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9FA5E0B" w14:textId="66E9FA06" w:rsidR="00A6586A" w:rsidRPr="00EA52A3" w:rsidRDefault="00A6586A" w:rsidP="00917E83">
      <w:pPr>
        <w:pStyle w:val="Title"/>
        <w:spacing w:before="1920"/>
      </w:pPr>
      <w:bookmarkStart w:id="0" w:name="_GoBack"/>
      <w:bookmarkEnd w:id="0"/>
      <w:r w:rsidRPr="00EA52A3">
        <w:t>Great Barrier Reef Marine Park Authority annual report 2015–16</w:t>
      </w:r>
      <w:r w:rsidRPr="00EA52A3">
        <w:br w:type="page"/>
      </w:r>
    </w:p>
    <w:p w14:paraId="250D2310" w14:textId="77777777" w:rsidR="007D4A40" w:rsidRPr="000D3283" w:rsidRDefault="007D4A40" w:rsidP="0045524D">
      <w:pPr>
        <w:pStyle w:val="ImprintText"/>
        <w:rPr>
          <w:rFonts w:eastAsiaTheme="minorHAnsi"/>
          <w:lang w:eastAsia="en-US"/>
        </w:rPr>
      </w:pPr>
      <w:r w:rsidRPr="00471DAE">
        <w:rPr>
          <w:rFonts w:eastAsiaTheme="minorHAnsi"/>
          <w:lang w:eastAsia="en-US"/>
        </w:rPr>
        <w:lastRenderedPageBreak/>
        <w:t>©</w:t>
      </w:r>
      <w:r w:rsidRPr="00471DAE">
        <w:rPr>
          <w:rFonts w:eastAsiaTheme="minorHAnsi"/>
          <w:spacing w:val="-3"/>
          <w:lang w:eastAsia="en-US"/>
        </w:rPr>
        <w:t xml:space="preserve"> </w:t>
      </w:r>
      <w:r w:rsidRPr="00471DAE">
        <w:rPr>
          <w:rFonts w:eastAsiaTheme="minorHAnsi"/>
          <w:lang w:eastAsia="en-US"/>
        </w:rPr>
        <w:t>Commonwealth</w:t>
      </w:r>
      <w:r w:rsidRPr="00471DAE">
        <w:rPr>
          <w:rFonts w:eastAsiaTheme="minorHAnsi"/>
          <w:spacing w:val="-3"/>
          <w:lang w:eastAsia="en-US"/>
        </w:rPr>
        <w:t xml:space="preserve"> </w:t>
      </w:r>
      <w:r w:rsidRPr="00471DAE">
        <w:rPr>
          <w:rFonts w:eastAsiaTheme="minorHAnsi"/>
          <w:lang w:eastAsia="en-US"/>
        </w:rPr>
        <w:t>of</w:t>
      </w:r>
      <w:r w:rsidRPr="00471DAE">
        <w:rPr>
          <w:rFonts w:eastAsiaTheme="minorHAnsi"/>
          <w:spacing w:val="-2"/>
          <w:lang w:eastAsia="en-US"/>
        </w:rPr>
        <w:t xml:space="preserve"> </w:t>
      </w:r>
      <w:r w:rsidRPr="00471DAE">
        <w:rPr>
          <w:rFonts w:eastAsiaTheme="minorHAnsi"/>
          <w:lang w:eastAsia="en-US"/>
        </w:rPr>
        <w:t>Australia</w:t>
      </w:r>
      <w:r w:rsidRPr="00471DAE">
        <w:rPr>
          <w:rFonts w:eastAsiaTheme="minorHAnsi"/>
          <w:spacing w:val="-3"/>
          <w:lang w:eastAsia="en-US"/>
        </w:rPr>
        <w:t xml:space="preserve"> </w:t>
      </w:r>
      <w:r w:rsidRPr="00471DAE">
        <w:rPr>
          <w:rFonts w:eastAsiaTheme="minorHAnsi"/>
          <w:lang w:eastAsia="en-US"/>
        </w:rPr>
        <w:t>(G</w:t>
      </w:r>
      <w:r w:rsidRPr="00471DAE">
        <w:rPr>
          <w:rFonts w:eastAsiaTheme="minorHAnsi"/>
          <w:spacing w:val="-5"/>
          <w:lang w:eastAsia="en-US"/>
        </w:rPr>
        <w:t>r</w:t>
      </w:r>
      <w:r w:rsidRPr="00471DAE">
        <w:rPr>
          <w:rFonts w:eastAsiaTheme="minorHAnsi"/>
          <w:lang w:eastAsia="en-US"/>
        </w:rPr>
        <w:t>eat</w:t>
      </w:r>
      <w:r w:rsidRPr="00471DAE">
        <w:rPr>
          <w:rFonts w:eastAsiaTheme="minorHAnsi"/>
          <w:spacing w:val="-2"/>
          <w:lang w:eastAsia="en-US"/>
        </w:rPr>
        <w:t xml:space="preserve"> </w:t>
      </w:r>
      <w:r w:rsidRPr="00471DAE">
        <w:rPr>
          <w:rFonts w:eastAsiaTheme="minorHAnsi"/>
          <w:lang w:eastAsia="en-US"/>
        </w:rPr>
        <w:t>Barrier</w:t>
      </w:r>
      <w:r w:rsidRPr="00471DAE">
        <w:rPr>
          <w:rFonts w:eastAsiaTheme="minorHAnsi"/>
          <w:spacing w:val="-3"/>
          <w:lang w:eastAsia="en-US"/>
        </w:rPr>
        <w:t xml:space="preserve"> </w:t>
      </w:r>
      <w:r w:rsidRPr="00471DAE">
        <w:rPr>
          <w:rFonts w:eastAsiaTheme="minorHAnsi"/>
          <w:lang w:eastAsia="en-US"/>
        </w:rPr>
        <w:t>Reef</w:t>
      </w:r>
      <w:r w:rsidRPr="00471DAE">
        <w:rPr>
          <w:rFonts w:eastAsiaTheme="minorHAnsi"/>
          <w:spacing w:val="-3"/>
          <w:lang w:eastAsia="en-US"/>
        </w:rPr>
        <w:t xml:space="preserve"> </w:t>
      </w:r>
      <w:r w:rsidRPr="00471DAE">
        <w:rPr>
          <w:rFonts w:eastAsiaTheme="minorHAnsi"/>
          <w:lang w:eastAsia="en-US"/>
        </w:rPr>
        <w:t>Marine</w:t>
      </w:r>
      <w:r w:rsidRPr="00471DAE">
        <w:rPr>
          <w:rFonts w:eastAsiaTheme="minorHAnsi"/>
          <w:spacing w:val="-2"/>
          <w:lang w:eastAsia="en-US"/>
        </w:rPr>
        <w:t xml:space="preserve"> </w:t>
      </w:r>
      <w:r w:rsidRPr="00471DAE">
        <w:rPr>
          <w:rFonts w:eastAsiaTheme="minorHAnsi"/>
          <w:lang w:eastAsia="en-US"/>
        </w:rPr>
        <w:t>Park</w:t>
      </w:r>
      <w:r w:rsidRPr="00471DAE">
        <w:rPr>
          <w:rFonts w:eastAsiaTheme="minorHAnsi"/>
          <w:spacing w:val="-3"/>
          <w:lang w:eastAsia="en-US"/>
        </w:rPr>
        <w:t xml:space="preserve"> </w:t>
      </w:r>
      <w:r w:rsidRPr="00471DAE">
        <w:rPr>
          <w:rFonts w:eastAsiaTheme="minorHAnsi"/>
          <w:lang w:eastAsia="en-US"/>
        </w:rPr>
        <w:t>Authority)</w:t>
      </w:r>
      <w:r w:rsidRPr="00471DAE">
        <w:rPr>
          <w:rFonts w:eastAsiaTheme="minorHAnsi"/>
          <w:spacing w:val="-2"/>
          <w:lang w:eastAsia="en-US"/>
        </w:rPr>
        <w:t xml:space="preserve"> </w:t>
      </w:r>
      <w:r w:rsidRPr="00471DAE">
        <w:rPr>
          <w:rFonts w:eastAsiaTheme="minorHAnsi"/>
          <w:lang w:eastAsia="en-US"/>
        </w:rPr>
        <w:t>201</w:t>
      </w:r>
      <w:r w:rsidRPr="000D3283">
        <w:rPr>
          <w:rFonts w:eastAsiaTheme="minorHAnsi"/>
          <w:lang w:eastAsia="en-US"/>
        </w:rPr>
        <w:t>6</w:t>
      </w:r>
    </w:p>
    <w:p w14:paraId="0406DA42" w14:textId="77777777" w:rsidR="007D4A40" w:rsidRPr="000D3283" w:rsidRDefault="007D4A40" w:rsidP="0045524D">
      <w:pPr>
        <w:pStyle w:val="ImprintText"/>
        <w:rPr>
          <w:lang w:eastAsia="en-US"/>
        </w:rPr>
      </w:pPr>
      <w:r w:rsidRPr="000D3283">
        <w:rPr>
          <w:lang w:eastAsia="en-US"/>
        </w:rPr>
        <w:t>Published by the Great Barrier Reef Marine Park Authority</w:t>
      </w:r>
    </w:p>
    <w:p w14:paraId="2ABFBC6F" w14:textId="77777777" w:rsidR="007D4A40" w:rsidRPr="000D3283" w:rsidRDefault="007D4A40" w:rsidP="0045524D">
      <w:pPr>
        <w:pStyle w:val="ImprintText"/>
        <w:rPr>
          <w:rFonts w:eastAsiaTheme="minorHAnsi"/>
          <w:lang w:eastAsia="en-US"/>
        </w:rPr>
      </w:pPr>
      <w:r w:rsidRPr="000D3283">
        <w:rPr>
          <w:lang w:eastAsia="en-US"/>
        </w:rPr>
        <w:t xml:space="preserve">ISSN </w:t>
      </w:r>
      <w:r w:rsidRPr="00471DAE">
        <w:rPr>
          <w:rFonts w:eastAsiaTheme="minorHAnsi"/>
          <w:lang w:eastAsia="en-US"/>
        </w:rPr>
        <w:t>0155-8072</w:t>
      </w:r>
    </w:p>
    <w:p w14:paraId="120DE412" w14:textId="0ED6DB4D" w:rsidR="007D4A40" w:rsidRPr="0045524D" w:rsidRDefault="007D4A40" w:rsidP="0045524D">
      <w:pPr>
        <w:pStyle w:val="ImprintText"/>
        <w:rPr>
          <w:rFonts w:eastAsiaTheme="minorHAnsi"/>
        </w:rPr>
      </w:pPr>
      <w:r w:rsidRPr="000D3283">
        <w:rPr>
          <w:rFonts w:eastAsiaTheme="minorHAnsi"/>
          <w:lang w:eastAsia="en-US"/>
        </w:rPr>
        <w:t xml:space="preserve">The </w:t>
      </w:r>
      <w:r w:rsidRPr="000D3283">
        <w:rPr>
          <w:lang w:eastAsia="en-US"/>
        </w:rPr>
        <w:t>Great Barrier Reef Marine</w:t>
      </w:r>
      <w:r>
        <w:rPr>
          <w:lang w:eastAsia="en-US"/>
        </w:rPr>
        <w:t xml:space="preserve"> </w:t>
      </w:r>
      <w:r w:rsidRPr="000D3283">
        <w:rPr>
          <w:lang w:eastAsia="en-US"/>
        </w:rPr>
        <w:t>Park Authority</w:t>
      </w:r>
      <w:r w:rsidRPr="000D3283">
        <w:rPr>
          <w:rFonts w:eastAsiaTheme="minorHAnsi"/>
          <w:lang w:eastAsia="en-US"/>
        </w:rPr>
        <w:t xml:space="preserve"> </w:t>
      </w:r>
      <w:r w:rsidR="00B613CB">
        <w:rPr>
          <w:rFonts w:eastAsiaTheme="minorHAnsi"/>
          <w:i/>
          <w:lang w:eastAsia="en-US"/>
        </w:rPr>
        <w:t>Annual Report 2015–</w:t>
      </w:r>
      <w:r w:rsidRPr="000D3283">
        <w:rPr>
          <w:rFonts w:eastAsiaTheme="minorHAnsi"/>
          <w:i/>
          <w:lang w:eastAsia="en-US"/>
        </w:rPr>
        <w:t>16</w:t>
      </w:r>
      <w:r w:rsidRPr="000D3283">
        <w:rPr>
          <w:rFonts w:eastAsiaTheme="minorHAnsi"/>
          <w:lang w:eastAsia="en-US"/>
        </w:rPr>
        <w:t xml:space="preserve"> is licensed by the Commonwealth of Australia for use under a Creative Commons By Attribution 4.0 International licence with the exception of the Coat of Arms of the Commonwealth of Australia, the logo of the Great Barrier Reef Marine Park Authority, any other material protected by a trademark, content supplied by third parties and any photographs. For licence conditions see: </w:t>
      </w:r>
      <w:hyperlink r:id="rId13" w:tooltip="the creative commons website" w:history="1">
        <w:r w:rsidRPr="0045524D">
          <w:rPr>
            <w:rStyle w:val="Hyperlink"/>
            <w:rFonts w:eastAsiaTheme="minorHAnsi"/>
          </w:rPr>
          <w:t>http://creativecommons.org/licences/by/4.0</w:t>
        </w:r>
      </w:hyperlink>
      <w:r w:rsidRPr="0045524D">
        <w:rPr>
          <w:rFonts w:eastAsiaTheme="minorHAnsi"/>
        </w:rPr>
        <w:t xml:space="preserve"> </w:t>
      </w:r>
    </w:p>
    <w:p w14:paraId="39F35404" w14:textId="77777777" w:rsidR="007D4A40" w:rsidRPr="000D3283" w:rsidRDefault="007D4A40" w:rsidP="00446BCE">
      <w:pPr>
        <w:pStyle w:val="ImprintText"/>
        <w:spacing w:after="240"/>
        <w:rPr>
          <w:rFonts w:eastAsiaTheme="minorHAnsi"/>
          <w:lang w:eastAsia="en-US"/>
        </w:rPr>
      </w:pPr>
      <w:r w:rsidRPr="000D3283">
        <w:rPr>
          <w:rFonts w:eastAsiaTheme="minorHAnsi"/>
          <w:noProof/>
        </w:rPr>
        <w:drawing>
          <wp:inline distT="0" distB="0" distL="0" distR="0" wp14:anchorId="59498263" wp14:editId="741BECA6">
            <wp:extent cx="1227411" cy="429442"/>
            <wp:effectExtent l="0" t="0" r="0" b="0"/>
            <wp:docPr id="11" name="Picture 11"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y logo.p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227411" cy="429442"/>
                    </a:xfrm>
                    <a:prstGeom prst="rect">
                      <a:avLst/>
                    </a:prstGeom>
                  </pic:spPr>
                </pic:pic>
              </a:graphicData>
            </a:graphic>
          </wp:inline>
        </w:drawing>
      </w:r>
    </w:p>
    <w:p w14:paraId="76FD3409" w14:textId="77777777" w:rsidR="007D4A40" w:rsidRPr="0045524D" w:rsidRDefault="007D4A40" w:rsidP="00446BCE">
      <w:pPr>
        <w:pStyle w:val="ImprintText"/>
        <w:spacing w:after="360"/>
        <w:rPr>
          <w:rFonts w:eastAsiaTheme="minorHAnsi"/>
        </w:rPr>
      </w:pPr>
      <w:r w:rsidRPr="00471DAE">
        <w:rPr>
          <w:rFonts w:eastAsiaTheme="minorHAnsi"/>
          <w:spacing w:val="-11"/>
          <w:lang w:eastAsia="en-US"/>
        </w:rPr>
        <w:t xml:space="preserve">This report can be viewed from </w:t>
      </w:r>
      <w:hyperlink r:id="rId16" w:history="1">
        <w:r w:rsidRPr="0045524D">
          <w:rPr>
            <w:rStyle w:val="Hyperlink"/>
            <w:rFonts w:eastAsiaTheme="minorHAnsi"/>
          </w:rPr>
          <w:t>http://www.gbrmpa.gov.au/about-us/corporate-information/annual-report</w:t>
        </w:r>
      </w:hyperlink>
    </w:p>
    <w:p w14:paraId="033E0D6D" w14:textId="4AF470CD" w:rsidR="007D4A40" w:rsidRDefault="007D4A40" w:rsidP="0045524D">
      <w:pPr>
        <w:pStyle w:val="ImprintText"/>
        <w:rPr>
          <w:rFonts w:eastAsiaTheme="minorHAnsi"/>
          <w:lang w:eastAsia="en-US"/>
        </w:rPr>
      </w:pPr>
      <w:r w:rsidRPr="007D4A40">
        <w:rPr>
          <w:rFonts w:eastAsiaTheme="minorHAnsi"/>
          <w:lang w:eastAsia="en-US"/>
        </w:rPr>
        <w:t>P</w:t>
      </w:r>
      <w:r w:rsidRPr="007D4A40">
        <w:rPr>
          <w:rFonts w:eastAsiaTheme="minorHAnsi"/>
          <w:spacing w:val="-5"/>
          <w:lang w:eastAsia="en-US"/>
        </w:rPr>
        <w:t>r</w:t>
      </w:r>
      <w:r w:rsidRPr="007D4A40">
        <w:rPr>
          <w:rFonts w:eastAsiaTheme="minorHAnsi"/>
          <w:lang w:eastAsia="en-US"/>
        </w:rPr>
        <w:t>epa</w:t>
      </w:r>
      <w:r w:rsidRPr="007D4A40">
        <w:rPr>
          <w:rFonts w:eastAsiaTheme="minorHAnsi"/>
          <w:spacing w:val="-5"/>
          <w:lang w:eastAsia="en-US"/>
        </w:rPr>
        <w:t>r</w:t>
      </w:r>
      <w:r w:rsidRPr="007D4A40">
        <w:rPr>
          <w:rFonts w:eastAsiaTheme="minorHAnsi"/>
          <w:lang w:eastAsia="en-US"/>
        </w:rPr>
        <w:t>ed</w:t>
      </w:r>
      <w:r w:rsidRPr="007D4A40">
        <w:rPr>
          <w:rFonts w:eastAsiaTheme="minorHAnsi"/>
          <w:spacing w:val="-3"/>
          <w:lang w:eastAsia="en-US"/>
        </w:rPr>
        <w:t xml:space="preserve"> </w:t>
      </w:r>
      <w:r w:rsidRPr="007D4A40">
        <w:rPr>
          <w:rFonts w:eastAsiaTheme="minorHAnsi"/>
          <w:lang w:eastAsia="en-US"/>
        </w:rPr>
        <w:t>by:</w:t>
      </w:r>
      <w:r w:rsidRPr="007D4A40">
        <w:rPr>
          <w:rFonts w:eastAsiaTheme="minorHAnsi"/>
          <w:spacing w:val="-2"/>
          <w:lang w:eastAsia="en-US"/>
        </w:rPr>
        <w:t xml:space="preserve"> </w:t>
      </w:r>
      <w:r w:rsidRPr="007D4A40">
        <w:rPr>
          <w:rFonts w:eastAsiaTheme="minorHAnsi"/>
          <w:lang w:eastAsia="en-US"/>
        </w:rPr>
        <w:t>G</w:t>
      </w:r>
      <w:r w:rsidRPr="007D4A40">
        <w:rPr>
          <w:rFonts w:eastAsiaTheme="minorHAnsi"/>
          <w:spacing w:val="-5"/>
          <w:lang w:eastAsia="en-US"/>
        </w:rPr>
        <w:t>r</w:t>
      </w:r>
      <w:r w:rsidRPr="007D4A40">
        <w:rPr>
          <w:rFonts w:eastAsiaTheme="minorHAnsi"/>
          <w:lang w:eastAsia="en-US"/>
        </w:rPr>
        <w:t>eat</w:t>
      </w:r>
      <w:r w:rsidRPr="007D4A40">
        <w:rPr>
          <w:rFonts w:eastAsiaTheme="minorHAnsi"/>
          <w:spacing w:val="-3"/>
          <w:lang w:eastAsia="en-US"/>
        </w:rPr>
        <w:t xml:space="preserve"> </w:t>
      </w:r>
      <w:r w:rsidRPr="007D4A40">
        <w:rPr>
          <w:rFonts w:eastAsiaTheme="minorHAnsi"/>
          <w:lang w:eastAsia="en-US"/>
        </w:rPr>
        <w:t>Barrier</w:t>
      </w:r>
      <w:r w:rsidRPr="007D4A40">
        <w:rPr>
          <w:rFonts w:eastAsiaTheme="minorHAnsi"/>
          <w:spacing w:val="-2"/>
          <w:lang w:eastAsia="en-US"/>
        </w:rPr>
        <w:t xml:space="preserve"> </w:t>
      </w:r>
      <w:r w:rsidRPr="007D4A40">
        <w:rPr>
          <w:rFonts w:eastAsiaTheme="minorHAnsi"/>
          <w:lang w:eastAsia="en-US"/>
        </w:rPr>
        <w:t>Reef</w:t>
      </w:r>
      <w:r w:rsidRPr="007D4A40">
        <w:rPr>
          <w:rFonts w:eastAsiaTheme="minorHAnsi"/>
          <w:spacing w:val="-3"/>
          <w:lang w:eastAsia="en-US"/>
        </w:rPr>
        <w:t xml:space="preserve"> </w:t>
      </w:r>
      <w:r w:rsidRPr="007D4A40">
        <w:rPr>
          <w:rFonts w:eastAsiaTheme="minorHAnsi"/>
          <w:lang w:eastAsia="en-US"/>
        </w:rPr>
        <w:t>Marine</w:t>
      </w:r>
      <w:r w:rsidRPr="007D4A40">
        <w:rPr>
          <w:rFonts w:eastAsiaTheme="minorHAnsi"/>
          <w:spacing w:val="-2"/>
          <w:lang w:eastAsia="en-US"/>
        </w:rPr>
        <w:t xml:space="preserve"> </w:t>
      </w:r>
      <w:r w:rsidRPr="007D4A40">
        <w:rPr>
          <w:rFonts w:eastAsiaTheme="minorHAnsi"/>
          <w:lang w:eastAsia="en-US"/>
        </w:rPr>
        <w:t>Park</w:t>
      </w:r>
      <w:r w:rsidRPr="007D4A40">
        <w:rPr>
          <w:rFonts w:eastAsiaTheme="minorHAnsi"/>
          <w:spacing w:val="-3"/>
          <w:lang w:eastAsia="en-US"/>
        </w:rPr>
        <w:t xml:space="preserve"> </w:t>
      </w:r>
      <w:r w:rsidR="007425D5">
        <w:rPr>
          <w:rFonts w:eastAsiaTheme="minorHAnsi"/>
          <w:lang w:eastAsia="en-US"/>
        </w:rPr>
        <w:t xml:space="preserve">Authority </w:t>
      </w:r>
    </w:p>
    <w:p w14:paraId="1E985199" w14:textId="080B87CC" w:rsidR="00446BCE" w:rsidRPr="007D4A40" w:rsidRDefault="00446BCE" w:rsidP="00446BCE">
      <w:pPr>
        <w:pStyle w:val="ImprintText"/>
        <w:spacing w:after="360"/>
        <w:rPr>
          <w:rFonts w:eastAsiaTheme="minorHAnsi"/>
          <w:lang w:eastAsia="en-US"/>
        </w:rPr>
      </w:pPr>
      <w:r>
        <w:rPr>
          <w:rFonts w:ascii="Minion-Regular" w:hAnsi="Minion-Regular" w:cs="Minion-Regular"/>
          <w:color w:val="auto"/>
          <w:lang w:eastAsia="en-US"/>
        </w:rPr>
        <w:t>Designed by: Aussie Web Solutions Pty Ltd</w:t>
      </w:r>
    </w:p>
    <w:p w14:paraId="7E95BB7A" w14:textId="77777777" w:rsidR="007D4A40" w:rsidRPr="007D4A40" w:rsidRDefault="007D4A40" w:rsidP="0045524D">
      <w:pPr>
        <w:pStyle w:val="ImprintText"/>
        <w:rPr>
          <w:b/>
          <w:bCs/>
          <w:lang w:eastAsia="en-US"/>
        </w:rPr>
      </w:pPr>
      <w:r w:rsidRPr="007D4A40">
        <w:rPr>
          <w:b/>
          <w:bCs/>
          <w:lang w:eastAsia="en-US"/>
        </w:rPr>
        <w:t>Printing</w:t>
      </w:r>
      <w:r w:rsidRPr="007D4A40">
        <w:rPr>
          <w:b/>
          <w:bCs/>
          <w:spacing w:val="-18"/>
          <w:lang w:eastAsia="en-US"/>
        </w:rPr>
        <w:t xml:space="preserve"> </w:t>
      </w:r>
      <w:r w:rsidRPr="007D4A40">
        <w:rPr>
          <w:b/>
          <w:bCs/>
          <w:lang w:eastAsia="en-US"/>
        </w:rPr>
        <w:t>standa</w:t>
      </w:r>
      <w:r w:rsidRPr="007D4A40">
        <w:rPr>
          <w:b/>
          <w:bCs/>
          <w:spacing w:val="-4"/>
          <w:lang w:eastAsia="en-US"/>
        </w:rPr>
        <w:t>r</w:t>
      </w:r>
      <w:r w:rsidRPr="007D4A40">
        <w:rPr>
          <w:b/>
          <w:bCs/>
          <w:lang w:eastAsia="en-US"/>
        </w:rPr>
        <w:t>ds</w:t>
      </w:r>
    </w:p>
    <w:p w14:paraId="0CAAA57F" w14:textId="77777777" w:rsidR="007D4A40" w:rsidRPr="00471DAE" w:rsidRDefault="007D4A40" w:rsidP="00446BCE">
      <w:pPr>
        <w:pStyle w:val="ImprintText"/>
        <w:spacing w:after="360"/>
        <w:rPr>
          <w:lang w:eastAsia="en-US"/>
        </w:rPr>
      </w:pPr>
      <w:r w:rsidRPr="007D4A40">
        <w:rPr>
          <w:rFonts w:eastAsiaTheme="minorHAnsi"/>
          <w:lang w:eastAsia="en-US"/>
        </w:rPr>
        <w:t>Printed</w:t>
      </w:r>
      <w:r w:rsidRPr="007D4A40">
        <w:rPr>
          <w:rFonts w:eastAsiaTheme="minorHAnsi"/>
          <w:spacing w:val="5"/>
          <w:lang w:eastAsia="en-US"/>
        </w:rPr>
        <w:t xml:space="preserve"> </w:t>
      </w:r>
      <w:r w:rsidRPr="007D4A40">
        <w:rPr>
          <w:rFonts w:eastAsiaTheme="minorHAnsi"/>
          <w:lang w:eastAsia="en-US"/>
        </w:rPr>
        <w:t>on</w:t>
      </w:r>
      <w:r w:rsidRPr="007D4A40">
        <w:rPr>
          <w:rFonts w:eastAsiaTheme="minorHAnsi"/>
          <w:spacing w:val="6"/>
          <w:lang w:eastAsia="en-US"/>
        </w:rPr>
        <w:t xml:space="preserve"> </w:t>
      </w:r>
      <w:r w:rsidRPr="007D4A40">
        <w:rPr>
          <w:rFonts w:eastAsiaTheme="minorHAnsi"/>
          <w:lang w:eastAsia="en-US"/>
        </w:rPr>
        <w:t>Imp</w:t>
      </w:r>
      <w:r w:rsidRPr="007D4A40">
        <w:rPr>
          <w:rFonts w:eastAsiaTheme="minorHAnsi"/>
          <w:spacing w:val="-4"/>
          <w:lang w:eastAsia="en-US"/>
        </w:rPr>
        <w:t>r</w:t>
      </w:r>
      <w:r w:rsidRPr="007D4A40">
        <w:rPr>
          <w:rFonts w:eastAsiaTheme="minorHAnsi"/>
          <w:lang w:eastAsia="en-US"/>
        </w:rPr>
        <w:t>ess</w:t>
      </w:r>
      <w:r w:rsidRPr="007D4A40">
        <w:rPr>
          <w:rFonts w:eastAsiaTheme="minorHAnsi"/>
          <w:spacing w:val="6"/>
          <w:lang w:eastAsia="en-US"/>
        </w:rPr>
        <w:t xml:space="preserve"> </w:t>
      </w:r>
      <w:r w:rsidRPr="007D4A40">
        <w:rPr>
          <w:rFonts w:eastAsiaTheme="minorHAnsi"/>
          <w:lang w:eastAsia="en-US"/>
        </w:rPr>
        <w:t>Satin</w:t>
      </w:r>
      <w:r w:rsidRPr="007D4A40">
        <w:rPr>
          <w:rFonts w:eastAsiaTheme="minorHAnsi"/>
          <w:spacing w:val="6"/>
          <w:lang w:eastAsia="en-US"/>
        </w:rPr>
        <w:t xml:space="preserve"> </w:t>
      </w:r>
      <w:r w:rsidRPr="007D4A40">
        <w:rPr>
          <w:rFonts w:eastAsiaTheme="minorHAnsi"/>
          <w:lang w:eastAsia="en-US"/>
        </w:rPr>
        <w:t>a</w:t>
      </w:r>
      <w:r w:rsidRPr="007D4A40">
        <w:rPr>
          <w:rFonts w:eastAsiaTheme="minorHAnsi"/>
          <w:spacing w:val="-5"/>
          <w:lang w:eastAsia="en-US"/>
        </w:rPr>
        <w:t>r</w:t>
      </w:r>
      <w:r w:rsidRPr="007D4A40">
        <w:rPr>
          <w:rFonts w:eastAsiaTheme="minorHAnsi"/>
          <w:lang w:eastAsia="en-US"/>
        </w:rPr>
        <w:t>chival-quality</w:t>
      </w:r>
      <w:r w:rsidRPr="007D4A40">
        <w:rPr>
          <w:rFonts w:eastAsiaTheme="minorHAnsi"/>
          <w:spacing w:val="6"/>
          <w:lang w:eastAsia="en-US"/>
        </w:rPr>
        <w:t xml:space="preserve"> </w:t>
      </w:r>
      <w:r w:rsidRPr="007D4A40">
        <w:rPr>
          <w:rFonts w:eastAsiaTheme="minorHAnsi"/>
          <w:lang w:eastAsia="en-US"/>
        </w:rPr>
        <w:t>pape</w:t>
      </w:r>
      <w:r w:rsidRPr="007D4A40">
        <w:rPr>
          <w:rFonts w:eastAsiaTheme="minorHAnsi"/>
          <w:spacing w:val="-17"/>
          <w:lang w:eastAsia="en-US"/>
        </w:rPr>
        <w:t>r</w:t>
      </w:r>
      <w:r w:rsidRPr="007D4A40">
        <w:rPr>
          <w:rFonts w:eastAsiaTheme="minorHAnsi"/>
          <w:lang w:eastAsia="en-US"/>
        </w:rPr>
        <w:t>,</w:t>
      </w:r>
      <w:r w:rsidRPr="007D4A40">
        <w:rPr>
          <w:rFonts w:eastAsiaTheme="minorHAnsi"/>
          <w:spacing w:val="6"/>
          <w:lang w:eastAsia="en-US"/>
        </w:rPr>
        <w:t xml:space="preserve"> </w:t>
      </w:r>
      <w:r w:rsidRPr="007D4A40">
        <w:rPr>
          <w:rFonts w:eastAsiaTheme="minorHAnsi"/>
          <w:lang w:eastAsia="en-US"/>
        </w:rPr>
        <w:t>which</w:t>
      </w:r>
      <w:r w:rsidRPr="007D4A40">
        <w:rPr>
          <w:rFonts w:eastAsiaTheme="minorHAnsi"/>
          <w:spacing w:val="6"/>
          <w:lang w:eastAsia="en-US"/>
        </w:rPr>
        <w:t xml:space="preserve"> </w:t>
      </w:r>
      <w:r w:rsidRPr="007D4A40">
        <w:rPr>
          <w:rFonts w:eastAsiaTheme="minorHAnsi"/>
          <w:lang w:eastAsia="en-US"/>
        </w:rPr>
        <w:t>meets</w:t>
      </w:r>
      <w:r w:rsidRPr="007D4A40">
        <w:rPr>
          <w:rFonts w:eastAsiaTheme="minorHAnsi"/>
          <w:spacing w:val="6"/>
          <w:lang w:eastAsia="en-US"/>
        </w:rPr>
        <w:t xml:space="preserve"> </w:t>
      </w:r>
      <w:r w:rsidRPr="007D4A40">
        <w:rPr>
          <w:rFonts w:eastAsiaTheme="minorHAnsi"/>
          <w:lang w:eastAsia="en-US"/>
        </w:rPr>
        <w:t>the</w:t>
      </w:r>
      <w:r w:rsidRPr="007D4A40">
        <w:rPr>
          <w:rFonts w:eastAsiaTheme="minorHAnsi"/>
          <w:spacing w:val="5"/>
          <w:lang w:eastAsia="en-US"/>
        </w:rPr>
        <w:t xml:space="preserve"> </w:t>
      </w:r>
      <w:r w:rsidRPr="007D4A40">
        <w:rPr>
          <w:rFonts w:eastAsiaTheme="minorHAnsi"/>
          <w:lang w:eastAsia="en-US"/>
        </w:rPr>
        <w:t>printing</w:t>
      </w:r>
      <w:r w:rsidRPr="007D4A40">
        <w:rPr>
          <w:rFonts w:eastAsiaTheme="minorHAnsi"/>
          <w:spacing w:val="6"/>
          <w:lang w:eastAsia="en-US"/>
        </w:rPr>
        <w:t xml:space="preserve"> </w:t>
      </w:r>
      <w:r w:rsidRPr="007D4A40">
        <w:rPr>
          <w:rFonts w:eastAsiaTheme="minorHAnsi"/>
          <w:lang w:eastAsia="en-US"/>
        </w:rPr>
        <w:t>standa</w:t>
      </w:r>
      <w:r w:rsidRPr="007D4A40">
        <w:rPr>
          <w:rFonts w:eastAsiaTheme="minorHAnsi"/>
          <w:spacing w:val="-4"/>
          <w:lang w:eastAsia="en-US"/>
        </w:rPr>
        <w:t>r</w:t>
      </w:r>
      <w:r w:rsidRPr="007D4A40">
        <w:rPr>
          <w:rFonts w:eastAsiaTheme="minorHAnsi"/>
          <w:lang w:eastAsia="en-US"/>
        </w:rPr>
        <w:t>ds</w:t>
      </w:r>
      <w:r w:rsidRPr="007D4A40">
        <w:rPr>
          <w:rFonts w:eastAsiaTheme="minorHAnsi"/>
          <w:spacing w:val="6"/>
          <w:lang w:eastAsia="en-US"/>
        </w:rPr>
        <w:t xml:space="preserve"> </w:t>
      </w:r>
      <w:r w:rsidRPr="007D4A40">
        <w:rPr>
          <w:rFonts w:eastAsiaTheme="minorHAnsi"/>
          <w:lang w:eastAsia="en-US"/>
        </w:rPr>
        <w:t>for documents</w:t>
      </w:r>
      <w:r w:rsidRPr="007D4A40">
        <w:rPr>
          <w:rFonts w:eastAsiaTheme="minorHAnsi"/>
          <w:spacing w:val="2"/>
          <w:lang w:eastAsia="en-US"/>
        </w:rPr>
        <w:t xml:space="preserve"> </w:t>
      </w:r>
      <w:r w:rsidRPr="007D4A40">
        <w:rPr>
          <w:rFonts w:eastAsiaTheme="minorHAnsi"/>
          <w:lang w:eastAsia="en-US"/>
        </w:rPr>
        <w:t>p</w:t>
      </w:r>
      <w:r w:rsidRPr="007D4A40">
        <w:rPr>
          <w:rFonts w:eastAsiaTheme="minorHAnsi"/>
          <w:spacing w:val="-4"/>
          <w:lang w:eastAsia="en-US"/>
        </w:rPr>
        <w:t>r</w:t>
      </w:r>
      <w:r w:rsidRPr="007D4A40">
        <w:rPr>
          <w:rFonts w:eastAsiaTheme="minorHAnsi"/>
          <w:lang w:eastAsia="en-US"/>
        </w:rPr>
        <w:t>esented</w:t>
      </w:r>
      <w:r w:rsidRPr="007D4A40">
        <w:rPr>
          <w:rFonts w:eastAsiaTheme="minorHAnsi"/>
          <w:spacing w:val="3"/>
          <w:lang w:eastAsia="en-US"/>
        </w:rPr>
        <w:t xml:space="preserve"> </w:t>
      </w:r>
      <w:r w:rsidRPr="007D4A40">
        <w:rPr>
          <w:rFonts w:eastAsiaTheme="minorHAnsi"/>
          <w:lang w:eastAsia="en-US"/>
        </w:rPr>
        <w:t>to</w:t>
      </w:r>
      <w:r w:rsidRPr="007D4A40">
        <w:rPr>
          <w:rFonts w:eastAsiaTheme="minorHAnsi"/>
          <w:spacing w:val="3"/>
          <w:lang w:eastAsia="en-US"/>
        </w:rPr>
        <w:t xml:space="preserve"> </w:t>
      </w:r>
      <w:r w:rsidRPr="007D4A40">
        <w:rPr>
          <w:rFonts w:eastAsiaTheme="minorHAnsi"/>
          <w:lang w:eastAsia="en-US"/>
        </w:rPr>
        <w:t>the</w:t>
      </w:r>
      <w:r w:rsidRPr="007D4A40">
        <w:rPr>
          <w:rFonts w:eastAsiaTheme="minorHAnsi"/>
          <w:spacing w:val="3"/>
          <w:lang w:eastAsia="en-US"/>
        </w:rPr>
        <w:t xml:space="preserve"> </w:t>
      </w:r>
      <w:r w:rsidRPr="007D4A40">
        <w:rPr>
          <w:rFonts w:eastAsiaTheme="minorHAnsi"/>
          <w:lang w:eastAsia="en-US"/>
        </w:rPr>
        <w:t>Australian</w:t>
      </w:r>
      <w:r w:rsidRPr="007D4A40">
        <w:rPr>
          <w:rFonts w:eastAsiaTheme="minorHAnsi"/>
          <w:spacing w:val="2"/>
          <w:lang w:eastAsia="en-US"/>
        </w:rPr>
        <w:t xml:space="preserve"> </w:t>
      </w:r>
      <w:r w:rsidRPr="007D4A40">
        <w:rPr>
          <w:rFonts w:eastAsiaTheme="minorHAnsi"/>
          <w:lang w:eastAsia="en-US"/>
        </w:rPr>
        <w:t>Parliament.</w:t>
      </w:r>
      <w:r w:rsidRPr="007D4A40">
        <w:rPr>
          <w:rFonts w:eastAsiaTheme="minorHAnsi"/>
          <w:spacing w:val="3"/>
          <w:lang w:eastAsia="en-US"/>
        </w:rPr>
        <w:t xml:space="preserve"> </w:t>
      </w:r>
      <w:r w:rsidRPr="007D4A40">
        <w:rPr>
          <w:rFonts w:eastAsiaTheme="minorHAnsi"/>
          <w:lang w:eastAsia="en-US"/>
        </w:rPr>
        <w:t>This</w:t>
      </w:r>
      <w:r w:rsidRPr="007D4A40">
        <w:rPr>
          <w:rFonts w:eastAsiaTheme="minorHAnsi"/>
          <w:spacing w:val="3"/>
          <w:lang w:eastAsia="en-US"/>
        </w:rPr>
        <w:t xml:space="preserve"> </w:t>
      </w:r>
      <w:r w:rsidRPr="007D4A40">
        <w:rPr>
          <w:rFonts w:eastAsiaTheme="minorHAnsi"/>
          <w:spacing w:val="-4"/>
          <w:lang w:eastAsia="en-US"/>
        </w:rPr>
        <w:t>r</w:t>
      </w:r>
      <w:r w:rsidRPr="007D4A40">
        <w:rPr>
          <w:rFonts w:eastAsiaTheme="minorHAnsi"/>
          <w:lang w:eastAsia="en-US"/>
        </w:rPr>
        <w:t>eport</w:t>
      </w:r>
      <w:r w:rsidRPr="007D4A40">
        <w:rPr>
          <w:rFonts w:eastAsiaTheme="minorHAnsi"/>
          <w:spacing w:val="3"/>
          <w:lang w:eastAsia="en-US"/>
        </w:rPr>
        <w:t xml:space="preserve"> </w:t>
      </w:r>
      <w:r w:rsidRPr="007D4A40">
        <w:rPr>
          <w:rFonts w:eastAsiaTheme="minorHAnsi"/>
          <w:lang w:eastAsia="en-US"/>
        </w:rPr>
        <w:t>has</w:t>
      </w:r>
      <w:r w:rsidRPr="007D4A40">
        <w:rPr>
          <w:rFonts w:eastAsiaTheme="minorHAnsi"/>
          <w:spacing w:val="3"/>
          <w:lang w:eastAsia="en-US"/>
        </w:rPr>
        <w:t xml:space="preserve"> </w:t>
      </w:r>
      <w:r w:rsidRPr="007D4A40">
        <w:rPr>
          <w:rFonts w:eastAsiaTheme="minorHAnsi"/>
          <w:lang w:eastAsia="en-US"/>
        </w:rPr>
        <w:t>been</w:t>
      </w:r>
      <w:r w:rsidRPr="007D4A40">
        <w:rPr>
          <w:rFonts w:eastAsiaTheme="minorHAnsi"/>
          <w:spacing w:val="2"/>
          <w:lang w:eastAsia="en-US"/>
        </w:rPr>
        <w:t xml:space="preserve"> </w:t>
      </w:r>
      <w:r w:rsidRPr="007D4A40">
        <w:rPr>
          <w:rFonts w:eastAsiaTheme="minorHAnsi"/>
          <w:lang w:eastAsia="en-US"/>
        </w:rPr>
        <w:t>printed</w:t>
      </w:r>
      <w:r w:rsidRPr="007D4A40">
        <w:rPr>
          <w:rFonts w:eastAsiaTheme="minorHAnsi"/>
          <w:spacing w:val="3"/>
          <w:lang w:eastAsia="en-US"/>
        </w:rPr>
        <w:t xml:space="preserve"> </w:t>
      </w:r>
      <w:r w:rsidRPr="007D4A40">
        <w:rPr>
          <w:rFonts w:eastAsiaTheme="minorHAnsi"/>
          <w:lang w:eastAsia="en-US"/>
        </w:rPr>
        <w:t>using envi</w:t>
      </w:r>
      <w:r w:rsidRPr="007D4A40">
        <w:rPr>
          <w:rFonts w:eastAsiaTheme="minorHAnsi"/>
          <w:spacing w:val="-5"/>
          <w:lang w:eastAsia="en-US"/>
        </w:rPr>
        <w:t>r</w:t>
      </w:r>
      <w:r w:rsidRPr="007D4A40">
        <w:rPr>
          <w:rFonts w:eastAsiaTheme="minorHAnsi"/>
          <w:lang w:eastAsia="en-US"/>
        </w:rPr>
        <w:t>onmentally</w:t>
      </w:r>
      <w:r w:rsidRPr="007D4A40">
        <w:rPr>
          <w:rFonts w:eastAsiaTheme="minorHAnsi"/>
          <w:spacing w:val="7"/>
          <w:lang w:eastAsia="en-US"/>
        </w:rPr>
        <w:t xml:space="preserve"> </w:t>
      </w:r>
      <w:r w:rsidRPr="007D4A40">
        <w:rPr>
          <w:rFonts w:eastAsiaTheme="minorHAnsi"/>
          <w:spacing w:val="-4"/>
          <w:lang w:eastAsia="en-US"/>
        </w:rPr>
        <w:t>r</w:t>
      </w:r>
      <w:r w:rsidRPr="007D4A40">
        <w:rPr>
          <w:rFonts w:eastAsiaTheme="minorHAnsi"/>
          <w:lang w:eastAsia="en-US"/>
        </w:rPr>
        <w:t>esponsible</w:t>
      </w:r>
      <w:r w:rsidRPr="007D4A40">
        <w:rPr>
          <w:rFonts w:eastAsiaTheme="minorHAnsi"/>
          <w:spacing w:val="7"/>
          <w:lang w:eastAsia="en-US"/>
        </w:rPr>
        <w:t xml:space="preserve"> </w:t>
      </w:r>
      <w:r w:rsidRPr="007D4A40">
        <w:rPr>
          <w:rFonts w:eastAsiaTheme="minorHAnsi"/>
          <w:lang w:eastAsia="en-US"/>
        </w:rPr>
        <w:t>print</w:t>
      </w:r>
      <w:r w:rsidRPr="007D4A40">
        <w:rPr>
          <w:rFonts w:eastAsiaTheme="minorHAnsi"/>
          <w:spacing w:val="7"/>
          <w:lang w:eastAsia="en-US"/>
        </w:rPr>
        <w:t xml:space="preserve"> </w:t>
      </w:r>
      <w:r w:rsidRPr="007D4A40">
        <w:rPr>
          <w:rFonts w:eastAsiaTheme="minorHAnsi"/>
          <w:lang w:eastAsia="en-US"/>
        </w:rPr>
        <w:t>techniques</w:t>
      </w:r>
      <w:r w:rsidRPr="007D4A40">
        <w:rPr>
          <w:rFonts w:eastAsiaTheme="minorHAnsi"/>
          <w:spacing w:val="7"/>
          <w:lang w:eastAsia="en-US"/>
        </w:rPr>
        <w:t xml:space="preserve"> </w:t>
      </w:r>
      <w:r w:rsidRPr="007D4A40">
        <w:rPr>
          <w:rFonts w:eastAsiaTheme="minorHAnsi"/>
          <w:lang w:eastAsia="en-US"/>
        </w:rPr>
        <w:t>and</w:t>
      </w:r>
      <w:r w:rsidRPr="007D4A40">
        <w:rPr>
          <w:rFonts w:eastAsiaTheme="minorHAnsi"/>
          <w:spacing w:val="7"/>
          <w:lang w:eastAsia="en-US"/>
        </w:rPr>
        <w:t xml:space="preserve"> </w:t>
      </w:r>
      <w:r w:rsidRPr="007D4A40">
        <w:rPr>
          <w:rFonts w:eastAsiaTheme="minorHAnsi"/>
          <w:lang w:eastAsia="en-US"/>
        </w:rPr>
        <w:t>carbon</w:t>
      </w:r>
      <w:r w:rsidRPr="007D4A40">
        <w:rPr>
          <w:rFonts w:eastAsiaTheme="minorHAnsi"/>
          <w:spacing w:val="7"/>
          <w:lang w:eastAsia="en-US"/>
        </w:rPr>
        <w:t xml:space="preserve"> </w:t>
      </w:r>
      <w:r w:rsidRPr="007D4A40">
        <w:rPr>
          <w:rFonts w:eastAsiaTheme="minorHAnsi"/>
          <w:lang w:eastAsia="en-US"/>
        </w:rPr>
        <w:t>neutral</w:t>
      </w:r>
      <w:r w:rsidRPr="007D4A40">
        <w:rPr>
          <w:rFonts w:eastAsiaTheme="minorHAnsi"/>
          <w:spacing w:val="7"/>
          <w:lang w:eastAsia="en-US"/>
        </w:rPr>
        <w:t xml:space="preserve"> </w:t>
      </w:r>
      <w:r w:rsidRPr="007D4A40">
        <w:rPr>
          <w:rFonts w:eastAsiaTheme="minorHAnsi"/>
          <w:lang w:eastAsia="en-US"/>
        </w:rPr>
        <w:t>paper</w:t>
      </w:r>
      <w:r w:rsidRPr="007D4A40">
        <w:rPr>
          <w:rFonts w:eastAsiaTheme="minorHAnsi"/>
          <w:spacing w:val="7"/>
          <w:lang w:eastAsia="en-US"/>
        </w:rPr>
        <w:t xml:space="preserve"> </w:t>
      </w:r>
      <w:r w:rsidRPr="007D4A40">
        <w:rPr>
          <w:rFonts w:eastAsiaTheme="minorHAnsi"/>
          <w:lang w:eastAsia="en-US"/>
        </w:rPr>
        <w:t>stock.</w:t>
      </w:r>
    </w:p>
    <w:p w14:paraId="32FAC310" w14:textId="77777777" w:rsidR="007D4A40" w:rsidRPr="000D3283" w:rsidRDefault="007D4A40" w:rsidP="0045524D">
      <w:pPr>
        <w:pStyle w:val="ImprintText"/>
        <w:rPr>
          <w:rFonts w:eastAsiaTheme="minorHAnsi"/>
          <w:b/>
          <w:bCs/>
          <w:lang w:eastAsia="en-US"/>
        </w:rPr>
      </w:pPr>
      <w:r w:rsidRPr="000D3283">
        <w:rPr>
          <w:rFonts w:eastAsiaTheme="minorHAnsi"/>
          <w:b/>
          <w:bCs/>
          <w:lang w:eastAsia="en-US"/>
        </w:rPr>
        <w:t>This publication should be cited as:</w:t>
      </w:r>
    </w:p>
    <w:p w14:paraId="591A1347" w14:textId="617D69C0" w:rsidR="007D4A40" w:rsidRPr="000D3283" w:rsidRDefault="007D4A40" w:rsidP="00446BCE">
      <w:pPr>
        <w:pStyle w:val="ImprintText"/>
        <w:spacing w:after="360"/>
        <w:rPr>
          <w:rFonts w:eastAsiaTheme="minorHAnsi"/>
          <w:bCs/>
          <w:lang w:eastAsia="en-US"/>
        </w:rPr>
      </w:pPr>
      <w:r w:rsidRPr="000D3283">
        <w:rPr>
          <w:rFonts w:eastAsiaTheme="minorHAnsi"/>
          <w:bCs/>
          <w:lang w:eastAsia="en-US"/>
        </w:rPr>
        <w:t xml:space="preserve">Great Barrier Reef Marine Park Authority 2016, </w:t>
      </w:r>
      <w:r>
        <w:rPr>
          <w:rFonts w:eastAsiaTheme="minorHAnsi"/>
          <w:i/>
          <w:lang w:eastAsia="en-US"/>
        </w:rPr>
        <w:t>Annual Report 2015–</w:t>
      </w:r>
      <w:r w:rsidRPr="000D3283">
        <w:rPr>
          <w:rFonts w:eastAsiaTheme="minorHAnsi"/>
          <w:i/>
          <w:lang w:eastAsia="en-US"/>
        </w:rPr>
        <w:t>16</w:t>
      </w:r>
      <w:r w:rsidRPr="000D3283">
        <w:rPr>
          <w:rFonts w:eastAsiaTheme="minorHAnsi"/>
          <w:bCs/>
          <w:lang w:eastAsia="en-US"/>
        </w:rPr>
        <w:t>, GBRMPA, Townsville.</w:t>
      </w:r>
    </w:p>
    <w:p w14:paraId="554203EA" w14:textId="77777777" w:rsidR="007D4A40" w:rsidRPr="0045524D" w:rsidRDefault="007D4A40" w:rsidP="0045524D">
      <w:pPr>
        <w:pStyle w:val="ImprintText"/>
      </w:pPr>
      <w:r w:rsidRPr="0045524D">
        <w:t>Comments and questions regarding this document are welcome and should be addressed to:</w:t>
      </w:r>
    </w:p>
    <w:p w14:paraId="197931AE" w14:textId="77777777" w:rsidR="00446BCE" w:rsidRDefault="007D4A40" w:rsidP="0045524D">
      <w:pPr>
        <w:pStyle w:val="ImprintText"/>
        <w:rPr>
          <w:rFonts w:eastAsiaTheme="minorHAnsi"/>
          <w:bCs/>
          <w:lang w:eastAsia="en-US"/>
        </w:rPr>
      </w:pPr>
      <w:r w:rsidRPr="000D3283">
        <w:rPr>
          <w:rFonts w:eastAsiaTheme="minorHAnsi"/>
          <w:bCs/>
          <w:noProof/>
        </w:rPr>
        <w:drawing>
          <wp:inline distT="0" distB="0" distL="0" distR="0" wp14:anchorId="6E529097" wp14:editId="7081ED75">
            <wp:extent cx="1408176" cy="563880"/>
            <wp:effectExtent l="0" t="0" r="1905" b="7620"/>
            <wp:docPr id="14" name="Picture 14" descr="Great Barrier Reef Marine Park Author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_inline_small.jpg"/>
                    <pic:cNvPicPr/>
                  </pic:nvPicPr>
                  <pic:blipFill>
                    <a:blip r:embed="rId17" cstate="print"/>
                    <a:stretch>
                      <a:fillRect/>
                    </a:stretch>
                  </pic:blipFill>
                  <pic:spPr>
                    <a:xfrm>
                      <a:off x="0" y="0"/>
                      <a:ext cx="1408176" cy="563880"/>
                    </a:xfrm>
                    <a:prstGeom prst="rect">
                      <a:avLst/>
                    </a:prstGeom>
                  </pic:spPr>
                </pic:pic>
              </a:graphicData>
            </a:graphic>
          </wp:inline>
        </w:drawing>
      </w:r>
    </w:p>
    <w:p w14:paraId="03D82270" w14:textId="34CF8DA1" w:rsidR="007D4A40" w:rsidRPr="000D3283" w:rsidRDefault="007D4A40" w:rsidP="0045524D">
      <w:pPr>
        <w:pStyle w:val="ImprintText"/>
        <w:rPr>
          <w:rFonts w:eastAsiaTheme="minorHAnsi"/>
          <w:bCs/>
          <w:lang w:eastAsia="en-US"/>
        </w:rPr>
      </w:pPr>
      <w:r w:rsidRPr="000D3283">
        <w:rPr>
          <w:rFonts w:eastAsiaTheme="minorHAnsi"/>
          <w:bCs/>
          <w:lang w:eastAsia="en-US"/>
        </w:rPr>
        <w:t>Great Barrier Reef Marine Park Authority</w:t>
      </w:r>
    </w:p>
    <w:p w14:paraId="15ADCED3" w14:textId="77777777" w:rsidR="007D4A40" w:rsidRPr="000D3283" w:rsidRDefault="007D4A40" w:rsidP="0045524D">
      <w:pPr>
        <w:pStyle w:val="ImprintText"/>
        <w:rPr>
          <w:rFonts w:eastAsiaTheme="minorHAnsi"/>
          <w:bCs/>
          <w:lang w:eastAsia="en-US"/>
        </w:rPr>
      </w:pPr>
      <w:r w:rsidRPr="000D3283">
        <w:rPr>
          <w:rFonts w:eastAsiaTheme="minorHAnsi"/>
          <w:bCs/>
          <w:lang w:eastAsia="en-US"/>
        </w:rPr>
        <w:t>2–68 Flinders Street</w:t>
      </w:r>
    </w:p>
    <w:p w14:paraId="47E4279A" w14:textId="77777777" w:rsidR="007D4A40" w:rsidRPr="000D3283" w:rsidRDefault="007D4A40" w:rsidP="0045524D">
      <w:pPr>
        <w:pStyle w:val="ImprintText"/>
        <w:rPr>
          <w:rFonts w:eastAsiaTheme="minorHAnsi"/>
          <w:bCs/>
          <w:lang w:eastAsia="en-US"/>
        </w:rPr>
      </w:pPr>
      <w:r w:rsidRPr="000D3283">
        <w:rPr>
          <w:rFonts w:eastAsiaTheme="minorHAnsi"/>
          <w:bCs/>
          <w:lang w:eastAsia="en-US"/>
        </w:rPr>
        <w:t>(PO Box 1379)</w:t>
      </w:r>
    </w:p>
    <w:p w14:paraId="16D02C91" w14:textId="77777777" w:rsidR="007D4A40" w:rsidRPr="000D3283" w:rsidRDefault="007D4A40" w:rsidP="00446BCE">
      <w:pPr>
        <w:pStyle w:val="ImprintText"/>
        <w:spacing w:after="360"/>
        <w:rPr>
          <w:rFonts w:eastAsiaTheme="minorHAnsi"/>
          <w:bCs/>
          <w:lang w:eastAsia="en-US"/>
        </w:rPr>
      </w:pPr>
      <w:r w:rsidRPr="000D3283">
        <w:rPr>
          <w:rFonts w:eastAsiaTheme="minorHAnsi"/>
          <w:bCs/>
          <w:lang w:eastAsia="en-US"/>
        </w:rPr>
        <w:t>Townsville QLD 4810, Australia</w:t>
      </w:r>
    </w:p>
    <w:p w14:paraId="05189AD4" w14:textId="77777777" w:rsidR="007D4A40" w:rsidRPr="000D3283" w:rsidRDefault="007D4A40" w:rsidP="0045524D">
      <w:pPr>
        <w:pStyle w:val="ImprintText"/>
        <w:rPr>
          <w:rFonts w:eastAsiaTheme="minorHAnsi"/>
          <w:bCs/>
          <w:lang w:eastAsia="en-US"/>
        </w:rPr>
      </w:pPr>
      <w:r w:rsidRPr="000D3283">
        <w:rPr>
          <w:rFonts w:eastAsiaTheme="minorHAnsi"/>
          <w:bCs/>
          <w:lang w:eastAsia="en-US"/>
        </w:rPr>
        <w:t>Phone: (07) 4750 0700</w:t>
      </w:r>
    </w:p>
    <w:p w14:paraId="1BF8750F" w14:textId="77777777" w:rsidR="007D4A40" w:rsidRPr="000D3283" w:rsidRDefault="007D4A40" w:rsidP="0045524D">
      <w:pPr>
        <w:pStyle w:val="ImprintText"/>
        <w:rPr>
          <w:rFonts w:eastAsiaTheme="minorHAnsi"/>
          <w:bCs/>
          <w:lang w:eastAsia="en-US"/>
        </w:rPr>
      </w:pPr>
      <w:r w:rsidRPr="000D3283">
        <w:rPr>
          <w:rFonts w:eastAsiaTheme="minorHAnsi"/>
          <w:bCs/>
          <w:lang w:eastAsia="en-US"/>
        </w:rPr>
        <w:t>Fax: (07) 4772 6093</w:t>
      </w:r>
      <w:r w:rsidRPr="000D3283">
        <w:rPr>
          <w:rFonts w:eastAsiaTheme="minorHAnsi"/>
          <w:bCs/>
          <w:lang w:eastAsia="en-US"/>
        </w:rPr>
        <w:cr/>
        <w:t>Email</w:t>
      </w:r>
      <w:r w:rsidRPr="0045524D">
        <w:rPr>
          <w:rFonts w:eastAsiaTheme="minorHAnsi"/>
        </w:rPr>
        <w:t xml:space="preserve">: </w:t>
      </w:r>
      <w:hyperlink r:id="rId18" w:history="1">
        <w:r w:rsidRPr="0045524D">
          <w:rPr>
            <w:rStyle w:val="Hyperlink"/>
            <w:rFonts w:eastAsiaTheme="minorHAnsi"/>
          </w:rPr>
          <w:t>info@gbrmpa.gov.au</w:t>
        </w:r>
      </w:hyperlink>
    </w:p>
    <w:p w14:paraId="25AF8336" w14:textId="77777777" w:rsidR="007D4A40" w:rsidRPr="0045524D" w:rsidRDefault="007D4A40" w:rsidP="0045524D">
      <w:pPr>
        <w:pStyle w:val="ImprintText"/>
        <w:rPr>
          <w:rStyle w:val="Hyperlink"/>
          <w:rFonts w:eastAsiaTheme="minorHAnsi"/>
        </w:rPr>
      </w:pPr>
      <w:r w:rsidRPr="0045524D">
        <w:rPr>
          <w:rStyle w:val="Hyperlink"/>
          <w:rFonts w:eastAsiaTheme="minorHAnsi"/>
        </w:rPr>
        <w:t>www.gbrmpa.gov.au</w:t>
      </w:r>
    </w:p>
    <w:p w14:paraId="4ECA18B7" w14:textId="77777777" w:rsidR="003C78CE" w:rsidRDefault="003C78CE" w:rsidP="0045524D">
      <w:pPr>
        <w:pStyle w:val="ImprintText"/>
        <w:sectPr w:rsidR="003C78CE">
          <w:footerReference w:type="default" r:id="rId19"/>
          <w:pgSz w:w="11906" w:h="16838"/>
          <w:pgMar w:top="1440" w:right="1440" w:bottom="1440" w:left="1440" w:header="708" w:footer="708" w:gutter="0"/>
          <w:pgNumType w:start="1"/>
          <w:cols w:space="720"/>
        </w:sectPr>
      </w:pPr>
    </w:p>
    <w:p w14:paraId="13BF2610" w14:textId="77777777" w:rsidR="00A22ACB" w:rsidRDefault="00A22ACB" w:rsidP="00A22ACB">
      <w:pPr>
        <w:pStyle w:val="Heading1"/>
      </w:pPr>
      <w:bookmarkStart w:id="1" w:name="_Toc465328647"/>
      <w:r w:rsidRPr="00EA52A3">
        <w:lastRenderedPageBreak/>
        <w:t>Letter of transmittal</w:t>
      </w:r>
      <w:bookmarkEnd w:id="1"/>
    </w:p>
    <w:p w14:paraId="1946FA6D" w14:textId="77777777" w:rsidR="0045524D" w:rsidRDefault="00A22ACB" w:rsidP="0045524D">
      <w:pPr>
        <w:spacing w:after="480"/>
        <w:rPr>
          <w:rFonts w:eastAsia="Calibri"/>
          <w:szCs w:val="24"/>
        </w:rPr>
      </w:pPr>
      <w:r w:rsidRPr="00D61C9C">
        <w:rPr>
          <w:rFonts w:eastAsia="Calibri"/>
          <w:szCs w:val="24"/>
        </w:rPr>
        <w:t>Great Barrier Reef Marine Park Authority</w:t>
      </w:r>
      <w:r>
        <w:rPr>
          <w:rFonts w:eastAsia="Calibri"/>
          <w:b/>
          <w:szCs w:val="24"/>
        </w:rPr>
        <w:br/>
      </w:r>
      <w:r w:rsidRPr="00D61C9C">
        <w:rPr>
          <w:rFonts w:eastAsia="Calibri"/>
          <w:szCs w:val="24"/>
        </w:rPr>
        <w:t>PO Box 1379</w:t>
      </w:r>
      <w:r>
        <w:rPr>
          <w:rFonts w:eastAsia="Calibri"/>
          <w:b/>
          <w:szCs w:val="24"/>
        </w:rPr>
        <w:br/>
      </w:r>
      <w:r w:rsidRPr="00D61C9C">
        <w:rPr>
          <w:rFonts w:eastAsia="Calibri"/>
          <w:szCs w:val="24"/>
        </w:rPr>
        <w:t>TOWNSVILLE QLD 4810</w:t>
      </w:r>
    </w:p>
    <w:p w14:paraId="2616C2F2" w14:textId="0D1B0D17" w:rsidR="00A22ACB" w:rsidRPr="00D61C9C" w:rsidRDefault="00B02776" w:rsidP="0045524D">
      <w:pPr>
        <w:spacing w:after="480"/>
        <w:rPr>
          <w:rFonts w:eastAsia="Calibri"/>
          <w:szCs w:val="24"/>
        </w:rPr>
      </w:pPr>
      <w:r w:rsidRPr="000663ED">
        <w:rPr>
          <w:rFonts w:eastAsia="Calibri"/>
          <w:szCs w:val="24"/>
        </w:rPr>
        <w:t>10</w:t>
      </w:r>
      <w:r w:rsidR="00A22ACB" w:rsidRPr="000663ED">
        <w:rPr>
          <w:rFonts w:eastAsia="Calibri"/>
          <w:szCs w:val="24"/>
        </w:rPr>
        <w:t xml:space="preserve"> October 2016</w:t>
      </w:r>
    </w:p>
    <w:p w14:paraId="52418EFC" w14:textId="77777777" w:rsidR="00A22ACB" w:rsidRPr="00D61C9C" w:rsidRDefault="00A22ACB" w:rsidP="00A22ACB">
      <w:pPr>
        <w:spacing w:after="0"/>
        <w:rPr>
          <w:rFonts w:eastAsia="Calibri"/>
          <w:szCs w:val="24"/>
        </w:rPr>
      </w:pPr>
      <w:r w:rsidRPr="00D61C9C">
        <w:rPr>
          <w:rFonts w:eastAsia="Calibri"/>
          <w:szCs w:val="24"/>
        </w:rPr>
        <w:t>The Hon</w:t>
      </w:r>
      <w:r>
        <w:rPr>
          <w:rFonts w:eastAsia="Calibri"/>
          <w:szCs w:val="24"/>
        </w:rPr>
        <w:t>.</w:t>
      </w:r>
      <w:r w:rsidRPr="00D61C9C">
        <w:rPr>
          <w:rFonts w:eastAsia="Calibri"/>
          <w:szCs w:val="24"/>
        </w:rPr>
        <w:t xml:space="preserve"> Josh Frydenberg MP</w:t>
      </w:r>
    </w:p>
    <w:p w14:paraId="381747EB" w14:textId="77777777" w:rsidR="00A22ACB" w:rsidRPr="00D61C9C" w:rsidRDefault="00A22ACB" w:rsidP="00A22ACB">
      <w:pPr>
        <w:spacing w:after="0"/>
        <w:rPr>
          <w:rFonts w:eastAsia="Calibri"/>
          <w:szCs w:val="24"/>
        </w:rPr>
      </w:pPr>
      <w:r w:rsidRPr="00D61C9C">
        <w:rPr>
          <w:rFonts w:eastAsia="Calibri"/>
          <w:szCs w:val="24"/>
        </w:rPr>
        <w:t>Minister for the Environment and Energy</w:t>
      </w:r>
    </w:p>
    <w:p w14:paraId="702ECB33" w14:textId="77777777" w:rsidR="00A22ACB" w:rsidRPr="00D61C9C" w:rsidRDefault="00A22ACB" w:rsidP="00A22ACB">
      <w:pPr>
        <w:spacing w:after="0"/>
        <w:rPr>
          <w:rFonts w:eastAsia="Calibri"/>
          <w:szCs w:val="24"/>
        </w:rPr>
      </w:pPr>
      <w:r w:rsidRPr="00D61C9C">
        <w:rPr>
          <w:rFonts w:eastAsia="Calibri"/>
          <w:szCs w:val="24"/>
        </w:rPr>
        <w:t>PO Box 6022</w:t>
      </w:r>
    </w:p>
    <w:p w14:paraId="4E3652A5" w14:textId="77777777" w:rsidR="00A22ACB" w:rsidRPr="00D61C9C" w:rsidRDefault="00A22ACB" w:rsidP="00A22ACB">
      <w:pPr>
        <w:spacing w:after="0"/>
        <w:rPr>
          <w:rFonts w:eastAsia="Calibri"/>
          <w:szCs w:val="24"/>
        </w:rPr>
      </w:pPr>
      <w:r w:rsidRPr="00D61C9C">
        <w:rPr>
          <w:rFonts w:eastAsia="Calibri"/>
          <w:szCs w:val="24"/>
        </w:rPr>
        <w:t>House of Representatives</w:t>
      </w:r>
    </w:p>
    <w:p w14:paraId="150D6C2B" w14:textId="77777777" w:rsidR="00A22ACB" w:rsidRPr="00D61C9C" w:rsidRDefault="00A22ACB" w:rsidP="00A22ACB">
      <w:pPr>
        <w:spacing w:after="0"/>
        <w:rPr>
          <w:rFonts w:eastAsia="Calibri"/>
          <w:szCs w:val="24"/>
        </w:rPr>
      </w:pPr>
      <w:r w:rsidRPr="00D61C9C">
        <w:rPr>
          <w:rFonts w:eastAsia="Calibri"/>
          <w:szCs w:val="24"/>
        </w:rPr>
        <w:t>Parliament House</w:t>
      </w:r>
    </w:p>
    <w:p w14:paraId="3EFB7A7F" w14:textId="77777777" w:rsidR="00A22ACB" w:rsidRPr="00D61C9C" w:rsidRDefault="00A22ACB" w:rsidP="0045524D">
      <w:pPr>
        <w:spacing w:after="480"/>
        <w:rPr>
          <w:rFonts w:eastAsia="Calibri"/>
          <w:szCs w:val="24"/>
        </w:rPr>
      </w:pPr>
      <w:r w:rsidRPr="00D61C9C">
        <w:rPr>
          <w:rFonts w:eastAsia="Calibri"/>
          <w:szCs w:val="24"/>
        </w:rPr>
        <w:t>CANBERRA ACT 2600</w:t>
      </w:r>
    </w:p>
    <w:p w14:paraId="55C87770" w14:textId="77777777" w:rsidR="00A22ACB" w:rsidRPr="00D61C9C" w:rsidRDefault="00A22ACB" w:rsidP="00A22ACB">
      <w:pPr>
        <w:rPr>
          <w:rFonts w:eastAsia="Calibri"/>
          <w:szCs w:val="24"/>
        </w:rPr>
      </w:pPr>
      <w:r w:rsidRPr="00D61C9C">
        <w:rPr>
          <w:rFonts w:eastAsia="Calibri"/>
          <w:szCs w:val="24"/>
        </w:rPr>
        <w:t>Dear Minister</w:t>
      </w:r>
    </w:p>
    <w:p w14:paraId="069ADDD4" w14:textId="77777777" w:rsidR="00A22ACB" w:rsidRPr="00D61C9C" w:rsidRDefault="00A22ACB" w:rsidP="00A22ACB">
      <w:pPr>
        <w:rPr>
          <w:rFonts w:eastAsia="Calibri"/>
          <w:szCs w:val="24"/>
        </w:rPr>
      </w:pPr>
      <w:r w:rsidRPr="00D61C9C">
        <w:rPr>
          <w:rFonts w:eastAsia="Calibri"/>
          <w:szCs w:val="24"/>
        </w:rPr>
        <w:t xml:space="preserve">In accordance with subsection 53(1) of the </w:t>
      </w:r>
      <w:r w:rsidRPr="00D61C9C">
        <w:rPr>
          <w:rFonts w:eastAsia="Calibri"/>
          <w:i/>
          <w:szCs w:val="24"/>
        </w:rPr>
        <w:t xml:space="preserve">Great Barrier Reef Marine Park Act 1975, </w:t>
      </w:r>
      <w:r w:rsidRPr="00D61C9C">
        <w:rPr>
          <w:rFonts w:eastAsia="Calibri"/>
          <w:szCs w:val="24"/>
        </w:rPr>
        <w:t>I submit the annual report of the Great Barrier Reef Marine Park Authority for the year ended 30 June 2016.</w:t>
      </w:r>
    </w:p>
    <w:p w14:paraId="7E3CD532" w14:textId="77777777" w:rsidR="00A22ACB" w:rsidRDefault="00A22ACB" w:rsidP="00A22ACB">
      <w:pPr>
        <w:rPr>
          <w:szCs w:val="24"/>
        </w:rPr>
      </w:pPr>
      <w:r w:rsidRPr="00D61C9C">
        <w:rPr>
          <w:rFonts w:eastAsia="Calibri"/>
          <w:szCs w:val="24"/>
        </w:rPr>
        <w:t xml:space="preserve">The report has been prepared for the purposes of section 46 of the </w:t>
      </w:r>
      <w:r w:rsidRPr="00D61C9C">
        <w:rPr>
          <w:rFonts w:eastAsia="Calibri"/>
          <w:i/>
          <w:szCs w:val="24"/>
        </w:rPr>
        <w:t>Public Governance, Performance and Accountability Act</w:t>
      </w:r>
      <w:r w:rsidRPr="00E03A57">
        <w:rPr>
          <w:rFonts w:eastAsia="Calibri"/>
          <w:i/>
          <w:szCs w:val="24"/>
        </w:rPr>
        <w:t xml:space="preserve"> 2013</w:t>
      </w:r>
      <w:r>
        <w:rPr>
          <w:rFonts w:eastAsia="Calibri"/>
          <w:szCs w:val="24"/>
        </w:rPr>
        <w:t>,</w:t>
      </w:r>
      <w:r w:rsidRPr="00D61C9C">
        <w:rPr>
          <w:rFonts w:eastAsia="Calibri"/>
          <w:szCs w:val="24"/>
        </w:rPr>
        <w:t xml:space="preserve"> </w:t>
      </w:r>
      <w:r w:rsidRPr="00D61C9C">
        <w:rPr>
          <w:szCs w:val="24"/>
        </w:rPr>
        <w:t>which requires that an annual report be given to the entity’s responsible Minister for</w:t>
      </w:r>
      <w:r>
        <w:rPr>
          <w:szCs w:val="24"/>
        </w:rPr>
        <w:t xml:space="preserve"> presentation to the Parliament. </w:t>
      </w:r>
    </w:p>
    <w:p w14:paraId="7ECBCE6E" w14:textId="1904C2E1" w:rsidR="00A22ACB" w:rsidRPr="00D61C9C" w:rsidRDefault="00A22ACB" w:rsidP="00A22ACB">
      <w:pPr>
        <w:rPr>
          <w:rFonts w:eastAsia="Calibri"/>
          <w:szCs w:val="24"/>
        </w:rPr>
      </w:pPr>
      <w:r>
        <w:rPr>
          <w:szCs w:val="24"/>
        </w:rPr>
        <w:t>It has been prepared</w:t>
      </w:r>
      <w:r w:rsidRPr="00D61C9C">
        <w:rPr>
          <w:rFonts w:eastAsia="Calibri"/>
          <w:szCs w:val="24"/>
        </w:rPr>
        <w:t xml:space="preserve"> in accordance with the requirements for annual reports for departments, executive agencies and other non-corporate Commonwealth entities, as approved by the Joint Committee of Public Accounts and Audit under subsection</w:t>
      </w:r>
      <w:r w:rsidR="002E45B2">
        <w:rPr>
          <w:rFonts w:eastAsia="Calibri"/>
          <w:szCs w:val="24"/>
        </w:rPr>
        <w:t xml:space="preserve"> </w:t>
      </w:r>
      <w:r w:rsidRPr="00D61C9C">
        <w:rPr>
          <w:rFonts w:eastAsia="Calibri"/>
          <w:szCs w:val="24"/>
        </w:rPr>
        <w:t xml:space="preserve">70(2) of the </w:t>
      </w:r>
      <w:r w:rsidRPr="00E03A57">
        <w:rPr>
          <w:rFonts w:eastAsia="Calibri"/>
          <w:i/>
          <w:szCs w:val="24"/>
        </w:rPr>
        <w:t>Public Service Act 1999</w:t>
      </w:r>
      <w:r w:rsidRPr="00D61C9C">
        <w:rPr>
          <w:rFonts w:eastAsia="Calibri"/>
          <w:szCs w:val="24"/>
        </w:rPr>
        <w:t xml:space="preserve">. </w:t>
      </w:r>
    </w:p>
    <w:p w14:paraId="4BA60DAE" w14:textId="602CA1C9" w:rsidR="002E45B2" w:rsidRPr="002E45B2" w:rsidRDefault="00A22ACB" w:rsidP="00FB627B">
      <w:r w:rsidRPr="00D61C9C">
        <w:rPr>
          <w:rFonts w:eastAsia="Calibri"/>
          <w:szCs w:val="24"/>
        </w:rPr>
        <w:t xml:space="preserve">This annual report has been prepared in line with the </w:t>
      </w:r>
      <w:r w:rsidRPr="00D61C9C">
        <w:rPr>
          <w:rFonts w:eastAsia="Calibri"/>
          <w:i/>
          <w:szCs w:val="24"/>
        </w:rPr>
        <w:t>Resource Management Guide No. 135 — Annual reports for non-corporate Commonwealth entities</w:t>
      </w:r>
      <w:r>
        <w:rPr>
          <w:rFonts w:eastAsia="Calibri"/>
          <w:szCs w:val="24"/>
        </w:rPr>
        <w:t>,</w:t>
      </w:r>
      <w:r w:rsidRPr="00D61C9C">
        <w:rPr>
          <w:rFonts w:eastAsia="Calibri"/>
          <w:szCs w:val="24"/>
        </w:rPr>
        <w:t xml:space="preserve"> updated by the Department of Finance in July 2016.</w:t>
      </w:r>
      <w:r w:rsidR="00FB627B">
        <w:rPr>
          <w:rFonts w:eastAsia="Calibri"/>
          <w:szCs w:val="24"/>
        </w:rPr>
        <w:t xml:space="preserve"> </w:t>
      </w:r>
      <w:r w:rsidR="002E45B2" w:rsidRPr="002E45B2">
        <w:t xml:space="preserve">In accordance with Section 10 of the PGPA Rule 2014 (Fraud Rule) and the Commonwealth Fraud Control Policy (Fraud Policy), the agency has prepared fraud risk assessments </w:t>
      </w:r>
      <w:r w:rsidR="002E45B2">
        <w:t>and fraud control plans and has</w:t>
      </w:r>
      <w:r w:rsidR="002E45B2" w:rsidRPr="002E45B2">
        <w:t xml:space="preserve"> in place appropriate fraud prevention, detection, investigation, reportin</w:t>
      </w:r>
      <w:r w:rsidR="00446BCE">
        <w:t>g and data collection processes</w:t>
      </w:r>
      <w:r w:rsidR="002E45B2" w:rsidRPr="002E45B2">
        <w:t xml:space="preserve"> and procedures. We have also taken all reasonable measures to minimise the incidence of fraud and to investigate and recover the proceeds of fraud against the agency. </w:t>
      </w:r>
    </w:p>
    <w:p w14:paraId="2DFBF503" w14:textId="0AD06CF7" w:rsidR="00A22ACB" w:rsidRPr="00D61C9C" w:rsidRDefault="00A22ACB" w:rsidP="00446BCE">
      <w:pPr>
        <w:spacing w:after="480"/>
        <w:rPr>
          <w:rFonts w:eastAsia="Calibri"/>
          <w:szCs w:val="24"/>
        </w:rPr>
      </w:pPr>
      <w:r w:rsidRPr="00D61C9C">
        <w:rPr>
          <w:rFonts w:eastAsia="Calibri"/>
          <w:szCs w:val="24"/>
        </w:rPr>
        <w:t>Yours sincerely</w:t>
      </w:r>
    </w:p>
    <w:p w14:paraId="510FFFFF" w14:textId="4C9FB007" w:rsidR="00FB0434" w:rsidRDefault="00A22ACB" w:rsidP="00A22ACB">
      <w:pPr>
        <w:rPr>
          <w:rFonts w:eastAsia="Calibri"/>
          <w:szCs w:val="24"/>
        </w:rPr>
      </w:pPr>
      <w:r w:rsidRPr="00D61C9C">
        <w:rPr>
          <w:rFonts w:eastAsia="Calibri"/>
          <w:szCs w:val="24"/>
        </w:rPr>
        <w:t>Russell Reichelt</w:t>
      </w:r>
      <w:r w:rsidR="00446BCE">
        <w:rPr>
          <w:rFonts w:eastAsia="Calibri"/>
          <w:szCs w:val="24"/>
        </w:rPr>
        <w:br/>
      </w:r>
      <w:r w:rsidRPr="00D61C9C">
        <w:rPr>
          <w:rFonts w:eastAsia="Calibri"/>
          <w:szCs w:val="24"/>
        </w:rPr>
        <w:t>Chairman</w:t>
      </w:r>
      <w:r w:rsidR="00FB0434">
        <w:rPr>
          <w:rFonts w:eastAsia="Calibri"/>
          <w:szCs w:val="24"/>
        </w:rPr>
        <w:br w:type="page"/>
      </w:r>
    </w:p>
    <w:p w14:paraId="44F6C335" w14:textId="33785D0C" w:rsidR="00A6586A" w:rsidRPr="001062C1" w:rsidRDefault="009C7F2C" w:rsidP="00FB0434">
      <w:pPr>
        <w:pStyle w:val="FigureNameSpace"/>
        <w:rPr>
          <w:kern w:val="32"/>
          <w:sz w:val="40"/>
        </w:rPr>
      </w:pPr>
      <w:bookmarkStart w:id="2" w:name="_Toc465329661"/>
      <w:r w:rsidRPr="001062C1">
        <w:rPr>
          <w:rFonts w:cs="Arial"/>
          <w:noProof/>
          <w:kern w:val="32"/>
          <w:sz w:val="40"/>
          <w:szCs w:val="32"/>
        </w:rPr>
        <w:drawing>
          <wp:anchor distT="0" distB="0" distL="114300" distR="114300" simplePos="0" relativeHeight="251658240" behindDoc="1" locked="0" layoutInCell="1" allowOverlap="1" wp14:anchorId="266E07C5" wp14:editId="68DEEA5C">
            <wp:simplePos x="0" y="0"/>
            <wp:positionH relativeFrom="column">
              <wp:posOffset>16206</wp:posOffset>
            </wp:positionH>
            <wp:positionV relativeFrom="paragraph">
              <wp:posOffset>10049</wp:posOffset>
            </wp:positionV>
            <wp:extent cx="5732145" cy="7849870"/>
            <wp:effectExtent l="0" t="0" r="1905" b="0"/>
            <wp:wrapTight wrapText="bothSides">
              <wp:wrapPolygon edited="0">
                <wp:start x="0" y="0"/>
                <wp:lineTo x="0" y="21544"/>
                <wp:lineTo x="21535" y="21544"/>
                <wp:lineTo x="21535" y="0"/>
                <wp:lineTo x="0" y="0"/>
              </wp:wrapPolygon>
            </wp:wrapTight>
            <wp:docPr id="37" name="Picture 37" descr="The region covers a large part of the Queensland coastline and coastal waters, from the tip of Cape York Peninsula in the north to Lady Elliot Island, near Bundaberg, in the south." title="Map of the Great Barrier Reef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aral\Desktop\GBR-general-reference-A3-March-2012-JPG.jpg"/>
                    <pic:cNvPicPr>
                      <a:picLocks noChangeAspect="1" noChangeArrowheads="1"/>
                    </pic:cNvPicPr>
                  </pic:nvPicPr>
                  <pic:blipFill rotWithShape="1">
                    <a:blip r:embed="rId20">
                      <a:extLst>
                        <a:ext uri="{28A0092B-C50C-407E-A947-70E740481C1C}">
                          <a14:useLocalDpi xmlns:a14="http://schemas.microsoft.com/office/drawing/2010/main" val="0"/>
                        </a:ext>
                      </a:extLst>
                    </a:blip>
                    <a:srcRect b="3088"/>
                    <a:stretch/>
                  </pic:blipFill>
                  <pic:spPr bwMode="auto">
                    <a:xfrm>
                      <a:off x="0" y="0"/>
                      <a:ext cx="5732145" cy="784987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522B2" w:rsidRPr="001062C1">
        <w:t>Figure 1: Map of the Great Barrier Reef Region</w:t>
      </w:r>
      <w:bookmarkEnd w:id="2"/>
    </w:p>
    <w:p w14:paraId="5867E509" w14:textId="77777777" w:rsidR="002A2DC8" w:rsidRPr="00EA52A3" w:rsidRDefault="002A2DC8" w:rsidP="00285FA1">
      <w:pPr>
        <w:pStyle w:val="Heading1a"/>
      </w:pPr>
      <w:bookmarkStart w:id="3" w:name="_Toc460418445"/>
      <w:r w:rsidRPr="00EA52A3">
        <w:t>Contents</w:t>
      </w:r>
      <w:bookmarkEnd w:id="3"/>
    </w:p>
    <w:p w14:paraId="58E67243" w14:textId="5672DEC1" w:rsidR="00E105A3" w:rsidRDefault="00DA6EC3" w:rsidP="000A4975">
      <w:pPr>
        <w:pStyle w:val="TOC1"/>
        <w:rPr>
          <w:rFonts w:asciiTheme="minorHAnsi" w:eastAsiaTheme="minorEastAsia" w:hAnsiTheme="minorHAnsi" w:cstheme="minorBidi"/>
          <w:color w:val="auto"/>
          <w:sz w:val="22"/>
          <w:szCs w:val="22"/>
        </w:rPr>
      </w:pPr>
      <w:r>
        <w:fldChar w:fldCharType="begin"/>
      </w:r>
      <w:r>
        <w:instrText xml:space="preserve"> TOC \o "1-3" \t "H4-CAPS,4" </w:instrText>
      </w:r>
      <w:r>
        <w:fldChar w:fldCharType="separate"/>
      </w:r>
      <w:r w:rsidR="00E105A3">
        <w:t>Letter of transmittal</w:t>
      </w:r>
      <w:r w:rsidR="00E105A3">
        <w:tab/>
      </w:r>
      <w:r w:rsidR="00E105A3">
        <w:fldChar w:fldCharType="begin"/>
      </w:r>
      <w:r w:rsidR="00E105A3">
        <w:instrText xml:space="preserve"> PAGEREF _Toc465328647 \h </w:instrText>
      </w:r>
      <w:r w:rsidR="00E105A3">
        <w:fldChar w:fldCharType="separate"/>
      </w:r>
      <w:r w:rsidR="00191E6E">
        <w:t>iii</w:t>
      </w:r>
      <w:r w:rsidR="00E105A3">
        <w:fldChar w:fldCharType="end"/>
      </w:r>
    </w:p>
    <w:p w14:paraId="1BBA481D" w14:textId="7D6FF8C6" w:rsidR="00E105A3" w:rsidRDefault="00E105A3" w:rsidP="000A4975">
      <w:pPr>
        <w:pStyle w:val="TOC1"/>
        <w:rPr>
          <w:rFonts w:asciiTheme="minorHAnsi" w:eastAsiaTheme="minorEastAsia" w:hAnsiTheme="minorHAnsi" w:cstheme="minorBidi"/>
          <w:color w:val="auto"/>
          <w:sz w:val="22"/>
          <w:szCs w:val="22"/>
        </w:rPr>
      </w:pPr>
      <w:r>
        <w:t>Introduction</w:t>
      </w:r>
      <w:r>
        <w:tab/>
      </w:r>
      <w:r>
        <w:fldChar w:fldCharType="begin"/>
      </w:r>
      <w:r>
        <w:instrText xml:space="preserve"> PAGEREF _Toc465328648 \h </w:instrText>
      </w:r>
      <w:r>
        <w:fldChar w:fldCharType="separate"/>
      </w:r>
      <w:r w:rsidR="00191E6E">
        <w:t>1</w:t>
      </w:r>
      <w:r>
        <w:fldChar w:fldCharType="end"/>
      </w:r>
    </w:p>
    <w:p w14:paraId="546D36DB" w14:textId="7D86A4D2" w:rsidR="00E105A3" w:rsidRDefault="00E105A3" w:rsidP="000A4975">
      <w:pPr>
        <w:pStyle w:val="TOC1"/>
        <w:rPr>
          <w:rFonts w:asciiTheme="minorHAnsi" w:eastAsiaTheme="minorEastAsia" w:hAnsiTheme="minorHAnsi" w:cstheme="minorBidi"/>
          <w:color w:val="auto"/>
          <w:sz w:val="22"/>
          <w:szCs w:val="22"/>
        </w:rPr>
      </w:pPr>
      <w:r>
        <w:t>Chairman’s review</w:t>
      </w:r>
      <w:r>
        <w:tab/>
      </w:r>
      <w:r>
        <w:fldChar w:fldCharType="begin"/>
      </w:r>
      <w:r>
        <w:instrText xml:space="preserve"> PAGEREF _Toc465328649 \h </w:instrText>
      </w:r>
      <w:r>
        <w:fldChar w:fldCharType="separate"/>
      </w:r>
      <w:r w:rsidR="00191E6E">
        <w:t>3</w:t>
      </w:r>
      <w:r>
        <w:fldChar w:fldCharType="end"/>
      </w:r>
    </w:p>
    <w:p w14:paraId="7CDE63D8" w14:textId="647ABFC2" w:rsidR="00E105A3" w:rsidRDefault="00E105A3" w:rsidP="000A4975">
      <w:pPr>
        <w:pStyle w:val="TOC1"/>
        <w:rPr>
          <w:rFonts w:asciiTheme="minorHAnsi" w:eastAsiaTheme="minorEastAsia" w:hAnsiTheme="minorHAnsi" w:cstheme="minorBidi"/>
          <w:color w:val="auto"/>
          <w:sz w:val="22"/>
          <w:szCs w:val="22"/>
        </w:rPr>
      </w:pPr>
      <w:r>
        <w:t>Overview</w:t>
      </w:r>
      <w:r>
        <w:tab/>
      </w:r>
      <w:r>
        <w:fldChar w:fldCharType="begin"/>
      </w:r>
      <w:r>
        <w:instrText xml:space="preserve"> PAGEREF _Toc465328650 \h </w:instrText>
      </w:r>
      <w:r>
        <w:fldChar w:fldCharType="separate"/>
      </w:r>
      <w:r w:rsidR="00191E6E">
        <w:t>12</w:t>
      </w:r>
      <w:r>
        <w:fldChar w:fldCharType="end"/>
      </w:r>
    </w:p>
    <w:p w14:paraId="7AA95212" w14:textId="3B39947F" w:rsidR="00E105A3" w:rsidRDefault="00E105A3" w:rsidP="00191E6E">
      <w:pPr>
        <w:pStyle w:val="TOC2"/>
        <w:rPr>
          <w:rFonts w:asciiTheme="minorHAnsi" w:eastAsiaTheme="minorEastAsia" w:hAnsiTheme="minorHAnsi" w:cstheme="minorBidi"/>
          <w:noProof/>
          <w:color w:val="auto"/>
          <w:sz w:val="22"/>
          <w:szCs w:val="22"/>
        </w:rPr>
      </w:pPr>
      <w:r>
        <w:rPr>
          <w:noProof/>
        </w:rPr>
        <w:t>Organisational structure</w:t>
      </w:r>
      <w:r>
        <w:rPr>
          <w:noProof/>
        </w:rPr>
        <w:tab/>
      </w:r>
      <w:r>
        <w:rPr>
          <w:noProof/>
        </w:rPr>
        <w:fldChar w:fldCharType="begin"/>
      </w:r>
      <w:r>
        <w:rPr>
          <w:noProof/>
        </w:rPr>
        <w:instrText xml:space="preserve"> PAGEREF _Toc465328651 \h </w:instrText>
      </w:r>
      <w:r>
        <w:rPr>
          <w:noProof/>
        </w:rPr>
      </w:r>
      <w:r>
        <w:rPr>
          <w:noProof/>
        </w:rPr>
        <w:fldChar w:fldCharType="separate"/>
      </w:r>
      <w:r w:rsidR="00191E6E">
        <w:rPr>
          <w:noProof/>
        </w:rPr>
        <w:t>14</w:t>
      </w:r>
      <w:r>
        <w:rPr>
          <w:noProof/>
        </w:rPr>
        <w:fldChar w:fldCharType="end"/>
      </w:r>
    </w:p>
    <w:p w14:paraId="4CBE7F70" w14:textId="4936245D" w:rsidR="00E105A3" w:rsidRDefault="00E105A3" w:rsidP="00191E6E">
      <w:pPr>
        <w:pStyle w:val="TOC2"/>
        <w:rPr>
          <w:rFonts w:asciiTheme="minorHAnsi" w:eastAsiaTheme="minorEastAsia" w:hAnsiTheme="minorHAnsi" w:cstheme="minorBidi"/>
          <w:noProof/>
          <w:color w:val="auto"/>
          <w:sz w:val="22"/>
          <w:szCs w:val="22"/>
        </w:rPr>
      </w:pPr>
      <w:r>
        <w:rPr>
          <w:noProof/>
        </w:rPr>
        <w:t>Responsible Minister</w:t>
      </w:r>
      <w:r>
        <w:rPr>
          <w:noProof/>
        </w:rPr>
        <w:tab/>
      </w:r>
      <w:r w:rsidR="00A64185">
        <w:rPr>
          <w:noProof/>
        </w:rPr>
        <w:tab/>
      </w:r>
      <w:r>
        <w:rPr>
          <w:noProof/>
        </w:rPr>
        <w:fldChar w:fldCharType="begin"/>
      </w:r>
      <w:r>
        <w:rPr>
          <w:noProof/>
        </w:rPr>
        <w:instrText xml:space="preserve"> PAGEREF _Toc465328652 \h </w:instrText>
      </w:r>
      <w:r>
        <w:rPr>
          <w:noProof/>
        </w:rPr>
      </w:r>
      <w:r>
        <w:rPr>
          <w:noProof/>
        </w:rPr>
        <w:fldChar w:fldCharType="separate"/>
      </w:r>
      <w:r w:rsidR="00191E6E">
        <w:rPr>
          <w:noProof/>
        </w:rPr>
        <w:t>14</w:t>
      </w:r>
      <w:r>
        <w:rPr>
          <w:noProof/>
        </w:rPr>
        <w:fldChar w:fldCharType="end"/>
      </w:r>
    </w:p>
    <w:p w14:paraId="432BD21D" w14:textId="1A5426AA" w:rsidR="00E105A3" w:rsidRDefault="00E105A3" w:rsidP="00191E6E">
      <w:pPr>
        <w:pStyle w:val="TOC2"/>
        <w:rPr>
          <w:rFonts w:asciiTheme="minorHAnsi" w:eastAsiaTheme="minorEastAsia" w:hAnsiTheme="minorHAnsi" w:cstheme="minorBidi"/>
          <w:noProof/>
          <w:color w:val="auto"/>
          <w:sz w:val="22"/>
          <w:szCs w:val="22"/>
        </w:rPr>
      </w:pPr>
      <w:r>
        <w:rPr>
          <w:noProof/>
        </w:rPr>
        <w:t>Legislative framework</w:t>
      </w:r>
      <w:r>
        <w:rPr>
          <w:noProof/>
        </w:rPr>
        <w:tab/>
      </w:r>
      <w:r>
        <w:rPr>
          <w:noProof/>
        </w:rPr>
        <w:fldChar w:fldCharType="begin"/>
      </w:r>
      <w:r>
        <w:rPr>
          <w:noProof/>
        </w:rPr>
        <w:instrText xml:space="preserve"> PAGEREF _Toc465328653 \h </w:instrText>
      </w:r>
      <w:r>
        <w:rPr>
          <w:noProof/>
        </w:rPr>
      </w:r>
      <w:r>
        <w:rPr>
          <w:noProof/>
        </w:rPr>
        <w:fldChar w:fldCharType="separate"/>
      </w:r>
      <w:r w:rsidR="00191E6E">
        <w:rPr>
          <w:noProof/>
        </w:rPr>
        <w:t>15</w:t>
      </w:r>
      <w:r>
        <w:rPr>
          <w:noProof/>
        </w:rPr>
        <w:fldChar w:fldCharType="end"/>
      </w:r>
    </w:p>
    <w:p w14:paraId="032887FE" w14:textId="3D1DD755" w:rsidR="00E105A3" w:rsidRDefault="00E105A3" w:rsidP="00191E6E">
      <w:pPr>
        <w:pStyle w:val="TOC2"/>
        <w:rPr>
          <w:rFonts w:asciiTheme="minorHAnsi" w:eastAsiaTheme="minorEastAsia" w:hAnsiTheme="minorHAnsi" w:cstheme="minorBidi"/>
          <w:noProof/>
          <w:color w:val="auto"/>
          <w:sz w:val="22"/>
          <w:szCs w:val="22"/>
        </w:rPr>
      </w:pPr>
      <w:r>
        <w:rPr>
          <w:noProof/>
        </w:rPr>
        <w:t>Finances overview</w:t>
      </w:r>
      <w:r>
        <w:rPr>
          <w:noProof/>
        </w:rPr>
        <w:tab/>
      </w:r>
      <w:r w:rsidR="00A64185">
        <w:rPr>
          <w:noProof/>
        </w:rPr>
        <w:tab/>
      </w:r>
      <w:r>
        <w:rPr>
          <w:noProof/>
        </w:rPr>
        <w:fldChar w:fldCharType="begin"/>
      </w:r>
      <w:r>
        <w:rPr>
          <w:noProof/>
        </w:rPr>
        <w:instrText xml:space="preserve"> PAGEREF _Toc465328654 \h </w:instrText>
      </w:r>
      <w:r>
        <w:rPr>
          <w:noProof/>
        </w:rPr>
      </w:r>
      <w:r>
        <w:rPr>
          <w:noProof/>
        </w:rPr>
        <w:fldChar w:fldCharType="separate"/>
      </w:r>
      <w:r w:rsidR="00191E6E">
        <w:rPr>
          <w:noProof/>
        </w:rPr>
        <w:t>16</w:t>
      </w:r>
      <w:r>
        <w:rPr>
          <w:noProof/>
        </w:rPr>
        <w:fldChar w:fldCharType="end"/>
      </w:r>
    </w:p>
    <w:p w14:paraId="44F5CC80" w14:textId="485AD8EA" w:rsidR="00E105A3" w:rsidRDefault="00E105A3" w:rsidP="00191E6E">
      <w:pPr>
        <w:pStyle w:val="TOC2"/>
        <w:rPr>
          <w:rFonts w:asciiTheme="minorHAnsi" w:eastAsiaTheme="minorEastAsia" w:hAnsiTheme="minorHAnsi" w:cstheme="minorBidi"/>
          <w:noProof/>
          <w:color w:val="auto"/>
          <w:sz w:val="22"/>
          <w:szCs w:val="22"/>
        </w:rPr>
      </w:pPr>
      <w:r>
        <w:rPr>
          <w:noProof/>
        </w:rPr>
        <w:t>Staff overview</w:t>
      </w:r>
      <w:r w:rsidR="00BF3B3F">
        <w:rPr>
          <w:noProof/>
        </w:rPr>
        <w:tab/>
      </w:r>
      <w:r>
        <w:rPr>
          <w:noProof/>
        </w:rPr>
        <w:tab/>
      </w:r>
      <w:r>
        <w:rPr>
          <w:noProof/>
        </w:rPr>
        <w:fldChar w:fldCharType="begin"/>
      </w:r>
      <w:r>
        <w:rPr>
          <w:noProof/>
        </w:rPr>
        <w:instrText xml:space="preserve"> PAGEREF _Toc465328655 \h </w:instrText>
      </w:r>
      <w:r>
        <w:rPr>
          <w:noProof/>
        </w:rPr>
      </w:r>
      <w:r>
        <w:rPr>
          <w:noProof/>
        </w:rPr>
        <w:fldChar w:fldCharType="separate"/>
      </w:r>
      <w:r w:rsidR="00191E6E">
        <w:rPr>
          <w:noProof/>
        </w:rPr>
        <w:t>18</w:t>
      </w:r>
      <w:r>
        <w:rPr>
          <w:noProof/>
        </w:rPr>
        <w:fldChar w:fldCharType="end"/>
      </w:r>
    </w:p>
    <w:p w14:paraId="24B3314E" w14:textId="2302BAA6" w:rsidR="00E105A3" w:rsidRDefault="00E105A3" w:rsidP="000A4975">
      <w:pPr>
        <w:pStyle w:val="TOC1"/>
        <w:rPr>
          <w:rFonts w:asciiTheme="minorHAnsi" w:eastAsiaTheme="minorEastAsia" w:hAnsiTheme="minorHAnsi" w:cstheme="minorBidi"/>
          <w:color w:val="auto"/>
          <w:sz w:val="22"/>
          <w:szCs w:val="22"/>
        </w:rPr>
      </w:pPr>
      <w:r>
        <w:t>Performance</w:t>
      </w:r>
      <w:r>
        <w:tab/>
      </w:r>
      <w:r>
        <w:fldChar w:fldCharType="begin"/>
      </w:r>
      <w:r>
        <w:instrText xml:space="preserve"> PAGEREF _Toc465328656 \h </w:instrText>
      </w:r>
      <w:r>
        <w:fldChar w:fldCharType="separate"/>
      </w:r>
      <w:r w:rsidR="00191E6E">
        <w:t>19</w:t>
      </w:r>
      <w:r>
        <w:fldChar w:fldCharType="end"/>
      </w:r>
    </w:p>
    <w:p w14:paraId="09774FE9" w14:textId="56E4A41B" w:rsidR="00E105A3" w:rsidRDefault="00E105A3" w:rsidP="00191E6E">
      <w:pPr>
        <w:pStyle w:val="TOC2"/>
        <w:rPr>
          <w:rFonts w:asciiTheme="minorHAnsi" w:eastAsiaTheme="minorEastAsia" w:hAnsiTheme="minorHAnsi" w:cstheme="minorBidi"/>
          <w:noProof/>
          <w:color w:val="auto"/>
          <w:sz w:val="22"/>
          <w:szCs w:val="22"/>
        </w:rPr>
      </w:pPr>
      <w:r>
        <w:rPr>
          <w:noProof/>
        </w:rPr>
        <w:t>Introduction</w:t>
      </w:r>
      <w:r w:rsidR="00BF3B3F">
        <w:rPr>
          <w:noProof/>
        </w:rPr>
        <w:tab/>
      </w:r>
      <w:r>
        <w:rPr>
          <w:noProof/>
        </w:rPr>
        <w:tab/>
      </w:r>
      <w:r>
        <w:rPr>
          <w:noProof/>
        </w:rPr>
        <w:fldChar w:fldCharType="begin"/>
      </w:r>
      <w:r>
        <w:rPr>
          <w:noProof/>
        </w:rPr>
        <w:instrText xml:space="preserve"> PAGEREF _Toc465328657 \h </w:instrText>
      </w:r>
      <w:r>
        <w:rPr>
          <w:noProof/>
        </w:rPr>
      </w:r>
      <w:r>
        <w:rPr>
          <w:noProof/>
        </w:rPr>
        <w:fldChar w:fldCharType="separate"/>
      </w:r>
      <w:r w:rsidR="00191E6E">
        <w:rPr>
          <w:noProof/>
        </w:rPr>
        <w:t>19</w:t>
      </w:r>
      <w:r>
        <w:rPr>
          <w:noProof/>
        </w:rPr>
        <w:fldChar w:fldCharType="end"/>
      </w:r>
    </w:p>
    <w:p w14:paraId="41415790" w14:textId="558EFF16" w:rsidR="00E105A3" w:rsidRDefault="00E105A3" w:rsidP="00191E6E">
      <w:pPr>
        <w:pStyle w:val="TOC2"/>
        <w:rPr>
          <w:rFonts w:asciiTheme="minorHAnsi" w:eastAsiaTheme="minorEastAsia" w:hAnsiTheme="minorHAnsi" w:cstheme="minorBidi"/>
          <w:noProof/>
          <w:color w:val="auto"/>
          <w:sz w:val="22"/>
          <w:szCs w:val="22"/>
        </w:rPr>
      </w:pPr>
      <w:r>
        <w:rPr>
          <w:noProof/>
        </w:rPr>
        <w:t>Purpose</w:t>
      </w:r>
      <w:r w:rsidR="00BF3B3F">
        <w:rPr>
          <w:noProof/>
        </w:rPr>
        <w:tab/>
      </w:r>
      <w:r>
        <w:rPr>
          <w:noProof/>
        </w:rPr>
        <w:tab/>
      </w:r>
      <w:r>
        <w:rPr>
          <w:noProof/>
        </w:rPr>
        <w:fldChar w:fldCharType="begin"/>
      </w:r>
      <w:r>
        <w:rPr>
          <w:noProof/>
        </w:rPr>
        <w:instrText xml:space="preserve"> PAGEREF _Toc465328658 \h </w:instrText>
      </w:r>
      <w:r>
        <w:rPr>
          <w:noProof/>
        </w:rPr>
      </w:r>
      <w:r>
        <w:rPr>
          <w:noProof/>
        </w:rPr>
        <w:fldChar w:fldCharType="separate"/>
      </w:r>
      <w:r w:rsidR="00191E6E">
        <w:rPr>
          <w:noProof/>
        </w:rPr>
        <w:t>19</w:t>
      </w:r>
      <w:r>
        <w:rPr>
          <w:noProof/>
        </w:rPr>
        <w:fldChar w:fldCharType="end"/>
      </w:r>
    </w:p>
    <w:p w14:paraId="02C918D1" w14:textId="521611DF" w:rsidR="00E105A3" w:rsidRDefault="00E105A3" w:rsidP="00191E6E">
      <w:pPr>
        <w:pStyle w:val="TOC2"/>
        <w:rPr>
          <w:rFonts w:asciiTheme="minorHAnsi" w:eastAsiaTheme="minorEastAsia" w:hAnsiTheme="minorHAnsi" w:cstheme="minorBidi"/>
          <w:noProof/>
          <w:color w:val="auto"/>
          <w:sz w:val="22"/>
          <w:szCs w:val="22"/>
        </w:rPr>
      </w:pPr>
      <w:r>
        <w:rPr>
          <w:noProof/>
        </w:rPr>
        <w:t>Results</w:t>
      </w:r>
      <w:r>
        <w:rPr>
          <w:noProof/>
        </w:rPr>
        <w:tab/>
      </w:r>
      <w:r>
        <w:rPr>
          <w:noProof/>
        </w:rPr>
        <w:tab/>
      </w:r>
      <w:r w:rsidR="00A64185">
        <w:rPr>
          <w:noProof/>
        </w:rPr>
        <w:tab/>
      </w:r>
      <w:r>
        <w:rPr>
          <w:noProof/>
        </w:rPr>
        <w:fldChar w:fldCharType="begin"/>
      </w:r>
      <w:r>
        <w:rPr>
          <w:noProof/>
        </w:rPr>
        <w:instrText xml:space="preserve"> PAGEREF _Toc465328659 \h </w:instrText>
      </w:r>
      <w:r>
        <w:rPr>
          <w:noProof/>
        </w:rPr>
      </w:r>
      <w:r>
        <w:rPr>
          <w:noProof/>
        </w:rPr>
        <w:fldChar w:fldCharType="separate"/>
      </w:r>
      <w:r w:rsidR="00191E6E">
        <w:rPr>
          <w:noProof/>
        </w:rPr>
        <w:t>21</w:t>
      </w:r>
      <w:r>
        <w:rPr>
          <w:noProof/>
        </w:rPr>
        <w:fldChar w:fldCharType="end"/>
      </w:r>
    </w:p>
    <w:p w14:paraId="77C9B3CF" w14:textId="476C6CFA" w:rsidR="00E105A3" w:rsidRDefault="00E105A3" w:rsidP="00BF3B3F">
      <w:pPr>
        <w:pStyle w:val="TOC3"/>
        <w:rPr>
          <w:rFonts w:asciiTheme="minorHAnsi" w:eastAsiaTheme="minorEastAsia" w:hAnsiTheme="minorHAnsi" w:cstheme="minorBidi"/>
          <w:noProof/>
          <w:color w:val="auto"/>
          <w:sz w:val="22"/>
          <w:szCs w:val="22"/>
        </w:rPr>
      </w:pPr>
      <w:r>
        <w:rPr>
          <w:noProof/>
        </w:rPr>
        <w:t>Goal 1: Protect and restore the Reef’s biodiversity</w:t>
      </w:r>
      <w:r>
        <w:rPr>
          <w:noProof/>
        </w:rPr>
        <w:tab/>
      </w:r>
      <w:r>
        <w:rPr>
          <w:noProof/>
        </w:rPr>
        <w:fldChar w:fldCharType="begin"/>
      </w:r>
      <w:r>
        <w:rPr>
          <w:noProof/>
        </w:rPr>
        <w:instrText xml:space="preserve"> PAGEREF _Toc465328660 \h </w:instrText>
      </w:r>
      <w:r>
        <w:rPr>
          <w:noProof/>
        </w:rPr>
      </w:r>
      <w:r>
        <w:rPr>
          <w:noProof/>
        </w:rPr>
        <w:fldChar w:fldCharType="separate"/>
      </w:r>
      <w:r w:rsidR="00191E6E">
        <w:rPr>
          <w:noProof/>
        </w:rPr>
        <w:t>21</w:t>
      </w:r>
      <w:r>
        <w:rPr>
          <w:noProof/>
        </w:rPr>
        <w:fldChar w:fldCharType="end"/>
      </w:r>
    </w:p>
    <w:p w14:paraId="1003FAA6" w14:textId="29189656" w:rsidR="00E105A3" w:rsidRDefault="00E105A3" w:rsidP="00D71770">
      <w:pPr>
        <w:pStyle w:val="TOC4"/>
        <w:tabs>
          <w:tab w:val="clear" w:pos="3119"/>
          <w:tab w:val="left" w:pos="2268"/>
        </w:tabs>
        <w:rPr>
          <w:rFonts w:asciiTheme="minorHAnsi" w:eastAsiaTheme="minorEastAsia" w:hAnsiTheme="minorHAnsi" w:cstheme="minorBidi"/>
          <w:color w:val="auto"/>
          <w:sz w:val="22"/>
          <w:szCs w:val="22"/>
        </w:rPr>
      </w:pPr>
      <w:r>
        <w:t>1.1</w:t>
      </w:r>
      <w:r>
        <w:rPr>
          <w:rFonts w:asciiTheme="minorHAnsi" w:eastAsiaTheme="minorEastAsia" w:hAnsiTheme="minorHAnsi" w:cstheme="minorBidi"/>
          <w:color w:val="auto"/>
          <w:sz w:val="22"/>
          <w:szCs w:val="22"/>
        </w:rPr>
        <w:tab/>
      </w:r>
      <w:r>
        <w:t>Reef 2050 Integrated Monitoring and Reporting program</w:t>
      </w:r>
      <w:r>
        <w:tab/>
      </w:r>
      <w:r>
        <w:fldChar w:fldCharType="begin"/>
      </w:r>
      <w:r>
        <w:instrText xml:space="preserve"> PAGEREF _Toc465328661 \h </w:instrText>
      </w:r>
      <w:r>
        <w:fldChar w:fldCharType="separate"/>
      </w:r>
      <w:r w:rsidR="00191E6E">
        <w:t>21</w:t>
      </w:r>
      <w:r>
        <w:fldChar w:fldCharType="end"/>
      </w:r>
    </w:p>
    <w:p w14:paraId="03B372D2" w14:textId="152E03BC" w:rsidR="00E105A3" w:rsidRDefault="00E105A3" w:rsidP="00D71770">
      <w:pPr>
        <w:pStyle w:val="TOC4"/>
        <w:tabs>
          <w:tab w:val="clear" w:pos="3119"/>
          <w:tab w:val="left" w:pos="2268"/>
        </w:tabs>
        <w:rPr>
          <w:rFonts w:asciiTheme="minorHAnsi" w:eastAsiaTheme="minorEastAsia" w:hAnsiTheme="minorHAnsi" w:cstheme="minorBidi"/>
          <w:color w:val="auto"/>
          <w:sz w:val="22"/>
          <w:szCs w:val="22"/>
        </w:rPr>
      </w:pPr>
      <w:r>
        <w:t>1.2</w:t>
      </w:r>
      <w:r>
        <w:rPr>
          <w:rFonts w:asciiTheme="minorHAnsi" w:eastAsiaTheme="minorEastAsia" w:hAnsiTheme="minorHAnsi" w:cstheme="minorBidi"/>
          <w:color w:val="auto"/>
          <w:sz w:val="22"/>
          <w:szCs w:val="22"/>
        </w:rPr>
        <w:tab/>
      </w:r>
      <w:r>
        <w:t>Marine Monitoring Program</w:t>
      </w:r>
      <w:r>
        <w:tab/>
      </w:r>
      <w:r>
        <w:fldChar w:fldCharType="begin"/>
      </w:r>
      <w:r>
        <w:instrText xml:space="preserve"> PAGEREF _Toc465328662 \h </w:instrText>
      </w:r>
      <w:r>
        <w:fldChar w:fldCharType="separate"/>
      </w:r>
      <w:r w:rsidR="00191E6E">
        <w:t>24</w:t>
      </w:r>
      <w:r>
        <w:fldChar w:fldCharType="end"/>
      </w:r>
    </w:p>
    <w:p w14:paraId="1648A4D4" w14:textId="6088FAB2" w:rsidR="00E105A3" w:rsidRDefault="00E105A3" w:rsidP="00D71770">
      <w:pPr>
        <w:pStyle w:val="TOC4"/>
        <w:tabs>
          <w:tab w:val="clear" w:pos="3119"/>
          <w:tab w:val="left" w:pos="2268"/>
        </w:tabs>
        <w:rPr>
          <w:rFonts w:asciiTheme="minorHAnsi" w:eastAsiaTheme="minorEastAsia" w:hAnsiTheme="minorHAnsi" w:cstheme="minorBidi"/>
          <w:color w:val="auto"/>
          <w:sz w:val="22"/>
          <w:szCs w:val="22"/>
        </w:rPr>
      </w:pPr>
      <w:r w:rsidRPr="008D65DB">
        <w:rPr>
          <w:rFonts w:eastAsiaTheme="minorEastAsia"/>
        </w:rPr>
        <w:t>1.3</w:t>
      </w:r>
      <w:r>
        <w:rPr>
          <w:rFonts w:asciiTheme="minorHAnsi" w:eastAsiaTheme="minorEastAsia" w:hAnsiTheme="minorHAnsi" w:cstheme="minorBidi"/>
          <w:color w:val="auto"/>
          <w:sz w:val="22"/>
          <w:szCs w:val="22"/>
        </w:rPr>
        <w:tab/>
      </w:r>
      <w:r>
        <w:t>Strategic management of dredge material</w:t>
      </w:r>
      <w:r>
        <w:tab/>
      </w:r>
      <w:r>
        <w:fldChar w:fldCharType="begin"/>
      </w:r>
      <w:r>
        <w:instrText xml:space="preserve"> PAGEREF _Toc465328663 \h </w:instrText>
      </w:r>
      <w:r>
        <w:fldChar w:fldCharType="separate"/>
      </w:r>
      <w:r w:rsidR="00191E6E">
        <w:t>25</w:t>
      </w:r>
      <w:r>
        <w:fldChar w:fldCharType="end"/>
      </w:r>
    </w:p>
    <w:p w14:paraId="7BE817E1" w14:textId="49D9EEE3" w:rsidR="00E105A3" w:rsidRDefault="00E105A3" w:rsidP="00D71770">
      <w:pPr>
        <w:pStyle w:val="TOC4"/>
        <w:tabs>
          <w:tab w:val="clear" w:pos="3119"/>
          <w:tab w:val="left" w:pos="2268"/>
        </w:tabs>
        <w:rPr>
          <w:rFonts w:asciiTheme="minorHAnsi" w:eastAsiaTheme="minorEastAsia" w:hAnsiTheme="minorHAnsi" w:cstheme="minorBidi"/>
          <w:color w:val="auto"/>
          <w:sz w:val="22"/>
          <w:szCs w:val="22"/>
        </w:rPr>
      </w:pPr>
      <w:r w:rsidRPr="008D65DB">
        <w:rPr>
          <w:rFonts w:eastAsiaTheme="minorEastAsia"/>
        </w:rPr>
        <w:t>1.4</w:t>
      </w:r>
      <w:r>
        <w:rPr>
          <w:rFonts w:asciiTheme="minorHAnsi" w:eastAsiaTheme="minorEastAsia" w:hAnsiTheme="minorHAnsi" w:cstheme="minorBidi"/>
          <w:color w:val="auto"/>
          <w:sz w:val="22"/>
          <w:szCs w:val="22"/>
        </w:rPr>
        <w:tab/>
      </w:r>
      <w:r w:rsidRPr="008D65DB">
        <w:rPr>
          <w:rFonts w:eastAsiaTheme="minorEastAsia"/>
        </w:rPr>
        <w:t>improving the permissions system</w:t>
      </w:r>
      <w:r>
        <w:tab/>
      </w:r>
      <w:r>
        <w:fldChar w:fldCharType="begin"/>
      </w:r>
      <w:r>
        <w:instrText xml:space="preserve"> PAGEREF _Toc465328664 \h </w:instrText>
      </w:r>
      <w:r>
        <w:fldChar w:fldCharType="separate"/>
      </w:r>
      <w:r w:rsidR="00191E6E">
        <w:t>27</w:t>
      </w:r>
      <w:r>
        <w:fldChar w:fldCharType="end"/>
      </w:r>
    </w:p>
    <w:p w14:paraId="11E8FBCA" w14:textId="62D6BDA8" w:rsidR="00E105A3" w:rsidRDefault="00E105A3" w:rsidP="00D71770">
      <w:pPr>
        <w:pStyle w:val="TOC4"/>
        <w:tabs>
          <w:tab w:val="clear" w:pos="3119"/>
          <w:tab w:val="left" w:pos="2268"/>
        </w:tabs>
        <w:rPr>
          <w:rFonts w:asciiTheme="minorHAnsi" w:eastAsiaTheme="minorEastAsia" w:hAnsiTheme="minorHAnsi" w:cstheme="minorBidi"/>
          <w:color w:val="auto"/>
          <w:sz w:val="22"/>
          <w:szCs w:val="22"/>
        </w:rPr>
      </w:pPr>
      <w:r>
        <w:t>1.5</w:t>
      </w:r>
      <w:r>
        <w:rPr>
          <w:rFonts w:asciiTheme="minorHAnsi" w:eastAsiaTheme="minorEastAsia" w:hAnsiTheme="minorHAnsi" w:cstheme="minorBidi"/>
          <w:color w:val="auto"/>
          <w:sz w:val="22"/>
          <w:szCs w:val="22"/>
        </w:rPr>
        <w:tab/>
      </w:r>
      <w:r>
        <w:t>Marine debris</w:t>
      </w:r>
      <w:r>
        <w:tab/>
      </w:r>
      <w:r>
        <w:fldChar w:fldCharType="begin"/>
      </w:r>
      <w:r>
        <w:instrText xml:space="preserve"> PAGEREF _Toc465328665 \h </w:instrText>
      </w:r>
      <w:r>
        <w:fldChar w:fldCharType="separate"/>
      </w:r>
      <w:r w:rsidR="00191E6E">
        <w:t>29</w:t>
      </w:r>
      <w:r>
        <w:fldChar w:fldCharType="end"/>
      </w:r>
    </w:p>
    <w:p w14:paraId="32104156" w14:textId="45AF3C8B" w:rsidR="00E105A3" w:rsidRDefault="00E105A3" w:rsidP="00D71770">
      <w:pPr>
        <w:pStyle w:val="TOC4"/>
        <w:tabs>
          <w:tab w:val="clear" w:pos="3119"/>
          <w:tab w:val="left" w:pos="2268"/>
        </w:tabs>
        <w:rPr>
          <w:rFonts w:asciiTheme="minorHAnsi" w:eastAsiaTheme="minorEastAsia" w:hAnsiTheme="minorHAnsi" w:cstheme="minorBidi"/>
          <w:color w:val="auto"/>
          <w:sz w:val="22"/>
          <w:szCs w:val="22"/>
        </w:rPr>
      </w:pPr>
      <w:r>
        <w:t>1.6</w:t>
      </w:r>
      <w:r>
        <w:rPr>
          <w:rFonts w:asciiTheme="minorHAnsi" w:eastAsiaTheme="minorEastAsia" w:hAnsiTheme="minorHAnsi" w:cstheme="minorBidi"/>
          <w:color w:val="auto"/>
          <w:sz w:val="22"/>
          <w:szCs w:val="22"/>
        </w:rPr>
        <w:tab/>
      </w:r>
      <w:r>
        <w:t>Eye on the Reef program</w:t>
      </w:r>
      <w:r>
        <w:tab/>
      </w:r>
      <w:r>
        <w:fldChar w:fldCharType="begin"/>
      </w:r>
      <w:r>
        <w:instrText xml:space="preserve"> PAGEREF _Toc465328666 \h </w:instrText>
      </w:r>
      <w:r>
        <w:fldChar w:fldCharType="separate"/>
      </w:r>
      <w:r w:rsidR="00191E6E">
        <w:t>32</w:t>
      </w:r>
      <w:r>
        <w:fldChar w:fldCharType="end"/>
      </w:r>
    </w:p>
    <w:p w14:paraId="34A748A0" w14:textId="509040F7" w:rsidR="00E105A3" w:rsidRDefault="00E105A3" w:rsidP="00D71770">
      <w:pPr>
        <w:pStyle w:val="TOC4"/>
        <w:tabs>
          <w:tab w:val="clear" w:pos="3119"/>
          <w:tab w:val="left" w:pos="2268"/>
        </w:tabs>
        <w:rPr>
          <w:rFonts w:asciiTheme="minorHAnsi" w:eastAsiaTheme="minorEastAsia" w:hAnsiTheme="minorHAnsi" w:cstheme="minorBidi"/>
          <w:color w:val="auto"/>
          <w:sz w:val="22"/>
          <w:szCs w:val="22"/>
        </w:rPr>
      </w:pPr>
      <w:r w:rsidRPr="008D65DB">
        <w:rPr>
          <w:rFonts w:eastAsiaTheme="minorEastAsia"/>
        </w:rPr>
        <w:t>1.7</w:t>
      </w:r>
      <w:r>
        <w:rPr>
          <w:rFonts w:asciiTheme="minorHAnsi" w:eastAsiaTheme="minorEastAsia" w:hAnsiTheme="minorHAnsi" w:cstheme="minorBidi"/>
          <w:color w:val="auto"/>
          <w:sz w:val="22"/>
          <w:szCs w:val="22"/>
        </w:rPr>
        <w:tab/>
      </w:r>
      <w:r w:rsidRPr="008D65DB">
        <w:rPr>
          <w:rFonts w:eastAsiaTheme="minorEastAsia"/>
        </w:rPr>
        <w:t>Crown-of-thorns starfish management program</w:t>
      </w:r>
      <w:r>
        <w:tab/>
      </w:r>
      <w:r>
        <w:fldChar w:fldCharType="begin"/>
      </w:r>
      <w:r>
        <w:instrText xml:space="preserve"> PAGEREF _Toc465328667 \h </w:instrText>
      </w:r>
      <w:r>
        <w:fldChar w:fldCharType="separate"/>
      </w:r>
      <w:r w:rsidR="00191E6E">
        <w:t>33</w:t>
      </w:r>
      <w:r>
        <w:fldChar w:fldCharType="end"/>
      </w:r>
    </w:p>
    <w:p w14:paraId="1099E770" w14:textId="63D5389B" w:rsidR="00E105A3" w:rsidRDefault="00E105A3" w:rsidP="00D71770">
      <w:pPr>
        <w:pStyle w:val="TOC4"/>
        <w:tabs>
          <w:tab w:val="clear" w:pos="3119"/>
          <w:tab w:val="left" w:pos="2268"/>
        </w:tabs>
        <w:rPr>
          <w:rFonts w:asciiTheme="minorHAnsi" w:eastAsiaTheme="minorEastAsia" w:hAnsiTheme="minorHAnsi" w:cstheme="minorBidi"/>
          <w:color w:val="auto"/>
          <w:sz w:val="22"/>
          <w:szCs w:val="22"/>
        </w:rPr>
      </w:pPr>
      <w:r>
        <w:t>1.8</w:t>
      </w:r>
      <w:r>
        <w:rPr>
          <w:rFonts w:asciiTheme="minorHAnsi" w:eastAsiaTheme="minorEastAsia" w:hAnsiTheme="minorHAnsi" w:cstheme="minorBidi"/>
          <w:color w:val="auto"/>
          <w:sz w:val="22"/>
          <w:szCs w:val="22"/>
        </w:rPr>
        <w:tab/>
      </w:r>
      <w:r>
        <w:t>Reef recovery</w:t>
      </w:r>
      <w:r>
        <w:tab/>
      </w:r>
      <w:r>
        <w:fldChar w:fldCharType="begin"/>
      </w:r>
      <w:r>
        <w:instrText xml:space="preserve"> PAGEREF _Toc465328668 \h </w:instrText>
      </w:r>
      <w:r>
        <w:fldChar w:fldCharType="separate"/>
      </w:r>
      <w:r w:rsidR="00191E6E">
        <w:t>35</w:t>
      </w:r>
      <w:r>
        <w:fldChar w:fldCharType="end"/>
      </w:r>
    </w:p>
    <w:p w14:paraId="7B5067D6" w14:textId="69426451" w:rsidR="00E105A3" w:rsidRDefault="00E105A3" w:rsidP="00D71770">
      <w:pPr>
        <w:pStyle w:val="TOC4"/>
        <w:tabs>
          <w:tab w:val="clear" w:pos="3119"/>
          <w:tab w:val="left" w:pos="2268"/>
        </w:tabs>
        <w:rPr>
          <w:rFonts w:asciiTheme="minorHAnsi" w:eastAsiaTheme="minorEastAsia" w:hAnsiTheme="minorHAnsi" w:cstheme="minorBidi"/>
          <w:color w:val="auto"/>
          <w:sz w:val="22"/>
          <w:szCs w:val="22"/>
        </w:rPr>
      </w:pPr>
      <w:r w:rsidRPr="008D65DB">
        <w:rPr>
          <w:rFonts w:eastAsiaTheme="minorEastAsia"/>
        </w:rPr>
        <w:t>1.9</w:t>
      </w:r>
      <w:r>
        <w:rPr>
          <w:rFonts w:asciiTheme="minorHAnsi" w:eastAsiaTheme="minorEastAsia" w:hAnsiTheme="minorHAnsi" w:cstheme="minorBidi"/>
          <w:color w:val="auto"/>
          <w:sz w:val="22"/>
          <w:szCs w:val="22"/>
        </w:rPr>
        <w:tab/>
      </w:r>
      <w:r w:rsidRPr="008D65DB">
        <w:rPr>
          <w:rFonts w:eastAsiaTheme="minorEastAsia"/>
        </w:rPr>
        <w:t>Reef health incidence response system</w:t>
      </w:r>
      <w:r>
        <w:tab/>
      </w:r>
      <w:r>
        <w:fldChar w:fldCharType="begin"/>
      </w:r>
      <w:r>
        <w:instrText xml:space="preserve"> PAGEREF _Toc465328669 \h </w:instrText>
      </w:r>
      <w:r>
        <w:fldChar w:fldCharType="separate"/>
      </w:r>
      <w:r w:rsidR="00191E6E">
        <w:t>41</w:t>
      </w:r>
      <w:r>
        <w:fldChar w:fldCharType="end"/>
      </w:r>
    </w:p>
    <w:p w14:paraId="56AC66C4" w14:textId="7025D2EC" w:rsidR="00E105A3" w:rsidRDefault="00E105A3" w:rsidP="00D71770">
      <w:pPr>
        <w:pStyle w:val="TOC4"/>
        <w:tabs>
          <w:tab w:val="clear" w:pos="3119"/>
          <w:tab w:val="left" w:pos="2268"/>
        </w:tabs>
        <w:rPr>
          <w:rFonts w:asciiTheme="minorHAnsi" w:eastAsiaTheme="minorEastAsia" w:hAnsiTheme="minorHAnsi" w:cstheme="minorBidi"/>
          <w:color w:val="auto"/>
          <w:sz w:val="22"/>
          <w:szCs w:val="22"/>
        </w:rPr>
      </w:pPr>
      <w:r w:rsidRPr="008D65DB">
        <w:rPr>
          <w:rFonts w:eastAsiaTheme="minorEastAsia"/>
        </w:rPr>
        <w:t>1.10</w:t>
      </w:r>
      <w:r>
        <w:rPr>
          <w:rFonts w:asciiTheme="minorHAnsi" w:eastAsiaTheme="minorEastAsia" w:hAnsiTheme="minorHAnsi" w:cstheme="minorBidi"/>
          <w:color w:val="auto"/>
          <w:sz w:val="22"/>
          <w:szCs w:val="22"/>
        </w:rPr>
        <w:tab/>
      </w:r>
      <w:r w:rsidRPr="008D65DB">
        <w:rPr>
          <w:rFonts w:eastAsiaTheme="minorEastAsia"/>
        </w:rPr>
        <w:t>Indigenous partnerships</w:t>
      </w:r>
      <w:r>
        <w:tab/>
      </w:r>
      <w:r>
        <w:fldChar w:fldCharType="begin"/>
      </w:r>
      <w:r>
        <w:instrText xml:space="preserve"> PAGEREF _Toc465328670 \h </w:instrText>
      </w:r>
      <w:r>
        <w:fldChar w:fldCharType="separate"/>
      </w:r>
      <w:r w:rsidR="00191E6E">
        <w:t>43</w:t>
      </w:r>
      <w:r>
        <w:fldChar w:fldCharType="end"/>
      </w:r>
    </w:p>
    <w:p w14:paraId="2EEF47F1" w14:textId="4D97DE9C" w:rsidR="00E105A3" w:rsidRDefault="00E105A3" w:rsidP="00BF3B3F">
      <w:pPr>
        <w:pStyle w:val="TOC3"/>
        <w:rPr>
          <w:rFonts w:asciiTheme="minorHAnsi" w:eastAsiaTheme="minorEastAsia" w:hAnsiTheme="minorHAnsi" w:cstheme="minorBidi"/>
          <w:noProof/>
          <w:color w:val="auto"/>
          <w:sz w:val="22"/>
          <w:szCs w:val="22"/>
        </w:rPr>
      </w:pPr>
      <w:r>
        <w:rPr>
          <w:noProof/>
        </w:rPr>
        <w:t>Goal 2: Safeguard the Reef’s heritage</w:t>
      </w:r>
      <w:r>
        <w:rPr>
          <w:noProof/>
        </w:rPr>
        <w:tab/>
      </w:r>
      <w:r>
        <w:rPr>
          <w:noProof/>
        </w:rPr>
        <w:fldChar w:fldCharType="begin"/>
      </w:r>
      <w:r>
        <w:rPr>
          <w:noProof/>
        </w:rPr>
        <w:instrText xml:space="preserve"> PAGEREF _Toc465328671 \h </w:instrText>
      </w:r>
      <w:r>
        <w:rPr>
          <w:noProof/>
        </w:rPr>
      </w:r>
      <w:r>
        <w:rPr>
          <w:noProof/>
        </w:rPr>
        <w:fldChar w:fldCharType="separate"/>
      </w:r>
      <w:r w:rsidR="00191E6E">
        <w:rPr>
          <w:noProof/>
        </w:rPr>
        <w:t>48</w:t>
      </w:r>
      <w:r>
        <w:rPr>
          <w:noProof/>
        </w:rPr>
        <w:fldChar w:fldCharType="end"/>
      </w:r>
    </w:p>
    <w:p w14:paraId="2CA7C11E" w14:textId="089AEA24" w:rsidR="00E105A3" w:rsidRDefault="00E105A3" w:rsidP="00D71770">
      <w:pPr>
        <w:pStyle w:val="TOC4"/>
        <w:tabs>
          <w:tab w:val="clear" w:pos="3119"/>
          <w:tab w:val="left" w:pos="2268"/>
        </w:tabs>
        <w:rPr>
          <w:rFonts w:asciiTheme="minorHAnsi" w:eastAsiaTheme="minorEastAsia" w:hAnsiTheme="minorHAnsi" w:cstheme="minorBidi"/>
          <w:color w:val="auto"/>
          <w:sz w:val="22"/>
          <w:szCs w:val="22"/>
        </w:rPr>
      </w:pPr>
      <w:r>
        <w:t>2.1</w:t>
      </w:r>
      <w:r>
        <w:rPr>
          <w:rFonts w:asciiTheme="minorHAnsi" w:eastAsiaTheme="minorEastAsia" w:hAnsiTheme="minorHAnsi" w:cstheme="minorBidi"/>
          <w:color w:val="auto"/>
          <w:sz w:val="22"/>
          <w:szCs w:val="22"/>
        </w:rPr>
        <w:tab/>
      </w:r>
      <w:r>
        <w:t>Implementing the Reef 2050 Plan</w:t>
      </w:r>
      <w:r>
        <w:tab/>
      </w:r>
      <w:r>
        <w:fldChar w:fldCharType="begin"/>
      </w:r>
      <w:r>
        <w:instrText xml:space="preserve"> PAGEREF _Toc465328672 \h </w:instrText>
      </w:r>
      <w:r>
        <w:fldChar w:fldCharType="separate"/>
      </w:r>
      <w:r w:rsidR="00191E6E">
        <w:t>48</w:t>
      </w:r>
      <w:r>
        <w:fldChar w:fldCharType="end"/>
      </w:r>
    </w:p>
    <w:p w14:paraId="3AA86A33" w14:textId="55AB96A3" w:rsidR="00E105A3" w:rsidRDefault="00E105A3" w:rsidP="00D71770">
      <w:pPr>
        <w:pStyle w:val="TOC4"/>
        <w:tabs>
          <w:tab w:val="clear" w:pos="3119"/>
          <w:tab w:val="left" w:pos="2268"/>
        </w:tabs>
        <w:rPr>
          <w:rFonts w:asciiTheme="minorHAnsi" w:eastAsiaTheme="minorEastAsia" w:hAnsiTheme="minorHAnsi" w:cstheme="minorBidi"/>
          <w:color w:val="auto"/>
          <w:sz w:val="22"/>
          <w:szCs w:val="22"/>
        </w:rPr>
      </w:pPr>
      <w:r>
        <w:t>2.2</w:t>
      </w:r>
      <w:r>
        <w:rPr>
          <w:rFonts w:asciiTheme="minorHAnsi" w:eastAsiaTheme="minorEastAsia" w:hAnsiTheme="minorHAnsi" w:cstheme="minorBidi"/>
          <w:color w:val="auto"/>
          <w:sz w:val="22"/>
          <w:szCs w:val="22"/>
        </w:rPr>
        <w:tab/>
      </w:r>
      <w:r>
        <w:t>Science coordination and engagement</w:t>
      </w:r>
      <w:r>
        <w:tab/>
      </w:r>
      <w:r>
        <w:fldChar w:fldCharType="begin"/>
      </w:r>
      <w:r>
        <w:instrText xml:space="preserve"> PAGEREF _Toc465328673 \h </w:instrText>
      </w:r>
      <w:r>
        <w:fldChar w:fldCharType="separate"/>
      </w:r>
      <w:r w:rsidR="00191E6E">
        <w:t>50</w:t>
      </w:r>
      <w:r>
        <w:fldChar w:fldCharType="end"/>
      </w:r>
    </w:p>
    <w:p w14:paraId="69FEF93F" w14:textId="5E241E87" w:rsidR="00E105A3" w:rsidRDefault="00E105A3" w:rsidP="00D71770">
      <w:pPr>
        <w:pStyle w:val="TOC4"/>
        <w:tabs>
          <w:tab w:val="clear" w:pos="3119"/>
          <w:tab w:val="left" w:pos="2268"/>
        </w:tabs>
        <w:rPr>
          <w:rFonts w:asciiTheme="minorHAnsi" w:eastAsiaTheme="minorEastAsia" w:hAnsiTheme="minorHAnsi" w:cstheme="minorBidi"/>
          <w:color w:val="auto"/>
          <w:sz w:val="22"/>
          <w:szCs w:val="22"/>
        </w:rPr>
      </w:pPr>
      <w:r>
        <w:t>2.3</w:t>
      </w:r>
      <w:r>
        <w:rPr>
          <w:rFonts w:asciiTheme="minorHAnsi" w:eastAsiaTheme="minorEastAsia" w:hAnsiTheme="minorHAnsi" w:cstheme="minorBidi"/>
          <w:color w:val="auto"/>
          <w:sz w:val="22"/>
          <w:szCs w:val="22"/>
        </w:rPr>
        <w:tab/>
      </w:r>
      <w:r>
        <w:t>Social and economic programs</w:t>
      </w:r>
      <w:r>
        <w:tab/>
      </w:r>
      <w:r>
        <w:fldChar w:fldCharType="begin"/>
      </w:r>
      <w:r>
        <w:instrText xml:space="preserve"> PAGEREF _Toc465328674 \h </w:instrText>
      </w:r>
      <w:r>
        <w:fldChar w:fldCharType="separate"/>
      </w:r>
      <w:r w:rsidR="00191E6E">
        <w:t>51</w:t>
      </w:r>
      <w:r>
        <w:fldChar w:fldCharType="end"/>
      </w:r>
    </w:p>
    <w:p w14:paraId="75ACD41A" w14:textId="59C2D2B3" w:rsidR="00E105A3" w:rsidRDefault="00E105A3" w:rsidP="00D71770">
      <w:pPr>
        <w:pStyle w:val="TOC4"/>
        <w:tabs>
          <w:tab w:val="clear" w:pos="3119"/>
          <w:tab w:val="left" w:pos="2268"/>
        </w:tabs>
        <w:rPr>
          <w:rFonts w:asciiTheme="minorHAnsi" w:eastAsiaTheme="minorEastAsia" w:hAnsiTheme="minorHAnsi" w:cstheme="minorBidi"/>
          <w:color w:val="auto"/>
          <w:sz w:val="22"/>
          <w:szCs w:val="22"/>
        </w:rPr>
      </w:pPr>
      <w:r>
        <w:t>2.4</w:t>
      </w:r>
      <w:r>
        <w:rPr>
          <w:rFonts w:asciiTheme="minorHAnsi" w:eastAsiaTheme="minorEastAsia" w:hAnsiTheme="minorHAnsi" w:cstheme="minorBidi"/>
          <w:color w:val="auto"/>
          <w:sz w:val="22"/>
          <w:szCs w:val="22"/>
        </w:rPr>
        <w:tab/>
      </w:r>
      <w:r>
        <w:t>Indigenous targets under the Reef 2050 Plan</w:t>
      </w:r>
      <w:r>
        <w:tab/>
      </w:r>
      <w:r>
        <w:fldChar w:fldCharType="begin"/>
      </w:r>
      <w:r>
        <w:instrText xml:space="preserve"> PAGEREF _Toc465328675 \h </w:instrText>
      </w:r>
      <w:r>
        <w:fldChar w:fldCharType="separate"/>
      </w:r>
      <w:r w:rsidR="00191E6E">
        <w:t>52</w:t>
      </w:r>
      <w:r>
        <w:fldChar w:fldCharType="end"/>
      </w:r>
    </w:p>
    <w:p w14:paraId="0251F112" w14:textId="5879BBD2" w:rsidR="00E105A3" w:rsidRDefault="00E105A3" w:rsidP="00D71770">
      <w:pPr>
        <w:pStyle w:val="TOC4"/>
        <w:tabs>
          <w:tab w:val="clear" w:pos="3119"/>
          <w:tab w:val="left" w:pos="2268"/>
        </w:tabs>
        <w:rPr>
          <w:rFonts w:asciiTheme="minorHAnsi" w:eastAsiaTheme="minorEastAsia" w:hAnsiTheme="minorHAnsi" w:cstheme="minorBidi"/>
          <w:color w:val="auto"/>
          <w:sz w:val="22"/>
          <w:szCs w:val="22"/>
        </w:rPr>
      </w:pPr>
      <w:r w:rsidRPr="008D65DB">
        <w:rPr>
          <w:rFonts w:eastAsiaTheme="minorEastAsia"/>
        </w:rPr>
        <w:t>2.5</w:t>
      </w:r>
      <w:r>
        <w:rPr>
          <w:rFonts w:asciiTheme="minorHAnsi" w:eastAsiaTheme="minorEastAsia" w:hAnsiTheme="minorHAnsi" w:cstheme="minorBidi"/>
          <w:color w:val="auto"/>
          <w:sz w:val="22"/>
          <w:szCs w:val="22"/>
        </w:rPr>
        <w:tab/>
      </w:r>
      <w:r w:rsidRPr="008D65DB">
        <w:rPr>
          <w:rFonts w:eastAsiaTheme="minorEastAsia"/>
        </w:rPr>
        <w:t>Heritage strategy</w:t>
      </w:r>
      <w:r>
        <w:tab/>
      </w:r>
      <w:r>
        <w:fldChar w:fldCharType="begin"/>
      </w:r>
      <w:r>
        <w:instrText xml:space="preserve"> PAGEREF _Toc465328676 \h </w:instrText>
      </w:r>
      <w:r>
        <w:fldChar w:fldCharType="separate"/>
      </w:r>
      <w:r w:rsidR="00191E6E">
        <w:t>53</w:t>
      </w:r>
      <w:r>
        <w:fldChar w:fldCharType="end"/>
      </w:r>
    </w:p>
    <w:p w14:paraId="1C99EA53" w14:textId="6B3C522C" w:rsidR="00E105A3" w:rsidRDefault="00E105A3" w:rsidP="00D71770">
      <w:pPr>
        <w:pStyle w:val="TOC4"/>
        <w:tabs>
          <w:tab w:val="clear" w:pos="3119"/>
          <w:tab w:val="left" w:pos="2268"/>
        </w:tabs>
        <w:rPr>
          <w:rFonts w:asciiTheme="minorHAnsi" w:eastAsiaTheme="minorEastAsia" w:hAnsiTheme="minorHAnsi" w:cstheme="minorBidi"/>
          <w:color w:val="auto"/>
          <w:sz w:val="22"/>
          <w:szCs w:val="22"/>
        </w:rPr>
      </w:pPr>
      <w:r>
        <w:t>2.6</w:t>
      </w:r>
      <w:r>
        <w:rPr>
          <w:rFonts w:asciiTheme="minorHAnsi" w:eastAsiaTheme="minorEastAsia" w:hAnsiTheme="minorHAnsi" w:cstheme="minorBidi"/>
          <w:color w:val="auto"/>
          <w:sz w:val="22"/>
          <w:szCs w:val="22"/>
        </w:rPr>
        <w:tab/>
      </w:r>
      <w:r>
        <w:t>Engagement with international agencies, organisations and forums</w:t>
      </w:r>
      <w:r>
        <w:tab/>
      </w:r>
      <w:r>
        <w:fldChar w:fldCharType="begin"/>
      </w:r>
      <w:r>
        <w:instrText xml:space="preserve"> PAGEREF _Toc465328677 \h </w:instrText>
      </w:r>
      <w:r>
        <w:fldChar w:fldCharType="separate"/>
      </w:r>
      <w:r w:rsidR="00191E6E">
        <w:t>55</w:t>
      </w:r>
      <w:r>
        <w:fldChar w:fldCharType="end"/>
      </w:r>
    </w:p>
    <w:p w14:paraId="57BF4121" w14:textId="42696008" w:rsidR="00E105A3" w:rsidRDefault="00E105A3" w:rsidP="00D71770">
      <w:pPr>
        <w:pStyle w:val="TOC4"/>
        <w:tabs>
          <w:tab w:val="clear" w:pos="3119"/>
          <w:tab w:val="left" w:pos="2268"/>
        </w:tabs>
        <w:rPr>
          <w:rFonts w:asciiTheme="minorHAnsi" w:eastAsiaTheme="minorEastAsia" w:hAnsiTheme="minorHAnsi" w:cstheme="minorBidi"/>
          <w:color w:val="auto"/>
          <w:sz w:val="22"/>
          <w:szCs w:val="22"/>
        </w:rPr>
      </w:pPr>
      <w:r>
        <w:t>2.7</w:t>
      </w:r>
      <w:r>
        <w:rPr>
          <w:rFonts w:asciiTheme="minorHAnsi" w:eastAsiaTheme="minorEastAsia" w:hAnsiTheme="minorHAnsi" w:cstheme="minorBidi"/>
          <w:color w:val="auto"/>
          <w:sz w:val="22"/>
          <w:szCs w:val="22"/>
        </w:rPr>
        <w:tab/>
      </w:r>
      <w:r>
        <w:t>Commonwealth islands management</w:t>
      </w:r>
      <w:r>
        <w:tab/>
      </w:r>
      <w:r>
        <w:fldChar w:fldCharType="begin"/>
      </w:r>
      <w:r>
        <w:instrText xml:space="preserve"> PAGEREF _Toc465328678 \h </w:instrText>
      </w:r>
      <w:r>
        <w:fldChar w:fldCharType="separate"/>
      </w:r>
      <w:r w:rsidR="00191E6E">
        <w:t>56</w:t>
      </w:r>
      <w:r>
        <w:fldChar w:fldCharType="end"/>
      </w:r>
    </w:p>
    <w:p w14:paraId="5F326AB3" w14:textId="12F92BF8" w:rsidR="00E105A3" w:rsidRDefault="00E105A3" w:rsidP="00BF3B3F">
      <w:pPr>
        <w:pStyle w:val="TOC3"/>
        <w:rPr>
          <w:rFonts w:asciiTheme="minorHAnsi" w:eastAsiaTheme="minorEastAsia" w:hAnsiTheme="minorHAnsi" w:cstheme="minorBidi"/>
          <w:noProof/>
          <w:color w:val="auto"/>
          <w:sz w:val="22"/>
          <w:szCs w:val="22"/>
        </w:rPr>
      </w:pPr>
      <w:r>
        <w:rPr>
          <w:noProof/>
        </w:rPr>
        <w:t>Goal 3: Ensure use of the Marine Park is ecologically sustainable and benefits current and future generations</w:t>
      </w:r>
      <w:r>
        <w:rPr>
          <w:noProof/>
        </w:rPr>
        <w:tab/>
      </w:r>
      <w:r>
        <w:rPr>
          <w:noProof/>
        </w:rPr>
        <w:fldChar w:fldCharType="begin"/>
      </w:r>
      <w:r>
        <w:rPr>
          <w:noProof/>
        </w:rPr>
        <w:instrText xml:space="preserve"> PAGEREF _Toc465328679 \h </w:instrText>
      </w:r>
      <w:r>
        <w:rPr>
          <w:noProof/>
        </w:rPr>
      </w:r>
      <w:r>
        <w:rPr>
          <w:noProof/>
        </w:rPr>
        <w:fldChar w:fldCharType="separate"/>
      </w:r>
      <w:r w:rsidR="00191E6E">
        <w:rPr>
          <w:noProof/>
        </w:rPr>
        <w:t>58</w:t>
      </w:r>
      <w:r>
        <w:rPr>
          <w:noProof/>
        </w:rPr>
        <w:fldChar w:fldCharType="end"/>
      </w:r>
    </w:p>
    <w:p w14:paraId="2C343B75" w14:textId="563E32DE" w:rsidR="00E105A3" w:rsidRDefault="00E105A3" w:rsidP="00D71770">
      <w:pPr>
        <w:pStyle w:val="TOC4"/>
        <w:tabs>
          <w:tab w:val="clear" w:pos="3119"/>
          <w:tab w:val="left" w:pos="2268"/>
        </w:tabs>
        <w:rPr>
          <w:rFonts w:asciiTheme="minorHAnsi" w:eastAsiaTheme="minorEastAsia" w:hAnsiTheme="minorHAnsi" w:cstheme="minorBidi"/>
          <w:color w:val="auto"/>
          <w:sz w:val="22"/>
          <w:szCs w:val="22"/>
        </w:rPr>
      </w:pPr>
      <w:r>
        <w:t>3.1</w:t>
      </w:r>
      <w:r>
        <w:rPr>
          <w:rFonts w:asciiTheme="minorHAnsi" w:eastAsiaTheme="minorEastAsia" w:hAnsiTheme="minorHAnsi" w:cstheme="minorBidi"/>
          <w:color w:val="auto"/>
          <w:sz w:val="22"/>
          <w:szCs w:val="22"/>
        </w:rPr>
        <w:tab/>
      </w:r>
      <w:r>
        <w:t>Implementing the permission system</w:t>
      </w:r>
      <w:r>
        <w:tab/>
      </w:r>
      <w:r>
        <w:fldChar w:fldCharType="begin"/>
      </w:r>
      <w:r>
        <w:instrText xml:space="preserve"> PAGEREF _Toc465328680 \h </w:instrText>
      </w:r>
      <w:r>
        <w:fldChar w:fldCharType="separate"/>
      </w:r>
      <w:r w:rsidR="00191E6E">
        <w:t>58</w:t>
      </w:r>
      <w:r>
        <w:fldChar w:fldCharType="end"/>
      </w:r>
    </w:p>
    <w:p w14:paraId="6AD9B697" w14:textId="4660CF0F" w:rsidR="00E105A3" w:rsidRDefault="00E105A3" w:rsidP="00D71770">
      <w:pPr>
        <w:pStyle w:val="TOC4"/>
        <w:tabs>
          <w:tab w:val="clear" w:pos="3119"/>
          <w:tab w:val="left" w:pos="2268"/>
        </w:tabs>
        <w:rPr>
          <w:rFonts w:asciiTheme="minorHAnsi" w:eastAsiaTheme="minorEastAsia" w:hAnsiTheme="minorHAnsi" w:cstheme="minorBidi"/>
          <w:color w:val="auto"/>
          <w:sz w:val="22"/>
          <w:szCs w:val="22"/>
        </w:rPr>
      </w:pPr>
      <w:r w:rsidRPr="008D65DB">
        <w:rPr>
          <w:rFonts w:eastAsiaTheme="minorEastAsia"/>
        </w:rPr>
        <w:t>3.2</w:t>
      </w:r>
      <w:r>
        <w:rPr>
          <w:rFonts w:asciiTheme="minorHAnsi" w:eastAsiaTheme="minorEastAsia" w:hAnsiTheme="minorHAnsi" w:cstheme="minorBidi"/>
          <w:color w:val="auto"/>
          <w:sz w:val="22"/>
          <w:szCs w:val="22"/>
        </w:rPr>
        <w:tab/>
      </w:r>
      <w:r w:rsidRPr="008D65DB">
        <w:rPr>
          <w:rFonts w:eastAsiaTheme="minorEastAsia"/>
        </w:rPr>
        <w:t>Management of defence activities</w:t>
      </w:r>
      <w:r>
        <w:tab/>
      </w:r>
      <w:r>
        <w:fldChar w:fldCharType="begin"/>
      </w:r>
      <w:r>
        <w:instrText xml:space="preserve"> PAGEREF _Toc465328681 \h </w:instrText>
      </w:r>
      <w:r>
        <w:fldChar w:fldCharType="separate"/>
      </w:r>
      <w:r w:rsidR="00191E6E">
        <w:t>65</w:t>
      </w:r>
      <w:r>
        <w:fldChar w:fldCharType="end"/>
      </w:r>
    </w:p>
    <w:p w14:paraId="3D3EBCCF" w14:textId="5B7569A7" w:rsidR="00E105A3" w:rsidRDefault="00E105A3" w:rsidP="00D71770">
      <w:pPr>
        <w:pStyle w:val="TOC4"/>
        <w:tabs>
          <w:tab w:val="clear" w:pos="3119"/>
          <w:tab w:val="left" w:pos="2268"/>
        </w:tabs>
        <w:rPr>
          <w:rFonts w:asciiTheme="minorHAnsi" w:eastAsiaTheme="minorEastAsia" w:hAnsiTheme="minorHAnsi" w:cstheme="minorBidi"/>
          <w:color w:val="auto"/>
          <w:sz w:val="22"/>
          <w:szCs w:val="22"/>
        </w:rPr>
      </w:pPr>
      <w:r>
        <w:t>3.3</w:t>
      </w:r>
      <w:r>
        <w:rPr>
          <w:rFonts w:asciiTheme="minorHAnsi" w:eastAsiaTheme="minorEastAsia" w:hAnsiTheme="minorHAnsi" w:cstheme="minorBidi"/>
          <w:color w:val="auto"/>
          <w:sz w:val="22"/>
          <w:szCs w:val="22"/>
        </w:rPr>
        <w:tab/>
      </w:r>
      <w:r>
        <w:t>Field Management Program</w:t>
      </w:r>
      <w:r>
        <w:tab/>
      </w:r>
      <w:r>
        <w:fldChar w:fldCharType="begin"/>
      </w:r>
      <w:r>
        <w:instrText xml:space="preserve"> PAGEREF _Toc465328682 \h </w:instrText>
      </w:r>
      <w:r>
        <w:fldChar w:fldCharType="separate"/>
      </w:r>
      <w:r w:rsidR="00191E6E">
        <w:t>66</w:t>
      </w:r>
      <w:r>
        <w:fldChar w:fldCharType="end"/>
      </w:r>
    </w:p>
    <w:p w14:paraId="2ADE3814" w14:textId="6F8BB338" w:rsidR="00E105A3" w:rsidRDefault="00E105A3" w:rsidP="00D71770">
      <w:pPr>
        <w:pStyle w:val="TOC4"/>
        <w:tabs>
          <w:tab w:val="clear" w:pos="3119"/>
          <w:tab w:val="left" w:pos="2268"/>
        </w:tabs>
        <w:rPr>
          <w:rFonts w:asciiTheme="minorHAnsi" w:eastAsiaTheme="minorEastAsia" w:hAnsiTheme="minorHAnsi" w:cstheme="minorBidi"/>
          <w:color w:val="auto"/>
          <w:sz w:val="22"/>
          <w:szCs w:val="22"/>
        </w:rPr>
      </w:pPr>
      <w:r>
        <w:t>3.4</w:t>
      </w:r>
      <w:r>
        <w:rPr>
          <w:rFonts w:asciiTheme="minorHAnsi" w:eastAsiaTheme="minorEastAsia" w:hAnsiTheme="minorHAnsi" w:cstheme="minorBidi"/>
          <w:color w:val="auto"/>
          <w:sz w:val="22"/>
          <w:szCs w:val="22"/>
        </w:rPr>
        <w:tab/>
      </w:r>
      <w:r>
        <w:t>Whitsundays Plan of Management review</w:t>
      </w:r>
      <w:r>
        <w:tab/>
      </w:r>
      <w:r>
        <w:fldChar w:fldCharType="begin"/>
      </w:r>
      <w:r>
        <w:instrText xml:space="preserve"> PAGEREF _Toc465328683 \h </w:instrText>
      </w:r>
      <w:r>
        <w:fldChar w:fldCharType="separate"/>
      </w:r>
      <w:r w:rsidR="00191E6E">
        <w:t>86</w:t>
      </w:r>
      <w:r>
        <w:fldChar w:fldCharType="end"/>
      </w:r>
    </w:p>
    <w:p w14:paraId="2A1A19CE" w14:textId="60EF4A20" w:rsidR="00E105A3" w:rsidRDefault="00E105A3" w:rsidP="00D71770">
      <w:pPr>
        <w:pStyle w:val="TOC4"/>
        <w:tabs>
          <w:tab w:val="clear" w:pos="3119"/>
          <w:tab w:val="left" w:pos="2268"/>
        </w:tabs>
        <w:rPr>
          <w:rFonts w:asciiTheme="minorHAnsi" w:eastAsiaTheme="minorEastAsia" w:hAnsiTheme="minorHAnsi" w:cstheme="minorBidi"/>
          <w:color w:val="auto"/>
          <w:sz w:val="22"/>
          <w:szCs w:val="22"/>
        </w:rPr>
      </w:pPr>
      <w:r>
        <w:t>3.5</w:t>
      </w:r>
      <w:r>
        <w:rPr>
          <w:rFonts w:asciiTheme="minorHAnsi" w:eastAsiaTheme="minorEastAsia" w:hAnsiTheme="minorHAnsi" w:cstheme="minorBidi"/>
          <w:color w:val="auto"/>
          <w:sz w:val="22"/>
          <w:szCs w:val="22"/>
        </w:rPr>
        <w:tab/>
      </w:r>
      <w:r>
        <w:t>Strategic engagement</w:t>
      </w:r>
      <w:r>
        <w:tab/>
      </w:r>
      <w:r>
        <w:fldChar w:fldCharType="begin"/>
      </w:r>
      <w:r>
        <w:instrText xml:space="preserve"> PAGEREF _Toc465328684 \h </w:instrText>
      </w:r>
      <w:r>
        <w:fldChar w:fldCharType="separate"/>
      </w:r>
      <w:r w:rsidR="00191E6E">
        <w:t>87</w:t>
      </w:r>
      <w:r>
        <w:fldChar w:fldCharType="end"/>
      </w:r>
    </w:p>
    <w:p w14:paraId="465CB2B3" w14:textId="0D882F60" w:rsidR="00E105A3" w:rsidRDefault="00E105A3" w:rsidP="00D71770">
      <w:pPr>
        <w:pStyle w:val="TOC4"/>
        <w:tabs>
          <w:tab w:val="clear" w:pos="3119"/>
          <w:tab w:val="left" w:pos="2268"/>
        </w:tabs>
        <w:rPr>
          <w:rFonts w:asciiTheme="minorHAnsi" w:eastAsiaTheme="minorEastAsia" w:hAnsiTheme="minorHAnsi" w:cstheme="minorBidi"/>
          <w:color w:val="auto"/>
          <w:sz w:val="22"/>
          <w:szCs w:val="22"/>
        </w:rPr>
      </w:pPr>
      <w:r w:rsidRPr="008D65DB">
        <w:rPr>
          <w:rFonts w:eastAsiaTheme="minorEastAsia"/>
        </w:rPr>
        <w:t>3.6</w:t>
      </w:r>
      <w:r>
        <w:rPr>
          <w:rFonts w:asciiTheme="minorHAnsi" w:eastAsiaTheme="minorEastAsia" w:hAnsiTheme="minorHAnsi" w:cstheme="minorBidi"/>
          <w:color w:val="auto"/>
          <w:sz w:val="22"/>
          <w:szCs w:val="22"/>
        </w:rPr>
        <w:tab/>
      </w:r>
      <w:r w:rsidRPr="008D65DB">
        <w:rPr>
          <w:rFonts w:eastAsiaTheme="minorEastAsia"/>
        </w:rPr>
        <w:t>Reef Guardian program</w:t>
      </w:r>
      <w:r>
        <w:tab/>
      </w:r>
      <w:r>
        <w:fldChar w:fldCharType="begin"/>
      </w:r>
      <w:r>
        <w:instrText xml:space="preserve"> PAGEREF _Toc465328685 \h </w:instrText>
      </w:r>
      <w:r>
        <w:fldChar w:fldCharType="separate"/>
      </w:r>
      <w:r w:rsidR="00191E6E">
        <w:t>89</w:t>
      </w:r>
      <w:r>
        <w:fldChar w:fldCharType="end"/>
      </w:r>
    </w:p>
    <w:p w14:paraId="6D406613" w14:textId="36987F10" w:rsidR="00E105A3" w:rsidRDefault="00E105A3" w:rsidP="00D71770">
      <w:pPr>
        <w:pStyle w:val="TOC4"/>
        <w:tabs>
          <w:tab w:val="clear" w:pos="3119"/>
          <w:tab w:val="left" w:pos="2268"/>
        </w:tabs>
        <w:rPr>
          <w:rFonts w:asciiTheme="minorHAnsi" w:eastAsiaTheme="minorEastAsia" w:hAnsiTheme="minorHAnsi" w:cstheme="minorBidi"/>
          <w:color w:val="auto"/>
          <w:sz w:val="22"/>
          <w:szCs w:val="22"/>
        </w:rPr>
      </w:pPr>
      <w:r w:rsidRPr="008D65DB">
        <w:rPr>
          <w:rFonts w:eastAsiaTheme="minorEastAsia"/>
        </w:rPr>
        <w:t>3.7</w:t>
      </w:r>
      <w:r>
        <w:rPr>
          <w:rFonts w:asciiTheme="minorHAnsi" w:eastAsiaTheme="minorEastAsia" w:hAnsiTheme="minorHAnsi" w:cstheme="minorBidi"/>
          <w:color w:val="auto"/>
          <w:sz w:val="22"/>
          <w:szCs w:val="22"/>
        </w:rPr>
        <w:tab/>
      </w:r>
      <w:r w:rsidRPr="008D65DB">
        <w:rPr>
          <w:rFonts w:eastAsiaTheme="minorEastAsia"/>
        </w:rPr>
        <w:t>High Standard Tourism program</w:t>
      </w:r>
      <w:r>
        <w:tab/>
      </w:r>
      <w:r>
        <w:fldChar w:fldCharType="begin"/>
      </w:r>
      <w:r>
        <w:instrText xml:space="preserve"> PAGEREF _Toc465328686 \h </w:instrText>
      </w:r>
      <w:r>
        <w:fldChar w:fldCharType="separate"/>
      </w:r>
      <w:r w:rsidR="00191E6E">
        <w:t>92</w:t>
      </w:r>
      <w:r>
        <w:fldChar w:fldCharType="end"/>
      </w:r>
    </w:p>
    <w:p w14:paraId="5A98DA11" w14:textId="683D8A31" w:rsidR="00E105A3" w:rsidRDefault="00E105A3" w:rsidP="00D71770">
      <w:pPr>
        <w:pStyle w:val="TOC4"/>
        <w:tabs>
          <w:tab w:val="clear" w:pos="3119"/>
          <w:tab w:val="left" w:pos="2268"/>
        </w:tabs>
        <w:rPr>
          <w:rFonts w:asciiTheme="minorHAnsi" w:eastAsiaTheme="minorEastAsia" w:hAnsiTheme="minorHAnsi" w:cstheme="minorBidi"/>
          <w:color w:val="auto"/>
          <w:sz w:val="22"/>
          <w:szCs w:val="22"/>
        </w:rPr>
      </w:pPr>
      <w:r w:rsidRPr="008D65DB">
        <w:rPr>
          <w:rFonts w:eastAsiaTheme="minorEastAsia"/>
        </w:rPr>
        <w:t>3.8</w:t>
      </w:r>
      <w:r>
        <w:rPr>
          <w:rFonts w:asciiTheme="minorHAnsi" w:eastAsiaTheme="minorEastAsia" w:hAnsiTheme="minorHAnsi" w:cstheme="minorBidi"/>
          <w:color w:val="auto"/>
          <w:sz w:val="22"/>
          <w:szCs w:val="22"/>
        </w:rPr>
        <w:tab/>
      </w:r>
      <w:r w:rsidRPr="008D65DB">
        <w:rPr>
          <w:rFonts w:eastAsiaTheme="minorEastAsia"/>
        </w:rPr>
        <w:t>Tourism stewardship</w:t>
      </w:r>
      <w:r>
        <w:tab/>
      </w:r>
      <w:r>
        <w:fldChar w:fldCharType="begin"/>
      </w:r>
      <w:r>
        <w:instrText xml:space="preserve"> PAGEREF _Toc465328687 \h </w:instrText>
      </w:r>
      <w:r>
        <w:fldChar w:fldCharType="separate"/>
      </w:r>
      <w:r w:rsidR="00191E6E">
        <w:t>95</w:t>
      </w:r>
      <w:r>
        <w:fldChar w:fldCharType="end"/>
      </w:r>
    </w:p>
    <w:p w14:paraId="34F29F0F" w14:textId="2F395DA3" w:rsidR="00E105A3" w:rsidRDefault="00E105A3" w:rsidP="00D71770">
      <w:pPr>
        <w:pStyle w:val="TOC4"/>
        <w:tabs>
          <w:tab w:val="clear" w:pos="3119"/>
          <w:tab w:val="left" w:pos="2268"/>
        </w:tabs>
        <w:rPr>
          <w:rFonts w:asciiTheme="minorHAnsi" w:eastAsiaTheme="minorEastAsia" w:hAnsiTheme="minorHAnsi" w:cstheme="minorBidi"/>
          <w:color w:val="auto"/>
          <w:sz w:val="22"/>
          <w:szCs w:val="22"/>
        </w:rPr>
      </w:pPr>
      <w:r w:rsidRPr="008D65DB">
        <w:rPr>
          <w:rFonts w:eastAsiaTheme="minorEastAsia"/>
        </w:rPr>
        <w:t>3.9</w:t>
      </w:r>
      <w:r>
        <w:rPr>
          <w:rFonts w:asciiTheme="minorHAnsi" w:eastAsiaTheme="minorEastAsia" w:hAnsiTheme="minorHAnsi" w:cstheme="minorBidi"/>
          <w:color w:val="auto"/>
          <w:sz w:val="22"/>
          <w:szCs w:val="22"/>
        </w:rPr>
        <w:tab/>
      </w:r>
      <w:r w:rsidRPr="008D65DB">
        <w:rPr>
          <w:rFonts w:eastAsiaTheme="minorEastAsia"/>
        </w:rPr>
        <w:t>Tourism management</w:t>
      </w:r>
      <w:r>
        <w:tab/>
      </w:r>
      <w:r>
        <w:fldChar w:fldCharType="begin"/>
      </w:r>
      <w:r>
        <w:instrText xml:space="preserve"> PAGEREF _Toc465328688 \h </w:instrText>
      </w:r>
      <w:r>
        <w:fldChar w:fldCharType="separate"/>
      </w:r>
      <w:r w:rsidR="00191E6E">
        <w:t>96</w:t>
      </w:r>
      <w:r>
        <w:fldChar w:fldCharType="end"/>
      </w:r>
    </w:p>
    <w:p w14:paraId="5ACCD6F8" w14:textId="4FF964B7" w:rsidR="00E105A3" w:rsidRDefault="00E105A3" w:rsidP="00D71770">
      <w:pPr>
        <w:pStyle w:val="TOC4"/>
        <w:tabs>
          <w:tab w:val="clear" w:pos="3119"/>
          <w:tab w:val="left" w:pos="2268"/>
        </w:tabs>
        <w:rPr>
          <w:rFonts w:asciiTheme="minorHAnsi" w:eastAsiaTheme="minorEastAsia" w:hAnsiTheme="minorHAnsi" w:cstheme="minorBidi"/>
          <w:color w:val="auto"/>
          <w:sz w:val="22"/>
          <w:szCs w:val="22"/>
        </w:rPr>
      </w:pPr>
      <w:r w:rsidRPr="008D65DB">
        <w:rPr>
          <w:rFonts w:eastAsiaTheme="minorEastAsia"/>
        </w:rPr>
        <w:t>3.10</w:t>
      </w:r>
      <w:r>
        <w:rPr>
          <w:rFonts w:asciiTheme="minorHAnsi" w:eastAsiaTheme="minorEastAsia" w:hAnsiTheme="minorHAnsi" w:cstheme="minorBidi"/>
          <w:color w:val="auto"/>
          <w:sz w:val="22"/>
          <w:szCs w:val="22"/>
        </w:rPr>
        <w:tab/>
      </w:r>
      <w:r w:rsidRPr="008D65DB">
        <w:rPr>
          <w:rFonts w:eastAsiaTheme="minorEastAsia"/>
        </w:rPr>
        <w:t>Recreational fishing</w:t>
      </w:r>
      <w:r>
        <w:tab/>
      </w:r>
      <w:r>
        <w:fldChar w:fldCharType="begin"/>
      </w:r>
      <w:r>
        <w:instrText xml:space="preserve"> PAGEREF _Toc465328689 \h </w:instrText>
      </w:r>
      <w:r>
        <w:fldChar w:fldCharType="separate"/>
      </w:r>
      <w:r w:rsidR="00191E6E">
        <w:t>99</w:t>
      </w:r>
      <w:r>
        <w:fldChar w:fldCharType="end"/>
      </w:r>
    </w:p>
    <w:p w14:paraId="7F5FBDBC" w14:textId="7A405C42" w:rsidR="00E105A3" w:rsidRDefault="00E105A3" w:rsidP="00D71770">
      <w:pPr>
        <w:pStyle w:val="TOC4"/>
        <w:tabs>
          <w:tab w:val="clear" w:pos="3119"/>
          <w:tab w:val="left" w:pos="2268"/>
        </w:tabs>
        <w:rPr>
          <w:rFonts w:asciiTheme="minorHAnsi" w:eastAsiaTheme="minorEastAsia" w:hAnsiTheme="minorHAnsi" w:cstheme="minorBidi"/>
          <w:color w:val="auto"/>
          <w:sz w:val="22"/>
          <w:szCs w:val="22"/>
        </w:rPr>
      </w:pPr>
      <w:r w:rsidRPr="008D65DB">
        <w:rPr>
          <w:rFonts w:eastAsiaTheme="minorEastAsia"/>
        </w:rPr>
        <w:t>3.11</w:t>
      </w:r>
      <w:r>
        <w:rPr>
          <w:rFonts w:asciiTheme="minorHAnsi" w:eastAsiaTheme="minorEastAsia" w:hAnsiTheme="minorHAnsi" w:cstheme="minorBidi"/>
          <w:color w:val="auto"/>
          <w:sz w:val="22"/>
          <w:szCs w:val="22"/>
        </w:rPr>
        <w:tab/>
      </w:r>
      <w:r w:rsidRPr="008D65DB">
        <w:rPr>
          <w:rFonts w:eastAsiaTheme="minorEastAsia"/>
        </w:rPr>
        <w:t>Advisory committees</w:t>
      </w:r>
      <w:r>
        <w:tab/>
      </w:r>
      <w:r>
        <w:fldChar w:fldCharType="begin"/>
      </w:r>
      <w:r>
        <w:instrText xml:space="preserve"> PAGEREF _Toc465328690 \h </w:instrText>
      </w:r>
      <w:r>
        <w:fldChar w:fldCharType="separate"/>
      </w:r>
      <w:r w:rsidR="00191E6E">
        <w:t>100</w:t>
      </w:r>
      <w:r>
        <w:fldChar w:fldCharType="end"/>
      </w:r>
    </w:p>
    <w:p w14:paraId="16FEC6BE" w14:textId="7AF8FA51" w:rsidR="00E105A3" w:rsidRDefault="00E105A3" w:rsidP="00D71770">
      <w:pPr>
        <w:pStyle w:val="TOC4"/>
        <w:tabs>
          <w:tab w:val="clear" w:pos="3119"/>
          <w:tab w:val="left" w:pos="2268"/>
        </w:tabs>
        <w:rPr>
          <w:rFonts w:asciiTheme="minorHAnsi" w:eastAsiaTheme="minorEastAsia" w:hAnsiTheme="minorHAnsi" w:cstheme="minorBidi"/>
          <w:color w:val="auto"/>
          <w:sz w:val="22"/>
          <w:szCs w:val="22"/>
        </w:rPr>
      </w:pPr>
      <w:r>
        <w:t>3.12</w:t>
      </w:r>
      <w:r>
        <w:rPr>
          <w:rFonts w:asciiTheme="minorHAnsi" w:eastAsiaTheme="minorEastAsia" w:hAnsiTheme="minorHAnsi" w:cstheme="minorBidi"/>
          <w:color w:val="auto"/>
          <w:sz w:val="22"/>
          <w:szCs w:val="22"/>
        </w:rPr>
        <w:tab/>
      </w:r>
      <w:r>
        <w:t>Reef HQ Great Barrier Reef Aquarium</w:t>
      </w:r>
      <w:r>
        <w:tab/>
      </w:r>
      <w:r>
        <w:fldChar w:fldCharType="begin"/>
      </w:r>
      <w:r>
        <w:instrText xml:space="preserve"> PAGEREF _Toc465328691 \h </w:instrText>
      </w:r>
      <w:r>
        <w:fldChar w:fldCharType="separate"/>
      </w:r>
      <w:r w:rsidR="00191E6E">
        <w:t>103</w:t>
      </w:r>
      <w:r>
        <w:fldChar w:fldCharType="end"/>
      </w:r>
    </w:p>
    <w:p w14:paraId="471B1ACC" w14:textId="114DA169" w:rsidR="00E105A3" w:rsidRDefault="00E105A3" w:rsidP="00D71770">
      <w:pPr>
        <w:pStyle w:val="TOC4"/>
        <w:tabs>
          <w:tab w:val="clear" w:pos="3119"/>
          <w:tab w:val="left" w:pos="2268"/>
        </w:tabs>
        <w:rPr>
          <w:rFonts w:asciiTheme="minorHAnsi" w:eastAsiaTheme="minorEastAsia" w:hAnsiTheme="minorHAnsi" w:cstheme="minorBidi"/>
          <w:color w:val="auto"/>
          <w:sz w:val="22"/>
          <w:szCs w:val="22"/>
        </w:rPr>
      </w:pPr>
      <w:r>
        <w:t>3.13</w:t>
      </w:r>
      <w:r>
        <w:rPr>
          <w:rFonts w:asciiTheme="minorHAnsi" w:eastAsiaTheme="minorEastAsia" w:hAnsiTheme="minorHAnsi" w:cstheme="minorBidi"/>
          <w:color w:val="auto"/>
          <w:sz w:val="22"/>
          <w:szCs w:val="22"/>
        </w:rPr>
        <w:tab/>
      </w:r>
      <w:r>
        <w:t>Promote the values of the Reef</w:t>
      </w:r>
      <w:r>
        <w:tab/>
      </w:r>
      <w:r>
        <w:fldChar w:fldCharType="begin"/>
      </w:r>
      <w:r>
        <w:instrText xml:space="preserve"> PAGEREF _Toc465328692 \h </w:instrText>
      </w:r>
      <w:r>
        <w:fldChar w:fldCharType="separate"/>
      </w:r>
      <w:r w:rsidR="00191E6E">
        <w:t>105</w:t>
      </w:r>
      <w:r>
        <w:fldChar w:fldCharType="end"/>
      </w:r>
    </w:p>
    <w:p w14:paraId="75DFF1A7" w14:textId="321C7D6D" w:rsidR="00E105A3" w:rsidRDefault="00E105A3" w:rsidP="00D71770">
      <w:pPr>
        <w:pStyle w:val="TOC4"/>
        <w:tabs>
          <w:tab w:val="clear" w:pos="3119"/>
          <w:tab w:val="left" w:pos="2268"/>
        </w:tabs>
        <w:rPr>
          <w:rFonts w:asciiTheme="minorHAnsi" w:eastAsiaTheme="minorEastAsia" w:hAnsiTheme="minorHAnsi" w:cstheme="minorBidi"/>
          <w:color w:val="auto"/>
          <w:sz w:val="22"/>
          <w:szCs w:val="22"/>
        </w:rPr>
      </w:pPr>
      <w:r>
        <w:t>3.14</w:t>
      </w:r>
      <w:r>
        <w:rPr>
          <w:rFonts w:asciiTheme="minorHAnsi" w:eastAsiaTheme="minorEastAsia" w:hAnsiTheme="minorHAnsi" w:cstheme="minorBidi"/>
          <w:color w:val="auto"/>
          <w:sz w:val="22"/>
          <w:szCs w:val="22"/>
        </w:rPr>
        <w:tab/>
      </w:r>
      <w:r>
        <w:t>Regulatory reform</w:t>
      </w:r>
      <w:r>
        <w:tab/>
      </w:r>
      <w:r>
        <w:fldChar w:fldCharType="begin"/>
      </w:r>
      <w:r>
        <w:instrText xml:space="preserve"> PAGEREF _Toc465328693 \h </w:instrText>
      </w:r>
      <w:r>
        <w:fldChar w:fldCharType="separate"/>
      </w:r>
      <w:r w:rsidR="00191E6E">
        <w:t>112</w:t>
      </w:r>
      <w:r>
        <w:fldChar w:fldCharType="end"/>
      </w:r>
    </w:p>
    <w:p w14:paraId="2B4682F0" w14:textId="6B61C8FD" w:rsidR="00E105A3" w:rsidRDefault="00E105A3" w:rsidP="00D71770">
      <w:pPr>
        <w:pStyle w:val="TOC4"/>
        <w:tabs>
          <w:tab w:val="clear" w:pos="3119"/>
          <w:tab w:val="left" w:pos="2268"/>
        </w:tabs>
        <w:rPr>
          <w:rFonts w:asciiTheme="minorHAnsi" w:eastAsiaTheme="minorEastAsia" w:hAnsiTheme="minorHAnsi" w:cstheme="minorBidi"/>
          <w:color w:val="auto"/>
          <w:sz w:val="22"/>
          <w:szCs w:val="22"/>
        </w:rPr>
      </w:pPr>
      <w:r w:rsidRPr="008D65DB">
        <w:rPr>
          <w:rFonts w:eastAsia="Arial Unicode MS"/>
        </w:rPr>
        <w:t>3.15</w:t>
      </w:r>
      <w:r>
        <w:rPr>
          <w:rFonts w:asciiTheme="minorHAnsi" w:eastAsiaTheme="minorEastAsia" w:hAnsiTheme="minorHAnsi" w:cstheme="minorBidi"/>
          <w:color w:val="auto"/>
          <w:sz w:val="22"/>
          <w:szCs w:val="22"/>
        </w:rPr>
        <w:tab/>
      </w:r>
      <w:r w:rsidRPr="008D65DB">
        <w:rPr>
          <w:rFonts w:eastAsia="Arial Unicode MS"/>
        </w:rPr>
        <w:t>Policy reform</w:t>
      </w:r>
      <w:r>
        <w:tab/>
      </w:r>
      <w:r>
        <w:fldChar w:fldCharType="begin"/>
      </w:r>
      <w:r>
        <w:instrText xml:space="preserve"> PAGEREF _Toc465328694 \h </w:instrText>
      </w:r>
      <w:r>
        <w:fldChar w:fldCharType="separate"/>
      </w:r>
      <w:r w:rsidR="00191E6E">
        <w:t>113</w:t>
      </w:r>
      <w:r>
        <w:fldChar w:fldCharType="end"/>
      </w:r>
    </w:p>
    <w:p w14:paraId="4B1A00FC" w14:textId="4280E274" w:rsidR="00E105A3" w:rsidRDefault="00E105A3" w:rsidP="000A4975">
      <w:pPr>
        <w:pStyle w:val="TOC1"/>
        <w:rPr>
          <w:rFonts w:asciiTheme="minorHAnsi" w:eastAsiaTheme="minorEastAsia" w:hAnsiTheme="minorHAnsi" w:cstheme="minorBidi"/>
          <w:color w:val="auto"/>
          <w:sz w:val="22"/>
          <w:szCs w:val="22"/>
        </w:rPr>
      </w:pPr>
      <w:r>
        <w:t>4</w:t>
      </w:r>
      <w:r>
        <w:rPr>
          <w:rFonts w:asciiTheme="minorHAnsi" w:eastAsiaTheme="minorEastAsia" w:hAnsiTheme="minorHAnsi" w:cstheme="minorBidi"/>
          <w:color w:val="auto"/>
          <w:sz w:val="22"/>
          <w:szCs w:val="22"/>
        </w:rPr>
        <w:tab/>
      </w:r>
      <w:r>
        <w:t>Management and accountability</w:t>
      </w:r>
      <w:r>
        <w:tab/>
      </w:r>
      <w:r>
        <w:fldChar w:fldCharType="begin"/>
      </w:r>
      <w:r>
        <w:instrText xml:space="preserve"> PAGEREF _Toc465328695 \h </w:instrText>
      </w:r>
      <w:r>
        <w:fldChar w:fldCharType="separate"/>
      </w:r>
      <w:r w:rsidR="00191E6E">
        <w:t>115</w:t>
      </w:r>
      <w:r>
        <w:fldChar w:fldCharType="end"/>
      </w:r>
    </w:p>
    <w:p w14:paraId="3FA4AE8B" w14:textId="6E546BD8" w:rsidR="00E105A3" w:rsidRDefault="00E105A3" w:rsidP="00191E6E">
      <w:pPr>
        <w:pStyle w:val="TOC2"/>
        <w:rPr>
          <w:rFonts w:asciiTheme="minorHAnsi" w:eastAsiaTheme="minorEastAsia" w:hAnsiTheme="minorHAnsi" w:cstheme="minorBidi"/>
          <w:noProof/>
          <w:color w:val="auto"/>
          <w:sz w:val="22"/>
          <w:szCs w:val="22"/>
        </w:rPr>
      </w:pPr>
      <w:r>
        <w:rPr>
          <w:noProof/>
        </w:rPr>
        <w:t>4.1</w:t>
      </w:r>
      <w:r>
        <w:rPr>
          <w:rFonts w:asciiTheme="minorHAnsi" w:eastAsiaTheme="minorEastAsia" w:hAnsiTheme="minorHAnsi" w:cstheme="minorBidi"/>
          <w:noProof/>
          <w:color w:val="auto"/>
          <w:sz w:val="22"/>
          <w:szCs w:val="22"/>
        </w:rPr>
        <w:tab/>
      </w:r>
      <w:r>
        <w:rPr>
          <w:noProof/>
        </w:rPr>
        <w:t>Great Barrier Reef Marine Park Authority Board</w:t>
      </w:r>
      <w:r>
        <w:rPr>
          <w:noProof/>
        </w:rPr>
        <w:tab/>
      </w:r>
      <w:r>
        <w:rPr>
          <w:noProof/>
        </w:rPr>
        <w:fldChar w:fldCharType="begin"/>
      </w:r>
      <w:r>
        <w:rPr>
          <w:noProof/>
        </w:rPr>
        <w:instrText xml:space="preserve"> PAGEREF _Toc465328696 \h </w:instrText>
      </w:r>
      <w:r>
        <w:rPr>
          <w:noProof/>
        </w:rPr>
      </w:r>
      <w:r>
        <w:rPr>
          <w:noProof/>
        </w:rPr>
        <w:fldChar w:fldCharType="separate"/>
      </w:r>
      <w:r w:rsidR="00191E6E">
        <w:rPr>
          <w:noProof/>
        </w:rPr>
        <w:t>115</w:t>
      </w:r>
      <w:r>
        <w:rPr>
          <w:noProof/>
        </w:rPr>
        <w:fldChar w:fldCharType="end"/>
      </w:r>
    </w:p>
    <w:p w14:paraId="2BC8F306" w14:textId="7CE5B7C9" w:rsidR="00E105A3" w:rsidRDefault="00E105A3" w:rsidP="00191E6E">
      <w:pPr>
        <w:pStyle w:val="TOC2"/>
        <w:rPr>
          <w:rFonts w:asciiTheme="minorHAnsi" w:eastAsiaTheme="minorEastAsia" w:hAnsiTheme="minorHAnsi" w:cstheme="minorBidi"/>
          <w:noProof/>
          <w:color w:val="auto"/>
          <w:sz w:val="22"/>
          <w:szCs w:val="22"/>
        </w:rPr>
      </w:pPr>
      <w:r>
        <w:rPr>
          <w:noProof/>
        </w:rPr>
        <w:t>4.2</w:t>
      </w:r>
      <w:r>
        <w:rPr>
          <w:rFonts w:asciiTheme="minorHAnsi" w:eastAsiaTheme="minorEastAsia" w:hAnsiTheme="minorHAnsi" w:cstheme="minorBidi"/>
          <w:noProof/>
          <w:color w:val="auto"/>
          <w:sz w:val="22"/>
          <w:szCs w:val="22"/>
        </w:rPr>
        <w:tab/>
      </w:r>
      <w:r w:rsidRPr="008D65DB">
        <w:rPr>
          <w:rFonts w:eastAsiaTheme="majorEastAsia"/>
          <w:noProof/>
        </w:rPr>
        <w:t>Senior</w:t>
      </w:r>
      <w:r w:rsidRPr="008D65DB">
        <w:rPr>
          <w:rFonts w:eastAsiaTheme="majorEastAsia"/>
          <w:noProof/>
          <w:spacing w:val="-7"/>
        </w:rPr>
        <w:t xml:space="preserve"> </w:t>
      </w:r>
      <w:r w:rsidRPr="008D65DB">
        <w:rPr>
          <w:rFonts w:eastAsiaTheme="majorEastAsia"/>
          <w:noProof/>
        </w:rPr>
        <w:t>executive</w:t>
      </w:r>
      <w:r>
        <w:rPr>
          <w:noProof/>
        </w:rPr>
        <w:tab/>
      </w:r>
      <w:r>
        <w:rPr>
          <w:noProof/>
        </w:rPr>
        <w:fldChar w:fldCharType="begin"/>
      </w:r>
      <w:r>
        <w:rPr>
          <w:noProof/>
        </w:rPr>
        <w:instrText xml:space="preserve"> PAGEREF _Toc465328697 \h </w:instrText>
      </w:r>
      <w:r>
        <w:rPr>
          <w:noProof/>
        </w:rPr>
      </w:r>
      <w:r>
        <w:rPr>
          <w:noProof/>
        </w:rPr>
        <w:fldChar w:fldCharType="separate"/>
      </w:r>
      <w:r w:rsidR="00191E6E">
        <w:rPr>
          <w:noProof/>
        </w:rPr>
        <w:t>118</w:t>
      </w:r>
      <w:r>
        <w:rPr>
          <w:noProof/>
        </w:rPr>
        <w:fldChar w:fldCharType="end"/>
      </w:r>
    </w:p>
    <w:p w14:paraId="571FEF91" w14:textId="1097FCA1" w:rsidR="00E105A3" w:rsidRDefault="00E105A3" w:rsidP="00191E6E">
      <w:pPr>
        <w:pStyle w:val="TOC2"/>
        <w:rPr>
          <w:rFonts w:asciiTheme="minorHAnsi" w:eastAsiaTheme="minorEastAsia" w:hAnsiTheme="minorHAnsi" w:cstheme="minorBidi"/>
          <w:noProof/>
          <w:color w:val="auto"/>
          <w:sz w:val="22"/>
          <w:szCs w:val="22"/>
        </w:rPr>
      </w:pPr>
      <w:r>
        <w:rPr>
          <w:noProof/>
        </w:rPr>
        <w:t>4.3</w:t>
      </w:r>
      <w:r>
        <w:rPr>
          <w:rFonts w:asciiTheme="minorHAnsi" w:eastAsiaTheme="minorEastAsia" w:hAnsiTheme="minorHAnsi" w:cstheme="minorBidi"/>
          <w:noProof/>
          <w:color w:val="auto"/>
          <w:sz w:val="22"/>
          <w:szCs w:val="22"/>
        </w:rPr>
        <w:tab/>
      </w:r>
      <w:r>
        <w:rPr>
          <w:noProof/>
        </w:rPr>
        <w:t>Audit Committee</w:t>
      </w:r>
      <w:r>
        <w:rPr>
          <w:noProof/>
        </w:rPr>
        <w:tab/>
      </w:r>
      <w:r>
        <w:rPr>
          <w:noProof/>
        </w:rPr>
        <w:fldChar w:fldCharType="begin"/>
      </w:r>
      <w:r>
        <w:rPr>
          <w:noProof/>
        </w:rPr>
        <w:instrText xml:space="preserve"> PAGEREF _Toc465328698 \h </w:instrText>
      </w:r>
      <w:r>
        <w:rPr>
          <w:noProof/>
        </w:rPr>
      </w:r>
      <w:r>
        <w:rPr>
          <w:noProof/>
        </w:rPr>
        <w:fldChar w:fldCharType="separate"/>
      </w:r>
      <w:r w:rsidR="00191E6E">
        <w:rPr>
          <w:noProof/>
        </w:rPr>
        <w:t>119</w:t>
      </w:r>
      <w:r>
        <w:rPr>
          <w:noProof/>
        </w:rPr>
        <w:fldChar w:fldCharType="end"/>
      </w:r>
    </w:p>
    <w:p w14:paraId="7F3664F7" w14:textId="2F9E7465" w:rsidR="00E105A3" w:rsidRDefault="00E105A3" w:rsidP="00191E6E">
      <w:pPr>
        <w:pStyle w:val="TOC2"/>
        <w:rPr>
          <w:rFonts w:asciiTheme="minorHAnsi" w:eastAsiaTheme="minorEastAsia" w:hAnsiTheme="minorHAnsi" w:cstheme="minorBidi"/>
          <w:noProof/>
          <w:color w:val="auto"/>
          <w:sz w:val="22"/>
          <w:szCs w:val="22"/>
        </w:rPr>
      </w:pPr>
      <w:r>
        <w:rPr>
          <w:noProof/>
        </w:rPr>
        <w:t>4.4</w:t>
      </w:r>
      <w:r>
        <w:rPr>
          <w:rFonts w:asciiTheme="minorHAnsi" w:eastAsiaTheme="minorEastAsia" w:hAnsiTheme="minorHAnsi" w:cstheme="minorBidi"/>
          <w:noProof/>
          <w:color w:val="auto"/>
          <w:sz w:val="22"/>
          <w:szCs w:val="22"/>
        </w:rPr>
        <w:tab/>
      </w:r>
      <w:r>
        <w:rPr>
          <w:noProof/>
        </w:rPr>
        <w:t>Risk management</w:t>
      </w:r>
      <w:r>
        <w:rPr>
          <w:noProof/>
        </w:rPr>
        <w:tab/>
      </w:r>
      <w:r>
        <w:rPr>
          <w:noProof/>
        </w:rPr>
        <w:fldChar w:fldCharType="begin"/>
      </w:r>
      <w:r>
        <w:rPr>
          <w:noProof/>
        </w:rPr>
        <w:instrText xml:space="preserve"> PAGEREF _Toc465328699 \h </w:instrText>
      </w:r>
      <w:r>
        <w:rPr>
          <w:noProof/>
        </w:rPr>
      </w:r>
      <w:r>
        <w:rPr>
          <w:noProof/>
        </w:rPr>
        <w:fldChar w:fldCharType="separate"/>
      </w:r>
      <w:r w:rsidR="00191E6E">
        <w:rPr>
          <w:noProof/>
        </w:rPr>
        <w:t>122</w:t>
      </w:r>
      <w:r>
        <w:rPr>
          <w:noProof/>
        </w:rPr>
        <w:fldChar w:fldCharType="end"/>
      </w:r>
    </w:p>
    <w:p w14:paraId="64CC4905" w14:textId="04C9C9B7" w:rsidR="00E105A3" w:rsidRDefault="00E105A3" w:rsidP="00191E6E">
      <w:pPr>
        <w:pStyle w:val="TOC2"/>
        <w:rPr>
          <w:rFonts w:asciiTheme="minorHAnsi" w:eastAsiaTheme="minorEastAsia" w:hAnsiTheme="minorHAnsi" w:cstheme="minorBidi"/>
          <w:noProof/>
          <w:color w:val="auto"/>
          <w:sz w:val="22"/>
          <w:szCs w:val="22"/>
        </w:rPr>
      </w:pPr>
      <w:r w:rsidRPr="008D65DB">
        <w:rPr>
          <w:rFonts w:eastAsiaTheme="majorEastAsia"/>
          <w:noProof/>
          <w:w w:val="105"/>
        </w:rPr>
        <w:t>4.5</w:t>
      </w:r>
      <w:r>
        <w:rPr>
          <w:rFonts w:asciiTheme="minorHAnsi" w:eastAsiaTheme="minorEastAsia" w:hAnsiTheme="minorHAnsi" w:cstheme="minorBidi"/>
          <w:noProof/>
          <w:color w:val="auto"/>
          <w:sz w:val="22"/>
          <w:szCs w:val="22"/>
        </w:rPr>
        <w:tab/>
      </w:r>
      <w:r w:rsidRPr="008D65DB">
        <w:rPr>
          <w:rFonts w:eastAsiaTheme="majorEastAsia"/>
          <w:noProof/>
          <w:w w:val="105"/>
        </w:rPr>
        <w:t>Advisory committees</w:t>
      </w:r>
      <w:r>
        <w:rPr>
          <w:noProof/>
        </w:rPr>
        <w:tab/>
      </w:r>
      <w:r>
        <w:rPr>
          <w:noProof/>
        </w:rPr>
        <w:fldChar w:fldCharType="begin"/>
      </w:r>
      <w:r>
        <w:rPr>
          <w:noProof/>
        </w:rPr>
        <w:instrText xml:space="preserve"> PAGEREF _Toc465328700 \h </w:instrText>
      </w:r>
      <w:r>
        <w:rPr>
          <w:noProof/>
        </w:rPr>
      </w:r>
      <w:r>
        <w:rPr>
          <w:noProof/>
        </w:rPr>
        <w:fldChar w:fldCharType="separate"/>
      </w:r>
      <w:r w:rsidR="00191E6E">
        <w:rPr>
          <w:noProof/>
        </w:rPr>
        <w:t>123</w:t>
      </w:r>
      <w:r>
        <w:rPr>
          <w:noProof/>
        </w:rPr>
        <w:fldChar w:fldCharType="end"/>
      </w:r>
    </w:p>
    <w:p w14:paraId="0C1A373C" w14:textId="1EFC2AA5" w:rsidR="00E105A3" w:rsidRDefault="00E105A3" w:rsidP="00191E6E">
      <w:pPr>
        <w:pStyle w:val="TOC2"/>
        <w:rPr>
          <w:rFonts w:asciiTheme="minorHAnsi" w:eastAsiaTheme="minorEastAsia" w:hAnsiTheme="minorHAnsi" w:cstheme="minorBidi"/>
          <w:noProof/>
          <w:color w:val="auto"/>
          <w:sz w:val="22"/>
          <w:szCs w:val="22"/>
        </w:rPr>
      </w:pPr>
      <w:r>
        <w:rPr>
          <w:noProof/>
        </w:rPr>
        <w:t>4.6</w:t>
      </w:r>
      <w:r>
        <w:rPr>
          <w:rFonts w:asciiTheme="minorHAnsi" w:eastAsiaTheme="minorEastAsia" w:hAnsiTheme="minorHAnsi" w:cstheme="minorBidi"/>
          <w:noProof/>
          <w:color w:val="auto"/>
          <w:sz w:val="22"/>
          <w:szCs w:val="22"/>
        </w:rPr>
        <w:tab/>
      </w:r>
      <w:r>
        <w:rPr>
          <w:noProof/>
        </w:rPr>
        <w:t>Strategic and operational plans</w:t>
      </w:r>
      <w:r>
        <w:rPr>
          <w:noProof/>
        </w:rPr>
        <w:tab/>
      </w:r>
      <w:r>
        <w:rPr>
          <w:noProof/>
        </w:rPr>
        <w:fldChar w:fldCharType="begin"/>
      </w:r>
      <w:r>
        <w:rPr>
          <w:noProof/>
        </w:rPr>
        <w:instrText xml:space="preserve"> PAGEREF _Toc465328701 \h </w:instrText>
      </w:r>
      <w:r>
        <w:rPr>
          <w:noProof/>
        </w:rPr>
      </w:r>
      <w:r>
        <w:rPr>
          <w:noProof/>
        </w:rPr>
        <w:fldChar w:fldCharType="separate"/>
      </w:r>
      <w:r w:rsidR="00191E6E">
        <w:rPr>
          <w:noProof/>
        </w:rPr>
        <w:t>123</w:t>
      </w:r>
      <w:r>
        <w:rPr>
          <w:noProof/>
        </w:rPr>
        <w:fldChar w:fldCharType="end"/>
      </w:r>
    </w:p>
    <w:p w14:paraId="64C5BA48" w14:textId="5E46867C" w:rsidR="00E105A3" w:rsidRDefault="00E105A3" w:rsidP="00191E6E">
      <w:pPr>
        <w:pStyle w:val="TOC2"/>
        <w:rPr>
          <w:rFonts w:asciiTheme="minorHAnsi" w:eastAsiaTheme="minorEastAsia" w:hAnsiTheme="minorHAnsi" w:cstheme="minorBidi"/>
          <w:noProof/>
          <w:color w:val="auto"/>
          <w:sz w:val="22"/>
          <w:szCs w:val="22"/>
        </w:rPr>
      </w:pPr>
      <w:r>
        <w:rPr>
          <w:noProof/>
        </w:rPr>
        <w:t>4.7</w:t>
      </w:r>
      <w:r>
        <w:rPr>
          <w:rFonts w:asciiTheme="minorHAnsi" w:eastAsiaTheme="minorEastAsia" w:hAnsiTheme="minorHAnsi" w:cstheme="minorBidi"/>
          <w:noProof/>
          <w:color w:val="auto"/>
          <w:sz w:val="22"/>
          <w:szCs w:val="22"/>
        </w:rPr>
        <w:tab/>
      </w:r>
      <w:r>
        <w:rPr>
          <w:noProof/>
        </w:rPr>
        <w:t>External scrutiny</w:t>
      </w:r>
      <w:r>
        <w:rPr>
          <w:noProof/>
        </w:rPr>
        <w:tab/>
      </w:r>
      <w:r>
        <w:rPr>
          <w:noProof/>
        </w:rPr>
        <w:fldChar w:fldCharType="begin"/>
      </w:r>
      <w:r>
        <w:rPr>
          <w:noProof/>
        </w:rPr>
        <w:instrText xml:space="preserve"> PAGEREF _Toc465328702 \h </w:instrText>
      </w:r>
      <w:r>
        <w:rPr>
          <w:noProof/>
        </w:rPr>
      </w:r>
      <w:r>
        <w:rPr>
          <w:noProof/>
        </w:rPr>
        <w:fldChar w:fldCharType="separate"/>
      </w:r>
      <w:r w:rsidR="00191E6E">
        <w:rPr>
          <w:noProof/>
        </w:rPr>
        <w:t>125</w:t>
      </w:r>
      <w:r>
        <w:rPr>
          <w:noProof/>
        </w:rPr>
        <w:fldChar w:fldCharType="end"/>
      </w:r>
    </w:p>
    <w:p w14:paraId="108852EC" w14:textId="335FDDED" w:rsidR="00E105A3" w:rsidRDefault="00E105A3" w:rsidP="00191E6E">
      <w:pPr>
        <w:pStyle w:val="TOC2"/>
        <w:rPr>
          <w:rFonts w:asciiTheme="minorHAnsi" w:eastAsiaTheme="minorEastAsia" w:hAnsiTheme="minorHAnsi" w:cstheme="minorBidi"/>
          <w:noProof/>
          <w:color w:val="auto"/>
          <w:sz w:val="22"/>
          <w:szCs w:val="22"/>
        </w:rPr>
      </w:pPr>
      <w:r w:rsidRPr="008D65DB">
        <w:rPr>
          <w:rFonts w:eastAsiaTheme="majorEastAsia"/>
          <w:noProof/>
        </w:rPr>
        <w:t>4.8</w:t>
      </w:r>
      <w:r>
        <w:rPr>
          <w:rFonts w:asciiTheme="minorHAnsi" w:eastAsiaTheme="minorEastAsia" w:hAnsiTheme="minorHAnsi" w:cstheme="minorBidi"/>
          <w:noProof/>
          <w:color w:val="auto"/>
          <w:sz w:val="22"/>
          <w:szCs w:val="22"/>
        </w:rPr>
        <w:tab/>
      </w:r>
      <w:r w:rsidRPr="008D65DB">
        <w:rPr>
          <w:rFonts w:eastAsiaTheme="majorEastAsia"/>
          <w:noProof/>
        </w:rPr>
        <w:t>Management of human resources</w:t>
      </w:r>
      <w:r>
        <w:rPr>
          <w:noProof/>
        </w:rPr>
        <w:tab/>
      </w:r>
      <w:r>
        <w:rPr>
          <w:noProof/>
        </w:rPr>
        <w:fldChar w:fldCharType="begin"/>
      </w:r>
      <w:r>
        <w:rPr>
          <w:noProof/>
        </w:rPr>
        <w:instrText xml:space="preserve"> PAGEREF _Toc465328703 \h </w:instrText>
      </w:r>
      <w:r>
        <w:rPr>
          <w:noProof/>
        </w:rPr>
      </w:r>
      <w:r>
        <w:rPr>
          <w:noProof/>
        </w:rPr>
        <w:fldChar w:fldCharType="separate"/>
      </w:r>
      <w:r w:rsidR="00191E6E">
        <w:rPr>
          <w:noProof/>
        </w:rPr>
        <w:t>126</w:t>
      </w:r>
      <w:r>
        <w:rPr>
          <w:noProof/>
        </w:rPr>
        <w:fldChar w:fldCharType="end"/>
      </w:r>
    </w:p>
    <w:p w14:paraId="58E1D763" w14:textId="2879DCCF" w:rsidR="00E105A3" w:rsidRDefault="00E105A3" w:rsidP="00191E6E">
      <w:pPr>
        <w:pStyle w:val="TOC2"/>
        <w:rPr>
          <w:rFonts w:asciiTheme="minorHAnsi" w:eastAsiaTheme="minorEastAsia" w:hAnsiTheme="minorHAnsi" w:cstheme="minorBidi"/>
          <w:noProof/>
          <w:color w:val="auto"/>
          <w:sz w:val="22"/>
          <w:szCs w:val="22"/>
        </w:rPr>
      </w:pPr>
      <w:r>
        <w:rPr>
          <w:noProof/>
        </w:rPr>
        <w:t>4.9</w:t>
      </w:r>
      <w:r>
        <w:rPr>
          <w:rFonts w:asciiTheme="minorHAnsi" w:eastAsiaTheme="minorEastAsia" w:hAnsiTheme="minorHAnsi" w:cstheme="minorBidi"/>
          <w:noProof/>
          <w:color w:val="auto"/>
          <w:sz w:val="22"/>
          <w:szCs w:val="22"/>
        </w:rPr>
        <w:tab/>
      </w:r>
      <w:r>
        <w:rPr>
          <w:noProof/>
        </w:rPr>
        <w:t>Assets management</w:t>
      </w:r>
      <w:r>
        <w:rPr>
          <w:noProof/>
        </w:rPr>
        <w:tab/>
      </w:r>
      <w:r>
        <w:rPr>
          <w:noProof/>
        </w:rPr>
        <w:fldChar w:fldCharType="begin"/>
      </w:r>
      <w:r>
        <w:rPr>
          <w:noProof/>
        </w:rPr>
        <w:instrText xml:space="preserve"> PAGEREF _Toc465328704 \h </w:instrText>
      </w:r>
      <w:r>
        <w:rPr>
          <w:noProof/>
        </w:rPr>
      </w:r>
      <w:r>
        <w:rPr>
          <w:noProof/>
        </w:rPr>
        <w:fldChar w:fldCharType="separate"/>
      </w:r>
      <w:r w:rsidR="00191E6E">
        <w:rPr>
          <w:noProof/>
        </w:rPr>
        <w:t>129</w:t>
      </w:r>
      <w:r>
        <w:rPr>
          <w:noProof/>
        </w:rPr>
        <w:fldChar w:fldCharType="end"/>
      </w:r>
    </w:p>
    <w:p w14:paraId="6B10DEE2" w14:textId="33B88795" w:rsidR="00E105A3" w:rsidRDefault="00E105A3" w:rsidP="00191E6E">
      <w:pPr>
        <w:pStyle w:val="TOC2"/>
        <w:rPr>
          <w:rFonts w:asciiTheme="minorHAnsi" w:eastAsiaTheme="minorEastAsia" w:hAnsiTheme="minorHAnsi" w:cstheme="minorBidi"/>
          <w:noProof/>
          <w:color w:val="auto"/>
          <w:sz w:val="22"/>
          <w:szCs w:val="22"/>
        </w:rPr>
      </w:pPr>
      <w:r>
        <w:rPr>
          <w:noProof/>
        </w:rPr>
        <w:t>4.10</w:t>
      </w:r>
      <w:r>
        <w:rPr>
          <w:rFonts w:asciiTheme="minorHAnsi" w:eastAsiaTheme="minorEastAsia" w:hAnsiTheme="minorHAnsi" w:cstheme="minorBidi"/>
          <w:noProof/>
          <w:color w:val="auto"/>
          <w:sz w:val="22"/>
          <w:szCs w:val="22"/>
        </w:rPr>
        <w:tab/>
      </w:r>
      <w:r>
        <w:rPr>
          <w:noProof/>
        </w:rPr>
        <w:t>Purchasing</w:t>
      </w:r>
      <w:r>
        <w:rPr>
          <w:noProof/>
        </w:rPr>
        <w:tab/>
      </w:r>
      <w:r w:rsidR="00A64185">
        <w:rPr>
          <w:noProof/>
        </w:rPr>
        <w:tab/>
      </w:r>
      <w:r>
        <w:rPr>
          <w:noProof/>
        </w:rPr>
        <w:fldChar w:fldCharType="begin"/>
      </w:r>
      <w:r>
        <w:rPr>
          <w:noProof/>
        </w:rPr>
        <w:instrText xml:space="preserve"> PAGEREF _Toc465328705 \h </w:instrText>
      </w:r>
      <w:r>
        <w:rPr>
          <w:noProof/>
        </w:rPr>
      </w:r>
      <w:r>
        <w:rPr>
          <w:noProof/>
        </w:rPr>
        <w:fldChar w:fldCharType="separate"/>
      </w:r>
      <w:r w:rsidR="00191E6E">
        <w:rPr>
          <w:noProof/>
        </w:rPr>
        <w:t>130</w:t>
      </w:r>
      <w:r>
        <w:rPr>
          <w:noProof/>
        </w:rPr>
        <w:fldChar w:fldCharType="end"/>
      </w:r>
    </w:p>
    <w:p w14:paraId="01436FDA" w14:textId="0DCBBB80" w:rsidR="00E105A3" w:rsidRDefault="00E105A3" w:rsidP="000A4975">
      <w:pPr>
        <w:pStyle w:val="TOC1"/>
        <w:rPr>
          <w:rFonts w:asciiTheme="minorHAnsi" w:eastAsiaTheme="minorEastAsia" w:hAnsiTheme="minorHAnsi" w:cstheme="minorBidi"/>
          <w:color w:val="auto"/>
          <w:sz w:val="22"/>
          <w:szCs w:val="22"/>
        </w:rPr>
      </w:pPr>
      <w:r>
        <w:t>5</w:t>
      </w:r>
      <w:r>
        <w:rPr>
          <w:rFonts w:asciiTheme="minorHAnsi" w:eastAsiaTheme="minorEastAsia" w:hAnsiTheme="minorHAnsi" w:cstheme="minorBidi"/>
          <w:color w:val="auto"/>
          <w:sz w:val="22"/>
          <w:szCs w:val="22"/>
        </w:rPr>
        <w:tab/>
      </w:r>
      <w:r>
        <w:t>Finances</w:t>
      </w:r>
      <w:r>
        <w:tab/>
      </w:r>
      <w:r>
        <w:fldChar w:fldCharType="begin"/>
      </w:r>
      <w:r>
        <w:instrText xml:space="preserve"> PAGEREF _Toc465328706 \h </w:instrText>
      </w:r>
      <w:r>
        <w:fldChar w:fldCharType="separate"/>
      </w:r>
      <w:r w:rsidR="00191E6E">
        <w:t>132</w:t>
      </w:r>
      <w:r>
        <w:fldChar w:fldCharType="end"/>
      </w:r>
    </w:p>
    <w:p w14:paraId="1326B977" w14:textId="61AC4B3C" w:rsidR="00E105A3" w:rsidRDefault="00E105A3" w:rsidP="000A4975">
      <w:pPr>
        <w:pStyle w:val="TOC1"/>
        <w:rPr>
          <w:rFonts w:asciiTheme="minorHAnsi" w:eastAsiaTheme="minorEastAsia" w:hAnsiTheme="minorHAnsi" w:cstheme="minorBidi"/>
          <w:color w:val="auto"/>
          <w:sz w:val="22"/>
          <w:szCs w:val="22"/>
        </w:rPr>
      </w:pPr>
      <w:r>
        <w:t>Appendix A:Agency resource statement and resources for outcomes</w:t>
      </w:r>
      <w:r>
        <w:tab/>
      </w:r>
      <w:r>
        <w:fldChar w:fldCharType="begin"/>
      </w:r>
      <w:r>
        <w:instrText xml:space="preserve"> PAGEREF _Toc465328707 \h </w:instrText>
      </w:r>
      <w:r>
        <w:fldChar w:fldCharType="separate"/>
      </w:r>
      <w:r w:rsidR="00191E6E">
        <w:t>175</w:t>
      </w:r>
      <w:r>
        <w:fldChar w:fldCharType="end"/>
      </w:r>
    </w:p>
    <w:p w14:paraId="4FA5D7B5" w14:textId="29CF1FDB" w:rsidR="00E105A3" w:rsidRDefault="00E105A3" w:rsidP="000A4975">
      <w:pPr>
        <w:pStyle w:val="TOC1"/>
        <w:rPr>
          <w:rFonts w:asciiTheme="minorHAnsi" w:eastAsiaTheme="minorEastAsia" w:hAnsiTheme="minorHAnsi" w:cstheme="minorBidi"/>
          <w:color w:val="auto"/>
          <w:sz w:val="22"/>
          <w:szCs w:val="22"/>
        </w:rPr>
      </w:pPr>
      <w:r>
        <w:t>Appendix B:Staffing overview</w:t>
      </w:r>
      <w:r>
        <w:tab/>
      </w:r>
      <w:r>
        <w:fldChar w:fldCharType="begin"/>
      </w:r>
      <w:r>
        <w:instrText xml:space="preserve"> PAGEREF _Toc465328708 \h </w:instrText>
      </w:r>
      <w:r>
        <w:fldChar w:fldCharType="separate"/>
      </w:r>
      <w:r w:rsidR="00191E6E">
        <w:t>177</w:t>
      </w:r>
      <w:r>
        <w:fldChar w:fldCharType="end"/>
      </w:r>
    </w:p>
    <w:p w14:paraId="2851190E" w14:textId="0A05E3FC" w:rsidR="00E105A3" w:rsidRDefault="00E105A3" w:rsidP="000A4975">
      <w:pPr>
        <w:pStyle w:val="TOC1"/>
        <w:rPr>
          <w:rFonts w:asciiTheme="minorHAnsi" w:eastAsiaTheme="minorEastAsia" w:hAnsiTheme="minorHAnsi" w:cstheme="minorBidi"/>
          <w:color w:val="auto"/>
          <w:sz w:val="22"/>
          <w:szCs w:val="22"/>
        </w:rPr>
      </w:pPr>
      <w:r>
        <w:t>Appendix D:Freedom of information</w:t>
      </w:r>
      <w:r>
        <w:tab/>
      </w:r>
      <w:r>
        <w:fldChar w:fldCharType="begin"/>
      </w:r>
      <w:r>
        <w:instrText xml:space="preserve"> PAGEREF _Toc465328709 \h </w:instrText>
      </w:r>
      <w:r>
        <w:fldChar w:fldCharType="separate"/>
      </w:r>
      <w:r w:rsidR="00191E6E">
        <w:t>180</w:t>
      </w:r>
      <w:r>
        <w:fldChar w:fldCharType="end"/>
      </w:r>
    </w:p>
    <w:p w14:paraId="4A3AE53C" w14:textId="1F0802B5" w:rsidR="00E105A3" w:rsidRDefault="00E105A3" w:rsidP="000A4975">
      <w:pPr>
        <w:pStyle w:val="TOC1"/>
        <w:rPr>
          <w:rFonts w:asciiTheme="minorHAnsi" w:eastAsiaTheme="minorEastAsia" w:hAnsiTheme="minorHAnsi" w:cstheme="minorBidi"/>
          <w:color w:val="auto"/>
          <w:sz w:val="22"/>
          <w:szCs w:val="22"/>
        </w:rPr>
      </w:pPr>
      <w:r>
        <w:t>Appendix E:Ecologically sustainable development and environmental performance</w:t>
      </w:r>
      <w:r>
        <w:tab/>
      </w:r>
      <w:r>
        <w:fldChar w:fldCharType="begin"/>
      </w:r>
      <w:r>
        <w:instrText xml:space="preserve"> PAGEREF _Toc465328710 \h </w:instrText>
      </w:r>
      <w:r>
        <w:fldChar w:fldCharType="separate"/>
      </w:r>
      <w:r w:rsidR="00191E6E">
        <w:t>182</w:t>
      </w:r>
      <w:r>
        <w:fldChar w:fldCharType="end"/>
      </w:r>
    </w:p>
    <w:p w14:paraId="5078FCA6" w14:textId="262D0769" w:rsidR="00E105A3" w:rsidRDefault="00E105A3" w:rsidP="000A4975">
      <w:pPr>
        <w:pStyle w:val="TOC1"/>
        <w:rPr>
          <w:rFonts w:asciiTheme="minorHAnsi" w:eastAsiaTheme="minorEastAsia" w:hAnsiTheme="minorHAnsi" w:cstheme="minorBidi"/>
          <w:color w:val="auto"/>
          <w:sz w:val="22"/>
          <w:szCs w:val="22"/>
        </w:rPr>
      </w:pPr>
      <w:r>
        <w:t>Appendix F:Papers and presentations by agency staff</w:t>
      </w:r>
      <w:r>
        <w:tab/>
      </w:r>
      <w:r>
        <w:fldChar w:fldCharType="begin"/>
      </w:r>
      <w:r>
        <w:instrText xml:space="preserve"> PAGEREF _Toc465328711 \h </w:instrText>
      </w:r>
      <w:r>
        <w:fldChar w:fldCharType="separate"/>
      </w:r>
      <w:r w:rsidR="00191E6E">
        <w:t>187</w:t>
      </w:r>
      <w:r>
        <w:fldChar w:fldCharType="end"/>
      </w:r>
    </w:p>
    <w:p w14:paraId="4C813B94" w14:textId="288209AF" w:rsidR="00E105A3" w:rsidRDefault="00E105A3" w:rsidP="000A4975">
      <w:pPr>
        <w:pStyle w:val="TOC1"/>
        <w:rPr>
          <w:rFonts w:asciiTheme="minorHAnsi" w:eastAsiaTheme="minorEastAsia" w:hAnsiTheme="minorHAnsi" w:cstheme="minorBidi"/>
          <w:color w:val="auto"/>
          <w:sz w:val="22"/>
          <w:szCs w:val="22"/>
        </w:rPr>
      </w:pPr>
      <w:r>
        <w:t>Appendix G:Queensland Government financials</w:t>
      </w:r>
      <w:r>
        <w:tab/>
      </w:r>
      <w:r>
        <w:fldChar w:fldCharType="begin"/>
      </w:r>
      <w:r>
        <w:instrText xml:space="preserve"> PAGEREF _Toc465328712 \h </w:instrText>
      </w:r>
      <w:r>
        <w:fldChar w:fldCharType="separate"/>
      </w:r>
      <w:r w:rsidR="00191E6E">
        <w:t>194</w:t>
      </w:r>
      <w:r>
        <w:fldChar w:fldCharType="end"/>
      </w:r>
    </w:p>
    <w:p w14:paraId="14D77D5A" w14:textId="598A3156" w:rsidR="00E105A3" w:rsidRDefault="00E105A3" w:rsidP="000A4975">
      <w:pPr>
        <w:pStyle w:val="TOC1"/>
        <w:rPr>
          <w:rFonts w:asciiTheme="minorHAnsi" w:eastAsiaTheme="minorEastAsia" w:hAnsiTheme="minorHAnsi" w:cstheme="minorBidi"/>
          <w:color w:val="auto"/>
          <w:sz w:val="22"/>
          <w:szCs w:val="22"/>
        </w:rPr>
      </w:pPr>
      <w:r>
        <w:t>Acronyms</w:t>
      </w:r>
      <w:r>
        <w:tab/>
      </w:r>
      <w:r>
        <w:fldChar w:fldCharType="begin"/>
      </w:r>
      <w:r>
        <w:instrText xml:space="preserve"> PAGEREF _Toc465328713 \h </w:instrText>
      </w:r>
      <w:r>
        <w:fldChar w:fldCharType="separate"/>
      </w:r>
      <w:r w:rsidR="00191E6E">
        <w:t>205</w:t>
      </w:r>
      <w:r>
        <w:fldChar w:fldCharType="end"/>
      </w:r>
    </w:p>
    <w:p w14:paraId="29F09E58" w14:textId="2C49C995" w:rsidR="00E105A3" w:rsidRDefault="00E105A3" w:rsidP="000A4975">
      <w:pPr>
        <w:pStyle w:val="TOC1"/>
        <w:rPr>
          <w:rFonts w:asciiTheme="minorHAnsi" w:eastAsiaTheme="minorEastAsia" w:hAnsiTheme="minorHAnsi" w:cstheme="minorBidi"/>
          <w:color w:val="auto"/>
          <w:sz w:val="22"/>
          <w:szCs w:val="22"/>
        </w:rPr>
      </w:pPr>
      <w:r>
        <w:t>Glossary</w:t>
      </w:r>
      <w:r>
        <w:tab/>
      </w:r>
      <w:r>
        <w:fldChar w:fldCharType="begin"/>
      </w:r>
      <w:r>
        <w:instrText xml:space="preserve"> PAGEREF _Toc465328714 \h </w:instrText>
      </w:r>
      <w:r>
        <w:fldChar w:fldCharType="separate"/>
      </w:r>
      <w:r w:rsidR="00191E6E">
        <w:t>206</w:t>
      </w:r>
      <w:r>
        <w:fldChar w:fldCharType="end"/>
      </w:r>
    </w:p>
    <w:p w14:paraId="0EF755BC" w14:textId="623DF0D4" w:rsidR="00E105A3" w:rsidRDefault="00E105A3" w:rsidP="000A4975">
      <w:pPr>
        <w:pStyle w:val="TOC1"/>
        <w:rPr>
          <w:rFonts w:asciiTheme="minorHAnsi" w:eastAsiaTheme="minorEastAsia" w:hAnsiTheme="minorHAnsi" w:cstheme="minorBidi"/>
          <w:color w:val="auto"/>
          <w:sz w:val="22"/>
          <w:szCs w:val="22"/>
        </w:rPr>
      </w:pPr>
      <w:r>
        <w:t>List of requirements</w:t>
      </w:r>
      <w:r>
        <w:tab/>
      </w:r>
      <w:r>
        <w:fldChar w:fldCharType="begin"/>
      </w:r>
      <w:r>
        <w:instrText xml:space="preserve"> PAGEREF _Toc465328715 \h </w:instrText>
      </w:r>
      <w:r>
        <w:fldChar w:fldCharType="separate"/>
      </w:r>
      <w:r w:rsidR="00191E6E">
        <w:t>207</w:t>
      </w:r>
      <w:r>
        <w:fldChar w:fldCharType="end"/>
      </w:r>
    </w:p>
    <w:p w14:paraId="10683540" w14:textId="5D56757F" w:rsidR="00B44E5D" w:rsidRPr="00B44E5D" w:rsidRDefault="00DA6EC3" w:rsidP="00B44E5D">
      <w:r>
        <w:rPr>
          <w:b/>
          <w:bCs/>
          <w:noProof/>
        </w:rPr>
        <w:fldChar w:fldCharType="end"/>
      </w:r>
    </w:p>
    <w:p w14:paraId="1BADB27C" w14:textId="08C79697" w:rsidR="00CD33DB" w:rsidRDefault="00C715A9" w:rsidP="003C78CE">
      <w:pPr>
        <w:pStyle w:val="Heading2a"/>
      </w:pPr>
      <w:r>
        <w:t>T</w:t>
      </w:r>
      <w:r w:rsidR="00285FA1">
        <w:t>ables</w:t>
      </w:r>
    </w:p>
    <w:p w14:paraId="29377DBF" w14:textId="1E689D91" w:rsidR="00B17D8A" w:rsidRDefault="00285FA1">
      <w:pPr>
        <w:pStyle w:val="TableofFigures"/>
        <w:rPr>
          <w:rFonts w:asciiTheme="minorHAnsi" w:eastAsiaTheme="minorEastAsia" w:hAnsiTheme="minorHAnsi" w:cstheme="minorBidi"/>
          <w:noProof/>
          <w:color w:val="auto"/>
          <w:sz w:val="22"/>
          <w:szCs w:val="22"/>
        </w:rPr>
      </w:pPr>
      <w:r>
        <w:fldChar w:fldCharType="begin"/>
      </w:r>
      <w:r>
        <w:instrText xml:space="preserve"> TOC \t "TableName" \c </w:instrText>
      </w:r>
      <w:r>
        <w:fldChar w:fldCharType="separate"/>
      </w:r>
      <w:r w:rsidR="00B17D8A">
        <w:rPr>
          <w:noProof/>
        </w:rPr>
        <w:t>Table 1:</w:t>
      </w:r>
      <w:r w:rsidR="00B17D8A">
        <w:rPr>
          <w:rFonts w:asciiTheme="minorHAnsi" w:eastAsiaTheme="minorEastAsia" w:hAnsiTheme="minorHAnsi" w:cstheme="minorBidi"/>
          <w:noProof/>
          <w:color w:val="auto"/>
          <w:sz w:val="22"/>
          <w:szCs w:val="22"/>
        </w:rPr>
        <w:tab/>
      </w:r>
      <w:r w:rsidR="00B17D8A">
        <w:rPr>
          <w:noProof/>
        </w:rPr>
        <w:t>Comparison of permit decisions versus agreed targets in the Portfolio Budget Statement 1.1</w:t>
      </w:r>
      <w:r w:rsidR="00B17D8A">
        <w:rPr>
          <w:noProof/>
        </w:rPr>
        <w:tab/>
      </w:r>
      <w:r w:rsidR="00B17D8A">
        <w:rPr>
          <w:noProof/>
        </w:rPr>
        <w:fldChar w:fldCharType="begin"/>
      </w:r>
      <w:r w:rsidR="00B17D8A">
        <w:rPr>
          <w:noProof/>
        </w:rPr>
        <w:instrText xml:space="preserve"> PAGEREF _Toc465329494 \h </w:instrText>
      </w:r>
      <w:r w:rsidR="00B17D8A">
        <w:rPr>
          <w:noProof/>
        </w:rPr>
      </w:r>
      <w:r w:rsidR="00B17D8A">
        <w:rPr>
          <w:noProof/>
        </w:rPr>
        <w:fldChar w:fldCharType="separate"/>
      </w:r>
      <w:r w:rsidR="00924659">
        <w:rPr>
          <w:noProof/>
        </w:rPr>
        <w:t>59</w:t>
      </w:r>
      <w:r w:rsidR="00B17D8A">
        <w:rPr>
          <w:noProof/>
        </w:rPr>
        <w:fldChar w:fldCharType="end"/>
      </w:r>
    </w:p>
    <w:p w14:paraId="50DFC800" w14:textId="52763F05" w:rsidR="00B17D8A" w:rsidRDefault="00B17D8A">
      <w:pPr>
        <w:pStyle w:val="TableofFigures"/>
        <w:rPr>
          <w:rFonts w:asciiTheme="minorHAnsi" w:eastAsiaTheme="minorEastAsia" w:hAnsiTheme="minorHAnsi" w:cstheme="minorBidi"/>
          <w:noProof/>
          <w:color w:val="auto"/>
          <w:sz w:val="22"/>
          <w:szCs w:val="22"/>
        </w:rPr>
      </w:pPr>
      <w:r w:rsidRPr="002D6707">
        <w:rPr>
          <w:rFonts w:eastAsiaTheme="minorEastAsia"/>
          <w:noProof/>
        </w:rPr>
        <w:t>Table 2:</w:t>
      </w:r>
      <w:r>
        <w:rPr>
          <w:rFonts w:asciiTheme="minorHAnsi" w:eastAsiaTheme="minorEastAsia" w:hAnsiTheme="minorHAnsi" w:cstheme="minorBidi"/>
          <w:noProof/>
          <w:color w:val="auto"/>
          <w:sz w:val="22"/>
          <w:szCs w:val="22"/>
        </w:rPr>
        <w:tab/>
      </w:r>
      <w:r w:rsidRPr="002D6707">
        <w:rPr>
          <w:rFonts w:eastAsiaTheme="minorEastAsia"/>
          <w:noProof/>
        </w:rPr>
        <w:t>Alleged permission non-compliances reported to the Great Barrier Reef Marine Park Authority, 2015–16</w:t>
      </w:r>
      <w:r>
        <w:rPr>
          <w:noProof/>
        </w:rPr>
        <w:tab/>
      </w:r>
      <w:r>
        <w:rPr>
          <w:noProof/>
        </w:rPr>
        <w:fldChar w:fldCharType="begin"/>
      </w:r>
      <w:r>
        <w:rPr>
          <w:noProof/>
        </w:rPr>
        <w:instrText xml:space="preserve"> PAGEREF _Toc465329495 \h </w:instrText>
      </w:r>
      <w:r>
        <w:rPr>
          <w:noProof/>
        </w:rPr>
      </w:r>
      <w:r>
        <w:rPr>
          <w:noProof/>
        </w:rPr>
        <w:fldChar w:fldCharType="separate"/>
      </w:r>
      <w:r w:rsidR="00924659">
        <w:rPr>
          <w:noProof/>
        </w:rPr>
        <w:t>61</w:t>
      </w:r>
      <w:r>
        <w:rPr>
          <w:noProof/>
        </w:rPr>
        <w:fldChar w:fldCharType="end"/>
      </w:r>
    </w:p>
    <w:p w14:paraId="34088A02" w14:textId="010A207E" w:rsidR="00B17D8A" w:rsidRDefault="00B17D8A">
      <w:pPr>
        <w:pStyle w:val="TableofFigures"/>
        <w:rPr>
          <w:rFonts w:asciiTheme="minorHAnsi" w:eastAsiaTheme="minorEastAsia" w:hAnsiTheme="minorHAnsi" w:cstheme="minorBidi"/>
          <w:noProof/>
          <w:color w:val="auto"/>
          <w:sz w:val="22"/>
          <w:szCs w:val="22"/>
        </w:rPr>
      </w:pPr>
      <w:r w:rsidRPr="002D6707">
        <w:rPr>
          <w:rFonts w:eastAsiaTheme="minorEastAsia"/>
          <w:noProof/>
        </w:rPr>
        <w:t>Table 3:</w:t>
      </w:r>
      <w:r>
        <w:rPr>
          <w:rFonts w:asciiTheme="minorHAnsi" w:eastAsiaTheme="minorEastAsia" w:hAnsiTheme="minorHAnsi" w:cstheme="minorBidi"/>
          <w:noProof/>
          <w:color w:val="auto"/>
          <w:sz w:val="22"/>
          <w:szCs w:val="22"/>
        </w:rPr>
        <w:tab/>
      </w:r>
      <w:r w:rsidRPr="002D6707">
        <w:rPr>
          <w:rFonts w:eastAsiaTheme="minorEastAsia"/>
          <w:noProof/>
        </w:rPr>
        <w:t>Actions taken to resolve reported permission non-compliances, 2015–16</w:t>
      </w:r>
      <w:r>
        <w:rPr>
          <w:noProof/>
        </w:rPr>
        <w:tab/>
      </w:r>
      <w:r>
        <w:rPr>
          <w:noProof/>
        </w:rPr>
        <w:fldChar w:fldCharType="begin"/>
      </w:r>
      <w:r>
        <w:rPr>
          <w:noProof/>
        </w:rPr>
        <w:instrText xml:space="preserve"> PAGEREF _Toc465329496 \h </w:instrText>
      </w:r>
      <w:r>
        <w:rPr>
          <w:noProof/>
        </w:rPr>
      </w:r>
      <w:r>
        <w:rPr>
          <w:noProof/>
        </w:rPr>
        <w:fldChar w:fldCharType="separate"/>
      </w:r>
      <w:r w:rsidR="00924659">
        <w:rPr>
          <w:noProof/>
        </w:rPr>
        <w:t>62</w:t>
      </w:r>
      <w:r>
        <w:rPr>
          <w:noProof/>
        </w:rPr>
        <w:fldChar w:fldCharType="end"/>
      </w:r>
    </w:p>
    <w:p w14:paraId="46A338AE" w14:textId="4D63AAE7" w:rsidR="00B17D8A" w:rsidRDefault="00B17D8A">
      <w:pPr>
        <w:pStyle w:val="TableofFigures"/>
        <w:rPr>
          <w:rFonts w:asciiTheme="minorHAnsi" w:eastAsiaTheme="minorEastAsia" w:hAnsiTheme="minorHAnsi" w:cstheme="minorBidi"/>
          <w:noProof/>
          <w:color w:val="auto"/>
          <w:sz w:val="22"/>
          <w:szCs w:val="22"/>
        </w:rPr>
      </w:pPr>
      <w:r w:rsidRPr="002D6707">
        <w:rPr>
          <w:rFonts w:eastAsiaTheme="minorEastAsia"/>
          <w:noProof/>
        </w:rPr>
        <w:t>Table 4:</w:t>
      </w:r>
      <w:r>
        <w:rPr>
          <w:rFonts w:asciiTheme="minorHAnsi" w:eastAsiaTheme="minorEastAsia" w:hAnsiTheme="minorHAnsi" w:cstheme="minorBidi"/>
          <w:noProof/>
          <w:color w:val="auto"/>
          <w:sz w:val="22"/>
          <w:szCs w:val="22"/>
        </w:rPr>
        <w:tab/>
      </w:r>
      <w:r w:rsidRPr="002D6707">
        <w:rPr>
          <w:rFonts w:eastAsiaTheme="minorEastAsia"/>
          <w:noProof/>
        </w:rPr>
        <w:t>Part 5 activities notified or directions granted, 2015–16</w:t>
      </w:r>
      <w:r>
        <w:rPr>
          <w:noProof/>
        </w:rPr>
        <w:tab/>
      </w:r>
      <w:r>
        <w:rPr>
          <w:noProof/>
        </w:rPr>
        <w:fldChar w:fldCharType="begin"/>
      </w:r>
      <w:r>
        <w:rPr>
          <w:noProof/>
        </w:rPr>
        <w:instrText xml:space="preserve"> PAGEREF _Toc465329497 \h </w:instrText>
      </w:r>
      <w:r>
        <w:rPr>
          <w:noProof/>
        </w:rPr>
      </w:r>
      <w:r>
        <w:rPr>
          <w:noProof/>
        </w:rPr>
        <w:fldChar w:fldCharType="separate"/>
      </w:r>
      <w:r w:rsidR="00924659">
        <w:rPr>
          <w:noProof/>
        </w:rPr>
        <w:t>62</w:t>
      </w:r>
      <w:r>
        <w:rPr>
          <w:noProof/>
        </w:rPr>
        <w:fldChar w:fldCharType="end"/>
      </w:r>
    </w:p>
    <w:p w14:paraId="7EC24FC3" w14:textId="3302EE1A" w:rsidR="00B17D8A" w:rsidRDefault="00B17D8A">
      <w:pPr>
        <w:pStyle w:val="TableofFigures"/>
        <w:rPr>
          <w:rFonts w:asciiTheme="minorHAnsi" w:eastAsiaTheme="minorEastAsia" w:hAnsiTheme="minorHAnsi" w:cstheme="minorBidi"/>
          <w:noProof/>
          <w:color w:val="auto"/>
          <w:sz w:val="22"/>
          <w:szCs w:val="22"/>
        </w:rPr>
      </w:pPr>
      <w:r w:rsidRPr="002D6707">
        <w:rPr>
          <w:rFonts w:eastAsia="Calibri"/>
          <w:noProof/>
        </w:rPr>
        <w:t>Table 5:</w:t>
      </w:r>
      <w:r>
        <w:rPr>
          <w:rFonts w:asciiTheme="minorHAnsi" w:eastAsiaTheme="minorEastAsia" w:hAnsiTheme="minorHAnsi" w:cstheme="minorBidi"/>
          <w:noProof/>
          <w:color w:val="auto"/>
          <w:sz w:val="22"/>
          <w:szCs w:val="22"/>
        </w:rPr>
        <w:tab/>
      </w:r>
      <w:r w:rsidRPr="002D6707">
        <w:rPr>
          <w:rFonts w:eastAsia="Calibri"/>
          <w:noProof/>
        </w:rPr>
        <w:t>Commonwealth offences reported in the Great Barrier Reef Marine Park, by management area, 2015–16</w:t>
      </w:r>
      <w:r>
        <w:rPr>
          <w:noProof/>
        </w:rPr>
        <w:tab/>
      </w:r>
      <w:r>
        <w:rPr>
          <w:noProof/>
        </w:rPr>
        <w:fldChar w:fldCharType="begin"/>
      </w:r>
      <w:r>
        <w:rPr>
          <w:noProof/>
        </w:rPr>
        <w:instrText xml:space="preserve"> PAGEREF _Toc465329498 \h </w:instrText>
      </w:r>
      <w:r>
        <w:rPr>
          <w:noProof/>
        </w:rPr>
      </w:r>
      <w:r>
        <w:rPr>
          <w:noProof/>
        </w:rPr>
        <w:fldChar w:fldCharType="separate"/>
      </w:r>
      <w:r w:rsidR="00924659">
        <w:rPr>
          <w:noProof/>
        </w:rPr>
        <w:t>74</w:t>
      </w:r>
      <w:r>
        <w:rPr>
          <w:noProof/>
        </w:rPr>
        <w:fldChar w:fldCharType="end"/>
      </w:r>
    </w:p>
    <w:p w14:paraId="7F7AE2E6" w14:textId="32092B8B" w:rsidR="00B17D8A" w:rsidRDefault="00B17D8A">
      <w:pPr>
        <w:pStyle w:val="TableofFigures"/>
        <w:rPr>
          <w:rFonts w:asciiTheme="minorHAnsi" w:eastAsiaTheme="minorEastAsia" w:hAnsiTheme="minorHAnsi" w:cstheme="minorBidi"/>
          <w:noProof/>
          <w:color w:val="auto"/>
          <w:sz w:val="22"/>
          <w:szCs w:val="22"/>
        </w:rPr>
      </w:pPr>
      <w:r w:rsidRPr="002D6707">
        <w:rPr>
          <w:rFonts w:eastAsia="Calibri"/>
          <w:noProof/>
        </w:rPr>
        <w:t>Table 6:</w:t>
      </w:r>
      <w:r>
        <w:rPr>
          <w:rFonts w:asciiTheme="minorHAnsi" w:eastAsiaTheme="minorEastAsia" w:hAnsiTheme="minorHAnsi" w:cstheme="minorBidi"/>
          <w:noProof/>
          <w:color w:val="auto"/>
          <w:sz w:val="22"/>
          <w:szCs w:val="22"/>
        </w:rPr>
        <w:tab/>
      </w:r>
      <w:r w:rsidRPr="002D6707">
        <w:rPr>
          <w:rFonts w:eastAsia="Calibri"/>
          <w:noProof/>
        </w:rPr>
        <w:t>Assessments and compliance actions (not prosecutions), by management area, 2015–16</w:t>
      </w:r>
      <w:r>
        <w:rPr>
          <w:noProof/>
        </w:rPr>
        <w:tab/>
      </w:r>
      <w:r>
        <w:rPr>
          <w:noProof/>
        </w:rPr>
        <w:fldChar w:fldCharType="begin"/>
      </w:r>
      <w:r>
        <w:rPr>
          <w:noProof/>
        </w:rPr>
        <w:instrText xml:space="preserve"> PAGEREF _Toc465329499 \h </w:instrText>
      </w:r>
      <w:r>
        <w:rPr>
          <w:noProof/>
        </w:rPr>
      </w:r>
      <w:r>
        <w:rPr>
          <w:noProof/>
        </w:rPr>
        <w:fldChar w:fldCharType="separate"/>
      </w:r>
      <w:r w:rsidR="00924659">
        <w:rPr>
          <w:noProof/>
        </w:rPr>
        <w:t>80</w:t>
      </w:r>
      <w:r>
        <w:rPr>
          <w:noProof/>
        </w:rPr>
        <w:fldChar w:fldCharType="end"/>
      </w:r>
    </w:p>
    <w:p w14:paraId="285F8386" w14:textId="16418EC4" w:rsidR="00B17D8A" w:rsidRDefault="00B17D8A">
      <w:pPr>
        <w:pStyle w:val="TableofFigures"/>
        <w:rPr>
          <w:rFonts w:asciiTheme="minorHAnsi" w:eastAsiaTheme="minorEastAsia" w:hAnsiTheme="minorHAnsi" w:cstheme="minorBidi"/>
          <w:noProof/>
          <w:color w:val="auto"/>
          <w:sz w:val="22"/>
          <w:szCs w:val="22"/>
        </w:rPr>
      </w:pPr>
      <w:r w:rsidRPr="002D6707">
        <w:rPr>
          <w:rFonts w:eastAsia="Calibri"/>
          <w:noProof/>
        </w:rPr>
        <w:t>Table 7:</w:t>
      </w:r>
      <w:r>
        <w:rPr>
          <w:rFonts w:asciiTheme="minorHAnsi" w:eastAsiaTheme="minorEastAsia" w:hAnsiTheme="minorHAnsi" w:cstheme="minorBidi"/>
          <w:noProof/>
          <w:color w:val="auto"/>
          <w:sz w:val="22"/>
          <w:szCs w:val="22"/>
        </w:rPr>
        <w:tab/>
      </w:r>
      <w:r w:rsidRPr="002D6707">
        <w:rPr>
          <w:rFonts w:eastAsia="Calibri"/>
          <w:noProof/>
        </w:rPr>
        <w:t>Court actions, by management area, 2015–16</w:t>
      </w:r>
      <w:r>
        <w:rPr>
          <w:noProof/>
        </w:rPr>
        <w:tab/>
      </w:r>
      <w:r>
        <w:rPr>
          <w:noProof/>
        </w:rPr>
        <w:fldChar w:fldCharType="begin"/>
      </w:r>
      <w:r>
        <w:rPr>
          <w:noProof/>
        </w:rPr>
        <w:instrText xml:space="preserve"> PAGEREF _Toc465329500 \h </w:instrText>
      </w:r>
      <w:r>
        <w:rPr>
          <w:noProof/>
        </w:rPr>
      </w:r>
      <w:r>
        <w:rPr>
          <w:noProof/>
        </w:rPr>
        <w:fldChar w:fldCharType="separate"/>
      </w:r>
      <w:r w:rsidR="00924659">
        <w:rPr>
          <w:noProof/>
        </w:rPr>
        <w:t>82</w:t>
      </w:r>
      <w:r>
        <w:rPr>
          <w:noProof/>
        </w:rPr>
        <w:fldChar w:fldCharType="end"/>
      </w:r>
    </w:p>
    <w:p w14:paraId="734569CB" w14:textId="0AFC5AC8" w:rsidR="00B17D8A" w:rsidRDefault="00B17D8A">
      <w:pPr>
        <w:pStyle w:val="TableofFigures"/>
        <w:rPr>
          <w:rFonts w:asciiTheme="minorHAnsi" w:eastAsiaTheme="minorEastAsia" w:hAnsiTheme="minorHAnsi" w:cstheme="minorBidi"/>
          <w:noProof/>
          <w:color w:val="auto"/>
          <w:sz w:val="22"/>
          <w:szCs w:val="22"/>
        </w:rPr>
      </w:pPr>
      <w:r w:rsidRPr="002D6707">
        <w:rPr>
          <w:rFonts w:eastAsiaTheme="minorEastAsia"/>
          <w:noProof/>
        </w:rPr>
        <w:t>Table 8:</w:t>
      </w:r>
      <w:r>
        <w:rPr>
          <w:rFonts w:asciiTheme="minorHAnsi" w:eastAsiaTheme="minorEastAsia" w:hAnsiTheme="minorHAnsi" w:cstheme="minorBidi"/>
          <w:noProof/>
          <w:color w:val="auto"/>
          <w:sz w:val="22"/>
          <w:szCs w:val="22"/>
        </w:rPr>
        <w:tab/>
      </w:r>
      <w:r w:rsidRPr="002D6707">
        <w:rPr>
          <w:rFonts w:eastAsiaTheme="minorEastAsia"/>
          <w:noProof/>
        </w:rPr>
        <w:t>Relevance of community and stakeholder engagement activities to Annual Operating Plan projects, 2015–16</w:t>
      </w:r>
      <w:r>
        <w:rPr>
          <w:noProof/>
        </w:rPr>
        <w:tab/>
      </w:r>
      <w:r>
        <w:rPr>
          <w:noProof/>
        </w:rPr>
        <w:fldChar w:fldCharType="begin"/>
      </w:r>
      <w:r>
        <w:rPr>
          <w:noProof/>
        </w:rPr>
        <w:instrText xml:space="preserve"> PAGEREF _Toc465329501 \h </w:instrText>
      </w:r>
      <w:r>
        <w:rPr>
          <w:noProof/>
        </w:rPr>
      </w:r>
      <w:r>
        <w:rPr>
          <w:noProof/>
        </w:rPr>
        <w:fldChar w:fldCharType="separate"/>
      </w:r>
      <w:r w:rsidR="00924659">
        <w:rPr>
          <w:noProof/>
        </w:rPr>
        <w:t>88</w:t>
      </w:r>
      <w:r>
        <w:rPr>
          <w:noProof/>
        </w:rPr>
        <w:fldChar w:fldCharType="end"/>
      </w:r>
    </w:p>
    <w:p w14:paraId="48F880D7" w14:textId="636A1320" w:rsidR="00B17D8A" w:rsidRDefault="00B17D8A">
      <w:pPr>
        <w:pStyle w:val="TableofFigures"/>
        <w:ind w:left="999" w:hanging="999"/>
        <w:rPr>
          <w:rFonts w:asciiTheme="minorHAnsi" w:eastAsiaTheme="minorEastAsia" w:hAnsiTheme="minorHAnsi" w:cstheme="minorBidi"/>
          <w:noProof/>
          <w:color w:val="auto"/>
          <w:sz w:val="22"/>
          <w:szCs w:val="22"/>
        </w:rPr>
      </w:pPr>
      <w:r w:rsidRPr="002D6707">
        <w:rPr>
          <w:noProof/>
          <w:spacing w:val="-18"/>
        </w:rPr>
        <w:t>T</w:t>
      </w:r>
      <w:r>
        <w:rPr>
          <w:noProof/>
        </w:rPr>
        <w:t>able</w:t>
      </w:r>
      <w:r w:rsidRPr="002D6707">
        <w:rPr>
          <w:noProof/>
          <w:spacing w:val="-5"/>
        </w:rPr>
        <w:t xml:space="preserve"> 9</w:t>
      </w:r>
      <w:r>
        <w:rPr>
          <w:noProof/>
        </w:rPr>
        <w:t>:</w:t>
      </w:r>
      <w:r>
        <w:rPr>
          <w:rFonts w:asciiTheme="minorHAnsi" w:eastAsiaTheme="minorEastAsia" w:hAnsiTheme="minorHAnsi" w:cstheme="minorBidi"/>
          <w:noProof/>
          <w:color w:val="auto"/>
          <w:sz w:val="22"/>
          <w:szCs w:val="22"/>
        </w:rPr>
        <w:tab/>
      </w:r>
      <w:r>
        <w:rPr>
          <w:noProof/>
        </w:rPr>
        <w:t>Meetings</w:t>
      </w:r>
      <w:r w:rsidRPr="002D6707">
        <w:rPr>
          <w:noProof/>
          <w:spacing w:val="-5"/>
        </w:rPr>
        <w:t xml:space="preserve"> </w:t>
      </w:r>
      <w:r>
        <w:rPr>
          <w:noProof/>
        </w:rPr>
        <w:t>of</w:t>
      </w:r>
      <w:r w:rsidRPr="002D6707">
        <w:rPr>
          <w:noProof/>
          <w:spacing w:val="-5"/>
        </w:rPr>
        <w:t xml:space="preserve"> </w:t>
      </w:r>
      <w:r>
        <w:rPr>
          <w:noProof/>
        </w:rPr>
        <w:t>the</w:t>
      </w:r>
      <w:r w:rsidRPr="002D6707">
        <w:rPr>
          <w:noProof/>
          <w:spacing w:val="-4"/>
        </w:rPr>
        <w:t xml:space="preserve"> </w:t>
      </w:r>
      <w:r>
        <w:rPr>
          <w:noProof/>
        </w:rPr>
        <w:t>G</w:t>
      </w:r>
      <w:r w:rsidRPr="002D6707">
        <w:rPr>
          <w:noProof/>
          <w:spacing w:val="-4"/>
        </w:rPr>
        <w:t>r</w:t>
      </w:r>
      <w:r>
        <w:rPr>
          <w:noProof/>
        </w:rPr>
        <w:t>eat</w:t>
      </w:r>
      <w:r w:rsidRPr="002D6707">
        <w:rPr>
          <w:noProof/>
          <w:spacing w:val="-5"/>
        </w:rPr>
        <w:t xml:space="preserve"> </w:t>
      </w:r>
      <w:r>
        <w:rPr>
          <w:noProof/>
        </w:rPr>
        <w:t>Barrier</w:t>
      </w:r>
      <w:r w:rsidRPr="002D6707">
        <w:rPr>
          <w:noProof/>
          <w:spacing w:val="-5"/>
        </w:rPr>
        <w:t xml:space="preserve"> </w:t>
      </w:r>
      <w:r>
        <w:rPr>
          <w:noProof/>
        </w:rPr>
        <w:t>Reef</w:t>
      </w:r>
      <w:r w:rsidRPr="002D6707">
        <w:rPr>
          <w:noProof/>
          <w:spacing w:val="-5"/>
        </w:rPr>
        <w:t xml:space="preserve"> </w:t>
      </w:r>
      <w:r>
        <w:rPr>
          <w:noProof/>
        </w:rPr>
        <w:t>Marine</w:t>
      </w:r>
      <w:r w:rsidRPr="002D6707">
        <w:rPr>
          <w:noProof/>
          <w:spacing w:val="-5"/>
        </w:rPr>
        <w:t xml:space="preserve"> </w:t>
      </w:r>
      <w:r>
        <w:rPr>
          <w:noProof/>
        </w:rPr>
        <w:t>Park</w:t>
      </w:r>
      <w:r w:rsidRPr="002D6707">
        <w:rPr>
          <w:noProof/>
          <w:spacing w:val="-4"/>
        </w:rPr>
        <w:t xml:space="preserve"> </w:t>
      </w:r>
      <w:r>
        <w:rPr>
          <w:noProof/>
        </w:rPr>
        <w:t>Authority</w:t>
      </w:r>
      <w:r w:rsidRPr="002D6707">
        <w:rPr>
          <w:noProof/>
          <w:spacing w:val="-5"/>
        </w:rPr>
        <w:t xml:space="preserve"> Board, </w:t>
      </w:r>
      <w:r>
        <w:rPr>
          <w:noProof/>
        </w:rPr>
        <w:t>2015–16</w:t>
      </w:r>
      <w:r>
        <w:rPr>
          <w:noProof/>
        </w:rPr>
        <w:tab/>
      </w:r>
      <w:r>
        <w:rPr>
          <w:noProof/>
        </w:rPr>
        <w:fldChar w:fldCharType="begin"/>
      </w:r>
      <w:r>
        <w:rPr>
          <w:noProof/>
        </w:rPr>
        <w:instrText xml:space="preserve"> PAGEREF _Toc465329502 \h </w:instrText>
      </w:r>
      <w:r>
        <w:rPr>
          <w:noProof/>
        </w:rPr>
      </w:r>
      <w:r>
        <w:rPr>
          <w:noProof/>
        </w:rPr>
        <w:fldChar w:fldCharType="separate"/>
      </w:r>
      <w:r w:rsidR="00924659">
        <w:rPr>
          <w:noProof/>
        </w:rPr>
        <w:t>118</w:t>
      </w:r>
      <w:r>
        <w:rPr>
          <w:noProof/>
        </w:rPr>
        <w:fldChar w:fldCharType="end"/>
      </w:r>
    </w:p>
    <w:p w14:paraId="007387C2" w14:textId="1D971D66" w:rsidR="00B17D8A" w:rsidRDefault="00B17D8A">
      <w:pPr>
        <w:pStyle w:val="TableofFigures"/>
        <w:ind w:left="999" w:hanging="999"/>
        <w:rPr>
          <w:rFonts w:asciiTheme="minorHAnsi" w:eastAsiaTheme="minorEastAsia" w:hAnsiTheme="minorHAnsi" w:cstheme="minorBidi"/>
          <w:noProof/>
          <w:color w:val="auto"/>
          <w:sz w:val="22"/>
          <w:szCs w:val="22"/>
        </w:rPr>
      </w:pPr>
      <w:r w:rsidRPr="002D6707">
        <w:rPr>
          <w:noProof/>
          <w:spacing w:val="-18"/>
        </w:rPr>
        <w:t>T</w:t>
      </w:r>
      <w:r>
        <w:rPr>
          <w:noProof/>
        </w:rPr>
        <w:t>able</w:t>
      </w:r>
      <w:r w:rsidRPr="002D6707">
        <w:rPr>
          <w:noProof/>
          <w:spacing w:val="-3"/>
        </w:rPr>
        <w:t xml:space="preserve"> 10</w:t>
      </w:r>
      <w:r>
        <w:rPr>
          <w:noProof/>
        </w:rPr>
        <w:t>:</w:t>
      </w:r>
      <w:r>
        <w:rPr>
          <w:rFonts w:asciiTheme="minorHAnsi" w:eastAsiaTheme="minorEastAsia" w:hAnsiTheme="minorHAnsi" w:cstheme="minorBidi"/>
          <w:noProof/>
          <w:color w:val="auto"/>
          <w:sz w:val="22"/>
          <w:szCs w:val="22"/>
        </w:rPr>
        <w:tab/>
      </w:r>
      <w:r>
        <w:rPr>
          <w:noProof/>
        </w:rPr>
        <w:t>Meetings</w:t>
      </w:r>
      <w:r w:rsidRPr="002D6707">
        <w:rPr>
          <w:noProof/>
          <w:spacing w:val="-2"/>
        </w:rPr>
        <w:t xml:space="preserve"> </w:t>
      </w:r>
      <w:r>
        <w:rPr>
          <w:noProof/>
        </w:rPr>
        <w:t>of</w:t>
      </w:r>
      <w:r w:rsidRPr="002D6707">
        <w:rPr>
          <w:noProof/>
          <w:spacing w:val="-3"/>
        </w:rPr>
        <w:t xml:space="preserve"> </w:t>
      </w:r>
      <w:r>
        <w:rPr>
          <w:noProof/>
        </w:rPr>
        <w:t>the</w:t>
      </w:r>
      <w:r w:rsidRPr="002D6707">
        <w:rPr>
          <w:noProof/>
          <w:spacing w:val="-3"/>
        </w:rPr>
        <w:t xml:space="preserve"> </w:t>
      </w:r>
      <w:r>
        <w:rPr>
          <w:noProof/>
        </w:rPr>
        <w:t>G</w:t>
      </w:r>
      <w:r w:rsidRPr="002D6707">
        <w:rPr>
          <w:noProof/>
          <w:spacing w:val="-4"/>
        </w:rPr>
        <w:t>r</w:t>
      </w:r>
      <w:r>
        <w:rPr>
          <w:noProof/>
        </w:rPr>
        <w:t>eat</w:t>
      </w:r>
      <w:r w:rsidRPr="002D6707">
        <w:rPr>
          <w:noProof/>
          <w:spacing w:val="-2"/>
        </w:rPr>
        <w:t xml:space="preserve"> </w:t>
      </w:r>
      <w:r>
        <w:rPr>
          <w:noProof/>
        </w:rPr>
        <w:t>Barrier</w:t>
      </w:r>
      <w:r w:rsidRPr="002D6707">
        <w:rPr>
          <w:noProof/>
          <w:spacing w:val="-3"/>
        </w:rPr>
        <w:t xml:space="preserve"> </w:t>
      </w:r>
      <w:r>
        <w:rPr>
          <w:noProof/>
        </w:rPr>
        <w:t>Reef</w:t>
      </w:r>
      <w:r w:rsidRPr="002D6707">
        <w:rPr>
          <w:noProof/>
          <w:spacing w:val="-2"/>
        </w:rPr>
        <w:t xml:space="preserve"> </w:t>
      </w:r>
      <w:r>
        <w:rPr>
          <w:noProof/>
        </w:rPr>
        <w:t>Marine</w:t>
      </w:r>
      <w:r w:rsidRPr="002D6707">
        <w:rPr>
          <w:noProof/>
          <w:spacing w:val="-3"/>
        </w:rPr>
        <w:t xml:space="preserve"> </w:t>
      </w:r>
      <w:r>
        <w:rPr>
          <w:noProof/>
        </w:rPr>
        <w:t>Park</w:t>
      </w:r>
      <w:r w:rsidRPr="002D6707">
        <w:rPr>
          <w:noProof/>
          <w:spacing w:val="-3"/>
        </w:rPr>
        <w:t xml:space="preserve"> </w:t>
      </w:r>
      <w:r>
        <w:rPr>
          <w:noProof/>
        </w:rPr>
        <w:t>Authority</w:t>
      </w:r>
      <w:r w:rsidRPr="002D6707">
        <w:rPr>
          <w:noProof/>
          <w:spacing w:val="-2"/>
        </w:rPr>
        <w:t xml:space="preserve"> </w:t>
      </w:r>
      <w:r>
        <w:rPr>
          <w:noProof/>
        </w:rPr>
        <w:t>Audit</w:t>
      </w:r>
      <w:r w:rsidRPr="002D6707">
        <w:rPr>
          <w:noProof/>
          <w:spacing w:val="-3"/>
        </w:rPr>
        <w:t xml:space="preserve"> </w:t>
      </w:r>
      <w:r>
        <w:rPr>
          <w:noProof/>
        </w:rPr>
        <w:t>Committee,</w:t>
      </w:r>
      <w:r w:rsidRPr="002D6707">
        <w:rPr>
          <w:noProof/>
          <w:spacing w:val="-2"/>
        </w:rPr>
        <w:t xml:space="preserve"> </w:t>
      </w:r>
      <w:r>
        <w:rPr>
          <w:noProof/>
        </w:rPr>
        <w:t>2015–16</w:t>
      </w:r>
      <w:r>
        <w:rPr>
          <w:noProof/>
        </w:rPr>
        <w:tab/>
      </w:r>
      <w:r>
        <w:rPr>
          <w:noProof/>
        </w:rPr>
        <w:fldChar w:fldCharType="begin"/>
      </w:r>
      <w:r>
        <w:rPr>
          <w:noProof/>
        </w:rPr>
        <w:instrText xml:space="preserve"> PAGEREF _Toc465329503 \h </w:instrText>
      </w:r>
      <w:r>
        <w:rPr>
          <w:noProof/>
        </w:rPr>
      </w:r>
      <w:r>
        <w:rPr>
          <w:noProof/>
        </w:rPr>
        <w:fldChar w:fldCharType="separate"/>
      </w:r>
      <w:r w:rsidR="00924659">
        <w:rPr>
          <w:noProof/>
        </w:rPr>
        <w:t>120</w:t>
      </w:r>
      <w:r>
        <w:rPr>
          <w:noProof/>
        </w:rPr>
        <w:fldChar w:fldCharType="end"/>
      </w:r>
    </w:p>
    <w:p w14:paraId="6B2BD42C" w14:textId="0F90CCBB" w:rsidR="00B17D8A" w:rsidRDefault="00B17D8A">
      <w:pPr>
        <w:pStyle w:val="TableofFigures"/>
        <w:rPr>
          <w:rFonts w:asciiTheme="minorHAnsi" w:eastAsiaTheme="minorEastAsia" w:hAnsiTheme="minorHAnsi" w:cstheme="minorBidi"/>
          <w:noProof/>
          <w:color w:val="auto"/>
          <w:sz w:val="22"/>
          <w:szCs w:val="22"/>
        </w:rPr>
      </w:pPr>
      <w:r>
        <w:rPr>
          <w:noProof/>
        </w:rPr>
        <w:t>Table 11:</w:t>
      </w:r>
      <w:r>
        <w:rPr>
          <w:rFonts w:asciiTheme="minorHAnsi" w:eastAsiaTheme="minorEastAsia" w:hAnsiTheme="minorHAnsi" w:cstheme="minorBidi"/>
          <w:noProof/>
          <w:color w:val="auto"/>
          <w:sz w:val="22"/>
          <w:szCs w:val="22"/>
        </w:rPr>
        <w:tab/>
      </w:r>
      <w:r>
        <w:rPr>
          <w:noProof/>
        </w:rPr>
        <w:t>Great Barrier Reef Marine Park Authority resource statement 2015–16</w:t>
      </w:r>
      <w:r>
        <w:rPr>
          <w:noProof/>
        </w:rPr>
        <w:tab/>
      </w:r>
      <w:r>
        <w:rPr>
          <w:noProof/>
        </w:rPr>
        <w:fldChar w:fldCharType="begin"/>
      </w:r>
      <w:r>
        <w:rPr>
          <w:noProof/>
        </w:rPr>
        <w:instrText xml:space="preserve"> PAGEREF _Toc465329504 \h </w:instrText>
      </w:r>
      <w:r>
        <w:rPr>
          <w:noProof/>
        </w:rPr>
      </w:r>
      <w:r>
        <w:rPr>
          <w:noProof/>
        </w:rPr>
        <w:fldChar w:fldCharType="separate"/>
      </w:r>
      <w:r w:rsidR="00924659">
        <w:rPr>
          <w:noProof/>
        </w:rPr>
        <w:t>175</w:t>
      </w:r>
      <w:r>
        <w:rPr>
          <w:noProof/>
        </w:rPr>
        <w:fldChar w:fldCharType="end"/>
      </w:r>
    </w:p>
    <w:p w14:paraId="0B778CC2" w14:textId="57BB2E0A" w:rsidR="00B17D8A" w:rsidRDefault="00B17D8A">
      <w:pPr>
        <w:pStyle w:val="TableofFigures"/>
        <w:rPr>
          <w:rFonts w:asciiTheme="minorHAnsi" w:eastAsiaTheme="minorEastAsia" w:hAnsiTheme="minorHAnsi" w:cstheme="minorBidi"/>
          <w:noProof/>
          <w:color w:val="auto"/>
          <w:sz w:val="22"/>
          <w:szCs w:val="22"/>
        </w:rPr>
      </w:pPr>
      <w:r>
        <w:rPr>
          <w:noProof/>
        </w:rPr>
        <w:t>Table 12:</w:t>
      </w:r>
      <w:r>
        <w:rPr>
          <w:rFonts w:asciiTheme="minorHAnsi" w:eastAsiaTheme="minorEastAsia" w:hAnsiTheme="minorHAnsi" w:cstheme="minorBidi"/>
          <w:noProof/>
          <w:color w:val="auto"/>
          <w:sz w:val="22"/>
          <w:szCs w:val="22"/>
        </w:rPr>
        <w:tab/>
      </w:r>
      <w:r>
        <w:rPr>
          <w:noProof/>
        </w:rPr>
        <w:t>Expenses and resources for outcome 1</w:t>
      </w:r>
      <w:r>
        <w:rPr>
          <w:noProof/>
        </w:rPr>
        <w:tab/>
      </w:r>
      <w:r>
        <w:rPr>
          <w:noProof/>
        </w:rPr>
        <w:fldChar w:fldCharType="begin"/>
      </w:r>
      <w:r>
        <w:rPr>
          <w:noProof/>
        </w:rPr>
        <w:instrText xml:space="preserve"> PAGEREF _Toc465329505 \h </w:instrText>
      </w:r>
      <w:r>
        <w:rPr>
          <w:noProof/>
        </w:rPr>
      </w:r>
      <w:r>
        <w:rPr>
          <w:noProof/>
        </w:rPr>
        <w:fldChar w:fldCharType="separate"/>
      </w:r>
      <w:r w:rsidR="00924659">
        <w:rPr>
          <w:noProof/>
        </w:rPr>
        <w:t>176</w:t>
      </w:r>
      <w:r>
        <w:rPr>
          <w:noProof/>
        </w:rPr>
        <w:fldChar w:fldCharType="end"/>
      </w:r>
    </w:p>
    <w:p w14:paraId="045F955E" w14:textId="77724FDD" w:rsidR="00B17D8A" w:rsidRDefault="00B17D8A">
      <w:pPr>
        <w:pStyle w:val="TableofFigures"/>
        <w:rPr>
          <w:rFonts w:asciiTheme="minorHAnsi" w:eastAsiaTheme="minorEastAsia" w:hAnsiTheme="minorHAnsi" w:cstheme="minorBidi"/>
          <w:noProof/>
          <w:color w:val="auto"/>
          <w:sz w:val="22"/>
          <w:szCs w:val="22"/>
        </w:rPr>
      </w:pPr>
      <w:r>
        <w:rPr>
          <w:noProof/>
        </w:rPr>
        <w:t>Table 13:</w:t>
      </w:r>
      <w:r>
        <w:rPr>
          <w:rFonts w:asciiTheme="minorHAnsi" w:eastAsiaTheme="minorEastAsia" w:hAnsiTheme="minorHAnsi" w:cstheme="minorBidi"/>
          <w:noProof/>
          <w:color w:val="auto"/>
          <w:sz w:val="22"/>
          <w:szCs w:val="22"/>
        </w:rPr>
        <w:tab/>
      </w:r>
      <w:r>
        <w:rPr>
          <w:noProof/>
        </w:rPr>
        <w:t>Employee overview, as at 30 June 2016</w:t>
      </w:r>
      <w:r>
        <w:rPr>
          <w:noProof/>
        </w:rPr>
        <w:tab/>
      </w:r>
      <w:r>
        <w:rPr>
          <w:noProof/>
        </w:rPr>
        <w:fldChar w:fldCharType="begin"/>
      </w:r>
      <w:r>
        <w:rPr>
          <w:noProof/>
        </w:rPr>
        <w:instrText xml:space="preserve"> PAGEREF _Toc465329506 \h </w:instrText>
      </w:r>
      <w:r>
        <w:rPr>
          <w:noProof/>
        </w:rPr>
      </w:r>
      <w:r>
        <w:rPr>
          <w:noProof/>
        </w:rPr>
        <w:fldChar w:fldCharType="separate"/>
      </w:r>
      <w:r w:rsidR="00924659">
        <w:rPr>
          <w:noProof/>
        </w:rPr>
        <w:t>177</w:t>
      </w:r>
      <w:r>
        <w:rPr>
          <w:noProof/>
        </w:rPr>
        <w:fldChar w:fldCharType="end"/>
      </w:r>
    </w:p>
    <w:p w14:paraId="61F1F50A" w14:textId="71E034B9" w:rsidR="00B17D8A" w:rsidRDefault="00B17D8A">
      <w:pPr>
        <w:pStyle w:val="TableofFigures"/>
        <w:rPr>
          <w:rFonts w:asciiTheme="minorHAnsi" w:eastAsiaTheme="minorEastAsia" w:hAnsiTheme="minorHAnsi" w:cstheme="minorBidi"/>
          <w:noProof/>
          <w:color w:val="auto"/>
          <w:sz w:val="22"/>
          <w:szCs w:val="22"/>
        </w:rPr>
      </w:pPr>
      <w:r>
        <w:rPr>
          <w:noProof/>
        </w:rPr>
        <w:t>Table 14:</w:t>
      </w:r>
      <w:r>
        <w:rPr>
          <w:rFonts w:asciiTheme="minorHAnsi" w:eastAsiaTheme="minorEastAsia" w:hAnsiTheme="minorHAnsi" w:cstheme="minorBidi"/>
          <w:noProof/>
          <w:color w:val="auto"/>
          <w:sz w:val="22"/>
          <w:szCs w:val="22"/>
        </w:rPr>
        <w:tab/>
      </w:r>
      <w:r>
        <w:rPr>
          <w:noProof/>
        </w:rPr>
        <w:t>Workplace diversity figures, as at 30 June 2016</w:t>
      </w:r>
      <w:r>
        <w:rPr>
          <w:noProof/>
        </w:rPr>
        <w:tab/>
      </w:r>
      <w:r>
        <w:rPr>
          <w:noProof/>
        </w:rPr>
        <w:fldChar w:fldCharType="begin"/>
      </w:r>
      <w:r>
        <w:rPr>
          <w:noProof/>
        </w:rPr>
        <w:instrText xml:space="preserve"> PAGEREF _Toc465329507 \h </w:instrText>
      </w:r>
      <w:r>
        <w:rPr>
          <w:noProof/>
        </w:rPr>
      </w:r>
      <w:r>
        <w:rPr>
          <w:noProof/>
        </w:rPr>
        <w:fldChar w:fldCharType="separate"/>
      </w:r>
      <w:r w:rsidR="00924659">
        <w:rPr>
          <w:noProof/>
        </w:rPr>
        <w:t>178</w:t>
      </w:r>
      <w:r>
        <w:rPr>
          <w:noProof/>
        </w:rPr>
        <w:fldChar w:fldCharType="end"/>
      </w:r>
    </w:p>
    <w:p w14:paraId="1A525BD3" w14:textId="3DD66D65" w:rsidR="00B17D8A" w:rsidRDefault="00B17D8A">
      <w:pPr>
        <w:pStyle w:val="TableofFigures"/>
        <w:rPr>
          <w:rFonts w:asciiTheme="minorHAnsi" w:eastAsiaTheme="minorEastAsia" w:hAnsiTheme="minorHAnsi" w:cstheme="minorBidi"/>
          <w:noProof/>
          <w:color w:val="auto"/>
          <w:sz w:val="22"/>
          <w:szCs w:val="22"/>
        </w:rPr>
      </w:pPr>
      <w:r>
        <w:rPr>
          <w:noProof/>
        </w:rPr>
        <w:t>Table15:</w:t>
      </w:r>
      <w:r>
        <w:rPr>
          <w:rFonts w:asciiTheme="minorHAnsi" w:eastAsiaTheme="minorEastAsia" w:hAnsiTheme="minorHAnsi" w:cstheme="minorBidi"/>
          <w:noProof/>
          <w:color w:val="auto"/>
          <w:sz w:val="22"/>
          <w:szCs w:val="22"/>
        </w:rPr>
        <w:tab/>
      </w:r>
      <w:r>
        <w:rPr>
          <w:noProof/>
        </w:rPr>
        <w:t>Media advertising organisations used in 2015–16</w:t>
      </w:r>
      <w:r>
        <w:rPr>
          <w:noProof/>
        </w:rPr>
        <w:tab/>
      </w:r>
      <w:r>
        <w:rPr>
          <w:noProof/>
        </w:rPr>
        <w:fldChar w:fldCharType="begin"/>
      </w:r>
      <w:r>
        <w:rPr>
          <w:noProof/>
        </w:rPr>
        <w:instrText xml:space="preserve"> PAGEREF _Toc465329508 \h </w:instrText>
      </w:r>
      <w:r>
        <w:rPr>
          <w:noProof/>
        </w:rPr>
      </w:r>
      <w:r>
        <w:rPr>
          <w:noProof/>
        </w:rPr>
        <w:fldChar w:fldCharType="separate"/>
      </w:r>
      <w:r w:rsidR="00924659">
        <w:rPr>
          <w:noProof/>
        </w:rPr>
        <w:t>179</w:t>
      </w:r>
      <w:r>
        <w:rPr>
          <w:noProof/>
        </w:rPr>
        <w:fldChar w:fldCharType="end"/>
      </w:r>
    </w:p>
    <w:p w14:paraId="6F3115A1" w14:textId="0ABA540F" w:rsidR="00285FA1" w:rsidRDefault="00285FA1" w:rsidP="003C78CE">
      <w:pPr>
        <w:pStyle w:val="Heading2a"/>
      </w:pPr>
      <w:r>
        <w:fldChar w:fldCharType="end"/>
      </w:r>
      <w:r w:rsidR="00C715A9">
        <w:t>F</w:t>
      </w:r>
      <w:r w:rsidR="00022A51">
        <w:t>igures</w:t>
      </w:r>
    </w:p>
    <w:p w14:paraId="708394AB" w14:textId="52022702" w:rsidR="00B17D8A" w:rsidRDefault="00B17D8A" w:rsidP="00B17D8A">
      <w:pPr>
        <w:pStyle w:val="TableofFigures"/>
        <w:rPr>
          <w:rFonts w:asciiTheme="minorHAnsi" w:eastAsiaTheme="minorEastAsia" w:hAnsiTheme="minorHAnsi" w:cstheme="minorBidi"/>
          <w:b/>
          <w:bCs/>
          <w:noProof/>
          <w:color w:val="auto"/>
          <w:sz w:val="22"/>
          <w:szCs w:val="22"/>
        </w:rPr>
      </w:pPr>
      <w:r>
        <w:fldChar w:fldCharType="begin"/>
      </w:r>
      <w:r>
        <w:instrText xml:space="preserve"> TOC \h \z \t "FigureName+Space,1,FigureName,1" </w:instrText>
      </w:r>
      <w:r>
        <w:fldChar w:fldCharType="separate"/>
      </w:r>
      <w:hyperlink w:anchor="_Toc465329661" w:history="1">
        <w:r w:rsidRPr="00B330B0">
          <w:rPr>
            <w:rStyle w:val="Hyperlink"/>
            <w:noProof/>
          </w:rPr>
          <w:t xml:space="preserve">Figure 1: </w:t>
        </w:r>
        <w:r w:rsidR="007B4892">
          <w:rPr>
            <w:rStyle w:val="Hyperlink"/>
            <w:noProof/>
          </w:rPr>
          <w:t xml:space="preserve">  </w:t>
        </w:r>
        <w:r w:rsidRPr="00B330B0">
          <w:rPr>
            <w:rStyle w:val="Hyperlink"/>
            <w:noProof/>
          </w:rPr>
          <w:t>Map of the Great Barrier Reef Region</w:t>
        </w:r>
        <w:r>
          <w:rPr>
            <w:noProof/>
            <w:webHidden/>
          </w:rPr>
          <w:tab/>
        </w:r>
        <w:r>
          <w:rPr>
            <w:noProof/>
            <w:webHidden/>
          </w:rPr>
          <w:fldChar w:fldCharType="begin"/>
        </w:r>
        <w:r>
          <w:rPr>
            <w:noProof/>
            <w:webHidden/>
          </w:rPr>
          <w:instrText xml:space="preserve"> PAGEREF _Toc465329661 \h </w:instrText>
        </w:r>
        <w:r>
          <w:rPr>
            <w:noProof/>
            <w:webHidden/>
          </w:rPr>
        </w:r>
        <w:r>
          <w:rPr>
            <w:webHidden/>
          </w:rPr>
          <w:fldChar w:fldCharType="separate"/>
        </w:r>
        <w:r w:rsidR="00924659">
          <w:rPr>
            <w:noProof/>
            <w:webHidden/>
          </w:rPr>
          <w:t>iv</w:t>
        </w:r>
        <w:r>
          <w:rPr>
            <w:noProof/>
            <w:webHidden/>
          </w:rPr>
          <w:fldChar w:fldCharType="end"/>
        </w:r>
      </w:hyperlink>
    </w:p>
    <w:p w14:paraId="02EB4622" w14:textId="36DB28DC" w:rsidR="00B17D8A" w:rsidRDefault="007329A7" w:rsidP="00B17D8A">
      <w:pPr>
        <w:pStyle w:val="TableofFigures"/>
        <w:rPr>
          <w:rFonts w:asciiTheme="minorHAnsi" w:eastAsiaTheme="minorEastAsia" w:hAnsiTheme="minorHAnsi" w:cstheme="minorBidi"/>
          <w:b/>
          <w:bCs/>
          <w:noProof/>
          <w:color w:val="auto"/>
          <w:sz w:val="22"/>
          <w:szCs w:val="22"/>
        </w:rPr>
      </w:pPr>
      <w:hyperlink w:anchor="_Toc465329662" w:history="1">
        <w:r w:rsidR="00B17D8A" w:rsidRPr="00B330B0">
          <w:rPr>
            <w:rStyle w:val="Hyperlink"/>
            <w:noProof/>
          </w:rPr>
          <w:t>Figure 2:</w:t>
        </w:r>
        <w:r w:rsidR="00B17D8A">
          <w:rPr>
            <w:rFonts w:asciiTheme="minorHAnsi" w:eastAsiaTheme="minorEastAsia" w:hAnsiTheme="minorHAnsi" w:cstheme="minorBidi"/>
            <w:b/>
            <w:bCs/>
            <w:noProof/>
            <w:color w:val="auto"/>
            <w:sz w:val="22"/>
            <w:szCs w:val="22"/>
          </w:rPr>
          <w:tab/>
        </w:r>
        <w:r w:rsidR="00B17D8A" w:rsidRPr="00B330B0">
          <w:rPr>
            <w:rStyle w:val="Hyperlink"/>
            <w:noProof/>
          </w:rPr>
          <w:t>Organisational structure as at 30 June 2016</w:t>
        </w:r>
        <w:r w:rsidR="00B17D8A">
          <w:rPr>
            <w:noProof/>
            <w:webHidden/>
          </w:rPr>
          <w:tab/>
        </w:r>
        <w:r w:rsidR="00B17D8A">
          <w:rPr>
            <w:noProof/>
            <w:webHidden/>
          </w:rPr>
          <w:fldChar w:fldCharType="begin"/>
        </w:r>
        <w:r w:rsidR="00B17D8A">
          <w:rPr>
            <w:noProof/>
            <w:webHidden/>
          </w:rPr>
          <w:instrText xml:space="preserve"> PAGEREF _Toc465329662 \h </w:instrText>
        </w:r>
        <w:r w:rsidR="00B17D8A">
          <w:rPr>
            <w:noProof/>
            <w:webHidden/>
          </w:rPr>
        </w:r>
        <w:r w:rsidR="00B17D8A">
          <w:rPr>
            <w:webHidden/>
          </w:rPr>
          <w:fldChar w:fldCharType="separate"/>
        </w:r>
        <w:r w:rsidR="00924659">
          <w:rPr>
            <w:noProof/>
            <w:webHidden/>
          </w:rPr>
          <w:t>14</w:t>
        </w:r>
        <w:r w:rsidR="00B17D8A">
          <w:rPr>
            <w:noProof/>
            <w:webHidden/>
          </w:rPr>
          <w:fldChar w:fldCharType="end"/>
        </w:r>
      </w:hyperlink>
    </w:p>
    <w:p w14:paraId="16EE29F2" w14:textId="7F4CB58D" w:rsidR="00B17D8A" w:rsidRDefault="007329A7" w:rsidP="00B17D8A">
      <w:pPr>
        <w:pStyle w:val="TableofFigures"/>
        <w:rPr>
          <w:rFonts w:asciiTheme="minorHAnsi" w:eastAsiaTheme="minorEastAsia" w:hAnsiTheme="minorHAnsi" w:cstheme="minorBidi"/>
          <w:b/>
          <w:bCs/>
          <w:noProof/>
          <w:color w:val="auto"/>
          <w:sz w:val="22"/>
          <w:szCs w:val="22"/>
        </w:rPr>
      </w:pPr>
      <w:hyperlink w:anchor="_Toc465329663" w:history="1">
        <w:r w:rsidR="00B17D8A" w:rsidRPr="00B330B0">
          <w:rPr>
            <w:rStyle w:val="Hyperlink"/>
            <w:noProof/>
          </w:rPr>
          <w:t>Figure 3:</w:t>
        </w:r>
        <w:r w:rsidR="00B17D8A">
          <w:rPr>
            <w:rFonts w:asciiTheme="minorHAnsi" w:eastAsiaTheme="minorEastAsia" w:hAnsiTheme="minorHAnsi" w:cstheme="minorBidi"/>
            <w:b/>
            <w:bCs/>
            <w:noProof/>
            <w:color w:val="auto"/>
            <w:sz w:val="22"/>
            <w:szCs w:val="22"/>
          </w:rPr>
          <w:tab/>
        </w:r>
        <w:r w:rsidR="00B17D8A" w:rsidRPr="00B330B0">
          <w:rPr>
            <w:rStyle w:val="Hyperlink"/>
            <w:noProof/>
          </w:rPr>
          <w:t>Revenue by source 2015–16</w:t>
        </w:r>
        <w:r w:rsidR="00B17D8A">
          <w:rPr>
            <w:noProof/>
            <w:webHidden/>
          </w:rPr>
          <w:tab/>
        </w:r>
        <w:r w:rsidR="00B17D8A">
          <w:rPr>
            <w:noProof/>
            <w:webHidden/>
          </w:rPr>
          <w:fldChar w:fldCharType="begin"/>
        </w:r>
        <w:r w:rsidR="00B17D8A">
          <w:rPr>
            <w:noProof/>
            <w:webHidden/>
          </w:rPr>
          <w:instrText xml:space="preserve"> PAGEREF _Toc465329663 \h </w:instrText>
        </w:r>
        <w:r w:rsidR="00B17D8A">
          <w:rPr>
            <w:noProof/>
            <w:webHidden/>
          </w:rPr>
        </w:r>
        <w:r w:rsidR="00B17D8A">
          <w:rPr>
            <w:webHidden/>
          </w:rPr>
          <w:fldChar w:fldCharType="separate"/>
        </w:r>
        <w:r w:rsidR="00924659">
          <w:rPr>
            <w:noProof/>
            <w:webHidden/>
          </w:rPr>
          <w:t>17</w:t>
        </w:r>
        <w:r w:rsidR="00B17D8A">
          <w:rPr>
            <w:noProof/>
            <w:webHidden/>
          </w:rPr>
          <w:fldChar w:fldCharType="end"/>
        </w:r>
      </w:hyperlink>
    </w:p>
    <w:p w14:paraId="49CBE71B" w14:textId="25A3742C" w:rsidR="00B17D8A" w:rsidRDefault="007329A7" w:rsidP="00B17D8A">
      <w:pPr>
        <w:pStyle w:val="TableofFigures"/>
        <w:rPr>
          <w:rFonts w:asciiTheme="minorHAnsi" w:eastAsiaTheme="minorEastAsia" w:hAnsiTheme="minorHAnsi" w:cstheme="minorBidi"/>
          <w:b/>
          <w:bCs/>
          <w:noProof/>
          <w:color w:val="auto"/>
          <w:sz w:val="22"/>
          <w:szCs w:val="22"/>
        </w:rPr>
      </w:pPr>
      <w:hyperlink w:anchor="_Toc465329664" w:history="1">
        <w:r w:rsidR="00B17D8A" w:rsidRPr="00B330B0">
          <w:rPr>
            <w:rStyle w:val="Hyperlink"/>
            <w:noProof/>
          </w:rPr>
          <w:t>Figure 4:</w:t>
        </w:r>
        <w:r w:rsidR="00B17D8A">
          <w:rPr>
            <w:rFonts w:asciiTheme="minorHAnsi" w:eastAsiaTheme="minorEastAsia" w:hAnsiTheme="minorHAnsi" w:cstheme="minorBidi"/>
            <w:b/>
            <w:bCs/>
            <w:noProof/>
            <w:color w:val="auto"/>
            <w:sz w:val="22"/>
            <w:szCs w:val="22"/>
          </w:rPr>
          <w:tab/>
        </w:r>
        <w:r w:rsidR="00B17D8A" w:rsidRPr="00B330B0">
          <w:rPr>
            <w:rStyle w:val="Hyperlink"/>
            <w:noProof/>
          </w:rPr>
          <w:t>Expenses by category 2015–16</w:t>
        </w:r>
        <w:r w:rsidR="00B17D8A">
          <w:rPr>
            <w:noProof/>
            <w:webHidden/>
          </w:rPr>
          <w:tab/>
        </w:r>
        <w:r w:rsidR="00B17D8A">
          <w:rPr>
            <w:noProof/>
            <w:webHidden/>
          </w:rPr>
          <w:fldChar w:fldCharType="begin"/>
        </w:r>
        <w:r w:rsidR="00B17D8A">
          <w:rPr>
            <w:noProof/>
            <w:webHidden/>
          </w:rPr>
          <w:instrText xml:space="preserve"> PAGEREF _Toc465329664 \h </w:instrText>
        </w:r>
        <w:r w:rsidR="00B17D8A">
          <w:rPr>
            <w:noProof/>
            <w:webHidden/>
          </w:rPr>
        </w:r>
        <w:r w:rsidR="00B17D8A">
          <w:rPr>
            <w:webHidden/>
          </w:rPr>
          <w:fldChar w:fldCharType="separate"/>
        </w:r>
        <w:r w:rsidR="00924659">
          <w:rPr>
            <w:noProof/>
            <w:webHidden/>
          </w:rPr>
          <w:t>17</w:t>
        </w:r>
        <w:r w:rsidR="00B17D8A">
          <w:rPr>
            <w:noProof/>
            <w:webHidden/>
          </w:rPr>
          <w:fldChar w:fldCharType="end"/>
        </w:r>
      </w:hyperlink>
    </w:p>
    <w:p w14:paraId="2E6DDE83" w14:textId="1992361D" w:rsidR="00B17D8A" w:rsidRDefault="007329A7" w:rsidP="00B17D8A">
      <w:pPr>
        <w:pStyle w:val="TableofFigures"/>
        <w:rPr>
          <w:rFonts w:asciiTheme="minorHAnsi" w:eastAsiaTheme="minorEastAsia" w:hAnsiTheme="minorHAnsi" w:cstheme="minorBidi"/>
          <w:b/>
          <w:bCs/>
          <w:noProof/>
          <w:color w:val="auto"/>
          <w:sz w:val="22"/>
          <w:szCs w:val="22"/>
        </w:rPr>
      </w:pPr>
      <w:hyperlink w:anchor="_Toc465329665" w:history="1">
        <w:r w:rsidR="00B17D8A" w:rsidRPr="00B330B0">
          <w:rPr>
            <w:rStyle w:val="Hyperlink"/>
            <w:noProof/>
          </w:rPr>
          <w:t>Figure 5:</w:t>
        </w:r>
        <w:r w:rsidR="00B17D8A">
          <w:rPr>
            <w:rFonts w:asciiTheme="minorHAnsi" w:eastAsiaTheme="minorEastAsia" w:hAnsiTheme="minorHAnsi" w:cstheme="minorBidi"/>
            <w:b/>
            <w:bCs/>
            <w:noProof/>
            <w:color w:val="auto"/>
            <w:sz w:val="22"/>
            <w:szCs w:val="22"/>
          </w:rPr>
          <w:tab/>
        </w:r>
        <w:r w:rsidR="00B17D8A" w:rsidRPr="00B330B0">
          <w:rPr>
            <w:rStyle w:val="Hyperlink"/>
            <w:noProof/>
          </w:rPr>
          <w:t>Overview of Reef 2050 Plan actions and reporting leads, by theme</w:t>
        </w:r>
        <w:r w:rsidR="00B17D8A">
          <w:rPr>
            <w:noProof/>
            <w:webHidden/>
          </w:rPr>
          <w:tab/>
        </w:r>
        <w:r w:rsidR="00B17D8A">
          <w:rPr>
            <w:noProof/>
            <w:webHidden/>
          </w:rPr>
          <w:fldChar w:fldCharType="begin"/>
        </w:r>
        <w:r w:rsidR="00B17D8A">
          <w:rPr>
            <w:noProof/>
            <w:webHidden/>
          </w:rPr>
          <w:instrText xml:space="preserve"> PAGEREF _Toc465329665 \h </w:instrText>
        </w:r>
        <w:r w:rsidR="00B17D8A">
          <w:rPr>
            <w:noProof/>
            <w:webHidden/>
          </w:rPr>
        </w:r>
        <w:r w:rsidR="00B17D8A">
          <w:rPr>
            <w:webHidden/>
          </w:rPr>
          <w:fldChar w:fldCharType="separate"/>
        </w:r>
        <w:r w:rsidR="00924659">
          <w:rPr>
            <w:noProof/>
            <w:webHidden/>
          </w:rPr>
          <w:t>48</w:t>
        </w:r>
        <w:r w:rsidR="00B17D8A">
          <w:rPr>
            <w:noProof/>
            <w:webHidden/>
          </w:rPr>
          <w:fldChar w:fldCharType="end"/>
        </w:r>
      </w:hyperlink>
    </w:p>
    <w:p w14:paraId="47FE0A0D" w14:textId="477A6938" w:rsidR="00B17D8A" w:rsidRDefault="007329A7" w:rsidP="00B17D8A">
      <w:pPr>
        <w:pStyle w:val="TableofFigures"/>
        <w:rPr>
          <w:rFonts w:asciiTheme="minorHAnsi" w:eastAsiaTheme="minorEastAsia" w:hAnsiTheme="minorHAnsi" w:cstheme="minorBidi"/>
          <w:b/>
          <w:bCs/>
          <w:noProof/>
          <w:color w:val="auto"/>
          <w:sz w:val="22"/>
          <w:szCs w:val="22"/>
        </w:rPr>
      </w:pPr>
      <w:hyperlink w:anchor="_Toc465329666" w:history="1">
        <w:r w:rsidR="00B17D8A" w:rsidRPr="00B330B0">
          <w:rPr>
            <w:rStyle w:val="Hyperlink"/>
            <w:noProof/>
          </w:rPr>
          <w:t>Figure 6:</w:t>
        </w:r>
        <w:r w:rsidR="00B17D8A">
          <w:rPr>
            <w:rFonts w:asciiTheme="minorHAnsi" w:eastAsiaTheme="minorEastAsia" w:hAnsiTheme="minorHAnsi" w:cstheme="minorBidi"/>
            <w:b/>
            <w:bCs/>
            <w:noProof/>
            <w:color w:val="auto"/>
            <w:sz w:val="22"/>
            <w:szCs w:val="22"/>
          </w:rPr>
          <w:tab/>
        </w:r>
        <w:r w:rsidR="00B17D8A" w:rsidRPr="00B330B0">
          <w:rPr>
            <w:rStyle w:val="Hyperlink"/>
            <w:noProof/>
          </w:rPr>
          <w:t>Governance arrangements for the Reef 2050 Plan</w:t>
        </w:r>
        <w:r w:rsidR="00B17D8A">
          <w:rPr>
            <w:noProof/>
            <w:webHidden/>
          </w:rPr>
          <w:tab/>
        </w:r>
        <w:r w:rsidR="00B17D8A">
          <w:rPr>
            <w:noProof/>
            <w:webHidden/>
          </w:rPr>
          <w:fldChar w:fldCharType="begin"/>
        </w:r>
        <w:r w:rsidR="00B17D8A">
          <w:rPr>
            <w:noProof/>
            <w:webHidden/>
          </w:rPr>
          <w:instrText xml:space="preserve"> PAGEREF _Toc465329666 \h </w:instrText>
        </w:r>
        <w:r w:rsidR="00B17D8A">
          <w:rPr>
            <w:noProof/>
            <w:webHidden/>
          </w:rPr>
        </w:r>
        <w:r w:rsidR="00B17D8A">
          <w:rPr>
            <w:webHidden/>
          </w:rPr>
          <w:fldChar w:fldCharType="separate"/>
        </w:r>
        <w:r w:rsidR="00924659">
          <w:rPr>
            <w:noProof/>
            <w:webHidden/>
          </w:rPr>
          <w:t>49</w:t>
        </w:r>
        <w:r w:rsidR="00B17D8A">
          <w:rPr>
            <w:noProof/>
            <w:webHidden/>
          </w:rPr>
          <w:fldChar w:fldCharType="end"/>
        </w:r>
      </w:hyperlink>
    </w:p>
    <w:p w14:paraId="77D472FB" w14:textId="6ECBF1CE" w:rsidR="00B17D8A" w:rsidRDefault="007329A7" w:rsidP="00B17D8A">
      <w:pPr>
        <w:pStyle w:val="TableofFigures"/>
        <w:rPr>
          <w:rFonts w:asciiTheme="minorHAnsi" w:eastAsiaTheme="minorEastAsia" w:hAnsiTheme="minorHAnsi" w:cstheme="minorBidi"/>
          <w:b/>
          <w:bCs/>
          <w:noProof/>
          <w:color w:val="auto"/>
          <w:sz w:val="22"/>
          <w:szCs w:val="22"/>
        </w:rPr>
      </w:pPr>
      <w:hyperlink w:anchor="_Toc465329667" w:history="1">
        <w:r w:rsidR="00B17D8A" w:rsidRPr="00B330B0">
          <w:rPr>
            <w:rStyle w:val="Hyperlink"/>
            <w:noProof/>
          </w:rPr>
          <w:t>Figure 7:</w:t>
        </w:r>
        <w:r w:rsidR="00B17D8A">
          <w:rPr>
            <w:rFonts w:asciiTheme="minorHAnsi" w:eastAsiaTheme="minorEastAsia" w:hAnsiTheme="minorHAnsi" w:cstheme="minorBidi"/>
            <w:b/>
            <w:bCs/>
            <w:noProof/>
            <w:color w:val="auto"/>
            <w:sz w:val="22"/>
            <w:szCs w:val="22"/>
          </w:rPr>
          <w:tab/>
        </w:r>
        <w:r w:rsidR="00B17D8A" w:rsidRPr="00B330B0">
          <w:rPr>
            <w:rStyle w:val="Hyperlink"/>
            <w:noProof/>
          </w:rPr>
          <w:t>Type and number of current permissions managed by the Great Barrier Reef Marine Park Authority, as at 30 June 2016</w:t>
        </w:r>
        <w:r w:rsidR="00B17D8A">
          <w:rPr>
            <w:noProof/>
            <w:webHidden/>
          </w:rPr>
          <w:tab/>
        </w:r>
        <w:r w:rsidR="00B17D8A">
          <w:rPr>
            <w:noProof/>
            <w:webHidden/>
          </w:rPr>
          <w:fldChar w:fldCharType="begin"/>
        </w:r>
        <w:r w:rsidR="00B17D8A">
          <w:rPr>
            <w:noProof/>
            <w:webHidden/>
          </w:rPr>
          <w:instrText xml:space="preserve"> PAGEREF _Toc465329667 \h </w:instrText>
        </w:r>
        <w:r w:rsidR="00B17D8A">
          <w:rPr>
            <w:noProof/>
            <w:webHidden/>
          </w:rPr>
        </w:r>
        <w:r w:rsidR="00B17D8A">
          <w:rPr>
            <w:webHidden/>
          </w:rPr>
          <w:fldChar w:fldCharType="separate"/>
        </w:r>
        <w:r w:rsidR="00924659">
          <w:rPr>
            <w:noProof/>
            <w:webHidden/>
          </w:rPr>
          <w:t>60</w:t>
        </w:r>
        <w:r w:rsidR="00B17D8A">
          <w:rPr>
            <w:noProof/>
            <w:webHidden/>
          </w:rPr>
          <w:fldChar w:fldCharType="end"/>
        </w:r>
      </w:hyperlink>
    </w:p>
    <w:p w14:paraId="2C4BF45B" w14:textId="5790968F" w:rsidR="00B17D8A" w:rsidRDefault="007329A7" w:rsidP="00B17D8A">
      <w:pPr>
        <w:pStyle w:val="TableofFigures"/>
        <w:rPr>
          <w:rFonts w:asciiTheme="minorHAnsi" w:eastAsiaTheme="minorEastAsia" w:hAnsiTheme="minorHAnsi" w:cstheme="minorBidi"/>
          <w:b/>
          <w:bCs/>
          <w:noProof/>
          <w:color w:val="auto"/>
          <w:sz w:val="22"/>
          <w:szCs w:val="22"/>
        </w:rPr>
      </w:pPr>
      <w:hyperlink w:anchor="_Toc465329668" w:history="1">
        <w:r w:rsidR="00B17D8A" w:rsidRPr="00B330B0">
          <w:rPr>
            <w:rStyle w:val="Hyperlink"/>
            <w:noProof/>
          </w:rPr>
          <w:t>Figure 8:</w:t>
        </w:r>
        <w:r w:rsidR="00B17D8A">
          <w:rPr>
            <w:rFonts w:asciiTheme="minorHAnsi" w:eastAsiaTheme="minorEastAsia" w:hAnsiTheme="minorHAnsi" w:cstheme="minorBidi"/>
            <w:b/>
            <w:bCs/>
            <w:noProof/>
            <w:color w:val="auto"/>
            <w:sz w:val="22"/>
            <w:szCs w:val="22"/>
          </w:rPr>
          <w:tab/>
        </w:r>
        <w:r w:rsidR="00B17D8A" w:rsidRPr="00B330B0">
          <w:rPr>
            <w:rStyle w:val="Hyperlink"/>
            <w:noProof/>
          </w:rPr>
          <w:t>Administrative actions taken for environmental management charge non-compliance, 2011–12 to 2015–16</w:t>
        </w:r>
        <w:r w:rsidR="00B17D8A">
          <w:rPr>
            <w:noProof/>
            <w:webHidden/>
          </w:rPr>
          <w:tab/>
        </w:r>
        <w:r w:rsidR="00B17D8A">
          <w:rPr>
            <w:noProof/>
            <w:webHidden/>
          </w:rPr>
          <w:fldChar w:fldCharType="begin"/>
        </w:r>
        <w:r w:rsidR="00B17D8A">
          <w:rPr>
            <w:noProof/>
            <w:webHidden/>
          </w:rPr>
          <w:instrText xml:space="preserve"> PAGEREF _Toc465329668 \h </w:instrText>
        </w:r>
        <w:r w:rsidR="00B17D8A">
          <w:rPr>
            <w:noProof/>
            <w:webHidden/>
          </w:rPr>
        </w:r>
        <w:r w:rsidR="00B17D8A">
          <w:rPr>
            <w:webHidden/>
          </w:rPr>
          <w:fldChar w:fldCharType="separate"/>
        </w:r>
        <w:r w:rsidR="00924659">
          <w:rPr>
            <w:noProof/>
            <w:webHidden/>
          </w:rPr>
          <w:t>63</w:t>
        </w:r>
        <w:r w:rsidR="00B17D8A">
          <w:rPr>
            <w:noProof/>
            <w:webHidden/>
          </w:rPr>
          <w:fldChar w:fldCharType="end"/>
        </w:r>
      </w:hyperlink>
    </w:p>
    <w:p w14:paraId="78EA138F" w14:textId="77E5371C" w:rsidR="00B17D8A" w:rsidRDefault="007329A7" w:rsidP="00B17D8A">
      <w:pPr>
        <w:pStyle w:val="TableofFigures"/>
        <w:rPr>
          <w:rFonts w:asciiTheme="minorHAnsi" w:eastAsiaTheme="minorEastAsia" w:hAnsiTheme="minorHAnsi" w:cstheme="minorBidi"/>
          <w:b/>
          <w:bCs/>
          <w:noProof/>
          <w:color w:val="auto"/>
          <w:sz w:val="22"/>
          <w:szCs w:val="22"/>
        </w:rPr>
      </w:pPr>
      <w:hyperlink w:anchor="_Toc465329669" w:history="1">
        <w:r w:rsidR="00B17D8A" w:rsidRPr="00B330B0">
          <w:rPr>
            <w:rStyle w:val="Hyperlink"/>
            <w:rFonts w:eastAsia="Calibri"/>
            <w:noProof/>
          </w:rPr>
          <w:t>Figure 9:</w:t>
        </w:r>
        <w:r w:rsidR="00B17D8A">
          <w:rPr>
            <w:rFonts w:asciiTheme="minorHAnsi" w:eastAsiaTheme="minorEastAsia" w:hAnsiTheme="minorHAnsi" w:cstheme="minorBidi"/>
            <w:b/>
            <w:bCs/>
            <w:noProof/>
            <w:color w:val="auto"/>
            <w:sz w:val="22"/>
            <w:szCs w:val="22"/>
          </w:rPr>
          <w:tab/>
        </w:r>
        <w:r w:rsidR="00B17D8A" w:rsidRPr="00B330B0">
          <w:rPr>
            <w:rStyle w:val="Hyperlink"/>
            <w:rFonts w:eastAsia="Calibri"/>
            <w:noProof/>
          </w:rPr>
          <w:t>Number of possible Commonwealth offences reported to the joint Field Management Program, 2006–07 to 2015–16</w:t>
        </w:r>
        <w:r w:rsidR="00B17D8A">
          <w:rPr>
            <w:noProof/>
            <w:webHidden/>
          </w:rPr>
          <w:tab/>
        </w:r>
        <w:r w:rsidR="00B17D8A">
          <w:rPr>
            <w:noProof/>
            <w:webHidden/>
          </w:rPr>
          <w:fldChar w:fldCharType="begin"/>
        </w:r>
        <w:r w:rsidR="00B17D8A">
          <w:rPr>
            <w:noProof/>
            <w:webHidden/>
          </w:rPr>
          <w:instrText xml:space="preserve"> PAGEREF _Toc465329669 \h </w:instrText>
        </w:r>
        <w:r w:rsidR="00B17D8A">
          <w:rPr>
            <w:noProof/>
            <w:webHidden/>
          </w:rPr>
        </w:r>
        <w:r w:rsidR="00B17D8A">
          <w:rPr>
            <w:webHidden/>
          </w:rPr>
          <w:fldChar w:fldCharType="separate"/>
        </w:r>
        <w:r w:rsidR="00924659">
          <w:rPr>
            <w:noProof/>
            <w:webHidden/>
          </w:rPr>
          <w:t>74</w:t>
        </w:r>
        <w:r w:rsidR="00B17D8A">
          <w:rPr>
            <w:noProof/>
            <w:webHidden/>
          </w:rPr>
          <w:fldChar w:fldCharType="end"/>
        </w:r>
      </w:hyperlink>
    </w:p>
    <w:p w14:paraId="46FD403F" w14:textId="62DDF31B" w:rsidR="00B17D8A" w:rsidRDefault="007329A7" w:rsidP="00B17D8A">
      <w:pPr>
        <w:pStyle w:val="TableofFigures"/>
        <w:rPr>
          <w:rFonts w:asciiTheme="minorHAnsi" w:eastAsiaTheme="minorEastAsia" w:hAnsiTheme="minorHAnsi" w:cstheme="minorBidi"/>
          <w:b/>
          <w:bCs/>
          <w:noProof/>
          <w:color w:val="auto"/>
          <w:sz w:val="22"/>
          <w:szCs w:val="22"/>
        </w:rPr>
      </w:pPr>
      <w:hyperlink w:anchor="_Toc465329670" w:history="1">
        <w:r w:rsidR="00B17D8A" w:rsidRPr="00B330B0">
          <w:rPr>
            <w:rStyle w:val="Hyperlink"/>
            <w:rFonts w:eastAsia="Calibri"/>
            <w:noProof/>
          </w:rPr>
          <w:t>Figure 10:</w:t>
        </w:r>
        <w:r w:rsidR="00B17D8A">
          <w:rPr>
            <w:rFonts w:asciiTheme="minorHAnsi" w:eastAsiaTheme="minorEastAsia" w:hAnsiTheme="minorHAnsi" w:cstheme="minorBidi"/>
            <w:b/>
            <w:bCs/>
            <w:noProof/>
            <w:color w:val="auto"/>
            <w:sz w:val="22"/>
            <w:szCs w:val="22"/>
          </w:rPr>
          <w:tab/>
        </w:r>
        <w:r w:rsidR="00B17D8A" w:rsidRPr="00B330B0">
          <w:rPr>
            <w:rStyle w:val="Hyperlink"/>
            <w:rFonts w:eastAsia="Calibri"/>
            <w:noProof/>
          </w:rPr>
          <w:t>Information reports received each year, 2006–07 to 2015–16</w:t>
        </w:r>
        <w:r w:rsidR="00B17D8A">
          <w:rPr>
            <w:noProof/>
            <w:webHidden/>
          </w:rPr>
          <w:tab/>
        </w:r>
        <w:r w:rsidR="00B17D8A">
          <w:rPr>
            <w:noProof/>
            <w:webHidden/>
          </w:rPr>
          <w:fldChar w:fldCharType="begin"/>
        </w:r>
        <w:r w:rsidR="00B17D8A">
          <w:rPr>
            <w:noProof/>
            <w:webHidden/>
          </w:rPr>
          <w:instrText xml:space="preserve"> PAGEREF _Toc465329670 \h </w:instrText>
        </w:r>
        <w:r w:rsidR="00B17D8A">
          <w:rPr>
            <w:noProof/>
            <w:webHidden/>
          </w:rPr>
        </w:r>
        <w:r w:rsidR="00B17D8A">
          <w:rPr>
            <w:webHidden/>
          </w:rPr>
          <w:fldChar w:fldCharType="separate"/>
        </w:r>
        <w:r w:rsidR="00924659">
          <w:rPr>
            <w:noProof/>
            <w:webHidden/>
          </w:rPr>
          <w:t>79</w:t>
        </w:r>
        <w:r w:rsidR="00B17D8A">
          <w:rPr>
            <w:noProof/>
            <w:webHidden/>
          </w:rPr>
          <w:fldChar w:fldCharType="end"/>
        </w:r>
      </w:hyperlink>
    </w:p>
    <w:p w14:paraId="7C968EEB" w14:textId="3F6FA5C2" w:rsidR="00B17D8A" w:rsidRDefault="007329A7" w:rsidP="00B17D8A">
      <w:pPr>
        <w:pStyle w:val="TableofFigures"/>
        <w:rPr>
          <w:rFonts w:asciiTheme="minorHAnsi" w:eastAsiaTheme="minorEastAsia" w:hAnsiTheme="minorHAnsi" w:cstheme="minorBidi"/>
          <w:b/>
          <w:bCs/>
          <w:noProof/>
          <w:color w:val="auto"/>
          <w:sz w:val="22"/>
          <w:szCs w:val="22"/>
        </w:rPr>
      </w:pPr>
      <w:hyperlink w:anchor="_Toc465329671" w:history="1">
        <w:r w:rsidR="00B17D8A" w:rsidRPr="00B330B0">
          <w:rPr>
            <w:rStyle w:val="Hyperlink"/>
            <w:rFonts w:eastAsia="Calibri"/>
            <w:noProof/>
          </w:rPr>
          <w:t>Figure 11:</w:t>
        </w:r>
        <w:r w:rsidR="00B17D8A">
          <w:rPr>
            <w:rFonts w:asciiTheme="minorHAnsi" w:eastAsiaTheme="minorEastAsia" w:hAnsiTheme="minorHAnsi" w:cstheme="minorBidi"/>
            <w:b/>
            <w:bCs/>
            <w:noProof/>
            <w:color w:val="auto"/>
            <w:sz w:val="22"/>
            <w:szCs w:val="22"/>
          </w:rPr>
          <w:tab/>
        </w:r>
        <w:r w:rsidR="00B17D8A" w:rsidRPr="00B330B0">
          <w:rPr>
            <w:rStyle w:val="Hyperlink"/>
            <w:rFonts w:eastAsia="Calibri"/>
            <w:noProof/>
          </w:rPr>
          <w:t>Prosecutions following compliance actions, 2012–13 to 2015–16</w:t>
        </w:r>
        <w:r w:rsidR="00B17D8A">
          <w:rPr>
            <w:noProof/>
            <w:webHidden/>
          </w:rPr>
          <w:tab/>
        </w:r>
        <w:r w:rsidR="00B17D8A">
          <w:rPr>
            <w:noProof/>
            <w:webHidden/>
          </w:rPr>
          <w:fldChar w:fldCharType="begin"/>
        </w:r>
        <w:r w:rsidR="00B17D8A">
          <w:rPr>
            <w:noProof/>
            <w:webHidden/>
          </w:rPr>
          <w:instrText xml:space="preserve"> PAGEREF _Toc465329671 \h </w:instrText>
        </w:r>
        <w:r w:rsidR="00B17D8A">
          <w:rPr>
            <w:noProof/>
            <w:webHidden/>
          </w:rPr>
        </w:r>
        <w:r w:rsidR="00B17D8A">
          <w:rPr>
            <w:webHidden/>
          </w:rPr>
          <w:fldChar w:fldCharType="separate"/>
        </w:r>
        <w:r w:rsidR="00924659">
          <w:rPr>
            <w:noProof/>
            <w:webHidden/>
          </w:rPr>
          <w:t>81</w:t>
        </w:r>
        <w:r w:rsidR="00B17D8A">
          <w:rPr>
            <w:noProof/>
            <w:webHidden/>
          </w:rPr>
          <w:fldChar w:fldCharType="end"/>
        </w:r>
      </w:hyperlink>
    </w:p>
    <w:p w14:paraId="36F5CC00" w14:textId="066E19C7" w:rsidR="00B17D8A" w:rsidRDefault="007329A7" w:rsidP="00B17D8A">
      <w:pPr>
        <w:pStyle w:val="TableofFigures"/>
        <w:rPr>
          <w:rFonts w:asciiTheme="minorHAnsi" w:eastAsiaTheme="minorEastAsia" w:hAnsiTheme="minorHAnsi" w:cstheme="minorBidi"/>
          <w:b/>
          <w:bCs/>
          <w:noProof/>
          <w:color w:val="auto"/>
          <w:sz w:val="22"/>
          <w:szCs w:val="22"/>
        </w:rPr>
      </w:pPr>
      <w:hyperlink w:anchor="_Toc465329672" w:history="1">
        <w:r w:rsidR="00B17D8A" w:rsidRPr="00B330B0">
          <w:rPr>
            <w:rStyle w:val="Hyperlink"/>
            <w:noProof/>
          </w:rPr>
          <w:t>Figure 12:</w:t>
        </w:r>
        <w:r w:rsidR="00B17D8A">
          <w:rPr>
            <w:rFonts w:asciiTheme="minorHAnsi" w:eastAsiaTheme="minorEastAsia" w:hAnsiTheme="minorHAnsi" w:cstheme="minorBidi"/>
            <w:b/>
            <w:bCs/>
            <w:noProof/>
            <w:color w:val="auto"/>
            <w:sz w:val="22"/>
            <w:szCs w:val="22"/>
          </w:rPr>
          <w:tab/>
        </w:r>
        <w:r w:rsidR="00B17D8A" w:rsidRPr="00B330B0">
          <w:rPr>
            <w:rStyle w:val="Hyperlink"/>
            <w:noProof/>
          </w:rPr>
          <w:t>Illegal recreational fishing incidents in Marine National Park Zones</w:t>
        </w:r>
        <w:r w:rsidR="00B17D8A">
          <w:rPr>
            <w:noProof/>
            <w:webHidden/>
          </w:rPr>
          <w:tab/>
        </w:r>
        <w:r w:rsidR="00B17D8A">
          <w:rPr>
            <w:noProof/>
            <w:webHidden/>
          </w:rPr>
          <w:fldChar w:fldCharType="begin"/>
        </w:r>
        <w:r w:rsidR="00B17D8A">
          <w:rPr>
            <w:noProof/>
            <w:webHidden/>
          </w:rPr>
          <w:instrText xml:space="preserve"> PAGEREF _Toc465329672 \h </w:instrText>
        </w:r>
        <w:r w:rsidR="00B17D8A">
          <w:rPr>
            <w:noProof/>
            <w:webHidden/>
          </w:rPr>
        </w:r>
        <w:r w:rsidR="00B17D8A">
          <w:rPr>
            <w:webHidden/>
          </w:rPr>
          <w:fldChar w:fldCharType="separate"/>
        </w:r>
        <w:r w:rsidR="00924659">
          <w:rPr>
            <w:noProof/>
            <w:webHidden/>
          </w:rPr>
          <w:t>83</w:t>
        </w:r>
        <w:r w:rsidR="00B17D8A">
          <w:rPr>
            <w:noProof/>
            <w:webHidden/>
          </w:rPr>
          <w:fldChar w:fldCharType="end"/>
        </w:r>
      </w:hyperlink>
    </w:p>
    <w:p w14:paraId="0E9FF4F1" w14:textId="451ECACA" w:rsidR="00B17D8A" w:rsidRDefault="007329A7" w:rsidP="00B17D8A">
      <w:pPr>
        <w:pStyle w:val="TableofFigures"/>
        <w:rPr>
          <w:rFonts w:asciiTheme="minorHAnsi" w:eastAsiaTheme="minorEastAsia" w:hAnsiTheme="minorHAnsi" w:cstheme="minorBidi"/>
          <w:b/>
          <w:bCs/>
          <w:noProof/>
          <w:color w:val="auto"/>
          <w:sz w:val="22"/>
          <w:szCs w:val="22"/>
        </w:rPr>
      </w:pPr>
      <w:hyperlink w:anchor="_Toc465329673" w:history="1">
        <w:r w:rsidR="00B17D8A" w:rsidRPr="00B330B0">
          <w:rPr>
            <w:rStyle w:val="Hyperlink"/>
            <w:noProof/>
          </w:rPr>
          <w:t>Figure 13: Percentage of visits* to the Great Barrier Reef Marine Park undertaken on high standard tourism operations</w:t>
        </w:r>
        <w:r w:rsidR="00B17D8A">
          <w:rPr>
            <w:noProof/>
            <w:webHidden/>
          </w:rPr>
          <w:tab/>
        </w:r>
        <w:r w:rsidR="00B17D8A">
          <w:rPr>
            <w:noProof/>
            <w:webHidden/>
          </w:rPr>
          <w:fldChar w:fldCharType="begin"/>
        </w:r>
        <w:r w:rsidR="00B17D8A">
          <w:rPr>
            <w:noProof/>
            <w:webHidden/>
          </w:rPr>
          <w:instrText xml:space="preserve"> PAGEREF _Toc465329673 \h </w:instrText>
        </w:r>
        <w:r w:rsidR="00B17D8A">
          <w:rPr>
            <w:noProof/>
            <w:webHidden/>
          </w:rPr>
        </w:r>
        <w:r w:rsidR="00B17D8A">
          <w:rPr>
            <w:webHidden/>
          </w:rPr>
          <w:fldChar w:fldCharType="separate"/>
        </w:r>
        <w:r w:rsidR="00924659">
          <w:rPr>
            <w:noProof/>
            <w:webHidden/>
          </w:rPr>
          <w:t>94</w:t>
        </w:r>
        <w:r w:rsidR="00B17D8A">
          <w:rPr>
            <w:noProof/>
            <w:webHidden/>
          </w:rPr>
          <w:fldChar w:fldCharType="end"/>
        </w:r>
      </w:hyperlink>
    </w:p>
    <w:p w14:paraId="29848C55" w14:textId="18406704" w:rsidR="00B17D8A" w:rsidRDefault="007329A7" w:rsidP="00B17D8A">
      <w:pPr>
        <w:pStyle w:val="TableofFigures"/>
        <w:rPr>
          <w:rFonts w:asciiTheme="minorHAnsi" w:eastAsiaTheme="minorEastAsia" w:hAnsiTheme="minorHAnsi" w:cstheme="minorBidi"/>
          <w:b/>
          <w:bCs/>
          <w:noProof/>
          <w:color w:val="auto"/>
          <w:sz w:val="22"/>
          <w:szCs w:val="22"/>
        </w:rPr>
      </w:pPr>
      <w:hyperlink w:anchor="_Toc465329674" w:history="1">
        <w:r w:rsidR="00B17D8A" w:rsidRPr="00B330B0">
          <w:rPr>
            <w:rStyle w:val="Hyperlink"/>
            <w:noProof/>
          </w:rPr>
          <w:t>Figure 14:</w:t>
        </w:r>
        <w:r w:rsidR="00B17D8A">
          <w:rPr>
            <w:rFonts w:asciiTheme="minorHAnsi" w:eastAsiaTheme="minorEastAsia" w:hAnsiTheme="minorHAnsi" w:cstheme="minorBidi"/>
            <w:b/>
            <w:bCs/>
            <w:noProof/>
            <w:color w:val="auto"/>
            <w:sz w:val="22"/>
            <w:szCs w:val="22"/>
          </w:rPr>
          <w:tab/>
        </w:r>
        <w:r w:rsidR="00B17D8A" w:rsidRPr="00B330B0">
          <w:rPr>
            <w:rStyle w:val="Hyperlink"/>
            <w:noProof/>
          </w:rPr>
          <w:t>Tourist visits* to the Great Barrier Reef Marine Park since 2005–06. This includes full-day and part-day visitors, and passengers exempt from the environmental management charge.</w:t>
        </w:r>
        <w:r w:rsidR="00B17D8A">
          <w:rPr>
            <w:noProof/>
            <w:webHidden/>
          </w:rPr>
          <w:tab/>
        </w:r>
        <w:r w:rsidR="00B17D8A">
          <w:rPr>
            <w:noProof/>
            <w:webHidden/>
          </w:rPr>
          <w:fldChar w:fldCharType="begin"/>
        </w:r>
        <w:r w:rsidR="00B17D8A">
          <w:rPr>
            <w:noProof/>
            <w:webHidden/>
          </w:rPr>
          <w:instrText xml:space="preserve"> PAGEREF _Toc465329674 \h </w:instrText>
        </w:r>
        <w:r w:rsidR="00B17D8A">
          <w:rPr>
            <w:noProof/>
            <w:webHidden/>
          </w:rPr>
        </w:r>
        <w:r w:rsidR="00B17D8A">
          <w:rPr>
            <w:webHidden/>
          </w:rPr>
          <w:fldChar w:fldCharType="separate"/>
        </w:r>
        <w:r w:rsidR="00924659">
          <w:rPr>
            <w:noProof/>
            <w:webHidden/>
          </w:rPr>
          <w:t>98</w:t>
        </w:r>
        <w:r w:rsidR="00B17D8A">
          <w:rPr>
            <w:noProof/>
            <w:webHidden/>
          </w:rPr>
          <w:fldChar w:fldCharType="end"/>
        </w:r>
      </w:hyperlink>
    </w:p>
    <w:p w14:paraId="5D0856FE" w14:textId="5C21C681" w:rsidR="00B17D8A" w:rsidRDefault="007329A7" w:rsidP="00B17D8A">
      <w:pPr>
        <w:pStyle w:val="TableofFigures"/>
        <w:rPr>
          <w:rFonts w:asciiTheme="minorHAnsi" w:eastAsiaTheme="minorEastAsia" w:hAnsiTheme="minorHAnsi" w:cstheme="minorBidi"/>
          <w:b/>
          <w:bCs/>
          <w:noProof/>
          <w:color w:val="auto"/>
          <w:sz w:val="22"/>
          <w:szCs w:val="22"/>
        </w:rPr>
      </w:pPr>
      <w:hyperlink w:anchor="_Toc465329675" w:history="1">
        <w:r w:rsidR="00B17D8A" w:rsidRPr="00B330B0">
          <w:rPr>
            <w:rStyle w:val="Hyperlink"/>
            <w:noProof/>
          </w:rPr>
          <w:t>Figure 15: The agency’s website and social media statistics for 2015–16</w:t>
        </w:r>
        <w:r w:rsidR="00B17D8A">
          <w:rPr>
            <w:noProof/>
            <w:webHidden/>
          </w:rPr>
          <w:tab/>
        </w:r>
        <w:r w:rsidR="00B17D8A">
          <w:rPr>
            <w:noProof/>
            <w:webHidden/>
          </w:rPr>
          <w:fldChar w:fldCharType="begin"/>
        </w:r>
        <w:r w:rsidR="00B17D8A">
          <w:rPr>
            <w:noProof/>
            <w:webHidden/>
          </w:rPr>
          <w:instrText xml:space="preserve"> PAGEREF _Toc465329675 \h </w:instrText>
        </w:r>
        <w:r w:rsidR="00B17D8A">
          <w:rPr>
            <w:noProof/>
            <w:webHidden/>
          </w:rPr>
        </w:r>
        <w:r w:rsidR="00B17D8A">
          <w:rPr>
            <w:webHidden/>
          </w:rPr>
          <w:fldChar w:fldCharType="separate"/>
        </w:r>
        <w:r w:rsidR="00924659">
          <w:rPr>
            <w:noProof/>
            <w:webHidden/>
          </w:rPr>
          <w:t>110</w:t>
        </w:r>
        <w:r w:rsidR="00B17D8A">
          <w:rPr>
            <w:noProof/>
            <w:webHidden/>
          </w:rPr>
          <w:fldChar w:fldCharType="end"/>
        </w:r>
      </w:hyperlink>
    </w:p>
    <w:p w14:paraId="23FE3E5E" w14:textId="3FD44F3B" w:rsidR="00B17D8A" w:rsidRDefault="007329A7" w:rsidP="00B17D8A">
      <w:pPr>
        <w:pStyle w:val="TableofFigures"/>
        <w:rPr>
          <w:rFonts w:asciiTheme="minorHAnsi" w:eastAsiaTheme="minorEastAsia" w:hAnsiTheme="minorHAnsi" w:cstheme="minorBidi"/>
          <w:b/>
          <w:bCs/>
          <w:noProof/>
          <w:color w:val="auto"/>
          <w:sz w:val="22"/>
          <w:szCs w:val="22"/>
        </w:rPr>
      </w:pPr>
      <w:hyperlink w:anchor="_Toc465329676" w:history="1">
        <w:r w:rsidR="00B17D8A" w:rsidRPr="00B330B0">
          <w:rPr>
            <w:rStyle w:val="Hyperlink"/>
            <w:noProof/>
          </w:rPr>
          <w:t>Figure 16:</w:t>
        </w:r>
        <w:r w:rsidR="00B17D8A">
          <w:rPr>
            <w:rFonts w:asciiTheme="minorHAnsi" w:eastAsiaTheme="minorEastAsia" w:hAnsiTheme="minorHAnsi" w:cstheme="minorBidi"/>
            <w:b/>
            <w:bCs/>
            <w:noProof/>
            <w:color w:val="auto"/>
            <w:sz w:val="22"/>
            <w:szCs w:val="22"/>
          </w:rPr>
          <w:tab/>
        </w:r>
        <w:r w:rsidR="00B17D8A" w:rsidRPr="00B330B0">
          <w:rPr>
            <w:rStyle w:val="Hyperlink"/>
            <w:noProof/>
          </w:rPr>
          <w:t>Strategic planning process</w:t>
        </w:r>
        <w:r w:rsidR="00B17D8A">
          <w:rPr>
            <w:noProof/>
            <w:webHidden/>
          </w:rPr>
          <w:tab/>
        </w:r>
        <w:r w:rsidR="00B17D8A">
          <w:rPr>
            <w:noProof/>
            <w:webHidden/>
          </w:rPr>
          <w:fldChar w:fldCharType="begin"/>
        </w:r>
        <w:r w:rsidR="00B17D8A">
          <w:rPr>
            <w:noProof/>
            <w:webHidden/>
          </w:rPr>
          <w:instrText xml:space="preserve"> PAGEREF _Toc465329676 \h </w:instrText>
        </w:r>
        <w:r w:rsidR="00B17D8A">
          <w:rPr>
            <w:noProof/>
            <w:webHidden/>
          </w:rPr>
        </w:r>
        <w:r w:rsidR="00B17D8A">
          <w:rPr>
            <w:webHidden/>
          </w:rPr>
          <w:fldChar w:fldCharType="separate"/>
        </w:r>
        <w:r w:rsidR="00924659">
          <w:rPr>
            <w:noProof/>
            <w:webHidden/>
          </w:rPr>
          <w:t>124</w:t>
        </w:r>
        <w:r w:rsidR="00B17D8A">
          <w:rPr>
            <w:noProof/>
            <w:webHidden/>
          </w:rPr>
          <w:fldChar w:fldCharType="end"/>
        </w:r>
      </w:hyperlink>
    </w:p>
    <w:p w14:paraId="7A98B27B" w14:textId="3714D86E" w:rsidR="00B17D8A" w:rsidRDefault="00B17D8A" w:rsidP="00B17D8A">
      <w:pPr>
        <w:pStyle w:val="TableofFigures"/>
      </w:pPr>
      <w:r>
        <w:fldChar w:fldCharType="end"/>
      </w:r>
    </w:p>
    <w:p w14:paraId="4F03F240" w14:textId="3F0E4389" w:rsidR="00022A51" w:rsidRDefault="00A8015C" w:rsidP="003C78CE">
      <w:pPr>
        <w:pStyle w:val="Heading2a"/>
      </w:pPr>
      <w:r>
        <w:t>C</w:t>
      </w:r>
      <w:r w:rsidR="00440BDE">
        <w:t>ase studies</w:t>
      </w:r>
    </w:p>
    <w:p w14:paraId="1E44024A" w14:textId="780036E7" w:rsidR="00440BDE" w:rsidRDefault="00440BDE">
      <w:pPr>
        <w:pStyle w:val="TableofFigures"/>
        <w:rPr>
          <w:rFonts w:asciiTheme="minorHAnsi" w:eastAsiaTheme="minorEastAsia" w:hAnsiTheme="minorHAnsi" w:cstheme="minorBidi"/>
          <w:noProof/>
          <w:color w:val="auto"/>
          <w:sz w:val="22"/>
          <w:szCs w:val="22"/>
        </w:rPr>
      </w:pPr>
      <w:r>
        <w:fldChar w:fldCharType="begin"/>
      </w:r>
      <w:r>
        <w:instrText xml:space="preserve"> TOC \t "CaseStudy" \c </w:instrText>
      </w:r>
      <w:r>
        <w:fldChar w:fldCharType="separate"/>
      </w:r>
      <w:r>
        <w:rPr>
          <w:noProof/>
        </w:rPr>
        <w:t>Case study 1: Monitoring for the future</w:t>
      </w:r>
      <w:r>
        <w:rPr>
          <w:noProof/>
        </w:rPr>
        <w:tab/>
      </w:r>
      <w:r>
        <w:rPr>
          <w:noProof/>
        </w:rPr>
        <w:fldChar w:fldCharType="begin"/>
      </w:r>
      <w:r>
        <w:rPr>
          <w:noProof/>
        </w:rPr>
        <w:instrText xml:space="preserve"> PAGEREF _Toc460685222 \h </w:instrText>
      </w:r>
      <w:r>
        <w:rPr>
          <w:noProof/>
        </w:rPr>
      </w:r>
      <w:r>
        <w:rPr>
          <w:noProof/>
        </w:rPr>
        <w:fldChar w:fldCharType="separate"/>
      </w:r>
      <w:r w:rsidR="00924659">
        <w:rPr>
          <w:noProof/>
        </w:rPr>
        <w:t>23</w:t>
      </w:r>
      <w:r>
        <w:rPr>
          <w:noProof/>
        </w:rPr>
        <w:fldChar w:fldCharType="end"/>
      </w:r>
    </w:p>
    <w:p w14:paraId="32189465" w14:textId="33706A53" w:rsidR="00440BDE" w:rsidRDefault="00440BDE">
      <w:pPr>
        <w:pStyle w:val="TableofFigures"/>
        <w:rPr>
          <w:rFonts w:asciiTheme="minorHAnsi" w:eastAsiaTheme="minorEastAsia" w:hAnsiTheme="minorHAnsi" w:cstheme="minorBidi"/>
          <w:noProof/>
          <w:color w:val="auto"/>
          <w:sz w:val="22"/>
          <w:szCs w:val="22"/>
        </w:rPr>
      </w:pPr>
      <w:r>
        <w:rPr>
          <w:noProof/>
        </w:rPr>
        <w:t>Case study 2: Don’t let your litter bug our Reef</w:t>
      </w:r>
      <w:r>
        <w:rPr>
          <w:noProof/>
        </w:rPr>
        <w:tab/>
      </w:r>
      <w:r>
        <w:rPr>
          <w:noProof/>
        </w:rPr>
        <w:fldChar w:fldCharType="begin"/>
      </w:r>
      <w:r>
        <w:rPr>
          <w:noProof/>
        </w:rPr>
        <w:instrText xml:space="preserve"> PAGEREF _Toc460685223 \h </w:instrText>
      </w:r>
      <w:r>
        <w:rPr>
          <w:noProof/>
        </w:rPr>
      </w:r>
      <w:r>
        <w:rPr>
          <w:noProof/>
        </w:rPr>
        <w:fldChar w:fldCharType="separate"/>
      </w:r>
      <w:r w:rsidR="00924659">
        <w:rPr>
          <w:noProof/>
        </w:rPr>
        <w:t>31</w:t>
      </w:r>
      <w:r>
        <w:rPr>
          <w:noProof/>
        </w:rPr>
        <w:fldChar w:fldCharType="end"/>
      </w:r>
    </w:p>
    <w:p w14:paraId="7401B36A" w14:textId="2ABDCC75" w:rsidR="00440BDE" w:rsidRDefault="00440BDE">
      <w:pPr>
        <w:pStyle w:val="TableofFigures"/>
        <w:rPr>
          <w:rFonts w:asciiTheme="minorHAnsi" w:eastAsiaTheme="minorEastAsia" w:hAnsiTheme="minorHAnsi" w:cstheme="minorBidi"/>
          <w:noProof/>
          <w:color w:val="auto"/>
          <w:sz w:val="22"/>
          <w:szCs w:val="22"/>
        </w:rPr>
      </w:pPr>
      <w:r>
        <w:rPr>
          <w:noProof/>
        </w:rPr>
        <w:t>Case study 3: Marine park zoning is helping to protect the Reef</w:t>
      </w:r>
      <w:r>
        <w:rPr>
          <w:noProof/>
        </w:rPr>
        <w:tab/>
      </w:r>
      <w:r>
        <w:rPr>
          <w:noProof/>
        </w:rPr>
        <w:fldChar w:fldCharType="begin"/>
      </w:r>
      <w:r>
        <w:rPr>
          <w:noProof/>
        </w:rPr>
        <w:instrText xml:space="preserve"> PAGEREF _Toc460685224 \h </w:instrText>
      </w:r>
      <w:r>
        <w:rPr>
          <w:noProof/>
        </w:rPr>
      </w:r>
      <w:r>
        <w:rPr>
          <w:noProof/>
        </w:rPr>
        <w:fldChar w:fldCharType="separate"/>
      </w:r>
      <w:r w:rsidR="00924659">
        <w:rPr>
          <w:noProof/>
        </w:rPr>
        <w:t>39</w:t>
      </w:r>
      <w:r>
        <w:rPr>
          <w:noProof/>
        </w:rPr>
        <w:fldChar w:fldCharType="end"/>
      </w:r>
    </w:p>
    <w:p w14:paraId="004CE9B7" w14:textId="57BBA562" w:rsidR="00440BDE" w:rsidRDefault="00440BDE">
      <w:pPr>
        <w:pStyle w:val="TableofFigures"/>
        <w:rPr>
          <w:rFonts w:asciiTheme="minorHAnsi" w:eastAsiaTheme="minorEastAsia" w:hAnsiTheme="minorHAnsi" w:cstheme="minorBidi"/>
          <w:noProof/>
          <w:color w:val="auto"/>
          <w:sz w:val="22"/>
          <w:szCs w:val="22"/>
        </w:rPr>
      </w:pPr>
      <w:r>
        <w:rPr>
          <w:noProof/>
        </w:rPr>
        <w:t>Case study 4: Summer of coral bleaching</w:t>
      </w:r>
      <w:r>
        <w:rPr>
          <w:noProof/>
        </w:rPr>
        <w:tab/>
      </w:r>
      <w:r>
        <w:rPr>
          <w:noProof/>
        </w:rPr>
        <w:fldChar w:fldCharType="begin"/>
      </w:r>
      <w:r>
        <w:rPr>
          <w:noProof/>
        </w:rPr>
        <w:instrText xml:space="preserve"> PAGEREF _Toc460685225 \h </w:instrText>
      </w:r>
      <w:r>
        <w:rPr>
          <w:noProof/>
        </w:rPr>
      </w:r>
      <w:r>
        <w:rPr>
          <w:noProof/>
        </w:rPr>
        <w:fldChar w:fldCharType="separate"/>
      </w:r>
      <w:r w:rsidR="00924659">
        <w:rPr>
          <w:noProof/>
        </w:rPr>
        <w:t>42</w:t>
      </w:r>
      <w:r>
        <w:rPr>
          <w:noProof/>
        </w:rPr>
        <w:fldChar w:fldCharType="end"/>
      </w:r>
    </w:p>
    <w:p w14:paraId="21AEBCDE" w14:textId="149964B0" w:rsidR="00440BDE" w:rsidRDefault="00440BDE">
      <w:pPr>
        <w:pStyle w:val="TableofFigures"/>
        <w:rPr>
          <w:rFonts w:asciiTheme="minorHAnsi" w:eastAsiaTheme="minorEastAsia" w:hAnsiTheme="minorHAnsi" w:cstheme="minorBidi"/>
          <w:noProof/>
          <w:color w:val="auto"/>
          <w:sz w:val="22"/>
          <w:szCs w:val="22"/>
        </w:rPr>
      </w:pPr>
      <w:r>
        <w:rPr>
          <w:noProof/>
        </w:rPr>
        <w:t>Case study 5: Australia’s eighth Traditional Use of Marine Resources Agreement</w:t>
      </w:r>
      <w:r>
        <w:rPr>
          <w:noProof/>
        </w:rPr>
        <w:tab/>
      </w:r>
      <w:r>
        <w:rPr>
          <w:noProof/>
        </w:rPr>
        <w:fldChar w:fldCharType="begin"/>
      </w:r>
      <w:r>
        <w:rPr>
          <w:noProof/>
        </w:rPr>
        <w:instrText xml:space="preserve"> PAGEREF _Toc460685226 \h </w:instrText>
      </w:r>
      <w:r>
        <w:rPr>
          <w:noProof/>
        </w:rPr>
      </w:r>
      <w:r>
        <w:rPr>
          <w:noProof/>
        </w:rPr>
        <w:fldChar w:fldCharType="separate"/>
      </w:r>
      <w:r w:rsidR="00924659">
        <w:rPr>
          <w:noProof/>
        </w:rPr>
        <w:t>46</w:t>
      </w:r>
      <w:r>
        <w:rPr>
          <w:noProof/>
        </w:rPr>
        <w:fldChar w:fldCharType="end"/>
      </w:r>
    </w:p>
    <w:p w14:paraId="47904AA5" w14:textId="4AEE6FFE" w:rsidR="00440BDE" w:rsidRDefault="00440BDE">
      <w:pPr>
        <w:pStyle w:val="TableofFigures"/>
        <w:rPr>
          <w:rFonts w:asciiTheme="minorHAnsi" w:eastAsiaTheme="minorEastAsia" w:hAnsiTheme="minorHAnsi" w:cstheme="minorBidi"/>
          <w:noProof/>
          <w:color w:val="auto"/>
          <w:sz w:val="22"/>
          <w:szCs w:val="22"/>
        </w:rPr>
      </w:pPr>
      <w:r>
        <w:rPr>
          <w:noProof/>
        </w:rPr>
        <w:t xml:space="preserve">Case study </w:t>
      </w:r>
      <w:r w:rsidR="005502F4">
        <w:rPr>
          <w:noProof/>
        </w:rPr>
        <w:t>6</w:t>
      </w:r>
      <w:r>
        <w:rPr>
          <w:noProof/>
        </w:rPr>
        <w:t>: Multi-agency response to an oil spill</w:t>
      </w:r>
      <w:r>
        <w:rPr>
          <w:noProof/>
        </w:rPr>
        <w:tab/>
      </w:r>
      <w:r>
        <w:rPr>
          <w:noProof/>
        </w:rPr>
        <w:fldChar w:fldCharType="begin"/>
      </w:r>
      <w:r>
        <w:rPr>
          <w:noProof/>
        </w:rPr>
        <w:instrText xml:space="preserve"> PAGEREF _Toc460685227 \h </w:instrText>
      </w:r>
      <w:r>
        <w:rPr>
          <w:noProof/>
        </w:rPr>
      </w:r>
      <w:r>
        <w:rPr>
          <w:noProof/>
        </w:rPr>
        <w:fldChar w:fldCharType="separate"/>
      </w:r>
      <w:r w:rsidR="00924659">
        <w:rPr>
          <w:noProof/>
        </w:rPr>
        <w:t>68</w:t>
      </w:r>
      <w:r>
        <w:rPr>
          <w:noProof/>
        </w:rPr>
        <w:fldChar w:fldCharType="end"/>
      </w:r>
    </w:p>
    <w:p w14:paraId="058C7470" w14:textId="392F5650" w:rsidR="00440BDE" w:rsidRDefault="00440BDE">
      <w:pPr>
        <w:pStyle w:val="TableofFigures"/>
        <w:rPr>
          <w:rFonts w:asciiTheme="minorHAnsi" w:eastAsiaTheme="minorEastAsia" w:hAnsiTheme="minorHAnsi" w:cstheme="minorBidi"/>
          <w:noProof/>
          <w:color w:val="auto"/>
          <w:sz w:val="22"/>
          <w:szCs w:val="22"/>
        </w:rPr>
      </w:pPr>
      <w:r>
        <w:rPr>
          <w:noProof/>
        </w:rPr>
        <w:t xml:space="preserve">Case study </w:t>
      </w:r>
      <w:r w:rsidR="005502F4">
        <w:rPr>
          <w:noProof/>
        </w:rPr>
        <w:t>7</w:t>
      </w:r>
      <w:r>
        <w:rPr>
          <w:noProof/>
        </w:rPr>
        <w:t>: Award-winning collaboration key to Reef management</w:t>
      </w:r>
      <w:r>
        <w:rPr>
          <w:noProof/>
        </w:rPr>
        <w:tab/>
      </w:r>
      <w:r>
        <w:rPr>
          <w:noProof/>
        </w:rPr>
        <w:fldChar w:fldCharType="begin"/>
      </w:r>
      <w:r>
        <w:rPr>
          <w:noProof/>
        </w:rPr>
        <w:instrText xml:space="preserve"> PAGEREF _Toc460685228 \h </w:instrText>
      </w:r>
      <w:r>
        <w:rPr>
          <w:noProof/>
        </w:rPr>
      </w:r>
      <w:r>
        <w:rPr>
          <w:noProof/>
        </w:rPr>
        <w:fldChar w:fldCharType="separate"/>
      </w:r>
      <w:r w:rsidR="00924659">
        <w:rPr>
          <w:noProof/>
        </w:rPr>
        <w:t>71</w:t>
      </w:r>
      <w:r>
        <w:rPr>
          <w:noProof/>
        </w:rPr>
        <w:fldChar w:fldCharType="end"/>
      </w:r>
    </w:p>
    <w:p w14:paraId="785B8DA7" w14:textId="2323904D" w:rsidR="00440BDE" w:rsidRDefault="00440BDE">
      <w:pPr>
        <w:pStyle w:val="TableofFigures"/>
        <w:rPr>
          <w:rFonts w:asciiTheme="minorHAnsi" w:eastAsiaTheme="minorEastAsia" w:hAnsiTheme="minorHAnsi" w:cstheme="minorBidi"/>
          <w:noProof/>
          <w:color w:val="auto"/>
          <w:sz w:val="22"/>
          <w:szCs w:val="22"/>
        </w:rPr>
      </w:pPr>
      <w:r>
        <w:rPr>
          <w:noProof/>
        </w:rPr>
        <w:t xml:space="preserve">Case study </w:t>
      </w:r>
      <w:r w:rsidR="005502F4">
        <w:rPr>
          <w:noProof/>
        </w:rPr>
        <w:t>8</w:t>
      </w:r>
      <w:r>
        <w:rPr>
          <w:noProof/>
        </w:rPr>
        <w:t>: Celebrating 40 years of managing the Great Barrier Reef</w:t>
      </w:r>
      <w:r>
        <w:rPr>
          <w:noProof/>
        </w:rPr>
        <w:tab/>
      </w:r>
      <w:r>
        <w:rPr>
          <w:noProof/>
        </w:rPr>
        <w:fldChar w:fldCharType="begin"/>
      </w:r>
      <w:r>
        <w:rPr>
          <w:noProof/>
        </w:rPr>
        <w:instrText xml:space="preserve"> PAGEREF _Toc460685229 \h </w:instrText>
      </w:r>
      <w:r>
        <w:rPr>
          <w:noProof/>
        </w:rPr>
      </w:r>
      <w:r>
        <w:rPr>
          <w:noProof/>
        </w:rPr>
        <w:fldChar w:fldCharType="separate"/>
      </w:r>
      <w:r w:rsidR="00924659">
        <w:rPr>
          <w:noProof/>
        </w:rPr>
        <w:t>106</w:t>
      </w:r>
      <w:r>
        <w:rPr>
          <w:noProof/>
        </w:rPr>
        <w:fldChar w:fldCharType="end"/>
      </w:r>
    </w:p>
    <w:p w14:paraId="2170044F" w14:textId="0079D3FC" w:rsidR="006E0F00" w:rsidRDefault="00440BDE" w:rsidP="00C802DA">
      <w:r>
        <w:fldChar w:fldCharType="end"/>
      </w:r>
      <w:bookmarkStart w:id="4" w:name="_Toc460418446"/>
      <w:bookmarkStart w:id="5" w:name="_Toc460682973"/>
    </w:p>
    <w:p w14:paraId="128DEA1E" w14:textId="77777777" w:rsidR="006E0F00" w:rsidRDefault="006E0F00" w:rsidP="006E0F00">
      <w:pPr>
        <w:spacing w:after="0"/>
        <w:rPr>
          <w:rFonts w:eastAsia="Arial"/>
          <w:lang w:val="en-US"/>
        </w:rPr>
        <w:sectPr w:rsidR="006E0F00" w:rsidSect="003C78CE">
          <w:footerReference w:type="default" r:id="rId21"/>
          <w:pgSz w:w="11906" w:h="16838"/>
          <w:pgMar w:top="1440" w:right="1440" w:bottom="1440" w:left="1440" w:header="708" w:footer="708" w:gutter="0"/>
          <w:pgNumType w:fmt="lowerRoman"/>
          <w:cols w:space="720"/>
        </w:sectPr>
      </w:pPr>
    </w:p>
    <w:p w14:paraId="212CF502" w14:textId="6F8C63D8" w:rsidR="006E0F00" w:rsidRDefault="006E0F00" w:rsidP="006E0F00">
      <w:pPr>
        <w:pStyle w:val="Heading1"/>
      </w:pPr>
      <w:bookmarkStart w:id="6" w:name="_Toc465328648"/>
      <w:r>
        <w:t>Introduction</w:t>
      </w:r>
      <w:bookmarkEnd w:id="6"/>
    </w:p>
    <w:p w14:paraId="5A709BF5" w14:textId="73F7ACFB" w:rsidR="006E0F00" w:rsidRPr="006E0F00" w:rsidRDefault="006E0F00" w:rsidP="00FB0434">
      <w:pPr>
        <w:pStyle w:val="Heading2a"/>
        <w:rPr>
          <w:rFonts w:eastAsia="Arial"/>
          <w:lang w:val="en-US"/>
        </w:rPr>
      </w:pPr>
      <w:r w:rsidRPr="006E0F00">
        <w:rPr>
          <w:rFonts w:eastAsia="Arial"/>
          <w:lang w:val="en-US"/>
        </w:rPr>
        <w:t>In this annual report</w:t>
      </w:r>
    </w:p>
    <w:p w14:paraId="0D3867F6" w14:textId="77777777" w:rsidR="002E45B2" w:rsidRDefault="002E45B2" w:rsidP="00FB0434">
      <w:r>
        <w:t xml:space="preserve">The Great Barrier Reef Marine Park Authority’s Annual Report 2015–16 complies with the requirements for annual reports outlined by the Department of Finance in its </w:t>
      </w:r>
      <w:r>
        <w:rPr>
          <w:i/>
          <w:iCs/>
        </w:rPr>
        <w:t>Resource Management Guide No. 135: Annual reports for non-corporate Commonwealth entities</w:t>
      </w:r>
      <w:r>
        <w:t>. It includes the agency’s annual performance statement, detailing its performance against criteria as published in both the agency’s Corporate Plan 2015–2020 and the Portfolio Budget Statement for 2015–16.</w:t>
      </w:r>
    </w:p>
    <w:p w14:paraId="6DE636A9" w14:textId="60D3863B" w:rsidR="006E0F00" w:rsidRPr="006E0F00" w:rsidRDefault="006E0F00" w:rsidP="00FB0434">
      <w:pPr>
        <w:pStyle w:val="NormalBeforeBullet"/>
        <w:rPr>
          <w:rFonts w:eastAsia="Arial"/>
          <w:lang w:val="en-US"/>
        </w:rPr>
      </w:pPr>
      <w:r w:rsidRPr="006E0F00">
        <w:rPr>
          <w:rFonts w:eastAsia="Arial"/>
          <w:lang w:val="en-US"/>
        </w:rPr>
        <w:t>Following</w:t>
      </w:r>
      <w:r w:rsidRPr="006E0F00">
        <w:rPr>
          <w:rFonts w:eastAsia="Arial"/>
          <w:spacing w:val="9"/>
          <w:lang w:val="en-US"/>
        </w:rPr>
        <w:t xml:space="preserve"> </w:t>
      </w:r>
      <w:r w:rsidRPr="006E0F00">
        <w:rPr>
          <w:rFonts w:eastAsia="Arial"/>
          <w:lang w:val="en-US"/>
        </w:rPr>
        <w:t>the</w:t>
      </w:r>
      <w:r w:rsidRPr="006E0F00">
        <w:rPr>
          <w:rFonts w:eastAsia="Arial"/>
          <w:spacing w:val="9"/>
          <w:lang w:val="en-US"/>
        </w:rPr>
        <w:t xml:space="preserve"> </w:t>
      </w:r>
      <w:r w:rsidR="00CC646B">
        <w:rPr>
          <w:rFonts w:eastAsia="Arial"/>
          <w:lang w:val="en-US"/>
        </w:rPr>
        <w:t>i</w:t>
      </w:r>
      <w:r w:rsidRPr="006E0F00">
        <w:rPr>
          <w:rFonts w:eastAsia="Arial"/>
          <w:lang w:val="en-US"/>
        </w:rPr>
        <w:t>nt</w:t>
      </w:r>
      <w:r w:rsidRPr="006E0F00">
        <w:rPr>
          <w:rFonts w:eastAsia="Arial"/>
          <w:spacing w:val="-4"/>
          <w:lang w:val="en-US"/>
        </w:rPr>
        <w:t>r</w:t>
      </w:r>
      <w:r w:rsidRPr="006E0F00">
        <w:rPr>
          <w:rFonts w:eastAsia="Arial"/>
          <w:lang w:val="en-US"/>
        </w:rPr>
        <w:t>oduction</w:t>
      </w:r>
      <w:r w:rsidRPr="006E0F00">
        <w:rPr>
          <w:rFonts w:eastAsia="Arial"/>
          <w:spacing w:val="9"/>
          <w:lang w:val="en-US"/>
        </w:rPr>
        <w:t xml:space="preserve"> </w:t>
      </w:r>
      <w:r w:rsidRPr="006E0F00">
        <w:rPr>
          <w:rFonts w:eastAsia="Arial"/>
          <w:lang w:val="en-US"/>
        </w:rPr>
        <w:t>and</w:t>
      </w:r>
      <w:r w:rsidRPr="006E0F00">
        <w:rPr>
          <w:rFonts w:eastAsia="Arial"/>
          <w:spacing w:val="9"/>
          <w:lang w:val="en-US"/>
        </w:rPr>
        <w:t xml:space="preserve"> </w:t>
      </w:r>
      <w:r w:rsidRPr="006E0F00">
        <w:rPr>
          <w:rFonts w:eastAsia="Arial"/>
          <w:lang w:val="en-US"/>
        </w:rPr>
        <w:t>Chairman</w:t>
      </w:r>
      <w:r w:rsidRPr="006E0F00">
        <w:rPr>
          <w:rFonts w:eastAsia="Arial"/>
          <w:spacing w:val="-14"/>
          <w:lang w:val="en-US"/>
        </w:rPr>
        <w:t>’</w:t>
      </w:r>
      <w:r w:rsidRPr="006E0F00">
        <w:rPr>
          <w:rFonts w:eastAsia="Arial"/>
          <w:lang w:val="en-US"/>
        </w:rPr>
        <w:t xml:space="preserve">s </w:t>
      </w:r>
      <w:r w:rsidRPr="006E0F00">
        <w:rPr>
          <w:rFonts w:eastAsia="Arial"/>
          <w:spacing w:val="-4"/>
          <w:lang w:val="en-US"/>
        </w:rPr>
        <w:t>r</w:t>
      </w:r>
      <w:r w:rsidRPr="006E0F00">
        <w:rPr>
          <w:rFonts w:eastAsia="Arial"/>
          <w:lang w:val="en-US"/>
        </w:rPr>
        <w:t>evie</w:t>
      </w:r>
      <w:r w:rsidRPr="006E0F00">
        <w:rPr>
          <w:rFonts w:eastAsia="Arial"/>
          <w:spacing w:val="-11"/>
          <w:lang w:val="en-US"/>
        </w:rPr>
        <w:t>w</w:t>
      </w:r>
      <w:r w:rsidRPr="006E0F00">
        <w:rPr>
          <w:rFonts w:eastAsia="Arial"/>
          <w:lang w:val="en-US"/>
        </w:rPr>
        <w:t>,</w:t>
      </w:r>
      <w:r w:rsidRPr="006E0F00">
        <w:rPr>
          <w:rFonts w:eastAsia="Arial"/>
          <w:spacing w:val="3"/>
          <w:lang w:val="en-US"/>
        </w:rPr>
        <w:t xml:space="preserve"> </w:t>
      </w:r>
      <w:r w:rsidRPr="006E0F00">
        <w:rPr>
          <w:rFonts w:eastAsia="Arial"/>
          <w:lang w:val="en-US"/>
        </w:rPr>
        <w:t>the</w:t>
      </w:r>
      <w:r w:rsidRPr="006E0F00">
        <w:rPr>
          <w:rFonts w:eastAsia="Arial"/>
          <w:spacing w:val="4"/>
          <w:lang w:val="en-US"/>
        </w:rPr>
        <w:t xml:space="preserve"> </w:t>
      </w:r>
      <w:r w:rsidRPr="006E0F00">
        <w:rPr>
          <w:rFonts w:eastAsia="Arial"/>
          <w:lang w:val="en-US"/>
        </w:rPr>
        <w:t>annual</w:t>
      </w:r>
      <w:r w:rsidRPr="006E0F00">
        <w:rPr>
          <w:rFonts w:eastAsia="Arial"/>
          <w:spacing w:val="4"/>
          <w:lang w:val="en-US"/>
        </w:rPr>
        <w:t xml:space="preserve"> </w:t>
      </w:r>
      <w:r w:rsidRPr="006E0F00">
        <w:rPr>
          <w:rFonts w:eastAsia="Arial"/>
          <w:spacing w:val="-4"/>
          <w:lang w:val="en-US"/>
        </w:rPr>
        <w:t>r</w:t>
      </w:r>
      <w:r w:rsidRPr="006E0F00">
        <w:rPr>
          <w:rFonts w:eastAsia="Arial"/>
          <w:lang w:val="en-US"/>
        </w:rPr>
        <w:t>eport</w:t>
      </w:r>
      <w:r w:rsidRPr="006E0F00">
        <w:rPr>
          <w:rFonts w:eastAsia="Arial"/>
          <w:spacing w:val="4"/>
          <w:lang w:val="en-US"/>
        </w:rPr>
        <w:t xml:space="preserve"> </w:t>
      </w:r>
      <w:r w:rsidRPr="006E0F00">
        <w:rPr>
          <w:rFonts w:eastAsia="Arial"/>
          <w:lang w:val="en-US"/>
        </w:rPr>
        <w:t>comprises</w:t>
      </w:r>
      <w:r w:rsidRPr="006E0F00">
        <w:rPr>
          <w:rFonts w:eastAsia="Arial"/>
          <w:spacing w:val="4"/>
          <w:lang w:val="en-US"/>
        </w:rPr>
        <w:t xml:space="preserve"> </w:t>
      </w:r>
      <w:r w:rsidRPr="006E0F00">
        <w:rPr>
          <w:rFonts w:eastAsia="Arial"/>
          <w:lang w:val="en-US"/>
        </w:rPr>
        <w:t>six</w:t>
      </w:r>
      <w:r w:rsidRPr="006E0F00">
        <w:rPr>
          <w:rFonts w:eastAsia="Arial"/>
          <w:w w:val="101"/>
          <w:lang w:val="en-US"/>
        </w:rPr>
        <w:t xml:space="preserve"> </w:t>
      </w:r>
      <w:r w:rsidRPr="006E0F00">
        <w:rPr>
          <w:rFonts w:eastAsia="Arial"/>
          <w:lang w:val="en-US"/>
        </w:rPr>
        <w:t>chapters:</w:t>
      </w:r>
    </w:p>
    <w:p w14:paraId="52A6564F" w14:textId="77777777" w:rsidR="00FB0434" w:rsidRPr="00E44623" w:rsidRDefault="006E0F00" w:rsidP="00FB0434">
      <w:pPr>
        <w:pStyle w:val="ListParagraph"/>
        <w:rPr>
          <w:lang w:eastAsia="zh-TW"/>
        </w:rPr>
      </w:pPr>
      <w:r w:rsidRPr="00FB0434">
        <w:rPr>
          <w:rFonts w:eastAsia="Arial"/>
        </w:rPr>
        <w:t>Overview</w:t>
      </w:r>
    </w:p>
    <w:p w14:paraId="5249E89E" w14:textId="77777777" w:rsidR="00FB0434" w:rsidRPr="00E44623" w:rsidRDefault="006E0F00" w:rsidP="00FB0434">
      <w:pPr>
        <w:pStyle w:val="ListParagraph"/>
        <w:rPr>
          <w:lang w:eastAsia="zh-TW"/>
        </w:rPr>
      </w:pPr>
      <w:r w:rsidRPr="00FB0434">
        <w:rPr>
          <w:rFonts w:eastAsia="Arial"/>
        </w:rPr>
        <w:t>Performance</w:t>
      </w:r>
    </w:p>
    <w:p w14:paraId="786DE005" w14:textId="77777777" w:rsidR="00FB0434" w:rsidRPr="00E44623" w:rsidRDefault="006E0F00" w:rsidP="00FB0434">
      <w:pPr>
        <w:pStyle w:val="ListParagraph"/>
        <w:rPr>
          <w:lang w:eastAsia="zh-TW"/>
        </w:rPr>
      </w:pPr>
      <w:r w:rsidRPr="00FB0434">
        <w:rPr>
          <w:rFonts w:eastAsia="Arial"/>
        </w:rPr>
        <w:t>Management and accountability</w:t>
      </w:r>
    </w:p>
    <w:p w14:paraId="2A380BDD" w14:textId="77777777" w:rsidR="00FB0434" w:rsidRPr="00E44623" w:rsidRDefault="006E0F00" w:rsidP="00FB0434">
      <w:pPr>
        <w:pStyle w:val="ListParagraph"/>
        <w:rPr>
          <w:lang w:eastAsia="zh-TW"/>
        </w:rPr>
      </w:pPr>
      <w:r w:rsidRPr="00FB0434">
        <w:rPr>
          <w:rFonts w:eastAsia="Arial"/>
        </w:rPr>
        <w:t>Finances</w:t>
      </w:r>
    </w:p>
    <w:p w14:paraId="432BF46D" w14:textId="77777777" w:rsidR="00FB0434" w:rsidRPr="00E44623" w:rsidRDefault="006E0F00" w:rsidP="00FB0434">
      <w:pPr>
        <w:pStyle w:val="ListParagraph"/>
        <w:rPr>
          <w:lang w:eastAsia="zh-TW"/>
        </w:rPr>
      </w:pPr>
      <w:r w:rsidRPr="00FB0434">
        <w:rPr>
          <w:rFonts w:eastAsia="Arial"/>
        </w:rPr>
        <w:t>Appendices</w:t>
      </w:r>
    </w:p>
    <w:p w14:paraId="0C40EA82" w14:textId="77777777" w:rsidR="006E0F00" w:rsidRPr="006E0F00" w:rsidRDefault="006E0F00" w:rsidP="00FB0434">
      <w:pPr>
        <w:pStyle w:val="BulletLast"/>
        <w:rPr>
          <w:rFonts w:eastAsia="Arial"/>
          <w:lang w:val="en-US"/>
        </w:rPr>
      </w:pPr>
      <w:r w:rsidRPr="006E0F00">
        <w:rPr>
          <w:rFonts w:eastAsia="Arial"/>
          <w:lang w:val="en-US"/>
        </w:rPr>
        <w:t>Ac</w:t>
      </w:r>
      <w:r w:rsidRPr="006E0F00">
        <w:rPr>
          <w:rFonts w:eastAsia="Arial"/>
          <w:spacing w:val="-4"/>
          <w:lang w:val="en-US"/>
        </w:rPr>
        <w:t>r</w:t>
      </w:r>
      <w:r w:rsidRPr="006E0F00">
        <w:rPr>
          <w:rFonts w:eastAsia="Arial"/>
          <w:lang w:val="en-US"/>
        </w:rPr>
        <w:t>onyms</w:t>
      </w:r>
      <w:r w:rsidRPr="006E0F00">
        <w:rPr>
          <w:rFonts w:eastAsia="Arial"/>
          <w:spacing w:val="7"/>
          <w:lang w:val="en-US"/>
        </w:rPr>
        <w:t xml:space="preserve"> </w:t>
      </w:r>
      <w:r w:rsidRPr="006E0F00">
        <w:rPr>
          <w:rFonts w:eastAsia="Arial"/>
          <w:lang w:val="en-US"/>
        </w:rPr>
        <w:t>and</w:t>
      </w:r>
      <w:r w:rsidRPr="006E0F00">
        <w:rPr>
          <w:rFonts w:eastAsia="Arial"/>
          <w:spacing w:val="8"/>
          <w:lang w:val="en-US"/>
        </w:rPr>
        <w:t xml:space="preserve"> </w:t>
      </w:r>
      <w:r w:rsidRPr="006E0F00">
        <w:rPr>
          <w:rFonts w:eastAsia="Arial"/>
          <w:lang w:val="en-US"/>
        </w:rPr>
        <w:t>index.</w:t>
      </w:r>
    </w:p>
    <w:p w14:paraId="5CE7EC43" w14:textId="77777777" w:rsidR="006E0F00" w:rsidRPr="006E0F00" w:rsidRDefault="006E0F00" w:rsidP="00FB0434">
      <w:pPr>
        <w:rPr>
          <w:rFonts w:eastAsia="Arial"/>
          <w:lang w:val="en-US"/>
        </w:rPr>
      </w:pPr>
      <w:r w:rsidRPr="006E0F00">
        <w:rPr>
          <w:rFonts w:eastAsia="Arial"/>
          <w:lang w:val="en-US"/>
        </w:rPr>
        <w:t>The</w:t>
      </w:r>
      <w:r w:rsidRPr="006E0F00">
        <w:rPr>
          <w:rFonts w:eastAsia="Arial"/>
          <w:i/>
          <w:lang w:val="en-US"/>
        </w:rPr>
        <w:t xml:space="preserve"> Overview</w:t>
      </w:r>
      <w:r w:rsidRPr="006E0F00">
        <w:rPr>
          <w:rFonts w:eastAsia="Arial"/>
          <w:lang w:val="en-US"/>
        </w:rPr>
        <w:t xml:space="preserve"> provides corporate background to the agency including its role and functions. It also provides a summary of financial performance and a staff overview.</w:t>
      </w:r>
    </w:p>
    <w:p w14:paraId="19262427" w14:textId="77777777" w:rsidR="006E0F00" w:rsidRPr="006E0F00" w:rsidRDefault="006E0F00" w:rsidP="00FB0434">
      <w:pPr>
        <w:rPr>
          <w:rFonts w:eastAsia="Arial"/>
          <w:i/>
          <w:szCs w:val="24"/>
          <w:lang w:val="en-US"/>
        </w:rPr>
      </w:pPr>
      <w:r w:rsidRPr="006E0F00">
        <w:rPr>
          <w:rFonts w:eastAsia="Arial"/>
          <w:szCs w:val="24"/>
          <w:lang w:val="en-US"/>
        </w:rPr>
        <w:t>The</w:t>
      </w:r>
      <w:r w:rsidRPr="006E0F00">
        <w:rPr>
          <w:rFonts w:eastAsia="Arial"/>
          <w:i/>
          <w:szCs w:val="24"/>
          <w:lang w:val="en-US"/>
        </w:rPr>
        <w:t xml:space="preserve"> Performance </w:t>
      </w:r>
      <w:r w:rsidRPr="006E0F00">
        <w:rPr>
          <w:rFonts w:eastAsia="Arial"/>
          <w:szCs w:val="24"/>
          <w:lang w:val="en-US"/>
        </w:rPr>
        <w:t xml:space="preserve">chapter details the actions taken by the agency in 2015–16 to meet its stated outcome of the </w:t>
      </w:r>
      <w:r w:rsidRPr="006E0F00">
        <w:rPr>
          <w:rFonts w:eastAsia="Arial"/>
          <w:i/>
          <w:szCs w:val="24"/>
          <w:lang w:val="en-US"/>
        </w:rPr>
        <w:t>long-term protection, ecologically sustainable use, understanding and enjoyment of the Great Barrier Reef for all Australians and the international community, through the care and development of the Marine Park.</w:t>
      </w:r>
    </w:p>
    <w:p w14:paraId="74217916" w14:textId="77777777" w:rsidR="006E0F00" w:rsidRPr="006E0F00" w:rsidRDefault="006E0F00" w:rsidP="00FB0434">
      <w:pPr>
        <w:rPr>
          <w:rFonts w:eastAsia="Arial"/>
          <w:szCs w:val="24"/>
          <w:lang w:val="en-US"/>
        </w:rPr>
      </w:pPr>
      <w:r w:rsidRPr="006E0F00">
        <w:rPr>
          <w:rFonts w:eastAsia="Arial"/>
          <w:szCs w:val="24"/>
          <w:lang w:val="en-US"/>
        </w:rPr>
        <w:t>This chapter is presented in three parts under the agency’s three objectives, as outlined in the agency’s Portfolio Budget Statement. It details how the agency has met the deliverables and key performance indicators that relate to the objectives (referred to as goals).</w:t>
      </w:r>
    </w:p>
    <w:p w14:paraId="051BE167" w14:textId="77777777" w:rsidR="006E0F00" w:rsidRPr="006E0F00" w:rsidRDefault="006E0F00" w:rsidP="00FB0434">
      <w:pPr>
        <w:rPr>
          <w:rFonts w:eastAsia="Arial"/>
          <w:b/>
          <w:szCs w:val="24"/>
          <w:lang w:val="en-US"/>
        </w:rPr>
      </w:pPr>
      <w:r w:rsidRPr="006E0F00">
        <w:rPr>
          <w:rFonts w:eastAsia="Arial"/>
          <w:szCs w:val="24"/>
          <w:lang w:val="en-US"/>
        </w:rPr>
        <w:t>The first part addresses Goal 1:</w:t>
      </w:r>
      <w:r w:rsidRPr="006E0F00">
        <w:rPr>
          <w:rFonts w:eastAsia="Arial"/>
          <w:b/>
          <w:szCs w:val="24"/>
          <w:lang w:val="en-US"/>
        </w:rPr>
        <w:t xml:space="preserve"> Protect and restore the Reef’s biodiversity.</w:t>
      </w:r>
    </w:p>
    <w:p w14:paraId="18D8C157" w14:textId="77777777" w:rsidR="006E0F00" w:rsidRPr="006E0F00" w:rsidRDefault="006E0F00" w:rsidP="00FB0434">
      <w:pPr>
        <w:rPr>
          <w:rFonts w:eastAsia="Arial"/>
          <w:b/>
          <w:szCs w:val="24"/>
          <w:lang w:val="en-US"/>
        </w:rPr>
      </w:pPr>
      <w:r w:rsidRPr="006E0F00">
        <w:rPr>
          <w:rFonts w:eastAsia="Arial"/>
          <w:szCs w:val="24"/>
          <w:lang w:val="en-US"/>
        </w:rPr>
        <w:t xml:space="preserve">The second part addresses Goal 2: </w:t>
      </w:r>
      <w:r w:rsidRPr="006E0F00">
        <w:rPr>
          <w:rFonts w:eastAsia="Arial"/>
          <w:b/>
          <w:szCs w:val="24"/>
          <w:lang w:val="en-US"/>
        </w:rPr>
        <w:t>Safeguard the Reef’s heritage.</w:t>
      </w:r>
    </w:p>
    <w:p w14:paraId="657FAD91" w14:textId="3BF0DE66" w:rsidR="006E0F00" w:rsidRPr="0080299A" w:rsidRDefault="006E0F00" w:rsidP="0080299A">
      <w:pPr>
        <w:rPr>
          <w:b/>
          <w:szCs w:val="24"/>
        </w:rPr>
      </w:pPr>
      <w:r w:rsidRPr="006E0F00">
        <w:rPr>
          <w:rFonts w:eastAsia="Arial"/>
          <w:szCs w:val="24"/>
          <w:lang w:val="en-US"/>
        </w:rPr>
        <w:t xml:space="preserve">The third part addresses Goal 3: </w:t>
      </w:r>
      <w:r w:rsidR="003034AE">
        <w:rPr>
          <w:b/>
          <w:szCs w:val="24"/>
        </w:rPr>
        <w:t>E</w:t>
      </w:r>
      <w:r w:rsidR="0080299A" w:rsidRPr="0080299A">
        <w:rPr>
          <w:b/>
          <w:szCs w:val="24"/>
        </w:rPr>
        <w:t xml:space="preserve">nsure use of the Marine Park is ecologically sustainable and benefits current and future generations. </w:t>
      </w:r>
    </w:p>
    <w:p w14:paraId="6E328DBB" w14:textId="77777777" w:rsidR="006E0F00" w:rsidRPr="006E0F00" w:rsidRDefault="006E0F00" w:rsidP="00FB0434">
      <w:pPr>
        <w:rPr>
          <w:rFonts w:eastAsia="Arial"/>
          <w:lang w:val="en-US"/>
        </w:rPr>
      </w:pPr>
      <w:r w:rsidRPr="006E0F00">
        <w:rPr>
          <w:rFonts w:eastAsia="Arial"/>
          <w:lang w:val="en-US"/>
        </w:rPr>
        <w:t xml:space="preserve">The </w:t>
      </w:r>
      <w:r w:rsidRPr="006E0F00">
        <w:rPr>
          <w:rFonts w:eastAsia="Arial"/>
          <w:i/>
          <w:lang w:val="en-US"/>
        </w:rPr>
        <w:t>Management and accountability</w:t>
      </w:r>
      <w:r w:rsidRPr="006E0F00">
        <w:rPr>
          <w:rFonts w:eastAsia="Arial"/>
          <w:lang w:val="en-US"/>
        </w:rPr>
        <w:t xml:space="preserve"> chapter covers the delivery of the management framework that supports effective functioning of the agency. This includes corporate governance, statutory and advisory committees, management and training, work health and safety, asset management, corporate services and management of consultants.</w:t>
      </w:r>
    </w:p>
    <w:p w14:paraId="1A08DA81" w14:textId="77777777" w:rsidR="006E0F00" w:rsidRPr="006E0F00" w:rsidRDefault="006E0F00" w:rsidP="00FB0434">
      <w:pPr>
        <w:rPr>
          <w:rFonts w:eastAsia="Arial"/>
          <w:lang w:val="en-US"/>
        </w:rPr>
      </w:pPr>
      <w:r w:rsidRPr="006E0F00">
        <w:rPr>
          <w:rFonts w:eastAsia="Arial"/>
          <w:lang w:val="en-US"/>
        </w:rPr>
        <w:t>The</w:t>
      </w:r>
      <w:r w:rsidRPr="006E0F00">
        <w:rPr>
          <w:rFonts w:eastAsia="Arial"/>
          <w:i/>
          <w:lang w:val="en-US"/>
        </w:rPr>
        <w:t xml:space="preserve"> Finances</w:t>
      </w:r>
      <w:r w:rsidRPr="006E0F00">
        <w:rPr>
          <w:rFonts w:eastAsia="Arial"/>
          <w:lang w:val="en-US"/>
        </w:rPr>
        <w:t xml:space="preserve"> chapter delivers an analysis of financial performance and a detailed financial statement.</w:t>
      </w:r>
    </w:p>
    <w:p w14:paraId="56399421" w14:textId="259102DD" w:rsidR="006E0F00" w:rsidRPr="006E0F00" w:rsidRDefault="006E0F00" w:rsidP="00FB0434">
      <w:pPr>
        <w:rPr>
          <w:rFonts w:eastAsia="Arial" w:cs="Arial"/>
          <w:lang w:val="en-US"/>
        </w:rPr>
      </w:pPr>
      <w:r w:rsidRPr="006E0F00">
        <w:rPr>
          <w:rFonts w:eastAsia="Arial"/>
          <w:lang w:val="en-US"/>
        </w:rPr>
        <w:t xml:space="preserve">The </w:t>
      </w:r>
      <w:r w:rsidRPr="006E0F00">
        <w:rPr>
          <w:rFonts w:eastAsia="Arial"/>
          <w:i/>
          <w:lang w:val="en-US"/>
        </w:rPr>
        <w:t xml:space="preserve">Appendices </w:t>
      </w:r>
      <w:r w:rsidRPr="006E0F00">
        <w:rPr>
          <w:rFonts w:eastAsia="Arial"/>
          <w:lang w:val="en-US"/>
        </w:rPr>
        <w:t xml:space="preserve">comprise the agency resource statement, </w:t>
      </w:r>
      <w:r w:rsidR="00CC646B">
        <w:rPr>
          <w:rFonts w:eastAsia="Arial"/>
          <w:lang w:val="en-US"/>
        </w:rPr>
        <w:t xml:space="preserve">a </w:t>
      </w:r>
      <w:r w:rsidRPr="006E0F00">
        <w:rPr>
          <w:rFonts w:eastAsia="Arial"/>
          <w:lang w:val="en-US"/>
        </w:rPr>
        <w:t xml:space="preserve">staffing overview, </w:t>
      </w:r>
      <w:r w:rsidR="00CC646B">
        <w:rPr>
          <w:rFonts w:eastAsia="Arial"/>
          <w:lang w:val="en-US"/>
        </w:rPr>
        <w:t xml:space="preserve">information on </w:t>
      </w:r>
      <w:r w:rsidRPr="006E0F00">
        <w:rPr>
          <w:rFonts w:eastAsia="Arial"/>
          <w:lang w:val="en-US"/>
        </w:rPr>
        <w:t>advertising and marketing, freedom of information,</w:t>
      </w:r>
      <w:r w:rsidRPr="006E0F00">
        <w:rPr>
          <w:rFonts w:eastAsia="Arial"/>
          <w:spacing w:val="11"/>
          <w:lang w:val="en-US"/>
        </w:rPr>
        <w:t xml:space="preserve"> </w:t>
      </w:r>
      <w:r w:rsidRPr="006E0F00">
        <w:rPr>
          <w:rFonts w:eastAsia="Arial"/>
          <w:lang w:val="en-US"/>
        </w:rPr>
        <w:t>ecologically</w:t>
      </w:r>
      <w:r w:rsidRPr="006E0F00">
        <w:rPr>
          <w:rFonts w:eastAsia="Arial"/>
          <w:w w:val="101"/>
          <w:lang w:val="en-US"/>
        </w:rPr>
        <w:t xml:space="preserve"> </w:t>
      </w:r>
      <w:r w:rsidRPr="006E0F00">
        <w:rPr>
          <w:rFonts w:eastAsia="Arial"/>
          <w:lang w:val="en-US"/>
        </w:rPr>
        <w:t>sustainable</w:t>
      </w:r>
      <w:r w:rsidRPr="006E0F00">
        <w:rPr>
          <w:rFonts w:eastAsia="Arial"/>
          <w:spacing w:val="3"/>
          <w:lang w:val="en-US"/>
        </w:rPr>
        <w:t xml:space="preserve"> </w:t>
      </w:r>
      <w:r w:rsidRPr="006E0F00">
        <w:rPr>
          <w:rFonts w:eastAsia="Arial"/>
          <w:lang w:val="en-US"/>
        </w:rPr>
        <w:t>development</w:t>
      </w:r>
      <w:r w:rsidRPr="006E0F00">
        <w:rPr>
          <w:rFonts w:eastAsia="Arial"/>
          <w:spacing w:val="3"/>
          <w:lang w:val="en-US"/>
        </w:rPr>
        <w:t xml:space="preserve"> </w:t>
      </w:r>
      <w:r w:rsidRPr="006E0F00">
        <w:rPr>
          <w:rFonts w:eastAsia="Arial"/>
          <w:lang w:val="en-US"/>
        </w:rPr>
        <w:t>and</w:t>
      </w:r>
      <w:r w:rsidRPr="006E0F00">
        <w:rPr>
          <w:rFonts w:eastAsia="Arial"/>
          <w:spacing w:val="4"/>
          <w:lang w:val="en-US"/>
        </w:rPr>
        <w:t xml:space="preserve"> </w:t>
      </w:r>
      <w:r w:rsidRPr="006E0F00">
        <w:rPr>
          <w:rFonts w:eastAsia="Arial"/>
          <w:lang w:val="en-US"/>
        </w:rPr>
        <w:t>envi</w:t>
      </w:r>
      <w:r w:rsidRPr="006E0F00">
        <w:rPr>
          <w:rFonts w:eastAsia="Arial"/>
          <w:spacing w:val="-5"/>
          <w:lang w:val="en-US"/>
        </w:rPr>
        <w:t>r</w:t>
      </w:r>
      <w:r w:rsidRPr="006E0F00">
        <w:rPr>
          <w:rFonts w:eastAsia="Arial"/>
          <w:lang w:val="en-US"/>
        </w:rPr>
        <w:t>onmental performance,</w:t>
      </w:r>
      <w:r w:rsidRPr="006E0F00">
        <w:rPr>
          <w:rFonts w:eastAsia="Arial"/>
          <w:spacing w:val="8"/>
          <w:lang w:val="en-US"/>
        </w:rPr>
        <w:t xml:space="preserve"> </w:t>
      </w:r>
      <w:r w:rsidR="00CC646B">
        <w:rPr>
          <w:rFonts w:eastAsia="Arial"/>
          <w:spacing w:val="8"/>
          <w:lang w:val="en-US"/>
        </w:rPr>
        <w:t xml:space="preserve">a list of </w:t>
      </w:r>
      <w:r w:rsidRPr="006E0F00">
        <w:rPr>
          <w:rFonts w:eastAsia="Arial"/>
          <w:lang w:val="en-US"/>
        </w:rPr>
        <w:t>sta</w:t>
      </w:r>
      <w:r w:rsidRPr="006E0F00">
        <w:rPr>
          <w:rFonts w:eastAsia="Arial"/>
          <w:spacing w:val="-4"/>
          <w:lang w:val="en-US"/>
        </w:rPr>
        <w:t>f</w:t>
      </w:r>
      <w:r w:rsidRPr="006E0F00">
        <w:rPr>
          <w:rFonts w:eastAsia="Arial"/>
          <w:lang w:val="en-US"/>
        </w:rPr>
        <w:t>f</w:t>
      </w:r>
      <w:r w:rsidRPr="006E0F00">
        <w:rPr>
          <w:rFonts w:eastAsia="Arial"/>
          <w:spacing w:val="9"/>
          <w:lang w:val="en-US"/>
        </w:rPr>
        <w:t xml:space="preserve"> </w:t>
      </w:r>
      <w:r w:rsidRPr="006E0F00">
        <w:rPr>
          <w:rFonts w:eastAsia="Arial"/>
          <w:lang w:val="en-US"/>
        </w:rPr>
        <w:t>papers</w:t>
      </w:r>
      <w:r w:rsidRPr="006E0F00">
        <w:rPr>
          <w:rFonts w:eastAsia="Arial"/>
          <w:spacing w:val="8"/>
          <w:lang w:val="en-US"/>
        </w:rPr>
        <w:t xml:space="preserve"> </w:t>
      </w:r>
      <w:r w:rsidRPr="006E0F00">
        <w:rPr>
          <w:rFonts w:eastAsia="Arial"/>
          <w:lang w:val="en-US"/>
        </w:rPr>
        <w:t>and</w:t>
      </w:r>
      <w:r w:rsidRPr="006E0F00">
        <w:rPr>
          <w:rFonts w:eastAsia="Arial"/>
          <w:spacing w:val="9"/>
          <w:lang w:val="en-US"/>
        </w:rPr>
        <w:t xml:space="preserve"> </w:t>
      </w:r>
      <w:r w:rsidRPr="006E0F00">
        <w:rPr>
          <w:rFonts w:eastAsia="Arial"/>
          <w:lang w:val="en-US"/>
        </w:rPr>
        <w:t>p</w:t>
      </w:r>
      <w:r w:rsidRPr="006E0F00">
        <w:rPr>
          <w:rFonts w:eastAsia="Arial"/>
          <w:spacing w:val="-4"/>
          <w:lang w:val="en-US"/>
        </w:rPr>
        <w:t>r</w:t>
      </w:r>
      <w:r w:rsidRPr="006E0F00">
        <w:rPr>
          <w:rFonts w:eastAsia="Arial"/>
          <w:lang w:val="en-US"/>
        </w:rPr>
        <w:t xml:space="preserve">esentations, </w:t>
      </w:r>
      <w:r w:rsidRPr="006E0F00">
        <w:rPr>
          <w:rFonts w:eastAsia="Arial" w:cs="Arial"/>
          <w:lang w:val="en-US"/>
        </w:rPr>
        <w:t>and</w:t>
      </w:r>
      <w:r w:rsidRPr="006E0F00">
        <w:rPr>
          <w:rFonts w:eastAsia="Arial" w:cs="Arial"/>
          <w:spacing w:val="-3"/>
          <w:lang w:val="en-US"/>
        </w:rPr>
        <w:t xml:space="preserve"> </w:t>
      </w:r>
      <w:r w:rsidRPr="006E0F00">
        <w:rPr>
          <w:rFonts w:eastAsia="Arial" w:cs="Arial"/>
          <w:lang w:val="en-US"/>
        </w:rPr>
        <w:t>Queensland</w:t>
      </w:r>
      <w:r w:rsidRPr="006E0F00">
        <w:rPr>
          <w:rFonts w:eastAsia="Arial" w:cs="Arial"/>
          <w:spacing w:val="-2"/>
          <w:lang w:val="en-US"/>
        </w:rPr>
        <w:t xml:space="preserve"> </w:t>
      </w:r>
      <w:r w:rsidRPr="006E0F00">
        <w:rPr>
          <w:rFonts w:eastAsia="Arial" w:cs="Arial"/>
          <w:lang w:val="en-US"/>
        </w:rPr>
        <w:t>Gove</w:t>
      </w:r>
      <w:r w:rsidRPr="006E0F00">
        <w:rPr>
          <w:rFonts w:eastAsia="Arial" w:cs="Arial"/>
          <w:spacing w:val="3"/>
          <w:lang w:val="en-US"/>
        </w:rPr>
        <w:t>r</w:t>
      </w:r>
      <w:r w:rsidRPr="006E0F00">
        <w:rPr>
          <w:rFonts w:eastAsia="Arial" w:cs="Arial"/>
          <w:lang w:val="en-US"/>
        </w:rPr>
        <w:t>nment</w:t>
      </w:r>
      <w:r w:rsidRPr="006E0F00">
        <w:rPr>
          <w:rFonts w:eastAsia="Arial" w:cs="Arial"/>
          <w:spacing w:val="-2"/>
          <w:lang w:val="en-US"/>
        </w:rPr>
        <w:t xml:space="preserve"> </w:t>
      </w:r>
      <w:r w:rsidRPr="006E0F00">
        <w:rPr>
          <w:rFonts w:eastAsia="Arial" w:cs="Arial"/>
          <w:lang w:val="en-US"/>
        </w:rPr>
        <w:t>financials.</w:t>
      </w:r>
    </w:p>
    <w:p w14:paraId="3A29BC8E" w14:textId="2DD16FE8" w:rsidR="006E0F00" w:rsidRPr="006E0F00" w:rsidRDefault="006E0F00" w:rsidP="00FB0434">
      <w:pPr>
        <w:rPr>
          <w:rFonts w:eastAsia="Arial"/>
          <w:lang w:val="en-US"/>
        </w:rPr>
      </w:pPr>
      <w:r w:rsidRPr="006E0F00">
        <w:rPr>
          <w:rFonts w:eastAsia="Arial"/>
          <w:lang w:val="en-US"/>
        </w:rPr>
        <w:t>The</w:t>
      </w:r>
      <w:r w:rsidRPr="006E0F00">
        <w:rPr>
          <w:rFonts w:eastAsia="Arial"/>
          <w:spacing w:val="1"/>
          <w:lang w:val="en-US"/>
        </w:rPr>
        <w:t xml:space="preserve"> </w:t>
      </w:r>
      <w:r w:rsidRPr="006E0F00">
        <w:rPr>
          <w:rFonts w:eastAsia="Arial" w:cs="Arial"/>
          <w:i/>
          <w:lang w:val="en-US"/>
        </w:rPr>
        <w:t>Ac</w:t>
      </w:r>
      <w:r w:rsidRPr="006E0F00">
        <w:rPr>
          <w:rFonts w:eastAsia="Arial" w:cs="Arial"/>
          <w:i/>
          <w:spacing w:val="-4"/>
          <w:lang w:val="en-US"/>
        </w:rPr>
        <w:t>r</w:t>
      </w:r>
      <w:r w:rsidRPr="006E0F00">
        <w:rPr>
          <w:rFonts w:eastAsia="Arial" w:cs="Arial"/>
          <w:i/>
          <w:lang w:val="en-US"/>
        </w:rPr>
        <w:t>onyms</w:t>
      </w:r>
      <w:r w:rsidRPr="006E0F00">
        <w:rPr>
          <w:rFonts w:eastAsia="Arial" w:cs="Arial"/>
          <w:i/>
          <w:spacing w:val="1"/>
          <w:lang w:val="en-US"/>
        </w:rPr>
        <w:t xml:space="preserve"> </w:t>
      </w:r>
      <w:r w:rsidRPr="006E0F00">
        <w:rPr>
          <w:rFonts w:eastAsia="Arial" w:cs="Arial"/>
          <w:i/>
          <w:lang w:val="en-US"/>
        </w:rPr>
        <w:t>and</w:t>
      </w:r>
      <w:r w:rsidRPr="006E0F00">
        <w:rPr>
          <w:rFonts w:eastAsia="Arial" w:cs="Arial"/>
          <w:i/>
          <w:spacing w:val="1"/>
          <w:lang w:val="en-US"/>
        </w:rPr>
        <w:t xml:space="preserve"> </w:t>
      </w:r>
      <w:r w:rsidRPr="006E0F00">
        <w:rPr>
          <w:rFonts w:eastAsia="Arial" w:cs="Arial"/>
          <w:i/>
          <w:lang w:val="en-US"/>
        </w:rPr>
        <w:t>index</w:t>
      </w:r>
      <w:r w:rsidRPr="006E0F00">
        <w:rPr>
          <w:rFonts w:eastAsia="Arial" w:cs="Arial"/>
          <w:i/>
          <w:spacing w:val="1"/>
          <w:lang w:val="en-US"/>
        </w:rPr>
        <w:t xml:space="preserve"> </w:t>
      </w:r>
      <w:r w:rsidRPr="006E0F00">
        <w:rPr>
          <w:rFonts w:eastAsia="Arial"/>
          <w:lang w:val="en-US"/>
        </w:rPr>
        <w:t>comprise</w:t>
      </w:r>
      <w:r w:rsidRPr="006E0F00">
        <w:rPr>
          <w:rFonts w:eastAsia="Arial"/>
          <w:spacing w:val="2"/>
          <w:lang w:val="en-US"/>
        </w:rPr>
        <w:t xml:space="preserve"> </w:t>
      </w:r>
      <w:r w:rsidRPr="006E0F00">
        <w:rPr>
          <w:rFonts w:eastAsia="Arial"/>
          <w:lang w:val="en-US"/>
        </w:rPr>
        <w:t>a</w:t>
      </w:r>
      <w:r w:rsidRPr="006E0F00">
        <w:rPr>
          <w:rFonts w:eastAsia="Arial"/>
          <w:spacing w:val="1"/>
          <w:lang w:val="en-US"/>
        </w:rPr>
        <w:t xml:space="preserve"> </w:t>
      </w:r>
      <w:r w:rsidRPr="006E0F00">
        <w:rPr>
          <w:rFonts w:eastAsia="Arial"/>
          <w:lang w:val="en-US"/>
        </w:rPr>
        <w:t>list</w:t>
      </w:r>
      <w:r w:rsidRPr="006E0F00">
        <w:rPr>
          <w:rFonts w:eastAsia="Arial"/>
          <w:spacing w:val="1"/>
          <w:lang w:val="en-US"/>
        </w:rPr>
        <w:t xml:space="preserve"> </w:t>
      </w:r>
      <w:r w:rsidRPr="006E0F00">
        <w:rPr>
          <w:rFonts w:eastAsia="Arial"/>
          <w:lang w:val="en-US"/>
        </w:rPr>
        <w:t>of</w:t>
      </w:r>
      <w:r w:rsidRPr="006E0F00">
        <w:rPr>
          <w:rFonts w:eastAsia="Arial"/>
          <w:w w:val="104"/>
          <w:lang w:val="en-US"/>
        </w:rPr>
        <w:t xml:space="preserve"> </w:t>
      </w:r>
      <w:r w:rsidRPr="006E0F00">
        <w:rPr>
          <w:rFonts w:eastAsia="Arial"/>
          <w:lang w:val="en-US"/>
        </w:rPr>
        <w:t>ac</w:t>
      </w:r>
      <w:r w:rsidRPr="006E0F00">
        <w:rPr>
          <w:rFonts w:eastAsia="Arial"/>
          <w:spacing w:val="-4"/>
          <w:lang w:val="en-US"/>
        </w:rPr>
        <w:t>r</w:t>
      </w:r>
      <w:r w:rsidRPr="006E0F00">
        <w:rPr>
          <w:rFonts w:eastAsia="Arial"/>
          <w:lang w:val="en-US"/>
        </w:rPr>
        <w:t>onyms,</w:t>
      </w:r>
      <w:r w:rsidRPr="006E0F00">
        <w:rPr>
          <w:rFonts w:eastAsia="Arial"/>
          <w:spacing w:val="8"/>
          <w:lang w:val="en-US"/>
        </w:rPr>
        <w:t xml:space="preserve"> </w:t>
      </w:r>
      <w:r w:rsidR="00CC646B">
        <w:rPr>
          <w:rFonts w:eastAsia="Arial"/>
          <w:spacing w:val="8"/>
          <w:lang w:val="en-US"/>
        </w:rPr>
        <w:t xml:space="preserve">a </w:t>
      </w:r>
      <w:r w:rsidRPr="006E0F00">
        <w:rPr>
          <w:rFonts w:eastAsia="Arial"/>
          <w:lang w:val="en-US"/>
        </w:rPr>
        <w:t>glossar</w:t>
      </w:r>
      <w:r w:rsidRPr="006E0F00">
        <w:rPr>
          <w:rFonts w:eastAsia="Arial"/>
          <w:spacing w:val="-14"/>
          <w:lang w:val="en-US"/>
        </w:rPr>
        <w:t>y</w:t>
      </w:r>
      <w:r w:rsidRPr="006E0F00">
        <w:rPr>
          <w:rFonts w:eastAsia="Arial"/>
          <w:lang w:val="en-US"/>
        </w:rPr>
        <w:t>,</w:t>
      </w:r>
      <w:r w:rsidRPr="006E0F00">
        <w:rPr>
          <w:rFonts w:eastAsia="Arial"/>
          <w:spacing w:val="8"/>
          <w:lang w:val="en-US"/>
        </w:rPr>
        <w:t xml:space="preserve"> </w:t>
      </w:r>
      <w:r w:rsidR="00CC646B">
        <w:rPr>
          <w:rFonts w:eastAsia="Arial"/>
          <w:spacing w:val="8"/>
          <w:lang w:val="en-US"/>
        </w:rPr>
        <w:t>the list of requirements</w:t>
      </w:r>
      <w:r w:rsidRPr="006E0F00">
        <w:rPr>
          <w:rFonts w:eastAsia="Arial"/>
          <w:spacing w:val="8"/>
          <w:lang w:val="en-US"/>
        </w:rPr>
        <w:t xml:space="preserve"> </w:t>
      </w:r>
      <w:r w:rsidRPr="006E0F00">
        <w:rPr>
          <w:rFonts w:eastAsia="Arial"/>
          <w:lang w:val="en-US"/>
        </w:rPr>
        <w:t>and</w:t>
      </w:r>
      <w:r w:rsidRPr="006E0F00">
        <w:rPr>
          <w:rFonts w:eastAsia="Arial"/>
          <w:w w:val="101"/>
          <w:lang w:val="en-US"/>
        </w:rPr>
        <w:t xml:space="preserve"> </w:t>
      </w:r>
      <w:r w:rsidR="00CC646B">
        <w:rPr>
          <w:rFonts w:eastAsia="Arial"/>
          <w:w w:val="101"/>
          <w:lang w:val="en-US"/>
        </w:rPr>
        <w:t xml:space="preserve">an </w:t>
      </w:r>
      <w:r w:rsidRPr="006E0F00">
        <w:rPr>
          <w:rFonts w:eastAsia="Arial"/>
          <w:lang w:val="en-US"/>
        </w:rPr>
        <w:t>alphabetical</w:t>
      </w:r>
      <w:r w:rsidRPr="006E0F00">
        <w:rPr>
          <w:rFonts w:eastAsia="Arial"/>
          <w:spacing w:val="14"/>
          <w:lang w:val="en-US"/>
        </w:rPr>
        <w:t xml:space="preserve"> </w:t>
      </w:r>
      <w:r w:rsidRPr="006E0F00">
        <w:rPr>
          <w:rFonts w:eastAsia="Arial"/>
          <w:lang w:val="en-US"/>
        </w:rPr>
        <w:t xml:space="preserve">index. </w:t>
      </w:r>
    </w:p>
    <w:p w14:paraId="24CA7844" w14:textId="77777777" w:rsidR="002A2DC8" w:rsidRDefault="002A2DC8" w:rsidP="00332A94">
      <w:pPr>
        <w:pStyle w:val="Heading1"/>
      </w:pPr>
      <w:bookmarkStart w:id="7" w:name="_Toc465328649"/>
      <w:r w:rsidRPr="00EA52A3">
        <w:t>Chairman’s review</w:t>
      </w:r>
      <w:bookmarkEnd w:id="4"/>
      <w:bookmarkEnd w:id="5"/>
      <w:bookmarkEnd w:id="7"/>
    </w:p>
    <w:p w14:paraId="572AA1D9" w14:textId="723A1E5D" w:rsidR="007177CD" w:rsidRPr="00880CDB" w:rsidRDefault="007177CD" w:rsidP="00FB0434">
      <w:r>
        <w:t>T</w:t>
      </w:r>
      <w:r w:rsidRPr="00880CDB">
        <w:t>he Great Barrier Reef Marine Park Authority</w:t>
      </w:r>
      <w:r>
        <w:t xml:space="preserve"> celebrated its 40</w:t>
      </w:r>
      <w:r w:rsidRPr="00190B98">
        <w:rPr>
          <w:vertAlign w:val="superscript"/>
        </w:rPr>
        <w:t>th</w:t>
      </w:r>
      <w:r>
        <w:t xml:space="preserve"> anniversary during 2015–16 and welcomed the </w:t>
      </w:r>
      <w:r w:rsidRPr="00880CDB">
        <w:t>World Heritage Committee</w:t>
      </w:r>
      <w:r>
        <w:t xml:space="preserve">’s decision not to list the Great Barrier Reef as World Heritage in Danger. </w:t>
      </w:r>
    </w:p>
    <w:p w14:paraId="3D4DB79A" w14:textId="77777777" w:rsidR="00752A8C" w:rsidRPr="00880CDB" w:rsidRDefault="00752A8C" w:rsidP="00FB0434">
      <w:r w:rsidRPr="00880CDB">
        <w:t>Both were important milestones, recognising and endorsing the efforts of our organisation, governments, industries and communities who work tirelessly to protect the Reef.</w:t>
      </w:r>
    </w:p>
    <w:p w14:paraId="569CE32A" w14:textId="725B69BE" w:rsidR="00752A8C" w:rsidRPr="00880CDB" w:rsidRDefault="00752A8C" w:rsidP="00FB0434">
      <w:r w:rsidRPr="00880CDB">
        <w:t xml:space="preserve">In delivering the </w:t>
      </w:r>
      <w:r w:rsidR="004E60B5">
        <w:t>w</w:t>
      </w:r>
      <w:r w:rsidRPr="00880CDB">
        <w:t xml:space="preserve">orld </w:t>
      </w:r>
      <w:r w:rsidR="004E60B5">
        <w:t>h</w:t>
      </w:r>
      <w:r w:rsidRPr="00880CDB">
        <w:t>eritage decision — and in an unprecedented show of support — many countries spoke strongly of a deep desire to protect the Reef and praised Australia’s efforts</w:t>
      </w:r>
      <w:r w:rsidR="001F25FF">
        <w:t xml:space="preserve"> and innovation in the field of coral reef management.</w:t>
      </w:r>
      <w:r w:rsidR="00446BCE">
        <w:t xml:space="preserve"> </w:t>
      </w:r>
    </w:p>
    <w:p w14:paraId="7E3EEF19" w14:textId="51CCC3C8" w:rsidR="00752A8C" w:rsidRPr="00880CDB" w:rsidRDefault="00752A8C" w:rsidP="00FB0434">
      <w:r w:rsidRPr="00880CDB">
        <w:t xml:space="preserve">It was heartening to hear the international community’s support, confirming the Great Barrier Reef is both an Australian icon and </w:t>
      </w:r>
      <w:r w:rsidR="00BF4CEA">
        <w:t xml:space="preserve">a </w:t>
      </w:r>
      <w:r w:rsidRPr="00880CDB">
        <w:t xml:space="preserve">much-loved </w:t>
      </w:r>
      <w:r w:rsidR="00944715">
        <w:t xml:space="preserve">natural </w:t>
      </w:r>
      <w:r w:rsidRPr="00880CDB">
        <w:t>area throughout the world.</w:t>
      </w:r>
    </w:p>
    <w:p w14:paraId="53C867D0" w14:textId="77777777" w:rsidR="00752A8C" w:rsidRPr="00880CDB" w:rsidRDefault="00752A8C" w:rsidP="00FB0434">
      <w:pPr>
        <w:pStyle w:val="Heading2a"/>
      </w:pPr>
      <w:r w:rsidRPr="00880CDB">
        <w:t xml:space="preserve">Forty years of </w:t>
      </w:r>
      <w:r w:rsidRPr="00FB0434">
        <w:t>management</w:t>
      </w:r>
    </w:p>
    <w:p w14:paraId="1BA2E9E8" w14:textId="3F0F7AE1" w:rsidR="00752A8C" w:rsidRPr="00880CDB" w:rsidRDefault="00752A8C" w:rsidP="00FB0434">
      <w:r w:rsidRPr="00880CDB">
        <w:t xml:space="preserve">Since </w:t>
      </w:r>
      <w:r w:rsidR="00BF4CEA">
        <w:t>the agency’s</w:t>
      </w:r>
      <w:r w:rsidRPr="00880CDB">
        <w:t xml:space="preserve"> establishment under the </w:t>
      </w:r>
      <w:r w:rsidRPr="00BF4CEA">
        <w:rPr>
          <w:i/>
        </w:rPr>
        <w:t>Great Barrier Reef Marine Park Act</w:t>
      </w:r>
      <w:r w:rsidR="00BF4CEA" w:rsidRPr="00BF4CEA">
        <w:rPr>
          <w:i/>
        </w:rPr>
        <w:t xml:space="preserve"> </w:t>
      </w:r>
      <w:r w:rsidRPr="00BF4CEA">
        <w:rPr>
          <w:i/>
        </w:rPr>
        <w:t>1975</w:t>
      </w:r>
      <w:r w:rsidRPr="00880CDB">
        <w:t>,</w:t>
      </w:r>
      <w:r w:rsidR="001F25FF">
        <w:t xml:space="preserve"> our objective has been the </w:t>
      </w:r>
      <w:r w:rsidRPr="00880CDB">
        <w:t xml:space="preserve">long-term protection of the Reef. </w:t>
      </w:r>
    </w:p>
    <w:p w14:paraId="5986D30D" w14:textId="1AA43934" w:rsidR="00752A8C" w:rsidRPr="00880CDB" w:rsidRDefault="00752A8C" w:rsidP="00FB0434">
      <w:r w:rsidRPr="00880CDB">
        <w:t xml:space="preserve">We assess risks to the Reef, work with partners and research providers, and educate the community about the Reef’s natural beauty and </w:t>
      </w:r>
      <w:r w:rsidR="001F25FF">
        <w:t>the actions</w:t>
      </w:r>
      <w:r w:rsidR="001F25FF" w:rsidRPr="00880CDB">
        <w:t xml:space="preserve"> </w:t>
      </w:r>
      <w:r w:rsidRPr="00880CDB">
        <w:t>needed to protect it. We take our role in protecting the Reef very seriously.</w:t>
      </w:r>
    </w:p>
    <w:p w14:paraId="6261D903" w14:textId="55F8E24A" w:rsidR="00752A8C" w:rsidRPr="00880CDB" w:rsidRDefault="001F25FF" w:rsidP="00FB0434">
      <w:r>
        <w:t xml:space="preserve">Since our inception, there has been a shift in understanding of the </w:t>
      </w:r>
      <w:r w:rsidR="00752A8C" w:rsidRPr="00880CDB">
        <w:t>key pressures affecting the Reef</w:t>
      </w:r>
      <w:r w:rsidR="00BF4CEA">
        <w:t xml:space="preserve">. We now have </w:t>
      </w:r>
      <w:r>
        <w:t>a more comprehens</w:t>
      </w:r>
      <w:r w:rsidR="007177CD">
        <w:t>ive risk management approach</w:t>
      </w:r>
      <w:r w:rsidR="00BF4CEA">
        <w:t>, which</w:t>
      </w:r>
      <w:r>
        <w:t xml:space="preserve"> </w:t>
      </w:r>
      <w:r w:rsidR="000663ED">
        <w:t xml:space="preserve">assesses </w:t>
      </w:r>
      <w:r>
        <w:t>not only pressures from direct use, but also pressures</w:t>
      </w:r>
      <w:r w:rsidR="003102AE">
        <w:t>, such as climate change,</w:t>
      </w:r>
      <w:r>
        <w:t xml:space="preserve"> coming</w:t>
      </w:r>
      <w:r w:rsidR="007177CD">
        <w:t xml:space="preserve"> from outside our </w:t>
      </w:r>
      <w:r w:rsidR="003102AE">
        <w:t>jurisdiction</w:t>
      </w:r>
      <w:r>
        <w:t xml:space="preserve">. Effective </w:t>
      </w:r>
      <w:r w:rsidR="00BF4CEA">
        <w:t>R</w:t>
      </w:r>
      <w:r>
        <w:t xml:space="preserve">eef management requires increased research and education, and continuous innovation in our current systems of </w:t>
      </w:r>
      <w:r w:rsidR="00752A8C" w:rsidRPr="00880CDB">
        <w:t>management.</w:t>
      </w:r>
    </w:p>
    <w:p w14:paraId="4B35DA8E" w14:textId="480E1F2D" w:rsidR="00752A8C" w:rsidRPr="00880CDB" w:rsidRDefault="001F25FF" w:rsidP="00FB0434">
      <w:r>
        <w:t>A reliable constant over 40 years</w:t>
      </w:r>
      <w:r w:rsidR="00944715">
        <w:t xml:space="preserve"> of Reef management</w:t>
      </w:r>
      <w:r>
        <w:t xml:space="preserve"> has been the strong desire by all Australians and the international community to ensure this </w:t>
      </w:r>
      <w:r w:rsidR="00BF4CEA">
        <w:t>precious</w:t>
      </w:r>
      <w:r>
        <w:t xml:space="preserve"> marine area is protected for future generations.</w:t>
      </w:r>
    </w:p>
    <w:p w14:paraId="216B2651" w14:textId="12AB964D" w:rsidR="00752A8C" w:rsidRPr="00880CDB" w:rsidRDefault="00752A8C" w:rsidP="00FB0434">
      <w:r w:rsidRPr="00880CDB">
        <w:t xml:space="preserve">The Great Barrier Reef is one of the world’s most iconic natural areas. </w:t>
      </w:r>
      <w:r w:rsidR="001F25FF">
        <w:t>Locally, it is known as ‘the Reef’. At 344,400 square kilometres, the Great Barrier Reef Marine Park is b</w:t>
      </w:r>
      <w:r w:rsidRPr="00880CDB">
        <w:t>igger than Italy</w:t>
      </w:r>
      <w:r w:rsidR="00AF1845">
        <w:t xml:space="preserve">, </w:t>
      </w:r>
      <w:r w:rsidR="001F25FF">
        <w:t>span</w:t>
      </w:r>
      <w:r w:rsidR="007177CD">
        <w:t>s</w:t>
      </w:r>
      <w:r w:rsidR="001F25FF">
        <w:t xml:space="preserve"> 2300 kilometres of coastline </w:t>
      </w:r>
      <w:r w:rsidR="007177CD">
        <w:t>and contains</w:t>
      </w:r>
      <w:r w:rsidRPr="00880CDB">
        <w:t xml:space="preserve"> 3000 reefs</w:t>
      </w:r>
      <w:r w:rsidR="00AF1845">
        <w:t xml:space="preserve"> </w:t>
      </w:r>
      <w:r w:rsidR="00BF4CEA">
        <w:t xml:space="preserve">connected </w:t>
      </w:r>
      <w:r w:rsidR="00AF1845">
        <w:t xml:space="preserve">in a massive coral reef ecosystem. The Reef </w:t>
      </w:r>
      <w:r w:rsidR="007177CD">
        <w:t xml:space="preserve">includes </w:t>
      </w:r>
      <w:r w:rsidRPr="00880CDB">
        <w:t>iconic species</w:t>
      </w:r>
      <w:r w:rsidR="00AF1845">
        <w:t xml:space="preserve"> such as whales, turtles and dugongs</w:t>
      </w:r>
      <w:r w:rsidRPr="00880CDB">
        <w:t>, and diverse plants and habitats</w:t>
      </w:r>
      <w:r w:rsidR="00AF1845">
        <w:t xml:space="preserve"> that sustain this unique profusion of life.</w:t>
      </w:r>
    </w:p>
    <w:p w14:paraId="594CB3DE" w14:textId="77777777" w:rsidR="00752A8C" w:rsidRPr="00880CDB" w:rsidRDefault="00752A8C" w:rsidP="00FB0434">
      <w:r w:rsidRPr="00880CDB">
        <w:t xml:space="preserve">With more than two million tourists each year — and over a million Australians living along the Reef’s coastline — the Reef is part of Australia’s identity and vital for communities and industries. </w:t>
      </w:r>
    </w:p>
    <w:p w14:paraId="1FB686EF" w14:textId="4E18DD42" w:rsidR="00752A8C" w:rsidRPr="00880CDB" w:rsidRDefault="00752A8C" w:rsidP="00FB0434">
      <w:pPr>
        <w:pStyle w:val="Heading2a"/>
      </w:pPr>
      <w:r w:rsidRPr="00880CDB">
        <w:t>Priority actions</w:t>
      </w:r>
      <w:r w:rsidR="00AF1845">
        <w:t xml:space="preserve"> to protect the Reef</w:t>
      </w:r>
    </w:p>
    <w:p w14:paraId="607C965D" w14:textId="605DD964" w:rsidR="00AF1845" w:rsidRDefault="00AF1845" w:rsidP="00FB0434">
      <w:r>
        <w:t xml:space="preserve">With accumulating pressures clearly affecting the </w:t>
      </w:r>
      <w:r w:rsidR="0032137A">
        <w:t>Reef now</w:t>
      </w:r>
      <w:r>
        <w:t xml:space="preserve">, there is no room for business as usual. Better management systems are vital to lower the risks and build the resilience of the Reef ecosystem. </w:t>
      </w:r>
    </w:p>
    <w:p w14:paraId="38634F86" w14:textId="77A9A3B2" w:rsidR="00752A8C" w:rsidRPr="00880CDB" w:rsidRDefault="00AF1845" w:rsidP="00FB0434">
      <w:r>
        <w:t xml:space="preserve">We are striving for </w:t>
      </w:r>
      <w:r w:rsidR="0032137A">
        <w:t>tangible</w:t>
      </w:r>
      <w:r w:rsidR="00752A8C" w:rsidRPr="00880CDB">
        <w:t xml:space="preserve"> outcomes for the Reef over the short, medium and longer term and across the three key pillars of our work — knowledge, regulation, stewardship</w:t>
      </w:r>
      <w:r>
        <w:t xml:space="preserve"> — all of which are essential elements of Reef protection.</w:t>
      </w:r>
    </w:p>
    <w:p w14:paraId="54EE9335" w14:textId="3EB5C2F3" w:rsidR="00752A8C" w:rsidRPr="00880CDB" w:rsidRDefault="00752A8C" w:rsidP="00FB0434">
      <w:r w:rsidRPr="00880CDB">
        <w:t xml:space="preserve">The key is to </w:t>
      </w:r>
      <w:r w:rsidR="00BF4CEA">
        <w:t>‘</w:t>
      </w:r>
      <w:r w:rsidRPr="00880CDB">
        <w:t>plan long term</w:t>
      </w:r>
      <w:r w:rsidR="00BF4CEA">
        <w:t>,</w:t>
      </w:r>
      <w:r w:rsidRPr="00880CDB">
        <w:t xml:space="preserve"> but </w:t>
      </w:r>
      <w:r w:rsidR="0032137A">
        <w:t xml:space="preserve">act </w:t>
      </w:r>
      <w:r w:rsidRPr="00880CDB">
        <w:t>now</w:t>
      </w:r>
      <w:r w:rsidR="00BF4CEA">
        <w:t>’</w:t>
      </w:r>
      <w:r w:rsidRPr="00880CDB">
        <w:t xml:space="preserve"> and be adaptable to changing circumstances.</w:t>
      </w:r>
    </w:p>
    <w:p w14:paraId="5F9235B0" w14:textId="3CB1FC7A" w:rsidR="00752A8C" w:rsidRPr="00880CDB" w:rsidRDefault="00752A8C" w:rsidP="00FB0434">
      <w:r w:rsidRPr="00880CDB">
        <w:t xml:space="preserve">Our short-term focus is sustaining day-to-day on-ground management, which is critical to maintaining Reef resilience. </w:t>
      </w:r>
      <w:r w:rsidR="00AF1845">
        <w:t>Our ‘here and now’ actions are delivering immediate benefits. Examples include intelligence-based ranger patrols to reduce risks</w:t>
      </w:r>
      <w:r w:rsidR="0032137A">
        <w:t xml:space="preserve"> from accidental damage by boating and shipping</w:t>
      </w:r>
      <w:r w:rsidR="00AF1845">
        <w:t xml:space="preserve">, preventing damage </w:t>
      </w:r>
      <w:r w:rsidR="00BF4CEA">
        <w:t xml:space="preserve">through </w:t>
      </w:r>
      <w:r w:rsidR="00AF1845">
        <w:t xml:space="preserve">lack of compliance with our protected area rules, and partnering with the tourism industry to control the highly destructive </w:t>
      </w:r>
      <w:r w:rsidRPr="00880CDB">
        <w:t>crown-of-thorns</w:t>
      </w:r>
      <w:r w:rsidR="00BF4CEA">
        <w:t xml:space="preserve"> starfish</w:t>
      </w:r>
      <w:r w:rsidR="00446BCE">
        <w:t xml:space="preserve"> </w:t>
      </w:r>
      <w:r w:rsidR="00AF1845">
        <w:t>— a natural predator</w:t>
      </w:r>
      <w:r w:rsidR="00BF4CEA">
        <w:t>, which</w:t>
      </w:r>
      <w:r w:rsidR="00AF1845">
        <w:t xml:space="preserve"> has increased to unnatural levels through human-caused changes to its environment. </w:t>
      </w:r>
    </w:p>
    <w:p w14:paraId="47303294" w14:textId="433BCF33" w:rsidR="00AF1845" w:rsidRDefault="00752A8C" w:rsidP="00FB0434">
      <w:r w:rsidRPr="00880CDB">
        <w:t xml:space="preserve">Spatial management tools are delivering benefits to Reef health over the medium term. For example, research indicates that our </w:t>
      </w:r>
      <w:r w:rsidR="00B751C0">
        <w:t>Z</w:t>
      </w:r>
      <w:r w:rsidRPr="00880CDB">
        <w:t xml:space="preserve">oning </w:t>
      </w:r>
      <w:r w:rsidR="00B751C0">
        <w:t>P</w:t>
      </w:r>
      <w:r w:rsidRPr="00880CDB">
        <w:t>lan is making a positive difference to biodiversity 12 years after it came into effect</w:t>
      </w:r>
      <w:r w:rsidR="00BF4CEA">
        <w:t>. There are</w:t>
      </w:r>
      <w:r w:rsidRPr="00880CDB">
        <w:t xml:space="preserve"> </w:t>
      </w:r>
      <w:r w:rsidR="00BF4CEA">
        <w:t>now</w:t>
      </w:r>
      <w:r w:rsidRPr="00880CDB">
        <w:t xml:space="preserve"> more and bigger fish being found in protected zones, </w:t>
      </w:r>
      <w:r w:rsidR="00BF4CEA">
        <w:t>which produces</w:t>
      </w:r>
      <w:r w:rsidR="00BF4CEA" w:rsidRPr="00880CDB">
        <w:t xml:space="preserve"> </w:t>
      </w:r>
      <w:r w:rsidRPr="00880CDB">
        <w:t>a spill</w:t>
      </w:r>
      <w:r w:rsidR="00AF1845">
        <w:t>-</w:t>
      </w:r>
      <w:r w:rsidRPr="00880CDB">
        <w:t xml:space="preserve">over effect </w:t>
      </w:r>
      <w:r w:rsidR="00AF1845">
        <w:t xml:space="preserve">of fish from </w:t>
      </w:r>
      <w:r w:rsidRPr="00880CDB">
        <w:t>no-take areas</w:t>
      </w:r>
      <w:r w:rsidR="00AF1845">
        <w:t xml:space="preserve"> (</w:t>
      </w:r>
      <w:r w:rsidR="0032137A">
        <w:t>33.4 per cent</w:t>
      </w:r>
      <w:r w:rsidR="00AF1845">
        <w:t xml:space="preserve"> of the Marine Park) </w:t>
      </w:r>
      <w:r w:rsidR="00BF4CEA">
        <w:t>into areas of the park that are</w:t>
      </w:r>
      <w:r w:rsidR="00AF1845">
        <w:t xml:space="preserve"> open to fishing.</w:t>
      </w:r>
      <w:r w:rsidR="00AF1845" w:rsidRPr="00880CDB" w:rsidDel="00AF1845">
        <w:t xml:space="preserve"> </w:t>
      </w:r>
    </w:p>
    <w:p w14:paraId="53B57478" w14:textId="4EB516A7" w:rsidR="00752A8C" w:rsidRPr="00880CDB" w:rsidRDefault="00AF1845" w:rsidP="00FB0434">
      <w:r>
        <w:t>Our Marine Park plans of management set sp</w:t>
      </w:r>
      <w:r w:rsidR="003102AE">
        <w:t xml:space="preserve">ecial protection measures in </w:t>
      </w:r>
      <w:r>
        <w:t>very popular, high</w:t>
      </w:r>
      <w:r w:rsidR="00BF4CEA">
        <w:t>-</w:t>
      </w:r>
      <w:r>
        <w:t xml:space="preserve">use areas — notably the regions around Cairns and the Whitsundays. Measures include limits to the number of commercial vessels in some areas and installation of marker buoys to show where anchoring is permitted and where anchoring is prohibited to protect coral. These plans help to manage risks of overuse, protect vulnerable species and prevent these areas </w:t>
      </w:r>
      <w:r w:rsidR="00752A8C" w:rsidRPr="00880CDB">
        <w:t>being ‘loved to death’.</w:t>
      </w:r>
    </w:p>
    <w:p w14:paraId="7341FFCD" w14:textId="39D3F92A" w:rsidR="00752A8C" w:rsidRPr="00880CDB" w:rsidRDefault="00752A8C" w:rsidP="00FB0434">
      <w:r w:rsidRPr="00880CDB">
        <w:t>We are developing policies to halt and reverse ecosystem decline by</w:t>
      </w:r>
      <w:r w:rsidR="00AF1845">
        <w:t xml:space="preserve"> enabling environmental decisions to include assessment of the impacts of</w:t>
      </w:r>
      <w:r w:rsidRPr="00880CDB">
        <w:t xml:space="preserve"> cumulative</w:t>
      </w:r>
      <w:r w:rsidR="00AF1845">
        <w:t xml:space="preserve"> </w:t>
      </w:r>
      <w:r w:rsidRPr="00880CDB">
        <w:t>pressures affecting the Reef</w:t>
      </w:r>
      <w:r w:rsidR="00BF4CEA">
        <w:t xml:space="preserve">. We are also </w:t>
      </w:r>
      <w:r w:rsidRPr="00880CDB">
        <w:t>embedding the principle of net benefit to the ecosystem in</w:t>
      </w:r>
      <w:r w:rsidR="00BF4CEA">
        <w:t xml:space="preserve"> our</w:t>
      </w:r>
      <w:r w:rsidRPr="00880CDB">
        <w:t xml:space="preserve"> decision</w:t>
      </w:r>
      <w:r w:rsidR="006931B8">
        <w:t>-</w:t>
      </w:r>
      <w:r w:rsidRPr="00880CDB">
        <w:t xml:space="preserve">making to foster actions that deliver an overall improvement in the Reef’s condition. </w:t>
      </w:r>
    </w:p>
    <w:p w14:paraId="358C4148" w14:textId="53C90C34" w:rsidR="0064068A" w:rsidRPr="00880CDB" w:rsidDel="0064068A" w:rsidRDefault="00752A8C" w:rsidP="00FB0434">
      <w:r w:rsidRPr="00880CDB">
        <w:t>To ensure a healthy Reef in the long term, we must support programs to reduce greenhouse gas emissions</w:t>
      </w:r>
      <w:r w:rsidR="00AF1845">
        <w:t xml:space="preserve"> and encourage everyone to </w:t>
      </w:r>
      <w:r w:rsidR="004D1415">
        <w:t xml:space="preserve">reduce their </w:t>
      </w:r>
      <w:r w:rsidR="00AF1845">
        <w:t>carbon footprint</w:t>
      </w:r>
      <w:r w:rsidR="0064068A">
        <w:t>. These</w:t>
      </w:r>
      <w:r w:rsidR="00AF1845">
        <w:t xml:space="preserve"> practices </w:t>
      </w:r>
      <w:r w:rsidR="0064068A">
        <w:t>will help</w:t>
      </w:r>
      <w:r w:rsidR="00AF1845">
        <w:t xml:space="preserve"> build Reef resilience in the face of rising pressures from climate change. These efforts are detailed in our </w:t>
      </w:r>
      <w:r w:rsidR="0064068A">
        <w:t>c</w:t>
      </w:r>
      <w:r w:rsidRPr="00880CDB">
        <w:t>limate change action plan</w:t>
      </w:r>
      <w:r w:rsidR="0064068A">
        <w:t>s</w:t>
      </w:r>
      <w:r w:rsidR="00102216">
        <w:t>,</w:t>
      </w:r>
      <w:r w:rsidRPr="00880CDB">
        <w:t xml:space="preserve"> </w:t>
      </w:r>
      <w:r w:rsidR="0064068A">
        <w:t xml:space="preserve">which began in 2007. </w:t>
      </w:r>
    </w:p>
    <w:p w14:paraId="042C53E1" w14:textId="76591C28" w:rsidR="00752A8C" w:rsidRPr="00880CDB" w:rsidRDefault="00752A8C" w:rsidP="00FB0434">
      <w:pPr>
        <w:pStyle w:val="Heading2a"/>
      </w:pPr>
      <w:r w:rsidRPr="0064068A">
        <w:t>Overarching</w:t>
      </w:r>
      <w:r w:rsidR="00102216">
        <w:t xml:space="preserve"> framework —</w:t>
      </w:r>
      <w:r w:rsidR="0064068A" w:rsidRPr="0064068A">
        <w:t xml:space="preserve"> Reef 2050</w:t>
      </w:r>
      <w:r w:rsidR="00102216">
        <w:t xml:space="preserve"> Plan</w:t>
      </w:r>
    </w:p>
    <w:p w14:paraId="7B41F71E" w14:textId="269A47A3" w:rsidR="0064068A" w:rsidRPr="00880CDB" w:rsidRDefault="0064068A" w:rsidP="00FB0434">
      <w:pPr>
        <w:rPr>
          <w:lang w:val="en"/>
        </w:rPr>
      </w:pPr>
      <w:r>
        <w:rPr>
          <w:lang w:val="en"/>
        </w:rPr>
        <w:t>The</w:t>
      </w:r>
      <w:r w:rsidRPr="00880CDB">
        <w:rPr>
          <w:lang w:val="en"/>
        </w:rPr>
        <w:t xml:space="preserve"> Reef 2050 </w:t>
      </w:r>
      <w:r>
        <w:rPr>
          <w:lang w:val="en"/>
        </w:rPr>
        <w:t>Long-</w:t>
      </w:r>
      <w:r w:rsidR="00E577D7">
        <w:rPr>
          <w:lang w:val="en"/>
        </w:rPr>
        <w:t>t</w:t>
      </w:r>
      <w:r>
        <w:rPr>
          <w:lang w:val="en"/>
        </w:rPr>
        <w:t xml:space="preserve">erm Sustainability </w:t>
      </w:r>
      <w:r w:rsidRPr="00880CDB">
        <w:rPr>
          <w:lang w:val="en"/>
        </w:rPr>
        <w:t>Plan</w:t>
      </w:r>
      <w:r>
        <w:rPr>
          <w:lang w:val="en"/>
        </w:rPr>
        <w:t xml:space="preserve"> (Reef 2050 Plan), endorsed by the Australian and Queensland governments, brings together government and non-government sectors in a framework to implement and improve protection measures for the Great Barrier Reef</w:t>
      </w:r>
      <w:r w:rsidRPr="00880CDB">
        <w:rPr>
          <w:lang w:val="en"/>
        </w:rPr>
        <w:t xml:space="preserve">. </w:t>
      </w:r>
    </w:p>
    <w:p w14:paraId="53AB0C5D" w14:textId="77777777" w:rsidR="00752A8C" w:rsidRPr="00880CDB" w:rsidRDefault="00752A8C" w:rsidP="00FB0434">
      <w:pPr>
        <w:rPr>
          <w:lang w:val="en"/>
        </w:rPr>
      </w:pPr>
      <w:r w:rsidRPr="00880CDB">
        <w:rPr>
          <w:lang w:val="en"/>
        </w:rPr>
        <w:t>Submitted to the UNESCO World Heritage Centre in March 2015, the plan was considered at the 39th session of the World Heritage Committee in June–July 2015.</w:t>
      </w:r>
    </w:p>
    <w:p w14:paraId="5CC406F0" w14:textId="2A672721" w:rsidR="00752A8C" w:rsidRPr="00880CDB" w:rsidRDefault="00102216" w:rsidP="00FB0434">
      <w:pPr>
        <w:rPr>
          <w:color w:val="auto"/>
        </w:rPr>
      </w:pPr>
      <w:r>
        <w:rPr>
          <w:color w:val="auto"/>
        </w:rPr>
        <w:t xml:space="preserve">It draws </w:t>
      </w:r>
      <w:r w:rsidR="00752A8C" w:rsidRPr="00880CDB">
        <w:rPr>
          <w:color w:val="auto"/>
        </w:rPr>
        <w:t xml:space="preserve">on information in </w:t>
      </w:r>
      <w:r w:rsidR="0064068A">
        <w:rPr>
          <w:color w:val="auto"/>
        </w:rPr>
        <w:t xml:space="preserve">the Great Barrier Reef Marine Park Authority’s </w:t>
      </w:r>
      <w:r w:rsidR="0064068A" w:rsidRPr="0064068A">
        <w:rPr>
          <w:i/>
          <w:color w:val="auto"/>
        </w:rPr>
        <w:t>Outlook Report 2014</w:t>
      </w:r>
      <w:r w:rsidR="0064068A">
        <w:rPr>
          <w:color w:val="auto"/>
        </w:rPr>
        <w:t xml:space="preserve"> and the </w:t>
      </w:r>
      <w:r w:rsidR="0092052D">
        <w:rPr>
          <w:color w:val="auto"/>
        </w:rPr>
        <w:t>s</w:t>
      </w:r>
      <w:r w:rsidR="00752A8C" w:rsidRPr="00880CDB">
        <w:rPr>
          <w:color w:val="auto"/>
        </w:rPr>
        <w:t xml:space="preserve">trategic </w:t>
      </w:r>
      <w:r w:rsidR="0092052D">
        <w:rPr>
          <w:color w:val="auto"/>
        </w:rPr>
        <w:t>a</w:t>
      </w:r>
      <w:r w:rsidR="00752A8C" w:rsidRPr="00880CDB">
        <w:rPr>
          <w:color w:val="auto"/>
        </w:rPr>
        <w:t>ssessment</w:t>
      </w:r>
      <w:r>
        <w:rPr>
          <w:color w:val="auto"/>
        </w:rPr>
        <w:t xml:space="preserve"> of the</w:t>
      </w:r>
      <w:r w:rsidR="0064068A">
        <w:rPr>
          <w:color w:val="auto"/>
        </w:rPr>
        <w:t xml:space="preserve"> same year</w:t>
      </w:r>
      <w:r w:rsidR="00752A8C" w:rsidRPr="00880CDB">
        <w:rPr>
          <w:color w:val="auto"/>
        </w:rPr>
        <w:t xml:space="preserve">, </w:t>
      </w:r>
      <w:r>
        <w:rPr>
          <w:color w:val="auto"/>
        </w:rPr>
        <w:t>and</w:t>
      </w:r>
      <w:r w:rsidR="0064068A">
        <w:rPr>
          <w:color w:val="auto"/>
        </w:rPr>
        <w:t xml:space="preserve"> </w:t>
      </w:r>
      <w:r w:rsidR="00752A8C" w:rsidRPr="00880CDB">
        <w:rPr>
          <w:color w:val="auto"/>
        </w:rPr>
        <w:t xml:space="preserve">was developed </w:t>
      </w:r>
      <w:r w:rsidR="0064068A">
        <w:rPr>
          <w:color w:val="auto"/>
        </w:rPr>
        <w:t xml:space="preserve">collaboratively </w:t>
      </w:r>
      <w:r w:rsidR="00752A8C" w:rsidRPr="00880CDB">
        <w:rPr>
          <w:color w:val="auto"/>
        </w:rPr>
        <w:t>by government, industries and communities</w:t>
      </w:r>
      <w:r>
        <w:rPr>
          <w:color w:val="auto"/>
        </w:rPr>
        <w:t>,</w:t>
      </w:r>
      <w:r w:rsidR="00752A8C" w:rsidRPr="00880CDB">
        <w:rPr>
          <w:color w:val="auto"/>
        </w:rPr>
        <w:t xml:space="preserve"> with input from public consultation. </w:t>
      </w:r>
    </w:p>
    <w:p w14:paraId="47F1E9FE" w14:textId="35E64F2D" w:rsidR="00752A8C" w:rsidRPr="00752A8C" w:rsidRDefault="0064068A" w:rsidP="00FB0434">
      <w:pPr>
        <w:rPr>
          <w:color w:val="auto"/>
        </w:rPr>
      </w:pPr>
      <w:r>
        <w:rPr>
          <w:color w:val="auto"/>
        </w:rPr>
        <w:t>The Reef 2050 Plan sets out the important foundation programs that must be sustained and augmented with additional actions to achieve the outcomes and tar</w:t>
      </w:r>
      <w:r w:rsidR="0032137A">
        <w:rPr>
          <w:color w:val="auto"/>
        </w:rPr>
        <w:t>gets described for seven themes —</w:t>
      </w:r>
      <w:r>
        <w:rPr>
          <w:color w:val="auto"/>
        </w:rPr>
        <w:t xml:space="preserve"> ecosystem health, biodiversit</w:t>
      </w:r>
      <w:r w:rsidR="0032137A">
        <w:rPr>
          <w:color w:val="auto"/>
        </w:rPr>
        <w:t xml:space="preserve">y, heritage, water quality, </w:t>
      </w:r>
      <w:r>
        <w:rPr>
          <w:color w:val="auto"/>
        </w:rPr>
        <w:t xml:space="preserve">community </w:t>
      </w:r>
      <w:r w:rsidR="0032137A">
        <w:rPr>
          <w:color w:val="auto"/>
        </w:rPr>
        <w:t xml:space="preserve">benefits, economic benefits and governance. </w:t>
      </w:r>
    </w:p>
    <w:p w14:paraId="78F07551" w14:textId="367BC7E7" w:rsidR="00752A8C" w:rsidRPr="00880CDB" w:rsidRDefault="00752A8C" w:rsidP="00FB0434">
      <w:pPr>
        <w:rPr>
          <w:color w:val="auto"/>
        </w:rPr>
      </w:pPr>
      <w:r w:rsidRPr="00880CDB">
        <w:rPr>
          <w:color w:val="auto"/>
        </w:rPr>
        <w:t xml:space="preserve">The Marine Park Authority is implementing </w:t>
      </w:r>
      <w:r w:rsidR="0064068A">
        <w:rPr>
          <w:color w:val="auto"/>
        </w:rPr>
        <w:t xml:space="preserve">many of the foundation programs and </w:t>
      </w:r>
      <w:r w:rsidR="0032137A">
        <w:rPr>
          <w:color w:val="auto"/>
        </w:rPr>
        <w:t xml:space="preserve">more than </w:t>
      </w:r>
      <w:r w:rsidRPr="00880CDB">
        <w:rPr>
          <w:color w:val="auto"/>
        </w:rPr>
        <w:t xml:space="preserve">half </w:t>
      </w:r>
      <w:r w:rsidR="0064068A">
        <w:rPr>
          <w:color w:val="auto"/>
        </w:rPr>
        <w:t xml:space="preserve">of </w:t>
      </w:r>
      <w:r w:rsidRPr="00880CDB">
        <w:rPr>
          <w:color w:val="auto"/>
        </w:rPr>
        <w:t>the actions in the plan</w:t>
      </w:r>
      <w:r w:rsidR="0064068A">
        <w:rPr>
          <w:color w:val="auto"/>
        </w:rPr>
        <w:t>. This includes</w:t>
      </w:r>
      <w:r w:rsidRPr="00880CDB">
        <w:rPr>
          <w:color w:val="auto"/>
        </w:rPr>
        <w:t xml:space="preserve"> working with the Queensland Government to develop and implement the Reef </w:t>
      </w:r>
      <w:r w:rsidR="00102216">
        <w:rPr>
          <w:color w:val="auto"/>
        </w:rPr>
        <w:t xml:space="preserve">2050 </w:t>
      </w:r>
      <w:r w:rsidRPr="00880CDB">
        <w:rPr>
          <w:color w:val="auto"/>
          <w:lang w:val="en"/>
        </w:rPr>
        <w:t xml:space="preserve">Integrated Monitoring and Reporting Program, which </w:t>
      </w:r>
      <w:r w:rsidRPr="00880CDB">
        <w:t xml:space="preserve">received $8 million </w:t>
      </w:r>
      <w:r w:rsidR="0064068A">
        <w:t xml:space="preserve">in establishment funding </w:t>
      </w:r>
      <w:r w:rsidRPr="00880CDB">
        <w:t>through the</w:t>
      </w:r>
      <w:r w:rsidR="00614B8E">
        <w:t xml:space="preserve"> Australian</w:t>
      </w:r>
      <w:r w:rsidRPr="00880CDB">
        <w:t xml:space="preserve"> Government’s Reef Trust in 2015–16.</w:t>
      </w:r>
    </w:p>
    <w:p w14:paraId="7166CBAF" w14:textId="77777777" w:rsidR="00752A8C" w:rsidRPr="00880CDB" w:rsidRDefault="00752A8C" w:rsidP="00FB0434">
      <w:pPr>
        <w:rPr>
          <w:rFonts w:eastAsiaTheme="minorEastAsia"/>
          <w:lang w:bidi="en-US"/>
        </w:rPr>
      </w:pPr>
      <w:r w:rsidRPr="00880CDB">
        <w:rPr>
          <w:rFonts w:eastAsiaTheme="minorEastAsia"/>
          <w:lang w:bidi="en-US"/>
        </w:rPr>
        <w:t>This monitoring program is central to assessing the effectiveness of the Reef 2050 Plan. It covers all aspects of the Reef’s environment, including its biophysical attributes, heritage, social, economic and cultural values. The Marine Park Authority is leading the marine component of the program while the Queensland Government will focus on the catchment.</w:t>
      </w:r>
    </w:p>
    <w:p w14:paraId="0FA0E1A1" w14:textId="78781307" w:rsidR="00752A8C" w:rsidRPr="00880CDB" w:rsidRDefault="00752A8C" w:rsidP="00FB0434">
      <w:pPr>
        <w:rPr>
          <w:rFonts w:eastAsiaTheme="minorEastAsia"/>
          <w:lang w:bidi="en-US"/>
        </w:rPr>
      </w:pPr>
      <w:r w:rsidRPr="00880CDB">
        <w:rPr>
          <w:rFonts w:eastAsiaTheme="minorEastAsia"/>
          <w:lang w:bidi="en-US"/>
        </w:rPr>
        <w:t xml:space="preserve">This is the first time </w:t>
      </w:r>
      <w:r w:rsidR="0064068A">
        <w:rPr>
          <w:rFonts w:eastAsiaTheme="minorEastAsia"/>
          <w:lang w:bidi="en-US"/>
        </w:rPr>
        <w:t xml:space="preserve">Reef </w:t>
      </w:r>
      <w:r w:rsidRPr="00880CDB">
        <w:rPr>
          <w:rFonts w:eastAsiaTheme="minorEastAsia"/>
          <w:lang w:bidi="en-US"/>
        </w:rPr>
        <w:t xml:space="preserve">monitoring </w:t>
      </w:r>
      <w:r w:rsidR="0064068A">
        <w:rPr>
          <w:rFonts w:eastAsiaTheme="minorEastAsia"/>
          <w:lang w:bidi="en-US"/>
        </w:rPr>
        <w:t>and reporting has been</w:t>
      </w:r>
      <w:r w:rsidRPr="00880CDB">
        <w:rPr>
          <w:rFonts w:eastAsiaTheme="minorEastAsia"/>
          <w:lang w:bidi="en-US"/>
        </w:rPr>
        <w:t xml:space="preserve"> considered in an integrated, region-wide way — crucial to </w:t>
      </w:r>
      <w:r w:rsidR="0032137A">
        <w:rPr>
          <w:rFonts w:eastAsiaTheme="minorEastAsia"/>
          <w:lang w:bidi="en-US"/>
        </w:rPr>
        <w:t xml:space="preserve">informing </w:t>
      </w:r>
      <w:r w:rsidRPr="00880CDB">
        <w:rPr>
          <w:rFonts w:eastAsiaTheme="minorEastAsia"/>
          <w:lang w:bidi="en-US"/>
        </w:rPr>
        <w:t xml:space="preserve">management across the Reef and its catchment. </w:t>
      </w:r>
      <w:r w:rsidR="0064068A">
        <w:rPr>
          <w:rFonts w:eastAsiaTheme="minorEastAsia"/>
          <w:lang w:bidi="en-US"/>
        </w:rPr>
        <w:t>It will provide a sound basis for reporting on the health of the Reef and the progress towards achieving the goals of the Reef 2050 Plan over the long term.</w:t>
      </w:r>
    </w:p>
    <w:p w14:paraId="29FC8414" w14:textId="77777777" w:rsidR="00752A8C" w:rsidRPr="00880CDB" w:rsidRDefault="00752A8C" w:rsidP="00FB0434">
      <w:pPr>
        <w:pStyle w:val="Heading2a"/>
      </w:pPr>
      <w:r w:rsidRPr="00880CDB">
        <w:t>Coral bleaching</w:t>
      </w:r>
    </w:p>
    <w:p w14:paraId="2822949D" w14:textId="5254F57A" w:rsidR="00752A8C" w:rsidRPr="00880CDB" w:rsidRDefault="00752A8C" w:rsidP="00FB0434">
      <w:r w:rsidRPr="00880CDB">
        <w:t>Th</w:t>
      </w:r>
      <w:r w:rsidR="00102216">
        <w:t xml:space="preserve">e 2015–16 reporting period </w:t>
      </w:r>
      <w:r w:rsidRPr="00880CDB">
        <w:t>was one of the most challenging years for the health of the Great Barrier Reef, with the most severe mass coral bleaching on record.</w:t>
      </w:r>
    </w:p>
    <w:p w14:paraId="542955E2" w14:textId="3FFD6B4C" w:rsidR="00752A8C" w:rsidRPr="0064068A" w:rsidRDefault="00752A8C" w:rsidP="00FB0434">
      <w:pPr>
        <w:rPr>
          <w:szCs w:val="24"/>
          <w:lang w:val="en"/>
        </w:rPr>
      </w:pPr>
      <w:r w:rsidRPr="00880CDB">
        <w:rPr>
          <w:szCs w:val="24"/>
          <w:lang w:val="en"/>
        </w:rPr>
        <w:t xml:space="preserve">Bleaching occurs when corals are stressed, in this case from high water temperatures over a prolonged period of time. </w:t>
      </w:r>
      <w:r w:rsidR="0064068A">
        <w:rPr>
          <w:szCs w:val="24"/>
          <w:lang w:val="en"/>
        </w:rPr>
        <w:t>If the</w:t>
      </w:r>
      <w:r w:rsidR="0092052D">
        <w:rPr>
          <w:szCs w:val="24"/>
          <w:lang w:val="en"/>
        </w:rPr>
        <w:t>se</w:t>
      </w:r>
      <w:r w:rsidR="0064068A">
        <w:rPr>
          <w:szCs w:val="24"/>
          <w:lang w:val="en"/>
        </w:rPr>
        <w:t xml:space="preserve"> above-average temperatures last only a few months the bleached corals can survive and regain their colour a month or two after temperatures fall to normal. If the hot conditions last more than a few months the corals may die. </w:t>
      </w:r>
      <w:r w:rsidR="00102216">
        <w:rPr>
          <w:szCs w:val="24"/>
          <w:lang w:val="en"/>
        </w:rPr>
        <w:t xml:space="preserve">If coral mortality occurs, recovery of reefs is possible, </w:t>
      </w:r>
      <w:r w:rsidR="0064068A">
        <w:rPr>
          <w:szCs w:val="24"/>
          <w:lang w:val="en"/>
        </w:rPr>
        <w:t>but only as a result of reproduction and growth of young coral which may take decades.</w:t>
      </w:r>
    </w:p>
    <w:p w14:paraId="50D099C4" w14:textId="55DDD4A3" w:rsidR="00752A8C" w:rsidRPr="00880CDB" w:rsidRDefault="00752A8C" w:rsidP="00FB0434">
      <w:pPr>
        <w:rPr>
          <w:szCs w:val="24"/>
          <w:lang w:val="en"/>
        </w:rPr>
      </w:pPr>
      <w:r w:rsidRPr="00880CDB">
        <w:rPr>
          <w:szCs w:val="24"/>
          <w:lang w:val="en"/>
        </w:rPr>
        <w:t>According to the Bureau of Meteorology, the Reef recorded its highest average sea surface temperatures for February to June</w:t>
      </w:r>
      <w:r w:rsidR="0064068A">
        <w:rPr>
          <w:szCs w:val="24"/>
          <w:lang w:val="en"/>
        </w:rPr>
        <w:t xml:space="preserve"> 2016 </w:t>
      </w:r>
      <w:r w:rsidRPr="00880CDB">
        <w:rPr>
          <w:szCs w:val="24"/>
          <w:lang w:val="en"/>
        </w:rPr>
        <w:t xml:space="preserve">since records began in 1900. </w:t>
      </w:r>
    </w:p>
    <w:p w14:paraId="6DA7C5CC" w14:textId="3431F923" w:rsidR="00752A8C" w:rsidRPr="00880CDB" w:rsidRDefault="00752A8C" w:rsidP="00FB0434">
      <w:r w:rsidRPr="00880CDB">
        <w:t>Over summer</w:t>
      </w:r>
      <w:r w:rsidR="00102216">
        <w:t xml:space="preserve">, </w:t>
      </w:r>
      <w:r w:rsidRPr="00880CDB">
        <w:t>we worked with research partners — particularly the Queensland Parks and Wildlife Service</w:t>
      </w:r>
      <w:r w:rsidR="0064068A">
        <w:t xml:space="preserve">, the </w:t>
      </w:r>
      <w:r w:rsidRPr="00880CDB">
        <w:t>Australian Institute of Marine Science</w:t>
      </w:r>
      <w:r w:rsidR="0064068A">
        <w:t>, James Cook University, the Reef and Rainforest Research Centre and the tourism industry</w:t>
      </w:r>
      <w:r w:rsidRPr="00880CDB">
        <w:t xml:space="preserve"> — to survey the extent and severity of bleaching</w:t>
      </w:r>
      <w:r w:rsidR="00102216">
        <w:t>. This included</w:t>
      </w:r>
      <w:r w:rsidRPr="00880CDB">
        <w:t xml:space="preserve"> some 2600 reef health and impact surveys of 186 reefs throughout the Marine Park.</w:t>
      </w:r>
    </w:p>
    <w:p w14:paraId="60A6F289" w14:textId="281790D1" w:rsidR="00752A8C" w:rsidRPr="00880CDB" w:rsidRDefault="00752A8C" w:rsidP="00FB0434">
      <w:r w:rsidRPr="00880CDB">
        <w:t xml:space="preserve">This </w:t>
      </w:r>
      <w:r w:rsidR="00102216">
        <w:t>work was</w:t>
      </w:r>
      <w:r w:rsidRPr="00880CDB">
        <w:t xml:space="preserve"> our largest-ever series of surveys — our Eye on the Reef program provided the tools needed to quantify the extent of bleaching and mortality. </w:t>
      </w:r>
      <w:r w:rsidR="00102216">
        <w:t>During the bleaching event, t</w:t>
      </w:r>
      <w:r w:rsidR="0064068A">
        <w:t>he age</w:t>
      </w:r>
      <w:r w:rsidR="003102AE">
        <w:t>ncy’s incident response system</w:t>
      </w:r>
      <w:r w:rsidR="0064068A">
        <w:t xml:space="preserve"> was put into action and work</w:t>
      </w:r>
      <w:r w:rsidR="0032137A">
        <w:t>ed well to bring the surveys and</w:t>
      </w:r>
      <w:r w:rsidR="0064068A">
        <w:t xml:space="preserve"> reporting into a single framework.</w:t>
      </w:r>
    </w:p>
    <w:p w14:paraId="1B5CF374" w14:textId="6245A751" w:rsidR="0064068A" w:rsidRPr="00880CDB" w:rsidRDefault="00752A8C" w:rsidP="00FB0434">
      <w:pPr>
        <w:rPr>
          <w:lang w:val="en"/>
        </w:rPr>
      </w:pPr>
      <w:r w:rsidRPr="00880CDB">
        <w:rPr>
          <w:lang w:val="en"/>
        </w:rPr>
        <w:t xml:space="preserve">We found </w:t>
      </w:r>
      <w:r w:rsidR="00102216">
        <w:rPr>
          <w:lang w:val="en"/>
        </w:rPr>
        <w:t xml:space="preserve">more than </w:t>
      </w:r>
      <w:r w:rsidRPr="00880CDB">
        <w:rPr>
          <w:lang w:val="en"/>
        </w:rPr>
        <w:t xml:space="preserve">22 per cent of coral died as a result of the bleaching event. Eighty-five per cent of this mortality occurred in the 600 kilometre stretch between the tip of Cape York and just north of Lizard Island. Overall, the area </w:t>
      </w:r>
      <w:r w:rsidR="000663ED">
        <w:rPr>
          <w:lang w:val="en"/>
        </w:rPr>
        <w:t>south of</w:t>
      </w:r>
      <w:r w:rsidRPr="00880CDB">
        <w:rPr>
          <w:lang w:val="en"/>
        </w:rPr>
        <w:t xml:space="preserve"> Cairns escaped significant </w:t>
      </w:r>
      <w:r w:rsidR="00102216">
        <w:rPr>
          <w:lang w:val="en"/>
        </w:rPr>
        <w:t xml:space="preserve">coral </w:t>
      </w:r>
      <w:r w:rsidRPr="00880CDB">
        <w:rPr>
          <w:lang w:val="en"/>
        </w:rPr>
        <w:t xml:space="preserve">mortality. </w:t>
      </w:r>
      <w:r w:rsidR="0064068A">
        <w:rPr>
          <w:lang w:val="en"/>
        </w:rPr>
        <w:t>It was clear in the reported results that</w:t>
      </w:r>
      <w:r w:rsidR="0032137A">
        <w:rPr>
          <w:lang w:val="en"/>
        </w:rPr>
        <w:t xml:space="preserve"> bleaching impacts </w:t>
      </w:r>
      <w:r w:rsidR="0064068A">
        <w:rPr>
          <w:lang w:val="en"/>
        </w:rPr>
        <w:t>were highly variable from reef to reef</w:t>
      </w:r>
      <w:r w:rsidR="0032137A">
        <w:rPr>
          <w:lang w:val="en"/>
        </w:rPr>
        <w:t xml:space="preserve"> — even in the highly affected areas</w:t>
      </w:r>
      <w:r w:rsidR="0064068A">
        <w:rPr>
          <w:lang w:val="en"/>
        </w:rPr>
        <w:t>. In the far north, the impacts were greater in the coastal areas and less severe in the far offshore areas.</w:t>
      </w:r>
    </w:p>
    <w:p w14:paraId="256E6634" w14:textId="6F8F846F" w:rsidR="00752A8C" w:rsidRPr="00880CDB" w:rsidRDefault="00102216" w:rsidP="00FB0434">
      <w:r>
        <w:rPr>
          <w:lang w:val="en"/>
        </w:rPr>
        <w:t>These i</w:t>
      </w:r>
      <w:r w:rsidR="0032137A">
        <w:rPr>
          <w:lang w:val="en"/>
        </w:rPr>
        <w:t xml:space="preserve">n-water </w:t>
      </w:r>
      <w:r w:rsidR="0086086E">
        <w:rPr>
          <w:lang w:val="en"/>
        </w:rPr>
        <w:t xml:space="preserve">surveys </w:t>
      </w:r>
      <w:r>
        <w:rPr>
          <w:lang w:val="en"/>
        </w:rPr>
        <w:t xml:space="preserve">will </w:t>
      </w:r>
      <w:r w:rsidR="0086086E">
        <w:rPr>
          <w:lang w:val="en"/>
        </w:rPr>
        <w:t>resume</w:t>
      </w:r>
      <w:r w:rsidR="00752A8C" w:rsidRPr="00880CDB">
        <w:rPr>
          <w:lang w:val="en"/>
        </w:rPr>
        <w:t xml:space="preserve"> in October 2016 to assess recovery rates of live bleached corals.</w:t>
      </w:r>
    </w:p>
    <w:p w14:paraId="42E942A7" w14:textId="6B86D48F" w:rsidR="00752A8C" w:rsidRPr="00880CDB" w:rsidRDefault="00752A8C" w:rsidP="00FB0434">
      <w:r w:rsidRPr="00880CDB">
        <w:t xml:space="preserve">This mass bleaching was a strong reminder of how external pressures can impact the </w:t>
      </w:r>
      <w:r w:rsidR="0086086E">
        <w:t>Great Barrier Reef</w:t>
      </w:r>
      <w:r w:rsidRPr="00880CDB">
        <w:t xml:space="preserve"> and</w:t>
      </w:r>
      <w:r w:rsidR="00102216">
        <w:t xml:space="preserve"> of</w:t>
      </w:r>
      <w:r w:rsidRPr="00880CDB">
        <w:t xml:space="preserve"> the importance of doing all we can to support the Reef’s resilience.</w:t>
      </w:r>
      <w:r w:rsidR="0092052D">
        <w:t xml:space="preserve"> </w:t>
      </w:r>
      <w:r w:rsidR="00102216">
        <w:t>The agency</w:t>
      </w:r>
      <w:r w:rsidR="00102216" w:rsidRPr="00880CDB">
        <w:t xml:space="preserve"> </w:t>
      </w:r>
      <w:r w:rsidRPr="00880CDB">
        <w:t xml:space="preserve">kept communities and the tourism industry </w:t>
      </w:r>
      <w:r w:rsidR="0086086E">
        <w:t xml:space="preserve">fully informed of </w:t>
      </w:r>
      <w:r w:rsidRPr="00880CDB">
        <w:t>the latest developments through public forums and through the Marine Tourism Incident Response Group.</w:t>
      </w:r>
    </w:p>
    <w:p w14:paraId="2B544CF4" w14:textId="3CAB0C74" w:rsidR="00752A8C" w:rsidRPr="00880CDB" w:rsidRDefault="0086086E" w:rsidP="00FB0434">
      <w:r>
        <w:t>After</w:t>
      </w:r>
      <w:r w:rsidRPr="00880CDB">
        <w:t xml:space="preserve"> </w:t>
      </w:r>
      <w:r w:rsidR="00752A8C" w:rsidRPr="00880CDB">
        <w:t>the bleaching</w:t>
      </w:r>
      <w:r w:rsidR="00102216">
        <w:t xml:space="preserve"> event</w:t>
      </w:r>
      <w:r>
        <w:t>,</w:t>
      </w:r>
      <w:r w:rsidR="00752A8C" w:rsidRPr="00880CDB">
        <w:t xml:space="preserve"> our teams worked</w:t>
      </w:r>
      <w:r w:rsidR="00102216">
        <w:t xml:space="preserve"> </w:t>
      </w:r>
      <w:r w:rsidR="00752A8C" w:rsidRPr="00880CDB">
        <w:t xml:space="preserve">with </w:t>
      </w:r>
      <w:r w:rsidR="0092052D">
        <w:t xml:space="preserve">local </w:t>
      </w:r>
      <w:r w:rsidR="00752A8C" w:rsidRPr="00880CDB">
        <w:t xml:space="preserve">communities and </w:t>
      </w:r>
      <w:r w:rsidR="00102216">
        <w:t>more widely with</w:t>
      </w:r>
      <w:r w:rsidR="00752A8C" w:rsidRPr="00880CDB">
        <w:t xml:space="preserve"> industries</w:t>
      </w:r>
      <w:r w:rsidR="00102216">
        <w:t xml:space="preserve"> </w:t>
      </w:r>
      <w:r w:rsidR="00752A8C" w:rsidRPr="00880CDB">
        <w:t>that depend on the Reef for their livelihoods</w:t>
      </w:r>
      <w:r w:rsidR="00102216">
        <w:t xml:space="preserve">, like tourism, </w:t>
      </w:r>
      <w:r w:rsidR="00102216" w:rsidRPr="00880CDB">
        <w:t>to support local reef recovery</w:t>
      </w:r>
      <w:r w:rsidR="00D90A76">
        <w:t>.</w:t>
      </w:r>
      <w:r w:rsidR="0092052D">
        <w:t xml:space="preserve"> </w:t>
      </w:r>
      <w:r w:rsidR="0032137A">
        <w:t>This work included supporting local community initiatives</w:t>
      </w:r>
      <w:r w:rsidR="003102AE">
        <w:t xml:space="preserve"> that</w:t>
      </w:r>
      <w:r>
        <w:t xml:space="preserve"> </w:t>
      </w:r>
      <w:r w:rsidR="00752A8C" w:rsidRPr="00880CDB">
        <w:t>encourag</w:t>
      </w:r>
      <w:r w:rsidR="003102AE">
        <w:t>ed</w:t>
      </w:r>
      <w:r w:rsidR="00752A8C" w:rsidRPr="00880CDB">
        <w:t xml:space="preserve"> fishers and spearfishers not to take plant-eating fish</w:t>
      </w:r>
      <w:r w:rsidR="00102216">
        <w:t xml:space="preserve">. These fish </w:t>
      </w:r>
      <w:r w:rsidR="00752A8C" w:rsidRPr="00880CDB">
        <w:t>play an important role in controlling algae which</w:t>
      </w:r>
      <w:r w:rsidR="00102216">
        <w:t>, if too plentiful,</w:t>
      </w:r>
      <w:r w:rsidR="00752A8C" w:rsidRPr="00880CDB">
        <w:t xml:space="preserve"> m</w:t>
      </w:r>
      <w:r w:rsidR="00102216">
        <w:t>ay</w:t>
      </w:r>
      <w:r w:rsidR="00752A8C" w:rsidRPr="00880CDB">
        <w:t xml:space="preserve"> compete with recovering corals. </w:t>
      </w:r>
    </w:p>
    <w:p w14:paraId="435779AE" w14:textId="1EB0D3C6" w:rsidR="00752A8C" w:rsidRPr="00880CDB" w:rsidRDefault="00752A8C" w:rsidP="00FB0434">
      <w:pPr>
        <w:rPr>
          <w:rFonts w:eastAsiaTheme="minorEastAsia"/>
        </w:rPr>
      </w:pPr>
      <w:r w:rsidRPr="00880CDB">
        <w:rPr>
          <w:rFonts w:eastAsiaTheme="minorEastAsia"/>
        </w:rPr>
        <w:t xml:space="preserve">Pro-vision Reef, the peak body for the marine aquarium collection fishery in Queensland has, under the terms of its Stewardship Action Plan, </w:t>
      </w:r>
      <w:r w:rsidR="0032137A">
        <w:rPr>
          <w:rFonts w:eastAsiaTheme="minorEastAsia"/>
        </w:rPr>
        <w:t xml:space="preserve">voluntarily </w:t>
      </w:r>
      <w:r w:rsidRPr="00880CDB">
        <w:rPr>
          <w:rFonts w:eastAsiaTheme="minorEastAsia"/>
        </w:rPr>
        <w:t xml:space="preserve">agreed not to collect in areas north of Cairns that were affected by severe coral bleaching. </w:t>
      </w:r>
    </w:p>
    <w:p w14:paraId="4AC44180" w14:textId="77777777" w:rsidR="00752A8C" w:rsidRPr="00880CDB" w:rsidRDefault="00752A8C" w:rsidP="00FB0434">
      <w:pPr>
        <w:pStyle w:val="Heading2a"/>
        <w:rPr>
          <w:rFonts w:eastAsiaTheme="minorEastAsia"/>
          <w:lang w:bidi="en-US"/>
        </w:rPr>
      </w:pPr>
      <w:r w:rsidRPr="00880CDB">
        <w:rPr>
          <w:rFonts w:eastAsiaTheme="minorEastAsia"/>
          <w:lang w:bidi="en-US"/>
        </w:rPr>
        <w:t>Protecting habitats</w:t>
      </w:r>
    </w:p>
    <w:p w14:paraId="3566CF93" w14:textId="6F7049CC" w:rsidR="0086086E" w:rsidRPr="00880CDB" w:rsidRDefault="0086086E" w:rsidP="00FB0434">
      <w:pPr>
        <w:rPr>
          <w:rFonts w:eastAsiaTheme="minorEastAsia"/>
          <w:b/>
          <w:lang w:bidi="en-US"/>
        </w:rPr>
      </w:pPr>
      <w:r>
        <w:t xml:space="preserve">The </w:t>
      </w:r>
      <w:r w:rsidR="0032137A">
        <w:t>Marine Park Authority</w:t>
      </w:r>
      <w:r>
        <w:t xml:space="preserve"> is focused on </w:t>
      </w:r>
      <w:r w:rsidR="001E2908">
        <w:t xml:space="preserve">the </w:t>
      </w:r>
      <w:r>
        <w:t xml:space="preserve">long-term protection of the Reef, and we work daily to reduce other incremental changes and accumulating impacts on the Reef. </w:t>
      </w:r>
    </w:p>
    <w:p w14:paraId="4C4627C7" w14:textId="33C400AA" w:rsidR="0086086E" w:rsidRDefault="0086086E" w:rsidP="00FB0434">
      <w:pPr>
        <w:rPr>
          <w:rFonts w:eastAsiaTheme="minorEastAsia"/>
          <w:lang w:bidi="en-US"/>
        </w:rPr>
      </w:pPr>
      <w:r>
        <w:t>Last year, the disposal of spoil from capital dredging works (</w:t>
      </w:r>
      <w:r w:rsidR="00CC646B">
        <w:t xml:space="preserve">such as </w:t>
      </w:r>
      <w:r>
        <w:t>building new shipping channels) was prohibited in the Marine Park. This year, i</w:t>
      </w:r>
      <w:r w:rsidR="00752A8C" w:rsidRPr="00880CDB">
        <w:rPr>
          <w:rFonts w:eastAsiaTheme="minorEastAsia"/>
          <w:lang w:bidi="en-US"/>
        </w:rPr>
        <w:t>n response to unprecedented coral bleaching, the</w:t>
      </w:r>
      <w:r w:rsidR="001771E5">
        <w:rPr>
          <w:rFonts w:eastAsiaTheme="minorEastAsia"/>
          <w:lang w:bidi="en-US"/>
        </w:rPr>
        <w:t xml:space="preserve"> agency’s B</w:t>
      </w:r>
      <w:r>
        <w:rPr>
          <w:rFonts w:eastAsiaTheme="minorEastAsia"/>
          <w:lang w:bidi="en-US"/>
        </w:rPr>
        <w:t>oard</w:t>
      </w:r>
      <w:r w:rsidR="00752A8C" w:rsidRPr="00880CDB">
        <w:rPr>
          <w:rFonts w:eastAsiaTheme="minorEastAsia"/>
          <w:lang w:bidi="en-US"/>
        </w:rPr>
        <w:t xml:space="preserve"> approved </w:t>
      </w:r>
      <w:r>
        <w:rPr>
          <w:rFonts w:eastAsiaTheme="minorEastAsia"/>
          <w:lang w:bidi="en-US"/>
        </w:rPr>
        <w:t>an additional</w:t>
      </w:r>
      <w:r w:rsidR="00752A8C" w:rsidRPr="00880CDB">
        <w:rPr>
          <w:rFonts w:eastAsiaTheme="minorEastAsia"/>
          <w:lang w:bidi="en-US"/>
        </w:rPr>
        <w:t xml:space="preserve"> policy to protect coral reef habitats from dredging</w:t>
      </w:r>
      <w:r w:rsidR="00746B4B">
        <w:rPr>
          <w:rFonts w:eastAsiaTheme="minorEastAsia"/>
          <w:lang w:bidi="en-US"/>
        </w:rPr>
        <w:t xml:space="preserve"> — that is, avoiding </w:t>
      </w:r>
      <w:r w:rsidR="00752A8C" w:rsidRPr="00880CDB">
        <w:rPr>
          <w:rFonts w:eastAsiaTheme="minorEastAsia"/>
          <w:lang w:bidi="en-US"/>
        </w:rPr>
        <w:t>direct impacts when considering new marine infrastructure or the expansion of existing marine infrastructure.</w:t>
      </w:r>
      <w:r w:rsidR="0092052D">
        <w:rPr>
          <w:rFonts w:eastAsiaTheme="minorEastAsia"/>
          <w:lang w:bidi="en-US"/>
        </w:rPr>
        <w:t xml:space="preserve"> </w:t>
      </w:r>
      <w:r w:rsidR="00752A8C" w:rsidRPr="00880CDB">
        <w:rPr>
          <w:rFonts w:eastAsiaTheme="minorEastAsia"/>
          <w:lang w:bidi="en-US"/>
        </w:rPr>
        <w:t xml:space="preserve">These new policies </w:t>
      </w:r>
      <w:r>
        <w:rPr>
          <w:rFonts w:eastAsiaTheme="minorEastAsia"/>
          <w:lang w:bidi="en-US"/>
        </w:rPr>
        <w:t xml:space="preserve">are actions under the Reef 2050 Plan to </w:t>
      </w:r>
      <w:r w:rsidR="00752A8C" w:rsidRPr="00880CDB">
        <w:rPr>
          <w:rFonts w:eastAsiaTheme="minorEastAsia"/>
          <w:lang w:bidi="en-US"/>
        </w:rPr>
        <w:t>reduce the impacts of ports and dredging</w:t>
      </w:r>
      <w:r>
        <w:rPr>
          <w:rFonts w:eastAsiaTheme="minorEastAsia"/>
          <w:lang w:bidi="en-US"/>
        </w:rPr>
        <w:t>.</w:t>
      </w:r>
    </w:p>
    <w:p w14:paraId="1C17F379" w14:textId="43557F69" w:rsidR="00752A8C" w:rsidRPr="00880CDB" w:rsidRDefault="0086086E" w:rsidP="00FB0434">
      <w:r>
        <w:rPr>
          <w:rFonts w:eastAsiaTheme="minorEastAsia"/>
          <w:lang w:bidi="en-US"/>
        </w:rPr>
        <w:t>Work is also progressing on a major project to</w:t>
      </w:r>
      <w:r w:rsidR="00752A8C" w:rsidRPr="00880CDB">
        <w:rPr>
          <w:rFonts w:eastAsiaTheme="minorEastAsia"/>
          <w:lang w:bidi="en-US"/>
        </w:rPr>
        <w:t xml:space="preserve"> strengthen permissions compliance </w:t>
      </w:r>
      <w:r>
        <w:rPr>
          <w:rFonts w:eastAsiaTheme="minorEastAsia"/>
          <w:lang w:bidi="en-US"/>
        </w:rPr>
        <w:t xml:space="preserve">which </w:t>
      </w:r>
      <w:r w:rsidR="00752A8C" w:rsidRPr="00880CDB">
        <w:rPr>
          <w:rFonts w:eastAsiaTheme="minorEastAsia"/>
          <w:lang w:bidi="en-US"/>
        </w:rPr>
        <w:t>will have a long-term positive effect on Marine Park values.</w:t>
      </w:r>
    </w:p>
    <w:p w14:paraId="5DE43B3A" w14:textId="0CBF46C4" w:rsidR="00752A8C" w:rsidRPr="00880CDB" w:rsidRDefault="00752A8C" w:rsidP="00FB0434">
      <w:pPr>
        <w:pStyle w:val="Heading2a"/>
      </w:pPr>
      <w:r w:rsidRPr="00880CDB">
        <w:t>Field management</w:t>
      </w:r>
    </w:p>
    <w:p w14:paraId="780986D4" w14:textId="331AA72C" w:rsidR="00604E9A" w:rsidRDefault="0032137A" w:rsidP="00FB0434">
      <w:r>
        <w:t xml:space="preserve">The </w:t>
      </w:r>
      <w:r w:rsidR="001E2908">
        <w:t xml:space="preserve">agency works closely with </w:t>
      </w:r>
      <w:r>
        <w:t>the Queensland</w:t>
      </w:r>
      <w:r w:rsidRPr="00880CDB">
        <w:t xml:space="preserve"> </w:t>
      </w:r>
      <w:r>
        <w:t>G</w:t>
      </w:r>
      <w:r w:rsidRPr="00880CDB">
        <w:t>overnment work to manage the vast Great Barrier Reef World Heritage Area, totall</w:t>
      </w:r>
      <w:r>
        <w:t>ing</w:t>
      </w:r>
      <w:r w:rsidRPr="00880CDB">
        <w:t xml:space="preserve"> almost 350,000 square kilometres. </w:t>
      </w:r>
      <w:r>
        <w:t xml:space="preserve">This cooperation, </w:t>
      </w:r>
      <w:r w:rsidR="00604E9A">
        <w:t xml:space="preserve">authorised by a Ministerial Agreement </w:t>
      </w:r>
      <w:r>
        <w:t xml:space="preserve">dating from 1979, </w:t>
      </w:r>
      <w:r w:rsidR="00604E9A">
        <w:t xml:space="preserve">has proven to be </w:t>
      </w:r>
      <w:r>
        <w:t xml:space="preserve">very </w:t>
      </w:r>
      <w:r w:rsidR="00604E9A">
        <w:t>effecti</w:t>
      </w:r>
      <w:r w:rsidR="004D1415">
        <w:t>ve</w:t>
      </w:r>
      <w:r>
        <w:t>.</w:t>
      </w:r>
    </w:p>
    <w:p w14:paraId="543D3B30" w14:textId="491DFD1A" w:rsidR="00C05233" w:rsidRPr="00880CDB" w:rsidRDefault="00604E9A" w:rsidP="00FB0434">
      <w:r w:rsidRPr="00157EAB">
        <w:t>Under this agreement</w:t>
      </w:r>
      <w:r w:rsidR="001E2908" w:rsidRPr="00157EAB">
        <w:t>, the agency and the</w:t>
      </w:r>
      <w:r w:rsidR="00752A8C" w:rsidRPr="00157EAB">
        <w:t xml:space="preserve"> Queensland Parks and Wildlife Service</w:t>
      </w:r>
      <w:r w:rsidR="001E2908" w:rsidRPr="00157EAB">
        <w:t xml:space="preserve"> operate a joint Field Management Program for </w:t>
      </w:r>
      <w:r w:rsidR="00157EAB" w:rsidRPr="00157EAB">
        <w:t xml:space="preserve">the Great Barrier Reef </w:t>
      </w:r>
      <w:r w:rsidR="00752A8C" w:rsidRPr="00157EAB">
        <w:t>Marine Park and Great Barrier Reef Coast Marine Park.</w:t>
      </w:r>
      <w:r>
        <w:t xml:space="preserve"> </w:t>
      </w:r>
      <w:r w:rsidR="00C05233">
        <w:t xml:space="preserve">The program reports annually to the Great Barrier Reef Ministerial Forum on its progress. It is subject to a review every five years. </w:t>
      </w:r>
    </w:p>
    <w:p w14:paraId="6099F2F9" w14:textId="7D075B1F" w:rsidR="00752A8C" w:rsidRDefault="00752A8C" w:rsidP="00FB0434">
      <w:r w:rsidRPr="00880CDB">
        <w:t>This year</w:t>
      </w:r>
      <w:r w:rsidR="001E2908">
        <w:t>, the</w:t>
      </w:r>
      <w:r w:rsidRPr="00880CDB">
        <w:t xml:space="preserve"> collaboration </w:t>
      </w:r>
      <w:r w:rsidR="001E2908">
        <w:t xml:space="preserve">under this program </w:t>
      </w:r>
      <w:r w:rsidRPr="00880CDB">
        <w:t xml:space="preserve">was recognised with a 2015 Prime Minister’s Award for Excellence in Public Sector Management. The </w:t>
      </w:r>
      <w:r w:rsidR="001E2908">
        <w:t xml:space="preserve">field management </w:t>
      </w:r>
      <w:r w:rsidRPr="00880CDB">
        <w:t>team also received a silver award and the collaboration award from the Institute of Public Administration Australia.</w:t>
      </w:r>
    </w:p>
    <w:p w14:paraId="3AA845CE" w14:textId="1E3F9D8A" w:rsidR="00604E9A" w:rsidRDefault="00C05233" w:rsidP="00FB0434">
      <w:r>
        <w:t xml:space="preserve">The </w:t>
      </w:r>
      <w:r w:rsidR="004148AF">
        <w:t>joint</w:t>
      </w:r>
      <w:r>
        <w:t xml:space="preserve"> Field Management Program operates</w:t>
      </w:r>
      <w:r w:rsidR="00604E9A">
        <w:t xml:space="preserve"> in the Marine Park around the clock</w:t>
      </w:r>
      <w:r w:rsidR="001E2908">
        <w:t xml:space="preserve">, </w:t>
      </w:r>
      <w:r>
        <w:t>and s</w:t>
      </w:r>
      <w:r w:rsidR="00604E9A">
        <w:t>taff striv</w:t>
      </w:r>
      <w:r>
        <w:t>e</w:t>
      </w:r>
      <w:r w:rsidR="00604E9A">
        <w:t xml:space="preserve"> to improve </w:t>
      </w:r>
      <w:r w:rsidR="001E2908">
        <w:t xml:space="preserve">in all areas </w:t>
      </w:r>
      <w:r w:rsidR="00604E9A">
        <w:t xml:space="preserve">across their </w:t>
      </w:r>
      <w:r>
        <w:t>range of responsibilities —</w:t>
      </w:r>
      <w:r w:rsidR="00604E9A">
        <w:t xml:space="preserve"> education, monitoring and enforcement.</w:t>
      </w:r>
    </w:p>
    <w:p w14:paraId="17759C9C" w14:textId="24566DCE" w:rsidR="00C05233" w:rsidRDefault="00604E9A" w:rsidP="00FB0434">
      <w:r>
        <w:t>An exciting new development in reef management is the use of modern ‘eyes in the sky’.</w:t>
      </w:r>
      <w:r w:rsidR="00446BCE">
        <w:t xml:space="preserve"> </w:t>
      </w:r>
      <w:r w:rsidR="001E1034">
        <w:br/>
      </w:r>
      <w:r w:rsidR="00C05233" w:rsidRPr="00880CDB">
        <w:t xml:space="preserve">As part of </w:t>
      </w:r>
      <w:r w:rsidR="00C05233">
        <w:t xml:space="preserve">their </w:t>
      </w:r>
      <w:r w:rsidR="00C05233" w:rsidRPr="00880CDB">
        <w:t>work to protect turtles at the remote Raine Island, unmanned aerial vehicles (drones) were trialled for counting seabirds and green turtles and</w:t>
      </w:r>
      <w:r w:rsidR="001E2908">
        <w:t xml:space="preserve"> to</w:t>
      </w:r>
      <w:r w:rsidR="00C05233" w:rsidRPr="00880CDB">
        <w:t xml:space="preserve"> map the island. </w:t>
      </w:r>
      <w:r w:rsidR="00C05233">
        <w:t>Cooperation between field management staff and the Great Barrier Reef Foundation on this project has proven valuable.</w:t>
      </w:r>
    </w:p>
    <w:p w14:paraId="13FD8F0F" w14:textId="6879D848" w:rsidR="00752A8C" w:rsidRPr="001E2908" w:rsidRDefault="00C05233" w:rsidP="00FB0434">
      <w:r w:rsidRPr="00880CDB">
        <w:t xml:space="preserve">Preliminary results found the drones were highly effective in mapping the island at a very high resolution and did not disrupt </w:t>
      </w:r>
      <w:r w:rsidRPr="001E2908">
        <w:t>animals.</w:t>
      </w:r>
      <w:r w:rsidR="001E2908" w:rsidRPr="001E2908">
        <w:t xml:space="preserve"> </w:t>
      </w:r>
      <w:r w:rsidR="00752A8C" w:rsidRPr="001E2908">
        <w:t xml:space="preserve">Further trials will occur in </w:t>
      </w:r>
      <w:r w:rsidR="00604E9A" w:rsidRPr="001E2908">
        <w:t>the coming year</w:t>
      </w:r>
      <w:r w:rsidR="00752A8C" w:rsidRPr="001E2908">
        <w:t xml:space="preserve"> to test drones under different conditions</w:t>
      </w:r>
      <w:r w:rsidR="001E2908">
        <w:t>. This</w:t>
      </w:r>
      <w:r w:rsidR="00752A8C" w:rsidRPr="001E2908">
        <w:t xml:space="preserve"> technology </w:t>
      </w:r>
      <w:r w:rsidR="001E2908">
        <w:t xml:space="preserve">is </w:t>
      </w:r>
      <w:r w:rsidR="00752A8C" w:rsidRPr="001E2908">
        <w:t>likely to become a common tool for the program</w:t>
      </w:r>
      <w:r w:rsidR="001E2908">
        <w:t>, as it allows staff</w:t>
      </w:r>
      <w:r w:rsidR="00752A8C" w:rsidRPr="001E2908">
        <w:t xml:space="preserve"> to undertake activities more efficiently and to expand </w:t>
      </w:r>
      <w:r w:rsidR="001E2908">
        <w:t xml:space="preserve">their </w:t>
      </w:r>
      <w:r w:rsidR="00752A8C" w:rsidRPr="001E2908">
        <w:t xml:space="preserve">capability. </w:t>
      </w:r>
    </w:p>
    <w:p w14:paraId="3EB9752E" w14:textId="0692D44C" w:rsidR="00752A8C" w:rsidRPr="00880CDB" w:rsidRDefault="00752A8C" w:rsidP="00FB0434">
      <w:pPr>
        <w:rPr>
          <w:rFonts w:eastAsia="Calibri"/>
          <w:szCs w:val="24"/>
        </w:rPr>
      </w:pPr>
      <w:r w:rsidRPr="00880CDB">
        <w:rPr>
          <w:rFonts w:eastAsia="Calibri"/>
          <w:szCs w:val="24"/>
        </w:rPr>
        <w:t>Field teams responded to a 10–15 tonne fuel oil spill near Cape Upstart in July 2015. This saw around 500 hours of staff time</w:t>
      </w:r>
      <w:r w:rsidR="001E2908">
        <w:rPr>
          <w:rFonts w:eastAsia="Calibri"/>
          <w:szCs w:val="24"/>
        </w:rPr>
        <w:t>,</w:t>
      </w:r>
      <w:r w:rsidRPr="00880CDB">
        <w:rPr>
          <w:rFonts w:eastAsia="Calibri"/>
          <w:szCs w:val="24"/>
        </w:rPr>
        <w:t xml:space="preserve"> and a multi-agency response</w:t>
      </w:r>
      <w:r w:rsidR="001E2908">
        <w:rPr>
          <w:rFonts w:eastAsia="Calibri"/>
          <w:szCs w:val="24"/>
        </w:rPr>
        <w:t>,</w:t>
      </w:r>
      <w:r w:rsidRPr="00880CDB">
        <w:rPr>
          <w:rFonts w:eastAsia="Calibri"/>
          <w:szCs w:val="24"/>
        </w:rPr>
        <w:t xml:space="preserve"> to clean up oil washed ashore on Hinchinbrook Island, the Palm Island Group and the mainland.</w:t>
      </w:r>
    </w:p>
    <w:p w14:paraId="57AD8845" w14:textId="7B5E0008" w:rsidR="00752A8C" w:rsidRPr="00880CDB" w:rsidRDefault="00752A8C" w:rsidP="00FB0434">
      <w:pPr>
        <w:rPr>
          <w:rFonts w:eastAsia="Calibri"/>
          <w:szCs w:val="24"/>
        </w:rPr>
      </w:pPr>
      <w:r w:rsidRPr="00880CDB">
        <w:rPr>
          <w:rFonts w:eastAsia="Calibri"/>
          <w:szCs w:val="24"/>
        </w:rPr>
        <w:t>During the reporting period, 1240 possible offences were reported within the World Heritage Area</w:t>
      </w:r>
      <w:r w:rsidR="001E2908">
        <w:rPr>
          <w:rFonts w:eastAsia="Calibri"/>
          <w:szCs w:val="24"/>
        </w:rPr>
        <w:t xml:space="preserve"> through</w:t>
      </w:r>
      <w:r w:rsidRPr="00880CDB">
        <w:rPr>
          <w:rFonts w:eastAsia="Calibri"/>
          <w:szCs w:val="24"/>
        </w:rPr>
        <w:t xml:space="preserve"> the </w:t>
      </w:r>
      <w:r w:rsidR="004148AF">
        <w:rPr>
          <w:rFonts w:eastAsia="Calibri"/>
          <w:szCs w:val="24"/>
        </w:rPr>
        <w:t xml:space="preserve">joint </w:t>
      </w:r>
      <w:r w:rsidRPr="00880CDB">
        <w:rPr>
          <w:rFonts w:eastAsia="Calibri"/>
          <w:szCs w:val="24"/>
        </w:rPr>
        <w:t>Field Management Program and its partners</w:t>
      </w:r>
      <w:r w:rsidR="008B294F">
        <w:rPr>
          <w:rFonts w:eastAsia="Calibri"/>
          <w:szCs w:val="24"/>
        </w:rPr>
        <w:t xml:space="preserve"> such as Maritime Border Command, </w:t>
      </w:r>
      <w:r w:rsidR="00142DB6">
        <w:rPr>
          <w:rFonts w:eastAsia="Calibri"/>
          <w:szCs w:val="24"/>
        </w:rPr>
        <w:t xml:space="preserve">the </w:t>
      </w:r>
      <w:r w:rsidR="008B294F">
        <w:rPr>
          <w:rFonts w:eastAsia="Calibri"/>
          <w:szCs w:val="24"/>
        </w:rPr>
        <w:t>Queensland Parks and Wildlife Service</w:t>
      </w:r>
      <w:r w:rsidR="00142DB6">
        <w:rPr>
          <w:rFonts w:eastAsia="Calibri"/>
          <w:szCs w:val="24"/>
        </w:rPr>
        <w:t>,</w:t>
      </w:r>
      <w:r w:rsidR="008B294F">
        <w:rPr>
          <w:rFonts w:eastAsia="Calibri"/>
          <w:szCs w:val="24"/>
        </w:rPr>
        <w:t xml:space="preserve"> and Queensland Boating and Fisheries Patrol</w:t>
      </w:r>
      <w:r w:rsidRPr="00880CDB">
        <w:rPr>
          <w:rFonts w:eastAsia="Calibri"/>
          <w:szCs w:val="24"/>
        </w:rPr>
        <w:t>. Of these, 46 per cent were dealt with through compliance actions such as advisory letters, caution notices and warning notices. More serious matters were dealt with through infringement notices or court action.</w:t>
      </w:r>
    </w:p>
    <w:p w14:paraId="500D91D5" w14:textId="3F6ABE32" w:rsidR="00752A8C" w:rsidRPr="00880CDB" w:rsidRDefault="00752A8C" w:rsidP="00FB0434">
      <w:pPr>
        <w:rPr>
          <w:rFonts w:eastAsia="Calibri"/>
          <w:szCs w:val="24"/>
        </w:rPr>
      </w:pPr>
      <w:r w:rsidRPr="00880CDB">
        <w:rPr>
          <w:rFonts w:eastAsia="Calibri"/>
          <w:szCs w:val="24"/>
        </w:rPr>
        <w:t>There were 971 reported Commonwealth offences in the Great Barrier Reef Marine Park. This is the highest number of possible offences since the creation of the Marine Park, pressing the need to step</w:t>
      </w:r>
      <w:r w:rsidR="000F36B0">
        <w:rPr>
          <w:rFonts w:eastAsia="Calibri"/>
          <w:szCs w:val="24"/>
        </w:rPr>
        <w:t>-</w:t>
      </w:r>
      <w:r w:rsidR="001E1034">
        <w:rPr>
          <w:rFonts w:eastAsia="Calibri"/>
          <w:szCs w:val="24"/>
        </w:rPr>
        <w:t xml:space="preserve">up education about </w:t>
      </w:r>
      <w:r w:rsidRPr="00880CDB">
        <w:rPr>
          <w:rFonts w:eastAsia="Calibri"/>
          <w:szCs w:val="24"/>
        </w:rPr>
        <w:t xml:space="preserve">zoning rules and deterrence. </w:t>
      </w:r>
    </w:p>
    <w:p w14:paraId="2E81120D" w14:textId="77777777" w:rsidR="00752A8C" w:rsidRPr="00880CDB" w:rsidRDefault="00752A8C" w:rsidP="00FB0434">
      <w:pPr>
        <w:rPr>
          <w:color w:val="000000" w:themeColor="text1"/>
        </w:rPr>
      </w:pPr>
      <w:r w:rsidRPr="00880CDB">
        <w:rPr>
          <w:color w:val="000000" w:themeColor="text1"/>
        </w:rPr>
        <w:t xml:space="preserve">For the first time, the agency issued an enforceable direction — barring a twice-convicted commercial fisher from anchoring in a green zone to prevent </w:t>
      </w:r>
      <w:r w:rsidRPr="00880CDB">
        <w:rPr>
          <w:color w:val="000000" w:themeColor="text1"/>
          <w:lang w:val="en"/>
        </w:rPr>
        <w:t>further illegal fishing by this person.</w:t>
      </w:r>
    </w:p>
    <w:p w14:paraId="59E50C97" w14:textId="4C920269" w:rsidR="00752A8C" w:rsidRPr="00880CDB" w:rsidRDefault="00E67716" w:rsidP="00FB0434">
      <w:pPr>
        <w:rPr>
          <w:rFonts w:eastAsia="Calibri"/>
          <w:szCs w:val="24"/>
        </w:rPr>
      </w:pPr>
      <w:r>
        <w:rPr>
          <w:rFonts w:eastAsia="Calibri"/>
          <w:szCs w:val="24"/>
        </w:rPr>
        <w:t>The reporting period was also the first full year in which o</w:t>
      </w:r>
      <w:r w:rsidR="00752A8C" w:rsidRPr="00880CDB">
        <w:rPr>
          <w:rFonts w:eastAsia="Calibri"/>
          <w:szCs w:val="24"/>
        </w:rPr>
        <w:t xml:space="preserve">n-the-spot warnings, known as Commonwealth caution notices, were issued. This system was introduced to empower inspectors </w:t>
      </w:r>
      <w:r w:rsidR="001E2908">
        <w:rPr>
          <w:rFonts w:eastAsia="Calibri"/>
          <w:szCs w:val="24"/>
        </w:rPr>
        <w:t>so they could</w:t>
      </w:r>
      <w:r w:rsidR="00752A8C" w:rsidRPr="00880CDB">
        <w:rPr>
          <w:rFonts w:eastAsia="Calibri"/>
          <w:szCs w:val="24"/>
        </w:rPr>
        <w:t xml:space="preserve"> warn fishers </w:t>
      </w:r>
      <w:r w:rsidR="001E2908">
        <w:rPr>
          <w:rFonts w:eastAsia="Calibri"/>
          <w:szCs w:val="24"/>
        </w:rPr>
        <w:t>about</w:t>
      </w:r>
      <w:r w:rsidR="001E1034">
        <w:rPr>
          <w:rFonts w:eastAsia="Calibri"/>
          <w:szCs w:val="24"/>
        </w:rPr>
        <w:t xml:space="preserve"> low-</w:t>
      </w:r>
      <w:r w:rsidR="00752A8C" w:rsidRPr="00880CDB">
        <w:rPr>
          <w:rFonts w:eastAsia="Calibri"/>
          <w:szCs w:val="24"/>
        </w:rPr>
        <w:t xml:space="preserve">risk </w:t>
      </w:r>
      <w:r w:rsidR="000F36B0">
        <w:rPr>
          <w:rFonts w:eastAsia="Calibri"/>
          <w:szCs w:val="24"/>
        </w:rPr>
        <w:t xml:space="preserve">alleged </w:t>
      </w:r>
      <w:r w:rsidR="00752A8C" w:rsidRPr="00880CDB">
        <w:rPr>
          <w:rFonts w:eastAsia="Calibri"/>
          <w:szCs w:val="24"/>
        </w:rPr>
        <w:t>non-compliant behaviour at the point of detection —</w:t>
      </w:r>
      <w:r w:rsidR="000F36B0">
        <w:rPr>
          <w:rFonts w:eastAsia="Calibri"/>
          <w:szCs w:val="24"/>
        </w:rPr>
        <w:t xml:space="preserve"> </w:t>
      </w:r>
      <w:r w:rsidR="001E2908">
        <w:rPr>
          <w:rFonts w:eastAsia="Calibri"/>
          <w:szCs w:val="24"/>
        </w:rPr>
        <w:t xml:space="preserve">thereby </w:t>
      </w:r>
      <w:r w:rsidR="00752A8C" w:rsidRPr="00880CDB">
        <w:rPr>
          <w:rFonts w:eastAsia="Calibri"/>
          <w:szCs w:val="24"/>
        </w:rPr>
        <w:t>reducing the double</w:t>
      </w:r>
      <w:r w:rsidR="00EC4B2A">
        <w:rPr>
          <w:rFonts w:eastAsia="Calibri"/>
          <w:szCs w:val="24"/>
        </w:rPr>
        <w:t>-</w:t>
      </w:r>
      <w:r w:rsidR="00752A8C" w:rsidRPr="00880CDB">
        <w:rPr>
          <w:rFonts w:eastAsia="Calibri"/>
          <w:szCs w:val="24"/>
        </w:rPr>
        <w:t>handling of information.</w:t>
      </w:r>
    </w:p>
    <w:p w14:paraId="61FB0CBE" w14:textId="77777777" w:rsidR="00752A8C" w:rsidRPr="00880CDB" w:rsidRDefault="00752A8C" w:rsidP="00FB0434">
      <w:pPr>
        <w:pStyle w:val="Heading2a"/>
        <w:rPr>
          <w:rFonts w:eastAsiaTheme="minorEastAsia"/>
          <w:lang w:bidi="en-US"/>
        </w:rPr>
      </w:pPr>
      <w:r w:rsidRPr="00880CDB">
        <w:rPr>
          <w:rFonts w:eastAsiaTheme="minorEastAsia"/>
          <w:lang w:bidi="en-US"/>
        </w:rPr>
        <w:t>Permissions system</w:t>
      </w:r>
    </w:p>
    <w:p w14:paraId="7724C065" w14:textId="77777777" w:rsidR="00752A8C" w:rsidRPr="00880CDB" w:rsidRDefault="00752A8C" w:rsidP="00FB0434">
      <w:pPr>
        <w:rPr>
          <w:rFonts w:eastAsiaTheme="minorEastAsia"/>
        </w:rPr>
      </w:pPr>
      <w:r w:rsidRPr="00880CDB">
        <w:rPr>
          <w:rFonts w:eastAsiaTheme="minorEastAsia"/>
        </w:rPr>
        <w:t>We are working to improve the permission system for commercial operators — both to streamline the administrative process for users and maintain high environmental standards.</w:t>
      </w:r>
    </w:p>
    <w:p w14:paraId="3259D0E5" w14:textId="6BADD8E2" w:rsidR="00D855AF" w:rsidRPr="00D855AF" w:rsidRDefault="00604E9A" w:rsidP="00FB0434">
      <w:pPr>
        <w:rPr>
          <w:color w:val="000000" w:themeColor="text1"/>
          <w:lang w:eastAsia="en-US"/>
        </w:rPr>
      </w:pPr>
      <w:r w:rsidRPr="00976E82">
        <w:rPr>
          <w:rFonts w:eastAsiaTheme="minorEastAsia"/>
          <w:color w:val="000000" w:themeColor="text1"/>
        </w:rPr>
        <w:t xml:space="preserve">This </w:t>
      </w:r>
      <w:r w:rsidR="00D855AF" w:rsidRPr="00976E82">
        <w:rPr>
          <w:rFonts w:eastAsiaTheme="minorEastAsia"/>
          <w:color w:val="000000" w:themeColor="text1"/>
        </w:rPr>
        <w:t xml:space="preserve">large undertaking is taking place </w:t>
      </w:r>
      <w:r w:rsidR="001E2908">
        <w:rPr>
          <w:rFonts w:eastAsiaTheme="minorEastAsia"/>
          <w:color w:val="000000" w:themeColor="text1"/>
        </w:rPr>
        <w:t>be</w:t>
      </w:r>
      <w:r w:rsidR="00D90A76">
        <w:rPr>
          <w:rFonts w:eastAsiaTheme="minorEastAsia"/>
          <w:color w:val="000000" w:themeColor="text1"/>
        </w:rPr>
        <w:t xml:space="preserve">tween 2015 and </w:t>
      </w:r>
      <w:r w:rsidR="001E2908">
        <w:rPr>
          <w:rFonts w:eastAsiaTheme="minorEastAsia"/>
          <w:color w:val="000000" w:themeColor="text1"/>
        </w:rPr>
        <w:t>2020</w:t>
      </w:r>
      <w:r w:rsidR="00D855AF" w:rsidRPr="00976E82">
        <w:rPr>
          <w:rFonts w:eastAsiaTheme="minorEastAsia"/>
          <w:color w:val="000000" w:themeColor="text1"/>
        </w:rPr>
        <w:t xml:space="preserve"> </w:t>
      </w:r>
      <w:r w:rsidR="00D855AF" w:rsidRPr="00976E82">
        <w:rPr>
          <w:color w:val="000000" w:themeColor="text1"/>
          <w:lang w:eastAsia="en-US"/>
        </w:rPr>
        <w:t xml:space="preserve">and has involved the revision of key policies and guidelines. </w:t>
      </w:r>
      <w:r w:rsidR="001E2908">
        <w:rPr>
          <w:color w:val="000000" w:themeColor="text1"/>
          <w:lang w:eastAsia="en-US"/>
        </w:rPr>
        <w:t>It will also</w:t>
      </w:r>
      <w:r w:rsidR="00D855AF" w:rsidRPr="00976E82">
        <w:rPr>
          <w:color w:val="000000" w:themeColor="text1"/>
          <w:lang w:eastAsia="en-US"/>
        </w:rPr>
        <w:t xml:space="preserve"> result</w:t>
      </w:r>
      <w:r w:rsidR="00D855AF" w:rsidRPr="00D855AF">
        <w:rPr>
          <w:color w:val="000000" w:themeColor="text1"/>
          <w:lang w:eastAsia="en-US"/>
        </w:rPr>
        <w:t xml:space="preserve"> in new guidance material </w:t>
      </w:r>
      <w:r w:rsidR="00976E82">
        <w:rPr>
          <w:color w:val="000000" w:themeColor="text1"/>
          <w:lang w:eastAsia="en-US"/>
        </w:rPr>
        <w:t xml:space="preserve">and updates to our Environmental Impact Management Policy </w:t>
      </w:r>
      <w:r w:rsidR="00D855AF" w:rsidRPr="00D855AF">
        <w:rPr>
          <w:color w:val="000000" w:themeColor="text1"/>
          <w:lang w:eastAsia="en-US"/>
        </w:rPr>
        <w:t>to make the basis for decisions clearer to p</w:t>
      </w:r>
      <w:r w:rsidR="00976E82">
        <w:rPr>
          <w:color w:val="000000" w:themeColor="text1"/>
          <w:lang w:eastAsia="en-US"/>
        </w:rPr>
        <w:t>ermit applicants and the public.</w:t>
      </w:r>
      <w:r w:rsidR="00D855AF" w:rsidRPr="00D855AF">
        <w:rPr>
          <w:color w:val="000000" w:themeColor="text1"/>
          <w:lang w:eastAsia="en-US"/>
        </w:rPr>
        <w:t xml:space="preserve"> </w:t>
      </w:r>
    </w:p>
    <w:p w14:paraId="3E6989BB" w14:textId="4FD07773" w:rsidR="00752A8C" w:rsidRDefault="0096236E" w:rsidP="00FB0434">
      <w:pPr>
        <w:rPr>
          <w:rFonts w:eastAsiaTheme="minorEastAsia"/>
        </w:rPr>
      </w:pPr>
      <w:r>
        <w:rPr>
          <w:color w:val="000000" w:themeColor="text1"/>
          <w:lang w:eastAsia="en-US"/>
        </w:rPr>
        <w:t xml:space="preserve">The improved permission system will </w:t>
      </w:r>
      <w:r w:rsidR="00D855AF" w:rsidRPr="00D855AF">
        <w:rPr>
          <w:color w:val="000000" w:themeColor="text1"/>
          <w:lang w:eastAsia="en-US"/>
        </w:rPr>
        <w:t xml:space="preserve">also ensure better integration with processes relating to the </w:t>
      </w:r>
      <w:r w:rsidR="00D855AF" w:rsidRPr="0096236E">
        <w:rPr>
          <w:i/>
          <w:color w:val="000000" w:themeColor="text1"/>
          <w:lang w:eastAsia="en-US"/>
        </w:rPr>
        <w:t>Environment Protection and Biodiversity Conservation Act</w:t>
      </w:r>
      <w:r w:rsidRPr="0096236E">
        <w:rPr>
          <w:i/>
          <w:color w:val="000000" w:themeColor="text1"/>
          <w:lang w:eastAsia="en-US"/>
        </w:rPr>
        <w:t xml:space="preserve"> 1999</w:t>
      </w:r>
      <w:r w:rsidR="00D855AF" w:rsidRPr="0096236E">
        <w:rPr>
          <w:color w:val="000000" w:themeColor="text1"/>
          <w:lang w:eastAsia="en-US"/>
        </w:rPr>
        <w:t xml:space="preserve"> </w:t>
      </w:r>
      <w:r>
        <w:rPr>
          <w:color w:val="000000" w:themeColor="text1"/>
          <w:lang w:eastAsia="en-US"/>
        </w:rPr>
        <w:t xml:space="preserve">(EPBC Act) </w:t>
      </w:r>
      <w:r w:rsidR="00D855AF" w:rsidRPr="00976E82">
        <w:rPr>
          <w:color w:val="000000" w:themeColor="text1"/>
          <w:lang w:eastAsia="en-US"/>
        </w:rPr>
        <w:t>and</w:t>
      </w:r>
      <w:r w:rsidR="00604E9A" w:rsidRPr="00976E82">
        <w:rPr>
          <w:rFonts w:eastAsiaTheme="minorEastAsia"/>
          <w:color w:val="000000" w:themeColor="text1"/>
        </w:rPr>
        <w:t xml:space="preserve"> address </w:t>
      </w:r>
      <w:r w:rsidR="00752A8C" w:rsidRPr="00976E82">
        <w:rPr>
          <w:rFonts w:eastAsiaTheme="minorEastAsia"/>
          <w:color w:val="000000" w:themeColor="text1"/>
        </w:rPr>
        <w:t>Australian National Audit Office recommendations to improve transparency and consistency in decision</w:t>
      </w:r>
      <w:r w:rsidR="006931B8">
        <w:rPr>
          <w:rFonts w:eastAsiaTheme="minorEastAsia"/>
          <w:color w:val="000000" w:themeColor="text1"/>
        </w:rPr>
        <w:t>-</w:t>
      </w:r>
      <w:r w:rsidR="00752A8C" w:rsidRPr="00976E82">
        <w:rPr>
          <w:rFonts w:eastAsiaTheme="minorEastAsia"/>
          <w:color w:val="000000" w:themeColor="text1"/>
        </w:rPr>
        <w:t xml:space="preserve">making. </w:t>
      </w:r>
      <w:r w:rsidR="00752A8C" w:rsidRPr="00880CDB">
        <w:rPr>
          <w:rFonts w:eastAsiaTheme="minorEastAsia"/>
        </w:rPr>
        <w:t xml:space="preserve">During the first round of public consultation we received valuable feedback that was used to inform our work to improve the system. Further consultation will occur next financial year. </w:t>
      </w:r>
    </w:p>
    <w:p w14:paraId="7FEE02CC" w14:textId="381A5F42" w:rsidR="005A48A4" w:rsidRPr="005A48A4" w:rsidRDefault="005A48A4" w:rsidP="00FB0434">
      <w:pPr>
        <w:rPr>
          <w:rFonts w:eastAsiaTheme="minorEastAsia"/>
        </w:rPr>
      </w:pPr>
      <w:r>
        <w:rPr>
          <w:rFonts w:eastAsiaTheme="minorEastAsia"/>
        </w:rPr>
        <w:t>Day-to-day work in managing permits also continued — a</w:t>
      </w:r>
      <w:r w:rsidRPr="00EA52A3">
        <w:rPr>
          <w:rFonts w:eastAsiaTheme="minorEastAsia"/>
        </w:rPr>
        <w:t xml:space="preserve">t the end of the reporting period, the agency was managing 5856 permissions. Most of the permissions granted </w:t>
      </w:r>
      <w:r>
        <w:rPr>
          <w:rFonts w:eastAsiaTheme="minorEastAsia"/>
        </w:rPr>
        <w:t xml:space="preserve">this year </w:t>
      </w:r>
      <w:r w:rsidRPr="00EA52A3">
        <w:rPr>
          <w:rFonts w:eastAsiaTheme="minorEastAsia"/>
        </w:rPr>
        <w:t xml:space="preserve">were for tourist programs, charter vessel and aircraft, research, moorings and facilities. </w:t>
      </w:r>
    </w:p>
    <w:p w14:paraId="52699D5D" w14:textId="77777777" w:rsidR="00752A8C" w:rsidRPr="00880CDB" w:rsidRDefault="00752A8C" w:rsidP="00FB0434">
      <w:pPr>
        <w:pStyle w:val="Heading2a"/>
        <w:rPr>
          <w:rFonts w:eastAsiaTheme="minorEastAsia"/>
          <w:lang w:bidi="en-US"/>
        </w:rPr>
      </w:pPr>
      <w:r w:rsidRPr="00880CDB">
        <w:rPr>
          <w:rFonts w:eastAsiaTheme="minorEastAsia"/>
          <w:lang w:bidi="en-US"/>
        </w:rPr>
        <w:t>Traditional Owners</w:t>
      </w:r>
    </w:p>
    <w:p w14:paraId="38C6D878" w14:textId="6279DD15" w:rsidR="00752A8C" w:rsidRPr="00880CDB" w:rsidRDefault="00752A8C" w:rsidP="00FB0434">
      <w:pPr>
        <w:rPr>
          <w:rFonts w:eastAsiaTheme="minorEastAsia"/>
        </w:rPr>
      </w:pPr>
      <w:r w:rsidRPr="00880CDB">
        <w:rPr>
          <w:rFonts w:eastAsiaTheme="minorEastAsia"/>
          <w:lang w:bidi="en-US"/>
        </w:rPr>
        <w:t xml:space="preserve">We work closely with Traditional Owner groups, the traditional custodians of the Great Barrier Reef for </w:t>
      </w:r>
      <w:r w:rsidR="0096236E">
        <w:rPr>
          <w:rFonts w:eastAsiaTheme="minorEastAsia"/>
          <w:lang w:bidi="en-US"/>
        </w:rPr>
        <w:t>more than</w:t>
      </w:r>
      <w:r w:rsidRPr="00880CDB">
        <w:rPr>
          <w:rFonts w:eastAsiaTheme="minorEastAsia"/>
          <w:lang w:bidi="en-US"/>
        </w:rPr>
        <w:t xml:space="preserve"> 60,000 years, particularly through </w:t>
      </w:r>
      <w:r w:rsidRPr="00880CDB">
        <w:rPr>
          <w:rFonts w:eastAsiaTheme="minorEastAsia"/>
        </w:rPr>
        <w:t>Traditional Use of Marine Resources Agreements.</w:t>
      </w:r>
    </w:p>
    <w:p w14:paraId="3F6B4BB6" w14:textId="187352E9" w:rsidR="00752A8C" w:rsidRPr="00880CDB" w:rsidRDefault="00752A8C" w:rsidP="00FB0434">
      <w:pPr>
        <w:rPr>
          <w:rFonts w:eastAsiaTheme="minorEastAsia"/>
          <w:lang w:val="en-US"/>
        </w:rPr>
      </w:pPr>
      <w:r w:rsidRPr="00880CDB">
        <w:rPr>
          <w:rFonts w:eastAsiaTheme="minorEastAsia"/>
        </w:rPr>
        <w:t xml:space="preserve">These agreements </w:t>
      </w:r>
      <w:r w:rsidRPr="00880CDB">
        <w:rPr>
          <w:rFonts w:eastAsiaTheme="minorEastAsia"/>
          <w:lang w:val="en-US"/>
        </w:rPr>
        <w:t>outline how we work with Traditional Owners to manage sea country</w:t>
      </w:r>
      <w:r w:rsidR="001E1034">
        <w:rPr>
          <w:rFonts w:eastAsiaTheme="minorEastAsia"/>
          <w:lang w:val="en-US"/>
        </w:rPr>
        <w:t>,</w:t>
      </w:r>
      <w:r w:rsidRPr="00880CDB">
        <w:rPr>
          <w:rFonts w:eastAsiaTheme="minorEastAsia"/>
          <w:lang w:val="en-US"/>
        </w:rPr>
        <w:t xml:space="preserve"> and cover almost one quarter of the Marine Park area. </w:t>
      </w:r>
      <w:r w:rsidRPr="00880CDB">
        <w:t xml:space="preserve">This year we saw the addition of the newest agreement, with Gunggandji Traditional Owners. </w:t>
      </w:r>
    </w:p>
    <w:p w14:paraId="12444FF9" w14:textId="431F3E82" w:rsidR="00752A8C" w:rsidRPr="00880CDB" w:rsidRDefault="00752A8C" w:rsidP="00FB0434">
      <w:pPr>
        <w:rPr>
          <w:rFonts w:eastAsiaTheme="minorEastAsia"/>
          <w:lang w:val="en-US"/>
        </w:rPr>
      </w:pPr>
      <w:r w:rsidRPr="00880CDB">
        <w:t xml:space="preserve">In </w:t>
      </w:r>
      <w:r w:rsidRPr="00880CDB">
        <w:rPr>
          <w:rFonts w:eastAsiaTheme="minorEastAsia"/>
          <w:lang w:val="en-US"/>
        </w:rPr>
        <w:t xml:space="preserve">2015–16, the agency developed seven three-year contracts with </w:t>
      </w:r>
      <w:r w:rsidRPr="00880CDB">
        <w:rPr>
          <w:rFonts w:eastAsiaTheme="minorEastAsia"/>
        </w:rPr>
        <w:t>Traditional Use of Marine Resources Agreement</w:t>
      </w:r>
      <w:r w:rsidRPr="00880CDB" w:rsidDel="00C04165">
        <w:rPr>
          <w:rFonts w:eastAsiaTheme="minorEastAsia"/>
          <w:lang w:val="en-US"/>
        </w:rPr>
        <w:t xml:space="preserve"> </w:t>
      </w:r>
      <w:r w:rsidRPr="00880CDB">
        <w:rPr>
          <w:rFonts w:eastAsiaTheme="minorEastAsia"/>
          <w:lang w:val="en-US"/>
        </w:rPr>
        <w:t xml:space="preserve">groups to support </w:t>
      </w:r>
      <w:r w:rsidR="0096236E">
        <w:rPr>
          <w:rFonts w:eastAsiaTheme="minorEastAsia"/>
          <w:lang w:val="en-US"/>
        </w:rPr>
        <w:t xml:space="preserve">the </w:t>
      </w:r>
      <w:r w:rsidRPr="00880CDB">
        <w:rPr>
          <w:rFonts w:eastAsiaTheme="minorEastAsia"/>
          <w:lang w:val="en-US"/>
        </w:rPr>
        <w:t>develop</w:t>
      </w:r>
      <w:r w:rsidR="0096236E">
        <w:rPr>
          <w:rFonts w:eastAsiaTheme="minorEastAsia"/>
          <w:lang w:val="en-US"/>
        </w:rPr>
        <w:t>ment</w:t>
      </w:r>
      <w:r w:rsidRPr="00880CDB">
        <w:rPr>
          <w:rFonts w:eastAsiaTheme="minorEastAsia"/>
          <w:lang w:val="en-US"/>
        </w:rPr>
        <w:t xml:space="preserve"> and implement</w:t>
      </w:r>
      <w:r w:rsidR="0096236E">
        <w:rPr>
          <w:rFonts w:eastAsiaTheme="minorEastAsia"/>
          <w:lang w:val="en-US"/>
        </w:rPr>
        <w:t>ation of</w:t>
      </w:r>
      <w:r w:rsidRPr="00880CDB">
        <w:rPr>
          <w:rFonts w:eastAsiaTheme="minorEastAsia"/>
          <w:lang w:val="en-US"/>
        </w:rPr>
        <w:t xml:space="preserve"> sea country priorities, such as setting sustainable limits on the take of dugong and turtle, and reducing the negative effects on the condition of these two key species.</w:t>
      </w:r>
    </w:p>
    <w:p w14:paraId="61BCC88A" w14:textId="20ADD526" w:rsidR="00752A8C" w:rsidRPr="00880CDB" w:rsidRDefault="00752A8C" w:rsidP="00FB0434">
      <w:pPr>
        <w:rPr>
          <w:rFonts w:eastAsiaTheme="minorEastAsia"/>
          <w:lang w:bidi="en-US"/>
        </w:rPr>
      </w:pPr>
      <w:r w:rsidRPr="00880CDB">
        <w:rPr>
          <w:rFonts w:eastAsiaTheme="minorEastAsia"/>
          <w:lang w:val="en-US"/>
        </w:rPr>
        <w:t xml:space="preserve">Traditional Owners also participate in training, knowledge sharing, and compliance. This includes the </w:t>
      </w:r>
      <w:r w:rsidRPr="00880CDB">
        <w:t>successful</w:t>
      </w:r>
      <w:r w:rsidRPr="00880CDB">
        <w:rPr>
          <w:rFonts w:eastAsiaTheme="minorEastAsia"/>
          <w:lang w:val="en-US" w:bidi="en-US"/>
        </w:rPr>
        <w:t xml:space="preserve"> Indigenous Ranger Compliance Enhancement </w:t>
      </w:r>
      <w:r w:rsidR="0096236E">
        <w:rPr>
          <w:rFonts w:eastAsiaTheme="minorEastAsia"/>
          <w:lang w:val="en-US" w:bidi="en-US"/>
        </w:rPr>
        <w:t>p</w:t>
      </w:r>
      <w:r w:rsidR="0096236E" w:rsidRPr="00880CDB">
        <w:rPr>
          <w:rFonts w:eastAsiaTheme="minorEastAsia"/>
          <w:lang w:val="en-US" w:bidi="en-US"/>
        </w:rPr>
        <w:t>rogram</w:t>
      </w:r>
      <w:r w:rsidRPr="00880CDB">
        <w:rPr>
          <w:rFonts w:eastAsiaTheme="minorEastAsia"/>
          <w:lang w:val="en-US" w:bidi="en-US"/>
        </w:rPr>
        <w:t>, which is</w:t>
      </w:r>
      <w:r w:rsidRPr="00880CDB">
        <w:t xml:space="preserve"> increasing the number of people detecting and reporting illegal activities.</w:t>
      </w:r>
    </w:p>
    <w:p w14:paraId="2266421B" w14:textId="3865886D" w:rsidR="00752A8C" w:rsidRPr="00880CDB" w:rsidRDefault="00752A8C" w:rsidP="00FB0434">
      <w:r w:rsidRPr="00880CDB">
        <w:t>By working with Traditional Owners</w:t>
      </w:r>
      <w:r w:rsidR="0096236E">
        <w:t xml:space="preserve">, </w:t>
      </w:r>
      <w:r w:rsidRPr="00880CDB">
        <w:t>we</w:t>
      </w:r>
      <w:r w:rsidR="0096236E">
        <w:t xml:space="preserve"> are</w:t>
      </w:r>
      <w:r w:rsidRPr="00880CDB">
        <w:t xml:space="preserve"> strengthening the protection and restoration of the Reef’s biodiversity, recognising </w:t>
      </w:r>
      <w:r w:rsidR="00604E9A">
        <w:t xml:space="preserve">that their </w:t>
      </w:r>
      <w:r w:rsidRPr="00880CDB">
        <w:t xml:space="preserve">culture cannot be separated from the environment. </w:t>
      </w:r>
    </w:p>
    <w:p w14:paraId="4802D5D5" w14:textId="77777777" w:rsidR="00752A8C" w:rsidRPr="00880CDB" w:rsidRDefault="00752A8C" w:rsidP="00FB0434">
      <w:pPr>
        <w:pStyle w:val="Heading2a"/>
        <w:rPr>
          <w:rFonts w:eastAsiaTheme="minorEastAsia"/>
          <w:lang w:bidi="en-US"/>
        </w:rPr>
      </w:pPr>
      <w:r w:rsidRPr="00880CDB">
        <w:rPr>
          <w:rFonts w:eastAsiaTheme="minorEastAsia"/>
          <w:lang w:bidi="en-US"/>
        </w:rPr>
        <w:t>Marine debris</w:t>
      </w:r>
    </w:p>
    <w:p w14:paraId="099E242D" w14:textId="467707E0" w:rsidR="0092052D" w:rsidRPr="00880CDB" w:rsidRDefault="00752A8C" w:rsidP="00FB0434">
      <w:pPr>
        <w:rPr>
          <w:rFonts w:eastAsiaTheme="minorEastAsia"/>
          <w:lang w:val="en-US"/>
        </w:rPr>
      </w:pPr>
      <w:r w:rsidRPr="00880CDB">
        <w:rPr>
          <w:rFonts w:eastAsiaTheme="minorEastAsia"/>
          <w:lang w:val="en-US"/>
        </w:rPr>
        <w:t>With support from the Australian Government’s Reef Trust, we ran a two-year $700,000 project to minimise the source and occurrence of marine debris.</w:t>
      </w:r>
    </w:p>
    <w:p w14:paraId="2C058489" w14:textId="60CEE992" w:rsidR="00752A8C" w:rsidRPr="00880CDB" w:rsidRDefault="00752A8C" w:rsidP="00FB0434">
      <w:pPr>
        <w:rPr>
          <w:rFonts w:eastAsiaTheme="minorEastAsia"/>
          <w:lang w:val="en-US"/>
        </w:rPr>
      </w:pPr>
      <w:r w:rsidRPr="00880CDB">
        <w:rPr>
          <w:rFonts w:eastAsiaTheme="minorEastAsia"/>
          <w:lang w:val="en-US"/>
        </w:rPr>
        <w:t xml:space="preserve">We partnered with </w:t>
      </w:r>
      <w:r w:rsidR="00604E9A">
        <w:rPr>
          <w:rFonts w:eastAsiaTheme="minorEastAsia"/>
          <w:lang w:val="en-US"/>
        </w:rPr>
        <w:t xml:space="preserve">Tangaroa Blue </w:t>
      </w:r>
      <w:r w:rsidR="00C05233">
        <w:rPr>
          <w:rFonts w:eastAsiaTheme="minorEastAsia"/>
          <w:lang w:val="en-US"/>
        </w:rPr>
        <w:t xml:space="preserve">Foundation </w:t>
      </w:r>
      <w:r w:rsidR="00604E9A">
        <w:rPr>
          <w:rFonts w:eastAsiaTheme="minorEastAsia"/>
          <w:lang w:val="en-US"/>
        </w:rPr>
        <w:t>and Eco Barge Clean Seas</w:t>
      </w:r>
      <w:r w:rsidRPr="00880CDB">
        <w:rPr>
          <w:rFonts w:eastAsiaTheme="minorEastAsia"/>
          <w:lang w:val="en-US"/>
        </w:rPr>
        <w:t xml:space="preserve"> to undertake on-ground clean-ups that removed</w:t>
      </w:r>
      <w:r w:rsidR="00944715">
        <w:rPr>
          <w:rFonts w:eastAsiaTheme="minorEastAsia"/>
          <w:lang w:val="en-US"/>
        </w:rPr>
        <w:t xml:space="preserve"> about 3</w:t>
      </w:r>
      <w:r w:rsidRPr="00880CDB">
        <w:rPr>
          <w:rFonts w:eastAsiaTheme="minorEastAsia"/>
          <w:lang w:val="en-US"/>
        </w:rPr>
        <w:t xml:space="preserve">0 tonnes of marine debris </w:t>
      </w:r>
      <w:r w:rsidRPr="00880CDB">
        <w:t>(comprising more than 300,000 pieces)</w:t>
      </w:r>
      <w:r w:rsidRPr="00880CDB">
        <w:rPr>
          <w:rFonts w:eastAsiaTheme="minorEastAsia"/>
          <w:lang w:val="en-US"/>
        </w:rPr>
        <w:t xml:space="preserve"> from coastal and island habitats, and developed education materials. </w:t>
      </w:r>
    </w:p>
    <w:p w14:paraId="6ABA3F47" w14:textId="1C6DEEDD" w:rsidR="00752A8C" w:rsidRPr="00880CDB" w:rsidRDefault="00752A8C" w:rsidP="00FB0434">
      <w:pPr>
        <w:rPr>
          <w:rFonts w:eastAsiaTheme="minorEastAsia"/>
          <w:lang w:val="en-US"/>
        </w:rPr>
      </w:pPr>
      <w:r w:rsidRPr="00880CDB">
        <w:t xml:space="preserve">More than 4000 </w:t>
      </w:r>
      <w:r w:rsidR="00604E9A">
        <w:t>people</w:t>
      </w:r>
      <w:r w:rsidRPr="00880CDB">
        <w:t xml:space="preserve"> have taken part in clean-ups and marine debris information activities, showing how coastal communities care about their local environment and, importantly, stopping this debris from entering the ocean</w:t>
      </w:r>
      <w:r w:rsidR="00C05233">
        <w:t>.</w:t>
      </w:r>
      <w:r w:rsidRPr="00880CDB">
        <w:t xml:space="preserve"> </w:t>
      </w:r>
    </w:p>
    <w:p w14:paraId="061A79E3" w14:textId="77777777" w:rsidR="00752A8C" w:rsidRPr="00880CDB" w:rsidRDefault="00752A8C" w:rsidP="00FB0434">
      <w:pPr>
        <w:pStyle w:val="Heading2a"/>
        <w:rPr>
          <w:rFonts w:eastAsiaTheme="minorEastAsia"/>
          <w:lang w:bidi="en-US"/>
        </w:rPr>
      </w:pPr>
      <w:r w:rsidRPr="00880CDB">
        <w:rPr>
          <w:rFonts w:eastAsiaTheme="minorEastAsia"/>
          <w:lang w:bidi="en-US"/>
        </w:rPr>
        <w:t>Crown-of-thorns starfish</w:t>
      </w:r>
    </w:p>
    <w:p w14:paraId="40C2ACF1" w14:textId="4BBE2A4A" w:rsidR="00752A8C" w:rsidRPr="00880CDB" w:rsidRDefault="00752A8C" w:rsidP="00FB0434">
      <w:r w:rsidRPr="00880CDB">
        <w:rPr>
          <w:rFonts w:eastAsiaTheme="minorEastAsia"/>
          <w:lang w:bidi="en-US"/>
        </w:rPr>
        <w:t xml:space="preserve">We continued efforts to protect coral cover at key tourism and high value conservation sites by culling the coral-eating crown-of-thorns starfish. This is </w:t>
      </w:r>
      <w:r w:rsidRPr="00880CDB">
        <w:t xml:space="preserve">another </w:t>
      </w:r>
      <w:r w:rsidR="0096236E">
        <w:t xml:space="preserve">activity that forms part </w:t>
      </w:r>
      <w:r w:rsidRPr="00880CDB">
        <w:t>of our day-to-day work to reduce cumulative impacts and boost Reef resilience.</w:t>
      </w:r>
    </w:p>
    <w:p w14:paraId="07716B3A" w14:textId="34EB27F3" w:rsidR="00752A8C" w:rsidRPr="00880CDB" w:rsidRDefault="00752A8C" w:rsidP="00FB0434">
      <w:pPr>
        <w:rPr>
          <w:rFonts w:eastAsiaTheme="minorEastAsia"/>
          <w:lang w:val="en-US"/>
        </w:rPr>
      </w:pPr>
      <w:r w:rsidRPr="00880CDB">
        <w:rPr>
          <w:rFonts w:eastAsiaTheme="minorEastAsia"/>
          <w:lang w:bidi="en-US"/>
        </w:rPr>
        <w:t xml:space="preserve">With funding from the Australian Government’s Reef Trust, </w:t>
      </w:r>
      <w:r w:rsidRPr="00880CDB">
        <w:rPr>
          <w:rFonts w:eastAsiaTheme="minorEastAsia"/>
          <w:lang w:val="en-US"/>
        </w:rPr>
        <w:t xml:space="preserve">we worked with the Reef and Rainforest Research Centre </w:t>
      </w:r>
      <w:r w:rsidR="0096236E" w:rsidRPr="00880CDB">
        <w:rPr>
          <w:rFonts w:eastAsiaTheme="minorEastAsia"/>
          <w:lang w:val="en-US"/>
        </w:rPr>
        <w:t>and</w:t>
      </w:r>
      <w:r w:rsidR="0096236E">
        <w:rPr>
          <w:rFonts w:eastAsiaTheme="minorEastAsia"/>
          <w:lang w:val="en-US"/>
        </w:rPr>
        <w:t xml:space="preserve"> the </w:t>
      </w:r>
      <w:r w:rsidRPr="00880CDB">
        <w:rPr>
          <w:rFonts w:eastAsiaTheme="minorEastAsia"/>
          <w:lang w:val="en-US"/>
        </w:rPr>
        <w:t>Association of Marine Park Tourism Operators to successfully protect coral cover at 21 high</w:t>
      </w:r>
      <w:r w:rsidR="000F36B0">
        <w:rPr>
          <w:rFonts w:eastAsiaTheme="minorEastAsia"/>
          <w:lang w:val="en-US"/>
        </w:rPr>
        <w:t xml:space="preserve"> </w:t>
      </w:r>
      <w:r w:rsidRPr="00880CDB">
        <w:rPr>
          <w:rFonts w:eastAsiaTheme="minorEastAsia"/>
          <w:lang w:val="en-US"/>
        </w:rPr>
        <w:t xml:space="preserve">value tourism and ecologically important reefs, making up an area of more than 900 square kilometres. </w:t>
      </w:r>
    </w:p>
    <w:p w14:paraId="252B4319" w14:textId="6BBD024D" w:rsidR="00752A8C" w:rsidRPr="00880CDB" w:rsidRDefault="00752A8C" w:rsidP="00FB0434">
      <w:pPr>
        <w:rPr>
          <w:rFonts w:eastAsiaTheme="minorEastAsia"/>
          <w:lang w:val="en-US"/>
        </w:rPr>
      </w:pPr>
      <w:r w:rsidRPr="00880CDB">
        <w:t xml:space="preserve">Data from our agency, </w:t>
      </w:r>
      <w:r w:rsidR="0096236E">
        <w:rPr>
          <w:rFonts w:eastAsiaTheme="minorEastAsia"/>
          <w:lang w:val="en-US"/>
        </w:rPr>
        <w:t>the Association of Marine Park Tourism Operators</w:t>
      </w:r>
      <w:r w:rsidR="0096236E" w:rsidRPr="00880CDB">
        <w:rPr>
          <w:rFonts w:eastAsiaTheme="minorEastAsia"/>
          <w:lang w:val="en-US"/>
        </w:rPr>
        <w:t xml:space="preserve"> </w:t>
      </w:r>
      <w:r w:rsidRPr="00880CDB">
        <w:rPr>
          <w:rFonts w:eastAsiaTheme="minorEastAsia"/>
          <w:lang w:val="en-US"/>
        </w:rPr>
        <w:t>and the Australian Institute of Marine Science’s Long-term Monitoring Program</w:t>
      </w:r>
      <w:r w:rsidRPr="00880CDB">
        <w:t xml:space="preserve"> </w:t>
      </w:r>
      <w:r w:rsidR="00C05233">
        <w:rPr>
          <w:rFonts w:eastAsiaTheme="minorEastAsia"/>
          <w:lang w:val="en-US"/>
        </w:rPr>
        <w:t>indicated the</w:t>
      </w:r>
      <w:r w:rsidRPr="00880CDB">
        <w:rPr>
          <w:rFonts w:eastAsiaTheme="minorEastAsia"/>
          <w:lang w:val="en-US"/>
        </w:rPr>
        <w:t xml:space="preserve"> control program was effective</w:t>
      </w:r>
      <w:r w:rsidR="0096236E">
        <w:rPr>
          <w:rFonts w:eastAsiaTheme="minorEastAsia"/>
          <w:lang w:val="en-US"/>
        </w:rPr>
        <w:t>. M</w:t>
      </w:r>
      <w:r w:rsidRPr="00880CDB">
        <w:rPr>
          <w:rFonts w:eastAsiaTheme="minorEastAsia"/>
          <w:lang w:val="en-US"/>
        </w:rPr>
        <w:t>ore than 75 per cent of the region’s reefs</w:t>
      </w:r>
      <w:r w:rsidR="0096236E">
        <w:rPr>
          <w:rFonts w:eastAsiaTheme="minorEastAsia"/>
          <w:lang w:val="en-US"/>
        </w:rPr>
        <w:t xml:space="preserve"> where crown-of-thorns control work took place had</w:t>
      </w:r>
      <w:r w:rsidRPr="00880CDB">
        <w:rPr>
          <w:rFonts w:eastAsiaTheme="minorEastAsia"/>
          <w:lang w:val="en-US"/>
        </w:rPr>
        <w:t xml:space="preserve"> more than 25 per cent coral cover. Only one reef was at 10 per cent coral cover. </w:t>
      </w:r>
    </w:p>
    <w:p w14:paraId="07B9E450" w14:textId="2575A410" w:rsidR="00752A8C" w:rsidRPr="00880CDB" w:rsidRDefault="00604E9A" w:rsidP="00FB0434">
      <w:pPr>
        <w:rPr>
          <w:rFonts w:eastAsiaTheme="minorEastAsia"/>
          <w:b/>
          <w:lang w:bidi="en-US"/>
        </w:rPr>
      </w:pPr>
      <w:r>
        <w:t xml:space="preserve">We aim </w:t>
      </w:r>
      <w:r w:rsidR="00752A8C" w:rsidRPr="00880CDB">
        <w:t xml:space="preserve">to maintain minimum average coral cover well above 10 per cent, which has been identified as a critical ‘resilience’ threshold, below which coral may not recover. </w:t>
      </w:r>
    </w:p>
    <w:p w14:paraId="01787675" w14:textId="77777777" w:rsidR="00752A8C" w:rsidRPr="00880CDB" w:rsidRDefault="00752A8C" w:rsidP="00FB0434">
      <w:pPr>
        <w:pStyle w:val="Heading2a"/>
        <w:rPr>
          <w:rFonts w:eastAsiaTheme="minorEastAsia"/>
          <w:lang w:bidi="en-US"/>
        </w:rPr>
      </w:pPr>
      <w:r w:rsidRPr="00880CDB">
        <w:rPr>
          <w:rFonts w:eastAsiaTheme="minorEastAsia"/>
          <w:lang w:bidi="en-US"/>
        </w:rPr>
        <w:t>Protecting heritage</w:t>
      </w:r>
    </w:p>
    <w:p w14:paraId="05650C1F" w14:textId="77777777" w:rsidR="00752A8C" w:rsidRPr="00880CDB" w:rsidRDefault="00752A8C" w:rsidP="00FB0434">
      <w:r w:rsidRPr="00880CDB">
        <w:t>Indigenous, cultural, historic and built heritage is a key part of the Great Barrier Reef’s values and protecting heritage is an important focus for our work.</w:t>
      </w:r>
    </w:p>
    <w:p w14:paraId="4EC6C7AC" w14:textId="4CAC5D4C" w:rsidR="00752A8C" w:rsidRPr="00880CDB" w:rsidRDefault="0096236E" w:rsidP="00FB0434">
      <w:r>
        <w:t>The agency is developing c</w:t>
      </w:r>
      <w:r w:rsidR="00752A8C" w:rsidRPr="00880CDB">
        <w:t xml:space="preserve">ultural protocols to guide management of Indigenous heritage, </w:t>
      </w:r>
      <w:r>
        <w:t>and is</w:t>
      </w:r>
      <w:r w:rsidR="00752A8C" w:rsidRPr="00880CDB">
        <w:t xml:space="preserve"> partnering with Traditional Owners to determine how to store, handle and manage Indigenous knowledge appropriately. </w:t>
      </w:r>
    </w:p>
    <w:p w14:paraId="3AE6EE27" w14:textId="1E5A264B" w:rsidR="00752A8C" w:rsidRPr="00880CDB" w:rsidRDefault="00752A8C" w:rsidP="00FB0434">
      <w:r w:rsidRPr="00880CDB">
        <w:t>In conjunction with the Queensland Department of Environment and Heritage Protection, we developed conservation management plans for six key historic shipwrecks to identify and document heritage values and protect these sites.</w:t>
      </w:r>
      <w:r w:rsidR="00446BCE">
        <w:t xml:space="preserve"> </w:t>
      </w:r>
    </w:p>
    <w:p w14:paraId="484B23F6" w14:textId="77777777" w:rsidR="00752A8C" w:rsidRPr="00880CDB" w:rsidRDefault="00752A8C" w:rsidP="00FB0434">
      <w:pPr>
        <w:pStyle w:val="Heading2a"/>
      </w:pPr>
      <w:r w:rsidRPr="00880CDB">
        <w:rPr>
          <w:rFonts w:eastAsiaTheme="minorEastAsia"/>
          <w:lang w:bidi="en-US"/>
        </w:rPr>
        <w:t>International engagement</w:t>
      </w:r>
    </w:p>
    <w:p w14:paraId="05AF6D63" w14:textId="77777777" w:rsidR="00752A8C" w:rsidRPr="00880CDB" w:rsidRDefault="00752A8C" w:rsidP="00FB0434">
      <w:r w:rsidRPr="00880CDB">
        <w:t xml:space="preserve">Marine protected area management practitioners and policy makers continue to show a strong interest in the Reef and our management. </w:t>
      </w:r>
    </w:p>
    <w:p w14:paraId="36041A59" w14:textId="24293E8B" w:rsidR="00752A8C" w:rsidRPr="00880CDB" w:rsidRDefault="00752A8C" w:rsidP="00FB0434">
      <w:r w:rsidRPr="00880CDB">
        <w:rPr>
          <w:rFonts w:eastAsiaTheme="minorEastAsia"/>
          <w:lang w:bidi="en-US"/>
        </w:rPr>
        <w:t>This year</w:t>
      </w:r>
      <w:r w:rsidR="006931B8">
        <w:rPr>
          <w:rFonts w:eastAsiaTheme="minorEastAsia"/>
          <w:lang w:bidi="en-US"/>
        </w:rPr>
        <w:t>,</w:t>
      </w:r>
      <w:r w:rsidRPr="00880CDB">
        <w:rPr>
          <w:rFonts w:eastAsiaTheme="minorEastAsia"/>
          <w:lang w:bidi="en-US"/>
        </w:rPr>
        <w:t xml:space="preserve"> we </w:t>
      </w:r>
      <w:r w:rsidRPr="00880CDB">
        <w:t xml:space="preserve">welcomed and assisted 17 international delegations from around the world, including Norway, Jamaica, Korea, the Philippines, Japan, Germany, Indonesia and India. </w:t>
      </w:r>
    </w:p>
    <w:p w14:paraId="5673A8B0" w14:textId="77777777" w:rsidR="00752A8C" w:rsidRPr="00880CDB" w:rsidRDefault="00752A8C" w:rsidP="00FB0434">
      <w:r w:rsidRPr="00880CDB">
        <w:t>Staff also participated in international conferences and events, providing invaluable opportunities to share knowledge and best practices in response to the impacts of climate change, particularly among coral reef protected area managers around the world.</w:t>
      </w:r>
    </w:p>
    <w:p w14:paraId="2E1B5868" w14:textId="77777777" w:rsidR="00752A8C" w:rsidRPr="00880CDB" w:rsidRDefault="00752A8C" w:rsidP="00FB0434">
      <w:pPr>
        <w:pStyle w:val="Heading2a"/>
      </w:pPr>
      <w:r w:rsidRPr="00880CDB">
        <w:t xml:space="preserve">Working together </w:t>
      </w:r>
    </w:p>
    <w:p w14:paraId="772499B8" w14:textId="3E9B2202" w:rsidR="00752A8C" w:rsidRPr="00880CDB" w:rsidRDefault="00752A8C" w:rsidP="00FB0434">
      <w:r w:rsidRPr="00880CDB">
        <w:t xml:space="preserve">Working with </w:t>
      </w:r>
      <w:r w:rsidR="00604E9A">
        <w:t xml:space="preserve">local </w:t>
      </w:r>
      <w:r w:rsidRPr="00880CDB">
        <w:t xml:space="preserve">communities in </w:t>
      </w:r>
      <w:r w:rsidR="00604E9A">
        <w:t xml:space="preserve">the </w:t>
      </w:r>
      <w:r w:rsidRPr="00880CDB">
        <w:t>Great Barrier Reef catchment is an important part of our work.</w:t>
      </w:r>
      <w:r w:rsidR="00446BCE">
        <w:t xml:space="preserve"> </w:t>
      </w:r>
      <w:r w:rsidR="0096236E">
        <w:t xml:space="preserve">We seek input on Reef-wide management and local issues through </w:t>
      </w:r>
      <w:r w:rsidRPr="00880CDB">
        <w:t>our 12 Local Marine Advisory Committees between Cooktown and Bundaberg</w:t>
      </w:r>
      <w:r w:rsidR="0096236E">
        <w:t xml:space="preserve">. </w:t>
      </w:r>
    </w:p>
    <w:p w14:paraId="522A2499" w14:textId="7B73DE16" w:rsidR="00752A8C" w:rsidRPr="00880CDB" w:rsidRDefault="00752A8C" w:rsidP="00FB0434">
      <w:r w:rsidRPr="00880CDB">
        <w:t xml:space="preserve">Our network of Reef Guardians — schools, councils, farmers, graziers, fishers — is engaged in </w:t>
      </w:r>
      <w:r w:rsidR="00C833E9">
        <w:t xml:space="preserve">encouraging </w:t>
      </w:r>
      <w:r w:rsidRPr="00880CDB">
        <w:t>positive environmental work along the entire Reef catchment.</w:t>
      </w:r>
    </w:p>
    <w:p w14:paraId="35CAEC0E" w14:textId="1F4A37DC" w:rsidR="00752A8C" w:rsidRPr="00880CDB" w:rsidRDefault="00752A8C" w:rsidP="00FB0434">
      <w:r w:rsidRPr="00880CDB">
        <w:t xml:space="preserve">This year, the Reef Guardian Farmers and Graziers program refocused on building leadership and influencing communities. Two workshops were held with 30 participants </w:t>
      </w:r>
      <w:r w:rsidRPr="00880CDB">
        <w:rPr>
          <w:rFonts w:eastAsiaTheme="minorEastAsia"/>
        </w:rPr>
        <w:t xml:space="preserve">to build </w:t>
      </w:r>
      <w:r w:rsidR="000F36B0">
        <w:rPr>
          <w:rFonts w:eastAsiaTheme="minorEastAsia"/>
        </w:rPr>
        <w:t xml:space="preserve">their </w:t>
      </w:r>
      <w:r w:rsidRPr="00880CDB">
        <w:rPr>
          <w:rFonts w:eastAsiaTheme="minorEastAsia"/>
        </w:rPr>
        <w:t>leadership skills and to help them foster stewardship in their communities or sectors.</w:t>
      </w:r>
    </w:p>
    <w:p w14:paraId="44CEB332" w14:textId="77777777" w:rsidR="00752A8C" w:rsidRPr="00880CDB" w:rsidRDefault="00752A8C" w:rsidP="00FB0434">
      <w:pPr>
        <w:pStyle w:val="Heading2a"/>
      </w:pPr>
      <w:r w:rsidRPr="00880CDB">
        <w:t>Managing use</w:t>
      </w:r>
    </w:p>
    <w:p w14:paraId="48BD6466" w14:textId="070E92CD" w:rsidR="00752A8C" w:rsidRPr="00C833E9" w:rsidRDefault="00752A8C" w:rsidP="00FB0434">
      <w:r w:rsidRPr="00C833E9">
        <w:t xml:space="preserve">The agency continued its review of the Whitsundays Plan of Management 1998, which </w:t>
      </w:r>
      <w:r w:rsidRPr="00C833E9">
        <w:rPr>
          <w:lang w:val="en"/>
        </w:rPr>
        <w:t>complements Marine Park zoning by addressing issues specific to an area</w:t>
      </w:r>
      <w:r w:rsidR="00C05233">
        <w:rPr>
          <w:lang w:val="en"/>
        </w:rPr>
        <w:t xml:space="preserve"> in</w:t>
      </w:r>
      <w:r w:rsidRPr="00C833E9">
        <w:rPr>
          <w:lang w:val="en"/>
        </w:rPr>
        <w:t xml:space="preserve"> greater detail. </w:t>
      </w:r>
    </w:p>
    <w:p w14:paraId="24C171BA" w14:textId="6F1A7103" w:rsidR="00752A8C" w:rsidRDefault="00752A8C" w:rsidP="00FB0434">
      <w:r w:rsidRPr="00C833E9">
        <w:t>A range of stakeholder consultation occurred this year. All proposed amendments to the plan were approved by the Marine Park Authority Board on 22 June 2016. The review will continue in 2016–17</w:t>
      </w:r>
      <w:r w:rsidR="0096236E">
        <w:t>,</w:t>
      </w:r>
      <w:r w:rsidRPr="00C833E9">
        <w:t xml:space="preserve"> with public consultation scheduled for early 2017.</w:t>
      </w:r>
    </w:p>
    <w:p w14:paraId="413DDCF8" w14:textId="639517A7" w:rsidR="00070CD3" w:rsidRDefault="00070CD3" w:rsidP="00FB0434">
      <w:r w:rsidRPr="002C38D3">
        <w:t xml:space="preserve">Site management arrangements for Lady Musgrave Reef in the Capricorn Cays were </w:t>
      </w:r>
      <w:r>
        <w:t xml:space="preserve">also </w:t>
      </w:r>
      <w:r w:rsidRPr="002C38D3">
        <w:t>finalised</w:t>
      </w:r>
      <w:r>
        <w:t>.</w:t>
      </w:r>
    </w:p>
    <w:p w14:paraId="2C34A9CA" w14:textId="77777777" w:rsidR="00752A8C" w:rsidRPr="00880CDB" w:rsidRDefault="00752A8C" w:rsidP="00FB0434">
      <w:pPr>
        <w:pStyle w:val="Heading2a"/>
      </w:pPr>
      <w:r w:rsidRPr="00880CDB">
        <w:t>Education and communication</w:t>
      </w:r>
    </w:p>
    <w:p w14:paraId="7B626D37" w14:textId="77777777" w:rsidR="00752A8C" w:rsidRPr="00880CDB" w:rsidRDefault="00752A8C" w:rsidP="00FB0434">
      <w:r w:rsidRPr="00880CDB">
        <w:t>We continue to place a strong focus on communication and education, recognising its importance in raising awareness about the Reef and the importance of protecting it.</w:t>
      </w:r>
    </w:p>
    <w:p w14:paraId="0A04D816" w14:textId="77777777" w:rsidR="00752A8C" w:rsidRPr="00880CDB" w:rsidRDefault="00752A8C" w:rsidP="00FB0434">
      <w:r w:rsidRPr="00880CDB">
        <w:t>Our 40</w:t>
      </w:r>
      <w:r w:rsidRPr="00880CDB">
        <w:rPr>
          <w:vertAlign w:val="superscript"/>
        </w:rPr>
        <w:t>th</w:t>
      </w:r>
      <w:r w:rsidRPr="00880CDB">
        <w:t xml:space="preserve"> anniversary provided a springboard for a range of events throughout the year to mark the occasion, culminating with a community day in Townsville.</w:t>
      </w:r>
    </w:p>
    <w:p w14:paraId="6E294637" w14:textId="74B891E9" w:rsidR="0096236E" w:rsidRDefault="00752A8C" w:rsidP="00FB0434">
      <w:r w:rsidRPr="00880CDB">
        <w:t xml:space="preserve">Our national education centre — Reef HQ </w:t>
      </w:r>
      <w:r w:rsidR="0096236E">
        <w:t xml:space="preserve">Great Barrier Reef </w:t>
      </w:r>
      <w:r w:rsidRPr="00880CDB">
        <w:t xml:space="preserve">Aquarium — achieved a significant milestone this year by welcoming its </w:t>
      </w:r>
      <w:r w:rsidR="00C05233">
        <w:t>four</w:t>
      </w:r>
      <w:r w:rsidRPr="00880CDB">
        <w:t xml:space="preserve"> millionth visitor since it opened</w:t>
      </w:r>
      <w:r w:rsidR="0096236E">
        <w:t>,</w:t>
      </w:r>
      <w:r w:rsidRPr="00880CDB">
        <w:t xml:space="preserve"> almost 30 years ago. </w:t>
      </w:r>
      <w:r w:rsidR="0096236E">
        <w:t xml:space="preserve">In total, the aquarium received </w:t>
      </w:r>
      <w:r w:rsidRPr="00880CDB">
        <w:t xml:space="preserve">140,268 visitors this year. </w:t>
      </w:r>
    </w:p>
    <w:p w14:paraId="76E27644" w14:textId="4AADB1E4" w:rsidR="00752A8C" w:rsidRPr="00880CDB" w:rsidRDefault="00070CD3" w:rsidP="00FB0434">
      <w:r w:rsidRPr="00EA52A3">
        <w:t xml:space="preserve">The </w:t>
      </w:r>
      <w:r>
        <w:t xml:space="preserve">aquarium’s </w:t>
      </w:r>
      <w:r w:rsidRPr="00EA52A3">
        <w:t>Reef videoconferencing program also continues to grow, providing virtual outreach to nearly every corner of the globe</w:t>
      </w:r>
      <w:r>
        <w:t>. This year</w:t>
      </w:r>
      <w:r w:rsidR="0096236E">
        <w:t>,</w:t>
      </w:r>
      <w:r>
        <w:t xml:space="preserve"> it </w:t>
      </w:r>
      <w:r w:rsidRPr="00EA52A3">
        <w:t>delivered 53 Reef videoconferences to more than 2300 students around Australia and the world, including the United States, Mexico, Canada, Japan, China and Korea.</w:t>
      </w:r>
    </w:p>
    <w:p w14:paraId="68E00A55" w14:textId="77A50959" w:rsidR="00752A8C" w:rsidRPr="00880CDB" w:rsidRDefault="00752A8C" w:rsidP="00FB0434">
      <w:r w:rsidRPr="00880CDB">
        <w:t>Our website continues to attract a high volume of visitors — more than 855,800 visits in the past</w:t>
      </w:r>
      <w:r w:rsidRPr="00880CDB">
        <w:rPr>
          <w:spacing w:val="5"/>
        </w:rPr>
        <w:t xml:space="preserve"> </w:t>
      </w:r>
      <w:r w:rsidRPr="00880CDB">
        <w:t xml:space="preserve">12 months, an 11.4 per cent increase from the previous year — and is complemented by six social media channels with </w:t>
      </w:r>
      <w:r w:rsidR="0096236E">
        <w:t>more than</w:t>
      </w:r>
      <w:r w:rsidRPr="00880CDB">
        <w:t xml:space="preserve"> 60,000 followers. </w:t>
      </w:r>
    </w:p>
    <w:p w14:paraId="75F953FD" w14:textId="39C82001" w:rsidR="00752A8C" w:rsidRDefault="00752A8C" w:rsidP="00FB0434">
      <w:r w:rsidRPr="00880CDB">
        <w:t xml:space="preserve">We post a variety of content </w:t>
      </w:r>
      <w:r w:rsidR="0096236E">
        <w:t xml:space="preserve">online </w:t>
      </w:r>
      <w:r w:rsidRPr="00880CDB">
        <w:t>— from near-real time images of the Reef to information about our organisation, our work</w:t>
      </w:r>
      <w:r w:rsidR="00C833E9">
        <w:t xml:space="preserve">, </w:t>
      </w:r>
      <w:r w:rsidRPr="00880CDB">
        <w:t>our people</w:t>
      </w:r>
      <w:r w:rsidR="00C833E9">
        <w:t xml:space="preserve"> and our partners</w:t>
      </w:r>
      <w:r w:rsidRPr="00880CDB">
        <w:t xml:space="preserve"> — and we</w:t>
      </w:r>
      <w:r w:rsidR="0096236E">
        <w:t xml:space="preserve"> are</w:t>
      </w:r>
      <w:r w:rsidRPr="00880CDB">
        <w:t xml:space="preserve"> delighted to reach and engage with our online community who care about the Reef. </w:t>
      </w:r>
    </w:p>
    <w:p w14:paraId="79180D70" w14:textId="77777777" w:rsidR="00752A8C" w:rsidRPr="00880CDB" w:rsidRDefault="00752A8C" w:rsidP="00FB0434">
      <w:pPr>
        <w:pStyle w:val="Heading2a"/>
      </w:pPr>
      <w:r w:rsidRPr="00880CDB">
        <w:t>Financial performance</w:t>
      </w:r>
    </w:p>
    <w:p w14:paraId="2F88BF55" w14:textId="7CD8387F" w:rsidR="00070CD3" w:rsidRDefault="00E440BE" w:rsidP="00FB0434">
      <w:pPr>
        <w:rPr>
          <w:b/>
        </w:rPr>
      </w:pPr>
      <w:r w:rsidRPr="00E440BE">
        <w:t>The agency’s 2015</w:t>
      </w:r>
      <w:r w:rsidR="00070CD3">
        <w:t>–</w:t>
      </w:r>
      <w:r w:rsidRPr="00E440BE">
        <w:t>16 financial report shows that</w:t>
      </w:r>
      <w:r w:rsidR="0096236E">
        <w:t>,</w:t>
      </w:r>
      <w:r w:rsidRPr="00E440BE">
        <w:t xml:space="preserve"> as at </w:t>
      </w:r>
      <w:r w:rsidR="0096236E">
        <w:t>30 June</w:t>
      </w:r>
      <w:r w:rsidRPr="00E440BE">
        <w:t xml:space="preserve"> 2016, the agency had an operating deficit of $2.562 million</w:t>
      </w:r>
      <w:r w:rsidR="0096236E">
        <w:t>,</w:t>
      </w:r>
      <w:r w:rsidRPr="00E440BE">
        <w:t xml:space="preserve"> including depreciation. This result was due to the cost of litigation, relating to the 2010 grounding of the 22</w:t>
      </w:r>
      <w:r w:rsidR="005148CF">
        <w:t>5</w:t>
      </w:r>
      <w:r w:rsidR="008517DC">
        <w:t xml:space="preserve"> </w:t>
      </w:r>
      <w:r w:rsidRPr="00E440BE">
        <w:t>metre</w:t>
      </w:r>
      <w:r w:rsidR="008B294F">
        <w:t>-</w:t>
      </w:r>
      <w:r w:rsidR="005148CF">
        <w:t xml:space="preserve">long bulk carrier </w:t>
      </w:r>
      <w:r>
        <w:rPr>
          <w:i/>
        </w:rPr>
        <w:t xml:space="preserve">Shen Neng </w:t>
      </w:r>
      <w:r w:rsidR="008B294F">
        <w:rPr>
          <w:i/>
        </w:rPr>
        <w:t>1</w:t>
      </w:r>
      <w:r w:rsidRPr="00E440BE">
        <w:t>.</w:t>
      </w:r>
      <w:r w:rsidRPr="00E440BE" w:rsidDel="00E440BE">
        <w:t xml:space="preserve"> </w:t>
      </w:r>
      <w:r w:rsidR="008517DC">
        <w:t>The agency obtained approval from the Minister for Finance for an operating</w:t>
      </w:r>
      <w:r w:rsidR="00070CD3">
        <w:t xml:space="preserve"> loss for this reporting period.</w:t>
      </w:r>
    </w:p>
    <w:p w14:paraId="688AE0D1" w14:textId="77777777" w:rsidR="00752A8C" w:rsidRPr="00880CDB" w:rsidRDefault="00752A8C" w:rsidP="00FB0434">
      <w:pPr>
        <w:pStyle w:val="Heading2a"/>
      </w:pPr>
      <w:r w:rsidRPr="00880CDB">
        <w:t>The year ahead</w:t>
      </w:r>
    </w:p>
    <w:p w14:paraId="4612C397" w14:textId="7DF5ECC6" w:rsidR="00752A8C" w:rsidRPr="00880CDB" w:rsidRDefault="00752A8C" w:rsidP="00FB0434">
      <w:r w:rsidRPr="00880CDB">
        <w:t>In the year ahead</w:t>
      </w:r>
      <w:r w:rsidR="0096236E">
        <w:t>,</w:t>
      </w:r>
      <w:r w:rsidRPr="00880CDB">
        <w:t xml:space="preserve"> we will continue implementing the Reef 2050 Plan and, importantly, further establish the monitoring and reporting program that will track its progress. This reporting program is vital to openly and </w:t>
      </w:r>
      <w:r w:rsidR="00C833E9">
        <w:t>accurately</w:t>
      </w:r>
      <w:r w:rsidR="00C833E9" w:rsidRPr="00880CDB">
        <w:t xml:space="preserve"> </w:t>
      </w:r>
      <w:r w:rsidRPr="00880CDB">
        <w:t>inform the nation</w:t>
      </w:r>
      <w:r w:rsidR="00C05233">
        <w:t>al and</w:t>
      </w:r>
      <w:r w:rsidRPr="00880CDB">
        <w:t xml:space="preserve"> international community and </w:t>
      </w:r>
      <w:r w:rsidR="00C05233">
        <w:t xml:space="preserve">the </w:t>
      </w:r>
      <w:r w:rsidRPr="00880CDB">
        <w:t>World Heritage Committee on the plan’s progress.</w:t>
      </w:r>
    </w:p>
    <w:p w14:paraId="58E64960" w14:textId="5054A8CD" w:rsidR="00752A8C" w:rsidRPr="00880CDB" w:rsidRDefault="00752A8C" w:rsidP="00FB0434">
      <w:r w:rsidRPr="00880CDB">
        <w:t>In addition, we will seek to develop and release consultation policies and guidelines that support the revised direction for Reef management — those that consider cumulative impacts and net benefits.</w:t>
      </w:r>
    </w:p>
    <w:p w14:paraId="4A4131C5" w14:textId="72A7B7B4" w:rsidR="00752A8C" w:rsidRPr="00880CDB" w:rsidRDefault="00752A8C" w:rsidP="00FB0434">
      <w:r w:rsidRPr="00880CDB">
        <w:t xml:space="preserve">Following the most serious coral bleaching to occur on the Reef, there will be a continued focus on monitoring and reporting Reef health as well as </w:t>
      </w:r>
      <w:r w:rsidR="0096236E">
        <w:t xml:space="preserve">on </w:t>
      </w:r>
      <w:r w:rsidRPr="00880CDB">
        <w:t xml:space="preserve">building the resilience of this natural wonder. </w:t>
      </w:r>
    </w:p>
    <w:p w14:paraId="421F1D92" w14:textId="47501D9D" w:rsidR="00752A8C" w:rsidRPr="00880CDB" w:rsidRDefault="00752A8C" w:rsidP="00FB0434">
      <w:pPr>
        <w:pStyle w:val="Heading2a"/>
      </w:pPr>
      <w:r w:rsidRPr="00880CDB">
        <w:t>Thank</w:t>
      </w:r>
      <w:r w:rsidR="00C833E9">
        <w:t xml:space="preserve"> </w:t>
      </w:r>
      <w:r w:rsidRPr="00880CDB">
        <w:t>you</w:t>
      </w:r>
    </w:p>
    <w:p w14:paraId="3EBE3D0F" w14:textId="77777777" w:rsidR="00752A8C" w:rsidRPr="00880CDB" w:rsidRDefault="00752A8C" w:rsidP="00FB0434">
      <w:r w:rsidRPr="00880CDB">
        <w:t xml:space="preserve">In presenting this annual report, I acknowledge and thank all our staff, executive management team and the Marine Park Authority Board for their efforts over the last year. </w:t>
      </w:r>
    </w:p>
    <w:p w14:paraId="23394C2E" w14:textId="40458D72" w:rsidR="00752A8C" w:rsidRPr="00880CDB" w:rsidRDefault="00752A8C" w:rsidP="00FB0434">
      <w:r w:rsidRPr="00880CDB">
        <w:t xml:space="preserve">Their knowledge, dedication and ongoing support is central to our work </w:t>
      </w:r>
      <w:r w:rsidR="00746B4B">
        <w:t xml:space="preserve">in </w:t>
      </w:r>
      <w:r w:rsidRPr="00880CDB">
        <w:t>protecting this great natural icon. We are fortunate to have passionate staff with strong and diverse skills.</w:t>
      </w:r>
    </w:p>
    <w:p w14:paraId="682C517B" w14:textId="5ADC9BF5" w:rsidR="00752A8C" w:rsidRPr="00880CDB" w:rsidRDefault="00752A8C" w:rsidP="00FB0434">
      <w:r w:rsidRPr="00880CDB">
        <w:t xml:space="preserve">I also extend that same thanks to our management partners, Traditional Owners, scientists, researchers, </w:t>
      </w:r>
      <w:r w:rsidR="0096236E">
        <w:t>R</w:t>
      </w:r>
      <w:r w:rsidRPr="00880CDB">
        <w:t>eef industries and communities who work with us towards a common goal.</w:t>
      </w:r>
    </w:p>
    <w:p w14:paraId="073ED48C" w14:textId="77777777" w:rsidR="00752A8C" w:rsidRPr="00880CDB" w:rsidRDefault="00752A8C" w:rsidP="00FB0434">
      <w:r w:rsidRPr="00880CDB">
        <w:t xml:space="preserve">The Great Barrier Reef belongs to us all. We all have a role in ensuring future generations can continue to explore, enjoy, and engage with this wonderful natural treasure. </w:t>
      </w:r>
    </w:p>
    <w:p w14:paraId="106CB1D0" w14:textId="77777777" w:rsidR="00752A8C" w:rsidRPr="00880CDB" w:rsidRDefault="00752A8C" w:rsidP="00752A8C">
      <w:pPr>
        <w:pStyle w:val="NoSpacing"/>
        <w:rPr>
          <w:rFonts w:ascii="Times New Roman" w:hAnsi="Times New Roman"/>
          <w:b/>
          <w:sz w:val="24"/>
          <w:szCs w:val="24"/>
        </w:rPr>
      </w:pPr>
      <w:r w:rsidRPr="00880CDB">
        <w:rPr>
          <w:rFonts w:ascii="Times New Roman" w:hAnsi="Times New Roman"/>
          <w:b/>
          <w:sz w:val="24"/>
          <w:szCs w:val="24"/>
        </w:rPr>
        <w:t>Dr Russell Reichelt</w:t>
      </w:r>
    </w:p>
    <w:p w14:paraId="34EE3FD2" w14:textId="77777777" w:rsidR="00752A8C" w:rsidRPr="00880CDB" w:rsidRDefault="00752A8C" w:rsidP="00752A8C">
      <w:pPr>
        <w:pStyle w:val="NoSpacing"/>
        <w:rPr>
          <w:rFonts w:ascii="Times New Roman" w:hAnsi="Times New Roman"/>
          <w:b/>
          <w:sz w:val="24"/>
          <w:szCs w:val="24"/>
        </w:rPr>
      </w:pPr>
      <w:r w:rsidRPr="00880CDB">
        <w:rPr>
          <w:rFonts w:ascii="Times New Roman" w:hAnsi="Times New Roman"/>
          <w:b/>
          <w:sz w:val="24"/>
          <w:szCs w:val="24"/>
        </w:rPr>
        <w:t>Chairman</w:t>
      </w:r>
    </w:p>
    <w:p w14:paraId="0674950F" w14:textId="77777777" w:rsidR="00AA77C7" w:rsidRPr="008C77B7" w:rsidRDefault="00AA77C7" w:rsidP="008C77B7">
      <w:pPr>
        <w:pStyle w:val="Heading1"/>
      </w:pPr>
      <w:bookmarkStart w:id="8" w:name="_Toc460418447"/>
      <w:bookmarkStart w:id="9" w:name="_Toc460682974"/>
      <w:bookmarkStart w:id="10" w:name="_Toc465328650"/>
      <w:r w:rsidRPr="00EA52A3">
        <w:t>Overview</w:t>
      </w:r>
      <w:bookmarkEnd w:id="8"/>
      <w:bookmarkEnd w:id="9"/>
      <w:bookmarkEnd w:id="10"/>
    </w:p>
    <w:p w14:paraId="41871772" w14:textId="372F8C05" w:rsidR="005E2672" w:rsidRPr="00EA52A3" w:rsidRDefault="00F25B30" w:rsidP="00FB0434">
      <w:r w:rsidRPr="00EA52A3">
        <w:t>The Great Barrier Reef Marine Park Authority</w:t>
      </w:r>
      <w:r w:rsidR="00132C1A" w:rsidRPr="00EA52A3">
        <w:t xml:space="preserve"> (the agency)</w:t>
      </w:r>
      <w:r w:rsidRPr="00EA52A3">
        <w:t xml:space="preserve"> is an Australian Government statutory authority within the Environment portfolio.</w:t>
      </w:r>
    </w:p>
    <w:p w14:paraId="769B56B0" w14:textId="5CF0804C" w:rsidR="008C17C4" w:rsidRPr="00EA52A3" w:rsidRDefault="00F25B30" w:rsidP="00FB0434">
      <w:pPr>
        <w:rPr>
          <w:i/>
        </w:rPr>
      </w:pPr>
      <w:r w:rsidRPr="00EA52A3">
        <w:t xml:space="preserve">The </w:t>
      </w:r>
      <w:r w:rsidR="00132C1A" w:rsidRPr="00EA52A3">
        <w:t>agency</w:t>
      </w:r>
      <w:r w:rsidRPr="00EA52A3">
        <w:t xml:space="preserve"> is responsible for managing one of the world’s premier natural resources, the Great Barrier Reef Marine Park. </w:t>
      </w:r>
      <w:r w:rsidR="00B74087" w:rsidRPr="00EA52A3">
        <w:t xml:space="preserve">The vision which drives its work is </w:t>
      </w:r>
      <w:r w:rsidR="00B74087" w:rsidRPr="00EA52A3">
        <w:rPr>
          <w:i/>
        </w:rPr>
        <w:t>a healthy Great Barrier Reef for future generations.</w:t>
      </w:r>
    </w:p>
    <w:p w14:paraId="40599BD1" w14:textId="77777777" w:rsidR="00F25B30" w:rsidRPr="00EA52A3" w:rsidRDefault="00B74087" w:rsidP="00FB0434">
      <w:r w:rsidRPr="00EA52A3">
        <w:t>T</w:t>
      </w:r>
      <w:r w:rsidR="008C17C4" w:rsidRPr="00EA52A3">
        <w:t xml:space="preserve">he </w:t>
      </w:r>
      <w:r w:rsidR="00F25B30" w:rsidRPr="00EA52A3">
        <w:t xml:space="preserve">agency implements a range of policies and programs, management strategies and legislative measures to work towards the following </w:t>
      </w:r>
      <w:r w:rsidR="00E667A9" w:rsidRPr="00EA52A3">
        <w:t>mission (or purpose)</w:t>
      </w:r>
      <w:r w:rsidR="005C1B87" w:rsidRPr="00EA52A3">
        <w:rPr>
          <w:rStyle w:val="FootnoteReference"/>
        </w:rPr>
        <w:footnoteReference w:id="2"/>
      </w:r>
      <w:r w:rsidR="00F25B30" w:rsidRPr="00EA52A3">
        <w:t>:</w:t>
      </w:r>
    </w:p>
    <w:p w14:paraId="48BB80C2" w14:textId="06A9EFF6" w:rsidR="005C1B87" w:rsidRPr="00EA52A3" w:rsidRDefault="00F25B30" w:rsidP="00FB0434">
      <w:pPr>
        <w:rPr>
          <w:i/>
        </w:rPr>
      </w:pPr>
      <w:r w:rsidRPr="00EA52A3">
        <w:rPr>
          <w:i/>
        </w:rPr>
        <w:t xml:space="preserve">The long-term protection, </w:t>
      </w:r>
      <w:r w:rsidR="00700792">
        <w:rPr>
          <w:i/>
        </w:rPr>
        <w:t>ecological</w:t>
      </w:r>
      <w:r w:rsidR="00EC4B2A">
        <w:rPr>
          <w:i/>
        </w:rPr>
        <w:t>ly</w:t>
      </w:r>
      <w:r w:rsidRPr="00EA52A3">
        <w:rPr>
          <w:i/>
        </w:rPr>
        <w:t xml:space="preserve"> sustainable use, understanding and enjoyment of the Great Barrier Reef for all Australians and the international community, through the care and development of the Marine Park.</w:t>
      </w:r>
      <w:bookmarkStart w:id="11" w:name="_Toc453840205"/>
      <w:bookmarkStart w:id="12" w:name="_Toc453840206"/>
      <w:bookmarkEnd w:id="11"/>
    </w:p>
    <w:p w14:paraId="5C477887" w14:textId="758D9226" w:rsidR="00E82A58" w:rsidRPr="00EA52A3" w:rsidRDefault="00E82A58" w:rsidP="005C1B87">
      <w:pPr>
        <w:pStyle w:val="NormalBeforeBullet"/>
        <w:rPr>
          <w:i/>
        </w:rPr>
      </w:pPr>
      <w:r w:rsidRPr="00EA52A3">
        <w:t xml:space="preserve">Delivery of </w:t>
      </w:r>
      <w:r w:rsidR="008C17C4" w:rsidRPr="00EA52A3">
        <w:t xml:space="preserve">the </w:t>
      </w:r>
      <w:r w:rsidR="00700792">
        <w:t>mission</w:t>
      </w:r>
      <w:r w:rsidRPr="00EA52A3">
        <w:t xml:space="preserve"> is </w:t>
      </w:r>
      <w:r w:rsidR="008C17C4" w:rsidRPr="00EA52A3">
        <w:t>supported by</w:t>
      </w:r>
      <w:r w:rsidRPr="00EA52A3">
        <w:t xml:space="preserve"> </w:t>
      </w:r>
      <w:r w:rsidR="002575EA" w:rsidRPr="00EA52A3">
        <w:t xml:space="preserve">four </w:t>
      </w:r>
      <w:r w:rsidR="00E667A9" w:rsidRPr="00EA52A3">
        <w:t>goals</w:t>
      </w:r>
      <w:r w:rsidR="005C1B87" w:rsidRPr="00EA52A3">
        <w:rPr>
          <w:rStyle w:val="FootnoteReference"/>
        </w:rPr>
        <w:footnoteReference w:id="3"/>
      </w:r>
      <w:r w:rsidRPr="00EA52A3">
        <w:t>:</w:t>
      </w:r>
    </w:p>
    <w:p w14:paraId="3CE7BC05" w14:textId="1A68CD25" w:rsidR="00E82A58" w:rsidRPr="00EA52A3" w:rsidRDefault="005C1B87" w:rsidP="005C1B87">
      <w:pPr>
        <w:pStyle w:val="NumberList"/>
      </w:pPr>
      <w:r w:rsidRPr="00EA52A3">
        <w:t xml:space="preserve">1. </w:t>
      </w:r>
      <w:r w:rsidR="00E82A58" w:rsidRPr="00EA52A3">
        <w:t xml:space="preserve">Protect and restore the Reef’s </w:t>
      </w:r>
      <w:r w:rsidR="00C167BD" w:rsidRPr="00EA52A3">
        <w:t xml:space="preserve">ecosystem health and </w:t>
      </w:r>
      <w:r w:rsidR="00E82A58" w:rsidRPr="00EA52A3">
        <w:t>biodiversity</w:t>
      </w:r>
    </w:p>
    <w:p w14:paraId="2124D1A7" w14:textId="0CC5CACC" w:rsidR="00E82A58" w:rsidRPr="00EA52A3" w:rsidRDefault="005C1B87" w:rsidP="005C1B87">
      <w:pPr>
        <w:pStyle w:val="NumberList"/>
      </w:pPr>
      <w:r w:rsidRPr="00EA52A3">
        <w:t xml:space="preserve">2. </w:t>
      </w:r>
      <w:r w:rsidR="00E82A58" w:rsidRPr="00EA52A3">
        <w:t>Safeguard the Reef’s heritage values</w:t>
      </w:r>
    </w:p>
    <w:p w14:paraId="1C8BB23C" w14:textId="5C6FB14E" w:rsidR="005C1B87" w:rsidRPr="00EA52A3" w:rsidRDefault="005C1B87" w:rsidP="005C1B87">
      <w:pPr>
        <w:pStyle w:val="NumberList"/>
      </w:pPr>
      <w:r w:rsidRPr="00EA52A3">
        <w:t xml:space="preserve">3. </w:t>
      </w:r>
      <w:r w:rsidR="00E82A58" w:rsidRPr="00EA52A3">
        <w:t xml:space="preserve">Ensure </w:t>
      </w:r>
      <w:r w:rsidR="00C167BD" w:rsidRPr="00EA52A3">
        <w:t xml:space="preserve">ecologically sustainable </w:t>
      </w:r>
      <w:r w:rsidR="00E82A58" w:rsidRPr="00EA52A3">
        <w:t xml:space="preserve">use </w:t>
      </w:r>
      <w:r w:rsidR="00F15FC9" w:rsidRPr="00EA52A3">
        <w:t>and benefits</w:t>
      </w:r>
      <w:r w:rsidR="00C167BD" w:rsidRPr="00EA52A3">
        <w:t xml:space="preserve"> </w:t>
      </w:r>
      <w:r w:rsidR="007F48C3">
        <w:t xml:space="preserve">for </w:t>
      </w:r>
      <w:r w:rsidR="00E82A58" w:rsidRPr="00EA52A3">
        <w:t>current and future generations</w:t>
      </w:r>
    </w:p>
    <w:p w14:paraId="364174F9" w14:textId="2B9B1D83" w:rsidR="00C167BD" w:rsidRPr="00EA52A3" w:rsidRDefault="005C1B87" w:rsidP="005C1B87">
      <w:pPr>
        <w:pStyle w:val="NumberList"/>
      </w:pPr>
      <w:r w:rsidRPr="00EA52A3">
        <w:t xml:space="preserve">4. </w:t>
      </w:r>
      <w:r w:rsidR="002575EA" w:rsidRPr="00EA52A3">
        <w:t>Reduce cumulative impacts</w:t>
      </w:r>
      <w:r w:rsidR="00EE0066" w:rsidRPr="00EA52A3">
        <w:t>.</w:t>
      </w:r>
    </w:p>
    <w:p w14:paraId="083151BF" w14:textId="6E5B8487" w:rsidR="00100DEE" w:rsidRPr="00EA52A3" w:rsidRDefault="00104AF5" w:rsidP="005C1B87">
      <w:r w:rsidRPr="00EA52A3">
        <w:t>These</w:t>
      </w:r>
      <w:r w:rsidR="00100DEE" w:rsidRPr="00EA52A3">
        <w:t xml:space="preserve"> </w:t>
      </w:r>
      <w:r w:rsidRPr="00EA52A3">
        <w:t>goals</w:t>
      </w:r>
      <w:r w:rsidR="00100DEE" w:rsidRPr="00EA52A3">
        <w:t xml:space="preserve"> drive the delivery of the </w:t>
      </w:r>
      <w:r w:rsidR="00197B7C" w:rsidRPr="00EA52A3">
        <w:t>p</w:t>
      </w:r>
      <w:r w:rsidR="00100DEE" w:rsidRPr="00EA52A3">
        <w:t>rogram outlined in the agency</w:t>
      </w:r>
      <w:r w:rsidR="002B1EEE" w:rsidRPr="00EA52A3">
        <w:t>’s Portfolio Budget Statement</w:t>
      </w:r>
      <w:r w:rsidR="000D54BB">
        <w:t>, i</w:t>
      </w:r>
      <w:r w:rsidR="00100DEE" w:rsidRPr="00EA52A3">
        <w:t xml:space="preserve">mproving the </w:t>
      </w:r>
      <w:r w:rsidR="0040071A" w:rsidRPr="00EA52A3">
        <w:t>o</w:t>
      </w:r>
      <w:r w:rsidR="00100DEE" w:rsidRPr="00EA52A3">
        <w:t xml:space="preserve">utlook </w:t>
      </w:r>
      <w:r w:rsidR="0040071A" w:rsidRPr="00EA52A3">
        <w:t>for</w:t>
      </w:r>
      <w:r w:rsidR="00100DEE" w:rsidRPr="00EA52A3">
        <w:t xml:space="preserve"> the Great Barrier Reef</w:t>
      </w:r>
      <w:r w:rsidR="000D54BB">
        <w:t>.</w:t>
      </w:r>
      <w:r w:rsidR="00446BCE">
        <w:t xml:space="preserve"> </w:t>
      </w:r>
      <w:r w:rsidR="00100DEE" w:rsidRPr="00EA52A3">
        <w:t xml:space="preserve">This program contributes to the agency’s outcome through the implementation of actions </w:t>
      </w:r>
      <w:r w:rsidR="00827F97" w:rsidRPr="00EA52A3">
        <w:t>that</w:t>
      </w:r>
      <w:r w:rsidR="00100DEE" w:rsidRPr="00EA52A3">
        <w:t xml:space="preserve"> aim to protect, manage and restore the Great Barrier Reef’s ecosystem health, biodiversity and heritage values — ensuring use of the Marine Park is ecologically sustainable and benefits current and future generations. </w:t>
      </w:r>
    </w:p>
    <w:p w14:paraId="6719C555" w14:textId="6EBF1DB4" w:rsidR="00100DEE" w:rsidRPr="00EA52A3" w:rsidRDefault="00740BE2" w:rsidP="005C1B87">
      <w:r w:rsidRPr="00EA52A3">
        <w:t xml:space="preserve">To </w:t>
      </w:r>
      <w:r w:rsidR="00100DEE" w:rsidRPr="00EA52A3">
        <w:t xml:space="preserve">deliver the four </w:t>
      </w:r>
      <w:r w:rsidR="00E270AD" w:rsidRPr="00EA52A3">
        <w:t>goals</w:t>
      </w:r>
      <w:r w:rsidR="00827F97" w:rsidRPr="00EA52A3">
        <w:t>,</w:t>
      </w:r>
      <w:r w:rsidRPr="00EA52A3">
        <w:t xml:space="preserve"> the agency</w:t>
      </w:r>
      <w:r w:rsidR="00100DEE" w:rsidRPr="00EA52A3">
        <w:t xml:space="preserve"> uses a number of tools</w:t>
      </w:r>
      <w:r w:rsidR="00827F97" w:rsidRPr="00EA52A3">
        <w:t>,</w:t>
      </w:r>
      <w:r w:rsidR="00100DEE" w:rsidRPr="00EA52A3">
        <w:t xml:space="preserve"> including </w:t>
      </w:r>
      <w:r w:rsidR="003665E7" w:rsidRPr="00EA52A3">
        <w:t xml:space="preserve">legislation, </w:t>
      </w:r>
      <w:r w:rsidR="00100DEE" w:rsidRPr="00EA52A3">
        <w:t>zoning plans, plans of management, permissions, policies and strategies, formal agreements and site management arrangements. Various management approaches are used</w:t>
      </w:r>
      <w:r w:rsidR="00827F97" w:rsidRPr="00EA52A3">
        <w:t>,</w:t>
      </w:r>
      <w:r w:rsidR="00100DEE" w:rsidRPr="00EA52A3">
        <w:t xml:space="preserve"> including education and awareness, planning, environmental impact assessment, monitoring, stewardship programs, habitat protection and restoration works</w:t>
      </w:r>
      <w:r w:rsidR="00827F97" w:rsidRPr="00EA52A3">
        <w:t>,</w:t>
      </w:r>
      <w:r w:rsidR="00100DEE" w:rsidRPr="00EA52A3">
        <w:t xml:space="preserve"> and compliance and enforcement. </w:t>
      </w:r>
    </w:p>
    <w:p w14:paraId="62B42984" w14:textId="17A970AB" w:rsidR="00100DEE" w:rsidRPr="00EA52A3" w:rsidRDefault="00100DEE" w:rsidP="005C1B87">
      <w:r w:rsidRPr="00EA52A3">
        <w:t>Management is enhanced through partnership arrangements with Traditional Owners, the community, business, industry, scientists and government. The Field Management Program, a jointly funded program, is a cooperative partnership with the Queensland Government. It undertakes activities to support operational and routine day-to-day management in the Marine Park, the adjacent Queensland Government Great Barrier Reef Coast Marine Park and on national park islands</w:t>
      </w:r>
      <w:r w:rsidR="00827F97" w:rsidRPr="00EA52A3">
        <w:t>.</w:t>
      </w:r>
      <w:r w:rsidR="00446BCE">
        <w:t xml:space="preserve"> </w:t>
      </w:r>
    </w:p>
    <w:p w14:paraId="70941C22" w14:textId="1657158E" w:rsidR="000D54BB" w:rsidRDefault="0078126A" w:rsidP="000D54BB">
      <w:r w:rsidRPr="00EA52A3">
        <w:t xml:space="preserve">The agency’s </w:t>
      </w:r>
      <w:r w:rsidR="00740BE2" w:rsidRPr="00EA52A3">
        <w:t xml:space="preserve">management program builds </w:t>
      </w:r>
      <w:r w:rsidR="00E82A58" w:rsidRPr="00EA52A3">
        <w:t xml:space="preserve">on the strong foundational </w:t>
      </w:r>
      <w:r w:rsidR="00E270AD" w:rsidRPr="00EA52A3">
        <w:t>arrangements</w:t>
      </w:r>
      <w:r w:rsidR="00E82A58" w:rsidRPr="00EA52A3">
        <w:t xml:space="preserve"> already in place to protect biodiversity and heritage values and provide for ecologically sustainable use. </w:t>
      </w:r>
      <w:r w:rsidR="00740BE2" w:rsidRPr="00EA52A3">
        <w:t xml:space="preserve">The agency continues these arrangements and </w:t>
      </w:r>
      <w:r w:rsidR="004A6F33" w:rsidRPr="00EA52A3">
        <w:t xml:space="preserve">draws on the recommendations of the </w:t>
      </w:r>
      <w:r w:rsidR="004A6F33" w:rsidRPr="00EA52A3">
        <w:rPr>
          <w:i/>
        </w:rPr>
        <w:t xml:space="preserve">Strategic Assessment </w:t>
      </w:r>
      <w:r w:rsidR="00E270AD" w:rsidRPr="00EA52A3">
        <w:rPr>
          <w:i/>
        </w:rPr>
        <w:t xml:space="preserve">Program </w:t>
      </w:r>
      <w:r w:rsidR="001A796D">
        <w:rPr>
          <w:i/>
        </w:rPr>
        <w:t>R</w:t>
      </w:r>
      <w:r w:rsidR="004A6F33" w:rsidRPr="00EA52A3">
        <w:rPr>
          <w:i/>
        </w:rPr>
        <w:t>eport</w:t>
      </w:r>
      <w:r w:rsidR="00827F97" w:rsidRPr="00EA52A3">
        <w:t xml:space="preserve"> </w:t>
      </w:r>
      <w:r w:rsidR="004A6F33" w:rsidRPr="00EA52A3">
        <w:t>—</w:t>
      </w:r>
      <w:r w:rsidR="00827F97" w:rsidRPr="00EA52A3">
        <w:t xml:space="preserve"> </w:t>
      </w:r>
      <w:r w:rsidR="004A6F33" w:rsidRPr="00EA52A3">
        <w:t>it is committed to adopting a suite of meas</w:t>
      </w:r>
      <w:r w:rsidR="002B1EEE" w:rsidRPr="00EA52A3">
        <w:t>ures to strengthen management</w:t>
      </w:r>
      <w:r w:rsidR="003665E7" w:rsidRPr="00EA52A3">
        <w:t xml:space="preserve"> and the resilience of the Great Barrier Reef ecosystem.</w:t>
      </w:r>
      <w:r w:rsidR="002B1EEE" w:rsidRPr="00EA52A3">
        <w:t xml:space="preserve"> </w:t>
      </w:r>
      <w:r w:rsidR="004A6F33" w:rsidRPr="00EA52A3">
        <w:t>The agency’s actions to protect and manage the Great Barrier Reef contribute to the delivery of the Australian and Queensland governments</w:t>
      </w:r>
      <w:r w:rsidR="003665E7" w:rsidRPr="00EA52A3">
        <w:t>’</w:t>
      </w:r>
      <w:r w:rsidR="004A6F33" w:rsidRPr="00EA52A3">
        <w:t xml:space="preserve"> Reef 2050 Long-term Sustainability Plan</w:t>
      </w:r>
      <w:r w:rsidR="003B658D" w:rsidRPr="00EA52A3">
        <w:t xml:space="preserve"> (Reef 2050 Plan)</w:t>
      </w:r>
      <w:r w:rsidR="004A6F33" w:rsidRPr="00EA52A3">
        <w:t xml:space="preserve">. </w:t>
      </w:r>
    </w:p>
    <w:p w14:paraId="677C81B7" w14:textId="7D082920" w:rsidR="00E82A58" w:rsidRPr="00EA52A3" w:rsidRDefault="004A6F33" w:rsidP="00FB0434">
      <w:pPr>
        <w:pStyle w:val="NormalBeforeBullet"/>
      </w:pPr>
      <w:r w:rsidRPr="00EA52A3">
        <w:t xml:space="preserve">The agency’s </w:t>
      </w:r>
      <w:r w:rsidR="00740BE2" w:rsidRPr="00EA52A3">
        <w:t xml:space="preserve">management program is built </w:t>
      </w:r>
      <w:r w:rsidR="00740BE2" w:rsidRPr="00FB0434">
        <w:t>around</w:t>
      </w:r>
      <w:r w:rsidR="00740BE2" w:rsidRPr="00EA52A3">
        <w:t xml:space="preserve"> three key strategies</w:t>
      </w:r>
      <w:r w:rsidR="00E82A58" w:rsidRPr="00EA52A3">
        <w:t>:</w:t>
      </w:r>
    </w:p>
    <w:p w14:paraId="2E894710" w14:textId="65096B85" w:rsidR="00E82A58" w:rsidRPr="00EA52A3" w:rsidRDefault="00DE6AFB" w:rsidP="005C1B87">
      <w:pPr>
        <w:pStyle w:val="ListParagraph"/>
      </w:pPr>
      <w:r w:rsidRPr="00EA52A3">
        <w:rPr>
          <w:b/>
        </w:rPr>
        <w:t>E</w:t>
      </w:r>
      <w:r w:rsidR="00740BE2" w:rsidRPr="00EA52A3">
        <w:rPr>
          <w:b/>
        </w:rPr>
        <w:t>nsure best available knowledge is captured and used to inform management decisions</w:t>
      </w:r>
      <w:r w:rsidR="00740BE2" w:rsidRPr="00EA52A3">
        <w:t>.</w:t>
      </w:r>
      <w:r w:rsidRPr="00EA52A3">
        <w:t xml:space="preserve"> All decision</w:t>
      </w:r>
      <w:r w:rsidR="00542E10" w:rsidRPr="00EA52A3">
        <w:t>s</w:t>
      </w:r>
      <w:r w:rsidRPr="00EA52A3">
        <w:t xml:space="preserve"> made by the agency, in the pursuit of protecting the Reef</w:t>
      </w:r>
      <w:r w:rsidR="00F24EF8">
        <w:t>,</w:t>
      </w:r>
      <w:r w:rsidRPr="00EA52A3">
        <w:t xml:space="preserve"> </w:t>
      </w:r>
      <w:r w:rsidR="00542E10" w:rsidRPr="00EA52A3">
        <w:t>are</w:t>
      </w:r>
      <w:r w:rsidRPr="00EA52A3">
        <w:t xml:space="preserve"> underpinned by sound, reliable and timely knowledge. The agency strives to reduce cumulative impacts by building a holistic understanding of ecological processes o</w:t>
      </w:r>
      <w:r w:rsidR="002B1EEE" w:rsidRPr="00EA52A3">
        <w:t xml:space="preserve">ver different scales and time. </w:t>
      </w:r>
      <w:r w:rsidRPr="00EA52A3">
        <w:t>This means accessing and capturing the best available science and up-to-date data from a network of science providers, both nationally and internationally.</w:t>
      </w:r>
      <w:r w:rsidR="00446BCE">
        <w:t xml:space="preserve"> </w:t>
      </w:r>
      <w:r w:rsidR="00944715">
        <w:t xml:space="preserve">It also means drawing on traditional ecological knowledge and information from the wider community. </w:t>
      </w:r>
    </w:p>
    <w:p w14:paraId="6377F4C5" w14:textId="266B5F86" w:rsidR="00E82A58" w:rsidRPr="00EA52A3" w:rsidRDefault="00DE6AFB" w:rsidP="005C1B87">
      <w:pPr>
        <w:pStyle w:val="ListParagraph"/>
      </w:pPr>
      <w:r w:rsidRPr="00EA52A3">
        <w:rPr>
          <w:b/>
        </w:rPr>
        <w:t>D</w:t>
      </w:r>
      <w:r w:rsidR="00740BE2" w:rsidRPr="00EA52A3">
        <w:rPr>
          <w:b/>
        </w:rPr>
        <w:t>eliver effective and efficient environmental regulation</w:t>
      </w:r>
      <w:r w:rsidRPr="00EA52A3">
        <w:rPr>
          <w:b/>
        </w:rPr>
        <w:t xml:space="preserve">. </w:t>
      </w:r>
      <w:r w:rsidRPr="00EA52A3">
        <w:t>The agency is the primary environmental regulator for protecting</w:t>
      </w:r>
      <w:r w:rsidR="002B1EEE" w:rsidRPr="00EA52A3">
        <w:t xml:space="preserve"> the Great Barrier Reef Region.</w:t>
      </w:r>
      <w:r w:rsidRPr="00EA52A3">
        <w:t xml:space="preserve"> Its role is to set the standards necessary to provide certainty about where uses may occur, the types of activities allowed and the conditions under </w:t>
      </w:r>
      <w:r w:rsidR="002B1EEE" w:rsidRPr="00EA52A3">
        <w:t>which activities may proceed.</w:t>
      </w:r>
      <w:r w:rsidRPr="00EA52A3">
        <w:t xml:space="preserve"> The agency does this by using a combination of management tools and approaches</w:t>
      </w:r>
      <w:r w:rsidR="00827F97" w:rsidRPr="00EA52A3">
        <w:t>,</w:t>
      </w:r>
      <w:r w:rsidRPr="00EA52A3">
        <w:t xml:space="preserve"> including zoning plans, plans of management, permits, economic mechanisms, education, compliance and enforcement.</w:t>
      </w:r>
    </w:p>
    <w:p w14:paraId="0BF6201B" w14:textId="77777777" w:rsidR="005C1B87" w:rsidRPr="00EA52A3" w:rsidRDefault="00DE6AFB" w:rsidP="00622967">
      <w:pPr>
        <w:pStyle w:val="ListParagraph"/>
      </w:pPr>
      <w:r w:rsidRPr="00EA52A3">
        <w:rPr>
          <w:b/>
        </w:rPr>
        <w:t>S</w:t>
      </w:r>
      <w:r w:rsidR="00740BE2" w:rsidRPr="00EA52A3">
        <w:rPr>
          <w:b/>
        </w:rPr>
        <w:t>trengthen engagement</w:t>
      </w:r>
      <w:r w:rsidR="004A6F33" w:rsidRPr="00EA52A3">
        <w:t>.</w:t>
      </w:r>
      <w:r w:rsidRPr="00EA52A3">
        <w:t xml:space="preserve"> The agency works with Traditional Owners, the community, business, industry and government to influence best practice and find pragmatic solutions to achieve the primary goal of long-term protection of the Reef. By establishing ongoing and collaborative working relationships, the agency instils a sense of collective stewardship. This approach creates a strong foundation for maintaining a balance between protecting the Reef, managing competing demands and supporting sustainable use.</w:t>
      </w:r>
    </w:p>
    <w:p w14:paraId="7C3A6CEB" w14:textId="496E01B1" w:rsidR="00D729FC" w:rsidRPr="00EA52A3" w:rsidRDefault="00D729FC" w:rsidP="00B96244">
      <w:pPr>
        <w:widowControl w:val="0"/>
        <w:spacing w:after="0"/>
        <w:ind w:left="110"/>
        <w:rPr>
          <w:rFonts w:eastAsiaTheme="majorEastAsia"/>
        </w:rPr>
      </w:pPr>
      <w:r w:rsidRPr="00EA52A3">
        <w:br w:type="page"/>
      </w:r>
    </w:p>
    <w:p w14:paraId="68716DA7" w14:textId="1E75319F" w:rsidR="00AA77C7" w:rsidRPr="00EA52A3" w:rsidRDefault="00AA77C7" w:rsidP="00FB0434">
      <w:pPr>
        <w:pStyle w:val="Heading2"/>
      </w:pPr>
      <w:bookmarkStart w:id="13" w:name="_Toc460418448"/>
      <w:bookmarkStart w:id="14" w:name="_Toc460682975"/>
      <w:bookmarkStart w:id="15" w:name="_Toc465328651"/>
      <w:r w:rsidRPr="00EA52A3">
        <w:t xml:space="preserve">Organisational </w:t>
      </w:r>
      <w:r w:rsidR="003665E7" w:rsidRPr="00FB0434">
        <w:t>s</w:t>
      </w:r>
      <w:r w:rsidRPr="00FB0434">
        <w:t>tructure</w:t>
      </w:r>
      <w:bookmarkEnd w:id="12"/>
      <w:bookmarkEnd w:id="13"/>
      <w:bookmarkEnd w:id="14"/>
      <w:bookmarkEnd w:id="15"/>
    </w:p>
    <w:p w14:paraId="50CB0A24" w14:textId="2E0CCBE2" w:rsidR="00D729FC" w:rsidRPr="004D55E8" w:rsidRDefault="00FA127F" w:rsidP="004D55E8">
      <w:r w:rsidRPr="00EA52A3">
        <w:t xml:space="preserve">The agency’s organisational structure is shown in Figure </w:t>
      </w:r>
      <w:bookmarkStart w:id="16" w:name="_Toc453840207"/>
      <w:r w:rsidR="00DC039C">
        <w:t>2</w:t>
      </w:r>
      <w:r w:rsidR="005F0E31">
        <w:t>.</w:t>
      </w:r>
    </w:p>
    <w:p w14:paraId="7522EC5B" w14:textId="388439C1" w:rsidR="004D55E8" w:rsidRDefault="004D55E8" w:rsidP="00FB0434">
      <w:bookmarkStart w:id="17" w:name="_Toc460665040"/>
      <w:r>
        <w:rPr>
          <w:noProof/>
        </w:rPr>
        <w:drawing>
          <wp:inline distT="0" distB="0" distL="0" distR="0" wp14:anchorId="64EDC61F" wp14:editId="0E529819">
            <wp:extent cx="5498275" cy="6519553"/>
            <wp:effectExtent l="0" t="0" r="7620" b="0"/>
            <wp:docPr id="4" name="Picture 4" descr="Chart depicting the organisational structure of the Great Barrier Reef Marine Park Authority as at 30 June 2016. Top tier is the Chairman with the Marine Park Authority Board. The second tier shows the general managers for the agency’s three branches: Policy and Stewardship; Biodiversity Conservation and Sustainable Use; Great Barrier Reef Operations; and the Chief Operating Officer. The fourth tier shows the sections that sit under each branch. " title="Organisational structure as at 30 June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2"/>
                    <a:srcRect l="1664" r="2450"/>
                    <a:stretch/>
                  </pic:blipFill>
                  <pic:spPr bwMode="auto">
                    <a:xfrm>
                      <a:off x="0" y="0"/>
                      <a:ext cx="5495726" cy="6516531"/>
                    </a:xfrm>
                    <a:prstGeom prst="rect">
                      <a:avLst/>
                    </a:prstGeom>
                    <a:ln>
                      <a:noFill/>
                    </a:ln>
                    <a:extLst>
                      <a:ext uri="{53640926-AAD7-44D8-BBD7-CCE9431645EC}">
                        <a14:shadowObscured xmlns:a14="http://schemas.microsoft.com/office/drawing/2010/main"/>
                      </a:ext>
                    </a:extLst>
                  </pic:spPr>
                </pic:pic>
              </a:graphicData>
            </a:graphic>
          </wp:inline>
        </w:drawing>
      </w:r>
    </w:p>
    <w:p w14:paraId="77CC8235" w14:textId="57D243EA" w:rsidR="00D729FC" w:rsidRPr="00EA52A3" w:rsidRDefault="00D729FC" w:rsidP="00301607">
      <w:pPr>
        <w:pStyle w:val="FigureNameSpace"/>
      </w:pPr>
      <w:bookmarkStart w:id="18" w:name="_Toc465329662"/>
      <w:r w:rsidRPr="00EA52A3">
        <w:t xml:space="preserve">Figure </w:t>
      </w:r>
      <w:r w:rsidR="00DC039C">
        <w:t>2</w:t>
      </w:r>
      <w:r w:rsidRPr="00EA52A3">
        <w:t>:</w:t>
      </w:r>
      <w:r w:rsidR="00022A51">
        <w:tab/>
      </w:r>
      <w:r w:rsidRPr="00EA52A3">
        <w:t xml:space="preserve">Organisational structure as </w:t>
      </w:r>
      <w:r w:rsidR="008B294F">
        <w:t>at</w:t>
      </w:r>
      <w:r w:rsidRPr="00EA52A3">
        <w:t xml:space="preserve"> 30 June 2016</w:t>
      </w:r>
      <w:bookmarkEnd w:id="17"/>
      <w:bookmarkEnd w:id="18"/>
    </w:p>
    <w:p w14:paraId="175995D6" w14:textId="77777777" w:rsidR="00AA77C7" w:rsidRPr="00EA52A3" w:rsidRDefault="00AA77C7" w:rsidP="007D244E">
      <w:pPr>
        <w:pStyle w:val="Heading2"/>
      </w:pPr>
      <w:bookmarkStart w:id="19" w:name="_Toc460418449"/>
      <w:bookmarkStart w:id="20" w:name="_Toc460682976"/>
      <w:bookmarkStart w:id="21" w:name="_Toc465328652"/>
      <w:r w:rsidRPr="00EA52A3">
        <w:t>Responsible Minister</w:t>
      </w:r>
      <w:bookmarkEnd w:id="16"/>
      <w:bookmarkEnd w:id="19"/>
      <w:bookmarkEnd w:id="20"/>
      <w:bookmarkEnd w:id="21"/>
    </w:p>
    <w:p w14:paraId="62D5F799" w14:textId="003C6250" w:rsidR="00AA77C7" w:rsidRPr="00EA52A3" w:rsidRDefault="00514F0D" w:rsidP="005C1B87">
      <w:bookmarkStart w:id="22" w:name="_Toc453840208"/>
      <w:r w:rsidRPr="00EA52A3">
        <w:t>As Minister for the Environment, the Hon</w:t>
      </w:r>
      <w:r w:rsidR="00827F97" w:rsidRPr="00EA52A3">
        <w:t>.</w:t>
      </w:r>
      <w:r w:rsidRPr="00EA52A3">
        <w:t xml:space="preserve"> Greg Hunt MP, was responsible for the Great Barrier Reef Marine P</w:t>
      </w:r>
      <w:r w:rsidR="00D729FC" w:rsidRPr="00EA52A3">
        <w:t>ark Authority as at 30 June 2016</w:t>
      </w:r>
      <w:r w:rsidR="00CA5F42" w:rsidRPr="00EA52A3">
        <w:t>.</w:t>
      </w:r>
    </w:p>
    <w:p w14:paraId="4588A603" w14:textId="77777777" w:rsidR="00AA77C7" w:rsidRPr="00332A94" w:rsidRDefault="00AA77C7" w:rsidP="00332A94">
      <w:pPr>
        <w:pStyle w:val="Heading2"/>
      </w:pPr>
      <w:bookmarkStart w:id="23" w:name="_Toc460418450"/>
      <w:bookmarkStart w:id="24" w:name="_Toc460682977"/>
      <w:bookmarkStart w:id="25" w:name="_Toc465328653"/>
      <w:r w:rsidRPr="00EA52A3">
        <w:t>Legislative framework</w:t>
      </w:r>
      <w:bookmarkEnd w:id="22"/>
      <w:bookmarkEnd w:id="23"/>
      <w:bookmarkEnd w:id="24"/>
      <w:bookmarkEnd w:id="25"/>
    </w:p>
    <w:p w14:paraId="26559D7A" w14:textId="206C97D0" w:rsidR="00AA77C7" w:rsidRPr="00EA52A3" w:rsidRDefault="000C4FA5" w:rsidP="005C1B87">
      <w:bookmarkStart w:id="26" w:name="_Toc453840209"/>
      <w:r w:rsidRPr="00EA52A3">
        <w:t xml:space="preserve">The agency is established by the </w:t>
      </w:r>
      <w:r w:rsidRPr="00EA52A3">
        <w:rPr>
          <w:i/>
        </w:rPr>
        <w:t>Great Barrier Reef Marine Park Act 1975</w:t>
      </w:r>
      <w:r w:rsidRPr="00EA52A3">
        <w:t xml:space="preserve"> (</w:t>
      </w:r>
      <w:r w:rsidR="007C3F26" w:rsidRPr="00EA52A3">
        <w:t xml:space="preserve">Marine Park </w:t>
      </w:r>
      <w:r w:rsidRPr="00EA52A3">
        <w:t>Act) as an Australian Go</w:t>
      </w:r>
      <w:r w:rsidR="00D729FC" w:rsidRPr="00EA52A3">
        <w:t>vernment statutory authority. T</w:t>
      </w:r>
      <w:r w:rsidRPr="00EA52A3">
        <w:t xml:space="preserve">he objects of the </w:t>
      </w:r>
      <w:r w:rsidR="007C3F26" w:rsidRPr="00EA52A3">
        <w:t xml:space="preserve">Marine Park </w:t>
      </w:r>
      <w:r w:rsidRPr="00EA52A3">
        <w:t>Act are set out in section 2A, and the specific functions of the Great Barrier Reef Marine Park Authority are defined in sections 7 and 7A.</w:t>
      </w:r>
    </w:p>
    <w:p w14:paraId="3D8729BC" w14:textId="474E594B" w:rsidR="000C4FA5" w:rsidRPr="00EA52A3" w:rsidRDefault="000C4FA5" w:rsidP="005C1B87">
      <w:r w:rsidRPr="00EA52A3">
        <w:t>The Great Barrier Reef Marine Park consists of areas declared by the Great Barrier Reef (Declaration of Amalgamated Marine Park Area) Proclamation 2004 made under the Marine Park Act.</w:t>
      </w:r>
    </w:p>
    <w:p w14:paraId="0558F807" w14:textId="77777777" w:rsidR="000C4FA5" w:rsidRPr="00EA52A3" w:rsidRDefault="000C4FA5" w:rsidP="005C1B87">
      <w:pPr>
        <w:pStyle w:val="NormalBeforeBullet"/>
      </w:pPr>
      <w:r w:rsidRPr="00EA52A3">
        <w:t>Other Acts administered by the agency are:</w:t>
      </w:r>
    </w:p>
    <w:p w14:paraId="412FD925" w14:textId="70D678F6" w:rsidR="000C4FA5" w:rsidRPr="00EA52A3" w:rsidRDefault="000C4FA5" w:rsidP="005C1B87">
      <w:pPr>
        <w:pStyle w:val="ListParagraph"/>
      </w:pPr>
      <w:r w:rsidRPr="00EA52A3">
        <w:rPr>
          <w:i/>
        </w:rPr>
        <w:t xml:space="preserve">Great Barrier Reef Marine Park (Environmental Management Charge </w:t>
      </w:r>
      <w:r w:rsidR="00477E8D">
        <w:rPr>
          <w:i/>
        </w:rPr>
        <w:t>—</w:t>
      </w:r>
      <w:r w:rsidRPr="00EA52A3">
        <w:rPr>
          <w:i/>
        </w:rPr>
        <w:t xml:space="preserve"> Excise) Act 1993</w:t>
      </w:r>
    </w:p>
    <w:p w14:paraId="63AA278C" w14:textId="6EEB648F" w:rsidR="00140D3D" w:rsidRPr="00EA52A3" w:rsidRDefault="000C4FA5" w:rsidP="003B6F64">
      <w:pPr>
        <w:pStyle w:val="BulletLast"/>
      </w:pPr>
      <w:r w:rsidRPr="003B6F64">
        <w:rPr>
          <w:i/>
        </w:rPr>
        <w:t xml:space="preserve">Great Barrier Reef Marine Park (Environmental Management Charge </w:t>
      </w:r>
      <w:r w:rsidR="00477E8D" w:rsidRPr="003B6F64">
        <w:rPr>
          <w:i/>
        </w:rPr>
        <w:t>—</w:t>
      </w:r>
      <w:r w:rsidRPr="003B6F64">
        <w:rPr>
          <w:i/>
        </w:rPr>
        <w:t xml:space="preserve"> </w:t>
      </w:r>
      <w:r w:rsidR="00140D3D" w:rsidRPr="003B6F64">
        <w:rPr>
          <w:i/>
        </w:rPr>
        <w:t>General</w:t>
      </w:r>
      <w:r w:rsidRPr="003B6F64">
        <w:rPr>
          <w:i/>
        </w:rPr>
        <w:t>) Act 1993</w:t>
      </w:r>
      <w:r w:rsidR="00140D3D" w:rsidRPr="00EA52A3">
        <w:t>.</w:t>
      </w:r>
    </w:p>
    <w:p w14:paraId="11BC0E2A" w14:textId="48F68D03" w:rsidR="00140D3D" w:rsidRPr="00EA52A3" w:rsidRDefault="00140D3D" w:rsidP="005C1B87">
      <w:pPr>
        <w:pStyle w:val="NormalBeforeBullet"/>
      </w:pPr>
      <w:r w:rsidRPr="00EA52A3">
        <w:t xml:space="preserve">Regulation in force under the </w:t>
      </w:r>
      <w:r w:rsidR="007C3F26" w:rsidRPr="00EA52A3">
        <w:t xml:space="preserve">Marine Park </w:t>
      </w:r>
      <w:r w:rsidRPr="00EA52A3">
        <w:t>Act:</w:t>
      </w:r>
    </w:p>
    <w:p w14:paraId="76780EBC" w14:textId="77777777" w:rsidR="00140D3D" w:rsidRPr="00C67815" w:rsidRDefault="00140D3D" w:rsidP="00FB0434">
      <w:pPr>
        <w:pStyle w:val="BulletLast"/>
      </w:pPr>
      <w:r w:rsidRPr="00C67815">
        <w:t>Great Barrier Reef Marine Park Regulations 1983.</w:t>
      </w:r>
    </w:p>
    <w:p w14:paraId="76DA4C50" w14:textId="77777777" w:rsidR="00140D3D" w:rsidRPr="00EA52A3" w:rsidRDefault="00140D3D" w:rsidP="005C1B87">
      <w:pPr>
        <w:pStyle w:val="NormalBeforeBullet"/>
      </w:pPr>
      <w:r w:rsidRPr="00EA52A3">
        <w:t>The agency also administers the Great Barrier Reef Marine Park Zoning Plan 2003 and the following plans of management:</w:t>
      </w:r>
    </w:p>
    <w:p w14:paraId="2FAE8962" w14:textId="77777777" w:rsidR="00140D3D" w:rsidRPr="00EA52A3" w:rsidRDefault="00140D3D" w:rsidP="005C1B87">
      <w:pPr>
        <w:pStyle w:val="ListParagraph"/>
      </w:pPr>
      <w:r w:rsidRPr="00EA52A3">
        <w:t>Cairns Area Plan of Management 1998</w:t>
      </w:r>
    </w:p>
    <w:p w14:paraId="55D932DE" w14:textId="77777777" w:rsidR="00140D3D" w:rsidRPr="00EA52A3" w:rsidRDefault="00140D3D" w:rsidP="005C1B87">
      <w:pPr>
        <w:pStyle w:val="ListParagraph"/>
      </w:pPr>
      <w:r w:rsidRPr="00EA52A3">
        <w:t>Hinchinbrook Plan of Management 2004</w:t>
      </w:r>
    </w:p>
    <w:p w14:paraId="08814651" w14:textId="60D4C9F8" w:rsidR="00140D3D" w:rsidRPr="00EA52A3" w:rsidRDefault="00140D3D" w:rsidP="005C1B87">
      <w:pPr>
        <w:pStyle w:val="ListParagraph"/>
      </w:pPr>
      <w:r w:rsidRPr="00EA52A3">
        <w:t>Shoalwater Bay (Dugong) Plan of Management 1997</w:t>
      </w:r>
    </w:p>
    <w:p w14:paraId="627358D5" w14:textId="1FC6919C" w:rsidR="00140D3D" w:rsidRPr="00EA52A3" w:rsidRDefault="00140D3D" w:rsidP="003B6F64">
      <w:pPr>
        <w:pStyle w:val="BulletLast"/>
      </w:pPr>
      <w:r w:rsidRPr="00EA52A3">
        <w:t>Whitsunday</w:t>
      </w:r>
      <w:r w:rsidR="00E77706">
        <w:t>s</w:t>
      </w:r>
      <w:r w:rsidRPr="00EA52A3">
        <w:t xml:space="preserve"> Plan of Management 1998.</w:t>
      </w:r>
    </w:p>
    <w:p w14:paraId="7E23C130" w14:textId="6244F1D4" w:rsidR="0076471E" w:rsidRPr="00EA52A3" w:rsidRDefault="00140D3D" w:rsidP="005C1B87">
      <w:r w:rsidRPr="00EA52A3">
        <w:t xml:space="preserve">The </w:t>
      </w:r>
      <w:r w:rsidR="007C3F26" w:rsidRPr="00EA52A3">
        <w:t>a</w:t>
      </w:r>
      <w:r w:rsidR="00282985" w:rsidRPr="00EA52A3">
        <w:t>gency</w:t>
      </w:r>
      <w:r w:rsidRPr="00EA52A3">
        <w:t xml:space="preserve">’s statutory </w:t>
      </w:r>
      <w:r w:rsidR="001771E5">
        <w:t>Board</w:t>
      </w:r>
      <w:r w:rsidRPr="00EA52A3">
        <w:t xml:space="preserve"> has four part-time members and a full-time chair who is also the agency head for the purposes of the </w:t>
      </w:r>
      <w:r w:rsidR="0076471E" w:rsidRPr="00EA52A3">
        <w:rPr>
          <w:i/>
        </w:rPr>
        <w:t>Public Services Act 1999</w:t>
      </w:r>
      <w:r w:rsidR="0076471E" w:rsidRPr="00EA52A3">
        <w:t xml:space="preserve"> and the Accountable Authority for the purposes of the </w:t>
      </w:r>
      <w:r w:rsidR="0076471E" w:rsidRPr="00EA52A3">
        <w:rPr>
          <w:i/>
        </w:rPr>
        <w:t>Public Governance, Performance and Accountability Act 2013</w:t>
      </w:r>
      <w:r w:rsidR="0076471E" w:rsidRPr="00EA52A3">
        <w:t>.</w:t>
      </w:r>
    </w:p>
    <w:p w14:paraId="3CB73829" w14:textId="77777777" w:rsidR="0076471E" w:rsidRPr="00EA52A3" w:rsidRDefault="0076471E" w:rsidP="00F801B7">
      <w:pPr>
        <w:pStyle w:val="Heading3a"/>
      </w:pPr>
      <w:bookmarkStart w:id="27" w:name="_Toc460418451"/>
      <w:bookmarkStart w:id="28" w:name="_Toc460682978"/>
      <w:bookmarkStart w:id="29" w:name="_Toc460683225"/>
      <w:r w:rsidRPr="00EA52A3">
        <w:t>Amendm</w:t>
      </w:r>
      <w:r w:rsidR="00D729FC" w:rsidRPr="00EA52A3">
        <w:t>ents to legislation during 2015–</w:t>
      </w:r>
      <w:r w:rsidRPr="00EA52A3">
        <w:t>16</w:t>
      </w:r>
      <w:bookmarkEnd w:id="27"/>
      <w:bookmarkEnd w:id="28"/>
      <w:bookmarkEnd w:id="29"/>
    </w:p>
    <w:p w14:paraId="5BF2621F" w14:textId="77777777" w:rsidR="00D729FC" w:rsidRPr="00EA52A3" w:rsidRDefault="00CF25C1" w:rsidP="005C1B87">
      <w:r w:rsidRPr="00EA52A3">
        <w:t>There were no significant amendments to legislation adminis</w:t>
      </w:r>
      <w:r w:rsidR="00D729FC" w:rsidRPr="00EA52A3">
        <w:t>tered by the agency in the 2015–</w:t>
      </w:r>
      <w:r w:rsidRPr="00EA52A3">
        <w:t xml:space="preserve">16 financial year. </w:t>
      </w:r>
    </w:p>
    <w:p w14:paraId="7CAB284F" w14:textId="77777777" w:rsidR="00D729FC" w:rsidRPr="00EA52A3" w:rsidRDefault="00CF25C1" w:rsidP="005C1B87">
      <w:r w:rsidRPr="00EA52A3">
        <w:t xml:space="preserve">Minor consequential amendments were made to the </w:t>
      </w:r>
      <w:r w:rsidRPr="00C67815">
        <w:t>Great Barrier Reef Marine Park Regulations 1983</w:t>
      </w:r>
      <w:r w:rsidRPr="00EA52A3">
        <w:t xml:space="preserve"> by the Acts and Instruments (Framework Reform) (Consequential Amendments) Regulation 2016. The amendments replaced all references to the Federal Register of Legislative Instruments under the </w:t>
      </w:r>
      <w:r w:rsidRPr="00EA52A3">
        <w:rPr>
          <w:i/>
        </w:rPr>
        <w:t>Legislative Instruments Act 2003</w:t>
      </w:r>
      <w:r w:rsidRPr="00EA52A3">
        <w:t xml:space="preserve"> with references to the Federal Register of Legislation under the </w:t>
      </w:r>
      <w:r w:rsidRPr="00EA52A3">
        <w:rPr>
          <w:i/>
        </w:rPr>
        <w:t>Legislation Act 2003</w:t>
      </w:r>
      <w:r w:rsidRPr="00EA52A3">
        <w:t xml:space="preserve">. </w:t>
      </w:r>
    </w:p>
    <w:p w14:paraId="4D3651DD" w14:textId="77777777" w:rsidR="00D729FC" w:rsidRPr="00EA52A3" w:rsidRDefault="00CF25C1" w:rsidP="005C1B87">
      <w:r w:rsidRPr="00EA52A3">
        <w:t xml:space="preserve">These amendments are consequential on Part 4 (Federal Register of Legislative Instruments) of the </w:t>
      </w:r>
      <w:r w:rsidRPr="00EA52A3">
        <w:rPr>
          <w:i/>
        </w:rPr>
        <w:t>Legislative Instruments Act 2003</w:t>
      </w:r>
      <w:r w:rsidRPr="00EA52A3">
        <w:t xml:space="preserve"> being repealed by the </w:t>
      </w:r>
      <w:r w:rsidRPr="00EA52A3">
        <w:rPr>
          <w:i/>
        </w:rPr>
        <w:t>Acts and Instruments (Framework Reform) Act 2015</w:t>
      </w:r>
      <w:r w:rsidRPr="00EA52A3">
        <w:t xml:space="preserve">, and section 15A of </w:t>
      </w:r>
      <w:r w:rsidRPr="00EA52A3">
        <w:rPr>
          <w:i/>
        </w:rPr>
        <w:t>the Legislation Act 2003</w:t>
      </w:r>
      <w:r w:rsidRPr="00EA52A3">
        <w:t xml:space="preserve"> providing for the Federal Register of Legislation.</w:t>
      </w:r>
    </w:p>
    <w:p w14:paraId="37EF6C2B" w14:textId="77777777" w:rsidR="00AA77C7" w:rsidRPr="00332A94" w:rsidRDefault="00AA77C7" w:rsidP="00332A94">
      <w:pPr>
        <w:pStyle w:val="Heading2"/>
      </w:pPr>
      <w:bookmarkStart w:id="30" w:name="_Toc460418452"/>
      <w:bookmarkStart w:id="31" w:name="_Toc460682979"/>
      <w:bookmarkStart w:id="32" w:name="_Toc465328654"/>
      <w:r w:rsidRPr="00EA52A3">
        <w:t>Finances overview</w:t>
      </w:r>
      <w:bookmarkEnd w:id="26"/>
      <w:bookmarkEnd w:id="30"/>
      <w:bookmarkEnd w:id="31"/>
      <w:bookmarkEnd w:id="32"/>
    </w:p>
    <w:p w14:paraId="0AB37D43" w14:textId="00062E3E" w:rsidR="004A490B" w:rsidRPr="00C42D66" w:rsidRDefault="004A490B" w:rsidP="004A490B">
      <w:bookmarkStart w:id="33" w:name="_Toc453840210"/>
      <w:r w:rsidRPr="00C42D66">
        <w:t>Total operating revenue for 2015–16 was $51.734 million. Appropriation for 2015–16 of $28.217 million was $1</w:t>
      </w:r>
      <w:r>
        <w:t>.</w:t>
      </w:r>
      <w:r w:rsidRPr="00C42D66">
        <w:t>072 million more than the 2014–15 appropriation</w:t>
      </w:r>
      <w:r>
        <w:t>,</w:t>
      </w:r>
      <w:r w:rsidRPr="00C42D66">
        <w:t xml:space="preserve"> with higher special appropriation received. </w:t>
      </w:r>
      <w:r>
        <w:t>Revenue by source is outlined in Figure 3.</w:t>
      </w:r>
    </w:p>
    <w:p w14:paraId="22D91762" w14:textId="66796DF5" w:rsidR="004A490B" w:rsidRPr="00C42D66" w:rsidRDefault="004A490B" w:rsidP="004A490B">
      <w:r w:rsidRPr="00C42D66">
        <w:t>Own source income includes support for the continuation of the agency’s work and measures to improve the outlook for the Great Barrier Reef being funded from the National Land</w:t>
      </w:r>
      <w:r w:rsidR="00C67815">
        <w:t xml:space="preserve">care Programme and Reef Trust. </w:t>
      </w:r>
      <w:r w:rsidRPr="00C42D66">
        <w:t xml:space="preserve">This is included in funding from </w:t>
      </w:r>
      <w:r>
        <w:t>‘</w:t>
      </w:r>
      <w:r w:rsidRPr="00C42D66">
        <w:t>related entities</w:t>
      </w:r>
      <w:r>
        <w:t>’</w:t>
      </w:r>
      <w:r w:rsidRPr="00C42D66">
        <w:t xml:space="preserve">. Related entities are bodies </w:t>
      </w:r>
      <w:r>
        <w:t>that</w:t>
      </w:r>
      <w:r w:rsidRPr="00C42D66">
        <w:t xml:space="preserve"> either form part of the Australian Government or are controlled by th</w:t>
      </w:r>
      <w:r>
        <w:t>e Australian Government. In Figure 3</w:t>
      </w:r>
      <w:r w:rsidRPr="00C42D66">
        <w:t xml:space="preserve">, </w:t>
      </w:r>
      <w:r>
        <w:t>‘</w:t>
      </w:r>
      <w:r w:rsidRPr="00C42D66">
        <w:t>related entity</w:t>
      </w:r>
      <w:r>
        <w:t>’</w:t>
      </w:r>
      <w:r w:rsidRPr="00C42D66">
        <w:t xml:space="preserve"> refers primarily to funds received from the Department of the Environment. </w:t>
      </w:r>
    </w:p>
    <w:p w14:paraId="7D62CC3C" w14:textId="3C48DA69" w:rsidR="004A490B" w:rsidRPr="00C42D66" w:rsidRDefault="004A490B" w:rsidP="004A490B">
      <w:r w:rsidRPr="00C42D66">
        <w:t>Own source income for 2015–16 was $23.517 million, $0.653 million more than in 2014–15. Significant funding was received for ‘</w:t>
      </w:r>
      <w:r>
        <w:t>E</w:t>
      </w:r>
      <w:r w:rsidRPr="00C42D66">
        <w:t xml:space="preserve">nsuring the resilience of the Reef’, for the Marine Monitoring </w:t>
      </w:r>
      <w:r w:rsidR="00C67815">
        <w:t>P</w:t>
      </w:r>
      <w:r w:rsidRPr="00C42D66">
        <w:t xml:space="preserve">rogram and </w:t>
      </w:r>
      <w:r>
        <w:t xml:space="preserve">the Land and </w:t>
      </w:r>
      <w:r w:rsidR="00162571">
        <w:t xml:space="preserve">Sea Country </w:t>
      </w:r>
      <w:r w:rsidRPr="00C42D66">
        <w:t xml:space="preserve">Partnerships </w:t>
      </w:r>
      <w:r>
        <w:t xml:space="preserve">program, </w:t>
      </w:r>
      <w:r w:rsidRPr="00C42D66">
        <w:t xml:space="preserve">as part of the Australian Government's National Landcare Programme. Funding was received from Reef Trust for </w:t>
      </w:r>
      <w:r>
        <w:t xml:space="preserve">the </w:t>
      </w:r>
      <w:r w:rsidRPr="00C42D66">
        <w:t>Marine Debris</w:t>
      </w:r>
      <w:r w:rsidR="009A714B">
        <w:t xml:space="preserve"> P</w:t>
      </w:r>
      <w:r>
        <w:t>roject</w:t>
      </w:r>
      <w:r w:rsidRPr="00C42D66">
        <w:t xml:space="preserve">, for targeted </w:t>
      </w:r>
      <w:r>
        <w:t>c</w:t>
      </w:r>
      <w:r w:rsidRPr="00C42D66">
        <w:t>rown-of-</w:t>
      </w:r>
      <w:r>
        <w:t>t</w:t>
      </w:r>
      <w:r w:rsidRPr="00C42D66">
        <w:t xml:space="preserve">horns </w:t>
      </w:r>
      <w:r>
        <w:t>s</w:t>
      </w:r>
      <w:r w:rsidRPr="00C42D66">
        <w:t>tarfish control and</w:t>
      </w:r>
      <w:r>
        <w:t xml:space="preserve"> for</w:t>
      </w:r>
      <w:r w:rsidRPr="00C42D66">
        <w:t xml:space="preserve"> </w:t>
      </w:r>
      <w:r>
        <w:t>s</w:t>
      </w:r>
      <w:r w:rsidRPr="00C42D66">
        <w:t xml:space="preserve">pecialised </w:t>
      </w:r>
      <w:r w:rsidRPr="00EF223E">
        <w:t xml:space="preserve">compliance training for </w:t>
      </w:r>
      <w:r w:rsidRPr="00C42D66">
        <w:t xml:space="preserve">Indigenous </w:t>
      </w:r>
      <w:r>
        <w:t>r</w:t>
      </w:r>
      <w:r w:rsidRPr="00C42D66">
        <w:t>angers.</w:t>
      </w:r>
    </w:p>
    <w:p w14:paraId="52421E7E" w14:textId="786676FF" w:rsidR="004A490B" w:rsidRPr="00C42D66" w:rsidRDefault="004A490B" w:rsidP="004A490B">
      <w:r w:rsidRPr="00C42D66">
        <w:t>The Australian and Queensland governments</w:t>
      </w:r>
      <w:r w:rsidR="00C67815">
        <w:t xml:space="preserve"> provided matching funding for field m</w:t>
      </w:r>
      <w:r w:rsidRPr="00C42D66">
        <w:t>anagement of the Marine Park, which was implemented in partnership with the Queensland Department of National Parks, Spo</w:t>
      </w:r>
      <w:r w:rsidR="00FE153E">
        <w:t>rt and Racing</w:t>
      </w:r>
      <w:r>
        <w:t>,</w:t>
      </w:r>
      <w:r w:rsidRPr="00C42D66">
        <w:t xml:space="preserve"> and renewed in 2015 for a further five years.</w:t>
      </w:r>
    </w:p>
    <w:p w14:paraId="4D98BBFD" w14:textId="5EB9366E" w:rsidR="004A490B" w:rsidRPr="00C42D66" w:rsidRDefault="004A490B" w:rsidP="004A490B">
      <w:r w:rsidRPr="00C42D66">
        <w:t>The operating expense of managing the Marine Park in 2015–16 was $54.351 million. Employee expenses were slightly higher</w:t>
      </w:r>
      <w:r>
        <w:t>,</w:t>
      </w:r>
      <w:r w:rsidRPr="00C42D66">
        <w:t xml:space="preserve"> with </w:t>
      </w:r>
      <w:r>
        <w:t xml:space="preserve">the </w:t>
      </w:r>
      <w:r w:rsidRPr="00C42D66">
        <w:t xml:space="preserve">appointment of four </w:t>
      </w:r>
      <w:r>
        <w:t>s</w:t>
      </w:r>
      <w:r w:rsidRPr="00C42D66">
        <w:t xml:space="preserve">pecialised Indigenous </w:t>
      </w:r>
      <w:r>
        <w:t>r</w:t>
      </w:r>
      <w:r w:rsidRPr="00C42D66">
        <w:t>angers in 2015. Expenses for suppliers were $0.826 million more than 2014–15</w:t>
      </w:r>
      <w:r>
        <w:t>,</w:t>
      </w:r>
      <w:r w:rsidRPr="00C42D66">
        <w:t xml:space="preserve"> with significant expenditure on litigation.</w:t>
      </w:r>
      <w:r>
        <w:t xml:space="preserve"> The e</w:t>
      </w:r>
      <w:r w:rsidRPr="00C42D66">
        <w:t xml:space="preserve">xpenses by category </w:t>
      </w:r>
      <w:r>
        <w:t>are</w:t>
      </w:r>
      <w:r w:rsidRPr="00C42D66">
        <w:t xml:space="preserve"> outline</w:t>
      </w:r>
      <w:r>
        <w:t>d</w:t>
      </w:r>
      <w:r w:rsidRPr="00C42D66">
        <w:t xml:space="preserve"> in </w:t>
      </w:r>
      <w:r>
        <w:t>Figure</w:t>
      </w:r>
      <w:r w:rsidRPr="00C42D66">
        <w:t xml:space="preserve"> </w:t>
      </w:r>
      <w:r>
        <w:t>4.</w:t>
      </w:r>
    </w:p>
    <w:p w14:paraId="7E6FA03B" w14:textId="2744EB7D" w:rsidR="00C06AD5" w:rsidRPr="00242F0F" w:rsidRDefault="004A490B" w:rsidP="00242F0F">
      <w:r w:rsidRPr="00C42D66">
        <w:t>The agency had an</w:t>
      </w:r>
      <w:r>
        <w:t xml:space="preserve"> approved</w:t>
      </w:r>
      <w:r w:rsidRPr="00C42D66">
        <w:t xml:space="preserve"> operating deficit of $2.562 million in 2015–16</w:t>
      </w:r>
      <w:r>
        <w:t>,</w:t>
      </w:r>
      <w:r w:rsidRPr="00C42D66">
        <w:t xml:space="preserve"> including the unfunded depreciation expense. </w:t>
      </w:r>
    </w:p>
    <w:p w14:paraId="48FFEC03" w14:textId="77777777" w:rsidR="004D55E8" w:rsidRDefault="004D55E8" w:rsidP="003B6F64">
      <w:r>
        <w:rPr>
          <w:noProof/>
        </w:rPr>
        <w:drawing>
          <wp:inline distT="0" distB="0" distL="0" distR="0" wp14:anchorId="5D40822A" wp14:editId="090389B0">
            <wp:extent cx="5613699" cy="3972296"/>
            <wp:effectExtent l="0" t="0" r="6350" b="9525"/>
            <wp:docPr id="6" name="Picture 6" descr="Pie chart showing the agency’s income by source in 2015–16. The biggest source is Commonwealth appropriation at 34 per cent, followed by related entity at 23 per cent." title="Revenue by source 2015-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3"/>
                    <a:srcRect l="2072"/>
                    <a:stretch/>
                  </pic:blipFill>
                  <pic:spPr bwMode="auto">
                    <a:xfrm>
                      <a:off x="0" y="0"/>
                      <a:ext cx="5612776" cy="3971643"/>
                    </a:xfrm>
                    <a:prstGeom prst="rect">
                      <a:avLst/>
                    </a:prstGeom>
                    <a:ln>
                      <a:noFill/>
                    </a:ln>
                    <a:extLst>
                      <a:ext uri="{53640926-AAD7-44D8-BBD7-CCE9431645EC}">
                        <a14:shadowObscured xmlns:a14="http://schemas.microsoft.com/office/drawing/2010/main"/>
                      </a:ext>
                    </a:extLst>
                  </pic:spPr>
                </pic:pic>
              </a:graphicData>
            </a:graphic>
          </wp:inline>
        </w:drawing>
      </w:r>
    </w:p>
    <w:p w14:paraId="48B59DAA" w14:textId="1D0E0569" w:rsidR="004A490B" w:rsidRPr="00C42D66" w:rsidRDefault="004A490B" w:rsidP="003B6F64">
      <w:pPr>
        <w:pStyle w:val="FigureNameSpace"/>
      </w:pPr>
      <w:bookmarkStart w:id="34" w:name="_Toc465329663"/>
      <w:r>
        <w:t>Figure</w:t>
      </w:r>
      <w:r w:rsidRPr="00C42D66">
        <w:t xml:space="preserve"> </w:t>
      </w:r>
      <w:r>
        <w:t>3:</w:t>
      </w:r>
      <w:r>
        <w:tab/>
        <w:t>Revenue by source</w:t>
      </w:r>
      <w:r w:rsidRPr="00C42D66">
        <w:t xml:space="preserve"> 2015–16</w:t>
      </w:r>
      <w:bookmarkEnd w:id="34"/>
    </w:p>
    <w:p w14:paraId="597429EC" w14:textId="6FDD19D4" w:rsidR="004A490B" w:rsidRDefault="004D55E8" w:rsidP="003B6F64">
      <w:r>
        <w:rPr>
          <w:noProof/>
        </w:rPr>
        <w:drawing>
          <wp:inline distT="0" distB="0" distL="0" distR="0" wp14:anchorId="1034DB7F" wp14:editId="54956A2C">
            <wp:extent cx="5116545" cy="3977940"/>
            <wp:effectExtent l="0" t="0" r="8255" b="3810"/>
            <wp:docPr id="18" name="Picture 18" descr="Pie chart showing the agency’s expenses by category in 2015–16. The biggest expense was employee salaries at 39 per cent and suppliers at 34 per cent." title="Expenses by category 2015-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4"/>
                    <a:srcRect l="1348"/>
                    <a:stretch/>
                  </pic:blipFill>
                  <pic:spPr bwMode="auto">
                    <a:xfrm>
                      <a:off x="0" y="0"/>
                      <a:ext cx="5119414" cy="3980170"/>
                    </a:xfrm>
                    <a:prstGeom prst="rect">
                      <a:avLst/>
                    </a:prstGeom>
                    <a:ln>
                      <a:noFill/>
                    </a:ln>
                    <a:extLst>
                      <a:ext uri="{53640926-AAD7-44D8-BBD7-CCE9431645EC}">
                        <a14:shadowObscured xmlns:a14="http://schemas.microsoft.com/office/drawing/2010/main"/>
                      </a:ext>
                    </a:extLst>
                  </pic:spPr>
                </pic:pic>
              </a:graphicData>
            </a:graphic>
          </wp:inline>
        </w:drawing>
      </w:r>
    </w:p>
    <w:p w14:paraId="5E8719AC" w14:textId="65A757A3" w:rsidR="004A490B" w:rsidRPr="00A44561" w:rsidRDefault="004A490B" w:rsidP="003B6F64">
      <w:pPr>
        <w:pStyle w:val="FigureNameSpace"/>
      </w:pPr>
      <w:bookmarkStart w:id="35" w:name="_Toc465329664"/>
      <w:r>
        <w:t>Figure</w:t>
      </w:r>
      <w:r w:rsidRPr="00C42D66">
        <w:t xml:space="preserve"> </w:t>
      </w:r>
      <w:r>
        <w:t>4:</w:t>
      </w:r>
      <w:r>
        <w:tab/>
        <w:t>Expenses by category</w:t>
      </w:r>
      <w:r w:rsidRPr="00C42D66">
        <w:t xml:space="preserve"> 2015–16</w:t>
      </w:r>
      <w:bookmarkEnd w:id="35"/>
    </w:p>
    <w:p w14:paraId="3F87B261" w14:textId="27754DA2" w:rsidR="00AA77C7" w:rsidRPr="00332A94" w:rsidRDefault="00AA77C7" w:rsidP="00332A94">
      <w:pPr>
        <w:pStyle w:val="Heading2"/>
      </w:pPr>
      <w:bookmarkStart w:id="36" w:name="_Toc460418453"/>
      <w:bookmarkStart w:id="37" w:name="_Toc460682980"/>
      <w:bookmarkStart w:id="38" w:name="_Toc465328655"/>
      <w:r w:rsidRPr="00EA52A3">
        <w:t xml:space="preserve">Staff </w:t>
      </w:r>
      <w:bookmarkEnd w:id="33"/>
      <w:r w:rsidR="00570B4F" w:rsidRPr="00EA52A3">
        <w:t>overview</w:t>
      </w:r>
      <w:bookmarkEnd w:id="36"/>
      <w:bookmarkEnd w:id="37"/>
      <w:bookmarkEnd w:id="38"/>
    </w:p>
    <w:p w14:paraId="53D30EBA" w14:textId="51333F96" w:rsidR="006D6B99" w:rsidRPr="00EA52A3" w:rsidRDefault="006D6B99" w:rsidP="005C1B87">
      <w:pPr>
        <w:pStyle w:val="NormalBeforeBullet"/>
      </w:pPr>
      <w:r w:rsidRPr="00EA52A3">
        <w:t>The Executive Management Group consists of the Chairman and three Senior Executive Service Band 1 General Managers:</w:t>
      </w:r>
    </w:p>
    <w:p w14:paraId="62E8C717" w14:textId="2AFFA97A" w:rsidR="006D6B99" w:rsidRPr="00EA52A3" w:rsidRDefault="006D6B99" w:rsidP="005C1B87">
      <w:pPr>
        <w:pStyle w:val="ListParagraph"/>
      </w:pPr>
      <w:r w:rsidRPr="00EA52A3">
        <w:t>Policy and Stewardship</w:t>
      </w:r>
    </w:p>
    <w:p w14:paraId="172AAF2D" w14:textId="77777777" w:rsidR="006D6B99" w:rsidRPr="00EA52A3" w:rsidRDefault="006D6B99" w:rsidP="005C1B87">
      <w:pPr>
        <w:pStyle w:val="ListParagraph"/>
      </w:pPr>
      <w:r w:rsidRPr="00EA52A3">
        <w:t>Biodiversity Conservation and Sustainable Use</w:t>
      </w:r>
    </w:p>
    <w:p w14:paraId="5B8F0173" w14:textId="77777777" w:rsidR="006D6B99" w:rsidRPr="00EA52A3" w:rsidRDefault="006D6B99" w:rsidP="003B6F64">
      <w:pPr>
        <w:pStyle w:val="BulletLast"/>
      </w:pPr>
      <w:r w:rsidRPr="00EA52A3">
        <w:t>Great Barrier Reef Operations.</w:t>
      </w:r>
    </w:p>
    <w:p w14:paraId="18378A26" w14:textId="7179D66A" w:rsidR="006D6B99" w:rsidRPr="00EA52A3" w:rsidRDefault="006D6B99" w:rsidP="005C1B87">
      <w:r w:rsidRPr="00EA52A3">
        <w:t>The Chief Operating Officer</w:t>
      </w:r>
      <w:r w:rsidR="00570B4F" w:rsidRPr="00EA52A3">
        <w:t xml:space="preserve">, an </w:t>
      </w:r>
      <w:r w:rsidRPr="00EA52A3">
        <w:t>Executive Level 2</w:t>
      </w:r>
      <w:r w:rsidR="00570B4F" w:rsidRPr="00EA52A3">
        <w:t xml:space="preserve"> officer,</w:t>
      </w:r>
      <w:r w:rsidRPr="00EA52A3">
        <w:t xml:space="preserve"> is also a member of the Executive Management Group</w:t>
      </w:r>
      <w:r w:rsidR="004458DF" w:rsidRPr="00EA52A3">
        <w:t>.</w:t>
      </w:r>
      <w:r w:rsidR="00446BCE">
        <w:t xml:space="preserve"> </w:t>
      </w:r>
    </w:p>
    <w:p w14:paraId="25BB8077" w14:textId="0E592755" w:rsidR="006D6B99" w:rsidRPr="00EA52A3" w:rsidRDefault="006D6B99" w:rsidP="005C1B87">
      <w:r w:rsidRPr="00EA52A3">
        <w:t>The number of</w:t>
      </w:r>
      <w:r w:rsidRPr="00EA52A3">
        <w:rPr>
          <w:spacing w:val="1"/>
        </w:rPr>
        <w:t xml:space="preserve"> </w:t>
      </w:r>
      <w:r w:rsidRPr="00EA52A3">
        <w:t>employees in the</w:t>
      </w:r>
      <w:r w:rsidRPr="00EA52A3">
        <w:rPr>
          <w:spacing w:val="1"/>
        </w:rPr>
        <w:t xml:space="preserve"> </w:t>
      </w:r>
      <w:r w:rsidRPr="00EA52A3">
        <w:t>agency was</w:t>
      </w:r>
      <w:r w:rsidRPr="00EA52A3">
        <w:rPr>
          <w:spacing w:val="-2"/>
        </w:rPr>
        <w:t xml:space="preserve"> 208</w:t>
      </w:r>
      <w:r w:rsidRPr="00EA52A3">
        <w:rPr>
          <w:spacing w:val="-1"/>
        </w:rPr>
        <w:t xml:space="preserve"> at 30 June 2016, </w:t>
      </w:r>
      <w:r w:rsidRPr="00EA52A3">
        <w:t>a</w:t>
      </w:r>
      <w:r w:rsidRPr="00EA52A3">
        <w:rPr>
          <w:spacing w:val="-1"/>
        </w:rPr>
        <w:t xml:space="preserve"> </w:t>
      </w:r>
      <w:r w:rsidRPr="00EA52A3">
        <w:t>dec</w:t>
      </w:r>
      <w:r w:rsidRPr="00EA52A3">
        <w:rPr>
          <w:spacing w:val="-4"/>
        </w:rPr>
        <w:t>r</w:t>
      </w:r>
      <w:r w:rsidRPr="00EA52A3">
        <w:t>ease</w:t>
      </w:r>
      <w:r w:rsidRPr="00EA52A3">
        <w:rPr>
          <w:w w:val="97"/>
        </w:rPr>
        <w:t xml:space="preserve"> </w:t>
      </w:r>
      <w:r w:rsidRPr="00EA52A3">
        <w:t>f</w:t>
      </w:r>
      <w:r w:rsidRPr="00EA52A3">
        <w:rPr>
          <w:spacing w:val="-4"/>
        </w:rPr>
        <w:t>r</w:t>
      </w:r>
      <w:r w:rsidRPr="00EA52A3">
        <w:t>om</w:t>
      </w:r>
      <w:r w:rsidRPr="00EA52A3">
        <w:rPr>
          <w:spacing w:val="-1"/>
        </w:rPr>
        <w:t xml:space="preserve"> </w:t>
      </w:r>
      <w:r w:rsidRPr="00EA52A3">
        <w:t>214 at 30 June 2015.</w:t>
      </w:r>
      <w:r w:rsidRPr="00EA52A3">
        <w:rPr>
          <w:spacing w:val="-1"/>
        </w:rPr>
        <w:t xml:space="preserve"> </w:t>
      </w:r>
      <w:r w:rsidRPr="00EA52A3">
        <w:t>(See</w:t>
      </w:r>
      <w:r w:rsidRPr="00EA52A3">
        <w:rPr>
          <w:w w:val="93"/>
        </w:rPr>
        <w:t xml:space="preserve"> </w:t>
      </w:r>
      <w:r w:rsidRPr="00EA52A3">
        <w:rPr>
          <w:rFonts w:cs="Arial"/>
        </w:rPr>
        <w:t>Appendix</w:t>
      </w:r>
      <w:r w:rsidRPr="00EA52A3">
        <w:rPr>
          <w:rFonts w:cs="Arial"/>
          <w:spacing w:val="6"/>
        </w:rPr>
        <w:t xml:space="preserve"> </w:t>
      </w:r>
      <w:r w:rsidRPr="00EA52A3">
        <w:rPr>
          <w:rFonts w:cs="Arial"/>
        </w:rPr>
        <w:t>B</w:t>
      </w:r>
      <w:r w:rsidRPr="00EA52A3">
        <w:rPr>
          <w:rFonts w:cs="Arial"/>
          <w:spacing w:val="6"/>
        </w:rPr>
        <w:t xml:space="preserve"> </w:t>
      </w:r>
      <w:r w:rsidRPr="00EA52A3">
        <w:rPr>
          <w:rFonts w:cs="Arial"/>
        </w:rPr>
        <w:t>for</w:t>
      </w:r>
      <w:r w:rsidRPr="00EA52A3">
        <w:rPr>
          <w:rFonts w:cs="Arial"/>
          <w:spacing w:val="7"/>
        </w:rPr>
        <w:t xml:space="preserve"> </w:t>
      </w:r>
      <w:r w:rsidRPr="00EA52A3">
        <w:rPr>
          <w:rFonts w:cs="Arial"/>
        </w:rPr>
        <w:t>an</w:t>
      </w:r>
      <w:r w:rsidRPr="00EA52A3">
        <w:rPr>
          <w:rFonts w:cs="Arial"/>
          <w:spacing w:val="6"/>
        </w:rPr>
        <w:t xml:space="preserve"> </w:t>
      </w:r>
      <w:r w:rsidRPr="00EA52A3">
        <w:rPr>
          <w:rFonts w:cs="Arial"/>
        </w:rPr>
        <w:t>overview</w:t>
      </w:r>
      <w:r w:rsidRPr="00EA52A3">
        <w:rPr>
          <w:rFonts w:cs="Arial"/>
          <w:spacing w:val="6"/>
        </w:rPr>
        <w:t xml:space="preserve"> </w:t>
      </w:r>
      <w:r w:rsidRPr="00EA52A3">
        <w:rPr>
          <w:rFonts w:cs="Arial"/>
        </w:rPr>
        <w:t>of</w:t>
      </w:r>
      <w:r w:rsidRPr="00EA52A3">
        <w:rPr>
          <w:rFonts w:cs="Arial"/>
          <w:spacing w:val="7"/>
        </w:rPr>
        <w:t xml:space="preserve"> </w:t>
      </w:r>
      <w:r w:rsidRPr="00EA52A3">
        <w:rPr>
          <w:rFonts w:cs="Arial"/>
        </w:rPr>
        <w:t>staffing,</w:t>
      </w:r>
      <w:r w:rsidRPr="00EA52A3">
        <w:rPr>
          <w:rFonts w:cs="Arial"/>
          <w:w w:val="102"/>
        </w:rPr>
        <w:t xml:space="preserve"> </w:t>
      </w:r>
      <w:r w:rsidRPr="00EA52A3">
        <w:t>employee</w:t>
      </w:r>
      <w:r w:rsidRPr="00EA52A3">
        <w:rPr>
          <w:spacing w:val="11"/>
        </w:rPr>
        <w:t xml:space="preserve"> </w:t>
      </w:r>
      <w:r w:rsidRPr="00EA52A3">
        <w:t>numbers,</w:t>
      </w:r>
      <w:r w:rsidRPr="00EA52A3">
        <w:rPr>
          <w:spacing w:val="11"/>
        </w:rPr>
        <w:t xml:space="preserve"> </w:t>
      </w:r>
      <w:r w:rsidR="004458DF" w:rsidRPr="00EA52A3">
        <w:rPr>
          <w:spacing w:val="11"/>
        </w:rPr>
        <w:t xml:space="preserve">and staff </w:t>
      </w:r>
      <w:r w:rsidRPr="00EA52A3">
        <w:t>composition</w:t>
      </w:r>
      <w:r w:rsidRPr="00EA52A3">
        <w:rPr>
          <w:spacing w:val="11"/>
        </w:rPr>
        <w:t xml:space="preserve"> </w:t>
      </w:r>
      <w:r w:rsidRPr="00EA52A3">
        <w:t>and</w:t>
      </w:r>
      <w:r w:rsidRPr="00EA52A3">
        <w:rPr>
          <w:spacing w:val="11"/>
        </w:rPr>
        <w:t xml:space="preserve"> </w:t>
      </w:r>
      <w:r w:rsidRPr="00EA52A3">
        <w:t>location</w:t>
      </w:r>
      <w:r w:rsidRPr="00EA52A3">
        <w:rPr>
          <w:w w:val="102"/>
        </w:rPr>
        <w:t xml:space="preserve"> </w:t>
      </w:r>
      <w:r w:rsidRPr="00EA52A3">
        <w:t>at</w:t>
      </w:r>
      <w:r w:rsidRPr="00EA52A3">
        <w:rPr>
          <w:spacing w:val="-5"/>
        </w:rPr>
        <w:t xml:space="preserve"> </w:t>
      </w:r>
      <w:r w:rsidRPr="00EA52A3">
        <w:t>30</w:t>
      </w:r>
      <w:r w:rsidRPr="00EA52A3">
        <w:rPr>
          <w:spacing w:val="-4"/>
        </w:rPr>
        <w:t xml:space="preserve"> </w:t>
      </w:r>
      <w:r w:rsidRPr="00EA52A3">
        <w:t>June</w:t>
      </w:r>
      <w:r w:rsidRPr="00EA52A3">
        <w:rPr>
          <w:spacing w:val="-4"/>
        </w:rPr>
        <w:t xml:space="preserve"> </w:t>
      </w:r>
      <w:r w:rsidRPr="00EA52A3">
        <w:t>2016).</w:t>
      </w:r>
    </w:p>
    <w:p w14:paraId="253C1299" w14:textId="77777777" w:rsidR="006D6B99" w:rsidRPr="00EA52A3" w:rsidRDefault="006D6B99" w:rsidP="005C1B87">
      <w:pPr>
        <w:rPr>
          <w:rFonts w:cs="Arial"/>
        </w:rPr>
      </w:pPr>
      <w:r w:rsidRPr="00EA52A3">
        <w:rPr>
          <w:rFonts w:cs="Arial"/>
        </w:rPr>
        <w:t>The</w:t>
      </w:r>
      <w:r w:rsidRPr="00EA52A3">
        <w:rPr>
          <w:rFonts w:cs="Arial"/>
          <w:spacing w:val="2"/>
        </w:rPr>
        <w:t xml:space="preserve"> </w:t>
      </w:r>
      <w:r w:rsidRPr="00EA52A3">
        <w:rPr>
          <w:rFonts w:cs="Arial"/>
        </w:rPr>
        <w:t>sta</w:t>
      </w:r>
      <w:r w:rsidRPr="00EA52A3">
        <w:rPr>
          <w:rFonts w:cs="Arial"/>
          <w:spacing w:val="-4"/>
        </w:rPr>
        <w:t>f</w:t>
      </w:r>
      <w:r w:rsidRPr="00EA52A3">
        <w:rPr>
          <w:rFonts w:cs="Arial"/>
        </w:rPr>
        <w:t>f</w:t>
      </w:r>
      <w:r w:rsidRPr="00EA52A3">
        <w:rPr>
          <w:rFonts w:cs="Arial"/>
          <w:spacing w:val="2"/>
        </w:rPr>
        <w:t xml:space="preserve"> </w:t>
      </w:r>
      <w:r w:rsidRPr="00EA52A3">
        <w:rPr>
          <w:rFonts w:cs="Arial"/>
        </w:rPr>
        <w:t>figu</w:t>
      </w:r>
      <w:r w:rsidRPr="00EA52A3">
        <w:rPr>
          <w:rFonts w:cs="Arial"/>
          <w:spacing w:val="-4"/>
        </w:rPr>
        <w:t>r</w:t>
      </w:r>
      <w:r w:rsidRPr="00EA52A3">
        <w:rPr>
          <w:rFonts w:cs="Arial"/>
        </w:rPr>
        <w:t>e</w:t>
      </w:r>
      <w:r w:rsidRPr="00EA52A3">
        <w:rPr>
          <w:rFonts w:cs="Arial"/>
          <w:spacing w:val="2"/>
        </w:rPr>
        <w:t xml:space="preserve"> </w:t>
      </w:r>
      <w:r w:rsidRPr="00EA52A3">
        <w:rPr>
          <w:rFonts w:cs="Arial"/>
        </w:rPr>
        <w:t>for</w:t>
      </w:r>
      <w:r w:rsidRPr="00EA52A3">
        <w:rPr>
          <w:rFonts w:cs="Arial"/>
          <w:spacing w:val="2"/>
        </w:rPr>
        <w:t xml:space="preserve"> 30 June 2016 </w:t>
      </w:r>
      <w:r w:rsidRPr="00EA52A3">
        <w:rPr>
          <w:rFonts w:cs="Arial"/>
        </w:rPr>
        <w:t>includes</w:t>
      </w:r>
      <w:r w:rsidRPr="00EA52A3">
        <w:rPr>
          <w:rFonts w:cs="Arial"/>
          <w:spacing w:val="2"/>
        </w:rPr>
        <w:t xml:space="preserve"> </w:t>
      </w:r>
      <w:r w:rsidRPr="00EA52A3">
        <w:rPr>
          <w:rFonts w:cs="Arial"/>
        </w:rPr>
        <w:t>fixed-</w:t>
      </w:r>
      <w:r w:rsidRPr="00EA52A3">
        <w:t>term and non-ongoing</w:t>
      </w:r>
      <w:r w:rsidRPr="00EA52A3">
        <w:rPr>
          <w:spacing w:val="20"/>
        </w:rPr>
        <w:t xml:space="preserve"> </w:t>
      </w:r>
      <w:r w:rsidRPr="00EA52A3">
        <w:t>positions.</w:t>
      </w:r>
    </w:p>
    <w:p w14:paraId="48BE9D8E" w14:textId="04E3EFFC" w:rsidR="00443A03" w:rsidRPr="00EA52A3" w:rsidRDefault="006D6B99" w:rsidP="005C1B87">
      <w:r w:rsidRPr="00EA52A3">
        <w:t>The</w:t>
      </w:r>
      <w:r w:rsidRPr="00EA52A3">
        <w:rPr>
          <w:spacing w:val="2"/>
        </w:rPr>
        <w:t xml:space="preserve"> </w:t>
      </w:r>
      <w:r w:rsidRPr="00EA52A3">
        <w:t>agency</w:t>
      </w:r>
      <w:r w:rsidRPr="00EA52A3">
        <w:rPr>
          <w:spacing w:val="2"/>
        </w:rPr>
        <w:t xml:space="preserve"> </w:t>
      </w:r>
      <w:r w:rsidRPr="00EA52A3">
        <w:t>also</w:t>
      </w:r>
      <w:r w:rsidRPr="00EA52A3">
        <w:rPr>
          <w:spacing w:val="2"/>
        </w:rPr>
        <w:t xml:space="preserve"> </w:t>
      </w:r>
      <w:r w:rsidRPr="00EA52A3">
        <w:t>employs</w:t>
      </w:r>
      <w:r w:rsidRPr="00EA52A3">
        <w:rPr>
          <w:spacing w:val="2"/>
        </w:rPr>
        <w:t xml:space="preserve"> </w:t>
      </w:r>
      <w:r w:rsidRPr="00EA52A3">
        <w:t>casual</w:t>
      </w:r>
      <w:r w:rsidRPr="00EA52A3">
        <w:rPr>
          <w:spacing w:val="2"/>
        </w:rPr>
        <w:t xml:space="preserve"> </w:t>
      </w:r>
      <w:r w:rsidRPr="00EA52A3">
        <w:t>sta</w:t>
      </w:r>
      <w:r w:rsidRPr="00EA52A3">
        <w:rPr>
          <w:spacing w:val="-4"/>
        </w:rPr>
        <w:t>f</w:t>
      </w:r>
      <w:r w:rsidRPr="00EA52A3">
        <w:t>f</w:t>
      </w:r>
      <w:r w:rsidRPr="00EA52A3">
        <w:rPr>
          <w:spacing w:val="2"/>
        </w:rPr>
        <w:t xml:space="preserve"> </w:t>
      </w:r>
      <w:r w:rsidRPr="00EA52A3">
        <w:t>to</w:t>
      </w:r>
      <w:r w:rsidRPr="00EA52A3">
        <w:rPr>
          <w:spacing w:val="3"/>
        </w:rPr>
        <w:t xml:space="preserve"> </w:t>
      </w:r>
      <w:r w:rsidRPr="00EA52A3">
        <w:t>work</w:t>
      </w:r>
      <w:r w:rsidRPr="00EA52A3">
        <w:rPr>
          <w:w w:val="103"/>
        </w:rPr>
        <w:t xml:space="preserve"> </w:t>
      </w:r>
      <w:r w:rsidRPr="00EA52A3">
        <w:t>in</w:t>
      </w:r>
      <w:r w:rsidRPr="00EA52A3">
        <w:rPr>
          <w:spacing w:val="-1"/>
        </w:rPr>
        <w:t xml:space="preserve"> </w:t>
      </w:r>
      <w:r w:rsidRPr="00EA52A3">
        <w:t>the</w:t>
      </w:r>
      <w:r w:rsidRPr="00EA52A3">
        <w:rPr>
          <w:spacing w:val="-1"/>
        </w:rPr>
        <w:t xml:space="preserve"> </w:t>
      </w:r>
      <w:r w:rsidRPr="00EA52A3">
        <w:t>Reef</w:t>
      </w:r>
      <w:r w:rsidRPr="00EA52A3">
        <w:rPr>
          <w:spacing w:val="-1"/>
        </w:rPr>
        <w:t xml:space="preserve"> </w:t>
      </w:r>
      <w:r w:rsidRPr="00EA52A3">
        <w:t>HQ</w:t>
      </w:r>
      <w:r w:rsidRPr="00EA52A3">
        <w:rPr>
          <w:spacing w:val="-1"/>
        </w:rPr>
        <w:t xml:space="preserve"> </w:t>
      </w:r>
      <w:r w:rsidR="006124DD">
        <w:rPr>
          <w:spacing w:val="-1"/>
        </w:rPr>
        <w:t xml:space="preserve">Great Barrier Reef </w:t>
      </w:r>
      <w:r w:rsidRPr="00EA52A3">
        <w:t>Aquarium</w:t>
      </w:r>
      <w:r w:rsidR="004458DF" w:rsidRPr="00EA52A3">
        <w:t>,</w:t>
      </w:r>
      <w:r w:rsidRPr="00EA52A3">
        <w:rPr>
          <w:spacing w:val="-1"/>
        </w:rPr>
        <w:t xml:space="preserve"> </w:t>
      </w:r>
      <w:r w:rsidRPr="00EA52A3">
        <w:t>which</w:t>
      </w:r>
      <w:r w:rsidRPr="00EA52A3">
        <w:rPr>
          <w:spacing w:val="-1"/>
        </w:rPr>
        <w:t xml:space="preserve"> </w:t>
      </w:r>
      <w:r w:rsidRPr="00EA52A3">
        <w:t>operates seven days</w:t>
      </w:r>
      <w:r w:rsidRPr="00EA52A3">
        <w:rPr>
          <w:spacing w:val="1"/>
        </w:rPr>
        <w:t xml:space="preserve"> </w:t>
      </w:r>
      <w:r w:rsidRPr="00EA52A3">
        <w:t>a week.</w:t>
      </w:r>
      <w:r w:rsidRPr="00EA52A3">
        <w:rPr>
          <w:spacing w:val="1"/>
        </w:rPr>
        <w:t xml:space="preserve"> </w:t>
      </w:r>
      <w:r w:rsidRPr="00EA52A3">
        <w:t>In</w:t>
      </w:r>
      <w:r w:rsidRPr="00EA52A3">
        <w:rPr>
          <w:spacing w:val="1"/>
        </w:rPr>
        <w:t xml:space="preserve"> </w:t>
      </w:r>
      <w:r w:rsidRPr="00EA52A3">
        <w:t>addition, about</w:t>
      </w:r>
      <w:r w:rsidRPr="00EA52A3">
        <w:rPr>
          <w:spacing w:val="1"/>
        </w:rPr>
        <w:t xml:space="preserve"> </w:t>
      </w:r>
      <w:r w:rsidRPr="00EA52A3">
        <w:t>155 volunteers</w:t>
      </w:r>
      <w:r w:rsidRPr="00EA52A3">
        <w:rPr>
          <w:spacing w:val="8"/>
        </w:rPr>
        <w:t xml:space="preserve"> </w:t>
      </w:r>
      <w:r w:rsidRPr="00EA52A3">
        <w:t>assist</w:t>
      </w:r>
      <w:r w:rsidRPr="00EA52A3">
        <w:rPr>
          <w:spacing w:val="9"/>
        </w:rPr>
        <w:t xml:space="preserve"> </w:t>
      </w:r>
      <w:r w:rsidRPr="00EA52A3">
        <w:t>in</w:t>
      </w:r>
      <w:r w:rsidRPr="00EA52A3">
        <w:rPr>
          <w:spacing w:val="9"/>
        </w:rPr>
        <w:t xml:space="preserve"> </w:t>
      </w:r>
      <w:r w:rsidRPr="00EA52A3">
        <w:t>the</w:t>
      </w:r>
      <w:r w:rsidRPr="00EA52A3">
        <w:rPr>
          <w:spacing w:val="9"/>
        </w:rPr>
        <w:t xml:space="preserve"> </w:t>
      </w:r>
      <w:r w:rsidRPr="00EA52A3">
        <w:t>day-to-day</w:t>
      </w:r>
      <w:r w:rsidRPr="00EA52A3">
        <w:rPr>
          <w:spacing w:val="9"/>
        </w:rPr>
        <w:t xml:space="preserve"> </w:t>
      </w:r>
      <w:r w:rsidRPr="00EA52A3">
        <w:t>operation</w:t>
      </w:r>
      <w:r w:rsidRPr="00EA52A3">
        <w:rPr>
          <w:w w:val="101"/>
        </w:rPr>
        <w:t xml:space="preserve"> </w:t>
      </w:r>
      <w:r w:rsidRPr="00EA52A3">
        <w:t>of</w:t>
      </w:r>
      <w:r w:rsidRPr="00EA52A3">
        <w:rPr>
          <w:spacing w:val="4"/>
        </w:rPr>
        <w:t xml:space="preserve"> </w:t>
      </w:r>
      <w:r w:rsidRPr="00EA52A3">
        <w:t>the</w:t>
      </w:r>
      <w:r w:rsidRPr="00EA52A3">
        <w:rPr>
          <w:spacing w:val="4"/>
        </w:rPr>
        <w:t xml:space="preserve"> </w:t>
      </w:r>
      <w:r w:rsidRPr="00EA52A3">
        <w:t>aquarium.</w:t>
      </w:r>
      <w:r w:rsidR="00443A03" w:rsidRPr="00EA52A3">
        <w:br w:type="page"/>
      </w:r>
    </w:p>
    <w:p w14:paraId="636B5F62" w14:textId="64E3C4A3" w:rsidR="000B7AC3" w:rsidRPr="00EA52A3" w:rsidRDefault="000B7AC3" w:rsidP="0045524D">
      <w:pPr>
        <w:pStyle w:val="Heading1"/>
      </w:pPr>
      <w:bookmarkStart w:id="39" w:name="_Toc460418454"/>
      <w:bookmarkStart w:id="40" w:name="_Toc460682981"/>
      <w:bookmarkStart w:id="41" w:name="_Toc465328656"/>
      <w:r w:rsidRPr="00EA52A3">
        <w:t>Performance</w:t>
      </w:r>
      <w:bookmarkEnd w:id="39"/>
      <w:bookmarkEnd w:id="40"/>
      <w:bookmarkEnd w:id="41"/>
    </w:p>
    <w:p w14:paraId="7465C8AD" w14:textId="1CA3A321" w:rsidR="000B7AC3" w:rsidRPr="00EA52A3" w:rsidRDefault="000B7AC3" w:rsidP="007D244E">
      <w:pPr>
        <w:pStyle w:val="Heading2"/>
      </w:pPr>
      <w:bookmarkStart w:id="42" w:name="_Toc460418455"/>
      <w:bookmarkStart w:id="43" w:name="_Toc460682982"/>
      <w:bookmarkStart w:id="44" w:name="_Toc465328657"/>
      <w:r w:rsidRPr="00EA52A3">
        <w:t>Introduction</w:t>
      </w:r>
      <w:bookmarkEnd w:id="42"/>
      <w:bookmarkEnd w:id="43"/>
      <w:bookmarkEnd w:id="44"/>
    </w:p>
    <w:p w14:paraId="47D07C30" w14:textId="38D01D55" w:rsidR="00A10486" w:rsidRDefault="00A10486" w:rsidP="001F5787">
      <w:r>
        <w:t xml:space="preserve">This annual </w:t>
      </w:r>
      <w:r w:rsidR="00992369">
        <w:t>performance</w:t>
      </w:r>
      <w:r>
        <w:t xml:space="preserve"> statement is </w:t>
      </w:r>
      <w:r w:rsidR="00992369">
        <w:t>completed under</w:t>
      </w:r>
      <w:r>
        <w:t xml:space="preserve"> s39(1)(a) of the </w:t>
      </w:r>
      <w:r w:rsidRPr="00992369">
        <w:rPr>
          <w:i/>
        </w:rPr>
        <w:t>Public Governance, Performance and Accountability Act 2013</w:t>
      </w:r>
      <w:r w:rsidR="00992369">
        <w:t xml:space="preserve"> for the 2015–16 financial year, and accurately presents the </w:t>
      </w:r>
      <w:r w:rsidR="00992369" w:rsidRPr="00EA52A3">
        <w:t>Great Barrier Reef Marine Park Authority’s (the agency’s)</w:t>
      </w:r>
      <w:r w:rsidR="00992369">
        <w:t xml:space="preserve"> performance in accordance with s39(2) of the Act.</w:t>
      </w:r>
    </w:p>
    <w:p w14:paraId="2459302F" w14:textId="12933F05" w:rsidR="001F5787" w:rsidRPr="00EA52A3" w:rsidRDefault="001F5787" w:rsidP="001F5787">
      <w:r w:rsidRPr="00EA52A3">
        <w:t>The report is based on the Portfolio Budget Statement 2015–16</w:t>
      </w:r>
      <w:r w:rsidRPr="00EA52A3">
        <w:rPr>
          <w:rStyle w:val="FootnoteReference"/>
        </w:rPr>
        <w:footnoteReference w:id="4"/>
      </w:r>
      <w:r w:rsidRPr="00EA52A3">
        <w:t xml:space="preserve"> and the aligned strategies from our Corporate Plan 2015–2020</w:t>
      </w:r>
      <w:r w:rsidRPr="00EA52A3">
        <w:rPr>
          <w:rStyle w:val="FootnoteReference"/>
        </w:rPr>
        <w:footnoteReference w:id="5"/>
      </w:r>
      <w:r w:rsidR="00C45431">
        <w:t>.</w:t>
      </w:r>
      <w:r w:rsidRPr="00EA52A3">
        <w:t xml:space="preserve"> </w:t>
      </w:r>
    </w:p>
    <w:p w14:paraId="39D83FA2" w14:textId="77777777" w:rsidR="00992369" w:rsidRPr="00EA52A3" w:rsidRDefault="00992369" w:rsidP="00992369">
      <w:pPr>
        <w:pStyle w:val="Heading2"/>
        <w:rPr>
          <w:color w:val="FFFFFF"/>
        </w:rPr>
      </w:pPr>
      <w:bookmarkStart w:id="45" w:name="_Toc465328658"/>
      <w:r w:rsidRPr="00EA52A3">
        <w:t>Purpose</w:t>
      </w:r>
      <w:bookmarkEnd w:id="45"/>
    </w:p>
    <w:p w14:paraId="380E0437" w14:textId="0030AE05" w:rsidR="00992369" w:rsidRDefault="00992369" w:rsidP="00992369">
      <w:r>
        <w:t xml:space="preserve">The agency’s primary </w:t>
      </w:r>
      <w:r w:rsidR="009D5137">
        <w:t>purpose</w:t>
      </w:r>
      <w:r>
        <w:t xml:space="preserve"> is to ensure t</w:t>
      </w:r>
      <w:r w:rsidRPr="00EA52A3">
        <w:t>he long-term protection, ecologically sustainable use, understanding and enjoyment of the Great Barrier Reef for all Australians and the international community through the care and development of the Marine Park</w:t>
      </w:r>
      <w:r w:rsidR="009D5137">
        <w:t xml:space="preserve"> (Outcome 1).</w:t>
      </w:r>
    </w:p>
    <w:p w14:paraId="5B24A965" w14:textId="3FDFD1B5" w:rsidR="009D5137" w:rsidRPr="00EA52A3" w:rsidRDefault="009D5137" w:rsidP="00992369">
      <w:r w:rsidRPr="009D5137">
        <w:t>The agency also wor</w:t>
      </w:r>
      <w:r w:rsidR="00C67815">
        <w:t>ks to protect and conserve the world h</w:t>
      </w:r>
      <w:r w:rsidRPr="009D5137">
        <w:t>eritage values of the Great Barrier Reef.</w:t>
      </w:r>
    </w:p>
    <w:p w14:paraId="65A0DA4C" w14:textId="77777777" w:rsidR="00C45431" w:rsidRDefault="009D5137" w:rsidP="003B6F64">
      <w:pPr>
        <w:pStyle w:val="NormalBeforeBullet"/>
      </w:pPr>
      <w:r>
        <w:t>Outcome 1 will be delivered through</w:t>
      </w:r>
      <w:r w:rsidR="00992369" w:rsidRPr="00992369">
        <w:t xml:space="preserve"> three objectives</w:t>
      </w:r>
      <w:r w:rsidR="00C45431">
        <w:t>:</w:t>
      </w:r>
    </w:p>
    <w:p w14:paraId="43A981BA" w14:textId="11945D43" w:rsidR="00C45431" w:rsidRPr="003B6F64" w:rsidRDefault="00C45431" w:rsidP="003B6F64">
      <w:pPr>
        <w:pStyle w:val="ListParagraph"/>
      </w:pPr>
      <w:r>
        <w:t>P</w:t>
      </w:r>
      <w:r w:rsidR="00992369" w:rsidRPr="00992369">
        <w:t xml:space="preserve">rotecting </w:t>
      </w:r>
      <w:r w:rsidR="00992369" w:rsidRPr="003B6F64">
        <w:t>and restoring the Reef’s ecosystem health and biodiversity</w:t>
      </w:r>
    </w:p>
    <w:p w14:paraId="3DAA7071" w14:textId="3F5AD8EA" w:rsidR="00C45431" w:rsidRDefault="00C45431" w:rsidP="003B6F64">
      <w:pPr>
        <w:pStyle w:val="ListParagraph"/>
      </w:pPr>
      <w:r w:rsidRPr="003B6F64">
        <w:t>S</w:t>
      </w:r>
      <w:r w:rsidR="00992369" w:rsidRPr="003B6F64">
        <w:t>afeg</w:t>
      </w:r>
      <w:r w:rsidRPr="003B6F64">
        <w:t>uarding</w:t>
      </w:r>
      <w:r w:rsidR="00992369" w:rsidRPr="003B6F64">
        <w:t xml:space="preserve"> the</w:t>
      </w:r>
      <w:r w:rsidR="00992369" w:rsidRPr="00992369">
        <w:t xml:space="preserve"> Reef’s heritage </w:t>
      </w:r>
    </w:p>
    <w:p w14:paraId="37F791D5" w14:textId="78C7E75B" w:rsidR="00AB403D" w:rsidRDefault="00C45431" w:rsidP="003B6F64">
      <w:pPr>
        <w:pStyle w:val="BulletLast"/>
      </w:pPr>
      <w:r>
        <w:t>E</w:t>
      </w:r>
      <w:r w:rsidR="00992369" w:rsidRPr="00992369">
        <w:t xml:space="preserve">nsuring use of the Marine Park is ecologically sustainable and benefits current and future </w:t>
      </w:r>
      <w:r w:rsidR="00992369" w:rsidRPr="003B6F64">
        <w:t>generations</w:t>
      </w:r>
      <w:r w:rsidR="00992369" w:rsidRPr="00992369">
        <w:t>.</w:t>
      </w:r>
    </w:p>
    <w:p w14:paraId="0953F0BC" w14:textId="7873393E" w:rsidR="00992369" w:rsidRPr="00EA52A3" w:rsidRDefault="00992369" w:rsidP="001F5787">
      <w:r w:rsidRPr="00EA52A3">
        <w:t xml:space="preserve">The Portfolio Budget Statement details the deliverables and key performance indicators for the year </w:t>
      </w:r>
      <w:r>
        <w:t>against the</w:t>
      </w:r>
      <w:r w:rsidRPr="00EA52A3">
        <w:t xml:space="preserve"> three </w:t>
      </w:r>
      <w:r>
        <w:t>objectives</w:t>
      </w:r>
      <w:r w:rsidRPr="00EA52A3">
        <w:t>, while the Corporate Plan lists three strategies</w:t>
      </w:r>
      <w:r w:rsidR="009671CA">
        <w:t xml:space="preserve"> to achieve these (see Box </w:t>
      </w:r>
      <w:r w:rsidRPr="00EA52A3">
        <w:t>1).</w:t>
      </w:r>
      <w:r w:rsidR="00126BB8">
        <w:t xml:space="preserve"> </w:t>
      </w:r>
    </w:p>
    <w:p w14:paraId="4E7F0650" w14:textId="36932748" w:rsidR="003B6F64" w:rsidRDefault="00443A03" w:rsidP="00443A03">
      <w:bookmarkStart w:id="46" w:name="_Toc419809298"/>
      <w:r w:rsidRPr="00EA52A3">
        <w:t>In 2015–16</w:t>
      </w:r>
      <w:r w:rsidR="005A4218" w:rsidRPr="00EA52A3">
        <w:t>,</w:t>
      </w:r>
      <w:r w:rsidRPr="00EA52A3">
        <w:t xml:space="preserve"> the agency delivered a range of policies and programs, strategies and legislative measures to implement its purpose.</w:t>
      </w:r>
      <w:r w:rsidR="003B6F64">
        <w:br w:type="page"/>
      </w:r>
    </w:p>
    <w:p w14:paraId="5C60A445" w14:textId="738D5209" w:rsidR="001F5787" w:rsidRPr="00EA52A3" w:rsidRDefault="001F5787" w:rsidP="00285FA1">
      <w:pPr>
        <w:pStyle w:val="BoxName"/>
      </w:pPr>
      <w:bookmarkStart w:id="47" w:name="_Toc460685021"/>
      <w:r w:rsidRPr="00EA52A3">
        <w:t xml:space="preserve">Box </w:t>
      </w:r>
      <w:r w:rsidR="00340AD4" w:rsidRPr="00EA52A3">
        <w:t>1</w:t>
      </w:r>
      <w:r w:rsidR="000077AD" w:rsidRPr="00EA52A3">
        <w:tab/>
      </w:r>
      <w:r w:rsidRPr="00EA52A3">
        <w:t xml:space="preserve">The agency’s </w:t>
      </w:r>
      <w:r w:rsidR="000077AD" w:rsidRPr="00EA52A3">
        <w:t xml:space="preserve">key performance indicators from the </w:t>
      </w:r>
      <w:r w:rsidRPr="00EA52A3">
        <w:t xml:space="preserve">Portfolio Budget Statement and </w:t>
      </w:r>
      <w:r w:rsidR="000077AD" w:rsidRPr="00EA52A3">
        <w:t>strategies from the Corporate Plan</w:t>
      </w:r>
      <w:bookmarkEnd w:id="47"/>
      <w:r w:rsidR="004E60B5">
        <w:t>:</w:t>
      </w:r>
    </w:p>
    <w:p w14:paraId="71E77864" w14:textId="4C0302C7" w:rsidR="00443A03" w:rsidRPr="00EA52A3" w:rsidRDefault="0080299A" w:rsidP="00975CA0">
      <w:pPr>
        <w:pStyle w:val="BoxHeading"/>
      </w:pPr>
      <w:r>
        <w:t>PORTFO</w:t>
      </w:r>
      <w:r w:rsidR="00443A03" w:rsidRPr="00EA52A3">
        <w:t>LIO BUDGET STATEMENT: Program 1.1 key performance indicators</w:t>
      </w:r>
    </w:p>
    <w:p w14:paraId="58027EE0" w14:textId="1F7CC8AE" w:rsidR="00443A03" w:rsidRPr="00EA52A3" w:rsidRDefault="00126BB8" w:rsidP="00443A03">
      <w:pPr>
        <w:pStyle w:val="BoxHeading"/>
      </w:pPr>
      <w:r>
        <w:t>Objective</w:t>
      </w:r>
      <w:r w:rsidR="00992369">
        <w:t xml:space="preserve"> 1: </w:t>
      </w:r>
      <w:r w:rsidR="00443A03" w:rsidRPr="00EA52A3">
        <w:t>Protect and restore the Reef’s ec</w:t>
      </w:r>
      <w:r w:rsidR="0080299A">
        <w:t>osystem health and biodiversity</w:t>
      </w:r>
    </w:p>
    <w:p w14:paraId="72CA3C9A" w14:textId="77777777" w:rsidR="00443A03" w:rsidRPr="00EA52A3" w:rsidRDefault="00443A03" w:rsidP="00443A03">
      <w:pPr>
        <w:pStyle w:val="BoxBullet"/>
      </w:pPr>
      <w:r w:rsidRPr="00EA52A3">
        <w:t>Reduce local impacts affecting the condition of key species and habitats.</w:t>
      </w:r>
    </w:p>
    <w:p w14:paraId="5383C8FE" w14:textId="77777777" w:rsidR="00443A03" w:rsidRPr="00EA52A3" w:rsidRDefault="00443A03" w:rsidP="00443A03">
      <w:pPr>
        <w:pStyle w:val="BoxBullet"/>
      </w:pPr>
      <w:r w:rsidRPr="00EA52A3">
        <w:t>Improving trends in water quality for end-of-catchment waters against the trigger levels outlined in the Reef Water Quality Guidelines.</w:t>
      </w:r>
    </w:p>
    <w:p w14:paraId="01C2AB98" w14:textId="47525EA9" w:rsidR="00443A03" w:rsidRPr="00EA52A3" w:rsidRDefault="00126BB8" w:rsidP="00443A03">
      <w:pPr>
        <w:pStyle w:val="BoxHeading"/>
      </w:pPr>
      <w:r>
        <w:t xml:space="preserve">Objective </w:t>
      </w:r>
      <w:r w:rsidR="00992369">
        <w:t xml:space="preserve">2: </w:t>
      </w:r>
      <w:r w:rsidR="0080299A">
        <w:t>Safeguard the Reef’s heritage</w:t>
      </w:r>
    </w:p>
    <w:p w14:paraId="243D883D" w14:textId="77777777" w:rsidR="00443A03" w:rsidRPr="00EA52A3" w:rsidRDefault="00443A03" w:rsidP="00443A03">
      <w:pPr>
        <w:pStyle w:val="BoxBullet"/>
      </w:pPr>
      <w:r w:rsidRPr="00EA52A3">
        <w:t>Enhanced identification, understanding, recognition, protection and conservation of the Reef’s heritage values.</w:t>
      </w:r>
    </w:p>
    <w:p w14:paraId="67A05178" w14:textId="4AB921DB" w:rsidR="00443A03" w:rsidRPr="00EA52A3" w:rsidRDefault="00126BB8" w:rsidP="00443A03">
      <w:pPr>
        <w:pStyle w:val="BoxHeading"/>
      </w:pPr>
      <w:r>
        <w:t xml:space="preserve">Objective </w:t>
      </w:r>
      <w:r w:rsidR="00992369">
        <w:t xml:space="preserve">3: </w:t>
      </w:r>
      <w:r w:rsidR="00443A03" w:rsidRPr="00EA52A3">
        <w:t>Ensure use of the Marine Park is ecologically sustainable and benefits</w:t>
      </w:r>
      <w:r w:rsidR="0080299A">
        <w:t xml:space="preserve"> current and future generations</w:t>
      </w:r>
    </w:p>
    <w:p w14:paraId="0C625A1D" w14:textId="77777777" w:rsidR="00443A03" w:rsidRPr="00EA52A3" w:rsidRDefault="00443A03" w:rsidP="00443A03">
      <w:pPr>
        <w:pStyle w:val="BoxBullet"/>
      </w:pPr>
      <w:r w:rsidRPr="00EA52A3">
        <w:t>Improved uptake of best practice and stewardship in activities that contribute to the health and resilience of the Marine Park.</w:t>
      </w:r>
    </w:p>
    <w:p w14:paraId="3427C521" w14:textId="77777777" w:rsidR="00443A03" w:rsidRPr="00EA52A3" w:rsidRDefault="00443A03" w:rsidP="00443A03">
      <w:pPr>
        <w:pStyle w:val="BoxBullet"/>
      </w:pPr>
      <w:r w:rsidRPr="00EA52A3">
        <w:t>Declining incidence of illegal fishing.</w:t>
      </w:r>
    </w:p>
    <w:p w14:paraId="74C25E79" w14:textId="77777777" w:rsidR="00443A03" w:rsidRPr="00EA52A3" w:rsidRDefault="00443A03" w:rsidP="00443A03">
      <w:pPr>
        <w:pStyle w:val="BoxBullet"/>
      </w:pPr>
      <w:r w:rsidRPr="00EA52A3">
        <w:t>Improved inclusion in management decisions of knowledge about the Reef’s values, their condition and impacts.</w:t>
      </w:r>
    </w:p>
    <w:p w14:paraId="5FAF3FD7" w14:textId="35BBCAFB" w:rsidR="00443A03" w:rsidRPr="00EA52A3" w:rsidRDefault="00443A03" w:rsidP="00975CA0">
      <w:pPr>
        <w:pStyle w:val="BoxHeading"/>
      </w:pPr>
      <w:r w:rsidRPr="00EA52A3">
        <w:t>CORPORATE PLAN</w:t>
      </w:r>
    </w:p>
    <w:p w14:paraId="61310CEB" w14:textId="77777777" w:rsidR="00443A03" w:rsidRPr="00EA52A3" w:rsidRDefault="00443A03" w:rsidP="00443A03">
      <w:pPr>
        <w:pStyle w:val="BoxHeading"/>
      </w:pPr>
      <w:r w:rsidRPr="00EA52A3">
        <w:t>Strategy 1: Ensure the best available knowledge is captured and used to inform management decisions</w:t>
      </w:r>
    </w:p>
    <w:p w14:paraId="31C99034" w14:textId="77777777" w:rsidR="00443A03" w:rsidRPr="00EA52A3" w:rsidRDefault="00443A03" w:rsidP="00443A03">
      <w:pPr>
        <w:pStyle w:val="BoxText"/>
      </w:pPr>
      <w:r w:rsidRPr="00EA52A3">
        <w:t>Performance outcome: Authority decisions and actions are informed by best available knowledge and information and contribute to attainment of outcomes for the Reef’s values.</w:t>
      </w:r>
    </w:p>
    <w:p w14:paraId="1CADE5E5" w14:textId="77777777" w:rsidR="00443A03" w:rsidRPr="00EA52A3" w:rsidRDefault="00443A03" w:rsidP="00443A03">
      <w:pPr>
        <w:pStyle w:val="BoxText"/>
      </w:pPr>
      <w:r w:rsidRPr="00EA52A3">
        <w:t>Performance measures:</w:t>
      </w:r>
    </w:p>
    <w:p w14:paraId="56595536" w14:textId="28BB944B" w:rsidR="00443A03" w:rsidRPr="00EA52A3" w:rsidRDefault="00443A03" w:rsidP="00443A03">
      <w:pPr>
        <w:pStyle w:val="BoxText"/>
      </w:pPr>
      <w:r w:rsidRPr="00EA52A3">
        <w:t>1.1 Proportion of assessment grades and trends against the Region’s values for which the level o</w:t>
      </w:r>
      <w:r w:rsidR="003520CD">
        <w:t>f</w:t>
      </w:r>
      <w:r w:rsidRPr="00EA52A3">
        <w:t xml:space="preserve"> confidence has increased as reported in each five</w:t>
      </w:r>
      <w:r w:rsidR="004B70DA" w:rsidRPr="00EA52A3">
        <w:t>-</w:t>
      </w:r>
      <w:r w:rsidRPr="00EA52A3">
        <w:t>yearly Great Barrier Reef Outlook Report</w:t>
      </w:r>
      <w:r w:rsidR="003520CD">
        <w:t>.</w:t>
      </w:r>
    </w:p>
    <w:p w14:paraId="3C26DC59" w14:textId="3B9A4DD6" w:rsidR="00443A03" w:rsidRPr="00EA52A3" w:rsidRDefault="00443A03" w:rsidP="00443A03">
      <w:pPr>
        <w:pStyle w:val="BoxText"/>
      </w:pPr>
      <w:r w:rsidRPr="00EA52A3">
        <w:t>1.2 Proportion of National Environment</w:t>
      </w:r>
      <w:r w:rsidR="002C13A7">
        <w:t>al</w:t>
      </w:r>
      <w:r w:rsidRPr="00EA52A3">
        <w:t xml:space="preserve"> Science Programme-funded projects that are addressing the Great Barrier Reef Marine Park Authority’s science needs. </w:t>
      </w:r>
    </w:p>
    <w:p w14:paraId="39E0131B" w14:textId="77777777" w:rsidR="00443A03" w:rsidRPr="00EA52A3" w:rsidRDefault="00443A03" w:rsidP="00443A03">
      <w:pPr>
        <w:pStyle w:val="BoxText"/>
      </w:pPr>
      <w:r w:rsidRPr="00EA52A3">
        <w:t>1.3 Proportion of Great Barrier Reef Marine Park Authority committees which have community or industry representation.</w:t>
      </w:r>
    </w:p>
    <w:p w14:paraId="6449C54E" w14:textId="77777777" w:rsidR="00443A03" w:rsidRPr="00EA52A3" w:rsidRDefault="00443A03" w:rsidP="00443A03">
      <w:pPr>
        <w:pStyle w:val="BoxHeading"/>
      </w:pPr>
      <w:r w:rsidRPr="00EA52A3">
        <w:t>Strategy 2: Effective and efficient environmental regulation</w:t>
      </w:r>
    </w:p>
    <w:p w14:paraId="7D231AA6" w14:textId="77777777" w:rsidR="00443A03" w:rsidRPr="00EA52A3" w:rsidRDefault="00443A03" w:rsidP="00443A03">
      <w:pPr>
        <w:pStyle w:val="BoxText"/>
      </w:pPr>
      <w:r w:rsidRPr="00EA52A3">
        <w:t>Performance outcome: The impacts of human activity on the Great Barrier Reef are reduced through effective environmental regulation.</w:t>
      </w:r>
    </w:p>
    <w:p w14:paraId="46C23FED" w14:textId="77777777" w:rsidR="00443A03" w:rsidRPr="00EA52A3" w:rsidRDefault="00443A03" w:rsidP="00443A03">
      <w:pPr>
        <w:pStyle w:val="BoxText"/>
      </w:pPr>
      <w:r w:rsidRPr="00EA52A3">
        <w:t>Performance measures:</w:t>
      </w:r>
    </w:p>
    <w:p w14:paraId="251B370C" w14:textId="77777777" w:rsidR="00443A03" w:rsidRPr="00EA52A3" w:rsidRDefault="00443A03" w:rsidP="00443A03">
      <w:pPr>
        <w:pStyle w:val="BoxText"/>
      </w:pPr>
      <w:r w:rsidRPr="00EA52A3">
        <w:t>2.1 Proportion of reported offences where a compliance action was taken.</w:t>
      </w:r>
    </w:p>
    <w:p w14:paraId="201B99EF" w14:textId="77777777" w:rsidR="00443A03" w:rsidRPr="00EA52A3" w:rsidRDefault="00443A03" w:rsidP="00443A03">
      <w:pPr>
        <w:pStyle w:val="BoxText"/>
      </w:pPr>
      <w:r w:rsidRPr="00EA52A3">
        <w:t>2.2 Proportion of the Marine Park managed in accordance with an accredited Traditional Use of Marine Resources Agreement or an Indigenous Land Use Agreement.</w:t>
      </w:r>
    </w:p>
    <w:p w14:paraId="5DED1FBE" w14:textId="596774E0" w:rsidR="00443A03" w:rsidRPr="00EA52A3" w:rsidRDefault="00443A03" w:rsidP="00443A03">
      <w:pPr>
        <w:pStyle w:val="BoxText"/>
      </w:pPr>
      <w:r w:rsidRPr="00EA52A3">
        <w:t>2.3 Standard permits assessed within agreed timeframes (agreed with permittees).</w:t>
      </w:r>
    </w:p>
    <w:p w14:paraId="6CE7A585" w14:textId="77777777" w:rsidR="00443A03" w:rsidRPr="00EA52A3" w:rsidRDefault="00443A03" w:rsidP="00443A03">
      <w:pPr>
        <w:pStyle w:val="BoxHeading"/>
      </w:pPr>
      <w:r w:rsidRPr="00EA52A3">
        <w:t>Strategy 3: Strengthen engagement</w:t>
      </w:r>
    </w:p>
    <w:p w14:paraId="0DC5D5EE" w14:textId="77777777" w:rsidR="00443A03" w:rsidRPr="00EA52A3" w:rsidRDefault="00443A03" w:rsidP="00443A03">
      <w:pPr>
        <w:pStyle w:val="BoxText"/>
      </w:pPr>
      <w:r w:rsidRPr="00EA52A3">
        <w:t>Performance outcome: Environmental outcomes for the Great Barrier Reef are improved through the communication and adoption of sustainable best practices.</w:t>
      </w:r>
    </w:p>
    <w:p w14:paraId="79ACD39D" w14:textId="77777777" w:rsidR="00443A03" w:rsidRPr="00EA52A3" w:rsidRDefault="00443A03" w:rsidP="00443A03">
      <w:pPr>
        <w:pStyle w:val="BoxText"/>
      </w:pPr>
      <w:r w:rsidRPr="00EA52A3">
        <w:t>Performance measures:</w:t>
      </w:r>
    </w:p>
    <w:p w14:paraId="763F2B2A" w14:textId="58AC6DBD" w:rsidR="00443A03" w:rsidRPr="00EA52A3" w:rsidRDefault="00443A03" w:rsidP="00443A03">
      <w:pPr>
        <w:pStyle w:val="BoxText"/>
      </w:pPr>
      <w:r w:rsidRPr="00EA52A3">
        <w:t>3.1 Number of participants within Great Barrier Reef Marine Park Authority stewardship programs [</w:t>
      </w:r>
      <w:r w:rsidR="00CF7775">
        <w:t>for example</w:t>
      </w:r>
      <w:r w:rsidRPr="00EA52A3">
        <w:t xml:space="preserve"> High Standard Tourism, Eye on the Reef, Reef Guardians, Sea Country Partnerships].</w:t>
      </w:r>
    </w:p>
    <w:p w14:paraId="7067D148" w14:textId="77777777" w:rsidR="00443A03" w:rsidRPr="00EA52A3" w:rsidRDefault="00443A03" w:rsidP="00443A03">
      <w:pPr>
        <w:pStyle w:val="BoxText"/>
      </w:pPr>
      <w:r w:rsidRPr="00EA52A3">
        <w:t>3.2 Proportion of visitors to the Great Barrier Reef that use tourism operators which have been accredited as ‘high standard operators’.</w:t>
      </w:r>
    </w:p>
    <w:p w14:paraId="59D4AE11" w14:textId="396EA94F" w:rsidR="00443A03" w:rsidRPr="00EA52A3" w:rsidRDefault="00443A03" w:rsidP="00443A03">
      <w:pPr>
        <w:pStyle w:val="BoxText"/>
      </w:pPr>
      <w:r w:rsidRPr="00EA52A3">
        <w:t xml:space="preserve">3.3 Proportion of visitors to Reef HQ </w:t>
      </w:r>
      <w:r w:rsidR="00A76237">
        <w:t xml:space="preserve">Great Barrier Reef </w:t>
      </w:r>
      <w:r w:rsidRPr="00EA52A3">
        <w:t>Aquarium that participate in talks and tours that deliver key messages about risks to the Great Barrier Reef.</w:t>
      </w:r>
    </w:p>
    <w:p w14:paraId="4F26A634" w14:textId="77777777" w:rsidR="00443A03" w:rsidRPr="00EA52A3" w:rsidRDefault="00443A03" w:rsidP="00443A03">
      <w:pPr>
        <w:pStyle w:val="BoxText"/>
      </w:pPr>
      <w:r w:rsidRPr="00EA52A3">
        <w:t>3.4 An improved understanding and appreciation of the Reef by users, visitors and residents, as measured by social research indicators.</w:t>
      </w:r>
    </w:p>
    <w:p w14:paraId="0F5102C1" w14:textId="5173FB7E" w:rsidR="001F5787" w:rsidRPr="00EA52A3" w:rsidRDefault="001F5787" w:rsidP="001F5787">
      <w:pPr>
        <w:pStyle w:val="Heading2"/>
      </w:pPr>
      <w:bookmarkStart w:id="48" w:name="_Toc460418457"/>
      <w:bookmarkStart w:id="49" w:name="_Toc460682984"/>
      <w:bookmarkStart w:id="50" w:name="_Toc465328659"/>
      <w:r w:rsidRPr="00EA52A3">
        <w:t>Results</w:t>
      </w:r>
      <w:bookmarkEnd w:id="48"/>
      <w:bookmarkEnd w:id="49"/>
      <w:bookmarkEnd w:id="50"/>
    </w:p>
    <w:p w14:paraId="0639A34E" w14:textId="77777777" w:rsidR="00126BB8" w:rsidRDefault="00126BB8" w:rsidP="003B6F64">
      <w:r>
        <w:t xml:space="preserve">The ‘Objectives’ in the </w:t>
      </w:r>
      <w:r w:rsidRPr="00EA52A3">
        <w:t>Portfolio Budget Statement</w:t>
      </w:r>
      <w:r>
        <w:t xml:space="preserve"> are called ‘Goals’ in the Corporate Plan. The term ‘Goals’ is used throughout this report and reporting is made against each goal. </w:t>
      </w:r>
    </w:p>
    <w:p w14:paraId="311FD9F1" w14:textId="6DE118CB" w:rsidR="00AB403D" w:rsidRDefault="00126BB8" w:rsidP="003B6F64">
      <w:r>
        <w:t xml:space="preserve">The report provides a list of the programs and activities within each goal, aligned with the </w:t>
      </w:r>
      <w:r w:rsidRPr="00EA52A3">
        <w:t>Portfolio Budget Statement</w:t>
      </w:r>
      <w:r>
        <w:t xml:space="preserve"> deliverables and the Corporate Plan performance criteria and strategies. The results of the program or activity against the performance criteria </w:t>
      </w:r>
      <w:r w:rsidR="003F154C">
        <w:t xml:space="preserve">and purpose </w:t>
      </w:r>
      <w:r>
        <w:t>are then described.</w:t>
      </w:r>
    </w:p>
    <w:p w14:paraId="16B3F2AF" w14:textId="529DC34B" w:rsidR="00B65B52" w:rsidRPr="00EA52A3" w:rsidRDefault="00062002" w:rsidP="003B6F64">
      <w:r w:rsidRPr="00062002">
        <w:t xml:space="preserve">An analysis of progress against purpose is included in each program or activity. Overall, the agency has made good progress against its primary purpose. Most programs and activities proceeded as designed in 2015–16, although </w:t>
      </w:r>
      <w:r w:rsidR="000D54BB">
        <w:t xml:space="preserve">emerging issues and </w:t>
      </w:r>
      <w:r w:rsidRPr="00062002">
        <w:t>resource constraints in some areas necessitated program changes</w:t>
      </w:r>
      <w:r>
        <w:t>.</w:t>
      </w:r>
    </w:p>
    <w:p w14:paraId="198BF2ED" w14:textId="7BCFD089" w:rsidR="00067F36" w:rsidRPr="007E2C21" w:rsidRDefault="00443A03" w:rsidP="00AB403D">
      <w:pPr>
        <w:pStyle w:val="Heading3"/>
        <w:rPr>
          <w:sz w:val="30"/>
          <w:szCs w:val="30"/>
        </w:rPr>
      </w:pPr>
      <w:bookmarkStart w:id="51" w:name="_Toc460418458"/>
      <w:bookmarkStart w:id="52" w:name="_Toc460682985"/>
      <w:bookmarkStart w:id="53" w:name="_Toc465328660"/>
      <w:r w:rsidRPr="007E2C21">
        <w:rPr>
          <w:sz w:val="30"/>
          <w:szCs w:val="30"/>
        </w:rPr>
        <w:t>Goal 1: Protect and restore the Reef’s biodiversity</w:t>
      </w:r>
      <w:bookmarkEnd w:id="46"/>
      <w:bookmarkEnd w:id="51"/>
      <w:bookmarkEnd w:id="52"/>
      <w:bookmarkEnd w:id="53"/>
      <w:r w:rsidRPr="007E2C21">
        <w:rPr>
          <w:sz w:val="30"/>
          <w:szCs w:val="30"/>
        </w:rPr>
        <w:t xml:space="preserve"> </w:t>
      </w:r>
    </w:p>
    <w:p w14:paraId="78D2FD9C" w14:textId="51583C3D" w:rsidR="00F62850" w:rsidRPr="00EA52A3" w:rsidRDefault="00443A03" w:rsidP="004B17DD">
      <w:pPr>
        <w:pStyle w:val="H4-CAPS"/>
      </w:pPr>
      <w:bookmarkStart w:id="54" w:name="_Toc460418459"/>
      <w:bookmarkStart w:id="55" w:name="_Toc460682986"/>
      <w:bookmarkStart w:id="56" w:name="_Toc465328661"/>
      <w:r w:rsidRPr="00EA52A3">
        <w:t>1.1</w:t>
      </w:r>
      <w:r w:rsidRPr="00EA52A3">
        <w:tab/>
        <w:t>Reef 2050 Integrated Monitoring and Reporting program</w:t>
      </w:r>
      <w:bookmarkEnd w:id="54"/>
      <w:bookmarkEnd w:id="55"/>
      <w:bookmarkEnd w:id="56"/>
    </w:p>
    <w:p w14:paraId="13A80342" w14:textId="7E538BCB" w:rsidR="00443A03" w:rsidRPr="00EA52A3" w:rsidRDefault="00443A03" w:rsidP="00975CA0">
      <w:pPr>
        <w:pStyle w:val="BoxHeading"/>
      </w:pPr>
      <w:r w:rsidRPr="00EA52A3">
        <w:t>REPORTING REQUIREMENTS</w:t>
      </w:r>
    </w:p>
    <w:p w14:paraId="2F91B426" w14:textId="77777777" w:rsidR="00443A03" w:rsidRPr="00EA52A3" w:rsidRDefault="00443A03" w:rsidP="00443A03">
      <w:pPr>
        <w:pStyle w:val="BoxText"/>
      </w:pPr>
      <w:r w:rsidRPr="00EA52A3">
        <w:t>This aligns with performance criteria for:</w:t>
      </w:r>
    </w:p>
    <w:p w14:paraId="03B8DFFD" w14:textId="77777777" w:rsidR="00443A03" w:rsidRPr="00EA52A3" w:rsidRDefault="00443A03" w:rsidP="00443A03">
      <w:pPr>
        <w:pStyle w:val="BoxText"/>
      </w:pPr>
      <w:r w:rsidRPr="00EA52A3">
        <w:rPr>
          <w:b/>
        </w:rPr>
        <w:t>PBS Program 1.1:</w:t>
      </w:r>
      <w:r w:rsidRPr="00EA52A3">
        <w:t xml:space="preserve"> Protect and restore the Reef’s ecosystem health and biodiversity. </w:t>
      </w:r>
    </w:p>
    <w:p w14:paraId="667599A4" w14:textId="77777777" w:rsidR="00443A03" w:rsidRPr="00EA52A3" w:rsidRDefault="00443A03" w:rsidP="00443A03">
      <w:pPr>
        <w:pStyle w:val="BoxText"/>
      </w:pPr>
      <w:r w:rsidRPr="00EA52A3">
        <w:t xml:space="preserve">Deliverables: </w:t>
      </w:r>
    </w:p>
    <w:p w14:paraId="48941347" w14:textId="77777777" w:rsidR="00443A03" w:rsidRPr="00EA52A3" w:rsidRDefault="00443A03" w:rsidP="00443A03">
      <w:pPr>
        <w:pStyle w:val="BoxBullet"/>
      </w:pPr>
      <w:r w:rsidRPr="00EA52A3">
        <w:t>Develop a suite of standards, thresholds and limits to maintain ecosystem health and biodiversity.</w:t>
      </w:r>
    </w:p>
    <w:p w14:paraId="73B45771" w14:textId="77777777" w:rsidR="00443A03" w:rsidRPr="00EA52A3" w:rsidRDefault="00443A03" w:rsidP="00443A03">
      <w:pPr>
        <w:pStyle w:val="BoxBullet"/>
      </w:pPr>
      <w:r w:rsidRPr="00EA52A3">
        <w:t>Identify and implement a program of regionally based on-ground/in-park restoration actions.</w:t>
      </w:r>
    </w:p>
    <w:p w14:paraId="688B8348" w14:textId="69B8A85B" w:rsidR="00443A03" w:rsidRPr="00EA52A3" w:rsidRDefault="00443A03" w:rsidP="00443A03">
      <w:pPr>
        <w:pStyle w:val="BoxBullet"/>
      </w:pPr>
      <w:r w:rsidRPr="00EA52A3">
        <w:t>Implement actions und</w:t>
      </w:r>
      <w:r w:rsidR="00A15EC9">
        <w:t>er the National Landcare Programme</w:t>
      </w:r>
      <w:r w:rsidRPr="00EA52A3">
        <w:t xml:space="preserve"> and through the Reef Trust (for the Land and Sea Country Partnerships program, Marine Monitoring </w:t>
      </w:r>
      <w:r w:rsidR="003520CD">
        <w:t>P</w:t>
      </w:r>
      <w:r w:rsidRPr="00EA52A3">
        <w:t xml:space="preserve">rogram, Reef Resilience </w:t>
      </w:r>
      <w:r w:rsidR="00D812B8">
        <w:t>Programme</w:t>
      </w:r>
      <w:r w:rsidRPr="00EA52A3">
        <w:t xml:space="preserve"> and the Marine Debris </w:t>
      </w:r>
      <w:r w:rsidR="009A714B">
        <w:t>P</w:t>
      </w:r>
      <w:r w:rsidRPr="00EA52A3">
        <w:t>roject).</w:t>
      </w:r>
    </w:p>
    <w:p w14:paraId="7A42F0EE" w14:textId="6FE1E621" w:rsidR="00705544" w:rsidRPr="00EA52A3" w:rsidRDefault="00705544" w:rsidP="00A15EC9">
      <w:pPr>
        <w:pStyle w:val="BoxText"/>
        <w:tabs>
          <w:tab w:val="left" w:pos="2590"/>
        </w:tabs>
      </w:pPr>
      <w:r w:rsidRPr="00EA52A3">
        <w:t>Performance criteria:</w:t>
      </w:r>
      <w:r w:rsidR="00A15EC9">
        <w:tab/>
      </w:r>
    </w:p>
    <w:p w14:paraId="7521D591" w14:textId="285B085D" w:rsidR="00705544" w:rsidRPr="00EA52A3" w:rsidRDefault="00705544" w:rsidP="00705544">
      <w:pPr>
        <w:pStyle w:val="BoxBullet"/>
      </w:pPr>
      <w:r w:rsidRPr="00EA52A3">
        <w:t>Reduce local impacts affecting the condition of key species and habitats</w:t>
      </w:r>
      <w:r w:rsidR="00845E5B" w:rsidRPr="00EA52A3">
        <w:t>.</w:t>
      </w:r>
    </w:p>
    <w:p w14:paraId="2E0B064D" w14:textId="70FB9B80" w:rsidR="00705544" w:rsidRPr="00EA52A3" w:rsidRDefault="00705544" w:rsidP="00705544">
      <w:pPr>
        <w:pStyle w:val="BoxBullet"/>
      </w:pPr>
      <w:r w:rsidRPr="00EA52A3">
        <w:t>Improving trends in water quality for end-of-catchment waters against trigger levels outline</w:t>
      </w:r>
      <w:r w:rsidR="002C13A7">
        <w:t>d</w:t>
      </w:r>
      <w:r w:rsidRPr="00EA52A3">
        <w:t xml:space="preserve"> in the Reef Water Quality Guidelines.</w:t>
      </w:r>
    </w:p>
    <w:p w14:paraId="4B385D76" w14:textId="4EA4EBF4" w:rsidR="00443A03" w:rsidRPr="00EA52A3" w:rsidRDefault="00443A03" w:rsidP="00443A03">
      <w:pPr>
        <w:pStyle w:val="BoxText"/>
      </w:pPr>
      <w:r w:rsidRPr="00EA52A3">
        <w:rPr>
          <w:b/>
        </w:rPr>
        <w:t>Corporate Plan Strategy 1:</w:t>
      </w:r>
      <w:r w:rsidRPr="00EA52A3">
        <w:t xml:space="preserve"> Ensure the best available knowledge is captured and used to inform management decisions</w:t>
      </w:r>
      <w:r w:rsidR="00BF2835" w:rsidRPr="00EA52A3">
        <w:t>,</w:t>
      </w:r>
      <w:r w:rsidRPr="00EA52A3">
        <w:t xml:space="preserve"> </w:t>
      </w:r>
      <w:r w:rsidR="00BF2835" w:rsidRPr="00EA52A3">
        <w:t>P</w:t>
      </w:r>
      <w:r w:rsidR="00B96B07" w:rsidRPr="00EA52A3">
        <w:t>erformance measures 1.1, 1.2 and 1.3 (</w:t>
      </w:r>
      <w:r w:rsidR="009F44AF" w:rsidRPr="00EA52A3">
        <w:t>s</w:t>
      </w:r>
      <w:r w:rsidR="00B96B07" w:rsidRPr="00EA52A3">
        <w:t xml:space="preserve">ee Box </w:t>
      </w:r>
      <w:r w:rsidR="00340AD4" w:rsidRPr="00EA52A3">
        <w:t>1</w:t>
      </w:r>
      <w:r w:rsidR="00B96B07" w:rsidRPr="00EA52A3">
        <w:t>).</w:t>
      </w:r>
    </w:p>
    <w:p w14:paraId="4C665ED1" w14:textId="77777777" w:rsidR="00443A03" w:rsidRPr="00EA52A3" w:rsidRDefault="00443A03" w:rsidP="00655EBF">
      <w:pPr>
        <w:pStyle w:val="Heading5"/>
        <w:rPr>
          <w:rFonts w:eastAsiaTheme="minorEastAsia"/>
        </w:rPr>
      </w:pPr>
      <w:bookmarkStart w:id="57" w:name="_Toc460418460"/>
      <w:bookmarkStart w:id="58" w:name="_Toc460682987"/>
      <w:r w:rsidRPr="00EA52A3">
        <w:rPr>
          <w:rFonts w:eastAsiaTheme="minorEastAsia"/>
        </w:rPr>
        <w:t>Results against performance criteria</w:t>
      </w:r>
      <w:bookmarkEnd w:id="57"/>
      <w:bookmarkEnd w:id="58"/>
    </w:p>
    <w:p w14:paraId="0E5067CC" w14:textId="73ED5708" w:rsidR="00443A03" w:rsidRPr="00EA52A3" w:rsidRDefault="00443A03" w:rsidP="00443A03">
      <w:r w:rsidRPr="00EA52A3">
        <w:t>The agency is leading an integrated Reef-wide monitoring and reporting program</w:t>
      </w:r>
      <w:r w:rsidR="001B305C" w:rsidRPr="00EA52A3">
        <w:t xml:space="preserve"> (see </w:t>
      </w:r>
      <w:r w:rsidR="00340AD4" w:rsidRPr="00EA52A3">
        <w:t xml:space="preserve">also </w:t>
      </w:r>
      <w:r w:rsidR="003F154C">
        <w:t>Case study </w:t>
      </w:r>
      <w:r w:rsidR="001B305C" w:rsidRPr="00EA52A3">
        <w:t>1)</w:t>
      </w:r>
      <w:r w:rsidR="00917011" w:rsidRPr="00EA52A3">
        <w:t>,</w:t>
      </w:r>
      <w:r w:rsidRPr="00EA52A3">
        <w:t xml:space="preserve"> which will underpin delivery of the </w:t>
      </w:r>
      <w:r w:rsidR="001B305C" w:rsidRPr="00EA52A3">
        <w:t>Reef 2050 Long-term Sustainability Plan (</w:t>
      </w:r>
      <w:r w:rsidRPr="00EA52A3">
        <w:t>Reef 2050 Plan</w:t>
      </w:r>
      <w:r w:rsidR="001B305C" w:rsidRPr="00EA52A3">
        <w:t>)</w:t>
      </w:r>
      <w:r w:rsidRPr="00EA52A3">
        <w:t xml:space="preserve">. </w:t>
      </w:r>
      <w:r w:rsidR="00DA3021" w:rsidRPr="00EA52A3">
        <w:t>The program’s</w:t>
      </w:r>
      <w:r w:rsidRPr="00EA52A3">
        <w:t xml:space="preserve"> purpose is to evaluate whether management actions are on track to meet targets, objectives and outcomes set out in the Reef 2050 Plan.</w:t>
      </w:r>
      <w:r w:rsidR="00446BCE">
        <w:t xml:space="preserve"> </w:t>
      </w:r>
    </w:p>
    <w:p w14:paraId="3DAAB7DB" w14:textId="27C7657D" w:rsidR="00443A03" w:rsidRPr="00EA52A3" w:rsidRDefault="00443A03" w:rsidP="00443A03">
      <w:pPr>
        <w:rPr>
          <w:rFonts w:eastAsiaTheme="minorEastAsia"/>
        </w:rPr>
      </w:pPr>
      <w:r w:rsidRPr="00EA52A3">
        <w:t xml:space="preserve">This ambitious program brings together monitoring, modelling and reporting activities across the Great Barrier Reef and its catchment. </w:t>
      </w:r>
      <w:r w:rsidRPr="00EA52A3">
        <w:rPr>
          <w:rFonts w:eastAsiaTheme="minorEastAsia"/>
        </w:rPr>
        <w:t>It covers all aspects of the Reef’s environment, including its biophysical attributes, and heritage, social, economic and cultural values.</w:t>
      </w:r>
    </w:p>
    <w:p w14:paraId="595C0F9E" w14:textId="277EBFD1" w:rsidR="00443A03" w:rsidRPr="00EA52A3" w:rsidRDefault="00443A03" w:rsidP="00443A03">
      <w:r w:rsidRPr="00EA52A3">
        <w:t>In July 2015, the Australian Minister for the Environment, the Hon</w:t>
      </w:r>
      <w:r w:rsidR="00917011" w:rsidRPr="00EA52A3">
        <w:t>.</w:t>
      </w:r>
      <w:r w:rsidRPr="00EA52A3">
        <w:t xml:space="preserve"> Greg Hunt MP, committed $8</w:t>
      </w:r>
      <w:r w:rsidR="00C90887">
        <w:t> </w:t>
      </w:r>
      <w:r w:rsidRPr="00EA52A3">
        <w:t>million to the program’s establishment and to capture information critical to understanding pressures affecting the Reef’s health. The program will report on changes in the Reef’s environment, inform the assessment of key threats and future risks, and ensure efforts are focused on actions that deliver measurable results.</w:t>
      </w:r>
    </w:p>
    <w:p w14:paraId="3BD0100B" w14:textId="47FD4DB6" w:rsidR="00443A03" w:rsidRPr="00EA52A3" w:rsidRDefault="00443A03" w:rsidP="00443A03">
      <w:r w:rsidRPr="00EA52A3">
        <w:t xml:space="preserve">The Reef 2050 Integrated Monitoring and Reporting </w:t>
      </w:r>
      <w:r w:rsidR="009E4CD5">
        <w:t xml:space="preserve">Program </w:t>
      </w:r>
      <w:r w:rsidRPr="00EA52A3">
        <w:t xml:space="preserve">steering group is overseeing design and implementation of the initiative. The group comprises monitoring providers and government representatives, and is co-chaired by the agency’s Chairman, and the Director-General of the Queensland Government Department of Environment and Heritage Protection. </w:t>
      </w:r>
    </w:p>
    <w:p w14:paraId="38044233" w14:textId="08C6E361" w:rsidR="00443A03" w:rsidRPr="00EA52A3" w:rsidRDefault="00443A03" w:rsidP="00622967">
      <w:pPr>
        <w:pStyle w:val="NormalBeforeBullet"/>
      </w:pPr>
      <w:r w:rsidRPr="00EA52A3">
        <w:t>The steering group met three times this year. A strategy outlining the program’s purpose, scope, principles and partnership approach was released in October 2015. On the advice of the steering group, three working groups have been established to address the progr</w:t>
      </w:r>
      <w:r w:rsidR="009E4CD5">
        <w:t>am’s design, reporting products</w:t>
      </w:r>
      <w:r w:rsidRPr="00EA52A3">
        <w:t xml:space="preserve"> and data management systems. Working groups have met individually and jointly over this period. Key achievements include:</w:t>
      </w:r>
    </w:p>
    <w:p w14:paraId="166C6DF4" w14:textId="77777777" w:rsidR="00443A03" w:rsidRPr="00EA52A3" w:rsidRDefault="00443A03" w:rsidP="00622967">
      <w:pPr>
        <w:pStyle w:val="ListParagraph"/>
      </w:pPr>
      <w:r w:rsidRPr="00EA52A3">
        <w:t>establishing a committed partnership</w:t>
      </w:r>
    </w:p>
    <w:p w14:paraId="58C2F1CC" w14:textId="51B11E46" w:rsidR="00443A03" w:rsidRPr="00EA52A3" w:rsidRDefault="00443A03" w:rsidP="00622967">
      <w:pPr>
        <w:pStyle w:val="ListParagraph"/>
      </w:pPr>
      <w:r w:rsidRPr="00EA52A3">
        <w:t xml:space="preserve">scoping work required to deliver the program and its implementation </w:t>
      </w:r>
    </w:p>
    <w:p w14:paraId="49C2F5E0" w14:textId="12E334A8" w:rsidR="00443A03" w:rsidRPr="00EA52A3" w:rsidRDefault="00443A03" w:rsidP="00622967">
      <w:pPr>
        <w:pStyle w:val="ListParagraph"/>
      </w:pPr>
      <w:r w:rsidRPr="00EA52A3">
        <w:t>auditing existing monitoring programs, reporting products and data systems, and mapping these to Reef 2050 Plan themes</w:t>
      </w:r>
    </w:p>
    <w:p w14:paraId="575F7940" w14:textId="3167C09D" w:rsidR="00443A03" w:rsidRPr="00EA52A3" w:rsidRDefault="00443A03" w:rsidP="00622967">
      <w:pPr>
        <w:pStyle w:val="ListParagraph"/>
      </w:pPr>
      <w:r w:rsidRPr="00EA52A3">
        <w:t>auditing, align</w:t>
      </w:r>
      <w:r w:rsidR="00917011" w:rsidRPr="00EA52A3">
        <w:t>ing</w:t>
      </w:r>
      <w:r w:rsidRPr="00EA52A3">
        <w:t xml:space="preserve"> and refin</w:t>
      </w:r>
      <w:r w:rsidR="00917011" w:rsidRPr="00EA52A3">
        <w:t>ing</w:t>
      </w:r>
      <w:r w:rsidRPr="00EA52A3">
        <w:t xml:space="preserve"> indicators to report on outcomes for Reef 2050 Plan themes</w:t>
      </w:r>
    </w:p>
    <w:p w14:paraId="04BB7527" w14:textId="77777777" w:rsidR="00443A03" w:rsidRPr="00EA52A3" w:rsidRDefault="00443A03" w:rsidP="00622967">
      <w:pPr>
        <w:pStyle w:val="ListParagraph"/>
      </w:pPr>
      <w:r w:rsidRPr="00EA52A3">
        <w:t>integrating and aligning</w:t>
      </w:r>
      <w:r w:rsidRPr="00EA52A3" w:rsidDel="007322F3">
        <w:t xml:space="preserve"> </w:t>
      </w:r>
      <w:r w:rsidRPr="00EA52A3">
        <w:t>a number of core monitoring programs at a range of scales</w:t>
      </w:r>
    </w:p>
    <w:p w14:paraId="268A1809" w14:textId="77777777" w:rsidR="00443A03" w:rsidRPr="00EA52A3" w:rsidRDefault="00443A03" w:rsidP="00917011">
      <w:pPr>
        <w:pStyle w:val="BulletLast"/>
      </w:pPr>
      <w:r w:rsidRPr="00EA52A3">
        <w:t>investing in key monitoring programs critical to the delivery of the Reef 2050 Plan.</w:t>
      </w:r>
    </w:p>
    <w:p w14:paraId="1AC8D3F5" w14:textId="579F75FC" w:rsidR="00443A03" w:rsidRPr="00EA52A3" w:rsidRDefault="00443A03" w:rsidP="00440BDE">
      <w:pPr>
        <w:pStyle w:val="CaseStudy"/>
      </w:pPr>
      <w:bookmarkStart w:id="59" w:name="_Toc460685222"/>
      <w:r w:rsidRPr="00EA52A3">
        <w:t>Case study</w:t>
      </w:r>
      <w:r w:rsidR="001B305C" w:rsidRPr="00EA52A3">
        <w:t xml:space="preserve"> 1</w:t>
      </w:r>
      <w:r w:rsidRPr="00EA52A3">
        <w:t>: Monitoring for the future</w:t>
      </w:r>
      <w:bookmarkEnd w:id="59"/>
    </w:p>
    <w:p w14:paraId="5557CA76" w14:textId="42B8B6F6" w:rsidR="007E0B4F" w:rsidRDefault="008B16DF" w:rsidP="00443A03">
      <w:pPr>
        <w:pStyle w:val="BoxText"/>
        <w:rPr>
          <w:rFonts w:eastAsiaTheme="minorEastAsia"/>
        </w:rPr>
      </w:pPr>
      <w:r>
        <w:rPr>
          <w:rFonts w:eastAsiaTheme="minorEastAsia"/>
          <w:noProof/>
        </w:rPr>
        <w:drawing>
          <wp:inline distT="0" distB="0" distL="0" distR="0" wp14:anchorId="53FFCB50" wp14:editId="35C72052">
            <wp:extent cx="5764696" cy="3827503"/>
            <wp:effectExtent l="0" t="0" r="7620" b="1905"/>
            <wp:docPr id="21" name="Picture 21" descr="Photograph of two researchers standing in a seagrass meadow undertaking seagrass monitoring." title="Case study pho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gbrmpa.gov.au\SHARES\Comms\Annual Report\Annual Report 2016 - Photos only\! Photos to be used\Case study photos\Low res\Case study - Monitoring.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764571" cy="3827420"/>
                    </a:xfrm>
                    <a:prstGeom prst="rect">
                      <a:avLst/>
                    </a:prstGeom>
                    <a:noFill/>
                    <a:ln>
                      <a:noFill/>
                    </a:ln>
                  </pic:spPr>
                </pic:pic>
              </a:graphicData>
            </a:graphic>
          </wp:inline>
        </w:drawing>
      </w:r>
    </w:p>
    <w:p w14:paraId="0428E2D2" w14:textId="5A46F7F0" w:rsidR="007E0B4F" w:rsidRPr="00676F14" w:rsidRDefault="0017778E" w:rsidP="00443A03">
      <w:pPr>
        <w:pStyle w:val="BoxText"/>
        <w:rPr>
          <w:rFonts w:eastAsiaTheme="minorEastAsia"/>
          <w:i/>
          <w:sz w:val="18"/>
          <w:szCs w:val="18"/>
        </w:rPr>
      </w:pPr>
      <w:r w:rsidRPr="00676F14">
        <w:rPr>
          <w:i/>
          <w:sz w:val="18"/>
          <w:szCs w:val="18"/>
        </w:rPr>
        <w:t xml:space="preserve">Above: </w:t>
      </w:r>
      <w:r w:rsidR="00E12B17" w:rsidRPr="00676F14">
        <w:rPr>
          <w:i/>
          <w:sz w:val="18"/>
          <w:szCs w:val="18"/>
        </w:rPr>
        <w:t>The Reef Integ</w:t>
      </w:r>
      <w:r w:rsidR="0072145B">
        <w:rPr>
          <w:i/>
          <w:sz w:val="18"/>
          <w:szCs w:val="18"/>
        </w:rPr>
        <w:t>rated Monitoring and Reporting P</w:t>
      </w:r>
      <w:r w:rsidR="00E12B17" w:rsidRPr="00676F14">
        <w:rPr>
          <w:i/>
          <w:sz w:val="18"/>
          <w:szCs w:val="18"/>
        </w:rPr>
        <w:t xml:space="preserve">rogram will provide an overall picture of what is happening across all aspects of the </w:t>
      </w:r>
      <w:r w:rsidRPr="00676F14">
        <w:rPr>
          <w:i/>
          <w:sz w:val="18"/>
          <w:szCs w:val="18"/>
        </w:rPr>
        <w:t>Reef</w:t>
      </w:r>
    </w:p>
    <w:p w14:paraId="25782ACF" w14:textId="77777777" w:rsidR="00443A03" w:rsidRPr="00EA52A3" w:rsidRDefault="00443A03" w:rsidP="00443A03">
      <w:pPr>
        <w:pStyle w:val="BoxText"/>
        <w:rPr>
          <w:rFonts w:eastAsiaTheme="minorEastAsia"/>
        </w:rPr>
      </w:pPr>
      <w:r w:rsidRPr="00EA52A3">
        <w:rPr>
          <w:rFonts w:eastAsiaTheme="minorEastAsia"/>
        </w:rPr>
        <w:t>Early detection of trends and changes in the Great Barrier Reef’s environment is critical for effective management and protection of the Reef.</w:t>
      </w:r>
    </w:p>
    <w:p w14:paraId="0E0F01A6" w14:textId="71F07B51" w:rsidR="00443A03" w:rsidRPr="00EA52A3" w:rsidRDefault="00443A03" w:rsidP="00443A03">
      <w:pPr>
        <w:pStyle w:val="BoxText"/>
        <w:rPr>
          <w:rFonts w:eastAsiaTheme="minorEastAsia"/>
        </w:rPr>
      </w:pPr>
      <w:r w:rsidRPr="00EA52A3">
        <w:rPr>
          <w:rFonts w:eastAsiaTheme="minorEastAsia"/>
        </w:rPr>
        <w:t>The Reef 2050 Integ</w:t>
      </w:r>
      <w:r w:rsidR="0072145B">
        <w:rPr>
          <w:rFonts w:eastAsiaTheme="minorEastAsia"/>
        </w:rPr>
        <w:t>rated Monitoring and Reporting P</w:t>
      </w:r>
      <w:r w:rsidRPr="00EA52A3">
        <w:rPr>
          <w:rFonts w:eastAsiaTheme="minorEastAsia"/>
        </w:rPr>
        <w:t xml:space="preserve">rogram involves the development of the first coordinated and integrated monitoring and modelling framework for the Reef and its catchment. </w:t>
      </w:r>
    </w:p>
    <w:p w14:paraId="70BEE47D" w14:textId="6A8C8D1E" w:rsidR="00443A03" w:rsidRPr="00EA52A3" w:rsidRDefault="00714F01" w:rsidP="00443A03">
      <w:pPr>
        <w:pStyle w:val="BoxText"/>
        <w:rPr>
          <w:rFonts w:eastAsiaTheme="minorEastAsia"/>
        </w:rPr>
      </w:pPr>
      <w:r w:rsidRPr="00EA52A3">
        <w:rPr>
          <w:rFonts w:eastAsiaTheme="minorEastAsia"/>
        </w:rPr>
        <w:t>This framework builds</w:t>
      </w:r>
      <w:r w:rsidR="00443A03" w:rsidRPr="00EA52A3">
        <w:rPr>
          <w:rFonts w:eastAsiaTheme="minorEastAsia"/>
        </w:rPr>
        <w:t xml:space="preserve"> upon existing programs</w:t>
      </w:r>
      <w:r w:rsidRPr="00EA52A3">
        <w:rPr>
          <w:rFonts w:eastAsiaTheme="minorEastAsia"/>
        </w:rPr>
        <w:t>, which</w:t>
      </w:r>
      <w:r w:rsidR="00443A03" w:rsidRPr="00EA52A3">
        <w:rPr>
          <w:rFonts w:eastAsiaTheme="minorEastAsia"/>
        </w:rPr>
        <w:t xml:space="preserve"> will ensure monitoring and modelling is connected, from the catchments and coasts, to the Reef itself. It will provide an overall picture of what is happening across all aspects of the Reef’s environment, including its natural and physical attributes, heritage values, and its social, economic and cultural aspects.</w:t>
      </w:r>
    </w:p>
    <w:p w14:paraId="66508F89" w14:textId="30129482" w:rsidR="00443A03" w:rsidRPr="00EA52A3" w:rsidRDefault="00443A03" w:rsidP="00443A03">
      <w:pPr>
        <w:pStyle w:val="BoxText"/>
        <w:rPr>
          <w:rFonts w:eastAsiaTheme="minorEastAsia"/>
        </w:rPr>
      </w:pPr>
      <w:r w:rsidRPr="00EA52A3">
        <w:rPr>
          <w:rFonts w:eastAsiaTheme="minorEastAsia"/>
        </w:rPr>
        <w:t>The program is a key component of the Reef 2050 Plan, a long-term plan to manage and protect the Great Barrier Reef. The 35-year plan was developed by the Australian and Queensland governments in 2015, in partnership with Traditional Owners and tourism, fishing, ports, agriculture, local government, and research and conservation sectors.</w:t>
      </w:r>
      <w:r w:rsidR="00446BCE">
        <w:rPr>
          <w:rFonts w:eastAsiaTheme="minorEastAsia"/>
        </w:rPr>
        <w:t xml:space="preserve"> </w:t>
      </w:r>
    </w:p>
    <w:p w14:paraId="3B9F6BFD" w14:textId="77777777" w:rsidR="00443A03" w:rsidRPr="00EA52A3" w:rsidRDefault="00443A03" w:rsidP="00443A03">
      <w:pPr>
        <w:pStyle w:val="BoxText"/>
        <w:rPr>
          <w:rFonts w:eastAsiaTheme="minorEastAsia"/>
        </w:rPr>
      </w:pPr>
      <w:r w:rsidRPr="00EA52A3">
        <w:rPr>
          <w:rFonts w:eastAsiaTheme="minorEastAsia"/>
        </w:rPr>
        <w:t xml:space="preserve">The monitoring and reporting program will not only inform management, but also keep the national and international community updated on whether the Reef 2050 Plan is on track to maintain and improve the condition of the Reef’s values. </w:t>
      </w:r>
    </w:p>
    <w:p w14:paraId="6DFE8DFE" w14:textId="0E3D3459" w:rsidR="00443A03" w:rsidRPr="00EA52A3" w:rsidRDefault="00443A03" w:rsidP="00443A03">
      <w:pPr>
        <w:pStyle w:val="BoxText"/>
        <w:rPr>
          <w:rFonts w:eastAsiaTheme="minorEastAsia"/>
        </w:rPr>
      </w:pPr>
      <w:r w:rsidRPr="00EA52A3">
        <w:rPr>
          <w:rFonts w:eastAsiaTheme="minorEastAsia"/>
        </w:rPr>
        <w:t xml:space="preserve">Results from the monitoring program will inform key reporting publications, including annual report cards and the agency’s five-yearly </w:t>
      </w:r>
      <w:r w:rsidR="004B70DA" w:rsidRPr="00EA52A3">
        <w:rPr>
          <w:rFonts w:eastAsiaTheme="minorEastAsia"/>
        </w:rPr>
        <w:t xml:space="preserve">Great Barrier Reef </w:t>
      </w:r>
      <w:r w:rsidRPr="00EA52A3">
        <w:rPr>
          <w:rFonts w:eastAsiaTheme="minorEastAsia"/>
        </w:rPr>
        <w:t>Outlook Report — the principal guide to reviewing the Reef 2050 Plan.</w:t>
      </w:r>
    </w:p>
    <w:p w14:paraId="599A353E" w14:textId="2D0EA4D8" w:rsidR="00443A03" w:rsidRPr="00EA52A3" w:rsidRDefault="00443A03" w:rsidP="00443A03">
      <w:pPr>
        <w:pStyle w:val="BoxText"/>
        <w:rPr>
          <w:rFonts w:eastAsiaTheme="minorEastAsia"/>
        </w:rPr>
      </w:pPr>
      <w:r w:rsidRPr="00EA52A3">
        <w:rPr>
          <w:rFonts w:eastAsiaTheme="minorEastAsia"/>
        </w:rPr>
        <w:t>The program is also identifying monitoring gaps and investing in a number of key monitoring programs critical to the delivery of the Reef 2050 Plan, including dugong, fish, coral and seagrass surveys</w:t>
      </w:r>
      <w:r w:rsidR="00714F01" w:rsidRPr="00EA52A3">
        <w:rPr>
          <w:rFonts w:eastAsiaTheme="minorEastAsia"/>
        </w:rPr>
        <w:t>,</w:t>
      </w:r>
      <w:r w:rsidRPr="00EA52A3">
        <w:rPr>
          <w:rFonts w:eastAsiaTheme="minorEastAsia"/>
        </w:rPr>
        <w:t xml:space="preserve"> and socioeconomic monitoring. </w:t>
      </w:r>
    </w:p>
    <w:p w14:paraId="0BF981FD" w14:textId="6018883B" w:rsidR="00443A03" w:rsidRPr="00EA52A3" w:rsidRDefault="00443A03" w:rsidP="00443A03">
      <w:pPr>
        <w:pStyle w:val="BoxText"/>
        <w:rPr>
          <w:rFonts w:eastAsiaTheme="minorEastAsia"/>
        </w:rPr>
      </w:pPr>
      <w:r w:rsidRPr="00EA52A3">
        <w:rPr>
          <w:rFonts w:eastAsiaTheme="minorEastAsia"/>
        </w:rPr>
        <w:t xml:space="preserve">By providing clear and regular updates on the condition of the Reef’s values — together with the pressures affecting it — the agency can track progress towards the Reef 2050 </w:t>
      </w:r>
      <w:r w:rsidR="00E73B9F">
        <w:rPr>
          <w:rFonts w:eastAsiaTheme="minorEastAsia"/>
        </w:rPr>
        <w:t xml:space="preserve">Plan </w:t>
      </w:r>
      <w:r w:rsidRPr="00EA52A3">
        <w:rPr>
          <w:rFonts w:eastAsiaTheme="minorEastAsia"/>
        </w:rPr>
        <w:t>targets and outcomes, and contribute to securing the future of one of the wor</w:t>
      </w:r>
      <w:r w:rsidR="00163DBC">
        <w:rPr>
          <w:rFonts w:eastAsiaTheme="minorEastAsia"/>
        </w:rPr>
        <w:t>ld’s most prized natural assets</w:t>
      </w:r>
      <w:r w:rsidRPr="00EA52A3">
        <w:rPr>
          <w:rFonts w:eastAsiaTheme="minorEastAsia"/>
        </w:rPr>
        <w:t>.</w:t>
      </w:r>
    </w:p>
    <w:p w14:paraId="7DFC810D" w14:textId="77777777" w:rsidR="00443A03" w:rsidRPr="00EA52A3" w:rsidRDefault="00443A03" w:rsidP="00655EBF">
      <w:pPr>
        <w:pStyle w:val="Heading5"/>
        <w:rPr>
          <w:rFonts w:eastAsiaTheme="minorEastAsia"/>
        </w:rPr>
      </w:pPr>
      <w:bookmarkStart w:id="60" w:name="_Toc460418461"/>
      <w:bookmarkStart w:id="61" w:name="_Toc460682988"/>
      <w:r w:rsidRPr="00EA52A3">
        <w:rPr>
          <w:rFonts w:eastAsiaTheme="minorEastAsia"/>
        </w:rPr>
        <w:t>Analysis of performance against purpose</w:t>
      </w:r>
      <w:bookmarkEnd w:id="60"/>
      <w:bookmarkEnd w:id="61"/>
    </w:p>
    <w:p w14:paraId="5AEFCE20" w14:textId="1F602D96" w:rsidR="00443A03" w:rsidRPr="00EA52A3" w:rsidRDefault="00443A03" w:rsidP="00443A03">
      <w:pPr>
        <w:rPr>
          <w:rFonts w:eastAsiaTheme="minorEastAsia"/>
        </w:rPr>
      </w:pPr>
      <w:r w:rsidRPr="00EA52A3">
        <w:rPr>
          <w:rFonts w:eastAsiaTheme="minorEastAsia"/>
        </w:rPr>
        <w:t>Program funding was delayed this year</w:t>
      </w:r>
      <w:r w:rsidR="00714F01" w:rsidRPr="00EA52A3">
        <w:rPr>
          <w:rFonts w:eastAsiaTheme="minorEastAsia"/>
        </w:rPr>
        <w:t>,</w:t>
      </w:r>
      <w:r w:rsidRPr="00EA52A3">
        <w:rPr>
          <w:rFonts w:eastAsiaTheme="minorEastAsia"/>
        </w:rPr>
        <w:t xml:space="preserve"> which delayed the commissioning of a number of tasks associated with the program’s establishment. </w:t>
      </w:r>
    </w:p>
    <w:p w14:paraId="3CC38BF3" w14:textId="3D03FD63" w:rsidR="00443A03" w:rsidRPr="00EA52A3" w:rsidRDefault="00443A03" w:rsidP="00711B0B">
      <w:pPr>
        <w:pStyle w:val="H4-CAPS"/>
      </w:pPr>
      <w:bookmarkStart w:id="62" w:name="_Toc460418462"/>
      <w:bookmarkStart w:id="63" w:name="_Toc460682989"/>
      <w:bookmarkStart w:id="64" w:name="_Toc465328662"/>
      <w:r w:rsidRPr="00EA52A3">
        <w:t>1.2</w:t>
      </w:r>
      <w:r w:rsidRPr="00EA52A3">
        <w:tab/>
        <w:t xml:space="preserve">Marine Monitoring </w:t>
      </w:r>
      <w:bookmarkEnd w:id="62"/>
      <w:bookmarkEnd w:id="63"/>
      <w:r w:rsidR="00F10EAD">
        <w:t>P</w:t>
      </w:r>
      <w:r w:rsidRPr="00EA52A3">
        <w:t>rogram</w:t>
      </w:r>
      <w:bookmarkEnd w:id="64"/>
    </w:p>
    <w:p w14:paraId="34DCB974" w14:textId="25DF6AAF" w:rsidR="00443A03" w:rsidRPr="00EA52A3" w:rsidRDefault="00443A03" w:rsidP="00975CA0">
      <w:pPr>
        <w:pStyle w:val="BoxHeading"/>
      </w:pPr>
      <w:r w:rsidRPr="00EA52A3">
        <w:t>REPORTING REQUIREMENTS</w:t>
      </w:r>
    </w:p>
    <w:p w14:paraId="12C35842" w14:textId="56387046" w:rsidR="00443A03" w:rsidRPr="00EA52A3" w:rsidRDefault="00443A03" w:rsidP="00443A03">
      <w:pPr>
        <w:pStyle w:val="BoxText"/>
      </w:pPr>
      <w:r w:rsidRPr="00EA52A3">
        <w:t>This aligns with performance criteria for:</w:t>
      </w:r>
    </w:p>
    <w:p w14:paraId="67321107" w14:textId="77777777" w:rsidR="00443A03" w:rsidRPr="00EA52A3" w:rsidRDefault="00443A03" w:rsidP="00443A03">
      <w:pPr>
        <w:pStyle w:val="BoxText"/>
      </w:pPr>
      <w:r w:rsidRPr="00EA52A3">
        <w:rPr>
          <w:b/>
        </w:rPr>
        <w:t>PBS Program 1.1</w:t>
      </w:r>
      <w:r w:rsidRPr="00EA52A3">
        <w:t xml:space="preserve">: Protect and restore the Reef’s ecosystem health and biodiversity. </w:t>
      </w:r>
    </w:p>
    <w:p w14:paraId="06C425AB" w14:textId="77777777" w:rsidR="00443A03" w:rsidRPr="00EA52A3" w:rsidRDefault="00443A03" w:rsidP="00443A03">
      <w:pPr>
        <w:pStyle w:val="BoxText"/>
      </w:pPr>
      <w:r w:rsidRPr="00EA52A3">
        <w:t xml:space="preserve">Deliverables: </w:t>
      </w:r>
    </w:p>
    <w:p w14:paraId="2DE5C8B8" w14:textId="77777777" w:rsidR="00443A03" w:rsidRPr="00EA52A3" w:rsidRDefault="00443A03" w:rsidP="00443A03">
      <w:pPr>
        <w:pStyle w:val="BoxBullet"/>
      </w:pPr>
      <w:r w:rsidRPr="00EA52A3">
        <w:t>Develop a suite of standards, thresholds and limits to maintain ecosystem health and biodiversity.</w:t>
      </w:r>
    </w:p>
    <w:p w14:paraId="63520C24" w14:textId="7079A25A" w:rsidR="00443A03" w:rsidRPr="00EA52A3" w:rsidRDefault="00443A03" w:rsidP="00443A03">
      <w:pPr>
        <w:pStyle w:val="BoxBullet"/>
      </w:pPr>
      <w:r w:rsidRPr="00EA52A3">
        <w:t>Implement actions und</w:t>
      </w:r>
      <w:r w:rsidR="00A15EC9">
        <w:t>er the National Landcare Programme</w:t>
      </w:r>
      <w:r w:rsidRPr="00EA52A3">
        <w:t xml:space="preserve"> and through the Reef Trust (for the Land and Sea Country Partnerships program, Marine Monitoring </w:t>
      </w:r>
      <w:r w:rsidR="003520CD">
        <w:t>P</w:t>
      </w:r>
      <w:r w:rsidRPr="00EA52A3">
        <w:t>rogram, Reef Resilience</w:t>
      </w:r>
      <w:r w:rsidR="009A714B">
        <w:t xml:space="preserve"> </w:t>
      </w:r>
      <w:r w:rsidR="00D812B8">
        <w:t>Programme</w:t>
      </w:r>
      <w:r w:rsidR="009A714B">
        <w:t xml:space="preserve"> and the Marine Debris P</w:t>
      </w:r>
      <w:r w:rsidRPr="00EA52A3">
        <w:t>roject).</w:t>
      </w:r>
    </w:p>
    <w:p w14:paraId="792F38EF" w14:textId="77777777" w:rsidR="00371A62" w:rsidRPr="00EA52A3" w:rsidRDefault="00371A62" w:rsidP="00371A62">
      <w:pPr>
        <w:pStyle w:val="BoxText"/>
      </w:pPr>
      <w:r w:rsidRPr="00EA52A3">
        <w:t>Performance criteria:</w:t>
      </w:r>
    </w:p>
    <w:p w14:paraId="23A82D00" w14:textId="77777777" w:rsidR="00371A62" w:rsidRPr="00EA52A3" w:rsidRDefault="00371A62" w:rsidP="00371A62">
      <w:pPr>
        <w:pStyle w:val="BoxBullet"/>
      </w:pPr>
      <w:r w:rsidRPr="00EA52A3">
        <w:t>Reduce local impacts affecting the condition of key species and habitats.</w:t>
      </w:r>
    </w:p>
    <w:p w14:paraId="4C72B9B6" w14:textId="4E3820BE" w:rsidR="00371A62" w:rsidRPr="00EA52A3" w:rsidRDefault="00371A62" w:rsidP="00371A62">
      <w:pPr>
        <w:pStyle w:val="BoxBullet"/>
      </w:pPr>
      <w:r w:rsidRPr="00EA52A3">
        <w:t>Improving trends in water quality for end-of-catchment waters against trigger levels outline</w:t>
      </w:r>
      <w:r w:rsidR="00A14552">
        <w:t>d</w:t>
      </w:r>
      <w:r w:rsidRPr="00EA52A3">
        <w:t xml:space="preserve"> in the Reef Water Quality Guidelines.</w:t>
      </w:r>
    </w:p>
    <w:p w14:paraId="649A97A8" w14:textId="661301D2" w:rsidR="004B17DD" w:rsidRPr="00EA52A3" w:rsidRDefault="004B17DD" w:rsidP="004B17DD">
      <w:pPr>
        <w:pStyle w:val="BoxText"/>
      </w:pPr>
      <w:r w:rsidRPr="00EA52A3">
        <w:rPr>
          <w:b/>
        </w:rPr>
        <w:t>Corporate Plan Strategy 1</w:t>
      </w:r>
      <w:r w:rsidRPr="00EA52A3">
        <w:t>: Ensure the best available knowledge is captured and used to inform management decisions, Performance measures 1.1, 1.2 and 1.3</w:t>
      </w:r>
      <w:r w:rsidR="009F44AF" w:rsidRPr="00EA52A3">
        <w:t xml:space="preserve"> (see Box </w:t>
      </w:r>
      <w:r w:rsidR="00340AD4" w:rsidRPr="00EA52A3">
        <w:t>1</w:t>
      </w:r>
      <w:r w:rsidR="009F44AF" w:rsidRPr="00EA52A3">
        <w:t>)</w:t>
      </w:r>
      <w:r w:rsidRPr="00EA52A3">
        <w:t>.</w:t>
      </w:r>
    </w:p>
    <w:p w14:paraId="5DA89DFD" w14:textId="77777777" w:rsidR="00443A03" w:rsidRPr="00EA52A3" w:rsidRDefault="00443A03" w:rsidP="00655EBF">
      <w:pPr>
        <w:pStyle w:val="Heading5"/>
      </w:pPr>
      <w:bookmarkStart w:id="65" w:name="_Toc460418463"/>
      <w:bookmarkStart w:id="66" w:name="_Toc460682990"/>
      <w:r w:rsidRPr="00EA52A3">
        <w:t>Results against performance criteria</w:t>
      </w:r>
      <w:bookmarkEnd w:id="65"/>
      <w:bookmarkEnd w:id="66"/>
    </w:p>
    <w:p w14:paraId="28C1D5BE" w14:textId="5EB32B96" w:rsidR="00443A03" w:rsidRPr="00EA52A3" w:rsidRDefault="00443A03" w:rsidP="00443A03">
      <w:r w:rsidRPr="00EA52A3">
        <w:t xml:space="preserve">The agency manages and coordinates the delivery of the Marine Monitoring </w:t>
      </w:r>
      <w:r w:rsidR="003520CD">
        <w:t>P</w:t>
      </w:r>
      <w:r w:rsidRPr="00EA52A3">
        <w:t xml:space="preserve">rogram, which helps assess the effectiveness of actions under the Reef Water Quality Protection Plan. The plan seeks to ensure that by 2020 the quality of water entering the Reef from broadscale land use has no detrimental impact on the health and resilience of the Great Barrier Reef. The Marine Monitoring </w:t>
      </w:r>
      <w:r w:rsidR="003520CD">
        <w:t>P</w:t>
      </w:r>
      <w:r w:rsidRPr="00EA52A3">
        <w:t xml:space="preserve">rogram collects valuable information on long-term changes in the condition of inshore water quality, seagrass and coral reefs. </w:t>
      </w:r>
    </w:p>
    <w:p w14:paraId="2F31A3E7" w14:textId="4AD571A4" w:rsidR="00443A03" w:rsidRPr="00EA52A3" w:rsidRDefault="00443A03" w:rsidP="00443A03">
      <w:pPr>
        <w:pStyle w:val="NormalBeforeBullet"/>
      </w:pPr>
      <w:r w:rsidRPr="00EA52A3">
        <w:t xml:space="preserve">The program is co-funded by the Australian Department of the Environment, and research partners including the Australian Institute of Marine Science, James Cook University and the University of Queensland. </w:t>
      </w:r>
    </w:p>
    <w:p w14:paraId="1E69B281" w14:textId="7975771E" w:rsidR="00443A03" w:rsidRPr="00EA52A3" w:rsidRDefault="00443A03" w:rsidP="00443A03">
      <w:pPr>
        <w:pStyle w:val="NormalBeforeBullet"/>
      </w:pPr>
      <w:r w:rsidRPr="00EA52A3">
        <w:t xml:space="preserve">After a 2013 review of the Marine Monitoring </w:t>
      </w:r>
      <w:r w:rsidR="003520CD">
        <w:t>P</w:t>
      </w:r>
      <w:r w:rsidRPr="00EA52A3">
        <w:t>rogram, it was expanded to include:</w:t>
      </w:r>
    </w:p>
    <w:p w14:paraId="57F1D3AE" w14:textId="77777777" w:rsidR="00443A03" w:rsidRPr="00EA52A3" w:rsidRDefault="00443A03" w:rsidP="00443A03">
      <w:pPr>
        <w:pStyle w:val="ListParagraph"/>
      </w:pPr>
      <w:r w:rsidRPr="00EA52A3">
        <w:t>inshore coral data from the long-term monitoring program (Australian Institute of Marine Science)</w:t>
      </w:r>
    </w:p>
    <w:p w14:paraId="7352ABB9" w14:textId="77777777" w:rsidR="00443A03" w:rsidRPr="00EA52A3" w:rsidRDefault="00443A03" w:rsidP="00443A03">
      <w:pPr>
        <w:pStyle w:val="ListParagraph"/>
      </w:pPr>
      <w:r w:rsidRPr="00EA52A3">
        <w:t>data from Seagrass Watch (James Cook University)</w:t>
      </w:r>
    </w:p>
    <w:p w14:paraId="4592DF87" w14:textId="558CA2BD" w:rsidR="00443A03" w:rsidRPr="00EA52A3" w:rsidRDefault="00D44D29" w:rsidP="00443A03">
      <w:pPr>
        <w:pStyle w:val="ListParagraph"/>
      </w:pPr>
      <w:r w:rsidRPr="00EA52A3">
        <w:t xml:space="preserve">monitoring of </w:t>
      </w:r>
      <w:r w:rsidR="00443A03" w:rsidRPr="00EA52A3">
        <w:t>a greater range of pesticides (University of Queensland)</w:t>
      </w:r>
    </w:p>
    <w:p w14:paraId="2E9619AF" w14:textId="2A67B23C" w:rsidR="00443A03" w:rsidRPr="00EA52A3" w:rsidRDefault="00D44D29" w:rsidP="00443A03">
      <w:pPr>
        <w:pStyle w:val="ListParagraph"/>
      </w:pPr>
      <w:r w:rsidRPr="00EA52A3">
        <w:t xml:space="preserve">monitoring of </w:t>
      </w:r>
      <w:r w:rsidR="00443A03" w:rsidRPr="00EA52A3">
        <w:t>additional subtidal seagrass sites (Field Management Program; James Cook University)</w:t>
      </w:r>
    </w:p>
    <w:p w14:paraId="4F6407AB" w14:textId="5A4D07C4" w:rsidR="00443A03" w:rsidRPr="00EA52A3" w:rsidRDefault="00A14552" w:rsidP="00443A03">
      <w:pPr>
        <w:pStyle w:val="ListParagraph"/>
      </w:pPr>
      <w:r w:rsidRPr="00A14552">
        <w:rPr>
          <w:szCs w:val="24"/>
        </w:rPr>
        <w:t>more intensive water quality monitoring in four focus areas: the Russel</w:t>
      </w:r>
      <w:r w:rsidR="004E60B5">
        <w:rPr>
          <w:szCs w:val="24"/>
        </w:rPr>
        <w:t>l–Mulgrave, Tully and Burdekin r</w:t>
      </w:r>
      <w:r w:rsidRPr="00A14552">
        <w:rPr>
          <w:szCs w:val="24"/>
        </w:rPr>
        <w:t>ivers and rivers in the Mackay–Whitsundays region</w:t>
      </w:r>
      <w:r w:rsidRPr="00A14552" w:rsidDel="00A14552">
        <w:rPr>
          <w:szCs w:val="24"/>
        </w:rPr>
        <w:t xml:space="preserve"> </w:t>
      </w:r>
      <w:r w:rsidR="00443A03" w:rsidRPr="00EA52A3">
        <w:t>(Australian Institute of Marine Science; James Cook University)</w:t>
      </w:r>
    </w:p>
    <w:p w14:paraId="4B8714B2" w14:textId="77777777" w:rsidR="00443A03" w:rsidRPr="00EA52A3" w:rsidRDefault="00443A03" w:rsidP="00443A03">
      <w:pPr>
        <w:pStyle w:val="BulletLast"/>
      </w:pPr>
      <w:r w:rsidRPr="00EA52A3">
        <w:t>meteorological data (Bureau of Meteorology).</w:t>
      </w:r>
    </w:p>
    <w:p w14:paraId="1831C7E2" w14:textId="56352E82" w:rsidR="00443A03" w:rsidRPr="00EA52A3" w:rsidRDefault="00443A03" w:rsidP="003B6F64">
      <w:r w:rsidRPr="00EA52A3">
        <w:t xml:space="preserve">Information from the Marine Monitoring </w:t>
      </w:r>
      <w:r w:rsidR="00F10EAD">
        <w:t>P</w:t>
      </w:r>
      <w:r w:rsidRPr="00EA52A3">
        <w:t xml:space="preserve">rogram was combined with data collected at the paddock and catchment level to produce the </w:t>
      </w:r>
      <w:r w:rsidRPr="00EA52A3">
        <w:rPr>
          <w:i/>
        </w:rPr>
        <w:t>Reef Plan Report Card 2014</w:t>
      </w:r>
      <w:r w:rsidRPr="00EA52A3">
        <w:t>, published in September 2015. The report card summarises the health of the Great Barrier Reef and its catchments, and the actions underway to reduce the levels of pollutants.</w:t>
      </w:r>
    </w:p>
    <w:p w14:paraId="48CDED10" w14:textId="77777777" w:rsidR="00443A03" w:rsidRPr="00EA52A3" w:rsidRDefault="00443A03" w:rsidP="003B6F64">
      <w:r w:rsidRPr="00EA52A3">
        <w:t xml:space="preserve">A synthesis of marine results that accompanied the report card described the condition and trend of inshore water quality, coral reefs and seagrass meadows over the past decade. </w:t>
      </w:r>
    </w:p>
    <w:p w14:paraId="1F0C4EFD" w14:textId="7EB74859" w:rsidR="00443A03" w:rsidRPr="00EA52A3" w:rsidRDefault="00443A03" w:rsidP="003B6F64">
      <w:r w:rsidRPr="00EA52A3">
        <w:t>The marine results revealed the condition of inshore water quality, seagrass meadows and coral reefs was poor in 2013–14. The overall trend of the Reef condition remained poor, but showed an improving trajectory after the low point in 2011–12</w:t>
      </w:r>
      <w:r w:rsidR="00EE6E77" w:rsidRPr="00EA52A3">
        <w:t>,</w:t>
      </w:r>
      <w:r w:rsidRPr="00EA52A3">
        <w:t xml:space="preserve"> in the wake of severe tropical cyclone Yasi.</w:t>
      </w:r>
    </w:p>
    <w:p w14:paraId="363F0106" w14:textId="01865766" w:rsidR="00443A03" w:rsidRPr="00EA52A3" w:rsidRDefault="00443A03" w:rsidP="003B6F64">
      <w:r w:rsidRPr="00EA52A3">
        <w:t xml:space="preserve">In 2015–16, the Marine Monitoring </w:t>
      </w:r>
      <w:r w:rsidR="00F10EAD">
        <w:t>P</w:t>
      </w:r>
      <w:r w:rsidRPr="00EA52A3">
        <w:t xml:space="preserve">rogram became a core component of the Reef 2050 Integrated Monitoring and Reporting </w:t>
      </w:r>
      <w:r w:rsidR="00F10EAD">
        <w:t>P</w:t>
      </w:r>
      <w:r w:rsidRPr="00EA52A3">
        <w:t xml:space="preserve">rogram. </w:t>
      </w:r>
      <w:r w:rsidR="00EE6E77" w:rsidRPr="00EA52A3">
        <w:t>Such t</w:t>
      </w:r>
      <w:r w:rsidRPr="00EA52A3">
        <w:t>argeted monitoring through a fully integrated program will improve the ability to evaluate the progress towards Reef 2050 Plan outcomes and targets, and inform investment of resources in areas of greatest risk.</w:t>
      </w:r>
    </w:p>
    <w:p w14:paraId="2A17171A" w14:textId="3F0A94A3" w:rsidR="00443A03" w:rsidRPr="00EA52A3" w:rsidRDefault="00EE6E77" w:rsidP="003B6F64">
      <w:r w:rsidRPr="00EA52A3">
        <w:t>Yearly</w:t>
      </w:r>
      <w:r w:rsidR="00443A03" w:rsidRPr="00EA52A3">
        <w:t xml:space="preserve"> technical reports from the Marine Monitoring </w:t>
      </w:r>
      <w:r w:rsidR="00F10EAD">
        <w:t>P</w:t>
      </w:r>
      <w:r w:rsidR="00443A03" w:rsidRPr="00EA52A3">
        <w:t xml:space="preserve">rogram also provide the best available scientific updates between the five-yearly outlook reporting cycles. Key outputs from the </w:t>
      </w:r>
      <w:r w:rsidR="003520CD">
        <w:t>program</w:t>
      </w:r>
      <w:r w:rsidR="00443A03" w:rsidRPr="00EA52A3">
        <w:t xml:space="preserve"> informed other initiatives, including Reef </w:t>
      </w:r>
      <w:r w:rsidRPr="00EA52A3">
        <w:t>r</w:t>
      </w:r>
      <w:r w:rsidR="00443A03" w:rsidRPr="00EA52A3">
        <w:t xml:space="preserve">ecovery plans, </w:t>
      </w:r>
      <w:r w:rsidRPr="00EA52A3">
        <w:t xml:space="preserve">the </w:t>
      </w:r>
      <w:r w:rsidR="00443A03" w:rsidRPr="00EA52A3">
        <w:t>development of indicators and standards for coral reef and seagrass health, and the regional report cards for Mackay–Whitsundays and the Wet Tropics.</w:t>
      </w:r>
    </w:p>
    <w:p w14:paraId="52DE04B4" w14:textId="77777777" w:rsidR="00443A03" w:rsidRPr="00EA52A3" w:rsidRDefault="00443A03" w:rsidP="00655EBF">
      <w:pPr>
        <w:pStyle w:val="Heading5"/>
        <w:rPr>
          <w:rFonts w:eastAsiaTheme="minorEastAsia"/>
        </w:rPr>
      </w:pPr>
      <w:bookmarkStart w:id="67" w:name="_Toc460418464"/>
      <w:bookmarkStart w:id="68" w:name="_Toc460682991"/>
      <w:r w:rsidRPr="00EA52A3">
        <w:rPr>
          <w:rFonts w:eastAsiaTheme="minorEastAsia"/>
        </w:rPr>
        <w:t>Analysis of performance against purpose</w:t>
      </w:r>
      <w:bookmarkEnd w:id="67"/>
      <w:bookmarkEnd w:id="68"/>
    </w:p>
    <w:p w14:paraId="2A675970" w14:textId="005E320D" w:rsidR="00443A03" w:rsidRPr="00EA52A3" w:rsidRDefault="00443A03" w:rsidP="00443A03">
      <w:r w:rsidRPr="00EA52A3">
        <w:t>As a result</w:t>
      </w:r>
      <w:r w:rsidRPr="00EA52A3" w:rsidDel="00EE6E77">
        <w:t xml:space="preserve"> </w:t>
      </w:r>
      <w:r w:rsidRPr="00EA52A3">
        <w:t xml:space="preserve">of the revised program, monitoring sites are better aligned to improve detection of </w:t>
      </w:r>
      <w:r w:rsidR="00BC283B">
        <w:t>sediment, nutrient and pesticide loads at river mouths</w:t>
      </w:r>
      <w:r w:rsidRPr="00EA52A3" w:rsidDel="00BC283B">
        <w:t>.</w:t>
      </w:r>
      <w:r w:rsidRPr="00EA52A3">
        <w:t xml:space="preserve"> </w:t>
      </w:r>
      <w:r w:rsidR="00B87E68">
        <w:t xml:space="preserve">This will improve the agency’s </w:t>
      </w:r>
      <w:r w:rsidR="00856052">
        <w:t xml:space="preserve">ability to assess the effectiveness of efforts to reduce land-based run-off into the Reef. </w:t>
      </w:r>
      <w:r w:rsidRPr="00EA52A3">
        <w:t xml:space="preserve">The increased sampling effort has, however, been at the cost of the broader spatial coverage of the program. </w:t>
      </w:r>
    </w:p>
    <w:p w14:paraId="59DEF4AE" w14:textId="77777777" w:rsidR="00443A03" w:rsidRPr="00EA52A3" w:rsidRDefault="00443A03" w:rsidP="00B71628">
      <w:pPr>
        <w:pStyle w:val="H4-CAPS"/>
      </w:pPr>
      <w:bookmarkStart w:id="69" w:name="_Toc460418465"/>
      <w:bookmarkStart w:id="70" w:name="_Toc460682992"/>
      <w:bookmarkStart w:id="71" w:name="_Toc465328663"/>
      <w:r w:rsidRPr="00EA52A3">
        <w:rPr>
          <w:rFonts w:eastAsiaTheme="minorEastAsia"/>
        </w:rPr>
        <w:t>1.3</w:t>
      </w:r>
      <w:r w:rsidRPr="00EA52A3">
        <w:rPr>
          <w:rFonts w:eastAsiaTheme="minorEastAsia"/>
        </w:rPr>
        <w:tab/>
      </w:r>
      <w:r w:rsidRPr="00EA52A3">
        <w:t>Strategic management of dredge material</w:t>
      </w:r>
      <w:bookmarkEnd w:id="69"/>
      <w:bookmarkEnd w:id="70"/>
      <w:bookmarkEnd w:id="71"/>
    </w:p>
    <w:p w14:paraId="595D8CA1" w14:textId="5D4EAF8D" w:rsidR="00443A03" w:rsidRPr="00EA52A3" w:rsidRDefault="00443A03" w:rsidP="00975CA0">
      <w:pPr>
        <w:pStyle w:val="BoxHeading"/>
      </w:pPr>
      <w:r w:rsidRPr="00EA52A3">
        <w:t>REPORTING REQUIREMENTS</w:t>
      </w:r>
    </w:p>
    <w:p w14:paraId="74E8D906" w14:textId="77777777" w:rsidR="00443A03" w:rsidRPr="00EA52A3" w:rsidRDefault="00443A03" w:rsidP="00443A03">
      <w:pPr>
        <w:pStyle w:val="BoxText"/>
      </w:pPr>
      <w:r w:rsidRPr="00EA52A3">
        <w:t>This aligns with performance criteria for:</w:t>
      </w:r>
    </w:p>
    <w:p w14:paraId="1573BD0B" w14:textId="77777777" w:rsidR="00443A03" w:rsidRPr="00EA52A3" w:rsidRDefault="00443A03" w:rsidP="00443A03">
      <w:pPr>
        <w:pStyle w:val="BoxText"/>
      </w:pPr>
      <w:r w:rsidRPr="00EA52A3">
        <w:rPr>
          <w:b/>
        </w:rPr>
        <w:t>PBS Program 1.1:</w:t>
      </w:r>
      <w:r w:rsidRPr="00EA52A3">
        <w:t xml:space="preserve"> Protect and restore the Reef’s ecosystem health and biodiversity. </w:t>
      </w:r>
    </w:p>
    <w:p w14:paraId="14281249" w14:textId="77777777" w:rsidR="00443A03" w:rsidRPr="00EA52A3" w:rsidRDefault="00443A03" w:rsidP="00443A03">
      <w:pPr>
        <w:pStyle w:val="BoxText"/>
      </w:pPr>
      <w:r w:rsidRPr="00EA52A3">
        <w:t xml:space="preserve">Deliverable: </w:t>
      </w:r>
    </w:p>
    <w:p w14:paraId="60523257" w14:textId="77777777" w:rsidR="00443A03" w:rsidRPr="00EA52A3" w:rsidRDefault="00443A03" w:rsidP="00443A03">
      <w:pPr>
        <w:pStyle w:val="BoxBullet"/>
      </w:pPr>
      <w:r w:rsidRPr="00EA52A3">
        <w:t>Develop a suite of standards, thresholds and limits to maintain ecosystem health and biodiversity.</w:t>
      </w:r>
    </w:p>
    <w:p w14:paraId="0825D57C" w14:textId="4B59628B" w:rsidR="00B84324" w:rsidRPr="00EA52A3" w:rsidRDefault="00B84324" w:rsidP="00B84324">
      <w:pPr>
        <w:pStyle w:val="BoxText"/>
      </w:pPr>
      <w:r w:rsidRPr="00EA52A3">
        <w:t>Performance criteria:</w:t>
      </w:r>
    </w:p>
    <w:p w14:paraId="544C3043" w14:textId="1250F44B" w:rsidR="00B84324" w:rsidRPr="00EA52A3" w:rsidRDefault="00B84324" w:rsidP="00B84324">
      <w:pPr>
        <w:pStyle w:val="BoxBullet"/>
      </w:pPr>
      <w:r w:rsidRPr="00EA52A3">
        <w:t>Reduce local impacts affecting the condition of key species and habitats.</w:t>
      </w:r>
    </w:p>
    <w:p w14:paraId="71F3CC04" w14:textId="73979AD7" w:rsidR="00EE6E77" w:rsidRPr="00EA52A3" w:rsidRDefault="00EE6E77" w:rsidP="00EE6E77">
      <w:pPr>
        <w:pStyle w:val="BoxText"/>
      </w:pPr>
      <w:r w:rsidRPr="001A796D">
        <w:rPr>
          <w:b/>
        </w:rPr>
        <w:t>Corporate Plan Strategy 2:</w:t>
      </w:r>
      <w:r w:rsidRPr="001A796D">
        <w:t xml:space="preserve"> Effective and efficient environmental regulation</w:t>
      </w:r>
      <w:r w:rsidR="001A796D">
        <w:t>.</w:t>
      </w:r>
    </w:p>
    <w:p w14:paraId="4C6219CF" w14:textId="77777777" w:rsidR="00443A03" w:rsidRPr="00EA52A3" w:rsidRDefault="00443A03" w:rsidP="00655EBF">
      <w:pPr>
        <w:pStyle w:val="Heading5"/>
        <w:rPr>
          <w:rFonts w:eastAsiaTheme="minorEastAsia"/>
        </w:rPr>
      </w:pPr>
      <w:bookmarkStart w:id="72" w:name="_Toc460418466"/>
      <w:bookmarkStart w:id="73" w:name="_Toc460682993"/>
      <w:r w:rsidRPr="00EA52A3">
        <w:rPr>
          <w:rFonts w:eastAsiaTheme="minorEastAsia"/>
        </w:rPr>
        <w:t>Results against performance criteria</w:t>
      </w:r>
      <w:bookmarkEnd w:id="72"/>
      <w:bookmarkEnd w:id="73"/>
    </w:p>
    <w:p w14:paraId="6A84EABF" w14:textId="77777777" w:rsidR="00443A03" w:rsidRPr="00EA52A3" w:rsidRDefault="00443A03" w:rsidP="003B6F64">
      <w:pPr>
        <w:rPr>
          <w:rFonts w:eastAsiaTheme="minorEastAsia"/>
        </w:rPr>
      </w:pPr>
      <w:r w:rsidRPr="00EA52A3">
        <w:rPr>
          <w:rFonts w:eastAsiaTheme="minorEastAsia"/>
        </w:rPr>
        <w:t xml:space="preserve">In 2015–16, the agency approved an updated dredging and spoil disposal policy to reflect the ban on capital dredge spoil disposal in the Marine Park, implemented in June 2015 through the Great Barrier Reef Marine Park Regulations 1983. </w:t>
      </w:r>
    </w:p>
    <w:p w14:paraId="082E8558" w14:textId="626496A5" w:rsidR="00443A03" w:rsidRPr="00EA52A3" w:rsidRDefault="003B658D" w:rsidP="003B6F64">
      <w:pPr>
        <w:rPr>
          <w:rFonts w:eastAsiaTheme="minorEastAsia"/>
        </w:rPr>
      </w:pPr>
      <w:r w:rsidRPr="00EA52A3">
        <w:rPr>
          <w:rFonts w:eastAsiaTheme="minorEastAsia"/>
        </w:rPr>
        <w:t xml:space="preserve">The policy </w:t>
      </w:r>
      <w:r w:rsidR="00443A03" w:rsidRPr="00EA52A3">
        <w:rPr>
          <w:rFonts w:eastAsiaTheme="minorEastAsia"/>
        </w:rPr>
        <w:t xml:space="preserve">also reflects commitments made under the </w:t>
      </w:r>
      <w:r w:rsidRPr="00EA52A3">
        <w:rPr>
          <w:rFonts w:eastAsiaTheme="minorEastAsia"/>
        </w:rPr>
        <w:t>Reef 2050</w:t>
      </w:r>
      <w:r w:rsidR="001B04FB" w:rsidRPr="00EA52A3">
        <w:rPr>
          <w:rFonts w:eastAsiaTheme="minorEastAsia"/>
        </w:rPr>
        <w:t xml:space="preserve"> Plan</w:t>
      </w:r>
      <w:r w:rsidR="00443A03" w:rsidRPr="00EA52A3">
        <w:rPr>
          <w:rFonts w:eastAsiaTheme="minorEastAsia"/>
        </w:rPr>
        <w:t>.</w:t>
      </w:r>
    </w:p>
    <w:p w14:paraId="7BBE4048" w14:textId="0F5BD7DA" w:rsidR="00443A03" w:rsidRPr="00EA52A3" w:rsidRDefault="00443A03" w:rsidP="003B6F64">
      <w:pPr>
        <w:rPr>
          <w:rFonts w:eastAsiaTheme="minorEastAsia"/>
        </w:rPr>
      </w:pPr>
      <w:r w:rsidRPr="00EA52A3">
        <w:rPr>
          <w:rFonts w:eastAsiaTheme="minorEastAsia"/>
        </w:rPr>
        <w:t xml:space="preserve">In response to the unprecedented level of coral bleaching across the Great Barrier Reef during 2016, the agency </w:t>
      </w:r>
      <w:r w:rsidR="009C6A18">
        <w:rPr>
          <w:rFonts w:eastAsiaTheme="minorEastAsia"/>
        </w:rPr>
        <w:t xml:space="preserve">also </w:t>
      </w:r>
      <w:r w:rsidRPr="00EA52A3">
        <w:rPr>
          <w:rFonts w:eastAsiaTheme="minorEastAsia"/>
        </w:rPr>
        <w:t xml:space="preserve">approved a new policy </w:t>
      </w:r>
      <w:r w:rsidR="009C6A18">
        <w:rPr>
          <w:rFonts w:eastAsiaTheme="minorEastAsia"/>
        </w:rPr>
        <w:t>to protect</w:t>
      </w:r>
      <w:r w:rsidRPr="00EA52A3">
        <w:rPr>
          <w:rFonts w:eastAsiaTheme="minorEastAsia"/>
        </w:rPr>
        <w:t xml:space="preserve"> coral reef habitats</w:t>
      </w:r>
      <w:r w:rsidR="009C6A18">
        <w:rPr>
          <w:rFonts w:eastAsiaTheme="minorEastAsia"/>
        </w:rPr>
        <w:t xml:space="preserve"> from dredging</w:t>
      </w:r>
      <w:r w:rsidRPr="00EA52A3">
        <w:rPr>
          <w:rFonts w:eastAsiaTheme="minorEastAsia"/>
        </w:rPr>
        <w:t xml:space="preserve">. The policy states the agency’s priority </w:t>
      </w:r>
      <w:r w:rsidR="00AD619F" w:rsidRPr="00EA52A3">
        <w:rPr>
          <w:rFonts w:eastAsiaTheme="minorEastAsia"/>
        </w:rPr>
        <w:t>is</w:t>
      </w:r>
      <w:r w:rsidRPr="00EA52A3">
        <w:rPr>
          <w:rFonts w:eastAsiaTheme="minorEastAsia"/>
        </w:rPr>
        <w:t xml:space="preserve"> to avoid direct impacts </w:t>
      </w:r>
      <w:r w:rsidR="009C6A18">
        <w:rPr>
          <w:rFonts w:eastAsiaTheme="minorEastAsia"/>
        </w:rPr>
        <w:t xml:space="preserve">on coral reef habitats </w:t>
      </w:r>
      <w:r w:rsidRPr="00EA52A3">
        <w:rPr>
          <w:rFonts w:eastAsiaTheme="minorEastAsia"/>
        </w:rPr>
        <w:t>when considering new marine infrastructure or the expansion of existing marine infrastructure.</w:t>
      </w:r>
    </w:p>
    <w:p w14:paraId="4CB4F6A7" w14:textId="77777777" w:rsidR="00443A03" w:rsidRPr="00EA52A3" w:rsidRDefault="00443A03" w:rsidP="003B6F64">
      <w:pPr>
        <w:rPr>
          <w:rFonts w:eastAsiaTheme="minorEastAsia"/>
        </w:rPr>
      </w:pPr>
      <w:r w:rsidRPr="00EA52A3">
        <w:rPr>
          <w:rFonts w:eastAsiaTheme="minorEastAsia"/>
        </w:rPr>
        <w:t>The policy also states the agency is unlikely to grant permissions that involve capital dredging of living coral reef and the underlying reef structure for new marine infrastructure, or the expansion of existing marine infrastructure. The policy does not affect maintenance dredging of existing marine infrastructure.</w:t>
      </w:r>
    </w:p>
    <w:p w14:paraId="55673F1B" w14:textId="5174910C" w:rsidR="00443A03" w:rsidRPr="00EA52A3" w:rsidRDefault="00443A03" w:rsidP="003B6F64">
      <w:pPr>
        <w:rPr>
          <w:rFonts w:eastAsiaTheme="minorEastAsia"/>
        </w:rPr>
      </w:pPr>
      <w:r w:rsidRPr="00EA52A3">
        <w:rPr>
          <w:rFonts w:eastAsiaTheme="minorEastAsia"/>
        </w:rPr>
        <w:t xml:space="preserve">These new policies — together with the actions under </w:t>
      </w:r>
      <w:r w:rsidR="00E73B9F">
        <w:rPr>
          <w:rFonts w:eastAsiaTheme="minorEastAsia"/>
        </w:rPr>
        <w:t xml:space="preserve">the </w:t>
      </w:r>
      <w:r w:rsidRPr="00EA52A3">
        <w:rPr>
          <w:rFonts w:eastAsiaTheme="minorEastAsia"/>
        </w:rPr>
        <w:t xml:space="preserve">Reef 2050 </w:t>
      </w:r>
      <w:r w:rsidR="00E73B9F">
        <w:rPr>
          <w:rFonts w:eastAsiaTheme="minorEastAsia"/>
        </w:rPr>
        <w:t xml:space="preserve">Plan </w:t>
      </w:r>
      <w:r w:rsidR="001006E3" w:rsidRPr="00EA52A3">
        <w:rPr>
          <w:rFonts w:eastAsiaTheme="minorEastAsia"/>
        </w:rPr>
        <w:t>(</w:t>
      </w:r>
      <w:r w:rsidRPr="00EA52A3">
        <w:rPr>
          <w:rFonts w:eastAsiaTheme="minorEastAsia"/>
        </w:rPr>
        <w:t>to reduce the impacts of ports and dredging and to improve the sustainability of industries</w:t>
      </w:r>
      <w:r w:rsidR="001006E3" w:rsidRPr="00EA52A3">
        <w:rPr>
          <w:rFonts w:eastAsiaTheme="minorEastAsia"/>
        </w:rPr>
        <w:t>)</w:t>
      </w:r>
      <w:r w:rsidRPr="00EA52A3">
        <w:rPr>
          <w:rFonts w:eastAsiaTheme="minorEastAsia"/>
        </w:rPr>
        <w:t xml:space="preserve">, and the 2015 ban on the disposal of capital dredging material in the park — will have a long-term positive effect on Marine Park values. </w:t>
      </w:r>
    </w:p>
    <w:p w14:paraId="74ECD1DC" w14:textId="51411ECF" w:rsidR="00443A03" w:rsidRPr="00EA52A3" w:rsidRDefault="00443A03" w:rsidP="003B6F64">
      <w:pPr>
        <w:rPr>
          <w:rFonts w:eastAsiaTheme="minorEastAsia"/>
        </w:rPr>
      </w:pPr>
      <w:r w:rsidRPr="00EA52A3">
        <w:rPr>
          <w:rFonts w:eastAsiaTheme="minorEastAsia"/>
        </w:rPr>
        <w:t xml:space="preserve">The agency was also involved in the development of </w:t>
      </w:r>
      <w:hyperlink r:id="rId26" w:history="1">
        <w:r w:rsidRPr="00EA52A3">
          <w:rPr>
            <w:rStyle w:val="Emphasis"/>
            <w:rFonts w:eastAsiaTheme="majorEastAsia"/>
          </w:rPr>
          <w:t>The establishment of a future NESP dredging research investment framework</w:t>
        </w:r>
      </w:hyperlink>
      <w:r w:rsidRPr="00EA52A3">
        <w:rPr>
          <w:rStyle w:val="Emphasis"/>
          <w:rFonts w:eastAsiaTheme="majorEastAsia"/>
        </w:rPr>
        <w:t xml:space="preserve"> </w:t>
      </w:r>
      <w:r w:rsidRPr="00EA52A3">
        <w:rPr>
          <w:rFonts w:eastAsiaTheme="minorEastAsia"/>
        </w:rPr>
        <w:t>under the National Environmental Science Programme Tropical Water Quality Hub. Staff took part in a workshop with key researchers and stakeholders to identify the future knowledge needs for improved management of dredging activities in the Reef. The workshop distilled a research framework to prioritise future program investment in dredging research, and to build upon dredging synthesis reports and other resources published in recent years.</w:t>
      </w:r>
    </w:p>
    <w:p w14:paraId="3C3BEA12" w14:textId="77777777" w:rsidR="00443A03" w:rsidRPr="00EA52A3" w:rsidRDefault="00443A03" w:rsidP="00443A03">
      <w:pPr>
        <w:pStyle w:val="NormalBeforeBullet"/>
        <w:rPr>
          <w:rFonts w:eastAsiaTheme="minorEastAsia"/>
        </w:rPr>
      </w:pPr>
      <w:r w:rsidRPr="00EA52A3">
        <w:rPr>
          <w:rFonts w:eastAsiaTheme="minorEastAsia"/>
        </w:rPr>
        <w:t>The framework, once implemented, will:</w:t>
      </w:r>
    </w:p>
    <w:p w14:paraId="618F85D6" w14:textId="77777777" w:rsidR="00443A03" w:rsidRPr="00EA52A3" w:rsidRDefault="00443A03" w:rsidP="00443A03">
      <w:pPr>
        <w:pStyle w:val="ListParagraph"/>
        <w:rPr>
          <w:rFonts w:eastAsiaTheme="minorEastAsia"/>
        </w:rPr>
      </w:pPr>
      <w:r w:rsidRPr="00EA52A3">
        <w:rPr>
          <w:rFonts w:eastAsiaTheme="minorEastAsia"/>
        </w:rPr>
        <w:t>define the scope of work required to develop and apply improved sediment transport models for the Reef’s lagoon</w:t>
      </w:r>
    </w:p>
    <w:p w14:paraId="5A0E3FA7" w14:textId="77777777" w:rsidR="00443A03" w:rsidRPr="00EA52A3" w:rsidRDefault="00443A03" w:rsidP="00443A03">
      <w:pPr>
        <w:pStyle w:val="ListParagraph"/>
        <w:rPr>
          <w:rFonts w:eastAsiaTheme="minorEastAsia"/>
        </w:rPr>
      </w:pPr>
      <w:r w:rsidRPr="00EA52A3">
        <w:rPr>
          <w:rFonts w:eastAsiaTheme="minorEastAsia"/>
        </w:rPr>
        <w:t xml:space="preserve">identify and quantify the type and extent of ecological impacts, especially of maintenance dredging activities </w:t>
      </w:r>
    </w:p>
    <w:p w14:paraId="6FACCC7F" w14:textId="77777777" w:rsidR="00443A03" w:rsidRPr="00EA52A3" w:rsidRDefault="00443A03" w:rsidP="00443A03">
      <w:pPr>
        <w:pStyle w:val="BulletLast"/>
        <w:rPr>
          <w:rFonts w:eastAsiaTheme="minorEastAsia"/>
        </w:rPr>
      </w:pPr>
      <w:r w:rsidRPr="00EA52A3">
        <w:rPr>
          <w:rFonts w:eastAsiaTheme="minorEastAsia"/>
        </w:rPr>
        <w:t>identify management options, including innovative approaches to improving Reef management.</w:t>
      </w:r>
    </w:p>
    <w:p w14:paraId="532E1461" w14:textId="77777777" w:rsidR="00443A03" w:rsidRPr="00EA52A3" w:rsidRDefault="00443A03" w:rsidP="00443A03">
      <w:pPr>
        <w:rPr>
          <w:rFonts w:eastAsiaTheme="minorEastAsia"/>
        </w:rPr>
      </w:pPr>
      <w:r w:rsidRPr="00EA52A3">
        <w:rPr>
          <w:rFonts w:eastAsiaTheme="minorEastAsia"/>
        </w:rPr>
        <w:t>Implementation of studies identified by this framework will help us further understand dredging-related pressures and dredging sediment transport pathways, and the risks associated with disposal of dredge material on land.</w:t>
      </w:r>
    </w:p>
    <w:p w14:paraId="29D0AAFA" w14:textId="1DFE9968" w:rsidR="00443A03" w:rsidRPr="00EA52A3" w:rsidRDefault="00443A03" w:rsidP="00443A03">
      <w:pPr>
        <w:pStyle w:val="NormalBeforeBullet"/>
      </w:pPr>
      <w:r w:rsidRPr="00EA52A3">
        <w:t>The agency also provided input to guiding documents</w:t>
      </w:r>
      <w:r w:rsidRPr="00EA52A3" w:rsidDel="00B33A9A">
        <w:rPr>
          <w:rFonts w:eastAsiaTheme="minorEastAsia"/>
        </w:rPr>
        <w:t xml:space="preserve"> </w:t>
      </w:r>
      <w:r w:rsidRPr="00EA52A3">
        <w:rPr>
          <w:rFonts w:eastAsiaTheme="minorEastAsia"/>
        </w:rPr>
        <w:t>being developed during the year</w:t>
      </w:r>
      <w:r w:rsidR="00DA5A3D" w:rsidRPr="00EA52A3">
        <w:rPr>
          <w:rFonts w:eastAsiaTheme="minorEastAsia"/>
        </w:rPr>
        <w:t>,</w:t>
      </w:r>
      <w:r w:rsidRPr="00EA52A3">
        <w:rPr>
          <w:rFonts w:eastAsiaTheme="minorEastAsia"/>
        </w:rPr>
        <w:t xml:space="preserve"> in accordance with commitments made under</w:t>
      </w:r>
      <w:r w:rsidRPr="00EA52A3">
        <w:t xml:space="preserve"> Reef 2050:</w:t>
      </w:r>
    </w:p>
    <w:p w14:paraId="453BF536" w14:textId="4B4FE4B3" w:rsidR="00443A03" w:rsidRPr="00EA52A3" w:rsidRDefault="00443A03" w:rsidP="00443A03">
      <w:pPr>
        <w:pStyle w:val="ListParagraph"/>
        <w:rPr>
          <w:rStyle w:val="Emphasis"/>
          <w:rFonts w:eastAsiaTheme="majorEastAsia"/>
          <w:i w:val="0"/>
          <w:iCs w:val="0"/>
        </w:rPr>
      </w:pPr>
      <w:r w:rsidRPr="00EA52A3">
        <w:rPr>
          <w:rStyle w:val="Emphasis"/>
          <w:rFonts w:eastAsiaTheme="majorEastAsia"/>
        </w:rPr>
        <w:t>A code of practice for port-related dredging activities</w:t>
      </w:r>
      <w:r w:rsidR="00DA5A3D" w:rsidRPr="00EA52A3">
        <w:rPr>
          <w:rStyle w:val="Emphasis"/>
          <w:rFonts w:eastAsiaTheme="majorEastAsia"/>
          <w:i w:val="0"/>
        </w:rPr>
        <w:t>,</w:t>
      </w:r>
      <w:r w:rsidRPr="00EA52A3">
        <w:rPr>
          <w:rStyle w:val="Emphasis"/>
          <w:rFonts w:eastAsiaTheme="majorEastAsia"/>
        </w:rPr>
        <w:t xml:space="preserve"> </w:t>
      </w:r>
      <w:r w:rsidRPr="00EA52A3">
        <w:t>led by Ports Australia</w:t>
      </w:r>
    </w:p>
    <w:p w14:paraId="283B01E5" w14:textId="53059087" w:rsidR="00443A03" w:rsidRPr="00EA52A3" w:rsidRDefault="00443A03" w:rsidP="00443A03">
      <w:pPr>
        <w:pStyle w:val="ListParagraph"/>
        <w:rPr>
          <w:rStyle w:val="Emphasis"/>
          <w:rFonts w:eastAsiaTheme="majorEastAsia"/>
          <w:i w:val="0"/>
          <w:iCs w:val="0"/>
        </w:rPr>
      </w:pPr>
      <w:r w:rsidRPr="00EA52A3">
        <w:rPr>
          <w:rStyle w:val="Emphasis"/>
          <w:rFonts w:eastAsiaTheme="majorEastAsia"/>
        </w:rPr>
        <w:t>A maintenance dredging strategy</w:t>
      </w:r>
      <w:r w:rsidR="00DA5A3D" w:rsidRPr="00EA52A3">
        <w:rPr>
          <w:rStyle w:val="Emphasis"/>
          <w:rFonts w:eastAsiaTheme="majorEastAsia"/>
          <w:i w:val="0"/>
        </w:rPr>
        <w:t>,</w:t>
      </w:r>
      <w:r w:rsidRPr="00EA52A3">
        <w:rPr>
          <w:rStyle w:val="Emphasis"/>
          <w:rFonts w:eastAsiaTheme="majorEastAsia"/>
        </w:rPr>
        <w:t xml:space="preserve"> </w:t>
      </w:r>
      <w:r w:rsidRPr="00EA52A3">
        <w:t>led by the Queensland Department of Transport and Main Roads</w:t>
      </w:r>
    </w:p>
    <w:p w14:paraId="7AC46988" w14:textId="17865B4B" w:rsidR="00443A03" w:rsidRPr="00EA52A3" w:rsidRDefault="00443A03" w:rsidP="002052EF">
      <w:pPr>
        <w:pStyle w:val="BulletLast"/>
      </w:pPr>
      <w:r w:rsidRPr="00EA52A3">
        <w:rPr>
          <w:rStyle w:val="Emphasis"/>
          <w:rFonts w:eastAsiaTheme="majorEastAsia"/>
        </w:rPr>
        <w:t>Port master planning guidelines</w:t>
      </w:r>
      <w:r w:rsidR="00DA5A3D" w:rsidRPr="00EA52A3">
        <w:rPr>
          <w:rStyle w:val="Emphasis"/>
          <w:rFonts w:eastAsiaTheme="majorEastAsia"/>
          <w:i w:val="0"/>
        </w:rPr>
        <w:t>,</w:t>
      </w:r>
      <w:r w:rsidRPr="00EA52A3">
        <w:rPr>
          <w:rStyle w:val="Emphasis"/>
          <w:rFonts w:eastAsiaTheme="majorEastAsia"/>
        </w:rPr>
        <w:t xml:space="preserve"> </w:t>
      </w:r>
      <w:r w:rsidRPr="002052EF">
        <w:rPr>
          <w:rStyle w:val="Emphasis"/>
          <w:rFonts w:eastAsiaTheme="majorEastAsia"/>
          <w:i w:val="0"/>
          <w:iCs w:val="0"/>
        </w:rPr>
        <w:t>led</w:t>
      </w:r>
      <w:r w:rsidRPr="00EA52A3">
        <w:rPr>
          <w:rStyle w:val="Emphasis"/>
          <w:rFonts w:eastAsiaTheme="majorEastAsia"/>
          <w:i w:val="0"/>
        </w:rPr>
        <w:t xml:space="preserve"> by the Queensland Department of State Development</w:t>
      </w:r>
      <w:r w:rsidRPr="00EA52A3">
        <w:t>.</w:t>
      </w:r>
    </w:p>
    <w:p w14:paraId="5C118136" w14:textId="77777777" w:rsidR="00443A03" w:rsidRPr="00EA52A3" w:rsidRDefault="00443A03" w:rsidP="00655EBF">
      <w:pPr>
        <w:pStyle w:val="Heading5"/>
        <w:rPr>
          <w:rFonts w:eastAsiaTheme="minorEastAsia"/>
        </w:rPr>
      </w:pPr>
      <w:bookmarkStart w:id="74" w:name="_Toc460418467"/>
      <w:bookmarkStart w:id="75" w:name="_Toc460682994"/>
      <w:r w:rsidRPr="00EA52A3">
        <w:rPr>
          <w:rFonts w:eastAsiaTheme="minorEastAsia"/>
        </w:rPr>
        <w:t>Analysis of performance against purpose</w:t>
      </w:r>
      <w:bookmarkEnd w:id="74"/>
      <w:bookmarkEnd w:id="75"/>
    </w:p>
    <w:p w14:paraId="2696E9BB" w14:textId="20AE9C3C" w:rsidR="00443A03" w:rsidRPr="00EA52A3" w:rsidRDefault="00BA0A6E" w:rsidP="00443A03">
      <w:pPr>
        <w:rPr>
          <w:rFonts w:eastAsiaTheme="minorEastAsia"/>
        </w:rPr>
      </w:pPr>
      <w:r w:rsidRPr="00EA52A3">
        <w:rPr>
          <w:rFonts w:eastAsiaTheme="minorEastAsia"/>
        </w:rPr>
        <w:t>There are n</w:t>
      </w:r>
      <w:r w:rsidR="00443A03" w:rsidRPr="00EA52A3">
        <w:rPr>
          <w:rFonts w:eastAsiaTheme="minorEastAsia"/>
        </w:rPr>
        <w:t>o significant factors to report.</w:t>
      </w:r>
      <w:r w:rsidR="00446BCE">
        <w:rPr>
          <w:rFonts w:eastAsiaTheme="minorEastAsia"/>
        </w:rPr>
        <w:t xml:space="preserve"> </w:t>
      </w:r>
    </w:p>
    <w:p w14:paraId="0691811B" w14:textId="5700E3A6" w:rsidR="00443A03" w:rsidRPr="00EA52A3" w:rsidRDefault="00443A03" w:rsidP="00B71628">
      <w:pPr>
        <w:pStyle w:val="H4-CAPS"/>
        <w:rPr>
          <w:rFonts w:eastAsiaTheme="minorEastAsia"/>
        </w:rPr>
      </w:pPr>
      <w:bookmarkStart w:id="76" w:name="_Toc460418468"/>
      <w:bookmarkStart w:id="77" w:name="_Toc460682995"/>
      <w:bookmarkStart w:id="78" w:name="_Toc465328664"/>
      <w:r w:rsidRPr="00EA52A3">
        <w:rPr>
          <w:rFonts w:eastAsiaTheme="minorEastAsia"/>
        </w:rPr>
        <w:t>1.4</w:t>
      </w:r>
      <w:r w:rsidRPr="00EA52A3">
        <w:rPr>
          <w:rFonts w:eastAsiaTheme="minorEastAsia"/>
        </w:rPr>
        <w:tab/>
      </w:r>
      <w:r w:rsidR="00A867C4">
        <w:rPr>
          <w:rFonts w:eastAsiaTheme="minorEastAsia"/>
        </w:rPr>
        <w:t>improving</w:t>
      </w:r>
      <w:r w:rsidRPr="00EA52A3">
        <w:rPr>
          <w:rFonts w:eastAsiaTheme="minorEastAsia"/>
        </w:rPr>
        <w:t xml:space="preserve"> the permissions system</w:t>
      </w:r>
      <w:bookmarkEnd w:id="76"/>
      <w:bookmarkEnd w:id="77"/>
      <w:bookmarkEnd w:id="78"/>
    </w:p>
    <w:p w14:paraId="171297F1" w14:textId="577DD5A8" w:rsidR="00443A03" w:rsidRPr="00EA52A3" w:rsidRDefault="00443A03" w:rsidP="00443A03">
      <w:pPr>
        <w:pStyle w:val="BoxName"/>
      </w:pPr>
      <w:bookmarkStart w:id="79" w:name="_Toc460685022"/>
      <w:r w:rsidRPr="00EA52A3">
        <w:t>REPORTING REQUIREMENTS</w:t>
      </w:r>
      <w:bookmarkEnd w:id="79"/>
    </w:p>
    <w:p w14:paraId="3F5BB5B1" w14:textId="77777777" w:rsidR="00443A03" w:rsidRPr="00EA52A3" w:rsidRDefault="00443A03" w:rsidP="00443A03">
      <w:pPr>
        <w:pStyle w:val="BoxText"/>
      </w:pPr>
      <w:r w:rsidRPr="00EA52A3">
        <w:t>This aligns with performance criteria for:</w:t>
      </w:r>
    </w:p>
    <w:p w14:paraId="50842544" w14:textId="77777777" w:rsidR="00443A03" w:rsidRPr="00EA52A3" w:rsidRDefault="00443A03" w:rsidP="00443A03">
      <w:pPr>
        <w:pStyle w:val="BoxText"/>
      </w:pPr>
      <w:r w:rsidRPr="00EA52A3">
        <w:rPr>
          <w:b/>
        </w:rPr>
        <w:t>PBS Program 1.1:</w:t>
      </w:r>
      <w:r w:rsidRPr="00EA52A3">
        <w:t xml:space="preserve"> Protect and restore the Reef’s ecosystem health and biodiversity. </w:t>
      </w:r>
    </w:p>
    <w:p w14:paraId="789679E4" w14:textId="77777777" w:rsidR="00443A03" w:rsidRPr="00EA52A3" w:rsidRDefault="00443A03" w:rsidP="00443A03">
      <w:pPr>
        <w:pStyle w:val="BoxText"/>
      </w:pPr>
      <w:r w:rsidRPr="00EA52A3">
        <w:t xml:space="preserve">Deliverable: </w:t>
      </w:r>
    </w:p>
    <w:p w14:paraId="3FCF1803" w14:textId="77777777" w:rsidR="00443A03" w:rsidRPr="00EA52A3" w:rsidRDefault="00443A03" w:rsidP="00443A03">
      <w:pPr>
        <w:pStyle w:val="BoxBullet"/>
      </w:pPr>
      <w:r w:rsidRPr="00EA52A3">
        <w:t>Develop a suite of standards, thresholds and limits to maintain ecosystem health and biodiversity.</w:t>
      </w:r>
    </w:p>
    <w:p w14:paraId="5B357AB9" w14:textId="20A38162" w:rsidR="009F44AF" w:rsidRPr="00EA52A3" w:rsidRDefault="009F44AF" w:rsidP="009F44AF">
      <w:pPr>
        <w:pStyle w:val="BoxText"/>
      </w:pPr>
      <w:r w:rsidRPr="00EA52A3">
        <w:t>Performance criteria:</w:t>
      </w:r>
    </w:p>
    <w:p w14:paraId="3FC4FC18" w14:textId="7B22E6F2" w:rsidR="009F44AF" w:rsidRPr="00EA52A3" w:rsidRDefault="009F44AF" w:rsidP="009F44AF">
      <w:pPr>
        <w:pStyle w:val="BoxBullet"/>
      </w:pPr>
      <w:r w:rsidRPr="00EA52A3">
        <w:t>Reduce local impacts affecting the condition of key species and habitats.</w:t>
      </w:r>
    </w:p>
    <w:p w14:paraId="39EF7B7E" w14:textId="7C425D59" w:rsidR="009F44AF" w:rsidRPr="00EA52A3" w:rsidRDefault="009F44AF" w:rsidP="009F44AF">
      <w:pPr>
        <w:pStyle w:val="BoxText"/>
      </w:pPr>
      <w:r w:rsidRPr="001A796D">
        <w:rPr>
          <w:b/>
        </w:rPr>
        <w:t>Corporate Plan Strategy 2:</w:t>
      </w:r>
      <w:r w:rsidRPr="001A796D">
        <w:t xml:space="preserve"> Effective and efficient environmental regulation</w:t>
      </w:r>
      <w:r w:rsidR="001A796D">
        <w:t>.</w:t>
      </w:r>
      <w:r w:rsidRPr="001A796D">
        <w:t xml:space="preserve"> </w:t>
      </w:r>
    </w:p>
    <w:p w14:paraId="06D9126B" w14:textId="77777777" w:rsidR="00443A03" w:rsidRPr="00EA52A3" w:rsidRDefault="00443A03" w:rsidP="00655EBF">
      <w:pPr>
        <w:pStyle w:val="Heading5"/>
        <w:rPr>
          <w:rFonts w:eastAsiaTheme="minorEastAsia"/>
        </w:rPr>
      </w:pPr>
      <w:bookmarkStart w:id="80" w:name="_Toc460418469"/>
      <w:bookmarkStart w:id="81" w:name="_Toc460682996"/>
      <w:r w:rsidRPr="00EA52A3">
        <w:rPr>
          <w:rFonts w:eastAsiaTheme="minorEastAsia"/>
        </w:rPr>
        <w:t>Results against performance criteria</w:t>
      </w:r>
      <w:bookmarkEnd w:id="80"/>
      <w:bookmarkEnd w:id="81"/>
    </w:p>
    <w:p w14:paraId="50A458DA" w14:textId="0C5C3916" w:rsidR="00443A03" w:rsidRPr="00EA52A3" w:rsidRDefault="00443A03" w:rsidP="002052EF">
      <w:pPr>
        <w:rPr>
          <w:rFonts w:asciiTheme="minorHAnsi" w:eastAsiaTheme="minorEastAsia" w:hAnsiTheme="minorHAnsi" w:cs="Arial"/>
          <w:szCs w:val="22"/>
        </w:rPr>
      </w:pPr>
      <w:r w:rsidRPr="00EA52A3" w:rsidDel="008C07A2">
        <w:rPr>
          <w:rFonts w:eastAsiaTheme="minorEastAsia"/>
        </w:rPr>
        <w:t xml:space="preserve">Improving </w:t>
      </w:r>
      <w:r w:rsidRPr="00EA52A3">
        <w:rPr>
          <w:rFonts w:eastAsiaTheme="minorEastAsia"/>
        </w:rPr>
        <w:t xml:space="preserve">the </w:t>
      </w:r>
      <w:r w:rsidR="00A867C4">
        <w:rPr>
          <w:rFonts w:eastAsiaTheme="minorEastAsia"/>
        </w:rPr>
        <w:t>p</w:t>
      </w:r>
      <w:r w:rsidRPr="00EA52A3">
        <w:rPr>
          <w:rFonts w:eastAsiaTheme="minorEastAsia"/>
        </w:rPr>
        <w:t xml:space="preserve">ermission </w:t>
      </w:r>
      <w:r w:rsidR="00A867C4">
        <w:rPr>
          <w:rFonts w:eastAsiaTheme="minorEastAsia"/>
        </w:rPr>
        <w:t>s</w:t>
      </w:r>
      <w:r w:rsidRPr="00EA52A3">
        <w:rPr>
          <w:rFonts w:eastAsiaTheme="minorEastAsia"/>
        </w:rPr>
        <w:t>ystem is a five-year project to enhance initiatives to streamline the administrative process for users of the Marine Park</w:t>
      </w:r>
      <w:r w:rsidR="008C07A2" w:rsidRPr="00EA52A3">
        <w:rPr>
          <w:rFonts w:eastAsiaTheme="minorEastAsia"/>
        </w:rPr>
        <w:t>,</w:t>
      </w:r>
      <w:r w:rsidRPr="00EA52A3">
        <w:rPr>
          <w:rFonts w:eastAsiaTheme="minorEastAsia"/>
        </w:rPr>
        <w:t xml:space="preserve"> while maintaining high environmental standards.</w:t>
      </w:r>
    </w:p>
    <w:p w14:paraId="4BF1960F" w14:textId="77777777" w:rsidR="00443A03" w:rsidRPr="00EA52A3" w:rsidRDefault="00443A03" w:rsidP="002052EF">
      <w:pPr>
        <w:rPr>
          <w:rFonts w:eastAsiaTheme="minorEastAsia"/>
        </w:rPr>
      </w:pPr>
      <w:r w:rsidRPr="00EA52A3">
        <w:rPr>
          <w:rFonts w:eastAsiaTheme="minorEastAsia"/>
        </w:rPr>
        <w:t>Under the Great Barrier Reef Marine Park Zoning Plan 2003</w:t>
      </w:r>
      <w:r w:rsidRPr="00EA52A3">
        <w:rPr>
          <w:rStyle w:val="Emphasis"/>
          <w:rFonts w:asciiTheme="minorHAnsi" w:eastAsiaTheme="minorEastAsia" w:hAnsiTheme="minorHAnsi" w:cs="Arial"/>
          <w:szCs w:val="22"/>
        </w:rPr>
        <w:t>,</w:t>
      </w:r>
      <w:r w:rsidRPr="00EA52A3">
        <w:rPr>
          <w:rFonts w:eastAsiaTheme="minorEastAsia"/>
        </w:rPr>
        <w:t xml:space="preserve"> </w:t>
      </w:r>
      <w:r w:rsidRPr="00B751C0">
        <w:rPr>
          <w:rFonts w:eastAsiaTheme="minorEastAsia"/>
        </w:rPr>
        <w:t xml:space="preserve">the Marine Park is managed as a multiple-use area. </w:t>
      </w:r>
      <w:r w:rsidRPr="00EA52A3">
        <w:rPr>
          <w:rFonts w:eastAsiaTheme="minorEastAsia"/>
        </w:rPr>
        <w:t>The plan aims</w:t>
      </w:r>
      <w:r w:rsidRPr="00EA52A3">
        <w:t xml:space="preserve"> to protect and conserve the biodiversity within a network of highly protected zones, while providing opportunities for ecologically sustainable use. </w:t>
      </w:r>
    </w:p>
    <w:p w14:paraId="0E16A8C0" w14:textId="77777777" w:rsidR="00443A03" w:rsidRPr="00EA52A3" w:rsidRDefault="00443A03" w:rsidP="002052EF">
      <w:pPr>
        <w:rPr>
          <w:rFonts w:eastAsiaTheme="minorEastAsia"/>
        </w:rPr>
      </w:pPr>
      <w:r w:rsidRPr="00EA52A3">
        <w:rPr>
          <w:rFonts w:eastAsiaTheme="minorEastAsia"/>
        </w:rPr>
        <w:t xml:space="preserve">As part of these arrangements, many activities cannot be conducted without written permission from the agency. For each permit application, the agency assesses the nature and scale of activities and makes a determination based on the potential impact of those activities on the values of the Marine Park. </w:t>
      </w:r>
    </w:p>
    <w:p w14:paraId="1654856D" w14:textId="5861282D" w:rsidR="00443A03" w:rsidRPr="00EA52A3" w:rsidRDefault="00443A03" w:rsidP="002052EF">
      <w:pPr>
        <w:rPr>
          <w:rFonts w:eastAsiaTheme="minorEastAsia"/>
        </w:rPr>
      </w:pPr>
      <w:r w:rsidRPr="00EA52A3">
        <w:rPr>
          <w:rFonts w:eastAsiaTheme="minorEastAsia"/>
        </w:rPr>
        <w:t>Th</w:t>
      </w:r>
      <w:r w:rsidR="00B43682" w:rsidRPr="00EA52A3">
        <w:rPr>
          <w:rFonts w:eastAsiaTheme="minorEastAsia"/>
        </w:rPr>
        <w:t xml:space="preserve">e </w:t>
      </w:r>
      <w:r w:rsidR="00422E0A">
        <w:rPr>
          <w:rFonts w:eastAsiaTheme="minorEastAsia"/>
        </w:rPr>
        <w:t>i</w:t>
      </w:r>
      <w:r w:rsidR="00A867C4">
        <w:rPr>
          <w:rFonts w:eastAsiaTheme="minorEastAsia"/>
        </w:rPr>
        <w:t>mproving</w:t>
      </w:r>
      <w:r w:rsidR="00B43682" w:rsidRPr="00EA52A3">
        <w:rPr>
          <w:rFonts w:eastAsiaTheme="minorEastAsia"/>
        </w:rPr>
        <w:t xml:space="preserve"> the </w:t>
      </w:r>
      <w:r w:rsidR="00A867C4">
        <w:rPr>
          <w:rFonts w:eastAsiaTheme="minorEastAsia"/>
        </w:rPr>
        <w:t>p</w:t>
      </w:r>
      <w:r w:rsidR="00B43682" w:rsidRPr="00EA52A3">
        <w:rPr>
          <w:rFonts w:eastAsiaTheme="minorEastAsia"/>
        </w:rPr>
        <w:t xml:space="preserve">ermission </w:t>
      </w:r>
      <w:r w:rsidR="00A867C4">
        <w:rPr>
          <w:rFonts w:eastAsiaTheme="minorEastAsia"/>
        </w:rPr>
        <w:t>s</w:t>
      </w:r>
      <w:r w:rsidR="00B43682" w:rsidRPr="00EA52A3">
        <w:rPr>
          <w:rFonts w:eastAsiaTheme="minorEastAsia"/>
        </w:rPr>
        <w:t>ystem</w:t>
      </w:r>
      <w:r w:rsidRPr="00EA52A3">
        <w:rPr>
          <w:rFonts w:eastAsiaTheme="minorEastAsia"/>
        </w:rPr>
        <w:t xml:space="preserve"> project started in January 2015 to </w:t>
      </w:r>
      <w:r w:rsidR="00C40D8F" w:rsidRPr="00C40D8F">
        <w:rPr>
          <w:rFonts w:eastAsiaTheme="minorEastAsia"/>
        </w:rPr>
        <w:t xml:space="preserve">improve consistency within the system and to make the basis for decisions clearer to permit applicants and the public. It seeks to </w:t>
      </w:r>
      <w:r w:rsidRPr="00EA52A3">
        <w:rPr>
          <w:rFonts w:eastAsiaTheme="minorEastAsia"/>
        </w:rPr>
        <w:t xml:space="preserve">address commitments in the </w:t>
      </w:r>
      <w:r w:rsidRPr="00EA52A3">
        <w:rPr>
          <w:rFonts w:eastAsiaTheme="minorEastAsia"/>
          <w:i/>
        </w:rPr>
        <w:t xml:space="preserve">Great Barrier Reef Region Strategic Assessment Program </w:t>
      </w:r>
      <w:r w:rsidR="00A867C4">
        <w:rPr>
          <w:rFonts w:eastAsiaTheme="minorEastAsia"/>
          <w:i/>
        </w:rPr>
        <w:t>R</w:t>
      </w:r>
      <w:r w:rsidRPr="00EA52A3">
        <w:rPr>
          <w:rFonts w:eastAsiaTheme="minorEastAsia"/>
          <w:i/>
        </w:rPr>
        <w:t xml:space="preserve">eport </w:t>
      </w:r>
      <w:r w:rsidRPr="00EA52A3">
        <w:rPr>
          <w:rFonts w:eastAsiaTheme="minorEastAsia"/>
        </w:rPr>
        <w:t>to improve the permission system</w:t>
      </w:r>
      <w:r w:rsidR="00422E0A">
        <w:rPr>
          <w:rFonts w:eastAsiaTheme="minorEastAsia"/>
        </w:rPr>
        <w:t>,</w:t>
      </w:r>
      <w:r w:rsidR="00C40D8F" w:rsidRPr="00C40D8F">
        <w:rPr>
          <w:rFonts w:eastAsiaTheme="minorEastAsia"/>
        </w:rPr>
        <w:t xml:space="preserve"> and</w:t>
      </w:r>
      <w:r w:rsidRPr="00EA52A3">
        <w:rPr>
          <w:rFonts w:eastAsiaTheme="minorEastAsia"/>
        </w:rPr>
        <w:t xml:space="preserve"> recommendations </w:t>
      </w:r>
      <w:r w:rsidR="00C40D8F" w:rsidRPr="00C40D8F">
        <w:rPr>
          <w:rFonts w:eastAsiaTheme="minorEastAsia"/>
        </w:rPr>
        <w:t>from</w:t>
      </w:r>
      <w:r w:rsidRPr="00EA52A3">
        <w:rPr>
          <w:rFonts w:eastAsiaTheme="minorEastAsia"/>
        </w:rPr>
        <w:t xml:space="preserve"> the Australian National Audit Office</w:t>
      </w:r>
      <w:r w:rsidRPr="00EA52A3" w:rsidDel="00124FE9">
        <w:rPr>
          <w:rFonts w:eastAsiaTheme="minorEastAsia"/>
        </w:rPr>
        <w:t xml:space="preserve"> </w:t>
      </w:r>
      <w:r w:rsidRPr="00EA52A3">
        <w:rPr>
          <w:rFonts w:eastAsiaTheme="minorEastAsia"/>
        </w:rPr>
        <w:t xml:space="preserve">in August 2015. </w:t>
      </w:r>
    </w:p>
    <w:p w14:paraId="438F5880" w14:textId="23AE8B6F" w:rsidR="00443A03" w:rsidRPr="00EA52A3" w:rsidRDefault="00443A03" w:rsidP="002052EF">
      <w:pPr>
        <w:rPr>
          <w:rFonts w:eastAsiaTheme="minorEastAsia"/>
        </w:rPr>
      </w:pPr>
      <w:r w:rsidRPr="00EA52A3">
        <w:rPr>
          <w:rFonts w:eastAsiaTheme="minorEastAsia"/>
        </w:rPr>
        <w:t xml:space="preserve">The project is being delivered in two phases to minimise disruptions to Marine Park users and maximise business certainty. The first phase is expected to be implemented from 1 July 2017. </w:t>
      </w:r>
      <w:r w:rsidR="00B43682" w:rsidRPr="00EA52A3">
        <w:rPr>
          <w:rFonts w:eastAsiaTheme="minorEastAsia"/>
        </w:rPr>
        <w:t xml:space="preserve">This phase </w:t>
      </w:r>
      <w:r w:rsidRPr="00EA52A3">
        <w:rPr>
          <w:rFonts w:eastAsiaTheme="minorEastAsia"/>
        </w:rPr>
        <w:t>focuses on addressing the recommendation</w:t>
      </w:r>
      <w:r w:rsidR="00124FE9">
        <w:rPr>
          <w:rFonts w:eastAsiaTheme="minorEastAsia"/>
        </w:rPr>
        <w:t xml:space="preserve"> of the </w:t>
      </w:r>
      <w:r w:rsidR="00124FE9" w:rsidRPr="00EA52A3">
        <w:rPr>
          <w:rFonts w:eastAsiaTheme="minorEastAsia"/>
        </w:rPr>
        <w:t>Australian National Audit Office</w:t>
      </w:r>
      <w:r w:rsidRPr="00EA52A3">
        <w:rPr>
          <w:rFonts w:eastAsiaTheme="minorEastAsia"/>
        </w:rPr>
        <w:t xml:space="preserve"> to improve transparency and consistency in decision</w:t>
      </w:r>
      <w:r w:rsidR="00124FE9">
        <w:rPr>
          <w:rFonts w:eastAsiaTheme="minorEastAsia"/>
        </w:rPr>
        <w:t>-</w:t>
      </w:r>
      <w:r w:rsidRPr="00EA52A3">
        <w:rPr>
          <w:rFonts w:eastAsiaTheme="minorEastAsia"/>
        </w:rPr>
        <w:t>making</w:t>
      </w:r>
      <w:r w:rsidR="00B43682" w:rsidRPr="00EA52A3">
        <w:rPr>
          <w:rFonts w:eastAsiaTheme="minorEastAsia"/>
        </w:rPr>
        <w:t>.</w:t>
      </w:r>
    </w:p>
    <w:p w14:paraId="6D42FF4A" w14:textId="095EBD6E" w:rsidR="00443A03" w:rsidRPr="00EA52A3" w:rsidRDefault="00443A03" w:rsidP="002052EF">
      <w:pPr>
        <w:rPr>
          <w:rFonts w:eastAsiaTheme="minorEastAsia"/>
        </w:rPr>
      </w:pPr>
      <w:r w:rsidRPr="00EA52A3">
        <w:rPr>
          <w:rFonts w:eastAsiaTheme="minorEastAsia"/>
        </w:rPr>
        <w:t>This project is expected to make key changes to the way the permission system operates</w:t>
      </w:r>
      <w:r w:rsidR="00E748AF" w:rsidRPr="00EA52A3">
        <w:rPr>
          <w:rFonts w:eastAsiaTheme="minorEastAsia"/>
        </w:rPr>
        <w:t>.</w:t>
      </w:r>
      <w:r w:rsidRPr="00EA52A3">
        <w:rPr>
          <w:rFonts w:eastAsiaTheme="minorEastAsia"/>
        </w:rPr>
        <w:t xml:space="preserve"> </w:t>
      </w:r>
      <w:r w:rsidR="00E748AF" w:rsidRPr="00EA52A3">
        <w:rPr>
          <w:rFonts w:eastAsiaTheme="minorEastAsia"/>
        </w:rPr>
        <w:t xml:space="preserve">It </w:t>
      </w:r>
      <w:r w:rsidRPr="00EA52A3">
        <w:rPr>
          <w:rFonts w:eastAsiaTheme="minorEastAsia"/>
        </w:rPr>
        <w:t>includ</w:t>
      </w:r>
      <w:r w:rsidR="00E748AF" w:rsidRPr="00EA52A3">
        <w:rPr>
          <w:rFonts w:eastAsiaTheme="minorEastAsia"/>
        </w:rPr>
        <w:t>es</w:t>
      </w:r>
      <w:r w:rsidRPr="00EA52A3">
        <w:rPr>
          <w:rFonts w:eastAsiaTheme="minorEastAsia"/>
        </w:rPr>
        <w:t xml:space="preserve"> a major revision of the Environmental Impact Management </w:t>
      </w:r>
      <w:r w:rsidR="008E4DE9">
        <w:rPr>
          <w:rFonts w:eastAsiaTheme="minorEastAsia"/>
        </w:rPr>
        <w:t>policy</w:t>
      </w:r>
      <w:r w:rsidRPr="00EA52A3">
        <w:rPr>
          <w:rFonts w:eastAsiaTheme="minorEastAsia"/>
        </w:rPr>
        <w:t xml:space="preserve"> and revocation of the Structures Policy. </w:t>
      </w:r>
      <w:r w:rsidR="008E4DE9">
        <w:rPr>
          <w:rFonts w:eastAsiaTheme="minorEastAsia"/>
        </w:rPr>
        <w:t>N</w:t>
      </w:r>
      <w:r w:rsidRPr="00EA52A3">
        <w:rPr>
          <w:rFonts w:eastAsiaTheme="minorEastAsia"/>
        </w:rPr>
        <w:t>ew guidelines</w:t>
      </w:r>
      <w:r w:rsidR="00E748AF" w:rsidRPr="00EA52A3">
        <w:rPr>
          <w:rFonts w:eastAsiaTheme="minorEastAsia"/>
        </w:rPr>
        <w:t xml:space="preserve"> </w:t>
      </w:r>
      <w:r w:rsidRPr="00EA52A3">
        <w:rPr>
          <w:rFonts w:eastAsiaTheme="minorEastAsia"/>
        </w:rPr>
        <w:t xml:space="preserve">will be </w:t>
      </w:r>
      <w:r w:rsidR="00E748AF" w:rsidRPr="00EA52A3">
        <w:rPr>
          <w:rFonts w:eastAsiaTheme="minorEastAsia"/>
        </w:rPr>
        <w:t>provided</w:t>
      </w:r>
      <w:r w:rsidRPr="00EA52A3">
        <w:rPr>
          <w:rFonts w:eastAsiaTheme="minorEastAsia"/>
        </w:rPr>
        <w:t xml:space="preserve"> including </w:t>
      </w:r>
      <w:r w:rsidR="00E748AF" w:rsidRPr="00EA52A3">
        <w:rPr>
          <w:rFonts w:eastAsiaTheme="minorEastAsia"/>
        </w:rPr>
        <w:t xml:space="preserve">a </w:t>
      </w:r>
      <w:r w:rsidRPr="00EA52A3">
        <w:rPr>
          <w:rFonts w:eastAsiaTheme="minorEastAsia"/>
        </w:rPr>
        <w:t>publication o</w:t>
      </w:r>
      <w:r w:rsidR="00E748AF" w:rsidRPr="00EA52A3">
        <w:rPr>
          <w:rFonts w:eastAsiaTheme="minorEastAsia"/>
        </w:rPr>
        <w:t>n</w:t>
      </w:r>
      <w:r w:rsidRPr="00EA52A3">
        <w:rPr>
          <w:rFonts w:eastAsiaTheme="minorEastAsia"/>
        </w:rPr>
        <w:t xml:space="preserve"> how the agency assesses and decides on permit applications. </w:t>
      </w:r>
    </w:p>
    <w:p w14:paraId="3E489D17" w14:textId="39963135" w:rsidR="00443A03" w:rsidRPr="00EA52A3" w:rsidRDefault="00443A03" w:rsidP="002052EF">
      <w:pPr>
        <w:pStyle w:val="NormalBeforeBullet"/>
        <w:rPr>
          <w:rFonts w:eastAsiaTheme="minorEastAsia"/>
        </w:rPr>
      </w:pPr>
      <w:r w:rsidRPr="00EA52A3">
        <w:rPr>
          <w:rFonts w:eastAsiaTheme="minorEastAsia"/>
        </w:rPr>
        <w:t xml:space="preserve">Amendments to the </w:t>
      </w:r>
      <w:r w:rsidRPr="002F7A24">
        <w:rPr>
          <w:rFonts w:eastAsiaTheme="minorEastAsia"/>
        </w:rPr>
        <w:t xml:space="preserve">Great Barrier Reef Marine Park </w:t>
      </w:r>
      <w:r w:rsidRPr="002052EF">
        <w:rPr>
          <w:rFonts w:eastAsiaTheme="minorEastAsia"/>
        </w:rPr>
        <w:t>Regulations</w:t>
      </w:r>
      <w:r w:rsidRPr="002F7A24">
        <w:rPr>
          <w:rFonts w:eastAsiaTheme="minorEastAsia"/>
        </w:rPr>
        <w:t xml:space="preserve"> 1983 </w:t>
      </w:r>
      <w:r w:rsidRPr="00EA52A3">
        <w:rPr>
          <w:rFonts w:eastAsiaTheme="minorEastAsia"/>
        </w:rPr>
        <w:t>will also</w:t>
      </w:r>
      <w:r w:rsidR="00E748AF" w:rsidRPr="00EA52A3">
        <w:rPr>
          <w:rFonts w:eastAsiaTheme="minorEastAsia"/>
        </w:rPr>
        <w:t>,</w:t>
      </w:r>
      <w:r w:rsidRPr="00EA52A3">
        <w:rPr>
          <w:rFonts w:eastAsiaTheme="minorEastAsia"/>
        </w:rPr>
        <w:t xml:space="preserve"> at a minimum:</w:t>
      </w:r>
    </w:p>
    <w:p w14:paraId="02BF41B8" w14:textId="77777777" w:rsidR="00443A03" w:rsidRPr="00EA52A3" w:rsidRDefault="00443A03" w:rsidP="002052EF">
      <w:pPr>
        <w:pStyle w:val="ListParagraph"/>
        <w:rPr>
          <w:rFonts w:eastAsiaTheme="minorEastAsia"/>
        </w:rPr>
      </w:pPr>
      <w:r w:rsidRPr="00EA52A3">
        <w:rPr>
          <w:rFonts w:eastAsiaTheme="minorEastAsia"/>
        </w:rPr>
        <w:t>establish assessment levels and the ability to collect fees for complex applications, such as those requiring an environmental impact statement</w:t>
      </w:r>
    </w:p>
    <w:p w14:paraId="7E48D275" w14:textId="31FE6F15" w:rsidR="00443A03" w:rsidRPr="00EA52A3" w:rsidRDefault="00443A03" w:rsidP="002052EF">
      <w:pPr>
        <w:pStyle w:val="ListParagraph"/>
        <w:rPr>
          <w:rFonts w:eastAsiaTheme="minorEastAsia"/>
        </w:rPr>
      </w:pPr>
      <w:r w:rsidRPr="00EA52A3">
        <w:rPr>
          <w:rFonts w:eastAsiaTheme="minorEastAsia"/>
        </w:rPr>
        <w:t xml:space="preserve">require public advertising for proposals that might have significant effects on matters of national environmental significance under the </w:t>
      </w:r>
      <w:r w:rsidRPr="00EA52A3">
        <w:rPr>
          <w:rFonts w:eastAsiaTheme="minorEastAsia"/>
          <w:i/>
        </w:rPr>
        <w:t>Environment Protection and Biodiversity Conservation Act 1999</w:t>
      </w:r>
      <w:r w:rsidR="00E748AF" w:rsidRPr="00EA52A3">
        <w:rPr>
          <w:rFonts w:eastAsiaTheme="minorEastAsia"/>
        </w:rPr>
        <w:t xml:space="preserve"> (EPBC Act)</w:t>
      </w:r>
    </w:p>
    <w:p w14:paraId="4ABECF90" w14:textId="77777777" w:rsidR="00443A03" w:rsidRPr="00EA52A3" w:rsidRDefault="00443A03" w:rsidP="002052EF">
      <w:pPr>
        <w:pStyle w:val="BulletLast"/>
        <w:rPr>
          <w:rFonts w:eastAsiaTheme="minorEastAsia"/>
        </w:rPr>
      </w:pPr>
      <w:r w:rsidRPr="00EA52A3">
        <w:rPr>
          <w:rFonts w:eastAsiaTheme="minorEastAsia"/>
        </w:rPr>
        <w:t xml:space="preserve">deliver any other critical improvements to the permission system, such as those arising from the Australian National Audit Office performance audit findings. </w:t>
      </w:r>
    </w:p>
    <w:p w14:paraId="152D97DD" w14:textId="26AC017C" w:rsidR="00443A03" w:rsidRPr="00EA52A3" w:rsidRDefault="00443A03" w:rsidP="002052EF">
      <w:pPr>
        <w:rPr>
          <w:rFonts w:eastAsiaTheme="minorEastAsia"/>
        </w:rPr>
      </w:pPr>
      <w:r w:rsidRPr="00EA52A3">
        <w:rPr>
          <w:rFonts w:eastAsiaTheme="minorEastAsia"/>
        </w:rPr>
        <w:t>Between October and December 2015, public consultation was undertaken on proposed amendments to the Great Barrier Re</w:t>
      </w:r>
      <w:r w:rsidR="002F7A24">
        <w:rPr>
          <w:rFonts w:eastAsiaTheme="minorEastAsia"/>
        </w:rPr>
        <w:t xml:space="preserve">ef Marine Park Regulations </w:t>
      </w:r>
      <w:r w:rsidR="00E748AF" w:rsidRPr="00EA52A3">
        <w:rPr>
          <w:rFonts w:eastAsiaTheme="minorEastAsia"/>
        </w:rPr>
        <w:t>that</w:t>
      </w:r>
      <w:r w:rsidRPr="00EA52A3">
        <w:rPr>
          <w:rFonts w:eastAsiaTheme="minorEastAsia"/>
        </w:rPr>
        <w:t xml:space="preserve"> govern permitting decisions. A summary of public feedback</w:t>
      </w:r>
      <w:r w:rsidR="00E748AF" w:rsidRPr="00EA52A3">
        <w:rPr>
          <w:rFonts w:eastAsiaTheme="minorEastAsia"/>
        </w:rPr>
        <w:t>,</w:t>
      </w:r>
      <w:r w:rsidRPr="00EA52A3">
        <w:rPr>
          <w:rFonts w:eastAsiaTheme="minorEastAsia"/>
        </w:rPr>
        <w:t xml:space="preserve"> and the agency’s proposed response</w:t>
      </w:r>
      <w:r w:rsidR="00E748AF" w:rsidRPr="00EA52A3">
        <w:rPr>
          <w:rFonts w:eastAsiaTheme="minorEastAsia"/>
        </w:rPr>
        <w:t>,</w:t>
      </w:r>
      <w:r w:rsidRPr="00EA52A3">
        <w:rPr>
          <w:rFonts w:eastAsiaTheme="minorEastAsia"/>
        </w:rPr>
        <w:t xml:space="preserve"> was published in March 2016.</w:t>
      </w:r>
    </w:p>
    <w:p w14:paraId="1127B6E1" w14:textId="7AC6CC8A" w:rsidR="00443A03" w:rsidRPr="00EA52A3" w:rsidRDefault="00443A03" w:rsidP="002052EF">
      <w:pPr>
        <w:rPr>
          <w:rFonts w:eastAsiaTheme="minorEastAsia"/>
        </w:rPr>
      </w:pPr>
      <w:r w:rsidRPr="00EA52A3">
        <w:rPr>
          <w:rFonts w:eastAsiaTheme="minorEastAsia"/>
        </w:rPr>
        <w:t>At least 57 per cent of respondents supported all proposed changes. A client satisfaction survey also revealed that, although 53 per cent of respondents are generally satisfied with the existing system, they would welcome improvements</w:t>
      </w:r>
      <w:r w:rsidR="00DC039C">
        <w:rPr>
          <w:rFonts w:eastAsiaTheme="minorEastAsia"/>
        </w:rPr>
        <w:t>.</w:t>
      </w:r>
    </w:p>
    <w:p w14:paraId="3B9F950E" w14:textId="77777777" w:rsidR="00443A03" w:rsidRPr="00EA52A3" w:rsidRDefault="00443A03" w:rsidP="002052EF">
      <w:pPr>
        <w:rPr>
          <w:rFonts w:eastAsiaTheme="minorEastAsia"/>
        </w:rPr>
      </w:pPr>
      <w:r w:rsidRPr="00EA52A3">
        <w:rPr>
          <w:rFonts w:eastAsiaTheme="minorEastAsia"/>
        </w:rPr>
        <w:t>Areas identified by respondents as needing improvement included transparency of decision-making, availability of information on how decisions are made, and consistent application of compliance actions.</w:t>
      </w:r>
    </w:p>
    <w:p w14:paraId="74260037" w14:textId="0ABB6E00" w:rsidR="00443A03" w:rsidRPr="00EA52A3" w:rsidRDefault="008E4DE9" w:rsidP="002052EF">
      <w:pPr>
        <w:rPr>
          <w:rFonts w:eastAsiaTheme="minorEastAsia"/>
        </w:rPr>
      </w:pPr>
      <w:r>
        <w:rPr>
          <w:rFonts w:eastAsiaTheme="minorEastAsia"/>
        </w:rPr>
        <w:t>The</w:t>
      </w:r>
      <w:r w:rsidR="00443A03" w:rsidRPr="00EA52A3">
        <w:rPr>
          <w:rFonts w:eastAsiaTheme="minorEastAsia"/>
        </w:rPr>
        <w:t xml:space="preserve"> agency estimate</w:t>
      </w:r>
      <w:r>
        <w:rPr>
          <w:rFonts w:eastAsiaTheme="minorEastAsia"/>
        </w:rPr>
        <w:t>s</w:t>
      </w:r>
      <w:r w:rsidR="00443A03" w:rsidRPr="00EA52A3">
        <w:rPr>
          <w:rFonts w:eastAsiaTheme="minorEastAsia"/>
        </w:rPr>
        <w:t xml:space="preserve"> the proposed streamlining measures to the permission system should generate about $3 million in savings annually to businesses, individuals and communities.</w:t>
      </w:r>
    </w:p>
    <w:p w14:paraId="70E33EC8" w14:textId="0B00C678" w:rsidR="00443A03" w:rsidRPr="00EA52A3" w:rsidRDefault="00443A03" w:rsidP="002052EF">
      <w:pPr>
        <w:rPr>
          <w:rFonts w:eastAsiaTheme="minorEastAsia"/>
        </w:rPr>
      </w:pPr>
      <w:r w:rsidRPr="00EA52A3">
        <w:rPr>
          <w:rFonts w:eastAsiaTheme="minorEastAsia"/>
        </w:rPr>
        <w:t>In May 2016, the Minister gave in-principle approval to proceed with proposed amendments to the Great Barrier R</w:t>
      </w:r>
      <w:r w:rsidR="002F7A24">
        <w:rPr>
          <w:rFonts w:eastAsiaTheme="minorEastAsia"/>
        </w:rPr>
        <w:t>eef Marine Park Regulations</w:t>
      </w:r>
      <w:r w:rsidRPr="00EA52A3">
        <w:rPr>
          <w:rFonts w:eastAsiaTheme="minorEastAsia"/>
        </w:rPr>
        <w:t xml:space="preserve">. In June 2016, the </w:t>
      </w:r>
      <w:r w:rsidR="001509C8" w:rsidRPr="00EA52A3">
        <w:rPr>
          <w:rFonts w:eastAsiaTheme="minorEastAsia"/>
        </w:rPr>
        <w:t xml:space="preserve">Great Barrier Reef </w:t>
      </w:r>
      <w:r w:rsidRPr="00EA52A3">
        <w:rPr>
          <w:rFonts w:eastAsiaTheme="minorEastAsia"/>
        </w:rPr>
        <w:t xml:space="preserve">Marine Park Authority Board approved the release of a draft revised Environmental Impact Management policy for public comment, which will </w:t>
      </w:r>
      <w:r w:rsidR="0097312B" w:rsidRPr="00EA52A3">
        <w:rPr>
          <w:rFonts w:eastAsiaTheme="minorEastAsia"/>
        </w:rPr>
        <w:t>be released</w:t>
      </w:r>
      <w:r w:rsidRPr="00EA52A3">
        <w:rPr>
          <w:rFonts w:eastAsiaTheme="minorEastAsia"/>
        </w:rPr>
        <w:t xml:space="preserve"> early in 2016</w:t>
      </w:r>
      <w:r w:rsidR="0097312B" w:rsidRPr="00EA52A3">
        <w:rPr>
          <w:rFonts w:eastAsiaTheme="minorEastAsia"/>
        </w:rPr>
        <w:t>–</w:t>
      </w:r>
      <w:r w:rsidRPr="00EA52A3">
        <w:rPr>
          <w:rFonts w:eastAsiaTheme="minorEastAsia"/>
        </w:rPr>
        <w:t>17.</w:t>
      </w:r>
    </w:p>
    <w:p w14:paraId="417E0915" w14:textId="77777777" w:rsidR="00443A03" w:rsidRPr="00EA52A3" w:rsidRDefault="00443A03" w:rsidP="00655EBF">
      <w:pPr>
        <w:pStyle w:val="Heading6"/>
      </w:pPr>
      <w:bookmarkStart w:id="82" w:name="_Toc460418470"/>
      <w:bookmarkStart w:id="83" w:name="_Toc460682997"/>
      <w:r w:rsidRPr="00EA52A3">
        <w:t>Permission compliance</w:t>
      </w:r>
      <w:bookmarkEnd w:id="82"/>
      <w:bookmarkEnd w:id="83"/>
    </w:p>
    <w:p w14:paraId="1B2F3A21" w14:textId="067DBBB4" w:rsidR="00443A03" w:rsidRPr="00EA52A3" w:rsidRDefault="00443A03" w:rsidP="002052EF">
      <w:pPr>
        <w:rPr>
          <w:rFonts w:eastAsiaTheme="minorEastAsia"/>
        </w:rPr>
      </w:pPr>
      <w:r w:rsidRPr="00EA52A3">
        <w:rPr>
          <w:rFonts w:eastAsiaTheme="minorEastAsia"/>
        </w:rPr>
        <w:t xml:space="preserve">When permission for activities in the Marine Park is granted, it is subject to conditions that the agency is responsible for enforcing. Strategies or actions </w:t>
      </w:r>
      <w:r w:rsidR="00B90DFE" w:rsidRPr="00EA52A3">
        <w:rPr>
          <w:rFonts w:eastAsiaTheme="minorEastAsia"/>
        </w:rPr>
        <w:t xml:space="preserve">to enforce compliance </w:t>
      </w:r>
      <w:r w:rsidRPr="00EA52A3">
        <w:rPr>
          <w:rFonts w:eastAsiaTheme="minorEastAsia"/>
        </w:rPr>
        <w:t xml:space="preserve">range from education and assisted self-regulation, to stronger mechanisms. </w:t>
      </w:r>
      <w:r w:rsidR="00B90DFE" w:rsidRPr="00EA52A3">
        <w:rPr>
          <w:rFonts w:eastAsiaTheme="minorEastAsia"/>
        </w:rPr>
        <w:t>There are also f</w:t>
      </w:r>
      <w:r w:rsidRPr="00EA52A3">
        <w:rPr>
          <w:rFonts w:eastAsiaTheme="minorEastAsia"/>
        </w:rPr>
        <w:t xml:space="preserve">ormal delegations or authorisations </w:t>
      </w:r>
      <w:r w:rsidR="00B90DFE" w:rsidRPr="00EA52A3">
        <w:rPr>
          <w:rFonts w:eastAsiaTheme="minorEastAsia"/>
        </w:rPr>
        <w:t xml:space="preserve">in place which the agency can use </w:t>
      </w:r>
      <w:r w:rsidRPr="00EA52A3">
        <w:rPr>
          <w:rFonts w:eastAsiaTheme="minorEastAsia"/>
        </w:rPr>
        <w:t xml:space="preserve">to take action in response to a breach of permit conditions. </w:t>
      </w:r>
    </w:p>
    <w:p w14:paraId="7DD5D31C" w14:textId="0B7B2A26" w:rsidR="00443A03" w:rsidRPr="00EA52A3" w:rsidRDefault="00443A03" w:rsidP="002052EF">
      <w:pPr>
        <w:rPr>
          <w:rFonts w:eastAsiaTheme="minorEastAsia"/>
        </w:rPr>
      </w:pPr>
      <w:r w:rsidRPr="00EA52A3">
        <w:rPr>
          <w:rFonts w:eastAsiaTheme="minorEastAsia"/>
        </w:rPr>
        <w:t xml:space="preserve">The </w:t>
      </w:r>
      <w:r w:rsidRPr="00EA52A3">
        <w:rPr>
          <w:rFonts w:eastAsiaTheme="minorEastAsia"/>
          <w:i/>
        </w:rPr>
        <w:t xml:space="preserve">Strategic Assessment Program </w:t>
      </w:r>
      <w:r w:rsidR="00D1229D">
        <w:rPr>
          <w:rFonts w:eastAsiaTheme="minorEastAsia"/>
          <w:i/>
        </w:rPr>
        <w:t>R</w:t>
      </w:r>
      <w:r w:rsidRPr="00EA52A3">
        <w:rPr>
          <w:rFonts w:eastAsiaTheme="minorEastAsia"/>
          <w:i/>
        </w:rPr>
        <w:t>eport</w:t>
      </w:r>
      <w:r w:rsidRPr="00EA52A3">
        <w:rPr>
          <w:rFonts w:eastAsiaTheme="minorEastAsia"/>
        </w:rPr>
        <w:t xml:space="preserve"> and the agency’s Corporate Plan commit to strengthening monitoring and management of compliance risks associated with permission requirements, and complement </w:t>
      </w:r>
      <w:r w:rsidR="002F7A24">
        <w:rPr>
          <w:rFonts w:eastAsiaTheme="minorEastAsia"/>
        </w:rPr>
        <w:t>recommendations made by the Australian National Audit Office</w:t>
      </w:r>
      <w:r w:rsidRPr="00EA52A3">
        <w:rPr>
          <w:rFonts w:eastAsiaTheme="minorEastAsia"/>
        </w:rPr>
        <w:t xml:space="preserve"> audit. </w:t>
      </w:r>
    </w:p>
    <w:p w14:paraId="0F10D22F" w14:textId="50425AB4" w:rsidR="00443A03" w:rsidRPr="00EA52A3" w:rsidRDefault="00443A03" w:rsidP="002052EF">
      <w:pPr>
        <w:pStyle w:val="NormalBeforeBullet"/>
        <w:rPr>
          <w:rFonts w:eastAsiaTheme="minorEastAsia"/>
        </w:rPr>
      </w:pPr>
      <w:r w:rsidRPr="00EA52A3">
        <w:rPr>
          <w:rFonts w:eastAsiaTheme="minorEastAsia"/>
        </w:rPr>
        <w:t xml:space="preserve">During </w:t>
      </w:r>
      <w:r w:rsidR="00B90DFE" w:rsidRPr="00EA52A3">
        <w:rPr>
          <w:rFonts w:eastAsiaTheme="minorEastAsia"/>
        </w:rPr>
        <w:t>2015–16</w:t>
      </w:r>
      <w:r w:rsidRPr="00EA52A3">
        <w:rPr>
          <w:rFonts w:eastAsiaTheme="minorEastAsia"/>
        </w:rPr>
        <w:t xml:space="preserve">, the agency continued to implement its </w:t>
      </w:r>
      <w:r w:rsidRPr="00EA52A3">
        <w:rPr>
          <w:rStyle w:val="Emphasis"/>
          <w:rFonts w:eastAsiaTheme="majorEastAsia"/>
        </w:rPr>
        <w:t xml:space="preserve">Strengthening </w:t>
      </w:r>
      <w:r w:rsidR="002F7A24">
        <w:rPr>
          <w:rStyle w:val="Emphasis"/>
          <w:rFonts w:eastAsiaTheme="majorEastAsia"/>
        </w:rPr>
        <w:t>p</w:t>
      </w:r>
      <w:r w:rsidRPr="00EA52A3">
        <w:rPr>
          <w:rStyle w:val="Emphasis"/>
          <w:rFonts w:eastAsiaTheme="majorEastAsia"/>
        </w:rPr>
        <w:t xml:space="preserve">ermissions </w:t>
      </w:r>
      <w:r w:rsidR="002F7A24">
        <w:rPr>
          <w:rStyle w:val="Emphasis"/>
          <w:rFonts w:eastAsiaTheme="majorEastAsia"/>
        </w:rPr>
        <w:t>c</w:t>
      </w:r>
      <w:r w:rsidRPr="00EA52A3">
        <w:rPr>
          <w:rStyle w:val="Emphasis"/>
          <w:rFonts w:eastAsiaTheme="majorEastAsia"/>
        </w:rPr>
        <w:t xml:space="preserve">ompliance </w:t>
      </w:r>
      <w:r w:rsidR="002F7A24">
        <w:rPr>
          <w:rStyle w:val="Emphasis"/>
          <w:rFonts w:eastAsiaTheme="majorEastAsia"/>
        </w:rPr>
        <w:t>a</w:t>
      </w:r>
      <w:r w:rsidRPr="00EA52A3">
        <w:rPr>
          <w:rStyle w:val="Emphasis"/>
          <w:rFonts w:eastAsiaTheme="majorEastAsia"/>
        </w:rPr>
        <w:t xml:space="preserve">ction </w:t>
      </w:r>
      <w:r w:rsidR="002F7A24">
        <w:rPr>
          <w:rStyle w:val="Emphasis"/>
          <w:rFonts w:eastAsiaTheme="majorEastAsia"/>
        </w:rPr>
        <w:t>p</w:t>
      </w:r>
      <w:r w:rsidRPr="00EA52A3">
        <w:rPr>
          <w:rStyle w:val="Emphasis"/>
          <w:rFonts w:eastAsiaTheme="majorEastAsia"/>
        </w:rPr>
        <w:t>lan 2015–2020</w:t>
      </w:r>
      <w:r w:rsidR="00B90DFE" w:rsidRPr="00EA52A3">
        <w:rPr>
          <w:rStyle w:val="Emphasis"/>
          <w:rFonts w:eastAsiaTheme="majorEastAsia"/>
          <w:i w:val="0"/>
        </w:rPr>
        <w:t>,</w:t>
      </w:r>
      <w:r w:rsidRPr="00EA52A3">
        <w:rPr>
          <w:rFonts w:eastAsiaTheme="minorEastAsia"/>
        </w:rPr>
        <w:t xml:space="preserve"> </w:t>
      </w:r>
      <w:r w:rsidRPr="002052EF">
        <w:rPr>
          <w:rFonts w:eastAsiaTheme="minorEastAsia"/>
        </w:rPr>
        <w:t>which</w:t>
      </w:r>
      <w:r w:rsidRPr="00EA52A3">
        <w:rPr>
          <w:rFonts w:eastAsiaTheme="minorEastAsia"/>
        </w:rPr>
        <w:t xml:space="preserve"> focuses on the following key areas: </w:t>
      </w:r>
    </w:p>
    <w:p w14:paraId="135C160A" w14:textId="77777777" w:rsidR="00443A03" w:rsidRPr="00EA52A3" w:rsidRDefault="00443A03" w:rsidP="00443A03">
      <w:pPr>
        <w:pStyle w:val="ListParagraph"/>
        <w:rPr>
          <w:rFonts w:eastAsiaTheme="minorEastAsia"/>
        </w:rPr>
      </w:pPr>
      <w:r w:rsidRPr="00EA52A3">
        <w:rPr>
          <w:rFonts w:eastAsiaTheme="minorEastAsia"/>
        </w:rPr>
        <w:t xml:space="preserve">legislation and permissions systems </w:t>
      </w:r>
    </w:p>
    <w:p w14:paraId="4EC6439E" w14:textId="77777777" w:rsidR="00443A03" w:rsidRPr="00EA52A3" w:rsidRDefault="00443A03" w:rsidP="00443A03">
      <w:pPr>
        <w:pStyle w:val="ListParagraph"/>
        <w:rPr>
          <w:rFonts w:eastAsiaTheme="minorEastAsia"/>
        </w:rPr>
      </w:pPr>
      <w:r w:rsidRPr="00EA52A3">
        <w:rPr>
          <w:rFonts w:eastAsiaTheme="minorEastAsia"/>
        </w:rPr>
        <w:t>education and communication</w:t>
      </w:r>
    </w:p>
    <w:p w14:paraId="271CD0E7" w14:textId="77777777" w:rsidR="00443A03" w:rsidRPr="00EA52A3" w:rsidRDefault="00443A03" w:rsidP="00443A03">
      <w:pPr>
        <w:pStyle w:val="ListParagraph"/>
        <w:rPr>
          <w:rFonts w:eastAsiaTheme="minorEastAsia"/>
        </w:rPr>
      </w:pPr>
      <w:r w:rsidRPr="00EA52A3">
        <w:rPr>
          <w:rFonts w:eastAsiaTheme="minorEastAsia"/>
        </w:rPr>
        <w:t xml:space="preserve">monitoring and reporting </w:t>
      </w:r>
    </w:p>
    <w:p w14:paraId="1786F2DB" w14:textId="2FF86724" w:rsidR="00443A03" w:rsidRPr="00EA52A3" w:rsidRDefault="00443A03" w:rsidP="00443A03">
      <w:pPr>
        <w:pStyle w:val="BulletLast"/>
        <w:rPr>
          <w:rFonts w:eastAsiaTheme="minorEastAsia"/>
        </w:rPr>
      </w:pPr>
      <w:r w:rsidRPr="00EA52A3">
        <w:rPr>
          <w:rFonts w:eastAsiaTheme="minorEastAsia"/>
        </w:rPr>
        <w:t xml:space="preserve">enforcement (including administrative and </w:t>
      </w:r>
      <w:r w:rsidR="00E13CE5">
        <w:rPr>
          <w:rFonts w:eastAsiaTheme="minorEastAsia"/>
        </w:rPr>
        <w:t>educational</w:t>
      </w:r>
      <w:r w:rsidRPr="00EA52A3">
        <w:rPr>
          <w:rFonts w:eastAsiaTheme="minorEastAsia"/>
        </w:rPr>
        <w:t xml:space="preserve"> </w:t>
      </w:r>
      <w:r w:rsidR="00E13CE5">
        <w:rPr>
          <w:rFonts w:eastAsiaTheme="minorEastAsia"/>
        </w:rPr>
        <w:t>actions</w:t>
      </w:r>
      <w:r w:rsidRPr="00EA52A3">
        <w:rPr>
          <w:rFonts w:eastAsiaTheme="minorEastAsia"/>
        </w:rPr>
        <w:t>).</w:t>
      </w:r>
    </w:p>
    <w:p w14:paraId="2F1F733B" w14:textId="23956C0F" w:rsidR="00443A03" w:rsidRPr="00EA52A3" w:rsidRDefault="00443A03" w:rsidP="002052EF">
      <w:pPr>
        <w:pStyle w:val="NormalBeforeBullet"/>
        <w:rPr>
          <w:rFonts w:eastAsiaTheme="minorEastAsia"/>
        </w:rPr>
      </w:pPr>
      <w:r w:rsidRPr="00EA52A3">
        <w:rPr>
          <w:rFonts w:eastAsiaTheme="minorEastAsia"/>
        </w:rPr>
        <w:t>Key achievements against this plan during 2015</w:t>
      </w:r>
      <w:r w:rsidR="000A4AE2" w:rsidRPr="00EA52A3">
        <w:rPr>
          <w:rFonts w:eastAsiaTheme="minorEastAsia"/>
        </w:rPr>
        <w:t>–</w:t>
      </w:r>
      <w:r w:rsidRPr="00EA52A3">
        <w:rPr>
          <w:rFonts w:eastAsiaTheme="minorEastAsia"/>
        </w:rPr>
        <w:t>16 included:</w:t>
      </w:r>
    </w:p>
    <w:p w14:paraId="649476B2" w14:textId="582FD5E0" w:rsidR="00443A03" w:rsidRPr="00EA52A3" w:rsidRDefault="00443A03" w:rsidP="00443A03">
      <w:pPr>
        <w:pStyle w:val="ListParagraph"/>
        <w:rPr>
          <w:rFonts w:eastAsiaTheme="minorEastAsia"/>
        </w:rPr>
      </w:pPr>
      <w:r w:rsidRPr="00EA52A3">
        <w:rPr>
          <w:rFonts w:eastAsiaTheme="minorEastAsia"/>
        </w:rPr>
        <w:t>an internal policy for the agency’s permissions compliance framework</w:t>
      </w:r>
      <w:r w:rsidR="00A14552">
        <w:rPr>
          <w:rFonts w:eastAsiaTheme="minorEastAsia"/>
        </w:rPr>
        <w:t xml:space="preserve"> drafted</w:t>
      </w:r>
      <w:r w:rsidRPr="00EA52A3">
        <w:rPr>
          <w:rFonts w:eastAsiaTheme="minorEastAsia"/>
        </w:rPr>
        <w:t>, including associated procedures and templates</w:t>
      </w:r>
    </w:p>
    <w:p w14:paraId="2E9A89D2" w14:textId="0F9C0281" w:rsidR="00443A03" w:rsidRPr="00EA52A3" w:rsidRDefault="00443A03" w:rsidP="00443A03">
      <w:pPr>
        <w:pStyle w:val="ListParagraph"/>
        <w:rPr>
          <w:rFonts w:eastAsiaTheme="minorEastAsia"/>
        </w:rPr>
      </w:pPr>
      <w:r w:rsidRPr="00EA52A3">
        <w:rPr>
          <w:rFonts w:eastAsiaTheme="minorEastAsia"/>
        </w:rPr>
        <w:t>the</w:t>
      </w:r>
      <w:r w:rsidRPr="00EA52A3">
        <w:rPr>
          <w:rFonts w:eastAsiaTheme="minorEastAsia"/>
          <w:i/>
        </w:rPr>
        <w:t xml:space="preserve"> Compliance framework </w:t>
      </w:r>
      <w:r w:rsidR="002D340E">
        <w:rPr>
          <w:rFonts w:eastAsiaTheme="minorEastAsia"/>
          <w:i/>
        </w:rPr>
        <w:t>—</w:t>
      </w:r>
      <w:r w:rsidRPr="00EA52A3">
        <w:rPr>
          <w:rFonts w:eastAsiaTheme="minorEastAsia"/>
          <w:i/>
        </w:rPr>
        <w:t xml:space="preserve"> environmental management charge</w:t>
      </w:r>
      <w:r w:rsidRPr="00EA52A3">
        <w:rPr>
          <w:rFonts w:eastAsiaTheme="minorEastAsia"/>
        </w:rPr>
        <w:t xml:space="preserve"> </w:t>
      </w:r>
      <w:r w:rsidR="000A4AE2" w:rsidRPr="00EA52A3">
        <w:t>report</w:t>
      </w:r>
      <w:r w:rsidR="00A14552">
        <w:t xml:space="preserve"> finalised </w:t>
      </w:r>
    </w:p>
    <w:p w14:paraId="79A5FA21" w14:textId="6F18BAEB" w:rsidR="00443A03" w:rsidRPr="00EA52A3" w:rsidRDefault="00443A03" w:rsidP="000A4AE2">
      <w:pPr>
        <w:pStyle w:val="ListParagraph"/>
        <w:rPr>
          <w:rFonts w:eastAsiaTheme="minorEastAsia"/>
        </w:rPr>
      </w:pPr>
      <w:r w:rsidRPr="00EA52A3">
        <w:rPr>
          <w:rFonts w:eastAsiaTheme="minorEastAsia"/>
        </w:rPr>
        <w:t xml:space="preserve">the </w:t>
      </w:r>
      <w:r w:rsidR="000A4AE2" w:rsidRPr="00EA52A3">
        <w:rPr>
          <w:rFonts w:eastAsiaTheme="minorEastAsia"/>
        </w:rPr>
        <w:t xml:space="preserve">permits and environmental management charge guide </w:t>
      </w:r>
      <w:r w:rsidR="00A14552">
        <w:rPr>
          <w:rFonts w:eastAsiaTheme="minorEastAsia"/>
        </w:rPr>
        <w:t xml:space="preserve">sent </w:t>
      </w:r>
      <w:r w:rsidR="000A4AE2" w:rsidRPr="00EA52A3">
        <w:rPr>
          <w:rFonts w:eastAsiaTheme="minorEastAsia"/>
        </w:rPr>
        <w:t>to all permittees</w:t>
      </w:r>
    </w:p>
    <w:p w14:paraId="6F79B0B5" w14:textId="22C7C215" w:rsidR="00443A03" w:rsidRPr="00EA52A3" w:rsidRDefault="000A4AE2" w:rsidP="002052EF">
      <w:pPr>
        <w:pStyle w:val="BulletLast"/>
        <w:rPr>
          <w:rFonts w:eastAsiaTheme="minorEastAsia"/>
        </w:rPr>
      </w:pPr>
      <w:r w:rsidRPr="00EA52A3">
        <w:rPr>
          <w:rFonts w:eastAsiaTheme="minorEastAsia"/>
        </w:rPr>
        <w:t>continue</w:t>
      </w:r>
      <w:r w:rsidR="00A14552">
        <w:rPr>
          <w:rFonts w:eastAsiaTheme="minorEastAsia"/>
        </w:rPr>
        <w:t>d</w:t>
      </w:r>
      <w:r w:rsidRPr="00EA52A3">
        <w:rPr>
          <w:rFonts w:eastAsiaTheme="minorEastAsia"/>
        </w:rPr>
        <w:t xml:space="preserve"> develop</w:t>
      </w:r>
      <w:r w:rsidR="004E60B5">
        <w:rPr>
          <w:rFonts w:eastAsiaTheme="minorEastAsia"/>
        </w:rPr>
        <w:t>ment of</w:t>
      </w:r>
      <w:r w:rsidRPr="00EA52A3">
        <w:rPr>
          <w:rFonts w:eastAsiaTheme="minorEastAsia"/>
        </w:rPr>
        <w:t xml:space="preserve"> </w:t>
      </w:r>
      <w:r w:rsidR="00443A03" w:rsidRPr="00EA52A3">
        <w:rPr>
          <w:rFonts w:eastAsiaTheme="minorEastAsia"/>
        </w:rPr>
        <w:t>systems to support permission compliance activities, including document management and reporting.</w:t>
      </w:r>
    </w:p>
    <w:p w14:paraId="2A7CFF2D" w14:textId="77777777" w:rsidR="00443A03" w:rsidRPr="00EA52A3" w:rsidRDefault="00443A03" w:rsidP="00655EBF">
      <w:pPr>
        <w:pStyle w:val="Heading5"/>
        <w:rPr>
          <w:rFonts w:eastAsiaTheme="minorEastAsia"/>
        </w:rPr>
      </w:pPr>
      <w:bookmarkStart w:id="84" w:name="_Toc460418471"/>
      <w:bookmarkStart w:id="85" w:name="_Toc460682998"/>
      <w:r w:rsidRPr="00EA52A3">
        <w:rPr>
          <w:rFonts w:eastAsiaTheme="minorEastAsia"/>
        </w:rPr>
        <w:t>Analysis of performance against purpose</w:t>
      </w:r>
      <w:bookmarkEnd w:id="84"/>
      <w:bookmarkEnd w:id="85"/>
    </w:p>
    <w:p w14:paraId="185618B9" w14:textId="77777777" w:rsidR="00443A03" w:rsidRPr="00EA52A3" w:rsidRDefault="00443A03" w:rsidP="002052EF">
      <w:pPr>
        <w:rPr>
          <w:rFonts w:eastAsiaTheme="minorEastAsia"/>
        </w:rPr>
      </w:pPr>
      <w:r w:rsidRPr="00EA52A3">
        <w:rPr>
          <w:rFonts w:eastAsiaTheme="minorEastAsia"/>
        </w:rPr>
        <w:t xml:space="preserve">Staff movements contributed to the entity’s performance in achieving its purpose for improving the permission system. </w:t>
      </w:r>
    </w:p>
    <w:p w14:paraId="39FF2D9A" w14:textId="316EC17F" w:rsidR="00443A03" w:rsidRPr="00EA52A3" w:rsidRDefault="00443A03" w:rsidP="002052EF">
      <w:pPr>
        <w:rPr>
          <w:rFonts w:eastAsiaTheme="minorEastAsia"/>
        </w:rPr>
      </w:pPr>
      <w:r w:rsidRPr="00EA52A3">
        <w:rPr>
          <w:rFonts w:eastAsiaTheme="minorEastAsia"/>
        </w:rPr>
        <w:t>Progress on reducing impacts</w:t>
      </w:r>
      <w:r w:rsidR="00E13CE5">
        <w:rPr>
          <w:rFonts w:eastAsiaTheme="minorEastAsia"/>
        </w:rPr>
        <w:t xml:space="preserve"> </w:t>
      </w:r>
      <w:r w:rsidRPr="00EA52A3">
        <w:rPr>
          <w:rFonts w:eastAsiaTheme="minorEastAsia"/>
        </w:rPr>
        <w:t>is expected from 1</w:t>
      </w:r>
      <w:r w:rsidR="00B65B52">
        <w:rPr>
          <w:rFonts w:eastAsiaTheme="minorEastAsia"/>
        </w:rPr>
        <w:t> </w:t>
      </w:r>
      <w:r w:rsidRPr="00EA52A3">
        <w:rPr>
          <w:rFonts w:eastAsiaTheme="minorEastAsia"/>
        </w:rPr>
        <w:t>July 2017</w:t>
      </w:r>
      <w:r w:rsidR="00E62D53" w:rsidRPr="00EA52A3">
        <w:rPr>
          <w:rFonts w:eastAsiaTheme="minorEastAsia"/>
        </w:rPr>
        <w:t>,</w:t>
      </w:r>
      <w:r w:rsidRPr="00EA52A3">
        <w:rPr>
          <w:rFonts w:eastAsiaTheme="minorEastAsia"/>
        </w:rPr>
        <w:t xml:space="preserve"> after the first phase </w:t>
      </w:r>
      <w:r w:rsidR="00E13CE5">
        <w:rPr>
          <w:rFonts w:eastAsiaTheme="minorEastAsia"/>
        </w:rPr>
        <w:t>of the permissions system project</w:t>
      </w:r>
      <w:r w:rsidRPr="00EA52A3">
        <w:rPr>
          <w:rFonts w:eastAsiaTheme="minorEastAsia"/>
        </w:rPr>
        <w:t xml:space="preserve"> is implemented. However, progress also depends on the development of supporting tools (for example, ecological standards and thresholds), cumulative impact management policy, environmental offsets guideline</w:t>
      </w:r>
      <w:r w:rsidR="00B65258">
        <w:rPr>
          <w:rFonts w:eastAsiaTheme="minorEastAsia"/>
        </w:rPr>
        <w:t>s</w:t>
      </w:r>
      <w:r w:rsidRPr="00EA52A3">
        <w:rPr>
          <w:rFonts w:eastAsiaTheme="minorEastAsia"/>
        </w:rPr>
        <w:t xml:space="preserve"> and integrated monitoring. </w:t>
      </w:r>
    </w:p>
    <w:p w14:paraId="0D852FDC" w14:textId="77777777" w:rsidR="00443A03" w:rsidRPr="00EA52A3" w:rsidRDefault="00443A03" w:rsidP="00B71628">
      <w:pPr>
        <w:pStyle w:val="H4-CAPS"/>
      </w:pPr>
      <w:bookmarkStart w:id="86" w:name="_Toc460418472"/>
      <w:bookmarkStart w:id="87" w:name="_Toc460682999"/>
      <w:bookmarkStart w:id="88" w:name="_Toc465328665"/>
      <w:r w:rsidRPr="00EA52A3">
        <w:t>1.5</w:t>
      </w:r>
      <w:r w:rsidRPr="00EA52A3">
        <w:tab/>
        <w:t>Marine debris</w:t>
      </w:r>
      <w:bookmarkEnd w:id="86"/>
      <w:bookmarkEnd w:id="87"/>
      <w:bookmarkEnd w:id="88"/>
    </w:p>
    <w:p w14:paraId="4989C644" w14:textId="6CDEEEF3" w:rsidR="00443A03" w:rsidRPr="00EA52A3" w:rsidRDefault="00443A03" w:rsidP="00443A03">
      <w:pPr>
        <w:pStyle w:val="BoxName"/>
      </w:pPr>
      <w:bookmarkStart w:id="89" w:name="_Toc460685023"/>
      <w:r w:rsidRPr="00EA52A3">
        <w:t>REPORTING REQUIREMENTS</w:t>
      </w:r>
      <w:bookmarkEnd w:id="89"/>
    </w:p>
    <w:p w14:paraId="4587F326" w14:textId="77777777" w:rsidR="00443A03" w:rsidRPr="00EA52A3" w:rsidRDefault="00443A03" w:rsidP="00443A03">
      <w:pPr>
        <w:pStyle w:val="BoxText"/>
      </w:pPr>
      <w:r w:rsidRPr="00EA52A3">
        <w:t>This aligns with performance criteria for:</w:t>
      </w:r>
    </w:p>
    <w:p w14:paraId="72FC88E1" w14:textId="77777777" w:rsidR="00443A03" w:rsidRPr="00EA52A3" w:rsidRDefault="00443A03" w:rsidP="00443A03">
      <w:pPr>
        <w:pStyle w:val="BoxText"/>
      </w:pPr>
      <w:r w:rsidRPr="00EA52A3">
        <w:rPr>
          <w:b/>
        </w:rPr>
        <w:t>PBS Program 1.1:</w:t>
      </w:r>
      <w:r w:rsidRPr="00EA52A3">
        <w:t xml:space="preserve"> Protect and restore the Reef’s ecosystem health and biodiversity. </w:t>
      </w:r>
    </w:p>
    <w:p w14:paraId="5D1C1FB7" w14:textId="77777777" w:rsidR="00443A03" w:rsidRPr="00EA52A3" w:rsidRDefault="00443A03" w:rsidP="00443A03">
      <w:pPr>
        <w:pStyle w:val="BoxText"/>
      </w:pPr>
      <w:r w:rsidRPr="00EA52A3">
        <w:t xml:space="preserve">Deliverables: </w:t>
      </w:r>
    </w:p>
    <w:p w14:paraId="3DA78741" w14:textId="77777777" w:rsidR="00443A03" w:rsidRPr="00EA52A3" w:rsidRDefault="00443A03" w:rsidP="00590F45">
      <w:pPr>
        <w:pStyle w:val="BoxBullet"/>
        <w:numPr>
          <w:ilvl w:val="0"/>
          <w:numId w:val="12"/>
        </w:numPr>
      </w:pPr>
      <w:r w:rsidRPr="00EA52A3">
        <w:t>Develop a suite of standards, thresholds and limits to maintain ecosystem health and biodiversity.</w:t>
      </w:r>
    </w:p>
    <w:p w14:paraId="34421C60" w14:textId="3A9205FF" w:rsidR="002A0880" w:rsidRPr="002A0880" w:rsidRDefault="002A0880" w:rsidP="00590F45">
      <w:pPr>
        <w:pStyle w:val="BoxBullet"/>
        <w:numPr>
          <w:ilvl w:val="0"/>
          <w:numId w:val="12"/>
        </w:numPr>
        <w:rPr>
          <w:szCs w:val="22"/>
        </w:rPr>
      </w:pPr>
      <w:r w:rsidRPr="002A0880">
        <w:rPr>
          <w:szCs w:val="22"/>
          <w:lang w:eastAsia="en-US"/>
        </w:rPr>
        <w:t xml:space="preserve">Implement actions under the National Landcare Programme and through the Reef Trust (for the </w:t>
      </w:r>
      <w:r w:rsidR="00162571">
        <w:rPr>
          <w:szCs w:val="22"/>
          <w:lang w:eastAsia="en-US"/>
        </w:rPr>
        <w:t xml:space="preserve">Land and Sea Country </w:t>
      </w:r>
      <w:r w:rsidR="004A52C3">
        <w:rPr>
          <w:szCs w:val="22"/>
          <w:lang w:eastAsia="en-US"/>
        </w:rPr>
        <w:t xml:space="preserve">Partnerships </w:t>
      </w:r>
      <w:r w:rsidR="00A70CE0">
        <w:rPr>
          <w:szCs w:val="22"/>
          <w:lang w:eastAsia="en-US"/>
        </w:rPr>
        <w:t>p</w:t>
      </w:r>
      <w:r w:rsidR="00162571">
        <w:rPr>
          <w:szCs w:val="22"/>
          <w:lang w:eastAsia="en-US"/>
        </w:rPr>
        <w:t>rogram</w:t>
      </w:r>
      <w:r w:rsidRPr="002A0880">
        <w:rPr>
          <w:szCs w:val="22"/>
          <w:lang w:eastAsia="en-US"/>
        </w:rPr>
        <w:t>, Marine Monitoring Program, Reef Resilience P</w:t>
      </w:r>
      <w:r w:rsidR="009A714B">
        <w:rPr>
          <w:szCs w:val="22"/>
          <w:lang w:eastAsia="en-US"/>
        </w:rPr>
        <w:t>rogramme and the Marine Debris P</w:t>
      </w:r>
      <w:r w:rsidRPr="002A0880">
        <w:rPr>
          <w:szCs w:val="22"/>
          <w:lang w:eastAsia="en-US"/>
        </w:rPr>
        <w:t xml:space="preserve">roject). </w:t>
      </w:r>
    </w:p>
    <w:p w14:paraId="2A7F4F10" w14:textId="77777777" w:rsidR="002F5604" w:rsidRPr="00EA52A3" w:rsidRDefault="002F5604" w:rsidP="002F5604">
      <w:pPr>
        <w:pStyle w:val="BoxText"/>
      </w:pPr>
      <w:r w:rsidRPr="00EA52A3">
        <w:t>Performance criteria:</w:t>
      </w:r>
    </w:p>
    <w:p w14:paraId="7108F44C" w14:textId="77777777" w:rsidR="002F5604" w:rsidRPr="00EA52A3" w:rsidRDefault="002F5604" w:rsidP="002F5604">
      <w:pPr>
        <w:pStyle w:val="BoxBullet"/>
      </w:pPr>
      <w:r w:rsidRPr="00EA52A3">
        <w:t>Reduce impacts affecting condition of key species and habitats.</w:t>
      </w:r>
    </w:p>
    <w:p w14:paraId="7F90FF7E" w14:textId="77777777" w:rsidR="002F5604" w:rsidRPr="00EA52A3" w:rsidRDefault="002F5604" w:rsidP="002F5604">
      <w:pPr>
        <w:pStyle w:val="BoxBullet"/>
      </w:pPr>
      <w:r w:rsidRPr="00EA52A3">
        <w:t>Improve trends in water quality.</w:t>
      </w:r>
    </w:p>
    <w:p w14:paraId="0CA52D43" w14:textId="70E1AAA4" w:rsidR="00787838" w:rsidRPr="00EA52A3" w:rsidRDefault="00787838" w:rsidP="00787838">
      <w:pPr>
        <w:pStyle w:val="BoxText"/>
      </w:pPr>
      <w:r w:rsidRPr="00EA52A3">
        <w:rPr>
          <w:b/>
        </w:rPr>
        <w:t>Corporate Plan Strategy 3:</w:t>
      </w:r>
      <w:r w:rsidRPr="00EA52A3">
        <w:t xml:space="preserve"> Strengthen engagement</w:t>
      </w:r>
      <w:r w:rsidR="00BF2835" w:rsidRPr="00EA52A3">
        <w:t>,</w:t>
      </w:r>
      <w:r w:rsidRPr="00EA52A3">
        <w:t xml:space="preserve"> Performance measure 3.1 (see Box </w:t>
      </w:r>
      <w:r w:rsidR="00340AD4" w:rsidRPr="00EA52A3">
        <w:t>1</w:t>
      </w:r>
      <w:r w:rsidRPr="00EA52A3">
        <w:t>).</w:t>
      </w:r>
    </w:p>
    <w:p w14:paraId="737A506C" w14:textId="77777777" w:rsidR="00443A03" w:rsidRPr="00EA52A3" w:rsidRDefault="00443A03" w:rsidP="00655EBF">
      <w:pPr>
        <w:pStyle w:val="Heading5"/>
        <w:rPr>
          <w:rFonts w:eastAsiaTheme="minorEastAsia"/>
        </w:rPr>
      </w:pPr>
      <w:bookmarkStart w:id="90" w:name="_Toc460418473"/>
      <w:bookmarkStart w:id="91" w:name="_Toc460683000"/>
      <w:r w:rsidRPr="00EA52A3">
        <w:rPr>
          <w:rFonts w:eastAsiaTheme="minorEastAsia"/>
        </w:rPr>
        <w:t>Results against performance criteria</w:t>
      </w:r>
      <w:bookmarkEnd w:id="90"/>
      <w:bookmarkEnd w:id="91"/>
    </w:p>
    <w:p w14:paraId="06690ADB" w14:textId="77777777" w:rsidR="00C17015" w:rsidRPr="00EA52A3" w:rsidRDefault="00C17015" w:rsidP="002052EF">
      <w:pPr>
        <w:rPr>
          <w:rFonts w:eastAsiaTheme="minorEastAsia"/>
        </w:rPr>
      </w:pPr>
      <w:r w:rsidRPr="00EA52A3">
        <w:rPr>
          <w:rFonts w:eastAsiaTheme="minorEastAsia"/>
        </w:rPr>
        <w:t xml:space="preserve">During 2015–16, the agency implemented a project under the Australian Government’s Reef Trust to minimise the source and occurrence of marine debris in the Reef by focusing on education and awareness-raising activities, and on-ground removal of litter. </w:t>
      </w:r>
    </w:p>
    <w:p w14:paraId="06D216C7" w14:textId="77777777" w:rsidR="00C17015" w:rsidRPr="00EA52A3" w:rsidRDefault="00C17015" w:rsidP="002052EF">
      <w:pPr>
        <w:rPr>
          <w:rFonts w:eastAsiaTheme="minorEastAsia"/>
        </w:rPr>
      </w:pPr>
      <w:r w:rsidRPr="00EA52A3">
        <w:rPr>
          <w:rFonts w:eastAsiaTheme="minorEastAsia"/>
        </w:rPr>
        <w:t xml:space="preserve">The project delivered on the Reef Trust’s Outcome 3: Improve and protect marine biodiversity, including the reduction of the crown-of-thorns starfish and the protection of listed threatened and migratory species, such as dugongs and turtles. </w:t>
      </w:r>
    </w:p>
    <w:p w14:paraId="2AAE15AB" w14:textId="378D8816" w:rsidR="00C17015" w:rsidRPr="00EA52A3" w:rsidRDefault="00C17015" w:rsidP="002052EF">
      <w:pPr>
        <w:rPr>
          <w:rFonts w:eastAsiaTheme="minorEastAsia"/>
        </w:rPr>
      </w:pPr>
      <w:r w:rsidRPr="00EA52A3">
        <w:rPr>
          <w:rFonts w:eastAsiaTheme="minorEastAsia"/>
        </w:rPr>
        <w:t xml:space="preserve">The $700,000 project </w:t>
      </w:r>
      <w:r w:rsidR="008C7758">
        <w:rPr>
          <w:rFonts w:eastAsiaTheme="minorEastAsia"/>
        </w:rPr>
        <w:t>ran</w:t>
      </w:r>
      <w:r w:rsidRPr="00EA52A3">
        <w:rPr>
          <w:rFonts w:eastAsiaTheme="minorEastAsia"/>
        </w:rPr>
        <w:t xml:space="preserve"> over two years, and </w:t>
      </w:r>
      <w:r w:rsidR="008C7758">
        <w:rPr>
          <w:rFonts w:eastAsiaTheme="minorEastAsia"/>
        </w:rPr>
        <w:t xml:space="preserve">funding </w:t>
      </w:r>
      <w:r w:rsidRPr="00EA52A3">
        <w:rPr>
          <w:rFonts w:eastAsiaTheme="minorEastAsia"/>
        </w:rPr>
        <w:t xml:space="preserve">concluded on 30 June 2016. More than 4000 people were involved through the life of the project, increasing stakeholder engagement on the issue of marine debris, or litter. The agency used </w:t>
      </w:r>
      <w:r w:rsidR="008E4DE9">
        <w:rPr>
          <w:rFonts w:eastAsiaTheme="minorEastAsia"/>
        </w:rPr>
        <w:t>its</w:t>
      </w:r>
      <w:r w:rsidRPr="00EA52A3">
        <w:rPr>
          <w:rFonts w:eastAsiaTheme="minorEastAsia"/>
        </w:rPr>
        <w:t xml:space="preserve"> stakeholder networks </w:t>
      </w:r>
      <w:r w:rsidR="008E4DE9">
        <w:rPr>
          <w:rFonts w:eastAsiaTheme="minorEastAsia"/>
        </w:rPr>
        <w:t>including</w:t>
      </w:r>
      <w:r w:rsidRPr="00EA52A3">
        <w:rPr>
          <w:rFonts w:eastAsiaTheme="minorEastAsia"/>
        </w:rPr>
        <w:t xml:space="preserve"> Reef Guardian Councils, schools, tourism operators,</w:t>
      </w:r>
      <w:r w:rsidR="00B65258">
        <w:rPr>
          <w:rFonts w:eastAsiaTheme="minorEastAsia"/>
        </w:rPr>
        <w:t xml:space="preserve"> and </w:t>
      </w:r>
      <w:r w:rsidRPr="00EA52A3">
        <w:rPr>
          <w:rFonts w:eastAsiaTheme="minorEastAsia"/>
        </w:rPr>
        <w:t>Local Marine Advisory Committees to achieve results.</w:t>
      </w:r>
    </w:p>
    <w:p w14:paraId="73820AC6" w14:textId="6E322C41" w:rsidR="00C17015" w:rsidRPr="00EA52A3" w:rsidRDefault="00C17015" w:rsidP="002052EF">
      <w:pPr>
        <w:rPr>
          <w:rFonts w:eastAsiaTheme="minorEastAsia"/>
        </w:rPr>
      </w:pPr>
      <w:r w:rsidRPr="00EA52A3">
        <w:rPr>
          <w:rFonts w:eastAsiaTheme="minorEastAsia"/>
        </w:rPr>
        <w:t xml:space="preserve">Support was provided to two key marine debris removal groups — Tangaroa Blue Foundation and Eco Barge Clean Seas — to continue on-ground removal of marine debris and build on their capacity to work within the region (see Case study </w:t>
      </w:r>
      <w:r w:rsidR="00340AD4" w:rsidRPr="00EA52A3">
        <w:rPr>
          <w:rFonts w:eastAsiaTheme="minorEastAsia"/>
        </w:rPr>
        <w:t>2</w:t>
      </w:r>
      <w:r w:rsidRPr="00EA52A3">
        <w:rPr>
          <w:rFonts w:eastAsiaTheme="minorEastAsia"/>
        </w:rPr>
        <w:t xml:space="preserve">). </w:t>
      </w:r>
    </w:p>
    <w:p w14:paraId="5EE43CF9" w14:textId="1B988DAB" w:rsidR="00C17015" w:rsidRPr="00EA52A3" w:rsidRDefault="00C17015" w:rsidP="002052EF">
      <w:pPr>
        <w:rPr>
          <w:rFonts w:eastAsiaTheme="minorEastAsia"/>
        </w:rPr>
      </w:pPr>
      <w:r w:rsidRPr="00EA52A3">
        <w:rPr>
          <w:rFonts w:eastAsiaTheme="minorEastAsia"/>
        </w:rPr>
        <w:t xml:space="preserve">Through this project, approximately 30 tonnes of marine debris </w:t>
      </w:r>
      <w:r w:rsidRPr="00EA52A3">
        <w:t>(comprising more than 300,000 pieces)</w:t>
      </w:r>
      <w:r w:rsidR="00A7655F">
        <w:rPr>
          <w:rFonts w:eastAsiaTheme="minorEastAsia"/>
        </w:rPr>
        <w:t xml:space="preserve"> were</w:t>
      </w:r>
      <w:r w:rsidRPr="00EA52A3">
        <w:rPr>
          <w:rFonts w:eastAsiaTheme="minorEastAsia"/>
        </w:rPr>
        <w:t xml:space="preserve"> removed from coastal and island habitats. This has reduced the likelihood of Marine Park species coming into contact with marine debris. </w:t>
      </w:r>
    </w:p>
    <w:p w14:paraId="7503FDC9" w14:textId="15D8BCE4" w:rsidR="00C17015" w:rsidRPr="00EA52A3" w:rsidRDefault="00C17015" w:rsidP="002052EF">
      <w:r w:rsidRPr="00EA52A3">
        <w:t xml:space="preserve">As part of the project, Reef Guardian Councils were offered the opportunity to host workshops to reduce marine debris at its source. As a result, Tangaroa Blue Foundation facilitated eight workshops, which used data collected from the Great Barrier Reef Clean-up and the Australian Marine Debris Initiative database to identify the types and sources of marine debris in each region. This will enable </w:t>
      </w:r>
      <w:r w:rsidR="008E4DE9">
        <w:t>communities</w:t>
      </w:r>
      <w:r w:rsidRPr="00EA52A3">
        <w:t xml:space="preserve"> to target actions that minimise debris entering the Marine Park. More than 100 community members and representatives from local action groups and councils participated in the workshops to develop targeted action plans for each region.</w:t>
      </w:r>
    </w:p>
    <w:p w14:paraId="352C065A" w14:textId="0884213F" w:rsidR="00C17015" w:rsidRPr="00EA52A3" w:rsidRDefault="00C17015" w:rsidP="002052EF">
      <w:r w:rsidRPr="00EA52A3">
        <w:t xml:space="preserve">There were also </w:t>
      </w:r>
      <w:r w:rsidR="00CF7775">
        <w:t>13</w:t>
      </w:r>
      <w:r w:rsidR="00A7655F">
        <w:t xml:space="preserve"> grants for marine </w:t>
      </w:r>
      <w:r w:rsidRPr="00EA52A3">
        <w:t xml:space="preserve">debris community art installations given to Reef Guardian Councils. These installations were designed to raise awareness within communities around marine debris. </w:t>
      </w:r>
    </w:p>
    <w:p w14:paraId="74FC67C2" w14:textId="40CB036C" w:rsidR="00C17015" w:rsidRPr="00EA52A3" w:rsidRDefault="00C17015" w:rsidP="002052EF">
      <w:pPr>
        <w:rPr>
          <w:rFonts w:eastAsiaTheme="minorEastAsia"/>
        </w:rPr>
      </w:pPr>
      <w:r w:rsidRPr="00EA52A3">
        <w:rPr>
          <w:rFonts w:eastAsiaTheme="minorEastAsia"/>
        </w:rPr>
        <w:t xml:space="preserve">In addition, portable water refill stations have been purchased, for delivery in the latter half of 2016, for public use at Reef Guardian and community events. This will also promote </w:t>
      </w:r>
      <w:r w:rsidR="00A7655F">
        <w:rPr>
          <w:rFonts w:eastAsiaTheme="minorEastAsia"/>
        </w:rPr>
        <w:t>reduction in the use</w:t>
      </w:r>
      <w:r w:rsidRPr="00EA52A3">
        <w:rPr>
          <w:rFonts w:eastAsiaTheme="minorEastAsia"/>
        </w:rPr>
        <w:t xml:space="preserve"> of plastic bottles in the community, and raise further awareness about the issues associated with single-use plastics. </w:t>
      </w:r>
    </w:p>
    <w:p w14:paraId="0CDAEB59" w14:textId="24440644" w:rsidR="00443A03" w:rsidRPr="00EA52A3" w:rsidRDefault="00443A03" w:rsidP="00440BDE">
      <w:pPr>
        <w:pStyle w:val="CaseStudy"/>
      </w:pPr>
      <w:bookmarkStart w:id="92" w:name="_Toc460685024"/>
      <w:bookmarkStart w:id="93" w:name="_Toc460685223"/>
      <w:r w:rsidRPr="00EA52A3">
        <w:t xml:space="preserve">Case study </w:t>
      </w:r>
      <w:r w:rsidR="00340AD4" w:rsidRPr="00EA52A3">
        <w:t>2</w:t>
      </w:r>
      <w:r w:rsidRPr="00EA52A3">
        <w:t>: Don’t let your litter bug our Reef</w:t>
      </w:r>
      <w:bookmarkEnd w:id="92"/>
      <w:bookmarkEnd w:id="93"/>
    </w:p>
    <w:p w14:paraId="61421DF8" w14:textId="6CC912D7" w:rsidR="00BE2456" w:rsidRDefault="008B16DF" w:rsidP="00F2599B">
      <w:pPr>
        <w:pStyle w:val="BoxText"/>
        <w:rPr>
          <w:rFonts w:eastAsiaTheme="minorEastAsia"/>
        </w:rPr>
      </w:pPr>
      <w:r>
        <w:rPr>
          <w:rFonts w:eastAsiaTheme="minorEastAsia"/>
          <w:noProof/>
        </w:rPr>
        <w:drawing>
          <wp:inline distT="0" distB="0" distL="0" distR="0" wp14:anchorId="6348A296" wp14:editId="332FBF95">
            <wp:extent cx="5725160" cy="3816350"/>
            <wp:effectExtent l="0" t="0" r="8890" b="0"/>
            <wp:docPr id="36" name="Picture 36" descr="Photograph of two volunteers holding a large bag while looking for litter during the Great Barrier Reef Clean-up on Fitzroy Island. " title="Case study pho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gbrmpa.gov.au\SHARES\Comms\Annual Report\Annual Report 2016 - Photos only\! Photos to be used\Case study photos\Low res\Case study - Don't let your litter bug our Reef.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725160" cy="3816350"/>
                    </a:xfrm>
                    <a:prstGeom prst="rect">
                      <a:avLst/>
                    </a:prstGeom>
                    <a:noFill/>
                    <a:ln>
                      <a:noFill/>
                    </a:ln>
                  </pic:spPr>
                </pic:pic>
              </a:graphicData>
            </a:graphic>
          </wp:inline>
        </w:drawing>
      </w:r>
    </w:p>
    <w:p w14:paraId="39EB69CE" w14:textId="2299C00D" w:rsidR="00BE2456" w:rsidRPr="00676F14" w:rsidRDefault="00BE2456" w:rsidP="00F2599B">
      <w:pPr>
        <w:pStyle w:val="BoxText"/>
        <w:rPr>
          <w:rFonts w:eastAsiaTheme="minorEastAsia"/>
          <w:i/>
          <w:sz w:val="18"/>
          <w:szCs w:val="18"/>
        </w:rPr>
      </w:pPr>
      <w:r w:rsidRPr="00676F14">
        <w:rPr>
          <w:rFonts w:eastAsiaTheme="minorEastAsia"/>
          <w:i/>
          <w:sz w:val="18"/>
          <w:szCs w:val="18"/>
        </w:rPr>
        <w:t>Above:</w:t>
      </w:r>
      <w:r w:rsidR="00446BCE">
        <w:rPr>
          <w:rFonts w:eastAsiaTheme="minorEastAsia"/>
          <w:i/>
          <w:sz w:val="18"/>
          <w:szCs w:val="18"/>
        </w:rPr>
        <w:t xml:space="preserve"> </w:t>
      </w:r>
      <w:r w:rsidR="00901188" w:rsidRPr="00676F14">
        <w:rPr>
          <w:rFonts w:eastAsiaTheme="minorEastAsia"/>
          <w:i/>
          <w:sz w:val="18"/>
          <w:szCs w:val="18"/>
        </w:rPr>
        <w:t xml:space="preserve">Local volunteers </w:t>
      </w:r>
      <w:r w:rsidRPr="00676F14">
        <w:rPr>
          <w:rFonts w:eastAsiaTheme="minorEastAsia"/>
          <w:i/>
          <w:sz w:val="18"/>
          <w:szCs w:val="18"/>
        </w:rPr>
        <w:t>taking part in the Great Barrier Reef Clean-up at Fitzroy Island</w:t>
      </w:r>
    </w:p>
    <w:p w14:paraId="6C5F43D2" w14:textId="11D5930A" w:rsidR="00F2599B" w:rsidRPr="00EA52A3" w:rsidRDefault="00F2599B" w:rsidP="00F2599B">
      <w:pPr>
        <w:pStyle w:val="BoxText"/>
        <w:rPr>
          <w:rFonts w:eastAsiaTheme="minorEastAsia"/>
        </w:rPr>
      </w:pPr>
      <w:r w:rsidRPr="00EA52A3">
        <w:rPr>
          <w:rFonts w:eastAsiaTheme="minorEastAsia"/>
        </w:rPr>
        <w:t xml:space="preserve">About 30 tonnes of marine debris were stopped from entering the Great Barrier Reef Marine Park through an initiative of the agency. </w:t>
      </w:r>
    </w:p>
    <w:p w14:paraId="1DB9B7AB" w14:textId="77777777" w:rsidR="00F2599B" w:rsidRPr="00EA52A3" w:rsidRDefault="00F2599B" w:rsidP="00F2599B">
      <w:pPr>
        <w:pStyle w:val="BoxText"/>
        <w:rPr>
          <w:rFonts w:eastAsiaTheme="minorEastAsia"/>
        </w:rPr>
      </w:pPr>
      <w:r w:rsidRPr="00EA52A3">
        <w:rPr>
          <w:rFonts w:eastAsiaTheme="minorEastAsia"/>
        </w:rPr>
        <w:t>Supported by the Australian Government’s Reef Trust, the two-year project sought to actively remove marine debris from coastal areas. The project also raised awareness in the local community, empowering people to expand their efforts to stop marine debris at its source.</w:t>
      </w:r>
    </w:p>
    <w:p w14:paraId="2475D372" w14:textId="77777777" w:rsidR="00F2599B" w:rsidRPr="00EA52A3" w:rsidRDefault="00F2599B" w:rsidP="00F2599B">
      <w:pPr>
        <w:pStyle w:val="BoxText"/>
        <w:rPr>
          <w:rFonts w:eastAsiaTheme="minorEastAsia"/>
        </w:rPr>
      </w:pPr>
      <w:r w:rsidRPr="00EA52A3">
        <w:rPr>
          <w:rFonts w:eastAsiaTheme="minorEastAsia"/>
        </w:rPr>
        <w:t>The agency enlisted expert marine debris removal groups Tangaroa Blue Foundation and Eco Barge Clean Seas to facilitate on-ground clean-ups within the Reef catchment. Reef Guardian Schools also lent a hand, conducting clean-ups at Future Leader Eco Challenge events.</w:t>
      </w:r>
    </w:p>
    <w:p w14:paraId="573D8279" w14:textId="3307816D" w:rsidR="00F2599B" w:rsidRPr="00EA52A3" w:rsidRDefault="00F2599B" w:rsidP="00F2599B">
      <w:pPr>
        <w:pStyle w:val="BoxText"/>
        <w:rPr>
          <w:rFonts w:eastAsiaTheme="minorEastAsia"/>
        </w:rPr>
      </w:pPr>
      <w:r w:rsidRPr="00EA52A3">
        <w:rPr>
          <w:rFonts w:eastAsiaTheme="minorEastAsia"/>
        </w:rPr>
        <w:t xml:space="preserve">All marine debris removed was entered into the Australian Marine Debris Database. This will help inform a more comprehensive overview of the marine debris found along the coast. </w:t>
      </w:r>
    </w:p>
    <w:p w14:paraId="6DC32F6D" w14:textId="646D6B14" w:rsidR="00F2599B" w:rsidRPr="00EA52A3" w:rsidRDefault="00F2599B" w:rsidP="00F2599B">
      <w:pPr>
        <w:pStyle w:val="BoxText"/>
        <w:rPr>
          <w:rFonts w:eastAsiaTheme="minorEastAsia"/>
        </w:rPr>
      </w:pPr>
      <w:r w:rsidRPr="00EA52A3">
        <w:rPr>
          <w:rFonts w:eastAsiaTheme="minorEastAsia"/>
        </w:rPr>
        <w:t>In October 2015, the agency, Tangaroa Blue Foundation, Eco Barge Seas, Reef Guardian Councils and local community groups took part in the Great Barrier Reef Clean-up. At more than 30 locations between Cooktown and Bundaberg, 1000 volunteers removed more than 117,000 individual items, tota</w:t>
      </w:r>
      <w:r w:rsidR="005D01B9">
        <w:rPr>
          <w:rFonts w:eastAsiaTheme="minorEastAsia"/>
        </w:rPr>
        <w:t>l</w:t>
      </w:r>
      <w:r w:rsidRPr="00EA52A3">
        <w:rPr>
          <w:rFonts w:eastAsiaTheme="minorEastAsia"/>
        </w:rPr>
        <w:t>ling more than 12 tonnes of rubbish. The most common items found included p</w:t>
      </w:r>
      <w:r w:rsidR="00B65258">
        <w:rPr>
          <w:rFonts w:eastAsiaTheme="minorEastAsia"/>
        </w:rPr>
        <w:t>lastic lids, bottles and pieces,</w:t>
      </w:r>
      <w:r w:rsidRPr="00EA52A3">
        <w:rPr>
          <w:rFonts w:eastAsiaTheme="minorEastAsia"/>
        </w:rPr>
        <w:t xml:space="preserve"> alumin</w:t>
      </w:r>
      <w:r w:rsidR="005D01B9">
        <w:rPr>
          <w:rFonts w:eastAsiaTheme="minorEastAsia"/>
        </w:rPr>
        <w:t>i</w:t>
      </w:r>
      <w:r w:rsidR="00B65258">
        <w:rPr>
          <w:rFonts w:eastAsiaTheme="minorEastAsia"/>
        </w:rPr>
        <w:t>um cans, cigarette butts,</w:t>
      </w:r>
      <w:r w:rsidRPr="00EA52A3">
        <w:rPr>
          <w:rFonts w:eastAsiaTheme="minorEastAsia"/>
        </w:rPr>
        <w:t xml:space="preserve"> broken glass and balloons.</w:t>
      </w:r>
    </w:p>
    <w:p w14:paraId="73FF4FC5" w14:textId="77777777" w:rsidR="00F2599B" w:rsidRPr="00EA52A3" w:rsidRDefault="00F2599B" w:rsidP="00F2599B">
      <w:pPr>
        <w:pStyle w:val="BoxText"/>
        <w:rPr>
          <w:rFonts w:eastAsiaTheme="minorEastAsia"/>
        </w:rPr>
      </w:pPr>
      <w:r w:rsidRPr="00EA52A3">
        <w:rPr>
          <w:rFonts w:eastAsiaTheme="minorEastAsia"/>
        </w:rPr>
        <w:t xml:space="preserve">The debris, rubbish and litter collected no longer poses an entanglement and ingestion risk to marine life, and will not smother coral or become a navigational hazard. </w:t>
      </w:r>
    </w:p>
    <w:p w14:paraId="24A43D6B" w14:textId="77777777" w:rsidR="00F2599B" w:rsidRPr="00EA52A3" w:rsidRDefault="00F2599B" w:rsidP="00F2599B">
      <w:pPr>
        <w:pStyle w:val="BoxText"/>
        <w:rPr>
          <w:rFonts w:eastAsiaTheme="minorEastAsia"/>
        </w:rPr>
      </w:pPr>
      <w:r w:rsidRPr="00EA52A3">
        <w:rPr>
          <w:rFonts w:eastAsiaTheme="minorEastAsia"/>
        </w:rPr>
        <w:t>The clean-ups also raised awareness and reminded people not to let their litter ‘bug our Reef’ — the tagline of this community awareness project.</w:t>
      </w:r>
    </w:p>
    <w:p w14:paraId="4BD4E74B" w14:textId="573C5C7D" w:rsidR="00F2599B" w:rsidRPr="00EA52A3" w:rsidRDefault="00F2599B" w:rsidP="00F2599B">
      <w:pPr>
        <w:pStyle w:val="BoxText"/>
        <w:rPr>
          <w:rFonts w:eastAsiaTheme="minorEastAsia"/>
        </w:rPr>
      </w:pPr>
      <w:r w:rsidRPr="00EA52A3">
        <w:rPr>
          <w:rFonts w:eastAsiaTheme="minorEastAsia"/>
        </w:rPr>
        <w:t>Reef Guardian Councils and local community groups then joined forces in eight locations along the Reef coast to identify common marine debris items in their area, an</w:t>
      </w:r>
      <w:r w:rsidR="00896BF2">
        <w:rPr>
          <w:rFonts w:eastAsiaTheme="minorEastAsia"/>
        </w:rPr>
        <w:t xml:space="preserve">d plan actions to reduce litter </w:t>
      </w:r>
      <w:r w:rsidRPr="00EA52A3">
        <w:rPr>
          <w:rFonts w:eastAsiaTheme="minorEastAsia"/>
        </w:rPr>
        <w:t xml:space="preserve">before it enters the environment. </w:t>
      </w:r>
    </w:p>
    <w:p w14:paraId="41BA15A4" w14:textId="11DA7065" w:rsidR="00F2599B" w:rsidRPr="00EA52A3" w:rsidRDefault="00F2599B" w:rsidP="00F2599B">
      <w:pPr>
        <w:pStyle w:val="BoxText"/>
        <w:rPr>
          <w:rFonts w:eastAsiaTheme="minorEastAsia"/>
        </w:rPr>
      </w:pPr>
      <w:r w:rsidRPr="00EA52A3">
        <w:rPr>
          <w:rFonts w:eastAsiaTheme="minorEastAsia"/>
        </w:rPr>
        <w:t>Thirteen Reef Guardian Councils also raised awareness of marine debris by producing artworks, signs and sculptures about marine debris</w:t>
      </w:r>
      <w:r w:rsidR="009E5834" w:rsidRPr="00EA52A3">
        <w:rPr>
          <w:rFonts w:eastAsiaTheme="minorEastAsia"/>
        </w:rPr>
        <w:t>,</w:t>
      </w:r>
      <w:r w:rsidRPr="00EA52A3">
        <w:rPr>
          <w:rFonts w:eastAsiaTheme="minorEastAsia"/>
        </w:rPr>
        <w:t xml:space="preserve"> to be installed</w:t>
      </w:r>
      <w:r w:rsidR="009E5834" w:rsidRPr="00EA52A3">
        <w:rPr>
          <w:rFonts w:eastAsiaTheme="minorEastAsia"/>
        </w:rPr>
        <w:t>,</w:t>
      </w:r>
      <w:r w:rsidRPr="00EA52A3">
        <w:rPr>
          <w:rFonts w:eastAsiaTheme="minorEastAsia"/>
        </w:rPr>
        <w:t xml:space="preserve"> to help educate their local community.</w:t>
      </w:r>
    </w:p>
    <w:p w14:paraId="1ADD15EA" w14:textId="3EEEF01A" w:rsidR="00F2599B" w:rsidRPr="00EA52A3" w:rsidRDefault="009F5B2A" w:rsidP="00F2599B">
      <w:pPr>
        <w:pStyle w:val="BoxText"/>
        <w:rPr>
          <w:rFonts w:eastAsiaTheme="minorEastAsia"/>
        </w:rPr>
      </w:pPr>
      <w:r>
        <w:rPr>
          <w:rFonts w:eastAsiaTheme="minorEastAsia"/>
        </w:rPr>
        <w:t>An aerial</w:t>
      </w:r>
      <w:r w:rsidR="00F2599B" w:rsidRPr="00EA52A3">
        <w:rPr>
          <w:rFonts w:eastAsiaTheme="minorEastAsia"/>
        </w:rPr>
        <w:t xml:space="preserve"> survey from Cooktown to Cape York has been completed, and Traditional Owners have been engaged to increase capacity for removing marine debris. </w:t>
      </w:r>
    </w:p>
    <w:p w14:paraId="1387EF62" w14:textId="77777777" w:rsidR="00443A03" w:rsidRPr="00EA52A3" w:rsidRDefault="00443A03" w:rsidP="00655EBF">
      <w:pPr>
        <w:pStyle w:val="Heading5"/>
        <w:rPr>
          <w:rFonts w:eastAsiaTheme="minorEastAsia"/>
        </w:rPr>
      </w:pPr>
      <w:bookmarkStart w:id="94" w:name="_Toc460418474"/>
      <w:bookmarkStart w:id="95" w:name="_Toc460683001"/>
      <w:r w:rsidRPr="00EA52A3">
        <w:rPr>
          <w:rFonts w:eastAsiaTheme="minorEastAsia"/>
        </w:rPr>
        <w:t>Analysis of performance against purpose</w:t>
      </w:r>
      <w:bookmarkEnd w:id="94"/>
      <w:bookmarkEnd w:id="95"/>
    </w:p>
    <w:p w14:paraId="60F74CEE" w14:textId="268183F1" w:rsidR="00443A03" w:rsidRPr="00EA52A3" w:rsidRDefault="00443A03" w:rsidP="00443A03">
      <w:pPr>
        <w:rPr>
          <w:rFonts w:eastAsiaTheme="minorEastAsia"/>
        </w:rPr>
      </w:pPr>
      <w:r w:rsidRPr="00EA52A3">
        <w:rPr>
          <w:rFonts w:eastAsiaTheme="minorEastAsia"/>
        </w:rPr>
        <w:t>The operating environment supported the delivery of the program results. By using existing partners and networks, including Tangaroa Blue, Eco Barge, Reef Guardian Councils, Local Marine Advisory Committees and the Queensland Parks and Wildlife Service, delivery of the project was enhanced.</w:t>
      </w:r>
    </w:p>
    <w:p w14:paraId="0A4F277F" w14:textId="77777777" w:rsidR="00443A03" w:rsidRPr="00EA52A3" w:rsidRDefault="00443A03" w:rsidP="00B71628">
      <w:pPr>
        <w:pStyle w:val="H4-CAPS"/>
      </w:pPr>
      <w:bookmarkStart w:id="96" w:name="_Toc460418475"/>
      <w:bookmarkStart w:id="97" w:name="_Toc460683002"/>
      <w:bookmarkStart w:id="98" w:name="_Toc465328666"/>
      <w:r w:rsidRPr="00EA52A3">
        <w:t>1.6</w:t>
      </w:r>
      <w:r w:rsidRPr="00EA52A3">
        <w:tab/>
        <w:t>Eye on the Reef program</w:t>
      </w:r>
      <w:bookmarkEnd w:id="96"/>
      <w:bookmarkEnd w:id="97"/>
      <w:bookmarkEnd w:id="98"/>
    </w:p>
    <w:p w14:paraId="19AAEF3B" w14:textId="0B0FA360" w:rsidR="00443A03" w:rsidRPr="00EA52A3" w:rsidRDefault="00443A03" w:rsidP="00443A03">
      <w:pPr>
        <w:pStyle w:val="BoxName"/>
      </w:pPr>
      <w:bookmarkStart w:id="99" w:name="_Toc460685025"/>
      <w:r w:rsidRPr="00EA52A3">
        <w:t>REPORTING REQUIREMENTS</w:t>
      </w:r>
      <w:bookmarkEnd w:id="99"/>
    </w:p>
    <w:p w14:paraId="4DA877D6" w14:textId="77777777" w:rsidR="00443A03" w:rsidRPr="00EA52A3" w:rsidRDefault="00443A03" w:rsidP="00443A03">
      <w:pPr>
        <w:pStyle w:val="BoxText"/>
      </w:pPr>
      <w:r w:rsidRPr="00EA52A3">
        <w:t>This aligns with performance criteria for:</w:t>
      </w:r>
    </w:p>
    <w:p w14:paraId="455D6BFC" w14:textId="77777777" w:rsidR="00443A03" w:rsidRPr="00EA52A3" w:rsidRDefault="00443A03" w:rsidP="00443A03">
      <w:pPr>
        <w:pStyle w:val="BoxText"/>
      </w:pPr>
      <w:r w:rsidRPr="00EA52A3">
        <w:rPr>
          <w:b/>
        </w:rPr>
        <w:t>PBS Program 1.1:</w:t>
      </w:r>
      <w:r w:rsidRPr="00EA52A3">
        <w:t xml:space="preserve"> Protect and restore the Reef’s ecosystem health and biodiversity. </w:t>
      </w:r>
    </w:p>
    <w:p w14:paraId="2C047F4F" w14:textId="77777777" w:rsidR="00443A03" w:rsidRPr="00EA52A3" w:rsidRDefault="00443A03" w:rsidP="00443A03">
      <w:pPr>
        <w:pStyle w:val="BoxText"/>
      </w:pPr>
      <w:r w:rsidRPr="00EA52A3">
        <w:t xml:space="preserve">Deliverables: </w:t>
      </w:r>
    </w:p>
    <w:p w14:paraId="3EC66F57" w14:textId="77777777" w:rsidR="00443A03" w:rsidRPr="00EA52A3" w:rsidRDefault="00443A03" w:rsidP="00443A03">
      <w:pPr>
        <w:pStyle w:val="BoxBullet"/>
        <w:rPr>
          <w:b/>
        </w:rPr>
      </w:pPr>
      <w:r w:rsidRPr="00EA52A3">
        <w:t>Develop a suite of standards, thresholds and limits to maintain ecosystem health and biodiversity.</w:t>
      </w:r>
    </w:p>
    <w:p w14:paraId="5DAA3971" w14:textId="77777777" w:rsidR="00443A03" w:rsidRPr="00EA52A3" w:rsidRDefault="00443A03" w:rsidP="00443A03">
      <w:pPr>
        <w:pStyle w:val="BoxBullet"/>
        <w:rPr>
          <w:b/>
        </w:rPr>
      </w:pPr>
      <w:r w:rsidRPr="00EA52A3">
        <w:t>Identify and implement a program of regionally based on-ground/in park restoration actions.</w:t>
      </w:r>
    </w:p>
    <w:p w14:paraId="666A7FE9" w14:textId="2FE92591" w:rsidR="00443A03" w:rsidRPr="00EA52A3" w:rsidRDefault="00443A03" w:rsidP="00443A03">
      <w:pPr>
        <w:pStyle w:val="BoxBullet"/>
      </w:pPr>
      <w:r w:rsidRPr="00EA52A3">
        <w:t>Implement actions und</w:t>
      </w:r>
      <w:r w:rsidR="00A15EC9">
        <w:t>er the National Landcare Programme</w:t>
      </w:r>
      <w:r w:rsidRPr="00EA52A3">
        <w:t xml:space="preserve"> and through the Reef Trust (for the Land and Sea Country Partnerships program, Marine Monitoring Program, Reef Resilience</w:t>
      </w:r>
      <w:r w:rsidR="00D812B8">
        <w:t xml:space="preserve"> P</w:t>
      </w:r>
      <w:r w:rsidR="009A714B">
        <w:t>rogram</w:t>
      </w:r>
      <w:r w:rsidR="00D812B8">
        <w:t>me</w:t>
      </w:r>
      <w:r w:rsidR="009A714B">
        <w:t xml:space="preserve"> and the Marine Debris P</w:t>
      </w:r>
      <w:r w:rsidRPr="00EA52A3">
        <w:t>roject).</w:t>
      </w:r>
    </w:p>
    <w:p w14:paraId="489AE72B" w14:textId="481DA09E" w:rsidR="0064121D" w:rsidRPr="00EA52A3" w:rsidRDefault="0064121D" w:rsidP="0064121D">
      <w:pPr>
        <w:pStyle w:val="BoxText"/>
      </w:pPr>
      <w:r w:rsidRPr="00EA52A3">
        <w:t>Performance criteria:</w:t>
      </w:r>
    </w:p>
    <w:p w14:paraId="79A33EEC" w14:textId="0C248C68" w:rsidR="0064121D" w:rsidRPr="00EA52A3" w:rsidRDefault="0064121D" w:rsidP="0064121D">
      <w:pPr>
        <w:pStyle w:val="BoxBullet"/>
      </w:pPr>
      <w:r w:rsidRPr="00EA52A3">
        <w:t>Reduce impacts affecting condition of key species and habitats.</w:t>
      </w:r>
    </w:p>
    <w:p w14:paraId="3FB60EA2" w14:textId="3930CA26" w:rsidR="0064121D" w:rsidRPr="00EA52A3" w:rsidRDefault="0064121D" w:rsidP="0064121D">
      <w:pPr>
        <w:pStyle w:val="BoxBullet"/>
      </w:pPr>
      <w:r w:rsidRPr="00EA52A3">
        <w:t>Improve trends in water quality.</w:t>
      </w:r>
    </w:p>
    <w:p w14:paraId="3EEDD60C" w14:textId="3ABA8863" w:rsidR="00AD4646" w:rsidRPr="00EA52A3" w:rsidRDefault="00AD4646" w:rsidP="00AD4646">
      <w:pPr>
        <w:pStyle w:val="BoxText"/>
      </w:pPr>
      <w:r w:rsidRPr="00EA52A3">
        <w:rPr>
          <w:b/>
        </w:rPr>
        <w:t>Corporate Plan Strategy 1:</w:t>
      </w:r>
      <w:r w:rsidRPr="00EA52A3">
        <w:t xml:space="preserve"> Ensure the best available knowledge is captured and used to inform management decisions, Performance measures 1.1 and 1.3; and </w:t>
      </w:r>
      <w:r w:rsidRPr="00EA52A3">
        <w:rPr>
          <w:b/>
        </w:rPr>
        <w:t>Strategy 3</w:t>
      </w:r>
      <w:r w:rsidRPr="00EA52A3">
        <w:t>: Strengthen engagement, Performance measure 3.1</w:t>
      </w:r>
      <w:r w:rsidR="004F3FBF" w:rsidRPr="00EA52A3">
        <w:t xml:space="preserve"> (see Box </w:t>
      </w:r>
      <w:r w:rsidR="00340AD4" w:rsidRPr="00EA52A3">
        <w:t>1</w:t>
      </w:r>
      <w:r w:rsidR="004F3FBF" w:rsidRPr="00EA52A3">
        <w:t>)</w:t>
      </w:r>
      <w:r w:rsidRPr="00EA52A3">
        <w:t>.</w:t>
      </w:r>
    </w:p>
    <w:p w14:paraId="1EBA0203" w14:textId="77777777" w:rsidR="00443A03" w:rsidRPr="00EA52A3" w:rsidRDefault="00443A03" w:rsidP="00655EBF">
      <w:pPr>
        <w:pStyle w:val="Heading5"/>
        <w:rPr>
          <w:rFonts w:eastAsiaTheme="minorEastAsia"/>
        </w:rPr>
      </w:pPr>
      <w:bookmarkStart w:id="100" w:name="_Toc460418476"/>
      <w:bookmarkStart w:id="101" w:name="_Toc460683003"/>
      <w:r w:rsidRPr="00EA52A3">
        <w:rPr>
          <w:rFonts w:eastAsiaTheme="minorEastAsia"/>
        </w:rPr>
        <w:t>Results against performance criteria</w:t>
      </w:r>
      <w:bookmarkEnd w:id="100"/>
      <w:bookmarkEnd w:id="101"/>
    </w:p>
    <w:p w14:paraId="60EBE3F0" w14:textId="77777777" w:rsidR="00443A03" w:rsidRPr="00EA52A3" w:rsidRDefault="00443A03" w:rsidP="00443A03">
      <w:pPr>
        <w:rPr>
          <w:rFonts w:eastAsiaTheme="minorEastAsia"/>
        </w:rPr>
      </w:pPr>
      <w:r w:rsidRPr="00EA52A3">
        <w:rPr>
          <w:rFonts w:eastAsiaTheme="minorEastAsia"/>
        </w:rPr>
        <w:t xml:space="preserve">Eye on the Reef is an environmental monitoring, education and stewardship program that relies on partnerships with scientists, the tourism industry, Marine Park rangers and other Reef users. </w:t>
      </w:r>
    </w:p>
    <w:p w14:paraId="54944687" w14:textId="098E03AF" w:rsidR="00443A03" w:rsidRPr="00EA52A3" w:rsidRDefault="00443A03" w:rsidP="00443A03">
      <w:r w:rsidRPr="00EA52A3">
        <w:rPr>
          <w:rFonts w:eastAsiaTheme="minorEastAsia"/>
        </w:rPr>
        <w:t xml:space="preserve">Information gathered through the program provides critical knowledge to inform management actions that will support and improve the resilience of the Reef. Since its inception in 1997, the Eye on the Reef program has expanded to four assessment and monitoring programs: </w:t>
      </w:r>
      <w:r w:rsidRPr="00EA52A3">
        <w:t xml:space="preserve">Sightings, Rapid </w:t>
      </w:r>
      <w:r w:rsidR="005F2CF3">
        <w:t>m</w:t>
      </w:r>
      <w:r w:rsidRPr="00EA52A3">
        <w:t xml:space="preserve">onitoring, Tourism </w:t>
      </w:r>
      <w:r w:rsidR="005F2CF3">
        <w:t>w</w:t>
      </w:r>
      <w:r w:rsidRPr="00EA52A3">
        <w:t xml:space="preserve">eekly </w:t>
      </w:r>
      <w:r w:rsidR="005F2CF3">
        <w:t>m</w:t>
      </w:r>
      <w:r w:rsidRPr="00EA52A3">
        <w:t xml:space="preserve">onitoring, and Reef </w:t>
      </w:r>
      <w:r w:rsidR="005F2CF3">
        <w:t>h</w:t>
      </w:r>
      <w:r w:rsidRPr="00EA52A3">
        <w:t xml:space="preserve">ealth and </w:t>
      </w:r>
      <w:r w:rsidR="005F2CF3">
        <w:t>i</w:t>
      </w:r>
      <w:r w:rsidRPr="00EA52A3">
        <w:t xml:space="preserve">mpact </w:t>
      </w:r>
      <w:r w:rsidR="005F2CF3">
        <w:t>s</w:t>
      </w:r>
      <w:r w:rsidRPr="00EA52A3">
        <w:t>urveys.</w:t>
      </w:r>
      <w:r w:rsidR="00446BCE">
        <w:t xml:space="preserve"> </w:t>
      </w:r>
    </w:p>
    <w:p w14:paraId="576288CD" w14:textId="342C531C" w:rsidR="00443A03" w:rsidRPr="00EA52A3" w:rsidRDefault="00443A03" w:rsidP="00443A03">
      <w:pPr>
        <w:rPr>
          <w:rFonts w:eastAsiaTheme="minorEastAsia"/>
        </w:rPr>
      </w:pPr>
      <w:r w:rsidRPr="00EA52A3">
        <w:rPr>
          <w:rFonts w:eastAsiaTheme="minorEastAsia"/>
        </w:rPr>
        <w:t xml:space="preserve">In 2015–16, </w:t>
      </w:r>
      <w:r w:rsidRPr="00EA52A3">
        <w:t xml:space="preserve">137 individuals or organisations submitted 5163 surveys across the Marine Park, </w:t>
      </w:r>
      <w:r w:rsidR="00A7655F">
        <w:t>encompassing</w:t>
      </w:r>
      <w:r w:rsidRPr="00EA52A3">
        <w:t xml:space="preserve"> 270 reefs. </w:t>
      </w:r>
      <w:r w:rsidRPr="00EA52A3">
        <w:rPr>
          <w:rFonts w:eastAsiaTheme="minorEastAsia"/>
        </w:rPr>
        <w:t>This information is collated and reported through the Eye on the Reef database. This spatial database and the monitoring network help deliver timely information</w:t>
      </w:r>
      <w:r w:rsidRPr="00EA52A3" w:rsidDel="00806306">
        <w:rPr>
          <w:rFonts w:eastAsiaTheme="minorEastAsia"/>
        </w:rPr>
        <w:t xml:space="preserve"> </w:t>
      </w:r>
      <w:r w:rsidRPr="00EA52A3">
        <w:rPr>
          <w:rFonts w:eastAsiaTheme="minorEastAsia"/>
        </w:rPr>
        <w:t xml:space="preserve">about </w:t>
      </w:r>
      <w:r w:rsidR="005F2CF3">
        <w:rPr>
          <w:rFonts w:eastAsiaTheme="minorEastAsia"/>
        </w:rPr>
        <w:t xml:space="preserve">the condition of </w:t>
      </w:r>
      <w:r w:rsidRPr="00EA52A3">
        <w:rPr>
          <w:rFonts w:eastAsiaTheme="minorEastAsia"/>
        </w:rPr>
        <w:t>Reef values.</w:t>
      </w:r>
    </w:p>
    <w:p w14:paraId="7A26FF8E" w14:textId="77777777" w:rsidR="00443A03" w:rsidRPr="00EA52A3" w:rsidRDefault="00443A03" w:rsidP="004F3FBF">
      <w:r w:rsidRPr="00EA52A3">
        <w:t xml:space="preserve">In the reporting period, tourism staff and Reef visitors recorded 2276 sightings of interesting and iconic marine species through the Eye on the Reef Sightings Network. </w:t>
      </w:r>
      <w:r w:rsidRPr="00EA52A3">
        <w:rPr>
          <w:rFonts w:cs="Arial"/>
        </w:rPr>
        <w:t xml:space="preserve">This </w:t>
      </w:r>
      <w:r w:rsidRPr="00EA52A3">
        <w:t>included 245 humpback whales, 208 green turtles and 11 whale sharks</w:t>
      </w:r>
      <w:r w:rsidRPr="00EA52A3">
        <w:rPr>
          <w:rFonts w:cs="Arial"/>
        </w:rPr>
        <w:t>.</w:t>
      </w:r>
    </w:p>
    <w:p w14:paraId="4526D7AE" w14:textId="77777777" w:rsidR="00443A03" w:rsidRPr="00EA52A3" w:rsidRDefault="00443A03" w:rsidP="00443A03">
      <w:pPr>
        <w:rPr>
          <w:rFonts w:eastAsiaTheme="minorEastAsia"/>
        </w:rPr>
      </w:pPr>
      <w:r w:rsidRPr="00EA52A3">
        <w:rPr>
          <w:rFonts w:eastAsiaTheme="minorEastAsia"/>
        </w:rPr>
        <w:t>The agency also continued a multi-year maintenance contract to improve</w:t>
      </w:r>
      <w:r w:rsidRPr="00EA52A3" w:rsidDel="006B1EAC">
        <w:rPr>
          <w:rFonts w:eastAsiaTheme="minorEastAsia"/>
        </w:rPr>
        <w:t xml:space="preserve"> </w:t>
      </w:r>
      <w:r w:rsidRPr="00EA52A3">
        <w:rPr>
          <w:rFonts w:eastAsiaTheme="minorEastAsia"/>
        </w:rPr>
        <w:t xml:space="preserve">the database, including the Eye on the Reef smartphone application. This year, the application was enhanced to enable users to report the density of crown-of-thorns starfish sightings. </w:t>
      </w:r>
    </w:p>
    <w:p w14:paraId="7E2D1A07" w14:textId="6B802CAF" w:rsidR="00443A03" w:rsidRPr="00EA52A3" w:rsidRDefault="00443A03" w:rsidP="00443A03">
      <w:pPr>
        <w:rPr>
          <w:rFonts w:eastAsiaTheme="minorEastAsia"/>
        </w:rPr>
      </w:pPr>
      <w:r w:rsidRPr="00EA52A3">
        <w:rPr>
          <w:rFonts w:eastAsiaTheme="minorEastAsia"/>
        </w:rPr>
        <w:t xml:space="preserve">During the 2016 coral bleaching event, the Eye on the Reef system was used extensively to assess and track the extent and severity of the bleaching. </w:t>
      </w:r>
      <w:r w:rsidR="005F2CF3">
        <w:rPr>
          <w:rFonts w:eastAsiaTheme="minorEastAsia"/>
        </w:rPr>
        <w:t>System</w:t>
      </w:r>
      <w:r w:rsidRPr="00EA52A3">
        <w:rPr>
          <w:rFonts w:eastAsiaTheme="minorEastAsia"/>
        </w:rPr>
        <w:t xml:space="preserve"> mapping products were used to communicate the level of bleaching to a variety of internal and external stakeholders. </w:t>
      </w:r>
      <w:r w:rsidRPr="00EA52A3">
        <w:t xml:space="preserve">Between February and June 2016, volunteers, tourism staff and other professionals conducted 2436 reef health and impact surveys, which were used to inform and guide management actions during the event. </w:t>
      </w:r>
      <w:r w:rsidRPr="00EA52A3">
        <w:rPr>
          <w:rFonts w:eastAsiaTheme="minorEastAsia"/>
        </w:rPr>
        <w:t>Without the Eye on the Reef network, protocols and database</w:t>
      </w:r>
      <w:r w:rsidR="00C30D23" w:rsidRPr="00EA52A3">
        <w:rPr>
          <w:rFonts w:eastAsiaTheme="minorEastAsia"/>
        </w:rPr>
        <w:t>,</w:t>
      </w:r>
      <w:r w:rsidRPr="00EA52A3">
        <w:rPr>
          <w:rFonts w:eastAsiaTheme="minorEastAsia"/>
        </w:rPr>
        <w:t xml:space="preserve"> the 2016 coral bleaching response would have been severely limited. </w:t>
      </w:r>
    </w:p>
    <w:p w14:paraId="234C8D5C" w14:textId="77777777" w:rsidR="00443A03" w:rsidRPr="00EA52A3" w:rsidRDefault="00443A03" w:rsidP="00443A03">
      <w:pPr>
        <w:rPr>
          <w:rFonts w:eastAsiaTheme="minorEastAsia"/>
        </w:rPr>
      </w:pPr>
      <w:r w:rsidRPr="00EA52A3">
        <w:rPr>
          <w:rFonts w:eastAsiaTheme="minorEastAsia"/>
        </w:rPr>
        <w:t xml:space="preserve">During the reporting period, the agency also conducted training workshops with members of the tourism industry to increase their capacity to monitor and report on reef health. </w:t>
      </w:r>
    </w:p>
    <w:p w14:paraId="51A07C42" w14:textId="0BBFDF4C" w:rsidR="00443A03" w:rsidRPr="00EA52A3" w:rsidRDefault="00443A03" w:rsidP="00C93BEB">
      <w:pPr>
        <w:rPr>
          <w:rFonts w:eastAsiaTheme="minorEastAsia"/>
        </w:rPr>
      </w:pPr>
      <w:r w:rsidRPr="00EA52A3">
        <w:rPr>
          <w:rFonts w:eastAsiaTheme="minorEastAsia"/>
          <w:color w:val="auto"/>
        </w:rPr>
        <w:t>Twelve</w:t>
      </w:r>
      <w:r w:rsidRPr="00EA52A3">
        <w:rPr>
          <w:color w:val="auto"/>
        </w:rPr>
        <w:t xml:space="preserve"> workshops, conducted at three locations each quarter, attracted 157 tourism staff from 19 operators to learn about identification and interpretation of Reef organisms. The workshops were designed to help marine tourism staff provide accurate interpretation </w:t>
      </w:r>
      <w:r w:rsidR="008C7758">
        <w:rPr>
          <w:color w:val="auto"/>
        </w:rPr>
        <w:t>of the Reef</w:t>
      </w:r>
      <w:r w:rsidRPr="00EA52A3">
        <w:rPr>
          <w:color w:val="auto"/>
        </w:rPr>
        <w:t xml:space="preserve"> to Marine Park visitors and to ensure high</w:t>
      </w:r>
      <w:r w:rsidR="005865E1" w:rsidRPr="00EA52A3">
        <w:rPr>
          <w:color w:val="auto"/>
        </w:rPr>
        <w:t>-</w:t>
      </w:r>
      <w:r w:rsidRPr="00EA52A3">
        <w:rPr>
          <w:color w:val="auto"/>
        </w:rPr>
        <w:t>quality data was provided to the Eye on the Reef program. In addition, 76 tourism staff from 19 operators in three locations attended six in-water events for specific training in underwater survey techniques.</w:t>
      </w:r>
      <w:r w:rsidR="005865E1" w:rsidRPr="00EA52A3">
        <w:rPr>
          <w:color w:val="auto"/>
        </w:rPr>
        <w:t xml:space="preserve"> </w:t>
      </w:r>
      <w:r w:rsidRPr="00EA52A3">
        <w:rPr>
          <w:rFonts w:eastAsiaTheme="minorEastAsia"/>
        </w:rPr>
        <w:t>Management of the Eye on the Reef program included continued delivery of training materials, courses and mentoring work</w:t>
      </w:r>
      <w:r w:rsidRPr="00EA52A3" w:rsidDel="005865E1">
        <w:rPr>
          <w:rFonts w:eastAsiaTheme="minorEastAsia"/>
        </w:rPr>
        <w:t>.</w:t>
      </w:r>
      <w:r w:rsidRPr="00EA52A3">
        <w:rPr>
          <w:rFonts w:eastAsiaTheme="minorEastAsia"/>
        </w:rPr>
        <w:t xml:space="preserve"> </w:t>
      </w:r>
    </w:p>
    <w:p w14:paraId="6B434EFD" w14:textId="77777777" w:rsidR="00443A03" w:rsidRPr="00EA52A3" w:rsidRDefault="00443A03" w:rsidP="00655EBF">
      <w:pPr>
        <w:pStyle w:val="Heading5"/>
        <w:rPr>
          <w:rFonts w:eastAsiaTheme="minorEastAsia"/>
        </w:rPr>
      </w:pPr>
      <w:bookmarkStart w:id="102" w:name="_Toc460418477"/>
      <w:bookmarkStart w:id="103" w:name="_Toc460683004"/>
      <w:r w:rsidRPr="00EA52A3">
        <w:rPr>
          <w:rFonts w:eastAsiaTheme="minorEastAsia"/>
        </w:rPr>
        <w:t>Analysis of performance against purpose</w:t>
      </w:r>
      <w:bookmarkEnd w:id="102"/>
      <w:bookmarkEnd w:id="103"/>
    </w:p>
    <w:p w14:paraId="103A3553" w14:textId="776ECC70" w:rsidR="00443A03" w:rsidRPr="00EA52A3" w:rsidRDefault="00443A03" w:rsidP="002052EF">
      <w:pPr>
        <w:rPr>
          <w:rFonts w:eastAsiaTheme="minorEastAsia"/>
        </w:rPr>
      </w:pPr>
      <w:r w:rsidRPr="00EA52A3">
        <w:rPr>
          <w:rFonts w:eastAsiaTheme="minorEastAsia"/>
        </w:rPr>
        <w:t>Targeted training of key stakeholders, such as the tourism industry, has led to improved uptake of best practice and stewardship activities</w:t>
      </w:r>
      <w:r w:rsidR="005865E1" w:rsidRPr="00EA52A3">
        <w:rPr>
          <w:rFonts w:eastAsiaTheme="minorEastAsia"/>
        </w:rPr>
        <w:t>, which</w:t>
      </w:r>
      <w:r w:rsidRPr="00EA52A3" w:rsidDel="005865E1">
        <w:rPr>
          <w:rFonts w:eastAsiaTheme="minorEastAsia"/>
        </w:rPr>
        <w:t xml:space="preserve"> </w:t>
      </w:r>
      <w:r w:rsidRPr="00EA52A3">
        <w:rPr>
          <w:rFonts w:eastAsiaTheme="minorEastAsia"/>
        </w:rPr>
        <w:t>contribute to ensuring the Marine Park</w:t>
      </w:r>
      <w:r w:rsidR="005865E1" w:rsidRPr="00EA52A3">
        <w:rPr>
          <w:rFonts w:eastAsiaTheme="minorEastAsia"/>
        </w:rPr>
        <w:t xml:space="preserve"> is used in an ecologically sustainable way</w:t>
      </w:r>
      <w:r w:rsidRPr="00EA52A3">
        <w:rPr>
          <w:rFonts w:eastAsiaTheme="minorEastAsia"/>
        </w:rPr>
        <w:t>.</w:t>
      </w:r>
    </w:p>
    <w:p w14:paraId="241C7CE8" w14:textId="54B1DB18" w:rsidR="00443A03" w:rsidRPr="00EA52A3" w:rsidRDefault="005F2CF3" w:rsidP="002052EF">
      <w:pPr>
        <w:rPr>
          <w:rFonts w:eastAsiaTheme="minorEastAsia"/>
        </w:rPr>
      </w:pPr>
      <w:r>
        <w:rPr>
          <w:rFonts w:eastAsiaTheme="minorEastAsia"/>
        </w:rPr>
        <w:t>D</w:t>
      </w:r>
      <w:r w:rsidR="00443A03" w:rsidRPr="00EA52A3">
        <w:rPr>
          <w:rFonts w:eastAsiaTheme="minorEastAsia"/>
        </w:rPr>
        <w:t>ata</w:t>
      </w:r>
      <w:r w:rsidR="00A14552">
        <w:rPr>
          <w:rFonts w:eastAsiaTheme="minorEastAsia"/>
        </w:rPr>
        <w:t xml:space="preserve"> </w:t>
      </w:r>
      <w:r w:rsidR="00443A03" w:rsidRPr="00EA52A3">
        <w:rPr>
          <w:rFonts w:eastAsiaTheme="minorEastAsia"/>
        </w:rPr>
        <w:t xml:space="preserve">entry </w:t>
      </w:r>
      <w:r>
        <w:rPr>
          <w:rFonts w:eastAsiaTheme="minorEastAsia"/>
        </w:rPr>
        <w:t>support for</w:t>
      </w:r>
      <w:r w:rsidR="005865E1" w:rsidRPr="00EA52A3">
        <w:rPr>
          <w:rFonts w:eastAsiaTheme="minorEastAsia"/>
        </w:rPr>
        <w:t xml:space="preserve"> the Eye on the Reef database </w:t>
      </w:r>
      <w:r w:rsidR="00443A03" w:rsidRPr="00EA52A3">
        <w:rPr>
          <w:rFonts w:eastAsiaTheme="minorEastAsia"/>
        </w:rPr>
        <w:t xml:space="preserve">was increased during the 2016 coral bleaching event to ensure timely information processing. </w:t>
      </w:r>
      <w:r w:rsidR="005865E1" w:rsidRPr="00EA52A3">
        <w:rPr>
          <w:rFonts w:eastAsiaTheme="minorEastAsia"/>
        </w:rPr>
        <w:t>The database also received e</w:t>
      </w:r>
      <w:r w:rsidR="00443A03" w:rsidRPr="00EA52A3">
        <w:rPr>
          <w:rFonts w:eastAsiaTheme="minorEastAsia"/>
        </w:rPr>
        <w:t>xtensive work</w:t>
      </w:r>
      <w:r w:rsidR="00443A03" w:rsidRPr="00EA52A3" w:rsidDel="005865E1">
        <w:rPr>
          <w:rFonts w:eastAsiaTheme="minorEastAsia"/>
        </w:rPr>
        <w:t xml:space="preserve"> </w:t>
      </w:r>
      <w:r w:rsidR="00443A03" w:rsidRPr="00EA52A3">
        <w:rPr>
          <w:rFonts w:eastAsiaTheme="minorEastAsia"/>
        </w:rPr>
        <w:t>to improve its capabilities to handle events where large amounts of data are required to be processed.</w:t>
      </w:r>
    </w:p>
    <w:p w14:paraId="73F09C41" w14:textId="77777777" w:rsidR="00443A03" w:rsidRPr="00EA52A3" w:rsidRDefault="00443A03" w:rsidP="00B71628">
      <w:pPr>
        <w:pStyle w:val="H4-CAPS"/>
        <w:rPr>
          <w:rFonts w:eastAsiaTheme="minorEastAsia"/>
        </w:rPr>
      </w:pPr>
      <w:bookmarkStart w:id="104" w:name="_Toc460418478"/>
      <w:bookmarkStart w:id="105" w:name="_Toc460683005"/>
      <w:bookmarkStart w:id="106" w:name="_Toc465328667"/>
      <w:r w:rsidRPr="00EA52A3">
        <w:rPr>
          <w:rFonts w:eastAsiaTheme="minorEastAsia"/>
        </w:rPr>
        <w:t>1.7</w:t>
      </w:r>
      <w:r w:rsidRPr="00EA52A3">
        <w:rPr>
          <w:rFonts w:eastAsiaTheme="minorEastAsia"/>
        </w:rPr>
        <w:tab/>
        <w:t>Crown-of-thorns starfish management program</w:t>
      </w:r>
      <w:bookmarkEnd w:id="104"/>
      <w:bookmarkEnd w:id="105"/>
      <w:bookmarkEnd w:id="106"/>
    </w:p>
    <w:p w14:paraId="70A770DB" w14:textId="7E52CA54" w:rsidR="00443A03" w:rsidRPr="00EA52A3" w:rsidRDefault="00443A03" w:rsidP="00443A03">
      <w:pPr>
        <w:pStyle w:val="BoxName"/>
      </w:pPr>
      <w:bookmarkStart w:id="107" w:name="_Toc460685026"/>
      <w:r w:rsidRPr="00EA52A3">
        <w:t>REPORTING REQUIREMENTS</w:t>
      </w:r>
      <w:bookmarkEnd w:id="107"/>
    </w:p>
    <w:p w14:paraId="62A17C84" w14:textId="77777777" w:rsidR="00443A03" w:rsidRPr="00EA52A3" w:rsidRDefault="00443A03" w:rsidP="00443A03">
      <w:pPr>
        <w:pStyle w:val="BoxText"/>
      </w:pPr>
      <w:r w:rsidRPr="00EA52A3">
        <w:t>This aligns with performance criteria for:</w:t>
      </w:r>
    </w:p>
    <w:p w14:paraId="7BAF5180" w14:textId="77777777" w:rsidR="00443A03" w:rsidRPr="00EA52A3" w:rsidRDefault="00443A03" w:rsidP="00443A03">
      <w:pPr>
        <w:pStyle w:val="BoxText"/>
      </w:pPr>
      <w:r w:rsidRPr="00EA52A3">
        <w:rPr>
          <w:b/>
        </w:rPr>
        <w:t>PBS Program 1.1:</w:t>
      </w:r>
      <w:r w:rsidRPr="00EA52A3">
        <w:t xml:space="preserve"> Protect and restore the Reef’s ecosystem health and biodiversity. </w:t>
      </w:r>
    </w:p>
    <w:p w14:paraId="0FD6981C" w14:textId="77777777" w:rsidR="00443A03" w:rsidRPr="00EA52A3" w:rsidRDefault="00443A03" w:rsidP="00443A03">
      <w:pPr>
        <w:pStyle w:val="BoxText"/>
      </w:pPr>
      <w:r w:rsidRPr="00EA52A3">
        <w:t xml:space="preserve">Deliverables: </w:t>
      </w:r>
    </w:p>
    <w:p w14:paraId="36962059" w14:textId="3B5D257C" w:rsidR="00443A03" w:rsidRPr="00EA52A3" w:rsidRDefault="00443A03" w:rsidP="00443A03">
      <w:pPr>
        <w:pStyle w:val="BoxBullet"/>
        <w:rPr>
          <w:b/>
        </w:rPr>
      </w:pPr>
      <w:r w:rsidRPr="00EA52A3">
        <w:t>Develop a suite of standards, thresholds and limits to maintain ecosystem health and biodiversity</w:t>
      </w:r>
      <w:r w:rsidR="006028A7" w:rsidRPr="00EA52A3">
        <w:t>.</w:t>
      </w:r>
    </w:p>
    <w:p w14:paraId="3863B652" w14:textId="7F73D7F1" w:rsidR="00443A03" w:rsidRPr="00EA52A3" w:rsidRDefault="00443A03" w:rsidP="00443A03">
      <w:pPr>
        <w:pStyle w:val="BoxBullet"/>
        <w:rPr>
          <w:b/>
        </w:rPr>
      </w:pPr>
      <w:r w:rsidRPr="00EA52A3">
        <w:t>Identify and implement a program of regionally based on-ground/in-park restoration actions</w:t>
      </w:r>
      <w:r w:rsidR="006028A7" w:rsidRPr="00EA52A3">
        <w:t>.</w:t>
      </w:r>
    </w:p>
    <w:p w14:paraId="64564646" w14:textId="3BC5E11D" w:rsidR="00443A03" w:rsidRPr="00EA52A3" w:rsidRDefault="00443A03" w:rsidP="00443A03">
      <w:pPr>
        <w:pStyle w:val="BoxBullet"/>
      </w:pPr>
      <w:r w:rsidRPr="00EA52A3">
        <w:t>Implement acti</w:t>
      </w:r>
      <w:r w:rsidR="00A15EC9">
        <w:t xml:space="preserve">ons under the National Landcare Programme </w:t>
      </w:r>
      <w:r w:rsidRPr="00EA52A3">
        <w:t xml:space="preserve">and through the Reef Trust (for the Land and Sea Country Partnerships program, Marine Monitoring </w:t>
      </w:r>
      <w:r w:rsidR="003520CD">
        <w:t>P</w:t>
      </w:r>
      <w:r w:rsidR="00D812B8">
        <w:t>rogram, Reef Resilience P</w:t>
      </w:r>
      <w:r w:rsidRPr="00EA52A3">
        <w:t>rogram</w:t>
      </w:r>
      <w:r w:rsidR="00D812B8">
        <w:t>me</w:t>
      </w:r>
      <w:r w:rsidRPr="00EA52A3">
        <w:t xml:space="preserve"> and the Marine Debris Project).</w:t>
      </w:r>
    </w:p>
    <w:p w14:paraId="70B9D2A6" w14:textId="7C777EA8" w:rsidR="004122A0" w:rsidRPr="00EA52A3" w:rsidRDefault="004122A0" w:rsidP="004122A0">
      <w:pPr>
        <w:pStyle w:val="BoxText"/>
      </w:pPr>
      <w:r w:rsidRPr="00EA52A3">
        <w:t>Performance criteria:</w:t>
      </w:r>
    </w:p>
    <w:p w14:paraId="23D32D5B" w14:textId="0F42F1BD" w:rsidR="004122A0" w:rsidRPr="00EA52A3" w:rsidRDefault="004122A0" w:rsidP="004122A0">
      <w:pPr>
        <w:pStyle w:val="BoxBullet"/>
      </w:pPr>
      <w:r w:rsidRPr="00EA52A3">
        <w:t>Reduce impacts affecting condition of key species and habitats.</w:t>
      </w:r>
    </w:p>
    <w:p w14:paraId="69685293" w14:textId="16409922" w:rsidR="00CF6A2E" w:rsidRPr="00EA52A3" w:rsidRDefault="004122A0" w:rsidP="004122A0">
      <w:pPr>
        <w:pStyle w:val="BoxBullet"/>
      </w:pPr>
      <w:r w:rsidRPr="00EA52A3">
        <w:t>Improve trends in water quality.</w:t>
      </w:r>
    </w:p>
    <w:p w14:paraId="76FF4261" w14:textId="696CC07E" w:rsidR="00CF6A2E" w:rsidRPr="00EA52A3" w:rsidRDefault="00CF6A2E" w:rsidP="00CF6A2E">
      <w:pPr>
        <w:pStyle w:val="BoxText"/>
      </w:pPr>
      <w:r w:rsidRPr="00EA52A3">
        <w:rPr>
          <w:b/>
        </w:rPr>
        <w:t>Corporate Plan Strategy 1:</w:t>
      </w:r>
      <w:r w:rsidRPr="00EA52A3">
        <w:t xml:space="preserve"> Ensure the best available knowledge is captured and used to inform management decisions, Performance measures 1.1 and 1.3; and </w:t>
      </w:r>
      <w:r w:rsidRPr="00EA52A3">
        <w:rPr>
          <w:b/>
        </w:rPr>
        <w:t>Strategy 3:</w:t>
      </w:r>
      <w:r w:rsidRPr="00EA52A3">
        <w:t xml:space="preserve"> Strengthen engagement, Performance measure 3.1</w:t>
      </w:r>
      <w:r w:rsidR="00BF2835" w:rsidRPr="00EA52A3">
        <w:t xml:space="preserve"> (see Box </w:t>
      </w:r>
      <w:r w:rsidR="00340AD4" w:rsidRPr="00EA52A3">
        <w:t>1</w:t>
      </w:r>
      <w:r w:rsidR="00BF2835" w:rsidRPr="00EA52A3">
        <w:t>)</w:t>
      </w:r>
      <w:r w:rsidRPr="00EA52A3">
        <w:t>.</w:t>
      </w:r>
    </w:p>
    <w:p w14:paraId="5CD2C724" w14:textId="77777777" w:rsidR="00443A03" w:rsidRPr="00EA52A3" w:rsidRDefault="00443A03" w:rsidP="00655EBF">
      <w:pPr>
        <w:pStyle w:val="Heading5"/>
        <w:rPr>
          <w:rFonts w:eastAsiaTheme="minorEastAsia"/>
        </w:rPr>
      </w:pPr>
      <w:bookmarkStart w:id="108" w:name="_Toc460418479"/>
      <w:bookmarkStart w:id="109" w:name="_Toc460683006"/>
      <w:r w:rsidRPr="00EA52A3">
        <w:rPr>
          <w:rFonts w:eastAsiaTheme="minorEastAsia"/>
        </w:rPr>
        <w:t>Results against performance criteria</w:t>
      </w:r>
      <w:bookmarkEnd w:id="108"/>
      <w:bookmarkEnd w:id="109"/>
    </w:p>
    <w:p w14:paraId="44415CF6" w14:textId="1E926399" w:rsidR="005A1273" w:rsidRPr="005A1273" w:rsidRDefault="005A1273" w:rsidP="002052EF">
      <w:r w:rsidRPr="005A1273">
        <w:t xml:space="preserve">The crown-of-thorns starfish management program helps to protect coral cover on high priority reefs from this native coral predator. Predation by the crown-of-thorns starfish was the second major cause of a decline in coral cover between 1985 and 2012. </w:t>
      </w:r>
    </w:p>
    <w:p w14:paraId="1F50B852" w14:textId="72CE8BE5" w:rsidR="00443A03" w:rsidRPr="00EA52A3" w:rsidRDefault="00443A03" w:rsidP="002052EF">
      <w:pPr>
        <w:rPr>
          <w:rFonts w:eastAsiaTheme="minorEastAsia"/>
          <w:i/>
        </w:rPr>
      </w:pPr>
      <w:r w:rsidRPr="00EA52A3">
        <w:rPr>
          <w:rFonts w:eastAsiaTheme="minorEastAsia"/>
        </w:rPr>
        <w:t>The agency is adopting a holistic response to crown-of-thorns starfish management. In the short term, this mea</w:t>
      </w:r>
      <w:r w:rsidR="00824BA8">
        <w:rPr>
          <w:rFonts w:eastAsiaTheme="minorEastAsia"/>
        </w:rPr>
        <w:t xml:space="preserve">ns reducing the severity of </w:t>
      </w:r>
      <w:r w:rsidRPr="00EA52A3">
        <w:rPr>
          <w:rFonts w:eastAsiaTheme="minorEastAsia"/>
        </w:rPr>
        <w:t>crown-of-thorns starfish outbreaks through targeted culling. In the</w:t>
      </w:r>
      <w:r w:rsidRPr="00EA52A3">
        <w:rPr>
          <w:rFonts w:eastAsiaTheme="minorEastAsia"/>
          <w:i/>
        </w:rPr>
        <w:t xml:space="preserve"> </w:t>
      </w:r>
      <w:r w:rsidRPr="00EA52A3">
        <w:rPr>
          <w:rFonts w:eastAsiaTheme="minorEastAsia"/>
        </w:rPr>
        <w:t xml:space="preserve">long term, this includes actions such as reducing the frequency of future outbreaks by improving </w:t>
      </w:r>
      <w:r w:rsidR="006606CA" w:rsidRPr="00EA52A3">
        <w:rPr>
          <w:rFonts w:eastAsiaTheme="minorEastAsia"/>
        </w:rPr>
        <w:t xml:space="preserve">the quality of the </w:t>
      </w:r>
      <w:r w:rsidRPr="00EA52A3">
        <w:rPr>
          <w:rFonts w:eastAsiaTheme="minorEastAsia"/>
        </w:rPr>
        <w:t xml:space="preserve">water entering the Reef lagoon. </w:t>
      </w:r>
    </w:p>
    <w:p w14:paraId="76BBD304" w14:textId="2D079462" w:rsidR="00443A03" w:rsidRPr="00EA52A3" w:rsidRDefault="00443A03" w:rsidP="002052EF">
      <w:pPr>
        <w:rPr>
          <w:rFonts w:eastAsiaTheme="minorEastAsia"/>
        </w:rPr>
      </w:pPr>
      <w:r w:rsidRPr="00EA52A3">
        <w:rPr>
          <w:rFonts w:eastAsiaTheme="minorEastAsia"/>
        </w:rPr>
        <w:t xml:space="preserve">In June 2015, $7 million was committed under a </w:t>
      </w:r>
      <w:r w:rsidRPr="00EA52A3">
        <w:t xml:space="preserve">Reef Trust memorandum of understanding with the Australian Department of the Environment, </w:t>
      </w:r>
      <w:r w:rsidRPr="00EA52A3">
        <w:rPr>
          <w:rFonts w:eastAsiaTheme="minorEastAsia"/>
        </w:rPr>
        <w:t>to support culling until June 2018. The agency contracted the Reef and Rainforest Research Centre to protect priority reefs offshore of Cairns and Port Douglas, and to assist research into more efficient methods of crown-of-thorns starfish control, such as integrated pest management approaches.</w:t>
      </w:r>
    </w:p>
    <w:p w14:paraId="1E9B2742" w14:textId="7D9E1009" w:rsidR="00443A03" w:rsidRPr="00EA52A3" w:rsidRDefault="00443A03" w:rsidP="002052EF">
      <w:pPr>
        <w:rPr>
          <w:rFonts w:eastAsiaTheme="minorEastAsia"/>
        </w:rPr>
      </w:pPr>
      <w:r w:rsidRPr="00EA52A3">
        <w:rPr>
          <w:rFonts w:eastAsiaTheme="minorEastAsia"/>
        </w:rPr>
        <w:t>The Association of Marine Park Tourism Operators</w:t>
      </w:r>
      <w:r w:rsidR="006606CA" w:rsidRPr="00EA52A3">
        <w:rPr>
          <w:rFonts w:eastAsiaTheme="minorEastAsia"/>
        </w:rPr>
        <w:t xml:space="preserve"> </w:t>
      </w:r>
      <w:r w:rsidR="006606CA" w:rsidRPr="00EA52A3">
        <w:rPr>
          <w:rFonts w:ascii="Arial" w:eastAsiaTheme="minorEastAsia" w:hAnsi="Arial" w:cs="Arial"/>
        </w:rPr>
        <w:t xml:space="preserve">— </w:t>
      </w:r>
      <w:r w:rsidRPr="00EA52A3">
        <w:rPr>
          <w:rFonts w:eastAsiaTheme="minorEastAsia"/>
        </w:rPr>
        <w:t xml:space="preserve">subcontracted by the Reef and Rainforest Research Centre </w:t>
      </w:r>
      <w:r w:rsidRPr="00EA52A3">
        <w:rPr>
          <w:rFonts w:ascii="Arial" w:eastAsiaTheme="minorEastAsia" w:hAnsi="Arial" w:cs="Arial"/>
        </w:rPr>
        <w:t>—</w:t>
      </w:r>
      <w:r w:rsidRPr="00EA52A3">
        <w:rPr>
          <w:rFonts w:eastAsiaTheme="minorEastAsia"/>
        </w:rPr>
        <w:t xml:space="preserve"> successfully protected coral cover at 21 high-value tourism and ecologically important reefs, making up an area of more than 900 square kilometres. During 2015–16, the</w:t>
      </w:r>
      <w:r w:rsidR="006606CA" w:rsidRPr="00EA52A3">
        <w:rPr>
          <w:rFonts w:eastAsiaTheme="minorEastAsia"/>
        </w:rPr>
        <w:t xml:space="preserve"> association</w:t>
      </w:r>
      <w:r w:rsidRPr="00EA52A3">
        <w:rPr>
          <w:rFonts w:eastAsiaTheme="minorEastAsia"/>
        </w:rPr>
        <w:t xml:space="preserve"> completed 24 ten-day control voyages using the vessel </w:t>
      </w:r>
      <w:r w:rsidRPr="00EA52A3">
        <w:rPr>
          <w:rStyle w:val="Emphasis"/>
          <w:rFonts w:eastAsiaTheme="minorEastAsia"/>
        </w:rPr>
        <w:t>Hero</w:t>
      </w:r>
      <w:r w:rsidRPr="00EA52A3">
        <w:rPr>
          <w:rFonts w:eastAsiaTheme="minorEastAsia"/>
        </w:rPr>
        <w:t xml:space="preserve"> and culled more than 30,000 starfish.</w:t>
      </w:r>
    </w:p>
    <w:p w14:paraId="413DCA8B" w14:textId="7CAB53E8" w:rsidR="00443A03" w:rsidRPr="00EA52A3" w:rsidRDefault="00443A03" w:rsidP="002052EF">
      <w:pPr>
        <w:rPr>
          <w:rFonts w:eastAsiaTheme="minorEastAsia"/>
        </w:rPr>
      </w:pPr>
      <w:r w:rsidRPr="00EA52A3">
        <w:rPr>
          <w:rFonts w:eastAsiaTheme="minorEastAsia"/>
        </w:rPr>
        <w:t>The agency works with Association of Marine Park Tourism Operators, and the tourism industry more broadly, to encourage tourism operations to engage in management and be strong stewards for the Marine Park. Tourism operators monitor the reefs they visit regularly for crown-of-thorns starfish and, where possible, undertake their own site-based control programs under a Marine Parks permit.</w:t>
      </w:r>
    </w:p>
    <w:p w14:paraId="7A901FD8" w14:textId="37805967" w:rsidR="00443A03" w:rsidRPr="00EA52A3" w:rsidRDefault="00443A03" w:rsidP="002052EF">
      <w:pPr>
        <w:rPr>
          <w:rFonts w:eastAsiaTheme="minorEastAsia"/>
        </w:rPr>
      </w:pPr>
      <w:r w:rsidRPr="00EA52A3">
        <w:rPr>
          <w:rFonts w:eastAsiaTheme="minorEastAsia"/>
        </w:rPr>
        <w:t>In February 2016, data</w:t>
      </w:r>
      <w:r w:rsidRPr="00EA52A3">
        <w:rPr>
          <w:rStyle w:val="FootnoteReference"/>
          <w:rFonts w:eastAsiaTheme="minorEastAsia"/>
        </w:rPr>
        <w:footnoteReference w:id="6"/>
      </w:r>
      <w:r w:rsidRPr="00EA52A3">
        <w:rPr>
          <w:rFonts w:eastAsiaTheme="minorEastAsia"/>
        </w:rPr>
        <w:t xml:space="preserve"> showed more than 75</w:t>
      </w:r>
      <w:r w:rsidR="00DA698E">
        <w:rPr>
          <w:rFonts w:eastAsiaTheme="minorEastAsia"/>
        </w:rPr>
        <w:t> </w:t>
      </w:r>
      <w:r w:rsidRPr="00EA52A3">
        <w:rPr>
          <w:rFonts w:eastAsiaTheme="minorEastAsia"/>
        </w:rPr>
        <w:t xml:space="preserve">per cent of reefs in the region </w:t>
      </w:r>
      <w:r w:rsidR="006606CA" w:rsidRPr="00EA52A3">
        <w:rPr>
          <w:rFonts w:eastAsiaTheme="minorEastAsia"/>
        </w:rPr>
        <w:t xml:space="preserve">that </w:t>
      </w:r>
      <w:r w:rsidRPr="00EA52A3">
        <w:rPr>
          <w:rFonts w:eastAsiaTheme="minorEastAsia"/>
        </w:rPr>
        <w:t xml:space="preserve">were being controlled had more than 25 per cent coral cover. Only one reef was at 10 per cent. </w:t>
      </w:r>
      <w:r w:rsidRPr="00EA52A3">
        <w:t xml:space="preserve">For the purposes of managing Reef resilience, managers seek to maintain minimum average coral cover </w:t>
      </w:r>
      <w:r w:rsidR="006606CA" w:rsidRPr="00EA52A3">
        <w:t xml:space="preserve">of </w:t>
      </w:r>
      <w:r w:rsidRPr="00EA52A3">
        <w:t xml:space="preserve">well above 10 per cent, which has been identified as a critical ‘resilience’ threshold, below which coral may not recover. </w:t>
      </w:r>
    </w:p>
    <w:p w14:paraId="06228A26" w14:textId="414B0EB6" w:rsidR="00443A03" w:rsidRPr="00EA52A3" w:rsidRDefault="00443A03" w:rsidP="002052EF">
      <w:r w:rsidRPr="00EA52A3">
        <w:t>In April 2016, a further $6</w:t>
      </w:r>
      <w:r w:rsidR="00DA698E">
        <w:t> </w:t>
      </w:r>
      <w:r w:rsidRPr="00EA52A3">
        <w:t xml:space="preserve">million was committed to support culling activities </w:t>
      </w:r>
      <w:r w:rsidR="00CD7ACD">
        <w:t>under a</w:t>
      </w:r>
      <w:r w:rsidRPr="00EA52A3">
        <w:t xml:space="preserve"> second vessel control program until June 2019, as part of the Reef Trust. This will help address the southern progression of the outbreak to reefs offshore Innisfail and Townsville.</w:t>
      </w:r>
    </w:p>
    <w:p w14:paraId="761A7DD6" w14:textId="77777777" w:rsidR="00443A03" w:rsidRPr="00EA52A3" w:rsidRDefault="00443A03" w:rsidP="005A7D85">
      <w:pPr>
        <w:pStyle w:val="Heading5"/>
        <w:rPr>
          <w:rFonts w:eastAsiaTheme="minorEastAsia"/>
        </w:rPr>
      </w:pPr>
      <w:bookmarkStart w:id="110" w:name="_Toc460418480"/>
      <w:bookmarkStart w:id="111" w:name="_Toc460683007"/>
      <w:r w:rsidRPr="00EA52A3">
        <w:rPr>
          <w:rFonts w:eastAsiaTheme="minorEastAsia"/>
        </w:rPr>
        <w:t>Analysis of performance against purpose</w:t>
      </w:r>
      <w:bookmarkEnd w:id="110"/>
      <w:bookmarkEnd w:id="111"/>
    </w:p>
    <w:p w14:paraId="715A771F" w14:textId="77777777" w:rsidR="00443A03" w:rsidRPr="00EA52A3" w:rsidRDefault="00443A03" w:rsidP="002052EF">
      <w:pPr>
        <w:rPr>
          <w:rFonts w:eastAsiaTheme="minorEastAsia"/>
        </w:rPr>
      </w:pPr>
      <w:r w:rsidRPr="00EA52A3">
        <w:rPr>
          <w:rFonts w:eastAsiaTheme="minorEastAsia"/>
        </w:rPr>
        <w:t xml:space="preserve">The Australian Government’s funding of the crown-of-thorns starfish management program, through the Reef Trust, has made it possible for the agency to work with partners to ensure that tactical in-water control is undertaken in high-value areas. </w:t>
      </w:r>
    </w:p>
    <w:p w14:paraId="3698CE2F" w14:textId="77777777" w:rsidR="00443A03" w:rsidRPr="00EA52A3" w:rsidRDefault="00443A03" w:rsidP="002052EF">
      <w:pPr>
        <w:rPr>
          <w:rFonts w:eastAsiaTheme="minorEastAsia"/>
        </w:rPr>
      </w:pPr>
      <w:r w:rsidRPr="00EA52A3">
        <w:rPr>
          <w:rFonts w:eastAsiaTheme="minorEastAsia"/>
        </w:rPr>
        <w:t xml:space="preserve">The agency classified the crown-of-thorns starfish management program as a priority project, and staffing resources were reallocated to deliver the project. </w:t>
      </w:r>
    </w:p>
    <w:p w14:paraId="1F2AA689" w14:textId="77777777" w:rsidR="00443A03" w:rsidRPr="00EA52A3" w:rsidRDefault="00443A03" w:rsidP="00443A03">
      <w:pPr>
        <w:pStyle w:val="NormalBeforeBullet"/>
        <w:rPr>
          <w:rFonts w:eastAsiaTheme="minorEastAsia"/>
        </w:rPr>
      </w:pPr>
      <w:r w:rsidRPr="00EA52A3">
        <w:rPr>
          <w:rFonts w:eastAsiaTheme="minorEastAsia"/>
        </w:rPr>
        <w:t>The agency was able to improve its overarching program management through the following means:</w:t>
      </w:r>
    </w:p>
    <w:p w14:paraId="424397DB" w14:textId="53BEF214" w:rsidR="00443A03" w:rsidRPr="00EA52A3" w:rsidRDefault="00CD7ACD" w:rsidP="00443A03">
      <w:pPr>
        <w:pStyle w:val="ListParagraph"/>
        <w:rPr>
          <w:rFonts w:eastAsiaTheme="minorEastAsia"/>
        </w:rPr>
      </w:pPr>
      <w:r>
        <w:rPr>
          <w:rFonts w:eastAsiaTheme="minorEastAsia"/>
        </w:rPr>
        <w:t>The Field Management P</w:t>
      </w:r>
      <w:r w:rsidR="00443A03" w:rsidRPr="00EA52A3">
        <w:rPr>
          <w:rFonts w:eastAsiaTheme="minorEastAsia"/>
        </w:rPr>
        <w:t>rog</w:t>
      </w:r>
      <w:r>
        <w:rPr>
          <w:rFonts w:eastAsiaTheme="minorEastAsia"/>
        </w:rPr>
        <w:t>ram (which comprises the agency</w:t>
      </w:r>
      <w:r w:rsidR="00443A03" w:rsidRPr="00EA52A3">
        <w:rPr>
          <w:rFonts w:eastAsiaTheme="minorEastAsia"/>
        </w:rPr>
        <w:t xml:space="preserve"> and Queensland Parks and Wildlife Service) conducted 2998 manta tow surveys (covering 537 kilometres) and 655 reef health and impact surveys at 31 reefs.</w:t>
      </w:r>
      <w:r w:rsidR="00DC6F41">
        <w:rPr>
          <w:rFonts w:eastAsiaTheme="minorEastAsia"/>
        </w:rPr>
        <w:t xml:space="preserve"> The manta tow surveys are a broadscale form of in-water surveying where staff are towed behind a vessel.</w:t>
      </w:r>
    </w:p>
    <w:p w14:paraId="36258E57" w14:textId="5D0BD71F" w:rsidR="00443A03" w:rsidRPr="00EA52A3" w:rsidRDefault="00443A03" w:rsidP="00443A03">
      <w:pPr>
        <w:pStyle w:val="ListParagraph"/>
        <w:rPr>
          <w:rFonts w:eastAsiaTheme="minorEastAsia"/>
        </w:rPr>
      </w:pPr>
      <w:r w:rsidRPr="00EA52A3">
        <w:rPr>
          <w:rFonts w:eastAsiaTheme="minorEastAsia"/>
        </w:rPr>
        <w:t>The Eye on the Reef database is used to record sightings of crown-of-thorns starfish, the health of the coral cover at reefs where control is occurring</w:t>
      </w:r>
      <w:r w:rsidR="002B75F6" w:rsidRPr="00EA52A3">
        <w:rPr>
          <w:rFonts w:eastAsiaTheme="minorEastAsia"/>
        </w:rPr>
        <w:t>,</w:t>
      </w:r>
      <w:r w:rsidRPr="00EA52A3">
        <w:rPr>
          <w:rFonts w:eastAsiaTheme="minorEastAsia"/>
        </w:rPr>
        <w:t xml:space="preserve"> and the number of starfish culled.</w:t>
      </w:r>
    </w:p>
    <w:p w14:paraId="59D27B04" w14:textId="36633F2B" w:rsidR="00443A03" w:rsidRPr="00EA52A3" w:rsidRDefault="00443A03" w:rsidP="00443A03">
      <w:pPr>
        <w:pStyle w:val="BulletLast"/>
        <w:rPr>
          <w:rFonts w:eastAsiaTheme="minorEastAsia"/>
        </w:rPr>
      </w:pPr>
      <w:r w:rsidRPr="00EA52A3">
        <w:t>The control program is continuously improved by adopting new research and technologies, such as the</w:t>
      </w:r>
      <w:r w:rsidRPr="00EA52A3" w:rsidDel="0098478B">
        <w:t xml:space="preserve"> </w:t>
      </w:r>
      <w:r w:rsidRPr="00EA52A3">
        <w:t>National Environmental Science Programme’s work on an integrated pest management approach.</w:t>
      </w:r>
    </w:p>
    <w:p w14:paraId="7AC6395E" w14:textId="77777777" w:rsidR="00443A03" w:rsidRDefault="00443A03" w:rsidP="00443A03">
      <w:r w:rsidRPr="00EA52A3">
        <w:t>An AusTender process to secure a service provider for the second vessel control program was delayed because of the Australian Government caretaker conventions in May–June 2016.</w:t>
      </w:r>
    </w:p>
    <w:p w14:paraId="2193C116" w14:textId="77777777" w:rsidR="00443A03" w:rsidRPr="00EA52A3" w:rsidRDefault="00443A03" w:rsidP="00B71628">
      <w:pPr>
        <w:pStyle w:val="H4-CAPS"/>
      </w:pPr>
      <w:bookmarkStart w:id="112" w:name="_Toc460418481"/>
      <w:bookmarkStart w:id="113" w:name="_Toc460683008"/>
      <w:bookmarkStart w:id="114" w:name="_Toc465328668"/>
      <w:r w:rsidRPr="00EA52A3">
        <w:t>1.8</w:t>
      </w:r>
      <w:r w:rsidRPr="00EA52A3">
        <w:tab/>
        <w:t>Reef recovery</w:t>
      </w:r>
      <w:bookmarkEnd w:id="112"/>
      <w:bookmarkEnd w:id="113"/>
      <w:bookmarkEnd w:id="114"/>
      <w:r w:rsidRPr="00EA52A3">
        <w:t xml:space="preserve"> </w:t>
      </w:r>
    </w:p>
    <w:p w14:paraId="3C633F3C" w14:textId="187B1357" w:rsidR="00443A03" w:rsidRPr="00EA52A3" w:rsidRDefault="00443A03" w:rsidP="00443A03">
      <w:pPr>
        <w:pStyle w:val="BoxName"/>
      </w:pPr>
      <w:bookmarkStart w:id="115" w:name="_Toc460685027"/>
      <w:r w:rsidRPr="00EA52A3">
        <w:t>REPORTING REQUIREMENTS</w:t>
      </w:r>
      <w:bookmarkEnd w:id="115"/>
    </w:p>
    <w:p w14:paraId="467DBD42" w14:textId="77777777" w:rsidR="00443A03" w:rsidRPr="00EA52A3" w:rsidRDefault="00443A03" w:rsidP="00443A03">
      <w:pPr>
        <w:pStyle w:val="BoxText"/>
      </w:pPr>
      <w:r w:rsidRPr="00EA52A3">
        <w:t>This aligns with performance criteria for:</w:t>
      </w:r>
    </w:p>
    <w:p w14:paraId="0393E808" w14:textId="77777777" w:rsidR="00443A03" w:rsidRPr="00EA52A3" w:rsidRDefault="00443A03" w:rsidP="00443A03">
      <w:pPr>
        <w:pStyle w:val="BoxText"/>
      </w:pPr>
      <w:r w:rsidRPr="00EA52A3">
        <w:rPr>
          <w:b/>
        </w:rPr>
        <w:t>PBS Program 1.1:</w:t>
      </w:r>
      <w:r w:rsidRPr="00EA52A3">
        <w:t xml:space="preserve"> Protect and restore the Reef’s ecosystem health and biodiversity. </w:t>
      </w:r>
    </w:p>
    <w:p w14:paraId="5C392FE1" w14:textId="77777777" w:rsidR="00443A03" w:rsidRPr="00EA52A3" w:rsidRDefault="00443A03" w:rsidP="00443A03">
      <w:pPr>
        <w:pStyle w:val="BoxText"/>
      </w:pPr>
      <w:r w:rsidRPr="00EA52A3">
        <w:t xml:space="preserve">Deliverables: </w:t>
      </w:r>
    </w:p>
    <w:p w14:paraId="18EEB4B1" w14:textId="77777777" w:rsidR="00443A03" w:rsidRPr="00EA52A3" w:rsidRDefault="00443A03" w:rsidP="00443A03">
      <w:pPr>
        <w:pStyle w:val="BoxBullet"/>
        <w:rPr>
          <w:b/>
        </w:rPr>
      </w:pPr>
      <w:r w:rsidRPr="00EA52A3">
        <w:t>Develop a suite of standards, thresholds and limits to maintain ecosystem health and biodiversity.</w:t>
      </w:r>
    </w:p>
    <w:p w14:paraId="189697A3" w14:textId="77777777" w:rsidR="00443A03" w:rsidRPr="00EA52A3" w:rsidRDefault="00443A03" w:rsidP="00443A03">
      <w:pPr>
        <w:pStyle w:val="BoxBullet"/>
        <w:rPr>
          <w:b/>
        </w:rPr>
      </w:pPr>
      <w:r w:rsidRPr="00EA52A3">
        <w:t>Identify and implement a program of regionally based on-ground/in-park restoration actions.</w:t>
      </w:r>
    </w:p>
    <w:p w14:paraId="0AD74B3E" w14:textId="77777777" w:rsidR="00824D4A" w:rsidRPr="00EA52A3" w:rsidRDefault="00824D4A" w:rsidP="00824D4A">
      <w:pPr>
        <w:pStyle w:val="BoxText"/>
      </w:pPr>
      <w:r w:rsidRPr="00EA52A3">
        <w:t>Performance criteria:</w:t>
      </w:r>
    </w:p>
    <w:p w14:paraId="006E34E9" w14:textId="77777777" w:rsidR="00824D4A" w:rsidRPr="00EA52A3" w:rsidRDefault="00824D4A" w:rsidP="00824D4A">
      <w:pPr>
        <w:pStyle w:val="BoxBullet"/>
      </w:pPr>
      <w:r w:rsidRPr="00EA52A3">
        <w:t>Reduce local impacts affecting the condition of key species and habitats.</w:t>
      </w:r>
    </w:p>
    <w:p w14:paraId="1EF088A4" w14:textId="77777777" w:rsidR="00824D4A" w:rsidRPr="00EA52A3" w:rsidRDefault="00824D4A" w:rsidP="00824D4A">
      <w:pPr>
        <w:pStyle w:val="BoxBullet"/>
      </w:pPr>
      <w:r w:rsidRPr="00EA52A3">
        <w:t>Improve trends in water quality for end-of-catchment waters against the trigger levels outlined in the Reef Water Quality Guidelines.</w:t>
      </w:r>
    </w:p>
    <w:p w14:paraId="50FDC907" w14:textId="44A1A55B" w:rsidR="00824D4A" w:rsidRPr="00EA52A3" w:rsidRDefault="00824D4A" w:rsidP="00824D4A">
      <w:pPr>
        <w:pStyle w:val="BoxText"/>
      </w:pPr>
      <w:r w:rsidRPr="00D05916">
        <w:rPr>
          <w:b/>
        </w:rPr>
        <w:t>Corporate Plan Strategy 3:</w:t>
      </w:r>
      <w:r w:rsidRPr="00D05916">
        <w:t xml:space="preserve"> Strengthen engagement</w:t>
      </w:r>
      <w:r w:rsidR="00D05916">
        <w:t>.</w:t>
      </w:r>
    </w:p>
    <w:p w14:paraId="6443F791" w14:textId="77777777" w:rsidR="00443A03" w:rsidRPr="00EA52A3" w:rsidRDefault="00443A03" w:rsidP="00655EBF">
      <w:pPr>
        <w:pStyle w:val="Heading5"/>
        <w:rPr>
          <w:rFonts w:eastAsiaTheme="minorEastAsia"/>
        </w:rPr>
      </w:pPr>
      <w:bookmarkStart w:id="116" w:name="_Toc460418482"/>
      <w:bookmarkStart w:id="117" w:name="_Toc460683009"/>
      <w:r w:rsidRPr="00EA52A3">
        <w:rPr>
          <w:rFonts w:eastAsiaTheme="minorEastAsia"/>
        </w:rPr>
        <w:t>Results against performance criteria</w:t>
      </w:r>
      <w:bookmarkEnd w:id="116"/>
      <w:bookmarkEnd w:id="117"/>
    </w:p>
    <w:p w14:paraId="6039BB23" w14:textId="7774AC05" w:rsidR="00D779FD" w:rsidRPr="00A5614E" w:rsidRDefault="00D779FD" w:rsidP="00D779FD">
      <w:pPr>
        <w:rPr>
          <w:rFonts w:eastAsiaTheme="minorEastAsia"/>
          <w:i/>
        </w:rPr>
      </w:pPr>
      <w:bookmarkStart w:id="118" w:name="_Toc460418483"/>
      <w:bookmarkStart w:id="119" w:name="_Toc460683010"/>
      <w:r>
        <w:rPr>
          <w:rFonts w:eastAsiaTheme="minorEastAsia"/>
        </w:rPr>
        <w:t xml:space="preserve">Through a range of measures, the agency’s Reef Recovery section works to address the main threats to the health and resilience of the Great Barrier Reef as defined in the </w:t>
      </w:r>
      <w:r w:rsidRPr="00A5614E">
        <w:rPr>
          <w:rFonts w:eastAsiaTheme="minorEastAsia"/>
          <w:i/>
        </w:rPr>
        <w:t>Outlook Report 2014.</w:t>
      </w:r>
    </w:p>
    <w:p w14:paraId="1E7D6E17" w14:textId="77777777" w:rsidR="00443A03" w:rsidRPr="00EA52A3" w:rsidRDefault="00443A03" w:rsidP="00655EBF">
      <w:pPr>
        <w:pStyle w:val="Heading6"/>
      </w:pPr>
      <w:r w:rsidRPr="00EA52A3">
        <w:t>Climate change</w:t>
      </w:r>
      <w:bookmarkEnd w:id="118"/>
      <w:bookmarkEnd w:id="119"/>
      <w:r w:rsidRPr="00EA52A3">
        <w:t xml:space="preserve"> </w:t>
      </w:r>
    </w:p>
    <w:p w14:paraId="4CF517DC" w14:textId="7E11135C" w:rsidR="00443A03" w:rsidRPr="00EA52A3" w:rsidRDefault="00443A03" w:rsidP="00443A03">
      <w:r w:rsidRPr="00EA52A3">
        <w:t xml:space="preserve">Climate change is recognised as the greatest threat to the long-term health of the Reef. The agency is continuing to implement, as resources allow, its second climate change action plan, the </w:t>
      </w:r>
      <w:r w:rsidRPr="00EA52A3">
        <w:rPr>
          <w:rStyle w:val="Emphasis"/>
          <w:rFonts w:eastAsiaTheme="majorEastAsia"/>
        </w:rPr>
        <w:t xml:space="preserve">Great Barrier Reef </w:t>
      </w:r>
      <w:r w:rsidR="00D05916">
        <w:rPr>
          <w:rStyle w:val="Emphasis"/>
          <w:rFonts w:eastAsiaTheme="majorEastAsia"/>
        </w:rPr>
        <w:t>C</w:t>
      </w:r>
      <w:r w:rsidRPr="00EA52A3">
        <w:rPr>
          <w:rStyle w:val="Emphasis"/>
          <w:rFonts w:eastAsiaTheme="majorEastAsia"/>
        </w:rPr>
        <w:t xml:space="preserve">limate </w:t>
      </w:r>
      <w:r w:rsidR="00D05916">
        <w:rPr>
          <w:rStyle w:val="Emphasis"/>
          <w:rFonts w:eastAsiaTheme="majorEastAsia"/>
        </w:rPr>
        <w:t>C</w:t>
      </w:r>
      <w:r w:rsidRPr="00EA52A3">
        <w:rPr>
          <w:rStyle w:val="Emphasis"/>
          <w:rFonts w:eastAsiaTheme="majorEastAsia"/>
        </w:rPr>
        <w:t xml:space="preserve">hange </w:t>
      </w:r>
      <w:r w:rsidR="00D05916">
        <w:rPr>
          <w:rStyle w:val="Emphasis"/>
          <w:rFonts w:eastAsiaTheme="majorEastAsia"/>
        </w:rPr>
        <w:t>A</w:t>
      </w:r>
      <w:r w:rsidRPr="00EA52A3">
        <w:rPr>
          <w:rStyle w:val="Emphasis"/>
          <w:rFonts w:eastAsiaTheme="majorEastAsia"/>
        </w:rPr>
        <w:t xml:space="preserve">daptation </w:t>
      </w:r>
      <w:r w:rsidR="00D05916">
        <w:rPr>
          <w:rStyle w:val="Emphasis"/>
          <w:rFonts w:eastAsiaTheme="majorEastAsia"/>
        </w:rPr>
        <w:t>S</w:t>
      </w:r>
      <w:r w:rsidRPr="00EA52A3">
        <w:rPr>
          <w:rStyle w:val="Emphasis"/>
          <w:rFonts w:eastAsiaTheme="majorEastAsia"/>
        </w:rPr>
        <w:t xml:space="preserve">trategy and </w:t>
      </w:r>
      <w:r w:rsidR="00D05916">
        <w:rPr>
          <w:rStyle w:val="Emphasis"/>
          <w:rFonts w:eastAsiaTheme="majorEastAsia"/>
        </w:rPr>
        <w:t>A</w:t>
      </w:r>
      <w:r w:rsidRPr="00EA52A3">
        <w:rPr>
          <w:rStyle w:val="Emphasis"/>
          <w:rFonts w:eastAsiaTheme="majorEastAsia"/>
        </w:rPr>
        <w:t xml:space="preserve">ction </w:t>
      </w:r>
      <w:r w:rsidR="00D05916">
        <w:rPr>
          <w:rStyle w:val="Emphasis"/>
          <w:rFonts w:eastAsiaTheme="majorEastAsia"/>
        </w:rPr>
        <w:t>P</w:t>
      </w:r>
      <w:r w:rsidRPr="00EA52A3">
        <w:rPr>
          <w:rStyle w:val="Emphasis"/>
          <w:rFonts w:eastAsiaTheme="majorEastAsia"/>
        </w:rPr>
        <w:t>lan 2012–2017</w:t>
      </w:r>
      <w:r w:rsidRPr="00EA52A3">
        <w:t>, which outlines how it will improve the resilience of the Reef to better cope with stress</w:t>
      </w:r>
      <w:r w:rsidR="00230E84" w:rsidRPr="00EA52A3">
        <w:t>,</w:t>
      </w:r>
      <w:r w:rsidRPr="00EA52A3">
        <w:t xml:space="preserve"> and reduce the negative effects of climate change.</w:t>
      </w:r>
    </w:p>
    <w:p w14:paraId="71A132E7" w14:textId="77777777" w:rsidR="00443A03" w:rsidRPr="00EA52A3" w:rsidRDefault="00443A03" w:rsidP="00443A03">
      <w:pPr>
        <w:pStyle w:val="NormalBeforeBullet"/>
      </w:pPr>
      <w:r w:rsidRPr="00EA52A3">
        <w:t>Ongoing efforts also support integration of some key agency activities, actions and targets into the Reef 2050 Plan and the Reef Recovery program, including the pilot Reef Recovery Plan for the Mackay–Whitsundays. To support this work:</w:t>
      </w:r>
    </w:p>
    <w:p w14:paraId="502ABBE8" w14:textId="33B50EA6" w:rsidR="00443A03" w:rsidRPr="00EA52A3" w:rsidRDefault="00443A03" w:rsidP="00443A03">
      <w:pPr>
        <w:pStyle w:val="ListParagraph"/>
      </w:pPr>
      <w:r w:rsidRPr="00EA52A3">
        <w:t>crown-of-thorns starf</w:t>
      </w:r>
      <w:r w:rsidR="00995922">
        <w:t xml:space="preserve">ish control was used as a coral </w:t>
      </w:r>
      <w:r w:rsidRPr="00EA52A3">
        <w:t>resilience strategy</w:t>
      </w:r>
    </w:p>
    <w:p w14:paraId="12779404" w14:textId="77777777" w:rsidR="00443A03" w:rsidRPr="00EA52A3" w:rsidRDefault="00443A03" w:rsidP="00443A03">
      <w:pPr>
        <w:pStyle w:val="ListParagraph"/>
      </w:pPr>
      <w:r w:rsidRPr="00EA52A3">
        <w:t>in-water surveys of high-use tourism sites were conducted in the Whitsundays</w:t>
      </w:r>
    </w:p>
    <w:p w14:paraId="1076240A" w14:textId="77777777" w:rsidR="00443A03" w:rsidRPr="00EA52A3" w:rsidRDefault="00443A03" w:rsidP="00443A03">
      <w:pPr>
        <w:pStyle w:val="BulletLast"/>
      </w:pPr>
      <w:r w:rsidRPr="00EA52A3">
        <w:t>the potential benefits and feasibility of interventions, for example coral restoration, for building the resilience of vulnerable species and habitats were explored.</w:t>
      </w:r>
    </w:p>
    <w:p w14:paraId="1F514B28" w14:textId="77983A5C" w:rsidR="00443A03" w:rsidRPr="00EA52A3" w:rsidRDefault="00443A03" w:rsidP="00443A03">
      <w:pPr>
        <w:pStyle w:val="NormalBeforeBullet"/>
      </w:pPr>
      <w:r w:rsidRPr="00EA52A3">
        <w:t>The agency continued to provide advice on topics such as climate change implications for the Reef, ecosystem resilience, reef health and current conditions, and development proposals and permit assessments. This included advising key decision</w:t>
      </w:r>
      <w:r w:rsidR="0014673D">
        <w:t xml:space="preserve"> </w:t>
      </w:r>
      <w:r w:rsidRPr="00EA52A3">
        <w:t>makers that the long-term future of coral reef ecosystems, including the Great Barrier Reef, hinge</w:t>
      </w:r>
      <w:r w:rsidR="001E0821">
        <w:t>s</w:t>
      </w:r>
      <w:r w:rsidRPr="00EA52A3">
        <w:t xml:space="preserve"> on strong global </w:t>
      </w:r>
      <w:r w:rsidR="001E0821">
        <w:t>action on climate change</w:t>
      </w:r>
      <w:r w:rsidRPr="00EA52A3">
        <w:t xml:space="preserve">. For example, the agency: </w:t>
      </w:r>
    </w:p>
    <w:p w14:paraId="0CBD07DD" w14:textId="77777777" w:rsidR="00443A03" w:rsidRPr="00EA52A3" w:rsidRDefault="00443A03" w:rsidP="00443A03">
      <w:pPr>
        <w:pStyle w:val="ListParagraph"/>
      </w:pPr>
      <w:r w:rsidRPr="00EA52A3">
        <w:t>with the Great Barrier Reef Foundation and research partners, contributed to a review of ocean acidification and its implications for the Great Barrier Reef</w:t>
      </w:r>
    </w:p>
    <w:p w14:paraId="4AE363F4" w14:textId="302D86FF" w:rsidR="00443A03" w:rsidRPr="00EA52A3" w:rsidRDefault="00230E84" w:rsidP="00443A03">
      <w:pPr>
        <w:pStyle w:val="ListParagraph"/>
      </w:pPr>
      <w:r w:rsidRPr="00EA52A3">
        <w:t>with the Great Barrier Reef Foundation and research partners,</w:t>
      </w:r>
      <w:r w:rsidR="00443A03" w:rsidRPr="00EA52A3">
        <w:t xml:space="preserve"> developed a research framework linking science to potential management strategies, and co-authored a manuscript that has been accepted for publication in the </w:t>
      </w:r>
      <w:r w:rsidR="00443A03" w:rsidRPr="00EA52A3">
        <w:rPr>
          <w:rStyle w:val="Emphasis"/>
          <w:rFonts w:eastAsiaTheme="majorEastAsia"/>
        </w:rPr>
        <w:t>Journal of Environmental Management</w:t>
      </w:r>
    </w:p>
    <w:p w14:paraId="107E6A1A" w14:textId="77777777" w:rsidR="00443A03" w:rsidRPr="00EA52A3" w:rsidRDefault="00443A03" w:rsidP="00443A03">
      <w:pPr>
        <w:pStyle w:val="BulletLast"/>
      </w:pPr>
      <w:r w:rsidRPr="00EA52A3">
        <w:t xml:space="preserve">started collaboration with an Advance Queensland Fellowship recipient on a coral resilience project titled ‘Maximising GBR resilience by integrating physiology, evolutionary biology and macroecology’. </w:t>
      </w:r>
    </w:p>
    <w:p w14:paraId="5CB90E7B" w14:textId="0DF5985F" w:rsidR="00443A03" w:rsidRPr="00EA52A3" w:rsidRDefault="00443A03" w:rsidP="00443A03">
      <w:pPr>
        <w:rPr>
          <w:i/>
        </w:rPr>
      </w:pPr>
      <w:r w:rsidRPr="00EA52A3">
        <w:t>In addition, the agency assembled a significant incident response to assess the extent and severity of the Reef’s worst-ev</w:t>
      </w:r>
      <w:r w:rsidR="00995922">
        <w:t>er coral bleaching event</w:t>
      </w:r>
      <w:r w:rsidRPr="00EA52A3">
        <w:t xml:space="preserve">. (See </w:t>
      </w:r>
      <w:r w:rsidR="00EC5B54">
        <w:t xml:space="preserve">also </w:t>
      </w:r>
      <w:r w:rsidR="00F10EAD">
        <w:t>C</w:t>
      </w:r>
      <w:r w:rsidRPr="00EA52A3">
        <w:t>ase study</w:t>
      </w:r>
      <w:r w:rsidR="00DA698E">
        <w:t> </w:t>
      </w:r>
      <w:r w:rsidR="00EC5B54">
        <w:t>4</w:t>
      </w:r>
      <w:r w:rsidRPr="00EA52A3">
        <w:t>)</w:t>
      </w:r>
    </w:p>
    <w:p w14:paraId="426D76E0" w14:textId="77777777" w:rsidR="00443A03" w:rsidRPr="00EA52A3" w:rsidRDefault="00443A03" w:rsidP="00655EBF">
      <w:pPr>
        <w:pStyle w:val="Heading6"/>
      </w:pPr>
      <w:bookmarkStart w:id="120" w:name="_Toc460418484"/>
      <w:bookmarkStart w:id="121" w:name="_Toc460683011"/>
      <w:r w:rsidRPr="00EA52A3">
        <w:t>Water quality</w:t>
      </w:r>
      <w:bookmarkEnd w:id="120"/>
      <w:bookmarkEnd w:id="121"/>
      <w:r w:rsidRPr="00EA52A3">
        <w:t xml:space="preserve"> </w:t>
      </w:r>
    </w:p>
    <w:p w14:paraId="7C764251" w14:textId="77777777" w:rsidR="00443A03" w:rsidRPr="00EA52A3" w:rsidRDefault="00443A03" w:rsidP="002052EF">
      <w:r w:rsidRPr="00EA52A3">
        <w:t xml:space="preserve">Environmental values and water quality objectives for all Great Barrier Reef marine waters have been, or are in the process of being, gazetted by the Queensland Government, based on Great Barrier Reef Marine Park Water Quality Guidelines. </w:t>
      </w:r>
    </w:p>
    <w:p w14:paraId="5FDB208C" w14:textId="77777777" w:rsidR="00443A03" w:rsidRPr="00EA52A3" w:rsidRDefault="00443A03" w:rsidP="002052EF">
      <w:r w:rsidRPr="00EA52A3">
        <w:t xml:space="preserve">During the reporting period, development and subsequent gazettal of environmental values and water quality objectives were completed for three regions (Cape York, Whitsundays and Burdekin) through Queensland’s Environment Protection (Water) Policy 2009. </w:t>
      </w:r>
    </w:p>
    <w:p w14:paraId="747C9643" w14:textId="68138C16" w:rsidR="00443A03" w:rsidRPr="00EA52A3" w:rsidRDefault="00443A03" w:rsidP="002052EF">
      <w:r w:rsidRPr="00EA52A3">
        <w:t xml:space="preserve">The agency provided referral, assessment and approval advice on 20 </w:t>
      </w:r>
      <w:r w:rsidR="00230E84" w:rsidRPr="00EA52A3">
        <w:t>EPBC Act</w:t>
      </w:r>
      <w:r w:rsidRPr="00EA52A3">
        <w:t xml:space="preserve"> development applications </w:t>
      </w:r>
      <w:r w:rsidR="00230E84" w:rsidRPr="00EA52A3">
        <w:t>that</w:t>
      </w:r>
      <w:r w:rsidRPr="00EA52A3">
        <w:t xml:space="preserve"> had the potential to impact water quality of the Great Barrier Reef. Conditions placed on these developments required there be a net benefit delivered to </w:t>
      </w:r>
      <w:r w:rsidR="0014673D">
        <w:t>R</w:t>
      </w:r>
      <w:r w:rsidRPr="00EA52A3">
        <w:t xml:space="preserve">eef ecosystems. </w:t>
      </w:r>
    </w:p>
    <w:p w14:paraId="62349F7F" w14:textId="77777777" w:rsidR="00230E84" w:rsidRPr="00EA52A3" w:rsidRDefault="00443A03" w:rsidP="00A567DA">
      <w:pPr>
        <w:pStyle w:val="NormalBeforeBullet"/>
      </w:pPr>
      <w:r w:rsidRPr="00EA52A3">
        <w:t xml:space="preserve">It is critical that management of the catchment, including agriculture, vegetation management and aquaculture, is undertaken in a way that delivers net downstream improvements to the water quality in the Marine Park. The agency testified at two parliamentary inquiries: </w:t>
      </w:r>
    </w:p>
    <w:p w14:paraId="70DF5B8E" w14:textId="701DC98E" w:rsidR="005A1273" w:rsidRDefault="005A1273" w:rsidP="002052EF">
      <w:pPr>
        <w:pStyle w:val="ListParagraph"/>
      </w:pPr>
      <w:r>
        <w:t xml:space="preserve">the Australian Government’s Joint Select Committee on Northern Australia Inquiry into </w:t>
      </w:r>
      <w:r w:rsidR="006F68EA">
        <w:t>Opportunities for E</w:t>
      </w:r>
      <w:r>
        <w:t xml:space="preserve">xpanding the </w:t>
      </w:r>
      <w:r w:rsidR="006F68EA">
        <w:t>A</w:t>
      </w:r>
      <w:r>
        <w:t xml:space="preserve">quaculture </w:t>
      </w:r>
      <w:r w:rsidR="006F68EA">
        <w:t>I</w:t>
      </w:r>
      <w:r>
        <w:t xml:space="preserve">ndustry in </w:t>
      </w:r>
      <w:r w:rsidR="006F68EA">
        <w:t>N</w:t>
      </w:r>
      <w:r>
        <w:t>orthern Australia</w:t>
      </w:r>
    </w:p>
    <w:p w14:paraId="6A9D8EC2" w14:textId="67569C35" w:rsidR="00443A03" w:rsidRPr="00EA52A3" w:rsidRDefault="00443A03" w:rsidP="002052EF">
      <w:pPr>
        <w:pStyle w:val="BulletLast"/>
      </w:pPr>
      <w:r w:rsidRPr="00EA52A3">
        <w:t xml:space="preserve">the Queensland Government Agriculture and Environment Committee’s review of </w:t>
      </w:r>
      <w:r w:rsidRPr="00EA52A3">
        <w:rPr>
          <w:kern w:val="36"/>
        </w:rPr>
        <w:t>Vegetation Management (Reinstatement) and Other Legislation Amendment Bill 2016</w:t>
      </w:r>
      <w:r w:rsidRPr="00EA52A3">
        <w:t xml:space="preserve">. </w:t>
      </w:r>
    </w:p>
    <w:p w14:paraId="397AA396" w14:textId="0E1ADDF1" w:rsidR="00443A03" w:rsidRPr="00EA52A3" w:rsidRDefault="00443A03" w:rsidP="002052EF">
      <w:r w:rsidRPr="00EA52A3">
        <w:t xml:space="preserve">Testimony at each of these </w:t>
      </w:r>
      <w:r w:rsidR="00CD3DCB">
        <w:t>i</w:t>
      </w:r>
      <w:r w:rsidRPr="00EA52A3">
        <w:t>nquiries detailed how existing, or proposed, regulatory frameworks provided the requisite degree of protection for the plants and animals of the Marine Park. It also emphasised how the application of this legislation was providing, or would provide, significant outcomes for the health of Reef ecosystems.</w:t>
      </w:r>
    </w:p>
    <w:p w14:paraId="30E275AE" w14:textId="77777777" w:rsidR="00443A03" w:rsidRPr="00EA52A3" w:rsidRDefault="00443A03" w:rsidP="00655EBF">
      <w:pPr>
        <w:pStyle w:val="Heading6"/>
      </w:pPr>
      <w:bookmarkStart w:id="122" w:name="_Toc460418485"/>
      <w:bookmarkStart w:id="123" w:name="_Toc460683012"/>
      <w:r w:rsidRPr="00EA52A3">
        <w:t>Coastal development</w:t>
      </w:r>
      <w:bookmarkEnd w:id="122"/>
      <w:bookmarkEnd w:id="123"/>
    </w:p>
    <w:p w14:paraId="7AC952EC" w14:textId="09FB2662" w:rsidR="00443A03" w:rsidRPr="00EA52A3" w:rsidRDefault="00443A03" w:rsidP="002052EF">
      <w:r w:rsidRPr="00EA52A3">
        <w:t xml:space="preserve">Coastal ecosystems are critical to the health of the Great Barrier Reef, as they connect the land and the sea. The health of ecosystems </w:t>
      </w:r>
      <w:r w:rsidRPr="00EA52A3">
        <w:rPr>
          <w:rFonts w:ascii="Arial" w:hAnsi="Arial" w:cs="Arial"/>
        </w:rPr>
        <w:t>—</w:t>
      </w:r>
      <w:r w:rsidR="00D43123" w:rsidRPr="00EA52A3">
        <w:rPr>
          <w:rFonts w:ascii="Arial" w:hAnsi="Arial" w:cs="Arial"/>
        </w:rPr>
        <w:t xml:space="preserve"> </w:t>
      </w:r>
      <w:r w:rsidRPr="00EA52A3">
        <w:t xml:space="preserve">including their extent and the way they function </w:t>
      </w:r>
      <w:r w:rsidRPr="00EA52A3">
        <w:rPr>
          <w:rFonts w:ascii="Arial" w:hAnsi="Arial" w:cs="Arial"/>
        </w:rPr>
        <w:t>—</w:t>
      </w:r>
      <w:r w:rsidR="00D43123" w:rsidRPr="00EA52A3">
        <w:rPr>
          <w:rFonts w:ascii="Arial" w:hAnsi="Arial" w:cs="Arial"/>
        </w:rPr>
        <w:t xml:space="preserve"> </w:t>
      </w:r>
      <w:r w:rsidRPr="00EA52A3">
        <w:t>can in turn have a big impact on the health of the Reef.</w:t>
      </w:r>
    </w:p>
    <w:p w14:paraId="187F2937" w14:textId="58541326" w:rsidR="00443A03" w:rsidRPr="00EA52A3" w:rsidRDefault="00443A03" w:rsidP="002052EF">
      <w:r w:rsidRPr="00EA52A3">
        <w:t>Presentations to key stakeholders on the importance of restoring and reconnecting coastal ecosystems form an essential part of the agency’s coastal ecosystems work</w:t>
      </w:r>
      <w:r w:rsidR="00DA698E">
        <w:t xml:space="preserve"> (see also Appendix </w:t>
      </w:r>
      <w:r w:rsidR="00415BD0">
        <w:t>F)</w:t>
      </w:r>
      <w:r w:rsidRPr="00EA52A3">
        <w:t>.</w:t>
      </w:r>
      <w:r w:rsidR="00446BCE">
        <w:t xml:space="preserve"> </w:t>
      </w:r>
    </w:p>
    <w:p w14:paraId="615CD1A9" w14:textId="5CD7639C" w:rsidR="00443A03" w:rsidRPr="00EA52A3" w:rsidRDefault="00443A03" w:rsidP="002052EF">
      <w:r w:rsidRPr="00EA52A3">
        <w:t>The agency delivered 21 presentations to a range of local, national and international stakeholders about the coastal ecosystems program during 2015–16. These presentations outlined the a</w:t>
      </w:r>
      <w:r w:rsidR="00526230">
        <w:t>gency’s development of a ‘whole-of-</w:t>
      </w:r>
      <w:r w:rsidRPr="00EA52A3">
        <w:t>systems’ approach, which has helped identify locations for on-ground systems repair activities that will maximise results for inshore marine ecosystems. These presentations have also brought together many catchment stakeholders into a collective management network.</w:t>
      </w:r>
    </w:p>
    <w:p w14:paraId="40E42074" w14:textId="21E326B7" w:rsidR="00443A03" w:rsidRPr="00EA52A3" w:rsidRDefault="00443A03" w:rsidP="002052EF">
      <w:r w:rsidRPr="00EA52A3">
        <w:t xml:space="preserve">All natural resource management groups in the catchment have adopted a suite of tools developed by the agency </w:t>
      </w:r>
      <w:r w:rsidRPr="00EA52A3">
        <w:rPr>
          <w:rFonts w:ascii="Arial" w:hAnsi="Arial" w:cs="Arial"/>
        </w:rPr>
        <w:t>—</w:t>
      </w:r>
      <w:r w:rsidR="00D43123" w:rsidRPr="00EA52A3">
        <w:rPr>
          <w:rFonts w:ascii="Arial" w:hAnsi="Arial" w:cs="Arial"/>
        </w:rPr>
        <w:t xml:space="preserve"> </w:t>
      </w:r>
      <w:r w:rsidRPr="00EA52A3">
        <w:t>namely, hydrological connectivity maps, known as blue maps, and ecological process calculator outputs. The groups are using these tools in regional planning activities to guide outcomes for the Reef (except Cape York, as data was unavailable). The Queensland Government has agreed to be the custodian of blue maps, and continue</w:t>
      </w:r>
      <w:r w:rsidR="00995922">
        <w:t>s</w:t>
      </w:r>
      <w:r w:rsidRPr="00EA52A3">
        <w:t xml:space="preserve"> to contemporise them to incorporate current conditions (for example, in-stream dams and barriers).</w:t>
      </w:r>
    </w:p>
    <w:p w14:paraId="0ABDD6BD" w14:textId="77777777" w:rsidR="00443A03" w:rsidRPr="00EA52A3" w:rsidRDefault="00443A03" w:rsidP="002052EF">
      <w:r w:rsidRPr="00EA52A3">
        <w:t xml:space="preserve">The agency continues to work closely with the Queensland Government to consolidate tools for managing catchment impacts and promoting systems repair actions. These include developing a whole-of-catchment management framework and incorporating the agency’s ecological process calculator into the Queensland Government’s wetlands decision support system (which will be expanded from wetlands to the greater Reef ecosystem). </w:t>
      </w:r>
    </w:p>
    <w:p w14:paraId="2FE3C6E9" w14:textId="77777777" w:rsidR="00443A03" w:rsidRPr="00EA52A3" w:rsidRDefault="00443A03" w:rsidP="00655EBF">
      <w:pPr>
        <w:pStyle w:val="Heading6"/>
      </w:pPr>
      <w:bookmarkStart w:id="124" w:name="_Toc460418486"/>
      <w:bookmarkStart w:id="125" w:name="_Toc460683013"/>
      <w:r w:rsidRPr="00EA52A3">
        <w:t>Fishing impacts</w:t>
      </w:r>
      <w:bookmarkEnd w:id="124"/>
      <w:bookmarkEnd w:id="125"/>
      <w:r w:rsidRPr="00EA52A3">
        <w:t xml:space="preserve"> </w:t>
      </w:r>
    </w:p>
    <w:p w14:paraId="50529F9A" w14:textId="77777777" w:rsidR="00443A03" w:rsidRPr="00EA52A3" w:rsidRDefault="00443A03" w:rsidP="00655EBF">
      <w:pPr>
        <w:pStyle w:val="Heading7"/>
      </w:pPr>
      <w:bookmarkStart w:id="126" w:name="_Toc460418487"/>
      <w:r w:rsidRPr="00EA52A3">
        <w:t>Working with industry</w:t>
      </w:r>
      <w:bookmarkEnd w:id="126"/>
    </w:p>
    <w:p w14:paraId="0CC1B150" w14:textId="073DDE6E" w:rsidR="00443A03" w:rsidRPr="00EA52A3" w:rsidRDefault="00443A03" w:rsidP="00443A03">
      <w:r w:rsidRPr="00EA52A3">
        <w:t>The agency continued to work cooperatively with commercial and recreationa</w:t>
      </w:r>
      <w:r w:rsidR="00995922">
        <w:t>l fishing industry stakeholders</w:t>
      </w:r>
      <w:r w:rsidRPr="00EA52A3">
        <w:t xml:space="preserve"> and Fisheries Queensland to manage and monitor fisheries in and adjacent to the Marine Park. This included providing regular updates to peak industry bodies and representatives </w:t>
      </w:r>
      <w:r w:rsidR="000663ED">
        <w:t>about</w:t>
      </w:r>
      <w:r w:rsidRPr="00EA52A3">
        <w:t xml:space="preserve"> the 2016 coral bleaching event in the Marine Park. The agency also cooperated with </w:t>
      </w:r>
      <w:r w:rsidR="000F1FC4" w:rsidRPr="00EA52A3">
        <w:t xml:space="preserve">the </w:t>
      </w:r>
      <w:r w:rsidR="000F1FC4" w:rsidRPr="00EA52A3">
        <w:rPr>
          <w:rFonts w:eastAsiaTheme="minorEastAsia"/>
        </w:rPr>
        <w:t>Queensland Parks and Wildlife Service</w:t>
      </w:r>
      <w:r w:rsidRPr="00EA52A3">
        <w:t xml:space="preserve"> and commercial net fishers to ensure the laws for net fishing to protect dugongs in the inshore area of Bowling Green Bay mirrored Marine Park laws.</w:t>
      </w:r>
    </w:p>
    <w:p w14:paraId="7DBBFFC8" w14:textId="77777777" w:rsidR="00443A03" w:rsidRPr="00EA52A3" w:rsidRDefault="00443A03" w:rsidP="0069247B">
      <w:pPr>
        <w:pStyle w:val="Heading7"/>
      </w:pPr>
      <w:bookmarkStart w:id="127" w:name="_Toc460418488"/>
      <w:r w:rsidRPr="00EA52A3">
        <w:t>Advising at workshops and working group meetings</w:t>
      </w:r>
      <w:bookmarkEnd w:id="127"/>
    </w:p>
    <w:p w14:paraId="3050A4ED" w14:textId="37C117DB" w:rsidR="00443A03" w:rsidRPr="00EA52A3" w:rsidRDefault="00443A03" w:rsidP="00443A03">
      <w:r w:rsidRPr="00EA52A3">
        <w:t>The agency attended and provided expert advice at the annual Fisheries Queensland stock status workshop. This included providing advice to Fisheries Queensland about the conduct of the revised East Coast Spanish mackerel stock assessment and the independent review of the inaugural Queensland shark stock assessment. In addition, the agency was represented in the Coral Reef Fin Fish Fishery Working Group</w:t>
      </w:r>
      <w:r w:rsidR="000F1FC4" w:rsidRPr="00EA52A3">
        <w:t>,</w:t>
      </w:r>
      <w:r w:rsidRPr="00EA52A3">
        <w:t xml:space="preserve"> led by Fisheries Queensland. This working group provided advice about the total allowable commercial catch level for coral trout for 2016–17. </w:t>
      </w:r>
      <w:r w:rsidR="00CD3DCB">
        <w:t>T</w:t>
      </w:r>
      <w:r w:rsidRPr="00EA52A3">
        <w:t xml:space="preserve">he agency </w:t>
      </w:r>
      <w:r w:rsidR="00CD3DCB">
        <w:t xml:space="preserve">also </w:t>
      </w:r>
      <w:r w:rsidRPr="00EA52A3">
        <w:t>participated in the Queensland Sea Cucumber Fishery industry liaison meeting in June 2016.</w:t>
      </w:r>
    </w:p>
    <w:p w14:paraId="20D3E8F3" w14:textId="77777777" w:rsidR="00443A03" w:rsidRPr="00EA52A3" w:rsidRDefault="00443A03" w:rsidP="0069247B">
      <w:pPr>
        <w:pStyle w:val="Heading7"/>
      </w:pPr>
      <w:bookmarkStart w:id="128" w:name="_Toc460418489"/>
      <w:r w:rsidRPr="00EA52A3">
        <w:t>Participating in fisheries research</w:t>
      </w:r>
      <w:bookmarkEnd w:id="128"/>
    </w:p>
    <w:p w14:paraId="7C9C6560" w14:textId="70A18A03" w:rsidR="00443A03" w:rsidRPr="00EA52A3" w:rsidRDefault="00443A03" w:rsidP="002052EF">
      <w:pPr>
        <w:rPr>
          <w:u w:val="single"/>
        </w:rPr>
      </w:pPr>
      <w:r w:rsidRPr="00EA52A3">
        <w:t xml:space="preserve">Agency staff co-authored a peer-reviewed paper published in </w:t>
      </w:r>
      <w:r w:rsidRPr="00EA52A3">
        <w:rPr>
          <w:rStyle w:val="Emphasis"/>
          <w:rFonts w:eastAsiaTheme="majorEastAsia"/>
        </w:rPr>
        <w:t xml:space="preserve">Ecological Applications </w:t>
      </w:r>
      <w:r w:rsidRPr="00EA52A3">
        <w:t>in February 2016. The paper, ‘A critique of claims for negative impacts of marine protected areas on fisheries’, strongly refuted previous published claims critical of the impacts that the internationally acclaimed 2004 rezoning of the Marine Park would have on fisheries (see Case study</w:t>
      </w:r>
      <w:r w:rsidR="00DA698E">
        <w:t> </w:t>
      </w:r>
      <w:r w:rsidR="00EC5B54">
        <w:t>3</w:t>
      </w:r>
      <w:r w:rsidRPr="00EA52A3">
        <w:t>).</w:t>
      </w:r>
    </w:p>
    <w:p w14:paraId="16EA0F6F" w14:textId="1DB6EBD3" w:rsidR="00443A03" w:rsidRPr="00EA52A3" w:rsidRDefault="00443A03" w:rsidP="002052EF">
      <w:r w:rsidRPr="00EA52A3">
        <w:t>The agency also</w:t>
      </w:r>
      <w:r w:rsidRPr="00EA52A3" w:rsidDel="00EB6CFF">
        <w:t xml:space="preserve"> </w:t>
      </w:r>
      <w:r w:rsidRPr="00EA52A3">
        <w:t xml:space="preserve">provided expert input as part of the Queensland Fisheries Research Advisory Committee to guide </w:t>
      </w:r>
      <w:r w:rsidR="00CF37BA" w:rsidRPr="00EA52A3">
        <w:t xml:space="preserve">investment by the </w:t>
      </w:r>
      <w:r w:rsidRPr="00EA52A3">
        <w:t>Fisheries Research and Development Corporation</w:t>
      </w:r>
      <w:r w:rsidRPr="00EA52A3" w:rsidDel="00CF37BA">
        <w:t xml:space="preserve"> </w:t>
      </w:r>
      <w:r w:rsidRPr="00EA52A3">
        <w:t>in fisheries-related research.</w:t>
      </w:r>
    </w:p>
    <w:p w14:paraId="2C5EDD08" w14:textId="77777777" w:rsidR="00443A03" w:rsidRPr="00EA52A3" w:rsidRDefault="00443A03" w:rsidP="0069247B">
      <w:pPr>
        <w:pStyle w:val="Heading7"/>
        <w:rPr>
          <w:u w:val="single"/>
        </w:rPr>
      </w:pPr>
      <w:bookmarkStart w:id="129" w:name="_Toc460418490"/>
      <w:r w:rsidRPr="00EA52A3">
        <w:t>Providing advice to government</w:t>
      </w:r>
      <w:bookmarkEnd w:id="129"/>
    </w:p>
    <w:p w14:paraId="4E524F3A" w14:textId="2553B2F3" w:rsidR="00443A03" w:rsidRPr="00EA52A3" w:rsidRDefault="00443A03" w:rsidP="002052EF">
      <w:pPr>
        <w:rPr>
          <w:rFonts w:eastAsiaTheme="minorEastAsia"/>
          <w:i/>
        </w:rPr>
      </w:pPr>
      <w:r w:rsidRPr="00EA52A3">
        <w:t xml:space="preserve">At the Australian Government level, the agency advised the Department of the Environment on ecologically sustainable management arrangements for fisheries operating in the Marine Park, including the Mud Crab Fishery, under the </w:t>
      </w:r>
      <w:r w:rsidR="005A4057">
        <w:t>EPBC Act</w:t>
      </w:r>
      <w:r w:rsidRPr="00EA52A3">
        <w:t>. The agency also met with members of the expert scientific panel to advise on the Commonwealth Marine Reserves Review.</w:t>
      </w:r>
    </w:p>
    <w:p w14:paraId="46B63D4F" w14:textId="77777777" w:rsidR="00443A03" w:rsidRPr="00EA52A3" w:rsidRDefault="00443A03" w:rsidP="002052EF">
      <w:r w:rsidRPr="00EA52A3">
        <w:t>The agency provided detailed submissions to the Queensland Government fisheries review and the Productivity Commission inquiry into the regulation of Australian marine fisheries and aquaculture sectors.</w:t>
      </w:r>
    </w:p>
    <w:p w14:paraId="585AE65A" w14:textId="0D81C6B6" w:rsidR="00443A03" w:rsidRPr="00EA52A3" w:rsidRDefault="00443A03" w:rsidP="00440BDE">
      <w:pPr>
        <w:pStyle w:val="CaseStudy"/>
      </w:pPr>
      <w:bookmarkStart w:id="130" w:name="_Toc460685028"/>
      <w:bookmarkStart w:id="131" w:name="_Toc460685224"/>
      <w:r w:rsidRPr="00EA52A3">
        <w:t xml:space="preserve">Case study </w:t>
      </w:r>
      <w:r w:rsidR="00340AD4" w:rsidRPr="00EA52A3">
        <w:t>3</w:t>
      </w:r>
      <w:r w:rsidRPr="00EA52A3">
        <w:t>: Marine park zoning is helping to protect the Reef</w:t>
      </w:r>
      <w:bookmarkEnd w:id="130"/>
      <w:bookmarkEnd w:id="131"/>
    </w:p>
    <w:p w14:paraId="75C16F49" w14:textId="0FBB8B45" w:rsidR="00BE2456" w:rsidRDefault="008B16DF" w:rsidP="00443A03">
      <w:pPr>
        <w:pStyle w:val="BoxText"/>
      </w:pPr>
      <w:r>
        <w:rPr>
          <w:noProof/>
        </w:rPr>
        <w:drawing>
          <wp:inline distT="0" distB="0" distL="0" distR="0" wp14:anchorId="38390720" wp14:editId="49D59025">
            <wp:extent cx="5732890" cy="3894059"/>
            <wp:effectExtent l="0" t="0" r="1270" b="0"/>
            <wp:docPr id="39" name="Picture 39" descr="Photograph of two coral trout among a school of small fish and coral." title="Case study pho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gbrmpa.gov.au\SHARES\Comms\Annual Report\Annual Report 2016 - Photos only\! Photos to be used\Case study photos\Low res\Case study - Marine Park zoning is helping to protect the Reef.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733268" cy="3894316"/>
                    </a:xfrm>
                    <a:prstGeom prst="rect">
                      <a:avLst/>
                    </a:prstGeom>
                    <a:noFill/>
                    <a:ln>
                      <a:noFill/>
                    </a:ln>
                  </pic:spPr>
                </pic:pic>
              </a:graphicData>
            </a:graphic>
          </wp:inline>
        </w:drawing>
      </w:r>
    </w:p>
    <w:p w14:paraId="373B0292" w14:textId="600EFB67" w:rsidR="00BE2456" w:rsidRPr="00676F14" w:rsidRDefault="00BE2456" w:rsidP="00443A03">
      <w:pPr>
        <w:pStyle w:val="BoxText"/>
        <w:rPr>
          <w:i/>
          <w:sz w:val="18"/>
        </w:rPr>
      </w:pPr>
      <w:r w:rsidRPr="00676F14">
        <w:rPr>
          <w:i/>
          <w:sz w:val="18"/>
        </w:rPr>
        <w:t xml:space="preserve">Above: </w:t>
      </w:r>
      <w:r w:rsidR="00DF2462" w:rsidRPr="00676F14">
        <w:rPr>
          <w:i/>
          <w:sz w:val="18"/>
        </w:rPr>
        <w:t>Research shows coral trout are two to three times more abundant in green zones than in areas open to fishing</w:t>
      </w:r>
      <w:r w:rsidR="0017778E" w:rsidRPr="00676F14">
        <w:rPr>
          <w:i/>
          <w:sz w:val="18"/>
          <w:szCs w:val="18"/>
        </w:rPr>
        <w:br/>
      </w:r>
    </w:p>
    <w:p w14:paraId="3243DEB1" w14:textId="18D72C1F" w:rsidR="00443A03" w:rsidRPr="00EA52A3" w:rsidRDefault="00443A03" w:rsidP="00443A03">
      <w:pPr>
        <w:pStyle w:val="BoxText"/>
      </w:pPr>
      <w:r w:rsidRPr="00EA52A3">
        <w:t>Marine park zoning is an important tool for managing marine areas, with zoning plans being used in the Great Barrier Reef Marine Park since 1983.</w:t>
      </w:r>
    </w:p>
    <w:p w14:paraId="70C2F787" w14:textId="46B0EB6A" w:rsidR="00443A03" w:rsidRPr="00EA52A3" w:rsidRDefault="00443A03" w:rsidP="00443A03">
      <w:pPr>
        <w:pStyle w:val="BoxText"/>
      </w:pPr>
      <w:r w:rsidRPr="00EA52A3">
        <w:t>The current Great Barrier Reef Marine Park Zoning Plan 2003 was introduced in July 2004 after a comprehensive five-year consultation process. It aim</w:t>
      </w:r>
      <w:r w:rsidR="00CF37BA" w:rsidRPr="00EA52A3">
        <w:t>s</w:t>
      </w:r>
      <w:r w:rsidRPr="00EA52A3">
        <w:t xml:space="preserve"> to better protect and conserve the Reef ecosystem through ecologically sustainable use, and increased no-take areas from 4.6 per cent to 33.5 per cent of the Marine Park.</w:t>
      </w:r>
    </w:p>
    <w:p w14:paraId="029EDDF9" w14:textId="77777777" w:rsidR="00443A03" w:rsidRPr="00EA52A3" w:rsidRDefault="00443A03" w:rsidP="00443A03">
      <w:pPr>
        <w:pStyle w:val="BoxText"/>
      </w:pPr>
      <w:r w:rsidRPr="00EA52A3">
        <w:t xml:space="preserve">Today, there are a number of programs assessing the effects of zoning, and early indications show it is working. </w:t>
      </w:r>
    </w:p>
    <w:p w14:paraId="23B64A8A" w14:textId="77777777" w:rsidR="00443A03" w:rsidRPr="00EA52A3" w:rsidRDefault="00443A03" w:rsidP="00443A03">
      <w:pPr>
        <w:pStyle w:val="BoxText"/>
      </w:pPr>
      <w:r w:rsidRPr="00EA52A3">
        <w:t xml:space="preserve">Fish numbers and the average size of targeted species are increasing. For example, research by the Australian Institute of Marine Science and James Cook University found coral trout are now two to three times more abundant in green zones than in areas open to fishing. The average size of this popular target fish in green zones has also increased markedly. </w:t>
      </w:r>
    </w:p>
    <w:p w14:paraId="235642A4" w14:textId="77777777" w:rsidR="00443A03" w:rsidRPr="00EA52A3" w:rsidRDefault="00443A03" w:rsidP="00443A03">
      <w:pPr>
        <w:pStyle w:val="BoxText"/>
      </w:pPr>
      <w:r w:rsidRPr="00EA52A3">
        <w:t>Bigger fish produce more eggs, and greater numbers of fish in no-fishing areas increase the supply of fish larvae to areas open to fishing. Zoning design also facilitates dispersal by maintaining connectivity between reef networks, therefore increasing resilience.</w:t>
      </w:r>
    </w:p>
    <w:p w14:paraId="3F474207" w14:textId="77777777" w:rsidR="00443A03" w:rsidRPr="00EA52A3" w:rsidRDefault="00443A03" w:rsidP="00443A03">
      <w:pPr>
        <w:pStyle w:val="BoxText"/>
      </w:pPr>
      <w:r w:rsidRPr="00EA52A3">
        <w:t>Other research indicates reduced frequency of crown-of-thorns starfish outbreaks and coral disease in areas closed to fishing.</w:t>
      </w:r>
    </w:p>
    <w:p w14:paraId="2BBCE614" w14:textId="0C441D4C" w:rsidR="00443A03" w:rsidRPr="00EA52A3" w:rsidRDefault="00443A03" w:rsidP="00443A03">
      <w:pPr>
        <w:pStyle w:val="BoxText"/>
      </w:pPr>
      <w:r w:rsidRPr="00EA52A3">
        <w:t>Surveys of seagrass show a large percentage of its habitat falls within marine national park and habitat protection zones. This is significant</w:t>
      </w:r>
      <w:r w:rsidR="00CF37BA" w:rsidRPr="00EA52A3">
        <w:t>,</w:t>
      </w:r>
      <w:r w:rsidRPr="00EA52A3">
        <w:t xml:space="preserve"> given seagrass is a vital component of the ecosystem and principal food source for dugongs and green turtles.</w:t>
      </w:r>
    </w:p>
    <w:p w14:paraId="08D35773" w14:textId="54FA719C" w:rsidR="00443A03" w:rsidRPr="00EA52A3" w:rsidRDefault="00443A03" w:rsidP="00443A03">
      <w:pPr>
        <w:pStyle w:val="BoxText"/>
      </w:pPr>
      <w:r w:rsidRPr="00EA52A3">
        <w:t>These results are important</w:t>
      </w:r>
      <w:r w:rsidR="00FE13A5" w:rsidRPr="00EA52A3">
        <w:t>,</w:t>
      </w:r>
      <w:r w:rsidR="00CF37BA" w:rsidRPr="00EA52A3">
        <w:rPr>
          <w:rFonts w:ascii="Arial" w:hAnsi="Arial" w:cs="Arial"/>
        </w:rPr>
        <w:t xml:space="preserve"> </w:t>
      </w:r>
      <w:r w:rsidRPr="00EA52A3">
        <w:t>as</w:t>
      </w:r>
      <w:r w:rsidR="00FE13A5" w:rsidRPr="00EA52A3">
        <w:t xml:space="preserve"> for the Reef —</w:t>
      </w:r>
      <w:r w:rsidRPr="00EA52A3">
        <w:t xml:space="preserve"> one of the world’s most diverse and remarkable ecosystems</w:t>
      </w:r>
      <w:r w:rsidR="00FE13A5" w:rsidRPr="00EA52A3">
        <w:t xml:space="preserve"> —</w:t>
      </w:r>
      <w:r w:rsidRPr="00EA52A3">
        <w:t xml:space="preserve"> managing sustainable use to ensure </w:t>
      </w:r>
      <w:r w:rsidR="00FE13A5" w:rsidRPr="00EA52A3">
        <w:t>its</w:t>
      </w:r>
      <w:r w:rsidRPr="00EA52A3">
        <w:t xml:space="preserve"> environmental protection is critical. </w:t>
      </w:r>
    </w:p>
    <w:p w14:paraId="2ECE8383" w14:textId="77777777" w:rsidR="00443A03" w:rsidRPr="00EA52A3" w:rsidRDefault="00443A03" w:rsidP="00443A03">
      <w:pPr>
        <w:pStyle w:val="BoxText"/>
      </w:pPr>
      <w:r w:rsidRPr="00EA52A3">
        <w:t xml:space="preserve">There are eight zones of activity applied throughout the Marine Park, ranging from general use, habitat protection, conservation and marine national park areas, to preservation, scientific research, buffer and Commonwealth Island zones. </w:t>
      </w:r>
    </w:p>
    <w:p w14:paraId="4397FCED" w14:textId="77777777" w:rsidR="00443A03" w:rsidRPr="00EA52A3" w:rsidRDefault="00443A03" w:rsidP="00443A03">
      <w:pPr>
        <w:pStyle w:val="BoxText"/>
      </w:pPr>
      <w:r w:rsidRPr="00EA52A3">
        <w:t xml:space="preserve">Severe penalties apply for those breaching zoning rules, and compliance patrols run day and night. Recreational fishers caught fishing in a marine national park (green) zone can expect an $1800 infringement notice or court prosecution. </w:t>
      </w:r>
    </w:p>
    <w:p w14:paraId="38CEDCC0" w14:textId="77777777" w:rsidR="00443A03" w:rsidRPr="00EA52A3" w:rsidRDefault="00443A03" w:rsidP="0069247B">
      <w:pPr>
        <w:pStyle w:val="Heading6"/>
      </w:pPr>
      <w:bookmarkStart w:id="132" w:name="_Toc460418491"/>
      <w:bookmarkStart w:id="133" w:name="_Toc460683014"/>
      <w:r w:rsidRPr="00EA52A3">
        <w:t>Protecting biodiversity</w:t>
      </w:r>
      <w:bookmarkEnd w:id="132"/>
      <w:bookmarkEnd w:id="133"/>
    </w:p>
    <w:p w14:paraId="72F7849E" w14:textId="6C8EF0CE" w:rsidR="00443A03" w:rsidRPr="00EA52A3" w:rsidRDefault="00443A03" w:rsidP="002052EF">
      <w:pPr>
        <w:rPr>
          <w:i/>
        </w:rPr>
      </w:pPr>
      <w:r w:rsidRPr="00EA52A3">
        <w:t>The agency engaged an underwater acoustics consultancy to deliver a discussion and options paper summarising a range of leading practice policy</w:t>
      </w:r>
      <w:r w:rsidR="00B71706" w:rsidRPr="00EA52A3">
        <w:t>,</w:t>
      </w:r>
      <w:r w:rsidRPr="00EA52A3">
        <w:t xml:space="preserve"> and providing information on underwater noise and its effects on some species. The paper is being reviewed by an independent technical expert, and is a first step towards developing underwater noise guidelines for the Great Barrier Reef.</w:t>
      </w:r>
    </w:p>
    <w:p w14:paraId="1CA79D8F" w14:textId="1D7F17DA" w:rsidR="00443A03" w:rsidRPr="00EA52A3" w:rsidRDefault="00443A03" w:rsidP="002052EF">
      <w:r w:rsidRPr="00EA52A3">
        <w:t xml:space="preserve">Drawing on input from a range of local representatives, the agency </w:t>
      </w:r>
      <w:r w:rsidR="00563E6B">
        <w:t>is</w:t>
      </w:r>
      <w:r w:rsidR="00563E6B" w:rsidRPr="00EA52A3">
        <w:t xml:space="preserve"> </w:t>
      </w:r>
      <w:r w:rsidRPr="00EA52A3">
        <w:t xml:space="preserve">also </w:t>
      </w:r>
      <w:r w:rsidR="00563E6B" w:rsidRPr="00EA52A3">
        <w:t>develop</w:t>
      </w:r>
      <w:r w:rsidR="00563E6B">
        <w:t>ing</w:t>
      </w:r>
      <w:r w:rsidR="00563E6B" w:rsidRPr="00EA52A3">
        <w:t xml:space="preserve"> </w:t>
      </w:r>
      <w:r w:rsidRPr="00EA52A3">
        <w:t>a pilot reef recovery plan for the Mackay, Whitsunday and Isaac marine natural resource regions. Reef recovery plans encourage stakeholders to work together on activities that will benefit the health of the Reef in their local area. This plan, scheduled for release in late 2016, will be supported by online resources linking to technical and other information about the actions in the plan.</w:t>
      </w:r>
    </w:p>
    <w:p w14:paraId="655429AC" w14:textId="516F2753" w:rsidR="00443A03" w:rsidRPr="00EA52A3" w:rsidRDefault="00443A03" w:rsidP="002052EF">
      <w:r w:rsidRPr="00EA52A3">
        <w:t xml:space="preserve">The agency provided advice and practical contributions to fieldwork on </w:t>
      </w:r>
      <w:r w:rsidR="00EF29F0">
        <w:t xml:space="preserve">biological markers for </w:t>
      </w:r>
      <w:r w:rsidRPr="00EA52A3">
        <w:t>turtle</w:t>
      </w:r>
      <w:r w:rsidR="00303DB8">
        <w:t xml:space="preserve"> </w:t>
      </w:r>
      <w:r w:rsidRPr="00EA52A3">
        <w:t xml:space="preserve">health </w:t>
      </w:r>
      <w:r w:rsidR="00EF29F0">
        <w:t>checks for</w:t>
      </w:r>
      <w:r w:rsidRPr="00EA52A3">
        <w:t xml:space="preserve"> the Rivers to Reef to Turtles project, and on the structure (age and gender) of inshore dolphin populations. Additionally, the agency has commissioned updated modelling software, enabling managers to explore the effectiveness of potential future management strategies for northern Great Barrier Reef green turtles.</w:t>
      </w:r>
      <w:r w:rsidRPr="00EA52A3" w:rsidDel="00833AF8">
        <w:t xml:space="preserve"> </w:t>
      </w:r>
    </w:p>
    <w:p w14:paraId="68CFAA90" w14:textId="77777777" w:rsidR="00443A03" w:rsidRPr="00EA52A3" w:rsidRDefault="00443A03" w:rsidP="002052EF">
      <w:r w:rsidRPr="00EA52A3">
        <w:t>The agency has also contributed to a range of external processes related to biodiversity conservation, including the development of a national vessel strike (on marine animals) strategy, revision of the national recovery plan for marine turtles, and activities associated with the national plan of action for the conservation and management of sharks.</w:t>
      </w:r>
    </w:p>
    <w:p w14:paraId="01CF328E" w14:textId="77777777" w:rsidR="00443A03" w:rsidRPr="00EA52A3" w:rsidRDefault="00443A03" w:rsidP="0069247B">
      <w:pPr>
        <w:pStyle w:val="Heading5"/>
        <w:rPr>
          <w:rFonts w:eastAsiaTheme="minorEastAsia"/>
        </w:rPr>
      </w:pPr>
      <w:bookmarkStart w:id="134" w:name="_Toc460418492"/>
      <w:bookmarkStart w:id="135" w:name="_Toc460683015"/>
      <w:r w:rsidRPr="00EA52A3">
        <w:rPr>
          <w:rFonts w:eastAsiaTheme="minorEastAsia"/>
        </w:rPr>
        <w:t>Analysis of performance against purpose</w:t>
      </w:r>
      <w:bookmarkEnd w:id="134"/>
      <w:bookmarkEnd w:id="135"/>
    </w:p>
    <w:p w14:paraId="04D315B5" w14:textId="3C0BB05A" w:rsidR="00443A03" w:rsidRPr="00EA52A3" w:rsidRDefault="00443A03" w:rsidP="002052EF">
      <w:pPr>
        <w:rPr>
          <w:rFonts w:eastAsiaTheme="minorEastAsia"/>
        </w:rPr>
      </w:pPr>
      <w:r w:rsidRPr="00EA52A3">
        <w:rPr>
          <w:rFonts w:eastAsiaTheme="minorEastAsia"/>
        </w:rPr>
        <w:t xml:space="preserve">Significant resources, including staff time, were required for the response to the 2016 mass coral bleaching event, which resulted in reduced capacity to progress other planned activities </w:t>
      </w:r>
      <w:r w:rsidRPr="0044489C">
        <w:rPr>
          <w:rFonts w:eastAsiaTheme="minorEastAsia"/>
        </w:rPr>
        <w:t>(see Section</w:t>
      </w:r>
      <w:r w:rsidR="00EC4B2A" w:rsidRPr="0044489C">
        <w:rPr>
          <w:rFonts w:eastAsiaTheme="minorEastAsia"/>
        </w:rPr>
        <w:t xml:space="preserve"> </w:t>
      </w:r>
      <w:r w:rsidRPr="0044489C">
        <w:rPr>
          <w:rFonts w:eastAsiaTheme="minorEastAsia"/>
        </w:rPr>
        <w:t>1.</w:t>
      </w:r>
      <w:r w:rsidR="0044489C" w:rsidRPr="0044489C">
        <w:rPr>
          <w:rFonts w:eastAsiaTheme="minorEastAsia"/>
        </w:rPr>
        <w:t>9</w:t>
      </w:r>
      <w:r w:rsidRPr="0044489C">
        <w:rPr>
          <w:rFonts w:eastAsiaTheme="minorEastAsia"/>
        </w:rPr>
        <w:t>).</w:t>
      </w:r>
      <w:r w:rsidRPr="00EA52A3">
        <w:rPr>
          <w:rFonts w:eastAsiaTheme="minorEastAsia"/>
        </w:rPr>
        <w:t xml:space="preserve"> In addition, there is no longer any dedicated funding to support implementation of the </w:t>
      </w:r>
      <w:r w:rsidRPr="00EA52A3">
        <w:rPr>
          <w:rFonts w:eastAsiaTheme="minorEastAsia"/>
          <w:i/>
        </w:rPr>
        <w:t xml:space="preserve">Great Barrier Reef </w:t>
      </w:r>
      <w:r w:rsidR="00F10EAD">
        <w:rPr>
          <w:rFonts w:eastAsiaTheme="minorEastAsia"/>
          <w:i/>
        </w:rPr>
        <w:t>C</w:t>
      </w:r>
      <w:r w:rsidRPr="00EA52A3">
        <w:rPr>
          <w:rFonts w:eastAsiaTheme="minorEastAsia"/>
          <w:i/>
        </w:rPr>
        <w:t xml:space="preserve">limate </w:t>
      </w:r>
      <w:r w:rsidR="00F10EAD">
        <w:rPr>
          <w:rFonts w:eastAsiaTheme="minorEastAsia"/>
          <w:i/>
        </w:rPr>
        <w:t>C</w:t>
      </w:r>
      <w:r w:rsidRPr="00EA52A3">
        <w:rPr>
          <w:rFonts w:eastAsiaTheme="minorEastAsia"/>
          <w:i/>
        </w:rPr>
        <w:t xml:space="preserve">hange </w:t>
      </w:r>
      <w:r w:rsidR="00F10EAD">
        <w:rPr>
          <w:rFonts w:eastAsiaTheme="minorEastAsia"/>
          <w:i/>
        </w:rPr>
        <w:t>A</w:t>
      </w:r>
      <w:r w:rsidRPr="00EA52A3">
        <w:rPr>
          <w:rFonts w:eastAsiaTheme="minorEastAsia"/>
          <w:i/>
        </w:rPr>
        <w:t xml:space="preserve">daptation </w:t>
      </w:r>
      <w:r w:rsidR="00F10EAD">
        <w:rPr>
          <w:rFonts w:eastAsiaTheme="minorEastAsia"/>
          <w:i/>
        </w:rPr>
        <w:t>S</w:t>
      </w:r>
      <w:r w:rsidRPr="00EA52A3">
        <w:rPr>
          <w:rFonts w:eastAsiaTheme="minorEastAsia"/>
          <w:i/>
        </w:rPr>
        <w:t xml:space="preserve">trategy and </w:t>
      </w:r>
      <w:r w:rsidR="00F10EAD">
        <w:rPr>
          <w:rFonts w:eastAsiaTheme="minorEastAsia"/>
          <w:i/>
        </w:rPr>
        <w:t>A</w:t>
      </w:r>
      <w:r w:rsidRPr="00EA52A3">
        <w:rPr>
          <w:rFonts w:eastAsiaTheme="minorEastAsia"/>
          <w:i/>
        </w:rPr>
        <w:t xml:space="preserve">ction </w:t>
      </w:r>
      <w:r w:rsidR="00F10EAD">
        <w:rPr>
          <w:rFonts w:eastAsiaTheme="minorEastAsia"/>
          <w:i/>
        </w:rPr>
        <w:t>P</w:t>
      </w:r>
      <w:r w:rsidRPr="00EA52A3">
        <w:rPr>
          <w:rFonts w:eastAsiaTheme="minorEastAsia"/>
          <w:i/>
        </w:rPr>
        <w:t>lan 2012–2017</w:t>
      </w:r>
      <w:r w:rsidRPr="00EA52A3">
        <w:rPr>
          <w:rFonts w:eastAsiaTheme="minorEastAsia"/>
        </w:rPr>
        <w:t>; therefore, capacity to achieve the planned targets was limited.</w:t>
      </w:r>
    </w:p>
    <w:p w14:paraId="30F46300" w14:textId="77777777" w:rsidR="00443A03" w:rsidRPr="00EA52A3" w:rsidRDefault="00443A03" w:rsidP="002052EF">
      <w:r w:rsidRPr="00EA52A3">
        <w:t>Release of the coastal ecosystems position statement has been delayed, to allow outputs from the Queensland Government partnership and the whole-of-systems management framework to be included in the statement. These outputs were not ready in 2015–16.</w:t>
      </w:r>
    </w:p>
    <w:p w14:paraId="2A86C1D8" w14:textId="77777777" w:rsidR="00443A03" w:rsidRPr="00EA52A3" w:rsidRDefault="00443A03" w:rsidP="002052EF">
      <w:r w:rsidRPr="00EA52A3">
        <w:t>Because of resourcing constraints, no further vulnerability assessments under the Biodiversity Conservation Strategy were conducted this year for at-risk species or habitats, and the progress against targets in the Biodiversity Conservation Strategy 2013 was not reviewed.</w:t>
      </w:r>
    </w:p>
    <w:p w14:paraId="0EC757AC" w14:textId="77777777" w:rsidR="00443A03" w:rsidRPr="00EA52A3" w:rsidRDefault="00443A03" w:rsidP="00B71628">
      <w:pPr>
        <w:pStyle w:val="H4-CAPS"/>
        <w:rPr>
          <w:rFonts w:eastAsiaTheme="minorEastAsia"/>
        </w:rPr>
      </w:pPr>
      <w:bookmarkStart w:id="136" w:name="_Toc460418493"/>
      <w:bookmarkStart w:id="137" w:name="_Toc460683016"/>
      <w:bookmarkStart w:id="138" w:name="_Toc465328669"/>
      <w:r w:rsidRPr="00EA52A3">
        <w:rPr>
          <w:rFonts w:eastAsiaTheme="minorEastAsia"/>
        </w:rPr>
        <w:t>1.9</w:t>
      </w:r>
      <w:r w:rsidRPr="00EA52A3">
        <w:rPr>
          <w:rFonts w:eastAsiaTheme="minorEastAsia"/>
        </w:rPr>
        <w:tab/>
        <w:t>Reef health incidence response system</w:t>
      </w:r>
      <w:bookmarkEnd w:id="136"/>
      <w:bookmarkEnd w:id="137"/>
      <w:bookmarkEnd w:id="138"/>
    </w:p>
    <w:p w14:paraId="107B154D" w14:textId="7F995232" w:rsidR="00443A03" w:rsidRPr="00EA52A3" w:rsidRDefault="00443A03" w:rsidP="00443A03">
      <w:pPr>
        <w:pStyle w:val="BoxName"/>
      </w:pPr>
      <w:bookmarkStart w:id="139" w:name="_Toc460685029"/>
      <w:r w:rsidRPr="00EA52A3">
        <w:t>REPORTING REQUIREMENTS</w:t>
      </w:r>
      <w:bookmarkEnd w:id="139"/>
    </w:p>
    <w:p w14:paraId="5CECE275" w14:textId="05BCF3F8" w:rsidR="00443A03" w:rsidRPr="00EA52A3" w:rsidRDefault="00443A03" w:rsidP="00443A03">
      <w:pPr>
        <w:pStyle w:val="BoxText"/>
      </w:pPr>
      <w:r w:rsidRPr="00EA52A3">
        <w:t>This aligns with performance criteria for:</w:t>
      </w:r>
    </w:p>
    <w:p w14:paraId="6E8E3D47" w14:textId="77777777" w:rsidR="00443A03" w:rsidRPr="00EA52A3" w:rsidRDefault="00443A03" w:rsidP="00443A03">
      <w:pPr>
        <w:pStyle w:val="BoxText"/>
      </w:pPr>
      <w:r w:rsidRPr="00EA52A3">
        <w:rPr>
          <w:b/>
        </w:rPr>
        <w:t>PBS Program 1.1:</w:t>
      </w:r>
      <w:r w:rsidRPr="00EA52A3">
        <w:t xml:space="preserve"> Protect and restore the Reef’s ecosystem health and biodiversity. </w:t>
      </w:r>
    </w:p>
    <w:p w14:paraId="61D1BEC2" w14:textId="77777777" w:rsidR="00443A03" w:rsidRPr="00EA52A3" w:rsidRDefault="00443A03" w:rsidP="00443A03">
      <w:pPr>
        <w:pStyle w:val="BoxText"/>
      </w:pPr>
      <w:r w:rsidRPr="00EA52A3">
        <w:t xml:space="preserve">Deliverables: </w:t>
      </w:r>
    </w:p>
    <w:p w14:paraId="468FFCF5" w14:textId="77777777" w:rsidR="00443A03" w:rsidRPr="00EA52A3" w:rsidRDefault="00443A03" w:rsidP="00443A03">
      <w:pPr>
        <w:pStyle w:val="BoxBullet"/>
      </w:pPr>
      <w:r w:rsidRPr="00EA52A3">
        <w:t>Develop a suite of standards, thresholds and limits to maintain ecosystem health and biodiversity.</w:t>
      </w:r>
    </w:p>
    <w:p w14:paraId="52744892" w14:textId="4015BB15" w:rsidR="001C0187" w:rsidRPr="00EA52A3" w:rsidRDefault="001C0187" w:rsidP="001C0187">
      <w:pPr>
        <w:pStyle w:val="BoxText"/>
      </w:pPr>
      <w:r w:rsidRPr="00EA52A3">
        <w:t>Performance criteria:</w:t>
      </w:r>
    </w:p>
    <w:p w14:paraId="486BDEDD" w14:textId="1CB6E0FC" w:rsidR="001C0187" w:rsidRPr="00EA52A3" w:rsidRDefault="001C0187" w:rsidP="001C0187">
      <w:pPr>
        <w:pStyle w:val="BoxBullet"/>
      </w:pPr>
      <w:r w:rsidRPr="00EA52A3">
        <w:t>Reduce local impacts affecting the condition of key species and habitats.</w:t>
      </w:r>
    </w:p>
    <w:p w14:paraId="2B59D39A" w14:textId="3533B4B0" w:rsidR="001C0187" w:rsidRPr="00EA52A3" w:rsidRDefault="001C0187" w:rsidP="001C0187">
      <w:pPr>
        <w:pStyle w:val="BoxText"/>
      </w:pPr>
      <w:r w:rsidRPr="00EA52A3">
        <w:rPr>
          <w:b/>
        </w:rPr>
        <w:t>Corporate Plan Strategy 1:</w:t>
      </w:r>
      <w:r w:rsidRPr="00EA52A3">
        <w:t xml:space="preserve"> Ensure the best available knowledge is captured and used to inform management decisions, Performance measure 1.1</w:t>
      </w:r>
      <w:r w:rsidR="00DA698E">
        <w:t xml:space="preserve"> (see Box </w:t>
      </w:r>
      <w:r w:rsidR="00340AD4" w:rsidRPr="00EA52A3">
        <w:t>1</w:t>
      </w:r>
      <w:r w:rsidRPr="00EA52A3">
        <w:t>).</w:t>
      </w:r>
    </w:p>
    <w:p w14:paraId="1CE80CBC" w14:textId="77777777" w:rsidR="00443A03" w:rsidRPr="00EA52A3" w:rsidRDefault="00443A03" w:rsidP="0069247B">
      <w:pPr>
        <w:pStyle w:val="Heading5"/>
        <w:rPr>
          <w:rFonts w:eastAsiaTheme="minorEastAsia"/>
        </w:rPr>
      </w:pPr>
      <w:bookmarkStart w:id="140" w:name="_Toc460418494"/>
      <w:bookmarkStart w:id="141" w:name="_Toc460683017"/>
      <w:r w:rsidRPr="00EA52A3">
        <w:rPr>
          <w:rFonts w:eastAsiaTheme="minorEastAsia"/>
        </w:rPr>
        <w:t>Results against performance criteria</w:t>
      </w:r>
      <w:bookmarkEnd w:id="140"/>
      <w:bookmarkEnd w:id="141"/>
    </w:p>
    <w:p w14:paraId="0D3D57F3" w14:textId="3C4ACE9E" w:rsidR="00443A03" w:rsidRPr="00EA52A3" w:rsidRDefault="00443A03" w:rsidP="002052EF">
      <w:pPr>
        <w:rPr>
          <w:rFonts w:eastAsiaTheme="minorEastAsia"/>
        </w:rPr>
      </w:pPr>
      <w:r w:rsidRPr="00EA52A3">
        <w:rPr>
          <w:rFonts w:eastAsiaTheme="minorEastAsia"/>
        </w:rPr>
        <w:t xml:space="preserve">In 2015, the agency undertook forward planning for a possible widespread bleaching event, as a result of predictions of a high coral bleaching risk in early 2016 by the Bureau of Meteorology and the United States National Oceanic and Atmospheric Administration. </w:t>
      </w:r>
    </w:p>
    <w:p w14:paraId="0563BBFB" w14:textId="6F087A9A" w:rsidR="00443A03" w:rsidRPr="00EA52A3" w:rsidRDefault="00443A03" w:rsidP="002052EF">
      <w:pPr>
        <w:rPr>
          <w:rFonts w:eastAsiaTheme="minorEastAsia"/>
        </w:rPr>
      </w:pPr>
      <w:r w:rsidRPr="00EA52A3">
        <w:rPr>
          <w:rFonts w:eastAsiaTheme="minorEastAsia"/>
        </w:rPr>
        <w:t>The forward planning included a pre</w:t>
      </w:r>
      <w:r w:rsidRPr="00EA52A3" w:rsidDel="00CF7775">
        <w:rPr>
          <w:rFonts w:eastAsiaTheme="minorEastAsia"/>
        </w:rPr>
        <w:t>-</w:t>
      </w:r>
      <w:r w:rsidRPr="00EA52A3">
        <w:rPr>
          <w:rFonts w:eastAsiaTheme="minorEastAsia"/>
        </w:rPr>
        <w:t>summer workshop with research and government partners to conduct a seasonal risk assessment (for example, bleaching, floods, cyclones) and planning for the possible activation of the reef health incidence response system. This system allows for monitoring and reporting on environmental conditions, developing contingency arrangements, drafting survey plans and communications material, liaising with and coordinating external partners, and providing refresher training for staff and tourism industry participants in survey techniques.</w:t>
      </w:r>
    </w:p>
    <w:p w14:paraId="5E2F3039" w14:textId="76D17DBB" w:rsidR="00443A03" w:rsidRPr="00EA52A3" w:rsidRDefault="00443A03" w:rsidP="002052EF">
      <w:pPr>
        <w:rPr>
          <w:rFonts w:eastAsiaTheme="minorEastAsia"/>
        </w:rPr>
      </w:pPr>
      <w:r w:rsidRPr="00EA52A3">
        <w:rPr>
          <w:rFonts w:eastAsiaTheme="minorEastAsia"/>
        </w:rPr>
        <w:t>The predicted heat stress eventuated during the high-risk summer period, resulting in the worst-ever coral bleaching event to affect the Great Barrier Reef (</w:t>
      </w:r>
      <w:r w:rsidR="00981C77" w:rsidRPr="00EA52A3">
        <w:rPr>
          <w:rFonts w:eastAsiaTheme="minorEastAsia"/>
        </w:rPr>
        <w:t>s</w:t>
      </w:r>
      <w:r w:rsidRPr="00EA52A3">
        <w:rPr>
          <w:rFonts w:eastAsiaTheme="minorEastAsia"/>
        </w:rPr>
        <w:t>ee Case study</w:t>
      </w:r>
      <w:r w:rsidR="00DA698E">
        <w:rPr>
          <w:rFonts w:eastAsiaTheme="minorEastAsia"/>
        </w:rPr>
        <w:t> </w:t>
      </w:r>
      <w:r w:rsidR="00340AD4" w:rsidRPr="00EA52A3">
        <w:rPr>
          <w:rFonts w:eastAsiaTheme="minorEastAsia"/>
        </w:rPr>
        <w:t>4</w:t>
      </w:r>
      <w:r w:rsidRPr="00EA52A3">
        <w:rPr>
          <w:rFonts w:eastAsiaTheme="minorEastAsia"/>
        </w:rPr>
        <w:t>). Coral is also under significant pressure from crown-of-thorns starfish predation, and other cumulative pressures and legacy impacts.</w:t>
      </w:r>
    </w:p>
    <w:p w14:paraId="5359E2B5" w14:textId="5DD15F8D" w:rsidR="00443A03" w:rsidRPr="00EA52A3" w:rsidRDefault="00443A03" w:rsidP="002052EF">
      <w:pPr>
        <w:rPr>
          <w:rFonts w:eastAsiaTheme="minorEastAsia"/>
        </w:rPr>
      </w:pPr>
      <w:r w:rsidRPr="00EA52A3">
        <w:rPr>
          <w:rFonts w:eastAsiaTheme="minorEastAsia"/>
        </w:rPr>
        <w:t xml:space="preserve">In early 2016, the agency activated response level 3 (the highest level) under the reef health incidence response system and convened an incident management team to oversee the agency’s response to the bleaching. The agency redirected resources so a full response could be implemented, including a Reef-wide assessment through </w:t>
      </w:r>
      <w:r w:rsidR="00981C77" w:rsidRPr="00EA52A3">
        <w:rPr>
          <w:rFonts w:eastAsiaTheme="minorEastAsia"/>
        </w:rPr>
        <w:t>the agency’s</w:t>
      </w:r>
      <w:r w:rsidRPr="00EA52A3">
        <w:rPr>
          <w:rFonts w:eastAsiaTheme="minorEastAsia"/>
        </w:rPr>
        <w:t xml:space="preserve"> largest-ever series of in-water surveys across the Marine Park. </w:t>
      </w:r>
    </w:p>
    <w:p w14:paraId="3A5B1817" w14:textId="1CCF8B58" w:rsidR="00443A03" w:rsidRPr="00EA52A3" w:rsidRDefault="00443A03" w:rsidP="002052EF">
      <w:pPr>
        <w:rPr>
          <w:rFonts w:eastAsiaTheme="minorEastAsia"/>
        </w:rPr>
      </w:pPr>
      <w:r w:rsidRPr="00EA52A3">
        <w:rPr>
          <w:rFonts w:eastAsiaTheme="minorEastAsia"/>
        </w:rPr>
        <w:t xml:space="preserve">The agency worked to keep stakeholders and the broader community </w:t>
      </w:r>
      <w:r w:rsidR="00981C77" w:rsidRPr="00EA52A3">
        <w:rPr>
          <w:rFonts w:eastAsiaTheme="minorEastAsia"/>
        </w:rPr>
        <w:t xml:space="preserve">informed </w:t>
      </w:r>
      <w:r w:rsidRPr="00EA52A3">
        <w:rPr>
          <w:rFonts w:eastAsiaTheme="minorEastAsia"/>
        </w:rPr>
        <w:t>across developments through briefings and public forums, media interviews, weekly website updates, e-newsletters and YouTube videos. The agency also participated in a national taskforce to study the bleaching event.</w:t>
      </w:r>
    </w:p>
    <w:p w14:paraId="04F3BEDE" w14:textId="506E6655" w:rsidR="00C93BEB" w:rsidRDefault="00443A03" w:rsidP="002052EF">
      <w:pPr>
        <w:rPr>
          <w:rFonts w:eastAsiaTheme="minorEastAsia"/>
        </w:rPr>
      </w:pPr>
      <w:r w:rsidRPr="00EA52A3">
        <w:rPr>
          <w:rFonts w:eastAsiaTheme="minorEastAsia"/>
        </w:rPr>
        <w:t>The agency is partnering with other agencies and stakeholders to consider potential management actions to support recovery, inclu</w:t>
      </w:r>
      <w:r w:rsidR="007B4892">
        <w:rPr>
          <w:rFonts w:eastAsiaTheme="minorEastAsia"/>
        </w:rPr>
        <w:t>ding the Marine Tourism Incident</w:t>
      </w:r>
      <w:r w:rsidRPr="00EA52A3">
        <w:rPr>
          <w:rFonts w:eastAsiaTheme="minorEastAsia"/>
        </w:rPr>
        <w:t xml:space="preserve"> Response Group. The agency is also liaising with the Australian Departme</w:t>
      </w:r>
      <w:r w:rsidR="002A1ADC">
        <w:rPr>
          <w:rFonts w:eastAsiaTheme="minorEastAsia"/>
        </w:rPr>
        <w:t>nt of Agriculture and Fisheries</w:t>
      </w:r>
      <w:r w:rsidRPr="00EA52A3">
        <w:rPr>
          <w:rFonts w:eastAsiaTheme="minorEastAsia"/>
        </w:rPr>
        <w:t xml:space="preserve"> and fishing industry representatives about impacts from the bleaching event on fishing activities, and how those activities might be better managed to reduce further stress to corals.</w:t>
      </w:r>
      <w:r w:rsidRPr="00EA52A3" w:rsidDel="00607FAC">
        <w:rPr>
          <w:rFonts w:eastAsiaTheme="minorEastAsia"/>
        </w:rPr>
        <w:t xml:space="preserve"> </w:t>
      </w:r>
    </w:p>
    <w:p w14:paraId="3C66BB2A" w14:textId="77777777" w:rsidR="00C93BEB" w:rsidRDefault="00C93BEB" w:rsidP="00C93BEB">
      <w:pPr>
        <w:pStyle w:val="Heading5"/>
        <w:rPr>
          <w:rFonts w:eastAsiaTheme="minorEastAsia"/>
        </w:rPr>
      </w:pPr>
      <w:r w:rsidRPr="00EA52A3">
        <w:rPr>
          <w:rFonts w:eastAsiaTheme="minorEastAsia"/>
        </w:rPr>
        <w:t>Analysis of performance against purpose</w:t>
      </w:r>
    </w:p>
    <w:p w14:paraId="472D546C" w14:textId="5A796606" w:rsidR="00CE414C" w:rsidRDefault="0040151B" w:rsidP="00CE414C">
      <w:pPr>
        <w:rPr>
          <w:rFonts w:eastAsiaTheme="minorEastAsia"/>
        </w:rPr>
      </w:pPr>
      <w:bookmarkStart w:id="142" w:name="_Toc460685225"/>
      <w:r>
        <w:rPr>
          <w:rFonts w:eastAsiaTheme="minorEastAsia"/>
        </w:rPr>
        <w:t xml:space="preserve">There are no significant factors </w:t>
      </w:r>
      <w:r w:rsidR="0001770F">
        <w:rPr>
          <w:rFonts w:eastAsiaTheme="minorEastAsia"/>
        </w:rPr>
        <w:t>to report</w:t>
      </w:r>
      <w:r w:rsidR="00C93BEB" w:rsidRPr="00C93BEB">
        <w:rPr>
          <w:rFonts w:eastAsiaTheme="minorEastAsia"/>
        </w:rPr>
        <w:t>.</w:t>
      </w:r>
    </w:p>
    <w:p w14:paraId="7F7C9F73" w14:textId="77777777" w:rsidR="00443A03" w:rsidRPr="00CE414C" w:rsidRDefault="00443A03" w:rsidP="00443A03">
      <w:pPr>
        <w:pStyle w:val="BoxText"/>
        <w:rPr>
          <w:rFonts w:eastAsiaTheme="minorEastAsia"/>
          <w:b/>
          <w:sz w:val="24"/>
        </w:rPr>
      </w:pPr>
      <w:r w:rsidRPr="00CE414C">
        <w:rPr>
          <w:rFonts w:eastAsiaTheme="minorEastAsia"/>
          <w:b/>
          <w:sz w:val="24"/>
        </w:rPr>
        <w:t xml:space="preserve">Case study </w:t>
      </w:r>
      <w:r w:rsidR="00340AD4" w:rsidRPr="00CE414C">
        <w:rPr>
          <w:rFonts w:eastAsiaTheme="minorEastAsia"/>
          <w:b/>
          <w:sz w:val="24"/>
        </w:rPr>
        <w:t>4</w:t>
      </w:r>
      <w:r w:rsidRPr="00CE414C">
        <w:rPr>
          <w:rFonts w:eastAsiaTheme="minorEastAsia"/>
          <w:b/>
          <w:sz w:val="24"/>
        </w:rPr>
        <w:t>: Summer of coral bleaching</w:t>
      </w:r>
      <w:bookmarkEnd w:id="142"/>
    </w:p>
    <w:p w14:paraId="4CBA9491" w14:textId="4E4D1598" w:rsidR="002051F3" w:rsidRDefault="008B16DF" w:rsidP="00443A03">
      <w:pPr>
        <w:pStyle w:val="BoxText"/>
        <w:rPr>
          <w:rFonts w:eastAsiaTheme="minorEastAsia"/>
          <w:sz w:val="18"/>
        </w:rPr>
      </w:pPr>
      <w:r>
        <w:rPr>
          <w:rFonts w:eastAsiaTheme="minorEastAsia"/>
          <w:noProof/>
          <w:sz w:val="18"/>
        </w:rPr>
        <w:drawing>
          <wp:inline distT="0" distB="0" distL="0" distR="0" wp14:anchorId="23008DDF" wp14:editId="2107AD31">
            <wp:extent cx="5725160" cy="4293870"/>
            <wp:effectExtent l="0" t="0" r="8890" b="0"/>
            <wp:docPr id="40" name="Picture 40" descr="Photograph of an agency staff member and a staff member from the Queensland Parks and Wildlife Service snorkelling as they undertake coral bleaching surveys." title="Case study pho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gbrmpa.gov.au\SHARES\Comms\Annual Report\Annual Report 2016 - Photos only\! Photos to be used\Case study photos\Low res\Case study - Summer of bleaching March 2016.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725160" cy="4293870"/>
                    </a:xfrm>
                    <a:prstGeom prst="rect">
                      <a:avLst/>
                    </a:prstGeom>
                    <a:noFill/>
                    <a:ln>
                      <a:noFill/>
                    </a:ln>
                  </pic:spPr>
                </pic:pic>
              </a:graphicData>
            </a:graphic>
          </wp:inline>
        </w:drawing>
      </w:r>
    </w:p>
    <w:p w14:paraId="7D518097" w14:textId="680504EE" w:rsidR="002051F3" w:rsidRPr="00676F14" w:rsidRDefault="002051F3" w:rsidP="00443A03">
      <w:pPr>
        <w:pStyle w:val="BoxText"/>
        <w:rPr>
          <w:rFonts w:eastAsiaTheme="minorEastAsia"/>
          <w:i/>
          <w:sz w:val="18"/>
          <w:szCs w:val="18"/>
        </w:rPr>
      </w:pPr>
      <w:r w:rsidRPr="00676F14">
        <w:rPr>
          <w:rFonts w:eastAsiaTheme="minorEastAsia"/>
          <w:i/>
          <w:sz w:val="18"/>
          <w:szCs w:val="18"/>
        </w:rPr>
        <w:t xml:space="preserve">Above: </w:t>
      </w:r>
      <w:r w:rsidR="000E6507" w:rsidRPr="00676F14">
        <w:rPr>
          <w:rFonts w:eastAsiaTheme="minorEastAsia"/>
          <w:i/>
          <w:sz w:val="18"/>
          <w:szCs w:val="18"/>
        </w:rPr>
        <w:t>Extensive</w:t>
      </w:r>
      <w:r w:rsidRPr="00676F14">
        <w:rPr>
          <w:rFonts w:eastAsiaTheme="minorEastAsia"/>
          <w:i/>
          <w:sz w:val="18"/>
          <w:szCs w:val="18"/>
        </w:rPr>
        <w:t xml:space="preserve"> in-water surveys </w:t>
      </w:r>
      <w:r w:rsidR="000E6507" w:rsidRPr="00676F14">
        <w:rPr>
          <w:rFonts w:eastAsiaTheme="minorEastAsia"/>
          <w:i/>
          <w:sz w:val="18"/>
          <w:szCs w:val="18"/>
        </w:rPr>
        <w:t>were</w:t>
      </w:r>
      <w:r w:rsidRPr="00676F14">
        <w:rPr>
          <w:rFonts w:eastAsiaTheme="minorEastAsia"/>
          <w:i/>
          <w:sz w:val="18"/>
          <w:szCs w:val="18"/>
        </w:rPr>
        <w:t xml:space="preserve"> conducted to assess the extent and severity of coral bleaching in 2016</w:t>
      </w:r>
    </w:p>
    <w:p w14:paraId="2D6E29BD" w14:textId="08B405DC" w:rsidR="00443A03" w:rsidRPr="00EA52A3" w:rsidRDefault="00443A03" w:rsidP="00443A03">
      <w:pPr>
        <w:pStyle w:val="BoxText"/>
        <w:rPr>
          <w:rFonts w:eastAsiaTheme="minorEastAsia"/>
        </w:rPr>
      </w:pPr>
      <w:r w:rsidRPr="00EA52A3">
        <w:rPr>
          <w:rFonts w:eastAsiaTheme="minorEastAsia"/>
        </w:rPr>
        <w:t xml:space="preserve">Since 2014, corals have bleached severely in most tropical regions across the world in the longest mass coral bleaching event ever recorded. </w:t>
      </w:r>
    </w:p>
    <w:p w14:paraId="7643EFEE" w14:textId="77777777" w:rsidR="00443A03" w:rsidRPr="00EA52A3" w:rsidRDefault="00443A03" w:rsidP="00443A03">
      <w:pPr>
        <w:pStyle w:val="BoxText"/>
        <w:rPr>
          <w:rFonts w:eastAsiaTheme="minorEastAsia"/>
        </w:rPr>
      </w:pPr>
      <w:r w:rsidRPr="00EA52A3">
        <w:rPr>
          <w:rFonts w:eastAsiaTheme="minorEastAsia"/>
        </w:rPr>
        <w:t>According to preliminary findings, the event resulted in 22 per cent of coral dying on the 3000 reefs of the Great Barrier Reef, with most of the mortality occurring north of Cooktown.</w:t>
      </w:r>
    </w:p>
    <w:p w14:paraId="05787B83" w14:textId="5A8472B9" w:rsidR="00443A03" w:rsidRPr="00EA52A3" w:rsidRDefault="00443A03" w:rsidP="00443A03">
      <w:pPr>
        <w:pStyle w:val="BoxText"/>
        <w:rPr>
          <w:rFonts w:eastAsiaTheme="minorEastAsia"/>
        </w:rPr>
      </w:pPr>
      <w:r w:rsidRPr="00EA52A3">
        <w:rPr>
          <w:rFonts w:eastAsiaTheme="minorEastAsia"/>
        </w:rPr>
        <w:t>The bleaching was triggered by prolonged heat stress, causing corals to expel the colourful, symbiotic organisms that live inside their tissue.</w:t>
      </w:r>
      <w:r w:rsidR="00F94201" w:rsidRPr="00EA52A3">
        <w:rPr>
          <w:rFonts w:eastAsiaTheme="minorEastAsia"/>
        </w:rPr>
        <w:t xml:space="preserve"> </w:t>
      </w:r>
      <w:r w:rsidRPr="00EA52A3">
        <w:rPr>
          <w:rFonts w:eastAsiaTheme="minorEastAsia"/>
        </w:rPr>
        <w:t xml:space="preserve">These organisms, called zooxanthellae, normally mask the underlying white skeleton. </w:t>
      </w:r>
    </w:p>
    <w:p w14:paraId="7A26F800" w14:textId="77777777" w:rsidR="00443A03" w:rsidRPr="00EA52A3" w:rsidRDefault="00443A03" w:rsidP="00443A03">
      <w:pPr>
        <w:pStyle w:val="BoxText"/>
        <w:rPr>
          <w:rFonts w:eastAsiaTheme="minorEastAsia"/>
        </w:rPr>
      </w:pPr>
      <w:r w:rsidRPr="00EA52A3">
        <w:rPr>
          <w:rFonts w:eastAsiaTheme="minorEastAsia"/>
        </w:rPr>
        <w:t>Under the presence of a strong El Niño weather pattern, sea temperatures from February to June 2016 across much of the Reef were a degree or more above their long-term monthly averages, exceeding all previous temperature records.</w:t>
      </w:r>
    </w:p>
    <w:p w14:paraId="440506AB" w14:textId="77777777" w:rsidR="00443A03" w:rsidRPr="00EA52A3" w:rsidRDefault="00443A03" w:rsidP="00443A03">
      <w:pPr>
        <w:pStyle w:val="BoxText"/>
        <w:rPr>
          <w:rFonts w:eastAsiaTheme="minorEastAsia"/>
        </w:rPr>
      </w:pPr>
      <w:r w:rsidRPr="00EA52A3">
        <w:rPr>
          <w:rFonts w:eastAsiaTheme="minorEastAsia"/>
        </w:rPr>
        <w:t>The El Niño, which typically produces hot, dry and still conditions, came on top of an underlying trend of ocean warming caused by climate change, resulting in an unprecedented level of mass bleaching on the Great Barrier Reef.</w:t>
      </w:r>
    </w:p>
    <w:p w14:paraId="0FDDB2E7" w14:textId="1B7FE9AB" w:rsidR="00443A03" w:rsidRPr="00EA52A3" w:rsidRDefault="00443A03" w:rsidP="00443A03">
      <w:pPr>
        <w:pStyle w:val="BoxText"/>
        <w:rPr>
          <w:rFonts w:eastAsiaTheme="minorEastAsia"/>
        </w:rPr>
      </w:pPr>
      <w:r w:rsidRPr="00EA52A3">
        <w:rPr>
          <w:rFonts w:eastAsiaTheme="minorEastAsia"/>
        </w:rPr>
        <w:t>In-water surveys</w:t>
      </w:r>
      <w:r w:rsidR="00F94201" w:rsidRPr="00EA52A3">
        <w:rPr>
          <w:rFonts w:eastAsiaTheme="minorEastAsia"/>
        </w:rPr>
        <w:t>,</w:t>
      </w:r>
      <w:r w:rsidRPr="00EA52A3">
        <w:rPr>
          <w:rFonts w:eastAsiaTheme="minorEastAsia"/>
        </w:rPr>
        <w:t xml:space="preserve"> conducted by the agency with the Queensland Parks and Wildlife Service and the Australian Institute of Marine Science</w:t>
      </w:r>
      <w:r w:rsidR="00F94201" w:rsidRPr="00EA52A3">
        <w:rPr>
          <w:rFonts w:eastAsiaTheme="minorEastAsia"/>
        </w:rPr>
        <w:t>,</w:t>
      </w:r>
      <w:r w:rsidRPr="00EA52A3">
        <w:rPr>
          <w:rFonts w:eastAsiaTheme="minorEastAsia"/>
        </w:rPr>
        <w:t xml:space="preserve"> showed that 85 per cent of the die-off occurred between the tip of Cape York and just north of Lizard Island, 250 kilometres north of Cairns. </w:t>
      </w:r>
    </w:p>
    <w:p w14:paraId="47250728" w14:textId="20396AC1" w:rsidR="00443A03" w:rsidRPr="00EA52A3" w:rsidRDefault="00443A03" w:rsidP="00443A03">
      <w:pPr>
        <w:pStyle w:val="BoxText"/>
        <w:rPr>
          <w:rFonts w:eastAsiaTheme="minorEastAsia"/>
        </w:rPr>
      </w:pPr>
      <w:r w:rsidRPr="00EA52A3">
        <w:rPr>
          <w:rFonts w:eastAsiaTheme="minorEastAsia"/>
        </w:rPr>
        <w:t>The impact on reefs between Port Douglas and Cairns varied considerably, from no mortality to h</w:t>
      </w:r>
      <w:r w:rsidR="002A1ADC">
        <w:rPr>
          <w:rFonts w:eastAsiaTheme="minorEastAsia"/>
        </w:rPr>
        <w:t xml:space="preserve">igh levels of die-off. The 1300 </w:t>
      </w:r>
      <w:r w:rsidRPr="00EA52A3">
        <w:rPr>
          <w:rFonts w:eastAsiaTheme="minorEastAsia"/>
        </w:rPr>
        <w:t xml:space="preserve">kilometre stretch between Cairns and the bottom boundary of the Marine Park near Bundaberg experienced varying levels of </w:t>
      </w:r>
      <w:r w:rsidR="002A1ADC">
        <w:rPr>
          <w:rFonts w:eastAsiaTheme="minorEastAsia"/>
        </w:rPr>
        <w:t>bleaching, from severe to minor, however</w:t>
      </w:r>
      <w:r w:rsidRPr="00EA52A3">
        <w:rPr>
          <w:rFonts w:eastAsiaTheme="minorEastAsia"/>
        </w:rPr>
        <w:t xml:space="preserve"> it escaped significant rates of mortality.</w:t>
      </w:r>
    </w:p>
    <w:p w14:paraId="72906F0E" w14:textId="77777777" w:rsidR="00443A03" w:rsidRPr="00EA52A3" w:rsidRDefault="00443A03" w:rsidP="00443A03">
      <w:pPr>
        <w:pStyle w:val="BoxText"/>
        <w:rPr>
          <w:rFonts w:eastAsiaTheme="minorEastAsia"/>
        </w:rPr>
      </w:pPr>
      <w:r w:rsidRPr="00EA52A3">
        <w:rPr>
          <w:rFonts w:eastAsiaTheme="minorEastAsia"/>
        </w:rPr>
        <w:t>In response to the mass bleaching, the agency triggered its Coral Bleaching Risk and Impact Assessment Plan, conducting its largest ever in-water monitoring effort. The agency formed an incident management team to coordinate and undertake surveys, logistics, mapping and data analysis. Overall, staff from the agency and its partners conducted 2641 in-water surveys of 186 reefs.</w:t>
      </w:r>
    </w:p>
    <w:p w14:paraId="2A017103" w14:textId="77777777" w:rsidR="00443A03" w:rsidRPr="00EA52A3" w:rsidRDefault="00443A03" w:rsidP="00443A03">
      <w:pPr>
        <w:pStyle w:val="BoxText"/>
        <w:rPr>
          <w:rFonts w:eastAsiaTheme="minorEastAsia"/>
        </w:rPr>
      </w:pPr>
      <w:r w:rsidRPr="00EA52A3">
        <w:rPr>
          <w:rFonts w:eastAsiaTheme="minorEastAsia"/>
        </w:rPr>
        <w:t>To assess coral condition, at least nine different sites on each coral reef were surveyed, to take into account natural variability such as wave action, depth and different reef habitat.</w:t>
      </w:r>
    </w:p>
    <w:p w14:paraId="14593C8F" w14:textId="1359F385" w:rsidR="00443A03" w:rsidRPr="00EA52A3" w:rsidRDefault="00443A03" w:rsidP="00443A03">
      <w:pPr>
        <w:pStyle w:val="BoxText"/>
        <w:rPr>
          <w:rFonts w:eastAsiaTheme="minorEastAsia"/>
        </w:rPr>
      </w:pPr>
      <w:r w:rsidRPr="00EA52A3">
        <w:rPr>
          <w:rFonts w:eastAsiaTheme="minorEastAsia"/>
        </w:rPr>
        <w:t>The data was complemented by in-water and aerial surveys carried out by science partners, and information from a network of tou</w:t>
      </w:r>
      <w:r w:rsidR="002A1ADC">
        <w:rPr>
          <w:rFonts w:eastAsiaTheme="minorEastAsia"/>
        </w:rPr>
        <w:t>rism industry operators and</w:t>
      </w:r>
      <w:r w:rsidRPr="00EA52A3">
        <w:rPr>
          <w:rFonts w:eastAsiaTheme="minorEastAsia"/>
        </w:rPr>
        <w:t xml:space="preserve"> Indigenous rangers. </w:t>
      </w:r>
    </w:p>
    <w:p w14:paraId="3E7503D4" w14:textId="77777777" w:rsidR="00443A03" w:rsidRPr="00EA52A3" w:rsidRDefault="00443A03" w:rsidP="00443A03">
      <w:pPr>
        <w:pStyle w:val="BoxText"/>
        <w:rPr>
          <w:rFonts w:eastAsiaTheme="minorEastAsia"/>
        </w:rPr>
      </w:pPr>
      <w:r w:rsidRPr="00EA52A3">
        <w:rPr>
          <w:rFonts w:eastAsiaTheme="minorEastAsia"/>
        </w:rPr>
        <w:t xml:space="preserve">The agency also undertook extensive stakeholder and broader communications during the bleaching event. This included hosting local forums along the Great Barrier Reef coast, conducting media interviews and Facebook Live sessions, publishing weekly website updates, including maps and other resources, YouTube videos and Reef in Brief e-newsletters. </w:t>
      </w:r>
    </w:p>
    <w:p w14:paraId="2A20B99A" w14:textId="77777777" w:rsidR="00443A03" w:rsidRPr="00EA52A3" w:rsidRDefault="00443A03" w:rsidP="00443A03">
      <w:pPr>
        <w:pStyle w:val="BoxText"/>
        <w:rPr>
          <w:rFonts w:eastAsiaTheme="minorEastAsia"/>
        </w:rPr>
      </w:pPr>
      <w:r w:rsidRPr="00EA52A3">
        <w:rPr>
          <w:rFonts w:eastAsiaTheme="minorEastAsia"/>
        </w:rPr>
        <w:t xml:space="preserve">The agency also undertook preparations to assess recovery rates and survivorship through further surveys in coming months. </w:t>
      </w:r>
    </w:p>
    <w:p w14:paraId="447D1DC4" w14:textId="30BBD0D9" w:rsidR="00443A03" w:rsidRPr="00EA52A3" w:rsidRDefault="00443A03" w:rsidP="00443A03">
      <w:pPr>
        <w:pStyle w:val="BoxText"/>
        <w:rPr>
          <w:rFonts w:eastAsiaTheme="minorEastAsia"/>
        </w:rPr>
      </w:pPr>
      <w:r w:rsidRPr="00EA52A3">
        <w:rPr>
          <w:rFonts w:eastAsiaTheme="minorEastAsia"/>
        </w:rPr>
        <w:t xml:space="preserve">The global coral bleaching event has shown the potential of climate change to cause harm that cannot be mitigated through local management or adaptation. </w:t>
      </w:r>
    </w:p>
    <w:p w14:paraId="0EEBB35C" w14:textId="77777777" w:rsidR="00443A03" w:rsidRPr="00EA52A3" w:rsidRDefault="00443A03" w:rsidP="00B71628">
      <w:pPr>
        <w:pStyle w:val="H4-CAPS"/>
        <w:rPr>
          <w:rFonts w:eastAsiaTheme="minorEastAsia"/>
        </w:rPr>
      </w:pPr>
      <w:bookmarkStart w:id="143" w:name="_Toc460418495"/>
      <w:bookmarkStart w:id="144" w:name="_Toc460683019"/>
      <w:bookmarkStart w:id="145" w:name="_Toc465328670"/>
      <w:r w:rsidRPr="00EA52A3">
        <w:rPr>
          <w:rFonts w:eastAsiaTheme="minorEastAsia"/>
        </w:rPr>
        <w:t>1.10</w:t>
      </w:r>
      <w:r w:rsidRPr="00EA52A3">
        <w:rPr>
          <w:rFonts w:eastAsiaTheme="minorEastAsia"/>
        </w:rPr>
        <w:tab/>
        <w:t>Indigenous partnerships</w:t>
      </w:r>
      <w:bookmarkEnd w:id="143"/>
      <w:bookmarkEnd w:id="144"/>
      <w:bookmarkEnd w:id="145"/>
    </w:p>
    <w:p w14:paraId="034C8B05" w14:textId="675A9C7E" w:rsidR="00443A03" w:rsidRPr="00EA52A3" w:rsidRDefault="00443A03" w:rsidP="00443A03">
      <w:pPr>
        <w:pStyle w:val="BoxName"/>
      </w:pPr>
      <w:bookmarkStart w:id="146" w:name="_Toc460685030"/>
      <w:r w:rsidRPr="00EA52A3">
        <w:t>REPORTING REQUIREMENTS</w:t>
      </w:r>
      <w:bookmarkEnd w:id="146"/>
    </w:p>
    <w:p w14:paraId="2A7DF3F1" w14:textId="3CE8288B" w:rsidR="00443A03" w:rsidRPr="00EA52A3" w:rsidRDefault="00443A03" w:rsidP="00443A03">
      <w:pPr>
        <w:pStyle w:val="BoxText"/>
      </w:pPr>
      <w:r w:rsidRPr="00EA52A3">
        <w:t>This aligns with performance criteria for:</w:t>
      </w:r>
    </w:p>
    <w:p w14:paraId="659B595B" w14:textId="77777777" w:rsidR="00443A03" w:rsidRPr="00EA52A3" w:rsidRDefault="00443A03" w:rsidP="00443A03">
      <w:pPr>
        <w:pStyle w:val="BoxText"/>
      </w:pPr>
      <w:r w:rsidRPr="00EA52A3">
        <w:t xml:space="preserve">PBS Program 1.1: Protect and restore the Reef’s ecosystem health and biodiversity. </w:t>
      </w:r>
    </w:p>
    <w:p w14:paraId="13BFEBD3" w14:textId="77777777" w:rsidR="00443A03" w:rsidRPr="00EA52A3" w:rsidRDefault="00443A03" w:rsidP="00443A03">
      <w:pPr>
        <w:pStyle w:val="BoxText"/>
      </w:pPr>
      <w:r w:rsidRPr="00EA52A3">
        <w:t xml:space="preserve">Deliverables: </w:t>
      </w:r>
    </w:p>
    <w:p w14:paraId="44C6C97B" w14:textId="77777777" w:rsidR="00443A03" w:rsidRPr="00EA52A3" w:rsidRDefault="00443A03" w:rsidP="00443A03">
      <w:pPr>
        <w:pStyle w:val="BoxBullet"/>
      </w:pPr>
      <w:r w:rsidRPr="00EA52A3">
        <w:t>Develop a suite of standards, thresholds and limits to maintain ecosystem health and biodiversity.</w:t>
      </w:r>
    </w:p>
    <w:p w14:paraId="192C46A2" w14:textId="77777777" w:rsidR="00443A03" w:rsidRPr="00EA52A3" w:rsidRDefault="00443A03" w:rsidP="00443A03">
      <w:pPr>
        <w:pStyle w:val="BoxBullet"/>
      </w:pPr>
      <w:r w:rsidRPr="00EA52A3">
        <w:t>Identify and implement a program of regionally based on-ground/in park restoration actions.</w:t>
      </w:r>
    </w:p>
    <w:p w14:paraId="529E6B40" w14:textId="1530A7E1" w:rsidR="00443A03" w:rsidRDefault="00443A03" w:rsidP="00443A03">
      <w:pPr>
        <w:pStyle w:val="BoxBullet"/>
      </w:pPr>
      <w:r w:rsidRPr="00EA52A3">
        <w:t>Implement actions under the Nationa</w:t>
      </w:r>
      <w:r w:rsidR="00A15EC9">
        <w:t>l Landcare Programme</w:t>
      </w:r>
      <w:r w:rsidRPr="00EA52A3">
        <w:t xml:space="preserve"> and through the Reef Trust (for the Land and Sea Country</w:t>
      </w:r>
      <w:r w:rsidRPr="00EA52A3" w:rsidDel="007C6225">
        <w:t xml:space="preserve"> </w:t>
      </w:r>
      <w:r w:rsidRPr="00EA52A3">
        <w:t xml:space="preserve">Partnerships program, Marine Monitoring </w:t>
      </w:r>
      <w:r w:rsidR="003520CD">
        <w:t>P</w:t>
      </w:r>
      <w:r w:rsidRPr="00EA52A3">
        <w:t>rogram, Reef Resilience</w:t>
      </w:r>
      <w:r w:rsidR="00D812B8">
        <w:t xml:space="preserve"> P</w:t>
      </w:r>
      <w:r w:rsidR="009A714B">
        <w:t>rogram</w:t>
      </w:r>
      <w:r w:rsidR="00D812B8">
        <w:t>me</w:t>
      </w:r>
      <w:r w:rsidR="009A714B">
        <w:t xml:space="preserve"> and the Marine Debris P</w:t>
      </w:r>
      <w:r w:rsidRPr="00EA52A3">
        <w:t>roject).</w:t>
      </w:r>
    </w:p>
    <w:p w14:paraId="0ED15250" w14:textId="09D767CB" w:rsidR="00FF4F94" w:rsidRPr="00FF4F94" w:rsidRDefault="00FF4F94" w:rsidP="00FF4F94">
      <w:pPr>
        <w:pStyle w:val="BoxBullet"/>
      </w:pPr>
      <w:r w:rsidRPr="00FF4F94">
        <w:t>Number of Traditional Use of Marine Resources Agreements or Indigenous Land Use Agreements in place (8)</w:t>
      </w:r>
    </w:p>
    <w:p w14:paraId="42894437" w14:textId="62F257B4" w:rsidR="00066DAC" w:rsidRPr="00FF4F94" w:rsidRDefault="00066DAC" w:rsidP="00066DAC">
      <w:pPr>
        <w:pStyle w:val="BoxText"/>
      </w:pPr>
      <w:r w:rsidRPr="00FF4F94">
        <w:t>Performance criteria:</w:t>
      </w:r>
    </w:p>
    <w:p w14:paraId="479E0908" w14:textId="66B98F96" w:rsidR="00066DAC" w:rsidRPr="00FF4F94" w:rsidRDefault="00066DAC" w:rsidP="00066DAC">
      <w:pPr>
        <w:pStyle w:val="BoxBullet"/>
      </w:pPr>
      <w:r w:rsidRPr="00FF4F94">
        <w:t>Reduce local impacts affecting the condition of key species and habitats.</w:t>
      </w:r>
    </w:p>
    <w:p w14:paraId="6F2D9E7A" w14:textId="77777777" w:rsidR="00FF4F94" w:rsidRPr="00FF4F94" w:rsidRDefault="00FF4F94" w:rsidP="00FF4F94">
      <w:pPr>
        <w:pStyle w:val="BoxBullet"/>
        <w:numPr>
          <w:ilvl w:val="0"/>
          <w:numId w:val="0"/>
        </w:numPr>
        <w:tabs>
          <w:tab w:val="left" w:pos="720"/>
        </w:tabs>
      </w:pPr>
      <w:r w:rsidRPr="00FF4F94">
        <w:t>Key performance indicator:</w:t>
      </w:r>
    </w:p>
    <w:p w14:paraId="27B58175" w14:textId="7A70CEF3" w:rsidR="00FF4F94" w:rsidRPr="00FF4F94" w:rsidRDefault="00FF4F94" w:rsidP="00590F45">
      <w:pPr>
        <w:pStyle w:val="BoxBullet"/>
        <w:numPr>
          <w:ilvl w:val="0"/>
          <w:numId w:val="13"/>
        </w:numPr>
      </w:pPr>
      <w:r w:rsidRPr="00FF4F94">
        <w:t>Percentage of the Marine Park managed in accordance with an accredited Traditional Use of Marine Resources Agreement or an Indigenous Land Use Agreement (23 per cent).</w:t>
      </w:r>
    </w:p>
    <w:p w14:paraId="3FF05B40" w14:textId="31681FDC" w:rsidR="00066DAC" w:rsidRPr="00EA52A3" w:rsidRDefault="00066DAC" w:rsidP="00066DAC">
      <w:pPr>
        <w:pStyle w:val="BoxText"/>
      </w:pPr>
      <w:r w:rsidRPr="00D05916">
        <w:rPr>
          <w:b/>
        </w:rPr>
        <w:t>Corporate Plan Strategy 1:</w:t>
      </w:r>
      <w:r w:rsidRPr="00D05916">
        <w:t xml:space="preserve"> Ensure the best available knowledge is captured and used to inform management decisions</w:t>
      </w:r>
      <w:r w:rsidR="00CD3DCB">
        <w:t xml:space="preserve">, and </w:t>
      </w:r>
      <w:r w:rsidR="00CD3DCB" w:rsidRPr="00CD3DCB">
        <w:rPr>
          <w:b/>
        </w:rPr>
        <w:t xml:space="preserve">Strategy 3: </w:t>
      </w:r>
      <w:r w:rsidR="00CD3DCB">
        <w:t>Strengthen engagement.</w:t>
      </w:r>
    </w:p>
    <w:p w14:paraId="22854B25" w14:textId="77777777" w:rsidR="00443A03" w:rsidRPr="00EA52A3" w:rsidRDefault="00443A03" w:rsidP="0069247B">
      <w:pPr>
        <w:pStyle w:val="Heading5"/>
        <w:rPr>
          <w:rFonts w:eastAsiaTheme="minorEastAsia"/>
        </w:rPr>
      </w:pPr>
      <w:bookmarkStart w:id="147" w:name="_Toc460418496"/>
      <w:bookmarkStart w:id="148" w:name="_Toc460683020"/>
      <w:r w:rsidRPr="00EA52A3">
        <w:rPr>
          <w:rFonts w:eastAsiaTheme="minorEastAsia"/>
        </w:rPr>
        <w:t>Results against performance criteria</w:t>
      </w:r>
      <w:bookmarkEnd w:id="147"/>
      <w:bookmarkEnd w:id="148"/>
    </w:p>
    <w:p w14:paraId="6EA09C8F" w14:textId="6FF39463" w:rsidR="00443A03" w:rsidRPr="00EA52A3" w:rsidRDefault="00443A03" w:rsidP="00443A03">
      <w:r w:rsidRPr="00EA52A3">
        <w:t>More than 70 Aboriginal and Torres Strait Islander Traditional Owner clan groups have continuing relationships with the Great Barrier Reef Region and its natural resources, dating back more than 60,000</w:t>
      </w:r>
      <w:r w:rsidR="00537FCE">
        <w:t> </w:t>
      </w:r>
      <w:r w:rsidRPr="00EA52A3">
        <w:t xml:space="preserve">years. </w:t>
      </w:r>
    </w:p>
    <w:p w14:paraId="22A31D27" w14:textId="6E90936C" w:rsidR="00443A03" w:rsidRPr="00EA52A3" w:rsidRDefault="00443A03" w:rsidP="00443A03">
      <w:r w:rsidRPr="00EA52A3">
        <w:t>The agency works in partnership with Traditional Owner groups to manage sea country, primarily through the Land and Sea Country Partnerships program.</w:t>
      </w:r>
    </w:p>
    <w:p w14:paraId="66A216BD" w14:textId="77777777" w:rsidR="00443A03" w:rsidRPr="00EA52A3" w:rsidRDefault="00443A03" w:rsidP="00443A03">
      <w:pPr>
        <w:pStyle w:val="NormalBeforeBullet"/>
        <w:rPr>
          <w:rFonts w:eastAsiaTheme="minorEastAsia"/>
        </w:rPr>
      </w:pPr>
      <w:r w:rsidRPr="00EA52A3">
        <w:rPr>
          <w:rFonts w:eastAsiaTheme="minorEastAsia"/>
        </w:rPr>
        <w:t>In 2015–16, several key activities specifically contributed to the performance criteria:</w:t>
      </w:r>
    </w:p>
    <w:p w14:paraId="734F4BFD" w14:textId="1B79FA5A" w:rsidR="00443A03" w:rsidRPr="00EA52A3" w:rsidRDefault="00443A03" w:rsidP="00443A03">
      <w:pPr>
        <w:pStyle w:val="ListParagraph"/>
        <w:rPr>
          <w:rFonts w:eastAsiaTheme="minorEastAsia"/>
        </w:rPr>
      </w:pPr>
      <w:r w:rsidRPr="00EA52A3">
        <w:rPr>
          <w:rFonts w:eastAsiaTheme="minorEastAsia"/>
        </w:rPr>
        <w:t xml:space="preserve">monitoring </w:t>
      </w:r>
      <w:r w:rsidR="00F73BCF" w:rsidRPr="00EA52A3">
        <w:rPr>
          <w:rFonts w:eastAsiaTheme="minorEastAsia"/>
        </w:rPr>
        <w:t xml:space="preserve">of </w:t>
      </w:r>
      <w:r w:rsidRPr="00EA52A3">
        <w:rPr>
          <w:rFonts w:eastAsiaTheme="minorEastAsia"/>
        </w:rPr>
        <w:t>key seagrass habitats and mangroves</w:t>
      </w:r>
    </w:p>
    <w:p w14:paraId="4423285D" w14:textId="7F1F0BDB" w:rsidR="00443A03" w:rsidRPr="00EA52A3" w:rsidRDefault="00443A03" w:rsidP="00443A03">
      <w:pPr>
        <w:pStyle w:val="ListParagraph"/>
        <w:rPr>
          <w:rFonts w:eastAsiaTheme="minorEastAsia"/>
        </w:rPr>
      </w:pPr>
      <w:r w:rsidRPr="00EA52A3">
        <w:rPr>
          <w:rFonts w:eastAsiaTheme="minorEastAsia"/>
        </w:rPr>
        <w:t xml:space="preserve">monitoring </w:t>
      </w:r>
      <w:r w:rsidR="00F73BCF" w:rsidRPr="00EA52A3">
        <w:rPr>
          <w:rFonts w:eastAsiaTheme="minorEastAsia"/>
        </w:rPr>
        <w:t xml:space="preserve">of </w:t>
      </w:r>
      <w:r w:rsidRPr="00EA52A3">
        <w:rPr>
          <w:rFonts w:eastAsiaTheme="minorEastAsia"/>
        </w:rPr>
        <w:t>seabirds, turtles, dugongs and snubfin dolphins</w:t>
      </w:r>
      <w:r w:rsidR="00F73BCF" w:rsidRPr="00EA52A3">
        <w:rPr>
          <w:rFonts w:eastAsiaTheme="minorEastAsia"/>
        </w:rPr>
        <w:t>,</w:t>
      </w:r>
      <w:r w:rsidRPr="00EA52A3">
        <w:rPr>
          <w:rFonts w:eastAsiaTheme="minorEastAsia"/>
        </w:rPr>
        <w:t xml:space="preserve"> in partnership with managers and researchers</w:t>
      </w:r>
    </w:p>
    <w:p w14:paraId="13D05094" w14:textId="77777777" w:rsidR="00443A03" w:rsidRPr="00EA52A3" w:rsidRDefault="00443A03" w:rsidP="00443A03">
      <w:pPr>
        <w:pStyle w:val="ListParagraph"/>
        <w:rPr>
          <w:rFonts w:eastAsiaTheme="minorEastAsia"/>
        </w:rPr>
      </w:pPr>
      <w:r w:rsidRPr="00EA52A3">
        <w:rPr>
          <w:rFonts w:eastAsiaTheme="minorEastAsia"/>
        </w:rPr>
        <w:t>rescuing and rehabilitating stranded turtles</w:t>
      </w:r>
    </w:p>
    <w:p w14:paraId="39AFFA9C" w14:textId="77777777" w:rsidR="00443A03" w:rsidRPr="00EA52A3" w:rsidRDefault="00443A03" w:rsidP="00443A03">
      <w:pPr>
        <w:pStyle w:val="ListParagraph"/>
        <w:rPr>
          <w:rFonts w:eastAsiaTheme="minorEastAsia"/>
        </w:rPr>
      </w:pPr>
      <w:r w:rsidRPr="00EA52A3">
        <w:rPr>
          <w:rFonts w:eastAsiaTheme="minorEastAsia"/>
        </w:rPr>
        <w:t>mapping and protecting cultural heritage sites</w:t>
      </w:r>
    </w:p>
    <w:p w14:paraId="2F2DF908" w14:textId="7DA2333F" w:rsidR="00443A03" w:rsidRPr="00EA52A3" w:rsidRDefault="00443A03" w:rsidP="00443A03">
      <w:pPr>
        <w:pStyle w:val="ListParagraph"/>
        <w:rPr>
          <w:rFonts w:eastAsiaTheme="minorEastAsia"/>
        </w:rPr>
      </w:pPr>
      <w:r w:rsidRPr="00EA52A3">
        <w:rPr>
          <w:rFonts w:eastAsiaTheme="minorEastAsia"/>
        </w:rPr>
        <w:t>educating people about Traditional Use of Marine Resources Agreement sustainable hunting systems and strengthening compliance</w:t>
      </w:r>
    </w:p>
    <w:p w14:paraId="11B770E4" w14:textId="4AD8B240" w:rsidR="00443A03" w:rsidRPr="00EA52A3" w:rsidRDefault="00443A03" w:rsidP="00443A03">
      <w:pPr>
        <w:pStyle w:val="BulletLast"/>
        <w:rPr>
          <w:rFonts w:eastAsiaTheme="minorEastAsia"/>
        </w:rPr>
      </w:pPr>
      <w:r w:rsidRPr="00EA52A3">
        <w:rPr>
          <w:rFonts w:eastAsiaTheme="minorEastAsia"/>
        </w:rPr>
        <w:t>compliance training and participating in joint patrols (air, water and land), to identify and report non-compliant activities occurring within the Marine Park,</w:t>
      </w:r>
      <w:r w:rsidR="00446BCE">
        <w:rPr>
          <w:rFonts w:eastAsiaTheme="minorEastAsia"/>
        </w:rPr>
        <w:t xml:space="preserve"> </w:t>
      </w:r>
      <w:r w:rsidRPr="00EA52A3">
        <w:rPr>
          <w:rFonts w:eastAsiaTheme="minorEastAsia"/>
        </w:rPr>
        <w:t>including within Traditional Use of Marine Resources Agreement</w:t>
      </w:r>
      <w:r w:rsidRPr="00EA52A3" w:rsidDel="00C04165">
        <w:rPr>
          <w:rFonts w:eastAsiaTheme="minorEastAsia"/>
        </w:rPr>
        <w:t xml:space="preserve"> </w:t>
      </w:r>
      <w:r w:rsidRPr="00EA52A3">
        <w:rPr>
          <w:rFonts w:eastAsiaTheme="minorEastAsia"/>
        </w:rPr>
        <w:t>areas (for example, illegal fishing, poaching).</w:t>
      </w:r>
    </w:p>
    <w:p w14:paraId="45728B28" w14:textId="77777777" w:rsidR="00443A03" w:rsidRPr="00EA52A3" w:rsidRDefault="00443A03" w:rsidP="0069247B">
      <w:pPr>
        <w:pStyle w:val="Heading6"/>
      </w:pPr>
      <w:bookmarkStart w:id="149" w:name="_Toc460418497"/>
      <w:bookmarkStart w:id="150" w:name="_Toc460683021"/>
      <w:r w:rsidRPr="00EA52A3">
        <w:t>Traditional Use of Marine Resources Agreements</w:t>
      </w:r>
      <w:bookmarkEnd w:id="149"/>
      <w:bookmarkEnd w:id="150"/>
    </w:p>
    <w:p w14:paraId="56515D70" w14:textId="3B748102" w:rsidR="00443A03" w:rsidRPr="00EA52A3" w:rsidRDefault="00443A03" w:rsidP="00443A03">
      <w:pPr>
        <w:pStyle w:val="NormalBeforeBullet"/>
        <w:rPr>
          <w:rFonts w:eastAsiaTheme="minorEastAsia"/>
        </w:rPr>
      </w:pPr>
      <w:r w:rsidRPr="00EA52A3">
        <w:rPr>
          <w:rFonts w:eastAsiaTheme="minorEastAsia"/>
        </w:rPr>
        <w:t>The Australian Government Reef Programme contributes $2 million a year to improve the agency’s Land and Sea Country Partnerships program, which is done partly through the development of Traditional Use of Marine Resources Agreements.</w:t>
      </w:r>
    </w:p>
    <w:p w14:paraId="0A7A7EB6" w14:textId="77777777" w:rsidR="00443A03" w:rsidRPr="00EA52A3" w:rsidRDefault="00443A03" w:rsidP="00443A03">
      <w:pPr>
        <w:pStyle w:val="NormalBeforeBullet"/>
        <w:rPr>
          <w:rFonts w:eastAsiaTheme="minorEastAsia"/>
        </w:rPr>
      </w:pPr>
      <w:r w:rsidRPr="00EA52A3">
        <w:rPr>
          <w:rFonts w:eastAsiaTheme="minorEastAsia"/>
        </w:rPr>
        <w:t>These agreements describe how individual Traditional Owner groups wish to manage traditional use of marine resources in their sea country areas, and incorporate specific management strategies for:</w:t>
      </w:r>
    </w:p>
    <w:p w14:paraId="185BCA9C" w14:textId="77777777" w:rsidR="00443A03" w:rsidRPr="00EA52A3" w:rsidRDefault="00443A03" w:rsidP="00443A03">
      <w:pPr>
        <w:pStyle w:val="ListParagraph"/>
        <w:rPr>
          <w:rFonts w:eastAsiaTheme="minorEastAsia"/>
          <w:b/>
        </w:rPr>
      </w:pPr>
      <w:r w:rsidRPr="00EA52A3">
        <w:rPr>
          <w:rFonts w:eastAsiaTheme="minorEastAsia"/>
        </w:rPr>
        <w:t>the conservation and sustainable use of key species and habitats</w:t>
      </w:r>
    </w:p>
    <w:p w14:paraId="147888E2" w14:textId="77777777" w:rsidR="00443A03" w:rsidRPr="00EA52A3" w:rsidRDefault="00443A03" w:rsidP="00443A03">
      <w:pPr>
        <w:pStyle w:val="ListParagraph"/>
        <w:rPr>
          <w:rFonts w:eastAsiaTheme="minorEastAsia"/>
          <w:b/>
        </w:rPr>
      </w:pPr>
      <w:r w:rsidRPr="00EA52A3">
        <w:rPr>
          <w:rFonts w:eastAsiaTheme="minorEastAsia"/>
        </w:rPr>
        <w:t>maintenance and protection of significant heritage values, including important places, traditional ecological knowledge, culture and language</w:t>
      </w:r>
    </w:p>
    <w:p w14:paraId="6F280124" w14:textId="77777777" w:rsidR="00443A03" w:rsidRPr="00EA52A3" w:rsidRDefault="00443A03" w:rsidP="00443A03">
      <w:pPr>
        <w:pStyle w:val="ListParagraph"/>
        <w:rPr>
          <w:rFonts w:eastAsiaTheme="minorEastAsia"/>
          <w:b/>
        </w:rPr>
      </w:pPr>
      <w:r w:rsidRPr="00EA52A3">
        <w:rPr>
          <w:rFonts w:eastAsiaTheme="minorEastAsia"/>
        </w:rPr>
        <w:t>research and monitoring of sea country, including partnerships with the agency, and other leading research institutes and researchers</w:t>
      </w:r>
    </w:p>
    <w:p w14:paraId="6CC0C760" w14:textId="77777777" w:rsidR="00443A03" w:rsidRPr="00EA52A3" w:rsidRDefault="00443A03" w:rsidP="00443A03">
      <w:pPr>
        <w:pStyle w:val="ListParagraph"/>
        <w:rPr>
          <w:rFonts w:eastAsiaTheme="minorEastAsia"/>
          <w:b/>
        </w:rPr>
      </w:pPr>
      <w:r w:rsidRPr="00EA52A3">
        <w:rPr>
          <w:rFonts w:eastAsiaTheme="minorEastAsia"/>
        </w:rPr>
        <w:t>leadership and governance, including knowledge management</w:t>
      </w:r>
    </w:p>
    <w:p w14:paraId="3AAD8D1C" w14:textId="77777777" w:rsidR="00443A03" w:rsidRPr="00EA52A3" w:rsidRDefault="00443A03" w:rsidP="00443A03">
      <w:pPr>
        <w:pStyle w:val="ListParagraph"/>
        <w:rPr>
          <w:rFonts w:eastAsiaTheme="minorEastAsia"/>
          <w:b/>
        </w:rPr>
      </w:pPr>
      <w:r w:rsidRPr="00EA52A3">
        <w:rPr>
          <w:rFonts w:eastAsiaTheme="minorEastAsia"/>
        </w:rPr>
        <w:t>education and information exchange</w:t>
      </w:r>
    </w:p>
    <w:p w14:paraId="2F0B3FEB" w14:textId="77777777" w:rsidR="00443A03" w:rsidRPr="00EA52A3" w:rsidRDefault="00443A03" w:rsidP="00443A03">
      <w:pPr>
        <w:pStyle w:val="BulletLast"/>
        <w:rPr>
          <w:rFonts w:eastAsiaTheme="minorEastAsia"/>
          <w:b/>
        </w:rPr>
      </w:pPr>
      <w:r w:rsidRPr="00EA52A3">
        <w:rPr>
          <w:rFonts w:eastAsiaTheme="minorEastAsia"/>
        </w:rPr>
        <w:t xml:space="preserve">compliance. </w:t>
      </w:r>
    </w:p>
    <w:p w14:paraId="5D9FDE8E" w14:textId="5257EDF4" w:rsidR="00443A03" w:rsidRPr="00EA52A3" w:rsidRDefault="00443A03" w:rsidP="002052EF">
      <w:pPr>
        <w:rPr>
          <w:rFonts w:eastAsiaTheme="minorEastAsia"/>
        </w:rPr>
      </w:pPr>
      <w:r w:rsidRPr="00EA52A3">
        <w:rPr>
          <w:rFonts w:eastAsiaTheme="minorEastAsia"/>
        </w:rPr>
        <w:t xml:space="preserve">In 2015–16, the agency developed </w:t>
      </w:r>
      <w:r w:rsidR="00AB338A">
        <w:rPr>
          <w:rFonts w:eastAsiaTheme="minorEastAsia"/>
        </w:rPr>
        <w:t>t</w:t>
      </w:r>
      <w:r w:rsidRPr="00EA52A3">
        <w:rPr>
          <w:rFonts w:eastAsiaTheme="minorEastAsia"/>
        </w:rPr>
        <w:t xml:space="preserve">hree-year contracts </w:t>
      </w:r>
      <w:r w:rsidR="00AB338A">
        <w:rPr>
          <w:rFonts w:eastAsiaTheme="minorEastAsia"/>
        </w:rPr>
        <w:t xml:space="preserve">for the development and implementation of seven </w:t>
      </w:r>
      <w:r w:rsidRPr="00EA52A3">
        <w:rPr>
          <w:rFonts w:eastAsiaTheme="minorEastAsia"/>
        </w:rPr>
        <w:t>Traditional Use of Marine Resources Agreement</w:t>
      </w:r>
      <w:r w:rsidR="00B40512">
        <w:rPr>
          <w:rFonts w:eastAsiaTheme="minorEastAsia"/>
        </w:rPr>
        <w:t>s</w:t>
      </w:r>
      <w:r w:rsidRPr="00EA52A3">
        <w:rPr>
          <w:rFonts w:eastAsiaTheme="minorEastAsia"/>
        </w:rPr>
        <w:t>. This supports implementation of sea country priorities, such as setting sustainable limits on the take of dugong and turtle, and reducing the negative effects on the condition of these two key species. The newest Gunggandji agreement provides for no-take of turtle and dugong in three key areas: Green Island, Michaelmas Cay and Fitzroy Island (see Case study</w:t>
      </w:r>
      <w:r w:rsidR="00537FCE">
        <w:rPr>
          <w:rFonts w:eastAsiaTheme="minorEastAsia"/>
        </w:rPr>
        <w:t> </w:t>
      </w:r>
      <w:r w:rsidR="00340AD4" w:rsidRPr="00EA52A3">
        <w:rPr>
          <w:rFonts w:eastAsiaTheme="minorEastAsia"/>
        </w:rPr>
        <w:t>5</w:t>
      </w:r>
      <w:r w:rsidRPr="00EA52A3">
        <w:rPr>
          <w:rFonts w:eastAsiaTheme="minorEastAsia"/>
        </w:rPr>
        <w:t xml:space="preserve">). </w:t>
      </w:r>
    </w:p>
    <w:p w14:paraId="5929D2AA" w14:textId="763B7DE2" w:rsidR="00443A03" w:rsidRPr="00EA52A3" w:rsidRDefault="00F868A6" w:rsidP="002052EF">
      <w:r>
        <w:rPr>
          <w:rFonts w:eastAsiaTheme="minorEastAsia"/>
        </w:rPr>
        <w:t>T</w:t>
      </w:r>
      <w:r w:rsidR="00443A03" w:rsidRPr="00EA52A3">
        <w:rPr>
          <w:rFonts w:eastAsiaTheme="minorEastAsia"/>
        </w:rPr>
        <w:t>here are currently eight Traditional Use of Marine Resources Agreements in place, covering 24.6</w:t>
      </w:r>
      <w:r w:rsidR="00EC4B2A">
        <w:rPr>
          <w:rFonts w:eastAsiaTheme="minorEastAsia"/>
        </w:rPr>
        <w:t xml:space="preserve"> </w:t>
      </w:r>
      <w:r w:rsidR="00443A03" w:rsidRPr="00EA52A3">
        <w:rPr>
          <w:rFonts w:eastAsiaTheme="minorEastAsia"/>
        </w:rPr>
        <w:t>per</w:t>
      </w:r>
      <w:r w:rsidR="00EC4B2A">
        <w:rPr>
          <w:rFonts w:eastAsiaTheme="minorEastAsia"/>
        </w:rPr>
        <w:t xml:space="preserve"> </w:t>
      </w:r>
      <w:r w:rsidR="00443A03" w:rsidRPr="00EA52A3">
        <w:rPr>
          <w:rFonts w:eastAsiaTheme="minorEastAsia"/>
        </w:rPr>
        <w:t>cent of the total Marine Park coastline.</w:t>
      </w:r>
      <w:r w:rsidR="00443A03" w:rsidRPr="00EA52A3">
        <w:t xml:space="preserve"> Engagement with Traditional Owners and partnerships through the program strengthen the protection and restoration of the Reef’s biodiversity, recognising culture cannot be separated from the environment. Our partnership with Traditional Owners incorporates shared science, knowledge and environmental management for the ongoing protection of the Great Barrier Reef. </w:t>
      </w:r>
    </w:p>
    <w:p w14:paraId="34839EDF" w14:textId="7B03124E" w:rsidR="00443A03" w:rsidRPr="00EA52A3" w:rsidRDefault="00443A03" w:rsidP="002052EF">
      <w:r w:rsidRPr="00EA52A3">
        <w:t>In May 2016</w:t>
      </w:r>
      <w:r w:rsidR="00EC5EEF" w:rsidRPr="00EA52A3">
        <w:t>,</w:t>
      </w:r>
      <w:r w:rsidRPr="00EA52A3">
        <w:t xml:space="preserve"> the Girringun Region Sea Country Conference brought together Traditional Owners to celebrate 10 years of the Girringun agreement and discuss the future of sea country management, ranger training and issues of concern (for example, climate change). </w:t>
      </w:r>
    </w:p>
    <w:p w14:paraId="3872A60E" w14:textId="34A5E4CE" w:rsidR="00443A03" w:rsidRPr="00EA52A3" w:rsidRDefault="00443A03" w:rsidP="002052EF">
      <w:r w:rsidRPr="00EA52A3">
        <w:t xml:space="preserve">In the same month, more than 40 Woppaburra Traditional Owners gathered on North Keppel Island (Konomie </w:t>
      </w:r>
      <w:r w:rsidR="00037383" w:rsidRPr="00EA52A3">
        <w:t>—</w:t>
      </w:r>
      <w:r w:rsidRPr="00EA52A3">
        <w:t xml:space="preserve"> their ancestral island) for their largest ever on-country </w:t>
      </w:r>
      <w:r w:rsidRPr="00EA52A3">
        <w:rPr>
          <w:rFonts w:eastAsiaTheme="minorEastAsia"/>
        </w:rPr>
        <w:t>Traditional Use of Marine Resources Agreement</w:t>
      </w:r>
      <w:r w:rsidRPr="00EA52A3" w:rsidDel="00C04165">
        <w:t xml:space="preserve"> </w:t>
      </w:r>
      <w:r w:rsidRPr="00EA52A3">
        <w:t>meeting. For a number of the Traditional Owners, it was the first time they had stepped foot on their ancestral island.</w:t>
      </w:r>
    </w:p>
    <w:p w14:paraId="21594725" w14:textId="7F36E291" w:rsidR="00443A03" w:rsidRPr="00EA52A3" w:rsidRDefault="00443A03" w:rsidP="002052EF">
      <w:r w:rsidRPr="00EA52A3">
        <w:t xml:space="preserve">During the reporting period, Lama Lama Traditional Owners travelled to Townsville to meet with researchers from the Australian Institute of Marine Science and James Cook University, and </w:t>
      </w:r>
      <w:r w:rsidR="00303DB8">
        <w:t>R</w:t>
      </w:r>
      <w:r w:rsidRPr="00EA52A3">
        <w:t xml:space="preserve">eef managers. The meetings laid the groundwork for developing a </w:t>
      </w:r>
      <w:r w:rsidR="00303DB8">
        <w:t>s</w:t>
      </w:r>
      <w:r w:rsidRPr="00EA52A3">
        <w:t xml:space="preserve">cience and </w:t>
      </w:r>
      <w:r w:rsidR="00303DB8">
        <w:t>r</w:t>
      </w:r>
      <w:r w:rsidRPr="00EA52A3">
        <w:t xml:space="preserve">esearch </w:t>
      </w:r>
      <w:r w:rsidR="00303DB8">
        <w:t>s</w:t>
      </w:r>
      <w:r w:rsidRPr="00EA52A3">
        <w:t>trategy</w:t>
      </w:r>
      <w:r w:rsidR="00037383" w:rsidRPr="00EA52A3">
        <w:t>,</w:t>
      </w:r>
      <w:r w:rsidRPr="00EA52A3">
        <w:t xml:space="preserve"> which will support partnerships with researchers, research training opportunities, and increase research and monitoring in the Princess Charlotte Bay region.</w:t>
      </w:r>
    </w:p>
    <w:p w14:paraId="790B2B08" w14:textId="5B5657F7" w:rsidR="00443A03" w:rsidRPr="00EA52A3" w:rsidRDefault="00443A03" w:rsidP="002052EF">
      <w:pPr>
        <w:rPr>
          <w:rFonts w:eastAsiaTheme="minorEastAsia"/>
        </w:rPr>
      </w:pPr>
      <w:r w:rsidRPr="00EA52A3">
        <w:rPr>
          <w:rFonts w:cs="Arial"/>
          <w:color w:val="auto"/>
        </w:rPr>
        <w:t>As part of a Traditional Use of Marine Resources Agreement,</w:t>
      </w:r>
      <w:r w:rsidRPr="00EA52A3">
        <w:rPr>
          <w:color w:val="auto"/>
        </w:rPr>
        <w:t xml:space="preserve"> Yuku Baja Muliku Traditional Owners ran a </w:t>
      </w:r>
      <w:r w:rsidRPr="00EA52A3">
        <w:t>Career Pathways Junior Ranger camp over three days in September 2015. Twenty-eight children and 10 Yuku Baja Muliku Elders travelled from Cooktown to Cairns, and completed a series of marine-based activities</w:t>
      </w:r>
      <w:r w:rsidR="0066174F" w:rsidRPr="00EA52A3">
        <w:t>,</w:t>
      </w:r>
      <w:r w:rsidRPr="00EA52A3">
        <w:t xml:space="preserve"> including visiting the Fitzroy Island Turtle Hospital and participating in activities with Yirrgandji Traditional Owners.</w:t>
      </w:r>
    </w:p>
    <w:p w14:paraId="3C7ED4E2" w14:textId="63D84FEA" w:rsidR="00443A03" w:rsidRPr="00EA52A3" w:rsidRDefault="00443A03" w:rsidP="002052EF">
      <w:r w:rsidRPr="00EA52A3">
        <w:t>The agency also delivered compliance education and training to 81 Aboriginal and Torres Strait Islander people during the reporting year, to increase the capacity of communities to identify and report illegal activities.</w:t>
      </w:r>
    </w:p>
    <w:p w14:paraId="68B9A90E" w14:textId="779EE1D6" w:rsidR="00443A03" w:rsidRPr="00EA52A3" w:rsidRDefault="00443A03" w:rsidP="002052EF">
      <w:pPr>
        <w:pStyle w:val="NormalBeforeBullet"/>
      </w:pPr>
      <w:r w:rsidRPr="00EA52A3">
        <w:t xml:space="preserve">The best available knowledge and information to help attain positive outcomes for the Reef’s values includes traditional ecological knowledge and </w:t>
      </w:r>
      <w:r w:rsidR="0066174F" w:rsidRPr="00EA52A3">
        <w:t xml:space="preserve">an understanding of </w:t>
      </w:r>
      <w:r w:rsidRPr="00EA52A3">
        <w:t>how Traditional Owners want to protect their sea country for the long</w:t>
      </w:r>
      <w:r w:rsidR="0066174F" w:rsidRPr="00EA52A3">
        <w:t xml:space="preserve"> </w:t>
      </w:r>
      <w:r w:rsidRPr="00EA52A3">
        <w:t xml:space="preserve">term. </w:t>
      </w:r>
      <w:r w:rsidR="00303DB8">
        <w:t xml:space="preserve">This has been enabled through </w:t>
      </w:r>
      <w:r w:rsidRPr="00EA52A3">
        <w:t>Traditional Use of Marine Resources Agreements. In 2015–16, three meetings with the Indigenous Reef Advisory Committee contributed to the attainment of knowledge and information to:</w:t>
      </w:r>
    </w:p>
    <w:p w14:paraId="35977ED0" w14:textId="77777777" w:rsidR="00443A03" w:rsidRPr="00EA52A3" w:rsidRDefault="00443A03" w:rsidP="00443A03">
      <w:pPr>
        <w:pStyle w:val="ListParagraph"/>
      </w:pPr>
      <w:r w:rsidRPr="00EA52A3">
        <w:t>develop guidelines for the protection of Indigenous heritage values</w:t>
      </w:r>
    </w:p>
    <w:p w14:paraId="0FE8CDA7" w14:textId="45DA166C" w:rsidR="00443A03" w:rsidRPr="00EA52A3" w:rsidRDefault="00443A03" w:rsidP="00443A03">
      <w:pPr>
        <w:pStyle w:val="ListParagraph"/>
      </w:pPr>
      <w:r w:rsidRPr="00EA52A3">
        <w:t>scope the development of an Indigenous heritage strategy</w:t>
      </w:r>
      <w:r w:rsidR="0066174F" w:rsidRPr="00EA52A3">
        <w:t>,</w:t>
      </w:r>
      <w:r w:rsidRPr="00EA52A3">
        <w:t xml:space="preserve"> and the sharing of culturally sensitive information to better inform management</w:t>
      </w:r>
    </w:p>
    <w:p w14:paraId="103C3208" w14:textId="5FC6CD7E" w:rsidR="00901188" w:rsidRDefault="00443A03" w:rsidP="002052EF">
      <w:pPr>
        <w:pStyle w:val="BulletLast"/>
      </w:pPr>
      <w:r w:rsidRPr="00EA52A3">
        <w:t xml:space="preserve">draft a policy on the Traditional Use of Marine </w:t>
      </w:r>
      <w:r w:rsidRPr="002052EF">
        <w:t>Resources</w:t>
      </w:r>
      <w:r w:rsidRPr="00EA52A3">
        <w:t xml:space="preserve">. </w:t>
      </w:r>
    </w:p>
    <w:p w14:paraId="62E0B477" w14:textId="32FCBF58" w:rsidR="00443A03" w:rsidRPr="00EA52A3" w:rsidRDefault="00443A03" w:rsidP="00440BDE">
      <w:pPr>
        <w:pStyle w:val="CaseStudy"/>
      </w:pPr>
      <w:bookmarkStart w:id="151" w:name="_Toc460685031"/>
      <w:bookmarkStart w:id="152" w:name="_Toc460685226"/>
      <w:r w:rsidRPr="00EA52A3">
        <w:t xml:space="preserve">Case study </w:t>
      </w:r>
      <w:r w:rsidR="00340AD4" w:rsidRPr="00EA52A3">
        <w:t>5</w:t>
      </w:r>
      <w:r w:rsidRPr="00EA52A3">
        <w:t>: Australia’s eighth Traditional Use of Marine Resources Agreement</w:t>
      </w:r>
      <w:bookmarkEnd w:id="151"/>
      <w:bookmarkEnd w:id="152"/>
    </w:p>
    <w:p w14:paraId="05C36FB9" w14:textId="52F72D1E" w:rsidR="00901188" w:rsidRDefault="008B16DF" w:rsidP="00443A03">
      <w:pPr>
        <w:pStyle w:val="BoxText"/>
      </w:pPr>
      <w:r>
        <w:rPr>
          <w:noProof/>
        </w:rPr>
        <w:drawing>
          <wp:inline distT="0" distB="0" distL="0" distR="0" wp14:anchorId="3B32CA57" wp14:editId="3E8BEACC">
            <wp:extent cx="5725160" cy="3816350"/>
            <wp:effectExtent l="0" t="0" r="8890" b="0"/>
            <wp:docPr id="41" name="Picture 41" descr="Photograph of a large flock of birds on the beach at Michaelmas Cay." title="Case study pho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gbrmpa.gov.au\SHARES\Comms\Annual Report\Annual Report 2016 - Photos only\! Photos to be used\Case study photos\Low res\Case study - Australia's eighthTUMRA.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725160" cy="3816350"/>
                    </a:xfrm>
                    <a:prstGeom prst="rect">
                      <a:avLst/>
                    </a:prstGeom>
                    <a:noFill/>
                    <a:ln>
                      <a:noFill/>
                    </a:ln>
                  </pic:spPr>
                </pic:pic>
              </a:graphicData>
            </a:graphic>
          </wp:inline>
        </w:drawing>
      </w:r>
    </w:p>
    <w:p w14:paraId="585899D4" w14:textId="185F68AE" w:rsidR="00901188" w:rsidRPr="00676F14" w:rsidRDefault="00676F14" w:rsidP="00443A03">
      <w:pPr>
        <w:pStyle w:val="BoxText"/>
        <w:rPr>
          <w:i/>
          <w:sz w:val="18"/>
          <w:szCs w:val="18"/>
        </w:rPr>
      </w:pPr>
      <w:r w:rsidRPr="00676F14">
        <w:rPr>
          <w:i/>
          <w:sz w:val="18"/>
          <w:szCs w:val="18"/>
        </w:rPr>
        <w:t xml:space="preserve">Above: </w:t>
      </w:r>
      <w:r w:rsidR="00901188" w:rsidRPr="00676F14">
        <w:rPr>
          <w:i/>
          <w:sz w:val="18"/>
          <w:szCs w:val="18"/>
        </w:rPr>
        <w:t>The waters adjacent to Michaelmas Cay in the far north are covered by a Traditional Use of Marine Resources Agreement with Gunggandji Traditional Owners</w:t>
      </w:r>
    </w:p>
    <w:p w14:paraId="617812C5" w14:textId="35A1CDB2" w:rsidR="00443A03" w:rsidRPr="00EA52A3" w:rsidRDefault="00303DB8" w:rsidP="00443A03">
      <w:pPr>
        <w:pStyle w:val="BoxText"/>
      </w:pPr>
      <w:r>
        <w:t>A</w:t>
      </w:r>
      <w:r w:rsidR="00443A03" w:rsidRPr="00EA52A3">
        <w:t xml:space="preserve"> formal Traditional Use of Marine Resources Agreement with Gunggandji Traditional Owners of the Yarrabah region</w:t>
      </w:r>
      <w:r>
        <w:t xml:space="preserve"> was accredited by the Australian and </w:t>
      </w:r>
      <w:r w:rsidR="00465905">
        <w:t>Queensland governments on 28 June 2016.</w:t>
      </w:r>
    </w:p>
    <w:p w14:paraId="5674EBBA" w14:textId="77777777" w:rsidR="00443A03" w:rsidRPr="00EA52A3" w:rsidRDefault="00443A03" w:rsidP="00443A03">
      <w:pPr>
        <w:pStyle w:val="BoxText"/>
      </w:pPr>
      <w:r w:rsidRPr="00EA52A3">
        <w:t>It is the eighth sea country agreement signed under the Traditional Use of Marine Resources Agreement program and covers 86 square kilometres of the Great Barrier Reef Marine Park. It is the second agreement to be completely offshore.</w:t>
      </w:r>
    </w:p>
    <w:p w14:paraId="5E842871" w14:textId="77777777" w:rsidR="00443A03" w:rsidRPr="00EA52A3" w:rsidRDefault="00443A03" w:rsidP="00443A03">
      <w:pPr>
        <w:pStyle w:val="BoxText"/>
      </w:pPr>
      <w:r w:rsidRPr="00EA52A3">
        <w:t xml:space="preserve">The Gunggandji Marine Resources Agreement covers three key areas: the waters adjacent to Green Island, Michaelmas Cay and Fitzroy Island. Under the agreement, the Traditional Owners have stipulated no-take of turtle or dugong in these areas. </w:t>
      </w:r>
    </w:p>
    <w:p w14:paraId="0F106A25" w14:textId="77777777" w:rsidR="00443A03" w:rsidRPr="00EA52A3" w:rsidRDefault="00443A03" w:rsidP="00443A03">
      <w:pPr>
        <w:pStyle w:val="BoxText"/>
      </w:pPr>
      <w:r w:rsidRPr="00EA52A3">
        <w:t xml:space="preserve">These sites are also popular boating, snorkelling and diving destinations in the Cairns region. Michaelmas Cay is recognised as an important seabird nesting site, with up to 20,000 breeding pairs in residence at any one time. It is also home to one of the largest breeding colonies of sooty terns in Queensland. </w:t>
      </w:r>
    </w:p>
    <w:p w14:paraId="03C4C0EC" w14:textId="7655FCA0" w:rsidR="00443A03" w:rsidRPr="00EA52A3" w:rsidRDefault="00443A03" w:rsidP="00443A03">
      <w:pPr>
        <w:pStyle w:val="BoxText"/>
      </w:pPr>
      <w:r w:rsidRPr="00EA52A3">
        <w:t xml:space="preserve">The Gunggandji and Yirrganydji Traditional Owners, whose country </w:t>
      </w:r>
      <w:r w:rsidR="0040151B">
        <w:t>is between</w:t>
      </w:r>
      <w:r w:rsidR="00277D37">
        <w:t xml:space="preserve"> Cairns</w:t>
      </w:r>
      <w:r w:rsidRPr="00EA52A3">
        <w:t xml:space="preserve"> </w:t>
      </w:r>
      <w:r w:rsidR="005D5BC5">
        <w:t>and</w:t>
      </w:r>
      <w:r w:rsidRPr="00EA52A3">
        <w:t xml:space="preserve"> </w:t>
      </w:r>
      <w:r w:rsidR="00277D37">
        <w:t>Port Douglas</w:t>
      </w:r>
      <w:r w:rsidRPr="00EA52A3">
        <w:t>, have shared interests in Michaelmas Cay and will work together under two Traditional Use of Marine Resources Agreements to manage the area in accordance with traditional lores and customs.</w:t>
      </w:r>
    </w:p>
    <w:p w14:paraId="2E29C90B" w14:textId="5C8F19EE" w:rsidR="00443A03" w:rsidRPr="00EA52A3" w:rsidRDefault="00443A03" w:rsidP="00443A03">
      <w:pPr>
        <w:pStyle w:val="BoxText"/>
      </w:pPr>
      <w:r w:rsidRPr="00EA52A3">
        <w:t>The Great Barrier Reef Marine Park Authority, along with the Queensland Government, provided guidance and support to Gunggandji Traditional Owners to develop the agreement. This was funded by the agency and the Australian Government’s Reef Programme, enabling Traditional Owners to meet and decide upon important matters such as protection and conservation of important species, compliance</w:t>
      </w:r>
      <w:r w:rsidR="00A71CD2" w:rsidRPr="00EA52A3">
        <w:t>,</w:t>
      </w:r>
      <w:r w:rsidRPr="00EA52A3">
        <w:t xml:space="preserve"> and hunting protocols. </w:t>
      </w:r>
    </w:p>
    <w:p w14:paraId="14128463" w14:textId="7FDB342D" w:rsidR="00443A03" w:rsidRPr="00EA52A3" w:rsidRDefault="00443A03" w:rsidP="00443A03">
      <w:pPr>
        <w:pStyle w:val="BoxText"/>
      </w:pPr>
      <w:r w:rsidRPr="00EA52A3">
        <w:t>Implementation of the accredited agreement will now occur</w:t>
      </w:r>
      <w:r w:rsidR="00A71CD2" w:rsidRPr="00EA52A3">
        <w:t>,</w:t>
      </w:r>
      <w:r w:rsidRPr="00EA52A3">
        <w:t xml:space="preserve"> in partnership with the agency and the Queensland Government</w:t>
      </w:r>
      <w:r w:rsidR="00A71CD2" w:rsidRPr="00EA52A3">
        <w:t>,</w:t>
      </w:r>
      <w:r w:rsidRPr="00EA52A3">
        <w:t xml:space="preserve"> through specialised training to Indigenous rangers, joint patrols, community engagement and on-country activities.</w:t>
      </w:r>
    </w:p>
    <w:p w14:paraId="256D9831" w14:textId="25456B3C" w:rsidR="00443A03" w:rsidRPr="00EA52A3" w:rsidRDefault="00443A03" w:rsidP="0069247B">
      <w:pPr>
        <w:pStyle w:val="Heading6"/>
      </w:pPr>
      <w:bookmarkStart w:id="153" w:name="_Toc460418498"/>
      <w:bookmarkStart w:id="154" w:name="_Toc460683022"/>
      <w:r w:rsidRPr="00EA52A3">
        <w:t xml:space="preserve">Indigenous Ranger Compliance Enhancement program </w:t>
      </w:r>
      <w:r w:rsidR="00CA35EC" w:rsidRPr="00EA52A3">
        <w:t>—</w:t>
      </w:r>
      <w:r w:rsidRPr="00EA52A3">
        <w:t xml:space="preserve"> Reef Trust</w:t>
      </w:r>
      <w:bookmarkEnd w:id="153"/>
      <w:bookmarkEnd w:id="154"/>
    </w:p>
    <w:p w14:paraId="78745B8D" w14:textId="3FD52BFD" w:rsidR="00443A03" w:rsidRPr="00EA52A3" w:rsidRDefault="00443A03" w:rsidP="002052EF">
      <w:pPr>
        <w:rPr>
          <w:rFonts w:eastAsiaTheme="minorEastAsia"/>
        </w:rPr>
      </w:pPr>
      <w:r w:rsidRPr="00EA52A3">
        <w:rPr>
          <w:rFonts w:eastAsiaTheme="minorEastAsia"/>
        </w:rPr>
        <w:t xml:space="preserve">The </w:t>
      </w:r>
      <w:r w:rsidR="00C93BEB">
        <w:rPr>
          <w:rFonts w:eastAsiaTheme="minorEastAsia"/>
        </w:rPr>
        <w:t xml:space="preserve">National </w:t>
      </w:r>
      <w:r w:rsidRPr="00EA52A3">
        <w:rPr>
          <w:rFonts w:eastAsiaTheme="minorEastAsia"/>
        </w:rPr>
        <w:t xml:space="preserve">Dugong and Turtle Protection Plan </w:t>
      </w:r>
      <w:r w:rsidR="00C93BEB">
        <w:rPr>
          <w:rFonts w:eastAsiaTheme="minorEastAsia"/>
        </w:rPr>
        <w:t xml:space="preserve">2014–2017 </w:t>
      </w:r>
      <w:r w:rsidRPr="00EA52A3">
        <w:rPr>
          <w:rFonts w:eastAsiaTheme="minorEastAsia"/>
        </w:rPr>
        <w:t xml:space="preserve">aims to increase the protection of dugong and turtle populations of far north Queensland and the Torres Strait from the threats of poaching, illegal hunting and marine debris. </w:t>
      </w:r>
    </w:p>
    <w:p w14:paraId="22E92291" w14:textId="78EDAF6F" w:rsidR="00443A03" w:rsidRPr="00EA52A3" w:rsidRDefault="00443A03" w:rsidP="002052EF">
      <w:pPr>
        <w:rPr>
          <w:rFonts w:eastAsiaTheme="minorEastAsia"/>
        </w:rPr>
      </w:pPr>
      <w:r w:rsidRPr="00EA52A3">
        <w:rPr>
          <w:rFonts w:eastAsiaTheme="minorEastAsia"/>
        </w:rPr>
        <w:t>Under this plan, the agency has designed</w:t>
      </w:r>
      <w:r w:rsidR="00EF4E31" w:rsidRPr="00EA52A3">
        <w:rPr>
          <w:rFonts w:eastAsiaTheme="minorEastAsia"/>
        </w:rPr>
        <w:t>,</w:t>
      </w:r>
      <w:r w:rsidRPr="00EA52A3">
        <w:rPr>
          <w:rFonts w:eastAsiaTheme="minorEastAsia"/>
        </w:rPr>
        <w:t xml:space="preserve"> and is implementing</w:t>
      </w:r>
      <w:r w:rsidR="00EF4E31" w:rsidRPr="00EA52A3">
        <w:rPr>
          <w:rFonts w:eastAsiaTheme="minorEastAsia"/>
        </w:rPr>
        <w:t>,</w:t>
      </w:r>
      <w:r w:rsidRPr="00EA52A3">
        <w:rPr>
          <w:rFonts w:eastAsiaTheme="minorEastAsia"/>
        </w:rPr>
        <w:t xml:space="preserve"> the </w:t>
      </w:r>
      <w:r w:rsidRPr="00EA52A3">
        <w:rPr>
          <w:rFonts w:eastAsiaTheme="minorEastAsia"/>
          <w:bCs/>
        </w:rPr>
        <w:t xml:space="preserve">Indigenous Ranger Compliance Enhancement program to </w:t>
      </w:r>
      <w:r w:rsidR="00465905">
        <w:rPr>
          <w:rFonts w:eastAsiaTheme="minorEastAsia"/>
          <w:bCs/>
        </w:rPr>
        <w:t>protect</w:t>
      </w:r>
      <w:r w:rsidRPr="00EA52A3">
        <w:rPr>
          <w:rFonts w:eastAsiaTheme="minorEastAsia"/>
          <w:bCs/>
        </w:rPr>
        <w:t xml:space="preserve"> dugong and turtle</w:t>
      </w:r>
      <w:r w:rsidR="00465905">
        <w:rPr>
          <w:rFonts w:eastAsiaTheme="minorEastAsia"/>
          <w:bCs/>
        </w:rPr>
        <w:t>s</w:t>
      </w:r>
      <w:r w:rsidRPr="00EA52A3">
        <w:rPr>
          <w:rFonts w:eastAsiaTheme="minorEastAsia"/>
          <w:bCs/>
        </w:rPr>
        <w:t xml:space="preserve"> through increased education and specialised compliance training. This program has employed </w:t>
      </w:r>
      <w:r w:rsidRPr="00EA52A3">
        <w:rPr>
          <w:rFonts w:eastAsiaTheme="minorEastAsia"/>
        </w:rPr>
        <w:t>four Indigenous compliance officers over two years, and is upskilling another 24 existing Indigenous community rangers whose areas covers Rollingstone</w:t>
      </w:r>
      <w:r w:rsidR="00465905">
        <w:rPr>
          <w:rFonts w:eastAsiaTheme="minorEastAsia"/>
        </w:rPr>
        <w:t xml:space="preserve"> near Townsville</w:t>
      </w:r>
      <w:r w:rsidR="0049639E">
        <w:rPr>
          <w:rFonts w:eastAsiaTheme="minorEastAsia"/>
        </w:rPr>
        <w:t xml:space="preserve"> </w:t>
      </w:r>
      <w:r w:rsidRPr="00EA52A3">
        <w:rPr>
          <w:rFonts w:eastAsiaTheme="minorEastAsia"/>
        </w:rPr>
        <w:t xml:space="preserve">to the </w:t>
      </w:r>
      <w:r w:rsidR="00465905">
        <w:rPr>
          <w:rFonts w:eastAsiaTheme="minorEastAsia"/>
        </w:rPr>
        <w:t xml:space="preserve">northern </w:t>
      </w:r>
      <w:r w:rsidRPr="00EA52A3">
        <w:rPr>
          <w:rFonts w:eastAsiaTheme="minorEastAsia"/>
        </w:rPr>
        <w:t xml:space="preserve">tip of Queensland (including the western cape and Torres Strait). </w:t>
      </w:r>
    </w:p>
    <w:p w14:paraId="64DFCF58" w14:textId="788D2F0C" w:rsidR="00443A03" w:rsidRPr="00FA0F77" w:rsidRDefault="00443A03" w:rsidP="002052EF">
      <w:pPr>
        <w:rPr>
          <w:rFonts w:eastAsiaTheme="minorEastAsia"/>
          <w:color w:val="auto"/>
        </w:rPr>
      </w:pPr>
      <w:r w:rsidRPr="00EA52A3">
        <w:rPr>
          <w:rFonts w:eastAsiaTheme="minorEastAsia"/>
        </w:rPr>
        <w:t>The participating rangers are enrolled in a nationally accredited Certificate IV in Government Investigations, and are being mentored and assessed in classroom and field exercises. Participation in this course will enable Indigenous rangers to develop compliance skill</w:t>
      </w:r>
      <w:r w:rsidR="00465905">
        <w:rPr>
          <w:rFonts w:eastAsiaTheme="minorEastAsia"/>
        </w:rPr>
        <w:t>s</w:t>
      </w:r>
      <w:r w:rsidRPr="00EA52A3">
        <w:rPr>
          <w:rFonts w:eastAsiaTheme="minorEastAsia"/>
        </w:rPr>
        <w:t xml:space="preserve"> and apply for inspector powers under the </w:t>
      </w:r>
      <w:r w:rsidRPr="00EA52A3">
        <w:rPr>
          <w:rFonts w:eastAsiaTheme="minorEastAsia"/>
          <w:i/>
        </w:rPr>
        <w:t>Great Barrier Reef Marine Park Act</w:t>
      </w:r>
      <w:r w:rsidR="001E4C1C" w:rsidRPr="00EA52A3">
        <w:rPr>
          <w:rFonts w:eastAsiaTheme="minorEastAsia"/>
        </w:rPr>
        <w:t xml:space="preserve"> </w:t>
      </w:r>
      <w:r w:rsidR="001E4C1C" w:rsidRPr="00FA0F77">
        <w:rPr>
          <w:rFonts w:cs="Arial"/>
          <w:bCs/>
          <w:i/>
          <w:color w:val="auto"/>
        </w:rPr>
        <w:t>1975</w:t>
      </w:r>
      <w:r w:rsidR="001E4C1C" w:rsidRPr="00FA0F77">
        <w:rPr>
          <w:rFonts w:cs="Arial"/>
          <w:bCs/>
          <w:color w:val="auto"/>
        </w:rPr>
        <w:t xml:space="preserve"> (the Marine Park Act)</w:t>
      </w:r>
      <w:r w:rsidRPr="00FA0F77">
        <w:rPr>
          <w:rFonts w:eastAsiaTheme="minorEastAsia"/>
          <w:color w:val="auto"/>
        </w:rPr>
        <w:t xml:space="preserve">. </w:t>
      </w:r>
    </w:p>
    <w:p w14:paraId="7922456C" w14:textId="1213D894" w:rsidR="00443A03" w:rsidRPr="00EA52A3" w:rsidRDefault="00443A03" w:rsidP="002052EF">
      <w:pPr>
        <w:rPr>
          <w:rFonts w:eastAsiaTheme="minorEastAsia"/>
        </w:rPr>
      </w:pPr>
      <w:r w:rsidRPr="00EA52A3">
        <w:rPr>
          <w:rFonts w:eastAsiaTheme="minorEastAsia"/>
        </w:rPr>
        <w:t>In October 2015, the Indigenous rangers received intensive theoretical and field-based training over six</w:t>
      </w:r>
      <w:r w:rsidR="00465905">
        <w:rPr>
          <w:rFonts w:eastAsiaTheme="minorEastAsia"/>
        </w:rPr>
        <w:t xml:space="preserve"> </w:t>
      </w:r>
      <w:r w:rsidRPr="00EA52A3">
        <w:rPr>
          <w:rFonts w:eastAsiaTheme="minorEastAsia"/>
        </w:rPr>
        <w:t>day</w:t>
      </w:r>
      <w:r w:rsidR="00465905">
        <w:rPr>
          <w:rFonts w:eastAsiaTheme="minorEastAsia"/>
        </w:rPr>
        <w:t>s</w:t>
      </w:r>
      <w:r w:rsidR="007B4892">
        <w:rPr>
          <w:rFonts w:eastAsiaTheme="minorEastAsia"/>
        </w:rPr>
        <w:t xml:space="preserve"> at the Yuku</w:t>
      </w:r>
      <w:r w:rsidRPr="00EA52A3">
        <w:rPr>
          <w:rFonts w:eastAsiaTheme="minorEastAsia"/>
        </w:rPr>
        <w:t xml:space="preserve"> Baja Muliku Ranger base south of Cooktown. Participation and attendance was 100 per cent. Learnings from this course have since been applied in the field, with rangers participating in compliance activities and patrols with various regulatory agencies. </w:t>
      </w:r>
    </w:p>
    <w:p w14:paraId="32CE3400" w14:textId="55AA8618" w:rsidR="00443A03" w:rsidRPr="00EA52A3" w:rsidRDefault="00443A03" w:rsidP="002052EF">
      <w:pPr>
        <w:rPr>
          <w:rFonts w:eastAsiaTheme="minorEastAsia"/>
        </w:rPr>
      </w:pPr>
      <w:r w:rsidRPr="00EA52A3">
        <w:rPr>
          <w:rFonts w:eastAsiaTheme="minorEastAsia"/>
        </w:rPr>
        <w:t xml:space="preserve">In June 2016, the agency coordinated a two-day workshop at the Cairns Magistrates Court to provide trainees with an opportunity to hear from magistrates, defence lawyers, investigators and field operation staff about the </w:t>
      </w:r>
      <w:r w:rsidR="00B40512">
        <w:rPr>
          <w:rFonts w:eastAsiaTheme="minorEastAsia"/>
        </w:rPr>
        <w:t xml:space="preserve">duties </w:t>
      </w:r>
      <w:r w:rsidRPr="00EA52A3">
        <w:rPr>
          <w:rFonts w:eastAsiaTheme="minorEastAsia"/>
        </w:rPr>
        <w:t>expect</w:t>
      </w:r>
      <w:r w:rsidR="00B40512">
        <w:rPr>
          <w:rFonts w:eastAsiaTheme="minorEastAsia"/>
        </w:rPr>
        <w:t xml:space="preserve">ed </w:t>
      </w:r>
      <w:r w:rsidRPr="00EA52A3" w:rsidDel="00B40512">
        <w:rPr>
          <w:rFonts w:eastAsiaTheme="minorEastAsia"/>
        </w:rPr>
        <w:t>o</w:t>
      </w:r>
      <w:r w:rsidRPr="00EA52A3">
        <w:rPr>
          <w:rFonts w:eastAsiaTheme="minorEastAsia"/>
        </w:rPr>
        <w:t>f rangers and their role in the prosecution process.</w:t>
      </w:r>
      <w:r w:rsidR="00446BCE">
        <w:rPr>
          <w:rFonts w:eastAsiaTheme="minorEastAsia"/>
        </w:rPr>
        <w:t xml:space="preserve"> </w:t>
      </w:r>
    </w:p>
    <w:p w14:paraId="2BADAFE7" w14:textId="77777777" w:rsidR="00443A03" w:rsidRPr="00EA52A3" w:rsidRDefault="00443A03" w:rsidP="0069247B">
      <w:pPr>
        <w:pStyle w:val="Heading5"/>
        <w:rPr>
          <w:rFonts w:eastAsiaTheme="minorEastAsia"/>
        </w:rPr>
      </w:pPr>
      <w:bookmarkStart w:id="155" w:name="_Toc460418499"/>
      <w:bookmarkStart w:id="156" w:name="_Toc460683023"/>
      <w:r w:rsidRPr="00EA52A3">
        <w:rPr>
          <w:rFonts w:eastAsiaTheme="minorEastAsia"/>
        </w:rPr>
        <w:t>Analysis of performance against purpose</w:t>
      </w:r>
      <w:bookmarkEnd w:id="155"/>
      <w:bookmarkEnd w:id="156"/>
    </w:p>
    <w:p w14:paraId="2A199AF2" w14:textId="68C651FB" w:rsidR="007D5175" w:rsidRDefault="00443A03" w:rsidP="002052EF">
      <w:pPr>
        <w:rPr>
          <w:rFonts w:eastAsiaTheme="minorEastAsia"/>
        </w:rPr>
      </w:pPr>
      <w:r w:rsidRPr="00EA52A3">
        <w:rPr>
          <w:rFonts w:eastAsiaTheme="minorEastAsia"/>
        </w:rPr>
        <w:t>The development of Traditional Use of Marine Resources Agreements is reliant upon Traditional Owner agreement and governance. The agency is not in control of these factors and can only support the development process. Face-to-face consultation and enduring partnerships are needed. The agency strives to support this</w:t>
      </w:r>
      <w:r w:rsidR="00E31728" w:rsidRPr="00EA52A3">
        <w:rPr>
          <w:rFonts w:eastAsiaTheme="minorEastAsia"/>
        </w:rPr>
        <w:t>;</w:t>
      </w:r>
      <w:r w:rsidRPr="00EA52A3">
        <w:rPr>
          <w:rFonts w:eastAsiaTheme="minorEastAsia"/>
        </w:rPr>
        <w:t xml:space="preserve"> however</w:t>
      </w:r>
      <w:r w:rsidR="00E31728" w:rsidRPr="00EA52A3">
        <w:rPr>
          <w:rFonts w:eastAsiaTheme="minorEastAsia"/>
        </w:rPr>
        <w:t>,</w:t>
      </w:r>
      <w:r w:rsidRPr="00EA52A3">
        <w:rPr>
          <w:rFonts w:eastAsiaTheme="minorEastAsia"/>
        </w:rPr>
        <w:t xml:space="preserve"> the geographic spread of some Traditional Owners and remote locations is a continu</w:t>
      </w:r>
      <w:r w:rsidR="00E31728" w:rsidRPr="00EA52A3">
        <w:rPr>
          <w:rFonts w:eastAsiaTheme="minorEastAsia"/>
        </w:rPr>
        <w:t>ous</w:t>
      </w:r>
      <w:r w:rsidR="007D5175">
        <w:rPr>
          <w:rFonts w:eastAsiaTheme="minorEastAsia"/>
        </w:rPr>
        <w:t xml:space="preserve"> challenge. </w:t>
      </w:r>
      <w:r w:rsidR="007D5175">
        <w:rPr>
          <w:rFonts w:eastAsiaTheme="minorEastAsia"/>
        </w:rPr>
        <w:br w:type="page"/>
      </w:r>
    </w:p>
    <w:p w14:paraId="21A8A584" w14:textId="146E80C9" w:rsidR="00443A03" w:rsidRPr="007E2C21" w:rsidRDefault="00443A03" w:rsidP="00B71628">
      <w:pPr>
        <w:pStyle w:val="Heading3"/>
        <w:rPr>
          <w:sz w:val="30"/>
          <w:szCs w:val="30"/>
        </w:rPr>
      </w:pPr>
      <w:bookmarkStart w:id="157" w:name="_Toc460418500"/>
      <w:bookmarkStart w:id="158" w:name="_Toc460683024"/>
      <w:bookmarkStart w:id="159" w:name="_Toc465328671"/>
      <w:r w:rsidRPr="007E2C21">
        <w:rPr>
          <w:sz w:val="30"/>
          <w:szCs w:val="30"/>
        </w:rPr>
        <w:t>Goal 2: Safeguard the Reef’s heritage</w:t>
      </w:r>
      <w:bookmarkEnd w:id="157"/>
      <w:bookmarkEnd w:id="158"/>
      <w:bookmarkEnd w:id="159"/>
    </w:p>
    <w:p w14:paraId="5DE27558" w14:textId="77777777" w:rsidR="00443A03" w:rsidRPr="00EA52A3" w:rsidRDefault="00443A03" w:rsidP="00B71628">
      <w:pPr>
        <w:pStyle w:val="H4-CAPS"/>
      </w:pPr>
      <w:bookmarkStart w:id="160" w:name="_Toc460418501"/>
      <w:bookmarkStart w:id="161" w:name="_Toc460683025"/>
      <w:bookmarkStart w:id="162" w:name="_Toc465328672"/>
      <w:r w:rsidRPr="00EA52A3">
        <w:t>2.1</w:t>
      </w:r>
      <w:r w:rsidRPr="00EA52A3">
        <w:tab/>
        <w:t>Implementing the Reef 2050 Plan</w:t>
      </w:r>
      <w:bookmarkEnd w:id="160"/>
      <w:bookmarkEnd w:id="161"/>
      <w:bookmarkEnd w:id="162"/>
    </w:p>
    <w:p w14:paraId="53BC9A3E" w14:textId="12D1C122" w:rsidR="00443A03" w:rsidRPr="00EA52A3" w:rsidRDefault="00443A03" w:rsidP="00443A03">
      <w:pPr>
        <w:pStyle w:val="BoxName"/>
      </w:pPr>
      <w:bookmarkStart w:id="163" w:name="_Toc460685032"/>
      <w:r w:rsidRPr="00EA52A3">
        <w:t>REPORTING REQUIREMENTS</w:t>
      </w:r>
      <w:bookmarkEnd w:id="163"/>
    </w:p>
    <w:p w14:paraId="05761E3C" w14:textId="029AF9B7" w:rsidR="00443A03" w:rsidRPr="00EA52A3" w:rsidRDefault="00443A03" w:rsidP="00443A03">
      <w:pPr>
        <w:pStyle w:val="BoxText"/>
      </w:pPr>
      <w:r w:rsidRPr="00EA52A3">
        <w:t>This aligns with performance criteria for:</w:t>
      </w:r>
    </w:p>
    <w:p w14:paraId="0953336B" w14:textId="77777777" w:rsidR="00443A03" w:rsidRPr="00EA52A3" w:rsidRDefault="00443A03" w:rsidP="00443A03">
      <w:pPr>
        <w:pStyle w:val="BoxText"/>
      </w:pPr>
      <w:r w:rsidRPr="00EA52A3">
        <w:t xml:space="preserve">PBS Program 1.1: Safeguard the Reef’s heritage. </w:t>
      </w:r>
    </w:p>
    <w:p w14:paraId="57E838B5" w14:textId="77777777" w:rsidR="00443A03" w:rsidRPr="00EA52A3" w:rsidRDefault="00443A03" w:rsidP="00443A03">
      <w:pPr>
        <w:pStyle w:val="BoxText"/>
      </w:pPr>
      <w:r w:rsidRPr="00EA52A3">
        <w:t xml:space="preserve">Deliverables: </w:t>
      </w:r>
    </w:p>
    <w:p w14:paraId="02D4515F" w14:textId="77777777" w:rsidR="00443A03" w:rsidRPr="00EA52A3" w:rsidRDefault="00443A03" w:rsidP="00443A03">
      <w:pPr>
        <w:pStyle w:val="BoxBullet"/>
      </w:pPr>
      <w:r w:rsidRPr="00EA52A3">
        <w:t>Develop and implement strategies to safeguard Indigenous heritage, historic heritage and other heritage values within a comprehensive management framework.</w:t>
      </w:r>
    </w:p>
    <w:p w14:paraId="1061E26C" w14:textId="77777777" w:rsidR="00700B07" w:rsidRPr="00EA52A3" w:rsidRDefault="00700B07" w:rsidP="00700B07">
      <w:pPr>
        <w:pStyle w:val="BoxText"/>
      </w:pPr>
      <w:r w:rsidRPr="00EA52A3">
        <w:t>Performance criteria:</w:t>
      </w:r>
    </w:p>
    <w:p w14:paraId="1637FFB6" w14:textId="77777777" w:rsidR="00700B07" w:rsidRPr="00EA52A3" w:rsidRDefault="00700B07" w:rsidP="00700B07">
      <w:pPr>
        <w:pStyle w:val="BoxBullet"/>
      </w:pPr>
      <w:r w:rsidRPr="00EA52A3">
        <w:t>Enhanced identification, understanding, recognition, protection and conservation of the Reef's heritage values.</w:t>
      </w:r>
    </w:p>
    <w:p w14:paraId="451BA684" w14:textId="6F450BFF" w:rsidR="00F937B6" w:rsidRPr="00EA52A3" w:rsidRDefault="00F937B6" w:rsidP="00F937B6">
      <w:pPr>
        <w:pStyle w:val="BoxText"/>
      </w:pPr>
      <w:r w:rsidRPr="00EA52A3">
        <w:rPr>
          <w:b/>
        </w:rPr>
        <w:t>Corporate Plan Strategy 1:</w:t>
      </w:r>
      <w:r w:rsidRPr="00EA52A3">
        <w:t xml:space="preserve"> Ensure the best available knowledge is captured and used to inform management decisions, Performance measures 1.1, 1.2 and 1.3</w:t>
      </w:r>
      <w:r w:rsidR="00340AD4" w:rsidRPr="00EA52A3">
        <w:t xml:space="preserve"> (see Box 1)</w:t>
      </w:r>
      <w:r w:rsidRPr="00EA52A3">
        <w:t>.</w:t>
      </w:r>
    </w:p>
    <w:p w14:paraId="26426648" w14:textId="77777777" w:rsidR="00443A03" w:rsidRPr="00EA52A3" w:rsidRDefault="00443A03" w:rsidP="0069247B">
      <w:pPr>
        <w:pStyle w:val="Heading5"/>
        <w:rPr>
          <w:rFonts w:eastAsiaTheme="minorEastAsia"/>
        </w:rPr>
      </w:pPr>
      <w:bookmarkStart w:id="164" w:name="_Toc460418502"/>
      <w:bookmarkStart w:id="165" w:name="_Toc460683026"/>
      <w:r w:rsidRPr="00EA52A3">
        <w:rPr>
          <w:rFonts w:eastAsiaTheme="minorEastAsia"/>
        </w:rPr>
        <w:t>Results against performance criteria</w:t>
      </w:r>
      <w:bookmarkEnd w:id="164"/>
      <w:bookmarkEnd w:id="165"/>
    </w:p>
    <w:p w14:paraId="5C5A978C" w14:textId="2E58DE50" w:rsidR="00443A03" w:rsidRPr="00EA52A3" w:rsidRDefault="00443A03" w:rsidP="002052EF">
      <w:r w:rsidRPr="00EA52A3">
        <w:t xml:space="preserve">The </w:t>
      </w:r>
      <w:r w:rsidRPr="00EA52A3" w:rsidDel="00B751C0">
        <w:t xml:space="preserve">Reef 2050 </w:t>
      </w:r>
      <w:r w:rsidRPr="00EA52A3">
        <w:t xml:space="preserve">Plan provides an overarching framework for the Reef’s protection and management for the next 35 years. </w:t>
      </w:r>
    </w:p>
    <w:p w14:paraId="1A74B9F7" w14:textId="77777777" w:rsidR="00443A03" w:rsidRPr="00EA52A3" w:rsidRDefault="00443A03" w:rsidP="002052EF">
      <w:r w:rsidRPr="00EA52A3">
        <w:t>It sets clear outcomes and targets to guide investments and actions required to build the Reef’s health and resilience.</w:t>
      </w:r>
    </w:p>
    <w:p w14:paraId="5A655270" w14:textId="3D5EC65C" w:rsidR="00443A03" w:rsidRPr="00EA52A3" w:rsidRDefault="00443A03" w:rsidP="002052EF">
      <w:r w:rsidRPr="00EA52A3">
        <w:rPr>
          <w:rFonts w:eastAsiaTheme="minorEastAsia"/>
        </w:rPr>
        <w:t xml:space="preserve">The </w:t>
      </w:r>
      <w:r w:rsidRPr="00EA52A3">
        <w:t>agency is responsible for the delivery of more than half of the Reef 2050 Plan’s actions and many of its foundational management programs (see Figure</w:t>
      </w:r>
      <w:r w:rsidR="00537FCE">
        <w:t> </w:t>
      </w:r>
      <w:r w:rsidR="00DC039C">
        <w:t>5</w:t>
      </w:r>
      <w:r w:rsidRPr="00EA52A3">
        <w:t>).</w:t>
      </w:r>
    </w:p>
    <w:p w14:paraId="7C186DDF" w14:textId="2BB2FE47" w:rsidR="00443A03" w:rsidRPr="00EA52A3" w:rsidRDefault="004D55E8" w:rsidP="002052EF">
      <w:pPr>
        <w:rPr>
          <w:rFonts w:eastAsiaTheme="minorEastAsia"/>
        </w:rPr>
      </w:pPr>
      <w:r>
        <w:rPr>
          <w:noProof/>
        </w:rPr>
        <w:drawing>
          <wp:inline distT="0" distB="0" distL="0" distR="0" wp14:anchorId="0CD1C67C" wp14:editId="034938EC">
            <wp:extent cx="5526157" cy="3646204"/>
            <wp:effectExtent l="0" t="0" r="0" b="0"/>
            <wp:docPr id="22" name="Picture 22" descr="Summary of the number and type of actions being taken by various stakeholders under the Reef 2050 Long-term Sustainability Plan outcomes and targets. The table shows, at 74, the agency is responsible for most of the actions, followed by the Queensland Government with 54 actions." title="Overview of Reef 2050 Plan actions and reporting leads, by th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1"/>
                    <a:srcRect l="2976"/>
                    <a:stretch/>
                  </pic:blipFill>
                  <pic:spPr bwMode="auto">
                    <a:xfrm>
                      <a:off x="0" y="0"/>
                      <a:ext cx="5538938" cy="3654637"/>
                    </a:xfrm>
                    <a:prstGeom prst="rect">
                      <a:avLst/>
                    </a:prstGeom>
                    <a:ln>
                      <a:noFill/>
                    </a:ln>
                    <a:extLst>
                      <a:ext uri="{53640926-AAD7-44D8-BBD7-CCE9431645EC}">
                        <a14:shadowObscured xmlns:a14="http://schemas.microsoft.com/office/drawing/2010/main"/>
                      </a:ext>
                    </a:extLst>
                  </pic:spPr>
                </pic:pic>
              </a:graphicData>
            </a:graphic>
          </wp:inline>
        </w:drawing>
      </w:r>
    </w:p>
    <w:p w14:paraId="503C0663" w14:textId="3B1A9F67" w:rsidR="00443A03" w:rsidRPr="00EA52A3" w:rsidRDefault="00443A03" w:rsidP="002052EF">
      <w:pPr>
        <w:pStyle w:val="FigureNameSpace"/>
        <w:rPr>
          <w:rFonts w:eastAsiaTheme="minorEastAsia"/>
        </w:rPr>
      </w:pPr>
      <w:bookmarkStart w:id="166" w:name="_Toc460665043"/>
      <w:bookmarkStart w:id="167" w:name="_Toc465329665"/>
      <w:r w:rsidRPr="00EA52A3">
        <w:rPr>
          <w:rFonts w:eastAsiaTheme="minorEastAsia"/>
        </w:rPr>
        <w:t xml:space="preserve">Figure </w:t>
      </w:r>
      <w:r w:rsidR="00DC039C">
        <w:rPr>
          <w:rFonts w:eastAsiaTheme="minorEastAsia"/>
        </w:rPr>
        <w:t>5</w:t>
      </w:r>
      <w:r w:rsidRPr="00EA52A3">
        <w:rPr>
          <w:rFonts w:eastAsiaTheme="minorEastAsia"/>
        </w:rPr>
        <w:t>:</w:t>
      </w:r>
      <w:r w:rsidR="00022A51">
        <w:rPr>
          <w:rFonts w:eastAsiaTheme="minorEastAsia"/>
        </w:rPr>
        <w:tab/>
      </w:r>
      <w:r w:rsidRPr="00EA52A3">
        <w:rPr>
          <w:rFonts w:eastAsiaTheme="minorEastAsia"/>
        </w:rPr>
        <w:t xml:space="preserve">Overview of Reef 2050 Plan actions and </w:t>
      </w:r>
      <w:r w:rsidRPr="002052EF">
        <w:rPr>
          <w:rFonts w:eastAsiaTheme="minorEastAsia"/>
        </w:rPr>
        <w:t>reporting</w:t>
      </w:r>
      <w:r w:rsidRPr="00EA52A3">
        <w:rPr>
          <w:rFonts w:eastAsiaTheme="minorEastAsia"/>
        </w:rPr>
        <w:t xml:space="preserve"> leads, by theme</w:t>
      </w:r>
      <w:bookmarkEnd w:id="166"/>
      <w:bookmarkEnd w:id="167"/>
      <w:r w:rsidRPr="00EA52A3">
        <w:rPr>
          <w:rFonts w:eastAsiaTheme="minorEastAsia"/>
        </w:rPr>
        <w:t xml:space="preserve"> </w:t>
      </w:r>
    </w:p>
    <w:p w14:paraId="29CDDFE7" w14:textId="007C0CFE" w:rsidR="00443A03" w:rsidRPr="00EA52A3" w:rsidRDefault="00443A03" w:rsidP="002052EF">
      <w:pPr>
        <w:pStyle w:val="NormalBeforeBullet"/>
      </w:pPr>
      <w:r w:rsidRPr="00EA52A3">
        <w:t xml:space="preserve">Throughout the year, the agency continued to work with the Queensland Office of the Great Barrier Reef, the </w:t>
      </w:r>
      <w:r w:rsidR="00E33B0C" w:rsidRPr="00EA52A3">
        <w:t xml:space="preserve">Australian </w:t>
      </w:r>
      <w:r w:rsidRPr="00EA52A3">
        <w:t>Department of the Environment, Traditional Owners and stakeholders on implementing the Reef 2050 Plan. This includes the following:</w:t>
      </w:r>
    </w:p>
    <w:p w14:paraId="5A1375E3" w14:textId="408A7E31" w:rsidR="00443A03" w:rsidRPr="00EA52A3" w:rsidRDefault="00443A03" w:rsidP="002052EF">
      <w:pPr>
        <w:pStyle w:val="ListParagraph"/>
      </w:pPr>
      <w:r w:rsidRPr="00EA52A3">
        <w:t xml:space="preserve">Preparation of the first annual report for the Reef 2050 Plan, which will summarise progress made in implementing actions in the 12 months since the launch of the plan in March </w:t>
      </w:r>
      <w:r w:rsidR="0095112F">
        <w:t xml:space="preserve">2015. </w:t>
      </w:r>
      <w:r w:rsidRPr="00EA52A3">
        <w:t xml:space="preserve">Key agency actions </w:t>
      </w:r>
      <w:r w:rsidRPr="002052EF">
        <w:t>include</w:t>
      </w:r>
      <w:r w:rsidRPr="00EA52A3">
        <w:t xml:space="preserve"> education and on-ground projects to reduce marine debris; implementing the Raine Island Recovery Project; Reef Guardian program activities; conservation management plans for historic shipwrecks</w:t>
      </w:r>
      <w:r w:rsidR="00E33B0C" w:rsidRPr="00EA52A3">
        <w:t>;</w:t>
      </w:r>
      <w:r w:rsidRPr="00EA52A3">
        <w:t xml:space="preserve"> and promotion of Great Barrier Reef maritime heritage values. The report will include the third Reef 2050 Implementation Strategy, which examines the key focus areas for mid-2016 to mid-2017.</w:t>
      </w:r>
    </w:p>
    <w:p w14:paraId="379E5E8E" w14:textId="16A0CD4F" w:rsidR="00443A03" w:rsidRPr="00EA52A3" w:rsidRDefault="00443A03" w:rsidP="002052EF">
      <w:pPr>
        <w:pStyle w:val="BulletLast"/>
      </w:pPr>
      <w:r w:rsidRPr="00EA52A3">
        <w:t xml:space="preserve">Development of an investment framework that outlines public and private investment to support implementation of the Reef 2050 Plan. The investment framework is being developed and implemented in a phased approach. Phase one was released in 2015 and provided a snapshot of current </w:t>
      </w:r>
      <w:r w:rsidRPr="002052EF">
        <w:t>investment</w:t>
      </w:r>
      <w:r w:rsidRPr="00EA52A3">
        <w:t xml:space="preserve"> by government and non-government sectors. Phase two, completed in December 2015, involved prioritising the actions</w:t>
      </w:r>
      <w:r w:rsidR="0095112F">
        <w:t xml:space="preserve"> listed in the Reef 2050 Plan. </w:t>
      </w:r>
      <w:r w:rsidRPr="00EA52A3">
        <w:t xml:space="preserve">Phase three is underway and will examine options available to diversify income sources. </w:t>
      </w:r>
    </w:p>
    <w:p w14:paraId="519E464D" w14:textId="700757D5" w:rsidR="00443A03" w:rsidRPr="00EA52A3" w:rsidRDefault="00443A03" w:rsidP="002052EF">
      <w:pPr>
        <w:rPr>
          <w:rFonts w:eastAsiaTheme="minorEastAsia"/>
        </w:rPr>
      </w:pPr>
      <w:r w:rsidRPr="00EA52A3">
        <w:rPr>
          <w:rFonts w:eastAsiaTheme="minorEastAsia"/>
        </w:rPr>
        <w:t xml:space="preserve">The agency is also contributing to </w:t>
      </w:r>
      <w:r w:rsidRPr="00EA52A3">
        <w:t>a report for UNESCO on the implementation of the Reef 2050 Plan. Due in December 2016, the report will document progress to date.</w:t>
      </w:r>
    </w:p>
    <w:p w14:paraId="3FFBD436" w14:textId="28C1FF28" w:rsidR="00443A03" w:rsidRPr="00EA52A3" w:rsidRDefault="00443A03" w:rsidP="002052EF">
      <w:r w:rsidRPr="00EA52A3">
        <w:t>Governance arrangements for the Reef 2050 Plan have now been formalised and implemented (see Figure</w:t>
      </w:r>
      <w:r w:rsidR="00537FCE">
        <w:t> </w:t>
      </w:r>
      <w:r w:rsidR="00DC039C">
        <w:t>6</w:t>
      </w:r>
      <w:r w:rsidRPr="00EA52A3">
        <w:t xml:space="preserve">). Each committee is supported by a secretariat from either the agency (Reef 2050 Integrated Monitoring and Reporting </w:t>
      </w:r>
      <w:r w:rsidR="00D1229D">
        <w:t>P</w:t>
      </w:r>
      <w:r w:rsidRPr="00EA52A3">
        <w:t>rogram), the Australian</w:t>
      </w:r>
      <w:r w:rsidR="000A1CA1" w:rsidRPr="00EA52A3">
        <w:t xml:space="preserve"> </w:t>
      </w:r>
      <w:r w:rsidRPr="00EA52A3">
        <w:t xml:space="preserve">Department of the Environment (Independent Expert Panel) or the Queensland Government Office of the Great Barrier Reef (Reef 2050 Advisory Committee). </w:t>
      </w:r>
    </w:p>
    <w:p w14:paraId="5F7015B0" w14:textId="65A29BBF" w:rsidR="00443A03" w:rsidRPr="00EA52A3" w:rsidRDefault="004D55E8" w:rsidP="002052EF">
      <w:r>
        <w:rPr>
          <w:noProof/>
        </w:rPr>
        <w:drawing>
          <wp:inline distT="0" distB="0" distL="0" distR="0" wp14:anchorId="2A3DCD06" wp14:editId="4F8B4286">
            <wp:extent cx="5672930" cy="3643952"/>
            <wp:effectExtent l="0" t="0" r="4445" b="0"/>
            <wp:docPr id="23" name="Picture 23" descr="Flow chart depicting governance arrangements for the Reef 2050 Plan. Top tier is the Great Barrier Reef Ministerial Forum. The second tier shows the Standing Committee of Officials. The third tier shows the three bodies managing the Reef 2050 Plan: Reef 2050 advisory committee; the independent expert panel; and integrated monitoring and reporting program steering group." title="Governance arrangements for the Reef 2050 Pl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2"/>
                    <a:srcRect l="953"/>
                    <a:stretch/>
                  </pic:blipFill>
                  <pic:spPr bwMode="auto">
                    <a:xfrm>
                      <a:off x="0" y="0"/>
                      <a:ext cx="5676881" cy="3646490"/>
                    </a:xfrm>
                    <a:prstGeom prst="rect">
                      <a:avLst/>
                    </a:prstGeom>
                    <a:ln>
                      <a:noFill/>
                    </a:ln>
                    <a:extLst>
                      <a:ext uri="{53640926-AAD7-44D8-BBD7-CCE9431645EC}">
                        <a14:shadowObscured xmlns:a14="http://schemas.microsoft.com/office/drawing/2010/main"/>
                      </a:ext>
                    </a:extLst>
                  </pic:spPr>
                </pic:pic>
              </a:graphicData>
            </a:graphic>
          </wp:inline>
        </w:drawing>
      </w:r>
    </w:p>
    <w:p w14:paraId="69FCDB26" w14:textId="56D32083" w:rsidR="00443A03" w:rsidRPr="00EA52A3" w:rsidRDefault="00443A03" w:rsidP="00537FCE">
      <w:pPr>
        <w:pStyle w:val="FigureNameSpace"/>
      </w:pPr>
      <w:bookmarkStart w:id="168" w:name="_Toc460665044"/>
      <w:bookmarkStart w:id="169" w:name="_Toc465329666"/>
      <w:r w:rsidRPr="00EA52A3">
        <w:t xml:space="preserve">Figure </w:t>
      </w:r>
      <w:r w:rsidR="00DC039C">
        <w:t>6</w:t>
      </w:r>
      <w:r w:rsidRPr="00EA52A3">
        <w:t>:</w:t>
      </w:r>
      <w:r w:rsidRPr="00EA52A3">
        <w:tab/>
        <w:t>Governance arrangements for the Reef 2050 Plan</w:t>
      </w:r>
      <w:bookmarkEnd w:id="168"/>
      <w:bookmarkEnd w:id="169"/>
      <w:r w:rsidRPr="00EA52A3">
        <w:t xml:space="preserve"> </w:t>
      </w:r>
    </w:p>
    <w:p w14:paraId="24703552" w14:textId="77777777" w:rsidR="00443A03" w:rsidRPr="00EA52A3" w:rsidRDefault="00443A03" w:rsidP="002052EF">
      <w:pPr>
        <w:rPr>
          <w:rFonts w:eastAsiaTheme="minorEastAsia"/>
        </w:rPr>
      </w:pPr>
      <w:r w:rsidRPr="00EA52A3">
        <w:rPr>
          <w:rFonts w:eastAsiaTheme="minorEastAsia"/>
        </w:rPr>
        <w:t xml:space="preserve">The </w:t>
      </w:r>
      <w:r w:rsidRPr="00EA52A3">
        <w:rPr>
          <w:rFonts w:eastAsiaTheme="minorEastAsia"/>
          <w:b/>
        </w:rPr>
        <w:t>Reef 2050 Advisory Committee</w:t>
      </w:r>
      <w:r w:rsidRPr="00EA52A3">
        <w:rPr>
          <w:rFonts w:eastAsiaTheme="minorEastAsia"/>
        </w:rPr>
        <w:t xml:space="preserve"> facilitates engagement with industry and the broader community on the implementation and review of the Reef 2050 Plan.</w:t>
      </w:r>
      <w:r w:rsidRPr="00EA52A3">
        <w:t xml:space="preserve"> </w:t>
      </w:r>
      <w:r w:rsidRPr="00EA52A3">
        <w:rPr>
          <w:rFonts w:eastAsiaTheme="minorEastAsia"/>
        </w:rPr>
        <w:t>The committee provides strategic advice on the implementation of Reef 2050 actions, stakeholder priorities, and highlights any emerging cross-sectoral issues that need to be addressed. Members include representatives of Traditional Owners, industry and non-government organisations. The inaugural Chairman is the Hon. Penelope Wensley AC, former Governor of Queensland and former Australian Ambassador for the Environment.</w:t>
      </w:r>
    </w:p>
    <w:p w14:paraId="7FBA4F92" w14:textId="4D5BDA2E" w:rsidR="00443A03" w:rsidRPr="00EA52A3" w:rsidRDefault="00443A03" w:rsidP="002052EF">
      <w:pPr>
        <w:rPr>
          <w:rFonts w:eastAsiaTheme="minorEastAsia"/>
        </w:rPr>
      </w:pPr>
      <w:r w:rsidRPr="00EA52A3">
        <w:rPr>
          <w:rFonts w:eastAsiaTheme="minorEastAsia"/>
        </w:rPr>
        <w:t xml:space="preserve">The </w:t>
      </w:r>
      <w:r w:rsidRPr="00EA52A3">
        <w:rPr>
          <w:rFonts w:eastAsiaTheme="minorEastAsia"/>
          <w:b/>
        </w:rPr>
        <w:t xml:space="preserve">Independent Expert Panel </w:t>
      </w:r>
      <w:r w:rsidRPr="00EA52A3">
        <w:rPr>
          <w:rFonts w:eastAsiaTheme="minorEastAsia"/>
        </w:rPr>
        <w:t>brings together scientific expertise from a diverse range of disciplines to advise governments on Reef science matters. The panel has created a pathway for government to access independent scientific advice, supporting better decision</w:t>
      </w:r>
      <w:r w:rsidR="00CF7775">
        <w:rPr>
          <w:rFonts w:eastAsiaTheme="minorEastAsia"/>
        </w:rPr>
        <w:t>-</w:t>
      </w:r>
      <w:r w:rsidRPr="00EA52A3">
        <w:rPr>
          <w:rFonts w:eastAsiaTheme="minorEastAsia"/>
        </w:rPr>
        <w:t>making across a range of operational and policy topics. The inaugural Chair</w:t>
      </w:r>
      <w:r w:rsidR="0095112F">
        <w:rPr>
          <w:rFonts w:eastAsiaTheme="minorEastAsia"/>
        </w:rPr>
        <w:t>man</w:t>
      </w:r>
      <w:r w:rsidRPr="00EA52A3">
        <w:rPr>
          <w:rFonts w:eastAsiaTheme="minorEastAsia"/>
        </w:rPr>
        <w:t xml:space="preserve"> is Professor Ian Chubb, former Australian Chief Scientist. </w:t>
      </w:r>
    </w:p>
    <w:p w14:paraId="298B8A81" w14:textId="7BA22F7D" w:rsidR="00443A03" w:rsidRPr="00EA52A3" w:rsidRDefault="00443A03" w:rsidP="002052EF">
      <w:pPr>
        <w:rPr>
          <w:rFonts w:eastAsiaTheme="minorEastAsia"/>
        </w:rPr>
      </w:pPr>
      <w:r w:rsidRPr="00EA52A3">
        <w:rPr>
          <w:rFonts w:eastAsiaTheme="minorEastAsia"/>
        </w:rPr>
        <w:t xml:space="preserve">The </w:t>
      </w:r>
      <w:r w:rsidRPr="00EA52A3">
        <w:rPr>
          <w:rFonts w:eastAsiaTheme="minorEastAsia"/>
          <w:b/>
        </w:rPr>
        <w:t xml:space="preserve">Reef 2050 Integrated Monitoring and Reporting </w:t>
      </w:r>
      <w:r w:rsidR="00D05916">
        <w:rPr>
          <w:rFonts w:eastAsiaTheme="minorEastAsia"/>
          <w:b/>
        </w:rPr>
        <w:t>P</w:t>
      </w:r>
      <w:r w:rsidRPr="00EA52A3">
        <w:rPr>
          <w:rFonts w:eastAsiaTheme="minorEastAsia"/>
          <w:b/>
        </w:rPr>
        <w:t xml:space="preserve">rogram </w:t>
      </w:r>
      <w:r w:rsidR="00AB5E27" w:rsidRPr="00EA52A3">
        <w:rPr>
          <w:rFonts w:eastAsiaTheme="minorEastAsia"/>
          <w:b/>
        </w:rPr>
        <w:t>s</w:t>
      </w:r>
      <w:r w:rsidRPr="00EA52A3">
        <w:rPr>
          <w:rFonts w:eastAsiaTheme="minorEastAsia"/>
          <w:b/>
        </w:rPr>
        <w:t xml:space="preserve">teering </w:t>
      </w:r>
      <w:r w:rsidR="00AB5E27" w:rsidRPr="00EA52A3">
        <w:rPr>
          <w:rFonts w:eastAsiaTheme="minorEastAsia"/>
          <w:b/>
        </w:rPr>
        <w:t>g</w:t>
      </w:r>
      <w:r w:rsidRPr="00EA52A3">
        <w:rPr>
          <w:rFonts w:eastAsiaTheme="minorEastAsia"/>
          <w:b/>
        </w:rPr>
        <w:t>roup</w:t>
      </w:r>
      <w:r w:rsidRPr="00EA52A3">
        <w:rPr>
          <w:rFonts w:eastAsiaTheme="minorEastAsia"/>
        </w:rPr>
        <w:t xml:space="preserve"> provides advice on what is required for an effective integrated monitoring, modelling and reporting program for the Reef 2050 Plan. The steering group guides the program’s development and operation, and provides advice to the Ministerial Forum on monitoring and reporting requirements for the Great Barrier Reef. It is co-chaired by the Chairman of the agency and the Director-General of the Queensland Department of Environment and Heritage Protection. Members include senior officials from government agencies and monitoring organisations.</w:t>
      </w:r>
    </w:p>
    <w:p w14:paraId="694D3115" w14:textId="77777777" w:rsidR="00443A03" w:rsidRPr="00EA52A3" w:rsidRDefault="00443A03" w:rsidP="0069247B">
      <w:pPr>
        <w:pStyle w:val="Heading5"/>
        <w:rPr>
          <w:rFonts w:eastAsiaTheme="minorEastAsia"/>
        </w:rPr>
      </w:pPr>
      <w:bookmarkStart w:id="170" w:name="_Toc460418503"/>
      <w:bookmarkStart w:id="171" w:name="_Toc460683027"/>
      <w:r w:rsidRPr="00EA52A3">
        <w:rPr>
          <w:rFonts w:eastAsiaTheme="minorEastAsia"/>
        </w:rPr>
        <w:t>Analysis of performance against purpose</w:t>
      </w:r>
      <w:bookmarkEnd w:id="170"/>
      <w:bookmarkEnd w:id="171"/>
    </w:p>
    <w:p w14:paraId="5160D1A3" w14:textId="1804D0CA" w:rsidR="00443A03" w:rsidRPr="00EA52A3" w:rsidRDefault="00443A03" w:rsidP="002052EF">
      <w:r w:rsidRPr="00EA52A3">
        <w:t xml:space="preserve">Of the 74 Reef 2050 </w:t>
      </w:r>
      <w:r w:rsidR="00E73B9F">
        <w:t xml:space="preserve">Plan </w:t>
      </w:r>
      <w:r w:rsidRPr="00EA52A3">
        <w:t>actions being led by the agency, most are in place or on track to be completed within the identified timeframe; only one is delayed. The delayed action entails creating a Great Barrier Reef Plan register, with all management plans recorded to simplify understanding of management arrangements. Work has commenced on this project</w:t>
      </w:r>
      <w:r w:rsidR="00AB5E27" w:rsidRPr="00EA52A3">
        <w:t>,</w:t>
      </w:r>
      <w:r w:rsidRPr="00EA52A3">
        <w:t xml:space="preserve"> but due to competing priorities the revised completion date is December 2016. </w:t>
      </w:r>
    </w:p>
    <w:p w14:paraId="504C398C" w14:textId="77777777" w:rsidR="00443A03" w:rsidRPr="00EA52A3" w:rsidRDefault="00443A03" w:rsidP="00B71628">
      <w:pPr>
        <w:pStyle w:val="H4-CAPS"/>
      </w:pPr>
      <w:bookmarkStart w:id="172" w:name="_Toc460418504"/>
      <w:bookmarkStart w:id="173" w:name="_Toc460683028"/>
      <w:bookmarkStart w:id="174" w:name="_Toc465328673"/>
      <w:r w:rsidRPr="00EA52A3">
        <w:t>2.2</w:t>
      </w:r>
      <w:r w:rsidRPr="00EA52A3">
        <w:tab/>
        <w:t>Science coordination and engagement</w:t>
      </w:r>
      <w:bookmarkEnd w:id="172"/>
      <w:bookmarkEnd w:id="173"/>
      <w:bookmarkEnd w:id="174"/>
    </w:p>
    <w:p w14:paraId="174897F0" w14:textId="1B603D83" w:rsidR="00443A03" w:rsidRPr="00EA52A3" w:rsidRDefault="00443A03" w:rsidP="00443A03">
      <w:pPr>
        <w:pStyle w:val="BoxName"/>
      </w:pPr>
      <w:bookmarkStart w:id="175" w:name="_Toc460685033"/>
      <w:r w:rsidRPr="00EA52A3">
        <w:t>REPORTING REQUIREMENTS</w:t>
      </w:r>
      <w:bookmarkEnd w:id="175"/>
    </w:p>
    <w:p w14:paraId="56F99120" w14:textId="0E6A9D34" w:rsidR="00443A03" w:rsidRPr="00EA52A3" w:rsidRDefault="00443A03" w:rsidP="00443A03">
      <w:pPr>
        <w:pStyle w:val="BoxText"/>
      </w:pPr>
      <w:r w:rsidRPr="00EA52A3">
        <w:t>This aligns with performance criteria for:</w:t>
      </w:r>
    </w:p>
    <w:p w14:paraId="4B584A9F" w14:textId="77777777" w:rsidR="00443A03" w:rsidRPr="00EA52A3" w:rsidRDefault="00443A03" w:rsidP="00443A03">
      <w:pPr>
        <w:pStyle w:val="BoxText"/>
      </w:pPr>
      <w:r w:rsidRPr="00EA52A3">
        <w:rPr>
          <w:b/>
        </w:rPr>
        <w:t>PBS Program 1.1:</w:t>
      </w:r>
      <w:r w:rsidRPr="00EA52A3">
        <w:t xml:space="preserve"> Safeguard the Reef’s heritage. </w:t>
      </w:r>
    </w:p>
    <w:p w14:paraId="153396F2" w14:textId="77777777" w:rsidR="00443A03" w:rsidRPr="00EA52A3" w:rsidRDefault="00443A03" w:rsidP="00443A03">
      <w:pPr>
        <w:pStyle w:val="BoxText"/>
      </w:pPr>
      <w:r w:rsidRPr="00EA52A3">
        <w:t xml:space="preserve">Deliverables: </w:t>
      </w:r>
    </w:p>
    <w:p w14:paraId="77328BF1" w14:textId="77777777" w:rsidR="00443A03" w:rsidRPr="00EA52A3" w:rsidRDefault="00443A03" w:rsidP="00443A03">
      <w:pPr>
        <w:pStyle w:val="BoxBullet"/>
      </w:pPr>
      <w:r w:rsidRPr="00EA52A3">
        <w:t>Develop and implement strategies to safeguard Indigenous heritage, historic heritage and other heritage values within a comprehensive management framework.</w:t>
      </w:r>
    </w:p>
    <w:p w14:paraId="3A545767" w14:textId="2155E1C3" w:rsidR="00AB5E27" w:rsidRPr="00EA52A3" w:rsidRDefault="00AB5E27" w:rsidP="00AB5E27">
      <w:pPr>
        <w:pStyle w:val="BoxText"/>
      </w:pPr>
      <w:r w:rsidRPr="00EA52A3">
        <w:t>Performance criteria:</w:t>
      </w:r>
    </w:p>
    <w:p w14:paraId="768BA654" w14:textId="76C2BA06" w:rsidR="00AB5E27" w:rsidRPr="00EA52A3" w:rsidRDefault="00AB5E27" w:rsidP="00AB5E27">
      <w:pPr>
        <w:pStyle w:val="BoxBullet"/>
      </w:pPr>
      <w:r w:rsidRPr="00EA52A3">
        <w:t>Enhanced identification, understanding, recognition, protection and conservation of the Reef's heritage values.</w:t>
      </w:r>
    </w:p>
    <w:p w14:paraId="6995A153" w14:textId="0BCA8AF6" w:rsidR="00AB5E27" w:rsidRPr="00EA52A3" w:rsidRDefault="00AB5E27" w:rsidP="00AB5E27">
      <w:pPr>
        <w:pStyle w:val="BoxText"/>
      </w:pPr>
      <w:r w:rsidRPr="00EA52A3">
        <w:rPr>
          <w:b/>
        </w:rPr>
        <w:t>Corporate Plan Strategy 1:</w:t>
      </w:r>
      <w:r w:rsidRPr="00EA52A3">
        <w:t xml:space="preserve"> Ensure the best available knowledge is captured and used to inform management decisions, Performance measures 1.1, 1.2 and 1.3 (see Box 1).</w:t>
      </w:r>
    </w:p>
    <w:p w14:paraId="692F8812" w14:textId="77777777" w:rsidR="00443A03" w:rsidRPr="00EA52A3" w:rsidRDefault="00443A03" w:rsidP="0069247B">
      <w:pPr>
        <w:pStyle w:val="Heading5"/>
        <w:rPr>
          <w:rFonts w:eastAsiaTheme="minorEastAsia"/>
        </w:rPr>
      </w:pPr>
      <w:bookmarkStart w:id="176" w:name="_Toc460418505"/>
      <w:bookmarkStart w:id="177" w:name="_Toc460683029"/>
      <w:r w:rsidRPr="00EA52A3">
        <w:rPr>
          <w:rFonts w:eastAsiaTheme="minorEastAsia"/>
        </w:rPr>
        <w:t>Results against performance criteria</w:t>
      </w:r>
      <w:bookmarkEnd w:id="176"/>
      <w:bookmarkEnd w:id="177"/>
    </w:p>
    <w:p w14:paraId="5F840D8D" w14:textId="392249D8" w:rsidR="00443A03" w:rsidRPr="00EA52A3" w:rsidRDefault="00443A03" w:rsidP="002052EF">
      <w:pPr>
        <w:rPr>
          <w:rFonts w:eastAsiaTheme="minorEastAsia"/>
        </w:rPr>
      </w:pPr>
      <w:r w:rsidRPr="00EA52A3">
        <w:rPr>
          <w:rFonts w:eastAsiaTheme="minorEastAsia"/>
        </w:rPr>
        <w:t xml:space="preserve">Research funded by the </w:t>
      </w:r>
      <w:r w:rsidRPr="00EA52A3">
        <w:t xml:space="preserve">National Environmental Science Programme </w:t>
      </w:r>
      <w:r w:rsidRPr="00EA52A3">
        <w:rPr>
          <w:rFonts w:eastAsiaTheme="minorEastAsia"/>
        </w:rPr>
        <w:t xml:space="preserve">has delivered on a number of priority science needs for the agency identified in our </w:t>
      </w:r>
      <w:r w:rsidRPr="00EA52A3">
        <w:rPr>
          <w:rFonts w:eastAsiaTheme="minorEastAsia"/>
          <w:i/>
        </w:rPr>
        <w:t>Science strategy and information needs 2014–2019</w:t>
      </w:r>
      <w:r w:rsidR="00465905">
        <w:rPr>
          <w:rFonts w:eastAsiaTheme="minorEastAsia"/>
        </w:rPr>
        <w:t>, which identifies research required for management.</w:t>
      </w:r>
    </w:p>
    <w:p w14:paraId="6808D374" w14:textId="3F5BF3F3" w:rsidR="00443A03" w:rsidRPr="00EA52A3" w:rsidRDefault="00443A03" w:rsidP="002052EF">
      <w:pPr>
        <w:rPr>
          <w:rFonts w:eastAsiaTheme="minorEastAsia"/>
        </w:rPr>
      </w:pPr>
      <w:r w:rsidRPr="00EA52A3">
        <w:rPr>
          <w:rFonts w:eastAsiaTheme="minorEastAsia"/>
        </w:rPr>
        <w:t xml:space="preserve">The </w:t>
      </w:r>
      <w:r w:rsidR="00A6290A" w:rsidRPr="00EA52A3">
        <w:rPr>
          <w:rFonts w:eastAsiaTheme="minorEastAsia"/>
        </w:rPr>
        <w:t>program’s</w:t>
      </w:r>
      <w:r w:rsidRPr="00EA52A3">
        <w:rPr>
          <w:rFonts w:eastAsiaTheme="minorEastAsia"/>
        </w:rPr>
        <w:t xml:space="preserve"> Tropical Water Quality Hub has supported several of the agency’s priority projects, including the development of the </w:t>
      </w:r>
      <w:r w:rsidRPr="00EA52A3">
        <w:t xml:space="preserve">Reef 2050 Integrated Monitoring and Reporting </w:t>
      </w:r>
      <w:r w:rsidR="00D1229D">
        <w:t>P</w:t>
      </w:r>
      <w:r w:rsidRPr="00EA52A3">
        <w:t xml:space="preserve">rogram </w:t>
      </w:r>
      <w:r w:rsidRPr="00EA52A3">
        <w:rPr>
          <w:rFonts w:eastAsiaTheme="minorEastAsia"/>
        </w:rPr>
        <w:t>and delivery of actions in the Reef 2050 Plan</w:t>
      </w:r>
      <w:r w:rsidRPr="00EA52A3">
        <w:t>, including improved governance arrangements for the Reef, increased participation by Traditional Owners and better understanding of cumulative impacts on the Reef</w:t>
      </w:r>
      <w:r w:rsidRPr="00EA52A3">
        <w:rPr>
          <w:rFonts w:eastAsiaTheme="minorEastAsia"/>
        </w:rPr>
        <w:t xml:space="preserve">. </w:t>
      </w:r>
    </w:p>
    <w:p w14:paraId="35A5054C" w14:textId="57CDF3FF" w:rsidR="00443A03" w:rsidRPr="00EA52A3" w:rsidRDefault="00443A03" w:rsidP="002052EF">
      <w:pPr>
        <w:rPr>
          <w:rFonts w:eastAsiaTheme="minorEastAsia"/>
        </w:rPr>
      </w:pPr>
      <w:r w:rsidRPr="00EA52A3">
        <w:rPr>
          <w:rFonts w:eastAsiaTheme="minorEastAsia"/>
        </w:rPr>
        <w:t>The</w:t>
      </w:r>
      <w:r w:rsidRPr="00EA52A3" w:rsidDel="00A6290A">
        <w:rPr>
          <w:rFonts w:eastAsiaTheme="minorEastAsia"/>
        </w:rPr>
        <w:t xml:space="preserve"> </w:t>
      </w:r>
      <w:r w:rsidR="00A6290A" w:rsidRPr="00EA52A3">
        <w:rPr>
          <w:rFonts w:eastAsiaTheme="minorEastAsia"/>
        </w:rPr>
        <w:t xml:space="preserve">program’s </w:t>
      </w:r>
      <w:r w:rsidRPr="00EA52A3">
        <w:rPr>
          <w:rFonts w:eastAsiaTheme="minorEastAsia"/>
        </w:rPr>
        <w:t>Marine Biodiversity Hub has funded research into protected species of high interest to the agency, including hammerhead sharks, grey nurse sharks and sawfish, and pressures on the marine environment</w:t>
      </w:r>
      <w:r w:rsidR="00A6290A" w:rsidRPr="00EA52A3">
        <w:rPr>
          <w:rFonts w:eastAsiaTheme="minorEastAsia"/>
        </w:rPr>
        <w:t>,</w:t>
      </w:r>
      <w:r w:rsidRPr="00EA52A3">
        <w:rPr>
          <w:rFonts w:eastAsiaTheme="minorEastAsia"/>
        </w:rPr>
        <w:t xml:space="preserve"> such as the risk of ship strike to dolphins, dugongs, turtles and whales. The agency has also provided input to future research priorities for both the</w:t>
      </w:r>
      <w:r w:rsidR="00A6290A" w:rsidRPr="00EA52A3">
        <w:rPr>
          <w:rFonts w:eastAsiaTheme="minorEastAsia"/>
        </w:rPr>
        <w:t xml:space="preserve"> </w:t>
      </w:r>
      <w:r w:rsidRPr="00EA52A3">
        <w:rPr>
          <w:rFonts w:eastAsiaTheme="minorEastAsia"/>
        </w:rPr>
        <w:t xml:space="preserve">Tropical Water Quality Hub and the Marine Biodiversity Hub. </w:t>
      </w:r>
    </w:p>
    <w:p w14:paraId="16C90DA1" w14:textId="507A63FB" w:rsidR="00443A03" w:rsidRPr="00EA52A3" w:rsidRDefault="00443A03" w:rsidP="002052EF">
      <w:r w:rsidRPr="00EA52A3">
        <w:t xml:space="preserve">The agency provided in-kind support to an Advance Queensland Research Fellowship examining the recovery rate of reefs. This </w:t>
      </w:r>
      <w:r w:rsidR="00A6290A" w:rsidRPr="00EA52A3">
        <w:t xml:space="preserve">research </w:t>
      </w:r>
      <w:r w:rsidRPr="00EA52A3">
        <w:t>is highly relevant to the agency’s management needs, particularly in the wake of th</w:t>
      </w:r>
      <w:r w:rsidR="0095112F">
        <w:t>e 2016 coral bleaching event.</w:t>
      </w:r>
    </w:p>
    <w:p w14:paraId="3A1C84DF" w14:textId="66EFDC07" w:rsidR="00443A03" w:rsidRPr="00EA52A3" w:rsidRDefault="00443A03" w:rsidP="002052EF">
      <w:pPr>
        <w:rPr>
          <w:rFonts w:eastAsiaTheme="minorEastAsia"/>
        </w:rPr>
      </w:pPr>
      <w:r w:rsidRPr="00EA52A3">
        <w:t>In the reporting period, the agency worked with major partners, including the Great Barrier Reef Foundation and the CSIRO, to synergise research priorities. T</w:t>
      </w:r>
      <w:r w:rsidRPr="00EA52A3">
        <w:rPr>
          <w:rFonts w:eastAsiaTheme="minorEastAsia"/>
        </w:rPr>
        <w:t xml:space="preserve">he agency continued to be represented on committees and boards of major science programs, partnerships and advisory bodies, including the Australian Research Council Centre of Excellence for Coral Reef Studies, the Great Barrier Reef Foundation, the </w:t>
      </w:r>
      <w:r w:rsidR="00A6290A" w:rsidRPr="00EA52A3">
        <w:t>National Environmental Science Programme</w:t>
      </w:r>
      <w:r w:rsidR="00A6290A" w:rsidRPr="00EA52A3">
        <w:rPr>
          <w:rFonts w:eastAsiaTheme="minorEastAsia"/>
        </w:rPr>
        <w:t>’s</w:t>
      </w:r>
      <w:r w:rsidRPr="00EA52A3">
        <w:rPr>
          <w:rFonts w:eastAsiaTheme="minorEastAsia"/>
        </w:rPr>
        <w:t xml:space="preserve"> Tropical Water Quality Hub</w:t>
      </w:r>
      <w:r w:rsidR="00A6290A" w:rsidRPr="00EA52A3">
        <w:rPr>
          <w:rFonts w:eastAsiaTheme="minorEastAsia"/>
        </w:rPr>
        <w:t>,</w:t>
      </w:r>
      <w:r w:rsidRPr="00EA52A3">
        <w:rPr>
          <w:rFonts w:eastAsiaTheme="minorEastAsia"/>
        </w:rPr>
        <w:t xml:space="preserve"> and the National Marine Science Committee. The agency also continues to provide valuable user input to major scientific data tools, such as e-Reefs and e-Atlas.</w:t>
      </w:r>
    </w:p>
    <w:p w14:paraId="73223F5E" w14:textId="77777777" w:rsidR="00443A03" w:rsidRPr="00EA52A3" w:rsidRDefault="00443A03" w:rsidP="002052EF">
      <w:r w:rsidRPr="00EA52A3">
        <w:t>This year, the agency’s science seminar series delivered informative and relevant presentations to more than 260 attendees from within the agency and external organisations.</w:t>
      </w:r>
    </w:p>
    <w:p w14:paraId="03E5E99F" w14:textId="77777777" w:rsidR="00443A03" w:rsidRPr="00EA52A3" w:rsidRDefault="00443A03" w:rsidP="0069247B">
      <w:pPr>
        <w:pStyle w:val="Heading5"/>
        <w:rPr>
          <w:rFonts w:eastAsiaTheme="minorEastAsia"/>
        </w:rPr>
      </w:pPr>
      <w:bookmarkStart w:id="178" w:name="_Toc460418506"/>
      <w:bookmarkStart w:id="179" w:name="_Toc460683030"/>
      <w:r w:rsidRPr="00EA52A3">
        <w:rPr>
          <w:rFonts w:eastAsiaTheme="minorEastAsia"/>
        </w:rPr>
        <w:t>Analysis of performance against purpose</w:t>
      </w:r>
      <w:bookmarkEnd w:id="178"/>
      <w:bookmarkEnd w:id="179"/>
    </w:p>
    <w:p w14:paraId="04E2C960" w14:textId="5424CBAE" w:rsidR="00443A03" w:rsidRPr="00EA52A3" w:rsidRDefault="00443A03" w:rsidP="002052EF">
      <w:pPr>
        <w:rPr>
          <w:rFonts w:eastAsiaTheme="minorEastAsia"/>
        </w:rPr>
      </w:pPr>
      <w:r w:rsidRPr="00EA52A3">
        <w:rPr>
          <w:rFonts w:eastAsiaTheme="minorEastAsia"/>
        </w:rPr>
        <w:t xml:space="preserve">Implementation of the Reef 2050 Integrated Monitoring and Reporting </w:t>
      </w:r>
      <w:r w:rsidR="00D1229D">
        <w:rPr>
          <w:rFonts w:eastAsiaTheme="minorEastAsia"/>
        </w:rPr>
        <w:t>P</w:t>
      </w:r>
      <w:r w:rsidRPr="00EA52A3">
        <w:rPr>
          <w:rFonts w:eastAsiaTheme="minorEastAsia"/>
        </w:rPr>
        <w:t xml:space="preserve">rogram affected the agency’s science coordination capacity in 2015. The </w:t>
      </w:r>
      <w:r w:rsidR="00A856C9">
        <w:rPr>
          <w:rFonts w:eastAsiaTheme="minorEastAsia"/>
        </w:rPr>
        <w:t>monitoring</w:t>
      </w:r>
      <w:r w:rsidRPr="00EA52A3">
        <w:rPr>
          <w:rFonts w:eastAsiaTheme="minorEastAsia"/>
        </w:rPr>
        <w:t xml:space="preserve"> program is a priority project and resources were allocated accordingly. Science coordination resources increased in early 2016</w:t>
      </w:r>
      <w:r w:rsidR="00A6290A" w:rsidRPr="00EA52A3">
        <w:rPr>
          <w:rFonts w:eastAsiaTheme="minorEastAsia"/>
        </w:rPr>
        <w:t>,</w:t>
      </w:r>
      <w:r w:rsidRPr="00EA52A3">
        <w:rPr>
          <w:rFonts w:eastAsiaTheme="minorEastAsia"/>
        </w:rPr>
        <w:t xml:space="preserve"> with the recruitment of a dedicated staff member. </w:t>
      </w:r>
    </w:p>
    <w:p w14:paraId="0B5409AC" w14:textId="77777777" w:rsidR="00443A03" w:rsidRPr="00EA52A3" w:rsidRDefault="00443A03" w:rsidP="00B71628">
      <w:pPr>
        <w:pStyle w:val="H4-CAPS"/>
      </w:pPr>
      <w:bookmarkStart w:id="180" w:name="_Toc460418507"/>
      <w:bookmarkStart w:id="181" w:name="_Toc460683031"/>
      <w:bookmarkStart w:id="182" w:name="_Toc465328674"/>
      <w:r w:rsidRPr="00EA52A3">
        <w:t>2.3</w:t>
      </w:r>
      <w:r w:rsidRPr="00EA52A3">
        <w:tab/>
        <w:t>Social and economic programs</w:t>
      </w:r>
      <w:bookmarkEnd w:id="180"/>
      <w:bookmarkEnd w:id="181"/>
      <w:bookmarkEnd w:id="182"/>
    </w:p>
    <w:p w14:paraId="3203BBE4" w14:textId="482E2A98" w:rsidR="00443A03" w:rsidRPr="00EA52A3" w:rsidRDefault="00443A03" w:rsidP="00443A03">
      <w:pPr>
        <w:pStyle w:val="BoxName"/>
      </w:pPr>
      <w:bookmarkStart w:id="183" w:name="_Toc460685034"/>
      <w:r w:rsidRPr="00EA52A3">
        <w:t>REPORTING REQUIREMENTS</w:t>
      </w:r>
      <w:bookmarkEnd w:id="183"/>
    </w:p>
    <w:p w14:paraId="544BDA57" w14:textId="2B1D7E74" w:rsidR="00443A03" w:rsidRPr="00EA52A3" w:rsidRDefault="00443A03" w:rsidP="00443A03">
      <w:pPr>
        <w:pStyle w:val="BoxText"/>
      </w:pPr>
      <w:r w:rsidRPr="00EA52A3">
        <w:t>This aligns with performance criteria for:</w:t>
      </w:r>
    </w:p>
    <w:p w14:paraId="22F94E18" w14:textId="77777777" w:rsidR="00443A03" w:rsidRPr="00EA52A3" w:rsidRDefault="00443A03" w:rsidP="00443A03">
      <w:pPr>
        <w:pStyle w:val="BoxText"/>
      </w:pPr>
      <w:r w:rsidRPr="00EA52A3">
        <w:rPr>
          <w:b/>
        </w:rPr>
        <w:t>PBS Program 1.1:</w:t>
      </w:r>
      <w:r w:rsidRPr="00EA52A3">
        <w:t xml:space="preserve"> Safeguard the Reef’s heritage. </w:t>
      </w:r>
    </w:p>
    <w:p w14:paraId="5135B17B" w14:textId="77777777" w:rsidR="00443A03" w:rsidRPr="00EA52A3" w:rsidRDefault="00443A03" w:rsidP="00443A03">
      <w:pPr>
        <w:pStyle w:val="BoxText"/>
      </w:pPr>
      <w:r w:rsidRPr="00EA52A3">
        <w:t xml:space="preserve">Deliverables: </w:t>
      </w:r>
    </w:p>
    <w:p w14:paraId="13E68F75" w14:textId="77777777" w:rsidR="00443A03" w:rsidRPr="00EA52A3" w:rsidRDefault="00443A03" w:rsidP="00443A03">
      <w:pPr>
        <w:pStyle w:val="BoxBullet"/>
      </w:pPr>
      <w:r w:rsidRPr="00EA52A3">
        <w:t>Develop and implement strategies to safeguard Indigenous heritage, historic heritage and other heritage values within a comprehensive management framework.</w:t>
      </w:r>
    </w:p>
    <w:p w14:paraId="7A2DB6EB" w14:textId="1F241DEE" w:rsidR="00125325" w:rsidRPr="00EA52A3" w:rsidRDefault="00125325" w:rsidP="00125325">
      <w:pPr>
        <w:pStyle w:val="BoxText"/>
      </w:pPr>
      <w:r w:rsidRPr="00EA52A3">
        <w:t>Performance criteria:</w:t>
      </w:r>
    </w:p>
    <w:p w14:paraId="0D4F9D07" w14:textId="1977AC92" w:rsidR="00125325" w:rsidRPr="00EA52A3" w:rsidRDefault="00125325" w:rsidP="00125325">
      <w:pPr>
        <w:pStyle w:val="BoxBullet"/>
      </w:pPr>
      <w:r w:rsidRPr="00EA52A3">
        <w:t>Enhanced identification, understanding, recognition, protection and conservation of the Reef's heritage values.</w:t>
      </w:r>
    </w:p>
    <w:p w14:paraId="622A5580" w14:textId="6F995B5B" w:rsidR="00125325" w:rsidRPr="00EA52A3" w:rsidRDefault="00125325" w:rsidP="00125325">
      <w:pPr>
        <w:pStyle w:val="BoxText"/>
      </w:pPr>
      <w:r w:rsidRPr="00EA52A3">
        <w:rPr>
          <w:b/>
        </w:rPr>
        <w:t>Corporate Plan Strategy 1:</w:t>
      </w:r>
      <w:r w:rsidRPr="00EA52A3">
        <w:t xml:space="preserve"> Ensure the best available knowledge is captured and used to inform management decisions, Performance measures 1.1, 1.2 and 1.3 (see Box 1).</w:t>
      </w:r>
    </w:p>
    <w:p w14:paraId="0F1A31D5" w14:textId="77777777" w:rsidR="00443A03" w:rsidRPr="00EA52A3" w:rsidRDefault="00443A03" w:rsidP="002052EF">
      <w:pPr>
        <w:pStyle w:val="Heading5"/>
        <w:rPr>
          <w:rFonts w:eastAsiaTheme="minorEastAsia"/>
        </w:rPr>
      </w:pPr>
      <w:bookmarkStart w:id="184" w:name="_Toc460418508"/>
      <w:bookmarkStart w:id="185" w:name="_Toc460683032"/>
      <w:r w:rsidRPr="00EA52A3">
        <w:rPr>
          <w:rFonts w:eastAsiaTheme="minorEastAsia"/>
        </w:rPr>
        <w:t xml:space="preserve">Results against </w:t>
      </w:r>
      <w:r w:rsidRPr="002052EF">
        <w:rPr>
          <w:rFonts w:eastAsiaTheme="minorEastAsia"/>
        </w:rPr>
        <w:t>performance</w:t>
      </w:r>
      <w:r w:rsidRPr="00EA52A3">
        <w:rPr>
          <w:rFonts w:eastAsiaTheme="minorEastAsia"/>
        </w:rPr>
        <w:t xml:space="preserve"> criteria</w:t>
      </w:r>
      <w:bookmarkEnd w:id="184"/>
      <w:bookmarkEnd w:id="185"/>
    </w:p>
    <w:p w14:paraId="7AF65FF0" w14:textId="20E1904E" w:rsidR="00443A03" w:rsidRPr="00EA52A3" w:rsidRDefault="00443A03" w:rsidP="002052EF">
      <w:pPr>
        <w:rPr>
          <w:rFonts w:eastAsia="Arial Unicode MS"/>
        </w:rPr>
      </w:pPr>
      <w:r w:rsidRPr="00EA52A3">
        <w:rPr>
          <w:rFonts w:eastAsia="Arial Unicode MS"/>
        </w:rPr>
        <w:t xml:space="preserve">The </w:t>
      </w:r>
      <w:r w:rsidRPr="00EA52A3">
        <w:rPr>
          <w:rFonts w:eastAsia="Arial Unicode MS"/>
          <w:i/>
        </w:rPr>
        <w:t xml:space="preserve">Great Barrier Reef Region Strategic Assessment Program </w:t>
      </w:r>
      <w:r w:rsidR="00D05916">
        <w:rPr>
          <w:rFonts w:eastAsia="Arial Unicode MS"/>
          <w:i/>
        </w:rPr>
        <w:t>R</w:t>
      </w:r>
      <w:r w:rsidRPr="00EA52A3">
        <w:rPr>
          <w:rFonts w:eastAsia="Arial Unicode MS"/>
          <w:i/>
        </w:rPr>
        <w:t>eport</w:t>
      </w:r>
      <w:r w:rsidRPr="00EA52A3">
        <w:rPr>
          <w:rFonts w:eastAsia="Arial Unicode MS"/>
        </w:rPr>
        <w:t xml:space="preserve"> identified the need to better understand and protect the social and economic benefits derived from the environment.</w:t>
      </w:r>
    </w:p>
    <w:p w14:paraId="58CB76CB" w14:textId="77777777" w:rsidR="00443A03" w:rsidRPr="00EA52A3" w:rsidRDefault="00443A03" w:rsidP="002052EF">
      <w:pPr>
        <w:rPr>
          <w:rFonts w:eastAsiaTheme="minorEastAsia"/>
        </w:rPr>
      </w:pPr>
      <w:r w:rsidRPr="00EA52A3">
        <w:rPr>
          <w:rFonts w:eastAsiaTheme="minorEastAsia"/>
        </w:rPr>
        <w:t xml:space="preserve">In 2015–16, several areas contributed to the development of social and economic programs. </w:t>
      </w:r>
    </w:p>
    <w:p w14:paraId="10992649" w14:textId="77777777" w:rsidR="00443A03" w:rsidRPr="00EA52A3" w:rsidRDefault="00443A03" w:rsidP="002052EF">
      <w:r w:rsidRPr="00EA52A3">
        <w:rPr>
          <w:rFonts w:eastAsiaTheme="minorEastAsia"/>
        </w:rPr>
        <w:t>D</w:t>
      </w:r>
      <w:r w:rsidRPr="00EA52A3">
        <w:t xml:space="preserve">raft social impact assessment guidelines were incorporated into the agency’s policy, planning and regulatory framework, and formed the basis for policy guidance on the management of cumulative impacts. </w:t>
      </w:r>
    </w:p>
    <w:p w14:paraId="5E5E7E82" w14:textId="5ACD9C9A" w:rsidR="00443A03" w:rsidRPr="00EA52A3" w:rsidRDefault="00443A03" w:rsidP="002052EF">
      <w:r w:rsidRPr="00EA52A3">
        <w:t xml:space="preserve">As part of the Reef 2050 Integrated Monitoring and Reporting </w:t>
      </w:r>
      <w:r w:rsidR="00D05916">
        <w:t>P</w:t>
      </w:r>
      <w:r w:rsidRPr="00EA52A3">
        <w:t xml:space="preserve">rogram, significant progress has been made in identifying indicators for human dimension themes of the Reef 2050 Plan, including community and economic benefits themes. These indicators will be used for monitoring and reporting at Reef-wide and regional scales, and form the basis for tracking progress towards targets and outcomes under the Reef 2050 Plan. </w:t>
      </w:r>
    </w:p>
    <w:p w14:paraId="6A281FB5" w14:textId="0F251E26" w:rsidR="00443A03" w:rsidRPr="00EA52A3" w:rsidRDefault="00443A03" w:rsidP="002052EF">
      <w:r w:rsidRPr="00EA52A3">
        <w:t>The agency collaborates with social scientists who study the Reef and is an active participant in National Environmental Science Programme projects. These collaborations have led to the implementation of a Social Science Network</w:t>
      </w:r>
      <w:r w:rsidR="007F3CB7" w:rsidRPr="00EA52A3">
        <w:t>,</w:t>
      </w:r>
      <w:r w:rsidRPr="00EA52A3">
        <w:t xml:space="preserve"> which brings scientists and managers together to discuss Reef-related projects and programs</w:t>
      </w:r>
      <w:r w:rsidR="00F314B8">
        <w:t>.</w:t>
      </w:r>
    </w:p>
    <w:p w14:paraId="205564D5" w14:textId="6F0A6E47" w:rsidR="00443A03" w:rsidRPr="00EA52A3" w:rsidRDefault="00443A03" w:rsidP="002052EF">
      <w:r w:rsidRPr="00EA52A3">
        <w:t xml:space="preserve">During the </w:t>
      </w:r>
      <w:r w:rsidR="007F3CB7" w:rsidRPr="00EA52A3">
        <w:t xml:space="preserve">2015–16 </w:t>
      </w:r>
      <w:r w:rsidRPr="00EA52A3">
        <w:t xml:space="preserve">reporting period, the agency also prioritised developing and trialling novel approaches to how the aesthetic qualities of the Great Barrier Reef are monitored and assessed. This project has been funded within the </w:t>
      </w:r>
      <w:r w:rsidR="007F3CB7" w:rsidRPr="00EA52A3">
        <w:t>National Environmental Science Programme</w:t>
      </w:r>
      <w:r w:rsidRPr="00EA52A3">
        <w:t xml:space="preserve"> for 2016–17.</w:t>
      </w:r>
    </w:p>
    <w:p w14:paraId="0709FF72" w14:textId="77777777" w:rsidR="00443A03" w:rsidRPr="00EA52A3" w:rsidRDefault="00443A03" w:rsidP="0069247B">
      <w:pPr>
        <w:pStyle w:val="Heading5"/>
        <w:rPr>
          <w:rFonts w:eastAsiaTheme="minorEastAsia"/>
        </w:rPr>
      </w:pPr>
      <w:bookmarkStart w:id="186" w:name="_Toc460418509"/>
      <w:bookmarkStart w:id="187" w:name="_Toc460683033"/>
      <w:r w:rsidRPr="00EA52A3">
        <w:rPr>
          <w:rFonts w:eastAsiaTheme="minorEastAsia"/>
        </w:rPr>
        <w:t>Analysis of performance against purpose</w:t>
      </w:r>
      <w:bookmarkEnd w:id="186"/>
      <w:bookmarkEnd w:id="187"/>
    </w:p>
    <w:p w14:paraId="60373680" w14:textId="37876A45" w:rsidR="00CD3DCB" w:rsidRPr="00CD3DCB" w:rsidRDefault="00CD3DCB" w:rsidP="00443A03">
      <w:pPr>
        <w:rPr>
          <w:b/>
          <w:bCs/>
          <w:smallCaps/>
          <w:szCs w:val="28"/>
        </w:rPr>
      </w:pPr>
      <w:r w:rsidRPr="00CD3DCB">
        <w:rPr>
          <w:szCs w:val="24"/>
        </w:rPr>
        <w:t>The agency is ensuring the best available information is captured to inform decision-making. Through a collaborative approach, the agency is advancing its understanding of the Reef’s human dimensions (such as community and economic benefits).</w:t>
      </w:r>
    </w:p>
    <w:p w14:paraId="0B8A6775" w14:textId="77777777" w:rsidR="00443A03" w:rsidRPr="00EA52A3" w:rsidRDefault="00443A03" w:rsidP="00B71628">
      <w:pPr>
        <w:pStyle w:val="H4-CAPS"/>
      </w:pPr>
      <w:bookmarkStart w:id="188" w:name="_Toc460418510"/>
      <w:bookmarkStart w:id="189" w:name="_Toc460683034"/>
      <w:bookmarkStart w:id="190" w:name="_Toc465328675"/>
      <w:r w:rsidRPr="00EA52A3">
        <w:t>2.4</w:t>
      </w:r>
      <w:r w:rsidRPr="00EA52A3">
        <w:tab/>
        <w:t>Indigenous targets under the Reef 2050 Plan</w:t>
      </w:r>
      <w:bookmarkEnd w:id="188"/>
      <w:bookmarkEnd w:id="189"/>
      <w:bookmarkEnd w:id="190"/>
    </w:p>
    <w:p w14:paraId="57AFB3F1" w14:textId="29312B6D" w:rsidR="00443A03" w:rsidRPr="00EA52A3" w:rsidRDefault="00443A03" w:rsidP="00443A03">
      <w:pPr>
        <w:pStyle w:val="BoxName"/>
      </w:pPr>
      <w:bookmarkStart w:id="191" w:name="_Toc460685035"/>
      <w:r w:rsidRPr="00EA52A3">
        <w:t>REPORTING REQUIREMENTS</w:t>
      </w:r>
      <w:bookmarkEnd w:id="191"/>
    </w:p>
    <w:p w14:paraId="0A97067C" w14:textId="09B27E17" w:rsidR="00443A03" w:rsidRPr="00EA52A3" w:rsidRDefault="00443A03" w:rsidP="00443A03">
      <w:pPr>
        <w:pStyle w:val="BoxText"/>
      </w:pPr>
      <w:r w:rsidRPr="00EA52A3">
        <w:t>This aligns with performance criteria for:</w:t>
      </w:r>
    </w:p>
    <w:p w14:paraId="6682C994" w14:textId="77777777" w:rsidR="00443A03" w:rsidRPr="00EA52A3" w:rsidRDefault="00443A03" w:rsidP="00443A03">
      <w:pPr>
        <w:pStyle w:val="BoxText"/>
      </w:pPr>
      <w:r w:rsidRPr="00EA52A3">
        <w:rPr>
          <w:b/>
        </w:rPr>
        <w:t>PBS Program 1.1:</w:t>
      </w:r>
      <w:r w:rsidRPr="00EA52A3">
        <w:t xml:space="preserve"> Safeguard the Reef’s heritage. </w:t>
      </w:r>
    </w:p>
    <w:p w14:paraId="427C2974" w14:textId="77777777" w:rsidR="00443A03" w:rsidRPr="00EA52A3" w:rsidRDefault="00443A03" w:rsidP="00443A03">
      <w:pPr>
        <w:pStyle w:val="BoxText"/>
      </w:pPr>
      <w:r w:rsidRPr="00EA52A3">
        <w:t xml:space="preserve">Deliverables: </w:t>
      </w:r>
    </w:p>
    <w:p w14:paraId="304F1631" w14:textId="77777777" w:rsidR="00443A03" w:rsidRPr="00EA52A3" w:rsidRDefault="00443A03" w:rsidP="00443A03">
      <w:pPr>
        <w:pStyle w:val="BoxBullet"/>
      </w:pPr>
      <w:r w:rsidRPr="00EA52A3">
        <w:t>Develop and implement strategies to safeguard Indigenous heritage, historic heritage and other heritage values within a comprehensive management framework.</w:t>
      </w:r>
    </w:p>
    <w:p w14:paraId="2838F858" w14:textId="09FFC644" w:rsidR="00E94E4F" w:rsidRPr="00EA52A3" w:rsidRDefault="00E94E4F" w:rsidP="00E94E4F">
      <w:pPr>
        <w:pStyle w:val="BoxText"/>
      </w:pPr>
      <w:r w:rsidRPr="00EA52A3">
        <w:t>Performance criteria:</w:t>
      </w:r>
    </w:p>
    <w:p w14:paraId="6DD876B9" w14:textId="78630690" w:rsidR="00E94E4F" w:rsidRPr="00EA52A3" w:rsidRDefault="00E94E4F" w:rsidP="00E94E4F">
      <w:pPr>
        <w:pStyle w:val="BoxBullet"/>
      </w:pPr>
      <w:r w:rsidRPr="00EA52A3">
        <w:t>Enhanced identification, understanding, recognition, protection and conservation of the Reef's heritage values.</w:t>
      </w:r>
    </w:p>
    <w:p w14:paraId="73BA865E" w14:textId="0FA9D26E" w:rsidR="00E94E4F" w:rsidRPr="00EA52A3" w:rsidRDefault="00E94E4F" w:rsidP="00E94E4F">
      <w:pPr>
        <w:pStyle w:val="BoxText"/>
      </w:pPr>
      <w:r w:rsidRPr="00EA52A3">
        <w:rPr>
          <w:b/>
        </w:rPr>
        <w:t>Corporate Plan Strategy 1:</w:t>
      </w:r>
      <w:r w:rsidRPr="00EA52A3">
        <w:t xml:space="preserve"> Ensure the best available knowledge is captured and used to inform management decisions</w:t>
      </w:r>
      <w:r w:rsidR="00CD3DCB">
        <w:t>, and Strategy 3: Strengthen engagement, Performance measure 3.1 (see Box</w:t>
      </w:r>
      <w:r w:rsidR="002052EF">
        <w:t> </w:t>
      </w:r>
      <w:r w:rsidR="00CD3DCB">
        <w:t>1).</w:t>
      </w:r>
    </w:p>
    <w:p w14:paraId="6513217A" w14:textId="77777777" w:rsidR="00443A03" w:rsidRPr="00EA52A3" w:rsidRDefault="00443A03" w:rsidP="0069247B">
      <w:pPr>
        <w:pStyle w:val="Heading5"/>
        <w:rPr>
          <w:rFonts w:eastAsiaTheme="minorEastAsia"/>
        </w:rPr>
      </w:pPr>
      <w:bookmarkStart w:id="192" w:name="_Toc460418511"/>
      <w:bookmarkStart w:id="193" w:name="_Toc460683035"/>
      <w:r w:rsidRPr="00EA52A3">
        <w:rPr>
          <w:rFonts w:eastAsiaTheme="minorEastAsia"/>
        </w:rPr>
        <w:t>Results against performance criteria</w:t>
      </w:r>
      <w:bookmarkEnd w:id="192"/>
      <w:bookmarkEnd w:id="193"/>
    </w:p>
    <w:p w14:paraId="29F830B2" w14:textId="6916E0BE" w:rsidR="00443A03" w:rsidRPr="00EA52A3" w:rsidRDefault="00443A03" w:rsidP="00443A03">
      <w:pPr>
        <w:rPr>
          <w:rFonts w:eastAsiaTheme="minorEastAsia"/>
        </w:rPr>
      </w:pPr>
      <w:r w:rsidRPr="00EA52A3">
        <w:rPr>
          <w:rFonts w:eastAsiaTheme="minorEastAsia"/>
        </w:rPr>
        <w:t xml:space="preserve">Traditional Owners are becoming increasingly interested in using marine resource agreements, which capture and record Indigenous cultural heritage. This has been demonstrated by two new Traditional Owner groups formally requesting assistance to develop a Traditional Use of Marine Resources Agreement. </w:t>
      </w:r>
    </w:p>
    <w:p w14:paraId="3170DB4E" w14:textId="7B362989" w:rsidR="00443A03" w:rsidRPr="00EA52A3" w:rsidRDefault="00443A03" w:rsidP="00443A03">
      <w:pPr>
        <w:pStyle w:val="NormalBeforeBullet"/>
        <w:rPr>
          <w:rFonts w:eastAsiaTheme="minorEastAsia"/>
        </w:rPr>
      </w:pPr>
      <w:r w:rsidRPr="00EA52A3">
        <w:rPr>
          <w:rFonts w:eastAsiaTheme="minorEastAsia"/>
        </w:rPr>
        <w:t>It is essential to establish an effective and meaningful partnership with Traditional Owners, to protect cultural and heritage values, conserve biodiversity and increase the Reef’s resilience. The Land and Sea Country Partnerships program engages Indigenous communities along the length of the Reef in the management and sustainability of the Reef’s marine resources</w:t>
      </w:r>
      <w:r w:rsidR="00742EF6" w:rsidRPr="00EA52A3">
        <w:rPr>
          <w:rFonts w:eastAsiaTheme="minorEastAsia"/>
        </w:rPr>
        <w:t>.</w:t>
      </w:r>
      <w:r w:rsidRPr="00EA52A3">
        <w:rPr>
          <w:rFonts w:eastAsiaTheme="minorEastAsia"/>
        </w:rPr>
        <w:t xml:space="preserve"> </w:t>
      </w:r>
      <w:r w:rsidR="00742EF6" w:rsidRPr="00EA52A3">
        <w:rPr>
          <w:rFonts w:eastAsiaTheme="minorEastAsia"/>
        </w:rPr>
        <w:t>The program</w:t>
      </w:r>
      <w:r w:rsidRPr="00EA52A3">
        <w:rPr>
          <w:rFonts w:eastAsiaTheme="minorEastAsia"/>
        </w:rPr>
        <w:t xml:space="preserve"> is reported as part of the Land and Sea</w:t>
      </w:r>
      <w:r w:rsidR="00B40512">
        <w:rPr>
          <w:rFonts w:eastAsiaTheme="minorEastAsia"/>
        </w:rPr>
        <w:t xml:space="preserve"> Country</w:t>
      </w:r>
      <w:r w:rsidRPr="00EA52A3">
        <w:rPr>
          <w:rFonts w:eastAsiaTheme="minorEastAsia"/>
        </w:rPr>
        <w:t xml:space="preserve"> </w:t>
      </w:r>
      <w:r w:rsidR="00B40512">
        <w:rPr>
          <w:rFonts w:eastAsiaTheme="minorEastAsia"/>
        </w:rPr>
        <w:t>Partnerships</w:t>
      </w:r>
      <w:r w:rsidRPr="00EA52A3">
        <w:rPr>
          <w:rFonts w:eastAsiaTheme="minorEastAsia"/>
        </w:rPr>
        <w:t xml:space="preserve"> </w:t>
      </w:r>
      <w:r w:rsidR="00F5225A">
        <w:rPr>
          <w:rFonts w:eastAsiaTheme="minorEastAsia"/>
        </w:rPr>
        <w:t>p</w:t>
      </w:r>
      <w:r w:rsidRPr="00EA52A3">
        <w:rPr>
          <w:rFonts w:eastAsiaTheme="minorEastAsia"/>
        </w:rPr>
        <w:t>rogram (see Section 1.</w:t>
      </w:r>
      <w:r w:rsidR="00742EF6" w:rsidRPr="00EA52A3">
        <w:rPr>
          <w:rFonts w:eastAsiaTheme="minorEastAsia"/>
        </w:rPr>
        <w:t>10</w:t>
      </w:r>
      <w:r w:rsidRPr="00EA52A3">
        <w:rPr>
          <w:rFonts w:eastAsiaTheme="minorEastAsia"/>
        </w:rPr>
        <w:t>). Strategies to safeguard Indigenous heritage include:</w:t>
      </w:r>
    </w:p>
    <w:p w14:paraId="519A137B" w14:textId="67E47570" w:rsidR="00443A03" w:rsidRPr="00EA52A3" w:rsidRDefault="00443A03" w:rsidP="00443A03">
      <w:pPr>
        <w:pStyle w:val="ListParagraph"/>
        <w:rPr>
          <w:rFonts w:eastAsiaTheme="minorEastAsia"/>
        </w:rPr>
      </w:pPr>
      <w:r w:rsidRPr="00EA52A3">
        <w:rPr>
          <w:rFonts w:eastAsiaTheme="minorEastAsia"/>
        </w:rPr>
        <w:t>developing and implementing Traditional Use of Marine Resources Agreements</w:t>
      </w:r>
      <w:r w:rsidRPr="00EA52A3" w:rsidDel="00C04165">
        <w:rPr>
          <w:rFonts w:eastAsiaTheme="minorEastAsia"/>
        </w:rPr>
        <w:t xml:space="preserve"> </w:t>
      </w:r>
      <w:r w:rsidRPr="00EA52A3">
        <w:rPr>
          <w:rFonts w:eastAsiaTheme="minorEastAsia"/>
        </w:rPr>
        <w:t xml:space="preserve">(eight </w:t>
      </w:r>
      <w:r w:rsidR="00C862B8" w:rsidRPr="00EA52A3">
        <w:rPr>
          <w:rFonts w:eastAsiaTheme="minorEastAsia"/>
        </w:rPr>
        <w:t xml:space="preserve">implemented </w:t>
      </w:r>
      <w:r w:rsidRPr="00EA52A3">
        <w:rPr>
          <w:rFonts w:eastAsiaTheme="minorEastAsia"/>
        </w:rPr>
        <w:t>to date)</w:t>
      </w:r>
    </w:p>
    <w:p w14:paraId="1EEA2EDA" w14:textId="77777777" w:rsidR="00443A03" w:rsidRPr="00EA52A3" w:rsidRDefault="00443A03" w:rsidP="00443A03">
      <w:pPr>
        <w:pStyle w:val="ListParagraph"/>
        <w:rPr>
          <w:rFonts w:eastAsiaTheme="minorEastAsia"/>
        </w:rPr>
      </w:pPr>
      <w:r w:rsidRPr="00EA52A3">
        <w:rPr>
          <w:rFonts w:eastAsiaTheme="minorEastAsia"/>
        </w:rPr>
        <w:t>cultural heritage mapping under the Port Curtis Coral Coast Traditional Use of Marine Resources Agreement and the Gladstone Healthy Harbour Partnership</w:t>
      </w:r>
    </w:p>
    <w:p w14:paraId="19141A85" w14:textId="77777777" w:rsidR="00443A03" w:rsidRPr="00EA52A3" w:rsidRDefault="00443A03" w:rsidP="00443A03">
      <w:pPr>
        <w:pStyle w:val="ListParagraph"/>
        <w:rPr>
          <w:rFonts w:eastAsiaTheme="minorEastAsia"/>
        </w:rPr>
      </w:pPr>
      <w:r w:rsidRPr="00EA52A3">
        <w:rPr>
          <w:rFonts w:eastAsiaTheme="minorEastAsia"/>
        </w:rPr>
        <w:t xml:space="preserve">meeting with advisory committees and Traditional Owners to develop guidelines to better protect Indigenous heritage values </w:t>
      </w:r>
    </w:p>
    <w:p w14:paraId="334A1212" w14:textId="427A2F84" w:rsidR="00443A03" w:rsidRPr="00EA52A3" w:rsidRDefault="00443A03" w:rsidP="00443A03">
      <w:pPr>
        <w:pStyle w:val="BulletLast"/>
        <w:rPr>
          <w:rFonts w:eastAsiaTheme="minorEastAsia"/>
        </w:rPr>
      </w:pPr>
      <w:r w:rsidRPr="00EA52A3">
        <w:rPr>
          <w:rFonts w:eastAsiaTheme="minorEastAsia"/>
        </w:rPr>
        <w:t xml:space="preserve">developing an Indigenous Heritage Strategy to improve understanding and protection of Indigenous heritage values in the Great Barrier Reef </w:t>
      </w:r>
      <w:r w:rsidR="008522F5" w:rsidRPr="00EA52A3">
        <w:rPr>
          <w:rFonts w:eastAsiaTheme="minorEastAsia"/>
        </w:rPr>
        <w:t>R</w:t>
      </w:r>
      <w:r w:rsidRPr="00EA52A3" w:rsidDel="00705589">
        <w:rPr>
          <w:rFonts w:eastAsiaTheme="minorEastAsia"/>
        </w:rPr>
        <w:t>egion</w:t>
      </w:r>
      <w:r w:rsidRPr="00EA52A3">
        <w:rPr>
          <w:rFonts w:eastAsiaTheme="minorEastAsia"/>
        </w:rPr>
        <w:t xml:space="preserve">. </w:t>
      </w:r>
    </w:p>
    <w:p w14:paraId="3BA40765" w14:textId="77777777" w:rsidR="00443A03" w:rsidRPr="00EA52A3" w:rsidRDefault="00443A03" w:rsidP="0069247B">
      <w:pPr>
        <w:pStyle w:val="Heading5"/>
        <w:rPr>
          <w:rFonts w:eastAsiaTheme="minorEastAsia"/>
        </w:rPr>
      </w:pPr>
      <w:bookmarkStart w:id="194" w:name="_Toc460418512"/>
      <w:bookmarkStart w:id="195" w:name="_Toc460683036"/>
      <w:r w:rsidRPr="00EA52A3">
        <w:rPr>
          <w:rFonts w:eastAsiaTheme="minorEastAsia"/>
        </w:rPr>
        <w:t>Analysis of performance against purpose</w:t>
      </w:r>
      <w:bookmarkEnd w:id="194"/>
      <w:bookmarkEnd w:id="195"/>
    </w:p>
    <w:p w14:paraId="1EBC72C7" w14:textId="647DAF05" w:rsidR="00443A03" w:rsidRPr="00EA52A3" w:rsidRDefault="00BA0A6E" w:rsidP="00443A03">
      <w:pPr>
        <w:rPr>
          <w:rFonts w:eastAsiaTheme="minorEastAsia"/>
        </w:rPr>
      </w:pPr>
      <w:r w:rsidRPr="00EA52A3">
        <w:rPr>
          <w:rFonts w:eastAsiaTheme="minorEastAsia"/>
        </w:rPr>
        <w:t>There are n</w:t>
      </w:r>
      <w:r w:rsidR="00443A03" w:rsidRPr="00EA52A3">
        <w:rPr>
          <w:rFonts w:eastAsiaTheme="minorEastAsia"/>
        </w:rPr>
        <w:t>o significant factors to report.</w:t>
      </w:r>
    </w:p>
    <w:p w14:paraId="3E8C01E7" w14:textId="77777777" w:rsidR="00443A03" w:rsidRPr="00EA52A3" w:rsidRDefault="00443A03" w:rsidP="00B71628">
      <w:pPr>
        <w:pStyle w:val="H4-CAPS"/>
        <w:rPr>
          <w:rFonts w:eastAsiaTheme="minorEastAsia"/>
        </w:rPr>
      </w:pPr>
      <w:bookmarkStart w:id="196" w:name="_Toc460418513"/>
      <w:bookmarkStart w:id="197" w:name="_Toc460683037"/>
      <w:bookmarkStart w:id="198" w:name="_Toc465328676"/>
      <w:r w:rsidRPr="00EA52A3">
        <w:rPr>
          <w:rFonts w:eastAsiaTheme="minorEastAsia"/>
        </w:rPr>
        <w:t>2.5</w:t>
      </w:r>
      <w:r w:rsidRPr="00EA52A3">
        <w:rPr>
          <w:rFonts w:eastAsiaTheme="minorEastAsia"/>
        </w:rPr>
        <w:tab/>
        <w:t>Heritage strategy</w:t>
      </w:r>
      <w:bookmarkEnd w:id="196"/>
      <w:bookmarkEnd w:id="197"/>
      <w:bookmarkEnd w:id="198"/>
    </w:p>
    <w:p w14:paraId="1C31CAF2" w14:textId="763EF100" w:rsidR="00443A03" w:rsidRPr="00EA52A3" w:rsidRDefault="00443A03" w:rsidP="00443A03">
      <w:pPr>
        <w:pStyle w:val="BoxName"/>
      </w:pPr>
      <w:bookmarkStart w:id="199" w:name="_Toc460685036"/>
      <w:r w:rsidRPr="00EA52A3">
        <w:t>REPORTING REQUIREMENTS</w:t>
      </w:r>
      <w:bookmarkEnd w:id="199"/>
    </w:p>
    <w:p w14:paraId="3D435917" w14:textId="3BCCFAE3" w:rsidR="00443A03" w:rsidRPr="00EA52A3" w:rsidRDefault="00443A03" w:rsidP="00443A03">
      <w:pPr>
        <w:pStyle w:val="BoxText"/>
      </w:pPr>
      <w:r w:rsidRPr="00EA52A3">
        <w:t>This aligns with performance criteria for:</w:t>
      </w:r>
    </w:p>
    <w:p w14:paraId="1536E8D4" w14:textId="77777777" w:rsidR="00443A03" w:rsidRPr="00EA52A3" w:rsidRDefault="00443A03" w:rsidP="00443A03">
      <w:pPr>
        <w:pStyle w:val="BoxText"/>
      </w:pPr>
      <w:r w:rsidRPr="00EA52A3">
        <w:rPr>
          <w:b/>
        </w:rPr>
        <w:t>PBS Program 1.1:</w:t>
      </w:r>
      <w:r w:rsidRPr="00EA52A3">
        <w:t xml:space="preserve"> Safeguard the Reef’s heritage. </w:t>
      </w:r>
    </w:p>
    <w:p w14:paraId="768ED9BD" w14:textId="77777777" w:rsidR="00443A03" w:rsidRPr="00EA52A3" w:rsidRDefault="00443A03" w:rsidP="00443A03">
      <w:pPr>
        <w:pStyle w:val="BoxText"/>
      </w:pPr>
      <w:r w:rsidRPr="00EA52A3">
        <w:t xml:space="preserve">Deliverables: </w:t>
      </w:r>
    </w:p>
    <w:p w14:paraId="614427DC" w14:textId="77777777" w:rsidR="00443A03" w:rsidRPr="00EA52A3" w:rsidRDefault="00443A03" w:rsidP="00443A03">
      <w:pPr>
        <w:pStyle w:val="BoxBullet"/>
      </w:pPr>
      <w:r w:rsidRPr="00EA52A3">
        <w:t>Develop and implement strategies to safeguard Indigenous heritage, historic heritage and other heritage values within a comprehensive management framework.</w:t>
      </w:r>
    </w:p>
    <w:p w14:paraId="1C07CC40" w14:textId="3B1DC68B" w:rsidR="007A062B" w:rsidRPr="00EA52A3" w:rsidRDefault="007A062B" w:rsidP="007A062B">
      <w:pPr>
        <w:pStyle w:val="BoxText"/>
      </w:pPr>
      <w:r w:rsidRPr="00EA52A3">
        <w:t>Performance criteria:</w:t>
      </w:r>
    </w:p>
    <w:p w14:paraId="051BA2F3" w14:textId="0056881C" w:rsidR="007A062B" w:rsidRPr="00EA52A3" w:rsidRDefault="007A062B" w:rsidP="007A062B">
      <w:pPr>
        <w:pStyle w:val="BoxBullet"/>
      </w:pPr>
      <w:r w:rsidRPr="00EA52A3">
        <w:t>Enhanced identification, understanding, recognition, protection and conservation of the Reef’s heritage values.</w:t>
      </w:r>
    </w:p>
    <w:p w14:paraId="35542EAB" w14:textId="03960896" w:rsidR="007A062B" w:rsidRPr="00EA52A3" w:rsidRDefault="007A062B" w:rsidP="007A062B">
      <w:pPr>
        <w:pStyle w:val="BoxText"/>
      </w:pPr>
      <w:r w:rsidRPr="00F85C68">
        <w:rPr>
          <w:b/>
        </w:rPr>
        <w:t>Corporate Plan Strategy 1:</w:t>
      </w:r>
      <w:r w:rsidRPr="00F85C68">
        <w:t xml:space="preserve"> Ensure the best available knowledge is captured and used to inform management decisions</w:t>
      </w:r>
      <w:r w:rsidR="00F85C68" w:rsidRPr="00F85C68">
        <w:t>.</w:t>
      </w:r>
    </w:p>
    <w:p w14:paraId="0EBA1B09" w14:textId="77777777" w:rsidR="00443A03" w:rsidRPr="00EA52A3" w:rsidRDefault="00443A03" w:rsidP="0069247B">
      <w:pPr>
        <w:pStyle w:val="Heading5"/>
        <w:rPr>
          <w:rFonts w:eastAsiaTheme="minorEastAsia"/>
        </w:rPr>
      </w:pPr>
      <w:bookmarkStart w:id="200" w:name="_Toc460418514"/>
      <w:bookmarkStart w:id="201" w:name="_Toc460683038"/>
      <w:r w:rsidRPr="00EA52A3">
        <w:rPr>
          <w:rFonts w:eastAsiaTheme="minorEastAsia"/>
        </w:rPr>
        <w:t>Results against performance criteria</w:t>
      </w:r>
      <w:bookmarkEnd w:id="200"/>
      <w:bookmarkEnd w:id="201"/>
    </w:p>
    <w:p w14:paraId="14ABE244" w14:textId="41C1B121" w:rsidR="00443A03" w:rsidRPr="00EA52A3" w:rsidRDefault="00443A03" w:rsidP="00443A03">
      <w:pPr>
        <w:rPr>
          <w:rFonts w:eastAsiaTheme="minorEastAsia"/>
        </w:rPr>
      </w:pPr>
      <w:r w:rsidRPr="00EA52A3">
        <w:rPr>
          <w:rFonts w:eastAsiaTheme="minorEastAsia"/>
        </w:rPr>
        <w:t>In 2015–16, the</w:t>
      </w:r>
      <w:r w:rsidR="00F314B8">
        <w:rPr>
          <w:rFonts w:eastAsiaTheme="minorEastAsia"/>
        </w:rPr>
        <w:t xml:space="preserve"> agency made structural changes by</w:t>
      </w:r>
      <w:r w:rsidRPr="00EA52A3">
        <w:rPr>
          <w:rFonts w:eastAsiaTheme="minorEastAsia"/>
        </w:rPr>
        <w:t xml:space="preserve"> creating a new section — Heritage, International and Governance. This new section </w:t>
      </w:r>
      <w:r w:rsidR="00CD3DCB">
        <w:rPr>
          <w:rFonts w:eastAsiaTheme="minorEastAsia"/>
        </w:rPr>
        <w:t>takes</w:t>
      </w:r>
      <w:r w:rsidRPr="00EA52A3">
        <w:rPr>
          <w:rFonts w:eastAsiaTheme="minorEastAsia"/>
        </w:rPr>
        <w:t xml:space="preserve"> a holistic approach to heritage, and allows the agency to better fulfil its obligations under the </w:t>
      </w:r>
      <w:r w:rsidRPr="00EA52A3">
        <w:rPr>
          <w:rStyle w:val="Emphasis"/>
          <w:rFonts w:eastAsiaTheme="majorEastAsia"/>
          <w:i w:val="0"/>
        </w:rPr>
        <w:t>Marine Park Act</w:t>
      </w:r>
      <w:r w:rsidRPr="00EA52A3">
        <w:rPr>
          <w:rFonts w:eastAsiaTheme="minorEastAsia"/>
        </w:rPr>
        <w:t xml:space="preserve"> and respond to issues identified in the </w:t>
      </w:r>
      <w:r w:rsidR="004B70DA" w:rsidRPr="00EA52A3">
        <w:t xml:space="preserve">Great Barrier Reef </w:t>
      </w:r>
      <w:r w:rsidRPr="00EA52A3">
        <w:rPr>
          <w:rFonts w:eastAsiaTheme="minorEastAsia"/>
        </w:rPr>
        <w:t>Outlook Report and progress actions under the Reef 2050 Plan.</w:t>
      </w:r>
    </w:p>
    <w:p w14:paraId="1A6F1554" w14:textId="77777777" w:rsidR="00443A03" w:rsidRPr="00EA52A3" w:rsidRDefault="00443A03" w:rsidP="0069247B">
      <w:pPr>
        <w:pStyle w:val="Heading6"/>
      </w:pPr>
      <w:bookmarkStart w:id="202" w:name="_Toc460683039"/>
      <w:r w:rsidRPr="00EA52A3">
        <w:t xml:space="preserve">Recognising and protecting </w:t>
      </w:r>
      <w:r w:rsidRPr="00733C59">
        <w:t>Catalina</w:t>
      </w:r>
      <w:r w:rsidRPr="00EA52A3">
        <w:t xml:space="preserve"> heritage</w:t>
      </w:r>
      <w:bookmarkEnd w:id="202"/>
    </w:p>
    <w:p w14:paraId="2615BFBC" w14:textId="3A4885AE" w:rsidR="00443A03" w:rsidRPr="00EA52A3" w:rsidRDefault="00443A03" w:rsidP="00D26188">
      <w:r w:rsidRPr="00EA52A3">
        <w:t xml:space="preserve">In February 2016, the agency was represented at a memorial service by the Royal Australian Air Force (RAAF) to honour the crew of </w:t>
      </w:r>
      <w:r w:rsidRPr="004F240E">
        <w:rPr>
          <w:i/>
        </w:rPr>
        <w:t>Catalina A24-25</w:t>
      </w:r>
      <w:r w:rsidR="0070711D" w:rsidRPr="00EA52A3">
        <w:t>,</w:t>
      </w:r>
      <w:r w:rsidRPr="00EA52A3">
        <w:t xml:space="preserve"> which crashed in waters south of Cairns during World War</w:t>
      </w:r>
      <w:r w:rsidR="00537FCE">
        <w:t xml:space="preserve"> Two</w:t>
      </w:r>
      <w:r w:rsidRPr="00EA52A3">
        <w:t xml:space="preserve">. </w:t>
      </w:r>
    </w:p>
    <w:p w14:paraId="056EFB57" w14:textId="4731CE04" w:rsidR="00443A03" w:rsidRPr="00EA52A3" w:rsidRDefault="00443A03" w:rsidP="00756CBC">
      <w:pPr>
        <w:rPr>
          <w:lang w:eastAsia="en-US"/>
        </w:rPr>
      </w:pPr>
      <w:r w:rsidRPr="00EA52A3">
        <w:rPr>
          <w:lang w:eastAsia="en-US"/>
        </w:rPr>
        <w:t xml:space="preserve">The wreckage of the aircraft was found in 2013 and was confirmed to be the </w:t>
      </w:r>
      <w:r w:rsidRPr="004F240E">
        <w:rPr>
          <w:i/>
          <w:lang w:eastAsia="en-US"/>
        </w:rPr>
        <w:t>Catalina A24-25</w:t>
      </w:r>
      <w:r w:rsidRPr="00EA52A3">
        <w:rPr>
          <w:lang w:eastAsia="en-US"/>
        </w:rPr>
        <w:t xml:space="preserve"> </w:t>
      </w:r>
      <w:r w:rsidR="00537FCE">
        <w:rPr>
          <w:lang w:eastAsia="en-US"/>
        </w:rPr>
        <w:t>which</w:t>
      </w:r>
      <w:r w:rsidR="00537FCE" w:rsidRPr="00EA52A3">
        <w:rPr>
          <w:lang w:eastAsia="en-US"/>
        </w:rPr>
        <w:t xml:space="preserve"> </w:t>
      </w:r>
      <w:r w:rsidRPr="00EA52A3">
        <w:rPr>
          <w:lang w:eastAsia="en-US"/>
        </w:rPr>
        <w:t>crashed on 28</w:t>
      </w:r>
      <w:r w:rsidR="00537FCE">
        <w:rPr>
          <w:lang w:eastAsia="en-US"/>
        </w:rPr>
        <w:t> </w:t>
      </w:r>
      <w:r w:rsidRPr="00EA52A3">
        <w:rPr>
          <w:lang w:eastAsia="en-US"/>
        </w:rPr>
        <w:t xml:space="preserve">February 1943, killing all 11 personnel on board. </w:t>
      </w:r>
    </w:p>
    <w:p w14:paraId="3D8237F5" w14:textId="77777777" w:rsidR="00443A03" w:rsidRPr="00EA52A3" w:rsidRDefault="00443A03" w:rsidP="00756CBC">
      <w:r w:rsidRPr="00EA52A3">
        <w:t xml:space="preserve">A commemorative plaque has been placed at the </w:t>
      </w:r>
      <w:r w:rsidRPr="004F240E">
        <w:rPr>
          <w:i/>
        </w:rPr>
        <w:t>Catalina</w:t>
      </w:r>
      <w:r w:rsidRPr="00EA52A3">
        <w:t xml:space="preserve"> memorial in Cairns. </w:t>
      </w:r>
    </w:p>
    <w:p w14:paraId="73FF358E" w14:textId="6E2FF9BE" w:rsidR="00443A03" w:rsidRPr="00EA52A3" w:rsidRDefault="00443A03" w:rsidP="00756CBC">
      <w:r w:rsidRPr="00EA52A3">
        <w:rPr>
          <w:szCs w:val="24"/>
        </w:rPr>
        <w:t>The agency,</w:t>
      </w:r>
      <w:r w:rsidRPr="00EA52A3">
        <w:rPr>
          <w:lang w:eastAsia="en-US"/>
        </w:rPr>
        <w:t xml:space="preserve"> in consultation with the RAAF, has declared the site a Maritime Cultural Heritage Special Management Area. </w:t>
      </w:r>
    </w:p>
    <w:p w14:paraId="20B687D1" w14:textId="77777777" w:rsidR="00443A03" w:rsidRPr="00EA52A3" w:rsidRDefault="00443A03" w:rsidP="0069247B">
      <w:pPr>
        <w:pStyle w:val="Heading6"/>
      </w:pPr>
      <w:bookmarkStart w:id="203" w:name="_Toc460418515"/>
      <w:bookmarkStart w:id="204" w:name="_Toc460683040"/>
      <w:r w:rsidRPr="00EA52A3">
        <w:t>Conservation management plans for historic shipwrecks</w:t>
      </w:r>
      <w:bookmarkEnd w:id="203"/>
      <w:bookmarkEnd w:id="204"/>
    </w:p>
    <w:p w14:paraId="158520E3" w14:textId="5CB94924" w:rsidR="00443A03" w:rsidRPr="00EA52A3" w:rsidRDefault="00443A03" w:rsidP="00756CBC">
      <w:r w:rsidRPr="00EA52A3">
        <w:t xml:space="preserve">In 2015–16, the agency partnered with the Queensland Department of Environment and Heritage Protection to develop conservation management plans for six key historic shipwrecks </w:t>
      </w:r>
      <w:r w:rsidR="0070711D" w:rsidRPr="00EA52A3">
        <w:t>—</w:t>
      </w:r>
      <w:r w:rsidRPr="00EA52A3">
        <w:t xml:space="preserve"> </w:t>
      </w:r>
      <w:r w:rsidRPr="00EA52A3">
        <w:rPr>
          <w:i/>
          <w:iCs/>
        </w:rPr>
        <w:t>Yongala</w:t>
      </w:r>
      <w:r w:rsidRPr="00EA52A3">
        <w:t xml:space="preserve"> (1911), </w:t>
      </w:r>
      <w:r w:rsidRPr="00EA52A3">
        <w:rPr>
          <w:i/>
          <w:iCs/>
        </w:rPr>
        <w:t>Gothenburg</w:t>
      </w:r>
      <w:r w:rsidRPr="00EA52A3">
        <w:t xml:space="preserve"> (1875), </w:t>
      </w:r>
      <w:r w:rsidRPr="00EA52A3">
        <w:rPr>
          <w:i/>
          <w:iCs/>
        </w:rPr>
        <w:t>Llewellyn</w:t>
      </w:r>
      <w:r w:rsidRPr="00EA52A3">
        <w:t xml:space="preserve"> (1919), </w:t>
      </w:r>
      <w:r w:rsidRPr="00EA52A3">
        <w:rPr>
          <w:i/>
          <w:iCs/>
        </w:rPr>
        <w:t>Foam</w:t>
      </w:r>
      <w:r w:rsidRPr="00EA52A3">
        <w:t xml:space="preserve"> (1893), </w:t>
      </w:r>
      <w:r w:rsidRPr="00EA52A3">
        <w:rPr>
          <w:i/>
          <w:iCs/>
        </w:rPr>
        <w:t>HMCS Mermaid</w:t>
      </w:r>
      <w:r w:rsidRPr="00EA52A3">
        <w:t xml:space="preserve"> (1829) and </w:t>
      </w:r>
      <w:r w:rsidRPr="00EA52A3">
        <w:rPr>
          <w:i/>
          <w:iCs/>
        </w:rPr>
        <w:t>HMS Pandora</w:t>
      </w:r>
      <w:r w:rsidRPr="00EA52A3">
        <w:t xml:space="preserve"> (1791). Research is being done to make sure each conservation management plan is underpinned by the most up-to-date information on the state of the heritage values at each site. These plans will not only ensure heritage values are identified and documented, but also protected through robust decision-making and planning processes for generations to come. </w:t>
      </w:r>
    </w:p>
    <w:p w14:paraId="2F4B74A4" w14:textId="77777777" w:rsidR="00443A03" w:rsidRPr="00EA52A3" w:rsidRDefault="00443A03" w:rsidP="00756CBC">
      <w:pPr>
        <w:pStyle w:val="Heading6"/>
      </w:pPr>
      <w:bookmarkStart w:id="205" w:name="_Toc460418516"/>
      <w:bookmarkStart w:id="206" w:name="_Toc460683041"/>
      <w:r w:rsidRPr="00EA52A3">
        <w:t xml:space="preserve">Promotion of Great Barrier Reef maritime </w:t>
      </w:r>
      <w:r w:rsidRPr="00756CBC">
        <w:t>heritage</w:t>
      </w:r>
      <w:r w:rsidRPr="00EA52A3">
        <w:t xml:space="preserve"> values</w:t>
      </w:r>
      <w:bookmarkEnd w:id="205"/>
      <w:bookmarkEnd w:id="206"/>
      <w:r w:rsidRPr="00EA52A3">
        <w:t xml:space="preserve"> </w:t>
      </w:r>
    </w:p>
    <w:p w14:paraId="7CC678B0" w14:textId="0F256E72" w:rsidR="00443A03" w:rsidRPr="00EA52A3" w:rsidRDefault="00443A03" w:rsidP="00756CBC">
      <w:r w:rsidRPr="00EA52A3">
        <w:t>To ensure the ongoing protection and conservation of maritime heritage values, it is important to ensure decision</w:t>
      </w:r>
      <w:r w:rsidR="0070711D" w:rsidRPr="00EA52A3">
        <w:t>-</w:t>
      </w:r>
      <w:r w:rsidRPr="00EA52A3">
        <w:t>makers and the community understand the important role these values play in contributing to the outstanding universal value of the Great Barrier Reef. This year</w:t>
      </w:r>
      <w:r w:rsidR="0070711D" w:rsidRPr="00EA52A3">
        <w:t>,</w:t>
      </w:r>
      <w:r w:rsidRPr="00EA52A3">
        <w:t xml:space="preserve"> the agency began work on a guide to the shipwrecks of Magnetic Island to promote maritime heritage values to the local comm</w:t>
      </w:r>
      <w:r w:rsidR="00F314B8">
        <w:t xml:space="preserve">unity. Additionally, </w:t>
      </w:r>
      <w:r w:rsidRPr="00EA52A3">
        <w:t xml:space="preserve">28 marine park managers and university students participated in a maritime archaeology course delivered by the agency and the Queensland Department of Environment and Heritage Protection, with the support of the Museum of Tropical Queensland. The course provided training on archaeological principles and science, archaeological surveying and search techniques specific to historic shipwrecks and maritime cultural heritage management practices. </w:t>
      </w:r>
    </w:p>
    <w:p w14:paraId="6510F238" w14:textId="77777777" w:rsidR="00443A03" w:rsidRPr="00EA52A3" w:rsidRDefault="00443A03" w:rsidP="0069247B">
      <w:pPr>
        <w:pStyle w:val="Heading6"/>
      </w:pPr>
      <w:bookmarkStart w:id="207" w:name="_Toc460418517"/>
      <w:bookmarkStart w:id="208" w:name="_Toc460683042"/>
      <w:r w:rsidRPr="00EA52A3">
        <w:t>Cultural protocols to guide appropriate management of Indigenous heritage</w:t>
      </w:r>
      <w:bookmarkEnd w:id="207"/>
      <w:bookmarkEnd w:id="208"/>
    </w:p>
    <w:p w14:paraId="562938F7" w14:textId="4D46A1A9" w:rsidR="00443A03" w:rsidRPr="00EA52A3" w:rsidRDefault="00443A03" w:rsidP="00756CBC">
      <w:r w:rsidRPr="00EA52A3">
        <w:t>Traditional Owners are the primary source of information on their heritage values and how these values are best managed. A project to develop cultural protocols to guide management of Indigenous heritage, funded under</w:t>
      </w:r>
      <w:r w:rsidRPr="00EA52A3" w:rsidDel="00873E01">
        <w:t xml:space="preserve"> </w:t>
      </w:r>
      <w:r w:rsidRPr="00EA52A3">
        <w:t xml:space="preserve">the Reef </w:t>
      </w:r>
      <w:r w:rsidR="00BA0A6E" w:rsidRPr="00EA52A3">
        <w:t xml:space="preserve">2050 </w:t>
      </w:r>
      <w:r w:rsidRPr="00EA52A3">
        <w:t xml:space="preserve">Integrated Monitoring and Reporting </w:t>
      </w:r>
      <w:r w:rsidR="00D05916">
        <w:t>P</w:t>
      </w:r>
      <w:r w:rsidRPr="00EA52A3">
        <w:t xml:space="preserve">rogram, will build on the agency’s work for its cultural heritage information management system to develop protocols for managing culturally sensitive information. </w:t>
      </w:r>
    </w:p>
    <w:p w14:paraId="067B47C8" w14:textId="77777777" w:rsidR="00443A03" w:rsidRPr="00EA52A3" w:rsidRDefault="00443A03" w:rsidP="00756CBC">
      <w:r w:rsidRPr="00EA52A3">
        <w:t>The agency will partner with Traditional Owners to determine how to store, handle and manage Indigenous knowledge appropriately. There are more than 70 Traditional Owner groups with authority for sea country management in the Great Barrier Reef World Heritage Area. The agency has a formal working relationship with more than half of these groups, and will work with them to establish data-sharing agreements. A new Indigenous Heritage Steering Committee has been established to govern the two-year project.</w:t>
      </w:r>
    </w:p>
    <w:p w14:paraId="427D7449" w14:textId="77777777" w:rsidR="00443A03" w:rsidRPr="00EA52A3" w:rsidRDefault="00443A03" w:rsidP="0069247B">
      <w:pPr>
        <w:pStyle w:val="Heading6"/>
      </w:pPr>
      <w:bookmarkStart w:id="209" w:name="_Toc460418518"/>
      <w:bookmarkStart w:id="210" w:name="_Toc460683043"/>
      <w:r w:rsidRPr="00EA52A3">
        <w:t>Building capacity for enhanced heritage protection and management</w:t>
      </w:r>
      <w:bookmarkEnd w:id="209"/>
      <w:bookmarkEnd w:id="210"/>
    </w:p>
    <w:p w14:paraId="61E2E9F0" w14:textId="0A5B4329" w:rsidR="00443A03" w:rsidRPr="00EA52A3" w:rsidRDefault="00443A03" w:rsidP="00756CBC">
      <w:pPr>
        <w:rPr>
          <w:lang w:eastAsia="en-US"/>
        </w:rPr>
      </w:pPr>
      <w:r w:rsidRPr="00EA52A3">
        <w:rPr>
          <w:lang w:eastAsia="en-US"/>
        </w:rPr>
        <w:t>The agency joined the Queensland Department of Environment and Heritage to deliver the internationally recognised Australasian Institute of Maritime Archaeology and the Nautical Archaeology Society field course in Townsville in November 2015</w:t>
      </w:r>
      <w:r w:rsidR="00BA0A6E" w:rsidRPr="00EA52A3">
        <w:rPr>
          <w:lang w:eastAsia="en-US"/>
        </w:rPr>
        <w:t>,</w:t>
      </w:r>
      <w:r w:rsidRPr="00EA52A3">
        <w:rPr>
          <w:lang w:eastAsia="en-US"/>
        </w:rPr>
        <w:t xml:space="preserve"> and again in June 2016. Twenty-eight staff collectively attended these training courses.</w:t>
      </w:r>
    </w:p>
    <w:p w14:paraId="593578B9" w14:textId="11E55DA1" w:rsidR="00443A03" w:rsidRPr="00EA52A3" w:rsidRDefault="00443A03" w:rsidP="00756CBC">
      <w:pPr>
        <w:rPr>
          <w:lang w:eastAsia="en-US"/>
        </w:rPr>
      </w:pPr>
      <w:r w:rsidRPr="00EA52A3">
        <w:rPr>
          <w:lang w:eastAsia="en-US"/>
        </w:rPr>
        <w:t xml:space="preserve">The Nautical Archaeology Society, an international society based in the United Kingdom, helps to advance education in maritime archaeology by teaching a structured training scheme to divers and non-divers around the world. </w:t>
      </w:r>
      <w:r w:rsidR="00BA0A6E" w:rsidRPr="00EA52A3">
        <w:rPr>
          <w:lang w:eastAsia="en-US"/>
        </w:rPr>
        <w:t xml:space="preserve">The scheme </w:t>
      </w:r>
      <w:r w:rsidRPr="00EA52A3">
        <w:rPr>
          <w:lang w:eastAsia="en-US"/>
        </w:rPr>
        <w:t xml:space="preserve">was designed and developed by maritime archaeologists and recreational divers to teach basic archaeological skills, and to foster an appreciation of the value and fragility of maritime cultural heritage. </w:t>
      </w:r>
    </w:p>
    <w:p w14:paraId="7365378E" w14:textId="3089298F" w:rsidR="00443A03" w:rsidRPr="00EA52A3" w:rsidRDefault="00443A03" w:rsidP="00756CBC">
      <w:r w:rsidRPr="00EA52A3">
        <w:t>The Townsville course was a two-day general introduction to maritime archaeology, focusing on aspects such as predisturbance or non-intrusive surveys of shipwreck sites. The course structure included archaeological principles and sciences, materials and conservation, ship construction, surveying and search techniques, site position-fixing and remote sensing. It also covered state, territory and Commonwealth legislation.</w:t>
      </w:r>
    </w:p>
    <w:p w14:paraId="0D114770" w14:textId="77777777" w:rsidR="00443A03" w:rsidRPr="00EA52A3" w:rsidRDefault="00443A03" w:rsidP="00756CBC">
      <w:pPr>
        <w:rPr>
          <w:lang w:eastAsia="en-US"/>
        </w:rPr>
      </w:pPr>
      <w:r w:rsidRPr="00EA52A3">
        <w:rPr>
          <w:lang w:eastAsia="en-US"/>
        </w:rPr>
        <w:t>This training will assist both Australian and state government staff to undertake enhanced heritage protection in the field and through regulatory processes.</w:t>
      </w:r>
    </w:p>
    <w:p w14:paraId="6AEE491C" w14:textId="77777777" w:rsidR="00443A03" w:rsidRPr="00EA52A3" w:rsidRDefault="00443A03" w:rsidP="0069247B">
      <w:pPr>
        <w:pStyle w:val="Heading5"/>
        <w:rPr>
          <w:rFonts w:eastAsiaTheme="minorEastAsia"/>
        </w:rPr>
      </w:pPr>
      <w:bookmarkStart w:id="211" w:name="_Toc460418519"/>
      <w:bookmarkStart w:id="212" w:name="_Toc460683044"/>
      <w:r w:rsidRPr="00EA52A3">
        <w:rPr>
          <w:rFonts w:eastAsiaTheme="minorEastAsia"/>
        </w:rPr>
        <w:t>Analysis of performance against purpose</w:t>
      </w:r>
      <w:bookmarkEnd w:id="211"/>
      <w:bookmarkEnd w:id="212"/>
    </w:p>
    <w:p w14:paraId="5277A491" w14:textId="190C2A2B" w:rsidR="00443A03" w:rsidRPr="00EA52A3" w:rsidRDefault="00BA0A6E" w:rsidP="00443A03">
      <w:pPr>
        <w:rPr>
          <w:rFonts w:eastAsiaTheme="minorEastAsia"/>
        </w:rPr>
      </w:pPr>
      <w:r w:rsidRPr="00EA52A3">
        <w:rPr>
          <w:rFonts w:eastAsiaTheme="minorEastAsia"/>
        </w:rPr>
        <w:t>There are n</w:t>
      </w:r>
      <w:r w:rsidR="00443A03" w:rsidRPr="00EA52A3">
        <w:rPr>
          <w:rFonts w:eastAsiaTheme="minorEastAsia"/>
        </w:rPr>
        <w:t>o significant factors to report.</w:t>
      </w:r>
    </w:p>
    <w:p w14:paraId="52F13002" w14:textId="4E3BC359" w:rsidR="00443A03" w:rsidRPr="00EA52A3" w:rsidRDefault="00443A03" w:rsidP="00B71628">
      <w:pPr>
        <w:pStyle w:val="H4-CAPS"/>
      </w:pPr>
      <w:bookmarkStart w:id="213" w:name="_Toc460418520"/>
      <w:bookmarkStart w:id="214" w:name="_Toc460683045"/>
      <w:bookmarkStart w:id="215" w:name="_Toc465328677"/>
      <w:r w:rsidRPr="00EA52A3">
        <w:t>2.6</w:t>
      </w:r>
      <w:r w:rsidRPr="00EA52A3">
        <w:tab/>
        <w:t>Engage</w:t>
      </w:r>
      <w:r w:rsidR="00733C59">
        <w:t>ment</w:t>
      </w:r>
      <w:r w:rsidRPr="00EA52A3">
        <w:t xml:space="preserve"> with international agencies, organisations and forums</w:t>
      </w:r>
      <w:bookmarkEnd w:id="213"/>
      <w:bookmarkEnd w:id="214"/>
      <w:bookmarkEnd w:id="215"/>
    </w:p>
    <w:p w14:paraId="09CB94B2" w14:textId="512F5F68" w:rsidR="00443A03" w:rsidRPr="00EA52A3" w:rsidRDefault="00443A03" w:rsidP="00443A03">
      <w:pPr>
        <w:pStyle w:val="BoxName"/>
      </w:pPr>
      <w:bookmarkStart w:id="216" w:name="_Toc460685037"/>
      <w:r w:rsidRPr="00EA52A3">
        <w:t>REPORTING REQUIREMENTS</w:t>
      </w:r>
      <w:bookmarkEnd w:id="216"/>
    </w:p>
    <w:p w14:paraId="62142D94" w14:textId="3EB51096" w:rsidR="00443A03" w:rsidRPr="00EA52A3" w:rsidRDefault="00443A03" w:rsidP="00443A03">
      <w:pPr>
        <w:pStyle w:val="BoxText"/>
      </w:pPr>
      <w:r w:rsidRPr="00EA52A3">
        <w:t>This aligns with performance criteria for:</w:t>
      </w:r>
    </w:p>
    <w:p w14:paraId="27D79F5D" w14:textId="77777777" w:rsidR="00443A03" w:rsidRPr="00EA52A3" w:rsidRDefault="00443A03" w:rsidP="00443A03">
      <w:pPr>
        <w:pStyle w:val="BoxText"/>
      </w:pPr>
      <w:r w:rsidRPr="00EA52A3">
        <w:rPr>
          <w:b/>
        </w:rPr>
        <w:t>PBS Program 1.1:</w:t>
      </w:r>
      <w:r w:rsidRPr="00EA52A3">
        <w:t xml:space="preserve"> Safeguard the Reef’s heritage. </w:t>
      </w:r>
    </w:p>
    <w:p w14:paraId="160989DB" w14:textId="77777777" w:rsidR="00443A03" w:rsidRPr="00EA52A3" w:rsidRDefault="00443A03" w:rsidP="00443A03">
      <w:pPr>
        <w:pStyle w:val="BoxText"/>
      </w:pPr>
      <w:r w:rsidRPr="00EA52A3">
        <w:t xml:space="preserve">Deliverables: </w:t>
      </w:r>
    </w:p>
    <w:p w14:paraId="06FA4C96" w14:textId="77777777" w:rsidR="00443A03" w:rsidRPr="00EA52A3" w:rsidRDefault="00443A03" w:rsidP="00443A03">
      <w:pPr>
        <w:pStyle w:val="BoxBullet"/>
      </w:pPr>
      <w:r w:rsidRPr="00EA52A3">
        <w:t>Develop and implement strategies to safeguard Indigenous heritage, historic heritage and other heritage values within a comprehensive management framework.</w:t>
      </w:r>
    </w:p>
    <w:p w14:paraId="3E5D2A56" w14:textId="5B23D45A" w:rsidR="00A13B15" w:rsidRPr="00EA52A3" w:rsidRDefault="00A13B15" w:rsidP="00A13B15">
      <w:pPr>
        <w:pStyle w:val="BoxText"/>
      </w:pPr>
      <w:r w:rsidRPr="00EA52A3">
        <w:t>Performance criteria:</w:t>
      </w:r>
    </w:p>
    <w:p w14:paraId="45B912D1" w14:textId="172E0288" w:rsidR="00A13B15" w:rsidRPr="00EA52A3" w:rsidRDefault="00A13B15" w:rsidP="00A13B15">
      <w:pPr>
        <w:pStyle w:val="BoxBullet"/>
      </w:pPr>
      <w:r w:rsidRPr="00EA52A3">
        <w:t>Enhanced identification, understanding, recognition, protection and conservation of the Reef’s heritage values.</w:t>
      </w:r>
    </w:p>
    <w:p w14:paraId="6D9871C1" w14:textId="2CB4CD50" w:rsidR="00A13B15" w:rsidRPr="00EA52A3" w:rsidRDefault="00A13B15" w:rsidP="00A13B15">
      <w:pPr>
        <w:pStyle w:val="BoxText"/>
      </w:pPr>
      <w:r w:rsidRPr="00F85C68">
        <w:rPr>
          <w:b/>
        </w:rPr>
        <w:t>Corporate Plan Strategy 3:</w:t>
      </w:r>
      <w:r w:rsidRPr="00F85C68">
        <w:t xml:space="preserve"> Strengthen engagement</w:t>
      </w:r>
      <w:r w:rsidR="002A410D" w:rsidRPr="00F85C68">
        <w:t>, Performance measure</w:t>
      </w:r>
      <w:r w:rsidR="00F85C68" w:rsidRPr="00F85C68">
        <w:t xml:space="preserve"> 3.4</w:t>
      </w:r>
      <w:r w:rsidR="002A410D" w:rsidRPr="00F85C68">
        <w:t xml:space="preserve"> (see Box 1)</w:t>
      </w:r>
      <w:r w:rsidRPr="00F85C68">
        <w:t>.</w:t>
      </w:r>
    </w:p>
    <w:p w14:paraId="4B58C88B" w14:textId="77777777" w:rsidR="00443A03" w:rsidRPr="00EA52A3" w:rsidRDefault="00443A03" w:rsidP="0069247B">
      <w:pPr>
        <w:pStyle w:val="Heading5"/>
        <w:rPr>
          <w:rFonts w:eastAsiaTheme="minorEastAsia"/>
        </w:rPr>
      </w:pPr>
      <w:bookmarkStart w:id="217" w:name="_Toc460418521"/>
      <w:bookmarkStart w:id="218" w:name="_Toc460683046"/>
      <w:r w:rsidRPr="00EA52A3">
        <w:rPr>
          <w:rFonts w:eastAsiaTheme="minorEastAsia"/>
        </w:rPr>
        <w:t>Results against performance criteria</w:t>
      </w:r>
      <w:bookmarkEnd w:id="217"/>
      <w:bookmarkEnd w:id="218"/>
    </w:p>
    <w:p w14:paraId="28126339" w14:textId="77777777" w:rsidR="00443A03" w:rsidRPr="00EA52A3" w:rsidRDefault="00443A03" w:rsidP="00756CBC">
      <w:r w:rsidRPr="00EA52A3">
        <w:t xml:space="preserve">In 2015–16, the agency welcomed and assisted 17 international delegations from around the world, including Norway, Jamaica, Korea, the Philippines, Japan, Germany, Indonesia and India. </w:t>
      </w:r>
    </w:p>
    <w:p w14:paraId="64755CAB" w14:textId="3F354A5E" w:rsidR="00443A03" w:rsidRPr="00EA52A3" w:rsidRDefault="00443A03" w:rsidP="00756CBC">
      <w:r w:rsidRPr="00EA52A3">
        <w:t>These visitors, representing marine protected area management practitioners and policy makers, were shown how the Marine Park is managed, with a focus on zoning rules, compliance measures, crown-of-thorns starfish control</w:t>
      </w:r>
      <w:r w:rsidR="00755270" w:rsidRPr="00EA52A3">
        <w:t>,</w:t>
      </w:r>
      <w:r w:rsidRPr="00EA52A3">
        <w:t xml:space="preserve"> and fisheries. </w:t>
      </w:r>
      <w:r w:rsidR="00A856C9">
        <w:t>These</w:t>
      </w:r>
      <w:r w:rsidRPr="00EA52A3">
        <w:t xml:space="preserve"> exchanges are</w:t>
      </w:r>
      <w:r w:rsidRPr="00EA52A3" w:rsidDel="00755270">
        <w:t xml:space="preserve"> </w:t>
      </w:r>
      <w:r w:rsidRPr="00EA52A3">
        <w:t>valuable in building capacity on subjects such as building coral reef resilience, and world heritage protection and management.</w:t>
      </w:r>
    </w:p>
    <w:p w14:paraId="0570F998" w14:textId="77777777" w:rsidR="00443A03" w:rsidRPr="00EA52A3" w:rsidRDefault="00443A03" w:rsidP="00756CBC">
      <w:r w:rsidRPr="00EA52A3">
        <w:t>The agency also provided technical assistance to 13 international institutions on the subject of environmental management.</w:t>
      </w:r>
    </w:p>
    <w:p w14:paraId="5A23FE28" w14:textId="29F43F27" w:rsidR="00443A03" w:rsidRPr="00EA52A3" w:rsidRDefault="00443A03" w:rsidP="00756CBC">
      <w:r w:rsidRPr="00EA52A3">
        <w:t>The agency participated in the 30</w:t>
      </w:r>
      <w:r w:rsidR="00537FCE">
        <w:t>th</w:t>
      </w:r>
      <w:r w:rsidRPr="00EA52A3">
        <w:t xml:space="preserve"> International Coral Reef Initiative General Meeting, the 5</w:t>
      </w:r>
      <w:r w:rsidR="00537FCE">
        <w:t>th</w:t>
      </w:r>
      <w:r w:rsidRPr="00EA52A3">
        <w:t xml:space="preserve"> International Tropical Marine Ecosystems Management Symposium, the Big Ocean Partnerships 7</w:t>
      </w:r>
      <w:r w:rsidR="00537FCE">
        <w:t>th</w:t>
      </w:r>
      <w:r w:rsidRPr="00EA52A3">
        <w:t xml:space="preserve"> Network Business Meeting, and the 13</w:t>
      </w:r>
      <w:r w:rsidR="00537FCE">
        <w:t>th</w:t>
      </w:r>
      <w:r w:rsidRPr="00EA52A3">
        <w:t xml:space="preserve"> International Coral Reef Symposium. These major international meetings and for</w:t>
      </w:r>
      <w:r w:rsidR="00CF7775">
        <w:t>ums</w:t>
      </w:r>
      <w:r w:rsidRPr="00EA52A3">
        <w:t xml:space="preserve"> represent invaluable opportunities to share knowledge and best practices in response to the impacts of climate change, particularly among coral reef area managers around the world.</w:t>
      </w:r>
    </w:p>
    <w:p w14:paraId="31DA1861" w14:textId="77777777" w:rsidR="00443A03" w:rsidRPr="00EA52A3" w:rsidRDefault="00443A03" w:rsidP="00756CBC">
      <w:r w:rsidRPr="00EA52A3">
        <w:t xml:space="preserve">Two agency staff attended a think tank on the Human Dimensions of Large-scale Marine Protected Areas, facilitated by the Big Ocean network and the United States National Oceanic and Atmospheric Administration. The ‘human dimensions’ (social, cultural, political, economic and institutional aspects) of natural resource management increasingly feature in the science that underpins protected area management, and the agency is recognised internationally as a leader in this area. </w:t>
      </w:r>
    </w:p>
    <w:p w14:paraId="16E5FE88" w14:textId="1EF7CABA" w:rsidR="00443A03" w:rsidRPr="00EA52A3" w:rsidRDefault="00443A03" w:rsidP="00756CBC">
      <w:r w:rsidRPr="00EA52A3">
        <w:t xml:space="preserve">Two agency representatives also joined colleagues from the Australian Department of the Environment and the Queensland Government to attend a preparatory workshop with the World Heritage Centre and the International Union for the Conservation of Nature in Switzerland. The workshop discussed an update on progress of the Reef 2050 Plan, due to </w:t>
      </w:r>
      <w:r w:rsidR="00755270" w:rsidRPr="00EA52A3">
        <w:t xml:space="preserve">be delivered to </w:t>
      </w:r>
      <w:r w:rsidRPr="00EA52A3">
        <w:t>the World Heritage Centre in December 2016.</w:t>
      </w:r>
    </w:p>
    <w:p w14:paraId="10627137" w14:textId="77777777" w:rsidR="00443A03" w:rsidRPr="00EA52A3" w:rsidRDefault="00443A03" w:rsidP="0069247B">
      <w:pPr>
        <w:pStyle w:val="Heading5"/>
        <w:rPr>
          <w:rFonts w:eastAsiaTheme="minorEastAsia"/>
        </w:rPr>
      </w:pPr>
      <w:bookmarkStart w:id="219" w:name="_Toc460418522"/>
      <w:bookmarkStart w:id="220" w:name="_Toc460683047"/>
      <w:r w:rsidRPr="00EA52A3">
        <w:rPr>
          <w:rFonts w:eastAsiaTheme="minorEastAsia"/>
        </w:rPr>
        <w:t>Analysis of performance against purpose</w:t>
      </w:r>
      <w:bookmarkEnd w:id="219"/>
      <w:bookmarkEnd w:id="220"/>
    </w:p>
    <w:p w14:paraId="2B9DFB3C" w14:textId="1A2779A9" w:rsidR="00443A03" w:rsidRPr="00EA52A3" w:rsidRDefault="00BA0A6E" w:rsidP="00443A03">
      <w:pPr>
        <w:rPr>
          <w:rFonts w:eastAsiaTheme="minorEastAsia"/>
        </w:rPr>
      </w:pPr>
      <w:r w:rsidRPr="00EA52A3">
        <w:rPr>
          <w:rFonts w:eastAsiaTheme="minorEastAsia"/>
        </w:rPr>
        <w:t>There are n</w:t>
      </w:r>
      <w:r w:rsidR="00443A03" w:rsidRPr="00EA52A3">
        <w:rPr>
          <w:rFonts w:eastAsiaTheme="minorEastAsia"/>
        </w:rPr>
        <w:t>o significant factors to report.</w:t>
      </w:r>
    </w:p>
    <w:p w14:paraId="66BC05BC" w14:textId="68E7EF52" w:rsidR="009F4518" w:rsidRPr="003E6589" w:rsidRDefault="009F4518" w:rsidP="00B71628">
      <w:pPr>
        <w:pStyle w:val="H4-CAPS"/>
      </w:pPr>
      <w:bookmarkStart w:id="221" w:name="_Toc460418523"/>
      <w:bookmarkStart w:id="222" w:name="_Toc460683048"/>
      <w:bookmarkStart w:id="223" w:name="_Toc465328678"/>
      <w:r w:rsidRPr="003E6589">
        <w:t>2.7</w:t>
      </w:r>
      <w:r w:rsidRPr="003E6589">
        <w:tab/>
        <w:t xml:space="preserve">Commonwealth </w:t>
      </w:r>
      <w:r w:rsidR="004B49E4" w:rsidRPr="003E6589">
        <w:t>i</w:t>
      </w:r>
      <w:r w:rsidRPr="003E6589">
        <w:t>sland</w:t>
      </w:r>
      <w:r w:rsidR="00A5614E">
        <w:t>s</w:t>
      </w:r>
      <w:r w:rsidRPr="003E6589">
        <w:t xml:space="preserve"> management</w:t>
      </w:r>
      <w:bookmarkEnd w:id="221"/>
      <w:bookmarkEnd w:id="222"/>
      <w:bookmarkEnd w:id="223"/>
    </w:p>
    <w:p w14:paraId="5634EE70" w14:textId="6641A270" w:rsidR="009F4518" w:rsidRPr="003E6589" w:rsidRDefault="009F4518" w:rsidP="009F4518">
      <w:pPr>
        <w:pStyle w:val="BoxName"/>
      </w:pPr>
      <w:bookmarkStart w:id="224" w:name="_Toc460685038"/>
      <w:r w:rsidRPr="003E6589">
        <w:t>REPORTING REQUIREMENTS</w:t>
      </w:r>
      <w:bookmarkEnd w:id="224"/>
    </w:p>
    <w:p w14:paraId="47AC232B" w14:textId="77777777" w:rsidR="009F4518" w:rsidRPr="003E6589" w:rsidRDefault="009F4518" w:rsidP="009F4518">
      <w:pPr>
        <w:pStyle w:val="BoxText"/>
      </w:pPr>
      <w:r w:rsidRPr="003E6589">
        <w:t>This aligns with performance criteria for:</w:t>
      </w:r>
    </w:p>
    <w:p w14:paraId="31CDF25A" w14:textId="77777777" w:rsidR="009F4518" w:rsidRPr="003E6589" w:rsidRDefault="009F4518" w:rsidP="009F4518">
      <w:pPr>
        <w:pStyle w:val="BoxText"/>
      </w:pPr>
      <w:r w:rsidRPr="003E6589">
        <w:rPr>
          <w:b/>
        </w:rPr>
        <w:t>PBS Program 1.1:</w:t>
      </w:r>
      <w:r w:rsidRPr="003E6589">
        <w:t xml:space="preserve"> Safeguard the Reef’s heritage.</w:t>
      </w:r>
    </w:p>
    <w:p w14:paraId="44D73658" w14:textId="77777777" w:rsidR="009F4518" w:rsidRPr="003E6589" w:rsidRDefault="009F4518" w:rsidP="009F4518">
      <w:pPr>
        <w:pStyle w:val="BoxText"/>
      </w:pPr>
      <w:r w:rsidRPr="003E6589">
        <w:t>Deliverables:</w:t>
      </w:r>
    </w:p>
    <w:p w14:paraId="0F4CAB08" w14:textId="77777777" w:rsidR="009F4518" w:rsidRPr="003E6589" w:rsidRDefault="009F4518" w:rsidP="009F4518">
      <w:pPr>
        <w:pStyle w:val="BoxBullet"/>
      </w:pPr>
      <w:r w:rsidRPr="003E6589">
        <w:t>Develop and implement strategies to safeguard Indigenous heritage, historic heritage and other heritage values within a comprehensive management framework.</w:t>
      </w:r>
    </w:p>
    <w:p w14:paraId="57838D41" w14:textId="7A345AA0" w:rsidR="003E6589" w:rsidRPr="003E6589" w:rsidRDefault="002F3226" w:rsidP="003E6589">
      <w:pPr>
        <w:pStyle w:val="BoxText"/>
      </w:pPr>
      <w:r w:rsidRPr="003E6589">
        <w:t>Performance criteria:</w:t>
      </w:r>
    </w:p>
    <w:p w14:paraId="6CCEDBD7" w14:textId="77777777" w:rsidR="003E6589" w:rsidRPr="003E6589" w:rsidRDefault="003E6589" w:rsidP="003E6589">
      <w:pPr>
        <w:pStyle w:val="BoxBullet"/>
      </w:pPr>
      <w:r w:rsidRPr="003E6589">
        <w:t>Enhanced identification, understanding, recognition, protection and conservation of the Reef’s heritage values.</w:t>
      </w:r>
    </w:p>
    <w:p w14:paraId="0B4A1C50" w14:textId="3F979342" w:rsidR="009F4518" w:rsidRPr="00D05916" w:rsidRDefault="009F4518" w:rsidP="009F4518">
      <w:pPr>
        <w:pStyle w:val="BoxText"/>
      </w:pPr>
      <w:r w:rsidRPr="003E6589">
        <w:rPr>
          <w:b/>
        </w:rPr>
        <w:t>Corporate Plan Strategy 2:</w:t>
      </w:r>
      <w:r w:rsidRPr="003E6589">
        <w:t xml:space="preserve"> Effective and efficient environmental regulation</w:t>
      </w:r>
      <w:r w:rsidR="00F85C68" w:rsidRPr="003E6589">
        <w:t>.</w:t>
      </w:r>
    </w:p>
    <w:p w14:paraId="352CEAB3" w14:textId="77777777" w:rsidR="009F4518" w:rsidRPr="00EA52A3" w:rsidRDefault="009F4518" w:rsidP="0069247B">
      <w:pPr>
        <w:pStyle w:val="Heading5"/>
        <w:rPr>
          <w:rFonts w:eastAsiaTheme="minorEastAsia"/>
        </w:rPr>
      </w:pPr>
      <w:bookmarkStart w:id="225" w:name="_Toc460418524"/>
      <w:bookmarkStart w:id="226" w:name="_Toc460683049"/>
      <w:r w:rsidRPr="00D05916">
        <w:rPr>
          <w:rFonts w:eastAsiaTheme="minorEastAsia"/>
        </w:rPr>
        <w:t>Results against performance criteria</w:t>
      </w:r>
      <w:bookmarkEnd w:id="225"/>
      <w:bookmarkEnd w:id="226"/>
    </w:p>
    <w:p w14:paraId="1734B35D" w14:textId="683BFCCE" w:rsidR="009F4518" w:rsidRPr="00EA52A3" w:rsidRDefault="009F4518" w:rsidP="00756CBC">
      <w:pPr>
        <w:rPr>
          <w:b/>
        </w:rPr>
      </w:pPr>
      <w:r w:rsidRPr="00EA52A3">
        <w:t xml:space="preserve">The </w:t>
      </w:r>
      <w:r w:rsidR="00282985" w:rsidRPr="00EA52A3">
        <w:t>agency</w:t>
      </w:r>
      <w:r w:rsidRPr="00EA52A3">
        <w:t xml:space="preserve"> manages cultural and Indigenous heritage on island national parks and Commonwealth-owned islands. This includes developing heritage management plans to protect significant sites, and active maintenance and restoration at some locations. During the reporting period, significant progress was made on preparing a Low Island Heritage Management Plan in conjunction with the Australian Maritime Safety Authority. The management plan will protect the cultural </w:t>
      </w:r>
      <w:r w:rsidR="004B49E4" w:rsidRPr="00EA52A3">
        <w:t xml:space="preserve">heritage </w:t>
      </w:r>
      <w:r w:rsidRPr="00EA52A3">
        <w:t xml:space="preserve">(including the historic functioning lighthouse) and Indigenous heritage. Implementation of the existing Dent Island Lightstation and Lady Elliot Island Lightstation heritage management plans continues, such as painting the exterior of the Lady Elliot Lighthouse. </w:t>
      </w:r>
    </w:p>
    <w:p w14:paraId="5BD1C48F" w14:textId="22DF75C6" w:rsidR="009F4518" w:rsidRPr="00EA52A3" w:rsidRDefault="009F4518" w:rsidP="00756CBC">
      <w:r w:rsidRPr="00EA52A3">
        <w:t>During 2015–16, annu</w:t>
      </w:r>
      <w:r w:rsidR="007A453B">
        <w:t>a</w:t>
      </w:r>
      <w:r w:rsidRPr="00EA52A3">
        <w:t>l building, asbestos</w:t>
      </w:r>
      <w:r w:rsidR="004B49E4" w:rsidRPr="00EA52A3">
        <w:t>,</w:t>
      </w:r>
      <w:r w:rsidRPr="00EA52A3">
        <w:t xml:space="preserve"> and natural resource management audits were completed for the three Commonwealth </w:t>
      </w:r>
      <w:r w:rsidR="00D72BD1">
        <w:t>i</w:t>
      </w:r>
      <w:r w:rsidRPr="00EA52A3">
        <w:t>slands that have Commonwealth heritage-listed buildings on them — Dent Island, Lady Elliot Island and Low Isles.</w:t>
      </w:r>
    </w:p>
    <w:p w14:paraId="196E909F" w14:textId="23290289" w:rsidR="009F4518" w:rsidRPr="00EA52A3" w:rsidRDefault="009F4518" w:rsidP="00756CBC">
      <w:r w:rsidRPr="00EA52A3">
        <w:t xml:space="preserve">Most of Lady Elliot Island is leased to Lady Elliot Resort, with the Australian Maritime Safety Authority leasing a small section for operation of the Aid to Navigation system. Amended lease arrangements relating to implementation of the Lady Elliot Island Ecosystem Resilience Plan are </w:t>
      </w:r>
      <w:r w:rsidR="00A856C9">
        <w:t>being developed</w:t>
      </w:r>
      <w:r w:rsidRPr="00EA52A3">
        <w:t xml:space="preserve"> with the resort. </w:t>
      </w:r>
    </w:p>
    <w:p w14:paraId="41AEE21A" w14:textId="605E4B6B" w:rsidR="009F4518" w:rsidRPr="00EA52A3" w:rsidRDefault="009F4518" w:rsidP="00756CBC">
      <w:r w:rsidRPr="00EA52A3">
        <w:t>Lady Elliot Island is one of the most significant seabird breeding sites in the World Heritage Area</w:t>
      </w:r>
      <w:r w:rsidR="004B49E4" w:rsidRPr="00EA52A3">
        <w:t>,</w:t>
      </w:r>
      <w:r w:rsidRPr="00EA52A3">
        <w:t xml:space="preserve"> and it also supports nesting green turtles. A draft Lady Elliot Island Ecosystem Resilience Plan is being prepared with the resort to maintain and improve the island habitat, which has been heavily modified from past land use. Some aspects of the plan are already being implemented, such as annual vegetation monitoring surveys. The resort has also established a plant nursery to cultivate hundreds of </w:t>
      </w:r>
      <w:r w:rsidRPr="00EA52A3">
        <w:rPr>
          <w:i/>
        </w:rPr>
        <w:t>Pisonia</w:t>
      </w:r>
      <w:r w:rsidRPr="00EA52A3">
        <w:t xml:space="preserve"> and other native cay species, which are being planted by volunteers. </w:t>
      </w:r>
    </w:p>
    <w:p w14:paraId="3A688EEA" w14:textId="77777777" w:rsidR="009F4518" w:rsidRPr="00EA52A3" w:rsidRDefault="009F4518" w:rsidP="0069247B">
      <w:pPr>
        <w:pStyle w:val="Heading5"/>
        <w:rPr>
          <w:rFonts w:eastAsiaTheme="minorEastAsia"/>
        </w:rPr>
      </w:pPr>
      <w:bookmarkStart w:id="227" w:name="_Toc460418525"/>
      <w:bookmarkStart w:id="228" w:name="_Toc460683050"/>
      <w:r w:rsidRPr="00EA52A3">
        <w:rPr>
          <w:rFonts w:eastAsiaTheme="minorEastAsia"/>
        </w:rPr>
        <w:t>Analysis of performance against purpose</w:t>
      </w:r>
      <w:bookmarkEnd w:id="227"/>
      <w:bookmarkEnd w:id="228"/>
    </w:p>
    <w:p w14:paraId="17EB4EBF" w14:textId="7F4BACAB" w:rsidR="007D5175" w:rsidRDefault="004B49E4" w:rsidP="00756CBC">
      <w:r w:rsidRPr="00EA52A3">
        <w:rPr>
          <w:rFonts w:eastAsiaTheme="minorEastAsia"/>
        </w:rPr>
        <w:t>There are n</w:t>
      </w:r>
      <w:r w:rsidR="009F4518" w:rsidRPr="00EA52A3">
        <w:rPr>
          <w:rFonts w:eastAsiaTheme="minorEastAsia"/>
        </w:rPr>
        <w:t xml:space="preserve">o </w:t>
      </w:r>
      <w:r w:rsidR="0040151B">
        <w:rPr>
          <w:rFonts w:eastAsiaTheme="minorEastAsia"/>
        </w:rPr>
        <w:t>significant</w:t>
      </w:r>
      <w:r w:rsidR="009F4518" w:rsidRPr="00EA52A3">
        <w:rPr>
          <w:rFonts w:eastAsiaTheme="minorEastAsia"/>
        </w:rPr>
        <w:t xml:space="preserve"> factors to report.</w:t>
      </w:r>
      <w:r w:rsidR="007D5175">
        <w:br w:type="page"/>
      </w:r>
    </w:p>
    <w:p w14:paraId="3938BDB1" w14:textId="0D440F5C" w:rsidR="00443A03" w:rsidRPr="007E2C21" w:rsidRDefault="00443A03" w:rsidP="00756CBC">
      <w:pPr>
        <w:pStyle w:val="Heading3"/>
      </w:pPr>
      <w:bookmarkStart w:id="229" w:name="_Toc460418526"/>
      <w:bookmarkStart w:id="230" w:name="_Toc460683051"/>
      <w:bookmarkStart w:id="231" w:name="_Toc465328679"/>
      <w:r w:rsidRPr="007E2C21">
        <w:t>Goal 3:</w:t>
      </w:r>
      <w:r w:rsidR="003034AE">
        <w:t xml:space="preserve"> E</w:t>
      </w:r>
      <w:bookmarkEnd w:id="229"/>
      <w:bookmarkEnd w:id="230"/>
      <w:r w:rsidR="00A5614E" w:rsidRPr="007E2C21">
        <w:t xml:space="preserve">nsure </w:t>
      </w:r>
      <w:r w:rsidR="00A5614E" w:rsidRPr="00756CBC">
        <w:t>use</w:t>
      </w:r>
      <w:r w:rsidR="00A5614E" w:rsidRPr="007E2C21">
        <w:t xml:space="preserve"> of the Marine Park is ecologically sustainable and benefits current and future generations</w:t>
      </w:r>
      <w:bookmarkEnd w:id="231"/>
    </w:p>
    <w:p w14:paraId="764310D0" w14:textId="7B606BDD" w:rsidR="007A66DA" w:rsidRPr="00EA52A3" w:rsidRDefault="007A66DA" w:rsidP="007A66DA">
      <w:pPr>
        <w:pStyle w:val="H4-CAPS"/>
      </w:pPr>
      <w:bookmarkStart w:id="232" w:name="_Toc460418581"/>
      <w:bookmarkStart w:id="233" w:name="_Toc460683052"/>
      <w:bookmarkStart w:id="234" w:name="_Toc465328680"/>
      <w:bookmarkStart w:id="235" w:name="_Toc460418527"/>
      <w:r w:rsidRPr="00EA52A3">
        <w:t>3.1</w:t>
      </w:r>
      <w:r w:rsidRPr="00EA52A3">
        <w:tab/>
        <w:t>Implementing the permission system</w:t>
      </w:r>
      <w:bookmarkEnd w:id="232"/>
      <w:bookmarkEnd w:id="233"/>
      <w:bookmarkEnd w:id="234"/>
    </w:p>
    <w:p w14:paraId="05E8E84A" w14:textId="057D7E95" w:rsidR="007A66DA" w:rsidRPr="00EA52A3" w:rsidRDefault="007A66DA" w:rsidP="007A66DA">
      <w:pPr>
        <w:pStyle w:val="BoxName"/>
      </w:pPr>
      <w:bookmarkStart w:id="236" w:name="_Toc460685039"/>
      <w:r w:rsidRPr="00EA52A3">
        <w:t>REPORTING REQUIREMENTS</w:t>
      </w:r>
      <w:bookmarkEnd w:id="236"/>
    </w:p>
    <w:p w14:paraId="53240193" w14:textId="070DE171" w:rsidR="007A66DA" w:rsidRPr="00EA52A3" w:rsidRDefault="007A66DA" w:rsidP="007A66DA">
      <w:pPr>
        <w:pStyle w:val="BoxText"/>
      </w:pPr>
      <w:r w:rsidRPr="00EA52A3">
        <w:t>This aligns with performance criteria for:</w:t>
      </w:r>
    </w:p>
    <w:p w14:paraId="3FBC3B9A" w14:textId="77777777" w:rsidR="007A66DA" w:rsidRPr="00EA52A3" w:rsidRDefault="007A66DA" w:rsidP="007A66DA">
      <w:pPr>
        <w:pStyle w:val="BoxText"/>
      </w:pPr>
      <w:r w:rsidRPr="00EA52A3">
        <w:rPr>
          <w:b/>
        </w:rPr>
        <w:t>PBS Program 1.1:</w:t>
      </w:r>
      <w:r w:rsidRPr="00EA52A3">
        <w:t xml:space="preserve"> Ensure use of the Marine Park is ecologically sustainable and benefits current and future generations. </w:t>
      </w:r>
    </w:p>
    <w:p w14:paraId="334749FA" w14:textId="77777777" w:rsidR="007A66DA" w:rsidRPr="00EA52A3" w:rsidRDefault="007A66DA" w:rsidP="007A66DA">
      <w:pPr>
        <w:pStyle w:val="BoxText"/>
      </w:pPr>
      <w:r w:rsidRPr="00EA52A3">
        <w:t xml:space="preserve">Deliverables: </w:t>
      </w:r>
    </w:p>
    <w:p w14:paraId="50EDDD27" w14:textId="77777777" w:rsidR="007A66DA" w:rsidRPr="00EA52A3" w:rsidRDefault="007A66DA" w:rsidP="007A66DA">
      <w:pPr>
        <w:pStyle w:val="BoxBullet"/>
      </w:pPr>
      <w:r w:rsidRPr="00EA52A3">
        <w:t>Implement the policy, planning and regulatory framework for the sustainable use of the Marine Park.</w:t>
      </w:r>
    </w:p>
    <w:p w14:paraId="5049F922" w14:textId="77777777" w:rsidR="007A66DA" w:rsidRPr="00EA52A3" w:rsidRDefault="007A66DA" w:rsidP="007A66DA">
      <w:pPr>
        <w:pStyle w:val="BoxBullet"/>
      </w:pPr>
      <w:r w:rsidRPr="00EA52A3">
        <w:t>Deliver the 2015–16 Annual Business Plan for Field Management.</w:t>
      </w:r>
    </w:p>
    <w:p w14:paraId="09D8C42E" w14:textId="0198E834" w:rsidR="007A66DA" w:rsidRPr="00EA52A3" w:rsidRDefault="00FF4F94" w:rsidP="000A2A7A">
      <w:pPr>
        <w:pStyle w:val="BoxBullet"/>
        <w:rPr>
          <w:rStyle w:val="BookTitle"/>
          <w:b w:val="0"/>
          <w:bCs w:val="0"/>
          <w:i w:val="0"/>
          <w:iCs w:val="0"/>
        </w:rPr>
      </w:pPr>
      <w:r>
        <w:rPr>
          <w:rStyle w:val="BookTitle"/>
          <w:b w:val="0"/>
          <w:i w:val="0"/>
        </w:rPr>
        <w:t>Number of permits issued (650).</w:t>
      </w:r>
    </w:p>
    <w:p w14:paraId="4508E5F5" w14:textId="677B2EC6" w:rsidR="00AC793C" w:rsidRPr="00EA52A3" w:rsidRDefault="00AC793C" w:rsidP="00AC793C">
      <w:pPr>
        <w:pStyle w:val="BoxText"/>
        <w:rPr>
          <w:rStyle w:val="BookTitle"/>
          <w:b w:val="0"/>
          <w:bCs w:val="0"/>
          <w:i w:val="0"/>
          <w:iCs w:val="0"/>
        </w:rPr>
      </w:pPr>
      <w:r w:rsidRPr="00EA52A3">
        <w:rPr>
          <w:rStyle w:val="BookTitle"/>
          <w:b w:val="0"/>
          <w:bCs w:val="0"/>
          <w:i w:val="0"/>
          <w:iCs w:val="0"/>
        </w:rPr>
        <w:t>Performance criteria:</w:t>
      </w:r>
    </w:p>
    <w:p w14:paraId="77C3C228" w14:textId="016AAE84" w:rsidR="00AC793C" w:rsidRPr="00EA52A3" w:rsidRDefault="00AC793C" w:rsidP="00AC793C">
      <w:pPr>
        <w:pStyle w:val="BoxBullet"/>
        <w:rPr>
          <w:rStyle w:val="BookTitle"/>
          <w:b w:val="0"/>
          <w:bCs w:val="0"/>
          <w:i w:val="0"/>
          <w:iCs w:val="0"/>
        </w:rPr>
      </w:pPr>
      <w:r w:rsidRPr="00EA52A3">
        <w:rPr>
          <w:rStyle w:val="BookTitle"/>
          <w:b w:val="0"/>
          <w:bCs w:val="0"/>
          <w:i w:val="0"/>
          <w:iCs w:val="0"/>
        </w:rPr>
        <w:t>Improved inclusion in management decisions of knowledge about the Reef’s values, their condition and impacts.</w:t>
      </w:r>
    </w:p>
    <w:p w14:paraId="2A6E446B" w14:textId="42B5071F" w:rsidR="000A2A7A" w:rsidRPr="00EA52A3" w:rsidRDefault="000A2A7A" w:rsidP="00C4416D">
      <w:pPr>
        <w:pStyle w:val="BoxText"/>
        <w:rPr>
          <w:rStyle w:val="BookTitle"/>
          <w:b w:val="0"/>
          <w:bCs w:val="0"/>
          <w:i w:val="0"/>
          <w:iCs w:val="0"/>
        </w:rPr>
      </w:pPr>
      <w:r w:rsidRPr="00EA52A3">
        <w:rPr>
          <w:b/>
        </w:rPr>
        <w:t>Corporate Plan Strategy 2:</w:t>
      </w:r>
      <w:r w:rsidRPr="00EA52A3">
        <w:t xml:space="preserve"> Effective and efficient environmental regulation, Performance measures 2.1 and 2.3</w:t>
      </w:r>
      <w:r w:rsidR="00F52277" w:rsidRPr="00EA52A3">
        <w:t xml:space="preserve"> (see Box 1)</w:t>
      </w:r>
      <w:r w:rsidRPr="00EA52A3">
        <w:t>.</w:t>
      </w:r>
    </w:p>
    <w:p w14:paraId="5BEADD92" w14:textId="77777777" w:rsidR="007A66DA" w:rsidRPr="00EA52A3" w:rsidRDefault="007A66DA" w:rsidP="007A66DA">
      <w:pPr>
        <w:pStyle w:val="Heading5"/>
        <w:rPr>
          <w:rFonts w:eastAsiaTheme="minorEastAsia"/>
        </w:rPr>
      </w:pPr>
      <w:bookmarkStart w:id="237" w:name="_Toc460418582"/>
      <w:bookmarkStart w:id="238" w:name="_Toc460683053"/>
      <w:r w:rsidRPr="00EA52A3">
        <w:rPr>
          <w:rFonts w:eastAsiaTheme="minorEastAsia"/>
        </w:rPr>
        <w:t>Results against performance criteria</w:t>
      </w:r>
      <w:bookmarkEnd w:id="237"/>
      <w:bookmarkEnd w:id="238"/>
    </w:p>
    <w:p w14:paraId="1A8C8DC5" w14:textId="6E911629" w:rsidR="00A856C9" w:rsidRPr="00EA52A3" w:rsidRDefault="00A856C9" w:rsidP="00A856C9">
      <w:pPr>
        <w:pStyle w:val="Heading6"/>
      </w:pPr>
      <w:bookmarkStart w:id="239" w:name="_Toc460418583"/>
      <w:bookmarkStart w:id="240" w:name="_Toc460683054"/>
      <w:r w:rsidRPr="00EA52A3">
        <w:t>Permission system</w:t>
      </w:r>
    </w:p>
    <w:p w14:paraId="1D277A70" w14:textId="77777777" w:rsidR="00A856C9" w:rsidRPr="00EA52A3" w:rsidRDefault="00A856C9" w:rsidP="00756CBC">
      <w:pPr>
        <w:rPr>
          <w:rFonts w:eastAsiaTheme="minorEastAsia"/>
        </w:rPr>
      </w:pPr>
      <w:r w:rsidRPr="00EA52A3">
        <w:rPr>
          <w:rFonts w:eastAsiaTheme="minorEastAsia"/>
        </w:rPr>
        <w:t>The permission system is established under the Marine Park Act. Section 2A(3)(d) of the Act states that ‘in order to achieve its objects, this Act regulates, including by a system of permissions, use of the Great Barrier Reef Marine Park in ways consistent with ecosystem-based management and the principles of ecologically sustainable use’.</w:t>
      </w:r>
    </w:p>
    <w:p w14:paraId="5C43011B" w14:textId="77777777" w:rsidR="007A66DA" w:rsidRPr="00EA52A3" w:rsidRDefault="007A66DA" w:rsidP="007A66DA">
      <w:pPr>
        <w:pStyle w:val="Heading6"/>
      </w:pPr>
      <w:r w:rsidRPr="00EA52A3">
        <w:t>Reef Management System</w:t>
      </w:r>
      <w:bookmarkEnd w:id="239"/>
      <w:bookmarkEnd w:id="240"/>
    </w:p>
    <w:p w14:paraId="118E4533" w14:textId="77777777" w:rsidR="007A66DA" w:rsidRPr="00EA52A3" w:rsidRDefault="007A66DA" w:rsidP="00756CBC">
      <w:pPr>
        <w:rPr>
          <w:rFonts w:eastAsiaTheme="minorEastAsia"/>
        </w:rPr>
      </w:pPr>
      <w:r w:rsidRPr="00EA52A3">
        <w:rPr>
          <w:rFonts w:eastAsiaTheme="minorEastAsia"/>
        </w:rPr>
        <w:t xml:space="preserve">The Reef Management System is a database application designed to provide simple and seamless functionality to manage permissions for all the activities that occur within the World Heritage Area. The system allows internal staff and external permission holders to manage a range of legislative and regulatory requirements. </w:t>
      </w:r>
    </w:p>
    <w:p w14:paraId="1A016795" w14:textId="47AA8127" w:rsidR="007A66DA" w:rsidRPr="00EA52A3" w:rsidRDefault="007A66DA" w:rsidP="00756CBC">
      <w:pPr>
        <w:rPr>
          <w:rFonts w:eastAsiaTheme="minorEastAsia"/>
        </w:rPr>
      </w:pPr>
      <w:r w:rsidRPr="00EA52A3">
        <w:rPr>
          <w:rFonts w:eastAsiaTheme="minorEastAsia"/>
        </w:rPr>
        <w:t xml:space="preserve">During 2015–16, phase </w:t>
      </w:r>
      <w:r w:rsidR="007A453B">
        <w:rPr>
          <w:rFonts w:eastAsiaTheme="minorEastAsia"/>
        </w:rPr>
        <w:t>three</w:t>
      </w:r>
      <w:r w:rsidRPr="00EA52A3">
        <w:rPr>
          <w:rFonts w:eastAsiaTheme="minorEastAsia"/>
        </w:rPr>
        <w:t xml:space="preserve"> development of the Reef Management Syst</w:t>
      </w:r>
      <w:r w:rsidR="0027101A">
        <w:rPr>
          <w:rFonts w:eastAsiaTheme="minorEastAsia"/>
        </w:rPr>
        <w:t>em provided better functionality, delivering</w:t>
      </w:r>
      <w:r w:rsidRPr="00EA52A3">
        <w:rPr>
          <w:rFonts w:eastAsiaTheme="minorEastAsia"/>
        </w:rPr>
        <w:t xml:space="preserve"> full integration with the agency’s electronic documents and records management system and geospatial components</w:t>
      </w:r>
      <w:r w:rsidR="00A856C9">
        <w:rPr>
          <w:rFonts w:eastAsiaTheme="minorEastAsia"/>
        </w:rPr>
        <w:t>. A</w:t>
      </w:r>
      <w:r w:rsidRPr="00EA52A3">
        <w:rPr>
          <w:rFonts w:eastAsiaTheme="minorEastAsia"/>
        </w:rPr>
        <w:t xml:space="preserve">ccess </w:t>
      </w:r>
      <w:r w:rsidR="00A856C9">
        <w:rPr>
          <w:rFonts w:eastAsiaTheme="minorEastAsia"/>
        </w:rPr>
        <w:t>was</w:t>
      </w:r>
      <w:r w:rsidRPr="00EA52A3">
        <w:rPr>
          <w:rFonts w:eastAsiaTheme="minorEastAsia"/>
        </w:rPr>
        <w:t xml:space="preserve"> enabled for </w:t>
      </w:r>
      <w:r w:rsidR="00020339" w:rsidRPr="00EA52A3">
        <w:rPr>
          <w:rFonts w:eastAsiaTheme="minorEastAsia"/>
        </w:rPr>
        <w:t>Queensland Parks and Wildlife Service</w:t>
      </w:r>
      <w:r w:rsidRPr="00EA52A3">
        <w:rPr>
          <w:rFonts w:eastAsiaTheme="minorEastAsia"/>
        </w:rPr>
        <w:t xml:space="preserve"> staff, and </w:t>
      </w:r>
      <w:r w:rsidR="00A856C9">
        <w:rPr>
          <w:rFonts w:eastAsiaTheme="minorEastAsia"/>
        </w:rPr>
        <w:t>the system was prepared</w:t>
      </w:r>
      <w:r w:rsidRPr="00EA52A3">
        <w:rPr>
          <w:rFonts w:eastAsiaTheme="minorEastAsia"/>
        </w:rPr>
        <w:t xml:space="preserve"> for migration to a new database platform. </w:t>
      </w:r>
    </w:p>
    <w:p w14:paraId="4B661CC4" w14:textId="77777777" w:rsidR="007A66DA" w:rsidRPr="00EA52A3" w:rsidRDefault="007A66DA" w:rsidP="007A66DA">
      <w:pPr>
        <w:pStyle w:val="Heading6"/>
      </w:pPr>
      <w:bookmarkStart w:id="241" w:name="_Toc460418585"/>
      <w:bookmarkStart w:id="242" w:name="_Toc460683056"/>
      <w:r w:rsidRPr="00EA52A3">
        <w:t>Permits managed</w:t>
      </w:r>
      <w:bookmarkEnd w:id="241"/>
      <w:bookmarkEnd w:id="242"/>
    </w:p>
    <w:p w14:paraId="276A7394" w14:textId="0E6C77A9" w:rsidR="007A66DA" w:rsidRPr="00EA52A3" w:rsidRDefault="007A66DA" w:rsidP="00756CBC">
      <w:pPr>
        <w:rPr>
          <w:rFonts w:eastAsiaTheme="minorEastAsia"/>
        </w:rPr>
      </w:pPr>
      <w:r w:rsidRPr="00EA52A3">
        <w:rPr>
          <w:rFonts w:eastAsiaTheme="minorEastAsia"/>
        </w:rPr>
        <w:t>Each permit can include multiple permissions, and each permission may have multiple conditions. At 30 June 2016, 1293 permits were being managed. Of these, almost 90 per cent are categorised as being lower risk, level</w:t>
      </w:r>
      <w:r w:rsidR="003C1B6F" w:rsidRPr="00EA52A3">
        <w:rPr>
          <w:rFonts w:eastAsiaTheme="minorEastAsia"/>
        </w:rPr>
        <w:t>-</w:t>
      </w:r>
      <w:r w:rsidRPr="00EA52A3">
        <w:rPr>
          <w:rFonts w:eastAsiaTheme="minorEastAsia"/>
        </w:rPr>
        <w:t>one permits, such as those for commercial tourism operations that provide scuba diving and non-motorised water sports activities. The remaining 10 per cent of permits are categorised as level two (for example, heli-pontoons), level three (for example, sewage and aquaculture discharge) or level four (complex or large-scale projects that may have a significant impact on the Marine Park) assessments. All permits and applications under assessment are published on the agency’s website.</w:t>
      </w:r>
    </w:p>
    <w:p w14:paraId="39E0CF94" w14:textId="120FCEF0" w:rsidR="007A66DA" w:rsidRPr="00EA52A3" w:rsidRDefault="007A66DA" w:rsidP="00756CBC">
      <w:pPr>
        <w:rPr>
          <w:rFonts w:eastAsiaTheme="minorEastAsia"/>
        </w:rPr>
      </w:pPr>
      <w:r w:rsidRPr="00EA52A3">
        <w:rPr>
          <w:rFonts w:eastAsiaTheme="minorEastAsia"/>
        </w:rPr>
        <w:t>Many of the current permits require several post-permit management actions, which is time</w:t>
      </w:r>
      <w:r w:rsidR="003C1B6F" w:rsidRPr="00EA52A3">
        <w:rPr>
          <w:rFonts w:eastAsiaTheme="minorEastAsia"/>
        </w:rPr>
        <w:t>-</w:t>
      </w:r>
      <w:r w:rsidRPr="00EA52A3">
        <w:rPr>
          <w:rFonts w:eastAsiaTheme="minorEastAsia"/>
        </w:rPr>
        <w:t>intensive. For example, some of the more complex level</w:t>
      </w:r>
      <w:r w:rsidR="003C1B6F" w:rsidRPr="00EA52A3">
        <w:rPr>
          <w:rFonts w:eastAsiaTheme="minorEastAsia"/>
        </w:rPr>
        <w:t>-</w:t>
      </w:r>
      <w:r w:rsidRPr="00EA52A3">
        <w:rPr>
          <w:rFonts w:eastAsiaTheme="minorEastAsia"/>
        </w:rPr>
        <w:t>four permits may generate an environmental management plan, a removal plan, a schedule of works, a sampling and analysis plan, or a sampling and analysis report for dredging. Most of the plans will require an assessment, negotiation and</w:t>
      </w:r>
      <w:r w:rsidR="003C1B6F" w:rsidRPr="00EA52A3">
        <w:rPr>
          <w:rFonts w:eastAsiaTheme="minorEastAsia"/>
        </w:rPr>
        <w:t>,</w:t>
      </w:r>
      <w:r w:rsidRPr="00EA52A3" w:rsidDel="003C1B6F">
        <w:rPr>
          <w:rFonts w:ascii="Arial" w:eastAsiaTheme="minorEastAsia" w:hAnsi="Arial"/>
        </w:rPr>
        <w:t xml:space="preserve"> </w:t>
      </w:r>
      <w:r w:rsidRPr="00EA52A3">
        <w:rPr>
          <w:rFonts w:eastAsiaTheme="minorEastAsia"/>
        </w:rPr>
        <w:t>ultimately</w:t>
      </w:r>
      <w:r w:rsidR="003C1B6F" w:rsidRPr="00EA52A3">
        <w:rPr>
          <w:rFonts w:eastAsiaTheme="minorEastAsia"/>
        </w:rPr>
        <w:t>,</w:t>
      </w:r>
      <w:r w:rsidR="003C1B6F" w:rsidRPr="00EA52A3">
        <w:rPr>
          <w:rFonts w:ascii="Arial" w:eastAsiaTheme="minorEastAsia" w:hAnsi="Arial" w:cs="Arial"/>
        </w:rPr>
        <w:t xml:space="preserve"> </w:t>
      </w:r>
      <w:r w:rsidRPr="00EA52A3">
        <w:rPr>
          <w:rFonts w:eastAsiaTheme="minorEastAsia"/>
        </w:rPr>
        <w:t xml:space="preserve">written </w:t>
      </w:r>
      <w:r w:rsidR="00A856C9">
        <w:rPr>
          <w:rFonts w:eastAsiaTheme="minorEastAsia"/>
        </w:rPr>
        <w:t>approval</w:t>
      </w:r>
      <w:r w:rsidRPr="00EA52A3">
        <w:rPr>
          <w:rFonts w:eastAsiaTheme="minorEastAsia"/>
        </w:rPr>
        <w:t xml:space="preserve"> by the delegate within the agency.</w:t>
      </w:r>
    </w:p>
    <w:p w14:paraId="0088404E" w14:textId="77777777" w:rsidR="007A66DA" w:rsidRPr="00EA52A3" w:rsidRDefault="007A66DA" w:rsidP="007A66DA">
      <w:pPr>
        <w:pStyle w:val="Heading6"/>
      </w:pPr>
      <w:bookmarkStart w:id="243" w:name="_Toc460418586"/>
      <w:bookmarkStart w:id="244" w:name="_Toc460683057"/>
      <w:r w:rsidRPr="00EA52A3">
        <w:t>New applications</w:t>
      </w:r>
      <w:bookmarkEnd w:id="243"/>
      <w:bookmarkEnd w:id="244"/>
    </w:p>
    <w:p w14:paraId="06179428" w14:textId="0731BF4F" w:rsidR="007A66DA" w:rsidRPr="00EA52A3" w:rsidRDefault="007A66DA" w:rsidP="00756CBC">
      <w:pPr>
        <w:rPr>
          <w:rFonts w:eastAsiaTheme="minorEastAsia"/>
        </w:rPr>
      </w:pPr>
      <w:r w:rsidRPr="00EA52A3">
        <w:rPr>
          <w:rFonts w:eastAsiaTheme="minorEastAsia"/>
        </w:rPr>
        <w:t xml:space="preserve">During 2015–16, the agency received 424 applications and granted 327 permits. About 77 per cent of </w:t>
      </w:r>
      <w:r w:rsidR="003C1B6F" w:rsidRPr="00EA52A3">
        <w:rPr>
          <w:rFonts w:eastAsiaTheme="minorEastAsia"/>
        </w:rPr>
        <w:t>permits</w:t>
      </w:r>
      <w:r w:rsidRPr="00EA52A3">
        <w:rPr>
          <w:rFonts w:eastAsiaTheme="minorEastAsia"/>
        </w:rPr>
        <w:t xml:space="preserve"> issued were lower risk, standard level</w:t>
      </w:r>
      <w:r w:rsidR="003C1B6F" w:rsidRPr="00EA52A3">
        <w:rPr>
          <w:rFonts w:eastAsiaTheme="minorEastAsia"/>
        </w:rPr>
        <w:t>-</w:t>
      </w:r>
      <w:r w:rsidRPr="00EA52A3">
        <w:rPr>
          <w:rFonts w:eastAsiaTheme="minorEastAsia"/>
        </w:rPr>
        <w:t>one permits. During the reporting period, no new level</w:t>
      </w:r>
      <w:r w:rsidR="003C1B6F" w:rsidRPr="00EA52A3">
        <w:rPr>
          <w:rFonts w:eastAsiaTheme="minorEastAsia"/>
        </w:rPr>
        <w:t>-</w:t>
      </w:r>
      <w:r w:rsidRPr="00EA52A3">
        <w:rPr>
          <w:rFonts w:eastAsiaTheme="minorEastAsia"/>
        </w:rPr>
        <w:t>four applications were received, and one level</w:t>
      </w:r>
      <w:r w:rsidR="003C1B6F" w:rsidRPr="00EA52A3">
        <w:rPr>
          <w:rFonts w:eastAsiaTheme="minorEastAsia"/>
        </w:rPr>
        <w:t>-</w:t>
      </w:r>
      <w:r w:rsidRPr="00EA52A3">
        <w:rPr>
          <w:rFonts w:eastAsiaTheme="minorEastAsia"/>
        </w:rPr>
        <w:t>four decision was made.</w:t>
      </w:r>
    </w:p>
    <w:p w14:paraId="519B6F44" w14:textId="794F2039" w:rsidR="007A66DA" w:rsidRPr="00EA52A3" w:rsidRDefault="007A66DA" w:rsidP="00756CBC">
      <w:pPr>
        <w:rPr>
          <w:rFonts w:eastAsiaTheme="minorEastAsia"/>
        </w:rPr>
      </w:pPr>
      <w:r w:rsidRPr="00EA52A3">
        <w:rPr>
          <w:rFonts w:eastAsiaTheme="minorEastAsia"/>
        </w:rPr>
        <w:t>Table</w:t>
      </w:r>
      <w:r w:rsidR="00537FCE">
        <w:rPr>
          <w:rFonts w:eastAsiaTheme="minorEastAsia"/>
        </w:rPr>
        <w:t> </w:t>
      </w:r>
      <w:r w:rsidR="00D311CA" w:rsidRPr="00EA52A3">
        <w:rPr>
          <w:rFonts w:eastAsiaTheme="minorEastAsia"/>
        </w:rPr>
        <w:t>1</w:t>
      </w:r>
      <w:r w:rsidRPr="00EA52A3">
        <w:rPr>
          <w:rFonts w:eastAsiaTheme="minorEastAsia"/>
        </w:rPr>
        <w:t xml:space="preserve"> provides a summary of permit decisions against agreed targets compared to previous years. </w:t>
      </w:r>
    </w:p>
    <w:p w14:paraId="53085389" w14:textId="6B941EC5" w:rsidR="007A66DA" w:rsidRPr="00EA52A3" w:rsidRDefault="007A66DA" w:rsidP="007A66DA">
      <w:pPr>
        <w:pStyle w:val="TableName"/>
      </w:pPr>
      <w:bookmarkStart w:id="245" w:name="_Toc465329494"/>
      <w:r w:rsidRPr="00EA52A3">
        <w:t xml:space="preserve">Table </w:t>
      </w:r>
      <w:r w:rsidR="00D311CA" w:rsidRPr="00EA52A3">
        <w:t>1</w:t>
      </w:r>
      <w:r w:rsidRPr="00EA52A3">
        <w:t>:</w:t>
      </w:r>
      <w:r w:rsidRPr="00EA52A3">
        <w:tab/>
        <w:t>Comparison of permit decisions versus agreed targets in the Portfolio Budget Statement 1.1</w:t>
      </w:r>
      <w:bookmarkEnd w:id="245"/>
    </w:p>
    <w:tbl>
      <w:tblPr>
        <w:tblStyle w:val="TableGrid"/>
        <w:tblW w:w="0" w:type="auto"/>
        <w:tblLook w:val="04A0" w:firstRow="1" w:lastRow="0" w:firstColumn="1" w:lastColumn="0" w:noHBand="0" w:noVBand="1"/>
        <w:tblDescription w:val="A table comparing 2012–13 to 2015–16 permit decisions versus agreed targets in the Portfolio Budget Statement 1.1. In 2012–13, 489 permit applications were received, with 650 permits issued (552 permits including camping permits). In 2015–16, 413 permit applications were received, with 650 permits issued (327 permits not including camping permits)."/>
      </w:tblPr>
      <w:tblGrid>
        <w:gridCol w:w="1611"/>
        <w:gridCol w:w="1907"/>
        <w:gridCol w:w="1910"/>
        <w:gridCol w:w="1907"/>
        <w:gridCol w:w="1907"/>
      </w:tblGrid>
      <w:tr w:rsidR="007A66DA" w:rsidRPr="00EA52A3" w14:paraId="5FAF9D61" w14:textId="77777777" w:rsidTr="00917E83">
        <w:trPr>
          <w:tblHeader/>
        </w:trPr>
        <w:tc>
          <w:tcPr>
            <w:tcW w:w="1611" w:type="dxa"/>
          </w:tcPr>
          <w:p w14:paraId="01798278" w14:textId="77777777" w:rsidR="007A66DA" w:rsidRPr="00EA52A3" w:rsidRDefault="007A66DA" w:rsidP="00574916">
            <w:pPr>
              <w:pStyle w:val="TableHeading"/>
              <w:rPr>
                <w:rFonts w:eastAsiaTheme="minorEastAsia"/>
              </w:rPr>
            </w:pPr>
            <w:r w:rsidRPr="00EA52A3">
              <w:rPr>
                <w:rFonts w:eastAsiaTheme="minorEastAsia"/>
              </w:rPr>
              <w:t>Indicator</w:t>
            </w:r>
          </w:p>
        </w:tc>
        <w:tc>
          <w:tcPr>
            <w:tcW w:w="1907" w:type="dxa"/>
          </w:tcPr>
          <w:p w14:paraId="2D8EE4F3" w14:textId="77777777" w:rsidR="007A66DA" w:rsidRPr="00EA52A3" w:rsidRDefault="007A66DA" w:rsidP="00574916">
            <w:pPr>
              <w:pStyle w:val="TableHeading"/>
              <w:rPr>
                <w:rFonts w:eastAsiaTheme="minorEastAsia"/>
              </w:rPr>
            </w:pPr>
            <w:r w:rsidRPr="00EA52A3">
              <w:rPr>
                <w:rFonts w:eastAsiaTheme="minorEastAsia"/>
              </w:rPr>
              <w:t>2012–13</w:t>
            </w:r>
          </w:p>
        </w:tc>
        <w:tc>
          <w:tcPr>
            <w:tcW w:w="1910" w:type="dxa"/>
          </w:tcPr>
          <w:p w14:paraId="5DF21053" w14:textId="77777777" w:rsidR="007A66DA" w:rsidRPr="00EA52A3" w:rsidRDefault="007A66DA" w:rsidP="00574916">
            <w:pPr>
              <w:pStyle w:val="TableHeading"/>
              <w:rPr>
                <w:rFonts w:eastAsiaTheme="minorEastAsia"/>
              </w:rPr>
            </w:pPr>
            <w:r w:rsidRPr="00EA52A3">
              <w:rPr>
                <w:rFonts w:eastAsiaTheme="minorEastAsia"/>
              </w:rPr>
              <w:t>2013–14</w:t>
            </w:r>
          </w:p>
        </w:tc>
        <w:tc>
          <w:tcPr>
            <w:tcW w:w="1907" w:type="dxa"/>
          </w:tcPr>
          <w:p w14:paraId="2A692186" w14:textId="77777777" w:rsidR="007A66DA" w:rsidRPr="00EA52A3" w:rsidRDefault="007A66DA" w:rsidP="00574916">
            <w:pPr>
              <w:pStyle w:val="TableHeading"/>
              <w:rPr>
                <w:rFonts w:eastAsiaTheme="minorEastAsia"/>
              </w:rPr>
            </w:pPr>
            <w:r w:rsidRPr="00EA52A3">
              <w:rPr>
                <w:rFonts w:eastAsiaTheme="minorEastAsia"/>
              </w:rPr>
              <w:t>2014–15</w:t>
            </w:r>
          </w:p>
        </w:tc>
        <w:tc>
          <w:tcPr>
            <w:tcW w:w="1907" w:type="dxa"/>
          </w:tcPr>
          <w:p w14:paraId="1E37D9EA" w14:textId="77777777" w:rsidR="007A66DA" w:rsidRPr="00EA52A3" w:rsidRDefault="007A66DA" w:rsidP="00574916">
            <w:pPr>
              <w:pStyle w:val="TableHeading"/>
              <w:rPr>
                <w:rFonts w:eastAsiaTheme="minorEastAsia"/>
              </w:rPr>
            </w:pPr>
            <w:r w:rsidRPr="00EA52A3">
              <w:rPr>
                <w:rFonts w:eastAsiaTheme="minorEastAsia"/>
              </w:rPr>
              <w:t>2015–16</w:t>
            </w:r>
          </w:p>
        </w:tc>
      </w:tr>
      <w:tr w:rsidR="007A66DA" w:rsidRPr="00EA52A3" w14:paraId="2FE3877B" w14:textId="77777777" w:rsidTr="00917E83">
        <w:tc>
          <w:tcPr>
            <w:tcW w:w="1611" w:type="dxa"/>
          </w:tcPr>
          <w:p w14:paraId="6F3574FE" w14:textId="77777777" w:rsidR="007A66DA" w:rsidRPr="00EA52A3" w:rsidRDefault="007A66DA" w:rsidP="00574916">
            <w:pPr>
              <w:pStyle w:val="TableText"/>
              <w:rPr>
                <w:rFonts w:eastAsiaTheme="minorEastAsia"/>
              </w:rPr>
            </w:pPr>
            <w:r w:rsidRPr="00EA52A3">
              <w:rPr>
                <w:rFonts w:eastAsiaTheme="minorEastAsia"/>
              </w:rPr>
              <w:t>Permit applications received per annum</w:t>
            </w:r>
          </w:p>
        </w:tc>
        <w:tc>
          <w:tcPr>
            <w:tcW w:w="1907" w:type="dxa"/>
          </w:tcPr>
          <w:p w14:paraId="70D61D8C" w14:textId="77777777" w:rsidR="007A66DA" w:rsidRPr="00EA52A3" w:rsidRDefault="007A66DA" w:rsidP="00574916">
            <w:pPr>
              <w:pStyle w:val="TableText"/>
              <w:rPr>
                <w:rFonts w:eastAsiaTheme="minorEastAsia"/>
              </w:rPr>
            </w:pPr>
            <w:r w:rsidRPr="00EA52A3">
              <w:rPr>
                <w:rFonts w:eastAsiaTheme="minorEastAsia"/>
              </w:rPr>
              <w:t>489</w:t>
            </w:r>
          </w:p>
        </w:tc>
        <w:tc>
          <w:tcPr>
            <w:tcW w:w="1910" w:type="dxa"/>
          </w:tcPr>
          <w:p w14:paraId="613865A4" w14:textId="77777777" w:rsidR="007A66DA" w:rsidRPr="00EA52A3" w:rsidRDefault="007A66DA" w:rsidP="00574916">
            <w:pPr>
              <w:pStyle w:val="TableText"/>
              <w:rPr>
                <w:rFonts w:eastAsiaTheme="minorEastAsia"/>
              </w:rPr>
            </w:pPr>
            <w:r w:rsidRPr="00EA52A3">
              <w:rPr>
                <w:rFonts w:eastAsiaTheme="minorEastAsia"/>
              </w:rPr>
              <w:t>507</w:t>
            </w:r>
          </w:p>
        </w:tc>
        <w:tc>
          <w:tcPr>
            <w:tcW w:w="1907" w:type="dxa"/>
          </w:tcPr>
          <w:p w14:paraId="4BA02011" w14:textId="77777777" w:rsidR="007A66DA" w:rsidRPr="00EA52A3" w:rsidRDefault="007A66DA" w:rsidP="00574916">
            <w:pPr>
              <w:pStyle w:val="TableText"/>
              <w:rPr>
                <w:rFonts w:eastAsiaTheme="minorEastAsia"/>
              </w:rPr>
            </w:pPr>
            <w:r w:rsidRPr="00EA52A3">
              <w:rPr>
                <w:rFonts w:eastAsiaTheme="minorEastAsia"/>
              </w:rPr>
              <w:t>472</w:t>
            </w:r>
          </w:p>
        </w:tc>
        <w:tc>
          <w:tcPr>
            <w:tcW w:w="1907" w:type="dxa"/>
          </w:tcPr>
          <w:p w14:paraId="58FAFDB2" w14:textId="77777777" w:rsidR="007A66DA" w:rsidRPr="00EA52A3" w:rsidRDefault="007A66DA" w:rsidP="00574916">
            <w:pPr>
              <w:pStyle w:val="TableText"/>
              <w:rPr>
                <w:rFonts w:eastAsiaTheme="minorEastAsia"/>
              </w:rPr>
            </w:pPr>
            <w:r w:rsidRPr="00EA52A3">
              <w:rPr>
                <w:rFonts w:eastAsiaTheme="minorEastAsia"/>
              </w:rPr>
              <w:t>413</w:t>
            </w:r>
          </w:p>
        </w:tc>
      </w:tr>
      <w:tr w:rsidR="007A66DA" w:rsidRPr="00EA52A3" w14:paraId="3796ED45" w14:textId="77777777" w:rsidTr="00917E83">
        <w:tc>
          <w:tcPr>
            <w:tcW w:w="1611" w:type="dxa"/>
          </w:tcPr>
          <w:p w14:paraId="46D15027" w14:textId="77777777" w:rsidR="007A66DA" w:rsidRPr="00EA52A3" w:rsidRDefault="007A66DA" w:rsidP="00574916">
            <w:pPr>
              <w:pStyle w:val="TableText"/>
              <w:rPr>
                <w:rFonts w:eastAsiaTheme="minorEastAsia"/>
              </w:rPr>
            </w:pPr>
            <w:r w:rsidRPr="00EA52A3">
              <w:rPr>
                <w:rFonts w:eastAsiaTheme="minorEastAsia"/>
              </w:rPr>
              <w:t>Permits issued per annum: target (achievement)</w:t>
            </w:r>
          </w:p>
        </w:tc>
        <w:tc>
          <w:tcPr>
            <w:tcW w:w="1907" w:type="dxa"/>
          </w:tcPr>
          <w:p w14:paraId="66FCB32B" w14:textId="002747CA" w:rsidR="007A66DA" w:rsidRPr="00EA52A3" w:rsidRDefault="007A66DA" w:rsidP="00574916">
            <w:pPr>
              <w:pStyle w:val="TableText"/>
              <w:rPr>
                <w:rFonts w:eastAsiaTheme="minorEastAsia"/>
              </w:rPr>
            </w:pPr>
            <w:r w:rsidRPr="00EA52A3">
              <w:rPr>
                <w:rFonts w:eastAsiaTheme="minorEastAsia"/>
              </w:rPr>
              <w:t>650 (552 permits</w:t>
            </w:r>
            <w:r w:rsidR="00D311CA" w:rsidRPr="00EA52A3">
              <w:rPr>
                <w:rFonts w:eastAsiaTheme="minorEastAsia"/>
              </w:rPr>
              <w:t>,</w:t>
            </w:r>
            <w:r w:rsidRPr="00EA52A3">
              <w:rPr>
                <w:rFonts w:eastAsiaTheme="minorEastAsia"/>
              </w:rPr>
              <w:t xml:space="preserve"> including camping permits)</w:t>
            </w:r>
          </w:p>
        </w:tc>
        <w:tc>
          <w:tcPr>
            <w:tcW w:w="1910" w:type="dxa"/>
          </w:tcPr>
          <w:p w14:paraId="07727202" w14:textId="22B97AA2" w:rsidR="007A66DA" w:rsidRPr="00EA52A3" w:rsidRDefault="007A66DA" w:rsidP="00574916">
            <w:pPr>
              <w:pStyle w:val="TableText"/>
              <w:rPr>
                <w:rFonts w:eastAsiaTheme="minorEastAsia"/>
              </w:rPr>
            </w:pPr>
            <w:r w:rsidRPr="00EA52A3">
              <w:rPr>
                <w:rFonts w:eastAsiaTheme="minorEastAsia"/>
              </w:rPr>
              <w:t>650 (449 permits</w:t>
            </w:r>
            <w:r w:rsidR="00D311CA" w:rsidRPr="00EA52A3">
              <w:rPr>
                <w:rFonts w:eastAsiaTheme="minorEastAsia"/>
              </w:rPr>
              <w:t>,</w:t>
            </w:r>
            <w:r w:rsidRPr="00EA52A3">
              <w:rPr>
                <w:rFonts w:eastAsiaTheme="minorEastAsia"/>
              </w:rPr>
              <w:t xml:space="preserve"> not including camping permits</w:t>
            </w:r>
            <w:r w:rsidR="00E7236F">
              <w:rPr>
                <w:rStyle w:val="Superscript"/>
                <w:rFonts w:eastAsiaTheme="minorEastAsia"/>
              </w:rPr>
              <w:t>*</w:t>
            </w:r>
            <w:r w:rsidRPr="00EA52A3">
              <w:rPr>
                <w:rFonts w:eastAsiaTheme="minorEastAsia"/>
              </w:rPr>
              <w:t>)</w:t>
            </w:r>
          </w:p>
        </w:tc>
        <w:tc>
          <w:tcPr>
            <w:tcW w:w="1907" w:type="dxa"/>
          </w:tcPr>
          <w:p w14:paraId="4C8C7418" w14:textId="5BE52B10" w:rsidR="007A66DA" w:rsidRPr="00EA52A3" w:rsidRDefault="007A66DA" w:rsidP="00574916">
            <w:pPr>
              <w:pStyle w:val="TableText"/>
              <w:rPr>
                <w:rFonts w:eastAsiaTheme="minorEastAsia"/>
              </w:rPr>
            </w:pPr>
            <w:r w:rsidRPr="00EA52A3">
              <w:rPr>
                <w:rFonts w:eastAsiaTheme="minorEastAsia"/>
              </w:rPr>
              <w:t>650 (332 permits</w:t>
            </w:r>
            <w:r w:rsidR="00D311CA" w:rsidRPr="00EA52A3">
              <w:rPr>
                <w:rFonts w:eastAsiaTheme="minorEastAsia"/>
              </w:rPr>
              <w:t>,</w:t>
            </w:r>
            <w:r w:rsidRPr="00EA52A3">
              <w:rPr>
                <w:rFonts w:eastAsiaTheme="minorEastAsia"/>
              </w:rPr>
              <w:t xml:space="preserve"> not including camping permits</w:t>
            </w:r>
            <w:r w:rsidR="00E7236F">
              <w:rPr>
                <w:rStyle w:val="Superscript"/>
                <w:rFonts w:eastAsiaTheme="minorEastAsia"/>
              </w:rPr>
              <w:t>*</w:t>
            </w:r>
            <w:r w:rsidRPr="00EA52A3">
              <w:rPr>
                <w:rFonts w:eastAsiaTheme="minorEastAsia"/>
              </w:rPr>
              <w:t>)</w:t>
            </w:r>
          </w:p>
        </w:tc>
        <w:tc>
          <w:tcPr>
            <w:tcW w:w="1907" w:type="dxa"/>
          </w:tcPr>
          <w:p w14:paraId="434E8D7E" w14:textId="7E5B879B" w:rsidR="007A66DA" w:rsidRPr="00EA52A3" w:rsidRDefault="007A66DA" w:rsidP="00574916">
            <w:pPr>
              <w:pStyle w:val="TableText"/>
              <w:rPr>
                <w:rFonts w:eastAsiaTheme="minorEastAsia"/>
              </w:rPr>
            </w:pPr>
            <w:r w:rsidRPr="00EA52A3">
              <w:rPr>
                <w:rFonts w:eastAsiaTheme="minorEastAsia"/>
              </w:rPr>
              <w:t>650 (327 permits</w:t>
            </w:r>
            <w:r w:rsidR="00D311CA" w:rsidRPr="00EA52A3">
              <w:rPr>
                <w:rFonts w:eastAsiaTheme="minorEastAsia"/>
              </w:rPr>
              <w:t>,</w:t>
            </w:r>
            <w:r w:rsidRPr="00EA52A3">
              <w:rPr>
                <w:rFonts w:eastAsiaTheme="minorEastAsia"/>
              </w:rPr>
              <w:t xml:space="preserve"> not including camping permits</w:t>
            </w:r>
            <w:r w:rsidR="00E7236F">
              <w:rPr>
                <w:rStyle w:val="Superscript"/>
                <w:rFonts w:eastAsiaTheme="minorEastAsia"/>
              </w:rPr>
              <w:t>*</w:t>
            </w:r>
            <w:r w:rsidRPr="00EA52A3">
              <w:rPr>
                <w:rFonts w:eastAsiaTheme="minorEastAsia"/>
              </w:rPr>
              <w:t>)</w:t>
            </w:r>
          </w:p>
        </w:tc>
      </w:tr>
      <w:tr w:rsidR="007A66DA" w:rsidRPr="00EA52A3" w14:paraId="53EFEC71" w14:textId="77777777" w:rsidTr="00917E83">
        <w:tc>
          <w:tcPr>
            <w:tcW w:w="1611" w:type="dxa"/>
          </w:tcPr>
          <w:p w14:paraId="34194962" w14:textId="77777777" w:rsidR="007A66DA" w:rsidRPr="00EA52A3" w:rsidRDefault="007A66DA" w:rsidP="00574916">
            <w:pPr>
              <w:pStyle w:val="TableText"/>
              <w:rPr>
                <w:rFonts w:eastAsiaTheme="minorEastAsia"/>
              </w:rPr>
            </w:pPr>
            <w:r w:rsidRPr="00EA52A3">
              <w:rPr>
                <w:rFonts w:eastAsiaTheme="minorEastAsia"/>
              </w:rPr>
              <w:t>Level one (low risk) permits issued</w:t>
            </w:r>
          </w:p>
        </w:tc>
        <w:tc>
          <w:tcPr>
            <w:tcW w:w="1907" w:type="dxa"/>
          </w:tcPr>
          <w:p w14:paraId="4920FBDC" w14:textId="77777777" w:rsidR="007A66DA" w:rsidRPr="00EA52A3" w:rsidRDefault="007A66DA" w:rsidP="00574916">
            <w:pPr>
              <w:pStyle w:val="TableText"/>
              <w:rPr>
                <w:rFonts w:eastAsiaTheme="minorEastAsia"/>
              </w:rPr>
            </w:pPr>
            <w:r w:rsidRPr="00EA52A3">
              <w:rPr>
                <w:rFonts w:eastAsiaTheme="minorEastAsia"/>
              </w:rPr>
              <w:t>Not applicable</w:t>
            </w:r>
          </w:p>
        </w:tc>
        <w:tc>
          <w:tcPr>
            <w:tcW w:w="1910" w:type="dxa"/>
          </w:tcPr>
          <w:p w14:paraId="116AF6CC" w14:textId="2C6D5358" w:rsidR="007A66DA" w:rsidRPr="00EA52A3" w:rsidRDefault="007A66DA" w:rsidP="00A276FA">
            <w:pPr>
              <w:pStyle w:val="TableText"/>
              <w:rPr>
                <w:rFonts w:eastAsiaTheme="minorEastAsia"/>
              </w:rPr>
            </w:pPr>
            <w:r w:rsidRPr="00EA52A3">
              <w:rPr>
                <w:rFonts w:eastAsiaTheme="minorEastAsia"/>
              </w:rPr>
              <w:t>382 (91</w:t>
            </w:r>
            <w:r w:rsidR="00A276FA" w:rsidRPr="00EA52A3">
              <w:rPr>
                <w:rFonts w:eastAsiaTheme="minorEastAsia"/>
              </w:rPr>
              <w:t>%</w:t>
            </w:r>
            <w:r w:rsidRPr="00EA52A3">
              <w:rPr>
                <w:rFonts w:eastAsiaTheme="minorEastAsia"/>
              </w:rPr>
              <w:t>)</w:t>
            </w:r>
          </w:p>
        </w:tc>
        <w:tc>
          <w:tcPr>
            <w:tcW w:w="1907" w:type="dxa"/>
          </w:tcPr>
          <w:p w14:paraId="4F8ABBB6" w14:textId="79232078" w:rsidR="007A66DA" w:rsidRPr="00EA52A3" w:rsidRDefault="007A66DA" w:rsidP="00A276FA">
            <w:pPr>
              <w:pStyle w:val="TableText"/>
              <w:rPr>
                <w:rFonts w:eastAsiaTheme="minorEastAsia"/>
              </w:rPr>
            </w:pPr>
            <w:r w:rsidRPr="00EA52A3">
              <w:rPr>
                <w:rFonts w:eastAsiaTheme="minorEastAsia"/>
              </w:rPr>
              <w:t>308 (93</w:t>
            </w:r>
            <w:r w:rsidR="00A276FA" w:rsidRPr="00EA52A3">
              <w:rPr>
                <w:rFonts w:eastAsiaTheme="minorEastAsia"/>
              </w:rPr>
              <w:t>%</w:t>
            </w:r>
            <w:r w:rsidRPr="00EA52A3">
              <w:rPr>
                <w:rFonts w:eastAsiaTheme="minorEastAsia"/>
              </w:rPr>
              <w:t>)</w:t>
            </w:r>
          </w:p>
        </w:tc>
        <w:tc>
          <w:tcPr>
            <w:tcW w:w="1907" w:type="dxa"/>
          </w:tcPr>
          <w:p w14:paraId="18501986" w14:textId="53A1A310" w:rsidR="007A66DA" w:rsidRPr="00EA52A3" w:rsidRDefault="007A66DA" w:rsidP="00A276FA">
            <w:pPr>
              <w:pStyle w:val="TableText"/>
              <w:rPr>
                <w:rFonts w:eastAsiaTheme="minorEastAsia"/>
              </w:rPr>
            </w:pPr>
            <w:r w:rsidRPr="00EA52A3">
              <w:rPr>
                <w:rFonts w:eastAsiaTheme="minorEastAsia"/>
              </w:rPr>
              <w:t>242 (77</w:t>
            </w:r>
            <w:r w:rsidR="00A276FA" w:rsidRPr="00EA52A3">
              <w:rPr>
                <w:rFonts w:eastAsiaTheme="minorEastAsia"/>
              </w:rPr>
              <w:t>%</w:t>
            </w:r>
            <w:r w:rsidRPr="00EA52A3">
              <w:rPr>
                <w:rFonts w:eastAsiaTheme="minorEastAsia"/>
              </w:rPr>
              <w:t>)</w:t>
            </w:r>
          </w:p>
        </w:tc>
      </w:tr>
    </w:tbl>
    <w:p w14:paraId="364E7ED2" w14:textId="71B5ED97" w:rsidR="007A66DA" w:rsidRPr="00EA52A3" w:rsidRDefault="00E7236F" w:rsidP="007A66DA">
      <w:pPr>
        <w:pStyle w:val="TFListNotesSpace"/>
        <w:rPr>
          <w:rFonts w:eastAsiaTheme="minorEastAsia"/>
        </w:rPr>
      </w:pPr>
      <w:r>
        <w:rPr>
          <w:rFonts w:eastAsiaTheme="minorEastAsia"/>
        </w:rPr>
        <w:t>*</w:t>
      </w:r>
      <w:r w:rsidR="007A66DA" w:rsidRPr="00EA52A3">
        <w:rPr>
          <w:rFonts w:eastAsiaTheme="minorEastAsia"/>
        </w:rPr>
        <w:tab/>
        <w:t xml:space="preserve">The agency used to report on camping permits issued for Commonwealth </w:t>
      </w:r>
      <w:r w:rsidR="00D72BD1">
        <w:rPr>
          <w:rFonts w:eastAsiaTheme="minorEastAsia"/>
        </w:rPr>
        <w:t>i</w:t>
      </w:r>
      <w:r w:rsidR="007A66DA" w:rsidRPr="00EA52A3">
        <w:rPr>
          <w:rFonts w:eastAsiaTheme="minorEastAsia"/>
        </w:rPr>
        <w:t>slands by the Queensland Parks and Wildlife Service. In 201</w:t>
      </w:r>
      <w:r w:rsidR="00F37B17">
        <w:rPr>
          <w:rFonts w:eastAsiaTheme="minorEastAsia"/>
        </w:rPr>
        <w:t>2</w:t>
      </w:r>
      <w:r w:rsidR="007A66DA" w:rsidRPr="00EA52A3">
        <w:rPr>
          <w:rFonts w:eastAsiaTheme="minorEastAsia"/>
        </w:rPr>
        <w:t>–13, camping bookings became electronic and were no longer a reportable line item. The target number of permits issued per annum should have been changed to reflect this</w:t>
      </w:r>
      <w:r w:rsidR="00A276FA" w:rsidRPr="00EA52A3">
        <w:rPr>
          <w:rFonts w:eastAsiaTheme="minorEastAsia"/>
        </w:rPr>
        <w:t>, but was not</w:t>
      </w:r>
      <w:r w:rsidR="007A66DA" w:rsidRPr="00EA52A3">
        <w:rPr>
          <w:rFonts w:eastAsiaTheme="minorEastAsia"/>
        </w:rPr>
        <w:t xml:space="preserve">. </w:t>
      </w:r>
    </w:p>
    <w:p w14:paraId="7C641AF9" w14:textId="77777777" w:rsidR="007A66DA" w:rsidRPr="00EA52A3" w:rsidRDefault="007A66DA" w:rsidP="007A66DA">
      <w:pPr>
        <w:pStyle w:val="Heading6"/>
      </w:pPr>
      <w:bookmarkStart w:id="246" w:name="_Toc460418587"/>
      <w:bookmarkStart w:id="247" w:name="_Toc460683058"/>
      <w:r w:rsidRPr="00EA52A3">
        <w:t>Multiple permissions</w:t>
      </w:r>
      <w:bookmarkEnd w:id="246"/>
      <w:bookmarkEnd w:id="247"/>
    </w:p>
    <w:p w14:paraId="276BB6BF" w14:textId="1F29DF68" w:rsidR="007A66DA" w:rsidRPr="00EA52A3" w:rsidRDefault="007A66DA" w:rsidP="007A66DA">
      <w:pPr>
        <w:rPr>
          <w:rFonts w:eastAsiaTheme="minorEastAsia"/>
        </w:rPr>
      </w:pPr>
      <w:r w:rsidRPr="00EA52A3">
        <w:rPr>
          <w:rFonts w:eastAsiaTheme="minorEastAsia"/>
        </w:rPr>
        <w:t>At the end of the reporting period, the agency was managing 5856 permissions. Figure</w:t>
      </w:r>
      <w:r w:rsidR="00537FCE">
        <w:rPr>
          <w:rFonts w:eastAsiaTheme="minorEastAsia"/>
        </w:rPr>
        <w:t> </w:t>
      </w:r>
      <w:r w:rsidR="00DC039C">
        <w:rPr>
          <w:rFonts w:eastAsiaTheme="minorEastAsia"/>
        </w:rPr>
        <w:t>7</w:t>
      </w:r>
      <w:r w:rsidRPr="00EA52A3">
        <w:rPr>
          <w:rFonts w:eastAsiaTheme="minorEastAsia"/>
        </w:rPr>
        <w:t xml:space="preserve"> represents the total number of current permissions in the Marine Park. Most of the permissions granted were for tourist programs, charter vessel and aircraft, research, moorings and facilities. Facilities include structures such as barge ramps, boat ramps, jetties, marinas, pipelines, pontoons, snorkel trails and marker buoys.</w:t>
      </w:r>
    </w:p>
    <w:p w14:paraId="6A4E93A0" w14:textId="77777777" w:rsidR="007A66DA" w:rsidRPr="00EA52A3" w:rsidRDefault="007A66DA" w:rsidP="007A66DA">
      <w:pPr>
        <w:rPr>
          <w:rFonts w:eastAsiaTheme="minorEastAsia"/>
        </w:rPr>
      </w:pPr>
      <w:r w:rsidRPr="00EA52A3">
        <w:rPr>
          <w:rFonts w:eastAsiaTheme="minorEastAsia"/>
        </w:rPr>
        <w:t xml:space="preserve">Of the 327 permits granted during the reporting period, 1234 individual permissions were issued. </w:t>
      </w:r>
    </w:p>
    <w:p w14:paraId="638263F3" w14:textId="0A8BBC78" w:rsidR="007A66DA" w:rsidRPr="00EA52A3" w:rsidRDefault="004D55E8" w:rsidP="00756CBC">
      <w:pPr>
        <w:rPr>
          <w:rFonts w:eastAsiaTheme="minorEastAsia"/>
        </w:rPr>
      </w:pPr>
      <w:r>
        <w:rPr>
          <w:noProof/>
        </w:rPr>
        <w:drawing>
          <wp:inline distT="0" distB="0" distL="0" distR="0" wp14:anchorId="2DC9EF3B" wp14:editId="0731A6BE">
            <wp:extent cx="5534167" cy="3895072"/>
            <wp:effectExtent l="0" t="0" r="0" b="0"/>
            <wp:docPr id="24" name="Picture 24" descr="Bar graph showing type and number of current permissions managed by the agency, as at 30 June 2016. Tourism programs were granted the most permissions at 2370. Charter vessels and aircrafts came in with the second highest number of permissions granted with 1818." title="Type and number of current permissions managed by the Great Barrier Reef Marine Park Authority, as at 30 June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3"/>
                    <a:srcRect l="3336"/>
                    <a:stretch/>
                  </pic:blipFill>
                  <pic:spPr bwMode="auto">
                    <a:xfrm>
                      <a:off x="0" y="0"/>
                      <a:ext cx="5540296" cy="3899386"/>
                    </a:xfrm>
                    <a:prstGeom prst="rect">
                      <a:avLst/>
                    </a:prstGeom>
                    <a:ln>
                      <a:noFill/>
                    </a:ln>
                    <a:extLst>
                      <a:ext uri="{53640926-AAD7-44D8-BBD7-CCE9431645EC}">
                        <a14:shadowObscured xmlns:a14="http://schemas.microsoft.com/office/drawing/2010/main"/>
                      </a:ext>
                    </a:extLst>
                  </pic:spPr>
                </pic:pic>
              </a:graphicData>
            </a:graphic>
          </wp:inline>
        </w:drawing>
      </w:r>
    </w:p>
    <w:p w14:paraId="1C4140AA" w14:textId="5EE6A53D" w:rsidR="007A66DA" w:rsidRPr="00EA52A3" w:rsidRDefault="007A66DA" w:rsidP="00756CBC">
      <w:pPr>
        <w:pStyle w:val="FigureNameSpace"/>
        <w:rPr>
          <w:rFonts w:eastAsiaTheme="minorEastAsia"/>
        </w:rPr>
      </w:pPr>
      <w:bookmarkStart w:id="248" w:name="_Toc460665045"/>
      <w:bookmarkStart w:id="249" w:name="_Toc465329667"/>
      <w:r w:rsidRPr="00EA52A3">
        <w:rPr>
          <w:rFonts w:eastAsiaTheme="minorEastAsia"/>
        </w:rPr>
        <w:t xml:space="preserve">Figure </w:t>
      </w:r>
      <w:r w:rsidR="00DC039C">
        <w:rPr>
          <w:rFonts w:eastAsiaTheme="minorEastAsia"/>
        </w:rPr>
        <w:t>7</w:t>
      </w:r>
      <w:r w:rsidR="00022A51">
        <w:rPr>
          <w:rFonts w:eastAsiaTheme="minorEastAsia"/>
        </w:rPr>
        <w:t>:</w:t>
      </w:r>
      <w:r w:rsidRPr="00EA52A3">
        <w:rPr>
          <w:rFonts w:eastAsiaTheme="minorEastAsia"/>
        </w:rPr>
        <w:tab/>
        <w:t>Type and number of current permissions managed by the Great Barrier R</w:t>
      </w:r>
      <w:r w:rsidR="00767951">
        <w:rPr>
          <w:rFonts w:eastAsiaTheme="minorEastAsia"/>
        </w:rPr>
        <w:t>eef Marine Park Authority, as at</w:t>
      </w:r>
      <w:r w:rsidRPr="00EA52A3">
        <w:rPr>
          <w:rFonts w:eastAsiaTheme="minorEastAsia"/>
        </w:rPr>
        <w:t xml:space="preserve"> 30 June 2016</w:t>
      </w:r>
      <w:bookmarkEnd w:id="248"/>
      <w:bookmarkEnd w:id="249"/>
    </w:p>
    <w:p w14:paraId="0E5A7601" w14:textId="77777777" w:rsidR="007A66DA" w:rsidRPr="00EA52A3" w:rsidRDefault="007A66DA" w:rsidP="007A66DA">
      <w:pPr>
        <w:pStyle w:val="Heading6"/>
      </w:pPr>
      <w:bookmarkStart w:id="250" w:name="_Toc460418588"/>
      <w:bookmarkStart w:id="251" w:name="_Toc460683059"/>
      <w:r w:rsidRPr="00EA52A3">
        <w:t>Traditional Use of Marine Resources Agreements</w:t>
      </w:r>
      <w:bookmarkEnd w:id="250"/>
      <w:bookmarkEnd w:id="251"/>
    </w:p>
    <w:p w14:paraId="3F6DB957" w14:textId="67B27883" w:rsidR="007A66DA" w:rsidRPr="00EA52A3" w:rsidRDefault="007A66DA" w:rsidP="007A66DA">
      <w:pPr>
        <w:rPr>
          <w:rFonts w:eastAsiaTheme="minorEastAsia"/>
        </w:rPr>
      </w:pPr>
      <w:r w:rsidRPr="00EA52A3">
        <w:rPr>
          <w:rFonts w:eastAsiaTheme="minorEastAsia"/>
        </w:rPr>
        <w:t>The agency accredited one Traditional Use of Marine Resources Agreement, as assessed against r</w:t>
      </w:r>
      <w:r w:rsidR="00904517" w:rsidRPr="00EA52A3">
        <w:rPr>
          <w:rFonts w:eastAsiaTheme="minorEastAsia"/>
        </w:rPr>
        <w:t>egulation</w:t>
      </w:r>
      <w:r w:rsidRPr="00EA52A3">
        <w:rPr>
          <w:rFonts w:eastAsiaTheme="minorEastAsia"/>
        </w:rPr>
        <w:t xml:space="preserve"> 89 of the </w:t>
      </w:r>
      <w:r w:rsidRPr="00281A0C">
        <w:rPr>
          <w:rFonts w:eastAsiaTheme="minorEastAsia"/>
        </w:rPr>
        <w:t>Great Barrier R</w:t>
      </w:r>
      <w:r w:rsidR="00281A0C">
        <w:rPr>
          <w:rFonts w:eastAsiaTheme="minorEastAsia"/>
        </w:rPr>
        <w:t>eef Marine Park Regulations</w:t>
      </w:r>
      <w:r w:rsidRPr="00281A0C">
        <w:rPr>
          <w:rFonts w:eastAsiaTheme="minorEastAsia"/>
        </w:rPr>
        <w:t>.</w:t>
      </w:r>
      <w:r w:rsidRPr="00EA52A3">
        <w:rPr>
          <w:rFonts w:eastAsiaTheme="minorEastAsia"/>
        </w:rPr>
        <w:t xml:space="preserve"> These agreements now cover a total of 45,200</w:t>
      </w:r>
      <w:r w:rsidRPr="00EA52A3">
        <w:rPr>
          <w:rStyle w:val="Superscript"/>
          <w:rFonts w:eastAsiaTheme="minorEastAsia"/>
        </w:rPr>
        <w:t xml:space="preserve"> </w:t>
      </w:r>
      <w:r w:rsidRPr="00EA52A3">
        <w:rPr>
          <w:rFonts w:eastAsiaTheme="minorEastAsia"/>
        </w:rPr>
        <w:t>square kilometres of sea country and involve 16 Traditional Owner groups (see Section 1.</w:t>
      </w:r>
      <w:r w:rsidR="00904517" w:rsidRPr="00EA52A3">
        <w:rPr>
          <w:rFonts w:eastAsiaTheme="minorEastAsia"/>
        </w:rPr>
        <w:t>10</w:t>
      </w:r>
      <w:r w:rsidRPr="00EA52A3">
        <w:rPr>
          <w:rFonts w:eastAsiaTheme="minorEastAsia"/>
        </w:rPr>
        <w:t xml:space="preserve"> for more detail).</w:t>
      </w:r>
    </w:p>
    <w:p w14:paraId="6F6C0230" w14:textId="77777777" w:rsidR="007A66DA" w:rsidRPr="00EA52A3" w:rsidRDefault="007A66DA" w:rsidP="007A66DA">
      <w:pPr>
        <w:pStyle w:val="Heading6"/>
      </w:pPr>
      <w:bookmarkStart w:id="252" w:name="_Toc460418589"/>
      <w:bookmarkStart w:id="253" w:name="_Toc460683060"/>
      <w:r w:rsidRPr="00EA52A3">
        <w:t>Post-decision monitoring and compliance</w:t>
      </w:r>
      <w:bookmarkEnd w:id="252"/>
      <w:bookmarkEnd w:id="253"/>
    </w:p>
    <w:p w14:paraId="1D9CE580" w14:textId="7220B73A" w:rsidR="007A66DA" w:rsidRPr="00EA52A3" w:rsidRDefault="007A66DA" w:rsidP="007A66DA">
      <w:pPr>
        <w:pStyle w:val="NormalBeforeBullet"/>
        <w:rPr>
          <w:rFonts w:eastAsiaTheme="minorEastAsia"/>
        </w:rPr>
      </w:pPr>
      <w:r w:rsidRPr="00EA52A3">
        <w:rPr>
          <w:rFonts w:eastAsiaTheme="minorEastAsia"/>
        </w:rPr>
        <w:t xml:space="preserve">The agency </w:t>
      </w:r>
      <w:r w:rsidR="00A856C9">
        <w:rPr>
          <w:rFonts w:eastAsiaTheme="minorEastAsia"/>
        </w:rPr>
        <w:t>undertook</w:t>
      </w:r>
      <w:r w:rsidRPr="00EA52A3">
        <w:rPr>
          <w:rFonts w:eastAsiaTheme="minorEastAsia"/>
        </w:rPr>
        <w:t xml:space="preserve"> a suite of monitoring and administrative compliance activities in 2015–16, including:</w:t>
      </w:r>
    </w:p>
    <w:p w14:paraId="271D0EEE" w14:textId="77777777" w:rsidR="007A66DA" w:rsidRPr="00EA52A3" w:rsidRDefault="007A66DA" w:rsidP="007A66DA">
      <w:pPr>
        <w:pStyle w:val="ListParagraph"/>
        <w:rPr>
          <w:rFonts w:eastAsiaTheme="minorEastAsia"/>
        </w:rPr>
      </w:pPr>
      <w:r w:rsidRPr="00EA52A3">
        <w:rPr>
          <w:rFonts w:eastAsiaTheme="minorEastAsia"/>
        </w:rPr>
        <w:t>performing targeted field inspections</w:t>
      </w:r>
    </w:p>
    <w:p w14:paraId="20D2997A" w14:textId="77777777" w:rsidR="007A66DA" w:rsidRPr="00EA52A3" w:rsidRDefault="007A66DA" w:rsidP="007A66DA">
      <w:pPr>
        <w:pStyle w:val="ListParagraph"/>
        <w:rPr>
          <w:rFonts w:eastAsiaTheme="minorEastAsia"/>
        </w:rPr>
      </w:pPr>
      <w:r w:rsidRPr="00EA52A3">
        <w:rPr>
          <w:rFonts w:eastAsiaTheme="minorEastAsia"/>
        </w:rPr>
        <w:t>monitoring of permitted use</w:t>
      </w:r>
    </w:p>
    <w:p w14:paraId="4A56AF11" w14:textId="77777777" w:rsidR="007A66DA" w:rsidRPr="00EA52A3" w:rsidRDefault="007A66DA" w:rsidP="007A66DA">
      <w:pPr>
        <w:pStyle w:val="ListParagraph"/>
        <w:rPr>
          <w:rFonts w:eastAsiaTheme="minorEastAsia"/>
        </w:rPr>
      </w:pPr>
      <w:r w:rsidRPr="00EA52A3">
        <w:rPr>
          <w:rFonts w:eastAsiaTheme="minorEastAsia"/>
        </w:rPr>
        <w:t>ensuring permitted facilities are well maintained</w:t>
      </w:r>
    </w:p>
    <w:p w14:paraId="7A86FF88" w14:textId="77777777" w:rsidR="007A66DA" w:rsidRPr="00EA52A3" w:rsidRDefault="007A66DA" w:rsidP="007A66DA">
      <w:pPr>
        <w:pStyle w:val="BulletLast"/>
        <w:rPr>
          <w:rFonts w:eastAsiaTheme="minorEastAsia"/>
        </w:rPr>
      </w:pPr>
      <w:r w:rsidRPr="00EA52A3">
        <w:rPr>
          <w:rFonts w:eastAsiaTheme="minorEastAsia"/>
        </w:rPr>
        <w:t xml:space="preserve">delivering education designed to promote self-regulation. </w:t>
      </w:r>
    </w:p>
    <w:p w14:paraId="2805F4E0" w14:textId="47D749EE" w:rsidR="007A66DA" w:rsidRPr="00EA52A3" w:rsidRDefault="007A66DA" w:rsidP="00756CBC">
      <w:pPr>
        <w:rPr>
          <w:rFonts w:eastAsiaTheme="minorEastAsia"/>
        </w:rPr>
      </w:pPr>
      <w:r w:rsidRPr="00EA52A3">
        <w:rPr>
          <w:rFonts w:eastAsiaTheme="minorEastAsia"/>
        </w:rPr>
        <w:t>Environmental site supervision was also condu</w:t>
      </w:r>
      <w:r w:rsidR="00281A0C">
        <w:rPr>
          <w:rFonts w:eastAsiaTheme="minorEastAsia"/>
        </w:rPr>
        <w:t>cted at priority sites, and was</w:t>
      </w:r>
      <w:r w:rsidRPr="00EA52A3">
        <w:rPr>
          <w:rFonts w:eastAsiaTheme="minorEastAsia"/>
        </w:rPr>
        <w:t xml:space="preserve"> typically linked to an approved schedule of works or an environmental management plan, or to supervise and ensure permit condition compliance. </w:t>
      </w:r>
    </w:p>
    <w:p w14:paraId="07900195" w14:textId="77777777" w:rsidR="007A66DA" w:rsidRPr="00EA52A3" w:rsidRDefault="007A66DA" w:rsidP="00756CBC">
      <w:pPr>
        <w:rPr>
          <w:rFonts w:eastAsiaTheme="minorEastAsia"/>
        </w:rPr>
      </w:pPr>
      <w:r w:rsidRPr="00EA52A3">
        <w:rPr>
          <w:rFonts w:eastAsiaTheme="minorEastAsia"/>
        </w:rPr>
        <w:t xml:space="preserve">One environmental site supervisory trip was taken to oversee dredging activities. The team made three on-site visits, which usually involved a general familiarisation of the site and on-site discussions with the proponent/permittee. </w:t>
      </w:r>
    </w:p>
    <w:p w14:paraId="3A995A31" w14:textId="77777777" w:rsidR="007A66DA" w:rsidRPr="00EA52A3" w:rsidRDefault="007A66DA" w:rsidP="00A94C94">
      <w:pPr>
        <w:keepNext/>
        <w:rPr>
          <w:rFonts w:eastAsiaTheme="minorEastAsia"/>
        </w:rPr>
      </w:pPr>
      <w:r w:rsidRPr="00EA52A3">
        <w:rPr>
          <w:rFonts w:eastAsiaTheme="minorEastAsia"/>
        </w:rPr>
        <w:t>During 2015–16, several staff participated in training about environmental impact assessment, environmental auditing and compliance.</w:t>
      </w:r>
    </w:p>
    <w:p w14:paraId="1E167CCF" w14:textId="77777777" w:rsidR="00756CBC" w:rsidRDefault="007A66DA" w:rsidP="00A94C94">
      <w:pPr>
        <w:keepNext/>
        <w:rPr>
          <w:rFonts w:eastAsiaTheme="minorEastAsia"/>
        </w:rPr>
      </w:pPr>
      <w:r w:rsidRPr="00EA52A3">
        <w:rPr>
          <w:rFonts w:eastAsiaTheme="minorEastAsia"/>
        </w:rPr>
        <w:t>Tables</w:t>
      </w:r>
      <w:r w:rsidR="00537FCE">
        <w:rPr>
          <w:rFonts w:eastAsiaTheme="minorEastAsia"/>
        </w:rPr>
        <w:t> </w:t>
      </w:r>
      <w:r w:rsidR="0091320A" w:rsidRPr="00EA52A3">
        <w:rPr>
          <w:rFonts w:eastAsiaTheme="minorEastAsia"/>
        </w:rPr>
        <w:t>2</w:t>
      </w:r>
      <w:r w:rsidRPr="00EA52A3">
        <w:rPr>
          <w:rFonts w:eastAsiaTheme="minorEastAsia"/>
        </w:rPr>
        <w:t xml:space="preserve"> and </w:t>
      </w:r>
      <w:r w:rsidR="0091320A" w:rsidRPr="00EA52A3">
        <w:rPr>
          <w:rFonts w:eastAsiaTheme="minorEastAsia"/>
        </w:rPr>
        <w:t>3</w:t>
      </w:r>
      <w:r w:rsidRPr="00EA52A3">
        <w:rPr>
          <w:rFonts w:eastAsiaTheme="minorEastAsia"/>
        </w:rPr>
        <w:t xml:space="preserve"> summarise the permissions-re</w:t>
      </w:r>
      <w:r w:rsidR="00281A0C">
        <w:rPr>
          <w:rFonts w:eastAsiaTheme="minorEastAsia"/>
        </w:rPr>
        <w:t>lated, reported non-compliances</w:t>
      </w:r>
      <w:r w:rsidRPr="00EA52A3">
        <w:rPr>
          <w:rFonts w:eastAsiaTheme="minorEastAsia"/>
        </w:rPr>
        <w:t xml:space="preserve"> and actions taken to address non-compliant behaviour. </w:t>
      </w:r>
    </w:p>
    <w:p w14:paraId="4DF47AC5" w14:textId="627DE1FC" w:rsidR="007A66DA" w:rsidRDefault="007A66DA" w:rsidP="00756CBC">
      <w:pPr>
        <w:pStyle w:val="TableName"/>
        <w:rPr>
          <w:rFonts w:eastAsiaTheme="minorEastAsia"/>
        </w:rPr>
      </w:pPr>
      <w:bookmarkStart w:id="254" w:name="_Toc465329495"/>
      <w:r w:rsidRPr="00EA52A3">
        <w:rPr>
          <w:rFonts w:eastAsiaTheme="minorEastAsia"/>
        </w:rPr>
        <w:t xml:space="preserve">Table </w:t>
      </w:r>
      <w:r w:rsidR="0091320A" w:rsidRPr="00EA52A3">
        <w:rPr>
          <w:rFonts w:eastAsiaTheme="minorEastAsia"/>
        </w:rPr>
        <w:t>2</w:t>
      </w:r>
      <w:r w:rsidR="00285FA1">
        <w:rPr>
          <w:rFonts w:eastAsiaTheme="minorEastAsia"/>
        </w:rPr>
        <w:t>:</w:t>
      </w:r>
      <w:r w:rsidRPr="00EA52A3">
        <w:rPr>
          <w:rFonts w:eastAsiaTheme="minorEastAsia"/>
        </w:rPr>
        <w:tab/>
        <w:t xml:space="preserve">Alleged </w:t>
      </w:r>
      <w:r w:rsidRPr="00756CBC">
        <w:rPr>
          <w:rFonts w:eastAsiaTheme="minorEastAsia"/>
        </w:rPr>
        <w:t>permission</w:t>
      </w:r>
      <w:r w:rsidRPr="00EA52A3">
        <w:rPr>
          <w:rFonts w:eastAsiaTheme="minorEastAsia"/>
        </w:rPr>
        <w:t xml:space="preserve"> non-compliance</w:t>
      </w:r>
      <w:r w:rsidR="00543C94" w:rsidRPr="00EA52A3">
        <w:rPr>
          <w:rFonts w:eastAsiaTheme="minorEastAsia"/>
        </w:rPr>
        <w:t>s</w:t>
      </w:r>
      <w:r w:rsidRPr="00EA52A3">
        <w:rPr>
          <w:rFonts w:eastAsiaTheme="minorEastAsia"/>
        </w:rPr>
        <w:t xml:space="preserve"> reported to the Great Barrier Reef Marine Park Authority, 2015–16</w:t>
      </w:r>
      <w:bookmarkEnd w:id="254"/>
    </w:p>
    <w:tbl>
      <w:tblPr>
        <w:tblStyle w:val="TableGrid"/>
        <w:tblW w:w="0" w:type="auto"/>
        <w:tblInd w:w="1077" w:type="dxa"/>
        <w:tblLook w:val="04A0" w:firstRow="1" w:lastRow="0" w:firstColumn="1" w:lastColumn="0" w:noHBand="0" w:noVBand="1"/>
        <w:tblDescription w:val="Table showing a total of 281 reports of alleged permission non-compliance were provided to the agency in 2015–16."/>
      </w:tblPr>
      <w:tblGrid>
        <w:gridCol w:w="6006"/>
        <w:gridCol w:w="1933"/>
      </w:tblGrid>
      <w:tr w:rsidR="00756CBC" w14:paraId="4D1FF410" w14:textId="77777777" w:rsidTr="008429A8">
        <w:trPr>
          <w:tblHeader/>
        </w:trPr>
        <w:tc>
          <w:tcPr>
            <w:tcW w:w="6006" w:type="dxa"/>
          </w:tcPr>
          <w:p w14:paraId="15B0EC38" w14:textId="405E428E" w:rsidR="00756CBC" w:rsidRDefault="00756CBC" w:rsidP="00756CBC">
            <w:pPr>
              <w:pStyle w:val="TableHeading"/>
              <w:rPr>
                <w:rFonts w:eastAsiaTheme="minorEastAsia"/>
              </w:rPr>
            </w:pPr>
            <w:r w:rsidRPr="00197A29">
              <w:t>Permit non-compliance (alleged)</w:t>
            </w:r>
          </w:p>
        </w:tc>
        <w:tc>
          <w:tcPr>
            <w:tcW w:w="1933" w:type="dxa"/>
          </w:tcPr>
          <w:p w14:paraId="3F62D206" w14:textId="7B2C1AF9" w:rsidR="00756CBC" w:rsidRDefault="00756CBC" w:rsidP="00756CBC">
            <w:pPr>
              <w:pStyle w:val="TableHeadingCA"/>
              <w:rPr>
                <w:rFonts w:eastAsiaTheme="minorEastAsia"/>
              </w:rPr>
            </w:pPr>
            <w:r w:rsidRPr="00197A29">
              <w:t>Number</w:t>
            </w:r>
          </w:p>
        </w:tc>
      </w:tr>
      <w:tr w:rsidR="00756CBC" w14:paraId="17688A4A" w14:textId="77777777" w:rsidTr="00756CBC">
        <w:tc>
          <w:tcPr>
            <w:tcW w:w="6006" w:type="dxa"/>
          </w:tcPr>
          <w:p w14:paraId="5DE2F961" w14:textId="6613CE0C" w:rsidR="00756CBC" w:rsidRDefault="00756CBC" w:rsidP="00756CBC">
            <w:pPr>
              <w:pStyle w:val="TableText"/>
              <w:rPr>
                <w:rFonts w:eastAsiaTheme="minorEastAsia"/>
              </w:rPr>
            </w:pPr>
            <w:r w:rsidRPr="00197A29">
              <w:t>Failure to maintain ECO certification</w:t>
            </w:r>
          </w:p>
        </w:tc>
        <w:tc>
          <w:tcPr>
            <w:tcW w:w="1933" w:type="dxa"/>
          </w:tcPr>
          <w:p w14:paraId="6785E9D5" w14:textId="20D48B7C" w:rsidR="00756CBC" w:rsidRDefault="00756CBC" w:rsidP="00756CBC">
            <w:pPr>
              <w:pStyle w:val="TableTextCA"/>
              <w:rPr>
                <w:rFonts w:eastAsiaTheme="minorEastAsia"/>
              </w:rPr>
            </w:pPr>
            <w:r w:rsidRPr="00197A29">
              <w:t>5</w:t>
            </w:r>
          </w:p>
        </w:tc>
      </w:tr>
      <w:tr w:rsidR="00756CBC" w14:paraId="0DF1257B" w14:textId="77777777" w:rsidTr="00756CBC">
        <w:tc>
          <w:tcPr>
            <w:tcW w:w="6006" w:type="dxa"/>
          </w:tcPr>
          <w:p w14:paraId="208E00AB" w14:textId="14F7E7D2" w:rsidR="00756CBC" w:rsidRDefault="00756CBC" w:rsidP="00756CBC">
            <w:pPr>
              <w:pStyle w:val="TableText"/>
              <w:rPr>
                <w:rFonts w:eastAsiaTheme="minorEastAsia"/>
              </w:rPr>
            </w:pPr>
            <w:r w:rsidRPr="00197A29">
              <w:t>Failure to comply with Queensland or Australian government legislation</w:t>
            </w:r>
          </w:p>
        </w:tc>
        <w:tc>
          <w:tcPr>
            <w:tcW w:w="1933" w:type="dxa"/>
          </w:tcPr>
          <w:p w14:paraId="02BC540D" w14:textId="0585199E" w:rsidR="00756CBC" w:rsidRDefault="00756CBC" w:rsidP="00756CBC">
            <w:pPr>
              <w:pStyle w:val="TableTextCA"/>
              <w:rPr>
                <w:rFonts w:eastAsiaTheme="minorEastAsia"/>
              </w:rPr>
            </w:pPr>
            <w:r w:rsidRPr="00197A29">
              <w:t>2</w:t>
            </w:r>
          </w:p>
        </w:tc>
      </w:tr>
      <w:tr w:rsidR="00756CBC" w14:paraId="648EA231" w14:textId="77777777" w:rsidTr="00756CBC">
        <w:tc>
          <w:tcPr>
            <w:tcW w:w="6006" w:type="dxa"/>
          </w:tcPr>
          <w:p w14:paraId="7737A059" w14:textId="5E3469F6" w:rsidR="00756CBC" w:rsidRDefault="00756CBC" w:rsidP="00756CBC">
            <w:pPr>
              <w:pStyle w:val="TableText"/>
              <w:rPr>
                <w:rFonts w:eastAsiaTheme="minorEastAsia"/>
              </w:rPr>
            </w:pPr>
            <w:r w:rsidRPr="00197A29">
              <w:t>Failure to make a booking</w:t>
            </w:r>
          </w:p>
        </w:tc>
        <w:tc>
          <w:tcPr>
            <w:tcW w:w="1933" w:type="dxa"/>
          </w:tcPr>
          <w:p w14:paraId="2C0F5DCF" w14:textId="1BD1D89D" w:rsidR="00756CBC" w:rsidRDefault="00756CBC" w:rsidP="00756CBC">
            <w:pPr>
              <w:pStyle w:val="TableTextCA"/>
              <w:rPr>
                <w:rFonts w:eastAsiaTheme="minorEastAsia"/>
              </w:rPr>
            </w:pPr>
            <w:r w:rsidRPr="00197A29">
              <w:t>17</w:t>
            </w:r>
          </w:p>
        </w:tc>
      </w:tr>
      <w:tr w:rsidR="00756CBC" w14:paraId="373BE3FB" w14:textId="77777777" w:rsidTr="00756CBC">
        <w:tc>
          <w:tcPr>
            <w:tcW w:w="6006" w:type="dxa"/>
          </w:tcPr>
          <w:p w14:paraId="4EF12364" w14:textId="5C6FB522" w:rsidR="00756CBC" w:rsidRDefault="00756CBC" w:rsidP="00756CBC">
            <w:pPr>
              <w:pStyle w:val="TableText"/>
              <w:rPr>
                <w:rFonts w:eastAsiaTheme="minorEastAsia"/>
              </w:rPr>
            </w:pPr>
            <w:r w:rsidRPr="00197A29">
              <w:t>Failure to display AIN/VIN/BIN, permit or research</w:t>
            </w:r>
          </w:p>
        </w:tc>
        <w:tc>
          <w:tcPr>
            <w:tcW w:w="1933" w:type="dxa"/>
          </w:tcPr>
          <w:p w14:paraId="13E79B42" w14:textId="4484B8BC" w:rsidR="00756CBC" w:rsidRDefault="00756CBC" w:rsidP="00756CBC">
            <w:pPr>
              <w:pStyle w:val="TableTextCA"/>
              <w:rPr>
                <w:rFonts w:eastAsiaTheme="minorEastAsia"/>
              </w:rPr>
            </w:pPr>
            <w:r w:rsidRPr="00197A29">
              <w:t>6</w:t>
            </w:r>
          </w:p>
        </w:tc>
      </w:tr>
      <w:tr w:rsidR="00756CBC" w14:paraId="2B29052D" w14:textId="77777777" w:rsidTr="00756CBC">
        <w:tc>
          <w:tcPr>
            <w:tcW w:w="6006" w:type="dxa"/>
          </w:tcPr>
          <w:p w14:paraId="0FA5E615" w14:textId="32AFE6E7" w:rsidR="00756CBC" w:rsidRDefault="00756CBC" w:rsidP="00756CBC">
            <w:pPr>
              <w:pStyle w:val="TableText"/>
              <w:rPr>
                <w:rFonts w:eastAsiaTheme="minorEastAsia"/>
              </w:rPr>
            </w:pPr>
            <w:r w:rsidRPr="00197A29">
              <w:t>Failure to comply with MNA/VNA/FNA/ENA</w:t>
            </w:r>
          </w:p>
        </w:tc>
        <w:tc>
          <w:tcPr>
            <w:tcW w:w="1933" w:type="dxa"/>
          </w:tcPr>
          <w:p w14:paraId="6A787B8F" w14:textId="213A0742" w:rsidR="00756CBC" w:rsidRDefault="00756CBC" w:rsidP="00756CBC">
            <w:pPr>
              <w:pStyle w:val="TableTextCA"/>
              <w:rPr>
                <w:rFonts w:eastAsiaTheme="minorEastAsia"/>
              </w:rPr>
            </w:pPr>
            <w:r w:rsidRPr="00197A29">
              <w:t>8</w:t>
            </w:r>
          </w:p>
        </w:tc>
      </w:tr>
      <w:tr w:rsidR="00756CBC" w14:paraId="0882047B" w14:textId="77777777" w:rsidTr="00756CBC">
        <w:tc>
          <w:tcPr>
            <w:tcW w:w="6006" w:type="dxa"/>
          </w:tcPr>
          <w:p w14:paraId="5FB85C39" w14:textId="4A353290" w:rsidR="00756CBC" w:rsidRDefault="00756CBC" w:rsidP="00756CBC">
            <w:pPr>
              <w:pStyle w:val="TableText"/>
              <w:rPr>
                <w:rFonts w:eastAsiaTheme="minorEastAsia"/>
              </w:rPr>
            </w:pPr>
            <w:r w:rsidRPr="00197A29">
              <w:t>Operating outside permitted zones and locations</w:t>
            </w:r>
          </w:p>
        </w:tc>
        <w:tc>
          <w:tcPr>
            <w:tcW w:w="1933" w:type="dxa"/>
          </w:tcPr>
          <w:p w14:paraId="3EB6DE7C" w14:textId="75E19201" w:rsidR="00756CBC" w:rsidRDefault="00756CBC" w:rsidP="00756CBC">
            <w:pPr>
              <w:pStyle w:val="TableTextCA"/>
              <w:rPr>
                <w:rFonts w:eastAsiaTheme="minorEastAsia"/>
              </w:rPr>
            </w:pPr>
            <w:r w:rsidRPr="00197A29">
              <w:t>5</w:t>
            </w:r>
          </w:p>
        </w:tc>
      </w:tr>
      <w:tr w:rsidR="00756CBC" w14:paraId="29D95FC8" w14:textId="77777777" w:rsidTr="00756CBC">
        <w:tc>
          <w:tcPr>
            <w:tcW w:w="6006" w:type="dxa"/>
          </w:tcPr>
          <w:p w14:paraId="7EF29675" w14:textId="69AB2C71" w:rsidR="00756CBC" w:rsidRDefault="00756CBC" w:rsidP="00756CBC">
            <w:pPr>
              <w:pStyle w:val="TableText"/>
              <w:rPr>
                <w:rFonts w:eastAsiaTheme="minorEastAsia"/>
              </w:rPr>
            </w:pPr>
            <w:r w:rsidRPr="00197A29">
              <w:t>Other permit condition contravention</w:t>
            </w:r>
          </w:p>
        </w:tc>
        <w:tc>
          <w:tcPr>
            <w:tcW w:w="1933" w:type="dxa"/>
          </w:tcPr>
          <w:p w14:paraId="3B82F40D" w14:textId="66D4E375" w:rsidR="00756CBC" w:rsidRDefault="00756CBC" w:rsidP="00756CBC">
            <w:pPr>
              <w:pStyle w:val="TableTextCA"/>
              <w:rPr>
                <w:rFonts w:eastAsiaTheme="minorEastAsia"/>
              </w:rPr>
            </w:pPr>
            <w:r w:rsidRPr="00197A29">
              <w:t>4</w:t>
            </w:r>
          </w:p>
        </w:tc>
      </w:tr>
      <w:tr w:rsidR="00756CBC" w14:paraId="2B46C0FF" w14:textId="77777777" w:rsidTr="00756CBC">
        <w:tc>
          <w:tcPr>
            <w:tcW w:w="6006" w:type="dxa"/>
          </w:tcPr>
          <w:p w14:paraId="133C32F5" w14:textId="1026FBBD" w:rsidR="00756CBC" w:rsidRDefault="00756CBC" w:rsidP="00756CBC">
            <w:pPr>
              <w:pStyle w:val="TableText"/>
              <w:rPr>
                <w:rFonts w:eastAsiaTheme="minorEastAsia"/>
              </w:rPr>
            </w:pPr>
            <w:r w:rsidRPr="00197A29">
              <w:t>Failure to submit, or comply with, a management plan</w:t>
            </w:r>
          </w:p>
        </w:tc>
        <w:tc>
          <w:tcPr>
            <w:tcW w:w="1933" w:type="dxa"/>
          </w:tcPr>
          <w:p w14:paraId="077B966E" w14:textId="42943B48" w:rsidR="00756CBC" w:rsidRDefault="00756CBC" w:rsidP="00756CBC">
            <w:pPr>
              <w:pStyle w:val="TableTextCA"/>
              <w:rPr>
                <w:rFonts w:eastAsiaTheme="minorEastAsia"/>
              </w:rPr>
            </w:pPr>
            <w:r w:rsidRPr="00197A29">
              <w:t>3</w:t>
            </w:r>
          </w:p>
        </w:tc>
      </w:tr>
      <w:tr w:rsidR="00756CBC" w14:paraId="762BE3B5" w14:textId="77777777" w:rsidTr="00756CBC">
        <w:tc>
          <w:tcPr>
            <w:tcW w:w="6006" w:type="dxa"/>
          </w:tcPr>
          <w:p w14:paraId="5466B19B" w14:textId="4BB306C8" w:rsidR="00756CBC" w:rsidRDefault="00756CBC" w:rsidP="00756CBC">
            <w:pPr>
              <w:pStyle w:val="TableText"/>
              <w:rPr>
                <w:rFonts w:eastAsiaTheme="minorEastAsia"/>
              </w:rPr>
            </w:pPr>
            <w:r w:rsidRPr="00197A29">
              <w:t>Failure to submit a bond</w:t>
            </w:r>
          </w:p>
        </w:tc>
        <w:tc>
          <w:tcPr>
            <w:tcW w:w="1933" w:type="dxa"/>
          </w:tcPr>
          <w:p w14:paraId="02B85F47" w14:textId="2E180764" w:rsidR="00756CBC" w:rsidRDefault="00756CBC" w:rsidP="00756CBC">
            <w:pPr>
              <w:pStyle w:val="TableTextCA"/>
              <w:rPr>
                <w:rFonts w:eastAsiaTheme="minorEastAsia"/>
              </w:rPr>
            </w:pPr>
            <w:r w:rsidRPr="00197A29">
              <w:t>5</w:t>
            </w:r>
          </w:p>
        </w:tc>
      </w:tr>
      <w:tr w:rsidR="00756CBC" w14:paraId="2D7238AA" w14:textId="77777777" w:rsidTr="00756CBC">
        <w:tc>
          <w:tcPr>
            <w:tcW w:w="6006" w:type="dxa"/>
          </w:tcPr>
          <w:p w14:paraId="0CCB8A73" w14:textId="6AE04DE9" w:rsidR="00756CBC" w:rsidRDefault="00756CBC" w:rsidP="00756CBC">
            <w:pPr>
              <w:pStyle w:val="TableText"/>
              <w:rPr>
                <w:rFonts w:eastAsiaTheme="minorEastAsia"/>
              </w:rPr>
            </w:pPr>
            <w:r w:rsidRPr="00197A29">
              <w:t>Failure to execute a deed</w:t>
            </w:r>
          </w:p>
        </w:tc>
        <w:tc>
          <w:tcPr>
            <w:tcW w:w="1933" w:type="dxa"/>
          </w:tcPr>
          <w:p w14:paraId="778B1359" w14:textId="3A19C188" w:rsidR="00756CBC" w:rsidRDefault="00756CBC" w:rsidP="00756CBC">
            <w:pPr>
              <w:pStyle w:val="TableTextCA"/>
              <w:rPr>
                <w:rFonts w:eastAsiaTheme="minorEastAsia"/>
              </w:rPr>
            </w:pPr>
            <w:r w:rsidRPr="00197A29">
              <w:t>11</w:t>
            </w:r>
          </w:p>
        </w:tc>
      </w:tr>
      <w:tr w:rsidR="00756CBC" w14:paraId="2392EDE1" w14:textId="77777777" w:rsidTr="00756CBC">
        <w:tc>
          <w:tcPr>
            <w:tcW w:w="6006" w:type="dxa"/>
          </w:tcPr>
          <w:p w14:paraId="11F4AB00" w14:textId="092248D0" w:rsidR="00756CBC" w:rsidRDefault="00756CBC" w:rsidP="00756CBC">
            <w:pPr>
              <w:pStyle w:val="TableText"/>
              <w:rPr>
                <w:rFonts w:eastAsiaTheme="minorEastAsia"/>
              </w:rPr>
            </w:pPr>
            <w:r w:rsidRPr="00197A29">
              <w:t xml:space="preserve">Failure to maintain a facility </w:t>
            </w:r>
          </w:p>
        </w:tc>
        <w:tc>
          <w:tcPr>
            <w:tcW w:w="1933" w:type="dxa"/>
          </w:tcPr>
          <w:p w14:paraId="7250DF49" w14:textId="03501534" w:rsidR="00756CBC" w:rsidRDefault="00756CBC" w:rsidP="00756CBC">
            <w:pPr>
              <w:pStyle w:val="TableTextCA"/>
              <w:rPr>
                <w:rFonts w:eastAsiaTheme="minorEastAsia"/>
              </w:rPr>
            </w:pPr>
            <w:r w:rsidRPr="00197A29">
              <w:t>32</w:t>
            </w:r>
          </w:p>
        </w:tc>
      </w:tr>
      <w:tr w:rsidR="00756CBC" w14:paraId="50F5804A" w14:textId="77777777" w:rsidTr="00756CBC">
        <w:tc>
          <w:tcPr>
            <w:tcW w:w="6006" w:type="dxa"/>
          </w:tcPr>
          <w:p w14:paraId="56BC9C0A" w14:textId="324A23DD" w:rsidR="00756CBC" w:rsidRDefault="00756CBC" w:rsidP="00756CBC">
            <w:pPr>
              <w:pStyle w:val="TableText"/>
              <w:rPr>
                <w:rFonts w:eastAsiaTheme="minorEastAsia"/>
              </w:rPr>
            </w:pPr>
            <w:r w:rsidRPr="00197A29">
              <w:t>Failure to install</w:t>
            </w:r>
          </w:p>
        </w:tc>
        <w:tc>
          <w:tcPr>
            <w:tcW w:w="1933" w:type="dxa"/>
          </w:tcPr>
          <w:p w14:paraId="1CBB1A87" w14:textId="614EA310" w:rsidR="00756CBC" w:rsidRDefault="00756CBC" w:rsidP="00756CBC">
            <w:pPr>
              <w:pStyle w:val="TableTextCA"/>
              <w:rPr>
                <w:rFonts w:eastAsiaTheme="minorEastAsia"/>
              </w:rPr>
            </w:pPr>
            <w:r w:rsidRPr="00197A29">
              <w:t>28</w:t>
            </w:r>
          </w:p>
        </w:tc>
      </w:tr>
      <w:tr w:rsidR="00756CBC" w14:paraId="5E63DC3F" w14:textId="77777777" w:rsidTr="00756CBC">
        <w:tc>
          <w:tcPr>
            <w:tcW w:w="6006" w:type="dxa"/>
          </w:tcPr>
          <w:p w14:paraId="75476927" w14:textId="20D27C20" w:rsidR="00756CBC" w:rsidRDefault="00756CBC" w:rsidP="00756CBC">
            <w:pPr>
              <w:pStyle w:val="TableText"/>
              <w:rPr>
                <w:rFonts w:eastAsiaTheme="minorEastAsia"/>
              </w:rPr>
            </w:pPr>
            <w:r w:rsidRPr="00197A29">
              <w:t>Failure to submit a schedule of works or conduct an environmental site supervision</w:t>
            </w:r>
          </w:p>
        </w:tc>
        <w:tc>
          <w:tcPr>
            <w:tcW w:w="1933" w:type="dxa"/>
          </w:tcPr>
          <w:p w14:paraId="4F99E7F1" w14:textId="45F08CE6" w:rsidR="00756CBC" w:rsidRDefault="00756CBC" w:rsidP="00756CBC">
            <w:pPr>
              <w:pStyle w:val="TableTextCA"/>
              <w:rPr>
                <w:rFonts w:eastAsiaTheme="minorEastAsia"/>
              </w:rPr>
            </w:pPr>
            <w:r w:rsidRPr="00197A29">
              <w:t>2</w:t>
            </w:r>
          </w:p>
        </w:tc>
      </w:tr>
      <w:tr w:rsidR="00756CBC" w14:paraId="70F916EC" w14:textId="77777777" w:rsidTr="00756CBC">
        <w:tc>
          <w:tcPr>
            <w:tcW w:w="6006" w:type="dxa"/>
          </w:tcPr>
          <w:p w14:paraId="3805329B" w14:textId="385A3304" w:rsidR="00756CBC" w:rsidRDefault="00756CBC" w:rsidP="00756CBC">
            <w:pPr>
              <w:pStyle w:val="TableText"/>
              <w:rPr>
                <w:rFonts w:eastAsiaTheme="minorEastAsia"/>
              </w:rPr>
            </w:pPr>
            <w:r w:rsidRPr="00197A29">
              <w:t>Exceeding limits</w:t>
            </w:r>
          </w:p>
        </w:tc>
        <w:tc>
          <w:tcPr>
            <w:tcW w:w="1933" w:type="dxa"/>
          </w:tcPr>
          <w:p w14:paraId="3A73365B" w14:textId="7763E3A9" w:rsidR="00756CBC" w:rsidRDefault="00756CBC" w:rsidP="00756CBC">
            <w:pPr>
              <w:pStyle w:val="TableTextCA"/>
              <w:rPr>
                <w:rFonts w:eastAsiaTheme="minorEastAsia"/>
              </w:rPr>
            </w:pPr>
            <w:r w:rsidRPr="00197A29">
              <w:t>21</w:t>
            </w:r>
          </w:p>
        </w:tc>
      </w:tr>
      <w:tr w:rsidR="00756CBC" w14:paraId="6CD6B737" w14:textId="77777777" w:rsidTr="00756CBC">
        <w:tc>
          <w:tcPr>
            <w:tcW w:w="6006" w:type="dxa"/>
          </w:tcPr>
          <w:p w14:paraId="1EF16215" w14:textId="4E21C7F9" w:rsidR="00756CBC" w:rsidRDefault="00756CBC" w:rsidP="00756CBC">
            <w:pPr>
              <w:pStyle w:val="TableText"/>
              <w:rPr>
                <w:rFonts w:eastAsiaTheme="minorEastAsia"/>
              </w:rPr>
            </w:pPr>
            <w:r w:rsidRPr="00197A29">
              <w:t>Failure to report/notify</w:t>
            </w:r>
          </w:p>
        </w:tc>
        <w:tc>
          <w:tcPr>
            <w:tcW w:w="1933" w:type="dxa"/>
          </w:tcPr>
          <w:p w14:paraId="2D4C8D55" w14:textId="010185C9" w:rsidR="00756CBC" w:rsidRDefault="00756CBC" w:rsidP="00756CBC">
            <w:pPr>
              <w:pStyle w:val="TableTextCA"/>
              <w:rPr>
                <w:rFonts w:eastAsiaTheme="minorEastAsia"/>
              </w:rPr>
            </w:pPr>
            <w:r w:rsidRPr="00197A29">
              <w:t>53</w:t>
            </w:r>
          </w:p>
        </w:tc>
      </w:tr>
      <w:tr w:rsidR="00756CBC" w14:paraId="66D777C2" w14:textId="77777777" w:rsidTr="00756CBC">
        <w:tc>
          <w:tcPr>
            <w:tcW w:w="6006" w:type="dxa"/>
          </w:tcPr>
          <w:p w14:paraId="043FA1CF" w14:textId="327619D5" w:rsidR="00756CBC" w:rsidRDefault="00756CBC" w:rsidP="00756CBC">
            <w:pPr>
              <w:pStyle w:val="TableText"/>
              <w:rPr>
                <w:rFonts w:eastAsiaTheme="minorEastAsia"/>
              </w:rPr>
            </w:pPr>
            <w:r w:rsidRPr="00197A29">
              <w:t>Use of unpermitted methodology</w:t>
            </w:r>
          </w:p>
        </w:tc>
        <w:tc>
          <w:tcPr>
            <w:tcW w:w="1933" w:type="dxa"/>
          </w:tcPr>
          <w:p w14:paraId="182F3A2C" w14:textId="77C9C17D" w:rsidR="00756CBC" w:rsidRDefault="00756CBC" w:rsidP="00756CBC">
            <w:pPr>
              <w:pStyle w:val="TableTextCA"/>
              <w:rPr>
                <w:rFonts w:eastAsiaTheme="minorEastAsia"/>
              </w:rPr>
            </w:pPr>
            <w:r w:rsidRPr="00197A29">
              <w:t>5</w:t>
            </w:r>
          </w:p>
        </w:tc>
      </w:tr>
      <w:tr w:rsidR="00756CBC" w14:paraId="2F4A3614" w14:textId="77777777" w:rsidTr="00756CBC">
        <w:tc>
          <w:tcPr>
            <w:tcW w:w="6006" w:type="dxa"/>
          </w:tcPr>
          <w:p w14:paraId="731A3C25" w14:textId="1210DE33" w:rsidR="00756CBC" w:rsidRDefault="00756CBC" w:rsidP="00756CBC">
            <w:pPr>
              <w:pStyle w:val="TableText"/>
              <w:rPr>
                <w:rFonts w:eastAsiaTheme="minorEastAsia"/>
              </w:rPr>
            </w:pPr>
            <w:r w:rsidRPr="00197A29">
              <w:t>Failure to remove equipment</w:t>
            </w:r>
          </w:p>
        </w:tc>
        <w:tc>
          <w:tcPr>
            <w:tcW w:w="1933" w:type="dxa"/>
          </w:tcPr>
          <w:p w14:paraId="50823C25" w14:textId="2C28F71C" w:rsidR="00756CBC" w:rsidRDefault="00756CBC" w:rsidP="00756CBC">
            <w:pPr>
              <w:pStyle w:val="TableTextCA"/>
              <w:rPr>
                <w:rFonts w:eastAsiaTheme="minorEastAsia"/>
              </w:rPr>
            </w:pPr>
            <w:r w:rsidRPr="00197A29">
              <w:t>1</w:t>
            </w:r>
          </w:p>
        </w:tc>
      </w:tr>
      <w:tr w:rsidR="00756CBC" w14:paraId="0A8C7EFD" w14:textId="77777777" w:rsidTr="00756CBC">
        <w:tc>
          <w:tcPr>
            <w:tcW w:w="6006" w:type="dxa"/>
          </w:tcPr>
          <w:p w14:paraId="4D09608D" w14:textId="3A9CC9EF" w:rsidR="00756CBC" w:rsidRDefault="00756CBC" w:rsidP="00756CBC">
            <w:pPr>
              <w:pStyle w:val="TableText"/>
              <w:rPr>
                <w:rFonts w:eastAsiaTheme="minorEastAsia"/>
              </w:rPr>
            </w:pPr>
            <w:r w:rsidRPr="00197A29">
              <w:t>Unpermitted take of protected species</w:t>
            </w:r>
          </w:p>
        </w:tc>
        <w:tc>
          <w:tcPr>
            <w:tcW w:w="1933" w:type="dxa"/>
          </w:tcPr>
          <w:p w14:paraId="7BC9DF67" w14:textId="2BFBAAB8" w:rsidR="00756CBC" w:rsidRDefault="00756CBC" w:rsidP="00756CBC">
            <w:pPr>
              <w:pStyle w:val="TableTextCA"/>
              <w:rPr>
                <w:rFonts w:eastAsiaTheme="minorEastAsia"/>
              </w:rPr>
            </w:pPr>
            <w:r w:rsidRPr="00197A29">
              <w:t>4</w:t>
            </w:r>
          </w:p>
        </w:tc>
      </w:tr>
      <w:tr w:rsidR="00756CBC" w14:paraId="51B46229" w14:textId="77777777" w:rsidTr="00756CBC">
        <w:tc>
          <w:tcPr>
            <w:tcW w:w="6006" w:type="dxa"/>
          </w:tcPr>
          <w:p w14:paraId="4AF05A18" w14:textId="70D126F6" w:rsidR="00756CBC" w:rsidRDefault="00756CBC" w:rsidP="00756CBC">
            <w:pPr>
              <w:pStyle w:val="TableText"/>
              <w:rPr>
                <w:rFonts w:eastAsiaTheme="minorEastAsia"/>
              </w:rPr>
            </w:pPr>
            <w:r w:rsidRPr="00197A29">
              <w:t>Failure to display mooring reference number</w:t>
            </w:r>
          </w:p>
        </w:tc>
        <w:tc>
          <w:tcPr>
            <w:tcW w:w="1933" w:type="dxa"/>
          </w:tcPr>
          <w:p w14:paraId="01BD2EAD" w14:textId="22D0AE92" w:rsidR="00756CBC" w:rsidRDefault="00756CBC" w:rsidP="00756CBC">
            <w:pPr>
              <w:pStyle w:val="TableTextCA"/>
              <w:rPr>
                <w:rFonts w:eastAsiaTheme="minorEastAsia"/>
              </w:rPr>
            </w:pPr>
            <w:r w:rsidRPr="00197A29">
              <w:t>6</w:t>
            </w:r>
          </w:p>
        </w:tc>
      </w:tr>
      <w:tr w:rsidR="00756CBC" w14:paraId="6918BB8E" w14:textId="77777777" w:rsidTr="00756CBC">
        <w:tc>
          <w:tcPr>
            <w:tcW w:w="6006" w:type="dxa"/>
          </w:tcPr>
          <w:p w14:paraId="1026AB65" w14:textId="3AC5CC9D" w:rsidR="00756CBC" w:rsidRDefault="00756CBC" w:rsidP="00756CBC">
            <w:pPr>
              <w:pStyle w:val="TableText"/>
              <w:rPr>
                <w:rFonts w:eastAsiaTheme="minorEastAsia"/>
              </w:rPr>
            </w:pPr>
            <w:r w:rsidRPr="00197A29">
              <w:t>Failure to commence operations</w:t>
            </w:r>
          </w:p>
        </w:tc>
        <w:tc>
          <w:tcPr>
            <w:tcW w:w="1933" w:type="dxa"/>
          </w:tcPr>
          <w:p w14:paraId="368A0CC5" w14:textId="51477801" w:rsidR="00756CBC" w:rsidRDefault="00756CBC" w:rsidP="00756CBC">
            <w:pPr>
              <w:pStyle w:val="TableTextCA"/>
              <w:rPr>
                <w:rFonts w:eastAsiaTheme="minorEastAsia"/>
              </w:rPr>
            </w:pPr>
            <w:r w:rsidRPr="00197A29">
              <w:t>63</w:t>
            </w:r>
          </w:p>
        </w:tc>
      </w:tr>
      <w:tr w:rsidR="00756CBC" w:rsidRPr="00756CBC" w14:paraId="1362C51D" w14:textId="77777777" w:rsidTr="00756CBC">
        <w:tc>
          <w:tcPr>
            <w:tcW w:w="6006" w:type="dxa"/>
          </w:tcPr>
          <w:p w14:paraId="74E01631" w14:textId="3DD39774" w:rsidR="00756CBC" w:rsidRPr="00756CBC" w:rsidRDefault="00756CBC" w:rsidP="00756CBC">
            <w:pPr>
              <w:pStyle w:val="TableText"/>
              <w:rPr>
                <w:rFonts w:eastAsiaTheme="minorEastAsia"/>
                <w:b/>
              </w:rPr>
            </w:pPr>
            <w:r w:rsidRPr="00756CBC">
              <w:rPr>
                <w:b/>
              </w:rPr>
              <w:t>Total</w:t>
            </w:r>
          </w:p>
        </w:tc>
        <w:tc>
          <w:tcPr>
            <w:tcW w:w="1933" w:type="dxa"/>
          </w:tcPr>
          <w:p w14:paraId="53C04D4F" w14:textId="796615DA" w:rsidR="00756CBC" w:rsidRPr="00756CBC" w:rsidRDefault="00756CBC" w:rsidP="00756CBC">
            <w:pPr>
              <w:pStyle w:val="TableTextCA"/>
              <w:rPr>
                <w:rFonts w:eastAsiaTheme="minorEastAsia"/>
                <w:b/>
              </w:rPr>
            </w:pPr>
            <w:r w:rsidRPr="00756CBC">
              <w:rPr>
                <w:b/>
              </w:rPr>
              <w:t>281</w:t>
            </w:r>
          </w:p>
        </w:tc>
      </w:tr>
    </w:tbl>
    <w:p w14:paraId="5F10F684" w14:textId="1037A9DA" w:rsidR="00A94C94" w:rsidRDefault="0087006A" w:rsidP="0087006A">
      <w:pPr>
        <w:pStyle w:val="TFAbbrevsSpace"/>
        <w:rPr>
          <w:rFonts w:eastAsiaTheme="minorEastAsia"/>
        </w:rPr>
      </w:pPr>
      <w:r w:rsidRPr="00B3137F">
        <w:rPr>
          <w:rFonts w:eastAsiaTheme="minorEastAsia"/>
        </w:rPr>
        <w:t xml:space="preserve">AIN = Aircraft </w:t>
      </w:r>
      <w:r w:rsidR="00A856C9">
        <w:rPr>
          <w:rFonts w:eastAsiaTheme="minorEastAsia"/>
        </w:rPr>
        <w:t>i</w:t>
      </w:r>
      <w:r w:rsidRPr="00B3137F">
        <w:rPr>
          <w:rFonts w:eastAsiaTheme="minorEastAsia"/>
        </w:rPr>
        <w:t xml:space="preserve">dentification </w:t>
      </w:r>
      <w:r w:rsidR="00A856C9">
        <w:rPr>
          <w:rFonts w:eastAsiaTheme="minorEastAsia"/>
        </w:rPr>
        <w:t>n</w:t>
      </w:r>
      <w:r w:rsidRPr="00B3137F">
        <w:rPr>
          <w:rFonts w:eastAsiaTheme="minorEastAsia"/>
        </w:rPr>
        <w:t>umber;</w:t>
      </w:r>
      <w:r w:rsidR="00043708" w:rsidRPr="00B3137F">
        <w:rPr>
          <w:rFonts w:eastAsiaTheme="minorEastAsia"/>
        </w:rPr>
        <w:t xml:space="preserve"> BIN = </w:t>
      </w:r>
      <w:r w:rsidR="0086494A" w:rsidRPr="00B3137F">
        <w:rPr>
          <w:rFonts w:eastAsiaTheme="minorEastAsia"/>
        </w:rPr>
        <w:t xml:space="preserve">Bareboat </w:t>
      </w:r>
      <w:r w:rsidR="00A856C9">
        <w:rPr>
          <w:rFonts w:eastAsiaTheme="minorEastAsia"/>
        </w:rPr>
        <w:t>i</w:t>
      </w:r>
      <w:r w:rsidR="0086494A" w:rsidRPr="00B3137F">
        <w:rPr>
          <w:rFonts w:eastAsiaTheme="minorEastAsia"/>
        </w:rPr>
        <w:t xml:space="preserve">dentification </w:t>
      </w:r>
      <w:r w:rsidR="00A856C9">
        <w:rPr>
          <w:rFonts w:eastAsiaTheme="minorEastAsia"/>
        </w:rPr>
        <w:t>n</w:t>
      </w:r>
      <w:r w:rsidR="0086494A" w:rsidRPr="00B3137F">
        <w:rPr>
          <w:rFonts w:eastAsiaTheme="minorEastAsia"/>
        </w:rPr>
        <w:t>umber</w:t>
      </w:r>
      <w:r w:rsidR="00043708" w:rsidRPr="00B3137F">
        <w:rPr>
          <w:rFonts w:eastAsiaTheme="minorEastAsia"/>
        </w:rPr>
        <w:t>;</w:t>
      </w:r>
      <w:r w:rsidRPr="00B3137F">
        <w:rPr>
          <w:rFonts w:eastAsiaTheme="minorEastAsia"/>
        </w:rPr>
        <w:t xml:space="preserve"> ENA =</w:t>
      </w:r>
      <w:r w:rsidR="00313376" w:rsidRPr="00B3137F">
        <w:rPr>
          <w:rFonts w:eastAsiaTheme="minorEastAsia"/>
        </w:rPr>
        <w:t xml:space="preserve"> Equipment </w:t>
      </w:r>
      <w:r w:rsidR="00A856C9">
        <w:rPr>
          <w:rFonts w:eastAsiaTheme="minorEastAsia"/>
        </w:rPr>
        <w:t>n</w:t>
      </w:r>
      <w:r w:rsidR="00313376" w:rsidRPr="00B3137F">
        <w:rPr>
          <w:rFonts w:eastAsiaTheme="minorEastAsia"/>
        </w:rPr>
        <w:t xml:space="preserve">otification </w:t>
      </w:r>
      <w:r w:rsidR="00A856C9">
        <w:rPr>
          <w:rFonts w:eastAsiaTheme="minorEastAsia"/>
        </w:rPr>
        <w:t>a</w:t>
      </w:r>
      <w:r w:rsidR="00313376" w:rsidRPr="00B3137F">
        <w:rPr>
          <w:rFonts w:eastAsiaTheme="minorEastAsia"/>
        </w:rPr>
        <w:t>pproval</w:t>
      </w:r>
      <w:r w:rsidRPr="00B3137F">
        <w:rPr>
          <w:rFonts w:eastAsiaTheme="minorEastAsia"/>
        </w:rPr>
        <w:t>; FNA</w:t>
      </w:r>
      <w:r w:rsidR="00756CBC">
        <w:rPr>
          <w:rFonts w:eastAsiaTheme="minorEastAsia"/>
        </w:rPr>
        <w:t> </w:t>
      </w:r>
      <w:r w:rsidRPr="00B3137F">
        <w:rPr>
          <w:rFonts w:eastAsiaTheme="minorEastAsia"/>
        </w:rPr>
        <w:t>=</w:t>
      </w:r>
      <w:r w:rsidR="00756CBC">
        <w:rPr>
          <w:rFonts w:eastAsiaTheme="minorEastAsia"/>
        </w:rPr>
        <w:t> </w:t>
      </w:r>
      <w:r w:rsidR="00313376" w:rsidRPr="00B3137F">
        <w:rPr>
          <w:rFonts w:eastAsiaTheme="minorEastAsia"/>
        </w:rPr>
        <w:t xml:space="preserve">Facility </w:t>
      </w:r>
      <w:r w:rsidR="00A856C9">
        <w:rPr>
          <w:rFonts w:eastAsiaTheme="minorEastAsia"/>
        </w:rPr>
        <w:t>n</w:t>
      </w:r>
      <w:r w:rsidR="00313376" w:rsidRPr="00B3137F">
        <w:rPr>
          <w:rFonts w:eastAsiaTheme="minorEastAsia"/>
        </w:rPr>
        <w:t xml:space="preserve">otification </w:t>
      </w:r>
      <w:r w:rsidR="00A856C9">
        <w:rPr>
          <w:rFonts w:eastAsiaTheme="minorEastAsia"/>
        </w:rPr>
        <w:t>a</w:t>
      </w:r>
      <w:r w:rsidR="00313376" w:rsidRPr="00B3137F">
        <w:rPr>
          <w:rFonts w:eastAsiaTheme="minorEastAsia"/>
        </w:rPr>
        <w:t>pproval</w:t>
      </w:r>
      <w:r w:rsidRPr="00B3137F">
        <w:rPr>
          <w:rFonts w:eastAsiaTheme="minorEastAsia"/>
        </w:rPr>
        <w:t xml:space="preserve">; MNA = </w:t>
      </w:r>
      <w:r w:rsidR="00313376" w:rsidRPr="00B3137F">
        <w:rPr>
          <w:rFonts w:eastAsiaTheme="minorEastAsia"/>
        </w:rPr>
        <w:t xml:space="preserve">Mooring </w:t>
      </w:r>
      <w:r w:rsidR="00A856C9">
        <w:rPr>
          <w:rFonts w:eastAsiaTheme="minorEastAsia"/>
        </w:rPr>
        <w:t>n</w:t>
      </w:r>
      <w:r w:rsidR="00313376" w:rsidRPr="00B3137F">
        <w:rPr>
          <w:rFonts w:eastAsiaTheme="minorEastAsia"/>
        </w:rPr>
        <w:t xml:space="preserve">otification </w:t>
      </w:r>
      <w:r w:rsidR="00A856C9">
        <w:rPr>
          <w:rFonts w:eastAsiaTheme="minorEastAsia"/>
        </w:rPr>
        <w:t>a</w:t>
      </w:r>
      <w:r w:rsidR="00313376" w:rsidRPr="00B3137F">
        <w:rPr>
          <w:rFonts w:eastAsiaTheme="minorEastAsia"/>
        </w:rPr>
        <w:t>pproval</w:t>
      </w:r>
      <w:r w:rsidRPr="00B3137F">
        <w:rPr>
          <w:rFonts w:eastAsiaTheme="minorEastAsia"/>
        </w:rPr>
        <w:t xml:space="preserve">; VIN = Vessel </w:t>
      </w:r>
      <w:r w:rsidR="00A856C9">
        <w:rPr>
          <w:rFonts w:eastAsiaTheme="minorEastAsia"/>
        </w:rPr>
        <w:t>i</w:t>
      </w:r>
      <w:r w:rsidRPr="00B3137F">
        <w:rPr>
          <w:rFonts w:eastAsiaTheme="minorEastAsia"/>
        </w:rPr>
        <w:t xml:space="preserve">dentification </w:t>
      </w:r>
      <w:r w:rsidR="00A856C9">
        <w:rPr>
          <w:rFonts w:eastAsiaTheme="minorEastAsia"/>
        </w:rPr>
        <w:t>n</w:t>
      </w:r>
      <w:r w:rsidRPr="00B3137F">
        <w:rPr>
          <w:rFonts w:eastAsiaTheme="minorEastAsia"/>
        </w:rPr>
        <w:t>umber; VNA</w:t>
      </w:r>
      <w:r w:rsidR="00F52A25" w:rsidRPr="00B3137F">
        <w:rPr>
          <w:rFonts w:eastAsiaTheme="minorEastAsia"/>
        </w:rPr>
        <w:t> </w:t>
      </w:r>
      <w:r w:rsidRPr="00B3137F">
        <w:rPr>
          <w:rFonts w:eastAsiaTheme="minorEastAsia"/>
        </w:rPr>
        <w:t>=</w:t>
      </w:r>
      <w:r w:rsidR="00F52A25" w:rsidRPr="00B3137F">
        <w:rPr>
          <w:rFonts w:eastAsiaTheme="minorEastAsia"/>
        </w:rPr>
        <w:t> </w:t>
      </w:r>
      <w:r w:rsidRPr="00B3137F">
        <w:rPr>
          <w:rFonts w:eastAsiaTheme="minorEastAsia"/>
        </w:rPr>
        <w:t xml:space="preserve">Vehicle </w:t>
      </w:r>
      <w:r w:rsidR="00A856C9">
        <w:rPr>
          <w:rFonts w:eastAsiaTheme="minorEastAsia"/>
        </w:rPr>
        <w:t>n</w:t>
      </w:r>
      <w:r w:rsidRPr="00B3137F">
        <w:rPr>
          <w:rFonts w:eastAsiaTheme="minorEastAsia"/>
        </w:rPr>
        <w:t>otification</w:t>
      </w:r>
      <w:r w:rsidR="00313376" w:rsidRPr="00B3137F">
        <w:rPr>
          <w:rFonts w:eastAsiaTheme="minorEastAsia"/>
        </w:rPr>
        <w:t xml:space="preserve"> </w:t>
      </w:r>
      <w:r w:rsidR="00A856C9">
        <w:rPr>
          <w:rFonts w:eastAsiaTheme="minorEastAsia"/>
        </w:rPr>
        <w:t>a</w:t>
      </w:r>
      <w:r w:rsidR="00313376" w:rsidRPr="00B3137F">
        <w:rPr>
          <w:rFonts w:eastAsiaTheme="minorEastAsia"/>
        </w:rPr>
        <w:t>pproval</w:t>
      </w:r>
      <w:r w:rsidR="00A94C94">
        <w:rPr>
          <w:rFonts w:eastAsiaTheme="minorEastAsia"/>
        </w:rPr>
        <w:br w:type="page"/>
      </w:r>
    </w:p>
    <w:p w14:paraId="28CE07A9" w14:textId="221DD1F4" w:rsidR="007A66DA" w:rsidRDefault="007A66DA" w:rsidP="00756CBC">
      <w:pPr>
        <w:pStyle w:val="TableName"/>
        <w:rPr>
          <w:rFonts w:eastAsiaTheme="minorEastAsia"/>
        </w:rPr>
      </w:pPr>
      <w:bookmarkStart w:id="255" w:name="_Toc465329496"/>
      <w:r w:rsidRPr="00EA52A3">
        <w:rPr>
          <w:rFonts w:eastAsiaTheme="minorEastAsia"/>
        </w:rPr>
        <w:t xml:space="preserve">Table </w:t>
      </w:r>
      <w:r w:rsidR="0091320A" w:rsidRPr="00EA52A3">
        <w:rPr>
          <w:rFonts w:eastAsiaTheme="minorEastAsia"/>
        </w:rPr>
        <w:t>3</w:t>
      </w:r>
      <w:r w:rsidR="00285FA1">
        <w:rPr>
          <w:rFonts w:eastAsiaTheme="minorEastAsia"/>
        </w:rPr>
        <w:t>:</w:t>
      </w:r>
      <w:r w:rsidRPr="00EA52A3">
        <w:rPr>
          <w:rFonts w:eastAsiaTheme="minorEastAsia"/>
        </w:rPr>
        <w:tab/>
        <w:t xml:space="preserve">Actions taken to resolve reported </w:t>
      </w:r>
      <w:r w:rsidRPr="00756CBC">
        <w:rPr>
          <w:rFonts w:eastAsiaTheme="minorEastAsia"/>
        </w:rPr>
        <w:t>permission</w:t>
      </w:r>
      <w:r w:rsidRPr="00EA52A3">
        <w:rPr>
          <w:rFonts w:eastAsiaTheme="minorEastAsia"/>
        </w:rPr>
        <w:t xml:space="preserve"> non-compliance</w:t>
      </w:r>
      <w:r w:rsidR="00556246" w:rsidRPr="00EA52A3">
        <w:rPr>
          <w:rFonts w:eastAsiaTheme="minorEastAsia"/>
        </w:rPr>
        <w:t>s</w:t>
      </w:r>
      <w:r w:rsidRPr="00EA52A3">
        <w:rPr>
          <w:rFonts w:eastAsiaTheme="minorEastAsia"/>
        </w:rPr>
        <w:t>, 2015–16</w:t>
      </w:r>
      <w:bookmarkEnd w:id="255"/>
    </w:p>
    <w:tbl>
      <w:tblPr>
        <w:tblStyle w:val="TableGrid"/>
        <w:tblW w:w="0" w:type="auto"/>
        <w:tblInd w:w="1077" w:type="dxa"/>
        <w:tblLook w:val="04A0" w:firstRow="1" w:lastRow="0" w:firstColumn="1" w:lastColumn="0" w:noHBand="0" w:noVBand="1"/>
        <w:tblDescription w:val="Table showing actions taken to resolve reported non-compliance in 2015–16. A total of 216 actions were taken. The most common action was an advisory letter, with 116 being issued."/>
      </w:tblPr>
      <w:tblGrid>
        <w:gridCol w:w="5581"/>
        <w:gridCol w:w="2358"/>
      </w:tblGrid>
      <w:tr w:rsidR="00F65D58" w:rsidRPr="00F65D58" w14:paraId="7E31A591" w14:textId="77777777" w:rsidTr="008429A8">
        <w:trPr>
          <w:tblHeader/>
        </w:trPr>
        <w:tc>
          <w:tcPr>
            <w:tcW w:w="5581" w:type="dxa"/>
          </w:tcPr>
          <w:p w14:paraId="16BC1402" w14:textId="495369FB" w:rsidR="00F65D58" w:rsidRPr="00F65D58" w:rsidRDefault="00F65D58" w:rsidP="00B17D8A">
            <w:pPr>
              <w:pStyle w:val="TableHeading"/>
              <w:rPr>
                <w:rFonts w:eastAsiaTheme="minorEastAsia"/>
              </w:rPr>
            </w:pPr>
            <w:r w:rsidRPr="00F65D58">
              <w:t xml:space="preserve">Compliance actions taken </w:t>
            </w:r>
          </w:p>
        </w:tc>
        <w:tc>
          <w:tcPr>
            <w:tcW w:w="2358" w:type="dxa"/>
          </w:tcPr>
          <w:p w14:paraId="48584A92" w14:textId="20159DF9" w:rsidR="00F65D58" w:rsidRPr="00F65D58" w:rsidRDefault="00F65D58" w:rsidP="00B17D8A">
            <w:pPr>
              <w:pStyle w:val="TableHeadingCA"/>
              <w:rPr>
                <w:rFonts w:eastAsiaTheme="minorEastAsia"/>
              </w:rPr>
            </w:pPr>
            <w:r w:rsidRPr="00F65D58">
              <w:t>Number</w:t>
            </w:r>
          </w:p>
        </w:tc>
      </w:tr>
      <w:tr w:rsidR="00F65D58" w14:paraId="67C22B41" w14:textId="77777777" w:rsidTr="008B093C">
        <w:tc>
          <w:tcPr>
            <w:tcW w:w="5581" w:type="dxa"/>
          </w:tcPr>
          <w:p w14:paraId="51A9A668" w14:textId="785A207C" w:rsidR="00F65D58" w:rsidRDefault="00F65D58" w:rsidP="00F65D58">
            <w:pPr>
              <w:pStyle w:val="TableText"/>
              <w:rPr>
                <w:rFonts w:eastAsiaTheme="minorEastAsia"/>
              </w:rPr>
            </w:pPr>
            <w:r w:rsidRPr="000503D6">
              <w:t>No action — alleged non-compliance unsubstantiated</w:t>
            </w:r>
          </w:p>
        </w:tc>
        <w:tc>
          <w:tcPr>
            <w:tcW w:w="2358" w:type="dxa"/>
          </w:tcPr>
          <w:p w14:paraId="7461D1FF" w14:textId="349D3CBE" w:rsidR="00F65D58" w:rsidRDefault="00F65D58" w:rsidP="008B093C">
            <w:pPr>
              <w:pStyle w:val="TableTextCA"/>
              <w:rPr>
                <w:rFonts w:eastAsiaTheme="minorEastAsia"/>
              </w:rPr>
            </w:pPr>
            <w:r w:rsidRPr="000503D6">
              <w:t>19</w:t>
            </w:r>
          </w:p>
        </w:tc>
      </w:tr>
      <w:tr w:rsidR="00F65D58" w14:paraId="4A3CBEA7" w14:textId="77777777" w:rsidTr="008B093C">
        <w:tc>
          <w:tcPr>
            <w:tcW w:w="5581" w:type="dxa"/>
          </w:tcPr>
          <w:p w14:paraId="1F025420" w14:textId="0F301D11" w:rsidR="00F65D58" w:rsidRDefault="00F65D58" w:rsidP="00F65D58">
            <w:pPr>
              <w:pStyle w:val="TableText"/>
              <w:rPr>
                <w:rFonts w:eastAsiaTheme="minorEastAsia"/>
              </w:rPr>
            </w:pPr>
            <w:r w:rsidRPr="000503D6">
              <w:t>Referral — not within jurisdiction, or Queensland Parks and Wildlife Service to action</w:t>
            </w:r>
          </w:p>
        </w:tc>
        <w:tc>
          <w:tcPr>
            <w:tcW w:w="2358" w:type="dxa"/>
          </w:tcPr>
          <w:p w14:paraId="37621E9A" w14:textId="43D7D910" w:rsidR="00F65D58" w:rsidRDefault="00F65D58" w:rsidP="008B093C">
            <w:pPr>
              <w:pStyle w:val="TableTextCA"/>
              <w:rPr>
                <w:rFonts w:eastAsiaTheme="minorEastAsia"/>
              </w:rPr>
            </w:pPr>
            <w:r w:rsidRPr="000503D6">
              <w:t>7</w:t>
            </w:r>
          </w:p>
        </w:tc>
      </w:tr>
      <w:tr w:rsidR="00F65D58" w14:paraId="276D0D59" w14:textId="77777777" w:rsidTr="008B093C">
        <w:tc>
          <w:tcPr>
            <w:tcW w:w="5581" w:type="dxa"/>
          </w:tcPr>
          <w:p w14:paraId="176AFC2A" w14:textId="4AAF0404" w:rsidR="00F65D58" w:rsidRDefault="00F65D58" w:rsidP="00F65D58">
            <w:pPr>
              <w:pStyle w:val="TableText"/>
              <w:rPr>
                <w:rFonts w:eastAsiaTheme="minorEastAsia"/>
              </w:rPr>
            </w:pPr>
            <w:r w:rsidRPr="000503D6">
              <w:t>Surrender of permission</w:t>
            </w:r>
          </w:p>
        </w:tc>
        <w:tc>
          <w:tcPr>
            <w:tcW w:w="2358" w:type="dxa"/>
          </w:tcPr>
          <w:p w14:paraId="7E589585" w14:textId="3739F90D" w:rsidR="00F65D58" w:rsidRDefault="00F65D58" w:rsidP="008B093C">
            <w:pPr>
              <w:pStyle w:val="TableTextCA"/>
              <w:rPr>
                <w:rFonts w:eastAsiaTheme="minorEastAsia"/>
              </w:rPr>
            </w:pPr>
            <w:r w:rsidRPr="000503D6">
              <w:t>2</w:t>
            </w:r>
          </w:p>
        </w:tc>
      </w:tr>
      <w:tr w:rsidR="00F65D58" w14:paraId="52F52F19" w14:textId="77777777" w:rsidTr="008B093C">
        <w:tc>
          <w:tcPr>
            <w:tcW w:w="5581" w:type="dxa"/>
          </w:tcPr>
          <w:p w14:paraId="1DA5D6E4" w14:textId="46143B45" w:rsidR="00F65D58" w:rsidRDefault="00F65D58" w:rsidP="00F65D58">
            <w:pPr>
              <w:pStyle w:val="TableText"/>
              <w:rPr>
                <w:rFonts w:eastAsiaTheme="minorEastAsia"/>
              </w:rPr>
            </w:pPr>
            <w:r w:rsidRPr="000503D6">
              <w:t>Update mooring notification approval</w:t>
            </w:r>
          </w:p>
        </w:tc>
        <w:tc>
          <w:tcPr>
            <w:tcW w:w="2358" w:type="dxa"/>
          </w:tcPr>
          <w:p w14:paraId="7E31AE35" w14:textId="11328DDA" w:rsidR="00F65D58" w:rsidRDefault="00F65D58" w:rsidP="008B093C">
            <w:pPr>
              <w:pStyle w:val="TableTextCA"/>
              <w:rPr>
                <w:rFonts w:eastAsiaTheme="minorEastAsia"/>
              </w:rPr>
            </w:pPr>
            <w:r w:rsidRPr="000503D6">
              <w:t>1</w:t>
            </w:r>
          </w:p>
        </w:tc>
      </w:tr>
      <w:tr w:rsidR="00F65D58" w14:paraId="3BE7C775" w14:textId="77777777" w:rsidTr="008B093C">
        <w:tc>
          <w:tcPr>
            <w:tcW w:w="5581" w:type="dxa"/>
          </w:tcPr>
          <w:p w14:paraId="231CB810" w14:textId="5B78981F" w:rsidR="00F65D58" w:rsidRDefault="00F65D58" w:rsidP="00F65D58">
            <w:pPr>
              <w:pStyle w:val="TableText"/>
              <w:rPr>
                <w:rFonts w:eastAsiaTheme="minorEastAsia"/>
              </w:rPr>
            </w:pPr>
            <w:r w:rsidRPr="000503D6">
              <w:t>Referral to delegate — under continuation</w:t>
            </w:r>
          </w:p>
        </w:tc>
        <w:tc>
          <w:tcPr>
            <w:tcW w:w="2358" w:type="dxa"/>
          </w:tcPr>
          <w:p w14:paraId="1FCDF975" w14:textId="3C70B261" w:rsidR="00F65D58" w:rsidRDefault="00F65D58" w:rsidP="008B093C">
            <w:pPr>
              <w:pStyle w:val="TableTextCA"/>
              <w:rPr>
                <w:rFonts w:eastAsiaTheme="minorEastAsia"/>
              </w:rPr>
            </w:pPr>
            <w:r w:rsidRPr="000503D6">
              <w:t>9</w:t>
            </w:r>
          </w:p>
        </w:tc>
      </w:tr>
      <w:tr w:rsidR="00F65D58" w14:paraId="0446C556" w14:textId="77777777" w:rsidTr="008B093C">
        <w:tc>
          <w:tcPr>
            <w:tcW w:w="5581" w:type="dxa"/>
          </w:tcPr>
          <w:p w14:paraId="45DBB80F" w14:textId="4A781A44" w:rsidR="00F65D58" w:rsidRDefault="00F65D58" w:rsidP="00F65D58">
            <w:pPr>
              <w:pStyle w:val="TableText"/>
              <w:rPr>
                <w:rFonts w:eastAsiaTheme="minorEastAsia"/>
              </w:rPr>
            </w:pPr>
            <w:r w:rsidRPr="000503D6">
              <w:t>Permittee education</w:t>
            </w:r>
          </w:p>
        </w:tc>
        <w:tc>
          <w:tcPr>
            <w:tcW w:w="2358" w:type="dxa"/>
          </w:tcPr>
          <w:p w14:paraId="1930E826" w14:textId="7C94732C" w:rsidR="00F65D58" w:rsidRDefault="00F65D58" w:rsidP="008B093C">
            <w:pPr>
              <w:pStyle w:val="TableTextCA"/>
              <w:rPr>
                <w:rFonts w:eastAsiaTheme="minorEastAsia"/>
              </w:rPr>
            </w:pPr>
            <w:r w:rsidRPr="000503D6">
              <w:t>18</w:t>
            </w:r>
          </w:p>
        </w:tc>
      </w:tr>
      <w:tr w:rsidR="00F65D58" w14:paraId="77F76F17" w14:textId="77777777" w:rsidTr="008B093C">
        <w:tc>
          <w:tcPr>
            <w:tcW w:w="5581" w:type="dxa"/>
          </w:tcPr>
          <w:p w14:paraId="2A0D2B51" w14:textId="66136255" w:rsidR="00F65D58" w:rsidRDefault="00F65D58" w:rsidP="00F65D58">
            <w:pPr>
              <w:pStyle w:val="TableText"/>
              <w:rPr>
                <w:rFonts w:eastAsiaTheme="minorEastAsia"/>
              </w:rPr>
            </w:pPr>
            <w:r w:rsidRPr="000503D6">
              <w:t>Environmental site supervision</w:t>
            </w:r>
          </w:p>
        </w:tc>
        <w:tc>
          <w:tcPr>
            <w:tcW w:w="2358" w:type="dxa"/>
          </w:tcPr>
          <w:p w14:paraId="5643894F" w14:textId="10B040C1" w:rsidR="00F65D58" w:rsidRDefault="00F65D58" w:rsidP="008B093C">
            <w:pPr>
              <w:pStyle w:val="TableTextCA"/>
              <w:rPr>
                <w:rFonts w:eastAsiaTheme="minorEastAsia"/>
              </w:rPr>
            </w:pPr>
            <w:r w:rsidRPr="000503D6">
              <w:t>1</w:t>
            </w:r>
          </w:p>
        </w:tc>
      </w:tr>
      <w:tr w:rsidR="00F65D58" w14:paraId="3EF165DC" w14:textId="77777777" w:rsidTr="008B093C">
        <w:tc>
          <w:tcPr>
            <w:tcW w:w="5581" w:type="dxa"/>
          </w:tcPr>
          <w:p w14:paraId="6A6DCBED" w14:textId="54B0F8D7" w:rsidR="00F65D58" w:rsidRDefault="00F65D58" w:rsidP="00F65D58">
            <w:pPr>
              <w:pStyle w:val="TableText"/>
              <w:rPr>
                <w:rFonts w:eastAsiaTheme="minorEastAsia"/>
              </w:rPr>
            </w:pPr>
            <w:r w:rsidRPr="000503D6">
              <w:t>Extension of time</w:t>
            </w:r>
          </w:p>
        </w:tc>
        <w:tc>
          <w:tcPr>
            <w:tcW w:w="2358" w:type="dxa"/>
          </w:tcPr>
          <w:p w14:paraId="113525A2" w14:textId="244729F2" w:rsidR="00F65D58" w:rsidRDefault="00F65D58" w:rsidP="008B093C">
            <w:pPr>
              <w:pStyle w:val="TableTextCA"/>
              <w:rPr>
                <w:rFonts w:eastAsiaTheme="minorEastAsia"/>
              </w:rPr>
            </w:pPr>
            <w:r w:rsidRPr="000503D6">
              <w:t>34</w:t>
            </w:r>
          </w:p>
        </w:tc>
      </w:tr>
      <w:tr w:rsidR="00F65D58" w14:paraId="22371571" w14:textId="77777777" w:rsidTr="008B093C">
        <w:tc>
          <w:tcPr>
            <w:tcW w:w="5581" w:type="dxa"/>
          </w:tcPr>
          <w:p w14:paraId="4DDD70A1" w14:textId="5920FA96" w:rsidR="00F65D58" w:rsidRDefault="00F65D58" w:rsidP="00F65D58">
            <w:pPr>
              <w:pStyle w:val="TableText"/>
              <w:rPr>
                <w:rFonts w:eastAsiaTheme="minorEastAsia"/>
              </w:rPr>
            </w:pPr>
            <w:r w:rsidRPr="000503D6">
              <w:t>Advisory letter</w:t>
            </w:r>
          </w:p>
        </w:tc>
        <w:tc>
          <w:tcPr>
            <w:tcW w:w="2358" w:type="dxa"/>
          </w:tcPr>
          <w:p w14:paraId="4336A3CF" w14:textId="613A25E1" w:rsidR="00F65D58" w:rsidRDefault="00F65D58" w:rsidP="008B093C">
            <w:pPr>
              <w:pStyle w:val="TableTextCA"/>
              <w:rPr>
                <w:rFonts w:eastAsiaTheme="minorEastAsia"/>
              </w:rPr>
            </w:pPr>
            <w:r w:rsidRPr="000503D6">
              <w:t>116</w:t>
            </w:r>
          </w:p>
        </w:tc>
      </w:tr>
      <w:tr w:rsidR="00F65D58" w14:paraId="1253F82D" w14:textId="77777777" w:rsidTr="008B093C">
        <w:tc>
          <w:tcPr>
            <w:tcW w:w="5581" w:type="dxa"/>
          </w:tcPr>
          <w:p w14:paraId="363E5057" w14:textId="0ECC1D54" w:rsidR="00F65D58" w:rsidRDefault="00F65D58" w:rsidP="00F65D58">
            <w:pPr>
              <w:pStyle w:val="TableText"/>
              <w:rPr>
                <w:rFonts w:eastAsiaTheme="minorEastAsia"/>
              </w:rPr>
            </w:pPr>
            <w:r w:rsidRPr="000503D6">
              <w:t>Intention to revoke letter — commencing operation</w:t>
            </w:r>
          </w:p>
        </w:tc>
        <w:tc>
          <w:tcPr>
            <w:tcW w:w="2358" w:type="dxa"/>
          </w:tcPr>
          <w:p w14:paraId="0F9CED9A" w14:textId="478DEB45" w:rsidR="00F65D58" w:rsidRDefault="00F65D58" w:rsidP="008B093C">
            <w:pPr>
              <w:pStyle w:val="TableTextCA"/>
              <w:rPr>
                <w:rFonts w:eastAsiaTheme="minorEastAsia"/>
              </w:rPr>
            </w:pPr>
            <w:r w:rsidRPr="000503D6">
              <w:t>2</w:t>
            </w:r>
          </w:p>
        </w:tc>
      </w:tr>
      <w:tr w:rsidR="00F65D58" w14:paraId="57A84DFC" w14:textId="77777777" w:rsidTr="008B093C">
        <w:tc>
          <w:tcPr>
            <w:tcW w:w="5581" w:type="dxa"/>
          </w:tcPr>
          <w:p w14:paraId="3A6497E9" w14:textId="2A87820C" w:rsidR="00F65D58" w:rsidRDefault="00F65D58" w:rsidP="00F65D58">
            <w:pPr>
              <w:pStyle w:val="TableText"/>
              <w:rPr>
                <w:rFonts w:eastAsiaTheme="minorEastAsia"/>
              </w:rPr>
            </w:pPr>
            <w:r w:rsidRPr="000503D6">
              <w:t>Revocation of permission — commencing operations</w:t>
            </w:r>
          </w:p>
        </w:tc>
        <w:tc>
          <w:tcPr>
            <w:tcW w:w="2358" w:type="dxa"/>
          </w:tcPr>
          <w:p w14:paraId="40249D03" w14:textId="2B94C0E1" w:rsidR="00F65D58" w:rsidRDefault="00F65D58" w:rsidP="008B093C">
            <w:pPr>
              <w:pStyle w:val="TableTextCA"/>
              <w:rPr>
                <w:rFonts w:eastAsiaTheme="minorEastAsia"/>
              </w:rPr>
            </w:pPr>
            <w:r w:rsidRPr="000503D6">
              <w:t>7</w:t>
            </w:r>
          </w:p>
        </w:tc>
      </w:tr>
      <w:tr w:rsidR="00F65D58" w:rsidRPr="008B093C" w14:paraId="2D29A3D5" w14:textId="77777777" w:rsidTr="008B093C">
        <w:tc>
          <w:tcPr>
            <w:tcW w:w="5581" w:type="dxa"/>
          </w:tcPr>
          <w:p w14:paraId="6EC4AAD7" w14:textId="04B84C43" w:rsidR="00F65D58" w:rsidRPr="008B093C" w:rsidRDefault="00F65D58" w:rsidP="00F65D58">
            <w:pPr>
              <w:pStyle w:val="TableText"/>
              <w:rPr>
                <w:rFonts w:eastAsiaTheme="minorEastAsia"/>
                <w:b/>
              </w:rPr>
            </w:pPr>
            <w:r w:rsidRPr="008B093C">
              <w:rPr>
                <w:b/>
              </w:rPr>
              <w:t>Total</w:t>
            </w:r>
          </w:p>
        </w:tc>
        <w:tc>
          <w:tcPr>
            <w:tcW w:w="2358" w:type="dxa"/>
          </w:tcPr>
          <w:p w14:paraId="09DAE256" w14:textId="2D52559F" w:rsidR="00F65D58" w:rsidRPr="008B093C" w:rsidRDefault="00F65D58" w:rsidP="008B093C">
            <w:pPr>
              <w:pStyle w:val="TableTextCA"/>
              <w:rPr>
                <w:rFonts w:eastAsiaTheme="minorEastAsia"/>
                <w:b/>
              </w:rPr>
            </w:pPr>
            <w:r w:rsidRPr="008B093C">
              <w:rPr>
                <w:b/>
              </w:rPr>
              <w:t>216</w:t>
            </w:r>
          </w:p>
        </w:tc>
      </w:tr>
    </w:tbl>
    <w:p w14:paraId="154698B2" w14:textId="77777777" w:rsidR="007A66DA" w:rsidRPr="00EA52A3" w:rsidRDefault="007A66DA" w:rsidP="007A66DA">
      <w:pPr>
        <w:pStyle w:val="Heading6"/>
      </w:pPr>
      <w:bookmarkStart w:id="256" w:name="_Toc460418590"/>
      <w:bookmarkStart w:id="257" w:name="_Toc460683061"/>
      <w:r w:rsidRPr="00EA52A3">
        <w:t>Notifications and directions</w:t>
      </w:r>
      <w:bookmarkEnd w:id="256"/>
      <w:bookmarkEnd w:id="257"/>
    </w:p>
    <w:p w14:paraId="505CB3CA" w14:textId="025DF80F" w:rsidR="007A66DA" w:rsidRPr="00EA52A3" w:rsidRDefault="007A66DA" w:rsidP="007A66DA">
      <w:pPr>
        <w:rPr>
          <w:rFonts w:eastAsiaTheme="minorEastAsia"/>
        </w:rPr>
      </w:pPr>
      <w:r w:rsidRPr="00EA52A3">
        <w:rPr>
          <w:rFonts w:eastAsiaTheme="minorEastAsia"/>
        </w:rPr>
        <w:t>During the reporting period, the agency was notified</w:t>
      </w:r>
      <w:r w:rsidR="00510572" w:rsidRPr="00EA52A3">
        <w:rPr>
          <w:rFonts w:eastAsiaTheme="minorEastAsia"/>
        </w:rPr>
        <w:t>,</w:t>
      </w:r>
      <w:r w:rsidRPr="00EA52A3">
        <w:rPr>
          <w:rFonts w:eastAsiaTheme="minorEastAsia"/>
        </w:rPr>
        <w:t xml:space="preserve"> or gave directions for</w:t>
      </w:r>
      <w:r w:rsidR="00510572" w:rsidRPr="00EA52A3">
        <w:rPr>
          <w:rFonts w:eastAsiaTheme="minorEastAsia"/>
        </w:rPr>
        <w:t>,</w:t>
      </w:r>
      <w:r w:rsidRPr="00EA52A3">
        <w:rPr>
          <w:rFonts w:eastAsiaTheme="minorEastAsia"/>
        </w:rPr>
        <w:t xml:space="preserve"> </w:t>
      </w:r>
      <w:r w:rsidR="00A856C9">
        <w:rPr>
          <w:rFonts w:eastAsiaTheme="minorEastAsia"/>
        </w:rPr>
        <w:t>11</w:t>
      </w:r>
      <w:r w:rsidRPr="00EA52A3">
        <w:rPr>
          <w:rFonts w:eastAsiaTheme="minorEastAsia"/>
        </w:rPr>
        <w:t xml:space="preserve"> Part</w:t>
      </w:r>
      <w:r w:rsidRPr="00EA52A3" w:rsidDel="00510572">
        <w:rPr>
          <w:rFonts w:eastAsiaTheme="minorEastAsia"/>
        </w:rPr>
        <w:t xml:space="preserve"> </w:t>
      </w:r>
      <w:r w:rsidRPr="00EA52A3">
        <w:rPr>
          <w:rFonts w:eastAsiaTheme="minorEastAsia"/>
        </w:rPr>
        <w:t xml:space="preserve">5 activities under the Great Barrier Reef Marine Park Zoning Plan 2003, as outlined in </w:t>
      </w:r>
      <w:r w:rsidR="00510572" w:rsidRPr="00EA52A3">
        <w:rPr>
          <w:rFonts w:eastAsiaTheme="minorEastAsia"/>
        </w:rPr>
        <w:t>Table</w:t>
      </w:r>
      <w:r w:rsidR="00537FCE">
        <w:rPr>
          <w:rFonts w:eastAsiaTheme="minorEastAsia"/>
        </w:rPr>
        <w:t> </w:t>
      </w:r>
      <w:r w:rsidR="00510572" w:rsidRPr="00EA52A3">
        <w:rPr>
          <w:rFonts w:eastAsiaTheme="minorEastAsia"/>
        </w:rPr>
        <w:t>4</w:t>
      </w:r>
      <w:r w:rsidRPr="00EA52A3">
        <w:rPr>
          <w:rFonts w:eastAsiaTheme="minorEastAsia"/>
        </w:rPr>
        <w:t xml:space="preserve">. </w:t>
      </w:r>
    </w:p>
    <w:p w14:paraId="0F6A1F08" w14:textId="23057887" w:rsidR="007A66DA" w:rsidRDefault="007A66DA" w:rsidP="007A66DA">
      <w:pPr>
        <w:pStyle w:val="TableName"/>
        <w:rPr>
          <w:rFonts w:eastAsiaTheme="minorEastAsia"/>
        </w:rPr>
      </w:pPr>
      <w:bookmarkStart w:id="258" w:name="_Ref456093013"/>
      <w:bookmarkStart w:id="259" w:name="_Toc465329497"/>
      <w:r w:rsidRPr="00EA52A3">
        <w:rPr>
          <w:rFonts w:eastAsiaTheme="minorEastAsia"/>
        </w:rPr>
        <w:t xml:space="preserve">Table </w:t>
      </w:r>
      <w:bookmarkEnd w:id="258"/>
      <w:r w:rsidR="0091320A" w:rsidRPr="00EA52A3">
        <w:rPr>
          <w:rFonts w:eastAsiaTheme="minorEastAsia"/>
        </w:rPr>
        <w:t>4</w:t>
      </w:r>
      <w:r w:rsidRPr="00EA52A3">
        <w:rPr>
          <w:rFonts w:eastAsiaTheme="minorEastAsia"/>
        </w:rPr>
        <w:t>:</w:t>
      </w:r>
      <w:r w:rsidRPr="00EA52A3">
        <w:rPr>
          <w:rFonts w:eastAsiaTheme="minorEastAsia"/>
        </w:rPr>
        <w:tab/>
        <w:t>Part 5 activities notified or directions granted, 2015–16</w:t>
      </w:r>
      <w:bookmarkEnd w:id="259"/>
    </w:p>
    <w:tbl>
      <w:tblPr>
        <w:tblStyle w:val="TableGrid"/>
        <w:tblW w:w="0" w:type="auto"/>
        <w:tblInd w:w="1077" w:type="dxa"/>
        <w:tblLook w:val="04A0" w:firstRow="1" w:lastRow="0" w:firstColumn="1" w:lastColumn="0" w:noHBand="0" w:noVBand="1"/>
        <w:tblDescription w:val="Table showing the number of directions granted or activities notified for part 5 activities under the Great Barrier Reef Marine Park Zoning Plan 2003."/>
      </w:tblPr>
      <w:tblGrid>
        <w:gridCol w:w="3970"/>
        <w:gridCol w:w="2319"/>
      </w:tblGrid>
      <w:tr w:rsidR="00A94C94" w:rsidRPr="00A94C94" w14:paraId="7D84BEEA" w14:textId="77777777" w:rsidTr="008429A8">
        <w:trPr>
          <w:tblHeader/>
        </w:trPr>
        <w:tc>
          <w:tcPr>
            <w:tcW w:w="3970" w:type="dxa"/>
          </w:tcPr>
          <w:p w14:paraId="6C96A3F7" w14:textId="172A2BF8" w:rsidR="00A94C94" w:rsidRPr="00A94C94" w:rsidRDefault="00A94C94" w:rsidP="00B17D8A">
            <w:pPr>
              <w:pStyle w:val="TableHeading"/>
              <w:rPr>
                <w:rFonts w:eastAsiaTheme="minorEastAsia"/>
              </w:rPr>
            </w:pPr>
            <w:r w:rsidRPr="00A94C94">
              <w:t>Activity</w:t>
            </w:r>
          </w:p>
        </w:tc>
        <w:tc>
          <w:tcPr>
            <w:tcW w:w="2319" w:type="dxa"/>
          </w:tcPr>
          <w:p w14:paraId="6A1D34F0" w14:textId="47E57407" w:rsidR="00A94C94" w:rsidRPr="00A94C94" w:rsidRDefault="00A94C94" w:rsidP="00B17D8A">
            <w:pPr>
              <w:pStyle w:val="TableHeadingCA"/>
              <w:rPr>
                <w:rFonts w:eastAsiaTheme="minorEastAsia"/>
              </w:rPr>
            </w:pPr>
            <w:r w:rsidRPr="00A94C94">
              <w:t>Number</w:t>
            </w:r>
          </w:p>
        </w:tc>
      </w:tr>
      <w:tr w:rsidR="00A94C94" w14:paraId="3356573F" w14:textId="77777777" w:rsidTr="00A94C94">
        <w:tc>
          <w:tcPr>
            <w:tcW w:w="3970" w:type="dxa"/>
          </w:tcPr>
          <w:p w14:paraId="689D0E24" w14:textId="48A10D74" w:rsidR="00A94C94" w:rsidRDefault="00A94C94" w:rsidP="00A94C94">
            <w:pPr>
              <w:pStyle w:val="TableText"/>
              <w:rPr>
                <w:rFonts w:eastAsiaTheme="minorEastAsia"/>
              </w:rPr>
            </w:pPr>
            <w:r w:rsidRPr="00D37159">
              <w:t>Defence activities</w:t>
            </w:r>
          </w:p>
        </w:tc>
        <w:tc>
          <w:tcPr>
            <w:tcW w:w="2319" w:type="dxa"/>
          </w:tcPr>
          <w:p w14:paraId="6C347416" w14:textId="658DFDF8" w:rsidR="00A94C94" w:rsidRDefault="00A94C94" w:rsidP="00A94C94">
            <w:pPr>
              <w:pStyle w:val="TableTextCA"/>
              <w:rPr>
                <w:rFonts w:eastAsiaTheme="minorEastAsia"/>
              </w:rPr>
            </w:pPr>
            <w:r w:rsidRPr="00D37159">
              <w:t>2</w:t>
            </w:r>
          </w:p>
        </w:tc>
      </w:tr>
      <w:tr w:rsidR="00A94C94" w14:paraId="4202FCD6" w14:textId="77777777" w:rsidTr="00A94C94">
        <w:tc>
          <w:tcPr>
            <w:tcW w:w="3970" w:type="dxa"/>
          </w:tcPr>
          <w:p w14:paraId="125DCB0E" w14:textId="13550357" w:rsidR="00A94C94" w:rsidRDefault="00A94C94" w:rsidP="00A94C94">
            <w:pPr>
              <w:pStyle w:val="TableText"/>
              <w:rPr>
                <w:rFonts w:eastAsiaTheme="minorEastAsia"/>
              </w:rPr>
            </w:pPr>
            <w:r w:rsidRPr="00D37159">
              <w:t>Maintenance of navigational aids</w:t>
            </w:r>
          </w:p>
        </w:tc>
        <w:tc>
          <w:tcPr>
            <w:tcW w:w="2319" w:type="dxa"/>
          </w:tcPr>
          <w:p w14:paraId="33439049" w14:textId="3F6DD7D4" w:rsidR="00A94C94" w:rsidRDefault="00A94C94" w:rsidP="00A94C94">
            <w:pPr>
              <w:pStyle w:val="TableTextCA"/>
              <w:rPr>
                <w:rFonts w:eastAsiaTheme="minorEastAsia"/>
              </w:rPr>
            </w:pPr>
            <w:r w:rsidRPr="00D37159">
              <w:t>2</w:t>
            </w:r>
          </w:p>
        </w:tc>
      </w:tr>
      <w:tr w:rsidR="00A94C94" w14:paraId="03352F83" w14:textId="77777777" w:rsidTr="00A94C94">
        <w:tc>
          <w:tcPr>
            <w:tcW w:w="3970" w:type="dxa"/>
          </w:tcPr>
          <w:p w14:paraId="07AA800D" w14:textId="73FDB4D5" w:rsidR="00A94C94" w:rsidRDefault="00A94C94" w:rsidP="00A94C94">
            <w:pPr>
              <w:pStyle w:val="TableText"/>
              <w:rPr>
                <w:rFonts w:eastAsiaTheme="minorEastAsia"/>
              </w:rPr>
            </w:pPr>
            <w:r w:rsidRPr="00D37159">
              <w:t>Management activities</w:t>
            </w:r>
          </w:p>
        </w:tc>
        <w:tc>
          <w:tcPr>
            <w:tcW w:w="2319" w:type="dxa"/>
          </w:tcPr>
          <w:p w14:paraId="32FF3230" w14:textId="670F40E5" w:rsidR="00A94C94" w:rsidRDefault="00A94C94" w:rsidP="00A94C94">
            <w:pPr>
              <w:pStyle w:val="TableTextCA"/>
              <w:rPr>
                <w:rFonts w:eastAsiaTheme="minorEastAsia"/>
              </w:rPr>
            </w:pPr>
            <w:r w:rsidRPr="00D37159">
              <w:t>5</w:t>
            </w:r>
          </w:p>
        </w:tc>
      </w:tr>
      <w:tr w:rsidR="00A94C94" w14:paraId="3767B561" w14:textId="77777777" w:rsidTr="00A94C94">
        <w:tc>
          <w:tcPr>
            <w:tcW w:w="3970" w:type="dxa"/>
          </w:tcPr>
          <w:p w14:paraId="2A6C606D" w14:textId="4F397239" w:rsidR="00A94C94" w:rsidRDefault="00A94C94" w:rsidP="00A94C94">
            <w:pPr>
              <w:pStyle w:val="TableText"/>
              <w:rPr>
                <w:rFonts w:eastAsiaTheme="minorEastAsia"/>
              </w:rPr>
            </w:pPr>
            <w:r w:rsidRPr="00D37159">
              <w:t>Urgent works on essential public services</w:t>
            </w:r>
          </w:p>
        </w:tc>
        <w:tc>
          <w:tcPr>
            <w:tcW w:w="2319" w:type="dxa"/>
          </w:tcPr>
          <w:p w14:paraId="1ABBF30B" w14:textId="69DFD729" w:rsidR="00A94C94" w:rsidRDefault="00A94C94" w:rsidP="00A94C94">
            <w:pPr>
              <w:pStyle w:val="TableTextCA"/>
              <w:rPr>
                <w:rFonts w:eastAsiaTheme="minorEastAsia"/>
              </w:rPr>
            </w:pPr>
            <w:r w:rsidRPr="00D37159">
              <w:t>2</w:t>
            </w:r>
          </w:p>
        </w:tc>
      </w:tr>
    </w:tbl>
    <w:p w14:paraId="0815AA77" w14:textId="77777777" w:rsidR="007A66DA" w:rsidRPr="00EA52A3" w:rsidRDefault="007A66DA" w:rsidP="007A66DA">
      <w:pPr>
        <w:pStyle w:val="Heading6"/>
      </w:pPr>
      <w:bookmarkStart w:id="260" w:name="_Toc460418591"/>
      <w:bookmarkStart w:id="261" w:name="_Toc460683062"/>
      <w:r w:rsidRPr="00EA52A3">
        <w:t>Environmental management charge</w:t>
      </w:r>
      <w:bookmarkEnd w:id="260"/>
      <w:bookmarkEnd w:id="261"/>
    </w:p>
    <w:p w14:paraId="42395D24" w14:textId="673C804E" w:rsidR="007A66DA" w:rsidRPr="00EA52A3" w:rsidRDefault="00A856C9" w:rsidP="00A94C94">
      <w:pPr>
        <w:rPr>
          <w:rFonts w:eastAsiaTheme="minorEastAsia"/>
        </w:rPr>
      </w:pPr>
      <w:r>
        <w:rPr>
          <w:rFonts w:eastAsiaTheme="minorEastAsia"/>
        </w:rPr>
        <w:t>Implementing</w:t>
      </w:r>
      <w:r w:rsidR="007A66DA" w:rsidRPr="00EA52A3">
        <w:rPr>
          <w:rFonts w:eastAsiaTheme="minorEastAsia"/>
        </w:rPr>
        <w:t xml:space="preserve"> the environmental management charge</w:t>
      </w:r>
      <w:r>
        <w:rPr>
          <w:rFonts w:eastAsiaTheme="minorEastAsia"/>
        </w:rPr>
        <w:t>, which</w:t>
      </w:r>
      <w:r w:rsidR="007A66DA" w:rsidRPr="00EA52A3">
        <w:rPr>
          <w:rFonts w:eastAsiaTheme="minorEastAsia"/>
        </w:rPr>
        <w:t xml:space="preserve"> is placed on most commercial activities, including visitors using tourism operations in the Marine Park, continues to be a priority. The agency has reviewed a formal set of environmental management charge guidelines for permittees to ensure best practice and transparent management of the revenue.</w:t>
      </w:r>
    </w:p>
    <w:p w14:paraId="2DB6F39D" w14:textId="21154F52" w:rsidR="007A66DA" w:rsidRPr="00EA52A3" w:rsidRDefault="007A66DA" w:rsidP="00A94C94">
      <w:pPr>
        <w:rPr>
          <w:rFonts w:eastAsiaTheme="minorEastAsia"/>
        </w:rPr>
      </w:pPr>
      <w:r w:rsidRPr="00EA52A3">
        <w:rPr>
          <w:rFonts w:eastAsiaTheme="minorEastAsia"/>
        </w:rPr>
        <w:t xml:space="preserve">The </w:t>
      </w:r>
      <w:r w:rsidR="00A856C9">
        <w:rPr>
          <w:rFonts w:eastAsiaTheme="minorEastAsia"/>
        </w:rPr>
        <w:t>s</w:t>
      </w:r>
      <w:r w:rsidRPr="00EA52A3">
        <w:rPr>
          <w:rFonts w:eastAsiaTheme="minorEastAsia"/>
        </w:rPr>
        <w:t xml:space="preserve">tandard </w:t>
      </w:r>
      <w:r w:rsidR="00A856C9">
        <w:rPr>
          <w:rFonts w:eastAsiaTheme="minorEastAsia"/>
        </w:rPr>
        <w:t>t</w:t>
      </w:r>
      <w:r w:rsidRPr="00EA52A3">
        <w:rPr>
          <w:rFonts w:eastAsiaTheme="minorEastAsia"/>
        </w:rPr>
        <w:t xml:space="preserve">ourist </w:t>
      </w:r>
      <w:r w:rsidR="00A856C9">
        <w:rPr>
          <w:rFonts w:eastAsiaTheme="minorEastAsia"/>
        </w:rPr>
        <w:t>p</w:t>
      </w:r>
      <w:r w:rsidRPr="00EA52A3">
        <w:rPr>
          <w:rFonts w:eastAsiaTheme="minorEastAsia"/>
        </w:rPr>
        <w:t xml:space="preserve">rogram </w:t>
      </w:r>
      <w:r w:rsidR="00A856C9">
        <w:rPr>
          <w:rFonts w:eastAsiaTheme="minorEastAsia"/>
        </w:rPr>
        <w:t>c</w:t>
      </w:r>
      <w:r w:rsidRPr="00EA52A3">
        <w:rPr>
          <w:rFonts w:eastAsiaTheme="minorEastAsia"/>
        </w:rPr>
        <w:t xml:space="preserve">harge was reinstated to the full charge after a three-year reduction that started in 2012. On 1 April 2016, the </w:t>
      </w:r>
      <w:r w:rsidR="00A856C9">
        <w:rPr>
          <w:rFonts w:eastAsiaTheme="minorEastAsia"/>
        </w:rPr>
        <w:t>s</w:t>
      </w:r>
      <w:r w:rsidRPr="00EA52A3">
        <w:rPr>
          <w:rFonts w:eastAsiaTheme="minorEastAsia"/>
        </w:rPr>
        <w:t xml:space="preserve">tandard </w:t>
      </w:r>
      <w:r w:rsidR="00A856C9">
        <w:rPr>
          <w:rFonts w:eastAsiaTheme="minorEastAsia"/>
        </w:rPr>
        <w:t>t</w:t>
      </w:r>
      <w:r w:rsidRPr="00EA52A3">
        <w:rPr>
          <w:rFonts w:eastAsiaTheme="minorEastAsia"/>
        </w:rPr>
        <w:t xml:space="preserve">ourist </w:t>
      </w:r>
      <w:r w:rsidR="00A856C9">
        <w:rPr>
          <w:rFonts w:eastAsiaTheme="minorEastAsia"/>
        </w:rPr>
        <w:t>p</w:t>
      </w:r>
      <w:r w:rsidRPr="00EA52A3">
        <w:rPr>
          <w:rFonts w:eastAsiaTheme="minorEastAsia"/>
        </w:rPr>
        <w:t xml:space="preserve">rogram </w:t>
      </w:r>
      <w:r w:rsidR="00A856C9">
        <w:rPr>
          <w:rFonts w:eastAsiaTheme="minorEastAsia"/>
        </w:rPr>
        <w:t>c</w:t>
      </w:r>
      <w:r w:rsidRPr="00EA52A3">
        <w:rPr>
          <w:rFonts w:eastAsiaTheme="minorEastAsia"/>
        </w:rPr>
        <w:t>harge per person per day increased from $6.00 to $6.</w:t>
      </w:r>
      <w:r w:rsidRPr="00EA52A3" w:rsidDel="00CC149F">
        <w:rPr>
          <w:rFonts w:eastAsiaTheme="minorEastAsia"/>
        </w:rPr>
        <w:t>50</w:t>
      </w:r>
      <w:r w:rsidRPr="00EA52A3">
        <w:rPr>
          <w:rFonts w:eastAsiaTheme="minorEastAsia"/>
        </w:rPr>
        <w:t>, and from $3.00 to $3.25 for part-day tours of less than three hours</w:t>
      </w:r>
      <w:r w:rsidRPr="00EA52A3" w:rsidDel="00A60820">
        <w:rPr>
          <w:rFonts w:eastAsiaTheme="minorEastAsia"/>
        </w:rPr>
        <w:t>.</w:t>
      </w:r>
    </w:p>
    <w:p w14:paraId="5EAC9717" w14:textId="2E40A435" w:rsidR="007A66DA" w:rsidRPr="00EA52A3" w:rsidRDefault="007A66DA" w:rsidP="00A94C94">
      <w:pPr>
        <w:rPr>
          <w:rFonts w:eastAsiaTheme="minorEastAsia"/>
        </w:rPr>
      </w:pPr>
      <w:r w:rsidRPr="00EA52A3">
        <w:rPr>
          <w:rFonts w:eastAsiaTheme="minorEastAsia"/>
        </w:rPr>
        <w:t xml:space="preserve">During the year, the agency undertook 489 environmental management charge administrative compliance actions. Since 2011, there have been substantial improvements to the management of </w:t>
      </w:r>
      <w:r w:rsidR="00A856C9">
        <w:rPr>
          <w:rFonts w:eastAsiaTheme="minorEastAsia"/>
        </w:rPr>
        <w:t>this</w:t>
      </w:r>
      <w:r w:rsidRPr="00EA52A3">
        <w:rPr>
          <w:rFonts w:eastAsiaTheme="minorEastAsia"/>
        </w:rPr>
        <w:t xml:space="preserve"> charge. These improvements have allowed better auditing and the ability to take action when required in relation to non-compliances (Figure </w:t>
      </w:r>
      <w:r w:rsidR="00DC039C">
        <w:rPr>
          <w:rFonts w:eastAsiaTheme="minorEastAsia"/>
        </w:rPr>
        <w:t>8</w:t>
      </w:r>
      <w:r w:rsidRPr="00EA52A3">
        <w:rPr>
          <w:rFonts w:eastAsiaTheme="minorEastAsia"/>
        </w:rPr>
        <w:t xml:space="preserve">). As a result, there has been a steady decline in environmental management charge non-compliance actions. </w:t>
      </w:r>
    </w:p>
    <w:p w14:paraId="1E2D2B05" w14:textId="65F69C18" w:rsidR="007A66DA" w:rsidRPr="00EA52A3" w:rsidRDefault="007A66DA" w:rsidP="00A94C94">
      <w:pPr>
        <w:rPr>
          <w:rFonts w:eastAsiaTheme="minorEastAsia"/>
        </w:rPr>
      </w:pPr>
      <w:r w:rsidRPr="00EA52A3">
        <w:rPr>
          <w:rFonts w:eastAsiaTheme="minorEastAsia"/>
        </w:rPr>
        <w:t xml:space="preserve"> </w:t>
      </w:r>
      <w:r w:rsidR="00A577D7">
        <w:rPr>
          <w:noProof/>
        </w:rPr>
        <w:drawing>
          <wp:inline distT="0" distB="0" distL="0" distR="0" wp14:anchorId="40CF308A" wp14:editId="2008D883">
            <wp:extent cx="5465929" cy="3717265"/>
            <wp:effectExtent l="0" t="0" r="1905" b="0"/>
            <wp:docPr id="25" name="Picture 25" descr="Bar graph and table showing administrative actions taken for environmental management charge non-compliance, 2011–12 to 2015–16. The graph shows a steady decline in environmental management charge non-compliance actions with 822 administrative actions in 2011–12, compared to 489 in 2015–16." title="Administrative actions taken for environmental management charge non-compliance, 2011–12 to 2015–16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4"/>
                    <a:srcRect l="2857" r="1786"/>
                    <a:stretch/>
                  </pic:blipFill>
                  <pic:spPr bwMode="auto">
                    <a:xfrm>
                      <a:off x="0" y="0"/>
                      <a:ext cx="5465405" cy="3716909"/>
                    </a:xfrm>
                    <a:prstGeom prst="rect">
                      <a:avLst/>
                    </a:prstGeom>
                    <a:ln>
                      <a:noFill/>
                    </a:ln>
                    <a:extLst>
                      <a:ext uri="{53640926-AAD7-44D8-BBD7-CCE9431645EC}">
                        <a14:shadowObscured xmlns:a14="http://schemas.microsoft.com/office/drawing/2010/main"/>
                      </a:ext>
                    </a:extLst>
                  </pic:spPr>
                </pic:pic>
              </a:graphicData>
            </a:graphic>
          </wp:inline>
        </w:drawing>
      </w:r>
    </w:p>
    <w:p w14:paraId="0D8D558F" w14:textId="525672A4" w:rsidR="007A66DA" w:rsidRPr="00EA52A3" w:rsidRDefault="007A66DA" w:rsidP="00537FCE">
      <w:pPr>
        <w:pStyle w:val="FigureNameSpace"/>
        <w:rPr>
          <w:rFonts w:eastAsiaTheme="minorEastAsia"/>
        </w:rPr>
      </w:pPr>
      <w:bookmarkStart w:id="262" w:name="_Toc460665046"/>
      <w:bookmarkStart w:id="263" w:name="_Toc465329668"/>
      <w:r w:rsidRPr="00EA52A3">
        <w:rPr>
          <w:rFonts w:eastAsiaTheme="minorEastAsia"/>
        </w:rPr>
        <w:t xml:space="preserve">Figure </w:t>
      </w:r>
      <w:r w:rsidR="00DC039C">
        <w:rPr>
          <w:rFonts w:eastAsiaTheme="minorEastAsia"/>
        </w:rPr>
        <w:t>8</w:t>
      </w:r>
      <w:r w:rsidR="00022A51">
        <w:rPr>
          <w:rFonts w:eastAsiaTheme="minorEastAsia"/>
        </w:rPr>
        <w:t>:</w:t>
      </w:r>
      <w:r w:rsidRPr="00EA52A3">
        <w:rPr>
          <w:rFonts w:eastAsiaTheme="minorEastAsia"/>
        </w:rPr>
        <w:tab/>
        <w:t>Administrative actions taken for environmental management charge non-compliance, 2011–12 to 2015–16</w:t>
      </w:r>
      <w:bookmarkEnd w:id="262"/>
      <w:bookmarkEnd w:id="263"/>
      <w:r w:rsidRPr="00EA52A3">
        <w:rPr>
          <w:rFonts w:eastAsiaTheme="minorEastAsia"/>
        </w:rPr>
        <w:t xml:space="preserve"> </w:t>
      </w:r>
    </w:p>
    <w:p w14:paraId="021809EC" w14:textId="020F20E4" w:rsidR="007A66DA" w:rsidRPr="00EA52A3" w:rsidRDefault="007A66DA" w:rsidP="007A66DA">
      <w:pPr>
        <w:pStyle w:val="Heading6"/>
      </w:pPr>
      <w:bookmarkStart w:id="264" w:name="_Toc460418592"/>
      <w:bookmarkStart w:id="265" w:name="_Toc460683063"/>
      <w:r w:rsidRPr="00EA52A3">
        <w:t xml:space="preserve">Coordination with the </w:t>
      </w:r>
      <w:r w:rsidR="00EF29F0">
        <w:rPr>
          <w:rStyle w:val="Roman"/>
          <w:i/>
        </w:rPr>
        <w:t>EPBC</w:t>
      </w:r>
      <w:r w:rsidRPr="00EA52A3">
        <w:rPr>
          <w:rStyle w:val="Roman"/>
          <w:i/>
        </w:rPr>
        <w:t xml:space="preserve"> Act </w:t>
      </w:r>
      <w:bookmarkEnd w:id="264"/>
      <w:bookmarkEnd w:id="265"/>
    </w:p>
    <w:p w14:paraId="6F415456" w14:textId="62BA5150" w:rsidR="007A66DA" w:rsidRPr="00EA52A3" w:rsidRDefault="007A66DA" w:rsidP="00A94C94">
      <w:pPr>
        <w:rPr>
          <w:rFonts w:eastAsiaTheme="minorEastAsia"/>
        </w:rPr>
      </w:pPr>
      <w:r w:rsidRPr="00EA52A3">
        <w:rPr>
          <w:rFonts w:eastAsiaTheme="minorEastAsia"/>
        </w:rPr>
        <w:t xml:space="preserve">The agency has continued to implement the 2009 memorandum of understanding with the Australian Department of the Environment, in relation to the integration and application of the </w:t>
      </w:r>
      <w:r w:rsidR="004E1F89" w:rsidRPr="00EA52A3">
        <w:rPr>
          <w:rFonts w:eastAsiaTheme="minorEastAsia"/>
        </w:rPr>
        <w:t>EPBC Act</w:t>
      </w:r>
      <w:r w:rsidRPr="00EA52A3">
        <w:rPr>
          <w:rFonts w:eastAsiaTheme="minorEastAsia"/>
        </w:rPr>
        <w:t xml:space="preserve"> and the Marine Park Act.</w:t>
      </w:r>
    </w:p>
    <w:p w14:paraId="384D4A86" w14:textId="01B44DAE" w:rsidR="007A66DA" w:rsidRPr="00EA52A3" w:rsidRDefault="007A66DA" w:rsidP="00A94C94">
      <w:pPr>
        <w:rPr>
          <w:rFonts w:eastAsiaTheme="minorEastAsia"/>
        </w:rPr>
      </w:pPr>
      <w:r w:rsidRPr="00EA52A3">
        <w:rPr>
          <w:rFonts w:eastAsiaTheme="minorEastAsia"/>
        </w:rPr>
        <w:t>This</w:t>
      </w:r>
      <w:r w:rsidRPr="00EA52A3" w:rsidDel="00C922A1">
        <w:rPr>
          <w:rFonts w:eastAsiaTheme="minorEastAsia"/>
        </w:rPr>
        <w:t xml:space="preserve"> </w:t>
      </w:r>
      <w:r w:rsidR="005D01B9">
        <w:rPr>
          <w:rFonts w:eastAsiaTheme="minorEastAsia"/>
        </w:rPr>
        <w:t>me</w:t>
      </w:r>
      <w:r w:rsidR="00C922A1" w:rsidRPr="00EA52A3">
        <w:rPr>
          <w:rFonts w:eastAsiaTheme="minorEastAsia"/>
        </w:rPr>
        <w:t xml:space="preserve">morandum </w:t>
      </w:r>
      <w:r w:rsidRPr="00EA52A3">
        <w:rPr>
          <w:rFonts w:eastAsiaTheme="minorEastAsia"/>
        </w:rPr>
        <w:t>helps to integrate and streamline the application and assessment processes when approvals and permissions are required under both Acts, through establishing agreed-to administrative arrangements.</w:t>
      </w:r>
    </w:p>
    <w:p w14:paraId="0830DB03" w14:textId="20CE4268" w:rsidR="007A66DA" w:rsidRPr="00EA52A3" w:rsidRDefault="007A66DA" w:rsidP="00A94C94">
      <w:pPr>
        <w:rPr>
          <w:rFonts w:eastAsiaTheme="minorEastAsia"/>
        </w:rPr>
      </w:pPr>
      <w:r w:rsidRPr="00EA52A3">
        <w:rPr>
          <w:rFonts w:eastAsiaTheme="minorEastAsia"/>
        </w:rPr>
        <w:t>In 2015–16, the agency advised the Australian Department of the Environment on 20 referrals and approved projects.</w:t>
      </w:r>
    </w:p>
    <w:p w14:paraId="554EBDE2" w14:textId="77777777" w:rsidR="007A66DA" w:rsidRPr="00EA52A3" w:rsidRDefault="007A66DA" w:rsidP="007A66DA">
      <w:pPr>
        <w:pStyle w:val="Heading6"/>
      </w:pPr>
      <w:bookmarkStart w:id="266" w:name="_Toc460418593"/>
      <w:bookmarkStart w:id="267" w:name="_Toc460683064"/>
      <w:r w:rsidRPr="00EA52A3">
        <w:t>Applications refused, reconsidered and appealed</w:t>
      </w:r>
      <w:bookmarkEnd w:id="266"/>
      <w:bookmarkEnd w:id="267"/>
    </w:p>
    <w:p w14:paraId="48D75EFE" w14:textId="28AFC30F" w:rsidR="007A66DA" w:rsidRPr="00EA52A3" w:rsidRDefault="007A66DA" w:rsidP="00A94C94">
      <w:pPr>
        <w:rPr>
          <w:rFonts w:eastAsiaTheme="minorEastAsia"/>
        </w:rPr>
      </w:pPr>
      <w:r w:rsidRPr="00EA52A3">
        <w:rPr>
          <w:rFonts w:eastAsiaTheme="minorEastAsia"/>
        </w:rPr>
        <w:t xml:space="preserve">In 2015–16, no applications for permits were refused by the delegate. </w:t>
      </w:r>
      <w:r w:rsidR="00A856C9">
        <w:rPr>
          <w:rFonts w:eastAsiaTheme="minorEastAsia"/>
        </w:rPr>
        <w:t>This</w:t>
      </w:r>
      <w:r w:rsidRPr="00EA52A3">
        <w:rPr>
          <w:rFonts w:eastAsiaTheme="minorEastAsia"/>
        </w:rPr>
        <w:t xml:space="preserve"> is because the agency works closely with applicants to ensure they apply for a permission that is acceptable to the agency. As such, many applications change and evolve during the assessment period into application</w:t>
      </w:r>
      <w:r w:rsidR="00C922A1" w:rsidRPr="00EA52A3">
        <w:rPr>
          <w:rFonts w:eastAsiaTheme="minorEastAsia"/>
        </w:rPr>
        <w:t>s</w:t>
      </w:r>
      <w:r w:rsidRPr="00EA52A3">
        <w:rPr>
          <w:rFonts w:eastAsiaTheme="minorEastAsia"/>
        </w:rPr>
        <w:t xml:space="preserve"> that </w:t>
      </w:r>
      <w:r w:rsidR="00C922A1" w:rsidRPr="00EA52A3">
        <w:rPr>
          <w:rFonts w:eastAsiaTheme="minorEastAsia"/>
        </w:rPr>
        <w:t>are</w:t>
      </w:r>
      <w:r w:rsidRPr="00EA52A3">
        <w:rPr>
          <w:rFonts w:eastAsiaTheme="minorEastAsia"/>
        </w:rPr>
        <w:t xml:space="preserve"> eventually approved. </w:t>
      </w:r>
    </w:p>
    <w:p w14:paraId="09641297" w14:textId="5C333BBB" w:rsidR="007A66DA" w:rsidRPr="00EA52A3" w:rsidRDefault="007A66DA" w:rsidP="00A94C94">
      <w:pPr>
        <w:rPr>
          <w:rFonts w:eastAsiaTheme="minorEastAsia"/>
        </w:rPr>
      </w:pPr>
      <w:r w:rsidRPr="00EA52A3">
        <w:rPr>
          <w:rFonts w:eastAsiaTheme="minorEastAsia"/>
        </w:rPr>
        <w:t>During the reporting period, the agency received one request for a reconsideration of an initial permit application decision</w:t>
      </w:r>
      <w:r w:rsidR="00C922A1" w:rsidRPr="00EA52A3">
        <w:rPr>
          <w:rFonts w:eastAsiaTheme="minorEastAsia"/>
        </w:rPr>
        <w:t>,</w:t>
      </w:r>
      <w:r w:rsidRPr="00EA52A3">
        <w:rPr>
          <w:rFonts w:eastAsiaTheme="minorEastAsia"/>
        </w:rPr>
        <w:t xml:space="preserve"> and one request for a </w:t>
      </w:r>
      <w:r w:rsidR="00A856C9">
        <w:rPr>
          <w:rFonts w:eastAsiaTheme="minorEastAsia"/>
        </w:rPr>
        <w:t>s</w:t>
      </w:r>
      <w:r w:rsidRPr="00EA52A3">
        <w:rPr>
          <w:rFonts w:eastAsiaTheme="minorEastAsia"/>
        </w:rPr>
        <w:t xml:space="preserve">tatement of </w:t>
      </w:r>
      <w:r w:rsidR="00A856C9">
        <w:rPr>
          <w:rFonts w:eastAsiaTheme="minorEastAsia"/>
        </w:rPr>
        <w:t>r</w:t>
      </w:r>
      <w:r w:rsidRPr="00EA52A3">
        <w:rPr>
          <w:rFonts w:eastAsiaTheme="minorEastAsia"/>
        </w:rPr>
        <w:t>easons. The reconsideration resulted in the variation of conditions to the existing permit.</w:t>
      </w:r>
    </w:p>
    <w:p w14:paraId="5F29D5F0" w14:textId="0E05A316" w:rsidR="007A66DA" w:rsidRPr="00EA52A3" w:rsidRDefault="007A66DA" w:rsidP="00A94C94">
      <w:pPr>
        <w:rPr>
          <w:rFonts w:eastAsiaTheme="minorEastAsia"/>
        </w:rPr>
      </w:pPr>
      <w:r w:rsidRPr="00EA52A3">
        <w:rPr>
          <w:rFonts w:eastAsiaTheme="minorEastAsia"/>
        </w:rPr>
        <w:t>One application was made during the reporting period for an internal reconsideration of a decision on an application for a secondary</w:t>
      </w:r>
      <w:r w:rsidR="00C922A1" w:rsidRPr="00EA52A3">
        <w:rPr>
          <w:rFonts w:eastAsiaTheme="minorEastAsia"/>
        </w:rPr>
        <w:t>-</w:t>
      </w:r>
      <w:r w:rsidRPr="00EA52A3">
        <w:rPr>
          <w:rFonts w:eastAsiaTheme="minorEastAsia"/>
        </w:rPr>
        <w:t xml:space="preserve">service determination. If a service is declared by the agency to be a secondary service, </w:t>
      </w:r>
      <w:r w:rsidR="00C922A1" w:rsidRPr="00EA52A3">
        <w:rPr>
          <w:rFonts w:eastAsiaTheme="minorEastAsia"/>
        </w:rPr>
        <w:t xml:space="preserve">this </w:t>
      </w:r>
      <w:r w:rsidRPr="00EA52A3">
        <w:rPr>
          <w:rFonts w:eastAsiaTheme="minorEastAsia"/>
        </w:rPr>
        <w:t>may affect the obligations of certain permittees to collect the environmental management charge from visitors to the Marine Park. On reconsideration</w:t>
      </w:r>
      <w:r w:rsidR="00C922A1" w:rsidRPr="00EA52A3">
        <w:rPr>
          <w:rFonts w:eastAsiaTheme="minorEastAsia"/>
        </w:rPr>
        <w:t>,</w:t>
      </w:r>
      <w:r w:rsidRPr="00EA52A3">
        <w:rPr>
          <w:rFonts w:eastAsiaTheme="minorEastAsia"/>
        </w:rPr>
        <w:t xml:space="preserve"> the original decision </w:t>
      </w:r>
      <w:r w:rsidR="00C922A1" w:rsidRPr="00EA52A3">
        <w:rPr>
          <w:rFonts w:eastAsiaTheme="minorEastAsia"/>
        </w:rPr>
        <w:t xml:space="preserve">— </w:t>
      </w:r>
      <w:r w:rsidRPr="00EA52A3">
        <w:rPr>
          <w:rFonts w:eastAsiaTheme="minorEastAsia"/>
        </w:rPr>
        <w:t>to refuse the application</w:t>
      </w:r>
      <w:r w:rsidR="00C922A1" w:rsidRPr="00EA52A3">
        <w:rPr>
          <w:rFonts w:eastAsiaTheme="minorEastAsia"/>
        </w:rPr>
        <w:t xml:space="preserve"> — was upheld</w:t>
      </w:r>
      <w:r w:rsidRPr="00EA52A3">
        <w:rPr>
          <w:rFonts w:eastAsiaTheme="minorEastAsia"/>
        </w:rPr>
        <w:t>, with the effect that the services subject to the application are not secondary services under r</w:t>
      </w:r>
      <w:r w:rsidR="00C922A1" w:rsidRPr="00EA52A3">
        <w:rPr>
          <w:rFonts w:eastAsiaTheme="minorEastAsia"/>
        </w:rPr>
        <w:t>egulation</w:t>
      </w:r>
      <w:r w:rsidRPr="00EA52A3">
        <w:rPr>
          <w:rFonts w:eastAsiaTheme="minorEastAsia"/>
        </w:rPr>
        <w:t xml:space="preserve"> 137 of the </w:t>
      </w:r>
      <w:r w:rsidRPr="00281A0C">
        <w:rPr>
          <w:rFonts w:eastAsiaTheme="minorEastAsia"/>
        </w:rPr>
        <w:t>Great Barrier R</w:t>
      </w:r>
      <w:r w:rsidR="00281A0C">
        <w:rPr>
          <w:rFonts w:eastAsiaTheme="minorEastAsia"/>
        </w:rPr>
        <w:t>eef Marine Park Regulations</w:t>
      </w:r>
      <w:r w:rsidRPr="00281A0C">
        <w:rPr>
          <w:rFonts w:eastAsiaTheme="minorEastAsia"/>
        </w:rPr>
        <w:t>.</w:t>
      </w:r>
      <w:r w:rsidRPr="00EA52A3">
        <w:rPr>
          <w:rFonts w:eastAsiaTheme="minorEastAsia"/>
        </w:rPr>
        <w:t xml:space="preserve"> </w:t>
      </w:r>
    </w:p>
    <w:p w14:paraId="63014309" w14:textId="77777777" w:rsidR="007A66DA" w:rsidRPr="00EA52A3" w:rsidRDefault="007A66DA" w:rsidP="00A94C94">
      <w:pPr>
        <w:rPr>
          <w:rFonts w:eastAsiaTheme="minorEastAsia"/>
        </w:rPr>
      </w:pPr>
      <w:r w:rsidRPr="00EA52A3">
        <w:rPr>
          <w:rFonts w:eastAsiaTheme="minorEastAsia"/>
        </w:rPr>
        <w:t>One application was made during the reporting period for the agency to reconsider a decision on the revocation of permissions, as a result of not commencing operations in the Marine Park within the time specified in the permit.</w:t>
      </w:r>
      <w:r w:rsidRPr="00EA52A3" w:rsidDel="004952FA">
        <w:rPr>
          <w:rFonts w:eastAsiaTheme="minorEastAsia"/>
        </w:rPr>
        <w:t xml:space="preserve"> </w:t>
      </w:r>
      <w:r w:rsidRPr="00EA52A3">
        <w:rPr>
          <w:rFonts w:eastAsiaTheme="minorEastAsia"/>
        </w:rPr>
        <w:t>A decision on that reconsideration had yet to be made by the end of the reporting period.</w:t>
      </w:r>
    </w:p>
    <w:p w14:paraId="42758ADC" w14:textId="77777777" w:rsidR="007A66DA" w:rsidRPr="00EA52A3" w:rsidRDefault="007A66DA" w:rsidP="007A66DA">
      <w:pPr>
        <w:pStyle w:val="Heading6"/>
      </w:pPr>
      <w:bookmarkStart w:id="268" w:name="_Toc460418594"/>
      <w:bookmarkStart w:id="269" w:name="_Toc460683065"/>
      <w:r w:rsidRPr="00EA52A3">
        <w:t>Administrative Appeals Tribunal</w:t>
      </w:r>
      <w:bookmarkEnd w:id="268"/>
      <w:bookmarkEnd w:id="269"/>
    </w:p>
    <w:p w14:paraId="325CE48D" w14:textId="77777777" w:rsidR="007A66DA" w:rsidRPr="00EA52A3" w:rsidRDefault="007A66DA" w:rsidP="00A94C94">
      <w:pPr>
        <w:pStyle w:val="NormalBeforeBullet"/>
        <w:rPr>
          <w:rFonts w:eastAsiaTheme="minorEastAsia"/>
        </w:rPr>
      </w:pPr>
      <w:r w:rsidRPr="00EA52A3">
        <w:rPr>
          <w:rFonts w:eastAsiaTheme="minorEastAsia"/>
        </w:rPr>
        <w:t xml:space="preserve">Two </w:t>
      </w:r>
      <w:r w:rsidRPr="00A94C94">
        <w:rPr>
          <w:rFonts w:eastAsiaTheme="minorEastAsia"/>
        </w:rPr>
        <w:t>applications</w:t>
      </w:r>
      <w:r w:rsidRPr="00EA52A3">
        <w:rPr>
          <w:rFonts w:eastAsiaTheme="minorEastAsia"/>
        </w:rPr>
        <w:t xml:space="preserve"> were made to the Administrative Appeals Tribunal during the reporting period:</w:t>
      </w:r>
    </w:p>
    <w:p w14:paraId="30B8CBC4" w14:textId="16FDA4CD" w:rsidR="007A66DA" w:rsidRPr="00EA52A3" w:rsidRDefault="00C922A1" w:rsidP="00A94C94">
      <w:pPr>
        <w:pStyle w:val="ListParagraph"/>
        <w:rPr>
          <w:rFonts w:eastAsiaTheme="minorEastAsia"/>
        </w:rPr>
      </w:pPr>
      <w:r w:rsidRPr="00EA52A3">
        <w:rPr>
          <w:rFonts w:eastAsiaTheme="minorEastAsia"/>
        </w:rPr>
        <w:t>An a</w:t>
      </w:r>
      <w:r w:rsidR="007A66DA" w:rsidRPr="00EA52A3">
        <w:rPr>
          <w:rFonts w:eastAsiaTheme="minorEastAsia"/>
        </w:rPr>
        <w:t xml:space="preserve">pplication for review of an infringement notice was dismissed on the basis the Administrative Appeals Tribunal did not have jurisdiction to consider the application. </w:t>
      </w:r>
    </w:p>
    <w:p w14:paraId="3C6DF02D" w14:textId="0898C1D5" w:rsidR="007A66DA" w:rsidRPr="00EA52A3" w:rsidRDefault="00C922A1" w:rsidP="00A94C94">
      <w:pPr>
        <w:pStyle w:val="BulletLast"/>
        <w:rPr>
          <w:rFonts w:eastAsiaTheme="minorEastAsia"/>
        </w:rPr>
      </w:pPr>
      <w:r w:rsidRPr="00EA52A3">
        <w:rPr>
          <w:rFonts w:eastAsiaTheme="minorEastAsia"/>
        </w:rPr>
        <w:t>An a</w:t>
      </w:r>
      <w:r w:rsidR="007A66DA" w:rsidRPr="00EA52A3">
        <w:rPr>
          <w:rFonts w:eastAsiaTheme="minorEastAsia"/>
        </w:rPr>
        <w:t>pplication for review of a decision to refuse an application made for a secondary</w:t>
      </w:r>
      <w:r w:rsidRPr="00EA52A3">
        <w:rPr>
          <w:rFonts w:eastAsiaTheme="minorEastAsia"/>
        </w:rPr>
        <w:t>-</w:t>
      </w:r>
      <w:r w:rsidR="007A66DA" w:rsidRPr="00EA52A3">
        <w:rPr>
          <w:rFonts w:eastAsiaTheme="minorEastAsia"/>
        </w:rPr>
        <w:t>service determination under r</w:t>
      </w:r>
      <w:r w:rsidRPr="00EA52A3">
        <w:rPr>
          <w:rFonts w:eastAsiaTheme="minorEastAsia"/>
        </w:rPr>
        <w:t>egulation</w:t>
      </w:r>
      <w:r w:rsidR="007A66DA" w:rsidRPr="00EA52A3">
        <w:rPr>
          <w:rFonts w:eastAsiaTheme="minorEastAsia"/>
        </w:rPr>
        <w:t xml:space="preserve"> 137 of the Great Barrier R</w:t>
      </w:r>
      <w:r w:rsidR="00281A0C">
        <w:rPr>
          <w:rFonts w:eastAsiaTheme="minorEastAsia"/>
        </w:rPr>
        <w:t>eef Marine Park Regulations</w:t>
      </w:r>
      <w:r w:rsidR="007A66DA" w:rsidRPr="00EA52A3">
        <w:rPr>
          <w:rFonts w:eastAsiaTheme="minorEastAsia"/>
        </w:rPr>
        <w:t>. It is expected that a hearing will take place in 2016–17.</w:t>
      </w:r>
    </w:p>
    <w:p w14:paraId="60A3BD3F" w14:textId="670BBBB6" w:rsidR="007A66DA" w:rsidRPr="00EA52A3" w:rsidRDefault="0017778E" w:rsidP="007A66DA">
      <w:pPr>
        <w:pStyle w:val="NormalBeforeBullet"/>
        <w:rPr>
          <w:rFonts w:eastAsiaTheme="minorEastAsia"/>
        </w:rPr>
      </w:pPr>
      <w:r>
        <w:rPr>
          <w:rFonts w:eastAsiaTheme="minorEastAsia"/>
        </w:rPr>
        <w:t>Two</w:t>
      </w:r>
      <w:r w:rsidR="007A66DA" w:rsidRPr="00EA52A3">
        <w:rPr>
          <w:rFonts w:eastAsiaTheme="minorEastAsia"/>
        </w:rPr>
        <w:t xml:space="preserve"> Administrative Appeals Tribunal applications made </w:t>
      </w:r>
      <w:r w:rsidR="00A856C9">
        <w:rPr>
          <w:rFonts w:eastAsiaTheme="minorEastAsia"/>
        </w:rPr>
        <w:t>before</w:t>
      </w:r>
      <w:r w:rsidR="007A66DA" w:rsidRPr="00EA52A3">
        <w:rPr>
          <w:rFonts w:eastAsiaTheme="minorEastAsia"/>
        </w:rPr>
        <w:t xml:space="preserve"> 2015–16 were finalised during the reporting period: </w:t>
      </w:r>
    </w:p>
    <w:p w14:paraId="049FFDFF" w14:textId="41EE2E00" w:rsidR="007A66DA" w:rsidRPr="00EA52A3" w:rsidRDefault="00C922A1" w:rsidP="007A66DA">
      <w:pPr>
        <w:pStyle w:val="ListParagraph"/>
        <w:rPr>
          <w:rFonts w:eastAsiaTheme="minorEastAsia"/>
        </w:rPr>
      </w:pPr>
      <w:r w:rsidRPr="00EA52A3">
        <w:rPr>
          <w:rFonts w:eastAsiaTheme="minorEastAsia"/>
        </w:rPr>
        <w:t>An a</w:t>
      </w:r>
      <w:r w:rsidR="007A66DA" w:rsidRPr="00EA52A3">
        <w:rPr>
          <w:rFonts w:eastAsiaTheme="minorEastAsia"/>
        </w:rPr>
        <w:t xml:space="preserve">pplication for review of a decision by the agency to release certain documents under the </w:t>
      </w:r>
      <w:r w:rsidR="007A66DA" w:rsidRPr="00EA52A3">
        <w:rPr>
          <w:rFonts w:eastAsiaTheme="minorEastAsia"/>
          <w:i/>
        </w:rPr>
        <w:t>Freedom of Information Act 1982</w:t>
      </w:r>
      <w:r w:rsidR="007A66DA" w:rsidRPr="00EA52A3">
        <w:rPr>
          <w:rFonts w:eastAsiaTheme="minorEastAsia"/>
        </w:rPr>
        <w:t xml:space="preserve">. The </w:t>
      </w:r>
      <w:r w:rsidR="00545B7E" w:rsidRPr="00EA52A3">
        <w:rPr>
          <w:rFonts w:eastAsiaTheme="minorEastAsia"/>
        </w:rPr>
        <w:t xml:space="preserve">Administrative Appeals </w:t>
      </w:r>
      <w:r w:rsidR="007A66DA" w:rsidRPr="00EA52A3">
        <w:rPr>
          <w:rFonts w:eastAsiaTheme="minorEastAsia"/>
        </w:rPr>
        <w:t>Tribunal made a decision giving effect to an agreement by the parties to resolve the matter. The documents in question have now been released to the freedom of information applicant.</w:t>
      </w:r>
    </w:p>
    <w:p w14:paraId="08DFC687" w14:textId="353263E7" w:rsidR="007A66DA" w:rsidRPr="00EA52A3" w:rsidRDefault="00C922A1" w:rsidP="00C922A1">
      <w:pPr>
        <w:pStyle w:val="BulletLast"/>
        <w:rPr>
          <w:rFonts w:eastAsiaTheme="minorEastAsia"/>
        </w:rPr>
      </w:pPr>
      <w:r w:rsidRPr="00EA52A3">
        <w:rPr>
          <w:rFonts w:eastAsiaTheme="minorEastAsia"/>
        </w:rPr>
        <w:t>An a</w:t>
      </w:r>
      <w:r w:rsidR="007A66DA" w:rsidRPr="00EA52A3">
        <w:rPr>
          <w:rFonts w:eastAsiaTheme="minorEastAsia"/>
        </w:rPr>
        <w:t xml:space="preserve">pplication for review of a decision by the agency to refuse an application for a permission was dismissed by the </w:t>
      </w:r>
      <w:r w:rsidR="00545B7E" w:rsidRPr="00EA52A3">
        <w:rPr>
          <w:rFonts w:eastAsiaTheme="minorEastAsia"/>
        </w:rPr>
        <w:t>Administrative Appeals T</w:t>
      </w:r>
      <w:r w:rsidR="007A66DA" w:rsidRPr="00EA52A3">
        <w:rPr>
          <w:rFonts w:eastAsiaTheme="minorEastAsia"/>
        </w:rPr>
        <w:t>ribunal by the consent of both parties.</w:t>
      </w:r>
    </w:p>
    <w:p w14:paraId="0BCFE6F0" w14:textId="1FCED73C" w:rsidR="007A66DA" w:rsidRPr="00EA52A3" w:rsidRDefault="007A66DA" w:rsidP="00A94C94">
      <w:pPr>
        <w:rPr>
          <w:rFonts w:eastAsiaTheme="minorEastAsia"/>
        </w:rPr>
      </w:pPr>
      <w:r w:rsidRPr="00EA52A3">
        <w:rPr>
          <w:rFonts w:eastAsiaTheme="minorEastAsia"/>
        </w:rPr>
        <w:t xml:space="preserve">One application made </w:t>
      </w:r>
      <w:r w:rsidR="00A856C9">
        <w:rPr>
          <w:rFonts w:eastAsiaTheme="minorEastAsia"/>
        </w:rPr>
        <w:t>before</w:t>
      </w:r>
      <w:r w:rsidRPr="00EA52A3">
        <w:rPr>
          <w:rFonts w:eastAsiaTheme="minorEastAsia"/>
        </w:rPr>
        <w:t xml:space="preserve"> 2015–16 remains outstanding. An application for review of a decision by the Privacy Commissioner was made about alleged breaches of the </w:t>
      </w:r>
      <w:r w:rsidRPr="00EA52A3">
        <w:rPr>
          <w:rFonts w:eastAsiaTheme="minorEastAsia"/>
          <w:i/>
        </w:rPr>
        <w:t xml:space="preserve">Privacy Act 1988 </w:t>
      </w:r>
      <w:r w:rsidRPr="00EA52A3">
        <w:rPr>
          <w:rFonts w:eastAsiaTheme="minorEastAsia"/>
        </w:rPr>
        <w:t xml:space="preserve">by the agency. The matter was heard in February 2016 and the </w:t>
      </w:r>
      <w:r w:rsidR="00545B7E" w:rsidRPr="00EA52A3">
        <w:rPr>
          <w:rFonts w:eastAsiaTheme="minorEastAsia"/>
        </w:rPr>
        <w:t xml:space="preserve">Administrative Appeals </w:t>
      </w:r>
      <w:r w:rsidRPr="00EA52A3">
        <w:rPr>
          <w:rFonts w:eastAsiaTheme="minorEastAsia"/>
        </w:rPr>
        <w:t xml:space="preserve">Tribunal has reserved its decision. </w:t>
      </w:r>
    </w:p>
    <w:p w14:paraId="41DB3A03" w14:textId="77777777" w:rsidR="007A66DA" w:rsidRPr="00EA52A3" w:rsidRDefault="007A66DA" w:rsidP="007A66DA">
      <w:pPr>
        <w:pStyle w:val="Heading5"/>
        <w:rPr>
          <w:rFonts w:eastAsiaTheme="minorEastAsia"/>
        </w:rPr>
      </w:pPr>
      <w:bookmarkStart w:id="270" w:name="_Toc460418595"/>
      <w:bookmarkStart w:id="271" w:name="_Toc460683066"/>
      <w:r w:rsidRPr="00EA52A3">
        <w:rPr>
          <w:rFonts w:eastAsiaTheme="minorEastAsia"/>
        </w:rPr>
        <w:t>Analysis of performance against purpose</w:t>
      </w:r>
      <w:bookmarkEnd w:id="270"/>
      <w:bookmarkEnd w:id="271"/>
    </w:p>
    <w:p w14:paraId="124D611B" w14:textId="6B68B0B0" w:rsidR="007A66DA" w:rsidRPr="00EA52A3" w:rsidRDefault="007A66DA" w:rsidP="00A94C94">
      <w:pPr>
        <w:rPr>
          <w:rFonts w:eastAsiaTheme="minorEastAsia"/>
        </w:rPr>
      </w:pPr>
      <w:r w:rsidRPr="00EA52A3">
        <w:rPr>
          <w:rFonts w:eastAsiaTheme="minorEastAsia"/>
        </w:rPr>
        <w:t>The number of permits issued has progressively decreased during the past four years. The target contained in Table</w:t>
      </w:r>
      <w:r w:rsidR="00537FCE">
        <w:rPr>
          <w:rFonts w:eastAsiaTheme="minorEastAsia"/>
        </w:rPr>
        <w:t> </w:t>
      </w:r>
      <w:r w:rsidR="00545B7E" w:rsidRPr="00EA52A3">
        <w:rPr>
          <w:rFonts w:eastAsiaTheme="minorEastAsia"/>
        </w:rPr>
        <w:t>1</w:t>
      </w:r>
      <w:r w:rsidRPr="00EA52A3">
        <w:rPr>
          <w:rFonts w:eastAsiaTheme="minorEastAsia"/>
        </w:rPr>
        <w:t xml:space="preserve"> was calculated based on the inclusion of camping permits for Commonwealth </w:t>
      </w:r>
      <w:r w:rsidR="00D72BD1">
        <w:rPr>
          <w:rFonts w:eastAsiaTheme="minorEastAsia"/>
        </w:rPr>
        <w:t>i</w:t>
      </w:r>
      <w:r w:rsidRPr="00EA52A3">
        <w:rPr>
          <w:rFonts w:eastAsiaTheme="minorEastAsia"/>
        </w:rPr>
        <w:t>slands. Th</w:t>
      </w:r>
      <w:r w:rsidR="006A2AD1" w:rsidRPr="00EA52A3">
        <w:rPr>
          <w:rFonts w:eastAsiaTheme="minorEastAsia"/>
        </w:rPr>
        <w:t>e permit issuing</w:t>
      </w:r>
      <w:r w:rsidRPr="00EA52A3">
        <w:rPr>
          <w:rFonts w:eastAsiaTheme="minorEastAsia"/>
        </w:rPr>
        <w:t xml:space="preserve"> </w:t>
      </w:r>
      <w:r w:rsidR="006A2AD1" w:rsidRPr="00EA52A3">
        <w:rPr>
          <w:rFonts w:eastAsiaTheme="minorEastAsia"/>
        </w:rPr>
        <w:t xml:space="preserve">process </w:t>
      </w:r>
      <w:r w:rsidRPr="00EA52A3">
        <w:rPr>
          <w:rFonts w:eastAsiaTheme="minorEastAsia"/>
        </w:rPr>
        <w:t xml:space="preserve">was made electronic in 2013–14 and the target should have been changed to reflect this. </w:t>
      </w:r>
    </w:p>
    <w:p w14:paraId="3D92FE62" w14:textId="55A54E06" w:rsidR="007A66DA" w:rsidRPr="00EA52A3" w:rsidRDefault="007A66DA" w:rsidP="00A94C94">
      <w:pPr>
        <w:rPr>
          <w:rFonts w:eastAsiaTheme="minorEastAsia"/>
        </w:rPr>
      </w:pPr>
      <w:r w:rsidRPr="00EA52A3">
        <w:rPr>
          <w:rFonts w:eastAsiaTheme="minorEastAsia"/>
        </w:rPr>
        <w:t xml:space="preserve">The downturn in issued permits also reflects the agency’s focus on post-permit management and strengthening the permission compliance system. </w:t>
      </w:r>
      <w:r w:rsidR="002F6B81">
        <w:rPr>
          <w:rFonts w:eastAsiaTheme="minorEastAsia"/>
        </w:rPr>
        <w:t>A team of people is dedicated to</w:t>
      </w:r>
      <w:r w:rsidRPr="00EA52A3">
        <w:rPr>
          <w:rFonts w:eastAsiaTheme="minorEastAsia"/>
        </w:rPr>
        <w:t xml:space="preserve"> post-permit management of higher risk applications to ensure proper and orderly management of the Marine Park. </w:t>
      </w:r>
    </w:p>
    <w:p w14:paraId="4B35CA92" w14:textId="49DC9FB5" w:rsidR="007A66DA" w:rsidRPr="00EA52A3" w:rsidRDefault="007A66DA" w:rsidP="00A94C94">
      <w:pPr>
        <w:rPr>
          <w:rFonts w:eastAsiaTheme="minorEastAsia"/>
        </w:rPr>
      </w:pPr>
      <w:r w:rsidRPr="00EA52A3">
        <w:rPr>
          <w:rFonts w:eastAsiaTheme="minorEastAsia"/>
        </w:rPr>
        <w:t>There is also a significant amount of time spent on engaging with permittees to ensure the best outcome for the Marine Park. During 2015–16, more level</w:t>
      </w:r>
      <w:r w:rsidR="006A2AD1" w:rsidRPr="00EA52A3">
        <w:rPr>
          <w:rFonts w:eastAsiaTheme="minorEastAsia"/>
        </w:rPr>
        <w:t>-</w:t>
      </w:r>
      <w:r w:rsidRPr="00EA52A3">
        <w:rPr>
          <w:rFonts w:eastAsiaTheme="minorEastAsia"/>
        </w:rPr>
        <w:t>two permits were granted than in previous years. This required more resources and time for processing, and accounts for the overall reduction in number of permits issued.</w:t>
      </w:r>
    </w:p>
    <w:p w14:paraId="69A91C20" w14:textId="0F9B6AEE" w:rsidR="007A66DA" w:rsidRPr="00EA52A3" w:rsidRDefault="007A66DA" w:rsidP="00A94C94">
      <w:pPr>
        <w:rPr>
          <w:rFonts w:eastAsiaTheme="minorEastAsia"/>
        </w:rPr>
      </w:pPr>
      <w:r w:rsidRPr="00EA52A3">
        <w:rPr>
          <w:rFonts w:eastAsiaTheme="minorEastAsia"/>
        </w:rPr>
        <w:t xml:space="preserve">There were a number of factors that contributed to the agency’s performance </w:t>
      </w:r>
      <w:r w:rsidR="006A2AD1" w:rsidRPr="00EA52A3">
        <w:rPr>
          <w:rFonts w:eastAsiaTheme="minorEastAsia"/>
        </w:rPr>
        <w:t>to</w:t>
      </w:r>
      <w:r w:rsidRPr="00EA52A3">
        <w:rPr>
          <w:rFonts w:eastAsiaTheme="minorEastAsia"/>
        </w:rPr>
        <w:t xml:space="preserve"> achiev</w:t>
      </w:r>
      <w:r w:rsidR="006A2AD1" w:rsidRPr="00EA52A3">
        <w:rPr>
          <w:rFonts w:eastAsiaTheme="minorEastAsia"/>
        </w:rPr>
        <w:t>e</w:t>
      </w:r>
      <w:r w:rsidRPr="00EA52A3">
        <w:rPr>
          <w:rFonts w:eastAsiaTheme="minorEastAsia"/>
        </w:rPr>
        <w:t xml:space="preserve"> its purpose. Staff were reallocated towards</w:t>
      </w:r>
      <w:r w:rsidRPr="00EA52A3" w:rsidDel="006A2AD1">
        <w:rPr>
          <w:rFonts w:eastAsiaTheme="minorEastAsia"/>
        </w:rPr>
        <w:t xml:space="preserve"> </w:t>
      </w:r>
      <w:r w:rsidRPr="00EA52A3">
        <w:rPr>
          <w:rFonts w:eastAsiaTheme="minorEastAsia"/>
        </w:rPr>
        <w:t>strengthening the permissions system project</w:t>
      </w:r>
      <w:r w:rsidR="006A2AD1" w:rsidRPr="00EA52A3">
        <w:rPr>
          <w:rFonts w:eastAsiaTheme="minorEastAsia"/>
        </w:rPr>
        <w:t>,</w:t>
      </w:r>
      <w:r w:rsidRPr="00EA52A3">
        <w:rPr>
          <w:rFonts w:eastAsiaTheme="minorEastAsia"/>
        </w:rPr>
        <w:t xml:space="preserve"> and there was high staff turnover, with a number of new officers that required training. Due to the coral bleaching event in 2016, the agency received a higher than usual number of non-standard </w:t>
      </w:r>
      <w:r w:rsidR="00920DCC">
        <w:rPr>
          <w:rFonts w:eastAsiaTheme="minorEastAsia"/>
        </w:rPr>
        <w:t xml:space="preserve">research applications. </w:t>
      </w:r>
    </w:p>
    <w:p w14:paraId="17A8F6B5" w14:textId="35B7720B" w:rsidR="007A66DA" w:rsidRPr="00EA52A3" w:rsidRDefault="007A66DA" w:rsidP="007A66DA">
      <w:pPr>
        <w:pStyle w:val="H4-CAPS"/>
      </w:pPr>
      <w:bookmarkStart w:id="272" w:name="_Toc460418596"/>
      <w:bookmarkStart w:id="273" w:name="_Toc460683067"/>
      <w:bookmarkStart w:id="274" w:name="_Toc465328681"/>
      <w:r w:rsidRPr="00EA52A3">
        <w:rPr>
          <w:rFonts w:eastAsiaTheme="minorEastAsia"/>
        </w:rPr>
        <w:t>3.2</w:t>
      </w:r>
      <w:r w:rsidRPr="00EA52A3">
        <w:rPr>
          <w:rFonts w:eastAsiaTheme="minorEastAsia"/>
        </w:rPr>
        <w:tab/>
        <w:t>Management of defence activities</w:t>
      </w:r>
      <w:bookmarkEnd w:id="272"/>
      <w:bookmarkEnd w:id="273"/>
      <w:bookmarkEnd w:id="274"/>
    </w:p>
    <w:p w14:paraId="480D33A1" w14:textId="34F92258" w:rsidR="007A66DA" w:rsidRPr="00EA52A3" w:rsidRDefault="007A66DA" w:rsidP="007A66DA">
      <w:pPr>
        <w:pStyle w:val="BoxName"/>
      </w:pPr>
      <w:bookmarkStart w:id="275" w:name="_Toc460685040"/>
      <w:r w:rsidRPr="00EA52A3">
        <w:t>REPORTING REQUIREMENTS</w:t>
      </w:r>
      <w:bookmarkEnd w:id="275"/>
    </w:p>
    <w:p w14:paraId="3D8271F8" w14:textId="3A8E5530" w:rsidR="007A66DA" w:rsidRPr="00EA52A3" w:rsidRDefault="007A66DA" w:rsidP="007A66DA">
      <w:pPr>
        <w:pStyle w:val="BoxText"/>
      </w:pPr>
      <w:r w:rsidRPr="00EA52A3">
        <w:t>This aligns with performance criteria for:</w:t>
      </w:r>
    </w:p>
    <w:p w14:paraId="4E10503E" w14:textId="77777777" w:rsidR="007A66DA" w:rsidRPr="00EA52A3" w:rsidRDefault="007A66DA" w:rsidP="007A66DA">
      <w:pPr>
        <w:pStyle w:val="BoxText"/>
      </w:pPr>
      <w:r w:rsidRPr="00EA52A3">
        <w:rPr>
          <w:b/>
        </w:rPr>
        <w:t>PBS Program 1.1:</w:t>
      </w:r>
      <w:r w:rsidRPr="00EA52A3">
        <w:t xml:space="preserve"> Ensure use of the Marine Park is ecologically sustainable and benefits current and future generations. </w:t>
      </w:r>
    </w:p>
    <w:p w14:paraId="62E328AC" w14:textId="77777777" w:rsidR="007A66DA" w:rsidRPr="00EA52A3" w:rsidRDefault="007A66DA" w:rsidP="007A66DA">
      <w:pPr>
        <w:pStyle w:val="BoxText"/>
      </w:pPr>
      <w:r w:rsidRPr="00EA52A3">
        <w:t xml:space="preserve">Deliverables: </w:t>
      </w:r>
    </w:p>
    <w:p w14:paraId="3F9C39A2" w14:textId="77777777" w:rsidR="007A66DA" w:rsidRPr="00EA52A3" w:rsidRDefault="007A66DA" w:rsidP="007A66DA">
      <w:pPr>
        <w:pStyle w:val="BoxBullet"/>
      </w:pPr>
      <w:r w:rsidRPr="00EA52A3">
        <w:t>Implement partnership, stewardship, education and communications programs.</w:t>
      </w:r>
    </w:p>
    <w:p w14:paraId="36065857" w14:textId="0BAF0729" w:rsidR="00BD6308" w:rsidRPr="00EA52A3" w:rsidRDefault="00BD6308" w:rsidP="00BD6308">
      <w:pPr>
        <w:pStyle w:val="BoxText"/>
      </w:pPr>
      <w:r w:rsidRPr="00EA52A3">
        <w:t>Performance criteria:</w:t>
      </w:r>
    </w:p>
    <w:p w14:paraId="701E532D" w14:textId="7364F305" w:rsidR="00FC6E9E" w:rsidRPr="00EA52A3" w:rsidRDefault="00BD6308" w:rsidP="00FC6E9E">
      <w:pPr>
        <w:pStyle w:val="BoxBullet"/>
      </w:pPr>
      <w:r w:rsidRPr="00EA52A3">
        <w:t>Improved uptake of best practice and stewardship in activities that contribute to the health and resilience of the Marine Park.</w:t>
      </w:r>
    </w:p>
    <w:p w14:paraId="121D1A41" w14:textId="4A3F4E6E" w:rsidR="00FC6E9E" w:rsidRPr="00EA52A3" w:rsidRDefault="00FC6E9E" w:rsidP="00FC6E9E">
      <w:pPr>
        <w:pStyle w:val="BoxText"/>
      </w:pPr>
      <w:r w:rsidRPr="00F85C68">
        <w:rPr>
          <w:b/>
        </w:rPr>
        <w:t>Corporate Plan Strategy 3:</w:t>
      </w:r>
      <w:r w:rsidRPr="00F85C68">
        <w:t xml:space="preserve"> Strengthen engagement</w:t>
      </w:r>
      <w:r w:rsidR="00F85C68" w:rsidRPr="00F85C68">
        <w:t>.</w:t>
      </w:r>
    </w:p>
    <w:p w14:paraId="675BCBF3" w14:textId="77777777" w:rsidR="007A66DA" w:rsidRPr="00EA52A3" w:rsidRDefault="007A66DA" w:rsidP="007A66DA">
      <w:pPr>
        <w:pStyle w:val="Heading5"/>
        <w:rPr>
          <w:rFonts w:eastAsiaTheme="minorEastAsia"/>
        </w:rPr>
      </w:pPr>
      <w:bookmarkStart w:id="276" w:name="_Toc460418597"/>
      <w:bookmarkStart w:id="277" w:name="_Toc460683068"/>
      <w:r w:rsidRPr="00EA52A3">
        <w:rPr>
          <w:rFonts w:eastAsiaTheme="minorEastAsia"/>
        </w:rPr>
        <w:t>Results against performance criteria</w:t>
      </w:r>
      <w:bookmarkEnd w:id="276"/>
      <w:bookmarkEnd w:id="277"/>
    </w:p>
    <w:p w14:paraId="47AC09C9" w14:textId="4154EB9E" w:rsidR="007A66DA" w:rsidRPr="00EA52A3" w:rsidRDefault="007A66DA" w:rsidP="00A94C94">
      <w:pPr>
        <w:rPr>
          <w:rFonts w:eastAsiaTheme="minorEastAsia"/>
        </w:rPr>
      </w:pPr>
      <w:r w:rsidRPr="00EA52A3">
        <w:rPr>
          <w:rFonts w:eastAsiaTheme="minorEastAsia"/>
        </w:rPr>
        <w:t xml:space="preserve">The agency maintained a strong working relationship with the Australian Department of Defence throughout the year. </w:t>
      </w:r>
    </w:p>
    <w:p w14:paraId="2E003C10" w14:textId="77777777" w:rsidR="007A66DA" w:rsidRPr="00EA52A3" w:rsidRDefault="007A66DA" w:rsidP="00A94C94">
      <w:pPr>
        <w:rPr>
          <w:rFonts w:eastAsiaTheme="minorEastAsia"/>
        </w:rPr>
      </w:pPr>
      <w:r w:rsidRPr="00EA52A3">
        <w:rPr>
          <w:rFonts w:eastAsiaTheme="minorEastAsia"/>
        </w:rPr>
        <w:t xml:space="preserve">Staff provided advice to the Department of Defence on ways to avoid or minimise impacts from a number of defence operations and exercises in the Marine Park. The department seeks to reinforce its awareness and understanding of the importance of operating in a World Heritage Area to visiting militaries during joint exercises. </w:t>
      </w:r>
    </w:p>
    <w:p w14:paraId="5A0CF5B2" w14:textId="3FB4D529" w:rsidR="007A66DA" w:rsidRPr="00EA52A3" w:rsidRDefault="007A66DA" w:rsidP="00A94C94">
      <w:pPr>
        <w:rPr>
          <w:rFonts w:eastAsiaTheme="minorEastAsia"/>
        </w:rPr>
      </w:pPr>
      <w:r w:rsidRPr="00EA52A3">
        <w:rPr>
          <w:rFonts w:eastAsiaTheme="minorEastAsia"/>
        </w:rPr>
        <w:t xml:space="preserve">In June–July 2015, an agency staff member undertook a 10-day secondment to Exercise Talisman Sabre 2015 to work with the </w:t>
      </w:r>
      <w:r w:rsidR="006813AB" w:rsidRPr="00EA52A3">
        <w:rPr>
          <w:rFonts w:eastAsiaTheme="minorEastAsia"/>
        </w:rPr>
        <w:t xml:space="preserve">Department of </w:t>
      </w:r>
      <w:r w:rsidRPr="00EA52A3">
        <w:rPr>
          <w:rFonts w:eastAsiaTheme="minorEastAsia"/>
        </w:rPr>
        <w:t>Defence environment team in</w:t>
      </w:r>
      <w:r w:rsidR="00A3018C">
        <w:rPr>
          <w:rFonts w:eastAsiaTheme="minorEastAsia"/>
        </w:rPr>
        <w:t xml:space="preserve"> Shoalwater Bay Training Area (c</w:t>
      </w:r>
      <w:r w:rsidRPr="00EA52A3">
        <w:rPr>
          <w:rFonts w:eastAsiaTheme="minorEastAsia"/>
        </w:rPr>
        <w:t>entral Queensland) and Fog Bay (Northern Territory).</w:t>
      </w:r>
    </w:p>
    <w:p w14:paraId="3E3A9D3C" w14:textId="3CCBD2F6" w:rsidR="007A66DA" w:rsidRPr="00EA52A3" w:rsidRDefault="007A66DA" w:rsidP="00A94C94">
      <w:pPr>
        <w:rPr>
          <w:rFonts w:eastAsiaTheme="minorEastAsia"/>
        </w:rPr>
      </w:pPr>
      <w:r w:rsidRPr="00EA52A3">
        <w:rPr>
          <w:rFonts w:eastAsiaTheme="minorEastAsia"/>
        </w:rPr>
        <w:t xml:space="preserve">The officer worked with the </w:t>
      </w:r>
      <w:r w:rsidR="006813AB" w:rsidRPr="00EA52A3">
        <w:rPr>
          <w:rFonts w:eastAsiaTheme="minorEastAsia"/>
        </w:rPr>
        <w:t xml:space="preserve">Department of </w:t>
      </w:r>
      <w:r w:rsidRPr="00EA52A3">
        <w:rPr>
          <w:rFonts w:eastAsiaTheme="minorEastAsia"/>
        </w:rPr>
        <w:t>Defence’s environmental management group responsible for ensuring that all environmental protection measures associated with the exercise were implemented. This group had an on-ground supervisory role to ensure the standard operational procedures</w:t>
      </w:r>
      <w:r w:rsidR="00F85C68">
        <w:rPr>
          <w:rFonts w:eastAsiaTheme="minorEastAsia"/>
        </w:rPr>
        <w:t xml:space="preserve"> were adhered to</w:t>
      </w:r>
      <w:r w:rsidRPr="00EA52A3">
        <w:rPr>
          <w:rFonts w:eastAsiaTheme="minorEastAsia"/>
        </w:rPr>
        <w:t xml:space="preserve">, and to advise military commanders on environmental mitigation and avoidance measures. </w:t>
      </w:r>
    </w:p>
    <w:p w14:paraId="69AECC07" w14:textId="4345EA12" w:rsidR="007A66DA" w:rsidRPr="00D354A5" w:rsidRDefault="007A66DA" w:rsidP="00A94C94">
      <w:pPr>
        <w:rPr>
          <w:rFonts w:eastAsiaTheme="minorEastAsia"/>
          <w:color w:val="auto"/>
        </w:rPr>
      </w:pPr>
      <w:r w:rsidRPr="00D354A5">
        <w:rPr>
          <w:rFonts w:eastAsiaTheme="minorEastAsia"/>
          <w:color w:val="auto"/>
        </w:rPr>
        <w:t xml:space="preserve">In June 2016, the agency hosted an annual meeting in Townsville, which was attended by several branches of the Department of Defence, agency staff and </w:t>
      </w:r>
      <w:r w:rsidR="00011ED2" w:rsidRPr="00D354A5">
        <w:rPr>
          <w:color w:val="auto"/>
        </w:rPr>
        <w:t>Queensland Parks and Wildlife Service</w:t>
      </w:r>
      <w:r w:rsidRPr="00D354A5">
        <w:rPr>
          <w:rFonts w:eastAsiaTheme="minorEastAsia"/>
          <w:color w:val="auto"/>
        </w:rPr>
        <w:t xml:space="preserve">. The group discussed environmental risk assessment procedures in the lead-up to large defence exercises, including initial planning for Talisman Sabre 2017. </w:t>
      </w:r>
    </w:p>
    <w:p w14:paraId="71D62273" w14:textId="6C318815" w:rsidR="007A66DA" w:rsidRPr="00EA52A3" w:rsidRDefault="007A66DA" w:rsidP="00A94C94">
      <w:pPr>
        <w:rPr>
          <w:rFonts w:eastAsiaTheme="minorEastAsia"/>
        </w:rPr>
      </w:pPr>
      <w:r w:rsidRPr="00EA52A3">
        <w:rPr>
          <w:rFonts w:eastAsiaTheme="minorEastAsia"/>
        </w:rPr>
        <w:t xml:space="preserve">Held on alternate years, the Talisman Sabre series of exercises is a major Australian and United States military training exercise that focuses on the planning and conduct of mid-intensity high-end warfighting. It can involve up to 30,000 Australian and United States defence personnel. Closer engagement with the </w:t>
      </w:r>
      <w:r w:rsidR="00011ED2" w:rsidRPr="00EA52A3">
        <w:rPr>
          <w:rFonts w:eastAsiaTheme="minorEastAsia"/>
        </w:rPr>
        <w:t xml:space="preserve">Department of </w:t>
      </w:r>
      <w:r w:rsidRPr="00EA52A3">
        <w:rPr>
          <w:rFonts w:eastAsiaTheme="minorEastAsia"/>
        </w:rPr>
        <w:t>Defence</w:t>
      </w:r>
      <w:r w:rsidRPr="00EA52A3" w:rsidDel="00011ED2">
        <w:rPr>
          <w:rFonts w:eastAsiaTheme="minorEastAsia"/>
        </w:rPr>
        <w:t xml:space="preserve"> </w:t>
      </w:r>
      <w:r w:rsidRPr="00EA52A3">
        <w:rPr>
          <w:rFonts w:eastAsiaTheme="minorEastAsia"/>
        </w:rPr>
        <w:t>will take place ahead of the next Talisman Sabre exercise at Shoalwater Bay in July 2017.</w:t>
      </w:r>
    </w:p>
    <w:p w14:paraId="3EF483EC" w14:textId="77777777" w:rsidR="007A66DA" w:rsidRPr="00EA52A3" w:rsidRDefault="007A66DA" w:rsidP="00A94C94">
      <w:pPr>
        <w:rPr>
          <w:rFonts w:eastAsiaTheme="minorEastAsia"/>
        </w:rPr>
      </w:pPr>
      <w:r w:rsidRPr="00EA52A3">
        <w:rPr>
          <w:rFonts w:eastAsiaTheme="minorEastAsia"/>
        </w:rPr>
        <w:t xml:space="preserve">At the annual meeting, staff also focused on collaborative research opportunities, including the use of drones and new defence capabilities requiring environmental assessment. </w:t>
      </w:r>
    </w:p>
    <w:p w14:paraId="4575CF2C" w14:textId="69A832FC" w:rsidR="007A66DA" w:rsidRPr="00EA52A3" w:rsidRDefault="007A66DA" w:rsidP="00A94C94">
      <w:r w:rsidRPr="00EA52A3">
        <w:t>The agency also made substantive progress towards updating the memorandum of understanding with the Department of Defence for 2016–2020. This formalises commitments to ensure ongoing communication and cooperation on the conduct of defence activities within the Marine Park.</w:t>
      </w:r>
    </w:p>
    <w:p w14:paraId="5399AE0A" w14:textId="77777777" w:rsidR="007A66DA" w:rsidRPr="00EA52A3" w:rsidRDefault="007A66DA" w:rsidP="007A66DA">
      <w:pPr>
        <w:pStyle w:val="Heading5"/>
        <w:rPr>
          <w:rFonts w:eastAsiaTheme="minorEastAsia"/>
        </w:rPr>
      </w:pPr>
      <w:bookmarkStart w:id="278" w:name="_Toc460418598"/>
      <w:bookmarkStart w:id="279" w:name="_Toc460683069"/>
      <w:r w:rsidRPr="00EA52A3">
        <w:rPr>
          <w:rFonts w:eastAsiaTheme="minorEastAsia"/>
        </w:rPr>
        <w:t>Analysis of performance against purpose</w:t>
      </w:r>
      <w:bookmarkEnd w:id="278"/>
      <w:bookmarkEnd w:id="279"/>
    </w:p>
    <w:p w14:paraId="49B6946B" w14:textId="433E7BC6" w:rsidR="007A66DA" w:rsidRDefault="007A66DA" w:rsidP="007A66DA">
      <w:pPr>
        <w:rPr>
          <w:rFonts w:eastAsiaTheme="minorEastAsia"/>
        </w:rPr>
      </w:pPr>
      <w:r w:rsidRPr="00EA52A3">
        <w:rPr>
          <w:rFonts w:eastAsiaTheme="minorEastAsia"/>
        </w:rPr>
        <w:t>There are no significant factors to report.</w:t>
      </w:r>
    </w:p>
    <w:p w14:paraId="50D21401" w14:textId="4F1F355E" w:rsidR="002A23DC" w:rsidRPr="00EA52A3" w:rsidRDefault="002A23DC" w:rsidP="00B71628">
      <w:pPr>
        <w:pStyle w:val="H4-CAPS"/>
      </w:pPr>
      <w:bookmarkStart w:id="280" w:name="_Toc460683070"/>
      <w:bookmarkStart w:id="281" w:name="_Toc465328682"/>
      <w:r w:rsidRPr="00EA52A3">
        <w:t>3.</w:t>
      </w:r>
      <w:r w:rsidR="007A66DA" w:rsidRPr="00EA52A3">
        <w:t>3</w:t>
      </w:r>
      <w:r w:rsidRPr="00EA52A3">
        <w:tab/>
        <w:t xml:space="preserve">Field </w:t>
      </w:r>
      <w:r w:rsidR="00C031C7" w:rsidRPr="00EA52A3">
        <w:t>M</w:t>
      </w:r>
      <w:r w:rsidRPr="00EA52A3">
        <w:t>anagement</w:t>
      </w:r>
      <w:bookmarkEnd w:id="235"/>
      <w:r w:rsidR="00C031C7" w:rsidRPr="00EA52A3">
        <w:t xml:space="preserve"> Program</w:t>
      </w:r>
      <w:bookmarkEnd w:id="280"/>
      <w:bookmarkEnd w:id="281"/>
    </w:p>
    <w:p w14:paraId="5E84F172" w14:textId="7B4F3A33" w:rsidR="00D26188" w:rsidRPr="00EA52A3" w:rsidRDefault="00D26188" w:rsidP="00D26188">
      <w:pPr>
        <w:pStyle w:val="BoxName"/>
      </w:pPr>
      <w:bookmarkStart w:id="282" w:name="_Toc460685041"/>
      <w:r w:rsidRPr="00EA52A3">
        <w:t>REPORTING REQUIREMENTS</w:t>
      </w:r>
      <w:bookmarkEnd w:id="282"/>
    </w:p>
    <w:p w14:paraId="2D2F9BCD" w14:textId="0166E191" w:rsidR="00D26188" w:rsidRPr="00EA52A3" w:rsidRDefault="00D26188" w:rsidP="00D26188">
      <w:pPr>
        <w:pStyle w:val="BoxText"/>
      </w:pPr>
      <w:r w:rsidRPr="00EA52A3">
        <w:t>This aligns with performance criteria for:</w:t>
      </w:r>
    </w:p>
    <w:p w14:paraId="1678C4D7" w14:textId="77777777" w:rsidR="00D26188" w:rsidRPr="00EA52A3" w:rsidRDefault="00D26188" w:rsidP="00D26188">
      <w:pPr>
        <w:pStyle w:val="BoxText"/>
      </w:pPr>
      <w:r w:rsidRPr="00EA52A3">
        <w:rPr>
          <w:b/>
        </w:rPr>
        <w:t>PBS Program 1.1</w:t>
      </w:r>
      <w:r w:rsidRPr="00EA52A3">
        <w:t xml:space="preserve">: Ensure use of the Marine Park is ecologically sustainable and benefits current and future generations. </w:t>
      </w:r>
    </w:p>
    <w:p w14:paraId="32243CE1" w14:textId="77777777" w:rsidR="00D26188" w:rsidRPr="00EA52A3" w:rsidRDefault="00D26188" w:rsidP="00D26188">
      <w:pPr>
        <w:pStyle w:val="BoxText"/>
      </w:pPr>
      <w:r w:rsidRPr="00EA52A3">
        <w:t xml:space="preserve">Deliverables: </w:t>
      </w:r>
    </w:p>
    <w:p w14:paraId="3340563C" w14:textId="41FC54E5" w:rsidR="00D26188" w:rsidRPr="00EA52A3" w:rsidRDefault="00D26188" w:rsidP="00D26188">
      <w:pPr>
        <w:pStyle w:val="BoxBullet"/>
      </w:pPr>
      <w:r w:rsidRPr="00EA52A3">
        <w:t>Implement the policy, planning and regulatory framework for the sustainable use of the Marine Park.</w:t>
      </w:r>
    </w:p>
    <w:p w14:paraId="4639151D" w14:textId="17626A27" w:rsidR="00D26188" w:rsidRPr="00EA52A3" w:rsidRDefault="00D26188" w:rsidP="00D26188">
      <w:pPr>
        <w:pStyle w:val="BoxBullet"/>
      </w:pPr>
      <w:r w:rsidRPr="00EA52A3">
        <w:t>Deliver the 2015–16 Annual Business Plan for Field Management</w:t>
      </w:r>
      <w:r w:rsidR="00A3018C">
        <w:t>.</w:t>
      </w:r>
    </w:p>
    <w:p w14:paraId="16EBC0CB" w14:textId="4010BEF3" w:rsidR="00D26188" w:rsidRDefault="00D26188" w:rsidP="00D26188">
      <w:pPr>
        <w:pStyle w:val="BoxBullet"/>
      </w:pPr>
      <w:r w:rsidRPr="00EA52A3">
        <w:t>Implement partnership, stewardship, education and communications programs.</w:t>
      </w:r>
    </w:p>
    <w:p w14:paraId="6210BA73" w14:textId="38468769" w:rsidR="00FF4F94" w:rsidRPr="00EA52A3" w:rsidRDefault="00FF4F94" w:rsidP="00D26188">
      <w:pPr>
        <w:pStyle w:val="BoxBullet"/>
      </w:pPr>
      <w:r>
        <w:t>Number of reef health and impact surveys achieved (620).</w:t>
      </w:r>
    </w:p>
    <w:p w14:paraId="73DF05DC" w14:textId="1246117F" w:rsidR="00C710F1" w:rsidRPr="00C974E0" w:rsidRDefault="00C710F1" w:rsidP="00C710F1">
      <w:pPr>
        <w:pStyle w:val="BoxText"/>
      </w:pPr>
      <w:r w:rsidRPr="00C974E0">
        <w:t>Performance criteria:</w:t>
      </w:r>
    </w:p>
    <w:p w14:paraId="4DF0C886" w14:textId="77777777" w:rsidR="00C710F1" w:rsidRPr="00C974E0" w:rsidRDefault="00C710F1" w:rsidP="00C710F1">
      <w:pPr>
        <w:pStyle w:val="BoxBullet"/>
      </w:pPr>
      <w:r w:rsidRPr="00C974E0">
        <w:t>Improved uptake of best practices and stewardship in activities that contribute to the health and resilience of the Marine Park.</w:t>
      </w:r>
    </w:p>
    <w:p w14:paraId="2949A368" w14:textId="5E4BB5D8" w:rsidR="00C710F1" w:rsidRPr="00C974E0" w:rsidRDefault="00C710F1" w:rsidP="00C710F1">
      <w:pPr>
        <w:pStyle w:val="BoxBullet"/>
      </w:pPr>
      <w:r w:rsidRPr="00C974E0">
        <w:t>Improved inclusion in management decisions of knowledge about the Reef's values, their condition and impacts.</w:t>
      </w:r>
    </w:p>
    <w:p w14:paraId="6C3E9D41" w14:textId="198C19AE" w:rsidR="009D623D" w:rsidRPr="00C974E0" w:rsidRDefault="00C710F1" w:rsidP="009D623D">
      <w:pPr>
        <w:pStyle w:val="BoxBullet"/>
      </w:pPr>
      <w:r w:rsidRPr="00C974E0">
        <w:t>Declining incidence of illegal fishing.</w:t>
      </w:r>
    </w:p>
    <w:p w14:paraId="6D4FFB9E" w14:textId="0448CF12" w:rsidR="00D26188" w:rsidRPr="00EA52A3" w:rsidRDefault="00D26188" w:rsidP="00D26188">
      <w:pPr>
        <w:pStyle w:val="BoxText"/>
      </w:pPr>
      <w:r w:rsidRPr="00C974E0">
        <w:rPr>
          <w:b/>
        </w:rPr>
        <w:t>Corporate Plan Strategy 2</w:t>
      </w:r>
      <w:r w:rsidRPr="00C974E0">
        <w:t>: Effective and efficient environmental regulation</w:t>
      </w:r>
      <w:r w:rsidR="001D20A2" w:rsidRPr="00C974E0">
        <w:t>, Performance measure</w:t>
      </w:r>
      <w:r w:rsidR="00BA38A9" w:rsidRPr="00C974E0">
        <w:t xml:space="preserve"> 2.1</w:t>
      </w:r>
      <w:r w:rsidR="00446BCE">
        <w:t xml:space="preserve"> </w:t>
      </w:r>
      <w:r w:rsidR="001D20A2" w:rsidRPr="00C974E0">
        <w:t>(see Box 1)</w:t>
      </w:r>
      <w:r w:rsidRPr="00C974E0">
        <w:t>.</w:t>
      </w:r>
    </w:p>
    <w:p w14:paraId="3074CE5E" w14:textId="77777777" w:rsidR="00D26188" w:rsidRPr="00EA52A3" w:rsidRDefault="00D26188" w:rsidP="0069247B">
      <w:pPr>
        <w:pStyle w:val="Heading5"/>
      </w:pPr>
      <w:bookmarkStart w:id="283" w:name="_Toc460418528"/>
      <w:bookmarkStart w:id="284" w:name="_Toc460683071"/>
      <w:r w:rsidRPr="00EA52A3">
        <w:t>Results against performance criteria</w:t>
      </w:r>
      <w:bookmarkEnd w:id="283"/>
      <w:bookmarkEnd w:id="284"/>
    </w:p>
    <w:p w14:paraId="0C1DAA44" w14:textId="32FAE05F" w:rsidR="00D26188" w:rsidRPr="00EA52A3" w:rsidRDefault="00D26188" w:rsidP="00D26188">
      <w:r w:rsidRPr="00EA52A3">
        <w:t xml:space="preserve">The Field Management Program is </w:t>
      </w:r>
      <w:r w:rsidR="00024EC1">
        <w:t>delivered jointly by the agency and the Queensland Parks and Wildlife Service and is</w:t>
      </w:r>
      <w:r w:rsidRPr="00EA52A3">
        <w:t xml:space="preserve"> responsible for planning and executing field operations in the Commonwealth and Queensland Marine Parks (including Commonwealth islands) and on island national parks within the Great Barrier Reef World Heritage Area. These activities are delivered over an area that covers 348,000 square kilometres, and that stretches approximately 2300 kilometres in length</w:t>
      </w:r>
      <w:r w:rsidR="004128F1" w:rsidRPr="00EA52A3">
        <w:t>,</w:t>
      </w:r>
      <w:r w:rsidRPr="00EA52A3">
        <w:t xml:space="preserve"> with more than 1050 islands. </w:t>
      </w:r>
    </w:p>
    <w:p w14:paraId="6919BC6E" w14:textId="77777777" w:rsidR="00D26188" w:rsidRPr="00EA52A3" w:rsidRDefault="00D26188" w:rsidP="00D26188">
      <w:pPr>
        <w:pStyle w:val="NormalBeforeBullet"/>
      </w:pPr>
      <w:r w:rsidRPr="00EA52A3">
        <w:t xml:space="preserve">The core business of the program is: </w:t>
      </w:r>
    </w:p>
    <w:p w14:paraId="1B5EBDFA" w14:textId="6B019351" w:rsidR="00D26188" w:rsidRPr="00EA52A3" w:rsidRDefault="00D26188" w:rsidP="00D26188">
      <w:pPr>
        <w:pStyle w:val="ListParagraph"/>
      </w:pPr>
      <w:r w:rsidRPr="00EA52A3">
        <w:t>delivering practical, on-ground conservation actions that protect and maintain well-functioning marine and island ecosystems</w:t>
      </w:r>
    </w:p>
    <w:p w14:paraId="1CAAD685" w14:textId="367D7739" w:rsidR="00D26188" w:rsidRPr="00EA52A3" w:rsidRDefault="00D26188" w:rsidP="00D26188">
      <w:pPr>
        <w:pStyle w:val="ListParagraph"/>
      </w:pPr>
      <w:r w:rsidRPr="00EA52A3">
        <w:t>checking for changes to ecological and heritage values</w:t>
      </w:r>
    </w:p>
    <w:p w14:paraId="60F476B8" w14:textId="065395A9" w:rsidR="00D26188" w:rsidRPr="00EA52A3" w:rsidRDefault="00D26188" w:rsidP="00D26188">
      <w:pPr>
        <w:pStyle w:val="ListParagraph"/>
      </w:pPr>
      <w:r w:rsidRPr="00EA52A3">
        <w:t>responding to incidents</w:t>
      </w:r>
    </w:p>
    <w:p w14:paraId="1D7B58D9" w14:textId="4FA1209A" w:rsidR="00D26188" w:rsidRPr="00EA52A3" w:rsidRDefault="00D26188" w:rsidP="00D26188">
      <w:pPr>
        <w:pStyle w:val="ListParagraph"/>
      </w:pPr>
      <w:r w:rsidRPr="00EA52A3">
        <w:t>welcoming people, including the provision of recreation and tourism opportunities, facilities and information</w:t>
      </w:r>
    </w:p>
    <w:p w14:paraId="200C34CE" w14:textId="736C943A" w:rsidR="00D26188" w:rsidRPr="00EA52A3" w:rsidRDefault="00D26188" w:rsidP="004128F1">
      <w:pPr>
        <w:pStyle w:val="BulletLast"/>
      </w:pPr>
      <w:r w:rsidRPr="00EA52A3">
        <w:t>upholding compliance.</w:t>
      </w:r>
    </w:p>
    <w:p w14:paraId="0F52909D" w14:textId="77777777" w:rsidR="00D26188" w:rsidRPr="00EA52A3" w:rsidRDefault="00D26188" w:rsidP="00A94C94">
      <w:r w:rsidRPr="00EA52A3">
        <w:t>Traditional Owner engagement and involvement in field management is an intrinsic part of program delivery.</w:t>
      </w:r>
    </w:p>
    <w:p w14:paraId="4727B14F" w14:textId="6F33415A" w:rsidR="00D26188" w:rsidRPr="00EA52A3" w:rsidRDefault="00D26188" w:rsidP="00A94C94">
      <w:r w:rsidRPr="00EA52A3">
        <w:t xml:space="preserve">The program is the principal driver and coordinator of compliance in the World Heritage Area. </w:t>
      </w:r>
      <w:r w:rsidR="00650AD9" w:rsidRPr="00EA52A3">
        <w:t>It uses a</w:t>
      </w:r>
      <w:r w:rsidRPr="00EA52A3">
        <w:t xml:space="preserve"> range of tools (regulatory and otherwise)</w:t>
      </w:r>
      <w:r w:rsidR="00650AD9" w:rsidRPr="00EA52A3">
        <w:t>,</w:t>
      </w:r>
      <w:r w:rsidRPr="00EA52A3">
        <w:t xml:space="preserve"> including compliance measures, planning, environmental assessment, communication, education and stewardship. </w:t>
      </w:r>
    </w:p>
    <w:p w14:paraId="58C86087" w14:textId="27E0F8CE" w:rsidR="00D26188" w:rsidRPr="00EA52A3" w:rsidRDefault="00D26188" w:rsidP="00A94C94">
      <w:r w:rsidRPr="00EA52A3">
        <w:t xml:space="preserve">Performance indicators highlight </w:t>
      </w:r>
      <w:r w:rsidR="0091235E">
        <w:t xml:space="preserve">joint </w:t>
      </w:r>
      <w:r w:rsidRPr="00EA52A3">
        <w:t>Field Management Program achievements against nine high</w:t>
      </w:r>
      <w:r w:rsidR="00650AD9" w:rsidRPr="00EA52A3">
        <w:t>-</w:t>
      </w:r>
      <w:r w:rsidRPr="00EA52A3">
        <w:t xml:space="preserve">level strategies derived from the Field Management Annual Business Plan, jointly approved by the Director-General of the </w:t>
      </w:r>
      <w:r w:rsidR="00024EC1">
        <w:t xml:space="preserve">Queensland </w:t>
      </w:r>
      <w:r w:rsidRPr="00EA52A3">
        <w:t>Department of the Premier and Cabinet and the Chairman of the Great Barrier Reef Marine Park Authority.</w:t>
      </w:r>
    </w:p>
    <w:p w14:paraId="1E5CED49" w14:textId="29C923A9" w:rsidR="00D26188" w:rsidRPr="00EA52A3" w:rsidRDefault="00D26188" w:rsidP="00A94C94">
      <w:r w:rsidRPr="002B0D0F">
        <w:t xml:space="preserve">In 2015–16, </w:t>
      </w:r>
      <w:r w:rsidR="005A59B0" w:rsidRPr="002B0D0F">
        <w:t>25</w:t>
      </w:r>
      <w:r w:rsidRPr="002B0D0F">
        <w:t xml:space="preserve"> performance indicator targets (</w:t>
      </w:r>
      <w:r w:rsidR="005A59B0" w:rsidRPr="002B0D0F">
        <w:t>73</w:t>
      </w:r>
      <w:r w:rsidRPr="002B0D0F">
        <w:t xml:space="preserve"> per cent) were achieved, </w:t>
      </w:r>
      <w:r w:rsidR="005A59B0" w:rsidRPr="002B0D0F">
        <w:t>six</w:t>
      </w:r>
      <w:r w:rsidRPr="002B0D0F">
        <w:t xml:space="preserve"> performance indicator targets (</w:t>
      </w:r>
      <w:r w:rsidR="005A59B0" w:rsidRPr="002B0D0F">
        <w:t>18</w:t>
      </w:r>
      <w:r w:rsidRPr="002B0D0F">
        <w:t xml:space="preserve"> per cent) were not achieved but demonstrated significant progress, and </w:t>
      </w:r>
      <w:r w:rsidR="005A59B0" w:rsidRPr="002B0D0F">
        <w:t>three</w:t>
      </w:r>
      <w:r w:rsidRPr="002B0D0F">
        <w:t xml:space="preserve"> performance indicator targets (</w:t>
      </w:r>
      <w:r w:rsidR="005A59B0" w:rsidRPr="002B0D0F">
        <w:t>nine</w:t>
      </w:r>
      <w:r w:rsidRPr="002B0D0F">
        <w:t xml:space="preserve"> per cent) were not achieved or had no significant progress.</w:t>
      </w:r>
    </w:p>
    <w:p w14:paraId="6B6EF4C1" w14:textId="77777777" w:rsidR="00D26188" w:rsidRPr="00EA52A3" w:rsidRDefault="00D26188" w:rsidP="0069247B">
      <w:pPr>
        <w:pStyle w:val="Heading6"/>
      </w:pPr>
      <w:bookmarkStart w:id="285" w:name="_Toc460418529"/>
      <w:bookmarkStart w:id="286" w:name="_Toc460683072"/>
      <w:r w:rsidRPr="00EA52A3">
        <w:t>Coastal bird monitoring</w:t>
      </w:r>
      <w:bookmarkEnd w:id="285"/>
      <w:bookmarkEnd w:id="286"/>
      <w:r w:rsidRPr="00EA52A3">
        <w:t xml:space="preserve"> </w:t>
      </w:r>
    </w:p>
    <w:p w14:paraId="1AB08A8C" w14:textId="77777777" w:rsidR="00D26188" w:rsidRPr="00EA52A3" w:rsidRDefault="00D26188" w:rsidP="00A94C94">
      <w:pPr>
        <w:pStyle w:val="NormalBeforeBullet"/>
      </w:pPr>
      <w:r w:rsidRPr="00EA52A3">
        <w:t>Implementation of the new Coastal Bird Monitoring and Information Strategy 2015–2020 began with 203 bird surveys at 134 locations (93 essential, 24 significant and 86 incidental/extra surveys). Key findings included the following:</w:t>
      </w:r>
    </w:p>
    <w:p w14:paraId="01BFEF36" w14:textId="277F5E92" w:rsidR="00D26188" w:rsidRPr="00EA52A3" w:rsidRDefault="00D26188" w:rsidP="00D26188">
      <w:pPr>
        <w:pStyle w:val="ListParagraph"/>
      </w:pPr>
      <w:r w:rsidRPr="00EA52A3">
        <w:t xml:space="preserve">The highest-ever breeding effort for vulnerable red-tailed tropicbirds on Raine Island was recorded in 2015–16, with 129 breeding pairs counted — an increase from 121 in 2014–15. </w:t>
      </w:r>
    </w:p>
    <w:p w14:paraId="3B488FA2" w14:textId="5C5BD749" w:rsidR="00D26188" w:rsidRPr="00EA52A3" w:rsidRDefault="00D26188" w:rsidP="00D26188">
      <w:pPr>
        <w:pStyle w:val="ListParagraph"/>
      </w:pPr>
      <w:r w:rsidRPr="00EA52A3">
        <w:t>Seven active little tern breeding locations were located.</w:t>
      </w:r>
    </w:p>
    <w:p w14:paraId="69BB095A" w14:textId="4A5EF9F7" w:rsidR="00D26188" w:rsidRPr="00EA52A3" w:rsidRDefault="00D26188" w:rsidP="00A94C94">
      <w:pPr>
        <w:pStyle w:val="BulletLast"/>
      </w:pPr>
      <w:r w:rsidRPr="00EA52A3">
        <w:t>There were 147 different bird species recorded in the Reef, including 11 species that are listed as vulnerable, endangered or critically endangered in state or Australian legislation.</w:t>
      </w:r>
    </w:p>
    <w:p w14:paraId="4762A7D3" w14:textId="77777777" w:rsidR="00D26188" w:rsidRPr="00EA52A3" w:rsidRDefault="00D26188" w:rsidP="0069247B">
      <w:pPr>
        <w:pStyle w:val="Heading6"/>
      </w:pPr>
      <w:bookmarkStart w:id="287" w:name="_Toc460418530"/>
      <w:bookmarkStart w:id="288" w:name="_Toc460683073"/>
      <w:r w:rsidRPr="00EA52A3">
        <w:t>Incident management response</w:t>
      </w:r>
      <w:bookmarkEnd w:id="287"/>
      <w:bookmarkEnd w:id="288"/>
    </w:p>
    <w:p w14:paraId="2ECD133C" w14:textId="686577F9" w:rsidR="00D26188" w:rsidRPr="00EA52A3" w:rsidRDefault="00D26188" w:rsidP="00A94C94">
      <w:r w:rsidRPr="00EA52A3">
        <w:t>During the reporting period</w:t>
      </w:r>
      <w:r w:rsidR="00801B9E" w:rsidRPr="00EA52A3">
        <w:t>,</w:t>
      </w:r>
      <w:r w:rsidRPr="00EA52A3">
        <w:t xml:space="preserve"> the </w:t>
      </w:r>
      <w:r w:rsidR="0091235E">
        <w:t xml:space="preserve">joint </w:t>
      </w:r>
      <w:r w:rsidRPr="00EA52A3">
        <w:t>Field Management Program responded quickly to environmental incidents such as oil spills, groundings, coral bleaching, marine animal strandings and cyclones.</w:t>
      </w:r>
    </w:p>
    <w:p w14:paraId="7F6BAE87" w14:textId="5D7E6E2F" w:rsidR="00D26188" w:rsidRPr="00EA52A3" w:rsidRDefault="00D26188" w:rsidP="00A94C94">
      <w:r w:rsidRPr="00EA52A3">
        <w:t xml:space="preserve">The program assessed the environmental risk associated with 93 vessel events that had the potential to cause environmental harm, including 26 groundings, 15 sinkings and </w:t>
      </w:r>
      <w:r w:rsidR="00024EC1">
        <w:t>eight</w:t>
      </w:r>
      <w:r w:rsidRPr="00EA52A3">
        <w:t xml:space="preserve"> spills. This resulted in the need for a field response to 17 incidents, with five requiring site assessments of damage. Six official </w:t>
      </w:r>
      <w:r w:rsidR="00801B9E" w:rsidRPr="00EA52A3">
        <w:t>‘</w:t>
      </w:r>
      <w:r w:rsidRPr="00EA52A3">
        <w:t>order to remove</w:t>
      </w:r>
      <w:r w:rsidR="00801B9E" w:rsidRPr="00EA52A3">
        <w:t>’</w:t>
      </w:r>
      <w:r w:rsidRPr="00EA52A3">
        <w:t xml:space="preserve"> notices were issued.</w:t>
      </w:r>
    </w:p>
    <w:p w14:paraId="3F7F6B91" w14:textId="43277713" w:rsidR="00D26188" w:rsidRPr="00EA52A3" w:rsidRDefault="00D26188" w:rsidP="00A94C94">
      <w:r w:rsidRPr="00EA52A3">
        <w:t>On 17 July 2015, the program responded to a 10–15 tonne fuel oil spill that occurred near Cape Upstart</w:t>
      </w:r>
      <w:r w:rsidR="00A3018C">
        <w:t>, south of Townsville</w:t>
      </w:r>
      <w:r w:rsidRPr="00EA52A3">
        <w:t>. Clean-up activities during July and August comprised about 1900 hours of Queensland Parks and Wildlife Service and agency staff time. The multi-agency response, led by Maritime Safety Queensland, included program staff locating the oil slick</w:t>
      </w:r>
      <w:r w:rsidR="00801B9E" w:rsidRPr="00EA52A3">
        <w:t>,</w:t>
      </w:r>
      <w:r w:rsidRPr="00EA52A3">
        <w:t xml:space="preserve"> and conducting a clean-up when the oil washed ashore on Hinchinbrook Island, the Palm Island group and the mainland (see Case study </w:t>
      </w:r>
      <w:r w:rsidR="005502F4">
        <w:t>6</w:t>
      </w:r>
      <w:r w:rsidRPr="00EA52A3">
        <w:t>).</w:t>
      </w:r>
    </w:p>
    <w:p w14:paraId="5CD767EC" w14:textId="47696B31" w:rsidR="00D26188" w:rsidRPr="00EA52A3" w:rsidRDefault="00D26188" w:rsidP="00A94C94">
      <w:r w:rsidRPr="00EA52A3">
        <w:t>The program was also heavily involved in the 2016 coral bleaching response, with staff fulfilling roles in the incident management team and conducting in-water surveys. Of the 17 vessel-based surveys completed, nine were on field management vessels. Program staff conducted 561 of the 1070 reef health and impact surveys that assess</w:t>
      </w:r>
      <w:r w:rsidR="00801B9E" w:rsidRPr="00EA52A3">
        <w:t>ed</w:t>
      </w:r>
      <w:r w:rsidRPr="00EA52A3">
        <w:t xml:space="preserve"> the extent and severity of bleaching across the Reef.</w:t>
      </w:r>
    </w:p>
    <w:p w14:paraId="6BB073E8" w14:textId="30B8785C" w:rsidR="00D26188" w:rsidRPr="00EA52A3" w:rsidRDefault="00D26188" w:rsidP="00440BDE">
      <w:pPr>
        <w:pStyle w:val="CaseStudy"/>
      </w:pPr>
      <w:bookmarkStart w:id="289" w:name="_Toc460685227"/>
      <w:r w:rsidRPr="00EA52A3">
        <w:t xml:space="preserve">Case study </w:t>
      </w:r>
      <w:r w:rsidR="005502F4">
        <w:t>6</w:t>
      </w:r>
      <w:r w:rsidRPr="00EA52A3">
        <w:t>: Multi-agency response to an oil spill</w:t>
      </w:r>
      <w:bookmarkEnd w:id="289"/>
    </w:p>
    <w:p w14:paraId="0C0520D9" w14:textId="0E9886B3" w:rsidR="00BE2456" w:rsidRDefault="008B16DF" w:rsidP="00D26188">
      <w:pPr>
        <w:pStyle w:val="BoxText"/>
      </w:pPr>
      <w:r>
        <w:rPr>
          <w:noProof/>
        </w:rPr>
        <w:drawing>
          <wp:inline distT="0" distB="0" distL="0" distR="0" wp14:anchorId="5631D203" wp14:editId="18BB5E37">
            <wp:extent cx="5725160" cy="4293870"/>
            <wp:effectExtent l="0" t="0" r="8890" b="0"/>
            <wp:docPr id="42" name="Picture 42" descr="Photograph of a Queensland Parks and Wildlife Service ranger inspecting a beach at Hinchinbrook Island for oil. " title="Case study pho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gbrmpa.gov.au\SHARES\Comms\Annual Report\Annual Report 2016 - Photos only\! Photos to be used\Case study photos\Low res\Case study - Cape Upstart oil spill.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725160" cy="4293870"/>
                    </a:xfrm>
                    <a:prstGeom prst="rect">
                      <a:avLst/>
                    </a:prstGeom>
                    <a:noFill/>
                    <a:ln>
                      <a:noFill/>
                    </a:ln>
                  </pic:spPr>
                </pic:pic>
              </a:graphicData>
            </a:graphic>
          </wp:inline>
        </w:drawing>
      </w:r>
    </w:p>
    <w:p w14:paraId="242D1D74" w14:textId="28460E15" w:rsidR="00BE2456" w:rsidRPr="00676F14" w:rsidRDefault="00BE2456" w:rsidP="00D26188">
      <w:pPr>
        <w:pStyle w:val="BoxText"/>
        <w:rPr>
          <w:i/>
          <w:sz w:val="18"/>
        </w:rPr>
      </w:pPr>
      <w:r w:rsidRPr="00676F14">
        <w:rPr>
          <w:i/>
          <w:sz w:val="18"/>
          <w:szCs w:val="18"/>
        </w:rPr>
        <w:t>Above: A Queensland Parks and Wildlife Service ranger inspects northern Mulligan</w:t>
      </w:r>
      <w:r w:rsidR="00CD3DCB">
        <w:rPr>
          <w:i/>
          <w:sz w:val="18"/>
          <w:szCs w:val="18"/>
        </w:rPr>
        <w:t>’</w:t>
      </w:r>
      <w:r w:rsidRPr="00676F14">
        <w:rPr>
          <w:i/>
          <w:sz w:val="18"/>
          <w:szCs w:val="18"/>
        </w:rPr>
        <w:t>s Beach at Hinchinbrook Island during the Cape Upstart oil spill response</w:t>
      </w:r>
    </w:p>
    <w:p w14:paraId="6B5B68F0" w14:textId="3BC9DCBB" w:rsidR="00D26188" w:rsidRPr="00EA52A3" w:rsidRDefault="00D26188" w:rsidP="00D26188">
      <w:pPr>
        <w:pStyle w:val="BoxText"/>
      </w:pPr>
      <w:r w:rsidRPr="00EA52A3">
        <w:t>An oil spill in July 2015 in the Great Barrier Reef Marine Park prompted a multi-agency clean-up response and investigation into the source of the incident.</w:t>
      </w:r>
    </w:p>
    <w:p w14:paraId="2CD5C17D" w14:textId="77777777" w:rsidR="00D26188" w:rsidRPr="00EA52A3" w:rsidRDefault="00D26188" w:rsidP="00D26188">
      <w:pPr>
        <w:pStyle w:val="BoxText"/>
      </w:pPr>
      <w:r w:rsidRPr="00EA52A3">
        <w:t xml:space="preserve">A recreational fisherman initially reported an oil slick offshore from Alva Beach near Ayr on 16 July. Seven days later, clumps of oil began washing ashore at Hinchinbrook Island, Taylor’s Beach, Forrest Beach and the Palm Island group. </w:t>
      </w:r>
    </w:p>
    <w:p w14:paraId="1F6CAD75" w14:textId="1E84E2C1" w:rsidR="00D26188" w:rsidRPr="00EA52A3" w:rsidRDefault="00D26188" w:rsidP="00D26188">
      <w:pPr>
        <w:pStyle w:val="BoxText"/>
      </w:pPr>
      <w:r w:rsidRPr="00EA52A3">
        <w:t>In response to the oil detection, an incident management team was immediately formed, led by Maritime Safety Queensland. The team involved field management staff from the Great Barrier Reef Marine Park Authority, Queensland Parks and Wildlife Service</w:t>
      </w:r>
      <w:r w:rsidR="00A47230" w:rsidRPr="00EA52A3">
        <w:t>,</w:t>
      </w:r>
      <w:r w:rsidRPr="00EA52A3">
        <w:t xml:space="preserve"> and the Queensland departments of Environment and Heritage Protection, and Transpo</w:t>
      </w:r>
      <w:r w:rsidR="00310584">
        <w:t xml:space="preserve">rt and Main Roads, as well as </w:t>
      </w:r>
      <w:r w:rsidRPr="00EA52A3">
        <w:t xml:space="preserve">RoadTek. </w:t>
      </w:r>
    </w:p>
    <w:p w14:paraId="27471B33" w14:textId="77777777" w:rsidR="00D26188" w:rsidRPr="00EA52A3" w:rsidRDefault="00D26188" w:rsidP="00D26188">
      <w:pPr>
        <w:pStyle w:val="BoxText"/>
      </w:pPr>
      <w:r w:rsidRPr="00EA52A3">
        <w:t>At its peak, the on-ground team numbered nearly 120 people, and was bolstered with support from local councils, Girringun Aboriginal Rangers, the Queensland Police and Green Army volunteers.</w:t>
      </w:r>
    </w:p>
    <w:p w14:paraId="6DEB481E" w14:textId="77777777" w:rsidR="00D26188" w:rsidRPr="00EA52A3" w:rsidRDefault="00D26188" w:rsidP="00D26188">
      <w:pPr>
        <w:pStyle w:val="BoxText"/>
      </w:pPr>
      <w:r w:rsidRPr="00EA52A3">
        <w:t xml:space="preserve">The team undertook field operations, including foreshore assessment and clean-up; surveys of oil and collection of oiled wildlife through vessel, quad and helicopter monitoring; and logistical support to partner agencies. </w:t>
      </w:r>
    </w:p>
    <w:p w14:paraId="763AA9DF" w14:textId="263CB347" w:rsidR="00D26188" w:rsidRPr="00EA52A3" w:rsidRDefault="00D26188" w:rsidP="00D26188">
      <w:pPr>
        <w:pStyle w:val="BoxText"/>
      </w:pPr>
      <w:r w:rsidRPr="00EA52A3">
        <w:t>Over two weeks, clean-up crews collected an estimated 10–15</w:t>
      </w:r>
      <w:r w:rsidR="00537FCE">
        <w:t> </w:t>
      </w:r>
      <w:r w:rsidRPr="00EA52A3">
        <w:t xml:space="preserve">tonnes of oil on islands and mainland beaches between Palm and Hinchinbrook islands. </w:t>
      </w:r>
    </w:p>
    <w:p w14:paraId="4393BD55" w14:textId="01B67281" w:rsidR="00D26188" w:rsidRPr="00EA52A3" w:rsidRDefault="00D26188" w:rsidP="00D26188">
      <w:pPr>
        <w:pStyle w:val="BoxText"/>
      </w:pPr>
      <w:r w:rsidRPr="00EA52A3">
        <w:t xml:space="preserve">Immediately after the oil spill, the agency began a major investigation with Maritime Safety Queensland and the Australian Maritime Safety Authority to identify the source. The investigation team tracked down 17 ships that were in the area immediately before the spill, and then checked onboard records, interviewed crews and took oil samples from those ships for analysis. The evidence collected will be used to further pursue the matter in 2016–17. </w:t>
      </w:r>
    </w:p>
    <w:p w14:paraId="15D34052" w14:textId="77777777" w:rsidR="00D26188" w:rsidRPr="00EA52A3" w:rsidRDefault="00D26188" w:rsidP="00D26188">
      <w:pPr>
        <w:pStyle w:val="BoxText"/>
      </w:pPr>
      <w:r w:rsidRPr="00EA52A3">
        <w:t>The oil spill at Cape Upstart affected a small number of animals — two seabirds and one juvenile flatback turtle died from exposure to the oil, and a juvenile flatback turtle was rehabilitated and released back into the Marine Park.</w:t>
      </w:r>
    </w:p>
    <w:p w14:paraId="6457467B" w14:textId="11FAC0B9" w:rsidR="00D26188" w:rsidRPr="00EA52A3" w:rsidRDefault="00D26188" w:rsidP="00D26188">
      <w:pPr>
        <w:pStyle w:val="BoxText"/>
      </w:pPr>
      <w:r w:rsidRPr="00EA52A3">
        <w:t>When an oil spill occurs in the Marine Park, it is managed under the National Plan for Maritime Environmental Emergencies and the Queensland Coastal Continge</w:t>
      </w:r>
      <w:r w:rsidR="00A47230" w:rsidRPr="00EA52A3">
        <w:t>n</w:t>
      </w:r>
      <w:r w:rsidRPr="00EA52A3">
        <w:t>cy Action Plan. The national plan arrangements enable pollution incidents to be dealt with through a range of activities</w:t>
      </w:r>
      <w:r w:rsidR="00A47230" w:rsidRPr="00EA52A3">
        <w:t>,</w:t>
      </w:r>
      <w:r w:rsidRPr="00EA52A3">
        <w:t xml:space="preserve"> including monitoring and assessment, control and recovery options, shoreline clean-up and remediation, and response to affected or threatened wildlife. </w:t>
      </w:r>
    </w:p>
    <w:p w14:paraId="0C1FBBD2" w14:textId="77777777" w:rsidR="00D26188" w:rsidRPr="00EA52A3" w:rsidRDefault="00D26188" w:rsidP="0069247B">
      <w:pPr>
        <w:pStyle w:val="Heading6"/>
      </w:pPr>
      <w:bookmarkStart w:id="290" w:name="_Toc460418531"/>
      <w:bookmarkStart w:id="291" w:name="_Toc460683074"/>
      <w:r w:rsidRPr="00EA52A3">
        <w:t>Field data technology</w:t>
      </w:r>
      <w:bookmarkEnd w:id="290"/>
      <w:bookmarkEnd w:id="291"/>
    </w:p>
    <w:p w14:paraId="387516DF" w14:textId="77777777" w:rsidR="00D26188" w:rsidRPr="00EA52A3" w:rsidRDefault="00D26188" w:rsidP="00A94C94">
      <w:r w:rsidRPr="00EA52A3">
        <w:t xml:space="preserve">Specialised software developed for use in the field as a field reporting system continues to result in more efficient and consistent reporting. Initial development focused on patrol and compliance reporting, and improvements made during the reporting period increased functionality and user friendliness. </w:t>
      </w:r>
    </w:p>
    <w:p w14:paraId="07E9DEBD" w14:textId="4A5AA5F5" w:rsidR="00D26188" w:rsidRPr="00EA52A3" w:rsidRDefault="00D26188" w:rsidP="00A94C94">
      <w:r w:rsidRPr="00EA52A3">
        <w:t>Customised tablets are used on program vessels to gather information about activities and events. Data collected can be matched with vessel tracks transmitted from the vessel monitoring system units installed on vessels. During 2015–16, there were 990</w:t>
      </w:r>
      <w:r w:rsidR="007822E2">
        <w:t> </w:t>
      </w:r>
      <w:r w:rsidRPr="00EA52A3">
        <w:t>trips entered, comprising 2507</w:t>
      </w:r>
      <w:r w:rsidR="007822E2">
        <w:t> </w:t>
      </w:r>
      <w:r w:rsidRPr="00EA52A3">
        <w:t>activities and 3756</w:t>
      </w:r>
      <w:r w:rsidR="007822E2">
        <w:t> </w:t>
      </w:r>
      <w:r w:rsidRPr="00EA52A3">
        <w:t xml:space="preserve">events. </w:t>
      </w:r>
    </w:p>
    <w:p w14:paraId="21D9E2BC" w14:textId="5C0FF023" w:rsidR="001376D1" w:rsidRDefault="00D26188" w:rsidP="00A94C94">
      <w:r w:rsidRPr="00EA52A3">
        <w:t xml:space="preserve">The system recorded 1406 vessel days at sea, which were </w:t>
      </w:r>
      <w:r w:rsidR="00CD7ACD">
        <w:t>delivered across the Field Management P</w:t>
      </w:r>
      <w:r w:rsidRPr="00EA52A3">
        <w:t xml:space="preserve">rogram’s 20 vessels. For the two primary vessels, </w:t>
      </w:r>
      <w:r w:rsidRPr="00EA52A3">
        <w:rPr>
          <w:i/>
        </w:rPr>
        <w:t>Reef Ranger</w:t>
      </w:r>
      <w:r w:rsidRPr="00EA52A3">
        <w:t xml:space="preserve"> recorded 244 days at sea, while the ag</w:t>
      </w:r>
      <w:r w:rsidR="00A3018C">
        <w:t>e</w:t>
      </w:r>
      <w:r w:rsidRPr="00EA52A3">
        <w:t xml:space="preserve">ing </w:t>
      </w:r>
      <w:r w:rsidRPr="00EA52A3">
        <w:rPr>
          <w:i/>
        </w:rPr>
        <w:t>Reef Heron</w:t>
      </w:r>
      <w:r w:rsidRPr="00EA52A3">
        <w:t xml:space="preserve"> recorded 116 days at sea. </w:t>
      </w:r>
    </w:p>
    <w:p w14:paraId="73B80081" w14:textId="24CAE43E" w:rsidR="00D26188" w:rsidRPr="00EA52A3" w:rsidRDefault="00C91914" w:rsidP="0069247B">
      <w:pPr>
        <w:pStyle w:val="Heading6"/>
      </w:pPr>
      <w:bookmarkStart w:id="292" w:name="_Toc460418532"/>
      <w:bookmarkStart w:id="293" w:name="_Toc460683075"/>
      <w:r w:rsidRPr="00C91914">
        <w:t>Tria</w:t>
      </w:r>
      <w:r w:rsidR="00D26188" w:rsidRPr="00C91914">
        <w:t>l</w:t>
      </w:r>
      <w:r w:rsidR="00867581">
        <w:t>l</w:t>
      </w:r>
      <w:r w:rsidR="00D26188" w:rsidRPr="00C91914">
        <w:t>ing</w:t>
      </w:r>
      <w:r w:rsidR="00D26188" w:rsidRPr="00EA52A3">
        <w:t xml:space="preserve"> drones for field management</w:t>
      </w:r>
      <w:bookmarkEnd w:id="292"/>
      <w:bookmarkEnd w:id="293"/>
    </w:p>
    <w:p w14:paraId="74F839CB" w14:textId="5655DA76" w:rsidR="00D26188" w:rsidRPr="00EA52A3" w:rsidRDefault="00D26188" w:rsidP="00A94C94">
      <w:r w:rsidRPr="00EA52A3">
        <w:t xml:space="preserve">As part of the Raine Island Recovery Project, unmanned aerial vehicles (drones) were trialled to determine whether they could be used to count seabirds and green turtles, and to map the island. Working with a team from the Auckland University of Technology, staff spent three days experimenting to determine the impact of drones on the nesting seabirds. </w:t>
      </w:r>
    </w:p>
    <w:p w14:paraId="079FCC65" w14:textId="27F05C93" w:rsidR="00D26188" w:rsidRPr="00EA52A3" w:rsidRDefault="00D26188" w:rsidP="00A94C94">
      <w:r w:rsidRPr="00EA52A3">
        <w:t>The drones were flown at increasing heights from 20 metres to 120 metres, and the behaviour and any flight responses from nesting birds within predetermined sections of the island were recorded. Preliminary results indicate that, for most species, parents sitting on eggs or with young chicks would not leave the nest, but attendant birds might take flight and then settle again once the drone ha</w:t>
      </w:r>
      <w:r w:rsidR="00024EC1">
        <w:t>d</w:t>
      </w:r>
      <w:r w:rsidRPr="00EA52A3">
        <w:t xml:space="preserve"> gone past. The drones were highly effective in mapping the island at a very high resolution. </w:t>
      </w:r>
    </w:p>
    <w:p w14:paraId="4206D646" w14:textId="77777777" w:rsidR="00D26188" w:rsidRPr="00EA52A3" w:rsidRDefault="00D26188" w:rsidP="00A94C94">
      <w:r w:rsidRPr="00EA52A3">
        <w:t xml:space="preserve">Further work is being planned in 2016–17 to test the drones under different conditions, and one program officer has received training to operate the equipment. Drones are likely to become an increasingly common tool for the program to undertake activities more efficiently and to expand capability. </w:t>
      </w:r>
    </w:p>
    <w:p w14:paraId="76145288" w14:textId="77777777" w:rsidR="00D26188" w:rsidRPr="00EA52A3" w:rsidRDefault="00D26188" w:rsidP="0069247B">
      <w:pPr>
        <w:pStyle w:val="Heading6"/>
      </w:pPr>
      <w:bookmarkStart w:id="294" w:name="_Toc460418533"/>
      <w:bookmarkStart w:id="295" w:name="_Toc460683076"/>
      <w:r w:rsidRPr="00EA52A3">
        <w:t>Raine Island</w:t>
      </w:r>
      <w:bookmarkEnd w:id="294"/>
      <w:bookmarkEnd w:id="295"/>
    </w:p>
    <w:p w14:paraId="04AF107D" w14:textId="310D3574" w:rsidR="00D26188" w:rsidRPr="00EA52A3" w:rsidRDefault="00D26188" w:rsidP="00D26188">
      <w:r w:rsidRPr="00EA52A3">
        <w:t>BHP Billiton, through the Great Barrier Reef Foundation, has committed $5.45</w:t>
      </w:r>
      <w:r w:rsidR="00537FCE">
        <w:t> </w:t>
      </w:r>
      <w:r w:rsidRPr="00EA52A3">
        <w:t>million to the Raine Island Recovery Project. The project is a five-year, $7.95</w:t>
      </w:r>
      <w:r w:rsidR="00537FCE">
        <w:t> </w:t>
      </w:r>
      <w:r w:rsidRPr="00EA52A3">
        <w:t xml:space="preserve">million collaboration between BHP Billiton, the Queensland Government, the </w:t>
      </w:r>
      <w:r w:rsidR="00024EC1">
        <w:t>Marine Park Authority</w:t>
      </w:r>
      <w:r w:rsidRPr="00EA52A3">
        <w:t xml:space="preserve">, Wuthathi and Kemer Kemer Meriam Nation (Ugar, Mer, Erub) Traditional Owners and the Great Barrier Reef Foundation. It aims to protect and restore the island’s critical habitat to ensure the future of key marine species, including green turtles and seabirds. Funding started during the reporting period. </w:t>
      </w:r>
    </w:p>
    <w:p w14:paraId="7C6519CE" w14:textId="62C85FAE" w:rsidR="00D26188" w:rsidRPr="00EA52A3" w:rsidRDefault="00024EC1" w:rsidP="00A94C94">
      <w:pPr>
        <w:pStyle w:val="NormalBeforeBullet"/>
      </w:pPr>
      <w:r>
        <w:t>Project staff</w:t>
      </w:r>
      <w:r w:rsidR="00D26188" w:rsidRPr="00EA52A3">
        <w:t xml:space="preserve"> </w:t>
      </w:r>
      <w:r w:rsidR="0054547D">
        <w:t>and partners</w:t>
      </w:r>
      <w:r w:rsidR="00D26188" w:rsidRPr="00EA52A3">
        <w:t xml:space="preserve"> spent 52 days on Raine Island in 2015–16</w:t>
      </w:r>
      <w:r w:rsidR="00211964" w:rsidRPr="00EA52A3">
        <w:t>,</w:t>
      </w:r>
      <w:r w:rsidR="00D26188" w:rsidRPr="00EA52A3">
        <w:t xml:space="preserve"> during which:</w:t>
      </w:r>
    </w:p>
    <w:p w14:paraId="4D9BF623" w14:textId="000E4E44" w:rsidR="00D26188" w:rsidRPr="00EA52A3" w:rsidRDefault="00D26188" w:rsidP="000437B3">
      <w:pPr>
        <w:pStyle w:val="ListParagraph"/>
      </w:pPr>
      <w:r w:rsidRPr="00EA52A3">
        <w:t>40 adult female green turtles were rescued</w:t>
      </w:r>
    </w:p>
    <w:p w14:paraId="733E71C1" w14:textId="3FDD27E6" w:rsidR="00D26188" w:rsidRPr="00EA52A3" w:rsidRDefault="00D26188" w:rsidP="000437B3">
      <w:pPr>
        <w:pStyle w:val="ListParagraph"/>
      </w:pPr>
      <w:r w:rsidRPr="00EA52A3">
        <w:t>high-resolution imagery and topographic data were captured</w:t>
      </w:r>
    </w:p>
    <w:p w14:paraId="3D9EFF89" w14:textId="558E6C25" w:rsidR="00D26188" w:rsidRPr="00EA52A3" w:rsidRDefault="00D26188" w:rsidP="000437B3">
      <w:pPr>
        <w:pStyle w:val="ListParagraph"/>
      </w:pPr>
      <w:r w:rsidRPr="00EA52A3">
        <w:t>an additional 200</w:t>
      </w:r>
      <w:r w:rsidR="00537FCE">
        <w:t> </w:t>
      </w:r>
      <w:r w:rsidRPr="00EA52A3">
        <w:t>m</w:t>
      </w:r>
      <w:r w:rsidR="00537FCE">
        <w:t>etres</w:t>
      </w:r>
      <w:r w:rsidRPr="00EA52A3">
        <w:t xml:space="preserve"> of fencing was installed; there is now 1000</w:t>
      </w:r>
      <w:r w:rsidR="00537FCE">
        <w:t> </w:t>
      </w:r>
      <w:r w:rsidRPr="00EA52A3">
        <w:t>m</w:t>
      </w:r>
      <w:r w:rsidR="00537FCE">
        <w:t>etres</w:t>
      </w:r>
      <w:r w:rsidRPr="00EA52A3">
        <w:t xml:space="preserve"> of fencing, which is estimated to have saved more than 400 adult green female turtles from falling off the cliff </w:t>
      </w:r>
    </w:p>
    <w:p w14:paraId="17BDFF84" w14:textId="01B0514F" w:rsidR="00D26188" w:rsidRPr="00EA52A3" w:rsidRDefault="00D26188" w:rsidP="00FD1168">
      <w:pPr>
        <w:pStyle w:val="BulletBeforeDash"/>
      </w:pPr>
      <w:r w:rsidRPr="00EA52A3">
        <w:t>the beach re-profiling was monitored; results indicate positive outcomes so far, including</w:t>
      </w:r>
    </w:p>
    <w:p w14:paraId="6F002F23" w14:textId="642C057C" w:rsidR="00D26188" w:rsidRPr="00EA52A3" w:rsidRDefault="00D26188" w:rsidP="00211964">
      <w:pPr>
        <w:pStyle w:val="Dash"/>
      </w:pPr>
      <w:r w:rsidRPr="00EA52A3">
        <w:t>a stable beach profile</w:t>
      </w:r>
    </w:p>
    <w:p w14:paraId="751D36CA" w14:textId="52F33EB3" w:rsidR="00D26188" w:rsidRPr="00EA52A3" w:rsidRDefault="00310584" w:rsidP="00211964">
      <w:pPr>
        <w:pStyle w:val="Dash"/>
      </w:pPr>
      <w:r>
        <w:t xml:space="preserve">a more </w:t>
      </w:r>
      <w:r w:rsidR="00D26188" w:rsidRPr="00EA52A3">
        <w:t>even distribution of turtle nests across the beach</w:t>
      </w:r>
    </w:p>
    <w:p w14:paraId="7CCBE4EE" w14:textId="03F1F054" w:rsidR="00D26188" w:rsidRPr="00EA52A3" w:rsidRDefault="00D26188" w:rsidP="00211964">
      <w:pPr>
        <w:pStyle w:val="Dash"/>
      </w:pPr>
      <w:r w:rsidRPr="00EA52A3">
        <w:t>all nests being located above inundation levels</w:t>
      </w:r>
    </w:p>
    <w:p w14:paraId="351A80E9" w14:textId="739D8680" w:rsidR="00D26188" w:rsidRPr="00EA52A3" w:rsidRDefault="00D26188" w:rsidP="00211964">
      <w:pPr>
        <w:pStyle w:val="Dash"/>
      </w:pPr>
      <w:r w:rsidRPr="00EA52A3">
        <w:t>less clutch destruction</w:t>
      </w:r>
    </w:p>
    <w:p w14:paraId="54D04DA0" w14:textId="7D3DE158" w:rsidR="00D26188" w:rsidRPr="00EA52A3" w:rsidRDefault="00D26188" w:rsidP="00211964">
      <w:pPr>
        <w:pStyle w:val="Dash"/>
      </w:pPr>
      <w:r w:rsidRPr="00EA52A3">
        <w:t xml:space="preserve">higher emergence success </w:t>
      </w:r>
    </w:p>
    <w:p w14:paraId="26564900" w14:textId="3E231377" w:rsidR="002A23DC" w:rsidRPr="00A94C94" w:rsidRDefault="00D26188" w:rsidP="00725ABF">
      <w:pPr>
        <w:pStyle w:val="Dash"/>
        <w:numPr>
          <w:ilvl w:val="0"/>
          <w:numId w:val="0"/>
        </w:numPr>
        <w:ind w:left="720"/>
        <w:rPr>
          <w:sz w:val="18"/>
          <w:szCs w:val="18"/>
        </w:rPr>
      </w:pPr>
      <w:r w:rsidRPr="00EA52A3">
        <w:t>minimal impacts on seabirds.</w:t>
      </w:r>
    </w:p>
    <w:p w14:paraId="0DD56CFE" w14:textId="7A5BD9C7" w:rsidR="00E127D2" w:rsidRPr="00EA52A3" w:rsidRDefault="00E127D2" w:rsidP="00440BDE">
      <w:pPr>
        <w:pStyle w:val="CaseStudy"/>
      </w:pPr>
      <w:bookmarkStart w:id="296" w:name="_Toc460685042"/>
      <w:bookmarkStart w:id="297" w:name="_Toc460685228"/>
      <w:r w:rsidRPr="00EA52A3">
        <w:t xml:space="preserve">Case study </w:t>
      </w:r>
      <w:r w:rsidR="005502F4">
        <w:t>7</w:t>
      </w:r>
      <w:r w:rsidRPr="00EA52A3">
        <w:t>: Award-winning collaboration key to Reef management</w:t>
      </w:r>
      <w:bookmarkEnd w:id="296"/>
      <w:bookmarkEnd w:id="297"/>
    </w:p>
    <w:p w14:paraId="71E8572F" w14:textId="5D070F28" w:rsidR="001969BE" w:rsidRPr="00BE2456" w:rsidRDefault="008B16DF" w:rsidP="00E127D2">
      <w:pPr>
        <w:pStyle w:val="BoxText"/>
        <w:rPr>
          <w:i/>
          <w:sz w:val="18"/>
          <w:szCs w:val="18"/>
        </w:rPr>
      </w:pPr>
      <w:r>
        <w:rPr>
          <w:i/>
          <w:noProof/>
          <w:sz w:val="18"/>
          <w:szCs w:val="18"/>
        </w:rPr>
        <w:drawing>
          <wp:inline distT="0" distB="0" distL="0" distR="0" wp14:anchorId="1C4F070E" wp14:editId="671A301B">
            <wp:extent cx="5725160" cy="4293870"/>
            <wp:effectExtent l="0" t="0" r="8890" b="0"/>
            <wp:docPr id="43" name="Picture 43" descr="Group photograph of field management staff on stage at an awards night in Canberra after being presented with the Prime Minister’s Award for Excellence in Public Sector Management." title="Case study pho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gbrmpa.gov.au\SHARES\Comms\Annual Report\Annual Report 2016 - Photos only\! Photos to be used\Case study photos\Low res\Case study - Field Management Award.jp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725160" cy="4293870"/>
                    </a:xfrm>
                    <a:prstGeom prst="rect">
                      <a:avLst/>
                    </a:prstGeom>
                    <a:noFill/>
                    <a:ln>
                      <a:noFill/>
                    </a:ln>
                  </pic:spPr>
                </pic:pic>
              </a:graphicData>
            </a:graphic>
          </wp:inline>
        </w:drawing>
      </w:r>
      <w:r w:rsidR="00676F14">
        <w:rPr>
          <w:i/>
          <w:sz w:val="18"/>
          <w:szCs w:val="18"/>
        </w:rPr>
        <w:t xml:space="preserve">Above: </w:t>
      </w:r>
      <w:r w:rsidR="00D71130">
        <w:rPr>
          <w:i/>
          <w:sz w:val="18"/>
          <w:szCs w:val="18"/>
        </w:rPr>
        <w:t>Staff from the Marine Park Authority</w:t>
      </w:r>
      <w:r w:rsidR="001969BE" w:rsidRPr="00BE2456">
        <w:rPr>
          <w:i/>
          <w:sz w:val="18"/>
          <w:szCs w:val="18"/>
        </w:rPr>
        <w:t xml:space="preserve"> and the Queensland Parks and Wil</w:t>
      </w:r>
      <w:r w:rsidR="00BE2456" w:rsidRPr="00BE2456">
        <w:rPr>
          <w:i/>
          <w:sz w:val="18"/>
          <w:szCs w:val="18"/>
        </w:rPr>
        <w:t xml:space="preserve">dlife </w:t>
      </w:r>
      <w:r w:rsidR="00D71130">
        <w:rPr>
          <w:i/>
          <w:sz w:val="18"/>
          <w:szCs w:val="18"/>
        </w:rPr>
        <w:t>Service</w:t>
      </w:r>
      <w:r w:rsidR="00BE2456" w:rsidRPr="00BE2456">
        <w:rPr>
          <w:i/>
          <w:sz w:val="18"/>
          <w:szCs w:val="18"/>
        </w:rPr>
        <w:t xml:space="preserve"> accept the Prime Minister’s Award for Excellence in Public Sector Management</w:t>
      </w:r>
    </w:p>
    <w:p w14:paraId="4FC2FE1A" w14:textId="1C11CCBE" w:rsidR="00E127D2" w:rsidRPr="00EA52A3" w:rsidRDefault="00E127D2" w:rsidP="00E127D2">
      <w:pPr>
        <w:pStyle w:val="BoxText"/>
      </w:pPr>
      <w:r w:rsidRPr="00EA52A3">
        <w:t xml:space="preserve">This year, the Great Barrier Reef Marine Park Authority’s collaboration with the Queensland Parks and Wildlife Service was recognised with a 2015 Prime Minister’s Award for Excellence in Public Sector Management. </w:t>
      </w:r>
    </w:p>
    <w:p w14:paraId="069AFD45" w14:textId="445FD405" w:rsidR="00E127D2" w:rsidRPr="00EA52A3" w:rsidRDefault="00E127D2" w:rsidP="00E127D2">
      <w:pPr>
        <w:pStyle w:val="BoxText"/>
      </w:pPr>
      <w:r w:rsidRPr="00EA52A3">
        <w:t>The joint Field Management Program was honoured with a silver award and the collaboration award at the awards night in Canberra</w:t>
      </w:r>
      <w:r w:rsidR="00AD5881" w:rsidRPr="00EA52A3">
        <w:t>,</w:t>
      </w:r>
      <w:r w:rsidRPr="00EA52A3">
        <w:t xml:space="preserve"> held by the Institute of Public Administration Australia</w:t>
      </w:r>
      <w:r w:rsidR="00AD5881" w:rsidRPr="00EA52A3">
        <w:t>,</w:t>
      </w:r>
      <w:r w:rsidRPr="00EA52A3">
        <w:t xml:space="preserve"> in November 2015.</w:t>
      </w:r>
    </w:p>
    <w:p w14:paraId="02F30109" w14:textId="77777777" w:rsidR="00E127D2" w:rsidRPr="00EA52A3" w:rsidRDefault="00E127D2" w:rsidP="00E127D2">
      <w:pPr>
        <w:pStyle w:val="BoxText"/>
      </w:pPr>
      <w:r w:rsidRPr="00EA52A3">
        <w:t xml:space="preserve">The annual awards recognise and encourage innovation and best practice in government. </w:t>
      </w:r>
    </w:p>
    <w:p w14:paraId="3F7B55E4" w14:textId="77777777" w:rsidR="00E127D2" w:rsidRPr="00EA52A3" w:rsidRDefault="00E127D2" w:rsidP="00E127D2">
      <w:pPr>
        <w:pStyle w:val="BoxText"/>
      </w:pPr>
      <w:r w:rsidRPr="00EA52A3">
        <w:t xml:space="preserve">The $17 million joint Field Management Program delivers practical on-ground actions to protect and maintain well-functioning marine and island ecosystems that support economic, traditional and recreational use of the Great Barrier Reef World Heritage Area. </w:t>
      </w:r>
    </w:p>
    <w:p w14:paraId="799AD854" w14:textId="77777777" w:rsidR="00E127D2" w:rsidRPr="00EA52A3" w:rsidRDefault="00E127D2" w:rsidP="00E127D2">
      <w:pPr>
        <w:pStyle w:val="BoxText"/>
      </w:pPr>
      <w:r w:rsidRPr="00EA52A3">
        <w:t xml:space="preserve">The program is the frontline of marine and island national park management of the Great Barrier Reef. Key responsibilities include surveying reefs and islands, delivering conservation actions, responding to incidents, maintaining visitor facilities, and upholding compliance with Marine Park zoning. </w:t>
      </w:r>
    </w:p>
    <w:p w14:paraId="446A10D1" w14:textId="77777777" w:rsidR="00E127D2" w:rsidRPr="00EA52A3" w:rsidRDefault="00E127D2" w:rsidP="00E127D2">
      <w:pPr>
        <w:pStyle w:val="BoxText"/>
      </w:pPr>
      <w:r w:rsidRPr="00EA52A3">
        <w:t xml:space="preserve">The collaboration award captured the essence of the 37-year-old program. </w:t>
      </w:r>
    </w:p>
    <w:p w14:paraId="3413F6F8" w14:textId="77777777" w:rsidR="00E127D2" w:rsidRPr="00EA52A3" w:rsidRDefault="00E127D2" w:rsidP="00E127D2">
      <w:pPr>
        <w:pStyle w:val="BoxText"/>
      </w:pPr>
      <w:r w:rsidRPr="00EA52A3">
        <w:t>Since 1979, the Australian and Queensland governments have formally worked together to ensure an integrated and collaborative approach to manage marine and land environments within the World Heritage Area.</w:t>
      </w:r>
    </w:p>
    <w:p w14:paraId="7CF66826" w14:textId="39858A06" w:rsidR="00E127D2" w:rsidRPr="00EA52A3" w:rsidRDefault="00E127D2" w:rsidP="00E127D2">
      <w:pPr>
        <w:pStyle w:val="BoxText"/>
      </w:pPr>
      <w:r w:rsidRPr="00EA52A3">
        <w:t xml:space="preserve">In the past year, the </w:t>
      </w:r>
      <w:r w:rsidR="0091235E">
        <w:t>joint</w:t>
      </w:r>
      <w:r w:rsidRPr="00EA52A3">
        <w:t xml:space="preserve"> Field Management Program benefited from significant in-field productivity gains</w:t>
      </w:r>
      <w:r w:rsidR="00AD5881" w:rsidRPr="00EA52A3">
        <w:t>,</w:t>
      </w:r>
      <w:r w:rsidRPr="00EA52A3">
        <w:t xml:space="preserve"> including from a new offshore capable patrol vessel, the </w:t>
      </w:r>
      <w:r w:rsidRPr="00EA52A3">
        <w:rPr>
          <w:i/>
        </w:rPr>
        <w:t>Reef Ranger</w:t>
      </w:r>
      <w:r w:rsidRPr="00EA52A3">
        <w:rPr>
          <w:rStyle w:val="Emphasis"/>
          <w:rFonts w:ascii="Arial" w:hAnsi="Arial" w:cs="Arial"/>
          <w:sz w:val="20"/>
        </w:rPr>
        <w:t>.</w:t>
      </w:r>
      <w:r w:rsidRPr="00EA52A3">
        <w:t xml:space="preserve"> </w:t>
      </w:r>
    </w:p>
    <w:p w14:paraId="140674C4" w14:textId="150219EC" w:rsidR="00E127D2" w:rsidRPr="00EA52A3" w:rsidRDefault="00AD5881" w:rsidP="00E127D2">
      <w:pPr>
        <w:pStyle w:val="BoxText"/>
      </w:pPr>
      <w:r w:rsidRPr="00EA52A3">
        <w:t xml:space="preserve">The program </w:t>
      </w:r>
      <w:r w:rsidR="00E127D2" w:rsidRPr="00EA52A3">
        <w:t>also ramped up its efforts against illegal fishing and recorded the highest-ever number of recreational fishing offences since the creation of the Marine Park.</w:t>
      </w:r>
    </w:p>
    <w:p w14:paraId="413DBDF8" w14:textId="39108339" w:rsidR="00E127D2" w:rsidRPr="00EA52A3" w:rsidRDefault="00E127D2" w:rsidP="00E127D2">
      <w:pPr>
        <w:pStyle w:val="BoxText"/>
      </w:pPr>
      <w:r w:rsidRPr="00EA52A3">
        <w:t>Judges praised the program’s strategic alignment, its outcomes focus</w:t>
      </w:r>
      <w:r w:rsidR="00AD5881" w:rsidRPr="00EA52A3">
        <w:t>,</w:t>
      </w:r>
      <w:r w:rsidRPr="00EA52A3">
        <w:t xml:space="preserve"> and its planning and governance arrangements.</w:t>
      </w:r>
    </w:p>
    <w:p w14:paraId="4315CF1F" w14:textId="18B0CFCC" w:rsidR="00E127D2" w:rsidRPr="00EA52A3" w:rsidRDefault="00E127D2" w:rsidP="0069247B">
      <w:pPr>
        <w:pStyle w:val="Heading6"/>
        <w:rPr>
          <w:rFonts w:eastAsia="Calibri"/>
        </w:rPr>
      </w:pPr>
      <w:bookmarkStart w:id="298" w:name="_Toc460418534"/>
      <w:bookmarkStart w:id="299" w:name="_Toc460683077"/>
      <w:r w:rsidRPr="00EA52A3">
        <w:rPr>
          <w:rFonts w:eastAsia="Calibri"/>
        </w:rPr>
        <w:t>Reef health and impact surveys and crown-of-thorns starfish surveillance</w:t>
      </w:r>
      <w:bookmarkEnd w:id="298"/>
      <w:bookmarkEnd w:id="299"/>
    </w:p>
    <w:p w14:paraId="36B79D7F" w14:textId="13F85BDB" w:rsidR="00E127D2" w:rsidRPr="00EA52A3" w:rsidRDefault="00E127D2" w:rsidP="00E127D2">
      <w:pPr>
        <w:rPr>
          <w:rFonts w:eastAsia="Calibri"/>
        </w:rPr>
      </w:pPr>
      <w:r w:rsidRPr="00EA52A3">
        <w:rPr>
          <w:rFonts w:eastAsia="Calibri"/>
        </w:rPr>
        <w:t>The program conducted 1982 reef health and impact surveys across 183 reefs, including 655 associated with the c</w:t>
      </w:r>
      <w:r w:rsidR="00BE3760">
        <w:rPr>
          <w:rFonts w:eastAsia="Calibri"/>
        </w:rPr>
        <w:t xml:space="preserve">rown-of-thorns starfish management </w:t>
      </w:r>
      <w:r w:rsidRPr="00EA52A3">
        <w:rPr>
          <w:rFonts w:eastAsia="Calibri"/>
        </w:rPr>
        <w:t xml:space="preserve">program and 561 associated with the coral bleaching response. As part of crown-of-thorns starfish surveillance, the program undertook 2998 individual broadscale manta tows </w:t>
      </w:r>
      <w:r w:rsidR="0054547D">
        <w:rPr>
          <w:rFonts w:eastAsia="Calibri"/>
        </w:rPr>
        <w:t xml:space="preserve">(in-water surveys) </w:t>
      </w:r>
      <w:r w:rsidRPr="00EA52A3">
        <w:rPr>
          <w:rFonts w:eastAsia="Calibri"/>
        </w:rPr>
        <w:t xml:space="preserve">across 31 reefs, surveying approximately 537 kilometres of the Reef. </w:t>
      </w:r>
    </w:p>
    <w:p w14:paraId="584ED55B" w14:textId="4C63C015" w:rsidR="00E127D2" w:rsidRPr="00EA52A3" w:rsidRDefault="00E127D2" w:rsidP="00E127D2">
      <w:pPr>
        <w:rPr>
          <w:rFonts w:eastAsia="Calibri"/>
        </w:rPr>
      </w:pPr>
      <w:r w:rsidRPr="00EA52A3">
        <w:rPr>
          <w:rFonts w:eastAsia="Calibri"/>
        </w:rPr>
        <w:t>Of reefs that have crown-of-thorns starfish outbreaks, 18</w:t>
      </w:r>
      <w:r w:rsidR="00537FCE">
        <w:rPr>
          <w:rFonts w:eastAsia="Calibri"/>
        </w:rPr>
        <w:t xml:space="preserve"> </w:t>
      </w:r>
      <w:r w:rsidRPr="00EA52A3">
        <w:rPr>
          <w:rFonts w:eastAsia="Calibri"/>
        </w:rPr>
        <w:t xml:space="preserve">exceeded threshold levels </w:t>
      </w:r>
      <w:r w:rsidR="0054547D">
        <w:rPr>
          <w:rFonts w:eastAsia="Calibri"/>
        </w:rPr>
        <w:t xml:space="preserve">(which measure the ratio of their population to coral cover) </w:t>
      </w:r>
      <w:r w:rsidRPr="00EA52A3">
        <w:rPr>
          <w:rFonts w:eastAsia="Calibri"/>
        </w:rPr>
        <w:t>and were identified fo</w:t>
      </w:r>
      <w:r w:rsidR="00310584">
        <w:rPr>
          <w:rFonts w:eastAsia="Calibri"/>
        </w:rPr>
        <w:t xml:space="preserve">r follow-up control by </w:t>
      </w:r>
      <w:r w:rsidRPr="00EA52A3">
        <w:rPr>
          <w:rFonts w:eastAsia="Calibri"/>
        </w:rPr>
        <w:t xml:space="preserve">teams from the Association of Marine Park Tourism Operators. </w:t>
      </w:r>
    </w:p>
    <w:p w14:paraId="566DD173" w14:textId="77777777" w:rsidR="00E127D2" w:rsidRPr="00EA52A3" w:rsidRDefault="00E127D2" w:rsidP="0069247B">
      <w:pPr>
        <w:pStyle w:val="Heading6"/>
        <w:rPr>
          <w:rFonts w:eastAsia="Calibri"/>
        </w:rPr>
      </w:pPr>
      <w:bookmarkStart w:id="300" w:name="_Toc460418535"/>
      <w:bookmarkStart w:id="301" w:name="_Toc460683078"/>
      <w:r w:rsidRPr="00EA52A3">
        <w:rPr>
          <w:rFonts w:eastAsia="Calibri"/>
        </w:rPr>
        <w:t>Fire needs of long unburnt islands in Broad Sound Islands National Park</w:t>
      </w:r>
      <w:bookmarkEnd w:id="300"/>
      <w:bookmarkEnd w:id="301"/>
    </w:p>
    <w:p w14:paraId="4E090FCE" w14:textId="77777777" w:rsidR="00E127D2" w:rsidRPr="00EA52A3" w:rsidRDefault="00E127D2" w:rsidP="00E127D2">
      <w:pPr>
        <w:rPr>
          <w:rFonts w:eastAsia="Calibri"/>
        </w:rPr>
      </w:pPr>
      <w:r w:rsidRPr="00EA52A3">
        <w:rPr>
          <w:rFonts w:eastAsia="Calibri"/>
        </w:rPr>
        <w:t>The program undertook a fire-needs analysis of islands within Broad Sound Islands National Park to make recommendations for the management of these and other islands in the Reef where fire has been absent for some time. Queensland Parks and Wildlife Service rangers and Queensland Herbarium staff visited 10 islands to verify vegetation maps and identify fire needs for the maintenance of healthy ecosystems. Indications are that some islands require planned burns to maintain or restore ecosystem health, along with pest plant control; others need pest animals removed before burning; and some require no fire management. The final report and fire strategy will be produced in 2016–17.</w:t>
      </w:r>
    </w:p>
    <w:p w14:paraId="1C210DB0" w14:textId="77777777" w:rsidR="00E127D2" w:rsidRPr="00EA52A3" w:rsidRDefault="00E127D2" w:rsidP="0069247B">
      <w:pPr>
        <w:pStyle w:val="Heading6"/>
        <w:rPr>
          <w:rFonts w:eastAsia="Calibri"/>
        </w:rPr>
      </w:pPr>
      <w:bookmarkStart w:id="302" w:name="_Toc460418536"/>
      <w:bookmarkStart w:id="303" w:name="_Toc460683079"/>
      <w:r w:rsidRPr="00EA52A3">
        <w:rPr>
          <w:rFonts w:eastAsia="Calibri"/>
        </w:rPr>
        <w:t>Mitirinchi Island habitat restoration</w:t>
      </w:r>
      <w:bookmarkEnd w:id="302"/>
      <w:bookmarkEnd w:id="303"/>
    </w:p>
    <w:p w14:paraId="3B16DC60" w14:textId="49645858" w:rsidR="00E127D2" w:rsidRPr="00EA52A3" w:rsidRDefault="00E127D2" w:rsidP="00E127D2">
      <w:r w:rsidRPr="00EA52A3">
        <w:rPr>
          <w:rFonts w:eastAsia="Calibri"/>
        </w:rPr>
        <w:t xml:space="preserve">A wildfire at Mitirinchi Island National Park in 2011 destroyed much of the unique </w:t>
      </w:r>
      <w:r w:rsidRPr="00EA52A3">
        <w:rPr>
          <w:rFonts w:eastAsia="Calibri"/>
          <w:i/>
        </w:rPr>
        <w:t>Pisonia</w:t>
      </w:r>
      <w:r w:rsidRPr="00EA52A3">
        <w:rPr>
          <w:rFonts w:eastAsia="Calibri"/>
        </w:rPr>
        <w:t xml:space="preserve"> forest and habitat for nesting black nodd</w:t>
      </w:r>
      <w:r w:rsidR="00024EC1">
        <w:rPr>
          <w:rFonts w:eastAsia="Calibri"/>
        </w:rPr>
        <w:t>ies</w:t>
      </w:r>
      <w:r w:rsidRPr="00EA52A3">
        <w:rPr>
          <w:rFonts w:eastAsia="Calibri"/>
        </w:rPr>
        <w:t xml:space="preserve"> and lesser frigatebird</w:t>
      </w:r>
      <w:r w:rsidR="00024EC1">
        <w:rPr>
          <w:rFonts w:eastAsia="Calibri"/>
        </w:rPr>
        <w:t>s</w:t>
      </w:r>
      <w:r w:rsidRPr="00EA52A3">
        <w:rPr>
          <w:rFonts w:eastAsia="Calibri"/>
        </w:rPr>
        <w:t xml:space="preserve">. The island is one of Australia’s few continental islands with </w:t>
      </w:r>
      <w:r w:rsidRPr="00EA52A3">
        <w:rPr>
          <w:rFonts w:eastAsia="Calibri"/>
          <w:i/>
        </w:rPr>
        <w:t>Pisonia</w:t>
      </w:r>
      <w:r w:rsidRPr="00EA52A3">
        <w:rPr>
          <w:rFonts w:eastAsia="Calibri"/>
        </w:rPr>
        <w:t xml:space="preserve"> forest (others are coral cays) and </w:t>
      </w:r>
      <w:r w:rsidR="000B04E1" w:rsidRPr="00EA52A3">
        <w:rPr>
          <w:rFonts w:eastAsia="Calibri"/>
        </w:rPr>
        <w:t xml:space="preserve">is </w:t>
      </w:r>
      <w:r w:rsidRPr="00EA52A3">
        <w:rPr>
          <w:rFonts w:eastAsia="Calibri"/>
        </w:rPr>
        <w:t>a historic</w:t>
      </w:r>
      <w:r w:rsidR="00024EC1">
        <w:rPr>
          <w:rFonts w:eastAsia="Calibri"/>
        </w:rPr>
        <w:t>ally</w:t>
      </w:r>
      <w:r w:rsidRPr="00EA52A3">
        <w:rPr>
          <w:rFonts w:eastAsia="Calibri"/>
        </w:rPr>
        <w:t xml:space="preserve"> significant seabird breeding site,</w:t>
      </w:r>
      <w:r w:rsidRPr="00EA52A3">
        <w:t xml:space="preserve"> supporting up to 10,000 black noddy pairs and 600 lesser frigatebird pairs. Numbers using the island collapsed after the wildfire because of the lack of nesting habitat for the noddies and</w:t>
      </w:r>
      <w:r w:rsidR="00024EC1">
        <w:t xml:space="preserve"> </w:t>
      </w:r>
      <w:r w:rsidRPr="00EA52A3">
        <w:t xml:space="preserve">because frigatebirds could probably no longer scavenge food from the noddies. </w:t>
      </w:r>
    </w:p>
    <w:p w14:paraId="771114A1" w14:textId="77777777" w:rsidR="00E127D2" w:rsidRDefault="00E127D2" w:rsidP="00E127D2">
      <w:pPr>
        <w:rPr>
          <w:rFonts w:eastAsia="Calibri"/>
        </w:rPr>
      </w:pPr>
      <w:r w:rsidRPr="00EA52A3">
        <w:t xml:space="preserve">In 2015–16, </w:t>
      </w:r>
      <w:r w:rsidRPr="00EA52A3">
        <w:rPr>
          <w:rFonts w:eastAsia="Calibri"/>
        </w:rPr>
        <w:t xml:space="preserve">240 </w:t>
      </w:r>
      <w:r w:rsidRPr="00EA52A3">
        <w:rPr>
          <w:rFonts w:eastAsia="Calibri"/>
          <w:i/>
        </w:rPr>
        <w:t>Pisonia</w:t>
      </w:r>
      <w:r w:rsidRPr="00EA52A3">
        <w:rPr>
          <w:rFonts w:eastAsia="Calibri"/>
        </w:rPr>
        <w:t xml:space="preserve"> cuttings were planted. </w:t>
      </w:r>
      <w:r w:rsidRPr="00EA52A3">
        <w:t>Revegetation is challenging because of the very thin soil across the rocky substrate and generally dry conditions.</w:t>
      </w:r>
      <w:r w:rsidRPr="00EA52A3">
        <w:rPr>
          <w:rFonts w:eastAsia="Calibri"/>
        </w:rPr>
        <w:t xml:space="preserve"> Of 300 cuttings planted between 2012 and 2015, just 23 have survived to date. </w:t>
      </w:r>
      <w:r w:rsidRPr="00EA52A3">
        <w:t xml:space="preserve">However, rehabilitation of the </w:t>
      </w:r>
      <w:r w:rsidRPr="00EA52A3">
        <w:rPr>
          <w:i/>
        </w:rPr>
        <w:t>Pisonia</w:t>
      </w:r>
      <w:r w:rsidRPr="00EA52A3">
        <w:t xml:space="preserve"> forest and seabird nesting habitat is proceeding well, and small </w:t>
      </w:r>
      <w:r w:rsidRPr="00EA52A3">
        <w:rPr>
          <w:i/>
        </w:rPr>
        <w:t>Pisonia</w:t>
      </w:r>
      <w:r w:rsidRPr="00EA52A3">
        <w:t xml:space="preserve"> trees that survived the fire are also growing well and flowering in 2015.</w:t>
      </w:r>
    </w:p>
    <w:p w14:paraId="655168CF" w14:textId="77777777" w:rsidR="00E127D2" w:rsidRPr="00EA52A3" w:rsidRDefault="00E127D2" w:rsidP="0069247B">
      <w:pPr>
        <w:pStyle w:val="Heading6"/>
        <w:rPr>
          <w:rFonts w:eastAsia="Calibri"/>
        </w:rPr>
      </w:pPr>
      <w:bookmarkStart w:id="304" w:name="_Toc460418537"/>
      <w:bookmarkStart w:id="305" w:name="_Toc460683080"/>
      <w:r w:rsidRPr="00EA52A3">
        <w:rPr>
          <w:rFonts w:eastAsia="Calibri"/>
        </w:rPr>
        <w:t>Field Management Foundation Program</w:t>
      </w:r>
      <w:bookmarkEnd w:id="304"/>
      <w:bookmarkEnd w:id="305"/>
    </w:p>
    <w:p w14:paraId="7F2EC502" w14:textId="54D59B4D" w:rsidR="00E127D2" w:rsidRPr="00EA52A3" w:rsidRDefault="00E127D2" w:rsidP="00E127D2">
      <w:pPr>
        <w:rPr>
          <w:rFonts w:eastAsia="Calibri"/>
        </w:rPr>
      </w:pPr>
      <w:r w:rsidRPr="00EA52A3">
        <w:rPr>
          <w:rFonts w:eastAsia="Calibri"/>
        </w:rPr>
        <w:t xml:space="preserve">The Field Management Foundation Program began in 2014 as a way of improving productivity and engagement of field management staff. </w:t>
      </w:r>
      <w:r w:rsidR="00232620" w:rsidRPr="00EA52A3">
        <w:rPr>
          <w:rFonts w:eastAsia="Calibri"/>
        </w:rPr>
        <w:t>It includes a</w:t>
      </w:r>
      <w:r w:rsidRPr="00EA52A3">
        <w:rPr>
          <w:rFonts w:eastAsia="Calibri"/>
        </w:rPr>
        <w:t xml:space="preserve"> five-day live-in training</w:t>
      </w:r>
      <w:r w:rsidR="00232620" w:rsidRPr="00EA52A3">
        <w:rPr>
          <w:rFonts w:eastAsia="Calibri"/>
        </w:rPr>
        <w:t>, which</w:t>
      </w:r>
      <w:r w:rsidRPr="00EA52A3">
        <w:rPr>
          <w:rFonts w:eastAsia="Calibri"/>
        </w:rPr>
        <w:t xml:space="preserve"> provides a solid foundation in the theory and practice of managing and protecting the Reef, and includes class-based modules, networking opportunities and field trips. </w:t>
      </w:r>
    </w:p>
    <w:p w14:paraId="43438A24" w14:textId="7FECCDBF" w:rsidR="00E127D2" w:rsidRPr="00EA52A3" w:rsidRDefault="00E127D2" w:rsidP="00E127D2">
      <w:pPr>
        <w:rPr>
          <w:rFonts w:eastAsia="Calibri"/>
        </w:rPr>
      </w:pPr>
      <w:r w:rsidRPr="00EA52A3">
        <w:rPr>
          <w:rFonts w:eastAsia="Calibri"/>
        </w:rPr>
        <w:t xml:space="preserve">The course is continually improved to </w:t>
      </w:r>
      <w:r w:rsidR="00024EC1">
        <w:rPr>
          <w:rFonts w:eastAsia="Calibri"/>
        </w:rPr>
        <w:t>ensure it covers</w:t>
      </w:r>
      <w:r w:rsidRPr="00EA52A3">
        <w:rPr>
          <w:rFonts w:eastAsia="Calibri"/>
        </w:rPr>
        <w:t xml:space="preserve"> contemporary</w:t>
      </w:r>
      <w:r w:rsidR="00024EC1">
        <w:rPr>
          <w:rFonts w:eastAsia="Calibri"/>
        </w:rPr>
        <w:t xml:space="preserve"> practices and issues</w:t>
      </w:r>
      <w:r w:rsidRPr="00EA52A3">
        <w:rPr>
          <w:rFonts w:eastAsia="Calibri"/>
        </w:rPr>
        <w:t xml:space="preserve">. After two successful courses in 2014–15, which saw 36 staff participate, a further 53 staff participated in three courses during 2015–16. Two more courses are being planned for 2016–17. </w:t>
      </w:r>
    </w:p>
    <w:p w14:paraId="48BD0B3E" w14:textId="21B3AD32" w:rsidR="00E127D2" w:rsidRPr="00EA52A3" w:rsidRDefault="00E127D2" w:rsidP="00E127D2">
      <w:pPr>
        <w:rPr>
          <w:rFonts w:eastAsia="Calibri"/>
        </w:rPr>
      </w:pPr>
      <w:r w:rsidRPr="00EA52A3">
        <w:rPr>
          <w:rFonts w:eastAsia="Calibri"/>
        </w:rPr>
        <w:t xml:space="preserve">The program included presentations from the agency, Queensland Parks and Wildlife Service, James Cook University, the Australian Institute of Marine Science, the Association of Marine Park Tourism Operators, and a commercial fisher. The field trip to Magnetic Island, which included a Wulgurukaba Traditional Owner guest speaker, provided an insight to the natural and cultural diversity of the Marine Park. </w:t>
      </w:r>
    </w:p>
    <w:p w14:paraId="1CF964BF" w14:textId="77777777" w:rsidR="00E127D2" w:rsidRPr="00EA52A3" w:rsidRDefault="00E127D2" w:rsidP="0069247B">
      <w:pPr>
        <w:pStyle w:val="Heading6"/>
        <w:rPr>
          <w:rFonts w:eastAsia="Calibri"/>
        </w:rPr>
      </w:pPr>
      <w:bookmarkStart w:id="306" w:name="_Toc460418538"/>
      <w:bookmarkStart w:id="307" w:name="_Toc460683081"/>
      <w:r w:rsidRPr="00EA52A3">
        <w:rPr>
          <w:rFonts w:eastAsia="Calibri"/>
        </w:rPr>
        <w:t>Surveillance</w:t>
      </w:r>
      <w:bookmarkEnd w:id="306"/>
      <w:bookmarkEnd w:id="307"/>
    </w:p>
    <w:p w14:paraId="269AAE48" w14:textId="48BEA12A" w:rsidR="00E127D2" w:rsidRPr="00EA52A3" w:rsidRDefault="00E127D2" w:rsidP="00E127D2">
      <w:pPr>
        <w:rPr>
          <w:rFonts w:eastAsia="Calibri"/>
        </w:rPr>
      </w:pPr>
      <w:r w:rsidRPr="00EA52A3">
        <w:rPr>
          <w:rFonts w:eastAsia="Calibri"/>
        </w:rPr>
        <w:t xml:space="preserve">The </w:t>
      </w:r>
      <w:r w:rsidR="0091235E">
        <w:rPr>
          <w:rFonts w:eastAsia="Calibri"/>
        </w:rPr>
        <w:t>joint</w:t>
      </w:r>
      <w:r w:rsidRPr="00EA52A3">
        <w:rPr>
          <w:rFonts w:eastAsia="Calibri"/>
        </w:rPr>
        <w:t xml:space="preserve"> Field Management Program coordinates vessel, aerial and land-based surveillance activities across the World Heritage Area. A cooperative multi-agency approach to patrolling allows a broad range of compliance management tools to be applied in an efficient whole-of-government manner.</w:t>
      </w:r>
    </w:p>
    <w:p w14:paraId="4790AC92" w14:textId="77777777" w:rsidR="00E127D2" w:rsidRPr="00EA52A3" w:rsidRDefault="00E127D2" w:rsidP="00E127D2">
      <w:pPr>
        <w:rPr>
          <w:rFonts w:eastAsia="Calibri"/>
        </w:rPr>
      </w:pPr>
      <w:r w:rsidRPr="00EA52A3">
        <w:rPr>
          <w:rFonts w:eastAsia="Calibri"/>
        </w:rPr>
        <w:t xml:space="preserve">Across the participating agencies, there were 735 dedicated compliance patrol vessel days, 13 land-based days and 90 days of targeted chartered flights (across all partner agencies) during the reporting period. </w:t>
      </w:r>
    </w:p>
    <w:p w14:paraId="700CBDA7" w14:textId="77777777" w:rsidR="00E127D2" w:rsidRPr="00EA52A3" w:rsidRDefault="00E127D2" w:rsidP="0069247B">
      <w:pPr>
        <w:pStyle w:val="Heading6"/>
      </w:pPr>
      <w:bookmarkStart w:id="308" w:name="_Toc460418539"/>
      <w:bookmarkStart w:id="309" w:name="_Toc460683082"/>
      <w:r w:rsidRPr="00EA52A3">
        <w:t>Incidents and offences</w:t>
      </w:r>
      <w:bookmarkEnd w:id="308"/>
      <w:bookmarkEnd w:id="309"/>
    </w:p>
    <w:p w14:paraId="4C337A1D" w14:textId="73D3303C" w:rsidR="00C031C7" w:rsidRPr="00EA52A3" w:rsidRDefault="00E127D2" w:rsidP="00C031C7">
      <w:pPr>
        <w:rPr>
          <w:rFonts w:eastAsia="Calibri"/>
        </w:rPr>
      </w:pPr>
      <w:r w:rsidRPr="00EA52A3">
        <w:rPr>
          <w:rFonts w:eastAsia="Calibri"/>
        </w:rPr>
        <w:t xml:space="preserve">During the reporting period, 1240 possible offences were reported from across the Commonwealth and Queensland jurisdictions of the World Heritage Area. Of these, 46 per cent were dealt with through compliance actions such as advisory letters, caution notices and warning notices. More serious matters were dealt with through infringement notices or court action. </w:t>
      </w:r>
      <w:r w:rsidRPr="00C61BDC">
        <w:rPr>
          <w:rFonts w:eastAsia="Calibri"/>
        </w:rPr>
        <w:t>Figure</w:t>
      </w:r>
      <w:r w:rsidR="00537FCE" w:rsidRPr="00C61BDC">
        <w:rPr>
          <w:rFonts w:eastAsia="Calibri"/>
        </w:rPr>
        <w:t> </w:t>
      </w:r>
      <w:r w:rsidR="00DC039C">
        <w:rPr>
          <w:rFonts w:eastAsia="Calibri"/>
        </w:rPr>
        <w:t>9</w:t>
      </w:r>
      <w:r w:rsidRPr="00EA52A3">
        <w:rPr>
          <w:rFonts w:eastAsia="Calibri"/>
        </w:rPr>
        <w:t xml:space="preserve"> </w:t>
      </w:r>
      <w:r w:rsidR="00D55ABF" w:rsidRPr="00EA52A3">
        <w:rPr>
          <w:rFonts w:eastAsia="Calibri"/>
        </w:rPr>
        <w:t xml:space="preserve">and Table 5 </w:t>
      </w:r>
      <w:r w:rsidR="00531013" w:rsidRPr="00C61BDC">
        <w:rPr>
          <w:rFonts w:eastAsia="Calibri"/>
        </w:rPr>
        <w:t xml:space="preserve">show details of possible Commonwealth offences. Figure </w:t>
      </w:r>
      <w:r w:rsidR="00DC039C">
        <w:rPr>
          <w:rFonts w:eastAsia="Calibri"/>
        </w:rPr>
        <w:t>9</w:t>
      </w:r>
      <w:r w:rsidR="00531013" w:rsidRPr="00C61BDC">
        <w:rPr>
          <w:rFonts w:eastAsia="Calibri"/>
        </w:rPr>
        <w:t xml:space="preserve"> </w:t>
      </w:r>
      <w:r w:rsidRPr="00C61BDC">
        <w:rPr>
          <w:rFonts w:eastAsia="Calibri"/>
        </w:rPr>
        <w:t>show</w:t>
      </w:r>
      <w:r w:rsidR="003F5C41">
        <w:rPr>
          <w:rFonts w:eastAsia="Calibri"/>
        </w:rPr>
        <w:t>s</w:t>
      </w:r>
      <w:r w:rsidRPr="00C61BDC">
        <w:rPr>
          <w:rFonts w:eastAsia="Calibri"/>
        </w:rPr>
        <w:t xml:space="preserve"> the number of </w:t>
      </w:r>
      <w:r w:rsidR="00D55ABF" w:rsidRPr="00C61BDC">
        <w:rPr>
          <w:rFonts w:eastAsia="Calibri"/>
        </w:rPr>
        <w:t xml:space="preserve">Commonwealth </w:t>
      </w:r>
      <w:r w:rsidRPr="00C61BDC">
        <w:rPr>
          <w:rFonts w:eastAsia="Calibri"/>
        </w:rPr>
        <w:t>offences reported each year since 2006–07.</w:t>
      </w:r>
    </w:p>
    <w:p w14:paraId="6DE07FE0" w14:textId="2EB8E36C" w:rsidR="00C031C7" w:rsidRPr="00EA52A3" w:rsidRDefault="00A577D7" w:rsidP="007F7F30">
      <w:pPr>
        <w:keepNext/>
        <w:spacing w:after="0"/>
        <w:rPr>
          <w:rFonts w:eastAsia="Calibri"/>
        </w:rPr>
      </w:pPr>
      <w:r>
        <w:rPr>
          <w:noProof/>
        </w:rPr>
        <w:drawing>
          <wp:inline distT="0" distB="0" distL="0" distR="0" wp14:anchorId="05F972E4" wp14:editId="48F9A0E1">
            <wp:extent cx="5575110" cy="3630304"/>
            <wp:effectExtent l="0" t="0" r="6985" b="8255"/>
            <wp:docPr id="26" name="Picture 26" descr="Bar graph displaying potential offences reported to the Field Management Program, 2015–16. A consistent increase is evident from 992 potential offences reported in 2012–13 to 1240 potential offences reported in 2015–16." title="Number of possible Commonwealth offences reported to the joint Field Management Program, 2006–07 to 2015–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7"/>
                    <a:srcRect l="2738"/>
                    <a:stretch/>
                  </pic:blipFill>
                  <pic:spPr bwMode="auto">
                    <a:xfrm>
                      <a:off x="0" y="0"/>
                      <a:ext cx="5574576" cy="3629956"/>
                    </a:xfrm>
                    <a:prstGeom prst="rect">
                      <a:avLst/>
                    </a:prstGeom>
                    <a:ln>
                      <a:noFill/>
                    </a:ln>
                    <a:extLst>
                      <a:ext uri="{53640926-AAD7-44D8-BBD7-CCE9431645EC}">
                        <a14:shadowObscured xmlns:a14="http://schemas.microsoft.com/office/drawing/2010/main"/>
                      </a:ext>
                    </a:extLst>
                  </pic:spPr>
                </pic:pic>
              </a:graphicData>
            </a:graphic>
          </wp:inline>
        </w:drawing>
      </w:r>
    </w:p>
    <w:p w14:paraId="27F68AF6" w14:textId="26930676" w:rsidR="00C031C7" w:rsidRPr="00EA52A3" w:rsidRDefault="00C031C7" w:rsidP="00537FCE">
      <w:pPr>
        <w:pStyle w:val="FigureNameSpace"/>
        <w:rPr>
          <w:rFonts w:eastAsia="Calibri"/>
        </w:rPr>
      </w:pPr>
      <w:bookmarkStart w:id="310" w:name="_Toc460665047"/>
      <w:bookmarkStart w:id="311" w:name="_Toc465329669"/>
      <w:r w:rsidRPr="00EA52A3">
        <w:rPr>
          <w:rFonts w:eastAsia="Calibri"/>
        </w:rPr>
        <w:t xml:space="preserve">Figure </w:t>
      </w:r>
      <w:r w:rsidR="00DC039C">
        <w:rPr>
          <w:rFonts w:eastAsia="Calibri"/>
        </w:rPr>
        <w:t>9</w:t>
      </w:r>
      <w:r w:rsidRPr="00EA52A3">
        <w:rPr>
          <w:rFonts w:eastAsia="Calibri"/>
        </w:rPr>
        <w:t>:</w:t>
      </w:r>
      <w:r w:rsidRPr="00EA52A3">
        <w:rPr>
          <w:rFonts w:eastAsia="Calibri"/>
        </w:rPr>
        <w:tab/>
      </w:r>
      <w:r w:rsidR="00C91914">
        <w:rPr>
          <w:rFonts w:eastAsia="Calibri"/>
        </w:rPr>
        <w:t xml:space="preserve">Number of possible </w:t>
      </w:r>
      <w:r w:rsidR="00D55ABF" w:rsidRPr="00EA52A3">
        <w:rPr>
          <w:rFonts w:eastAsia="Calibri"/>
        </w:rPr>
        <w:t xml:space="preserve">Commonwealth </w:t>
      </w:r>
      <w:r w:rsidRPr="00EA52A3">
        <w:rPr>
          <w:rFonts w:eastAsia="Calibri"/>
        </w:rPr>
        <w:t xml:space="preserve">offences reported to the </w:t>
      </w:r>
      <w:r w:rsidR="0019191E">
        <w:rPr>
          <w:rFonts w:eastAsia="Calibri"/>
        </w:rPr>
        <w:t xml:space="preserve">joint </w:t>
      </w:r>
      <w:r w:rsidRPr="00EA52A3">
        <w:rPr>
          <w:rFonts w:eastAsia="Calibri"/>
        </w:rPr>
        <w:t xml:space="preserve">Field Management Program, </w:t>
      </w:r>
      <w:r w:rsidR="00034497" w:rsidRPr="00EA52A3">
        <w:rPr>
          <w:rFonts w:eastAsia="Calibri"/>
        </w:rPr>
        <w:t xml:space="preserve">2006–07 to </w:t>
      </w:r>
      <w:r w:rsidRPr="00EA52A3">
        <w:rPr>
          <w:rFonts w:eastAsia="Calibri"/>
        </w:rPr>
        <w:t>2015–16</w:t>
      </w:r>
      <w:bookmarkEnd w:id="310"/>
      <w:bookmarkEnd w:id="311"/>
    </w:p>
    <w:p w14:paraId="5DB2A93D" w14:textId="2187FEC4" w:rsidR="00C031C7" w:rsidRPr="00EA52A3" w:rsidRDefault="00C031C7" w:rsidP="00C031C7">
      <w:pPr>
        <w:rPr>
          <w:rFonts w:eastAsia="Calibri"/>
        </w:rPr>
      </w:pPr>
      <w:r w:rsidRPr="00EA52A3">
        <w:rPr>
          <w:rFonts w:eastAsia="Calibri"/>
        </w:rPr>
        <w:t xml:space="preserve">Table 5 shows the 971 </w:t>
      </w:r>
      <w:r w:rsidR="00D55ABF" w:rsidRPr="00EA52A3">
        <w:rPr>
          <w:rFonts w:eastAsia="Calibri"/>
        </w:rPr>
        <w:t>reported</w:t>
      </w:r>
      <w:r w:rsidRPr="00EA52A3">
        <w:rPr>
          <w:rFonts w:eastAsia="Calibri"/>
        </w:rPr>
        <w:t xml:space="preserve"> Commonwealth offences that occurred in the Great Barrier Reef Marine Park. This is the highest number of </w:t>
      </w:r>
      <w:r w:rsidR="00D55ABF" w:rsidRPr="00EA52A3">
        <w:rPr>
          <w:rFonts w:eastAsia="Calibri"/>
        </w:rPr>
        <w:t xml:space="preserve">possible </w:t>
      </w:r>
      <w:r w:rsidRPr="00EA52A3">
        <w:rPr>
          <w:rFonts w:eastAsia="Calibri"/>
        </w:rPr>
        <w:t>offences since the creation of the Marine Park.</w:t>
      </w:r>
    </w:p>
    <w:p w14:paraId="14310CD0" w14:textId="21E15477" w:rsidR="00292988" w:rsidRPr="00EA52A3" w:rsidRDefault="00292988" w:rsidP="00292988">
      <w:pPr>
        <w:pStyle w:val="TableName"/>
        <w:rPr>
          <w:rFonts w:eastAsia="Calibri"/>
        </w:rPr>
      </w:pPr>
      <w:bookmarkStart w:id="312" w:name="_Toc465329498"/>
      <w:r w:rsidRPr="00EA52A3">
        <w:rPr>
          <w:rFonts w:eastAsia="Calibri"/>
        </w:rPr>
        <w:t xml:space="preserve">Table </w:t>
      </w:r>
      <w:r w:rsidR="0091320A" w:rsidRPr="00EA52A3">
        <w:rPr>
          <w:rFonts w:eastAsia="Calibri"/>
        </w:rPr>
        <w:t>5</w:t>
      </w:r>
      <w:r w:rsidRPr="00EA52A3">
        <w:rPr>
          <w:rFonts w:eastAsia="Calibri"/>
        </w:rPr>
        <w:t>:</w:t>
      </w:r>
      <w:r w:rsidR="00FC6913">
        <w:rPr>
          <w:rFonts w:eastAsia="Calibri"/>
        </w:rPr>
        <w:tab/>
      </w:r>
      <w:r w:rsidR="00C77981" w:rsidRPr="00EA52A3">
        <w:rPr>
          <w:rFonts w:eastAsia="Calibri"/>
        </w:rPr>
        <w:t>Commonwealth o</w:t>
      </w:r>
      <w:r w:rsidRPr="00EA52A3">
        <w:rPr>
          <w:rFonts w:eastAsia="Calibri"/>
        </w:rPr>
        <w:t xml:space="preserve">ffences </w:t>
      </w:r>
      <w:r w:rsidR="00C77981" w:rsidRPr="00EA52A3">
        <w:rPr>
          <w:rFonts w:eastAsia="Calibri"/>
        </w:rPr>
        <w:t xml:space="preserve">reported </w:t>
      </w:r>
      <w:r w:rsidRPr="00EA52A3">
        <w:rPr>
          <w:rFonts w:eastAsia="Calibri"/>
        </w:rPr>
        <w:t xml:space="preserve">in the </w:t>
      </w:r>
      <w:r w:rsidR="00EE05A1" w:rsidRPr="00EA52A3">
        <w:rPr>
          <w:rFonts w:eastAsia="Calibri"/>
        </w:rPr>
        <w:t xml:space="preserve">Great Barrier Reef </w:t>
      </w:r>
      <w:r w:rsidRPr="00EA52A3">
        <w:rPr>
          <w:rFonts w:eastAsia="Calibri"/>
        </w:rPr>
        <w:t>Marine Park, by management area, 2015–16</w:t>
      </w:r>
      <w:bookmarkEnd w:id="312"/>
    </w:p>
    <w:tbl>
      <w:tblPr>
        <w:tblW w:w="5043" w:type="pct"/>
        <w:jc w:val="center"/>
        <w:tblBorders>
          <w:top w:val="single" w:sz="4" w:space="0" w:color="auto"/>
          <w:bottom w:val="single" w:sz="4" w:space="0" w:color="auto"/>
          <w:insideH w:val="single" w:sz="4" w:space="0" w:color="auto"/>
        </w:tblBorders>
        <w:tblLayout w:type="fixed"/>
        <w:tblLook w:val="04A0" w:firstRow="1" w:lastRow="0" w:firstColumn="1" w:lastColumn="0" w:noHBand="0" w:noVBand="1"/>
        <w:tblDescription w:val="Table showing the number of Commonwealth offences in the Marine Park, by management area, 2015–16. The most common offence was recreational line fishing with 426 offenders making up nearly half of the total number of offences (971)."/>
      </w:tblPr>
      <w:tblGrid>
        <w:gridCol w:w="1452"/>
        <w:gridCol w:w="1452"/>
        <w:gridCol w:w="1160"/>
        <w:gridCol w:w="1165"/>
        <w:gridCol w:w="1307"/>
        <w:gridCol w:w="1158"/>
        <w:gridCol w:w="878"/>
        <w:gridCol w:w="749"/>
      </w:tblGrid>
      <w:tr w:rsidR="00845E0A" w:rsidRPr="00D83BCC" w14:paraId="0903376C" w14:textId="77777777" w:rsidTr="00725ABF">
        <w:trPr>
          <w:trHeight w:val="308"/>
          <w:tblHeader/>
          <w:jc w:val="center"/>
        </w:trPr>
        <w:tc>
          <w:tcPr>
            <w:tcW w:w="779" w:type="pct"/>
            <w:shd w:val="clear" w:color="auto" w:fill="auto"/>
            <w:hideMark/>
          </w:tcPr>
          <w:p w14:paraId="38C5412F" w14:textId="77777777" w:rsidR="00292988" w:rsidRPr="00D83BCC" w:rsidRDefault="00292988" w:rsidP="00CD67C1">
            <w:pPr>
              <w:pStyle w:val="TableHeading"/>
              <w:rPr>
                <w:sz w:val="20"/>
                <w:szCs w:val="20"/>
              </w:rPr>
            </w:pPr>
            <w:r w:rsidRPr="00D83BCC">
              <w:rPr>
                <w:sz w:val="20"/>
                <w:szCs w:val="20"/>
              </w:rPr>
              <w:t>Activity</w:t>
            </w:r>
          </w:p>
        </w:tc>
        <w:tc>
          <w:tcPr>
            <w:tcW w:w="779" w:type="pct"/>
            <w:shd w:val="clear" w:color="auto" w:fill="auto"/>
          </w:tcPr>
          <w:p w14:paraId="026275B4" w14:textId="77777777" w:rsidR="00292988" w:rsidRPr="00845E0A" w:rsidRDefault="00292988" w:rsidP="00CD67C1">
            <w:pPr>
              <w:pStyle w:val="TableHeading"/>
              <w:rPr>
                <w:sz w:val="20"/>
                <w:szCs w:val="20"/>
              </w:rPr>
            </w:pPr>
            <w:r w:rsidRPr="00845E0A">
              <w:rPr>
                <w:sz w:val="20"/>
                <w:szCs w:val="20"/>
              </w:rPr>
              <w:t>Offence</w:t>
            </w:r>
          </w:p>
        </w:tc>
        <w:tc>
          <w:tcPr>
            <w:tcW w:w="622" w:type="pct"/>
            <w:shd w:val="clear" w:color="auto" w:fill="auto"/>
            <w:hideMark/>
          </w:tcPr>
          <w:p w14:paraId="164A34C3" w14:textId="77777777" w:rsidR="00292988" w:rsidRPr="00D83BCC" w:rsidRDefault="00292988" w:rsidP="00CD67C1">
            <w:pPr>
              <w:pStyle w:val="TableHeading"/>
              <w:rPr>
                <w:sz w:val="20"/>
                <w:szCs w:val="20"/>
              </w:rPr>
            </w:pPr>
            <w:r w:rsidRPr="00D83BCC">
              <w:rPr>
                <w:sz w:val="20"/>
                <w:szCs w:val="20"/>
              </w:rPr>
              <w:t>Far Northern</w:t>
            </w:r>
          </w:p>
        </w:tc>
        <w:tc>
          <w:tcPr>
            <w:tcW w:w="625" w:type="pct"/>
            <w:shd w:val="clear" w:color="auto" w:fill="auto"/>
            <w:hideMark/>
          </w:tcPr>
          <w:p w14:paraId="37D6E36D" w14:textId="77777777" w:rsidR="00292988" w:rsidRPr="00D83BCC" w:rsidRDefault="00292988" w:rsidP="00CD67C1">
            <w:pPr>
              <w:pStyle w:val="TableHeading"/>
              <w:rPr>
                <w:sz w:val="20"/>
                <w:szCs w:val="20"/>
              </w:rPr>
            </w:pPr>
            <w:r w:rsidRPr="00D83BCC">
              <w:rPr>
                <w:sz w:val="20"/>
                <w:szCs w:val="20"/>
              </w:rPr>
              <w:t>Cairns–Cooktown</w:t>
            </w:r>
          </w:p>
        </w:tc>
        <w:tc>
          <w:tcPr>
            <w:tcW w:w="701" w:type="pct"/>
            <w:shd w:val="clear" w:color="auto" w:fill="auto"/>
            <w:hideMark/>
          </w:tcPr>
          <w:p w14:paraId="49DF9B1F" w14:textId="77777777" w:rsidR="00292988" w:rsidRPr="00D83BCC" w:rsidRDefault="00292988" w:rsidP="00CD67C1">
            <w:pPr>
              <w:pStyle w:val="TableHeading"/>
              <w:rPr>
                <w:sz w:val="20"/>
                <w:szCs w:val="20"/>
              </w:rPr>
            </w:pPr>
            <w:r w:rsidRPr="00D83BCC">
              <w:rPr>
                <w:sz w:val="20"/>
                <w:szCs w:val="20"/>
              </w:rPr>
              <w:t>Townsville–Whitsunday</w:t>
            </w:r>
          </w:p>
        </w:tc>
        <w:tc>
          <w:tcPr>
            <w:tcW w:w="621" w:type="pct"/>
            <w:shd w:val="clear" w:color="auto" w:fill="auto"/>
            <w:hideMark/>
          </w:tcPr>
          <w:p w14:paraId="224EDBE4" w14:textId="77777777" w:rsidR="00292988" w:rsidRPr="00D83BCC" w:rsidRDefault="00292988" w:rsidP="00CD67C1">
            <w:pPr>
              <w:pStyle w:val="TableHeading"/>
              <w:rPr>
                <w:sz w:val="20"/>
                <w:szCs w:val="20"/>
              </w:rPr>
            </w:pPr>
            <w:r w:rsidRPr="00D83BCC">
              <w:rPr>
                <w:sz w:val="20"/>
                <w:szCs w:val="20"/>
              </w:rPr>
              <w:t>Mackay–Capricorn</w:t>
            </w:r>
          </w:p>
        </w:tc>
        <w:tc>
          <w:tcPr>
            <w:tcW w:w="471" w:type="pct"/>
            <w:shd w:val="clear" w:color="auto" w:fill="auto"/>
            <w:hideMark/>
          </w:tcPr>
          <w:p w14:paraId="46567552" w14:textId="77777777" w:rsidR="00292988" w:rsidRPr="00D83BCC" w:rsidRDefault="00292988" w:rsidP="00CD67C1">
            <w:pPr>
              <w:pStyle w:val="TableHeading"/>
              <w:rPr>
                <w:sz w:val="20"/>
                <w:szCs w:val="20"/>
              </w:rPr>
            </w:pPr>
            <w:r w:rsidRPr="00D83BCC">
              <w:rPr>
                <w:sz w:val="20"/>
                <w:szCs w:val="20"/>
              </w:rPr>
              <w:t>Other</w:t>
            </w:r>
          </w:p>
        </w:tc>
        <w:tc>
          <w:tcPr>
            <w:tcW w:w="402" w:type="pct"/>
            <w:shd w:val="clear" w:color="auto" w:fill="auto"/>
            <w:hideMark/>
          </w:tcPr>
          <w:p w14:paraId="7DDFAD2B" w14:textId="77777777" w:rsidR="00292988" w:rsidRPr="00D83BCC" w:rsidRDefault="00292988" w:rsidP="00CD67C1">
            <w:pPr>
              <w:pStyle w:val="TableHeading"/>
              <w:rPr>
                <w:sz w:val="20"/>
                <w:szCs w:val="20"/>
              </w:rPr>
            </w:pPr>
            <w:r w:rsidRPr="00D83BCC">
              <w:rPr>
                <w:sz w:val="20"/>
                <w:szCs w:val="20"/>
              </w:rPr>
              <w:t>Total</w:t>
            </w:r>
          </w:p>
        </w:tc>
      </w:tr>
      <w:tr w:rsidR="00845E0A" w:rsidRPr="00D83BCC" w14:paraId="12184693" w14:textId="77777777" w:rsidTr="00725ABF">
        <w:trPr>
          <w:trHeight w:val="287"/>
          <w:jc w:val="center"/>
        </w:trPr>
        <w:tc>
          <w:tcPr>
            <w:tcW w:w="779" w:type="pct"/>
            <w:vMerge w:val="restart"/>
            <w:shd w:val="clear" w:color="auto" w:fill="auto"/>
            <w:hideMark/>
          </w:tcPr>
          <w:p w14:paraId="5B71D3D1" w14:textId="77777777" w:rsidR="00292988" w:rsidRPr="00D83BCC" w:rsidRDefault="00292988" w:rsidP="00F649F7">
            <w:pPr>
              <w:spacing w:after="0"/>
              <w:rPr>
                <w:b/>
                <w:sz w:val="20"/>
              </w:rPr>
            </w:pPr>
            <w:r w:rsidRPr="00D83BCC">
              <w:rPr>
                <w:b/>
                <w:sz w:val="20"/>
              </w:rPr>
              <w:t>Commercial fishing (general)</w:t>
            </w:r>
          </w:p>
        </w:tc>
        <w:tc>
          <w:tcPr>
            <w:tcW w:w="779" w:type="pct"/>
            <w:shd w:val="clear" w:color="auto" w:fill="auto"/>
            <w:hideMark/>
          </w:tcPr>
          <w:p w14:paraId="38D7F1DC" w14:textId="77777777" w:rsidR="00292988" w:rsidRPr="00845E0A" w:rsidRDefault="00292988" w:rsidP="00F649F7">
            <w:pPr>
              <w:spacing w:after="0"/>
              <w:rPr>
                <w:sz w:val="20"/>
              </w:rPr>
            </w:pPr>
            <w:r w:rsidRPr="00845E0A">
              <w:rPr>
                <w:sz w:val="20"/>
              </w:rPr>
              <w:t>Breach of permit: failure to report/notify</w:t>
            </w:r>
          </w:p>
        </w:tc>
        <w:tc>
          <w:tcPr>
            <w:tcW w:w="622" w:type="pct"/>
            <w:shd w:val="clear" w:color="auto" w:fill="auto"/>
            <w:hideMark/>
          </w:tcPr>
          <w:p w14:paraId="4F666534" w14:textId="77777777" w:rsidR="00292988" w:rsidRPr="00A94C94" w:rsidRDefault="00292988" w:rsidP="00A94C94">
            <w:pPr>
              <w:pStyle w:val="TableHeadingCA"/>
              <w:rPr>
                <w:b w:val="0"/>
              </w:rPr>
            </w:pPr>
            <w:r w:rsidRPr="00A94C94">
              <w:rPr>
                <w:b w:val="0"/>
              </w:rPr>
              <w:t>4</w:t>
            </w:r>
          </w:p>
        </w:tc>
        <w:tc>
          <w:tcPr>
            <w:tcW w:w="625" w:type="pct"/>
            <w:shd w:val="clear" w:color="auto" w:fill="auto"/>
            <w:hideMark/>
          </w:tcPr>
          <w:p w14:paraId="26456564" w14:textId="77777777" w:rsidR="00292988" w:rsidRPr="00A94C94" w:rsidRDefault="00292988" w:rsidP="00A94C94">
            <w:pPr>
              <w:pStyle w:val="TableHeadingCA"/>
              <w:rPr>
                <w:b w:val="0"/>
              </w:rPr>
            </w:pPr>
            <w:r w:rsidRPr="00A94C94">
              <w:rPr>
                <w:b w:val="0"/>
              </w:rPr>
              <w:t>0</w:t>
            </w:r>
          </w:p>
        </w:tc>
        <w:tc>
          <w:tcPr>
            <w:tcW w:w="701" w:type="pct"/>
            <w:shd w:val="clear" w:color="auto" w:fill="auto"/>
            <w:hideMark/>
          </w:tcPr>
          <w:p w14:paraId="4F4F7D93" w14:textId="77777777" w:rsidR="00292988" w:rsidRPr="00A94C94" w:rsidRDefault="00292988" w:rsidP="00A94C94">
            <w:pPr>
              <w:pStyle w:val="TableHeadingCA"/>
              <w:rPr>
                <w:b w:val="0"/>
              </w:rPr>
            </w:pPr>
            <w:r w:rsidRPr="00A94C94">
              <w:rPr>
                <w:b w:val="0"/>
              </w:rPr>
              <w:t>0</w:t>
            </w:r>
          </w:p>
        </w:tc>
        <w:tc>
          <w:tcPr>
            <w:tcW w:w="621" w:type="pct"/>
            <w:shd w:val="clear" w:color="auto" w:fill="auto"/>
            <w:hideMark/>
          </w:tcPr>
          <w:p w14:paraId="37915ED9" w14:textId="77777777" w:rsidR="00292988" w:rsidRPr="00A94C94" w:rsidRDefault="00292988" w:rsidP="00A94C94">
            <w:pPr>
              <w:pStyle w:val="TableHeadingCA"/>
              <w:rPr>
                <w:b w:val="0"/>
              </w:rPr>
            </w:pPr>
            <w:r w:rsidRPr="00A94C94">
              <w:rPr>
                <w:b w:val="0"/>
              </w:rPr>
              <w:t>0</w:t>
            </w:r>
          </w:p>
        </w:tc>
        <w:tc>
          <w:tcPr>
            <w:tcW w:w="471" w:type="pct"/>
            <w:shd w:val="clear" w:color="auto" w:fill="auto"/>
            <w:hideMark/>
          </w:tcPr>
          <w:p w14:paraId="5EF07AA1"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4A9D5D7C" w14:textId="77777777" w:rsidR="00292988" w:rsidRPr="00A94C94" w:rsidRDefault="00292988" w:rsidP="00A94C94">
            <w:pPr>
              <w:pStyle w:val="TableHeadingCA"/>
              <w:rPr>
                <w:b w:val="0"/>
              </w:rPr>
            </w:pPr>
            <w:r w:rsidRPr="00A94C94">
              <w:rPr>
                <w:b w:val="0"/>
              </w:rPr>
              <w:t>4</w:t>
            </w:r>
          </w:p>
        </w:tc>
      </w:tr>
      <w:tr w:rsidR="00845E0A" w:rsidRPr="00D83BCC" w14:paraId="2A48FDFE" w14:textId="77777777" w:rsidTr="00725ABF">
        <w:trPr>
          <w:trHeight w:val="287"/>
          <w:jc w:val="center"/>
        </w:trPr>
        <w:tc>
          <w:tcPr>
            <w:tcW w:w="779" w:type="pct"/>
            <w:vMerge/>
            <w:shd w:val="clear" w:color="auto" w:fill="auto"/>
            <w:hideMark/>
          </w:tcPr>
          <w:p w14:paraId="485837CA" w14:textId="77777777" w:rsidR="00292988" w:rsidRPr="00D83BCC" w:rsidRDefault="00292988" w:rsidP="00F649F7">
            <w:pPr>
              <w:spacing w:after="0"/>
              <w:rPr>
                <w:sz w:val="20"/>
              </w:rPr>
            </w:pPr>
          </w:p>
        </w:tc>
        <w:tc>
          <w:tcPr>
            <w:tcW w:w="779" w:type="pct"/>
            <w:shd w:val="clear" w:color="auto" w:fill="auto"/>
            <w:hideMark/>
          </w:tcPr>
          <w:p w14:paraId="7B6117AC" w14:textId="77777777" w:rsidR="00292988" w:rsidRPr="00845E0A" w:rsidRDefault="00292988" w:rsidP="00F649F7">
            <w:pPr>
              <w:spacing w:after="0"/>
              <w:rPr>
                <w:sz w:val="20"/>
              </w:rPr>
            </w:pPr>
            <w:r w:rsidRPr="00845E0A">
              <w:rPr>
                <w:sz w:val="20"/>
              </w:rPr>
              <w:t>Breach of permit: failure to submit/comply with a management plan</w:t>
            </w:r>
          </w:p>
        </w:tc>
        <w:tc>
          <w:tcPr>
            <w:tcW w:w="622" w:type="pct"/>
            <w:shd w:val="clear" w:color="auto" w:fill="auto"/>
            <w:hideMark/>
          </w:tcPr>
          <w:p w14:paraId="56D612C6" w14:textId="77777777" w:rsidR="00292988" w:rsidRPr="00A94C94" w:rsidRDefault="00292988" w:rsidP="00A94C94">
            <w:pPr>
              <w:pStyle w:val="TableHeadingCA"/>
              <w:rPr>
                <w:b w:val="0"/>
              </w:rPr>
            </w:pPr>
            <w:r w:rsidRPr="00A94C94">
              <w:rPr>
                <w:b w:val="0"/>
              </w:rPr>
              <w:t>3</w:t>
            </w:r>
          </w:p>
        </w:tc>
        <w:tc>
          <w:tcPr>
            <w:tcW w:w="625" w:type="pct"/>
            <w:shd w:val="clear" w:color="auto" w:fill="auto"/>
            <w:hideMark/>
          </w:tcPr>
          <w:p w14:paraId="6D9B2858" w14:textId="77777777" w:rsidR="00292988" w:rsidRPr="00A94C94" w:rsidRDefault="00292988" w:rsidP="00A94C94">
            <w:pPr>
              <w:pStyle w:val="TableHeadingCA"/>
              <w:rPr>
                <w:b w:val="0"/>
              </w:rPr>
            </w:pPr>
            <w:r w:rsidRPr="00A94C94">
              <w:rPr>
                <w:b w:val="0"/>
              </w:rPr>
              <w:t>0</w:t>
            </w:r>
          </w:p>
        </w:tc>
        <w:tc>
          <w:tcPr>
            <w:tcW w:w="701" w:type="pct"/>
            <w:shd w:val="clear" w:color="auto" w:fill="auto"/>
            <w:hideMark/>
          </w:tcPr>
          <w:p w14:paraId="74679FD1" w14:textId="77777777" w:rsidR="00292988" w:rsidRPr="00A94C94" w:rsidRDefault="00292988" w:rsidP="00A94C94">
            <w:pPr>
              <w:pStyle w:val="TableHeadingCA"/>
              <w:rPr>
                <w:b w:val="0"/>
              </w:rPr>
            </w:pPr>
            <w:r w:rsidRPr="00A94C94">
              <w:rPr>
                <w:b w:val="0"/>
              </w:rPr>
              <w:t>0</w:t>
            </w:r>
          </w:p>
        </w:tc>
        <w:tc>
          <w:tcPr>
            <w:tcW w:w="621" w:type="pct"/>
            <w:shd w:val="clear" w:color="auto" w:fill="auto"/>
            <w:hideMark/>
          </w:tcPr>
          <w:p w14:paraId="466B0BD6" w14:textId="77777777" w:rsidR="00292988" w:rsidRPr="00A94C94" w:rsidRDefault="00292988" w:rsidP="00A94C94">
            <w:pPr>
              <w:pStyle w:val="TableHeadingCA"/>
              <w:rPr>
                <w:b w:val="0"/>
              </w:rPr>
            </w:pPr>
            <w:r w:rsidRPr="00A94C94">
              <w:rPr>
                <w:b w:val="0"/>
              </w:rPr>
              <w:t>0</w:t>
            </w:r>
          </w:p>
        </w:tc>
        <w:tc>
          <w:tcPr>
            <w:tcW w:w="471" w:type="pct"/>
            <w:shd w:val="clear" w:color="auto" w:fill="auto"/>
            <w:hideMark/>
          </w:tcPr>
          <w:p w14:paraId="13B1F4C6"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2D081637" w14:textId="77777777" w:rsidR="00292988" w:rsidRPr="00A94C94" w:rsidRDefault="00292988" w:rsidP="00A94C94">
            <w:pPr>
              <w:pStyle w:val="TableHeadingCA"/>
              <w:rPr>
                <w:b w:val="0"/>
              </w:rPr>
            </w:pPr>
            <w:r w:rsidRPr="00A94C94">
              <w:rPr>
                <w:b w:val="0"/>
              </w:rPr>
              <w:t>3</w:t>
            </w:r>
          </w:p>
        </w:tc>
      </w:tr>
      <w:tr w:rsidR="00845E0A" w:rsidRPr="00D83BCC" w14:paraId="43E46446" w14:textId="77777777" w:rsidTr="00725ABF">
        <w:trPr>
          <w:trHeight w:val="287"/>
          <w:jc w:val="center"/>
        </w:trPr>
        <w:tc>
          <w:tcPr>
            <w:tcW w:w="779" w:type="pct"/>
            <w:vMerge/>
            <w:shd w:val="clear" w:color="auto" w:fill="auto"/>
            <w:hideMark/>
          </w:tcPr>
          <w:p w14:paraId="4D44D416" w14:textId="77777777" w:rsidR="00292988" w:rsidRPr="00D83BCC" w:rsidRDefault="00292988" w:rsidP="00F649F7">
            <w:pPr>
              <w:spacing w:after="0"/>
              <w:rPr>
                <w:sz w:val="20"/>
              </w:rPr>
            </w:pPr>
          </w:p>
        </w:tc>
        <w:tc>
          <w:tcPr>
            <w:tcW w:w="779" w:type="pct"/>
            <w:shd w:val="clear" w:color="auto" w:fill="auto"/>
            <w:hideMark/>
          </w:tcPr>
          <w:p w14:paraId="64892F86" w14:textId="77777777" w:rsidR="00292988" w:rsidRPr="00845E0A" w:rsidRDefault="00292988" w:rsidP="00F649F7">
            <w:pPr>
              <w:spacing w:after="0"/>
              <w:rPr>
                <w:sz w:val="20"/>
              </w:rPr>
            </w:pPr>
            <w:r w:rsidRPr="00845E0A">
              <w:rPr>
                <w:sz w:val="20"/>
              </w:rPr>
              <w:t>Fishing: collecting</w:t>
            </w:r>
          </w:p>
        </w:tc>
        <w:tc>
          <w:tcPr>
            <w:tcW w:w="622" w:type="pct"/>
            <w:shd w:val="clear" w:color="auto" w:fill="auto"/>
            <w:hideMark/>
          </w:tcPr>
          <w:p w14:paraId="7DF11838" w14:textId="77777777" w:rsidR="00292988" w:rsidRPr="00A94C94" w:rsidRDefault="00292988" w:rsidP="00A94C94">
            <w:pPr>
              <w:pStyle w:val="TableHeadingCA"/>
              <w:rPr>
                <w:b w:val="0"/>
              </w:rPr>
            </w:pPr>
            <w:r w:rsidRPr="00A94C94">
              <w:rPr>
                <w:b w:val="0"/>
              </w:rPr>
              <w:t>1</w:t>
            </w:r>
          </w:p>
        </w:tc>
        <w:tc>
          <w:tcPr>
            <w:tcW w:w="625" w:type="pct"/>
            <w:shd w:val="clear" w:color="auto" w:fill="auto"/>
            <w:hideMark/>
          </w:tcPr>
          <w:p w14:paraId="253B15CE" w14:textId="77777777" w:rsidR="00292988" w:rsidRPr="00A94C94" w:rsidRDefault="00292988" w:rsidP="00A94C94">
            <w:pPr>
              <w:pStyle w:val="TableHeadingCA"/>
              <w:rPr>
                <w:b w:val="0"/>
              </w:rPr>
            </w:pPr>
            <w:r w:rsidRPr="00A94C94">
              <w:rPr>
                <w:b w:val="0"/>
              </w:rPr>
              <w:t>0</w:t>
            </w:r>
          </w:p>
        </w:tc>
        <w:tc>
          <w:tcPr>
            <w:tcW w:w="701" w:type="pct"/>
            <w:shd w:val="clear" w:color="auto" w:fill="auto"/>
            <w:hideMark/>
          </w:tcPr>
          <w:p w14:paraId="66C0443E" w14:textId="77777777" w:rsidR="00292988" w:rsidRPr="00A94C94" w:rsidRDefault="00292988" w:rsidP="00A94C94">
            <w:pPr>
              <w:pStyle w:val="TableHeadingCA"/>
              <w:rPr>
                <w:b w:val="0"/>
              </w:rPr>
            </w:pPr>
            <w:r w:rsidRPr="00A94C94">
              <w:rPr>
                <w:b w:val="0"/>
              </w:rPr>
              <w:t>0</w:t>
            </w:r>
          </w:p>
        </w:tc>
        <w:tc>
          <w:tcPr>
            <w:tcW w:w="621" w:type="pct"/>
            <w:shd w:val="clear" w:color="auto" w:fill="auto"/>
            <w:hideMark/>
          </w:tcPr>
          <w:p w14:paraId="7906F881" w14:textId="77777777" w:rsidR="00292988" w:rsidRPr="00A94C94" w:rsidRDefault="00292988" w:rsidP="00A94C94">
            <w:pPr>
              <w:pStyle w:val="TableHeadingCA"/>
              <w:rPr>
                <w:b w:val="0"/>
              </w:rPr>
            </w:pPr>
            <w:r w:rsidRPr="00A94C94">
              <w:rPr>
                <w:b w:val="0"/>
              </w:rPr>
              <w:t>0</w:t>
            </w:r>
          </w:p>
        </w:tc>
        <w:tc>
          <w:tcPr>
            <w:tcW w:w="471" w:type="pct"/>
            <w:shd w:val="clear" w:color="auto" w:fill="auto"/>
            <w:hideMark/>
          </w:tcPr>
          <w:p w14:paraId="1B7861FB"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74538A0F" w14:textId="77777777" w:rsidR="00292988" w:rsidRPr="00A94C94" w:rsidRDefault="00292988" w:rsidP="00A94C94">
            <w:pPr>
              <w:pStyle w:val="TableHeadingCA"/>
              <w:rPr>
                <w:b w:val="0"/>
              </w:rPr>
            </w:pPr>
            <w:r w:rsidRPr="00A94C94">
              <w:rPr>
                <w:b w:val="0"/>
              </w:rPr>
              <w:t>1</w:t>
            </w:r>
          </w:p>
        </w:tc>
      </w:tr>
      <w:tr w:rsidR="00845E0A" w:rsidRPr="00D83BCC" w14:paraId="6D3CEE19" w14:textId="77777777" w:rsidTr="00725ABF">
        <w:trPr>
          <w:trHeight w:val="287"/>
          <w:jc w:val="center"/>
        </w:trPr>
        <w:tc>
          <w:tcPr>
            <w:tcW w:w="779" w:type="pct"/>
            <w:vMerge/>
            <w:shd w:val="clear" w:color="auto" w:fill="auto"/>
            <w:hideMark/>
          </w:tcPr>
          <w:p w14:paraId="2BE7B0F7" w14:textId="77777777" w:rsidR="00292988" w:rsidRPr="00D83BCC" w:rsidRDefault="00292988" w:rsidP="00F649F7">
            <w:pPr>
              <w:spacing w:after="0"/>
              <w:rPr>
                <w:sz w:val="20"/>
              </w:rPr>
            </w:pPr>
          </w:p>
        </w:tc>
        <w:tc>
          <w:tcPr>
            <w:tcW w:w="779" w:type="pct"/>
            <w:shd w:val="clear" w:color="auto" w:fill="auto"/>
            <w:hideMark/>
          </w:tcPr>
          <w:p w14:paraId="727CBDE8" w14:textId="77777777" w:rsidR="00292988" w:rsidRPr="00845E0A" w:rsidRDefault="00292988" w:rsidP="00F649F7">
            <w:pPr>
              <w:spacing w:after="0"/>
              <w:rPr>
                <w:sz w:val="20"/>
              </w:rPr>
            </w:pPr>
            <w:r w:rsidRPr="00845E0A">
              <w:rPr>
                <w:sz w:val="20"/>
              </w:rPr>
              <w:t>Fishing: crabbing</w:t>
            </w:r>
          </w:p>
        </w:tc>
        <w:tc>
          <w:tcPr>
            <w:tcW w:w="622" w:type="pct"/>
            <w:shd w:val="clear" w:color="auto" w:fill="auto"/>
            <w:hideMark/>
          </w:tcPr>
          <w:p w14:paraId="368E66BE"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10084B70" w14:textId="77777777" w:rsidR="00292988" w:rsidRPr="00A94C94" w:rsidRDefault="00292988" w:rsidP="00A94C94">
            <w:pPr>
              <w:pStyle w:val="TableHeadingCA"/>
              <w:rPr>
                <w:b w:val="0"/>
              </w:rPr>
            </w:pPr>
            <w:r w:rsidRPr="00A94C94">
              <w:rPr>
                <w:b w:val="0"/>
              </w:rPr>
              <w:t>0</w:t>
            </w:r>
          </w:p>
        </w:tc>
        <w:tc>
          <w:tcPr>
            <w:tcW w:w="701" w:type="pct"/>
            <w:shd w:val="clear" w:color="auto" w:fill="auto"/>
            <w:hideMark/>
          </w:tcPr>
          <w:p w14:paraId="2942B4F2" w14:textId="77777777" w:rsidR="00292988" w:rsidRPr="00A94C94" w:rsidRDefault="00292988" w:rsidP="00A94C94">
            <w:pPr>
              <w:pStyle w:val="TableHeadingCA"/>
              <w:rPr>
                <w:b w:val="0"/>
              </w:rPr>
            </w:pPr>
            <w:r w:rsidRPr="00A94C94">
              <w:rPr>
                <w:b w:val="0"/>
              </w:rPr>
              <w:t>0</w:t>
            </w:r>
          </w:p>
        </w:tc>
        <w:tc>
          <w:tcPr>
            <w:tcW w:w="621" w:type="pct"/>
            <w:shd w:val="clear" w:color="auto" w:fill="auto"/>
            <w:hideMark/>
          </w:tcPr>
          <w:p w14:paraId="7F2476A9" w14:textId="77777777" w:rsidR="00292988" w:rsidRPr="00A94C94" w:rsidRDefault="00292988" w:rsidP="00A94C94">
            <w:pPr>
              <w:pStyle w:val="TableHeadingCA"/>
              <w:rPr>
                <w:b w:val="0"/>
              </w:rPr>
            </w:pPr>
            <w:r w:rsidRPr="00A94C94">
              <w:rPr>
                <w:b w:val="0"/>
              </w:rPr>
              <w:t>4</w:t>
            </w:r>
          </w:p>
        </w:tc>
        <w:tc>
          <w:tcPr>
            <w:tcW w:w="471" w:type="pct"/>
            <w:shd w:val="clear" w:color="auto" w:fill="auto"/>
            <w:hideMark/>
          </w:tcPr>
          <w:p w14:paraId="34E92DED"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7093B2BD" w14:textId="77777777" w:rsidR="00292988" w:rsidRPr="00A94C94" w:rsidRDefault="00292988" w:rsidP="00A94C94">
            <w:pPr>
              <w:pStyle w:val="TableHeadingCA"/>
              <w:rPr>
                <w:b w:val="0"/>
              </w:rPr>
            </w:pPr>
            <w:r w:rsidRPr="00A94C94">
              <w:rPr>
                <w:b w:val="0"/>
              </w:rPr>
              <w:t>4</w:t>
            </w:r>
          </w:p>
        </w:tc>
      </w:tr>
      <w:tr w:rsidR="00845E0A" w:rsidRPr="00D83BCC" w14:paraId="56ED2386" w14:textId="77777777" w:rsidTr="00725ABF">
        <w:trPr>
          <w:trHeight w:val="287"/>
          <w:jc w:val="center"/>
        </w:trPr>
        <w:tc>
          <w:tcPr>
            <w:tcW w:w="779" w:type="pct"/>
            <w:vMerge/>
            <w:shd w:val="clear" w:color="auto" w:fill="auto"/>
            <w:hideMark/>
          </w:tcPr>
          <w:p w14:paraId="55873595" w14:textId="77777777" w:rsidR="00292988" w:rsidRPr="00D83BCC" w:rsidRDefault="00292988" w:rsidP="00F649F7">
            <w:pPr>
              <w:spacing w:after="0"/>
              <w:rPr>
                <w:sz w:val="20"/>
              </w:rPr>
            </w:pPr>
          </w:p>
        </w:tc>
        <w:tc>
          <w:tcPr>
            <w:tcW w:w="779" w:type="pct"/>
            <w:shd w:val="clear" w:color="auto" w:fill="auto"/>
            <w:hideMark/>
          </w:tcPr>
          <w:p w14:paraId="3F1F82C0" w14:textId="77777777" w:rsidR="00292988" w:rsidRPr="00845E0A" w:rsidRDefault="00292988" w:rsidP="00F649F7">
            <w:pPr>
              <w:spacing w:after="0"/>
              <w:rPr>
                <w:sz w:val="20"/>
              </w:rPr>
            </w:pPr>
            <w:r w:rsidRPr="00845E0A">
              <w:rPr>
                <w:sz w:val="20"/>
              </w:rPr>
              <w:t>Fishing: line fishing</w:t>
            </w:r>
          </w:p>
        </w:tc>
        <w:tc>
          <w:tcPr>
            <w:tcW w:w="622" w:type="pct"/>
            <w:shd w:val="clear" w:color="auto" w:fill="auto"/>
            <w:hideMark/>
          </w:tcPr>
          <w:p w14:paraId="36E7CFA0" w14:textId="77777777" w:rsidR="00292988" w:rsidRPr="00A94C94" w:rsidRDefault="00292988" w:rsidP="00A94C94">
            <w:pPr>
              <w:pStyle w:val="TableHeadingCA"/>
              <w:rPr>
                <w:b w:val="0"/>
              </w:rPr>
            </w:pPr>
            <w:r w:rsidRPr="00A94C94">
              <w:rPr>
                <w:b w:val="0"/>
              </w:rPr>
              <w:t>1</w:t>
            </w:r>
          </w:p>
        </w:tc>
        <w:tc>
          <w:tcPr>
            <w:tcW w:w="625" w:type="pct"/>
            <w:shd w:val="clear" w:color="auto" w:fill="auto"/>
            <w:hideMark/>
          </w:tcPr>
          <w:p w14:paraId="7614F8BA" w14:textId="77777777" w:rsidR="00292988" w:rsidRPr="00A94C94" w:rsidRDefault="00292988" w:rsidP="00A94C94">
            <w:pPr>
              <w:pStyle w:val="TableHeadingCA"/>
              <w:rPr>
                <w:b w:val="0"/>
              </w:rPr>
            </w:pPr>
            <w:r w:rsidRPr="00A94C94">
              <w:rPr>
                <w:b w:val="0"/>
              </w:rPr>
              <w:t>2</w:t>
            </w:r>
          </w:p>
        </w:tc>
        <w:tc>
          <w:tcPr>
            <w:tcW w:w="701" w:type="pct"/>
            <w:shd w:val="clear" w:color="auto" w:fill="auto"/>
            <w:hideMark/>
          </w:tcPr>
          <w:p w14:paraId="1D96DBFA" w14:textId="77777777" w:rsidR="00292988" w:rsidRPr="00A94C94" w:rsidRDefault="00292988" w:rsidP="00A94C94">
            <w:pPr>
              <w:pStyle w:val="TableHeadingCA"/>
              <w:rPr>
                <w:b w:val="0"/>
              </w:rPr>
            </w:pPr>
            <w:r w:rsidRPr="00A94C94">
              <w:rPr>
                <w:b w:val="0"/>
              </w:rPr>
              <w:t>1</w:t>
            </w:r>
          </w:p>
        </w:tc>
        <w:tc>
          <w:tcPr>
            <w:tcW w:w="621" w:type="pct"/>
            <w:shd w:val="clear" w:color="auto" w:fill="auto"/>
            <w:hideMark/>
          </w:tcPr>
          <w:p w14:paraId="3F81C895" w14:textId="77777777" w:rsidR="00292988" w:rsidRPr="00A94C94" w:rsidRDefault="00292988" w:rsidP="00A94C94">
            <w:pPr>
              <w:pStyle w:val="TableHeadingCA"/>
              <w:rPr>
                <w:b w:val="0"/>
              </w:rPr>
            </w:pPr>
            <w:r w:rsidRPr="00A94C94">
              <w:rPr>
                <w:b w:val="0"/>
              </w:rPr>
              <w:t>4</w:t>
            </w:r>
          </w:p>
        </w:tc>
        <w:tc>
          <w:tcPr>
            <w:tcW w:w="471" w:type="pct"/>
            <w:shd w:val="clear" w:color="auto" w:fill="auto"/>
            <w:hideMark/>
          </w:tcPr>
          <w:p w14:paraId="70F8CFE5"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144C873E" w14:textId="77777777" w:rsidR="00292988" w:rsidRPr="00A94C94" w:rsidRDefault="00292988" w:rsidP="00A94C94">
            <w:pPr>
              <w:pStyle w:val="TableHeadingCA"/>
              <w:rPr>
                <w:b w:val="0"/>
              </w:rPr>
            </w:pPr>
            <w:r w:rsidRPr="00A94C94">
              <w:rPr>
                <w:b w:val="0"/>
              </w:rPr>
              <w:t>8</w:t>
            </w:r>
          </w:p>
        </w:tc>
      </w:tr>
      <w:tr w:rsidR="00845E0A" w:rsidRPr="00D83BCC" w14:paraId="16247A0D" w14:textId="77777777" w:rsidTr="00725ABF">
        <w:trPr>
          <w:trHeight w:val="287"/>
          <w:jc w:val="center"/>
        </w:trPr>
        <w:tc>
          <w:tcPr>
            <w:tcW w:w="779" w:type="pct"/>
            <w:vMerge/>
            <w:shd w:val="clear" w:color="auto" w:fill="auto"/>
            <w:hideMark/>
          </w:tcPr>
          <w:p w14:paraId="6278A8E4" w14:textId="77777777" w:rsidR="00292988" w:rsidRPr="00D83BCC" w:rsidRDefault="00292988" w:rsidP="00F649F7">
            <w:pPr>
              <w:spacing w:after="0"/>
              <w:rPr>
                <w:sz w:val="20"/>
              </w:rPr>
            </w:pPr>
          </w:p>
        </w:tc>
        <w:tc>
          <w:tcPr>
            <w:tcW w:w="779" w:type="pct"/>
            <w:shd w:val="clear" w:color="auto" w:fill="auto"/>
            <w:hideMark/>
          </w:tcPr>
          <w:p w14:paraId="49F40B2B" w14:textId="77777777" w:rsidR="00292988" w:rsidRPr="00845E0A" w:rsidRDefault="00292988" w:rsidP="00F649F7">
            <w:pPr>
              <w:spacing w:after="0"/>
              <w:rPr>
                <w:sz w:val="20"/>
              </w:rPr>
            </w:pPr>
            <w:r w:rsidRPr="00845E0A">
              <w:rPr>
                <w:sz w:val="20"/>
              </w:rPr>
              <w:t>Fishing: netting</w:t>
            </w:r>
          </w:p>
        </w:tc>
        <w:tc>
          <w:tcPr>
            <w:tcW w:w="622" w:type="pct"/>
            <w:shd w:val="clear" w:color="auto" w:fill="auto"/>
            <w:hideMark/>
          </w:tcPr>
          <w:p w14:paraId="325D5061"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40E17853" w14:textId="77777777" w:rsidR="00292988" w:rsidRPr="00A94C94" w:rsidRDefault="00292988" w:rsidP="00A94C94">
            <w:pPr>
              <w:pStyle w:val="TableHeadingCA"/>
              <w:rPr>
                <w:b w:val="0"/>
              </w:rPr>
            </w:pPr>
            <w:r w:rsidRPr="00A94C94">
              <w:rPr>
                <w:b w:val="0"/>
              </w:rPr>
              <w:t>2</w:t>
            </w:r>
          </w:p>
        </w:tc>
        <w:tc>
          <w:tcPr>
            <w:tcW w:w="701" w:type="pct"/>
            <w:shd w:val="clear" w:color="auto" w:fill="auto"/>
            <w:hideMark/>
          </w:tcPr>
          <w:p w14:paraId="24D1CEE3" w14:textId="77777777" w:rsidR="00292988" w:rsidRPr="00A94C94" w:rsidRDefault="00292988" w:rsidP="00A94C94">
            <w:pPr>
              <w:pStyle w:val="TableHeadingCA"/>
              <w:rPr>
                <w:b w:val="0"/>
              </w:rPr>
            </w:pPr>
            <w:r w:rsidRPr="00A94C94">
              <w:rPr>
                <w:b w:val="0"/>
              </w:rPr>
              <w:t>1</w:t>
            </w:r>
          </w:p>
        </w:tc>
        <w:tc>
          <w:tcPr>
            <w:tcW w:w="621" w:type="pct"/>
            <w:shd w:val="clear" w:color="auto" w:fill="auto"/>
            <w:hideMark/>
          </w:tcPr>
          <w:p w14:paraId="1FFA9FED" w14:textId="77777777" w:rsidR="00292988" w:rsidRPr="00A94C94" w:rsidRDefault="00292988" w:rsidP="00A94C94">
            <w:pPr>
              <w:pStyle w:val="TableHeadingCA"/>
              <w:rPr>
                <w:b w:val="0"/>
              </w:rPr>
            </w:pPr>
            <w:r w:rsidRPr="00A94C94">
              <w:rPr>
                <w:b w:val="0"/>
              </w:rPr>
              <w:t>1</w:t>
            </w:r>
          </w:p>
        </w:tc>
        <w:tc>
          <w:tcPr>
            <w:tcW w:w="471" w:type="pct"/>
            <w:shd w:val="clear" w:color="auto" w:fill="auto"/>
            <w:hideMark/>
          </w:tcPr>
          <w:p w14:paraId="6CD6092F"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6A2B31DA" w14:textId="77777777" w:rsidR="00292988" w:rsidRPr="00A94C94" w:rsidRDefault="00292988" w:rsidP="00A94C94">
            <w:pPr>
              <w:pStyle w:val="TableHeadingCA"/>
              <w:rPr>
                <w:b w:val="0"/>
              </w:rPr>
            </w:pPr>
            <w:r w:rsidRPr="00A94C94">
              <w:rPr>
                <w:b w:val="0"/>
              </w:rPr>
              <w:t>4</w:t>
            </w:r>
          </w:p>
        </w:tc>
      </w:tr>
      <w:tr w:rsidR="00845E0A" w:rsidRPr="00D83BCC" w14:paraId="79FBC6D3" w14:textId="77777777" w:rsidTr="00725ABF">
        <w:trPr>
          <w:trHeight w:val="287"/>
          <w:jc w:val="center"/>
        </w:trPr>
        <w:tc>
          <w:tcPr>
            <w:tcW w:w="779" w:type="pct"/>
            <w:vMerge/>
            <w:shd w:val="clear" w:color="auto" w:fill="auto"/>
            <w:hideMark/>
          </w:tcPr>
          <w:p w14:paraId="106AEFE2" w14:textId="77777777" w:rsidR="00292988" w:rsidRPr="00D83BCC" w:rsidRDefault="00292988" w:rsidP="00F649F7">
            <w:pPr>
              <w:spacing w:after="0"/>
              <w:rPr>
                <w:sz w:val="20"/>
              </w:rPr>
            </w:pPr>
          </w:p>
        </w:tc>
        <w:tc>
          <w:tcPr>
            <w:tcW w:w="779" w:type="pct"/>
            <w:shd w:val="clear" w:color="auto" w:fill="auto"/>
            <w:hideMark/>
          </w:tcPr>
          <w:p w14:paraId="71817C8D" w14:textId="77777777" w:rsidR="00292988" w:rsidRPr="00845E0A" w:rsidRDefault="00292988" w:rsidP="00F649F7">
            <w:pPr>
              <w:spacing w:after="0"/>
              <w:rPr>
                <w:sz w:val="20"/>
              </w:rPr>
            </w:pPr>
            <w:r w:rsidRPr="00845E0A">
              <w:rPr>
                <w:sz w:val="20"/>
              </w:rPr>
              <w:t>Fishing: trawling</w:t>
            </w:r>
          </w:p>
        </w:tc>
        <w:tc>
          <w:tcPr>
            <w:tcW w:w="622" w:type="pct"/>
            <w:shd w:val="clear" w:color="auto" w:fill="auto"/>
            <w:hideMark/>
          </w:tcPr>
          <w:p w14:paraId="0F942A0E"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421E263D" w14:textId="77777777" w:rsidR="00292988" w:rsidRPr="00A94C94" w:rsidRDefault="00292988" w:rsidP="00A94C94">
            <w:pPr>
              <w:pStyle w:val="TableHeadingCA"/>
              <w:rPr>
                <w:b w:val="0"/>
              </w:rPr>
            </w:pPr>
            <w:r w:rsidRPr="00A94C94">
              <w:rPr>
                <w:b w:val="0"/>
              </w:rPr>
              <w:t>1</w:t>
            </w:r>
          </w:p>
        </w:tc>
        <w:tc>
          <w:tcPr>
            <w:tcW w:w="701" w:type="pct"/>
            <w:shd w:val="clear" w:color="auto" w:fill="auto"/>
            <w:hideMark/>
          </w:tcPr>
          <w:p w14:paraId="19ADD31F" w14:textId="77777777" w:rsidR="00292988" w:rsidRPr="00A94C94" w:rsidRDefault="00292988" w:rsidP="00A94C94">
            <w:pPr>
              <w:pStyle w:val="TableHeadingCA"/>
              <w:rPr>
                <w:b w:val="0"/>
              </w:rPr>
            </w:pPr>
            <w:r w:rsidRPr="00A94C94">
              <w:rPr>
                <w:b w:val="0"/>
              </w:rPr>
              <w:t>1</w:t>
            </w:r>
          </w:p>
        </w:tc>
        <w:tc>
          <w:tcPr>
            <w:tcW w:w="621" w:type="pct"/>
            <w:shd w:val="clear" w:color="auto" w:fill="auto"/>
            <w:hideMark/>
          </w:tcPr>
          <w:p w14:paraId="3C890163" w14:textId="77777777" w:rsidR="00292988" w:rsidRPr="00A94C94" w:rsidRDefault="00292988" w:rsidP="00A94C94">
            <w:pPr>
              <w:pStyle w:val="TableHeadingCA"/>
              <w:rPr>
                <w:b w:val="0"/>
              </w:rPr>
            </w:pPr>
            <w:r w:rsidRPr="00A94C94">
              <w:rPr>
                <w:b w:val="0"/>
              </w:rPr>
              <w:t>0</w:t>
            </w:r>
          </w:p>
        </w:tc>
        <w:tc>
          <w:tcPr>
            <w:tcW w:w="471" w:type="pct"/>
            <w:shd w:val="clear" w:color="auto" w:fill="auto"/>
            <w:hideMark/>
          </w:tcPr>
          <w:p w14:paraId="6F07047C"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7B43FADC" w14:textId="77777777" w:rsidR="00292988" w:rsidRPr="00A94C94" w:rsidRDefault="00292988" w:rsidP="00A94C94">
            <w:pPr>
              <w:pStyle w:val="TableHeadingCA"/>
              <w:rPr>
                <w:b w:val="0"/>
              </w:rPr>
            </w:pPr>
            <w:r w:rsidRPr="00A94C94">
              <w:rPr>
                <w:b w:val="0"/>
              </w:rPr>
              <w:t>2</w:t>
            </w:r>
          </w:p>
        </w:tc>
      </w:tr>
      <w:tr w:rsidR="00845E0A" w:rsidRPr="00D83BCC" w14:paraId="6FE4F9EA" w14:textId="77777777" w:rsidTr="00725ABF">
        <w:trPr>
          <w:trHeight w:val="287"/>
          <w:jc w:val="center"/>
        </w:trPr>
        <w:tc>
          <w:tcPr>
            <w:tcW w:w="779" w:type="pct"/>
            <w:vMerge/>
            <w:shd w:val="clear" w:color="auto" w:fill="auto"/>
            <w:hideMark/>
          </w:tcPr>
          <w:p w14:paraId="4B078510" w14:textId="77777777" w:rsidR="00292988" w:rsidRPr="00D83BCC" w:rsidRDefault="00292988" w:rsidP="00F649F7">
            <w:pPr>
              <w:spacing w:after="0"/>
              <w:rPr>
                <w:sz w:val="20"/>
              </w:rPr>
            </w:pPr>
          </w:p>
        </w:tc>
        <w:tc>
          <w:tcPr>
            <w:tcW w:w="779" w:type="pct"/>
            <w:shd w:val="clear" w:color="auto" w:fill="auto"/>
            <w:hideMark/>
          </w:tcPr>
          <w:p w14:paraId="7A888CC1" w14:textId="77777777" w:rsidR="00292988" w:rsidRPr="00845E0A" w:rsidRDefault="00292988" w:rsidP="00F649F7">
            <w:pPr>
              <w:spacing w:after="0"/>
              <w:rPr>
                <w:sz w:val="20"/>
              </w:rPr>
            </w:pPr>
            <w:r w:rsidRPr="00845E0A">
              <w:rPr>
                <w:sz w:val="20"/>
              </w:rPr>
              <w:t>Maritime incident: groundings</w:t>
            </w:r>
          </w:p>
        </w:tc>
        <w:tc>
          <w:tcPr>
            <w:tcW w:w="622" w:type="pct"/>
            <w:shd w:val="clear" w:color="auto" w:fill="auto"/>
            <w:hideMark/>
          </w:tcPr>
          <w:p w14:paraId="638CAF10" w14:textId="77777777" w:rsidR="00292988" w:rsidRPr="00A94C94" w:rsidRDefault="00292988" w:rsidP="00A94C94">
            <w:pPr>
              <w:pStyle w:val="TableHeadingCA"/>
              <w:rPr>
                <w:b w:val="0"/>
              </w:rPr>
            </w:pPr>
            <w:r w:rsidRPr="00A94C94">
              <w:rPr>
                <w:b w:val="0"/>
              </w:rPr>
              <w:t>2</w:t>
            </w:r>
          </w:p>
        </w:tc>
        <w:tc>
          <w:tcPr>
            <w:tcW w:w="625" w:type="pct"/>
            <w:shd w:val="clear" w:color="auto" w:fill="auto"/>
            <w:hideMark/>
          </w:tcPr>
          <w:p w14:paraId="2724E8D5" w14:textId="77777777" w:rsidR="00292988" w:rsidRPr="00A94C94" w:rsidRDefault="00292988" w:rsidP="00A94C94">
            <w:pPr>
              <w:pStyle w:val="TableHeadingCA"/>
              <w:rPr>
                <w:b w:val="0"/>
              </w:rPr>
            </w:pPr>
            <w:r w:rsidRPr="00A94C94">
              <w:rPr>
                <w:b w:val="0"/>
              </w:rPr>
              <w:t>2</w:t>
            </w:r>
          </w:p>
        </w:tc>
        <w:tc>
          <w:tcPr>
            <w:tcW w:w="701" w:type="pct"/>
            <w:shd w:val="clear" w:color="auto" w:fill="auto"/>
            <w:hideMark/>
          </w:tcPr>
          <w:p w14:paraId="4E04FC0F" w14:textId="77777777" w:rsidR="00292988" w:rsidRPr="00A94C94" w:rsidRDefault="00292988" w:rsidP="00A94C94">
            <w:pPr>
              <w:pStyle w:val="TableHeadingCA"/>
              <w:rPr>
                <w:b w:val="0"/>
              </w:rPr>
            </w:pPr>
            <w:r w:rsidRPr="00A94C94">
              <w:rPr>
                <w:b w:val="0"/>
              </w:rPr>
              <w:t>0</w:t>
            </w:r>
          </w:p>
        </w:tc>
        <w:tc>
          <w:tcPr>
            <w:tcW w:w="621" w:type="pct"/>
            <w:shd w:val="clear" w:color="auto" w:fill="auto"/>
            <w:hideMark/>
          </w:tcPr>
          <w:p w14:paraId="3046ACA2" w14:textId="77777777" w:rsidR="00292988" w:rsidRPr="00A94C94" w:rsidRDefault="00292988" w:rsidP="00A94C94">
            <w:pPr>
              <w:pStyle w:val="TableHeadingCA"/>
              <w:rPr>
                <w:b w:val="0"/>
              </w:rPr>
            </w:pPr>
            <w:r w:rsidRPr="00A94C94">
              <w:rPr>
                <w:b w:val="0"/>
              </w:rPr>
              <w:t>0</w:t>
            </w:r>
          </w:p>
        </w:tc>
        <w:tc>
          <w:tcPr>
            <w:tcW w:w="471" w:type="pct"/>
            <w:shd w:val="clear" w:color="auto" w:fill="auto"/>
            <w:hideMark/>
          </w:tcPr>
          <w:p w14:paraId="22598CE2"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607E7F42" w14:textId="77777777" w:rsidR="00292988" w:rsidRPr="00A94C94" w:rsidRDefault="00292988" w:rsidP="00A94C94">
            <w:pPr>
              <w:pStyle w:val="TableHeadingCA"/>
              <w:rPr>
                <w:b w:val="0"/>
              </w:rPr>
            </w:pPr>
            <w:r w:rsidRPr="00A94C94">
              <w:rPr>
                <w:b w:val="0"/>
              </w:rPr>
              <w:t>4</w:t>
            </w:r>
          </w:p>
        </w:tc>
      </w:tr>
      <w:tr w:rsidR="00845E0A" w:rsidRPr="00D83BCC" w14:paraId="3CC772EA" w14:textId="77777777" w:rsidTr="00725ABF">
        <w:trPr>
          <w:trHeight w:val="287"/>
          <w:jc w:val="center"/>
        </w:trPr>
        <w:tc>
          <w:tcPr>
            <w:tcW w:w="779" w:type="pct"/>
            <w:vMerge/>
            <w:shd w:val="clear" w:color="auto" w:fill="auto"/>
            <w:hideMark/>
          </w:tcPr>
          <w:p w14:paraId="3E547846" w14:textId="77777777" w:rsidR="00292988" w:rsidRPr="00D83BCC" w:rsidRDefault="00292988" w:rsidP="00F649F7">
            <w:pPr>
              <w:spacing w:after="0"/>
              <w:rPr>
                <w:sz w:val="20"/>
              </w:rPr>
            </w:pPr>
          </w:p>
        </w:tc>
        <w:tc>
          <w:tcPr>
            <w:tcW w:w="779" w:type="pct"/>
            <w:shd w:val="clear" w:color="auto" w:fill="auto"/>
            <w:hideMark/>
          </w:tcPr>
          <w:p w14:paraId="4996EF6B" w14:textId="77777777" w:rsidR="00292988" w:rsidRPr="00845E0A" w:rsidRDefault="00292988" w:rsidP="00F649F7">
            <w:pPr>
              <w:spacing w:after="0"/>
              <w:rPr>
                <w:sz w:val="20"/>
              </w:rPr>
            </w:pPr>
            <w:r w:rsidRPr="00845E0A">
              <w:rPr>
                <w:sz w:val="20"/>
              </w:rPr>
              <w:t>Maritime incident: pollution/discharge</w:t>
            </w:r>
          </w:p>
        </w:tc>
        <w:tc>
          <w:tcPr>
            <w:tcW w:w="622" w:type="pct"/>
            <w:shd w:val="clear" w:color="auto" w:fill="auto"/>
            <w:hideMark/>
          </w:tcPr>
          <w:p w14:paraId="3E6BBB7B" w14:textId="77777777" w:rsidR="00292988" w:rsidRPr="00A94C94" w:rsidRDefault="00292988" w:rsidP="00A94C94">
            <w:pPr>
              <w:pStyle w:val="TableHeadingCA"/>
              <w:rPr>
                <w:b w:val="0"/>
              </w:rPr>
            </w:pPr>
            <w:r w:rsidRPr="00A94C94">
              <w:rPr>
                <w:b w:val="0"/>
              </w:rPr>
              <w:t>1</w:t>
            </w:r>
          </w:p>
        </w:tc>
        <w:tc>
          <w:tcPr>
            <w:tcW w:w="625" w:type="pct"/>
            <w:shd w:val="clear" w:color="auto" w:fill="auto"/>
            <w:hideMark/>
          </w:tcPr>
          <w:p w14:paraId="46042ED5" w14:textId="77777777" w:rsidR="00292988" w:rsidRPr="00A94C94" w:rsidRDefault="00292988" w:rsidP="00A94C94">
            <w:pPr>
              <w:pStyle w:val="TableHeadingCA"/>
              <w:rPr>
                <w:b w:val="0"/>
              </w:rPr>
            </w:pPr>
            <w:r w:rsidRPr="00A94C94">
              <w:rPr>
                <w:b w:val="0"/>
              </w:rPr>
              <w:t>1</w:t>
            </w:r>
          </w:p>
        </w:tc>
        <w:tc>
          <w:tcPr>
            <w:tcW w:w="701" w:type="pct"/>
            <w:shd w:val="clear" w:color="auto" w:fill="auto"/>
            <w:hideMark/>
          </w:tcPr>
          <w:p w14:paraId="2985705B" w14:textId="77777777" w:rsidR="00292988" w:rsidRPr="00A94C94" w:rsidRDefault="00292988" w:rsidP="00A94C94">
            <w:pPr>
              <w:pStyle w:val="TableHeadingCA"/>
              <w:rPr>
                <w:b w:val="0"/>
              </w:rPr>
            </w:pPr>
            <w:r w:rsidRPr="00A94C94">
              <w:rPr>
                <w:b w:val="0"/>
              </w:rPr>
              <w:t>0</w:t>
            </w:r>
          </w:p>
        </w:tc>
        <w:tc>
          <w:tcPr>
            <w:tcW w:w="621" w:type="pct"/>
            <w:shd w:val="clear" w:color="auto" w:fill="auto"/>
            <w:hideMark/>
          </w:tcPr>
          <w:p w14:paraId="7F3417C4" w14:textId="77777777" w:rsidR="00292988" w:rsidRPr="00A94C94" w:rsidRDefault="00292988" w:rsidP="00A94C94">
            <w:pPr>
              <w:pStyle w:val="TableHeadingCA"/>
              <w:rPr>
                <w:b w:val="0"/>
              </w:rPr>
            </w:pPr>
            <w:r w:rsidRPr="00A94C94">
              <w:rPr>
                <w:b w:val="0"/>
              </w:rPr>
              <w:t>0</w:t>
            </w:r>
          </w:p>
        </w:tc>
        <w:tc>
          <w:tcPr>
            <w:tcW w:w="471" w:type="pct"/>
            <w:shd w:val="clear" w:color="auto" w:fill="auto"/>
            <w:hideMark/>
          </w:tcPr>
          <w:p w14:paraId="0C80A9B3"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3EFAF64B" w14:textId="77777777" w:rsidR="00292988" w:rsidRPr="00A94C94" w:rsidRDefault="00292988" w:rsidP="00A94C94">
            <w:pPr>
              <w:pStyle w:val="TableHeadingCA"/>
              <w:rPr>
                <w:b w:val="0"/>
              </w:rPr>
            </w:pPr>
            <w:r w:rsidRPr="00A94C94">
              <w:rPr>
                <w:b w:val="0"/>
              </w:rPr>
              <w:t>2</w:t>
            </w:r>
          </w:p>
        </w:tc>
      </w:tr>
      <w:tr w:rsidR="00845E0A" w:rsidRPr="00D83BCC" w14:paraId="6C1794F4" w14:textId="77777777" w:rsidTr="00725ABF">
        <w:trPr>
          <w:trHeight w:val="287"/>
          <w:jc w:val="center"/>
        </w:trPr>
        <w:tc>
          <w:tcPr>
            <w:tcW w:w="779" w:type="pct"/>
            <w:vMerge/>
            <w:shd w:val="clear" w:color="auto" w:fill="auto"/>
            <w:hideMark/>
          </w:tcPr>
          <w:p w14:paraId="4A90426A" w14:textId="77777777" w:rsidR="00292988" w:rsidRPr="00D83BCC" w:rsidRDefault="00292988" w:rsidP="00F649F7">
            <w:pPr>
              <w:spacing w:after="0"/>
              <w:rPr>
                <w:sz w:val="20"/>
              </w:rPr>
            </w:pPr>
          </w:p>
        </w:tc>
        <w:tc>
          <w:tcPr>
            <w:tcW w:w="779" w:type="pct"/>
            <w:shd w:val="clear" w:color="auto" w:fill="auto"/>
            <w:hideMark/>
          </w:tcPr>
          <w:p w14:paraId="1B50BA52" w14:textId="77777777" w:rsidR="00292988" w:rsidRPr="00845E0A" w:rsidRDefault="00292988" w:rsidP="00F649F7">
            <w:pPr>
              <w:spacing w:after="0"/>
              <w:rPr>
                <w:sz w:val="20"/>
              </w:rPr>
            </w:pPr>
            <w:r w:rsidRPr="00845E0A">
              <w:rPr>
                <w:sz w:val="20"/>
              </w:rPr>
              <w:t>Moorings offence: other</w:t>
            </w:r>
          </w:p>
        </w:tc>
        <w:tc>
          <w:tcPr>
            <w:tcW w:w="622" w:type="pct"/>
            <w:shd w:val="clear" w:color="auto" w:fill="auto"/>
            <w:hideMark/>
          </w:tcPr>
          <w:p w14:paraId="03089F27"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7CCE59F4" w14:textId="77777777" w:rsidR="00292988" w:rsidRPr="00A94C94" w:rsidRDefault="00292988" w:rsidP="00A94C94">
            <w:pPr>
              <w:pStyle w:val="TableHeadingCA"/>
              <w:rPr>
                <w:b w:val="0"/>
              </w:rPr>
            </w:pPr>
            <w:r w:rsidRPr="00A94C94">
              <w:rPr>
                <w:b w:val="0"/>
              </w:rPr>
              <w:t>1</w:t>
            </w:r>
          </w:p>
        </w:tc>
        <w:tc>
          <w:tcPr>
            <w:tcW w:w="701" w:type="pct"/>
            <w:shd w:val="clear" w:color="auto" w:fill="auto"/>
            <w:hideMark/>
          </w:tcPr>
          <w:p w14:paraId="135DEE17" w14:textId="77777777" w:rsidR="00292988" w:rsidRPr="00A94C94" w:rsidRDefault="00292988" w:rsidP="00A94C94">
            <w:pPr>
              <w:pStyle w:val="TableHeadingCA"/>
              <w:rPr>
                <w:b w:val="0"/>
              </w:rPr>
            </w:pPr>
            <w:r w:rsidRPr="00A94C94">
              <w:rPr>
                <w:b w:val="0"/>
              </w:rPr>
              <w:t>0</w:t>
            </w:r>
          </w:p>
        </w:tc>
        <w:tc>
          <w:tcPr>
            <w:tcW w:w="621" w:type="pct"/>
            <w:shd w:val="clear" w:color="auto" w:fill="auto"/>
            <w:hideMark/>
          </w:tcPr>
          <w:p w14:paraId="1583A9EC" w14:textId="77777777" w:rsidR="00292988" w:rsidRPr="00A94C94" w:rsidRDefault="00292988" w:rsidP="00A94C94">
            <w:pPr>
              <w:pStyle w:val="TableHeadingCA"/>
              <w:rPr>
                <w:b w:val="0"/>
              </w:rPr>
            </w:pPr>
            <w:r w:rsidRPr="00A94C94">
              <w:rPr>
                <w:b w:val="0"/>
              </w:rPr>
              <w:t>0</w:t>
            </w:r>
          </w:p>
        </w:tc>
        <w:tc>
          <w:tcPr>
            <w:tcW w:w="471" w:type="pct"/>
            <w:shd w:val="clear" w:color="auto" w:fill="auto"/>
            <w:hideMark/>
          </w:tcPr>
          <w:p w14:paraId="771A73BC"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4CD6EB8E" w14:textId="77777777" w:rsidR="00292988" w:rsidRPr="00A94C94" w:rsidRDefault="00292988" w:rsidP="00A94C94">
            <w:pPr>
              <w:pStyle w:val="TableHeadingCA"/>
              <w:rPr>
                <w:b w:val="0"/>
              </w:rPr>
            </w:pPr>
            <w:r w:rsidRPr="00A94C94">
              <w:rPr>
                <w:b w:val="0"/>
              </w:rPr>
              <w:t>1</w:t>
            </w:r>
          </w:p>
        </w:tc>
      </w:tr>
      <w:tr w:rsidR="00845E0A" w:rsidRPr="00D83BCC" w14:paraId="66889C3C" w14:textId="77777777" w:rsidTr="00725ABF">
        <w:trPr>
          <w:trHeight w:val="287"/>
          <w:jc w:val="center"/>
        </w:trPr>
        <w:tc>
          <w:tcPr>
            <w:tcW w:w="779" w:type="pct"/>
            <w:vMerge/>
            <w:shd w:val="clear" w:color="auto" w:fill="auto"/>
            <w:hideMark/>
          </w:tcPr>
          <w:p w14:paraId="5FBA43D5" w14:textId="77777777" w:rsidR="00292988" w:rsidRPr="00D83BCC" w:rsidRDefault="00292988" w:rsidP="00F649F7">
            <w:pPr>
              <w:spacing w:after="0"/>
              <w:rPr>
                <w:sz w:val="20"/>
              </w:rPr>
            </w:pPr>
          </w:p>
        </w:tc>
        <w:tc>
          <w:tcPr>
            <w:tcW w:w="779" w:type="pct"/>
            <w:shd w:val="clear" w:color="auto" w:fill="auto"/>
            <w:hideMark/>
          </w:tcPr>
          <w:p w14:paraId="07C93180" w14:textId="77777777" w:rsidR="00292988" w:rsidRPr="00845E0A" w:rsidRDefault="00292988" w:rsidP="00F649F7">
            <w:pPr>
              <w:spacing w:after="0"/>
              <w:rPr>
                <w:sz w:val="20"/>
              </w:rPr>
            </w:pPr>
            <w:r w:rsidRPr="00845E0A">
              <w:rPr>
                <w:sz w:val="20"/>
              </w:rPr>
              <w:t>Plan of Management: Cairns</w:t>
            </w:r>
          </w:p>
        </w:tc>
        <w:tc>
          <w:tcPr>
            <w:tcW w:w="622" w:type="pct"/>
            <w:shd w:val="clear" w:color="auto" w:fill="auto"/>
            <w:hideMark/>
          </w:tcPr>
          <w:p w14:paraId="4C7CBD49"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687685CA" w14:textId="77777777" w:rsidR="00292988" w:rsidRPr="00A94C94" w:rsidRDefault="00292988" w:rsidP="00A94C94">
            <w:pPr>
              <w:pStyle w:val="TableHeadingCA"/>
              <w:rPr>
                <w:b w:val="0"/>
              </w:rPr>
            </w:pPr>
            <w:r w:rsidRPr="00A94C94">
              <w:rPr>
                <w:b w:val="0"/>
              </w:rPr>
              <w:t>1</w:t>
            </w:r>
          </w:p>
        </w:tc>
        <w:tc>
          <w:tcPr>
            <w:tcW w:w="701" w:type="pct"/>
            <w:shd w:val="clear" w:color="auto" w:fill="auto"/>
            <w:hideMark/>
          </w:tcPr>
          <w:p w14:paraId="25F78248" w14:textId="77777777" w:rsidR="00292988" w:rsidRPr="00A94C94" w:rsidRDefault="00292988" w:rsidP="00A94C94">
            <w:pPr>
              <w:pStyle w:val="TableHeadingCA"/>
              <w:rPr>
                <w:b w:val="0"/>
              </w:rPr>
            </w:pPr>
            <w:r w:rsidRPr="00A94C94">
              <w:rPr>
                <w:b w:val="0"/>
              </w:rPr>
              <w:t>0</w:t>
            </w:r>
          </w:p>
        </w:tc>
        <w:tc>
          <w:tcPr>
            <w:tcW w:w="621" w:type="pct"/>
            <w:shd w:val="clear" w:color="auto" w:fill="auto"/>
            <w:hideMark/>
          </w:tcPr>
          <w:p w14:paraId="234DCD37" w14:textId="77777777" w:rsidR="00292988" w:rsidRPr="00A94C94" w:rsidRDefault="00292988" w:rsidP="00A94C94">
            <w:pPr>
              <w:pStyle w:val="TableHeadingCA"/>
              <w:rPr>
                <w:b w:val="0"/>
              </w:rPr>
            </w:pPr>
            <w:r w:rsidRPr="00A94C94">
              <w:rPr>
                <w:b w:val="0"/>
              </w:rPr>
              <w:t>0</w:t>
            </w:r>
          </w:p>
        </w:tc>
        <w:tc>
          <w:tcPr>
            <w:tcW w:w="471" w:type="pct"/>
            <w:shd w:val="clear" w:color="auto" w:fill="auto"/>
            <w:hideMark/>
          </w:tcPr>
          <w:p w14:paraId="7AC66E46"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29817595" w14:textId="77777777" w:rsidR="00292988" w:rsidRPr="00A94C94" w:rsidRDefault="00292988" w:rsidP="00A94C94">
            <w:pPr>
              <w:pStyle w:val="TableHeadingCA"/>
              <w:rPr>
                <w:b w:val="0"/>
              </w:rPr>
            </w:pPr>
            <w:r w:rsidRPr="00A94C94">
              <w:rPr>
                <w:b w:val="0"/>
              </w:rPr>
              <w:t>1</w:t>
            </w:r>
          </w:p>
        </w:tc>
      </w:tr>
      <w:tr w:rsidR="00845E0A" w:rsidRPr="00D83BCC" w14:paraId="702C3AE0" w14:textId="77777777" w:rsidTr="00725ABF">
        <w:trPr>
          <w:trHeight w:val="287"/>
          <w:jc w:val="center"/>
        </w:trPr>
        <w:tc>
          <w:tcPr>
            <w:tcW w:w="779" w:type="pct"/>
            <w:vMerge/>
            <w:shd w:val="clear" w:color="auto" w:fill="auto"/>
            <w:hideMark/>
          </w:tcPr>
          <w:p w14:paraId="21DE9219" w14:textId="77777777" w:rsidR="00292988" w:rsidRPr="00D83BCC" w:rsidRDefault="00292988" w:rsidP="00F649F7">
            <w:pPr>
              <w:spacing w:after="0"/>
              <w:rPr>
                <w:sz w:val="20"/>
              </w:rPr>
            </w:pPr>
          </w:p>
        </w:tc>
        <w:tc>
          <w:tcPr>
            <w:tcW w:w="779" w:type="pct"/>
            <w:shd w:val="clear" w:color="auto" w:fill="auto"/>
            <w:hideMark/>
          </w:tcPr>
          <w:p w14:paraId="72979CED" w14:textId="77777777" w:rsidR="00292988" w:rsidRPr="00845E0A" w:rsidRDefault="00292988" w:rsidP="00F649F7">
            <w:pPr>
              <w:spacing w:after="0"/>
              <w:rPr>
                <w:sz w:val="20"/>
              </w:rPr>
            </w:pPr>
            <w:r w:rsidRPr="00845E0A">
              <w:rPr>
                <w:sz w:val="20"/>
              </w:rPr>
              <w:t>Unattached dory: collecting</w:t>
            </w:r>
          </w:p>
        </w:tc>
        <w:tc>
          <w:tcPr>
            <w:tcW w:w="622" w:type="pct"/>
            <w:shd w:val="clear" w:color="auto" w:fill="auto"/>
            <w:hideMark/>
          </w:tcPr>
          <w:p w14:paraId="3D6C13C1" w14:textId="77777777" w:rsidR="00292988" w:rsidRPr="00A94C94" w:rsidRDefault="00292988" w:rsidP="00A94C94">
            <w:pPr>
              <w:pStyle w:val="TableHeadingCA"/>
              <w:rPr>
                <w:b w:val="0"/>
              </w:rPr>
            </w:pPr>
            <w:r w:rsidRPr="00A94C94">
              <w:rPr>
                <w:b w:val="0"/>
              </w:rPr>
              <w:t>8</w:t>
            </w:r>
          </w:p>
        </w:tc>
        <w:tc>
          <w:tcPr>
            <w:tcW w:w="625" w:type="pct"/>
            <w:shd w:val="clear" w:color="auto" w:fill="auto"/>
            <w:hideMark/>
          </w:tcPr>
          <w:p w14:paraId="763E9D11" w14:textId="77777777" w:rsidR="00292988" w:rsidRPr="00A94C94" w:rsidRDefault="00292988" w:rsidP="00A94C94">
            <w:pPr>
              <w:pStyle w:val="TableHeadingCA"/>
              <w:rPr>
                <w:b w:val="0"/>
              </w:rPr>
            </w:pPr>
            <w:r w:rsidRPr="00A94C94">
              <w:rPr>
                <w:b w:val="0"/>
              </w:rPr>
              <w:t>0</w:t>
            </w:r>
          </w:p>
        </w:tc>
        <w:tc>
          <w:tcPr>
            <w:tcW w:w="701" w:type="pct"/>
            <w:shd w:val="clear" w:color="auto" w:fill="auto"/>
            <w:hideMark/>
          </w:tcPr>
          <w:p w14:paraId="5B1C79BA" w14:textId="77777777" w:rsidR="00292988" w:rsidRPr="00A94C94" w:rsidRDefault="00292988" w:rsidP="00A94C94">
            <w:pPr>
              <w:pStyle w:val="TableHeadingCA"/>
              <w:rPr>
                <w:b w:val="0"/>
              </w:rPr>
            </w:pPr>
            <w:r w:rsidRPr="00A94C94">
              <w:rPr>
                <w:b w:val="0"/>
              </w:rPr>
              <w:t>0</w:t>
            </w:r>
          </w:p>
        </w:tc>
        <w:tc>
          <w:tcPr>
            <w:tcW w:w="621" w:type="pct"/>
            <w:shd w:val="clear" w:color="auto" w:fill="auto"/>
            <w:hideMark/>
          </w:tcPr>
          <w:p w14:paraId="6E76CBC7" w14:textId="77777777" w:rsidR="00292988" w:rsidRPr="00A94C94" w:rsidRDefault="00292988" w:rsidP="00A94C94">
            <w:pPr>
              <w:pStyle w:val="TableHeadingCA"/>
              <w:rPr>
                <w:b w:val="0"/>
              </w:rPr>
            </w:pPr>
            <w:r w:rsidRPr="00A94C94">
              <w:rPr>
                <w:b w:val="0"/>
              </w:rPr>
              <w:t>0</w:t>
            </w:r>
          </w:p>
        </w:tc>
        <w:tc>
          <w:tcPr>
            <w:tcW w:w="471" w:type="pct"/>
            <w:shd w:val="clear" w:color="auto" w:fill="auto"/>
            <w:hideMark/>
          </w:tcPr>
          <w:p w14:paraId="5E74911E"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38F0279B" w14:textId="77777777" w:rsidR="00292988" w:rsidRPr="00A94C94" w:rsidRDefault="00292988" w:rsidP="00A94C94">
            <w:pPr>
              <w:pStyle w:val="TableHeadingCA"/>
              <w:rPr>
                <w:b w:val="0"/>
              </w:rPr>
            </w:pPr>
            <w:r w:rsidRPr="00A94C94">
              <w:rPr>
                <w:b w:val="0"/>
              </w:rPr>
              <w:t>8</w:t>
            </w:r>
          </w:p>
        </w:tc>
      </w:tr>
      <w:tr w:rsidR="00845E0A" w:rsidRPr="00D83BCC" w14:paraId="0FD9F07E" w14:textId="77777777" w:rsidTr="00725ABF">
        <w:trPr>
          <w:trHeight w:val="287"/>
          <w:jc w:val="center"/>
        </w:trPr>
        <w:tc>
          <w:tcPr>
            <w:tcW w:w="779" w:type="pct"/>
            <w:vMerge/>
            <w:shd w:val="clear" w:color="auto" w:fill="auto"/>
            <w:hideMark/>
          </w:tcPr>
          <w:p w14:paraId="6BDB8DD9" w14:textId="77777777" w:rsidR="00292988" w:rsidRPr="00D83BCC" w:rsidRDefault="00292988" w:rsidP="00F649F7">
            <w:pPr>
              <w:spacing w:after="0"/>
              <w:rPr>
                <w:sz w:val="20"/>
              </w:rPr>
            </w:pPr>
          </w:p>
        </w:tc>
        <w:tc>
          <w:tcPr>
            <w:tcW w:w="779" w:type="pct"/>
            <w:shd w:val="clear" w:color="auto" w:fill="auto"/>
            <w:hideMark/>
          </w:tcPr>
          <w:p w14:paraId="60DD9C04" w14:textId="77777777" w:rsidR="00292988" w:rsidRPr="00845E0A" w:rsidRDefault="00292988" w:rsidP="00F649F7">
            <w:pPr>
              <w:spacing w:after="0"/>
              <w:rPr>
                <w:sz w:val="20"/>
              </w:rPr>
            </w:pPr>
            <w:r w:rsidRPr="00845E0A">
              <w:rPr>
                <w:sz w:val="20"/>
              </w:rPr>
              <w:t>Unattached dory: line fishing</w:t>
            </w:r>
          </w:p>
        </w:tc>
        <w:tc>
          <w:tcPr>
            <w:tcW w:w="622" w:type="pct"/>
            <w:shd w:val="clear" w:color="auto" w:fill="auto"/>
            <w:hideMark/>
          </w:tcPr>
          <w:p w14:paraId="30B72BBB" w14:textId="77777777" w:rsidR="00292988" w:rsidRPr="00A94C94" w:rsidRDefault="00292988" w:rsidP="00A94C94">
            <w:pPr>
              <w:pStyle w:val="TableHeadingCA"/>
              <w:rPr>
                <w:b w:val="0"/>
              </w:rPr>
            </w:pPr>
            <w:r w:rsidRPr="00A94C94">
              <w:rPr>
                <w:b w:val="0"/>
              </w:rPr>
              <w:t>3</w:t>
            </w:r>
          </w:p>
        </w:tc>
        <w:tc>
          <w:tcPr>
            <w:tcW w:w="625" w:type="pct"/>
            <w:shd w:val="clear" w:color="auto" w:fill="auto"/>
            <w:hideMark/>
          </w:tcPr>
          <w:p w14:paraId="7E157C72" w14:textId="77777777" w:rsidR="00292988" w:rsidRPr="00A94C94" w:rsidRDefault="00292988" w:rsidP="00A94C94">
            <w:pPr>
              <w:pStyle w:val="TableHeadingCA"/>
              <w:rPr>
                <w:b w:val="0"/>
              </w:rPr>
            </w:pPr>
            <w:r w:rsidRPr="00A94C94">
              <w:rPr>
                <w:b w:val="0"/>
              </w:rPr>
              <w:t>5</w:t>
            </w:r>
          </w:p>
        </w:tc>
        <w:tc>
          <w:tcPr>
            <w:tcW w:w="701" w:type="pct"/>
            <w:shd w:val="clear" w:color="auto" w:fill="auto"/>
            <w:hideMark/>
          </w:tcPr>
          <w:p w14:paraId="1954279D" w14:textId="77777777" w:rsidR="00292988" w:rsidRPr="00A94C94" w:rsidRDefault="00292988" w:rsidP="00A94C94">
            <w:pPr>
              <w:pStyle w:val="TableHeadingCA"/>
              <w:rPr>
                <w:b w:val="0"/>
              </w:rPr>
            </w:pPr>
            <w:r w:rsidRPr="00A94C94">
              <w:rPr>
                <w:b w:val="0"/>
              </w:rPr>
              <w:t>0</w:t>
            </w:r>
          </w:p>
        </w:tc>
        <w:tc>
          <w:tcPr>
            <w:tcW w:w="621" w:type="pct"/>
            <w:shd w:val="clear" w:color="auto" w:fill="auto"/>
            <w:hideMark/>
          </w:tcPr>
          <w:p w14:paraId="4C8071CC" w14:textId="77777777" w:rsidR="00292988" w:rsidRPr="00A94C94" w:rsidRDefault="00292988" w:rsidP="00A94C94">
            <w:pPr>
              <w:pStyle w:val="TableHeadingCA"/>
              <w:rPr>
                <w:b w:val="0"/>
              </w:rPr>
            </w:pPr>
            <w:r w:rsidRPr="00A94C94">
              <w:rPr>
                <w:b w:val="0"/>
              </w:rPr>
              <w:t>10</w:t>
            </w:r>
          </w:p>
        </w:tc>
        <w:tc>
          <w:tcPr>
            <w:tcW w:w="471" w:type="pct"/>
            <w:shd w:val="clear" w:color="auto" w:fill="auto"/>
            <w:hideMark/>
          </w:tcPr>
          <w:p w14:paraId="769A8F0D"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226ECDCD" w14:textId="77777777" w:rsidR="00292988" w:rsidRPr="00A94C94" w:rsidRDefault="00292988" w:rsidP="00A94C94">
            <w:pPr>
              <w:pStyle w:val="TableHeadingCA"/>
              <w:rPr>
                <w:b w:val="0"/>
              </w:rPr>
            </w:pPr>
            <w:r w:rsidRPr="00A94C94">
              <w:rPr>
                <w:b w:val="0"/>
              </w:rPr>
              <w:t>18</w:t>
            </w:r>
          </w:p>
        </w:tc>
      </w:tr>
      <w:tr w:rsidR="00845E0A" w:rsidRPr="00D83BCC" w14:paraId="0BFE3FEA" w14:textId="77777777" w:rsidTr="00725ABF">
        <w:trPr>
          <w:trHeight w:val="287"/>
          <w:jc w:val="center"/>
        </w:trPr>
        <w:tc>
          <w:tcPr>
            <w:tcW w:w="779" w:type="pct"/>
            <w:vMerge/>
            <w:shd w:val="clear" w:color="auto" w:fill="auto"/>
            <w:hideMark/>
          </w:tcPr>
          <w:p w14:paraId="36EBBC09" w14:textId="77777777" w:rsidR="00292988" w:rsidRPr="00D83BCC" w:rsidRDefault="00292988" w:rsidP="00F649F7">
            <w:pPr>
              <w:spacing w:after="0"/>
              <w:rPr>
                <w:sz w:val="20"/>
              </w:rPr>
            </w:pPr>
          </w:p>
        </w:tc>
        <w:tc>
          <w:tcPr>
            <w:tcW w:w="779" w:type="pct"/>
            <w:shd w:val="clear" w:color="auto" w:fill="auto"/>
            <w:hideMark/>
          </w:tcPr>
          <w:p w14:paraId="0C9969D5" w14:textId="77777777" w:rsidR="00292988" w:rsidRPr="00845E0A" w:rsidRDefault="00292988" w:rsidP="00F649F7">
            <w:pPr>
              <w:spacing w:after="0"/>
              <w:rPr>
                <w:sz w:val="20"/>
              </w:rPr>
            </w:pPr>
            <w:r w:rsidRPr="00845E0A">
              <w:rPr>
                <w:sz w:val="20"/>
              </w:rPr>
              <w:t>Unpermitted activity: collecting</w:t>
            </w:r>
          </w:p>
        </w:tc>
        <w:tc>
          <w:tcPr>
            <w:tcW w:w="622" w:type="pct"/>
            <w:shd w:val="clear" w:color="auto" w:fill="auto"/>
            <w:hideMark/>
          </w:tcPr>
          <w:p w14:paraId="747DCB92"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18F78CEA" w14:textId="77777777" w:rsidR="00292988" w:rsidRPr="00A94C94" w:rsidRDefault="00292988" w:rsidP="00A94C94">
            <w:pPr>
              <w:pStyle w:val="TableHeadingCA"/>
              <w:rPr>
                <w:b w:val="0"/>
              </w:rPr>
            </w:pPr>
            <w:r w:rsidRPr="00A94C94">
              <w:rPr>
                <w:b w:val="0"/>
              </w:rPr>
              <w:t>2</w:t>
            </w:r>
          </w:p>
        </w:tc>
        <w:tc>
          <w:tcPr>
            <w:tcW w:w="701" w:type="pct"/>
            <w:shd w:val="clear" w:color="auto" w:fill="auto"/>
            <w:hideMark/>
          </w:tcPr>
          <w:p w14:paraId="6BE59DA2" w14:textId="77777777" w:rsidR="00292988" w:rsidRPr="00A94C94" w:rsidRDefault="00292988" w:rsidP="00A94C94">
            <w:pPr>
              <w:pStyle w:val="TableHeadingCA"/>
              <w:rPr>
                <w:b w:val="0"/>
              </w:rPr>
            </w:pPr>
            <w:r w:rsidRPr="00A94C94">
              <w:rPr>
                <w:b w:val="0"/>
              </w:rPr>
              <w:t>0</w:t>
            </w:r>
          </w:p>
        </w:tc>
        <w:tc>
          <w:tcPr>
            <w:tcW w:w="621" w:type="pct"/>
            <w:shd w:val="clear" w:color="auto" w:fill="auto"/>
            <w:hideMark/>
          </w:tcPr>
          <w:p w14:paraId="62DD4BA2" w14:textId="77777777" w:rsidR="00292988" w:rsidRPr="00A94C94" w:rsidRDefault="00292988" w:rsidP="00A94C94">
            <w:pPr>
              <w:pStyle w:val="TableHeadingCA"/>
              <w:rPr>
                <w:b w:val="0"/>
              </w:rPr>
            </w:pPr>
            <w:r w:rsidRPr="00A94C94">
              <w:rPr>
                <w:b w:val="0"/>
              </w:rPr>
              <w:t>0</w:t>
            </w:r>
          </w:p>
        </w:tc>
        <w:tc>
          <w:tcPr>
            <w:tcW w:w="471" w:type="pct"/>
            <w:shd w:val="clear" w:color="auto" w:fill="auto"/>
            <w:hideMark/>
          </w:tcPr>
          <w:p w14:paraId="5EAB6263" w14:textId="77777777" w:rsidR="00292988" w:rsidRPr="00A94C94" w:rsidRDefault="00292988" w:rsidP="00A94C94">
            <w:pPr>
              <w:pStyle w:val="TableHeadingCA"/>
              <w:rPr>
                <w:b w:val="0"/>
              </w:rPr>
            </w:pPr>
            <w:r w:rsidRPr="00A94C94">
              <w:rPr>
                <w:b w:val="0"/>
              </w:rPr>
              <w:t>3</w:t>
            </w:r>
          </w:p>
        </w:tc>
        <w:tc>
          <w:tcPr>
            <w:tcW w:w="402" w:type="pct"/>
            <w:shd w:val="clear" w:color="auto" w:fill="auto"/>
            <w:hideMark/>
          </w:tcPr>
          <w:p w14:paraId="6FEA5650" w14:textId="77777777" w:rsidR="00292988" w:rsidRPr="00A94C94" w:rsidRDefault="00292988" w:rsidP="00A94C94">
            <w:pPr>
              <w:pStyle w:val="TableHeadingCA"/>
              <w:rPr>
                <w:b w:val="0"/>
              </w:rPr>
            </w:pPr>
            <w:r w:rsidRPr="00A94C94">
              <w:rPr>
                <w:b w:val="0"/>
              </w:rPr>
              <w:t>5</w:t>
            </w:r>
          </w:p>
        </w:tc>
      </w:tr>
      <w:tr w:rsidR="00845E0A" w:rsidRPr="00D83BCC" w14:paraId="743A9EC2" w14:textId="77777777" w:rsidTr="00725ABF">
        <w:trPr>
          <w:trHeight w:val="287"/>
          <w:jc w:val="center"/>
        </w:trPr>
        <w:tc>
          <w:tcPr>
            <w:tcW w:w="779" w:type="pct"/>
            <w:vMerge/>
            <w:shd w:val="clear" w:color="auto" w:fill="auto"/>
            <w:hideMark/>
          </w:tcPr>
          <w:p w14:paraId="33E6A96F" w14:textId="77777777" w:rsidR="00292988" w:rsidRPr="00D83BCC" w:rsidRDefault="00292988" w:rsidP="00F649F7">
            <w:pPr>
              <w:spacing w:after="0"/>
              <w:rPr>
                <w:sz w:val="20"/>
              </w:rPr>
            </w:pPr>
          </w:p>
        </w:tc>
        <w:tc>
          <w:tcPr>
            <w:tcW w:w="779" w:type="pct"/>
            <w:shd w:val="clear" w:color="auto" w:fill="auto"/>
            <w:hideMark/>
          </w:tcPr>
          <w:p w14:paraId="32FECE5B" w14:textId="138B3A25" w:rsidR="00292988" w:rsidRPr="00845E0A" w:rsidRDefault="00292988" w:rsidP="00F649F7">
            <w:pPr>
              <w:spacing w:after="0"/>
              <w:rPr>
                <w:sz w:val="20"/>
              </w:rPr>
            </w:pPr>
            <w:r w:rsidRPr="00845E0A">
              <w:rPr>
                <w:sz w:val="20"/>
              </w:rPr>
              <w:t>Unpermitted activity:</w:t>
            </w:r>
            <w:r w:rsidR="0087006A" w:rsidRPr="00845E0A">
              <w:rPr>
                <w:sz w:val="20"/>
              </w:rPr>
              <w:t xml:space="preserve"> </w:t>
            </w:r>
            <w:r w:rsidRPr="00845E0A">
              <w:rPr>
                <w:sz w:val="20"/>
              </w:rPr>
              <w:t>restricted access areas</w:t>
            </w:r>
          </w:p>
        </w:tc>
        <w:tc>
          <w:tcPr>
            <w:tcW w:w="622" w:type="pct"/>
            <w:shd w:val="clear" w:color="auto" w:fill="auto"/>
            <w:hideMark/>
          </w:tcPr>
          <w:p w14:paraId="743F5A63"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3D7B864B" w14:textId="77777777" w:rsidR="00292988" w:rsidRPr="00A94C94" w:rsidRDefault="00292988" w:rsidP="00A94C94">
            <w:pPr>
              <w:pStyle w:val="TableHeadingCA"/>
              <w:rPr>
                <w:b w:val="0"/>
              </w:rPr>
            </w:pPr>
            <w:r w:rsidRPr="00A94C94">
              <w:rPr>
                <w:b w:val="0"/>
              </w:rPr>
              <w:t>0</w:t>
            </w:r>
          </w:p>
        </w:tc>
        <w:tc>
          <w:tcPr>
            <w:tcW w:w="701" w:type="pct"/>
            <w:shd w:val="clear" w:color="auto" w:fill="auto"/>
            <w:hideMark/>
          </w:tcPr>
          <w:p w14:paraId="46DBCEAD" w14:textId="77777777" w:rsidR="00292988" w:rsidRPr="00A94C94" w:rsidRDefault="00292988" w:rsidP="00A94C94">
            <w:pPr>
              <w:pStyle w:val="TableHeadingCA"/>
              <w:rPr>
                <w:b w:val="0"/>
              </w:rPr>
            </w:pPr>
            <w:r w:rsidRPr="00A94C94">
              <w:rPr>
                <w:b w:val="0"/>
              </w:rPr>
              <w:t>1</w:t>
            </w:r>
          </w:p>
        </w:tc>
        <w:tc>
          <w:tcPr>
            <w:tcW w:w="621" w:type="pct"/>
            <w:shd w:val="clear" w:color="auto" w:fill="auto"/>
            <w:hideMark/>
          </w:tcPr>
          <w:p w14:paraId="79949E1B" w14:textId="77777777" w:rsidR="00292988" w:rsidRPr="00A94C94" w:rsidRDefault="00292988" w:rsidP="00A94C94">
            <w:pPr>
              <w:pStyle w:val="TableHeadingCA"/>
              <w:rPr>
                <w:b w:val="0"/>
              </w:rPr>
            </w:pPr>
            <w:r w:rsidRPr="00A94C94">
              <w:rPr>
                <w:b w:val="0"/>
              </w:rPr>
              <w:t>2</w:t>
            </w:r>
          </w:p>
        </w:tc>
        <w:tc>
          <w:tcPr>
            <w:tcW w:w="471" w:type="pct"/>
            <w:shd w:val="clear" w:color="auto" w:fill="auto"/>
            <w:hideMark/>
          </w:tcPr>
          <w:p w14:paraId="55827B27"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09BB5F10" w14:textId="77777777" w:rsidR="00292988" w:rsidRPr="00A94C94" w:rsidRDefault="00292988" w:rsidP="00A94C94">
            <w:pPr>
              <w:pStyle w:val="TableHeadingCA"/>
              <w:rPr>
                <w:b w:val="0"/>
              </w:rPr>
            </w:pPr>
            <w:r w:rsidRPr="00A94C94">
              <w:rPr>
                <w:b w:val="0"/>
              </w:rPr>
              <w:t>3</w:t>
            </w:r>
          </w:p>
        </w:tc>
      </w:tr>
      <w:tr w:rsidR="00845E0A" w:rsidRPr="00D83BCC" w14:paraId="436B0881" w14:textId="77777777" w:rsidTr="00725ABF">
        <w:trPr>
          <w:trHeight w:val="287"/>
          <w:jc w:val="center"/>
        </w:trPr>
        <w:tc>
          <w:tcPr>
            <w:tcW w:w="779" w:type="pct"/>
            <w:vMerge/>
            <w:shd w:val="clear" w:color="auto" w:fill="auto"/>
            <w:hideMark/>
          </w:tcPr>
          <w:p w14:paraId="07E9704A" w14:textId="77777777" w:rsidR="00292988" w:rsidRPr="00D83BCC" w:rsidRDefault="00292988" w:rsidP="00F649F7">
            <w:pPr>
              <w:spacing w:after="0"/>
              <w:rPr>
                <w:sz w:val="20"/>
              </w:rPr>
            </w:pPr>
          </w:p>
        </w:tc>
        <w:tc>
          <w:tcPr>
            <w:tcW w:w="779" w:type="pct"/>
            <w:shd w:val="clear" w:color="auto" w:fill="auto"/>
            <w:hideMark/>
          </w:tcPr>
          <w:p w14:paraId="21858B72" w14:textId="77777777" w:rsidR="00292988" w:rsidRPr="00845E0A" w:rsidRDefault="00292988" w:rsidP="00F649F7">
            <w:pPr>
              <w:spacing w:after="0"/>
              <w:rPr>
                <w:sz w:val="20"/>
              </w:rPr>
            </w:pPr>
            <w:r w:rsidRPr="00845E0A">
              <w:rPr>
                <w:sz w:val="20"/>
              </w:rPr>
              <w:t>Wildlife: bycatch</w:t>
            </w:r>
          </w:p>
        </w:tc>
        <w:tc>
          <w:tcPr>
            <w:tcW w:w="622" w:type="pct"/>
            <w:shd w:val="clear" w:color="auto" w:fill="auto"/>
            <w:hideMark/>
          </w:tcPr>
          <w:p w14:paraId="1B434F9C"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0051DA2F" w14:textId="77777777" w:rsidR="00292988" w:rsidRPr="00A94C94" w:rsidRDefault="00292988" w:rsidP="00A94C94">
            <w:pPr>
              <w:pStyle w:val="TableHeadingCA"/>
              <w:rPr>
                <w:b w:val="0"/>
              </w:rPr>
            </w:pPr>
            <w:r w:rsidRPr="00A94C94">
              <w:rPr>
                <w:b w:val="0"/>
              </w:rPr>
              <w:t>0</w:t>
            </w:r>
          </w:p>
        </w:tc>
        <w:tc>
          <w:tcPr>
            <w:tcW w:w="701" w:type="pct"/>
            <w:shd w:val="clear" w:color="auto" w:fill="auto"/>
            <w:hideMark/>
          </w:tcPr>
          <w:p w14:paraId="5F2BEDA0" w14:textId="77777777" w:rsidR="00292988" w:rsidRPr="00A94C94" w:rsidRDefault="00292988" w:rsidP="00A94C94">
            <w:pPr>
              <w:pStyle w:val="TableHeadingCA"/>
              <w:rPr>
                <w:b w:val="0"/>
              </w:rPr>
            </w:pPr>
            <w:r w:rsidRPr="00A94C94">
              <w:rPr>
                <w:b w:val="0"/>
              </w:rPr>
              <w:t>1</w:t>
            </w:r>
          </w:p>
        </w:tc>
        <w:tc>
          <w:tcPr>
            <w:tcW w:w="621" w:type="pct"/>
            <w:shd w:val="clear" w:color="auto" w:fill="auto"/>
            <w:hideMark/>
          </w:tcPr>
          <w:p w14:paraId="334807F1" w14:textId="77777777" w:rsidR="00292988" w:rsidRPr="00A94C94" w:rsidRDefault="00292988" w:rsidP="00A94C94">
            <w:pPr>
              <w:pStyle w:val="TableHeadingCA"/>
              <w:rPr>
                <w:b w:val="0"/>
              </w:rPr>
            </w:pPr>
            <w:r w:rsidRPr="00A94C94">
              <w:rPr>
                <w:b w:val="0"/>
              </w:rPr>
              <w:t>1</w:t>
            </w:r>
          </w:p>
        </w:tc>
        <w:tc>
          <w:tcPr>
            <w:tcW w:w="471" w:type="pct"/>
            <w:shd w:val="clear" w:color="auto" w:fill="auto"/>
            <w:hideMark/>
          </w:tcPr>
          <w:p w14:paraId="6D65713B"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67B5C59D" w14:textId="77777777" w:rsidR="00292988" w:rsidRPr="00A94C94" w:rsidRDefault="00292988" w:rsidP="00A94C94">
            <w:pPr>
              <w:pStyle w:val="TableHeadingCA"/>
              <w:rPr>
                <w:b w:val="0"/>
              </w:rPr>
            </w:pPr>
            <w:r w:rsidRPr="00A94C94">
              <w:rPr>
                <w:b w:val="0"/>
              </w:rPr>
              <w:t>2</w:t>
            </w:r>
          </w:p>
        </w:tc>
      </w:tr>
      <w:tr w:rsidR="00845E0A" w:rsidRPr="00D83BCC" w14:paraId="77C1E94C" w14:textId="77777777" w:rsidTr="00725ABF">
        <w:trPr>
          <w:trHeight w:val="287"/>
          <w:jc w:val="center"/>
        </w:trPr>
        <w:tc>
          <w:tcPr>
            <w:tcW w:w="779" w:type="pct"/>
            <w:vMerge/>
            <w:shd w:val="clear" w:color="auto" w:fill="auto"/>
            <w:hideMark/>
          </w:tcPr>
          <w:p w14:paraId="7C3208FD" w14:textId="77777777" w:rsidR="00292988" w:rsidRPr="00D83BCC" w:rsidRDefault="00292988" w:rsidP="00F649F7">
            <w:pPr>
              <w:spacing w:after="0"/>
              <w:rPr>
                <w:sz w:val="20"/>
              </w:rPr>
            </w:pPr>
          </w:p>
        </w:tc>
        <w:tc>
          <w:tcPr>
            <w:tcW w:w="779" w:type="pct"/>
            <w:shd w:val="clear" w:color="auto" w:fill="auto"/>
            <w:hideMark/>
          </w:tcPr>
          <w:p w14:paraId="268FC0BB" w14:textId="77777777" w:rsidR="00292988" w:rsidRPr="00845E0A" w:rsidRDefault="00292988" w:rsidP="00F649F7">
            <w:pPr>
              <w:spacing w:after="0"/>
              <w:rPr>
                <w:sz w:val="20"/>
              </w:rPr>
            </w:pPr>
            <w:r w:rsidRPr="00845E0A">
              <w:rPr>
                <w:sz w:val="20"/>
              </w:rPr>
              <w:t>Wildlife: non-traditional take</w:t>
            </w:r>
          </w:p>
        </w:tc>
        <w:tc>
          <w:tcPr>
            <w:tcW w:w="622" w:type="pct"/>
            <w:shd w:val="clear" w:color="auto" w:fill="auto"/>
            <w:hideMark/>
          </w:tcPr>
          <w:p w14:paraId="73E19248" w14:textId="77777777" w:rsidR="00292988" w:rsidRPr="00A94C94" w:rsidRDefault="00292988" w:rsidP="00A94C94">
            <w:pPr>
              <w:pStyle w:val="TableHeadingCA"/>
              <w:rPr>
                <w:b w:val="0"/>
              </w:rPr>
            </w:pPr>
            <w:r w:rsidRPr="00A94C94">
              <w:rPr>
                <w:b w:val="0"/>
              </w:rPr>
              <w:t>2</w:t>
            </w:r>
          </w:p>
        </w:tc>
        <w:tc>
          <w:tcPr>
            <w:tcW w:w="625" w:type="pct"/>
            <w:shd w:val="clear" w:color="auto" w:fill="auto"/>
            <w:hideMark/>
          </w:tcPr>
          <w:p w14:paraId="2FB5D7E2" w14:textId="77777777" w:rsidR="00292988" w:rsidRPr="00A94C94" w:rsidRDefault="00292988" w:rsidP="00A94C94">
            <w:pPr>
              <w:pStyle w:val="TableHeadingCA"/>
              <w:rPr>
                <w:b w:val="0"/>
              </w:rPr>
            </w:pPr>
            <w:r w:rsidRPr="00A94C94">
              <w:rPr>
                <w:b w:val="0"/>
              </w:rPr>
              <w:t>0</w:t>
            </w:r>
          </w:p>
        </w:tc>
        <w:tc>
          <w:tcPr>
            <w:tcW w:w="701" w:type="pct"/>
            <w:shd w:val="clear" w:color="auto" w:fill="auto"/>
            <w:hideMark/>
          </w:tcPr>
          <w:p w14:paraId="6E27B92A" w14:textId="77777777" w:rsidR="00292988" w:rsidRPr="00A94C94" w:rsidRDefault="00292988" w:rsidP="00A94C94">
            <w:pPr>
              <w:pStyle w:val="TableHeadingCA"/>
              <w:rPr>
                <w:b w:val="0"/>
              </w:rPr>
            </w:pPr>
            <w:r w:rsidRPr="00A94C94">
              <w:rPr>
                <w:b w:val="0"/>
              </w:rPr>
              <w:t>0</w:t>
            </w:r>
          </w:p>
        </w:tc>
        <w:tc>
          <w:tcPr>
            <w:tcW w:w="621" w:type="pct"/>
            <w:shd w:val="clear" w:color="auto" w:fill="auto"/>
            <w:hideMark/>
          </w:tcPr>
          <w:p w14:paraId="04F765B7" w14:textId="77777777" w:rsidR="00292988" w:rsidRPr="00A94C94" w:rsidRDefault="00292988" w:rsidP="00A94C94">
            <w:pPr>
              <w:pStyle w:val="TableHeadingCA"/>
              <w:rPr>
                <w:b w:val="0"/>
              </w:rPr>
            </w:pPr>
            <w:r w:rsidRPr="00A94C94">
              <w:rPr>
                <w:b w:val="0"/>
              </w:rPr>
              <w:t>1</w:t>
            </w:r>
          </w:p>
        </w:tc>
        <w:tc>
          <w:tcPr>
            <w:tcW w:w="471" w:type="pct"/>
            <w:shd w:val="clear" w:color="auto" w:fill="auto"/>
            <w:hideMark/>
          </w:tcPr>
          <w:p w14:paraId="2205CEDC"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53DD9C4C" w14:textId="77777777" w:rsidR="00292988" w:rsidRPr="00A94C94" w:rsidRDefault="00292988" w:rsidP="00A94C94">
            <w:pPr>
              <w:pStyle w:val="TableHeadingCA"/>
              <w:rPr>
                <w:b w:val="0"/>
              </w:rPr>
            </w:pPr>
            <w:r w:rsidRPr="00A94C94">
              <w:rPr>
                <w:b w:val="0"/>
              </w:rPr>
              <w:t>3</w:t>
            </w:r>
          </w:p>
        </w:tc>
      </w:tr>
      <w:tr w:rsidR="00845E0A" w:rsidRPr="00D83BCC" w14:paraId="4283D83F" w14:textId="77777777" w:rsidTr="00725ABF">
        <w:trPr>
          <w:trHeight w:val="287"/>
          <w:jc w:val="center"/>
        </w:trPr>
        <w:tc>
          <w:tcPr>
            <w:tcW w:w="779" w:type="pct"/>
            <w:shd w:val="clear" w:color="auto" w:fill="auto"/>
            <w:hideMark/>
          </w:tcPr>
          <w:p w14:paraId="651FF2B5" w14:textId="77777777" w:rsidR="00292988" w:rsidRPr="00D83BCC" w:rsidRDefault="00292988" w:rsidP="00F649F7">
            <w:pPr>
              <w:spacing w:after="0"/>
              <w:rPr>
                <w:sz w:val="20"/>
              </w:rPr>
            </w:pPr>
            <w:r w:rsidRPr="00D83BCC">
              <w:rPr>
                <w:b/>
                <w:bCs/>
                <w:sz w:val="20"/>
              </w:rPr>
              <w:t>Foreign fishing</w:t>
            </w:r>
          </w:p>
        </w:tc>
        <w:tc>
          <w:tcPr>
            <w:tcW w:w="779" w:type="pct"/>
            <w:shd w:val="clear" w:color="auto" w:fill="auto"/>
            <w:hideMark/>
          </w:tcPr>
          <w:p w14:paraId="15AEEB63" w14:textId="77777777" w:rsidR="00292988" w:rsidRPr="00845E0A" w:rsidRDefault="00292988" w:rsidP="00F649F7">
            <w:pPr>
              <w:spacing w:after="0"/>
              <w:rPr>
                <w:sz w:val="20"/>
              </w:rPr>
            </w:pPr>
            <w:r w:rsidRPr="00845E0A">
              <w:rPr>
                <w:sz w:val="20"/>
              </w:rPr>
              <w:t>Fishing: collecting</w:t>
            </w:r>
          </w:p>
        </w:tc>
        <w:tc>
          <w:tcPr>
            <w:tcW w:w="622" w:type="pct"/>
            <w:shd w:val="clear" w:color="auto" w:fill="auto"/>
            <w:hideMark/>
          </w:tcPr>
          <w:p w14:paraId="72890270" w14:textId="77777777" w:rsidR="00292988" w:rsidRPr="00A94C94" w:rsidRDefault="00292988" w:rsidP="00A94C94">
            <w:pPr>
              <w:pStyle w:val="TableHeadingCA"/>
              <w:rPr>
                <w:b w:val="0"/>
              </w:rPr>
            </w:pPr>
            <w:r w:rsidRPr="00A94C94">
              <w:rPr>
                <w:b w:val="0"/>
              </w:rPr>
              <w:t>2</w:t>
            </w:r>
          </w:p>
        </w:tc>
        <w:tc>
          <w:tcPr>
            <w:tcW w:w="625" w:type="pct"/>
            <w:shd w:val="clear" w:color="auto" w:fill="auto"/>
            <w:hideMark/>
          </w:tcPr>
          <w:p w14:paraId="0D2F7BDA" w14:textId="77777777" w:rsidR="00292988" w:rsidRPr="00A94C94" w:rsidRDefault="00292988" w:rsidP="00A94C94">
            <w:pPr>
              <w:pStyle w:val="TableHeadingCA"/>
              <w:rPr>
                <w:b w:val="0"/>
              </w:rPr>
            </w:pPr>
            <w:r w:rsidRPr="00A94C94">
              <w:rPr>
                <w:b w:val="0"/>
              </w:rPr>
              <w:t>0</w:t>
            </w:r>
          </w:p>
        </w:tc>
        <w:tc>
          <w:tcPr>
            <w:tcW w:w="701" w:type="pct"/>
            <w:shd w:val="clear" w:color="auto" w:fill="auto"/>
            <w:hideMark/>
          </w:tcPr>
          <w:p w14:paraId="71AF02BB" w14:textId="77777777" w:rsidR="00292988" w:rsidRPr="00A94C94" w:rsidRDefault="00292988" w:rsidP="00A94C94">
            <w:pPr>
              <w:pStyle w:val="TableHeadingCA"/>
              <w:rPr>
                <w:b w:val="0"/>
              </w:rPr>
            </w:pPr>
            <w:r w:rsidRPr="00A94C94">
              <w:rPr>
                <w:b w:val="0"/>
              </w:rPr>
              <w:t>0</w:t>
            </w:r>
          </w:p>
        </w:tc>
        <w:tc>
          <w:tcPr>
            <w:tcW w:w="621" w:type="pct"/>
            <w:shd w:val="clear" w:color="auto" w:fill="auto"/>
            <w:hideMark/>
          </w:tcPr>
          <w:p w14:paraId="6208A409" w14:textId="77777777" w:rsidR="00292988" w:rsidRPr="00A94C94" w:rsidRDefault="00292988" w:rsidP="00A94C94">
            <w:pPr>
              <w:pStyle w:val="TableHeadingCA"/>
              <w:rPr>
                <w:b w:val="0"/>
              </w:rPr>
            </w:pPr>
            <w:r w:rsidRPr="00A94C94">
              <w:rPr>
                <w:b w:val="0"/>
              </w:rPr>
              <w:t>0</w:t>
            </w:r>
          </w:p>
        </w:tc>
        <w:tc>
          <w:tcPr>
            <w:tcW w:w="471" w:type="pct"/>
            <w:shd w:val="clear" w:color="auto" w:fill="auto"/>
            <w:hideMark/>
          </w:tcPr>
          <w:p w14:paraId="0089E0E3"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4485225B" w14:textId="77777777" w:rsidR="00292988" w:rsidRPr="00A94C94" w:rsidRDefault="00292988" w:rsidP="00A94C94">
            <w:pPr>
              <w:pStyle w:val="TableHeadingCA"/>
              <w:rPr>
                <w:b w:val="0"/>
              </w:rPr>
            </w:pPr>
            <w:r w:rsidRPr="00A94C94">
              <w:rPr>
                <w:b w:val="0"/>
              </w:rPr>
              <w:t>2</w:t>
            </w:r>
          </w:p>
        </w:tc>
      </w:tr>
      <w:tr w:rsidR="00845E0A" w:rsidRPr="00D83BCC" w14:paraId="6BD8CD82" w14:textId="77777777" w:rsidTr="00725ABF">
        <w:trPr>
          <w:trHeight w:val="287"/>
          <w:jc w:val="center"/>
        </w:trPr>
        <w:tc>
          <w:tcPr>
            <w:tcW w:w="779" w:type="pct"/>
            <w:shd w:val="clear" w:color="auto" w:fill="auto"/>
            <w:hideMark/>
          </w:tcPr>
          <w:p w14:paraId="570BD05D" w14:textId="77777777" w:rsidR="00292988" w:rsidRPr="00D83BCC" w:rsidRDefault="00292988" w:rsidP="00F649F7">
            <w:pPr>
              <w:spacing w:after="0"/>
              <w:rPr>
                <w:sz w:val="20"/>
              </w:rPr>
            </w:pPr>
            <w:r w:rsidRPr="00D83BCC">
              <w:rPr>
                <w:b/>
                <w:bCs/>
                <w:sz w:val="20"/>
              </w:rPr>
              <w:t>Government</w:t>
            </w:r>
          </w:p>
        </w:tc>
        <w:tc>
          <w:tcPr>
            <w:tcW w:w="779" w:type="pct"/>
            <w:shd w:val="clear" w:color="auto" w:fill="auto"/>
            <w:hideMark/>
          </w:tcPr>
          <w:p w14:paraId="7B4553B4" w14:textId="77777777" w:rsidR="00292988" w:rsidRPr="00845E0A" w:rsidRDefault="00292988" w:rsidP="00F649F7">
            <w:pPr>
              <w:spacing w:after="0"/>
              <w:rPr>
                <w:sz w:val="20"/>
              </w:rPr>
            </w:pPr>
            <w:r w:rsidRPr="00845E0A">
              <w:rPr>
                <w:sz w:val="20"/>
              </w:rPr>
              <w:t>Unpermitted activity: other</w:t>
            </w:r>
          </w:p>
        </w:tc>
        <w:tc>
          <w:tcPr>
            <w:tcW w:w="622" w:type="pct"/>
            <w:shd w:val="clear" w:color="auto" w:fill="auto"/>
            <w:hideMark/>
          </w:tcPr>
          <w:p w14:paraId="2DA90B04"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49185E36" w14:textId="77777777" w:rsidR="00292988" w:rsidRPr="00A94C94" w:rsidRDefault="00292988" w:rsidP="00A94C94">
            <w:pPr>
              <w:pStyle w:val="TableHeadingCA"/>
              <w:rPr>
                <w:b w:val="0"/>
              </w:rPr>
            </w:pPr>
            <w:r w:rsidRPr="00A94C94">
              <w:rPr>
                <w:b w:val="0"/>
              </w:rPr>
              <w:t>0</w:t>
            </w:r>
          </w:p>
        </w:tc>
        <w:tc>
          <w:tcPr>
            <w:tcW w:w="701" w:type="pct"/>
            <w:shd w:val="clear" w:color="auto" w:fill="auto"/>
            <w:hideMark/>
          </w:tcPr>
          <w:p w14:paraId="46E31B94" w14:textId="77777777" w:rsidR="00292988" w:rsidRPr="00A94C94" w:rsidRDefault="00292988" w:rsidP="00A94C94">
            <w:pPr>
              <w:pStyle w:val="TableHeadingCA"/>
              <w:rPr>
                <w:b w:val="0"/>
              </w:rPr>
            </w:pPr>
            <w:r w:rsidRPr="00A94C94">
              <w:rPr>
                <w:b w:val="0"/>
              </w:rPr>
              <w:t>1</w:t>
            </w:r>
          </w:p>
        </w:tc>
        <w:tc>
          <w:tcPr>
            <w:tcW w:w="621" w:type="pct"/>
            <w:shd w:val="clear" w:color="auto" w:fill="auto"/>
            <w:hideMark/>
          </w:tcPr>
          <w:p w14:paraId="11A5CE11" w14:textId="77777777" w:rsidR="00292988" w:rsidRPr="00A94C94" w:rsidRDefault="00292988" w:rsidP="00A94C94">
            <w:pPr>
              <w:pStyle w:val="TableHeadingCA"/>
              <w:rPr>
                <w:b w:val="0"/>
              </w:rPr>
            </w:pPr>
            <w:r w:rsidRPr="00A94C94">
              <w:rPr>
                <w:b w:val="0"/>
              </w:rPr>
              <w:t>0</w:t>
            </w:r>
          </w:p>
        </w:tc>
        <w:tc>
          <w:tcPr>
            <w:tcW w:w="471" w:type="pct"/>
            <w:shd w:val="clear" w:color="auto" w:fill="auto"/>
            <w:hideMark/>
          </w:tcPr>
          <w:p w14:paraId="20DF18BA"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29C4540A" w14:textId="77777777" w:rsidR="00292988" w:rsidRPr="00A94C94" w:rsidRDefault="00292988" w:rsidP="00A94C94">
            <w:pPr>
              <w:pStyle w:val="TableHeadingCA"/>
              <w:rPr>
                <w:b w:val="0"/>
              </w:rPr>
            </w:pPr>
            <w:r w:rsidRPr="00A94C94">
              <w:rPr>
                <w:b w:val="0"/>
              </w:rPr>
              <w:t>1</w:t>
            </w:r>
          </w:p>
        </w:tc>
      </w:tr>
      <w:tr w:rsidR="00845E0A" w:rsidRPr="00D83BCC" w14:paraId="5168293D" w14:textId="77777777" w:rsidTr="00725ABF">
        <w:trPr>
          <w:trHeight w:val="287"/>
          <w:jc w:val="center"/>
        </w:trPr>
        <w:tc>
          <w:tcPr>
            <w:tcW w:w="779" w:type="pct"/>
            <w:vMerge w:val="restart"/>
            <w:shd w:val="clear" w:color="auto" w:fill="auto"/>
            <w:hideMark/>
          </w:tcPr>
          <w:p w14:paraId="7750F82C" w14:textId="77777777" w:rsidR="00292988" w:rsidRPr="00D83BCC" w:rsidRDefault="00292988" w:rsidP="00F649F7">
            <w:pPr>
              <w:spacing w:after="0"/>
              <w:rPr>
                <w:sz w:val="20"/>
              </w:rPr>
            </w:pPr>
            <w:r w:rsidRPr="00D83BCC">
              <w:rPr>
                <w:b/>
                <w:bCs/>
                <w:sz w:val="20"/>
              </w:rPr>
              <w:t>Recreational</w:t>
            </w:r>
          </w:p>
        </w:tc>
        <w:tc>
          <w:tcPr>
            <w:tcW w:w="779" w:type="pct"/>
            <w:shd w:val="clear" w:color="auto" w:fill="auto"/>
            <w:hideMark/>
          </w:tcPr>
          <w:p w14:paraId="784DAB3D" w14:textId="77777777" w:rsidR="00292988" w:rsidRPr="00845E0A" w:rsidRDefault="00292988" w:rsidP="00F649F7">
            <w:pPr>
              <w:spacing w:after="0"/>
              <w:rPr>
                <w:sz w:val="20"/>
              </w:rPr>
            </w:pPr>
            <w:r w:rsidRPr="00845E0A">
              <w:rPr>
                <w:sz w:val="20"/>
              </w:rPr>
              <w:t>Fishing: crabbing</w:t>
            </w:r>
          </w:p>
        </w:tc>
        <w:tc>
          <w:tcPr>
            <w:tcW w:w="622" w:type="pct"/>
            <w:shd w:val="clear" w:color="auto" w:fill="auto"/>
            <w:hideMark/>
          </w:tcPr>
          <w:p w14:paraId="56AF3BB8"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1B92E5BA" w14:textId="77777777" w:rsidR="00292988" w:rsidRPr="00A94C94" w:rsidRDefault="00292988" w:rsidP="00A94C94">
            <w:pPr>
              <w:pStyle w:val="TableHeadingCA"/>
              <w:rPr>
                <w:b w:val="0"/>
              </w:rPr>
            </w:pPr>
            <w:r w:rsidRPr="00A94C94">
              <w:rPr>
                <w:b w:val="0"/>
              </w:rPr>
              <w:t>0</w:t>
            </w:r>
          </w:p>
        </w:tc>
        <w:tc>
          <w:tcPr>
            <w:tcW w:w="701" w:type="pct"/>
            <w:shd w:val="clear" w:color="auto" w:fill="auto"/>
            <w:hideMark/>
          </w:tcPr>
          <w:p w14:paraId="6D83C8EA" w14:textId="77777777" w:rsidR="00292988" w:rsidRPr="00A94C94" w:rsidRDefault="00292988" w:rsidP="00A94C94">
            <w:pPr>
              <w:pStyle w:val="TableHeadingCA"/>
              <w:rPr>
                <w:b w:val="0"/>
              </w:rPr>
            </w:pPr>
            <w:r w:rsidRPr="00A94C94">
              <w:rPr>
                <w:b w:val="0"/>
              </w:rPr>
              <w:t>0</w:t>
            </w:r>
          </w:p>
        </w:tc>
        <w:tc>
          <w:tcPr>
            <w:tcW w:w="621" w:type="pct"/>
            <w:shd w:val="clear" w:color="auto" w:fill="auto"/>
            <w:hideMark/>
          </w:tcPr>
          <w:p w14:paraId="73BFA99F" w14:textId="77777777" w:rsidR="00292988" w:rsidRPr="00A94C94" w:rsidRDefault="00292988" w:rsidP="00A94C94">
            <w:pPr>
              <w:pStyle w:val="TableHeadingCA"/>
              <w:rPr>
                <w:b w:val="0"/>
              </w:rPr>
            </w:pPr>
            <w:r w:rsidRPr="00A94C94">
              <w:rPr>
                <w:b w:val="0"/>
              </w:rPr>
              <w:t>1</w:t>
            </w:r>
          </w:p>
        </w:tc>
        <w:tc>
          <w:tcPr>
            <w:tcW w:w="471" w:type="pct"/>
            <w:shd w:val="clear" w:color="auto" w:fill="auto"/>
            <w:hideMark/>
          </w:tcPr>
          <w:p w14:paraId="1ADB3944"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6730ACF5" w14:textId="77777777" w:rsidR="00292988" w:rsidRPr="00A94C94" w:rsidRDefault="00292988" w:rsidP="00A94C94">
            <w:pPr>
              <w:pStyle w:val="TableHeadingCA"/>
              <w:rPr>
                <w:b w:val="0"/>
              </w:rPr>
            </w:pPr>
            <w:r w:rsidRPr="00A94C94">
              <w:rPr>
                <w:b w:val="0"/>
              </w:rPr>
              <w:t>1</w:t>
            </w:r>
          </w:p>
        </w:tc>
      </w:tr>
      <w:tr w:rsidR="00845E0A" w:rsidRPr="00D83BCC" w14:paraId="133C9254" w14:textId="77777777" w:rsidTr="00725ABF">
        <w:trPr>
          <w:trHeight w:val="287"/>
          <w:jc w:val="center"/>
        </w:trPr>
        <w:tc>
          <w:tcPr>
            <w:tcW w:w="779" w:type="pct"/>
            <w:vMerge/>
            <w:shd w:val="clear" w:color="auto" w:fill="auto"/>
            <w:hideMark/>
          </w:tcPr>
          <w:p w14:paraId="2402FB21" w14:textId="77777777" w:rsidR="00292988" w:rsidRPr="00D83BCC" w:rsidRDefault="00292988" w:rsidP="00F649F7">
            <w:pPr>
              <w:spacing w:after="0"/>
              <w:rPr>
                <w:sz w:val="20"/>
              </w:rPr>
            </w:pPr>
          </w:p>
        </w:tc>
        <w:tc>
          <w:tcPr>
            <w:tcW w:w="779" w:type="pct"/>
            <w:shd w:val="clear" w:color="auto" w:fill="auto"/>
            <w:hideMark/>
          </w:tcPr>
          <w:p w14:paraId="2168DF08" w14:textId="77777777" w:rsidR="00292988" w:rsidRPr="00845E0A" w:rsidRDefault="00292988" w:rsidP="00F649F7">
            <w:pPr>
              <w:spacing w:after="0"/>
              <w:rPr>
                <w:sz w:val="20"/>
              </w:rPr>
            </w:pPr>
            <w:r w:rsidRPr="00845E0A">
              <w:rPr>
                <w:sz w:val="20"/>
              </w:rPr>
              <w:t>Fishing: line fishing</w:t>
            </w:r>
          </w:p>
        </w:tc>
        <w:tc>
          <w:tcPr>
            <w:tcW w:w="622" w:type="pct"/>
            <w:shd w:val="clear" w:color="auto" w:fill="auto"/>
            <w:hideMark/>
          </w:tcPr>
          <w:p w14:paraId="4F40F8AB" w14:textId="77777777" w:rsidR="00292988" w:rsidRPr="00A94C94" w:rsidRDefault="00292988" w:rsidP="00A94C94">
            <w:pPr>
              <w:pStyle w:val="TableHeadingCA"/>
              <w:rPr>
                <w:b w:val="0"/>
              </w:rPr>
            </w:pPr>
            <w:r w:rsidRPr="00A94C94">
              <w:rPr>
                <w:b w:val="0"/>
              </w:rPr>
              <w:t>1</w:t>
            </w:r>
          </w:p>
        </w:tc>
        <w:tc>
          <w:tcPr>
            <w:tcW w:w="625" w:type="pct"/>
            <w:shd w:val="clear" w:color="auto" w:fill="auto"/>
            <w:hideMark/>
          </w:tcPr>
          <w:p w14:paraId="0A908BE5" w14:textId="77777777" w:rsidR="00292988" w:rsidRPr="00A94C94" w:rsidRDefault="00292988" w:rsidP="00A94C94">
            <w:pPr>
              <w:pStyle w:val="TableHeadingCA"/>
              <w:rPr>
                <w:b w:val="0"/>
              </w:rPr>
            </w:pPr>
            <w:r w:rsidRPr="00A94C94">
              <w:rPr>
                <w:b w:val="0"/>
              </w:rPr>
              <w:t>118</w:t>
            </w:r>
          </w:p>
        </w:tc>
        <w:tc>
          <w:tcPr>
            <w:tcW w:w="701" w:type="pct"/>
            <w:shd w:val="clear" w:color="auto" w:fill="auto"/>
            <w:hideMark/>
          </w:tcPr>
          <w:p w14:paraId="66538683" w14:textId="77777777" w:rsidR="00292988" w:rsidRPr="00A94C94" w:rsidRDefault="00292988" w:rsidP="00A94C94">
            <w:pPr>
              <w:pStyle w:val="TableHeadingCA"/>
              <w:rPr>
                <w:b w:val="0"/>
              </w:rPr>
            </w:pPr>
            <w:r w:rsidRPr="00A94C94">
              <w:rPr>
                <w:b w:val="0"/>
              </w:rPr>
              <w:t>179</w:t>
            </w:r>
          </w:p>
        </w:tc>
        <w:tc>
          <w:tcPr>
            <w:tcW w:w="621" w:type="pct"/>
            <w:shd w:val="clear" w:color="auto" w:fill="auto"/>
            <w:hideMark/>
          </w:tcPr>
          <w:p w14:paraId="2D5C43E1" w14:textId="77777777" w:rsidR="00292988" w:rsidRPr="00A94C94" w:rsidRDefault="00292988" w:rsidP="00A94C94">
            <w:pPr>
              <w:pStyle w:val="TableHeadingCA"/>
              <w:rPr>
                <w:b w:val="0"/>
              </w:rPr>
            </w:pPr>
            <w:r w:rsidRPr="00A94C94">
              <w:rPr>
                <w:b w:val="0"/>
              </w:rPr>
              <w:t>128</w:t>
            </w:r>
          </w:p>
        </w:tc>
        <w:tc>
          <w:tcPr>
            <w:tcW w:w="471" w:type="pct"/>
            <w:shd w:val="clear" w:color="auto" w:fill="auto"/>
            <w:hideMark/>
          </w:tcPr>
          <w:p w14:paraId="47A4E4FB"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1BF14DA6" w14:textId="77777777" w:rsidR="00292988" w:rsidRPr="00A94C94" w:rsidRDefault="00292988" w:rsidP="00A94C94">
            <w:pPr>
              <w:pStyle w:val="TableHeadingCA"/>
              <w:rPr>
                <w:b w:val="0"/>
              </w:rPr>
            </w:pPr>
            <w:r w:rsidRPr="00A94C94">
              <w:rPr>
                <w:b w:val="0"/>
              </w:rPr>
              <w:t>426</w:t>
            </w:r>
          </w:p>
        </w:tc>
      </w:tr>
      <w:tr w:rsidR="00845E0A" w:rsidRPr="00D83BCC" w14:paraId="1F337354" w14:textId="77777777" w:rsidTr="00725ABF">
        <w:trPr>
          <w:trHeight w:val="287"/>
          <w:jc w:val="center"/>
        </w:trPr>
        <w:tc>
          <w:tcPr>
            <w:tcW w:w="779" w:type="pct"/>
            <w:vMerge/>
            <w:shd w:val="clear" w:color="auto" w:fill="auto"/>
            <w:hideMark/>
          </w:tcPr>
          <w:p w14:paraId="15C65CC3" w14:textId="77777777" w:rsidR="00292988" w:rsidRPr="00D83BCC" w:rsidRDefault="00292988" w:rsidP="00F649F7">
            <w:pPr>
              <w:spacing w:after="0"/>
              <w:rPr>
                <w:sz w:val="20"/>
              </w:rPr>
            </w:pPr>
          </w:p>
        </w:tc>
        <w:tc>
          <w:tcPr>
            <w:tcW w:w="779" w:type="pct"/>
            <w:shd w:val="clear" w:color="auto" w:fill="auto"/>
            <w:hideMark/>
          </w:tcPr>
          <w:p w14:paraId="75E159D0" w14:textId="77777777" w:rsidR="00292988" w:rsidRPr="00845E0A" w:rsidRDefault="00292988" w:rsidP="00F649F7">
            <w:pPr>
              <w:spacing w:after="0"/>
              <w:rPr>
                <w:sz w:val="20"/>
              </w:rPr>
            </w:pPr>
            <w:r w:rsidRPr="00845E0A">
              <w:rPr>
                <w:sz w:val="20"/>
              </w:rPr>
              <w:t>Fishing: netting</w:t>
            </w:r>
          </w:p>
        </w:tc>
        <w:tc>
          <w:tcPr>
            <w:tcW w:w="622" w:type="pct"/>
            <w:shd w:val="clear" w:color="auto" w:fill="auto"/>
            <w:hideMark/>
          </w:tcPr>
          <w:p w14:paraId="613F6A82"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58E5F76F" w14:textId="77777777" w:rsidR="00292988" w:rsidRPr="00A94C94" w:rsidRDefault="00292988" w:rsidP="00A94C94">
            <w:pPr>
              <w:pStyle w:val="TableHeadingCA"/>
              <w:rPr>
                <w:b w:val="0"/>
              </w:rPr>
            </w:pPr>
            <w:r w:rsidRPr="00A94C94">
              <w:rPr>
                <w:b w:val="0"/>
              </w:rPr>
              <w:t>1</w:t>
            </w:r>
          </w:p>
        </w:tc>
        <w:tc>
          <w:tcPr>
            <w:tcW w:w="701" w:type="pct"/>
            <w:shd w:val="clear" w:color="auto" w:fill="auto"/>
            <w:hideMark/>
          </w:tcPr>
          <w:p w14:paraId="095240FC" w14:textId="77777777" w:rsidR="00292988" w:rsidRPr="00A94C94" w:rsidRDefault="00292988" w:rsidP="00A94C94">
            <w:pPr>
              <w:pStyle w:val="TableHeadingCA"/>
              <w:rPr>
                <w:b w:val="0"/>
              </w:rPr>
            </w:pPr>
            <w:r w:rsidRPr="00A94C94">
              <w:rPr>
                <w:b w:val="0"/>
              </w:rPr>
              <w:t>2</w:t>
            </w:r>
          </w:p>
        </w:tc>
        <w:tc>
          <w:tcPr>
            <w:tcW w:w="621" w:type="pct"/>
            <w:shd w:val="clear" w:color="auto" w:fill="auto"/>
            <w:hideMark/>
          </w:tcPr>
          <w:p w14:paraId="3393A6FD" w14:textId="77777777" w:rsidR="00292988" w:rsidRPr="00A94C94" w:rsidRDefault="00292988" w:rsidP="00A94C94">
            <w:pPr>
              <w:pStyle w:val="TableHeadingCA"/>
              <w:rPr>
                <w:b w:val="0"/>
              </w:rPr>
            </w:pPr>
            <w:r w:rsidRPr="00A94C94">
              <w:rPr>
                <w:b w:val="0"/>
              </w:rPr>
              <w:t>0</w:t>
            </w:r>
          </w:p>
        </w:tc>
        <w:tc>
          <w:tcPr>
            <w:tcW w:w="471" w:type="pct"/>
            <w:shd w:val="clear" w:color="auto" w:fill="auto"/>
            <w:hideMark/>
          </w:tcPr>
          <w:p w14:paraId="427A0E87"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5F8C29FB" w14:textId="77777777" w:rsidR="00292988" w:rsidRPr="00A94C94" w:rsidRDefault="00292988" w:rsidP="00A94C94">
            <w:pPr>
              <w:pStyle w:val="TableHeadingCA"/>
              <w:rPr>
                <w:b w:val="0"/>
              </w:rPr>
            </w:pPr>
            <w:r w:rsidRPr="00A94C94">
              <w:rPr>
                <w:b w:val="0"/>
              </w:rPr>
              <w:t>3</w:t>
            </w:r>
          </w:p>
        </w:tc>
      </w:tr>
      <w:tr w:rsidR="00845E0A" w:rsidRPr="00D83BCC" w14:paraId="7E4CC833" w14:textId="77777777" w:rsidTr="00725ABF">
        <w:trPr>
          <w:trHeight w:val="287"/>
          <w:jc w:val="center"/>
        </w:trPr>
        <w:tc>
          <w:tcPr>
            <w:tcW w:w="779" w:type="pct"/>
            <w:vMerge/>
            <w:shd w:val="clear" w:color="auto" w:fill="auto"/>
            <w:hideMark/>
          </w:tcPr>
          <w:p w14:paraId="13DC1BA2" w14:textId="77777777" w:rsidR="00292988" w:rsidRPr="00D83BCC" w:rsidRDefault="00292988" w:rsidP="00F649F7">
            <w:pPr>
              <w:spacing w:after="0"/>
              <w:rPr>
                <w:sz w:val="20"/>
              </w:rPr>
            </w:pPr>
          </w:p>
        </w:tc>
        <w:tc>
          <w:tcPr>
            <w:tcW w:w="779" w:type="pct"/>
            <w:shd w:val="clear" w:color="auto" w:fill="auto"/>
            <w:hideMark/>
          </w:tcPr>
          <w:p w14:paraId="7E1CDF94" w14:textId="77777777" w:rsidR="00292988" w:rsidRPr="00845E0A" w:rsidRDefault="00292988" w:rsidP="00F649F7">
            <w:pPr>
              <w:spacing w:after="0"/>
              <w:rPr>
                <w:sz w:val="20"/>
              </w:rPr>
            </w:pPr>
            <w:r w:rsidRPr="00845E0A">
              <w:rPr>
                <w:sz w:val="20"/>
              </w:rPr>
              <w:t>Fishing: spearfishing</w:t>
            </w:r>
          </w:p>
        </w:tc>
        <w:tc>
          <w:tcPr>
            <w:tcW w:w="622" w:type="pct"/>
            <w:shd w:val="clear" w:color="auto" w:fill="auto"/>
            <w:hideMark/>
          </w:tcPr>
          <w:p w14:paraId="34BA26C7" w14:textId="77777777" w:rsidR="00292988" w:rsidRPr="00A94C94" w:rsidRDefault="00292988" w:rsidP="00A94C94">
            <w:pPr>
              <w:pStyle w:val="TableHeadingCA"/>
              <w:rPr>
                <w:b w:val="0"/>
              </w:rPr>
            </w:pPr>
            <w:r w:rsidRPr="00A94C94">
              <w:rPr>
                <w:b w:val="0"/>
              </w:rPr>
              <w:t>1</w:t>
            </w:r>
          </w:p>
        </w:tc>
        <w:tc>
          <w:tcPr>
            <w:tcW w:w="625" w:type="pct"/>
            <w:shd w:val="clear" w:color="auto" w:fill="auto"/>
            <w:hideMark/>
          </w:tcPr>
          <w:p w14:paraId="646E7D6D" w14:textId="77777777" w:rsidR="00292988" w:rsidRPr="00A94C94" w:rsidRDefault="00292988" w:rsidP="00A94C94">
            <w:pPr>
              <w:pStyle w:val="TableHeadingCA"/>
              <w:rPr>
                <w:b w:val="0"/>
              </w:rPr>
            </w:pPr>
            <w:r w:rsidRPr="00A94C94">
              <w:rPr>
                <w:b w:val="0"/>
              </w:rPr>
              <w:t>30</w:t>
            </w:r>
          </w:p>
        </w:tc>
        <w:tc>
          <w:tcPr>
            <w:tcW w:w="701" w:type="pct"/>
            <w:shd w:val="clear" w:color="auto" w:fill="auto"/>
            <w:hideMark/>
          </w:tcPr>
          <w:p w14:paraId="7DCEB654" w14:textId="77777777" w:rsidR="00292988" w:rsidRPr="00A94C94" w:rsidRDefault="00292988" w:rsidP="00A94C94">
            <w:pPr>
              <w:pStyle w:val="TableHeadingCA"/>
              <w:rPr>
                <w:b w:val="0"/>
              </w:rPr>
            </w:pPr>
            <w:r w:rsidRPr="00A94C94">
              <w:rPr>
                <w:b w:val="0"/>
              </w:rPr>
              <w:t>24</w:t>
            </w:r>
          </w:p>
        </w:tc>
        <w:tc>
          <w:tcPr>
            <w:tcW w:w="621" w:type="pct"/>
            <w:shd w:val="clear" w:color="auto" w:fill="auto"/>
            <w:hideMark/>
          </w:tcPr>
          <w:p w14:paraId="7E35BEC1" w14:textId="77777777" w:rsidR="00292988" w:rsidRPr="00A94C94" w:rsidRDefault="00292988" w:rsidP="00A94C94">
            <w:pPr>
              <w:pStyle w:val="TableHeadingCA"/>
              <w:rPr>
                <w:b w:val="0"/>
              </w:rPr>
            </w:pPr>
            <w:r w:rsidRPr="00A94C94">
              <w:rPr>
                <w:b w:val="0"/>
              </w:rPr>
              <w:t>31</w:t>
            </w:r>
          </w:p>
        </w:tc>
        <w:tc>
          <w:tcPr>
            <w:tcW w:w="471" w:type="pct"/>
            <w:shd w:val="clear" w:color="auto" w:fill="auto"/>
            <w:hideMark/>
          </w:tcPr>
          <w:p w14:paraId="6EE3F742"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3A9196A3" w14:textId="77777777" w:rsidR="00292988" w:rsidRPr="00A94C94" w:rsidRDefault="00292988" w:rsidP="00A94C94">
            <w:pPr>
              <w:pStyle w:val="TableHeadingCA"/>
              <w:rPr>
                <w:b w:val="0"/>
              </w:rPr>
            </w:pPr>
            <w:r w:rsidRPr="00A94C94">
              <w:rPr>
                <w:b w:val="0"/>
              </w:rPr>
              <w:t>86</w:t>
            </w:r>
          </w:p>
        </w:tc>
      </w:tr>
      <w:tr w:rsidR="00845E0A" w:rsidRPr="00D83BCC" w14:paraId="30C4688E" w14:textId="77777777" w:rsidTr="00725ABF">
        <w:trPr>
          <w:trHeight w:val="287"/>
          <w:jc w:val="center"/>
        </w:trPr>
        <w:tc>
          <w:tcPr>
            <w:tcW w:w="779" w:type="pct"/>
            <w:vMerge/>
            <w:shd w:val="clear" w:color="auto" w:fill="auto"/>
            <w:hideMark/>
          </w:tcPr>
          <w:p w14:paraId="62A93653" w14:textId="77777777" w:rsidR="00292988" w:rsidRPr="00D83BCC" w:rsidRDefault="00292988" w:rsidP="00F649F7">
            <w:pPr>
              <w:spacing w:after="0"/>
              <w:rPr>
                <w:sz w:val="20"/>
              </w:rPr>
            </w:pPr>
          </w:p>
        </w:tc>
        <w:tc>
          <w:tcPr>
            <w:tcW w:w="779" w:type="pct"/>
            <w:shd w:val="clear" w:color="auto" w:fill="auto"/>
          </w:tcPr>
          <w:p w14:paraId="1095FA47" w14:textId="77777777" w:rsidR="00292988" w:rsidRPr="00845E0A" w:rsidRDefault="00292988" w:rsidP="00F649F7">
            <w:pPr>
              <w:spacing w:after="0"/>
              <w:rPr>
                <w:sz w:val="20"/>
              </w:rPr>
            </w:pPr>
            <w:r w:rsidRPr="00845E0A">
              <w:rPr>
                <w:sz w:val="20"/>
              </w:rPr>
              <w:t>Historical shipwrecks</w:t>
            </w:r>
          </w:p>
        </w:tc>
        <w:tc>
          <w:tcPr>
            <w:tcW w:w="622" w:type="pct"/>
            <w:shd w:val="clear" w:color="auto" w:fill="auto"/>
            <w:hideMark/>
          </w:tcPr>
          <w:p w14:paraId="64AF2D63"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2F6D26A0" w14:textId="77777777" w:rsidR="00292988" w:rsidRPr="00A94C94" w:rsidRDefault="00292988" w:rsidP="00A94C94">
            <w:pPr>
              <w:pStyle w:val="TableHeadingCA"/>
              <w:rPr>
                <w:b w:val="0"/>
              </w:rPr>
            </w:pPr>
            <w:r w:rsidRPr="00A94C94">
              <w:rPr>
                <w:b w:val="0"/>
              </w:rPr>
              <w:t>0</w:t>
            </w:r>
          </w:p>
        </w:tc>
        <w:tc>
          <w:tcPr>
            <w:tcW w:w="701" w:type="pct"/>
            <w:shd w:val="clear" w:color="auto" w:fill="auto"/>
            <w:hideMark/>
          </w:tcPr>
          <w:p w14:paraId="096FA50A" w14:textId="77777777" w:rsidR="00292988" w:rsidRPr="00A94C94" w:rsidRDefault="00292988" w:rsidP="00A94C94">
            <w:pPr>
              <w:pStyle w:val="TableHeadingCA"/>
              <w:rPr>
                <w:b w:val="0"/>
              </w:rPr>
            </w:pPr>
            <w:r w:rsidRPr="00A94C94">
              <w:rPr>
                <w:b w:val="0"/>
              </w:rPr>
              <w:t>1</w:t>
            </w:r>
          </w:p>
        </w:tc>
        <w:tc>
          <w:tcPr>
            <w:tcW w:w="621" w:type="pct"/>
            <w:shd w:val="clear" w:color="auto" w:fill="auto"/>
            <w:hideMark/>
          </w:tcPr>
          <w:p w14:paraId="1B1B2D1A" w14:textId="77777777" w:rsidR="00292988" w:rsidRPr="00A94C94" w:rsidRDefault="00292988" w:rsidP="00A94C94">
            <w:pPr>
              <w:pStyle w:val="TableHeadingCA"/>
              <w:rPr>
                <w:b w:val="0"/>
              </w:rPr>
            </w:pPr>
            <w:r w:rsidRPr="00A94C94">
              <w:rPr>
                <w:b w:val="0"/>
              </w:rPr>
              <w:t>0</w:t>
            </w:r>
          </w:p>
        </w:tc>
        <w:tc>
          <w:tcPr>
            <w:tcW w:w="471" w:type="pct"/>
            <w:shd w:val="clear" w:color="auto" w:fill="auto"/>
            <w:hideMark/>
          </w:tcPr>
          <w:p w14:paraId="7C9E0852"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55B235BD" w14:textId="77777777" w:rsidR="00292988" w:rsidRPr="00A94C94" w:rsidRDefault="00292988" w:rsidP="00A94C94">
            <w:pPr>
              <w:pStyle w:val="TableHeadingCA"/>
              <w:rPr>
                <w:b w:val="0"/>
              </w:rPr>
            </w:pPr>
            <w:r w:rsidRPr="00A94C94">
              <w:rPr>
                <w:b w:val="0"/>
              </w:rPr>
              <w:t>1</w:t>
            </w:r>
          </w:p>
        </w:tc>
      </w:tr>
      <w:tr w:rsidR="00845E0A" w:rsidRPr="00D83BCC" w14:paraId="2FF5D4F4" w14:textId="77777777" w:rsidTr="00725ABF">
        <w:trPr>
          <w:trHeight w:val="287"/>
          <w:jc w:val="center"/>
        </w:trPr>
        <w:tc>
          <w:tcPr>
            <w:tcW w:w="779" w:type="pct"/>
            <w:vMerge/>
            <w:shd w:val="clear" w:color="auto" w:fill="auto"/>
            <w:hideMark/>
          </w:tcPr>
          <w:p w14:paraId="79EBE1B4" w14:textId="77777777" w:rsidR="00292988" w:rsidRPr="00D83BCC" w:rsidRDefault="00292988" w:rsidP="00F649F7">
            <w:pPr>
              <w:spacing w:after="0"/>
              <w:rPr>
                <w:sz w:val="20"/>
              </w:rPr>
            </w:pPr>
          </w:p>
        </w:tc>
        <w:tc>
          <w:tcPr>
            <w:tcW w:w="779" w:type="pct"/>
            <w:shd w:val="clear" w:color="auto" w:fill="auto"/>
            <w:hideMark/>
          </w:tcPr>
          <w:p w14:paraId="693EB996" w14:textId="77777777" w:rsidR="00292988" w:rsidRPr="00845E0A" w:rsidRDefault="00292988" w:rsidP="00F649F7">
            <w:pPr>
              <w:spacing w:after="0"/>
              <w:rPr>
                <w:sz w:val="20"/>
              </w:rPr>
            </w:pPr>
            <w:r w:rsidRPr="00845E0A">
              <w:rPr>
                <w:sz w:val="20"/>
              </w:rPr>
              <w:t>Maritime incident: groundings</w:t>
            </w:r>
          </w:p>
        </w:tc>
        <w:tc>
          <w:tcPr>
            <w:tcW w:w="622" w:type="pct"/>
            <w:shd w:val="clear" w:color="auto" w:fill="auto"/>
            <w:hideMark/>
          </w:tcPr>
          <w:p w14:paraId="2662B1CB"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334B8DB7" w14:textId="77777777" w:rsidR="00292988" w:rsidRPr="00A94C94" w:rsidRDefault="00292988" w:rsidP="00A94C94">
            <w:pPr>
              <w:pStyle w:val="TableHeadingCA"/>
              <w:rPr>
                <w:b w:val="0"/>
              </w:rPr>
            </w:pPr>
            <w:r w:rsidRPr="00A94C94">
              <w:rPr>
                <w:b w:val="0"/>
              </w:rPr>
              <w:t>0</w:t>
            </w:r>
          </w:p>
        </w:tc>
        <w:tc>
          <w:tcPr>
            <w:tcW w:w="701" w:type="pct"/>
            <w:shd w:val="clear" w:color="auto" w:fill="auto"/>
            <w:hideMark/>
          </w:tcPr>
          <w:p w14:paraId="74887E91" w14:textId="77777777" w:rsidR="00292988" w:rsidRPr="00A94C94" w:rsidRDefault="00292988" w:rsidP="00A94C94">
            <w:pPr>
              <w:pStyle w:val="TableHeadingCA"/>
              <w:rPr>
                <w:b w:val="0"/>
              </w:rPr>
            </w:pPr>
            <w:r w:rsidRPr="00A94C94">
              <w:rPr>
                <w:b w:val="0"/>
              </w:rPr>
              <w:t>2</w:t>
            </w:r>
          </w:p>
        </w:tc>
        <w:tc>
          <w:tcPr>
            <w:tcW w:w="621" w:type="pct"/>
            <w:shd w:val="clear" w:color="auto" w:fill="auto"/>
            <w:hideMark/>
          </w:tcPr>
          <w:p w14:paraId="336C7FC1" w14:textId="77777777" w:rsidR="00292988" w:rsidRPr="00A94C94" w:rsidRDefault="00292988" w:rsidP="00A94C94">
            <w:pPr>
              <w:pStyle w:val="TableHeadingCA"/>
              <w:rPr>
                <w:b w:val="0"/>
              </w:rPr>
            </w:pPr>
            <w:r w:rsidRPr="00A94C94">
              <w:rPr>
                <w:b w:val="0"/>
              </w:rPr>
              <w:t>0</w:t>
            </w:r>
          </w:p>
        </w:tc>
        <w:tc>
          <w:tcPr>
            <w:tcW w:w="471" w:type="pct"/>
            <w:shd w:val="clear" w:color="auto" w:fill="auto"/>
            <w:hideMark/>
          </w:tcPr>
          <w:p w14:paraId="646DEB59"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67EAA62C" w14:textId="77777777" w:rsidR="00292988" w:rsidRPr="00A94C94" w:rsidRDefault="00292988" w:rsidP="00A94C94">
            <w:pPr>
              <w:pStyle w:val="TableHeadingCA"/>
              <w:rPr>
                <w:b w:val="0"/>
              </w:rPr>
            </w:pPr>
            <w:r w:rsidRPr="00A94C94">
              <w:rPr>
                <w:b w:val="0"/>
              </w:rPr>
              <w:t>2</w:t>
            </w:r>
          </w:p>
        </w:tc>
      </w:tr>
      <w:tr w:rsidR="00845E0A" w:rsidRPr="00D83BCC" w14:paraId="08B8EEAA" w14:textId="77777777" w:rsidTr="00725ABF">
        <w:trPr>
          <w:trHeight w:val="287"/>
          <w:jc w:val="center"/>
        </w:trPr>
        <w:tc>
          <w:tcPr>
            <w:tcW w:w="779" w:type="pct"/>
            <w:vMerge/>
            <w:shd w:val="clear" w:color="auto" w:fill="auto"/>
            <w:hideMark/>
          </w:tcPr>
          <w:p w14:paraId="04F76EDC" w14:textId="77777777" w:rsidR="00292988" w:rsidRPr="00D83BCC" w:rsidRDefault="00292988" w:rsidP="00F649F7">
            <w:pPr>
              <w:spacing w:after="0"/>
              <w:rPr>
                <w:sz w:val="20"/>
              </w:rPr>
            </w:pPr>
          </w:p>
        </w:tc>
        <w:tc>
          <w:tcPr>
            <w:tcW w:w="779" w:type="pct"/>
            <w:shd w:val="clear" w:color="auto" w:fill="auto"/>
            <w:hideMark/>
          </w:tcPr>
          <w:p w14:paraId="236495B6" w14:textId="77777777" w:rsidR="00292988" w:rsidRPr="00845E0A" w:rsidRDefault="00292988" w:rsidP="00F649F7">
            <w:pPr>
              <w:spacing w:after="0"/>
              <w:rPr>
                <w:sz w:val="20"/>
              </w:rPr>
            </w:pPr>
            <w:r w:rsidRPr="00845E0A">
              <w:rPr>
                <w:sz w:val="20"/>
              </w:rPr>
              <w:t>Moorings offence: unpermitted</w:t>
            </w:r>
          </w:p>
        </w:tc>
        <w:tc>
          <w:tcPr>
            <w:tcW w:w="622" w:type="pct"/>
            <w:shd w:val="clear" w:color="auto" w:fill="auto"/>
            <w:hideMark/>
          </w:tcPr>
          <w:p w14:paraId="64D02BE6"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21310D05" w14:textId="77777777" w:rsidR="00292988" w:rsidRPr="00A94C94" w:rsidRDefault="00292988" w:rsidP="00A94C94">
            <w:pPr>
              <w:pStyle w:val="TableHeadingCA"/>
              <w:rPr>
                <w:b w:val="0"/>
              </w:rPr>
            </w:pPr>
            <w:r w:rsidRPr="00A94C94">
              <w:rPr>
                <w:b w:val="0"/>
              </w:rPr>
              <w:t>1</w:t>
            </w:r>
          </w:p>
        </w:tc>
        <w:tc>
          <w:tcPr>
            <w:tcW w:w="701" w:type="pct"/>
            <w:shd w:val="clear" w:color="auto" w:fill="auto"/>
            <w:hideMark/>
          </w:tcPr>
          <w:p w14:paraId="71CD32F5" w14:textId="77777777" w:rsidR="00292988" w:rsidRPr="00A94C94" w:rsidRDefault="00292988" w:rsidP="00A94C94">
            <w:pPr>
              <w:pStyle w:val="TableHeadingCA"/>
              <w:rPr>
                <w:b w:val="0"/>
              </w:rPr>
            </w:pPr>
            <w:r w:rsidRPr="00A94C94">
              <w:rPr>
                <w:b w:val="0"/>
              </w:rPr>
              <w:t>2</w:t>
            </w:r>
          </w:p>
        </w:tc>
        <w:tc>
          <w:tcPr>
            <w:tcW w:w="621" w:type="pct"/>
            <w:shd w:val="clear" w:color="auto" w:fill="auto"/>
            <w:hideMark/>
          </w:tcPr>
          <w:p w14:paraId="6828DF68" w14:textId="77777777" w:rsidR="00292988" w:rsidRPr="00A94C94" w:rsidRDefault="00292988" w:rsidP="00A94C94">
            <w:pPr>
              <w:pStyle w:val="TableHeadingCA"/>
              <w:rPr>
                <w:b w:val="0"/>
              </w:rPr>
            </w:pPr>
            <w:r w:rsidRPr="00A94C94">
              <w:rPr>
                <w:b w:val="0"/>
              </w:rPr>
              <w:t>0</w:t>
            </w:r>
          </w:p>
        </w:tc>
        <w:tc>
          <w:tcPr>
            <w:tcW w:w="471" w:type="pct"/>
            <w:shd w:val="clear" w:color="auto" w:fill="auto"/>
            <w:hideMark/>
          </w:tcPr>
          <w:p w14:paraId="030F831C"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052572FC" w14:textId="77777777" w:rsidR="00292988" w:rsidRPr="00A94C94" w:rsidRDefault="00292988" w:rsidP="00A94C94">
            <w:pPr>
              <w:pStyle w:val="TableHeadingCA"/>
              <w:rPr>
                <w:b w:val="0"/>
              </w:rPr>
            </w:pPr>
            <w:r w:rsidRPr="00A94C94">
              <w:rPr>
                <w:b w:val="0"/>
              </w:rPr>
              <w:t>3</w:t>
            </w:r>
          </w:p>
        </w:tc>
      </w:tr>
      <w:tr w:rsidR="00845E0A" w:rsidRPr="00D83BCC" w14:paraId="5DC3B25B" w14:textId="77777777" w:rsidTr="00725ABF">
        <w:trPr>
          <w:trHeight w:val="287"/>
          <w:jc w:val="center"/>
        </w:trPr>
        <w:tc>
          <w:tcPr>
            <w:tcW w:w="779" w:type="pct"/>
            <w:vMerge/>
            <w:shd w:val="clear" w:color="auto" w:fill="auto"/>
            <w:hideMark/>
          </w:tcPr>
          <w:p w14:paraId="39A8B44F" w14:textId="77777777" w:rsidR="00292988" w:rsidRPr="00D83BCC" w:rsidRDefault="00292988" w:rsidP="00F649F7">
            <w:pPr>
              <w:spacing w:after="0"/>
              <w:rPr>
                <w:sz w:val="20"/>
              </w:rPr>
            </w:pPr>
          </w:p>
        </w:tc>
        <w:tc>
          <w:tcPr>
            <w:tcW w:w="779" w:type="pct"/>
            <w:shd w:val="clear" w:color="auto" w:fill="auto"/>
            <w:hideMark/>
          </w:tcPr>
          <w:p w14:paraId="181A0D00" w14:textId="77777777" w:rsidR="00292988" w:rsidRPr="00845E0A" w:rsidRDefault="00292988" w:rsidP="00F649F7">
            <w:pPr>
              <w:spacing w:after="0"/>
              <w:rPr>
                <w:sz w:val="20"/>
              </w:rPr>
            </w:pPr>
            <w:r w:rsidRPr="00845E0A">
              <w:rPr>
                <w:sz w:val="20"/>
              </w:rPr>
              <w:t>Moorings offence: other</w:t>
            </w:r>
          </w:p>
        </w:tc>
        <w:tc>
          <w:tcPr>
            <w:tcW w:w="622" w:type="pct"/>
            <w:shd w:val="clear" w:color="auto" w:fill="auto"/>
            <w:hideMark/>
          </w:tcPr>
          <w:p w14:paraId="3A7184D4"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30018BF6" w14:textId="77777777" w:rsidR="00292988" w:rsidRPr="00A94C94" w:rsidRDefault="00292988" w:rsidP="00A94C94">
            <w:pPr>
              <w:pStyle w:val="TableHeadingCA"/>
              <w:rPr>
                <w:b w:val="0"/>
              </w:rPr>
            </w:pPr>
            <w:r w:rsidRPr="00A94C94">
              <w:rPr>
                <w:b w:val="0"/>
              </w:rPr>
              <w:t>1</w:t>
            </w:r>
          </w:p>
        </w:tc>
        <w:tc>
          <w:tcPr>
            <w:tcW w:w="701" w:type="pct"/>
            <w:shd w:val="clear" w:color="auto" w:fill="auto"/>
            <w:hideMark/>
          </w:tcPr>
          <w:p w14:paraId="46633921" w14:textId="77777777" w:rsidR="00292988" w:rsidRPr="00A94C94" w:rsidRDefault="00292988" w:rsidP="00A94C94">
            <w:pPr>
              <w:pStyle w:val="TableHeadingCA"/>
              <w:rPr>
                <w:b w:val="0"/>
              </w:rPr>
            </w:pPr>
            <w:r w:rsidRPr="00A94C94">
              <w:rPr>
                <w:b w:val="0"/>
              </w:rPr>
              <w:t>6</w:t>
            </w:r>
          </w:p>
        </w:tc>
        <w:tc>
          <w:tcPr>
            <w:tcW w:w="621" w:type="pct"/>
            <w:shd w:val="clear" w:color="auto" w:fill="auto"/>
            <w:hideMark/>
          </w:tcPr>
          <w:p w14:paraId="67937BE1" w14:textId="77777777" w:rsidR="00292988" w:rsidRPr="00A94C94" w:rsidRDefault="00292988" w:rsidP="00A94C94">
            <w:pPr>
              <w:pStyle w:val="TableHeadingCA"/>
              <w:rPr>
                <w:b w:val="0"/>
              </w:rPr>
            </w:pPr>
            <w:r w:rsidRPr="00A94C94">
              <w:rPr>
                <w:b w:val="0"/>
              </w:rPr>
              <w:t>0</w:t>
            </w:r>
          </w:p>
        </w:tc>
        <w:tc>
          <w:tcPr>
            <w:tcW w:w="471" w:type="pct"/>
            <w:shd w:val="clear" w:color="auto" w:fill="auto"/>
            <w:hideMark/>
          </w:tcPr>
          <w:p w14:paraId="20045F3A"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62C5EA8B" w14:textId="77777777" w:rsidR="00292988" w:rsidRPr="00A94C94" w:rsidRDefault="00292988" w:rsidP="00A94C94">
            <w:pPr>
              <w:pStyle w:val="TableHeadingCA"/>
              <w:rPr>
                <w:b w:val="0"/>
              </w:rPr>
            </w:pPr>
            <w:r w:rsidRPr="00A94C94">
              <w:rPr>
                <w:b w:val="0"/>
              </w:rPr>
              <w:t>7</w:t>
            </w:r>
          </w:p>
        </w:tc>
      </w:tr>
      <w:tr w:rsidR="00845E0A" w:rsidRPr="00D83BCC" w14:paraId="69C1EF5F" w14:textId="77777777" w:rsidTr="00725ABF">
        <w:trPr>
          <w:trHeight w:val="287"/>
          <w:jc w:val="center"/>
        </w:trPr>
        <w:tc>
          <w:tcPr>
            <w:tcW w:w="779" w:type="pct"/>
            <w:vMerge/>
            <w:shd w:val="clear" w:color="auto" w:fill="auto"/>
            <w:hideMark/>
          </w:tcPr>
          <w:p w14:paraId="379E416C" w14:textId="77777777" w:rsidR="00292988" w:rsidRPr="00D83BCC" w:rsidRDefault="00292988" w:rsidP="00F649F7">
            <w:pPr>
              <w:spacing w:after="0"/>
              <w:rPr>
                <w:sz w:val="20"/>
              </w:rPr>
            </w:pPr>
          </w:p>
        </w:tc>
        <w:tc>
          <w:tcPr>
            <w:tcW w:w="779" w:type="pct"/>
            <w:shd w:val="clear" w:color="auto" w:fill="auto"/>
            <w:hideMark/>
          </w:tcPr>
          <w:p w14:paraId="4D40A972" w14:textId="77777777" w:rsidR="00292988" w:rsidRPr="00845E0A" w:rsidRDefault="00292988" w:rsidP="00F649F7">
            <w:pPr>
              <w:spacing w:after="0"/>
              <w:rPr>
                <w:sz w:val="20"/>
              </w:rPr>
            </w:pPr>
            <w:r w:rsidRPr="00845E0A">
              <w:rPr>
                <w:sz w:val="20"/>
              </w:rPr>
              <w:t>Plan of Management: Cairns</w:t>
            </w:r>
          </w:p>
        </w:tc>
        <w:tc>
          <w:tcPr>
            <w:tcW w:w="622" w:type="pct"/>
            <w:shd w:val="clear" w:color="auto" w:fill="auto"/>
            <w:hideMark/>
          </w:tcPr>
          <w:p w14:paraId="44B152C1"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61C095DF" w14:textId="77777777" w:rsidR="00292988" w:rsidRPr="00A94C94" w:rsidRDefault="00292988" w:rsidP="00A94C94">
            <w:pPr>
              <w:pStyle w:val="TableHeadingCA"/>
              <w:rPr>
                <w:b w:val="0"/>
              </w:rPr>
            </w:pPr>
            <w:r w:rsidRPr="00A94C94">
              <w:rPr>
                <w:b w:val="0"/>
              </w:rPr>
              <w:t>7</w:t>
            </w:r>
          </w:p>
        </w:tc>
        <w:tc>
          <w:tcPr>
            <w:tcW w:w="701" w:type="pct"/>
            <w:shd w:val="clear" w:color="auto" w:fill="auto"/>
            <w:hideMark/>
          </w:tcPr>
          <w:p w14:paraId="34426B19" w14:textId="77777777" w:rsidR="00292988" w:rsidRPr="00A94C94" w:rsidRDefault="00292988" w:rsidP="00A94C94">
            <w:pPr>
              <w:pStyle w:val="TableHeadingCA"/>
              <w:rPr>
                <w:b w:val="0"/>
              </w:rPr>
            </w:pPr>
            <w:r w:rsidRPr="00A94C94">
              <w:rPr>
                <w:b w:val="0"/>
              </w:rPr>
              <w:t>0</w:t>
            </w:r>
          </w:p>
        </w:tc>
        <w:tc>
          <w:tcPr>
            <w:tcW w:w="621" w:type="pct"/>
            <w:shd w:val="clear" w:color="auto" w:fill="auto"/>
            <w:hideMark/>
          </w:tcPr>
          <w:p w14:paraId="731364D0" w14:textId="77777777" w:rsidR="00292988" w:rsidRPr="00A94C94" w:rsidRDefault="00292988" w:rsidP="00A94C94">
            <w:pPr>
              <w:pStyle w:val="TableHeadingCA"/>
              <w:rPr>
                <w:b w:val="0"/>
              </w:rPr>
            </w:pPr>
            <w:r w:rsidRPr="00A94C94">
              <w:rPr>
                <w:b w:val="0"/>
              </w:rPr>
              <w:t>0</w:t>
            </w:r>
          </w:p>
        </w:tc>
        <w:tc>
          <w:tcPr>
            <w:tcW w:w="471" w:type="pct"/>
            <w:shd w:val="clear" w:color="auto" w:fill="auto"/>
            <w:hideMark/>
          </w:tcPr>
          <w:p w14:paraId="4A0F6B62"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4C977720" w14:textId="77777777" w:rsidR="00292988" w:rsidRPr="00A94C94" w:rsidRDefault="00292988" w:rsidP="00A94C94">
            <w:pPr>
              <w:pStyle w:val="TableHeadingCA"/>
              <w:rPr>
                <w:b w:val="0"/>
              </w:rPr>
            </w:pPr>
            <w:r w:rsidRPr="00A94C94">
              <w:rPr>
                <w:b w:val="0"/>
              </w:rPr>
              <w:t>7</w:t>
            </w:r>
          </w:p>
        </w:tc>
      </w:tr>
      <w:tr w:rsidR="00845E0A" w:rsidRPr="00D83BCC" w14:paraId="4C48898A" w14:textId="77777777" w:rsidTr="00725ABF">
        <w:trPr>
          <w:trHeight w:val="287"/>
          <w:jc w:val="center"/>
        </w:trPr>
        <w:tc>
          <w:tcPr>
            <w:tcW w:w="779" w:type="pct"/>
            <w:vMerge/>
            <w:shd w:val="clear" w:color="auto" w:fill="auto"/>
            <w:hideMark/>
          </w:tcPr>
          <w:p w14:paraId="50090D2A" w14:textId="77777777" w:rsidR="00292988" w:rsidRPr="00D83BCC" w:rsidRDefault="00292988" w:rsidP="00F649F7">
            <w:pPr>
              <w:spacing w:after="0"/>
              <w:rPr>
                <w:sz w:val="20"/>
              </w:rPr>
            </w:pPr>
          </w:p>
        </w:tc>
        <w:tc>
          <w:tcPr>
            <w:tcW w:w="779" w:type="pct"/>
            <w:shd w:val="clear" w:color="auto" w:fill="auto"/>
            <w:hideMark/>
          </w:tcPr>
          <w:p w14:paraId="064AF58E" w14:textId="77777777" w:rsidR="00292988" w:rsidRPr="00845E0A" w:rsidRDefault="00292988" w:rsidP="00F649F7">
            <w:pPr>
              <w:spacing w:after="0"/>
              <w:rPr>
                <w:sz w:val="20"/>
              </w:rPr>
            </w:pPr>
            <w:r w:rsidRPr="00845E0A">
              <w:rPr>
                <w:sz w:val="20"/>
              </w:rPr>
              <w:t>Plan of Management: Whitsunday</w:t>
            </w:r>
          </w:p>
        </w:tc>
        <w:tc>
          <w:tcPr>
            <w:tcW w:w="622" w:type="pct"/>
            <w:shd w:val="clear" w:color="auto" w:fill="auto"/>
            <w:hideMark/>
          </w:tcPr>
          <w:p w14:paraId="04BAEE47"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1253DB49" w14:textId="77777777" w:rsidR="00292988" w:rsidRPr="00A94C94" w:rsidRDefault="00292988" w:rsidP="00A94C94">
            <w:pPr>
              <w:pStyle w:val="TableHeadingCA"/>
              <w:rPr>
                <w:b w:val="0"/>
              </w:rPr>
            </w:pPr>
            <w:r w:rsidRPr="00A94C94">
              <w:rPr>
                <w:b w:val="0"/>
              </w:rPr>
              <w:t>0</w:t>
            </w:r>
          </w:p>
        </w:tc>
        <w:tc>
          <w:tcPr>
            <w:tcW w:w="701" w:type="pct"/>
            <w:shd w:val="clear" w:color="auto" w:fill="auto"/>
            <w:hideMark/>
          </w:tcPr>
          <w:p w14:paraId="3610298E" w14:textId="77777777" w:rsidR="00292988" w:rsidRPr="00A94C94" w:rsidRDefault="00292988" w:rsidP="00A94C94">
            <w:pPr>
              <w:pStyle w:val="TableHeadingCA"/>
              <w:rPr>
                <w:b w:val="0"/>
              </w:rPr>
            </w:pPr>
            <w:r w:rsidRPr="00A94C94">
              <w:rPr>
                <w:b w:val="0"/>
              </w:rPr>
              <w:t>8</w:t>
            </w:r>
          </w:p>
        </w:tc>
        <w:tc>
          <w:tcPr>
            <w:tcW w:w="621" w:type="pct"/>
            <w:shd w:val="clear" w:color="auto" w:fill="auto"/>
            <w:hideMark/>
          </w:tcPr>
          <w:p w14:paraId="2517029B" w14:textId="77777777" w:rsidR="00292988" w:rsidRPr="00A94C94" w:rsidRDefault="00292988" w:rsidP="00A94C94">
            <w:pPr>
              <w:pStyle w:val="TableHeadingCA"/>
              <w:rPr>
                <w:b w:val="0"/>
              </w:rPr>
            </w:pPr>
            <w:r w:rsidRPr="00A94C94">
              <w:rPr>
                <w:b w:val="0"/>
              </w:rPr>
              <w:t>0</w:t>
            </w:r>
          </w:p>
        </w:tc>
        <w:tc>
          <w:tcPr>
            <w:tcW w:w="471" w:type="pct"/>
            <w:shd w:val="clear" w:color="auto" w:fill="auto"/>
            <w:hideMark/>
          </w:tcPr>
          <w:p w14:paraId="7ECBBBDD"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68F2F908" w14:textId="77777777" w:rsidR="00292988" w:rsidRPr="00A94C94" w:rsidRDefault="00292988" w:rsidP="00A94C94">
            <w:pPr>
              <w:pStyle w:val="TableHeadingCA"/>
              <w:rPr>
                <w:b w:val="0"/>
              </w:rPr>
            </w:pPr>
            <w:r w:rsidRPr="00A94C94">
              <w:rPr>
                <w:b w:val="0"/>
              </w:rPr>
              <w:t>8</w:t>
            </w:r>
          </w:p>
        </w:tc>
      </w:tr>
      <w:tr w:rsidR="00845E0A" w:rsidRPr="00D83BCC" w14:paraId="754F2874" w14:textId="77777777" w:rsidTr="00725ABF">
        <w:trPr>
          <w:trHeight w:val="287"/>
          <w:jc w:val="center"/>
        </w:trPr>
        <w:tc>
          <w:tcPr>
            <w:tcW w:w="779" w:type="pct"/>
            <w:vMerge/>
            <w:shd w:val="clear" w:color="auto" w:fill="auto"/>
            <w:hideMark/>
          </w:tcPr>
          <w:p w14:paraId="15D1409D" w14:textId="77777777" w:rsidR="00292988" w:rsidRPr="00D83BCC" w:rsidRDefault="00292988" w:rsidP="00F649F7">
            <w:pPr>
              <w:spacing w:after="0"/>
              <w:rPr>
                <w:sz w:val="20"/>
              </w:rPr>
            </w:pPr>
          </w:p>
        </w:tc>
        <w:tc>
          <w:tcPr>
            <w:tcW w:w="779" w:type="pct"/>
            <w:shd w:val="clear" w:color="auto" w:fill="auto"/>
            <w:hideMark/>
          </w:tcPr>
          <w:p w14:paraId="17A87378" w14:textId="77777777" w:rsidR="00292988" w:rsidRPr="00845E0A" w:rsidRDefault="00292988" w:rsidP="00F649F7">
            <w:pPr>
              <w:spacing w:after="0"/>
              <w:rPr>
                <w:sz w:val="20"/>
              </w:rPr>
            </w:pPr>
            <w:r w:rsidRPr="00845E0A">
              <w:rPr>
                <w:sz w:val="20"/>
              </w:rPr>
              <w:t>Unpermitted activity: collecting</w:t>
            </w:r>
          </w:p>
        </w:tc>
        <w:tc>
          <w:tcPr>
            <w:tcW w:w="622" w:type="pct"/>
            <w:shd w:val="clear" w:color="auto" w:fill="auto"/>
            <w:hideMark/>
          </w:tcPr>
          <w:p w14:paraId="3462916B"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44719302" w14:textId="77777777" w:rsidR="00292988" w:rsidRPr="00A94C94" w:rsidRDefault="00292988" w:rsidP="00A94C94">
            <w:pPr>
              <w:pStyle w:val="TableHeadingCA"/>
              <w:rPr>
                <w:b w:val="0"/>
              </w:rPr>
            </w:pPr>
            <w:r w:rsidRPr="00A94C94">
              <w:rPr>
                <w:b w:val="0"/>
              </w:rPr>
              <w:t>1</w:t>
            </w:r>
          </w:p>
        </w:tc>
        <w:tc>
          <w:tcPr>
            <w:tcW w:w="701" w:type="pct"/>
            <w:shd w:val="clear" w:color="auto" w:fill="auto"/>
            <w:hideMark/>
          </w:tcPr>
          <w:p w14:paraId="54218519" w14:textId="77777777" w:rsidR="00292988" w:rsidRPr="00A94C94" w:rsidRDefault="00292988" w:rsidP="00A94C94">
            <w:pPr>
              <w:pStyle w:val="TableHeadingCA"/>
              <w:rPr>
                <w:b w:val="0"/>
              </w:rPr>
            </w:pPr>
            <w:r w:rsidRPr="00A94C94">
              <w:rPr>
                <w:b w:val="0"/>
              </w:rPr>
              <w:t>1</w:t>
            </w:r>
          </w:p>
        </w:tc>
        <w:tc>
          <w:tcPr>
            <w:tcW w:w="621" w:type="pct"/>
            <w:shd w:val="clear" w:color="auto" w:fill="auto"/>
            <w:hideMark/>
          </w:tcPr>
          <w:p w14:paraId="24FBF3F7" w14:textId="77777777" w:rsidR="00292988" w:rsidRPr="00A94C94" w:rsidRDefault="00292988" w:rsidP="00A94C94">
            <w:pPr>
              <w:pStyle w:val="TableHeadingCA"/>
              <w:rPr>
                <w:b w:val="0"/>
              </w:rPr>
            </w:pPr>
            <w:r w:rsidRPr="00A94C94">
              <w:rPr>
                <w:b w:val="0"/>
              </w:rPr>
              <w:t>0</w:t>
            </w:r>
          </w:p>
        </w:tc>
        <w:tc>
          <w:tcPr>
            <w:tcW w:w="471" w:type="pct"/>
            <w:shd w:val="clear" w:color="auto" w:fill="auto"/>
            <w:hideMark/>
          </w:tcPr>
          <w:p w14:paraId="70CB0313"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3741E085" w14:textId="77777777" w:rsidR="00292988" w:rsidRPr="00A94C94" w:rsidRDefault="00292988" w:rsidP="00A94C94">
            <w:pPr>
              <w:pStyle w:val="TableHeadingCA"/>
              <w:rPr>
                <w:b w:val="0"/>
              </w:rPr>
            </w:pPr>
            <w:r w:rsidRPr="00A94C94">
              <w:rPr>
                <w:b w:val="0"/>
              </w:rPr>
              <w:t>2</w:t>
            </w:r>
          </w:p>
        </w:tc>
      </w:tr>
      <w:tr w:rsidR="00845E0A" w:rsidRPr="00D83BCC" w14:paraId="6339AAD9" w14:textId="77777777" w:rsidTr="00725ABF">
        <w:trPr>
          <w:trHeight w:val="287"/>
          <w:jc w:val="center"/>
        </w:trPr>
        <w:tc>
          <w:tcPr>
            <w:tcW w:w="779" w:type="pct"/>
            <w:vMerge/>
            <w:shd w:val="clear" w:color="auto" w:fill="auto"/>
            <w:hideMark/>
          </w:tcPr>
          <w:p w14:paraId="78CFD7AF" w14:textId="77777777" w:rsidR="00292988" w:rsidRPr="00D83BCC" w:rsidRDefault="00292988" w:rsidP="00F649F7">
            <w:pPr>
              <w:spacing w:after="0"/>
              <w:rPr>
                <w:sz w:val="20"/>
              </w:rPr>
            </w:pPr>
          </w:p>
        </w:tc>
        <w:tc>
          <w:tcPr>
            <w:tcW w:w="779" w:type="pct"/>
            <w:shd w:val="clear" w:color="auto" w:fill="auto"/>
            <w:hideMark/>
          </w:tcPr>
          <w:p w14:paraId="589243FE" w14:textId="77777777" w:rsidR="00292988" w:rsidRPr="00845E0A" w:rsidRDefault="00292988" w:rsidP="00F649F7">
            <w:pPr>
              <w:spacing w:after="0"/>
              <w:rPr>
                <w:sz w:val="20"/>
              </w:rPr>
            </w:pPr>
            <w:r w:rsidRPr="00845E0A">
              <w:rPr>
                <w:sz w:val="20"/>
              </w:rPr>
              <w:t>Unpermitted activity: commercial activity (tourist)</w:t>
            </w:r>
          </w:p>
        </w:tc>
        <w:tc>
          <w:tcPr>
            <w:tcW w:w="622" w:type="pct"/>
            <w:shd w:val="clear" w:color="auto" w:fill="auto"/>
            <w:hideMark/>
          </w:tcPr>
          <w:p w14:paraId="7E474501"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0F2F407C" w14:textId="77777777" w:rsidR="00292988" w:rsidRPr="00A94C94" w:rsidRDefault="00292988" w:rsidP="00A94C94">
            <w:pPr>
              <w:pStyle w:val="TableHeadingCA"/>
              <w:rPr>
                <w:b w:val="0"/>
              </w:rPr>
            </w:pPr>
            <w:r w:rsidRPr="00A94C94">
              <w:rPr>
                <w:b w:val="0"/>
              </w:rPr>
              <w:t>2</w:t>
            </w:r>
          </w:p>
        </w:tc>
        <w:tc>
          <w:tcPr>
            <w:tcW w:w="701" w:type="pct"/>
            <w:shd w:val="clear" w:color="auto" w:fill="auto"/>
            <w:hideMark/>
          </w:tcPr>
          <w:p w14:paraId="22C9981C" w14:textId="77777777" w:rsidR="00292988" w:rsidRPr="00A94C94" w:rsidRDefault="00292988" w:rsidP="00A94C94">
            <w:pPr>
              <w:pStyle w:val="TableHeadingCA"/>
              <w:rPr>
                <w:b w:val="0"/>
              </w:rPr>
            </w:pPr>
            <w:r w:rsidRPr="00A94C94">
              <w:rPr>
                <w:b w:val="0"/>
              </w:rPr>
              <w:t>1</w:t>
            </w:r>
          </w:p>
        </w:tc>
        <w:tc>
          <w:tcPr>
            <w:tcW w:w="621" w:type="pct"/>
            <w:shd w:val="clear" w:color="auto" w:fill="auto"/>
            <w:hideMark/>
          </w:tcPr>
          <w:p w14:paraId="2ADD3374" w14:textId="77777777" w:rsidR="00292988" w:rsidRPr="00A94C94" w:rsidRDefault="00292988" w:rsidP="00A94C94">
            <w:pPr>
              <w:pStyle w:val="TableHeadingCA"/>
              <w:rPr>
                <w:b w:val="0"/>
              </w:rPr>
            </w:pPr>
            <w:r w:rsidRPr="00A94C94">
              <w:rPr>
                <w:b w:val="0"/>
              </w:rPr>
              <w:t>4</w:t>
            </w:r>
          </w:p>
        </w:tc>
        <w:tc>
          <w:tcPr>
            <w:tcW w:w="471" w:type="pct"/>
            <w:shd w:val="clear" w:color="auto" w:fill="auto"/>
            <w:hideMark/>
          </w:tcPr>
          <w:p w14:paraId="030BB559"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7338C064" w14:textId="77777777" w:rsidR="00292988" w:rsidRPr="00A94C94" w:rsidRDefault="00292988" w:rsidP="00A94C94">
            <w:pPr>
              <w:pStyle w:val="TableHeadingCA"/>
              <w:rPr>
                <w:b w:val="0"/>
              </w:rPr>
            </w:pPr>
            <w:r w:rsidRPr="00A94C94">
              <w:rPr>
                <w:b w:val="0"/>
              </w:rPr>
              <w:t>7</w:t>
            </w:r>
          </w:p>
        </w:tc>
      </w:tr>
      <w:tr w:rsidR="00845E0A" w:rsidRPr="00D83BCC" w14:paraId="5B9CC2C6" w14:textId="77777777" w:rsidTr="00725ABF">
        <w:trPr>
          <w:trHeight w:val="287"/>
          <w:jc w:val="center"/>
        </w:trPr>
        <w:tc>
          <w:tcPr>
            <w:tcW w:w="779" w:type="pct"/>
            <w:vMerge/>
            <w:shd w:val="clear" w:color="auto" w:fill="auto"/>
            <w:hideMark/>
          </w:tcPr>
          <w:p w14:paraId="365C349A" w14:textId="77777777" w:rsidR="00292988" w:rsidRPr="00D83BCC" w:rsidRDefault="00292988" w:rsidP="00F649F7">
            <w:pPr>
              <w:spacing w:after="0"/>
              <w:rPr>
                <w:sz w:val="20"/>
              </w:rPr>
            </w:pPr>
          </w:p>
        </w:tc>
        <w:tc>
          <w:tcPr>
            <w:tcW w:w="779" w:type="pct"/>
            <w:shd w:val="clear" w:color="auto" w:fill="auto"/>
            <w:hideMark/>
          </w:tcPr>
          <w:p w14:paraId="0A5AD5C2" w14:textId="77777777" w:rsidR="00292988" w:rsidRPr="00845E0A" w:rsidRDefault="00292988" w:rsidP="00F649F7">
            <w:pPr>
              <w:spacing w:after="0"/>
              <w:rPr>
                <w:sz w:val="20"/>
              </w:rPr>
            </w:pPr>
            <w:r w:rsidRPr="00845E0A">
              <w:rPr>
                <w:sz w:val="20"/>
              </w:rPr>
              <w:t>Unpermitted activity: domestic animals in protected area</w:t>
            </w:r>
          </w:p>
        </w:tc>
        <w:tc>
          <w:tcPr>
            <w:tcW w:w="622" w:type="pct"/>
            <w:shd w:val="clear" w:color="auto" w:fill="auto"/>
            <w:hideMark/>
          </w:tcPr>
          <w:p w14:paraId="59C736D6"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4A8F94E5" w14:textId="77777777" w:rsidR="00292988" w:rsidRPr="00A94C94" w:rsidRDefault="00292988" w:rsidP="00A94C94">
            <w:pPr>
              <w:pStyle w:val="TableHeadingCA"/>
              <w:rPr>
                <w:b w:val="0"/>
              </w:rPr>
            </w:pPr>
            <w:r w:rsidRPr="00A94C94">
              <w:rPr>
                <w:b w:val="0"/>
              </w:rPr>
              <w:t>1</w:t>
            </w:r>
          </w:p>
        </w:tc>
        <w:tc>
          <w:tcPr>
            <w:tcW w:w="701" w:type="pct"/>
            <w:shd w:val="clear" w:color="auto" w:fill="auto"/>
            <w:hideMark/>
          </w:tcPr>
          <w:p w14:paraId="014FF747" w14:textId="77777777" w:rsidR="00292988" w:rsidRPr="00A94C94" w:rsidRDefault="00292988" w:rsidP="00A94C94">
            <w:pPr>
              <w:pStyle w:val="TableHeadingCA"/>
              <w:rPr>
                <w:b w:val="0"/>
              </w:rPr>
            </w:pPr>
            <w:r w:rsidRPr="00A94C94">
              <w:rPr>
                <w:b w:val="0"/>
              </w:rPr>
              <w:t>0</w:t>
            </w:r>
          </w:p>
        </w:tc>
        <w:tc>
          <w:tcPr>
            <w:tcW w:w="621" w:type="pct"/>
            <w:shd w:val="clear" w:color="auto" w:fill="auto"/>
            <w:hideMark/>
          </w:tcPr>
          <w:p w14:paraId="73CE0959" w14:textId="77777777" w:rsidR="00292988" w:rsidRPr="00A94C94" w:rsidRDefault="00292988" w:rsidP="00A94C94">
            <w:pPr>
              <w:pStyle w:val="TableHeadingCA"/>
              <w:rPr>
                <w:b w:val="0"/>
              </w:rPr>
            </w:pPr>
            <w:r w:rsidRPr="00A94C94">
              <w:rPr>
                <w:b w:val="0"/>
              </w:rPr>
              <w:t>0</w:t>
            </w:r>
          </w:p>
        </w:tc>
        <w:tc>
          <w:tcPr>
            <w:tcW w:w="471" w:type="pct"/>
            <w:shd w:val="clear" w:color="auto" w:fill="auto"/>
            <w:hideMark/>
          </w:tcPr>
          <w:p w14:paraId="4249A221"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1DDDA8AD" w14:textId="77777777" w:rsidR="00292988" w:rsidRPr="00A94C94" w:rsidRDefault="00292988" w:rsidP="00A94C94">
            <w:pPr>
              <w:pStyle w:val="TableHeadingCA"/>
              <w:rPr>
                <w:b w:val="0"/>
              </w:rPr>
            </w:pPr>
            <w:r w:rsidRPr="00A94C94">
              <w:rPr>
                <w:b w:val="0"/>
              </w:rPr>
              <w:t>1</w:t>
            </w:r>
          </w:p>
        </w:tc>
      </w:tr>
      <w:tr w:rsidR="00845E0A" w:rsidRPr="00D83BCC" w14:paraId="5473C106" w14:textId="77777777" w:rsidTr="00725ABF">
        <w:trPr>
          <w:trHeight w:val="287"/>
          <w:jc w:val="center"/>
        </w:trPr>
        <w:tc>
          <w:tcPr>
            <w:tcW w:w="779" w:type="pct"/>
            <w:vMerge/>
            <w:shd w:val="clear" w:color="auto" w:fill="auto"/>
            <w:hideMark/>
          </w:tcPr>
          <w:p w14:paraId="27E8FC2D" w14:textId="77777777" w:rsidR="00292988" w:rsidRPr="00D83BCC" w:rsidRDefault="00292988" w:rsidP="00F649F7">
            <w:pPr>
              <w:spacing w:after="0"/>
              <w:rPr>
                <w:sz w:val="20"/>
              </w:rPr>
            </w:pPr>
          </w:p>
        </w:tc>
        <w:tc>
          <w:tcPr>
            <w:tcW w:w="779" w:type="pct"/>
            <w:shd w:val="clear" w:color="auto" w:fill="auto"/>
            <w:hideMark/>
          </w:tcPr>
          <w:p w14:paraId="301F0072" w14:textId="77777777" w:rsidR="00292988" w:rsidRPr="00845E0A" w:rsidRDefault="00292988" w:rsidP="00F649F7">
            <w:pPr>
              <w:spacing w:after="0"/>
              <w:rPr>
                <w:sz w:val="20"/>
              </w:rPr>
            </w:pPr>
            <w:r w:rsidRPr="00845E0A">
              <w:rPr>
                <w:sz w:val="20"/>
              </w:rPr>
              <w:t>Unpermitted activity: littering</w:t>
            </w:r>
          </w:p>
        </w:tc>
        <w:tc>
          <w:tcPr>
            <w:tcW w:w="622" w:type="pct"/>
            <w:shd w:val="clear" w:color="auto" w:fill="auto"/>
            <w:hideMark/>
          </w:tcPr>
          <w:p w14:paraId="3060F4CD"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129C18B8" w14:textId="77777777" w:rsidR="00292988" w:rsidRPr="00A94C94" w:rsidRDefault="00292988" w:rsidP="00A94C94">
            <w:pPr>
              <w:pStyle w:val="TableHeadingCA"/>
              <w:rPr>
                <w:b w:val="0"/>
              </w:rPr>
            </w:pPr>
            <w:r w:rsidRPr="00A94C94">
              <w:rPr>
                <w:b w:val="0"/>
              </w:rPr>
              <w:t>0</w:t>
            </w:r>
          </w:p>
        </w:tc>
        <w:tc>
          <w:tcPr>
            <w:tcW w:w="701" w:type="pct"/>
            <w:shd w:val="clear" w:color="auto" w:fill="auto"/>
            <w:hideMark/>
          </w:tcPr>
          <w:p w14:paraId="096CFFD2" w14:textId="77777777" w:rsidR="00292988" w:rsidRPr="00A94C94" w:rsidRDefault="00292988" w:rsidP="00A94C94">
            <w:pPr>
              <w:pStyle w:val="TableHeadingCA"/>
              <w:rPr>
                <w:b w:val="0"/>
              </w:rPr>
            </w:pPr>
            <w:r w:rsidRPr="00A94C94">
              <w:rPr>
                <w:b w:val="0"/>
              </w:rPr>
              <w:t>1</w:t>
            </w:r>
          </w:p>
        </w:tc>
        <w:tc>
          <w:tcPr>
            <w:tcW w:w="621" w:type="pct"/>
            <w:shd w:val="clear" w:color="auto" w:fill="auto"/>
            <w:hideMark/>
          </w:tcPr>
          <w:p w14:paraId="359EDEE0" w14:textId="77777777" w:rsidR="00292988" w:rsidRPr="00A94C94" w:rsidRDefault="00292988" w:rsidP="00A94C94">
            <w:pPr>
              <w:pStyle w:val="TableHeadingCA"/>
              <w:rPr>
                <w:b w:val="0"/>
              </w:rPr>
            </w:pPr>
            <w:r w:rsidRPr="00A94C94">
              <w:rPr>
                <w:b w:val="0"/>
              </w:rPr>
              <w:t>0</w:t>
            </w:r>
          </w:p>
        </w:tc>
        <w:tc>
          <w:tcPr>
            <w:tcW w:w="471" w:type="pct"/>
            <w:shd w:val="clear" w:color="auto" w:fill="auto"/>
            <w:hideMark/>
          </w:tcPr>
          <w:p w14:paraId="2AD90B12"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638A8741" w14:textId="77777777" w:rsidR="00292988" w:rsidRPr="00A94C94" w:rsidRDefault="00292988" w:rsidP="00A94C94">
            <w:pPr>
              <w:pStyle w:val="TableHeadingCA"/>
              <w:rPr>
                <w:b w:val="0"/>
              </w:rPr>
            </w:pPr>
            <w:r w:rsidRPr="00A94C94">
              <w:rPr>
                <w:b w:val="0"/>
              </w:rPr>
              <w:t>1</w:t>
            </w:r>
          </w:p>
        </w:tc>
      </w:tr>
      <w:tr w:rsidR="00845E0A" w:rsidRPr="00D83BCC" w14:paraId="5A682970" w14:textId="77777777" w:rsidTr="00725ABF">
        <w:trPr>
          <w:trHeight w:val="287"/>
          <w:jc w:val="center"/>
        </w:trPr>
        <w:tc>
          <w:tcPr>
            <w:tcW w:w="779" w:type="pct"/>
            <w:vMerge/>
            <w:shd w:val="clear" w:color="auto" w:fill="auto"/>
            <w:hideMark/>
          </w:tcPr>
          <w:p w14:paraId="77C0D90B" w14:textId="77777777" w:rsidR="00292988" w:rsidRPr="00D83BCC" w:rsidRDefault="00292988" w:rsidP="00F649F7">
            <w:pPr>
              <w:spacing w:after="0"/>
              <w:rPr>
                <w:sz w:val="20"/>
              </w:rPr>
            </w:pPr>
          </w:p>
        </w:tc>
        <w:tc>
          <w:tcPr>
            <w:tcW w:w="779" w:type="pct"/>
            <w:shd w:val="clear" w:color="auto" w:fill="auto"/>
            <w:hideMark/>
          </w:tcPr>
          <w:p w14:paraId="3C538158" w14:textId="77777777" w:rsidR="00292988" w:rsidRPr="00845E0A" w:rsidRDefault="00292988" w:rsidP="00F649F7">
            <w:pPr>
              <w:spacing w:after="0"/>
              <w:rPr>
                <w:sz w:val="20"/>
              </w:rPr>
            </w:pPr>
            <w:r w:rsidRPr="00845E0A">
              <w:rPr>
                <w:sz w:val="20"/>
              </w:rPr>
              <w:t>Unpermitted activity: restricted access areas</w:t>
            </w:r>
          </w:p>
        </w:tc>
        <w:tc>
          <w:tcPr>
            <w:tcW w:w="622" w:type="pct"/>
            <w:shd w:val="clear" w:color="auto" w:fill="auto"/>
            <w:hideMark/>
          </w:tcPr>
          <w:p w14:paraId="6A95DAAB"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11F2B9D3" w14:textId="77777777" w:rsidR="00292988" w:rsidRPr="00A94C94" w:rsidRDefault="00292988" w:rsidP="00A94C94">
            <w:pPr>
              <w:pStyle w:val="TableHeadingCA"/>
              <w:rPr>
                <w:b w:val="0"/>
              </w:rPr>
            </w:pPr>
            <w:r w:rsidRPr="00A94C94">
              <w:rPr>
                <w:b w:val="0"/>
              </w:rPr>
              <w:t>3</w:t>
            </w:r>
          </w:p>
        </w:tc>
        <w:tc>
          <w:tcPr>
            <w:tcW w:w="701" w:type="pct"/>
            <w:shd w:val="clear" w:color="auto" w:fill="auto"/>
            <w:hideMark/>
          </w:tcPr>
          <w:p w14:paraId="27CF961E" w14:textId="77777777" w:rsidR="00292988" w:rsidRPr="00A94C94" w:rsidRDefault="00292988" w:rsidP="00A94C94">
            <w:pPr>
              <w:pStyle w:val="TableHeadingCA"/>
              <w:rPr>
                <w:b w:val="0"/>
              </w:rPr>
            </w:pPr>
            <w:r w:rsidRPr="00A94C94">
              <w:rPr>
                <w:b w:val="0"/>
              </w:rPr>
              <w:t>7</w:t>
            </w:r>
          </w:p>
        </w:tc>
        <w:tc>
          <w:tcPr>
            <w:tcW w:w="621" w:type="pct"/>
            <w:shd w:val="clear" w:color="auto" w:fill="auto"/>
            <w:hideMark/>
          </w:tcPr>
          <w:p w14:paraId="61BEB4CB" w14:textId="77777777" w:rsidR="00292988" w:rsidRPr="00A94C94" w:rsidRDefault="00292988" w:rsidP="00A94C94">
            <w:pPr>
              <w:pStyle w:val="TableHeadingCA"/>
              <w:rPr>
                <w:b w:val="0"/>
              </w:rPr>
            </w:pPr>
            <w:r w:rsidRPr="00A94C94">
              <w:rPr>
                <w:b w:val="0"/>
              </w:rPr>
              <w:t>10</w:t>
            </w:r>
          </w:p>
        </w:tc>
        <w:tc>
          <w:tcPr>
            <w:tcW w:w="471" w:type="pct"/>
            <w:shd w:val="clear" w:color="auto" w:fill="auto"/>
            <w:hideMark/>
          </w:tcPr>
          <w:p w14:paraId="6C2ABCEA"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3E9E4FCC" w14:textId="77777777" w:rsidR="00292988" w:rsidRPr="00A94C94" w:rsidRDefault="00292988" w:rsidP="00A94C94">
            <w:pPr>
              <w:pStyle w:val="TableHeadingCA"/>
              <w:rPr>
                <w:b w:val="0"/>
              </w:rPr>
            </w:pPr>
            <w:r w:rsidRPr="00A94C94">
              <w:rPr>
                <w:b w:val="0"/>
              </w:rPr>
              <w:t>20</w:t>
            </w:r>
          </w:p>
        </w:tc>
      </w:tr>
      <w:tr w:rsidR="00845E0A" w:rsidRPr="00D83BCC" w14:paraId="673A8BE2" w14:textId="77777777" w:rsidTr="00725ABF">
        <w:trPr>
          <w:trHeight w:val="287"/>
          <w:jc w:val="center"/>
        </w:trPr>
        <w:tc>
          <w:tcPr>
            <w:tcW w:w="779" w:type="pct"/>
            <w:vMerge/>
            <w:shd w:val="clear" w:color="auto" w:fill="auto"/>
            <w:hideMark/>
          </w:tcPr>
          <w:p w14:paraId="690A8FD7" w14:textId="77777777" w:rsidR="00292988" w:rsidRPr="00D83BCC" w:rsidRDefault="00292988" w:rsidP="00F649F7">
            <w:pPr>
              <w:spacing w:after="0"/>
              <w:rPr>
                <w:sz w:val="20"/>
              </w:rPr>
            </w:pPr>
          </w:p>
        </w:tc>
        <w:tc>
          <w:tcPr>
            <w:tcW w:w="779" w:type="pct"/>
            <w:shd w:val="clear" w:color="auto" w:fill="auto"/>
            <w:hideMark/>
          </w:tcPr>
          <w:p w14:paraId="553D295C" w14:textId="77777777" w:rsidR="00292988" w:rsidRPr="00845E0A" w:rsidRDefault="00292988" w:rsidP="00F649F7">
            <w:pPr>
              <w:spacing w:after="0"/>
              <w:rPr>
                <w:sz w:val="20"/>
              </w:rPr>
            </w:pPr>
            <w:r w:rsidRPr="00845E0A">
              <w:rPr>
                <w:sz w:val="20"/>
              </w:rPr>
              <w:t>Unpermitted activity: other</w:t>
            </w:r>
          </w:p>
        </w:tc>
        <w:tc>
          <w:tcPr>
            <w:tcW w:w="622" w:type="pct"/>
            <w:shd w:val="clear" w:color="auto" w:fill="auto"/>
            <w:hideMark/>
          </w:tcPr>
          <w:p w14:paraId="26688ABC"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139F1FBF" w14:textId="77777777" w:rsidR="00292988" w:rsidRPr="00A94C94" w:rsidRDefault="00292988" w:rsidP="00A94C94">
            <w:pPr>
              <w:pStyle w:val="TableHeadingCA"/>
              <w:rPr>
                <w:b w:val="0"/>
              </w:rPr>
            </w:pPr>
            <w:r w:rsidRPr="00A94C94">
              <w:rPr>
                <w:b w:val="0"/>
              </w:rPr>
              <w:t>2</w:t>
            </w:r>
          </w:p>
        </w:tc>
        <w:tc>
          <w:tcPr>
            <w:tcW w:w="701" w:type="pct"/>
            <w:shd w:val="clear" w:color="auto" w:fill="auto"/>
            <w:hideMark/>
          </w:tcPr>
          <w:p w14:paraId="5A91A6DF" w14:textId="77777777" w:rsidR="00292988" w:rsidRPr="00A94C94" w:rsidRDefault="00292988" w:rsidP="00A94C94">
            <w:pPr>
              <w:pStyle w:val="TableHeadingCA"/>
              <w:rPr>
                <w:b w:val="0"/>
              </w:rPr>
            </w:pPr>
            <w:r w:rsidRPr="00A94C94">
              <w:rPr>
                <w:b w:val="0"/>
              </w:rPr>
              <w:t>1</w:t>
            </w:r>
          </w:p>
        </w:tc>
        <w:tc>
          <w:tcPr>
            <w:tcW w:w="621" w:type="pct"/>
            <w:shd w:val="clear" w:color="auto" w:fill="auto"/>
            <w:hideMark/>
          </w:tcPr>
          <w:p w14:paraId="20BB939A" w14:textId="77777777" w:rsidR="00292988" w:rsidRPr="00A94C94" w:rsidRDefault="00292988" w:rsidP="00A94C94">
            <w:pPr>
              <w:pStyle w:val="TableHeadingCA"/>
              <w:rPr>
                <w:b w:val="0"/>
              </w:rPr>
            </w:pPr>
            <w:r w:rsidRPr="00A94C94">
              <w:rPr>
                <w:b w:val="0"/>
              </w:rPr>
              <w:t>0</w:t>
            </w:r>
          </w:p>
        </w:tc>
        <w:tc>
          <w:tcPr>
            <w:tcW w:w="471" w:type="pct"/>
            <w:shd w:val="clear" w:color="auto" w:fill="auto"/>
            <w:hideMark/>
          </w:tcPr>
          <w:p w14:paraId="571A4593" w14:textId="77777777" w:rsidR="00292988" w:rsidRPr="00A94C94" w:rsidRDefault="00292988" w:rsidP="00A94C94">
            <w:pPr>
              <w:pStyle w:val="TableHeadingCA"/>
              <w:rPr>
                <w:b w:val="0"/>
              </w:rPr>
            </w:pPr>
            <w:r w:rsidRPr="00A94C94">
              <w:rPr>
                <w:b w:val="0"/>
              </w:rPr>
              <w:t>1</w:t>
            </w:r>
          </w:p>
        </w:tc>
        <w:tc>
          <w:tcPr>
            <w:tcW w:w="402" w:type="pct"/>
            <w:shd w:val="clear" w:color="auto" w:fill="auto"/>
            <w:hideMark/>
          </w:tcPr>
          <w:p w14:paraId="25EBEEF2" w14:textId="77777777" w:rsidR="00292988" w:rsidRPr="00A94C94" w:rsidRDefault="00292988" w:rsidP="00A94C94">
            <w:pPr>
              <w:pStyle w:val="TableHeadingCA"/>
              <w:rPr>
                <w:b w:val="0"/>
              </w:rPr>
            </w:pPr>
            <w:r w:rsidRPr="00A94C94">
              <w:rPr>
                <w:b w:val="0"/>
              </w:rPr>
              <w:t>4</w:t>
            </w:r>
          </w:p>
        </w:tc>
      </w:tr>
      <w:tr w:rsidR="00845E0A" w:rsidRPr="00D83BCC" w14:paraId="4B5A13DE" w14:textId="77777777" w:rsidTr="00725ABF">
        <w:trPr>
          <w:trHeight w:val="287"/>
          <w:jc w:val="center"/>
        </w:trPr>
        <w:tc>
          <w:tcPr>
            <w:tcW w:w="779" w:type="pct"/>
            <w:vMerge/>
            <w:shd w:val="clear" w:color="auto" w:fill="auto"/>
            <w:hideMark/>
          </w:tcPr>
          <w:p w14:paraId="4C15525D" w14:textId="77777777" w:rsidR="00292988" w:rsidRPr="00D83BCC" w:rsidRDefault="00292988" w:rsidP="00F649F7">
            <w:pPr>
              <w:spacing w:after="0"/>
              <w:rPr>
                <w:sz w:val="20"/>
              </w:rPr>
            </w:pPr>
          </w:p>
        </w:tc>
        <w:tc>
          <w:tcPr>
            <w:tcW w:w="779" w:type="pct"/>
            <w:shd w:val="clear" w:color="auto" w:fill="auto"/>
            <w:hideMark/>
          </w:tcPr>
          <w:p w14:paraId="69059DE3" w14:textId="77777777" w:rsidR="00292988" w:rsidRPr="00845E0A" w:rsidRDefault="00292988" w:rsidP="00F649F7">
            <w:pPr>
              <w:spacing w:after="0"/>
              <w:rPr>
                <w:sz w:val="20"/>
              </w:rPr>
            </w:pPr>
            <w:r w:rsidRPr="00845E0A">
              <w:rPr>
                <w:sz w:val="20"/>
              </w:rPr>
              <w:t>Wildlife: interaction with cetacean</w:t>
            </w:r>
          </w:p>
        </w:tc>
        <w:tc>
          <w:tcPr>
            <w:tcW w:w="622" w:type="pct"/>
            <w:shd w:val="clear" w:color="auto" w:fill="auto"/>
            <w:hideMark/>
          </w:tcPr>
          <w:p w14:paraId="17870115"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31414085" w14:textId="77777777" w:rsidR="00292988" w:rsidRPr="00A94C94" w:rsidRDefault="00292988" w:rsidP="00A94C94">
            <w:pPr>
              <w:pStyle w:val="TableHeadingCA"/>
              <w:rPr>
                <w:b w:val="0"/>
              </w:rPr>
            </w:pPr>
            <w:r w:rsidRPr="00A94C94">
              <w:rPr>
                <w:b w:val="0"/>
              </w:rPr>
              <w:t>1</w:t>
            </w:r>
          </w:p>
        </w:tc>
        <w:tc>
          <w:tcPr>
            <w:tcW w:w="701" w:type="pct"/>
            <w:shd w:val="clear" w:color="auto" w:fill="auto"/>
            <w:hideMark/>
          </w:tcPr>
          <w:p w14:paraId="2F550981" w14:textId="77777777" w:rsidR="00292988" w:rsidRPr="00A94C94" w:rsidRDefault="00292988" w:rsidP="00A94C94">
            <w:pPr>
              <w:pStyle w:val="TableHeadingCA"/>
              <w:rPr>
                <w:b w:val="0"/>
              </w:rPr>
            </w:pPr>
            <w:r w:rsidRPr="00A94C94">
              <w:rPr>
                <w:b w:val="0"/>
              </w:rPr>
              <w:t>1</w:t>
            </w:r>
          </w:p>
        </w:tc>
        <w:tc>
          <w:tcPr>
            <w:tcW w:w="621" w:type="pct"/>
            <w:shd w:val="clear" w:color="auto" w:fill="auto"/>
            <w:hideMark/>
          </w:tcPr>
          <w:p w14:paraId="6C5A75DF" w14:textId="77777777" w:rsidR="00292988" w:rsidRPr="00A94C94" w:rsidRDefault="00292988" w:rsidP="00A94C94">
            <w:pPr>
              <w:pStyle w:val="TableHeadingCA"/>
              <w:rPr>
                <w:b w:val="0"/>
              </w:rPr>
            </w:pPr>
            <w:r w:rsidRPr="00A94C94">
              <w:rPr>
                <w:b w:val="0"/>
              </w:rPr>
              <w:t>0</w:t>
            </w:r>
          </w:p>
        </w:tc>
        <w:tc>
          <w:tcPr>
            <w:tcW w:w="471" w:type="pct"/>
            <w:shd w:val="clear" w:color="auto" w:fill="auto"/>
            <w:hideMark/>
          </w:tcPr>
          <w:p w14:paraId="6568EE4F"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058B481C" w14:textId="77777777" w:rsidR="00292988" w:rsidRPr="00A94C94" w:rsidRDefault="00292988" w:rsidP="00A94C94">
            <w:pPr>
              <w:pStyle w:val="TableHeadingCA"/>
              <w:rPr>
                <w:b w:val="0"/>
              </w:rPr>
            </w:pPr>
            <w:r w:rsidRPr="00A94C94">
              <w:rPr>
                <w:b w:val="0"/>
              </w:rPr>
              <w:t>2</w:t>
            </w:r>
          </w:p>
        </w:tc>
      </w:tr>
      <w:tr w:rsidR="00845E0A" w:rsidRPr="00D83BCC" w14:paraId="5A19BA0F" w14:textId="77777777" w:rsidTr="00725ABF">
        <w:trPr>
          <w:trHeight w:val="287"/>
          <w:jc w:val="center"/>
        </w:trPr>
        <w:tc>
          <w:tcPr>
            <w:tcW w:w="779" w:type="pct"/>
            <w:vMerge/>
            <w:shd w:val="clear" w:color="auto" w:fill="auto"/>
            <w:hideMark/>
          </w:tcPr>
          <w:p w14:paraId="59B9003E" w14:textId="77777777" w:rsidR="00292988" w:rsidRPr="00D83BCC" w:rsidRDefault="00292988" w:rsidP="00F649F7">
            <w:pPr>
              <w:spacing w:after="0"/>
              <w:rPr>
                <w:sz w:val="20"/>
              </w:rPr>
            </w:pPr>
          </w:p>
        </w:tc>
        <w:tc>
          <w:tcPr>
            <w:tcW w:w="779" w:type="pct"/>
            <w:shd w:val="clear" w:color="auto" w:fill="auto"/>
            <w:hideMark/>
          </w:tcPr>
          <w:p w14:paraId="294B2723" w14:textId="77777777" w:rsidR="00292988" w:rsidRPr="00845E0A" w:rsidRDefault="00292988" w:rsidP="00F649F7">
            <w:pPr>
              <w:spacing w:after="0"/>
              <w:rPr>
                <w:sz w:val="20"/>
              </w:rPr>
            </w:pPr>
            <w:r w:rsidRPr="00845E0A">
              <w:rPr>
                <w:sz w:val="20"/>
              </w:rPr>
              <w:t>Wildlife: non-traditional take</w:t>
            </w:r>
          </w:p>
        </w:tc>
        <w:tc>
          <w:tcPr>
            <w:tcW w:w="622" w:type="pct"/>
            <w:shd w:val="clear" w:color="auto" w:fill="auto"/>
            <w:hideMark/>
          </w:tcPr>
          <w:p w14:paraId="432930AC"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1E3D10DA" w14:textId="77777777" w:rsidR="00292988" w:rsidRPr="00A94C94" w:rsidRDefault="00292988" w:rsidP="00A94C94">
            <w:pPr>
              <w:pStyle w:val="TableHeadingCA"/>
              <w:rPr>
                <w:b w:val="0"/>
              </w:rPr>
            </w:pPr>
            <w:r w:rsidRPr="00A94C94">
              <w:rPr>
                <w:b w:val="0"/>
              </w:rPr>
              <w:t>0</w:t>
            </w:r>
          </w:p>
        </w:tc>
        <w:tc>
          <w:tcPr>
            <w:tcW w:w="701" w:type="pct"/>
            <w:shd w:val="clear" w:color="auto" w:fill="auto"/>
            <w:hideMark/>
          </w:tcPr>
          <w:p w14:paraId="27BC30EC" w14:textId="77777777" w:rsidR="00292988" w:rsidRPr="00A94C94" w:rsidRDefault="00292988" w:rsidP="00A94C94">
            <w:pPr>
              <w:pStyle w:val="TableHeadingCA"/>
              <w:rPr>
                <w:b w:val="0"/>
              </w:rPr>
            </w:pPr>
            <w:r w:rsidRPr="00A94C94">
              <w:rPr>
                <w:b w:val="0"/>
              </w:rPr>
              <w:t>1</w:t>
            </w:r>
          </w:p>
        </w:tc>
        <w:tc>
          <w:tcPr>
            <w:tcW w:w="621" w:type="pct"/>
            <w:shd w:val="clear" w:color="auto" w:fill="auto"/>
            <w:hideMark/>
          </w:tcPr>
          <w:p w14:paraId="79AD8A46" w14:textId="77777777" w:rsidR="00292988" w:rsidRPr="00A94C94" w:rsidRDefault="00292988" w:rsidP="00A94C94">
            <w:pPr>
              <w:pStyle w:val="TableHeadingCA"/>
              <w:rPr>
                <w:b w:val="0"/>
              </w:rPr>
            </w:pPr>
            <w:r w:rsidRPr="00A94C94">
              <w:rPr>
                <w:b w:val="0"/>
              </w:rPr>
              <w:t>0</w:t>
            </w:r>
          </w:p>
        </w:tc>
        <w:tc>
          <w:tcPr>
            <w:tcW w:w="471" w:type="pct"/>
            <w:shd w:val="clear" w:color="auto" w:fill="auto"/>
            <w:hideMark/>
          </w:tcPr>
          <w:p w14:paraId="119E96A5"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0C05EB1F" w14:textId="77777777" w:rsidR="00292988" w:rsidRPr="00A94C94" w:rsidRDefault="00292988" w:rsidP="00A94C94">
            <w:pPr>
              <w:pStyle w:val="TableHeadingCA"/>
              <w:rPr>
                <w:b w:val="0"/>
              </w:rPr>
            </w:pPr>
            <w:r w:rsidRPr="00A94C94">
              <w:rPr>
                <w:b w:val="0"/>
              </w:rPr>
              <w:t>1</w:t>
            </w:r>
          </w:p>
        </w:tc>
      </w:tr>
      <w:tr w:rsidR="00845E0A" w:rsidRPr="00D83BCC" w14:paraId="114206B4" w14:textId="77777777" w:rsidTr="00725ABF">
        <w:trPr>
          <w:trHeight w:val="287"/>
          <w:jc w:val="center"/>
        </w:trPr>
        <w:tc>
          <w:tcPr>
            <w:tcW w:w="779" w:type="pct"/>
            <w:vMerge/>
            <w:shd w:val="clear" w:color="auto" w:fill="auto"/>
            <w:hideMark/>
          </w:tcPr>
          <w:p w14:paraId="2803BB53" w14:textId="77777777" w:rsidR="00292988" w:rsidRPr="00D83BCC" w:rsidRDefault="00292988" w:rsidP="00F649F7">
            <w:pPr>
              <w:spacing w:after="0"/>
              <w:rPr>
                <w:sz w:val="20"/>
              </w:rPr>
            </w:pPr>
          </w:p>
        </w:tc>
        <w:tc>
          <w:tcPr>
            <w:tcW w:w="779" w:type="pct"/>
            <w:shd w:val="clear" w:color="auto" w:fill="auto"/>
          </w:tcPr>
          <w:p w14:paraId="32362BE1" w14:textId="77777777" w:rsidR="00292988" w:rsidRPr="00845E0A" w:rsidRDefault="00292988" w:rsidP="00F649F7">
            <w:pPr>
              <w:spacing w:after="0"/>
              <w:rPr>
                <w:sz w:val="20"/>
              </w:rPr>
            </w:pPr>
            <w:r w:rsidRPr="00845E0A">
              <w:rPr>
                <w:sz w:val="20"/>
              </w:rPr>
              <w:t>Other</w:t>
            </w:r>
          </w:p>
        </w:tc>
        <w:tc>
          <w:tcPr>
            <w:tcW w:w="622" w:type="pct"/>
            <w:shd w:val="clear" w:color="auto" w:fill="auto"/>
            <w:hideMark/>
          </w:tcPr>
          <w:p w14:paraId="633E3093"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63DA6F70" w14:textId="77777777" w:rsidR="00292988" w:rsidRPr="00A94C94" w:rsidRDefault="00292988" w:rsidP="00A94C94">
            <w:pPr>
              <w:pStyle w:val="TableHeadingCA"/>
              <w:rPr>
                <w:b w:val="0"/>
              </w:rPr>
            </w:pPr>
            <w:r w:rsidRPr="00A94C94">
              <w:rPr>
                <w:b w:val="0"/>
              </w:rPr>
              <w:t>0</w:t>
            </w:r>
          </w:p>
        </w:tc>
        <w:tc>
          <w:tcPr>
            <w:tcW w:w="701" w:type="pct"/>
            <w:shd w:val="clear" w:color="auto" w:fill="auto"/>
            <w:hideMark/>
          </w:tcPr>
          <w:p w14:paraId="4DF1F514" w14:textId="77777777" w:rsidR="00292988" w:rsidRPr="00A94C94" w:rsidRDefault="00292988" w:rsidP="00A94C94">
            <w:pPr>
              <w:pStyle w:val="TableHeadingCA"/>
              <w:rPr>
                <w:b w:val="0"/>
              </w:rPr>
            </w:pPr>
            <w:r w:rsidRPr="00A94C94">
              <w:rPr>
                <w:b w:val="0"/>
              </w:rPr>
              <w:t>0</w:t>
            </w:r>
          </w:p>
        </w:tc>
        <w:tc>
          <w:tcPr>
            <w:tcW w:w="621" w:type="pct"/>
            <w:shd w:val="clear" w:color="auto" w:fill="auto"/>
            <w:hideMark/>
          </w:tcPr>
          <w:p w14:paraId="5653CE7D" w14:textId="77777777" w:rsidR="00292988" w:rsidRPr="00A94C94" w:rsidRDefault="00292988" w:rsidP="00A94C94">
            <w:pPr>
              <w:pStyle w:val="TableHeadingCA"/>
              <w:rPr>
                <w:b w:val="0"/>
              </w:rPr>
            </w:pPr>
            <w:r w:rsidRPr="00A94C94">
              <w:rPr>
                <w:b w:val="0"/>
              </w:rPr>
              <w:t>3</w:t>
            </w:r>
          </w:p>
        </w:tc>
        <w:tc>
          <w:tcPr>
            <w:tcW w:w="471" w:type="pct"/>
            <w:shd w:val="clear" w:color="auto" w:fill="auto"/>
            <w:hideMark/>
          </w:tcPr>
          <w:p w14:paraId="68258386"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02339E06" w14:textId="77777777" w:rsidR="00292988" w:rsidRPr="00A94C94" w:rsidRDefault="00292988" w:rsidP="00A94C94">
            <w:pPr>
              <w:pStyle w:val="TableHeadingCA"/>
              <w:rPr>
                <w:b w:val="0"/>
              </w:rPr>
            </w:pPr>
            <w:r w:rsidRPr="00A94C94">
              <w:rPr>
                <w:b w:val="0"/>
              </w:rPr>
              <w:t>3</w:t>
            </w:r>
          </w:p>
        </w:tc>
      </w:tr>
      <w:tr w:rsidR="00845E0A" w:rsidRPr="00D83BCC" w14:paraId="1F29ADFE" w14:textId="77777777" w:rsidTr="00725ABF">
        <w:trPr>
          <w:trHeight w:val="287"/>
          <w:jc w:val="center"/>
        </w:trPr>
        <w:tc>
          <w:tcPr>
            <w:tcW w:w="779" w:type="pct"/>
            <w:vMerge w:val="restart"/>
            <w:shd w:val="clear" w:color="auto" w:fill="auto"/>
            <w:hideMark/>
          </w:tcPr>
          <w:p w14:paraId="2D07D58D" w14:textId="77777777" w:rsidR="00292988" w:rsidRPr="00D83BCC" w:rsidRDefault="00292988" w:rsidP="00F649F7">
            <w:pPr>
              <w:spacing w:after="0"/>
              <w:rPr>
                <w:sz w:val="20"/>
              </w:rPr>
            </w:pPr>
            <w:r w:rsidRPr="00D83BCC">
              <w:rPr>
                <w:b/>
                <w:bCs/>
                <w:sz w:val="20"/>
              </w:rPr>
              <w:t>Research</w:t>
            </w:r>
          </w:p>
        </w:tc>
        <w:tc>
          <w:tcPr>
            <w:tcW w:w="779" w:type="pct"/>
            <w:shd w:val="clear" w:color="auto" w:fill="auto"/>
            <w:hideMark/>
          </w:tcPr>
          <w:p w14:paraId="20984882" w14:textId="77777777" w:rsidR="00292988" w:rsidRPr="00845E0A" w:rsidRDefault="00292988" w:rsidP="00F649F7">
            <w:pPr>
              <w:spacing w:after="0"/>
              <w:rPr>
                <w:sz w:val="20"/>
              </w:rPr>
            </w:pPr>
            <w:r w:rsidRPr="00845E0A">
              <w:rPr>
                <w:sz w:val="20"/>
              </w:rPr>
              <w:t>Breach of permit: exceeding limits</w:t>
            </w:r>
          </w:p>
        </w:tc>
        <w:tc>
          <w:tcPr>
            <w:tcW w:w="622" w:type="pct"/>
            <w:shd w:val="clear" w:color="auto" w:fill="auto"/>
            <w:hideMark/>
          </w:tcPr>
          <w:p w14:paraId="0D22653E"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7B92AFF8" w14:textId="77777777" w:rsidR="00292988" w:rsidRPr="00A94C94" w:rsidRDefault="00292988" w:rsidP="00A94C94">
            <w:pPr>
              <w:pStyle w:val="TableHeadingCA"/>
              <w:rPr>
                <w:b w:val="0"/>
              </w:rPr>
            </w:pPr>
            <w:r w:rsidRPr="00A94C94">
              <w:rPr>
                <w:b w:val="0"/>
              </w:rPr>
              <w:t>1</w:t>
            </w:r>
          </w:p>
        </w:tc>
        <w:tc>
          <w:tcPr>
            <w:tcW w:w="701" w:type="pct"/>
            <w:shd w:val="clear" w:color="auto" w:fill="auto"/>
            <w:hideMark/>
          </w:tcPr>
          <w:p w14:paraId="4575C2FE" w14:textId="77777777" w:rsidR="00292988" w:rsidRPr="00A94C94" w:rsidRDefault="00292988" w:rsidP="00A94C94">
            <w:pPr>
              <w:pStyle w:val="TableHeadingCA"/>
              <w:rPr>
                <w:b w:val="0"/>
              </w:rPr>
            </w:pPr>
            <w:r w:rsidRPr="00A94C94">
              <w:rPr>
                <w:b w:val="0"/>
              </w:rPr>
              <w:t>0</w:t>
            </w:r>
          </w:p>
        </w:tc>
        <w:tc>
          <w:tcPr>
            <w:tcW w:w="621" w:type="pct"/>
            <w:shd w:val="clear" w:color="auto" w:fill="auto"/>
            <w:hideMark/>
          </w:tcPr>
          <w:p w14:paraId="51C65487" w14:textId="77777777" w:rsidR="00292988" w:rsidRPr="00A94C94" w:rsidRDefault="00292988" w:rsidP="00A94C94">
            <w:pPr>
              <w:pStyle w:val="TableHeadingCA"/>
              <w:rPr>
                <w:b w:val="0"/>
              </w:rPr>
            </w:pPr>
            <w:r w:rsidRPr="00A94C94">
              <w:rPr>
                <w:b w:val="0"/>
              </w:rPr>
              <w:t>0</w:t>
            </w:r>
          </w:p>
        </w:tc>
        <w:tc>
          <w:tcPr>
            <w:tcW w:w="471" w:type="pct"/>
            <w:shd w:val="clear" w:color="auto" w:fill="auto"/>
            <w:hideMark/>
          </w:tcPr>
          <w:p w14:paraId="40A5991B"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2BEF8763" w14:textId="77777777" w:rsidR="00292988" w:rsidRPr="00A94C94" w:rsidRDefault="00292988" w:rsidP="00A94C94">
            <w:pPr>
              <w:pStyle w:val="TableHeadingCA"/>
              <w:rPr>
                <w:b w:val="0"/>
              </w:rPr>
            </w:pPr>
            <w:r w:rsidRPr="00A94C94">
              <w:rPr>
                <w:b w:val="0"/>
              </w:rPr>
              <w:t>1</w:t>
            </w:r>
          </w:p>
        </w:tc>
      </w:tr>
      <w:tr w:rsidR="00845E0A" w:rsidRPr="00D83BCC" w14:paraId="3B3D962C" w14:textId="77777777" w:rsidTr="00725ABF">
        <w:trPr>
          <w:trHeight w:val="287"/>
          <w:jc w:val="center"/>
        </w:trPr>
        <w:tc>
          <w:tcPr>
            <w:tcW w:w="779" w:type="pct"/>
            <w:vMerge/>
            <w:shd w:val="clear" w:color="auto" w:fill="auto"/>
            <w:hideMark/>
          </w:tcPr>
          <w:p w14:paraId="1D04B8A0" w14:textId="77777777" w:rsidR="00292988" w:rsidRPr="00D83BCC" w:rsidRDefault="00292988" w:rsidP="00F649F7">
            <w:pPr>
              <w:spacing w:after="0"/>
              <w:rPr>
                <w:sz w:val="20"/>
              </w:rPr>
            </w:pPr>
          </w:p>
        </w:tc>
        <w:tc>
          <w:tcPr>
            <w:tcW w:w="779" w:type="pct"/>
            <w:shd w:val="clear" w:color="auto" w:fill="auto"/>
            <w:hideMark/>
          </w:tcPr>
          <w:p w14:paraId="592B9350" w14:textId="77777777" w:rsidR="00292988" w:rsidRPr="00845E0A" w:rsidRDefault="00292988" w:rsidP="00F649F7">
            <w:pPr>
              <w:spacing w:after="0"/>
              <w:rPr>
                <w:sz w:val="20"/>
              </w:rPr>
            </w:pPr>
            <w:r w:rsidRPr="00845E0A">
              <w:rPr>
                <w:sz w:val="20"/>
              </w:rPr>
              <w:t>Breach of permit: failure to display permit or VNA</w:t>
            </w:r>
          </w:p>
        </w:tc>
        <w:tc>
          <w:tcPr>
            <w:tcW w:w="622" w:type="pct"/>
            <w:shd w:val="clear" w:color="auto" w:fill="auto"/>
            <w:hideMark/>
          </w:tcPr>
          <w:p w14:paraId="77BF3EF3"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7EDED6C7" w14:textId="77777777" w:rsidR="00292988" w:rsidRPr="00A94C94" w:rsidRDefault="00292988" w:rsidP="00A94C94">
            <w:pPr>
              <w:pStyle w:val="TableHeadingCA"/>
              <w:rPr>
                <w:b w:val="0"/>
              </w:rPr>
            </w:pPr>
            <w:r w:rsidRPr="00A94C94">
              <w:rPr>
                <w:b w:val="0"/>
              </w:rPr>
              <w:t>0</w:t>
            </w:r>
          </w:p>
        </w:tc>
        <w:tc>
          <w:tcPr>
            <w:tcW w:w="701" w:type="pct"/>
            <w:shd w:val="clear" w:color="auto" w:fill="auto"/>
            <w:hideMark/>
          </w:tcPr>
          <w:p w14:paraId="45E27CB7" w14:textId="77777777" w:rsidR="00292988" w:rsidRPr="00A94C94" w:rsidRDefault="00292988" w:rsidP="00A94C94">
            <w:pPr>
              <w:pStyle w:val="TableHeadingCA"/>
              <w:rPr>
                <w:b w:val="0"/>
              </w:rPr>
            </w:pPr>
            <w:r w:rsidRPr="00A94C94">
              <w:rPr>
                <w:b w:val="0"/>
              </w:rPr>
              <w:t>1</w:t>
            </w:r>
          </w:p>
        </w:tc>
        <w:tc>
          <w:tcPr>
            <w:tcW w:w="621" w:type="pct"/>
            <w:shd w:val="clear" w:color="auto" w:fill="auto"/>
            <w:hideMark/>
          </w:tcPr>
          <w:p w14:paraId="1CD74C07" w14:textId="77777777" w:rsidR="00292988" w:rsidRPr="00A94C94" w:rsidRDefault="00292988" w:rsidP="00A94C94">
            <w:pPr>
              <w:pStyle w:val="TableHeadingCA"/>
              <w:rPr>
                <w:b w:val="0"/>
              </w:rPr>
            </w:pPr>
            <w:r w:rsidRPr="00A94C94">
              <w:rPr>
                <w:b w:val="0"/>
              </w:rPr>
              <w:t>0</w:t>
            </w:r>
          </w:p>
        </w:tc>
        <w:tc>
          <w:tcPr>
            <w:tcW w:w="471" w:type="pct"/>
            <w:shd w:val="clear" w:color="auto" w:fill="auto"/>
            <w:hideMark/>
          </w:tcPr>
          <w:p w14:paraId="0A8C7054"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48BDFA71" w14:textId="77777777" w:rsidR="00292988" w:rsidRPr="00A94C94" w:rsidRDefault="00292988" w:rsidP="00A94C94">
            <w:pPr>
              <w:pStyle w:val="TableHeadingCA"/>
              <w:rPr>
                <w:b w:val="0"/>
              </w:rPr>
            </w:pPr>
            <w:r w:rsidRPr="00A94C94">
              <w:rPr>
                <w:b w:val="0"/>
              </w:rPr>
              <w:t>1</w:t>
            </w:r>
          </w:p>
        </w:tc>
      </w:tr>
      <w:tr w:rsidR="00845E0A" w:rsidRPr="00D83BCC" w14:paraId="72DF040D" w14:textId="77777777" w:rsidTr="00725ABF">
        <w:trPr>
          <w:trHeight w:val="287"/>
          <w:jc w:val="center"/>
        </w:trPr>
        <w:tc>
          <w:tcPr>
            <w:tcW w:w="779" w:type="pct"/>
            <w:vMerge/>
            <w:shd w:val="clear" w:color="auto" w:fill="auto"/>
            <w:hideMark/>
          </w:tcPr>
          <w:p w14:paraId="44B6D6A6" w14:textId="77777777" w:rsidR="00292988" w:rsidRPr="00D83BCC" w:rsidRDefault="00292988" w:rsidP="00F649F7">
            <w:pPr>
              <w:spacing w:after="0"/>
              <w:rPr>
                <w:sz w:val="20"/>
              </w:rPr>
            </w:pPr>
          </w:p>
        </w:tc>
        <w:tc>
          <w:tcPr>
            <w:tcW w:w="779" w:type="pct"/>
            <w:shd w:val="clear" w:color="auto" w:fill="auto"/>
            <w:hideMark/>
          </w:tcPr>
          <w:p w14:paraId="35556EC7" w14:textId="77777777" w:rsidR="00292988" w:rsidRPr="00845E0A" w:rsidRDefault="00292988" w:rsidP="00F649F7">
            <w:pPr>
              <w:spacing w:after="0"/>
              <w:rPr>
                <w:sz w:val="20"/>
              </w:rPr>
            </w:pPr>
            <w:r w:rsidRPr="00845E0A">
              <w:rPr>
                <w:sz w:val="20"/>
              </w:rPr>
              <w:t>Breach of permit: failure to report/notify</w:t>
            </w:r>
          </w:p>
        </w:tc>
        <w:tc>
          <w:tcPr>
            <w:tcW w:w="622" w:type="pct"/>
            <w:shd w:val="clear" w:color="auto" w:fill="auto"/>
            <w:hideMark/>
          </w:tcPr>
          <w:p w14:paraId="2987A548"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53DC7E97" w14:textId="77777777" w:rsidR="00292988" w:rsidRPr="00A94C94" w:rsidRDefault="00292988" w:rsidP="00A94C94">
            <w:pPr>
              <w:pStyle w:val="TableHeadingCA"/>
              <w:rPr>
                <w:b w:val="0"/>
              </w:rPr>
            </w:pPr>
            <w:r w:rsidRPr="00A94C94">
              <w:rPr>
                <w:b w:val="0"/>
              </w:rPr>
              <w:t>0</w:t>
            </w:r>
          </w:p>
        </w:tc>
        <w:tc>
          <w:tcPr>
            <w:tcW w:w="701" w:type="pct"/>
            <w:shd w:val="clear" w:color="auto" w:fill="auto"/>
            <w:hideMark/>
          </w:tcPr>
          <w:p w14:paraId="4CF152FA" w14:textId="77777777" w:rsidR="00292988" w:rsidRPr="00A94C94" w:rsidRDefault="00292988" w:rsidP="00A94C94">
            <w:pPr>
              <w:pStyle w:val="TableHeadingCA"/>
              <w:rPr>
                <w:b w:val="0"/>
              </w:rPr>
            </w:pPr>
            <w:r w:rsidRPr="00A94C94">
              <w:rPr>
                <w:b w:val="0"/>
              </w:rPr>
              <w:t>1</w:t>
            </w:r>
          </w:p>
        </w:tc>
        <w:tc>
          <w:tcPr>
            <w:tcW w:w="621" w:type="pct"/>
            <w:shd w:val="clear" w:color="auto" w:fill="auto"/>
            <w:hideMark/>
          </w:tcPr>
          <w:p w14:paraId="61091EC7" w14:textId="77777777" w:rsidR="00292988" w:rsidRPr="00A94C94" w:rsidRDefault="00292988" w:rsidP="00A94C94">
            <w:pPr>
              <w:pStyle w:val="TableHeadingCA"/>
              <w:rPr>
                <w:b w:val="0"/>
              </w:rPr>
            </w:pPr>
            <w:r w:rsidRPr="00A94C94">
              <w:rPr>
                <w:b w:val="0"/>
              </w:rPr>
              <w:t>0</w:t>
            </w:r>
          </w:p>
        </w:tc>
        <w:tc>
          <w:tcPr>
            <w:tcW w:w="471" w:type="pct"/>
            <w:shd w:val="clear" w:color="auto" w:fill="auto"/>
            <w:hideMark/>
          </w:tcPr>
          <w:p w14:paraId="35EEAFF4"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20E1008E" w14:textId="77777777" w:rsidR="00292988" w:rsidRPr="00A94C94" w:rsidRDefault="00292988" w:rsidP="00A94C94">
            <w:pPr>
              <w:pStyle w:val="TableHeadingCA"/>
              <w:rPr>
                <w:b w:val="0"/>
              </w:rPr>
            </w:pPr>
            <w:r w:rsidRPr="00A94C94">
              <w:rPr>
                <w:b w:val="0"/>
              </w:rPr>
              <w:t>1</w:t>
            </w:r>
          </w:p>
        </w:tc>
      </w:tr>
      <w:tr w:rsidR="00845E0A" w:rsidRPr="00D83BCC" w14:paraId="6C618AFE" w14:textId="77777777" w:rsidTr="00725ABF">
        <w:trPr>
          <w:trHeight w:val="287"/>
          <w:jc w:val="center"/>
        </w:trPr>
        <w:tc>
          <w:tcPr>
            <w:tcW w:w="779" w:type="pct"/>
            <w:vMerge/>
            <w:shd w:val="clear" w:color="auto" w:fill="auto"/>
            <w:hideMark/>
          </w:tcPr>
          <w:p w14:paraId="70AB56F6" w14:textId="77777777" w:rsidR="00292988" w:rsidRPr="00D83BCC" w:rsidRDefault="00292988" w:rsidP="00F649F7">
            <w:pPr>
              <w:spacing w:after="0"/>
              <w:rPr>
                <w:sz w:val="20"/>
              </w:rPr>
            </w:pPr>
          </w:p>
        </w:tc>
        <w:tc>
          <w:tcPr>
            <w:tcW w:w="779" w:type="pct"/>
            <w:shd w:val="clear" w:color="auto" w:fill="auto"/>
            <w:hideMark/>
          </w:tcPr>
          <w:p w14:paraId="78341F76" w14:textId="77777777" w:rsidR="00292988" w:rsidRPr="00845E0A" w:rsidRDefault="00292988" w:rsidP="00F649F7">
            <w:pPr>
              <w:spacing w:after="0"/>
              <w:rPr>
                <w:sz w:val="20"/>
              </w:rPr>
            </w:pPr>
            <w:r w:rsidRPr="00845E0A">
              <w:rPr>
                <w:sz w:val="20"/>
              </w:rPr>
              <w:t>Breach of permit: use of unpermitted methodology</w:t>
            </w:r>
          </w:p>
        </w:tc>
        <w:tc>
          <w:tcPr>
            <w:tcW w:w="622" w:type="pct"/>
            <w:shd w:val="clear" w:color="auto" w:fill="auto"/>
            <w:hideMark/>
          </w:tcPr>
          <w:p w14:paraId="02A7FB11"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01575EC5" w14:textId="77777777" w:rsidR="00292988" w:rsidRPr="00A94C94" w:rsidRDefault="00292988" w:rsidP="00A94C94">
            <w:pPr>
              <w:pStyle w:val="TableHeadingCA"/>
              <w:rPr>
                <w:b w:val="0"/>
              </w:rPr>
            </w:pPr>
            <w:r w:rsidRPr="00A94C94">
              <w:rPr>
                <w:b w:val="0"/>
              </w:rPr>
              <w:t>0</w:t>
            </w:r>
          </w:p>
        </w:tc>
        <w:tc>
          <w:tcPr>
            <w:tcW w:w="701" w:type="pct"/>
            <w:shd w:val="clear" w:color="auto" w:fill="auto"/>
            <w:hideMark/>
          </w:tcPr>
          <w:p w14:paraId="0FDB69C3" w14:textId="77777777" w:rsidR="00292988" w:rsidRPr="00A94C94" w:rsidRDefault="00292988" w:rsidP="00A94C94">
            <w:pPr>
              <w:pStyle w:val="TableHeadingCA"/>
              <w:rPr>
                <w:b w:val="0"/>
              </w:rPr>
            </w:pPr>
            <w:r w:rsidRPr="00A94C94">
              <w:rPr>
                <w:b w:val="0"/>
              </w:rPr>
              <w:t>0</w:t>
            </w:r>
          </w:p>
        </w:tc>
        <w:tc>
          <w:tcPr>
            <w:tcW w:w="621" w:type="pct"/>
            <w:shd w:val="clear" w:color="auto" w:fill="auto"/>
            <w:hideMark/>
          </w:tcPr>
          <w:p w14:paraId="6F751F2B" w14:textId="77777777" w:rsidR="00292988" w:rsidRPr="00A94C94" w:rsidRDefault="00292988" w:rsidP="00A94C94">
            <w:pPr>
              <w:pStyle w:val="TableHeadingCA"/>
              <w:rPr>
                <w:b w:val="0"/>
              </w:rPr>
            </w:pPr>
            <w:r w:rsidRPr="00A94C94">
              <w:rPr>
                <w:b w:val="0"/>
              </w:rPr>
              <w:t>0</w:t>
            </w:r>
          </w:p>
        </w:tc>
        <w:tc>
          <w:tcPr>
            <w:tcW w:w="471" w:type="pct"/>
            <w:shd w:val="clear" w:color="auto" w:fill="auto"/>
            <w:hideMark/>
          </w:tcPr>
          <w:p w14:paraId="7B39B0AE" w14:textId="77777777" w:rsidR="00292988" w:rsidRPr="00A94C94" w:rsidRDefault="00292988" w:rsidP="00A94C94">
            <w:pPr>
              <w:pStyle w:val="TableHeadingCA"/>
              <w:rPr>
                <w:b w:val="0"/>
              </w:rPr>
            </w:pPr>
            <w:r w:rsidRPr="00A94C94">
              <w:rPr>
                <w:b w:val="0"/>
              </w:rPr>
              <w:t>1</w:t>
            </w:r>
          </w:p>
        </w:tc>
        <w:tc>
          <w:tcPr>
            <w:tcW w:w="402" w:type="pct"/>
            <w:shd w:val="clear" w:color="auto" w:fill="auto"/>
            <w:hideMark/>
          </w:tcPr>
          <w:p w14:paraId="6F3C0390" w14:textId="77777777" w:rsidR="00292988" w:rsidRPr="00A94C94" w:rsidRDefault="00292988" w:rsidP="00A94C94">
            <w:pPr>
              <w:pStyle w:val="TableHeadingCA"/>
              <w:rPr>
                <w:b w:val="0"/>
              </w:rPr>
            </w:pPr>
            <w:r w:rsidRPr="00A94C94">
              <w:rPr>
                <w:b w:val="0"/>
              </w:rPr>
              <w:t>1</w:t>
            </w:r>
          </w:p>
        </w:tc>
      </w:tr>
      <w:tr w:rsidR="00845E0A" w:rsidRPr="00D83BCC" w14:paraId="113220AE" w14:textId="77777777" w:rsidTr="00725ABF">
        <w:trPr>
          <w:trHeight w:val="287"/>
          <w:jc w:val="center"/>
        </w:trPr>
        <w:tc>
          <w:tcPr>
            <w:tcW w:w="779" w:type="pct"/>
            <w:vMerge/>
            <w:shd w:val="clear" w:color="auto" w:fill="auto"/>
            <w:hideMark/>
          </w:tcPr>
          <w:p w14:paraId="751E30D3" w14:textId="77777777" w:rsidR="00292988" w:rsidRPr="00D83BCC" w:rsidRDefault="00292988" w:rsidP="00F649F7">
            <w:pPr>
              <w:spacing w:after="0"/>
              <w:rPr>
                <w:sz w:val="20"/>
              </w:rPr>
            </w:pPr>
          </w:p>
        </w:tc>
        <w:tc>
          <w:tcPr>
            <w:tcW w:w="779" w:type="pct"/>
            <w:shd w:val="clear" w:color="auto" w:fill="auto"/>
            <w:hideMark/>
          </w:tcPr>
          <w:p w14:paraId="224406EA" w14:textId="77777777" w:rsidR="00292988" w:rsidRPr="00845E0A" w:rsidRDefault="00292988" w:rsidP="00F649F7">
            <w:pPr>
              <w:spacing w:after="0"/>
              <w:rPr>
                <w:sz w:val="20"/>
              </w:rPr>
            </w:pPr>
            <w:r w:rsidRPr="00845E0A">
              <w:rPr>
                <w:sz w:val="20"/>
              </w:rPr>
              <w:t>Breach of permit: other</w:t>
            </w:r>
          </w:p>
        </w:tc>
        <w:tc>
          <w:tcPr>
            <w:tcW w:w="622" w:type="pct"/>
            <w:shd w:val="clear" w:color="auto" w:fill="auto"/>
            <w:hideMark/>
          </w:tcPr>
          <w:p w14:paraId="26CA0704"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2F7BED49" w14:textId="77777777" w:rsidR="00292988" w:rsidRPr="00A94C94" w:rsidRDefault="00292988" w:rsidP="00A94C94">
            <w:pPr>
              <w:pStyle w:val="TableHeadingCA"/>
              <w:rPr>
                <w:b w:val="0"/>
              </w:rPr>
            </w:pPr>
            <w:r w:rsidRPr="00A94C94">
              <w:rPr>
                <w:b w:val="0"/>
              </w:rPr>
              <w:t>0</w:t>
            </w:r>
          </w:p>
        </w:tc>
        <w:tc>
          <w:tcPr>
            <w:tcW w:w="701" w:type="pct"/>
            <w:shd w:val="clear" w:color="auto" w:fill="auto"/>
            <w:hideMark/>
          </w:tcPr>
          <w:p w14:paraId="404AD246" w14:textId="77777777" w:rsidR="00292988" w:rsidRPr="00A94C94" w:rsidRDefault="00292988" w:rsidP="00A94C94">
            <w:pPr>
              <w:pStyle w:val="TableHeadingCA"/>
              <w:rPr>
                <w:b w:val="0"/>
              </w:rPr>
            </w:pPr>
            <w:r w:rsidRPr="00A94C94">
              <w:rPr>
                <w:b w:val="0"/>
              </w:rPr>
              <w:t>0</w:t>
            </w:r>
          </w:p>
        </w:tc>
        <w:tc>
          <w:tcPr>
            <w:tcW w:w="621" w:type="pct"/>
            <w:shd w:val="clear" w:color="auto" w:fill="auto"/>
            <w:hideMark/>
          </w:tcPr>
          <w:p w14:paraId="1171AF95" w14:textId="77777777" w:rsidR="00292988" w:rsidRPr="00A94C94" w:rsidRDefault="00292988" w:rsidP="00A94C94">
            <w:pPr>
              <w:pStyle w:val="TableHeadingCA"/>
              <w:rPr>
                <w:b w:val="0"/>
              </w:rPr>
            </w:pPr>
            <w:r w:rsidRPr="00A94C94">
              <w:rPr>
                <w:b w:val="0"/>
              </w:rPr>
              <w:t>0</w:t>
            </w:r>
          </w:p>
        </w:tc>
        <w:tc>
          <w:tcPr>
            <w:tcW w:w="471" w:type="pct"/>
            <w:shd w:val="clear" w:color="auto" w:fill="auto"/>
            <w:hideMark/>
          </w:tcPr>
          <w:p w14:paraId="5169AD09" w14:textId="77777777" w:rsidR="00292988" w:rsidRPr="00A94C94" w:rsidRDefault="00292988" w:rsidP="00A94C94">
            <w:pPr>
              <w:pStyle w:val="TableHeadingCA"/>
              <w:rPr>
                <w:b w:val="0"/>
              </w:rPr>
            </w:pPr>
            <w:r w:rsidRPr="00A94C94">
              <w:rPr>
                <w:b w:val="0"/>
              </w:rPr>
              <w:t>36</w:t>
            </w:r>
          </w:p>
        </w:tc>
        <w:tc>
          <w:tcPr>
            <w:tcW w:w="402" w:type="pct"/>
            <w:shd w:val="clear" w:color="auto" w:fill="auto"/>
            <w:hideMark/>
          </w:tcPr>
          <w:p w14:paraId="5E201E2A" w14:textId="77777777" w:rsidR="00292988" w:rsidRPr="00A94C94" w:rsidRDefault="00292988" w:rsidP="00A94C94">
            <w:pPr>
              <w:pStyle w:val="TableHeadingCA"/>
              <w:rPr>
                <w:b w:val="0"/>
              </w:rPr>
            </w:pPr>
            <w:r w:rsidRPr="00A94C94">
              <w:rPr>
                <w:b w:val="0"/>
              </w:rPr>
              <w:t>36</w:t>
            </w:r>
          </w:p>
        </w:tc>
      </w:tr>
      <w:tr w:rsidR="00845E0A" w:rsidRPr="00D83BCC" w14:paraId="7F3DA0CC" w14:textId="77777777" w:rsidTr="00725ABF">
        <w:trPr>
          <w:trHeight w:val="287"/>
          <w:jc w:val="center"/>
        </w:trPr>
        <w:tc>
          <w:tcPr>
            <w:tcW w:w="779" w:type="pct"/>
            <w:vMerge/>
            <w:shd w:val="clear" w:color="auto" w:fill="auto"/>
            <w:hideMark/>
          </w:tcPr>
          <w:p w14:paraId="4B1C6A82" w14:textId="77777777" w:rsidR="00292988" w:rsidRPr="00D83BCC" w:rsidRDefault="00292988" w:rsidP="00F649F7">
            <w:pPr>
              <w:spacing w:after="0"/>
              <w:rPr>
                <w:sz w:val="20"/>
              </w:rPr>
            </w:pPr>
          </w:p>
        </w:tc>
        <w:tc>
          <w:tcPr>
            <w:tcW w:w="779" w:type="pct"/>
            <w:shd w:val="clear" w:color="auto" w:fill="auto"/>
            <w:hideMark/>
          </w:tcPr>
          <w:p w14:paraId="1C2ED904" w14:textId="77777777" w:rsidR="00292988" w:rsidRPr="00845E0A" w:rsidRDefault="00292988" w:rsidP="00F649F7">
            <w:pPr>
              <w:spacing w:after="0"/>
              <w:rPr>
                <w:sz w:val="20"/>
              </w:rPr>
            </w:pPr>
            <w:r w:rsidRPr="00845E0A">
              <w:rPr>
                <w:sz w:val="20"/>
              </w:rPr>
              <w:t>Fishing: collecting</w:t>
            </w:r>
          </w:p>
        </w:tc>
        <w:tc>
          <w:tcPr>
            <w:tcW w:w="622" w:type="pct"/>
            <w:shd w:val="clear" w:color="auto" w:fill="auto"/>
            <w:hideMark/>
          </w:tcPr>
          <w:p w14:paraId="4C48357C" w14:textId="77777777" w:rsidR="00292988" w:rsidRPr="00A94C94" w:rsidRDefault="00292988" w:rsidP="00A94C94">
            <w:pPr>
              <w:pStyle w:val="TableHeadingCA"/>
              <w:rPr>
                <w:b w:val="0"/>
              </w:rPr>
            </w:pPr>
            <w:r w:rsidRPr="00A94C94">
              <w:rPr>
                <w:b w:val="0"/>
              </w:rPr>
              <w:t>1</w:t>
            </w:r>
          </w:p>
        </w:tc>
        <w:tc>
          <w:tcPr>
            <w:tcW w:w="625" w:type="pct"/>
            <w:shd w:val="clear" w:color="auto" w:fill="auto"/>
            <w:hideMark/>
          </w:tcPr>
          <w:p w14:paraId="0938B762" w14:textId="77777777" w:rsidR="00292988" w:rsidRPr="00A94C94" w:rsidRDefault="00292988" w:rsidP="00A94C94">
            <w:pPr>
              <w:pStyle w:val="TableHeadingCA"/>
              <w:rPr>
                <w:b w:val="0"/>
              </w:rPr>
            </w:pPr>
            <w:r w:rsidRPr="00A94C94">
              <w:rPr>
                <w:b w:val="0"/>
              </w:rPr>
              <w:t>0</w:t>
            </w:r>
          </w:p>
        </w:tc>
        <w:tc>
          <w:tcPr>
            <w:tcW w:w="701" w:type="pct"/>
            <w:shd w:val="clear" w:color="auto" w:fill="auto"/>
            <w:hideMark/>
          </w:tcPr>
          <w:p w14:paraId="5FDFDC34" w14:textId="77777777" w:rsidR="00292988" w:rsidRPr="00A94C94" w:rsidRDefault="00292988" w:rsidP="00A94C94">
            <w:pPr>
              <w:pStyle w:val="TableHeadingCA"/>
              <w:rPr>
                <w:b w:val="0"/>
              </w:rPr>
            </w:pPr>
            <w:r w:rsidRPr="00A94C94">
              <w:rPr>
                <w:b w:val="0"/>
              </w:rPr>
              <w:t>0</w:t>
            </w:r>
          </w:p>
        </w:tc>
        <w:tc>
          <w:tcPr>
            <w:tcW w:w="621" w:type="pct"/>
            <w:shd w:val="clear" w:color="auto" w:fill="auto"/>
            <w:hideMark/>
          </w:tcPr>
          <w:p w14:paraId="2A0F9A2C" w14:textId="77777777" w:rsidR="00292988" w:rsidRPr="00A94C94" w:rsidRDefault="00292988" w:rsidP="00A94C94">
            <w:pPr>
              <w:pStyle w:val="TableHeadingCA"/>
              <w:rPr>
                <w:b w:val="0"/>
              </w:rPr>
            </w:pPr>
            <w:r w:rsidRPr="00A94C94">
              <w:rPr>
                <w:b w:val="0"/>
              </w:rPr>
              <w:t>0</w:t>
            </w:r>
          </w:p>
        </w:tc>
        <w:tc>
          <w:tcPr>
            <w:tcW w:w="471" w:type="pct"/>
            <w:shd w:val="clear" w:color="auto" w:fill="auto"/>
            <w:hideMark/>
          </w:tcPr>
          <w:p w14:paraId="339A5750"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43145CEC" w14:textId="77777777" w:rsidR="00292988" w:rsidRPr="00A94C94" w:rsidRDefault="00292988" w:rsidP="00A94C94">
            <w:pPr>
              <w:pStyle w:val="TableHeadingCA"/>
              <w:rPr>
                <w:b w:val="0"/>
              </w:rPr>
            </w:pPr>
            <w:r w:rsidRPr="00A94C94">
              <w:rPr>
                <w:b w:val="0"/>
              </w:rPr>
              <w:t>1</w:t>
            </w:r>
          </w:p>
        </w:tc>
      </w:tr>
      <w:tr w:rsidR="00845E0A" w:rsidRPr="00D83BCC" w14:paraId="70475AF0" w14:textId="77777777" w:rsidTr="00725ABF">
        <w:trPr>
          <w:trHeight w:val="287"/>
          <w:jc w:val="center"/>
        </w:trPr>
        <w:tc>
          <w:tcPr>
            <w:tcW w:w="779" w:type="pct"/>
            <w:vMerge/>
            <w:shd w:val="clear" w:color="auto" w:fill="auto"/>
            <w:hideMark/>
          </w:tcPr>
          <w:p w14:paraId="7A4EB4DB" w14:textId="77777777" w:rsidR="00292988" w:rsidRPr="00D83BCC" w:rsidRDefault="00292988" w:rsidP="00F649F7">
            <w:pPr>
              <w:spacing w:after="0"/>
              <w:rPr>
                <w:sz w:val="20"/>
              </w:rPr>
            </w:pPr>
          </w:p>
        </w:tc>
        <w:tc>
          <w:tcPr>
            <w:tcW w:w="779" w:type="pct"/>
            <w:shd w:val="clear" w:color="auto" w:fill="auto"/>
            <w:hideMark/>
          </w:tcPr>
          <w:p w14:paraId="387D346A" w14:textId="77777777" w:rsidR="00292988" w:rsidRPr="00845E0A" w:rsidRDefault="00292988" w:rsidP="00F649F7">
            <w:pPr>
              <w:spacing w:after="0"/>
              <w:rPr>
                <w:sz w:val="20"/>
              </w:rPr>
            </w:pPr>
            <w:r w:rsidRPr="00845E0A">
              <w:rPr>
                <w:sz w:val="20"/>
              </w:rPr>
              <w:t>Fishing: line fishing</w:t>
            </w:r>
          </w:p>
        </w:tc>
        <w:tc>
          <w:tcPr>
            <w:tcW w:w="622" w:type="pct"/>
            <w:shd w:val="clear" w:color="auto" w:fill="auto"/>
            <w:hideMark/>
          </w:tcPr>
          <w:p w14:paraId="36508DEA"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4B6127D1" w14:textId="77777777" w:rsidR="00292988" w:rsidRPr="00A94C94" w:rsidRDefault="00292988" w:rsidP="00A94C94">
            <w:pPr>
              <w:pStyle w:val="TableHeadingCA"/>
              <w:rPr>
                <w:b w:val="0"/>
              </w:rPr>
            </w:pPr>
            <w:r w:rsidRPr="00A94C94">
              <w:rPr>
                <w:b w:val="0"/>
              </w:rPr>
              <w:t>2</w:t>
            </w:r>
          </w:p>
        </w:tc>
        <w:tc>
          <w:tcPr>
            <w:tcW w:w="701" w:type="pct"/>
            <w:shd w:val="clear" w:color="auto" w:fill="auto"/>
            <w:hideMark/>
          </w:tcPr>
          <w:p w14:paraId="694166A6" w14:textId="77777777" w:rsidR="00292988" w:rsidRPr="00A94C94" w:rsidRDefault="00292988" w:rsidP="00A94C94">
            <w:pPr>
              <w:pStyle w:val="TableHeadingCA"/>
              <w:rPr>
                <w:b w:val="0"/>
              </w:rPr>
            </w:pPr>
            <w:r w:rsidRPr="00A94C94">
              <w:rPr>
                <w:b w:val="0"/>
              </w:rPr>
              <w:t>0</w:t>
            </w:r>
          </w:p>
        </w:tc>
        <w:tc>
          <w:tcPr>
            <w:tcW w:w="621" w:type="pct"/>
            <w:shd w:val="clear" w:color="auto" w:fill="auto"/>
            <w:hideMark/>
          </w:tcPr>
          <w:p w14:paraId="0D0BD376" w14:textId="77777777" w:rsidR="00292988" w:rsidRPr="00A94C94" w:rsidRDefault="00292988" w:rsidP="00A94C94">
            <w:pPr>
              <w:pStyle w:val="TableHeadingCA"/>
              <w:rPr>
                <w:b w:val="0"/>
              </w:rPr>
            </w:pPr>
            <w:r w:rsidRPr="00A94C94">
              <w:rPr>
                <w:b w:val="0"/>
              </w:rPr>
              <w:t>0</w:t>
            </w:r>
          </w:p>
        </w:tc>
        <w:tc>
          <w:tcPr>
            <w:tcW w:w="471" w:type="pct"/>
            <w:shd w:val="clear" w:color="auto" w:fill="auto"/>
            <w:hideMark/>
          </w:tcPr>
          <w:p w14:paraId="19BC1196"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5EFB786A" w14:textId="77777777" w:rsidR="00292988" w:rsidRPr="00A94C94" w:rsidRDefault="00292988" w:rsidP="00A94C94">
            <w:pPr>
              <w:pStyle w:val="TableHeadingCA"/>
              <w:rPr>
                <w:b w:val="0"/>
              </w:rPr>
            </w:pPr>
            <w:r w:rsidRPr="00A94C94">
              <w:rPr>
                <w:b w:val="0"/>
              </w:rPr>
              <w:t>2</w:t>
            </w:r>
          </w:p>
        </w:tc>
      </w:tr>
      <w:tr w:rsidR="00845E0A" w:rsidRPr="00D83BCC" w14:paraId="735CBFF8" w14:textId="77777777" w:rsidTr="00725ABF">
        <w:trPr>
          <w:trHeight w:val="287"/>
          <w:jc w:val="center"/>
        </w:trPr>
        <w:tc>
          <w:tcPr>
            <w:tcW w:w="779" w:type="pct"/>
            <w:vMerge/>
            <w:shd w:val="clear" w:color="auto" w:fill="auto"/>
            <w:hideMark/>
          </w:tcPr>
          <w:p w14:paraId="7C78A09F" w14:textId="77777777" w:rsidR="00292988" w:rsidRPr="00D83BCC" w:rsidRDefault="00292988" w:rsidP="00F649F7">
            <w:pPr>
              <w:spacing w:after="0"/>
              <w:rPr>
                <w:sz w:val="20"/>
              </w:rPr>
            </w:pPr>
          </w:p>
        </w:tc>
        <w:tc>
          <w:tcPr>
            <w:tcW w:w="779" w:type="pct"/>
            <w:shd w:val="clear" w:color="auto" w:fill="auto"/>
            <w:hideMark/>
          </w:tcPr>
          <w:p w14:paraId="3AB6E248" w14:textId="77777777" w:rsidR="00292988" w:rsidRPr="00845E0A" w:rsidRDefault="00292988" w:rsidP="00F649F7">
            <w:pPr>
              <w:spacing w:after="0"/>
              <w:rPr>
                <w:sz w:val="20"/>
              </w:rPr>
            </w:pPr>
            <w:r w:rsidRPr="00845E0A">
              <w:rPr>
                <w:sz w:val="20"/>
              </w:rPr>
              <w:t>Maritime incident: groundings</w:t>
            </w:r>
          </w:p>
        </w:tc>
        <w:tc>
          <w:tcPr>
            <w:tcW w:w="622" w:type="pct"/>
            <w:shd w:val="clear" w:color="auto" w:fill="auto"/>
            <w:hideMark/>
          </w:tcPr>
          <w:p w14:paraId="1513BB00"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30F9B67C" w14:textId="77777777" w:rsidR="00292988" w:rsidRPr="00A94C94" w:rsidRDefault="00292988" w:rsidP="00A94C94">
            <w:pPr>
              <w:pStyle w:val="TableHeadingCA"/>
              <w:rPr>
                <w:b w:val="0"/>
              </w:rPr>
            </w:pPr>
            <w:r w:rsidRPr="00A94C94">
              <w:rPr>
                <w:b w:val="0"/>
              </w:rPr>
              <w:t>1</w:t>
            </w:r>
          </w:p>
        </w:tc>
        <w:tc>
          <w:tcPr>
            <w:tcW w:w="701" w:type="pct"/>
            <w:shd w:val="clear" w:color="auto" w:fill="auto"/>
            <w:hideMark/>
          </w:tcPr>
          <w:p w14:paraId="76DA7176" w14:textId="77777777" w:rsidR="00292988" w:rsidRPr="00A94C94" w:rsidRDefault="00292988" w:rsidP="00A94C94">
            <w:pPr>
              <w:pStyle w:val="TableHeadingCA"/>
              <w:rPr>
                <w:b w:val="0"/>
              </w:rPr>
            </w:pPr>
            <w:r w:rsidRPr="00A94C94">
              <w:rPr>
                <w:b w:val="0"/>
              </w:rPr>
              <w:t>0</w:t>
            </w:r>
          </w:p>
        </w:tc>
        <w:tc>
          <w:tcPr>
            <w:tcW w:w="621" w:type="pct"/>
            <w:shd w:val="clear" w:color="auto" w:fill="auto"/>
            <w:hideMark/>
          </w:tcPr>
          <w:p w14:paraId="353FA179" w14:textId="77777777" w:rsidR="00292988" w:rsidRPr="00A94C94" w:rsidRDefault="00292988" w:rsidP="00A94C94">
            <w:pPr>
              <w:pStyle w:val="TableHeadingCA"/>
              <w:rPr>
                <w:b w:val="0"/>
              </w:rPr>
            </w:pPr>
            <w:r w:rsidRPr="00A94C94">
              <w:rPr>
                <w:b w:val="0"/>
              </w:rPr>
              <w:t>0</w:t>
            </w:r>
          </w:p>
        </w:tc>
        <w:tc>
          <w:tcPr>
            <w:tcW w:w="471" w:type="pct"/>
            <w:shd w:val="clear" w:color="auto" w:fill="auto"/>
            <w:hideMark/>
          </w:tcPr>
          <w:p w14:paraId="65225E1F"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7281A9D2" w14:textId="77777777" w:rsidR="00292988" w:rsidRPr="00A94C94" w:rsidRDefault="00292988" w:rsidP="00A94C94">
            <w:pPr>
              <w:pStyle w:val="TableHeadingCA"/>
              <w:rPr>
                <w:b w:val="0"/>
              </w:rPr>
            </w:pPr>
            <w:r w:rsidRPr="00A94C94">
              <w:rPr>
                <w:b w:val="0"/>
              </w:rPr>
              <w:t>1</w:t>
            </w:r>
          </w:p>
        </w:tc>
      </w:tr>
      <w:tr w:rsidR="00845E0A" w:rsidRPr="00D83BCC" w14:paraId="141A7A47" w14:textId="77777777" w:rsidTr="00725ABF">
        <w:trPr>
          <w:trHeight w:val="287"/>
          <w:jc w:val="center"/>
        </w:trPr>
        <w:tc>
          <w:tcPr>
            <w:tcW w:w="779" w:type="pct"/>
            <w:vMerge/>
            <w:shd w:val="clear" w:color="auto" w:fill="auto"/>
            <w:hideMark/>
          </w:tcPr>
          <w:p w14:paraId="483D6F79" w14:textId="77777777" w:rsidR="00292988" w:rsidRPr="00D83BCC" w:rsidRDefault="00292988" w:rsidP="00F649F7">
            <w:pPr>
              <w:spacing w:after="0"/>
              <w:rPr>
                <w:sz w:val="20"/>
              </w:rPr>
            </w:pPr>
          </w:p>
        </w:tc>
        <w:tc>
          <w:tcPr>
            <w:tcW w:w="779" w:type="pct"/>
            <w:shd w:val="clear" w:color="auto" w:fill="auto"/>
            <w:hideMark/>
          </w:tcPr>
          <w:p w14:paraId="77EA61D3" w14:textId="77777777" w:rsidR="00292988" w:rsidRPr="00845E0A" w:rsidRDefault="00292988" w:rsidP="00F649F7">
            <w:pPr>
              <w:spacing w:after="0"/>
              <w:rPr>
                <w:sz w:val="20"/>
              </w:rPr>
            </w:pPr>
            <w:r w:rsidRPr="00845E0A">
              <w:rPr>
                <w:sz w:val="20"/>
              </w:rPr>
              <w:t>Wildlife: non-traditional take</w:t>
            </w:r>
          </w:p>
        </w:tc>
        <w:tc>
          <w:tcPr>
            <w:tcW w:w="622" w:type="pct"/>
            <w:shd w:val="clear" w:color="auto" w:fill="auto"/>
            <w:hideMark/>
          </w:tcPr>
          <w:p w14:paraId="75B7D8EE" w14:textId="77777777" w:rsidR="00292988" w:rsidRPr="00A94C94" w:rsidRDefault="00292988" w:rsidP="00A94C94">
            <w:pPr>
              <w:pStyle w:val="TableHeadingCA"/>
              <w:rPr>
                <w:b w:val="0"/>
              </w:rPr>
            </w:pPr>
            <w:r w:rsidRPr="00A94C94">
              <w:rPr>
                <w:b w:val="0"/>
              </w:rPr>
              <w:t>1</w:t>
            </w:r>
          </w:p>
        </w:tc>
        <w:tc>
          <w:tcPr>
            <w:tcW w:w="625" w:type="pct"/>
            <w:shd w:val="clear" w:color="auto" w:fill="auto"/>
            <w:hideMark/>
          </w:tcPr>
          <w:p w14:paraId="290A1747" w14:textId="77777777" w:rsidR="00292988" w:rsidRPr="00A94C94" w:rsidRDefault="00292988" w:rsidP="00A94C94">
            <w:pPr>
              <w:pStyle w:val="TableHeadingCA"/>
              <w:rPr>
                <w:b w:val="0"/>
              </w:rPr>
            </w:pPr>
            <w:r w:rsidRPr="00A94C94">
              <w:rPr>
                <w:b w:val="0"/>
              </w:rPr>
              <w:t>15</w:t>
            </w:r>
          </w:p>
        </w:tc>
        <w:tc>
          <w:tcPr>
            <w:tcW w:w="701" w:type="pct"/>
            <w:shd w:val="clear" w:color="auto" w:fill="auto"/>
            <w:hideMark/>
          </w:tcPr>
          <w:p w14:paraId="032BB92B" w14:textId="77777777" w:rsidR="00292988" w:rsidRPr="00A94C94" w:rsidRDefault="00292988" w:rsidP="00A94C94">
            <w:pPr>
              <w:pStyle w:val="TableHeadingCA"/>
              <w:rPr>
                <w:b w:val="0"/>
              </w:rPr>
            </w:pPr>
            <w:r w:rsidRPr="00A94C94">
              <w:rPr>
                <w:b w:val="0"/>
              </w:rPr>
              <w:t>0</w:t>
            </w:r>
          </w:p>
        </w:tc>
        <w:tc>
          <w:tcPr>
            <w:tcW w:w="621" w:type="pct"/>
            <w:shd w:val="clear" w:color="auto" w:fill="auto"/>
            <w:hideMark/>
          </w:tcPr>
          <w:p w14:paraId="3F6B46D7" w14:textId="77777777" w:rsidR="00292988" w:rsidRPr="00A94C94" w:rsidRDefault="00292988" w:rsidP="00A94C94">
            <w:pPr>
              <w:pStyle w:val="TableHeadingCA"/>
              <w:rPr>
                <w:b w:val="0"/>
              </w:rPr>
            </w:pPr>
            <w:r w:rsidRPr="00A94C94">
              <w:rPr>
                <w:b w:val="0"/>
              </w:rPr>
              <w:t>0</w:t>
            </w:r>
          </w:p>
        </w:tc>
        <w:tc>
          <w:tcPr>
            <w:tcW w:w="471" w:type="pct"/>
            <w:shd w:val="clear" w:color="auto" w:fill="auto"/>
            <w:hideMark/>
          </w:tcPr>
          <w:p w14:paraId="118983FF"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6399889A" w14:textId="77777777" w:rsidR="00292988" w:rsidRPr="00A94C94" w:rsidRDefault="00292988" w:rsidP="00A94C94">
            <w:pPr>
              <w:pStyle w:val="TableHeadingCA"/>
              <w:rPr>
                <w:b w:val="0"/>
              </w:rPr>
            </w:pPr>
            <w:r w:rsidRPr="00A94C94">
              <w:rPr>
                <w:b w:val="0"/>
              </w:rPr>
              <w:t>16</w:t>
            </w:r>
          </w:p>
        </w:tc>
      </w:tr>
      <w:tr w:rsidR="00845E0A" w:rsidRPr="00D83BCC" w14:paraId="206E8B59" w14:textId="77777777" w:rsidTr="00725ABF">
        <w:trPr>
          <w:trHeight w:val="287"/>
          <w:jc w:val="center"/>
        </w:trPr>
        <w:tc>
          <w:tcPr>
            <w:tcW w:w="779" w:type="pct"/>
            <w:vMerge w:val="restart"/>
            <w:shd w:val="clear" w:color="auto" w:fill="auto"/>
            <w:hideMark/>
          </w:tcPr>
          <w:p w14:paraId="56D1B2B5" w14:textId="77777777" w:rsidR="00292988" w:rsidRPr="00D83BCC" w:rsidRDefault="00292988" w:rsidP="00F649F7">
            <w:pPr>
              <w:spacing w:after="0"/>
              <w:rPr>
                <w:sz w:val="20"/>
              </w:rPr>
            </w:pPr>
            <w:r w:rsidRPr="00D83BCC">
              <w:rPr>
                <w:b/>
                <w:bCs/>
                <w:sz w:val="20"/>
              </w:rPr>
              <w:t>Shipping</w:t>
            </w:r>
          </w:p>
        </w:tc>
        <w:tc>
          <w:tcPr>
            <w:tcW w:w="779" w:type="pct"/>
            <w:shd w:val="clear" w:color="auto" w:fill="auto"/>
            <w:hideMark/>
          </w:tcPr>
          <w:p w14:paraId="45C1BD71" w14:textId="77777777" w:rsidR="00292988" w:rsidRPr="00845E0A" w:rsidRDefault="00292988" w:rsidP="00F649F7">
            <w:pPr>
              <w:spacing w:after="0"/>
              <w:rPr>
                <w:sz w:val="20"/>
              </w:rPr>
            </w:pPr>
            <w:r w:rsidRPr="00845E0A">
              <w:rPr>
                <w:sz w:val="20"/>
              </w:rPr>
              <w:t>Operating outside permitted zones or locations</w:t>
            </w:r>
          </w:p>
        </w:tc>
        <w:tc>
          <w:tcPr>
            <w:tcW w:w="622" w:type="pct"/>
            <w:shd w:val="clear" w:color="auto" w:fill="auto"/>
            <w:hideMark/>
          </w:tcPr>
          <w:p w14:paraId="348D8346"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33F1EB7F" w14:textId="77777777" w:rsidR="00292988" w:rsidRPr="00A94C94" w:rsidRDefault="00292988" w:rsidP="00A94C94">
            <w:pPr>
              <w:pStyle w:val="TableHeadingCA"/>
              <w:rPr>
                <w:b w:val="0"/>
              </w:rPr>
            </w:pPr>
            <w:r w:rsidRPr="00A94C94">
              <w:rPr>
                <w:b w:val="0"/>
              </w:rPr>
              <w:t>1</w:t>
            </w:r>
          </w:p>
        </w:tc>
        <w:tc>
          <w:tcPr>
            <w:tcW w:w="701" w:type="pct"/>
            <w:shd w:val="clear" w:color="auto" w:fill="auto"/>
            <w:hideMark/>
          </w:tcPr>
          <w:p w14:paraId="62E44386" w14:textId="77777777" w:rsidR="00292988" w:rsidRPr="00A94C94" w:rsidRDefault="00292988" w:rsidP="00A94C94">
            <w:pPr>
              <w:pStyle w:val="TableHeadingCA"/>
              <w:rPr>
                <w:b w:val="0"/>
              </w:rPr>
            </w:pPr>
            <w:r w:rsidRPr="00A94C94">
              <w:rPr>
                <w:b w:val="0"/>
              </w:rPr>
              <w:t>0</w:t>
            </w:r>
          </w:p>
        </w:tc>
        <w:tc>
          <w:tcPr>
            <w:tcW w:w="621" w:type="pct"/>
            <w:shd w:val="clear" w:color="auto" w:fill="auto"/>
            <w:hideMark/>
          </w:tcPr>
          <w:p w14:paraId="69FF4418" w14:textId="77777777" w:rsidR="00292988" w:rsidRPr="00A94C94" w:rsidRDefault="00292988" w:rsidP="00A94C94">
            <w:pPr>
              <w:pStyle w:val="TableHeadingCA"/>
              <w:rPr>
                <w:b w:val="0"/>
              </w:rPr>
            </w:pPr>
            <w:r w:rsidRPr="00A94C94">
              <w:rPr>
                <w:b w:val="0"/>
              </w:rPr>
              <w:t>0</w:t>
            </w:r>
          </w:p>
        </w:tc>
        <w:tc>
          <w:tcPr>
            <w:tcW w:w="471" w:type="pct"/>
            <w:shd w:val="clear" w:color="auto" w:fill="auto"/>
            <w:hideMark/>
          </w:tcPr>
          <w:p w14:paraId="00E43373"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4D967760" w14:textId="77777777" w:rsidR="00292988" w:rsidRPr="00A94C94" w:rsidRDefault="00292988" w:rsidP="00A94C94">
            <w:pPr>
              <w:pStyle w:val="TableHeadingCA"/>
              <w:rPr>
                <w:b w:val="0"/>
              </w:rPr>
            </w:pPr>
            <w:r w:rsidRPr="00A94C94">
              <w:rPr>
                <w:b w:val="0"/>
              </w:rPr>
              <w:t>1</w:t>
            </w:r>
          </w:p>
        </w:tc>
      </w:tr>
      <w:tr w:rsidR="00845E0A" w:rsidRPr="00D83BCC" w14:paraId="0AB90CA9" w14:textId="77777777" w:rsidTr="00725ABF">
        <w:trPr>
          <w:trHeight w:val="287"/>
          <w:jc w:val="center"/>
        </w:trPr>
        <w:tc>
          <w:tcPr>
            <w:tcW w:w="779" w:type="pct"/>
            <w:vMerge/>
            <w:shd w:val="clear" w:color="auto" w:fill="auto"/>
            <w:hideMark/>
          </w:tcPr>
          <w:p w14:paraId="4BE4A2BC" w14:textId="77777777" w:rsidR="00292988" w:rsidRPr="00D83BCC" w:rsidRDefault="00292988" w:rsidP="00F649F7">
            <w:pPr>
              <w:spacing w:after="0"/>
              <w:rPr>
                <w:sz w:val="20"/>
              </w:rPr>
            </w:pPr>
          </w:p>
        </w:tc>
        <w:tc>
          <w:tcPr>
            <w:tcW w:w="779" w:type="pct"/>
            <w:shd w:val="clear" w:color="auto" w:fill="auto"/>
            <w:hideMark/>
          </w:tcPr>
          <w:p w14:paraId="1D43D220" w14:textId="77777777" w:rsidR="00292988" w:rsidRPr="00845E0A" w:rsidRDefault="00292988" w:rsidP="00F649F7">
            <w:pPr>
              <w:spacing w:after="0"/>
              <w:rPr>
                <w:sz w:val="20"/>
              </w:rPr>
            </w:pPr>
            <w:r w:rsidRPr="00845E0A">
              <w:rPr>
                <w:sz w:val="20"/>
              </w:rPr>
              <w:t>Line fishing</w:t>
            </w:r>
          </w:p>
        </w:tc>
        <w:tc>
          <w:tcPr>
            <w:tcW w:w="622" w:type="pct"/>
            <w:shd w:val="clear" w:color="auto" w:fill="auto"/>
            <w:hideMark/>
          </w:tcPr>
          <w:p w14:paraId="4DE0E892"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484705CD" w14:textId="77777777" w:rsidR="00292988" w:rsidRPr="00A94C94" w:rsidRDefault="00292988" w:rsidP="00A94C94">
            <w:pPr>
              <w:pStyle w:val="TableHeadingCA"/>
              <w:rPr>
                <w:b w:val="0"/>
              </w:rPr>
            </w:pPr>
            <w:r w:rsidRPr="00A94C94">
              <w:rPr>
                <w:b w:val="0"/>
              </w:rPr>
              <w:t>1</w:t>
            </w:r>
          </w:p>
        </w:tc>
        <w:tc>
          <w:tcPr>
            <w:tcW w:w="701" w:type="pct"/>
            <w:shd w:val="clear" w:color="auto" w:fill="auto"/>
            <w:hideMark/>
          </w:tcPr>
          <w:p w14:paraId="67B65E5D" w14:textId="77777777" w:rsidR="00292988" w:rsidRPr="00A94C94" w:rsidRDefault="00292988" w:rsidP="00A94C94">
            <w:pPr>
              <w:pStyle w:val="TableHeadingCA"/>
              <w:rPr>
                <w:b w:val="0"/>
              </w:rPr>
            </w:pPr>
            <w:r w:rsidRPr="00A94C94">
              <w:rPr>
                <w:b w:val="0"/>
              </w:rPr>
              <w:t>0</w:t>
            </w:r>
          </w:p>
        </w:tc>
        <w:tc>
          <w:tcPr>
            <w:tcW w:w="621" w:type="pct"/>
            <w:shd w:val="clear" w:color="auto" w:fill="auto"/>
            <w:hideMark/>
          </w:tcPr>
          <w:p w14:paraId="5A4F0E45" w14:textId="77777777" w:rsidR="00292988" w:rsidRPr="00A94C94" w:rsidRDefault="00292988" w:rsidP="00A94C94">
            <w:pPr>
              <w:pStyle w:val="TableHeadingCA"/>
              <w:rPr>
                <w:b w:val="0"/>
              </w:rPr>
            </w:pPr>
            <w:r w:rsidRPr="00A94C94">
              <w:rPr>
                <w:b w:val="0"/>
              </w:rPr>
              <w:t>0</w:t>
            </w:r>
          </w:p>
        </w:tc>
        <w:tc>
          <w:tcPr>
            <w:tcW w:w="471" w:type="pct"/>
            <w:shd w:val="clear" w:color="auto" w:fill="auto"/>
            <w:hideMark/>
          </w:tcPr>
          <w:p w14:paraId="25E349E8"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1B96FEC8" w14:textId="77777777" w:rsidR="00292988" w:rsidRPr="00A94C94" w:rsidRDefault="00292988" w:rsidP="00A94C94">
            <w:pPr>
              <w:pStyle w:val="TableHeadingCA"/>
              <w:rPr>
                <w:b w:val="0"/>
              </w:rPr>
            </w:pPr>
            <w:r w:rsidRPr="00A94C94">
              <w:rPr>
                <w:b w:val="0"/>
              </w:rPr>
              <w:t>1</w:t>
            </w:r>
          </w:p>
        </w:tc>
      </w:tr>
      <w:tr w:rsidR="00845E0A" w:rsidRPr="00D83BCC" w14:paraId="61788FEE" w14:textId="77777777" w:rsidTr="00725ABF">
        <w:trPr>
          <w:trHeight w:val="287"/>
          <w:jc w:val="center"/>
        </w:trPr>
        <w:tc>
          <w:tcPr>
            <w:tcW w:w="779" w:type="pct"/>
            <w:vMerge/>
            <w:shd w:val="clear" w:color="auto" w:fill="auto"/>
            <w:hideMark/>
          </w:tcPr>
          <w:p w14:paraId="7827663D" w14:textId="77777777" w:rsidR="00292988" w:rsidRPr="00D83BCC" w:rsidRDefault="00292988" w:rsidP="00F649F7">
            <w:pPr>
              <w:spacing w:after="0"/>
              <w:rPr>
                <w:sz w:val="20"/>
              </w:rPr>
            </w:pPr>
          </w:p>
        </w:tc>
        <w:tc>
          <w:tcPr>
            <w:tcW w:w="779" w:type="pct"/>
            <w:shd w:val="clear" w:color="auto" w:fill="auto"/>
            <w:hideMark/>
          </w:tcPr>
          <w:p w14:paraId="1A8A30DE" w14:textId="77777777" w:rsidR="00292988" w:rsidRPr="00845E0A" w:rsidRDefault="00292988" w:rsidP="00F649F7">
            <w:pPr>
              <w:spacing w:after="0"/>
              <w:rPr>
                <w:sz w:val="20"/>
              </w:rPr>
            </w:pPr>
            <w:r w:rsidRPr="00845E0A">
              <w:rPr>
                <w:sz w:val="20"/>
              </w:rPr>
              <w:t>DSA breach</w:t>
            </w:r>
          </w:p>
        </w:tc>
        <w:tc>
          <w:tcPr>
            <w:tcW w:w="622" w:type="pct"/>
            <w:shd w:val="clear" w:color="auto" w:fill="auto"/>
            <w:hideMark/>
          </w:tcPr>
          <w:p w14:paraId="42816E1E" w14:textId="77777777" w:rsidR="00292988" w:rsidRPr="00A94C94" w:rsidRDefault="00292988" w:rsidP="00A94C94">
            <w:pPr>
              <w:pStyle w:val="TableHeadingCA"/>
              <w:rPr>
                <w:b w:val="0"/>
              </w:rPr>
            </w:pPr>
            <w:r w:rsidRPr="00A94C94">
              <w:rPr>
                <w:b w:val="0"/>
              </w:rPr>
              <w:t>2</w:t>
            </w:r>
          </w:p>
        </w:tc>
        <w:tc>
          <w:tcPr>
            <w:tcW w:w="625" w:type="pct"/>
            <w:shd w:val="clear" w:color="auto" w:fill="auto"/>
            <w:hideMark/>
          </w:tcPr>
          <w:p w14:paraId="7A6A5AF3" w14:textId="77777777" w:rsidR="00292988" w:rsidRPr="00A94C94" w:rsidRDefault="00292988" w:rsidP="00A94C94">
            <w:pPr>
              <w:pStyle w:val="TableHeadingCA"/>
              <w:rPr>
                <w:b w:val="0"/>
              </w:rPr>
            </w:pPr>
            <w:r w:rsidRPr="00A94C94">
              <w:rPr>
                <w:b w:val="0"/>
              </w:rPr>
              <w:t>2</w:t>
            </w:r>
          </w:p>
        </w:tc>
        <w:tc>
          <w:tcPr>
            <w:tcW w:w="701" w:type="pct"/>
            <w:shd w:val="clear" w:color="auto" w:fill="auto"/>
            <w:hideMark/>
          </w:tcPr>
          <w:p w14:paraId="5D300540" w14:textId="77777777" w:rsidR="00292988" w:rsidRPr="00A94C94" w:rsidRDefault="00292988" w:rsidP="00A94C94">
            <w:pPr>
              <w:pStyle w:val="TableHeadingCA"/>
              <w:rPr>
                <w:b w:val="0"/>
              </w:rPr>
            </w:pPr>
            <w:r w:rsidRPr="00A94C94">
              <w:rPr>
                <w:b w:val="0"/>
              </w:rPr>
              <w:t>0</w:t>
            </w:r>
          </w:p>
        </w:tc>
        <w:tc>
          <w:tcPr>
            <w:tcW w:w="621" w:type="pct"/>
            <w:shd w:val="clear" w:color="auto" w:fill="auto"/>
            <w:hideMark/>
          </w:tcPr>
          <w:p w14:paraId="16465486" w14:textId="77777777" w:rsidR="00292988" w:rsidRPr="00A94C94" w:rsidRDefault="00292988" w:rsidP="00A94C94">
            <w:pPr>
              <w:pStyle w:val="TableHeadingCA"/>
              <w:rPr>
                <w:b w:val="0"/>
              </w:rPr>
            </w:pPr>
            <w:r w:rsidRPr="00A94C94">
              <w:rPr>
                <w:b w:val="0"/>
              </w:rPr>
              <w:t>0</w:t>
            </w:r>
          </w:p>
        </w:tc>
        <w:tc>
          <w:tcPr>
            <w:tcW w:w="471" w:type="pct"/>
            <w:shd w:val="clear" w:color="auto" w:fill="auto"/>
            <w:hideMark/>
          </w:tcPr>
          <w:p w14:paraId="23255E37"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6B9C2D09" w14:textId="77777777" w:rsidR="00292988" w:rsidRPr="00A94C94" w:rsidRDefault="00292988" w:rsidP="00A94C94">
            <w:pPr>
              <w:pStyle w:val="TableHeadingCA"/>
              <w:rPr>
                <w:b w:val="0"/>
              </w:rPr>
            </w:pPr>
            <w:r w:rsidRPr="00A94C94">
              <w:rPr>
                <w:b w:val="0"/>
              </w:rPr>
              <w:t>4</w:t>
            </w:r>
          </w:p>
        </w:tc>
      </w:tr>
      <w:tr w:rsidR="00845E0A" w:rsidRPr="00D83BCC" w14:paraId="616FB9F8" w14:textId="77777777" w:rsidTr="00725ABF">
        <w:trPr>
          <w:trHeight w:val="287"/>
          <w:jc w:val="center"/>
        </w:trPr>
        <w:tc>
          <w:tcPr>
            <w:tcW w:w="779" w:type="pct"/>
            <w:vMerge/>
            <w:shd w:val="clear" w:color="auto" w:fill="auto"/>
            <w:hideMark/>
          </w:tcPr>
          <w:p w14:paraId="69367965" w14:textId="77777777" w:rsidR="00292988" w:rsidRPr="00D83BCC" w:rsidRDefault="00292988" w:rsidP="00F649F7">
            <w:pPr>
              <w:spacing w:after="0"/>
              <w:rPr>
                <w:sz w:val="20"/>
              </w:rPr>
            </w:pPr>
          </w:p>
        </w:tc>
        <w:tc>
          <w:tcPr>
            <w:tcW w:w="779" w:type="pct"/>
            <w:shd w:val="clear" w:color="auto" w:fill="auto"/>
            <w:hideMark/>
          </w:tcPr>
          <w:p w14:paraId="69DC1305" w14:textId="77777777" w:rsidR="00292988" w:rsidRPr="00845E0A" w:rsidRDefault="00292988" w:rsidP="00F649F7">
            <w:pPr>
              <w:spacing w:after="0"/>
              <w:rPr>
                <w:sz w:val="20"/>
              </w:rPr>
            </w:pPr>
            <w:r w:rsidRPr="00845E0A">
              <w:rPr>
                <w:sz w:val="20"/>
              </w:rPr>
              <w:t>Pollution/discharge</w:t>
            </w:r>
          </w:p>
        </w:tc>
        <w:tc>
          <w:tcPr>
            <w:tcW w:w="622" w:type="pct"/>
            <w:shd w:val="clear" w:color="auto" w:fill="auto"/>
            <w:hideMark/>
          </w:tcPr>
          <w:p w14:paraId="3AD2A645"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3E417DC8" w14:textId="77777777" w:rsidR="00292988" w:rsidRPr="00A94C94" w:rsidRDefault="00292988" w:rsidP="00A94C94">
            <w:pPr>
              <w:pStyle w:val="TableHeadingCA"/>
              <w:rPr>
                <w:b w:val="0"/>
              </w:rPr>
            </w:pPr>
            <w:r w:rsidRPr="00A94C94">
              <w:rPr>
                <w:b w:val="0"/>
              </w:rPr>
              <w:t>0</w:t>
            </w:r>
          </w:p>
        </w:tc>
        <w:tc>
          <w:tcPr>
            <w:tcW w:w="701" w:type="pct"/>
            <w:shd w:val="clear" w:color="auto" w:fill="auto"/>
            <w:hideMark/>
          </w:tcPr>
          <w:p w14:paraId="71833DE4" w14:textId="77777777" w:rsidR="00292988" w:rsidRPr="00A94C94" w:rsidRDefault="00292988" w:rsidP="00A94C94">
            <w:pPr>
              <w:pStyle w:val="TableHeadingCA"/>
              <w:rPr>
                <w:b w:val="0"/>
              </w:rPr>
            </w:pPr>
            <w:r w:rsidRPr="00A94C94">
              <w:rPr>
                <w:b w:val="0"/>
              </w:rPr>
              <w:t>1</w:t>
            </w:r>
          </w:p>
        </w:tc>
        <w:tc>
          <w:tcPr>
            <w:tcW w:w="621" w:type="pct"/>
            <w:shd w:val="clear" w:color="auto" w:fill="auto"/>
            <w:hideMark/>
          </w:tcPr>
          <w:p w14:paraId="52EA44AB" w14:textId="77777777" w:rsidR="00292988" w:rsidRPr="00A94C94" w:rsidRDefault="00292988" w:rsidP="00A94C94">
            <w:pPr>
              <w:pStyle w:val="TableHeadingCA"/>
              <w:rPr>
                <w:b w:val="0"/>
              </w:rPr>
            </w:pPr>
            <w:r w:rsidRPr="00A94C94">
              <w:rPr>
                <w:b w:val="0"/>
              </w:rPr>
              <w:t>1</w:t>
            </w:r>
          </w:p>
        </w:tc>
        <w:tc>
          <w:tcPr>
            <w:tcW w:w="471" w:type="pct"/>
            <w:shd w:val="clear" w:color="auto" w:fill="auto"/>
            <w:hideMark/>
          </w:tcPr>
          <w:p w14:paraId="0059433E"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7B75634F" w14:textId="77777777" w:rsidR="00292988" w:rsidRPr="00A94C94" w:rsidRDefault="00292988" w:rsidP="00A94C94">
            <w:pPr>
              <w:pStyle w:val="TableHeadingCA"/>
              <w:rPr>
                <w:b w:val="0"/>
              </w:rPr>
            </w:pPr>
            <w:r w:rsidRPr="00A94C94">
              <w:rPr>
                <w:b w:val="0"/>
              </w:rPr>
              <w:t>2</w:t>
            </w:r>
          </w:p>
        </w:tc>
      </w:tr>
      <w:tr w:rsidR="00845E0A" w:rsidRPr="00D83BCC" w14:paraId="3D3111E6" w14:textId="77777777" w:rsidTr="00725ABF">
        <w:trPr>
          <w:trHeight w:val="287"/>
          <w:jc w:val="center"/>
        </w:trPr>
        <w:tc>
          <w:tcPr>
            <w:tcW w:w="779" w:type="pct"/>
            <w:vMerge w:val="restart"/>
            <w:shd w:val="clear" w:color="auto" w:fill="auto"/>
            <w:hideMark/>
          </w:tcPr>
          <w:p w14:paraId="163E5974" w14:textId="77777777" w:rsidR="00292988" w:rsidRPr="00D83BCC" w:rsidRDefault="00292988" w:rsidP="00F649F7">
            <w:pPr>
              <w:spacing w:after="0"/>
              <w:rPr>
                <w:sz w:val="20"/>
              </w:rPr>
            </w:pPr>
            <w:r w:rsidRPr="00D83BCC">
              <w:rPr>
                <w:b/>
                <w:bCs/>
                <w:sz w:val="20"/>
              </w:rPr>
              <w:t>Tourism industry</w:t>
            </w:r>
          </w:p>
        </w:tc>
        <w:tc>
          <w:tcPr>
            <w:tcW w:w="779" w:type="pct"/>
            <w:shd w:val="clear" w:color="auto" w:fill="auto"/>
            <w:hideMark/>
          </w:tcPr>
          <w:p w14:paraId="70FA825E" w14:textId="77777777" w:rsidR="00292988" w:rsidRPr="00845E0A" w:rsidRDefault="00292988" w:rsidP="00F649F7">
            <w:pPr>
              <w:spacing w:after="0"/>
              <w:rPr>
                <w:sz w:val="20"/>
              </w:rPr>
            </w:pPr>
            <w:r w:rsidRPr="00845E0A">
              <w:rPr>
                <w:sz w:val="20"/>
              </w:rPr>
              <w:t>Breach of permit: exceeding limits</w:t>
            </w:r>
          </w:p>
        </w:tc>
        <w:tc>
          <w:tcPr>
            <w:tcW w:w="622" w:type="pct"/>
            <w:shd w:val="clear" w:color="auto" w:fill="auto"/>
            <w:hideMark/>
          </w:tcPr>
          <w:p w14:paraId="55683813"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1A3C0859" w14:textId="77777777" w:rsidR="00292988" w:rsidRPr="00A94C94" w:rsidRDefault="00292988" w:rsidP="00A94C94">
            <w:pPr>
              <w:pStyle w:val="TableHeadingCA"/>
              <w:rPr>
                <w:b w:val="0"/>
              </w:rPr>
            </w:pPr>
            <w:r w:rsidRPr="00A94C94">
              <w:rPr>
                <w:b w:val="0"/>
              </w:rPr>
              <w:t>4</w:t>
            </w:r>
          </w:p>
        </w:tc>
        <w:tc>
          <w:tcPr>
            <w:tcW w:w="701" w:type="pct"/>
            <w:shd w:val="clear" w:color="auto" w:fill="auto"/>
            <w:hideMark/>
          </w:tcPr>
          <w:p w14:paraId="0C18F0D6" w14:textId="77777777" w:rsidR="00292988" w:rsidRPr="00A94C94" w:rsidRDefault="00292988" w:rsidP="00A94C94">
            <w:pPr>
              <w:pStyle w:val="TableHeadingCA"/>
              <w:rPr>
                <w:b w:val="0"/>
              </w:rPr>
            </w:pPr>
            <w:r w:rsidRPr="00A94C94">
              <w:rPr>
                <w:b w:val="0"/>
              </w:rPr>
              <w:t>4</w:t>
            </w:r>
          </w:p>
        </w:tc>
        <w:tc>
          <w:tcPr>
            <w:tcW w:w="621" w:type="pct"/>
            <w:shd w:val="clear" w:color="auto" w:fill="auto"/>
            <w:hideMark/>
          </w:tcPr>
          <w:p w14:paraId="33DC058E" w14:textId="77777777" w:rsidR="00292988" w:rsidRPr="00A94C94" w:rsidRDefault="00292988" w:rsidP="00A94C94">
            <w:pPr>
              <w:pStyle w:val="TableHeadingCA"/>
              <w:rPr>
                <w:b w:val="0"/>
              </w:rPr>
            </w:pPr>
            <w:r w:rsidRPr="00A94C94">
              <w:rPr>
                <w:b w:val="0"/>
              </w:rPr>
              <w:t>0</w:t>
            </w:r>
          </w:p>
        </w:tc>
        <w:tc>
          <w:tcPr>
            <w:tcW w:w="471" w:type="pct"/>
            <w:shd w:val="clear" w:color="auto" w:fill="auto"/>
            <w:hideMark/>
          </w:tcPr>
          <w:p w14:paraId="1ACDDAD3" w14:textId="77777777" w:rsidR="00292988" w:rsidRPr="00A94C94" w:rsidRDefault="00292988" w:rsidP="00A94C94">
            <w:pPr>
              <w:pStyle w:val="TableHeadingCA"/>
              <w:rPr>
                <w:b w:val="0"/>
              </w:rPr>
            </w:pPr>
            <w:r w:rsidRPr="00A94C94">
              <w:rPr>
                <w:b w:val="0"/>
              </w:rPr>
              <w:t>1</w:t>
            </w:r>
          </w:p>
        </w:tc>
        <w:tc>
          <w:tcPr>
            <w:tcW w:w="402" w:type="pct"/>
            <w:shd w:val="clear" w:color="auto" w:fill="auto"/>
            <w:hideMark/>
          </w:tcPr>
          <w:p w14:paraId="66509A01" w14:textId="77777777" w:rsidR="00292988" w:rsidRPr="00A94C94" w:rsidRDefault="00292988" w:rsidP="00A94C94">
            <w:pPr>
              <w:pStyle w:val="TableHeadingCA"/>
              <w:rPr>
                <w:b w:val="0"/>
              </w:rPr>
            </w:pPr>
            <w:r w:rsidRPr="00A94C94">
              <w:rPr>
                <w:b w:val="0"/>
              </w:rPr>
              <w:t>9</w:t>
            </w:r>
          </w:p>
        </w:tc>
      </w:tr>
      <w:tr w:rsidR="00845E0A" w:rsidRPr="00D83BCC" w14:paraId="5142F84B" w14:textId="77777777" w:rsidTr="00725ABF">
        <w:trPr>
          <w:trHeight w:val="287"/>
          <w:jc w:val="center"/>
        </w:trPr>
        <w:tc>
          <w:tcPr>
            <w:tcW w:w="779" w:type="pct"/>
            <w:vMerge/>
            <w:shd w:val="clear" w:color="auto" w:fill="auto"/>
            <w:hideMark/>
          </w:tcPr>
          <w:p w14:paraId="1E886FDC" w14:textId="77777777" w:rsidR="00292988" w:rsidRPr="00D83BCC" w:rsidRDefault="00292988" w:rsidP="00F649F7">
            <w:pPr>
              <w:spacing w:after="0"/>
              <w:rPr>
                <w:sz w:val="20"/>
              </w:rPr>
            </w:pPr>
          </w:p>
        </w:tc>
        <w:tc>
          <w:tcPr>
            <w:tcW w:w="779" w:type="pct"/>
            <w:shd w:val="clear" w:color="auto" w:fill="auto"/>
            <w:hideMark/>
          </w:tcPr>
          <w:p w14:paraId="73381373" w14:textId="77777777" w:rsidR="00292988" w:rsidRPr="00845E0A" w:rsidRDefault="00292988" w:rsidP="00F649F7">
            <w:pPr>
              <w:spacing w:after="0"/>
              <w:rPr>
                <w:sz w:val="20"/>
              </w:rPr>
            </w:pPr>
            <w:r w:rsidRPr="00845E0A">
              <w:rPr>
                <w:sz w:val="20"/>
              </w:rPr>
              <w:t>Breach of permit: failure to display AIN/VIN or research on vessel</w:t>
            </w:r>
          </w:p>
        </w:tc>
        <w:tc>
          <w:tcPr>
            <w:tcW w:w="622" w:type="pct"/>
            <w:shd w:val="clear" w:color="auto" w:fill="auto"/>
            <w:hideMark/>
          </w:tcPr>
          <w:p w14:paraId="494F1C63"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7B00D44F" w14:textId="77777777" w:rsidR="00292988" w:rsidRPr="00A94C94" w:rsidRDefault="00292988" w:rsidP="00A94C94">
            <w:pPr>
              <w:pStyle w:val="TableHeadingCA"/>
              <w:rPr>
                <w:b w:val="0"/>
              </w:rPr>
            </w:pPr>
            <w:r w:rsidRPr="00A94C94">
              <w:rPr>
                <w:b w:val="0"/>
              </w:rPr>
              <w:t>0</w:t>
            </w:r>
          </w:p>
        </w:tc>
        <w:tc>
          <w:tcPr>
            <w:tcW w:w="701" w:type="pct"/>
            <w:shd w:val="clear" w:color="auto" w:fill="auto"/>
            <w:hideMark/>
          </w:tcPr>
          <w:p w14:paraId="69DDCC70" w14:textId="77777777" w:rsidR="00292988" w:rsidRPr="00A94C94" w:rsidRDefault="00292988" w:rsidP="00A94C94">
            <w:pPr>
              <w:pStyle w:val="TableHeadingCA"/>
              <w:rPr>
                <w:b w:val="0"/>
              </w:rPr>
            </w:pPr>
            <w:r w:rsidRPr="00A94C94">
              <w:rPr>
                <w:b w:val="0"/>
              </w:rPr>
              <w:t>2</w:t>
            </w:r>
          </w:p>
        </w:tc>
        <w:tc>
          <w:tcPr>
            <w:tcW w:w="621" w:type="pct"/>
            <w:shd w:val="clear" w:color="auto" w:fill="auto"/>
            <w:hideMark/>
          </w:tcPr>
          <w:p w14:paraId="7CF8DAB2" w14:textId="77777777" w:rsidR="00292988" w:rsidRPr="00A94C94" w:rsidRDefault="00292988" w:rsidP="00A94C94">
            <w:pPr>
              <w:pStyle w:val="TableHeadingCA"/>
              <w:rPr>
                <w:b w:val="0"/>
              </w:rPr>
            </w:pPr>
            <w:r w:rsidRPr="00A94C94">
              <w:rPr>
                <w:b w:val="0"/>
              </w:rPr>
              <w:t>1</w:t>
            </w:r>
          </w:p>
        </w:tc>
        <w:tc>
          <w:tcPr>
            <w:tcW w:w="471" w:type="pct"/>
            <w:shd w:val="clear" w:color="auto" w:fill="auto"/>
            <w:hideMark/>
          </w:tcPr>
          <w:p w14:paraId="71EAE216"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5AF056E8" w14:textId="77777777" w:rsidR="00292988" w:rsidRPr="00A94C94" w:rsidRDefault="00292988" w:rsidP="00A94C94">
            <w:pPr>
              <w:pStyle w:val="TableHeadingCA"/>
              <w:rPr>
                <w:b w:val="0"/>
              </w:rPr>
            </w:pPr>
            <w:r w:rsidRPr="00A94C94">
              <w:rPr>
                <w:b w:val="0"/>
              </w:rPr>
              <w:t>3</w:t>
            </w:r>
          </w:p>
        </w:tc>
      </w:tr>
      <w:tr w:rsidR="00845E0A" w:rsidRPr="00D83BCC" w14:paraId="2CDF8AA5" w14:textId="77777777" w:rsidTr="00725ABF">
        <w:trPr>
          <w:trHeight w:val="287"/>
          <w:jc w:val="center"/>
        </w:trPr>
        <w:tc>
          <w:tcPr>
            <w:tcW w:w="779" w:type="pct"/>
            <w:vMerge/>
            <w:shd w:val="clear" w:color="auto" w:fill="auto"/>
            <w:hideMark/>
          </w:tcPr>
          <w:p w14:paraId="113C324F" w14:textId="77777777" w:rsidR="00292988" w:rsidRPr="00D83BCC" w:rsidRDefault="00292988" w:rsidP="00F649F7">
            <w:pPr>
              <w:spacing w:after="0"/>
              <w:rPr>
                <w:sz w:val="20"/>
              </w:rPr>
            </w:pPr>
          </w:p>
        </w:tc>
        <w:tc>
          <w:tcPr>
            <w:tcW w:w="779" w:type="pct"/>
            <w:shd w:val="clear" w:color="auto" w:fill="auto"/>
            <w:hideMark/>
          </w:tcPr>
          <w:p w14:paraId="4D62CB1A" w14:textId="77777777" w:rsidR="00292988" w:rsidRPr="00845E0A" w:rsidRDefault="00292988" w:rsidP="00F649F7">
            <w:pPr>
              <w:spacing w:after="0"/>
              <w:rPr>
                <w:sz w:val="20"/>
              </w:rPr>
            </w:pPr>
            <w:r w:rsidRPr="00845E0A">
              <w:rPr>
                <w:sz w:val="20"/>
              </w:rPr>
              <w:t>Breach of permit: failure to display mooring reference number</w:t>
            </w:r>
          </w:p>
        </w:tc>
        <w:tc>
          <w:tcPr>
            <w:tcW w:w="622" w:type="pct"/>
            <w:shd w:val="clear" w:color="auto" w:fill="auto"/>
            <w:hideMark/>
          </w:tcPr>
          <w:p w14:paraId="62168C72"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1616CFC0" w14:textId="77777777" w:rsidR="00292988" w:rsidRPr="00A94C94" w:rsidRDefault="00292988" w:rsidP="00A94C94">
            <w:pPr>
              <w:pStyle w:val="TableHeadingCA"/>
              <w:rPr>
                <w:b w:val="0"/>
              </w:rPr>
            </w:pPr>
            <w:r w:rsidRPr="00A94C94">
              <w:rPr>
                <w:b w:val="0"/>
              </w:rPr>
              <w:t>5</w:t>
            </w:r>
          </w:p>
        </w:tc>
        <w:tc>
          <w:tcPr>
            <w:tcW w:w="701" w:type="pct"/>
            <w:shd w:val="clear" w:color="auto" w:fill="auto"/>
            <w:hideMark/>
          </w:tcPr>
          <w:p w14:paraId="042CC688" w14:textId="77777777" w:rsidR="00292988" w:rsidRPr="00A94C94" w:rsidRDefault="00292988" w:rsidP="00A94C94">
            <w:pPr>
              <w:pStyle w:val="TableHeadingCA"/>
              <w:rPr>
                <w:b w:val="0"/>
              </w:rPr>
            </w:pPr>
            <w:r w:rsidRPr="00A94C94">
              <w:rPr>
                <w:b w:val="0"/>
              </w:rPr>
              <w:t>0</w:t>
            </w:r>
          </w:p>
        </w:tc>
        <w:tc>
          <w:tcPr>
            <w:tcW w:w="621" w:type="pct"/>
            <w:shd w:val="clear" w:color="auto" w:fill="auto"/>
            <w:hideMark/>
          </w:tcPr>
          <w:p w14:paraId="44C8F159" w14:textId="77777777" w:rsidR="00292988" w:rsidRPr="00A94C94" w:rsidRDefault="00292988" w:rsidP="00A94C94">
            <w:pPr>
              <w:pStyle w:val="TableHeadingCA"/>
              <w:rPr>
                <w:b w:val="0"/>
              </w:rPr>
            </w:pPr>
            <w:r w:rsidRPr="00A94C94">
              <w:rPr>
                <w:b w:val="0"/>
              </w:rPr>
              <w:t>0</w:t>
            </w:r>
          </w:p>
        </w:tc>
        <w:tc>
          <w:tcPr>
            <w:tcW w:w="471" w:type="pct"/>
            <w:shd w:val="clear" w:color="auto" w:fill="auto"/>
            <w:hideMark/>
          </w:tcPr>
          <w:p w14:paraId="6BDFC809"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0309DFE8" w14:textId="77777777" w:rsidR="00292988" w:rsidRPr="00A94C94" w:rsidRDefault="00292988" w:rsidP="00A94C94">
            <w:pPr>
              <w:pStyle w:val="TableHeadingCA"/>
              <w:rPr>
                <w:b w:val="0"/>
              </w:rPr>
            </w:pPr>
            <w:r w:rsidRPr="00A94C94">
              <w:rPr>
                <w:b w:val="0"/>
              </w:rPr>
              <w:t>5</w:t>
            </w:r>
          </w:p>
        </w:tc>
      </w:tr>
      <w:tr w:rsidR="00845E0A" w:rsidRPr="00D83BCC" w14:paraId="07C829BC" w14:textId="77777777" w:rsidTr="00725ABF">
        <w:trPr>
          <w:trHeight w:val="287"/>
          <w:jc w:val="center"/>
        </w:trPr>
        <w:tc>
          <w:tcPr>
            <w:tcW w:w="779" w:type="pct"/>
            <w:vMerge/>
            <w:shd w:val="clear" w:color="auto" w:fill="auto"/>
            <w:hideMark/>
          </w:tcPr>
          <w:p w14:paraId="16D69ABD" w14:textId="77777777" w:rsidR="00292988" w:rsidRPr="00D83BCC" w:rsidRDefault="00292988" w:rsidP="00F649F7">
            <w:pPr>
              <w:spacing w:after="0"/>
              <w:rPr>
                <w:sz w:val="20"/>
              </w:rPr>
            </w:pPr>
          </w:p>
        </w:tc>
        <w:tc>
          <w:tcPr>
            <w:tcW w:w="779" w:type="pct"/>
            <w:shd w:val="clear" w:color="auto" w:fill="auto"/>
            <w:hideMark/>
          </w:tcPr>
          <w:p w14:paraId="41FAF105" w14:textId="086C85C9" w:rsidR="00292988" w:rsidRPr="00845E0A" w:rsidRDefault="00292988" w:rsidP="00F555B7">
            <w:pPr>
              <w:spacing w:after="0"/>
              <w:rPr>
                <w:sz w:val="20"/>
              </w:rPr>
            </w:pPr>
            <w:r w:rsidRPr="00845E0A">
              <w:rPr>
                <w:sz w:val="20"/>
              </w:rPr>
              <w:t>Breach of permit: failure to display permit or VNA</w:t>
            </w:r>
          </w:p>
        </w:tc>
        <w:tc>
          <w:tcPr>
            <w:tcW w:w="622" w:type="pct"/>
            <w:shd w:val="clear" w:color="auto" w:fill="auto"/>
            <w:hideMark/>
          </w:tcPr>
          <w:p w14:paraId="52FD14AC" w14:textId="77777777" w:rsidR="00292988" w:rsidRPr="00A94C94" w:rsidRDefault="00292988" w:rsidP="00A94C94">
            <w:pPr>
              <w:pStyle w:val="TableHeadingCA"/>
              <w:rPr>
                <w:b w:val="0"/>
              </w:rPr>
            </w:pPr>
            <w:r w:rsidRPr="00A94C94">
              <w:rPr>
                <w:b w:val="0"/>
              </w:rPr>
              <w:t>1</w:t>
            </w:r>
          </w:p>
        </w:tc>
        <w:tc>
          <w:tcPr>
            <w:tcW w:w="625" w:type="pct"/>
            <w:shd w:val="clear" w:color="auto" w:fill="auto"/>
            <w:hideMark/>
          </w:tcPr>
          <w:p w14:paraId="520EEBBE" w14:textId="77777777" w:rsidR="00292988" w:rsidRPr="00A94C94" w:rsidRDefault="00292988" w:rsidP="00A94C94">
            <w:pPr>
              <w:pStyle w:val="TableHeadingCA"/>
              <w:rPr>
                <w:b w:val="0"/>
              </w:rPr>
            </w:pPr>
            <w:r w:rsidRPr="00A94C94">
              <w:rPr>
                <w:b w:val="0"/>
              </w:rPr>
              <w:t>0</w:t>
            </w:r>
          </w:p>
        </w:tc>
        <w:tc>
          <w:tcPr>
            <w:tcW w:w="701" w:type="pct"/>
            <w:shd w:val="clear" w:color="auto" w:fill="auto"/>
            <w:hideMark/>
          </w:tcPr>
          <w:p w14:paraId="2176A906" w14:textId="77777777" w:rsidR="00292988" w:rsidRPr="00A94C94" w:rsidRDefault="00292988" w:rsidP="00A94C94">
            <w:pPr>
              <w:pStyle w:val="TableHeadingCA"/>
              <w:rPr>
                <w:b w:val="0"/>
              </w:rPr>
            </w:pPr>
            <w:r w:rsidRPr="00A94C94">
              <w:rPr>
                <w:b w:val="0"/>
              </w:rPr>
              <w:t>0</w:t>
            </w:r>
          </w:p>
        </w:tc>
        <w:tc>
          <w:tcPr>
            <w:tcW w:w="621" w:type="pct"/>
            <w:shd w:val="clear" w:color="auto" w:fill="auto"/>
            <w:hideMark/>
          </w:tcPr>
          <w:p w14:paraId="603F0C37" w14:textId="77777777" w:rsidR="00292988" w:rsidRPr="00A94C94" w:rsidRDefault="00292988" w:rsidP="00A94C94">
            <w:pPr>
              <w:pStyle w:val="TableHeadingCA"/>
              <w:rPr>
                <w:b w:val="0"/>
              </w:rPr>
            </w:pPr>
            <w:r w:rsidRPr="00A94C94">
              <w:rPr>
                <w:b w:val="0"/>
              </w:rPr>
              <w:t>1</w:t>
            </w:r>
          </w:p>
        </w:tc>
        <w:tc>
          <w:tcPr>
            <w:tcW w:w="471" w:type="pct"/>
            <w:shd w:val="clear" w:color="auto" w:fill="auto"/>
            <w:hideMark/>
          </w:tcPr>
          <w:p w14:paraId="6DC48D4B" w14:textId="77777777" w:rsidR="00292988" w:rsidRPr="00A94C94" w:rsidRDefault="00292988" w:rsidP="00A94C94">
            <w:pPr>
              <w:pStyle w:val="TableHeadingCA"/>
              <w:rPr>
                <w:b w:val="0"/>
              </w:rPr>
            </w:pPr>
            <w:r w:rsidRPr="00A94C94">
              <w:rPr>
                <w:b w:val="0"/>
              </w:rPr>
              <w:t>2</w:t>
            </w:r>
          </w:p>
        </w:tc>
        <w:tc>
          <w:tcPr>
            <w:tcW w:w="402" w:type="pct"/>
            <w:shd w:val="clear" w:color="auto" w:fill="auto"/>
            <w:hideMark/>
          </w:tcPr>
          <w:p w14:paraId="286D64FE" w14:textId="77777777" w:rsidR="00292988" w:rsidRPr="00A94C94" w:rsidRDefault="00292988" w:rsidP="00A94C94">
            <w:pPr>
              <w:pStyle w:val="TableHeadingCA"/>
              <w:rPr>
                <w:b w:val="0"/>
              </w:rPr>
            </w:pPr>
            <w:r w:rsidRPr="00A94C94">
              <w:rPr>
                <w:b w:val="0"/>
              </w:rPr>
              <w:t>4</w:t>
            </w:r>
          </w:p>
        </w:tc>
      </w:tr>
      <w:tr w:rsidR="00845E0A" w:rsidRPr="00D83BCC" w14:paraId="02DC76E6" w14:textId="77777777" w:rsidTr="00725ABF">
        <w:trPr>
          <w:trHeight w:val="287"/>
          <w:jc w:val="center"/>
        </w:trPr>
        <w:tc>
          <w:tcPr>
            <w:tcW w:w="779" w:type="pct"/>
            <w:vMerge/>
            <w:shd w:val="clear" w:color="auto" w:fill="auto"/>
            <w:hideMark/>
          </w:tcPr>
          <w:p w14:paraId="24F5D363" w14:textId="77777777" w:rsidR="00292988" w:rsidRPr="00D83BCC" w:rsidRDefault="00292988" w:rsidP="00F649F7">
            <w:pPr>
              <w:spacing w:after="0"/>
              <w:rPr>
                <w:sz w:val="20"/>
              </w:rPr>
            </w:pPr>
          </w:p>
        </w:tc>
        <w:tc>
          <w:tcPr>
            <w:tcW w:w="779" w:type="pct"/>
            <w:shd w:val="clear" w:color="auto" w:fill="auto"/>
            <w:hideMark/>
          </w:tcPr>
          <w:p w14:paraId="05BB3863" w14:textId="77777777" w:rsidR="00292988" w:rsidRPr="00845E0A" w:rsidRDefault="00292988" w:rsidP="00F649F7">
            <w:pPr>
              <w:spacing w:after="0"/>
              <w:rPr>
                <w:sz w:val="20"/>
              </w:rPr>
            </w:pPr>
            <w:r w:rsidRPr="00845E0A">
              <w:rPr>
                <w:sz w:val="20"/>
              </w:rPr>
              <w:t>Breach of permit: failure to execute deed</w:t>
            </w:r>
          </w:p>
        </w:tc>
        <w:tc>
          <w:tcPr>
            <w:tcW w:w="622" w:type="pct"/>
            <w:shd w:val="clear" w:color="auto" w:fill="auto"/>
            <w:hideMark/>
          </w:tcPr>
          <w:p w14:paraId="7A6EE303"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0B07DB03" w14:textId="77777777" w:rsidR="00292988" w:rsidRPr="00A94C94" w:rsidRDefault="00292988" w:rsidP="00A94C94">
            <w:pPr>
              <w:pStyle w:val="TableHeadingCA"/>
              <w:rPr>
                <w:b w:val="0"/>
              </w:rPr>
            </w:pPr>
            <w:r w:rsidRPr="00A94C94">
              <w:rPr>
                <w:b w:val="0"/>
              </w:rPr>
              <w:t>0</w:t>
            </w:r>
          </w:p>
        </w:tc>
        <w:tc>
          <w:tcPr>
            <w:tcW w:w="701" w:type="pct"/>
            <w:shd w:val="clear" w:color="auto" w:fill="auto"/>
            <w:hideMark/>
          </w:tcPr>
          <w:p w14:paraId="4769AB60" w14:textId="77777777" w:rsidR="00292988" w:rsidRPr="00A94C94" w:rsidRDefault="00292988" w:rsidP="00A94C94">
            <w:pPr>
              <w:pStyle w:val="TableHeadingCA"/>
              <w:rPr>
                <w:b w:val="0"/>
              </w:rPr>
            </w:pPr>
            <w:r w:rsidRPr="00A94C94">
              <w:rPr>
                <w:b w:val="0"/>
              </w:rPr>
              <w:t>0</w:t>
            </w:r>
          </w:p>
        </w:tc>
        <w:tc>
          <w:tcPr>
            <w:tcW w:w="621" w:type="pct"/>
            <w:shd w:val="clear" w:color="auto" w:fill="auto"/>
            <w:hideMark/>
          </w:tcPr>
          <w:p w14:paraId="3BE05EF0" w14:textId="77777777" w:rsidR="00292988" w:rsidRPr="00A94C94" w:rsidRDefault="00292988" w:rsidP="00A94C94">
            <w:pPr>
              <w:pStyle w:val="TableHeadingCA"/>
              <w:rPr>
                <w:b w:val="0"/>
              </w:rPr>
            </w:pPr>
            <w:r w:rsidRPr="00A94C94">
              <w:rPr>
                <w:b w:val="0"/>
              </w:rPr>
              <w:t>0</w:t>
            </w:r>
          </w:p>
        </w:tc>
        <w:tc>
          <w:tcPr>
            <w:tcW w:w="471" w:type="pct"/>
            <w:shd w:val="clear" w:color="auto" w:fill="auto"/>
            <w:hideMark/>
          </w:tcPr>
          <w:p w14:paraId="29A6E798" w14:textId="77777777" w:rsidR="00292988" w:rsidRPr="00A94C94" w:rsidRDefault="00292988" w:rsidP="00A94C94">
            <w:pPr>
              <w:pStyle w:val="TableHeadingCA"/>
              <w:rPr>
                <w:b w:val="0"/>
              </w:rPr>
            </w:pPr>
            <w:r w:rsidRPr="00A94C94">
              <w:rPr>
                <w:b w:val="0"/>
              </w:rPr>
              <w:t>3</w:t>
            </w:r>
          </w:p>
        </w:tc>
        <w:tc>
          <w:tcPr>
            <w:tcW w:w="402" w:type="pct"/>
            <w:shd w:val="clear" w:color="auto" w:fill="auto"/>
            <w:hideMark/>
          </w:tcPr>
          <w:p w14:paraId="030F73DC" w14:textId="77777777" w:rsidR="00292988" w:rsidRPr="00A94C94" w:rsidRDefault="00292988" w:rsidP="00A94C94">
            <w:pPr>
              <w:pStyle w:val="TableHeadingCA"/>
              <w:rPr>
                <w:b w:val="0"/>
              </w:rPr>
            </w:pPr>
            <w:r w:rsidRPr="00A94C94">
              <w:rPr>
                <w:b w:val="0"/>
              </w:rPr>
              <w:t>3</w:t>
            </w:r>
          </w:p>
        </w:tc>
      </w:tr>
      <w:tr w:rsidR="00845E0A" w:rsidRPr="00D83BCC" w14:paraId="0DAEE7A8" w14:textId="77777777" w:rsidTr="00725ABF">
        <w:trPr>
          <w:trHeight w:val="287"/>
          <w:jc w:val="center"/>
        </w:trPr>
        <w:tc>
          <w:tcPr>
            <w:tcW w:w="779" w:type="pct"/>
            <w:vMerge/>
            <w:shd w:val="clear" w:color="auto" w:fill="auto"/>
            <w:hideMark/>
          </w:tcPr>
          <w:p w14:paraId="5EC9FCF8" w14:textId="77777777" w:rsidR="00292988" w:rsidRPr="00D83BCC" w:rsidRDefault="00292988" w:rsidP="00F649F7">
            <w:pPr>
              <w:spacing w:after="0"/>
              <w:rPr>
                <w:sz w:val="20"/>
              </w:rPr>
            </w:pPr>
          </w:p>
        </w:tc>
        <w:tc>
          <w:tcPr>
            <w:tcW w:w="779" w:type="pct"/>
            <w:shd w:val="clear" w:color="auto" w:fill="auto"/>
            <w:hideMark/>
          </w:tcPr>
          <w:p w14:paraId="05FA9567" w14:textId="77777777" w:rsidR="00292988" w:rsidRPr="00845E0A" w:rsidRDefault="00292988" w:rsidP="00F649F7">
            <w:pPr>
              <w:spacing w:after="0"/>
              <w:rPr>
                <w:sz w:val="20"/>
              </w:rPr>
            </w:pPr>
            <w:r w:rsidRPr="00845E0A">
              <w:rPr>
                <w:sz w:val="20"/>
              </w:rPr>
              <w:t>Breach of permit: failure to install</w:t>
            </w:r>
          </w:p>
        </w:tc>
        <w:tc>
          <w:tcPr>
            <w:tcW w:w="622" w:type="pct"/>
            <w:shd w:val="clear" w:color="auto" w:fill="auto"/>
            <w:hideMark/>
          </w:tcPr>
          <w:p w14:paraId="79423E0C"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7D5343F2" w14:textId="77777777" w:rsidR="00292988" w:rsidRPr="00A94C94" w:rsidRDefault="00292988" w:rsidP="00A94C94">
            <w:pPr>
              <w:pStyle w:val="TableHeadingCA"/>
              <w:rPr>
                <w:b w:val="0"/>
              </w:rPr>
            </w:pPr>
            <w:r w:rsidRPr="00A94C94">
              <w:rPr>
                <w:b w:val="0"/>
              </w:rPr>
              <w:t>1</w:t>
            </w:r>
          </w:p>
        </w:tc>
        <w:tc>
          <w:tcPr>
            <w:tcW w:w="701" w:type="pct"/>
            <w:shd w:val="clear" w:color="auto" w:fill="auto"/>
            <w:hideMark/>
          </w:tcPr>
          <w:p w14:paraId="7E62A933" w14:textId="77777777" w:rsidR="00292988" w:rsidRPr="00A94C94" w:rsidRDefault="00292988" w:rsidP="00A94C94">
            <w:pPr>
              <w:pStyle w:val="TableHeadingCA"/>
              <w:rPr>
                <w:b w:val="0"/>
              </w:rPr>
            </w:pPr>
            <w:r w:rsidRPr="00A94C94">
              <w:rPr>
                <w:b w:val="0"/>
              </w:rPr>
              <w:t>0</w:t>
            </w:r>
          </w:p>
        </w:tc>
        <w:tc>
          <w:tcPr>
            <w:tcW w:w="621" w:type="pct"/>
            <w:shd w:val="clear" w:color="auto" w:fill="auto"/>
            <w:hideMark/>
          </w:tcPr>
          <w:p w14:paraId="2A020755" w14:textId="77777777" w:rsidR="00292988" w:rsidRPr="00A94C94" w:rsidRDefault="00292988" w:rsidP="00A94C94">
            <w:pPr>
              <w:pStyle w:val="TableHeadingCA"/>
              <w:rPr>
                <w:b w:val="0"/>
              </w:rPr>
            </w:pPr>
            <w:r w:rsidRPr="00A94C94">
              <w:rPr>
                <w:b w:val="0"/>
              </w:rPr>
              <w:t>0</w:t>
            </w:r>
          </w:p>
        </w:tc>
        <w:tc>
          <w:tcPr>
            <w:tcW w:w="471" w:type="pct"/>
            <w:shd w:val="clear" w:color="auto" w:fill="auto"/>
            <w:hideMark/>
          </w:tcPr>
          <w:p w14:paraId="2AE020D2"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7357E311" w14:textId="77777777" w:rsidR="00292988" w:rsidRPr="00A94C94" w:rsidRDefault="00292988" w:rsidP="00A94C94">
            <w:pPr>
              <w:pStyle w:val="TableHeadingCA"/>
              <w:rPr>
                <w:b w:val="0"/>
              </w:rPr>
            </w:pPr>
            <w:r w:rsidRPr="00A94C94">
              <w:rPr>
                <w:b w:val="0"/>
              </w:rPr>
              <w:t>1</w:t>
            </w:r>
          </w:p>
        </w:tc>
      </w:tr>
      <w:tr w:rsidR="00845E0A" w:rsidRPr="00D83BCC" w14:paraId="522EF0EF" w14:textId="77777777" w:rsidTr="00725ABF">
        <w:trPr>
          <w:trHeight w:val="287"/>
          <w:jc w:val="center"/>
        </w:trPr>
        <w:tc>
          <w:tcPr>
            <w:tcW w:w="779" w:type="pct"/>
            <w:vMerge/>
            <w:shd w:val="clear" w:color="auto" w:fill="auto"/>
            <w:hideMark/>
          </w:tcPr>
          <w:p w14:paraId="09F9E1D7" w14:textId="77777777" w:rsidR="00292988" w:rsidRPr="00D83BCC" w:rsidRDefault="00292988" w:rsidP="00F649F7">
            <w:pPr>
              <w:spacing w:after="0"/>
              <w:rPr>
                <w:sz w:val="20"/>
              </w:rPr>
            </w:pPr>
          </w:p>
        </w:tc>
        <w:tc>
          <w:tcPr>
            <w:tcW w:w="779" w:type="pct"/>
            <w:shd w:val="clear" w:color="auto" w:fill="auto"/>
            <w:hideMark/>
          </w:tcPr>
          <w:p w14:paraId="5259A55C" w14:textId="77777777" w:rsidR="00292988" w:rsidRPr="00845E0A" w:rsidRDefault="00292988" w:rsidP="00F649F7">
            <w:pPr>
              <w:spacing w:after="0"/>
              <w:rPr>
                <w:sz w:val="20"/>
              </w:rPr>
            </w:pPr>
            <w:r w:rsidRPr="00845E0A">
              <w:rPr>
                <w:sz w:val="20"/>
              </w:rPr>
              <w:t>Breach of permit: failure to maintain facility</w:t>
            </w:r>
          </w:p>
        </w:tc>
        <w:tc>
          <w:tcPr>
            <w:tcW w:w="622" w:type="pct"/>
            <w:shd w:val="clear" w:color="auto" w:fill="auto"/>
            <w:hideMark/>
          </w:tcPr>
          <w:p w14:paraId="5429935C"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5A072190" w14:textId="77777777" w:rsidR="00292988" w:rsidRPr="00A94C94" w:rsidRDefault="00292988" w:rsidP="00A94C94">
            <w:pPr>
              <w:pStyle w:val="TableHeadingCA"/>
              <w:rPr>
                <w:b w:val="0"/>
              </w:rPr>
            </w:pPr>
            <w:r w:rsidRPr="00A94C94">
              <w:rPr>
                <w:b w:val="0"/>
              </w:rPr>
              <w:t>0</w:t>
            </w:r>
          </w:p>
        </w:tc>
        <w:tc>
          <w:tcPr>
            <w:tcW w:w="701" w:type="pct"/>
            <w:shd w:val="clear" w:color="auto" w:fill="auto"/>
            <w:hideMark/>
          </w:tcPr>
          <w:p w14:paraId="5E9F75CA" w14:textId="77777777" w:rsidR="00292988" w:rsidRPr="00A94C94" w:rsidRDefault="00292988" w:rsidP="00A94C94">
            <w:pPr>
              <w:pStyle w:val="TableHeadingCA"/>
              <w:rPr>
                <w:b w:val="0"/>
              </w:rPr>
            </w:pPr>
            <w:r w:rsidRPr="00A94C94">
              <w:rPr>
                <w:b w:val="0"/>
              </w:rPr>
              <w:t>2</w:t>
            </w:r>
          </w:p>
        </w:tc>
        <w:tc>
          <w:tcPr>
            <w:tcW w:w="621" w:type="pct"/>
            <w:shd w:val="clear" w:color="auto" w:fill="auto"/>
            <w:hideMark/>
          </w:tcPr>
          <w:p w14:paraId="2676B67A" w14:textId="77777777" w:rsidR="00292988" w:rsidRPr="00A94C94" w:rsidRDefault="00292988" w:rsidP="00A94C94">
            <w:pPr>
              <w:pStyle w:val="TableHeadingCA"/>
              <w:rPr>
                <w:b w:val="0"/>
              </w:rPr>
            </w:pPr>
            <w:r w:rsidRPr="00A94C94">
              <w:rPr>
                <w:b w:val="0"/>
              </w:rPr>
              <w:t>0</w:t>
            </w:r>
          </w:p>
        </w:tc>
        <w:tc>
          <w:tcPr>
            <w:tcW w:w="471" w:type="pct"/>
            <w:shd w:val="clear" w:color="auto" w:fill="auto"/>
            <w:hideMark/>
          </w:tcPr>
          <w:p w14:paraId="334335F8"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347A4828" w14:textId="77777777" w:rsidR="00292988" w:rsidRPr="00A94C94" w:rsidRDefault="00292988" w:rsidP="00A94C94">
            <w:pPr>
              <w:pStyle w:val="TableHeadingCA"/>
              <w:rPr>
                <w:b w:val="0"/>
              </w:rPr>
            </w:pPr>
            <w:r w:rsidRPr="00A94C94">
              <w:rPr>
                <w:b w:val="0"/>
              </w:rPr>
              <w:t>2</w:t>
            </w:r>
          </w:p>
        </w:tc>
      </w:tr>
      <w:tr w:rsidR="00845E0A" w:rsidRPr="00D83BCC" w14:paraId="1C467CE5" w14:textId="77777777" w:rsidTr="00725ABF">
        <w:trPr>
          <w:trHeight w:val="287"/>
          <w:jc w:val="center"/>
        </w:trPr>
        <w:tc>
          <w:tcPr>
            <w:tcW w:w="779" w:type="pct"/>
            <w:vMerge/>
            <w:shd w:val="clear" w:color="auto" w:fill="auto"/>
            <w:hideMark/>
          </w:tcPr>
          <w:p w14:paraId="6DDDE8D2" w14:textId="77777777" w:rsidR="00292988" w:rsidRPr="00D83BCC" w:rsidRDefault="00292988" w:rsidP="00F649F7">
            <w:pPr>
              <w:spacing w:after="0"/>
              <w:rPr>
                <w:sz w:val="20"/>
              </w:rPr>
            </w:pPr>
          </w:p>
        </w:tc>
        <w:tc>
          <w:tcPr>
            <w:tcW w:w="779" w:type="pct"/>
            <w:shd w:val="clear" w:color="auto" w:fill="auto"/>
            <w:hideMark/>
          </w:tcPr>
          <w:p w14:paraId="7539C4FC" w14:textId="77777777" w:rsidR="00292988" w:rsidRPr="00845E0A" w:rsidRDefault="00292988" w:rsidP="00F649F7">
            <w:pPr>
              <w:spacing w:after="0"/>
              <w:rPr>
                <w:sz w:val="20"/>
              </w:rPr>
            </w:pPr>
            <w:r w:rsidRPr="00845E0A">
              <w:rPr>
                <w:sz w:val="20"/>
              </w:rPr>
              <w:t>Breach of permit: failure to make a booking</w:t>
            </w:r>
          </w:p>
        </w:tc>
        <w:tc>
          <w:tcPr>
            <w:tcW w:w="622" w:type="pct"/>
            <w:shd w:val="clear" w:color="auto" w:fill="auto"/>
            <w:hideMark/>
          </w:tcPr>
          <w:p w14:paraId="4446EBC3"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6FCF6730" w14:textId="77777777" w:rsidR="00292988" w:rsidRPr="00A94C94" w:rsidRDefault="00292988" w:rsidP="00A94C94">
            <w:pPr>
              <w:pStyle w:val="TableHeadingCA"/>
              <w:rPr>
                <w:b w:val="0"/>
              </w:rPr>
            </w:pPr>
            <w:r w:rsidRPr="00A94C94">
              <w:rPr>
                <w:b w:val="0"/>
              </w:rPr>
              <w:t>21</w:t>
            </w:r>
          </w:p>
        </w:tc>
        <w:tc>
          <w:tcPr>
            <w:tcW w:w="701" w:type="pct"/>
            <w:shd w:val="clear" w:color="auto" w:fill="auto"/>
            <w:hideMark/>
          </w:tcPr>
          <w:p w14:paraId="02B683FE" w14:textId="77777777" w:rsidR="00292988" w:rsidRPr="00A94C94" w:rsidRDefault="00292988" w:rsidP="00A94C94">
            <w:pPr>
              <w:pStyle w:val="TableHeadingCA"/>
              <w:rPr>
                <w:b w:val="0"/>
              </w:rPr>
            </w:pPr>
            <w:r w:rsidRPr="00A94C94">
              <w:rPr>
                <w:b w:val="0"/>
              </w:rPr>
              <w:t>2</w:t>
            </w:r>
          </w:p>
        </w:tc>
        <w:tc>
          <w:tcPr>
            <w:tcW w:w="621" w:type="pct"/>
            <w:shd w:val="clear" w:color="auto" w:fill="auto"/>
            <w:hideMark/>
          </w:tcPr>
          <w:p w14:paraId="2EF25BF3" w14:textId="77777777" w:rsidR="00292988" w:rsidRPr="00A94C94" w:rsidRDefault="00292988" w:rsidP="00A94C94">
            <w:pPr>
              <w:pStyle w:val="TableHeadingCA"/>
              <w:rPr>
                <w:b w:val="0"/>
              </w:rPr>
            </w:pPr>
            <w:r w:rsidRPr="00A94C94">
              <w:rPr>
                <w:b w:val="0"/>
              </w:rPr>
              <w:t>0</w:t>
            </w:r>
          </w:p>
        </w:tc>
        <w:tc>
          <w:tcPr>
            <w:tcW w:w="471" w:type="pct"/>
            <w:shd w:val="clear" w:color="auto" w:fill="auto"/>
            <w:hideMark/>
          </w:tcPr>
          <w:p w14:paraId="22BE475B"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78C442E0" w14:textId="77777777" w:rsidR="00292988" w:rsidRPr="00A94C94" w:rsidRDefault="00292988" w:rsidP="00A94C94">
            <w:pPr>
              <w:pStyle w:val="TableHeadingCA"/>
              <w:rPr>
                <w:b w:val="0"/>
              </w:rPr>
            </w:pPr>
            <w:r w:rsidRPr="00A94C94">
              <w:rPr>
                <w:b w:val="0"/>
              </w:rPr>
              <w:t>23</w:t>
            </w:r>
          </w:p>
        </w:tc>
      </w:tr>
      <w:tr w:rsidR="00845E0A" w:rsidRPr="00D83BCC" w14:paraId="25E0B490" w14:textId="77777777" w:rsidTr="00725ABF">
        <w:trPr>
          <w:trHeight w:val="287"/>
          <w:jc w:val="center"/>
        </w:trPr>
        <w:tc>
          <w:tcPr>
            <w:tcW w:w="779" w:type="pct"/>
            <w:vMerge/>
            <w:shd w:val="clear" w:color="auto" w:fill="auto"/>
            <w:hideMark/>
          </w:tcPr>
          <w:p w14:paraId="573217DC" w14:textId="77777777" w:rsidR="00292988" w:rsidRPr="00D83BCC" w:rsidRDefault="00292988" w:rsidP="00F649F7">
            <w:pPr>
              <w:spacing w:after="0"/>
              <w:rPr>
                <w:sz w:val="20"/>
              </w:rPr>
            </w:pPr>
          </w:p>
        </w:tc>
        <w:tc>
          <w:tcPr>
            <w:tcW w:w="779" w:type="pct"/>
            <w:shd w:val="clear" w:color="auto" w:fill="auto"/>
            <w:hideMark/>
          </w:tcPr>
          <w:p w14:paraId="37CA3561" w14:textId="77777777" w:rsidR="00292988" w:rsidRPr="00845E0A" w:rsidRDefault="00292988" w:rsidP="00F649F7">
            <w:pPr>
              <w:spacing w:after="0"/>
              <w:rPr>
                <w:sz w:val="20"/>
              </w:rPr>
            </w:pPr>
            <w:r w:rsidRPr="00845E0A">
              <w:rPr>
                <w:sz w:val="20"/>
              </w:rPr>
              <w:t>Breach of permit: failure to report/notify</w:t>
            </w:r>
          </w:p>
        </w:tc>
        <w:tc>
          <w:tcPr>
            <w:tcW w:w="622" w:type="pct"/>
            <w:shd w:val="clear" w:color="auto" w:fill="auto"/>
            <w:hideMark/>
          </w:tcPr>
          <w:p w14:paraId="636E97A3"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24BC3A68" w14:textId="77777777" w:rsidR="00292988" w:rsidRPr="00A94C94" w:rsidRDefault="00292988" w:rsidP="00A94C94">
            <w:pPr>
              <w:pStyle w:val="TableHeadingCA"/>
              <w:rPr>
                <w:b w:val="0"/>
              </w:rPr>
            </w:pPr>
            <w:r w:rsidRPr="00A94C94">
              <w:rPr>
                <w:b w:val="0"/>
              </w:rPr>
              <w:t>0</w:t>
            </w:r>
          </w:p>
        </w:tc>
        <w:tc>
          <w:tcPr>
            <w:tcW w:w="701" w:type="pct"/>
            <w:shd w:val="clear" w:color="auto" w:fill="auto"/>
            <w:hideMark/>
          </w:tcPr>
          <w:p w14:paraId="64197ABA" w14:textId="77777777" w:rsidR="00292988" w:rsidRPr="00A94C94" w:rsidRDefault="00292988" w:rsidP="00A94C94">
            <w:pPr>
              <w:pStyle w:val="TableHeadingCA"/>
              <w:rPr>
                <w:b w:val="0"/>
              </w:rPr>
            </w:pPr>
            <w:r w:rsidRPr="00A94C94">
              <w:rPr>
                <w:b w:val="0"/>
              </w:rPr>
              <w:t>1</w:t>
            </w:r>
          </w:p>
        </w:tc>
        <w:tc>
          <w:tcPr>
            <w:tcW w:w="621" w:type="pct"/>
            <w:shd w:val="clear" w:color="auto" w:fill="auto"/>
            <w:hideMark/>
          </w:tcPr>
          <w:p w14:paraId="40860E55" w14:textId="77777777" w:rsidR="00292988" w:rsidRPr="00A94C94" w:rsidRDefault="00292988" w:rsidP="00A94C94">
            <w:pPr>
              <w:pStyle w:val="TableHeadingCA"/>
              <w:rPr>
                <w:b w:val="0"/>
              </w:rPr>
            </w:pPr>
            <w:r w:rsidRPr="00A94C94">
              <w:rPr>
                <w:b w:val="0"/>
              </w:rPr>
              <w:t>0</w:t>
            </w:r>
          </w:p>
        </w:tc>
        <w:tc>
          <w:tcPr>
            <w:tcW w:w="471" w:type="pct"/>
            <w:shd w:val="clear" w:color="auto" w:fill="auto"/>
            <w:hideMark/>
          </w:tcPr>
          <w:p w14:paraId="71E0A7C5"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5291290D" w14:textId="77777777" w:rsidR="00292988" w:rsidRPr="00A94C94" w:rsidRDefault="00292988" w:rsidP="00A94C94">
            <w:pPr>
              <w:pStyle w:val="TableHeadingCA"/>
              <w:rPr>
                <w:b w:val="0"/>
              </w:rPr>
            </w:pPr>
            <w:r w:rsidRPr="00A94C94">
              <w:rPr>
                <w:b w:val="0"/>
              </w:rPr>
              <w:t>1</w:t>
            </w:r>
          </w:p>
        </w:tc>
      </w:tr>
      <w:tr w:rsidR="00845E0A" w:rsidRPr="00D83BCC" w14:paraId="161C5799" w14:textId="77777777" w:rsidTr="00725ABF">
        <w:trPr>
          <w:trHeight w:val="287"/>
          <w:jc w:val="center"/>
        </w:trPr>
        <w:tc>
          <w:tcPr>
            <w:tcW w:w="779" w:type="pct"/>
            <w:vMerge/>
            <w:shd w:val="clear" w:color="auto" w:fill="auto"/>
            <w:hideMark/>
          </w:tcPr>
          <w:p w14:paraId="387BADD0" w14:textId="77777777" w:rsidR="00292988" w:rsidRPr="00D83BCC" w:rsidRDefault="00292988" w:rsidP="00F649F7">
            <w:pPr>
              <w:spacing w:after="0"/>
              <w:rPr>
                <w:sz w:val="20"/>
              </w:rPr>
            </w:pPr>
          </w:p>
        </w:tc>
        <w:tc>
          <w:tcPr>
            <w:tcW w:w="779" w:type="pct"/>
            <w:shd w:val="clear" w:color="auto" w:fill="auto"/>
            <w:hideMark/>
          </w:tcPr>
          <w:p w14:paraId="7BC7D28F" w14:textId="77777777" w:rsidR="00292988" w:rsidRPr="00845E0A" w:rsidRDefault="00292988" w:rsidP="00F649F7">
            <w:pPr>
              <w:spacing w:after="0"/>
              <w:rPr>
                <w:sz w:val="20"/>
              </w:rPr>
            </w:pPr>
            <w:r w:rsidRPr="00845E0A">
              <w:rPr>
                <w:sz w:val="20"/>
              </w:rPr>
              <w:t>Breach of permit: failure to submit a bond</w:t>
            </w:r>
          </w:p>
        </w:tc>
        <w:tc>
          <w:tcPr>
            <w:tcW w:w="622" w:type="pct"/>
            <w:shd w:val="clear" w:color="auto" w:fill="auto"/>
            <w:hideMark/>
          </w:tcPr>
          <w:p w14:paraId="3BE5BB86"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7757DC04" w14:textId="77777777" w:rsidR="00292988" w:rsidRPr="00A94C94" w:rsidRDefault="00292988" w:rsidP="00A94C94">
            <w:pPr>
              <w:pStyle w:val="TableHeadingCA"/>
              <w:rPr>
                <w:b w:val="0"/>
              </w:rPr>
            </w:pPr>
            <w:r w:rsidRPr="00A94C94">
              <w:rPr>
                <w:b w:val="0"/>
              </w:rPr>
              <w:t>0</w:t>
            </w:r>
          </w:p>
        </w:tc>
        <w:tc>
          <w:tcPr>
            <w:tcW w:w="701" w:type="pct"/>
            <w:shd w:val="clear" w:color="auto" w:fill="auto"/>
            <w:hideMark/>
          </w:tcPr>
          <w:p w14:paraId="00A08B94" w14:textId="77777777" w:rsidR="00292988" w:rsidRPr="00A94C94" w:rsidRDefault="00292988" w:rsidP="00A94C94">
            <w:pPr>
              <w:pStyle w:val="TableHeadingCA"/>
              <w:rPr>
                <w:b w:val="0"/>
              </w:rPr>
            </w:pPr>
            <w:r w:rsidRPr="00A94C94">
              <w:rPr>
                <w:b w:val="0"/>
              </w:rPr>
              <w:t>1</w:t>
            </w:r>
          </w:p>
        </w:tc>
        <w:tc>
          <w:tcPr>
            <w:tcW w:w="621" w:type="pct"/>
            <w:shd w:val="clear" w:color="auto" w:fill="auto"/>
            <w:hideMark/>
          </w:tcPr>
          <w:p w14:paraId="2A1765A3" w14:textId="77777777" w:rsidR="00292988" w:rsidRPr="00A94C94" w:rsidRDefault="00292988" w:rsidP="00A94C94">
            <w:pPr>
              <w:pStyle w:val="TableHeadingCA"/>
              <w:rPr>
                <w:b w:val="0"/>
              </w:rPr>
            </w:pPr>
            <w:r w:rsidRPr="00A94C94">
              <w:rPr>
                <w:b w:val="0"/>
              </w:rPr>
              <w:t>0</w:t>
            </w:r>
          </w:p>
        </w:tc>
        <w:tc>
          <w:tcPr>
            <w:tcW w:w="471" w:type="pct"/>
            <w:shd w:val="clear" w:color="auto" w:fill="auto"/>
            <w:hideMark/>
          </w:tcPr>
          <w:p w14:paraId="5EA2F2E2"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2C4CB72F" w14:textId="77777777" w:rsidR="00292988" w:rsidRPr="00A94C94" w:rsidRDefault="00292988" w:rsidP="00A94C94">
            <w:pPr>
              <w:pStyle w:val="TableHeadingCA"/>
              <w:rPr>
                <w:b w:val="0"/>
              </w:rPr>
            </w:pPr>
            <w:r w:rsidRPr="00A94C94">
              <w:rPr>
                <w:b w:val="0"/>
              </w:rPr>
              <w:t>1</w:t>
            </w:r>
          </w:p>
        </w:tc>
      </w:tr>
      <w:tr w:rsidR="00845E0A" w:rsidRPr="00D83BCC" w14:paraId="3792B412" w14:textId="77777777" w:rsidTr="00725ABF">
        <w:trPr>
          <w:trHeight w:val="287"/>
          <w:jc w:val="center"/>
        </w:trPr>
        <w:tc>
          <w:tcPr>
            <w:tcW w:w="779" w:type="pct"/>
            <w:vMerge/>
            <w:shd w:val="clear" w:color="auto" w:fill="auto"/>
            <w:hideMark/>
          </w:tcPr>
          <w:p w14:paraId="58595409" w14:textId="77777777" w:rsidR="00292988" w:rsidRPr="00D83BCC" w:rsidRDefault="00292988" w:rsidP="00F649F7">
            <w:pPr>
              <w:spacing w:after="0"/>
              <w:rPr>
                <w:sz w:val="20"/>
              </w:rPr>
            </w:pPr>
          </w:p>
        </w:tc>
        <w:tc>
          <w:tcPr>
            <w:tcW w:w="779" w:type="pct"/>
            <w:shd w:val="clear" w:color="auto" w:fill="auto"/>
            <w:hideMark/>
          </w:tcPr>
          <w:p w14:paraId="75F9B3BC" w14:textId="77777777" w:rsidR="00292988" w:rsidRPr="00845E0A" w:rsidRDefault="00292988" w:rsidP="00F649F7">
            <w:pPr>
              <w:spacing w:after="0"/>
              <w:rPr>
                <w:sz w:val="20"/>
              </w:rPr>
            </w:pPr>
            <w:r w:rsidRPr="00845E0A">
              <w:rPr>
                <w:sz w:val="20"/>
              </w:rPr>
              <w:t>Breach of permit: operating outside permitted zones or locations</w:t>
            </w:r>
          </w:p>
        </w:tc>
        <w:tc>
          <w:tcPr>
            <w:tcW w:w="622" w:type="pct"/>
            <w:shd w:val="clear" w:color="auto" w:fill="auto"/>
            <w:hideMark/>
          </w:tcPr>
          <w:p w14:paraId="077124AB"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1A9860DB" w14:textId="77777777" w:rsidR="00292988" w:rsidRPr="00A94C94" w:rsidRDefault="00292988" w:rsidP="00A94C94">
            <w:pPr>
              <w:pStyle w:val="TableHeadingCA"/>
              <w:rPr>
                <w:b w:val="0"/>
              </w:rPr>
            </w:pPr>
            <w:r w:rsidRPr="00A94C94">
              <w:rPr>
                <w:b w:val="0"/>
              </w:rPr>
              <w:t>1</w:t>
            </w:r>
          </w:p>
        </w:tc>
        <w:tc>
          <w:tcPr>
            <w:tcW w:w="701" w:type="pct"/>
            <w:shd w:val="clear" w:color="auto" w:fill="auto"/>
            <w:hideMark/>
          </w:tcPr>
          <w:p w14:paraId="62C875E4" w14:textId="77777777" w:rsidR="00292988" w:rsidRPr="00A94C94" w:rsidRDefault="00292988" w:rsidP="00A94C94">
            <w:pPr>
              <w:pStyle w:val="TableHeadingCA"/>
              <w:rPr>
                <w:b w:val="0"/>
              </w:rPr>
            </w:pPr>
            <w:r w:rsidRPr="00A94C94">
              <w:rPr>
                <w:b w:val="0"/>
              </w:rPr>
              <w:t>9</w:t>
            </w:r>
          </w:p>
        </w:tc>
        <w:tc>
          <w:tcPr>
            <w:tcW w:w="621" w:type="pct"/>
            <w:shd w:val="clear" w:color="auto" w:fill="auto"/>
            <w:hideMark/>
          </w:tcPr>
          <w:p w14:paraId="3F5F9ED8" w14:textId="77777777" w:rsidR="00292988" w:rsidRPr="00A94C94" w:rsidRDefault="00292988" w:rsidP="00A94C94">
            <w:pPr>
              <w:pStyle w:val="TableHeadingCA"/>
              <w:rPr>
                <w:b w:val="0"/>
              </w:rPr>
            </w:pPr>
            <w:r w:rsidRPr="00A94C94">
              <w:rPr>
                <w:b w:val="0"/>
              </w:rPr>
              <w:t>2</w:t>
            </w:r>
          </w:p>
        </w:tc>
        <w:tc>
          <w:tcPr>
            <w:tcW w:w="471" w:type="pct"/>
            <w:shd w:val="clear" w:color="auto" w:fill="auto"/>
            <w:hideMark/>
          </w:tcPr>
          <w:p w14:paraId="525D9757"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6B83BA65" w14:textId="77777777" w:rsidR="00292988" w:rsidRPr="00A94C94" w:rsidRDefault="00292988" w:rsidP="00A94C94">
            <w:pPr>
              <w:pStyle w:val="TableHeadingCA"/>
              <w:rPr>
                <w:b w:val="0"/>
              </w:rPr>
            </w:pPr>
            <w:r w:rsidRPr="00A94C94">
              <w:rPr>
                <w:b w:val="0"/>
              </w:rPr>
              <w:t>12</w:t>
            </w:r>
          </w:p>
        </w:tc>
      </w:tr>
      <w:tr w:rsidR="00845E0A" w:rsidRPr="00D83BCC" w14:paraId="18B41A2C" w14:textId="77777777" w:rsidTr="00725ABF">
        <w:trPr>
          <w:trHeight w:val="37"/>
          <w:jc w:val="center"/>
        </w:trPr>
        <w:tc>
          <w:tcPr>
            <w:tcW w:w="779" w:type="pct"/>
            <w:vMerge/>
            <w:shd w:val="clear" w:color="auto" w:fill="auto"/>
            <w:hideMark/>
          </w:tcPr>
          <w:p w14:paraId="1212E84A" w14:textId="77777777" w:rsidR="00292988" w:rsidRPr="00D83BCC" w:rsidRDefault="00292988" w:rsidP="00F649F7">
            <w:pPr>
              <w:spacing w:after="0"/>
              <w:rPr>
                <w:sz w:val="20"/>
              </w:rPr>
            </w:pPr>
          </w:p>
        </w:tc>
        <w:tc>
          <w:tcPr>
            <w:tcW w:w="779" w:type="pct"/>
            <w:shd w:val="clear" w:color="auto" w:fill="auto"/>
            <w:hideMark/>
          </w:tcPr>
          <w:p w14:paraId="7A6618E0" w14:textId="77777777" w:rsidR="00292988" w:rsidRPr="00845E0A" w:rsidRDefault="00292988" w:rsidP="00F649F7">
            <w:pPr>
              <w:spacing w:after="0"/>
              <w:rPr>
                <w:sz w:val="20"/>
              </w:rPr>
            </w:pPr>
            <w:r w:rsidRPr="00845E0A">
              <w:rPr>
                <w:sz w:val="20"/>
              </w:rPr>
              <w:t>Breach of permit: other</w:t>
            </w:r>
          </w:p>
        </w:tc>
        <w:tc>
          <w:tcPr>
            <w:tcW w:w="622" w:type="pct"/>
            <w:shd w:val="clear" w:color="auto" w:fill="auto"/>
            <w:hideMark/>
          </w:tcPr>
          <w:p w14:paraId="39D539D8"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4418DFAC" w14:textId="77777777" w:rsidR="00292988" w:rsidRPr="00A94C94" w:rsidRDefault="00292988" w:rsidP="00A94C94">
            <w:pPr>
              <w:pStyle w:val="TableHeadingCA"/>
              <w:rPr>
                <w:b w:val="0"/>
              </w:rPr>
            </w:pPr>
            <w:r w:rsidRPr="00A94C94">
              <w:rPr>
                <w:b w:val="0"/>
              </w:rPr>
              <w:t>14</w:t>
            </w:r>
          </w:p>
        </w:tc>
        <w:tc>
          <w:tcPr>
            <w:tcW w:w="701" w:type="pct"/>
            <w:shd w:val="clear" w:color="auto" w:fill="auto"/>
            <w:hideMark/>
          </w:tcPr>
          <w:p w14:paraId="094998E9" w14:textId="77777777" w:rsidR="00292988" w:rsidRPr="00A94C94" w:rsidRDefault="00292988" w:rsidP="00A94C94">
            <w:pPr>
              <w:pStyle w:val="TableHeadingCA"/>
              <w:rPr>
                <w:b w:val="0"/>
              </w:rPr>
            </w:pPr>
            <w:r w:rsidRPr="00A94C94">
              <w:rPr>
                <w:b w:val="0"/>
              </w:rPr>
              <w:t>9</w:t>
            </w:r>
          </w:p>
        </w:tc>
        <w:tc>
          <w:tcPr>
            <w:tcW w:w="621" w:type="pct"/>
            <w:shd w:val="clear" w:color="auto" w:fill="auto"/>
            <w:hideMark/>
          </w:tcPr>
          <w:p w14:paraId="677BEACC" w14:textId="77777777" w:rsidR="00292988" w:rsidRPr="00A94C94" w:rsidRDefault="00292988" w:rsidP="00A94C94">
            <w:pPr>
              <w:pStyle w:val="TableHeadingCA"/>
              <w:rPr>
                <w:b w:val="0"/>
              </w:rPr>
            </w:pPr>
            <w:r w:rsidRPr="00A94C94">
              <w:rPr>
                <w:b w:val="0"/>
              </w:rPr>
              <w:t>6</w:t>
            </w:r>
          </w:p>
        </w:tc>
        <w:tc>
          <w:tcPr>
            <w:tcW w:w="471" w:type="pct"/>
            <w:shd w:val="clear" w:color="auto" w:fill="auto"/>
            <w:hideMark/>
          </w:tcPr>
          <w:p w14:paraId="17EB913E" w14:textId="77777777" w:rsidR="00292988" w:rsidRPr="00A94C94" w:rsidRDefault="00292988" w:rsidP="00A94C94">
            <w:pPr>
              <w:pStyle w:val="TableHeadingCA"/>
              <w:rPr>
                <w:b w:val="0"/>
              </w:rPr>
            </w:pPr>
            <w:r w:rsidRPr="00A94C94">
              <w:rPr>
                <w:b w:val="0"/>
              </w:rPr>
              <w:t>1</w:t>
            </w:r>
          </w:p>
        </w:tc>
        <w:tc>
          <w:tcPr>
            <w:tcW w:w="402" w:type="pct"/>
            <w:shd w:val="clear" w:color="auto" w:fill="auto"/>
            <w:hideMark/>
          </w:tcPr>
          <w:p w14:paraId="432FB809" w14:textId="77777777" w:rsidR="00292988" w:rsidRPr="00A94C94" w:rsidRDefault="00292988" w:rsidP="00A94C94">
            <w:pPr>
              <w:pStyle w:val="TableHeadingCA"/>
              <w:rPr>
                <w:b w:val="0"/>
              </w:rPr>
            </w:pPr>
            <w:r w:rsidRPr="00A94C94">
              <w:rPr>
                <w:b w:val="0"/>
              </w:rPr>
              <w:t>30</w:t>
            </w:r>
          </w:p>
        </w:tc>
      </w:tr>
      <w:tr w:rsidR="00845E0A" w:rsidRPr="00D83BCC" w14:paraId="2DC3A012" w14:textId="77777777" w:rsidTr="00725ABF">
        <w:trPr>
          <w:trHeight w:val="287"/>
          <w:jc w:val="center"/>
        </w:trPr>
        <w:tc>
          <w:tcPr>
            <w:tcW w:w="779" w:type="pct"/>
            <w:vMerge/>
            <w:shd w:val="clear" w:color="auto" w:fill="auto"/>
            <w:hideMark/>
          </w:tcPr>
          <w:p w14:paraId="505CC8D9" w14:textId="77777777" w:rsidR="00292988" w:rsidRPr="00D83BCC" w:rsidRDefault="00292988" w:rsidP="00F649F7">
            <w:pPr>
              <w:spacing w:after="0"/>
              <w:rPr>
                <w:sz w:val="20"/>
              </w:rPr>
            </w:pPr>
          </w:p>
        </w:tc>
        <w:tc>
          <w:tcPr>
            <w:tcW w:w="779" w:type="pct"/>
            <w:shd w:val="clear" w:color="auto" w:fill="auto"/>
          </w:tcPr>
          <w:p w14:paraId="129215E2" w14:textId="77777777" w:rsidR="00292988" w:rsidRPr="00845E0A" w:rsidRDefault="00292988" w:rsidP="00F649F7">
            <w:pPr>
              <w:spacing w:after="0"/>
              <w:rPr>
                <w:sz w:val="20"/>
              </w:rPr>
            </w:pPr>
            <w:r w:rsidRPr="00845E0A">
              <w:rPr>
                <w:sz w:val="20"/>
              </w:rPr>
              <w:t>Environmental charge</w:t>
            </w:r>
          </w:p>
        </w:tc>
        <w:tc>
          <w:tcPr>
            <w:tcW w:w="622" w:type="pct"/>
            <w:shd w:val="clear" w:color="auto" w:fill="auto"/>
            <w:hideMark/>
          </w:tcPr>
          <w:p w14:paraId="095E4BE8"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0192BDBB" w14:textId="77777777" w:rsidR="00292988" w:rsidRPr="00A94C94" w:rsidRDefault="00292988" w:rsidP="00A94C94">
            <w:pPr>
              <w:pStyle w:val="TableHeadingCA"/>
              <w:rPr>
                <w:b w:val="0"/>
              </w:rPr>
            </w:pPr>
            <w:r w:rsidRPr="00A94C94">
              <w:rPr>
                <w:b w:val="0"/>
              </w:rPr>
              <w:t>1</w:t>
            </w:r>
          </w:p>
        </w:tc>
        <w:tc>
          <w:tcPr>
            <w:tcW w:w="701" w:type="pct"/>
            <w:shd w:val="clear" w:color="auto" w:fill="auto"/>
            <w:hideMark/>
          </w:tcPr>
          <w:p w14:paraId="7585561E" w14:textId="77777777" w:rsidR="00292988" w:rsidRPr="00A94C94" w:rsidRDefault="00292988" w:rsidP="00A94C94">
            <w:pPr>
              <w:pStyle w:val="TableHeadingCA"/>
              <w:rPr>
                <w:b w:val="0"/>
              </w:rPr>
            </w:pPr>
            <w:r w:rsidRPr="00A94C94">
              <w:rPr>
                <w:b w:val="0"/>
              </w:rPr>
              <w:t>0</w:t>
            </w:r>
          </w:p>
        </w:tc>
        <w:tc>
          <w:tcPr>
            <w:tcW w:w="621" w:type="pct"/>
            <w:shd w:val="clear" w:color="auto" w:fill="auto"/>
            <w:hideMark/>
          </w:tcPr>
          <w:p w14:paraId="1745BD08" w14:textId="77777777" w:rsidR="00292988" w:rsidRPr="00A94C94" w:rsidRDefault="00292988" w:rsidP="00A94C94">
            <w:pPr>
              <w:pStyle w:val="TableHeadingCA"/>
              <w:rPr>
                <w:b w:val="0"/>
              </w:rPr>
            </w:pPr>
            <w:r w:rsidRPr="00A94C94">
              <w:rPr>
                <w:b w:val="0"/>
              </w:rPr>
              <w:t>3</w:t>
            </w:r>
          </w:p>
        </w:tc>
        <w:tc>
          <w:tcPr>
            <w:tcW w:w="471" w:type="pct"/>
            <w:shd w:val="clear" w:color="auto" w:fill="auto"/>
            <w:hideMark/>
          </w:tcPr>
          <w:p w14:paraId="69718BC9"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440C7A7B" w14:textId="77777777" w:rsidR="00292988" w:rsidRPr="00A94C94" w:rsidRDefault="00292988" w:rsidP="00A94C94">
            <w:pPr>
              <w:pStyle w:val="TableHeadingCA"/>
              <w:rPr>
                <w:b w:val="0"/>
              </w:rPr>
            </w:pPr>
            <w:r w:rsidRPr="00A94C94">
              <w:rPr>
                <w:b w:val="0"/>
              </w:rPr>
              <w:t>4</w:t>
            </w:r>
          </w:p>
        </w:tc>
      </w:tr>
      <w:tr w:rsidR="00845E0A" w:rsidRPr="00D83BCC" w14:paraId="76F7F919" w14:textId="77777777" w:rsidTr="00725ABF">
        <w:trPr>
          <w:trHeight w:val="287"/>
          <w:jc w:val="center"/>
        </w:trPr>
        <w:tc>
          <w:tcPr>
            <w:tcW w:w="779" w:type="pct"/>
            <w:vMerge/>
            <w:shd w:val="clear" w:color="auto" w:fill="auto"/>
            <w:hideMark/>
          </w:tcPr>
          <w:p w14:paraId="44E08EC8" w14:textId="77777777" w:rsidR="00292988" w:rsidRPr="00D83BCC" w:rsidRDefault="00292988" w:rsidP="00F649F7">
            <w:pPr>
              <w:spacing w:after="0"/>
              <w:rPr>
                <w:sz w:val="20"/>
              </w:rPr>
            </w:pPr>
          </w:p>
        </w:tc>
        <w:tc>
          <w:tcPr>
            <w:tcW w:w="779" w:type="pct"/>
            <w:shd w:val="clear" w:color="auto" w:fill="auto"/>
            <w:hideMark/>
          </w:tcPr>
          <w:p w14:paraId="75D269FE" w14:textId="77777777" w:rsidR="00292988" w:rsidRPr="00845E0A" w:rsidRDefault="00292988" w:rsidP="00F649F7">
            <w:pPr>
              <w:spacing w:after="0"/>
              <w:rPr>
                <w:sz w:val="20"/>
              </w:rPr>
            </w:pPr>
            <w:r w:rsidRPr="00845E0A">
              <w:rPr>
                <w:sz w:val="20"/>
              </w:rPr>
              <w:t>Line fishing</w:t>
            </w:r>
          </w:p>
        </w:tc>
        <w:tc>
          <w:tcPr>
            <w:tcW w:w="622" w:type="pct"/>
            <w:shd w:val="clear" w:color="auto" w:fill="auto"/>
            <w:hideMark/>
          </w:tcPr>
          <w:p w14:paraId="24391F39"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3E6FA18D" w14:textId="77777777" w:rsidR="00292988" w:rsidRPr="00A94C94" w:rsidRDefault="00292988" w:rsidP="00A94C94">
            <w:pPr>
              <w:pStyle w:val="TableHeadingCA"/>
              <w:rPr>
                <w:b w:val="0"/>
              </w:rPr>
            </w:pPr>
            <w:r w:rsidRPr="00A94C94">
              <w:rPr>
                <w:b w:val="0"/>
              </w:rPr>
              <w:t>1</w:t>
            </w:r>
          </w:p>
        </w:tc>
        <w:tc>
          <w:tcPr>
            <w:tcW w:w="701" w:type="pct"/>
            <w:shd w:val="clear" w:color="auto" w:fill="auto"/>
            <w:hideMark/>
          </w:tcPr>
          <w:p w14:paraId="5B9581E0" w14:textId="77777777" w:rsidR="00292988" w:rsidRPr="00A94C94" w:rsidRDefault="00292988" w:rsidP="00A94C94">
            <w:pPr>
              <w:pStyle w:val="TableHeadingCA"/>
              <w:rPr>
                <w:b w:val="0"/>
              </w:rPr>
            </w:pPr>
            <w:r w:rsidRPr="00A94C94">
              <w:rPr>
                <w:b w:val="0"/>
              </w:rPr>
              <w:t>0</w:t>
            </w:r>
          </w:p>
        </w:tc>
        <w:tc>
          <w:tcPr>
            <w:tcW w:w="621" w:type="pct"/>
            <w:shd w:val="clear" w:color="auto" w:fill="auto"/>
            <w:hideMark/>
          </w:tcPr>
          <w:p w14:paraId="11A45E8C" w14:textId="77777777" w:rsidR="00292988" w:rsidRPr="00A94C94" w:rsidRDefault="00292988" w:rsidP="00A94C94">
            <w:pPr>
              <w:pStyle w:val="TableHeadingCA"/>
              <w:rPr>
                <w:b w:val="0"/>
              </w:rPr>
            </w:pPr>
            <w:r w:rsidRPr="00A94C94">
              <w:rPr>
                <w:b w:val="0"/>
              </w:rPr>
              <w:t>5</w:t>
            </w:r>
          </w:p>
        </w:tc>
        <w:tc>
          <w:tcPr>
            <w:tcW w:w="471" w:type="pct"/>
            <w:shd w:val="clear" w:color="auto" w:fill="auto"/>
            <w:hideMark/>
          </w:tcPr>
          <w:p w14:paraId="69CBD11C"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4B221E7A" w14:textId="77777777" w:rsidR="00292988" w:rsidRPr="00A94C94" w:rsidRDefault="00292988" w:rsidP="00A94C94">
            <w:pPr>
              <w:pStyle w:val="TableHeadingCA"/>
              <w:rPr>
                <w:b w:val="0"/>
              </w:rPr>
            </w:pPr>
            <w:r w:rsidRPr="00A94C94">
              <w:rPr>
                <w:b w:val="0"/>
              </w:rPr>
              <w:t>6</w:t>
            </w:r>
          </w:p>
        </w:tc>
      </w:tr>
      <w:tr w:rsidR="00845E0A" w:rsidRPr="00D83BCC" w14:paraId="4DB2A16E" w14:textId="77777777" w:rsidTr="00725ABF">
        <w:trPr>
          <w:trHeight w:val="287"/>
          <w:jc w:val="center"/>
        </w:trPr>
        <w:tc>
          <w:tcPr>
            <w:tcW w:w="779" w:type="pct"/>
            <w:vMerge/>
            <w:shd w:val="clear" w:color="auto" w:fill="auto"/>
            <w:hideMark/>
          </w:tcPr>
          <w:p w14:paraId="221C1890" w14:textId="77777777" w:rsidR="00292988" w:rsidRPr="00D83BCC" w:rsidRDefault="00292988" w:rsidP="00F649F7">
            <w:pPr>
              <w:spacing w:after="0"/>
              <w:rPr>
                <w:sz w:val="20"/>
              </w:rPr>
            </w:pPr>
          </w:p>
        </w:tc>
        <w:tc>
          <w:tcPr>
            <w:tcW w:w="779" w:type="pct"/>
            <w:shd w:val="clear" w:color="auto" w:fill="auto"/>
            <w:hideMark/>
          </w:tcPr>
          <w:p w14:paraId="2AE7161E" w14:textId="77777777" w:rsidR="00292988" w:rsidRPr="00845E0A" w:rsidRDefault="00292988" w:rsidP="00F649F7">
            <w:pPr>
              <w:spacing w:after="0"/>
              <w:rPr>
                <w:sz w:val="20"/>
              </w:rPr>
            </w:pPr>
            <w:r w:rsidRPr="00845E0A">
              <w:rPr>
                <w:sz w:val="20"/>
              </w:rPr>
              <w:t>Maritime incident: groundings</w:t>
            </w:r>
          </w:p>
        </w:tc>
        <w:tc>
          <w:tcPr>
            <w:tcW w:w="622" w:type="pct"/>
            <w:shd w:val="clear" w:color="auto" w:fill="auto"/>
            <w:hideMark/>
          </w:tcPr>
          <w:p w14:paraId="7E485383"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37B8C7E5" w14:textId="77777777" w:rsidR="00292988" w:rsidRPr="00A94C94" w:rsidRDefault="00292988" w:rsidP="00A94C94">
            <w:pPr>
              <w:pStyle w:val="TableHeadingCA"/>
              <w:rPr>
                <w:b w:val="0"/>
              </w:rPr>
            </w:pPr>
            <w:r w:rsidRPr="00A94C94">
              <w:rPr>
                <w:b w:val="0"/>
              </w:rPr>
              <w:t>2</w:t>
            </w:r>
          </w:p>
        </w:tc>
        <w:tc>
          <w:tcPr>
            <w:tcW w:w="701" w:type="pct"/>
            <w:shd w:val="clear" w:color="auto" w:fill="auto"/>
            <w:hideMark/>
          </w:tcPr>
          <w:p w14:paraId="46D9670B" w14:textId="77777777" w:rsidR="00292988" w:rsidRPr="00A94C94" w:rsidRDefault="00292988" w:rsidP="00A94C94">
            <w:pPr>
              <w:pStyle w:val="TableHeadingCA"/>
              <w:rPr>
                <w:b w:val="0"/>
              </w:rPr>
            </w:pPr>
            <w:r w:rsidRPr="00A94C94">
              <w:rPr>
                <w:b w:val="0"/>
              </w:rPr>
              <w:t>6</w:t>
            </w:r>
          </w:p>
        </w:tc>
        <w:tc>
          <w:tcPr>
            <w:tcW w:w="621" w:type="pct"/>
            <w:shd w:val="clear" w:color="auto" w:fill="auto"/>
            <w:hideMark/>
          </w:tcPr>
          <w:p w14:paraId="1D52FC72" w14:textId="77777777" w:rsidR="00292988" w:rsidRPr="00A94C94" w:rsidRDefault="00292988" w:rsidP="00A94C94">
            <w:pPr>
              <w:pStyle w:val="TableHeadingCA"/>
              <w:rPr>
                <w:b w:val="0"/>
              </w:rPr>
            </w:pPr>
            <w:r w:rsidRPr="00A94C94">
              <w:rPr>
                <w:b w:val="0"/>
              </w:rPr>
              <w:t>1</w:t>
            </w:r>
          </w:p>
        </w:tc>
        <w:tc>
          <w:tcPr>
            <w:tcW w:w="471" w:type="pct"/>
            <w:shd w:val="clear" w:color="auto" w:fill="auto"/>
            <w:hideMark/>
          </w:tcPr>
          <w:p w14:paraId="13AB6707"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319C2134" w14:textId="77777777" w:rsidR="00292988" w:rsidRPr="00A94C94" w:rsidRDefault="00292988" w:rsidP="00A94C94">
            <w:pPr>
              <w:pStyle w:val="TableHeadingCA"/>
              <w:rPr>
                <w:b w:val="0"/>
              </w:rPr>
            </w:pPr>
            <w:r w:rsidRPr="00A94C94">
              <w:rPr>
                <w:b w:val="0"/>
              </w:rPr>
              <w:t>9</w:t>
            </w:r>
          </w:p>
        </w:tc>
      </w:tr>
      <w:tr w:rsidR="00845E0A" w:rsidRPr="00D83BCC" w14:paraId="0B254ABC" w14:textId="77777777" w:rsidTr="00725ABF">
        <w:trPr>
          <w:trHeight w:val="287"/>
          <w:jc w:val="center"/>
        </w:trPr>
        <w:tc>
          <w:tcPr>
            <w:tcW w:w="779" w:type="pct"/>
            <w:vMerge/>
            <w:shd w:val="clear" w:color="auto" w:fill="auto"/>
            <w:hideMark/>
          </w:tcPr>
          <w:p w14:paraId="58E7D51F" w14:textId="77777777" w:rsidR="00292988" w:rsidRPr="00D83BCC" w:rsidRDefault="00292988" w:rsidP="00F649F7">
            <w:pPr>
              <w:spacing w:after="0"/>
              <w:rPr>
                <w:sz w:val="20"/>
              </w:rPr>
            </w:pPr>
          </w:p>
        </w:tc>
        <w:tc>
          <w:tcPr>
            <w:tcW w:w="779" w:type="pct"/>
            <w:shd w:val="clear" w:color="auto" w:fill="auto"/>
            <w:hideMark/>
          </w:tcPr>
          <w:p w14:paraId="50E7F022" w14:textId="77777777" w:rsidR="00292988" w:rsidRPr="00845E0A" w:rsidRDefault="00292988" w:rsidP="00F649F7">
            <w:pPr>
              <w:spacing w:after="0"/>
              <w:rPr>
                <w:sz w:val="20"/>
              </w:rPr>
            </w:pPr>
            <w:r w:rsidRPr="00845E0A">
              <w:rPr>
                <w:sz w:val="20"/>
              </w:rPr>
              <w:t>Maritime incident: pollution/discharge</w:t>
            </w:r>
          </w:p>
        </w:tc>
        <w:tc>
          <w:tcPr>
            <w:tcW w:w="622" w:type="pct"/>
            <w:shd w:val="clear" w:color="auto" w:fill="auto"/>
            <w:hideMark/>
          </w:tcPr>
          <w:p w14:paraId="6CF43B70"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709937E3" w14:textId="77777777" w:rsidR="00292988" w:rsidRPr="00A94C94" w:rsidRDefault="00292988" w:rsidP="00A94C94">
            <w:pPr>
              <w:pStyle w:val="TableHeadingCA"/>
              <w:rPr>
                <w:b w:val="0"/>
              </w:rPr>
            </w:pPr>
            <w:r w:rsidRPr="00A94C94">
              <w:rPr>
                <w:b w:val="0"/>
              </w:rPr>
              <w:t>1</w:t>
            </w:r>
          </w:p>
        </w:tc>
        <w:tc>
          <w:tcPr>
            <w:tcW w:w="701" w:type="pct"/>
            <w:shd w:val="clear" w:color="auto" w:fill="auto"/>
            <w:hideMark/>
          </w:tcPr>
          <w:p w14:paraId="4101F793" w14:textId="77777777" w:rsidR="00292988" w:rsidRPr="00A94C94" w:rsidRDefault="00292988" w:rsidP="00A94C94">
            <w:pPr>
              <w:pStyle w:val="TableHeadingCA"/>
              <w:rPr>
                <w:b w:val="0"/>
              </w:rPr>
            </w:pPr>
            <w:r w:rsidRPr="00A94C94">
              <w:rPr>
                <w:b w:val="0"/>
              </w:rPr>
              <w:t>4</w:t>
            </w:r>
          </w:p>
        </w:tc>
        <w:tc>
          <w:tcPr>
            <w:tcW w:w="621" w:type="pct"/>
            <w:shd w:val="clear" w:color="auto" w:fill="auto"/>
            <w:hideMark/>
          </w:tcPr>
          <w:p w14:paraId="0383A2D7" w14:textId="77777777" w:rsidR="00292988" w:rsidRPr="00A94C94" w:rsidRDefault="00292988" w:rsidP="00A94C94">
            <w:pPr>
              <w:pStyle w:val="TableHeadingCA"/>
              <w:rPr>
                <w:b w:val="0"/>
              </w:rPr>
            </w:pPr>
            <w:r w:rsidRPr="00A94C94">
              <w:rPr>
                <w:b w:val="0"/>
              </w:rPr>
              <w:t>4</w:t>
            </w:r>
          </w:p>
        </w:tc>
        <w:tc>
          <w:tcPr>
            <w:tcW w:w="471" w:type="pct"/>
            <w:shd w:val="clear" w:color="auto" w:fill="auto"/>
            <w:hideMark/>
          </w:tcPr>
          <w:p w14:paraId="6C0ABCD0"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72FA65EE" w14:textId="77777777" w:rsidR="00292988" w:rsidRPr="00A94C94" w:rsidRDefault="00292988" w:rsidP="00A94C94">
            <w:pPr>
              <w:pStyle w:val="TableHeadingCA"/>
              <w:rPr>
                <w:b w:val="0"/>
              </w:rPr>
            </w:pPr>
            <w:r w:rsidRPr="00A94C94">
              <w:rPr>
                <w:b w:val="0"/>
              </w:rPr>
              <w:t>9</w:t>
            </w:r>
          </w:p>
        </w:tc>
      </w:tr>
      <w:tr w:rsidR="00845E0A" w:rsidRPr="00D83BCC" w14:paraId="47E9690A" w14:textId="77777777" w:rsidTr="00725ABF">
        <w:trPr>
          <w:trHeight w:val="287"/>
          <w:jc w:val="center"/>
        </w:trPr>
        <w:tc>
          <w:tcPr>
            <w:tcW w:w="779" w:type="pct"/>
            <w:vMerge/>
            <w:shd w:val="clear" w:color="auto" w:fill="auto"/>
            <w:hideMark/>
          </w:tcPr>
          <w:p w14:paraId="30B0B7BC" w14:textId="77777777" w:rsidR="00292988" w:rsidRPr="00D83BCC" w:rsidRDefault="00292988" w:rsidP="00F649F7">
            <w:pPr>
              <w:spacing w:after="0"/>
              <w:rPr>
                <w:sz w:val="20"/>
              </w:rPr>
            </w:pPr>
          </w:p>
        </w:tc>
        <w:tc>
          <w:tcPr>
            <w:tcW w:w="779" w:type="pct"/>
            <w:shd w:val="clear" w:color="auto" w:fill="auto"/>
            <w:hideMark/>
          </w:tcPr>
          <w:p w14:paraId="06856BEF" w14:textId="77777777" w:rsidR="00292988" w:rsidRPr="00845E0A" w:rsidRDefault="00292988" w:rsidP="00F649F7">
            <w:pPr>
              <w:spacing w:after="0"/>
              <w:rPr>
                <w:sz w:val="20"/>
              </w:rPr>
            </w:pPr>
            <w:r w:rsidRPr="00845E0A">
              <w:rPr>
                <w:sz w:val="20"/>
              </w:rPr>
              <w:t>Moorings offence: unpermitted</w:t>
            </w:r>
          </w:p>
        </w:tc>
        <w:tc>
          <w:tcPr>
            <w:tcW w:w="622" w:type="pct"/>
            <w:shd w:val="clear" w:color="auto" w:fill="auto"/>
            <w:hideMark/>
          </w:tcPr>
          <w:p w14:paraId="478A71FC"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2543B94C" w14:textId="77777777" w:rsidR="00292988" w:rsidRPr="00A94C94" w:rsidRDefault="00292988" w:rsidP="00A94C94">
            <w:pPr>
              <w:pStyle w:val="TableHeadingCA"/>
              <w:rPr>
                <w:b w:val="0"/>
              </w:rPr>
            </w:pPr>
            <w:r w:rsidRPr="00A94C94">
              <w:rPr>
                <w:b w:val="0"/>
              </w:rPr>
              <w:t>6</w:t>
            </w:r>
          </w:p>
        </w:tc>
        <w:tc>
          <w:tcPr>
            <w:tcW w:w="701" w:type="pct"/>
            <w:shd w:val="clear" w:color="auto" w:fill="auto"/>
            <w:hideMark/>
          </w:tcPr>
          <w:p w14:paraId="32286FE7" w14:textId="77777777" w:rsidR="00292988" w:rsidRPr="00A94C94" w:rsidRDefault="00292988" w:rsidP="00A94C94">
            <w:pPr>
              <w:pStyle w:val="TableHeadingCA"/>
              <w:rPr>
                <w:b w:val="0"/>
              </w:rPr>
            </w:pPr>
            <w:r w:rsidRPr="00A94C94">
              <w:rPr>
                <w:b w:val="0"/>
              </w:rPr>
              <w:t>8</w:t>
            </w:r>
          </w:p>
        </w:tc>
        <w:tc>
          <w:tcPr>
            <w:tcW w:w="621" w:type="pct"/>
            <w:shd w:val="clear" w:color="auto" w:fill="auto"/>
            <w:hideMark/>
          </w:tcPr>
          <w:p w14:paraId="5459BBD8" w14:textId="77777777" w:rsidR="00292988" w:rsidRPr="00A94C94" w:rsidRDefault="00292988" w:rsidP="00A94C94">
            <w:pPr>
              <w:pStyle w:val="TableHeadingCA"/>
              <w:rPr>
                <w:b w:val="0"/>
              </w:rPr>
            </w:pPr>
            <w:r w:rsidRPr="00A94C94">
              <w:rPr>
                <w:b w:val="0"/>
              </w:rPr>
              <w:t>3</w:t>
            </w:r>
          </w:p>
        </w:tc>
        <w:tc>
          <w:tcPr>
            <w:tcW w:w="471" w:type="pct"/>
            <w:shd w:val="clear" w:color="auto" w:fill="auto"/>
            <w:hideMark/>
          </w:tcPr>
          <w:p w14:paraId="11883FE3" w14:textId="77777777" w:rsidR="00292988" w:rsidRPr="00A94C94" w:rsidRDefault="00292988" w:rsidP="00A94C94">
            <w:pPr>
              <w:pStyle w:val="TableHeadingCA"/>
              <w:rPr>
                <w:b w:val="0"/>
              </w:rPr>
            </w:pPr>
            <w:r w:rsidRPr="00A94C94">
              <w:rPr>
                <w:b w:val="0"/>
              </w:rPr>
              <w:t>1</w:t>
            </w:r>
          </w:p>
        </w:tc>
        <w:tc>
          <w:tcPr>
            <w:tcW w:w="402" w:type="pct"/>
            <w:shd w:val="clear" w:color="auto" w:fill="auto"/>
            <w:hideMark/>
          </w:tcPr>
          <w:p w14:paraId="3307A8F4" w14:textId="77777777" w:rsidR="00292988" w:rsidRPr="00A94C94" w:rsidRDefault="00292988" w:rsidP="00A94C94">
            <w:pPr>
              <w:pStyle w:val="TableHeadingCA"/>
              <w:rPr>
                <w:b w:val="0"/>
              </w:rPr>
            </w:pPr>
            <w:r w:rsidRPr="00A94C94">
              <w:rPr>
                <w:b w:val="0"/>
              </w:rPr>
              <w:t>18</w:t>
            </w:r>
          </w:p>
        </w:tc>
      </w:tr>
      <w:tr w:rsidR="00845E0A" w:rsidRPr="00D83BCC" w14:paraId="6B6E9ED5" w14:textId="77777777" w:rsidTr="00725ABF">
        <w:trPr>
          <w:trHeight w:val="287"/>
          <w:jc w:val="center"/>
        </w:trPr>
        <w:tc>
          <w:tcPr>
            <w:tcW w:w="779" w:type="pct"/>
            <w:vMerge/>
            <w:shd w:val="clear" w:color="auto" w:fill="auto"/>
            <w:hideMark/>
          </w:tcPr>
          <w:p w14:paraId="606F7AA6" w14:textId="77777777" w:rsidR="00292988" w:rsidRPr="00D83BCC" w:rsidRDefault="00292988" w:rsidP="00F649F7">
            <w:pPr>
              <w:spacing w:after="0"/>
              <w:rPr>
                <w:sz w:val="20"/>
              </w:rPr>
            </w:pPr>
          </w:p>
        </w:tc>
        <w:tc>
          <w:tcPr>
            <w:tcW w:w="779" w:type="pct"/>
            <w:shd w:val="clear" w:color="auto" w:fill="auto"/>
            <w:hideMark/>
          </w:tcPr>
          <w:p w14:paraId="2FC1203A" w14:textId="77777777" w:rsidR="00292988" w:rsidRPr="00845E0A" w:rsidRDefault="00292988" w:rsidP="00F649F7">
            <w:pPr>
              <w:spacing w:after="0"/>
              <w:rPr>
                <w:sz w:val="20"/>
              </w:rPr>
            </w:pPr>
            <w:r w:rsidRPr="00845E0A">
              <w:rPr>
                <w:sz w:val="20"/>
              </w:rPr>
              <w:t>Moorings offence: other</w:t>
            </w:r>
          </w:p>
        </w:tc>
        <w:tc>
          <w:tcPr>
            <w:tcW w:w="622" w:type="pct"/>
            <w:shd w:val="clear" w:color="auto" w:fill="auto"/>
            <w:hideMark/>
          </w:tcPr>
          <w:p w14:paraId="1EFE1675"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14B041A0" w14:textId="77777777" w:rsidR="00292988" w:rsidRPr="00A94C94" w:rsidRDefault="00292988" w:rsidP="00A94C94">
            <w:pPr>
              <w:pStyle w:val="TableHeadingCA"/>
              <w:rPr>
                <w:b w:val="0"/>
              </w:rPr>
            </w:pPr>
            <w:r w:rsidRPr="00A94C94">
              <w:rPr>
                <w:b w:val="0"/>
              </w:rPr>
              <w:t>1</w:t>
            </w:r>
          </w:p>
        </w:tc>
        <w:tc>
          <w:tcPr>
            <w:tcW w:w="701" w:type="pct"/>
            <w:shd w:val="clear" w:color="auto" w:fill="auto"/>
            <w:hideMark/>
          </w:tcPr>
          <w:p w14:paraId="48D256AA" w14:textId="77777777" w:rsidR="00292988" w:rsidRPr="00A94C94" w:rsidRDefault="00292988" w:rsidP="00A94C94">
            <w:pPr>
              <w:pStyle w:val="TableHeadingCA"/>
              <w:rPr>
                <w:b w:val="0"/>
              </w:rPr>
            </w:pPr>
            <w:r w:rsidRPr="00A94C94">
              <w:rPr>
                <w:b w:val="0"/>
              </w:rPr>
              <w:t>11</w:t>
            </w:r>
          </w:p>
        </w:tc>
        <w:tc>
          <w:tcPr>
            <w:tcW w:w="621" w:type="pct"/>
            <w:shd w:val="clear" w:color="auto" w:fill="auto"/>
            <w:hideMark/>
          </w:tcPr>
          <w:p w14:paraId="485392CC" w14:textId="77777777" w:rsidR="00292988" w:rsidRPr="00A94C94" w:rsidRDefault="00292988" w:rsidP="00A94C94">
            <w:pPr>
              <w:pStyle w:val="TableHeadingCA"/>
              <w:rPr>
                <w:b w:val="0"/>
              </w:rPr>
            </w:pPr>
            <w:r w:rsidRPr="00A94C94">
              <w:rPr>
                <w:b w:val="0"/>
              </w:rPr>
              <w:t>0</w:t>
            </w:r>
          </w:p>
        </w:tc>
        <w:tc>
          <w:tcPr>
            <w:tcW w:w="471" w:type="pct"/>
            <w:shd w:val="clear" w:color="auto" w:fill="auto"/>
            <w:hideMark/>
          </w:tcPr>
          <w:p w14:paraId="49336A2F"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547D7141" w14:textId="77777777" w:rsidR="00292988" w:rsidRPr="00A94C94" w:rsidRDefault="00292988" w:rsidP="00A94C94">
            <w:pPr>
              <w:pStyle w:val="TableHeadingCA"/>
              <w:rPr>
                <w:b w:val="0"/>
              </w:rPr>
            </w:pPr>
            <w:r w:rsidRPr="00A94C94">
              <w:rPr>
                <w:b w:val="0"/>
              </w:rPr>
              <w:t>12</w:t>
            </w:r>
          </w:p>
        </w:tc>
      </w:tr>
      <w:tr w:rsidR="00845E0A" w:rsidRPr="00D83BCC" w14:paraId="5A704695" w14:textId="77777777" w:rsidTr="00725ABF">
        <w:trPr>
          <w:trHeight w:val="287"/>
          <w:jc w:val="center"/>
        </w:trPr>
        <w:tc>
          <w:tcPr>
            <w:tcW w:w="779" w:type="pct"/>
            <w:vMerge/>
            <w:shd w:val="clear" w:color="auto" w:fill="auto"/>
            <w:hideMark/>
          </w:tcPr>
          <w:p w14:paraId="0DD03184" w14:textId="77777777" w:rsidR="00292988" w:rsidRPr="00D83BCC" w:rsidRDefault="00292988" w:rsidP="00F649F7">
            <w:pPr>
              <w:spacing w:after="0"/>
              <w:rPr>
                <w:sz w:val="20"/>
              </w:rPr>
            </w:pPr>
          </w:p>
        </w:tc>
        <w:tc>
          <w:tcPr>
            <w:tcW w:w="779" w:type="pct"/>
            <w:shd w:val="clear" w:color="auto" w:fill="auto"/>
            <w:hideMark/>
          </w:tcPr>
          <w:p w14:paraId="07084A3B" w14:textId="77777777" w:rsidR="00292988" w:rsidRPr="00845E0A" w:rsidRDefault="00292988" w:rsidP="00F649F7">
            <w:pPr>
              <w:spacing w:after="0"/>
              <w:rPr>
                <w:sz w:val="20"/>
              </w:rPr>
            </w:pPr>
            <w:r w:rsidRPr="00845E0A">
              <w:rPr>
                <w:sz w:val="20"/>
              </w:rPr>
              <w:t>Plan of Management: Cairns</w:t>
            </w:r>
          </w:p>
        </w:tc>
        <w:tc>
          <w:tcPr>
            <w:tcW w:w="622" w:type="pct"/>
            <w:shd w:val="clear" w:color="auto" w:fill="auto"/>
            <w:hideMark/>
          </w:tcPr>
          <w:p w14:paraId="64147287"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7F7A8E9D" w14:textId="77777777" w:rsidR="00292988" w:rsidRPr="00A94C94" w:rsidRDefault="00292988" w:rsidP="00A94C94">
            <w:pPr>
              <w:pStyle w:val="TableHeadingCA"/>
              <w:rPr>
                <w:b w:val="0"/>
              </w:rPr>
            </w:pPr>
            <w:r w:rsidRPr="00A94C94">
              <w:rPr>
                <w:b w:val="0"/>
              </w:rPr>
              <w:t>7</w:t>
            </w:r>
          </w:p>
        </w:tc>
        <w:tc>
          <w:tcPr>
            <w:tcW w:w="701" w:type="pct"/>
            <w:shd w:val="clear" w:color="auto" w:fill="auto"/>
            <w:hideMark/>
          </w:tcPr>
          <w:p w14:paraId="1BBE1A9E" w14:textId="77777777" w:rsidR="00292988" w:rsidRPr="00A94C94" w:rsidRDefault="00292988" w:rsidP="00A94C94">
            <w:pPr>
              <w:pStyle w:val="TableHeadingCA"/>
              <w:rPr>
                <w:b w:val="0"/>
              </w:rPr>
            </w:pPr>
            <w:r w:rsidRPr="00A94C94">
              <w:rPr>
                <w:b w:val="0"/>
              </w:rPr>
              <w:t>0</w:t>
            </w:r>
          </w:p>
        </w:tc>
        <w:tc>
          <w:tcPr>
            <w:tcW w:w="621" w:type="pct"/>
            <w:shd w:val="clear" w:color="auto" w:fill="auto"/>
            <w:hideMark/>
          </w:tcPr>
          <w:p w14:paraId="670FE35B" w14:textId="77777777" w:rsidR="00292988" w:rsidRPr="00A94C94" w:rsidRDefault="00292988" w:rsidP="00A94C94">
            <w:pPr>
              <w:pStyle w:val="TableHeadingCA"/>
              <w:rPr>
                <w:b w:val="0"/>
              </w:rPr>
            </w:pPr>
            <w:r w:rsidRPr="00A94C94">
              <w:rPr>
                <w:b w:val="0"/>
              </w:rPr>
              <w:t>0</w:t>
            </w:r>
          </w:p>
        </w:tc>
        <w:tc>
          <w:tcPr>
            <w:tcW w:w="471" w:type="pct"/>
            <w:shd w:val="clear" w:color="auto" w:fill="auto"/>
            <w:hideMark/>
          </w:tcPr>
          <w:p w14:paraId="67921098"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69937EB1" w14:textId="77777777" w:rsidR="00292988" w:rsidRPr="00A94C94" w:rsidRDefault="00292988" w:rsidP="00A94C94">
            <w:pPr>
              <w:pStyle w:val="TableHeadingCA"/>
              <w:rPr>
                <w:b w:val="0"/>
              </w:rPr>
            </w:pPr>
            <w:r w:rsidRPr="00A94C94">
              <w:rPr>
                <w:b w:val="0"/>
              </w:rPr>
              <w:t>7</w:t>
            </w:r>
          </w:p>
        </w:tc>
      </w:tr>
      <w:tr w:rsidR="00845E0A" w:rsidRPr="00D83BCC" w14:paraId="038E946F" w14:textId="77777777" w:rsidTr="00725ABF">
        <w:trPr>
          <w:trHeight w:val="287"/>
          <w:jc w:val="center"/>
        </w:trPr>
        <w:tc>
          <w:tcPr>
            <w:tcW w:w="779" w:type="pct"/>
            <w:vMerge/>
            <w:shd w:val="clear" w:color="auto" w:fill="auto"/>
            <w:hideMark/>
          </w:tcPr>
          <w:p w14:paraId="2050ACC1" w14:textId="77777777" w:rsidR="00292988" w:rsidRPr="00D83BCC" w:rsidRDefault="00292988" w:rsidP="00F649F7">
            <w:pPr>
              <w:spacing w:after="0"/>
              <w:rPr>
                <w:sz w:val="20"/>
              </w:rPr>
            </w:pPr>
          </w:p>
        </w:tc>
        <w:tc>
          <w:tcPr>
            <w:tcW w:w="779" w:type="pct"/>
            <w:shd w:val="clear" w:color="auto" w:fill="auto"/>
            <w:hideMark/>
          </w:tcPr>
          <w:p w14:paraId="52002DCC" w14:textId="77777777" w:rsidR="00292988" w:rsidRPr="00845E0A" w:rsidRDefault="00292988" w:rsidP="00F649F7">
            <w:pPr>
              <w:spacing w:after="0"/>
              <w:rPr>
                <w:sz w:val="20"/>
              </w:rPr>
            </w:pPr>
            <w:r w:rsidRPr="00845E0A">
              <w:rPr>
                <w:sz w:val="20"/>
              </w:rPr>
              <w:t>Plan of Management: Hinchinbrook</w:t>
            </w:r>
          </w:p>
        </w:tc>
        <w:tc>
          <w:tcPr>
            <w:tcW w:w="622" w:type="pct"/>
            <w:shd w:val="clear" w:color="auto" w:fill="auto"/>
            <w:hideMark/>
          </w:tcPr>
          <w:p w14:paraId="6BE9C219"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01C834DE" w14:textId="77777777" w:rsidR="00292988" w:rsidRPr="00A94C94" w:rsidRDefault="00292988" w:rsidP="00A94C94">
            <w:pPr>
              <w:pStyle w:val="TableHeadingCA"/>
              <w:rPr>
                <w:b w:val="0"/>
              </w:rPr>
            </w:pPr>
            <w:r w:rsidRPr="00A94C94">
              <w:rPr>
                <w:b w:val="0"/>
              </w:rPr>
              <w:t>0</w:t>
            </w:r>
          </w:p>
        </w:tc>
        <w:tc>
          <w:tcPr>
            <w:tcW w:w="701" w:type="pct"/>
            <w:shd w:val="clear" w:color="auto" w:fill="auto"/>
            <w:hideMark/>
          </w:tcPr>
          <w:p w14:paraId="78A0DED2" w14:textId="77777777" w:rsidR="00292988" w:rsidRPr="00A94C94" w:rsidRDefault="00292988" w:rsidP="00A94C94">
            <w:pPr>
              <w:pStyle w:val="TableHeadingCA"/>
              <w:rPr>
                <w:b w:val="0"/>
              </w:rPr>
            </w:pPr>
            <w:r w:rsidRPr="00A94C94">
              <w:rPr>
                <w:b w:val="0"/>
              </w:rPr>
              <w:t>1</w:t>
            </w:r>
          </w:p>
        </w:tc>
        <w:tc>
          <w:tcPr>
            <w:tcW w:w="621" w:type="pct"/>
            <w:shd w:val="clear" w:color="auto" w:fill="auto"/>
            <w:hideMark/>
          </w:tcPr>
          <w:p w14:paraId="4E9104A5" w14:textId="77777777" w:rsidR="00292988" w:rsidRPr="00A94C94" w:rsidRDefault="00292988" w:rsidP="00A94C94">
            <w:pPr>
              <w:pStyle w:val="TableHeadingCA"/>
              <w:rPr>
                <w:b w:val="0"/>
              </w:rPr>
            </w:pPr>
            <w:r w:rsidRPr="00A94C94">
              <w:rPr>
                <w:b w:val="0"/>
              </w:rPr>
              <w:t>0</w:t>
            </w:r>
          </w:p>
        </w:tc>
        <w:tc>
          <w:tcPr>
            <w:tcW w:w="471" w:type="pct"/>
            <w:shd w:val="clear" w:color="auto" w:fill="auto"/>
            <w:hideMark/>
          </w:tcPr>
          <w:p w14:paraId="2C6BFD24"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45DB27B1" w14:textId="77777777" w:rsidR="00292988" w:rsidRPr="00A94C94" w:rsidRDefault="00292988" w:rsidP="00A94C94">
            <w:pPr>
              <w:pStyle w:val="TableHeadingCA"/>
              <w:rPr>
                <w:b w:val="0"/>
              </w:rPr>
            </w:pPr>
            <w:r w:rsidRPr="00A94C94">
              <w:rPr>
                <w:b w:val="0"/>
              </w:rPr>
              <w:t>1</w:t>
            </w:r>
          </w:p>
        </w:tc>
      </w:tr>
      <w:tr w:rsidR="00845E0A" w:rsidRPr="00D83BCC" w14:paraId="4BF7105A" w14:textId="77777777" w:rsidTr="00725ABF">
        <w:trPr>
          <w:trHeight w:val="287"/>
          <w:jc w:val="center"/>
        </w:trPr>
        <w:tc>
          <w:tcPr>
            <w:tcW w:w="779" w:type="pct"/>
            <w:vMerge/>
            <w:shd w:val="clear" w:color="auto" w:fill="auto"/>
            <w:hideMark/>
          </w:tcPr>
          <w:p w14:paraId="0FE125B8" w14:textId="77777777" w:rsidR="00292988" w:rsidRPr="00D83BCC" w:rsidRDefault="00292988" w:rsidP="00F649F7">
            <w:pPr>
              <w:spacing w:after="0"/>
              <w:rPr>
                <w:sz w:val="20"/>
              </w:rPr>
            </w:pPr>
          </w:p>
        </w:tc>
        <w:tc>
          <w:tcPr>
            <w:tcW w:w="779" w:type="pct"/>
            <w:shd w:val="clear" w:color="auto" w:fill="auto"/>
            <w:hideMark/>
          </w:tcPr>
          <w:p w14:paraId="4B70AA95" w14:textId="77777777" w:rsidR="00292988" w:rsidRPr="00845E0A" w:rsidRDefault="00292988" w:rsidP="00F649F7">
            <w:pPr>
              <w:spacing w:after="0"/>
              <w:rPr>
                <w:sz w:val="20"/>
              </w:rPr>
            </w:pPr>
            <w:r w:rsidRPr="00845E0A">
              <w:rPr>
                <w:sz w:val="20"/>
              </w:rPr>
              <w:t>Plan of Management: Whitsunday</w:t>
            </w:r>
          </w:p>
        </w:tc>
        <w:tc>
          <w:tcPr>
            <w:tcW w:w="622" w:type="pct"/>
            <w:shd w:val="clear" w:color="auto" w:fill="auto"/>
            <w:hideMark/>
          </w:tcPr>
          <w:p w14:paraId="3C4CEC72"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6E17B4D7" w14:textId="77777777" w:rsidR="00292988" w:rsidRPr="00A94C94" w:rsidRDefault="00292988" w:rsidP="00A94C94">
            <w:pPr>
              <w:pStyle w:val="TableHeadingCA"/>
              <w:rPr>
                <w:b w:val="0"/>
              </w:rPr>
            </w:pPr>
            <w:r w:rsidRPr="00A94C94">
              <w:rPr>
                <w:b w:val="0"/>
              </w:rPr>
              <w:t>0</w:t>
            </w:r>
          </w:p>
        </w:tc>
        <w:tc>
          <w:tcPr>
            <w:tcW w:w="701" w:type="pct"/>
            <w:shd w:val="clear" w:color="auto" w:fill="auto"/>
            <w:hideMark/>
          </w:tcPr>
          <w:p w14:paraId="1E819DBC" w14:textId="77777777" w:rsidR="00292988" w:rsidRPr="00A94C94" w:rsidRDefault="00292988" w:rsidP="00A94C94">
            <w:pPr>
              <w:pStyle w:val="TableHeadingCA"/>
              <w:rPr>
                <w:b w:val="0"/>
              </w:rPr>
            </w:pPr>
            <w:r w:rsidRPr="00A94C94">
              <w:rPr>
                <w:b w:val="0"/>
              </w:rPr>
              <w:t>5</w:t>
            </w:r>
          </w:p>
        </w:tc>
        <w:tc>
          <w:tcPr>
            <w:tcW w:w="621" w:type="pct"/>
            <w:shd w:val="clear" w:color="auto" w:fill="auto"/>
            <w:hideMark/>
          </w:tcPr>
          <w:p w14:paraId="6D8CF210" w14:textId="77777777" w:rsidR="00292988" w:rsidRPr="00A94C94" w:rsidRDefault="00292988" w:rsidP="00A94C94">
            <w:pPr>
              <w:pStyle w:val="TableHeadingCA"/>
              <w:rPr>
                <w:b w:val="0"/>
              </w:rPr>
            </w:pPr>
            <w:r w:rsidRPr="00A94C94">
              <w:rPr>
                <w:b w:val="0"/>
              </w:rPr>
              <w:t>0</w:t>
            </w:r>
          </w:p>
        </w:tc>
        <w:tc>
          <w:tcPr>
            <w:tcW w:w="471" w:type="pct"/>
            <w:shd w:val="clear" w:color="auto" w:fill="auto"/>
            <w:hideMark/>
          </w:tcPr>
          <w:p w14:paraId="532F3590"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5526C8ED" w14:textId="77777777" w:rsidR="00292988" w:rsidRPr="00A94C94" w:rsidRDefault="00292988" w:rsidP="00A94C94">
            <w:pPr>
              <w:pStyle w:val="TableHeadingCA"/>
              <w:rPr>
                <w:b w:val="0"/>
              </w:rPr>
            </w:pPr>
            <w:r w:rsidRPr="00A94C94">
              <w:rPr>
                <w:b w:val="0"/>
              </w:rPr>
              <w:t>5</w:t>
            </w:r>
          </w:p>
        </w:tc>
      </w:tr>
      <w:tr w:rsidR="00845E0A" w:rsidRPr="00D83BCC" w14:paraId="0EEDA0E5" w14:textId="77777777" w:rsidTr="00725ABF">
        <w:trPr>
          <w:trHeight w:val="287"/>
          <w:jc w:val="center"/>
        </w:trPr>
        <w:tc>
          <w:tcPr>
            <w:tcW w:w="779" w:type="pct"/>
            <w:vMerge/>
            <w:shd w:val="clear" w:color="auto" w:fill="auto"/>
            <w:hideMark/>
          </w:tcPr>
          <w:p w14:paraId="603B27E2" w14:textId="77777777" w:rsidR="00292988" w:rsidRPr="00D83BCC" w:rsidRDefault="00292988" w:rsidP="00F649F7">
            <w:pPr>
              <w:spacing w:after="0"/>
              <w:rPr>
                <w:sz w:val="20"/>
              </w:rPr>
            </w:pPr>
          </w:p>
        </w:tc>
        <w:tc>
          <w:tcPr>
            <w:tcW w:w="779" w:type="pct"/>
            <w:shd w:val="clear" w:color="auto" w:fill="auto"/>
            <w:hideMark/>
          </w:tcPr>
          <w:p w14:paraId="5875E51D" w14:textId="77777777" w:rsidR="00292988" w:rsidRPr="00845E0A" w:rsidRDefault="00292988" w:rsidP="00F649F7">
            <w:pPr>
              <w:spacing w:after="0"/>
              <w:rPr>
                <w:sz w:val="20"/>
              </w:rPr>
            </w:pPr>
            <w:r w:rsidRPr="00845E0A">
              <w:rPr>
                <w:sz w:val="20"/>
              </w:rPr>
              <w:t>Unpermitted activity: commercial activity (tourist)</w:t>
            </w:r>
          </w:p>
        </w:tc>
        <w:tc>
          <w:tcPr>
            <w:tcW w:w="622" w:type="pct"/>
            <w:shd w:val="clear" w:color="auto" w:fill="auto"/>
            <w:hideMark/>
          </w:tcPr>
          <w:p w14:paraId="3DE36579"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57B8A7ED" w14:textId="77777777" w:rsidR="00292988" w:rsidRPr="00A94C94" w:rsidRDefault="00292988" w:rsidP="00A94C94">
            <w:pPr>
              <w:pStyle w:val="TableHeadingCA"/>
              <w:rPr>
                <w:b w:val="0"/>
              </w:rPr>
            </w:pPr>
            <w:r w:rsidRPr="00A94C94">
              <w:rPr>
                <w:b w:val="0"/>
              </w:rPr>
              <w:t>4</w:t>
            </w:r>
          </w:p>
        </w:tc>
        <w:tc>
          <w:tcPr>
            <w:tcW w:w="701" w:type="pct"/>
            <w:shd w:val="clear" w:color="auto" w:fill="auto"/>
            <w:hideMark/>
          </w:tcPr>
          <w:p w14:paraId="620F0830" w14:textId="77777777" w:rsidR="00292988" w:rsidRPr="00A94C94" w:rsidRDefault="00292988" w:rsidP="00A94C94">
            <w:pPr>
              <w:pStyle w:val="TableHeadingCA"/>
              <w:rPr>
                <w:b w:val="0"/>
              </w:rPr>
            </w:pPr>
            <w:r w:rsidRPr="00A94C94">
              <w:rPr>
                <w:b w:val="0"/>
              </w:rPr>
              <w:t>14</w:t>
            </w:r>
          </w:p>
        </w:tc>
        <w:tc>
          <w:tcPr>
            <w:tcW w:w="621" w:type="pct"/>
            <w:shd w:val="clear" w:color="auto" w:fill="auto"/>
            <w:hideMark/>
          </w:tcPr>
          <w:p w14:paraId="75B9F226" w14:textId="77777777" w:rsidR="00292988" w:rsidRPr="00A94C94" w:rsidRDefault="00292988" w:rsidP="00A94C94">
            <w:pPr>
              <w:pStyle w:val="TableHeadingCA"/>
              <w:rPr>
                <w:b w:val="0"/>
              </w:rPr>
            </w:pPr>
            <w:r w:rsidRPr="00A94C94">
              <w:rPr>
                <w:b w:val="0"/>
              </w:rPr>
              <w:t>5</w:t>
            </w:r>
          </w:p>
        </w:tc>
        <w:tc>
          <w:tcPr>
            <w:tcW w:w="471" w:type="pct"/>
            <w:shd w:val="clear" w:color="auto" w:fill="auto"/>
            <w:hideMark/>
          </w:tcPr>
          <w:p w14:paraId="798B9E67"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7C48C655" w14:textId="77777777" w:rsidR="00292988" w:rsidRPr="00A94C94" w:rsidRDefault="00292988" w:rsidP="00A94C94">
            <w:pPr>
              <w:pStyle w:val="TableHeadingCA"/>
              <w:rPr>
                <w:b w:val="0"/>
              </w:rPr>
            </w:pPr>
            <w:r w:rsidRPr="00A94C94">
              <w:rPr>
                <w:b w:val="0"/>
              </w:rPr>
              <w:t>23</w:t>
            </w:r>
          </w:p>
        </w:tc>
      </w:tr>
      <w:tr w:rsidR="00845E0A" w:rsidRPr="00D83BCC" w14:paraId="4705B559" w14:textId="77777777" w:rsidTr="00725ABF">
        <w:trPr>
          <w:trHeight w:val="287"/>
          <w:jc w:val="center"/>
        </w:trPr>
        <w:tc>
          <w:tcPr>
            <w:tcW w:w="779" w:type="pct"/>
            <w:vMerge/>
            <w:shd w:val="clear" w:color="auto" w:fill="auto"/>
            <w:hideMark/>
          </w:tcPr>
          <w:p w14:paraId="4D4227F7" w14:textId="77777777" w:rsidR="00292988" w:rsidRPr="00D83BCC" w:rsidRDefault="00292988" w:rsidP="00F649F7">
            <w:pPr>
              <w:spacing w:after="0"/>
              <w:rPr>
                <w:sz w:val="20"/>
              </w:rPr>
            </w:pPr>
          </w:p>
        </w:tc>
        <w:tc>
          <w:tcPr>
            <w:tcW w:w="779" w:type="pct"/>
            <w:shd w:val="clear" w:color="auto" w:fill="auto"/>
            <w:hideMark/>
          </w:tcPr>
          <w:p w14:paraId="7E040019" w14:textId="77777777" w:rsidR="00292988" w:rsidRPr="00845E0A" w:rsidRDefault="00292988" w:rsidP="00F649F7">
            <w:pPr>
              <w:spacing w:after="0"/>
              <w:rPr>
                <w:sz w:val="20"/>
              </w:rPr>
            </w:pPr>
            <w:r w:rsidRPr="00845E0A">
              <w:rPr>
                <w:sz w:val="20"/>
              </w:rPr>
              <w:t>Unpermitted activity: littering</w:t>
            </w:r>
          </w:p>
        </w:tc>
        <w:tc>
          <w:tcPr>
            <w:tcW w:w="622" w:type="pct"/>
            <w:shd w:val="clear" w:color="auto" w:fill="auto"/>
            <w:hideMark/>
          </w:tcPr>
          <w:p w14:paraId="7A84C952"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532C53F0" w14:textId="77777777" w:rsidR="00292988" w:rsidRPr="00A94C94" w:rsidRDefault="00292988" w:rsidP="00A94C94">
            <w:pPr>
              <w:pStyle w:val="TableHeadingCA"/>
              <w:rPr>
                <w:b w:val="0"/>
              </w:rPr>
            </w:pPr>
            <w:r w:rsidRPr="00A94C94">
              <w:rPr>
                <w:b w:val="0"/>
              </w:rPr>
              <w:t>0</w:t>
            </w:r>
          </w:p>
        </w:tc>
        <w:tc>
          <w:tcPr>
            <w:tcW w:w="701" w:type="pct"/>
            <w:shd w:val="clear" w:color="auto" w:fill="auto"/>
            <w:hideMark/>
          </w:tcPr>
          <w:p w14:paraId="669CEF7C" w14:textId="77777777" w:rsidR="00292988" w:rsidRPr="00A94C94" w:rsidRDefault="00292988" w:rsidP="00A94C94">
            <w:pPr>
              <w:pStyle w:val="TableHeadingCA"/>
              <w:rPr>
                <w:b w:val="0"/>
              </w:rPr>
            </w:pPr>
            <w:r w:rsidRPr="00A94C94">
              <w:rPr>
                <w:b w:val="0"/>
              </w:rPr>
              <w:t>1</w:t>
            </w:r>
          </w:p>
        </w:tc>
        <w:tc>
          <w:tcPr>
            <w:tcW w:w="621" w:type="pct"/>
            <w:shd w:val="clear" w:color="auto" w:fill="auto"/>
            <w:hideMark/>
          </w:tcPr>
          <w:p w14:paraId="2D9C44F6" w14:textId="77777777" w:rsidR="00292988" w:rsidRPr="00A94C94" w:rsidRDefault="00292988" w:rsidP="00A94C94">
            <w:pPr>
              <w:pStyle w:val="TableHeadingCA"/>
              <w:rPr>
                <w:b w:val="0"/>
              </w:rPr>
            </w:pPr>
            <w:r w:rsidRPr="00A94C94">
              <w:rPr>
                <w:b w:val="0"/>
              </w:rPr>
              <w:t>0</w:t>
            </w:r>
          </w:p>
        </w:tc>
        <w:tc>
          <w:tcPr>
            <w:tcW w:w="471" w:type="pct"/>
            <w:shd w:val="clear" w:color="auto" w:fill="auto"/>
            <w:hideMark/>
          </w:tcPr>
          <w:p w14:paraId="5F0E4DD5"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42CCD49F" w14:textId="77777777" w:rsidR="00292988" w:rsidRPr="00A94C94" w:rsidRDefault="00292988" w:rsidP="00A94C94">
            <w:pPr>
              <w:pStyle w:val="TableHeadingCA"/>
              <w:rPr>
                <w:b w:val="0"/>
              </w:rPr>
            </w:pPr>
            <w:r w:rsidRPr="00A94C94">
              <w:rPr>
                <w:b w:val="0"/>
              </w:rPr>
              <w:t>1</w:t>
            </w:r>
          </w:p>
        </w:tc>
      </w:tr>
      <w:tr w:rsidR="00845E0A" w:rsidRPr="00D83BCC" w14:paraId="64064429" w14:textId="77777777" w:rsidTr="00725ABF">
        <w:trPr>
          <w:trHeight w:val="287"/>
          <w:jc w:val="center"/>
        </w:trPr>
        <w:tc>
          <w:tcPr>
            <w:tcW w:w="779" w:type="pct"/>
            <w:vMerge/>
            <w:shd w:val="clear" w:color="auto" w:fill="auto"/>
            <w:hideMark/>
          </w:tcPr>
          <w:p w14:paraId="410AEC27" w14:textId="77777777" w:rsidR="00292988" w:rsidRPr="00D83BCC" w:rsidRDefault="00292988" w:rsidP="00F649F7">
            <w:pPr>
              <w:spacing w:after="0"/>
              <w:rPr>
                <w:sz w:val="20"/>
              </w:rPr>
            </w:pPr>
          </w:p>
        </w:tc>
        <w:tc>
          <w:tcPr>
            <w:tcW w:w="779" w:type="pct"/>
            <w:shd w:val="clear" w:color="auto" w:fill="auto"/>
            <w:hideMark/>
          </w:tcPr>
          <w:p w14:paraId="5B125F52" w14:textId="77777777" w:rsidR="00292988" w:rsidRPr="00845E0A" w:rsidRDefault="00292988" w:rsidP="00F649F7">
            <w:pPr>
              <w:spacing w:after="0"/>
              <w:rPr>
                <w:sz w:val="20"/>
              </w:rPr>
            </w:pPr>
            <w:r w:rsidRPr="00845E0A">
              <w:rPr>
                <w:sz w:val="20"/>
              </w:rPr>
              <w:t>Unpermitted activity: unlawful take</w:t>
            </w:r>
          </w:p>
        </w:tc>
        <w:tc>
          <w:tcPr>
            <w:tcW w:w="622" w:type="pct"/>
            <w:shd w:val="clear" w:color="auto" w:fill="auto"/>
            <w:hideMark/>
          </w:tcPr>
          <w:p w14:paraId="6ADFADBE"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221953E0" w14:textId="77777777" w:rsidR="00292988" w:rsidRPr="00A94C94" w:rsidRDefault="00292988" w:rsidP="00A94C94">
            <w:pPr>
              <w:pStyle w:val="TableHeadingCA"/>
              <w:rPr>
                <w:b w:val="0"/>
              </w:rPr>
            </w:pPr>
            <w:r w:rsidRPr="00A94C94">
              <w:rPr>
                <w:b w:val="0"/>
              </w:rPr>
              <w:t>0</w:t>
            </w:r>
          </w:p>
        </w:tc>
        <w:tc>
          <w:tcPr>
            <w:tcW w:w="701" w:type="pct"/>
            <w:shd w:val="clear" w:color="auto" w:fill="auto"/>
            <w:hideMark/>
          </w:tcPr>
          <w:p w14:paraId="40B389F9" w14:textId="77777777" w:rsidR="00292988" w:rsidRPr="00A94C94" w:rsidRDefault="00292988" w:rsidP="00A94C94">
            <w:pPr>
              <w:pStyle w:val="TableHeadingCA"/>
              <w:rPr>
                <w:b w:val="0"/>
              </w:rPr>
            </w:pPr>
            <w:r w:rsidRPr="00A94C94">
              <w:rPr>
                <w:b w:val="0"/>
              </w:rPr>
              <w:t>1</w:t>
            </w:r>
          </w:p>
        </w:tc>
        <w:tc>
          <w:tcPr>
            <w:tcW w:w="621" w:type="pct"/>
            <w:shd w:val="clear" w:color="auto" w:fill="auto"/>
            <w:hideMark/>
          </w:tcPr>
          <w:p w14:paraId="42C0E7E1" w14:textId="77777777" w:rsidR="00292988" w:rsidRPr="00A94C94" w:rsidRDefault="00292988" w:rsidP="00A94C94">
            <w:pPr>
              <w:pStyle w:val="TableHeadingCA"/>
              <w:rPr>
                <w:b w:val="0"/>
              </w:rPr>
            </w:pPr>
            <w:r w:rsidRPr="00A94C94">
              <w:rPr>
                <w:b w:val="0"/>
              </w:rPr>
              <w:t>0</w:t>
            </w:r>
          </w:p>
        </w:tc>
        <w:tc>
          <w:tcPr>
            <w:tcW w:w="471" w:type="pct"/>
            <w:shd w:val="clear" w:color="auto" w:fill="auto"/>
            <w:hideMark/>
          </w:tcPr>
          <w:p w14:paraId="7D8C7515"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10749860" w14:textId="77777777" w:rsidR="00292988" w:rsidRPr="00A94C94" w:rsidRDefault="00292988" w:rsidP="00A94C94">
            <w:pPr>
              <w:pStyle w:val="TableHeadingCA"/>
              <w:rPr>
                <w:b w:val="0"/>
              </w:rPr>
            </w:pPr>
            <w:r w:rsidRPr="00A94C94">
              <w:rPr>
                <w:b w:val="0"/>
              </w:rPr>
              <w:t>1</w:t>
            </w:r>
          </w:p>
        </w:tc>
      </w:tr>
      <w:tr w:rsidR="00845E0A" w:rsidRPr="00D83BCC" w14:paraId="625165F7" w14:textId="77777777" w:rsidTr="00725ABF">
        <w:trPr>
          <w:trHeight w:val="287"/>
          <w:jc w:val="center"/>
        </w:trPr>
        <w:tc>
          <w:tcPr>
            <w:tcW w:w="779" w:type="pct"/>
            <w:vMerge/>
            <w:shd w:val="clear" w:color="auto" w:fill="auto"/>
            <w:hideMark/>
          </w:tcPr>
          <w:p w14:paraId="5F71B5F4" w14:textId="77777777" w:rsidR="00292988" w:rsidRPr="00D83BCC" w:rsidRDefault="00292988" w:rsidP="00F649F7">
            <w:pPr>
              <w:spacing w:after="0"/>
              <w:rPr>
                <w:sz w:val="20"/>
              </w:rPr>
            </w:pPr>
          </w:p>
        </w:tc>
        <w:tc>
          <w:tcPr>
            <w:tcW w:w="779" w:type="pct"/>
            <w:shd w:val="clear" w:color="auto" w:fill="auto"/>
            <w:hideMark/>
          </w:tcPr>
          <w:p w14:paraId="285E4269" w14:textId="77777777" w:rsidR="00292988" w:rsidRPr="00845E0A" w:rsidRDefault="00292988" w:rsidP="00F649F7">
            <w:pPr>
              <w:spacing w:after="0"/>
              <w:rPr>
                <w:sz w:val="20"/>
              </w:rPr>
            </w:pPr>
            <w:r w:rsidRPr="00845E0A">
              <w:rPr>
                <w:sz w:val="20"/>
              </w:rPr>
              <w:t>Unpermitted activity: other</w:t>
            </w:r>
          </w:p>
        </w:tc>
        <w:tc>
          <w:tcPr>
            <w:tcW w:w="622" w:type="pct"/>
            <w:shd w:val="clear" w:color="auto" w:fill="auto"/>
            <w:hideMark/>
          </w:tcPr>
          <w:p w14:paraId="432677C8"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35CE11FE" w14:textId="77777777" w:rsidR="00292988" w:rsidRPr="00A94C94" w:rsidRDefault="00292988" w:rsidP="00A94C94">
            <w:pPr>
              <w:pStyle w:val="TableHeadingCA"/>
              <w:rPr>
                <w:b w:val="0"/>
              </w:rPr>
            </w:pPr>
            <w:r w:rsidRPr="00A94C94">
              <w:rPr>
                <w:b w:val="0"/>
              </w:rPr>
              <w:t>3</w:t>
            </w:r>
          </w:p>
        </w:tc>
        <w:tc>
          <w:tcPr>
            <w:tcW w:w="701" w:type="pct"/>
            <w:shd w:val="clear" w:color="auto" w:fill="auto"/>
            <w:hideMark/>
          </w:tcPr>
          <w:p w14:paraId="3D950B0D" w14:textId="77777777" w:rsidR="00292988" w:rsidRPr="00A94C94" w:rsidRDefault="00292988" w:rsidP="00A94C94">
            <w:pPr>
              <w:pStyle w:val="TableHeadingCA"/>
              <w:rPr>
                <w:b w:val="0"/>
              </w:rPr>
            </w:pPr>
            <w:r w:rsidRPr="00A94C94">
              <w:rPr>
                <w:b w:val="0"/>
              </w:rPr>
              <w:t>1</w:t>
            </w:r>
          </w:p>
        </w:tc>
        <w:tc>
          <w:tcPr>
            <w:tcW w:w="621" w:type="pct"/>
            <w:shd w:val="clear" w:color="auto" w:fill="auto"/>
            <w:hideMark/>
          </w:tcPr>
          <w:p w14:paraId="19D5BA08" w14:textId="77777777" w:rsidR="00292988" w:rsidRPr="00A94C94" w:rsidRDefault="00292988" w:rsidP="00A94C94">
            <w:pPr>
              <w:pStyle w:val="TableHeadingCA"/>
              <w:rPr>
                <w:b w:val="0"/>
              </w:rPr>
            </w:pPr>
            <w:r w:rsidRPr="00A94C94">
              <w:rPr>
                <w:b w:val="0"/>
              </w:rPr>
              <w:t>2</w:t>
            </w:r>
          </w:p>
        </w:tc>
        <w:tc>
          <w:tcPr>
            <w:tcW w:w="471" w:type="pct"/>
            <w:shd w:val="clear" w:color="auto" w:fill="auto"/>
            <w:hideMark/>
          </w:tcPr>
          <w:p w14:paraId="374E833F"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5A0DE685" w14:textId="77777777" w:rsidR="00292988" w:rsidRPr="00A94C94" w:rsidRDefault="00292988" w:rsidP="00A94C94">
            <w:pPr>
              <w:pStyle w:val="TableHeadingCA"/>
              <w:rPr>
                <w:b w:val="0"/>
              </w:rPr>
            </w:pPr>
            <w:r w:rsidRPr="00A94C94">
              <w:rPr>
                <w:b w:val="0"/>
              </w:rPr>
              <w:t>6</w:t>
            </w:r>
          </w:p>
        </w:tc>
      </w:tr>
      <w:tr w:rsidR="00845E0A" w:rsidRPr="00D83BCC" w14:paraId="449C3A79" w14:textId="77777777" w:rsidTr="00725ABF">
        <w:trPr>
          <w:trHeight w:val="287"/>
          <w:jc w:val="center"/>
        </w:trPr>
        <w:tc>
          <w:tcPr>
            <w:tcW w:w="779" w:type="pct"/>
            <w:vMerge/>
            <w:shd w:val="clear" w:color="auto" w:fill="auto"/>
            <w:hideMark/>
          </w:tcPr>
          <w:p w14:paraId="67C192EA" w14:textId="77777777" w:rsidR="00292988" w:rsidRPr="00D83BCC" w:rsidRDefault="00292988" w:rsidP="00F649F7">
            <w:pPr>
              <w:spacing w:after="0"/>
              <w:rPr>
                <w:sz w:val="20"/>
              </w:rPr>
            </w:pPr>
          </w:p>
        </w:tc>
        <w:tc>
          <w:tcPr>
            <w:tcW w:w="779" w:type="pct"/>
            <w:shd w:val="clear" w:color="auto" w:fill="auto"/>
            <w:hideMark/>
          </w:tcPr>
          <w:p w14:paraId="082E0137" w14:textId="77777777" w:rsidR="00292988" w:rsidRPr="00845E0A" w:rsidRDefault="00292988" w:rsidP="00F649F7">
            <w:pPr>
              <w:spacing w:after="0"/>
              <w:rPr>
                <w:sz w:val="20"/>
              </w:rPr>
            </w:pPr>
            <w:r w:rsidRPr="00845E0A">
              <w:rPr>
                <w:sz w:val="20"/>
              </w:rPr>
              <w:t>Wildlife: interaction with cetacean</w:t>
            </w:r>
          </w:p>
        </w:tc>
        <w:tc>
          <w:tcPr>
            <w:tcW w:w="622" w:type="pct"/>
            <w:shd w:val="clear" w:color="auto" w:fill="auto"/>
            <w:hideMark/>
          </w:tcPr>
          <w:p w14:paraId="67F1452A"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2DF74037" w14:textId="77777777" w:rsidR="00292988" w:rsidRPr="00A94C94" w:rsidRDefault="00292988" w:rsidP="00A94C94">
            <w:pPr>
              <w:pStyle w:val="TableHeadingCA"/>
              <w:rPr>
                <w:b w:val="0"/>
              </w:rPr>
            </w:pPr>
            <w:r w:rsidRPr="00A94C94">
              <w:rPr>
                <w:b w:val="0"/>
              </w:rPr>
              <w:t>3</w:t>
            </w:r>
          </w:p>
        </w:tc>
        <w:tc>
          <w:tcPr>
            <w:tcW w:w="701" w:type="pct"/>
            <w:shd w:val="clear" w:color="auto" w:fill="auto"/>
            <w:hideMark/>
          </w:tcPr>
          <w:p w14:paraId="01673D4D" w14:textId="77777777" w:rsidR="00292988" w:rsidRPr="00A94C94" w:rsidRDefault="00292988" w:rsidP="00A94C94">
            <w:pPr>
              <w:pStyle w:val="TableHeadingCA"/>
              <w:rPr>
                <w:b w:val="0"/>
              </w:rPr>
            </w:pPr>
            <w:r w:rsidRPr="00A94C94">
              <w:rPr>
                <w:b w:val="0"/>
              </w:rPr>
              <w:t>2</w:t>
            </w:r>
          </w:p>
        </w:tc>
        <w:tc>
          <w:tcPr>
            <w:tcW w:w="621" w:type="pct"/>
            <w:shd w:val="clear" w:color="auto" w:fill="auto"/>
            <w:hideMark/>
          </w:tcPr>
          <w:p w14:paraId="70A752BD" w14:textId="77777777" w:rsidR="00292988" w:rsidRPr="00A94C94" w:rsidRDefault="00292988" w:rsidP="00A94C94">
            <w:pPr>
              <w:pStyle w:val="TableHeadingCA"/>
              <w:rPr>
                <w:b w:val="0"/>
              </w:rPr>
            </w:pPr>
            <w:r w:rsidRPr="00A94C94">
              <w:rPr>
                <w:b w:val="0"/>
              </w:rPr>
              <w:t>0</w:t>
            </w:r>
          </w:p>
        </w:tc>
        <w:tc>
          <w:tcPr>
            <w:tcW w:w="471" w:type="pct"/>
            <w:shd w:val="clear" w:color="auto" w:fill="auto"/>
            <w:hideMark/>
          </w:tcPr>
          <w:p w14:paraId="5E1E1D76"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445D2689" w14:textId="77777777" w:rsidR="00292988" w:rsidRPr="00A94C94" w:rsidRDefault="00292988" w:rsidP="00A94C94">
            <w:pPr>
              <w:pStyle w:val="TableHeadingCA"/>
              <w:rPr>
                <w:b w:val="0"/>
              </w:rPr>
            </w:pPr>
            <w:r w:rsidRPr="00A94C94">
              <w:rPr>
                <w:b w:val="0"/>
              </w:rPr>
              <w:t>5</w:t>
            </w:r>
          </w:p>
        </w:tc>
      </w:tr>
      <w:tr w:rsidR="00845E0A" w:rsidRPr="00D83BCC" w14:paraId="36D904C8" w14:textId="77777777" w:rsidTr="00725ABF">
        <w:trPr>
          <w:trHeight w:val="287"/>
          <w:jc w:val="center"/>
        </w:trPr>
        <w:tc>
          <w:tcPr>
            <w:tcW w:w="779" w:type="pct"/>
            <w:vMerge w:val="restart"/>
            <w:shd w:val="clear" w:color="auto" w:fill="auto"/>
            <w:hideMark/>
          </w:tcPr>
          <w:p w14:paraId="387C1298" w14:textId="77777777" w:rsidR="00292988" w:rsidRPr="00D83BCC" w:rsidRDefault="00292988" w:rsidP="00F649F7">
            <w:pPr>
              <w:spacing w:after="0"/>
              <w:rPr>
                <w:sz w:val="20"/>
              </w:rPr>
            </w:pPr>
            <w:r w:rsidRPr="00D83BCC">
              <w:rPr>
                <w:b/>
                <w:bCs/>
                <w:sz w:val="20"/>
              </w:rPr>
              <w:t>Traditional activity</w:t>
            </w:r>
          </w:p>
        </w:tc>
        <w:tc>
          <w:tcPr>
            <w:tcW w:w="779" w:type="pct"/>
            <w:shd w:val="clear" w:color="auto" w:fill="auto"/>
            <w:hideMark/>
          </w:tcPr>
          <w:p w14:paraId="0AE21482" w14:textId="77777777" w:rsidR="00292988" w:rsidRPr="00845E0A" w:rsidRDefault="00292988" w:rsidP="00F649F7">
            <w:pPr>
              <w:spacing w:after="0"/>
              <w:rPr>
                <w:sz w:val="20"/>
              </w:rPr>
            </w:pPr>
            <w:r w:rsidRPr="00845E0A">
              <w:rPr>
                <w:sz w:val="20"/>
              </w:rPr>
              <w:t>Fishing: spearfishing</w:t>
            </w:r>
          </w:p>
        </w:tc>
        <w:tc>
          <w:tcPr>
            <w:tcW w:w="622" w:type="pct"/>
            <w:shd w:val="clear" w:color="auto" w:fill="auto"/>
            <w:hideMark/>
          </w:tcPr>
          <w:p w14:paraId="1E39770D"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1D98ED90" w14:textId="77777777" w:rsidR="00292988" w:rsidRPr="00A94C94" w:rsidRDefault="00292988" w:rsidP="00A94C94">
            <w:pPr>
              <w:pStyle w:val="TableHeadingCA"/>
              <w:rPr>
                <w:b w:val="0"/>
              </w:rPr>
            </w:pPr>
            <w:r w:rsidRPr="00A94C94">
              <w:rPr>
                <w:b w:val="0"/>
              </w:rPr>
              <w:t>4</w:t>
            </w:r>
          </w:p>
        </w:tc>
        <w:tc>
          <w:tcPr>
            <w:tcW w:w="701" w:type="pct"/>
            <w:shd w:val="clear" w:color="auto" w:fill="auto"/>
            <w:hideMark/>
          </w:tcPr>
          <w:p w14:paraId="0EDE7DDD" w14:textId="77777777" w:rsidR="00292988" w:rsidRPr="00A94C94" w:rsidRDefault="00292988" w:rsidP="00A94C94">
            <w:pPr>
              <w:pStyle w:val="TableHeadingCA"/>
              <w:rPr>
                <w:b w:val="0"/>
              </w:rPr>
            </w:pPr>
            <w:r w:rsidRPr="00A94C94">
              <w:rPr>
                <w:b w:val="0"/>
              </w:rPr>
              <w:t>0</w:t>
            </w:r>
          </w:p>
        </w:tc>
        <w:tc>
          <w:tcPr>
            <w:tcW w:w="621" w:type="pct"/>
            <w:shd w:val="clear" w:color="auto" w:fill="auto"/>
            <w:hideMark/>
          </w:tcPr>
          <w:p w14:paraId="088F44E1" w14:textId="77777777" w:rsidR="00292988" w:rsidRPr="00A94C94" w:rsidRDefault="00292988" w:rsidP="00A94C94">
            <w:pPr>
              <w:pStyle w:val="TableHeadingCA"/>
              <w:rPr>
                <w:b w:val="0"/>
              </w:rPr>
            </w:pPr>
            <w:r w:rsidRPr="00A94C94">
              <w:rPr>
                <w:b w:val="0"/>
              </w:rPr>
              <w:t>0</w:t>
            </w:r>
          </w:p>
        </w:tc>
        <w:tc>
          <w:tcPr>
            <w:tcW w:w="471" w:type="pct"/>
            <w:shd w:val="clear" w:color="auto" w:fill="auto"/>
            <w:hideMark/>
          </w:tcPr>
          <w:p w14:paraId="7B522B0D"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1A4A7E39" w14:textId="77777777" w:rsidR="00292988" w:rsidRPr="00A94C94" w:rsidRDefault="00292988" w:rsidP="00A94C94">
            <w:pPr>
              <w:pStyle w:val="TableHeadingCA"/>
              <w:rPr>
                <w:b w:val="0"/>
              </w:rPr>
            </w:pPr>
            <w:r w:rsidRPr="00A94C94">
              <w:rPr>
                <w:b w:val="0"/>
              </w:rPr>
              <w:t>4</w:t>
            </w:r>
          </w:p>
        </w:tc>
      </w:tr>
      <w:tr w:rsidR="00845E0A" w:rsidRPr="00D83BCC" w14:paraId="3E4D4BD6" w14:textId="77777777" w:rsidTr="00725ABF">
        <w:trPr>
          <w:trHeight w:val="287"/>
          <w:jc w:val="center"/>
        </w:trPr>
        <w:tc>
          <w:tcPr>
            <w:tcW w:w="779" w:type="pct"/>
            <w:vMerge/>
            <w:shd w:val="clear" w:color="auto" w:fill="auto"/>
            <w:hideMark/>
          </w:tcPr>
          <w:p w14:paraId="3E994FB6" w14:textId="77777777" w:rsidR="00292988" w:rsidRPr="00D83BCC" w:rsidRDefault="00292988" w:rsidP="00F649F7">
            <w:pPr>
              <w:spacing w:after="0"/>
              <w:rPr>
                <w:sz w:val="20"/>
              </w:rPr>
            </w:pPr>
          </w:p>
        </w:tc>
        <w:tc>
          <w:tcPr>
            <w:tcW w:w="779" w:type="pct"/>
            <w:shd w:val="clear" w:color="auto" w:fill="auto"/>
            <w:hideMark/>
          </w:tcPr>
          <w:p w14:paraId="1A93D7E7" w14:textId="77777777" w:rsidR="00292988" w:rsidRPr="00845E0A" w:rsidRDefault="00292988" w:rsidP="00F649F7">
            <w:pPr>
              <w:spacing w:after="0"/>
              <w:rPr>
                <w:sz w:val="20"/>
              </w:rPr>
            </w:pPr>
            <w:r w:rsidRPr="00845E0A">
              <w:rPr>
                <w:sz w:val="20"/>
              </w:rPr>
              <w:t>Wildlife: hunting</w:t>
            </w:r>
          </w:p>
        </w:tc>
        <w:tc>
          <w:tcPr>
            <w:tcW w:w="622" w:type="pct"/>
            <w:shd w:val="clear" w:color="auto" w:fill="auto"/>
            <w:hideMark/>
          </w:tcPr>
          <w:p w14:paraId="34CE8A24"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72965D05" w14:textId="77777777" w:rsidR="00292988" w:rsidRPr="00A94C94" w:rsidRDefault="00292988" w:rsidP="00A94C94">
            <w:pPr>
              <w:pStyle w:val="TableHeadingCA"/>
              <w:rPr>
                <w:b w:val="0"/>
              </w:rPr>
            </w:pPr>
            <w:r w:rsidRPr="00A94C94">
              <w:rPr>
                <w:b w:val="0"/>
              </w:rPr>
              <w:t>10</w:t>
            </w:r>
          </w:p>
        </w:tc>
        <w:tc>
          <w:tcPr>
            <w:tcW w:w="701" w:type="pct"/>
            <w:shd w:val="clear" w:color="auto" w:fill="auto"/>
            <w:hideMark/>
          </w:tcPr>
          <w:p w14:paraId="0D7B6FC5" w14:textId="77777777" w:rsidR="00292988" w:rsidRPr="00A94C94" w:rsidRDefault="00292988" w:rsidP="00A94C94">
            <w:pPr>
              <w:pStyle w:val="TableHeadingCA"/>
              <w:rPr>
                <w:b w:val="0"/>
              </w:rPr>
            </w:pPr>
            <w:r w:rsidRPr="00A94C94">
              <w:rPr>
                <w:b w:val="0"/>
              </w:rPr>
              <w:t>2</w:t>
            </w:r>
          </w:p>
        </w:tc>
        <w:tc>
          <w:tcPr>
            <w:tcW w:w="621" w:type="pct"/>
            <w:shd w:val="clear" w:color="auto" w:fill="auto"/>
            <w:hideMark/>
          </w:tcPr>
          <w:p w14:paraId="537BA238" w14:textId="77777777" w:rsidR="00292988" w:rsidRPr="00A94C94" w:rsidRDefault="00292988" w:rsidP="00A94C94">
            <w:pPr>
              <w:pStyle w:val="TableHeadingCA"/>
              <w:rPr>
                <w:b w:val="0"/>
              </w:rPr>
            </w:pPr>
            <w:r w:rsidRPr="00A94C94">
              <w:rPr>
                <w:b w:val="0"/>
              </w:rPr>
              <w:t>0</w:t>
            </w:r>
          </w:p>
        </w:tc>
        <w:tc>
          <w:tcPr>
            <w:tcW w:w="471" w:type="pct"/>
            <w:shd w:val="clear" w:color="auto" w:fill="auto"/>
            <w:hideMark/>
          </w:tcPr>
          <w:p w14:paraId="490B2D63"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4CD91025" w14:textId="77777777" w:rsidR="00292988" w:rsidRPr="00A94C94" w:rsidRDefault="00292988" w:rsidP="00A94C94">
            <w:pPr>
              <w:pStyle w:val="TableHeadingCA"/>
              <w:rPr>
                <w:b w:val="0"/>
              </w:rPr>
            </w:pPr>
            <w:r w:rsidRPr="00A94C94">
              <w:rPr>
                <w:b w:val="0"/>
              </w:rPr>
              <w:t>12</w:t>
            </w:r>
          </w:p>
        </w:tc>
      </w:tr>
      <w:tr w:rsidR="00845E0A" w:rsidRPr="00D83BCC" w14:paraId="62FB83EE" w14:textId="77777777" w:rsidTr="00725ABF">
        <w:trPr>
          <w:trHeight w:val="287"/>
          <w:jc w:val="center"/>
        </w:trPr>
        <w:tc>
          <w:tcPr>
            <w:tcW w:w="779" w:type="pct"/>
            <w:vMerge/>
            <w:shd w:val="clear" w:color="auto" w:fill="auto"/>
            <w:hideMark/>
          </w:tcPr>
          <w:p w14:paraId="366315E7" w14:textId="77777777" w:rsidR="00292988" w:rsidRPr="00D83BCC" w:rsidRDefault="00292988" w:rsidP="00F649F7">
            <w:pPr>
              <w:spacing w:after="0"/>
              <w:rPr>
                <w:sz w:val="20"/>
              </w:rPr>
            </w:pPr>
          </w:p>
        </w:tc>
        <w:tc>
          <w:tcPr>
            <w:tcW w:w="779" w:type="pct"/>
            <w:shd w:val="clear" w:color="auto" w:fill="auto"/>
            <w:hideMark/>
          </w:tcPr>
          <w:p w14:paraId="124C0B7F" w14:textId="77777777" w:rsidR="00292988" w:rsidRPr="00845E0A" w:rsidRDefault="00292988" w:rsidP="00F649F7">
            <w:pPr>
              <w:spacing w:after="0"/>
              <w:rPr>
                <w:sz w:val="20"/>
              </w:rPr>
            </w:pPr>
            <w:r w:rsidRPr="00845E0A">
              <w:rPr>
                <w:sz w:val="20"/>
              </w:rPr>
              <w:t>Wildlife: non-traditional take</w:t>
            </w:r>
          </w:p>
        </w:tc>
        <w:tc>
          <w:tcPr>
            <w:tcW w:w="622" w:type="pct"/>
            <w:shd w:val="clear" w:color="auto" w:fill="auto"/>
            <w:hideMark/>
          </w:tcPr>
          <w:p w14:paraId="0A61D30B" w14:textId="77777777" w:rsidR="00292988" w:rsidRPr="00A94C94" w:rsidRDefault="00292988" w:rsidP="00A94C94">
            <w:pPr>
              <w:pStyle w:val="TableHeadingCA"/>
              <w:rPr>
                <w:b w:val="0"/>
              </w:rPr>
            </w:pPr>
            <w:r w:rsidRPr="00A94C94">
              <w:rPr>
                <w:b w:val="0"/>
              </w:rPr>
              <w:t>4</w:t>
            </w:r>
          </w:p>
        </w:tc>
        <w:tc>
          <w:tcPr>
            <w:tcW w:w="625" w:type="pct"/>
            <w:shd w:val="clear" w:color="auto" w:fill="auto"/>
            <w:hideMark/>
          </w:tcPr>
          <w:p w14:paraId="65EA008B" w14:textId="77777777" w:rsidR="00292988" w:rsidRPr="00A94C94" w:rsidRDefault="00292988" w:rsidP="00A94C94">
            <w:pPr>
              <w:pStyle w:val="TableHeadingCA"/>
              <w:rPr>
                <w:b w:val="0"/>
              </w:rPr>
            </w:pPr>
            <w:r w:rsidRPr="00A94C94">
              <w:rPr>
                <w:b w:val="0"/>
              </w:rPr>
              <w:t>2</w:t>
            </w:r>
          </w:p>
        </w:tc>
        <w:tc>
          <w:tcPr>
            <w:tcW w:w="701" w:type="pct"/>
            <w:shd w:val="clear" w:color="auto" w:fill="auto"/>
            <w:hideMark/>
          </w:tcPr>
          <w:p w14:paraId="5D23D380" w14:textId="77777777" w:rsidR="00292988" w:rsidRPr="00A94C94" w:rsidRDefault="00292988" w:rsidP="00A94C94">
            <w:pPr>
              <w:pStyle w:val="TableHeadingCA"/>
              <w:rPr>
                <w:b w:val="0"/>
              </w:rPr>
            </w:pPr>
            <w:r w:rsidRPr="00A94C94">
              <w:rPr>
                <w:b w:val="0"/>
              </w:rPr>
              <w:t>2</w:t>
            </w:r>
          </w:p>
        </w:tc>
        <w:tc>
          <w:tcPr>
            <w:tcW w:w="621" w:type="pct"/>
            <w:shd w:val="clear" w:color="auto" w:fill="auto"/>
            <w:hideMark/>
          </w:tcPr>
          <w:p w14:paraId="4275AAC5" w14:textId="77777777" w:rsidR="00292988" w:rsidRPr="00A94C94" w:rsidRDefault="00292988" w:rsidP="00A94C94">
            <w:pPr>
              <w:pStyle w:val="TableHeadingCA"/>
              <w:rPr>
                <w:b w:val="0"/>
              </w:rPr>
            </w:pPr>
            <w:r w:rsidRPr="00A94C94">
              <w:rPr>
                <w:b w:val="0"/>
              </w:rPr>
              <w:t>0</w:t>
            </w:r>
          </w:p>
        </w:tc>
        <w:tc>
          <w:tcPr>
            <w:tcW w:w="471" w:type="pct"/>
            <w:shd w:val="clear" w:color="auto" w:fill="auto"/>
            <w:hideMark/>
          </w:tcPr>
          <w:p w14:paraId="3725162B"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24D037DB" w14:textId="77777777" w:rsidR="00292988" w:rsidRPr="00A94C94" w:rsidRDefault="00292988" w:rsidP="00A94C94">
            <w:pPr>
              <w:pStyle w:val="TableHeadingCA"/>
              <w:rPr>
                <w:b w:val="0"/>
              </w:rPr>
            </w:pPr>
            <w:r w:rsidRPr="00A94C94">
              <w:rPr>
                <w:b w:val="0"/>
              </w:rPr>
              <w:t>8</w:t>
            </w:r>
          </w:p>
        </w:tc>
      </w:tr>
      <w:tr w:rsidR="00845E0A" w:rsidRPr="00D83BCC" w14:paraId="27B9B9CB" w14:textId="77777777" w:rsidTr="00725ABF">
        <w:trPr>
          <w:trHeight w:val="287"/>
          <w:jc w:val="center"/>
        </w:trPr>
        <w:tc>
          <w:tcPr>
            <w:tcW w:w="779" w:type="pct"/>
            <w:vMerge w:val="restart"/>
            <w:shd w:val="clear" w:color="auto" w:fill="auto"/>
            <w:hideMark/>
          </w:tcPr>
          <w:p w14:paraId="66012437" w14:textId="77777777" w:rsidR="00292988" w:rsidRPr="00D83BCC" w:rsidRDefault="00292988" w:rsidP="00F649F7">
            <w:pPr>
              <w:spacing w:after="0"/>
              <w:rPr>
                <w:sz w:val="20"/>
              </w:rPr>
            </w:pPr>
            <w:r w:rsidRPr="00D83BCC">
              <w:rPr>
                <w:b/>
                <w:bCs/>
                <w:sz w:val="20"/>
              </w:rPr>
              <w:t>Other</w:t>
            </w:r>
          </w:p>
        </w:tc>
        <w:tc>
          <w:tcPr>
            <w:tcW w:w="779" w:type="pct"/>
            <w:shd w:val="clear" w:color="auto" w:fill="auto"/>
            <w:hideMark/>
          </w:tcPr>
          <w:p w14:paraId="54D73B41" w14:textId="77777777" w:rsidR="00292988" w:rsidRPr="00845E0A" w:rsidRDefault="00292988" w:rsidP="00F649F7">
            <w:pPr>
              <w:spacing w:after="0"/>
              <w:rPr>
                <w:sz w:val="20"/>
              </w:rPr>
            </w:pPr>
            <w:r w:rsidRPr="00845E0A">
              <w:rPr>
                <w:sz w:val="20"/>
              </w:rPr>
              <w:t>Breach of permit: other</w:t>
            </w:r>
          </w:p>
        </w:tc>
        <w:tc>
          <w:tcPr>
            <w:tcW w:w="622" w:type="pct"/>
            <w:shd w:val="clear" w:color="auto" w:fill="auto"/>
            <w:hideMark/>
          </w:tcPr>
          <w:p w14:paraId="60090E51"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5677343B" w14:textId="77777777" w:rsidR="00292988" w:rsidRPr="00A94C94" w:rsidRDefault="00292988" w:rsidP="00A94C94">
            <w:pPr>
              <w:pStyle w:val="TableHeadingCA"/>
              <w:rPr>
                <w:b w:val="0"/>
              </w:rPr>
            </w:pPr>
            <w:r w:rsidRPr="00A94C94">
              <w:rPr>
                <w:b w:val="0"/>
              </w:rPr>
              <w:t>2</w:t>
            </w:r>
          </w:p>
        </w:tc>
        <w:tc>
          <w:tcPr>
            <w:tcW w:w="701" w:type="pct"/>
            <w:shd w:val="clear" w:color="auto" w:fill="auto"/>
            <w:hideMark/>
          </w:tcPr>
          <w:p w14:paraId="361BB079" w14:textId="77777777" w:rsidR="00292988" w:rsidRPr="00A94C94" w:rsidRDefault="00292988" w:rsidP="00A94C94">
            <w:pPr>
              <w:pStyle w:val="TableHeadingCA"/>
              <w:rPr>
                <w:b w:val="0"/>
              </w:rPr>
            </w:pPr>
            <w:r w:rsidRPr="00A94C94">
              <w:rPr>
                <w:b w:val="0"/>
              </w:rPr>
              <w:t>0</w:t>
            </w:r>
          </w:p>
        </w:tc>
        <w:tc>
          <w:tcPr>
            <w:tcW w:w="621" w:type="pct"/>
            <w:shd w:val="clear" w:color="auto" w:fill="auto"/>
            <w:hideMark/>
          </w:tcPr>
          <w:p w14:paraId="5F4DE128" w14:textId="77777777" w:rsidR="00292988" w:rsidRPr="00A94C94" w:rsidRDefault="00292988" w:rsidP="00A94C94">
            <w:pPr>
              <w:pStyle w:val="TableHeadingCA"/>
              <w:rPr>
                <w:b w:val="0"/>
              </w:rPr>
            </w:pPr>
            <w:r w:rsidRPr="00A94C94">
              <w:rPr>
                <w:b w:val="0"/>
              </w:rPr>
              <w:t>0</w:t>
            </w:r>
          </w:p>
        </w:tc>
        <w:tc>
          <w:tcPr>
            <w:tcW w:w="471" w:type="pct"/>
            <w:shd w:val="clear" w:color="auto" w:fill="auto"/>
            <w:hideMark/>
          </w:tcPr>
          <w:p w14:paraId="49C39525"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6F3D8F92" w14:textId="77777777" w:rsidR="00292988" w:rsidRPr="00A94C94" w:rsidRDefault="00292988" w:rsidP="00A94C94">
            <w:pPr>
              <w:pStyle w:val="TableHeadingCA"/>
              <w:rPr>
                <w:b w:val="0"/>
              </w:rPr>
            </w:pPr>
            <w:r w:rsidRPr="00A94C94">
              <w:rPr>
                <w:b w:val="0"/>
              </w:rPr>
              <w:t>2</w:t>
            </w:r>
          </w:p>
        </w:tc>
      </w:tr>
      <w:tr w:rsidR="00845E0A" w:rsidRPr="00D83BCC" w14:paraId="43AE9EBA" w14:textId="77777777" w:rsidTr="00725ABF">
        <w:trPr>
          <w:trHeight w:val="287"/>
          <w:jc w:val="center"/>
        </w:trPr>
        <w:tc>
          <w:tcPr>
            <w:tcW w:w="779" w:type="pct"/>
            <w:vMerge/>
            <w:shd w:val="clear" w:color="auto" w:fill="auto"/>
            <w:hideMark/>
          </w:tcPr>
          <w:p w14:paraId="1B196E00" w14:textId="77777777" w:rsidR="00292988" w:rsidRPr="00D83BCC" w:rsidRDefault="00292988" w:rsidP="00F649F7">
            <w:pPr>
              <w:spacing w:after="0"/>
              <w:rPr>
                <w:sz w:val="20"/>
              </w:rPr>
            </w:pPr>
          </w:p>
        </w:tc>
        <w:tc>
          <w:tcPr>
            <w:tcW w:w="779" w:type="pct"/>
            <w:shd w:val="clear" w:color="auto" w:fill="auto"/>
            <w:hideMark/>
          </w:tcPr>
          <w:p w14:paraId="399DB3E4" w14:textId="77777777" w:rsidR="00292988" w:rsidRPr="00845E0A" w:rsidRDefault="00292988" w:rsidP="00F649F7">
            <w:pPr>
              <w:spacing w:after="0"/>
              <w:rPr>
                <w:sz w:val="20"/>
              </w:rPr>
            </w:pPr>
            <w:r w:rsidRPr="00845E0A">
              <w:rPr>
                <w:sz w:val="20"/>
              </w:rPr>
              <w:t>Fishing: line fishing</w:t>
            </w:r>
          </w:p>
        </w:tc>
        <w:tc>
          <w:tcPr>
            <w:tcW w:w="622" w:type="pct"/>
            <w:shd w:val="clear" w:color="auto" w:fill="auto"/>
            <w:hideMark/>
          </w:tcPr>
          <w:p w14:paraId="720B0D03"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2CFF2E77" w14:textId="77777777" w:rsidR="00292988" w:rsidRPr="00A94C94" w:rsidRDefault="00292988" w:rsidP="00A94C94">
            <w:pPr>
              <w:pStyle w:val="TableHeadingCA"/>
              <w:rPr>
                <w:b w:val="0"/>
              </w:rPr>
            </w:pPr>
            <w:r w:rsidRPr="00A94C94">
              <w:rPr>
                <w:b w:val="0"/>
              </w:rPr>
              <w:t>1</w:t>
            </w:r>
          </w:p>
        </w:tc>
        <w:tc>
          <w:tcPr>
            <w:tcW w:w="701" w:type="pct"/>
            <w:shd w:val="clear" w:color="auto" w:fill="auto"/>
            <w:hideMark/>
          </w:tcPr>
          <w:p w14:paraId="54A6672B" w14:textId="77777777" w:rsidR="00292988" w:rsidRPr="00A94C94" w:rsidRDefault="00292988" w:rsidP="00A94C94">
            <w:pPr>
              <w:pStyle w:val="TableHeadingCA"/>
              <w:rPr>
                <w:b w:val="0"/>
              </w:rPr>
            </w:pPr>
            <w:r w:rsidRPr="00A94C94">
              <w:rPr>
                <w:b w:val="0"/>
              </w:rPr>
              <w:t>0</w:t>
            </w:r>
          </w:p>
        </w:tc>
        <w:tc>
          <w:tcPr>
            <w:tcW w:w="621" w:type="pct"/>
            <w:shd w:val="clear" w:color="auto" w:fill="auto"/>
            <w:hideMark/>
          </w:tcPr>
          <w:p w14:paraId="0ED0B198" w14:textId="77777777" w:rsidR="00292988" w:rsidRPr="00A94C94" w:rsidRDefault="00292988" w:rsidP="00A94C94">
            <w:pPr>
              <w:pStyle w:val="TableHeadingCA"/>
              <w:rPr>
                <w:b w:val="0"/>
              </w:rPr>
            </w:pPr>
            <w:r w:rsidRPr="00A94C94">
              <w:rPr>
                <w:b w:val="0"/>
              </w:rPr>
              <w:t>0</w:t>
            </w:r>
          </w:p>
        </w:tc>
        <w:tc>
          <w:tcPr>
            <w:tcW w:w="471" w:type="pct"/>
            <w:shd w:val="clear" w:color="auto" w:fill="auto"/>
            <w:hideMark/>
          </w:tcPr>
          <w:p w14:paraId="7739C6F1"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7E920AA0" w14:textId="77777777" w:rsidR="00292988" w:rsidRPr="00A94C94" w:rsidRDefault="00292988" w:rsidP="00A94C94">
            <w:pPr>
              <w:pStyle w:val="TableHeadingCA"/>
              <w:rPr>
                <w:b w:val="0"/>
              </w:rPr>
            </w:pPr>
            <w:r w:rsidRPr="00A94C94">
              <w:rPr>
                <w:b w:val="0"/>
              </w:rPr>
              <w:t>1</w:t>
            </w:r>
          </w:p>
        </w:tc>
      </w:tr>
      <w:tr w:rsidR="00845E0A" w:rsidRPr="00D83BCC" w14:paraId="6E0B419B" w14:textId="77777777" w:rsidTr="00725ABF">
        <w:trPr>
          <w:trHeight w:val="287"/>
          <w:jc w:val="center"/>
        </w:trPr>
        <w:tc>
          <w:tcPr>
            <w:tcW w:w="779" w:type="pct"/>
            <w:vMerge/>
            <w:shd w:val="clear" w:color="auto" w:fill="auto"/>
            <w:hideMark/>
          </w:tcPr>
          <w:p w14:paraId="1D0C1020" w14:textId="77777777" w:rsidR="00292988" w:rsidRPr="00D83BCC" w:rsidRDefault="00292988" w:rsidP="00F649F7">
            <w:pPr>
              <w:spacing w:after="0"/>
              <w:rPr>
                <w:sz w:val="20"/>
              </w:rPr>
            </w:pPr>
          </w:p>
        </w:tc>
        <w:tc>
          <w:tcPr>
            <w:tcW w:w="779" w:type="pct"/>
            <w:shd w:val="clear" w:color="auto" w:fill="auto"/>
            <w:hideMark/>
          </w:tcPr>
          <w:p w14:paraId="72D36B32" w14:textId="77777777" w:rsidR="00292988" w:rsidRPr="00845E0A" w:rsidRDefault="00292988" w:rsidP="00F649F7">
            <w:pPr>
              <w:spacing w:after="0"/>
              <w:rPr>
                <w:sz w:val="20"/>
              </w:rPr>
            </w:pPr>
            <w:r w:rsidRPr="00845E0A">
              <w:rPr>
                <w:sz w:val="20"/>
              </w:rPr>
              <w:t>Fishing: netting</w:t>
            </w:r>
          </w:p>
        </w:tc>
        <w:tc>
          <w:tcPr>
            <w:tcW w:w="622" w:type="pct"/>
            <w:shd w:val="clear" w:color="auto" w:fill="auto"/>
            <w:hideMark/>
          </w:tcPr>
          <w:p w14:paraId="33C4599F"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0EAEF75D" w14:textId="77777777" w:rsidR="00292988" w:rsidRPr="00A94C94" w:rsidRDefault="00292988" w:rsidP="00A94C94">
            <w:pPr>
              <w:pStyle w:val="TableHeadingCA"/>
              <w:rPr>
                <w:b w:val="0"/>
              </w:rPr>
            </w:pPr>
            <w:r w:rsidRPr="00A94C94">
              <w:rPr>
                <w:b w:val="0"/>
              </w:rPr>
              <w:t>2</w:t>
            </w:r>
          </w:p>
        </w:tc>
        <w:tc>
          <w:tcPr>
            <w:tcW w:w="701" w:type="pct"/>
            <w:shd w:val="clear" w:color="auto" w:fill="auto"/>
            <w:hideMark/>
          </w:tcPr>
          <w:p w14:paraId="69547304" w14:textId="77777777" w:rsidR="00292988" w:rsidRPr="00A94C94" w:rsidRDefault="00292988" w:rsidP="00A94C94">
            <w:pPr>
              <w:pStyle w:val="TableHeadingCA"/>
              <w:rPr>
                <w:b w:val="0"/>
              </w:rPr>
            </w:pPr>
            <w:r w:rsidRPr="00A94C94">
              <w:rPr>
                <w:b w:val="0"/>
              </w:rPr>
              <w:t>0</w:t>
            </w:r>
          </w:p>
        </w:tc>
        <w:tc>
          <w:tcPr>
            <w:tcW w:w="621" w:type="pct"/>
            <w:shd w:val="clear" w:color="auto" w:fill="auto"/>
            <w:hideMark/>
          </w:tcPr>
          <w:p w14:paraId="67CD3E30" w14:textId="77777777" w:rsidR="00292988" w:rsidRPr="00A94C94" w:rsidRDefault="00292988" w:rsidP="00A94C94">
            <w:pPr>
              <w:pStyle w:val="TableHeadingCA"/>
              <w:rPr>
                <w:b w:val="0"/>
              </w:rPr>
            </w:pPr>
            <w:r w:rsidRPr="00A94C94">
              <w:rPr>
                <w:b w:val="0"/>
              </w:rPr>
              <w:t>0</w:t>
            </w:r>
          </w:p>
        </w:tc>
        <w:tc>
          <w:tcPr>
            <w:tcW w:w="471" w:type="pct"/>
            <w:shd w:val="clear" w:color="auto" w:fill="auto"/>
            <w:hideMark/>
          </w:tcPr>
          <w:p w14:paraId="47D79A31"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35433313" w14:textId="77777777" w:rsidR="00292988" w:rsidRPr="00A94C94" w:rsidRDefault="00292988" w:rsidP="00A94C94">
            <w:pPr>
              <w:pStyle w:val="TableHeadingCA"/>
              <w:rPr>
                <w:b w:val="0"/>
              </w:rPr>
            </w:pPr>
            <w:r w:rsidRPr="00A94C94">
              <w:rPr>
                <w:b w:val="0"/>
              </w:rPr>
              <w:t>2</w:t>
            </w:r>
          </w:p>
        </w:tc>
      </w:tr>
      <w:tr w:rsidR="00845E0A" w:rsidRPr="00D83BCC" w14:paraId="2BC8A109" w14:textId="77777777" w:rsidTr="00725ABF">
        <w:trPr>
          <w:trHeight w:val="287"/>
          <w:jc w:val="center"/>
        </w:trPr>
        <w:tc>
          <w:tcPr>
            <w:tcW w:w="779" w:type="pct"/>
            <w:vMerge/>
            <w:shd w:val="clear" w:color="auto" w:fill="auto"/>
            <w:hideMark/>
          </w:tcPr>
          <w:p w14:paraId="40E0D21E" w14:textId="77777777" w:rsidR="00292988" w:rsidRPr="00D83BCC" w:rsidRDefault="00292988" w:rsidP="00F649F7">
            <w:pPr>
              <w:spacing w:after="0"/>
              <w:rPr>
                <w:sz w:val="20"/>
              </w:rPr>
            </w:pPr>
          </w:p>
        </w:tc>
        <w:tc>
          <w:tcPr>
            <w:tcW w:w="779" w:type="pct"/>
            <w:shd w:val="clear" w:color="auto" w:fill="auto"/>
            <w:hideMark/>
          </w:tcPr>
          <w:p w14:paraId="0BE997A7" w14:textId="77777777" w:rsidR="00292988" w:rsidRPr="00845E0A" w:rsidRDefault="00292988" w:rsidP="00F649F7">
            <w:pPr>
              <w:spacing w:after="0"/>
              <w:rPr>
                <w:sz w:val="20"/>
              </w:rPr>
            </w:pPr>
            <w:r w:rsidRPr="00845E0A">
              <w:rPr>
                <w:sz w:val="20"/>
              </w:rPr>
              <w:t>Moorings offence: unpermitted</w:t>
            </w:r>
          </w:p>
        </w:tc>
        <w:tc>
          <w:tcPr>
            <w:tcW w:w="622" w:type="pct"/>
            <w:shd w:val="clear" w:color="auto" w:fill="auto"/>
            <w:hideMark/>
          </w:tcPr>
          <w:p w14:paraId="1B6B917A"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08B8A474" w14:textId="77777777" w:rsidR="00292988" w:rsidRPr="00A94C94" w:rsidRDefault="00292988" w:rsidP="00A94C94">
            <w:pPr>
              <w:pStyle w:val="TableHeadingCA"/>
              <w:rPr>
                <w:b w:val="0"/>
              </w:rPr>
            </w:pPr>
            <w:r w:rsidRPr="00A94C94">
              <w:rPr>
                <w:b w:val="0"/>
              </w:rPr>
              <w:t>1</w:t>
            </w:r>
          </w:p>
        </w:tc>
        <w:tc>
          <w:tcPr>
            <w:tcW w:w="701" w:type="pct"/>
            <w:shd w:val="clear" w:color="auto" w:fill="auto"/>
            <w:hideMark/>
          </w:tcPr>
          <w:p w14:paraId="2E89B349" w14:textId="77777777" w:rsidR="00292988" w:rsidRPr="00A94C94" w:rsidRDefault="00292988" w:rsidP="00A94C94">
            <w:pPr>
              <w:pStyle w:val="TableHeadingCA"/>
              <w:rPr>
                <w:b w:val="0"/>
              </w:rPr>
            </w:pPr>
            <w:r w:rsidRPr="00A94C94">
              <w:rPr>
                <w:b w:val="0"/>
              </w:rPr>
              <w:t>10</w:t>
            </w:r>
          </w:p>
        </w:tc>
        <w:tc>
          <w:tcPr>
            <w:tcW w:w="621" w:type="pct"/>
            <w:shd w:val="clear" w:color="auto" w:fill="auto"/>
            <w:hideMark/>
          </w:tcPr>
          <w:p w14:paraId="73AFB362" w14:textId="77777777" w:rsidR="00292988" w:rsidRPr="00A94C94" w:rsidRDefault="00292988" w:rsidP="00A94C94">
            <w:pPr>
              <w:pStyle w:val="TableHeadingCA"/>
              <w:rPr>
                <w:b w:val="0"/>
              </w:rPr>
            </w:pPr>
            <w:r w:rsidRPr="00A94C94">
              <w:rPr>
                <w:b w:val="0"/>
              </w:rPr>
              <w:t>0</w:t>
            </w:r>
          </w:p>
        </w:tc>
        <w:tc>
          <w:tcPr>
            <w:tcW w:w="471" w:type="pct"/>
            <w:shd w:val="clear" w:color="auto" w:fill="auto"/>
            <w:hideMark/>
          </w:tcPr>
          <w:p w14:paraId="3681BBD3"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2A0F65FF" w14:textId="77777777" w:rsidR="00292988" w:rsidRPr="00A94C94" w:rsidRDefault="00292988" w:rsidP="00A94C94">
            <w:pPr>
              <w:pStyle w:val="TableHeadingCA"/>
              <w:rPr>
                <w:b w:val="0"/>
              </w:rPr>
            </w:pPr>
            <w:r w:rsidRPr="00A94C94">
              <w:rPr>
                <w:b w:val="0"/>
              </w:rPr>
              <w:t>11</w:t>
            </w:r>
          </w:p>
        </w:tc>
      </w:tr>
      <w:tr w:rsidR="00845E0A" w:rsidRPr="00D83BCC" w14:paraId="30FE6365" w14:textId="77777777" w:rsidTr="00725ABF">
        <w:trPr>
          <w:trHeight w:val="371"/>
          <w:jc w:val="center"/>
        </w:trPr>
        <w:tc>
          <w:tcPr>
            <w:tcW w:w="779" w:type="pct"/>
            <w:vMerge/>
            <w:shd w:val="clear" w:color="auto" w:fill="auto"/>
            <w:hideMark/>
          </w:tcPr>
          <w:p w14:paraId="4AD68EFD" w14:textId="77777777" w:rsidR="00292988" w:rsidRPr="00D83BCC" w:rsidRDefault="00292988" w:rsidP="00F649F7">
            <w:pPr>
              <w:spacing w:after="0"/>
              <w:rPr>
                <w:sz w:val="20"/>
              </w:rPr>
            </w:pPr>
          </w:p>
        </w:tc>
        <w:tc>
          <w:tcPr>
            <w:tcW w:w="779" w:type="pct"/>
            <w:shd w:val="clear" w:color="auto" w:fill="auto"/>
          </w:tcPr>
          <w:p w14:paraId="24386D02" w14:textId="77777777" w:rsidR="00292988" w:rsidRPr="00845E0A" w:rsidRDefault="00292988" w:rsidP="00F649F7">
            <w:pPr>
              <w:spacing w:after="0"/>
              <w:rPr>
                <w:sz w:val="20"/>
              </w:rPr>
            </w:pPr>
            <w:r w:rsidRPr="00845E0A">
              <w:rPr>
                <w:sz w:val="20"/>
              </w:rPr>
              <w:t>Other</w:t>
            </w:r>
          </w:p>
        </w:tc>
        <w:tc>
          <w:tcPr>
            <w:tcW w:w="622" w:type="pct"/>
            <w:shd w:val="clear" w:color="auto" w:fill="auto"/>
            <w:hideMark/>
          </w:tcPr>
          <w:p w14:paraId="23BAAB30" w14:textId="77777777" w:rsidR="00292988" w:rsidRPr="00A94C94" w:rsidRDefault="00292988" w:rsidP="00A94C94">
            <w:pPr>
              <w:pStyle w:val="TableHeadingCA"/>
              <w:rPr>
                <w:b w:val="0"/>
              </w:rPr>
            </w:pPr>
            <w:r w:rsidRPr="00A94C94">
              <w:rPr>
                <w:b w:val="0"/>
              </w:rPr>
              <w:t>0</w:t>
            </w:r>
          </w:p>
        </w:tc>
        <w:tc>
          <w:tcPr>
            <w:tcW w:w="625" w:type="pct"/>
            <w:shd w:val="clear" w:color="auto" w:fill="auto"/>
            <w:hideMark/>
          </w:tcPr>
          <w:p w14:paraId="4B461286" w14:textId="77777777" w:rsidR="00292988" w:rsidRPr="00A94C94" w:rsidRDefault="00292988" w:rsidP="00A94C94">
            <w:pPr>
              <w:pStyle w:val="TableHeadingCA"/>
              <w:rPr>
                <w:b w:val="0"/>
              </w:rPr>
            </w:pPr>
            <w:r w:rsidRPr="00A94C94">
              <w:rPr>
                <w:b w:val="0"/>
              </w:rPr>
              <w:t>0</w:t>
            </w:r>
          </w:p>
        </w:tc>
        <w:tc>
          <w:tcPr>
            <w:tcW w:w="701" w:type="pct"/>
            <w:shd w:val="clear" w:color="auto" w:fill="auto"/>
            <w:hideMark/>
          </w:tcPr>
          <w:p w14:paraId="5A418076" w14:textId="77777777" w:rsidR="00292988" w:rsidRPr="00A94C94" w:rsidRDefault="00292988" w:rsidP="00A94C94">
            <w:pPr>
              <w:pStyle w:val="TableHeadingCA"/>
              <w:rPr>
                <w:b w:val="0"/>
              </w:rPr>
            </w:pPr>
            <w:r w:rsidRPr="00A94C94">
              <w:rPr>
                <w:b w:val="0"/>
              </w:rPr>
              <w:t>0</w:t>
            </w:r>
          </w:p>
        </w:tc>
        <w:tc>
          <w:tcPr>
            <w:tcW w:w="621" w:type="pct"/>
            <w:shd w:val="clear" w:color="auto" w:fill="auto"/>
            <w:hideMark/>
          </w:tcPr>
          <w:p w14:paraId="1DEA0A48" w14:textId="77777777" w:rsidR="00292988" w:rsidRPr="00A94C94" w:rsidRDefault="00292988" w:rsidP="00A94C94">
            <w:pPr>
              <w:pStyle w:val="TableHeadingCA"/>
              <w:rPr>
                <w:b w:val="0"/>
              </w:rPr>
            </w:pPr>
            <w:r w:rsidRPr="00A94C94">
              <w:rPr>
                <w:b w:val="0"/>
              </w:rPr>
              <w:t>1</w:t>
            </w:r>
          </w:p>
        </w:tc>
        <w:tc>
          <w:tcPr>
            <w:tcW w:w="471" w:type="pct"/>
            <w:shd w:val="clear" w:color="auto" w:fill="auto"/>
            <w:hideMark/>
          </w:tcPr>
          <w:p w14:paraId="369936B6" w14:textId="77777777" w:rsidR="00292988" w:rsidRPr="00A94C94" w:rsidRDefault="00292988" w:rsidP="00A94C94">
            <w:pPr>
              <w:pStyle w:val="TableHeadingCA"/>
              <w:rPr>
                <w:b w:val="0"/>
              </w:rPr>
            </w:pPr>
            <w:r w:rsidRPr="00A94C94">
              <w:rPr>
                <w:b w:val="0"/>
              </w:rPr>
              <w:t>0</w:t>
            </w:r>
          </w:p>
        </w:tc>
        <w:tc>
          <w:tcPr>
            <w:tcW w:w="402" w:type="pct"/>
            <w:shd w:val="clear" w:color="auto" w:fill="auto"/>
            <w:hideMark/>
          </w:tcPr>
          <w:p w14:paraId="2ED4B3B1" w14:textId="77777777" w:rsidR="00292988" w:rsidRPr="00A94C94" w:rsidRDefault="00292988" w:rsidP="00A94C94">
            <w:pPr>
              <w:pStyle w:val="TableHeadingCA"/>
              <w:rPr>
                <w:b w:val="0"/>
              </w:rPr>
            </w:pPr>
            <w:r w:rsidRPr="00A94C94">
              <w:rPr>
                <w:b w:val="0"/>
              </w:rPr>
              <w:t>1</w:t>
            </w:r>
          </w:p>
        </w:tc>
      </w:tr>
      <w:tr w:rsidR="00292988" w:rsidRPr="00D83BCC" w14:paraId="5A6F202C" w14:textId="77777777" w:rsidTr="00725ABF">
        <w:trPr>
          <w:trHeight w:val="287"/>
          <w:jc w:val="center"/>
        </w:trPr>
        <w:tc>
          <w:tcPr>
            <w:tcW w:w="1558" w:type="pct"/>
            <w:gridSpan w:val="2"/>
            <w:shd w:val="clear" w:color="auto" w:fill="auto"/>
          </w:tcPr>
          <w:p w14:paraId="2A37E838" w14:textId="77777777" w:rsidR="00292988" w:rsidRPr="00845E0A" w:rsidRDefault="00292988" w:rsidP="00F649F7">
            <w:pPr>
              <w:spacing w:after="0"/>
              <w:rPr>
                <w:b/>
                <w:sz w:val="20"/>
              </w:rPr>
            </w:pPr>
            <w:r w:rsidRPr="00845E0A">
              <w:rPr>
                <w:b/>
                <w:sz w:val="20"/>
              </w:rPr>
              <w:t>Total</w:t>
            </w:r>
          </w:p>
        </w:tc>
        <w:tc>
          <w:tcPr>
            <w:tcW w:w="622" w:type="pct"/>
            <w:shd w:val="clear" w:color="auto" w:fill="auto"/>
          </w:tcPr>
          <w:p w14:paraId="3DD46D9B" w14:textId="77777777" w:rsidR="00292988" w:rsidRPr="00D83BCC" w:rsidRDefault="00292988" w:rsidP="00A94C94">
            <w:pPr>
              <w:pStyle w:val="TableHeadingCA"/>
            </w:pPr>
            <w:r w:rsidRPr="00D83BCC">
              <w:t>38</w:t>
            </w:r>
          </w:p>
        </w:tc>
        <w:tc>
          <w:tcPr>
            <w:tcW w:w="625" w:type="pct"/>
            <w:shd w:val="clear" w:color="auto" w:fill="auto"/>
          </w:tcPr>
          <w:p w14:paraId="197DB52B" w14:textId="77777777" w:rsidR="00292988" w:rsidRPr="00D83BCC" w:rsidRDefault="00292988" w:rsidP="00A94C94">
            <w:pPr>
              <w:pStyle w:val="TableHeadingCA"/>
            </w:pPr>
            <w:r w:rsidRPr="00D83BCC">
              <w:t>305</w:t>
            </w:r>
          </w:p>
        </w:tc>
        <w:tc>
          <w:tcPr>
            <w:tcW w:w="701" w:type="pct"/>
            <w:shd w:val="clear" w:color="auto" w:fill="auto"/>
          </w:tcPr>
          <w:p w14:paraId="069BEEA4" w14:textId="77777777" w:rsidR="00292988" w:rsidRPr="00D83BCC" w:rsidRDefault="00292988" w:rsidP="00A94C94">
            <w:pPr>
              <w:pStyle w:val="TableHeadingCA"/>
            </w:pPr>
            <w:r w:rsidRPr="00D83BCC">
              <w:t>344</w:t>
            </w:r>
          </w:p>
        </w:tc>
        <w:tc>
          <w:tcPr>
            <w:tcW w:w="621" w:type="pct"/>
            <w:shd w:val="clear" w:color="auto" w:fill="auto"/>
          </w:tcPr>
          <w:p w14:paraId="271ED003" w14:textId="77777777" w:rsidR="00292988" w:rsidRPr="00D83BCC" w:rsidRDefault="00292988" w:rsidP="00A94C94">
            <w:pPr>
              <w:pStyle w:val="TableHeadingCA"/>
            </w:pPr>
            <w:r w:rsidRPr="00D83BCC">
              <w:t>235</w:t>
            </w:r>
          </w:p>
        </w:tc>
        <w:tc>
          <w:tcPr>
            <w:tcW w:w="471" w:type="pct"/>
            <w:shd w:val="clear" w:color="auto" w:fill="auto"/>
          </w:tcPr>
          <w:p w14:paraId="641ED309" w14:textId="77777777" w:rsidR="00292988" w:rsidRPr="00D83BCC" w:rsidRDefault="00292988" w:rsidP="00A94C94">
            <w:pPr>
              <w:pStyle w:val="TableHeadingCA"/>
            </w:pPr>
            <w:r w:rsidRPr="00D83BCC">
              <w:t>49</w:t>
            </w:r>
          </w:p>
        </w:tc>
        <w:tc>
          <w:tcPr>
            <w:tcW w:w="402" w:type="pct"/>
            <w:shd w:val="clear" w:color="auto" w:fill="auto"/>
          </w:tcPr>
          <w:p w14:paraId="0D92F935" w14:textId="77777777" w:rsidR="00292988" w:rsidRPr="00D83BCC" w:rsidRDefault="00292988" w:rsidP="00A94C94">
            <w:pPr>
              <w:pStyle w:val="TableHeadingCA"/>
            </w:pPr>
            <w:r w:rsidRPr="00D83BCC">
              <w:t>971</w:t>
            </w:r>
          </w:p>
        </w:tc>
      </w:tr>
    </w:tbl>
    <w:p w14:paraId="7432217B" w14:textId="04D75387" w:rsidR="00292988" w:rsidRPr="00EA52A3" w:rsidRDefault="00292988" w:rsidP="00292988">
      <w:pPr>
        <w:pStyle w:val="TFAbbrevsSpace"/>
        <w:rPr>
          <w:rFonts w:eastAsia="Calibri"/>
        </w:rPr>
      </w:pPr>
      <w:r w:rsidRPr="00EA52A3">
        <w:rPr>
          <w:rFonts w:eastAsia="Calibri"/>
        </w:rPr>
        <w:t xml:space="preserve">AIN = Aircraft </w:t>
      </w:r>
      <w:r w:rsidR="007210DA">
        <w:rPr>
          <w:rFonts w:eastAsia="Calibri"/>
        </w:rPr>
        <w:t>i</w:t>
      </w:r>
      <w:r w:rsidRPr="00EA52A3">
        <w:rPr>
          <w:rFonts w:eastAsia="Calibri"/>
        </w:rPr>
        <w:t xml:space="preserve">dentification </w:t>
      </w:r>
      <w:r w:rsidR="007210DA">
        <w:rPr>
          <w:rFonts w:eastAsia="Calibri"/>
        </w:rPr>
        <w:t>n</w:t>
      </w:r>
      <w:r w:rsidRPr="00EA52A3">
        <w:rPr>
          <w:rFonts w:eastAsia="Calibri"/>
        </w:rPr>
        <w:t>umber</w:t>
      </w:r>
      <w:r w:rsidR="00F10319">
        <w:rPr>
          <w:rFonts w:eastAsia="Calibri"/>
        </w:rPr>
        <w:t xml:space="preserve">; </w:t>
      </w:r>
      <w:r w:rsidRPr="00EA52A3">
        <w:rPr>
          <w:rFonts w:eastAsia="Calibri"/>
        </w:rPr>
        <w:t xml:space="preserve">VIN = Vessel </w:t>
      </w:r>
      <w:r w:rsidR="007210DA">
        <w:rPr>
          <w:rFonts w:eastAsia="Calibri"/>
        </w:rPr>
        <w:t>i</w:t>
      </w:r>
      <w:r w:rsidRPr="00EA52A3">
        <w:rPr>
          <w:rFonts w:eastAsia="Calibri"/>
        </w:rPr>
        <w:t xml:space="preserve">dentification </w:t>
      </w:r>
      <w:r w:rsidR="007210DA">
        <w:rPr>
          <w:rFonts w:eastAsia="Calibri"/>
        </w:rPr>
        <w:t>n</w:t>
      </w:r>
      <w:r w:rsidRPr="00EA52A3">
        <w:rPr>
          <w:rFonts w:eastAsia="Calibri"/>
        </w:rPr>
        <w:t>umber</w:t>
      </w:r>
      <w:r w:rsidR="00F10319">
        <w:rPr>
          <w:rFonts w:eastAsia="Calibri"/>
        </w:rPr>
        <w:t xml:space="preserve">; </w:t>
      </w:r>
      <w:r w:rsidRPr="00EA52A3">
        <w:rPr>
          <w:rFonts w:eastAsia="Calibri"/>
        </w:rPr>
        <w:t xml:space="preserve">VNA = Vehicle </w:t>
      </w:r>
      <w:r w:rsidR="007210DA">
        <w:rPr>
          <w:rFonts w:eastAsia="Calibri"/>
        </w:rPr>
        <w:t>n</w:t>
      </w:r>
      <w:r w:rsidRPr="00EA52A3">
        <w:rPr>
          <w:rFonts w:eastAsia="Calibri"/>
        </w:rPr>
        <w:t xml:space="preserve">otification </w:t>
      </w:r>
      <w:r w:rsidR="007210DA">
        <w:rPr>
          <w:rFonts w:eastAsia="Calibri"/>
        </w:rPr>
        <w:t>a</w:t>
      </w:r>
      <w:r w:rsidRPr="00EA52A3">
        <w:rPr>
          <w:rFonts w:eastAsia="Calibri"/>
        </w:rPr>
        <w:t>pproval</w:t>
      </w:r>
    </w:p>
    <w:p w14:paraId="34E32B75" w14:textId="77777777" w:rsidR="004C65D6" w:rsidRPr="00EA52A3" w:rsidRDefault="004C65D6" w:rsidP="0069247B">
      <w:pPr>
        <w:pStyle w:val="Heading6"/>
        <w:rPr>
          <w:rFonts w:eastAsia="Calibri"/>
        </w:rPr>
      </w:pPr>
      <w:bookmarkStart w:id="313" w:name="_Toc460418540"/>
      <w:bookmarkStart w:id="314" w:name="_Toc460683083"/>
      <w:r w:rsidRPr="00EA52A3">
        <w:rPr>
          <w:rFonts w:eastAsia="Calibri"/>
        </w:rPr>
        <w:t>Information reports</w:t>
      </w:r>
      <w:bookmarkEnd w:id="313"/>
      <w:bookmarkEnd w:id="314"/>
      <w:r w:rsidRPr="00EA52A3">
        <w:rPr>
          <w:rFonts w:eastAsia="Calibri"/>
        </w:rPr>
        <w:t xml:space="preserve"> </w:t>
      </w:r>
    </w:p>
    <w:p w14:paraId="0A0701A5" w14:textId="60CE4A6C" w:rsidR="004C65D6" w:rsidRPr="00EA52A3" w:rsidRDefault="004C65D6" w:rsidP="00A4462B">
      <w:pPr>
        <w:rPr>
          <w:rFonts w:eastAsia="Calibri"/>
        </w:rPr>
      </w:pPr>
      <w:r w:rsidRPr="00EA52A3">
        <w:rPr>
          <w:rFonts w:eastAsia="Calibri"/>
        </w:rPr>
        <w:t>During the reporting period, 273 information repo</w:t>
      </w:r>
      <w:r w:rsidRPr="000663ED">
        <w:rPr>
          <w:rFonts w:eastAsia="Calibri"/>
        </w:rPr>
        <w:t>rts (Figure</w:t>
      </w:r>
      <w:r w:rsidR="00537FCE" w:rsidRPr="000663ED">
        <w:rPr>
          <w:rFonts w:eastAsia="Calibri"/>
        </w:rPr>
        <w:t> </w:t>
      </w:r>
      <w:r w:rsidR="00DC039C" w:rsidRPr="000663ED">
        <w:rPr>
          <w:rFonts w:eastAsia="Calibri"/>
        </w:rPr>
        <w:t>10</w:t>
      </w:r>
      <w:r w:rsidRPr="000663ED">
        <w:rPr>
          <w:rFonts w:eastAsia="Calibri"/>
        </w:rPr>
        <w:t>)</w:t>
      </w:r>
      <w:r w:rsidR="005A7B28" w:rsidRPr="000663ED">
        <w:rPr>
          <w:rFonts w:eastAsia="Calibri"/>
        </w:rPr>
        <w:t>,</w:t>
      </w:r>
      <w:r w:rsidRPr="000663ED">
        <w:rPr>
          <w:rFonts w:eastAsia="Calibri"/>
        </w:rPr>
        <w:t xml:space="preserve"> relating to a wide variety of issues and activities</w:t>
      </w:r>
      <w:r w:rsidR="005A7B28" w:rsidRPr="000663ED">
        <w:rPr>
          <w:rFonts w:eastAsia="Calibri"/>
        </w:rPr>
        <w:t>,</w:t>
      </w:r>
      <w:r w:rsidRPr="000663ED">
        <w:rPr>
          <w:rFonts w:eastAsia="Calibri"/>
        </w:rPr>
        <w:t xml:space="preserve"> were recorded and analysed</w:t>
      </w:r>
      <w:r w:rsidR="005A7B28" w:rsidRPr="000663ED">
        <w:rPr>
          <w:rFonts w:eastAsia="Calibri"/>
        </w:rPr>
        <w:t>.</w:t>
      </w:r>
      <w:r w:rsidRPr="000663ED">
        <w:rPr>
          <w:rFonts w:eastAsia="Calibri"/>
        </w:rPr>
        <w:t xml:space="preserve"> </w:t>
      </w:r>
      <w:r w:rsidR="005A7B28" w:rsidRPr="000663ED">
        <w:rPr>
          <w:rFonts w:eastAsia="Calibri"/>
        </w:rPr>
        <w:t xml:space="preserve">They </w:t>
      </w:r>
      <w:r w:rsidRPr="000663ED">
        <w:rPr>
          <w:rFonts w:eastAsia="Calibri"/>
        </w:rPr>
        <w:t>enabl</w:t>
      </w:r>
      <w:r w:rsidR="005A7B28" w:rsidRPr="000663ED">
        <w:rPr>
          <w:rFonts w:eastAsia="Calibri"/>
        </w:rPr>
        <w:t>e</w:t>
      </w:r>
      <w:r w:rsidRPr="000663ED">
        <w:rPr>
          <w:rFonts w:eastAsia="Calibri"/>
        </w:rPr>
        <w:t xml:space="preserve"> gre</w:t>
      </w:r>
      <w:r w:rsidRPr="00EA52A3">
        <w:rPr>
          <w:rFonts w:eastAsia="Calibri"/>
        </w:rPr>
        <w:t>ater understanding</w:t>
      </w:r>
      <w:r w:rsidR="009B31E8">
        <w:rPr>
          <w:rFonts w:eastAsia="Calibri"/>
        </w:rPr>
        <w:t>,</w:t>
      </w:r>
      <w:r w:rsidRPr="00EA52A3">
        <w:rPr>
          <w:rFonts w:eastAsia="Calibri"/>
        </w:rPr>
        <w:t xml:space="preserve"> and enhance response</w:t>
      </w:r>
      <w:r w:rsidR="005A7B28" w:rsidRPr="00EA52A3">
        <w:rPr>
          <w:rFonts w:eastAsia="Calibri"/>
        </w:rPr>
        <w:t>s</w:t>
      </w:r>
      <w:r w:rsidRPr="00EA52A3">
        <w:rPr>
          <w:rFonts w:eastAsia="Calibri"/>
        </w:rPr>
        <w:t xml:space="preserve"> to ongoing compliance issues and emerging trends in the World Heritage Area. Of these</w:t>
      </w:r>
      <w:r w:rsidR="005A7B28" w:rsidRPr="00EA52A3">
        <w:rPr>
          <w:rFonts w:eastAsia="Calibri"/>
        </w:rPr>
        <w:t xml:space="preserve"> reports</w:t>
      </w:r>
      <w:r w:rsidRPr="00EA52A3">
        <w:rPr>
          <w:rFonts w:eastAsia="Calibri"/>
        </w:rPr>
        <w:t xml:space="preserve">, 139 related to illegal recreational fishing activity. Illegal recreational activity continues to be high, with the trend reflecting the long-term increase in </w:t>
      </w:r>
      <w:r w:rsidR="00445F59">
        <w:rPr>
          <w:rFonts w:eastAsia="Calibri"/>
        </w:rPr>
        <w:t xml:space="preserve">illegal </w:t>
      </w:r>
      <w:r w:rsidRPr="00EA52A3">
        <w:rPr>
          <w:rFonts w:eastAsia="Calibri"/>
        </w:rPr>
        <w:t>recreational fishing.</w:t>
      </w:r>
    </w:p>
    <w:p w14:paraId="49E5048C" w14:textId="2DDC6C9E" w:rsidR="00A4462B" w:rsidRPr="00EA52A3" w:rsidRDefault="00A577D7" w:rsidP="00207C6F">
      <w:pPr>
        <w:keepNext/>
        <w:spacing w:after="0"/>
        <w:rPr>
          <w:rFonts w:eastAsia="Calibri"/>
        </w:rPr>
      </w:pPr>
      <w:r>
        <w:rPr>
          <w:noProof/>
        </w:rPr>
        <w:drawing>
          <wp:inline distT="0" distB="0" distL="0" distR="0" wp14:anchorId="7C3FB3A6" wp14:editId="3148B84E">
            <wp:extent cx="5652165" cy="3630304"/>
            <wp:effectExtent l="0" t="0" r="5715" b="8255"/>
            <wp:docPr id="27" name="Picture 27" descr="Bar graph showing the number of information reports received each year, 2006–07 to 2015–16. In this financial year, there were 273 received, down from 552 in 2010–11." title="Information reports received each year, 2006–07 to 2015–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8"/>
                    <a:srcRect l="1311"/>
                    <a:stretch/>
                  </pic:blipFill>
                  <pic:spPr bwMode="auto">
                    <a:xfrm>
                      <a:off x="0" y="0"/>
                      <a:ext cx="5656391" cy="3633018"/>
                    </a:xfrm>
                    <a:prstGeom prst="rect">
                      <a:avLst/>
                    </a:prstGeom>
                    <a:ln>
                      <a:noFill/>
                    </a:ln>
                    <a:extLst>
                      <a:ext uri="{53640926-AAD7-44D8-BBD7-CCE9431645EC}">
                        <a14:shadowObscured xmlns:a14="http://schemas.microsoft.com/office/drawing/2010/main"/>
                      </a:ext>
                    </a:extLst>
                  </pic:spPr>
                </pic:pic>
              </a:graphicData>
            </a:graphic>
          </wp:inline>
        </w:drawing>
      </w:r>
    </w:p>
    <w:p w14:paraId="10BC2C0E" w14:textId="3344618F" w:rsidR="00A4462B" w:rsidRPr="00EA52A3" w:rsidRDefault="00A4462B" w:rsidP="00537FCE">
      <w:pPr>
        <w:pStyle w:val="FigureNameSpace"/>
        <w:rPr>
          <w:rFonts w:eastAsia="Calibri"/>
        </w:rPr>
      </w:pPr>
      <w:bookmarkStart w:id="315" w:name="_Toc460665048"/>
      <w:bookmarkStart w:id="316" w:name="_Toc465329670"/>
      <w:r w:rsidRPr="00EA52A3">
        <w:rPr>
          <w:rFonts w:eastAsia="Calibri"/>
        </w:rPr>
        <w:t xml:space="preserve">Figure </w:t>
      </w:r>
      <w:r w:rsidR="00DC039C">
        <w:rPr>
          <w:rFonts w:eastAsia="Calibri"/>
        </w:rPr>
        <w:t>10</w:t>
      </w:r>
      <w:r w:rsidRPr="00EA52A3">
        <w:rPr>
          <w:rFonts w:eastAsia="Calibri"/>
        </w:rPr>
        <w:t>:</w:t>
      </w:r>
      <w:r w:rsidRPr="00EA52A3">
        <w:rPr>
          <w:rFonts w:eastAsia="Calibri"/>
        </w:rPr>
        <w:tab/>
        <w:t xml:space="preserve">Information reports received each year, 2006–07 </w:t>
      </w:r>
      <w:r w:rsidR="00034497" w:rsidRPr="00EA52A3">
        <w:rPr>
          <w:rFonts w:eastAsia="Calibri"/>
        </w:rPr>
        <w:t>to</w:t>
      </w:r>
      <w:r w:rsidRPr="00EA52A3">
        <w:rPr>
          <w:rFonts w:eastAsia="Calibri"/>
        </w:rPr>
        <w:t xml:space="preserve"> 2015–16</w:t>
      </w:r>
      <w:bookmarkEnd w:id="315"/>
      <w:bookmarkEnd w:id="316"/>
    </w:p>
    <w:p w14:paraId="089FEFFC" w14:textId="77777777" w:rsidR="00A4462B" w:rsidRPr="00EA52A3" w:rsidRDefault="00A4462B" w:rsidP="0069247B">
      <w:pPr>
        <w:pStyle w:val="Heading6"/>
        <w:rPr>
          <w:rFonts w:eastAsia="Calibri"/>
        </w:rPr>
      </w:pPr>
      <w:bookmarkStart w:id="317" w:name="_Toc460418541"/>
      <w:bookmarkStart w:id="318" w:name="_Toc460683084"/>
      <w:r w:rsidRPr="00EA52A3">
        <w:rPr>
          <w:rFonts w:eastAsia="Calibri"/>
        </w:rPr>
        <w:t>Compliance actions and outcomes</w:t>
      </w:r>
      <w:bookmarkEnd w:id="317"/>
      <w:bookmarkEnd w:id="318"/>
      <w:r w:rsidRPr="00EA52A3">
        <w:rPr>
          <w:rFonts w:eastAsia="Calibri"/>
        </w:rPr>
        <w:t xml:space="preserve"> </w:t>
      </w:r>
    </w:p>
    <w:p w14:paraId="7AC64C91" w14:textId="6A4C986C" w:rsidR="00A4462B" w:rsidRPr="00EA52A3" w:rsidRDefault="00A4462B" w:rsidP="00A4462B">
      <w:pPr>
        <w:rPr>
          <w:rFonts w:eastAsia="Calibri"/>
        </w:rPr>
      </w:pPr>
      <w:r w:rsidRPr="00C76A5C">
        <w:rPr>
          <w:rFonts w:eastAsia="Calibri"/>
        </w:rPr>
        <w:t xml:space="preserve">Table </w:t>
      </w:r>
      <w:r w:rsidR="007A77E2" w:rsidRPr="00C76A5C">
        <w:rPr>
          <w:rFonts w:eastAsia="Calibri"/>
        </w:rPr>
        <w:t>6</w:t>
      </w:r>
      <w:r w:rsidRPr="00EA52A3">
        <w:rPr>
          <w:rFonts w:eastAsia="Calibri"/>
        </w:rPr>
        <w:t xml:space="preserve"> details the assessments and compliance actions (other than prosecutions) undertaken in 2015–16. The individual circumstances of each matter are assessed and considered before a decision on appropriate action is made.</w:t>
      </w:r>
    </w:p>
    <w:p w14:paraId="461CBD48" w14:textId="3438236C" w:rsidR="00A4462B" w:rsidRPr="00EA52A3" w:rsidRDefault="00A4462B" w:rsidP="00A4462B">
      <w:pPr>
        <w:pStyle w:val="TableName"/>
        <w:rPr>
          <w:rFonts w:eastAsia="Calibri"/>
        </w:rPr>
      </w:pPr>
      <w:bookmarkStart w:id="319" w:name="_Toc465329499"/>
      <w:r w:rsidRPr="00EA52A3">
        <w:rPr>
          <w:rFonts w:eastAsia="Calibri"/>
        </w:rPr>
        <w:t xml:space="preserve">Table </w:t>
      </w:r>
      <w:r w:rsidR="007A77E2" w:rsidRPr="00EA52A3">
        <w:rPr>
          <w:rFonts w:eastAsia="Calibri"/>
        </w:rPr>
        <w:t>6</w:t>
      </w:r>
      <w:r w:rsidRPr="00EA52A3">
        <w:rPr>
          <w:rFonts w:eastAsia="Calibri"/>
        </w:rPr>
        <w:t>:</w:t>
      </w:r>
      <w:r w:rsidR="00FC6913">
        <w:rPr>
          <w:rFonts w:eastAsia="Calibri"/>
        </w:rPr>
        <w:tab/>
      </w:r>
      <w:r w:rsidRPr="00EA52A3">
        <w:rPr>
          <w:rFonts w:eastAsia="Calibri"/>
        </w:rPr>
        <w:t>Assessments and compliance actions (not prosecutions), by management area, 2015–16</w:t>
      </w:r>
      <w:bookmarkEnd w:id="319"/>
    </w:p>
    <w:tbl>
      <w:tblPr>
        <w:tblW w:w="9072" w:type="dxa"/>
        <w:tblInd w:w="113" w:type="dxa"/>
        <w:tblBorders>
          <w:top w:val="single" w:sz="4" w:space="0" w:color="auto"/>
          <w:bottom w:val="single" w:sz="4" w:space="0" w:color="auto"/>
          <w:insideH w:val="single" w:sz="4" w:space="0" w:color="auto"/>
        </w:tblBorders>
        <w:tblLook w:val="04A0" w:firstRow="1" w:lastRow="0" w:firstColumn="1" w:lastColumn="0" w:noHBand="0" w:noVBand="1"/>
        <w:tblDescription w:val="Table detailing the number of assessments and compliance actions (not prosecutions), by management area 2015–16. Advisory letters were the most common compliance action."/>
      </w:tblPr>
      <w:tblGrid>
        <w:gridCol w:w="2439"/>
        <w:gridCol w:w="1378"/>
        <w:gridCol w:w="1138"/>
        <w:gridCol w:w="1319"/>
        <w:gridCol w:w="1229"/>
        <w:gridCol w:w="753"/>
        <w:gridCol w:w="816"/>
      </w:tblGrid>
      <w:tr w:rsidR="00A4462B" w:rsidRPr="00EA52A3" w14:paraId="5D9030A0" w14:textId="77777777" w:rsidTr="00844EA9">
        <w:trPr>
          <w:trHeight w:val="600"/>
          <w:tblHeader/>
        </w:trPr>
        <w:tc>
          <w:tcPr>
            <w:tcW w:w="2439" w:type="dxa"/>
            <w:shd w:val="clear" w:color="auto" w:fill="auto"/>
            <w:hideMark/>
          </w:tcPr>
          <w:p w14:paraId="57963A7D" w14:textId="77777777" w:rsidR="00A4462B" w:rsidRPr="00EA52A3" w:rsidRDefault="00A4462B" w:rsidP="001633E4">
            <w:pPr>
              <w:pStyle w:val="TableHeading"/>
            </w:pPr>
            <w:r w:rsidRPr="001633E4">
              <w:t>Action</w:t>
            </w:r>
          </w:p>
        </w:tc>
        <w:tc>
          <w:tcPr>
            <w:tcW w:w="1378" w:type="dxa"/>
            <w:shd w:val="clear" w:color="auto" w:fill="auto"/>
            <w:hideMark/>
          </w:tcPr>
          <w:p w14:paraId="394EBB41" w14:textId="77777777" w:rsidR="00A4462B" w:rsidRPr="00EA52A3" w:rsidRDefault="00A4462B" w:rsidP="00F649F7">
            <w:pPr>
              <w:pStyle w:val="TableHeadingCA"/>
            </w:pPr>
            <w:r w:rsidRPr="00EA52A3">
              <w:t>Far Northern</w:t>
            </w:r>
          </w:p>
        </w:tc>
        <w:tc>
          <w:tcPr>
            <w:tcW w:w="1138" w:type="dxa"/>
            <w:shd w:val="clear" w:color="auto" w:fill="auto"/>
            <w:hideMark/>
          </w:tcPr>
          <w:p w14:paraId="1C729165" w14:textId="77777777" w:rsidR="00A4462B" w:rsidRPr="00EA52A3" w:rsidRDefault="00A4462B" w:rsidP="00F649F7">
            <w:pPr>
              <w:pStyle w:val="TableHeadingCA"/>
            </w:pPr>
            <w:r w:rsidRPr="00EA52A3">
              <w:t>Cairns–Cooktown</w:t>
            </w:r>
          </w:p>
        </w:tc>
        <w:tc>
          <w:tcPr>
            <w:tcW w:w="1319" w:type="dxa"/>
            <w:shd w:val="clear" w:color="auto" w:fill="auto"/>
            <w:hideMark/>
          </w:tcPr>
          <w:p w14:paraId="72408EEE" w14:textId="77777777" w:rsidR="00A4462B" w:rsidRPr="00EA52A3" w:rsidRDefault="00A4462B" w:rsidP="00F649F7">
            <w:pPr>
              <w:pStyle w:val="TableHeadingCA"/>
            </w:pPr>
            <w:r w:rsidRPr="00EA52A3">
              <w:t>Townsville–Whitsunday</w:t>
            </w:r>
          </w:p>
        </w:tc>
        <w:tc>
          <w:tcPr>
            <w:tcW w:w="1229" w:type="dxa"/>
            <w:shd w:val="clear" w:color="auto" w:fill="auto"/>
            <w:hideMark/>
          </w:tcPr>
          <w:p w14:paraId="31B825FD" w14:textId="77777777" w:rsidR="00A4462B" w:rsidRPr="00EA52A3" w:rsidRDefault="00A4462B" w:rsidP="00F649F7">
            <w:pPr>
              <w:pStyle w:val="TableHeadingCA"/>
            </w:pPr>
            <w:r w:rsidRPr="00EA52A3">
              <w:t>Mackay–Capricorn</w:t>
            </w:r>
          </w:p>
        </w:tc>
        <w:tc>
          <w:tcPr>
            <w:tcW w:w="753" w:type="dxa"/>
            <w:shd w:val="clear" w:color="auto" w:fill="auto"/>
            <w:hideMark/>
          </w:tcPr>
          <w:p w14:paraId="0096398C" w14:textId="77777777" w:rsidR="00A4462B" w:rsidRPr="00EA52A3" w:rsidRDefault="00A4462B" w:rsidP="00F649F7">
            <w:pPr>
              <w:pStyle w:val="TableHeadingCA"/>
            </w:pPr>
            <w:r w:rsidRPr="00EA52A3">
              <w:t>Other</w:t>
            </w:r>
          </w:p>
        </w:tc>
        <w:tc>
          <w:tcPr>
            <w:tcW w:w="816" w:type="dxa"/>
            <w:shd w:val="clear" w:color="auto" w:fill="auto"/>
            <w:hideMark/>
          </w:tcPr>
          <w:p w14:paraId="1E2A7326" w14:textId="77777777" w:rsidR="00A4462B" w:rsidRPr="00EA52A3" w:rsidRDefault="00A4462B" w:rsidP="00F649F7">
            <w:pPr>
              <w:pStyle w:val="TableHeadingCA"/>
            </w:pPr>
            <w:r w:rsidRPr="00EA52A3">
              <w:t>Total</w:t>
            </w:r>
          </w:p>
        </w:tc>
      </w:tr>
      <w:tr w:rsidR="00A4462B" w:rsidRPr="00EA52A3" w14:paraId="10962D4E" w14:textId="77777777" w:rsidTr="00844EA9">
        <w:trPr>
          <w:trHeight w:val="287"/>
        </w:trPr>
        <w:tc>
          <w:tcPr>
            <w:tcW w:w="2439" w:type="dxa"/>
            <w:shd w:val="clear" w:color="auto" w:fill="auto"/>
            <w:vAlign w:val="bottom"/>
            <w:hideMark/>
          </w:tcPr>
          <w:p w14:paraId="7FA65BD3" w14:textId="68B3A82B" w:rsidR="00A4462B" w:rsidRPr="00EA52A3" w:rsidRDefault="00A4462B" w:rsidP="001633E4">
            <w:pPr>
              <w:pStyle w:val="TableText"/>
            </w:pPr>
            <w:r w:rsidRPr="00EA52A3">
              <w:t>Advisory letter (Commonwealth Department of Public Prosecutions)</w:t>
            </w:r>
          </w:p>
        </w:tc>
        <w:tc>
          <w:tcPr>
            <w:tcW w:w="1378" w:type="dxa"/>
            <w:shd w:val="clear" w:color="auto" w:fill="auto"/>
            <w:vAlign w:val="bottom"/>
            <w:hideMark/>
          </w:tcPr>
          <w:p w14:paraId="2C1DB32D" w14:textId="77777777" w:rsidR="00A4462B" w:rsidRPr="00EA52A3" w:rsidRDefault="00A4462B" w:rsidP="001633E4">
            <w:pPr>
              <w:pStyle w:val="TableTextCA"/>
            </w:pPr>
            <w:r w:rsidRPr="00EA52A3">
              <w:t>1</w:t>
            </w:r>
          </w:p>
        </w:tc>
        <w:tc>
          <w:tcPr>
            <w:tcW w:w="1138" w:type="dxa"/>
            <w:shd w:val="clear" w:color="auto" w:fill="auto"/>
            <w:vAlign w:val="bottom"/>
            <w:hideMark/>
          </w:tcPr>
          <w:p w14:paraId="0A6F9334" w14:textId="77777777" w:rsidR="00A4462B" w:rsidRPr="00EA52A3" w:rsidRDefault="00A4462B" w:rsidP="001633E4">
            <w:pPr>
              <w:pStyle w:val="TableTextCA"/>
            </w:pPr>
            <w:r w:rsidRPr="00EA52A3">
              <w:t>0</w:t>
            </w:r>
          </w:p>
        </w:tc>
        <w:tc>
          <w:tcPr>
            <w:tcW w:w="1319" w:type="dxa"/>
            <w:shd w:val="clear" w:color="auto" w:fill="auto"/>
            <w:vAlign w:val="bottom"/>
            <w:hideMark/>
          </w:tcPr>
          <w:p w14:paraId="756EDACC" w14:textId="77777777" w:rsidR="00A4462B" w:rsidRPr="00EA52A3" w:rsidRDefault="00A4462B" w:rsidP="001633E4">
            <w:pPr>
              <w:pStyle w:val="TableTextCA"/>
            </w:pPr>
            <w:r w:rsidRPr="00EA52A3">
              <w:t>0</w:t>
            </w:r>
          </w:p>
        </w:tc>
        <w:tc>
          <w:tcPr>
            <w:tcW w:w="1229" w:type="dxa"/>
            <w:shd w:val="clear" w:color="auto" w:fill="auto"/>
            <w:vAlign w:val="bottom"/>
            <w:hideMark/>
          </w:tcPr>
          <w:p w14:paraId="38CCCB0E" w14:textId="77777777" w:rsidR="00A4462B" w:rsidRPr="00EA52A3" w:rsidRDefault="00A4462B" w:rsidP="001633E4">
            <w:pPr>
              <w:pStyle w:val="TableTextCA"/>
            </w:pPr>
            <w:r w:rsidRPr="00EA52A3">
              <w:t>1</w:t>
            </w:r>
          </w:p>
        </w:tc>
        <w:tc>
          <w:tcPr>
            <w:tcW w:w="753" w:type="dxa"/>
            <w:shd w:val="clear" w:color="auto" w:fill="auto"/>
            <w:vAlign w:val="bottom"/>
            <w:hideMark/>
          </w:tcPr>
          <w:p w14:paraId="2396B72C" w14:textId="77777777" w:rsidR="00A4462B" w:rsidRPr="00EA52A3" w:rsidRDefault="00A4462B" w:rsidP="001633E4">
            <w:pPr>
              <w:pStyle w:val="TableTextCA"/>
            </w:pPr>
            <w:r w:rsidRPr="00EA52A3">
              <w:t>0</w:t>
            </w:r>
          </w:p>
        </w:tc>
        <w:tc>
          <w:tcPr>
            <w:tcW w:w="816" w:type="dxa"/>
            <w:shd w:val="clear" w:color="auto" w:fill="auto"/>
            <w:vAlign w:val="bottom"/>
            <w:hideMark/>
          </w:tcPr>
          <w:p w14:paraId="67FDD9B7" w14:textId="77777777" w:rsidR="00A4462B" w:rsidRPr="00EA52A3" w:rsidRDefault="00A4462B" w:rsidP="001633E4">
            <w:pPr>
              <w:pStyle w:val="TableTextCA"/>
            </w:pPr>
            <w:r w:rsidRPr="00EA52A3">
              <w:t>2</w:t>
            </w:r>
          </w:p>
        </w:tc>
      </w:tr>
      <w:tr w:rsidR="00A4462B" w:rsidRPr="00EA52A3" w14:paraId="107ED562" w14:textId="77777777" w:rsidTr="00844EA9">
        <w:trPr>
          <w:trHeight w:val="287"/>
        </w:trPr>
        <w:tc>
          <w:tcPr>
            <w:tcW w:w="2439" w:type="dxa"/>
            <w:shd w:val="clear" w:color="auto" w:fill="auto"/>
            <w:vAlign w:val="bottom"/>
            <w:hideMark/>
          </w:tcPr>
          <w:p w14:paraId="6C54CB6C" w14:textId="77777777" w:rsidR="00A4462B" w:rsidRPr="00EA52A3" w:rsidRDefault="00A4462B" w:rsidP="001633E4">
            <w:pPr>
              <w:pStyle w:val="TableText"/>
            </w:pPr>
            <w:r w:rsidRPr="00EA52A3">
              <w:t>Advisory letter (agency)</w:t>
            </w:r>
          </w:p>
        </w:tc>
        <w:tc>
          <w:tcPr>
            <w:tcW w:w="1378" w:type="dxa"/>
            <w:shd w:val="clear" w:color="auto" w:fill="auto"/>
            <w:vAlign w:val="bottom"/>
            <w:hideMark/>
          </w:tcPr>
          <w:p w14:paraId="0C0CD005" w14:textId="77777777" w:rsidR="00A4462B" w:rsidRPr="00EA52A3" w:rsidRDefault="00A4462B" w:rsidP="001633E4">
            <w:pPr>
              <w:pStyle w:val="TableTextCA"/>
            </w:pPr>
            <w:r w:rsidRPr="00EA52A3">
              <w:t>20</w:t>
            </w:r>
          </w:p>
        </w:tc>
        <w:tc>
          <w:tcPr>
            <w:tcW w:w="1138" w:type="dxa"/>
            <w:shd w:val="clear" w:color="auto" w:fill="auto"/>
            <w:vAlign w:val="bottom"/>
            <w:hideMark/>
          </w:tcPr>
          <w:p w14:paraId="629504F0" w14:textId="77777777" w:rsidR="00A4462B" w:rsidRPr="00EA52A3" w:rsidRDefault="00A4462B" w:rsidP="001633E4">
            <w:pPr>
              <w:pStyle w:val="TableTextCA"/>
            </w:pPr>
            <w:r w:rsidRPr="00EA52A3">
              <w:t>121</w:t>
            </w:r>
          </w:p>
        </w:tc>
        <w:tc>
          <w:tcPr>
            <w:tcW w:w="1319" w:type="dxa"/>
            <w:shd w:val="clear" w:color="auto" w:fill="auto"/>
            <w:vAlign w:val="bottom"/>
            <w:hideMark/>
          </w:tcPr>
          <w:p w14:paraId="09EB6314" w14:textId="77777777" w:rsidR="00A4462B" w:rsidRPr="00EA52A3" w:rsidRDefault="00A4462B" w:rsidP="001633E4">
            <w:pPr>
              <w:pStyle w:val="TableTextCA"/>
            </w:pPr>
            <w:r w:rsidRPr="00EA52A3">
              <w:t>132</w:t>
            </w:r>
          </w:p>
        </w:tc>
        <w:tc>
          <w:tcPr>
            <w:tcW w:w="1229" w:type="dxa"/>
            <w:shd w:val="clear" w:color="auto" w:fill="auto"/>
            <w:vAlign w:val="bottom"/>
            <w:hideMark/>
          </w:tcPr>
          <w:p w14:paraId="26449B5B" w14:textId="77777777" w:rsidR="00A4462B" w:rsidRPr="00EA52A3" w:rsidRDefault="00A4462B" w:rsidP="001633E4">
            <w:pPr>
              <w:pStyle w:val="TableTextCA"/>
            </w:pPr>
            <w:r w:rsidRPr="00EA52A3">
              <w:t>113</w:t>
            </w:r>
          </w:p>
        </w:tc>
        <w:tc>
          <w:tcPr>
            <w:tcW w:w="753" w:type="dxa"/>
            <w:shd w:val="clear" w:color="auto" w:fill="auto"/>
            <w:vAlign w:val="bottom"/>
            <w:hideMark/>
          </w:tcPr>
          <w:p w14:paraId="3108C887" w14:textId="77777777" w:rsidR="00A4462B" w:rsidRPr="00EA52A3" w:rsidRDefault="00A4462B" w:rsidP="001633E4">
            <w:pPr>
              <w:pStyle w:val="TableTextCA"/>
            </w:pPr>
            <w:r w:rsidRPr="00EA52A3">
              <w:t>0</w:t>
            </w:r>
          </w:p>
        </w:tc>
        <w:tc>
          <w:tcPr>
            <w:tcW w:w="816" w:type="dxa"/>
            <w:shd w:val="clear" w:color="auto" w:fill="auto"/>
            <w:vAlign w:val="bottom"/>
            <w:hideMark/>
          </w:tcPr>
          <w:p w14:paraId="3901AE0C" w14:textId="77777777" w:rsidR="00A4462B" w:rsidRPr="00EA52A3" w:rsidRDefault="00A4462B" w:rsidP="001633E4">
            <w:pPr>
              <w:pStyle w:val="TableTextCA"/>
            </w:pPr>
            <w:r w:rsidRPr="00EA52A3">
              <w:t>386</w:t>
            </w:r>
          </w:p>
        </w:tc>
      </w:tr>
      <w:tr w:rsidR="00A4462B" w:rsidRPr="00EA52A3" w14:paraId="00B8BF1E" w14:textId="77777777" w:rsidTr="00844EA9">
        <w:trPr>
          <w:trHeight w:val="287"/>
        </w:trPr>
        <w:tc>
          <w:tcPr>
            <w:tcW w:w="2439" w:type="dxa"/>
            <w:shd w:val="clear" w:color="auto" w:fill="auto"/>
            <w:vAlign w:val="bottom"/>
            <w:hideMark/>
          </w:tcPr>
          <w:p w14:paraId="6CCCCDF7" w14:textId="77777777" w:rsidR="00A4462B" w:rsidRPr="00EA52A3" w:rsidRDefault="00A4462B" w:rsidP="001633E4">
            <w:pPr>
              <w:pStyle w:val="TableText"/>
            </w:pPr>
            <w:r w:rsidRPr="00EA52A3">
              <w:t>Advisory letter (state)</w:t>
            </w:r>
          </w:p>
        </w:tc>
        <w:tc>
          <w:tcPr>
            <w:tcW w:w="1378" w:type="dxa"/>
            <w:shd w:val="clear" w:color="auto" w:fill="auto"/>
            <w:vAlign w:val="bottom"/>
            <w:hideMark/>
          </w:tcPr>
          <w:p w14:paraId="080673DF" w14:textId="77777777" w:rsidR="00A4462B" w:rsidRPr="00EA52A3" w:rsidRDefault="00A4462B" w:rsidP="001633E4">
            <w:pPr>
              <w:pStyle w:val="TableTextCA"/>
            </w:pPr>
            <w:r w:rsidRPr="00EA52A3">
              <w:t>0</w:t>
            </w:r>
          </w:p>
        </w:tc>
        <w:tc>
          <w:tcPr>
            <w:tcW w:w="1138" w:type="dxa"/>
            <w:shd w:val="clear" w:color="auto" w:fill="auto"/>
            <w:vAlign w:val="bottom"/>
            <w:hideMark/>
          </w:tcPr>
          <w:p w14:paraId="7A97DE4B" w14:textId="77777777" w:rsidR="00A4462B" w:rsidRPr="00EA52A3" w:rsidRDefault="00A4462B" w:rsidP="001633E4">
            <w:pPr>
              <w:pStyle w:val="TableTextCA"/>
            </w:pPr>
            <w:r w:rsidRPr="00EA52A3">
              <w:t>4</w:t>
            </w:r>
          </w:p>
        </w:tc>
        <w:tc>
          <w:tcPr>
            <w:tcW w:w="1319" w:type="dxa"/>
            <w:shd w:val="clear" w:color="auto" w:fill="auto"/>
            <w:vAlign w:val="bottom"/>
            <w:hideMark/>
          </w:tcPr>
          <w:p w14:paraId="2F37CA80" w14:textId="77777777" w:rsidR="00A4462B" w:rsidRPr="00EA52A3" w:rsidRDefault="00A4462B" w:rsidP="001633E4">
            <w:pPr>
              <w:pStyle w:val="TableTextCA"/>
            </w:pPr>
            <w:r w:rsidRPr="00EA52A3">
              <w:t>11</w:t>
            </w:r>
          </w:p>
        </w:tc>
        <w:tc>
          <w:tcPr>
            <w:tcW w:w="1229" w:type="dxa"/>
            <w:shd w:val="clear" w:color="auto" w:fill="auto"/>
            <w:vAlign w:val="bottom"/>
            <w:hideMark/>
          </w:tcPr>
          <w:p w14:paraId="0A604FAB" w14:textId="77777777" w:rsidR="00A4462B" w:rsidRPr="00EA52A3" w:rsidRDefault="00A4462B" w:rsidP="001633E4">
            <w:pPr>
              <w:pStyle w:val="TableTextCA"/>
            </w:pPr>
            <w:r w:rsidRPr="00EA52A3">
              <w:t>20</w:t>
            </w:r>
          </w:p>
        </w:tc>
        <w:tc>
          <w:tcPr>
            <w:tcW w:w="753" w:type="dxa"/>
            <w:shd w:val="clear" w:color="auto" w:fill="auto"/>
            <w:vAlign w:val="bottom"/>
            <w:hideMark/>
          </w:tcPr>
          <w:p w14:paraId="2BDD0B52" w14:textId="77777777" w:rsidR="00A4462B" w:rsidRPr="00EA52A3" w:rsidRDefault="00A4462B" w:rsidP="001633E4">
            <w:pPr>
              <w:pStyle w:val="TableTextCA"/>
            </w:pPr>
            <w:r w:rsidRPr="00EA52A3">
              <w:t>0</w:t>
            </w:r>
          </w:p>
        </w:tc>
        <w:tc>
          <w:tcPr>
            <w:tcW w:w="816" w:type="dxa"/>
            <w:shd w:val="clear" w:color="auto" w:fill="auto"/>
            <w:vAlign w:val="bottom"/>
            <w:hideMark/>
          </w:tcPr>
          <w:p w14:paraId="5A08051B" w14:textId="77777777" w:rsidR="00A4462B" w:rsidRPr="00EA52A3" w:rsidRDefault="00A4462B" w:rsidP="001633E4">
            <w:pPr>
              <w:pStyle w:val="TableTextCA"/>
            </w:pPr>
            <w:r w:rsidRPr="00EA52A3">
              <w:t>35</w:t>
            </w:r>
          </w:p>
        </w:tc>
      </w:tr>
      <w:tr w:rsidR="00A4462B" w:rsidRPr="00EA52A3" w14:paraId="6CB51D9A" w14:textId="77777777" w:rsidTr="00844EA9">
        <w:trPr>
          <w:trHeight w:val="287"/>
        </w:trPr>
        <w:tc>
          <w:tcPr>
            <w:tcW w:w="2439" w:type="dxa"/>
            <w:shd w:val="clear" w:color="auto" w:fill="auto"/>
            <w:vAlign w:val="bottom"/>
            <w:hideMark/>
          </w:tcPr>
          <w:p w14:paraId="4A88A15D" w14:textId="77777777" w:rsidR="00A4462B" w:rsidRPr="00EA52A3" w:rsidRDefault="00A4462B" w:rsidP="001633E4">
            <w:pPr>
              <w:pStyle w:val="TableText"/>
            </w:pPr>
            <w:r w:rsidRPr="00EA52A3">
              <w:t>Ceased by executive</w:t>
            </w:r>
          </w:p>
        </w:tc>
        <w:tc>
          <w:tcPr>
            <w:tcW w:w="1378" w:type="dxa"/>
            <w:shd w:val="clear" w:color="auto" w:fill="auto"/>
            <w:vAlign w:val="bottom"/>
            <w:hideMark/>
          </w:tcPr>
          <w:p w14:paraId="76A340DA" w14:textId="77777777" w:rsidR="00A4462B" w:rsidRPr="00EA52A3" w:rsidRDefault="00A4462B" w:rsidP="001633E4">
            <w:pPr>
              <w:pStyle w:val="TableTextCA"/>
            </w:pPr>
            <w:r w:rsidRPr="00EA52A3">
              <w:t>0</w:t>
            </w:r>
          </w:p>
        </w:tc>
        <w:tc>
          <w:tcPr>
            <w:tcW w:w="1138" w:type="dxa"/>
            <w:shd w:val="clear" w:color="auto" w:fill="auto"/>
            <w:vAlign w:val="bottom"/>
            <w:hideMark/>
          </w:tcPr>
          <w:p w14:paraId="6FFBEF37" w14:textId="77777777" w:rsidR="00A4462B" w:rsidRPr="00EA52A3" w:rsidRDefault="00A4462B" w:rsidP="001633E4">
            <w:pPr>
              <w:pStyle w:val="TableTextCA"/>
            </w:pPr>
            <w:r w:rsidRPr="00EA52A3">
              <w:t>0</w:t>
            </w:r>
          </w:p>
        </w:tc>
        <w:tc>
          <w:tcPr>
            <w:tcW w:w="1319" w:type="dxa"/>
            <w:shd w:val="clear" w:color="auto" w:fill="auto"/>
            <w:vAlign w:val="bottom"/>
            <w:hideMark/>
          </w:tcPr>
          <w:p w14:paraId="2F151348" w14:textId="77777777" w:rsidR="00A4462B" w:rsidRPr="00EA52A3" w:rsidRDefault="00A4462B" w:rsidP="001633E4">
            <w:pPr>
              <w:pStyle w:val="TableTextCA"/>
            </w:pPr>
            <w:r w:rsidRPr="00EA52A3">
              <w:t>1</w:t>
            </w:r>
          </w:p>
        </w:tc>
        <w:tc>
          <w:tcPr>
            <w:tcW w:w="1229" w:type="dxa"/>
            <w:shd w:val="clear" w:color="auto" w:fill="auto"/>
            <w:vAlign w:val="bottom"/>
            <w:hideMark/>
          </w:tcPr>
          <w:p w14:paraId="56918633" w14:textId="77777777" w:rsidR="00A4462B" w:rsidRPr="00EA52A3" w:rsidRDefault="00A4462B" w:rsidP="001633E4">
            <w:pPr>
              <w:pStyle w:val="TableTextCA"/>
            </w:pPr>
            <w:r w:rsidRPr="00EA52A3">
              <w:t>0</w:t>
            </w:r>
          </w:p>
        </w:tc>
        <w:tc>
          <w:tcPr>
            <w:tcW w:w="753" w:type="dxa"/>
            <w:shd w:val="clear" w:color="auto" w:fill="auto"/>
            <w:vAlign w:val="bottom"/>
            <w:hideMark/>
          </w:tcPr>
          <w:p w14:paraId="27D63296" w14:textId="77777777" w:rsidR="00A4462B" w:rsidRPr="00EA52A3" w:rsidRDefault="00A4462B" w:rsidP="001633E4">
            <w:pPr>
              <w:pStyle w:val="TableTextCA"/>
            </w:pPr>
            <w:r w:rsidRPr="00EA52A3">
              <w:t>0</w:t>
            </w:r>
          </w:p>
        </w:tc>
        <w:tc>
          <w:tcPr>
            <w:tcW w:w="816" w:type="dxa"/>
            <w:shd w:val="clear" w:color="auto" w:fill="auto"/>
            <w:vAlign w:val="bottom"/>
            <w:hideMark/>
          </w:tcPr>
          <w:p w14:paraId="5F5F7916" w14:textId="77777777" w:rsidR="00A4462B" w:rsidRPr="00EA52A3" w:rsidRDefault="00A4462B" w:rsidP="001633E4">
            <w:pPr>
              <w:pStyle w:val="TableTextCA"/>
            </w:pPr>
            <w:r w:rsidRPr="00EA52A3">
              <w:t>1</w:t>
            </w:r>
          </w:p>
        </w:tc>
      </w:tr>
      <w:tr w:rsidR="00A4462B" w:rsidRPr="00EA52A3" w14:paraId="7D49D2A0" w14:textId="77777777" w:rsidTr="00844EA9">
        <w:trPr>
          <w:trHeight w:val="287"/>
        </w:trPr>
        <w:tc>
          <w:tcPr>
            <w:tcW w:w="2439" w:type="dxa"/>
            <w:shd w:val="clear" w:color="auto" w:fill="auto"/>
            <w:vAlign w:val="bottom"/>
            <w:hideMark/>
          </w:tcPr>
          <w:p w14:paraId="7B3D8A43" w14:textId="4D1256DD" w:rsidR="00A4462B" w:rsidRPr="00EA52A3" w:rsidRDefault="00A4462B" w:rsidP="001633E4">
            <w:pPr>
              <w:pStyle w:val="TableText"/>
            </w:pPr>
            <w:r w:rsidRPr="00EA52A3">
              <w:t>Caution notice (C</w:t>
            </w:r>
            <w:r w:rsidR="00034497" w:rsidRPr="00EA52A3">
              <w:t>ommon</w:t>
            </w:r>
            <w:r w:rsidRPr="00EA52A3">
              <w:t>w</w:t>
            </w:r>
            <w:r w:rsidR="00034497" w:rsidRPr="00EA52A3">
              <w:t>ea</w:t>
            </w:r>
            <w:r w:rsidRPr="00EA52A3">
              <w:t>lth)</w:t>
            </w:r>
          </w:p>
        </w:tc>
        <w:tc>
          <w:tcPr>
            <w:tcW w:w="1378" w:type="dxa"/>
            <w:shd w:val="clear" w:color="auto" w:fill="auto"/>
            <w:vAlign w:val="bottom"/>
            <w:hideMark/>
          </w:tcPr>
          <w:p w14:paraId="02EE2D25" w14:textId="77777777" w:rsidR="00A4462B" w:rsidRPr="00EA52A3" w:rsidRDefault="00A4462B" w:rsidP="001633E4">
            <w:pPr>
              <w:pStyle w:val="TableTextCA"/>
            </w:pPr>
            <w:r w:rsidRPr="00EA52A3">
              <w:t>0</w:t>
            </w:r>
          </w:p>
        </w:tc>
        <w:tc>
          <w:tcPr>
            <w:tcW w:w="1138" w:type="dxa"/>
            <w:shd w:val="clear" w:color="auto" w:fill="auto"/>
            <w:vAlign w:val="bottom"/>
            <w:hideMark/>
          </w:tcPr>
          <w:p w14:paraId="0646A136" w14:textId="77777777" w:rsidR="00A4462B" w:rsidRPr="00EA52A3" w:rsidRDefault="00A4462B" w:rsidP="001633E4">
            <w:pPr>
              <w:pStyle w:val="TableTextCA"/>
            </w:pPr>
            <w:r w:rsidRPr="00EA52A3">
              <w:t>16</w:t>
            </w:r>
          </w:p>
        </w:tc>
        <w:tc>
          <w:tcPr>
            <w:tcW w:w="1319" w:type="dxa"/>
            <w:shd w:val="clear" w:color="auto" w:fill="auto"/>
            <w:vAlign w:val="bottom"/>
            <w:hideMark/>
          </w:tcPr>
          <w:p w14:paraId="5EA35402" w14:textId="77777777" w:rsidR="00A4462B" w:rsidRPr="00EA52A3" w:rsidRDefault="00A4462B" w:rsidP="001633E4">
            <w:pPr>
              <w:pStyle w:val="TableTextCA"/>
            </w:pPr>
            <w:r w:rsidRPr="00EA52A3">
              <w:t>71</w:t>
            </w:r>
          </w:p>
        </w:tc>
        <w:tc>
          <w:tcPr>
            <w:tcW w:w="1229" w:type="dxa"/>
            <w:shd w:val="clear" w:color="auto" w:fill="auto"/>
            <w:vAlign w:val="bottom"/>
            <w:hideMark/>
          </w:tcPr>
          <w:p w14:paraId="3ADAB4D2" w14:textId="77777777" w:rsidR="00A4462B" w:rsidRPr="00EA52A3" w:rsidRDefault="00A4462B" w:rsidP="001633E4">
            <w:pPr>
              <w:pStyle w:val="TableTextCA"/>
            </w:pPr>
            <w:r w:rsidRPr="00EA52A3">
              <w:t>13</w:t>
            </w:r>
          </w:p>
        </w:tc>
        <w:tc>
          <w:tcPr>
            <w:tcW w:w="753" w:type="dxa"/>
            <w:shd w:val="clear" w:color="auto" w:fill="auto"/>
            <w:vAlign w:val="bottom"/>
            <w:hideMark/>
          </w:tcPr>
          <w:p w14:paraId="7357C09E" w14:textId="77777777" w:rsidR="00A4462B" w:rsidRPr="00EA52A3" w:rsidRDefault="00A4462B" w:rsidP="001633E4">
            <w:pPr>
              <w:pStyle w:val="TableTextCA"/>
            </w:pPr>
            <w:r w:rsidRPr="00EA52A3">
              <w:t>0</w:t>
            </w:r>
          </w:p>
        </w:tc>
        <w:tc>
          <w:tcPr>
            <w:tcW w:w="816" w:type="dxa"/>
            <w:shd w:val="clear" w:color="auto" w:fill="auto"/>
            <w:vAlign w:val="bottom"/>
            <w:hideMark/>
          </w:tcPr>
          <w:p w14:paraId="08854F8F" w14:textId="77777777" w:rsidR="00A4462B" w:rsidRPr="00EA52A3" w:rsidRDefault="00A4462B" w:rsidP="001633E4">
            <w:pPr>
              <w:pStyle w:val="TableTextCA"/>
            </w:pPr>
            <w:r w:rsidRPr="00EA52A3">
              <w:t>100</w:t>
            </w:r>
          </w:p>
        </w:tc>
      </w:tr>
      <w:tr w:rsidR="00A4462B" w:rsidRPr="00EA52A3" w14:paraId="4C4FF8E0" w14:textId="77777777" w:rsidTr="00844EA9">
        <w:trPr>
          <w:trHeight w:val="287"/>
        </w:trPr>
        <w:tc>
          <w:tcPr>
            <w:tcW w:w="2439" w:type="dxa"/>
            <w:shd w:val="clear" w:color="auto" w:fill="auto"/>
            <w:vAlign w:val="bottom"/>
            <w:hideMark/>
          </w:tcPr>
          <w:p w14:paraId="14222E60" w14:textId="04D9F6E7" w:rsidR="00A4462B" w:rsidRPr="00EA52A3" w:rsidRDefault="00A4462B" w:rsidP="001633E4">
            <w:pPr>
              <w:pStyle w:val="TableText"/>
            </w:pPr>
            <w:r w:rsidRPr="00EA52A3">
              <w:t>Infringement notice (C</w:t>
            </w:r>
            <w:r w:rsidR="00034497" w:rsidRPr="00EA52A3">
              <w:t>ommon</w:t>
            </w:r>
            <w:r w:rsidRPr="00EA52A3">
              <w:t>w</w:t>
            </w:r>
            <w:r w:rsidR="00034497" w:rsidRPr="00EA52A3">
              <w:t>ea</w:t>
            </w:r>
            <w:r w:rsidRPr="00EA52A3">
              <w:t>lth)</w:t>
            </w:r>
          </w:p>
        </w:tc>
        <w:tc>
          <w:tcPr>
            <w:tcW w:w="1378" w:type="dxa"/>
            <w:shd w:val="clear" w:color="auto" w:fill="auto"/>
            <w:vAlign w:val="bottom"/>
            <w:hideMark/>
          </w:tcPr>
          <w:p w14:paraId="7E59E23A" w14:textId="77777777" w:rsidR="00A4462B" w:rsidRPr="00EA52A3" w:rsidRDefault="00A4462B" w:rsidP="001633E4">
            <w:pPr>
              <w:pStyle w:val="TableTextCA"/>
            </w:pPr>
            <w:r w:rsidRPr="00EA52A3">
              <w:t>0</w:t>
            </w:r>
          </w:p>
        </w:tc>
        <w:tc>
          <w:tcPr>
            <w:tcW w:w="1138" w:type="dxa"/>
            <w:shd w:val="clear" w:color="auto" w:fill="auto"/>
            <w:vAlign w:val="bottom"/>
            <w:hideMark/>
          </w:tcPr>
          <w:p w14:paraId="5948C49A" w14:textId="79CF61EE" w:rsidR="00A4462B" w:rsidRPr="00EA52A3" w:rsidRDefault="008D285D" w:rsidP="001633E4">
            <w:pPr>
              <w:pStyle w:val="TableTextCA"/>
            </w:pPr>
            <w:r>
              <w:t>8</w:t>
            </w:r>
          </w:p>
        </w:tc>
        <w:tc>
          <w:tcPr>
            <w:tcW w:w="1319" w:type="dxa"/>
            <w:shd w:val="clear" w:color="auto" w:fill="auto"/>
            <w:vAlign w:val="bottom"/>
            <w:hideMark/>
          </w:tcPr>
          <w:p w14:paraId="57AB39C3" w14:textId="77777777" w:rsidR="00A4462B" w:rsidRPr="00EA52A3" w:rsidRDefault="00A4462B" w:rsidP="001633E4">
            <w:pPr>
              <w:pStyle w:val="TableTextCA"/>
            </w:pPr>
            <w:r w:rsidRPr="00EA52A3">
              <w:t>5</w:t>
            </w:r>
          </w:p>
        </w:tc>
        <w:tc>
          <w:tcPr>
            <w:tcW w:w="1229" w:type="dxa"/>
            <w:shd w:val="clear" w:color="auto" w:fill="auto"/>
            <w:vAlign w:val="bottom"/>
            <w:hideMark/>
          </w:tcPr>
          <w:p w14:paraId="5ED3C44E" w14:textId="78AFDB71" w:rsidR="00A4462B" w:rsidRPr="00EA52A3" w:rsidRDefault="008D285D" w:rsidP="001633E4">
            <w:pPr>
              <w:pStyle w:val="TableTextCA"/>
            </w:pPr>
            <w:r>
              <w:t>9</w:t>
            </w:r>
          </w:p>
        </w:tc>
        <w:tc>
          <w:tcPr>
            <w:tcW w:w="753" w:type="dxa"/>
            <w:shd w:val="clear" w:color="auto" w:fill="auto"/>
            <w:vAlign w:val="bottom"/>
            <w:hideMark/>
          </w:tcPr>
          <w:p w14:paraId="7D1ED5B3" w14:textId="77777777" w:rsidR="00A4462B" w:rsidRPr="00EA52A3" w:rsidRDefault="00A4462B" w:rsidP="001633E4">
            <w:pPr>
              <w:pStyle w:val="TableTextCA"/>
            </w:pPr>
            <w:r w:rsidRPr="00EA52A3">
              <w:t>0</w:t>
            </w:r>
          </w:p>
        </w:tc>
        <w:tc>
          <w:tcPr>
            <w:tcW w:w="816" w:type="dxa"/>
            <w:shd w:val="clear" w:color="auto" w:fill="auto"/>
            <w:vAlign w:val="bottom"/>
            <w:hideMark/>
          </w:tcPr>
          <w:p w14:paraId="22F92D6A" w14:textId="12CAB700" w:rsidR="00A4462B" w:rsidRPr="00EA52A3" w:rsidRDefault="008D285D" w:rsidP="001633E4">
            <w:pPr>
              <w:pStyle w:val="TableTextCA"/>
            </w:pPr>
            <w:r>
              <w:t>22</w:t>
            </w:r>
          </w:p>
        </w:tc>
      </w:tr>
      <w:tr w:rsidR="00A4462B" w:rsidRPr="00EA52A3" w14:paraId="6406E1E0" w14:textId="77777777" w:rsidTr="00844EA9">
        <w:trPr>
          <w:trHeight w:val="287"/>
        </w:trPr>
        <w:tc>
          <w:tcPr>
            <w:tcW w:w="2439" w:type="dxa"/>
            <w:shd w:val="clear" w:color="auto" w:fill="auto"/>
            <w:vAlign w:val="bottom"/>
            <w:hideMark/>
          </w:tcPr>
          <w:p w14:paraId="330B7A26" w14:textId="77777777" w:rsidR="00A4462B" w:rsidRPr="00EA52A3" w:rsidRDefault="00A4462B" w:rsidP="001633E4">
            <w:pPr>
              <w:pStyle w:val="TableText"/>
            </w:pPr>
            <w:r w:rsidRPr="00EA52A3">
              <w:t>Infringement notice (state)</w:t>
            </w:r>
          </w:p>
        </w:tc>
        <w:tc>
          <w:tcPr>
            <w:tcW w:w="1378" w:type="dxa"/>
            <w:shd w:val="clear" w:color="auto" w:fill="auto"/>
            <w:vAlign w:val="bottom"/>
            <w:hideMark/>
          </w:tcPr>
          <w:p w14:paraId="5A59D64D" w14:textId="77777777" w:rsidR="00A4462B" w:rsidRPr="00EA52A3" w:rsidRDefault="00A4462B" w:rsidP="001633E4">
            <w:pPr>
              <w:pStyle w:val="TableTextCA"/>
            </w:pPr>
            <w:r w:rsidRPr="00EA52A3">
              <w:t>0</w:t>
            </w:r>
          </w:p>
        </w:tc>
        <w:tc>
          <w:tcPr>
            <w:tcW w:w="1138" w:type="dxa"/>
            <w:shd w:val="clear" w:color="auto" w:fill="auto"/>
            <w:vAlign w:val="bottom"/>
            <w:hideMark/>
          </w:tcPr>
          <w:p w14:paraId="437F214A" w14:textId="45508775" w:rsidR="00A4462B" w:rsidRPr="00EA52A3" w:rsidRDefault="008D285D" w:rsidP="001633E4">
            <w:pPr>
              <w:pStyle w:val="TableTextCA"/>
            </w:pPr>
            <w:r>
              <w:t>0</w:t>
            </w:r>
          </w:p>
        </w:tc>
        <w:tc>
          <w:tcPr>
            <w:tcW w:w="1319" w:type="dxa"/>
            <w:shd w:val="clear" w:color="auto" w:fill="auto"/>
            <w:vAlign w:val="bottom"/>
            <w:hideMark/>
          </w:tcPr>
          <w:p w14:paraId="7F2CDB23" w14:textId="427A0DC1" w:rsidR="00A4462B" w:rsidRPr="00EA52A3" w:rsidRDefault="008D285D" w:rsidP="001633E4">
            <w:pPr>
              <w:pStyle w:val="TableTextCA"/>
            </w:pPr>
            <w:r>
              <w:t>11</w:t>
            </w:r>
          </w:p>
        </w:tc>
        <w:tc>
          <w:tcPr>
            <w:tcW w:w="1229" w:type="dxa"/>
            <w:shd w:val="clear" w:color="auto" w:fill="auto"/>
            <w:vAlign w:val="bottom"/>
            <w:hideMark/>
          </w:tcPr>
          <w:p w14:paraId="76DFC3F3" w14:textId="2BE6D560" w:rsidR="00A4462B" w:rsidRPr="00EA52A3" w:rsidRDefault="008D285D" w:rsidP="001633E4">
            <w:pPr>
              <w:pStyle w:val="TableTextCA"/>
            </w:pPr>
            <w:r>
              <w:t>2</w:t>
            </w:r>
          </w:p>
        </w:tc>
        <w:tc>
          <w:tcPr>
            <w:tcW w:w="753" w:type="dxa"/>
            <w:shd w:val="clear" w:color="auto" w:fill="auto"/>
            <w:vAlign w:val="bottom"/>
            <w:hideMark/>
          </w:tcPr>
          <w:p w14:paraId="016D3366" w14:textId="77777777" w:rsidR="00A4462B" w:rsidRPr="00EA52A3" w:rsidRDefault="00A4462B" w:rsidP="001633E4">
            <w:pPr>
              <w:pStyle w:val="TableTextCA"/>
            </w:pPr>
            <w:r w:rsidRPr="00EA52A3">
              <w:t>0</w:t>
            </w:r>
          </w:p>
        </w:tc>
        <w:tc>
          <w:tcPr>
            <w:tcW w:w="816" w:type="dxa"/>
            <w:shd w:val="clear" w:color="auto" w:fill="auto"/>
            <w:vAlign w:val="bottom"/>
            <w:hideMark/>
          </w:tcPr>
          <w:p w14:paraId="555975BE" w14:textId="37FEAA30" w:rsidR="00A4462B" w:rsidRPr="00EA52A3" w:rsidRDefault="00A4462B" w:rsidP="001633E4">
            <w:pPr>
              <w:pStyle w:val="TableTextCA"/>
            </w:pPr>
            <w:r w:rsidRPr="00EA52A3">
              <w:t>1</w:t>
            </w:r>
            <w:r w:rsidR="008D285D">
              <w:t>3</w:t>
            </w:r>
          </w:p>
        </w:tc>
      </w:tr>
      <w:tr w:rsidR="00A4462B" w:rsidRPr="00EA52A3" w14:paraId="62D45CA3" w14:textId="77777777" w:rsidTr="00844EA9">
        <w:trPr>
          <w:trHeight w:val="287"/>
        </w:trPr>
        <w:tc>
          <w:tcPr>
            <w:tcW w:w="2439" w:type="dxa"/>
            <w:shd w:val="clear" w:color="auto" w:fill="auto"/>
            <w:vAlign w:val="bottom"/>
            <w:hideMark/>
          </w:tcPr>
          <w:p w14:paraId="77142A3C" w14:textId="77777777" w:rsidR="00A4462B" w:rsidRPr="00EA52A3" w:rsidRDefault="00A4462B" w:rsidP="001633E4">
            <w:pPr>
              <w:pStyle w:val="TableText"/>
            </w:pPr>
            <w:r w:rsidRPr="00EA52A3">
              <w:t>Insufficient evidence</w:t>
            </w:r>
          </w:p>
        </w:tc>
        <w:tc>
          <w:tcPr>
            <w:tcW w:w="1378" w:type="dxa"/>
            <w:shd w:val="clear" w:color="auto" w:fill="auto"/>
            <w:vAlign w:val="bottom"/>
            <w:hideMark/>
          </w:tcPr>
          <w:p w14:paraId="5BA53429" w14:textId="77777777" w:rsidR="00A4462B" w:rsidRPr="00EA52A3" w:rsidRDefault="00A4462B" w:rsidP="001633E4">
            <w:pPr>
              <w:pStyle w:val="TableTextCA"/>
            </w:pPr>
            <w:r w:rsidRPr="00EA52A3">
              <w:t>3</w:t>
            </w:r>
          </w:p>
        </w:tc>
        <w:tc>
          <w:tcPr>
            <w:tcW w:w="1138" w:type="dxa"/>
            <w:shd w:val="clear" w:color="auto" w:fill="auto"/>
            <w:vAlign w:val="bottom"/>
            <w:hideMark/>
          </w:tcPr>
          <w:p w14:paraId="6BCEE62E" w14:textId="77777777" w:rsidR="00A4462B" w:rsidRPr="00EA52A3" w:rsidRDefault="00A4462B" w:rsidP="001633E4">
            <w:pPr>
              <w:pStyle w:val="TableTextCA"/>
            </w:pPr>
            <w:r w:rsidRPr="00EA52A3">
              <w:t>3</w:t>
            </w:r>
          </w:p>
        </w:tc>
        <w:tc>
          <w:tcPr>
            <w:tcW w:w="1319" w:type="dxa"/>
            <w:shd w:val="clear" w:color="auto" w:fill="auto"/>
            <w:vAlign w:val="bottom"/>
            <w:hideMark/>
          </w:tcPr>
          <w:p w14:paraId="7B615204" w14:textId="77777777" w:rsidR="00A4462B" w:rsidRPr="00EA52A3" w:rsidRDefault="00A4462B" w:rsidP="001633E4">
            <w:pPr>
              <w:pStyle w:val="TableTextCA"/>
            </w:pPr>
            <w:r w:rsidRPr="00EA52A3">
              <w:t>17</w:t>
            </w:r>
          </w:p>
        </w:tc>
        <w:tc>
          <w:tcPr>
            <w:tcW w:w="1229" w:type="dxa"/>
            <w:shd w:val="clear" w:color="auto" w:fill="auto"/>
            <w:vAlign w:val="bottom"/>
            <w:hideMark/>
          </w:tcPr>
          <w:p w14:paraId="5F946574" w14:textId="77777777" w:rsidR="00A4462B" w:rsidRPr="00EA52A3" w:rsidRDefault="00A4462B" w:rsidP="001633E4">
            <w:pPr>
              <w:pStyle w:val="TableTextCA"/>
            </w:pPr>
            <w:r w:rsidRPr="00EA52A3">
              <w:t>2</w:t>
            </w:r>
          </w:p>
        </w:tc>
        <w:tc>
          <w:tcPr>
            <w:tcW w:w="753" w:type="dxa"/>
            <w:shd w:val="clear" w:color="auto" w:fill="auto"/>
            <w:vAlign w:val="bottom"/>
            <w:hideMark/>
          </w:tcPr>
          <w:p w14:paraId="5B04F2AC" w14:textId="77777777" w:rsidR="00A4462B" w:rsidRPr="00EA52A3" w:rsidRDefault="00A4462B" w:rsidP="001633E4">
            <w:pPr>
              <w:pStyle w:val="TableTextCA"/>
            </w:pPr>
            <w:r w:rsidRPr="00EA52A3">
              <w:t>0</w:t>
            </w:r>
          </w:p>
        </w:tc>
        <w:tc>
          <w:tcPr>
            <w:tcW w:w="816" w:type="dxa"/>
            <w:shd w:val="clear" w:color="auto" w:fill="auto"/>
            <w:vAlign w:val="bottom"/>
            <w:hideMark/>
          </w:tcPr>
          <w:p w14:paraId="67DEA106" w14:textId="77777777" w:rsidR="00A4462B" w:rsidRPr="00EA52A3" w:rsidRDefault="00A4462B" w:rsidP="001633E4">
            <w:pPr>
              <w:pStyle w:val="TableTextCA"/>
            </w:pPr>
            <w:r w:rsidRPr="00EA52A3">
              <w:t>25</w:t>
            </w:r>
          </w:p>
        </w:tc>
      </w:tr>
      <w:tr w:rsidR="00A4462B" w:rsidRPr="00EA52A3" w14:paraId="23E12B41" w14:textId="77777777" w:rsidTr="00844EA9">
        <w:trPr>
          <w:trHeight w:val="287"/>
        </w:trPr>
        <w:tc>
          <w:tcPr>
            <w:tcW w:w="2439" w:type="dxa"/>
            <w:shd w:val="clear" w:color="auto" w:fill="auto"/>
            <w:vAlign w:val="bottom"/>
            <w:hideMark/>
          </w:tcPr>
          <w:p w14:paraId="07F2C3EB" w14:textId="77777777" w:rsidR="00A4462B" w:rsidRPr="00EA52A3" w:rsidRDefault="00A4462B" w:rsidP="001633E4">
            <w:pPr>
              <w:pStyle w:val="TableText"/>
            </w:pPr>
            <w:r w:rsidRPr="00EA52A3">
              <w:t>No further action (Commonwealth Department of Public Prosecutions)</w:t>
            </w:r>
          </w:p>
        </w:tc>
        <w:tc>
          <w:tcPr>
            <w:tcW w:w="1378" w:type="dxa"/>
            <w:shd w:val="clear" w:color="auto" w:fill="auto"/>
            <w:vAlign w:val="bottom"/>
            <w:hideMark/>
          </w:tcPr>
          <w:p w14:paraId="0752B4AA" w14:textId="77777777" w:rsidR="00A4462B" w:rsidRPr="00EA52A3" w:rsidRDefault="00A4462B" w:rsidP="001633E4">
            <w:pPr>
              <w:pStyle w:val="TableTextCA"/>
            </w:pPr>
            <w:r w:rsidRPr="00EA52A3">
              <w:t>2</w:t>
            </w:r>
          </w:p>
        </w:tc>
        <w:tc>
          <w:tcPr>
            <w:tcW w:w="1138" w:type="dxa"/>
            <w:shd w:val="clear" w:color="auto" w:fill="auto"/>
            <w:vAlign w:val="bottom"/>
            <w:hideMark/>
          </w:tcPr>
          <w:p w14:paraId="0AE98A45" w14:textId="77777777" w:rsidR="00A4462B" w:rsidRPr="00EA52A3" w:rsidRDefault="00A4462B" w:rsidP="001633E4">
            <w:pPr>
              <w:pStyle w:val="TableTextCA"/>
            </w:pPr>
            <w:r w:rsidRPr="00EA52A3">
              <w:t>0</w:t>
            </w:r>
          </w:p>
        </w:tc>
        <w:tc>
          <w:tcPr>
            <w:tcW w:w="1319" w:type="dxa"/>
            <w:shd w:val="clear" w:color="auto" w:fill="auto"/>
            <w:vAlign w:val="bottom"/>
            <w:hideMark/>
          </w:tcPr>
          <w:p w14:paraId="3C6A287F" w14:textId="77777777" w:rsidR="00A4462B" w:rsidRPr="00EA52A3" w:rsidRDefault="00A4462B" w:rsidP="001633E4">
            <w:pPr>
              <w:pStyle w:val="TableTextCA"/>
            </w:pPr>
            <w:r w:rsidRPr="00EA52A3">
              <w:t>2</w:t>
            </w:r>
          </w:p>
        </w:tc>
        <w:tc>
          <w:tcPr>
            <w:tcW w:w="1229" w:type="dxa"/>
            <w:shd w:val="clear" w:color="auto" w:fill="auto"/>
            <w:vAlign w:val="bottom"/>
            <w:hideMark/>
          </w:tcPr>
          <w:p w14:paraId="4FA06927" w14:textId="77777777" w:rsidR="00A4462B" w:rsidRPr="00EA52A3" w:rsidRDefault="00A4462B" w:rsidP="001633E4">
            <w:pPr>
              <w:pStyle w:val="TableTextCA"/>
            </w:pPr>
            <w:r w:rsidRPr="00EA52A3">
              <w:t>0</w:t>
            </w:r>
          </w:p>
        </w:tc>
        <w:tc>
          <w:tcPr>
            <w:tcW w:w="753" w:type="dxa"/>
            <w:shd w:val="clear" w:color="auto" w:fill="auto"/>
            <w:vAlign w:val="bottom"/>
            <w:hideMark/>
          </w:tcPr>
          <w:p w14:paraId="57EECEEA" w14:textId="77777777" w:rsidR="00A4462B" w:rsidRPr="00EA52A3" w:rsidRDefault="00A4462B" w:rsidP="001633E4">
            <w:pPr>
              <w:pStyle w:val="TableTextCA"/>
            </w:pPr>
            <w:r w:rsidRPr="00EA52A3">
              <w:t>0</w:t>
            </w:r>
          </w:p>
        </w:tc>
        <w:tc>
          <w:tcPr>
            <w:tcW w:w="816" w:type="dxa"/>
            <w:shd w:val="clear" w:color="auto" w:fill="auto"/>
            <w:vAlign w:val="bottom"/>
            <w:hideMark/>
          </w:tcPr>
          <w:p w14:paraId="7F84C75D" w14:textId="77777777" w:rsidR="00A4462B" w:rsidRPr="00EA52A3" w:rsidRDefault="00A4462B" w:rsidP="001633E4">
            <w:pPr>
              <w:pStyle w:val="TableTextCA"/>
            </w:pPr>
            <w:r w:rsidRPr="00EA52A3">
              <w:t>4</w:t>
            </w:r>
          </w:p>
        </w:tc>
      </w:tr>
      <w:tr w:rsidR="00A4462B" w:rsidRPr="00EA52A3" w14:paraId="7C4680EA" w14:textId="77777777" w:rsidTr="00844EA9">
        <w:trPr>
          <w:trHeight w:val="287"/>
        </w:trPr>
        <w:tc>
          <w:tcPr>
            <w:tcW w:w="2439" w:type="dxa"/>
            <w:shd w:val="clear" w:color="auto" w:fill="auto"/>
            <w:vAlign w:val="bottom"/>
            <w:hideMark/>
          </w:tcPr>
          <w:p w14:paraId="104528D2" w14:textId="77777777" w:rsidR="00A4462B" w:rsidRPr="00EA52A3" w:rsidRDefault="00A4462B" w:rsidP="001633E4">
            <w:pPr>
              <w:pStyle w:val="TableText"/>
            </w:pPr>
            <w:r w:rsidRPr="00EA52A3">
              <w:t>No further action other</w:t>
            </w:r>
          </w:p>
        </w:tc>
        <w:tc>
          <w:tcPr>
            <w:tcW w:w="1378" w:type="dxa"/>
            <w:shd w:val="clear" w:color="auto" w:fill="auto"/>
            <w:vAlign w:val="bottom"/>
            <w:hideMark/>
          </w:tcPr>
          <w:p w14:paraId="483BA959" w14:textId="77777777" w:rsidR="00A4462B" w:rsidRPr="00EA52A3" w:rsidRDefault="00A4462B" w:rsidP="001633E4">
            <w:pPr>
              <w:pStyle w:val="TableTextCA"/>
            </w:pPr>
            <w:r w:rsidRPr="00EA52A3">
              <w:t>7</w:t>
            </w:r>
          </w:p>
        </w:tc>
        <w:tc>
          <w:tcPr>
            <w:tcW w:w="1138" w:type="dxa"/>
            <w:shd w:val="clear" w:color="auto" w:fill="auto"/>
            <w:vAlign w:val="bottom"/>
            <w:hideMark/>
          </w:tcPr>
          <w:p w14:paraId="33DCA9DA" w14:textId="77777777" w:rsidR="00A4462B" w:rsidRPr="00EA52A3" w:rsidRDefault="00A4462B" w:rsidP="001633E4">
            <w:pPr>
              <w:pStyle w:val="TableTextCA"/>
            </w:pPr>
            <w:r w:rsidRPr="00EA52A3">
              <w:t>30</w:t>
            </w:r>
          </w:p>
        </w:tc>
        <w:tc>
          <w:tcPr>
            <w:tcW w:w="1319" w:type="dxa"/>
            <w:shd w:val="clear" w:color="auto" w:fill="auto"/>
            <w:vAlign w:val="bottom"/>
            <w:hideMark/>
          </w:tcPr>
          <w:p w14:paraId="336CE6F7" w14:textId="77777777" w:rsidR="00A4462B" w:rsidRPr="00EA52A3" w:rsidRDefault="00A4462B" w:rsidP="001633E4">
            <w:pPr>
              <w:pStyle w:val="TableTextCA"/>
            </w:pPr>
            <w:r w:rsidRPr="00EA52A3">
              <w:t>60</w:t>
            </w:r>
          </w:p>
        </w:tc>
        <w:tc>
          <w:tcPr>
            <w:tcW w:w="1229" w:type="dxa"/>
            <w:shd w:val="clear" w:color="auto" w:fill="auto"/>
            <w:vAlign w:val="bottom"/>
            <w:hideMark/>
          </w:tcPr>
          <w:p w14:paraId="73E5523E" w14:textId="77777777" w:rsidR="00A4462B" w:rsidRPr="00EA52A3" w:rsidRDefault="00A4462B" w:rsidP="001633E4">
            <w:pPr>
              <w:pStyle w:val="TableTextCA"/>
            </w:pPr>
            <w:r w:rsidRPr="00EA52A3">
              <w:t>14</w:t>
            </w:r>
          </w:p>
        </w:tc>
        <w:tc>
          <w:tcPr>
            <w:tcW w:w="753" w:type="dxa"/>
            <w:shd w:val="clear" w:color="auto" w:fill="auto"/>
            <w:vAlign w:val="bottom"/>
            <w:hideMark/>
          </w:tcPr>
          <w:p w14:paraId="3F90FD6C" w14:textId="77777777" w:rsidR="00A4462B" w:rsidRPr="00EA52A3" w:rsidRDefault="00A4462B" w:rsidP="001633E4">
            <w:pPr>
              <w:pStyle w:val="TableTextCA"/>
            </w:pPr>
            <w:r w:rsidRPr="00EA52A3">
              <w:t>0</w:t>
            </w:r>
          </w:p>
        </w:tc>
        <w:tc>
          <w:tcPr>
            <w:tcW w:w="816" w:type="dxa"/>
            <w:shd w:val="clear" w:color="auto" w:fill="auto"/>
            <w:vAlign w:val="bottom"/>
            <w:hideMark/>
          </w:tcPr>
          <w:p w14:paraId="3856FD77" w14:textId="77777777" w:rsidR="00A4462B" w:rsidRPr="00EA52A3" w:rsidRDefault="00A4462B" w:rsidP="001633E4">
            <w:pPr>
              <w:pStyle w:val="TableTextCA"/>
            </w:pPr>
            <w:r w:rsidRPr="00EA52A3">
              <w:t>111</w:t>
            </w:r>
          </w:p>
        </w:tc>
      </w:tr>
      <w:tr w:rsidR="00A4462B" w:rsidRPr="00EA52A3" w14:paraId="45F4F85F" w14:textId="77777777" w:rsidTr="00844EA9">
        <w:trPr>
          <w:trHeight w:val="287"/>
        </w:trPr>
        <w:tc>
          <w:tcPr>
            <w:tcW w:w="2439" w:type="dxa"/>
            <w:shd w:val="clear" w:color="auto" w:fill="auto"/>
            <w:vAlign w:val="bottom"/>
            <w:hideMark/>
          </w:tcPr>
          <w:p w14:paraId="37CC842C" w14:textId="4925B059" w:rsidR="00A4462B" w:rsidRPr="00EA52A3" w:rsidRDefault="00A4462B" w:rsidP="001633E4">
            <w:pPr>
              <w:pStyle w:val="TableText"/>
            </w:pPr>
            <w:r w:rsidRPr="00EA52A3">
              <w:t>No further action</w:t>
            </w:r>
            <w:r w:rsidR="00446BCE">
              <w:t xml:space="preserve"> </w:t>
            </w:r>
            <w:r w:rsidRPr="00EA52A3">
              <w:t>(Queensland Parks and Wildlife Service)</w:t>
            </w:r>
          </w:p>
        </w:tc>
        <w:tc>
          <w:tcPr>
            <w:tcW w:w="1378" w:type="dxa"/>
            <w:shd w:val="clear" w:color="auto" w:fill="auto"/>
            <w:vAlign w:val="bottom"/>
            <w:hideMark/>
          </w:tcPr>
          <w:p w14:paraId="3BF76CDE" w14:textId="77777777" w:rsidR="00A4462B" w:rsidRPr="00EA52A3" w:rsidRDefault="00A4462B" w:rsidP="001633E4">
            <w:pPr>
              <w:pStyle w:val="TableTextCA"/>
            </w:pPr>
            <w:r w:rsidRPr="00EA52A3">
              <w:t>0</w:t>
            </w:r>
          </w:p>
        </w:tc>
        <w:tc>
          <w:tcPr>
            <w:tcW w:w="1138" w:type="dxa"/>
            <w:shd w:val="clear" w:color="auto" w:fill="auto"/>
            <w:vAlign w:val="bottom"/>
            <w:hideMark/>
          </w:tcPr>
          <w:p w14:paraId="1E18552C" w14:textId="77777777" w:rsidR="00A4462B" w:rsidRPr="00EA52A3" w:rsidRDefault="00A4462B" w:rsidP="001633E4">
            <w:pPr>
              <w:pStyle w:val="TableTextCA"/>
            </w:pPr>
            <w:r w:rsidRPr="00EA52A3">
              <w:t>5</w:t>
            </w:r>
          </w:p>
        </w:tc>
        <w:tc>
          <w:tcPr>
            <w:tcW w:w="1319" w:type="dxa"/>
            <w:shd w:val="clear" w:color="auto" w:fill="auto"/>
            <w:vAlign w:val="bottom"/>
            <w:hideMark/>
          </w:tcPr>
          <w:p w14:paraId="26882844" w14:textId="77777777" w:rsidR="00A4462B" w:rsidRPr="00EA52A3" w:rsidRDefault="00A4462B" w:rsidP="001633E4">
            <w:pPr>
              <w:pStyle w:val="TableTextCA"/>
            </w:pPr>
            <w:r w:rsidRPr="00EA52A3">
              <w:t>1</w:t>
            </w:r>
          </w:p>
        </w:tc>
        <w:tc>
          <w:tcPr>
            <w:tcW w:w="1229" w:type="dxa"/>
            <w:shd w:val="clear" w:color="auto" w:fill="auto"/>
            <w:vAlign w:val="bottom"/>
            <w:hideMark/>
          </w:tcPr>
          <w:p w14:paraId="507D83C8" w14:textId="77777777" w:rsidR="00A4462B" w:rsidRPr="00EA52A3" w:rsidRDefault="00A4462B" w:rsidP="001633E4">
            <w:pPr>
              <w:pStyle w:val="TableTextCA"/>
            </w:pPr>
            <w:r w:rsidRPr="00EA52A3">
              <w:t>0</w:t>
            </w:r>
          </w:p>
        </w:tc>
        <w:tc>
          <w:tcPr>
            <w:tcW w:w="753" w:type="dxa"/>
            <w:shd w:val="clear" w:color="auto" w:fill="auto"/>
            <w:vAlign w:val="bottom"/>
            <w:hideMark/>
          </w:tcPr>
          <w:p w14:paraId="7A3569A4" w14:textId="77777777" w:rsidR="00A4462B" w:rsidRPr="00EA52A3" w:rsidRDefault="00A4462B" w:rsidP="001633E4">
            <w:pPr>
              <w:pStyle w:val="TableTextCA"/>
            </w:pPr>
            <w:r w:rsidRPr="00EA52A3">
              <w:t>0</w:t>
            </w:r>
          </w:p>
        </w:tc>
        <w:tc>
          <w:tcPr>
            <w:tcW w:w="816" w:type="dxa"/>
            <w:shd w:val="clear" w:color="auto" w:fill="auto"/>
            <w:vAlign w:val="bottom"/>
            <w:hideMark/>
          </w:tcPr>
          <w:p w14:paraId="6E22BE8C" w14:textId="77777777" w:rsidR="00A4462B" w:rsidRPr="00EA52A3" w:rsidRDefault="00A4462B" w:rsidP="001633E4">
            <w:pPr>
              <w:pStyle w:val="TableTextCA"/>
            </w:pPr>
            <w:r w:rsidRPr="00EA52A3">
              <w:t>6</w:t>
            </w:r>
          </w:p>
        </w:tc>
      </w:tr>
      <w:tr w:rsidR="00A4462B" w:rsidRPr="00EA52A3" w14:paraId="23D3E5C1" w14:textId="77777777" w:rsidTr="00844EA9">
        <w:trPr>
          <w:trHeight w:val="287"/>
        </w:trPr>
        <w:tc>
          <w:tcPr>
            <w:tcW w:w="2439" w:type="dxa"/>
            <w:shd w:val="clear" w:color="auto" w:fill="auto"/>
            <w:vAlign w:val="bottom"/>
            <w:hideMark/>
          </w:tcPr>
          <w:p w14:paraId="61E9238F" w14:textId="77777777" w:rsidR="00A4462B" w:rsidRPr="00EA52A3" w:rsidRDefault="00A4462B" w:rsidP="001633E4">
            <w:pPr>
              <w:pStyle w:val="TableText"/>
            </w:pPr>
            <w:r w:rsidRPr="00EA52A3">
              <w:t>No offence</w:t>
            </w:r>
          </w:p>
        </w:tc>
        <w:tc>
          <w:tcPr>
            <w:tcW w:w="1378" w:type="dxa"/>
            <w:shd w:val="clear" w:color="auto" w:fill="auto"/>
            <w:vAlign w:val="bottom"/>
            <w:hideMark/>
          </w:tcPr>
          <w:p w14:paraId="480616FD" w14:textId="77777777" w:rsidR="00A4462B" w:rsidRPr="00EA52A3" w:rsidRDefault="00A4462B" w:rsidP="001633E4">
            <w:pPr>
              <w:pStyle w:val="TableTextCA"/>
            </w:pPr>
            <w:r w:rsidRPr="00EA52A3">
              <w:t>4</w:t>
            </w:r>
          </w:p>
        </w:tc>
        <w:tc>
          <w:tcPr>
            <w:tcW w:w="1138" w:type="dxa"/>
            <w:shd w:val="clear" w:color="auto" w:fill="auto"/>
            <w:vAlign w:val="bottom"/>
            <w:hideMark/>
          </w:tcPr>
          <w:p w14:paraId="2CACD349" w14:textId="77777777" w:rsidR="00A4462B" w:rsidRPr="00EA52A3" w:rsidRDefault="00A4462B" w:rsidP="001633E4">
            <w:pPr>
              <w:pStyle w:val="TableTextCA"/>
            </w:pPr>
            <w:r w:rsidRPr="00EA52A3">
              <w:t>7</w:t>
            </w:r>
          </w:p>
        </w:tc>
        <w:tc>
          <w:tcPr>
            <w:tcW w:w="1319" w:type="dxa"/>
            <w:shd w:val="clear" w:color="auto" w:fill="auto"/>
            <w:vAlign w:val="bottom"/>
            <w:hideMark/>
          </w:tcPr>
          <w:p w14:paraId="7D325628" w14:textId="77777777" w:rsidR="00A4462B" w:rsidRPr="00EA52A3" w:rsidRDefault="00A4462B" w:rsidP="001633E4">
            <w:pPr>
              <w:pStyle w:val="TableTextCA"/>
            </w:pPr>
            <w:r w:rsidRPr="00EA52A3">
              <w:t>17</w:t>
            </w:r>
          </w:p>
        </w:tc>
        <w:tc>
          <w:tcPr>
            <w:tcW w:w="1229" w:type="dxa"/>
            <w:shd w:val="clear" w:color="auto" w:fill="auto"/>
            <w:vAlign w:val="bottom"/>
            <w:hideMark/>
          </w:tcPr>
          <w:p w14:paraId="0F20370B" w14:textId="77777777" w:rsidR="00A4462B" w:rsidRPr="00EA52A3" w:rsidRDefault="00A4462B" w:rsidP="001633E4">
            <w:pPr>
              <w:pStyle w:val="TableTextCA"/>
            </w:pPr>
            <w:r w:rsidRPr="00EA52A3">
              <w:t>3</w:t>
            </w:r>
          </w:p>
        </w:tc>
        <w:tc>
          <w:tcPr>
            <w:tcW w:w="753" w:type="dxa"/>
            <w:shd w:val="clear" w:color="auto" w:fill="auto"/>
            <w:vAlign w:val="bottom"/>
            <w:hideMark/>
          </w:tcPr>
          <w:p w14:paraId="61EC53DF" w14:textId="77777777" w:rsidR="00A4462B" w:rsidRPr="00EA52A3" w:rsidRDefault="00A4462B" w:rsidP="001633E4">
            <w:pPr>
              <w:pStyle w:val="TableTextCA"/>
            </w:pPr>
            <w:r w:rsidRPr="00EA52A3">
              <w:t>0</w:t>
            </w:r>
          </w:p>
        </w:tc>
        <w:tc>
          <w:tcPr>
            <w:tcW w:w="816" w:type="dxa"/>
            <w:shd w:val="clear" w:color="auto" w:fill="auto"/>
            <w:vAlign w:val="bottom"/>
            <w:hideMark/>
          </w:tcPr>
          <w:p w14:paraId="425A78AA" w14:textId="77777777" w:rsidR="00A4462B" w:rsidRPr="00EA52A3" w:rsidRDefault="00A4462B" w:rsidP="001633E4">
            <w:pPr>
              <w:pStyle w:val="TableTextCA"/>
            </w:pPr>
            <w:r w:rsidRPr="00EA52A3">
              <w:t>31</w:t>
            </w:r>
          </w:p>
        </w:tc>
      </w:tr>
      <w:tr w:rsidR="00A4462B" w:rsidRPr="00EA52A3" w14:paraId="4B4A539E" w14:textId="77777777" w:rsidTr="00844EA9">
        <w:trPr>
          <w:trHeight w:val="287"/>
        </w:trPr>
        <w:tc>
          <w:tcPr>
            <w:tcW w:w="2439" w:type="dxa"/>
            <w:shd w:val="clear" w:color="auto" w:fill="auto"/>
            <w:vAlign w:val="bottom"/>
            <w:hideMark/>
          </w:tcPr>
          <w:p w14:paraId="1321E858" w14:textId="77777777" w:rsidR="00A4462B" w:rsidRPr="00EA52A3" w:rsidRDefault="00A4462B" w:rsidP="001633E4">
            <w:pPr>
              <w:pStyle w:val="TableText"/>
            </w:pPr>
            <w:r w:rsidRPr="00EA52A3">
              <w:t>Public education process</w:t>
            </w:r>
          </w:p>
        </w:tc>
        <w:tc>
          <w:tcPr>
            <w:tcW w:w="1378" w:type="dxa"/>
            <w:shd w:val="clear" w:color="auto" w:fill="auto"/>
            <w:vAlign w:val="bottom"/>
            <w:hideMark/>
          </w:tcPr>
          <w:p w14:paraId="16DB3989" w14:textId="77777777" w:rsidR="00A4462B" w:rsidRPr="00EA52A3" w:rsidRDefault="00A4462B" w:rsidP="001633E4">
            <w:pPr>
              <w:pStyle w:val="TableTextCA"/>
            </w:pPr>
            <w:r w:rsidRPr="00EA52A3">
              <w:t>0</w:t>
            </w:r>
          </w:p>
        </w:tc>
        <w:tc>
          <w:tcPr>
            <w:tcW w:w="1138" w:type="dxa"/>
            <w:shd w:val="clear" w:color="auto" w:fill="auto"/>
            <w:vAlign w:val="bottom"/>
            <w:hideMark/>
          </w:tcPr>
          <w:p w14:paraId="733AEDC5" w14:textId="77777777" w:rsidR="00A4462B" w:rsidRPr="00EA52A3" w:rsidRDefault="00A4462B" w:rsidP="001633E4">
            <w:pPr>
              <w:pStyle w:val="TableTextCA"/>
            </w:pPr>
            <w:r w:rsidRPr="00EA52A3">
              <w:t>1</w:t>
            </w:r>
          </w:p>
        </w:tc>
        <w:tc>
          <w:tcPr>
            <w:tcW w:w="1319" w:type="dxa"/>
            <w:shd w:val="clear" w:color="auto" w:fill="auto"/>
            <w:vAlign w:val="bottom"/>
            <w:hideMark/>
          </w:tcPr>
          <w:p w14:paraId="36C096D4" w14:textId="77777777" w:rsidR="00A4462B" w:rsidRPr="00EA52A3" w:rsidRDefault="00A4462B" w:rsidP="001633E4">
            <w:pPr>
              <w:pStyle w:val="TableTextCA"/>
            </w:pPr>
            <w:r w:rsidRPr="00EA52A3">
              <w:t>3</w:t>
            </w:r>
          </w:p>
        </w:tc>
        <w:tc>
          <w:tcPr>
            <w:tcW w:w="1229" w:type="dxa"/>
            <w:shd w:val="clear" w:color="auto" w:fill="auto"/>
            <w:vAlign w:val="bottom"/>
            <w:hideMark/>
          </w:tcPr>
          <w:p w14:paraId="15670B06" w14:textId="77777777" w:rsidR="00A4462B" w:rsidRPr="00EA52A3" w:rsidRDefault="00A4462B" w:rsidP="001633E4">
            <w:pPr>
              <w:pStyle w:val="TableTextCA"/>
            </w:pPr>
            <w:r w:rsidRPr="00EA52A3">
              <w:t>2</w:t>
            </w:r>
          </w:p>
        </w:tc>
        <w:tc>
          <w:tcPr>
            <w:tcW w:w="753" w:type="dxa"/>
            <w:shd w:val="clear" w:color="auto" w:fill="auto"/>
            <w:vAlign w:val="bottom"/>
            <w:hideMark/>
          </w:tcPr>
          <w:p w14:paraId="2D1EAE03" w14:textId="77777777" w:rsidR="00A4462B" w:rsidRPr="00EA52A3" w:rsidRDefault="00A4462B" w:rsidP="001633E4">
            <w:pPr>
              <w:pStyle w:val="TableTextCA"/>
            </w:pPr>
            <w:r w:rsidRPr="00EA52A3">
              <w:t>0</w:t>
            </w:r>
          </w:p>
        </w:tc>
        <w:tc>
          <w:tcPr>
            <w:tcW w:w="816" w:type="dxa"/>
            <w:shd w:val="clear" w:color="auto" w:fill="auto"/>
            <w:vAlign w:val="bottom"/>
            <w:hideMark/>
          </w:tcPr>
          <w:p w14:paraId="0D0671D9" w14:textId="77777777" w:rsidR="00A4462B" w:rsidRPr="00EA52A3" w:rsidRDefault="00A4462B" w:rsidP="001633E4">
            <w:pPr>
              <w:pStyle w:val="TableTextCA"/>
            </w:pPr>
            <w:r w:rsidRPr="00EA52A3">
              <w:t>6</w:t>
            </w:r>
          </w:p>
        </w:tc>
      </w:tr>
      <w:tr w:rsidR="00A4462B" w:rsidRPr="00EA52A3" w14:paraId="4901767E" w14:textId="77777777" w:rsidTr="00844EA9">
        <w:trPr>
          <w:trHeight w:val="287"/>
        </w:trPr>
        <w:tc>
          <w:tcPr>
            <w:tcW w:w="2439" w:type="dxa"/>
            <w:shd w:val="clear" w:color="auto" w:fill="auto"/>
            <w:vAlign w:val="bottom"/>
            <w:hideMark/>
          </w:tcPr>
          <w:p w14:paraId="7D76C0AB" w14:textId="77777777" w:rsidR="00A4462B" w:rsidRPr="00EA52A3" w:rsidRDefault="00A4462B" w:rsidP="001633E4">
            <w:pPr>
              <w:pStyle w:val="TableText"/>
            </w:pPr>
            <w:r w:rsidRPr="00EA52A3">
              <w:t>Recorded for information</w:t>
            </w:r>
          </w:p>
        </w:tc>
        <w:tc>
          <w:tcPr>
            <w:tcW w:w="1378" w:type="dxa"/>
            <w:shd w:val="clear" w:color="auto" w:fill="auto"/>
            <w:vAlign w:val="bottom"/>
            <w:hideMark/>
          </w:tcPr>
          <w:p w14:paraId="4FCA4C04" w14:textId="77777777" w:rsidR="00A4462B" w:rsidRPr="00EA52A3" w:rsidRDefault="00A4462B" w:rsidP="001633E4">
            <w:pPr>
              <w:pStyle w:val="TableTextCA"/>
            </w:pPr>
            <w:r w:rsidRPr="00EA52A3">
              <w:t>0</w:t>
            </w:r>
          </w:p>
        </w:tc>
        <w:tc>
          <w:tcPr>
            <w:tcW w:w="1138" w:type="dxa"/>
            <w:shd w:val="clear" w:color="auto" w:fill="auto"/>
            <w:vAlign w:val="bottom"/>
            <w:hideMark/>
          </w:tcPr>
          <w:p w14:paraId="1ED324E0" w14:textId="77777777" w:rsidR="00A4462B" w:rsidRPr="00EA52A3" w:rsidRDefault="00A4462B" w:rsidP="001633E4">
            <w:pPr>
              <w:pStyle w:val="TableTextCA"/>
            </w:pPr>
            <w:r w:rsidRPr="00EA52A3">
              <w:t>0</w:t>
            </w:r>
          </w:p>
        </w:tc>
        <w:tc>
          <w:tcPr>
            <w:tcW w:w="1319" w:type="dxa"/>
            <w:shd w:val="clear" w:color="auto" w:fill="auto"/>
            <w:vAlign w:val="bottom"/>
            <w:hideMark/>
          </w:tcPr>
          <w:p w14:paraId="253A5CAD" w14:textId="77777777" w:rsidR="00A4462B" w:rsidRPr="00EA52A3" w:rsidRDefault="00A4462B" w:rsidP="001633E4">
            <w:pPr>
              <w:pStyle w:val="TableTextCA"/>
            </w:pPr>
            <w:r w:rsidRPr="00EA52A3">
              <w:t>4</w:t>
            </w:r>
          </w:p>
        </w:tc>
        <w:tc>
          <w:tcPr>
            <w:tcW w:w="1229" w:type="dxa"/>
            <w:shd w:val="clear" w:color="auto" w:fill="auto"/>
            <w:vAlign w:val="bottom"/>
            <w:hideMark/>
          </w:tcPr>
          <w:p w14:paraId="4B020E45" w14:textId="77777777" w:rsidR="00A4462B" w:rsidRPr="00EA52A3" w:rsidRDefault="00A4462B" w:rsidP="001633E4">
            <w:pPr>
              <w:pStyle w:val="TableTextCA"/>
            </w:pPr>
            <w:r w:rsidRPr="00EA52A3">
              <w:t>1</w:t>
            </w:r>
          </w:p>
        </w:tc>
        <w:tc>
          <w:tcPr>
            <w:tcW w:w="753" w:type="dxa"/>
            <w:shd w:val="clear" w:color="auto" w:fill="auto"/>
            <w:vAlign w:val="bottom"/>
            <w:hideMark/>
          </w:tcPr>
          <w:p w14:paraId="28EA5A77" w14:textId="77777777" w:rsidR="00A4462B" w:rsidRPr="00EA52A3" w:rsidRDefault="00A4462B" w:rsidP="001633E4">
            <w:pPr>
              <w:pStyle w:val="TableTextCA"/>
            </w:pPr>
            <w:r w:rsidRPr="00EA52A3">
              <w:t>0</w:t>
            </w:r>
          </w:p>
        </w:tc>
        <w:tc>
          <w:tcPr>
            <w:tcW w:w="816" w:type="dxa"/>
            <w:shd w:val="clear" w:color="auto" w:fill="auto"/>
            <w:vAlign w:val="bottom"/>
            <w:hideMark/>
          </w:tcPr>
          <w:p w14:paraId="419D4233" w14:textId="77777777" w:rsidR="00A4462B" w:rsidRPr="00EA52A3" w:rsidRDefault="00A4462B" w:rsidP="001633E4">
            <w:pPr>
              <w:pStyle w:val="TableTextCA"/>
            </w:pPr>
            <w:r w:rsidRPr="00EA52A3">
              <w:t>5</w:t>
            </w:r>
          </w:p>
        </w:tc>
      </w:tr>
      <w:tr w:rsidR="00A4462B" w:rsidRPr="00EA52A3" w14:paraId="6F225698" w14:textId="77777777" w:rsidTr="00844EA9">
        <w:trPr>
          <w:trHeight w:val="287"/>
        </w:trPr>
        <w:tc>
          <w:tcPr>
            <w:tcW w:w="2439" w:type="dxa"/>
            <w:shd w:val="clear" w:color="auto" w:fill="auto"/>
            <w:vAlign w:val="bottom"/>
            <w:hideMark/>
          </w:tcPr>
          <w:p w14:paraId="582BA30D" w14:textId="77777777" w:rsidR="00A4462B" w:rsidRPr="00EA52A3" w:rsidRDefault="00A4462B" w:rsidP="001633E4">
            <w:pPr>
              <w:pStyle w:val="TableText"/>
            </w:pPr>
            <w:r w:rsidRPr="00EA52A3">
              <w:t>Referred to management</w:t>
            </w:r>
          </w:p>
        </w:tc>
        <w:tc>
          <w:tcPr>
            <w:tcW w:w="1378" w:type="dxa"/>
            <w:shd w:val="clear" w:color="auto" w:fill="auto"/>
            <w:vAlign w:val="bottom"/>
            <w:hideMark/>
          </w:tcPr>
          <w:p w14:paraId="1D1B1D6A" w14:textId="77777777" w:rsidR="00A4462B" w:rsidRPr="00EA52A3" w:rsidRDefault="00A4462B" w:rsidP="001633E4">
            <w:pPr>
              <w:pStyle w:val="TableTextCA"/>
            </w:pPr>
            <w:r w:rsidRPr="00EA52A3">
              <w:t>0</w:t>
            </w:r>
          </w:p>
        </w:tc>
        <w:tc>
          <w:tcPr>
            <w:tcW w:w="1138" w:type="dxa"/>
            <w:shd w:val="clear" w:color="auto" w:fill="auto"/>
            <w:vAlign w:val="bottom"/>
            <w:hideMark/>
          </w:tcPr>
          <w:p w14:paraId="3444305E" w14:textId="77777777" w:rsidR="00A4462B" w:rsidRPr="00EA52A3" w:rsidRDefault="00A4462B" w:rsidP="001633E4">
            <w:pPr>
              <w:pStyle w:val="TableTextCA"/>
            </w:pPr>
            <w:r w:rsidRPr="00EA52A3">
              <w:t>0</w:t>
            </w:r>
          </w:p>
        </w:tc>
        <w:tc>
          <w:tcPr>
            <w:tcW w:w="1319" w:type="dxa"/>
            <w:shd w:val="clear" w:color="auto" w:fill="auto"/>
            <w:vAlign w:val="bottom"/>
            <w:hideMark/>
          </w:tcPr>
          <w:p w14:paraId="37005D37" w14:textId="77777777" w:rsidR="00A4462B" w:rsidRPr="00EA52A3" w:rsidRDefault="00A4462B" w:rsidP="001633E4">
            <w:pPr>
              <w:pStyle w:val="TableTextCA"/>
            </w:pPr>
            <w:r w:rsidRPr="00EA52A3">
              <w:t>1</w:t>
            </w:r>
          </w:p>
        </w:tc>
        <w:tc>
          <w:tcPr>
            <w:tcW w:w="1229" w:type="dxa"/>
            <w:shd w:val="clear" w:color="auto" w:fill="auto"/>
            <w:vAlign w:val="bottom"/>
            <w:hideMark/>
          </w:tcPr>
          <w:p w14:paraId="2404E35E" w14:textId="77777777" w:rsidR="00A4462B" w:rsidRPr="00EA52A3" w:rsidRDefault="00A4462B" w:rsidP="001633E4">
            <w:pPr>
              <w:pStyle w:val="TableTextCA"/>
            </w:pPr>
            <w:r w:rsidRPr="00EA52A3">
              <w:t>1</w:t>
            </w:r>
          </w:p>
        </w:tc>
        <w:tc>
          <w:tcPr>
            <w:tcW w:w="753" w:type="dxa"/>
            <w:shd w:val="clear" w:color="auto" w:fill="auto"/>
            <w:vAlign w:val="bottom"/>
            <w:hideMark/>
          </w:tcPr>
          <w:p w14:paraId="6A936590" w14:textId="77777777" w:rsidR="00A4462B" w:rsidRPr="00EA52A3" w:rsidRDefault="00A4462B" w:rsidP="001633E4">
            <w:pPr>
              <w:pStyle w:val="TableTextCA"/>
            </w:pPr>
            <w:r w:rsidRPr="00EA52A3">
              <w:t>0</w:t>
            </w:r>
          </w:p>
        </w:tc>
        <w:tc>
          <w:tcPr>
            <w:tcW w:w="816" w:type="dxa"/>
            <w:shd w:val="clear" w:color="auto" w:fill="auto"/>
            <w:vAlign w:val="bottom"/>
            <w:hideMark/>
          </w:tcPr>
          <w:p w14:paraId="33AC2C0A" w14:textId="77777777" w:rsidR="00A4462B" w:rsidRPr="00EA52A3" w:rsidRDefault="00A4462B" w:rsidP="001633E4">
            <w:pPr>
              <w:pStyle w:val="TableTextCA"/>
            </w:pPr>
            <w:r w:rsidRPr="00EA52A3">
              <w:t>2</w:t>
            </w:r>
          </w:p>
        </w:tc>
      </w:tr>
      <w:tr w:rsidR="00A4462B" w:rsidRPr="00EA52A3" w14:paraId="1157D4A6" w14:textId="77777777" w:rsidTr="00844EA9">
        <w:trPr>
          <w:trHeight w:val="287"/>
        </w:trPr>
        <w:tc>
          <w:tcPr>
            <w:tcW w:w="2439" w:type="dxa"/>
            <w:shd w:val="clear" w:color="auto" w:fill="auto"/>
            <w:vAlign w:val="bottom"/>
            <w:hideMark/>
          </w:tcPr>
          <w:p w14:paraId="1360F2B1" w14:textId="77777777" w:rsidR="00A4462B" w:rsidRPr="00EA52A3" w:rsidRDefault="00A4462B" w:rsidP="001633E4">
            <w:pPr>
              <w:pStyle w:val="TableText"/>
            </w:pPr>
            <w:r w:rsidRPr="00EA52A3">
              <w:t>Referred to other agency</w:t>
            </w:r>
          </w:p>
        </w:tc>
        <w:tc>
          <w:tcPr>
            <w:tcW w:w="1378" w:type="dxa"/>
            <w:shd w:val="clear" w:color="auto" w:fill="auto"/>
            <w:vAlign w:val="bottom"/>
            <w:hideMark/>
          </w:tcPr>
          <w:p w14:paraId="094B3251" w14:textId="77777777" w:rsidR="00A4462B" w:rsidRPr="00EA52A3" w:rsidRDefault="00A4462B" w:rsidP="001633E4">
            <w:pPr>
              <w:pStyle w:val="TableTextCA"/>
            </w:pPr>
            <w:r w:rsidRPr="00EA52A3">
              <w:t>9</w:t>
            </w:r>
          </w:p>
        </w:tc>
        <w:tc>
          <w:tcPr>
            <w:tcW w:w="1138" w:type="dxa"/>
            <w:shd w:val="clear" w:color="auto" w:fill="auto"/>
            <w:vAlign w:val="bottom"/>
            <w:hideMark/>
          </w:tcPr>
          <w:p w14:paraId="24D601E1" w14:textId="77777777" w:rsidR="00A4462B" w:rsidRPr="00EA52A3" w:rsidRDefault="00A4462B" w:rsidP="001633E4">
            <w:pPr>
              <w:pStyle w:val="TableTextCA"/>
            </w:pPr>
            <w:r w:rsidRPr="00EA52A3">
              <w:t>2</w:t>
            </w:r>
          </w:p>
        </w:tc>
        <w:tc>
          <w:tcPr>
            <w:tcW w:w="1319" w:type="dxa"/>
            <w:shd w:val="clear" w:color="auto" w:fill="auto"/>
            <w:vAlign w:val="bottom"/>
            <w:hideMark/>
          </w:tcPr>
          <w:p w14:paraId="4112CDE9" w14:textId="77777777" w:rsidR="00A4462B" w:rsidRPr="00EA52A3" w:rsidRDefault="00A4462B" w:rsidP="001633E4">
            <w:pPr>
              <w:pStyle w:val="TableTextCA"/>
            </w:pPr>
            <w:r w:rsidRPr="00EA52A3">
              <w:t>3</w:t>
            </w:r>
          </w:p>
        </w:tc>
        <w:tc>
          <w:tcPr>
            <w:tcW w:w="1229" w:type="dxa"/>
            <w:shd w:val="clear" w:color="auto" w:fill="auto"/>
            <w:vAlign w:val="bottom"/>
            <w:hideMark/>
          </w:tcPr>
          <w:p w14:paraId="09722DD4" w14:textId="77777777" w:rsidR="00A4462B" w:rsidRPr="00EA52A3" w:rsidRDefault="00A4462B" w:rsidP="001633E4">
            <w:pPr>
              <w:pStyle w:val="TableTextCA"/>
            </w:pPr>
            <w:r w:rsidRPr="00EA52A3">
              <w:t>10</w:t>
            </w:r>
          </w:p>
        </w:tc>
        <w:tc>
          <w:tcPr>
            <w:tcW w:w="753" w:type="dxa"/>
            <w:shd w:val="clear" w:color="auto" w:fill="auto"/>
            <w:vAlign w:val="bottom"/>
            <w:hideMark/>
          </w:tcPr>
          <w:p w14:paraId="7C54CABF" w14:textId="77777777" w:rsidR="00A4462B" w:rsidRPr="00EA52A3" w:rsidRDefault="00A4462B" w:rsidP="001633E4">
            <w:pPr>
              <w:pStyle w:val="TableTextCA"/>
            </w:pPr>
            <w:r w:rsidRPr="00EA52A3">
              <w:t>0</w:t>
            </w:r>
          </w:p>
        </w:tc>
        <w:tc>
          <w:tcPr>
            <w:tcW w:w="816" w:type="dxa"/>
            <w:shd w:val="clear" w:color="auto" w:fill="auto"/>
            <w:vAlign w:val="bottom"/>
            <w:hideMark/>
          </w:tcPr>
          <w:p w14:paraId="5BF2EC15" w14:textId="77777777" w:rsidR="00A4462B" w:rsidRPr="00EA52A3" w:rsidRDefault="00A4462B" w:rsidP="001633E4">
            <w:pPr>
              <w:pStyle w:val="TableTextCA"/>
            </w:pPr>
            <w:r w:rsidRPr="00EA52A3">
              <w:t>24</w:t>
            </w:r>
          </w:p>
        </w:tc>
      </w:tr>
      <w:tr w:rsidR="00A4462B" w:rsidRPr="00EA52A3" w14:paraId="5370C9DE" w14:textId="77777777" w:rsidTr="00844EA9">
        <w:trPr>
          <w:trHeight w:val="287"/>
        </w:trPr>
        <w:tc>
          <w:tcPr>
            <w:tcW w:w="2439" w:type="dxa"/>
            <w:shd w:val="clear" w:color="auto" w:fill="auto"/>
            <w:vAlign w:val="bottom"/>
            <w:hideMark/>
          </w:tcPr>
          <w:p w14:paraId="718590CF" w14:textId="77777777" w:rsidR="00A4462B" w:rsidRPr="00EA52A3" w:rsidRDefault="00A4462B" w:rsidP="001633E4">
            <w:pPr>
              <w:pStyle w:val="TableText"/>
            </w:pPr>
            <w:r w:rsidRPr="00EA52A3">
              <w:t>State warning notice</w:t>
            </w:r>
          </w:p>
        </w:tc>
        <w:tc>
          <w:tcPr>
            <w:tcW w:w="1378" w:type="dxa"/>
            <w:shd w:val="clear" w:color="auto" w:fill="auto"/>
            <w:vAlign w:val="bottom"/>
            <w:hideMark/>
          </w:tcPr>
          <w:p w14:paraId="2C11515B" w14:textId="77777777" w:rsidR="00A4462B" w:rsidRPr="00EA52A3" w:rsidRDefault="00A4462B" w:rsidP="001633E4">
            <w:pPr>
              <w:pStyle w:val="TableTextCA"/>
            </w:pPr>
            <w:r w:rsidRPr="00EA52A3">
              <w:t>0</w:t>
            </w:r>
          </w:p>
        </w:tc>
        <w:tc>
          <w:tcPr>
            <w:tcW w:w="1138" w:type="dxa"/>
            <w:shd w:val="clear" w:color="auto" w:fill="auto"/>
            <w:vAlign w:val="bottom"/>
            <w:hideMark/>
          </w:tcPr>
          <w:p w14:paraId="2F6AE926" w14:textId="77777777" w:rsidR="00A4462B" w:rsidRPr="00EA52A3" w:rsidRDefault="00A4462B" w:rsidP="001633E4">
            <w:pPr>
              <w:pStyle w:val="TableTextCA"/>
            </w:pPr>
            <w:r w:rsidRPr="00EA52A3">
              <w:t>0</w:t>
            </w:r>
          </w:p>
        </w:tc>
        <w:tc>
          <w:tcPr>
            <w:tcW w:w="1319" w:type="dxa"/>
            <w:shd w:val="clear" w:color="auto" w:fill="auto"/>
            <w:vAlign w:val="bottom"/>
            <w:hideMark/>
          </w:tcPr>
          <w:p w14:paraId="337F2F85" w14:textId="77777777" w:rsidR="00A4462B" w:rsidRPr="00EA52A3" w:rsidRDefault="00A4462B" w:rsidP="001633E4">
            <w:pPr>
              <w:pStyle w:val="TableTextCA"/>
            </w:pPr>
            <w:r w:rsidRPr="00EA52A3">
              <w:t>28</w:t>
            </w:r>
          </w:p>
        </w:tc>
        <w:tc>
          <w:tcPr>
            <w:tcW w:w="1229" w:type="dxa"/>
            <w:shd w:val="clear" w:color="auto" w:fill="auto"/>
            <w:vAlign w:val="bottom"/>
            <w:hideMark/>
          </w:tcPr>
          <w:p w14:paraId="314EDD8E" w14:textId="77777777" w:rsidR="00A4462B" w:rsidRPr="00EA52A3" w:rsidRDefault="00A4462B" w:rsidP="001633E4">
            <w:pPr>
              <w:pStyle w:val="TableTextCA"/>
            </w:pPr>
            <w:r w:rsidRPr="00EA52A3">
              <w:t>22</w:t>
            </w:r>
          </w:p>
        </w:tc>
        <w:tc>
          <w:tcPr>
            <w:tcW w:w="753" w:type="dxa"/>
            <w:shd w:val="clear" w:color="auto" w:fill="auto"/>
            <w:vAlign w:val="bottom"/>
            <w:hideMark/>
          </w:tcPr>
          <w:p w14:paraId="39965B11" w14:textId="77777777" w:rsidR="00A4462B" w:rsidRPr="00EA52A3" w:rsidRDefault="00A4462B" w:rsidP="001633E4">
            <w:pPr>
              <w:pStyle w:val="TableTextCA"/>
            </w:pPr>
            <w:r w:rsidRPr="00EA52A3">
              <w:t>0</w:t>
            </w:r>
          </w:p>
        </w:tc>
        <w:tc>
          <w:tcPr>
            <w:tcW w:w="816" w:type="dxa"/>
            <w:shd w:val="clear" w:color="auto" w:fill="auto"/>
            <w:vAlign w:val="bottom"/>
            <w:hideMark/>
          </w:tcPr>
          <w:p w14:paraId="583063C8" w14:textId="77777777" w:rsidR="00A4462B" w:rsidRPr="00EA52A3" w:rsidRDefault="00A4462B" w:rsidP="001633E4">
            <w:pPr>
              <w:pStyle w:val="TableTextCA"/>
            </w:pPr>
            <w:r w:rsidRPr="00EA52A3">
              <w:t>50</w:t>
            </w:r>
          </w:p>
        </w:tc>
      </w:tr>
      <w:tr w:rsidR="00A4462B" w:rsidRPr="00EA52A3" w14:paraId="79F42248" w14:textId="77777777" w:rsidTr="00844EA9">
        <w:trPr>
          <w:trHeight w:val="287"/>
        </w:trPr>
        <w:tc>
          <w:tcPr>
            <w:tcW w:w="2439" w:type="dxa"/>
            <w:tcBorders>
              <w:bottom w:val="single" w:sz="4" w:space="0" w:color="auto"/>
            </w:tcBorders>
            <w:shd w:val="clear" w:color="auto" w:fill="auto"/>
            <w:vAlign w:val="bottom"/>
            <w:hideMark/>
          </w:tcPr>
          <w:p w14:paraId="28FD3E2A" w14:textId="77777777" w:rsidR="00A4462B" w:rsidRPr="00EA52A3" w:rsidRDefault="00A4462B" w:rsidP="001633E4">
            <w:pPr>
              <w:pStyle w:val="TableText"/>
            </w:pPr>
            <w:r w:rsidRPr="00EA52A3">
              <w:t>Unable to locate offender</w:t>
            </w:r>
          </w:p>
        </w:tc>
        <w:tc>
          <w:tcPr>
            <w:tcW w:w="1378" w:type="dxa"/>
            <w:tcBorders>
              <w:bottom w:val="single" w:sz="4" w:space="0" w:color="auto"/>
            </w:tcBorders>
            <w:shd w:val="clear" w:color="auto" w:fill="auto"/>
            <w:vAlign w:val="bottom"/>
            <w:hideMark/>
          </w:tcPr>
          <w:p w14:paraId="1646960B" w14:textId="77777777" w:rsidR="00A4462B" w:rsidRPr="00EA52A3" w:rsidRDefault="00A4462B" w:rsidP="001633E4">
            <w:pPr>
              <w:pStyle w:val="TableTextCA"/>
            </w:pPr>
            <w:r w:rsidRPr="00EA52A3">
              <w:t>0</w:t>
            </w:r>
          </w:p>
        </w:tc>
        <w:tc>
          <w:tcPr>
            <w:tcW w:w="1138" w:type="dxa"/>
            <w:tcBorders>
              <w:bottom w:val="single" w:sz="4" w:space="0" w:color="auto"/>
            </w:tcBorders>
            <w:shd w:val="clear" w:color="auto" w:fill="auto"/>
            <w:vAlign w:val="bottom"/>
            <w:hideMark/>
          </w:tcPr>
          <w:p w14:paraId="2CF6F419" w14:textId="77777777" w:rsidR="00A4462B" w:rsidRPr="00EA52A3" w:rsidRDefault="00A4462B" w:rsidP="001633E4">
            <w:pPr>
              <w:pStyle w:val="TableTextCA"/>
            </w:pPr>
            <w:r w:rsidRPr="00EA52A3">
              <w:t>1</w:t>
            </w:r>
          </w:p>
        </w:tc>
        <w:tc>
          <w:tcPr>
            <w:tcW w:w="1319" w:type="dxa"/>
            <w:tcBorders>
              <w:bottom w:val="single" w:sz="4" w:space="0" w:color="auto"/>
            </w:tcBorders>
            <w:shd w:val="clear" w:color="auto" w:fill="auto"/>
            <w:vAlign w:val="bottom"/>
            <w:hideMark/>
          </w:tcPr>
          <w:p w14:paraId="18FF1D3B" w14:textId="77777777" w:rsidR="00A4462B" w:rsidRPr="00EA52A3" w:rsidRDefault="00A4462B" w:rsidP="001633E4">
            <w:pPr>
              <w:pStyle w:val="TableTextCA"/>
            </w:pPr>
            <w:r w:rsidRPr="00EA52A3">
              <w:t>3</w:t>
            </w:r>
          </w:p>
        </w:tc>
        <w:tc>
          <w:tcPr>
            <w:tcW w:w="1229" w:type="dxa"/>
            <w:tcBorders>
              <w:bottom w:val="single" w:sz="4" w:space="0" w:color="auto"/>
            </w:tcBorders>
            <w:shd w:val="clear" w:color="auto" w:fill="auto"/>
            <w:vAlign w:val="bottom"/>
            <w:hideMark/>
          </w:tcPr>
          <w:p w14:paraId="0E11121D" w14:textId="77777777" w:rsidR="00A4462B" w:rsidRPr="00EA52A3" w:rsidRDefault="00A4462B" w:rsidP="001633E4">
            <w:pPr>
              <w:pStyle w:val="TableTextCA"/>
            </w:pPr>
            <w:r w:rsidRPr="00EA52A3">
              <w:t>13</w:t>
            </w:r>
          </w:p>
        </w:tc>
        <w:tc>
          <w:tcPr>
            <w:tcW w:w="753" w:type="dxa"/>
            <w:tcBorders>
              <w:bottom w:val="single" w:sz="4" w:space="0" w:color="auto"/>
            </w:tcBorders>
            <w:shd w:val="clear" w:color="auto" w:fill="auto"/>
            <w:vAlign w:val="bottom"/>
            <w:hideMark/>
          </w:tcPr>
          <w:p w14:paraId="3FF0A66C" w14:textId="77777777" w:rsidR="00A4462B" w:rsidRPr="00EA52A3" w:rsidRDefault="00A4462B" w:rsidP="001633E4">
            <w:pPr>
              <w:pStyle w:val="TableTextCA"/>
            </w:pPr>
            <w:r w:rsidRPr="00EA52A3">
              <w:t>0</w:t>
            </w:r>
          </w:p>
        </w:tc>
        <w:tc>
          <w:tcPr>
            <w:tcW w:w="816" w:type="dxa"/>
            <w:tcBorders>
              <w:bottom w:val="single" w:sz="4" w:space="0" w:color="auto"/>
            </w:tcBorders>
            <w:shd w:val="clear" w:color="auto" w:fill="auto"/>
            <w:vAlign w:val="bottom"/>
            <w:hideMark/>
          </w:tcPr>
          <w:p w14:paraId="0E2D4671" w14:textId="77777777" w:rsidR="00A4462B" w:rsidRPr="00EA52A3" w:rsidRDefault="00A4462B" w:rsidP="001633E4">
            <w:pPr>
              <w:pStyle w:val="TableTextCA"/>
            </w:pPr>
            <w:r w:rsidRPr="00EA52A3">
              <w:t>17</w:t>
            </w:r>
          </w:p>
        </w:tc>
      </w:tr>
      <w:tr w:rsidR="001633E4" w:rsidRPr="00EA52A3" w14:paraId="2F7F8F91" w14:textId="77777777" w:rsidTr="00844EA9">
        <w:trPr>
          <w:trHeight w:val="287"/>
        </w:trPr>
        <w:tc>
          <w:tcPr>
            <w:tcW w:w="2439" w:type="dxa"/>
            <w:shd w:val="clear" w:color="000000" w:fill="auto"/>
            <w:vAlign w:val="bottom"/>
            <w:hideMark/>
          </w:tcPr>
          <w:p w14:paraId="25D41E11" w14:textId="77777777" w:rsidR="00A4462B" w:rsidRPr="00EA52A3" w:rsidRDefault="00A4462B" w:rsidP="001633E4">
            <w:pPr>
              <w:pStyle w:val="TableText"/>
              <w:rPr>
                <w:b/>
                <w:bCs/>
              </w:rPr>
            </w:pPr>
            <w:r w:rsidRPr="00EA52A3">
              <w:rPr>
                <w:b/>
                <w:bCs/>
              </w:rPr>
              <w:t>Total</w:t>
            </w:r>
          </w:p>
        </w:tc>
        <w:tc>
          <w:tcPr>
            <w:tcW w:w="1378" w:type="dxa"/>
            <w:shd w:val="clear" w:color="000000" w:fill="auto"/>
            <w:vAlign w:val="bottom"/>
            <w:hideMark/>
          </w:tcPr>
          <w:p w14:paraId="55923A08" w14:textId="77777777" w:rsidR="00A4462B" w:rsidRPr="00EA52A3" w:rsidRDefault="00A4462B" w:rsidP="001633E4">
            <w:pPr>
              <w:pStyle w:val="TableTextCA"/>
              <w:rPr>
                <w:b/>
                <w:bCs/>
              </w:rPr>
            </w:pPr>
            <w:r w:rsidRPr="00EA52A3">
              <w:rPr>
                <w:b/>
                <w:bCs/>
              </w:rPr>
              <w:t>46</w:t>
            </w:r>
          </w:p>
        </w:tc>
        <w:tc>
          <w:tcPr>
            <w:tcW w:w="1138" w:type="dxa"/>
            <w:shd w:val="clear" w:color="000000" w:fill="auto"/>
            <w:vAlign w:val="bottom"/>
            <w:hideMark/>
          </w:tcPr>
          <w:p w14:paraId="65C92629" w14:textId="77777777" w:rsidR="00A4462B" w:rsidRPr="00EA52A3" w:rsidRDefault="00A4462B" w:rsidP="001633E4">
            <w:pPr>
              <w:pStyle w:val="TableTextCA"/>
              <w:rPr>
                <w:b/>
                <w:bCs/>
              </w:rPr>
            </w:pPr>
            <w:r w:rsidRPr="00EA52A3">
              <w:rPr>
                <w:b/>
                <w:bCs/>
              </w:rPr>
              <w:t>198</w:t>
            </w:r>
          </w:p>
        </w:tc>
        <w:tc>
          <w:tcPr>
            <w:tcW w:w="1319" w:type="dxa"/>
            <w:shd w:val="clear" w:color="000000" w:fill="auto"/>
            <w:vAlign w:val="bottom"/>
            <w:hideMark/>
          </w:tcPr>
          <w:p w14:paraId="70C9EA41" w14:textId="5E203BC6" w:rsidR="00A4462B" w:rsidRPr="00EA52A3" w:rsidRDefault="008D285D" w:rsidP="001633E4">
            <w:pPr>
              <w:pStyle w:val="TableTextCA"/>
              <w:rPr>
                <w:b/>
                <w:bCs/>
              </w:rPr>
            </w:pPr>
            <w:r>
              <w:rPr>
                <w:b/>
                <w:bCs/>
              </w:rPr>
              <w:t>370</w:t>
            </w:r>
          </w:p>
        </w:tc>
        <w:tc>
          <w:tcPr>
            <w:tcW w:w="1229" w:type="dxa"/>
            <w:shd w:val="clear" w:color="000000" w:fill="auto"/>
            <w:vAlign w:val="bottom"/>
            <w:hideMark/>
          </w:tcPr>
          <w:p w14:paraId="0D2CA705" w14:textId="2B6F62BB" w:rsidR="00A4462B" w:rsidRPr="00EA52A3" w:rsidRDefault="008D285D" w:rsidP="001633E4">
            <w:pPr>
              <w:pStyle w:val="TableTextCA"/>
              <w:rPr>
                <w:b/>
                <w:bCs/>
              </w:rPr>
            </w:pPr>
            <w:r>
              <w:rPr>
                <w:b/>
                <w:bCs/>
              </w:rPr>
              <w:t>226</w:t>
            </w:r>
          </w:p>
        </w:tc>
        <w:tc>
          <w:tcPr>
            <w:tcW w:w="753" w:type="dxa"/>
            <w:shd w:val="clear" w:color="000000" w:fill="auto"/>
            <w:vAlign w:val="bottom"/>
            <w:hideMark/>
          </w:tcPr>
          <w:p w14:paraId="05101169" w14:textId="77777777" w:rsidR="00A4462B" w:rsidRPr="00EA52A3" w:rsidRDefault="00A4462B" w:rsidP="001633E4">
            <w:pPr>
              <w:pStyle w:val="TableTextCA"/>
              <w:rPr>
                <w:b/>
                <w:bCs/>
              </w:rPr>
            </w:pPr>
            <w:r w:rsidRPr="00EA52A3">
              <w:rPr>
                <w:b/>
                <w:bCs/>
              </w:rPr>
              <w:t>0</w:t>
            </w:r>
          </w:p>
        </w:tc>
        <w:tc>
          <w:tcPr>
            <w:tcW w:w="816" w:type="dxa"/>
            <w:shd w:val="clear" w:color="000000" w:fill="auto"/>
            <w:vAlign w:val="bottom"/>
            <w:hideMark/>
          </w:tcPr>
          <w:p w14:paraId="54788B29" w14:textId="35DEC894" w:rsidR="00A4462B" w:rsidRPr="00EA52A3" w:rsidRDefault="008D285D" w:rsidP="001633E4">
            <w:pPr>
              <w:pStyle w:val="TableTextCA"/>
              <w:rPr>
                <w:b/>
                <w:bCs/>
              </w:rPr>
            </w:pPr>
            <w:r>
              <w:rPr>
                <w:b/>
                <w:bCs/>
              </w:rPr>
              <w:t>840</w:t>
            </w:r>
          </w:p>
        </w:tc>
      </w:tr>
    </w:tbl>
    <w:p w14:paraId="2E2EAA40" w14:textId="77777777" w:rsidR="00725ABF" w:rsidRDefault="00725ABF" w:rsidP="00725ABF">
      <w:pPr>
        <w:pStyle w:val="TFIHolder"/>
        <w:rPr>
          <w:rFonts w:eastAsia="Calibri"/>
        </w:rPr>
      </w:pPr>
    </w:p>
    <w:p w14:paraId="417C8376" w14:textId="4CCEA221" w:rsidR="00A4462B" w:rsidRPr="00EA52A3" w:rsidRDefault="00A4462B" w:rsidP="001633E4">
      <w:pPr>
        <w:rPr>
          <w:rFonts w:eastAsia="Calibri"/>
        </w:rPr>
      </w:pPr>
      <w:r w:rsidRPr="00EA52A3">
        <w:rPr>
          <w:rFonts w:eastAsia="Calibri"/>
        </w:rPr>
        <w:t xml:space="preserve">As in previous years, a significant number were addressed with an advisory letter. More serious matters were dealt with by way of infringement notices or court action. </w:t>
      </w:r>
    </w:p>
    <w:p w14:paraId="1208D302" w14:textId="7A0E52C4" w:rsidR="00A4462B" w:rsidRPr="00EA52A3" w:rsidRDefault="00A4462B" w:rsidP="001633E4">
      <w:pPr>
        <w:rPr>
          <w:rFonts w:eastAsia="Calibri"/>
        </w:rPr>
      </w:pPr>
      <w:r w:rsidRPr="00EA52A3">
        <w:rPr>
          <w:rFonts w:eastAsia="Calibri"/>
        </w:rPr>
        <w:t xml:space="preserve">Commonwealth caution notices were issued for the first time in 2015–16. There has been strong use of the caution notice system by marine park inspectors, with 100 notices being issued in the first year for conservation park zone fishing offences (regulation 73 under the </w:t>
      </w:r>
      <w:r w:rsidRPr="009B31E8">
        <w:rPr>
          <w:rFonts w:eastAsia="Calibri"/>
        </w:rPr>
        <w:t>Great Barrier Reef Marine Park Regulations</w:t>
      </w:r>
      <w:r w:rsidR="009B31E8">
        <w:rPr>
          <w:rFonts w:eastAsia="Calibri"/>
        </w:rPr>
        <w:t>) and Marine National P</w:t>
      </w:r>
      <w:r w:rsidR="00C03130">
        <w:rPr>
          <w:rFonts w:eastAsia="Calibri"/>
        </w:rPr>
        <w:t>ark Z</w:t>
      </w:r>
      <w:r w:rsidRPr="00EA52A3">
        <w:rPr>
          <w:rFonts w:eastAsia="Calibri"/>
        </w:rPr>
        <w:t>one trolling of fishing line offences (regulation 73BA). This system was introduced to empower inspectors to be involved in decision</w:t>
      </w:r>
      <w:r w:rsidR="00034497" w:rsidRPr="00EA52A3">
        <w:rPr>
          <w:rFonts w:eastAsia="Calibri"/>
        </w:rPr>
        <w:t>-</w:t>
      </w:r>
      <w:r w:rsidRPr="00EA52A3">
        <w:rPr>
          <w:rFonts w:eastAsia="Calibri"/>
        </w:rPr>
        <w:t>making, provide immediate consequences for alleged non-compliant behaviour</w:t>
      </w:r>
      <w:r w:rsidR="00034497" w:rsidRPr="00EA52A3">
        <w:rPr>
          <w:rFonts w:eastAsia="Calibri"/>
        </w:rPr>
        <w:t>,</w:t>
      </w:r>
      <w:r w:rsidRPr="00EA52A3">
        <w:rPr>
          <w:rFonts w:eastAsia="Calibri"/>
        </w:rPr>
        <w:t xml:space="preserve"> and reduce the double handling of information.</w:t>
      </w:r>
    </w:p>
    <w:p w14:paraId="337EB02C" w14:textId="093EAC5B" w:rsidR="00034497" w:rsidRPr="00EA52A3" w:rsidRDefault="00A4462B" w:rsidP="001633E4">
      <w:pPr>
        <w:rPr>
          <w:rFonts w:eastAsia="Calibri"/>
        </w:rPr>
      </w:pPr>
      <w:r w:rsidRPr="00EA52A3">
        <w:rPr>
          <w:rFonts w:eastAsia="Calibri"/>
        </w:rPr>
        <w:t>An upward trend in prosecutions has been observed from 2012–13 to 2015–16 (</w:t>
      </w:r>
      <w:r w:rsidRPr="00C76A5C">
        <w:rPr>
          <w:rFonts w:eastAsia="Calibri"/>
        </w:rPr>
        <w:t xml:space="preserve">Figure </w:t>
      </w:r>
      <w:r w:rsidR="00DC039C" w:rsidRPr="00C76A5C">
        <w:rPr>
          <w:rFonts w:eastAsia="Calibri"/>
        </w:rPr>
        <w:t>11</w:t>
      </w:r>
      <w:r w:rsidRPr="00EA52A3">
        <w:rPr>
          <w:rFonts w:eastAsia="Calibri"/>
        </w:rPr>
        <w:t xml:space="preserve">). </w:t>
      </w:r>
    </w:p>
    <w:p w14:paraId="182BC731" w14:textId="36C553AC" w:rsidR="00034497" w:rsidRPr="00EA52A3" w:rsidRDefault="00A577D7" w:rsidP="001633E4">
      <w:pPr>
        <w:rPr>
          <w:rFonts w:ascii="Arial" w:eastAsia="Calibri" w:hAnsi="Arial" w:cs="Arial"/>
          <w:sz w:val="20"/>
        </w:rPr>
      </w:pPr>
      <w:r>
        <w:rPr>
          <w:noProof/>
        </w:rPr>
        <w:drawing>
          <wp:inline distT="0" distB="0" distL="0" distR="0" wp14:anchorId="4B27B723" wp14:editId="0173B155">
            <wp:extent cx="5655255" cy="3452884"/>
            <wp:effectExtent l="0" t="0" r="3175" b="0"/>
            <wp:docPr id="1" name="Picture 1" descr="Bar graph showing the number of prosecutions following compliance actions between 2012–13 and 2015–16. The graph shows a significant increase in prosecutions in 2015–16. There were 60 successful prosecutions this financial year." title="Prosecutions following compliance actions, 2012–13 to 2015–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9"/>
                    <a:srcRect l="1310"/>
                    <a:stretch/>
                  </pic:blipFill>
                  <pic:spPr bwMode="auto">
                    <a:xfrm>
                      <a:off x="0" y="0"/>
                      <a:ext cx="5656431" cy="3453602"/>
                    </a:xfrm>
                    <a:prstGeom prst="rect">
                      <a:avLst/>
                    </a:prstGeom>
                    <a:ln>
                      <a:noFill/>
                    </a:ln>
                    <a:extLst>
                      <a:ext uri="{53640926-AAD7-44D8-BBD7-CCE9431645EC}">
                        <a14:shadowObscured xmlns:a14="http://schemas.microsoft.com/office/drawing/2010/main"/>
                      </a:ext>
                    </a:extLst>
                  </pic:spPr>
                </pic:pic>
              </a:graphicData>
            </a:graphic>
          </wp:inline>
        </w:drawing>
      </w:r>
    </w:p>
    <w:p w14:paraId="62856868" w14:textId="7E7FB442" w:rsidR="00034497" w:rsidRPr="00EA52A3" w:rsidRDefault="00034497" w:rsidP="00725ABF">
      <w:pPr>
        <w:pStyle w:val="FigureNameSpace"/>
        <w:rPr>
          <w:rFonts w:eastAsia="Calibri"/>
        </w:rPr>
      </w:pPr>
      <w:bookmarkStart w:id="320" w:name="_Toc460665049"/>
      <w:bookmarkStart w:id="321" w:name="_Toc465329671"/>
      <w:r w:rsidRPr="00C974E0">
        <w:rPr>
          <w:rFonts w:eastAsia="Calibri"/>
        </w:rPr>
        <w:t xml:space="preserve">Figure </w:t>
      </w:r>
      <w:r w:rsidR="00DC039C">
        <w:rPr>
          <w:rFonts w:eastAsia="Calibri"/>
        </w:rPr>
        <w:t>11</w:t>
      </w:r>
      <w:r w:rsidRPr="00C974E0">
        <w:rPr>
          <w:rFonts w:eastAsia="Calibri"/>
        </w:rPr>
        <w:t>:</w:t>
      </w:r>
      <w:r w:rsidR="00777E7E" w:rsidRPr="00C974E0">
        <w:rPr>
          <w:rFonts w:eastAsia="Calibri"/>
        </w:rPr>
        <w:tab/>
      </w:r>
      <w:r w:rsidR="00302CE3" w:rsidRPr="00C974E0">
        <w:rPr>
          <w:rFonts w:eastAsia="Calibri"/>
        </w:rPr>
        <w:t>P</w:t>
      </w:r>
      <w:r w:rsidRPr="00C974E0">
        <w:rPr>
          <w:rFonts w:eastAsia="Calibri"/>
        </w:rPr>
        <w:t>rosecutions</w:t>
      </w:r>
      <w:r w:rsidR="00302CE3" w:rsidRPr="00C974E0">
        <w:rPr>
          <w:rFonts w:eastAsia="Calibri"/>
        </w:rPr>
        <w:t xml:space="preserve"> </w:t>
      </w:r>
      <w:r w:rsidR="00302CE3" w:rsidRPr="00725ABF">
        <w:rPr>
          <w:rFonts w:eastAsia="Calibri"/>
        </w:rPr>
        <w:t>following</w:t>
      </w:r>
      <w:r w:rsidR="00302CE3" w:rsidRPr="00C974E0">
        <w:rPr>
          <w:rFonts w:eastAsia="Calibri"/>
        </w:rPr>
        <w:t xml:space="preserve"> compliance actions</w:t>
      </w:r>
      <w:r w:rsidRPr="00C974E0">
        <w:rPr>
          <w:rFonts w:eastAsia="Calibri"/>
        </w:rPr>
        <w:t>, 2012–13 to 2015–16</w:t>
      </w:r>
      <w:bookmarkEnd w:id="320"/>
      <w:bookmarkEnd w:id="321"/>
    </w:p>
    <w:p w14:paraId="7565B45D" w14:textId="5526675C" w:rsidR="00A4462B" w:rsidRPr="00EA52A3" w:rsidRDefault="00A4462B" w:rsidP="00A4462B">
      <w:pPr>
        <w:rPr>
          <w:rFonts w:eastAsia="Calibri"/>
        </w:rPr>
      </w:pPr>
      <w:r w:rsidRPr="00EA52A3">
        <w:rPr>
          <w:rFonts w:eastAsia="Calibri"/>
        </w:rPr>
        <w:t>The Australian Government Director of Public Prosecutions accepted 54 briefs of evidence, resulting in 60 successful prosecutions, totalling fines of $100,900 (</w:t>
      </w:r>
      <w:r w:rsidRPr="00C76A5C">
        <w:rPr>
          <w:rFonts w:eastAsia="Calibri"/>
        </w:rPr>
        <w:t>Table</w:t>
      </w:r>
      <w:r w:rsidR="00537FCE" w:rsidRPr="00C76A5C">
        <w:rPr>
          <w:rFonts w:eastAsia="Calibri"/>
        </w:rPr>
        <w:t> </w:t>
      </w:r>
      <w:r w:rsidR="007A77E2" w:rsidRPr="00C76A5C">
        <w:rPr>
          <w:rFonts w:eastAsia="Calibri"/>
        </w:rPr>
        <w:t>7</w:t>
      </w:r>
      <w:r w:rsidRPr="00C76A5C">
        <w:rPr>
          <w:rFonts w:eastAsia="Calibri"/>
        </w:rPr>
        <w:t>).</w:t>
      </w:r>
      <w:r w:rsidRPr="00EA52A3">
        <w:rPr>
          <w:rFonts w:eastAsia="Calibri"/>
        </w:rPr>
        <w:t xml:space="preserve"> These prosecutions related to illegal commercial fishing activities, including collecting, line fishing and unattached dories. </w:t>
      </w:r>
    </w:p>
    <w:p w14:paraId="000BFB7E" w14:textId="4A026D2A" w:rsidR="00A4462B" w:rsidRPr="00EA52A3" w:rsidRDefault="00A4462B" w:rsidP="0069247B">
      <w:pPr>
        <w:pStyle w:val="NormalBeforeBullet"/>
        <w:rPr>
          <w:rFonts w:eastAsia="Calibri"/>
        </w:rPr>
      </w:pPr>
      <w:r w:rsidRPr="00EA52A3">
        <w:rPr>
          <w:rFonts w:eastAsia="Calibri"/>
        </w:rPr>
        <w:t>More significant offences i</w:t>
      </w:r>
      <w:r w:rsidR="009B31E8">
        <w:rPr>
          <w:rFonts w:eastAsia="Calibri"/>
        </w:rPr>
        <w:t>ncluded the following</w:t>
      </w:r>
      <w:r w:rsidRPr="00EA52A3">
        <w:rPr>
          <w:rFonts w:eastAsia="Calibri"/>
        </w:rPr>
        <w:t xml:space="preserve">: </w:t>
      </w:r>
    </w:p>
    <w:p w14:paraId="66BBBC61" w14:textId="1CD58B8D" w:rsidR="00A4462B" w:rsidRPr="00EA52A3" w:rsidRDefault="00A4462B" w:rsidP="00A4462B">
      <w:pPr>
        <w:pStyle w:val="ListParagraph"/>
        <w:rPr>
          <w:rFonts w:eastAsia="Calibri"/>
        </w:rPr>
      </w:pPr>
      <w:r w:rsidRPr="00EA52A3">
        <w:rPr>
          <w:rFonts w:eastAsia="Calibri"/>
        </w:rPr>
        <w:t xml:space="preserve">The master of a mother vessel, with an unattached dory </w:t>
      </w:r>
      <w:r w:rsidR="00BE0628">
        <w:rPr>
          <w:rFonts w:eastAsia="Calibri"/>
        </w:rPr>
        <w:t xml:space="preserve">(small, shallow boat) </w:t>
      </w:r>
      <w:r w:rsidR="00C03130">
        <w:rPr>
          <w:rFonts w:eastAsia="Calibri"/>
        </w:rPr>
        <w:t>in the Marine National Park Z</w:t>
      </w:r>
      <w:r w:rsidRPr="00EA52A3">
        <w:rPr>
          <w:rFonts w:eastAsia="Calibri"/>
        </w:rPr>
        <w:t xml:space="preserve">one near Bax </w:t>
      </w:r>
      <w:r w:rsidR="003E7C66">
        <w:rPr>
          <w:rFonts w:eastAsia="Calibri"/>
        </w:rPr>
        <w:t xml:space="preserve">and </w:t>
      </w:r>
      <w:r w:rsidRPr="00EA52A3">
        <w:rPr>
          <w:rFonts w:eastAsia="Calibri"/>
        </w:rPr>
        <w:t xml:space="preserve">Hunt </w:t>
      </w:r>
      <w:r w:rsidR="003E7C66">
        <w:rPr>
          <w:rFonts w:eastAsia="Calibri"/>
        </w:rPr>
        <w:t>reefs</w:t>
      </w:r>
      <w:r w:rsidRPr="00EA52A3">
        <w:rPr>
          <w:rFonts w:eastAsia="Calibri"/>
        </w:rPr>
        <w:t xml:space="preserve"> was convicted and fined $3500. The dory operator fishi</w:t>
      </w:r>
      <w:r w:rsidR="009B31E8">
        <w:rPr>
          <w:rFonts w:eastAsia="Calibri"/>
        </w:rPr>
        <w:t xml:space="preserve">ng in the Marine National Park </w:t>
      </w:r>
      <w:r w:rsidR="00C03130">
        <w:rPr>
          <w:rFonts w:eastAsia="Calibri"/>
        </w:rPr>
        <w:t>Z</w:t>
      </w:r>
      <w:r w:rsidRPr="00EA52A3">
        <w:rPr>
          <w:rFonts w:eastAsia="Calibri"/>
        </w:rPr>
        <w:t>one was also convicted and fined $7500. These offences were detected by a Maritime Border Command aerial surveillance flight.</w:t>
      </w:r>
    </w:p>
    <w:p w14:paraId="4B36CA81" w14:textId="16671E8D" w:rsidR="00A4462B" w:rsidRPr="00EA52A3" w:rsidRDefault="00A4462B" w:rsidP="00A4462B">
      <w:pPr>
        <w:pStyle w:val="ListParagraph"/>
        <w:rPr>
          <w:rFonts w:eastAsia="Calibri"/>
        </w:rPr>
      </w:pPr>
      <w:r w:rsidRPr="00EA52A3">
        <w:rPr>
          <w:rFonts w:eastAsia="Calibri"/>
        </w:rPr>
        <w:t>The master of a mother vessel, with two unattached dori</w:t>
      </w:r>
      <w:r w:rsidR="00C03130">
        <w:rPr>
          <w:rFonts w:eastAsia="Calibri"/>
        </w:rPr>
        <w:t>es in the Marine National Park Zone</w:t>
      </w:r>
      <w:r w:rsidRPr="00EA52A3">
        <w:rPr>
          <w:rFonts w:eastAsia="Calibri"/>
        </w:rPr>
        <w:t xml:space="preserve"> at Cayley Reef was convicted and fined $2000. The two dory operators fishi</w:t>
      </w:r>
      <w:r w:rsidR="009B31E8">
        <w:rPr>
          <w:rFonts w:eastAsia="Calibri"/>
        </w:rPr>
        <w:t xml:space="preserve">ng in the Marine National Park </w:t>
      </w:r>
      <w:r w:rsidR="00C03130">
        <w:rPr>
          <w:rFonts w:eastAsia="Calibri"/>
        </w:rPr>
        <w:t>Z</w:t>
      </w:r>
      <w:r w:rsidRPr="00EA52A3">
        <w:rPr>
          <w:rFonts w:eastAsia="Calibri"/>
        </w:rPr>
        <w:t xml:space="preserve">one were also convicted and fined $8000. These offences were detected during an agency helicopter surveillance patrol. </w:t>
      </w:r>
    </w:p>
    <w:p w14:paraId="603F3DD9" w14:textId="50D59561" w:rsidR="00A4462B" w:rsidRPr="001633E4" w:rsidRDefault="00A4462B" w:rsidP="001633E4">
      <w:pPr>
        <w:pStyle w:val="BulletLast"/>
        <w:rPr>
          <w:rFonts w:eastAsia="Calibri"/>
        </w:rPr>
      </w:pPr>
      <w:r w:rsidRPr="001633E4">
        <w:rPr>
          <w:rFonts w:eastAsia="Calibri"/>
        </w:rPr>
        <w:t>Three commercial operators were convicted and fined $4000 each in relation to the commercial collection of cor</w:t>
      </w:r>
      <w:r w:rsidR="00C03130" w:rsidRPr="001633E4">
        <w:rPr>
          <w:rFonts w:eastAsia="Calibri"/>
        </w:rPr>
        <w:t>al from a Marine National Park Z</w:t>
      </w:r>
      <w:r w:rsidRPr="001633E4">
        <w:rPr>
          <w:rFonts w:eastAsia="Calibri"/>
        </w:rPr>
        <w:t>one near Rodds Peninsula. This offence was detected by a Queensland Parks and Wildlife Service vessel patrol.</w:t>
      </w:r>
    </w:p>
    <w:p w14:paraId="1BA91A48" w14:textId="77777777" w:rsidR="00A7689E" w:rsidRPr="00EA52A3" w:rsidRDefault="00A7689E" w:rsidP="00A7689E">
      <w:pPr>
        <w:pStyle w:val="BulletBeforeDash"/>
        <w:numPr>
          <w:ilvl w:val="0"/>
          <w:numId w:val="0"/>
        </w:numPr>
        <w:ind w:left="360" w:hanging="360"/>
        <w:rPr>
          <w:rFonts w:eastAsia="Calibri"/>
        </w:rPr>
        <w:sectPr w:rsidR="00A7689E" w:rsidRPr="00EA52A3" w:rsidSect="003C78CE">
          <w:footerReference w:type="default" r:id="rId40"/>
          <w:pgSz w:w="11906" w:h="16838"/>
          <w:pgMar w:top="1440" w:right="1440" w:bottom="1440" w:left="1440" w:header="708" w:footer="708" w:gutter="0"/>
          <w:pgNumType w:start="1"/>
          <w:cols w:space="708"/>
          <w:docGrid w:linePitch="360"/>
        </w:sectPr>
      </w:pPr>
    </w:p>
    <w:p w14:paraId="4161FBFF" w14:textId="75A977B3" w:rsidR="00A7689E" w:rsidRPr="00EA52A3" w:rsidRDefault="00A7689E" w:rsidP="00A7689E">
      <w:pPr>
        <w:pStyle w:val="TableName"/>
        <w:rPr>
          <w:rFonts w:eastAsia="Calibri"/>
        </w:rPr>
      </w:pPr>
      <w:bookmarkStart w:id="322" w:name="_Toc465329500"/>
      <w:r w:rsidRPr="00EA52A3">
        <w:rPr>
          <w:rFonts w:eastAsia="Calibri"/>
        </w:rPr>
        <w:t xml:space="preserve">Table </w:t>
      </w:r>
      <w:r w:rsidR="007A77E2" w:rsidRPr="00EA52A3">
        <w:rPr>
          <w:rFonts w:eastAsia="Calibri"/>
        </w:rPr>
        <w:t>7</w:t>
      </w:r>
      <w:r w:rsidRPr="00EA52A3">
        <w:rPr>
          <w:rFonts w:eastAsia="Calibri"/>
        </w:rPr>
        <w:t>:</w:t>
      </w:r>
      <w:r w:rsidR="00FC6913">
        <w:rPr>
          <w:rFonts w:eastAsia="Calibri"/>
        </w:rPr>
        <w:tab/>
      </w:r>
      <w:r w:rsidRPr="00EA52A3">
        <w:rPr>
          <w:rFonts w:eastAsia="Calibri"/>
        </w:rPr>
        <w:t>Court actions, by management area, 2015–16</w:t>
      </w:r>
      <w:bookmarkEnd w:id="322"/>
    </w:p>
    <w:tbl>
      <w:tblPr>
        <w:tblW w:w="5000" w:type="pct"/>
        <w:tblInd w:w="113" w:type="dxa"/>
        <w:tblBorders>
          <w:top w:val="single" w:sz="4" w:space="0" w:color="auto"/>
          <w:bottom w:val="single" w:sz="4" w:space="0" w:color="auto"/>
          <w:insideH w:val="single" w:sz="4" w:space="0" w:color="auto"/>
        </w:tblBorders>
        <w:tblLayout w:type="fixed"/>
        <w:tblLook w:val="04A0" w:firstRow="1" w:lastRow="0" w:firstColumn="1" w:lastColumn="0" w:noHBand="0" w:noVBand="1"/>
        <w:tblDescription w:val="Number of court actions and the monetary value of fines, by management area, in 2015–16. This shows the area of line fishing had the most offences, with a total monetary fine value of $52,500. "/>
      </w:tblPr>
      <w:tblGrid>
        <w:gridCol w:w="2763"/>
        <w:gridCol w:w="864"/>
        <w:gridCol w:w="1152"/>
        <w:gridCol w:w="863"/>
        <w:gridCol w:w="1152"/>
        <w:gridCol w:w="720"/>
        <w:gridCol w:w="1152"/>
        <w:gridCol w:w="864"/>
        <w:gridCol w:w="1152"/>
        <w:gridCol w:w="719"/>
        <w:gridCol w:w="1008"/>
        <w:gridCol w:w="719"/>
        <w:gridCol w:w="1046"/>
      </w:tblGrid>
      <w:tr w:rsidR="00725ABF" w:rsidRPr="00EA52A3" w14:paraId="47ED47E9" w14:textId="77777777" w:rsidTr="00725ABF">
        <w:trPr>
          <w:trHeight w:val="287"/>
        </w:trPr>
        <w:tc>
          <w:tcPr>
            <w:tcW w:w="2722" w:type="dxa"/>
            <w:vMerge w:val="restart"/>
            <w:shd w:val="clear" w:color="auto" w:fill="auto"/>
            <w:vAlign w:val="bottom"/>
          </w:tcPr>
          <w:p w14:paraId="30D8247E" w14:textId="02D20329" w:rsidR="00725ABF" w:rsidRPr="00EA52A3" w:rsidRDefault="00725ABF" w:rsidP="00725ABF">
            <w:pPr>
              <w:pStyle w:val="TableText"/>
            </w:pPr>
            <w:r w:rsidRPr="00EA52A3">
              <w:rPr>
                <w:b/>
                <w:bCs/>
              </w:rPr>
              <w:t>Activity</w:t>
            </w:r>
          </w:p>
        </w:tc>
        <w:tc>
          <w:tcPr>
            <w:tcW w:w="1985" w:type="dxa"/>
            <w:gridSpan w:val="2"/>
            <w:shd w:val="clear" w:color="auto" w:fill="auto"/>
            <w:vAlign w:val="bottom"/>
          </w:tcPr>
          <w:p w14:paraId="7079B0F3" w14:textId="40BA4CF1" w:rsidR="00725ABF" w:rsidRDefault="00725ABF" w:rsidP="00725ABF">
            <w:pPr>
              <w:pStyle w:val="TableHeadingCA"/>
            </w:pPr>
            <w:r w:rsidRPr="00EA52A3">
              <w:t>Far Northern</w:t>
            </w:r>
          </w:p>
        </w:tc>
        <w:tc>
          <w:tcPr>
            <w:tcW w:w="1984" w:type="dxa"/>
            <w:gridSpan w:val="2"/>
            <w:shd w:val="clear" w:color="auto" w:fill="auto"/>
            <w:vAlign w:val="bottom"/>
          </w:tcPr>
          <w:p w14:paraId="47E27716" w14:textId="11131D69" w:rsidR="00725ABF" w:rsidRPr="00EA52A3" w:rsidRDefault="00725ABF" w:rsidP="00725ABF">
            <w:pPr>
              <w:pStyle w:val="TableHeadingCA"/>
            </w:pPr>
            <w:r w:rsidRPr="00EA52A3">
              <w:t>Cairns–Cooktown</w:t>
            </w:r>
          </w:p>
        </w:tc>
        <w:tc>
          <w:tcPr>
            <w:tcW w:w="1843" w:type="dxa"/>
            <w:gridSpan w:val="2"/>
            <w:shd w:val="clear" w:color="auto" w:fill="auto"/>
            <w:vAlign w:val="bottom"/>
          </w:tcPr>
          <w:p w14:paraId="41693A98" w14:textId="34AC91C1" w:rsidR="00725ABF" w:rsidRPr="00EA52A3" w:rsidRDefault="00725ABF" w:rsidP="00725ABF">
            <w:pPr>
              <w:pStyle w:val="TableHeadingCA"/>
            </w:pPr>
            <w:r w:rsidRPr="00EA52A3">
              <w:t>Townsville–Whitsunday</w:t>
            </w:r>
          </w:p>
        </w:tc>
        <w:tc>
          <w:tcPr>
            <w:tcW w:w="1985" w:type="dxa"/>
            <w:gridSpan w:val="2"/>
            <w:shd w:val="clear" w:color="auto" w:fill="auto"/>
            <w:vAlign w:val="bottom"/>
          </w:tcPr>
          <w:p w14:paraId="12097B9E" w14:textId="7C4C8231" w:rsidR="00725ABF" w:rsidRPr="00EA52A3" w:rsidRDefault="00725ABF" w:rsidP="00725ABF">
            <w:pPr>
              <w:pStyle w:val="TableHeadingCA"/>
            </w:pPr>
            <w:r w:rsidRPr="00EA52A3">
              <w:t>Mackay–Capricorn</w:t>
            </w:r>
          </w:p>
        </w:tc>
        <w:tc>
          <w:tcPr>
            <w:tcW w:w="1701" w:type="dxa"/>
            <w:gridSpan w:val="2"/>
            <w:shd w:val="clear" w:color="auto" w:fill="auto"/>
            <w:vAlign w:val="bottom"/>
          </w:tcPr>
          <w:p w14:paraId="4B44DD4A" w14:textId="43B44DFE" w:rsidR="00725ABF" w:rsidRPr="00EA52A3" w:rsidRDefault="00725ABF" w:rsidP="00725ABF">
            <w:pPr>
              <w:pStyle w:val="TableHeadingCA"/>
            </w:pPr>
            <w:r w:rsidRPr="00EA52A3">
              <w:t>Other</w:t>
            </w:r>
          </w:p>
        </w:tc>
        <w:tc>
          <w:tcPr>
            <w:tcW w:w="1738" w:type="dxa"/>
            <w:gridSpan w:val="2"/>
            <w:shd w:val="clear" w:color="auto" w:fill="auto"/>
            <w:vAlign w:val="bottom"/>
          </w:tcPr>
          <w:p w14:paraId="53BAFF9F" w14:textId="4C5EC694" w:rsidR="00725ABF" w:rsidRPr="00EA52A3" w:rsidRDefault="00725ABF" w:rsidP="00725ABF">
            <w:pPr>
              <w:pStyle w:val="TableHeadingCA"/>
            </w:pPr>
            <w:r w:rsidRPr="00EA52A3">
              <w:t>Total</w:t>
            </w:r>
          </w:p>
        </w:tc>
      </w:tr>
      <w:tr w:rsidR="00725ABF" w:rsidRPr="00EA52A3" w14:paraId="254470E0" w14:textId="77777777" w:rsidTr="00725ABF">
        <w:trPr>
          <w:trHeight w:val="287"/>
        </w:trPr>
        <w:tc>
          <w:tcPr>
            <w:tcW w:w="2722" w:type="dxa"/>
            <w:vMerge/>
            <w:shd w:val="clear" w:color="auto" w:fill="auto"/>
            <w:vAlign w:val="bottom"/>
          </w:tcPr>
          <w:p w14:paraId="0E2AAB5C" w14:textId="56EAA53D" w:rsidR="00725ABF" w:rsidRPr="00EA52A3" w:rsidRDefault="00725ABF" w:rsidP="00725ABF">
            <w:pPr>
              <w:pStyle w:val="TableText"/>
            </w:pPr>
          </w:p>
        </w:tc>
        <w:tc>
          <w:tcPr>
            <w:tcW w:w="851" w:type="dxa"/>
            <w:shd w:val="clear" w:color="auto" w:fill="auto"/>
            <w:vAlign w:val="bottom"/>
          </w:tcPr>
          <w:p w14:paraId="15FCB2C1" w14:textId="32755C4E" w:rsidR="00725ABF" w:rsidRPr="00EA52A3" w:rsidRDefault="00725ABF" w:rsidP="00D71770">
            <w:pPr>
              <w:pStyle w:val="TableText"/>
              <w:jc w:val="right"/>
            </w:pPr>
            <w:r w:rsidRPr="00EA52A3">
              <w:rPr>
                <w:b/>
                <w:bCs/>
              </w:rPr>
              <w:t>No.</w:t>
            </w:r>
          </w:p>
        </w:tc>
        <w:tc>
          <w:tcPr>
            <w:tcW w:w="1134" w:type="dxa"/>
            <w:shd w:val="clear" w:color="auto" w:fill="auto"/>
            <w:vAlign w:val="bottom"/>
          </w:tcPr>
          <w:p w14:paraId="1A6250C9" w14:textId="5B62DE7F" w:rsidR="00725ABF" w:rsidRDefault="00725ABF" w:rsidP="00D71770">
            <w:pPr>
              <w:pStyle w:val="TableText"/>
              <w:jc w:val="right"/>
            </w:pPr>
            <w:r w:rsidRPr="00EA52A3">
              <w:rPr>
                <w:b/>
                <w:bCs/>
              </w:rPr>
              <w:t>Fines ($)</w:t>
            </w:r>
          </w:p>
        </w:tc>
        <w:tc>
          <w:tcPr>
            <w:tcW w:w="850" w:type="dxa"/>
            <w:shd w:val="clear" w:color="auto" w:fill="auto"/>
            <w:vAlign w:val="bottom"/>
          </w:tcPr>
          <w:p w14:paraId="48C1EB1D" w14:textId="7AFE96E2" w:rsidR="00725ABF" w:rsidRPr="00EA52A3" w:rsidRDefault="00725ABF" w:rsidP="00D71770">
            <w:pPr>
              <w:pStyle w:val="TableText"/>
              <w:jc w:val="right"/>
            </w:pPr>
            <w:r w:rsidRPr="00EA52A3">
              <w:rPr>
                <w:b/>
                <w:bCs/>
              </w:rPr>
              <w:t>No.</w:t>
            </w:r>
          </w:p>
        </w:tc>
        <w:tc>
          <w:tcPr>
            <w:tcW w:w="1134" w:type="dxa"/>
            <w:shd w:val="clear" w:color="auto" w:fill="auto"/>
            <w:vAlign w:val="bottom"/>
          </w:tcPr>
          <w:p w14:paraId="526584EF" w14:textId="13EF59C2" w:rsidR="00725ABF" w:rsidRPr="00EA52A3" w:rsidRDefault="00725ABF" w:rsidP="00D71770">
            <w:pPr>
              <w:pStyle w:val="TableText"/>
              <w:jc w:val="right"/>
            </w:pPr>
            <w:r w:rsidRPr="00EA52A3">
              <w:rPr>
                <w:b/>
                <w:bCs/>
              </w:rPr>
              <w:t>Fines ($)</w:t>
            </w:r>
          </w:p>
        </w:tc>
        <w:tc>
          <w:tcPr>
            <w:tcW w:w="709" w:type="dxa"/>
            <w:shd w:val="clear" w:color="auto" w:fill="auto"/>
            <w:vAlign w:val="bottom"/>
          </w:tcPr>
          <w:p w14:paraId="1BA9B704" w14:textId="6053327A" w:rsidR="00725ABF" w:rsidRPr="00EA52A3" w:rsidRDefault="00725ABF" w:rsidP="00D71770">
            <w:pPr>
              <w:pStyle w:val="TableText"/>
              <w:jc w:val="right"/>
            </w:pPr>
            <w:r w:rsidRPr="00EA52A3">
              <w:rPr>
                <w:b/>
                <w:bCs/>
              </w:rPr>
              <w:t>No.</w:t>
            </w:r>
          </w:p>
        </w:tc>
        <w:tc>
          <w:tcPr>
            <w:tcW w:w="1134" w:type="dxa"/>
            <w:shd w:val="clear" w:color="auto" w:fill="auto"/>
            <w:vAlign w:val="bottom"/>
          </w:tcPr>
          <w:p w14:paraId="58DEE766" w14:textId="72C46BB4" w:rsidR="00725ABF" w:rsidRPr="00EA52A3" w:rsidRDefault="00725ABF" w:rsidP="00D71770">
            <w:pPr>
              <w:pStyle w:val="TableText"/>
              <w:jc w:val="right"/>
            </w:pPr>
            <w:r w:rsidRPr="00EA52A3">
              <w:rPr>
                <w:b/>
                <w:bCs/>
              </w:rPr>
              <w:t>Fines ($)</w:t>
            </w:r>
          </w:p>
        </w:tc>
        <w:tc>
          <w:tcPr>
            <w:tcW w:w="851" w:type="dxa"/>
            <w:shd w:val="clear" w:color="auto" w:fill="auto"/>
            <w:vAlign w:val="bottom"/>
          </w:tcPr>
          <w:p w14:paraId="7A6010D0" w14:textId="7464BC1E" w:rsidR="00725ABF" w:rsidRPr="00EA52A3" w:rsidRDefault="00725ABF" w:rsidP="00D71770">
            <w:pPr>
              <w:pStyle w:val="TableText"/>
              <w:jc w:val="right"/>
            </w:pPr>
            <w:r w:rsidRPr="00EA52A3">
              <w:rPr>
                <w:b/>
                <w:bCs/>
              </w:rPr>
              <w:t>No.</w:t>
            </w:r>
          </w:p>
        </w:tc>
        <w:tc>
          <w:tcPr>
            <w:tcW w:w="1134" w:type="dxa"/>
            <w:shd w:val="clear" w:color="auto" w:fill="auto"/>
            <w:vAlign w:val="bottom"/>
          </w:tcPr>
          <w:p w14:paraId="5271F6D2" w14:textId="5791C21C" w:rsidR="00725ABF" w:rsidRPr="00EA52A3" w:rsidRDefault="00725ABF" w:rsidP="00D71770">
            <w:pPr>
              <w:pStyle w:val="TableText"/>
              <w:jc w:val="right"/>
            </w:pPr>
            <w:r w:rsidRPr="00EA52A3">
              <w:rPr>
                <w:b/>
                <w:bCs/>
              </w:rPr>
              <w:t>Fines ($)</w:t>
            </w:r>
          </w:p>
        </w:tc>
        <w:tc>
          <w:tcPr>
            <w:tcW w:w="708" w:type="dxa"/>
            <w:shd w:val="clear" w:color="auto" w:fill="auto"/>
            <w:vAlign w:val="bottom"/>
          </w:tcPr>
          <w:p w14:paraId="7916A87B" w14:textId="0DD085B7" w:rsidR="00725ABF" w:rsidRPr="00EA52A3" w:rsidRDefault="00725ABF" w:rsidP="00D71770">
            <w:pPr>
              <w:pStyle w:val="TableText"/>
              <w:jc w:val="right"/>
            </w:pPr>
            <w:r w:rsidRPr="00EA52A3">
              <w:rPr>
                <w:b/>
                <w:bCs/>
              </w:rPr>
              <w:t>No.</w:t>
            </w:r>
          </w:p>
        </w:tc>
        <w:tc>
          <w:tcPr>
            <w:tcW w:w="993" w:type="dxa"/>
            <w:shd w:val="clear" w:color="auto" w:fill="auto"/>
            <w:vAlign w:val="bottom"/>
          </w:tcPr>
          <w:p w14:paraId="754A80D9" w14:textId="13A67348" w:rsidR="00725ABF" w:rsidRPr="00EA52A3" w:rsidRDefault="00725ABF" w:rsidP="00D71770">
            <w:pPr>
              <w:pStyle w:val="TableText"/>
              <w:jc w:val="right"/>
            </w:pPr>
            <w:r w:rsidRPr="00EA52A3">
              <w:rPr>
                <w:b/>
                <w:bCs/>
              </w:rPr>
              <w:t>Fines ($)</w:t>
            </w:r>
          </w:p>
        </w:tc>
        <w:tc>
          <w:tcPr>
            <w:tcW w:w="708" w:type="dxa"/>
            <w:shd w:val="clear" w:color="auto" w:fill="auto"/>
            <w:vAlign w:val="bottom"/>
          </w:tcPr>
          <w:p w14:paraId="463E02F0" w14:textId="73A154AA" w:rsidR="00725ABF" w:rsidRPr="00EA52A3" w:rsidRDefault="00725ABF" w:rsidP="00D71770">
            <w:pPr>
              <w:pStyle w:val="TableText"/>
              <w:jc w:val="right"/>
            </w:pPr>
            <w:r w:rsidRPr="00EA52A3">
              <w:rPr>
                <w:b/>
                <w:bCs/>
              </w:rPr>
              <w:t>No.</w:t>
            </w:r>
          </w:p>
        </w:tc>
        <w:tc>
          <w:tcPr>
            <w:tcW w:w="1030" w:type="dxa"/>
            <w:shd w:val="clear" w:color="auto" w:fill="auto"/>
            <w:vAlign w:val="bottom"/>
          </w:tcPr>
          <w:p w14:paraId="54037FA3" w14:textId="0F39F0DA" w:rsidR="00725ABF" w:rsidRPr="00EA52A3" w:rsidRDefault="00725ABF" w:rsidP="00D71770">
            <w:pPr>
              <w:pStyle w:val="TableText"/>
              <w:jc w:val="right"/>
            </w:pPr>
            <w:r w:rsidRPr="00EA52A3">
              <w:rPr>
                <w:b/>
                <w:bCs/>
              </w:rPr>
              <w:t>Fines ($)</w:t>
            </w:r>
          </w:p>
        </w:tc>
      </w:tr>
      <w:tr w:rsidR="00A7689E" w:rsidRPr="00EA52A3" w14:paraId="35FE268C" w14:textId="77777777" w:rsidTr="00725ABF">
        <w:trPr>
          <w:trHeight w:val="287"/>
        </w:trPr>
        <w:tc>
          <w:tcPr>
            <w:tcW w:w="2722" w:type="dxa"/>
            <w:shd w:val="clear" w:color="auto" w:fill="auto"/>
            <w:vAlign w:val="bottom"/>
            <w:hideMark/>
          </w:tcPr>
          <w:p w14:paraId="450D84A3" w14:textId="77777777" w:rsidR="00A7689E" w:rsidRPr="00EA52A3" w:rsidRDefault="00A7689E" w:rsidP="00725ABF">
            <w:pPr>
              <w:pStyle w:val="TableText"/>
            </w:pPr>
            <w:r w:rsidRPr="00EA52A3">
              <w:t>Fishing: collecting</w:t>
            </w:r>
          </w:p>
        </w:tc>
        <w:tc>
          <w:tcPr>
            <w:tcW w:w="851" w:type="dxa"/>
            <w:shd w:val="clear" w:color="auto" w:fill="auto"/>
            <w:vAlign w:val="bottom"/>
            <w:hideMark/>
          </w:tcPr>
          <w:p w14:paraId="32A63BCE" w14:textId="77777777" w:rsidR="00A7689E" w:rsidRPr="00D71770" w:rsidRDefault="00A7689E" w:rsidP="00D71770">
            <w:pPr>
              <w:pStyle w:val="TableText"/>
              <w:jc w:val="right"/>
            </w:pPr>
            <w:r w:rsidRPr="00D71770">
              <w:t>20</w:t>
            </w:r>
          </w:p>
        </w:tc>
        <w:tc>
          <w:tcPr>
            <w:tcW w:w="1134" w:type="dxa"/>
            <w:shd w:val="clear" w:color="auto" w:fill="auto"/>
            <w:vAlign w:val="bottom"/>
            <w:hideMark/>
          </w:tcPr>
          <w:p w14:paraId="2E511877" w14:textId="734493CD" w:rsidR="00A7689E" w:rsidRPr="00D71770" w:rsidRDefault="00F573A0" w:rsidP="00D71770">
            <w:pPr>
              <w:pStyle w:val="TableText"/>
              <w:jc w:val="right"/>
            </w:pPr>
            <w:r w:rsidRPr="00D71770">
              <w:t>4</w:t>
            </w:r>
            <w:r w:rsidR="00A7689E" w:rsidRPr="00D71770">
              <w:t>000</w:t>
            </w:r>
          </w:p>
        </w:tc>
        <w:tc>
          <w:tcPr>
            <w:tcW w:w="850" w:type="dxa"/>
            <w:shd w:val="clear" w:color="auto" w:fill="auto"/>
            <w:vAlign w:val="bottom"/>
            <w:hideMark/>
          </w:tcPr>
          <w:p w14:paraId="782463C5" w14:textId="77777777" w:rsidR="00A7689E" w:rsidRPr="00D71770" w:rsidRDefault="00A7689E" w:rsidP="00D71770">
            <w:pPr>
              <w:pStyle w:val="TableText"/>
              <w:jc w:val="right"/>
            </w:pPr>
            <w:r w:rsidRPr="00D71770">
              <w:t>0</w:t>
            </w:r>
          </w:p>
        </w:tc>
        <w:tc>
          <w:tcPr>
            <w:tcW w:w="1134" w:type="dxa"/>
            <w:shd w:val="clear" w:color="auto" w:fill="auto"/>
            <w:vAlign w:val="bottom"/>
            <w:hideMark/>
          </w:tcPr>
          <w:p w14:paraId="271474E7" w14:textId="77777777" w:rsidR="00A7689E" w:rsidRPr="00D71770" w:rsidRDefault="00A7689E" w:rsidP="00D71770">
            <w:pPr>
              <w:pStyle w:val="TableText"/>
              <w:jc w:val="right"/>
            </w:pPr>
            <w:r w:rsidRPr="00D71770">
              <w:t>0</w:t>
            </w:r>
          </w:p>
        </w:tc>
        <w:tc>
          <w:tcPr>
            <w:tcW w:w="709" w:type="dxa"/>
            <w:shd w:val="clear" w:color="auto" w:fill="auto"/>
            <w:vAlign w:val="bottom"/>
            <w:hideMark/>
          </w:tcPr>
          <w:p w14:paraId="56D590F7" w14:textId="77777777" w:rsidR="00A7689E" w:rsidRPr="00D71770" w:rsidRDefault="00A7689E" w:rsidP="00D71770">
            <w:pPr>
              <w:pStyle w:val="TableText"/>
              <w:jc w:val="right"/>
            </w:pPr>
            <w:r w:rsidRPr="00D71770">
              <w:t>0</w:t>
            </w:r>
          </w:p>
        </w:tc>
        <w:tc>
          <w:tcPr>
            <w:tcW w:w="1134" w:type="dxa"/>
            <w:shd w:val="clear" w:color="auto" w:fill="auto"/>
            <w:vAlign w:val="bottom"/>
            <w:hideMark/>
          </w:tcPr>
          <w:p w14:paraId="5A2745C5" w14:textId="77777777" w:rsidR="00A7689E" w:rsidRPr="00D71770" w:rsidRDefault="00A7689E" w:rsidP="00D71770">
            <w:pPr>
              <w:pStyle w:val="TableText"/>
              <w:jc w:val="right"/>
            </w:pPr>
            <w:r w:rsidRPr="00D71770">
              <w:t>0</w:t>
            </w:r>
          </w:p>
        </w:tc>
        <w:tc>
          <w:tcPr>
            <w:tcW w:w="851" w:type="dxa"/>
            <w:shd w:val="clear" w:color="auto" w:fill="auto"/>
            <w:vAlign w:val="bottom"/>
            <w:hideMark/>
          </w:tcPr>
          <w:p w14:paraId="2FAC81F1" w14:textId="77777777" w:rsidR="00A7689E" w:rsidRPr="00D71770" w:rsidRDefault="00A7689E" w:rsidP="00D71770">
            <w:pPr>
              <w:pStyle w:val="TableText"/>
              <w:jc w:val="right"/>
            </w:pPr>
            <w:r w:rsidRPr="00D71770">
              <w:t>3</w:t>
            </w:r>
          </w:p>
        </w:tc>
        <w:tc>
          <w:tcPr>
            <w:tcW w:w="1134" w:type="dxa"/>
            <w:shd w:val="clear" w:color="auto" w:fill="auto"/>
            <w:vAlign w:val="bottom"/>
            <w:hideMark/>
          </w:tcPr>
          <w:p w14:paraId="0801B932" w14:textId="77777777" w:rsidR="00A7689E" w:rsidRPr="00D71770" w:rsidRDefault="00A7689E" w:rsidP="00D71770">
            <w:pPr>
              <w:pStyle w:val="TableText"/>
              <w:jc w:val="right"/>
            </w:pPr>
            <w:r w:rsidRPr="00D71770">
              <w:t>12,000</w:t>
            </w:r>
          </w:p>
        </w:tc>
        <w:tc>
          <w:tcPr>
            <w:tcW w:w="708" w:type="dxa"/>
            <w:shd w:val="clear" w:color="auto" w:fill="auto"/>
            <w:vAlign w:val="bottom"/>
            <w:hideMark/>
          </w:tcPr>
          <w:p w14:paraId="452A60F2" w14:textId="77777777" w:rsidR="00A7689E" w:rsidRPr="00D71770" w:rsidRDefault="00A7689E" w:rsidP="00D71770">
            <w:pPr>
              <w:pStyle w:val="TableText"/>
              <w:jc w:val="right"/>
            </w:pPr>
            <w:r w:rsidRPr="00D71770">
              <w:t>0</w:t>
            </w:r>
          </w:p>
        </w:tc>
        <w:tc>
          <w:tcPr>
            <w:tcW w:w="993" w:type="dxa"/>
            <w:shd w:val="clear" w:color="auto" w:fill="auto"/>
            <w:vAlign w:val="bottom"/>
            <w:hideMark/>
          </w:tcPr>
          <w:p w14:paraId="05D5FD15" w14:textId="77777777" w:rsidR="00A7689E" w:rsidRPr="00D71770" w:rsidRDefault="00A7689E" w:rsidP="00D71770">
            <w:pPr>
              <w:pStyle w:val="TableText"/>
              <w:jc w:val="right"/>
            </w:pPr>
            <w:r w:rsidRPr="00D71770">
              <w:t>0</w:t>
            </w:r>
          </w:p>
        </w:tc>
        <w:tc>
          <w:tcPr>
            <w:tcW w:w="708" w:type="dxa"/>
            <w:shd w:val="clear" w:color="auto" w:fill="auto"/>
            <w:vAlign w:val="bottom"/>
            <w:hideMark/>
          </w:tcPr>
          <w:p w14:paraId="7D5AC7F2" w14:textId="77777777" w:rsidR="00A7689E" w:rsidRPr="00D71770" w:rsidRDefault="00A7689E" w:rsidP="00D71770">
            <w:pPr>
              <w:pStyle w:val="TableText"/>
              <w:jc w:val="right"/>
            </w:pPr>
            <w:r w:rsidRPr="00D71770">
              <w:t>23</w:t>
            </w:r>
          </w:p>
        </w:tc>
        <w:tc>
          <w:tcPr>
            <w:tcW w:w="1030" w:type="dxa"/>
            <w:shd w:val="clear" w:color="auto" w:fill="auto"/>
            <w:vAlign w:val="bottom"/>
            <w:hideMark/>
          </w:tcPr>
          <w:p w14:paraId="1EB58D65" w14:textId="77777777" w:rsidR="00A7689E" w:rsidRPr="00EA52A3" w:rsidRDefault="00A7689E" w:rsidP="00D71770">
            <w:pPr>
              <w:pStyle w:val="TableText"/>
              <w:jc w:val="right"/>
            </w:pPr>
            <w:r w:rsidRPr="00EA52A3">
              <w:t>16,000</w:t>
            </w:r>
          </w:p>
        </w:tc>
      </w:tr>
      <w:tr w:rsidR="00A7689E" w:rsidRPr="00EA52A3" w14:paraId="7C9D9C37" w14:textId="77777777" w:rsidTr="00725ABF">
        <w:trPr>
          <w:trHeight w:val="287"/>
        </w:trPr>
        <w:tc>
          <w:tcPr>
            <w:tcW w:w="2722" w:type="dxa"/>
            <w:shd w:val="clear" w:color="auto" w:fill="auto"/>
            <w:vAlign w:val="bottom"/>
            <w:hideMark/>
          </w:tcPr>
          <w:p w14:paraId="72198DF1" w14:textId="77777777" w:rsidR="00A7689E" w:rsidRPr="00EA52A3" w:rsidRDefault="00A7689E" w:rsidP="00725ABF">
            <w:pPr>
              <w:pStyle w:val="TableText"/>
            </w:pPr>
            <w:r w:rsidRPr="00EA52A3">
              <w:t>Fishing: line fishing</w:t>
            </w:r>
          </w:p>
        </w:tc>
        <w:tc>
          <w:tcPr>
            <w:tcW w:w="851" w:type="dxa"/>
            <w:shd w:val="clear" w:color="auto" w:fill="auto"/>
            <w:vAlign w:val="bottom"/>
            <w:hideMark/>
          </w:tcPr>
          <w:p w14:paraId="59674285" w14:textId="77777777" w:rsidR="00A7689E" w:rsidRPr="00D71770" w:rsidRDefault="00A7689E" w:rsidP="00D71770">
            <w:pPr>
              <w:pStyle w:val="TableText"/>
              <w:jc w:val="right"/>
            </w:pPr>
            <w:r w:rsidRPr="00D71770">
              <w:t>1</w:t>
            </w:r>
          </w:p>
        </w:tc>
        <w:tc>
          <w:tcPr>
            <w:tcW w:w="1134" w:type="dxa"/>
            <w:shd w:val="clear" w:color="auto" w:fill="auto"/>
            <w:vAlign w:val="bottom"/>
            <w:hideMark/>
          </w:tcPr>
          <w:p w14:paraId="696FDEC7" w14:textId="77777777" w:rsidR="00A7689E" w:rsidRPr="00D71770" w:rsidRDefault="00A7689E" w:rsidP="00D71770">
            <w:pPr>
              <w:pStyle w:val="TableText"/>
              <w:jc w:val="right"/>
            </w:pPr>
            <w:r w:rsidRPr="00D71770">
              <w:t>0</w:t>
            </w:r>
          </w:p>
        </w:tc>
        <w:tc>
          <w:tcPr>
            <w:tcW w:w="850" w:type="dxa"/>
            <w:shd w:val="clear" w:color="auto" w:fill="auto"/>
            <w:vAlign w:val="bottom"/>
            <w:hideMark/>
          </w:tcPr>
          <w:p w14:paraId="03C258CE" w14:textId="77777777" w:rsidR="00A7689E" w:rsidRPr="00D71770" w:rsidRDefault="00A7689E" w:rsidP="00D71770">
            <w:pPr>
              <w:pStyle w:val="TableText"/>
              <w:jc w:val="right"/>
            </w:pPr>
            <w:r w:rsidRPr="00D71770">
              <w:t>4</w:t>
            </w:r>
          </w:p>
        </w:tc>
        <w:tc>
          <w:tcPr>
            <w:tcW w:w="1134" w:type="dxa"/>
            <w:shd w:val="clear" w:color="auto" w:fill="auto"/>
            <w:vAlign w:val="bottom"/>
            <w:hideMark/>
          </w:tcPr>
          <w:p w14:paraId="51D58883" w14:textId="77777777" w:rsidR="00A7689E" w:rsidRPr="00D71770" w:rsidRDefault="00A7689E" w:rsidP="00D71770">
            <w:pPr>
              <w:pStyle w:val="TableText"/>
              <w:jc w:val="right"/>
            </w:pPr>
            <w:r w:rsidRPr="00D71770">
              <w:t>16,750</w:t>
            </w:r>
          </w:p>
        </w:tc>
        <w:tc>
          <w:tcPr>
            <w:tcW w:w="709" w:type="dxa"/>
            <w:shd w:val="clear" w:color="auto" w:fill="auto"/>
            <w:vAlign w:val="bottom"/>
            <w:hideMark/>
          </w:tcPr>
          <w:p w14:paraId="07E2F3D8" w14:textId="77777777" w:rsidR="00A7689E" w:rsidRPr="00D71770" w:rsidRDefault="00A7689E" w:rsidP="00D71770">
            <w:pPr>
              <w:pStyle w:val="TableText"/>
              <w:jc w:val="right"/>
            </w:pPr>
            <w:r w:rsidRPr="00D71770">
              <w:t>0</w:t>
            </w:r>
          </w:p>
        </w:tc>
        <w:tc>
          <w:tcPr>
            <w:tcW w:w="1134" w:type="dxa"/>
            <w:shd w:val="clear" w:color="auto" w:fill="auto"/>
            <w:vAlign w:val="bottom"/>
            <w:hideMark/>
          </w:tcPr>
          <w:p w14:paraId="28B14850" w14:textId="77777777" w:rsidR="00A7689E" w:rsidRPr="00D71770" w:rsidRDefault="00A7689E" w:rsidP="00D71770">
            <w:pPr>
              <w:pStyle w:val="TableText"/>
              <w:jc w:val="right"/>
            </w:pPr>
            <w:r w:rsidRPr="00D71770">
              <w:t>0</w:t>
            </w:r>
          </w:p>
        </w:tc>
        <w:tc>
          <w:tcPr>
            <w:tcW w:w="851" w:type="dxa"/>
            <w:shd w:val="clear" w:color="auto" w:fill="auto"/>
            <w:vAlign w:val="bottom"/>
            <w:hideMark/>
          </w:tcPr>
          <w:p w14:paraId="342FEA4C" w14:textId="77777777" w:rsidR="00A7689E" w:rsidRPr="00D71770" w:rsidRDefault="00A7689E" w:rsidP="00D71770">
            <w:pPr>
              <w:pStyle w:val="TableText"/>
              <w:jc w:val="right"/>
            </w:pPr>
            <w:r w:rsidRPr="00D71770">
              <w:t>12</w:t>
            </w:r>
          </w:p>
        </w:tc>
        <w:tc>
          <w:tcPr>
            <w:tcW w:w="1134" w:type="dxa"/>
            <w:shd w:val="clear" w:color="auto" w:fill="auto"/>
            <w:vAlign w:val="bottom"/>
            <w:hideMark/>
          </w:tcPr>
          <w:p w14:paraId="2D3C3928" w14:textId="77777777" w:rsidR="00A7689E" w:rsidRPr="00D71770" w:rsidRDefault="00A7689E" w:rsidP="00D71770">
            <w:pPr>
              <w:pStyle w:val="TableText"/>
              <w:jc w:val="right"/>
            </w:pPr>
            <w:r w:rsidRPr="00D71770">
              <w:t>35,800</w:t>
            </w:r>
          </w:p>
        </w:tc>
        <w:tc>
          <w:tcPr>
            <w:tcW w:w="708" w:type="dxa"/>
            <w:shd w:val="clear" w:color="auto" w:fill="auto"/>
            <w:vAlign w:val="bottom"/>
            <w:hideMark/>
          </w:tcPr>
          <w:p w14:paraId="7A697B4F" w14:textId="77777777" w:rsidR="00A7689E" w:rsidRPr="00D71770" w:rsidRDefault="00A7689E" w:rsidP="00D71770">
            <w:pPr>
              <w:pStyle w:val="TableText"/>
              <w:jc w:val="right"/>
            </w:pPr>
            <w:r w:rsidRPr="00D71770">
              <w:t>0</w:t>
            </w:r>
          </w:p>
        </w:tc>
        <w:tc>
          <w:tcPr>
            <w:tcW w:w="993" w:type="dxa"/>
            <w:shd w:val="clear" w:color="auto" w:fill="auto"/>
            <w:vAlign w:val="bottom"/>
            <w:hideMark/>
          </w:tcPr>
          <w:p w14:paraId="3BAC865A" w14:textId="77777777" w:rsidR="00A7689E" w:rsidRPr="00D71770" w:rsidRDefault="00A7689E" w:rsidP="00D71770">
            <w:pPr>
              <w:pStyle w:val="TableText"/>
              <w:jc w:val="right"/>
            </w:pPr>
            <w:r w:rsidRPr="00D71770">
              <w:t>0</w:t>
            </w:r>
          </w:p>
        </w:tc>
        <w:tc>
          <w:tcPr>
            <w:tcW w:w="708" w:type="dxa"/>
            <w:shd w:val="clear" w:color="auto" w:fill="auto"/>
            <w:vAlign w:val="bottom"/>
            <w:hideMark/>
          </w:tcPr>
          <w:p w14:paraId="64AAFFE3" w14:textId="77777777" w:rsidR="00A7689E" w:rsidRPr="00D71770" w:rsidRDefault="00A7689E" w:rsidP="00D71770">
            <w:pPr>
              <w:pStyle w:val="TableText"/>
              <w:jc w:val="right"/>
            </w:pPr>
            <w:r w:rsidRPr="00D71770">
              <w:t>17</w:t>
            </w:r>
          </w:p>
        </w:tc>
        <w:tc>
          <w:tcPr>
            <w:tcW w:w="1030" w:type="dxa"/>
            <w:shd w:val="clear" w:color="auto" w:fill="auto"/>
            <w:vAlign w:val="bottom"/>
            <w:hideMark/>
          </w:tcPr>
          <w:p w14:paraId="0F279576" w14:textId="77777777" w:rsidR="00A7689E" w:rsidRPr="00EA52A3" w:rsidRDefault="00A7689E" w:rsidP="00D71770">
            <w:pPr>
              <w:pStyle w:val="TableText"/>
              <w:jc w:val="right"/>
            </w:pPr>
            <w:r w:rsidRPr="00EA52A3">
              <w:t>52,550</w:t>
            </w:r>
          </w:p>
        </w:tc>
      </w:tr>
      <w:tr w:rsidR="00A7689E" w:rsidRPr="00EA52A3" w14:paraId="37EF7313" w14:textId="77777777" w:rsidTr="00725ABF">
        <w:trPr>
          <w:trHeight w:val="287"/>
        </w:trPr>
        <w:tc>
          <w:tcPr>
            <w:tcW w:w="2722" w:type="dxa"/>
            <w:shd w:val="clear" w:color="auto" w:fill="auto"/>
            <w:vAlign w:val="bottom"/>
            <w:hideMark/>
          </w:tcPr>
          <w:p w14:paraId="457EEDB4" w14:textId="0162034B" w:rsidR="00A7689E" w:rsidRPr="00EA52A3" w:rsidRDefault="00A7689E" w:rsidP="00725ABF">
            <w:pPr>
              <w:pStyle w:val="TableText"/>
            </w:pPr>
            <w:r w:rsidRPr="00EA52A3">
              <w:t xml:space="preserve">Fishing: unattached dory </w:t>
            </w:r>
            <w:r w:rsidR="00460A18" w:rsidRPr="00EA52A3">
              <w:t>—</w:t>
            </w:r>
            <w:r w:rsidRPr="00EA52A3">
              <w:t xml:space="preserve"> line fishing</w:t>
            </w:r>
          </w:p>
        </w:tc>
        <w:tc>
          <w:tcPr>
            <w:tcW w:w="851" w:type="dxa"/>
            <w:shd w:val="clear" w:color="auto" w:fill="auto"/>
            <w:vAlign w:val="bottom"/>
            <w:hideMark/>
          </w:tcPr>
          <w:p w14:paraId="3171F8D2" w14:textId="77777777" w:rsidR="00A7689E" w:rsidRPr="00D71770" w:rsidRDefault="00A7689E" w:rsidP="00D71770">
            <w:pPr>
              <w:pStyle w:val="TableText"/>
              <w:jc w:val="right"/>
            </w:pPr>
            <w:r w:rsidRPr="00D71770">
              <w:t>0</w:t>
            </w:r>
          </w:p>
        </w:tc>
        <w:tc>
          <w:tcPr>
            <w:tcW w:w="1134" w:type="dxa"/>
            <w:shd w:val="clear" w:color="auto" w:fill="auto"/>
            <w:vAlign w:val="bottom"/>
            <w:hideMark/>
          </w:tcPr>
          <w:p w14:paraId="7C634F60" w14:textId="77777777" w:rsidR="00A7689E" w:rsidRPr="00D71770" w:rsidRDefault="00A7689E" w:rsidP="00D71770">
            <w:pPr>
              <w:pStyle w:val="TableText"/>
              <w:jc w:val="right"/>
            </w:pPr>
            <w:r w:rsidRPr="00D71770">
              <w:t>0</w:t>
            </w:r>
          </w:p>
        </w:tc>
        <w:tc>
          <w:tcPr>
            <w:tcW w:w="850" w:type="dxa"/>
            <w:shd w:val="clear" w:color="auto" w:fill="auto"/>
            <w:vAlign w:val="bottom"/>
            <w:hideMark/>
          </w:tcPr>
          <w:p w14:paraId="08E913D5" w14:textId="77777777" w:rsidR="00A7689E" w:rsidRPr="00D71770" w:rsidRDefault="00A7689E" w:rsidP="00D71770">
            <w:pPr>
              <w:pStyle w:val="TableText"/>
              <w:jc w:val="right"/>
            </w:pPr>
            <w:r w:rsidRPr="00D71770">
              <w:t>12</w:t>
            </w:r>
          </w:p>
        </w:tc>
        <w:tc>
          <w:tcPr>
            <w:tcW w:w="1134" w:type="dxa"/>
            <w:shd w:val="clear" w:color="auto" w:fill="auto"/>
            <w:vAlign w:val="bottom"/>
            <w:hideMark/>
          </w:tcPr>
          <w:p w14:paraId="70AA92E4" w14:textId="77777777" w:rsidR="00A7689E" w:rsidRPr="00D71770" w:rsidRDefault="00A7689E" w:rsidP="00D71770">
            <w:pPr>
              <w:pStyle w:val="TableText"/>
              <w:jc w:val="right"/>
            </w:pPr>
            <w:r w:rsidRPr="00D71770">
              <w:t>10,050</w:t>
            </w:r>
          </w:p>
        </w:tc>
        <w:tc>
          <w:tcPr>
            <w:tcW w:w="709" w:type="dxa"/>
            <w:shd w:val="clear" w:color="auto" w:fill="auto"/>
            <w:vAlign w:val="bottom"/>
            <w:hideMark/>
          </w:tcPr>
          <w:p w14:paraId="5AD21DBA" w14:textId="77777777" w:rsidR="00A7689E" w:rsidRPr="00D71770" w:rsidRDefault="00A7689E" w:rsidP="00D71770">
            <w:pPr>
              <w:pStyle w:val="TableText"/>
              <w:jc w:val="right"/>
            </w:pPr>
            <w:r w:rsidRPr="00D71770">
              <w:t>2</w:t>
            </w:r>
          </w:p>
        </w:tc>
        <w:tc>
          <w:tcPr>
            <w:tcW w:w="1134" w:type="dxa"/>
            <w:shd w:val="clear" w:color="auto" w:fill="auto"/>
            <w:vAlign w:val="bottom"/>
            <w:hideMark/>
          </w:tcPr>
          <w:p w14:paraId="49CB4DCC" w14:textId="77777777" w:rsidR="00A7689E" w:rsidRPr="00D71770" w:rsidRDefault="00A7689E" w:rsidP="00D71770">
            <w:pPr>
              <w:pStyle w:val="TableText"/>
              <w:jc w:val="right"/>
            </w:pPr>
            <w:r w:rsidRPr="00D71770">
              <w:t>11,000</w:t>
            </w:r>
          </w:p>
        </w:tc>
        <w:tc>
          <w:tcPr>
            <w:tcW w:w="851" w:type="dxa"/>
            <w:shd w:val="clear" w:color="auto" w:fill="auto"/>
            <w:vAlign w:val="bottom"/>
            <w:hideMark/>
          </w:tcPr>
          <w:p w14:paraId="17747429" w14:textId="77777777" w:rsidR="00A7689E" w:rsidRPr="00D71770" w:rsidRDefault="00A7689E" w:rsidP="00D71770">
            <w:pPr>
              <w:pStyle w:val="TableText"/>
              <w:jc w:val="right"/>
            </w:pPr>
            <w:r w:rsidRPr="00D71770">
              <w:t>5</w:t>
            </w:r>
          </w:p>
        </w:tc>
        <w:tc>
          <w:tcPr>
            <w:tcW w:w="1134" w:type="dxa"/>
            <w:shd w:val="clear" w:color="auto" w:fill="auto"/>
            <w:vAlign w:val="bottom"/>
            <w:hideMark/>
          </w:tcPr>
          <w:p w14:paraId="699915B2" w14:textId="50CE0AAE" w:rsidR="00A7689E" w:rsidRPr="00D71770" w:rsidRDefault="00F573A0" w:rsidP="00D71770">
            <w:pPr>
              <w:pStyle w:val="TableText"/>
              <w:jc w:val="right"/>
            </w:pPr>
            <w:r w:rsidRPr="00D71770">
              <w:t>9</w:t>
            </w:r>
            <w:r w:rsidR="00A7689E" w:rsidRPr="00D71770">
              <w:t>800</w:t>
            </w:r>
          </w:p>
        </w:tc>
        <w:tc>
          <w:tcPr>
            <w:tcW w:w="708" w:type="dxa"/>
            <w:shd w:val="clear" w:color="auto" w:fill="auto"/>
            <w:vAlign w:val="bottom"/>
            <w:hideMark/>
          </w:tcPr>
          <w:p w14:paraId="30E22E79" w14:textId="77777777" w:rsidR="00A7689E" w:rsidRPr="00D71770" w:rsidRDefault="00A7689E" w:rsidP="00D71770">
            <w:pPr>
              <w:pStyle w:val="TableText"/>
              <w:jc w:val="right"/>
            </w:pPr>
            <w:r w:rsidRPr="00D71770">
              <w:t>0</w:t>
            </w:r>
          </w:p>
        </w:tc>
        <w:tc>
          <w:tcPr>
            <w:tcW w:w="993" w:type="dxa"/>
            <w:shd w:val="clear" w:color="auto" w:fill="auto"/>
            <w:vAlign w:val="bottom"/>
            <w:hideMark/>
          </w:tcPr>
          <w:p w14:paraId="701DA581" w14:textId="77777777" w:rsidR="00A7689E" w:rsidRPr="00D71770" w:rsidRDefault="00A7689E" w:rsidP="00D71770">
            <w:pPr>
              <w:pStyle w:val="TableText"/>
              <w:jc w:val="right"/>
            </w:pPr>
            <w:r w:rsidRPr="00D71770">
              <w:t>0</w:t>
            </w:r>
          </w:p>
        </w:tc>
        <w:tc>
          <w:tcPr>
            <w:tcW w:w="708" w:type="dxa"/>
            <w:shd w:val="clear" w:color="auto" w:fill="auto"/>
            <w:vAlign w:val="bottom"/>
            <w:hideMark/>
          </w:tcPr>
          <w:p w14:paraId="3C6345FE" w14:textId="77777777" w:rsidR="00A7689E" w:rsidRPr="00D71770" w:rsidRDefault="00A7689E" w:rsidP="00D71770">
            <w:pPr>
              <w:pStyle w:val="TableText"/>
              <w:jc w:val="right"/>
            </w:pPr>
            <w:r w:rsidRPr="00D71770">
              <w:t>19</w:t>
            </w:r>
          </w:p>
        </w:tc>
        <w:tc>
          <w:tcPr>
            <w:tcW w:w="1030" w:type="dxa"/>
            <w:shd w:val="clear" w:color="auto" w:fill="auto"/>
            <w:vAlign w:val="bottom"/>
            <w:hideMark/>
          </w:tcPr>
          <w:p w14:paraId="4780EC20" w14:textId="77777777" w:rsidR="00A7689E" w:rsidRPr="00EA52A3" w:rsidRDefault="00A7689E" w:rsidP="00D71770">
            <w:pPr>
              <w:pStyle w:val="TableText"/>
              <w:jc w:val="right"/>
            </w:pPr>
            <w:r w:rsidRPr="00EA52A3">
              <w:t>30,850</w:t>
            </w:r>
          </w:p>
        </w:tc>
      </w:tr>
      <w:tr w:rsidR="00A7689E" w:rsidRPr="00EA52A3" w14:paraId="45F5E7EA" w14:textId="77777777" w:rsidTr="00725ABF">
        <w:trPr>
          <w:trHeight w:val="287"/>
        </w:trPr>
        <w:tc>
          <w:tcPr>
            <w:tcW w:w="2722" w:type="dxa"/>
            <w:shd w:val="clear" w:color="auto" w:fill="auto"/>
            <w:vAlign w:val="center"/>
          </w:tcPr>
          <w:p w14:paraId="781E6582" w14:textId="77777777" w:rsidR="00A7689E" w:rsidRPr="00EA52A3" w:rsidRDefault="00A7689E" w:rsidP="00725ABF">
            <w:pPr>
              <w:pStyle w:val="TableText"/>
            </w:pPr>
            <w:r w:rsidRPr="00EA52A3">
              <w:t>Other</w:t>
            </w:r>
          </w:p>
        </w:tc>
        <w:tc>
          <w:tcPr>
            <w:tcW w:w="851" w:type="dxa"/>
            <w:shd w:val="clear" w:color="auto" w:fill="auto"/>
            <w:vAlign w:val="bottom"/>
            <w:hideMark/>
          </w:tcPr>
          <w:p w14:paraId="4129229D" w14:textId="77777777" w:rsidR="00A7689E" w:rsidRPr="00D71770" w:rsidRDefault="00A7689E" w:rsidP="00D71770">
            <w:pPr>
              <w:pStyle w:val="TableText"/>
              <w:jc w:val="right"/>
            </w:pPr>
            <w:r w:rsidRPr="00D71770">
              <w:t>0</w:t>
            </w:r>
          </w:p>
        </w:tc>
        <w:tc>
          <w:tcPr>
            <w:tcW w:w="1134" w:type="dxa"/>
            <w:shd w:val="clear" w:color="auto" w:fill="auto"/>
            <w:vAlign w:val="bottom"/>
            <w:hideMark/>
          </w:tcPr>
          <w:p w14:paraId="6221BA93" w14:textId="77777777" w:rsidR="00A7689E" w:rsidRPr="00D71770" w:rsidRDefault="00A7689E" w:rsidP="00D71770">
            <w:pPr>
              <w:pStyle w:val="TableText"/>
              <w:jc w:val="right"/>
            </w:pPr>
            <w:r w:rsidRPr="00D71770">
              <w:t>0</w:t>
            </w:r>
          </w:p>
        </w:tc>
        <w:tc>
          <w:tcPr>
            <w:tcW w:w="850" w:type="dxa"/>
            <w:shd w:val="clear" w:color="auto" w:fill="auto"/>
            <w:vAlign w:val="bottom"/>
            <w:hideMark/>
          </w:tcPr>
          <w:p w14:paraId="42FF7590" w14:textId="77777777" w:rsidR="00A7689E" w:rsidRPr="00D71770" w:rsidRDefault="00A7689E" w:rsidP="00D71770">
            <w:pPr>
              <w:pStyle w:val="TableText"/>
              <w:jc w:val="right"/>
            </w:pPr>
            <w:r w:rsidRPr="00D71770">
              <w:t>1</w:t>
            </w:r>
          </w:p>
        </w:tc>
        <w:tc>
          <w:tcPr>
            <w:tcW w:w="1134" w:type="dxa"/>
            <w:shd w:val="clear" w:color="auto" w:fill="auto"/>
            <w:vAlign w:val="bottom"/>
            <w:hideMark/>
          </w:tcPr>
          <w:p w14:paraId="5D4DFF2F" w14:textId="4E453320" w:rsidR="00A7689E" w:rsidRPr="00D71770" w:rsidRDefault="00F573A0" w:rsidP="00D71770">
            <w:pPr>
              <w:pStyle w:val="TableText"/>
              <w:jc w:val="right"/>
            </w:pPr>
            <w:r w:rsidRPr="00D71770">
              <w:t>1</w:t>
            </w:r>
            <w:r w:rsidR="00A7689E" w:rsidRPr="00D71770">
              <w:t>500</w:t>
            </w:r>
          </w:p>
        </w:tc>
        <w:tc>
          <w:tcPr>
            <w:tcW w:w="709" w:type="dxa"/>
            <w:shd w:val="clear" w:color="auto" w:fill="auto"/>
            <w:vAlign w:val="bottom"/>
            <w:hideMark/>
          </w:tcPr>
          <w:p w14:paraId="1443A12B" w14:textId="77777777" w:rsidR="00A7689E" w:rsidRPr="00D71770" w:rsidRDefault="00A7689E" w:rsidP="00D71770">
            <w:pPr>
              <w:pStyle w:val="TableText"/>
              <w:jc w:val="right"/>
            </w:pPr>
            <w:r w:rsidRPr="00D71770">
              <w:t>0</w:t>
            </w:r>
          </w:p>
        </w:tc>
        <w:tc>
          <w:tcPr>
            <w:tcW w:w="1134" w:type="dxa"/>
            <w:shd w:val="clear" w:color="auto" w:fill="auto"/>
            <w:vAlign w:val="bottom"/>
            <w:hideMark/>
          </w:tcPr>
          <w:p w14:paraId="018AA21A" w14:textId="77777777" w:rsidR="00A7689E" w:rsidRPr="00D71770" w:rsidRDefault="00A7689E" w:rsidP="00D71770">
            <w:pPr>
              <w:pStyle w:val="TableText"/>
              <w:jc w:val="right"/>
            </w:pPr>
            <w:r w:rsidRPr="00D71770">
              <w:t>0</w:t>
            </w:r>
          </w:p>
        </w:tc>
        <w:tc>
          <w:tcPr>
            <w:tcW w:w="851" w:type="dxa"/>
            <w:shd w:val="clear" w:color="auto" w:fill="auto"/>
            <w:vAlign w:val="bottom"/>
            <w:hideMark/>
          </w:tcPr>
          <w:p w14:paraId="3E796AC1" w14:textId="77777777" w:rsidR="00A7689E" w:rsidRPr="00D71770" w:rsidRDefault="00A7689E" w:rsidP="00D71770">
            <w:pPr>
              <w:pStyle w:val="TableText"/>
              <w:jc w:val="right"/>
            </w:pPr>
            <w:r w:rsidRPr="00D71770">
              <w:t>0</w:t>
            </w:r>
          </w:p>
        </w:tc>
        <w:tc>
          <w:tcPr>
            <w:tcW w:w="1134" w:type="dxa"/>
            <w:shd w:val="clear" w:color="auto" w:fill="auto"/>
            <w:vAlign w:val="bottom"/>
            <w:hideMark/>
          </w:tcPr>
          <w:p w14:paraId="53014781" w14:textId="77777777" w:rsidR="00A7689E" w:rsidRPr="00D71770" w:rsidRDefault="00A7689E" w:rsidP="00D71770">
            <w:pPr>
              <w:pStyle w:val="TableText"/>
              <w:jc w:val="right"/>
            </w:pPr>
            <w:r w:rsidRPr="00D71770">
              <w:t>0</w:t>
            </w:r>
          </w:p>
        </w:tc>
        <w:tc>
          <w:tcPr>
            <w:tcW w:w="708" w:type="dxa"/>
            <w:shd w:val="clear" w:color="auto" w:fill="auto"/>
            <w:vAlign w:val="bottom"/>
            <w:hideMark/>
          </w:tcPr>
          <w:p w14:paraId="7320F98D" w14:textId="77777777" w:rsidR="00A7689E" w:rsidRPr="00D71770" w:rsidRDefault="00A7689E" w:rsidP="00D71770">
            <w:pPr>
              <w:pStyle w:val="TableText"/>
              <w:jc w:val="right"/>
            </w:pPr>
            <w:r w:rsidRPr="00D71770">
              <w:t>0</w:t>
            </w:r>
          </w:p>
        </w:tc>
        <w:tc>
          <w:tcPr>
            <w:tcW w:w="993" w:type="dxa"/>
            <w:shd w:val="clear" w:color="auto" w:fill="auto"/>
            <w:vAlign w:val="bottom"/>
            <w:hideMark/>
          </w:tcPr>
          <w:p w14:paraId="53128052" w14:textId="77777777" w:rsidR="00A7689E" w:rsidRPr="00D71770" w:rsidRDefault="00A7689E" w:rsidP="00D71770">
            <w:pPr>
              <w:pStyle w:val="TableText"/>
              <w:jc w:val="right"/>
            </w:pPr>
            <w:r w:rsidRPr="00D71770">
              <w:t>0</w:t>
            </w:r>
          </w:p>
        </w:tc>
        <w:tc>
          <w:tcPr>
            <w:tcW w:w="708" w:type="dxa"/>
            <w:shd w:val="clear" w:color="auto" w:fill="auto"/>
            <w:vAlign w:val="bottom"/>
            <w:hideMark/>
          </w:tcPr>
          <w:p w14:paraId="07D1AB6D" w14:textId="77777777" w:rsidR="00A7689E" w:rsidRPr="00D71770" w:rsidRDefault="00A7689E" w:rsidP="00D71770">
            <w:pPr>
              <w:pStyle w:val="TableText"/>
              <w:jc w:val="right"/>
            </w:pPr>
            <w:r w:rsidRPr="00D71770">
              <w:t>1</w:t>
            </w:r>
          </w:p>
        </w:tc>
        <w:tc>
          <w:tcPr>
            <w:tcW w:w="1030" w:type="dxa"/>
            <w:shd w:val="clear" w:color="auto" w:fill="auto"/>
            <w:vAlign w:val="bottom"/>
            <w:hideMark/>
          </w:tcPr>
          <w:p w14:paraId="11AA1BB7" w14:textId="15CE51B7" w:rsidR="00A7689E" w:rsidRPr="00EA52A3" w:rsidRDefault="00F573A0" w:rsidP="00D71770">
            <w:pPr>
              <w:pStyle w:val="TableText"/>
              <w:jc w:val="right"/>
            </w:pPr>
            <w:r>
              <w:t>1</w:t>
            </w:r>
            <w:r w:rsidR="00A7689E" w:rsidRPr="00EA52A3">
              <w:t>500</w:t>
            </w:r>
          </w:p>
        </w:tc>
      </w:tr>
      <w:tr w:rsidR="00A7689E" w:rsidRPr="00EA52A3" w14:paraId="3A81381E" w14:textId="77777777" w:rsidTr="00725ABF">
        <w:trPr>
          <w:trHeight w:val="287"/>
        </w:trPr>
        <w:tc>
          <w:tcPr>
            <w:tcW w:w="2722" w:type="dxa"/>
            <w:shd w:val="clear" w:color="auto" w:fill="auto"/>
            <w:vAlign w:val="bottom"/>
          </w:tcPr>
          <w:p w14:paraId="05CECAD6" w14:textId="77777777" w:rsidR="00A7689E" w:rsidRPr="00EA52A3" w:rsidRDefault="00A7689E" w:rsidP="00725ABF">
            <w:pPr>
              <w:pStyle w:val="TableText"/>
              <w:rPr>
                <w:b/>
                <w:bCs/>
              </w:rPr>
            </w:pPr>
            <w:r w:rsidRPr="00EA52A3">
              <w:rPr>
                <w:b/>
                <w:bCs/>
              </w:rPr>
              <w:t>Total</w:t>
            </w:r>
          </w:p>
        </w:tc>
        <w:tc>
          <w:tcPr>
            <w:tcW w:w="851" w:type="dxa"/>
            <w:shd w:val="clear" w:color="auto" w:fill="auto"/>
            <w:vAlign w:val="bottom"/>
            <w:hideMark/>
          </w:tcPr>
          <w:p w14:paraId="69482A83" w14:textId="77777777" w:rsidR="00A7689E" w:rsidRPr="00D71770" w:rsidRDefault="00A7689E" w:rsidP="00D71770">
            <w:pPr>
              <w:pStyle w:val="TableText"/>
              <w:jc w:val="right"/>
              <w:rPr>
                <w:b/>
                <w:bCs/>
              </w:rPr>
            </w:pPr>
            <w:r w:rsidRPr="00D71770">
              <w:rPr>
                <w:b/>
                <w:bCs/>
              </w:rPr>
              <w:t>21</w:t>
            </w:r>
          </w:p>
        </w:tc>
        <w:tc>
          <w:tcPr>
            <w:tcW w:w="1134" w:type="dxa"/>
            <w:shd w:val="clear" w:color="auto" w:fill="auto"/>
            <w:vAlign w:val="bottom"/>
            <w:hideMark/>
          </w:tcPr>
          <w:p w14:paraId="1093DB54" w14:textId="376CB613" w:rsidR="00A7689E" w:rsidRPr="00D71770" w:rsidRDefault="00F573A0" w:rsidP="00D71770">
            <w:pPr>
              <w:pStyle w:val="TableText"/>
              <w:jc w:val="right"/>
              <w:rPr>
                <w:b/>
                <w:bCs/>
              </w:rPr>
            </w:pPr>
            <w:r w:rsidRPr="00D71770">
              <w:rPr>
                <w:b/>
                <w:bCs/>
              </w:rPr>
              <w:t>4</w:t>
            </w:r>
            <w:r w:rsidR="00A7689E" w:rsidRPr="00D71770">
              <w:rPr>
                <w:b/>
                <w:bCs/>
              </w:rPr>
              <w:t>000</w:t>
            </w:r>
          </w:p>
        </w:tc>
        <w:tc>
          <w:tcPr>
            <w:tcW w:w="850" w:type="dxa"/>
            <w:shd w:val="clear" w:color="auto" w:fill="auto"/>
            <w:vAlign w:val="bottom"/>
            <w:hideMark/>
          </w:tcPr>
          <w:p w14:paraId="1351E309" w14:textId="77777777" w:rsidR="00A7689E" w:rsidRPr="00D71770" w:rsidRDefault="00A7689E" w:rsidP="00D71770">
            <w:pPr>
              <w:pStyle w:val="TableText"/>
              <w:jc w:val="right"/>
              <w:rPr>
                <w:b/>
                <w:bCs/>
              </w:rPr>
            </w:pPr>
            <w:r w:rsidRPr="00D71770">
              <w:rPr>
                <w:b/>
                <w:bCs/>
              </w:rPr>
              <w:t>17</w:t>
            </w:r>
          </w:p>
        </w:tc>
        <w:tc>
          <w:tcPr>
            <w:tcW w:w="1134" w:type="dxa"/>
            <w:shd w:val="clear" w:color="auto" w:fill="auto"/>
            <w:vAlign w:val="bottom"/>
            <w:hideMark/>
          </w:tcPr>
          <w:p w14:paraId="477F889E" w14:textId="77777777" w:rsidR="00A7689E" w:rsidRPr="00D71770" w:rsidRDefault="00A7689E" w:rsidP="00D71770">
            <w:pPr>
              <w:pStyle w:val="TableText"/>
              <w:jc w:val="right"/>
              <w:rPr>
                <w:b/>
                <w:bCs/>
              </w:rPr>
            </w:pPr>
            <w:r w:rsidRPr="00D71770">
              <w:rPr>
                <w:b/>
                <w:bCs/>
              </w:rPr>
              <w:t>28,300</w:t>
            </w:r>
          </w:p>
        </w:tc>
        <w:tc>
          <w:tcPr>
            <w:tcW w:w="709" w:type="dxa"/>
            <w:shd w:val="clear" w:color="auto" w:fill="auto"/>
            <w:vAlign w:val="bottom"/>
            <w:hideMark/>
          </w:tcPr>
          <w:p w14:paraId="02A8DFA8" w14:textId="77777777" w:rsidR="00A7689E" w:rsidRPr="00D71770" w:rsidRDefault="00A7689E" w:rsidP="00D71770">
            <w:pPr>
              <w:pStyle w:val="TableText"/>
              <w:jc w:val="right"/>
              <w:rPr>
                <w:b/>
                <w:bCs/>
              </w:rPr>
            </w:pPr>
            <w:r w:rsidRPr="00D71770">
              <w:rPr>
                <w:b/>
                <w:bCs/>
              </w:rPr>
              <w:t>2</w:t>
            </w:r>
          </w:p>
        </w:tc>
        <w:tc>
          <w:tcPr>
            <w:tcW w:w="1134" w:type="dxa"/>
            <w:shd w:val="clear" w:color="auto" w:fill="auto"/>
            <w:vAlign w:val="bottom"/>
            <w:hideMark/>
          </w:tcPr>
          <w:p w14:paraId="2398E3BC" w14:textId="77777777" w:rsidR="00A7689E" w:rsidRPr="00D71770" w:rsidRDefault="00A7689E" w:rsidP="00D71770">
            <w:pPr>
              <w:pStyle w:val="TableText"/>
              <w:jc w:val="right"/>
              <w:rPr>
                <w:b/>
                <w:bCs/>
              </w:rPr>
            </w:pPr>
            <w:r w:rsidRPr="00D71770">
              <w:rPr>
                <w:b/>
                <w:bCs/>
              </w:rPr>
              <w:t>11,000</w:t>
            </w:r>
          </w:p>
        </w:tc>
        <w:tc>
          <w:tcPr>
            <w:tcW w:w="851" w:type="dxa"/>
            <w:shd w:val="clear" w:color="auto" w:fill="auto"/>
            <w:vAlign w:val="bottom"/>
            <w:hideMark/>
          </w:tcPr>
          <w:p w14:paraId="3B656383" w14:textId="77777777" w:rsidR="00A7689E" w:rsidRPr="00D71770" w:rsidRDefault="00A7689E" w:rsidP="00D71770">
            <w:pPr>
              <w:pStyle w:val="TableText"/>
              <w:jc w:val="right"/>
              <w:rPr>
                <w:b/>
                <w:bCs/>
              </w:rPr>
            </w:pPr>
            <w:r w:rsidRPr="00D71770">
              <w:rPr>
                <w:b/>
                <w:bCs/>
              </w:rPr>
              <w:t>20</w:t>
            </w:r>
          </w:p>
        </w:tc>
        <w:tc>
          <w:tcPr>
            <w:tcW w:w="1134" w:type="dxa"/>
            <w:shd w:val="clear" w:color="auto" w:fill="auto"/>
            <w:vAlign w:val="bottom"/>
            <w:hideMark/>
          </w:tcPr>
          <w:p w14:paraId="3BA77C9F" w14:textId="77777777" w:rsidR="00A7689E" w:rsidRPr="00D71770" w:rsidRDefault="00A7689E" w:rsidP="00D71770">
            <w:pPr>
              <w:pStyle w:val="TableText"/>
              <w:jc w:val="right"/>
              <w:rPr>
                <w:b/>
                <w:bCs/>
              </w:rPr>
            </w:pPr>
            <w:r w:rsidRPr="00D71770">
              <w:rPr>
                <w:b/>
                <w:bCs/>
              </w:rPr>
              <w:t>57,600</w:t>
            </w:r>
          </w:p>
        </w:tc>
        <w:tc>
          <w:tcPr>
            <w:tcW w:w="708" w:type="dxa"/>
            <w:shd w:val="clear" w:color="auto" w:fill="auto"/>
            <w:vAlign w:val="bottom"/>
            <w:hideMark/>
          </w:tcPr>
          <w:p w14:paraId="2364A60C" w14:textId="77777777" w:rsidR="00A7689E" w:rsidRPr="00D71770" w:rsidRDefault="00A7689E" w:rsidP="00D71770">
            <w:pPr>
              <w:pStyle w:val="TableText"/>
              <w:jc w:val="right"/>
              <w:rPr>
                <w:b/>
                <w:bCs/>
              </w:rPr>
            </w:pPr>
            <w:r w:rsidRPr="00D71770">
              <w:rPr>
                <w:b/>
                <w:bCs/>
              </w:rPr>
              <w:t>0</w:t>
            </w:r>
          </w:p>
        </w:tc>
        <w:tc>
          <w:tcPr>
            <w:tcW w:w="993" w:type="dxa"/>
            <w:shd w:val="clear" w:color="auto" w:fill="auto"/>
            <w:vAlign w:val="bottom"/>
            <w:hideMark/>
          </w:tcPr>
          <w:p w14:paraId="6742DC5E" w14:textId="77777777" w:rsidR="00A7689E" w:rsidRPr="00D71770" w:rsidRDefault="00A7689E" w:rsidP="00D71770">
            <w:pPr>
              <w:pStyle w:val="TableText"/>
              <w:jc w:val="right"/>
              <w:rPr>
                <w:b/>
                <w:bCs/>
              </w:rPr>
            </w:pPr>
            <w:r w:rsidRPr="00D71770">
              <w:rPr>
                <w:b/>
                <w:bCs/>
              </w:rPr>
              <w:t>0</w:t>
            </w:r>
          </w:p>
        </w:tc>
        <w:tc>
          <w:tcPr>
            <w:tcW w:w="708" w:type="dxa"/>
            <w:shd w:val="clear" w:color="auto" w:fill="auto"/>
            <w:vAlign w:val="bottom"/>
            <w:hideMark/>
          </w:tcPr>
          <w:p w14:paraId="0B0D0354" w14:textId="77777777" w:rsidR="00A7689E" w:rsidRPr="00D71770" w:rsidRDefault="00A7689E" w:rsidP="00D71770">
            <w:pPr>
              <w:pStyle w:val="TableText"/>
              <w:jc w:val="right"/>
              <w:rPr>
                <w:b/>
                <w:bCs/>
              </w:rPr>
            </w:pPr>
            <w:r w:rsidRPr="00D71770">
              <w:rPr>
                <w:b/>
                <w:bCs/>
              </w:rPr>
              <w:t>60</w:t>
            </w:r>
          </w:p>
        </w:tc>
        <w:tc>
          <w:tcPr>
            <w:tcW w:w="1030" w:type="dxa"/>
            <w:shd w:val="clear" w:color="auto" w:fill="auto"/>
            <w:vAlign w:val="bottom"/>
            <w:hideMark/>
          </w:tcPr>
          <w:p w14:paraId="0D4566B0" w14:textId="77777777" w:rsidR="00A7689E" w:rsidRPr="00EA52A3" w:rsidRDefault="00A7689E" w:rsidP="00D71770">
            <w:pPr>
              <w:pStyle w:val="TableText"/>
              <w:jc w:val="right"/>
              <w:rPr>
                <w:b/>
                <w:bCs/>
              </w:rPr>
            </w:pPr>
            <w:r w:rsidRPr="00EA52A3">
              <w:rPr>
                <w:b/>
                <w:bCs/>
              </w:rPr>
              <w:t>100,900</w:t>
            </w:r>
          </w:p>
        </w:tc>
      </w:tr>
    </w:tbl>
    <w:p w14:paraId="0A52A9FF" w14:textId="77777777" w:rsidR="00A7689E" w:rsidRPr="00EA52A3" w:rsidRDefault="00A7689E" w:rsidP="00A7689E">
      <w:pPr>
        <w:pStyle w:val="TableName"/>
        <w:rPr>
          <w:rFonts w:eastAsia="Calibri"/>
        </w:rPr>
      </w:pPr>
    </w:p>
    <w:p w14:paraId="20505FF9" w14:textId="77777777" w:rsidR="00A7689E" w:rsidRPr="00EA52A3" w:rsidRDefault="00A7689E" w:rsidP="00A7689E">
      <w:pPr>
        <w:pStyle w:val="Heading4"/>
        <w:rPr>
          <w:rFonts w:eastAsia="Calibri"/>
        </w:rPr>
        <w:sectPr w:rsidR="00A7689E" w:rsidRPr="00EA52A3" w:rsidSect="00F649F7">
          <w:pgSz w:w="16838" w:h="11906" w:orient="landscape"/>
          <w:pgMar w:top="1440" w:right="1440" w:bottom="1440" w:left="1440" w:header="708" w:footer="708" w:gutter="0"/>
          <w:cols w:space="708"/>
          <w:docGrid w:linePitch="360"/>
        </w:sectPr>
      </w:pPr>
    </w:p>
    <w:p w14:paraId="1CDA5B73" w14:textId="77777777" w:rsidR="00864F36" w:rsidRPr="00EA52A3" w:rsidRDefault="00864F36" w:rsidP="0069247B">
      <w:pPr>
        <w:pStyle w:val="Heading6"/>
        <w:rPr>
          <w:rFonts w:eastAsia="Calibri"/>
        </w:rPr>
      </w:pPr>
      <w:bookmarkStart w:id="323" w:name="_Toc460418542"/>
      <w:bookmarkStart w:id="324" w:name="_Toc460683085"/>
      <w:r w:rsidRPr="00EA52A3">
        <w:rPr>
          <w:rFonts w:eastAsia="Calibri"/>
        </w:rPr>
        <w:t>Enforceable direction</w:t>
      </w:r>
      <w:bookmarkEnd w:id="323"/>
      <w:bookmarkEnd w:id="324"/>
      <w:r w:rsidRPr="00EA52A3">
        <w:rPr>
          <w:rFonts w:eastAsia="Calibri"/>
        </w:rPr>
        <w:t xml:space="preserve"> </w:t>
      </w:r>
    </w:p>
    <w:p w14:paraId="7FF31986" w14:textId="0397528B" w:rsidR="00864F36" w:rsidRPr="00EA52A3" w:rsidRDefault="00864F36" w:rsidP="00427E58">
      <w:pPr>
        <w:rPr>
          <w:rFonts w:eastAsia="Calibri"/>
        </w:rPr>
      </w:pPr>
      <w:r w:rsidRPr="00EA52A3">
        <w:rPr>
          <w:rFonts w:eastAsia="Calibri"/>
        </w:rPr>
        <w:t>During 2015–16, a commercial operator with two convictions against the Marine Park Act became the first person to be issued with an enforceable direction by the agency. The direction imposes a series of restrictions on the fisher that are intended to prevent any future offences.</w:t>
      </w:r>
    </w:p>
    <w:p w14:paraId="74F1BB42" w14:textId="2A37A2DF" w:rsidR="00864F36" w:rsidRPr="00EA52A3" w:rsidRDefault="00864F36" w:rsidP="00864F36">
      <w:pPr>
        <w:rPr>
          <w:rFonts w:eastAsia="Calibri"/>
        </w:rPr>
      </w:pPr>
      <w:r w:rsidRPr="00EA52A3">
        <w:rPr>
          <w:rFonts w:eastAsia="Calibri"/>
        </w:rPr>
        <w:t>Under the</w:t>
      </w:r>
      <w:r w:rsidRPr="00EA52A3" w:rsidDel="005E13F5">
        <w:rPr>
          <w:rFonts w:eastAsia="Calibri"/>
        </w:rPr>
        <w:t xml:space="preserve"> </w:t>
      </w:r>
      <w:r w:rsidRPr="00EA52A3">
        <w:rPr>
          <w:rFonts w:eastAsia="Calibri"/>
        </w:rPr>
        <w:t>Marine Park Act, an enforceable direction can be issued to ensure a person’s future compliance with the Act</w:t>
      </w:r>
      <w:r w:rsidR="005E13F5" w:rsidRPr="00EA52A3">
        <w:rPr>
          <w:rFonts w:eastAsia="Calibri"/>
        </w:rPr>
        <w:t>,</w:t>
      </w:r>
      <w:r w:rsidRPr="00EA52A3">
        <w:rPr>
          <w:rFonts w:eastAsia="Calibri"/>
        </w:rPr>
        <w:t xml:space="preserve"> and to require </w:t>
      </w:r>
      <w:r w:rsidR="005E13F5" w:rsidRPr="00EA52A3">
        <w:rPr>
          <w:rFonts w:eastAsia="Calibri"/>
        </w:rPr>
        <w:t>that person</w:t>
      </w:r>
      <w:r w:rsidRPr="00EA52A3">
        <w:rPr>
          <w:rFonts w:eastAsia="Calibri"/>
        </w:rPr>
        <w:t xml:space="preserve"> to take specific actions to prevent environmental harm that may be caused by their conduct. A failure to comply with the direction is a contravention of a civil penalty provision, with a maximum penalty of $108,000.</w:t>
      </w:r>
    </w:p>
    <w:p w14:paraId="23E11703" w14:textId="3429C0A3" w:rsidR="00864F36" w:rsidRPr="00EA52A3" w:rsidRDefault="00864F36" w:rsidP="00864F36">
      <w:pPr>
        <w:rPr>
          <w:rFonts w:eastAsia="Calibri"/>
        </w:rPr>
      </w:pPr>
      <w:r w:rsidRPr="00EA52A3">
        <w:rPr>
          <w:rFonts w:eastAsia="Calibri"/>
        </w:rPr>
        <w:t xml:space="preserve">The commercial fisher has been ordered to refrain from a number of activities in </w:t>
      </w:r>
      <w:r w:rsidR="00283BA7">
        <w:rPr>
          <w:rFonts w:eastAsia="Calibri"/>
        </w:rPr>
        <w:t>a Marine National Park (green) Z</w:t>
      </w:r>
      <w:r w:rsidRPr="00EA52A3">
        <w:rPr>
          <w:rFonts w:eastAsia="Calibri"/>
        </w:rPr>
        <w:t>one, including anchoring a vessel or being on board an anchored vessel, or operating a vessel at a speed of five knots or less. The commercial fisher had twice been convicted for offences in zones where fishing is prohibited. These offences occurred only a few months apart.</w:t>
      </w:r>
    </w:p>
    <w:p w14:paraId="683A4734" w14:textId="77777777" w:rsidR="00864F36" w:rsidRPr="00EA52A3" w:rsidRDefault="00864F36" w:rsidP="00864F36">
      <w:pPr>
        <w:rPr>
          <w:rFonts w:eastAsia="Calibri"/>
        </w:rPr>
      </w:pPr>
      <w:r w:rsidRPr="00EA52A3">
        <w:rPr>
          <w:rFonts w:eastAsia="Calibri"/>
        </w:rPr>
        <w:t>Reducing illegal commercial and recreational fishing is a key priority for the agency, and the enforceable direction is a clear message to people who flout the rules. Under the enforceable direction, the same restrictions will apply to any vessel that the fisher is responsible for, whether the fisher is on board the vessel or not.</w:t>
      </w:r>
    </w:p>
    <w:p w14:paraId="5ACAC0F6" w14:textId="77777777" w:rsidR="00864F36" w:rsidRPr="00EA52A3" w:rsidRDefault="00864F36" w:rsidP="0069247B">
      <w:pPr>
        <w:pStyle w:val="Heading6"/>
        <w:rPr>
          <w:rFonts w:eastAsia="Calibri"/>
        </w:rPr>
      </w:pPr>
      <w:bookmarkStart w:id="325" w:name="_Toc460418543"/>
      <w:bookmarkStart w:id="326" w:name="_Toc460683086"/>
      <w:r w:rsidRPr="00EA52A3">
        <w:rPr>
          <w:rFonts w:eastAsia="Calibri"/>
        </w:rPr>
        <w:t>Recreational fishing compliance</w:t>
      </w:r>
      <w:bookmarkEnd w:id="325"/>
      <w:bookmarkEnd w:id="326"/>
    </w:p>
    <w:p w14:paraId="2F59867E" w14:textId="57D66163" w:rsidR="005E2C46" w:rsidRDefault="00864F36" w:rsidP="00864F36">
      <w:pPr>
        <w:rPr>
          <w:rFonts w:eastAsia="Calibri"/>
        </w:rPr>
      </w:pPr>
      <w:r w:rsidRPr="00EA52A3">
        <w:rPr>
          <w:rFonts w:eastAsia="Calibri"/>
        </w:rPr>
        <w:t>Recreational fishing in no-fishing zones continues to be the most frequently detected offence in the World Heritage Area. The upwards trend in recreational fishing non-compliance was first identified through intelligence analysis in 2012 (</w:t>
      </w:r>
      <w:r w:rsidRPr="00C76A5C">
        <w:rPr>
          <w:rFonts w:eastAsia="Calibri"/>
        </w:rPr>
        <w:t>Figure</w:t>
      </w:r>
      <w:r w:rsidR="00537FCE" w:rsidRPr="00C76A5C">
        <w:rPr>
          <w:rFonts w:eastAsia="Calibri"/>
        </w:rPr>
        <w:t> </w:t>
      </w:r>
      <w:r w:rsidR="00DC039C" w:rsidRPr="00C76A5C">
        <w:rPr>
          <w:rFonts w:eastAsia="Calibri"/>
        </w:rPr>
        <w:t>12</w:t>
      </w:r>
      <w:r w:rsidRPr="00C76A5C">
        <w:rPr>
          <w:rFonts w:eastAsia="Calibri"/>
        </w:rPr>
        <w:t>).</w:t>
      </w:r>
      <w:r w:rsidRPr="00EA52A3">
        <w:rPr>
          <w:rFonts w:eastAsia="Calibri"/>
        </w:rPr>
        <w:t xml:space="preserve"> Despite concerted effort and focus on this issue since 2012, offence numbers have continued to rise. </w:t>
      </w:r>
    </w:p>
    <w:p w14:paraId="301AC5C4" w14:textId="58ABC8F1" w:rsidR="00ED7D52" w:rsidRPr="00EA52A3" w:rsidRDefault="00A577D7" w:rsidP="00207C6F">
      <w:pPr>
        <w:keepNext/>
      </w:pPr>
      <w:r>
        <w:rPr>
          <w:noProof/>
        </w:rPr>
        <w:drawing>
          <wp:inline distT="0" distB="0" distL="0" distR="0" wp14:anchorId="5148BD36" wp14:editId="775E4D5D">
            <wp:extent cx="5369442" cy="3415319"/>
            <wp:effectExtent l="0" t="0" r="3175" b="0"/>
            <wp:docPr id="28" name="Picture 28" descr="Bar graph showing the number of illegal recreational fishing incidents in Marine National Park zones. The graph shows a significant increase from 2011–2012 to 2012–2013 with consistent increases from 2012–13 to 2015–16." title="Illegal recreational fishing incidents in Marine National Park Zo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1"/>
                    <a:srcRect l="2143"/>
                    <a:stretch/>
                  </pic:blipFill>
                  <pic:spPr bwMode="auto">
                    <a:xfrm>
                      <a:off x="0" y="0"/>
                      <a:ext cx="5376043" cy="3419517"/>
                    </a:xfrm>
                    <a:prstGeom prst="rect">
                      <a:avLst/>
                    </a:prstGeom>
                    <a:ln>
                      <a:noFill/>
                    </a:ln>
                    <a:extLst>
                      <a:ext uri="{53640926-AAD7-44D8-BBD7-CCE9431645EC}">
                        <a14:shadowObscured xmlns:a14="http://schemas.microsoft.com/office/drawing/2010/main"/>
                      </a:ext>
                    </a:extLst>
                  </pic:spPr>
                </pic:pic>
              </a:graphicData>
            </a:graphic>
          </wp:inline>
        </w:drawing>
      </w:r>
    </w:p>
    <w:p w14:paraId="20F73062" w14:textId="22EDBFCA" w:rsidR="00ED7D52" w:rsidRPr="00EA52A3" w:rsidRDefault="00ED7D52" w:rsidP="00301607">
      <w:pPr>
        <w:pStyle w:val="FigureNameSpace"/>
      </w:pPr>
      <w:bookmarkStart w:id="327" w:name="_Toc460665050"/>
      <w:bookmarkStart w:id="328" w:name="_Toc465329672"/>
      <w:r w:rsidRPr="00EA52A3">
        <w:t xml:space="preserve">Figure </w:t>
      </w:r>
      <w:r w:rsidR="00DC039C">
        <w:t>12</w:t>
      </w:r>
      <w:r w:rsidRPr="00EA52A3">
        <w:t>:</w:t>
      </w:r>
      <w:r w:rsidR="00777E7E">
        <w:tab/>
      </w:r>
      <w:r w:rsidRPr="00EA52A3">
        <w:t>Illegal recreational fishing incidents in M</w:t>
      </w:r>
      <w:r w:rsidR="00303A5B">
        <w:t xml:space="preserve">arine National Park </w:t>
      </w:r>
      <w:r w:rsidR="00C03130">
        <w:t>Z</w:t>
      </w:r>
      <w:r w:rsidRPr="00EA52A3">
        <w:t>ones</w:t>
      </w:r>
      <w:bookmarkEnd w:id="327"/>
      <w:bookmarkEnd w:id="328"/>
    </w:p>
    <w:p w14:paraId="69BCA82E" w14:textId="0D21CAC5" w:rsidR="00864F36" w:rsidRPr="00EA52A3" w:rsidRDefault="00864F36" w:rsidP="00864F36">
      <w:pPr>
        <w:rPr>
          <w:rFonts w:eastAsia="Calibri"/>
        </w:rPr>
      </w:pPr>
      <w:r w:rsidRPr="00EA52A3">
        <w:rPr>
          <w:rFonts w:eastAsia="Calibri"/>
        </w:rPr>
        <w:t>A multi-agency workshop</w:t>
      </w:r>
      <w:r w:rsidR="00311A20" w:rsidRPr="00EA52A3">
        <w:rPr>
          <w:rFonts w:eastAsia="Calibri"/>
        </w:rPr>
        <w:t>,</w:t>
      </w:r>
      <w:r w:rsidRPr="00EA52A3">
        <w:rPr>
          <w:rFonts w:eastAsia="Calibri"/>
        </w:rPr>
        <w:t xml:space="preserve"> led by the Field Management Program and held with an expert consultant in June 2016, brought together a wide range of officers and experts to </w:t>
      </w:r>
      <w:r w:rsidR="00774D9A" w:rsidRPr="00EA52A3">
        <w:rPr>
          <w:rFonts w:eastAsia="Calibri"/>
        </w:rPr>
        <w:t>discuss</w:t>
      </w:r>
      <w:r w:rsidRPr="00EA52A3">
        <w:rPr>
          <w:rFonts w:eastAsia="Calibri"/>
        </w:rPr>
        <w:t xml:space="preserve"> the issues and </w:t>
      </w:r>
      <w:r w:rsidR="00774D9A" w:rsidRPr="00EA52A3">
        <w:rPr>
          <w:rFonts w:eastAsia="Calibri"/>
        </w:rPr>
        <w:t xml:space="preserve">find </w:t>
      </w:r>
      <w:r w:rsidRPr="00EA52A3">
        <w:rPr>
          <w:rFonts w:eastAsia="Calibri"/>
        </w:rPr>
        <w:t>the best way to address the ongoing problem of illegal recreational fishing. As a result of the workshop, a project plan is currently being developed for implementation in 2016–17 to address this issue.</w:t>
      </w:r>
    </w:p>
    <w:p w14:paraId="08A0933F" w14:textId="646C8D54" w:rsidR="00864F36" w:rsidRPr="00EA52A3" w:rsidRDefault="00864F36" w:rsidP="00864F36">
      <w:pPr>
        <w:rPr>
          <w:rFonts w:eastAsia="Calibri"/>
        </w:rPr>
      </w:pPr>
      <w:r w:rsidRPr="00EA52A3">
        <w:rPr>
          <w:rFonts w:eastAsia="Calibri"/>
        </w:rPr>
        <w:t xml:space="preserve">The initial phase of the project </w:t>
      </w:r>
      <w:r w:rsidR="00774D9A" w:rsidRPr="00EA52A3">
        <w:rPr>
          <w:rFonts w:eastAsia="Calibri"/>
        </w:rPr>
        <w:t>has started</w:t>
      </w:r>
      <w:r w:rsidRPr="00EA52A3">
        <w:rPr>
          <w:rFonts w:eastAsia="Calibri"/>
        </w:rPr>
        <w:t xml:space="preserve"> to further develop an integrated and coordinated approach to educate recreational fishers about zoning and its benefits to improve awareness and voluntary compliance. </w:t>
      </w:r>
    </w:p>
    <w:p w14:paraId="3B7CDBEE" w14:textId="77777777" w:rsidR="00864F36" w:rsidRPr="00EA52A3" w:rsidRDefault="00864F36" w:rsidP="00864F36">
      <w:pPr>
        <w:pStyle w:val="NormalBeforeBullet"/>
        <w:rPr>
          <w:rFonts w:eastAsia="Calibri"/>
        </w:rPr>
      </w:pPr>
      <w:r w:rsidRPr="00EA52A3">
        <w:rPr>
          <w:rFonts w:eastAsia="Calibri"/>
        </w:rPr>
        <w:t>Targets for measuring success will include:</w:t>
      </w:r>
    </w:p>
    <w:p w14:paraId="400E1C11" w14:textId="77777777" w:rsidR="00864F36" w:rsidRPr="00EA52A3" w:rsidRDefault="00864F36" w:rsidP="00864F36">
      <w:pPr>
        <w:pStyle w:val="ListParagraph"/>
        <w:rPr>
          <w:rFonts w:eastAsia="Calibri"/>
        </w:rPr>
      </w:pPr>
      <w:r w:rsidRPr="00EA52A3">
        <w:rPr>
          <w:rFonts w:eastAsia="Calibri"/>
        </w:rPr>
        <w:t>a reduction in the incidence of illegal recreational fishing in the World Heritage Area</w:t>
      </w:r>
    </w:p>
    <w:p w14:paraId="78579383" w14:textId="77777777" w:rsidR="00864F36" w:rsidRPr="00EA52A3" w:rsidRDefault="00864F36" w:rsidP="00864F36">
      <w:pPr>
        <w:pStyle w:val="ListParagraph"/>
        <w:rPr>
          <w:rFonts w:eastAsia="Calibri"/>
        </w:rPr>
      </w:pPr>
      <w:r w:rsidRPr="00EA52A3">
        <w:rPr>
          <w:rFonts w:eastAsia="Calibri"/>
        </w:rPr>
        <w:t>an increase in the awareness of recreational fishers and the community about sustainable fishing</w:t>
      </w:r>
    </w:p>
    <w:p w14:paraId="52C2F28A" w14:textId="77777777" w:rsidR="00864F36" w:rsidRPr="00EA52A3" w:rsidRDefault="00864F36" w:rsidP="00864F36">
      <w:pPr>
        <w:pStyle w:val="ListParagraph"/>
        <w:rPr>
          <w:rFonts w:eastAsia="Calibri"/>
        </w:rPr>
      </w:pPr>
      <w:r w:rsidRPr="00EA52A3">
        <w:rPr>
          <w:rFonts w:eastAsia="Calibri"/>
        </w:rPr>
        <w:t>an increase in the awareness of recreational fishers in relation to compliance management of the World Heritage Area</w:t>
      </w:r>
    </w:p>
    <w:p w14:paraId="1BDF6BFB" w14:textId="16E14309" w:rsidR="00864F36" w:rsidRPr="00EA52A3" w:rsidRDefault="00864F36" w:rsidP="00725ABF">
      <w:pPr>
        <w:pStyle w:val="BulletLast"/>
        <w:rPr>
          <w:rFonts w:eastAsia="Calibri"/>
        </w:rPr>
      </w:pPr>
      <w:r w:rsidRPr="00EA52A3">
        <w:rPr>
          <w:rFonts w:eastAsia="Calibri"/>
        </w:rPr>
        <w:t>an increase in the protection of fish sto</w:t>
      </w:r>
      <w:r w:rsidR="00283BA7">
        <w:rPr>
          <w:rFonts w:eastAsia="Calibri"/>
        </w:rPr>
        <w:t>cks and fish habitats, thereby</w:t>
      </w:r>
      <w:r w:rsidRPr="00EA52A3">
        <w:rPr>
          <w:rFonts w:eastAsia="Calibri"/>
        </w:rPr>
        <w:t xml:space="preserve"> reducing the ecological impact of the compliance problem.</w:t>
      </w:r>
    </w:p>
    <w:p w14:paraId="4BDB8BC2" w14:textId="77777777" w:rsidR="00DA50B8" w:rsidRPr="00EA52A3" w:rsidRDefault="00DA50B8" w:rsidP="0069247B">
      <w:pPr>
        <w:pStyle w:val="Heading6"/>
        <w:rPr>
          <w:rFonts w:eastAsia="Calibri"/>
        </w:rPr>
      </w:pPr>
      <w:bookmarkStart w:id="329" w:name="_Toc460418544"/>
      <w:bookmarkStart w:id="330" w:name="_Toc460683087"/>
      <w:r w:rsidRPr="00EA52A3">
        <w:rPr>
          <w:rFonts w:eastAsia="Calibri"/>
        </w:rPr>
        <w:t>Vessel monitoring system</w:t>
      </w:r>
      <w:bookmarkEnd w:id="329"/>
      <w:bookmarkEnd w:id="330"/>
    </w:p>
    <w:p w14:paraId="408D80E5" w14:textId="3376BE56" w:rsidR="00DA50B8" w:rsidRPr="00EA52A3" w:rsidRDefault="00DA50B8" w:rsidP="00DA50B8">
      <w:pPr>
        <w:rPr>
          <w:rFonts w:eastAsia="Calibri"/>
        </w:rPr>
      </w:pPr>
      <w:r w:rsidRPr="00EA52A3">
        <w:rPr>
          <w:rFonts w:eastAsia="Calibri"/>
        </w:rPr>
        <w:t>Expansion of the commercial fishing vessel monitoring trial continued during 2015–16, with vessel monitoring devices fitted on eight commercial fishing vessels, three primary vessels and five dories. These trials are voluntary and the support of commercial operators to trial new technologies is welcomed. More devices are to be fitted during 2016–17, and trial results will be included in a joint discussion paper with the Queensland Government Department of Agriculture and Fisheries.</w:t>
      </w:r>
    </w:p>
    <w:p w14:paraId="22BEBCFC" w14:textId="77777777" w:rsidR="00DA50B8" w:rsidRPr="00EA52A3" w:rsidRDefault="00DA50B8" w:rsidP="0069247B">
      <w:pPr>
        <w:pStyle w:val="Heading6"/>
      </w:pPr>
      <w:bookmarkStart w:id="331" w:name="_Toc460418545"/>
      <w:bookmarkStart w:id="332" w:name="_Toc460683088"/>
      <w:r w:rsidRPr="00EA52A3">
        <w:t>Sharing management experiences</w:t>
      </w:r>
      <w:bookmarkEnd w:id="331"/>
      <w:bookmarkEnd w:id="332"/>
    </w:p>
    <w:p w14:paraId="030A3A42" w14:textId="6791916A" w:rsidR="002B0E0C" w:rsidRPr="007D5175" w:rsidRDefault="00DA50B8" w:rsidP="002B0E0C">
      <w:pPr>
        <w:rPr>
          <w:rFonts w:eastAsia="Calibri"/>
        </w:rPr>
      </w:pPr>
      <w:r w:rsidRPr="00EA52A3">
        <w:rPr>
          <w:rFonts w:eastAsia="Calibri"/>
        </w:rPr>
        <w:t xml:space="preserve">The </w:t>
      </w:r>
      <w:r w:rsidR="0019191E">
        <w:rPr>
          <w:rFonts w:eastAsia="Calibri"/>
        </w:rPr>
        <w:t>joint</w:t>
      </w:r>
      <w:r w:rsidRPr="00EA52A3">
        <w:rPr>
          <w:rFonts w:eastAsia="Calibri"/>
        </w:rPr>
        <w:t xml:space="preserve"> Field Management Program welcomed 12 groups of domestic </w:t>
      </w:r>
      <w:r w:rsidR="00283BA7">
        <w:rPr>
          <w:rFonts w:eastAsia="Calibri"/>
        </w:rPr>
        <w:t xml:space="preserve">visitors </w:t>
      </w:r>
      <w:r w:rsidRPr="00EA52A3">
        <w:rPr>
          <w:rFonts w:eastAsia="Calibri"/>
        </w:rPr>
        <w:t>and two groups of international visitors</w:t>
      </w:r>
      <w:r w:rsidR="00132F2C" w:rsidRPr="00EA52A3">
        <w:rPr>
          <w:rFonts w:eastAsia="Calibri"/>
        </w:rPr>
        <w:t>,</w:t>
      </w:r>
      <w:r w:rsidRPr="00EA52A3">
        <w:rPr>
          <w:rFonts w:eastAsia="Calibri"/>
        </w:rPr>
        <w:t xml:space="preserve"> with tours of the compliance operations centre and presentations on compliance activities. International visitors included delegates from the Forests and Environment Department of the Government of Tamil Nadu in India, and from Koror State in Palau in the western Pacific Ocean. Domestic visitors included Australian Maritime Safety Authority officers, Marine Park Authority </w:t>
      </w:r>
      <w:r w:rsidR="002402AD" w:rsidRPr="00EA52A3">
        <w:rPr>
          <w:rFonts w:eastAsia="Calibri"/>
        </w:rPr>
        <w:t>B</w:t>
      </w:r>
      <w:r w:rsidRPr="00EA52A3">
        <w:rPr>
          <w:rFonts w:eastAsia="Calibri"/>
        </w:rPr>
        <w:t xml:space="preserve">oard members, Girringun Land and Sea Rangers, Queensland Water Police officers, Maritime Safety Queensland officers, Queensland Parks and Wildlife Service rangers from Moreton Bay, and </w:t>
      </w:r>
      <w:r w:rsidR="00536B77">
        <w:rPr>
          <w:rFonts w:eastAsia="Calibri"/>
        </w:rPr>
        <w:t xml:space="preserve">officers </w:t>
      </w:r>
      <w:r w:rsidRPr="00EA52A3">
        <w:rPr>
          <w:rFonts w:eastAsia="Calibri"/>
        </w:rPr>
        <w:t xml:space="preserve">from the Australian </w:t>
      </w:r>
      <w:bookmarkStart w:id="333" w:name="_Toc460418546"/>
      <w:bookmarkStart w:id="334" w:name="_Toc460683089"/>
      <w:r w:rsidR="007D5175">
        <w:rPr>
          <w:rFonts w:eastAsia="Calibri"/>
        </w:rPr>
        <w:t>Department of the Environment.</w:t>
      </w:r>
      <w:r w:rsidR="00446BCE">
        <w:rPr>
          <w:rFonts w:eastAsia="Calibri"/>
        </w:rPr>
        <w:t xml:space="preserve"> </w:t>
      </w:r>
    </w:p>
    <w:p w14:paraId="7031100C" w14:textId="77777777" w:rsidR="00DA50B8" w:rsidRPr="00EA52A3" w:rsidRDefault="00DA50B8" w:rsidP="0069247B">
      <w:pPr>
        <w:pStyle w:val="Heading6"/>
      </w:pPr>
      <w:r w:rsidRPr="00EA52A3">
        <w:t>Stewardship</w:t>
      </w:r>
      <w:bookmarkEnd w:id="333"/>
      <w:bookmarkEnd w:id="334"/>
    </w:p>
    <w:p w14:paraId="25417FA4" w14:textId="02C792C0" w:rsidR="00DA50B8" w:rsidRPr="00EA52A3" w:rsidRDefault="00DA50B8" w:rsidP="00DA50B8">
      <w:pPr>
        <w:rPr>
          <w:rFonts w:eastAsia="Calibri"/>
        </w:rPr>
      </w:pPr>
      <w:r w:rsidRPr="00EA52A3">
        <w:rPr>
          <w:rFonts w:eastAsia="Calibri"/>
        </w:rPr>
        <w:t>The program continues to encourage and build capacity and partnerships with volunteer</w:t>
      </w:r>
      <w:r w:rsidR="00283BA7">
        <w:rPr>
          <w:rFonts w:eastAsia="Calibri"/>
        </w:rPr>
        <w:t xml:space="preserve"> and conservation organisations</w:t>
      </w:r>
      <w:r w:rsidRPr="00EA52A3">
        <w:rPr>
          <w:rFonts w:eastAsia="Calibri"/>
        </w:rPr>
        <w:t xml:space="preserve"> to help implement conservation initiatives and monitoring programs. The training of community groups to respond to marine animal strandings has been successful, with a further 110 volunteers training during the reporting period, bringing the total number to almost 430 trained volunteers in 17 locations. </w:t>
      </w:r>
    </w:p>
    <w:p w14:paraId="60360002" w14:textId="77777777" w:rsidR="00DA50B8" w:rsidRPr="00EA52A3" w:rsidRDefault="00DA50B8" w:rsidP="00DA50B8">
      <w:pPr>
        <w:rPr>
          <w:rFonts w:eastAsia="Calibri"/>
        </w:rPr>
      </w:pPr>
      <w:r w:rsidRPr="00EA52A3">
        <w:rPr>
          <w:rFonts w:eastAsia="Calibri"/>
        </w:rPr>
        <w:t xml:space="preserve">Volunteers accounted for 57 per cent of responses to reported marine strandings during 2015–16, consistent with maintaining or increasing the number of responses (59 per cent in 2014–15, 46 per cent in 2013–14, 18 per cent in 2012–13). A Great Barrier Reef Marine Animal Strandings Volunteer Network newsletter was developed and distributed to volunteers in December 2015 and June 2016 to share information. </w:t>
      </w:r>
    </w:p>
    <w:p w14:paraId="4FAAA408" w14:textId="77777777" w:rsidR="00DA50B8" w:rsidRPr="00EA52A3" w:rsidRDefault="00DA50B8" w:rsidP="00DA50B8">
      <w:pPr>
        <w:rPr>
          <w:rFonts w:eastAsia="Calibri"/>
        </w:rPr>
      </w:pPr>
      <w:r w:rsidRPr="00EA52A3">
        <w:rPr>
          <w:rFonts w:eastAsia="Calibri"/>
        </w:rPr>
        <w:t>An online training program for marine animal strandings was also produced, reducing the need for resource-intensive face</w:t>
      </w:r>
      <w:r w:rsidRPr="00EA52A3">
        <w:rPr>
          <w:rFonts w:eastAsia="Calibri"/>
        </w:rPr>
        <w:noBreakHyphen/>
        <w:t>to</w:t>
      </w:r>
      <w:r w:rsidRPr="00EA52A3">
        <w:rPr>
          <w:rFonts w:eastAsia="Calibri"/>
        </w:rPr>
        <w:noBreakHyphen/>
        <w:t xml:space="preserve">face training and enabling people to readily obtain the necessary skills. The program is widely available for interested people, such as volunteers, community groups, Traditional Owners and Indigenous ranger groups. </w:t>
      </w:r>
    </w:p>
    <w:p w14:paraId="685CD998" w14:textId="01465B3B" w:rsidR="00DA50B8" w:rsidRPr="00EA52A3" w:rsidRDefault="00DA50B8" w:rsidP="00DA50B8">
      <w:pPr>
        <w:rPr>
          <w:rFonts w:eastAsia="Calibri"/>
        </w:rPr>
      </w:pPr>
      <w:r w:rsidRPr="00EA52A3">
        <w:rPr>
          <w:rFonts w:eastAsia="Calibri"/>
        </w:rPr>
        <w:t xml:space="preserve">The program continues to work with volunteers as part of the long-running campground host volunteer program on North West </w:t>
      </w:r>
      <w:r w:rsidR="00CF7775">
        <w:rPr>
          <w:rFonts w:eastAsia="Calibri"/>
        </w:rPr>
        <w:t xml:space="preserve">Island </w:t>
      </w:r>
      <w:r w:rsidRPr="00EA52A3">
        <w:rPr>
          <w:rFonts w:eastAsia="Calibri"/>
        </w:rPr>
        <w:t xml:space="preserve">and Lady Musgrave </w:t>
      </w:r>
      <w:r w:rsidR="00CF7775">
        <w:rPr>
          <w:rFonts w:eastAsia="Calibri"/>
        </w:rPr>
        <w:t>I</w:t>
      </w:r>
      <w:r w:rsidRPr="00EA52A3">
        <w:rPr>
          <w:rFonts w:eastAsia="Calibri"/>
        </w:rPr>
        <w:t xml:space="preserve">sland. During the reporting period, 136 volunteers assisted in the management of campgrounds and associated facilities. </w:t>
      </w:r>
    </w:p>
    <w:p w14:paraId="2574E9F3" w14:textId="77777777" w:rsidR="00DA50B8" w:rsidRPr="00EA52A3" w:rsidRDefault="00DA50B8" w:rsidP="0069247B">
      <w:pPr>
        <w:pStyle w:val="Heading6"/>
      </w:pPr>
      <w:bookmarkStart w:id="335" w:name="_Toc460418547"/>
      <w:bookmarkStart w:id="336" w:name="_Toc460683090"/>
      <w:r w:rsidRPr="00EA52A3">
        <w:t>Indigenous engagement in field management</w:t>
      </w:r>
      <w:bookmarkEnd w:id="335"/>
      <w:bookmarkEnd w:id="336"/>
    </w:p>
    <w:p w14:paraId="113FDD48" w14:textId="18E7DEEA" w:rsidR="00DA50B8" w:rsidRPr="00EA52A3" w:rsidRDefault="00DA50B8" w:rsidP="00DA50B8">
      <w:pPr>
        <w:rPr>
          <w:rFonts w:eastAsia="Calibri"/>
        </w:rPr>
      </w:pPr>
      <w:r w:rsidRPr="00EA52A3">
        <w:rPr>
          <w:rFonts w:eastAsia="Calibri"/>
        </w:rPr>
        <w:t>The program continues to strengthen and develop partnerships with Traditional Owners along the Great Barrier Reef coastline. There has been an expansion in the number and range of field management activities being conducted by Traditional Owners in conjunction with program staff. In 2015–16</w:t>
      </w:r>
      <w:r w:rsidR="00E36568">
        <w:rPr>
          <w:rFonts w:eastAsia="Calibri"/>
        </w:rPr>
        <w:t>,</w:t>
      </w:r>
      <w:r w:rsidRPr="00EA52A3">
        <w:rPr>
          <w:rFonts w:eastAsia="Calibri"/>
        </w:rPr>
        <w:t xml:space="preserve"> Traditional Owners spent 544 </w:t>
      </w:r>
      <w:r w:rsidRPr="00EA52A3" w:rsidDel="00537FCE">
        <w:rPr>
          <w:rFonts w:eastAsia="Calibri"/>
        </w:rPr>
        <w:t>person</w:t>
      </w:r>
      <w:r w:rsidR="00537FCE">
        <w:rPr>
          <w:rFonts w:eastAsia="Calibri"/>
        </w:rPr>
        <w:t>-</w:t>
      </w:r>
      <w:r w:rsidRPr="00EA52A3">
        <w:rPr>
          <w:rFonts w:eastAsia="Calibri"/>
        </w:rPr>
        <w:t>days on field management vessels in the northern Great Barrier Reef, a further increase from 348 days in 2014–15 and 143 days in 2013–14. This included participating in routine patrols; specific island or marine management projects for pests, fire and infrastructure; compliance; incident response; commitments under formal agreements such as Indigenous Land Use Agreements; site inspections; and seabird monitoring.</w:t>
      </w:r>
    </w:p>
    <w:p w14:paraId="040A60B5" w14:textId="77777777" w:rsidR="00DA50B8" w:rsidRPr="00EA52A3" w:rsidRDefault="00DA50B8" w:rsidP="00DA50B8">
      <w:pPr>
        <w:rPr>
          <w:rFonts w:eastAsia="Calibri"/>
          <w:color w:val="auto"/>
        </w:rPr>
      </w:pPr>
      <w:r w:rsidRPr="00EA52A3">
        <w:rPr>
          <w:rFonts w:eastAsia="Calibri"/>
          <w:color w:val="auto"/>
        </w:rPr>
        <w:t xml:space="preserve">Wuthathi and Kemer Kemer Meriam Nation (Ugar, Mer, Erub) Traditional Owner groups played a key management and governance role as members of the Raine Island reference group. Traditional Owners were also employed for 92 days to help with recovery actions on all of the five Raine Island trips undertaken in the reporting period. </w:t>
      </w:r>
    </w:p>
    <w:p w14:paraId="57C7C5E3" w14:textId="0E39205C" w:rsidR="00DA50B8" w:rsidRPr="00EA52A3" w:rsidRDefault="00DA50B8" w:rsidP="00DA50B8">
      <w:pPr>
        <w:rPr>
          <w:rFonts w:eastAsia="Calibri"/>
        </w:rPr>
      </w:pPr>
      <w:r w:rsidRPr="00EA52A3">
        <w:rPr>
          <w:rFonts w:eastAsia="Calibri"/>
        </w:rPr>
        <w:t>After a successful trial in 2014–15, Queensland Parks and Wildlife Service entered into a works and services agreement with Girringun Land and Sea Rangers for the Girringun Traditional Use of Marine Resources Agreement area, offshore of Cardwell. The agreement provides for program activit</w:t>
      </w:r>
      <w:r w:rsidR="005D01B9">
        <w:rPr>
          <w:rFonts w:eastAsia="Calibri"/>
        </w:rPr>
        <w:t>i</w:t>
      </w:r>
      <w:r w:rsidRPr="00EA52A3">
        <w:rPr>
          <w:rFonts w:eastAsia="Calibri"/>
        </w:rPr>
        <w:t>es to be delivered jointly by the Queensland Parks and Wildlife Service and Girringun rangers. Together</w:t>
      </w:r>
      <w:r w:rsidR="00E36568">
        <w:rPr>
          <w:rFonts w:eastAsia="Calibri"/>
        </w:rPr>
        <w:t>,</w:t>
      </w:r>
      <w:r w:rsidRPr="00EA52A3">
        <w:rPr>
          <w:rFonts w:eastAsia="Calibri"/>
        </w:rPr>
        <w:t xml:space="preserve"> the rangers undertook compliance patrols, implemented fire and pest programs, installed reef protection markers, maintained island visitor infrastructure and assisted with the Cape Upstart oil spill and coral bleaching incident response. </w:t>
      </w:r>
    </w:p>
    <w:p w14:paraId="25FF8290" w14:textId="0C5965C4" w:rsidR="00DA50B8" w:rsidRPr="00EA52A3" w:rsidRDefault="00DA50B8" w:rsidP="004F66F1">
      <w:pPr>
        <w:pStyle w:val="Heading5"/>
        <w:rPr>
          <w:rFonts w:eastAsiaTheme="minorEastAsia"/>
          <w:lang w:bidi="en-US"/>
        </w:rPr>
      </w:pPr>
      <w:bookmarkStart w:id="337" w:name="_Toc460418548"/>
      <w:bookmarkStart w:id="338" w:name="_Toc460683091"/>
      <w:r w:rsidRPr="00EA52A3">
        <w:rPr>
          <w:rFonts w:eastAsiaTheme="minorEastAsia"/>
          <w:lang w:bidi="en-US"/>
        </w:rPr>
        <w:t>Analysis of performance against purpose</w:t>
      </w:r>
      <w:bookmarkEnd w:id="337"/>
      <w:bookmarkEnd w:id="338"/>
    </w:p>
    <w:p w14:paraId="08DCD923" w14:textId="40CA2822" w:rsidR="00427E58" w:rsidRDefault="0040151B" w:rsidP="00427E58">
      <w:r>
        <w:rPr>
          <w:rFonts w:eastAsiaTheme="minorEastAsia"/>
          <w:lang w:bidi="en-US"/>
        </w:rPr>
        <w:t>There are no significant</w:t>
      </w:r>
      <w:r w:rsidR="00DA50B8" w:rsidRPr="00EA52A3">
        <w:rPr>
          <w:rFonts w:eastAsiaTheme="minorEastAsia"/>
          <w:lang w:bidi="en-US"/>
        </w:rPr>
        <w:t xml:space="preserve"> factors to report.</w:t>
      </w:r>
      <w:bookmarkStart w:id="339" w:name="_Toc460418599"/>
      <w:bookmarkStart w:id="340" w:name="_Toc460683092"/>
      <w:bookmarkStart w:id="341" w:name="_Toc460418549"/>
      <w:r w:rsidR="00427E58">
        <w:br w:type="page"/>
      </w:r>
    </w:p>
    <w:p w14:paraId="230E43F7" w14:textId="6875C393" w:rsidR="007A66DA" w:rsidRPr="00EA52A3" w:rsidRDefault="007A66DA" w:rsidP="007A66DA">
      <w:pPr>
        <w:pStyle w:val="H4-CAPS"/>
      </w:pPr>
      <w:bookmarkStart w:id="342" w:name="_Toc465328683"/>
      <w:r w:rsidRPr="00EA52A3">
        <w:t>3.4</w:t>
      </w:r>
      <w:r w:rsidRPr="00EA52A3">
        <w:tab/>
        <w:t>Whitsundays Plan of Management review</w:t>
      </w:r>
      <w:bookmarkEnd w:id="339"/>
      <w:bookmarkEnd w:id="340"/>
      <w:bookmarkEnd w:id="342"/>
    </w:p>
    <w:p w14:paraId="75521E03" w14:textId="15527AEA" w:rsidR="007A66DA" w:rsidRPr="00EA52A3" w:rsidRDefault="007A66DA" w:rsidP="007A66DA">
      <w:pPr>
        <w:pStyle w:val="BoxName"/>
      </w:pPr>
      <w:bookmarkStart w:id="343" w:name="_Toc460685043"/>
      <w:r w:rsidRPr="00EA52A3">
        <w:t>REPORTING REQUIREMENTS</w:t>
      </w:r>
      <w:bookmarkEnd w:id="343"/>
    </w:p>
    <w:p w14:paraId="6A565DA3" w14:textId="62E823F5" w:rsidR="007A66DA" w:rsidRPr="00EA52A3" w:rsidRDefault="007A66DA" w:rsidP="007A66DA">
      <w:pPr>
        <w:pStyle w:val="BoxText"/>
      </w:pPr>
      <w:r w:rsidRPr="00EA52A3">
        <w:t>This aligns with performance criteria for:</w:t>
      </w:r>
    </w:p>
    <w:p w14:paraId="2578E54B" w14:textId="77777777" w:rsidR="007A66DA" w:rsidRPr="00EA52A3" w:rsidRDefault="007A66DA" w:rsidP="007A66DA">
      <w:pPr>
        <w:pStyle w:val="BoxText"/>
      </w:pPr>
      <w:r w:rsidRPr="00A6000C">
        <w:rPr>
          <w:b/>
        </w:rPr>
        <w:t>PBS Program 1.1:</w:t>
      </w:r>
      <w:r w:rsidRPr="00EA52A3">
        <w:t xml:space="preserve"> Ensure use of the Marine Park is ecologically sustainable and benefits current and future generations. </w:t>
      </w:r>
    </w:p>
    <w:p w14:paraId="2A0127B8" w14:textId="77777777" w:rsidR="007A66DA" w:rsidRPr="00EA52A3" w:rsidRDefault="007A66DA" w:rsidP="007A66DA">
      <w:pPr>
        <w:pStyle w:val="BoxText"/>
      </w:pPr>
      <w:r w:rsidRPr="00EA52A3">
        <w:t xml:space="preserve">Deliverables: </w:t>
      </w:r>
    </w:p>
    <w:p w14:paraId="095D7D89" w14:textId="77777777" w:rsidR="007A66DA" w:rsidRPr="00EA52A3" w:rsidRDefault="007A66DA" w:rsidP="007A66DA">
      <w:pPr>
        <w:pStyle w:val="BoxBullet"/>
      </w:pPr>
      <w:r w:rsidRPr="00EA52A3">
        <w:t>Implement the policy, planning and regulatory framework for the sustainable use of the Marine Park.</w:t>
      </w:r>
    </w:p>
    <w:p w14:paraId="62A5B361" w14:textId="1F2AB2F8" w:rsidR="007A66DA" w:rsidRPr="00EA52A3" w:rsidRDefault="007A66DA" w:rsidP="007A66DA">
      <w:pPr>
        <w:pStyle w:val="BoxBullet"/>
      </w:pPr>
      <w:r w:rsidRPr="00EA52A3">
        <w:t>Deliver the 2015–16 Annual Business Plan for Field Management</w:t>
      </w:r>
      <w:r w:rsidR="00E36568">
        <w:t>.</w:t>
      </w:r>
    </w:p>
    <w:p w14:paraId="6A3FA9AC" w14:textId="3BB103A8" w:rsidR="007A66DA" w:rsidRPr="00EA52A3" w:rsidRDefault="007A66DA" w:rsidP="007A66DA">
      <w:pPr>
        <w:pStyle w:val="BoxBullet"/>
      </w:pPr>
      <w:r w:rsidRPr="00EA52A3">
        <w:t>Implement partnership, stewardship, education and communications programs.</w:t>
      </w:r>
    </w:p>
    <w:p w14:paraId="68C3D312" w14:textId="77777777" w:rsidR="00864E53" w:rsidRDefault="00A6000C" w:rsidP="00864E53">
      <w:pPr>
        <w:pStyle w:val="BoxBullet"/>
        <w:numPr>
          <w:ilvl w:val="0"/>
          <w:numId w:val="0"/>
        </w:numPr>
        <w:ind w:left="357" w:hanging="357"/>
      </w:pPr>
      <w:bookmarkStart w:id="344" w:name="_Toc460418600"/>
      <w:bookmarkStart w:id="345" w:name="_Toc460683093"/>
      <w:bookmarkStart w:id="346" w:name="_Toc460683256"/>
      <w:r>
        <w:t>Performance criteria:</w:t>
      </w:r>
      <w:r w:rsidR="00864E53">
        <w:t xml:space="preserve"> </w:t>
      </w:r>
    </w:p>
    <w:p w14:paraId="79E53FC1" w14:textId="55DA90EE" w:rsidR="00864E53" w:rsidRDefault="00864E53" w:rsidP="00864E53">
      <w:pPr>
        <w:pStyle w:val="BoxBullet"/>
      </w:pPr>
      <w:r>
        <w:t>Declining incidence of illegal fishing.</w:t>
      </w:r>
    </w:p>
    <w:p w14:paraId="23EB4E12" w14:textId="384ECF84" w:rsidR="00A6000C" w:rsidRPr="00EA52A3" w:rsidRDefault="00A6000C" w:rsidP="00A6000C">
      <w:pPr>
        <w:pStyle w:val="BoxBullet"/>
        <w:numPr>
          <w:ilvl w:val="0"/>
          <w:numId w:val="0"/>
        </w:numPr>
      </w:pPr>
      <w:r w:rsidRPr="00864E53">
        <w:rPr>
          <w:b/>
        </w:rPr>
        <w:t>Corporate Plan Strategy 2:</w:t>
      </w:r>
      <w:r w:rsidRPr="00EA52A3">
        <w:t xml:space="preserve"> Effective and efficient environmental regulation.</w:t>
      </w:r>
    </w:p>
    <w:p w14:paraId="5DB59340" w14:textId="77777777" w:rsidR="007A66DA" w:rsidRPr="00F801B7" w:rsidRDefault="007A66DA" w:rsidP="00F801B7">
      <w:pPr>
        <w:pStyle w:val="Heading5"/>
      </w:pPr>
      <w:r w:rsidRPr="00F801B7">
        <w:rPr>
          <w:rFonts w:eastAsiaTheme="minorEastAsia"/>
        </w:rPr>
        <w:t>Results against performance criteria</w:t>
      </w:r>
      <w:bookmarkEnd w:id="344"/>
      <w:bookmarkEnd w:id="345"/>
      <w:bookmarkEnd w:id="346"/>
    </w:p>
    <w:p w14:paraId="19DEF1CB" w14:textId="77777777" w:rsidR="007A66DA" w:rsidRPr="00EA52A3" w:rsidRDefault="007A66DA" w:rsidP="007A66DA">
      <w:r w:rsidRPr="00EA52A3">
        <w:t>The agency continued its review of the Whitsundays Plan of Management 1998,</w:t>
      </w:r>
      <w:r w:rsidRPr="00EA52A3">
        <w:rPr>
          <w:i/>
        </w:rPr>
        <w:t xml:space="preserve"> </w:t>
      </w:r>
      <w:r w:rsidRPr="00EA52A3">
        <w:t xml:space="preserve">which sets out the rules for specific activities in this area of the Marine Park. </w:t>
      </w:r>
    </w:p>
    <w:p w14:paraId="17D6126F" w14:textId="427BD3AB" w:rsidR="007A66DA" w:rsidRPr="00EA52A3" w:rsidRDefault="007A66DA" w:rsidP="007A66DA">
      <w:r w:rsidRPr="00EA52A3">
        <w:t xml:space="preserve">The plan of management is a key tool for protecting biodiversity in the Whitsundays region and its beauty, while managing multiple uses and experiences. In preparing proposed amendments, the agency consulted a range of stakeholders. </w:t>
      </w:r>
    </w:p>
    <w:p w14:paraId="0A8DE19A" w14:textId="77777777" w:rsidR="007A66DA" w:rsidRPr="00EA52A3" w:rsidRDefault="007A66DA" w:rsidP="007A66DA">
      <w:r w:rsidRPr="00EA52A3">
        <w:t>In August 2015, the agency visited representatives from three families who form part of the Ngaro Traditional Owner group. The visit was highly successful in progressing discussion and engagement with this stakeholder group.</w:t>
      </w:r>
    </w:p>
    <w:p w14:paraId="2F008B35" w14:textId="19E3DCED" w:rsidR="007A66DA" w:rsidRPr="00EA52A3" w:rsidRDefault="007A66DA" w:rsidP="007A66DA">
      <w:r w:rsidRPr="00EA52A3">
        <w:t>The review, which started in 2014, has been supported by a partnership with</w:t>
      </w:r>
      <w:r w:rsidR="00124FE9">
        <w:t xml:space="preserve"> </w:t>
      </w:r>
      <w:r w:rsidR="00124FE9" w:rsidRPr="00124FE9">
        <w:t>Queensland Parks and Wildlife Service</w:t>
      </w:r>
      <w:r w:rsidRPr="00EA52A3">
        <w:t>. All proposed amendments to the Whitsundays Plan of Management were approved by the Great Barrie</w:t>
      </w:r>
      <w:r w:rsidR="00132F2C" w:rsidRPr="00EA52A3">
        <w:t>r</w:t>
      </w:r>
      <w:r w:rsidRPr="00EA52A3">
        <w:t xml:space="preserve"> Reef Marine Park Authority Board on 22 June 2016. This was a major milestone for the project, allowing the legal drafting to start. </w:t>
      </w:r>
    </w:p>
    <w:p w14:paraId="42E94779" w14:textId="77777777" w:rsidR="007A66DA" w:rsidRPr="00EA52A3" w:rsidRDefault="007A66DA" w:rsidP="007A66DA">
      <w:r w:rsidRPr="00EA52A3">
        <w:t>The review will continue in 2016–17. Public consultation is scheduled for early 2017.</w:t>
      </w:r>
    </w:p>
    <w:p w14:paraId="0A67BE8F" w14:textId="77777777" w:rsidR="007A66DA" w:rsidRPr="00EA52A3" w:rsidRDefault="007A66DA" w:rsidP="007A66DA">
      <w:pPr>
        <w:pStyle w:val="Heading5"/>
        <w:rPr>
          <w:rFonts w:eastAsiaTheme="minorEastAsia"/>
        </w:rPr>
      </w:pPr>
      <w:bookmarkStart w:id="347" w:name="_Toc460418601"/>
      <w:bookmarkStart w:id="348" w:name="_Toc460683094"/>
      <w:r w:rsidRPr="00EA52A3">
        <w:rPr>
          <w:rFonts w:eastAsiaTheme="minorEastAsia"/>
        </w:rPr>
        <w:t>Analysis of performance against purpose</w:t>
      </w:r>
      <w:bookmarkEnd w:id="347"/>
      <w:bookmarkEnd w:id="348"/>
    </w:p>
    <w:p w14:paraId="49062002" w14:textId="50C33005" w:rsidR="00427E58" w:rsidRDefault="007A66DA" w:rsidP="007A66DA">
      <w:pPr>
        <w:rPr>
          <w:rFonts w:eastAsiaTheme="minorEastAsia"/>
        </w:rPr>
      </w:pPr>
      <w:r w:rsidRPr="00EA52A3">
        <w:rPr>
          <w:rFonts w:eastAsiaTheme="minorEastAsia"/>
        </w:rPr>
        <w:t>There are no significant factors to report.</w:t>
      </w:r>
      <w:r w:rsidR="00427E58">
        <w:rPr>
          <w:rFonts w:eastAsiaTheme="minorEastAsia"/>
        </w:rPr>
        <w:br w:type="page"/>
      </w:r>
    </w:p>
    <w:p w14:paraId="573B4849" w14:textId="01F7500D" w:rsidR="00443A03" w:rsidRPr="00EA52A3" w:rsidRDefault="00443A03" w:rsidP="00B71628">
      <w:pPr>
        <w:pStyle w:val="H4-CAPS"/>
      </w:pPr>
      <w:bookmarkStart w:id="349" w:name="_Toc460683095"/>
      <w:bookmarkStart w:id="350" w:name="_Toc465328684"/>
      <w:r w:rsidRPr="00EA52A3">
        <w:t>3.</w:t>
      </w:r>
      <w:r w:rsidR="007A66DA" w:rsidRPr="00EA52A3">
        <w:t>5</w:t>
      </w:r>
      <w:r w:rsidRPr="00EA52A3">
        <w:tab/>
        <w:t>Strategic engagement</w:t>
      </w:r>
      <w:bookmarkEnd w:id="341"/>
      <w:bookmarkEnd w:id="349"/>
      <w:bookmarkEnd w:id="350"/>
    </w:p>
    <w:p w14:paraId="1850F6B5" w14:textId="180E84E8" w:rsidR="00443A03" w:rsidRPr="00EA52A3" w:rsidRDefault="00443A03" w:rsidP="00443A03">
      <w:pPr>
        <w:pStyle w:val="BoxName"/>
      </w:pPr>
      <w:bookmarkStart w:id="351" w:name="_Toc460685044"/>
      <w:r w:rsidRPr="00EA52A3">
        <w:t>REPORTING REQUIREMENTS</w:t>
      </w:r>
      <w:bookmarkEnd w:id="351"/>
    </w:p>
    <w:p w14:paraId="75153D97" w14:textId="7EB85541" w:rsidR="00443A03" w:rsidRPr="00EA52A3" w:rsidRDefault="00443A03" w:rsidP="00443A03">
      <w:pPr>
        <w:pStyle w:val="BoxText"/>
      </w:pPr>
      <w:r w:rsidRPr="00EA52A3">
        <w:t>This aligns with performance criteria for:</w:t>
      </w:r>
    </w:p>
    <w:p w14:paraId="5E38033B" w14:textId="77777777" w:rsidR="00443A03" w:rsidRPr="00EA52A3" w:rsidRDefault="00443A03" w:rsidP="00443A03">
      <w:pPr>
        <w:pStyle w:val="BoxText"/>
      </w:pPr>
      <w:r w:rsidRPr="00EA52A3">
        <w:rPr>
          <w:b/>
        </w:rPr>
        <w:t>PBS Program 1.1:</w:t>
      </w:r>
      <w:r w:rsidRPr="00EA52A3">
        <w:t xml:space="preserve"> Ensure use of the Marine Park is ecologically sustainable and benefits current and future generations. </w:t>
      </w:r>
    </w:p>
    <w:p w14:paraId="25E0DB15" w14:textId="77777777" w:rsidR="00443A03" w:rsidRPr="00EA52A3" w:rsidRDefault="00443A03" w:rsidP="00443A03">
      <w:pPr>
        <w:pStyle w:val="BoxText"/>
      </w:pPr>
      <w:r w:rsidRPr="00EA52A3">
        <w:t xml:space="preserve">Deliverables: </w:t>
      </w:r>
    </w:p>
    <w:p w14:paraId="3E4176A4" w14:textId="77777777" w:rsidR="00443A03" w:rsidRPr="00EA52A3" w:rsidRDefault="00443A03" w:rsidP="00443A03">
      <w:pPr>
        <w:pStyle w:val="BoxBullet"/>
      </w:pPr>
      <w:r w:rsidRPr="00EA52A3">
        <w:t>Implement the policy, planning and regulatory framework for the sustainable use of the Marine Park.</w:t>
      </w:r>
    </w:p>
    <w:p w14:paraId="70714C63" w14:textId="77777777" w:rsidR="00443A03" w:rsidRPr="00EA52A3" w:rsidRDefault="00443A03" w:rsidP="00443A03">
      <w:pPr>
        <w:pStyle w:val="BoxBullet"/>
      </w:pPr>
      <w:r w:rsidRPr="00EA52A3">
        <w:t>Deliver the 2015–16 Annual Business Plan for Field Management.</w:t>
      </w:r>
    </w:p>
    <w:p w14:paraId="458C77DD" w14:textId="77777777" w:rsidR="00443A03" w:rsidRPr="00EA52A3" w:rsidRDefault="00443A03" w:rsidP="00443A03">
      <w:pPr>
        <w:pStyle w:val="BoxBullet"/>
      </w:pPr>
      <w:r w:rsidRPr="00EA52A3">
        <w:t>Implement partnership, stewardship, education and communications programs.</w:t>
      </w:r>
    </w:p>
    <w:p w14:paraId="3C9846A0" w14:textId="22D05CFC" w:rsidR="00A5361D" w:rsidRPr="00EA52A3" w:rsidRDefault="00A5361D" w:rsidP="00A5361D">
      <w:pPr>
        <w:pStyle w:val="BoxText"/>
      </w:pPr>
      <w:r w:rsidRPr="00EA52A3">
        <w:t>Performance criteria:</w:t>
      </w:r>
    </w:p>
    <w:p w14:paraId="38DA33F4" w14:textId="77777777" w:rsidR="00A5361D" w:rsidRPr="00EA52A3" w:rsidRDefault="00A5361D" w:rsidP="00A5361D">
      <w:pPr>
        <w:pStyle w:val="BoxBullet"/>
      </w:pPr>
      <w:r w:rsidRPr="00EA52A3">
        <w:t>Improved uptake of best practices and stewardship in activities that contribute to the health and resilience of the Marine Park.</w:t>
      </w:r>
    </w:p>
    <w:p w14:paraId="2607EA97" w14:textId="4D5AE214" w:rsidR="00A5361D" w:rsidRPr="00EA52A3" w:rsidRDefault="00A5361D" w:rsidP="00A5361D">
      <w:pPr>
        <w:pStyle w:val="BoxBullet"/>
      </w:pPr>
      <w:r w:rsidRPr="00EA52A3">
        <w:t>Improved inclusion in management decisions of knowledge about the Reef's values, their condition and impacts.</w:t>
      </w:r>
    </w:p>
    <w:p w14:paraId="751687C7" w14:textId="4F291110" w:rsidR="00A5361D" w:rsidRPr="00EA52A3" w:rsidRDefault="00A5361D" w:rsidP="00A5361D">
      <w:pPr>
        <w:pStyle w:val="BoxBullet"/>
      </w:pPr>
      <w:r w:rsidRPr="00EA52A3">
        <w:t>Declining incidence of illegal fishing.</w:t>
      </w:r>
    </w:p>
    <w:p w14:paraId="2A181DB9" w14:textId="256BC9D2" w:rsidR="00A5361D" w:rsidRPr="00EA52A3" w:rsidRDefault="00A5361D" w:rsidP="00A5361D">
      <w:pPr>
        <w:pStyle w:val="BoxText"/>
      </w:pPr>
      <w:r w:rsidRPr="00EA52A3">
        <w:rPr>
          <w:b/>
        </w:rPr>
        <w:t>Corporate Plan Strategy 3:</w:t>
      </w:r>
      <w:r w:rsidRPr="00EA52A3">
        <w:t xml:space="preserve"> Strengthen engagement, Performance measure 3.1 (see Box 1).</w:t>
      </w:r>
    </w:p>
    <w:p w14:paraId="38DF238A" w14:textId="77777777" w:rsidR="00443A03" w:rsidRPr="00A6000C" w:rsidRDefault="00443A03" w:rsidP="0069247B">
      <w:pPr>
        <w:pStyle w:val="Heading5"/>
        <w:rPr>
          <w:rFonts w:eastAsiaTheme="minorEastAsia"/>
          <w:b/>
        </w:rPr>
      </w:pPr>
      <w:bookmarkStart w:id="352" w:name="_Toc460418550"/>
      <w:bookmarkStart w:id="353" w:name="_Toc460683096"/>
      <w:r w:rsidRPr="00A6000C">
        <w:rPr>
          <w:rFonts w:eastAsiaTheme="minorEastAsia"/>
          <w:b/>
        </w:rPr>
        <w:t>Results against performance criteria</w:t>
      </w:r>
      <w:bookmarkEnd w:id="352"/>
      <w:bookmarkEnd w:id="353"/>
    </w:p>
    <w:p w14:paraId="63633F32" w14:textId="77777777" w:rsidR="00443A03" w:rsidRPr="00EA52A3" w:rsidRDefault="00443A03" w:rsidP="00443A03">
      <w:pPr>
        <w:pStyle w:val="NormalBeforeBullet"/>
        <w:rPr>
          <w:rFonts w:eastAsiaTheme="minorEastAsia"/>
        </w:rPr>
      </w:pPr>
      <w:r w:rsidRPr="00EA52A3">
        <w:rPr>
          <w:rFonts w:eastAsiaTheme="minorEastAsia"/>
        </w:rPr>
        <w:t>Strategic engagement activities were used to promote the agency’s work, focusing on:</w:t>
      </w:r>
    </w:p>
    <w:p w14:paraId="717C47BD" w14:textId="77777777" w:rsidR="00443A03" w:rsidRPr="00EA52A3" w:rsidRDefault="00443A03" w:rsidP="00443A03">
      <w:pPr>
        <w:pStyle w:val="ListParagraph"/>
        <w:rPr>
          <w:rFonts w:eastAsiaTheme="minorEastAsia"/>
        </w:rPr>
      </w:pPr>
      <w:r w:rsidRPr="00EA52A3">
        <w:rPr>
          <w:rFonts w:eastAsiaTheme="minorEastAsia"/>
        </w:rPr>
        <w:t>sharing knowledge</w:t>
      </w:r>
    </w:p>
    <w:p w14:paraId="47D9110D" w14:textId="77777777" w:rsidR="00443A03" w:rsidRPr="00EA52A3" w:rsidRDefault="00443A03" w:rsidP="00443A03">
      <w:pPr>
        <w:pStyle w:val="ListParagraph"/>
        <w:rPr>
          <w:rFonts w:eastAsiaTheme="minorEastAsia"/>
        </w:rPr>
      </w:pPr>
      <w:r w:rsidRPr="00EA52A3">
        <w:rPr>
          <w:rFonts w:eastAsiaTheme="minorEastAsia"/>
        </w:rPr>
        <w:t>encouraging leadership and innovation</w:t>
      </w:r>
    </w:p>
    <w:p w14:paraId="6D6FEF12" w14:textId="77777777" w:rsidR="00443A03" w:rsidRPr="00EA52A3" w:rsidRDefault="00443A03" w:rsidP="00443A03">
      <w:pPr>
        <w:pStyle w:val="ListParagraph"/>
        <w:rPr>
          <w:rFonts w:eastAsiaTheme="minorEastAsia"/>
        </w:rPr>
      </w:pPr>
      <w:r w:rsidRPr="00EA52A3">
        <w:rPr>
          <w:rFonts w:eastAsiaTheme="minorEastAsia"/>
        </w:rPr>
        <w:t>facilitating improved compliance with legislation, zoning, policy and permits</w:t>
      </w:r>
    </w:p>
    <w:p w14:paraId="7A336D16" w14:textId="77777777" w:rsidR="00443A03" w:rsidRPr="00EA52A3" w:rsidRDefault="00443A03" w:rsidP="00443A03">
      <w:pPr>
        <w:pStyle w:val="ListParagraph"/>
        <w:rPr>
          <w:rFonts w:eastAsiaTheme="minorEastAsia"/>
        </w:rPr>
      </w:pPr>
      <w:r w:rsidRPr="00EA52A3">
        <w:rPr>
          <w:rFonts w:eastAsiaTheme="minorEastAsia"/>
        </w:rPr>
        <w:t>creating and maintaining partnerships</w:t>
      </w:r>
    </w:p>
    <w:p w14:paraId="21ECE665" w14:textId="77777777" w:rsidR="00443A03" w:rsidRPr="00EA52A3" w:rsidRDefault="00443A03" w:rsidP="00443A03">
      <w:pPr>
        <w:pStyle w:val="BulletLast"/>
        <w:rPr>
          <w:rFonts w:eastAsiaTheme="minorEastAsia"/>
        </w:rPr>
      </w:pPr>
      <w:r w:rsidRPr="00EA52A3">
        <w:rPr>
          <w:rFonts w:eastAsiaTheme="minorEastAsia"/>
        </w:rPr>
        <w:t>developing community capacity to support the agency.</w:t>
      </w:r>
    </w:p>
    <w:p w14:paraId="184F7ED8" w14:textId="6CB03B0E" w:rsidR="00443A03" w:rsidRPr="00EA52A3" w:rsidRDefault="00443A03" w:rsidP="00443A03">
      <w:r w:rsidRPr="00EA52A3">
        <w:t>Staff from the Tourism and Stewardship section conducted, partnered</w:t>
      </w:r>
      <w:r w:rsidR="008522F5" w:rsidRPr="00EA52A3">
        <w:t>,</w:t>
      </w:r>
      <w:r w:rsidRPr="00EA52A3">
        <w:t xml:space="preserve"> or attended 344 community and stakeholder engagement activities across the Great Barrier Reef </w:t>
      </w:r>
      <w:r w:rsidR="008522F5" w:rsidRPr="00EA52A3">
        <w:t>R</w:t>
      </w:r>
      <w:r w:rsidRPr="00EA52A3">
        <w:t>egion. These activities provided opportunities to influence the actions of more than 22,500</w:t>
      </w:r>
      <w:r w:rsidR="00537FCE">
        <w:t> </w:t>
      </w:r>
      <w:r w:rsidRPr="00EA52A3">
        <w:t xml:space="preserve">participants to help maintain the health of the Great Barrier Reef and adjacent coastal ecosystems. </w:t>
      </w:r>
    </w:p>
    <w:p w14:paraId="3CC1E941" w14:textId="0124B145" w:rsidR="00443A03" w:rsidRPr="00EA52A3" w:rsidRDefault="00443A03" w:rsidP="00443A03">
      <w:pPr>
        <w:rPr>
          <w:rFonts w:eastAsiaTheme="minorEastAsia"/>
        </w:rPr>
      </w:pPr>
      <w:r w:rsidRPr="00EA52A3">
        <w:rPr>
          <w:rFonts w:eastAsiaTheme="minorEastAsia"/>
        </w:rPr>
        <w:t>This work is striving to</w:t>
      </w:r>
      <w:r w:rsidRPr="00EA52A3" w:rsidDel="00835807">
        <w:rPr>
          <w:rFonts w:eastAsiaTheme="minorEastAsia"/>
        </w:rPr>
        <w:t xml:space="preserve"> </w:t>
      </w:r>
      <w:r w:rsidRPr="00EA52A3">
        <w:rPr>
          <w:rFonts w:eastAsiaTheme="minorEastAsia"/>
        </w:rPr>
        <w:t xml:space="preserve">further integrate stakeholder engagement activities across projects to optimise efficiency and outcomes. Planning and evaluation tools have been developed to support integrated planning and </w:t>
      </w:r>
      <w:r w:rsidR="00A6000C">
        <w:rPr>
          <w:rFonts w:eastAsiaTheme="minorEastAsia"/>
        </w:rPr>
        <w:t xml:space="preserve">to </w:t>
      </w:r>
      <w:r w:rsidRPr="00EA52A3">
        <w:rPr>
          <w:rFonts w:eastAsiaTheme="minorEastAsia"/>
        </w:rPr>
        <w:t>prioritis</w:t>
      </w:r>
      <w:r w:rsidR="008522F5" w:rsidRPr="00EA52A3">
        <w:rPr>
          <w:rFonts w:eastAsiaTheme="minorEastAsia"/>
        </w:rPr>
        <w:t>e</w:t>
      </w:r>
      <w:r w:rsidRPr="00EA52A3">
        <w:rPr>
          <w:rFonts w:eastAsiaTheme="minorEastAsia"/>
        </w:rPr>
        <w:t xml:space="preserve"> these activities. Table</w:t>
      </w:r>
      <w:r w:rsidR="00537FCE">
        <w:rPr>
          <w:rFonts w:eastAsiaTheme="minorEastAsia"/>
        </w:rPr>
        <w:t> </w:t>
      </w:r>
      <w:r w:rsidR="007A77E2" w:rsidRPr="00EA52A3">
        <w:rPr>
          <w:rFonts w:eastAsiaTheme="minorEastAsia"/>
        </w:rPr>
        <w:t>8</w:t>
      </w:r>
      <w:r w:rsidRPr="00EA52A3">
        <w:rPr>
          <w:rFonts w:eastAsiaTheme="minorEastAsia"/>
        </w:rPr>
        <w:t xml:space="preserve"> shows successful integration is occurring, with </w:t>
      </w:r>
      <w:r w:rsidRPr="00EA52A3">
        <w:t xml:space="preserve">many of the 344 community and engagement activities contributing </w:t>
      </w:r>
      <w:r w:rsidRPr="00EA52A3">
        <w:rPr>
          <w:rFonts w:eastAsiaTheme="minorEastAsia"/>
        </w:rPr>
        <w:t>to outputs for more than one project.</w:t>
      </w:r>
    </w:p>
    <w:p w14:paraId="761E32B5" w14:textId="57955887" w:rsidR="00443A03" w:rsidRPr="00EA52A3" w:rsidRDefault="00443A03" w:rsidP="009F4518">
      <w:pPr>
        <w:pStyle w:val="TableName"/>
        <w:rPr>
          <w:rFonts w:eastAsiaTheme="minorEastAsia"/>
        </w:rPr>
      </w:pPr>
      <w:bookmarkStart w:id="354" w:name="_Toc465329501"/>
      <w:r w:rsidRPr="00EA52A3">
        <w:rPr>
          <w:rFonts w:eastAsiaTheme="minorEastAsia"/>
        </w:rPr>
        <w:t xml:space="preserve">Table </w:t>
      </w:r>
      <w:r w:rsidR="007A77E2" w:rsidRPr="00EA52A3">
        <w:rPr>
          <w:rFonts w:eastAsiaTheme="minorEastAsia"/>
        </w:rPr>
        <w:t>8</w:t>
      </w:r>
      <w:r w:rsidRPr="00EA52A3">
        <w:rPr>
          <w:rFonts w:eastAsiaTheme="minorEastAsia"/>
        </w:rPr>
        <w:t>:</w:t>
      </w:r>
      <w:r w:rsidRPr="00EA52A3">
        <w:rPr>
          <w:rFonts w:eastAsiaTheme="minorEastAsia"/>
        </w:rPr>
        <w:tab/>
        <w:t>Relevance of community and stakeholder engagement activities to Annual Operating Plan projects, 2015–16</w:t>
      </w:r>
      <w:bookmarkEnd w:id="354"/>
    </w:p>
    <w:tbl>
      <w:tblPr>
        <w:tblStyle w:val="TableGrid"/>
        <w:tblW w:w="8959" w:type="dxa"/>
        <w:tblInd w:w="108" w:type="dxa"/>
        <w:tblLook w:val="04A0" w:firstRow="1" w:lastRow="0" w:firstColumn="1" w:lastColumn="0" w:noHBand="0" w:noVBand="1"/>
        <w:tblDescription w:val="Table showing the number of relevant community and stakeholder engagement activities the agency participated in, as outlined in its 2015–16 Annual Operating Plan. The table also shows the amount of attendees at each activity. There were 457 engagement activities and approximately 29,669 participants."/>
      </w:tblPr>
      <w:tblGrid>
        <w:gridCol w:w="5274"/>
        <w:gridCol w:w="2126"/>
        <w:gridCol w:w="1559"/>
      </w:tblGrid>
      <w:tr w:rsidR="00443A03" w:rsidRPr="00725ABF" w14:paraId="042BD74E" w14:textId="77777777" w:rsidTr="00D61D9D">
        <w:trPr>
          <w:tblHeader/>
        </w:trPr>
        <w:tc>
          <w:tcPr>
            <w:tcW w:w="5274" w:type="dxa"/>
            <w:vAlign w:val="bottom"/>
          </w:tcPr>
          <w:p w14:paraId="7F8C509F" w14:textId="0CFD906F" w:rsidR="00443A03" w:rsidRPr="00725ABF" w:rsidRDefault="00443A03" w:rsidP="00725ABF">
            <w:pPr>
              <w:pStyle w:val="TableHeading"/>
              <w:rPr>
                <w:rFonts w:eastAsiaTheme="minorEastAsia"/>
              </w:rPr>
            </w:pPr>
            <w:r w:rsidRPr="00725ABF">
              <w:rPr>
                <w:rFonts w:eastAsiaTheme="minorEastAsia"/>
              </w:rPr>
              <w:t xml:space="preserve">Project </w:t>
            </w:r>
            <w:r w:rsidR="008522F5" w:rsidRPr="00725ABF">
              <w:rPr>
                <w:rFonts w:eastAsiaTheme="minorEastAsia"/>
              </w:rPr>
              <w:t>—</w:t>
            </w:r>
            <w:r w:rsidRPr="00725ABF">
              <w:rPr>
                <w:rFonts w:eastAsiaTheme="minorEastAsia"/>
              </w:rPr>
              <w:t xml:space="preserve"> Annual Operating Plan, 2015</w:t>
            </w:r>
            <w:r w:rsidR="008522F5" w:rsidRPr="00725ABF">
              <w:rPr>
                <w:rFonts w:eastAsiaTheme="minorEastAsia"/>
              </w:rPr>
              <w:t>–</w:t>
            </w:r>
            <w:r w:rsidRPr="00725ABF">
              <w:rPr>
                <w:rFonts w:eastAsiaTheme="minorEastAsia"/>
              </w:rPr>
              <w:t>16</w:t>
            </w:r>
          </w:p>
        </w:tc>
        <w:tc>
          <w:tcPr>
            <w:tcW w:w="2126" w:type="dxa"/>
            <w:vAlign w:val="bottom"/>
          </w:tcPr>
          <w:p w14:paraId="44FDE22A" w14:textId="77777777" w:rsidR="00443A03" w:rsidRPr="00725ABF" w:rsidRDefault="00443A03" w:rsidP="0005137F">
            <w:pPr>
              <w:pStyle w:val="TableHeadingCA"/>
              <w:rPr>
                <w:rFonts w:eastAsiaTheme="minorEastAsia"/>
              </w:rPr>
            </w:pPr>
            <w:r w:rsidRPr="00725ABF">
              <w:rPr>
                <w:rFonts w:eastAsiaTheme="minorEastAsia"/>
              </w:rPr>
              <w:t>No. of relevant engagement activities</w:t>
            </w:r>
          </w:p>
        </w:tc>
        <w:tc>
          <w:tcPr>
            <w:tcW w:w="1559" w:type="dxa"/>
            <w:vAlign w:val="bottom"/>
          </w:tcPr>
          <w:p w14:paraId="5ADA4F94" w14:textId="77777777" w:rsidR="00443A03" w:rsidRPr="00725ABF" w:rsidRDefault="00443A03" w:rsidP="0005137F">
            <w:pPr>
              <w:pStyle w:val="TableHeadingCA"/>
              <w:rPr>
                <w:rFonts w:eastAsiaTheme="minorEastAsia"/>
              </w:rPr>
            </w:pPr>
            <w:r w:rsidRPr="00725ABF">
              <w:rPr>
                <w:rFonts w:eastAsiaTheme="minorEastAsia"/>
              </w:rPr>
              <w:t>Estimated number of participants</w:t>
            </w:r>
          </w:p>
        </w:tc>
      </w:tr>
      <w:tr w:rsidR="00443A03" w:rsidRPr="00EA52A3" w14:paraId="339E3A91" w14:textId="77777777" w:rsidTr="00D61D9D">
        <w:tc>
          <w:tcPr>
            <w:tcW w:w="5274" w:type="dxa"/>
          </w:tcPr>
          <w:p w14:paraId="20EF8C73" w14:textId="77777777" w:rsidR="00443A03" w:rsidRPr="00EA52A3" w:rsidRDefault="00443A03" w:rsidP="00725ABF">
            <w:pPr>
              <w:pStyle w:val="TableText"/>
              <w:rPr>
                <w:rFonts w:eastAsiaTheme="minorEastAsia"/>
              </w:rPr>
            </w:pPr>
            <w:r w:rsidRPr="00EA52A3">
              <w:rPr>
                <w:rFonts w:eastAsiaTheme="minorEastAsia"/>
              </w:rPr>
              <w:t>Eye on the Reef</w:t>
            </w:r>
            <w:r w:rsidR="009F4518" w:rsidRPr="00EA52A3">
              <w:rPr>
                <w:rFonts w:eastAsiaTheme="minorEastAsia"/>
              </w:rPr>
              <w:tab/>
            </w:r>
          </w:p>
        </w:tc>
        <w:tc>
          <w:tcPr>
            <w:tcW w:w="2126" w:type="dxa"/>
          </w:tcPr>
          <w:p w14:paraId="20EBEBB3" w14:textId="77777777" w:rsidR="00443A03" w:rsidRPr="00EA52A3" w:rsidRDefault="00443A03" w:rsidP="00725ABF">
            <w:pPr>
              <w:pStyle w:val="TableTextDecimalAlign"/>
              <w:rPr>
                <w:rFonts w:eastAsiaTheme="minorEastAsia"/>
              </w:rPr>
            </w:pPr>
            <w:r w:rsidRPr="00EA52A3">
              <w:rPr>
                <w:rFonts w:eastAsiaTheme="minorEastAsia"/>
              </w:rPr>
              <w:t>26</w:t>
            </w:r>
          </w:p>
        </w:tc>
        <w:tc>
          <w:tcPr>
            <w:tcW w:w="1559" w:type="dxa"/>
          </w:tcPr>
          <w:p w14:paraId="15BDF64A" w14:textId="77777777" w:rsidR="00443A03" w:rsidRPr="00EA52A3" w:rsidRDefault="00443A03" w:rsidP="00725ABF">
            <w:pPr>
              <w:pStyle w:val="TableTextDecimalAlign"/>
              <w:rPr>
                <w:rFonts w:eastAsiaTheme="minorEastAsia"/>
              </w:rPr>
            </w:pPr>
            <w:r w:rsidRPr="00EA52A3">
              <w:rPr>
                <w:rFonts w:eastAsiaTheme="minorEastAsia"/>
              </w:rPr>
              <w:t>499</w:t>
            </w:r>
          </w:p>
        </w:tc>
      </w:tr>
      <w:tr w:rsidR="00443A03" w:rsidRPr="00EA52A3" w14:paraId="0ADCB47A" w14:textId="77777777" w:rsidTr="00D61D9D">
        <w:tc>
          <w:tcPr>
            <w:tcW w:w="5274" w:type="dxa"/>
          </w:tcPr>
          <w:p w14:paraId="5839A3AB" w14:textId="77777777" w:rsidR="00443A03" w:rsidRPr="00EA52A3" w:rsidRDefault="00443A03" w:rsidP="00725ABF">
            <w:pPr>
              <w:pStyle w:val="TableText"/>
              <w:rPr>
                <w:rFonts w:eastAsiaTheme="minorEastAsia"/>
              </w:rPr>
            </w:pPr>
            <w:r w:rsidRPr="00EA52A3">
              <w:rPr>
                <w:rFonts w:eastAsiaTheme="minorEastAsia"/>
              </w:rPr>
              <w:t>Reef Guardian Schools</w:t>
            </w:r>
          </w:p>
        </w:tc>
        <w:tc>
          <w:tcPr>
            <w:tcW w:w="2126" w:type="dxa"/>
          </w:tcPr>
          <w:p w14:paraId="3648AC8A" w14:textId="77777777" w:rsidR="00443A03" w:rsidRPr="00EA52A3" w:rsidRDefault="00443A03" w:rsidP="00725ABF">
            <w:pPr>
              <w:pStyle w:val="TableTextDecimalAlign"/>
              <w:rPr>
                <w:rFonts w:eastAsiaTheme="minorEastAsia"/>
              </w:rPr>
            </w:pPr>
            <w:r w:rsidRPr="00EA52A3">
              <w:rPr>
                <w:rFonts w:eastAsiaTheme="minorEastAsia"/>
              </w:rPr>
              <w:t>88</w:t>
            </w:r>
          </w:p>
        </w:tc>
        <w:tc>
          <w:tcPr>
            <w:tcW w:w="1559" w:type="dxa"/>
          </w:tcPr>
          <w:p w14:paraId="1D1006AC" w14:textId="77777777" w:rsidR="00443A03" w:rsidRPr="00EA52A3" w:rsidRDefault="00443A03" w:rsidP="00725ABF">
            <w:pPr>
              <w:pStyle w:val="TableTextDecimalAlign"/>
              <w:rPr>
                <w:rFonts w:eastAsiaTheme="minorEastAsia"/>
              </w:rPr>
            </w:pPr>
            <w:r w:rsidRPr="00EA52A3">
              <w:rPr>
                <w:rFonts w:eastAsiaTheme="minorEastAsia"/>
              </w:rPr>
              <w:t>9032</w:t>
            </w:r>
          </w:p>
        </w:tc>
      </w:tr>
      <w:tr w:rsidR="00443A03" w:rsidRPr="00EA52A3" w14:paraId="22B9E728" w14:textId="77777777" w:rsidTr="00D61D9D">
        <w:tc>
          <w:tcPr>
            <w:tcW w:w="5274" w:type="dxa"/>
          </w:tcPr>
          <w:p w14:paraId="50046471" w14:textId="77777777" w:rsidR="00443A03" w:rsidRPr="00EA52A3" w:rsidRDefault="00443A03" w:rsidP="00725ABF">
            <w:pPr>
              <w:pStyle w:val="TableText"/>
              <w:rPr>
                <w:rFonts w:eastAsiaTheme="minorEastAsia"/>
              </w:rPr>
            </w:pPr>
            <w:r w:rsidRPr="00EA52A3">
              <w:rPr>
                <w:rFonts w:eastAsiaTheme="minorEastAsia"/>
              </w:rPr>
              <w:t>Reef Guardian Councils</w:t>
            </w:r>
          </w:p>
        </w:tc>
        <w:tc>
          <w:tcPr>
            <w:tcW w:w="2126" w:type="dxa"/>
          </w:tcPr>
          <w:p w14:paraId="538E1EC3" w14:textId="77777777" w:rsidR="00443A03" w:rsidRPr="00EA52A3" w:rsidRDefault="00443A03" w:rsidP="00725ABF">
            <w:pPr>
              <w:pStyle w:val="TableTextDecimalAlign"/>
              <w:rPr>
                <w:rFonts w:eastAsiaTheme="minorEastAsia"/>
              </w:rPr>
            </w:pPr>
            <w:r w:rsidRPr="00EA52A3">
              <w:rPr>
                <w:rFonts w:eastAsiaTheme="minorEastAsia"/>
              </w:rPr>
              <w:t>36</w:t>
            </w:r>
          </w:p>
        </w:tc>
        <w:tc>
          <w:tcPr>
            <w:tcW w:w="1559" w:type="dxa"/>
          </w:tcPr>
          <w:p w14:paraId="0E3F0545" w14:textId="77777777" w:rsidR="00443A03" w:rsidRPr="00EA52A3" w:rsidRDefault="00443A03" w:rsidP="00725ABF">
            <w:pPr>
              <w:pStyle w:val="TableTextDecimalAlign"/>
              <w:rPr>
                <w:rFonts w:eastAsiaTheme="minorEastAsia"/>
              </w:rPr>
            </w:pPr>
            <w:r w:rsidRPr="00EA52A3">
              <w:rPr>
                <w:rFonts w:eastAsiaTheme="minorEastAsia"/>
              </w:rPr>
              <w:t>675</w:t>
            </w:r>
          </w:p>
        </w:tc>
      </w:tr>
      <w:tr w:rsidR="00443A03" w:rsidRPr="00EA52A3" w14:paraId="03A7DE60" w14:textId="77777777" w:rsidTr="00D61D9D">
        <w:tc>
          <w:tcPr>
            <w:tcW w:w="5274" w:type="dxa"/>
          </w:tcPr>
          <w:p w14:paraId="50E5C11F" w14:textId="77777777" w:rsidR="00443A03" w:rsidRPr="00EA52A3" w:rsidRDefault="00443A03" w:rsidP="00725ABF">
            <w:pPr>
              <w:pStyle w:val="TableText"/>
              <w:rPr>
                <w:rFonts w:eastAsiaTheme="minorEastAsia"/>
              </w:rPr>
            </w:pPr>
            <w:r w:rsidRPr="00EA52A3">
              <w:rPr>
                <w:rFonts w:eastAsiaTheme="minorEastAsia"/>
              </w:rPr>
              <w:t>Reef Guardian Farmers and Graziers</w:t>
            </w:r>
          </w:p>
        </w:tc>
        <w:tc>
          <w:tcPr>
            <w:tcW w:w="2126" w:type="dxa"/>
          </w:tcPr>
          <w:p w14:paraId="192EA911" w14:textId="77777777" w:rsidR="00443A03" w:rsidRPr="00EA52A3" w:rsidRDefault="00443A03" w:rsidP="00725ABF">
            <w:pPr>
              <w:pStyle w:val="TableTextDecimalAlign"/>
              <w:rPr>
                <w:rFonts w:eastAsiaTheme="minorEastAsia"/>
              </w:rPr>
            </w:pPr>
            <w:r w:rsidRPr="00EA52A3">
              <w:rPr>
                <w:rFonts w:eastAsiaTheme="minorEastAsia"/>
              </w:rPr>
              <w:t>17</w:t>
            </w:r>
          </w:p>
        </w:tc>
        <w:tc>
          <w:tcPr>
            <w:tcW w:w="1559" w:type="dxa"/>
          </w:tcPr>
          <w:p w14:paraId="2E18ACBF" w14:textId="77777777" w:rsidR="00443A03" w:rsidRPr="00EA52A3" w:rsidRDefault="00443A03" w:rsidP="00725ABF">
            <w:pPr>
              <w:pStyle w:val="TableTextDecimalAlign"/>
              <w:rPr>
                <w:rFonts w:eastAsiaTheme="minorEastAsia"/>
              </w:rPr>
            </w:pPr>
            <w:r w:rsidRPr="00EA52A3">
              <w:rPr>
                <w:rFonts w:eastAsiaTheme="minorEastAsia"/>
              </w:rPr>
              <w:t>277</w:t>
            </w:r>
          </w:p>
        </w:tc>
      </w:tr>
      <w:tr w:rsidR="00443A03" w:rsidRPr="00EA52A3" w14:paraId="7EBD4194" w14:textId="77777777" w:rsidTr="00D61D9D">
        <w:tc>
          <w:tcPr>
            <w:tcW w:w="5274" w:type="dxa"/>
          </w:tcPr>
          <w:p w14:paraId="5A0ACB2F" w14:textId="77777777" w:rsidR="00443A03" w:rsidRPr="00EA52A3" w:rsidRDefault="00443A03" w:rsidP="00725ABF">
            <w:pPr>
              <w:pStyle w:val="TableText"/>
              <w:rPr>
                <w:rFonts w:eastAsiaTheme="minorEastAsia"/>
              </w:rPr>
            </w:pPr>
            <w:r w:rsidRPr="00EA52A3">
              <w:rPr>
                <w:rFonts w:eastAsiaTheme="minorEastAsia"/>
              </w:rPr>
              <w:t>Reef Guardian Fishers and recreational fishing</w:t>
            </w:r>
          </w:p>
        </w:tc>
        <w:tc>
          <w:tcPr>
            <w:tcW w:w="2126" w:type="dxa"/>
          </w:tcPr>
          <w:p w14:paraId="6B21C0C2" w14:textId="77777777" w:rsidR="00443A03" w:rsidRPr="00EA52A3" w:rsidRDefault="00443A03" w:rsidP="00725ABF">
            <w:pPr>
              <w:pStyle w:val="TableTextDecimalAlign"/>
              <w:rPr>
                <w:rFonts w:eastAsiaTheme="minorEastAsia"/>
              </w:rPr>
            </w:pPr>
            <w:r w:rsidRPr="00EA52A3">
              <w:rPr>
                <w:rFonts w:eastAsiaTheme="minorEastAsia"/>
              </w:rPr>
              <w:t>26</w:t>
            </w:r>
          </w:p>
        </w:tc>
        <w:tc>
          <w:tcPr>
            <w:tcW w:w="1559" w:type="dxa"/>
          </w:tcPr>
          <w:p w14:paraId="08ECC7E5" w14:textId="77777777" w:rsidR="00443A03" w:rsidRPr="00EA52A3" w:rsidRDefault="00443A03" w:rsidP="00725ABF">
            <w:pPr>
              <w:pStyle w:val="TableTextDecimalAlign"/>
              <w:rPr>
                <w:rFonts w:eastAsiaTheme="minorEastAsia"/>
              </w:rPr>
            </w:pPr>
            <w:r w:rsidRPr="00EA52A3">
              <w:rPr>
                <w:rFonts w:eastAsiaTheme="minorEastAsia"/>
              </w:rPr>
              <w:t>2636</w:t>
            </w:r>
          </w:p>
        </w:tc>
      </w:tr>
      <w:tr w:rsidR="00443A03" w:rsidRPr="00EA52A3" w14:paraId="153ED0B7" w14:textId="77777777" w:rsidTr="00D61D9D">
        <w:tc>
          <w:tcPr>
            <w:tcW w:w="5274" w:type="dxa"/>
          </w:tcPr>
          <w:p w14:paraId="3D89BD1B" w14:textId="77777777" w:rsidR="00443A03" w:rsidRPr="00EA52A3" w:rsidRDefault="00443A03" w:rsidP="00725ABF">
            <w:pPr>
              <w:pStyle w:val="TableText"/>
              <w:rPr>
                <w:rFonts w:eastAsiaTheme="minorEastAsia"/>
              </w:rPr>
            </w:pPr>
            <w:r w:rsidRPr="00EA52A3">
              <w:rPr>
                <w:rFonts w:eastAsiaTheme="minorEastAsia"/>
              </w:rPr>
              <w:t>Marine debris</w:t>
            </w:r>
          </w:p>
        </w:tc>
        <w:tc>
          <w:tcPr>
            <w:tcW w:w="2126" w:type="dxa"/>
          </w:tcPr>
          <w:p w14:paraId="682895D7" w14:textId="77777777" w:rsidR="00443A03" w:rsidRPr="00EA52A3" w:rsidRDefault="00443A03" w:rsidP="00725ABF">
            <w:pPr>
              <w:pStyle w:val="TableTextDecimalAlign"/>
              <w:rPr>
                <w:rFonts w:eastAsiaTheme="minorEastAsia"/>
              </w:rPr>
            </w:pPr>
            <w:r w:rsidRPr="00EA52A3">
              <w:rPr>
                <w:rFonts w:eastAsiaTheme="minorEastAsia"/>
              </w:rPr>
              <w:t>29</w:t>
            </w:r>
          </w:p>
        </w:tc>
        <w:tc>
          <w:tcPr>
            <w:tcW w:w="1559" w:type="dxa"/>
          </w:tcPr>
          <w:p w14:paraId="78093B8F" w14:textId="77777777" w:rsidR="00443A03" w:rsidRPr="00EA52A3" w:rsidRDefault="00443A03" w:rsidP="00725ABF">
            <w:pPr>
              <w:pStyle w:val="TableTextDecimalAlign"/>
              <w:rPr>
                <w:rFonts w:eastAsiaTheme="minorEastAsia"/>
              </w:rPr>
            </w:pPr>
            <w:r w:rsidRPr="00EA52A3">
              <w:rPr>
                <w:rFonts w:eastAsiaTheme="minorEastAsia"/>
              </w:rPr>
              <w:t>2409</w:t>
            </w:r>
          </w:p>
        </w:tc>
      </w:tr>
      <w:tr w:rsidR="00443A03" w:rsidRPr="00EA52A3" w14:paraId="5B02357C" w14:textId="77777777" w:rsidTr="00D61D9D">
        <w:tc>
          <w:tcPr>
            <w:tcW w:w="5274" w:type="dxa"/>
          </w:tcPr>
          <w:p w14:paraId="25D9C862" w14:textId="2502C4B7" w:rsidR="00443A03" w:rsidRPr="00EA52A3" w:rsidRDefault="00443A03" w:rsidP="00725ABF">
            <w:pPr>
              <w:pStyle w:val="TableText"/>
              <w:rPr>
                <w:rFonts w:eastAsiaTheme="minorEastAsia"/>
              </w:rPr>
            </w:pPr>
            <w:r w:rsidRPr="00EA52A3">
              <w:rPr>
                <w:rFonts w:eastAsiaTheme="minorEastAsia"/>
              </w:rPr>
              <w:t>Strategic engagement (whole</w:t>
            </w:r>
            <w:r w:rsidR="008522F5" w:rsidRPr="00EA52A3">
              <w:rPr>
                <w:rFonts w:eastAsiaTheme="minorEastAsia"/>
              </w:rPr>
              <w:t>-</w:t>
            </w:r>
            <w:r w:rsidRPr="00EA52A3">
              <w:rPr>
                <w:rFonts w:eastAsiaTheme="minorEastAsia"/>
              </w:rPr>
              <w:t>of</w:t>
            </w:r>
            <w:r w:rsidR="008522F5" w:rsidRPr="00EA52A3">
              <w:rPr>
                <w:rFonts w:eastAsiaTheme="minorEastAsia"/>
              </w:rPr>
              <w:t>-</w:t>
            </w:r>
            <w:r w:rsidRPr="00EA52A3">
              <w:rPr>
                <w:rFonts w:eastAsiaTheme="minorEastAsia"/>
              </w:rPr>
              <w:t>agency relevance)</w:t>
            </w:r>
          </w:p>
        </w:tc>
        <w:tc>
          <w:tcPr>
            <w:tcW w:w="2126" w:type="dxa"/>
          </w:tcPr>
          <w:p w14:paraId="2EE93184" w14:textId="77777777" w:rsidR="00443A03" w:rsidRPr="00EA52A3" w:rsidRDefault="00443A03" w:rsidP="00725ABF">
            <w:pPr>
              <w:pStyle w:val="TableTextDecimalAlign"/>
              <w:rPr>
                <w:rFonts w:eastAsiaTheme="minorEastAsia"/>
              </w:rPr>
            </w:pPr>
            <w:r w:rsidRPr="00EA52A3">
              <w:rPr>
                <w:rFonts w:eastAsiaTheme="minorEastAsia"/>
              </w:rPr>
              <w:t>118</w:t>
            </w:r>
          </w:p>
        </w:tc>
        <w:tc>
          <w:tcPr>
            <w:tcW w:w="1559" w:type="dxa"/>
          </w:tcPr>
          <w:p w14:paraId="431D6D98" w14:textId="77777777" w:rsidR="00443A03" w:rsidRPr="00EA52A3" w:rsidRDefault="00443A03" w:rsidP="00725ABF">
            <w:pPr>
              <w:pStyle w:val="TableTextDecimalAlign"/>
              <w:rPr>
                <w:rFonts w:eastAsiaTheme="minorEastAsia"/>
              </w:rPr>
            </w:pPr>
            <w:r w:rsidRPr="00EA52A3">
              <w:rPr>
                <w:rFonts w:eastAsiaTheme="minorEastAsia"/>
              </w:rPr>
              <w:t>9668</w:t>
            </w:r>
          </w:p>
        </w:tc>
      </w:tr>
      <w:tr w:rsidR="00443A03" w:rsidRPr="00EA52A3" w14:paraId="6F8E6C6F" w14:textId="77777777" w:rsidTr="00D61D9D">
        <w:tc>
          <w:tcPr>
            <w:tcW w:w="5274" w:type="dxa"/>
          </w:tcPr>
          <w:p w14:paraId="7ECACB02" w14:textId="48A27199" w:rsidR="00443A03" w:rsidRPr="00EA52A3" w:rsidRDefault="00443A03" w:rsidP="00725ABF">
            <w:pPr>
              <w:pStyle w:val="TableText"/>
              <w:rPr>
                <w:rFonts w:eastAsiaTheme="minorEastAsia"/>
              </w:rPr>
            </w:pPr>
            <w:r w:rsidRPr="00EA52A3">
              <w:rPr>
                <w:rFonts w:eastAsiaTheme="minorEastAsia"/>
              </w:rPr>
              <w:t xml:space="preserve">Community </w:t>
            </w:r>
            <w:r w:rsidR="00CD6A73">
              <w:rPr>
                <w:rFonts w:eastAsiaTheme="minorEastAsia"/>
              </w:rPr>
              <w:t>A</w:t>
            </w:r>
            <w:r w:rsidRPr="00EA52A3">
              <w:rPr>
                <w:rFonts w:eastAsiaTheme="minorEastAsia"/>
              </w:rPr>
              <w:t xml:space="preserve">ccess </w:t>
            </w:r>
            <w:r w:rsidR="00CD6A73">
              <w:rPr>
                <w:rFonts w:eastAsiaTheme="minorEastAsia"/>
              </w:rPr>
              <w:t>P</w:t>
            </w:r>
            <w:r w:rsidRPr="00EA52A3">
              <w:rPr>
                <w:rFonts w:eastAsiaTheme="minorEastAsia"/>
              </w:rPr>
              <w:t>oints (for zoning information)</w:t>
            </w:r>
          </w:p>
        </w:tc>
        <w:tc>
          <w:tcPr>
            <w:tcW w:w="2126" w:type="dxa"/>
          </w:tcPr>
          <w:p w14:paraId="44DAFA52" w14:textId="77777777" w:rsidR="00443A03" w:rsidRPr="00EA52A3" w:rsidRDefault="00443A03" w:rsidP="00725ABF">
            <w:pPr>
              <w:pStyle w:val="TableTextDecimalAlign"/>
              <w:rPr>
                <w:rFonts w:eastAsiaTheme="minorEastAsia"/>
              </w:rPr>
            </w:pPr>
            <w:r w:rsidRPr="00EA52A3">
              <w:rPr>
                <w:rFonts w:eastAsiaTheme="minorEastAsia"/>
              </w:rPr>
              <w:t>17</w:t>
            </w:r>
          </w:p>
        </w:tc>
        <w:tc>
          <w:tcPr>
            <w:tcW w:w="1559" w:type="dxa"/>
          </w:tcPr>
          <w:p w14:paraId="1FC1F987" w14:textId="77777777" w:rsidR="00443A03" w:rsidRPr="00EA52A3" w:rsidRDefault="00443A03" w:rsidP="00725ABF">
            <w:pPr>
              <w:pStyle w:val="TableTextDecimalAlign"/>
              <w:rPr>
                <w:rFonts w:eastAsiaTheme="minorEastAsia"/>
              </w:rPr>
            </w:pPr>
            <w:r w:rsidRPr="00EA52A3">
              <w:rPr>
                <w:rFonts w:eastAsiaTheme="minorEastAsia"/>
              </w:rPr>
              <w:t>154</w:t>
            </w:r>
          </w:p>
        </w:tc>
      </w:tr>
      <w:tr w:rsidR="00443A03" w:rsidRPr="00EA52A3" w14:paraId="2BC89815" w14:textId="77777777" w:rsidTr="00D61D9D">
        <w:tc>
          <w:tcPr>
            <w:tcW w:w="5274" w:type="dxa"/>
          </w:tcPr>
          <w:p w14:paraId="45E2C799" w14:textId="77777777" w:rsidR="00443A03" w:rsidRPr="00EA52A3" w:rsidRDefault="00443A03" w:rsidP="00725ABF">
            <w:pPr>
              <w:pStyle w:val="TableText"/>
              <w:rPr>
                <w:rFonts w:eastAsiaTheme="minorEastAsia"/>
              </w:rPr>
            </w:pPr>
            <w:r w:rsidRPr="00EA52A3">
              <w:rPr>
                <w:rFonts w:eastAsiaTheme="minorEastAsia"/>
              </w:rPr>
              <w:t>Crown-of-thorns starfish control</w:t>
            </w:r>
          </w:p>
        </w:tc>
        <w:tc>
          <w:tcPr>
            <w:tcW w:w="2126" w:type="dxa"/>
          </w:tcPr>
          <w:p w14:paraId="28101A5E" w14:textId="77777777" w:rsidR="00443A03" w:rsidRPr="00EA52A3" w:rsidRDefault="00443A03" w:rsidP="00725ABF">
            <w:pPr>
              <w:pStyle w:val="TableTextDecimalAlign"/>
              <w:rPr>
                <w:rFonts w:eastAsiaTheme="minorEastAsia"/>
              </w:rPr>
            </w:pPr>
            <w:r w:rsidRPr="00EA52A3">
              <w:rPr>
                <w:rFonts w:eastAsiaTheme="minorEastAsia"/>
              </w:rPr>
              <w:t>25</w:t>
            </w:r>
          </w:p>
        </w:tc>
        <w:tc>
          <w:tcPr>
            <w:tcW w:w="1559" w:type="dxa"/>
          </w:tcPr>
          <w:p w14:paraId="0CD03D33" w14:textId="77777777" w:rsidR="00443A03" w:rsidRPr="00EA52A3" w:rsidRDefault="00443A03" w:rsidP="00725ABF">
            <w:pPr>
              <w:pStyle w:val="TableTextDecimalAlign"/>
              <w:rPr>
                <w:rFonts w:eastAsiaTheme="minorEastAsia"/>
              </w:rPr>
            </w:pPr>
            <w:r w:rsidRPr="00EA52A3">
              <w:rPr>
                <w:rFonts w:eastAsiaTheme="minorEastAsia"/>
              </w:rPr>
              <w:t>414</w:t>
            </w:r>
          </w:p>
        </w:tc>
      </w:tr>
      <w:tr w:rsidR="00443A03" w:rsidRPr="00EA52A3" w14:paraId="3D10252A" w14:textId="77777777" w:rsidTr="00D61D9D">
        <w:tc>
          <w:tcPr>
            <w:tcW w:w="5274" w:type="dxa"/>
          </w:tcPr>
          <w:p w14:paraId="497F2D34" w14:textId="77777777" w:rsidR="00443A03" w:rsidRPr="00EA52A3" w:rsidRDefault="00443A03" w:rsidP="00725ABF">
            <w:pPr>
              <w:pStyle w:val="TableText"/>
              <w:rPr>
                <w:rFonts w:eastAsiaTheme="minorEastAsia"/>
              </w:rPr>
            </w:pPr>
            <w:r w:rsidRPr="00EA52A3">
              <w:rPr>
                <w:rFonts w:eastAsiaTheme="minorEastAsia"/>
              </w:rPr>
              <w:t>High Standard Tourism Operators</w:t>
            </w:r>
          </w:p>
        </w:tc>
        <w:tc>
          <w:tcPr>
            <w:tcW w:w="2126" w:type="dxa"/>
          </w:tcPr>
          <w:p w14:paraId="2EF5F9FC" w14:textId="77777777" w:rsidR="00443A03" w:rsidRPr="00EA52A3" w:rsidRDefault="00443A03" w:rsidP="00725ABF">
            <w:pPr>
              <w:pStyle w:val="TableTextDecimalAlign"/>
              <w:rPr>
                <w:rFonts w:eastAsiaTheme="minorEastAsia"/>
              </w:rPr>
            </w:pPr>
            <w:r w:rsidRPr="00EA52A3">
              <w:rPr>
                <w:rFonts w:eastAsiaTheme="minorEastAsia"/>
              </w:rPr>
              <w:t>7</w:t>
            </w:r>
          </w:p>
        </w:tc>
        <w:tc>
          <w:tcPr>
            <w:tcW w:w="1559" w:type="dxa"/>
          </w:tcPr>
          <w:p w14:paraId="2D840713" w14:textId="77777777" w:rsidR="00443A03" w:rsidRPr="00EA52A3" w:rsidRDefault="00443A03" w:rsidP="00725ABF">
            <w:pPr>
              <w:pStyle w:val="TableTextDecimalAlign"/>
              <w:rPr>
                <w:rFonts w:eastAsiaTheme="minorEastAsia"/>
              </w:rPr>
            </w:pPr>
            <w:r w:rsidRPr="00EA52A3">
              <w:rPr>
                <w:rFonts w:eastAsiaTheme="minorEastAsia"/>
              </w:rPr>
              <w:t>1521</w:t>
            </w:r>
          </w:p>
        </w:tc>
      </w:tr>
      <w:tr w:rsidR="00443A03" w:rsidRPr="00EA52A3" w14:paraId="6C1A37C8" w14:textId="77777777" w:rsidTr="00D61D9D">
        <w:tc>
          <w:tcPr>
            <w:tcW w:w="5274" w:type="dxa"/>
          </w:tcPr>
          <w:p w14:paraId="2F6E9E1E" w14:textId="77777777" w:rsidR="00443A03" w:rsidRPr="00EA52A3" w:rsidRDefault="00443A03" w:rsidP="00725ABF">
            <w:pPr>
              <w:pStyle w:val="TableText"/>
              <w:rPr>
                <w:rFonts w:eastAsiaTheme="minorEastAsia"/>
              </w:rPr>
            </w:pPr>
            <w:r w:rsidRPr="00EA52A3">
              <w:rPr>
                <w:rFonts w:eastAsiaTheme="minorEastAsia"/>
              </w:rPr>
              <w:t>Tourism Reef Advisory Committee</w:t>
            </w:r>
          </w:p>
        </w:tc>
        <w:tc>
          <w:tcPr>
            <w:tcW w:w="2126" w:type="dxa"/>
          </w:tcPr>
          <w:p w14:paraId="41B4A0EB" w14:textId="77777777" w:rsidR="00443A03" w:rsidRPr="00EA52A3" w:rsidRDefault="00443A03" w:rsidP="00725ABF">
            <w:pPr>
              <w:pStyle w:val="TableTextDecimalAlign"/>
              <w:rPr>
                <w:rFonts w:eastAsiaTheme="minorEastAsia"/>
              </w:rPr>
            </w:pPr>
            <w:r w:rsidRPr="00EA52A3">
              <w:rPr>
                <w:rFonts w:eastAsiaTheme="minorEastAsia"/>
              </w:rPr>
              <w:t>8</w:t>
            </w:r>
          </w:p>
        </w:tc>
        <w:tc>
          <w:tcPr>
            <w:tcW w:w="1559" w:type="dxa"/>
          </w:tcPr>
          <w:p w14:paraId="498E1DCE" w14:textId="77777777" w:rsidR="00443A03" w:rsidRPr="00EA52A3" w:rsidRDefault="00443A03" w:rsidP="00725ABF">
            <w:pPr>
              <w:pStyle w:val="TableTextDecimalAlign"/>
              <w:rPr>
                <w:rFonts w:eastAsiaTheme="minorEastAsia"/>
              </w:rPr>
            </w:pPr>
            <w:r w:rsidRPr="00EA52A3">
              <w:rPr>
                <w:rFonts w:eastAsiaTheme="minorEastAsia"/>
              </w:rPr>
              <w:t>325</w:t>
            </w:r>
          </w:p>
        </w:tc>
      </w:tr>
      <w:tr w:rsidR="00443A03" w:rsidRPr="00EA52A3" w14:paraId="27EE4F03" w14:textId="77777777" w:rsidTr="00D61D9D">
        <w:tc>
          <w:tcPr>
            <w:tcW w:w="5274" w:type="dxa"/>
            <w:tcBorders>
              <w:bottom w:val="single" w:sz="4" w:space="0" w:color="auto"/>
            </w:tcBorders>
          </w:tcPr>
          <w:p w14:paraId="44DAEC97" w14:textId="77777777" w:rsidR="00443A03" w:rsidRPr="00EA52A3" w:rsidRDefault="00443A03" w:rsidP="00725ABF">
            <w:pPr>
              <w:pStyle w:val="TableText"/>
              <w:rPr>
                <w:rFonts w:eastAsiaTheme="minorEastAsia"/>
              </w:rPr>
            </w:pPr>
            <w:r w:rsidRPr="00EA52A3">
              <w:rPr>
                <w:rFonts w:eastAsiaTheme="minorEastAsia"/>
              </w:rPr>
              <w:t>Local Marine Advisory Committees</w:t>
            </w:r>
          </w:p>
        </w:tc>
        <w:tc>
          <w:tcPr>
            <w:tcW w:w="2126" w:type="dxa"/>
          </w:tcPr>
          <w:p w14:paraId="1DB33D4A" w14:textId="77777777" w:rsidR="00443A03" w:rsidRPr="00EA52A3" w:rsidRDefault="00443A03" w:rsidP="00725ABF">
            <w:pPr>
              <w:pStyle w:val="TableTextDecimalAlign"/>
              <w:rPr>
                <w:rFonts w:eastAsiaTheme="minorEastAsia"/>
              </w:rPr>
            </w:pPr>
            <w:r w:rsidRPr="00EA52A3">
              <w:rPr>
                <w:rFonts w:eastAsiaTheme="minorEastAsia"/>
              </w:rPr>
              <w:t>60</w:t>
            </w:r>
          </w:p>
        </w:tc>
        <w:tc>
          <w:tcPr>
            <w:tcW w:w="1559" w:type="dxa"/>
          </w:tcPr>
          <w:p w14:paraId="004310F6" w14:textId="77777777" w:rsidR="00443A03" w:rsidRPr="00EA52A3" w:rsidRDefault="00443A03" w:rsidP="00725ABF">
            <w:pPr>
              <w:pStyle w:val="TableTextDecimalAlign"/>
              <w:rPr>
                <w:rFonts w:eastAsiaTheme="minorEastAsia"/>
              </w:rPr>
            </w:pPr>
            <w:r w:rsidRPr="00EA52A3">
              <w:rPr>
                <w:rFonts w:eastAsiaTheme="minorEastAsia"/>
              </w:rPr>
              <w:t>2060</w:t>
            </w:r>
          </w:p>
        </w:tc>
      </w:tr>
      <w:tr w:rsidR="00443A03" w:rsidRPr="00EA52A3" w14:paraId="75325818" w14:textId="77777777" w:rsidTr="00D61D9D">
        <w:tc>
          <w:tcPr>
            <w:tcW w:w="5274" w:type="dxa"/>
            <w:tcBorders>
              <w:left w:val="single" w:sz="4" w:space="0" w:color="auto"/>
              <w:bottom w:val="single" w:sz="4" w:space="0" w:color="auto"/>
            </w:tcBorders>
          </w:tcPr>
          <w:p w14:paraId="7C59EEEB" w14:textId="7EB618A9" w:rsidR="00443A03" w:rsidRPr="00725ABF" w:rsidRDefault="008522F5" w:rsidP="00725ABF">
            <w:pPr>
              <w:pStyle w:val="TableText"/>
              <w:rPr>
                <w:rFonts w:eastAsiaTheme="minorEastAsia"/>
                <w:b/>
              </w:rPr>
            </w:pPr>
            <w:r w:rsidRPr="00725ABF">
              <w:rPr>
                <w:rFonts w:eastAsiaTheme="minorEastAsia"/>
                <w:b/>
              </w:rPr>
              <w:t>Total</w:t>
            </w:r>
          </w:p>
        </w:tc>
        <w:tc>
          <w:tcPr>
            <w:tcW w:w="2126" w:type="dxa"/>
          </w:tcPr>
          <w:p w14:paraId="212FAAE1" w14:textId="77777777" w:rsidR="00443A03" w:rsidRPr="00725ABF" w:rsidRDefault="00443A03" w:rsidP="00725ABF">
            <w:pPr>
              <w:pStyle w:val="TableTextDecimalAlign"/>
              <w:rPr>
                <w:rFonts w:eastAsiaTheme="minorEastAsia"/>
                <w:b/>
              </w:rPr>
            </w:pPr>
            <w:r w:rsidRPr="00725ABF">
              <w:rPr>
                <w:rFonts w:eastAsiaTheme="minorEastAsia"/>
                <w:b/>
              </w:rPr>
              <w:t>457</w:t>
            </w:r>
          </w:p>
        </w:tc>
        <w:tc>
          <w:tcPr>
            <w:tcW w:w="1559" w:type="dxa"/>
          </w:tcPr>
          <w:p w14:paraId="3CBB36CE" w14:textId="2D8D36AE" w:rsidR="00443A03" w:rsidRPr="00725ABF" w:rsidRDefault="00443A03" w:rsidP="00725ABF">
            <w:pPr>
              <w:pStyle w:val="TableTextDecimalAlign"/>
              <w:rPr>
                <w:rFonts w:eastAsiaTheme="minorEastAsia"/>
                <w:b/>
              </w:rPr>
            </w:pPr>
            <w:r w:rsidRPr="00725ABF">
              <w:rPr>
                <w:rFonts w:eastAsiaTheme="minorEastAsia"/>
                <w:b/>
              </w:rPr>
              <w:t>29</w:t>
            </w:r>
            <w:r w:rsidR="00EC24A0" w:rsidRPr="00725ABF">
              <w:rPr>
                <w:rFonts w:eastAsiaTheme="minorEastAsia"/>
                <w:b/>
              </w:rPr>
              <w:t>,</w:t>
            </w:r>
            <w:r w:rsidRPr="00725ABF">
              <w:rPr>
                <w:rFonts w:eastAsiaTheme="minorEastAsia"/>
                <w:b/>
              </w:rPr>
              <w:t>669</w:t>
            </w:r>
          </w:p>
        </w:tc>
      </w:tr>
    </w:tbl>
    <w:p w14:paraId="276A9A10" w14:textId="77777777" w:rsidR="00342C38" w:rsidRPr="00EA52A3" w:rsidRDefault="00342C38" w:rsidP="0005137F">
      <w:pPr>
        <w:pStyle w:val="TFIHolder"/>
      </w:pPr>
    </w:p>
    <w:p w14:paraId="3F23E8B4" w14:textId="1C231F52" w:rsidR="00443A03" w:rsidRPr="00EA52A3" w:rsidRDefault="00443A03" w:rsidP="0005137F">
      <w:r w:rsidRPr="00EA52A3">
        <w:t>The</w:t>
      </w:r>
      <w:r w:rsidR="009A714B">
        <w:t xml:space="preserve"> delivery of the Marine Debris P</w:t>
      </w:r>
      <w:r w:rsidRPr="00EA52A3">
        <w:t xml:space="preserve">roject, funded by </w:t>
      </w:r>
      <w:r w:rsidR="00A6000C">
        <w:t>the Australian Government’s</w:t>
      </w:r>
      <w:r w:rsidRPr="00EA52A3">
        <w:t xml:space="preserve"> Reef Trust, was a good example of the value of integrating a new project with existing partnership networks and activities such as Reef Guardians and Local Marine Advisory Committees. This enabled operational efficiency and outcomes that otherwise would not have been possible in the project timeframe. More than 2400 participants were involved in 29 activities that focused on reducing marine</w:t>
      </w:r>
      <w:r w:rsidR="00A0692A">
        <w:t xml:space="preserve"> debris threats to Reef health.</w:t>
      </w:r>
    </w:p>
    <w:p w14:paraId="5FA312D6" w14:textId="77777777" w:rsidR="00443A03" w:rsidRPr="00EA52A3" w:rsidRDefault="00443A03" w:rsidP="0005137F">
      <w:r w:rsidRPr="00EA52A3">
        <w:t xml:space="preserve">A community partnership to rehabilitate a wetland in Mission Beach secured funding to plant trees, control weeds, monitor improvements and educate locals about the importance of the wetland to coastal ecosystem connectivity to Reef resilience. This collaboration, which includes a local school, council, national resource management groups, Traditional Owners and other interested community members, is now self-sustaining. </w:t>
      </w:r>
    </w:p>
    <w:p w14:paraId="0E168698" w14:textId="77777777" w:rsidR="00443A03" w:rsidRPr="00EA52A3" w:rsidRDefault="00443A03" w:rsidP="0005137F">
      <w:r w:rsidRPr="00EA52A3">
        <w:t>It provides</w:t>
      </w:r>
      <w:r w:rsidRPr="00EA52A3" w:rsidDel="006E4903">
        <w:t xml:space="preserve"> </w:t>
      </w:r>
      <w:r w:rsidRPr="00EA52A3">
        <w:t>a clear example of stewardship resulting from collaborative action to address an issue of relevance to the local community. The agency played a key role in facilitating this partnership and project when it began in 2013, and remains a partner in the group.</w:t>
      </w:r>
    </w:p>
    <w:p w14:paraId="11362972" w14:textId="77777777" w:rsidR="00443A03" w:rsidRPr="00EA52A3" w:rsidRDefault="00443A03" w:rsidP="0069247B">
      <w:pPr>
        <w:pStyle w:val="Heading5"/>
        <w:rPr>
          <w:rFonts w:eastAsiaTheme="minorEastAsia"/>
        </w:rPr>
      </w:pPr>
      <w:bookmarkStart w:id="355" w:name="_Toc460418551"/>
      <w:bookmarkStart w:id="356" w:name="_Toc460683097"/>
      <w:r w:rsidRPr="00EA52A3">
        <w:rPr>
          <w:rFonts w:eastAsiaTheme="minorEastAsia"/>
        </w:rPr>
        <w:t>Analysis of performance against purpose</w:t>
      </w:r>
      <w:bookmarkEnd w:id="355"/>
      <w:bookmarkEnd w:id="356"/>
    </w:p>
    <w:p w14:paraId="65E0C50A" w14:textId="55F00C01" w:rsidR="00443A03" w:rsidRPr="00EA52A3" w:rsidRDefault="00443A03" w:rsidP="00443A03">
      <w:pPr>
        <w:rPr>
          <w:rFonts w:eastAsiaTheme="minorEastAsia"/>
        </w:rPr>
      </w:pPr>
      <w:r w:rsidRPr="00EA52A3">
        <w:rPr>
          <w:rFonts w:eastAsiaTheme="minorEastAsia"/>
        </w:rPr>
        <w:t>The proposed Tourism and Stewardship Engagement and Communication strategy was postponed to enable it to incorporate and build on the market research arising from the agency’s brand positioning project currently taking place.</w:t>
      </w:r>
    </w:p>
    <w:p w14:paraId="7AF40D89" w14:textId="6A25CBCC" w:rsidR="00443A03" w:rsidRPr="00EA52A3" w:rsidRDefault="00443A03" w:rsidP="00443A03">
      <w:pPr>
        <w:rPr>
          <w:rFonts w:eastAsiaTheme="minorEastAsia"/>
        </w:rPr>
      </w:pPr>
      <w:r w:rsidRPr="00EA52A3">
        <w:rPr>
          <w:rFonts w:eastAsiaTheme="minorEastAsia"/>
        </w:rPr>
        <w:t xml:space="preserve">Many of the stakeholder engagement activities that contribute to the agency’s strategic engagement with the community are part of the Critical </w:t>
      </w:r>
      <w:r w:rsidR="00A75AF9" w:rsidRPr="00EA52A3">
        <w:rPr>
          <w:rFonts w:eastAsiaTheme="minorEastAsia"/>
        </w:rPr>
        <w:t>O</w:t>
      </w:r>
      <w:r w:rsidRPr="00EA52A3">
        <w:rPr>
          <w:rFonts w:eastAsiaTheme="minorEastAsia"/>
        </w:rPr>
        <w:t xml:space="preserve">perational </w:t>
      </w:r>
      <w:r w:rsidR="00A75AF9" w:rsidRPr="00EA52A3">
        <w:rPr>
          <w:rFonts w:eastAsiaTheme="minorEastAsia"/>
        </w:rPr>
        <w:t>S</w:t>
      </w:r>
      <w:r w:rsidRPr="00EA52A3">
        <w:rPr>
          <w:rFonts w:eastAsiaTheme="minorEastAsia"/>
        </w:rPr>
        <w:t xml:space="preserve">upport for Reef Resilience project, funded by the Australian </w:t>
      </w:r>
      <w:r w:rsidR="00A75AF9" w:rsidRPr="00EA52A3">
        <w:rPr>
          <w:rFonts w:eastAsiaTheme="minorEastAsia"/>
        </w:rPr>
        <w:t>Government</w:t>
      </w:r>
      <w:r w:rsidRPr="00EA52A3">
        <w:rPr>
          <w:rFonts w:eastAsiaTheme="minorEastAsia"/>
        </w:rPr>
        <w:t xml:space="preserve"> Reef Programme.</w:t>
      </w:r>
    </w:p>
    <w:p w14:paraId="1D25973E" w14:textId="47084626" w:rsidR="007A66DA" w:rsidRPr="00EA52A3" w:rsidRDefault="007A66DA" w:rsidP="007A66DA">
      <w:pPr>
        <w:pStyle w:val="H4-CAPS"/>
        <w:rPr>
          <w:rFonts w:eastAsiaTheme="minorEastAsia"/>
        </w:rPr>
      </w:pPr>
      <w:bookmarkStart w:id="357" w:name="_Toc460418557"/>
      <w:bookmarkStart w:id="358" w:name="_Toc460683098"/>
      <w:bookmarkStart w:id="359" w:name="_Toc465328685"/>
      <w:bookmarkStart w:id="360" w:name="_Toc460418552"/>
      <w:r w:rsidRPr="00EA52A3">
        <w:rPr>
          <w:rFonts w:eastAsiaTheme="minorEastAsia"/>
        </w:rPr>
        <w:t>3.6</w:t>
      </w:r>
      <w:r w:rsidRPr="00EA52A3">
        <w:rPr>
          <w:rFonts w:eastAsiaTheme="minorEastAsia"/>
        </w:rPr>
        <w:tab/>
        <w:t>Reef Guardian program</w:t>
      </w:r>
      <w:bookmarkEnd w:id="357"/>
      <w:bookmarkEnd w:id="358"/>
      <w:bookmarkEnd w:id="359"/>
    </w:p>
    <w:p w14:paraId="4627EC8E" w14:textId="4D830703" w:rsidR="007A66DA" w:rsidRPr="00EA52A3" w:rsidRDefault="007A66DA" w:rsidP="007A66DA">
      <w:pPr>
        <w:pStyle w:val="BoxName"/>
      </w:pPr>
      <w:bookmarkStart w:id="361" w:name="_Toc460685045"/>
      <w:r w:rsidRPr="00EA52A3">
        <w:t>REPORTING REQUIREMENTS</w:t>
      </w:r>
      <w:bookmarkEnd w:id="361"/>
    </w:p>
    <w:p w14:paraId="04AAE4EC" w14:textId="00AB8F76" w:rsidR="007A66DA" w:rsidRPr="00EA52A3" w:rsidRDefault="007A66DA" w:rsidP="007A66DA">
      <w:pPr>
        <w:pStyle w:val="BoxText"/>
      </w:pPr>
      <w:r w:rsidRPr="00EA52A3">
        <w:t>This aligns with performance criteria for:</w:t>
      </w:r>
    </w:p>
    <w:p w14:paraId="0E4A3D87" w14:textId="77777777" w:rsidR="007A66DA" w:rsidRPr="00EA52A3" w:rsidRDefault="007A66DA" w:rsidP="007A66DA">
      <w:pPr>
        <w:pStyle w:val="BoxText"/>
      </w:pPr>
      <w:r w:rsidRPr="00EA52A3">
        <w:rPr>
          <w:b/>
        </w:rPr>
        <w:t>PBS Program 1.1:</w:t>
      </w:r>
      <w:r w:rsidRPr="00EA52A3">
        <w:t xml:space="preserve"> Ensure use of the Marine Park is ecologically sustainable and benefits current and future generations. </w:t>
      </w:r>
    </w:p>
    <w:p w14:paraId="51270B01" w14:textId="77777777" w:rsidR="007A66DA" w:rsidRPr="00EA52A3" w:rsidRDefault="007A66DA" w:rsidP="007A66DA">
      <w:pPr>
        <w:pStyle w:val="BoxText"/>
      </w:pPr>
      <w:r w:rsidRPr="00EA52A3">
        <w:t xml:space="preserve">Deliverables: </w:t>
      </w:r>
    </w:p>
    <w:p w14:paraId="61DE1095" w14:textId="77777777" w:rsidR="007A66DA" w:rsidRPr="00EA52A3" w:rsidRDefault="007A66DA" w:rsidP="007A66DA">
      <w:pPr>
        <w:pStyle w:val="BoxBullet"/>
      </w:pPr>
      <w:r w:rsidRPr="00EA52A3">
        <w:t>Implement the policy, planning and regulatory framework for the sustainable use of the Marine Park.</w:t>
      </w:r>
    </w:p>
    <w:p w14:paraId="1F2F2190" w14:textId="77777777" w:rsidR="007A66DA" w:rsidRPr="00EA52A3" w:rsidRDefault="007A66DA" w:rsidP="007A66DA">
      <w:pPr>
        <w:pStyle w:val="BoxBullet"/>
      </w:pPr>
      <w:r w:rsidRPr="00EA52A3">
        <w:t>Deliver the 2015–16 Annual Business Plan for Field Management.</w:t>
      </w:r>
    </w:p>
    <w:p w14:paraId="6E274755" w14:textId="77777777" w:rsidR="007A66DA" w:rsidRDefault="007A66DA" w:rsidP="007A66DA">
      <w:pPr>
        <w:pStyle w:val="BoxBullet"/>
      </w:pPr>
      <w:r w:rsidRPr="00EA52A3">
        <w:t>Implement partnership, stewardship, education and communications programs.</w:t>
      </w:r>
    </w:p>
    <w:p w14:paraId="6C37B584" w14:textId="1F3BDEAB" w:rsidR="00C4395F" w:rsidRPr="00EA52A3" w:rsidRDefault="00C4395F" w:rsidP="00C4395F">
      <w:pPr>
        <w:pStyle w:val="BoxBullet"/>
      </w:pPr>
      <w:r w:rsidRPr="00EA52A3">
        <w:t>N</w:t>
      </w:r>
      <w:r w:rsidR="00FF4F94">
        <w:t>umber of Reef Guardian schools (250).</w:t>
      </w:r>
    </w:p>
    <w:p w14:paraId="6CA7295D" w14:textId="0568A35E" w:rsidR="00A75AF9" w:rsidRPr="00EA52A3" w:rsidRDefault="00A75AF9" w:rsidP="00A75AF9">
      <w:pPr>
        <w:pStyle w:val="BoxText"/>
      </w:pPr>
      <w:r w:rsidRPr="00EA52A3">
        <w:t>Performance criteria:</w:t>
      </w:r>
    </w:p>
    <w:p w14:paraId="63EAC5C6" w14:textId="77777777" w:rsidR="00A75AF9" w:rsidRPr="00EA52A3" w:rsidRDefault="00A75AF9" w:rsidP="00A75AF9">
      <w:pPr>
        <w:pStyle w:val="BoxBullet"/>
      </w:pPr>
      <w:r w:rsidRPr="00EA52A3">
        <w:t>Improved uptake of best practices and stewardship in activities that contribute to the health and resilience of the Marine Park.</w:t>
      </w:r>
    </w:p>
    <w:p w14:paraId="40B239D6" w14:textId="14310A5D" w:rsidR="00A75AF9" w:rsidRPr="00EA52A3" w:rsidRDefault="00A75AF9" w:rsidP="00A75AF9">
      <w:pPr>
        <w:pStyle w:val="BoxBullet"/>
      </w:pPr>
      <w:r w:rsidRPr="00EA52A3">
        <w:t>Improved inclusion in management decisions of knowledge about the Reef's values, their condition and impacts.</w:t>
      </w:r>
    </w:p>
    <w:p w14:paraId="6065D2DF" w14:textId="6588EAD9" w:rsidR="00A75AF9" w:rsidRDefault="00A75AF9" w:rsidP="00A75AF9">
      <w:pPr>
        <w:pStyle w:val="BoxBullet"/>
      </w:pPr>
      <w:r w:rsidRPr="00EA52A3">
        <w:t>Declining incidence of illegal fishing.</w:t>
      </w:r>
    </w:p>
    <w:p w14:paraId="56DA19F7" w14:textId="42C11304" w:rsidR="00FF4F94" w:rsidRDefault="00FF4F94" w:rsidP="00FF4F94">
      <w:pPr>
        <w:pStyle w:val="BoxBullet"/>
        <w:numPr>
          <w:ilvl w:val="0"/>
          <w:numId w:val="0"/>
        </w:numPr>
      </w:pPr>
      <w:r>
        <w:t>Key performance indicator:</w:t>
      </w:r>
    </w:p>
    <w:p w14:paraId="3B2388C8" w14:textId="16A9F8F8" w:rsidR="000112BB" w:rsidRPr="00EA52A3" w:rsidRDefault="00FF4F94" w:rsidP="00FF4F94">
      <w:pPr>
        <w:pStyle w:val="BoxBullet"/>
      </w:pPr>
      <w:r>
        <w:t>Student participants within the Reef Guardian Schools program (113,000).</w:t>
      </w:r>
    </w:p>
    <w:p w14:paraId="1A39147E" w14:textId="1BBA6B75" w:rsidR="00A75AF9" w:rsidRPr="00EA52A3" w:rsidRDefault="00A75AF9" w:rsidP="00A75AF9">
      <w:pPr>
        <w:pStyle w:val="BoxText"/>
      </w:pPr>
      <w:r w:rsidRPr="00EA52A3">
        <w:rPr>
          <w:b/>
        </w:rPr>
        <w:t>Corporate Plan Strategy 3:</w:t>
      </w:r>
      <w:r w:rsidRPr="00EA52A3">
        <w:t xml:space="preserve"> Strengthen engagement, Performance measures 3.1 and 3.2 (see Box 1).</w:t>
      </w:r>
    </w:p>
    <w:p w14:paraId="2AB03808" w14:textId="77777777" w:rsidR="007A66DA" w:rsidRPr="00EA52A3" w:rsidRDefault="007A66DA" w:rsidP="007A66DA">
      <w:pPr>
        <w:pStyle w:val="Heading5"/>
        <w:rPr>
          <w:rFonts w:eastAsiaTheme="minorEastAsia"/>
        </w:rPr>
      </w:pPr>
      <w:bookmarkStart w:id="362" w:name="_Toc460418558"/>
      <w:bookmarkStart w:id="363" w:name="_Toc460683099"/>
      <w:r w:rsidRPr="00EA52A3">
        <w:rPr>
          <w:rFonts w:eastAsiaTheme="minorEastAsia"/>
        </w:rPr>
        <w:t>Results against performance criteria</w:t>
      </w:r>
      <w:bookmarkEnd w:id="362"/>
      <w:bookmarkEnd w:id="363"/>
    </w:p>
    <w:p w14:paraId="456248B9" w14:textId="77777777" w:rsidR="007A66DA" w:rsidRPr="00EA52A3" w:rsidRDefault="007A66DA" w:rsidP="007A66DA">
      <w:pPr>
        <w:rPr>
          <w:rFonts w:eastAsiaTheme="minorEastAsia"/>
        </w:rPr>
      </w:pPr>
      <w:r w:rsidRPr="00EA52A3">
        <w:rPr>
          <w:rFonts w:eastAsiaTheme="minorEastAsia"/>
        </w:rPr>
        <w:t>The Reef Guardian program creates awareness and understanding of Reef issues, encourages local leadership on environmental projects and recognises people’s efforts to improve the health of the Reef catchment.</w:t>
      </w:r>
    </w:p>
    <w:p w14:paraId="668CB56D" w14:textId="5F0686FE" w:rsidR="007A66DA" w:rsidRPr="00EA52A3" w:rsidRDefault="007A66DA" w:rsidP="007A66DA">
      <w:pPr>
        <w:rPr>
          <w:rFonts w:eastAsiaTheme="minorEastAsia"/>
        </w:rPr>
      </w:pPr>
      <w:r w:rsidRPr="00EA52A3">
        <w:rPr>
          <w:rFonts w:eastAsiaTheme="minorEastAsia"/>
        </w:rPr>
        <w:t>This leadership was fostered through two ‘communicating with influence’ training workshops</w:t>
      </w:r>
      <w:r w:rsidR="00A75AF9" w:rsidRPr="00EA52A3">
        <w:rPr>
          <w:rFonts w:eastAsiaTheme="minorEastAsia"/>
        </w:rPr>
        <w:t>,</w:t>
      </w:r>
      <w:r w:rsidRPr="00EA52A3">
        <w:rPr>
          <w:rFonts w:eastAsiaTheme="minorEastAsia"/>
        </w:rPr>
        <w:t xml:space="preserve"> which were attended by 30 people from Reef Guardian Farmers and Graziers, Reef Guardian Councils, members of advisory committees, and staff from partner organisations. The training </w:t>
      </w:r>
      <w:r w:rsidR="00A75AF9" w:rsidRPr="00EA52A3">
        <w:rPr>
          <w:rFonts w:eastAsiaTheme="minorEastAsia"/>
        </w:rPr>
        <w:t>aimed</w:t>
      </w:r>
      <w:r w:rsidRPr="00EA52A3">
        <w:rPr>
          <w:rFonts w:eastAsiaTheme="minorEastAsia"/>
        </w:rPr>
        <w:t xml:space="preserve"> to build leadership skills among participants</w:t>
      </w:r>
      <w:r w:rsidR="00A75AF9" w:rsidRPr="00EA52A3">
        <w:rPr>
          <w:rFonts w:eastAsiaTheme="minorEastAsia"/>
        </w:rPr>
        <w:t xml:space="preserve"> and</w:t>
      </w:r>
      <w:r w:rsidRPr="00EA52A3">
        <w:rPr>
          <w:rFonts w:eastAsiaTheme="minorEastAsia"/>
        </w:rPr>
        <w:t xml:space="preserve"> to help them foster stewardship </w:t>
      </w:r>
      <w:r w:rsidR="00A75AF9" w:rsidRPr="00EA52A3">
        <w:rPr>
          <w:rFonts w:eastAsiaTheme="minorEastAsia"/>
        </w:rPr>
        <w:t>in</w:t>
      </w:r>
      <w:r w:rsidRPr="00EA52A3">
        <w:rPr>
          <w:rFonts w:eastAsiaTheme="minorEastAsia"/>
        </w:rPr>
        <w:t xml:space="preserve"> their communities or secto</w:t>
      </w:r>
      <w:r w:rsidR="00C4395F">
        <w:rPr>
          <w:rFonts w:eastAsiaTheme="minorEastAsia"/>
        </w:rPr>
        <w:t>rs. Feedback was very positive —</w:t>
      </w:r>
      <w:r w:rsidRPr="00EA52A3">
        <w:rPr>
          <w:rFonts w:eastAsiaTheme="minorEastAsia"/>
        </w:rPr>
        <w:t>participants rated the day’s value as 4.8</w:t>
      </w:r>
      <w:r w:rsidR="00537FCE">
        <w:rPr>
          <w:rFonts w:eastAsiaTheme="minorEastAsia"/>
        </w:rPr>
        <w:t xml:space="preserve"> out of </w:t>
      </w:r>
      <w:r w:rsidRPr="00EA52A3">
        <w:rPr>
          <w:rFonts w:eastAsiaTheme="minorEastAsia"/>
        </w:rPr>
        <w:t>5.0 on average.</w:t>
      </w:r>
    </w:p>
    <w:p w14:paraId="3F18F6BB" w14:textId="77777777" w:rsidR="007A66DA" w:rsidRPr="00EA52A3" w:rsidRDefault="007A66DA" w:rsidP="007A66DA">
      <w:pPr>
        <w:pStyle w:val="Heading6"/>
      </w:pPr>
      <w:bookmarkStart w:id="364" w:name="_Toc460418559"/>
      <w:bookmarkStart w:id="365" w:name="_Toc460683100"/>
      <w:r w:rsidRPr="00EA52A3">
        <w:t>Reef Guardian Schools</w:t>
      </w:r>
      <w:bookmarkEnd w:id="364"/>
      <w:bookmarkEnd w:id="365"/>
      <w:r w:rsidRPr="00EA52A3">
        <w:t xml:space="preserve"> </w:t>
      </w:r>
    </w:p>
    <w:p w14:paraId="3BBE3F7F" w14:textId="77777777" w:rsidR="007A66DA" w:rsidRPr="00EA52A3" w:rsidRDefault="007A66DA" w:rsidP="007A66DA">
      <w:pPr>
        <w:rPr>
          <w:rFonts w:eastAsiaTheme="minorEastAsia"/>
        </w:rPr>
      </w:pPr>
      <w:r w:rsidRPr="00EA52A3">
        <w:rPr>
          <w:rFonts w:eastAsiaTheme="minorEastAsia"/>
        </w:rPr>
        <w:t xml:space="preserve">Throughout Queensland, there are currently 280 schools with 121,546 students who are active Reef Guardians. The number of schools has been capped at 320, to ensure the delivery of quality initiatives that are focused on the key threats to the Reef. </w:t>
      </w:r>
    </w:p>
    <w:p w14:paraId="0C96C3A1" w14:textId="77777777" w:rsidR="007A66DA" w:rsidRPr="00EA52A3" w:rsidRDefault="007A66DA" w:rsidP="007A66DA">
      <w:pPr>
        <w:rPr>
          <w:rFonts w:eastAsiaTheme="minorEastAsia"/>
        </w:rPr>
      </w:pPr>
      <w:r w:rsidRPr="00EA52A3">
        <w:rPr>
          <w:rFonts w:eastAsiaTheme="minorEastAsia"/>
        </w:rPr>
        <w:t>The Reef Guardian network meetings, an annual event that connects teachers and schools to environmental partnership opportunities, were held for the first time in conjunction with Local Marine Advisory Committee meetings.</w:t>
      </w:r>
    </w:p>
    <w:p w14:paraId="0EDBBED3" w14:textId="53E611C0" w:rsidR="007A66DA" w:rsidRPr="00EA52A3" w:rsidRDefault="007A66DA" w:rsidP="007A66DA">
      <w:pPr>
        <w:rPr>
          <w:rFonts w:eastAsiaTheme="minorEastAsia"/>
        </w:rPr>
      </w:pPr>
      <w:r w:rsidRPr="00EA52A3">
        <w:rPr>
          <w:rFonts w:eastAsiaTheme="minorEastAsia"/>
        </w:rPr>
        <w:t>Reef Guardian Schools facilitated an update of the science curriculum units, which align with the Australian Curriculum</w:t>
      </w:r>
      <w:r w:rsidR="001A2EC2" w:rsidRPr="00EA52A3">
        <w:rPr>
          <w:rFonts w:eastAsiaTheme="minorEastAsia"/>
        </w:rPr>
        <w:t>.</w:t>
      </w:r>
      <w:r w:rsidRPr="00EA52A3">
        <w:rPr>
          <w:rFonts w:eastAsiaTheme="minorEastAsia"/>
        </w:rPr>
        <w:t xml:space="preserve"> </w:t>
      </w:r>
      <w:r w:rsidR="001A2EC2" w:rsidRPr="00EA52A3">
        <w:rPr>
          <w:rFonts w:eastAsiaTheme="minorEastAsia"/>
        </w:rPr>
        <w:t>These curriculum units</w:t>
      </w:r>
      <w:r w:rsidRPr="00EA52A3">
        <w:rPr>
          <w:rFonts w:eastAsiaTheme="minorEastAsia"/>
        </w:rPr>
        <w:t xml:space="preserve"> are available on the agency’s website and on the </w:t>
      </w:r>
      <w:r w:rsidR="001A2EC2" w:rsidRPr="00EA52A3">
        <w:rPr>
          <w:rFonts w:eastAsiaTheme="minorEastAsia"/>
        </w:rPr>
        <w:t xml:space="preserve">Queensland Government </w:t>
      </w:r>
      <w:r w:rsidRPr="00EA52A3">
        <w:rPr>
          <w:rFonts w:eastAsiaTheme="minorEastAsia"/>
        </w:rPr>
        <w:t>Department of Education’s Learning Place, which provides digital tools, resources and online spaces for teaching and learning, collaboration and networking. The units are also available on Scootle</w:t>
      </w:r>
      <w:r w:rsidR="001A2EC2" w:rsidRPr="00EA52A3">
        <w:rPr>
          <w:rFonts w:eastAsiaTheme="minorEastAsia"/>
        </w:rPr>
        <w:t>,</w:t>
      </w:r>
      <w:r w:rsidRPr="00EA52A3">
        <w:rPr>
          <w:rFonts w:eastAsiaTheme="minorEastAsia"/>
        </w:rPr>
        <w:t xml:space="preserve"> which provides teachers with digital learning items aligned to core areas of the Australian Curriculum.</w:t>
      </w:r>
      <w:r w:rsidR="001A2EC2" w:rsidRPr="00EA52A3">
        <w:rPr>
          <w:rFonts w:eastAsiaTheme="minorEastAsia"/>
        </w:rPr>
        <w:t xml:space="preserve"> </w:t>
      </w:r>
      <w:r w:rsidRPr="00EA52A3">
        <w:rPr>
          <w:rFonts w:eastAsiaTheme="minorEastAsia"/>
        </w:rPr>
        <w:t>These educational tools were promoted to teachers at annual Reef Guardian networking meetings, at conferences and at school staff meetings. The agency also provided a poster for schools to display, which included a code for direct access.</w:t>
      </w:r>
    </w:p>
    <w:p w14:paraId="1F345522" w14:textId="01B3328D" w:rsidR="007A66DA" w:rsidRPr="00EA52A3" w:rsidRDefault="001A2EC2" w:rsidP="007A66DA">
      <w:pPr>
        <w:pStyle w:val="NormalBeforeBullet"/>
        <w:rPr>
          <w:rFonts w:eastAsiaTheme="minorEastAsia"/>
        </w:rPr>
      </w:pPr>
      <w:r w:rsidRPr="00EA52A3">
        <w:rPr>
          <w:rFonts w:eastAsiaTheme="minorEastAsia"/>
        </w:rPr>
        <w:t>A</w:t>
      </w:r>
      <w:r w:rsidR="007A66DA" w:rsidRPr="00EA52A3">
        <w:rPr>
          <w:rFonts w:eastAsiaTheme="minorEastAsia"/>
        </w:rPr>
        <w:t>ddition</w:t>
      </w:r>
      <w:r w:rsidRPr="00EA52A3">
        <w:rPr>
          <w:rFonts w:eastAsiaTheme="minorEastAsia"/>
        </w:rPr>
        <w:t xml:space="preserve">al </w:t>
      </w:r>
      <w:r w:rsidR="007A66DA" w:rsidRPr="00EA52A3">
        <w:rPr>
          <w:rFonts w:eastAsiaTheme="minorEastAsia"/>
        </w:rPr>
        <w:t>achieve</w:t>
      </w:r>
      <w:r w:rsidRPr="00EA52A3">
        <w:rPr>
          <w:rFonts w:eastAsiaTheme="minorEastAsia"/>
        </w:rPr>
        <w:t>ments</w:t>
      </w:r>
      <w:r w:rsidR="007A66DA" w:rsidRPr="00EA52A3">
        <w:rPr>
          <w:rFonts w:eastAsiaTheme="minorEastAsia"/>
        </w:rPr>
        <w:t xml:space="preserve"> this year</w:t>
      </w:r>
      <w:r w:rsidR="00553A02" w:rsidRPr="00EA52A3">
        <w:rPr>
          <w:rFonts w:eastAsiaTheme="minorEastAsia"/>
        </w:rPr>
        <w:t xml:space="preserve"> included</w:t>
      </w:r>
      <w:r w:rsidR="007A66DA" w:rsidRPr="00EA52A3">
        <w:rPr>
          <w:rFonts w:eastAsiaTheme="minorEastAsia"/>
        </w:rPr>
        <w:t>:</w:t>
      </w:r>
    </w:p>
    <w:p w14:paraId="35B2C0D6" w14:textId="55DD7EE7" w:rsidR="007A66DA" w:rsidRPr="00EA52A3" w:rsidRDefault="00553A02" w:rsidP="007A66DA">
      <w:pPr>
        <w:pStyle w:val="ListParagraph"/>
        <w:rPr>
          <w:rFonts w:eastAsiaTheme="minorEastAsia"/>
        </w:rPr>
      </w:pPr>
      <w:r w:rsidRPr="00EA52A3">
        <w:rPr>
          <w:rFonts w:eastAsiaTheme="minorEastAsia"/>
        </w:rPr>
        <w:t>The delivery of 10</w:t>
      </w:r>
      <w:r w:rsidR="007A66DA" w:rsidRPr="00EA52A3">
        <w:rPr>
          <w:rFonts w:eastAsiaTheme="minorEastAsia"/>
        </w:rPr>
        <w:t xml:space="preserve"> Future Leaders Eco Challenges</w:t>
      </w:r>
      <w:r w:rsidR="007A66DA" w:rsidRPr="00EA52A3" w:rsidDel="001A2EC2">
        <w:rPr>
          <w:rFonts w:eastAsiaTheme="minorEastAsia"/>
        </w:rPr>
        <w:t xml:space="preserve"> </w:t>
      </w:r>
      <w:r w:rsidRPr="00EA52A3">
        <w:rPr>
          <w:rFonts w:eastAsiaTheme="minorEastAsia"/>
        </w:rPr>
        <w:t>that</w:t>
      </w:r>
      <w:r w:rsidR="007A66DA" w:rsidRPr="00EA52A3" w:rsidDel="001A2EC2">
        <w:rPr>
          <w:rFonts w:eastAsiaTheme="minorEastAsia"/>
        </w:rPr>
        <w:t xml:space="preserve"> </w:t>
      </w:r>
      <w:r w:rsidR="007A66DA" w:rsidRPr="00EA52A3">
        <w:rPr>
          <w:rFonts w:eastAsiaTheme="minorEastAsia"/>
        </w:rPr>
        <w:t>provide</w:t>
      </w:r>
      <w:r w:rsidR="001A2EC2" w:rsidRPr="00EA52A3">
        <w:rPr>
          <w:rFonts w:eastAsiaTheme="minorEastAsia"/>
        </w:rPr>
        <w:t>d</w:t>
      </w:r>
      <w:r w:rsidR="007A66DA" w:rsidRPr="00EA52A3">
        <w:rPr>
          <w:rFonts w:eastAsiaTheme="minorEastAsia"/>
        </w:rPr>
        <w:t xml:space="preserve"> day-long</w:t>
      </w:r>
      <w:r w:rsidR="001A2EC2" w:rsidRPr="00EA52A3">
        <w:rPr>
          <w:rFonts w:eastAsiaTheme="minorEastAsia"/>
        </w:rPr>
        <w:t>,</w:t>
      </w:r>
      <w:r w:rsidR="007A66DA" w:rsidRPr="00EA52A3">
        <w:rPr>
          <w:rFonts w:eastAsiaTheme="minorEastAsia"/>
        </w:rPr>
        <w:t xml:space="preserve"> hands-on workshops and activities for students, with a focus</w:t>
      </w:r>
      <w:r w:rsidR="007A66DA" w:rsidRPr="00EA52A3" w:rsidDel="001D6B21">
        <w:rPr>
          <w:rFonts w:eastAsiaTheme="minorEastAsia"/>
        </w:rPr>
        <w:t xml:space="preserve"> </w:t>
      </w:r>
      <w:r w:rsidR="007A66DA" w:rsidRPr="00EA52A3">
        <w:rPr>
          <w:rFonts w:eastAsiaTheme="minorEastAsia"/>
        </w:rPr>
        <w:t>on local, environmental on-ground projects aimed at improving the health and resilience of the Reef.</w:t>
      </w:r>
    </w:p>
    <w:p w14:paraId="259C9029" w14:textId="745C9910" w:rsidR="007A66DA" w:rsidRPr="00EA52A3" w:rsidRDefault="00553A02" w:rsidP="007A66DA">
      <w:pPr>
        <w:pStyle w:val="ListParagraph"/>
        <w:rPr>
          <w:rFonts w:eastAsiaTheme="minorEastAsia"/>
        </w:rPr>
      </w:pPr>
      <w:r w:rsidRPr="00EA52A3">
        <w:rPr>
          <w:rFonts w:eastAsiaTheme="minorEastAsia"/>
        </w:rPr>
        <w:t>The presentation of 10</w:t>
      </w:r>
      <w:r w:rsidR="007A66DA" w:rsidRPr="00EA52A3">
        <w:rPr>
          <w:rFonts w:eastAsiaTheme="minorEastAsia"/>
        </w:rPr>
        <w:t xml:space="preserve"> Ripples of Change awards. These grants are awarded to schools to implement environmental initiatives. The projects winners were all focused on the five key threats to the Great Barrier Reef.</w:t>
      </w:r>
    </w:p>
    <w:p w14:paraId="02533423" w14:textId="0C29AA22" w:rsidR="007A66DA" w:rsidRPr="00EA52A3" w:rsidRDefault="00553A02" w:rsidP="007A66DA">
      <w:pPr>
        <w:pStyle w:val="BulletLast"/>
        <w:rPr>
          <w:rFonts w:eastAsiaTheme="minorEastAsia"/>
        </w:rPr>
      </w:pPr>
      <w:r w:rsidRPr="00EA52A3">
        <w:rPr>
          <w:rFonts w:eastAsiaTheme="minorEastAsia"/>
        </w:rPr>
        <w:t>The production of five</w:t>
      </w:r>
      <w:r w:rsidR="007A66DA" w:rsidRPr="00EA52A3">
        <w:rPr>
          <w:rFonts w:eastAsiaTheme="minorEastAsia"/>
        </w:rPr>
        <w:t xml:space="preserve"> Reef Beat videos</w:t>
      </w:r>
      <w:r w:rsidRPr="00EA52A3">
        <w:rPr>
          <w:rFonts w:eastAsiaTheme="minorEastAsia"/>
        </w:rPr>
        <w:t>. These</w:t>
      </w:r>
      <w:r w:rsidR="007A66DA" w:rsidRPr="00EA52A3">
        <w:rPr>
          <w:rFonts w:eastAsiaTheme="minorEastAsia"/>
        </w:rPr>
        <w:t xml:space="preserve"> elaborated on the key threats to the Reef. </w:t>
      </w:r>
    </w:p>
    <w:p w14:paraId="4D03E1E1" w14:textId="3D2BCB8B" w:rsidR="007A66DA" w:rsidRPr="00EA52A3" w:rsidRDefault="007A66DA" w:rsidP="007A66DA">
      <w:pPr>
        <w:pStyle w:val="Heading6"/>
      </w:pPr>
      <w:bookmarkStart w:id="366" w:name="_Toc460418560"/>
      <w:bookmarkStart w:id="367" w:name="_Toc460683101"/>
      <w:r w:rsidRPr="00EA52A3">
        <w:t>Reef Guardian Councils</w:t>
      </w:r>
      <w:bookmarkEnd w:id="366"/>
      <w:bookmarkEnd w:id="367"/>
      <w:r w:rsidRPr="00EA52A3">
        <w:t xml:space="preserve"> </w:t>
      </w:r>
    </w:p>
    <w:p w14:paraId="28FD534D" w14:textId="645B9CE1" w:rsidR="007A66DA" w:rsidRPr="00EA52A3" w:rsidRDefault="00C4395F" w:rsidP="007A66DA">
      <w:pPr>
        <w:rPr>
          <w:rFonts w:eastAsiaTheme="minorEastAsia"/>
        </w:rPr>
      </w:pPr>
      <w:r>
        <w:rPr>
          <w:rFonts w:eastAsiaTheme="minorEastAsia"/>
        </w:rPr>
        <w:t xml:space="preserve">Through </w:t>
      </w:r>
      <w:r w:rsidR="007A66DA" w:rsidRPr="00EA52A3">
        <w:rPr>
          <w:rFonts w:eastAsiaTheme="minorEastAsia"/>
        </w:rPr>
        <w:t>Reef Guardian Council</w:t>
      </w:r>
      <w:r>
        <w:rPr>
          <w:rFonts w:eastAsiaTheme="minorEastAsia"/>
        </w:rPr>
        <w:t>s</w:t>
      </w:r>
      <w:r w:rsidR="007A66DA" w:rsidRPr="00EA52A3">
        <w:rPr>
          <w:rFonts w:eastAsiaTheme="minorEastAsia"/>
        </w:rPr>
        <w:t xml:space="preserve">, the agency was able to improve the uptake of best practice and stewardship in activities that contribute to the health and resilience of the Marine Park. </w:t>
      </w:r>
    </w:p>
    <w:p w14:paraId="1971844C" w14:textId="4FE3BD62" w:rsidR="007A66DA" w:rsidRPr="00EA52A3" w:rsidRDefault="007A66DA" w:rsidP="007A66DA">
      <w:pPr>
        <w:rPr>
          <w:rFonts w:eastAsiaTheme="minorEastAsia"/>
        </w:rPr>
      </w:pPr>
      <w:r w:rsidRPr="00EA52A3">
        <w:rPr>
          <w:rFonts w:eastAsiaTheme="minorEastAsia"/>
        </w:rPr>
        <w:t xml:space="preserve">The agency assisted the 16 Reef Guardian Councils to develop annual Reef Guardian Council action plans that align with the Reef 2050 Plan. The councils also produced milestone reports. </w:t>
      </w:r>
      <w:r w:rsidRPr="00EA52A3">
        <w:t xml:space="preserve">These publications </w:t>
      </w:r>
      <w:r w:rsidR="00553A02" w:rsidRPr="00EA52A3">
        <w:t>included</w:t>
      </w:r>
      <w:r w:rsidRPr="00EA52A3">
        <w:t xml:space="preserve"> a four-page summary report and a 42-page full program report, bot</w:t>
      </w:r>
      <w:r w:rsidR="009A714B">
        <w:t>h of which highlighted the strong</w:t>
      </w:r>
      <w:r w:rsidRPr="00EA52A3">
        <w:t xml:space="preserve"> collaborations between local councils and the agency.</w:t>
      </w:r>
      <w:r w:rsidRPr="00EA52A3">
        <w:rPr>
          <w:rFonts w:eastAsiaTheme="minorEastAsia"/>
        </w:rPr>
        <w:t xml:space="preserve"> Councils implemented the action plans and used them to promote their activities to their wider communities.</w:t>
      </w:r>
    </w:p>
    <w:p w14:paraId="32ED0A7D" w14:textId="77777777" w:rsidR="007A66DA" w:rsidRPr="00EA52A3" w:rsidRDefault="007A66DA" w:rsidP="007A66DA">
      <w:pPr>
        <w:rPr>
          <w:rFonts w:eastAsiaTheme="minorEastAsia"/>
        </w:rPr>
      </w:pPr>
      <w:r w:rsidRPr="00EA52A3">
        <w:rPr>
          <w:rFonts w:eastAsiaTheme="minorEastAsia"/>
        </w:rPr>
        <w:t>The agency had ongoing engagement with the Reef Guardian Council Steering Committee and working group members, and hosted two meetings.</w:t>
      </w:r>
    </w:p>
    <w:p w14:paraId="4AB81DB3" w14:textId="497F63CC" w:rsidR="007A66DA" w:rsidRPr="00EA52A3" w:rsidRDefault="009A714B" w:rsidP="007A66DA">
      <w:pPr>
        <w:rPr>
          <w:rFonts w:eastAsiaTheme="minorEastAsia"/>
        </w:rPr>
      </w:pPr>
      <w:r>
        <w:rPr>
          <w:rFonts w:eastAsiaTheme="minorEastAsia"/>
        </w:rPr>
        <w:t>The</w:t>
      </w:r>
      <w:r w:rsidR="007A66DA" w:rsidRPr="00EA52A3">
        <w:rPr>
          <w:rFonts w:eastAsiaTheme="minorEastAsia"/>
        </w:rPr>
        <w:t xml:space="preserve"> agency undertook continuous monitoring and evaluation of the Reef Guardian Councils program, which included a program review session at the working group meeting in May 2016. </w:t>
      </w:r>
      <w:r>
        <w:rPr>
          <w:rFonts w:eastAsiaTheme="minorEastAsia"/>
        </w:rPr>
        <w:t xml:space="preserve">As part of </w:t>
      </w:r>
      <w:r w:rsidR="00A5614E">
        <w:rPr>
          <w:rFonts w:eastAsiaTheme="minorEastAsia"/>
        </w:rPr>
        <w:t>proposed</w:t>
      </w:r>
      <w:r>
        <w:rPr>
          <w:rFonts w:eastAsiaTheme="minorEastAsia"/>
        </w:rPr>
        <w:t xml:space="preserve"> improvements</w:t>
      </w:r>
      <w:r w:rsidR="00553A02" w:rsidRPr="00EA52A3">
        <w:rPr>
          <w:rFonts w:eastAsiaTheme="minorEastAsia"/>
        </w:rPr>
        <w:t>,</w:t>
      </w:r>
      <w:r w:rsidR="007A66DA" w:rsidRPr="00EA52A3">
        <w:rPr>
          <w:rFonts w:eastAsiaTheme="minorEastAsia"/>
        </w:rPr>
        <w:t xml:space="preserve"> </w:t>
      </w:r>
      <w:r w:rsidR="00DA6150" w:rsidRPr="00EA52A3">
        <w:rPr>
          <w:rFonts w:eastAsiaTheme="minorEastAsia"/>
        </w:rPr>
        <w:t xml:space="preserve">the agency adopted the suggestion of </w:t>
      </w:r>
      <w:r w:rsidR="007A66DA" w:rsidRPr="00EA52A3">
        <w:rPr>
          <w:rFonts w:eastAsiaTheme="minorEastAsia"/>
        </w:rPr>
        <w:t>offering briefing sessions for incoming councils after the local government elections in March 2016. Four briefings were delivered in the reporting period.</w:t>
      </w:r>
    </w:p>
    <w:p w14:paraId="14583006" w14:textId="47A28F8C" w:rsidR="007A66DA" w:rsidRDefault="007A66DA" w:rsidP="007A66DA">
      <w:pPr>
        <w:rPr>
          <w:rFonts w:eastAsiaTheme="minorEastAsia"/>
        </w:rPr>
      </w:pPr>
      <w:r w:rsidRPr="00EA52A3">
        <w:rPr>
          <w:rFonts w:eastAsiaTheme="minorEastAsia"/>
        </w:rPr>
        <w:t>The agency reviewed the Reef Guardian Council's memorandum of understanding after the local government election. As of 30 June 2016, the revised memorandum of understanding had been distributed to all Reef Guardian Councils, including to the Tablelands Regional Council, which expressed a desire to re</w:t>
      </w:r>
      <w:r w:rsidR="005D01B9">
        <w:rPr>
          <w:rFonts w:eastAsiaTheme="minorEastAsia"/>
        </w:rPr>
        <w:t>-</w:t>
      </w:r>
      <w:r w:rsidRPr="00EA52A3">
        <w:rPr>
          <w:rFonts w:eastAsiaTheme="minorEastAsia"/>
        </w:rPr>
        <w:t>join the program. Four councils returned to the program in the reporting period.</w:t>
      </w:r>
    </w:p>
    <w:p w14:paraId="16372169" w14:textId="77777777" w:rsidR="007A66DA" w:rsidRPr="00EA52A3" w:rsidRDefault="007A66DA" w:rsidP="007A66DA">
      <w:pPr>
        <w:pStyle w:val="Heading6"/>
      </w:pPr>
      <w:bookmarkStart w:id="368" w:name="_Toc460418561"/>
      <w:bookmarkStart w:id="369" w:name="_Toc460683102"/>
      <w:r w:rsidRPr="00EA52A3">
        <w:t>Reef Guardian Farmers and Graziers</w:t>
      </w:r>
      <w:bookmarkEnd w:id="368"/>
      <w:bookmarkEnd w:id="369"/>
    </w:p>
    <w:p w14:paraId="5C097AB5" w14:textId="77777777" w:rsidR="007A66DA" w:rsidRPr="00EA52A3" w:rsidRDefault="007A66DA" w:rsidP="007A66DA">
      <w:pPr>
        <w:rPr>
          <w:rFonts w:eastAsiaTheme="minorEastAsia"/>
        </w:rPr>
      </w:pPr>
      <w:r w:rsidRPr="00EA52A3">
        <w:rPr>
          <w:rFonts w:eastAsiaTheme="minorEastAsia"/>
        </w:rPr>
        <w:t xml:space="preserve">The agency recognised six new Reef Guardian Farmers and Graziers in 2015–16, through a simple and refined interview process. </w:t>
      </w:r>
    </w:p>
    <w:p w14:paraId="72B5491E" w14:textId="77777777" w:rsidR="007A66DA" w:rsidRPr="00EA52A3" w:rsidRDefault="007A66DA" w:rsidP="007A66DA">
      <w:r w:rsidRPr="00EA52A3">
        <w:t>The Reef Guardian Farmers and Graziers program has developed selection criteria and activities that will identify and build leadership and influence of participants within their community.</w:t>
      </w:r>
    </w:p>
    <w:p w14:paraId="665078E6" w14:textId="77777777" w:rsidR="007A66DA" w:rsidRPr="00EA52A3" w:rsidRDefault="007A66DA" w:rsidP="007A66DA">
      <w:pPr>
        <w:pStyle w:val="Heading6"/>
      </w:pPr>
      <w:bookmarkStart w:id="370" w:name="_Toc460418562"/>
      <w:bookmarkStart w:id="371" w:name="_Toc460683103"/>
      <w:r w:rsidRPr="00EA52A3">
        <w:t>Reef Guardian Fishers</w:t>
      </w:r>
      <w:bookmarkEnd w:id="370"/>
      <w:bookmarkEnd w:id="371"/>
    </w:p>
    <w:p w14:paraId="383AFEC0" w14:textId="7CBA8B99" w:rsidR="007A66DA" w:rsidRPr="00EA52A3" w:rsidRDefault="008625CD" w:rsidP="007A66DA">
      <w:r>
        <w:t>During the year, t</w:t>
      </w:r>
      <w:r w:rsidR="007A66DA" w:rsidRPr="00EA52A3">
        <w:t xml:space="preserve">he Reef Guardian Fishers program </w:t>
      </w:r>
      <w:r>
        <w:t>gained new entrants, enabling it to reflect a more diverse range of fisheries. The program includes</w:t>
      </w:r>
      <w:r w:rsidR="007A66DA" w:rsidRPr="00EA52A3">
        <w:t xml:space="preserve"> 17 fishing operations from reef line, net, trawl and aquarium fishers. Given the range of fishing activities that occur in the Marine Park, the program is considering including a wider range of participants who demonstrate stewardship initiatives and actions that contribute to Reef recovery objectives.</w:t>
      </w:r>
      <w:r w:rsidR="007A66DA" w:rsidRPr="00EA52A3" w:rsidDel="00F92B43">
        <w:t xml:space="preserve"> </w:t>
      </w:r>
    </w:p>
    <w:p w14:paraId="4A4BD481" w14:textId="67289B52" w:rsidR="007A66DA" w:rsidRPr="00EA52A3" w:rsidRDefault="007A66DA" w:rsidP="007A66DA">
      <w:pPr>
        <w:rPr>
          <w:rFonts w:eastAsiaTheme="minorEastAsia"/>
        </w:rPr>
      </w:pPr>
      <w:r w:rsidRPr="00EA52A3">
        <w:rPr>
          <w:rFonts w:eastAsiaTheme="minorEastAsia"/>
        </w:rPr>
        <w:t>The large</w:t>
      </w:r>
      <w:r w:rsidR="00EA52A3">
        <w:rPr>
          <w:rFonts w:eastAsiaTheme="minorEastAsia"/>
        </w:rPr>
        <w:t>-</w:t>
      </w:r>
      <w:r w:rsidRPr="00EA52A3">
        <w:rPr>
          <w:rFonts w:eastAsiaTheme="minorEastAsia"/>
        </w:rPr>
        <w:t>mesh gillnet fishers in the Reef Guardian Fishers program have been instrumental in developing,</w:t>
      </w:r>
      <w:r w:rsidRPr="00EA52A3" w:rsidDel="0086008B">
        <w:rPr>
          <w:rFonts w:eastAsiaTheme="minorEastAsia"/>
        </w:rPr>
        <w:t xml:space="preserve"> </w:t>
      </w:r>
      <w:r w:rsidRPr="00EA52A3">
        <w:rPr>
          <w:rFonts w:eastAsiaTheme="minorEastAsia"/>
        </w:rPr>
        <w:t xml:space="preserve">defining and implementing operational best practice in the gillnet fishery. </w:t>
      </w:r>
      <w:r w:rsidR="00CC2287">
        <w:rPr>
          <w:rFonts w:eastAsiaTheme="minorEastAsia"/>
        </w:rPr>
        <w:t>B</w:t>
      </w:r>
      <w:r w:rsidRPr="00EA52A3">
        <w:rPr>
          <w:rFonts w:eastAsiaTheme="minorEastAsia"/>
        </w:rPr>
        <w:t xml:space="preserve">est practice principles are reflected in an industry ‘pledge’ and the findings of the draft Fisheries Research and Development Corporation </w:t>
      </w:r>
      <w:r w:rsidR="00EA52A3">
        <w:rPr>
          <w:rFonts w:eastAsiaTheme="minorEastAsia"/>
        </w:rPr>
        <w:t>r</w:t>
      </w:r>
      <w:r w:rsidRPr="00EA52A3">
        <w:rPr>
          <w:rFonts w:eastAsiaTheme="minorEastAsia"/>
        </w:rPr>
        <w:t xml:space="preserve">esearch project Net Fishing and Species of Conservation Interest. </w:t>
      </w:r>
    </w:p>
    <w:p w14:paraId="5A244103" w14:textId="027E4748" w:rsidR="007A66DA" w:rsidRPr="00EA52A3" w:rsidRDefault="007A66DA" w:rsidP="007A66DA">
      <w:pPr>
        <w:rPr>
          <w:rFonts w:eastAsiaTheme="minorEastAsia"/>
        </w:rPr>
      </w:pPr>
      <w:r w:rsidRPr="00EA52A3">
        <w:rPr>
          <w:rFonts w:eastAsiaTheme="minorEastAsia"/>
        </w:rPr>
        <w:t>Pro-vision Reef, the peak body for the marine aquarium collection fishery in Queensland has, under the terms of its Stewardship Action Plan, agreed not to collect in areas north of Cairns</w:t>
      </w:r>
      <w:r w:rsidR="00EA52A3">
        <w:rPr>
          <w:rFonts w:eastAsiaTheme="minorEastAsia"/>
        </w:rPr>
        <w:t xml:space="preserve"> that were</w:t>
      </w:r>
      <w:r w:rsidRPr="00EA52A3">
        <w:rPr>
          <w:rFonts w:eastAsiaTheme="minorEastAsia"/>
        </w:rPr>
        <w:t xml:space="preserve"> </w:t>
      </w:r>
      <w:r w:rsidR="00537FCE">
        <w:rPr>
          <w:rFonts w:eastAsiaTheme="minorEastAsia"/>
        </w:rPr>
        <w:t>affected</w:t>
      </w:r>
      <w:r w:rsidR="00537FCE" w:rsidRPr="00EA52A3">
        <w:rPr>
          <w:rFonts w:eastAsiaTheme="minorEastAsia"/>
        </w:rPr>
        <w:t xml:space="preserve"> </w:t>
      </w:r>
      <w:r w:rsidRPr="00EA52A3">
        <w:rPr>
          <w:rFonts w:eastAsiaTheme="minorEastAsia"/>
        </w:rPr>
        <w:t xml:space="preserve">by severe coral bleaching. The organisation also agreed to link future voluntary industry responses to major environmental disturbances directly to response level triggers under the agency’s Coral Bleaching Risk and Impact Assessment Plan. </w:t>
      </w:r>
    </w:p>
    <w:p w14:paraId="3BDEFC5D" w14:textId="3B3A57B2" w:rsidR="007A66DA" w:rsidRPr="00EA52A3" w:rsidRDefault="007A66DA" w:rsidP="007A66DA">
      <w:pPr>
        <w:rPr>
          <w:rFonts w:eastAsiaTheme="minorEastAsia"/>
        </w:rPr>
      </w:pPr>
      <w:r w:rsidRPr="00EA52A3">
        <w:rPr>
          <w:rFonts w:eastAsiaTheme="minorEastAsia"/>
        </w:rPr>
        <w:t>In June</w:t>
      </w:r>
      <w:r w:rsidR="00EA52A3">
        <w:rPr>
          <w:rFonts w:eastAsiaTheme="minorEastAsia"/>
        </w:rPr>
        <w:t xml:space="preserve"> 2016</w:t>
      </w:r>
      <w:r w:rsidRPr="00EA52A3">
        <w:rPr>
          <w:rFonts w:eastAsiaTheme="minorEastAsia"/>
        </w:rPr>
        <w:t>, the Sea Cucumber Association, which includes all active sea cucumber fishers in the Marine Park, agreed to not (at this time) pursue a reopening of the black teatfish fishery</w:t>
      </w:r>
      <w:r w:rsidR="00EA52A3">
        <w:rPr>
          <w:rFonts w:eastAsiaTheme="minorEastAsia"/>
        </w:rPr>
        <w:t>,</w:t>
      </w:r>
      <w:r w:rsidRPr="00EA52A3">
        <w:rPr>
          <w:rFonts w:eastAsiaTheme="minorEastAsia"/>
        </w:rPr>
        <w:t xml:space="preserve"> as the primary habitat of this species is in the severely bleached coral reef areas north of Cooktown. This was despite evidence that the black teatfish stock has recovered strongly. Although </w:t>
      </w:r>
      <w:r w:rsidR="00EA52A3">
        <w:rPr>
          <w:rFonts w:eastAsiaTheme="minorEastAsia"/>
        </w:rPr>
        <w:t xml:space="preserve">these fishers are </w:t>
      </w:r>
      <w:r w:rsidRPr="00EA52A3">
        <w:rPr>
          <w:rFonts w:eastAsiaTheme="minorEastAsia"/>
        </w:rPr>
        <w:t xml:space="preserve">not members of the Reef Guardian Fishers program, </w:t>
      </w:r>
      <w:r w:rsidR="00EA52A3">
        <w:rPr>
          <w:rFonts w:eastAsiaTheme="minorEastAsia"/>
        </w:rPr>
        <w:t>they</w:t>
      </w:r>
      <w:r w:rsidRPr="00EA52A3">
        <w:rPr>
          <w:rFonts w:eastAsiaTheme="minorEastAsia"/>
        </w:rPr>
        <w:t xml:space="preserve"> collectively agreed </w:t>
      </w:r>
      <w:r w:rsidR="00EA52A3">
        <w:rPr>
          <w:rFonts w:eastAsiaTheme="minorEastAsia"/>
        </w:rPr>
        <w:t xml:space="preserve">that </w:t>
      </w:r>
      <w:r w:rsidRPr="00EA52A3">
        <w:rPr>
          <w:rFonts w:eastAsiaTheme="minorEastAsia"/>
        </w:rPr>
        <w:t>this stewardship response to the severe coral bleaching event was the responsible thing to do.</w:t>
      </w:r>
    </w:p>
    <w:p w14:paraId="74844151" w14:textId="77777777" w:rsidR="007A66DA" w:rsidRPr="00EA52A3" w:rsidRDefault="007A66DA" w:rsidP="007A66DA">
      <w:pPr>
        <w:rPr>
          <w:rFonts w:eastAsiaTheme="minorEastAsia"/>
        </w:rPr>
      </w:pPr>
      <w:r w:rsidRPr="00EA52A3">
        <w:rPr>
          <w:rFonts w:eastAsiaTheme="minorEastAsia"/>
        </w:rPr>
        <w:t>The agency also explored industry interest in</w:t>
      </w:r>
      <w:r w:rsidRPr="00EA52A3" w:rsidDel="0086008B">
        <w:rPr>
          <w:rFonts w:eastAsiaTheme="minorEastAsia"/>
        </w:rPr>
        <w:t xml:space="preserve"> </w:t>
      </w:r>
      <w:r w:rsidRPr="00EA52A3">
        <w:rPr>
          <w:rFonts w:eastAsiaTheme="minorEastAsia"/>
        </w:rPr>
        <w:t>a pilot Reef Guardian Aquaculture program, and considered the type of stewardship action plan that would be needed to meet</w:t>
      </w:r>
      <w:r w:rsidRPr="00EA52A3" w:rsidDel="0086008B">
        <w:rPr>
          <w:rFonts w:eastAsiaTheme="minorEastAsia"/>
        </w:rPr>
        <w:t xml:space="preserve"> </w:t>
      </w:r>
      <w:r w:rsidRPr="00EA52A3">
        <w:rPr>
          <w:rFonts w:eastAsiaTheme="minorEastAsia"/>
        </w:rPr>
        <w:t>Reef Guardian principles.</w:t>
      </w:r>
    </w:p>
    <w:p w14:paraId="10CAAFD9" w14:textId="77777777" w:rsidR="007A66DA" w:rsidRPr="00EA52A3" w:rsidRDefault="007A66DA" w:rsidP="007A66DA">
      <w:pPr>
        <w:pStyle w:val="Heading5"/>
        <w:rPr>
          <w:rFonts w:eastAsiaTheme="minorEastAsia"/>
        </w:rPr>
      </w:pPr>
      <w:bookmarkStart w:id="372" w:name="_Toc460418563"/>
      <w:bookmarkStart w:id="373" w:name="_Toc460683104"/>
      <w:r w:rsidRPr="00EA52A3">
        <w:rPr>
          <w:rFonts w:eastAsiaTheme="minorEastAsia"/>
        </w:rPr>
        <w:t>Analysis of performance against purpose</w:t>
      </w:r>
      <w:bookmarkEnd w:id="372"/>
      <w:bookmarkEnd w:id="373"/>
    </w:p>
    <w:p w14:paraId="4AC8CF34" w14:textId="08FD1A78" w:rsidR="007A66DA" w:rsidRPr="00EA52A3" w:rsidRDefault="007A66DA" w:rsidP="00A12D12">
      <w:pPr>
        <w:pStyle w:val="Heading6"/>
      </w:pPr>
      <w:bookmarkStart w:id="374" w:name="_Toc460418564"/>
      <w:bookmarkStart w:id="375" w:name="_Toc460683105"/>
      <w:r w:rsidRPr="00EA52A3">
        <w:t>Reef Guardian Schools</w:t>
      </w:r>
      <w:bookmarkEnd w:id="374"/>
      <w:bookmarkEnd w:id="375"/>
    </w:p>
    <w:p w14:paraId="14C1E0A6" w14:textId="3C285CEF" w:rsidR="007A66DA" w:rsidRPr="00EA52A3" w:rsidRDefault="007A66DA" w:rsidP="00A12D12">
      <w:pPr>
        <w:rPr>
          <w:rFonts w:eastAsiaTheme="minorEastAsia"/>
        </w:rPr>
      </w:pPr>
      <w:r w:rsidRPr="00EA52A3">
        <w:rPr>
          <w:rFonts w:eastAsiaTheme="minorEastAsia"/>
        </w:rPr>
        <w:t xml:space="preserve">The Reef Guardian Schools </w:t>
      </w:r>
      <w:r w:rsidR="009373C3">
        <w:rPr>
          <w:rFonts w:eastAsiaTheme="minorEastAsia"/>
        </w:rPr>
        <w:t xml:space="preserve">program provided </w:t>
      </w:r>
      <w:r w:rsidRPr="00EA52A3">
        <w:rPr>
          <w:rFonts w:eastAsiaTheme="minorEastAsia"/>
        </w:rPr>
        <w:t>Ripples of Change grants to 10 schools for $500 each</w:t>
      </w:r>
      <w:r w:rsidR="003A0AB4">
        <w:rPr>
          <w:rFonts w:eastAsiaTheme="minorEastAsia"/>
        </w:rPr>
        <w:t xml:space="preserve">, </w:t>
      </w:r>
      <w:r w:rsidR="009373C3">
        <w:rPr>
          <w:rFonts w:eastAsiaTheme="minorEastAsia"/>
        </w:rPr>
        <w:t>as seed funding for projects that support Reef health</w:t>
      </w:r>
      <w:r w:rsidRPr="00EA52A3">
        <w:rPr>
          <w:rFonts w:eastAsiaTheme="minorEastAsia"/>
        </w:rPr>
        <w:t xml:space="preserve">. </w:t>
      </w:r>
    </w:p>
    <w:p w14:paraId="6CD40337" w14:textId="7DD0C29C" w:rsidR="007A66DA" w:rsidRPr="00EA52A3" w:rsidRDefault="007A66DA" w:rsidP="00A12D12">
      <w:pPr>
        <w:rPr>
          <w:rFonts w:eastAsiaTheme="minorEastAsia"/>
        </w:rPr>
      </w:pPr>
      <w:r w:rsidRPr="00EA52A3">
        <w:rPr>
          <w:rFonts w:eastAsiaTheme="minorEastAsia"/>
        </w:rPr>
        <w:t xml:space="preserve">The </w:t>
      </w:r>
      <w:r w:rsidR="009373C3">
        <w:rPr>
          <w:rFonts w:eastAsiaTheme="minorEastAsia"/>
        </w:rPr>
        <w:t>reassignment of several</w:t>
      </w:r>
      <w:r w:rsidRPr="00EA52A3">
        <w:rPr>
          <w:rFonts w:eastAsiaTheme="minorEastAsia"/>
        </w:rPr>
        <w:t xml:space="preserve"> Reef Guardian Schools </w:t>
      </w:r>
      <w:r w:rsidR="009373C3">
        <w:rPr>
          <w:rFonts w:eastAsiaTheme="minorEastAsia"/>
        </w:rPr>
        <w:t>under Tagai College resulted in a reduction in the overall number of schools in the program</w:t>
      </w:r>
      <w:r w:rsidR="00D90A76">
        <w:rPr>
          <w:rFonts w:eastAsiaTheme="minorEastAsia"/>
        </w:rPr>
        <w:t xml:space="preserve">, though </w:t>
      </w:r>
      <w:r w:rsidR="008C7758">
        <w:rPr>
          <w:rFonts w:eastAsiaTheme="minorEastAsia"/>
        </w:rPr>
        <w:t xml:space="preserve">overall </w:t>
      </w:r>
      <w:r w:rsidR="009373C3">
        <w:rPr>
          <w:rFonts w:eastAsiaTheme="minorEastAsia"/>
        </w:rPr>
        <w:t xml:space="preserve">student numbers remained </w:t>
      </w:r>
      <w:r w:rsidR="008C7758">
        <w:rPr>
          <w:rFonts w:eastAsiaTheme="minorEastAsia"/>
        </w:rPr>
        <w:t>stable</w:t>
      </w:r>
      <w:r w:rsidR="009373C3">
        <w:rPr>
          <w:rFonts w:eastAsiaTheme="minorEastAsia"/>
        </w:rPr>
        <w:t xml:space="preserve">. </w:t>
      </w:r>
    </w:p>
    <w:p w14:paraId="1C8C36B0" w14:textId="5EE19FB5" w:rsidR="007A66DA" w:rsidRPr="00EA52A3" w:rsidRDefault="00D90A76" w:rsidP="00A12D12">
      <w:pPr>
        <w:rPr>
          <w:rFonts w:eastAsiaTheme="minorEastAsia"/>
        </w:rPr>
      </w:pPr>
      <w:r>
        <w:rPr>
          <w:rFonts w:eastAsiaTheme="minorEastAsia"/>
        </w:rPr>
        <w:t xml:space="preserve">Ten </w:t>
      </w:r>
      <w:r w:rsidR="009373C3">
        <w:rPr>
          <w:rFonts w:eastAsiaTheme="minorEastAsia"/>
        </w:rPr>
        <w:t xml:space="preserve">Reef Guardian </w:t>
      </w:r>
      <w:r w:rsidR="007A66DA" w:rsidRPr="00EA52A3">
        <w:rPr>
          <w:rFonts w:eastAsiaTheme="minorEastAsia"/>
        </w:rPr>
        <w:t>Future Leaders Eco Challenges</w:t>
      </w:r>
      <w:r w:rsidR="007A66DA" w:rsidRPr="00EA52A3" w:rsidDel="00DC04D8">
        <w:rPr>
          <w:rFonts w:eastAsiaTheme="minorEastAsia"/>
        </w:rPr>
        <w:t xml:space="preserve"> </w:t>
      </w:r>
      <w:r w:rsidR="007A66DA" w:rsidRPr="00EA52A3">
        <w:rPr>
          <w:rFonts w:eastAsiaTheme="minorEastAsia"/>
        </w:rPr>
        <w:t xml:space="preserve">were held </w:t>
      </w:r>
      <w:r>
        <w:rPr>
          <w:rFonts w:eastAsiaTheme="minorEastAsia"/>
        </w:rPr>
        <w:t>along the coast, covering all regions except for the f</w:t>
      </w:r>
      <w:r w:rsidR="007A66DA" w:rsidRPr="00EA52A3">
        <w:rPr>
          <w:rFonts w:eastAsiaTheme="minorEastAsia"/>
        </w:rPr>
        <w:t xml:space="preserve">ar </w:t>
      </w:r>
      <w:r>
        <w:rPr>
          <w:rFonts w:eastAsiaTheme="minorEastAsia"/>
        </w:rPr>
        <w:t>n</w:t>
      </w:r>
      <w:r w:rsidR="007A66DA" w:rsidRPr="00EA52A3">
        <w:rPr>
          <w:rFonts w:eastAsiaTheme="minorEastAsia"/>
        </w:rPr>
        <w:t xml:space="preserve">orthern </w:t>
      </w:r>
      <w:r w:rsidR="00DC04D8">
        <w:rPr>
          <w:rFonts w:eastAsiaTheme="minorEastAsia"/>
        </w:rPr>
        <w:t>management area</w:t>
      </w:r>
      <w:r w:rsidR="007A66DA" w:rsidRPr="00EA52A3">
        <w:rPr>
          <w:rFonts w:eastAsiaTheme="minorEastAsia"/>
        </w:rPr>
        <w:t>.</w:t>
      </w:r>
    </w:p>
    <w:p w14:paraId="4A1AD262" w14:textId="1A2B44DA" w:rsidR="007A66DA" w:rsidRPr="00EA52A3" w:rsidRDefault="007A66DA" w:rsidP="00A12D12">
      <w:pPr>
        <w:pStyle w:val="Heading6"/>
      </w:pPr>
      <w:bookmarkStart w:id="376" w:name="_Toc460418565"/>
      <w:bookmarkStart w:id="377" w:name="_Toc460683106"/>
      <w:r w:rsidRPr="00EA52A3">
        <w:t>Reef Guardian Councils</w:t>
      </w:r>
      <w:bookmarkEnd w:id="376"/>
      <w:bookmarkEnd w:id="377"/>
    </w:p>
    <w:p w14:paraId="0205C848" w14:textId="1E117039" w:rsidR="007A66DA" w:rsidRPr="00EA52A3" w:rsidRDefault="007A66DA" w:rsidP="00A12D12">
      <w:pPr>
        <w:rPr>
          <w:rFonts w:eastAsiaTheme="minorEastAsia"/>
        </w:rPr>
      </w:pPr>
      <w:r w:rsidRPr="00EA52A3">
        <w:t>Reef Guardian Council involvement in the Marine Debris Project</w:t>
      </w:r>
      <w:r w:rsidR="00DC04D8">
        <w:t>,</w:t>
      </w:r>
      <w:r w:rsidRPr="00EA52A3">
        <w:t xml:space="preserve"> via on-ground action and awareness raising</w:t>
      </w:r>
      <w:r w:rsidR="00DC04D8">
        <w:t>,</w:t>
      </w:r>
      <w:r w:rsidRPr="00EA52A3">
        <w:t xml:space="preserve"> strengthened the agency’s engagement with councils and the wider Reef Guardian program. </w:t>
      </w:r>
    </w:p>
    <w:p w14:paraId="32E11AFE" w14:textId="77777777" w:rsidR="007A66DA" w:rsidRPr="00EA52A3" w:rsidRDefault="007A66DA" w:rsidP="007A66DA">
      <w:pPr>
        <w:pStyle w:val="Heading6"/>
      </w:pPr>
      <w:bookmarkStart w:id="378" w:name="_Toc460418566"/>
      <w:bookmarkStart w:id="379" w:name="_Toc460683107"/>
      <w:r w:rsidRPr="00EA52A3">
        <w:t>Reef Guardian Farmers and Graziers</w:t>
      </w:r>
      <w:bookmarkEnd w:id="378"/>
      <w:bookmarkEnd w:id="379"/>
    </w:p>
    <w:p w14:paraId="00D55BE5" w14:textId="6B631711" w:rsidR="007A66DA" w:rsidRPr="00EA52A3" w:rsidRDefault="00DC04D8" w:rsidP="00A12D12">
      <w:pPr>
        <w:rPr>
          <w:rFonts w:eastAsiaTheme="minorEastAsia"/>
        </w:rPr>
      </w:pPr>
      <w:r>
        <w:rPr>
          <w:rFonts w:eastAsiaTheme="minorEastAsia"/>
        </w:rPr>
        <w:t>The agency continues to develop s</w:t>
      </w:r>
      <w:r w:rsidR="007A66DA" w:rsidRPr="00EA52A3">
        <w:rPr>
          <w:rFonts w:eastAsiaTheme="minorEastAsia"/>
        </w:rPr>
        <w:t xml:space="preserve">trategies to transition the </w:t>
      </w:r>
      <w:r w:rsidRPr="00DC04D8">
        <w:rPr>
          <w:rFonts w:eastAsiaTheme="minorEastAsia"/>
        </w:rPr>
        <w:t>Reef Guardian Farmers and Graziers</w:t>
      </w:r>
      <w:r>
        <w:rPr>
          <w:rFonts w:eastAsiaTheme="minorEastAsia"/>
        </w:rPr>
        <w:t xml:space="preserve"> </w:t>
      </w:r>
      <w:r w:rsidR="007A66DA" w:rsidRPr="00EA52A3">
        <w:rPr>
          <w:rFonts w:eastAsiaTheme="minorEastAsia"/>
        </w:rPr>
        <w:t>program to more effectively and sustainably address corporate objectives. The scope has broadened to develop a delivery model that can be applied to individuals in any sector, not only agriculture.</w:t>
      </w:r>
    </w:p>
    <w:p w14:paraId="14330D9A" w14:textId="77777777" w:rsidR="007A66DA" w:rsidRPr="00EA52A3" w:rsidRDefault="007A66DA" w:rsidP="007A66DA">
      <w:pPr>
        <w:pStyle w:val="Heading6"/>
      </w:pPr>
      <w:bookmarkStart w:id="380" w:name="_Toc460418567"/>
      <w:bookmarkStart w:id="381" w:name="_Toc460683108"/>
      <w:r w:rsidRPr="00EA52A3">
        <w:t>Reef Guardian Fishers</w:t>
      </w:r>
      <w:bookmarkEnd w:id="380"/>
      <w:bookmarkEnd w:id="381"/>
    </w:p>
    <w:p w14:paraId="06C1C77F" w14:textId="19D417A4" w:rsidR="007A66DA" w:rsidRPr="00EA52A3" w:rsidRDefault="007A66DA" w:rsidP="00A12D12">
      <w:pPr>
        <w:rPr>
          <w:rFonts w:eastAsiaTheme="minorEastAsia"/>
        </w:rPr>
      </w:pPr>
      <w:r w:rsidRPr="00EA52A3">
        <w:rPr>
          <w:rFonts w:eastAsiaTheme="minorEastAsia"/>
        </w:rPr>
        <w:t xml:space="preserve">The Reef Guardian Fishers program was </w:t>
      </w:r>
      <w:r w:rsidR="009373C3">
        <w:rPr>
          <w:rFonts w:eastAsiaTheme="minorEastAsia"/>
        </w:rPr>
        <w:t xml:space="preserve">adjusted in response to extended </w:t>
      </w:r>
      <w:r w:rsidRPr="00EA52A3">
        <w:rPr>
          <w:rFonts w:eastAsiaTheme="minorEastAsia"/>
        </w:rPr>
        <w:t xml:space="preserve">staff </w:t>
      </w:r>
      <w:r w:rsidR="009373C3">
        <w:rPr>
          <w:rFonts w:eastAsiaTheme="minorEastAsia"/>
        </w:rPr>
        <w:t xml:space="preserve">illness. </w:t>
      </w:r>
      <w:r w:rsidR="00D90A76">
        <w:rPr>
          <w:rFonts w:eastAsiaTheme="minorEastAsia"/>
        </w:rPr>
        <w:t>S</w:t>
      </w:r>
      <w:r w:rsidR="009373C3">
        <w:rPr>
          <w:rFonts w:eastAsiaTheme="minorEastAsia"/>
        </w:rPr>
        <w:t>taff focus</w:t>
      </w:r>
      <w:r w:rsidR="00D90A76">
        <w:rPr>
          <w:rFonts w:eastAsiaTheme="minorEastAsia"/>
        </w:rPr>
        <w:t>ed on</w:t>
      </w:r>
      <w:r w:rsidR="009373C3">
        <w:rPr>
          <w:rFonts w:eastAsiaTheme="minorEastAsia"/>
        </w:rPr>
        <w:t xml:space="preserve"> consulta</w:t>
      </w:r>
      <w:r w:rsidR="008C6C13">
        <w:rPr>
          <w:rFonts w:eastAsiaTheme="minorEastAsia"/>
        </w:rPr>
        <w:t>tion on how to best manage net-free areas</w:t>
      </w:r>
      <w:r w:rsidR="009373C3" w:rsidRPr="009373C3">
        <w:rPr>
          <w:rFonts w:eastAsiaTheme="minorEastAsia"/>
        </w:rPr>
        <w:t xml:space="preserve"> </w:t>
      </w:r>
      <w:r w:rsidR="009373C3">
        <w:rPr>
          <w:rFonts w:eastAsiaTheme="minorEastAsia"/>
        </w:rPr>
        <w:t xml:space="preserve">and proposed fisheries management reform </w:t>
      </w:r>
      <w:r w:rsidR="00D90A76">
        <w:rPr>
          <w:rFonts w:eastAsiaTheme="minorEastAsia"/>
        </w:rPr>
        <w:t>by the</w:t>
      </w:r>
      <w:r w:rsidR="009373C3">
        <w:rPr>
          <w:rFonts w:eastAsiaTheme="minorEastAsia"/>
        </w:rPr>
        <w:t xml:space="preserve"> Queensland</w:t>
      </w:r>
      <w:r w:rsidR="00D90A76">
        <w:rPr>
          <w:rFonts w:eastAsiaTheme="minorEastAsia"/>
        </w:rPr>
        <w:t xml:space="preserve"> Government</w:t>
      </w:r>
      <w:r w:rsidR="009373C3">
        <w:rPr>
          <w:rFonts w:eastAsiaTheme="minorEastAsia"/>
        </w:rPr>
        <w:t>.</w:t>
      </w:r>
      <w:r w:rsidRPr="00EA52A3">
        <w:rPr>
          <w:rFonts w:eastAsiaTheme="minorEastAsia"/>
        </w:rPr>
        <w:t xml:space="preserve"> </w:t>
      </w:r>
    </w:p>
    <w:p w14:paraId="7FB8391A" w14:textId="6EF170B0" w:rsidR="00443A03" w:rsidRPr="00EA52A3" w:rsidRDefault="00443A03" w:rsidP="00B71628">
      <w:pPr>
        <w:pStyle w:val="H4-CAPS"/>
        <w:rPr>
          <w:rFonts w:eastAsiaTheme="minorEastAsia"/>
        </w:rPr>
      </w:pPr>
      <w:bookmarkStart w:id="382" w:name="_Toc460683109"/>
      <w:bookmarkStart w:id="383" w:name="_Toc465328686"/>
      <w:r w:rsidRPr="00EA52A3">
        <w:rPr>
          <w:rFonts w:eastAsiaTheme="minorEastAsia"/>
        </w:rPr>
        <w:t>3.</w:t>
      </w:r>
      <w:r w:rsidR="007A66DA" w:rsidRPr="00EA52A3">
        <w:rPr>
          <w:rFonts w:eastAsiaTheme="minorEastAsia"/>
        </w:rPr>
        <w:t>7</w:t>
      </w:r>
      <w:r w:rsidRPr="00EA52A3">
        <w:rPr>
          <w:rFonts w:eastAsiaTheme="minorEastAsia"/>
        </w:rPr>
        <w:tab/>
        <w:t>High Standard Tourism program</w:t>
      </w:r>
      <w:bookmarkEnd w:id="360"/>
      <w:bookmarkEnd w:id="382"/>
      <w:bookmarkEnd w:id="383"/>
    </w:p>
    <w:p w14:paraId="59738FDB" w14:textId="4467E7ED" w:rsidR="00443A03" w:rsidRPr="00EA52A3" w:rsidRDefault="00443A03" w:rsidP="00443A03">
      <w:pPr>
        <w:pStyle w:val="BoxName"/>
      </w:pPr>
      <w:bookmarkStart w:id="384" w:name="_Toc460685046"/>
      <w:r w:rsidRPr="00EA52A3">
        <w:t>REPORTING REQUIREMENTS</w:t>
      </w:r>
      <w:bookmarkEnd w:id="384"/>
    </w:p>
    <w:p w14:paraId="4162B6AD" w14:textId="50AB4442" w:rsidR="00443A03" w:rsidRPr="00EA52A3" w:rsidRDefault="00443A03" w:rsidP="00443A03">
      <w:pPr>
        <w:pStyle w:val="BoxText"/>
      </w:pPr>
      <w:r w:rsidRPr="00EA52A3">
        <w:t>This aligns with performance criteria for:</w:t>
      </w:r>
    </w:p>
    <w:p w14:paraId="386C3D89" w14:textId="77777777" w:rsidR="00443A03" w:rsidRPr="00EA52A3" w:rsidRDefault="00443A03" w:rsidP="00443A03">
      <w:pPr>
        <w:pStyle w:val="BoxText"/>
      </w:pPr>
      <w:r w:rsidRPr="009211E9">
        <w:rPr>
          <w:b/>
        </w:rPr>
        <w:t>PBS Program 1.1:</w:t>
      </w:r>
      <w:r w:rsidRPr="00EA52A3">
        <w:t xml:space="preserve"> Ensure use of the Marine Park is ecologically sustainable and benefits current and future generations. </w:t>
      </w:r>
    </w:p>
    <w:p w14:paraId="2B81854B" w14:textId="77777777" w:rsidR="00443A03" w:rsidRPr="00EA52A3" w:rsidRDefault="00443A03" w:rsidP="00443A03">
      <w:pPr>
        <w:pStyle w:val="BoxText"/>
      </w:pPr>
      <w:r w:rsidRPr="00EA52A3">
        <w:t xml:space="preserve">Deliverables: </w:t>
      </w:r>
    </w:p>
    <w:p w14:paraId="22E35488" w14:textId="77777777" w:rsidR="00443A03" w:rsidRPr="00EA52A3" w:rsidRDefault="00443A03" w:rsidP="00443A03">
      <w:pPr>
        <w:pStyle w:val="BoxBullet"/>
      </w:pPr>
      <w:r w:rsidRPr="00EA52A3">
        <w:t>Implement the policy, planning and regulatory framework for the sustainable use of the Marine Park.</w:t>
      </w:r>
    </w:p>
    <w:p w14:paraId="062EA76C" w14:textId="77777777" w:rsidR="00443A03" w:rsidRPr="00EA52A3" w:rsidRDefault="00443A03" w:rsidP="00443A03">
      <w:pPr>
        <w:pStyle w:val="BoxBullet"/>
      </w:pPr>
      <w:r w:rsidRPr="00EA52A3">
        <w:t>Deliver the 2015–16 Annual Business Plan for Field Management.</w:t>
      </w:r>
    </w:p>
    <w:p w14:paraId="46D98EAF" w14:textId="77777777" w:rsidR="00443A03" w:rsidRDefault="00443A03" w:rsidP="00443A03">
      <w:pPr>
        <w:pStyle w:val="BoxBullet"/>
      </w:pPr>
      <w:r w:rsidRPr="00EA52A3">
        <w:t>Implement partnership, stewardship, education and communications programs.</w:t>
      </w:r>
    </w:p>
    <w:p w14:paraId="1726F065" w14:textId="3AB86A1B" w:rsidR="009211E9" w:rsidRDefault="009211E9" w:rsidP="009211E9">
      <w:pPr>
        <w:pStyle w:val="BoxText"/>
      </w:pPr>
      <w:r>
        <w:t>Performance criteria:</w:t>
      </w:r>
    </w:p>
    <w:p w14:paraId="4BE108DD" w14:textId="3ACE317C" w:rsidR="009211E9" w:rsidRDefault="009211E9" w:rsidP="009211E9">
      <w:pPr>
        <w:pStyle w:val="BoxBullet"/>
      </w:pPr>
      <w:r>
        <w:t>Improved uptake of best practices and stewardship in activities that contribute to the health and resilience of the Marine Park.</w:t>
      </w:r>
    </w:p>
    <w:p w14:paraId="131DECA4" w14:textId="63AF3153" w:rsidR="009211E9" w:rsidRDefault="009211E9" w:rsidP="009211E9">
      <w:pPr>
        <w:pStyle w:val="BoxBullet"/>
      </w:pPr>
      <w:r>
        <w:t>Improved inclusion in management decisions of knowledge about the Reef's values, their condition and impacts.</w:t>
      </w:r>
    </w:p>
    <w:p w14:paraId="71088F1C" w14:textId="0FCFCB6D" w:rsidR="009211E9" w:rsidRDefault="009211E9" w:rsidP="009211E9">
      <w:pPr>
        <w:pStyle w:val="BoxBullet"/>
      </w:pPr>
      <w:r>
        <w:t>Declining incidence of illegal fishing.</w:t>
      </w:r>
    </w:p>
    <w:p w14:paraId="6476ACBB" w14:textId="77777777" w:rsidR="00FF4F94" w:rsidRPr="00FF4F94" w:rsidRDefault="00FF4F94" w:rsidP="00FF4F94">
      <w:pPr>
        <w:pStyle w:val="BoxBullet"/>
        <w:numPr>
          <w:ilvl w:val="0"/>
          <w:numId w:val="0"/>
        </w:numPr>
        <w:tabs>
          <w:tab w:val="left" w:pos="720"/>
        </w:tabs>
      </w:pPr>
      <w:r w:rsidRPr="00FF4F94">
        <w:t>Key performance indicator:</w:t>
      </w:r>
    </w:p>
    <w:p w14:paraId="37CD7240" w14:textId="77777777" w:rsidR="00FF4F94" w:rsidRPr="00FF4F94" w:rsidRDefault="00FF4F94" w:rsidP="00590F45">
      <w:pPr>
        <w:pStyle w:val="BoxBullet"/>
        <w:numPr>
          <w:ilvl w:val="0"/>
          <w:numId w:val="13"/>
        </w:numPr>
      </w:pPr>
      <w:r w:rsidRPr="00FF4F94">
        <w:t>Percentage of visitors to the Reef using tourism operators accredited as High Standard Operators (55 per cent).</w:t>
      </w:r>
    </w:p>
    <w:p w14:paraId="700411F5" w14:textId="61CEA2C5" w:rsidR="009211E9" w:rsidRPr="00EA52A3" w:rsidRDefault="009211E9" w:rsidP="009211E9">
      <w:pPr>
        <w:pStyle w:val="BoxText"/>
      </w:pPr>
      <w:r w:rsidRPr="009211E9">
        <w:rPr>
          <w:b/>
        </w:rPr>
        <w:t>Corporate Plan Strategy 3:</w:t>
      </w:r>
      <w:r w:rsidRPr="00EA52A3">
        <w:t xml:space="preserve"> Strengthen engagement, Performance measures 3.1 and 3.2</w:t>
      </w:r>
      <w:r w:rsidR="009A0D09">
        <w:t xml:space="preserve"> (see Box 1)</w:t>
      </w:r>
      <w:r w:rsidRPr="00EA52A3">
        <w:t>.</w:t>
      </w:r>
    </w:p>
    <w:p w14:paraId="2343AF1C" w14:textId="77777777" w:rsidR="00443A03" w:rsidRPr="00EA52A3" w:rsidRDefault="00443A03" w:rsidP="0069247B">
      <w:pPr>
        <w:pStyle w:val="Heading5"/>
        <w:rPr>
          <w:rFonts w:eastAsiaTheme="minorEastAsia"/>
        </w:rPr>
      </w:pPr>
      <w:bookmarkStart w:id="385" w:name="_Toc460418553"/>
      <w:bookmarkStart w:id="386" w:name="_Toc460683110"/>
      <w:r w:rsidRPr="00EA52A3">
        <w:rPr>
          <w:rFonts w:eastAsiaTheme="minorEastAsia"/>
        </w:rPr>
        <w:t>Results against performance criteria</w:t>
      </w:r>
      <w:bookmarkEnd w:id="385"/>
      <w:bookmarkEnd w:id="386"/>
    </w:p>
    <w:p w14:paraId="76A18F59" w14:textId="77777777" w:rsidR="00443A03" w:rsidRPr="00EA52A3" w:rsidRDefault="00443A03" w:rsidP="0069247B">
      <w:pPr>
        <w:pStyle w:val="Heading6"/>
      </w:pPr>
      <w:bookmarkStart w:id="387" w:name="_Toc460418554"/>
      <w:bookmarkStart w:id="388" w:name="_Toc460683111"/>
      <w:r w:rsidRPr="00EA52A3">
        <w:t>High Standard Tourism program</w:t>
      </w:r>
      <w:bookmarkEnd w:id="387"/>
      <w:bookmarkEnd w:id="388"/>
      <w:r w:rsidRPr="00EA52A3">
        <w:t xml:space="preserve"> </w:t>
      </w:r>
    </w:p>
    <w:p w14:paraId="2F0542CB" w14:textId="6BEA40D1" w:rsidR="00443A03" w:rsidRPr="00EA52A3" w:rsidRDefault="00443A03" w:rsidP="00443A03">
      <w:pPr>
        <w:rPr>
          <w:rFonts w:eastAsiaTheme="minorEastAsia"/>
        </w:rPr>
      </w:pPr>
      <w:r w:rsidRPr="00EA52A3">
        <w:rPr>
          <w:rFonts w:eastAsiaTheme="minorEastAsia"/>
        </w:rPr>
        <w:t xml:space="preserve">The agency is committed to ensuring improved conservation outcomes in the Marine Park through the </w:t>
      </w:r>
      <w:r w:rsidR="005E348F">
        <w:rPr>
          <w:rFonts w:eastAsiaTheme="minorEastAsia"/>
        </w:rPr>
        <w:t>H</w:t>
      </w:r>
      <w:r w:rsidRPr="00EA52A3">
        <w:rPr>
          <w:rFonts w:eastAsiaTheme="minorEastAsia"/>
        </w:rPr>
        <w:t xml:space="preserve">igh </w:t>
      </w:r>
      <w:r w:rsidR="005E348F">
        <w:rPr>
          <w:rFonts w:eastAsiaTheme="minorEastAsia"/>
        </w:rPr>
        <w:t>S</w:t>
      </w:r>
      <w:r w:rsidRPr="00EA52A3">
        <w:rPr>
          <w:rFonts w:eastAsiaTheme="minorEastAsia"/>
        </w:rPr>
        <w:t xml:space="preserve">tandard </w:t>
      </w:r>
      <w:r w:rsidR="005E348F">
        <w:rPr>
          <w:rFonts w:eastAsiaTheme="minorEastAsia"/>
        </w:rPr>
        <w:t>T</w:t>
      </w:r>
      <w:r w:rsidRPr="00EA52A3">
        <w:rPr>
          <w:rFonts w:eastAsiaTheme="minorEastAsia"/>
        </w:rPr>
        <w:t xml:space="preserve">ourism program, established in 2004. A high standard tourism operator has demonstrated their commitment to ecologically sustainable use by achieving independent (and voluntary) ECO Certification through Ecotourism </w:t>
      </w:r>
      <w:r w:rsidR="00CC2287">
        <w:rPr>
          <w:rFonts w:eastAsiaTheme="minorEastAsia"/>
        </w:rPr>
        <w:t>Australia</w:t>
      </w:r>
      <w:r w:rsidRPr="00EA52A3">
        <w:rPr>
          <w:rFonts w:eastAsiaTheme="minorEastAsia"/>
        </w:rPr>
        <w:t xml:space="preserve">. The agency continues to work with Ecotourism Australia to ensure the integrity of the </w:t>
      </w:r>
      <w:r w:rsidR="005E348F">
        <w:rPr>
          <w:rFonts w:eastAsiaTheme="minorEastAsia"/>
        </w:rPr>
        <w:t>H</w:t>
      </w:r>
      <w:r w:rsidRPr="00EA52A3">
        <w:rPr>
          <w:rFonts w:eastAsiaTheme="minorEastAsia"/>
        </w:rPr>
        <w:t xml:space="preserve">igh </w:t>
      </w:r>
      <w:r w:rsidR="005E348F">
        <w:rPr>
          <w:rFonts w:eastAsiaTheme="minorEastAsia"/>
        </w:rPr>
        <w:t>S</w:t>
      </w:r>
      <w:r w:rsidRPr="00EA52A3">
        <w:rPr>
          <w:rFonts w:eastAsiaTheme="minorEastAsia"/>
        </w:rPr>
        <w:t xml:space="preserve">tandard </w:t>
      </w:r>
      <w:r w:rsidR="005E348F">
        <w:rPr>
          <w:rFonts w:eastAsiaTheme="minorEastAsia"/>
        </w:rPr>
        <w:t>T</w:t>
      </w:r>
      <w:r w:rsidRPr="00EA52A3">
        <w:rPr>
          <w:rFonts w:eastAsiaTheme="minorEastAsia"/>
        </w:rPr>
        <w:t xml:space="preserve">ourism program. Ecotourism Australia conducts regular audits of its members, which include high standard tourism operators. </w:t>
      </w:r>
    </w:p>
    <w:p w14:paraId="77E02A27" w14:textId="25457666" w:rsidR="00443A03" w:rsidRPr="00EA52A3" w:rsidRDefault="00443A03" w:rsidP="00443A03">
      <w:pPr>
        <w:rPr>
          <w:rFonts w:eastAsiaTheme="minorEastAsia"/>
        </w:rPr>
      </w:pPr>
      <w:r w:rsidRPr="00EA52A3">
        <w:rPr>
          <w:rFonts w:eastAsiaTheme="minorEastAsia"/>
        </w:rPr>
        <w:t xml:space="preserve">In 2015–16, three new operators received </w:t>
      </w:r>
      <w:r w:rsidR="00BA2888">
        <w:rPr>
          <w:rFonts w:eastAsiaTheme="minorEastAsia"/>
        </w:rPr>
        <w:t>ECO</w:t>
      </w:r>
      <w:r w:rsidRPr="00EA52A3">
        <w:rPr>
          <w:rFonts w:eastAsiaTheme="minorEastAsia"/>
        </w:rPr>
        <w:t xml:space="preserve"> </w:t>
      </w:r>
      <w:r w:rsidR="00BA2888">
        <w:rPr>
          <w:rFonts w:eastAsiaTheme="minorEastAsia"/>
        </w:rPr>
        <w:t>C</w:t>
      </w:r>
      <w:r w:rsidR="008C6C13">
        <w:rPr>
          <w:rFonts w:eastAsiaTheme="minorEastAsia"/>
        </w:rPr>
        <w:t xml:space="preserve">ertification, bringing </w:t>
      </w:r>
      <w:r w:rsidRPr="00EA52A3">
        <w:rPr>
          <w:rFonts w:eastAsiaTheme="minorEastAsia"/>
        </w:rPr>
        <w:t xml:space="preserve">total operators in the program to 67. More certified operators mean more businesses are using best practice and stewardship activities, which contribute to the health and resilience of the Marine Park. </w:t>
      </w:r>
      <w:r w:rsidRPr="00EA52A3">
        <w:t xml:space="preserve">High standard tourism operators carry more than </w:t>
      </w:r>
      <w:r w:rsidRPr="00197AAD">
        <w:t>6</w:t>
      </w:r>
      <w:r w:rsidR="00197AAD" w:rsidRPr="00197AAD">
        <w:t>9</w:t>
      </w:r>
      <w:r w:rsidR="00537FCE">
        <w:t> </w:t>
      </w:r>
      <w:r w:rsidRPr="00EA52A3">
        <w:t>per cent of tourists to the Marine Park.</w:t>
      </w:r>
    </w:p>
    <w:p w14:paraId="6DBE1426" w14:textId="4C919CD8" w:rsidR="00443A03" w:rsidRPr="00EA52A3" w:rsidRDefault="00443A03" w:rsidP="00443A03">
      <w:pPr>
        <w:rPr>
          <w:rFonts w:eastAsiaTheme="minorEastAsia"/>
        </w:rPr>
      </w:pPr>
      <w:r w:rsidRPr="00EA52A3">
        <w:rPr>
          <w:rFonts w:eastAsiaTheme="minorEastAsia"/>
        </w:rPr>
        <w:t xml:space="preserve">To increase participation in the High Standard Tourism program, the agency offers incentives. In the reporting period, 30 fifteen-year permits were granted to high standard tourism operations, </w:t>
      </w:r>
      <w:r w:rsidR="008C6C13">
        <w:rPr>
          <w:rFonts w:eastAsiaTheme="minorEastAsia"/>
        </w:rPr>
        <w:t>and all operations were listed</w:t>
      </w:r>
      <w:r w:rsidRPr="00EA52A3">
        <w:rPr>
          <w:rFonts w:eastAsiaTheme="minorEastAsia"/>
        </w:rPr>
        <w:t xml:space="preserve"> on the agency website.</w:t>
      </w:r>
    </w:p>
    <w:p w14:paraId="3017EAEB" w14:textId="315689D0" w:rsidR="00443A03" w:rsidRPr="00EA52A3" w:rsidRDefault="00443A03" w:rsidP="00443A03">
      <w:pPr>
        <w:rPr>
          <w:rFonts w:eastAsiaTheme="minorEastAsia"/>
        </w:rPr>
      </w:pPr>
      <w:r w:rsidRPr="00EA52A3">
        <w:rPr>
          <w:rFonts w:eastAsiaTheme="minorEastAsia"/>
        </w:rPr>
        <w:t>In 2016, another organisation applied to the agency to be recognised as a certification scheme for the High Standard Tourism program. A panel, comprising representatives from the Queensland Tourism Industry Council, Tourism and Events Queensland, Queensland Parks and Wildlife Service</w:t>
      </w:r>
      <w:r w:rsidR="00BA2888">
        <w:rPr>
          <w:rFonts w:eastAsiaTheme="minorEastAsia"/>
        </w:rPr>
        <w:t>,</w:t>
      </w:r>
      <w:r w:rsidRPr="00EA52A3">
        <w:rPr>
          <w:rFonts w:eastAsiaTheme="minorEastAsia"/>
        </w:rPr>
        <w:t xml:space="preserve"> and the agency, assessed the application and recommended </w:t>
      </w:r>
      <w:r w:rsidR="00462A60">
        <w:rPr>
          <w:rFonts w:eastAsiaTheme="minorEastAsia"/>
        </w:rPr>
        <w:t>approval of</w:t>
      </w:r>
      <w:r w:rsidRPr="00EA52A3">
        <w:rPr>
          <w:rFonts w:eastAsiaTheme="minorEastAsia"/>
        </w:rPr>
        <w:t xml:space="preserve"> the scheme.</w:t>
      </w:r>
    </w:p>
    <w:p w14:paraId="209C0F9E" w14:textId="1D07A111" w:rsidR="00443A03" w:rsidRPr="00EA52A3" w:rsidRDefault="00443A03" w:rsidP="00443A03">
      <w:pPr>
        <w:rPr>
          <w:rFonts w:eastAsiaTheme="minorEastAsia"/>
        </w:rPr>
      </w:pPr>
      <w:r w:rsidRPr="00EA52A3">
        <w:rPr>
          <w:rFonts w:eastAsiaTheme="minorEastAsia"/>
        </w:rPr>
        <w:t xml:space="preserve">In May 2016, tourism operators participated in an online survey administered by the agency, which sought feedback on aspects of the High Standard Tourism </w:t>
      </w:r>
      <w:r w:rsidR="00BA2888">
        <w:rPr>
          <w:rFonts w:eastAsiaTheme="minorEastAsia"/>
        </w:rPr>
        <w:t>p</w:t>
      </w:r>
      <w:r w:rsidRPr="00EA52A3">
        <w:rPr>
          <w:rFonts w:eastAsiaTheme="minorEastAsia"/>
        </w:rPr>
        <w:t xml:space="preserve">rogram. Survey results highlighted the need to adequately recognise </w:t>
      </w:r>
      <w:r w:rsidR="00BA2888">
        <w:rPr>
          <w:rFonts w:eastAsiaTheme="minorEastAsia"/>
        </w:rPr>
        <w:t>operations with ECO C</w:t>
      </w:r>
      <w:r w:rsidRPr="00EA52A3">
        <w:rPr>
          <w:rFonts w:eastAsiaTheme="minorEastAsia"/>
        </w:rPr>
        <w:t>ertifi</w:t>
      </w:r>
      <w:r w:rsidR="00BA2888">
        <w:rPr>
          <w:rFonts w:eastAsiaTheme="minorEastAsia"/>
        </w:rPr>
        <w:t>cation,</w:t>
      </w:r>
      <w:r w:rsidRPr="00EA52A3">
        <w:rPr>
          <w:rFonts w:eastAsiaTheme="minorEastAsia"/>
        </w:rPr>
        <w:t xml:space="preserve"> through promotion and incentives</w:t>
      </w:r>
      <w:r w:rsidR="00BA2888">
        <w:rPr>
          <w:rFonts w:eastAsiaTheme="minorEastAsia"/>
        </w:rPr>
        <w:t>,</w:t>
      </w:r>
      <w:r w:rsidRPr="00EA52A3">
        <w:rPr>
          <w:rFonts w:eastAsiaTheme="minorEastAsia"/>
        </w:rPr>
        <w:t xml:space="preserve"> and to improve industry awareness of the program. Initial work has included the creation of a world heritage poster for tourism operators to help provide interpretative content to Marine Park visitors. </w:t>
      </w:r>
    </w:p>
    <w:p w14:paraId="1E0FD680" w14:textId="77777777" w:rsidR="00443A03" w:rsidRPr="00EA52A3" w:rsidRDefault="00443A03" w:rsidP="0069247B">
      <w:pPr>
        <w:pStyle w:val="Heading6"/>
      </w:pPr>
      <w:bookmarkStart w:id="389" w:name="_Toc460418555"/>
      <w:bookmarkStart w:id="390" w:name="_Toc460683112"/>
      <w:r w:rsidRPr="00EA52A3">
        <w:t>Tourism conferences</w:t>
      </w:r>
      <w:bookmarkEnd w:id="389"/>
      <w:bookmarkEnd w:id="390"/>
    </w:p>
    <w:p w14:paraId="60A4A585" w14:textId="48BABE86" w:rsidR="00443A03" w:rsidRPr="00EA52A3" w:rsidRDefault="00443A03" w:rsidP="00443A03">
      <w:r w:rsidRPr="00EA52A3">
        <w:t>The agency attended the Global Eco Asia</w:t>
      </w:r>
      <w:r w:rsidR="00CF7775">
        <w:t>-</w:t>
      </w:r>
      <w:r w:rsidRPr="00EA52A3">
        <w:t xml:space="preserve">Pacific Tourism Conference in Rottnest Island, Western Australia, in November 2015. Agency staff facilitated a ‘Tourism in protected areas’ masterclass, and delivered a presentation, </w:t>
      </w:r>
      <w:r w:rsidR="00BA2888">
        <w:t>‘</w:t>
      </w:r>
      <w:r w:rsidRPr="00EA52A3">
        <w:t xml:space="preserve">Navigating to protect world heritage — the Great Barrier Reef experience’. </w:t>
      </w:r>
    </w:p>
    <w:p w14:paraId="276EC1ED" w14:textId="0745C846" w:rsidR="00443A03" w:rsidRPr="00EA52A3" w:rsidRDefault="00443A03" w:rsidP="00443A03">
      <w:pPr>
        <w:rPr>
          <w:rFonts w:eastAsiaTheme="minorEastAsia"/>
        </w:rPr>
      </w:pPr>
      <w:r w:rsidRPr="00EA52A3">
        <w:rPr>
          <w:rFonts w:eastAsiaTheme="minorEastAsia"/>
        </w:rPr>
        <w:t xml:space="preserve">The agency also attended the annual Australian Tourism Exchange trade show with Ecotourism Australia, which was held </w:t>
      </w:r>
      <w:r w:rsidR="00BA2888">
        <w:rPr>
          <w:rFonts w:eastAsiaTheme="minorEastAsia"/>
        </w:rPr>
        <w:t xml:space="preserve">on </w:t>
      </w:r>
      <w:r w:rsidRPr="00EA52A3">
        <w:rPr>
          <w:rFonts w:eastAsiaTheme="minorEastAsia"/>
        </w:rPr>
        <w:t>15–19</w:t>
      </w:r>
      <w:r w:rsidR="00537FCE">
        <w:rPr>
          <w:rFonts w:eastAsiaTheme="minorEastAsia"/>
        </w:rPr>
        <w:t> </w:t>
      </w:r>
      <w:r w:rsidRPr="00EA52A3">
        <w:rPr>
          <w:rFonts w:eastAsiaTheme="minorEastAsia"/>
        </w:rPr>
        <w:t xml:space="preserve">May 2016 on the Gold Coast. The trade show attracted more than 2300 delegates, including 840 travel wholesalers and retailers (buyers) from more than 30 countries. A total of 41 Reef tourism operators were represented at the exchange — of these, 31 </w:t>
      </w:r>
      <w:r w:rsidR="008959E3">
        <w:rPr>
          <w:rFonts w:eastAsiaTheme="minorEastAsia"/>
        </w:rPr>
        <w:t>had</w:t>
      </w:r>
      <w:r w:rsidR="008959E3" w:rsidRPr="00EA52A3">
        <w:rPr>
          <w:rFonts w:eastAsiaTheme="minorEastAsia"/>
        </w:rPr>
        <w:t xml:space="preserve"> </w:t>
      </w:r>
      <w:r w:rsidRPr="00EA52A3">
        <w:rPr>
          <w:rFonts w:eastAsiaTheme="minorEastAsia"/>
        </w:rPr>
        <w:t xml:space="preserve">ECO </w:t>
      </w:r>
      <w:r w:rsidR="008959E3">
        <w:rPr>
          <w:rFonts w:eastAsiaTheme="minorEastAsia"/>
        </w:rPr>
        <w:t>C</w:t>
      </w:r>
      <w:r w:rsidRPr="00EA52A3">
        <w:rPr>
          <w:rFonts w:eastAsiaTheme="minorEastAsia"/>
        </w:rPr>
        <w:t>erti</w:t>
      </w:r>
      <w:r w:rsidR="008959E3">
        <w:rPr>
          <w:rFonts w:eastAsiaTheme="minorEastAsia"/>
        </w:rPr>
        <w:t>fication</w:t>
      </w:r>
      <w:r w:rsidRPr="00EA52A3">
        <w:rPr>
          <w:rFonts w:eastAsiaTheme="minorEastAsia"/>
        </w:rPr>
        <w:t xml:space="preserve"> and </w:t>
      </w:r>
      <w:r w:rsidR="008959E3">
        <w:rPr>
          <w:rFonts w:eastAsiaTheme="minorEastAsia"/>
        </w:rPr>
        <w:t xml:space="preserve">are </w:t>
      </w:r>
      <w:r w:rsidRPr="00EA52A3">
        <w:rPr>
          <w:rFonts w:eastAsiaTheme="minorEastAsia"/>
        </w:rPr>
        <w:t>recognised as high standard tourism operators.</w:t>
      </w:r>
    </w:p>
    <w:p w14:paraId="5F125612" w14:textId="77777777" w:rsidR="00443A03" w:rsidRPr="00EA52A3" w:rsidRDefault="00443A03" w:rsidP="0069247B">
      <w:pPr>
        <w:pStyle w:val="Heading5"/>
        <w:rPr>
          <w:rFonts w:eastAsiaTheme="minorEastAsia"/>
        </w:rPr>
      </w:pPr>
      <w:bookmarkStart w:id="391" w:name="_Toc460418556"/>
      <w:bookmarkStart w:id="392" w:name="_Toc460683113"/>
      <w:r w:rsidRPr="00EA52A3">
        <w:rPr>
          <w:rFonts w:eastAsiaTheme="minorEastAsia"/>
        </w:rPr>
        <w:t>Analysis of performance against purpose</w:t>
      </w:r>
      <w:bookmarkEnd w:id="391"/>
      <w:bookmarkEnd w:id="392"/>
    </w:p>
    <w:p w14:paraId="5D7CDA7C" w14:textId="6B8ACD31" w:rsidR="00443A03" w:rsidRPr="00EA52A3" w:rsidRDefault="00443A03" w:rsidP="00443A03">
      <w:pPr>
        <w:rPr>
          <w:rFonts w:eastAsiaTheme="minorEastAsia"/>
        </w:rPr>
      </w:pPr>
      <w:r w:rsidRPr="00EA52A3">
        <w:rPr>
          <w:rFonts w:eastAsiaTheme="minorEastAsia"/>
        </w:rPr>
        <w:t xml:space="preserve">The agency’s ability to deliver on this program was affected by the amendments to the Whitsundays Plan of Management being </w:t>
      </w:r>
      <w:r w:rsidR="000663ED">
        <w:rPr>
          <w:rFonts w:eastAsiaTheme="minorEastAsia"/>
        </w:rPr>
        <w:t>a higher priority.</w:t>
      </w:r>
    </w:p>
    <w:p w14:paraId="0B05830D" w14:textId="6833897A" w:rsidR="00197AAD" w:rsidRPr="00EA52A3" w:rsidRDefault="00A577D7" w:rsidP="00443A03">
      <w:pPr>
        <w:rPr>
          <w:rFonts w:eastAsiaTheme="minorEastAsia"/>
        </w:rPr>
      </w:pPr>
      <w:r>
        <w:rPr>
          <w:noProof/>
        </w:rPr>
        <w:drawing>
          <wp:inline distT="0" distB="0" distL="0" distR="0" wp14:anchorId="1C2E0E59" wp14:editId="73C5E4E2">
            <wp:extent cx="5676983" cy="4128448"/>
            <wp:effectExtent l="0" t="0" r="0" b="5715"/>
            <wp:docPr id="29" name="Picture 29" descr="Bar graph showing the number of visitors to the Marine Park between 2009–10 and 2015–16 who used high standard tourism operators compared to non-high standard tourism operators. This financial year 69 per cent of visitors used high standard tourism operators, down from 71 per cent last year." title="Percentage of visits* to the Great Barrier Reef Marine Park undertaken on high standard tourism oper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2"/>
                    <a:srcRect l="953"/>
                    <a:stretch/>
                  </pic:blipFill>
                  <pic:spPr bwMode="auto">
                    <a:xfrm>
                      <a:off x="0" y="0"/>
                      <a:ext cx="5676920" cy="4128402"/>
                    </a:xfrm>
                    <a:prstGeom prst="rect">
                      <a:avLst/>
                    </a:prstGeom>
                    <a:ln>
                      <a:noFill/>
                    </a:ln>
                    <a:extLst>
                      <a:ext uri="{53640926-AAD7-44D8-BBD7-CCE9431645EC}">
                        <a14:shadowObscured xmlns:a14="http://schemas.microsoft.com/office/drawing/2010/main"/>
                      </a:ext>
                    </a:extLst>
                  </pic:spPr>
                </pic:pic>
              </a:graphicData>
            </a:graphic>
          </wp:inline>
        </w:drawing>
      </w:r>
    </w:p>
    <w:p w14:paraId="33F6FF8F" w14:textId="3348704B" w:rsidR="0005137F" w:rsidRDefault="0005137F" w:rsidP="0005137F">
      <w:pPr>
        <w:pStyle w:val="TFNoteSource"/>
        <w:rPr>
          <w:rFonts w:eastAsiaTheme="minorEastAsia"/>
        </w:rPr>
      </w:pPr>
      <w:r w:rsidRPr="00DC039C">
        <w:rPr>
          <w:rFonts w:eastAsiaTheme="minorEastAsia"/>
        </w:rPr>
        <w:t>*Excludes stand-alone coral viewing activities and scenic flights.</w:t>
      </w:r>
      <w:r w:rsidR="00446BCE">
        <w:rPr>
          <w:rFonts w:eastAsiaTheme="minorEastAsia"/>
        </w:rPr>
        <w:t xml:space="preserve"> </w:t>
      </w:r>
    </w:p>
    <w:p w14:paraId="34FD6E5E" w14:textId="2777A4B8" w:rsidR="0005137F" w:rsidRDefault="0005137F" w:rsidP="0005137F">
      <w:pPr>
        <w:pStyle w:val="TFNoteSource"/>
        <w:rPr>
          <w:rFonts w:eastAsiaTheme="minorEastAsia"/>
        </w:rPr>
      </w:pPr>
      <w:r w:rsidRPr="00DC039C">
        <w:rPr>
          <w:rFonts w:eastAsiaTheme="minorEastAsia"/>
        </w:rPr>
        <w:t xml:space="preserve">Source: Great Barrier Reef Marine Park Authority </w:t>
      </w:r>
      <w:r w:rsidRPr="0005137F">
        <w:rPr>
          <w:rFonts w:eastAsiaTheme="minorEastAsia"/>
        </w:rPr>
        <w:t>environmental</w:t>
      </w:r>
      <w:r w:rsidRPr="00DC039C">
        <w:rPr>
          <w:rFonts w:eastAsiaTheme="minorEastAsia"/>
        </w:rPr>
        <w:t xml:space="preserve"> management charge records. </w:t>
      </w:r>
    </w:p>
    <w:p w14:paraId="19D6C11C" w14:textId="28262B22" w:rsidR="00443A03" w:rsidRPr="00DC039C" w:rsidRDefault="00197AAD" w:rsidP="0005137F">
      <w:pPr>
        <w:pStyle w:val="FigureName"/>
        <w:rPr>
          <w:rFonts w:eastAsiaTheme="minorEastAsia"/>
        </w:rPr>
      </w:pPr>
      <w:bookmarkStart w:id="393" w:name="_Toc465329673"/>
      <w:r w:rsidRPr="00DC039C">
        <w:rPr>
          <w:rFonts w:eastAsiaTheme="minorEastAsia"/>
        </w:rPr>
        <w:t xml:space="preserve">Figure </w:t>
      </w:r>
      <w:r w:rsidR="00DC039C" w:rsidRPr="00DC039C">
        <w:rPr>
          <w:rFonts w:eastAsiaTheme="minorEastAsia"/>
          <w:szCs w:val="22"/>
        </w:rPr>
        <w:t>13</w:t>
      </w:r>
      <w:r w:rsidRPr="00DC039C">
        <w:rPr>
          <w:rFonts w:eastAsiaTheme="minorEastAsia"/>
        </w:rPr>
        <w:t xml:space="preserve">: </w:t>
      </w:r>
      <w:r w:rsidR="00FA2767" w:rsidRPr="003E7C66">
        <w:rPr>
          <w:rFonts w:eastAsiaTheme="minorEastAsia"/>
        </w:rPr>
        <w:t>Percentage of visits* to the Great Barrier Reef Marine Park undertaken on h</w:t>
      </w:r>
      <w:r w:rsidR="0005137F">
        <w:rPr>
          <w:rFonts w:eastAsiaTheme="minorEastAsia"/>
        </w:rPr>
        <w:t>igh standard tourism operations</w:t>
      </w:r>
      <w:bookmarkEnd w:id="393"/>
    </w:p>
    <w:p w14:paraId="438C63A3" w14:textId="47CBB536" w:rsidR="00F55937" w:rsidRPr="00EA52A3" w:rsidRDefault="0005137F" w:rsidP="00F55937">
      <w:pPr>
        <w:pStyle w:val="H4-CAPS"/>
        <w:rPr>
          <w:rFonts w:eastAsiaTheme="minorEastAsia"/>
        </w:rPr>
      </w:pPr>
      <w:bookmarkStart w:id="394" w:name="_Toc460418573"/>
      <w:bookmarkStart w:id="395" w:name="_Toc460683114"/>
      <w:bookmarkStart w:id="396" w:name="_Toc460418568"/>
      <w:r>
        <w:rPr>
          <w:rFonts w:eastAsiaTheme="minorEastAsia"/>
        </w:rPr>
        <w:br w:type="page"/>
      </w:r>
      <w:bookmarkStart w:id="397" w:name="_Toc465328687"/>
      <w:r w:rsidR="00F55937" w:rsidRPr="00EA52A3">
        <w:rPr>
          <w:rFonts w:eastAsiaTheme="minorEastAsia"/>
        </w:rPr>
        <w:t>3.8</w:t>
      </w:r>
      <w:r w:rsidR="00F55937" w:rsidRPr="00EA52A3">
        <w:rPr>
          <w:rFonts w:eastAsiaTheme="minorEastAsia"/>
        </w:rPr>
        <w:tab/>
        <w:t>Tourism stewardship</w:t>
      </w:r>
      <w:bookmarkEnd w:id="394"/>
      <w:bookmarkEnd w:id="395"/>
      <w:bookmarkEnd w:id="397"/>
    </w:p>
    <w:p w14:paraId="7BD74DDC" w14:textId="5881132E" w:rsidR="00F55937" w:rsidRPr="00EA52A3" w:rsidRDefault="00F55937" w:rsidP="00F55937">
      <w:pPr>
        <w:pStyle w:val="BoxName"/>
      </w:pPr>
      <w:bookmarkStart w:id="398" w:name="_Toc460685047"/>
      <w:r w:rsidRPr="00EA52A3">
        <w:t>REPORTING REQUIREMENTS</w:t>
      </w:r>
      <w:bookmarkEnd w:id="398"/>
    </w:p>
    <w:p w14:paraId="0DD2F579" w14:textId="55668021" w:rsidR="00F55937" w:rsidRPr="00EA52A3" w:rsidRDefault="00F55937" w:rsidP="00F55937">
      <w:pPr>
        <w:pStyle w:val="BoxText"/>
      </w:pPr>
      <w:r w:rsidRPr="00EA52A3">
        <w:t>This aligns with performance criteria for:</w:t>
      </w:r>
    </w:p>
    <w:p w14:paraId="6F4F5C87" w14:textId="77777777" w:rsidR="00F55937" w:rsidRPr="00EA52A3" w:rsidRDefault="00F55937" w:rsidP="00F55937">
      <w:pPr>
        <w:pStyle w:val="BoxText"/>
      </w:pPr>
      <w:r w:rsidRPr="00594723">
        <w:rPr>
          <w:b/>
        </w:rPr>
        <w:t>PBS Program 1.1:</w:t>
      </w:r>
      <w:r w:rsidRPr="00EA52A3">
        <w:t xml:space="preserve"> Ensure use of the Marine Park is ecologically sustainable and benefits current and future generations. </w:t>
      </w:r>
    </w:p>
    <w:p w14:paraId="529D86E0" w14:textId="77777777" w:rsidR="00F55937" w:rsidRPr="00EA52A3" w:rsidRDefault="00F55937" w:rsidP="00F55937">
      <w:pPr>
        <w:pStyle w:val="BoxText"/>
      </w:pPr>
      <w:r w:rsidRPr="00EA52A3">
        <w:t xml:space="preserve">Deliverables: </w:t>
      </w:r>
    </w:p>
    <w:p w14:paraId="004C2582" w14:textId="77777777" w:rsidR="00F55937" w:rsidRPr="00EA52A3" w:rsidRDefault="00F55937" w:rsidP="00F55937">
      <w:pPr>
        <w:pStyle w:val="BoxBullet"/>
      </w:pPr>
      <w:r w:rsidRPr="00EA52A3">
        <w:t>Implement the policy, planning and regulatory framework for the sustainable use of the Marine Park.</w:t>
      </w:r>
    </w:p>
    <w:p w14:paraId="04478F72" w14:textId="77777777" w:rsidR="00F55937" w:rsidRPr="00EA52A3" w:rsidRDefault="00F55937" w:rsidP="00F55937">
      <w:pPr>
        <w:pStyle w:val="BoxBullet"/>
      </w:pPr>
      <w:r w:rsidRPr="00EA52A3">
        <w:t>Deliver the 2015–16 Annual Business Plan for Field Management.</w:t>
      </w:r>
    </w:p>
    <w:p w14:paraId="4856CA21" w14:textId="77777777" w:rsidR="00F55937" w:rsidRDefault="00F55937" w:rsidP="00F55937">
      <w:pPr>
        <w:pStyle w:val="BoxBullet"/>
      </w:pPr>
      <w:r w:rsidRPr="00EA52A3">
        <w:t>Implement partnership, stewardship, education and communications programs.</w:t>
      </w:r>
    </w:p>
    <w:p w14:paraId="4EAD23EC" w14:textId="4C386577" w:rsidR="00594723" w:rsidRDefault="00594723" w:rsidP="00594723">
      <w:pPr>
        <w:pStyle w:val="BoxText"/>
      </w:pPr>
      <w:r>
        <w:t>Performance criteria:</w:t>
      </w:r>
    </w:p>
    <w:p w14:paraId="6347F52A" w14:textId="77777777" w:rsidR="00594723" w:rsidRDefault="00594723" w:rsidP="00594723">
      <w:pPr>
        <w:pStyle w:val="BoxBullet"/>
      </w:pPr>
      <w:r>
        <w:t>Improved uptake of best practices and stewardship in activities that contribute to the health and resilience of the Marine Park.</w:t>
      </w:r>
    </w:p>
    <w:p w14:paraId="5A9543B1" w14:textId="083A2484" w:rsidR="00594723" w:rsidRDefault="00594723" w:rsidP="00594723">
      <w:pPr>
        <w:pStyle w:val="BoxBullet"/>
      </w:pPr>
      <w:r>
        <w:t>Improved inclusion in management decisions of knowledge about the Reef's values, their condition and impacts.</w:t>
      </w:r>
    </w:p>
    <w:p w14:paraId="28835EE1" w14:textId="3D410ADA" w:rsidR="00594723" w:rsidRDefault="00594723" w:rsidP="00594723">
      <w:pPr>
        <w:pStyle w:val="BoxBullet"/>
      </w:pPr>
      <w:r>
        <w:t>Declining incidence of illegal fishing.</w:t>
      </w:r>
    </w:p>
    <w:p w14:paraId="661B2804" w14:textId="0360DCB0" w:rsidR="00594723" w:rsidRPr="00EA52A3" w:rsidRDefault="00594723" w:rsidP="00594723">
      <w:pPr>
        <w:pStyle w:val="BoxText"/>
      </w:pPr>
      <w:r w:rsidRPr="00F85C68">
        <w:rPr>
          <w:b/>
        </w:rPr>
        <w:t xml:space="preserve">Corporate Plan Strategy </w:t>
      </w:r>
      <w:r w:rsidR="00CD3DCB">
        <w:rPr>
          <w:b/>
        </w:rPr>
        <w:t>3</w:t>
      </w:r>
      <w:r w:rsidRPr="00F85C68">
        <w:rPr>
          <w:b/>
        </w:rPr>
        <w:t>:</w:t>
      </w:r>
      <w:r w:rsidR="00CD3DCB">
        <w:t xml:space="preserve"> Strengthen engagement, Performance measures 3.1, 3.2 and 3.4 (see Box 1)</w:t>
      </w:r>
    </w:p>
    <w:p w14:paraId="4495214D" w14:textId="77777777" w:rsidR="00F55937" w:rsidRPr="00EA52A3" w:rsidRDefault="00F55937" w:rsidP="00F55937">
      <w:pPr>
        <w:pStyle w:val="Heading5"/>
        <w:rPr>
          <w:rFonts w:eastAsiaTheme="minorEastAsia"/>
        </w:rPr>
      </w:pPr>
      <w:bookmarkStart w:id="399" w:name="_Toc460418574"/>
      <w:bookmarkStart w:id="400" w:name="_Toc460683115"/>
      <w:r w:rsidRPr="00EA52A3">
        <w:rPr>
          <w:rFonts w:eastAsiaTheme="minorEastAsia"/>
        </w:rPr>
        <w:t>Results against performance criteria</w:t>
      </w:r>
      <w:bookmarkEnd w:id="399"/>
      <w:bookmarkEnd w:id="400"/>
    </w:p>
    <w:p w14:paraId="282B5B58" w14:textId="77777777" w:rsidR="00F55937" w:rsidRPr="00EA52A3" w:rsidRDefault="00F55937" w:rsidP="00F55937">
      <w:pPr>
        <w:pStyle w:val="NormalBeforeBullet"/>
        <w:rPr>
          <w:rFonts w:eastAsiaTheme="minorEastAsia"/>
        </w:rPr>
      </w:pPr>
      <w:r w:rsidRPr="00EA52A3">
        <w:rPr>
          <w:rFonts w:eastAsiaTheme="minorEastAsia"/>
        </w:rPr>
        <w:t xml:space="preserve">The agency works closely with the tourism industry to encourage stewardship of the Great Barrier Reef. </w:t>
      </w:r>
      <w:r w:rsidRPr="00EA52A3">
        <w:t>It is also a key partner in the protection and management of the Great Barrier Reef. </w:t>
      </w:r>
    </w:p>
    <w:p w14:paraId="225C06AD" w14:textId="3EB71FFC" w:rsidR="00F55937" w:rsidRPr="00EA52A3" w:rsidRDefault="00F55937" w:rsidP="00F55937">
      <w:pPr>
        <w:rPr>
          <w:rFonts w:eastAsiaTheme="minorEastAsia"/>
        </w:rPr>
      </w:pPr>
      <w:r w:rsidRPr="00EA52A3">
        <w:rPr>
          <w:rFonts w:eastAsiaTheme="minorEastAsia"/>
        </w:rPr>
        <w:t xml:space="preserve">In the event of an environmental incident relevant to the marine tourism industry, the Great Barrier Reef Marine Tourism Coordination Framework for Environmental Incidents sets out a mechanism to coordinate and facilitate responses. During the 2016 coral bleaching event, the Marine </w:t>
      </w:r>
      <w:r w:rsidR="007B4892">
        <w:rPr>
          <w:rFonts w:eastAsiaTheme="minorEastAsia"/>
        </w:rPr>
        <w:t>Tourism Incident</w:t>
      </w:r>
      <w:r w:rsidRPr="00EA52A3">
        <w:rPr>
          <w:rFonts w:eastAsiaTheme="minorEastAsia"/>
        </w:rPr>
        <w:t xml:space="preserve"> Response Group met regularly to coordinate messaging about the coral bleaching event and to consider industry actions. </w:t>
      </w:r>
    </w:p>
    <w:p w14:paraId="3F78EE2B" w14:textId="77777777" w:rsidR="00F55937" w:rsidRPr="00EA52A3" w:rsidRDefault="00F55937" w:rsidP="00F55937">
      <w:pPr>
        <w:rPr>
          <w:rFonts w:eastAsiaTheme="minorEastAsia"/>
        </w:rPr>
      </w:pPr>
      <w:r w:rsidRPr="00EA52A3">
        <w:rPr>
          <w:rFonts w:eastAsiaTheme="minorEastAsia"/>
        </w:rPr>
        <w:t>The response group comprises the agency, Queensland Parks and Wildlife Service, the Queensland Tourism Industry Council, Tourism and Events Queensland, and the Association of Marine Park Tourism Operators. As the bleaching event mostly affected the Reef north of Port Douglas, Tropical Tourism North Queensland was invited to be part of the response group.</w:t>
      </w:r>
    </w:p>
    <w:p w14:paraId="1D55C0DD" w14:textId="77777777" w:rsidR="00F55937" w:rsidRPr="00EA52A3" w:rsidRDefault="00F55937" w:rsidP="00F55937">
      <w:pPr>
        <w:rPr>
          <w:rFonts w:eastAsiaTheme="minorEastAsia"/>
        </w:rPr>
      </w:pPr>
      <w:r w:rsidRPr="00EA52A3">
        <w:rPr>
          <w:rFonts w:eastAsiaTheme="minorEastAsia"/>
        </w:rPr>
        <w:t xml:space="preserve">Throughout the coral bleaching event, the agency prioritised engagement with stakeholders. Staff delivered public information sessions in association with quarterly Local Marine Advisory Committee meetings. This included information sessions in the far north — the area that experienced the most severe bleaching. </w:t>
      </w:r>
    </w:p>
    <w:p w14:paraId="7DD49E92" w14:textId="77777777" w:rsidR="00F55937" w:rsidRPr="00EA52A3" w:rsidRDefault="00F55937" w:rsidP="00F55937">
      <w:pPr>
        <w:rPr>
          <w:rFonts w:eastAsiaTheme="minorEastAsia"/>
        </w:rPr>
      </w:pPr>
      <w:r w:rsidRPr="00EA52A3">
        <w:rPr>
          <w:rFonts w:eastAsiaTheme="minorEastAsia"/>
        </w:rPr>
        <w:t xml:space="preserve">More broadly, engagement with the Whitsundays tourism industry and the community also took place through targeted consultation on proposed amendments to the Whitsundays Plan of Management. </w:t>
      </w:r>
    </w:p>
    <w:p w14:paraId="60D44165" w14:textId="1551C0FE" w:rsidR="00F55937" w:rsidRPr="00EA52A3" w:rsidRDefault="00F55937" w:rsidP="00F55937">
      <w:pPr>
        <w:rPr>
          <w:rFonts w:eastAsiaTheme="minorEastAsia"/>
        </w:rPr>
      </w:pPr>
      <w:r w:rsidRPr="00EA52A3">
        <w:rPr>
          <w:rFonts w:eastAsiaTheme="minorEastAsia"/>
        </w:rPr>
        <w:t>Industry relationships were maintained with key tourism organisations, including the Queensland Tourism Industry Council, Tourism and Events Queensland, the Association of Marine Park Tourism Operators, the Cod Hole and Ribbon Reef Association, the Whitsundays Charter Boa</w:t>
      </w:r>
      <w:r w:rsidR="008C6C13">
        <w:rPr>
          <w:rFonts w:eastAsiaTheme="minorEastAsia"/>
        </w:rPr>
        <w:t xml:space="preserve">t Industry Association, and </w:t>
      </w:r>
      <w:r w:rsidRPr="00EA52A3">
        <w:rPr>
          <w:rFonts w:eastAsiaTheme="minorEastAsia"/>
        </w:rPr>
        <w:t>Whitsundays Bareboat Operations. The agency visited the southern section of the Great Barrier Reef, including Lady Elliot Island, in May 2016, and tourism presentations were given to the Burnett and Gladstone Local Marine Advisory Committees. Individual operators were also engaged throughout 2015–16.</w:t>
      </w:r>
    </w:p>
    <w:p w14:paraId="49DDB15B" w14:textId="69377B4D" w:rsidR="00F55937" w:rsidRPr="00EA52A3" w:rsidRDefault="00F55937" w:rsidP="00F55937">
      <w:pPr>
        <w:rPr>
          <w:rFonts w:eastAsiaTheme="minorEastAsia"/>
        </w:rPr>
      </w:pPr>
      <w:r w:rsidRPr="00EA52A3">
        <w:rPr>
          <w:rFonts w:eastAsiaTheme="minorEastAsia"/>
        </w:rPr>
        <w:t>To enable tourism operators to easily understand rules that affect them while operating in the Marine Park, the agency maintains the Onboard Tourism Operators Handbook website. This website was incorporated into the agency’s corporate website in June 2016</w:t>
      </w:r>
      <w:r w:rsidR="002F7D34">
        <w:rPr>
          <w:rFonts w:eastAsiaTheme="minorEastAsia"/>
        </w:rPr>
        <w:t>,</w:t>
      </w:r>
      <w:r w:rsidRPr="00EA52A3">
        <w:rPr>
          <w:rFonts w:eastAsiaTheme="minorEastAsia"/>
        </w:rPr>
        <w:t xml:space="preserve"> and the information is being progressively refreshed.</w:t>
      </w:r>
    </w:p>
    <w:p w14:paraId="58E9DEF4" w14:textId="77777777" w:rsidR="00F55937" w:rsidRPr="00EA52A3" w:rsidRDefault="00F55937" w:rsidP="00F55937">
      <w:r w:rsidRPr="00EA52A3">
        <w:rPr>
          <w:rFonts w:eastAsiaTheme="minorEastAsia"/>
        </w:rPr>
        <w:t xml:space="preserve">The agency appointed a consultancy to gather extensive and in-depth input from the tourism industry about the design and implementation of a proposed Reef Guides program, which will be trialled in 2016–17. </w:t>
      </w:r>
      <w:r w:rsidRPr="00EA52A3">
        <w:t xml:space="preserve">This program will provide training and career development opportunities for tourism guides, while setting a new international benchmark for guiding and interpretation of the Reef’s outstanding universal value. </w:t>
      </w:r>
    </w:p>
    <w:p w14:paraId="1F1B09E3" w14:textId="77777777" w:rsidR="00F55937" w:rsidRPr="00EA52A3" w:rsidRDefault="00F55937" w:rsidP="00F55937">
      <w:pPr>
        <w:rPr>
          <w:rFonts w:eastAsiaTheme="minorEastAsia"/>
        </w:rPr>
      </w:pPr>
      <w:r w:rsidRPr="00EA52A3">
        <w:rPr>
          <w:rFonts w:eastAsiaTheme="minorEastAsia"/>
        </w:rPr>
        <w:t>An online Reef Discovery Course will form the first level of standardised training for aspiring tourism industry personnel who are seeking to improve their knowledge base about the Great Barrier Reef and their presentation skills. Further career development stages of the Reef Guides program will be trialled in 2016–17.</w:t>
      </w:r>
    </w:p>
    <w:p w14:paraId="6B571BBC" w14:textId="77777777" w:rsidR="00F55937" w:rsidRPr="00EA52A3" w:rsidRDefault="00F55937" w:rsidP="00F55937">
      <w:pPr>
        <w:pStyle w:val="Heading5"/>
        <w:rPr>
          <w:rFonts w:eastAsiaTheme="minorEastAsia"/>
        </w:rPr>
      </w:pPr>
      <w:bookmarkStart w:id="401" w:name="_Toc460418575"/>
      <w:bookmarkStart w:id="402" w:name="_Toc460683116"/>
      <w:r w:rsidRPr="00EA52A3">
        <w:rPr>
          <w:rFonts w:eastAsiaTheme="minorEastAsia"/>
        </w:rPr>
        <w:t>Analysis of performance against purpose</w:t>
      </w:r>
      <w:bookmarkEnd w:id="401"/>
      <w:bookmarkEnd w:id="402"/>
    </w:p>
    <w:p w14:paraId="56791A8E" w14:textId="2728707C" w:rsidR="002F7D34" w:rsidRDefault="00F55937" w:rsidP="00F55937">
      <w:pPr>
        <w:rPr>
          <w:rFonts w:eastAsiaTheme="minorEastAsia"/>
        </w:rPr>
      </w:pPr>
      <w:r w:rsidRPr="00EA52A3">
        <w:rPr>
          <w:rFonts w:eastAsiaTheme="minorEastAsia"/>
        </w:rPr>
        <w:t>The agency placed a high priority on the coral bleaching response and on progressing ame</w:t>
      </w:r>
      <w:r w:rsidR="00867581">
        <w:rPr>
          <w:rFonts w:eastAsiaTheme="minorEastAsia"/>
        </w:rPr>
        <w:t>ndments to the Whitsundays Plan</w:t>
      </w:r>
      <w:r w:rsidRPr="00EA52A3">
        <w:rPr>
          <w:rFonts w:eastAsiaTheme="minorEastAsia"/>
        </w:rPr>
        <w:t xml:space="preserve"> of Management. This required reallocation of personnel from the agency’s Tourism and Stewardship section</w:t>
      </w:r>
      <w:r w:rsidR="000663ED">
        <w:rPr>
          <w:rFonts w:eastAsiaTheme="minorEastAsia"/>
        </w:rPr>
        <w:t>.</w:t>
      </w:r>
    </w:p>
    <w:p w14:paraId="07CFE613" w14:textId="16849B33" w:rsidR="00F55937" w:rsidRDefault="00F55937" w:rsidP="00F55937">
      <w:pPr>
        <w:rPr>
          <w:rFonts w:eastAsiaTheme="minorEastAsia"/>
        </w:rPr>
      </w:pPr>
      <w:r w:rsidRPr="00EA52A3">
        <w:rPr>
          <w:rFonts w:eastAsiaTheme="minorEastAsia"/>
        </w:rPr>
        <w:t>Section staff also provided extensive assistance to the Whitsunday</w:t>
      </w:r>
      <w:r w:rsidR="00B84CCC">
        <w:rPr>
          <w:rFonts w:eastAsiaTheme="minorEastAsia"/>
        </w:rPr>
        <w:t>s</w:t>
      </w:r>
      <w:r w:rsidRPr="00EA52A3">
        <w:rPr>
          <w:rFonts w:eastAsiaTheme="minorEastAsia"/>
        </w:rPr>
        <w:t xml:space="preserve"> Plan of Management review process, including the development of amendments and engagement with the tourism industry, the community and specific stakeholders. This reduced the ability to engage with the tourism industry more generally throughout the year.</w:t>
      </w:r>
    </w:p>
    <w:p w14:paraId="041820C0" w14:textId="7A721D49" w:rsidR="00680FD6" w:rsidRPr="00EA52A3" w:rsidRDefault="00680FD6" w:rsidP="00680FD6">
      <w:pPr>
        <w:pStyle w:val="H4-CAPS"/>
        <w:rPr>
          <w:rFonts w:eastAsiaTheme="minorEastAsia"/>
        </w:rPr>
      </w:pPr>
      <w:bookmarkStart w:id="403" w:name="_Toc460418570"/>
      <w:bookmarkStart w:id="404" w:name="_Toc460683117"/>
      <w:bookmarkStart w:id="405" w:name="_Toc465328688"/>
      <w:r w:rsidRPr="00EA52A3">
        <w:rPr>
          <w:rFonts w:eastAsiaTheme="minorEastAsia"/>
        </w:rPr>
        <w:t>3.9</w:t>
      </w:r>
      <w:r w:rsidRPr="00EA52A3">
        <w:rPr>
          <w:rFonts w:eastAsiaTheme="minorEastAsia"/>
        </w:rPr>
        <w:tab/>
        <w:t>Tourism management</w:t>
      </w:r>
      <w:bookmarkEnd w:id="403"/>
      <w:bookmarkEnd w:id="404"/>
      <w:bookmarkEnd w:id="405"/>
    </w:p>
    <w:p w14:paraId="2CAD22AB" w14:textId="35FEEFD4" w:rsidR="00680FD6" w:rsidRPr="00EA52A3" w:rsidRDefault="00680FD6" w:rsidP="00680FD6">
      <w:pPr>
        <w:pStyle w:val="BoxName"/>
      </w:pPr>
      <w:bookmarkStart w:id="406" w:name="_Toc460685048"/>
      <w:r w:rsidRPr="00EA52A3">
        <w:t>REPORTING REQUIREMENTS</w:t>
      </w:r>
      <w:bookmarkEnd w:id="406"/>
    </w:p>
    <w:p w14:paraId="0917C773" w14:textId="10437215" w:rsidR="00680FD6" w:rsidRPr="00EA52A3" w:rsidRDefault="00680FD6" w:rsidP="00680FD6">
      <w:pPr>
        <w:pStyle w:val="BoxText"/>
      </w:pPr>
      <w:r w:rsidRPr="00EA52A3">
        <w:t>This aligns with performance criteria for:</w:t>
      </w:r>
    </w:p>
    <w:p w14:paraId="13A18349" w14:textId="77777777" w:rsidR="00680FD6" w:rsidRPr="00EA52A3" w:rsidRDefault="00680FD6" w:rsidP="00680FD6">
      <w:pPr>
        <w:pStyle w:val="BoxText"/>
      </w:pPr>
      <w:r w:rsidRPr="002F7D34">
        <w:rPr>
          <w:b/>
        </w:rPr>
        <w:t>PBS Program 1.1:</w:t>
      </w:r>
      <w:r w:rsidRPr="00EA52A3">
        <w:t xml:space="preserve"> Ensure use of the Marine Park is ecologically sustainable and benefits current and future generations. </w:t>
      </w:r>
    </w:p>
    <w:p w14:paraId="36363DB2" w14:textId="77777777" w:rsidR="00680FD6" w:rsidRPr="00EA52A3" w:rsidRDefault="00680FD6" w:rsidP="00680FD6">
      <w:pPr>
        <w:pStyle w:val="BoxText"/>
      </w:pPr>
      <w:r w:rsidRPr="00EA52A3">
        <w:t xml:space="preserve">Deliverables: </w:t>
      </w:r>
    </w:p>
    <w:p w14:paraId="59E995A7" w14:textId="77777777" w:rsidR="00680FD6" w:rsidRPr="00EA52A3" w:rsidRDefault="00680FD6" w:rsidP="00680FD6">
      <w:pPr>
        <w:pStyle w:val="BoxBullet"/>
      </w:pPr>
      <w:r w:rsidRPr="00EA52A3">
        <w:t>Implement the policy, planning and regulatory framework for the sustainable use of the Marine Park.</w:t>
      </w:r>
    </w:p>
    <w:p w14:paraId="711F0626" w14:textId="77777777" w:rsidR="00680FD6" w:rsidRPr="00EA52A3" w:rsidRDefault="00680FD6" w:rsidP="00680FD6">
      <w:pPr>
        <w:pStyle w:val="BoxBullet"/>
      </w:pPr>
      <w:r w:rsidRPr="00EA52A3">
        <w:t>Deliver the 2015–16 Annual Business Plan for Field Management.</w:t>
      </w:r>
    </w:p>
    <w:p w14:paraId="4E3BE1E1" w14:textId="77777777" w:rsidR="00680FD6" w:rsidRDefault="00680FD6" w:rsidP="00680FD6">
      <w:pPr>
        <w:pStyle w:val="BoxBullet"/>
      </w:pPr>
      <w:r w:rsidRPr="00EA52A3">
        <w:t>Implement partnership, stewardship, education and communications programs.</w:t>
      </w:r>
    </w:p>
    <w:p w14:paraId="7B929C91" w14:textId="515008E1" w:rsidR="002F7D34" w:rsidRDefault="002F7D34" w:rsidP="002F7D34">
      <w:pPr>
        <w:pStyle w:val="BoxText"/>
      </w:pPr>
      <w:r>
        <w:t>Performance criteria:</w:t>
      </w:r>
    </w:p>
    <w:p w14:paraId="428D677A" w14:textId="77777777" w:rsidR="002F7D34" w:rsidRDefault="002F7D34" w:rsidP="002F7D34">
      <w:pPr>
        <w:pStyle w:val="BoxBullet"/>
      </w:pPr>
      <w:r>
        <w:t>Improved uptake of best practices and stewardship in activities that contribute to the health and resilience of the Marine Park.</w:t>
      </w:r>
    </w:p>
    <w:p w14:paraId="45C79673" w14:textId="54C137D5" w:rsidR="002F7D34" w:rsidRDefault="002F7D34" w:rsidP="002F7D34">
      <w:pPr>
        <w:pStyle w:val="BoxBullet"/>
      </w:pPr>
      <w:r>
        <w:t>Improved inclusion in management decisions of knowledge about the Reef's values, their condition and impacts.</w:t>
      </w:r>
    </w:p>
    <w:p w14:paraId="664010A4" w14:textId="50F93399" w:rsidR="002F7D34" w:rsidRDefault="002F7D34" w:rsidP="002F7D34">
      <w:pPr>
        <w:pStyle w:val="BoxBullet"/>
      </w:pPr>
      <w:r>
        <w:t>Declining incidence of illegal fishing.</w:t>
      </w:r>
    </w:p>
    <w:p w14:paraId="0618776A" w14:textId="4B1B627E" w:rsidR="002F7D34" w:rsidRPr="00EA52A3" w:rsidRDefault="002F7D34" w:rsidP="002F7D34">
      <w:pPr>
        <w:pStyle w:val="BoxText"/>
      </w:pPr>
      <w:r w:rsidRPr="002F7D34">
        <w:rPr>
          <w:b/>
        </w:rPr>
        <w:t>Corporate Plan Strategy 2:</w:t>
      </w:r>
      <w:r w:rsidRPr="00EA52A3">
        <w:t xml:space="preserve"> Effective and efficient environmental regulation, and </w:t>
      </w:r>
      <w:r w:rsidRPr="009B7F6F">
        <w:rPr>
          <w:b/>
        </w:rPr>
        <w:t>Strategy 3:</w:t>
      </w:r>
      <w:r w:rsidRPr="00EA52A3">
        <w:t xml:space="preserve"> Strengthen engagement</w:t>
      </w:r>
      <w:r w:rsidR="00F85C68">
        <w:t>.</w:t>
      </w:r>
    </w:p>
    <w:p w14:paraId="6A555B2A" w14:textId="77777777" w:rsidR="00680FD6" w:rsidRPr="00EA52A3" w:rsidRDefault="00680FD6" w:rsidP="00680FD6">
      <w:pPr>
        <w:pStyle w:val="Heading5"/>
        <w:rPr>
          <w:rFonts w:eastAsiaTheme="minorEastAsia"/>
        </w:rPr>
      </w:pPr>
      <w:bookmarkStart w:id="407" w:name="_Toc460418571"/>
      <w:bookmarkStart w:id="408" w:name="_Toc460683118"/>
      <w:r w:rsidRPr="00EA52A3">
        <w:rPr>
          <w:rFonts w:eastAsiaTheme="minorEastAsia"/>
        </w:rPr>
        <w:t>Results against performance criteria</w:t>
      </w:r>
      <w:bookmarkEnd w:id="407"/>
      <w:bookmarkEnd w:id="408"/>
    </w:p>
    <w:p w14:paraId="67973FB5" w14:textId="61D550BC" w:rsidR="00680FD6" w:rsidRPr="00EA52A3" w:rsidRDefault="00680FD6" w:rsidP="00680FD6">
      <w:pPr>
        <w:rPr>
          <w:rFonts w:eastAsiaTheme="minorEastAsia"/>
        </w:rPr>
      </w:pPr>
      <w:r w:rsidRPr="00EA52A3">
        <w:rPr>
          <w:rFonts w:eastAsiaTheme="minorEastAsia"/>
        </w:rPr>
        <w:t>During 2015–16, the agency continued to implement the policy, planning and regulatory framework for the sustainable tourism and recreation</w:t>
      </w:r>
      <w:r w:rsidR="00462A60">
        <w:rPr>
          <w:rFonts w:eastAsiaTheme="minorEastAsia"/>
        </w:rPr>
        <w:t>al</w:t>
      </w:r>
      <w:r w:rsidRPr="00EA52A3">
        <w:rPr>
          <w:rFonts w:eastAsiaTheme="minorEastAsia"/>
        </w:rPr>
        <w:t xml:space="preserve"> use of the Marine Park.</w:t>
      </w:r>
    </w:p>
    <w:p w14:paraId="307400B6" w14:textId="11E3E651" w:rsidR="00680FD6" w:rsidRPr="00EA52A3" w:rsidRDefault="00680FD6" w:rsidP="00680FD6">
      <w:pPr>
        <w:rPr>
          <w:rFonts w:eastAsiaTheme="minorEastAsia"/>
        </w:rPr>
      </w:pPr>
      <w:r w:rsidRPr="00EA52A3">
        <w:rPr>
          <w:rFonts w:eastAsiaTheme="minorEastAsia"/>
        </w:rPr>
        <w:t xml:space="preserve">The agency refined the draft Cruise Ship Policy, and the Office of Best Practice Regulation considered a preliminary assessment in February 2016, which resulted in a </w:t>
      </w:r>
      <w:r w:rsidR="00477E8D">
        <w:rPr>
          <w:rFonts w:eastAsiaTheme="minorEastAsia"/>
        </w:rPr>
        <w:t>r</w:t>
      </w:r>
      <w:r w:rsidRPr="00EA52A3">
        <w:rPr>
          <w:rFonts w:eastAsiaTheme="minorEastAsia"/>
        </w:rPr>
        <w:t xml:space="preserve">egulation impact statement not being required. Consultation on the draft policy began with Traditional Owners, through their Traditional Use of Marine Resources </w:t>
      </w:r>
      <w:r w:rsidR="00867581">
        <w:rPr>
          <w:rFonts w:eastAsiaTheme="minorEastAsia"/>
        </w:rPr>
        <w:t xml:space="preserve">Agreement </w:t>
      </w:r>
      <w:r w:rsidRPr="00EA52A3">
        <w:rPr>
          <w:rFonts w:eastAsiaTheme="minorEastAsia"/>
        </w:rPr>
        <w:t>steering committees.</w:t>
      </w:r>
    </w:p>
    <w:p w14:paraId="6D4C068E" w14:textId="5837700E" w:rsidR="00680FD6" w:rsidRPr="00EA52A3" w:rsidRDefault="00680FD6" w:rsidP="00680FD6">
      <w:pPr>
        <w:rPr>
          <w:rFonts w:eastAsiaTheme="minorEastAsia"/>
        </w:rPr>
      </w:pPr>
      <w:r w:rsidRPr="00EA52A3">
        <w:rPr>
          <w:rFonts w:eastAsiaTheme="minorEastAsia"/>
        </w:rPr>
        <w:t>In April 2016, the Tourism Reef Advisory Committee provided advice to the agency on its draft Tourism Management Strategy. The committee</w:t>
      </w:r>
      <w:r w:rsidRPr="00EA52A3" w:rsidDel="00694E54">
        <w:rPr>
          <w:rFonts w:eastAsiaTheme="minorEastAsia"/>
        </w:rPr>
        <w:t xml:space="preserve"> </w:t>
      </w:r>
      <w:r w:rsidRPr="00EA52A3">
        <w:rPr>
          <w:rFonts w:eastAsiaTheme="minorEastAsia"/>
        </w:rPr>
        <w:t>recommended the agency focus its tourism expertise on high-priority tourism matters, such as the amendments to the Whitsundays Plan of Management — the Whitsunday Islands being a popular</w:t>
      </w:r>
      <w:r w:rsidR="00242F0F">
        <w:rPr>
          <w:rFonts w:eastAsiaTheme="minorEastAsia"/>
        </w:rPr>
        <w:t xml:space="preserve"> tourism destination, receiving 43 </w:t>
      </w:r>
      <w:r w:rsidRPr="00EA52A3">
        <w:rPr>
          <w:rFonts w:eastAsiaTheme="minorEastAsia"/>
        </w:rPr>
        <w:t>per cent of all visitors to the Marine Park. In addition, the committee advised the agency that the Tourism Management Strategy should aim to showcase the agency’s partnership with industry.</w:t>
      </w:r>
    </w:p>
    <w:p w14:paraId="18A45785" w14:textId="785BFD7E" w:rsidR="00680FD6" w:rsidRPr="00EA52A3" w:rsidRDefault="00680FD6" w:rsidP="00680FD6">
      <w:pPr>
        <w:rPr>
          <w:rFonts w:eastAsiaTheme="minorEastAsia"/>
        </w:rPr>
      </w:pPr>
      <w:r w:rsidRPr="00EA52A3">
        <w:rPr>
          <w:rFonts w:eastAsiaTheme="minorEastAsia"/>
        </w:rPr>
        <w:t>As part of its policy on managing bareboat operations in the Marine Park, the agency requires all bareboat (self-sail vessels) operations to ensure their briefing staff are appropriately qualified. The accreditation of the dedicated course in Maritime Bareboat Briefing Operations expired during the year. As a result, the agency worked with the Australian Skills Qualification Authority, the Australian Department of Education and Training, and registered training organisations in the Whitsundays to meet training requirements for bareboat briefers. The agency now accepts a statement of attainment (BSBCMM201 ‘Communicate in the workplace’), delivered in the context of the Bareboat Briefers Learning Guide, as a core requirement for appropriate qualification. This reduces the agency’s ongoing costs, as it no longer has to obtain national accreditation for a dedicated course. In June 2016, the agency updated the Bareboat Briefers Learning Guide as supporting material for ongoing training.</w:t>
      </w:r>
    </w:p>
    <w:p w14:paraId="73BE4C60" w14:textId="77777777" w:rsidR="00680FD6" w:rsidRPr="00EA52A3" w:rsidRDefault="00680FD6" w:rsidP="00680FD6">
      <w:pPr>
        <w:rPr>
          <w:rFonts w:eastAsiaTheme="minorEastAsia"/>
        </w:rPr>
      </w:pPr>
      <w:r w:rsidRPr="00EA52A3">
        <w:rPr>
          <w:rFonts w:eastAsiaTheme="minorEastAsia"/>
        </w:rPr>
        <w:t>The agency continued to provide internal staff and tourism operators with advice on all tourism policies, including advice on moorings, and on reasonable use requirements and allocation processes for special tourism permissions.</w:t>
      </w:r>
    </w:p>
    <w:p w14:paraId="6684EE84" w14:textId="28A6E58B" w:rsidR="00680FD6" w:rsidRPr="00EA52A3" w:rsidRDefault="00680FD6" w:rsidP="00680FD6">
      <w:pPr>
        <w:rPr>
          <w:rFonts w:eastAsiaTheme="minorEastAsia"/>
        </w:rPr>
      </w:pPr>
      <w:r w:rsidRPr="00EA52A3">
        <w:rPr>
          <w:rFonts w:eastAsiaTheme="minorEastAsia"/>
        </w:rPr>
        <w:t xml:space="preserve">The environmental management charge visitation numbers </w:t>
      </w:r>
      <w:r w:rsidR="0051455E">
        <w:rPr>
          <w:rFonts w:eastAsiaTheme="minorEastAsia"/>
        </w:rPr>
        <w:t>(see Figure </w:t>
      </w:r>
      <w:r w:rsidRPr="00EA52A3">
        <w:rPr>
          <w:rFonts w:eastAsiaTheme="minorEastAsia"/>
        </w:rPr>
        <w:t>1</w:t>
      </w:r>
      <w:r w:rsidR="00DC039C">
        <w:rPr>
          <w:rFonts w:eastAsiaTheme="minorEastAsia"/>
        </w:rPr>
        <w:t>4</w:t>
      </w:r>
      <w:r w:rsidRPr="00EA52A3">
        <w:rPr>
          <w:rFonts w:eastAsiaTheme="minorEastAsia"/>
        </w:rPr>
        <w:t>) were analysed every six months. There was a significant increase in visitation in 2015–16, especially to the Whitsundays.</w:t>
      </w:r>
    </w:p>
    <w:p w14:paraId="05BAED7C" w14:textId="047796E5" w:rsidR="00680FD6" w:rsidRPr="00EA52A3" w:rsidRDefault="00A577D7" w:rsidP="00AE1DDB">
      <w:pPr>
        <w:keepNext/>
        <w:rPr>
          <w:rFonts w:ascii="Arial" w:eastAsiaTheme="minorEastAsia" w:hAnsi="Arial" w:cs="Arial"/>
          <w:color w:val="1F497D" w:themeColor="text2"/>
        </w:rPr>
      </w:pPr>
      <w:r>
        <w:rPr>
          <w:noProof/>
        </w:rPr>
        <w:drawing>
          <wp:inline distT="0" distB="0" distL="0" distR="0" wp14:anchorId="7AE47A46" wp14:editId="7A54DCE9">
            <wp:extent cx="5602406" cy="4227395"/>
            <wp:effectExtent l="0" t="0" r="0" b="1905"/>
            <wp:docPr id="30" name="Picture 30" descr="Bar graph depicting environmental management charge visitation numbers as at June 2016. This shows there were more than 2.2 million tourist visits to the Marine Park this year, not including stand-alone coral viewing activities and scenic flights." title="Tourist visits to the Great Barrier Reef Marine Park since 2005–06. This includes full-day and part-day visitors, and passengers exempt from the environmental management charg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3"/>
                    <a:srcRect l="2262"/>
                    <a:stretch/>
                  </pic:blipFill>
                  <pic:spPr bwMode="auto">
                    <a:xfrm>
                      <a:off x="0" y="0"/>
                      <a:ext cx="5601868" cy="4226989"/>
                    </a:xfrm>
                    <a:prstGeom prst="rect">
                      <a:avLst/>
                    </a:prstGeom>
                    <a:ln>
                      <a:noFill/>
                    </a:ln>
                    <a:extLst>
                      <a:ext uri="{53640926-AAD7-44D8-BBD7-CCE9431645EC}">
                        <a14:shadowObscured xmlns:a14="http://schemas.microsoft.com/office/drawing/2010/main"/>
                      </a:ext>
                    </a:extLst>
                  </pic:spPr>
                </pic:pic>
              </a:graphicData>
            </a:graphic>
          </wp:inline>
        </w:drawing>
      </w:r>
    </w:p>
    <w:p w14:paraId="14A202B7" w14:textId="77777777" w:rsidR="0005137F" w:rsidRDefault="0005137F" w:rsidP="0005137F">
      <w:pPr>
        <w:pStyle w:val="TFListNotes"/>
        <w:rPr>
          <w:rFonts w:eastAsiaTheme="minorEastAsia"/>
        </w:rPr>
      </w:pPr>
      <w:bookmarkStart w:id="409" w:name="_Toc460665051"/>
      <w:bookmarkStart w:id="410" w:name="_Toc460418572"/>
      <w:bookmarkStart w:id="411" w:name="_Toc460683119"/>
      <w:r w:rsidRPr="00DC039C">
        <w:rPr>
          <w:rFonts w:eastAsiaTheme="minorEastAsia"/>
        </w:rPr>
        <w:t>*These figures do not include stand-alone coral viewing activities and scenic flights.</w:t>
      </w:r>
      <w:r>
        <w:rPr>
          <w:rFonts w:eastAsiaTheme="minorEastAsia"/>
          <w:szCs w:val="22"/>
        </w:rPr>
        <w:t xml:space="preserve"> </w:t>
      </w:r>
      <w:r w:rsidRPr="00DC039C">
        <w:rPr>
          <w:rFonts w:eastAsiaTheme="minorEastAsia"/>
        </w:rPr>
        <w:t xml:space="preserve">Source: Great Barrier Reef Marine Park Authority environmental </w:t>
      </w:r>
      <w:r>
        <w:rPr>
          <w:rFonts w:eastAsiaTheme="minorEastAsia"/>
        </w:rPr>
        <w:t xml:space="preserve">management </w:t>
      </w:r>
      <w:r w:rsidRPr="00DC039C">
        <w:rPr>
          <w:rFonts w:eastAsiaTheme="minorEastAsia"/>
        </w:rPr>
        <w:t>charge records.</w:t>
      </w:r>
    </w:p>
    <w:p w14:paraId="4BC7582F" w14:textId="51FA9138" w:rsidR="00B771FB" w:rsidRPr="00DC039C" w:rsidRDefault="00680FD6" w:rsidP="0005137F">
      <w:pPr>
        <w:pStyle w:val="FigureNameSpace"/>
        <w:rPr>
          <w:rFonts w:eastAsiaTheme="minorEastAsia"/>
          <w:b w:val="0"/>
        </w:rPr>
      </w:pPr>
      <w:bookmarkStart w:id="412" w:name="_Toc465329674"/>
      <w:r w:rsidRPr="00EA52A3">
        <w:rPr>
          <w:rFonts w:eastAsiaTheme="minorEastAsia"/>
        </w:rPr>
        <w:t xml:space="preserve">Figure </w:t>
      </w:r>
      <w:r w:rsidRPr="00DC039C">
        <w:rPr>
          <w:rFonts w:eastAsiaTheme="minorEastAsia"/>
          <w:szCs w:val="22"/>
        </w:rPr>
        <w:t>1</w:t>
      </w:r>
      <w:r w:rsidR="00DC039C">
        <w:rPr>
          <w:rFonts w:eastAsiaTheme="minorEastAsia"/>
          <w:szCs w:val="22"/>
        </w:rPr>
        <w:t>4</w:t>
      </w:r>
      <w:r w:rsidR="00022A51">
        <w:rPr>
          <w:rFonts w:eastAsiaTheme="minorEastAsia"/>
        </w:rPr>
        <w:t>:</w:t>
      </w:r>
      <w:r w:rsidRPr="00EA52A3">
        <w:rPr>
          <w:rFonts w:eastAsiaTheme="minorEastAsia"/>
        </w:rPr>
        <w:tab/>
      </w:r>
      <w:bookmarkEnd w:id="409"/>
      <w:r w:rsidR="0043788A" w:rsidRPr="003E7C66">
        <w:rPr>
          <w:rFonts w:eastAsiaTheme="minorEastAsia"/>
        </w:rPr>
        <w:t xml:space="preserve">Tourist visits* to the Great Barrier Reef Marine Park since 2005–06. This includes full-day </w:t>
      </w:r>
      <w:r w:rsidR="0043788A" w:rsidRPr="0005137F">
        <w:rPr>
          <w:rFonts w:eastAsiaTheme="minorEastAsia"/>
        </w:rPr>
        <w:t>and</w:t>
      </w:r>
      <w:r w:rsidR="0043788A" w:rsidRPr="003E7C66">
        <w:rPr>
          <w:rFonts w:eastAsiaTheme="minorEastAsia"/>
        </w:rPr>
        <w:t xml:space="preserve"> part-day visitors, and passengers exempt from the environmental management charge.</w:t>
      </w:r>
      <w:bookmarkEnd w:id="412"/>
      <w:r w:rsidR="0043788A" w:rsidRPr="00DC039C">
        <w:rPr>
          <w:rFonts w:eastAsiaTheme="minorEastAsia"/>
          <w:b w:val="0"/>
        </w:rPr>
        <w:t xml:space="preserve"> </w:t>
      </w:r>
    </w:p>
    <w:p w14:paraId="6FC84DE1" w14:textId="77777777" w:rsidR="00680FD6" w:rsidRPr="00EA52A3" w:rsidRDefault="00680FD6" w:rsidP="00680FD6">
      <w:pPr>
        <w:pStyle w:val="Heading5"/>
        <w:rPr>
          <w:rFonts w:eastAsiaTheme="minorEastAsia"/>
        </w:rPr>
      </w:pPr>
      <w:r w:rsidRPr="00EA52A3">
        <w:rPr>
          <w:rFonts w:eastAsiaTheme="minorEastAsia"/>
        </w:rPr>
        <w:t>Analysis of performance against purpose</w:t>
      </w:r>
      <w:bookmarkEnd w:id="410"/>
      <w:bookmarkEnd w:id="411"/>
    </w:p>
    <w:p w14:paraId="7260B6EF" w14:textId="76A714FC" w:rsidR="00680FD6" w:rsidRPr="00EA52A3" w:rsidRDefault="00680FD6" w:rsidP="00680FD6">
      <w:pPr>
        <w:rPr>
          <w:rFonts w:eastAsiaTheme="minorEastAsia"/>
        </w:rPr>
      </w:pPr>
      <w:r w:rsidRPr="00EA52A3">
        <w:rPr>
          <w:rFonts w:eastAsiaTheme="minorEastAsia"/>
        </w:rPr>
        <w:t>The agency placed a high priority on progressing amendments to the Whitsundays Plan of Management. This required contributions from the agency’s Tourism and Stewardship section to assist with the amendments, and to engage with the tourism industry, the community and specific stakeholders such as the superyacht industry. This reduc</w:t>
      </w:r>
      <w:r w:rsidR="00867581">
        <w:rPr>
          <w:rFonts w:eastAsiaTheme="minorEastAsia"/>
        </w:rPr>
        <w:t>ed the ability to progress the Cruise S</w:t>
      </w:r>
      <w:r w:rsidRPr="00EA52A3">
        <w:rPr>
          <w:rFonts w:eastAsiaTheme="minorEastAsia"/>
        </w:rPr>
        <w:t xml:space="preserve">hip </w:t>
      </w:r>
      <w:r w:rsidR="00867581">
        <w:rPr>
          <w:rFonts w:eastAsiaTheme="minorEastAsia"/>
        </w:rPr>
        <w:t>Policy and Tourism Management S</w:t>
      </w:r>
      <w:r w:rsidRPr="00EA52A3">
        <w:rPr>
          <w:rFonts w:eastAsiaTheme="minorEastAsia"/>
        </w:rPr>
        <w:t>trategy throughout the year.</w:t>
      </w:r>
    </w:p>
    <w:p w14:paraId="512CF49D" w14:textId="2821D337" w:rsidR="0005137F" w:rsidRDefault="00D72FE2" w:rsidP="00680FD6">
      <w:r w:rsidRPr="002C38D3">
        <w:t xml:space="preserve">Site management arrangements for Lady Musgrave Reef </w:t>
      </w:r>
      <w:r w:rsidR="00C974E0" w:rsidRPr="002C38D3">
        <w:t xml:space="preserve">in the Capricorn Cays </w:t>
      </w:r>
      <w:r w:rsidRPr="002C38D3">
        <w:t xml:space="preserve">were finalised in November 2015. These arrangements </w:t>
      </w:r>
      <w:r w:rsidR="002C38D3" w:rsidRPr="002C38D3">
        <w:t xml:space="preserve">apply to recreational and tourism use and protect </w:t>
      </w:r>
      <w:r w:rsidRPr="002C38D3">
        <w:t xml:space="preserve">species such as green and loggerhead turtles, ecosystems of conservation significance, and Indigenous and European heritage and cultural values. They also aim to minimise impacts on amenity and to support sustainable tourism. </w:t>
      </w:r>
      <w:r w:rsidR="0005137F">
        <w:br w:type="page"/>
      </w:r>
    </w:p>
    <w:p w14:paraId="60DDD241" w14:textId="47685899" w:rsidR="00443A03" w:rsidRPr="00EA52A3" w:rsidRDefault="00443A03" w:rsidP="00B71628">
      <w:pPr>
        <w:pStyle w:val="H4-CAPS"/>
        <w:rPr>
          <w:rFonts w:eastAsiaTheme="minorEastAsia"/>
          <w:i/>
          <w:color w:val="1F497D" w:themeColor="text2"/>
        </w:rPr>
      </w:pPr>
      <w:bookmarkStart w:id="413" w:name="_Toc460683120"/>
      <w:bookmarkStart w:id="414" w:name="_Toc465328689"/>
      <w:r w:rsidRPr="00EA52A3">
        <w:rPr>
          <w:rFonts w:eastAsiaTheme="minorEastAsia"/>
        </w:rPr>
        <w:t>3.</w:t>
      </w:r>
      <w:r w:rsidR="007A66DA" w:rsidRPr="00EA52A3">
        <w:rPr>
          <w:rFonts w:eastAsiaTheme="minorEastAsia"/>
        </w:rPr>
        <w:t>10</w:t>
      </w:r>
      <w:r w:rsidRPr="00EA52A3">
        <w:rPr>
          <w:rFonts w:eastAsiaTheme="minorEastAsia"/>
        </w:rPr>
        <w:tab/>
        <w:t>Recreational fishing</w:t>
      </w:r>
      <w:bookmarkEnd w:id="396"/>
      <w:bookmarkEnd w:id="413"/>
      <w:bookmarkEnd w:id="414"/>
    </w:p>
    <w:p w14:paraId="38D7E14E" w14:textId="5EF7E482" w:rsidR="00443A03" w:rsidRPr="00EA52A3" w:rsidRDefault="00443A03" w:rsidP="00443A03">
      <w:pPr>
        <w:pStyle w:val="BoxName"/>
      </w:pPr>
      <w:bookmarkStart w:id="415" w:name="_Toc460685049"/>
      <w:r w:rsidRPr="00EA52A3">
        <w:t>REPORTING REQUIREMENTS</w:t>
      </w:r>
      <w:bookmarkEnd w:id="415"/>
    </w:p>
    <w:p w14:paraId="4CEB3112" w14:textId="067C4FD9" w:rsidR="00443A03" w:rsidRPr="00EA52A3" w:rsidRDefault="00443A03" w:rsidP="00443A03">
      <w:pPr>
        <w:pStyle w:val="BoxText"/>
      </w:pPr>
      <w:r w:rsidRPr="00EA52A3">
        <w:t>This aligns with performance criteria for:</w:t>
      </w:r>
    </w:p>
    <w:p w14:paraId="568AA276" w14:textId="77777777" w:rsidR="00443A03" w:rsidRPr="00EA52A3" w:rsidRDefault="00443A03" w:rsidP="00443A03">
      <w:pPr>
        <w:pStyle w:val="BoxText"/>
      </w:pPr>
      <w:r w:rsidRPr="00C1460D">
        <w:rPr>
          <w:b/>
        </w:rPr>
        <w:t>PBS Program 1.1:</w:t>
      </w:r>
      <w:r w:rsidRPr="00EA52A3">
        <w:t xml:space="preserve"> Ensure use of the Marine Park is ecologically sustainable and benefits current and future generations. </w:t>
      </w:r>
    </w:p>
    <w:p w14:paraId="1F875BD1" w14:textId="77777777" w:rsidR="00443A03" w:rsidRPr="00EA52A3" w:rsidRDefault="00443A03" w:rsidP="00443A03">
      <w:pPr>
        <w:pStyle w:val="BoxText"/>
      </w:pPr>
      <w:r w:rsidRPr="00EA52A3">
        <w:t xml:space="preserve">Deliverables: </w:t>
      </w:r>
    </w:p>
    <w:p w14:paraId="26DA1753" w14:textId="77777777" w:rsidR="00443A03" w:rsidRPr="00EA52A3" w:rsidRDefault="00443A03" w:rsidP="00443A03">
      <w:pPr>
        <w:pStyle w:val="BoxBullet"/>
      </w:pPr>
      <w:r w:rsidRPr="00EA52A3">
        <w:t>Implement the policy, planning and regulatory framework for the sustainable use of the Marine Park.</w:t>
      </w:r>
    </w:p>
    <w:p w14:paraId="17BDA00D" w14:textId="77777777" w:rsidR="00443A03" w:rsidRPr="00EA52A3" w:rsidRDefault="00443A03" w:rsidP="00443A03">
      <w:pPr>
        <w:pStyle w:val="BoxBullet"/>
      </w:pPr>
      <w:r w:rsidRPr="00EA52A3">
        <w:t>Deliver the 2015–16 Annual Business Plan for Field Management.</w:t>
      </w:r>
    </w:p>
    <w:p w14:paraId="60B1BE7B" w14:textId="77777777" w:rsidR="00443A03" w:rsidRDefault="00443A03" w:rsidP="00443A03">
      <w:pPr>
        <w:pStyle w:val="BoxBullet"/>
      </w:pPr>
      <w:r w:rsidRPr="00EA52A3">
        <w:t>Implement partnership, stewardship, education and communications programs.</w:t>
      </w:r>
    </w:p>
    <w:p w14:paraId="5BB51480" w14:textId="2B09C31B" w:rsidR="00C1460D" w:rsidRDefault="00C1460D" w:rsidP="00C1460D">
      <w:pPr>
        <w:pStyle w:val="BoxText"/>
      </w:pPr>
      <w:r>
        <w:t>Performance criteria:</w:t>
      </w:r>
    </w:p>
    <w:p w14:paraId="4CE04718" w14:textId="308EBEE6" w:rsidR="00C1460D" w:rsidRDefault="00C1460D" w:rsidP="00C1460D">
      <w:pPr>
        <w:pStyle w:val="BoxBullet"/>
      </w:pPr>
      <w:r>
        <w:t>Improved uptake of best practices and stewardship in activities that contribute to the health and resilience of the Marine Park.</w:t>
      </w:r>
    </w:p>
    <w:p w14:paraId="53144054" w14:textId="6F3E3A18" w:rsidR="00C1460D" w:rsidRDefault="00C1460D" w:rsidP="00C1460D">
      <w:pPr>
        <w:pStyle w:val="BoxBullet"/>
      </w:pPr>
      <w:r>
        <w:t>Improved inclusion in management decisions of knowledge about the Reef's values, their condition and impacts.</w:t>
      </w:r>
    </w:p>
    <w:p w14:paraId="54D5F23D" w14:textId="741C00FF" w:rsidR="00C1460D" w:rsidRDefault="00C1460D" w:rsidP="00C1460D">
      <w:pPr>
        <w:pStyle w:val="BoxBullet"/>
      </w:pPr>
      <w:r>
        <w:t>Declining incidence of illegal fishing.</w:t>
      </w:r>
    </w:p>
    <w:p w14:paraId="25E2BEA8" w14:textId="715F3929" w:rsidR="00C1460D" w:rsidRPr="00EA52A3" w:rsidRDefault="00C1460D" w:rsidP="00C1460D">
      <w:pPr>
        <w:pStyle w:val="BoxText"/>
      </w:pPr>
      <w:r w:rsidRPr="00C1460D">
        <w:rPr>
          <w:b/>
        </w:rPr>
        <w:t>Corporate Plan Strategy 3:</w:t>
      </w:r>
      <w:r w:rsidRPr="00EA52A3">
        <w:t xml:space="preserve"> Strengthen engagement, Performance measure 3.1</w:t>
      </w:r>
      <w:r>
        <w:t xml:space="preserve"> (see Box 1)</w:t>
      </w:r>
      <w:r w:rsidRPr="00EA52A3">
        <w:t>.</w:t>
      </w:r>
    </w:p>
    <w:p w14:paraId="1DE55186" w14:textId="77777777" w:rsidR="00443A03" w:rsidRPr="00EA52A3" w:rsidRDefault="00443A03" w:rsidP="0069247B">
      <w:pPr>
        <w:pStyle w:val="Heading5"/>
        <w:rPr>
          <w:rFonts w:eastAsiaTheme="minorEastAsia"/>
        </w:rPr>
      </w:pPr>
      <w:bookmarkStart w:id="416" w:name="_Toc460418569"/>
      <w:bookmarkStart w:id="417" w:name="_Toc460683121"/>
      <w:r w:rsidRPr="00EA52A3">
        <w:rPr>
          <w:rFonts w:eastAsiaTheme="minorEastAsia"/>
        </w:rPr>
        <w:t>Results against performance criteria</w:t>
      </w:r>
      <w:bookmarkEnd w:id="416"/>
      <w:bookmarkEnd w:id="417"/>
    </w:p>
    <w:p w14:paraId="0175372F" w14:textId="7DA682B1" w:rsidR="00443A03" w:rsidRPr="00EA52A3" w:rsidRDefault="00443A03" w:rsidP="00443A03">
      <w:pPr>
        <w:rPr>
          <w:rFonts w:eastAsiaTheme="minorEastAsia"/>
        </w:rPr>
      </w:pPr>
      <w:r w:rsidRPr="00EA52A3">
        <w:rPr>
          <w:rFonts w:eastAsiaTheme="minorEastAsia"/>
        </w:rPr>
        <w:t>Recreational fishing leaders in each of the three net-free areas introduced by the Queensland Government were</w:t>
      </w:r>
      <w:r w:rsidRPr="00EA52A3" w:rsidDel="003D1498">
        <w:rPr>
          <w:rFonts w:eastAsiaTheme="minorEastAsia"/>
        </w:rPr>
        <w:t xml:space="preserve"> </w:t>
      </w:r>
      <w:r w:rsidRPr="00EA52A3">
        <w:rPr>
          <w:rFonts w:eastAsiaTheme="minorEastAsia"/>
        </w:rPr>
        <w:t>encouraged to adopt a locally developed catch</w:t>
      </w:r>
      <w:r w:rsidR="00BF2A2A">
        <w:rPr>
          <w:rFonts w:eastAsiaTheme="minorEastAsia"/>
        </w:rPr>
        <w:t>-</w:t>
      </w:r>
      <w:r w:rsidRPr="00EA52A3">
        <w:rPr>
          <w:rFonts w:eastAsiaTheme="minorEastAsia"/>
        </w:rPr>
        <w:t>and</w:t>
      </w:r>
      <w:r w:rsidR="00BF2A2A">
        <w:rPr>
          <w:rFonts w:eastAsiaTheme="minorEastAsia"/>
        </w:rPr>
        <w:t>-</w:t>
      </w:r>
      <w:r w:rsidRPr="00EA52A3">
        <w:rPr>
          <w:rFonts w:eastAsiaTheme="minorEastAsia"/>
        </w:rPr>
        <w:t>effort monitoring program to demonstrate and encourage active stewardship.</w:t>
      </w:r>
    </w:p>
    <w:p w14:paraId="08D2ADB7" w14:textId="712C73F0" w:rsidR="00443A03" w:rsidRPr="00EA52A3" w:rsidRDefault="00443A03" w:rsidP="00443A03">
      <w:pPr>
        <w:rPr>
          <w:rFonts w:eastAsiaTheme="minorEastAsia"/>
        </w:rPr>
      </w:pPr>
      <w:r w:rsidRPr="00EA52A3">
        <w:rPr>
          <w:rFonts w:eastAsiaTheme="minorEastAsia"/>
        </w:rPr>
        <w:t>Engagement with recreational fisher</w:t>
      </w:r>
      <w:r w:rsidRPr="00EA52A3" w:rsidDel="003D1498">
        <w:rPr>
          <w:rFonts w:eastAsiaTheme="minorEastAsia"/>
        </w:rPr>
        <w:t>s</w:t>
      </w:r>
      <w:r w:rsidRPr="00EA52A3">
        <w:rPr>
          <w:rFonts w:eastAsiaTheme="minorEastAsia"/>
        </w:rPr>
        <w:t xml:space="preserve"> in the Mackay and Rockhampton net-free areas contributed to the development of a region-specific code of conduct that reflects resource stewardship. The code promotes bag-limit reductions and differential size limits for iconic inshore species to maximise the quality of the fishing experience while ensuring sustainable use. Fishers are keen to take on this stewardship challenge.</w:t>
      </w:r>
    </w:p>
    <w:p w14:paraId="155EFC55" w14:textId="58633374" w:rsidR="00443A03" w:rsidRPr="00EA52A3" w:rsidRDefault="00443A03" w:rsidP="00443A03">
      <w:pPr>
        <w:rPr>
          <w:rFonts w:eastAsiaTheme="minorEastAsia"/>
        </w:rPr>
      </w:pPr>
      <w:r w:rsidRPr="00EA52A3">
        <w:rPr>
          <w:rFonts w:eastAsiaTheme="minorEastAsia"/>
        </w:rPr>
        <w:t>Leaders within the recreational fishing community along the Great Barrier Reef coast who actively promote stewardship a</w:t>
      </w:r>
      <w:r w:rsidR="00BE3760">
        <w:rPr>
          <w:rFonts w:eastAsiaTheme="minorEastAsia"/>
        </w:rPr>
        <w:t xml:space="preserve">nd respect for all users of </w:t>
      </w:r>
      <w:r w:rsidRPr="00EA52A3">
        <w:rPr>
          <w:rFonts w:eastAsiaTheme="minorEastAsia"/>
        </w:rPr>
        <w:t>fisheries resources have been identified as potential Reef Guardians.</w:t>
      </w:r>
    </w:p>
    <w:p w14:paraId="7803065B" w14:textId="70B9C2E7" w:rsidR="00443A03" w:rsidRPr="00EA52A3" w:rsidRDefault="00443A03" w:rsidP="00443A03">
      <w:pPr>
        <w:rPr>
          <w:rFonts w:eastAsiaTheme="minorEastAsia"/>
        </w:rPr>
      </w:pPr>
      <w:r w:rsidRPr="00EA52A3">
        <w:rPr>
          <w:rFonts w:eastAsiaTheme="minorEastAsia"/>
        </w:rPr>
        <w:t>The agency also continued to service Community Access Points</w:t>
      </w:r>
      <w:r w:rsidRPr="00EA52A3">
        <w:rPr>
          <w:rStyle w:val="CommentReference"/>
        </w:rPr>
        <w:t xml:space="preserve"> — </w:t>
      </w:r>
      <w:r w:rsidRPr="00EA52A3">
        <w:rPr>
          <w:rFonts w:eastAsiaTheme="minorEastAsia"/>
        </w:rPr>
        <w:t>a network of 293 businesses</w:t>
      </w:r>
      <w:r w:rsidR="00BF2A2A">
        <w:rPr>
          <w:rFonts w:eastAsiaTheme="minorEastAsia"/>
        </w:rPr>
        <w:t>,</w:t>
      </w:r>
      <w:r w:rsidRPr="00EA52A3">
        <w:rPr>
          <w:rFonts w:eastAsiaTheme="minorEastAsia"/>
        </w:rPr>
        <w:t xml:space="preserve"> including bait and tackle shops, visitor information centres and partner agencies along the Great Barrier Reef coast that stock and communicate information about the Marine Park. The information they distribute to the public raises awareness of zoning rules.</w:t>
      </w:r>
    </w:p>
    <w:p w14:paraId="2717BF78" w14:textId="77777777" w:rsidR="00443A03" w:rsidRPr="00EA52A3" w:rsidRDefault="00443A03" w:rsidP="00443A03">
      <w:pPr>
        <w:rPr>
          <w:rFonts w:eastAsiaTheme="minorEastAsia"/>
        </w:rPr>
      </w:pPr>
      <w:r w:rsidRPr="00EA52A3">
        <w:rPr>
          <w:rFonts w:eastAsiaTheme="minorEastAsia"/>
        </w:rPr>
        <w:t>The agency also participated in major marine and fisheries public shows and events, and the Celebrate the Reef event, to promote the importance of best practices and stewardship.</w:t>
      </w:r>
    </w:p>
    <w:p w14:paraId="551917C3" w14:textId="77777777" w:rsidR="00443A03" w:rsidRPr="00EA52A3" w:rsidRDefault="00443A03" w:rsidP="0069247B">
      <w:pPr>
        <w:pStyle w:val="Heading5"/>
        <w:rPr>
          <w:rFonts w:eastAsiaTheme="minorEastAsia"/>
        </w:rPr>
      </w:pPr>
      <w:bookmarkStart w:id="418" w:name="_Toc460683122"/>
      <w:r w:rsidRPr="00EA52A3">
        <w:rPr>
          <w:rFonts w:eastAsiaTheme="minorEastAsia"/>
        </w:rPr>
        <w:t>Analysis of performance against purpose</w:t>
      </w:r>
      <w:bookmarkEnd w:id="418"/>
    </w:p>
    <w:p w14:paraId="3EB18462" w14:textId="3294CDA7" w:rsidR="00443A03" w:rsidRPr="00EA52A3" w:rsidRDefault="00443A03" w:rsidP="00443A03">
      <w:pPr>
        <w:rPr>
          <w:rFonts w:eastAsiaTheme="minorEastAsia"/>
        </w:rPr>
      </w:pPr>
      <w:r w:rsidRPr="00EA52A3">
        <w:rPr>
          <w:rFonts w:eastAsiaTheme="minorEastAsia"/>
        </w:rPr>
        <w:t>The agency’s capacity to fully deliver to Community Access Points over the reporting period was limited, particularly in remote areas, due to staffing</w:t>
      </w:r>
      <w:r w:rsidR="00315B64">
        <w:rPr>
          <w:rFonts w:eastAsiaTheme="minorEastAsia"/>
        </w:rPr>
        <w:t xml:space="preserve"> reprioritisation</w:t>
      </w:r>
      <w:r w:rsidRPr="00EA52A3">
        <w:rPr>
          <w:rFonts w:eastAsiaTheme="minorEastAsia"/>
        </w:rPr>
        <w:t xml:space="preserve">. </w:t>
      </w:r>
    </w:p>
    <w:p w14:paraId="71362B88" w14:textId="6B7776C7" w:rsidR="00443A03" w:rsidRPr="00EA52A3" w:rsidRDefault="00443A03" w:rsidP="00B71628">
      <w:pPr>
        <w:pStyle w:val="H4-CAPS"/>
        <w:rPr>
          <w:rFonts w:eastAsiaTheme="minorEastAsia"/>
        </w:rPr>
      </w:pPr>
      <w:bookmarkStart w:id="419" w:name="_Toc460418576"/>
      <w:bookmarkStart w:id="420" w:name="_Toc460683123"/>
      <w:bookmarkStart w:id="421" w:name="_Toc465328690"/>
      <w:r w:rsidRPr="00EA52A3">
        <w:rPr>
          <w:rFonts w:eastAsiaTheme="minorEastAsia"/>
        </w:rPr>
        <w:t>3.</w:t>
      </w:r>
      <w:r w:rsidR="007A66DA" w:rsidRPr="00EA52A3">
        <w:rPr>
          <w:rFonts w:eastAsiaTheme="minorEastAsia"/>
        </w:rPr>
        <w:t>11</w:t>
      </w:r>
      <w:r w:rsidRPr="00EA52A3">
        <w:rPr>
          <w:rFonts w:eastAsiaTheme="minorEastAsia"/>
        </w:rPr>
        <w:tab/>
        <w:t>Advisory committees</w:t>
      </w:r>
      <w:bookmarkEnd w:id="419"/>
      <w:bookmarkEnd w:id="420"/>
      <w:bookmarkEnd w:id="421"/>
    </w:p>
    <w:p w14:paraId="4630F2F9" w14:textId="5F9C0ED7" w:rsidR="00443A03" w:rsidRPr="00EA52A3" w:rsidRDefault="00443A03" w:rsidP="00443A03">
      <w:pPr>
        <w:pStyle w:val="BoxName"/>
      </w:pPr>
      <w:bookmarkStart w:id="422" w:name="_Toc460685050"/>
      <w:r w:rsidRPr="00EA52A3">
        <w:t>REPORTING REQUIREMENTS</w:t>
      </w:r>
      <w:bookmarkEnd w:id="422"/>
    </w:p>
    <w:p w14:paraId="5EE609F4" w14:textId="6A0FDE7E" w:rsidR="00443A03" w:rsidRPr="00EA52A3" w:rsidRDefault="00443A03" w:rsidP="00443A03">
      <w:pPr>
        <w:pStyle w:val="BoxText"/>
      </w:pPr>
      <w:r w:rsidRPr="00EA52A3">
        <w:t>This aligns with performance criteria for:</w:t>
      </w:r>
    </w:p>
    <w:p w14:paraId="643583A2" w14:textId="77777777" w:rsidR="00443A03" w:rsidRPr="00EA52A3" w:rsidRDefault="00443A03" w:rsidP="00443A03">
      <w:pPr>
        <w:pStyle w:val="BoxText"/>
      </w:pPr>
      <w:r w:rsidRPr="00293516">
        <w:rPr>
          <w:b/>
        </w:rPr>
        <w:t>PBS Program 1.1:</w:t>
      </w:r>
      <w:r w:rsidRPr="00EA52A3">
        <w:t xml:space="preserve"> Ensure use of the Marine Park is ecologically sustainable and benefits current and future generations. </w:t>
      </w:r>
    </w:p>
    <w:p w14:paraId="7407C51A" w14:textId="77777777" w:rsidR="00443A03" w:rsidRPr="00EA52A3" w:rsidRDefault="00443A03" w:rsidP="00443A03">
      <w:pPr>
        <w:pStyle w:val="BoxText"/>
      </w:pPr>
      <w:r w:rsidRPr="00EA52A3">
        <w:t xml:space="preserve">Deliverables: </w:t>
      </w:r>
    </w:p>
    <w:p w14:paraId="69215BD2" w14:textId="77777777" w:rsidR="00443A03" w:rsidRPr="00EA52A3" w:rsidRDefault="00443A03" w:rsidP="00443A03">
      <w:pPr>
        <w:pStyle w:val="BoxBullet"/>
      </w:pPr>
      <w:r w:rsidRPr="00EA52A3">
        <w:t>Implement the policy, planning and regulatory framework for the sustainable use of the Marine Park.</w:t>
      </w:r>
    </w:p>
    <w:p w14:paraId="3FCC7E5A" w14:textId="77777777" w:rsidR="00443A03" w:rsidRPr="00EA52A3" w:rsidRDefault="00443A03" w:rsidP="00443A03">
      <w:pPr>
        <w:pStyle w:val="BoxBullet"/>
      </w:pPr>
      <w:r w:rsidRPr="00EA52A3">
        <w:t>Deliver the 2015–16 Annual Business Plan for Field Management.</w:t>
      </w:r>
    </w:p>
    <w:p w14:paraId="23180E3A" w14:textId="77777777" w:rsidR="00443A03" w:rsidRDefault="00443A03" w:rsidP="00443A03">
      <w:pPr>
        <w:pStyle w:val="BoxBullet"/>
      </w:pPr>
      <w:r w:rsidRPr="00EA52A3">
        <w:t>Implement partnership, stewardship, education and communications programs.</w:t>
      </w:r>
    </w:p>
    <w:p w14:paraId="79C2682B" w14:textId="792F3AC9" w:rsidR="00CD6A73" w:rsidRDefault="00CD6A73" w:rsidP="00CD6A73">
      <w:pPr>
        <w:pStyle w:val="BoxText"/>
      </w:pPr>
      <w:r>
        <w:t>Performance criteria:</w:t>
      </w:r>
    </w:p>
    <w:p w14:paraId="32233208" w14:textId="77777777" w:rsidR="00CD6A73" w:rsidRDefault="00CD6A73" w:rsidP="00CD6A73">
      <w:pPr>
        <w:pStyle w:val="BoxBullet"/>
      </w:pPr>
      <w:r>
        <w:t>Improved uptake of best practices and stewardship in activities that contribute to the health and resilience of the Marine Park.</w:t>
      </w:r>
    </w:p>
    <w:p w14:paraId="0B4332DA" w14:textId="70C5760B" w:rsidR="00CD6A73" w:rsidRDefault="00CD6A73" w:rsidP="00CD6A73">
      <w:pPr>
        <w:pStyle w:val="BoxBullet"/>
      </w:pPr>
      <w:r>
        <w:t>Improved inclusion in management decisions of knowledge about the Reef's values, their condition and impacts</w:t>
      </w:r>
      <w:r w:rsidR="006606A1">
        <w:t>.</w:t>
      </w:r>
    </w:p>
    <w:p w14:paraId="4303BB39" w14:textId="624E7FED" w:rsidR="00CD6A73" w:rsidRDefault="00CD6A73" w:rsidP="00CD6A73">
      <w:pPr>
        <w:pStyle w:val="BoxBullet"/>
      </w:pPr>
      <w:r>
        <w:t>Declining incidence of illegal fishing</w:t>
      </w:r>
      <w:r w:rsidR="006606A1">
        <w:t>.</w:t>
      </w:r>
    </w:p>
    <w:p w14:paraId="04419E95" w14:textId="5A5EABBA" w:rsidR="00CD6A73" w:rsidRPr="00EA52A3" w:rsidRDefault="00CD6A73" w:rsidP="00CD6A73">
      <w:pPr>
        <w:pStyle w:val="BoxText"/>
      </w:pPr>
      <w:r w:rsidRPr="00CD6A73">
        <w:rPr>
          <w:b/>
        </w:rPr>
        <w:t>Corporate Plan Strategy 1:</w:t>
      </w:r>
      <w:r w:rsidRPr="00EA52A3">
        <w:t xml:space="preserve"> Ensure the best available knowledge is captured and used to inform management decisions, Performance measure 1.3; and </w:t>
      </w:r>
      <w:r w:rsidRPr="00CD6A73">
        <w:rPr>
          <w:b/>
        </w:rPr>
        <w:t>Strategy 3:</w:t>
      </w:r>
      <w:r w:rsidRPr="00EA52A3">
        <w:t xml:space="preserve"> Strengthen engagement, Performance measure 3.1</w:t>
      </w:r>
      <w:r>
        <w:t xml:space="preserve"> (see Box 1)</w:t>
      </w:r>
      <w:r w:rsidRPr="00EA52A3">
        <w:t>.</w:t>
      </w:r>
    </w:p>
    <w:p w14:paraId="6CE67E24" w14:textId="77777777" w:rsidR="00443A03" w:rsidRPr="00EA52A3" w:rsidRDefault="00443A03" w:rsidP="0069247B">
      <w:pPr>
        <w:pStyle w:val="Heading5"/>
        <w:rPr>
          <w:rFonts w:eastAsiaTheme="minorEastAsia"/>
          <w:color w:val="1F497D" w:themeColor="text2"/>
        </w:rPr>
      </w:pPr>
      <w:bookmarkStart w:id="423" w:name="_Toc460418577"/>
      <w:bookmarkStart w:id="424" w:name="_Toc460683124"/>
      <w:r w:rsidRPr="00EA52A3">
        <w:rPr>
          <w:rFonts w:eastAsiaTheme="minorEastAsia"/>
        </w:rPr>
        <w:t>Results against performance criteria</w:t>
      </w:r>
      <w:bookmarkEnd w:id="423"/>
      <w:bookmarkEnd w:id="424"/>
    </w:p>
    <w:p w14:paraId="61821852" w14:textId="77777777" w:rsidR="00443A03" w:rsidRPr="00EA52A3" w:rsidRDefault="00443A03" w:rsidP="0069247B">
      <w:pPr>
        <w:pStyle w:val="Heading6"/>
      </w:pPr>
      <w:bookmarkStart w:id="425" w:name="_Toc460418578"/>
      <w:bookmarkStart w:id="426" w:name="_Toc460683125"/>
      <w:r w:rsidRPr="00EA52A3">
        <w:t>Tourism Reef Advisory Committee</w:t>
      </w:r>
      <w:bookmarkEnd w:id="425"/>
      <w:bookmarkEnd w:id="426"/>
    </w:p>
    <w:p w14:paraId="56EBFBB2" w14:textId="760E1C51" w:rsidR="00443A03" w:rsidRPr="00EA52A3" w:rsidRDefault="00443A03" w:rsidP="00443A03">
      <w:pPr>
        <w:rPr>
          <w:rFonts w:eastAsiaTheme="minorEastAsia"/>
        </w:rPr>
      </w:pPr>
      <w:r w:rsidRPr="00EA52A3">
        <w:rPr>
          <w:rFonts w:eastAsiaTheme="minorEastAsia"/>
        </w:rPr>
        <w:t>The Tourism Reef Advisory Committee was established in 2014</w:t>
      </w:r>
      <w:r w:rsidR="00507384">
        <w:rPr>
          <w:rFonts w:eastAsiaTheme="minorEastAsia"/>
        </w:rPr>
        <w:t>.</w:t>
      </w:r>
      <w:r w:rsidRPr="00EA52A3">
        <w:rPr>
          <w:rFonts w:eastAsiaTheme="minorEastAsia"/>
        </w:rPr>
        <w:t xml:space="preserve"> </w:t>
      </w:r>
      <w:r w:rsidR="00507384">
        <w:rPr>
          <w:rFonts w:eastAsiaTheme="minorEastAsia"/>
        </w:rPr>
        <w:t>M</w:t>
      </w:r>
      <w:r w:rsidRPr="00EA52A3">
        <w:rPr>
          <w:rFonts w:eastAsiaTheme="minorEastAsia"/>
        </w:rPr>
        <w:t xml:space="preserve">embers are appointed for a three-year term. The committee advises the agency about tourism matters relating to the </w:t>
      </w:r>
      <w:r w:rsidR="00315B64">
        <w:rPr>
          <w:rFonts w:eastAsiaTheme="minorEastAsia"/>
        </w:rPr>
        <w:t>management of the Mari</w:t>
      </w:r>
      <w:r w:rsidR="00A0692A">
        <w:rPr>
          <w:rFonts w:eastAsiaTheme="minorEastAsia"/>
        </w:rPr>
        <w:t>ne Park, including</w:t>
      </w:r>
      <w:r w:rsidR="00315B64">
        <w:rPr>
          <w:rFonts w:eastAsiaTheme="minorEastAsia"/>
        </w:rPr>
        <w:t xml:space="preserve"> the </w:t>
      </w:r>
      <w:r w:rsidRPr="00507384">
        <w:rPr>
          <w:rFonts w:eastAsiaTheme="minorEastAsia"/>
          <w:i/>
        </w:rPr>
        <w:t>Great Barrier Reef Outlook Report 2014</w:t>
      </w:r>
      <w:r w:rsidRPr="00EA52A3">
        <w:rPr>
          <w:rFonts w:eastAsiaTheme="minorEastAsia"/>
        </w:rPr>
        <w:t xml:space="preserve">, and implementation of the </w:t>
      </w:r>
      <w:r w:rsidRPr="00A5614E">
        <w:rPr>
          <w:rFonts w:eastAsiaTheme="minorEastAsia"/>
          <w:i/>
        </w:rPr>
        <w:t>Great Barrier Reef Region Strategic Assessment</w:t>
      </w:r>
      <w:r w:rsidRPr="00EA52A3">
        <w:rPr>
          <w:rFonts w:eastAsiaTheme="minorEastAsia"/>
        </w:rPr>
        <w:t xml:space="preserve"> and </w:t>
      </w:r>
      <w:r w:rsidRPr="00A5614E">
        <w:rPr>
          <w:rFonts w:eastAsiaTheme="minorEastAsia"/>
          <w:i/>
        </w:rPr>
        <w:t>Program Report</w:t>
      </w:r>
      <w:r w:rsidRPr="00EA52A3">
        <w:rPr>
          <w:rFonts w:eastAsiaTheme="minorEastAsia"/>
        </w:rPr>
        <w:t xml:space="preserve">, and the Reef 2050 Plan. </w:t>
      </w:r>
    </w:p>
    <w:p w14:paraId="3623C9CF" w14:textId="77777777" w:rsidR="00443A03" w:rsidRPr="00EA52A3" w:rsidRDefault="00443A03" w:rsidP="00443A03">
      <w:pPr>
        <w:pStyle w:val="NormalBeforeBullet"/>
        <w:rPr>
          <w:rFonts w:eastAsiaTheme="minorEastAsia"/>
        </w:rPr>
      </w:pPr>
      <w:r w:rsidRPr="00EA52A3">
        <w:rPr>
          <w:rFonts w:eastAsiaTheme="minorEastAsia"/>
        </w:rPr>
        <w:t>In 2015–16, the committee helped the agency to improve uptake of best practice and stewardship in the Marine Park by providing specific advice on:</w:t>
      </w:r>
    </w:p>
    <w:p w14:paraId="1601E47E" w14:textId="77777777" w:rsidR="00443A03" w:rsidRPr="00EA52A3" w:rsidRDefault="00443A03" w:rsidP="00443A03">
      <w:pPr>
        <w:pStyle w:val="ListParagraph"/>
        <w:rPr>
          <w:rFonts w:eastAsiaTheme="minorEastAsia"/>
        </w:rPr>
      </w:pPr>
      <w:r w:rsidRPr="00EA52A3">
        <w:rPr>
          <w:rFonts w:eastAsiaTheme="minorEastAsia"/>
        </w:rPr>
        <w:t>best practice for wildlife interactions</w:t>
      </w:r>
    </w:p>
    <w:p w14:paraId="61A76487" w14:textId="154176E8" w:rsidR="00443A03" w:rsidRPr="00EA52A3" w:rsidRDefault="00443A03" w:rsidP="00443A03">
      <w:pPr>
        <w:pStyle w:val="ListParagraph"/>
        <w:rPr>
          <w:rFonts w:eastAsiaTheme="minorEastAsia"/>
        </w:rPr>
      </w:pPr>
      <w:r w:rsidRPr="00EA52A3">
        <w:rPr>
          <w:rFonts w:eastAsiaTheme="minorEastAsia"/>
        </w:rPr>
        <w:t xml:space="preserve">improvements to the High Standard Tourism program, including ways for the industry to better present </w:t>
      </w:r>
      <w:r w:rsidR="00DB4727">
        <w:rPr>
          <w:rFonts w:eastAsiaTheme="minorEastAsia"/>
        </w:rPr>
        <w:t>W</w:t>
      </w:r>
      <w:r w:rsidRPr="00EA52A3">
        <w:rPr>
          <w:rFonts w:eastAsiaTheme="minorEastAsia"/>
        </w:rPr>
        <w:t xml:space="preserve">orld </w:t>
      </w:r>
      <w:r w:rsidR="00DB4727">
        <w:rPr>
          <w:rFonts w:eastAsiaTheme="minorEastAsia"/>
        </w:rPr>
        <w:t>H</w:t>
      </w:r>
      <w:r w:rsidRPr="00EA52A3">
        <w:rPr>
          <w:rFonts w:eastAsiaTheme="minorEastAsia"/>
        </w:rPr>
        <w:t xml:space="preserve">eritage </w:t>
      </w:r>
      <w:r w:rsidR="00DB4727">
        <w:rPr>
          <w:rFonts w:eastAsiaTheme="minorEastAsia"/>
        </w:rPr>
        <w:t xml:space="preserve">Area </w:t>
      </w:r>
      <w:r w:rsidRPr="00EA52A3">
        <w:rPr>
          <w:rFonts w:eastAsiaTheme="minorEastAsia"/>
        </w:rPr>
        <w:t>values to visitors</w:t>
      </w:r>
    </w:p>
    <w:p w14:paraId="6DC87611" w14:textId="0B7B650C" w:rsidR="00443A03" w:rsidRPr="00EA52A3" w:rsidRDefault="00443A03" w:rsidP="00443A03">
      <w:pPr>
        <w:pStyle w:val="ListParagraph"/>
        <w:rPr>
          <w:rFonts w:eastAsiaTheme="minorEastAsia"/>
        </w:rPr>
      </w:pPr>
      <w:r w:rsidRPr="00EA52A3">
        <w:rPr>
          <w:rFonts w:eastAsiaTheme="minorEastAsia"/>
        </w:rPr>
        <w:t>ways to better engage with industry, through the Eye on the Reef program</w:t>
      </w:r>
    </w:p>
    <w:p w14:paraId="3E666103" w14:textId="0DD57DE5" w:rsidR="00443A03" w:rsidRPr="00EA52A3" w:rsidRDefault="00443A03" w:rsidP="00443A03">
      <w:pPr>
        <w:pStyle w:val="BulletLast"/>
        <w:rPr>
          <w:rFonts w:eastAsiaTheme="minorEastAsia"/>
        </w:rPr>
      </w:pPr>
      <w:r w:rsidRPr="00EA52A3">
        <w:rPr>
          <w:rFonts w:eastAsiaTheme="minorEastAsia"/>
        </w:rPr>
        <w:t xml:space="preserve">ways to advocate for Reef resilience, using </w:t>
      </w:r>
      <w:r w:rsidR="00D93831">
        <w:rPr>
          <w:rFonts w:eastAsiaTheme="minorEastAsia"/>
        </w:rPr>
        <w:t xml:space="preserve">the </w:t>
      </w:r>
      <w:r w:rsidRPr="00EA52A3">
        <w:rPr>
          <w:rFonts w:eastAsiaTheme="minorEastAsia"/>
        </w:rPr>
        <w:t xml:space="preserve">Eye on the Reef and crown-of-thorns starfish </w:t>
      </w:r>
      <w:r w:rsidR="00D93831">
        <w:rPr>
          <w:rFonts w:eastAsiaTheme="minorEastAsia"/>
        </w:rPr>
        <w:t>management</w:t>
      </w:r>
      <w:r w:rsidRPr="00EA52A3">
        <w:rPr>
          <w:rFonts w:eastAsiaTheme="minorEastAsia"/>
        </w:rPr>
        <w:t xml:space="preserve"> program. </w:t>
      </w:r>
    </w:p>
    <w:p w14:paraId="78A48D39" w14:textId="524B61C1" w:rsidR="00443A03" w:rsidRPr="00EA52A3" w:rsidRDefault="00443A03" w:rsidP="00443A03">
      <w:pPr>
        <w:rPr>
          <w:rFonts w:eastAsiaTheme="minorEastAsia"/>
        </w:rPr>
      </w:pPr>
      <w:r w:rsidRPr="00EA52A3">
        <w:rPr>
          <w:rFonts w:eastAsiaTheme="minorEastAsia"/>
        </w:rPr>
        <w:t>The committee provided a standing item on the status of the marine tourism industry. This provides insights into the Reef’s social and economic values, which increase the chance of these values being included in management decisions.</w:t>
      </w:r>
    </w:p>
    <w:p w14:paraId="5BCABB71" w14:textId="77777777" w:rsidR="00443A03" w:rsidRPr="00EA52A3" w:rsidRDefault="00443A03" w:rsidP="00443A03">
      <w:pPr>
        <w:pStyle w:val="NormalBeforeBullet"/>
        <w:rPr>
          <w:rFonts w:eastAsiaTheme="minorEastAsia"/>
        </w:rPr>
      </w:pPr>
      <w:r w:rsidRPr="00EA52A3">
        <w:rPr>
          <w:rFonts w:eastAsiaTheme="minorEastAsia"/>
        </w:rPr>
        <w:t>In addition, the committee helped the agency to strengthen engagement — in particular, to deliver effective environmental regulation — by advising on:</w:t>
      </w:r>
    </w:p>
    <w:p w14:paraId="0B85C215" w14:textId="77777777" w:rsidR="00443A03" w:rsidRPr="00EA52A3" w:rsidRDefault="00443A03" w:rsidP="00443A03">
      <w:pPr>
        <w:pStyle w:val="ListParagraph"/>
        <w:rPr>
          <w:rFonts w:eastAsiaTheme="minorEastAsia"/>
        </w:rPr>
      </w:pPr>
      <w:r w:rsidRPr="00EA52A3">
        <w:rPr>
          <w:rFonts w:eastAsiaTheme="minorEastAsia"/>
        </w:rPr>
        <w:t xml:space="preserve">cumulative effects of intensive use </w:t>
      </w:r>
    </w:p>
    <w:p w14:paraId="257365EA" w14:textId="4B65F935" w:rsidR="00443A03" w:rsidRPr="00EA52A3" w:rsidRDefault="00443A03" w:rsidP="00443A03">
      <w:pPr>
        <w:pStyle w:val="ListParagraph"/>
        <w:rPr>
          <w:rFonts w:eastAsiaTheme="minorEastAsia"/>
        </w:rPr>
      </w:pPr>
      <w:r w:rsidRPr="00EA52A3">
        <w:rPr>
          <w:rFonts w:eastAsiaTheme="minorEastAsia"/>
        </w:rPr>
        <w:t xml:space="preserve">net benefits and offsets policy principles, and the tourism sector plan (for example, Reef 2050 </w:t>
      </w:r>
      <w:r w:rsidR="00E73B9F">
        <w:rPr>
          <w:rFonts w:eastAsiaTheme="minorEastAsia"/>
        </w:rPr>
        <w:t xml:space="preserve">Plan </w:t>
      </w:r>
      <w:r w:rsidRPr="00EA52A3">
        <w:rPr>
          <w:rFonts w:eastAsiaTheme="minorEastAsia"/>
        </w:rPr>
        <w:t>initiatives)</w:t>
      </w:r>
    </w:p>
    <w:p w14:paraId="57198405" w14:textId="77777777" w:rsidR="00443A03" w:rsidRPr="00EA52A3" w:rsidRDefault="00443A03" w:rsidP="00443A03">
      <w:pPr>
        <w:pStyle w:val="ListParagraph"/>
        <w:rPr>
          <w:rFonts w:eastAsiaTheme="minorEastAsia"/>
        </w:rPr>
      </w:pPr>
      <w:r w:rsidRPr="00EA52A3">
        <w:rPr>
          <w:rFonts w:eastAsiaTheme="minorEastAsia"/>
        </w:rPr>
        <w:t>amendments to the Whitsundays Plan of Management</w:t>
      </w:r>
    </w:p>
    <w:p w14:paraId="08EA8EA2" w14:textId="77777777" w:rsidR="00443A03" w:rsidRPr="00EA52A3" w:rsidRDefault="00443A03" w:rsidP="00443A03">
      <w:pPr>
        <w:pStyle w:val="ListParagraph"/>
        <w:rPr>
          <w:rFonts w:eastAsiaTheme="minorEastAsia"/>
        </w:rPr>
      </w:pPr>
      <w:r w:rsidRPr="00EA52A3">
        <w:rPr>
          <w:rFonts w:eastAsiaTheme="minorEastAsia"/>
        </w:rPr>
        <w:t xml:space="preserve">the Tourism Management Strategy </w:t>
      </w:r>
    </w:p>
    <w:p w14:paraId="127E2E5D" w14:textId="3BDEACCE" w:rsidR="00443A03" w:rsidRPr="001A3E1A" w:rsidRDefault="00443A03" w:rsidP="00443A03">
      <w:pPr>
        <w:pStyle w:val="BulletLast"/>
        <w:rPr>
          <w:rFonts w:eastAsiaTheme="minorEastAsia"/>
        </w:rPr>
      </w:pPr>
      <w:r w:rsidRPr="00EA52A3">
        <w:rPr>
          <w:rFonts w:eastAsiaTheme="minorEastAsia"/>
        </w:rPr>
        <w:t xml:space="preserve">how to improve the permissions system. </w:t>
      </w:r>
    </w:p>
    <w:p w14:paraId="0DC55285" w14:textId="30F1FF5B" w:rsidR="00443A03" w:rsidRPr="00EA52A3" w:rsidRDefault="00443A03" w:rsidP="00443A03">
      <w:r w:rsidRPr="00EA52A3">
        <w:t xml:space="preserve">The Tourism Reef Advisory Committee met twice — in </w:t>
      </w:r>
      <w:r w:rsidR="00F85C68">
        <w:t>November</w:t>
      </w:r>
      <w:r w:rsidRPr="00EA52A3">
        <w:t xml:space="preserve"> 2015 and April 2016. After each meeting, the committee provided advice to the agency about its work programs and initiatives, especially from a tourism and recreational perspective. This advice was also made publicly available as a communique on the agency</w:t>
      </w:r>
      <w:r w:rsidR="000627BE">
        <w:t>’s</w:t>
      </w:r>
      <w:r w:rsidRPr="00EA52A3">
        <w:t xml:space="preserve"> website. </w:t>
      </w:r>
    </w:p>
    <w:p w14:paraId="65FB7CA6" w14:textId="77777777" w:rsidR="00443A03" w:rsidRPr="00EA52A3" w:rsidRDefault="00443A03" w:rsidP="0069247B">
      <w:pPr>
        <w:pStyle w:val="Heading6"/>
      </w:pPr>
      <w:bookmarkStart w:id="427" w:name="_Toc460418579"/>
      <w:bookmarkStart w:id="428" w:name="_Toc460683126"/>
      <w:r w:rsidRPr="00EA52A3">
        <w:t>Local Marine Advisory Committees</w:t>
      </w:r>
      <w:bookmarkEnd w:id="427"/>
      <w:bookmarkEnd w:id="428"/>
    </w:p>
    <w:p w14:paraId="7BE9DF51" w14:textId="169FFEBB" w:rsidR="00443A03" w:rsidRPr="00EA52A3" w:rsidRDefault="00443A03" w:rsidP="00443A03">
      <w:r w:rsidRPr="00EA52A3">
        <w:t xml:space="preserve">The 2015–2018 </w:t>
      </w:r>
      <w:r w:rsidR="001D311D" w:rsidRPr="001D311D">
        <w:t>Local Marine Advisory Committee</w:t>
      </w:r>
      <w:r w:rsidRPr="00EA52A3">
        <w:t xml:space="preserve"> term started in July 2015. </w:t>
      </w:r>
      <w:r w:rsidRPr="00EA52A3">
        <w:rPr>
          <w:rFonts w:eastAsiaTheme="minorEastAsia"/>
        </w:rPr>
        <w:t>There are 12</w:t>
      </w:r>
      <w:r w:rsidRPr="00EA52A3" w:rsidDel="001D311D">
        <w:rPr>
          <w:rFonts w:eastAsiaTheme="minorEastAsia"/>
        </w:rPr>
        <w:t xml:space="preserve"> </w:t>
      </w:r>
      <w:r w:rsidR="001D311D">
        <w:rPr>
          <w:rFonts w:eastAsiaTheme="minorEastAsia"/>
        </w:rPr>
        <w:t>committees,</w:t>
      </w:r>
      <w:r w:rsidR="001D311D" w:rsidRPr="00EA52A3">
        <w:rPr>
          <w:rFonts w:eastAsiaTheme="minorEastAsia"/>
        </w:rPr>
        <w:t xml:space="preserve"> </w:t>
      </w:r>
      <w:r w:rsidRPr="00EA52A3">
        <w:rPr>
          <w:rFonts w:eastAsiaTheme="minorEastAsia"/>
        </w:rPr>
        <w:t>made up of 205 members and management partners, which represent community interests from Cape York to the Burnett region. Each committee meets five times per year</w:t>
      </w:r>
      <w:r w:rsidR="001D311D">
        <w:rPr>
          <w:rFonts w:eastAsiaTheme="minorEastAsia"/>
        </w:rPr>
        <w:t>.</w:t>
      </w:r>
      <w:r w:rsidRPr="00EA52A3">
        <w:rPr>
          <w:rFonts w:eastAsiaTheme="minorEastAsia"/>
        </w:rPr>
        <w:t xml:space="preserve"> </w:t>
      </w:r>
      <w:r w:rsidR="001D311D">
        <w:rPr>
          <w:rFonts w:eastAsiaTheme="minorEastAsia"/>
        </w:rPr>
        <w:t>They</w:t>
      </w:r>
      <w:r w:rsidRPr="00EA52A3">
        <w:rPr>
          <w:rFonts w:eastAsiaTheme="minorEastAsia"/>
        </w:rPr>
        <w:t xml:space="preserve"> </w:t>
      </w:r>
      <w:r w:rsidR="008138F7">
        <w:rPr>
          <w:rFonts w:eastAsiaTheme="minorEastAsia"/>
        </w:rPr>
        <w:t>advise the</w:t>
      </w:r>
      <w:r w:rsidRPr="00EA52A3">
        <w:rPr>
          <w:rFonts w:eastAsiaTheme="minorEastAsia"/>
        </w:rPr>
        <w:t xml:space="preserve"> Marine Park </w:t>
      </w:r>
      <w:r w:rsidR="008138F7">
        <w:rPr>
          <w:rFonts w:eastAsiaTheme="minorEastAsia"/>
        </w:rPr>
        <w:t>Authority on</w:t>
      </w:r>
      <w:r w:rsidRPr="00EA52A3">
        <w:rPr>
          <w:rFonts w:eastAsiaTheme="minorEastAsia"/>
        </w:rPr>
        <w:t xml:space="preserve"> management </w:t>
      </w:r>
      <w:r w:rsidR="008138F7">
        <w:rPr>
          <w:rFonts w:eastAsiaTheme="minorEastAsia"/>
        </w:rPr>
        <w:t>of the Marine Park.</w:t>
      </w:r>
      <w:r w:rsidRPr="00EA52A3">
        <w:rPr>
          <w:rFonts w:eastAsiaTheme="minorEastAsia"/>
        </w:rPr>
        <w:t xml:space="preserve"> They also provide an avenue for local communities to discuss areas of concern directly with the agency. </w:t>
      </w:r>
      <w:r w:rsidRPr="00EA52A3">
        <w:t xml:space="preserve">Members </w:t>
      </w:r>
      <w:r w:rsidR="001D311D">
        <w:t xml:space="preserve">of the committees </w:t>
      </w:r>
      <w:r w:rsidRPr="00EA52A3">
        <w:t xml:space="preserve">represent a range of </w:t>
      </w:r>
      <w:r w:rsidR="001D311D">
        <w:t>groups</w:t>
      </w:r>
      <w:r w:rsidRPr="00EA52A3">
        <w:t>, including Traditional Owners, fishers, conservationists, council</w:t>
      </w:r>
      <w:r w:rsidR="008138F7">
        <w:t>s</w:t>
      </w:r>
      <w:r w:rsidRPr="00EA52A3">
        <w:t xml:space="preserve">, farmers, port operators, shipping representatives and tourism operators. </w:t>
      </w:r>
    </w:p>
    <w:p w14:paraId="56291FA9" w14:textId="3E22DE72" w:rsidR="00443A03" w:rsidRPr="00EA52A3" w:rsidRDefault="00443A03" w:rsidP="00443A03">
      <w:r w:rsidRPr="00EA52A3">
        <w:t xml:space="preserve">In October 2015, 23 members took part in the </w:t>
      </w:r>
      <w:r w:rsidR="001D311D" w:rsidRPr="001D311D">
        <w:t>Local Marine Advisory Committee</w:t>
      </w:r>
      <w:r w:rsidRPr="00EA52A3">
        <w:t xml:space="preserve"> Chairs’ meeting. This meeting provided an opportunity to </w:t>
      </w:r>
      <w:r w:rsidR="008138F7">
        <w:t xml:space="preserve">discuss the </w:t>
      </w:r>
      <w:r w:rsidR="00C8451F">
        <w:t>a</w:t>
      </w:r>
      <w:r w:rsidR="008138F7">
        <w:t xml:space="preserve">gency’s priority </w:t>
      </w:r>
      <w:r w:rsidRPr="00EA52A3">
        <w:t xml:space="preserve">work programs, and to discuss current priorities for the community. One of the outcomes </w:t>
      </w:r>
      <w:r w:rsidR="001D311D">
        <w:t xml:space="preserve">of this meeting </w:t>
      </w:r>
      <w:r w:rsidRPr="00EA52A3">
        <w:t xml:space="preserve">was a decision to update </w:t>
      </w:r>
      <w:r w:rsidR="008D4280">
        <w:t xml:space="preserve">the </w:t>
      </w:r>
      <w:r w:rsidR="001D311D">
        <w:t>committees’</w:t>
      </w:r>
      <w:r w:rsidRPr="00EA52A3">
        <w:t xml:space="preserve"> terms of reference, which have </w:t>
      </w:r>
      <w:r w:rsidR="00BE3760">
        <w:t xml:space="preserve">since </w:t>
      </w:r>
      <w:r w:rsidRPr="00EA52A3">
        <w:t>been published and distributed.</w:t>
      </w:r>
    </w:p>
    <w:p w14:paraId="02B06C57" w14:textId="72C1A332" w:rsidR="00443A03" w:rsidRPr="00EA52A3" w:rsidRDefault="00443A03" w:rsidP="00443A03">
      <w:pPr>
        <w:rPr>
          <w:rFonts w:eastAsiaTheme="minorEastAsia"/>
          <w:i/>
        </w:rPr>
      </w:pPr>
      <w:r w:rsidRPr="00EA52A3">
        <w:t xml:space="preserve">The March 2016 committee meetings were combined with the Reef Guardian Networking meetings, to strengthen partnerships between the </w:t>
      </w:r>
      <w:r w:rsidR="0056097C" w:rsidRPr="001D311D">
        <w:t>Local Marine Advisory Committee</w:t>
      </w:r>
      <w:r w:rsidR="0056097C">
        <w:t>s</w:t>
      </w:r>
      <w:r w:rsidRPr="00EA52A3">
        <w:t xml:space="preserve"> and the </w:t>
      </w:r>
      <w:r w:rsidR="008D4280">
        <w:t xml:space="preserve">Reef Guardian </w:t>
      </w:r>
      <w:r w:rsidRPr="00EA52A3">
        <w:t>schools and councils.</w:t>
      </w:r>
    </w:p>
    <w:p w14:paraId="45390632" w14:textId="44E0D9A6" w:rsidR="00443A03" w:rsidRPr="00EA52A3" w:rsidRDefault="00443A03" w:rsidP="00443A03">
      <w:pPr>
        <w:rPr>
          <w:rFonts w:eastAsiaTheme="minorEastAsia"/>
          <w:i/>
        </w:rPr>
      </w:pPr>
      <w:r w:rsidRPr="00EA52A3">
        <w:t xml:space="preserve">Many </w:t>
      </w:r>
      <w:r w:rsidR="00CF2C16" w:rsidRPr="001D311D">
        <w:t>Local Marine Advisory Committee</w:t>
      </w:r>
      <w:r w:rsidRPr="00EA52A3">
        <w:t xml:space="preserve"> members took part in Reef clean-up events held in October</w:t>
      </w:r>
      <w:r w:rsidR="00BE3760">
        <w:t xml:space="preserve"> 2015</w:t>
      </w:r>
      <w:r w:rsidRPr="00EA52A3">
        <w:t>, facilitated by Tangaroa Blue and Eco Barge (see Section 1.</w:t>
      </w:r>
      <w:r w:rsidR="00F72600">
        <w:t>5</w:t>
      </w:r>
      <w:r w:rsidRPr="00EA52A3">
        <w:t xml:space="preserve">). </w:t>
      </w:r>
      <w:r w:rsidR="00CF2C16">
        <w:t xml:space="preserve">The </w:t>
      </w:r>
      <w:r w:rsidRPr="00EA52A3">
        <w:t xml:space="preserve">Burnett </w:t>
      </w:r>
      <w:r w:rsidR="00CF2C16" w:rsidRPr="00CF2C16">
        <w:t>Local Marine Advisory Committee</w:t>
      </w:r>
      <w:r w:rsidRPr="00EA52A3">
        <w:t xml:space="preserve"> members facilitated a self-managed clean-up and collected almost two tonnes of debris at the event.</w:t>
      </w:r>
    </w:p>
    <w:p w14:paraId="37AF75AC" w14:textId="0C77CD14" w:rsidR="00443A03" w:rsidRPr="00EA52A3" w:rsidRDefault="00443A03" w:rsidP="00443A03">
      <w:pPr>
        <w:pStyle w:val="NormalBeforeBullet"/>
        <w:rPr>
          <w:rFonts w:eastAsiaTheme="minorEastAsia"/>
          <w:i/>
        </w:rPr>
      </w:pPr>
      <w:r w:rsidRPr="00EA52A3">
        <w:rPr>
          <w:rFonts w:eastAsiaTheme="minorEastAsia"/>
        </w:rPr>
        <w:t xml:space="preserve">During the year, the </w:t>
      </w:r>
      <w:r w:rsidR="00455AB9" w:rsidRPr="001D311D">
        <w:t>Local Marine Advisory Committee</w:t>
      </w:r>
      <w:r w:rsidRPr="00EA52A3">
        <w:rPr>
          <w:rFonts w:eastAsiaTheme="minorEastAsia"/>
        </w:rPr>
        <w:t>s implemented a wide range of projects in their local regions:</w:t>
      </w:r>
    </w:p>
    <w:p w14:paraId="6142193B" w14:textId="6B03346F" w:rsidR="00443A03" w:rsidRPr="00EA52A3" w:rsidRDefault="00455AB9" w:rsidP="00443A03">
      <w:pPr>
        <w:pStyle w:val="ListParagraph"/>
      </w:pPr>
      <w:r>
        <w:t xml:space="preserve">The </w:t>
      </w:r>
      <w:r w:rsidR="00443A03" w:rsidRPr="00EA52A3">
        <w:t xml:space="preserve">Cape York </w:t>
      </w:r>
      <w:r>
        <w:t xml:space="preserve">committee </w:t>
      </w:r>
      <w:r w:rsidR="00443A03" w:rsidRPr="00EA52A3">
        <w:t>provided a data logger that can be used to record the marine debris collected during beach clean-ups</w:t>
      </w:r>
      <w:r>
        <w:t>.</w:t>
      </w:r>
    </w:p>
    <w:p w14:paraId="3FCECCCB" w14:textId="06B942BC" w:rsidR="00443A03" w:rsidRPr="00EA52A3" w:rsidRDefault="00455AB9" w:rsidP="00443A03">
      <w:pPr>
        <w:pStyle w:val="ListParagraph"/>
      </w:pPr>
      <w:r>
        <w:t xml:space="preserve">The </w:t>
      </w:r>
      <w:r w:rsidR="00443A03" w:rsidRPr="00EA52A3">
        <w:t xml:space="preserve">Douglas </w:t>
      </w:r>
      <w:r>
        <w:t>committee</w:t>
      </w:r>
      <w:r w:rsidR="00443A03" w:rsidRPr="00EA52A3">
        <w:t xml:space="preserve"> organised a consultant to develop a risk assessment framework for unseaworthy vessels moored in Dickson Inlet</w:t>
      </w:r>
      <w:r>
        <w:t>.</w:t>
      </w:r>
    </w:p>
    <w:p w14:paraId="7B9351D9" w14:textId="0C41D907" w:rsidR="00443A03" w:rsidRPr="00EA52A3" w:rsidRDefault="00455AB9" w:rsidP="00443A03">
      <w:pPr>
        <w:pStyle w:val="ListParagraph"/>
      </w:pPr>
      <w:r>
        <w:t xml:space="preserve">The </w:t>
      </w:r>
      <w:r w:rsidR="00443A03" w:rsidRPr="00EA52A3">
        <w:t xml:space="preserve">Cairns </w:t>
      </w:r>
      <w:r>
        <w:t>committee</w:t>
      </w:r>
      <w:r w:rsidR="00443A03" w:rsidRPr="00EA52A3">
        <w:t xml:space="preserve"> subsidised a reef trip for underprivileged children as part of a Reef education package</w:t>
      </w:r>
      <w:r>
        <w:t>.</w:t>
      </w:r>
    </w:p>
    <w:p w14:paraId="5DB7E452" w14:textId="552F93E5" w:rsidR="00443A03" w:rsidRPr="00EA52A3" w:rsidRDefault="00455AB9" w:rsidP="00443A03">
      <w:pPr>
        <w:pStyle w:val="ListParagraph"/>
      </w:pPr>
      <w:r>
        <w:t xml:space="preserve">The </w:t>
      </w:r>
      <w:r w:rsidR="00443A03" w:rsidRPr="00EA52A3">
        <w:t xml:space="preserve">Cassowary Coast </w:t>
      </w:r>
      <w:r>
        <w:t>committee</w:t>
      </w:r>
      <w:r w:rsidR="00443A03" w:rsidRPr="00EA52A3">
        <w:t xml:space="preserve"> updated the information in a local fishing and boating brochure</w:t>
      </w:r>
      <w:r>
        <w:t>.</w:t>
      </w:r>
    </w:p>
    <w:p w14:paraId="72BF0C9B" w14:textId="2AD00A71" w:rsidR="00443A03" w:rsidRPr="00EA52A3" w:rsidRDefault="00455AB9" w:rsidP="00443A03">
      <w:pPr>
        <w:pStyle w:val="ListParagraph"/>
      </w:pPr>
      <w:r>
        <w:t xml:space="preserve">The </w:t>
      </w:r>
      <w:r w:rsidR="00443A03" w:rsidRPr="00EA52A3">
        <w:t xml:space="preserve">Hinchinbrook </w:t>
      </w:r>
      <w:r>
        <w:t xml:space="preserve">committee </w:t>
      </w:r>
      <w:r w:rsidR="00443A03" w:rsidRPr="00EA52A3">
        <w:t xml:space="preserve">supported a group of volunteers </w:t>
      </w:r>
      <w:r>
        <w:t xml:space="preserve">at </w:t>
      </w:r>
      <w:r w:rsidR="00443A03" w:rsidRPr="00EA52A3">
        <w:t>a marine debris removal activity</w:t>
      </w:r>
      <w:r>
        <w:t>.</w:t>
      </w:r>
    </w:p>
    <w:p w14:paraId="265388F3" w14:textId="0A2D59A9" w:rsidR="00443A03" w:rsidRPr="00EA52A3" w:rsidRDefault="00455AB9" w:rsidP="00443A03">
      <w:pPr>
        <w:pStyle w:val="ListParagraph"/>
      </w:pPr>
      <w:r>
        <w:t xml:space="preserve">The </w:t>
      </w:r>
      <w:r w:rsidR="00443A03" w:rsidRPr="00EA52A3">
        <w:t xml:space="preserve">Townsville </w:t>
      </w:r>
      <w:r>
        <w:t>committee</w:t>
      </w:r>
      <w:r w:rsidR="00443A03" w:rsidRPr="00EA52A3">
        <w:t xml:space="preserve"> supported a community event that provided knowledge and examples for the community to learn about Reef recovery</w:t>
      </w:r>
      <w:r>
        <w:t>.</w:t>
      </w:r>
    </w:p>
    <w:p w14:paraId="6DB9A8D1" w14:textId="22BCAC01" w:rsidR="00443A03" w:rsidRPr="00EA52A3" w:rsidRDefault="00455AB9" w:rsidP="00443A03">
      <w:pPr>
        <w:pStyle w:val="ListParagraph"/>
      </w:pPr>
      <w:r>
        <w:t xml:space="preserve">The </w:t>
      </w:r>
      <w:r w:rsidR="00AD1931">
        <w:t>Bowen–</w:t>
      </w:r>
      <w:r w:rsidR="00443A03" w:rsidRPr="00EA52A3">
        <w:t xml:space="preserve">Burdekin </w:t>
      </w:r>
      <w:r>
        <w:t>committee</w:t>
      </w:r>
      <w:r w:rsidR="00AD1931">
        <w:t xml:space="preserve"> supplied sun-safe shirts to its</w:t>
      </w:r>
      <w:r w:rsidR="00443A03" w:rsidRPr="00EA52A3">
        <w:t xml:space="preserve"> members, so they can wear them to events</w:t>
      </w:r>
      <w:r>
        <w:t>.</w:t>
      </w:r>
    </w:p>
    <w:p w14:paraId="068E5244" w14:textId="57EE636A" w:rsidR="00443A03" w:rsidRPr="00EA52A3" w:rsidRDefault="00455AB9" w:rsidP="00443A03">
      <w:pPr>
        <w:pStyle w:val="ListParagraph"/>
      </w:pPr>
      <w:r>
        <w:t xml:space="preserve">The </w:t>
      </w:r>
      <w:r w:rsidR="00443A03" w:rsidRPr="00EA52A3">
        <w:t xml:space="preserve">Whitsunday </w:t>
      </w:r>
      <w:r>
        <w:t xml:space="preserve">committee </w:t>
      </w:r>
      <w:r w:rsidR="00443A03" w:rsidRPr="00EA52A3">
        <w:t>subsidised the costs for more than 12 locals to become trained in seagrass monitoring</w:t>
      </w:r>
      <w:r>
        <w:t>.</w:t>
      </w:r>
    </w:p>
    <w:p w14:paraId="1CF6A364" w14:textId="2304FD58" w:rsidR="00443A03" w:rsidRPr="00EA52A3" w:rsidRDefault="00455AB9" w:rsidP="00443A03">
      <w:pPr>
        <w:pStyle w:val="ListParagraph"/>
      </w:pPr>
      <w:r>
        <w:t xml:space="preserve">The </w:t>
      </w:r>
      <w:r w:rsidR="00443A03" w:rsidRPr="00EA52A3">
        <w:t xml:space="preserve">Mackay </w:t>
      </w:r>
      <w:r>
        <w:t xml:space="preserve">committee </w:t>
      </w:r>
      <w:r w:rsidR="00443A03" w:rsidRPr="00EA52A3">
        <w:t xml:space="preserve">promoted and participated </w:t>
      </w:r>
      <w:r>
        <w:t xml:space="preserve">in </w:t>
      </w:r>
      <w:r w:rsidR="00443A03" w:rsidRPr="00EA52A3">
        <w:t>a Healthy Soil Symposium</w:t>
      </w:r>
      <w:r>
        <w:t>.</w:t>
      </w:r>
    </w:p>
    <w:p w14:paraId="3CE6FF02" w14:textId="172DCE6F" w:rsidR="00443A03" w:rsidRPr="00EA52A3" w:rsidRDefault="00455AB9" w:rsidP="00443A03">
      <w:pPr>
        <w:pStyle w:val="ListParagraph"/>
      </w:pPr>
      <w:r>
        <w:t xml:space="preserve">The </w:t>
      </w:r>
      <w:r w:rsidR="00443A03" w:rsidRPr="00EA52A3">
        <w:t xml:space="preserve">Capricorn Coast </w:t>
      </w:r>
      <w:r>
        <w:t>committee</w:t>
      </w:r>
      <w:r w:rsidR="00AD1931">
        <w:t xml:space="preserve"> reprinted a </w:t>
      </w:r>
      <w:r w:rsidR="00443A03" w:rsidRPr="00EA52A3">
        <w:t>brochure that provides local information about sustainable fishing practices and zoning, and is distributed to bait and tackle shops</w:t>
      </w:r>
      <w:r>
        <w:t>.</w:t>
      </w:r>
    </w:p>
    <w:p w14:paraId="04D1B4BD" w14:textId="72676AD5" w:rsidR="00443A03" w:rsidRPr="00EA52A3" w:rsidRDefault="00455AB9" w:rsidP="00443A03">
      <w:pPr>
        <w:pStyle w:val="ListParagraph"/>
      </w:pPr>
      <w:r>
        <w:t xml:space="preserve">The </w:t>
      </w:r>
      <w:r w:rsidR="00443A03" w:rsidRPr="00EA52A3">
        <w:t xml:space="preserve">Gladstone </w:t>
      </w:r>
      <w:r>
        <w:t>committee</w:t>
      </w:r>
      <w:r w:rsidR="00443A03" w:rsidRPr="00EA52A3">
        <w:t xml:space="preserve"> held a video competition about the five key threats to the </w:t>
      </w:r>
      <w:r>
        <w:t>R</w:t>
      </w:r>
      <w:r w:rsidR="00443A03" w:rsidRPr="00EA52A3">
        <w:t>eef</w:t>
      </w:r>
      <w:r>
        <w:t>.</w:t>
      </w:r>
    </w:p>
    <w:p w14:paraId="7C0F754C" w14:textId="047A56E2" w:rsidR="00443A03" w:rsidRPr="00EA52A3" w:rsidRDefault="00455AB9" w:rsidP="00443A03">
      <w:pPr>
        <w:pStyle w:val="BulletLast"/>
        <w:rPr>
          <w:rFonts w:ascii="Arial" w:hAnsi="Arial"/>
        </w:rPr>
      </w:pPr>
      <w:r>
        <w:t xml:space="preserve">The </w:t>
      </w:r>
      <w:r w:rsidR="00443A03" w:rsidRPr="00EA52A3">
        <w:t xml:space="preserve">Burnett </w:t>
      </w:r>
      <w:r>
        <w:t>committee</w:t>
      </w:r>
      <w:r w:rsidR="00443A03" w:rsidRPr="00EA52A3">
        <w:t xml:space="preserve"> facilitated a community event, at which the film </w:t>
      </w:r>
      <w:r w:rsidR="00443A03" w:rsidRPr="00EA52A3">
        <w:rPr>
          <w:rStyle w:val="Emphasis"/>
          <w:rFonts w:eastAsiaTheme="majorEastAsia"/>
        </w:rPr>
        <w:t xml:space="preserve">Bag it — is your life too plastic? </w:t>
      </w:r>
      <w:r w:rsidR="00443A03" w:rsidRPr="00EA52A3">
        <w:t>was screened.</w:t>
      </w:r>
    </w:p>
    <w:p w14:paraId="7813DF1D" w14:textId="77777777" w:rsidR="00443A03" w:rsidRPr="00EA52A3" w:rsidRDefault="00443A03" w:rsidP="0069247B">
      <w:pPr>
        <w:pStyle w:val="Heading5"/>
        <w:rPr>
          <w:rFonts w:eastAsiaTheme="minorEastAsia"/>
        </w:rPr>
      </w:pPr>
      <w:bookmarkStart w:id="429" w:name="_Toc460418580"/>
      <w:bookmarkStart w:id="430" w:name="_Toc460683127"/>
      <w:r w:rsidRPr="00EA52A3">
        <w:rPr>
          <w:rFonts w:eastAsiaTheme="minorEastAsia"/>
        </w:rPr>
        <w:t>Analysis of performance against purpose</w:t>
      </w:r>
      <w:bookmarkEnd w:id="429"/>
      <w:bookmarkEnd w:id="430"/>
    </w:p>
    <w:p w14:paraId="2D635B24" w14:textId="62AF42FD" w:rsidR="00443A03" w:rsidRPr="00EA52A3" w:rsidRDefault="00443A03" w:rsidP="00443A03">
      <w:r w:rsidRPr="00EA52A3">
        <w:t>The Tourism Reef Advisory Committee is competency-based</w:t>
      </w:r>
      <w:r w:rsidR="00154AC8">
        <w:t>.</w:t>
      </w:r>
      <w:r w:rsidRPr="00EA52A3">
        <w:t xml:space="preserve"> </w:t>
      </w:r>
      <w:r w:rsidR="00154AC8">
        <w:t>M</w:t>
      </w:r>
      <w:r w:rsidRPr="00EA52A3">
        <w:t xml:space="preserve">embers provide a cross-section of stakeholder expertise and interests in areas relevant to tourism and recreational use of the Great Barrier Reef. The committee has an independent chair, and a charter of operations, including terms of reference. These arrangements ensure the advice to the agency is robust and considered from a range of perspectives of operation and experience of tourism in the Marine Park. </w:t>
      </w:r>
    </w:p>
    <w:p w14:paraId="57AC3471" w14:textId="77777777" w:rsidR="00443A03" w:rsidRPr="00EA52A3" w:rsidRDefault="00443A03" w:rsidP="00443A03">
      <w:r w:rsidRPr="00EA52A3">
        <w:t>The members also have significant networks across the tourism industry in the Great Barrier Reef, through which they are able to encourage stewardship and best practice approaches.</w:t>
      </w:r>
    </w:p>
    <w:p w14:paraId="2D51C46B" w14:textId="32F7B97B" w:rsidR="0005137F" w:rsidRDefault="00443A03" w:rsidP="0005137F">
      <w:r w:rsidRPr="00EA52A3">
        <w:t>The agency contributed to the Tourism Reef Advisory Committee’s performance by providing secretariat services to organise meetings, prepare papers and draft minutes. The independent chair is paid, as required under the Remuneration Tribunal Guidelines for appointments after 30 June 2014. Members provide their time free of charge, with the agency paying travel costs when required.</w:t>
      </w:r>
      <w:bookmarkStart w:id="431" w:name="_Toc460418602"/>
      <w:bookmarkStart w:id="432" w:name="_Toc460683128"/>
      <w:r w:rsidR="0005137F">
        <w:br w:type="page"/>
      </w:r>
    </w:p>
    <w:p w14:paraId="4B368CC5" w14:textId="68C6CA74" w:rsidR="00443A03" w:rsidRPr="00EA52A3" w:rsidRDefault="00443A03" w:rsidP="00B71628">
      <w:pPr>
        <w:pStyle w:val="H4-CAPS"/>
      </w:pPr>
      <w:bookmarkStart w:id="433" w:name="_Toc465328691"/>
      <w:r w:rsidRPr="00EA52A3">
        <w:t>3.1</w:t>
      </w:r>
      <w:r w:rsidR="007A66DA" w:rsidRPr="00EA52A3">
        <w:t>2</w:t>
      </w:r>
      <w:r w:rsidRPr="00EA52A3">
        <w:tab/>
        <w:t>Reef HQ Great Barrier Reef Aquarium</w:t>
      </w:r>
      <w:bookmarkEnd w:id="431"/>
      <w:bookmarkEnd w:id="432"/>
      <w:bookmarkEnd w:id="433"/>
    </w:p>
    <w:p w14:paraId="06C342AD" w14:textId="762E7E8D" w:rsidR="00443A03" w:rsidRPr="00EA52A3" w:rsidRDefault="00443A03" w:rsidP="00443A03">
      <w:pPr>
        <w:pStyle w:val="BoxName"/>
      </w:pPr>
      <w:bookmarkStart w:id="434" w:name="_Toc460685051"/>
      <w:r w:rsidRPr="00EA52A3">
        <w:t>REPORTING REQUIREMENTS</w:t>
      </w:r>
      <w:bookmarkEnd w:id="434"/>
    </w:p>
    <w:p w14:paraId="0BE1A9E9" w14:textId="7DD77D7B" w:rsidR="00443A03" w:rsidRPr="00EA52A3" w:rsidRDefault="00443A03" w:rsidP="00443A03">
      <w:pPr>
        <w:pStyle w:val="BoxText"/>
      </w:pPr>
      <w:r w:rsidRPr="00EA52A3">
        <w:t>This aligns with performance criteria for:</w:t>
      </w:r>
    </w:p>
    <w:p w14:paraId="1509084D" w14:textId="77777777" w:rsidR="00443A03" w:rsidRPr="00EA52A3" w:rsidRDefault="00443A03" w:rsidP="00443A03">
      <w:pPr>
        <w:pStyle w:val="BoxText"/>
      </w:pPr>
      <w:r w:rsidRPr="001758E7">
        <w:rPr>
          <w:b/>
        </w:rPr>
        <w:t>PBS Program 1.1:</w:t>
      </w:r>
      <w:r w:rsidRPr="00EA52A3">
        <w:t xml:space="preserve"> Ensure use of the Marine Park is ecologically sustainable and benefits current and future generations. </w:t>
      </w:r>
    </w:p>
    <w:p w14:paraId="16904179" w14:textId="77777777" w:rsidR="00443A03" w:rsidRPr="00EA52A3" w:rsidRDefault="00443A03" w:rsidP="00443A03">
      <w:pPr>
        <w:pStyle w:val="BoxText"/>
      </w:pPr>
      <w:r w:rsidRPr="00EA52A3">
        <w:t xml:space="preserve">Deliverables: </w:t>
      </w:r>
    </w:p>
    <w:p w14:paraId="372C8E15" w14:textId="77777777" w:rsidR="00443A03" w:rsidRDefault="00443A03" w:rsidP="00443A03">
      <w:pPr>
        <w:pStyle w:val="BoxBullet"/>
      </w:pPr>
      <w:r w:rsidRPr="00EA52A3">
        <w:t>Implement partnership, stewardship, education and communications programs.</w:t>
      </w:r>
    </w:p>
    <w:p w14:paraId="16CB6F5B" w14:textId="2031033F" w:rsidR="00FF4F94" w:rsidRDefault="00FF4F94" w:rsidP="00FF4F94">
      <w:pPr>
        <w:pStyle w:val="BoxBullet"/>
      </w:pPr>
      <w:r>
        <w:t>Number of Reef HQ Aquarium visitors (122,000).</w:t>
      </w:r>
    </w:p>
    <w:p w14:paraId="243B119F" w14:textId="0DCF85FE" w:rsidR="001758E7" w:rsidRDefault="001758E7" w:rsidP="001758E7">
      <w:pPr>
        <w:pStyle w:val="BoxText"/>
      </w:pPr>
      <w:r>
        <w:t>Performance criteria:</w:t>
      </w:r>
    </w:p>
    <w:p w14:paraId="091FBF08" w14:textId="77777777" w:rsidR="001758E7" w:rsidRDefault="001758E7" w:rsidP="001758E7">
      <w:pPr>
        <w:pStyle w:val="BoxBullet"/>
      </w:pPr>
      <w:r>
        <w:t>Improved uptake of best practice and stewardship in activities that contribute to the health and resilience of the Marine Park.</w:t>
      </w:r>
    </w:p>
    <w:p w14:paraId="6C18BE59" w14:textId="544865DD" w:rsidR="001758E7" w:rsidRDefault="00FF4F94" w:rsidP="001758E7">
      <w:pPr>
        <w:pStyle w:val="BoxText"/>
      </w:pPr>
      <w:r>
        <w:t xml:space="preserve">Key </w:t>
      </w:r>
      <w:r w:rsidR="001758E7">
        <w:t>performance indicator:</w:t>
      </w:r>
    </w:p>
    <w:p w14:paraId="2183D0B5" w14:textId="77777777" w:rsidR="00FF4F94" w:rsidRPr="00FF4F94" w:rsidRDefault="00FF4F94" w:rsidP="00590F45">
      <w:pPr>
        <w:pStyle w:val="BoxBullet"/>
        <w:numPr>
          <w:ilvl w:val="0"/>
          <w:numId w:val="13"/>
        </w:numPr>
      </w:pPr>
      <w:r w:rsidRPr="00FF4F94">
        <w:t>Percentage of visitors to Reef HQ Aquarium that participate in talks and tours that deliver key messages about the risks to the Great Barrier Reef (63 per cent).</w:t>
      </w:r>
    </w:p>
    <w:p w14:paraId="03F47D3D" w14:textId="25253016" w:rsidR="001758E7" w:rsidRPr="00EA52A3" w:rsidRDefault="001758E7" w:rsidP="001758E7">
      <w:pPr>
        <w:pStyle w:val="BoxText"/>
      </w:pPr>
      <w:r w:rsidRPr="001758E7">
        <w:rPr>
          <w:b/>
        </w:rPr>
        <w:t>Corporate Plan Strategy 3:</w:t>
      </w:r>
      <w:r w:rsidRPr="00EA52A3">
        <w:t xml:space="preserve"> Strengthen engagement, Performance measures 3.3 and 3.4</w:t>
      </w:r>
      <w:r>
        <w:t xml:space="preserve"> (see Box 1)</w:t>
      </w:r>
      <w:r w:rsidRPr="00EA52A3">
        <w:t>.</w:t>
      </w:r>
    </w:p>
    <w:p w14:paraId="43538E46" w14:textId="77777777" w:rsidR="00443A03" w:rsidRPr="00EA52A3" w:rsidRDefault="00443A03" w:rsidP="00CA50DE">
      <w:pPr>
        <w:pStyle w:val="Heading5"/>
      </w:pPr>
      <w:bookmarkStart w:id="435" w:name="_Toc460418603"/>
      <w:bookmarkStart w:id="436" w:name="_Toc460683129"/>
      <w:r w:rsidRPr="00EA52A3">
        <w:t>Results against performance criteria</w:t>
      </w:r>
      <w:bookmarkEnd w:id="435"/>
      <w:bookmarkEnd w:id="436"/>
    </w:p>
    <w:p w14:paraId="69EECA96" w14:textId="226BDE7C" w:rsidR="00443A03" w:rsidRPr="00EA52A3" w:rsidRDefault="00443A03" w:rsidP="00443A03">
      <w:pPr>
        <w:spacing w:after="0"/>
      </w:pPr>
      <w:r w:rsidRPr="00EA52A3">
        <w:t xml:space="preserve">As a result of well-targeted marketing and public relations strategies, key messages about the Reef HQ </w:t>
      </w:r>
      <w:r w:rsidR="00F466DA">
        <w:t xml:space="preserve">Great Barrier Reef </w:t>
      </w:r>
      <w:r w:rsidRPr="00EA52A3">
        <w:t>Aquarium’s operations reached more than seven million people during 2015–16. The aquarium is the Australian Government’s National Education Centre for the Great Barrier Reef, where people learn how they can help to protect and conserve the Reef.</w:t>
      </w:r>
    </w:p>
    <w:p w14:paraId="08DED38F" w14:textId="0924996A" w:rsidR="00443A03" w:rsidRPr="00EA52A3" w:rsidRDefault="003E7C66" w:rsidP="00443A03">
      <w:r>
        <w:br/>
      </w:r>
      <w:r w:rsidR="00443A03" w:rsidRPr="00EA52A3">
        <w:t xml:space="preserve">By providing educational and informational services about the Marine Park, the </w:t>
      </w:r>
      <w:r>
        <w:t>a</w:t>
      </w:r>
      <w:r w:rsidR="00443A03" w:rsidRPr="00EA52A3">
        <w:t>quarium ensures the community and stakeholders have a clear understanding of the value of the Great Barrier Reef, the threats to its sustainable future and their role in protecting it. The aquarium achieves this through world-class living exhibits</w:t>
      </w:r>
      <w:r w:rsidR="00E57B1A">
        <w:t>,</w:t>
      </w:r>
      <w:r w:rsidR="00443A03" w:rsidRPr="00EA52A3">
        <w:t xml:space="preserve"> complemented by thematic and interactive educational experiences, which raise awareness and encourage behavioural change within the community.</w:t>
      </w:r>
    </w:p>
    <w:p w14:paraId="6766BA1D" w14:textId="6299E7C3" w:rsidR="00443A03" w:rsidRPr="00EA52A3" w:rsidRDefault="00443A03" w:rsidP="00443A03">
      <w:r w:rsidRPr="00EA52A3">
        <w:t>The aquarium’s membership p</w:t>
      </w:r>
      <w:r w:rsidR="00AD1931">
        <w:t>rogram continues to grow — as at</w:t>
      </w:r>
      <w:r w:rsidRPr="00EA52A3">
        <w:t xml:space="preserve"> 30</w:t>
      </w:r>
      <w:r w:rsidR="0051455E">
        <w:t> </w:t>
      </w:r>
      <w:r w:rsidRPr="00EA52A3">
        <w:t>June 2016, the aquarium had 16,076 members. This equates to eight per cent of the Townsville population and is a clear demonstration of how highly val</w:t>
      </w:r>
      <w:r w:rsidR="00AD1931">
        <w:t>ued the facility is within the north Queensland r</w:t>
      </w:r>
      <w:r w:rsidRPr="00EA52A3">
        <w:t xml:space="preserve">egion. </w:t>
      </w:r>
    </w:p>
    <w:p w14:paraId="6AFEC7F8" w14:textId="5712BB3F" w:rsidR="00443A03" w:rsidRPr="00EA52A3" w:rsidRDefault="00443A03" w:rsidP="00443A03">
      <w:r w:rsidRPr="00EA52A3">
        <w:rPr>
          <w:rFonts w:eastAsiaTheme="minorEastAsia"/>
        </w:rPr>
        <w:t xml:space="preserve">Reef HQ </w:t>
      </w:r>
      <w:r w:rsidR="00F466DA">
        <w:t>Great Barrier Reef</w:t>
      </w:r>
      <w:r>
        <w:rPr>
          <w:rFonts w:eastAsiaTheme="minorEastAsia"/>
        </w:rPr>
        <w:t xml:space="preserve"> </w:t>
      </w:r>
      <w:r w:rsidRPr="00EA52A3">
        <w:rPr>
          <w:rFonts w:eastAsiaTheme="minorEastAsia"/>
        </w:rPr>
        <w:t>Aquarium welcomed 140,268 visitors during 2015–16. This is an excellent operational result</w:t>
      </w:r>
      <w:r w:rsidR="00E57B1A">
        <w:rPr>
          <w:rFonts w:eastAsiaTheme="minorEastAsia"/>
        </w:rPr>
        <w:t>, built</w:t>
      </w:r>
      <w:r w:rsidRPr="00EA52A3">
        <w:rPr>
          <w:rFonts w:eastAsiaTheme="minorEastAsia"/>
        </w:rPr>
        <w:t xml:space="preserve"> on the back of positive visitat</w:t>
      </w:r>
      <w:r w:rsidR="004C0C9D">
        <w:rPr>
          <w:rFonts w:eastAsiaTheme="minorEastAsia"/>
        </w:rPr>
        <w:t>ion trends to the Townsville – n</w:t>
      </w:r>
      <w:r w:rsidRPr="00EA52A3">
        <w:rPr>
          <w:rFonts w:eastAsiaTheme="minorEastAsia"/>
        </w:rPr>
        <w:t xml:space="preserve">orth Queensland region. On 11 June 2016, </w:t>
      </w:r>
      <w:r w:rsidR="003E7C66">
        <w:rPr>
          <w:rFonts w:eastAsiaTheme="minorEastAsia"/>
        </w:rPr>
        <w:t>the a</w:t>
      </w:r>
      <w:r w:rsidRPr="00EA52A3">
        <w:rPr>
          <w:rFonts w:eastAsiaTheme="minorEastAsia"/>
        </w:rPr>
        <w:t xml:space="preserve">quarium received its four millionth visitor. </w:t>
      </w:r>
    </w:p>
    <w:p w14:paraId="4B4A6257" w14:textId="4002937A" w:rsidR="00443A03" w:rsidRPr="00EA52A3" w:rsidRDefault="00443A03" w:rsidP="00443A03">
      <w:pPr>
        <w:rPr>
          <w:rFonts w:eastAsiaTheme="minorEastAsia"/>
        </w:rPr>
      </w:pPr>
      <w:r w:rsidRPr="00EA52A3">
        <w:rPr>
          <w:rFonts w:eastAsiaTheme="minorEastAsia"/>
        </w:rPr>
        <w:t>Of t</w:t>
      </w:r>
      <w:r w:rsidR="004C0C9D">
        <w:rPr>
          <w:rFonts w:eastAsiaTheme="minorEastAsia"/>
        </w:rPr>
        <w:t>he total visitors during the reporting period</w:t>
      </w:r>
      <w:r w:rsidRPr="00EA52A3">
        <w:rPr>
          <w:rFonts w:eastAsiaTheme="minorEastAsia"/>
        </w:rPr>
        <w:t>, 99,430 people (71 per cent) participated in the aquarium’s formal talks and tours that deliver</w:t>
      </w:r>
      <w:r w:rsidR="004C0C9D">
        <w:rPr>
          <w:rFonts w:eastAsiaTheme="minorEastAsia"/>
        </w:rPr>
        <w:t xml:space="preserve"> key messages about </w:t>
      </w:r>
      <w:r w:rsidRPr="00EA52A3">
        <w:rPr>
          <w:rFonts w:eastAsiaTheme="minorEastAsia"/>
        </w:rPr>
        <w:t xml:space="preserve">risks to the Reef. </w:t>
      </w:r>
    </w:p>
    <w:p w14:paraId="7FAB7726" w14:textId="3920FA86" w:rsidR="00443A03" w:rsidRPr="00EA52A3" w:rsidRDefault="003E7C66" w:rsidP="00443A03">
      <w:pPr>
        <w:pStyle w:val="NormalBeforeBullet"/>
      </w:pPr>
      <w:r>
        <w:rPr>
          <w:rFonts w:eastAsiaTheme="minorEastAsia"/>
        </w:rPr>
        <w:t>The a</w:t>
      </w:r>
      <w:r w:rsidR="00443A03" w:rsidRPr="00EA52A3">
        <w:rPr>
          <w:rFonts w:eastAsiaTheme="minorEastAsia"/>
        </w:rPr>
        <w:t>quarium uses an electronic survey tool to gauge guest satisfaction, thoughts and options;</w:t>
      </w:r>
      <w:r w:rsidR="00443A03" w:rsidRPr="00EA52A3">
        <w:t xml:space="preserve"> 1914 guests responded to this visitor survey in 2015–16, which provided some positive feedback:</w:t>
      </w:r>
    </w:p>
    <w:p w14:paraId="7006DAF2" w14:textId="4530CAE8" w:rsidR="00443A03" w:rsidRPr="00EA52A3" w:rsidRDefault="00443A03" w:rsidP="00443A03">
      <w:pPr>
        <w:pStyle w:val="ListParagraph"/>
      </w:pPr>
      <w:r w:rsidRPr="00EA52A3">
        <w:t>80</w:t>
      </w:r>
      <w:r w:rsidR="0051455E">
        <w:t> </w:t>
      </w:r>
      <w:r w:rsidRPr="00EA52A3">
        <w:t>per cent of respondents rated their overall aquarium experience as good or very good</w:t>
      </w:r>
    </w:p>
    <w:p w14:paraId="520A76B7" w14:textId="7BE51206" w:rsidR="00443A03" w:rsidRPr="00EA52A3" w:rsidRDefault="00443A03" w:rsidP="00443A03">
      <w:pPr>
        <w:pStyle w:val="ListParagraph"/>
      </w:pPr>
      <w:r w:rsidRPr="00EA52A3">
        <w:t>70</w:t>
      </w:r>
      <w:r w:rsidR="0051455E">
        <w:t> </w:t>
      </w:r>
      <w:r w:rsidRPr="00EA52A3">
        <w:t>per cent of respondents agreed or strongly agreed that they had an improved understanding of Reef issues because of their visit to the aquarium</w:t>
      </w:r>
    </w:p>
    <w:p w14:paraId="76792D9C" w14:textId="51B4118C" w:rsidR="00443A03" w:rsidRPr="00EA52A3" w:rsidRDefault="00443A03" w:rsidP="00443A03">
      <w:pPr>
        <w:pStyle w:val="BulletLast"/>
      </w:pPr>
      <w:r w:rsidRPr="00EA52A3">
        <w:t>71</w:t>
      </w:r>
      <w:r w:rsidR="0051455E">
        <w:t> </w:t>
      </w:r>
      <w:r w:rsidRPr="00EA52A3">
        <w:t xml:space="preserve">per cent of respondents agreed or strongly agreed that they had a better understanding of how </w:t>
      </w:r>
      <w:r w:rsidR="004F4D94">
        <w:t xml:space="preserve">they can help the </w:t>
      </w:r>
      <w:r w:rsidRPr="00EA52A3">
        <w:t>Reef because of their visit to the aquarium.</w:t>
      </w:r>
    </w:p>
    <w:p w14:paraId="21D79F6D" w14:textId="77777777" w:rsidR="00443A03" w:rsidRPr="00EA52A3" w:rsidRDefault="00443A03" w:rsidP="00443A03">
      <w:r w:rsidRPr="00EA52A3">
        <w:t>As part of efforts to promote responsible Reef practices, the aquarium hosted a Hooked on Fishing program during the Easter school holidays in 2016. Activities, targeted at children and their parents, involved a fishing simulator and casting demonstrations, and included messages about how to handle fish, and rules about zoning, catch size, bag limits and protected fish species.</w:t>
      </w:r>
    </w:p>
    <w:p w14:paraId="680BE5D9" w14:textId="39406277" w:rsidR="00443A03" w:rsidRPr="00EA52A3" w:rsidRDefault="00443A03" w:rsidP="00443A03">
      <w:r w:rsidRPr="00EA52A3">
        <w:t xml:space="preserve">The </w:t>
      </w:r>
      <w:r w:rsidR="003E7C66">
        <w:t>a</w:t>
      </w:r>
      <w:r w:rsidRPr="00EA52A3">
        <w:t>quarium</w:t>
      </w:r>
      <w:r w:rsidR="003E7C66">
        <w:t>’s</w:t>
      </w:r>
      <w:r w:rsidRPr="00EA52A3">
        <w:t xml:space="preserve"> videoconferencing program also continues to grow, providing virtual outreach to nearly every corner of the globe. Used as an educational tool, the Reef videoconferencing is cutting-edge technology that enables a living reef to be virtually projected into classrooms around the world, with live sessions delivered by a marine biologist from the </w:t>
      </w:r>
      <w:r w:rsidR="00B732F1">
        <w:t>a</w:t>
      </w:r>
      <w:r w:rsidRPr="00EA52A3">
        <w:t xml:space="preserve">quarium. The interactive program also enables students to learn firsthand about the issues affecting the Reef. </w:t>
      </w:r>
    </w:p>
    <w:p w14:paraId="2B7D9A16" w14:textId="03255C17" w:rsidR="00443A03" w:rsidRPr="00EA52A3" w:rsidRDefault="00443A03" w:rsidP="00443A03">
      <w:r w:rsidRPr="00EA52A3">
        <w:t xml:space="preserve">In 2015–16, the aquarium delivered 53 Reef videoconferences to more than 2300 students around Australia and the world, including the United States, Mexico, Canada, Japan, China and Korea. In recognition of its high-quality content and delivery, the outreach education program received a Pinnacle Award from the </w:t>
      </w:r>
      <w:r w:rsidR="00BE0827" w:rsidRPr="00BE0827">
        <w:t>Center for Interactive Learning and Collaboration</w:t>
      </w:r>
      <w:r w:rsidRPr="00EA52A3">
        <w:t xml:space="preserve"> in the United States. Each year, the </w:t>
      </w:r>
      <w:r w:rsidR="00BE0827">
        <w:t>centre</w:t>
      </w:r>
      <w:r w:rsidRPr="00EA52A3">
        <w:t xml:space="preserve"> gives</w:t>
      </w:r>
      <w:r w:rsidRPr="00EA52A3" w:rsidDel="00BE0827">
        <w:t xml:space="preserve"> </w:t>
      </w:r>
      <w:r w:rsidRPr="00EA52A3">
        <w:t xml:space="preserve">Pinnacle Awards to organisations that receive outstanding scores on program evaluations submitted by educators. </w:t>
      </w:r>
    </w:p>
    <w:p w14:paraId="0C8D192F" w14:textId="2A9F93CE" w:rsidR="00443A03" w:rsidRPr="00EA52A3" w:rsidRDefault="00443A03" w:rsidP="00443A03">
      <w:r w:rsidRPr="00EA52A3">
        <w:t xml:space="preserve">The Reef HQ </w:t>
      </w:r>
      <w:r w:rsidR="00F466DA">
        <w:t>Great Barrier Reef</w:t>
      </w:r>
      <w:r w:rsidRPr="00EA52A3">
        <w:t xml:space="preserve"> Aquarium turtle hospital also continues to play a key role in raising community awareness about threatened species and encouraging behavioural change that will benefit these animals. It promotes the C.A.R.E (Conserve. Act. Rehabilitate. Educate) philosophy. More than 32,570 people participated in the turtle hospital tour during 2015–2016, taking the total number of people to more than 176,000 since the hospital opened in 2009. </w:t>
      </w:r>
    </w:p>
    <w:p w14:paraId="1C0BD5BA" w14:textId="46A8D683" w:rsidR="00443A03" w:rsidRPr="00EA52A3" w:rsidRDefault="00443A03" w:rsidP="00443A03">
      <w:pPr>
        <w:rPr>
          <w:spacing w:val="2"/>
        </w:rPr>
      </w:pPr>
      <w:r w:rsidRPr="00EA52A3">
        <w:t xml:space="preserve">More than 209 marine turtles have received care at the hospital since it opened. As at 30 June 2016, the hospital had </w:t>
      </w:r>
      <w:r w:rsidR="00EC5B54">
        <w:t>three</w:t>
      </w:r>
      <w:r w:rsidRPr="00EA52A3">
        <w:t xml:space="preserve"> turtl</w:t>
      </w:r>
      <w:r w:rsidR="00F5225A">
        <w:t>e</w:t>
      </w:r>
      <w:r w:rsidRPr="00EA52A3">
        <w:t>s in care (green, hawksbill and flatback species), and 87 turtles have been released after being rehabilitated. During the Celebrate the Reef event</w:t>
      </w:r>
      <w:r w:rsidR="0051455E">
        <w:t xml:space="preserve"> (see Case study </w:t>
      </w:r>
      <w:r w:rsidR="005502F4">
        <w:t>8</w:t>
      </w:r>
      <w:r w:rsidR="00EC5B54">
        <w:t>)</w:t>
      </w:r>
      <w:r w:rsidRPr="00EA52A3">
        <w:t xml:space="preserve">, </w:t>
      </w:r>
      <w:r w:rsidR="00B732F1">
        <w:t>the a</w:t>
      </w:r>
      <w:r w:rsidRPr="00EA52A3">
        <w:t>quarium released two rehabilitated green turtles back into the Marine Park, using the opportunity to deliver a unique</w:t>
      </w:r>
      <w:r w:rsidRPr="00EA52A3">
        <w:rPr>
          <w:spacing w:val="6"/>
        </w:rPr>
        <w:t xml:space="preserve"> </w:t>
      </w:r>
      <w:r w:rsidRPr="00EA52A3">
        <w:t>and</w:t>
      </w:r>
      <w:r w:rsidRPr="00EA52A3">
        <w:rPr>
          <w:spacing w:val="5"/>
        </w:rPr>
        <w:t xml:space="preserve"> </w:t>
      </w:r>
      <w:r w:rsidRPr="00EA52A3">
        <w:t>powerful</w:t>
      </w:r>
      <w:r w:rsidRPr="00EA52A3">
        <w:rPr>
          <w:w w:val="102"/>
        </w:rPr>
        <w:t xml:space="preserve"> </w:t>
      </w:r>
      <w:r w:rsidRPr="00EA52A3">
        <w:t>educational</w:t>
      </w:r>
      <w:r w:rsidRPr="00EA52A3">
        <w:rPr>
          <w:spacing w:val="5"/>
        </w:rPr>
        <w:t xml:space="preserve"> </w:t>
      </w:r>
      <w:r w:rsidRPr="00EA52A3">
        <w:t>experience about issues surrounding threatened turtle</w:t>
      </w:r>
      <w:r w:rsidRPr="00EA52A3">
        <w:rPr>
          <w:spacing w:val="1"/>
        </w:rPr>
        <w:t xml:space="preserve"> </w:t>
      </w:r>
      <w:r w:rsidRPr="00EA52A3">
        <w:t>species</w:t>
      </w:r>
      <w:r w:rsidRPr="00EA52A3">
        <w:rPr>
          <w:spacing w:val="2"/>
        </w:rPr>
        <w:t>.</w:t>
      </w:r>
    </w:p>
    <w:p w14:paraId="0D12F626" w14:textId="32F49359" w:rsidR="00443A03" w:rsidRPr="00EA52A3" w:rsidRDefault="00B732F1" w:rsidP="00443A03">
      <w:r>
        <w:t>The a</w:t>
      </w:r>
      <w:r w:rsidR="00443A03" w:rsidRPr="00EA52A3">
        <w:t>quarium is also taking a lead role in an initiative to position Townsville</w:t>
      </w:r>
      <w:r w:rsidR="004F4D94">
        <w:t xml:space="preserve"> and the n</w:t>
      </w:r>
      <w:r w:rsidR="00443A03" w:rsidRPr="00EA52A3">
        <w:t>orth Queensland region as a destination of excellence for faculty-led study</w:t>
      </w:r>
      <w:r w:rsidR="009E76B4">
        <w:t>-</w:t>
      </w:r>
      <w:r w:rsidR="00443A03" w:rsidRPr="00EA52A3">
        <w:t>abroad teaching and learning. During 2015–16, the aquarium helped deliver specialised study</w:t>
      </w:r>
      <w:r w:rsidR="009E76B4">
        <w:t>-</w:t>
      </w:r>
      <w:r w:rsidR="00443A03" w:rsidRPr="00EA52A3">
        <w:t xml:space="preserve">abroad programs to 250 students from American universities and Japanese super </w:t>
      </w:r>
      <w:r w:rsidR="004F4D94">
        <w:t>science high schools. </w:t>
      </w:r>
      <w:r w:rsidR="00443A03" w:rsidRPr="00EA52A3">
        <w:t>This involved providing students with in-water training on the rapid reef health indicator survey methodology, using the aquarium’s 2.5</w:t>
      </w:r>
      <w:r w:rsidR="0051455E">
        <w:t> </w:t>
      </w:r>
      <w:r w:rsidR="00443A03" w:rsidRPr="00EA52A3">
        <w:t>million</w:t>
      </w:r>
      <w:r w:rsidR="0051455E">
        <w:t>-</w:t>
      </w:r>
      <w:r w:rsidR="00443A03" w:rsidRPr="00EA52A3">
        <w:t>litre coral reef exhibition.</w:t>
      </w:r>
    </w:p>
    <w:p w14:paraId="2B79BE69" w14:textId="0080E638" w:rsidR="00443A03" w:rsidRPr="00EA52A3" w:rsidRDefault="00443A03" w:rsidP="00443A03">
      <w:r w:rsidRPr="00EA52A3">
        <w:t>The aquarium’s energy consumption was down 51.3</w:t>
      </w:r>
      <w:r w:rsidR="0051455E">
        <w:t> </w:t>
      </w:r>
      <w:r w:rsidRPr="00EA52A3">
        <w:t>per cent compared with the 2005–06 baseline, when energy saving retrofit actions began. During 2015–16, the aquarium used 1187 megawatt-hours of electricity from the grid. The aquarium’s solar power station produced 321 megawatt-hours, offsetting the total energy consumption by 20</w:t>
      </w:r>
      <w:r w:rsidR="0051455E">
        <w:t> </w:t>
      </w:r>
      <w:r w:rsidRPr="00EA52A3">
        <w:t xml:space="preserve">per cent. </w:t>
      </w:r>
    </w:p>
    <w:p w14:paraId="788A9B3B" w14:textId="51F02490" w:rsidR="00443A03" w:rsidRPr="00EA52A3" w:rsidRDefault="00443A03" w:rsidP="00443A03">
      <w:r w:rsidRPr="00EA52A3">
        <w:t xml:space="preserve">The aquarium has been recognised by Ecotourism Australia for demonstrating commitment to quality and environmental responsibility. The aquarium has maintained its triple-tier </w:t>
      </w:r>
      <w:r w:rsidR="009E76B4">
        <w:t>ECO</w:t>
      </w:r>
      <w:r w:rsidRPr="00EA52A3">
        <w:t xml:space="preserve"> </w:t>
      </w:r>
      <w:r w:rsidR="009E76B4">
        <w:t>C</w:t>
      </w:r>
      <w:r w:rsidRPr="00EA52A3">
        <w:t xml:space="preserve">ertification (Advanced Ecotourism, Climate Action Business and Respecting Our Culture certification), and is one of only 15 organisations in Australia to have achieved this. The aquarium was recognised as a Green Travel Leader during 2015–16 because it has maintained its </w:t>
      </w:r>
      <w:r w:rsidR="009E76B4">
        <w:t>ECO</w:t>
      </w:r>
      <w:r w:rsidRPr="00EA52A3">
        <w:t xml:space="preserve"> </w:t>
      </w:r>
      <w:r w:rsidR="009E76B4">
        <w:t>C</w:t>
      </w:r>
      <w:r w:rsidRPr="00EA52A3">
        <w:t xml:space="preserve">ertification for more than 10 years. </w:t>
      </w:r>
    </w:p>
    <w:p w14:paraId="78722582" w14:textId="77777777" w:rsidR="00443A03" w:rsidRPr="00EA52A3" w:rsidRDefault="00443A03" w:rsidP="00CA50DE">
      <w:pPr>
        <w:pStyle w:val="Heading5"/>
        <w:rPr>
          <w:rFonts w:eastAsiaTheme="minorEastAsia"/>
        </w:rPr>
      </w:pPr>
      <w:bookmarkStart w:id="437" w:name="_Toc460418604"/>
      <w:bookmarkStart w:id="438" w:name="_Toc460683130"/>
      <w:r w:rsidRPr="00EA52A3">
        <w:rPr>
          <w:rFonts w:eastAsiaTheme="minorEastAsia"/>
        </w:rPr>
        <w:t>Analysis of performance against purpose</w:t>
      </w:r>
      <w:bookmarkEnd w:id="437"/>
      <w:bookmarkEnd w:id="438"/>
    </w:p>
    <w:p w14:paraId="328C5376" w14:textId="66993061" w:rsidR="0092741D" w:rsidRDefault="00BA0A6E" w:rsidP="00443A03">
      <w:pPr>
        <w:rPr>
          <w:rFonts w:eastAsiaTheme="minorEastAsia"/>
        </w:rPr>
      </w:pPr>
      <w:r w:rsidRPr="00EA52A3">
        <w:rPr>
          <w:rFonts w:eastAsiaTheme="minorEastAsia"/>
        </w:rPr>
        <w:t>There are n</w:t>
      </w:r>
      <w:r w:rsidR="00443A03" w:rsidRPr="00EA52A3">
        <w:rPr>
          <w:rFonts w:eastAsiaTheme="minorEastAsia"/>
        </w:rPr>
        <w:t>o significant factors to report.</w:t>
      </w:r>
      <w:bookmarkStart w:id="439" w:name="_Toc460418605"/>
      <w:bookmarkStart w:id="440" w:name="_Toc460683131"/>
    </w:p>
    <w:p w14:paraId="3A780592" w14:textId="11870722" w:rsidR="00443A03" w:rsidRPr="00EA52A3" w:rsidRDefault="00443A03" w:rsidP="00B71628">
      <w:pPr>
        <w:pStyle w:val="H4-CAPS"/>
      </w:pPr>
      <w:bookmarkStart w:id="441" w:name="_Toc465328692"/>
      <w:r w:rsidRPr="00EA52A3">
        <w:t>3.1</w:t>
      </w:r>
      <w:r w:rsidR="007A66DA" w:rsidRPr="00EA52A3">
        <w:t>3</w:t>
      </w:r>
      <w:r w:rsidRPr="00EA52A3">
        <w:tab/>
        <w:t>Promote the values of the Reef</w:t>
      </w:r>
      <w:bookmarkEnd w:id="439"/>
      <w:bookmarkEnd w:id="440"/>
      <w:bookmarkEnd w:id="441"/>
    </w:p>
    <w:p w14:paraId="297A819D" w14:textId="02DC2423" w:rsidR="00443A03" w:rsidRPr="00EA52A3" w:rsidRDefault="00443A03" w:rsidP="00443A03">
      <w:pPr>
        <w:pStyle w:val="BoxName"/>
      </w:pPr>
      <w:bookmarkStart w:id="442" w:name="_Toc460685052"/>
      <w:r w:rsidRPr="00EA52A3">
        <w:t>REPORTING REQUIREMENTS</w:t>
      </w:r>
      <w:bookmarkEnd w:id="442"/>
    </w:p>
    <w:p w14:paraId="5BCB3A20" w14:textId="4EF5E599" w:rsidR="00443A03" w:rsidRPr="00EA52A3" w:rsidRDefault="00443A03" w:rsidP="00443A03">
      <w:pPr>
        <w:pStyle w:val="BoxText"/>
      </w:pPr>
      <w:r w:rsidRPr="00EA52A3">
        <w:t>This aligns with performance criteria for:</w:t>
      </w:r>
    </w:p>
    <w:p w14:paraId="7575D336" w14:textId="77777777" w:rsidR="00443A03" w:rsidRPr="00EA52A3" w:rsidRDefault="00443A03" w:rsidP="00443A03">
      <w:pPr>
        <w:pStyle w:val="BoxText"/>
      </w:pPr>
      <w:r w:rsidRPr="006C5532">
        <w:rPr>
          <w:b/>
        </w:rPr>
        <w:t>PBS Program 1.1:</w:t>
      </w:r>
      <w:r w:rsidRPr="00EA52A3">
        <w:t xml:space="preserve"> Ensure use of the Marine Park is ecologically sustainable and benefits current and future generations. </w:t>
      </w:r>
    </w:p>
    <w:p w14:paraId="4434C6D6" w14:textId="77777777" w:rsidR="00443A03" w:rsidRPr="00EA52A3" w:rsidRDefault="00443A03" w:rsidP="00443A03">
      <w:pPr>
        <w:pStyle w:val="BoxText"/>
      </w:pPr>
      <w:r w:rsidRPr="00EA52A3">
        <w:t xml:space="preserve">Deliverables: </w:t>
      </w:r>
    </w:p>
    <w:p w14:paraId="37BCE246" w14:textId="77777777" w:rsidR="00443A03" w:rsidRPr="00EA52A3" w:rsidRDefault="00443A03" w:rsidP="00443A03">
      <w:pPr>
        <w:pStyle w:val="BoxBullet"/>
      </w:pPr>
      <w:r w:rsidRPr="00EA52A3">
        <w:t>Implement the policy, planning and regulatory framework for the sustainable use of the Marine Park.</w:t>
      </w:r>
    </w:p>
    <w:p w14:paraId="64416BCC" w14:textId="6BC58543" w:rsidR="00443A03" w:rsidRPr="00EA52A3" w:rsidRDefault="00443A03" w:rsidP="00443A03">
      <w:pPr>
        <w:pStyle w:val="BoxBullet"/>
      </w:pPr>
      <w:r w:rsidRPr="00EA52A3">
        <w:t>Deliver the 2015–16 Annual Business Plan for Field Management</w:t>
      </w:r>
      <w:r w:rsidR="004F4D94">
        <w:t>.</w:t>
      </w:r>
    </w:p>
    <w:p w14:paraId="3CD15F2E" w14:textId="77777777" w:rsidR="00443A03" w:rsidRDefault="00443A03" w:rsidP="00443A03">
      <w:pPr>
        <w:pStyle w:val="BoxBullet"/>
      </w:pPr>
      <w:r w:rsidRPr="00EA52A3">
        <w:t>Implement partnership, stewardship, education and communications programs.</w:t>
      </w:r>
    </w:p>
    <w:p w14:paraId="53A3EF03" w14:textId="5CE17191" w:rsidR="000B4526" w:rsidRDefault="000B4526" w:rsidP="000B4526">
      <w:pPr>
        <w:pStyle w:val="BoxText"/>
      </w:pPr>
      <w:r>
        <w:t>Performance criteria:</w:t>
      </w:r>
    </w:p>
    <w:p w14:paraId="53152CF7" w14:textId="77777777" w:rsidR="000B4526" w:rsidRDefault="000B4526" w:rsidP="000B4526">
      <w:pPr>
        <w:pStyle w:val="BoxBullet"/>
      </w:pPr>
      <w:r>
        <w:t xml:space="preserve">Improved uptake of best practice and stewardship in activities that contribute to the health and resilience of the Marine Park. </w:t>
      </w:r>
    </w:p>
    <w:p w14:paraId="166B4DB8" w14:textId="4FCE9DEB" w:rsidR="000B4526" w:rsidRDefault="000B4526" w:rsidP="000B4526">
      <w:pPr>
        <w:pStyle w:val="BoxBullet"/>
      </w:pPr>
      <w:r>
        <w:t>Improved inclusion in management decisions of knowledge about the Reef's values, their condition and impacts.</w:t>
      </w:r>
    </w:p>
    <w:p w14:paraId="3BD10F07" w14:textId="448D1CD5" w:rsidR="000B4526" w:rsidRDefault="000B4526" w:rsidP="000B4526">
      <w:pPr>
        <w:pStyle w:val="BoxBullet"/>
      </w:pPr>
      <w:r>
        <w:t>Declining incidence of illegal fishing.</w:t>
      </w:r>
    </w:p>
    <w:p w14:paraId="7E3F2C21" w14:textId="5E3A557C" w:rsidR="000B4526" w:rsidRPr="00EA52A3" w:rsidRDefault="000B4526" w:rsidP="000B4526">
      <w:pPr>
        <w:pStyle w:val="BoxText"/>
      </w:pPr>
      <w:r w:rsidRPr="000B4526">
        <w:rPr>
          <w:b/>
        </w:rPr>
        <w:t>Corporate Plan Strategy 3:</w:t>
      </w:r>
      <w:r w:rsidRPr="00EA52A3">
        <w:t xml:space="preserve"> Strengthen engagement, Performance measure 3.4</w:t>
      </w:r>
      <w:r>
        <w:t xml:space="preserve"> (see Box 1)</w:t>
      </w:r>
      <w:r w:rsidRPr="00EA52A3">
        <w:t>.</w:t>
      </w:r>
    </w:p>
    <w:p w14:paraId="473D3B08" w14:textId="77777777" w:rsidR="00443A03" w:rsidRPr="00EA52A3" w:rsidRDefault="00443A03" w:rsidP="00CA50DE">
      <w:pPr>
        <w:pStyle w:val="Heading5"/>
      </w:pPr>
      <w:bookmarkStart w:id="443" w:name="_Toc460418606"/>
      <w:bookmarkStart w:id="444" w:name="_Toc460683132"/>
      <w:r w:rsidRPr="00EA52A3">
        <w:t>Results against performance criteria</w:t>
      </w:r>
      <w:bookmarkEnd w:id="443"/>
      <w:bookmarkEnd w:id="444"/>
    </w:p>
    <w:p w14:paraId="2BE407A0" w14:textId="1C20CC35" w:rsidR="00BE2456" w:rsidRPr="00EA52A3" w:rsidRDefault="00443A03" w:rsidP="00443A03">
      <w:r w:rsidRPr="00EA52A3">
        <w:t>The</w:t>
      </w:r>
      <w:r w:rsidRPr="00EA52A3">
        <w:rPr>
          <w:spacing w:val="5"/>
        </w:rPr>
        <w:t xml:space="preserve"> </w:t>
      </w:r>
      <w:r w:rsidRPr="00EA52A3">
        <w:t>Communications</w:t>
      </w:r>
      <w:r w:rsidRPr="00EA52A3">
        <w:rPr>
          <w:spacing w:val="6"/>
        </w:rPr>
        <w:t xml:space="preserve"> </w:t>
      </w:r>
      <w:r w:rsidRPr="00EA52A3">
        <w:t>and</w:t>
      </w:r>
      <w:r w:rsidRPr="00EA52A3">
        <w:rPr>
          <w:spacing w:val="5"/>
        </w:rPr>
        <w:t xml:space="preserve"> </w:t>
      </w:r>
      <w:r w:rsidRPr="00EA52A3">
        <w:t>Parliamentary section</w:t>
      </w:r>
      <w:r w:rsidRPr="00EA52A3">
        <w:rPr>
          <w:spacing w:val="13"/>
        </w:rPr>
        <w:t xml:space="preserve"> </w:t>
      </w:r>
      <w:r w:rsidRPr="00EA52A3">
        <w:t>supports</w:t>
      </w:r>
      <w:r w:rsidRPr="00EA52A3">
        <w:rPr>
          <w:spacing w:val="13"/>
        </w:rPr>
        <w:t xml:space="preserve"> </w:t>
      </w:r>
      <w:r w:rsidRPr="00EA52A3">
        <w:t>the</w:t>
      </w:r>
      <w:r w:rsidRPr="00EA52A3">
        <w:rPr>
          <w:spacing w:val="13"/>
        </w:rPr>
        <w:t xml:space="preserve"> </w:t>
      </w:r>
      <w:r w:rsidRPr="00EA52A3">
        <w:t>agency</w:t>
      </w:r>
      <w:r w:rsidRPr="00EA52A3">
        <w:rPr>
          <w:spacing w:val="-14"/>
        </w:rPr>
        <w:t>’</w:t>
      </w:r>
      <w:r w:rsidRPr="00EA52A3">
        <w:t>s</w:t>
      </w:r>
      <w:r w:rsidRPr="00EA52A3">
        <w:rPr>
          <w:spacing w:val="14"/>
        </w:rPr>
        <w:t xml:space="preserve"> </w:t>
      </w:r>
      <w:r w:rsidRPr="00EA52A3">
        <w:t>co</w:t>
      </w:r>
      <w:r w:rsidRPr="00EA52A3">
        <w:rPr>
          <w:spacing w:val="-4"/>
        </w:rPr>
        <w:t>r</w:t>
      </w:r>
      <w:r w:rsidRPr="00EA52A3">
        <w:t>e</w:t>
      </w:r>
      <w:r w:rsidRPr="00EA52A3">
        <w:rPr>
          <w:spacing w:val="13"/>
        </w:rPr>
        <w:t xml:space="preserve"> </w:t>
      </w:r>
      <w:r w:rsidRPr="00EA52A3">
        <w:t>objectives by providing</w:t>
      </w:r>
      <w:r w:rsidRPr="00EA52A3">
        <w:rPr>
          <w:spacing w:val="16"/>
        </w:rPr>
        <w:t xml:space="preserve"> </w:t>
      </w:r>
      <w:r w:rsidRPr="00EA52A3">
        <w:t>strategic</w:t>
      </w:r>
      <w:r w:rsidRPr="00EA52A3">
        <w:rPr>
          <w:spacing w:val="17"/>
        </w:rPr>
        <w:t xml:space="preserve"> </w:t>
      </w:r>
      <w:r w:rsidRPr="00EA52A3">
        <w:t>communication</w:t>
      </w:r>
      <w:r w:rsidRPr="00EA52A3">
        <w:rPr>
          <w:spacing w:val="16"/>
        </w:rPr>
        <w:t xml:space="preserve"> </w:t>
      </w:r>
      <w:r w:rsidRPr="00EA52A3">
        <w:t xml:space="preserve">advice and planning, and liaising </w:t>
      </w:r>
      <w:r w:rsidRPr="00EA52A3">
        <w:rPr>
          <w:spacing w:val="1"/>
        </w:rPr>
        <w:t>with the Australian Department of the Environment and the Minister’s office. The section is responsible for</w:t>
      </w:r>
      <w:r w:rsidRPr="00EA52A3">
        <w:t xml:space="preserve"> event</w:t>
      </w:r>
      <w:r w:rsidRPr="00EA52A3">
        <w:rPr>
          <w:spacing w:val="-2"/>
        </w:rPr>
        <w:t xml:space="preserve"> </w:t>
      </w:r>
      <w:r w:rsidRPr="00EA52A3">
        <w:t>management,</w:t>
      </w:r>
      <w:r w:rsidRPr="00EA52A3">
        <w:rPr>
          <w:spacing w:val="-2"/>
        </w:rPr>
        <w:t xml:space="preserve"> </w:t>
      </w:r>
      <w:r w:rsidRPr="00EA52A3">
        <w:t>media</w:t>
      </w:r>
      <w:r w:rsidRPr="00EA52A3">
        <w:rPr>
          <w:spacing w:val="-2"/>
        </w:rPr>
        <w:t xml:space="preserve"> </w:t>
      </w:r>
      <w:r w:rsidRPr="00EA52A3">
        <w:t>and</w:t>
      </w:r>
      <w:r w:rsidRPr="00EA52A3">
        <w:rPr>
          <w:spacing w:val="-2"/>
        </w:rPr>
        <w:t xml:space="preserve"> </w:t>
      </w:r>
      <w:r w:rsidRPr="00EA52A3">
        <w:t>issues</w:t>
      </w:r>
      <w:r w:rsidRPr="00EA52A3">
        <w:rPr>
          <w:w w:val="99"/>
        </w:rPr>
        <w:t xml:space="preserve"> </w:t>
      </w:r>
      <w:r w:rsidRPr="00EA52A3">
        <w:t>management, maintaining</w:t>
      </w:r>
      <w:r w:rsidRPr="00EA52A3">
        <w:rPr>
          <w:spacing w:val="12"/>
        </w:rPr>
        <w:t xml:space="preserve"> </w:t>
      </w:r>
      <w:r w:rsidR="004F4D94">
        <w:t>digital communication</w:t>
      </w:r>
      <w:r w:rsidRPr="00EA52A3">
        <w:t xml:space="preserve"> channels, producing key publications</w:t>
      </w:r>
      <w:r w:rsidR="00D57E88">
        <w:t>,</w:t>
      </w:r>
      <w:r w:rsidRPr="00EA52A3">
        <w:t xml:space="preserve"> and internal communication activities. In 2015–16, the section led the internal and external celebrations of the agency’s 40th anniversary (see Case study </w:t>
      </w:r>
      <w:r w:rsidR="005502F4">
        <w:t>8</w:t>
      </w:r>
      <w:r w:rsidRPr="00EA52A3">
        <w:t>).</w:t>
      </w:r>
    </w:p>
    <w:p w14:paraId="3656A5C6" w14:textId="6B843F77" w:rsidR="00BE2456" w:rsidRDefault="00443A03" w:rsidP="00BE2456">
      <w:pPr>
        <w:pStyle w:val="CaseStudy"/>
      </w:pPr>
      <w:bookmarkStart w:id="445" w:name="_Toc460685053"/>
      <w:bookmarkStart w:id="446" w:name="_Toc460685229"/>
      <w:r w:rsidRPr="00EA52A3">
        <w:t xml:space="preserve">Case study </w:t>
      </w:r>
      <w:r w:rsidR="005502F4">
        <w:t>8</w:t>
      </w:r>
      <w:r w:rsidRPr="00EA52A3">
        <w:t>: Celebrating 40 years of managing the Great Barrier Reef</w:t>
      </w:r>
      <w:bookmarkEnd w:id="445"/>
      <w:bookmarkEnd w:id="446"/>
    </w:p>
    <w:p w14:paraId="379D165E" w14:textId="2C85AA87" w:rsidR="00BE2456" w:rsidRDefault="008B16DF" w:rsidP="00443A03">
      <w:pPr>
        <w:pStyle w:val="BoxText"/>
      </w:pPr>
      <w:r>
        <w:rPr>
          <w:noProof/>
        </w:rPr>
        <w:drawing>
          <wp:inline distT="0" distB="0" distL="0" distR="0" wp14:anchorId="715810DB" wp14:editId="72B46AA0">
            <wp:extent cx="5756744" cy="4069885"/>
            <wp:effectExtent l="0" t="0" r="0" b="6985"/>
            <wp:docPr id="44" name="Picture 44" descr="Photograph of a large crowd looking on as agency staff release a turtle at the Strand beach in Townsville." title="Case study pho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gbrmpa.gov.au\SHARES\Comms\Annual Report\Annual Report 2016 - Photos only\! Photos to be used\Case study photos\Low res\Case study - Celebrating 40 years of managing the Great Barrier Reef.jpg"/>
                    <pic:cNvPicPr>
                      <a:picLocks noChangeAspect="1" noChangeArrowheads="1"/>
                    </pic:cNvPicPr>
                  </pic:nvPicPr>
                  <pic:blipFill rotWithShape="1">
                    <a:blip r:embed="rId44">
                      <a:extLst>
                        <a:ext uri="{28A0092B-C50C-407E-A947-70E740481C1C}">
                          <a14:useLocalDpi xmlns:a14="http://schemas.microsoft.com/office/drawing/2010/main" val="0"/>
                        </a:ext>
                      </a:extLst>
                    </a:blip>
                    <a:srcRect r="10497" b="5000"/>
                    <a:stretch/>
                  </pic:blipFill>
                  <pic:spPr bwMode="auto">
                    <a:xfrm>
                      <a:off x="0" y="0"/>
                      <a:ext cx="5760131" cy="4072279"/>
                    </a:xfrm>
                    <a:prstGeom prst="rect">
                      <a:avLst/>
                    </a:prstGeom>
                    <a:noFill/>
                    <a:ln>
                      <a:noFill/>
                    </a:ln>
                    <a:extLst>
                      <a:ext uri="{53640926-AAD7-44D8-BBD7-CCE9431645EC}">
                        <a14:shadowObscured xmlns:a14="http://schemas.microsoft.com/office/drawing/2010/main"/>
                      </a:ext>
                    </a:extLst>
                  </pic:spPr>
                </pic:pic>
              </a:graphicData>
            </a:graphic>
          </wp:inline>
        </w:drawing>
      </w:r>
      <w:r w:rsidR="00BE2456">
        <w:br/>
      </w:r>
      <w:r w:rsidR="00BE2456" w:rsidRPr="00676F14">
        <w:rPr>
          <w:i/>
          <w:sz w:val="18"/>
          <w:szCs w:val="18"/>
        </w:rPr>
        <w:t>Above: In Oc</w:t>
      </w:r>
      <w:r w:rsidR="004F4D94">
        <w:rPr>
          <w:i/>
          <w:sz w:val="18"/>
          <w:szCs w:val="18"/>
        </w:rPr>
        <w:t>tober 2015, the agency hosted the</w:t>
      </w:r>
      <w:r w:rsidR="00BE2456" w:rsidRPr="00676F14">
        <w:rPr>
          <w:i/>
          <w:sz w:val="18"/>
          <w:szCs w:val="18"/>
        </w:rPr>
        <w:t>Celebrate the Reef community event in Townsville to mark 40 years of Reef management</w:t>
      </w:r>
    </w:p>
    <w:p w14:paraId="19DD69B7" w14:textId="70ACFE1A" w:rsidR="00443A03" w:rsidRPr="00EA52A3" w:rsidRDefault="00443A03" w:rsidP="00443A03">
      <w:pPr>
        <w:pStyle w:val="BoxText"/>
      </w:pPr>
      <w:r w:rsidRPr="00EA52A3">
        <w:t>This year the agency celebrated a significant milestone — its 40</w:t>
      </w:r>
      <w:r w:rsidRPr="00D57E88">
        <w:rPr>
          <w:vertAlign w:val="superscript"/>
        </w:rPr>
        <w:t>th</w:t>
      </w:r>
      <w:r w:rsidRPr="00EA52A3">
        <w:t xml:space="preserve"> year of managing and protecting the Great Barrier Reef Marine Park.</w:t>
      </w:r>
    </w:p>
    <w:p w14:paraId="5E2D5CB5" w14:textId="25041C58" w:rsidR="00443A03" w:rsidRPr="00EA52A3" w:rsidRDefault="00443A03" w:rsidP="00443A03">
      <w:pPr>
        <w:pStyle w:val="BoxText"/>
      </w:pPr>
      <w:r w:rsidRPr="00EA52A3">
        <w:t xml:space="preserve">In 1975, after the community fought for stronger protections for the Reef, the Australian Government created the </w:t>
      </w:r>
      <w:r w:rsidRPr="00EA52A3">
        <w:rPr>
          <w:rStyle w:val="Emphasis"/>
        </w:rPr>
        <w:t>Great Barrier Reef Marine Park Act 1975</w:t>
      </w:r>
      <w:r w:rsidRPr="00EA52A3">
        <w:t xml:space="preserve"> to establish a multiple-use Marine Park and an agency to manage the area.</w:t>
      </w:r>
    </w:p>
    <w:p w14:paraId="0D4A73AF" w14:textId="5FD42EDA" w:rsidR="00443A03" w:rsidRPr="00EA52A3" w:rsidRDefault="00443A03" w:rsidP="00443A03">
      <w:pPr>
        <w:pStyle w:val="BoxText"/>
      </w:pPr>
      <w:r w:rsidRPr="00EA52A3">
        <w:t xml:space="preserve">To mark the anniversary, the agency developed a series of new displays at Reef HQ </w:t>
      </w:r>
      <w:r w:rsidR="00A47DEE">
        <w:t xml:space="preserve">Great Barrier Reef </w:t>
      </w:r>
      <w:r w:rsidRPr="00EA52A3">
        <w:t xml:space="preserve">Aquarium and held a number of events with the community, stakeholders and staff in October 2015. </w:t>
      </w:r>
    </w:p>
    <w:p w14:paraId="7C44B193" w14:textId="22AC8F6C" w:rsidR="00443A03" w:rsidRPr="00EA52A3" w:rsidRDefault="00443A03" w:rsidP="00443A03">
      <w:pPr>
        <w:pStyle w:val="BoxText"/>
      </w:pPr>
      <w:r w:rsidRPr="00EA52A3">
        <w:t xml:space="preserve">Celebrations with staff, key stakeholders and management partners highlighted some of the agency’s achievements, such as zoning, </w:t>
      </w:r>
      <w:r w:rsidR="00D57E88">
        <w:t xml:space="preserve">an </w:t>
      </w:r>
      <w:r w:rsidR="00CD7ACD">
        <w:t>expanded Field Management P</w:t>
      </w:r>
      <w:r w:rsidRPr="00EA52A3">
        <w:t xml:space="preserve">rogram, </w:t>
      </w:r>
      <w:r w:rsidR="00D57E88">
        <w:t xml:space="preserve">the </w:t>
      </w:r>
      <w:r w:rsidR="001062C1">
        <w:t>a</w:t>
      </w:r>
      <w:r w:rsidRPr="00EA52A3">
        <w:t>quarium’s success, and major reports on the Reef’s health and management. The occasions also recognised the importance of long-term partnerships for successfully managing the Marine Park.</w:t>
      </w:r>
    </w:p>
    <w:p w14:paraId="725D4CA9" w14:textId="77777777" w:rsidR="00443A03" w:rsidRPr="00EA52A3" w:rsidRDefault="00443A03" w:rsidP="00443A03">
      <w:pPr>
        <w:pStyle w:val="BoxText"/>
      </w:pPr>
      <w:r w:rsidRPr="00EA52A3">
        <w:t xml:space="preserve">On Saturday 17 October, more than 2000 Townsville residents attended Celebrate the Reef, a free community event at Jezzine Barracks. </w:t>
      </w:r>
    </w:p>
    <w:p w14:paraId="0052DDC5" w14:textId="77777777" w:rsidR="00443A03" w:rsidRPr="00EA52A3" w:rsidRDefault="00443A03" w:rsidP="00443A03">
      <w:pPr>
        <w:pStyle w:val="BoxText"/>
      </w:pPr>
      <w:r w:rsidRPr="00EA52A3">
        <w:t xml:space="preserve">The day started with the Townsville Great Barrier Reef Clean-up at Rowes Bay. More than 50 volunteers collected 100 kilograms of marine debris from the beach, helping to reach a milestone of five million pieces of marine debris removed and recorded for the Australian Marine Debris Database. </w:t>
      </w:r>
    </w:p>
    <w:p w14:paraId="0612711D" w14:textId="4A75F99F" w:rsidR="00443A03" w:rsidRPr="00EA52A3" w:rsidRDefault="00443A03" w:rsidP="00443A03">
      <w:pPr>
        <w:pStyle w:val="BoxText"/>
      </w:pPr>
      <w:r w:rsidRPr="00EA52A3">
        <w:t>Later in the morning, two turtles — ‘Ross’ and ‘MJ’ — that had been recovering at Reef HQ turtle hospital were released at Strand Beach.</w:t>
      </w:r>
    </w:p>
    <w:p w14:paraId="0C8A0EE7" w14:textId="55995F5A" w:rsidR="00443A03" w:rsidRPr="00EA52A3" w:rsidRDefault="00443A03" w:rsidP="00443A03">
      <w:pPr>
        <w:pStyle w:val="BoxText"/>
      </w:pPr>
      <w:r w:rsidRPr="00EA52A3">
        <w:t>The event, which included activities, displays and talks from agency teams and Marine Park partners,</w:t>
      </w:r>
      <w:r w:rsidR="00446BCE">
        <w:t xml:space="preserve"> </w:t>
      </w:r>
      <w:r w:rsidRPr="00EA52A3">
        <w:t xml:space="preserve">also featured the Great Barrier Reef Foundation’s ReefBlitz 2015, with 1000 people participating in citizen science surveys during the day. </w:t>
      </w:r>
    </w:p>
    <w:p w14:paraId="276A5998" w14:textId="77777777" w:rsidR="00443A03" w:rsidRPr="00EA52A3" w:rsidRDefault="00443A03" w:rsidP="00443A03">
      <w:pPr>
        <w:pStyle w:val="BoxText"/>
      </w:pPr>
      <w:r w:rsidRPr="00EA52A3">
        <w:t>The 40-year celebrations provided the opportunity to publicly acknowledge and thank the long-term work by agency staff, partners, the wider community, Traditional Owners, other government agencies and industry.</w:t>
      </w:r>
    </w:p>
    <w:p w14:paraId="35FBED2E" w14:textId="71D2DB47" w:rsidR="00443A03" w:rsidRPr="00EA52A3" w:rsidRDefault="00443A03" w:rsidP="00CA50DE">
      <w:pPr>
        <w:pStyle w:val="Heading6"/>
      </w:pPr>
      <w:bookmarkStart w:id="447" w:name="_Toc460418607"/>
      <w:bookmarkStart w:id="448" w:name="_Toc460683133"/>
      <w:r w:rsidRPr="00EA52A3">
        <w:t>Parliamenta</w:t>
      </w:r>
      <w:r w:rsidRPr="00EA52A3">
        <w:rPr>
          <w:spacing w:val="3"/>
        </w:rPr>
        <w:t>r</w:t>
      </w:r>
      <w:r w:rsidR="00013EA6">
        <w:t>y</w:t>
      </w:r>
      <w:r w:rsidRPr="00EA52A3">
        <w:rPr>
          <w:spacing w:val="-37"/>
        </w:rPr>
        <w:t xml:space="preserve"> </w:t>
      </w:r>
      <w:r w:rsidRPr="00EA52A3">
        <w:t>se</w:t>
      </w:r>
      <w:r w:rsidRPr="00EA52A3">
        <w:rPr>
          <w:spacing w:val="3"/>
        </w:rPr>
        <w:t>r</w:t>
      </w:r>
      <w:r w:rsidRPr="00EA52A3">
        <w:t>vices</w:t>
      </w:r>
      <w:bookmarkEnd w:id="447"/>
      <w:bookmarkEnd w:id="448"/>
      <w:r w:rsidRPr="00EA52A3">
        <w:t xml:space="preserve"> </w:t>
      </w:r>
    </w:p>
    <w:p w14:paraId="1CC6CE73" w14:textId="2745190A" w:rsidR="00443A03" w:rsidRPr="00EA52A3" w:rsidRDefault="00443A03" w:rsidP="00443A03">
      <w:r w:rsidRPr="00EA52A3">
        <w:t xml:space="preserve">The </w:t>
      </w:r>
      <w:r w:rsidR="008D4280">
        <w:t>Minister for the Environment and the</w:t>
      </w:r>
      <w:r w:rsidRPr="00EA52A3">
        <w:t xml:space="preserve"> Australian Department of the Environment are key stakeholders. The agency maintains</w:t>
      </w:r>
      <w:r w:rsidRPr="00EA52A3">
        <w:rPr>
          <w:spacing w:val="2"/>
        </w:rPr>
        <w:t xml:space="preserve"> </w:t>
      </w:r>
      <w:r w:rsidRPr="00EA52A3">
        <w:t>st</w:t>
      </w:r>
      <w:r w:rsidRPr="00EA52A3">
        <w:rPr>
          <w:spacing w:val="-4"/>
        </w:rPr>
        <w:t>r</w:t>
      </w:r>
      <w:r w:rsidRPr="00EA52A3">
        <w:t>ong</w:t>
      </w:r>
      <w:r w:rsidRPr="00EA52A3">
        <w:rPr>
          <w:spacing w:val="3"/>
        </w:rPr>
        <w:t xml:space="preserve"> </w:t>
      </w:r>
      <w:r w:rsidRPr="00EA52A3">
        <w:rPr>
          <w:spacing w:val="-4"/>
        </w:rPr>
        <w:t>r</w:t>
      </w:r>
      <w:r w:rsidRPr="00EA52A3">
        <w:t>elationships</w:t>
      </w:r>
      <w:r w:rsidRPr="00EA52A3">
        <w:rPr>
          <w:w w:val="101"/>
        </w:rPr>
        <w:t xml:space="preserve"> </w:t>
      </w:r>
      <w:r w:rsidRPr="00EA52A3">
        <w:t xml:space="preserve">with each by providing formal briefings, responses to correspondence, and advice on the management and protection of the Great Barrier Reef. </w:t>
      </w:r>
    </w:p>
    <w:p w14:paraId="11EACD93" w14:textId="2AD7E3BD" w:rsidR="00443A03" w:rsidRPr="00EA52A3" w:rsidRDefault="00443A03" w:rsidP="00443A03">
      <w:r w:rsidRPr="00EA52A3">
        <w:t>During 2015–16, the agency prepared 45 briefs and submissions for the Minister</w:t>
      </w:r>
      <w:r w:rsidR="008D4280">
        <w:t xml:space="preserve"> on a variety of issues</w:t>
      </w:r>
      <w:r w:rsidRPr="00EA52A3">
        <w:t xml:space="preserve">. Topics included the Whitsundays Plan of Management and superyachts, the health of the Reef and coral bleaching, </w:t>
      </w:r>
      <w:r w:rsidR="005C7A77">
        <w:t>legal action over</w:t>
      </w:r>
      <w:r w:rsidR="00F5225A">
        <w:t xml:space="preserve"> the 2010 </w:t>
      </w:r>
      <w:r w:rsidRPr="008B294F">
        <w:rPr>
          <w:i/>
        </w:rPr>
        <w:t>Shen Neng</w:t>
      </w:r>
      <w:r w:rsidR="00F5225A" w:rsidRPr="008B294F">
        <w:rPr>
          <w:i/>
        </w:rPr>
        <w:t xml:space="preserve"> 1</w:t>
      </w:r>
      <w:r w:rsidR="00F5225A">
        <w:t xml:space="preserve"> grounding</w:t>
      </w:r>
      <w:r w:rsidRPr="00EA52A3">
        <w:t xml:space="preserve">, </w:t>
      </w:r>
      <w:r w:rsidR="00A25C18">
        <w:t xml:space="preserve">the </w:t>
      </w:r>
      <w:r w:rsidRPr="00EA52A3">
        <w:t>40</w:t>
      </w:r>
      <w:r w:rsidR="0051455E">
        <w:t>th</w:t>
      </w:r>
      <w:r w:rsidRPr="00EA52A3">
        <w:t xml:space="preserve"> anniversary events, and strengthening the permissions system. The agency provided draft responses for 36 letters to the Minister from people interested in the status, health and protection of the Reef. </w:t>
      </w:r>
    </w:p>
    <w:p w14:paraId="77DD31ED" w14:textId="483FD889" w:rsidR="00443A03" w:rsidRPr="00EA52A3" w:rsidRDefault="00443A03" w:rsidP="00443A03">
      <w:r w:rsidRPr="00EA52A3">
        <w:t>The</w:t>
      </w:r>
      <w:r w:rsidRPr="00EA52A3">
        <w:rPr>
          <w:spacing w:val="2"/>
        </w:rPr>
        <w:t xml:space="preserve"> </w:t>
      </w:r>
      <w:r w:rsidRPr="00EA52A3">
        <w:t>agency</w:t>
      </w:r>
      <w:r w:rsidRPr="00EA52A3">
        <w:rPr>
          <w:spacing w:val="2"/>
        </w:rPr>
        <w:t xml:space="preserve"> </w:t>
      </w:r>
      <w:r w:rsidRPr="00EA52A3">
        <w:t>works with</w:t>
      </w:r>
      <w:r w:rsidRPr="00EA52A3">
        <w:rPr>
          <w:spacing w:val="5"/>
        </w:rPr>
        <w:t xml:space="preserve"> </w:t>
      </w:r>
      <w:r w:rsidRPr="00EA52A3">
        <w:t>the</w:t>
      </w:r>
      <w:r w:rsidRPr="00EA52A3">
        <w:rPr>
          <w:spacing w:val="5"/>
        </w:rPr>
        <w:t xml:space="preserve"> </w:t>
      </w:r>
      <w:r w:rsidRPr="00EA52A3">
        <w:t>department</w:t>
      </w:r>
      <w:r w:rsidRPr="00EA52A3">
        <w:rPr>
          <w:spacing w:val="5"/>
        </w:rPr>
        <w:t xml:space="preserve"> </w:t>
      </w:r>
      <w:r w:rsidRPr="00EA52A3">
        <w:t>and</w:t>
      </w:r>
      <w:r w:rsidRPr="00EA52A3">
        <w:rPr>
          <w:w w:val="101"/>
        </w:rPr>
        <w:t xml:space="preserve"> </w:t>
      </w:r>
      <w:r w:rsidRPr="00EA52A3">
        <w:rPr>
          <w:spacing w:val="-4"/>
        </w:rPr>
        <w:t>r</w:t>
      </w:r>
      <w:r w:rsidRPr="00EA52A3">
        <w:t>egularly</w:t>
      </w:r>
      <w:r w:rsidRPr="00EA52A3">
        <w:rPr>
          <w:spacing w:val="13"/>
        </w:rPr>
        <w:t xml:space="preserve"> </w:t>
      </w:r>
      <w:r w:rsidRPr="00EA52A3">
        <w:t>contributes</w:t>
      </w:r>
      <w:r w:rsidRPr="00EA52A3">
        <w:rPr>
          <w:spacing w:val="14"/>
        </w:rPr>
        <w:t xml:space="preserve"> </w:t>
      </w:r>
      <w:r w:rsidRPr="00EA52A3">
        <w:t>to</w:t>
      </w:r>
      <w:r w:rsidRPr="00EA52A3">
        <w:rPr>
          <w:spacing w:val="14"/>
        </w:rPr>
        <w:t xml:space="preserve"> </w:t>
      </w:r>
      <w:r w:rsidRPr="00EA52A3">
        <w:t>portfolio</w:t>
      </w:r>
      <w:r w:rsidRPr="00EA52A3">
        <w:rPr>
          <w:spacing w:val="13"/>
        </w:rPr>
        <w:t xml:space="preserve"> </w:t>
      </w:r>
      <w:r w:rsidRPr="00EA52A3">
        <w:rPr>
          <w:spacing w:val="-4"/>
        </w:rPr>
        <w:t>r</w:t>
      </w:r>
      <w:r w:rsidRPr="00EA52A3">
        <w:t>esponses, questions</w:t>
      </w:r>
      <w:r w:rsidRPr="00EA52A3">
        <w:rPr>
          <w:spacing w:val="3"/>
        </w:rPr>
        <w:t xml:space="preserve"> </w:t>
      </w:r>
      <w:r w:rsidRPr="00EA52A3">
        <w:t>on</w:t>
      </w:r>
      <w:r w:rsidRPr="00EA52A3">
        <w:rPr>
          <w:spacing w:val="4"/>
        </w:rPr>
        <w:t xml:space="preserve"> </w:t>
      </w:r>
      <w:r w:rsidRPr="00EA52A3">
        <w:t>notice</w:t>
      </w:r>
      <w:r w:rsidRPr="00EA52A3">
        <w:rPr>
          <w:spacing w:val="3"/>
        </w:rPr>
        <w:t xml:space="preserve"> </w:t>
      </w:r>
      <w:r w:rsidRPr="00EA52A3">
        <w:t>and</w:t>
      </w:r>
      <w:r w:rsidRPr="00EA52A3">
        <w:rPr>
          <w:spacing w:val="4"/>
        </w:rPr>
        <w:t xml:space="preserve"> </w:t>
      </w:r>
      <w:r w:rsidRPr="00EA52A3">
        <w:rPr>
          <w:spacing w:val="-4"/>
        </w:rPr>
        <w:t>r</w:t>
      </w:r>
      <w:r w:rsidRPr="00EA52A3">
        <w:t>elated</w:t>
      </w:r>
      <w:r w:rsidRPr="00EA52A3">
        <w:rPr>
          <w:spacing w:val="3"/>
        </w:rPr>
        <w:t xml:space="preserve"> </w:t>
      </w:r>
      <w:r w:rsidRPr="00EA52A3">
        <w:t>matters.</w:t>
      </w:r>
      <w:r w:rsidRPr="00EA52A3">
        <w:rPr>
          <w:spacing w:val="4"/>
        </w:rPr>
        <w:t xml:space="preserve"> </w:t>
      </w:r>
      <w:r w:rsidRPr="00EA52A3">
        <w:t>In</w:t>
      </w:r>
      <w:r w:rsidRPr="00EA52A3">
        <w:rPr>
          <w:w w:val="98"/>
        </w:rPr>
        <w:t xml:space="preserve"> </w:t>
      </w:r>
      <w:r w:rsidRPr="00EA52A3">
        <w:t>2015–16,</w:t>
      </w:r>
      <w:r w:rsidRPr="00EA52A3">
        <w:rPr>
          <w:spacing w:val="1"/>
        </w:rPr>
        <w:t xml:space="preserve"> </w:t>
      </w:r>
      <w:r w:rsidRPr="00EA52A3">
        <w:t>the</w:t>
      </w:r>
      <w:r w:rsidRPr="00EA52A3">
        <w:rPr>
          <w:spacing w:val="1"/>
        </w:rPr>
        <w:t xml:space="preserve"> </w:t>
      </w:r>
      <w:r w:rsidRPr="00EA52A3">
        <w:t>agency</w:t>
      </w:r>
      <w:r w:rsidRPr="00EA52A3">
        <w:rPr>
          <w:spacing w:val="1"/>
        </w:rPr>
        <w:t xml:space="preserve"> </w:t>
      </w:r>
      <w:r w:rsidRPr="00EA52A3">
        <w:t>p</w:t>
      </w:r>
      <w:r w:rsidRPr="00EA52A3">
        <w:rPr>
          <w:spacing w:val="-4"/>
        </w:rPr>
        <w:t>r</w:t>
      </w:r>
      <w:r w:rsidRPr="00EA52A3">
        <w:t>ovided</w:t>
      </w:r>
      <w:r w:rsidRPr="00EA52A3">
        <w:rPr>
          <w:spacing w:val="1"/>
        </w:rPr>
        <w:t xml:space="preserve"> </w:t>
      </w:r>
      <w:r w:rsidRPr="00EA52A3">
        <w:rPr>
          <w:spacing w:val="-4"/>
        </w:rPr>
        <w:t>r</w:t>
      </w:r>
      <w:r w:rsidRPr="00EA52A3">
        <w:t>esponses to</w:t>
      </w:r>
      <w:r w:rsidRPr="00EA52A3">
        <w:rPr>
          <w:spacing w:val="3"/>
        </w:rPr>
        <w:t xml:space="preserve"> </w:t>
      </w:r>
      <w:r w:rsidRPr="00EA52A3">
        <w:rPr>
          <w:spacing w:val="4"/>
        </w:rPr>
        <w:t>90</w:t>
      </w:r>
      <w:r w:rsidR="00A25C18">
        <w:rPr>
          <w:spacing w:val="4"/>
        </w:rPr>
        <w:t> </w:t>
      </w:r>
      <w:r w:rsidRPr="00EA52A3">
        <w:t>questions</w:t>
      </w:r>
      <w:r w:rsidRPr="00EA52A3">
        <w:rPr>
          <w:spacing w:val="4"/>
        </w:rPr>
        <w:t xml:space="preserve"> </w:t>
      </w:r>
      <w:r w:rsidRPr="00EA52A3">
        <w:t>on</w:t>
      </w:r>
      <w:r w:rsidRPr="00EA52A3">
        <w:rPr>
          <w:spacing w:val="4"/>
        </w:rPr>
        <w:t xml:space="preserve"> </w:t>
      </w:r>
      <w:r w:rsidRPr="00EA52A3">
        <w:t>notice, with topics including recruitment, staffing, coral bleaching, offshore dumping permits and seagrass.</w:t>
      </w:r>
      <w:r w:rsidRPr="00EA52A3">
        <w:rPr>
          <w:spacing w:val="13"/>
        </w:rPr>
        <w:t xml:space="preserve"> </w:t>
      </w:r>
      <w:r w:rsidRPr="00EA52A3">
        <w:t>The</w:t>
      </w:r>
      <w:r w:rsidRPr="00EA52A3">
        <w:rPr>
          <w:spacing w:val="13"/>
        </w:rPr>
        <w:t xml:space="preserve"> </w:t>
      </w:r>
      <w:r w:rsidRPr="00EA52A3">
        <w:t>agency</w:t>
      </w:r>
      <w:r w:rsidRPr="00EA52A3">
        <w:rPr>
          <w:spacing w:val="13"/>
        </w:rPr>
        <w:t xml:space="preserve"> </w:t>
      </w:r>
      <w:r w:rsidRPr="00EA52A3">
        <w:t>contributed</w:t>
      </w:r>
      <w:r w:rsidRPr="00EA52A3">
        <w:rPr>
          <w:w w:val="103"/>
        </w:rPr>
        <w:t xml:space="preserve"> </w:t>
      </w:r>
      <w:r w:rsidRPr="00EA52A3">
        <w:t>to</w:t>
      </w:r>
      <w:r w:rsidRPr="00EA52A3">
        <w:rPr>
          <w:spacing w:val="9"/>
        </w:rPr>
        <w:t xml:space="preserve"> </w:t>
      </w:r>
      <w:r w:rsidRPr="00EA52A3">
        <w:t>171</w:t>
      </w:r>
      <w:r w:rsidRPr="00EA52A3">
        <w:rPr>
          <w:spacing w:val="10"/>
        </w:rPr>
        <w:t xml:space="preserve"> </w:t>
      </w:r>
      <w:r w:rsidRPr="00EA52A3">
        <w:t>coo</w:t>
      </w:r>
      <w:r w:rsidRPr="00EA52A3">
        <w:rPr>
          <w:spacing w:val="-4"/>
        </w:rPr>
        <w:t>r</w:t>
      </w:r>
      <w:r w:rsidRPr="00EA52A3">
        <w:t>dination</w:t>
      </w:r>
      <w:r w:rsidRPr="00EA52A3">
        <w:rPr>
          <w:spacing w:val="9"/>
        </w:rPr>
        <w:t xml:space="preserve"> </w:t>
      </w:r>
      <w:r w:rsidRPr="00EA52A3">
        <w:rPr>
          <w:spacing w:val="-4"/>
        </w:rPr>
        <w:t>r</w:t>
      </w:r>
      <w:r w:rsidRPr="00EA52A3">
        <w:t>equests</w:t>
      </w:r>
      <w:r w:rsidRPr="00EA52A3">
        <w:rPr>
          <w:spacing w:val="10"/>
        </w:rPr>
        <w:t xml:space="preserve"> </w:t>
      </w:r>
      <w:r w:rsidRPr="00EA52A3">
        <w:t>f</w:t>
      </w:r>
      <w:r w:rsidRPr="00EA52A3">
        <w:rPr>
          <w:spacing w:val="-4"/>
        </w:rPr>
        <w:t>r</w:t>
      </w:r>
      <w:r w:rsidRPr="00EA52A3">
        <w:t>om</w:t>
      </w:r>
      <w:r w:rsidRPr="00EA52A3">
        <w:rPr>
          <w:spacing w:val="10"/>
        </w:rPr>
        <w:t xml:space="preserve"> </w:t>
      </w:r>
      <w:r w:rsidRPr="00EA52A3">
        <w:t>the</w:t>
      </w:r>
      <w:r w:rsidRPr="00EA52A3">
        <w:rPr>
          <w:w w:val="101"/>
        </w:rPr>
        <w:t xml:space="preserve"> </w:t>
      </w:r>
      <w:r w:rsidRPr="00EA52A3">
        <w:t>department,</w:t>
      </w:r>
      <w:r w:rsidRPr="00EA52A3">
        <w:rPr>
          <w:spacing w:val="7"/>
        </w:rPr>
        <w:t xml:space="preserve"> </w:t>
      </w:r>
      <w:r w:rsidRPr="00EA52A3">
        <w:t>including</w:t>
      </w:r>
      <w:r w:rsidRPr="00EA52A3">
        <w:rPr>
          <w:w w:val="102"/>
        </w:rPr>
        <w:t xml:space="preserve"> </w:t>
      </w:r>
      <w:r w:rsidRPr="00EA52A3">
        <w:rPr>
          <w:spacing w:val="-4"/>
        </w:rPr>
        <w:t>r</w:t>
      </w:r>
      <w:r w:rsidRPr="00EA52A3">
        <w:t>esponses</w:t>
      </w:r>
      <w:r w:rsidRPr="00EA52A3">
        <w:rPr>
          <w:spacing w:val="6"/>
        </w:rPr>
        <w:t xml:space="preserve"> </w:t>
      </w:r>
      <w:r w:rsidRPr="00EA52A3">
        <w:t>to</w:t>
      </w:r>
      <w:r w:rsidRPr="00EA52A3">
        <w:rPr>
          <w:spacing w:val="6"/>
        </w:rPr>
        <w:t xml:space="preserve"> </w:t>
      </w:r>
      <w:r w:rsidRPr="00EA52A3">
        <w:rPr>
          <w:spacing w:val="-4"/>
        </w:rPr>
        <w:t>r</w:t>
      </w:r>
      <w:r w:rsidRPr="00EA52A3">
        <w:t>equests</w:t>
      </w:r>
      <w:r w:rsidRPr="00EA52A3">
        <w:rPr>
          <w:spacing w:val="6"/>
        </w:rPr>
        <w:t xml:space="preserve"> </w:t>
      </w:r>
      <w:r w:rsidRPr="00EA52A3">
        <w:t>f</w:t>
      </w:r>
      <w:r w:rsidRPr="00EA52A3">
        <w:rPr>
          <w:spacing w:val="-4"/>
        </w:rPr>
        <w:t>r</w:t>
      </w:r>
      <w:r w:rsidRPr="00EA52A3">
        <w:t xml:space="preserve">om other government departments for input. </w:t>
      </w:r>
    </w:p>
    <w:p w14:paraId="7BD153C5" w14:textId="77777777" w:rsidR="00443A03" w:rsidRPr="00EA52A3" w:rsidRDefault="00443A03" w:rsidP="00CA50DE">
      <w:pPr>
        <w:pStyle w:val="Heading6"/>
      </w:pPr>
      <w:bookmarkStart w:id="449" w:name="_Toc460418608"/>
      <w:bookmarkStart w:id="450" w:name="_Toc460683134"/>
      <w:r w:rsidRPr="00EA52A3">
        <w:t>Communication strategies</w:t>
      </w:r>
      <w:bookmarkEnd w:id="449"/>
      <w:bookmarkEnd w:id="450"/>
    </w:p>
    <w:p w14:paraId="2887A461" w14:textId="244AA2FC" w:rsidR="00443A03" w:rsidRPr="00EA52A3" w:rsidRDefault="00443A03" w:rsidP="00443A03">
      <w:pPr>
        <w:pStyle w:val="NormalBeforeBullet"/>
        <w:rPr>
          <w:rFonts w:eastAsia="Arial Unicode MS"/>
        </w:rPr>
      </w:pPr>
      <w:r w:rsidRPr="00EA52A3">
        <w:rPr>
          <w:rFonts w:eastAsia="Arial Unicode MS"/>
        </w:rPr>
        <w:t>The agency uses a corporate communication strategy to provide a high-level framework to help implement the Corporate Plan</w:t>
      </w:r>
      <w:r w:rsidR="00A25C18">
        <w:rPr>
          <w:rFonts w:eastAsia="Arial Unicode MS"/>
        </w:rPr>
        <w:t xml:space="preserve"> 2015–2020</w:t>
      </w:r>
      <w:r w:rsidRPr="00EA52A3">
        <w:rPr>
          <w:rFonts w:eastAsia="Arial Unicode MS"/>
        </w:rPr>
        <w:t>, which:</w:t>
      </w:r>
    </w:p>
    <w:p w14:paraId="76B9E1CB" w14:textId="5462CE12" w:rsidR="00443A03" w:rsidRPr="00EA52A3" w:rsidRDefault="00443A03" w:rsidP="00443A03">
      <w:pPr>
        <w:pStyle w:val="ListParagraph"/>
        <w:rPr>
          <w:rFonts w:eastAsia="Arial Unicode MS"/>
        </w:rPr>
      </w:pPr>
      <w:r w:rsidRPr="00EA52A3">
        <w:rPr>
          <w:rFonts w:eastAsia="Arial Unicode MS"/>
        </w:rPr>
        <w:t xml:space="preserve">outlines the agency’s key priorities and focus </w:t>
      </w:r>
      <w:r w:rsidR="00A25C18">
        <w:rPr>
          <w:rFonts w:eastAsia="Arial Unicode MS"/>
        </w:rPr>
        <w:t>until 2020</w:t>
      </w:r>
      <w:r w:rsidRPr="00EA52A3">
        <w:rPr>
          <w:rFonts w:eastAsia="Arial Unicode MS"/>
        </w:rPr>
        <w:t>, and the key tools and channels used by the agency to raise its profile</w:t>
      </w:r>
    </w:p>
    <w:p w14:paraId="541830AA" w14:textId="77777777" w:rsidR="00443A03" w:rsidRPr="00EA52A3" w:rsidRDefault="00443A03" w:rsidP="00443A03">
      <w:pPr>
        <w:pStyle w:val="ListParagraph"/>
        <w:rPr>
          <w:rFonts w:eastAsia="Arial Unicode MS"/>
        </w:rPr>
      </w:pPr>
      <w:r w:rsidRPr="00EA52A3">
        <w:rPr>
          <w:rFonts w:eastAsia="Arial Unicode MS"/>
        </w:rPr>
        <w:t>promotes stewardship and compliance with zoning rules</w:t>
      </w:r>
    </w:p>
    <w:p w14:paraId="3F0FD6C7" w14:textId="77777777" w:rsidR="00443A03" w:rsidRPr="00EA52A3" w:rsidRDefault="00443A03" w:rsidP="00443A03">
      <w:pPr>
        <w:pStyle w:val="BulletLast"/>
        <w:rPr>
          <w:rFonts w:eastAsia="Arial Unicode MS"/>
        </w:rPr>
      </w:pPr>
      <w:r w:rsidRPr="00EA52A3">
        <w:rPr>
          <w:rFonts w:eastAsia="Arial Unicode MS"/>
        </w:rPr>
        <w:t>helps to manage issues and communicate internally.</w:t>
      </w:r>
    </w:p>
    <w:p w14:paraId="5DAF7525" w14:textId="645F466A" w:rsidR="00443A03" w:rsidRPr="00EA52A3" w:rsidRDefault="00443A03" w:rsidP="00443A03">
      <w:pPr>
        <w:rPr>
          <w:rFonts w:eastAsia="Arial Unicode MS"/>
        </w:rPr>
      </w:pPr>
      <w:r w:rsidRPr="00EA52A3">
        <w:rPr>
          <w:rFonts w:eastAsia="Arial Unicode MS"/>
        </w:rPr>
        <w:t>Specific communication plans for major program</w:t>
      </w:r>
      <w:r w:rsidR="00A25C18">
        <w:rPr>
          <w:rFonts w:eastAsia="Arial Unicode MS"/>
        </w:rPr>
        <w:t>s</w:t>
      </w:r>
      <w:r w:rsidRPr="00EA52A3">
        <w:rPr>
          <w:rFonts w:eastAsia="Arial Unicode MS"/>
        </w:rPr>
        <w:t xml:space="preserve"> and activities fall under the overarching corporate communications plan. These </w:t>
      </w:r>
      <w:r w:rsidR="00A25C18">
        <w:rPr>
          <w:rFonts w:eastAsia="Arial Unicode MS"/>
        </w:rPr>
        <w:t xml:space="preserve">specific plans </w:t>
      </w:r>
      <w:r w:rsidRPr="00EA52A3">
        <w:rPr>
          <w:rFonts w:eastAsia="Arial Unicode MS"/>
        </w:rPr>
        <w:t>outline the objectives, audiences, channels and tactics, to ensure the communication team</w:t>
      </w:r>
      <w:r w:rsidR="00A25C18">
        <w:rPr>
          <w:rFonts w:eastAsia="Arial Unicode MS"/>
        </w:rPr>
        <w:t>’</w:t>
      </w:r>
      <w:r w:rsidRPr="00EA52A3">
        <w:rPr>
          <w:rFonts w:eastAsia="Arial Unicode MS"/>
        </w:rPr>
        <w:t>s efforts are coordinated and strategic in supporting the agency’s work.</w:t>
      </w:r>
    </w:p>
    <w:p w14:paraId="2F2DF904" w14:textId="77777777" w:rsidR="00443A03" w:rsidRPr="00EA52A3" w:rsidRDefault="00443A03" w:rsidP="00CA50DE">
      <w:pPr>
        <w:pStyle w:val="Heading6"/>
      </w:pPr>
      <w:bookmarkStart w:id="451" w:name="_Toc460418609"/>
      <w:bookmarkStart w:id="452" w:name="_Toc460683135"/>
      <w:r w:rsidRPr="00EA52A3">
        <w:t>Brand positioning project</w:t>
      </w:r>
      <w:bookmarkEnd w:id="451"/>
      <w:bookmarkEnd w:id="452"/>
    </w:p>
    <w:p w14:paraId="11B6C980" w14:textId="6D885B42" w:rsidR="00443A03" w:rsidRPr="00EA52A3" w:rsidRDefault="00443A03" w:rsidP="00443A03">
      <w:pPr>
        <w:pStyle w:val="NormalBeforeBullet"/>
      </w:pPr>
      <w:r w:rsidRPr="00EA52A3">
        <w:rPr>
          <w:rFonts w:eastAsia="Arial Unicode MS"/>
        </w:rPr>
        <w:t xml:space="preserve">During 2015–16, the agency began a six-month project to review the </w:t>
      </w:r>
      <w:r w:rsidRPr="00EA52A3">
        <w:t xml:space="preserve">agency’s brand and how it is positioned, </w:t>
      </w:r>
      <w:r w:rsidR="00FE7F4D">
        <w:t>including</w:t>
      </w:r>
      <w:r w:rsidRPr="00EA52A3">
        <w:t>:</w:t>
      </w:r>
    </w:p>
    <w:p w14:paraId="2C5CEC13" w14:textId="77777777" w:rsidR="00443A03" w:rsidRPr="00EA52A3" w:rsidRDefault="00443A03" w:rsidP="00443A03">
      <w:pPr>
        <w:pStyle w:val="ListParagraph"/>
      </w:pPr>
      <w:r w:rsidRPr="00EA52A3">
        <w:t>how the agency implements and communicates its vision, management approach and outcomes</w:t>
      </w:r>
    </w:p>
    <w:p w14:paraId="03D94DB4" w14:textId="77777777" w:rsidR="00443A03" w:rsidRPr="00EA52A3" w:rsidRDefault="00443A03" w:rsidP="00443A03">
      <w:pPr>
        <w:pStyle w:val="BulletLast"/>
      </w:pPr>
      <w:r w:rsidRPr="00EA52A3">
        <w:t>how the agency is perceived externally and what it stands for.</w:t>
      </w:r>
    </w:p>
    <w:p w14:paraId="428699BA" w14:textId="535BB46C" w:rsidR="00443A03" w:rsidRPr="00DC6763" w:rsidRDefault="00443A03" w:rsidP="00443A03">
      <w:pPr>
        <w:rPr>
          <w:szCs w:val="24"/>
        </w:rPr>
      </w:pPr>
      <w:r w:rsidRPr="00EA52A3">
        <w:t>The project involves research with staff, stakeholders and the general public.</w:t>
      </w:r>
      <w:r w:rsidR="00DC6763">
        <w:t xml:space="preserve"> </w:t>
      </w:r>
      <w:r w:rsidR="00DC6763" w:rsidRPr="00DC6763">
        <w:rPr>
          <w:szCs w:val="24"/>
        </w:rPr>
        <w:t>It will provide benchmark data, enabling the agency to assess the effectiveness of its communications, engagement and education programs.</w:t>
      </w:r>
    </w:p>
    <w:p w14:paraId="40C45C45" w14:textId="77777777" w:rsidR="00443A03" w:rsidRPr="00EA52A3" w:rsidRDefault="00443A03" w:rsidP="00CA50DE">
      <w:pPr>
        <w:pStyle w:val="Heading6"/>
      </w:pPr>
      <w:bookmarkStart w:id="453" w:name="_Toc460418610"/>
      <w:bookmarkStart w:id="454" w:name="_Toc460683136"/>
      <w:r w:rsidRPr="00EA52A3">
        <w:t>Key publications</w:t>
      </w:r>
      <w:bookmarkEnd w:id="453"/>
      <w:bookmarkEnd w:id="454"/>
    </w:p>
    <w:p w14:paraId="4814ABE4" w14:textId="5A76E3DE" w:rsidR="00443A03" w:rsidRPr="00EA52A3" w:rsidRDefault="00443A03" w:rsidP="00443A03">
      <w:r w:rsidRPr="00EA52A3">
        <w:t>The agency’s publications team continued to deliver targeted published materials, including zoning maps and the annual report. The team also delivered a special 40</w:t>
      </w:r>
      <w:r w:rsidRPr="00FE7F4D">
        <w:rPr>
          <w:vertAlign w:val="superscript"/>
        </w:rPr>
        <w:t>th</w:t>
      </w:r>
      <w:r w:rsidRPr="00EA52A3">
        <w:t xml:space="preserve"> anniversary exhibit at Reef HQ </w:t>
      </w:r>
      <w:r w:rsidR="00A47DEE">
        <w:t xml:space="preserve">Great Barrier Reef </w:t>
      </w:r>
      <w:r w:rsidRPr="00EA52A3">
        <w:t>Aquarium.</w:t>
      </w:r>
    </w:p>
    <w:p w14:paraId="5C132816" w14:textId="77777777" w:rsidR="00443A03" w:rsidRPr="00EA52A3" w:rsidRDefault="00443A03" w:rsidP="00CA50DE">
      <w:pPr>
        <w:pStyle w:val="Heading6"/>
      </w:pPr>
      <w:bookmarkStart w:id="455" w:name="_Toc460418611"/>
      <w:bookmarkStart w:id="456" w:name="_Toc460683137"/>
      <w:r w:rsidRPr="00EA52A3">
        <w:rPr>
          <w:rStyle w:val="Roman"/>
          <w:i/>
        </w:rPr>
        <w:t>Reef in Brief</w:t>
      </w:r>
      <w:r w:rsidRPr="00EA52A3">
        <w:t xml:space="preserve"> newsletter</w:t>
      </w:r>
      <w:bookmarkEnd w:id="455"/>
      <w:bookmarkEnd w:id="456"/>
      <w:r w:rsidRPr="00EA52A3">
        <w:t xml:space="preserve"> </w:t>
      </w:r>
    </w:p>
    <w:p w14:paraId="65F5C129" w14:textId="77777777" w:rsidR="00443A03" w:rsidRPr="00EA52A3" w:rsidRDefault="00443A03" w:rsidP="00443A03">
      <w:r w:rsidRPr="00EA52A3">
        <w:t>More than 1400 subscribers receive the agency</w:t>
      </w:r>
      <w:r w:rsidRPr="00EA52A3">
        <w:rPr>
          <w:spacing w:val="-14"/>
        </w:rPr>
        <w:t>’</w:t>
      </w:r>
      <w:r w:rsidRPr="00EA52A3">
        <w:t>s</w:t>
      </w:r>
      <w:r w:rsidRPr="00EA52A3">
        <w:rPr>
          <w:spacing w:val="5"/>
        </w:rPr>
        <w:t xml:space="preserve"> </w:t>
      </w:r>
      <w:r w:rsidRPr="00EA52A3">
        <w:t>primary</w:t>
      </w:r>
      <w:r w:rsidRPr="00EA52A3">
        <w:rPr>
          <w:spacing w:val="5"/>
        </w:rPr>
        <w:t xml:space="preserve"> </w:t>
      </w:r>
      <w:r w:rsidRPr="00EA52A3">
        <w:t>stakeholder e-newsletter,</w:t>
      </w:r>
      <w:r w:rsidRPr="00EA52A3">
        <w:rPr>
          <w:spacing w:val="4"/>
        </w:rPr>
        <w:t xml:space="preserve"> </w:t>
      </w:r>
      <w:r w:rsidRPr="00EA52A3">
        <w:rPr>
          <w:i/>
        </w:rPr>
        <w:t>Reef</w:t>
      </w:r>
      <w:r w:rsidRPr="00EA52A3">
        <w:rPr>
          <w:i/>
          <w:spacing w:val="5"/>
        </w:rPr>
        <w:t xml:space="preserve"> </w:t>
      </w:r>
      <w:r w:rsidRPr="00EA52A3">
        <w:rPr>
          <w:i/>
        </w:rPr>
        <w:t>in</w:t>
      </w:r>
      <w:r w:rsidRPr="00EA52A3">
        <w:rPr>
          <w:i/>
          <w:spacing w:val="5"/>
        </w:rPr>
        <w:t xml:space="preserve"> </w:t>
      </w:r>
      <w:r w:rsidRPr="00EA52A3">
        <w:rPr>
          <w:i/>
        </w:rPr>
        <w:t>Brief.</w:t>
      </w:r>
      <w:r w:rsidRPr="00EA52A3">
        <w:t xml:space="preserve"> It</w:t>
      </w:r>
      <w:r w:rsidRPr="00EA52A3">
        <w:rPr>
          <w:spacing w:val="3"/>
        </w:rPr>
        <w:t xml:space="preserve"> </w:t>
      </w:r>
      <w:r w:rsidRPr="00EA52A3">
        <w:t>summarises hot</w:t>
      </w:r>
      <w:r w:rsidRPr="00EA52A3">
        <w:rPr>
          <w:spacing w:val="11"/>
        </w:rPr>
        <w:t xml:space="preserve"> </w:t>
      </w:r>
      <w:r w:rsidRPr="00EA52A3">
        <w:t>topics,</w:t>
      </w:r>
      <w:r w:rsidRPr="00EA52A3">
        <w:rPr>
          <w:spacing w:val="11"/>
        </w:rPr>
        <w:t xml:space="preserve"> </w:t>
      </w:r>
      <w:r w:rsidRPr="00EA52A3">
        <w:t>key</w:t>
      </w:r>
      <w:r w:rsidRPr="00EA52A3">
        <w:rPr>
          <w:spacing w:val="11"/>
        </w:rPr>
        <w:t xml:space="preserve"> </w:t>
      </w:r>
      <w:r w:rsidRPr="00EA52A3">
        <w:t>work being done,</w:t>
      </w:r>
      <w:r w:rsidRPr="00EA52A3">
        <w:rPr>
          <w:spacing w:val="12"/>
        </w:rPr>
        <w:t xml:space="preserve"> and </w:t>
      </w:r>
      <w:r w:rsidRPr="00EA52A3">
        <w:t>p</w:t>
      </w:r>
      <w:r w:rsidRPr="00EA52A3">
        <w:rPr>
          <w:spacing w:val="-4"/>
        </w:rPr>
        <w:t>r</w:t>
      </w:r>
      <w:r w:rsidRPr="00EA52A3">
        <w:t>ograms</w:t>
      </w:r>
      <w:r w:rsidRPr="00EA52A3">
        <w:rPr>
          <w:spacing w:val="11"/>
        </w:rPr>
        <w:t xml:space="preserve"> </w:t>
      </w:r>
      <w:r w:rsidRPr="00EA52A3">
        <w:t>and</w:t>
      </w:r>
      <w:r w:rsidRPr="00EA52A3">
        <w:rPr>
          <w:w w:val="101"/>
        </w:rPr>
        <w:t xml:space="preserve"> </w:t>
      </w:r>
      <w:r w:rsidRPr="00EA52A3">
        <w:t xml:space="preserve">achievements. In 2015–16, </w:t>
      </w:r>
      <w:r w:rsidRPr="00EA52A3">
        <w:rPr>
          <w:spacing w:val="-22"/>
        </w:rPr>
        <w:t>23</w:t>
      </w:r>
      <w:r w:rsidRPr="00EA52A3">
        <w:rPr>
          <w:spacing w:val="2"/>
        </w:rPr>
        <w:t> </w:t>
      </w:r>
      <w:r w:rsidRPr="00EA52A3">
        <w:t>editions</w:t>
      </w:r>
      <w:r w:rsidRPr="00EA52A3">
        <w:rPr>
          <w:spacing w:val="2"/>
        </w:rPr>
        <w:t xml:space="preserve"> </w:t>
      </w:r>
      <w:r w:rsidRPr="00EA52A3">
        <w:t>we</w:t>
      </w:r>
      <w:r w:rsidRPr="00EA52A3">
        <w:rPr>
          <w:spacing w:val="-4"/>
        </w:rPr>
        <w:t>r</w:t>
      </w:r>
      <w:r w:rsidRPr="00EA52A3">
        <w:t>e</w:t>
      </w:r>
      <w:r w:rsidRPr="00EA52A3">
        <w:rPr>
          <w:spacing w:val="2"/>
        </w:rPr>
        <w:t xml:space="preserve"> </w:t>
      </w:r>
      <w:r w:rsidRPr="00EA52A3">
        <w:t xml:space="preserve">distributed, including 10 special editions to keep stakeholders informed of coral bleaching. </w:t>
      </w:r>
    </w:p>
    <w:p w14:paraId="200034B0" w14:textId="2A085EA4" w:rsidR="00443A03" w:rsidRPr="00EA52A3" w:rsidRDefault="00443A03" w:rsidP="00443A03">
      <w:r w:rsidRPr="00EA52A3">
        <w:t xml:space="preserve">During the year, the agency reviewed its approach to e-newsletters. In 2016–17, the format of </w:t>
      </w:r>
      <w:r w:rsidRPr="00EA52A3">
        <w:rPr>
          <w:rStyle w:val="Emphasis"/>
        </w:rPr>
        <w:t>Reef in Brief</w:t>
      </w:r>
      <w:r w:rsidRPr="00EA52A3">
        <w:t xml:space="preserve"> will change, and </w:t>
      </w:r>
      <w:r w:rsidR="0070416D">
        <w:t xml:space="preserve">the agency will produce </w:t>
      </w:r>
      <w:r w:rsidRPr="00EA52A3">
        <w:t xml:space="preserve">additional stakeholder-specific </w:t>
      </w:r>
      <w:r w:rsidR="002E10BE">
        <w:br/>
      </w:r>
      <w:r w:rsidRPr="00EA52A3">
        <w:t>e-newsletters.</w:t>
      </w:r>
    </w:p>
    <w:p w14:paraId="42F201E7" w14:textId="77777777" w:rsidR="00443A03" w:rsidRPr="00EA52A3" w:rsidRDefault="00443A03" w:rsidP="00CA50DE">
      <w:pPr>
        <w:pStyle w:val="Heading6"/>
      </w:pPr>
      <w:bookmarkStart w:id="457" w:name="_Toc460418612"/>
      <w:bookmarkStart w:id="458" w:name="_Toc460683138"/>
      <w:r w:rsidRPr="00EA52A3">
        <w:t>Digital communications</w:t>
      </w:r>
      <w:bookmarkEnd w:id="457"/>
      <w:bookmarkEnd w:id="458"/>
      <w:r w:rsidRPr="00EA52A3">
        <w:t xml:space="preserve"> </w:t>
      </w:r>
    </w:p>
    <w:p w14:paraId="593FDD13" w14:textId="77777777" w:rsidR="00443A03" w:rsidRPr="00EA52A3" w:rsidRDefault="00443A03" w:rsidP="00443A03">
      <w:r w:rsidRPr="00EA52A3">
        <w:t>The</w:t>
      </w:r>
      <w:r w:rsidRPr="00EA52A3">
        <w:rPr>
          <w:spacing w:val="-2"/>
        </w:rPr>
        <w:t xml:space="preserve"> </w:t>
      </w:r>
      <w:r w:rsidRPr="00EA52A3">
        <w:t xml:space="preserve">agency’s 2015–16 digital communication strategy continued the agency’s approach to website content and social media, with plans to make more significant changes to projects and strategies in 2016–17. The strategy focused on building engagement across the agency’s digital channels, improving and reducing content on the website, and looking for future innovations that can add value to the agency’s digital presence. </w:t>
      </w:r>
    </w:p>
    <w:p w14:paraId="0210F9CC" w14:textId="77777777" w:rsidR="00443A03" w:rsidRPr="00EA52A3" w:rsidRDefault="00443A03" w:rsidP="00CA50DE">
      <w:pPr>
        <w:pStyle w:val="Heading6"/>
      </w:pPr>
      <w:bookmarkStart w:id="459" w:name="_Toc460418613"/>
      <w:bookmarkStart w:id="460" w:name="_Toc460683139"/>
      <w:r w:rsidRPr="00EA52A3">
        <w:t>Website</w:t>
      </w:r>
      <w:bookmarkEnd w:id="459"/>
      <w:bookmarkEnd w:id="460"/>
      <w:r w:rsidRPr="00EA52A3">
        <w:t xml:space="preserve"> </w:t>
      </w:r>
    </w:p>
    <w:p w14:paraId="604BBD0E" w14:textId="77777777" w:rsidR="00443A03" w:rsidRPr="00EA52A3" w:rsidRDefault="00443A03" w:rsidP="00443A03">
      <w:pPr>
        <w:pStyle w:val="NormalBeforeBullet"/>
      </w:pPr>
      <w:r w:rsidRPr="00EA52A3">
        <w:t>The annual project plan outlines how the agency’s website will be maintained, developed and enhanced. In 2015–16, key work included:</w:t>
      </w:r>
    </w:p>
    <w:p w14:paraId="54A0B9E6" w14:textId="77777777" w:rsidR="00443A03" w:rsidRPr="00EA52A3" w:rsidRDefault="00443A03" w:rsidP="00443A03">
      <w:pPr>
        <w:pStyle w:val="ListParagraph"/>
      </w:pPr>
      <w:r w:rsidRPr="00EA52A3">
        <w:t>modifying the home page to improve navigation</w:t>
      </w:r>
    </w:p>
    <w:p w14:paraId="3508880B" w14:textId="77777777" w:rsidR="00443A03" w:rsidRPr="00EA52A3" w:rsidRDefault="00443A03" w:rsidP="00443A03">
      <w:pPr>
        <w:pStyle w:val="ListParagraph"/>
      </w:pPr>
      <w:r w:rsidRPr="00EA52A3">
        <w:t xml:space="preserve">adding new home page banners to promote content </w:t>
      </w:r>
    </w:p>
    <w:p w14:paraId="2357DF85" w14:textId="77777777" w:rsidR="00443A03" w:rsidRPr="00EA52A3" w:rsidRDefault="00443A03" w:rsidP="00443A03">
      <w:pPr>
        <w:pStyle w:val="ListParagraph"/>
      </w:pPr>
      <w:r w:rsidRPr="00EA52A3">
        <w:t>using online flipbooks to better present electronic publications</w:t>
      </w:r>
    </w:p>
    <w:p w14:paraId="7D26BCC4" w14:textId="77777777" w:rsidR="00443A03" w:rsidRPr="00EA52A3" w:rsidRDefault="00443A03" w:rsidP="00443A03">
      <w:pPr>
        <w:pStyle w:val="ListParagraph"/>
      </w:pPr>
      <w:r w:rsidRPr="00EA52A3">
        <w:t xml:space="preserve">adding the ‘Learn about the Reef’ menu for educational content </w:t>
      </w:r>
    </w:p>
    <w:p w14:paraId="5224A808" w14:textId="77777777" w:rsidR="00443A03" w:rsidRPr="00EA52A3" w:rsidRDefault="00443A03" w:rsidP="00443A03">
      <w:pPr>
        <w:pStyle w:val="ListParagraph"/>
      </w:pPr>
      <w:r w:rsidRPr="00EA52A3">
        <w:t xml:space="preserve">migrating the Onboard website to the new public server </w:t>
      </w:r>
    </w:p>
    <w:p w14:paraId="634F2C6C" w14:textId="77777777" w:rsidR="00443A03" w:rsidRPr="00EA52A3" w:rsidRDefault="00443A03" w:rsidP="00443A03">
      <w:pPr>
        <w:pStyle w:val="BulletLast"/>
      </w:pPr>
      <w:r w:rsidRPr="00EA52A3">
        <w:t>investigating mobile applications through partnerships.</w:t>
      </w:r>
    </w:p>
    <w:p w14:paraId="6F680C30" w14:textId="1125C0F9" w:rsidR="00443A03" w:rsidRPr="00EA52A3" w:rsidRDefault="00443A03" w:rsidP="00443A03">
      <w:r w:rsidRPr="00EA52A3">
        <w:t>The website continues to receive a high level of traffic — it received more than 855,800 visits in the past</w:t>
      </w:r>
      <w:r w:rsidRPr="00EA52A3">
        <w:rPr>
          <w:spacing w:val="5"/>
        </w:rPr>
        <w:t xml:space="preserve"> </w:t>
      </w:r>
      <w:r w:rsidRPr="00EA52A3">
        <w:t>12</w:t>
      </w:r>
      <w:r w:rsidRPr="00EA52A3">
        <w:rPr>
          <w:spacing w:val="5"/>
        </w:rPr>
        <w:t> </w:t>
      </w:r>
      <w:r w:rsidRPr="00EA52A3">
        <w:t>months, which is an 11.4</w:t>
      </w:r>
      <w:r w:rsidR="0051455E">
        <w:t> </w:t>
      </w:r>
      <w:r w:rsidRPr="00EA52A3">
        <w:t>per cent increase from the previous 12</w:t>
      </w:r>
      <w:r w:rsidR="0051455E">
        <w:t> </w:t>
      </w:r>
      <w:r w:rsidRPr="00EA52A3">
        <w:t xml:space="preserve">months. Online traffic varies </w:t>
      </w:r>
      <w:r w:rsidR="0070416D">
        <w:t xml:space="preserve">from </w:t>
      </w:r>
      <w:r w:rsidRPr="00EA52A3">
        <w:t>month to month, and 67.6</w:t>
      </w:r>
      <w:r w:rsidR="0051455E">
        <w:t> </w:t>
      </w:r>
      <w:r w:rsidRPr="00EA52A3">
        <w:t xml:space="preserve">per cent of users are return visitors. </w:t>
      </w:r>
    </w:p>
    <w:p w14:paraId="05A88F4B" w14:textId="37498B06" w:rsidR="00443A03" w:rsidRPr="00EA52A3" w:rsidRDefault="00443A03" w:rsidP="00443A03">
      <w:r w:rsidRPr="00EA52A3">
        <w:t>The</w:t>
      </w:r>
      <w:r w:rsidRPr="00EA52A3">
        <w:rPr>
          <w:spacing w:val="3"/>
        </w:rPr>
        <w:t xml:space="preserve"> </w:t>
      </w:r>
      <w:r w:rsidRPr="00EA52A3">
        <w:t>most</w:t>
      </w:r>
      <w:r w:rsidRPr="00EA52A3">
        <w:rPr>
          <w:spacing w:val="3"/>
        </w:rPr>
        <w:t xml:space="preserve"> </w:t>
      </w:r>
      <w:r w:rsidRPr="00EA52A3">
        <w:t>popular</w:t>
      </w:r>
      <w:r w:rsidRPr="00EA52A3">
        <w:rPr>
          <w:w w:val="102"/>
        </w:rPr>
        <w:t xml:space="preserve"> </w:t>
      </w:r>
      <w:r w:rsidRPr="00EA52A3">
        <w:t>content</w:t>
      </w:r>
      <w:r w:rsidRPr="00EA52A3">
        <w:rPr>
          <w:spacing w:val="3"/>
        </w:rPr>
        <w:t xml:space="preserve"> </w:t>
      </w:r>
      <w:r w:rsidRPr="00EA52A3">
        <w:t xml:space="preserve">pages are the home page, </w:t>
      </w:r>
      <w:r w:rsidR="0070416D">
        <w:t xml:space="preserve">and pages on </w:t>
      </w:r>
      <w:r w:rsidRPr="00EA52A3">
        <w:t>Reef facts, zoning, animals</w:t>
      </w:r>
      <w:r w:rsidR="0070416D">
        <w:t>,</w:t>
      </w:r>
      <w:r w:rsidRPr="00EA52A3">
        <w:t xml:space="preserve"> and careers. On average, users spend more than three minutes on the site, browsing through content. </w:t>
      </w:r>
    </w:p>
    <w:p w14:paraId="2E8DDB7B" w14:textId="7068DC5B" w:rsidR="00443A03" w:rsidRPr="00EA52A3" w:rsidRDefault="0070416D" w:rsidP="00443A03">
      <w:r>
        <w:t>M</w:t>
      </w:r>
      <w:r w:rsidR="00443A03" w:rsidRPr="00EA52A3">
        <w:t xml:space="preserve">ore and more users </w:t>
      </w:r>
      <w:r>
        <w:t xml:space="preserve">are also </w:t>
      </w:r>
      <w:r w:rsidR="00443A03" w:rsidRPr="00EA52A3">
        <w:t xml:space="preserve">accessing the website from mobile devices, with more than 125,900 accesses from tablets and mobile phones in the past year. </w:t>
      </w:r>
    </w:p>
    <w:p w14:paraId="24FFF4DA" w14:textId="7F3753AC" w:rsidR="00251673" w:rsidRDefault="00443A03" w:rsidP="00443A03">
      <w:r w:rsidRPr="00EA52A3">
        <w:t>Accessibility and usability continue to be a key focus addressing whole-of-government reporting requirements</w:t>
      </w:r>
      <w:r w:rsidR="00303A5B">
        <w:t xml:space="preserve">, as stated in the Digital </w:t>
      </w:r>
      <w:r w:rsidR="005C7A77">
        <w:t xml:space="preserve">Service Standard mandated by the </w:t>
      </w:r>
      <w:r w:rsidR="00303A5B">
        <w:t>Di</w:t>
      </w:r>
      <w:r w:rsidR="005C7A77">
        <w:t xml:space="preserve">gital </w:t>
      </w:r>
      <w:r w:rsidR="00303A5B">
        <w:t>Transition Office. T</w:t>
      </w:r>
      <w:r w:rsidRPr="00EA52A3">
        <w:t xml:space="preserve">hese requirements seek to ensure everyone, regardless of location or ability, can access government materials online. </w:t>
      </w:r>
      <w:r w:rsidR="00251673">
        <w:t xml:space="preserve">Further information on accessibility can be found on the </w:t>
      </w:r>
      <w:hyperlink r:id="rId45" w:history="1">
        <w:r w:rsidR="00251673" w:rsidRPr="0005137F">
          <w:rPr>
            <w:rStyle w:val="Hyperlink"/>
          </w:rPr>
          <w:t>agency’s website</w:t>
        </w:r>
      </w:hyperlink>
      <w:r w:rsidR="00251673">
        <w:t>.</w:t>
      </w:r>
    </w:p>
    <w:p w14:paraId="46216E28" w14:textId="77777777" w:rsidR="00443A03" w:rsidRPr="00EA52A3" w:rsidRDefault="00443A03" w:rsidP="00CA50DE">
      <w:pPr>
        <w:pStyle w:val="Heading6"/>
      </w:pPr>
      <w:bookmarkStart w:id="461" w:name="_Toc460418614"/>
      <w:bookmarkStart w:id="462" w:name="_Toc460683140"/>
      <w:r w:rsidRPr="00EA52A3">
        <w:t>Social media</w:t>
      </w:r>
      <w:bookmarkEnd w:id="461"/>
      <w:bookmarkEnd w:id="462"/>
      <w:r w:rsidRPr="00EA52A3">
        <w:t xml:space="preserve"> </w:t>
      </w:r>
    </w:p>
    <w:p w14:paraId="0B8BBFEA" w14:textId="77777777" w:rsidR="00443A03" w:rsidRPr="00EA52A3" w:rsidRDefault="00443A03" w:rsidP="00443A03">
      <w:r w:rsidRPr="00EA52A3">
        <w:rPr>
          <w:spacing w:val="-2"/>
        </w:rPr>
        <w:t xml:space="preserve">The agency </w:t>
      </w:r>
      <w:r w:rsidRPr="00EA52A3">
        <w:t>runs</w:t>
      </w:r>
      <w:r w:rsidRPr="00EA52A3">
        <w:rPr>
          <w:spacing w:val="-2"/>
        </w:rPr>
        <w:t xml:space="preserve"> </w:t>
      </w:r>
      <w:r w:rsidRPr="00EA52A3">
        <w:t>six social</w:t>
      </w:r>
      <w:r w:rsidRPr="00EA52A3">
        <w:rPr>
          <w:spacing w:val="-2"/>
        </w:rPr>
        <w:t xml:space="preserve"> </w:t>
      </w:r>
      <w:r w:rsidRPr="00EA52A3">
        <w:t>media platforms: Facebook, Instagram, Twitter, LinkedIn, YouTube and Flickr. These</w:t>
      </w:r>
      <w:r w:rsidRPr="00EA52A3">
        <w:rPr>
          <w:spacing w:val="8"/>
        </w:rPr>
        <w:t xml:space="preserve"> </w:t>
      </w:r>
      <w:r w:rsidRPr="00EA52A3">
        <w:t>contemporary</w:t>
      </w:r>
      <w:r w:rsidRPr="00EA52A3">
        <w:rPr>
          <w:spacing w:val="9"/>
        </w:rPr>
        <w:t xml:space="preserve"> </w:t>
      </w:r>
      <w:r w:rsidRPr="00EA52A3">
        <w:t>online</w:t>
      </w:r>
      <w:r w:rsidRPr="00EA52A3">
        <w:rPr>
          <w:spacing w:val="9"/>
        </w:rPr>
        <w:t xml:space="preserve"> </w:t>
      </w:r>
      <w:r w:rsidRPr="00EA52A3">
        <w:t>communication</w:t>
      </w:r>
      <w:r w:rsidRPr="00EA52A3">
        <w:rPr>
          <w:w w:val="102"/>
        </w:rPr>
        <w:t xml:space="preserve"> </w:t>
      </w:r>
      <w:r w:rsidRPr="00EA52A3">
        <w:t>tools</w:t>
      </w:r>
      <w:r w:rsidRPr="00EA52A3">
        <w:rPr>
          <w:spacing w:val="2"/>
        </w:rPr>
        <w:t xml:space="preserve"> </w:t>
      </w:r>
      <w:r w:rsidRPr="00EA52A3">
        <w:t>a</w:t>
      </w:r>
      <w:r w:rsidRPr="00EA52A3">
        <w:rPr>
          <w:spacing w:val="-5"/>
        </w:rPr>
        <w:t>r</w:t>
      </w:r>
      <w:r w:rsidRPr="00EA52A3">
        <w:t>e</w:t>
      </w:r>
      <w:r w:rsidRPr="00EA52A3">
        <w:rPr>
          <w:spacing w:val="2"/>
        </w:rPr>
        <w:t xml:space="preserve"> </w:t>
      </w:r>
      <w:r w:rsidRPr="00EA52A3">
        <w:t>key</w:t>
      </w:r>
      <w:r w:rsidRPr="00EA52A3">
        <w:rPr>
          <w:spacing w:val="2"/>
        </w:rPr>
        <w:t xml:space="preserve"> </w:t>
      </w:r>
      <w:r w:rsidRPr="00EA52A3">
        <w:t>channels</w:t>
      </w:r>
      <w:r w:rsidRPr="00EA52A3">
        <w:rPr>
          <w:spacing w:val="2"/>
        </w:rPr>
        <w:t xml:space="preserve"> for the agency to </w:t>
      </w:r>
      <w:r w:rsidRPr="00EA52A3">
        <w:t>p</w:t>
      </w:r>
      <w:r w:rsidRPr="00EA52A3">
        <w:rPr>
          <w:spacing w:val="-4"/>
        </w:rPr>
        <w:t>r</w:t>
      </w:r>
      <w:r w:rsidRPr="00EA52A3">
        <w:t>omote</w:t>
      </w:r>
      <w:r w:rsidRPr="00EA52A3">
        <w:rPr>
          <w:spacing w:val="4"/>
        </w:rPr>
        <w:t xml:space="preserve"> </w:t>
      </w:r>
      <w:r w:rsidRPr="00EA52A3">
        <w:t>its</w:t>
      </w:r>
      <w:r w:rsidRPr="00EA52A3">
        <w:rPr>
          <w:spacing w:val="4"/>
        </w:rPr>
        <w:t xml:space="preserve"> </w:t>
      </w:r>
      <w:r w:rsidRPr="00EA52A3">
        <w:t>work</w:t>
      </w:r>
      <w:r w:rsidRPr="00EA52A3">
        <w:rPr>
          <w:spacing w:val="4"/>
        </w:rPr>
        <w:t xml:space="preserve"> </w:t>
      </w:r>
      <w:r w:rsidRPr="00EA52A3">
        <w:t>and</w:t>
      </w:r>
      <w:r w:rsidRPr="00EA52A3">
        <w:rPr>
          <w:spacing w:val="4"/>
        </w:rPr>
        <w:t xml:space="preserve"> </w:t>
      </w:r>
      <w:r w:rsidRPr="00EA52A3">
        <w:t>raise</w:t>
      </w:r>
      <w:r w:rsidRPr="00EA52A3">
        <w:rPr>
          <w:spacing w:val="4"/>
        </w:rPr>
        <w:t xml:space="preserve"> </w:t>
      </w:r>
      <w:r w:rsidRPr="00EA52A3">
        <w:t>awa</w:t>
      </w:r>
      <w:r w:rsidRPr="00EA52A3">
        <w:rPr>
          <w:spacing w:val="-5"/>
        </w:rPr>
        <w:t>r</w:t>
      </w:r>
      <w:r w:rsidRPr="00EA52A3">
        <w:t>eness</w:t>
      </w:r>
      <w:r w:rsidRPr="00EA52A3">
        <w:rPr>
          <w:spacing w:val="4"/>
        </w:rPr>
        <w:t xml:space="preserve"> </w:t>
      </w:r>
      <w:r w:rsidRPr="00EA52A3">
        <w:t>about</w:t>
      </w:r>
      <w:r w:rsidRPr="00EA52A3">
        <w:rPr>
          <w:w w:val="102"/>
        </w:rPr>
        <w:t xml:space="preserve"> </w:t>
      </w:r>
      <w:r w:rsidRPr="00EA52A3">
        <w:t>the</w:t>
      </w:r>
      <w:r w:rsidRPr="00EA52A3">
        <w:rPr>
          <w:spacing w:val="-1"/>
        </w:rPr>
        <w:t xml:space="preserve"> </w:t>
      </w:r>
      <w:r w:rsidRPr="00EA52A3">
        <w:t>Reef to a wide audience in Australia and</w:t>
      </w:r>
      <w:r w:rsidRPr="00EA52A3">
        <w:rPr>
          <w:w w:val="101"/>
        </w:rPr>
        <w:t xml:space="preserve"> </w:t>
      </w:r>
      <w:r w:rsidRPr="00EA52A3">
        <w:t>a</w:t>
      </w:r>
      <w:r w:rsidRPr="00EA52A3">
        <w:rPr>
          <w:spacing w:val="-5"/>
        </w:rPr>
        <w:t>r</w:t>
      </w:r>
      <w:r w:rsidRPr="00EA52A3">
        <w:t>ound</w:t>
      </w:r>
      <w:r w:rsidRPr="00EA52A3">
        <w:rPr>
          <w:spacing w:val="10"/>
        </w:rPr>
        <w:t xml:space="preserve"> </w:t>
      </w:r>
      <w:r w:rsidRPr="00EA52A3">
        <w:t>the</w:t>
      </w:r>
      <w:r w:rsidRPr="00EA52A3">
        <w:rPr>
          <w:spacing w:val="11"/>
        </w:rPr>
        <w:t xml:space="preserve"> </w:t>
      </w:r>
      <w:r w:rsidRPr="00EA52A3">
        <w:t xml:space="preserve">world. The social media platforms are also a great two-way communication channel with key audiences. </w:t>
      </w:r>
    </w:p>
    <w:p w14:paraId="0B4E1D26" w14:textId="4676E95F" w:rsidR="00443A03" w:rsidRPr="00EA52A3" w:rsidRDefault="00443A03" w:rsidP="00443A03">
      <w:r w:rsidRPr="00EA52A3">
        <w:t>The agency’s key social media channel — Facebook — grew from 34,000 followers to 49,000 followers in 2015–16. Interaction is highest for content that is visual and informative. The agency started using the new Facebook Live streaming capabilities for topics such as turtle hospital behind</w:t>
      </w:r>
      <w:r w:rsidR="005061ED">
        <w:t>-</w:t>
      </w:r>
      <w:r w:rsidRPr="00EA52A3">
        <w:t>the</w:t>
      </w:r>
      <w:r w:rsidR="005061ED">
        <w:t>-</w:t>
      </w:r>
      <w:r w:rsidRPr="00EA52A3">
        <w:t>scenes</w:t>
      </w:r>
      <w:r w:rsidR="005061ED">
        <w:t xml:space="preserve"> </w:t>
      </w:r>
      <w:r w:rsidR="00720567">
        <w:t>footage</w:t>
      </w:r>
      <w:r w:rsidRPr="00EA52A3">
        <w:t>, coral bleaching</w:t>
      </w:r>
      <w:r w:rsidR="005061ED">
        <w:t>,</w:t>
      </w:r>
      <w:r w:rsidRPr="00EA52A3">
        <w:t xml:space="preserve"> and a tie-in to the movie </w:t>
      </w:r>
      <w:r w:rsidRPr="00EA52A3">
        <w:rPr>
          <w:i/>
        </w:rPr>
        <w:t>Finding Dory</w:t>
      </w:r>
      <w:r w:rsidRPr="00EA52A3">
        <w:t xml:space="preserve">. </w:t>
      </w:r>
    </w:p>
    <w:p w14:paraId="4EC0E391" w14:textId="77777777" w:rsidR="00443A03" w:rsidRPr="00EA52A3" w:rsidRDefault="00443A03" w:rsidP="00443A03">
      <w:r w:rsidRPr="00EA52A3">
        <w:t xml:space="preserve">The first Facebook Live was about the turtle hospital — 6317 viewers watched the footage. There were 121 live viewers and 659 comments, shares and likes. More than 155,000 unique viewers watched the live question and answer on coral bleaching, and more than 1000 viewers ‘liked’, commented on or shared the video. </w:t>
      </w:r>
    </w:p>
    <w:p w14:paraId="58E70452" w14:textId="4106AD40" w:rsidR="00443A03" w:rsidRPr="00EA52A3" w:rsidRDefault="00443A03" w:rsidP="00443A03">
      <w:r w:rsidRPr="00EA52A3">
        <w:t>Spikes in growth on Facebook during the past 12 months aligned with coral bleaching announcements; however, there has been a cons</w:t>
      </w:r>
      <w:r w:rsidR="00A5614E">
        <w:t>tant increase in growth since the agency</w:t>
      </w:r>
      <w:r w:rsidRPr="00EA52A3">
        <w:t xml:space="preserve"> began using cross-platform content from Instagram. Interestingly, </w:t>
      </w:r>
      <w:r w:rsidR="00251673">
        <w:t>most</w:t>
      </w:r>
      <w:r w:rsidR="00A5614E">
        <w:t xml:space="preserve"> </w:t>
      </w:r>
      <w:r w:rsidRPr="00EA52A3">
        <w:t>Australian followers are based in Melbourne and Sydney, with only a small group in the Great Barrier Reef catchmen</w:t>
      </w:r>
      <w:r w:rsidR="00A5614E">
        <w:t>t. This knowledge has enabled the agency to target its</w:t>
      </w:r>
      <w:r w:rsidRPr="00EA52A3">
        <w:t xml:space="preserve"> posts to captu</w:t>
      </w:r>
      <w:r w:rsidR="00251673">
        <w:t>re a larger audience.</w:t>
      </w:r>
    </w:p>
    <w:p w14:paraId="319DA50B" w14:textId="2F809D5F" w:rsidR="00443A03" w:rsidRPr="00EA52A3" w:rsidRDefault="00443A03" w:rsidP="00443A03">
      <w:pPr>
        <w:rPr>
          <w:rFonts w:eastAsia="Arial Unicode MS"/>
        </w:rPr>
      </w:pPr>
      <w:r w:rsidRPr="00EA52A3">
        <w:rPr>
          <w:rFonts w:eastAsia="Arial Unicode MS"/>
        </w:rPr>
        <w:t>Instagram was added to the agency’s suite of social media channels in Ju</w:t>
      </w:r>
      <w:r w:rsidR="00251673">
        <w:rPr>
          <w:rFonts w:eastAsia="Arial Unicode MS"/>
        </w:rPr>
        <w:t xml:space="preserve">ne 2015 and is used to </w:t>
      </w:r>
      <w:r w:rsidRPr="00EA52A3">
        <w:rPr>
          <w:rFonts w:eastAsia="Arial Unicode MS"/>
        </w:rPr>
        <w:t>share spectacular Reef-related photos and videos that users tag with the hash tags</w:t>
      </w:r>
      <w:r w:rsidR="00446BCE">
        <w:rPr>
          <w:rFonts w:eastAsia="Arial Unicode MS"/>
        </w:rPr>
        <w:t xml:space="preserve"> </w:t>
      </w:r>
      <w:r w:rsidRPr="00EA52A3">
        <w:rPr>
          <w:rFonts w:eastAsia="Arial Unicode MS"/>
        </w:rPr>
        <w:t xml:space="preserve">#LoveTheReef and #GBRMarinePark. The Instagram account now has more than 7000 followers. This channel will aim to showcase the beauty and experiences available in the Marine Park through the eyes of visitors. </w:t>
      </w:r>
    </w:p>
    <w:p w14:paraId="07D15604" w14:textId="0D8B4DED" w:rsidR="00443A03" w:rsidRPr="00EA52A3" w:rsidRDefault="00443A03" w:rsidP="00443A03">
      <w:pPr>
        <w:rPr>
          <w:rFonts w:eastAsia="Arial Unicode MS"/>
        </w:rPr>
      </w:pPr>
      <w:r w:rsidRPr="00EA52A3">
        <w:rPr>
          <w:rFonts w:eastAsia="Arial Unicode MS"/>
        </w:rPr>
        <w:t xml:space="preserve">Twitter </w:t>
      </w:r>
      <w:r w:rsidR="007E6C71">
        <w:rPr>
          <w:rFonts w:eastAsia="Arial Unicode MS"/>
        </w:rPr>
        <w:t xml:space="preserve">is used </w:t>
      </w:r>
      <w:r w:rsidRPr="00EA52A3">
        <w:rPr>
          <w:rFonts w:eastAsia="Arial Unicode MS"/>
        </w:rPr>
        <w:t>to</w:t>
      </w:r>
      <w:r w:rsidRPr="00EA52A3">
        <w:rPr>
          <w:rFonts w:eastAsia="Arial Unicode MS"/>
          <w:spacing w:val="5"/>
        </w:rPr>
        <w:t xml:space="preserve"> </w:t>
      </w:r>
      <w:r w:rsidRPr="00EA52A3">
        <w:rPr>
          <w:rFonts w:eastAsia="Arial Unicode MS"/>
        </w:rPr>
        <w:t>p</w:t>
      </w:r>
      <w:r w:rsidRPr="00EA52A3">
        <w:rPr>
          <w:rFonts w:eastAsia="Arial Unicode MS"/>
          <w:spacing w:val="-4"/>
        </w:rPr>
        <w:t>r</w:t>
      </w:r>
      <w:r w:rsidRPr="00EA52A3">
        <w:rPr>
          <w:rFonts w:eastAsia="Arial Unicode MS"/>
        </w:rPr>
        <w:t>omote</w:t>
      </w:r>
      <w:r w:rsidRPr="00EA52A3">
        <w:rPr>
          <w:rFonts w:eastAsia="Arial Unicode MS"/>
          <w:spacing w:val="5"/>
        </w:rPr>
        <w:t xml:space="preserve"> </w:t>
      </w:r>
      <w:r w:rsidRPr="00EA52A3">
        <w:rPr>
          <w:rFonts w:eastAsia="Arial Unicode MS"/>
        </w:rPr>
        <w:t>news</w:t>
      </w:r>
      <w:r w:rsidRPr="00EA52A3">
        <w:rPr>
          <w:rFonts w:eastAsia="Arial Unicode MS"/>
          <w:spacing w:val="5"/>
        </w:rPr>
        <w:t xml:space="preserve"> </w:t>
      </w:r>
      <w:r w:rsidRPr="00EA52A3">
        <w:rPr>
          <w:rFonts w:eastAsia="Arial Unicode MS"/>
        </w:rPr>
        <w:t>f</w:t>
      </w:r>
      <w:r w:rsidRPr="00EA52A3">
        <w:rPr>
          <w:rFonts w:eastAsia="Arial Unicode MS"/>
          <w:spacing w:val="-4"/>
        </w:rPr>
        <w:t>r</w:t>
      </w:r>
      <w:r w:rsidRPr="00EA52A3">
        <w:rPr>
          <w:rFonts w:eastAsia="Arial Unicode MS"/>
        </w:rPr>
        <w:t>om</w:t>
      </w:r>
      <w:r w:rsidRPr="00EA52A3">
        <w:rPr>
          <w:rFonts w:eastAsia="Arial Unicode MS"/>
          <w:spacing w:val="5"/>
        </w:rPr>
        <w:t xml:space="preserve"> </w:t>
      </w:r>
      <w:r w:rsidRPr="00EA52A3">
        <w:rPr>
          <w:rFonts w:eastAsia="Arial Unicode MS"/>
        </w:rPr>
        <w:t>the</w:t>
      </w:r>
      <w:r w:rsidRPr="00EA52A3">
        <w:rPr>
          <w:rFonts w:eastAsia="Arial Unicode MS"/>
          <w:spacing w:val="5"/>
        </w:rPr>
        <w:t xml:space="preserve"> </w:t>
      </w:r>
      <w:r w:rsidRPr="00EA52A3">
        <w:rPr>
          <w:rFonts w:eastAsia="Arial Unicode MS"/>
        </w:rPr>
        <w:t>agenc</w:t>
      </w:r>
      <w:r w:rsidRPr="00EA52A3">
        <w:rPr>
          <w:rFonts w:eastAsia="Arial Unicode MS"/>
          <w:spacing w:val="-14"/>
        </w:rPr>
        <w:t xml:space="preserve">y, </w:t>
      </w:r>
      <w:r w:rsidRPr="00EA52A3">
        <w:rPr>
          <w:rFonts w:eastAsia="Arial Unicode MS"/>
        </w:rPr>
        <w:t>as well as</w:t>
      </w:r>
      <w:r w:rsidRPr="00EA52A3">
        <w:rPr>
          <w:rFonts w:eastAsia="Arial Unicode MS"/>
          <w:spacing w:val="-14"/>
        </w:rPr>
        <w:t xml:space="preserve"> </w:t>
      </w:r>
      <w:r w:rsidRPr="00EA52A3">
        <w:rPr>
          <w:rFonts w:eastAsia="Arial Unicode MS"/>
        </w:rPr>
        <w:t>photos</w:t>
      </w:r>
      <w:r w:rsidRPr="00EA52A3">
        <w:rPr>
          <w:rFonts w:eastAsia="Arial Unicode MS"/>
          <w:spacing w:val="8"/>
        </w:rPr>
        <w:t xml:space="preserve"> </w:t>
      </w:r>
      <w:r w:rsidRPr="00EA52A3">
        <w:rPr>
          <w:rFonts w:eastAsia="Arial Unicode MS"/>
        </w:rPr>
        <w:t>and</w:t>
      </w:r>
      <w:r w:rsidRPr="00EA52A3">
        <w:rPr>
          <w:rFonts w:eastAsia="Arial Unicode MS"/>
          <w:spacing w:val="9"/>
        </w:rPr>
        <w:t xml:space="preserve"> </w:t>
      </w:r>
      <w:r w:rsidRPr="00EA52A3">
        <w:rPr>
          <w:rFonts w:eastAsia="Arial Unicode MS"/>
        </w:rPr>
        <w:t>stories</w:t>
      </w:r>
      <w:r w:rsidRPr="00EA52A3">
        <w:rPr>
          <w:rFonts w:eastAsia="Arial Unicode MS"/>
          <w:spacing w:val="8"/>
        </w:rPr>
        <w:t xml:space="preserve"> </w:t>
      </w:r>
      <w:r w:rsidRPr="00EA52A3">
        <w:rPr>
          <w:rFonts w:eastAsia="Arial Unicode MS"/>
        </w:rPr>
        <w:t>about</w:t>
      </w:r>
      <w:r w:rsidRPr="00EA52A3">
        <w:rPr>
          <w:rFonts w:eastAsia="Arial Unicode MS"/>
          <w:w w:val="102"/>
        </w:rPr>
        <w:t xml:space="preserve"> </w:t>
      </w:r>
      <w:r w:rsidRPr="00EA52A3">
        <w:rPr>
          <w:rFonts w:eastAsia="Arial Unicode MS"/>
        </w:rPr>
        <w:t>the</w:t>
      </w:r>
      <w:r w:rsidRPr="00EA52A3">
        <w:rPr>
          <w:rFonts w:eastAsia="Arial Unicode MS"/>
          <w:spacing w:val="-3"/>
        </w:rPr>
        <w:t xml:space="preserve"> </w:t>
      </w:r>
      <w:r w:rsidRPr="00EA52A3">
        <w:rPr>
          <w:rFonts w:eastAsia="Arial Unicode MS"/>
        </w:rPr>
        <w:t>Marine</w:t>
      </w:r>
      <w:r w:rsidRPr="00EA52A3">
        <w:rPr>
          <w:rFonts w:eastAsia="Arial Unicode MS"/>
          <w:spacing w:val="-3"/>
        </w:rPr>
        <w:t xml:space="preserve"> </w:t>
      </w:r>
      <w:r w:rsidRPr="00EA52A3">
        <w:rPr>
          <w:rFonts w:eastAsia="Arial Unicode MS"/>
        </w:rPr>
        <w:t>Park</w:t>
      </w:r>
      <w:r w:rsidRPr="00EA52A3">
        <w:rPr>
          <w:rFonts w:eastAsia="Arial Unicode MS"/>
          <w:spacing w:val="-2"/>
        </w:rPr>
        <w:t xml:space="preserve">. </w:t>
      </w:r>
      <w:r w:rsidRPr="00EA52A3">
        <w:rPr>
          <w:rFonts w:eastAsia="Arial Unicode MS"/>
        </w:rPr>
        <w:t xml:space="preserve">At 30 June 2016, there were 3516 followers. </w:t>
      </w:r>
    </w:p>
    <w:p w14:paraId="04DD81B7" w14:textId="77777777" w:rsidR="00443A03" w:rsidRPr="00EA52A3" w:rsidRDefault="00443A03" w:rsidP="00443A03">
      <w:r w:rsidRPr="00EA52A3">
        <w:t xml:space="preserve">In 2014–15, LinkedIn was added to the agency’s suite of social media channels as a professional, stakeholder-focused social network to share corporate information, including reports, consultation, key events, and recruitment. Currently, there are more than 500 followers. </w:t>
      </w:r>
    </w:p>
    <w:p w14:paraId="40C60E0A" w14:textId="6D0A6495" w:rsidR="00443A03" w:rsidRPr="00EA52A3" w:rsidRDefault="00443A03" w:rsidP="00443A03">
      <w:r w:rsidRPr="00EA52A3">
        <w:t>The</w:t>
      </w:r>
      <w:r w:rsidRPr="00EA52A3">
        <w:rPr>
          <w:spacing w:val="-2"/>
        </w:rPr>
        <w:t xml:space="preserve"> </w:t>
      </w:r>
      <w:r w:rsidRPr="00EA52A3">
        <w:t>agency</w:t>
      </w:r>
      <w:r w:rsidRPr="00EA52A3">
        <w:rPr>
          <w:spacing w:val="-14"/>
        </w:rPr>
        <w:t>’</w:t>
      </w:r>
      <w:r w:rsidRPr="00EA52A3">
        <w:t>s</w:t>
      </w:r>
      <w:r w:rsidRPr="00EA52A3">
        <w:rPr>
          <w:spacing w:val="-1"/>
        </w:rPr>
        <w:t xml:space="preserve"> </w:t>
      </w:r>
      <w:r w:rsidRPr="00EA52A3">
        <w:rPr>
          <w:spacing w:val="-21"/>
        </w:rPr>
        <w:t>Y</w:t>
      </w:r>
      <w:r w:rsidRPr="00EA52A3">
        <w:t>ou</w:t>
      </w:r>
      <w:r w:rsidRPr="00EA52A3">
        <w:rPr>
          <w:spacing w:val="-18"/>
        </w:rPr>
        <w:t>T</w:t>
      </w:r>
      <w:r w:rsidRPr="00EA52A3">
        <w:t>ube</w:t>
      </w:r>
      <w:r w:rsidRPr="00EA52A3">
        <w:rPr>
          <w:spacing w:val="-1"/>
        </w:rPr>
        <w:t xml:space="preserve"> </w:t>
      </w:r>
      <w:r w:rsidRPr="00EA52A3">
        <w:t>channel</w:t>
      </w:r>
      <w:r w:rsidRPr="00EA52A3">
        <w:rPr>
          <w:spacing w:val="-1"/>
        </w:rPr>
        <w:t xml:space="preserve"> </w:t>
      </w:r>
      <w:r w:rsidRPr="00EA52A3">
        <w:t>has over 180 videos</w:t>
      </w:r>
      <w:r w:rsidRPr="00EA52A3">
        <w:rPr>
          <w:spacing w:val="2"/>
        </w:rPr>
        <w:t xml:space="preserve"> </w:t>
      </w:r>
      <w:r w:rsidRPr="00EA52A3">
        <w:t>about</w:t>
      </w:r>
      <w:r w:rsidRPr="00EA52A3">
        <w:rPr>
          <w:spacing w:val="2"/>
        </w:rPr>
        <w:t xml:space="preserve"> </w:t>
      </w:r>
      <w:r w:rsidRPr="00EA52A3">
        <w:t>Reef management,</w:t>
      </w:r>
      <w:r w:rsidRPr="00EA52A3">
        <w:rPr>
          <w:spacing w:val="2"/>
        </w:rPr>
        <w:t xml:space="preserve"> </w:t>
      </w:r>
      <w:r w:rsidRPr="00EA52A3">
        <w:t>plants,</w:t>
      </w:r>
      <w:r w:rsidRPr="00EA52A3">
        <w:rPr>
          <w:spacing w:val="2"/>
        </w:rPr>
        <w:t xml:space="preserve"> </w:t>
      </w:r>
      <w:r w:rsidRPr="00EA52A3">
        <w:t>animals</w:t>
      </w:r>
      <w:r w:rsidRPr="00EA52A3">
        <w:rPr>
          <w:spacing w:val="2"/>
        </w:rPr>
        <w:t xml:space="preserve"> </w:t>
      </w:r>
      <w:r w:rsidRPr="00EA52A3">
        <w:t>and</w:t>
      </w:r>
      <w:r w:rsidRPr="00EA52A3">
        <w:rPr>
          <w:spacing w:val="2"/>
        </w:rPr>
        <w:t xml:space="preserve"> </w:t>
      </w:r>
      <w:r w:rsidRPr="00EA52A3">
        <w:t>habitats.</w:t>
      </w:r>
      <w:r w:rsidRPr="00EA52A3">
        <w:rPr>
          <w:w w:val="101"/>
        </w:rPr>
        <w:t xml:space="preserve"> </w:t>
      </w:r>
      <w:r w:rsidRPr="00EA52A3">
        <w:t>New videos were added about coral bleaching, the work of Indigenous rangers, a TEDx presentation in Townville by an agency staff memb</w:t>
      </w:r>
      <w:r w:rsidR="00A77EF3">
        <w:t>er, and the Great Barrier Reef C</w:t>
      </w:r>
      <w:r w:rsidRPr="00EA52A3">
        <w:t xml:space="preserve">lean-up. </w:t>
      </w:r>
    </w:p>
    <w:p w14:paraId="09157731" w14:textId="77777777" w:rsidR="00443A03" w:rsidRDefault="00443A03" w:rsidP="00443A03">
      <w:pPr>
        <w:rPr>
          <w:rFonts w:eastAsia="Arial Unicode MS"/>
        </w:rPr>
      </w:pPr>
      <w:r w:rsidRPr="00EA52A3">
        <w:rPr>
          <w:rFonts w:eastAsia="Arial Unicode MS"/>
        </w:rPr>
        <w:t xml:space="preserve">Finally, the agency uses photo sharing through Flickr to provide a platform for photo albums to be integrated into the website. </w:t>
      </w:r>
    </w:p>
    <w:p w14:paraId="4370D779" w14:textId="77777777" w:rsidR="00A577D7" w:rsidRDefault="00A577D7" w:rsidP="0005137F">
      <w:bookmarkStart w:id="463" w:name="_Toc460418615"/>
      <w:bookmarkStart w:id="464" w:name="_Toc460683141"/>
      <w:r>
        <w:rPr>
          <w:noProof/>
        </w:rPr>
        <w:drawing>
          <wp:inline distT="0" distB="0" distL="0" distR="0" wp14:anchorId="6F80D118" wp14:editId="03588D06">
            <wp:extent cx="5098211" cy="6720449"/>
            <wp:effectExtent l="0" t="0" r="7620" b="4445"/>
            <wp:docPr id="31" name="Picture 31" descr="Infographic of social media and web statistics for 2015–16." title="The agency’s website and social media statistics for 2015–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6"/>
                    <a:srcRect l="1786"/>
                    <a:stretch/>
                  </pic:blipFill>
                  <pic:spPr bwMode="auto">
                    <a:xfrm>
                      <a:off x="0" y="0"/>
                      <a:ext cx="5108756" cy="6734349"/>
                    </a:xfrm>
                    <a:prstGeom prst="rect">
                      <a:avLst/>
                    </a:prstGeom>
                    <a:ln>
                      <a:noFill/>
                    </a:ln>
                    <a:extLst>
                      <a:ext uri="{53640926-AAD7-44D8-BBD7-CCE9431645EC}">
                        <a14:shadowObscured xmlns:a14="http://schemas.microsoft.com/office/drawing/2010/main"/>
                      </a:ext>
                    </a:extLst>
                  </pic:spPr>
                </pic:pic>
              </a:graphicData>
            </a:graphic>
          </wp:inline>
        </w:drawing>
      </w:r>
    </w:p>
    <w:p w14:paraId="39BD64E3" w14:textId="3013FE76" w:rsidR="00A577D7" w:rsidRPr="00A577D7" w:rsidRDefault="00A577D7" w:rsidP="0005137F">
      <w:pPr>
        <w:pStyle w:val="FigureNameSpace"/>
      </w:pPr>
      <w:bookmarkStart w:id="465" w:name="_Toc465329675"/>
      <w:r w:rsidRPr="00A577D7">
        <w:t>Figure 15: The agency’s website and social media statistics for 2015–16</w:t>
      </w:r>
      <w:bookmarkEnd w:id="465"/>
    </w:p>
    <w:p w14:paraId="178A5950" w14:textId="5B0714FF" w:rsidR="00443A03" w:rsidRPr="00EA52A3" w:rsidRDefault="00443A03" w:rsidP="00CA50DE">
      <w:pPr>
        <w:pStyle w:val="Heading6"/>
      </w:pPr>
      <w:r w:rsidRPr="00EA52A3">
        <w:t>Media and issues management</w:t>
      </w:r>
      <w:bookmarkEnd w:id="463"/>
      <w:bookmarkEnd w:id="464"/>
      <w:r w:rsidRPr="00EA52A3">
        <w:t xml:space="preserve"> </w:t>
      </w:r>
    </w:p>
    <w:p w14:paraId="3191029E" w14:textId="77777777" w:rsidR="00443A03" w:rsidRPr="00EA52A3" w:rsidRDefault="00443A03" w:rsidP="00443A03">
      <w:r w:rsidRPr="00EA52A3">
        <w:t>Media interest in the future of the Great Barrier Reef and its management remained high in 2015–16, particularly during the coral bleaching event and the Cape Upstart oil spill.</w:t>
      </w:r>
    </w:p>
    <w:p w14:paraId="231E35DA" w14:textId="42C1A1BD" w:rsidR="00443A03" w:rsidRPr="00EA52A3" w:rsidRDefault="00443A03" w:rsidP="00443A03">
      <w:r w:rsidRPr="00EA52A3">
        <w:t>During the past 12 months,</w:t>
      </w:r>
      <w:r w:rsidRPr="00EA52A3">
        <w:rPr>
          <w:spacing w:val="1"/>
        </w:rPr>
        <w:t xml:space="preserve"> </w:t>
      </w:r>
      <w:r w:rsidRPr="00EA52A3">
        <w:t>the</w:t>
      </w:r>
      <w:r w:rsidRPr="00EA52A3">
        <w:rPr>
          <w:spacing w:val="1"/>
        </w:rPr>
        <w:t xml:space="preserve"> </w:t>
      </w:r>
      <w:r w:rsidRPr="00EA52A3">
        <w:t>agency</w:t>
      </w:r>
      <w:r w:rsidRPr="00EA52A3">
        <w:rPr>
          <w:spacing w:val="1"/>
        </w:rPr>
        <w:t xml:space="preserve"> </w:t>
      </w:r>
      <w:r w:rsidRPr="00EA52A3">
        <w:t>distributed</w:t>
      </w:r>
      <w:r w:rsidRPr="00EA52A3">
        <w:rPr>
          <w:spacing w:val="1"/>
        </w:rPr>
        <w:t xml:space="preserve"> </w:t>
      </w:r>
      <w:r w:rsidRPr="00EA52A3">
        <w:t xml:space="preserve">92 media </w:t>
      </w:r>
      <w:r w:rsidRPr="00EA52A3">
        <w:rPr>
          <w:spacing w:val="-4"/>
        </w:rPr>
        <w:t>r</w:t>
      </w:r>
      <w:r w:rsidRPr="00EA52A3">
        <w:t>eleases and alerts to local,</w:t>
      </w:r>
      <w:r w:rsidRPr="00EA52A3">
        <w:rPr>
          <w:spacing w:val="1"/>
        </w:rPr>
        <w:t xml:space="preserve"> </w:t>
      </w:r>
      <w:r w:rsidRPr="00EA52A3">
        <w:t>state and national media.</w:t>
      </w:r>
      <w:r w:rsidRPr="00EA52A3">
        <w:rPr>
          <w:spacing w:val="3"/>
        </w:rPr>
        <w:t xml:space="preserve"> </w:t>
      </w:r>
      <w:r w:rsidRPr="00EA52A3">
        <w:t>Topics that were covered extensively include</w:t>
      </w:r>
      <w:r w:rsidR="00A77EF3">
        <w:t>d</w:t>
      </w:r>
      <w:r w:rsidRPr="00EA52A3">
        <w:t xml:space="preserve"> the agency’s surveys on coral bleaching, the Great Barrier Reef Clean-up and the Celebrate the Reef event, various Reef Guardian School events, and a rise in fishing offences. </w:t>
      </w:r>
    </w:p>
    <w:p w14:paraId="5904A67D" w14:textId="77777777" w:rsidR="00443A03" w:rsidRPr="00EA52A3" w:rsidRDefault="00443A03" w:rsidP="00443A03">
      <w:r w:rsidRPr="00EA52A3">
        <w:t xml:space="preserve">The agency also participated in a monthly interview segment with ABC Radio in Townsville, featuring experts discussing Reef issues in detail. During 2015–16, topics included the Cape Upstart oil spill, marine debris, and practices that occurred before the declaration of the Marine Park. </w:t>
      </w:r>
    </w:p>
    <w:p w14:paraId="2273EF64" w14:textId="363333EC" w:rsidR="00443A03" w:rsidRPr="00EA52A3" w:rsidRDefault="00443A03" w:rsidP="00CA50DE">
      <w:pPr>
        <w:pStyle w:val="Heading6"/>
      </w:pPr>
      <w:bookmarkStart w:id="466" w:name="_Toc460418616"/>
      <w:bookmarkStart w:id="467" w:name="_Toc460683142"/>
      <w:r w:rsidRPr="00EA52A3">
        <w:t>Public information unit</w:t>
      </w:r>
      <w:bookmarkEnd w:id="466"/>
      <w:bookmarkEnd w:id="467"/>
      <w:r w:rsidRPr="00EA52A3">
        <w:t xml:space="preserve"> </w:t>
      </w:r>
    </w:p>
    <w:p w14:paraId="54B38AF8" w14:textId="75C41F6F" w:rsidR="00443A03" w:rsidRPr="00EA52A3" w:rsidRDefault="00443A03" w:rsidP="00443A03">
      <w:r w:rsidRPr="00EA52A3">
        <w:t xml:space="preserve">The public information unit provides information services to the agency, the public and stakeholders through publications, responses to email and phone enquiries, and receiving visitors at its head office. </w:t>
      </w:r>
    </w:p>
    <w:p w14:paraId="06E73C6A" w14:textId="0BF9662D" w:rsidR="00443A03" w:rsidRPr="00EA52A3" w:rsidRDefault="00443A03" w:rsidP="00443A03">
      <w:r w:rsidRPr="00EA52A3">
        <w:t>In</w:t>
      </w:r>
      <w:r w:rsidRPr="00EA52A3">
        <w:rPr>
          <w:spacing w:val="2"/>
        </w:rPr>
        <w:t xml:space="preserve"> </w:t>
      </w:r>
      <w:r w:rsidRPr="00EA52A3">
        <w:t>2015–16,</w:t>
      </w:r>
      <w:r w:rsidRPr="00EA52A3">
        <w:rPr>
          <w:spacing w:val="3"/>
        </w:rPr>
        <w:t xml:space="preserve"> </w:t>
      </w:r>
      <w:r w:rsidRPr="00EA52A3">
        <w:t>the</w:t>
      </w:r>
      <w:r w:rsidRPr="00EA52A3">
        <w:rPr>
          <w:spacing w:val="2"/>
        </w:rPr>
        <w:t xml:space="preserve"> </w:t>
      </w:r>
      <w:r w:rsidRPr="00EA52A3">
        <w:t>public</w:t>
      </w:r>
      <w:r w:rsidRPr="00EA52A3">
        <w:rPr>
          <w:spacing w:val="3"/>
        </w:rPr>
        <w:t xml:space="preserve"> </w:t>
      </w:r>
      <w:r w:rsidRPr="00EA52A3">
        <w:t>information</w:t>
      </w:r>
      <w:r w:rsidRPr="00EA52A3">
        <w:rPr>
          <w:spacing w:val="3"/>
        </w:rPr>
        <w:t xml:space="preserve"> </w:t>
      </w:r>
      <w:r w:rsidRPr="00EA52A3">
        <w:t>unit</w:t>
      </w:r>
      <w:r w:rsidRPr="00EA52A3">
        <w:rPr>
          <w:w w:val="102"/>
        </w:rPr>
        <w:t xml:space="preserve"> </w:t>
      </w:r>
      <w:r w:rsidRPr="00EA52A3">
        <w:t>answe</w:t>
      </w:r>
      <w:r w:rsidRPr="00EA52A3">
        <w:rPr>
          <w:spacing w:val="-5"/>
        </w:rPr>
        <w:t>r</w:t>
      </w:r>
      <w:r w:rsidRPr="00EA52A3">
        <w:t>ed</w:t>
      </w:r>
      <w:r w:rsidRPr="00EA52A3">
        <w:rPr>
          <w:spacing w:val="-1"/>
        </w:rPr>
        <w:t xml:space="preserve"> 15,273 </w:t>
      </w:r>
      <w:r w:rsidRPr="00EA52A3">
        <w:t>phone</w:t>
      </w:r>
      <w:r w:rsidRPr="00EA52A3">
        <w:rPr>
          <w:spacing w:val="-1"/>
        </w:rPr>
        <w:t xml:space="preserve"> </w:t>
      </w:r>
      <w:r w:rsidRPr="00EA52A3">
        <w:t>calls. The most common enquiries were about environmental management charges, permits and permit applications, and requests for zoning maps.</w:t>
      </w:r>
      <w:r w:rsidRPr="00EA52A3">
        <w:rPr>
          <w:spacing w:val="1"/>
        </w:rPr>
        <w:t xml:space="preserve"> Some 4943 </w:t>
      </w:r>
      <w:r w:rsidRPr="00EA52A3">
        <w:t>emails</w:t>
      </w:r>
      <w:r w:rsidRPr="00EA52A3">
        <w:rPr>
          <w:spacing w:val="2"/>
        </w:rPr>
        <w:t xml:space="preserve"> </w:t>
      </w:r>
      <w:r w:rsidRPr="00EA52A3">
        <w:t>we</w:t>
      </w:r>
      <w:r w:rsidRPr="00EA52A3">
        <w:rPr>
          <w:spacing w:val="-4"/>
        </w:rPr>
        <w:t>r</w:t>
      </w:r>
      <w:r w:rsidRPr="00EA52A3">
        <w:t>e</w:t>
      </w:r>
      <w:r w:rsidRPr="00EA52A3">
        <w:rPr>
          <w:w w:val="96"/>
        </w:rPr>
        <w:t xml:space="preserve"> </w:t>
      </w:r>
      <w:r w:rsidRPr="00EA52A3">
        <w:rPr>
          <w:spacing w:val="-4"/>
        </w:rPr>
        <w:t>r</w:t>
      </w:r>
      <w:r w:rsidRPr="00EA52A3">
        <w:t>eceived</w:t>
      </w:r>
      <w:r w:rsidR="00B8522F">
        <w:t>,</w:t>
      </w:r>
      <w:r w:rsidRPr="00EA52A3">
        <w:t xml:space="preserve"> covering a range of topics</w:t>
      </w:r>
      <w:r w:rsidRPr="00EA52A3">
        <w:rPr>
          <w:spacing w:val="5"/>
        </w:rPr>
        <w:t xml:space="preserve"> — most commonly,</w:t>
      </w:r>
      <w:r w:rsidR="00B8522F">
        <w:rPr>
          <w:spacing w:val="5"/>
        </w:rPr>
        <w:t xml:space="preserve"> these include</w:t>
      </w:r>
      <w:r w:rsidR="00A77EF3">
        <w:rPr>
          <w:spacing w:val="5"/>
        </w:rPr>
        <w:t>d</w:t>
      </w:r>
      <w:r w:rsidRPr="00EA52A3">
        <w:rPr>
          <w:spacing w:val="5"/>
        </w:rPr>
        <w:t xml:space="preserve"> </w:t>
      </w:r>
      <w:r w:rsidRPr="00EA52A3">
        <w:t>requests for educational resources from students and teachers, general Marine Park use queries, and requests for zoning maps.</w:t>
      </w:r>
      <w:r w:rsidRPr="00EA52A3">
        <w:rPr>
          <w:spacing w:val="9"/>
        </w:rPr>
        <w:t xml:space="preserve"> </w:t>
      </w:r>
      <w:r w:rsidRPr="00EA52A3">
        <w:t>Mo</w:t>
      </w:r>
      <w:r w:rsidRPr="00EA52A3">
        <w:rPr>
          <w:spacing w:val="-4"/>
        </w:rPr>
        <w:t>r</w:t>
      </w:r>
      <w:r w:rsidRPr="00EA52A3">
        <w:t>e</w:t>
      </w:r>
      <w:r w:rsidRPr="00EA52A3">
        <w:rPr>
          <w:w w:val="96"/>
        </w:rPr>
        <w:t xml:space="preserve"> </w:t>
      </w:r>
      <w:r w:rsidRPr="00EA52A3">
        <w:t>than</w:t>
      </w:r>
      <w:r w:rsidRPr="00EA52A3">
        <w:rPr>
          <w:spacing w:val="7"/>
        </w:rPr>
        <w:t xml:space="preserve"> </w:t>
      </w:r>
      <w:r w:rsidRPr="00EA52A3">
        <w:t>4129</w:t>
      </w:r>
      <w:r w:rsidRPr="00EA52A3">
        <w:rPr>
          <w:spacing w:val="7"/>
        </w:rPr>
        <w:t xml:space="preserve"> </w:t>
      </w:r>
      <w:r w:rsidRPr="00EA52A3">
        <w:t>customers</w:t>
      </w:r>
      <w:r w:rsidRPr="00EA52A3">
        <w:rPr>
          <w:spacing w:val="8"/>
        </w:rPr>
        <w:t xml:space="preserve"> </w:t>
      </w:r>
      <w:r w:rsidRPr="00EA52A3">
        <w:t>p</w:t>
      </w:r>
      <w:r w:rsidRPr="00EA52A3">
        <w:rPr>
          <w:spacing w:val="-4"/>
        </w:rPr>
        <w:t>r</w:t>
      </w:r>
      <w:r w:rsidRPr="00EA52A3">
        <w:t>esented</w:t>
      </w:r>
      <w:r w:rsidRPr="00EA52A3">
        <w:rPr>
          <w:spacing w:val="7"/>
        </w:rPr>
        <w:t xml:space="preserve"> </w:t>
      </w:r>
      <w:r w:rsidRPr="00EA52A3">
        <w:t>to</w:t>
      </w:r>
      <w:r w:rsidRPr="00EA52A3">
        <w:rPr>
          <w:spacing w:val="7"/>
        </w:rPr>
        <w:t xml:space="preserve"> </w:t>
      </w:r>
      <w:r w:rsidRPr="00EA52A3">
        <w:t>the</w:t>
      </w:r>
      <w:r w:rsidRPr="00EA52A3">
        <w:rPr>
          <w:spacing w:val="8"/>
        </w:rPr>
        <w:t xml:space="preserve"> </w:t>
      </w:r>
      <w:r w:rsidRPr="00EA52A3">
        <w:t>f</w:t>
      </w:r>
      <w:r w:rsidRPr="00EA52A3">
        <w:rPr>
          <w:spacing w:val="-4"/>
        </w:rPr>
        <w:t>r</w:t>
      </w:r>
      <w:r w:rsidRPr="00EA52A3">
        <w:t>ont</w:t>
      </w:r>
      <w:r w:rsidRPr="00EA52A3">
        <w:rPr>
          <w:w w:val="103"/>
        </w:rPr>
        <w:t xml:space="preserve"> </w:t>
      </w:r>
      <w:r w:rsidRPr="00EA52A3">
        <w:t>office</w:t>
      </w:r>
      <w:r w:rsidRPr="00EA52A3">
        <w:rPr>
          <w:spacing w:val="4"/>
        </w:rPr>
        <w:t xml:space="preserve"> </w:t>
      </w:r>
      <w:r w:rsidRPr="00EA52A3">
        <w:t>counter</w:t>
      </w:r>
      <w:r w:rsidRPr="00EA52A3">
        <w:rPr>
          <w:spacing w:val="5"/>
        </w:rPr>
        <w:t xml:space="preserve"> </w:t>
      </w:r>
      <w:r w:rsidRPr="00EA52A3">
        <w:t>at</w:t>
      </w:r>
      <w:r w:rsidRPr="00EA52A3">
        <w:rPr>
          <w:spacing w:val="5"/>
        </w:rPr>
        <w:t xml:space="preserve"> </w:t>
      </w:r>
      <w:r w:rsidRPr="00EA52A3">
        <w:rPr>
          <w:spacing w:val="-22"/>
        </w:rPr>
        <w:t>T</w:t>
      </w:r>
      <w:r w:rsidRPr="00EA52A3">
        <w:t>ownsville</w:t>
      </w:r>
      <w:r w:rsidRPr="00EA52A3">
        <w:rPr>
          <w:spacing w:val="5"/>
        </w:rPr>
        <w:t xml:space="preserve"> </w:t>
      </w:r>
      <w:r w:rsidRPr="00EA52A3">
        <w:t xml:space="preserve">headquarters. </w:t>
      </w:r>
    </w:p>
    <w:p w14:paraId="70056CB2" w14:textId="79D1727C" w:rsidR="00443A03" w:rsidRPr="00EA52A3" w:rsidRDefault="00443A03" w:rsidP="00443A03">
      <w:r w:rsidRPr="00EA52A3">
        <w:t>The</w:t>
      </w:r>
      <w:r w:rsidRPr="00EA52A3">
        <w:rPr>
          <w:spacing w:val="3"/>
        </w:rPr>
        <w:t xml:space="preserve"> </w:t>
      </w:r>
      <w:r w:rsidRPr="00EA52A3">
        <w:t>agency</w:t>
      </w:r>
      <w:r w:rsidRPr="00EA52A3">
        <w:rPr>
          <w:spacing w:val="3"/>
        </w:rPr>
        <w:t xml:space="preserve"> </w:t>
      </w:r>
      <w:r w:rsidRPr="00EA52A3">
        <w:t>distributed</w:t>
      </w:r>
      <w:r w:rsidRPr="00EA52A3">
        <w:rPr>
          <w:spacing w:val="4"/>
        </w:rPr>
        <w:t xml:space="preserve"> </w:t>
      </w:r>
      <w:r w:rsidRPr="00EA52A3">
        <w:t>88,222 zoning</w:t>
      </w:r>
      <w:r w:rsidRPr="00EA52A3">
        <w:rPr>
          <w:spacing w:val="4"/>
        </w:rPr>
        <w:t xml:space="preserve"> </w:t>
      </w:r>
      <w:r w:rsidRPr="00EA52A3">
        <w:t>maps and</w:t>
      </w:r>
      <w:r w:rsidRPr="00EA52A3">
        <w:rPr>
          <w:w w:val="101"/>
        </w:rPr>
        <w:t xml:space="preserve"> </w:t>
      </w:r>
      <w:r w:rsidRPr="00EA52A3">
        <w:t>tools to help Marine Park users</w:t>
      </w:r>
      <w:r w:rsidRPr="00EA52A3">
        <w:rPr>
          <w:spacing w:val="4"/>
        </w:rPr>
        <w:t xml:space="preserve"> </w:t>
      </w:r>
      <w:r w:rsidRPr="00EA52A3">
        <w:t>comply with zoning rules and</w:t>
      </w:r>
      <w:r w:rsidRPr="00EA52A3">
        <w:rPr>
          <w:spacing w:val="5"/>
        </w:rPr>
        <w:t xml:space="preserve"> permitted activities</w:t>
      </w:r>
      <w:r w:rsidRPr="00EA52A3">
        <w:t>.</w:t>
      </w:r>
      <w:r w:rsidRPr="00EA52A3">
        <w:rPr>
          <w:spacing w:val="1"/>
        </w:rPr>
        <w:t xml:space="preserve"> </w:t>
      </w:r>
      <w:r w:rsidRPr="00EA52A3">
        <w:t>These</w:t>
      </w:r>
      <w:r w:rsidRPr="00EA52A3">
        <w:rPr>
          <w:spacing w:val="1"/>
        </w:rPr>
        <w:t xml:space="preserve"> </w:t>
      </w:r>
      <w:r w:rsidRPr="00EA52A3">
        <w:t>we</w:t>
      </w:r>
      <w:r w:rsidRPr="00EA52A3">
        <w:rPr>
          <w:spacing w:val="-4"/>
        </w:rPr>
        <w:t>r</w:t>
      </w:r>
      <w:r w:rsidRPr="00EA52A3">
        <w:t>e supplied</w:t>
      </w:r>
      <w:r w:rsidRPr="00EA52A3">
        <w:rPr>
          <w:spacing w:val="1"/>
        </w:rPr>
        <w:t xml:space="preserve"> </w:t>
      </w:r>
      <w:r w:rsidRPr="00EA52A3">
        <w:t>to</w:t>
      </w:r>
      <w:r w:rsidRPr="00EA52A3">
        <w:rPr>
          <w:w w:val="106"/>
        </w:rPr>
        <w:t xml:space="preserve"> </w:t>
      </w:r>
      <w:r w:rsidRPr="00B8522F">
        <w:t xml:space="preserve">recreational users and </w:t>
      </w:r>
      <w:r w:rsidR="00B8522F" w:rsidRPr="00B8522F">
        <w:t>Community Access Points</w:t>
      </w:r>
      <w:r w:rsidRPr="00EA52A3">
        <w:t xml:space="preserve"> — a network of marine outlets and visitor information centres along the central and north Queensland coast.</w:t>
      </w:r>
    </w:p>
    <w:p w14:paraId="1B27DFBA" w14:textId="4302F7E2" w:rsidR="00443A03" w:rsidRPr="00EA52A3" w:rsidRDefault="00443A03" w:rsidP="00443A03">
      <w:r w:rsidRPr="00EA52A3">
        <w:t xml:space="preserve">The most requested maps covered the Cairns, Innisfail and Townsville coasts, and the Whitsunday and Capricorn regions. The most requested Reef management publications were the </w:t>
      </w:r>
      <w:r w:rsidRPr="00EA52A3">
        <w:rPr>
          <w:i/>
        </w:rPr>
        <w:t xml:space="preserve">Great Barrier Reef Outlook Report 2014 </w:t>
      </w:r>
      <w:r w:rsidRPr="00EA52A3">
        <w:t>and the</w:t>
      </w:r>
      <w:r w:rsidRPr="00EA52A3">
        <w:rPr>
          <w:i/>
        </w:rPr>
        <w:t xml:space="preserve"> Strategic Assessment Report.</w:t>
      </w:r>
    </w:p>
    <w:p w14:paraId="63BEAE2C" w14:textId="77777777" w:rsidR="00443A03" w:rsidRPr="00EA52A3" w:rsidRDefault="00443A03" w:rsidP="00CA50DE">
      <w:pPr>
        <w:pStyle w:val="Heading6"/>
      </w:pPr>
      <w:bookmarkStart w:id="468" w:name="_Toc460418617"/>
      <w:bookmarkStart w:id="469" w:name="_Toc460683143"/>
      <w:r w:rsidRPr="00EA52A3">
        <w:t>Community</w:t>
      </w:r>
      <w:r w:rsidRPr="00EA52A3">
        <w:rPr>
          <w:spacing w:val="4"/>
        </w:rPr>
        <w:t xml:space="preserve"> </w:t>
      </w:r>
      <w:r w:rsidRPr="00EA52A3">
        <w:t>events</w:t>
      </w:r>
      <w:bookmarkEnd w:id="468"/>
      <w:bookmarkEnd w:id="469"/>
      <w:r w:rsidRPr="00EA52A3">
        <w:t xml:space="preserve"> </w:t>
      </w:r>
    </w:p>
    <w:p w14:paraId="252CB264" w14:textId="77777777" w:rsidR="00443A03" w:rsidRPr="00EA52A3" w:rsidRDefault="00443A03" w:rsidP="00443A03">
      <w:pPr>
        <w:pStyle w:val="NormalBeforeBullet"/>
      </w:pPr>
      <w:r w:rsidRPr="00EA52A3">
        <w:t>Community engagement and education via event attendance enables the agency to share information about Reef health, management and zoning, and engage with people interested in the Reef. Events</w:t>
      </w:r>
      <w:r w:rsidRPr="00EA52A3">
        <w:rPr>
          <w:spacing w:val="3"/>
        </w:rPr>
        <w:t xml:space="preserve"> </w:t>
      </w:r>
      <w:r w:rsidRPr="00EA52A3">
        <w:t>at</w:t>
      </w:r>
      <w:r w:rsidRPr="00EA52A3">
        <w:rPr>
          <w:spacing w:val="2"/>
        </w:rPr>
        <w:t xml:space="preserve"> </w:t>
      </w:r>
      <w:r w:rsidRPr="00EA52A3">
        <w:t>which</w:t>
      </w:r>
      <w:r w:rsidRPr="00EA52A3">
        <w:rPr>
          <w:spacing w:val="3"/>
        </w:rPr>
        <w:t xml:space="preserve"> </w:t>
      </w:r>
      <w:r w:rsidRPr="00EA52A3">
        <w:t>the</w:t>
      </w:r>
      <w:r w:rsidRPr="00EA52A3">
        <w:rPr>
          <w:spacing w:val="3"/>
        </w:rPr>
        <w:t xml:space="preserve"> </w:t>
      </w:r>
      <w:r w:rsidRPr="00EA52A3">
        <w:t>agency</w:t>
      </w:r>
      <w:r w:rsidRPr="00EA52A3">
        <w:rPr>
          <w:spacing w:val="3"/>
        </w:rPr>
        <w:t xml:space="preserve"> </w:t>
      </w:r>
      <w:r w:rsidRPr="00EA52A3">
        <w:t>had</w:t>
      </w:r>
      <w:r w:rsidRPr="00EA52A3">
        <w:rPr>
          <w:spacing w:val="3"/>
        </w:rPr>
        <w:t xml:space="preserve"> </w:t>
      </w:r>
      <w:r w:rsidRPr="00EA52A3">
        <w:t>a</w:t>
      </w:r>
      <w:r w:rsidRPr="00EA52A3">
        <w:rPr>
          <w:spacing w:val="3"/>
        </w:rPr>
        <w:t xml:space="preserve"> </w:t>
      </w:r>
      <w:r w:rsidRPr="00EA52A3">
        <w:t>booth</w:t>
      </w:r>
      <w:r w:rsidRPr="00EA52A3">
        <w:rPr>
          <w:spacing w:val="3"/>
        </w:rPr>
        <w:t xml:space="preserve"> </w:t>
      </w:r>
      <w:r w:rsidRPr="00EA52A3">
        <w:t>or</w:t>
      </w:r>
      <w:r w:rsidRPr="00EA52A3">
        <w:rPr>
          <w:w w:val="102"/>
        </w:rPr>
        <w:t xml:space="preserve"> </w:t>
      </w:r>
      <w:r w:rsidRPr="00EA52A3">
        <w:t>p</w:t>
      </w:r>
      <w:r w:rsidRPr="00EA52A3">
        <w:rPr>
          <w:spacing w:val="-4"/>
        </w:rPr>
        <w:t>r</w:t>
      </w:r>
      <w:r w:rsidRPr="00EA52A3">
        <w:t>esence</w:t>
      </w:r>
      <w:r w:rsidRPr="00EA52A3">
        <w:rPr>
          <w:spacing w:val="15"/>
        </w:rPr>
        <w:t xml:space="preserve"> </w:t>
      </w:r>
      <w:r w:rsidRPr="00EA52A3">
        <w:t>included:</w:t>
      </w:r>
    </w:p>
    <w:p w14:paraId="3EC46917" w14:textId="77777777" w:rsidR="00443A03" w:rsidRPr="00EA52A3" w:rsidRDefault="00443A03" w:rsidP="00443A03">
      <w:pPr>
        <w:pStyle w:val="ListParagraph"/>
      </w:pPr>
      <w:r w:rsidRPr="00EA52A3">
        <w:rPr>
          <w:spacing w:val="-22"/>
        </w:rPr>
        <w:t>T</w:t>
      </w:r>
      <w:r w:rsidRPr="00EA52A3">
        <w:t>ownsville</w:t>
      </w:r>
      <w:r w:rsidRPr="00EA52A3">
        <w:rPr>
          <w:spacing w:val="1"/>
        </w:rPr>
        <w:t xml:space="preserve"> </w:t>
      </w:r>
      <w:r w:rsidRPr="00EA52A3">
        <w:t>Fishing</w:t>
      </w:r>
      <w:r w:rsidRPr="00EA52A3">
        <w:rPr>
          <w:spacing w:val="1"/>
        </w:rPr>
        <w:t xml:space="preserve"> </w:t>
      </w:r>
      <w:r w:rsidRPr="00EA52A3">
        <w:t>and</w:t>
      </w:r>
      <w:r w:rsidRPr="00EA52A3">
        <w:rPr>
          <w:spacing w:val="1"/>
        </w:rPr>
        <w:t xml:space="preserve"> </w:t>
      </w:r>
      <w:r w:rsidRPr="00EA52A3">
        <w:t>Outdoor</w:t>
      </w:r>
      <w:r w:rsidRPr="00EA52A3">
        <w:rPr>
          <w:spacing w:val="1"/>
        </w:rPr>
        <w:t xml:space="preserve"> </w:t>
      </w:r>
      <w:r w:rsidRPr="00EA52A3">
        <w:t>Expo</w:t>
      </w:r>
    </w:p>
    <w:p w14:paraId="10006B21" w14:textId="77777777" w:rsidR="00443A03" w:rsidRPr="00EA52A3" w:rsidRDefault="00443A03" w:rsidP="00443A03">
      <w:pPr>
        <w:pStyle w:val="ListParagraph"/>
      </w:pPr>
      <w:r w:rsidRPr="00EA52A3">
        <w:rPr>
          <w:spacing w:val="-22"/>
        </w:rPr>
        <w:t>T</w:t>
      </w:r>
      <w:r w:rsidRPr="00EA52A3">
        <w:t>ownsville</w:t>
      </w:r>
      <w:r w:rsidRPr="00EA52A3">
        <w:rPr>
          <w:spacing w:val="-7"/>
        </w:rPr>
        <w:t xml:space="preserve"> </w:t>
      </w:r>
      <w:r w:rsidRPr="00EA52A3">
        <w:t>Defence</w:t>
      </w:r>
      <w:r w:rsidRPr="00EA52A3">
        <w:rPr>
          <w:spacing w:val="-6"/>
        </w:rPr>
        <w:t xml:space="preserve"> </w:t>
      </w:r>
      <w:r w:rsidRPr="00EA52A3">
        <w:t>Expo</w:t>
      </w:r>
    </w:p>
    <w:p w14:paraId="7B1A874F" w14:textId="77777777" w:rsidR="00443A03" w:rsidRPr="00EA52A3" w:rsidRDefault="00443A03" w:rsidP="00443A03">
      <w:pPr>
        <w:pStyle w:val="ListParagraph"/>
      </w:pPr>
      <w:r w:rsidRPr="00EA52A3">
        <w:t>Townsville Celebrate the Reef community day</w:t>
      </w:r>
    </w:p>
    <w:p w14:paraId="43C5D5FD" w14:textId="77777777" w:rsidR="00443A03" w:rsidRPr="00EA52A3" w:rsidRDefault="00443A03" w:rsidP="00443A03">
      <w:pPr>
        <w:pStyle w:val="ListParagraph"/>
      </w:pPr>
      <w:r w:rsidRPr="00EA52A3">
        <w:t>BCF Deeragun club night — zoning briefing</w:t>
      </w:r>
    </w:p>
    <w:p w14:paraId="17AF2128" w14:textId="77777777" w:rsidR="00443A03" w:rsidRPr="00EA52A3" w:rsidRDefault="00443A03" w:rsidP="00443A03">
      <w:pPr>
        <w:pStyle w:val="ListParagraph"/>
      </w:pPr>
      <w:r w:rsidRPr="00EA52A3">
        <w:t>Townsville City Council World Wetlands Day</w:t>
      </w:r>
    </w:p>
    <w:p w14:paraId="3497B1A1" w14:textId="77777777" w:rsidR="00443A03" w:rsidRPr="00EA52A3" w:rsidRDefault="00443A03" w:rsidP="00443A03">
      <w:pPr>
        <w:pStyle w:val="ListParagraph"/>
      </w:pPr>
      <w:r w:rsidRPr="00EA52A3">
        <w:t xml:space="preserve">Reef out the Rubbish </w:t>
      </w:r>
    </w:p>
    <w:p w14:paraId="3A864CDF" w14:textId="77777777" w:rsidR="00443A03" w:rsidRPr="00EA52A3" w:rsidRDefault="00443A03" w:rsidP="00443A03">
      <w:pPr>
        <w:pStyle w:val="ListParagraph"/>
      </w:pPr>
      <w:r w:rsidRPr="00EA52A3">
        <w:t>Reef Check Australia community events</w:t>
      </w:r>
    </w:p>
    <w:p w14:paraId="4D3FE99E" w14:textId="77777777" w:rsidR="00443A03" w:rsidRPr="00EA52A3" w:rsidRDefault="00443A03" w:rsidP="00443A03">
      <w:pPr>
        <w:pStyle w:val="ListParagraph"/>
      </w:pPr>
      <w:r w:rsidRPr="00EA52A3">
        <w:t>Great Barrier Reef Clean-up community day</w:t>
      </w:r>
    </w:p>
    <w:p w14:paraId="27F22DBD" w14:textId="77777777" w:rsidR="00443A03" w:rsidRPr="00EA52A3" w:rsidRDefault="00443A03" w:rsidP="00443A03">
      <w:pPr>
        <w:pStyle w:val="ListParagraph"/>
      </w:pPr>
      <w:r w:rsidRPr="00EA52A3">
        <w:t>Australian Tourism Exchange</w:t>
      </w:r>
    </w:p>
    <w:p w14:paraId="10D16F40" w14:textId="77777777" w:rsidR="00443A03" w:rsidRPr="00EA52A3" w:rsidRDefault="00443A03" w:rsidP="00443A03">
      <w:pPr>
        <w:pStyle w:val="ListParagraph"/>
      </w:pPr>
      <w:r w:rsidRPr="00EA52A3">
        <w:t>St Lawrence Wetlands Weekend</w:t>
      </w:r>
    </w:p>
    <w:p w14:paraId="4DA59795" w14:textId="77777777" w:rsidR="00443A03" w:rsidRPr="00EA52A3" w:rsidRDefault="00443A03" w:rsidP="00443A03">
      <w:pPr>
        <w:pStyle w:val="ListParagraph"/>
      </w:pPr>
      <w:r w:rsidRPr="00EA52A3">
        <w:t>ADEX Asia Dive Expo</w:t>
      </w:r>
    </w:p>
    <w:p w14:paraId="64B504D8" w14:textId="77777777" w:rsidR="00443A03" w:rsidRPr="00EA52A3" w:rsidRDefault="00443A03" w:rsidP="00443A03">
      <w:pPr>
        <w:pStyle w:val="ListParagraph"/>
      </w:pPr>
      <w:r w:rsidRPr="00EA52A3">
        <w:t>Boyne Tannum Hookup</w:t>
      </w:r>
    </w:p>
    <w:p w14:paraId="0F87CAE2" w14:textId="77777777" w:rsidR="00443A03" w:rsidRPr="00EA52A3" w:rsidRDefault="00443A03" w:rsidP="00443A03">
      <w:pPr>
        <w:pStyle w:val="ListParagraph"/>
      </w:pPr>
      <w:r w:rsidRPr="00EA52A3">
        <w:t>World Science Festival</w:t>
      </w:r>
    </w:p>
    <w:p w14:paraId="677EEF9B" w14:textId="77777777" w:rsidR="00443A03" w:rsidRPr="00EA52A3" w:rsidRDefault="00443A03" w:rsidP="00443A03">
      <w:pPr>
        <w:pStyle w:val="ListParagraph"/>
      </w:pPr>
      <w:r w:rsidRPr="00EA52A3">
        <w:t>World Wetlands Day Pallarenda</w:t>
      </w:r>
    </w:p>
    <w:p w14:paraId="0BBAED4C" w14:textId="77777777" w:rsidR="00443A03" w:rsidRPr="00EA52A3" w:rsidRDefault="00443A03" w:rsidP="00443A03">
      <w:pPr>
        <w:pStyle w:val="ListParagraph"/>
      </w:pPr>
      <w:r w:rsidRPr="00EA52A3">
        <w:t>Moranbah Rotary Home and Leisure Expo</w:t>
      </w:r>
    </w:p>
    <w:p w14:paraId="0E2302BF" w14:textId="77777777" w:rsidR="00443A03" w:rsidRPr="00EA52A3" w:rsidRDefault="00443A03" w:rsidP="00443A03">
      <w:pPr>
        <w:pStyle w:val="ListParagraph"/>
      </w:pPr>
      <w:r w:rsidRPr="00EA52A3">
        <w:t>Sarina Community Nursery open day</w:t>
      </w:r>
    </w:p>
    <w:p w14:paraId="702D1FF7" w14:textId="77777777" w:rsidR="00443A03" w:rsidRPr="00EA52A3" w:rsidRDefault="00443A03" w:rsidP="00443A03">
      <w:pPr>
        <w:pStyle w:val="ListParagraph"/>
      </w:pPr>
      <w:r w:rsidRPr="00EA52A3">
        <w:t>Kurrimine Beach Creek and Outer Reef Fishing and Spearfishing Competition</w:t>
      </w:r>
    </w:p>
    <w:p w14:paraId="0E304AFB" w14:textId="77777777" w:rsidR="00443A03" w:rsidRPr="00EA52A3" w:rsidRDefault="00443A03" w:rsidP="00443A03">
      <w:pPr>
        <w:pStyle w:val="ListParagraph"/>
      </w:pPr>
      <w:r w:rsidRPr="00EA52A3">
        <w:t>Tight Lines Fishing Classic</w:t>
      </w:r>
    </w:p>
    <w:p w14:paraId="6DB94996" w14:textId="77777777" w:rsidR="00443A03" w:rsidRPr="00EA52A3" w:rsidRDefault="00443A03" w:rsidP="00443A03">
      <w:pPr>
        <w:pStyle w:val="ListParagraph"/>
      </w:pPr>
      <w:r w:rsidRPr="00EA52A3">
        <w:t>Whitsundays Reef Festival</w:t>
      </w:r>
    </w:p>
    <w:p w14:paraId="7848E77D" w14:textId="77777777" w:rsidR="00443A03" w:rsidRPr="00EA52A3" w:rsidRDefault="00443A03" w:rsidP="00443A03">
      <w:pPr>
        <w:pStyle w:val="BulletLast"/>
      </w:pPr>
      <w:r w:rsidRPr="00EA52A3">
        <w:t>Rockhampton NAIDOC Expo.</w:t>
      </w:r>
    </w:p>
    <w:p w14:paraId="1FE5AB1C" w14:textId="77777777" w:rsidR="00443A03" w:rsidRPr="00EA52A3" w:rsidRDefault="00443A03" w:rsidP="00CA50DE">
      <w:pPr>
        <w:pStyle w:val="Heading6"/>
      </w:pPr>
      <w:bookmarkStart w:id="470" w:name="_Toc460418618"/>
      <w:bookmarkStart w:id="471" w:name="_Toc460683144"/>
      <w:r w:rsidRPr="00EA52A3">
        <w:t>Internal communications</w:t>
      </w:r>
      <w:bookmarkEnd w:id="470"/>
      <w:bookmarkEnd w:id="471"/>
    </w:p>
    <w:p w14:paraId="48E21F06" w14:textId="06FD562C" w:rsidR="00443A03" w:rsidRPr="00EA52A3" w:rsidRDefault="00443A03" w:rsidP="00443A03">
      <w:pPr>
        <w:rPr>
          <w:i/>
        </w:rPr>
      </w:pPr>
      <w:r w:rsidRPr="00EA52A3">
        <w:rPr>
          <w:rFonts w:eastAsia="Arial Unicode MS"/>
        </w:rPr>
        <w:t>The agency established a draft framework for internal communication, including strategies, to ensure the flow of information between sections. The agency produces an internal e-newsletter, with 26 editions distributed in 2015–16. It focused on providing updates from the executive</w:t>
      </w:r>
      <w:r w:rsidR="00B8522F">
        <w:rPr>
          <w:rFonts w:eastAsia="Arial Unicode MS"/>
        </w:rPr>
        <w:t>,</w:t>
      </w:r>
      <w:r w:rsidRPr="00EA52A3">
        <w:rPr>
          <w:rFonts w:eastAsia="Arial Unicode MS"/>
        </w:rPr>
        <w:t xml:space="preserve"> and information for staff relevant to their work. An internal seminar series was also rolled out as </w:t>
      </w:r>
      <w:r w:rsidR="00A77EF3">
        <w:rPr>
          <w:rFonts w:eastAsia="Arial Unicode MS"/>
        </w:rPr>
        <w:t xml:space="preserve">a </w:t>
      </w:r>
      <w:r w:rsidRPr="00EA52A3">
        <w:rPr>
          <w:rFonts w:eastAsia="Arial Unicode MS"/>
        </w:rPr>
        <w:t xml:space="preserve">way to share knowledge and information about the agency’s work managing the Reef. Eleven internal seminars took place covering coastal ecosystems, updates on improving the permission system, plans of management, coral bleaching, and Reef 2050 </w:t>
      </w:r>
      <w:r w:rsidR="00B8522F">
        <w:rPr>
          <w:rFonts w:eastAsia="Arial Unicode MS"/>
        </w:rPr>
        <w:t xml:space="preserve">Plan </w:t>
      </w:r>
      <w:r w:rsidRPr="00EA52A3">
        <w:rPr>
          <w:rFonts w:eastAsia="Arial Unicode MS"/>
        </w:rPr>
        <w:t>policies for the Great Barrier Reef.</w:t>
      </w:r>
    </w:p>
    <w:p w14:paraId="25CCF875" w14:textId="77777777" w:rsidR="00443A03" w:rsidRDefault="00443A03" w:rsidP="00CA50DE">
      <w:pPr>
        <w:pStyle w:val="Heading5"/>
        <w:rPr>
          <w:rFonts w:eastAsiaTheme="minorEastAsia"/>
        </w:rPr>
      </w:pPr>
      <w:bookmarkStart w:id="472" w:name="_Toc460418619"/>
      <w:bookmarkStart w:id="473" w:name="_Toc460683145"/>
      <w:r w:rsidRPr="00EA52A3">
        <w:rPr>
          <w:rFonts w:eastAsiaTheme="minorEastAsia"/>
        </w:rPr>
        <w:t>Analysis of performance against purpose</w:t>
      </w:r>
      <w:bookmarkEnd w:id="472"/>
      <w:bookmarkEnd w:id="473"/>
    </w:p>
    <w:p w14:paraId="71F60F57" w14:textId="02DCFB77" w:rsidR="00DC6763" w:rsidRPr="00DC6763" w:rsidRDefault="00DC6763" w:rsidP="00DC6763">
      <w:pPr>
        <w:rPr>
          <w:rFonts w:eastAsiaTheme="minorEastAsia"/>
          <w:szCs w:val="24"/>
        </w:rPr>
      </w:pPr>
      <w:r w:rsidRPr="00DC6763">
        <w:rPr>
          <w:szCs w:val="24"/>
        </w:rPr>
        <w:t xml:space="preserve">A delay in the start of the brand positioning project pushed back the availability of data </w:t>
      </w:r>
      <w:r w:rsidR="000663ED">
        <w:rPr>
          <w:szCs w:val="24"/>
        </w:rPr>
        <w:t xml:space="preserve">which </w:t>
      </w:r>
      <w:r w:rsidRPr="00DC6763">
        <w:rPr>
          <w:szCs w:val="24"/>
        </w:rPr>
        <w:t>assess</w:t>
      </w:r>
      <w:r w:rsidR="000663ED">
        <w:rPr>
          <w:szCs w:val="24"/>
        </w:rPr>
        <w:t>es</w:t>
      </w:r>
      <w:r w:rsidRPr="00DC6763">
        <w:rPr>
          <w:szCs w:val="24"/>
        </w:rPr>
        <w:t xml:space="preserve"> improved understanding and appreciation of the Reef.</w:t>
      </w:r>
    </w:p>
    <w:p w14:paraId="7BF94A36" w14:textId="7E8F6B53" w:rsidR="00443A03" w:rsidRPr="00EA52A3" w:rsidRDefault="00443A03" w:rsidP="00B71628">
      <w:pPr>
        <w:pStyle w:val="H4-CAPS"/>
      </w:pPr>
      <w:bookmarkStart w:id="474" w:name="_Toc460418620"/>
      <w:bookmarkStart w:id="475" w:name="_Toc460683146"/>
      <w:bookmarkStart w:id="476" w:name="_Toc465328693"/>
      <w:r w:rsidRPr="00EA52A3">
        <w:t>3.1</w:t>
      </w:r>
      <w:r w:rsidR="007A66DA" w:rsidRPr="00EA52A3">
        <w:t>4</w:t>
      </w:r>
      <w:r w:rsidRPr="00EA52A3">
        <w:tab/>
        <w:t>Regulatory reform</w:t>
      </w:r>
      <w:bookmarkEnd w:id="474"/>
      <w:bookmarkEnd w:id="475"/>
      <w:bookmarkEnd w:id="476"/>
    </w:p>
    <w:p w14:paraId="25A1061C" w14:textId="2F993817" w:rsidR="00443A03" w:rsidRPr="00EA52A3" w:rsidRDefault="00443A03" w:rsidP="00443A03">
      <w:pPr>
        <w:pStyle w:val="BoxName"/>
      </w:pPr>
      <w:bookmarkStart w:id="477" w:name="_Toc460685054"/>
      <w:r w:rsidRPr="00EA52A3">
        <w:t>REPORTING REQUIREMENTS</w:t>
      </w:r>
      <w:bookmarkEnd w:id="477"/>
    </w:p>
    <w:p w14:paraId="2D7429D4" w14:textId="1C9AED23" w:rsidR="00443A03" w:rsidRPr="00EA52A3" w:rsidRDefault="00443A03" w:rsidP="00443A03">
      <w:pPr>
        <w:pStyle w:val="BoxText"/>
      </w:pPr>
      <w:r w:rsidRPr="00EA52A3">
        <w:t>This aligns with performance criteria for:</w:t>
      </w:r>
    </w:p>
    <w:p w14:paraId="20BDF7D9" w14:textId="77777777" w:rsidR="00443A03" w:rsidRPr="00EA52A3" w:rsidRDefault="00443A03" w:rsidP="00443A03">
      <w:pPr>
        <w:pStyle w:val="BoxText"/>
      </w:pPr>
      <w:r w:rsidRPr="005F6CFB">
        <w:rPr>
          <w:b/>
        </w:rPr>
        <w:t>PBS Program 1.1:</w:t>
      </w:r>
      <w:r w:rsidRPr="00EA52A3">
        <w:t xml:space="preserve"> Ensure use of the Marine Park is ecologically sustainable and benefits current and future generations. </w:t>
      </w:r>
    </w:p>
    <w:p w14:paraId="32DA09DD" w14:textId="77777777" w:rsidR="00443A03" w:rsidRPr="00EA52A3" w:rsidRDefault="00443A03" w:rsidP="00443A03">
      <w:pPr>
        <w:pStyle w:val="BoxText"/>
      </w:pPr>
      <w:r w:rsidRPr="00EA52A3">
        <w:t xml:space="preserve">Deliverables: </w:t>
      </w:r>
    </w:p>
    <w:p w14:paraId="71B92871" w14:textId="77777777" w:rsidR="00443A03" w:rsidRPr="00EA52A3" w:rsidRDefault="00443A03" w:rsidP="00443A03">
      <w:pPr>
        <w:pStyle w:val="BoxBullet"/>
      </w:pPr>
      <w:r w:rsidRPr="00EA52A3">
        <w:t>Implement the policy, planning and regulatory framework for the sustainable use of the Marine Park.</w:t>
      </w:r>
    </w:p>
    <w:p w14:paraId="675169FD" w14:textId="77777777" w:rsidR="00443A03" w:rsidRPr="00EA52A3" w:rsidRDefault="00443A03" w:rsidP="00443A03">
      <w:pPr>
        <w:pStyle w:val="BoxBullet"/>
      </w:pPr>
      <w:r w:rsidRPr="00EA52A3">
        <w:t>Deliver the 2015–16 Annual Business Plan for Field Management.</w:t>
      </w:r>
    </w:p>
    <w:p w14:paraId="395C0154" w14:textId="77777777" w:rsidR="00443A03" w:rsidRDefault="00443A03" w:rsidP="00443A03">
      <w:pPr>
        <w:pStyle w:val="BoxBullet"/>
      </w:pPr>
      <w:r w:rsidRPr="00EA52A3">
        <w:t>Implement partnership, stewardship, education and communications programs.</w:t>
      </w:r>
    </w:p>
    <w:p w14:paraId="57020440" w14:textId="12E1D533" w:rsidR="00433873" w:rsidRDefault="00433873" w:rsidP="00433873">
      <w:pPr>
        <w:pStyle w:val="BoxText"/>
      </w:pPr>
      <w:r>
        <w:t>Performance criteria:</w:t>
      </w:r>
    </w:p>
    <w:p w14:paraId="102D590A" w14:textId="72EC20AC" w:rsidR="00433873" w:rsidRDefault="00433873" w:rsidP="00433873">
      <w:pPr>
        <w:pStyle w:val="BoxBullet"/>
      </w:pPr>
      <w:r>
        <w:t xml:space="preserve">Improved uptake of best practice and stewardship in activities that contribute to the health and resilience of the Marine Park. </w:t>
      </w:r>
    </w:p>
    <w:p w14:paraId="21EFF6C4" w14:textId="623455EE" w:rsidR="00433873" w:rsidRDefault="00433873" w:rsidP="00433873">
      <w:pPr>
        <w:pStyle w:val="BoxBullet"/>
      </w:pPr>
      <w:r>
        <w:t>Improved inclusion in management decisions of knowledge about the Reef's values, their condition and impacts.</w:t>
      </w:r>
    </w:p>
    <w:p w14:paraId="5293F6CE" w14:textId="6D4098D7" w:rsidR="005F6CFB" w:rsidRDefault="00433873" w:rsidP="00433873">
      <w:pPr>
        <w:pStyle w:val="BoxBullet"/>
      </w:pPr>
      <w:r>
        <w:t>Declining incidence of illegal fishing.</w:t>
      </w:r>
    </w:p>
    <w:p w14:paraId="3CC06C8F" w14:textId="04550EFF" w:rsidR="005F6CFB" w:rsidRPr="00EA52A3" w:rsidRDefault="005F6CFB" w:rsidP="005F6CFB">
      <w:pPr>
        <w:pStyle w:val="BoxText"/>
      </w:pPr>
      <w:r w:rsidRPr="005F6CFB">
        <w:rPr>
          <w:b/>
        </w:rPr>
        <w:t>Corporate Plan Strategy 2:</w:t>
      </w:r>
      <w:r w:rsidRPr="00EA52A3">
        <w:t xml:space="preserve"> Effective and efficient environmental regulation</w:t>
      </w:r>
      <w:r w:rsidR="00F85C68">
        <w:t>.</w:t>
      </w:r>
    </w:p>
    <w:p w14:paraId="19ABB501" w14:textId="77777777" w:rsidR="00443A03" w:rsidRPr="00EA52A3" w:rsidRDefault="00443A03" w:rsidP="00CA50DE">
      <w:pPr>
        <w:pStyle w:val="Heading5"/>
        <w:rPr>
          <w:rFonts w:eastAsiaTheme="minorEastAsia"/>
        </w:rPr>
      </w:pPr>
      <w:bookmarkStart w:id="478" w:name="_Toc460418621"/>
      <w:bookmarkStart w:id="479" w:name="_Toc460683147"/>
      <w:r w:rsidRPr="00EA52A3">
        <w:rPr>
          <w:rFonts w:eastAsiaTheme="minorEastAsia"/>
        </w:rPr>
        <w:t>Results against performance criteria</w:t>
      </w:r>
      <w:bookmarkEnd w:id="478"/>
      <w:bookmarkEnd w:id="479"/>
    </w:p>
    <w:p w14:paraId="6B4BB7C2" w14:textId="77777777" w:rsidR="00443A03" w:rsidRPr="00EA52A3" w:rsidRDefault="00443A03" w:rsidP="00443A03">
      <w:pPr>
        <w:rPr>
          <w:rFonts w:eastAsia="Arial Unicode MS"/>
        </w:rPr>
      </w:pPr>
      <w:r w:rsidRPr="00EA52A3">
        <w:rPr>
          <w:rFonts w:eastAsia="Arial Unicode MS"/>
        </w:rPr>
        <w:t xml:space="preserve">The agency continues to support whole-of-government regulatory reform activities, including the Regulator Performance Framework, which aims to reduce the cost of unnecessary or inefficient regulation imposed on individuals, business and community organisations. </w:t>
      </w:r>
    </w:p>
    <w:p w14:paraId="52D589DB" w14:textId="4E07D377" w:rsidR="00443A03" w:rsidRPr="00EA52A3" w:rsidRDefault="00443A03" w:rsidP="00443A03">
      <w:pPr>
        <w:rPr>
          <w:rFonts w:eastAsiaTheme="minorEastAsia"/>
        </w:rPr>
      </w:pPr>
      <w:r w:rsidRPr="00EA52A3">
        <w:rPr>
          <w:rFonts w:eastAsiaTheme="minorEastAsia"/>
        </w:rPr>
        <w:t xml:space="preserve">The Regulator Performance Framework mainly covers the agency’s permissions system and compliance activities, which come under the </w:t>
      </w:r>
      <w:r w:rsidRPr="001E575E">
        <w:rPr>
          <w:rStyle w:val="Emphasis"/>
          <w:rFonts w:eastAsiaTheme="minorEastAsia"/>
          <w:i w:val="0"/>
        </w:rPr>
        <w:t>Marine Park Act</w:t>
      </w:r>
      <w:r w:rsidR="001E575E">
        <w:rPr>
          <w:rStyle w:val="Emphasis"/>
          <w:rFonts w:eastAsiaTheme="minorEastAsia"/>
          <w:i w:val="0"/>
        </w:rPr>
        <w:t>,</w:t>
      </w:r>
      <w:r w:rsidRPr="001E575E">
        <w:rPr>
          <w:rFonts w:eastAsiaTheme="minorEastAsia"/>
          <w:i/>
        </w:rPr>
        <w:t xml:space="preserve"> </w:t>
      </w:r>
      <w:r w:rsidRPr="00EA52A3">
        <w:rPr>
          <w:rFonts w:eastAsiaTheme="minorEastAsia"/>
        </w:rPr>
        <w:t xml:space="preserve">and its work as co-regulator for the </w:t>
      </w:r>
      <w:r w:rsidRPr="00EA52A3">
        <w:rPr>
          <w:rStyle w:val="Emphasis"/>
          <w:rFonts w:eastAsiaTheme="minorEastAsia"/>
        </w:rPr>
        <w:t>Environment Protection (Sea Dumping) Act 1981</w:t>
      </w:r>
      <w:r w:rsidRPr="00EA52A3">
        <w:rPr>
          <w:rFonts w:eastAsiaTheme="minorEastAsia"/>
        </w:rPr>
        <w:t>.</w:t>
      </w:r>
    </w:p>
    <w:p w14:paraId="6516847A" w14:textId="7BE03A19" w:rsidR="00443A03" w:rsidRPr="00EA52A3" w:rsidRDefault="00443A03" w:rsidP="00443A03">
      <w:pPr>
        <w:rPr>
          <w:rFonts w:eastAsiaTheme="minorEastAsia"/>
        </w:rPr>
      </w:pPr>
      <w:r w:rsidRPr="00EA52A3">
        <w:rPr>
          <w:rFonts w:eastAsiaTheme="minorEastAsia"/>
        </w:rPr>
        <w:t xml:space="preserve">A summary of the first assessment report against the </w:t>
      </w:r>
      <w:r w:rsidR="00A77EF3">
        <w:rPr>
          <w:rFonts w:eastAsiaTheme="minorEastAsia"/>
        </w:rPr>
        <w:t>f</w:t>
      </w:r>
      <w:r w:rsidRPr="00EA52A3">
        <w:rPr>
          <w:rFonts w:eastAsiaTheme="minorEastAsia"/>
        </w:rPr>
        <w:t>ramework is available on the agency</w:t>
      </w:r>
      <w:r w:rsidR="001E575E">
        <w:rPr>
          <w:rFonts w:eastAsiaTheme="minorEastAsia"/>
        </w:rPr>
        <w:t>’s</w:t>
      </w:r>
      <w:r w:rsidRPr="00EA52A3">
        <w:rPr>
          <w:rFonts w:eastAsiaTheme="minorEastAsia"/>
        </w:rPr>
        <w:t xml:space="preserve"> website. </w:t>
      </w:r>
    </w:p>
    <w:p w14:paraId="2BE52812" w14:textId="77777777" w:rsidR="00443A03" w:rsidRPr="00EA52A3" w:rsidRDefault="00443A03" w:rsidP="00CA50DE">
      <w:pPr>
        <w:pStyle w:val="Heading5"/>
        <w:rPr>
          <w:rFonts w:eastAsiaTheme="minorEastAsia"/>
        </w:rPr>
      </w:pPr>
      <w:bookmarkStart w:id="480" w:name="_Toc460418622"/>
      <w:bookmarkStart w:id="481" w:name="_Toc460683148"/>
      <w:r w:rsidRPr="00EA52A3">
        <w:rPr>
          <w:rFonts w:eastAsiaTheme="minorEastAsia"/>
        </w:rPr>
        <w:t>Analysis of performance against purpose</w:t>
      </w:r>
      <w:bookmarkEnd w:id="480"/>
      <w:bookmarkEnd w:id="481"/>
    </w:p>
    <w:p w14:paraId="113EF5A9" w14:textId="1D00E0CF" w:rsidR="00443A03" w:rsidRPr="00EA52A3" w:rsidRDefault="00BA0A6E" w:rsidP="00443A03">
      <w:pPr>
        <w:rPr>
          <w:rFonts w:eastAsiaTheme="minorEastAsia"/>
        </w:rPr>
      </w:pPr>
      <w:r w:rsidRPr="00EA52A3">
        <w:rPr>
          <w:rFonts w:eastAsiaTheme="minorEastAsia"/>
        </w:rPr>
        <w:t>There are n</w:t>
      </w:r>
      <w:r w:rsidR="00443A03" w:rsidRPr="00EA52A3">
        <w:rPr>
          <w:rFonts w:eastAsiaTheme="minorEastAsia"/>
        </w:rPr>
        <w:t>o significant factors to report.</w:t>
      </w:r>
    </w:p>
    <w:p w14:paraId="376313EF" w14:textId="1D48697A" w:rsidR="00443A03" w:rsidRPr="00EA52A3" w:rsidRDefault="00443A03" w:rsidP="00B71628">
      <w:pPr>
        <w:pStyle w:val="H4-CAPS"/>
        <w:rPr>
          <w:rFonts w:eastAsia="Arial Unicode MS"/>
        </w:rPr>
      </w:pPr>
      <w:bookmarkStart w:id="482" w:name="_Toc460418623"/>
      <w:bookmarkStart w:id="483" w:name="_Toc460683149"/>
      <w:bookmarkStart w:id="484" w:name="_Toc465328694"/>
      <w:r w:rsidRPr="00EA52A3">
        <w:rPr>
          <w:rFonts w:eastAsia="Arial Unicode MS"/>
        </w:rPr>
        <w:t>3.1</w:t>
      </w:r>
      <w:r w:rsidR="007A66DA" w:rsidRPr="00EA52A3">
        <w:rPr>
          <w:rFonts w:eastAsia="Arial Unicode MS"/>
        </w:rPr>
        <w:t>5</w:t>
      </w:r>
      <w:r w:rsidRPr="00EA52A3">
        <w:rPr>
          <w:rFonts w:eastAsia="Arial Unicode MS"/>
        </w:rPr>
        <w:tab/>
        <w:t>Policy reform</w:t>
      </w:r>
      <w:bookmarkEnd w:id="482"/>
      <w:bookmarkEnd w:id="483"/>
      <w:bookmarkEnd w:id="484"/>
    </w:p>
    <w:p w14:paraId="6F0092DC" w14:textId="2D483C8A" w:rsidR="00443A03" w:rsidRPr="00EA52A3" w:rsidRDefault="00443A03" w:rsidP="00443A03">
      <w:pPr>
        <w:pStyle w:val="BoxName"/>
      </w:pPr>
      <w:bookmarkStart w:id="485" w:name="_Toc460685055"/>
      <w:r w:rsidRPr="00EA52A3">
        <w:t>REPORTING REQUIREMENTS</w:t>
      </w:r>
      <w:bookmarkEnd w:id="485"/>
    </w:p>
    <w:p w14:paraId="040EF65D" w14:textId="7E881AEC" w:rsidR="00443A03" w:rsidRPr="00EA52A3" w:rsidRDefault="00443A03" w:rsidP="00443A03">
      <w:pPr>
        <w:pStyle w:val="BoxText"/>
      </w:pPr>
      <w:r w:rsidRPr="00EA52A3">
        <w:t>This aligns with performance criteria for:</w:t>
      </w:r>
    </w:p>
    <w:p w14:paraId="2EE5A6E8" w14:textId="77777777" w:rsidR="00443A03" w:rsidRPr="00EA52A3" w:rsidRDefault="00443A03" w:rsidP="00443A03">
      <w:pPr>
        <w:pStyle w:val="BoxText"/>
      </w:pPr>
      <w:r w:rsidRPr="00C67825">
        <w:rPr>
          <w:b/>
        </w:rPr>
        <w:t>PBS Program 1.1:</w:t>
      </w:r>
      <w:r w:rsidRPr="00EA52A3">
        <w:t xml:space="preserve"> Ensure use of the Marine Park is ecologically sustainable and benefits current and future generations. </w:t>
      </w:r>
    </w:p>
    <w:p w14:paraId="3B40EA2C" w14:textId="0D496ED8" w:rsidR="00443A03" w:rsidRPr="00EA52A3" w:rsidRDefault="00443A03" w:rsidP="00443A03">
      <w:pPr>
        <w:pStyle w:val="BoxText"/>
      </w:pPr>
      <w:r w:rsidRPr="00EA52A3">
        <w:t xml:space="preserve">Deliverables: </w:t>
      </w:r>
    </w:p>
    <w:p w14:paraId="4464764C" w14:textId="77777777" w:rsidR="00443A03" w:rsidRPr="00EA52A3" w:rsidRDefault="00443A03" w:rsidP="00443A03">
      <w:pPr>
        <w:pStyle w:val="BoxBullet"/>
      </w:pPr>
      <w:r w:rsidRPr="00EA52A3">
        <w:t>Implement the policy, planning and regulatory framework for the sustainable use of the Marine Park.</w:t>
      </w:r>
    </w:p>
    <w:p w14:paraId="5D1B130E" w14:textId="77777777" w:rsidR="00443A03" w:rsidRPr="00EA52A3" w:rsidRDefault="00443A03" w:rsidP="00443A03">
      <w:pPr>
        <w:pStyle w:val="BoxBullet"/>
      </w:pPr>
      <w:r w:rsidRPr="00EA52A3">
        <w:t>Deliver the 2015–16 Annual Business Plan for Field Management.</w:t>
      </w:r>
    </w:p>
    <w:p w14:paraId="72B6EAEE" w14:textId="77777777" w:rsidR="00443A03" w:rsidRDefault="00443A03" w:rsidP="00443A03">
      <w:pPr>
        <w:pStyle w:val="BoxBullet"/>
      </w:pPr>
      <w:r w:rsidRPr="00EA52A3">
        <w:t>Implement partnership, stewardship, education and communications programs.</w:t>
      </w:r>
    </w:p>
    <w:p w14:paraId="259C099E" w14:textId="421BAE8C" w:rsidR="005D4057" w:rsidRDefault="005D4057" w:rsidP="005D4057">
      <w:pPr>
        <w:pStyle w:val="BoxText"/>
      </w:pPr>
      <w:r>
        <w:t>Performance criteria:</w:t>
      </w:r>
    </w:p>
    <w:p w14:paraId="6E29BE60" w14:textId="77777777" w:rsidR="005D4057" w:rsidRDefault="005D4057" w:rsidP="005D4057">
      <w:pPr>
        <w:pStyle w:val="BoxBullet"/>
      </w:pPr>
      <w:r>
        <w:t xml:space="preserve">Improved uptake of best practice and stewardship in activities that contribute to the health and resilience of the Marine Park. </w:t>
      </w:r>
    </w:p>
    <w:p w14:paraId="120F6C13" w14:textId="253D776F" w:rsidR="005D4057" w:rsidRDefault="005D4057" w:rsidP="005D4057">
      <w:pPr>
        <w:pStyle w:val="BoxBullet"/>
      </w:pPr>
      <w:r>
        <w:t>Improved inclusion in management decisions of knowledge about the Reef's values, their condition and impacts.</w:t>
      </w:r>
    </w:p>
    <w:p w14:paraId="0246EF04" w14:textId="302F64DE" w:rsidR="005D4057" w:rsidRDefault="005D4057" w:rsidP="005D4057">
      <w:pPr>
        <w:pStyle w:val="BoxBullet"/>
      </w:pPr>
      <w:r>
        <w:t>Declining incidence of illegal fishing.</w:t>
      </w:r>
    </w:p>
    <w:p w14:paraId="502D8897" w14:textId="5BB17E29" w:rsidR="00C67825" w:rsidRPr="00EA52A3" w:rsidRDefault="00C67825" w:rsidP="00C67825">
      <w:pPr>
        <w:pStyle w:val="BoxText"/>
      </w:pPr>
      <w:r w:rsidRPr="00C67825">
        <w:rPr>
          <w:b/>
        </w:rPr>
        <w:t>Corporate Plan Strategy 2:</w:t>
      </w:r>
      <w:r w:rsidRPr="00EA52A3">
        <w:t xml:space="preserve"> Effective and efficient environmental </w:t>
      </w:r>
      <w:r w:rsidR="00F85C68">
        <w:t>regulation.</w:t>
      </w:r>
    </w:p>
    <w:p w14:paraId="6E5FAD69" w14:textId="77777777" w:rsidR="00443A03" w:rsidRPr="00EA52A3" w:rsidRDefault="00443A03" w:rsidP="00CA50DE">
      <w:pPr>
        <w:pStyle w:val="Heading5"/>
        <w:rPr>
          <w:rFonts w:eastAsiaTheme="minorEastAsia"/>
        </w:rPr>
      </w:pPr>
      <w:bookmarkStart w:id="486" w:name="_Toc460418624"/>
      <w:bookmarkStart w:id="487" w:name="_Toc460683150"/>
      <w:r w:rsidRPr="00EA52A3">
        <w:rPr>
          <w:rFonts w:eastAsiaTheme="minorEastAsia"/>
        </w:rPr>
        <w:t>Results against performance criteria</w:t>
      </w:r>
      <w:bookmarkEnd w:id="486"/>
      <w:bookmarkEnd w:id="487"/>
    </w:p>
    <w:p w14:paraId="678C8636" w14:textId="77777777" w:rsidR="00443A03" w:rsidRPr="00EA52A3" w:rsidRDefault="00443A03" w:rsidP="00443A03">
      <w:pPr>
        <w:rPr>
          <w:rFonts w:eastAsiaTheme="minorEastAsia"/>
        </w:rPr>
      </w:pPr>
      <w:r w:rsidRPr="00EA52A3">
        <w:rPr>
          <w:rFonts w:eastAsiaTheme="minorEastAsia"/>
        </w:rPr>
        <w:t>The agency is leading development of a suite of new policy documents to deliver a strong, consistent approach for assessing and managing cumulative impacts, and maintaining and enhancing the condition of the Reef’s values and ecosystem processes.</w:t>
      </w:r>
    </w:p>
    <w:p w14:paraId="1505A335" w14:textId="3130273E" w:rsidR="00443A03" w:rsidRPr="00EA52A3" w:rsidRDefault="00443A03" w:rsidP="00443A03">
      <w:pPr>
        <w:rPr>
          <w:rFonts w:eastAsiaTheme="minorEastAsia"/>
        </w:rPr>
      </w:pPr>
      <w:r w:rsidRPr="00EA52A3">
        <w:rPr>
          <w:rFonts w:eastAsiaTheme="minorEastAsia"/>
        </w:rPr>
        <w:t>The</w:t>
      </w:r>
      <w:r w:rsidR="00CC2287">
        <w:rPr>
          <w:rFonts w:eastAsiaTheme="minorEastAsia"/>
        </w:rPr>
        <w:t>se</w:t>
      </w:r>
      <w:r w:rsidR="00867D32">
        <w:rPr>
          <w:rFonts w:eastAsiaTheme="minorEastAsia"/>
        </w:rPr>
        <w:t xml:space="preserve"> </w:t>
      </w:r>
      <w:r w:rsidRPr="00EA52A3">
        <w:rPr>
          <w:rFonts w:eastAsiaTheme="minorEastAsia"/>
        </w:rPr>
        <w:t>documents include policies on cumulative impact management and the delivery of net environmental benefits, together with guidance on the application of offsets. The recommendation to develop these policies was an outcome of the comprehensive strategic assessment of the Great Barrier Reef Region.</w:t>
      </w:r>
    </w:p>
    <w:p w14:paraId="1452D6B6" w14:textId="4C230D32" w:rsidR="00443A03" w:rsidRPr="00EA52A3" w:rsidRDefault="00443A03" w:rsidP="00443A03">
      <w:pPr>
        <w:rPr>
          <w:rFonts w:eastAsiaTheme="minorEastAsia"/>
        </w:rPr>
      </w:pPr>
      <w:r w:rsidRPr="00EA52A3">
        <w:rPr>
          <w:rFonts w:eastAsiaTheme="minorEastAsia"/>
        </w:rPr>
        <w:t>The policies are being drafted as Reef 2050 Plan policy documents</w:t>
      </w:r>
      <w:r w:rsidR="00867D32">
        <w:rPr>
          <w:rFonts w:eastAsiaTheme="minorEastAsia"/>
        </w:rPr>
        <w:t>,</w:t>
      </w:r>
      <w:r w:rsidRPr="00EA52A3">
        <w:rPr>
          <w:rFonts w:eastAsiaTheme="minorEastAsia"/>
        </w:rPr>
        <w:t xml:space="preserve"> and are being developed collaboratively with the </w:t>
      </w:r>
      <w:r w:rsidR="00867D32">
        <w:rPr>
          <w:rFonts w:eastAsiaTheme="minorEastAsia"/>
        </w:rPr>
        <w:t xml:space="preserve">Australian </w:t>
      </w:r>
      <w:r w:rsidRPr="00EA52A3">
        <w:rPr>
          <w:rFonts w:eastAsiaTheme="minorEastAsia"/>
        </w:rPr>
        <w:t xml:space="preserve">Department of the Environment and the Queensland Government through the Office of the Great Barrier Reef. The intent is for policies to apply across the Great Barrier Reef World Heritage Area and its adjacent catchment. </w:t>
      </w:r>
    </w:p>
    <w:p w14:paraId="4903CF45" w14:textId="3F0C0D69" w:rsidR="00443A03" w:rsidRPr="00EA52A3" w:rsidRDefault="00443A03" w:rsidP="00443A03">
      <w:pPr>
        <w:rPr>
          <w:rFonts w:eastAsiaTheme="minorEastAsia"/>
        </w:rPr>
      </w:pPr>
      <w:r w:rsidRPr="00EA52A3">
        <w:rPr>
          <w:rFonts w:eastAsiaTheme="minorEastAsia"/>
        </w:rPr>
        <w:t>During 2015–16 the agency undertook targeted consultation with Traditional Owners and stakeholders to develop case studies to inform the development of policy principles and implementation pathways. The agency also undertook a review of Australian and international literature relevant to net benefits, cumulative impacts and offsetting for the environment. The review focused on highlighting elements and principles of contemporary theory and practice as the basis for developing an effective policy framework for the Great Barrier Reef.</w:t>
      </w:r>
    </w:p>
    <w:p w14:paraId="32336B06" w14:textId="77777777" w:rsidR="00443A03" w:rsidRPr="00EA52A3" w:rsidRDefault="00443A03" w:rsidP="00443A03">
      <w:pPr>
        <w:rPr>
          <w:rFonts w:eastAsiaTheme="minorEastAsia"/>
        </w:rPr>
      </w:pPr>
      <w:r w:rsidRPr="00EA52A3">
        <w:rPr>
          <w:rFonts w:eastAsiaTheme="minorEastAsia"/>
        </w:rPr>
        <w:t xml:space="preserve">The agency is planning to release draft policy documents for public consultation in late 2016. </w:t>
      </w:r>
    </w:p>
    <w:p w14:paraId="799DA0AA" w14:textId="6ADB3AAC" w:rsidR="00443A03" w:rsidRPr="00EA52A3" w:rsidRDefault="00443A03" w:rsidP="00443A03">
      <w:pPr>
        <w:rPr>
          <w:rFonts w:eastAsiaTheme="minorEastAsia"/>
        </w:rPr>
      </w:pPr>
      <w:r w:rsidRPr="00EA52A3">
        <w:rPr>
          <w:rFonts w:eastAsiaTheme="minorEastAsia"/>
        </w:rPr>
        <w:t xml:space="preserve">During 2015–16 the agency also </w:t>
      </w:r>
      <w:r w:rsidR="00867D32">
        <w:rPr>
          <w:rFonts w:eastAsiaTheme="minorEastAsia"/>
        </w:rPr>
        <w:t>started</w:t>
      </w:r>
      <w:r w:rsidRPr="00EA52A3">
        <w:rPr>
          <w:rFonts w:eastAsiaTheme="minorEastAsia"/>
        </w:rPr>
        <w:t xml:space="preserve"> a review of all external policy documents. </w:t>
      </w:r>
    </w:p>
    <w:p w14:paraId="2F2991A5" w14:textId="77777777" w:rsidR="00443A03" w:rsidRPr="00EA52A3" w:rsidRDefault="00443A03" w:rsidP="00CA50DE">
      <w:pPr>
        <w:pStyle w:val="Heading5"/>
        <w:rPr>
          <w:rFonts w:eastAsiaTheme="minorEastAsia"/>
        </w:rPr>
      </w:pPr>
      <w:bookmarkStart w:id="488" w:name="_Toc460418625"/>
      <w:bookmarkStart w:id="489" w:name="_Toc460683151"/>
      <w:r w:rsidRPr="00EA52A3">
        <w:rPr>
          <w:rFonts w:eastAsiaTheme="minorEastAsia"/>
        </w:rPr>
        <w:t>Analysis of performance against purpose</w:t>
      </w:r>
      <w:bookmarkEnd w:id="488"/>
      <w:bookmarkEnd w:id="489"/>
    </w:p>
    <w:p w14:paraId="702B2328" w14:textId="4E36B6CE" w:rsidR="00443A03" w:rsidRPr="00EA52A3" w:rsidRDefault="00443A03" w:rsidP="006D6B99">
      <w:r w:rsidRPr="00EA52A3">
        <w:rPr>
          <w:rFonts w:eastAsiaTheme="minorEastAsia"/>
        </w:rPr>
        <w:t xml:space="preserve">The development of policies as a unified suite of documents to be adopted by the Australian and Queensland governments has required extensive consultation with </w:t>
      </w:r>
      <w:r w:rsidR="00867D32">
        <w:rPr>
          <w:rFonts w:eastAsiaTheme="minorEastAsia"/>
        </w:rPr>
        <w:t>Australian</w:t>
      </w:r>
      <w:r w:rsidRPr="00EA52A3">
        <w:rPr>
          <w:rFonts w:eastAsiaTheme="minorEastAsia"/>
        </w:rPr>
        <w:t xml:space="preserve"> and Queensland government agencies. This has resulted in </w:t>
      </w:r>
      <w:r w:rsidR="00867D32">
        <w:rPr>
          <w:rFonts w:eastAsiaTheme="minorEastAsia"/>
        </w:rPr>
        <w:t xml:space="preserve">the extension of </w:t>
      </w:r>
      <w:r w:rsidRPr="00EA52A3">
        <w:rPr>
          <w:rFonts w:eastAsiaTheme="minorEastAsia"/>
        </w:rPr>
        <w:t>timeframes for development beyond th</w:t>
      </w:r>
      <w:r w:rsidR="00867D32">
        <w:rPr>
          <w:rFonts w:eastAsiaTheme="minorEastAsia"/>
        </w:rPr>
        <w:t>ose</w:t>
      </w:r>
      <w:r w:rsidRPr="00EA52A3">
        <w:rPr>
          <w:rFonts w:eastAsiaTheme="minorEastAsia"/>
        </w:rPr>
        <w:t xml:space="preserve"> originally proposed for agency policies. It also resulted in the agency’s external policy document review being deferred until 2017. </w:t>
      </w:r>
      <w:r w:rsidRPr="00EA52A3">
        <w:br w:type="page"/>
      </w:r>
    </w:p>
    <w:p w14:paraId="41F0A6E6" w14:textId="77777777" w:rsidR="00A67B98" w:rsidRPr="00EA52A3" w:rsidRDefault="00A67B98" w:rsidP="00A67B98">
      <w:pPr>
        <w:pStyle w:val="Heading1"/>
      </w:pPr>
      <w:bookmarkStart w:id="490" w:name="_Toc460418626"/>
      <w:bookmarkStart w:id="491" w:name="_Toc460683152"/>
      <w:bookmarkStart w:id="492" w:name="_Toc465328695"/>
      <w:r w:rsidRPr="00EA52A3">
        <w:t>4</w:t>
      </w:r>
      <w:r w:rsidRPr="00EA52A3">
        <w:tab/>
        <w:t>Management and accountability</w:t>
      </w:r>
      <w:bookmarkEnd w:id="490"/>
      <w:bookmarkEnd w:id="491"/>
      <w:bookmarkEnd w:id="492"/>
      <w:r w:rsidRPr="00EA52A3">
        <w:t xml:space="preserve"> </w:t>
      </w:r>
    </w:p>
    <w:p w14:paraId="483F98A6" w14:textId="36104FD7" w:rsidR="00A67B98" w:rsidRPr="00EA52A3" w:rsidRDefault="00A67B98" w:rsidP="00A67B98">
      <w:r w:rsidRPr="00EA52A3">
        <w:t xml:space="preserve">The Great Barrier Reef Marine Park Authority’s (the agency’s) governance framework for the 2015–16 reporting period </w:t>
      </w:r>
      <w:r w:rsidR="00556B54" w:rsidRPr="00EA52A3">
        <w:t>is</w:t>
      </w:r>
      <w:r w:rsidRPr="00EA52A3">
        <w:t xml:space="preserve"> based on the legislative requirements of the</w:t>
      </w:r>
      <w:r w:rsidRPr="00EA52A3">
        <w:rPr>
          <w:i/>
        </w:rPr>
        <w:t xml:space="preserve"> Great Barrier Reef Marine Park Act 1975</w:t>
      </w:r>
      <w:r w:rsidR="00556B54" w:rsidRPr="00EA52A3">
        <w:t xml:space="preserve"> (the Marine Park Act)</w:t>
      </w:r>
      <w:r w:rsidRPr="00EA52A3">
        <w:t xml:space="preserve">, the </w:t>
      </w:r>
      <w:r w:rsidRPr="00EA52A3">
        <w:rPr>
          <w:i/>
        </w:rPr>
        <w:t>Public Governance, Performance and Accountability Act 2013</w:t>
      </w:r>
      <w:r w:rsidRPr="00EA52A3">
        <w:t xml:space="preserve"> (PGPA Act) and the </w:t>
      </w:r>
      <w:r w:rsidRPr="00EA52A3">
        <w:rPr>
          <w:i/>
        </w:rPr>
        <w:t>Public Service Act 1999</w:t>
      </w:r>
      <w:r w:rsidRPr="00EA52A3">
        <w:t>.</w:t>
      </w:r>
    </w:p>
    <w:p w14:paraId="4AD00301" w14:textId="5DD68CB0" w:rsidR="00A67B98" w:rsidRPr="00EA52A3" w:rsidRDefault="00A67B98" w:rsidP="00A67B98">
      <w:r w:rsidRPr="00EA52A3">
        <w:t>The agency reports to the Australian Minister for the Environment.</w:t>
      </w:r>
      <w:r w:rsidRPr="00EA52A3">
        <w:rPr>
          <w:spacing w:val="-3"/>
        </w:rPr>
        <w:t xml:space="preserve"> </w:t>
      </w:r>
      <w:r w:rsidRPr="00EA52A3">
        <w:t>The</w:t>
      </w:r>
      <w:r w:rsidRPr="00EA52A3">
        <w:rPr>
          <w:w w:val="96"/>
        </w:rPr>
        <w:t xml:space="preserve"> </w:t>
      </w:r>
      <w:r w:rsidR="000C1782" w:rsidRPr="00EA52A3">
        <w:rPr>
          <w:w w:val="96"/>
        </w:rPr>
        <w:t xml:space="preserve">Great Barrier Reef </w:t>
      </w:r>
      <w:r w:rsidRPr="00EA52A3">
        <w:t>Marine</w:t>
      </w:r>
      <w:r w:rsidRPr="00EA52A3">
        <w:rPr>
          <w:spacing w:val="3"/>
        </w:rPr>
        <w:t xml:space="preserve"> </w:t>
      </w:r>
      <w:r w:rsidRPr="00EA52A3">
        <w:t>Park</w:t>
      </w:r>
      <w:r w:rsidRPr="00EA52A3">
        <w:rPr>
          <w:spacing w:val="3"/>
        </w:rPr>
        <w:t xml:space="preserve"> </w:t>
      </w:r>
      <w:r w:rsidRPr="00EA52A3">
        <w:t>Authority</w:t>
      </w:r>
      <w:r w:rsidRPr="00EA52A3">
        <w:rPr>
          <w:spacing w:val="4"/>
        </w:rPr>
        <w:t xml:space="preserve"> </w:t>
      </w:r>
      <w:r w:rsidRPr="00EA52A3">
        <w:t>Boa</w:t>
      </w:r>
      <w:r w:rsidRPr="00EA52A3">
        <w:rPr>
          <w:spacing w:val="-4"/>
        </w:rPr>
        <w:t>r</w:t>
      </w:r>
      <w:r w:rsidRPr="00EA52A3">
        <w:t>d</w:t>
      </w:r>
      <w:r w:rsidRPr="00EA52A3">
        <w:rPr>
          <w:spacing w:val="3"/>
        </w:rPr>
        <w:t xml:space="preserve"> </w:t>
      </w:r>
      <w:r w:rsidR="000C1782" w:rsidRPr="00EA52A3">
        <w:t>(</w:t>
      </w:r>
      <w:r w:rsidR="000C1782" w:rsidRPr="00EA52A3">
        <w:rPr>
          <w:rFonts w:eastAsiaTheme="minorEastAsia"/>
        </w:rPr>
        <w:t xml:space="preserve">Marine Park Authority Board) </w:t>
      </w:r>
      <w:r w:rsidRPr="00EA52A3">
        <w:t>oversees</w:t>
      </w:r>
      <w:r w:rsidRPr="00EA52A3">
        <w:rPr>
          <w:spacing w:val="4"/>
        </w:rPr>
        <w:t xml:space="preserve"> </w:t>
      </w:r>
      <w:r w:rsidRPr="00EA52A3">
        <w:t>the</w:t>
      </w:r>
      <w:r w:rsidRPr="00EA52A3">
        <w:rPr>
          <w:spacing w:val="3"/>
        </w:rPr>
        <w:t xml:space="preserve"> </w:t>
      </w:r>
      <w:r w:rsidRPr="00EA52A3">
        <w:t>agenc</w:t>
      </w:r>
      <w:r w:rsidRPr="00EA52A3">
        <w:rPr>
          <w:spacing w:val="-14"/>
        </w:rPr>
        <w:t>y</w:t>
      </w:r>
      <w:r w:rsidRPr="00EA52A3">
        <w:t>,</w:t>
      </w:r>
      <w:r w:rsidRPr="00EA52A3">
        <w:rPr>
          <w:spacing w:val="3"/>
        </w:rPr>
        <w:t xml:space="preserve"> </w:t>
      </w:r>
      <w:r w:rsidRPr="00EA52A3">
        <w:t>which</w:t>
      </w:r>
      <w:r w:rsidRPr="00EA52A3">
        <w:rPr>
          <w:spacing w:val="4"/>
        </w:rPr>
        <w:t xml:space="preserve"> </w:t>
      </w:r>
      <w:r w:rsidRPr="00EA52A3">
        <w:t>is</w:t>
      </w:r>
      <w:r w:rsidRPr="00EA52A3">
        <w:rPr>
          <w:spacing w:val="3"/>
        </w:rPr>
        <w:t xml:space="preserve"> </w:t>
      </w:r>
      <w:r w:rsidRPr="00EA52A3">
        <w:t>structu</w:t>
      </w:r>
      <w:r w:rsidRPr="00EA52A3">
        <w:rPr>
          <w:spacing w:val="-4"/>
        </w:rPr>
        <w:t>r</w:t>
      </w:r>
      <w:r w:rsidRPr="00EA52A3">
        <w:t>ed</w:t>
      </w:r>
      <w:r w:rsidRPr="00EA52A3">
        <w:rPr>
          <w:spacing w:val="4"/>
        </w:rPr>
        <w:t xml:space="preserve"> </w:t>
      </w:r>
      <w:r w:rsidRPr="00EA52A3">
        <w:t>into</w:t>
      </w:r>
      <w:r w:rsidRPr="00EA52A3">
        <w:rPr>
          <w:spacing w:val="3"/>
        </w:rPr>
        <w:t xml:space="preserve"> </w:t>
      </w:r>
      <w:r w:rsidRPr="00EA52A3">
        <w:t>th</w:t>
      </w:r>
      <w:r w:rsidRPr="00EA52A3">
        <w:rPr>
          <w:spacing w:val="-4"/>
        </w:rPr>
        <w:t>r</w:t>
      </w:r>
      <w:r w:rsidRPr="00EA52A3">
        <w:t>ee</w:t>
      </w:r>
      <w:r w:rsidRPr="00EA52A3">
        <w:rPr>
          <w:spacing w:val="4"/>
        </w:rPr>
        <w:t xml:space="preserve"> </w:t>
      </w:r>
      <w:r w:rsidRPr="00EA52A3">
        <w:t>branches: Biodiversity</w:t>
      </w:r>
      <w:r w:rsidRPr="00EA52A3">
        <w:rPr>
          <w:spacing w:val="1"/>
        </w:rPr>
        <w:t xml:space="preserve"> </w:t>
      </w:r>
      <w:r w:rsidRPr="00EA52A3">
        <w:t>Conservation</w:t>
      </w:r>
      <w:r w:rsidRPr="00EA52A3">
        <w:rPr>
          <w:spacing w:val="1"/>
        </w:rPr>
        <w:t xml:space="preserve"> </w:t>
      </w:r>
      <w:r w:rsidRPr="00EA52A3">
        <w:t>and</w:t>
      </w:r>
      <w:r w:rsidRPr="00EA52A3">
        <w:rPr>
          <w:spacing w:val="2"/>
        </w:rPr>
        <w:t xml:space="preserve"> </w:t>
      </w:r>
      <w:r w:rsidRPr="00EA52A3">
        <w:t>Sustainable</w:t>
      </w:r>
      <w:r w:rsidRPr="00EA52A3">
        <w:rPr>
          <w:spacing w:val="1"/>
        </w:rPr>
        <w:t xml:space="preserve"> </w:t>
      </w:r>
      <w:r w:rsidRPr="00EA52A3">
        <w:t>Use</w:t>
      </w:r>
      <w:r w:rsidR="00556B54" w:rsidRPr="00EA52A3">
        <w:t>,</w:t>
      </w:r>
      <w:r w:rsidRPr="00EA52A3">
        <w:rPr>
          <w:spacing w:val="1"/>
        </w:rPr>
        <w:t xml:space="preserve"> </w:t>
      </w:r>
      <w:r w:rsidRPr="00EA52A3">
        <w:t>G</w:t>
      </w:r>
      <w:r w:rsidRPr="00EA52A3">
        <w:rPr>
          <w:spacing w:val="-5"/>
        </w:rPr>
        <w:t>r</w:t>
      </w:r>
      <w:r w:rsidRPr="00EA52A3">
        <w:t>eat</w:t>
      </w:r>
      <w:r w:rsidRPr="00EA52A3">
        <w:rPr>
          <w:spacing w:val="-8"/>
        </w:rPr>
        <w:t xml:space="preserve"> </w:t>
      </w:r>
      <w:r w:rsidRPr="00EA52A3">
        <w:t>Barrier</w:t>
      </w:r>
      <w:r w:rsidRPr="00EA52A3">
        <w:rPr>
          <w:spacing w:val="-7"/>
        </w:rPr>
        <w:t xml:space="preserve"> </w:t>
      </w:r>
      <w:r w:rsidRPr="00EA52A3">
        <w:t>Reef</w:t>
      </w:r>
      <w:r w:rsidRPr="00EA52A3">
        <w:rPr>
          <w:spacing w:val="-8"/>
        </w:rPr>
        <w:t xml:space="preserve"> </w:t>
      </w:r>
      <w:r w:rsidRPr="00EA52A3">
        <w:t>Operations</w:t>
      </w:r>
      <w:r w:rsidR="00556B54" w:rsidRPr="00EA52A3">
        <w:t>,</w:t>
      </w:r>
      <w:r w:rsidRPr="00EA52A3">
        <w:t xml:space="preserve"> and Policy</w:t>
      </w:r>
      <w:r w:rsidRPr="00EA52A3">
        <w:rPr>
          <w:spacing w:val="1"/>
        </w:rPr>
        <w:t xml:space="preserve"> </w:t>
      </w:r>
      <w:r w:rsidRPr="00EA52A3">
        <w:t>and</w:t>
      </w:r>
      <w:r w:rsidRPr="00EA52A3">
        <w:rPr>
          <w:spacing w:val="1"/>
        </w:rPr>
        <w:t xml:space="preserve"> </w:t>
      </w:r>
      <w:r w:rsidRPr="00EA52A3">
        <w:t>Stewa</w:t>
      </w:r>
      <w:r w:rsidRPr="00EA52A3">
        <w:rPr>
          <w:spacing w:val="-4"/>
        </w:rPr>
        <w:t>r</w:t>
      </w:r>
      <w:r w:rsidRPr="00EA52A3">
        <w:t>dship</w:t>
      </w:r>
      <w:r w:rsidR="00556B54" w:rsidRPr="00EA52A3">
        <w:t xml:space="preserve"> (see also Organisational structure)</w:t>
      </w:r>
      <w:r w:rsidRPr="00EA52A3">
        <w:t xml:space="preserve">. </w:t>
      </w:r>
    </w:p>
    <w:p w14:paraId="29100A04" w14:textId="77777777" w:rsidR="00A67B98" w:rsidRPr="00EA52A3" w:rsidRDefault="00A67B98" w:rsidP="00A67B98">
      <w:r w:rsidRPr="00EA52A3">
        <w:t>The</w:t>
      </w:r>
      <w:r w:rsidRPr="00EA52A3">
        <w:rPr>
          <w:spacing w:val="3"/>
        </w:rPr>
        <w:t xml:space="preserve"> </w:t>
      </w:r>
      <w:r w:rsidRPr="00EA52A3">
        <w:t>agency</w:t>
      </w:r>
      <w:r w:rsidRPr="00EA52A3">
        <w:rPr>
          <w:spacing w:val="3"/>
        </w:rPr>
        <w:t xml:space="preserve"> </w:t>
      </w:r>
      <w:r w:rsidRPr="00EA52A3">
        <w:t>uses</w:t>
      </w:r>
      <w:r w:rsidRPr="00EA52A3">
        <w:rPr>
          <w:spacing w:val="3"/>
        </w:rPr>
        <w:t xml:space="preserve"> </w:t>
      </w:r>
      <w:r w:rsidRPr="00EA52A3">
        <w:t>the</w:t>
      </w:r>
      <w:r w:rsidRPr="00EA52A3">
        <w:rPr>
          <w:spacing w:val="4"/>
        </w:rPr>
        <w:t xml:space="preserve"> </w:t>
      </w:r>
      <w:r w:rsidRPr="00EA52A3">
        <w:t>best</w:t>
      </w:r>
      <w:r w:rsidRPr="00EA52A3">
        <w:rPr>
          <w:spacing w:val="3"/>
        </w:rPr>
        <w:t xml:space="preserve"> </w:t>
      </w:r>
      <w:r w:rsidRPr="00EA52A3">
        <w:t>available</w:t>
      </w:r>
      <w:r w:rsidRPr="00EA52A3">
        <w:rPr>
          <w:spacing w:val="3"/>
        </w:rPr>
        <w:t xml:space="preserve"> </w:t>
      </w:r>
      <w:r w:rsidRPr="00EA52A3">
        <w:t>scientific</w:t>
      </w:r>
      <w:r w:rsidRPr="00EA52A3">
        <w:rPr>
          <w:spacing w:val="4"/>
        </w:rPr>
        <w:t xml:space="preserve"> </w:t>
      </w:r>
      <w:r w:rsidRPr="00EA52A3">
        <w:t>information</w:t>
      </w:r>
      <w:r w:rsidRPr="00EA52A3">
        <w:rPr>
          <w:spacing w:val="3"/>
        </w:rPr>
        <w:t xml:space="preserve"> </w:t>
      </w:r>
      <w:r w:rsidRPr="00EA52A3">
        <w:t>to</w:t>
      </w:r>
      <w:r w:rsidRPr="00EA52A3">
        <w:rPr>
          <w:spacing w:val="3"/>
        </w:rPr>
        <w:t xml:space="preserve"> </w:t>
      </w:r>
      <w:r w:rsidRPr="00EA52A3">
        <w:t>guide</w:t>
      </w:r>
      <w:r w:rsidRPr="00EA52A3">
        <w:rPr>
          <w:spacing w:val="2"/>
        </w:rPr>
        <w:t xml:space="preserve"> </w:t>
      </w:r>
      <w:r w:rsidRPr="00EA52A3">
        <w:t>its</w:t>
      </w:r>
      <w:r w:rsidRPr="00EA52A3">
        <w:rPr>
          <w:spacing w:val="4"/>
        </w:rPr>
        <w:t xml:space="preserve"> </w:t>
      </w:r>
      <w:r w:rsidRPr="00EA52A3">
        <w:t>work,</w:t>
      </w:r>
      <w:r w:rsidRPr="00EA52A3">
        <w:rPr>
          <w:spacing w:val="3"/>
        </w:rPr>
        <w:t xml:space="preserve"> </w:t>
      </w:r>
      <w:r w:rsidRPr="00EA52A3">
        <w:t>and</w:t>
      </w:r>
      <w:r w:rsidRPr="00EA52A3">
        <w:rPr>
          <w:spacing w:val="3"/>
        </w:rPr>
        <w:t xml:space="preserve"> </w:t>
      </w:r>
      <w:r w:rsidRPr="00EA52A3">
        <w:t>engages</w:t>
      </w:r>
      <w:r w:rsidRPr="00EA52A3">
        <w:rPr>
          <w:spacing w:val="4"/>
        </w:rPr>
        <w:t xml:space="preserve"> </w:t>
      </w:r>
      <w:r w:rsidRPr="00EA52A3">
        <w:t>with</w:t>
      </w:r>
      <w:r w:rsidRPr="00EA52A3">
        <w:rPr>
          <w:w w:val="104"/>
        </w:rPr>
        <w:t xml:space="preserve"> </w:t>
      </w:r>
      <w:r w:rsidRPr="00EA52A3">
        <w:t>experts</w:t>
      </w:r>
      <w:r w:rsidRPr="00EA52A3">
        <w:rPr>
          <w:spacing w:val="4"/>
        </w:rPr>
        <w:t xml:space="preserve"> </w:t>
      </w:r>
      <w:r w:rsidRPr="00EA52A3">
        <w:t>and</w:t>
      </w:r>
      <w:r w:rsidRPr="00EA52A3">
        <w:rPr>
          <w:spacing w:val="4"/>
        </w:rPr>
        <w:t xml:space="preserve"> </w:t>
      </w:r>
      <w:r w:rsidRPr="00EA52A3">
        <w:t>the</w:t>
      </w:r>
      <w:r w:rsidRPr="00EA52A3">
        <w:rPr>
          <w:spacing w:val="4"/>
        </w:rPr>
        <w:t xml:space="preserve"> </w:t>
      </w:r>
      <w:r w:rsidRPr="00EA52A3">
        <w:t>community</w:t>
      </w:r>
      <w:r w:rsidRPr="00EA52A3">
        <w:rPr>
          <w:spacing w:val="4"/>
        </w:rPr>
        <w:t xml:space="preserve"> </w:t>
      </w:r>
      <w:r w:rsidRPr="00EA52A3">
        <w:t>—</w:t>
      </w:r>
      <w:r w:rsidRPr="00EA52A3">
        <w:rPr>
          <w:spacing w:val="4"/>
        </w:rPr>
        <w:t xml:space="preserve"> </w:t>
      </w:r>
      <w:r w:rsidRPr="00EA52A3">
        <w:t>including</w:t>
      </w:r>
      <w:r w:rsidRPr="00EA52A3">
        <w:rPr>
          <w:spacing w:val="4"/>
        </w:rPr>
        <w:t xml:space="preserve"> through two </w:t>
      </w:r>
      <w:r w:rsidRPr="00EA52A3">
        <w:t>Reef</w:t>
      </w:r>
      <w:r w:rsidRPr="00EA52A3">
        <w:rPr>
          <w:spacing w:val="4"/>
        </w:rPr>
        <w:t xml:space="preserve"> </w:t>
      </w:r>
      <w:r w:rsidRPr="00EA52A3">
        <w:t>Advisory</w:t>
      </w:r>
      <w:r w:rsidRPr="00EA52A3">
        <w:rPr>
          <w:spacing w:val="4"/>
        </w:rPr>
        <w:t xml:space="preserve"> </w:t>
      </w:r>
      <w:r w:rsidRPr="00EA52A3">
        <w:t>Committees</w:t>
      </w:r>
      <w:r w:rsidRPr="00EA52A3">
        <w:rPr>
          <w:spacing w:val="4"/>
        </w:rPr>
        <w:t xml:space="preserve"> </w:t>
      </w:r>
      <w:r w:rsidRPr="00EA52A3">
        <w:t>and</w:t>
      </w:r>
      <w:r w:rsidRPr="00EA52A3">
        <w:rPr>
          <w:spacing w:val="4"/>
        </w:rPr>
        <w:t xml:space="preserve"> </w:t>
      </w:r>
      <w:r w:rsidRPr="00EA52A3">
        <w:t>12</w:t>
      </w:r>
      <w:r w:rsidRPr="00EA52A3">
        <w:rPr>
          <w:spacing w:val="4"/>
        </w:rPr>
        <w:t> </w:t>
      </w:r>
      <w:r w:rsidRPr="00EA52A3">
        <w:t>Local</w:t>
      </w:r>
      <w:r w:rsidRPr="00EA52A3">
        <w:rPr>
          <w:spacing w:val="4"/>
        </w:rPr>
        <w:t xml:space="preserve"> </w:t>
      </w:r>
      <w:r w:rsidRPr="00EA52A3">
        <w:t>Marine Advisory</w:t>
      </w:r>
      <w:r w:rsidRPr="00EA52A3">
        <w:rPr>
          <w:spacing w:val="10"/>
        </w:rPr>
        <w:t xml:space="preserve"> </w:t>
      </w:r>
      <w:r w:rsidRPr="00EA52A3">
        <w:t xml:space="preserve">Committees. </w:t>
      </w:r>
    </w:p>
    <w:p w14:paraId="675D0E52" w14:textId="3D065FF1" w:rsidR="00A67B98" w:rsidRPr="00EA52A3" w:rsidRDefault="00A67B98" w:rsidP="00A67B98">
      <w:r w:rsidRPr="00EA52A3">
        <w:t>The</w:t>
      </w:r>
      <w:r w:rsidRPr="00EA52A3">
        <w:rPr>
          <w:spacing w:val="2"/>
        </w:rPr>
        <w:t xml:space="preserve"> </w:t>
      </w:r>
      <w:r w:rsidRPr="00EA52A3">
        <w:t>main</w:t>
      </w:r>
      <w:r w:rsidRPr="00EA52A3">
        <w:rPr>
          <w:spacing w:val="2"/>
        </w:rPr>
        <w:t xml:space="preserve"> </w:t>
      </w:r>
      <w:r w:rsidRPr="00EA52A3">
        <w:t>office</w:t>
      </w:r>
      <w:r w:rsidRPr="00EA52A3">
        <w:rPr>
          <w:spacing w:val="2"/>
        </w:rPr>
        <w:t xml:space="preserve"> </w:t>
      </w:r>
      <w:r w:rsidRPr="00EA52A3">
        <w:t>is</w:t>
      </w:r>
      <w:r w:rsidRPr="00EA52A3">
        <w:rPr>
          <w:spacing w:val="2"/>
        </w:rPr>
        <w:t xml:space="preserve"> </w:t>
      </w:r>
      <w:r w:rsidRPr="00EA52A3">
        <w:t>in</w:t>
      </w:r>
      <w:r w:rsidRPr="00EA52A3">
        <w:rPr>
          <w:spacing w:val="2"/>
        </w:rPr>
        <w:t xml:space="preserve"> </w:t>
      </w:r>
      <w:r w:rsidRPr="00EA52A3">
        <w:rPr>
          <w:spacing w:val="-22"/>
        </w:rPr>
        <w:t>T</w:t>
      </w:r>
      <w:r w:rsidRPr="00EA52A3">
        <w:t>ownsville,</w:t>
      </w:r>
      <w:r w:rsidRPr="00EA52A3">
        <w:rPr>
          <w:spacing w:val="2"/>
        </w:rPr>
        <w:t xml:space="preserve"> </w:t>
      </w:r>
      <w:r w:rsidRPr="00EA52A3">
        <w:t>with</w:t>
      </w:r>
      <w:r w:rsidRPr="00EA52A3">
        <w:rPr>
          <w:spacing w:val="2"/>
        </w:rPr>
        <w:t xml:space="preserve"> </w:t>
      </w:r>
      <w:r w:rsidRPr="00EA52A3">
        <w:rPr>
          <w:spacing w:val="-4"/>
        </w:rPr>
        <w:t>r</w:t>
      </w:r>
      <w:r w:rsidRPr="00EA52A3">
        <w:t>egional</w:t>
      </w:r>
      <w:r w:rsidRPr="00EA52A3">
        <w:rPr>
          <w:spacing w:val="2"/>
        </w:rPr>
        <w:t xml:space="preserve"> </w:t>
      </w:r>
      <w:r w:rsidRPr="00EA52A3">
        <w:t>offices</w:t>
      </w:r>
      <w:r w:rsidRPr="00EA52A3">
        <w:rPr>
          <w:spacing w:val="2"/>
        </w:rPr>
        <w:t xml:space="preserve"> </w:t>
      </w:r>
      <w:r w:rsidRPr="00EA52A3">
        <w:t>in</w:t>
      </w:r>
      <w:r w:rsidRPr="00EA52A3">
        <w:rPr>
          <w:spacing w:val="2"/>
        </w:rPr>
        <w:t xml:space="preserve"> </w:t>
      </w:r>
      <w:r w:rsidRPr="00EA52A3">
        <w:t>Cai</w:t>
      </w:r>
      <w:r w:rsidRPr="00EA52A3">
        <w:rPr>
          <w:spacing w:val="3"/>
        </w:rPr>
        <w:t>r</w:t>
      </w:r>
      <w:r w:rsidRPr="00EA52A3">
        <w:t>ns,</w:t>
      </w:r>
      <w:r w:rsidRPr="00EA52A3">
        <w:rPr>
          <w:spacing w:val="3"/>
        </w:rPr>
        <w:t xml:space="preserve"> </w:t>
      </w:r>
      <w:r w:rsidRPr="00EA52A3">
        <w:t>Mackay</w:t>
      </w:r>
      <w:r w:rsidRPr="00EA52A3">
        <w:rPr>
          <w:spacing w:val="2"/>
        </w:rPr>
        <w:t xml:space="preserve"> </w:t>
      </w:r>
      <w:r w:rsidRPr="00EA52A3">
        <w:t>and</w:t>
      </w:r>
      <w:r w:rsidRPr="00EA52A3">
        <w:rPr>
          <w:spacing w:val="2"/>
        </w:rPr>
        <w:t xml:space="preserve"> </w:t>
      </w:r>
      <w:r w:rsidRPr="00EA52A3">
        <w:t>Rockhampton to ensu</w:t>
      </w:r>
      <w:r w:rsidRPr="00EA52A3">
        <w:rPr>
          <w:spacing w:val="-5"/>
        </w:rPr>
        <w:t>r</w:t>
      </w:r>
      <w:r w:rsidRPr="00EA52A3">
        <w:t>e</w:t>
      </w:r>
      <w:r w:rsidRPr="00EA52A3">
        <w:rPr>
          <w:spacing w:val="6"/>
        </w:rPr>
        <w:t xml:space="preserve"> </w:t>
      </w:r>
      <w:r w:rsidRPr="00EA52A3">
        <w:t>a</w:t>
      </w:r>
      <w:r w:rsidRPr="00EA52A3">
        <w:rPr>
          <w:spacing w:val="6"/>
        </w:rPr>
        <w:t xml:space="preserve"> </w:t>
      </w:r>
      <w:r w:rsidRPr="00EA52A3">
        <w:t>close</w:t>
      </w:r>
      <w:r w:rsidRPr="00EA52A3">
        <w:rPr>
          <w:spacing w:val="6"/>
        </w:rPr>
        <w:t xml:space="preserve"> </w:t>
      </w:r>
      <w:r w:rsidRPr="00EA52A3">
        <w:t>connection</w:t>
      </w:r>
      <w:r w:rsidRPr="00EA52A3">
        <w:rPr>
          <w:spacing w:val="7"/>
        </w:rPr>
        <w:t xml:space="preserve"> </w:t>
      </w:r>
      <w:r w:rsidRPr="00EA52A3">
        <w:t>with</w:t>
      </w:r>
      <w:r w:rsidRPr="00EA52A3">
        <w:rPr>
          <w:spacing w:val="6"/>
        </w:rPr>
        <w:t xml:space="preserve"> </w:t>
      </w:r>
      <w:r w:rsidRPr="00EA52A3">
        <w:t>those</w:t>
      </w:r>
      <w:r w:rsidRPr="00EA52A3">
        <w:rPr>
          <w:spacing w:val="6"/>
        </w:rPr>
        <w:t xml:space="preserve"> </w:t>
      </w:r>
      <w:r w:rsidRPr="00EA52A3">
        <w:t>communities. A</w:t>
      </w:r>
      <w:r w:rsidRPr="00EA52A3">
        <w:rPr>
          <w:spacing w:val="4"/>
        </w:rPr>
        <w:t xml:space="preserve"> </w:t>
      </w:r>
      <w:r w:rsidRPr="00EA52A3">
        <w:t>small</w:t>
      </w:r>
      <w:r w:rsidRPr="00EA52A3">
        <w:rPr>
          <w:spacing w:val="5"/>
        </w:rPr>
        <w:t xml:space="preserve"> </w:t>
      </w:r>
      <w:r w:rsidRPr="00EA52A3">
        <w:t>office</w:t>
      </w:r>
      <w:r w:rsidRPr="00EA52A3">
        <w:rPr>
          <w:spacing w:val="5"/>
        </w:rPr>
        <w:t xml:space="preserve"> </w:t>
      </w:r>
      <w:r w:rsidRPr="00EA52A3">
        <w:t>in</w:t>
      </w:r>
      <w:r w:rsidRPr="00EA52A3">
        <w:rPr>
          <w:spacing w:val="4"/>
        </w:rPr>
        <w:t xml:space="preserve"> </w:t>
      </w:r>
      <w:r w:rsidRPr="00EA52A3">
        <w:t>Canberra</w:t>
      </w:r>
      <w:r w:rsidRPr="00EA52A3">
        <w:rPr>
          <w:spacing w:val="5"/>
        </w:rPr>
        <w:t xml:space="preserve"> </w:t>
      </w:r>
      <w:r w:rsidRPr="00EA52A3">
        <w:t>p</w:t>
      </w:r>
      <w:r w:rsidRPr="00EA52A3">
        <w:rPr>
          <w:spacing w:val="-4"/>
        </w:rPr>
        <w:t>r</w:t>
      </w:r>
      <w:r w:rsidRPr="00EA52A3">
        <w:t>ovides</w:t>
      </w:r>
      <w:r w:rsidRPr="00EA52A3">
        <w:rPr>
          <w:spacing w:val="5"/>
        </w:rPr>
        <w:t xml:space="preserve"> </w:t>
      </w:r>
      <w:r w:rsidRPr="00EA52A3">
        <w:t>a</w:t>
      </w:r>
      <w:r w:rsidRPr="00EA52A3">
        <w:rPr>
          <w:spacing w:val="5"/>
        </w:rPr>
        <w:t xml:space="preserve"> </w:t>
      </w:r>
      <w:r w:rsidRPr="00EA52A3">
        <w:t>key</w:t>
      </w:r>
      <w:r w:rsidRPr="00EA52A3">
        <w:rPr>
          <w:spacing w:val="4"/>
        </w:rPr>
        <w:t xml:space="preserve"> </w:t>
      </w:r>
      <w:r w:rsidRPr="00EA52A3">
        <w:t>liaison</w:t>
      </w:r>
      <w:r w:rsidRPr="00EA52A3">
        <w:rPr>
          <w:spacing w:val="5"/>
        </w:rPr>
        <w:t xml:space="preserve"> </w:t>
      </w:r>
      <w:r w:rsidRPr="00EA52A3">
        <w:t>function</w:t>
      </w:r>
      <w:r w:rsidRPr="00EA52A3">
        <w:rPr>
          <w:spacing w:val="5"/>
        </w:rPr>
        <w:t xml:space="preserve"> </w:t>
      </w:r>
      <w:r w:rsidRPr="00EA52A3">
        <w:t>with</w:t>
      </w:r>
      <w:r w:rsidRPr="00EA52A3">
        <w:rPr>
          <w:spacing w:val="5"/>
        </w:rPr>
        <w:t xml:space="preserve"> </w:t>
      </w:r>
      <w:r w:rsidRPr="00EA52A3">
        <w:t>the</w:t>
      </w:r>
      <w:r w:rsidRPr="00EA52A3">
        <w:rPr>
          <w:spacing w:val="4"/>
        </w:rPr>
        <w:t xml:space="preserve"> </w:t>
      </w:r>
      <w:r w:rsidRPr="00EA52A3">
        <w:t>Minister</w:t>
      </w:r>
      <w:r w:rsidRPr="00EA52A3">
        <w:rPr>
          <w:spacing w:val="-14"/>
        </w:rPr>
        <w:t>’</w:t>
      </w:r>
      <w:r w:rsidRPr="00EA52A3">
        <w:t>s</w:t>
      </w:r>
      <w:r w:rsidRPr="00EA52A3">
        <w:rPr>
          <w:spacing w:val="5"/>
        </w:rPr>
        <w:t xml:space="preserve"> </w:t>
      </w:r>
      <w:r w:rsidRPr="00EA52A3">
        <w:t>office and the Department of the Environment portfolio</w:t>
      </w:r>
      <w:r w:rsidR="00556B54" w:rsidRPr="00EA52A3">
        <w:t>,</w:t>
      </w:r>
      <w:r w:rsidRPr="00EA52A3">
        <w:t xml:space="preserve"> and other Australian Government agencies. </w:t>
      </w:r>
    </w:p>
    <w:p w14:paraId="77FB5BF1" w14:textId="77777777" w:rsidR="00A67B98" w:rsidRPr="00EA52A3" w:rsidRDefault="00A67B98" w:rsidP="00A67B98">
      <w:pPr>
        <w:pStyle w:val="Heading2"/>
      </w:pPr>
      <w:bookmarkStart w:id="493" w:name="_Toc460418627"/>
      <w:bookmarkStart w:id="494" w:name="_Toc460683153"/>
      <w:bookmarkStart w:id="495" w:name="_Toc465328696"/>
      <w:r w:rsidRPr="00EA52A3">
        <w:t>4.1</w:t>
      </w:r>
      <w:r w:rsidRPr="00EA52A3">
        <w:tab/>
        <w:t>Great Barrier Reef Marine Park Authority Board</w:t>
      </w:r>
      <w:bookmarkEnd w:id="493"/>
      <w:bookmarkEnd w:id="494"/>
      <w:bookmarkEnd w:id="495"/>
      <w:r w:rsidRPr="00EA52A3">
        <w:t xml:space="preserve"> </w:t>
      </w:r>
    </w:p>
    <w:p w14:paraId="01032BEF" w14:textId="2B740206" w:rsidR="00A67B98" w:rsidRPr="00EA52A3" w:rsidRDefault="00A67B98" w:rsidP="00A67B98">
      <w:r w:rsidRPr="00EA52A3">
        <w:t>The</w:t>
      </w:r>
      <w:r w:rsidRPr="00EA52A3">
        <w:rPr>
          <w:spacing w:val="-2"/>
        </w:rPr>
        <w:t xml:space="preserve"> C</w:t>
      </w:r>
      <w:r w:rsidRPr="00EA52A3">
        <w:t>hairman</w:t>
      </w:r>
      <w:r w:rsidRPr="00EA52A3">
        <w:rPr>
          <w:spacing w:val="-2"/>
        </w:rPr>
        <w:t xml:space="preserve"> </w:t>
      </w:r>
      <w:r w:rsidRPr="00EA52A3">
        <w:t>and</w:t>
      </w:r>
      <w:r w:rsidR="001771E5">
        <w:rPr>
          <w:spacing w:val="-2"/>
        </w:rPr>
        <w:t xml:space="preserve"> Board</w:t>
      </w:r>
      <w:r w:rsidRPr="00EA52A3">
        <w:rPr>
          <w:spacing w:val="-2"/>
        </w:rPr>
        <w:t xml:space="preserve"> </w:t>
      </w:r>
      <w:r w:rsidRPr="00EA52A3">
        <w:t>members</w:t>
      </w:r>
      <w:r w:rsidRPr="00EA52A3">
        <w:rPr>
          <w:spacing w:val="-1"/>
        </w:rPr>
        <w:t xml:space="preserve"> </w:t>
      </w:r>
      <w:r w:rsidRPr="00EA52A3">
        <w:t>a</w:t>
      </w:r>
      <w:r w:rsidRPr="00EA52A3">
        <w:rPr>
          <w:spacing w:val="-5"/>
        </w:rPr>
        <w:t>r</w:t>
      </w:r>
      <w:r w:rsidRPr="00EA52A3">
        <w:t>e</w:t>
      </w:r>
      <w:r w:rsidRPr="00EA52A3">
        <w:rPr>
          <w:spacing w:val="4"/>
        </w:rPr>
        <w:t xml:space="preserve"> </w:t>
      </w:r>
      <w:r w:rsidRPr="00EA52A3">
        <w:t>chosen</w:t>
      </w:r>
      <w:r w:rsidRPr="00EA52A3">
        <w:rPr>
          <w:spacing w:val="4"/>
        </w:rPr>
        <w:t xml:space="preserve"> </w:t>
      </w:r>
      <w:r w:rsidRPr="00EA52A3">
        <w:t>by</w:t>
      </w:r>
      <w:r w:rsidRPr="00EA52A3">
        <w:rPr>
          <w:spacing w:val="4"/>
        </w:rPr>
        <w:t xml:space="preserve"> </w:t>
      </w:r>
      <w:r w:rsidRPr="00EA52A3">
        <w:t>the</w:t>
      </w:r>
      <w:r w:rsidRPr="00EA52A3">
        <w:rPr>
          <w:spacing w:val="4"/>
        </w:rPr>
        <w:t xml:space="preserve"> Australian </w:t>
      </w:r>
      <w:r w:rsidRPr="00EA52A3">
        <w:t>Minister</w:t>
      </w:r>
      <w:r w:rsidRPr="00EA52A3">
        <w:rPr>
          <w:spacing w:val="4"/>
        </w:rPr>
        <w:t xml:space="preserve"> </w:t>
      </w:r>
      <w:r w:rsidRPr="00EA52A3">
        <w:t>for</w:t>
      </w:r>
      <w:r w:rsidRPr="00EA52A3">
        <w:rPr>
          <w:w w:val="103"/>
        </w:rPr>
        <w:t xml:space="preserve"> </w:t>
      </w:r>
      <w:r w:rsidRPr="00EA52A3">
        <w:t>the</w:t>
      </w:r>
      <w:r w:rsidRPr="00EA52A3">
        <w:rPr>
          <w:spacing w:val="4"/>
        </w:rPr>
        <w:t xml:space="preserve"> </w:t>
      </w:r>
      <w:r w:rsidRPr="00EA52A3">
        <w:t>Envi</w:t>
      </w:r>
      <w:r w:rsidRPr="00EA52A3">
        <w:rPr>
          <w:spacing w:val="-5"/>
        </w:rPr>
        <w:t>r</w:t>
      </w:r>
      <w:r w:rsidRPr="00EA52A3">
        <w:t>onment</w:t>
      </w:r>
      <w:r w:rsidRPr="00EA52A3">
        <w:rPr>
          <w:spacing w:val="5"/>
        </w:rPr>
        <w:t xml:space="preserve"> </w:t>
      </w:r>
      <w:r w:rsidRPr="00EA52A3">
        <w:t>and</w:t>
      </w:r>
      <w:r w:rsidRPr="00EA52A3">
        <w:rPr>
          <w:spacing w:val="5"/>
        </w:rPr>
        <w:t xml:space="preserve"> are </w:t>
      </w:r>
      <w:r w:rsidRPr="00EA52A3">
        <w:t>appointed</w:t>
      </w:r>
      <w:r w:rsidRPr="00EA52A3">
        <w:rPr>
          <w:spacing w:val="5"/>
        </w:rPr>
        <w:t xml:space="preserve"> </w:t>
      </w:r>
      <w:r w:rsidRPr="00EA52A3">
        <w:t>by</w:t>
      </w:r>
      <w:r w:rsidRPr="00EA52A3">
        <w:rPr>
          <w:spacing w:val="5"/>
        </w:rPr>
        <w:t xml:space="preserve"> </w:t>
      </w:r>
      <w:r w:rsidRPr="00EA52A3">
        <w:t>the</w:t>
      </w:r>
      <w:r w:rsidRPr="00EA52A3">
        <w:rPr>
          <w:w w:val="101"/>
        </w:rPr>
        <w:t xml:space="preserve"> </w:t>
      </w:r>
      <w:r w:rsidRPr="00EA52A3">
        <w:t>Gove</w:t>
      </w:r>
      <w:r w:rsidRPr="00EA52A3">
        <w:rPr>
          <w:spacing w:val="3"/>
        </w:rPr>
        <w:t>r</w:t>
      </w:r>
      <w:r w:rsidRPr="00EA52A3">
        <w:t>no</w:t>
      </w:r>
      <w:r w:rsidRPr="00EA52A3">
        <w:rPr>
          <w:spacing w:val="-10"/>
        </w:rPr>
        <w:t>r</w:t>
      </w:r>
      <w:r w:rsidRPr="00EA52A3">
        <w:t xml:space="preserve">-General. </w:t>
      </w:r>
    </w:p>
    <w:p w14:paraId="71B91B34" w14:textId="7648FFF5" w:rsidR="00A67B98" w:rsidRPr="00EA52A3" w:rsidRDefault="00A67B98" w:rsidP="00A67B98">
      <w:r w:rsidRPr="00EA52A3">
        <w:t>The</w:t>
      </w:r>
      <w:r w:rsidRPr="00EA52A3" w:rsidDel="00556B54">
        <w:t xml:space="preserve"> </w:t>
      </w:r>
      <w:r w:rsidRPr="00EA52A3">
        <w:t>Mari</w:t>
      </w:r>
      <w:r w:rsidR="001771E5">
        <w:t>ne Park Act requires that the Bo</w:t>
      </w:r>
      <w:r w:rsidRPr="00EA52A3">
        <w:t xml:space="preserve">ard includes a member with knowledge of, or experience in, the tourism industry; a member nominated by the Queensland Government; and an Indigenous person with knowledge of, or experience concerning, Indigenous issues relating to the Marine Park. </w:t>
      </w:r>
    </w:p>
    <w:p w14:paraId="6555A09C" w14:textId="674A924D" w:rsidR="00A67B98" w:rsidRPr="00F801B7" w:rsidRDefault="001771E5" w:rsidP="00F801B7">
      <w:pPr>
        <w:pStyle w:val="Heading3a"/>
        <w:rPr>
          <w:rFonts w:eastAsiaTheme="majorEastAsia"/>
        </w:rPr>
      </w:pPr>
      <w:bookmarkStart w:id="496" w:name="_Toc460418628"/>
      <w:bookmarkStart w:id="497" w:name="_Toc460683154"/>
      <w:r w:rsidRPr="00F801B7">
        <w:rPr>
          <w:rFonts w:eastAsiaTheme="majorEastAsia"/>
        </w:rPr>
        <w:t>Membership of the B</w:t>
      </w:r>
      <w:r w:rsidR="00A67B98" w:rsidRPr="00F801B7">
        <w:rPr>
          <w:rFonts w:eastAsiaTheme="majorEastAsia"/>
        </w:rPr>
        <w:t>oard</w:t>
      </w:r>
      <w:bookmarkEnd w:id="496"/>
      <w:bookmarkEnd w:id="497"/>
    </w:p>
    <w:p w14:paraId="20FF7CAE" w14:textId="77777777" w:rsidR="00A67B98" w:rsidRPr="00EA52A3" w:rsidRDefault="00A67B98" w:rsidP="00A67B98">
      <w:pPr>
        <w:pStyle w:val="Heading4"/>
      </w:pPr>
      <w:bookmarkStart w:id="498" w:name="_Toc460418629"/>
      <w:bookmarkStart w:id="499" w:name="_Toc460683155"/>
      <w:r w:rsidRPr="00EA52A3">
        <w:t>Dr</w:t>
      </w:r>
      <w:r w:rsidRPr="00EA52A3">
        <w:rPr>
          <w:spacing w:val="-9"/>
        </w:rPr>
        <w:t xml:space="preserve"> </w:t>
      </w:r>
      <w:r w:rsidRPr="00EA52A3">
        <w:t>Russell</w:t>
      </w:r>
      <w:r w:rsidRPr="00EA52A3">
        <w:rPr>
          <w:spacing w:val="-9"/>
        </w:rPr>
        <w:t xml:space="preserve"> </w:t>
      </w:r>
      <w:r w:rsidRPr="00EA52A3">
        <w:t>Reichelt</w:t>
      </w:r>
      <w:bookmarkEnd w:id="498"/>
      <w:bookmarkEnd w:id="499"/>
    </w:p>
    <w:p w14:paraId="045EEA4B" w14:textId="722ED4D9" w:rsidR="00A67B98" w:rsidRPr="00EA52A3" w:rsidRDefault="000F37CE" w:rsidP="00A67B98">
      <w:r w:rsidRPr="00EA52A3">
        <w:t>Russell</w:t>
      </w:r>
      <w:r w:rsidR="009254D6" w:rsidRPr="00EA52A3">
        <w:t xml:space="preserve"> Reichelt is </w:t>
      </w:r>
      <w:r w:rsidR="00A67B98" w:rsidRPr="00EA52A3">
        <w:t>Chairman</w:t>
      </w:r>
      <w:r w:rsidR="00A67B98" w:rsidRPr="00EA52A3">
        <w:rPr>
          <w:spacing w:val="-4"/>
        </w:rPr>
        <w:t xml:space="preserve"> </w:t>
      </w:r>
      <w:r w:rsidR="00A67B98" w:rsidRPr="00EA52A3">
        <w:t>and</w:t>
      </w:r>
      <w:r w:rsidR="00A67B98" w:rsidRPr="00EA52A3">
        <w:rPr>
          <w:spacing w:val="-3"/>
        </w:rPr>
        <w:t xml:space="preserve"> </w:t>
      </w:r>
      <w:r w:rsidR="00A67B98" w:rsidRPr="00EA52A3">
        <w:t>Accountable Authority</w:t>
      </w:r>
      <w:r w:rsidR="00A67B98" w:rsidRPr="00EA52A3">
        <w:rPr>
          <w:spacing w:val="-3"/>
        </w:rPr>
        <w:t xml:space="preserve"> </w:t>
      </w:r>
      <w:r w:rsidR="00A67B98" w:rsidRPr="00EA52A3">
        <w:t>of</w:t>
      </w:r>
      <w:r w:rsidR="00A67B98" w:rsidRPr="00EA52A3">
        <w:rPr>
          <w:spacing w:val="-3"/>
        </w:rPr>
        <w:t xml:space="preserve"> </w:t>
      </w:r>
      <w:r w:rsidR="00A67B98" w:rsidRPr="00EA52A3">
        <w:t>the</w:t>
      </w:r>
      <w:r w:rsidR="00A67B98" w:rsidRPr="00EA52A3">
        <w:rPr>
          <w:spacing w:val="-4"/>
        </w:rPr>
        <w:t xml:space="preserve"> </w:t>
      </w:r>
      <w:r w:rsidR="00A67B98" w:rsidRPr="00EA52A3">
        <w:t>G</w:t>
      </w:r>
      <w:r w:rsidR="00A67B98" w:rsidRPr="00EA52A3">
        <w:rPr>
          <w:spacing w:val="-5"/>
        </w:rPr>
        <w:t>r</w:t>
      </w:r>
      <w:r w:rsidR="00A67B98" w:rsidRPr="00EA52A3">
        <w:t>eat</w:t>
      </w:r>
      <w:r w:rsidR="00A67B98" w:rsidRPr="00EA52A3">
        <w:rPr>
          <w:spacing w:val="-3"/>
        </w:rPr>
        <w:t xml:space="preserve"> </w:t>
      </w:r>
      <w:r w:rsidR="00A67B98" w:rsidRPr="00EA52A3">
        <w:t>Barrier</w:t>
      </w:r>
      <w:r w:rsidR="00A67B98" w:rsidRPr="00EA52A3">
        <w:rPr>
          <w:spacing w:val="-4"/>
        </w:rPr>
        <w:t xml:space="preserve"> </w:t>
      </w:r>
      <w:r w:rsidR="00A67B98" w:rsidRPr="00EA52A3">
        <w:t>Reef</w:t>
      </w:r>
      <w:r w:rsidR="00A67B98" w:rsidRPr="00EA52A3">
        <w:rPr>
          <w:spacing w:val="-3"/>
        </w:rPr>
        <w:t xml:space="preserve"> </w:t>
      </w:r>
      <w:r w:rsidR="00A67B98" w:rsidRPr="00EA52A3">
        <w:t>Marine Park</w:t>
      </w:r>
      <w:r w:rsidR="00A67B98" w:rsidRPr="00EA52A3">
        <w:rPr>
          <w:spacing w:val="3"/>
        </w:rPr>
        <w:t xml:space="preserve"> </w:t>
      </w:r>
      <w:r w:rsidR="00A67B98" w:rsidRPr="00EA52A3">
        <w:t xml:space="preserve">Authority. </w:t>
      </w:r>
    </w:p>
    <w:p w14:paraId="484EF2DF" w14:textId="77777777" w:rsidR="00A67B98" w:rsidRPr="00EA52A3" w:rsidRDefault="00A67B98" w:rsidP="00A67B98">
      <w:r w:rsidRPr="00EA52A3">
        <w:t>Russell</w:t>
      </w:r>
      <w:r w:rsidRPr="00EA52A3">
        <w:rPr>
          <w:spacing w:val="-5"/>
        </w:rPr>
        <w:t xml:space="preserve"> </w:t>
      </w:r>
      <w:r w:rsidRPr="00EA52A3">
        <w:t>Reichelt</w:t>
      </w:r>
      <w:r w:rsidRPr="00EA52A3">
        <w:rPr>
          <w:spacing w:val="-5"/>
        </w:rPr>
        <w:t xml:space="preserve"> </w:t>
      </w:r>
      <w:r w:rsidRPr="00EA52A3">
        <w:t>joined</w:t>
      </w:r>
      <w:r w:rsidRPr="00EA52A3">
        <w:rPr>
          <w:spacing w:val="-4"/>
        </w:rPr>
        <w:t xml:space="preserve"> </w:t>
      </w:r>
      <w:r w:rsidRPr="00EA52A3">
        <w:t>the</w:t>
      </w:r>
      <w:r w:rsidRPr="00EA52A3">
        <w:rPr>
          <w:spacing w:val="-5"/>
        </w:rPr>
        <w:t xml:space="preserve"> </w:t>
      </w:r>
      <w:r w:rsidRPr="00EA52A3">
        <w:t>agency in</w:t>
      </w:r>
      <w:r w:rsidRPr="00EA52A3">
        <w:rPr>
          <w:spacing w:val="-2"/>
        </w:rPr>
        <w:t xml:space="preserve"> </w:t>
      </w:r>
      <w:r w:rsidRPr="00EA52A3">
        <w:t>2007</w:t>
      </w:r>
      <w:r w:rsidRPr="00EA52A3">
        <w:rPr>
          <w:spacing w:val="-2"/>
        </w:rPr>
        <w:t xml:space="preserve"> </w:t>
      </w:r>
      <w:r w:rsidRPr="00EA52A3">
        <w:t>as</w:t>
      </w:r>
      <w:r w:rsidRPr="00EA52A3">
        <w:rPr>
          <w:spacing w:val="-2"/>
        </w:rPr>
        <w:t xml:space="preserve"> </w:t>
      </w:r>
      <w:r w:rsidRPr="00EA52A3">
        <w:t>Chairman</w:t>
      </w:r>
      <w:r w:rsidRPr="00EA52A3">
        <w:rPr>
          <w:spacing w:val="-2"/>
        </w:rPr>
        <w:t xml:space="preserve"> </w:t>
      </w:r>
      <w:r w:rsidRPr="00EA52A3">
        <w:t>and</w:t>
      </w:r>
      <w:r w:rsidRPr="00EA52A3">
        <w:rPr>
          <w:spacing w:val="-2"/>
        </w:rPr>
        <w:t xml:space="preserve"> </w:t>
      </w:r>
      <w:r w:rsidRPr="00EA52A3">
        <w:t>Chief</w:t>
      </w:r>
      <w:r w:rsidRPr="00EA52A3">
        <w:rPr>
          <w:spacing w:val="-2"/>
        </w:rPr>
        <w:t xml:space="preserve"> </w:t>
      </w:r>
      <w:r w:rsidRPr="00EA52A3">
        <w:t xml:space="preserve">Executive after an extensive career in marine science and management. </w:t>
      </w:r>
    </w:p>
    <w:p w14:paraId="17C8349F" w14:textId="77777777" w:rsidR="00A67B98" w:rsidRPr="00EA52A3" w:rsidRDefault="00A67B98" w:rsidP="00A67B98">
      <w:r w:rsidRPr="00EA52A3">
        <w:t>He</w:t>
      </w:r>
      <w:r w:rsidRPr="00EA52A3">
        <w:rPr>
          <w:spacing w:val="-3"/>
        </w:rPr>
        <w:t xml:space="preserve"> </w:t>
      </w:r>
      <w:r w:rsidRPr="00EA52A3">
        <w:t>began</w:t>
      </w:r>
      <w:r w:rsidRPr="00EA52A3">
        <w:rPr>
          <w:spacing w:val="-3"/>
        </w:rPr>
        <w:t xml:space="preserve"> </w:t>
      </w:r>
      <w:r w:rsidRPr="00EA52A3">
        <w:t>diving</w:t>
      </w:r>
      <w:r w:rsidRPr="00EA52A3">
        <w:rPr>
          <w:spacing w:val="-2"/>
        </w:rPr>
        <w:t xml:space="preserve"> </w:t>
      </w:r>
      <w:r w:rsidRPr="00EA52A3">
        <w:t>on</w:t>
      </w:r>
      <w:r w:rsidRPr="00EA52A3">
        <w:rPr>
          <w:spacing w:val="-3"/>
        </w:rPr>
        <w:t xml:space="preserve"> </w:t>
      </w:r>
      <w:r w:rsidRPr="00EA52A3">
        <w:t>the</w:t>
      </w:r>
      <w:r w:rsidRPr="00EA52A3">
        <w:rPr>
          <w:spacing w:val="-2"/>
        </w:rPr>
        <w:t xml:space="preserve"> </w:t>
      </w:r>
      <w:r w:rsidRPr="00EA52A3">
        <w:t>G</w:t>
      </w:r>
      <w:r w:rsidRPr="00EA52A3">
        <w:rPr>
          <w:spacing w:val="-5"/>
        </w:rPr>
        <w:t>r</w:t>
      </w:r>
      <w:r w:rsidRPr="00EA52A3">
        <w:t>eat</w:t>
      </w:r>
      <w:r w:rsidRPr="00EA52A3">
        <w:rPr>
          <w:spacing w:val="-3"/>
        </w:rPr>
        <w:t xml:space="preserve"> </w:t>
      </w:r>
      <w:r w:rsidRPr="00EA52A3">
        <w:t>Barrier</w:t>
      </w:r>
      <w:r w:rsidRPr="00EA52A3">
        <w:rPr>
          <w:spacing w:val="-2"/>
        </w:rPr>
        <w:t xml:space="preserve"> </w:t>
      </w:r>
      <w:r w:rsidRPr="00EA52A3">
        <w:t>Reef</w:t>
      </w:r>
      <w:r w:rsidRPr="00EA52A3">
        <w:rPr>
          <w:spacing w:val="-3"/>
        </w:rPr>
        <w:t xml:space="preserve"> </w:t>
      </w:r>
      <w:r w:rsidRPr="00EA52A3">
        <w:t>as</w:t>
      </w:r>
      <w:r w:rsidRPr="00EA52A3">
        <w:rPr>
          <w:spacing w:val="-2"/>
        </w:rPr>
        <w:t xml:space="preserve"> </w:t>
      </w:r>
      <w:r w:rsidRPr="00EA52A3">
        <w:t>a</w:t>
      </w:r>
      <w:r w:rsidRPr="00EA52A3">
        <w:rPr>
          <w:spacing w:val="-3"/>
        </w:rPr>
        <w:t xml:space="preserve"> </w:t>
      </w:r>
      <w:r w:rsidRPr="00EA52A3">
        <w:t>teenager</w:t>
      </w:r>
      <w:r w:rsidRPr="00EA52A3">
        <w:rPr>
          <w:spacing w:val="-2"/>
        </w:rPr>
        <w:t xml:space="preserve"> </w:t>
      </w:r>
      <w:r w:rsidRPr="00EA52A3">
        <w:t>in 1968. He</w:t>
      </w:r>
      <w:r w:rsidRPr="00EA52A3">
        <w:rPr>
          <w:spacing w:val="1"/>
        </w:rPr>
        <w:t xml:space="preserve"> </w:t>
      </w:r>
      <w:r w:rsidRPr="00EA52A3">
        <w:t>then</w:t>
      </w:r>
      <w:r w:rsidRPr="00EA52A3">
        <w:rPr>
          <w:spacing w:val="1"/>
        </w:rPr>
        <w:t xml:space="preserve"> </w:t>
      </w:r>
      <w:r w:rsidRPr="00EA52A3">
        <w:t>worked</w:t>
      </w:r>
      <w:r w:rsidRPr="00EA52A3">
        <w:rPr>
          <w:spacing w:val="1"/>
        </w:rPr>
        <w:t xml:space="preserve"> </w:t>
      </w:r>
      <w:r w:rsidRPr="00EA52A3">
        <w:t>as</w:t>
      </w:r>
      <w:r w:rsidRPr="00EA52A3">
        <w:rPr>
          <w:spacing w:val="1"/>
        </w:rPr>
        <w:t xml:space="preserve"> </w:t>
      </w:r>
      <w:r w:rsidRPr="00EA52A3">
        <w:t>a</w:t>
      </w:r>
      <w:r w:rsidRPr="00EA52A3">
        <w:rPr>
          <w:spacing w:val="1"/>
        </w:rPr>
        <w:t xml:space="preserve"> </w:t>
      </w:r>
      <w:r w:rsidRPr="00EA52A3">
        <w:rPr>
          <w:spacing w:val="-4"/>
        </w:rPr>
        <w:t>r</w:t>
      </w:r>
      <w:r w:rsidRPr="00EA52A3">
        <w:t>esea</w:t>
      </w:r>
      <w:r w:rsidRPr="00EA52A3">
        <w:rPr>
          <w:spacing w:val="-5"/>
        </w:rPr>
        <w:t>r</w:t>
      </w:r>
      <w:r w:rsidRPr="00EA52A3">
        <w:t>ch</w:t>
      </w:r>
      <w:r w:rsidRPr="00EA52A3">
        <w:rPr>
          <w:spacing w:val="1"/>
        </w:rPr>
        <w:t xml:space="preserve"> </w:t>
      </w:r>
      <w:r w:rsidRPr="00EA52A3">
        <w:t>scientist</w:t>
      </w:r>
      <w:r w:rsidRPr="00EA52A3">
        <w:rPr>
          <w:spacing w:val="1"/>
        </w:rPr>
        <w:t xml:space="preserve"> </w:t>
      </w:r>
      <w:r w:rsidRPr="00EA52A3">
        <w:t>at</w:t>
      </w:r>
      <w:r w:rsidRPr="00EA52A3">
        <w:rPr>
          <w:spacing w:val="1"/>
        </w:rPr>
        <w:t xml:space="preserve"> </w:t>
      </w:r>
      <w:r w:rsidRPr="00EA52A3">
        <w:t>the</w:t>
      </w:r>
      <w:r w:rsidRPr="00EA52A3">
        <w:rPr>
          <w:spacing w:val="1"/>
        </w:rPr>
        <w:t xml:space="preserve"> </w:t>
      </w:r>
      <w:r w:rsidRPr="00EA52A3">
        <w:t>Australian</w:t>
      </w:r>
      <w:r w:rsidRPr="00EA52A3">
        <w:rPr>
          <w:w w:val="99"/>
        </w:rPr>
        <w:t xml:space="preserve"> </w:t>
      </w:r>
      <w:r w:rsidRPr="00EA52A3">
        <w:t>Institute</w:t>
      </w:r>
      <w:r w:rsidRPr="00EA52A3">
        <w:rPr>
          <w:spacing w:val="5"/>
        </w:rPr>
        <w:t xml:space="preserve"> </w:t>
      </w:r>
      <w:r w:rsidRPr="00EA52A3">
        <w:t>of</w:t>
      </w:r>
      <w:r w:rsidRPr="00EA52A3">
        <w:rPr>
          <w:spacing w:val="6"/>
        </w:rPr>
        <w:t xml:space="preserve"> </w:t>
      </w:r>
      <w:r w:rsidRPr="00EA52A3">
        <w:t>Marine</w:t>
      </w:r>
      <w:r w:rsidRPr="00EA52A3">
        <w:rPr>
          <w:spacing w:val="5"/>
        </w:rPr>
        <w:t xml:space="preserve"> </w:t>
      </w:r>
      <w:r w:rsidRPr="00EA52A3">
        <w:t>Science</w:t>
      </w:r>
      <w:r w:rsidRPr="00EA52A3">
        <w:rPr>
          <w:spacing w:val="6"/>
        </w:rPr>
        <w:t xml:space="preserve"> </w:t>
      </w:r>
      <w:r w:rsidRPr="00EA52A3">
        <w:t>in</w:t>
      </w:r>
      <w:r w:rsidRPr="00EA52A3">
        <w:rPr>
          <w:spacing w:val="5"/>
        </w:rPr>
        <w:t xml:space="preserve"> </w:t>
      </w:r>
      <w:r w:rsidRPr="00EA52A3">
        <w:t>the</w:t>
      </w:r>
      <w:r w:rsidRPr="00EA52A3">
        <w:rPr>
          <w:spacing w:val="6"/>
        </w:rPr>
        <w:t xml:space="preserve"> </w:t>
      </w:r>
      <w:r w:rsidRPr="00EA52A3">
        <w:t>1980s,</w:t>
      </w:r>
      <w:r w:rsidRPr="00EA52A3">
        <w:rPr>
          <w:spacing w:val="5"/>
        </w:rPr>
        <w:t xml:space="preserve"> </w:t>
      </w:r>
      <w:r w:rsidRPr="00EA52A3">
        <w:t>studying</w:t>
      </w:r>
      <w:r w:rsidRPr="00EA52A3">
        <w:rPr>
          <w:spacing w:val="6"/>
        </w:rPr>
        <w:t xml:space="preserve"> </w:t>
      </w:r>
      <w:r w:rsidRPr="00EA52A3">
        <w:t>the</w:t>
      </w:r>
      <w:r w:rsidRPr="00EA52A3">
        <w:rPr>
          <w:spacing w:val="5"/>
        </w:rPr>
        <w:t xml:space="preserve"> </w:t>
      </w:r>
      <w:r w:rsidRPr="00EA52A3">
        <w:t>ecology</w:t>
      </w:r>
      <w:r w:rsidRPr="00EA52A3">
        <w:rPr>
          <w:spacing w:val="6"/>
        </w:rPr>
        <w:t xml:space="preserve"> </w:t>
      </w:r>
      <w:r w:rsidRPr="00EA52A3">
        <w:t>of</w:t>
      </w:r>
      <w:r w:rsidRPr="00EA52A3">
        <w:rPr>
          <w:w w:val="104"/>
        </w:rPr>
        <w:t xml:space="preserve"> </w:t>
      </w:r>
      <w:r w:rsidRPr="00EA52A3">
        <w:t>coral</w:t>
      </w:r>
      <w:r w:rsidRPr="00EA52A3">
        <w:rPr>
          <w:spacing w:val="14"/>
        </w:rPr>
        <w:t xml:space="preserve"> </w:t>
      </w:r>
      <w:r w:rsidRPr="00EA52A3">
        <w:rPr>
          <w:spacing w:val="-4"/>
        </w:rPr>
        <w:t>r</w:t>
      </w:r>
      <w:r w:rsidRPr="00EA52A3">
        <w:t>eefs,</w:t>
      </w:r>
      <w:r w:rsidRPr="00EA52A3">
        <w:rPr>
          <w:spacing w:val="14"/>
        </w:rPr>
        <w:t xml:space="preserve"> </w:t>
      </w:r>
      <w:r w:rsidRPr="00EA52A3">
        <w:t>particularly</w:t>
      </w:r>
      <w:r w:rsidRPr="00EA52A3">
        <w:rPr>
          <w:spacing w:val="14"/>
        </w:rPr>
        <w:t xml:space="preserve"> </w:t>
      </w:r>
      <w:r w:rsidRPr="00EA52A3">
        <w:t>the</w:t>
      </w:r>
      <w:r w:rsidRPr="00EA52A3">
        <w:rPr>
          <w:spacing w:val="14"/>
        </w:rPr>
        <w:t xml:space="preserve"> </w:t>
      </w:r>
      <w:r w:rsidRPr="00EA52A3">
        <w:t>c</w:t>
      </w:r>
      <w:r w:rsidRPr="00EA52A3">
        <w:rPr>
          <w:spacing w:val="-4"/>
        </w:rPr>
        <w:t>r</w:t>
      </w:r>
      <w:r w:rsidRPr="00EA52A3">
        <w:t>own-of-tho</w:t>
      </w:r>
      <w:r w:rsidRPr="00EA52A3">
        <w:rPr>
          <w:spacing w:val="2"/>
        </w:rPr>
        <w:t>r</w:t>
      </w:r>
      <w:r w:rsidRPr="00EA52A3">
        <w:t>ns</w:t>
      </w:r>
      <w:r w:rsidRPr="00EA52A3">
        <w:rPr>
          <w:spacing w:val="14"/>
        </w:rPr>
        <w:t xml:space="preserve"> </w:t>
      </w:r>
      <w:r w:rsidRPr="00EA52A3">
        <w:t xml:space="preserve">starfish. </w:t>
      </w:r>
    </w:p>
    <w:p w14:paraId="769788E8" w14:textId="6A514DC6" w:rsidR="00A67B98" w:rsidRPr="00EA52A3" w:rsidRDefault="00A67B98" w:rsidP="00A67B98">
      <w:r w:rsidRPr="00EA52A3">
        <w:t>Dr</w:t>
      </w:r>
      <w:r w:rsidRPr="00EA52A3">
        <w:rPr>
          <w:spacing w:val="-4"/>
        </w:rPr>
        <w:t> </w:t>
      </w:r>
      <w:r w:rsidRPr="00EA52A3">
        <w:t>Reichelt</w:t>
      </w:r>
      <w:r w:rsidRPr="00EA52A3">
        <w:rPr>
          <w:spacing w:val="-3"/>
        </w:rPr>
        <w:t xml:space="preserve"> </w:t>
      </w:r>
      <w:r w:rsidRPr="00EA52A3">
        <w:t>has</w:t>
      </w:r>
      <w:r w:rsidRPr="00EA52A3">
        <w:rPr>
          <w:spacing w:val="-3"/>
        </w:rPr>
        <w:t xml:space="preserve"> </w:t>
      </w:r>
      <w:r w:rsidRPr="00EA52A3">
        <w:t>a</w:t>
      </w:r>
      <w:r w:rsidRPr="00EA52A3">
        <w:rPr>
          <w:spacing w:val="-3"/>
        </w:rPr>
        <w:t xml:space="preserve"> </w:t>
      </w:r>
      <w:r w:rsidRPr="00EA52A3">
        <w:t>PhD</w:t>
      </w:r>
      <w:r w:rsidRPr="00EA52A3">
        <w:rPr>
          <w:spacing w:val="-4"/>
        </w:rPr>
        <w:t xml:space="preserve"> </w:t>
      </w:r>
      <w:r w:rsidRPr="00EA52A3">
        <w:t>in</w:t>
      </w:r>
      <w:r w:rsidRPr="00EA52A3">
        <w:rPr>
          <w:spacing w:val="-3"/>
        </w:rPr>
        <w:t xml:space="preserve"> </w:t>
      </w:r>
      <w:r w:rsidRPr="00EA52A3">
        <w:t>marine</w:t>
      </w:r>
      <w:r w:rsidRPr="00EA52A3">
        <w:rPr>
          <w:spacing w:val="-3"/>
        </w:rPr>
        <w:t xml:space="preserve"> </w:t>
      </w:r>
      <w:r w:rsidRPr="00EA52A3">
        <w:t>science</w:t>
      </w:r>
      <w:r w:rsidRPr="00EA52A3">
        <w:rPr>
          <w:spacing w:val="-3"/>
        </w:rPr>
        <w:t xml:space="preserve"> and</w:t>
      </w:r>
      <w:r w:rsidRPr="00EA52A3">
        <w:rPr>
          <w:spacing w:val="-4"/>
        </w:rPr>
        <w:t xml:space="preserve"> </w:t>
      </w:r>
      <w:r w:rsidRPr="00EA52A3">
        <w:t>has</w:t>
      </w:r>
      <w:r w:rsidRPr="00EA52A3">
        <w:rPr>
          <w:spacing w:val="-3"/>
        </w:rPr>
        <w:t xml:space="preserve"> </w:t>
      </w:r>
      <w:r w:rsidRPr="00EA52A3">
        <w:t>served</w:t>
      </w:r>
      <w:r w:rsidRPr="00EA52A3">
        <w:rPr>
          <w:spacing w:val="-3"/>
        </w:rPr>
        <w:t xml:space="preserve"> </w:t>
      </w:r>
      <w:r w:rsidRPr="00EA52A3">
        <w:t>as</w:t>
      </w:r>
      <w:r w:rsidRPr="00EA52A3">
        <w:rPr>
          <w:spacing w:val="-3"/>
        </w:rPr>
        <w:t xml:space="preserve"> </w:t>
      </w:r>
      <w:r w:rsidRPr="00EA52A3">
        <w:t>Chief</w:t>
      </w:r>
      <w:r w:rsidRPr="00EA52A3">
        <w:rPr>
          <w:spacing w:val="-3"/>
        </w:rPr>
        <w:t xml:space="preserve"> </w:t>
      </w:r>
      <w:r w:rsidRPr="00EA52A3">
        <w:t>Executive</w:t>
      </w:r>
      <w:r w:rsidRPr="00EA52A3">
        <w:rPr>
          <w:spacing w:val="-4"/>
        </w:rPr>
        <w:t xml:space="preserve"> </w:t>
      </w:r>
      <w:r w:rsidRPr="00EA52A3">
        <w:t>Officer of</w:t>
      </w:r>
      <w:r w:rsidRPr="00EA52A3">
        <w:rPr>
          <w:spacing w:val="-1"/>
        </w:rPr>
        <w:t xml:space="preserve"> </w:t>
      </w:r>
      <w:r w:rsidRPr="00EA52A3">
        <w:t>the</w:t>
      </w:r>
      <w:r w:rsidRPr="00EA52A3">
        <w:rPr>
          <w:spacing w:val="-1"/>
        </w:rPr>
        <w:t xml:space="preserve"> </w:t>
      </w:r>
      <w:r w:rsidRPr="00EA52A3">
        <w:t>Australian Institute</w:t>
      </w:r>
      <w:r w:rsidRPr="00EA52A3">
        <w:rPr>
          <w:spacing w:val="-1"/>
        </w:rPr>
        <w:t xml:space="preserve"> </w:t>
      </w:r>
      <w:r w:rsidRPr="00EA52A3">
        <w:t>of Marine</w:t>
      </w:r>
      <w:r w:rsidRPr="00EA52A3">
        <w:rPr>
          <w:spacing w:val="-1"/>
        </w:rPr>
        <w:t xml:space="preserve"> </w:t>
      </w:r>
      <w:r w:rsidRPr="00EA52A3">
        <w:t>Science, Chairman</w:t>
      </w:r>
      <w:r w:rsidRPr="00EA52A3">
        <w:rPr>
          <w:spacing w:val="-1"/>
        </w:rPr>
        <w:t xml:space="preserve"> </w:t>
      </w:r>
      <w:r w:rsidRPr="00EA52A3">
        <w:t>of the</w:t>
      </w:r>
      <w:r w:rsidRPr="00EA52A3">
        <w:rPr>
          <w:spacing w:val="-1"/>
        </w:rPr>
        <w:t xml:space="preserve"> </w:t>
      </w:r>
      <w:r w:rsidRPr="00EA52A3">
        <w:t>Fishe</w:t>
      </w:r>
      <w:r w:rsidRPr="00EA52A3">
        <w:rPr>
          <w:spacing w:val="-2"/>
        </w:rPr>
        <w:t>r</w:t>
      </w:r>
      <w:r w:rsidRPr="00EA52A3">
        <w:t>ies Resea</w:t>
      </w:r>
      <w:r w:rsidRPr="00EA52A3">
        <w:rPr>
          <w:spacing w:val="-5"/>
        </w:rPr>
        <w:t>r</w:t>
      </w:r>
      <w:r w:rsidRPr="00EA52A3">
        <w:t>ch</w:t>
      </w:r>
      <w:r w:rsidRPr="00EA52A3">
        <w:rPr>
          <w:spacing w:val="-1"/>
        </w:rPr>
        <w:t xml:space="preserve"> </w:t>
      </w:r>
      <w:r w:rsidRPr="00EA52A3">
        <w:t>and</w:t>
      </w:r>
      <w:r w:rsidRPr="00EA52A3">
        <w:rPr>
          <w:w w:val="101"/>
        </w:rPr>
        <w:t xml:space="preserve"> </w:t>
      </w:r>
      <w:r w:rsidRPr="00EA52A3">
        <w:t>Development</w:t>
      </w:r>
      <w:r w:rsidRPr="00EA52A3">
        <w:rPr>
          <w:spacing w:val="1"/>
        </w:rPr>
        <w:t xml:space="preserve"> </w:t>
      </w:r>
      <w:r w:rsidRPr="00EA52A3">
        <w:t>Corporation</w:t>
      </w:r>
      <w:r w:rsidRPr="00EA52A3">
        <w:rPr>
          <w:spacing w:val="2"/>
        </w:rPr>
        <w:t xml:space="preserve">, </w:t>
      </w:r>
      <w:r w:rsidRPr="00EA52A3">
        <w:t>and</w:t>
      </w:r>
      <w:r w:rsidRPr="00EA52A3">
        <w:rPr>
          <w:spacing w:val="2"/>
        </w:rPr>
        <w:t xml:space="preserve"> </w:t>
      </w:r>
      <w:r w:rsidRPr="00EA52A3">
        <w:t>as</w:t>
      </w:r>
      <w:r w:rsidRPr="00EA52A3">
        <w:rPr>
          <w:spacing w:val="2"/>
        </w:rPr>
        <w:t xml:space="preserve"> </w:t>
      </w:r>
      <w:r w:rsidRPr="00EA52A3">
        <w:t>a</w:t>
      </w:r>
      <w:r w:rsidRPr="00EA52A3">
        <w:rPr>
          <w:spacing w:val="2"/>
        </w:rPr>
        <w:t xml:space="preserve"> </w:t>
      </w:r>
      <w:r w:rsidRPr="00EA52A3">
        <w:t>member</w:t>
      </w:r>
      <w:r w:rsidRPr="00EA52A3">
        <w:rPr>
          <w:spacing w:val="2"/>
        </w:rPr>
        <w:t xml:space="preserve"> </w:t>
      </w:r>
      <w:r w:rsidRPr="00EA52A3">
        <w:t>of</w:t>
      </w:r>
      <w:r w:rsidRPr="00EA52A3">
        <w:rPr>
          <w:spacing w:val="2"/>
        </w:rPr>
        <w:t xml:space="preserve"> </w:t>
      </w:r>
      <w:r w:rsidRPr="00EA52A3">
        <w:t>Australia</w:t>
      </w:r>
      <w:r w:rsidRPr="00EA52A3">
        <w:rPr>
          <w:spacing w:val="-14"/>
        </w:rPr>
        <w:t>’</w:t>
      </w:r>
      <w:r w:rsidRPr="00EA52A3">
        <w:t>s</w:t>
      </w:r>
      <w:r w:rsidRPr="00EA52A3">
        <w:rPr>
          <w:spacing w:val="2"/>
        </w:rPr>
        <w:t xml:space="preserve"> </w:t>
      </w:r>
      <w:r w:rsidRPr="00EA52A3">
        <w:t>State</w:t>
      </w:r>
      <w:r w:rsidRPr="00EA52A3">
        <w:rPr>
          <w:spacing w:val="2"/>
        </w:rPr>
        <w:t xml:space="preserve"> </w:t>
      </w:r>
      <w:r w:rsidRPr="00EA52A3">
        <w:t>of</w:t>
      </w:r>
      <w:r w:rsidRPr="00EA52A3">
        <w:rPr>
          <w:spacing w:val="2"/>
        </w:rPr>
        <w:t xml:space="preserve"> </w:t>
      </w:r>
      <w:r w:rsidRPr="00EA52A3">
        <w:t>the</w:t>
      </w:r>
      <w:r w:rsidRPr="00EA52A3">
        <w:rPr>
          <w:spacing w:val="1"/>
        </w:rPr>
        <w:t xml:space="preserve"> </w:t>
      </w:r>
      <w:r w:rsidRPr="00EA52A3">
        <w:t>Envi</w:t>
      </w:r>
      <w:r w:rsidRPr="00EA52A3">
        <w:rPr>
          <w:spacing w:val="-5"/>
        </w:rPr>
        <w:t>r</w:t>
      </w:r>
      <w:r w:rsidRPr="00EA52A3">
        <w:t>onment</w:t>
      </w:r>
      <w:r w:rsidRPr="00EA52A3">
        <w:rPr>
          <w:w w:val="101"/>
        </w:rPr>
        <w:t xml:space="preserve"> </w:t>
      </w:r>
      <w:r w:rsidRPr="00EA52A3">
        <w:t>Committee.</w:t>
      </w:r>
      <w:r w:rsidRPr="00EA52A3">
        <w:rPr>
          <w:spacing w:val="-1"/>
        </w:rPr>
        <w:t xml:space="preserve"> </w:t>
      </w:r>
      <w:r w:rsidRPr="00EA52A3">
        <w:t>He</w:t>
      </w:r>
      <w:r w:rsidRPr="00EA52A3">
        <w:rPr>
          <w:spacing w:val="-2"/>
        </w:rPr>
        <w:t xml:space="preserve"> </w:t>
      </w:r>
      <w:r w:rsidRPr="00EA52A3">
        <w:t>has</w:t>
      </w:r>
      <w:r w:rsidRPr="00EA52A3">
        <w:rPr>
          <w:spacing w:val="-1"/>
        </w:rPr>
        <w:t xml:space="preserve"> </w:t>
      </w:r>
      <w:r w:rsidRPr="00EA52A3">
        <w:t>p</w:t>
      </w:r>
      <w:r w:rsidRPr="00EA52A3">
        <w:rPr>
          <w:spacing w:val="-4"/>
        </w:rPr>
        <w:t>r</w:t>
      </w:r>
      <w:r w:rsidRPr="00EA52A3">
        <w:t>eviously</w:t>
      </w:r>
      <w:r w:rsidRPr="00EA52A3">
        <w:rPr>
          <w:spacing w:val="-1"/>
        </w:rPr>
        <w:t xml:space="preserve"> </w:t>
      </w:r>
      <w:r w:rsidRPr="00EA52A3">
        <w:t>chai</w:t>
      </w:r>
      <w:r w:rsidRPr="00EA52A3">
        <w:rPr>
          <w:spacing w:val="-4"/>
        </w:rPr>
        <w:t>r</w:t>
      </w:r>
      <w:r w:rsidRPr="00EA52A3">
        <w:t>ed</w:t>
      </w:r>
      <w:r w:rsidRPr="00EA52A3">
        <w:rPr>
          <w:spacing w:val="-1"/>
        </w:rPr>
        <w:t xml:space="preserve"> </w:t>
      </w:r>
      <w:r w:rsidRPr="00EA52A3">
        <w:t>the</w:t>
      </w:r>
      <w:r w:rsidRPr="00EA52A3">
        <w:rPr>
          <w:spacing w:val="-1"/>
        </w:rPr>
        <w:t xml:space="preserve"> </w:t>
      </w:r>
      <w:r w:rsidRPr="00EA52A3">
        <w:t>National</w:t>
      </w:r>
      <w:r w:rsidRPr="00EA52A3">
        <w:rPr>
          <w:spacing w:val="-1"/>
        </w:rPr>
        <w:t xml:space="preserve"> </w:t>
      </w:r>
      <w:r w:rsidRPr="00EA52A3">
        <w:t>Oceans</w:t>
      </w:r>
      <w:r w:rsidRPr="00EA52A3">
        <w:rPr>
          <w:spacing w:val="-1"/>
        </w:rPr>
        <w:t xml:space="preserve"> </w:t>
      </w:r>
      <w:r w:rsidRPr="00EA52A3">
        <w:t>Advisory</w:t>
      </w:r>
      <w:r w:rsidRPr="00EA52A3">
        <w:rPr>
          <w:spacing w:val="-1"/>
        </w:rPr>
        <w:t xml:space="preserve"> </w:t>
      </w:r>
      <w:r w:rsidRPr="00EA52A3">
        <w:t>G</w:t>
      </w:r>
      <w:r w:rsidRPr="00EA52A3">
        <w:rPr>
          <w:spacing w:val="-5"/>
        </w:rPr>
        <w:t>r</w:t>
      </w:r>
      <w:r w:rsidRPr="00EA52A3">
        <w:t>oup,</w:t>
      </w:r>
      <w:r w:rsidRPr="00EA52A3">
        <w:rPr>
          <w:spacing w:val="-1"/>
        </w:rPr>
        <w:t xml:space="preserve"> </w:t>
      </w:r>
      <w:r w:rsidRPr="00EA52A3">
        <w:t>CSIRO</w:t>
      </w:r>
      <w:r w:rsidRPr="00EA52A3">
        <w:rPr>
          <w:spacing w:val="-15"/>
        </w:rPr>
        <w:t>’</w:t>
      </w:r>
      <w:r w:rsidRPr="00EA52A3">
        <w:t xml:space="preserve">s </w:t>
      </w:r>
      <w:r w:rsidRPr="00EA52A3">
        <w:rPr>
          <w:spacing w:val="-12"/>
        </w:rPr>
        <w:t>W</w:t>
      </w:r>
      <w:r w:rsidRPr="00EA52A3">
        <w:t>ealth</w:t>
      </w:r>
      <w:r w:rsidRPr="00EA52A3">
        <w:rPr>
          <w:spacing w:val="-1"/>
        </w:rPr>
        <w:t xml:space="preserve"> </w:t>
      </w:r>
      <w:r w:rsidRPr="00EA52A3">
        <w:t>f</w:t>
      </w:r>
      <w:r w:rsidRPr="00EA52A3">
        <w:rPr>
          <w:spacing w:val="-4"/>
        </w:rPr>
        <w:t>r</w:t>
      </w:r>
      <w:r w:rsidRPr="00EA52A3">
        <w:t>om Oceans Flagship Advisory</w:t>
      </w:r>
      <w:r w:rsidRPr="00EA52A3">
        <w:rPr>
          <w:spacing w:val="-1"/>
        </w:rPr>
        <w:t xml:space="preserve"> </w:t>
      </w:r>
      <w:r w:rsidRPr="00EA52A3">
        <w:t>Committee, and Seafood Services</w:t>
      </w:r>
      <w:r w:rsidRPr="00EA52A3">
        <w:rPr>
          <w:spacing w:val="-1"/>
        </w:rPr>
        <w:t xml:space="preserve"> </w:t>
      </w:r>
      <w:r w:rsidRPr="00EA52A3">
        <w:t xml:space="preserve">Australia Ltd. </w:t>
      </w:r>
    </w:p>
    <w:p w14:paraId="2E6C219F" w14:textId="77777777" w:rsidR="00A67B98" w:rsidRPr="00EA52A3" w:rsidRDefault="00A67B98" w:rsidP="00A67B98">
      <w:r w:rsidRPr="00EA52A3">
        <w:t>He is a</w:t>
      </w:r>
      <w:r w:rsidRPr="00EA52A3">
        <w:rPr>
          <w:spacing w:val="1"/>
        </w:rPr>
        <w:t xml:space="preserve"> </w:t>
      </w:r>
      <w:r w:rsidRPr="00EA52A3">
        <w:t>Fellow of the</w:t>
      </w:r>
      <w:r w:rsidRPr="00EA52A3">
        <w:rPr>
          <w:spacing w:val="1"/>
        </w:rPr>
        <w:t xml:space="preserve"> </w:t>
      </w:r>
      <w:r w:rsidRPr="00EA52A3">
        <w:t>Australian Academy of</w:t>
      </w:r>
      <w:r w:rsidRPr="00EA52A3">
        <w:rPr>
          <w:spacing w:val="1"/>
        </w:rPr>
        <w:t xml:space="preserve"> </w:t>
      </w:r>
      <w:r w:rsidRPr="00EA52A3">
        <w:rPr>
          <w:spacing w:val="-23"/>
        </w:rPr>
        <w:t>T</w:t>
      </w:r>
      <w:r w:rsidRPr="00EA52A3">
        <w:t>echnological Sciences and Engineering;</w:t>
      </w:r>
      <w:r w:rsidRPr="00EA52A3">
        <w:rPr>
          <w:spacing w:val="1"/>
        </w:rPr>
        <w:t xml:space="preserve"> </w:t>
      </w:r>
      <w:r w:rsidRPr="00EA52A3">
        <w:t>the</w:t>
      </w:r>
      <w:r w:rsidRPr="00EA52A3">
        <w:rPr>
          <w:w w:val="101"/>
        </w:rPr>
        <w:t xml:space="preserve"> </w:t>
      </w:r>
      <w:r w:rsidRPr="00EA52A3">
        <w:t>Institute</w:t>
      </w:r>
      <w:r w:rsidRPr="00EA52A3">
        <w:rPr>
          <w:spacing w:val="-1"/>
        </w:rPr>
        <w:t xml:space="preserve"> </w:t>
      </w:r>
      <w:r w:rsidRPr="00EA52A3">
        <w:t>of</w:t>
      </w:r>
      <w:r w:rsidRPr="00EA52A3">
        <w:rPr>
          <w:spacing w:val="-1"/>
        </w:rPr>
        <w:t xml:space="preserve"> </w:t>
      </w:r>
      <w:r w:rsidRPr="00EA52A3">
        <w:t>Marine</w:t>
      </w:r>
      <w:r w:rsidRPr="00EA52A3">
        <w:rPr>
          <w:spacing w:val="-1"/>
        </w:rPr>
        <w:t xml:space="preserve"> </w:t>
      </w:r>
      <w:r w:rsidRPr="00EA52A3">
        <w:t>Engineering,</w:t>
      </w:r>
      <w:r w:rsidRPr="00EA52A3">
        <w:rPr>
          <w:spacing w:val="-1"/>
        </w:rPr>
        <w:t xml:space="preserve"> </w:t>
      </w:r>
      <w:r w:rsidRPr="00EA52A3">
        <w:t>Science and</w:t>
      </w:r>
      <w:r w:rsidRPr="00EA52A3">
        <w:rPr>
          <w:spacing w:val="-1"/>
        </w:rPr>
        <w:t xml:space="preserve"> </w:t>
      </w:r>
      <w:r w:rsidRPr="00EA52A3">
        <w:rPr>
          <w:spacing w:val="-23"/>
        </w:rPr>
        <w:t>T</w:t>
      </w:r>
      <w:r w:rsidRPr="00EA52A3">
        <w:t>echnology</w:t>
      </w:r>
      <w:r w:rsidRPr="00EA52A3">
        <w:rPr>
          <w:spacing w:val="-1"/>
        </w:rPr>
        <w:t xml:space="preserve"> </w:t>
      </w:r>
      <w:r w:rsidRPr="00EA52A3">
        <w:t>(United Kingdom);</w:t>
      </w:r>
      <w:r w:rsidRPr="00EA52A3">
        <w:rPr>
          <w:spacing w:val="-1"/>
        </w:rPr>
        <w:t xml:space="preserve"> </w:t>
      </w:r>
      <w:r w:rsidRPr="00EA52A3">
        <w:t>and</w:t>
      </w:r>
      <w:r w:rsidRPr="00EA52A3">
        <w:rPr>
          <w:spacing w:val="-1"/>
        </w:rPr>
        <w:t xml:space="preserve"> </w:t>
      </w:r>
      <w:r w:rsidRPr="00EA52A3">
        <w:t>the Australian</w:t>
      </w:r>
      <w:r w:rsidRPr="00EA52A3">
        <w:rPr>
          <w:spacing w:val="-1"/>
        </w:rPr>
        <w:t xml:space="preserve"> </w:t>
      </w:r>
      <w:r w:rsidRPr="00EA52A3">
        <w:t>Institute</w:t>
      </w:r>
      <w:r w:rsidRPr="00EA52A3">
        <w:rPr>
          <w:spacing w:val="-1"/>
        </w:rPr>
        <w:t xml:space="preserve"> </w:t>
      </w:r>
      <w:r w:rsidRPr="00EA52A3">
        <w:t>of</w:t>
      </w:r>
      <w:r w:rsidRPr="00EA52A3">
        <w:rPr>
          <w:w w:val="104"/>
        </w:rPr>
        <w:t xml:space="preserve"> </w:t>
      </w:r>
      <w:r w:rsidRPr="00EA52A3">
        <w:t>Company</w:t>
      </w:r>
      <w:r w:rsidRPr="00EA52A3">
        <w:rPr>
          <w:spacing w:val="14"/>
        </w:rPr>
        <w:t xml:space="preserve"> </w:t>
      </w:r>
      <w:r w:rsidRPr="00EA52A3">
        <w:t>Di</w:t>
      </w:r>
      <w:r w:rsidRPr="00EA52A3">
        <w:rPr>
          <w:spacing w:val="-5"/>
        </w:rPr>
        <w:t>r</w:t>
      </w:r>
      <w:r w:rsidRPr="00EA52A3">
        <w:t>ectors. He holds an honorary position</w:t>
      </w:r>
      <w:r w:rsidRPr="00EA52A3">
        <w:rPr>
          <w:spacing w:val="2"/>
        </w:rPr>
        <w:t xml:space="preserve"> </w:t>
      </w:r>
      <w:r w:rsidRPr="00EA52A3">
        <w:t>of</w:t>
      </w:r>
      <w:r w:rsidRPr="00EA52A3">
        <w:rPr>
          <w:spacing w:val="2"/>
        </w:rPr>
        <w:t xml:space="preserve"> </w:t>
      </w:r>
      <w:r w:rsidRPr="00EA52A3">
        <w:t>Adjunct</w:t>
      </w:r>
      <w:r w:rsidRPr="00EA52A3">
        <w:rPr>
          <w:spacing w:val="2"/>
        </w:rPr>
        <w:t xml:space="preserve"> </w:t>
      </w:r>
      <w:r w:rsidRPr="00EA52A3">
        <w:t>P</w:t>
      </w:r>
      <w:r w:rsidRPr="00EA52A3">
        <w:rPr>
          <w:spacing w:val="-4"/>
        </w:rPr>
        <w:t>r</w:t>
      </w:r>
      <w:r w:rsidRPr="00EA52A3">
        <w:t>ofessor</w:t>
      </w:r>
      <w:r w:rsidRPr="00EA52A3">
        <w:rPr>
          <w:spacing w:val="2"/>
        </w:rPr>
        <w:t xml:space="preserve"> </w:t>
      </w:r>
      <w:r w:rsidRPr="00EA52A3">
        <w:t>at</w:t>
      </w:r>
      <w:r w:rsidRPr="00EA52A3">
        <w:rPr>
          <w:spacing w:val="2"/>
        </w:rPr>
        <w:t xml:space="preserve"> James Cook University, Townsville, and </w:t>
      </w:r>
      <w:r w:rsidRPr="00EA52A3">
        <w:t>the</w:t>
      </w:r>
      <w:r w:rsidRPr="00EA52A3">
        <w:rPr>
          <w:spacing w:val="2"/>
        </w:rPr>
        <w:t xml:space="preserve"> </w:t>
      </w:r>
      <w:r w:rsidRPr="00EA52A3">
        <w:t>University</w:t>
      </w:r>
      <w:r w:rsidRPr="00EA52A3">
        <w:rPr>
          <w:spacing w:val="2"/>
        </w:rPr>
        <w:t xml:space="preserve"> </w:t>
      </w:r>
      <w:r w:rsidRPr="00EA52A3">
        <w:t>of</w:t>
      </w:r>
      <w:r w:rsidRPr="00EA52A3">
        <w:rPr>
          <w:spacing w:val="3"/>
        </w:rPr>
        <w:t xml:space="preserve"> </w:t>
      </w:r>
      <w:r w:rsidRPr="00EA52A3">
        <w:t xml:space="preserve">Queensland. </w:t>
      </w:r>
    </w:p>
    <w:p w14:paraId="055295A0" w14:textId="42683BA1" w:rsidR="00A67B98" w:rsidRPr="00EA52A3" w:rsidRDefault="00A67B98" w:rsidP="00A67B98">
      <w:r w:rsidRPr="00EA52A3">
        <w:t>Dr</w:t>
      </w:r>
      <w:r w:rsidRPr="00EA52A3">
        <w:rPr>
          <w:spacing w:val="1"/>
        </w:rPr>
        <w:t> </w:t>
      </w:r>
      <w:r w:rsidRPr="00EA52A3">
        <w:t>Reichelt</w:t>
      </w:r>
      <w:r w:rsidRPr="00EA52A3">
        <w:rPr>
          <w:spacing w:val="1"/>
        </w:rPr>
        <w:t xml:space="preserve"> </w:t>
      </w:r>
      <w:r w:rsidRPr="00EA52A3">
        <w:t>is</w:t>
      </w:r>
      <w:r w:rsidRPr="00EA52A3">
        <w:rPr>
          <w:spacing w:val="1"/>
        </w:rPr>
        <w:t xml:space="preserve"> </w:t>
      </w:r>
      <w:r w:rsidRPr="00EA52A3">
        <w:t>a</w:t>
      </w:r>
      <w:r w:rsidRPr="00EA52A3">
        <w:rPr>
          <w:spacing w:val="1"/>
        </w:rPr>
        <w:t xml:space="preserve"> </w:t>
      </w:r>
      <w:r w:rsidR="001771E5">
        <w:t>B</w:t>
      </w:r>
      <w:r w:rsidRPr="00EA52A3">
        <w:t>oa</w:t>
      </w:r>
      <w:r w:rsidRPr="00EA52A3">
        <w:rPr>
          <w:spacing w:val="-4"/>
        </w:rPr>
        <w:t>r</w:t>
      </w:r>
      <w:r w:rsidRPr="00EA52A3">
        <w:t>d</w:t>
      </w:r>
      <w:r w:rsidRPr="00EA52A3">
        <w:rPr>
          <w:spacing w:val="2"/>
        </w:rPr>
        <w:t xml:space="preserve"> </w:t>
      </w:r>
      <w:r w:rsidRPr="00EA52A3">
        <w:t>member</w:t>
      </w:r>
      <w:r w:rsidRPr="00EA52A3">
        <w:rPr>
          <w:spacing w:val="1"/>
        </w:rPr>
        <w:t xml:space="preserve"> </w:t>
      </w:r>
      <w:r w:rsidRPr="00EA52A3">
        <w:t>for</w:t>
      </w:r>
      <w:r w:rsidRPr="00EA52A3">
        <w:rPr>
          <w:spacing w:val="1"/>
        </w:rPr>
        <w:t xml:space="preserve"> </w:t>
      </w:r>
      <w:r w:rsidRPr="00EA52A3">
        <w:t>both</w:t>
      </w:r>
      <w:r w:rsidRPr="00EA52A3">
        <w:rPr>
          <w:spacing w:val="1"/>
        </w:rPr>
        <w:t xml:space="preserve"> </w:t>
      </w:r>
      <w:r w:rsidRPr="00EA52A3">
        <w:t>the</w:t>
      </w:r>
      <w:r w:rsidRPr="00EA52A3">
        <w:rPr>
          <w:spacing w:val="1"/>
        </w:rPr>
        <w:t xml:space="preserve"> </w:t>
      </w:r>
      <w:r w:rsidRPr="00EA52A3">
        <w:t>G</w:t>
      </w:r>
      <w:r w:rsidRPr="00EA52A3">
        <w:rPr>
          <w:spacing w:val="-5"/>
        </w:rPr>
        <w:t>r</w:t>
      </w:r>
      <w:r w:rsidRPr="00EA52A3">
        <w:t>eat</w:t>
      </w:r>
      <w:r w:rsidRPr="00EA52A3">
        <w:rPr>
          <w:spacing w:val="2"/>
        </w:rPr>
        <w:t xml:space="preserve"> </w:t>
      </w:r>
      <w:r w:rsidRPr="00EA52A3">
        <w:t>Barrier</w:t>
      </w:r>
      <w:r w:rsidRPr="00EA52A3">
        <w:rPr>
          <w:spacing w:val="1"/>
        </w:rPr>
        <w:t xml:space="preserve"> </w:t>
      </w:r>
      <w:r w:rsidRPr="00EA52A3">
        <w:t>Reef</w:t>
      </w:r>
      <w:r w:rsidRPr="00EA52A3">
        <w:rPr>
          <w:spacing w:val="1"/>
        </w:rPr>
        <w:t xml:space="preserve"> </w:t>
      </w:r>
      <w:r w:rsidRPr="00EA52A3">
        <w:t>Foundation</w:t>
      </w:r>
      <w:r w:rsidRPr="00EA52A3">
        <w:rPr>
          <w:spacing w:val="1"/>
        </w:rPr>
        <w:t xml:space="preserve"> </w:t>
      </w:r>
      <w:r w:rsidRPr="00EA52A3">
        <w:t>and</w:t>
      </w:r>
      <w:r w:rsidRPr="00EA52A3">
        <w:rPr>
          <w:spacing w:val="1"/>
        </w:rPr>
        <w:t xml:space="preserve"> </w:t>
      </w:r>
      <w:r w:rsidRPr="00EA52A3">
        <w:t>the</w:t>
      </w:r>
      <w:r w:rsidRPr="00EA52A3">
        <w:rPr>
          <w:w w:val="101"/>
        </w:rPr>
        <w:t xml:space="preserve"> </w:t>
      </w:r>
      <w:r w:rsidRPr="00EA52A3">
        <w:t>Australian Maritime Safety Authorit</w:t>
      </w:r>
      <w:r w:rsidRPr="00EA52A3">
        <w:rPr>
          <w:spacing w:val="-14"/>
        </w:rPr>
        <w:t>y</w:t>
      </w:r>
      <w:r w:rsidRPr="00EA52A3">
        <w:t xml:space="preserve">. </w:t>
      </w:r>
    </w:p>
    <w:p w14:paraId="4C42CBD4" w14:textId="77777777" w:rsidR="00A67B98" w:rsidRPr="00EA52A3" w:rsidRDefault="00A67B98" w:rsidP="00A67B98">
      <w:r w:rsidRPr="00EA52A3">
        <w:t>He</w:t>
      </w:r>
      <w:r w:rsidRPr="00EA52A3">
        <w:rPr>
          <w:spacing w:val="2"/>
        </w:rPr>
        <w:t xml:space="preserve"> </w:t>
      </w:r>
      <w:r w:rsidRPr="00EA52A3">
        <w:t>was</w:t>
      </w:r>
      <w:r w:rsidRPr="00EA52A3">
        <w:rPr>
          <w:spacing w:val="3"/>
        </w:rPr>
        <w:t xml:space="preserve"> </w:t>
      </w:r>
      <w:r w:rsidRPr="00EA52A3">
        <w:rPr>
          <w:spacing w:val="-4"/>
        </w:rPr>
        <w:t>r</w:t>
      </w:r>
      <w:r w:rsidRPr="00EA52A3">
        <w:t>eappointed</w:t>
      </w:r>
      <w:r w:rsidRPr="00EA52A3">
        <w:rPr>
          <w:spacing w:val="2"/>
        </w:rPr>
        <w:t xml:space="preserve"> </w:t>
      </w:r>
      <w:r w:rsidRPr="00EA52A3">
        <w:t>Chairman</w:t>
      </w:r>
      <w:r w:rsidRPr="00EA52A3">
        <w:rPr>
          <w:spacing w:val="3"/>
        </w:rPr>
        <w:t xml:space="preserve"> </w:t>
      </w:r>
      <w:r w:rsidRPr="00EA52A3">
        <w:t>of</w:t>
      </w:r>
      <w:r w:rsidRPr="00EA52A3">
        <w:rPr>
          <w:spacing w:val="2"/>
        </w:rPr>
        <w:t xml:space="preserve"> </w:t>
      </w:r>
      <w:r w:rsidRPr="00EA52A3">
        <w:t>the</w:t>
      </w:r>
      <w:r w:rsidRPr="00EA52A3">
        <w:rPr>
          <w:spacing w:val="3"/>
        </w:rPr>
        <w:t xml:space="preserve"> </w:t>
      </w:r>
      <w:r w:rsidRPr="00EA52A3">
        <w:t>Marine</w:t>
      </w:r>
      <w:r w:rsidRPr="00EA52A3">
        <w:rPr>
          <w:spacing w:val="2"/>
        </w:rPr>
        <w:t xml:space="preserve"> </w:t>
      </w:r>
      <w:r w:rsidRPr="00EA52A3">
        <w:t>Park</w:t>
      </w:r>
      <w:r w:rsidRPr="00EA52A3">
        <w:rPr>
          <w:spacing w:val="3"/>
        </w:rPr>
        <w:t xml:space="preserve"> </w:t>
      </w:r>
      <w:r w:rsidRPr="00EA52A3">
        <w:t>Authority</w:t>
      </w:r>
      <w:r w:rsidRPr="00EA52A3">
        <w:rPr>
          <w:spacing w:val="2"/>
        </w:rPr>
        <w:t xml:space="preserve"> </w:t>
      </w:r>
      <w:r w:rsidRPr="00EA52A3">
        <w:t>Boa</w:t>
      </w:r>
      <w:r w:rsidRPr="00EA52A3">
        <w:rPr>
          <w:spacing w:val="-4"/>
        </w:rPr>
        <w:t>r</w:t>
      </w:r>
      <w:r w:rsidRPr="00EA52A3">
        <w:t>d</w:t>
      </w:r>
      <w:r w:rsidRPr="00EA52A3">
        <w:rPr>
          <w:spacing w:val="3"/>
        </w:rPr>
        <w:t xml:space="preserve"> </w:t>
      </w:r>
      <w:r w:rsidRPr="00EA52A3">
        <w:t>on</w:t>
      </w:r>
      <w:r w:rsidRPr="00EA52A3">
        <w:rPr>
          <w:spacing w:val="2"/>
        </w:rPr>
        <w:t xml:space="preserve"> </w:t>
      </w:r>
      <w:r w:rsidRPr="00EA52A3">
        <w:t>1</w:t>
      </w:r>
      <w:r w:rsidRPr="00EA52A3">
        <w:rPr>
          <w:spacing w:val="3"/>
        </w:rPr>
        <w:t> </w:t>
      </w:r>
      <w:r w:rsidRPr="00EA52A3">
        <w:t>November</w:t>
      </w:r>
      <w:r w:rsidRPr="00EA52A3">
        <w:rPr>
          <w:spacing w:val="2"/>
        </w:rPr>
        <w:t xml:space="preserve"> </w:t>
      </w:r>
      <w:r w:rsidRPr="00EA52A3">
        <w:t>2012</w:t>
      </w:r>
      <w:r w:rsidRPr="00EA52A3">
        <w:rPr>
          <w:spacing w:val="3"/>
        </w:rPr>
        <w:t xml:space="preserve"> </w:t>
      </w:r>
      <w:r w:rsidRPr="00EA52A3">
        <w:t>for a</w:t>
      </w:r>
      <w:r w:rsidRPr="00EA52A3">
        <w:rPr>
          <w:spacing w:val="6"/>
        </w:rPr>
        <w:t xml:space="preserve"> </w:t>
      </w:r>
      <w:r w:rsidRPr="00EA52A3">
        <w:t>second</w:t>
      </w:r>
      <w:r w:rsidRPr="00EA52A3">
        <w:rPr>
          <w:spacing w:val="7"/>
        </w:rPr>
        <w:t xml:space="preserve"> </w:t>
      </w:r>
      <w:r w:rsidRPr="00EA52A3">
        <w:t>five-year</w:t>
      </w:r>
      <w:r w:rsidRPr="00EA52A3">
        <w:rPr>
          <w:spacing w:val="6"/>
        </w:rPr>
        <w:t xml:space="preserve"> </w:t>
      </w:r>
      <w:r w:rsidRPr="00EA52A3">
        <w:t>term,</w:t>
      </w:r>
      <w:r w:rsidRPr="00EA52A3">
        <w:rPr>
          <w:spacing w:val="7"/>
        </w:rPr>
        <w:t xml:space="preserve"> </w:t>
      </w:r>
      <w:r w:rsidRPr="00EA52A3">
        <w:t>concluding</w:t>
      </w:r>
      <w:r w:rsidRPr="00EA52A3">
        <w:rPr>
          <w:spacing w:val="6"/>
        </w:rPr>
        <w:t xml:space="preserve"> </w:t>
      </w:r>
      <w:r w:rsidRPr="00EA52A3">
        <w:t>on</w:t>
      </w:r>
      <w:r w:rsidRPr="00EA52A3">
        <w:rPr>
          <w:spacing w:val="7"/>
        </w:rPr>
        <w:t xml:space="preserve"> </w:t>
      </w:r>
      <w:r w:rsidRPr="00EA52A3">
        <w:t>31</w:t>
      </w:r>
      <w:r w:rsidRPr="00EA52A3">
        <w:rPr>
          <w:spacing w:val="6"/>
        </w:rPr>
        <w:t> </w:t>
      </w:r>
      <w:r w:rsidRPr="00EA52A3">
        <w:t>October</w:t>
      </w:r>
      <w:r w:rsidRPr="00EA52A3">
        <w:rPr>
          <w:spacing w:val="7"/>
        </w:rPr>
        <w:t xml:space="preserve"> </w:t>
      </w:r>
      <w:r w:rsidRPr="00EA52A3">
        <w:t xml:space="preserve">2017. </w:t>
      </w:r>
    </w:p>
    <w:p w14:paraId="0BC9FD1C" w14:textId="0A2D5F35" w:rsidR="00A67B98" w:rsidRPr="00EA52A3" w:rsidRDefault="0006711C" w:rsidP="00A67B98">
      <w:pPr>
        <w:pStyle w:val="Heading4"/>
      </w:pPr>
      <w:bookmarkStart w:id="500" w:name="_Toc460418630"/>
      <w:bookmarkStart w:id="501" w:name="_Toc460683156"/>
      <w:r>
        <w:t>Ms </w:t>
      </w:r>
      <w:r w:rsidR="00A67B98" w:rsidRPr="00EA52A3">
        <w:t>Melissa</w:t>
      </w:r>
      <w:r w:rsidR="00A67B98" w:rsidRPr="00EA52A3">
        <w:rPr>
          <w:spacing w:val="-2"/>
        </w:rPr>
        <w:t xml:space="preserve"> </w:t>
      </w:r>
      <w:r w:rsidR="00A67B98" w:rsidRPr="00EA52A3">
        <w:t>Geo</w:t>
      </w:r>
      <w:r w:rsidR="00A67B98" w:rsidRPr="00EA52A3">
        <w:rPr>
          <w:spacing w:val="-7"/>
        </w:rPr>
        <w:t>r</w:t>
      </w:r>
      <w:r w:rsidR="00A67B98" w:rsidRPr="00EA52A3">
        <w:t>ge</w:t>
      </w:r>
      <w:bookmarkEnd w:id="500"/>
      <w:bookmarkEnd w:id="501"/>
    </w:p>
    <w:p w14:paraId="5EFFCFC5" w14:textId="77777777" w:rsidR="00A67B98" w:rsidRPr="00EA52A3" w:rsidRDefault="00A67B98" w:rsidP="00A67B98">
      <w:r w:rsidRPr="00EA52A3">
        <w:t>Melissa Geo</w:t>
      </w:r>
      <w:r w:rsidRPr="00EA52A3">
        <w:rPr>
          <w:spacing w:val="-7"/>
        </w:rPr>
        <w:t>r</w:t>
      </w:r>
      <w:r w:rsidRPr="00EA52A3">
        <w:t>ge is</w:t>
      </w:r>
      <w:r w:rsidRPr="00EA52A3">
        <w:rPr>
          <w:spacing w:val="1"/>
        </w:rPr>
        <w:t xml:space="preserve"> </w:t>
      </w:r>
      <w:r w:rsidRPr="00EA52A3">
        <w:t xml:space="preserve">a </w:t>
      </w:r>
      <w:r w:rsidRPr="00EA52A3">
        <w:rPr>
          <w:spacing w:val="-5"/>
        </w:rPr>
        <w:t>W</w:t>
      </w:r>
      <w:r w:rsidRPr="00EA52A3">
        <w:t>ulgurukaba</w:t>
      </w:r>
      <w:r w:rsidRPr="00EA52A3">
        <w:rPr>
          <w:spacing w:val="1"/>
        </w:rPr>
        <w:t xml:space="preserve"> Traditional Owner </w:t>
      </w:r>
      <w:r w:rsidRPr="00EA52A3">
        <w:t>whose land and sea country includes</w:t>
      </w:r>
      <w:r w:rsidRPr="00EA52A3">
        <w:rPr>
          <w:spacing w:val="2"/>
        </w:rPr>
        <w:t xml:space="preserve"> </w:t>
      </w:r>
      <w:r w:rsidRPr="00EA52A3">
        <w:t>Magnetic</w:t>
      </w:r>
      <w:r w:rsidRPr="00EA52A3">
        <w:rPr>
          <w:spacing w:val="2"/>
        </w:rPr>
        <w:t xml:space="preserve"> </w:t>
      </w:r>
      <w:r w:rsidRPr="00EA52A3">
        <w:t>Island</w:t>
      </w:r>
      <w:r w:rsidRPr="00EA52A3">
        <w:rPr>
          <w:spacing w:val="2"/>
        </w:rPr>
        <w:t xml:space="preserve"> </w:t>
      </w:r>
      <w:r w:rsidRPr="00EA52A3">
        <w:t>and</w:t>
      </w:r>
      <w:r w:rsidRPr="00EA52A3">
        <w:rPr>
          <w:spacing w:val="2"/>
        </w:rPr>
        <w:t xml:space="preserve"> </w:t>
      </w:r>
      <w:r w:rsidRPr="00EA52A3">
        <w:t>the</w:t>
      </w:r>
      <w:r w:rsidRPr="00EA52A3">
        <w:rPr>
          <w:spacing w:val="2"/>
        </w:rPr>
        <w:t xml:space="preserve"> </w:t>
      </w:r>
      <w:r w:rsidRPr="00EA52A3">
        <w:t>g</w:t>
      </w:r>
      <w:r w:rsidRPr="00EA52A3">
        <w:rPr>
          <w:spacing w:val="-4"/>
        </w:rPr>
        <w:t>r</w:t>
      </w:r>
      <w:r w:rsidRPr="00EA52A3">
        <w:t>eater</w:t>
      </w:r>
      <w:r w:rsidRPr="00EA52A3">
        <w:rPr>
          <w:spacing w:val="3"/>
        </w:rPr>
        <w:t xml:space="preserve"> </w:t>
      </w:r>
      <w:r w:rsidRPr="00EA52A3">
        <w:rPr>
          <w:spacing w:val="-22"/>
        </w:rPr>
        <w:t>T</w:t>
      </w:r>
      <w:r w:rsidRPr="00EA52A3">
        <w:t>ownsville</w:t>
      </w:r>
      <w:r w:rsidRPr="00EA52A3">
        <w:rPr>
          <w:spacing w:val="2"/>
        </w:rPr>
        <w:t xml:space="preserve"> </w:t>
      </w:r>
      <w:r w:rsidRPr="00EA52A3">
        <w:rPr>
          <w:spacing w:val="-4"/>
        </w:rPr>
        <w:t>r</w:t>
      </w:r>
      <w:r w:rsidRPr="00EA52A3">
        <w:t xml:space="preserve">egion. </w:t>
      </w:r>
    </w:p>
    <w:p w14:paraId="16D2A60A" w14:textId="52FDB5F6" w:rsidR="00A67B98" w:rsidRPr="00EA52A3" w:rsidRDefault="00A67B98" w:rsidP="00A67B98">
      <w:r w:rsidRPr="00EA52A3">
        <w:t>She</w:t>
      </w:r>
      <w:r w:rsidRPr="00EA52A3">
        <w:rPr>
          <w:spacing w:val="1"/>
        </w:rPr>
        <w:t xml:space="preserve"> </w:t>
      </w:r>
      <w:r w:rsidRPr="00EA52A3">
        <w:t>has</w:t>
      </w:r>
      <w:r w:rsidRPr="00EA52A3">
        <w:rPr>
          <w:spacing w:val="2"/>
        </w:rPr>
        <w:t xml:space="preserve"> </w:t>
      </w:r>
      <w:r w:rsidRPr="00EA52A3">
        <w:t>been</w:t>
      </w:r>
      <w:r w:rsidRPr="00EA52A3">
        <w:rPr>
          <w:spacing w:val="2"/>
        </w:rPr>
        <w:t xml:space="preserve"> </w:t>
      </w:r>
      <w:r w:rsidRPr="00EA52A3">
        <w:t>actively</w:t>
      </w:r>
      <w:r w:rsidRPr="00EA52A3">
        <w:rPr>
          <w:spacing w:val="2"/>
        </w:rPr>
        <w:t xml:space="preserve"> </w:t>
      </w:r>
      <w:r w:rsidRPr="00EA52A3">
        <w:t>involved</w:t>
      </w:r>
      <w:r w:rsidRPr="00EA52A3">
        <w:rPr>
          <w:spacing w:val="2"/>
        </w:rPr>
        <w:t xml:space="preserve"> </w:t>
      </w:r>
      <w:r w:rsidRPr="00EA52A3">
        <w:t>in</w:t>
      </w:r>
      <w:r w:rsidRPr="00EA52A3">
        <w:rPr>
          <w:spacing w:val="2"/>
        </w:rPr>
        <w:t xml:space="preserve"> </w:t>
      </w:r>
      <w:r w:rsidRPr="00EA52A3">
        <w:t>p</w:t>
      </w:r>
      <w:r w:rsidRPr="00EA52A3">
        <w:rPr>
          <w:spacing w:val="-4"/>
        </w:rPr>
        <w:t>r</w:t>
      </w:r>
      <w:r w:rsidRPr="00EA52A3">
        <w:t>otecting</w:t>
      </w:r>
      <w:r w:rsidRPr="00EA52A3">
        <w:rPr>
          <w:spacing w:val="2"/>
        </w:rPr>
        <w:t xml:space="preserve"> </w:t>
      </w:r>
      <w:r w:rsidRPr="00EA52A3">
        <w:t>and</w:t>
      </w:r>
      <w:r w:rsidRPr="00EA52A3">
        <w:rPr>
          <w:spacing w:val="1"/>
        </w:rPr>
        <w:t xml:space="preserve"> </w:t>
      </w:r>
      <w:r w:rsidRPr="00EA52A3">
        <w:t>managing land</w:t>
      </w:r>
      <w:r w:rsidRPr="00EA52A3">
        <w:rPr>
          <w:spacing w:val="2"/>
        </w:rPr>
        <w:t xml:space="preserve"> </w:t>
      </w:r>
      <w:r w:rsidRPr="00EA52A3">
        <w:t>and</w:t>
      </w:r>
      <w:r w:rsidRPr="00EA52A3">
        <w:rPr>
          <w:spacing w:val="2"/>
        </w:rPr>
        <w:t xml:space="preserve"> </w:t>
      </w:r>
      <w:r w:rsidRPr="00EA52A3">
        <w:t>sea</w:t>
      </w:r>
      <w:r w:rsidRPr="00EA52A3">
        <w:rPr>
          <w:spacing w:val="2"/>
        </w:rPr>
        <w:t xml:space="preserve"> </w:t>
      </w:r>
      <w:r w:rsidRPr="00EA52A3">
        <w:t>th</w:t>
      </w:r>
      <w:r w:rsidRPr="00EA52A3">
        <w:rPr>
          <w:spacing w:val="-4"/>
        </w:rPr>
        <w:t>r</w:t>
      </w:r>
      <w:r w:rsidRPr="00EA52A3">
        <w:t>ough</w:t>
      </w:r>
      <w:r w:rsidRPr="00EA52A3">
        <w:rPr>
          <w:spacing w:val="2"/>
        </w:rPr>
        <w:t xml:space="preserve"> </w:t>
      </w:r>
      <w:r w:rsidRPr="00EA52A3">
        <w:t>community</w:t>
      </w:r>
      <w:r w:rsidRPr="00EA52A3">
        <w:rPr>
          <w:spacing w:val="2"/>
        </w:rPr>
        <w:t xml:space="preserve"> </w:t>
      </w:r>
      <w:r w:rsidRPr="00EA52A3">
        <w:t>natural</w:t>
      </w:r>
      <w:r w:rsidRPr="00EA52A3">
        <w:rPr>
          <w:spacing w:val="2"/>
        </w:rPr>
        <w:t xml:space="preserve"> </w:t>
      </w:r>
      <w:r w:rsidRPr="00EA52A3">
        <w:rPr>
          <w:spacing w:val="-4"/>
        </w:rPr>
        <w:t>r</w:t>
      </w:r>
      <w:r w:rsidRPr="00EA52A3">
        <w:t>esou</w:t>
      </w:r>
      <w:r w:rsidRPr="00EA52A3">
        <w:rPr>
          <w:spacing w:val="-5"/>
        </w:rPr>
        <w:t>r</w:t>
      </w:r>
      <w:r w:rsidRPr="00EA52A3">
        <w:t>ce</w:t>
      </w:r>
      <w:r w:rsidRPr="00EA52A3">
        <w:rPr>
          <w:spacing w:val="2"/>
        </w:rPr>
        <w:t xml:space="preserve"> </w:t>
      </w:r>
      <w:r w:rsidRPr="00EA52A3">
        <w:t>management p</w:t>
      </w:r>
      <w:r w:rsidRPr="00EA52A3">
        <w:rPr>
          <w:spacing w:val="-4"/>
        </w:rPr>
        <w:t>r</w:t>
      </w:r>
      <w:r w:rsidRPr="00EA52A3">
        <w:t>ojects,</w:t>
      </w:r>
      <w:r w:rsidRPr="00EA52A3">
        <w:rPr>
          <w:spacing w:val="3"/>
        </w:rPr>
        <w:t xml:space="preserve"> </w:t>
      </w:r>
      <w:r w:rsidRPr="00EA52A3">
        <w:t>and</w:t>
      </w:r>
      <w:r w:rsidRPr="00EA52A3">
        <w:rPr>
          <w:spacing w:val="3"/>
        </w:rPr>
        <w:t xml:space="preserve"> </w:t>
      </w:r>
      <w:r w:rsidRPr="00EA52A3">
        <w:t>liaising</w:t>
      </w:r>
      <w:r w:rsidRPr="00EA52A3">
        <w:rPr>
          <w:spacing w:val="3"/>
        </w:rPr>
        <w:t xml:space="preserve"> </w:t>
      </w:r>
      <w:r w:rsidRPr="00EA52A3">
        <w:t>with</w:t>
      </w:r>
      <w:r w:rsidR="00D967E4" w:rsidRPr="00EA52A3">
        <w:t>,</w:t>
      </w:r>
      <w:r w:rsidRPr="00EA52A3">
        <w:rPr>
          <w:spacing w:val="3"/>
        </w:rPr>
        <w:t xml:space="preserve"> </w:t>
      </w:r>
      <w:r w:rsidRPr="00EA52A3">
        <w:t>and</w:t>
      </w:r>
      <w:r w:rsidRPr="00EA52A3">
        <w:rPr>
          <w:spacing w:val="3"/>
        </w:rPr>
        <w:t xml:space="preserve"> </w:t>
      </w:r>
      <w:r w:rsidRPr="00EA52A3">
        <w:t>advising</w:t>
      </w:r>
      <w:r w:rsidR="00D967E4" w:rsidRPr="00EA52A3">
        <w:t>,</w:t>
      </w:r>
      <w:r w:rsidRPr="00EA52A3">
        <w:rPr>
          <w:spacing w:val="3"/>
        </w:rPr>
        <w:t xml:space="preserve"> </w:t>
      </w:r>
      <w:r w:rsidRPr="00EA52A3">
        <w:t>the</w:t>
      </w:r>
      <w:r w:rsidRPr="00EA52A3">
        <w:rPr>
          <w:spacing w:val="3"/>
        </w:rPr>
        <w:t xml:space="preserve"> </w:t>
      </w:r>
      <w:r w:rsidRPr="00EA52A3">
        <w:t>Queensland</w:t>
      </w:r>
      <w:r w:rsidRPr="00EA52A3">
        <w:rPr>
          <w:spacing w:val="3"/>
        </w:rPr>
        <w:t xml:space="preserve"> </w:t>
      </w:r>
      <w:r w:rsidRPr="00EA52A3">
        <w:t>and</w:t>
      </w:r>
      <w:r w:rsidRPr="00EA52A3">
        <w:rPr>
          <w:w w:val="101"/>
        </w:rPr>
        <w:t xml:space="preserve"> </w:t>
      </w:r>
      <w:r w:rsidRPr="00EA52A3">
        <w:t>Australian</w:t>
      </w:r>
      <w:r w:rsidRPr="00EA52A3">
        <w:rPr>
          <w:spacing w:val="-1"/>
        </w:rPr>
        <w:t xml:space="preserve"> </w:t>
      </w:r>
      <w:r w:rsidRPr="00EA52A3">
        <w:t>gove</w:t>
      </w:r>
      <w:r w:rsidRPr="00EA52A3">
        <w:rPr>
          <w:spacing w:val="3"/>
        </w:rPr>
        <w:t>r</w:t>
      </w:r>
      <w:r w:rsidRPr="00EA52A3">
        <w:t>nments. Ms Geo</w:t>
      </w:r>
      <w:r w:rsidRPr="00EA52A3">
        <w:rPr>
          <w:spacing w:val="-7"/>
        </w:rPr>
        <w:t>r</w:t>
      </w:r>
      <w:r w:rsidRPr="00EA52A3">
        <w:t>ge has been a member of the Australian Government’s Indigenous Advisory Committee (</w:t>
      </w:r>
      <w:r w:rsidR="00D967E4" w:rsidRPr="00EA52A3">
        <w:rPr>
          <w:rStyle w:val="Emphasis"/>
          <w:i w:val="0"/>
        </w:rPr>
        <w:t>EPBC Act</w:t>
      </w:r>
      <w:r w:rsidRPr="00EA52A3">
        <w:t>) since 2002</w:t>
      </w:r>
      <w:r w:rsidR="00D967E4" w:rsidRPr="00EA52A3">
        <w:t>,</w:t>
      </w:r>
      <w:r w:rsidRPr="00EA52A3">
        <w:t xml:space="preserve"> and the committee’s chair since 2006. </w:t>
      </w:r>
    </w:p>
    <w:p w14:paraId="2A388F92" w14:textId="77777777" w:rsidR="00A67B98" w:rsidRPr="00EA52A3" w:rsidRDefault="00A67B98" w:rsidP="00A67B98">
      <w:r w:rsidRPr="00EA52A3">
        <w:t>She</w:t>
      </w:r>
      <w:r w:rsidRPr="00EA52A3">
        <w:rPr>
          <w:spacing w:val="1"/>
        </w:rPr>
        <w:t xml:space="preserve"> </w:t>
      </w:r>
      <w:r w:rsidRPr="00EA52A3">
        <w:t>was</w:t>
      </w:r>
      <w:r w:rsidRPr="00EA52A3">
        <w:rPr>
          <w:spacing w:val="2"/>
        </w:rPr>
        <w:t xml:space="preserve"> re</w:t>
      </w:r>
      <w:r w:rsidRPr="00EA52A3">
        <w:t>appointed</w:t>
      </w:r>
      <w:r w:rsidRPr="00EA52A3">
        <w:rPr>
          <w:spacing w:val="2"/>
        </w:rPr>
        <w:t xml:space="preserve"> </w:t>
      </w:r>
      <w:r w:rsidRPr="00EA52A3">
        <w:t>as</w:t>
      </w:r>
      <w:r w:rsidRPr="00EA52A3">
        <w:rPr>
          <w:spacing w:val="1"/>
        </w:rPr>
        <w:t xml:space="preserve"> </w:t>
      </w:r>
      <w:r w:rsidRPr="00EA52A3">
        <w:t>a</w:t>
      </w:r>
      <w:r w:rsidRPr="00EA52A3">
        <w:rPr>
          <w:spacing w:val="2"/>
        </w:rPr>
        <w:t xml:space="preserve"> </w:t>
      </w:r>
      <w:r w:rsidRPr="00EA52A3">
        <w:t>member</w:t>
      </w:r>
      <w:r w:rsidRPr="00EA52A3">
        <w:rPr>
          <w:spacing w:val="2"/>
        </w:rPr>
        <w:t xml:space="preserve"> </w:t>
      </w:r>
      <w:r w:rsidRPr="00EA52A3">
        <w:t>of</w:t>
      </w:r>
      <w:r w:rsidRPr="00EA52A3">
        <w:rPr>
          <w:spacing w:val="1"/>
        </w:rPr>
        <w:t xml:space="preserve"> </w:t>
      </w:r>
      <w:r w:rsidRPr="00EA52A3">
        <w:t>the</w:t>
      </w:r>
      <w:r w:rsidRPr="00EA52A3">
        <w:rPr>
          <w:spacing w:val="2"/>
        </w:rPr>
        <w:t xml:space="preserve"> </w:t>
      </w:r>
      <w:r w:rsidRPr="00EA52A3">
        <w:t>Marine</w:t>
      </w:r>
      <w:r w:rsidRPr="00EA52A3">
        <w:rPr>
          <w:spacing w:val="2"/>
        </w:rPr>
        <w:t xml:space="preserve"> </w:t>
      </w:r>
      <w:r w:rsidRPr="00EA52A3">
        <w:t>Park</w:t>
      </w:r>
      <w:r w:rsidRPr="00EA52A3">
        <w:rPr>
          <w:spacing w:val="1"/>
        </w:rPr>
        <w:t xml:space="preserve"> </w:t>
      </w:r>
      <w:r w:rsidRPr="00EA52A3">
        <w:t>Authority</w:t>
      </w:r>
      <w:r w:rsidRPr="00EA52A3">
        <w:rPr>
          <w:w w:val="101"/>
        </w:rPr>
        <w:t xml:space="preserve"> </w:t>
      </w:r>
      <w:r w:rsidRPr="00EA52A3">
        <w:t>Boa</w:t>
      </w:r>
      <w:r w:rsidRPr="00EA52A3">
        <w:rPr>
          <w:spacing w:val="-4"/>
        </w:rPr>
        <w:t>r</w:t>
      </w:r>
      <w:r w:rsidRPr="00EA52A3">
        <w:t>d</w:t>
      </w:r>
      <w:r w:rsidRPr="00EA52A3">
        <w:rPr>
          <w:spacing w:val="3"/>
        </w:rPr>
        <w:t xml:space="preserve"> </w:t>
      </w:r>
      <w:r w:rsidRPr="00EA52A3">
        <w:t>on</w:t>
      </w:r>
      <w:r w:rsidRPr="00EA52A3">
        <w:rPr>
          <w:spacing w:val="3"/>
        </w:rPr>
        <w:t xml:space="preserve"> </w:t>
      </w:r>
      <w:r w:rsidRPr="00EA52A3">
        <w:t>22</w:t>
      </w:r>
      <w:r w:rsidRPr="00EA52A3">
        <w:rPr>
          <w:spacing w:val="4"/>
        </w:rPr>
        <w:t> </w:t>
      </w:r>
      <w:r w:rsidRPr="00EA52A3">
        <w:t>November</w:t>
      </w:r>
      <w:r w:rsidRPr="00EA52A3">
        <w:rPr>
          <w:spacing w:val="3"/>
        </w:rPr>
        <w:t xml:space="preserve"> </w:t>
      </w:r>
      <w:r w:rsidRPr="00EA52A3">
        <w:t>2012 for</w:t>
      </w:r>
      <w:r w:rsidRPr="00EA52A3">
        <w:rPr>
          <w:spacing w:val="4"/>
        </w:rPr>
        <w:t xml:space="preserve"> </w:t>
      </w:r>
      <w:r w:rsidRPr="00EA52A3">
        <w:t>a</w:t>
      </w:r>
      <w:r w:rsidRPr="00EA52A3">
        <w:rPr>
          <w:spacing w:val="4"/>
        </w:rPr>
        <w:t xml:space="preserve"> </w:t>
      </w:r>
      <w:r w:rsidRPr="00EA52A3">
        <w:t>five-year</w:t>
      </w:r>
      <w:r w:rsidRPr="00EA52A3">
        <w:rPr>
          <w:spacing w:val="4"/>
        </w:rPr>
        <w:t xml:space="preserve"> </w:t>
      </w:r>
      <w:r w:rsidRPr="00EA52A3">
        <w:t>term,</w:t>
      </w:r>
      <w:r w:rsidRPr="00EA52A3">
        <w:rPr>
          <w:spacing w:val="4"/>
        </w:rPr>
        <w:t xml:space="preserve"> </w:t>
      </w:r>
      <w:r w:rsidRPr="00EA52A3">
        <w:t>concluding</w:t>
      </w:r>
      <w:r w:rsidRPr="00EA52A3">
        <w:rPr>
          <w:spacing w:val="5"/>
        </w:rPr>
        <w:t xml:space="preserve"> </w:t>
      </w:r>
      <w:r w:rsidRPr="00EA52A3">
        <w:t>on</w:t>
      </w:r>
      <w:r w:rsidRPr="00EA52A3">
        <w:rPr>
          <w:spacing w:val="4"/>
        </w:rPr>
        <w:t xml:space="preserve"> </w:t>
      </w:r>
      <w:r w:rsidRPr="00EA52A3">
        <w:t>21</w:t>
      </w:r>
      <w:r w:rsidRPr="00EA52A3">
        <w:rPr>
          <w:spacing w:val="4"/>
        </w:rPr>
        <w:t> </w:t>
      </w:r>
      <w:r w:rsidRPr="00EA52A3">
        <w:t>November</w:t>
      </w:r>
      <w:r w:rsidRPr="00EA52A3">
        <w:rPr>
          <w:spacing w:val="4"/>
        </w:rPr>
        <w:t xml:space="preserve"> </w:t>
      </w:r>
      <w:r w:rsidRPr="00EA52A3">
        <w:t xml:space="preserve">2017. </w:t>
      </w:r>
    </w:p>
    <w:p w14:paraId="04C21849" w14:textId="3BE52B3C" w:rsidR="00A67B98" w:rsidRPr="00EA52A3" w:rsidRDefault="0006711C" w:rsidP="00A67B98">
      <w:pPr>
        <w:pStyle w:val="Heading4"/>
      </w:pPr>
      <w:bookmarkStart w:id="502" w:name="_Toc460418631"/>
      <w:bookmarkStart w:id="503" w:name="_Toc460683157"/>
      <w:r>
        <w:rPr>
          <w:spacing w:val="-20"/>
        </w:rPr>
        <w:t>Mr </w:t>
      </w:r>
      <w:r w:rsidR="00A67B98" w:rsidRPr="00EA52A3">
        <w:rPr>
          <w:spacing w:val="-20"/>
        </w:rPr>
        <w:t>T</w:t>
      </w:r>
      <w:r w:rsidR="00A67B98" w:rsidRPr="00EA52A3">
        <w:t>ony</w:t>
      </w:r>
      <w:r w:rsidR="00A67B98" w:rsidRPr="00EA52A3">
        <w:rPr>
          <w:spacing w:val="-13"/>
        </w:rPr>
        <w:t xml:space="preserve"> </w:t>
      </w:r>
      <w:r w:rsidR="00A67B98" w:rsidRPr="00EA52A3">
        <w:t>Mooney AM</w:t>
      </w:r>
      <w:bookmarkEnd w:id="502"/>
      <w:bookmarkEnd w:id="503"/>
    </w:p>
    <w:p w14:paraId="252A58C6" w14:textId="77777777" w:rsidR="00A67B98" w:rsidRPr="00EA52A3" w:rsidRDefault="00A67B98" w:rsidP="00A67B98">
      <w:r w:rsidRPr="00EA52A3">
        <w:rPr>
          <w:spacing w:val="-22"/>
        </w:rPr>
        <w:t>T</w:t>
      </w:r>
      <w:r w:rsidRPr="00EA52A3">
        <w:t>ony Mooney</w:t>
      </w:r>
      <w:r w:rsidRPr="00EA52A3">
        <w:rPr>
          <w:spacing w:val="1"/>
        </w:rPr>
        <w:t xml:space="preserve"> </w:t>
      </w:r>
      <w:r w:rsidRPr="00EA52A3">
        <w:t>has</w:t>
      </w:r>
      <w:r w:rsidRPr="00EA52A3">
        <w:rPr>
          <w:spacing w:val="1"/>
        </w:rPr>
        <w:t xml:space="preserve"> </w:t>
      </w:r>
      <w:r w:rsidRPr="00EA52A3">
        <w:t>extensive</w:t>
      </w:r>
      <w:r w:rsidRPr="00EA52A3">
        <w:rPr>
          <w:spacing w:val="1"/>
        </w:rPr>
        <w:t xml:space="preserve"> </w:t>
      </w:r>
      <w:r w:rsidRPr="00EA52A3">
        <w:t>experience in</w:t>
      </w:r>
      <w:r w:rsidRPr="00EA52A3">
        <w:rPr>
          <w:spacing w:val="1"/>
        </w:rPr>
        <w:t xml:space="preserve"> </w:t>
      </w:r>
      <w:r w:rsidRPr="00EA52A3">
        <w:t>infrastructu</w:t>
      </w:r>
      <w:r w:rsidRPr="00EA52A3">
        <w:rPr>
          <w:spacing w:val="-4"/>
        </w:rPr>
        <w:t>r</w:t>
      </w:r>
      <w:r w:rsidRPr="00EA52A3">
        <w:t>e,</w:t>
      </w:r>
      <w:r w:rsidRPr="00EA52A3">
        <w:rPr>
          <w:w w:val="97"/>
        </w:rPr>
        <w:t xml:space="preserve"> </w:t>
      </w:r>
      <w:r w:rsidRPr="00EA52A3">
        <w:t>economic</w:t>
      </w:r>
      <w:r w:rsidRPr="00EA52A3">
        <w:rPr>
          <w:spacing w:val="8"/>
        </w:rPr>
        <w:t xml:space="preserve"> </w:t>
      </w:r>
      <w:r w:rsidRPr="00EA52A3">
        <w:t>development,</w:t>
      </w:r>
      <w:r w:rsidRPr="00EA52A3">
        <w:rPr>
          <w:spacing w:val="8"/>
        </w:rPr>
        <w:t xml:space="preserve"> </w:t>
      </w:r>
      <w:r w:rsidRPr="00EA52A3">
        <w:t>community</w:t>
      </w:r>
      <w:r w:rsidRPr="00EA52A3">
        <w:rPr>
          <w:spacing w:val="8"/>
        </w:rPr>
        <w:t xml:space="preserve"> </w:t>
      </w:r>
      <w:r w:rsidRPr="00EA52A3">
        <w:t>engagement</w:t>
      </w:r>
      <w:r w:rsidRPr="00EA52A3">
        <w:rPr>
          <w:spacing w:val="8"/>
        </w:rPr>
        <w:t xml:space="preserve"> </w:t>
      </w:r>
      <w:r w:rsidRPr="00EA52A3">
        <w:t>and</w:t>
      </w:r>
      <w:r w:rsidRPr="00EA52A3">
        <w:rPr>
          <w:spacing w:val="8"/>
        </w:rPr>
        <w:t xml:space="preserve"> </w:t>
      </w:r>
      <w:r w:rsidRPr="00EA52A3">
        <w:rPr>
          <w:spacing w:val="-4"/>
        </w:rPr>
        <w:t>r</w:t>
      </w:r>
      <w:r w:rsidRPr="00EA52A3">
        <w:t>egional</w:t>
      </w:r>
      <w:r w:rsidRPr="00EA52A3">
        <w:rPr>
          <w:w w:val="99"/>
        </w:rPr>
        <w:t xml:space="preserve"> </w:t>
      </w:r>
      <w:r w:rsidRPr="00EA52A3">
        <w:t>gove</w:t>
      </w:r>
      <w:r w:rsidRPr="00EA52A3">
        <w:rPr>
          <w:spacing w:val="3"/>
        </w:rPr>
        <w:t>r</w:t>
      </w:r>
      <w:r w:rsidRPr="00EA52A3">
        <w:t xml:space="preserve">nment. </w:t>
      </w:r>
    </w:p>
    <w:p w14:paraId="649C7CDE" w14:textId="6A3A8C6F" w:rsidR="00A67B98" w:rsidRPr="00EA52A3" w:rsidRDefault="00A67B98" w:rsidP="00A67B98">
      <w:r w:rsidRPr="00EA52A3">
        <w:t>He served as</w:t>
      </w:r>
      <w:r w:rsidRPr="00EA52A3">
        <w:rPr>
          <w:spacing w:val="1"/>
        </w:rPr>
        <w:t xml:space="preserve"> </w:t>
      </w:r>
      <w:r w:rsidRPr="00EA52A3">
        <w:t xml:space="preserve">a </w:t>
      </w:r>
      <w:r w:rsidRPr="00EA52A3">
        <w:rPr>
          <w:spacing w:val="-22"/>
        </w:rPr>
        <w:t>T</w:t>
      </w:r>
      <w:r w:rsidRPr="00EA52A3">
        <w:t>ownsville</w:t>
      </w:r>
      <w:r w:rsidRPr="00EA52A3">
        <w:rPr>
          <w:spacing w:val="1"/>
        </w:rPr>
        <w:t xml:space="preserve"> </w:t>
      </w:r>
      <w:r w:rsidRPr="00EA52A3">
        <w:t>City counci</w:t>
      </w:r>
      <w:r w:rsidR="005D01B9">
        <w:t>l</w:t>
      </w:r>
      <w:r w:rsidRPr="00EA52A3">
        <w:t>lor</w:t>
      </w:r>
      <w:r w:rsidRPr="00EA52A3">
        <w:rPr>
          <w:spacing w:val="1"/>
        </w:rPr>
        <w:t xml:space="preserve"> </w:t>
      </w:r>
      <w:r w:rsidRPr="00EA52A3">
        <w:t>for 31</w:t>
      </w:r>
      <w:r w:rsidRPr="00EA52A3">
        <w:rPr>
          <w:spacing w:val="1"/>
        </w:rPr>
        <w:t> </w:t>
      </w:r>
      <w:r w:rsidRPr="00EA52A3">
        <w:t>years, 19</w:t>
      </w:r>
      <w:r w:rsidRPr="00EA52A3">
        <w:rPr>
          <w:spacing w:val="1"/>
        </w:rPr>
        <w:t> </w:t>
      </w:r>
      <w:r w:rsidRPr="00EA52A3">
        <w:t>of</w:t>
      </w:r>
      <w:r w:rsidRPr="00EA52A3">
        <w:rPr>
          <w:w w:val="104"/>
        </w:rPr>
        <w:t xml:space="preserve"> </w:t>
      </w:r>
      <w:r w:rsidRPr="00EA52A3">
        <w:t>them</w:t>
      </w:r>
      <w:r w:rsidRPr="00EA52A3">
        <w:rPr>
          <w:spacing w:val="3"/>
        </w:rPr>
        <w:t xml:space="preserve"> </w:t>
      </w:r>
      <w:r w:rsidRPr="00EA52A3">
        <w:t>as</w:t>
      </w:r>
      <w:r w:rsidRPr="00EA52A3">
        <w:rPr>
          <w:spacing w:val="4"/>
        </w:rPr>
        <w:t xml:space="preserve"> </w:t>
      </w:r>
      <w:r w:rsidRPr="00EA52A3">
        <w:t>mayo</w:t>
      </w:r>
      <w:r w:rsidRPr="00EA52A3">
        <w:rPr>
          <w:spacing w:val="-17"/>
        </w:rPr>
        <w:t>r</w:t>
      </w:r>
      <w:r w:rsidRPr="00EA52A3">
        <w:t>,</w:t>
      </w:r>
      <w:r w:rsidRPr="00EA52A3">
        <w:rPr>
          <w:spacing w:val="4"/>
        </w:rPr>
        <w:t xml:space="preserve"> </w:t>
      </w:r>
      <w:r w:rsidRPr="00EA52A3">
        <w:t>concluding</w:t>
      </w:r>
      <w:r w:rsidRPr="00EA52A3">
        <w:rPr>
          <w:spacing w:val="4"/>
        </w:rPr>
        <w:t xml:space="preserve"> </w:t>
      </w:r>
      <w:r w:rsidRPr="00EA52A3">
        <w:t>in</w:t>
      </w:r>
      <w:r w:rsidRPr="00EA52A3">
        <w:rPr>
          <w:spacing w:val="4"/>
        </w:rPr>
        <w:t xml:space="preserve"> </w:t>
      </w:r>
      <w:r w:rsidRPr="00EA52A3">
        <w:t>2008.</w:t>
      </w:r>
      <w:r w:rsidRPr="00EA52A3">
        <w:rPr>
          <w:spacing w:val="4"/>
        </w:rPr>
        <w:t xml:space="preserve"> </w:t>
      </w:r>
      <w:r w:rsidRPr="00EA52A3">
        <w:t>During</w:t>
      </w:r>
      <w:r w:rsidRPr="00EA52A3">
        <w:rPr>
          <w:spacing w:val="4"/>
        </w:rPr>
        <w:t xml:space="preserve"> </w:t>
      </w:r>
      <w:r w:rsidRPr="00EA52A3">
        <w:t>his</w:t>
      </w:r>
      <w:r w:rsidRPr="00EA52A3">
        <w:rPr>
          <w:spacing w:val="4"/>
        </w:rPr>
        <w:t xml:space="preserve"> </w:t>
      </w:r>
      <w:r w:rsidRPr="00EA52A3">
        <w:t>time</w:t>
      </w:r>
      <w:r w:rsidRPr="00EA52A3">
        <w:rPr>
          <w:spacing w:val="4"/>
        </w:rPr>
        <w:t xml:space="preserve"> </w:t>
      </w:r>
      <w:r w:rsidRPr="00EA52A3">
        <w:t>as</w:t>
      </w:r>
      <w:r w:rsidRPr="00EA52A3">
        <w:rPr>
          <w:spacing w:val="4"/>
        </w:rPr>
        <w:t xml:space="preserve"> </w:t>
      </w:r>
      <w:r w:rsidRPr="00EA52A3">
        <w:t>mayo</w:t>
      </w:r>
      <w:r w:rsidRPr="00EA52A3">
        <w:rPr>
          <w:spacing w:val="-17"/>
        </w:rPr>
        <w:t>r</w:t>
      </w:r>
      <w:r w:rsidRPr="00EA52A3">
        <w:t>, he</w:t>
      </w:r>
      <w:r w:rsidRPr="00EA52A3">
        <w:rPr>
          <w:spacing w:val="2"/>
        </w:rPr>
        <w:t xml:space="preserve"> </w:t>
      </w:r>
      <w:r w:rsidRPr="00EA52A3">
        <w:t>oversaw</w:t>
      </w:r>
      <w:r w:rsidRPr="00EA52A3">
        <w:rPr>
          <w:spacing w:val="3"/>
        </w:rPr>
        <w:t xml:space="preserve"> </w:t>
      </w:r>
      <w:r w:rsidRPr="00EA52A3">
        <w:t>a</w:t>
      </w:r>
      <w:r w:rsidRPr="00EA52A3">
        <w:rPr>
          <w:spacing w:val="3"/>
        </w:rPr>
        <w:t xml:space="preserve"> </w:t>
      </w:r>
      <w:r w:rsidRPr="00EA52A3">
        <w:t>period</w:t>
      </w:r>
      <w:r w:rsidRPr="00EA52A3">
        <w:rPr>
          <w:spacing w:val="3"/>
        </w:rPr>
        <w:t xml:space="preserve"> </w:t>
      </w:r>
      <w:r w:rsidRPr="00EA52A3">
        <w:t>of</w:t>
      </w:r>
      <w:r w:rsidRPr="00EA52A3">
        <w:rPr>
          <w:spacing w:val="3"/>
        </w:rPr>
        <w:t xml:space="preserve"> </w:t>
      </w:r>
      <w:r w:rsidRPr="00EA52A3">
        <w:t>unp</w:t>
      </w:r>
      <w:r w:rsidRPr="00EA52A3">
        <w:rPr>
          <w:spacing w:val="-4"/>
        </w:rPr>
        <w:t>r</w:t>
      </w:r>
      <w:r w:rsidRPr="00EA52A3">
        <w:t>ecedented</w:t>
      </w:r>
      <w:r w:rsidRPr="00EA52A3">
        <w:rPr>
          <w:spacing w:val="3"/>
        </w:rPr>
        <w:t xml:space="preserve"> </w:t>
      </w:r>
      <w:r w:rsidRPr="00EA52A3">
        <w:t>sustainable</w:t>
      </w:r>
      <w:r w:rsidRPr="00EA52A3">
        <w:rPr>
          <w:spacing w:val="3"/>
        </w:rPr>
        <w:t xml:space="preserve"> </w:t>
      </w:r>
      <w:r w:rsidRPr="00EA52A3">
        <w:t>urban</w:t>
      </w:r>
      <w:r w:rsidRPr="00EA52A3">
        <w:rPr>
          <w:spacing w:val="3"/>
        </w:rPr>
        <w:t xml:space="preserve"> </w:t>
      </w:r>
      <w:r w:rsidRPr="00EA52A3">
        <w:t>and</w:t>
      </w:r>
      <w:r w:rsidRPr="00EA52A3">
        <w:rPr>
          <w:w w:val="101"/>
        </w:rPr>
        <w:t xml:space="preserve"> </w:t>
      </w:r>
      <w:r w:rsidRPr="00EA52A3">
        <w:t>infrastructu</w:t>
      </w:r>
      <w:r w:rsidRPr="00EA52A3">
        <w:rPr>
          <w:spacing w:val="-4"/>
        </w:rPr>
        <w:t>r</w:t>
      </w:r>
      <w:r w:rsidRPr="00EA52A3">
        <w:t>e</w:t>
      </w:r>
      <w:r w:rsidRPr="00EA52A3">
        <w:rPr>
          <w:spacing w:val="7"/>
        </w:rPr>
        <w:t xml:space="preserve"> </w:t>
      </w:r>
      <w:r w:rsidRPr="00EA52A3">
        <w:t>development.</w:t>
      </w:r>
      <w:r w:rsidRPr="00EA52A3">
        <w:rPr>
          <w:spacing w:val="7"/>
        </w:rPr>
        <w:t xml:space="preserve"> </w:t>
      </w:r>
      <w:r w:rsidRPr="00EA52A3">
        <w:t>In</w:t>
      </w:r>
      <w:r w:rsidRPr="00EA52A3">
        <w:rPr>
          <w:spacing w:val="7"/>
        </w:rPr>
        <w:t xml:space="preserve"> </w:t>
      </w:r>
      <w:r w:rsidRPr="00EA52A3">
        <w:t>2008,</w:t>
      </w:r>
      <w:r w:rsidRPr="00EA52A3">
        <w:rPr>
          <w:spacing w:val="7"/>
        </w:rPr>
        <w:t xml:space="preserve"> </w:t>
      </w:r>
      <w:r w:rsidRPr="00EA52A3">
        <w:t>Mr</w:t>
      </w:r>
      <w:r w:rsidRPr="00EA52A3">
        <w:rPr>
          <w:spacing w:val="7"/>
        </w:rPr>
        <w:t> </w:t>
      </w:r>
      <w:r w:rsidRPr="00EA52A3">
        <w:t>Mooney</w:t>
      </w:r>
      <w:r w:rsidRPr="00EA52A3">
        <w:rPr>
          <w:spacing w:val="7"/>
        </w:rPr>
        <w:t xml:space="preserve"> </w:t>
      </w:r>
      <w:r w:rsidRPr="00EA52A3">
        <w:t>was</w:t>
      </w:r>
      <w:r w:rsidRPr="00EA52A3">
        <w:rPr>
          <w:spacing w:val="7"/>
        </w:rPr>
        <w:t xml:space="preserve"> </w:t>
      </w:r>
      <w:r w:rsidRPr="00EA52A3">
        <w:t>appointed</w:t>
      </w:r>
      <w:r w:rsidRPr="00EA52A3">
        <w:rPr>
          <w:w w:val="102"/>
        </w:rPr>
        <w:t xml:space="preserve"> </w:t>
      </w:r>
      <w:r w:rsidRPr="00EA52A3">
        <w:t>to</w:t>
      </w:r>
      <w:r w:rsidRPr="00EA52A3">
        <w:rPr>
          <w:spacing w:val="3"/>
        </w:rPr>
        <w:t xml:space="preserve"> </w:t>
      </w:r>
      <w:r w:rsidRPr="00EA52A3">
        <w:t>the</w:t>
      </w:r>
      <w:r w:rsidRPr="00EA52A3">
        <w:rPr>
          <w:spacing w:val="3"/>
        </w:rPr>
        <w:t xml:space="preserve"> </w:t>
      </w:r>
      <w:r w:rsidRPr="00EA52A3">
        <w:t>Boa</w:t>
      </w:r>
      <w:r w:rsidRPr="00EA52A3">
        <w:rPr>
          <w:spacing w:val="-4"/>
        </w:rPr>
        <w:t>r</w:t>
      </w:r>
      <w:r w:rsidRPr="00EA52A3">
        <w:t>d</w:t>
      </w:r>
      <w:r w:rsidRPr="00EA52A3">
        <w:rPr>
          <w:spacing w:val="3"/>
        </w:rPr>
        <w:t xml:space="preserve"> </w:t>
      </w:r>
      <w:r w:rsidRPr="00EA52A3">
        <w:t>of</w:t>
      </w:r>
      <w:r w:rsidRPr="00EA52A3">
        <w:rPr>
          <w:spacing w:val="3"/>
        </w:rPr>
        <w:t xml:space="preserve"> </w:t>
      </w:r>
      <w:r w:rsidRPr="00EA52A3">
        <w:t>E</w:t>
      </w:r>
      <w:r w:rsidRPr="00EA52A3">
        <w:rPr>
          <w:spacing w:val="-7"/>
        </w:rPr>
        <w:t>r</w:t>
      </w:r>
      <w:r w:rsidRPr="00EA52A3">
        <w:t>gon</w:t>
      </w:r>
      <w:r w:rsidRPr="00EA52A3">
        <w:rPr>
          <w:spacing w:val="3"/>
        </w:rPr>
        <w:t xml:space="preserve"> </w:t>
      </w:r>
      <w:r w:rsidRPr="00EA52A3">
        <w:t>Ene</w:t>
      </w:r>
      <w:r w:rsidRPr="00EA52A3">
        <w:rPr>
          <w:spacing w:val="-7"/>
        </w:rPr>
        <w:t>r</w:t>
      </w:r>
      <w:r w:rsidRPr="00EA52A3">
        <w:t>g</w:t>
      </w:r>
      <w:r w:rsidRPr="00EA52A3">
        <w:rPr>
          <w:spacing w:val="-14"/>
        </w:rPr>
        <w:t>y</w:t>
      </w:r>
      <w:r w:rsidRPr="00EA52A3">
        <w:rPr>
          <w:spacing w:val="3"/>
        </w:rPr>
        <w:t xml:space="preserve"> </w:t>
      </w:r>
      <w:r w:rsidRPr="00EA52A3">
        <w:t>and,</w:t>
      </w:r>
      <w:r w:rsidRPr="00EA52A3">
        <w:rPr>
          <w:spacing w:val="4"/>
        </w:rPr>
        <w:t xml:space="preserve"> </w:t>
      </w:r>
      <w:r w:rsidRPr="00EA52A3">
        <w:t>in</w:t>
      </w:r>
      <w:r w:rsidRPr="00EA52A3">
        <w:rPr>
          <w:spacing w:val="3"/>
        </w:rPr>
        <w:t xml:space="preserve"> </w:t>
      </w:r>
      <w:r w:rsidRPr="00EA52A3">
        <w:t>2009,</w:t>
      </w:r>
      <w:r w:rsidRPr="00EA52A3">
        <w:rPr>
          <w:spacing w:val="3"/>
        </w:rPr>
        <w:t xml:space="preserve"> </w:t>
      </w:r>
      <w:r w:rsidRPr="00EA52A3">
        <w:t>was</w:t>
      </w:r>
      <w:r w:rsidRPr="00EA52A3">
        <w:rPr>
          <w:spacing w:val="3"/>
        </w:rPr>
        <w:t xml:space="preserve"> </w:t>
      </w:r>
      <w:r w:rsidRPr="00EA52A3">
        <w:t>appointed</w:t>
      </w:r>
      <w:r w:rsidRPr="00EA52A3">
        <w:rPr>
          <w:spacing w:val="3"/>
        </w:rPr>
        <w:t xml:space="preserve"> </w:t>
      </w:r>
      <w:r w:rsidRPr="00EA52A3">
        <w:t>to</w:t>
      </w:r>
      <w:r w:rsidRPr="00EA52A3">
        <w:rPr>
          <w:spacing w:val="3"/>
        </w:rPr>
        <w:t xml:space="preserve"> </w:t>
      </w:r>
      <w:r w:rsidRPr="00EA52A3">
        <w:t>the</w:t>
      </w:r>
      <w:r w:rsidRPr="00EA52A3">
        <w:rPr>
          <w:w w:val="101"/>
        </w:rPr>
        <w:t xml:space="preserve"> </w:t>
      </w:r>
      <w:r w:rsidRPr="00EA52A3">
        <w:t>Boa</w:t>
      </w:r>
      <w:r w:rsidRPr="00EA52A3">
        <w:rPr>
          <w:spacing w:val="-4"/>
        </w:rPr>
        <w:t>r</w:t>
      </w:r>
      <w:r w:rsidRPr="00EA52A3">
        <w:t>d</w:t>
      </w:r>
      <w:r w:rsidRPr="00EA52A3">
        <w:rPr>
          <w:spacing w:val="3"/>
        </w:rPr>
        <w:t xml:space="preserve"> </w:t>
      </w:r>
      <w:r w:rsidRPr="00EA52A3">
        <w:t>of</w:t>
      </w:r>
      <w:r w:rsidRPr="00EA52A3">
        <w:rPr>
          <w:spacing w:val="3"/>
        </w:rPr>
        <w:t xml:space="preserve"> </w:t>
      </w:r>
      <w:r w:rsidRPr="00EA52A3">
        <w:rPr>
          <w:spacing w:val="-22"/>
        </w:rPr>
        <w:t>T</w:t>
      </w:r>
      <w:r w:rsidRPr="00EA52A3">
        <w:t>ownsville</w:t>
      </w:r>
      <w:r w:rsidRPr="00EA52A3">
        <w:rPr>
          <w:spacing w:val="4"/>
        </w:rPr>
        <w:t xml:space="preserve"> </w:t>
      </w:r>
      <w:r w:rsidRPr="00EA52A3">
        <w:t>Enterprise</w:t>
      </w:r>
      <w:r w:rsidRPr="00EA52A3">
        <w:rPr>
          <w:spacing w:val="3"/>
        </w:rPr>
        <w:t xml:space="preserve"> </w:t>
      </w:r>
      <w:r w:rsidRPr="00EA52A3">
        <w:t xml:space="preserve">Limited. </w:t>
      </w:r>
    </w:p>
    <w:p w14:paraId="626F41CA" w14:textId="77777777" w:rsidR="00A67B98" w:rsidRPr="00EA52A3" w:rsidRDefault="00A67B98" w:rsidP="00A67B98">
      <w:r w:rsidRPr="00EA52A3">
        <w:t>Mr</w:t>
      </w:r>
      <w:r w:rsidRPr="00EA52A3">
        <w:rPr>
          <w:spacing w:val="4"/>
        </w:rPr>
        <w:t> </w:t>
      </w:r>
      <w:r w:rsidRPr="00EA52A3">
        <w:t>Mooney</w:t>
      </w:r>
      <w:r w:rsidRPr="00EA52A3">
        <w:rPr>
          <w:spacing w:val="3"/>
        </w:rPr>
        <w:t xml:space="preserve"> </w:t>
      </w:r>
      <w:r w:rsidRPr="00EA52A3">
        <w:rPr>
          <w:spacing w:val="-4"/>
        </w:rPr>
        <w:t>r</w:t>
      </w:r>
      <w:r w:rsidRPr="00EA52A3">
        <w:t>eceived a</w:t>
      </w:r>
      <w:r w:rsidRPr="00EA52A3">
        <w:rPr>
          <w:spacing w:val="1"/>
        </w:rPr>
        <w:t xml:space="preserve"> </w:t>
      </w:r>
      <w:r w:rsidRPr="00EA52A3">
        <w:t>Centenary</w:t>
      </w:r>
      <w:r w:rsidRPr="00EA52A3">
        <w:rPr>
          <w:spacing w:val="2"/>
        </w:rPr>
        <w:t xml:space="preserve"> </w:t>
      </w:r>
      <w:r w:rsidRPr="00EA52A3">
        <w:t>Medal</w:t>
      </w:r>
      <w:r w:rsidRPr="00EA52A3">
        <w:rPr>
          <w:spacing w:val="2"/>
        </w:rPr>
        <w:t xml:space="preserve"> </w:t>
      </w:r>
      <w:r w:rsidRPr="00EA52A3">
        <w:t>in</w:t>
      </w:r>
      <w:r w:rsidRPr="00EA52A3">
        <w:rPr>
          <w:spacing w:val="2"/>
        </w:rPr>
        <w:t xml:space="preserve"> </w:t>
      </w:r>
      <w:r w:rsidRPr="00EA52A3">
        <w:t>2001</w:t>
      </w:r>
      <w:r w:rsidRPr="00EA52A3">
        <w:rPr>
          <w:spacing w:val="2"/>
        </w:rPr>
        <w:t xml:space="preserve"> </w:t>
      </w:r>
      <w:r w:rsidRPr="00EA52A3">
        <w:t>for</w:t>
      </w:r>
      <w:r w:rsidRPr="00EA52A3">
        <w:rPr>
          <w:spacing w:val="1"/>
        </w:rPr>
        <w:t xml:space="preserve"> </w:t>
      </w:r>
      <w:r w:rsidRPr="00EA52A3">
        <w:t>distinguished</w:t>
      </w:r>
      <w:r w:rsidRPr="00EA52A3">
        <w:rPr>
          <w:spacing w:val="2"/>
        </w:rPr>
        <w:t xml:space="preserve"> </w:t>
      </w:r>
      <w:r w:rsidRPr="00EA52A3">
        <w:t>service</w:t>
      </w:r>
      <w:r w:rsidRPr="00EA52A3">
        <w:rPr>
          <w:spacing w:val="2"/>
        </w:rPr>
        <w:t xml:space="preserve"> </w:t>
      </w:r>
      <w:r w:rsidRPr="00EA52A3">
        <w:t>to</w:t>
      </w:r>
      <w:r w:rsidRPr="00EA52A3">
        <w:rPr>
          <w:spacing w:val="2"/>
        </w:rPr>
        <w:t xml:space="preserve"> </w:t>
      </w:r>
      <w:r w:rsidRPr="00EA52A3">
        <w:t>local</w:t>
      </w:r>
      <w:r w:rsidRPr="00EA52A3">
        <w:rPr>
          <w:w w:val="101"/>
        </w:rPr>
        <w:t xml:space="preserve"> </w:t>
      </w:r>
      <w:r w:rsidRPr="00EA52A3">
        <w:t>gove</w:t>
      </w:r>
      <w:r w:rsidRPr="00EA52A3">
        <w:rPr>
          <w:spacing w:val="3"/>
        </w:rPr>
        <w:t>r</w:t>
      </w:r>
      <w:r w:rsidRPr="00EA52A3">
        <w:t>nment</w:t>
      </w:r>
      <w:r w:rsidRPr="00EA52A3">
        <w:rPr>
          <w:spacing w:val="2"/>
        </w:rPr>
        <w:t xml:space="preserve"> </w:t>
      </w:r>
      <w:r w:rsidRPr="00EA52A3">
        <w:t>and,</w:t>
      </w:r>
      <w:r w:rsidRPr="00EA52A3">
        <w:rPr>
          <w:spacing w:val="3"/>
        </w:rPr>
        <w:t xml:space="preserve"> </w:t>
      </w:r>
      <w:r w:rsidRPr="00EA52A3">
        <w:t>in</w:t>
      </w:r>
      <w:r w:rsidRPr="00EA52A3">
        <w:rPr>
          <w:spacing w:val="3"/>
        </w:rPr>
        <w:t xml:space="preserve"> </w:t>
      </w:r>
      <w:r w:rsidRPr="00EA52A3">
        <w:t>2011,</w:t>
      </w:r>
      <w:r w:rsidRPr="00EA52A3">
        <w:rPr>
          <w:spacing w:val="3"/>
        </w:rPr>
        <w:t xml:space="preserve"> </w:t>
      </w:r>
      <w:r w:rsidRPr="00EA52A3">
        <w:t>was</w:t>
      </w:r>
      <w:r w:rsidRPr="00EA52A3">
        <w:rPr>
          <w:spacing w:val="3"/>
        </w:rPr>
        <w:t xml:space="preserve"> </w:t>
      </w:r>
      <w:r w:rsidRPr="00EA52A3">
        <w:t>appointed</w:t>
      </w:r>
      <w:r w:rsidRPr="00EA52A3">
        <w:rPr>
          <w:spacing w:val="3"/>
        </w:rPr>
        <w:t xml:space="preserve"> </w:t>
      </w:r>
      <w:r w:rsidRPr="00EA52A3">
        <w:t>a</w:t>
      </w:r>
      <w:r w:rsidRPr="00EA52A3">
        <w:rPr>
          <w:spacing w:val="3"/>
        </w:rPr>
        <w:t xml:space="preserve"> </w:t>
      </w:r>
      <w:r w:rsidRPr="00EA52A3">
        <w:t>Member</w:t>
      </w:r>
      <w:r w:rsidRPr="00EA52A3">
        <w:rPr>
          <w:spacing w:val="3"/>
        </w:rPr>
        <w:t xml:space="preserve"> </w:t>
      </w:r>
      <w:r w:rsidRPr="00EA52A3">
        <w:t>of</w:t>
      </w:r>
      <w:r w:rsidRPr="00EA52A3">
        <w:rPr>
          <w:spacing w:val="3"/>
        </w:rPr>
        <w:t xml:space="preserve"> </w:t>
      </w:r>
      <w:r w:rsidRPr="00EA52A3">
        <w:t>the</w:t>
      </w:r>
      <w:r w:rsidRPr="00EA52A3">
        <w:rPr>
          <w:spacing w:val="3"/>
        </w:rPr>
        <w:t xml:space="preserve"> </w:t>
      </w:r>
      <w:r w:rsidRPr="00EA52A3">
        <w:t>O</w:t>
      </w:r>
      <w:r w:rsidRPr="00EA52A3">
        <w:rPr>
          <w:spacing w:val="-5"/>
        </w:rPr>
        <w:t>r</w:t>
      </w:r>
      <w:r w:rsidRPr="00EA52A3">
        <w:t>der</w:t>
      </w:r>
      <w:r w:rsidRPr="00EA52A3">
        <w:rPr>
          <w:spacing w:val="3"/>
        </w:rPr>
        <w:t xml:space="preserve"> </w:t>
      </w:r>
      <w:r w:rsidRPr="00EA52A3">
        <w:t>of</w:t>
      </w:r>
      <w:r w:rsidRPr="00EA52A3">
        <w:rPr>
          <w:spacing w:val="2"/>
        </w:rPr>
        <w:t xml:space="preserve"> </w:t>
      </w:r>
      <w:r w:rsidRPr="00EA52A3">
        <w:t>Australia</w:t>
      </w:r>
      <w:r w:rsidRPr="00EA52A3">
        <w:rPr>
          <w:spacing w:val="3"/>
        </w:rPr>
        <w:t xml:space="preserve"> </w:t>
      </w:r>
      <w:r w:rsidRPr="00EA52A3">
        <w:t>for</w:t>
      </w:r>
      <w:r w:rsidRPr="00EA52A3">
        <w:rPr>
          <w:spacing w:val="3"/>
        </w:rPr>
        <w:t xml:space="preserve"> </w:t>
      </w:r>
      <w:r w:rsidRPr="00EA52A3">
        <w:t>service</w:t>
      </w:r>
      <w:r w:rsidRPr="00EA52A3">
        <w:rPr>
          <w:spacing w:val="3"/>
        </w:rPr>
        <w:t xml:space="preserve"> </w:t>
      </w:r>
      <w:r w:rsidRPr="00EA52A3">
        <w:t>to</w:t>
      </w:r>
      <w:r w:rsidRPr="00EA52A3">
        <w:rPr>
          <w:w w:val="106"/>
        </w:rPr>
        <w:t xml:space="preserve"> </w:t>
      </w:r>
      <w:r w:rsidRPr="00EA52A3">
        <w:t>local</w:t>
      </w:r>
      <w:r w:rsidRPr="00EA52A3">
        <w:rPr>
          <w:spacing w:val="4"/>
        </w:rPr>
        <w:t xml:space="preserve"> </w:t>
      </w:r>
      <w:r w:rsidRPr="00EA52A3">
        <w:t>gove</w:t>
      </w:r>
      <w:r w:rsidRPr="00EA52A3">
        <w:rPr>
          <w:spacing w:val="3"/>
        </w:rPr>
        <w:t>r</w:t>
      </w:r>
      <w:r w:rsidRPr="00EA52A3">
        <w:t>nment</w:t>
      </w:r>
      <w:r w:rsidRPr="00EA52A3">
        <w:rPr>
          <w:spacing w:val="5"/>
        </w:rPr>
        <w:t xml:space="preserve"> </w:t>
      </w:r>
      <w:r w:rsidRPr="00EA52A3">
        <w:t>and</w:t>
      </w:r>
      <w:r w:rsidRPr="00EA52A3">
        <w:rPr>
          <w:spacing w:val="5"/>
        </w:rPr>
        <w:t xml:space="preserve"> </w:t>
      </w:r>
      <w:r w:rsidRPr="00EA52A3">
        <w:t>to</w:t>
      </w:r>
      <w:r w:rsidRPr="00EA52A3">
        <w:rPr>
          <w:spacing w:val="4"/>
        </w:rPr>
        <w:t xml:space="preserve"> </w:t>
      </w:r>
      <w:r w:rsidRPr="00EA52A3">
        <w:t>the</w:t>
      </w:r>
      <w:r w:rsidRPr="00EA52A3">
        <w:rPr>
          <w:spacing w:val="5"/>
        </w:rPr>
        <w:t xml:space="preserve"> </w:t>
      </w:r>
      <w:r w:rsidRPr="00EA52A3">
        <w:t>community</w:t>
      </w:r>
      <w:r w:rsidRPr="00EA52A3">
        <w:rPr>
          <w:spacing w:val="5"/>
        </w:rPr>
        <w:t xml:space="preserve"> </w:t>
      </w:r>
      <w:r w:rsidRPr="00EA52A3">
        <w:t>of</w:t>
      </w:r>
      <w:r w:rsidRPr="00EA52A3">
        <w:rPr>
          <w:spacing w:val="5"/>
        </w:rPr>
        <w:t xml:space="preserve"> </w:t>
      </w:r>
      <w:r w:rsidRPr="00EA52A3">
        <w:rPr>
          <w:spacing w:val="-22"/>
        </w:rPr>
        <w:t>T</w:t>
      </w:r>
      <w:r w:rsidRPr="00EA52A3">
        <w:t>ownsville</w:t>
      </w:r>
      <w:r w:rsidRPr="00EA52A3">
        <w:rPr>
          <w:spacing w:val="4"/>
        </w:rPr>
        <w:t xml:space="preserve"> </w:t>
      </w:r>
      <w:r w:rsidRPr="00EA52A3">
        <w:t>th</w:t>
      </w:r>
      <w:r w:rsidRPr="00EA52A3">
        <w:rPr>
          <w:spacing w:val="-4"/>
        </w:rPr>
        <w:t>r</w:t>
      </w:r>
      <w:r w:rsidRPr="00EA52A3">
        <w:t>ough</w:t>
      </w:r>
      <w:r w:rsidRPr="00EA52A3">
        <w:rPr>
          <w:spacing w:val="5"/>
        </w:rPr>
        <w:t xml:space="preserve"> his work for </w:t>
      </w:r>
      <w:r w:rsidRPr="00EA52A3">
        <w:t>a</w:t>
      </w:r>
      <w:r w:rsidRPr="00EA52A3">
        <w:rPr>
          <w:spacing w:val="5"/>
        </w:rPr>
        <w:t xml:space="preserve"> </w:t>
      </w:r>
      <w:r w:rsidRPr="00EA52A3">
        <w:t>range</w:t>
      </w:r>
      <w:r w:rsidRPr="00EA52A3">
        <w:rPr>
          <w:spacing w:val="4"/>
        </w:rPr>
        <w:t xml:space="preserve"> </w:t>
      </w:r>
      <w:r w:rsidRPr="00EA52A3">
        <w:t>of</w:t>
      </w:r>
      <w:r w:rsidRPr="00EA52A3">
        <w:rPr>
          <w:spacing w:val="5"/>
        </w:rPr>
        <w:t xml:space="preserve"> </w:t>
      </w:r>
      <w:r w:rsidRPr="00EA52A3">
        <w:t>tourism,</w:t>
      </w:r>
      <w:r w:rsidRPr="00EA52A3">
        <w:rPr>
          <w:spacing w:val="5"/>
        </w:rPr>
        <w:t xml:space="preserve"> </w:t>
      </w:r>
      <w:r w:rsidRPr="00EA52A3">
        <w:t>business and</w:t>
      </w:r>
      <w:r w:rsidRPr="00EA52A3">
        <w:rPr>
          <w:spacing w:val="10"/>
        </w:rPr>
        <w:t xml:space="preserve"> </w:t>
      </w:r>
      <w:r w:rsidRPr="00EA52A3">
        <w:t>infrastructu</w:t>
      </w:r>
      <w:r w:rsidRPr="00EA52A3">
        <w:rPr>
          <w:spacing w:val="-4"/>
        </w:rPr>
        <w:t>r</w:t>
      </w:r>
      <w:r w:rsidRPr="00EA52A3">
        <w:t>e</w:t>
      </w:r>
      <w:r w:rsidRPr="00EA52A3">
        <w:rPr>
          <w:spacing w:val="11"/>
        </w:rPr>
        <w:t xml:space="preserve"> </w:t>
      </w:r>
      <w:r w:rsidRPr="00EA52A3">
        <w:t>o</w:t>
      </w:r>
      <w:r w:rsidRPr="00EA52A3">
        <w:rPr>
          <w:spacing w:val="-6"/>
        </w:rPr>
        <w:t>r</w:t>
      </w:r>
      <w:r w:rsidRPr="00EA52A3">
        <w:t xml:space="preserve">ganisations. </w:t>
      </w:r>
    </w:p>
    <w:p w14:paraId="613BC6DC" w14:textId="6F4ABDF7" w:rsidR="00A67B98" w:rsidRPr="00EA52A3" w:rsidRDefault="00A67B98" w:rsidP="00A67B98">
      <w:r w:rsidRPr="00EA52A3">
        <w:t xml:space="preserve">He was appointed as a member of the Marine Park Authority Board on 7 December 2011 for a five-year term. In April 2016, Mr Mooney advised the Governor-General of his resignation from the </w:t>
      </w:r>
      <w:r w:rsidR="00282985" w:rsidRPr="00EA52A3">
        <w:t>agency’s</w:t>
      </w:r>
      <w:r w:rsidRPr="00EA52A3">
        <w:t xml:space="preserve"> Board. </w:t>
      </w:r>
    </w:p>
    <w:p w14:paraId="0AB3ED83" w14:textId="527CAC22" w:rsidR="00A67B98" w:rsidRPr="00EA52A3" w:rsidRDefault="0006711C" w:rsidP="00A67B98">
      <w:pPr>
        <w:pStyle w:val="Heading4"/>
      </w:pPr>
      <w:bookmarkStart w:id="504" w:name="_Toc460418632"/>
      <w:bookmarkStart w:id="505" w:name="_Toc460683158"/>
      <w:r>
        <w:t>Ms </w:t>
      </w:r>
      <w:r w:rsidR="00A67B98" w:rsidRPr="00EA52A3">
        <w:t>Ma</w:t>
      </w:r>
      <w:r w:rsidR="00A67B98" w:rsidRPr="00EA52A3">
        <w:rPr>
          <w:spacing w:val="-6"/>
        </w:rPr>
        <w:t>r</w:t>
      </w:r>
      <w:r w:rsidR="00A67B98" w:rsidRPr="00EA52A3">
        <w:t>gie</w:t>
      </w:r>
      <w:r w:rsidR="00A67B98" w:rsidRPr="00EA52A3">
        <w:rPr>
          <w:spacing w:val="30"/>
        </w:rPr>
        <w:t xml:space="preserve"> </w:t>
      </w:r>
      <w:r w:rsidR="00A67B98" w:rsidRPr="00EA52A3">
        <w:t>McKenzie</w:t>
      </w:r>
      <w:bookmarkEnd w:id="504"/>
      <w:bookmarkEnd w:id="505"/>
    </w:p>
    <w:p w14:paraId="33AB5EC8" w14:textId="06B00B07" w:rsidR="00A67B98" w:rsidRPr="00EA52A3" w:rsidRDefault="00A67B98" w:rsidP="00A67B98">
      <w:r w:rsidRPr="00EA52A3">
        <w:t xml:space="preserve">Margie McKenzie has extensive senior managerial and ownership experience in the Queensland marine tourism industry. She is currently the managing director of a marine tourism consulting company in Cairns; has been a scuba diving instructor for 30 years, most of which was on the Great </w:t>
      </w:r>
      <w:r w:rsidR="009F0D01">
        <w:t>Barrier Reef; and is an active instructor e</w:t>
      </w:r>
      <w:r w:rsidRPr="00EA52A3">
        <w:t xml:space="preserve">xaminer with RAID (an online diver training program). </w:t>
      </w:r>
    </w:p>
    <w:p w14:paraId="505FEE3B" w14:textId="77777777" w:rsidR="00A67B98" w:rsidRPr="00EA52A3" w:rsidRDefault="00A67B98" w:rsidP="00A67B98">
      <w:r w:rsidRPr="00EA52A3">
        <w:t xml:space="preserve">Ms McKenzie was a working partner in one of Australia’s largest dive training and reef experience companies based in Cairns; has been the general manager of Dive Queensland — a non-profit association committed to promoting and developing the diving industry in Queensland — for 18 years; and spent seven years as the general manager of Scuba Schools International. </w:t>
      </w:r>
    </w:p>
    <w:p w14:paraId="0B432388" w14:textId="77777777" w:rsidR="00A67B98" w:rsidRPr="00EA52A3" w:rsidRDefault="00A67B98" w:rsidP="00A67B98">
      <w:r w:rsidRPr="00EA52A3">
        <w:t xml:space="preserve">As a certified practising accountant, Ms McKenzie has specialised in assisting tourism and small business in developing into profitable enterprises. </w:t>
      </w:r>
    </w:p>
    <w:p w14:paraId="29B6C092" w14:textId="77777777" w:rsidR="00A67B98" w:rsidRPr="00EA52A3" w:rsidRDefault="00A67B98" w:rsidP="00A67B98">
      <w:r w:rsidRPr="00EA52A3">
        <w:t xml:space="preserve">She was appointed as a member of the Marine Park Authority Board on 16 May 2013 for a five-year term, concluding on 15 May 2018. </w:t>
      </w:r>
    </w:p>
    <w:p w14:paraId="274A7866" w14:textId="19B43BB2" w:rsidR="00A67B98" w:rsidRPr="00EA52A3" w:rsidRDefault="0006711C" w:rsidP="00A67B98">
      <w:pPr>
        <w:pStyle w:val="Heading4"/>
        <w:rPr>
          <w:rFonts w:eastAsia="Arial Unicode MS"/>
        </w:rPr>
      </w:pPr>
      <w:bookmarkStart w:id="506" w:name="_Toc460418633"/>
      <w:bookmarkStart w:id="507" w:name="_Toc460683159"/>
      <w:r>
        <w:rPr>
          <w:rFonts w:eastAsia="Arial Unicode MS"/>
        </w:rPr>
        <w:t>Mr </w:t>
      </w:r>
      <w:r w:rsidR="00A67B98" w:rsidRPr="00EA52A3">
        <w:rPr>
          <w:rFonts w:eastAsia="Arial Unicode MS"/>
        </w:rPr>
        <w:t>Dave Stewart</w:t>
      </w:r>
      <w:bookmarkEnd w:id="506"/>
      <w:bookmarkEnd w:id="507"/>
    </w:p>
    <w:p w14:paraId="6EF9A77C" w14:textId="77777777" w:rsidR="00A67B98" w:rsidRPr="00EA52A3" w:rsidRDefault="00A67B98" w:rsidP="00A67B98">
      <w:pPr>
        <w:rPr>
          <w:rFonts w:eastAsia="Arial Unicode MS"/>
          <w:b/>
        </w:rPr>
      </w:pPr>
      <w:r w:rsidRPr="00EA52A3">
        <w:t xml:space="preserve">Dave Stewart was appointed Director-General of the Queensland Department of the Premier and Cabinet in February 2015. One of his highlights as Director-General has been participating in the community Champion program for Indigenous communities, where he regularly visited communities in the Gulf of Carpentaria and assisted them with accessing much-needed government services. He is passionate about regional Queensland, and engaging directly with residents, business, government and community leaders. </w:t>
      </w:r>
    </w:p>
    <w:p w14:paraId="7A9B365B" w14:textId="321598E6" w:rsidR="00A67B98" w:rsidRPr="00EA52A3" w:rsidRDefault="00A67B98" w:rsidP="00A67B98">
      <w:pPr>
        <w:rPr>
          <w:rFonts w:eastAsia="Arial Unicode MS"/>
          <w:b/>
        </w:rPr>
      </w:pPr>
      <w:r w:rsidRPr="00EA52A3">
        <w:t>After a long career in local government, and engineering construction in Australia and the United Kingdom, he joined the Queensland Government in 2006 as Deputy Coordinator-General in the Department of Infrastructure and Planning, where he was responsible for delivering major water and road projects. From June 2008, he was the Director-General of Queensland Transport and then the Department of Transport and Main Roads, overseeing the integration of organisations to a new customer-focused model. His primary responsibility was transport leadership</w:t>
      </w:r>
      <w:r w:rsidR="00F06246" w:rsidRPr="00EA52A3">
        <w:t>,</w:t>
      </w:r>
      <w:r w:rsidRPr="00EA52A3">
        <w:t xml:space="preserve"> including strategic policy and planning, system stewardship, infrastructure delivery and service delivery. He has also been the Secretary for Transport for New South Wales, where he led about 27,000 people</w:t>
      </w:r>
      <w:r w:rsidR="009F0D01">
        <w:t>,</w:t>
      </w:r>
      <w:r w:rsidRPr="00EA52A3">
        <w:t xml:space="preserve"> shaping planning, policy and delivery of public transport, roads and freight across </w:t>
      </w:r>
      <w:r w:rsidR="009F0D01">
        <w:t>the state.</w:t>
      </w:r>
      <w:r w:rsidRPr="00EA52A3">
        <w:t xml:space="preserve"> </w:t>
      </w:r>
    </w:p>
    <w:p w14:paraId="2F813A12" w14:textId="06904F8B" w:rsidR="00A67B98" w:rsidRPr="00EA52A3" w:rsidRDefault="00A67B98" w:rsidP="00A67B98">
      <w:pPr>
        <w:rPr>
          <w:rFonts w:eastAsia="Arial Unicode MS"/>
        </w:rPr>
      </w:pPr>
      <w:r w:rsidRPr="00EA52A3">
        <w:rPr>
          <w:rFonts w:eastAsia="Arial Unicode MS"/>
        </w:rPr>
        <w:t>Mr Stewart</w:t>
      </w:r>
      <w:r w:rsidRPr="00EA52A3">
        <w:t xml:space="preserve"> is a civil engineer and holds master</w:t>
      </w:r>
      <w:r w:rsidR="00F06246" w:rsidRPr="00EA52A3">
        <w:t>’</w:t>
      </w:r>
      <w:r w:rsidRPr="00EA52A3">
        <w:t xml:space="preserve">s degrees in business and engineering science. He completed an executive program at Harvard University, United States, looking at private sector involvement in infrastructure delivery. He is a Fellow of Engineers Australia, and an Honorary Fellow, Chartered Institute of Transport and Logistics. </w:t>
      </w:r>
    </w:p>
    <w:p w14:paraId="35176BD9" w14:textId="18A5A3CB" w:rsidR="00A67B98" w:rsidRPr="007D5175" w:rsidRDefault="00A67B98" w:rsidP="00A67B98">
      <w:pPr>
        <w:rPr>
          <w:rFonts w:eastAsia="Arial Unicode MS"/>
          <w:b/>
        </w:rPr>
      </w:pPr>
      <w:r w:rsidRPr="00EA52A3">
        <w:t>He was appointed as the</w:t>
      </w:r>
      <w:r w:rsidRPr="00EA52A3">
        <w:rPr>
          <w:spacing w:val="1"/>
        </w:rPr>
        <w:t xml:space="preserve"> </w:t>
      </w:r>
      <w:r w:rsidRPr="00EA52A3">
        <w:t>Queensland</w:t>
      </w:r>
      <w:r w:rsidRPr="00EA52A3">
        <w:rPr>
          <w:spacing w:val="1"/>
        </w:rPr>
        <w:t xml:space="preserve"> </w:t>
      </w:r>
      <w:r w:rsidRPr="00EA52A3">
        <w:t>Gove</w:t>
      </w:r>
      <w:r w:rsidRPr="00EA52A3">
        <w:rPr>
          <w:spacing w:val="3"/>
        </w:rPr>
        <w:t>r</w:t>
      </w:r>
      <w:r w:rsidRPr="00EA52A3">
        <w:t>nment’s</w:t>
      </w:r>
      <w:r w:rsidRPr="00EA52A3">
        <w:rPr>
          <w:spacing w:val="1"/>
        </w:rPr>
        <w:t xml:space="preserve"> </w:t>
      </w:r>
      <w:r w:rsidRPr="00EA52A3">
        <w:rPr>
          <w:spacing w:val="-4"/>
        </w:rPr>
        <w:t>r</w:t>
      </w:r>
      <w:r w:rsidRPr="00EA52A3">
        <w:t>ep</w:t>
      </w:r>
      <w:r w:rsidRPr="00EA52A3">
        <w:rPr>
          <w:spacing w:val="-4"/>
        </w:rPr>
        <w:t>r</w:t>
      </w:r>
      <w:r w:rsidRPr="00EA52A3">
        <w:t>esentative</w:t>
      </w:r>
      <w:r w:rsidRPr="00EA52A3">
        <w:rPr>
          <w:spacing w:val="1"/>
        </w:rPr>
        <w:t xml:space="preserve"> </w:t>
      </w:r>
      <w:r w:rsidRPr="00EA52A3">
        <w:t>member</w:t>
      </w:r>
      <w:r w:rsidRPr="00EA52A3">
        <w:rPr>
          <w:spacing w:val="1"/>
        </w:rPr>
        <w:t xml:space="preserve"> </w:t>
      </w:r>
      <w:r w:rsidRPr="00EA52A3">
        <w:t xml:space="preserve">of the Marine Park Authority Board on 23 July 2015 for a three-year term, concluding on 22 July 2018. </w:t>
      </w:r>
    </w:p>
    <w:p w14:paraId="02F8182E" w14:textId="140EC6A1" w:rsidR="00A67B98" w:rsidRPr="00EA52A3" w:rsidRDefault="00A67B98" w:rsidP="00A67B98">
      <w:pPr>
        <w:pStyle w:val="Heading4"/>
        <w:rPr>
          <w:rFonts w:eastAsia="Arial Unicode MS"/>
        </w:rPr>
      </w:pPr>
      <w:bookmarkStart w:id="508" w:name="_Toc460418634"/>
      <w:bookmarkStart w:id="509" w:name="_Toc460683160"/>
      <w:r w:rsidRPr="00EA52A3">
        <w:t>Prof</w:t>
      </w:r>
      <w:r w:rsidR="006D73E8">
        <w:t>essor</w:t>
      </w:r>
      <w:r w:rsidRPr="00EA52A3">
        <w:t xml:space="preserve"> Emma Johnston</w:t>
      </w:r>
      <w:bookmarkEnd w:id="508"/>
      <w:bookmarkEnd w:id="509"/>
    </w:p>
    <w:p w14:paraId="02C45463" w14:textId="29C24737" w:rsidR="00A67B98" w:rsidRPr="00EA52A3" w:rsidRDefault="00A67B98" w:rsidP="00A67B98">
      <w:pPr>
        <w:rPr>
          <w:rFonts w:eastAsia="Arial Unicode MS"/>
        </w:rPr>
      </w:pPr>
      <w:r w:rsidRPr="00EA52A3">
        <w:t xml:space="preserve">Emma Johnston is an award-winning scientist, educator and communicator, and </w:t>
      </w:r>
      <w:r w:rsidR="000F37CE" w:rsidRPr="00EA52A3">
        <w:t xml:space="preserve">is </w:t>
      </w:r>
      <w:r w:rsidRPr="00EA52A3">
        <w:t>Professor of Marine Ecology and Ecotoxicology and Pro Vice-Chancellor (Research) at the University of New South Wales. Prof</w:t>
      </w:r>
      <w:r w:rsidR="006D73E8">
        <w:t>essor</w:t>
      </w:r>
      <w:r w:rsidRPr="00EA52A3">
        <w:t xml:space="preserve"> Johnston investigates human impacts in marine ecosystems, with a particular emphasis on stress ecology, invasion biology and the development of biomonitoring tools. </w:t>
      </w:r>
      <w:r w:rsidR="00E83F03">
        <w:t>She</w:t>
      </w:r>
      <w:r w:rsidR="00E83F03" w:rsidRPr="00EA52A3">
        <w:t xml:space="preserve"> </w:t>
      </w:r>
      <w:r w:rsidRPr="00EA52A3">
        <w:t xml:space="preserve">has published more than 100 refereed papers in coastal ecology. She graduated with a BSc (Hons) from the University of Melbourne in 1997, and a PhD from the University of Melbourne in 2002. </w:t>
      </w:r>
    </w:p>
    <w:p w14:paraId="40E60BDF" w14:textId="76ACD2C0" w:rsidR="00A67B98" w:rsidRPr="00EA52A3" w:rsidRDefault="00A67B98" w:rsidP="00A67B98">
      <w:pPr>
        <w:rPr>
          <w:rFonts w:eastAsia="Arial Unicode MS"/>
        </w:rPr>
      </w:pPr>
      <w:r w:rsidRPr="00EA52A3">
        <w:t>Prof</w:t>
      </w:r>
      <w:r w:rsidR="006D73E8">
        <w:t>essor</w:t>
      </w:r>
      <w:r w:rsidRPr="00EA52A3">
        <w:t xml:space="preserve"> Johnston has led more than 20 major research projects for industry, government, the Australian Research Council and the Australian Antarctic Science Program. From 2010–2014, she was an Australian Research Fellow for the Australian Research Council, and in 2012 </w:t>
      </w:r>
      <w:r w:rsidR="000F37CE" w:rsidRPr="00EA52A3">
        <w:t xml:space="preserve">she </w:t>
      </w:r>
      <w:r w:rsidRPr="00EA52A3">
        <w:t xml:space="preserve">became inaugural Director of the flagship Sydney Harbour Research Program for the Sydney Institute of Marine Science. She is currently the lead author of the Australian Government’s state of the environment report coastal chapter. </w:t>
      </w:r>
    </w:p>
    <w:p w14:paraId="54623370" w14:textId="467DCD50" w:rsidR="00A67B98" w:rsidRPr="00EA52A3" w:rsidRDefault="00A67B98" w:rsidP="00A67B98">
      <w:pPr>
        <w:rPr>
          <w:rFonts w:eastAsia="Arial Unicode MS"/>
        </w:rPr>
      </w:pPr>
      <w:r w:rsidRPr="00EA52A3">
        <w:t>Prof</w:t>
      </w:r>
      <w:r w:rsidR="006D73E8">
        <w:t>essor</w:t>
      </w:r>
      <w:r w:rsidRPr="00EA52A3">
        <w:t xml:space="preserve"> Johnston has received a string of awards, including the inaugural Australian Academy of Science Nancy Millis Medal (2014), the Eureka Prize for the public communication of science (2015), and the Hynes Award from the Canadian Rivers Institute (2016). She is a senior adviser to government and industry, and is Vice-President, Science and Technology Australia. </w:t>
      </w:r>
    </w:p>
    <w:p w14:paraId="565C222F" w14:textId="6AB964EC" w:rsidR="00A67B98" w:rsidRPr="00EA52A3" w:rsidRDefault="00A67B98" w:rsidP="00A67B98">
      <w:pPr>
        <w:rPr>
          <w:rFonts w:eastAsia="Arial Unicode MS"/>
        </w:rPr>
      </w:pPr>
      <w:r w:rsidRPr="00EA52A3">
        <w:t xml:space="preserve">She was appointed as a member of the Marine Park Authority Board on 5 May 2016 for a five-year term, concluding on 4 May 2021. </w:t>
      </w:r>
    </w:p>
    <w:p w14:paraId="5179CF5D" w14:textId="57AAC3D8" w:rsidR="00A67B98" w:rsidRPr="00EA52A3" w:rsidRDefault="00A67B98" w:rsidP="00F801B7">
      <w:pPr>
        <w:pStyle w:val="Heading3a"/>
        <w:rPr>
          <w:rFonts w:eastAsiaTheme="majorEastAsia"/>
        </w:rPr>
      </w:pPr>
      <w:bookmarkStart w:id="510" w:name="_Toc460418635"/>
      <w:bookmarkStart w:id="511" w:name="_Toc460683161"/>
      <w:r w:rsidRPr="00EA52A3">
        <w:rPr>
          <w:rFonts w:eastAsiaTheme="majorEastAsia"/>
          <w:w w:val="105"/>
        </w:rPr>
        <w:t>Board meeting</w:t>
      </w:r>
      <w:r w:rsidRPr="00EA52A3">
        <w:rPr>
          <w:rFonts w:eastAsiaTheme="majorEastAsia"/>
          <w:spacing w:val="-11"/>
          <w:w w:val="105"/>
        </w:rPr>
        <w:t xml:space="preserve"> </w:t>
      </w:r>
      <w:r w:rsidRPr="00EA52A3">
        <w:rPr>
          <w:rFonts w:eastAsiaTheme="majorEastAsia"/>
          <w:w w:val="105"/>
        </w:rPr>
        <w:t>schedule</w:t>
      </w:r>
      <w:bookmarkEnd w:id="510"/>
      <w:bookmarkEnd w:id="511"/>
    </w:p>
    <w:p w14:paraId="491514C0" w14:textId="6372F5B0" w:rsidR="00A67B98" w:rsidRPr="00EA52A3" w:rsidRDefault="00A67B98" w:rsidP="00A67B98">
      <w:r w:rsidRPr="00EA52A3">
        <w:t xml:space="preserve">During 2015–2016, the Marine Park Authority Board held five meetings (Table </w:t>
      </w:r>
      <w:r w:rsidR="007A77E2" w:rsidRPr="00EA52A3">
        <w:t>9</w:t>
      </w:r>
      <w:r w:rsidRPr="00EA52A3">
        <w:t xml:space="preserve">). </w:t>
      </w:r>
    </w:p>
    <w:p w14:paraId="48C9EE27" w14:textId="0CC3F649" w:rsidR="00A67B98" w:rsidRPr="00EA52A3" w:rsidRDefault="00A67B98" w:rsidP="00A67B98">
      <w:pPr>
        <w:pStyle w:val="TableName"/>
      </w:pPr>
      <w:bookmarkStart w:id="512" w:name="_Toc465329502"/>
      <w:r w:rsidRPr="00EA52A3">
        <w:rPr>
          <w:spacing w:val="-18"/>
        </w:rPr>
        <w:t>T</w:t>
      </w:r>
      <w:r w:rsidRPr="00EA52A3">
        <w:t>able</w:t>
      </w:r>
      <w:r w:rsidRPr="00EA52A3">
        <w:rPr>
          <w:spacing w:val="-5"/>
        </w:rPr>
        <w:t xml:space="preserve"> </w:t>
      </w:r>
      <w:r w:rsidR="007A77E2" w:rsidRPr="00EA52A3">
        <w:rPr>
          <w:spacing w:val="-5"/>
        </w:rPr>
        <w:t>9</w:t>
      </w:r>
      <w:r w:rsidRPr="00285FA1">
        <w:t>:</w:t>
      </w:r>
      <w:r w:rsidRPr="00EA52A3">
        <w:rPr>
          <w:spacing w:val="-5"/>
        </w:rPr>
        <w:tab/>
      </w:r>
      <w:r w:rsidRPr="00EA52A3">
        <w:t>Meetings</w:t>
      </w:r>
      <w:r w:rsidRPr="00EA52A3">
        <w:rPr>
          <w:spacing w:val="-5"/>
        </w:rPr>
        <w:t xml:space="preserve"> </w:t>
      </w:r>
      <w:r w:rsidRPr="00EA52A3">
        <w:t>of</w:t>
      </w:r>
      <w:r w:rsidRPr="00EA52A3">
        <w:rPr>
          <w:spacing w:val="-5"/>
        </w:rPr>
        <w:t xml:space="preserve"> </w:t>
      </w:r>
      <w:r w:rsidRPr="00EA52A3">
        <w:t>the</w:t>
      </w:r>
      <w:r w:rsidRPr="00EA52A3">
        <w:rPr>
          <w:spacing w:val="-4"/>
        </w:rPr>
        <w:t xml:space="preserve"> </w:t>
      </w:r>
      <w:r w:rsidRPr="00EA52A3">
        <w:t>G</w:t>
      </w:r>
      <w:r w:rsidRPr="00EA52A3">
        <w:rPr>
          <w:spacing w:val="-4"/>
        </w:rPr>
        <w:t>r</w:t>
      </w:r>
      <w:r w:rsidRPr="00EA52A3">
        <w:t>eat</w:t>
      </w:r>
      <w:r w:rsidRPr="00EA52A3">
        <w:rPr>
          <w:spacing w:val="-5"/>
        </w:rPr>
        <w:t xml:space="preserve"> </w:t>
      </w:r>
      <w:r w:rsidRPr="00EA52A3">
        <w:t>Barrier</w:t>
      </w:r>
      <w:r w:rsidRPr="00EA52A3">
        <w:rPr>
          <w:spacing w:val="-5"/>
        </w:rPr>
        <w:t xml:space="preserve"> </w:t>
      </w:r>
      <w:r w:rsidRPr="00EA52A3">
        <w:t>Reef</w:t>
      </w:r>
      <w:r w:rsidRPr="00EA52A3">
        <w:rPr>
          <w:spacing w:val="-5"/>
        </w:rPr>
        <w:t xml:space="preserve"> </w:t>
      </w:r>
      <w:r w:rsidRPr="00EA52A3">
        <w:t>Marine</w:t>
      </w:r>
      <w:r w:rsidRPr="00EA52A3">
        <w:rPr>
          <w:spacing w:val="-5"/>
        </w:rPr>
        <w:t xml:space="preserve"> </w:t>
      </w:r>
      <w:r w:rsidRPr="00EA52A3">
        <w:t>Park</w:t>
      </w:r>
      <w:r w:rsidRPr="00EA52A3">
        <w:rPr>
          <w:spacing w:val="-4"/>
        </w:rPr>
        <w:t xml:space="preserve"> </w:t>
      </w:r>
      <w:r w:rsidRPr="00EA52A3">
        <w:t>Authority</w:t>
      </w:r>
      <w:r w:rsidRPr="00EA52A3">
        <w:rPr>
          <w:spacing w:val="-5"/>
        </w:rPr>
        <w:t xml:space="preserve"> Board, </w:t>
      </w:r>
      <w:r w:rsidRPr="00EA52A3">
        <w:t>2015–16</w:t>
      </w:r>
      <w:bookmarkEnd w:id="512"/>
    </w:p>
    <w:tbl>
      <w:tblPr>
        <w:tblStyle w:val="TableGrid"/>
        <w:tblW w:w="0" w:type="auto"/>
        <w:tblInd w:w="108" w:type="dxa"/>
        <w:tblLook w:val="04A0" w:firstRow="1" w:lastRow="0" w:firstColumn="1" w:lastColumn="0" w:noHBand="0" w:noVBand="1"/>
        <w:tblDescription w:val="Table showing the Great Barrier Reef Marine Park Authority Board meeting dates, locations and attendees. "/>
      </w:tblPr>
      <w:tblGrid>
        <w:gridCol w:w="2202"/>
        <w:gridCol w:w="2310"/>
        <w:gridCol w:w="2311"/>
        <w:gridCol w:w="2311"/>
      </w:tblGrid>
      <w:tr w:rsidR="00A67B98" w:rsidRPr="00EA52A3" w14:paraId="6B5B659A" w14:textId="77777777" w:rsidTr="00844EA9">
        <w:trPr>
          <w:tblHeader/>
        </w:trPr>
        <w:tc>
          <w:tcPr>
            <w:tcW w:w="2202" w:type="dxa"/>
          </w:tcPr>
          <w:p w14:paraId="05C2374C" w14:textId="77777777" w:rsidR="00A67B98" w:rsidRPr="00EA52A3" w:rsidRDefault="00A67B98" w:rsidP="00A67B98">
            <w:pPr>
              <w:pStyle w:val="TableHeading"/>
            </w:pPr>
            <w:r w:rsidRPr="00EA52A3">
              <w:t>Meeting</w:t>
            </w:r>
          </w:p>
        </w:tc>
        <w:tc>
          <w:tcPr>
            <w:tcW w:w="2310" w:type="dxa"/>
          </w:tcPr>
          <w:p w14:paraId="06D00C05" w14:textId="77777777" w:rsidR="00A67B98" w:rsidRPr="00EA52A3" w:rsidRDefault="00A67B98" w:rsidP="00A67B98">
            <w:pPr>
              <w:pStyle w:val="TableHeading"/>
            </w:pPr>
            <w:r w:rsidRPr="00EA52A3">
              <w:t>Date</w:t>
            </w:r>
          </w:p>
        </w:tc>
        <w:tc>
          <w:tcPr>
            <w:tcW w:w="2311" w:type="dxa"/>
          </w:tcPr>
          <w:p w14:paraId="7669D223" w14:textId="77777777" w:rsidR="00A67B98" w:rsidRPr="00EA52A3" w:rsidRDefault="00A67B98" w:rsidP="00A67B98">
            <w:pPr>
              <w:pStyle w:val="TableHeading"/>
            </w:pPr>
            <w:r w:rsidRPr="00EA52A3">
              <w:t>Location</w:t>
            </w:r>
          </w:p>
        </w:tc>
        <w:tc>
          <w:tcPr>
            <w:tcW w:w="2311" w:type="dxa"/>
          </w:tcPr>
          <w:p w14:paraId="54AF7D01" w14:textId="77777777" w:rsidR="00A67B98" w:rsidRPr="00EA52A3" w:rsidRDefault="00A67B98" w:rsidP="00A67B98">
            <w:pPr>
              <w:pStyle w:val="TableHeading"/>
            </w:pPr>
            <w:r w:rsidRPr="00EA52A3">
              <w:t>Attendance</w:t>
            </w:r>
          </w:p>
        </w:tc>
      </w:tr>
      <w:tr w:rsidR="00A67B98" w:rsidRPr="00EA52A3" w14:paraId="0B085EC9" w14:textId="77777777" w:rsidTr="00844EA9">
        <w:tc>
          <w:tcPr>
            <w:tcW w:w="2202" w:type="dxa"/>
          </w:tcPr>
          <w:p w14:paraId="2C55C7C6" w14:textId="77777777" w:rsidR="00A67B98" w:rsidRPr="00EA52A3" w:rsidRDefault="00A67B98" w:rsidP="00A67B98">
            <w:pPr>
              <w:pStyle w:val="TableText"/>
              <w:rPr>
                <w:sz w:val="22"/>
                <w:szCs w:val="22"/>
              </w:rPr>
            </w:pPr>
            <w:r w:rsidRPr="00EA52A3">
              <w:rPr>
                <w:sz w:val="22"/>
                <w:szCs w:val="22"/>
              </w:rPr>
              <w:t>MPA 238</w:t>
            </w:r>
          </w:p>
        </w:tc>
        <w:tc>
          <w:tcPr>
            <w:tcW w:w="2310" w:type="dxa"/>
          </w:tcPr>
          <w:p w14:paraId="71DDB019" w14:textId="77777777" w:rsidR="00A67B98" w:rsidRPr="00EA52A3" w:rsidRDefault="00A67B98" w:rsidP="00A67B98">
            <w:pPr>
              <w:pStyle w:val="TableText"/>
              <w:rPr>
                <w:sz w:val="22"/>
                <w:szCs w:val="22"/>
              </w:rPr>
            </w:pPr>
            <w:r w:rsidRPr="00EA52A3">
              <w:rPr>
                <w:sz w:val="22"/>
                <w:szCs w:val="22"/>
              </w:rPr>
              <w:t>15 July 2015</w:t>
            </w:r>
          </w:p>
        </w:tc>
        <w:tc>
          <w:tcPr>
            <w:tcW w:w="2311" w:type="dxa"/>
          </w:tcPr>
          <w:p w14:paraId="60B99F9F" w14:textId="77777777" w:rsidR="00A67B98" w:rsidRPr="00EA52A3" w:rsidRDefault="00A67B98" w:rsidP="00A67B98">
            <w:pPr>
              <w:pStyle w:val="TableText"/>
              <w:rPr>
                <w:sz w:val="22"/>
                <w:szCs w:val="22"/>
              </w:rPr>
            </w:pPr>
            <w:r w:rsidRPr="00EA52A3">
              <w:rPr>
                <w:sz w:val="22"/>
                <w:szCs w:val="22"/>
              </w:rPr>
              <w:t>Brisbane</w:t>
            </w:r>
          </w:p>
        </w:tc>
        <w:tc>
          <w:tcPr>
            <w:tcW w:w="2311" w:type="dxa"/>
          </w:tcPr>
          <w:p w14:paraId="4C2D905F" w14:textId="77777777" w:rsidR="00A67B98" w:rsidRPr="00EA52A3" w:rsidRDefault="00A67B98" w:rsidP="00A67B98">
            <w:pPr>
              <w:pStyle w:val="TableText"/>
              <w:rPr>
                <w:sz w:val="22"/>
                <w:szCs w:val="22"/>
              </w:rPr>
            </w:pPr>
            <w:r w:rsidRPr="00EA52A3">
              <w:rPr>
                <w:sz w:val="22"/>
                <w:szCs w:val="22"/>
              </w:rPr>
              <w:t>Russell Reichelt, Margie McKenzie, Tony Mooney AM</w:t>
            </w:r>
          </w:p>
        </w:tc>
      </w:tr>
      <w:tr w:rsidR="00A67B98" w:rsidRPr="00EA52A3" w14:paraId="1A2068C7" w14:textId="77777777" w:rsidTr="00844EA9">
        <w:tc>
          <w:tcPr>
            <w:tcW w:w="2202" w:type="dxa"/>
          </w:tcPr>
          <w:p w14:paraId="5B29096D" w14:textId="77777777" w:rsidR="00A67B98" w:rsidRPr="00EA52A3" w:rsidRDefault="00A67B98" w:rsidP="00A67B98">
            <w:pPr>
              <w:pStyle w:val="TableText"/>
              <w:rPr>
                <w:sz w:val="22"/>
                <w:szCs w:val="22"/>
              </w:rPr>
            </w:pPr>
            <w:r w:rsidRPr="00EA52A3">
              <w:rPr>
                <w:sz w:val="22"/>
                <w:szCs w:val="22"/>
              </w:rPr>
              <w:t>MPA 239</w:t>
            </w:r>
          </w:p>
        </w:tc>
        <w:tc>
          <w:tcPr>
            <w:tcW w:w="2310" w:type="dxa"/>
          </w:tcPr>
          <w:p w14:paraId="505B9495" w14:textId="77777777" w:rsidR="00A67B98" w:rsidRPr="00EA52A3" w:rsidRDefault="00A67B98" w:rsidP="00A67B98">
            <w:pPr>
              <w:pStyle w:val="TableText"/>
              <w:rPr>
                <w:sz w:val="22"/>
                <w:szCs w:val="22"/>
              </w:rPr>
            </w:pPr>
            <w:r w:rsidRPr="00EA52A3">
              <w:rPr>
                <w:sz w:val="22"/>
                <w:szCs w:val="22"/>
              </w:rPr>
              <w:t>9 September 2015</w:t>
            </w:r>
          </w:p>
        </w:tc>
        <w:tc>
          <w:tcPr>
            <w:tcW w:w="2311" w:type="dxa"/>
          </w:tcPr>
          <w:p w14:paraId="645FE6E0" w14:textId="77777777" w:rsidR="00A67B98" w:rsidRPr="00EA52A3" w:rsidRDefault="00A67B98" w:rsidP="00A67B98">
            <w:pPr>
              <w:pStyle w:val="TableText"/>
              <w:rPr>
                <w:sz w:val="22"/>
                <w:szCs w:val="22"/>
              </w:rPr>
            </w:pPr>
            <w:r w:rsidRPr="00EA52A3">
              <w:rPr>
                <w:sz w:val="22"/>
                <w:szCs w:val="22"/>
              </w:rPr>
              <w:t>Townsville</w:t>
            </w:r>
          </w:p>
        </w:tc>
        <w:tc>
          <w:tcPr>
            <w:tcW w:w="2311" w:type="dxa"/>
          </w:tcPr>
          <w:p w14:paraId="4E291BE8" w14:textId="77777777" w:rsidR="00A67B98" w:rsidRPr="00EA52A3" w:rsidRDefault="00A67B98" w:rsidP="00A67B98">
            <w:pPr>
              <w:pStyle w:val="TableText"/>
              <w:rPr>
                <w:sz w:val="22"/>
                <w:szCs w:val="22"/>
              </w:rPr>
            </w:pPr>
            <w:r w:rsidRPr="00EA52A3">
              <w:rPr>
                <w:sz w:val="22"/>
                <w:szCs w:val="22"/>
              </w:rPr>
              <w:t>Russell Reichelt, Melissa George, Tony Mooney AM, Dave Stewart</w:t>
            </w:r>
          </w:p>
        </w:tc>
      </w:tr>
      <w:tr w:rsidR="00A67B98" w:rsidRPr="00EA52A3" w14:paraId="006A9622" w14:textId="77777777" w:rsidTr="00844EA9">
        <w:tc>
          <w:tcPr>
            <w:tcW w:w="2202" w:type="dxa"/>
          </w:tcPr>
          <w:p w14:paraId="6860576F" w14:textId="77777777" w:rsidR="00A67B98" w:rsidRPr="00EA52A3" w:rsidRDefault="00A67B98" w:rsidP="00A67B98">
            <w:pPr>
              <w:pStyle w:val="TableText"/>
              <w:rPr>
                <w:sz w:val="22"/>
                <w:szCs w:val="22"/>
              </w:rPr>
            </w:pPr>
            <w:r w:rsidRPr="00EA52A3">
              <w:rPr>
                <w:sz w:val="22"/>
                <w:szCs w:val="22"/>
              </w:rPr>
              <w:t>MPA 240</w:t>
            </w:r>
          </w:p>
        </w:tc>
        <w:tc>
          <w:tcPr>
            <w:tcW w:w="2310" w:type="dxa"/>
          </w:tcPr>
          <w:p w14:paraId="53071F8E" w14:textId="77777777" w:rsidR="00A67B98" w:rsidRPr="00EA52A3" w:rsidRDefault="00A67B98" w:rsidP="00A67B98">
            <w:pPr>
              <w:pStyle w:val="TableText"/>
              <w:rPr>
                <w:sz w:val="22"/>
                <w:szCs w:val="22"/>
              </w:rPr>
            </w:pPr>
            <w:r w:rsidRPr="00EA52A3">
              <w:rPr>
                <w:sz w:val="22"/>
                <w:szCs w:val="22"/>
              </w:rPr>
              <w:t>11 December 2015</w:t>
            </w:r>
          </w:p>
        </w:tc>
        <w:tc>
          <w:tcPr>
            <w:tcW w:w="2311" w:type="dxa"/>
          </w:tcPr>
          <w:p w14:paraId="53526972" w14:textId="77777777" w:rsidR="00A67B98" w:rsidRPr="00EA52A3" w:rsidRDefault="00A67B98" w:rsidP="00A67B98">
            <w:pPr>
              <w:pStyle w:val="TableText"/>
              <w:rPr>
                <w:sz w:val="22"/>
                <w:szCs w:val="22"/>
              </w:rPr>
            </w:pPr>
            <w:r w:rsidRPr="00EA52A3">
              <w:rPr>
                <w:sz w:val="22"/>
                <w:szCs w:val="22"/>
              </w:rPr>
              <w:t>Townsville</w:t>
            </w:r>
          </w:p>
        </w:tc>
        <w:tc>
          <w:tcPr>
            <w:tcW w:w="2311" w:type="dxa"/>
          </w:tcPr>
          <w:p w14:paraId="1BA4129B" w14:textId="77777777" w:rsidR="00A67B98" w:rsidRPr="00EA52A3" w:rsidRDefault="00A67B98" w:rsidP="00A67B98">
            <w:pPr>
              <w:pStyle w:val="TableText"/>
              <w:rPr>
                <w:sz w:val="22"/>
                <w:szCs w:val="22"/>
              </w:rPr>
            </w:pPr>
            <w:r w:rsidRPr="00EA52A3">
              <w:rPr>
                <w:sz w:val="22"/>
                <w:szCs w:val="22"/>
              </w:rPr>
              <w:t>Russell Reichelt, Melissa George, Margie McKenzie, Tony Mooney AM</w:t>
            </w:r>
          </w:p>
        </w:tc>
      </w:tr>
      <w:tr w:rsidR="00A67B98" w:rsidRPr="00EA52A3" w14:paraId="0C82CD61" w14:textId="77777777" w:rsidTr="00844EA9">
        <w:tc>
          <w:tcPr>
            <w:tcW w:w="2202" w:type="dxa"/>
          </w:tcPr>
          <w:p w14:paraId="140E5751" w14:textId="77777777" w:rsidR="00A67B98" w:rsidRPr="00EA52A3" w:rsidRDefault="00A67B98" w:rsidP="00A67B98">
            <w:pPr>
              <w:pStyle w:val="TableText"/>
              <w:rPr>
                <w:sz w:val="22"/>
                <w:szCs w:val="22"/>
              </w:rPr>
            </w:pPr>
            <w:r w:rsidRPr="00EA52A3">
              <w:rPr>
                <w:sz w:val="22"/>
                <w:szCs w:val="22"/>
              </w:rPr>
              <w:t>MPA 241</w:t>
            </w:r>
          </w:p>
        </w:tc>
        <w:tc>
          <w:tcPr>
            <w:tcW w:w="2310" w:type="dxa"/>
          </w:tcPr>
          <w:p w14:paraId="0538846A" w14:textId="77777777" w:rsidR="00A67B98" w:rsidRPr="00EA52A3" w:rsidRDefault="00A67B98" w:rsidP="00A67B98">
            <w:pPr>
              <w:pStyle w:val="TableText"/>
              <w:rPr>
                <w:sz w:val="22"/>
                <w:szCs w:val="22"/>
              </w:rPr>
            </w:pPr>
            <w:r w:rsidRPr="00EA52A3">
              <w:rPr>
                <w:sz w:val="22"/>
                <w:szCs w:val="22"/>
              </w:rPr>
              <w:t>16 March 2016</w:t>
            </w:r>
          </w:p>
        </w:tc>
        <w:tc>
          <w:tcPr>
            <w:tcW w:w="2311" w:type="dxa"/>
          </w:tcPr>
          <w:p w14:paraId="643C8825" w14:textId="77777777" w:rsidR="00A67B98" w:rsidRPr="00EA52A3" w:rsidRDefault="00A67B98" w:rsidP="00A67B98">
            <w:pPr>
              <w:pStyle w:val="TableText"/>
              <w:rPr>
                <w:sz w:val="22"/>
                <w:szCs w:val="22"/>
              </w:rPr>
            </w:pPr>
            <w:r w:rsidRPr="00EA52A3">
              <w:rPr>
                <w:sz w:val="22"/>
                <w:szCs w:val="22"/>
              </w:rPr>
              <w:t xml:space="preserve">Brisbane </w:t>
            </w:r>
          </w:p>
        </w:tc>
        <w:tc>
          <w:tcPr>
            <w:tcW w:w="2311" w:type="dxa"/>
          </w:tcPr>
          <w:p w14:paraId="013FED64" w14:textId="77777777" w:rsidR="00A67B98" w:rsidRPr="00EA52A3" w:rsidRDefault="00A67B98" w:rsidP="00A67B98">
            <w:pPr>
              <w:pStyle w:val="TableText"/>
              <w:rPr>
                <w:sz w:val="22"/>
                <w:szCs w:val="22"/>
              </w:rPr>
            </w:pPr>
            <w:r w:rsidRPr="00EA52A3">
              <w:rPr>
                <w:sz w:val="22"/>
                <w:szCs w:val="22"/>
              </w:rPr>
              <w:t>Russell Reichelt, Margie McKenzie, Tony Mooney AM, Dave Stewart</w:t>
            </w:r>
          </w:p>
        </w:tc>
      </w:tr>
      <w:tr w:rsidR="00A67B98" w:rsidRPr="00EA52A3" w14:paraId="428C9C12" w14:textId="77777777" w:rsidTr="00844EA9">
        <w:tc>
          <w:tcPr>
            <w:tcW w:w="2202" w:type="dxa"/>
          </w:tcPr>
          <w:p w14:paraId="110DB0A0" w14:textId="77777777" w:rsidR="00A67B98" w:rsidRPr="00EA52A3" w:rsidRDefault="00A67B98" w:rsidP="00A67B98">
            <w:pPr>
              <w:pStyle w:val="TableText"/>
              <w:rPr>
                <w:sz w:val="22"/>
                <w:szCs w:val="22"/>
              </w:rPr>
            </w:pPr>
            <w:r w:rsidRPr="00EA52A3">
              <w:rPr>
                <w:sz w:val="22"/>
                <w:szCs w:val="22"/>
              </w:rPr>
              <w:t>MPA 242</w:t>
            </w:r>
          </w:p>
        </w:tc>
        <w:tc>
          <w:tcPr>
            <w:tcW w:w="2310" w:type="dxa"/>
          </w:tcPr>
          <w:p w14:paraId="553D9372" w14:textId="77777777" w:rsidR="00A67B98" w:rsidRPr="00EA52A3" w:rsidRDefault="00A67B98" w:rsidP="00A67B98">
            <w:pPr>
              <w:pStyle w:val="TableText"/>
              <w:rPr>
                <w:sz w:val="22"/>
                <w:szCs w:val="22"/>
              </w:rPr>
            </w:pPr>
            <w:r w:rsidRPr="00EA52A3">
              <w:rPr>
                <w:sz w:val="22"/>
                <w:szCs w:val="22"/>
              </w:rPr>
              <w:t>22 June 2016</w:t>
            </w:r>
          </w:p>
        </w:tc>
        <w:tc>
          <w:tcPr>
            <w:tcW w:w="2311" w:type="dxa"/>
          </w:tcPr>
          <w:p w14:paraId="364E7024" w14:textId="77777777" w:rsidR="00A67B98" w:rsidRPr="00EA52A3" w:rsidRDefault="00A67B98" w:rsidP="00A67B98">
            <w:pPr>
              <w:pStyle w:val="TableText"/>
              <w:rPr>
                <w:sz w:val="22"/>
                <w:szCs w:val="22"/>
              </w:rPr>
            </w:pPr>
            <w:r w:rsidRPr="00EA52A3">
              <w:rPr>
                <w:sz w:val="22"/>
                <w:szCs w:val="22"/>
              </w:rPr>
              <w:t>Cairns</w:t>
            </w:r>
          </w:p>
        </w:tc>
        <w:tc>
          <w:tcPr>
            <w:tcW w:w="2311" w:type="dxa"/>
          </w:tcPr>
          <w:p w14:paraId="7A30F0A3" w14:textId="77777777" w:rsidR="00A67B98" w:rsidRPr="00EA52A3" w:rsidRDefault="00A67B98" w:rsidP="00A67B98">
            <w:pPr>
              <w:pStyle w:val="TableText"/>
              <w:rPr>
                <w:sz w:val="22"/>
                <w:szCs w:val="22"/>
              </w:rPr>
            </w:pPr>
            <w:r w:rsidRPr="00EA52A3">
              <w:rPr>
                <w:sz w:val="22"/>
                <w:szCs w:val="22"/>
              </w:rPr>
              <w:t>Russell Reichelt, Emma Johnston, Margie McKenzie, Dave Stewart</w:t>
            </w:r>
          </w:p>
        </w:tc>
      </w:tr>
    </w:tbl>
    <w:p w14:paraId="274C25F3" w14:textId="73CE9BB1" w:rsidR="00A67B98" w:rsidRPr="00EA52A3" w:rsidRDefault="00A67B98" w:rsidP="00A67B98">
      <w:pPr>
        <w:pStyle w:val="TFAbbrevsSpace"/>
      </w:pPr>
      <w:r w:rsidRPr="00EA52A3">
        <w:t>MPA = Marine Park Authority</w:t>
      </w:r>
    </w:p>
    <w:p w14:paraId="7F540B9C" w14:textId="236C6485" w:rsidR="00A67B98" w:rsidRPr="00EA52A3" w:rsidRDefault="00A67B98" w:rsidP="00A67B98">
      <w:pPr>
        <w:pStyle w:val="Heading2"/>
      </w:pPr>
      <w:bookmarkStart w:id="513" w:name="_Toc460418636"/>
      <w:bookmarkStart w:id="514" w:name="_Toc460683162"/>
      <w:bookmarkStart w:id="515" w:name="_Toc465328697"/>
      <w:r w:rsidRPr="00EA52A3">
        <w:t>4.2</w:t>
      </w:r>
      <w:r w:rsidRPr="00EA52A3">
        <w:tab/>
      </w:r>
      <w:r w:rsidR="00A446B5">
        <w:rPr>
          <w:rFonts w:eastAsiaTheme="majorEastAsia"/>
        </w:rPr>
        <w:t>S</w:t>
      </w:r>
      <w:r w:rsidRPr="00EA52A3">
        <w:rPr>
          <w:rFonts w:eastAsiaTheme="majorEastAsia"/>
        </w:rPr>
        <w:t>enior</w:t>
      </w:r>
      <w:r w:rsidRPr="00EA52A3">
        <w:rPr>
          <w:rFonts w:eastAsiaTheme="majorEastAsia"/>
          <w:spacing w:val="-7"/>
        </w:rPr>
        <w:t xml:space="preserve"> </w:t>
      </w:r>
      <w:r w:rsidRPr="00EA52A3">
        <w:rPr>
          <w:rFonts w:eastAsiaTheme="majorEastAsia"/>
        </w:rPr>
        <w:t>executive</w:t>
      </w:r>
      <w:bookmarkEnd w:id="513"/>
      <w:bookmarkEnd w:id="514"/>
      <w:bookmarkEnd w:id="515"/>
    </w:p>
    <w:p w14:paraId="564E6844" w14:textId="77777777" w:rsidR="00A67B98" w:rsidRPr="00EA52A3" w:rsidRDefault="00A67B98" w:rsidP="00A67B98">
      <w:pPr>
        <w:pStyle w:val="NormalBeforeBullet"/>
      </w:pPr>
      <w:r w:rsidRPr="00EA52A3">
        <w:rPr>
          <w:b/>
        </w:rPr>
        <w:t>Bruce Elliot</w:t>
      </w:r>
      <w:r w:rsidRPr="00EA52A3">
        <w:t xml:space="preserve"> — General Manager, Biodiversity Conservation and Sustainable Use. The branch comprises the following sections: </w:t>
      </w:r>
    </w:p>
    <w:p w14:paraId="1902D7A4" w14:textId="77777777" w:rsidR="00A67B98" w:rsidRPr="00EA52A3" w:rsidRDefault="00A67B98" w:rsidP="00A67B98">
      <w:pPr>
        <w:pStyle w:val="ListParagraph"/>
      </w:pPr>
      <w:r w:rsidRPr="00EA52A3">
        <w:t>Envi</w:t>
      </w:r>
      <w:r w:rsidRPr="00EA52A3">
        <w:rPr>
          <w:spacing w:val="-5"/>
        </w:rPr>
        <w:t>r</w:t>
      </w:r>
      <w:r w:rsidRPr="00EA52A3">
        <w:t>onmental Assessment</w:t>
      </w:r>
      <w:r w:rsidRPr="00EA52A3">
        <w:rPr>
          <w:spacing w:val="3"/>
        </w:rPr>
        <w:t xml:space="preserve"> </w:t>
      </w:r>
      <w:r w:rsidRPr="00EA52A3">
        <w:t>and</w:t>
      </w:r>
      <w:r w:rsidRPr="00EA52A3">
        <w:rPr>
          <w:w w:val="101"/>
        </w:rPr>
        <w:t xml:space="preserve"> </w:t>
      </w:r>
      <w:r w:rsidRPr="00EA52A3">
        <w:t>Protection</w:t>
      </w:r>
    </w:p>
    <w:p w14:paraId="1D176760" w14:textId="77777777" w:rsidR="00A67B98" w:rsidRPr="00EA52A3" w:rsidRDefault="00A67B98" w:rsidP="00A67B98">
      <w:pPr>
        <w:pStyle w:val="ListParagraph"/>
      </w:pPr>
      <w:r w:rsidRPr="00EA52A3">
        <w:t>Information</w:t>
      </w:r>
      <w:r w:rsidRPr="00EA52A3">
        <w:rPr>
          <w:w w:val="101"/>
        </w:rPr>
        <w:t xml:space="preserve"> </w:t>
      </w:r>
      <w:r w:rsidRPr="00EA52A3">
        <w:t>Management Systems and</w:t>
      </w:r>
      <w:r w:rsidRPr="00EA52A3">
        <w:rPr>
          <w:spacing w:val="5"/>
        </w:rPr>
        <w:t xml:space="preserve"> </w:t>
      </w:r>
      <w:r w:rsidRPr="00EA52A3">
        <w:rPr>
          <w:spacing w:val="-22"/>
        </w:rPr>
        <w:t>T</w:t>
      </w:r>
      <w:r w:rsidRPr="00EA52A3">
        <w:t>echnologies</w:t>
      </w:r>
    </w:p>
    <w:p w14:paraId="25E59B94" w14:textId="77777777" w:rsidR="00A67B98" w:rsidRPr="00EA52A3" w:rsidRDefault="00A67B98" w:rsidP="00A67B98">
      <w:pPr>
        <w:pStyle w:val="BulletLast"/>
      </w:pPr>
      <w:r w:rsidRPr="00EA52A3">
        <w:t xml:space="preserve">Reef Recovery. </w:t>
      </w:r>
    </w:p>
    <w:p w14:paraId="748E3E1A" w14:textId="77777777" w:rsidR="00A67B98" w:rsidRPr="00EA52A3" w:rsidRDefault="00A67B98" w:rsidP="00A67B98">
      <w:pPr>
        <w:pStyle w:val="NormalBeforeBullet"/>
      </w:pPr>
      <w:r w:rsidRPr="00EA52A3">
        <w:rPr>
          <w:b/>
        </w:rPr>
        <w:t>Simon Banks</w:t>
      </w:r>
      <w:r w:rsidRPr="00EA52A3">
        <w:t xml:space="preserve"> — General Manager, Great Barrier Reef Operations. The branch comprises the</w:t>
      </w:r>
      <w:r w:rsidRPr="00EA52A3">
        <w:rPr>
          <w:spacing w:val="16"/>
        </w:rPr>
        <w:t xml:space="preserve"> </w:t>
      </w:r>
      <w:r w:rsidRPr="00EA52A3">
        <w:t>following</w:t>
      </w:r>
      <w:r w:rsidRPr="00EA52A3">
        <w:rPr>
          <w:w w:val="102"/>
        </w:rPr>
        <w:t xml:space="preserve"> </w:t>
      </w:r>
      <w:r w:rsidRPr="00EA52A3">
        <w:t xml:space="preserve">sections: </w:t>
      </w:r>
    </w:p>
    <w:p w14:paraId="0FF15446" w14:textId="77777777" w:rsidR="00A67B98" w:rsidRPr="00EA52A3" w:rsidRDefault="00A67B98" w:rsidP="00A67B98">
      <w:pPr>
        <w:pStyle w:val="ListParagraph"/>
      </w:pPr>
      <w:r w:rsidRPr="00EA52A3">
        <w:t>Field</w:t>
      </w:r>
      <w:r w:rsidRPr="00EA52A3">
        <w:rPr>
          <w:spacing w:val="-4"/>
        </w:rPr>
        <w:t xml:space="preserve"> </w:t>
      </w:r>
      <w:r w:rsidRPr="00EA52A3">
        <w:t>Management</w:t>
      </w:r>
    </w:p>
    <w:p w14:paraId="383AB967" w14:textId="77777777" w:rsidR="00A67B98" w:rsidRPr="00EA52A3" w:rsidRDefault="00A67B98" w:rsidP="00A67B98">
      <w:pPr>
        <w:pStyle w:val="ListParagraph"/>
      </w:pPr>
      <w:r w:rsidRPr="00EA52A3">
        <w:t>Indigenous Partnerships</w:t>
      </w:r>
    </w:p>
    <w:p w14:paraId="3FE77232" w14:textId="77777777" w:rsidR="00A67B98" w:rsidRPr="00EA52A3" w:rsidRDefault="00A67B98" w:rsidP="00A67B98">
      <w:pPr>
        <w:pStyle w:val="ListParagraph"/>
      </w:pPr>
      <w:r w:rsidRPr="00EA52A3">
        <w:t>Legal</w:t>
      </w:r>
      <w:r w:rsidRPr="00EA52A3">
        <w:rPr>
          <w:spacing w:val="-12"/>
        </w:rPr>
        <w:t xml:space="preserve"> </w:t>
      </w:r>
      <w:r w:rsidRPr="00EA52A3">
        <w:t>Services</w:t>
      </w:r>
    </w:p>
    <w:p w14:paraId="2D14B079" w14:textId="77777777" w:rsidR="00A67B98" w:rsidRPr="00EA52A3" w:rsidRDefault="00A67B98" w:rsidP="00A67B98">
      <w:pPr>
        <w:pStyle w:val="BulletLast"/>
      </w:pPr>
      <w:r w:rsidRPr="00EA52A3">
        <w:t>Reef</w:t>
      </w:r>
      <w:r w:rsidRPr="00EA52A3">
        <w:rPr>
          <w:spacing w:val="-9"/>
        </w:rPr>
        <w:t xml:space="preserve"> </w:t>
      </w:r>
      <w:r w:rsidRPr="00EA52A3">
        <w:t>HQ</w:t>
      </w:r>
      <w:r w:rsidRPr="00EA52A3">
        <w:rPr>
          <w:spacing w:val="-8"/>
        </w:rPr>
        <w:t xml:space="preserve"> </w:t>
      </w:r>
      <w:r w:rsidRPr="00EA52A3">
        <w:t xml:space="preserve">Aquarium. </w:t>
      </w:r>
    </w:p>
    <w:p w14:paraId="0DC2D04D" w14:textId="77777777" w:rsidR="00A67B98" w:rsidRPr="00EA52A3" w:rsidRDefault="00A67B98" w:rsidP="00A67B98">
      <w:pPr>
        <w:pStyle w:val="NormalBeforeBullet"/>
      </w:pPr>
      <w:r w:rsidRPr="00EA52A3">
        <w:rPr>
          <w:b/>
        </w:rPr>
        <w:t>Margaret Johnson</w:t>
      </w:r>
      <w:r w:rsidRPr="00EA52A3">
        <w:t xml:space="preserve"> — General Manager, Policy and Stewardship. The branch comprises the following sections: </w:t>
      </w:r>
    </w:p>
    <w:p w14:paraId="05BDD23F" w14:textId="77777777" w:rsidR="00A67B98" w:rsidRPr="00EA52A3" w:rsidRDefault="00A67B98" w:rsidP="00A67B98">
      <w:pPr>
        <w:pStyle w:val="ListParagraph"/>
      </w:pPr>
      <w:r w:rsidRPr="00EA52A3">
        <w:t>Communications</w:t>
      </w:r>
      <w:r w:rsidRPr="00EA52A3">
        <w:rPr>
          <w:spacing w:val="16"/>
        </w:rPr>
        <w:t xml:space="preserve"> </w:t>
      </w:r>
      <w:r w:rsidRPr="00EA52A3">
        <w:t>and</w:t>
      </w:r>
      <w:r w:rsidRPr="00EA52A3">
        <w:rPr>
          <w:w w:val="101"/>
        </w:rPr>
        <w:t xml:space="preserve"> </w:t>
      </w:r>
      <w:r w:rsidRPr="00EA52A3">
        <w:t>Parliamentary</w:t>
      </w:r>
    </w:p>
    <w:p w14:paraId="5E377E2C" w14:textId="77777777" w:rsidR="00A67B98" w:rsidRPr="00EA52A3" w:rsidRDefault="00A67B98" w:rsidP="00A67B98">
      <w:pPr>
        <w:pStyle w:val="ListParagraph"/>
      </w:pPr>
      <w:r w:rsidRPr="00EA52A3">
        <w:t>Heritage, International and Governance</w:t>
      </w:r>
    </w:p>
    <w:p w14:paraId="11F03C2C" w14:textId="77777777" w:rsidR="00A67B98" w:rsidRPr="00EA52A3" w:rsidRDefault="00A67B98" w:rsidP="00A67B98">
      <w:pPr>
        <w:pStyle w:val="ListParagraph"/>
      </w:pPr>
      <w:r w:rsidRPr="00EA52A3">
        <w:t xml:space="preserve">Reef 2050 </w:t>
      </w:r>
    </w:p>
    <w:p w14:paraId="484123D3" w14:textId="77777777" w:rsidR="00A67B98" w:rsidRPr="00EA52A3" w:rsidRDefault="00A67B98" w:rsidP="00A67B98">
      <w:pPr>
        <w:pStyle w:val="BulletLast"/>
      </w:pPr>
      <w:r w:rsidRPr="00EA52A3">
        <w:rPr>
          <w:spacing w:val="-22"/>
        </w:rPr>
        <w:t>T</w:t>
      </w:r>
      <w:r w:rsidRPr="00EA52A3">
        <w:t>ourism</w:t>
      </w:r>
      <w:r w:rsidRPr="00EA52A3">
        <w:rPr>
          <w:spacing w:val="2"/>
        </w:rPr>
        <w:t xml:space="preserve"> </w:t>
      </w:r>
      <w:r w:rsidRPr="00EA52A3">
        <w:t>and</w:t>
      </w:r>
      <w:r w:rsidRPr="00EA52A3">
        <w:rPr>
          <w:w w:val="101"/>
        </w:rPr>
        <w:t xml:space="preserve"> </w:t>
      </w:r>
      <w:r w:rsidRPr="00EA52A3">
        <w:t>Stewa</w:t>
      </w:r>
      <w:r w:rsidRPr="00EA52A3">
        <w:rPr>
          <w:spacing w:val="-4"/>
        </w:rPr>
        <w:t>r</w:t>
      </w:r>
      <w:r w:rsidRPr="00EA52A3">
        <w:t>dship.</w:t>
      </w:r>
    </w:p>
    <w:p w14:paraId="06082634" w14:textId="77777777" w:rsidR="00A67B98" w:rsidRPr="00EA52A3" w:rsidRDefault="00A67B98" w:rsidP="00A67B98">
      <w:pPr>
        <w:pStyle w:val="NormalBeforeBullet"/>
      </w:pPr>
      <w:r w:rsidRPr="00EA52A3">
        <w:rPr>
          <w:b/>
        </w:rPr>
        <w:t>Belinda Jago</w:t>
      </w:r>
      <w:r w:rsidRPr="00EA52A3">
        <w:t xml:space="preserve"> — Chief Operating Officer and Chief Finance Officer. The Chairman’s Office area comprises the following sections: </w:t>
      </w:r>
    </w:p>
    <w:p w14:paraId="01AE567C" w14:textId="77777777" w:rsidR="00A67B98" w:rsidRPr="00EA52A3" w:rsidRDefault="00A67B98" w:rsidP="00A67B98">
      <w:pPr>
        <w:pStyle w:val="ListParagraph"/>
      </w:pPr>
      <w:r w:rsidRPr="00EA52A3">
        <w:t>Finance</w:t>
      </w:r>
    </w:p>
    <w:p w14:paraId="1838925D" w14:textId="77777777" w:rsidR="00A67B98" w:rsidRPr="00EA52A3" w:rsidRDefault="00A67B98" w:rsidP="00A67B98">
      <w:pPr>
        <w:pStyle w:val="BulletLast"/>
      </w:pPr>
      <w:r w:rsidRPr="00EA52A3">
        <w:t xml:space="preserve">People Management, Office and Security Services. </w:t>
      </w:r>
    </w:p>
    <w:p w14:paraId="0BF3EA05" w14:textId="2F818FFE" w:rsidR="00A67B98" w:rsidRPr="00EA52A3" w:rsidRDefault="00A67B98" w:rsidP="004D4EA1">
      <w:pPr>
        <w:spacing w:after="0"/>
      </w:pPr>
      <w:r w:rsidRPr="00EA52A3">
        <w:t xml:space="preserve">An organisational chart depicting the senior executives and their responsibilities is in the Overview section of this report, Figure </w:t>
      </w:r>
      <w:r w:rsidR="0091320A" w:rsidRPr="00EA52A3">
        <w:t>1</w:t>
      </w:r>
      <w:r w:rsidRPr="00B771FB">
        <w:t>.</w:t>
      </w:r>
      <w:r w:rsidRPr="00EA52A3">
        <w:t xml:space="preserve"> </w:t>
      </w:r>
    </w:p>
    <w:p w14:paraId="27658687" w14:textId="1058F5CC" w:rsidR="00A67B98" w:rsidRPr="00EA52A3" w:rsidRDefault="00A67B98" w:rsidP="00A67B98">
      <w:pPr>
        <w:pStyle w:val="Heading2"/>
      </w:pPr>
      <w:bookmarkStart w:id="516" w:name="_Toc460418637"/>
      <w:bookmarkStart w:id="517" w:name="_Toc460683163"/>
      <w:bookmarkStart w:id="518" w:name="_Toc465328698"/>
      <w:r w:rsidRPr="00EA52A3">
        <w:t>4.3</w:t>
      </w:r>
      <w:r w:rsidRPr="00EA52A3">
        <w:tab/>
        <w:t>Audit Committee</w:t>
      </w:r>
      <w:bookmarkEnd w:id="516"/>
      <w:bookmarkEnd w:id="517"/>
      <w:bookmarkEnd w:id="518"/>
    </w:p>
    <w:p w14:paraId="7CE6B22B" w14:textId="77777777" w:rsidR="00A67B98" w:rsidRPr="00EA52A3" w:rsidRDefault="00A67B98" w:rsidP="00A67B98">
      <w:r w:rsidRPr="00EA52A3">
        <w:t xml:space="preserve">The agency’s Accountable Authority has established an Audit Committee in compliance with section 45 of the PGPA Act and PGPA Rule section 17 </w:t>
      </w:r>
      <w:r w:rsidRPr="00EA52A3">
        <w:rPr>
          <w:i/>
        </w:rPr>
        <w:t>Audit Committees for Commonwealth Entities</w:t>
      </w:r>
      <w:r w:rsidRPr="00EA52A3">
        <w:t xml:space="preserve">. </w:t>
      </w:r>
    </w:p>
    <w:p w14:paraId="394E269D" w14:textId="51908623" w:rsidR="00A67B98" w:rsidRPr="00EA52A3" w:rsidRDefault="00A67B98" w:rsidP="00A67B98">
      <w:r w:rsidRPr="00EA52A3">
        <w:t>The</w:t>
      </w:r>
      <w:r w:rsidRPr="00EA52A3">
        <w:rPr>
          <w:spacing w:val="8"/>
        </w:rPr>
        <w:t xml:space="preserve"> </w:t>
      </w:r>
      <w:r w:rsidRPr="00EA52A3">
        <w:t>Audit</w:t>
      </w:r>
      <w:r w:rsidRPr="00EA52A3">
        <w:rPr>
          <w:spacing w:val="8"/>
        </w:rPr>
        <w:t xml:space="preserve"> </w:t>
      </w:r>
      <w:r w:rsidRPr="00EA52A3">
        <w:t>Committee</w:t>
      </w:r>
      <w:r w:rsidRPr="00EA52A3">
        <w:rPr>
          <w:spacing w:val="9"/>
        </w:rPr>
        <w:t xml:space="preserve"> </w:t>
      </w:r>
      <w:r w:rsidRPr="00EA52A3">
        <w:t>p</w:t>
      </w:r>
      <w:r w:rsidRPr="00EA52A3">
        <w:rPr>
          <w:spacing w:val="-4"/>
        </w:rPr>
        <w:t>r</w:t>
      </w:r>
      <w:r w:rsidRPr="00EA52A3">
        <w:t>ovides</w:t>
      </w:r>
      <w:r w:rsidRPr="00EA52A3">
        <w:rPr>
          <w:spacing w:val="8"/>
        </w:rPr>
        <w:t xml:space="preserve"> </w:t>
      </w:r>
      <w:r w:rsidRPr="00EA52A3">
        <w:t>independent</w:t>
      </w:r>
      <w:r w:rsidRPr="00EA52A3">
        <w:rPr>
          <w:w w:val="101"/>
        </w:rPr>
        <w:t xml:space="preserve"> </w:t>
      </w:r>
      <w:r w:rsidRPr="00EA52A3">
        <w:t>assurance and assistance</w:t>
      </w:r>
      <w:r w:rsidRPr="00EA52A3">
        <w:rPr>
          <w:spacing w:val="1"/>
        </w:rPr>
        <w:t xml:space="preserve"> </w:t>
      </w:r>
      <w:r w:rsidRPr="00EA52A3">
        <w:t>to the</w:t>
      </w:r>
      <w:r w:rsidRPr="00EA52A3">
        <w:rPr>
          <w:spacing w:val="1"/>
        </w:rPr>
        <w:t xml:space="preserve"> </w:t>
      </w:r>
      <w:r w:rsidRPr="00EA52A3">
        <w:t>Accountable Authority and the Marine Park</w:t>
      </w:r>
      <w:r w:rsidRPr="00EA52A3">
        <w:rPr>
          <w:spacing w:val="1"/>
        </w:rPr>
        <w:t xml:space="preserve"> </w:t>
      </w:r>
      <w:r w:rsidRPr="00EA52A3">
        <w:t>Authority</w:t>
      </w:r>
      <w:r w:rsidRPr="00EA52A3">
        <w:rPr>
          <w:w w:val="101"/>
        </w:rPr>
        <w:t xml:space="preserve"> </w:t>
      </w:r>
      <w:r w:rsidRPr="00EA52A3">
        <w:t>Boa</w:t>
      </w:r>
      <w:r w:rsidRPr="00EA52A3">
        <w:rPr>
          <w:spacing w:val="-4"/>
        </w:rPr>
        <w:t>r</w:t>
      </w:r>
      <w:r w:rsidRPr="00EA52A3">
        <w:t>d</w:t>
      </w:r>
      <w:r w:rsidRPr="00EA52A3">
        <w:rPr>
          <w:spacing w:val="8"/>
        </w:rPr>
        <w:t xml:space="preserve"> </w:t>
      </w:r>
      <w:r w:rsidRPr="00EA52A3">
        <w:t>on</w:t>
      </w:r>
      <w:r w:rsidRPr="00EA52A3">
        <w:rPr>
          <w:spacing w:val="9"/>
        </w:rPr>
        <w:t xml:space="preserve"> </w:t>
      </w:r>
      <w:r w:rsidRPr="00EA52A3">
        <w:t>the</w:t>
      </w:r>
      <w:r w:rsidRPr="00EA52A3">
        <w:rPr>
          <w:spacing w:val="8"/>
        </w:rPr>
        <w:t xml:space="preserve"> </w:t>
      </w:r>
      <w:r w:rsidRPr="00EA52A3">
        <w:t>agency</w:t>
      </w:r>
      <w:r w:rsidRPr="00EA52A3">
        <w:rPr>
          <w:spacing w:val="-14"/>
        </w:rPr>
        <w:t>’</w:t>
      </w:r>
      <w:r w:rsidRPr="00EA52A3">
        <w:t>s</w:t>
      </w:r>
      <w:r w:rsidRPr="00EA52A3">
        <w:rPr>
          <w:spacing w:val="9"/>
        </w:rPr>
        <w:t xml:space="preserve"> </w:t>
      </w:r>
      <w:r w:rsidRPr="00EA52A3">
        <w:t>risk,</w:t>
      </w:r>
      <w:r w:rsidRPr="00EA52A3">
        <w:rPr>
          <w:spacing w:val="9"/>
        </w:rPr>
        <w:t xml:space="preserve"> </w:t>
      </w:r>
      <w:r w:rsidRPr="00EA52A3">
        <w:t>cont</w:t>
      </w:r>
      <w:r w:rsidRPr="00EA52A3">
        <w:rPr>
          <w:spacing w:val="-4"/>
        </w:rPr>
        <w:t>r</w:t>
      </w:r>
      <w:r w:rsidRPr="00EA52A3">
        <w:t>ol</w:t>
      </w:r>
      <w:r w:rsidRPr="00EA52A3">
        <w:rPr>
          <w:spacing w:val="8"/>
        </w:rPr>
        <w:t xml:space="preserve"> </w:t>
      </w:r>
      <w:r w:rsidRPr="00EA52A3">
        <w:t>and</w:t>
      </w:r>
      <w:r w:rsidRPr="00EA52A3">
        <w:rPr>
          <w:w w:val="101"/>
        </w:rPr>
        <w:t xml:space="preserve"> </w:t>
      </w:r>
      <w:r w:rsidRPr="00EA52A3">
        <w:t>compliance</w:t>
      </w:r>
      <w:r w:rsidRPr="00EA52A3">
        <w:rPr>
          <w:spacing w:val="8"/>
        </w:rPr>
        <w:t xml:space="preserve"> </w:t>
      </w:r>
      <w:r w:rsidRPr="00EA52A3">
        <w:t>framework,</w:t>
      </w:r>
      <w:r w:rsidRPr="00EA52A3">
        <w:rPr>
          <w:spacing w:val="9"/>
        </w:rPr>
        <w:t xml:space="preserve"> </w:t>
      </w:r>
      <w:r w:rsidRPr="00EA52A3">
        <w:t>and</w:t>
      </w:r>
      <w:r w:rsidRPr="00EA52A3">
        <w:rPr>
          <w:spacing w:val="9"/>
        </w:rPr>
        <w:t xml:space="preserve"> </w:t>
      </w:r>
      <w:r w:rsidRPr="00EA52A3">
        <w:t>its</w:t>
      </w:r>
      <w:r w:rsidRPr="00EA52A3">
        <w:rPr>
          <w:spacing w:val="9"/>
        </w:rPr>
        <w:t xml:space="preserve"> </w:t>
      </w:r>
      <w:r w:rsidRPr="00EA52A3">
        <w:t xml:space="preserve">financial </w:t>
      </w:r>
      <w:r w:rsidR="003F4115">
        <w:t>and performance reporting</w:t>
      </w:r>
      <w:r w:rsidR="003F4115" w:rsidRPr="00EA52A3">
        <w:rPr>
          <w:spacing w:val="19"/>
        </w:rPr>
        <w:t xml:space="preserve"> </w:t>
      </w:r>
      <w:r w:rsidRPr="00EA52A3">
        <w:rPr>
          <w:spacing w:val="-4"/>
        </w:rPr>
        <w:t>r</w:t>
      </w:r>
      <w:r w:rsidRPr="00EA52A3">
        <w:t xml:space="preserve">esponsibilities. </w:t>
      </w:r>
    </w:p>
    <w:p w14:paraId="062C2CC8" w14:textId="77777777" w:rsidR="00A67B98" w:rsidRPr="00EA52A3" w:rsidRDefault="00A67B98" w:rsidP="00A67B98">
      <w:pPr>
        <w:pStyle w:val="NormalBeforeBullet"/>
      </w:pPr>
      <w:r w:rsidRPr="00EA52A3">
        <w:t xml:space="preserve">The Audit Committee comprised the following members during 2015–2016: </w:t>
      </w:r>
    </w:p>
    <w:p w14:paraId="67BE9CAA" w14:textId="77777777" w:rsidR="00A67B98" w:rsidRPr="00EA52A3" w:rsidRDefault="00A67B98" w:rsidP="00A67B98">
      <w:pPr>
        <w:pStyle w:val="ListParagraph"/>
      </w:pPr>
      <w:r w:rsidRPr="00EA52A3">
        <w:t>Roy Peterson, member and Chairman</w:t>
      </w:r>
    </w:p>
    <w:p w14:paraId="168D25D0" w14:textId="77777777" w:rsidR="00A67B98" w:rsidRPr="00EA52A3" w:rsidRDefault="00A67B98" w:rsidP="00A67B98">
      <w:pPr>
        <w:pStyle w:val="ListParagraph"/>
      </w:pPr>
      <w:r w:rsidRPr="00EA52A3">
        <w:t>Phillip Fogarty, member and Queensland Government nominee (Department of the Premier and Cabinet)</w:t>
      </w:r>
    </w:p>
    <w:p w14:paraId="3FF0604C" w14:textId="3D74725E" w:rsidR="00A67B98" w:rsidRPr="00EA52A3" w:rsidRDefault="00A67B98" w:rsidP="00A67B98">
      <w:pPr>
        <w:pStyle w:val="ListParagraph"/>
      </w:pPr>
      <w:r w:rsidRPr="00EA52A3">
        <w:t>Margie McKenzie, member and Marine Park Authority Board representative</w:t>
      </w:r>
    </w:p>
    <w:p w14:paraId="03AB253F" w14:textId="77777777" w:rsidR="00A67B98" w:rsidRPr="00EA52A3" w:rsidRDefault="00A67B98" w:rsidP="00A67B98">
      <w:pPr>
        <w:pStyle w:val="BulletLast"/>
      </w:pPr>
      <w:r w:rsidRPr="00EA52A3">
        <w:t xml:space="preserve">Michael O’Keeffe, member. </w:t>
      </w:r>
    </w:p>
    <w:p w14:paraId="57C08900" w14:textId="2F8F9B2A" w:rsidR="00A67B98" w:rsidRPr="00EA52A3" w:rsidRDefault="00A67B98" w:rsidP="00A67B98">
      <w:r w:rsidRPr="00EA52A3">
        <w:t>During</w:t>
      </w:r>
      <w:r w:rsidRPr="00EA52A3">
        <w:rPr>
          <w:spacing w:val="2"/>
        </w:rPr>
        <w:t xml:space="preserve"> </w:t>
      </w:r>
      <w:r w:rsidRPr="00EA52A3">
        <w:t>2015–2016,</w:t>
      </w:r>
      <w:r w:rsidRPr="00EA52A3">
        <w:rPr>
          <w:spacing w:val="2"/>
        </w:rPr>
        <w:t xml:space="preserve"> </w:t>
      </w:r>
      <w:r w:rsidRPr="00EA52A3">
        <w:t>the</w:t>
      </w:r>
      <w:r w:rsidRPr="00EA52A3">
        <w:rPr>
          <w:spacing w:val="2"/>
        </w:rPr>
        <w:t xml:space="preserve"> </w:t>
      </w:r>
      <w:r w:rsidRPr="00EA52A3">
        <w:t>Audit</w:t>
      </w:r>
      <w:r w:rsidRPr="00EA52A3">
        <w:rPr>
          <w:spacing w:val="2"/>
        </w:rPr>
        <w:t xml:space="preserve"> </w:t>
      </w:r>
      <w:r w:rsidRPr="00EA52A3">
        <w:t>Committee</w:t>
      </w:r>
      <w:r w:rsidRPr="00EA52A3">
        <w:rPr>
          <w:spacing w:val="2"/>
        </w:rPr>
        <w:t xml:space="preserve"> </w:t>
      </w:r>
      <w:r w:rsidRPr="00EA52A3">
        <w:t>held</w:t>
      </w:r>
      <w:r w:rsidRPr="00EA52A3">
        <w:rPr>
          <w:spacing w:val="3"/>
        </w:rPr>
        <w:t xml:space="preserve"> </w:t>
      </w:r>
      <w:r w:rsidRPr="00EA52A3">
        <w:t>four</w:t>
      </w:r>
      <w:r w:rsidRPr="00EA52A3">
        <w:rPr>
          <w:w w:val="102"/>
        </w:rPr>
        <w:t xml:space="preserve"> </w:t>
      </w:r>
      <w:r w:rsidRPr="00EA52A3">
        <w:t>meetings</w:t>
      </w:r>
      <w:r w:rsidRPr="00EA52A3">
        <w:rPr>
          <w:spacing w:val="-20"/>
        </w:rPr>
        <w:t xml:space="preserve"> </w:t>
      </w:r>
      <w:r w:rsidRPr="00C76A5C">
        <w:t>(</w:t>
      </w:r>
      <w:r w:rsidRPr="00C76A5C">
        <w:rPr>
          <w:spacing w:val="-23"/>
        </w:rPr>
        <w:t>T</w:t>
      </w:r>
      <w:r w:rsidRPr="00C76A5C">
        <w:t>able</w:t>
      </w:r>
      <w:r w:rsidRPr="00C76A5C">
        <w:rPr>
          <w:spacing w:val="-20"/>
        </w:rPr>
        <w:t xml:space="preserve"> </w:t>
      </w:r>
      <w:r w:rsidR="007A77E2" w:rsidRPr="00C76A5C">
        <w:rPr>
          <w:spacing w:val="-20"/>
        </w:rPr>
        <w:t>10</w:t>
      </w:r>
      <w:r w:rsidRPr="00C76A5C">
        <w:t>).</w:t>
      </w:r>
      <w:r w:rsidRPr="00EA52A3">
        <w:t xml:space="preserve"> </w:t>
      </w:r>
    </w:p>
    <w:p w14:paraId="105497CD" w14:textId="4B848B50" w:rsidR="00A67B98" w:rsidRPr="00EA52A3" w:rsidRDefault="00A67B98" w:rsidP="00A67B98">
      <w:pPr>
        <w:pStyle w:val="TableName"/>
        <w:rPr>
          <w:spacing w:val="-18"/>
          <w:highlight w:val="yellow"/>
        </w:rPr>
      </w:pPr>
      <w:bookmarkStart w:id="519" w:name="_Toc465329503"/>
      <w:r w:rsidRPr="00EA52A3">
        <w:rPr>
          <w:spacing w:val="-18"/>
        </w:rPr>
        <w:t>T</w:t>
      </w:r>
      <w:r w:rsidRPr="00EA52A3">
        <w:t>able</w:t>
      </w:r>
      <w:r w:rsidRPr="00EA52A3">
        <w:rPr>
          <w:spacing w:val="-3"/>
        </w:rPr>
        <w:t xml:space="preserve"> </w:t>
      </w:r>
      <w:r w:rsidR="007A77E2" w:rsidRPr="00EA52A3">
        <w:rPr>
          <w:spacing w:val="-3"/>
        </w:rPr>
        <w:t>10</w:t>
      </w:r>
      <w:r w:rsidRPr="00EA52A3">
        <w:t>:</w:t>
      </w:r>
      <w:r w:rsidRPr="00EA52A3">
        <w:rPr>
          <w:spacing w:val="-3"/>
        </w:rPr>
        <w:tab/>
      </w:r>
      <w:r w:rsidRPr="00EA52A3">
        <w:t>Meetings</w:t>
      </w:r>
      <w:r w:rsidRPr="00EA52A3">
        <w:rPr>
          <w:spacing w:val="-2"/>
        </w:rPr>
        <w:t xml:space="preserve"> </w:t>
      </w:r>
      <w:r w:rsidRPr="00EA52A3">
        <w:t>of</w:t>
      </w:r>
      <w:r w:rsidRPr="00EA52A3">
        <w:rPr>
          <w:spacing w:val="-3"/>
        </w:rPr>
        <w:t xml:space="preserve"> </w:t>
      </w:r>
      <w:r w:rsidRPr="00EA52A3">
        <w:t>the</w:t>
      </w:r>
      <w:r w:rsidRPr="00EA52A3">
        <w:rPr>
          <w:spacing w:val="-3"/>
        </w:rPr>
        <w:t xml:space="preserve"> </w:t>
      </w:r>
      <w:r w:rsidRPr="00EA52A3">
        <w:t>G</w:t>
      </w:r>
      <w:r w:rsidRPr="00EA52A3">
        <w:rPr>
          <w:spacing w:val="-4"/>
        </w:rPr>
        <w:t>r</w:t>
      </w:r>
      <w:r w:rsidRPr="00EA52A3">
        <w:t>eat</w:t>
      </w:r>
      <w:r w:rsidRPr="00EA52A3">
        <w:rPr>
          <w:spacing w:val="-2"/>
        </w:rPr>
        <w:t xml:space="preserve"> </w:t>
      </w:r>
      <w:r w:rsidRPr="00EA52A3">
        <w:t>Barrier</w:t>
      </w:r>
      <w:r w:rsidRPr="00EA52A3">
        <w:rPr>
          <w:spacing w:val="-3"/>
        </w:rPr>
        <w:t xml:space="preserve"> </w:t>
      </w:r>
      <w:r w:rsidRPr="00EA52A3">
        <w:t>Reef</w:t>
      </w:r>
      <w:r w:rsidRPr="00EA52A3">
        <w:rPr>
          <w:spacing w:val="-2"/>
        </w:rPr>
        <w:t xml:space="preserve"> </w:t>
      </w:r>
      <w:r w:rsidRPr="00EA52A3">
        <w:t>Marine</w:t>
      </w:r>
      <w:r w:rsidRPr="00EA52A3">
        <w:rPr>
          <w:spacing w:val="-3"/>
        </w:rPr>
        <w:t xml:space="preserve"> </w:t>
      </w:r>
      <w:r w:rsidRPr="00EA52A3">
        <w:t>Park</w:t>
      </w:r>
      <w:r w:rsidRPr="00EA52A3">
        <w:rPr>
          <w:spacing w:val="-3"/>
        </w:rPr>
        <w:t xml:space="preserve"> </w:t>
      </w:r>
      <w:r w:rsidRPr="00EA52A3">
        <w:t>Authority</w:t>
      </w:r>
      <w:r w:rsidRPr="00EA52A3">
        <w:rPr>
          <w:spacing w:val="-2"/>
        </w:rPr>
        <w:t xml:space="preserve"> </w:t>
      </w:r>
      <w:r w:rsidRPr="00EA52A3">
        <w:t>Audit</w:t>
      </w:r>
      <w:r w:rsidRPr="00EA52A3">
        <w:rPr>
          <w:spacing w:val="-3"/>
        </w:rPr>
        <w:t xml:space="preserve"> </w:t>
      </w:r>
      <w:r w:rsidRPr="00EA52A3">
        <w:t>Committee,</w:t>
      </w:r>
      <w:r w:rsidRPr="00EA52A3">
        <w:rPr>
          <w:spacing w:val="-2"/>
        </w:rPr>
        <w:t xml:space="preserve"> </w:t>
      </w:r>
      <w:r w:rsidRPr="00EA52A3">
        <w:t>2015–16</w:t>
      </w:r>
      <w:bookmarkEnd w:id="519"/>
    </w:p>
    <w:tbl>
      <w:tblPr>
        <w:tblStyle w:val="TableGrid"/>
        <w:tblW w:w="0" w:type="auto"/>
        <w:tblLook w:val="04A0" w:firstRow="1" w:lastRow="0" w:firstColumn="1" w:lastColumn="0" w:noHBand="0" w:noVBand="1"/>
        <w:tblDescription w:val="Table showing meeting dates, locations and attendees of the Great Barrier Reef Marine Park Authority Audit Committee."/>
      </w:tblPr>
      <w:tblGrid>
        <w:gridCol w:w="2310"/>
        <w:gridCol w:w="2310"/>
        <w:gridCol w:w="2311"/>
        <w:gridCol w:w="2311"/>
      </w:tblGrid>
      <w:tr w:rsidR="00A67B98" w:rsidRPr="00EA52A3" w14:paraId="17EE54D8" w14:textId="77777777" w:rsidTr="00844EA9">
        <w:trPr>
          <w:tblHeader/>
        </w:trPr>
        <w:tc>
          <w:tcPr>
            <w:tcW w:w="2310" w:type="dxa"/>
          </w:tcPr>
          <w:p w14:paraId="18503BF0" w14:textId="77777777" w:rsidR="00A67B98" w:rsidRPr="00EA52A3" w:rsidRDefault="00A67B98" w:rsidP="00A67B98">
            <w:pPr>
              <w:pStyle w:val="TableHeading"/>
            </w:pPr>
            <w:r w:rsidRPr="00EA52A3">
              <w:t>Meeting</w:t>
            </w:r>
          </w:p>
        </w:tc>
        <w:tc>
          <w:tcPr>
            <w:tcW w:w="2310" w:type="dxa"/>
          </w:tcPr>
          <w:p w14:paraId="59181CF5" w14:textId="77777777" w:rsidR="00A67B98" w:rsidRPr="00EA52A3" w:rsidRDefault="00A67B98" w:rsidP="00A67B98">
            <w:pPr>
              <w:pStyle w:val="TableHeading"/>
            </w:pPr>
            <w:r w:rsidRPr="00EA52A3">
              <w:t>Date</w:t>
            </w:r>
          </w:p>
        </w:tc>
        <w:tc>
          <w:tcPr>
            <w:tcW w:w="2311" w:type="dxa"/>
          </w:tcPr>
          <w:p w14:paraId="0D1BDABE" w14:textId="77777777" w:rsidR="00A67B98" w:rsidRPr="00EA52A3" w:rsidRDefault="00A67B98" w:rsidP="00A67B98">
            <w:pPr>
              <w:pStyle w:val="TableHeading"/>
            </w:pPr>
            <w:r w:rsidRPr="00EA52A3">
              <w:t xml:space="preserve">Location </w:t>
            </w:r>
          </w:p>
        </w:tc>
        <w:tc>
          <w:tcPr>
            <w:tcW w:w="2311" w:type="dxa"/>
          </w:tcPr>
          <w:p w14:paraId="00A3688B" w14:textId="77777777" w:rsidR="00A67B98" w:rsidRPr="00EA52A3" w:rsidRDefault="00A67B98" w:rsidP="00A67B98">
            <w:pPr>
              <w:pStyle w:val="TableHeading"/>
            </w:pPr>
            <w:r w:rsidRPr="00EA52A3">
              <w:t>Attendance</w:t>
            </w:r>
          </w:p>
        </w:tc>
      </w:tr>
      <w:tr w:rsidR="00A67B98" w:rsidRPr="00EA52A3" w14:paraId="382DEE88" w14:textId="77777777" w:rsidTr="00D61D9D">
        <w:tc>
          <w:tcPr>
            <w:tcW w:w="2310" w:type="dxa"/>
          </w:tcPr>
          <w:p w14:paraId="2D39ACBA" w14:textId="77777777" w:rsidR="00A67B98" w:rsidRPr="00EA52A3" w:rsidRDefault="00A67B98" w:rsidP="00A67B98">
            <w:pPr>
              <w:pStyle w:val="TableText"/>
            </w:pPr>
            <w:r w:rsidRPr="00EA52A3">
              <w:t>AC 68</w:t>
            </w:r>
          </w:p>
        </w:tc>
        <w:tc>
          <w:tcPr>
            <w:tcW w:w="2310" w:type="dxa"/>
          </w:tcPr>
          <w:p w14:paraId="18A41AC6" w14:textId="77777777" w:rsidR="00A67B98" w:rsidRPr="00EA52A3" w:rsidRDefault="00A67B98" w:rsidP="00A67B98">
            <w:pPr>
              <w:pStyle w:val="TableText"/>
            </w:pPr>
            <w:r w:rsidRPr="00EA52A3">
              <w:t>27 August 2015</w:t>
            </w:r>
          </w:p>
        </w:tc>
        <w:tc>
          <w:tcPr>
            <w:tcW w:w="2311" w:type="dxa"/>
          </w:tcPr>
          <w:p w14:paraId="6AA3ECCA" w14:textId="77777777" w:rsidR="00A67B98" w:rsidRPr="00EA52A3" w:rsidRDefault="00A67B98" w:rsidP="00A67B98">
            <w:pPr>
              <w:pStyle w:val="TableText"/>
            </w:pPr>
            <w:r w:rsidRPr="00EA52A3">
              <w:t>Townsville</w:t>
            </w:r>
          </w:p>
        </w:tc>
        <w:tc>
          <w:tcPr>
            <w:tcW w:w="2311" w:type="dxa"/>
          </w:tcPr>
          <w:p w14:paraId="2DBFF530" w14:textId="77777777" w:rsidR="00A67B98" w:rsidRPr="00EA52A3" w:rsidRDefault="00A67B98" w:rsidP="00A67B98">
            <w:pPr>
              <w:pStyle w:val="TableText"/>
            </w:pPr>
            <w:r w:rsidRPr="00EA52A3">
              <w:t>Roy Peterson, Phillip Fogarty, Michael O’Keeffe</w:t>
            </w:r>
          </w:p>
        </w:tc>
      </w:tr>
      <w:tr w:rsidR="00A67B98" w:rsidRPr="00EA52A3" w14:paraId="49B094C0" w14:textId="77777777" w:rsidTr="00844EA9">
        <w:tc>
          <w:tcPr>
            <w:tcW w:w="2310" w:type="dxa"/>
          </w:tcPr>
          <w:p w14:paraId="5524A4CE" w14:textId="77777777" w:rsidR="00A67B98" w:rsidRPr="00EA52A3" w:rsidRDefault="00A67B98" w:rsidP="00A67B98">
            <w:pPr>
              <w:pStyle w:val="TableText"/>
            </w:pPr>
            <w:r w:rsidRPr="00EA52A3">
              <w:t>AC 69</w:t>
            </w:r>
          </w:p>
        </w:tc>
        <w:tc>
          <w:tcPr>
            <w:tcW w:w="2310" w:type="dxa"/>
          </w:tcPr>
          <w:p w14:paraId="79D36506" w14:textId="77777777" w:rsidR="00A67B98" w:rsidRPr="00EA52A3" w:rsidRDefault="00A67B98" w:rsidP="00A67B98">
            <w:pPr>
              <w:pStyle w:val="TableText"/>
            </w:pPr>
            <w:r w:rsidRPr="00EA52A3">
              <w:t>5 November 2015</w:t>
            </w:r>
          </w:p>
        </w:tc>
        <w:tc>
          <w:tcPr>
            <w:tcW w:w="2311" w:type="dxa"/>
          </w:tcPr>
          <w:p w14:paraId="3DD7907D" w14:textId="77777777" w:rsidR="00A67B98" w:rsidRPr="00EA52A3" w:rsidRDefault="00A67B98" w:rsidP="00A67B98">
            <w:pPr>
              <w:pStyle w:val="TableText"/>
            </w:pPr>
            <w:r w:rsidRPr="00EA52A3">
              <w:t>Townsville</w:t>
            </w:r>
          </w:p>
        </w:tc>
        <w:tc>
          <w:tcPr>
            <w:tcW w:w="2311" w:type="dxa"/>
          </w:tcPr>
          <w:p w14:paraId="11CEE840" w14:textId="77777777" w:rsidR="00A67B98" w:rsidRPr="00EA52A3" w:rsidRDefault="00A67B98" w:rsidP="00A67B98">
            <w:pPr>
              <w:pStyle w:val="TableText"/>
            </w:pPr>
            <w:r w:rsidRPr="00EA52A3">
              <w:t>Roy Peterson, Phillip Fogarty, Margie McKenzie, Michael O’Keeffe</w:t>
            </w:r>
          </w:p>
        </w:tc>
      </w:tr>
      <w:tr w:rsidR="00A67B98" w:rsidRPr="00EA52A3" w14:paraId="58C971AC" w14:textId="77777777" w:rsidTr="00844EA9">
        <w:tc>
          <w:tcPr>
            <w:tcW w:w="2310" w:type="dxa"/>
          </w:tcPr>
          <w:p w14:paraId="164757C1" w14:textId="77777777" w:rsidR="00A67B98" w:rsidRPr="00EA52A3" w:rsidRDefault="00A67B98" w:rsidP="00A67B98">
            <w:pPr>
              <w:pStyle w:val="TableText"/>
            </w:pPr>
            <w:r w:rsidRPr="00EA52A3">
              <w:t>AC 70</w:t>
            </w:r>
          </w:p>
        </w:tc>
        <w:tc>
          <w:tcPr>
            <w:tcW w:w="2310" w:type="dxa"/>
          </w:tcPr>
          <w:p w14:paraId="49FE3DF6" w14:textId="77777777" w:rsidR="00A67B98" w:rsidRPr="00EA52A3" w:rsidRDefault="00A67B98" w:rsidP="00A67B98">
            <w:pPr>
              <w:pStyle w:val="TableText"/>
            </w:pPr>
            <w:r w:rsidRPr="00EA52A3">
              <w:t>18 February 2016</w:t>
            </w:r>
          </w:p>
        </w:tc>
        <w:tc>
          <w:tcPr>
            <w:tcW w:w="2311" w:type="dxa"/>
          </w:tcPr>
          <w:p w14:paraId="399BDEB5" w14:textId="77777777" w:rsidR="00A67B98" w:rsidRPr="00EA52A3" w:rsidRDefault="00A67B98" w:rsidP="00A67B98">
            <w:pPr>
              <w:pStyle w:val="TableText"/>
            </w:pPr>
            <w:r w:rsidRPr="00EA52A3">
              <w:t>Townsville</w:t>
            </w:r>
          </w:p>
        </w:tc>
        <w:tc>
          <w:tcPr>
            <w:tcW w:w="2311" w:type="dxa"/>
          </w:tcPr>
          <w:p w14:paraId="2BBBA584" w14:textId="77777777" w:rsidR="00A67B98" w:rsidRPr="00EA52A3" w:rsidRDefault="00A67B98" w:rsidP="00A67B98">
            <w:pPr>
              <w:pStyle w:val="TableText"/>
            </w:pPr>
            <w:r w:rsidRPr="00EA52A3">
              <w:t>Roy Peterson, Phillip Fogarty, Margie McKenzie, Michael O’Keeffe</w:t>
            </w:r>
          </w:p>
        </w:tc>
      </w:tr>
      <w:tr w:rsidR="00A67B98" w:rsidRPr="00EA52A3" w14:paraId="68362A08" w14:textId="77777777" w:rsidTr="00844EA9">
        <w:tc>
          <w:tcPr>
            <w:tcW w:w="2310" w:type="dxa"/>
          </w:tcPr>
          <w:p w14:paraId="431AC095" w14:textId="77777777" w:rsidR="00A67B98" w:rsidRPr="00EA52A3" w:rsidRDefault="00A67B98" w:rsidP="00A67B98">
            <w:pPr>
              <w:pStyle w:val="TableText"/>
            </w:pPr>
            <w:r w:rsidRPr="00EA52A3">
              <w:t>AC 71</w:t>
            </w:r>
          </w:p>
        </w:tc>
        <w:tc>
          <w:tcPr>
            <w:tcW w:w="2310" w:type="dxa"/>
          </w:tcPr>
          <w:p w14:paraId="745AD996" w14:textId="77777777" w:rsidR="00A67B98" w:rsidRPr="00EA52A3" w:rsidRDefault="00A67B98" w:rsidP="00A67B98">
            <w:pPr>
              <w:pStyle w:val="TableText"/>
            </w:pPr>
            <w:r w:rsidRPr="00EA52A3">
              <w:t>1 June 2016</w:t>
            </w:r>
          </w:p>
        </w:tc>
        <w:tc>
          <w:tcPr>
            <w:tcW w:w="2311" w:type="dxa"/>
          </w:tcPr>
          <w:p w14:paraId="5C5A37F1" w14:textId="77777777" w:rsidR="00A67B98" w:rsidRPr="00EA52A3" w:rsidRDefault="00A67B98" w:rsidP="00A67B98">
            <w:pPr>
              <w:pStyle w:val="TableText"/>
            </w:pPr>
            <w:r w:rsidRPr="00EA52A3">
              <w:t>Townsville</w:t>
            </w:r>
          </w:p>
        </w:tc>
        <w:tc>
          <w:tcPr>
            <w:tcW w:w="2311" w:type="dxa"/>
          </w:tcPr>
          <w:p w14:paraId="0C20FA7C" w14:textId="77777777" w:rsidR="00A67B98" w:rsidRPr="00EA52A3" w:rsidRDefault="00A67B98" w:rsidP="00A67B98">
            <w:pPr>
              <w:pStyle w:val="TableText"/>
            </w:pPr>
            <w:r w:rsidRPr="00EA52A3">
              <w:t>Roy Peterson, Phillip Fogarty, Margie McKenzie</w:t>
            </w:r>
          </w:p>
        </w:tc>
      </w:tr>
    </w:tbl>
    <w:p w14:paraId="00F75D96" w14:textId="77777777" w:rsidR="00A67B98" w:rsidRPr="00EA52A3" w:rsidRDefault="00A67B98" w:rsidP="00A67B98">
      <w:pPr>
        <w:pStyle w:val="TFAbbrevsSpace"/>
      </w:pPr>
      <w:r w:rsidRPr="00EA52A3">
        <w:t>AC = Audit Committee</w:t>
      </w:r>
    </w:p>
    <w:p w14:paraId="731B4A30" w14:textId="6209C6EC" w:rsidR="00A67B98" w:rsidRPr="00EA52A3" w:rsidRDefault="00A67B98" w:rsidP="00A67B98">
      <w:pPr>
        <w:pStyle w:val="NormalBeforeBullet"/>
      </w:pPr>
      <w:r w:rsidRPr="00EA52A3">
        <w:t>Observers</w:t>
      </w:r>
      <w:r w:rsidRPr="00EA52A3">
        <w:rPr>
          <w:spacing w:val="5"/>
        </w:rPr>
        <w:t xml:space="preserve"> </w:t>
      </w:r>
      <w:r w:rsidRPr="00EA52A3">
        <w:t>and</w:t>
      </w:r>
      <w:r w:rsidRPr="00EA52A3">
        <w:rPr>
          <w:spacing w:val="5"/>
        </w:rPr>
        <w:t xml:space="preserve"> </w:t>
      </w:r>
      <w:r w:rsidRPr="00EA52A3">
        <w:t>guests</w:t>
      </w:r>
      <w:r w:rsidRPr="00EA52A3">
        <w:rPr>
          <w:spacing w:val="6"/>
        </w:rPr>
        <w:t xml:space="preserve"> </w:t>
      </w:r>
      <w:r w:rsidRPr="00EA52A3">
        <w:t>attending</w:t>
      </w:r>
      <w:r w:rsidRPr="00EA52A3">
        <w:rPr>
          <w:spacing w:val="5"/>
        </w:rPr>
        <w:t xml:space="preserve"> </w:t>
      </w:r>
      <w:r w:rsidRPr="00EA52A3">
        <w:t>Audit</w:t>
      </w:r>
      <w:r w:rsidRPr="00EA52A3">
        <w:rPr>
          <w:spacing w:val="6"/>
        </w:rPr>
        <w:t xml:space="preserve"> </w:t>
      </w:r>
      <w:r w:rsidRPr="00EA52A3">
        <w:t>Committee</w:t>
      </w:r>
      <w:r w:rsidRPr="00EA52A3">
        <w:rPr>
          <w:w w:val="102"/>
        </w:rPr>
        <w:t xml:space="preserve"> </w:t>
      </w:r>
      <w:r w:rsidRPr="00EA52A3">
        <w:t>meetings</w:t>
      </w:r>
      <w:r w:rsidRPr="00EA52A3">
        <w:rPr>
          <w:spacing w:val="-2"/>
        </w:rPr>
        <w:t xml:space="preserve"> </w:t>
      </w:r>
      <w:r w:rsidRPr="00EA52A3">
        <w:t>included:</w:t>
      </w:r>
    </w:p>
    <w:p w14:paraId="78FA10FA" w14:textId="77777777" w:rsidR="00A67B98" w:rsidRPr="00EA52A3" w:rsidRDefault="00A67B98" w:rsidP="00A67B98">
      <w:pPr>
        <w:pStyle w:val="ListParagraph"/>
      </w:pPr>
      <w:r w:rsidRPr="00EA52A3">
        <w:t>Great Barrier Reef Marine Park Authority Chairman</w:t>
      </w:r>
    </w:p>
    <w:p w14:paraId="2C6A40E1" w14:textId="77777777" w:rsidR="00A67B98" w:rsidRPr="00EA52A3" w:rsidRDefault="00A67B98" w:rsidP="00A67B98">
      <w:pPr>
        <w:pStyle w:val="ListParagraph"/>
      </w:pPr>
      <w:r w:rsidRPr="00EA52A3">
        <w:t>General Manager, Policy and Stewardship</w:t>
      </w:r>
    </w:p>
    <w:p w14:paraId="0347CD89" w14:textId="77777777" w:rsidR="00A67B98" w:rsidRPr="00EA52A3" w:rsidRDefault="00A67B98" w:rsidP="00A67B98">
      <w:pPr>
        <w:pStyle w:val="ListParagraph"/>
      </w:pPr>
      <w:r w:rsidRPr="00EA52A3">
        <w:t>Chief Operating Officer/Chief Finance Officer</w:t>
      </w:r>
    </w:p>
    <w:p w14:paraId="74A4B36B" w14:textId="77777777" w:rsidR="00A67B98" w:rsidRPr="00EA52A3" w:rsidRDefault="00A67B98" w:rsidP="00A67B98">
      <w:pPr>
        <w:pStyle w:val="ListParagraph"/>
      </w:pPr>
      <w:r w:rsidRPr="00EA52A3">
        <w:t>General Manager, Great Barrier Reef Operations</w:t>
      </w:r>
    </w:p>
    <w:p w14:paraId="6D8407FB" w14:textId="77777777" w:rsidR="00A67B98" w:rsidRPr="00EA52A3" w:rsidRDefault="00A67B98" w:rsidP="00A67B98">
      <w:pPr>
        <w:pStyle w:val="ListParagraph"/>
      </w:pPr>
      <w:r w:rsidRPr="00EA52A3">
        <w:t xml:space="preserve">Director, Reef 2050 </w:t>
      </w:r>
    </w:p>
    <w:p w14:paraId="7D331F8A" w14:textId="77777777" w:rsidR="00A67B98" w:rsidRPr="00EA52A3" w:rsidRDefault="00A67B98" w:rsidP="00A67B98">
      <w:pPr>
        <w:pStyle w:val="ListParagraph"/>
      </w:pPr>
      <w:r w:rsidRPr="00EA52A3">
        <w:t>Director, Heritage, International and Governance</w:t>
      </w:r>
    </w:p>
    <w:p w14:paraId="2D4DFEF9" w14:textId="77777777" w:rsidR="00A67B98" w:rsidRPr="00EA52A3" w:rsidRDefault="00A67B98" w:rsidP="00A67B98">
      <w:pPr>
        <w:pStyle w:val="ListParagraph"/>
      </w:pPr>
      <w:r w:rsidRPr="00EA52A3">
        <w:t>Director, Environmental Assessment and Protection</w:t>
      </w:r>
    </w:p>
    <w:p w14:paraId="243B6A74" w14:textId="77777777" w:rsidR="00A67B98" w:rsidRPr="00EA52A3" w:rsidRDefault="00A67B98" w:rsidP="00A67B98">
      <w:pPr>
        <w:pStyle w:val="ListParagraph"/>
      </w:pPr>
      <w:r w:rsidRPr="00EA52A3">
        <w:t>Director, Legal Services</w:t>
      </w:r>
    </w:p>
    <w:p w14:paraId="166FAF5F" w14:textId="77777777" w:rsidR="00A67B98" w:rsidRPr="00EA52A3" w:rsidRDefault="00A67B98" w:rsidP="00A67B98">
      <w:pPr>
        <w:pStyle w:val="ListParagraph"/>
      </w:pPr>
      <w:r w:rsidRPr="00EA52A3">
        <w:t>Director, People Management, Office and Security Services</w:t>
      </w:r>
    </w:p>
    <w:p w14:paraId="55A79113" w14:textId="77777777" w:rsidR="00A67B98" w:rsidRPr="00EA52A3" w:rsidRDefault="00A67B98" w:rsidP="00A67B98">
      <w:pPr>
        <w:pStyle w:val="ListParagraph"/>
      </w:pPr>
      <w:r w:rsidRPr="00EA52A3">
        <w:t>Chief Information Officer</w:t>
      </w:r>
    </w:p>
    <w:p w14:paraId="18755D45" w14:textId="77777777" w:rsidR="00A67B98" w:rsidRPr="00EA52A3" w:rsidRDefault="00A67B98" w:rsidP="00A67B98">
      <w:pPr>
        <w:pStyle w:val="ListParagraph"/>
      </w:pPr>
      <w:r w:rsidRPr="00EA52A3">
        <w:t>Director, Communications and Parliamentary</w:t>
      </w:r>
    </w:p>
    <w:p w14:paraId="6987F1F6" w14:textId="77777777" w:rsidR="00A67B98" w:rsidRPr="00EA52A3" w:rsidRDefault="00A67B98" w:rsidP="00A67B98">
      <w:pPr>
        <w:pStyle w:val="ListParagraph"/>
      </w:pPr>
      <w:r w:rsidRPr="00EA52A3">
        <w:rPr>
          <w:spacing w:val="6"/>
        </w:rPr>
        <w:t xml:space="preserve">Finance </w:t>
      </w:r>
      <w:r w:rsidRPr="00EA52A3">
        <w:t>Manager</w:t>
      </w:r>
    </w:p>
    <w:p w14:paraId="1F5A58AA" w14:textId="77777777" w:rsidR="00A67B98" w:rsidRPr="00EA52A3" w:rsidRDefault="00A67B98" w:rsidP="00A67B98">
      <w:pPr>
        <w:pStyle w:val="ListParagraph"/>
      </w:pPr>
      <w:r w:rsidRPr="00EA52A3">
        <w:t>Manager,</w:t>
      </w:r>
      <w:r w:rsidRPr="00EA52A3">
        <w:rPr>
          <w:spacing w:val="-6"/>
        </w:rPr>
        <w:t xml:space="preserve"> </w:t>
      </w:r>
      <w:r w:rsidRPr="00EA52A3">
        <w:t>Gove</w:t>
      </w:r>
      <w:r w:rsidRPr="00EA52A3">
        <w:rPr>
          <w:spacing w:val="3"/>
        </w:rPr>
        <w:t>r</w:t>
      </w:r>
      <w:r w:rsidRPr="00EA52A3">
        <w:t>nance</w:t>
      </w:r>
      <w:r w:rsidRPr="00EA52A3">
        <w:rPr>
          <w:w w:val="99"/>
        </w:rPr>
        <w:t xml:space="preserve"> </w:t>
      </w:r>
      <w:r w:rsidRPr="00EA52A3">
        <w:t>Support</w:t>
      </w:r>
    </w:p>
    <w:p w14:paraId="6808339E" w14:textId="77777777" w:rsidR="00A67B98" w:rsidRPr="00EA52A3" w:rsidRDefault="00A67B98" w:rsidP="00A67B98">
      <w:pPr>
        <w:pStyle w:val="ListParagraph"/>
      </w:pPr>
      <w:r w:rsidRPr="00EA52A3">
        <w:rPr>
          <w:spacing w:val="6"/>
        </w:rPr>
        <w:t>Manager, Strategic Planning</w:t>
      </w:r>
    </w:p>
    <w:p w14:paraId="1DB127A4" w14:textId="77777777" w:rsidR="00A67B98" w:rsidRPr="00EA52A3" w:rsidRDefault="00A67B98" w:rsidP="00A67B98">
      <w:pPr>
        <w:pStyle w:val="ListParagraph"/>
      </w:pPr>
      <w:r w:rsidRPr="00EA52A3">
        <w:rPr>
          <w:spacing w:val="6"/>
        </w:rPr>
        <w:t>Manager, Employee Relations</w:t>
      </w:r>
    </w:p>
    <w:p w14:paraId="304A7FFE" w14:textId="77777777" w:rsidR="00A67B98" w:rsidRPr="00EA52A3" w:rsidRDefault="00A67B98" w:rsidP="00A67B98">
      <w:pPr>
        <w:pStyle w:val="ListParagraph"/>
      </w:pPr>
      <w:r w:rsidRPr="00EA52A3">
        <w:rPr>
          <w:spacing w:val="6"/>
        </w:rPr>
        <w:t>Project Manager, Governance Support</w:t>
      </w:r>
    </w:p>
    <w:p w14:paraId="351CFCB4" w14:textId="77777777" w:rsidR="00A67B98" w:rsidRPr="00EA52A3" w:rsidRDefault="00A67B98" w:rsidP="00A67B98">
      <w:pPr>
        <w:pStyle w:val="ListParagraph"/>
      </w:pPr>
      <w:r w:rsidRPr="00EA52A3">
        <w:rPr>
          <w:spacing w:val="-4"/>
        </w:rPr>
        <w:t>r</w:t>
      </w:r>
      <w:r w:rsidRPr="00EA52A3">
        <w:t>ep</w:t>
      </w:r>
      <w:r w:rsidRPr="00EA52A3">
        <w:rPr>
          <w:spacing w:val="-4"/>
        </w:rPr>
        <w:t>r</w:t>
      </w:r>
      <w:r w:rsidRPr="00EA52A3">
        <w:t>esentatives</w:t>
      </w:r>
      <w:r w:rsidRPr="00EA52A3">
        <w:rPr>
          <w:spacing w:val="7"/>
        </w:rPr>
        <w:t xml:space="preserve"> </w:t>
      </w:r>
      <w:r w:rsidRPr="00EA52A3">
        <w:t>f</w:t>
      </w:r>
      <w:r w:rsidRPr="00EA52A3">
        <w:rPr>
          <w:spacing w:val="-4"/>
        </w:rPr>
        <w:t>r</w:t>
      </w:r>
      <w:r w:rsidRPr="00EA52A3">
        <w:t>om</w:t>
      </w:r>
      <w:r w:rsidRPr="00EA52A3">
        <w:rPr>
          <w:spacing w:val="6"/>
        </w:rPr>
        <w:t xml:space="preserve"> </w:t>
      </w:r>
      <w:r w:rsidRPr="00EA52A3">
        <w:t>the</w:t>
      </w:r>
      <w:r w:rsidRPr="00EA52A3">
        <w:rPr>
          <w:w w:val="101"/>
        </w:rPr>
        <w:t xml:space="preserve"> </w:t>
      </w:r>
      <w:r w:rsidRPr="00EA52A3">
        <w:t>Australian</w:t>
      </w:r>
      <w:r w:rsidRPr="00EA52A3">
        <w:rPr>
          <w:spacing w:val="-6"/>
        </w:rPr>
        <w:t xml:space="preserve"> </w:t>
      </w:r>
      <w:r w:rsidRPr="00EA52A3">
        <w:t>National</w:t>
      </w:r>
      <w:r w:rsidRPr="00EA52A3">
        <w:rPr>
          <w:spacing w:val="-6"/>
        </w:rPr>
        <w:t xml:space="preserve"> </w:t>
      </w:r>
      <w:r w:rsidRPr="00EA52A3">
        <w:t>Audit</w:t>
      </w:r>
      <w:r w:rsidRPr="00EA52A3">
        <w:rPr>
          <w:spacing w:val="-6"/>
        </w:rPr>
        <w:t xml:space="preserve"> </w:t>
      </w:r>
      <w:r w:rsidRPr="00EA52A3">
        <w:t>Office</w:t>
      </w:r>
    </w:p>
    <w:p w14:paraId="4306ED72" w14:textId="31757F63" w:rsidR="00A67B98" w:rsidRPr="00EA52A3" w:rsidRDefault="00A67B98" w:rsidP="00D71770">
      <w:pPr>
        <w:pStyle w:val="BulletLast"/>
      </w:pPr>
      <w:r w:rsidRPr="00EA52A3">
        <w:t>inte</w:t>
      </w:r>
      <w:r w:rsidRPr="00EA52A3">
        <w:rPr>
          <w:spacing w:val="3"/>
        </w:rPr>
        <w:t>r</w:t>
      </w:r>
      <w:r w:rsidRPr="00EA52A3">
        <w:t>nal</w:t>
      </w:r>
      <w:r w:rsidRPr="00EA52A3">
        <w:rPr>
          <w:spacing w:val="3"/>
        </w:rPr>
        <w:t xml:space="preserve"> </w:t>
      </w:r>
      <w:r w:rsidRPr="00EA52A3">
        <w:t>audit</w:t>
      </w:r>
      <w:r w:rsidRPr="00EA52A3">
        <w:rPr>
          <w:spacing w:val="3"/>
        </w:rPr>
        <w:t xml:space="preserve"> </w:t>
      </w:r>
      <w:r w:rsidRPr="00EA52A3">
        <w:t>service</w:t>
      </w:r>
      <w:r w:rsidRPr="00EA52A3">
        <w:rPr>
          <w:spacing w:val="3"/>
        </w:rPr>
        <w:t xml:space="preserve"> </w:t>
      </w:r>
      <w:r w:rsidRPr="00EA52A3">
        <w:t>p</w:t>
      </w:r>
      <w:r w:rsidRPr="00EA52A3">
        <w:rPr>
          <w:spacing w:val="-4"/>
        </w:rPr>
        <w:t>r</w:t>
      </w:r>
      <w:r w:rsidRPr="00EA52A3">
        <w:t>ovide</w:t>
      </w:r>
      <w:r w:rsidRPr="00EA52A3">
        <w:rPr>
          <w:spacing w:val="-17"/>
        </w:rPr>
        <w:t>r</w:t>
      </w:r>
      <w:r w:rsidRPr="00EA52A3">
        <w:t xml:space="preserve">. </w:t>
      </w:r>
      <w:r w:rsidR="00D71770">
        <w:br w:type="page"/>
      </w:r>
    </w:p>
    <w:p w14:paraId="7FB8AB96" w14:textId="77777777" w:rsidR="00A67B98" w:rsidRPr="00EA52A3" w:rsidRDefault="00A67B98" w:rsidP="00A67B98">
      <w:pPr>
        <w:pStyle w:val="NormalBeforeBullet"/>
      </w:pPr>
      <w:r w:rsidRPr="00EA52A3">
        <w:t>Business</w:t>
      </w:r>
      <w:r w:rsidRPr="00EA52A3">
        <w:rPr>
          <w:spacing w:val="6"/>
        </w:rPr>
        <w:t xml:space="preserve"> </w:t>
      </w:r>
      <w:r w:rsidRPr="00EA52A3">
        <w:t>activities</w:t>
      </w:r>
      <w:r w:rsidRPr="00EA52A3">
        <w:rPr>
          <w:spacing w:val="7"/>
        </w:rPr>
        <w:t xml:space="preserve"> </w:t>
      </w:r>
      <w:r w:rsidRPr="00EA52A3">
        <w:t>of</w:t>
      </w:r>
      <w:r w:rsidRPr="00EA52A3">
        <w:rPr>
          <w:spacing w:val="6"/>
        </w:rPr>
        <w:t xml:space="preserve"> </w:t>
      </w:r>
      <w:r w:rsidRPr="00EA52A3">
        <w:t>the</w:t>
      </w:r>
      <w:r w:rsidRPr="00EA52A3">
        <w:rPr>
          <w:spacing w:val="7"/>
        </w:rPr>
        <w:t xml:space="preserve"> </w:t>
      </w:r>
      <w:r w:rsidRPr="00EA52A3">
        <w:t>Audit</w:t>
      </w:r>
      <w:r w:rsidRPr="00EA52A3">
        <w:rPr>
          <w:spacing w:val="6"/>
        </w:rPr>
        <w:t xml:space="preserve"> </w:t>
      </w:r>
      <w:r w:rsidRPr="00EA52A3">
        <w:t>Committee</w:t>
      </w:r>
      <w:r w:rsidRPr="00EA52A3">
        <w:rPr>
          <w:w w:val="102"/>
        </w:rPr>
        <w:t xml:space="preserve"> </w:t>
      </w:r>
      <w:r w:rsidRPr="00EA52A3">
        <w:t>add</w:t>
      </w:r>
      <w:r w:rsidRPr="00EA52A3">
        <w:rPr>
          <w:spacing w:val="-4"/>
        </w:rPr>
        <w:t>r</w:t>
      </w:r>
      <w:r w:rsidRPr="00EA52A3">
        <w:t xml:space="preserve">essed: </w:t>
      </w:r>
    </w:p>
    <w:p w14:paraId="6A9B88C2" w14:textId="77777777" w:rsidR="00A67B98" w:rsidRPr="00EA52A3" w:rsidRDefault="00A67B98" w:rsidP="00A67B98">
      <w:pPr>
        <w:pStyle w:val="ListParagraph"/>
      </w:pPr>
      <w:r w:rsidRPr="00EA52A3">
        <w:t>financial statements</w:t>
      </w:r>
    </w:p>
    <w:p w14:paraId="6BDA70A3" w14:textId="77777777" w:rsidR="00A67B98" w:rsidRPr="00EA52A3" w:rsidRDefault="00A67B98" w:rsidP="00A67B98">
      <w:pPr>
        <w:pStyle w:val="ListParagraph"/>
      </w:pPr>
      <w:r w:rsidRPr="00EA52A3">
        <w:t>financial management</w:t>
      </w:r>
    </w:p>
    <w:p w14:paraId="36200837" w14:textId="77777777" w:rsidR="00A67B98" w:rsidRPr="00EA52A3" w:rsidRDefault="00A67B98" w:rsidP="00A67B98">
      <w:pPr>
        <w:pStyle w:val="ListParagraph"/>
      </w:pPr>
      <w:r w:rsidRPr="00EA52A3">
        <w:t>internal audit</w:t>
      </w:r>
    </w:p>
    <w:p w14:paraId="05E7E825" w14:textId="77777777" w:rsidR="00A67B98" w:rsidRPr="00EA52A3" w:rsidRDefault="00A67B98" w:rsidP="00A67B98">
      <w:pPr>
        <w:pStyle w:val="ListParagraph"/>
      </w:pPr>
      <w:r w:rsidRPr="00EA52A3">
        <w:t>external audit</w:t>
      </w:r>
    </w:p>
    <w:p w14:paraId="2CC195D4" w14:textId="77777777" w:rsidR="00A67B98" w:rsidRPr="00EA52A3" w:rsidRDefault="00A67B98" w:rsidP="00A67B98">
      <w:pPr>
        <w:pStyle w:val="ListParagraph"/>
      </w:pPr>
      <w:r w:rsidRPr="00EA52A3">
        <w:t>internal controls and compliance management</w:t>
      </w:r>
    </w:p>
    <w:p w14:paraId="199DBD4F" w14:textId="77777777" w:rsidR="00A67B98" w:rsidRPr="00EA52A3" w:rsidRDefault="00A67B98" w:rsidP="00A67B98">
      <w:pPr>
        <w:pStyle w:val="ListParagraph"/>
      </w:pPr>
      <w:r w:rsidRPr="00EA52A3">
        <w:t>legislative and policy compliance</w:t>
      </w:r>
    </w:p>
    <w:p w14:paraId="53744AA0" w14:textId="77777777" w:rsidR="00A67B98" w:rsidRPr="00EA52A3" w:rsidRDefault="00A67B98" w:rsidP="00A67B98">
      <w:pPr>
        <w:pStyle w:val="ListParagraph"/>
      </w:pPr>
      <w:r w:rsidRPr="00EA52A3">
        <w:t>environmental management charge and sustainable funding</w:t>
      </w:r>
    </w:p>
    <w:p w14:paraId="2F5FCE8B" w14:textId="77777777" w:rsidR="00A67B98" w:rsidRPr="00EA52A3" w:rsidRDefault="00A67B98" w:rsidP="00A67B98">
      <w:pPr>
        <w:pStyle w:val="ListParagraph"/>
      </w:pPr>
      <w:r w:rsidRPr="00EA52A3">
        <w:t>court-imposed fines</w:t>
      </w:r>
    </w:p>
    <w:p w14:paraId="09836BFD" w14:textId="77777777" w:rsidR="00A67B98" w:rsidRPr="00EA52A3" w:rsidRDefault="00A67B98" w:rsidP="00A67B98">
      <w:pPr>
        <w:pStyle w:val="ListParagraph"/>
      </w:pPr>
      <w:r w:rsidRPr="00EA52A3">
        <w:t>policies and procedures</w:t>
      </w:r>
    </w:p>
    <w:p w14:paraId="11D272F3" w14:textId="77777777" w:rsidR="00A67B98" w:rsidRPr="00EA52A3" w:rsidRDefault="00A67B98" w:rsidP="00A67B98">
      <w:pPr>
        <w:pStyle w:val="ListParagraph"/>
      </w:pPr>
      <w:r w:rsidRPr="00EA52A3">
        <w:t>corporate governance, including risk management and fraud risk management</w:t>
      </w:r>
    </w:p>
    <w:p w14:paraId="519083EE" w14:textId="77777777" w:rsidR="00A67B98" w:rsidRPr="00EA52A3" w:rsidRDefault="00A67B98" w:rsidP="00A67B98">
      <w:pPr>
        <w:pStyle w:val="BulletLast"/>
      </w:pPr>
      <w:r w:rsidRPr="00EA52A3">
        <w:t xml:space="preserve">corporate planning and reporting processes. </w:t>
      </w:r>
    </w:p>
    <w:p w14:paraId="30222F62" w14:textId="59B72FB8" w:rsidR="00A67B98" w:rsidRPr="00EA52A3" w:rsidRDefault="00BA0E3F" w:rsidP="00F801B7">
      <w:pPr>
        <w:pStyle w:val="Heading3a"/>
        <w:rPr>
          <w:rFonts w:eastAsiaTheme="majorEastAsia"/>
          <w:w w:val="105"/>
        </w:rPr>
      </w:pPr>
      <w:bookmarkStart w:id="520" w:name="_Toc460418638"/>
      <w:bookmarkStart w:id="521" w:name="_Toc460683164"/>
      <w:r>
        <w:rPr>
          <w:rFonts w:eastAsiaTheme="majorEastAsia"/>
          <w:w w:val="105"/>
        </w:rPr>
        <w:t>Functions</w:t>
      </w:r>
      <w:r w:rsidRPr="00EA52A3">
        <w:rPr>
          <w:rFonts w:eastAsiaTheme="majorEastAsia"/>
          <w:spacing w:val="-15"/>
          <w:w w:val="105"/>
        </w:rPr>
        <w:t xml:space="preserve"> </w:t>
      </w:r>
      <w:r w:rsidR="00A67B98" w:rsidRPr="00EA52A3">
        <w:rPr>
          <w:rFonts w:eastAsiaTheme="majorEastAsia"/>
          <w:w w:val="105"/>
        </w:rPr>
        <w:t>and</w:t>
      </w:r>
      <w:r w:rsidR="00A67B98" w:rsidRPr="00EA52A3">
        <w:rPr>
          <w:rFonts w:eastAsiaTheme="majorEastAsia"/>
          <w:spacing w:val="-15"/>
          <w:w w:val="105"/>
        </w:rPr>
        <w:t xml:space="preserve"> </w:t>
      </w:r>
      <w:r w:rsidR="00A67B98" w:rsidRPr="00EA52A3">
        <w:rPr>
          <w:rFonts w:eastAsiaTheme="majorEastAsia"/>
          <w:w w:val="105"/>
        </w:rPr>
        <w:t>responsibilities</w:t>
      </w:r>
      <w:bookmarkEnd w:id="520"/>
      <w:bookmarkEnd w:id="521"/>
    </w:p>
    <w:p w14:paraId="2A8087FD" w14:textId="1A48A7CA" w:rsidR="00A67B98" w:rsidRPr="00EA52A3" w:rsidRDefault="00BA0E3F" w:rsidP="00A67B98">
      <w:pPr>
        <w:pStyle w:val="NormalBeforeBullet"/>
      </w:pPr>
      <w:r>
        <w:t>Functions</w:t>
      </w:r>
      <w:r w:rsidRPr="00EA52A3">
        <w:rPr>
          <w:spacing w:val="1"/>
        </w:rPr>
        <w:t xml:space="preserve"> </w:t>
      </w:r>
      <w:r w:rsidR="00A67B98" w:rsidRPr="00EA52A3">
        <w:t>and</w:t>
      </w:r>
      <w:r w:rsidR="00A67B98" w:rsidRPr="00EA52A3">
        <w:rPr>
          <w:spacing w:val="1"/>
        </w:rPr>
        <w:t xml:space="preserve"> </w:t>
      </w:r>
      <w:r w:rsidR="00A67B98" w:rsidRPr="00EA52A3">
        <w:rPr>
          <w:spacing w:val="-4"/>
        </w:rPr>
        <w:t>r</w:t>
      </w:r>
      <w:r w:rsidR="00A67B98" w:rsidRPr="00EA52A3">
        <w:t>esponsibilities</w:t>
      </w:r>
      <w:r w:rsidR="00A67B98" w:rsidRPr="00EA52A3">
        <w:rPr>
          <w:spacing w:val="1"/>
        </w:rPr>
        <w:t xml:space="preserve"> </w:t>
      </w:r>
      <w:r w:rsidR="00A67B98" w:rsidRPr="00EA52A3">
        <w:t>a</w:t>
      </w:r>
      <w:r w:rsidR="00A67B98" w:rsidRPr="00EA52A3">
        <w:rPr>
          <w:spacing w:val="-5"/>
        </w:rPr>
        <w:t>r</w:t>
      </w:r>
      <w:r w:rsidR="00A67B98" w:rsidRPr="00EA52A3">
        <w:t>e</w:t>
      </w:r>
      <w:r w:rsidR="00A67B98" w:rsidRPr="00EA52A3">
        <w:rPr>
          <w:spacing w:val="1"/>
        </w:rPr>
        <w:t xml:space="preserve"> </w:t>
      </w:r>
      <w:r w:rsidR="00A67B98" w:rsidRPr="00EA52A3">
        <w:t>set</w:t>
      </w:r>
      <w:r w:rsidR="00A67B98" w:rsidRPr="00EA52A3">
        <w:rPr>
          <w:spacing w:val="1"/>
        </w:rPr>
        <w:t xml:space="preserve"> </w:t>
      </w:r>
      <w:r w:rsidR="00A67B98" w:rsidRPr="00EA52A3">
        <w:t>out</w:t>
      </w:r>
      <w:r w:rsidR="00A67B98" w:rsidRPr="00EA52A3">
        <w:rPr>
          <w:spacing w:val="2"/>
        </w:rPr>
        <w:t xml:space="preserve"> </w:t>
      </w:r>
      <w:r w:rsidR="00A67B98" w:rsidRPr="00EA52A3">
        <w:t>in the</w:t>
      </w:r>
      <w:r w:rsidR="00A67B98" w:rsidRPr="00EA52A3">
        <w:rPr>
          <w:spacing w:val="9"/>
        </w:rPr>
        <w:t xml:space="preserve"> </w:t>
      </w:r>
      <w:r w:rsidR="00A67B98" w:rsidRPr="00EA52A3">
        <w:t>Audit</w:t>
      </w:r>
      <w:r w:rsidR="00A67B98" w:rsidRPr="00EA52A3">
        <w:rPr>
          <w:spacing w:val="9"/>
        </w:rPr>
        <w:t xml:space="preserve"> </w:t>
      </w:r>
      <w:r w:rsidR="00A67B98" w:rsidRPr="00EA52A3">
        <w:t>Committee’s</w:t>
      </w:r>
      <w:r w:rsidR="00A67B98" w:rsidRPr="00EA52A3">
        <w:rPr>
          <w:spacing w:val="9"/>
        </w:rPr>
        <w:t xml:space="preserve"> </w:t>
      </w:r>
      <w:r w:rsidR="00A67B98" w:rsidRPr="00EA52A3">
        <w:t>Charter</w:t>
      </w:r>
      <w:r w:rsidR="00A67B98" w:rsidRPr="00EA52A3">
        <w:rPr>
          <w:spacing w:val="10"/>
        </w:rPr>
        <w:t xml:space="preserve"> </w:t>
      </w:r>
      <w:r w:rsidR="00A67B98" w:rsidRPr="00EA52A3">
        <w:t>of</w:t>
      </w:r>
      <w:r w:rsidR="00A67B98" w:rsidRPr="00EA52A3">
        <w:rPr>
          <w:spacing w:val="9"/>
        </w:rPr>
        <w:t xml:space="preserve"> </w:t>
      </w:r>
      <w:r w:rsidR="00A67B98" w:rsidRPr="00EA52A3">
        <w:t>Operation,</w:t>
      </w:r>
      <w:r w:rsidR="00A67B98" w:rsidRPr="00EA52A3">
        <w:rPr>
          <w:w w:val="101"/>
        </w:rPr>
        <w:t xml:space="preserve"> </w:t>
      </w:r>
      <w:r w:rsidR="00A67B98" w:rsidRPr="00EA52A3">
        <w:rPr>
          <w:spacing w:val="-4"/>
        </w:rPr>
        <w:t>r</w:t>
      </w:r>
      <w:r w:rsidR="00A67B98" w:rsidRPr="00EA52A3">
        <w:t>eflecting</w:t>
      </w:r>
      <w:r w:rsidR="00A67B98" w:rsidRPr="00EA52A3">
        <w:rPr>
          <w:spacing w:val="-3"/>
        </w:rPr>
        <w:t xml:space="preserve"> </w:t>
      </w:r>
      <w:r w:rsidR="00A67B98" w:rsidRPr="00EA52A3">
        <w:rPr>
          <w:spacing w:val="-4"/>
        </w:rPr>
        <w:t>r</w:t>
      </w:r>
      <w:r w:rsidR="00A67B98" w:rsidRPr="00EA52A3">
        <w:t>equi</w:t>
      </w:r>
      <w:r w:rsidR="00A67B98" w:rsidRPr="00EA52A3">
        <w:rPr>
          <w:spacing w:val="-4"/>
        </w:rPr>
        <w:t>r</w:t>
      </w:r>
      <w:r w:rsidR="00A67B98" w:rsidRPr="00EA52A3">
        <w:t>ements</w:t>
      </w:r>
      <w:r w:rsidR="00A67B98" w:rsidRPr="00EA52A3">
        <w:rPr>
          <w:spacing w:val="-3"/>
        </w:rPr>
        <w:t xml:space="preserve"> </w:t>
      </w:r>
      <w:r w:rsidR="00A67B98" w:rsidRPr="00EA52A3">
        <w:t>under</w:t>
      </w:r>
      <w:r w:rsidR="00A67B98" w:rsidRPr="00EA52A3">
        <w:rPr>
          <w:spacing w:val="-3"/>
        </w:rPr>
        <w:t xml:space="preserve"> </w:t>
      </w:r>
      <w:r w:rsidR="00A67B98" w:rsidRPr="00EA52A3">
        <w:t>the</w:t>
      </w:r>
      <w:r w:rsidR="00A67B98" w:rsidRPr="00EA52A3">
        <w:rPr>
          <w:spacing w:val="-2"/>
        </w:rPr>
        <w:t xml:space="preserve"> </w:t>
      </w:r>
      <w:r w:rsidR="00A67B98" w:rsidRPr="00EA52A3">
        <w:t>PGPA Act</w:t>
      </w:r>
      <w:r w:rsidR="00A67B98" w:rsidRPr="00EA52A3">
        <w:rPr>
          <w:i/>
        </w:rPr>
        <w:t xml:space="preserve"> </w:t>
      </w:r>
      <w:r w:rsidR="00A67B98" w:rsidRPr="00EA52A3">
        <w:t xml:space="preserve">and </w:t>
      </w:r>
      <w:r w:rsidR="00A67B98" w:rsidRPr="00EA52A3">
        <w:rPr>
          <w:spacing w:val="-4"/>
        </w:rPr>
        <w:t>r</w:t>
      </w:r>
      <w:r w:rsidR="00A67B98" w:rsidRPr="00EA52A3">
        <w:t>egulations. The charter</w:t>
      </w:r>
      <w:r w:rsidR="00A67B98" w:rsidRPr="00EA52A3">
        <w:rPr>
          <w:spacing w:val="1"/>
        </w:rPr>
        <w:t xml:space="preserve"> </w:t>
      </w:r>
      <w:r w:rsidR="00A67B98" w:rsidRPr="00EA52A3">
        <w:t>covers</w:t>
      </w:r>
      <w:r w:rsidR="007A37A4">
        <w:t xml:space="preserve"> the </w:t>
      </w:r>
      <w:r w:rsidR="004E60B5">
        <w:t>c</w:t>
      </w:r>
      <w:r w:rsidR="007A37A4">
        <w:t>ommittee’s functions in relation to</w:t>
      </w:r>
      <w:r w:rsidR="00A67B98" w:rsidRPr="00EA52A3">
        <w:t xml:space="preserve">: </w:t>
      </w:r>
    </w:p>
    <w:p w14:paraId="427E9A0C" w14:textId="77777777" w:rsidR="00BA0E3F" w:rsidRPr="00EA52A3" w:rsidRDefault="00BA0E3F" w:rsidP="00BA0E3F">
      <w:pPr>
        <w:pStyle w:val="BulletBeforeDash"/>
      </w:pPr>
      <w:r w:rsidRPr="00EA52A3">
        <w:t>financial</w:t>
      </w:r>
      <w:r w:rsidRPr="00EA52A3">
        <w:rPr>
          <w:spacing w:val="1"/>
        </w:rPr>
        <w:t xml:space="preserve"> </w:t>
      </w:r>
      <w:r>
        <w:t>reporting</w:t>
      </w:r>
    </w:p>
    <w:p w14:paraId="0DE89C66" w14:textId="77777777" w:rsidR="00BA0E3F" w:rsidRPr="00EA52A3" w:rsidRDefault="00BA0E3F" w:rsidP="00BA0E3F">
      <w:pPr>
        <w:pStyle w:val="Dash"/>
      </w:pPr>
      <w:r w:rsidRPr="00EA52A3">
        <w:t xml:space="preserve">reviewing </w:t>
      </w:r>
      <w:r>
        <w:t xml:space="preserve">the financial statements </w:t>
      </w:r>
      <w:r w:rsidRPr="00EA52A3">
        <w:t xml:space="preserve">and </w:t>
      </w:r>
      <w:r>
        <w:t xml:space="preserve">providing </w:t>
      </w:r>
      <w:r w:rsidRPr="00EA52A3">
        <w:t>advi</w:t>
      </w:r>
      <w:r>
        <w:t>ce to</w:t>
      </w:r>
      <w:r w:rsidRPr="00EA52A3">
        <w:t xml:space="preserve"> the Accountable Authority</w:t>
      </w:r>
    </w:p>
    <w:p w14:paraId="2FC4A6F5" w14:textId="77777777" w:rsidR="00BA0E3F" w:rsidRPr="00EA52A3" w:rsidRDefault="00BA0E3F" w:rsidP="00BA0E3F">
      <w:pPr>
        <w:pStyle w:val="Dash"/>
      </w:pPr>
      <w:r w:rsidRPr="00EA52A3">
        <w:t>adequacy of key internal controls and management sign-off</w:t>
      </w:r>
    </w:p>
    <w:p w14:paraId="2645DDCC" w14:textId="77777777" w:rsidR="00BA0E3F" w:rsidRPr="00EA52A3" w:rsidRDefault="00BA0E3F" w:rsidP="00BA0E3F">
      <w:pPr>
        <w:pStyle w:val="DashLast"/>
      </w:pPr>
      <w:r w:rsidRPr="00EA52A3">
        <w:t>reviewing consistency with information provided in the annual report</w:t>
      </w:r>
    </w:p>
    <w:p w14:paraId="74EFFA06" w14:textId="30E22532" w:rsidR="00BA0E3F" w:rsidRDefault="00BA0E3F" w:rsidP="00A67B98">
      <w:pPr>
        <w:pStyle w:val="BulletBeforeDash"/>
      </w:pPr>
      <w:r>
        <w:t>performance reporting</w:t>
      </w:r>
    </w:p>
    <w:p w14:paraId="4D4A27B5" w14:textId="5812E1D2" w:rsidR="00BA0E3F" w:rsidRDefault="008F7382" w:rsidP="00BA0E3F">
      <w:pPr>
        <w:pStyle w:val="Dash"/>
      </w:pPr>
      <w:r>
        <w:t>s</w:t>
      </w:r>
      <w:r w:rsidR="00BA0E3F">
        <w:t>ystems and procedures for developing, measuring and reporting performance measures</w:t>
      </w:r>
    </w:p>
    <w:p w14:paraId="0220BDFF" w14:textId="55F09DD9" w:rsidR="008F7382" w:rsidRDefault="003F4115" w:rsidP="00BA0E3F">
      <w:pPr>
        <w:pStyle w:val="Dash"/>
      </w:pPr>
      <w:r>
        <w:t xml:space="preserve">reviewing </w:t>
      </w:r>
      <w:r w:rsidR="008F7382">
        <w:t>proposed performance reporting</w:t>
      </w:r>
    </w:p>
    <w:p w14:paraId="14C265F4" w14:textId="376A459A" w:rsidR="008F7382" w:rsidRDefault="008F7382" w:rsidP="00E50B06">
      <w:pPr>
        <w:pStyle w:val="DashLast"/>
      </w:pPr>
      <w:r>
        <w:t>recording performance</w:t>
      </w:r>
      <w:r w:rsidRPr="008F7382">
        <w:t xml:space="preserve"> </w:t>
      </w:r>
    </w:p>
    <w:p w14:paraId="1FEDB008" w14:textId="57D1DBBC" w:rsidR="00A67B98" w:rsidRPr="00EA52A3" w:rsidRDefault="00A67B98" w:rsidP="00A67B98">
      <w:pPr>
        <w:pStyle w:val="BulletBeforeDash"/>
      </w:pPr>
      <w:r w:rsidRPr="00EA52A3">
        <w:t xml:space="preserve">risk </w:t>
      </w:r>
      <w:r w:rsidR="008F7382">
        <w:t xml:space="preserve">oversight and </w:t>
      </w:r>
      <w:r w:rsidRPr="00EA52A3">
        <w:t>management</w:t>
      </w:r>
    </w:p>
    <w:p w14:paraId="7C86E271" w14:textId="77777777" w:rsidR="00A67B98" w:rsidRPr="00EA52A3" w:rsidRDefault="00A67B98" w:rsidP="00A67B98">
      <w:pPr>
        <w:pStyle w:val="Dash"/>
      </w:pPr>
      <w:r w:rsidRPr="00EA52A3">
        <w:t>risk management framework</w:t>
      </w:r>
    </w:p>
    <w:p w14:paraId="5DAA0A73" w14:textId="77777777" w:rsidR="00A67B98" w:rsidRPr="00EA52A3" w:rsidRDefault="00A67B98" w:rsidP="00A67B98">
      <w:pPr>
        <w:pStyle w:val="Dash"/>
      </w:pPr>
      <w:r w:rsidRPr="00EA52A3">
        <w:t>managing major risks</w:t>
      </w:r>
    </w:p>
    <w:p w14:paraId="7A134C07" w14:textId="2BB1B2CE" w:rsidR="00A67B98" w:rsidRPr="00EA52A3" w:rsidRDefault="00A67B98" w:rsidP="009F4518">
      <w:pPr>
        <w:pStyle w:val="DashLast"/>
      </w:pPr>
      <w:r w:rsidRPr="00EA52A3">
        <w:t xml:space="preserve">fraud control </w:t>
      </w:r>
    </w:p>
    <w:p w14:paraId="51589F01" w14:textId="3F6291A7" w:rsidR="00A67B98" w:rsidRPr="00EA52A3" w:rsidRDefault="007A37A4" w:rsidP="00A67B98">
      <w:pPr>
        <w:pStyle w:val="BulletBeforeDash"/>
      </w:pPr>
      <w:r>
        <w:t xml:space="preserve">systems of </w:t>
      </w:r>
      <w:r w:rsidR="00A67B98" w:rsidRPr="00EA52A3">
        <w:t>internal control</w:t>
      </w:r>
    </w:p>
    <w:p w14:paraId="4FD8C9F2" w14:textId="77777777" w:rsidR="00A67B98" w:rsidRPr="00EA52A3" w:rsidRDefault="00A67B98" w:rsidP="00A67B98">
      <w:pPr>
        <w:pStyle w:val="Dash"/>
      </w:pPr>
      <w:r w:rsidRPr="00EA52A3">
        <w:t>internal control framework</w:t>
      </w:r>
    </w:p>
    <w:p w14:paraId="4AC827EC" w14:textId="06518AE3" w:rsidR="00A67B98" w:rsidRDefault="00A67B98" w:rsidP="00A67B98">
      <w:pPr>
        <w:pStyle w:val="Dash"/>
      </w:pPr>
      <w:r w:rsidRPr="00EA52A3">
        <w:t>Accountable Authority instructions</w:t>
      </w:r>
      <w:r w:rsidR="007A37A4">
        <w:t xml:space="preserve"> and other policies and procedures</w:t>
      </w:r>
    </w:p>
    <w:p w14:paraId="567CA1A1" w14:textId="286DF2A1" w:rsidR="007A37A4" w:rsidRPr="00EA52A3" w:rsidRDefault="007A37A4" w:rsidP="00A67B98">
      <w:pPr>
        <w:pStyle w:val="Dash"/>
      </w:pPr>
      <w:r>
        <w:t>information security infrastructure</w:t>
      </w:r>
    </w:p>
    <w:p w14:paraId="3BE14F83" w14:textId="77777777" w:rsidR="00A67B98" w:rsidRPr="00EA52A3" w:rsidRDefault="00A67B98" w:rsidP="00A67B98">
      <w:pPr>
        <w:pStyle w:val="Dash"/>
      </w:pPr>
      <w:r w:rsidRPr="00EA52A3">
        <w:t>delegations</w:t>
      </w:r>
    </w:p>
    <w:p w14:paraId="4DB42177" w14:textId="1D1E64E8" w:rsidR="00A67B98" w:rsidRDefault="007A37A4" w:rsidP="003F4115">
      <w:pPr>
        <w:pStyle w:val="Dash"/>
      </w:pPr>
      <w:r>
        <w:t>business continuity management</w:t>
      </w:r>
    </w:p>
    <w:p w14:paraId="0AE472FD" w14:textId="3F300F83" w:rsidR="003F4115" w:rsidRDefault="003F4115" w:rsidP="003F4115">
      <w:pPr>
        <w:pStyle w:val="Dash"/>
      </w:pPr>
      <w:r>
        <w:t>ethical and lawful behaviour</w:t>
      </w:r>
    </w:p>
    <w:p w14:paraId="43594379" w14:textId="4C0D9B86" w:rsidR="003F4115" w:rsidRDefault="003F4115" w:rsidP="003F4115">
      <w:pPr>
        <w:pStyle w:val="Dash"/>
      </w:pPr>
      <w:r>
        <w:t>internal audit</w:t>
      </w:r>
    </w:p>
    <w:p w14:paraId="553B4A8C" w14:textId="56F14BA0" w:rsidR="003F4115" w:rsidRDefault="003F4115" w:rsidP="00E50B06">
      <w:pPr>
        <w:pStyle w:val="DashLast"/>
      </w:pPr>
      <w:r>
        <w:t>legislative and policy compliance</w:t>
      </w:r>
    </w:p>
    <w:p w14:paraId="06821C5A" w14:textId="77777777" w:rsidR="00A67B98" w:rsidRPr="00EA52A3" w:rsidRDefault="00A67B98" w:rsidP="00A67B98">
      <w:pPr>
        <w:pStyle w:val="BulletBeforeDash"/>
      </w:pPr>
      <w:r w:rsidRPr="00EA52A3">
        <w:rPr>
          <w:spacing w:val="3"/>
        </w:rPr>
        <w:t>other</w:t>
      </w:r>
      <w:r w:rsidRPr="00EA52A3">
        <w:t xml:space="preserve"> responsibilities</w:t>
      </w:r>
    </w:p>
    <w:p w14:paraId="14709DD6" w14:textId="77777777" w:rsidR="00017751" w:rsidRPr="00EA52A3" w:rsidRDefault="00017751" w:rsidP="00E50B06">
      <w:pPr>
        <w:pStyle w:val="Dash"/>
      </w:pPr>
      <w:r w:rsidRPr="00EA52A3">
        <w:t>reviewing governance arrangements periodically</w:t>
      </w:r>
    </w:p>
    <w:p w14:paraId="48866B4E" w14:textId="0396ACA4" w:rsidR="00A67B98" w:rsidRPr="00EA52A3" w:rsidRDefault="00A67B98" w:rsidP="00E50B06">
      <w:pPr>
        <w:pStyle w:val="DashLastSpace"/>
      </w:pPr>
      <w:r w:rsidRPr="00EA52A3">
        <w:t>parliamentary committee reports and external reviews</w:t>
      </w:r>
      <w:r w:rsidR="008F7382">
        <w:t>.</w:t>
      </w:r>
    </w:p>
    <w:p w14:paraId="5B4AB16B" w14:textId="77777777" w:rsidR="00A67B98" w:rsidRPr="00EA52A3" w:rsidRDefault="00A67B98" w:rsidP="00A67B98">
      <w:pPr>
        <w:pStyle w:val="NormalBeforeBullet"/>
      </w:pPr>
      <w:r w:rsidRPr="00EA52A3">
        <w:t>Members</w:t>
      </w:r>
      <w:r w:rsidRPr="00EA52A3">
        <w:rPr>
          <w:spacing w:val="7"/>
        </w:rPr>
        <w:t xml:space="preserve"> </w:t>
      </w:r>
      <w:r w:rsidRPr="00EA52A3">
        <w:t>of</w:t>
      </w:r>
      <w:r w:rsidRPr="00EA52A3">
        <w:rPr>
          <w:spacing w:val="8"/>
        </w:rPr>
        <w:t xml:space="preserve"> </w:t>
      </w:r>
      <w:r w:rsidRPr="00EA52A3">
        <w:t>the</w:t>
      </w:r>
      <w:r w:rsidRPr="00EA52A3">
        <w:rPr>
          <w:spacing w:val="8"/>
        </w:rPr>
        <w:t xml:space="preserve"> </w:t>
      </w:r>
      <w:r w:rsidRPr="00EA52A3">
        <w:t>Audit Committee</w:t>
      </w:r>
      <w:r w:rsidRPr="00EA52A3">
        <w:rPr>
          <w:spacing w:val="8"/>
        </w:rPr>
        <w:t xml:space="preserve"> </w:t>
      </w:r>
      <w:r w:rsidRPr="00EA52A3">
        <w:t>a</w:t>
      </w:r>
      <w:r w:rsidRPr="00EA52A3">
        <w:rPr>
          <w:spacing w:val="-5"/>
        </w:rPr>
        <w:t>r</w:t>
      </w:r>
      <w:r w:rsidRPr="00EA52A3">
        <w:t>e</w:t>
      </w:r>
      <w:r w:rsidRPr="00EA52A3">
        <w:rPr>
          <w:spacing w:val="8"/>
        </w:rPr>
        <w:t xml:space="preserve"> </w:t>
      </w:r>
      <w:r w:rsidRPr="00EA52A3">
        <w:t>expected</w:t>
      </w:r>
      <w:r w:rsidRPr="00EA52A3">
        <w:rPr>
          <w:w w:val="102"/>
        </w:rPr>
        <w:t xml:space="preserve"> </w:t>
      </w:r>
      <w:r w:rsidRPr="00EA52A3">
        <w:t>to</w:t>
      </w:r>
      <w:r w:rsidRPr="00EA52A3">
        <w:rPr>
          <w:spacing w:val="3"/>
        </w:rPr>
        <w:t xml:space="preserve"> </w:t>
      </w:r>
      <w:r w:rsidRPr="00EA52A3">
        <w:t>understand</w:t>
      </w:r>
      <w:r w:rsidRPr="00EA52A3">
        <w:rPr>
          <w:spacing w:val="4"/>
        </w:rPr>
        <w:t xml:space="preserve"> </w:t>
      </w:r>
      <w:r w:rsidRPr="00EA52A3">
        <w:t>and</w:t>
      </w:r>
      <w:r w:rsidRPr="00EA52A3">
        <w:rPr>
          <w:spacing w:val="4"/>
        </w:rPr>
        <w:t xml:space="preserve"> </w:t>
      </w:r>
      <w:r w:rsidRPr="00EA52A3">
        <w:t>observe</w:t>
      </w:r>
      <w:r w:rsidRPr="00EA52A3">
        <w:rPr>
          <w:spacing w:val="4"/>
        </w:rPr>
        <w:t xml:space="preserve"> </w:t>
      </w:r>
      <w:r w:rsidRPr="00EA52A3">
        <w:t>the</w:t>
      </w:r>
      <w:r w:rsidRPr="00EA52A3">
        <w:rPr>
          <w:spacing w:val="4"/>
        </w:rPr>
        <w:t xml:space="preserve"> </w:t>
      </w:r>
      <w:r w:rsidRPr="00EA52A3">
        <w:t>legal</w:t>
      </w:r>
      <w:r w:rsidRPr="00EA52A3">
        <w:rPr>
          <w:w w:val="99"/>
        </w:rPr>
        <w:t xml:space="preserve"> </w:t>
      </w:r>
      <w:r w:rsidRPr="00EA52A3">
        <w:rPr>
          <w:spacing w:val="-4"/>
        </w:rPr>
        <w:t>r</w:t>
      </w:r>
      <w:r w:rsidRPr="00EA52A3">
        <w:t>equi</w:t>
      </w:r>
      <w:r w:rsidRPr="00EA52A3">
        <w:rPr>
          <w:spacing w:val="-4"/>
        </w:rPr>
        <w:t>r</w:t>
      </w:r>
      <w:r w:rsidRPr="00EA52A3">
        <w:t>ements</w:t>
      </w:r>
      <w:r w:rsidRPr="00EA52A3">
        <w:rPr>
          <w:spacing w:val="-5"/>
        </w:rPr>
        <w:t xml:space="preserve"> </w:t>
      </w:r>
      <w:r w:rsidRPr="00EA52A3">
        <w:t>of</w:t>
      </w:r>
      <w:r w:rsidRPr="00EA52A3">
        <w:rPr>
          <w:spacing w:val="-4"/>
        </w:rPr>
        <w:t xml:space="preserve"> </w:t>
      </w:r>
      <w:r w:rsidRPr="00EA52A3">
        <w:t>the</w:t>
      </w:r>
      <w:r w:rsidRPr="00EA52A3">
        <w:rPr>
          <w:spacing w:val="-4"/>
        </w:rPr>
        <w:t xml:space="preserve"> </w:t>
      </w:r>
      <w:r w:rsidRPr="00EA52A3">
        <w:t>PGPA Act and</w:t>
      </w:r>
      <w:r w:rsidRPr="00EA52A3">
        <w:rPr>
          <w:spacing w:val="8"/>
        </w:rPr>
        <w:t xml:space="preserve"> </w:t>
      </w:r>
      <w:r w:rsidRPr="00EA52A3">
        <w:rPr>
          <w:spacing w:val="-4"/>
        </w:rPr>
        <w:t>r</w:t>
      </w:r>
      <w:r w:rsidRPr="00EA52A3">
        <w:t>egulations. Members</w:t>
      </w:r>
      <w:r w:rsidRPr="00EA52A3">
        <w:rPr>
          <w:spacing w:val="4"/>
        </w:rPr>
        <w:t xml:space="preserve"> </w:t>
      </w:r>
      <w:r w:rsidRPr="00EA52A3">
        <w:t>a</w:t>
      </w:r>
      <w:r w:rsidRPr="00EA52A3">
        <w:rPr>
          <w:spacing w:val="-5"/>
        </w:rPr>
        <w:t>r</w:t>
      </w:r>
      <w:r w:rsidRPr="00EA52A3">
        <w:t>e</w:t>
      </w:r>
      <w:r w:rsidRPr="00EA52A3">
        <w:rPr>
          <w:spacing w:val="5"/>
        </w:rPr>
        <w:t xml:space="preserve"> </w:t>
      </w:r>
      <w:r w:rsidRPr="00EA52A3">
        <w:t>also</w:t>
      </w:r>
      <w:r w:rsidRPr="00EA52A3">
        <w:rPr>
          <w:spacing w:val="5"/>
        </w:rPr>
        <w:t xml:space="preserve"> </w:t>
      </w:r>
      <w:r w:rsidRPr="00EA52A3">
        <w:t>expected</w:t>
      </w:r>
      <w:r w:rsidRPr="00EA52A3">
        <w:rPr>
          <w:spacing w:val="5"/>
        </w:rPr>
        <w:t xml:space="preserve"> </w:t>
      </w:r>
      <w:r w:rsidRPr="00EA52A3">
        <w:t xml:space="preserve">to: </w:t>
      </w:r>
    </w:p>
    <w:p w14:paraId="5B853328" w14:textId="77777777" w:rsidR="00A67B98" w:rsidRPr="00EA52A3" w:rsidRDefault="00A67B98" w:rsidP="00A67B98">
      <w:pPr>
        <w:pStyle w:val="ListParagraph"/>
      </w:pPr>
      <w:r w:rsidRPr="00EA52A3">
        <w:t>act in the best interests of the agency</w:t>
      </w:r>
    </w:p>
    <w:p w14:paraId="200864D8" w14:textId="77777777" w:rsidR="00A67B98" w:rsidRPr="00EA52A3" w:rsidRDefault="00A67B98" w:rsidP="00A67B98">
      <w:pPr>
        <w:pStyle w:val="ListParagraph"/>
      </w:pPr>
      <w:r w:rsidRPr="00EA52A3">
        <w:t>apply good analytical skills, objectivity and good judgement</w:t>
      </w:r>
    </w:p>
    <w:p w14:paraId="7D1167BD" w14:textId="77777777" w:rsidR="00A67B98" w:rsidRPr="00EA52A3" w:rsidRDefault="00A67B98" w:rsidP="00A67B98">
      <w:pPr>
        <w:pStyle w:val="ListParagraph"/>
      </w:pPr>
      <w:r w:rsidRPr="00EA52A3">
        <w:t>express opinions constructively and openly, raise issues that relate to the Audit Committee’s responsibilities and pursue independent lines of enquiry</w:t>
      </w:r>
    </w:p>
    <w:p w14:paraId="1FC5C37C" w14:textId="77777777" w:rsidR="00A67B98" w:rsidRPr="00EA52A3" w:rsidRDefault="00A67B98" w:rsidP="00A67B98">
      <w:pPr>
        <w:pStyle w:val="BulletLast"/>
      </w:pPr>
      <w:r w:rsidRPr="00EA52A3">
        <w:t xml:space="preserve">contribute the time required to review provided meeting papers. </w:t>
      </w:r>
    </w:p>
    <w:p w14:paraId="00E92F69" w14:textId="77777777" w:rsidR="00A67B98" w:rsidRPr="00EA52A3" w:rsidRDefault="00A67B98" w:rsidP="00F801B7">
      <w:pPr>
        <w:pStyle w:val="Heading3a"/>
        <w:rPr>
          <w:rFonts w:eastAsiaTheme="majorEastAsia"/>
        </w:rPr>
      </w:pPr>
      <w:bookmarkStart w:id="522" w:name="_Toc460418640"/>
      <w:bookmarkStart w:id="523" w:name="_Toc460683166"/>
      <w:r w:rsidRPr="00EA52A3">
        <w:rPr>
          <w:rFonts w:eastAsiaTheme="majorEastAsia"/>
        </w:rPr>
        <w:t>Internal audit reports</w:t>
      </w:r>
      <w:bookmarkEnd w:id="522"/>
      <w:bookmarkEnd w:id="523"/>
    </w:p>
    <w:p w14:paraId="0CCC8DF0" w14:textId="77777777" w:rsidR="00A67B98" w:rsidRPr="00EA52A3" w:rsidRDefault="00A67B98" w:rsidP="00A67B98">
      <w:pPr>
        <w:pStyle w:val="NormalBeforeBullet"/>
      </w:pPr>
      <w:r w:rsidRPr="00EA52A3">
        <w:t xml:space="preserve">During 2015–2016, internal audits undertaken in accordance with the strategic internal audit plan included: </w:t>
      </w:r>
    </w:p>
    <w:p w14:paraId="1E6DEBE9" w14:textId="77777777" w:rsidR="00A67B98" w:rsidRPr="00EA52A3" w:rsidRDefault="00A67B98" w:rsidP="00A67B98">
      <w:pPr>
        <w:pStyle w:val="ListParagraph"/>
      </w:pPr>
      <w:r w:rsidRPr="00EA52A3">
        <w:t xml:space="preserve">payment card management </w:t>
      </w:r>
    </w:p>
    <w:p w14:paraId="79FFFFB4" w14:textId="36E15B86" w:rsidR="00A67B98" w:rsidRPr="00EA52A3" w:rsidRDefault="00A67B98" w:rsidP="00A67B98">
      <w:pPr>
        <w:pStyle w:val="ListParagraph"/>
      </w:pPr>
      <w:r w:rsidRPr="00EA52A3">
        <w:t>P</w:t>
      </w:r>
      <w:r w:rsidR="00A31FEE" w:rsidRPr="00EA52A3">
        <w:t>GPA</w:t>
      </w:r>
      <w:r w:rsidRPr="00EA52A3">
        <w:t xml:space="preserve"> Act compliance</w:t>
      </w:r>
    </w:p>
    <w:p w14:paraId="6D018B78" w14:textId="77777777" w:rsidR="00A67B98" w:rsidRPr="00EA52A3" w:rsidRDefault="00A67B98" w:rsidP="00A67B98">
      <w:pPr>
        <w:pStyle w:val="ListParagraph"/>
      </w:pPr>
      <w:r w:rsidRPr="00EA52A3">
        <w:t>information and records management</w:t>
      </w:r>
    </w:p>
    <w:p w14:paraId="6F50728D" w14:textId="77777777" w:rsidR="00A67B98" w:rsidRPr="00EA52A3" w:rsidRDefault="00A67B98" w:rsidP="00A67B98">
      <w:pPr>
        <w:pStyle w:val="ListParagraph"/>
      </w:pPr>
      <w:r w:rsidRPr="00EA52A3">
        <w:t>security management</w:t>
      </w:r>
    </w:p>
    <w:p w14:paraId="7C478414" w14:textId="77777777" w:rsidR="00A67B98" w:rsidRPr="00EA52A3" w:rsidRDefault="00A67B98" w:rsidP="00A67B98">
      <w:pPr>
        <w:pStyle w:val="BulletLast"/>
      </w:pPr>
      <w:r w:rsidRPr="00EA52A3">
        <w:t>workplace health and safety management.</w:t>
      </w:r>
    </w:p>
    <w:p w14:paraId="5EA2F304" w14:textId="77777777" w:rsidR="00A67B98" w:rsidRPr="00EA52A3" w:rsidRDefault="00A67B98" w:rsidP="00A67B98">
      <w:pPr>
        <w:pStyle w:val="Heading2"/>
      </w:pPr>
      <w:bookmarkStart w:id="524" w:name="_Toc460418641"/>
      <w:bookmarkStart w:id="525" w:name="_Toc460683167"/>
      <w:bookmarkStart w:id="526" w:name="_Toc465328699"/>
      <w:r w:rsidRPr="00EA52A3">
        <w:t>4.4</w:t>
      </w:r>
      <w:r w:rsidRPr="00EA52A3">
        <w:tab/>
        <w:t>Risk management</w:t>
      </w:r>
      <w:bookmarkEnd w:id="524"/>
      <w:bookmarkEnd w:id="525"/>
      <w:bookmarkEnd w:id="526"/>
      <w:r w:rsidRPr="00EA52A3">
        <w:t xml:space="preserve"> </w:t>
      </w:r>
    </w:p>
    <w:p w14:paraId="2C51D51E" w14:textId="7E80E6E3" w:rsidR="00A67B98" w:rsidRPr="00EA52A3" w:rsidRDefault="00A67B98" w:rsidP="00A67B98">
      <w:r w:rsidRPr="00EA52A3">
        <w:t>The agency</w:t>
      </w:r>
      <w:r w:rsidRPr="00EA52A3">
        <w:rPr>
          <w:spacing w:val="-12"/>
        </w:rPr>
        <w:t xml:space="preserve"> </w:t>
      </w:r>
      <w:r w:rsidRPr="00EA52A3">
        <w:t>continued its work</w:t>
      </w:r>
      <w:r w:rsidRPr="00EA52A3">
        <w:rPr>
          <w:spacing w:val="1"/>
        </w:rPr>
        <w:t xml:space="preserve"> </w:t>
      </w:r>
      <w:r w:rsidRPr="00EA52A3">
        <w:t>in</w:t>
      </w:r>
      <w:r w:rsidRPr="00EA52A3">
        <w:rPr>
          <w:spacing w:val="2"/>
        </w:rPr>
        <w:t xml:space="preserve"> </w:t>
      </w:r>
      <w:r w:rsidRPr="00EA52A3">
        <w:t>2015–16</w:t>
      </w:r>
      <w:r w:rsidRPr="00EA52A3">
        <w:rPr>
          <w:spacing w:val="2"/>
        </w:rPr>
        <w:t xml:space="preserve"> </w:t>
      </w:r>
      <w:r w:rsidRPr="00EA52A3">
        <w:t>to</w:t>
      </w:r>
      <w:r w:rsidRPr="00EA52A3">
        <w:rPr>
          <w:spacing w:val="2"/>
        </w:rPr>
        <w:t xml:space="preserve"> </w:t>
      </w:r>
      <w:r w:rsidRPr="00EA52A3">
        <w:rPr>
          <w:spacing w:val="-4"/>
        </w:rPr>
        <w:t xml:space="preserve">improve the </w:t>
      </w:r>
      <w:r w:rsidRPr="00EA52A3">
        <w:t>risk</w:t>
      </w:r>
      <w:r w:rsidRPr="00EA52A3">
        <w:rPr>
          <w:w w:val="101"/>
        </w:rPr>
        <w:t xml:space="preserve"> </w:t>
      </w:r>
      <w:r w:rsidRPr="00EA52A3">
        <w:t>management</w:t>
      </w:r>
      <w:r w:rsidRPr="00EA52A3">
        <w:rPr>
          <w:spacing w:val="7"/>
        </w:rPr>
        <w:t xml:space="preserve"> </w:t>
      </w:r>
      <w:r w:rsidRPr="00EA52A3">
        <w:t>framework</w:t>
      </w:r>
      <w:r w:rsidRPr="00EA52A3">
        <w:rPr>
          <w:spacing w:val="7"/>
        </w:rPr>
        <w:t xml:space="preserve"> </w:t>
      </w:r>
      <w:r w:rsidRPr="00EA52A3">
        <w:t>by integrating</w:t>
      </w:r>
      <w:r w:rsidRPr="00EA52A3">
        <w:rPr>
          <w:spacing w:val="7"/>
        </w:rPr>
        <w:t xml:space="preserve"> </w:t>
      </w:r>
      <w:r w:rsidRPr="00EA52A3">
        <w:t>new</w:t>
      </w:r>
      <w:r w:rsidRPr="00EA52A3">
        <w:rPr>
          <w:spacing w:val="7"/>
        </w:rPr>
        <w:t xml:space="preserve"> </w:t>
      </w:r>
      <w:r w:rsidRPr="00EA52A3">
        <w:t>guidance</w:t>
      </w:r>
      <w:r w:rsidRPr="00EA52A3">
        <w:rPr>
          <w:w w:val="101"/>
        </w:rPr>
        <w:t xml:space="preserve"> </w:t>
      </w:r>
      <w:r w:rsidRPr="00EA52A3">
        <w:t>material and</w:t>
      </w:r>
      <w:r w:rsidRPr="00EA52A3">
        <w:rPr>
          <w:spacing w:val="8"/>
        </w:rPr>
        <w:t xml:space="preserve"> </w:t>
      </w:r>
      <w:r w:rsidRPr="00EA52A3">
        <w:t>tools</w:t>
      </w:r>
      <w:r w:rsidRPr="00EA52A3">
        <w:rPr>
          <w:spacing w:val="9"/>
        </w:rPr>
        <w:t xml:space="preserve"> </w:t>
      </w:r>
      <w:r w:rsidRPr="00EA52A3">
        <w:t>into</w:t>
      </w:r>
      <w:r w:rsidRPr="00EA52A3">
        <w:rPr>
          <w:spacing w:val="5"/>
        </w:rPr>
        <w:t xml:space="preserve"> </w:t>
      </w:r>
      <w:r w:rsidRPr="00EA52A3">
        <w:t>the</w:t>
      </w:r>
      <w:r w:rsidRPr="00EA52A3">
        <w:rPr>
          <w:w w:val="101"/>
        </w:rPr>
        <w:t xml:space="preserve"> </w:t>
      </w:r>
      <w:r w:rsidRPr="00EA52A3">
        <w:t>everyday</w:t>
      </w:r>
      <w:r w:rsidRPr="00EA52A3">
        <w:rPr>
          <w:spacing w:val="1"/>
        </w:rPr>
        <w:t xml:space="preserve"> </w:t>
      </w:r>
      <w:r w:rsidRPr="00EA52A3">
        <w:t>business</w:t>
      </w:r>
      <w:r w:rsidRPr="00EA52A3">
        <w:rPr>
          <w:spacing w:val="2"/>
        </w:rPr>
        <w:t xml:space="preserve"> </w:t>
      </w:r>
      <w:r w:rsidRPr="00EA52A3">
        <w:t>activities</w:t>
      </w:r>
      <w:r w:rsidRPr="00EA52A3">
        <w:rPr>
          <w:spacing w:val="1"/>
        </w:rPr>
        <w:t xml:space="preserve"> </w:t>
      </w:r>
      <w:r w:rsidRPr="00EA52A3">
        <w:t>of</w:t>
      </w:r>
      <w:r w:rsidRPr="00EA52A3">
        <w:rPr>
          <w:spacing w:val="2"/>
        </w:rPr>
        <w:t xml:space="preserve"> </w:t>
      </w:r>
      <w:r w:rsidRPr="00EA52A3">
        <w:t>the</w:t>
      </w:r>
      <w:r w:rsidRPr="00EA52A3">
        <w:rPr>
          <w:spacing w:val="2"/>
        </w:rPr>
        <w:t xml:space="preserve"> </w:t>
      </w:r>
      <w:r w:rsidRPr="00EA52A3">
        <w:t>agenc</w:t>
      </w:r>
      <w:r w:rsidRPr="00EA52A3">
        <w:rPr>
          <w:spacing w:val="-14"/>
        </w:rPr>
        <w:t>y</w:t>
      </w:r>
      <w:r w:rsidRPr="00EA52A3">
        <w:t>.</w:t>
      </w:r>
    </w:p>
    <w:p w14:paraId="5A69B29E" w14:textId="77777777" w:rsidR="00A67B98" w:rsidRPr="00EA52A3" w:rsidRDefault="00A67B98" w:rsidP="00A67B98">
      <w:r w:rsidRPr="00EA52A3">
        <w:t>Improvement</w:t>
      </w:r>
      <w:r w:rsidRPr="00EA52A3">
        <w:rPr>
          <w:spacing w:val="4"/>
        </w:rPr>
        <w:t xml:space="preserve"> </w:t>
      </w:r>
      <w:r w:rsidRPr="00EA52A3">
        <w:t>work</w:t>
      </w:r>
      <w:r w:rsidRPr="00EA52A3">
        <w:rPr>
          <w:spacing w:val="4"/>
        </w:rPr>
        <w:t xml:space="preserve"> </w:t>
      </w:r>
      <w:r w:rsidRPr="00EA52A3">
        <w:t>is</w:t>
      </w:r>
      <w:r w:rsidRPr="00EA52A3">
        <w:rPr>
          <w:spacing w:val="5"/>
        </w:rPr>
        <w:t xml:space="preserve"> ongoing and </w:t>
      </w:r>
      <w:r w:rsidRPr="00EA52A3">
        <w:t>guided</w:t>
      </w:r>
      <w:r w:rsidRPr="00EA52A3">
        <w:rPr>
          <w:spacing w:val="4"/>
        </w:rPr>
        <w:t xml:space="preserve"> </w:t>
      </w:r>
      <w:r w:rsidRPr="00EA52A3">
        <w:t>by</w:t>
      </w:r>
      <w:r w:rsidRPr="00EA52A3">
        <w:rPr>
          <w:spacing w:val="5"/>
        </w:rPr>
        <w:t xml:space="preserve"> </w:t>
      </w:r>
      <w:r w:rsidRPr="00EA52A3">
        <w:t>an</w:t>
      </w:r>
      <w:r w:rsidRPr="00EA52A3">
        <w:rPr>
          <w:spacing w:val="4"/>
        </w:rPr>
        <w:t xml:space="preserve"> </w:t>
      </w:r>
      <w:r w:rsidRPr="00EA52A3">
        <w:t>overa</w:t>
      </w:r>
      <w:r w:rsidRPr="00EA52A3">
        <w:rPr>
          <w:spacing w:val="-5"/>
        </w:rPr>
        <w:t>r</w:t>
      </w:r>
      <w:r w:rsidRPr="00EA52A3">
        <w:t>ching</w:t>
      </w:r>
      <w:r w:rsidRPr="00EA52A3">
        <w:rPr>
          <w:spacing w:val="5"/>
        </w:rPr>
        <w:t xml:space="preserve"> </w:t>
      </w:r>
      <w:r w:rsidRPr="00EA52A3">
        <w:t>plan,</w:t>
      </w:r>
      <w:r w:rsidRPr="00EA52A3">
        <w:rPr>
          <w:spacing w:val="4"/>
        </w:rPr>
        <w:t xml:space="preserve"> </w:t>
      </w:r>
      <w:r w:rsidRPr="00EA52A3">
        <w:t>with</w:t>
      </w:r>
      <w:r w:rsidRPr="00EA52A3">
        <w:rPr>
          <w:spacing w:val="4"/>
        </w:rPr>
        <w:t xml:space="preserve"> </w:t>
      </w:r>
      <w:r w:rsidRPr="00EA52A3">
        <w:t>p</w:t>
      </w:r>
      <w:r w:rsidRPr="00EA52A3">
        <w:rPr>
          <w:spacing w:val="-4"/>
        </w:rPr>
        <w:t>r</w:t>
      </w:r>
      <w:r w:rsidRPr="00EA52A3">
        <w:t>og</w:t>
      </w:r>
      <w:r w:rsidRPr="00EA52A3">
        <w:rPr>
          <w:spacing w:val="-4"/>
        </w:rPr>
        <w:t>r</w:t>
      </w:r>
      <w:r w:rsidRPr="00EA52A3">
        <w:t>ess</w:t>
      </w:r>
      <w:r w:rsidRPr="00EA52A3">
        <w:rPr>
          <w:spacing w:val="5"/>
        </w:rPr>
        <w:t xml:space="preserve"> </w:t>
      </w:r>
      <w:r w:rsidRPr="00EA52A3">
        <w:rPr>
          <w:spacing w:val="-4"/>
        </w:rPr>
        <w:t>r</w:t>
      </w:r>
      <w:r w:rsidRPr="00EA52A3">
        <w:t>egularly</w:t>
      </w:r>
      <w:r w:rsidRPr="00EA52A3">
        <w:rPr>
          <w:spacing w:val="4"/>
        </w:rPr>
        <w:t xml:space="preserve"> </w:t>
      </w:r>
      <w:r w:rsidRPr="00EA52A3">
        <w:t>monito</w:t>
      </w:r>
      <w:r w:rsidRPr="00EA52A3">
        <w:rPr>
          <w:spacing w:val="-4"/>
        </w:rPr>
        <w:t>r</w:t>
      </w:r>
      <w:r w:rsidRPr="00EA52A3">
        <w:t>ed</w:t>
      </w:r>
      <w:r w:rsidRPr="00EA52A3">
        <w:rPr>
          <w:spacing w:val="4"/>
        </w:rPr>
        <w:t xml:space="preserve"> </w:t>
      </w:r>
      <w:r w:rsidRPr="00EA52A3">
        <w:t>by</w:t>
      </w:r>
      <w:r w:rsidRPr="00EA52A3">
        <w:rPr>
          <w:w w:val="98"/>
        </w:rPr>
        <w:t xml:space="preserve"> </w:t>
      </w:r>
      <w:r w:rsidRPr="00EA52A3">
        <w:t>the</w:t>
      </w:r>
      <w:r w:rsidRPr="00EA52A3">
        <w:rPr>
          <w:spacing w:val="13"/>
        </w:rPr>
        <w:t xml:space="preserve"> </w:t>
      </w:r>
      <w:r w:rsidRPr="00EA52A3">
        <w:t>Audit</w:t>
      </w:r>
      <w:r w:rsidRPr="00EA52A3">
        <w:rPr>
          <w:spacing w:val="14"/>
        </w:rPr>
        <w:t xml:space="preserve"> </w:t>
      </w:r>
      <w:r w:rsidRPr="00EA52A3">
        <w:t>Committee.</w:t>
      </w:r>
    </w:p>
    <w:p w14:paraId="23F6459F" w14:textId="77777777" w:rsidR="00A67B98" w:rsidRPr="00EA52A3" w:rsidRDefault="00A67B98" w:rsidP="00A67B98">
      <w:r w:rsidRPr="00EA52A3">
        <w:t>The</w:t>
      </w:r>
      <w:r w:rsidRPr="00EA52A3">
        <w:rPr>
          <w:spacing w:val="5"/>
        </w:rPr>
        <w:t xml:space="preserve"> </w:t>
      </w:r>
      <w:r w:rsidRPr="00EA52A3">
        <w:t>inte</w:t>
      </w:r>
      <w:r w:rsidRPr="00EA52A3">
        <w:rPr>
          <w:spacing w:val="3"/>
        </w:rPr>
        <w:t>r</w:t>
      </w:r>
      <w:r w:rsidRPr="00EA52A3">
        <w:t>nal and external</w:t>
      </w:r>
      <w:r w:rsidRPr="00EA52A3">
        <w:rPr>
          <w:spacing w:val="5"/>
        </w:rPr>
        <w:t xml:space="preserve"> </w:t>
      </w:r>
      <w:r w:rsidRPr="00EA52A3">
        <w:t>audit</w:t>
      </w:r>
      <w:r w:rsidRPr="00EA52A3">
        <w:rPr>
          <w:spacing w:val="5"/>
        </w:rPr>
        <w:t xml:space="preserve"> </w:t>
      </w:r>
      <w:r w:rsidRPr="00EA52A3">
        <w:t>functions</w:t>
      </w:r>
      <w:r w:rsidRPr="00EA52A3">
        <w:rPr>
          <w:spacing w:val="5"/>
        </w:rPr>
        <w:t xml:space="preserve"> </w:t>
      </w:r>
      <w:r w:rsidRPr="00EA52A3">
        <w:t>continue</w:t>
      </w:r>
      <w:r w:rsidRPr="00EA52A3">
        <w:rPr>
          <w:spacing w:val="6"/>
        </w:rPr>
        <w:t xml:space="preserve"> </w:t>
      </w:r>
      <w:r w:rsidRPr="00EA52A3">
        <w:t>to</w:t>
      </w:r>
      <w:r w:rsidRPr="00EA52A3">
        <w:rPr>
          <w:w w:val="106"/>
        </w:rPr>
        <w:t xml:space="preserve"> </w:t>
      </w:r>
      <w:r w:rsidRPr="00EA52A3">
        <w:t>p</w:t>
      </w:r>
      <w:r w:rsidRPr="00EA52A3">
        <w:rPr>
          <w:spacing w:val="-4"/>
        </w:rPr>
        <w:t>r</w:t>
      </w:r>
      <w:r w:rsidRPr="00EA52A3">
        <w:t>ovide</w:t>
      </w:r>
      <w:r w:rsidRPr="00EA52A3">
        <w:rPr>
          <w:spacing w:val="4"/>
        </w:rPr>
        <w:t xml:space="preserve"> </w:t>
      </w:r>
      <w:r w:rsidRPr="00EA52A3">
        <w:t>independent</w:t>
      </w:r>
      <w:r w:rsidRPr="00EA52A3">
        <w:rPr>
          <w:spacing w:val="5"/>
        </w:rPr>
        <w:t xml:space="preserve"> </w:t>
      </w:r>
      <w:r w:rsidRPr="00EA52A3">
        <w:t>assurance</w:t>
      </w:r>
      <w:r w:rsidRPr="00EA52A3">
        <w:rPr>
          <w:spacing w:val="5"/>
        </w:rPr>
        <w:t xml:space="preserve"> </w:t>
      </w:r>
      <w:r w:rsidRPr="00EA52A3">
        <w:t>to</w:t>
      </w:r>
      <w:r w:rsidRPr="00EA52A3">
        <w:rPr>
          <w:spacing w:val="5"/>
        </w:rPr>
        <w:t xml:space="preserve"> </w:t>
      </w:r>
      <w:r w:rsidRPr="00EA52A3">
        <w:t>the</w:t>
      </w:r>
      <w:r w:rsidRPr="00EA52A3">
        <w:rPr>
          <w:spacing w:val="4"/>
        </w:rPr>
        <w:t xml:space="preserve"> </w:t>
      </w:r>
      <w:r w:rsidRPr="00EA52A3">
        <w:t>agency on</w:t>
      </w:r>
      <w:r w:rsidRPr="00EA52A3">
        <w:rPr>
          <w:spacing w:val="6"/>
        </w:rPr>
        <w:t xml:space="preserve"> </w:t>
      </w:r>
      <w:r w:rsidRPr="00EA52A3">
        <w:t>the</w:t>
      </w:r>
      <w:r w:rsidRPr="00EA52A3">
        <w:rPr>
          <w:spacing w:val="7"/>
        </w:rPr>
        <w:t xml:space="preserve"> </w:t>
      </w:r>
      <w:r w:rsidRPr="00EA52A3">
        <w:t>integrity</w:t>
      </w:r>
      <w:r w:rsidRPr="00EA52A3">
        <w:rPr>
          <w:spacing w:val="7"/>
        </w:rPr>
        <w:t xml:space="preserve"> </w:t>
      </w:r>
      <w:r w:rsidRPr="00EA52A3">
        <w:t>and</w:t>
      </w:r>
      <w:r w:rsidRPr="00EA52A3">
        <w:rPr>
          <w:spacing w:val="7"/>
        </w:rPr>
        <w:t xml:space="preserve"> </w:t>
      </w:r>
      <w:r w:rsidRPr="00EA52A3">
        <w:rPr>
          <w:spacing w:val="-4"/>
        </w:rPr>
        <w:t>r</w:t>
      </w:r>
      <w:r w:rsidRPr="00EA52A3">
        <w:t>eliability</w:t>
      </w:r>
      <w:r w:rsidRPr="00EA52A3">
        <w:rPr>
          <w:spacing w:val="7"/>
        </w:rPr>
        <w:t xml:space="preserve"> </w:t>
      </w:r>
      <w:r w:rsidRPr="00EA52A3">
        <w:t>of</w:t>
      </w:r>
      <w:r w:rsidRPr="00EA52A3">
        <w:rPr>
          <w:spacing w:val="7"/>
        </w:rPr>
        <w:t xml:space="preserve"> </w:t>
      </w:r>
      <w:r w:rsidRPr="00EA52A3">
        <w:t>operational</w:t>
      </w:r>
      <w:r w:rsidRPr="00EA52A3">
        <w:rPr>
          <w:w w:val="101"/>
        </w:rPr>
        <w:t xml:space="preserve"> </w:t>
      </w:r>
      <w:r w:rsidRPr="00EA52A3">
        <w:t>and</w:t>
      </w:r>
      <w:r w:rsidRPr="00EA52A3">
        <w:rPr>
          <w:spacing w:val="2"/>
        </w:rPr>
        <w:t xml:space="preserve"> </w:t>
      </w:r>
      <w:r w:rsidRPr="00EA52A3">
        <w:t>financial</w:t>
      </w:r>
      <w:r w:rsidRPr="00EA52A3">
        <w:rPr>
          <w:spacing w:val="2"/>
        </w:rPr>
        <w:t xml:space="preserve"> </w:t>
      </w:r>
      <w:r w:rsidRPr="00EA52A3">
        <w:t>risk</w:t>
      </w:r>
      <w:r w:rsidRPr="00EA52A3">
        <w:rPr>
          <w:spacing w:val="2"/>
        </w:rPr>
        <w:t xml:space="preserve"> </w:t>
      </w:r>
      <w:r w:rsidRPr="00EA52A3">
        <w:t>mitigation</w:t>
      </w:r>
      <w:r w:rsidRPr="00EA52A3">
        <w:rPr>
          <w:spacing w:val="2"/>
        </w:rPr>
        <w:t xml:space="preserve"> </w:t>
      </w:r>
      <w:r w:rsidRPr="00EA52A3">
        <w:t>arrangements</w:t>
      </w:r>
      <w:r w:rsidRPr="00EA52A3">
        <w:rPr>
          <w:spacing w:val="2"/>
        </w:rPr>
        <w:t xml:space="preserve"> </w:t>
      </w:r>
      <w:r w:rsidRPr="00EA52A3">
        <w:t>in place.</w:t>
      </w:r>
    </w:p>
    <w:p w14:paraId="39D99FA8" w14:textId="77777777" w:rsidR="00A67B98" w:rsidRPr="00EA52A3" w:rsidRDefault="00A67B98" w:rsidP="00F801B7">
      <w:pPr>
        <w:pStyle w:val="Heading3a"/>
      </w:pPr>
      <w:bookmarkStart w:id="527" w:name="_Toc460418642"/>
      <w:bookmarkStart w:id="528" w:name="_Toc460683168"/>
      <w:r w:rsidRPr="00EA52A3">
        <w:rPr>
          <w:w w:val="105"/>
        </w:rPr>
        <w:t>Fraud</w:t>
      </w:r>
      <w:r w:rsidRPr="00EA52A3">
        <w:rPr>
          <w:spacing w:val="4"/>
          <w:w w:val="105"/>
        </w:rPr>
        <w:t xml:space="preserve"> </w:t>
      </w:r>
      <w:r w:rsidRPr="00EA52A3">
        <w:rPr>
          <w:w w:val="105"/>
        </w:rPr>
        <w:t>control</w:t>
      </w:r>
      <w:bookmarkEnd w:id="527"/>
      <w:bookmarkEnd w:id="528"/>
    </w:p>
    <w:p w14:paraId="6CCEC107" w14:textId="77777777" w:rsidR="00A67B98" w:rsidRPr="00EA52A3" w:rsidRDefault="00A67B98" w:rsidP="00A67B98">
      <w:r w:rsidRPr="00EA52A3">
        <w:t>The</w:t>
      </w:r>
      <w:r w:rsidRPr="00EA52A3">
        <w:rPr>
          <w:spacing w:val="2"/>
        </w:rPr>
        <w:t xml:space="preserve"> </w:t>
      </w:r>
      <w:r w:rsidRPr="00EA52A3">
        <w:t>fraud control</w:t>
      </w:r>
      <w:r w:rsidRPr="00EA52A3">
        <w:rPr>
          <w:spacing w:val="3"/>
        </w:rPr>
        <w:t xml:space="preserve"> </w:t>
      </w:r>
      <w:r w:rsidRPr="00EA52A3">
        <w:t>policy</w:t>
      </w:r>
      <w:r w:rsidRPr="00EA52A3">
        <w:rPr>
          <w:spacing w:val="3"/>
        </w:rPr>
        <w:t xml:space="preserve"> </w:t>
      </w:r>
      <w:r w:rsidRPr="00EA52A3">
        <w:t>and</w:t>
      </w:r>
      <w:r w:rsidRPr="00EA52A3">
        <w:rPr>
          <w:spacing w:val="3"/>
        </w:rPr>
        <w:t xml:space="preserve"> </w:t>
      </w:r>
      <w:r w:rsidRPr="00EA52A3">
        <w:t>plan</w:t>
      </w:r>
      <w:r w:rsidRPr="00EA52A3">
        <w:rPr>
          <w:spacing w:val="3"/>
        </w:rPr>
        <w:t xml:space="preserve"> </w:t>
      </w:r>
      <w:r w:rsidRPr="00EA52A3">
        <w:t>is</w:t>
      </w:r>
      <w:r w:rsidRPr="00EA52A3">
        <w:rPr>
          <w:spacing w:val="3"/>
        </w:rPr>
        <w:t xml:space="preserve"> </w:t>
      </w:r>
      <w:r w:rsidRPr="00EA52A3">
        <w:t>consistent</w:t>
      </w:r>
      <w:r w:rsidRPr="00EA52A3">
        <w:rPr>
          <w:spacing w:val="10"/>
        </w:rPr>
        <w:t xml:space="preserve"> </w:t>
      </w:r>
      <w:r w:rsidRPr="00EA52A3">
        <w:t>with</w:t>
      </w:r>
      <w:r w:rsidRPr="00EA52A3">
        <w:rPr>
          <w:spacing w:val="10"/>
        </w:rPr>
        <w:t xml:space="preserve"> </w:t>
      </w:r>
      <w:r w:rsidRPr="00EA52A3">
        <w:t>the</w:t>
      </w:r>
      <w:r w:rsidRPr="00EA52A3">
        <w:rPr>
          <w:spacing w:val="10"/>
        </w:rPr>
        <w:t xml:space="preserve"> </w:t>
      </w:r>
      <w:r w:rsidRPr="00EA52A3">
        <w:t>Australian Government</w:t>
      </w:r>
      <w:r w:rsidRPr="00EA52A3">
        <w:rPr>
          <w:spacing w:val="10"/>
        </w:rPr>
        <w:t xml:space="preserve"> </w:t>
      </w:r>
      <w:r w:rsidRPr="00EA52A3">
        <w:t>fraud</w:t>
      </w:r>
      <w:r w:rsidRPr="00EA52A3">
        <w:rPr>
          <w:w w:val="101"/>
        </w:rPr>
        <w:t xml:space="preserve"> </w:t>
      </w:r>
      <w:r w:rsidRPr="00EA52A3">
        <w:t>cont</w:t>
      </w:r>
      <w:r w:rsidRPr="00EA52A3">
        <w:rPr>
          <w:spacing w:val="-4"/>
        </w:rPr>
        <w:t>r</w:t>
      </w:r>
      <w:r w:rsidRPr="00EA52A3">
        <w:t>ol</w:t>
      </w:r>
      <w:r w:rsidRPr="00EA52A3">
        <w:rPr>
          <w:spacing w:val="9"/>
        </w:rPr>
        <w:t xml:space="preserve"> </w:t>
      </w:r>
      <w:r w:rsidRPr="00EA52A3">
        <w:t>framework,</w:t>
      </w:r>
      <w:r w:rsidRPr="00EA52A3">
        <w:rPr>
          <w:spacing w:val="10"/>
        </w:rPr>
        <w:t xml:space="preserve"> </w:t>
      </w:r>
      <w:r w:rsidRPr="00EA52A3">
        <w:t>and</w:t>
      </w:r>
      <w:r w:rsidRPr="00EA52A3">
        <w:rPr>
          <w:spacing w:val="10"/>
        </w:rPr>
        <w:t xml:space="preserve"> </w:t>
      </w:r>
      <w:r w:rsidRPr="00EA52A3">
        <w:t>gives</w:t>
      </w:r>
      <w:r w:rsidRPr="00EA52A3">
        <w:rPr>
          <w:spacing w:val="9"/>
        </w:rPr>
        <w:t xml:space="preserve"> </w:t>
      </w:r>
      <w:r w:rsidRPr="00EA52A3">
        <w:t>e</w:t>
      </w:r>
      <w:r w:rsidRPr="00EA52A3">
        <w:rPr>
          <w:spacing w:val="-5"/>
        </w:rPr>
        <w:t>f</w:t>
      </w:r>
      <w:r w:rsidRPr="00EA52A3">
        <w:t>fect</w:t>
      </w:r>
      <w:r w:rsidRPr="00EA52A3">
        <w:rPr>
          <w:spacing w:val="10"/>
        </w:rPr>
        <w:t xml:space="preserve"> </w:t>
      </w:r>
      <w:r w:rsidRPr="00EA52A3">
        <w:t>to</w:t>
      </w:r>
      <w:r w:rsidRPr="00EA52A3">
        <w:rPr>
          <w:w w:val="106"/>
        </w:rPr>
        <w:t xml:space="preserve"> </w:t>
      </w:r>
      <w:r w:rsidRPr="00EA52A3">
        <w:t>the</w:t>
      </w:r>
      <w:r w:rsidRPr="00EA52A3">
        <w:rPr>
          <w:spacing w:val="8"/>
        </w:rPr>
        <w:t xml:space="preserve"> </w:t>
      </w:r>
      <w:r w:rsidRPr="00EA52A3">
        <w:t>fraud</w:t>
      </w:r>
      <w:r w:rsidRPr="00EA52A3">
        <w:rPr>
          <w:spacing w:val="8"/>
        </w:rPr>
        <w:t xml:space="preserve"> </w:t>
      </w:r>
      <w:r w:rsidRPr="00EA52A3">
        <w:t>cont</w:t>
      </w:r>
      <w:r w:rsidRPr="00EA52A3">
        <w:rPr>
          <w:spacing w:val="-4"/>
        </w:rPr>
        <w:t>r</w:t>
      </w:r>
      <w:r w:rsidRPr="00EA52A3">
        <w:t>ol</w:t>
      </w:r>
      <w:r w:rsidRPr="00EA52A3">
        <w:rPr>
          <w:spacing w:val="9"/>
        </w:rPr>
        <w:t xml:space="preserve"> </w:t>
      </w:r>
      <w:r w:rsidRPr="00EA52A3">
        <w:t>p</w:t>
      </w:r>
      <w:r w:rsidRPr="00EA52A3">
        <w:rPr>
          <w:spacing w:val="-4"/>
        </w:rPr>
        <w:t>r</w:t>
      </w:r>
      <w:r w:rsidRPr="00EA52A3">
        <w:t>ovisions</w:t>
      </w:r>
      <w:r w:rsidRPr="00EA52A3">
        <w:rPr>
          <w:spacing w:val="8"/>
        </w:rPr>
        <w:t xml:space="preserve"> </w:t>
      </w:r>
      <w:r w:rsidRPr="00EA52A3">
        <w:t>of</w:t>
      </w:r>
      <w:r w:rsidRPr="00EA52A3">
        <w:rPr>
          <w:spacing w:val="8"/>
        </w:rPr>
        <w:t xml:space="preserve"> </w:t>
      </w:r>
      <w:r w:rsidRPr="00EA52A3">
        <w:t>the</w:t>
      </w:r>
      <w:r w:rsidRPr="00EA52A3">
        <w:rPr>
          <w:spacing w:val="9"/>
        </w:rPr>
        <w:t xml:space="preserve"> </w:t>
      </w:r>
      <w:r w:rsidRPr="00EA52A3">
        <w:t>PGPA Act and Rule 10 of the Public Governance, Performance and Accountability Rule 2014.</w:t>
      </w:r>
    </w:p>
    <w:p w14:paraId="52D010F1" w14:textId="77777777" w:rsidR="00A67B98" w:rsidRPr="00EA52A3" w:rsidRDefault="00A67B98" w:rsidP="00A67B98">
      <w:pPr>
        <w:rPr>
          <w:spacing w:val="4"/>
        </w:rPr>
      </w:pPr>
      <w:r w:rsidRPr="00EA52A3">
        <w:t>The</w:t>
      </w:r>
      <w:r w:rsidRPr="00EA52A3">
        <w:rPr>
          <w:spacing w:val="4"/>
        </w:rPr>
        <w:t xml:space="preserve"> </w:t>
      </w:r>
      <w:r w:rsidRPr="00EA52A3">
        <w:t>fraud</w:t>
      </w:r>
      <w:r w:rsidRPr="00EA52A3">
        <w:rPr>
          <w:spacing w:val="4"/>
        </w:rPr>
        <w:t xml:space="preserve"> </w:t>
      </w:r>
      <w:r w:rsidRPr="00EA52A3">
        <w:t>cont</w:t>
      </w:r>
      <w:r w:rsidRPr="00EA52A3">
        <w:rPr>
          <w:spacing w:val="-4"/>
        </w:rPr>
        <w:t>r</w:t>
      </w:r>
      <w:r w:rsidRPr="00EA52A3">
        <w:t>ol</w:t>
      </w:r>
      <w:r w:rsidRPr="00EA52A3">
        <w:rPr>
          <w:spacing w:val="5"/>
        </w:rPr>
        <w:t xml:space="preserve"> </w:t>
      </w:r>
      <w:r w:rsidRPr="00EA52A3">
        <w:t>policy</w:t>
      </w:r>
      <w:r w:rsidRPr="00EA52A3">
        <w:rPr>
          <w:spacing w:val="5"/>
        </w:rPr>
        <w:t xml:space="preserve"> </w:t>
      </w:r>
      <w:r w:rsidRPr="00EA52A3">
        <w:t>and</w:t>
      </w:r>
      <w:r w:rsidRPr="00EA52A3">
        <w:rPr>
          <w:spacing w:val="4"/>
        </w:rPr>
        <w:t xml:space="preserve"> </w:t>
      </w:r>
      <w:r w:rsidRPr="00EA52A3">
        <w:t>plan</w:t>
      </w:r>
      <w:r w:rsidRPr="00EA52A3">
        <w:rPr>
          <w:spacing w:val="5"/>
        </w:rPr>
        <w:t xml:space="preserve"> </w:t>
      </w:r>
      <w:r w:rsidRPr="00EA52A3">
        <w:t>is</w:t>
      </w:r>
      <w:r w:rsidRPr="00EA52A3">
        <w:rPr>
          <w:w w:val="102"/>
        </w:rPr>
        <w:t xml:space="preserve"> </w:t>
      </w:r>
      <w:r w:rsidRPr="00EA52A3">
        <w:t>also</w:t>
      </w:r>
      <w:r w:rsidRPr="00EA52A3">
        <w:rPr>
          <w:spacing w:val="1"/>
        </w:rPr>
        <w:t xml:space="preserve"> </w:t>
      </w:r>
      <w:r w:rsidRPr="00EA52A3">
        <w:t>aligned</w:t>
      </w:r>
      <w:r w:rsidRPr="00EA52A3">
        <w:rPr>
          <w:spacing w:val="2"/>
        </w:rPr>
        <w:t xml:space="preserve"> </w:t>
      </w:r>
      <w:r w:rsidRPr="00EA52A3">
        <w:t>to</w:t>
      </w:r>
      <w:r w:rsidRPr="00EA52A3">
        <w:rPr>
          <w:spacing w:val="1"/>
        </w:rPr>
        <w:t xml:space="preserve"> </w:t>
      </w:r>
      <w:r w:rsidRPr="00EA52A3">
        <w:rPr>
          <w:rStyle w:val="Emphasis"/>
        </w:rPr>
        <w:t>AS8001–2008 Fraud and corruption control</w:t>
      </w:r>
      <w:r w:rsidRPr="00EA52A3">
        <w:t>, and</w:t>
      </w:r>
      <w:r w:rsidRPr="00EA52A3">
        <w:rPr>
          <w:w w:val="101"/>
        </w:rPr>
        <w:t xml:space="preserve"> the </w:t>
      </w:r>
      <w:r w:rsidRPr="00EA52A3">
        <w:t>better</w:t>
      </w:r>
      <w:r w:rsidRPr="00EA52A3">
        <w:rPr>
          <w:spacing w:val="5"/>
        </w:rPr>
        <w:t xml:space="preserve"> </w:t>
      </w:r>
      <w:r w:rsidRPr="00EA52A3">
        <w:t>practice</w:t>
      </w:r>
      <w:r w:rsidRPr="00EA52A3">
        <w:rPr>
          <w:spacing w:val="6"/>
        </w:rPr>
        <w:t xml:space="preserve"> </w:t>
      </w:r>
      <w:r w:rsidRPr="00EA52A3">
        <w:t>guidance</w:t>
      </w:r>
      <w:r w:rsidRPr="00EA52A3">
        <w:rPr>
          <w:spacing w:val="5"/>
        </w:rPr>
        <w:t xml:space="preserve"> </w:t>
      </w:r>
      <w:r w:rsidRPr="00EA52A3">
        <w:t>developed</w:t>
      </w:r>
      <w:r w:rsidRPr="00EA52A3">
        <w:rPr>
          <w:spacing w:val="6"/>
        </w:rPr>
        <w:t xml:space="preserve"> </w:t>
      </w:r>
      <w:r w:rsidRPr="00EA52A3">
        <w:t>by</w:t>
      </w:r>
      <w:r w:rsidRPr="00EA52A3">
        <w:rPr>
          <w:spacing w:val="5"/>
        </w:rPr>
        <w:t xml:space="preserve"> </w:t>
      </w:r>
      <w:r w:rsidRPr="00EA52A3">
        <w:t>the</w:t>
      </w:r>
      <w:r w:rsidRPr="00EA52A3">
        <w:rPr>
          <w:w w:val="101"/>
        </w:rPr>
        <w:t xml:space="preserve"> </w:t>
      </w:r>
      <w:r w:rsidRPr="00EA52A3">
        <w:t>Australian</w:t>
      </w:r>
      <w:r w:rsidRPr="00EA52A3">
        <w:rPr>
          <w:spacing w:val="4"/>
        </w:rPr>
        <w:t xml:space="preserve"> </w:t>
      </w:r>
      <w:r w:rsidRPr="00EA52A3">
        <w:t>National</w:t>
      </w:r>
      <w:r w:rsidRPr="00EA52A3">
        <w:rPr>
          <w:spacing w:val="5"/>
        </w:rPr>
        <w:t xml:space="preserve"> </w:t>
      </w:r>
      <w:r w:rsidRPr="00EA52A3">
        <w:t>Audit</w:t>
      </w:r>
      <w:r w:rsidRPr="00EA52A3">
        <w:rPr>
          <w:spacing w:val="5"/>
        </w:rPr>
        <w:t xml:space="preserve"> </w:t>
      </w:r>
      <w:r w:rsidRPr="00EA52A3">
        <w:t>Office.</w:t>
      </w:r>
      <w:r w:rsidRPr="00EA52A3">
        <w:rPr>
          <w:spacing w:val="4"/>
        </w:rPr>
        <w:t xml:space="preserve"> </w:t>
      </w:r>
    </w:p>
    <w:p w14:paraId="1326E0DE" w14:textId="54062B96" w:rsidR="00A67B98" w:rsidRPr="00EA52A3" w:rsidRDefault="00A67B98" w:rsidP="00A67B98">
      <w:r w:rsidRPr="00EA52A3">
        <w:t>In 2015–16, the</w:t>
      </w:r>
      <w:r w:rsidRPr="00EA52A3">
        <w:rPr>
          <w:spacing w:val="1"/>
        </w:rPr>
        <w:t xml:space="preserve"> </w:t>
      </w:r>
      <w:r w:rsidRPr="00EA52A3">
        <w:t>agency continued implementation of treatments to give effect to its fraud control policy and plan, aimed at further reducing the incidence of and opportunity</w:t>
      </w:r>
      <w:r w:rsidRPr="00EA52A3">
        <w:rPr>
          <w:spacing w:val="11"/>
        </w:rPr>
        <w:t xml:space="preserve"> </w:t>
      </w:r>
      <w:r w:rsidRPr="00EA52A3">
        <w:t>for</w:t>
      </w:r>
      <w:r w:rsidRPr="00EA52A3">
        <w:rPr>
          <w:spacing w:val="11"/>
        </w:rPr>
        <w:t xml:space="preserve"> </w:t>
      </w:r>
      <w:r w:rsidRPr="00EA52A3">
        <w:t>fraud. Progress updates were collated every three months and provided to the agency’s Audit Committee for oversight. Mandatory awareness training for all staff was also rolled out in 2015–16, contributing to</w:t>
      </w:r>
      <w:r w:rsidRPr="00EA52A3">
        <w:rPr>
          <w:spacing w:val="6"/>
        </w:rPr>
        <w:t xml:space="preserve"> </w:t>
      </w:r>
      <w:r w:rsidRPr="00EA52A3">
        <w:t>a</w:t>
      </w:r>
      <w:r w:rsidRPr="00EA52A3">
        <w:rPr>
          <w:spacing w:val="6"/>
        </w:rPr>
        <w:t xml:space="preserve"> </w:t>
      </w:r>
      <w:r w:rsidRPr="00EA52A3">
        <w:t>g</w:t>
      </w:r>
      <w:r w:rsidRPr="00EA52A3">
        <w:rPr>
          <w:spacing w:val="-4"/>
        </w:rPr>
        <w:t>r</w:t>
      </w:r>
      <w:r w:rsidRPr="00EA52A3">
        <w:t>eater</w:t>
      </w:r>
      <w:r w:rsidRPr="00EA52A3">
        <w:rPr>
          <w:w w:val="99"/>
        </w:rPr>
        <w:t xml:space="preserve"> </w:t>
      </w:r>
      <w:r w:rsidRPr="00EA52A3">
        <w:t>awa</w:t>
      </w:r>
      <w:r w:rsidRPr="00EA52A3">
        <w:rPr>
          <w:spacing w:val="-5"/>
        </w:rPr>
        <w:t>r</w:t>
      </w:r>
      <w:r w:rsidRPr="00EA52A3">
        <w:t>eness</w:t>
      </w:r>
      <w:r w:rsidRPr="00EA52A3">
        <w:rPr>
          <w:spacing w:val="2"/>
        </w:rPr>
        <w:t xml:space="preserve"> </w:t>
      </w:r>
      <w:r w:rsidRPr="00EA52A3">
        <w:t>of</w:t>
      </w:r>
      <w:r w:rsidRPr="00EA52A3">
        <w:rPr>
          <w:spacing w:val="3"/>
        </w:rPr>
        <w:t xml:space="preserve"> </w:t>
      </w:r>
      <w:r w:rsidRPr="00EA52A3">
        <w:t>fraud</w:t>
      </w:r>
      <w:r w:rsidRPr="00EA52A3">
        <w:rPr>
          <w:spacing w:val="2"/>
        </w:rPr>
        <w:t xml:space="preserve"> </w:t>
      </w:r>
      <w:r w:rsidRPr="00EA52A3">
        <w:t>and</w:t>
      </w:r>
      <w:r w:rsidRPr="00EA52A3">
        <w:rPr>
          <w:w w:val="101"/>
        </w:rPr>
        <w:t xml:space="preserve"> </w:t>
      </w:r>
      <w:r w:rsidRPr="00EA52A3">
        <w:t>fraud</w:t>
      </w:r>
      <w:r w:rsidRPr="00EA52A3">
        <w:rPr>
          <w:spacing w:val="7"/>
        </w:rPr>
        <w:t xml:space="preserve"> </w:t>
      </w:r>
      <w:r w:rsidRPr="00EA52A3">
        <w:t>risk</w:t>
      </w:r>
      <w:r w:rsidR="00643438" w:rsidRPr="00EA52A3">
        <w:t xml:space="preserve"> among</w:t>
      </w:r>
      <w:r w:rsidR="00643438" w:rsidRPr="00EA52A3">
        <w:rPr>
          <w:spacing w:val="3"/>
        </w:rPr>
        <w:t xml:space="preserve"> </w:t>
      </w:r>
      <w:r w:rsidR="00643438" w:rsidRPr="00EA52A3">
        <w:t>workers</w:t>
      </w:r>
      <w:r w:rsidRPr="00EA52A3">
        <w:t>.</w:t>
      </w:r>
    </w:p>
    <w:p w14:paraId="558D6D07" w14:textId="0BC3058B" w:rsidR="00A67B98" w:rsidRPr="00EA52A3" w:rsidRDefault="00A67B98" w:rsidP="00A67B98">
      <w:pPr>
        <w:pStyle w:val="NormalBeforeBullet"/>
      </w:pPr>
      <w:r w:rsidRPr="00EA52A3">
        <w:t>Collectivel</w:t>
      </w:r>
      <w:r w:rsidRPr="00EA52A3">
        <w:rPr>
          <w:spacing w:val="-14"/>
        </w:rPr>
        <w:t>y</w:t>
      </w:r>
      <w:r w:rsidRPr="00EA52A3">
        <w:t>,</w:t>
      </w:r>
      <w:r w:rsidRPr="00EA52A3">
        <w:rPr>
          <w:spacing w:val="3"/>
        </w:rPr>
        <w:t xml:space="preserve"> </w:t>
      </w:r>
      <w:r w:rsidRPr="00EA52A3">
        <w:t>the</w:t>
      </w:r>
      <w:r w:rsidRPr="00EA52A3">
        <w:rPr>
          <w:spacing w:val="3"/>
        </w:rPr>
        <w:t xml:space="preserve"> </w:t>
      </w:r>
      <w:r w:rsidRPr="00EA52A3">
        <w:t>fraud</w:t>
      </w:r>
      <w:r w:rsidRPr="00EA52A3">
        <w:rPr>
          <w:spacing w:val="3"/>
        </w:rPr>
        <w:t xml:space="preserve"> </w:t>
      </w:r>
      <w:r w:rsidRPr="00EA52A3">
        <w:t>risk</w:t>
      </w:r>
      <w:r w:rsidRPr="00EA52A3">
        <w:rPr>
          <w:spacing w:val="3"/>
        </w:rPr>
        <w:t xml:space="preserve"> </w:t>
      </w:r>
      <w:r w:rsidRPr="00EA52A3">
        <w:t>assessment</w:t>
      </w:r>
      <w:r w:rsidR="00FB2A60" w:rsidRPr="00EA52A3">
        <w:t>,</w:t>
      </w:r>
      <w:r w:rsidRPr="00EA52A3">
        <w:t xml:space="preserve"> and</w:t>
      </w:r>
      <w:r w:rsidRPr="00EA52A3">
        <w:rPr>
          <w:spacing w:val="11"/>
        </w:rPr>
        <w:t xml:space="preserve"> </w:t>
      </w:r>
      <w:r w:rsidRPr="00EA52A3">
        <w:t>cor</w:t>
      </w:r>
      <w:r w:rsidRPr="00EA52A3">
        <w:rPr>
          <w:spacing w:val="-4"/>
        </w:rPr>
        <w:t>r</w:t>
      </w:r>
      <w:r w:rsidRPr="00EA52A3">
        <w:t>esponding</w:t>
      </w:r>
      <w:r w:rsidRPr="00EA52A3">
        <w:rPr>
          <w:spacing w:val="11"/>
        </w:rPr>
        <w:t xml:space="preserve"> </w:t>
      </w:r>
      <w:r w:rsidRPr="00EA52A3">
        <w:t>fraud</w:t>
      </w:r>
      <w:r w:rsidRPr="00EA52A3">
        <w:rPr>
          <w:spacing w:val="11"/>
        </w:rPr>
        <w:t xml:space="preserve"> </w:t>
      </w:r>
      <w:r w:rsidRPr="00EA52A3">
        <w:t>cont</w:t>
      </w:r>
      <w:r w:rsidRPr="00EA52A3">
        <w:rPr>
          <w:spacing w:val="-4"/>
        </w:rPr>
        <w:t>r</w:t>
      </w:r>
      <w:r w:rsidRPr="00EA52A3">
        <w:t>ol</w:t>
      </w:r>
      <w:r w:rsidRPr="00EA52A3">
        <w:rPr>
          <w:spacing w:val="12"/>
        </w:rPr>
        <w:t xml:space="preserve"> </w:t>
      </w:r>
      <w:r w:rsidRPr="00EA52A3">
        <w:t>policy</w:t>
      </w:r>
      <w:r w:rsidRPr="00EA52A3">
        <w:rPr>
          <w:spacing w:val="11"/>
        </w:rPr>
        <w:t xml:space="preserve"> </w:t>
      </w:r>
      <w:r w:rsidRPr="00EA52A3">
        <w:t>and</w:t>
      </w:r>
      <w:r w:rsidRPr="00EA52A3">
        <w:rPr>
          <w:w w:val="101"/>
        </w:rPr>
        <w:t xml:space="preserve"> </w:t>
      </w:r>
      <w:r w:rsidRPr="00EA52A3">
        <w:t>plan</w:t>
      </w:r>
      <w:r w:rsidR="00FB2A60" w:rsidRPr="00EA52A3">
        <w:t>,</w:t>
      </w:r>
      <w:r w:rsidRPr="00EA52A3">
        <w:rPr>
          <w:spacing w:val="6"/>
        </w:rPr>
        <w:t xml:space="preserve"> </w:t>
      </w:r>
      <w:r w:rsidRPr="00EA52A3">
        <w:t>continue</w:t>
      </w:r>
      <w:r w:rsidRPr="00EA52A3">
        <w:rPr>
          <w:spacing w:val="6"/>
        </w:rPr>
        <w:t xml:space="preserve"> </w:t>
      </w:r>
      <w:r w:rsidRPr="00EA52A3">
        <w:t>to:</w:t>
      </w:r>
    </w:p>
    <w:p w14:paraId="2D9C9137" w14:textId="77777777" w:rsidR="00A67B98" w:rsidRPr="00EA52A3" w:rsidRDefault="00A67B98" w:rsidP="00A67B98">
      <w:pPr>
        <w:pStyle w:val="ListParagraph"/>
      </w:pPr>
      <w:r w:rsidRPr="00EA52A3">
        <w:t>facilitate</w:t>
      </w:r>
      <w:r w:rsidRPr="00EA52A3">
        <w:rPr>
          <w:spacing w:val="9"/>
        </w:rPr>
        <w:t xml:space="preserve"> </w:t>
      </w:r>
      <w:r w:rsidRPr="00EA52A3">
        <w:t>app</w:t>
      </w:r>
      <w:r w:rsidRPr="00EA52A3">
        <w:rPr>
          <w:spacing w:val="-4"/>
        </w:rPr>
        <w:t>r</w:t>
      </w:r>
      <w:r w:rsidRPr="00EA52A3">
        <w:t>opriate</w:t>
      </w:r>
      <w:r w:rsidRPr="00EA52A3">
        <w:rPr>
          <w:spacing w:val="10"/>
        </w:rPr>
        <w:t xml:space="preserve"> </w:t>
      </w:r>
      <w:r w:rsidRPr="00EA52A3">
        <w:t>fraud</w:t>
      </w:r>
      <w:r w:rsidRPr="00EA52A3">
        <w:rPr>
          <w:spacing w:val="10"/>
        </w:rPr>
        <w:t xml:space="preserve"> </w:t>
      </w:r>
      <w:r w:rsidRPr="00EA52A3">
        <w:t>p</w:t>
      </w:r>
      <w:r w:rsidRPr="00EA52A3">
        <w:rPr>
          <w:spacing w:val="-4"/>
        </w:rPr>
        <w:t>r</w:t>
      </w:r>
      <w:r w:rsidRPr="00EA52A3">
        <w:t>evention, detection,</w:t>
      </w:r>
      <w:r w:rsidRPr="00EA52A3">
        <w:rPr>
          <w:spacing w:val="14"/>
        </w:rPr>
        <w:t xml:space="preserve"> </w:t>
      </w:r>
      <w:r w:rsidRPr="00EA52A3">
        <w:t>investigation,</w:t>
      </w:r>
      <w:r w:rsidRPr="00EA52A3">
        <w:rPr>
          <w:spacing w:val="14"/>
        </w:rPr>
        <w:t xml:space="preserve"> </w:t>
      </w:r>
      <w:r w:rsidRPr="00EA52A3">
        <w:rPr>
          <w:spacing w:val="-4"/>
        </w:rPr>
        <w:t>r</w:t>
      </w:r>
      <w:r w:rsidRPr="00EA52A3">
        <w:t>eporting</w:t>
      </w:r>
      <w:r w:rsidRPr="00EA52A3">
        <w:rPr>
          <w:spacing w:val="14"/>
        </w:rPr>
        <w:t xml:space="preserve"> </w:t>
      </w:r>
      <w:r w:rsidRPr="00EA52A3">
        <w:t>and</w:t>
      </w:r>
      <w:r w:rsidRPr="00EA52A3">
        <w:rPr>
          <w:w w:val="101"/>
        </w:rPr>
        <w:t xml:space="preserve"> </w:t>
      </w:r>
      <w:r w:rsidRPr="00EA52A3">
        <w:rPr>
          <w:rFonts w:cs="Arial"/>
        </w:rPr>
        <w:t>data</w:t>
      </w:r>
      <w:r w:rsidRPr="00EA52A3">
        <w:rPr>
          <w:rFonts w:cs="Arial"/>
          <w:spacing w:val="11"/>
        </w:rPr>
        <w:t xml:space="preserve"> </w:t>
      </w:r>
      <w:r w:rsidRPr="00EA52A3">
        <w:rPr>
          <w:rFonts w:cs="Arial"/>
        </w:rPr>
        <w:t>collection in a way</w:t>
      </w:r>
      <w:r w:rsidRPr="00EA52A3">
        <w:rPr>
          <w:rFonts w:cs="Arial"/>
          <w:spacing w:val="11"/>
        </w:rPr>
        <w:t xml:space="preserve"> </w:t>
      </w:r>
      <w:r w:rsidRPr="00EA52A3">
        <w:rPr>
          <w:rFonts w:cs="Arial"/>
        </w:rPr>
        <w:t>that</w:t>
      </w:r>
      <w:r w:rsidRPr="00EA52A3">
        <w:rPr>
          <w:rFonts w:cs="Arial"/>
          <w:spacing w:val="11"/>
        </w:rPr>
        <w:t xml:space="preserve"> </w:t>
      </w:r>
      <w:r w:rsidRPr="00EA52A3">
        <w:rPr>
          <w:rFonts w:cs="Arial"/>
        </w:rPr>
        <w:t>meets</w:t>
      </w:r>
      <w:r w:rsidRPr="00EA52A3">
        <w:rPr>
          <w:rFonts w:cs="Arial"/>
          <w:spacing w:val="11"/>
        </w:rPr>
        <w:t xml:space="preserve"> </w:t>
      </w:r>
      <w:r w:rsidRPr="00EA52A3">
        <w:rPr>
          <w:rFonts w:cs="Arial"/>
        </w:rPr>
        <w:t>the</w:t>
      </w:r>
      <w:r w:rsidRPr="00EA52A3">
        <w:rPr>
          <w:rFonts w:cs="Arial"/>
          <w:spacing w:val="11"/>
        </w:rPr>
        <w:t xml:space="preserve"> </w:t>
      </w:r>
      <w:r w:rsidRPr="00EA52A3">
        <w:rPr>
          <w:rFonts w:cs="Arial"/>
        </w:rPr>
        <w:t>specific</w:t>
      </w:r>
      <w:r w:rsidRPr="00EA52A3">
        <w:rPr>
          <w:rFonts w:cs="Arial"/>
          <w:w w:val="103"/>
        </w:rPr>
        <w:t xml:space="preserve"> </w:t>
      </w:r>
      <w:r w:rsidRPr="00EA52A3">
        <w:t>needs</w:t>
      </w:r>
      <w:r w:rsidRPr="00EA52A3">
        <w:rPr>
          <w:spacing w:val="1"/>
        </w:rPr>
        <w:t xml:space="preserve"> </w:t>
      </w:r>
      <w:r w:rsidRPr="00EA52A3">
        <w:t>of</w:t>
      </w:r>
      <w:r w:rsidRPr="00EA52A3">
        <w:rPr>
          <w:spacing w:val="1"/>
        </w:rPr>
        <w:t xml:space="preserve"> </w:t>
      </w:r>
      <w:r w:rsidRPr="00EA52A3">
        <w:t>the</w:t>
      </w:r>
      <w:r w:rsidRPr="00EA52A3">
        <w:rPr>
          <w:spacing w:val="1"/>
        </w:rPr>
        <w:t xml:space="preserve"> </w:t>
      </w:r>
      <w:r w:rsidRPr="00EA52A3">
        <w:t>agency</w:t>
      </w:r>
    </w:p>
    <w:p w14:paraId="6A7BC57E" w14:textId="77777777" w:rsidR="00A67B98" w:rsidRPr="00EA52A3" w:rsidRDefault="00A67B98" w:rsidP="00A67B98">
      <w:pPr>
        <w:pStyle w:val="ListParagraph"/>
      </w:pPr>
      <w:r w:rsidRPr="00EA52A3">
        <w:t>reduce</w:t>
      </w:r>
      <w:r w:rsidRPr="00EA52A3">
        <w:rPr>
          <w:spacing w:val="4"/>
        </w:rPr>
        <w:t xml:space="preserve"> </w:t>
      </w:r>
      <w:r w:rsidRPr="00EA52A3">
        <w:t>the</w:t>
      </w:r>
      <w:r w:rsidRPr="00EA52A3">
        <w:rPr>
          <w:spacing w:val="4"/>
        </w:rPr>
        <w:t xml:space="preserve"> </w:t>
      </w:r>
      <w:r w:rsidRPr="00EA52A3">
        <w:t>incidence</w:t>
      </w:r>
      <w:r w:rsidRPr="00EA52A3">
        <w:rPr>
          <w:spacing w:val="4"/>
        </w:rPr>
        <w:t xml:space="preserve"> </w:t>
      </w:r>
      <w:r w:rsidRPr="00EA52A3">
        <w:t>of</w:t>
      </w:r>
      <w:r w:rsidRPr="00EA52A3">
        <w:rPr>
          <w:spacing w:val="4"/>
        </w:rPr>
        <w:t xml:space="preserve"> </w:t>
      </w:r>
      <w:r w:rsidRPr="00EA52A3">
        <w:t>fraud</w:t>
      </w:r>
      <w:r w:rsidRPr="00EA52A3">
        <w:rPr>
          <w:spacing w:val="4"/>
        </w:rPr>
        <w:t xml:space="preserve"> </w:t>
      </w:r>
      <w:r w:rsidRPr="00EA52A3">
        <w:t>in the agency</w:t>
      </w:r>
      <w:r w:rsidRPr="00EA52A3">
        <w:rPr>
          <w:spacing w:val="1"/>
        </w:rPr>
        <w:t xml:space="preserve"> as much </w:t>
      </w:r>
      <w:r w:rsidRPr="00EA52A3">
        <w:t>as</w:t>
      </w:r>
      <w:r w:rsidRPr="00EA52A3">
        <w:rPr>
          <w:spacing w:val="1"/>
        </w:rPr>
        <w:t xml:space="preserve"> </w:t>
      </w:r>
      <w:r w:rsidRPr="00EA52A3">
        <w:t xml:space="preserve">is </w:t>
      </w:r>
      <w:r w:rsidRPr="00EA52A3">
        <w:rPr>
          <w:spacing w:val="-4"/>
        </w:rPr>
        <w:t>r</w:t>
      </w:r>
      <w:r w:rsidRPr="00EA52A3">
        <w:t>easonably</w:t>
      </w:r>
      <w:r w:rsidRPr="00EA52A3">
        <w:rPr>
          <w:w w:val="99"/>
        </w:rPr>
        <w:t xml:space="preserve"> </w:t>
      </w:r>
      <w:r w:rsidRPr="00EA52A3">
        <w:t>practicable</w:t>
      </w:r>
    </w:p>
    <w:p w14:paraId="29545CCC" w14:textId="77777777" w:rsidR="00A67B98" w:rsidRPr="00EA52A3" w:rsidRDefault="00A67B98" w:rsidP="00A67B98">
      <w:pPr>
        <w:pStyle w:val="BulletLast"/>
      </w:pPr>
      <w:r w:rsidRPr="00EA52A3">
        <w:t>facilitate</w:t>
      </w:r>
      <w:r w:rsidRPr="00EA52A3">
        <w:rPr>
          <w:spacing w:val="5"/>
        </w:rPr>
        <w:t xml:space="preserve"> </w:t>
      </w:r>
      <w:r w:rsidRPr="00EA52A3">
        <w:t>the</w:t>
      </w:r>
      <w:r w:rsidRPr="00EA52A3">
        <w:rPr>
          <w:spacing w:val="6"/>
        </w:rPr>
        <w:t xml:space="preserve"> process to </w:t>
      </w:r>
      <w:r w:rsidRPr="00EA52A3">
        <w:rPr>
          <w:spacing w:val="-4"/>
        </w:rPr>
        <w:t>r</w:t>
      </w:r>
      <w:r w:rsidRPr="00EA52A3">
        <w:t>ecover</w:t>
      </w:r>
      <w:r w:rsidRPr="00EA52A3">
        <w:rPr>
          <w:spacing w:val="6"/>
        </w:rPr>
        <w:t xml:space="preserve"> </w:t>
      </w:r>
      <w:r w:rsidRPr="00EA52A3">
        <w:t>the</w:t>
      </w:r>
      <w:r w:rsidRPr="00EA52A3">
        <w:rPr>
          <w:spacing w:val="6"/>
        </w:rPr>
        <w:t xml:space="preserve"> </w:t>
      </w:r>
      <w:r w:rsidRPr="00EA52A3">
        <w:t>p</w:t>
      </w:r>
      <w:r w:rsidRPr="00EA52A3">
        <w:rPr>
          <w:spacing w:val="-4"/>
        </w:rPr>
        <w:t>r</w:t>
      </w:r>
      <w:r w:rsidRPr="00EA52A3">
        <w:t>oceeds</w:t>
      </w:r>
      <w:r w:rsidRPr="00EA52A3">
        <w:rPr>
          <w:w w:val="101"/>
        </w:rPr>
        <w:t xml:space="preserve"> </w:t>
      </w:r>
      <w:r w:rsidRPr="00EA52A3">
        <w:t>of</w:t>
      </w:r>
      <w:r w:rsidRPr="00EA52A3">
        <w:rPr>
          <w:spacing w:val="3"/>
        </w:rPr>
        <w:t xml:space="preserve"> </w:t>
      </w:r>
      <w:r w:rsidRPr="00EA52A3">
        <w:t>fraud</w:t>
      </w:r>
      <w:r w:rsidRPr="00EA52A3">
        <w:rPr>
          <w:spacing w:val="3"/>
        </w:rPr>
        <w:t xml:space="preserve"> </w:t>
      </w:r>
      <w:r w:rsidRPr="00EA52A3">
        <w:t>against</w:t>
      </w:r>
      <w:r w:rsidRPr="00EA52A3">
        <w:rPr>
          <w:spacing w:val="3"/>
        </w:rPr>
        <w:t xml:space="preserve"> </w:t>
      </w:r>
      <w:r w:rsidRPr="00EA52A3">
        <w:t>the</w:t>
      </w:r>
      <w:r w:rsidRPr="00EA52A3">
        <w:rPr>
          <w:spacing w:val="3"/>
        </w:rPr>
        <w:t xml:space="preserve"> </w:t>
      </w:r>
      <w:r w:rsidRPr="00EA52A3">
        <w:t>agenc</w:t>
      </w:r>
      <w:r w:rsidRPr="00EA52A3">
        <w:rPr>
          <w:spacing w:val="-14"/>
        </w:rPr>
        <w:t>y</w:t>
      </w:r>
      <w:r w:rsidRPr="00EA52A3">
        <w:t>.</w:t>
      </w:r>
    </w:p>
    <w:p w14:paraId="2478D8C6" w14:textId="53B85620" w:rsidR="00A67B98" w:rsidRPr="00EA52A3" w:rsidRDefault="00A67B98" w:rsidP="00A67B98">
      <w:r w:rsidRPr="00EA52A3">
        <w:t>Two</w:t>
      </w:r>
      <w:r w:rsidRPr="00EA52A3">
        <w:rPr>
          <w:spacing w:val="4"/>
        </w:rPr>
        <w:t xml:space="preserve"> </w:t>
      </w:r>
      <w:r w:rsidRPr="00EA52A3">
        <w:t>enquiries</w:t>
      </w:r>
      <w:r w:rsidRPr="00EA52A3">
        <w:rPr>
          <w:spacing w:val="5"/>
        </w:rPr>
        <w:t xml:space="preserve"> </w:t>
      </w:r>
      <w:r w:rsidRPr="00EA52A3">
        <w:t>regarding</w:t>
      </w:r>
      <w:r w:rsidRPr="00EA52A3">
        <w:rPr>
          <w:spacing w:val="4"/>
        </w:rPr>
        <w:t xml:space="preserve"> </w:t>
      </w:r>
      <w:r w:rsidRPr="00EA52A3">
        <w:t>suspected</w:t>
      </w:r>
      <w:r w:rsidRPr="00EA52A3">
        <w:rPr>
          <w:spacing w:val="5"/>
        </w:rPr>
        <w:t xml:space="preserve"> </w:t>
      </w:r>
      <w:r w:rsidRPr="00EA52A3">
        <w:t>fraud</w:t>
      </w:r>
      <w:r w:rsidRPr="00EA52A3">
        <w:rPr>
          <w:w w:val="101"/>
        </w:rPr>
        <w:t xml:space="preserve"> were </w:t>
      </w:r>
      <w:r w:rsidRPr="00EA52A3">
        <w:rPr>
          <w:rFonts w:cs="Arial"/>
          <w:spacing w:val="-4"/>
        </w:rPr>
        <w:t>made</w:t>
      </w:r>
      <w:r w:rsidRPr="00EA52A3">
        <w:rPr>
          <w:rFonts w:cs="Arial"/>
          <w:spacing w:val="6"/>
        </w:rPr>
        <w:t xml:space="preserve"> </w:t>
      </w:r>
      <w:r w:rsidRPr="00EA52A3">
        <w:rPr>
          <w:rFonts w:cs="Arial"/>
        </w:rPr>
        <w:t>to</w:t>
      </w:r>
      <w:r w:rsidRPr="00EA52A3">
        <w:rPr>
          <w:rFonts w:cs="Arial"/>
          <w:spacing w:val="6"/>
        </w:rPr>
        <w:t xml:space="preserve"> </w:t>
      </w:r>
      <w:r w:rsidRPr="00EA52A3">
        <w:rPr>
          <w:rFonts w:cs="Arial"/>
        </w:rPr>
        <w:t>the</w:t>
      </w:r>
      <w:r w:rsidRPr="00EA52A3">
        <w:rPr>
          <w:rFonts w:cs="Arial"/>
          <w:spacing w:val="6"/>
        </w:rPr>
        <w:t xml:space="preserve"> </w:t>
      </w:r>
      <w:r w:rsidRPr="00EA52A3">
        <w:rPr>
          <w:rFonts w:cs="Arial"/>
        </w:rPr>
        <w:t>fraud</w:t>
      </w:r>
      <w:r w:rsidRPr="00EA52A3">
        <w:rPr>
          <w:rFonts w:cs="Arial"/>
          <w:spacing w:val="7"/>
        </w:rPr>
        <w:t xml:space="preserve"> </w:t>
      </w:r>
      <w:r w:rsidRPr="00EA52A3">
        <w:rPr>
          <w:rFonts w:cs="Arial"/>
        </w:rPr>
        <w:t>liaison</w:t>
      </w:r>
      <w:r w:rsidRPr="00EA52A3">
        <w:rPr>
          <w:rFonts w:cs="Arial"/>
          <w:spacing w:val="6"/>
        </w:rPr>
        <w:t xml:space="preserve"> </w:t>
      </w:r>
      <w:r w:rsidRPr="00EA52A3">
        <w:rPr>
          <w:rFonts w:cs="Arial"/>
        </w:rPr>
        <w:t>officer</w:t>
      </w:r>
      <w:r w:rsidRPr="00EA52A3">
        <w:rPr>
          <w:rFonts w:cs="Arial"/>
          <w:spacing w:val="6"/>
        </w:rPr>
        <w:t xml:space="preserve"> </w:t>
      </w:r>
      <w:r w:rsidRPr="00EA52A3">
        <w:rPr>
          <w:rFonts w:cs="Arial"/>
        </w:rPr>
        <w:t>during</w:t>
      </w:r>
      <w:r w:rsidRPr="00EA52A3">
        <w:rPr>
          <w:rFonts w:cs="Arial"/>
          <w:w w:val="101"/>
        </w:rPr>
        <w:t xml:space="preserve"> </w:t>
      </w:r>
      <w:r w:rsidRPr="00EA52A3">
        <w:t>2015–16. These were pursued via the agency’s regulatory compliance mechanisms.</w:t>
      </w:r>
    </w:p>
    <w:p w14:paraId="4B20F587" w14:textId="77777777" w:rsidR="00A67B98" w:rsidRPr="00EA52A3" w:rsidRDefault="00A67B98" w:rsidP="00A67B98">
      <w:pPr>
        <w:pStyle w:val="Heading2"/>
        <w:rPr>
          <w:rFonts w:eastAsiaTheme="majorEastAsia"/>
          <w:w w:val="105"/>
        </w:rPr>
      </w:pPr>
      <w:bookmarkStart w:id="529" w:name="_Toc460418643"/>
      <w:bookmarkStart w:id="530" w:name="_Toc460683169"/>
      <w:bookmarkStart w:id="531" w:name="_Toc465328700"/>
      <w:r w:rsidRPr="00EA52A3">
        <w:rPr>
          <w:rFonts w:eastAsiaTheme="majorEastAsia"/>
          <w:w w:val="105"/>
        </w:rPr>
        <w:t>4.5</w:t>
      </w:r>
      <w:r w:rsidRPr="00EA52A3">
        <w:rPr>
          <w:rFonts w:eastAsiaTheme="majorEastAsia"/>
          <w:w w:val="105"/>
        </w:rPr>
        <w:tab/>
        <w:t>Advisory committees</w:t>
      </w:r>
      <w:bookmarkEnd w:id="529"/>
      <w:bookmarkEnd w:id="530"/>
      <w:bookmarkEnd w:id="531"/>
    </w:p>
    <w:p w14:paraId="4A780E77" w14:textId="77777777" w:rsidR="00A67B98" w:rsidRPr="00EA52A3" w:rsidRDefault="00A67B98" w:rsidP="00A67B98">
      <w:pPr>
        <w:rPr>
          <w:rFonts w:eastAsiaTheme="majorEastAsia"/>
        </w:rPr>
      </w:pPr>
      <w:r w:rsidRPr="00EA52A3">
        <w:rPr>
          <w:rFonts w:eastAsiaTheme="majorEastAsia"/>
        </w:rPr>
        <w:t>The agency has a number of committees that provide support and strategic advice, including 12 </w:t>
      </w:r>
      <w:r w:rsidRPr="00EA52A3">
        <w:t>Local</w:t>
      </w:r>
      <w:r w:rsidRPr="00EA52A3">
        <w:rPr>
          <w:spacing w:val="4"/>
        </w:rPr>
        <w:t xml:space="preserve"> </w:t>
      </w:r>
      <w:r w:rsidRPr="00EA52A3">
        <w:t>Marine Advisory</w:t>
      </w:r>
      <w:r w:rsidRPr="00EA52A3">
        <w:rPr>
          <w:spacing w:val="10"/>
        </w:rPr>
        <w:t xml:space="preserve"> </w:t>
      </w:r>
      <w:r w:rsidRPr="00EA52A3">
        <w:t>Committees</w:t>
      </w:r>
      <w:r w:rsidRPr="00EA52A3">
        <w:rPr>
          <w:rFonts w:eastAsiaTheme="majorEastAsia"/>
        </w:rPr>
        <w:t xml:space="preserve">. Other committees may be appointed from time to time to deal with specific issues. All committees have terms of reference and procedures established by the agency. Their composition and membership is reviewed as necessary. </w:t>
      </w:r>
    </w:p>
    <w:p w14:paraId="7ACFBD93" w14:textId="77777777" w:rsidR="00A67B98" w:rsidRPr="00EA52A3" w:rsidRDefault="00A67B98" w:rsidP="00A67B98">
      <w:r w:rsidRPr="00EA52A3">
        <w:t xml:space="preserve">The agency’s Reef advisory committees were established to advise about actions that could be taken to address risks to the Marine Park. </w:t>
      </w:r>
    </w:p>
    <w:p w14:paraId="0EA8A226" w14:textId="29C1846E" w:rsidR="00A67B98" w:rsidRPr="00EA52A3" w:rsidRDefault="00A67B98" w:rsidP="00A67B98">
      <w:r w:rsidRPr="00EA52A3">
        <w:t>The Tourism Reef Advisory Commi</w:t>
      </w:r>
      <w:r w:rsidR="009F0D01">
        <w:t>ttee met on 26–27 November 2015</w:t>
      </w:r>
      <w:r w:rsidRPr="00EA52A3">
        <w:t xml:space="preserve"> and 21–22 April 2016. </w:t>
      </w:r>
    </w:p>
    <w:p w14:paraId="76613516" w14:textId="1EF4336E" w:rsidR="00A67B98" w:rsidRPr="00EA52A3" w:rsidRDefault="00A67B98" w:rsidP="00A67B98">
      <w:r w:rsidRPr="00EA52A3">
        <w:t>The Indigenous Reef Advisory Committee met on 30 September–1 October 2015</w:t>
      </w:r>
      <w:r w:rsidR="00CD4F04" w:rsidRPr="00EA52A3">
        <w:t>,</w:t>
      </w:r>
      <w:r w:rsidRPr="00EA52A3">
        <w:t xml:space="preserve"> 17– 18 February 2016 and 23–24 May 2016. </w:t>
      </w:r>
    </w:p>
    <w:p w14:paraId="0A3E906C" w14:textId="60C21154" w:rsidR="00A67B98" w:rsidRPr="00EA52A3" w:rsidRDefault="009F0D01" w:rsidP="00A67B98">
      <w:r>
        <w:t>The Reef advisory c</w:t>
      </w:r>
      <w:r w:rsidR="00A67B98" w:rsidRPr="00EA52A3">
        <w:t>ommittees are competency-based, and comprise a cross-section of stakeholder interests with expertise and experience in relevant areas. Each committee includes members appointed as representative</w:t>
      </w:r>
      <w:r w:rsidR="00CD4F04" w:rsidRPr="00EA52A3">
        <w:t>s</w:t>
      </w:r>
      <w:r w:rsidR="00A67B98" w:rsidRPr="00EA52A3">
        <w:t xml:space="preserve"> of particular group</w:t>
      </w:r>
      <w:r w:rsidR="00CD4F04" w:rsidRPr="00EA52A3">
        <w:t>s</w:t>
      </w:r>
      <w:r w:rsidR="00A67B98" w:rsidRPr="00EA52A3">
        <w:t xml:space="preserve"> or sector</w:t>
      </w:r>
      <w:r w:rsidR="00CD4F04" w:rsidRPr="00EA52A3">
        <w:t>s</w:t>
      </w:r>
      <w:r w:rsidR="00A67B98" w:rsidRPr="00EA52A3">
        <w:t xml:space="preserve"> (for example,</w:t>
      </w:r>
      <w:r w:rsidR="00A67B98" w:rsidRPr="00EA52A3" w:rsidDel="00A504E5">
        <w:t xml:space="preserve"> </w:t>
      </w:r>
      <w:r w:rsidR="00A67B98" w:rsidRPr="00EA52A3">
        <w:t>industry, recreational, government), or for their linkages to Traditional Owner groups. Staff of the relevant branch and secti</w:t>
      </w:r>
      <w:r>
        <w:t>ons work closely with the Reef a</w:t>
      </w:r>
      <w:r w:rsidR="00A67B98" w:rsidRPr="00EA52A3">
        <w:t>dvis</w:t>
      </w:r>
      <w:r>
        <w:t>ory c</w:t>
      </w:r>
      <w:r w:rsidR="00A67B98" w:rsidRPr="00EA52A3">
        <w:t xml:space="preserve">ommittees to ensure policy development and strategic direction are developed in consultation with stakeholders. </w:t>
      </w:r>
    </w:p>
    <w:p w14:paraId="1D37236D" w14:textId="160DACBE" w:rsidR="00A67B98" w:rsidRDefault="00A67B98" w:rsidP="00A67B98">
      <w:pPr>
        <w:rPr>
          <w:spacing w:val="9"/>
        </w:rPr>
      </w:pPr>
      <w:r w:rsidRPr="00EA52A3">
        <w:t>In addition, 12 Local</w:t>
      </w:r>
      <w:r w:rsidRPr="00EA52A3">
        <w:rPr>
          <w:spacing w:val="4"/>
        </w:rPr>
        <w:t xml:space="preserve"> </w:t>
      </w:r>
      <w:r w:rsidRPr="00EA52A3">
        <w:t>Marine Advisory</w:t>
      </w:r>
      <w:r w:rsidRPr="00EA52A3">
        <w:rPr>
          <w:spacing w:val="10"/>
        </w:rPr>
        <w:t xml:space="preserve"> </w:t>
      </w:r>
      <w:r w:rsidRPr="00EA52A3">
        <w:t>Committees operate along the Great Barrier Reef catchment. Rep</w:t>
      </w:r>
      <w:r w:rsidRPr="00EA52A3">
        <w:rPr>
          <w:spacing w:val="-5"/>
        </w:rPr>
        <w:t>r</w:t>
      </w:r>
      <w:r w:rsidRPr="00EA52A3">
        <w:t>esenting</w:t>
      </w:r>
      <w:r w:rsidRPr="00EA52A3">
        <w:rPr>
          <w:spacing w:val="7"/>
        </w:rPr>
        <w:t xml:space="preserve"> </w:t>
      </w:r>
      <w:r w:rsidRPr="00EA52A3">
        <w:t>community</w:t>
      </w:r>
      <w:r w:rsidRPr="00EA52A3">
        <w:rPr>
          <w:spacing w:val="7"/>
        </w:rPr>
        <w:t xml:space="preserve"> </w:t>
      </w:r>
      <w:r w:rsidRPr="00EA52A3">
        <w:t>inte</w:t>
      </w:r>
      <w:r w:rsidRPr="00EA52A3">
        <w:rPr>
          <w:spacing w:val="-4"/>
        </w:rPr>
        <w:t>r</w:t>
      </w:r>
      <w:r w:rsidRPr="00EA52A3">
        <w:t>ests</w:t>
      </w:r>
      <w:r w:rsidRPr="00EA52A3">
        <w:rPr>
          <w:spacing w:val="7"/>
        </w:rPr>
        <w:t xml:space="preserve"> </w:t>
      </w:r>
      <w:r w:rsidRPr="00EA52A3">
        <w:t>f</w:t>
      </w:r>
      <w:r w:rsidRPr="00EA52A3">
        <w:rPr>
          <w:spacing w:val="-4"/>
        </w:rPr>
        <w:t>r</w:t>
      </w:r>
      <w:r w:rsidRPr="00EA52A3">
        <w:t>om</w:t>
      </w:r>
      <w:r w:rsidRPr="00EA52A3">
        <w:rPr>
          <w:w w:val="102"/>
        </w:rPr>
        <w:t xml:space="preserve"> </w:t>
      </w:r>
      <w:r w:rsidRPr="00EA52A3">
        <w:t>Cape</w:t>
      </w:r>
      <w:r w:rsidRPr="00EA52A3">
        <w:rPr>
          <w:spacing w:val="5"/>
        </w:rPr>
        <w:t xml:space="preserve"> </w:t>
      </w:r>
      <w:r w:rsidRPr="00EA52A3">
        <w:rPr>
          <w:spacing w:val="-21"/>
        </w:rPr>
        <w:t>Y</w:t>
      </w:r>
      <w:r w:rsidRPr="00EA52A3">
        <w:t>ork</w:t>
      </w:r>
      <w:r w:rsidRPr="00EA52A3">
        <w:rPr>
          <w:spacing w:val="5"/>
        </w:rPr>
        <w:t xml:space="preserve"> </w:t>
      </w:r>
      <w:r w:rsidRPr="00EA52A3">
        <w:t>south</w:t>
      </w:r>
      <w:r w:rsidRPr="00EA52A3">
        <w:rPr>
          <w:spacing w:val="5"/>
        </w:rPr>
        <w:t xml:space="preserve"> </w:t>
      </w:r>
      <w:r w:rsidRPr="00EA52A3">
        <w:t>to</w:t>
      </w:r>
      <w:r w:rsidRPr="00EA52A3">
        <w:rPr>
          <w:spacing w:val="5"/>
        </w:rPr>
        <w:t xml:space="preserve"> </w:t>
      </w:r>
      <w:r w:rsidRPr="00EA52A3">
        <w:t>the</w:t>
      </w:r>
      <w:r w:rsidRPr="00EA52A3">
        <w:rPr>
          <w:spacing w:val="6"/>
        </w:rPr>
        <w:t xml:space="preserve"> </w:t>
      </w:r>
      <w:r w:rsidRPr="00EA52A3">
        <w:t>Bu</w:t>
      </w:r>
      <w:r w:rsidRPr="00EA52A3">
        <w:rPr>
          <w:spacing w:val="2"/>
        </w:rPr>
        <w:t>r</w:t>
      </w:r>
      <w:r w:rsidRPr="00EA52A3">
        <w:t>nett</w:t>
      </w:r>
      <w:r w:rsidRPr="00EA52A3">
        <w:rPr>
          <w:spacing w:val="5"/>
        </w:rPr>
        <w:t xml:space="preserve"> </w:t>
      </w:r>
      <w:r w:rsidRPr="00EA52A3">
        <w:rPr>
          <w:spacing w:val="-4"/>
        </w:rPr>
        <w:t>r</w:t>
      </w:r>
      <w:r w:rsidRPr="00EA52A3">
        <w:t>egion, Local</w:t>
      </w:r>
      <w:r w:rsidRPr="00EA52A3">
        <w:rPr>
          <w:spacing w:val="4"/>
        </w:rPr>
        <w:t xml:space="preserve"> </w:t>
      </w:r>
      <w:r w:rsidRPr="00EA52A3">
        <w:t>Marine Advisory</w:t>
      </w:r>
      <w:r w:rsidRPr="00EA52A3">
        <w:rPr>
          <w:spacing w:val="10"/>
        </w:rPr>
        <w:t xml:space="preserve"> </w:t>
      </w:r>
      <w:r w:rsidRPr="00EA52A3">
        <w:t>Committees p</w:t>
      </w:r>
      <w:r w:rsidRPr="00EA52A3">
        <w:rPr>
          <w:spacing w:val="-4"/>
        </w:rPr>
        <w:t>r</w:t>
      </w:r>
      <w:r w:rsidRPr="00EA52A3">
        <w:t>ovide</w:t>
      </w:r>
      <w:r w:rsidRPr="00EA52A3">
        <w:rPr>
          <w:spacing w:val="5"/>
        </w:rPr>
        <w:t xml:space="preserve"> </w:t>
      </w:r>
      <w:r w:rsidRPr="00EA52A3">
        <w:t>an</w:t>
      </w:r>
      <w:r w:rsidRPr="00EA52A3">
        <w:rPr>
          <w:w w:val="98"/>
        </w:rPr>
        <w:t xml:space="preserve"> </w:t>
      </w:r>
      <w:r w:rsidRPr="00EA52A3">
        <w:t>avenue</w:t>
      </w:r>
      <w:r w:rsidRPr="00EA52A3">
        <w:rPr>
          <w:spacing w:val="7"/>
        </w:rPr>
        <w:t xml:space="preserve"> </w:t>
      </w:r>
      <w:r w:rsidRPr="00EA52A3">
        <w:t>for</w:t>
      </w:r>
      <w:r w:rsidRPr="00EA52A3">
        <w:rPr>
          <w:spacing w:val="8"/>
        </w:rPr>
        <w:t xml:space="preserve"> </w:t>
      </w:r>
      <w:r w:rsidRPr="00EA52A3">
        <w:t>local</w:t>
      </w:r>
      <w:r w:rsidRPr="00EA52A3">
        <w:rPr>
          <w:spacing w:val="8"/>
        </w:rPr>
        <w:t xml:space="preserve"> </w:t>
      </w:r>
      <w:r w:rsidRPr="00EA52A3">
        <w:t>communities</w:t>
      </w:r>
      <w:r w:rsidRPr="00EA52A3">
        <w:rPr>
          <w:spacing w:val="8"/>
        </w:rPr>
        <w:t xml:space="preserve"> </w:t>
      </w:r>
      <w:r w:rsidRPr="00EA52A3">
        <w:t>to</w:t>
      </w:r>
      <w:r w:rsidRPr="00EA52A3">
        <w:rPr>
          <w:spacing w:val="8"/>
        </w:rPr>
        <w:t xml:space="preserve"> </w:t>
      </w:r>
      <w:r w:rsidRPr="00EA52A3">
        <w:t>discuss</w:t>
      </w:r>
      <w:r w:rsidRPr="00EA52A3">
        <w:rPr>
          <w:w w:val="102"/>
        </w:rPr>
        <w:t xml:space="preserve"> </w:t>
      </w:r>
      <w:r w:rsidRPr="00EA52A3">
        <w:t>a</w:t>
      </w:r>
      <w:r w:rsidRPr="00EA52A3">
        <w:rPr>
          <w:spacing w:val="-5"/>
        </w:rPr>
        <w:t>r</w:t>
      </w:r>
      <w:r w:rsidRPr="00EA52A3">
        <w:t>eas</w:t>
      </w:r>
      <w:r w:rsidRPr="00EA52A3">
        <w:rPr>
          <w:spacing w:val="5"/>
        </w:rPr>
        <w:t xml:space="preserve"> </w:t>
      </w:r>
      <w:r w:rsidRPr="00EA52A3">
        <w:t>of</w:t>
      </w:r>
      <w:r w:rsidRPr="00EA52A3">
        <w:rPr>
          <w:spacing w:val="6"/>
        </w:rPr>
        <w:t xml:space="preserve"> </w:t>
      </w:r>
      <w:r w:rsidRPr="00EA52A3">
        <w:t>conce</w:t>
      </w:r>
      <w:r w:rsidRPr="00EA52A3">
        <w:rPr>
          <w:spacing w:val="2"/>
        </w:rPr>
        <w:t>r</w:t>
      </w:r>
      <w:r w:rsidRPr="00EA52A3">
        <w:t>n</w:t>
      </w:r>
      <w:r w:rsidRPr="00EA52A3">
        <w:rPr>
          <w:spacing w:val="6"/>
        </w:rPr>
        <w:t xml:space="preserve"> </w:t>
      </w:r>
      <w:r w:rsidRPr="00EA52A3">
        <w:t>di</w:t>
      </w:r>
      <w:r w:rsidRPr="00EA52A3">
        <w:rPr>
          <w:spacing w:val="-4"/>
        </w:rPr>
        <w:t>r</w:t>
      </w:r>
      <w:r w:rsidRPr="00EA52A3">
        <w:t>ectly</w:t>
      </w:r>
      <w:r w:rsidRPr="00EA52A3">
        <w:rPr>
          <w:spacing w:val="5"/>
        </w:rPr>
        <w:t xml:space="preserve"> </w:t>
      </w:r>
      <w:r w:rsidRPr="00EA52A3">
        <w:t>with</w:t>
      </w:r>
      <w:r w:rsidRPr="00EA52A3">
        <w:rPr>
          <w:spacing w:val="6"/>
        </w:rPr>
        <w:t xml:space="preserve"> </w:t>
      </w:r>
      <w:r w:rsidRPr="00EA52A3">
        <w:t>the</w:t>
      </w:r>
      <w:r w:rsidRPr="00EA52A3">
        <w:rPr>
          <w:spacing w:val="6"/>
        </w:rPr>
        <w:t xml:space="preserve"> </w:t>
      </w:r>
      <w:r w:rsidRPr="00EA52A3">
        <w:t>agenc</w:t>
      </w:r>
      <w:r w:rsidRPr="00EA52A3">
        <w:rPr>
          <w:spacing w:val="-14"/>
        </w:rPr>
        <w:t>y</w:t>
      </w:r>
      <w:r w:rsidRPr="00EA52A3">
        <w:t>. The</w:t>
      </w:r>
      <w:r w:rsidRPr="00EA52A3">
        <w:rPr>
          <w:spacing w:val="2"/>
        </w:rPr>
        <w:t xml:space="preserve"> </w:t>
      </w:r>
      <w:r w:rsidRPr="00EA52A3">
        <w:t>committees</w:t>
      </w:r>
      <w:r w:rsidRPr="00EA52A3">
        <w:rPr>
          <w:spacing w:val="3"/>
        </w:rPr>
        <w:t xml:space="preserve"> </w:t>
      </w:r>
      <w:r w:rsidRPr="00EA52A3">
        <w:t>also</w:t>
      </w:r>
      <w:r w:rsidRPr="00EA52A3">
        <w:rPr>
          <w:spacing w:val="3"/>
        </w:rPr>
        <w:t xml:space="preserve"> </w:t>
      </w:r>
      <w:r w:rsidRPr="00EA52A3">
        <w:t>have</w:t>
      </w:r>
      <w:r w:rsidRPr="00EA52A3">
        <w:rPr>
          <w:spacing w:val="3"/>
        </w:rPr>
        <w:t xml:space="preserve"> </w:t>
      </w:r>
      <w:r w:rsidRPr="00EA52A3">
        <w:t>input</w:t>
      </w:r>
      <w:r w:rsidRPr="00EA52A3">
        <w:rPr>
          <w:spacing w:val="3"/>
        </w:rPr>
        <w:t xml:space="preserve"> </w:t>
      </w:r>
      <w:r w:rsidRPr="00EA52A3">
        <w:t>into</w:t>
      </w:r>
      <w:r w:rsidRPr="00EA52A3">
        <w:rPr>
          <w:spacing w:val="3"/>
        </w:rPr>
        <w:t xml:space="preserve"> </w:t>
      </w:r>
      <w:r w:rsidRPr="00EA52A3">
        <w:t>the</w:t>
      </w:r>
      <w:r w:rsidRPr="00EA52A3">
        <w:rPr>
          <w:w w:val="101"/>
        </w:rPr>
        <w:t xml:space="preserve"> </w:t>
      </w:r>
      <w:r w:rsidRPr="00EA52A3">
        <w:t>management</w:t>
      </w:r>
      <w:r w:rsidRPr="00EA52A3">
        <w:rPr>
          <w:spacing w:val="1"/>
        </w:rPr>
        <w:t xml:space="preserve"> </w:t>
      </w:r>
      <w:r w:rsidRPr="00EA52A3">
        <w:t>of</w:t>
      </w:r>
      <w:r w:rsidRPr="00EA52A3">
        <w:rPr>
          <w:spacing w:val="2"/>
        </w:rPr>
        <w:t xml:space="preserve"> </w:t>
      </w:r>
      <w:r w:rsidRPr="00EA52A3">
        <w:t>the</w:t>
      </w:r>
      <w:r w:rsidRPr="00EA52A3">
        <w:rPr>
          <w:spacing w:val="1"/>
        </w:rPr>
        <w:t xml:space="preserve"> </w:t>
      </w:r>
      <w:r w:rsidRPr="00EA52A3">
        <w:t>Marine</w:t>
      </w:r>
      <w:r w:rsidRPr="00EA52A3">
        <w:rPr>
          <w:spacing w:val="2"/>
        </w:rPr>
        <w:t xml:space="preserve"> </w:t>
      </w:r>
      <w:r w:rsidRPr="00EA52A3">
        <w:t>Park</w:t>
      </w:r>
      <w:r w:rsidR="00CD4F04" w:rsidRPr="00EA52A3">
        <w:t>,</w:t>
      </w:r>
      <w:r w:rsidRPr="00EA52A3">
        <w:rPr>
          <w:spacing w:val="1"/>
        </w:rPr>
        <w:t xml:space="preserve"> </w:t>
      </w:r>
      <w:r w:rsidRPr="00EA52A3">
        <w:t>and</w:t>
      </w:r>
      <w:r w:rsidRPr="00EA52A3">
        <w:rPr>
          <w:w w:val="101"/>
        </w:rPr>
        <w:t xml:space="preserve"> </w:t>
      </w:r>
      <w:r w:rsidRPr="00EA52A3">
        <w:t>undertake</w:t>
      </w:r>
      <w:r w:rsidRPr="00EA52A3">
        <w:rPr>
          <w:spacing w:val="10"/>
        </w:rPr>
        <w:t xml:space="preserve"> </w:t>
      </w:r>
      <w:r w:rsidRPr="00EA52A3">
        <w:t>activities</w:t>
      </w:r>
      <w:r w:rsidRPr="00EA52A3">
        <w:rPr>
          <w:spacing w:val="11"/>
        </w:rPr>
        <w:t xml:space="preserve"> </w:t>
      </w:r>
      <w:r w:rsidRPr="00EA52A3">
        <w:t>that</w:t>
      </w:r>
      <w:r w:rsidRPr="00EA52A3">
        <w:rPr>
          <w:spacing w:val="11"/>
        </w:rPr>
        <w:t xml:space="preserve"> </w:t>
      </w:r>
      <w:r w:rsidRPr="00EA52A3">
        <w:t>contribute</w:t>
      </w:r>
      <w:r w:rsidRPr="00EA52A3">
        <w:rPr>
          <w:spacing w:val="11"/>
        </w:rPr>
        <w:t xml:space="preserve"> </w:t>
      </w:r>
      <w:r w:rsidRPr="00EA52A3">
        <w:t>to</w:t>
      </w:r>
      <w:r w:rsidRPr="00EA52A3">
        <w:rPr>
          <w:spacing w:val="11"/>
        </w:rPr>
        <w:t xml:space="preserve"> </w:t>
      </w:r>
      <w:r w:rsidRPr="00EA52A3">
        <w:t>its</w:t>
      </w:r>
      <w:r w:rsidRPr="00EA52A3">
        <w:rPr>
          <w:w w:val="103"/>
        </w:rPr>
        <w:t xml:space="preserve"> </w:t>
      </w:r>
      <w:r w:rsidRPr="00EA52A3">
        <w:t>long-term</w:t>
      </w:r>
      <w:r w:rsidRPr="00EA52A3">
        <w:rPr>
          <w:spacing w:val="8"/>
        </w:rPr>
        <w:t xml:space="preserve"> </w:t>
      </w:r>
      <w:r w:rsidRPr="00EA52A3">
        <w:t>p</w:t>
      </w:r>
      <w:r w:rsidRPr="00EA52A3">
        <w:rPr>
          <w:spacing w:val="-4"/>
        </w:rPr>
        <w:t>r</w:t>
      </w:r>
      <w:r w:rsidRPr="00EA52A3">
        <w:t>otection.</w:t>
      </w:r>
      <w:r w:rsidRPr="00EA52A3">
        <w:rPr>
          <w:spacing w:val="9"/>
        </w:rPr>
        <w:t xml:space="preserve"> </w:t>
      </w:r>
    </w:p>
    <w:p w14:paraId="651C0398" w14:textId="65B0BC51" w:rsidR="00D6761F" w:rsidRPr="00EA52A3" w:rsidRDefault="00D6761F" w:rsidP="00A67B98">
      <w:r w:rsidRPr="00EA52A3">
        <w:t>The</w:t>
      </w:r>
      <w:r w:rsidRPr="00EA52A3">
        <w:rPr>
          <w:spacing w:val="-2"/>
        </w:rPr>
        <w:t xml:space="preserve"> </w:t>
      </w:r>
      <w:r w:rsidRPr="00EA52A3">
        <w:t>committees</w:t>
      </w:r>
      <w:r w:rsidRPr="00EA52A3">
        <w:rPr>
          <w:spacing w:val="-1"/>
        </w:rPr>
        <w:t xml:space="preserve"> </w:t>
      </w:r>
      <w:r w:rsidRPr="00EA52A3">
        <w:t>a</w:t>
      </w:r>
      <w:r w:rsidRPr="00EA52A3">
        <w:rPr>
          <w:spacing w:val="-5"/>
        </w:rPr>
        <w:t>r</w:t>
      </w:r>
      <w:r w:rsidRPr="00EA52A3">
        <w:t>e li</w:t>
      </w:r>
      <w:r w:rsidR="00F30580">
        <w:t>sted and reported on in Section 3.11.</w:t>
      </w:r>
    </w:p>
    <w:p w14:paraId="0A495A15" w14:textId="77777777" w:rsidR="00A67B98" w:rsidRDefault="00A67B98" w:rsidP="00A67B98">
      <w:pPr>
        <w:rPr>
          <w:spacing w:val="2"/>
        </w:rPr>
      </w:pPr>
      <w:r w:rsidRPr="00EA52A3">
        <w:rPr>
          <w:rFonts w:cs="Arial"/>
        </w:rPr>
        <w:t>Each</w:t>
      </w:r>
      <w:r w:rsidRPr="00EA52A3">
        <w:rPr>
          <w:rFonts w:cs="Arial"/>
          <w:spacing w:val="1"/>
        </w:rPr>
        <w:t xml:space="preserve"> </w:t>
      </w:r>
      <w:r w:rsidRPr="00EA52A3">
        <w:t>Local</w:t>
      </w:r>
      <w:r w:rsidRPr="00EA52A3">
        <w:rPr>
          <w:spacing w:val="4"/>
        </w:rPr>
        <w:t xml:space="preserve"> </w:t>
      </w:r>
      <w:r w:rsidRPr="00EA52A3">
        <w:t>Marine Advisory</w:t>
      </w:r>
      <w:r w:rsidRPr="00EA52A3">
        <w:rPr>
          <w:spacing w:val="10"/>
        </w:rPr>
        <w:t xml:space="preserve"> </w:t>
      </w:r>
      <w:r w:rsidRPr="00EA52A3">
        <w:t>Committee</w:t>
      </w:r>
      <w:r w:rsidRPr="00EA52A3">
        <w:rPr>
          <w:rFonts w:cs="Arial"/>
        </w:rPr>
        <w:t xml:space="preserve"> meets</w:t>
      </w:r>
      <w:r w:rsidRPr="00EA52A3">
        <w:rPr>
          <w:rFonts w:cs="Arial"/>
          <w:spacing w:val="1"/>
        </w:rPr>
        <w:t xml:space="preserve"> </w:t>
      </w:r>
      <w:r w:rsidRPr="00EA52A3">
        <w:rPr>
          <w:rFonts w:cs="Arial"/>
        </w:rPr>
        <w:t>five</w:t>
      </w:r>
      <w:r w:rsidRPr="00EA52A3">
        <w:rPr>
          <w:rFonts w:cs="Arial"/>
          <w:spacing w:val="1"/>
        </w:rPr>
        <w:t xml:space="preserve"> </w:t>
      </w:r>
      <w:r w:rsidRPr="00EA52A3">
        <w:rPr>
          <w:rFonts w:cs="Arial"/>
        </w:rPr>
        <w:t>times</w:t>
      </w:r>
      <w:r w:rsidRPr="00EA52A3">
        <w:rPr>
          <w:rFonts w:cs="Arial"/>
          <w:spacing w:val="1"/>
        </w:rPr>
        <w:t xml:space="preserve"> </w:t>
      </w:r>
      <w:r w:rsidRPr="00EA52A3">
        <w:rPr>
          <w:rFonts w:cs="Arial"/>
        </w:rPr>
        <w:t>a</w:t>
      </w:r>
      <w:r w:rsidRPr="00EA52A3">
        <w:rPr>
          <w:rFonts w:cs="Arial"/>
          <w:w w:val="96"/>
        </w:rPr>
        <w:t xml:space="preserve"> </w:t>
      </w:r>
      <w:r w:rsidRPr="00EA52A3">
        <w:t>yea</w:t>
      </w:r>
      <w:r w:rsidRPr="00EA52A3">
        <w:rPr>
          <w:spacing w:val="-18"/>
        </w:rPr>
        <w:t>r</w:t>
      </w:r>
      <w:r w:rsidRPr="00EA52A3">
        <w:t>.</w:t>
      </w:r>
      <w:r w:rsidRPr="00EA52A3">
        <w:rPr>
          <w:spacing w:val="2"/>
        </w:rPr>
        <w:t xml:space="preserve"> </w:t>
      </w:r>
      <w:r w:rsidRPr="00EA52A3">
        <w:t>Members</w:t>
      </w:r>
      <w:r w:rsidRPr="00EA52A3">
        <w:rPr>
          <w:spacing w:val="2"/>
        </w:rPr>
        <w:t xml:space="preserve"> </w:t>
      </w:r>
      <w:r w:rsidRPr="00EA52A3">
        <w:t>a</w:t>
      </w:r>
      <w:r w:rsidRPr="00EA52A3">
        <w:rPr>
          <w:spacing w:val="-5"/>
        </w:rPr>
        <w:t>r</w:t>
      </w:r>
      <w:r w:rsidRPr="00EA52A3">
        <w:t>e</w:t>
      </w:r>
      <w:r w:rsidRPr="00EA52A3">
        <w:rPr>
          <w:spacing w:val="2"/>
        </w:rPr>
        <w:t xml:space="preserve"> </w:t>
      </w:r>
      <w:r w:rsidRPr="00EA52A3">
        <w:t>appointed</w:t>
      </w:r>
      <w:r w:rsidRPr="00EA52A3">
        <w:rPr>
          <w:spacing w:val="2"/>
        </w:rPr>
        <w:t xml:space="preserve"> </w:t>
      </w:r>
      <w:r w:rsidRPr="00EA52A3">
        <w:t>for</w:t>
      </w:r>
      <w:r w:rsidRPr="00EA52A3">
        <w:rPr>
          <w:spacing w:val="2"/>
        </w:rPr>
        <w:t xml:space="preserve"> </w:t>
      </w:r>
      <w:r w:rsidRPr="00EA52A3">
        <w:t>a</w:t>
      </w:r>
      <w:r w:rsidRPr="00EA52A3">
        <w:rPr>
          <w:spacing w:val="2"/>
        </w:rPr>
        <w:t xml:space="preserve"> </w:t>
      </w:r>
      <w:r w:rsidRPr="00EA52A3">
        <w:t>th</w:t>
      </w:r>
      <w:r w:rsidRPr="00EA52A3">
        <w:rPr>
          <w:spacing w:val="-4"/>
        </w:rPr>
        <w:t>r</w:t>
      </w:r>
      <w:r w:rsidRPr="00EA52A3">
        <w:t>ee-year</w:t>
      </w:r>
      <w:r w:rsidRPr="00EA52A3">
        <w:rPr>
          <w:w w:val="99"/>
        </w:rPr>
        <w:t xml:space="preserve"> </w:t>
      </w:r>
      <w:r w:rsidRPr="00EA52A3">
        <w:t>term,</w:t>
      </w:r>
      <w:r w:rsidRPr="00EA52A3">
        <w:rPr>
          <w:spacing w:val="6"/>
        </w:rPr>
        <w:t xml:space="preserve"> </w:t>
      </w:r>
      <w:r w:rsidRPr="00EA52A3">
        <w:t>with</w:t>
      </w:r>
      <w:r w:rsidRPr="00EA52A3">
        <w:rPr>
          <w:spacing w:val="6"/>
        </w:rPr>
        <w:t xml:space="preserve"> </w:t>
      </w:r>
      <w:r w:rsidRPr="00EA52A3">
        <w:t>the</w:t>
      </w:r>
      <w:r w:rsidRPr="00EA52A3">
        <w:rPr>
          <w:spacing w:val="6"/>
        </w:rPr>
        <w:t xml:space="preserve"> </w:t>
      </w:r>
      <w:r w:rsidRPr="00EA52A3">
        <w:t>cur</w:t>
      </w:r>
      <w:r w:rsidRPr="00EA52A3">
        <w:rPr>
          <w:spacing w:val="-4"/>
        </w:rPr>
        <w:t>r</w:t>
      </w:r>
      <w:r w:rsidRPr="00EA52A3">
        <w:t>ent</w:t>
      </w:r>
      <w:r w:rsidRPr="00EA52A3">
        <w:rPr>
          <w:spacing w:val="6"/>
        </w:rPr>
        <w:t xml:space="preserve"> </w:t>
      </w:r>
      <w:r w:rsidRPr="00EA52A3">
        <w:t>term</w:t>
      </w:r>
      <w:r w:rsidRPr="00EA52A3">
        <w:rPr>
          <w:spacing w:val="6"/>
        </w:rPr>
        <w:t xml:space="preserve"> </w:t>
      </w:r>
      <w:r w:rsidRPr="00EA52A3">
        <w:t>beginning</w:t>
      </w:r>
      <w:r w:rsidRPr="00EA52A3">
        <w:rPr>
          <w:spacing w:val="6"/>
        </w:rPr>
        <w:t xml:space="preserve"> </w:t>
      </w:r>
      <w:r w:rsidRPr="00EA52A3">
        <w:t>in</w:t>
      </w:r>
      <w:r w:rsidRPr="00EA52A3">
        <w:rPr>
          <w:spacing w:val="6"/>
        </w:rPr>
        <w:t xml:space="preserve"> </w:t>
      </w:r>
      <w:r w:rsidRPr="00EA52A3">
        <w:t>July</w:t>
      </w:r>
      <w:r w:rsidRPr="00EA52A3">
        <w:rPr>
          <w:w w:val="101"/>
        </w:rPr>
        <w:t xml:space="preserve"> </w:t>
      </w:r>
      <w:r w:rsidRPr="00EA52A3">
        <w:t>2015</w:t>
      </w:r>
      <w:r w:rsidRPr="00EA52A3">
        <w:rPr>
          <w:spacing w:val="2"/>
        </w:rPr>
        <w:t xml:space="preserve"> </w:t>
      </w:r>
      <w:r w:rsidRPr="00EA52A3">
        <w:t>and</w:t>
      </w:r>
      <w:r w:rsidRPr="00EA52A3">
        <w:rPr>
          <w:spacing w:val="2"/>
        </w:rPr>
        <w:t xml:space="preserve"> </w:t>
      </w:r>
      <w:r w:rsidRPr="00EA52A3">
        <w:t>ending</w:t>
      </w:r>
      <w:r w:rsidRPr="00EA52A3">
        <w:rPr>
          <w:spacing w:val="2"/>
        </w:rPr>
        <w:t xml:space="preserve"> at the end of June 2018. </w:t>
      </w:r>
    </w:p>
    <w:p w14:paraId="3B117FCB" w14:textId="6D223A10" w:rsidR="00A67B98" w:rsidRPr="00EA52A3" w:rsidRDefault="007425D5" w:rsidP="00A67B98">
      <w:pPr>
        <w:pStyle w:val="Heading2"/>
      </w:pPr>
      <w:bookmarkStart w:id="532" w:name="_Toc460418644"/>
      <w:bookmarkStart w:id="533" w:name="_Toc460683170"/>
      <w:bookmarkStart w:id="534" w:name="_Toc465328701"/>
      <w:r>
        <w:t>4.6</w:t>
      </w:r>
      <w:r w:rsidR="00A67B98" w:rsidRPr="00EA52A3">
        <w:tab/>
        <w:t>Strategic and operational plans</w:t>
      </w:r>
      <w:bookmarkEnd w:id="532"/>
      <w:bookmarkEnd w:id="533"/>
      <w:bookmarkEnd w:id="534"/>
      <w:r w:rsidR="00A67B98" w:rsidRPr="00EA52A3">
        <w:t xml:space="preserve"> </w:t>
      </w:r>
    </w:p>
    <w:p w14:paraId="29605003" w14:textId="60869919" w:rsidR="00A67B98" w:rsidRPr="00EA52A3" w:rsidRDefault="00A67B98" w:rsidP="00A67B98">
      <w:r w:rsidRPr="00EA52A3">
        <w:t>The agency carries out planning at strategic and operational levels. In 2015–16, the agency’s strategic and operational planning was influenced by the commitments in the Reef 2050 Plan</w:t>
      </w:r>
      <w:r w:rsidR="007B4C36" w:rsidRPr="00EA52A3">
        <w:t>,</w:t>
      </w:r>
      <w:r w:rsidRPr="00EA52A3">
        <w:t xml:space="preserve"> the recommendations in the </w:t>
      </w:r>
      <w:r w:rsidRPr="00EA52A3">
        <w:rPr>
          <w:i/>
        </w:rPr>
        <w:t xml:space="preserve">Great Barrier Reef Region Strategic Assessment Program </w:t>
      </w:r>
      <w:r w:rsidR="00D1229D">
        <w:rPr>
          <w:i/>
        </w:rPr>
        <w:t>R</w:t>
      </w:r>
      <w:r w:rsidRPr="00EA52A3">
        <w:rPr>
          <w:i/>
        </w:rPr>
        <w:t>eport</w:t>
      </w:r>
      <w:r w:rsidR="007B4C36" w:rsidRPr="00EA52A3">
        <w:t>,</w:t>
      </w:r>
      <w:r w:rsidRPr="00EA52A3">
        <w:t xml:space="preserve"> and the findings of the </w:t>
      </w:r>
      <w:r w:rsidRPr="00EA52A3">
        <w:rPr>
          <w:i/>
        </w:rPr>
        <w:t xml:space="preserve">Great Barrier Reef </w:t>
      </w:r>
      <w:r w:rsidR="00D6761F">
        <w:rPr>
          <w:i/>
        </w:rPr>
        <w:t>O</w:t>
      </w:r>
      <w:r w:rsidRPr="00EA52A3">
        <w:rPr>
          <w:i/>
        </w:rPr>
        <w:t xml:space="preserve">utlook </w:t>
      </w:r>
      <w:r w:rsidR="00D6761F">
        <w:rPr>
          <w:i/>
        </w:rPr>
        <w:t>R</w:t>
      </w:r>
      <w:r w:rsidRPr="00EA52A3">
        <w:rPr>
          <w:i/>
        </w:rPr>
        <w:t>eport 2014</w:t>
      </w:r>
      <w:r w:rsidRPr="00EA52A3">
        <w:t xml:space="preserve">. The strategic planning process is shown in Figure </w:t>
      </w:r>
      <w:r w:rsidR="007425D5">
        <w:t>16.</w:t>
      </w:r>
    </w:p>
    <w:p w14:paraId="2B6FBC83" w14:textId="472199FF" w:rsidR="00A67B98" w:rsidRPr="00A577D7" w:rsidRDefault="00A577D7" w:rsidP="00C55D4D">
      <w:r>
        <w:rPr>
          <w:noProof/>
        </w:rPr>
        <w:drawing>
          <wp:inline distT="0" distB="0" distL="0" distR="0" wp14:anchorId="282F3DEB" wp14:editId="0478377D">
            <wp:extent cx="5179162" cy="6715353"/>
            <wp:effectExtent l="0" t="0" r="2540" b="9525"/>
            <wp:docPr id="33" name="Picture 33" descr="Chart of the Great Barrier Reef Marine Park Authority strategic planning process and how it relates to the Great Barrier Reef Marine Park Act 1975 and other legislation. " title="Strategic planning proc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7"/>
                    <a:srcRect l="2425" r="7209"/>
                    <a:stretch/>
                  </pic:blipFill>
                  <pic:spPr bwMode="auto">
                    <a:xfrm>
                      <a:off x="0" y="0"/>
                      <a:ext cx="5179308" cy="6715542"/>
                    </a:xfrm>
                    <a:prstGeom prst="rect">
                      <a:avLst/>
                    </a:prstGeom>
                    <a:ln>
                      <a:noFill/>
                    </a:ln>
                    <a:extLst>
                      <a:ext uri="{53640926-AAD7-44D8-BBD7-CCE9431645EC}">
                        <a14:shadowObscured xmlns:a14="http://schemas.microsoft.com/office/drawing/2010/main"/>
                      </a:ext>
                    </a:extLst>
                  </pic:spPr>
                </pic:pic>
              </a:graphicData>
            </a:graphic>
          </wp:inline>
        </w:drawing>
      </w:r>
    </w:p>
    <w:p w14:paraId="789FB418" w14:textId="2F41E6BD" w:rsidR="00A67B98" w:rsidRPr="00EA52A3" w:rsidRDefault="00A67B98" w:rsidP="00301607">
      <w:pPr>
        <w:pStyle w:val="FigureNameSpace"/>
      </w:pPr>
      <w:bookmarkStart w:id="535" w:name="_Toc460665052"/>
      <w:bookmarkStart w:id="536" w:name="_Toc465329676"/>
      <w:r w:rsidRPr="00EA52A3">
        <w:t xml:space="preserve">Figure </w:t>
      </w:r>
      <w:r w:rsidR="007425D5">
        <w:t>16</w:t>
      </w:r>
      <w:r w:rsidRPr="00EA52A3">
        <w:t>:</w:t>
      </w:r>
      <w:r w:rsidRPr="00EA52A3">
        <w:tab/>
        <w:t>Strategic planning process</w:t>
      </w:r>
      <w:bookmarkEnd w:id="535"/>
      <w:bookmarkEnd w:id="536"/>
      <w:r w:rsidRPr="00EA52A3">
        <w:t xml:space="preserve"> </w:t>
      </w:r>
    </w:p>
    <w:p w14:paraId="4F9FA073" w14:textId="2AC7C06D" w:rsidR="00A67B98" w:rsidRPr="00EA52A3" w:rsidRDefault="00A67B98" w:rsidP="00F801B7">
      <w:pPr>
        <w:pStyle w:val="Heading3a"/>
      </w:pPr>
      <w:bookmarkStart w:id="537" w:name="_Toc460418645"/>
      <w:bookmarkStart w:id="538" w:name="_Toc460683171"/>
      <w:r w:rsidRPr="00EA52A3">
        <w:t xml:space="preserve">Corporate </w:t>
      </w:r>
      <w:r w:rsidRPr="00F801B7">
        <w:t>Plan</w:t>
      </w:r>
      <w:r w:rsidRPr="00EA52A3">
        <w:rPr>
          <w:spacing w:val="16"/>
        </w:rPr>
        <w:t xml:space="preserve"> </w:t>
      </w:r>
      <w:r w:rsidRPr="00EA52A3">
        <w:t>2015–2020</w:t>
      </w:r>
      <w:bookmarkEnd w:id="537"/>
      <w:bookmarkEnd w:id="538"/>
    </w:p>
    <w:p w14:paraId="39DB3C6F" w14:textId="4CB78A1C" w:rsidR="00A67B98" w:rsidRPr="00EA52A3" w:rsidRDefault="00A67B98" w:rsidP="00A67B98">
      <w:pPr>
        <w:pStyle w:val="NormalBeforeBullet"/>
        <w:rPr>
          <w:szCs w:val="22"/>
        </w:rPr>
      </w:pPr>
      <w:r w:rsidRPr="00EA52A3">
        <w:t>The</w:t>
      </w:r>
      <w:r w:rsidRPr="00EA52A3">
        <w:rPr>
          <w:spacing w:val="-10"/>
        </w:rPr>
        <w:t xml:space="preserve"> </w:t>
      </w:r>
      <w:r w:rsidR="003B057D" w:rsidRPr="00EA52A3">
        <w:t>agency</w:t>
      </w:r>
      <w:r w:rsidRPr="00EA52A3">
        <w:rPr>
          <w:spacing w:val="-14"/>
        </w:rPr>
        <w:t>’</w:t>
      </w:r>
      <w:r w:rsidRPr="00EA52A3">
        <w:t>s</w:t>
      </w:r>
      <w:r w:rsidRPr="00EA52A3">
        <w:rPr>
          <w:i/>
          <w:w w:val="96"/>
        </w:rPr>
        <w:t xml:space="preserve"> </w:t>
      </w:r>
      <w:r w:rsidRPr="00EA52A3">
        <w:rPr>
          <w:i/>
        </w:rPr>
        <w:t>Corporate Plan 2015–2020</w:t>
      </w:r>
      <w:r w:rsidRPr="00EA52A3">
        <w:rPr>
          <w:i/>
          <w:spacing w:val="1"/>
        </w:rPr>
        <w:t xml:space="preserve"> </w:t>
      </w:r>
      <w:r w:rsidRPr="00EA52A3">
        <w:rPr>
          <w:spacing w:val="1"/>
        </w:rPr>
        <w:t>is based on the outcomes of the strategic planning process, and</w:t>
      </w:r>
      <w:r w:rsidRPr="00EA52A3">
        <w:rPr>
          <w:i/>
          <w:spacing w:val="1"/>
        </w:rPr>
        <w:t xml:space="preserve"> </w:t>
      </w:r>
      <w:r w:rsidRPr="00EA52A3">
        <w:t>outlines</w:t>
      </w:r>
      <w:r w:rsidRPr="00EA52A3">
        <w:rPr>
          <w:spacing w:val="7"/>
        </w:rPr>
        <w:t xml:space="preserve"> </w:t>
      </w:r>
      <w:r w:rsidRPr="00EA52A3">
        <w:t>the</w:t>
      </w:r>
      <w:r w:rsidRPr="00EA52A3">
        <w:rPr>
          <w:spacing w:val="6"/>
        </w:rPr>
        <w:t xml:space="preserve"> </w:t>
      </w:r>
      <w:r w:rsidRPr="00EA52A3">
        <w:t>di</w:t>
      </w:r>
      <w:r w:rsidRPr="00EA52A3">
        <w:rPr>
          <w:spacing w:val="-4"/>
        </w:rPr>
        <w:t>r</w:t>
      </w:r>
      <w:r w:rsidRPr="00EA52A3">
        <w:t>ection</w:t>
      </w:r>
      <w:r w:rsidRPr="00EA52A3">
        <w:rPr>
          <w:spacing w:val="7"/>
        </w:rPr>
        <w:t xml:space="preserve"> </w:t>
      </w:r>
      <w:r w:rsidRPr="00EA52A3">
        <w:t>and</w:t>
      </w:r>
      <w:r w:rsidRPr="00EA52A3">
        <w:rPr>
          <w:spacing w:val="6"/>
        </w:rPr>
        <w:t xml:space="preserve"> </w:t>
      </w:r>
      <w:r w:rsidRPr="00EA52A3">
        <w:t>priorities</w:t>
      </w:r>
      <w:r w:rsidRPr="00EA52A3">
        <w:rPr>
          <w:spacing w:val="7"/>
        </w:rPr>
        <w:t xml:space="preserve"> </w:t>
      </w:r>
      <w:r w:rsidRPr="00EA52A3">
        <w:t>of</w:t>
      </w:r>
      <w:r w:rsidRPr="00EA52A3">
        <w:rPr>
          <w:spacing w:val="6"/>
        </w:rPr>
        <w:t xml:space="preserve"> </w:t>
      </w:r>
      <w:r w:rsidRPr="00EA52A3">
        <w:t>the</w:t>
      </w:r>
      <w:r w:rsidRPr="00EA52A3">
        <w:rPr>
          <w:w w:val="101"/>
        </w:rPr>
        <w:t xml:space="preserve"> </w:t>
      </w:r>
      <w:r w:rsidRPr="00EA52A3">
        <w:t>agenc</w:t>
      </w:r>
      <w:r w:rsidRPr="00EA52A3">
        <w:rPr>
          <w:spacing w:val="-14"/>
        </w:rPr>
        <w:t>y</w:t>
      </w:r>
      <w:r w:rsidRPr="00EA52A3">
        <w:t>.</w:t>
      </w:r>
      <w:r w:rsidRPr="00EA52A3">
        <w:rPr>
          <w:spacing w:val="5"/>
        </w:rPr>
        <w:t xml:space="preserve"> </w:t>
      </w:r>
      <w:r w:rsidRPr="00EA52A3">
        <w:t>It</w:t>
      </w:r>
      <w:r w:rsidRPr="00EA52A3">
        <w:rPr>
          <w:spacing w:val="5"/>
        </w:rPr>
        <w:t xml:space="preserve"> </w:t>
      </w:r>
      <w:r w:rsidRPr="00EA52A3">
        <w:t>focuses</w:t>
      </w:r>
      <w:r w:rsidRPr="00EA52A3">
        <w:rPr>
          <w:spacing w:val="6"/>
        </w:rPr>
        <w:t xml:space="preserve"> </w:t>
      </w:r>
      <w:r w:rsidRPr="00EA52A3">
        <w:t>on</w:t>
      </w:r>
      <w:r w:rsidRPr="00EA52A3">
        <w:rPr>
          <w:spacing w:val="5"/>
        </w:rPr>
        <w:t xml:space="preserve"> </w:t>
      </w:r>
      <w:r w:rsidRPr="00EA52A3">
        <w:t>delivering</w:t>
      </w:r>
      <w:r w:rsidRPr="00EA52A3">
        <w:rPr>
          <w:spacing w:val="5"/>
        </w:rPr>
        <w:t xml:space="preserve"> </w:t>
      </w:r>
      <w:r w:rsidRPr="00EA52A3">
        <w:t>outcomes</w:t>
      </w:r>
      <w:r w:rsidRPr="00EA52A3">
        <w:rPr>
          <w:w w:val="102"/>
        </w:rPr>
        <w:t xml:space="preserve"> </w:t>
      </w:r>
      <w:r w:rsidRPr="00EA52A3">
        <w:rPr>
          <w:spacing w:val="-4"/>
        </w:rPr>
        <w:t>r</w:t>
      </w:r>
      <w:r w:rsidRPr="00EA52A3">
        <w:t>equi</w:t>
      </w:r>
      <w:r w:rsidRPr="00EA52A3">
        <w:rPr>
          <w:spacing w:val="-4"/>
        </w:rPr>
        <w:t>r</w:t>
      </w:r>
      <w:r w:rsidRPr="00EA52A3">
        <w:t>ed by legislation,</w:t>
      </w:r>
      <w:r w:rsidRPr="00EA52A3">
        <w:rPr>
          <w:spacing w:val="1"/>
        </w:rPr>
        <w:t xml:space="preserve"> </w:t>
      </w:r>
      <w:r w:rsidRPr="00EA52A3">
        <w:t>especially the</w:t>
      </w:r>
      <w:r w:rsidRPr="00EA52A3">
        <w:rPr>
          <w:spacing w:val="1"/>
        </w:rPr>
        <w:t xml:space="preserve"> </w:t>
      </w:r>
      <w:r w:rsidRPr="00EA52A3">
        <w:t>Marine Park Act,</w:t>
      </w:r>
      <w:r w:rsidRPr="00EA52A3">
        <w:rPr>
          <w:i/>
          <w:spacing w:val="-4"/>
          <w:sz w:val="20"/>
        </w:rPr>
        <w:t xml:space="preserve"> </w:t>
      </w:r>
      <w:r w:rsidRPr="00EA52A3">
        <w:rPr>
          <w:szCs w:val="22"/>
        </w:rPr>
        <w:t xml:space="preserve">through the achievement of four </w:t>
      </w:r>
      <w:r w:rsidR="00572DB4" w:rsidRPr="00EA52A3">
        <w:rPr>
          <w:szCs w:val="22"/>
        </w:rPr>
        <w:t>goals</w:t>
      </w:r>
      <w:r w:rsidRPr="00EA52A3">
        <w:rPr>
          <w:szCs w:val="22"/>
        </w:rPr>
        <w:t>:</w:t>
      </w:r>
    </w:p>
    <w:p w14:paraId="2AAA544E" w14:textId="383A3428" w:rsidR="00A67B98" w:rsidRPr="00EA52A3" w:rsidRDefault="00572DB4" w:rsidP="00A67B98">
      <w:pPr>
        <w:pStyle w:val="ListParagraph"/>
      </w:pPr>
      <w:r w:rsidRPr="00EA52A3">
        <w:t>p</w:t>
      </w:r>
      <w:r w:rsidR="00A67B98" w:rsidRPr="00EA52A3">
        <w:t>rotect and restore the Reef’s ecosystem health and biodiversity</w:t>
      </w:r>
    </w:p>
    <w:p w14:paraId="6370EFFA" w14:textId="2BEFB029" w:rsidR="00A67B98" w:rsidRPr="00EA52A3" w:rsidRDefault="00572DB4" w:rsidP="00A67B98">
      <w:pPr>
        <w:pStyle w:val="ListParagraph"/>
      </w:pPr>
      <w:r w:rsidRPr="00EA52A3">
        <w:t>s</w:t>
      </w:r>
      <w:r w:rsidR="00A67B98" w:rsidRPr="00EA52A3">
        <w:t>afeguard the Reef’s heritage</w:t>
      </w:r>
    </w:p>
    <w:p w14:paraId="7EB33A22" w14:textId="2545CF44" w:rsidR="00A67B98" w:rsidRPr="00EA52A3" w:rsidRDefault="00572DB4" w:rsidP="00A67B98">
      <w:pPr>
        <w:pStyle w:val="ListParagraph"/>
      </w:pPr>
      <w:r w:rsidRPr="00EA52A3">
        <w:t>e</w:t>
      </w:r>
      <w:r w:rsidR="00A67B98" w:rsidRPr="00EA52A3">
        <w:t>nsure ecologically sustainable use and benefits for current and future generations</w:t>
      </w:r>
    </w:p>
    <w:p w14:paraId="3CCA3545" w14:textId="022D2A4A" w:rsidR="00A67B98" w:rsidRPr="00EA52A3" w:rsidRDefault="00572DB4" w:rsidP="00A67B98">
      <w:pPr>
        <w:pStyle w:val="BulletLast"/>
      </w:pPr>
      <w:r w:rsidRPr="00EA52A3">
        <w:t>r</w:t>
      </w:r>
      <w:r w:rsidR="00A67B98" w:rsidRPr="00EA52A3">
        <w:t>educe cumulative impacts.</w:t>
      </w:r>
    </w:p>
    <w:p w14:paraId="346A68EA" w14:textId="77777777" w:rsidR="00A67B98" w:rsidRPr="00EA52A3" w:rsidRDefault="00A67B98" w:rsidP="00A67B98">
      <w:pPr>
        <w:pStyle w:val="NormalBeforeBullet"/>
        <w:rPr>
          <w:w w:val="105"/>
        </w:rPr>
      </w:pPr>
      <w:r w:rsidRPr="00EA52A3">
        <w:t>To achieve these goals, the agency delivers its management program under three main strategies</w:t>
      </w:r>
      <w:r w:rsidRPr="00EA52A3">
        <w:rPr>
          <w:w w:val="105"/>
        </w:rPr>
        <w:t>:</w:t>
      </w:r>
    </w:p>
    <w:p w14:paraId="7147B278" w14:textId="77777777" w:rsidR="00A67B98" w:rsidRPr="00EA52A3" w:rsidRDefault="00A67B98" w:rsidP="00A67B98">
      <w:pPr>
        <w:pStyle w:val="ListParagraph"/>
        <w:rPr>
          <w:w w:val="105"/>
        </w:rPr>
      </w:pPr>
      <w:r w:rsidRPr="00EA52A3">
        <w:rPr>
          <w:rStyle w:val="Strong"/>
        </w:rPr>
        <w:t>Strategy 1: Ensure the best available knowledge is captured and used to inform management decisions</w:t>
      </w:r>
      <w:r w:rsidRPr="00EA52A3">
        <w:t>, aimed at reducing cumulative impacts.</w:t>
      </w:r>
    </w:p>
    <w:p w14:paraId="6696A126" w14:textId="77777777" w:rsidR="00A67B98" w:rsidRPr="00EA52A3" w:rsidRDefault="00A67B98" w:rsidP="00A67B98">
      <w:pPr>
        <w:pStyle w:val="ListParagraph"/>
        <w:rPr>
          <w:w w:val="105"/>
        </w:rPr>
      </w:pPr>
      <w:r w:rsidRPr="00EA52A3">
        <w:rPr>
          <w:rStyle w:val="Strong"/>
        </w:rPr>
        <w:t>Strategy 2: Effective and efficient environmental regulation</w:t>
      </w:r>
      <w:r w:rsidRPr="00EA52A3">
        <w:t>, to set the standards necessary to provide certainty about where uses may occur, the types of activities allowed and the conditions under which activities may proceed in the Marine Park.</w:t>
      </w:r>
    </w:p>
    <w:p w14:paraId="3BB11CE0" w14:textId="77777777" w:rsidR="00A67B98" w:rsidRPr="00EA52A3" w:rsidRDefault="00A67B98" w:rsidP="00A67B98">
      <w:pPr>
        <w:pStyle w:val="BulletLast"/>
        <w:rPr>
          <w:w w:val="105"/>
        </w:rPr>
      </w:pPr>
      <w:r w:rsidRPr="00EA52A3">
        <w:rPr>
          <w:rStyle w:val="Strong"/>
        </w:rPr>
        <w:t>Strategy 3: Strengthen engagement</w:t>
      </w:r>
      <w:r w:rsidRPr="00EA52A3">
        <w:t xml:space="preserve"> with community, industry and other government stakeholders to maintain a balance between protecting the Reef, managing competing demands and supporting sustainable use.</w:t>
      </w:r>
    </w:p>
    <w:p w14:paraId="14AD90B3" w14:textId="77777777" w:rsidR="00A67B98" w:rsidRPr="00EA52A3" w:rsidRDefault="00A67B98" w:rsidP="00A67B98">
      <w:pPr>
        <w:pStyle w:val="Heading4"/>
      </w:pPr>
      <w:bookmarkStart w:id="539" w:name="_Toc460418646"/>
      <w:bookmarkStart w:id="540" w:name="_Toc460683172"/>
      <w:bookmarkStart w:id="541" w:name="_Toc460683288"/>
      <w:r w:rsidRPr="00EA52A3">
        <w:rPr>
          <w:w w:val="105"/>
        </w:rPr>
        <w:t>Annual</w:t>
      </w:r>
      <w:r w:rsidRPr="00EA52A3">
        <w:rPr>
          <w:spacing w:val="-13"/>
          <w:w w:val="105"/>
        </w:rPr>
        <w:t xml:space="preserve"> </w:t>
      </w:r>
      <w:r w:rsidRPr="00EA52A3">
        <w:rPr>
          <w:w w:val="105"/>
        </w:rPr>
        <w:t>operating</w:t>
      </w:r>
      <w:r w:rsidRPr="00EA52A3">
        <w:rPr>
          <w:spacing w:val="-13"/>
          <w:w w:val="105"/>
        </w:rPr>
        <w:t xml:space="preserve"> </w:t>
      </w:r>
      <w:r w:rsidRPr="00EA52A3">
        <w:rPr>
          <w:w w:val="105"/>
        </w:rPr>
        <w:t>plans</w:t>
      </w:r>
      <w:bookmarkEnd w:id="539"/>
      <w:bookmarkEnd w:id="540"/>
      <w:bookmarkEnd w:id="541"/>
    </w:p>
    <w:p w14:paraId="6194D5E7" w14:textId="77777777" w:rsidR="00A67B98" w:rsidRPr="00EA52A3" w:rsidRDefault="00A67B98" w:rsidP="00A67B98">
      <w:r w:rsidRPr="00EA52A3">
        <w:t>The Corporate Plan is supported by an agency operating plan. This plan sets out detailed actions to achieve the agency’s goals.</w:t>
      </w:r>
    </w:p>
    <w:p w14:paraId="25DEE592" w14:textId="77777777" w:rsidR="00A67B98" w:rsidRPr="00EA52A3" w:rsidRDefault="00A67B98" w:rsidP="00F801B7">
      <w:pPr>
        <w:pStyle w:val="Heading3a"/>
      </w:pPr>
      <w:bookmarkStart w:id="542" w:name="_Toc460418647"/>
      <w:bookmarkStart w:id="543" w:name="_Toc460683173"/>
      <w:r w:rsidRPr="00EA52A3">
        <w:t>Service</w:t>
      </w:r>
      <w:r w:rsidRPr="00EA52A3">
        <w:rPr>
          <w:spacing w:val="-12"/>
        </w:rPr>
        <w:t xml:space="preserve"> </w:t>
      </w:r>
      <w:r w:rsidRPr="00EA52A3">
        <w:t>Charter</w:t>
      </w:r>
      <w:r w:rsidRPr="00EA52A3">
        <w:rPr>
          <w:spacing w:val="-11"/>
        </w:rPr>
        <w:t xml:space="preserve"> </w:t>
      </w:r>
      <w:r w:rsidRPr="00EA52A3">
        <w:t>2011–2015</w:t>
      </w:r>
      <w:bookmarkEnd w:id="542"/>
      <w:bookmarkEnd w:id="543"/>
    </w:p>
    <w:p w14:paraId="7319E608" w14:textId="17D3A8F0" w:rsidR="00A67B98" w:rsidRPr="00EA52A3" w:rsidRDefault="00A67B98" w:rsidP="00A67B98">
      <w:r w:rsidRPr="00EA52A3">
        <w:t>The</w:t>
      </w:r>
      <w:r w:rsidRPr="00EA52A3">
        <w:rPr>
          <w:spacing w:val="1"/>
        </w:rPr>
        <w:t xml:space="preserve"> </w:t>
      </w:r>
      <w:r w:rsidRPr="00EA52A3">
        <w:t>Service</w:t>
      </w:r>
      <w:r w:rsidRPr="00EA52A3">
        <w:rPr>
          <w:spacing w:val="2"/>
        </w:rPr>
        <w:t xml:space="preserve"> </w:t>
      </w:r>
      <w:r w:rsidRPr="00EA52A3">
        <w:t>Charter</w:t>
      </w:r>
      <w:r w:rsidRPr="00EA52A3">
        <w:rPr>
          <w:spacing w:val="2"/>
        </w:rPr>
        <w:t xml:space="preserve"> </w:t>
      </w:r>
      <w:r w:rsidRPr="00EA52A3">
        <w:t>outlines</w:t>
      </w:r>
      <w:r w:rsidRPr="00EA52A3">
        <w:rPr>
          <w:spacing w:val="1"/>
        </w:rPr>
        <w:t xml:space="preserve"> </w:t>
      </w:r>
      <w:r w:rsidRPr="00EA52A3">
        <w:t>the</w:t>
      </w:r>
      <w:r w:rsidRPr="00EA52A3">
        <w:rPr>
          <w:spacing w:val="2"/>
        </w:rPr>
        <w:t xml:space="preserve"> </w:t>
      </w:r>
      <w:r w:rsidRPr="00EA52A3">
        <w:t>agency</w:t>
      </w:r>
      <w:r w:rsidRPr="00EA52A3">
        <w:rPr>
          <w:spacing w:val="-14"/>
        </w:rPr>
        <w:t>’</w:t>
      </w:r>
      <w:r w:rsidRPr="00EA52A3">
        <w:t>s goals, aims and customers,</w:t>
      </w:r>
      <w:r w:rsidRPr="00EA52A3">
        <w:rPr>
          <w:spacing w:val="8"/>
        </w:rPr>
        <w:t xml:space="preserve"> and </w:t>
      </w:r>
      <w:r w:rsidRPr="00EA52A3">
        <w:t>its commitments</w:t>
      </w:r>
      <w:r w:rsidRPr="00EA52A3">
        <w:rPr>
          <w:spacing w:val="9"/>
        </w:rPr>
        <w:t xml:space="preserve"> </w:t>
      </w:r>
      <w:r w:rsidRPr="00EA52A3">
        <w:t>to</w:t>
      </w:r>
      <w:r w:rsidRPr="00EA52A3">
        <w:rPr>
          <w:spacing w:val="3"/>
        </w:rPr>
        <w:t xml:space="preserve"> </w:t>
      </w:r>
      <w:r w:rsidRPr="00EA52A3">
        <w:t>customers.</w:t>
      </w:r>
      <w:r w:rsidRPr="00EA52A3">
        <w:rPr>
          <w:spacing w:val="3"/>
        </w:rPr>
        <w:t xml:space="preserve"> </w:t>
      </w:r>
      <w:r w:rsidRPr="00EA52A3">
        <w:t>The</w:t>
      </w:r>
      <w:r w:rsidRPr="00EA52A3">
        <w:rPr>
          <w:spacing w:val="4"/>
        </w:rPr>
        <w:t xml:space="preserve"> </w:t>
      </w:r>
      <w:r w:rsidRPr="00EA52A3">
        <w:t>agency</w:t>
      </w:r>
      <w:r w:rsidRPr="00EA52A3">
        <w:rPr>
          <w:spacing w:val="3"/>
        </w:rPr>
        <w:t xml:space="preserve"> </w:t>
      </w:r>
      <w:r w:rsidRPr="00EA52A3">
        <w:t>aims</w:t>
      </w:r>
      <w:r w:rsidRPr="00EA52A3">
        <w:rPr>
          <w:spacing w:val="4"/>
        </w:rPr>
        <w:t xml:space="preserve"> </w:t>
      </w:r>
      <w:r w:rsidRPr="00EA52A3">
        <w:t>to</w:t>
      </w:r>
      <w:r w:rsidRPr="00EA52A3">
        <w:rPr>
          <w:spacing w:val="3"/>
        </w:rPr>
        <w:t xml:space="preserve"> </w:t>
      </w:r>
      <w:r w:rsidRPr="00EA52A3">
        <w:t>p</w:t>
      </w:r>
      <w:r w:rsidRPr="00EA52A3">
        <w:rPr>
          <w:spacing w:val="-4"/>
        </w:rPr>
        <w:t>r</w:t>
      </w:r>
      <w:r w:rsidRPr="00EA52A3">
        <w:t>ovide</w:t>
      </w:r>
      <w:r w:rsidRPr="00EA52A3">
        <w:rPr>
          <w:w w:val="101"/>
        </w:rPr>
        <w:t xml:space="preserve"> </w:t>
      </w:r>
      <w:r w:rsidRPr="00EA52A3">
        <w:t>app</w:t>
      </w:r>
      <w:r w:rsidRPr="00EA52A3">
        <w:rPr>
          <w:spacing w:val="-4"/>
        </w:rPr>
        <w:t>r</w:t>
      </w:r>
      <w:r w:rsidRPr="00EA52A3">
        <w:t>opriate</w:t>
      </w:r>
      <w:r w:rsidRPr="00EA52A3">
        <w:rPr>
          <w:spacing w:val="3"/>
        </w:rPr>
        <w:t xml:space="preserve"> </w:t>
      </w:r>
      <w:r w:rsidRPr="00EA52A3">
        <w:t>service</w:t>
      </w:r>
      <w:r w:rsidR="000204FA" w:rsidRPr="00EA52A3">
        <w:t>s</w:t>
      </w:r>
      <w:r w:rsidRPr="00EA52A3">
        <w:rPr>
          <w:spacing w:val="3"/>
        </w:rPr>
        <w:t xml:space="preserve"> </w:t>
      </w:r>
      <w:r w:rsidRPr="00EA52A3">
        <w:t>to</w:t>
      </w:r>
      <w:r w:rsidRPr="00EA52A3">
        <w:rPr>
          <w:spacing w:val="3"/>
        </w:rPr>
        <w:t xml:space="preserve"> </w:t>
      </w:r>
      <w:r w:rsidRPr="00EA52A3">
        <w:t>meet</w:t>
      </w:r>
      <w:r w:rsidRPr="00EA52A3">
        <w:rPr>
          <w:spacing w:val="3"/>
        </w:rPr>
        <w:t xml:space="preserve"> </w:t>
      </w:r>
      <w:r w:rsidRPr="00EA52A3">
        <w:t>all</w:t>
      </w:r>
      <w:r w:rsidRPr="00EA52A3">
        <w:rPr>
          <w:spacing w:val="3"/>
        </w:rPr>
        <w:t xml:space="preserve"> </w:t>
      </w:r>
      <w:r w:rsidRPr="00EA52A3">
        <w:t>of</w:t>
      </w:r>
      <w:r w:rsidRPr="00EA52A3">
        <w:rPr>
          <w:spacing w:val="2"/>
        </w:rPr>
        <w:t xml:space="preserve"> </w:t>
      </w:r>
      <w:r w:rsidRPr="00EA52A3">
        <w:t>its</w:t>
      </w:r>
      <w:r w:rsidRPr="00EA52A3">
        <w:rPr>
          <w:w w:val="103"/>
        </w:rPr>
        <w:t xml:space="preserve"> </w:t>
      </w:r>
      <w:r w:rsidRPr="00EA52A3">
        <w:t>commitments</w:t>
      </w:r>
      <w:r w:rsidR="000204FA" w:rsidRPr="00EA52A3">
        <w:t xml:space="preserve"> and continue to develop</w:t>
      </w:r>
      <w:r w:rsidRPr="00EA52A3">
        <w:rPr>
          <w:spacing w:val="4"/>
        </w:rPr>
        <w:t xml:space="preserve"> </w:t>
      </w:r>
      <w:r w:rsidRPr="00EA52A3">
        <w:t>services</w:t>
      </w:r>
      <w:r w:rsidRPr="00EA52A3">
        <w:rPr>
          <w:spacing w:val="4"/>
        </w:rPr>
        <w:t xml:space="preserve"> </w:t>
      </w:r>
      <w:r w:rsidRPr="00EA52A3">
        <w:t>as</w:t>
      </w:r>
      <w:r w:rsidRPr="00EA52A3">
        <w:rPr>
          <w:spacing w:val="-2"/>
        </w:rPr>
        <w:t xml:space="preserve"> </w:t>
      </w:r>
      <w:r w:rsidRPr="00EA52A3">
        <w:t>new</w:t>
      </w:r>
      <w:r w:rsidRPr="00EA52A3">
        <w:rPr>
          <w:spacing w:val="-1"/>
        </w:rPr>
        <w:t xml:space="preserve"> </w:t>
      </w:r>
      <w:r w:rsidRPr="00EA52A3">
        <w:t>issues</w:t>
      </w:r>
      <w:r w:rsidRPr="00EA52A3">
        <w:rPr>
          <w:spacing w:val="-2"/>
        </w:rPr>
        <w:t xml:space="preserve"> </w:t>
      </w:r>
      <w:r w:rsidRPr="00EA52A3">
        <w:t>arise</w:t>
      </w:r>
      <w:r w:rsidR="000204FA" w:rsidRPr="00EA52A3">
        <w:t>.</w:t>
      </w:r>
      <w:r w:rsidRPr="00EA52A3">
        <w:rPr>
          <w:spacing w:val="-1"/>
        </w:rPr>
        <w:t xml:space="preserve"> </w:t>
      </w:r>
      <w:r w:rsidR="000204FA" w:rsidRPr="00EA52A3">
        <w:t>T</w:t>
      </w:r>
      <w:r w:rsidRPr="00EA52A3">
        <w:t>he</w:t>
      </w:r>
      <w:r w:rsidRPr="00EA52A3">
        <w:rPr>
          <w:spacing w:val="-1"/>
        </w:rPr>
        <w:t xml:space="preserve"> </w:t>
      </w:r>
      <w:r w:rsidRPr="00EA52A3">
        <w:t>Service</w:t>
      </w:r>
      <w:r w:rsidRPr="00EA52A3">
        <w:rPr>
          <w:w w:val="99"/>
        </w:rPr>
        <w:t xml:space="preserve"> </w:t>
      </w:r>
      <w:r w:rsidRPr="00EA52A3">
        <w:t>Charter</w:t>
      </w:r>
      <w:r w:rsidRPr="00EA52A3">
        <w:rPr>
          <w:spacing w:val="1"/>
        </w:rPr>
        <w:t xml:space="preserve"> </w:t>
      </w:r>
      <w:r w:rsidRPr="00EA52A3">
        <w:t>will</w:t>
      </w:r>
      <w:r w:rsidRPr="00EA52A3">
        <w:rPr>
          <w:spacing w:val="2"/>
        </w:rPr>
        <w:t xml:space="preserve"> </w:t>
      </w:r>
      <w:r w:rsidRPr="00EA52A3">
        <w:t>be</w:t>
      </w:r>
      <w:r w:rsidRPr="00EA52A3">
        <w:rPr>
          <w:spacing w:val="2"/>
        </w:rPr>
        <w:t xml:space="preserve"> </w:t>
      </w:r>
      <w:r w:rsidRPr="00EA52A3">
        <w:rPr>
          <w:spacing w:val="-4"/>
        </w:rPr>
        <w:t>r</w:t>
      </w:r>
      <w:r w:rsidRPr="00EA52A3">
        <w:t>eviewed</w:t>
      </w:r>
      <w:r w:rsidRPr="00EA52A3">
        <w:rPr>
          <w:spacing w:val="2"/>
        </w:rPr>
        <w:t xml:space="preserve"> </w:t>
      </w:r>
      <w:r w:rsidRPr="00EA52A3">
        <w:rPr>
          <w:spacing w:val="-4"/>
        </w:rPr>
        <w:t>r</w:t>
      </w:r>
      <w:r w:rsidRPr="00EA52A3">
        <w:t>egularly</w:t>
      </w:r>
      <w:r w:rsidRPr="00EA52A3">
        <w:rPr>
          <w:spacing w:val="2"/>
        </w:rPr>
        <w:t xml:space="preserve"> </w:t>
      </w:r>
      <w:r w:rsidRPr="00EA52A3">
        <w:t>in</w:t>
      </w:r>
      <w:r w:rsidRPr="00EA52A3">
        <w:rPr>
          <w:spacing w:val="2"/>
        </w:rPr>
        <w:t xml:space="preserve"> </w:t>
      </w:r>
      <w:r w:rsidRPr="00EA52A3">
        <w:t>line</w:t>
      </w:r>
      <w:r w:rsidRPr="00EA52A3">
        <w:rPr>
          <w:spacing w:val="2"/>
        </w:rPr>
        <w:t xml:space="preserve"> </w:t>
      </w:r>
      <w:r w:rsidRPr="00EA52A3">
        <w:t>with</w:t>
      </w:r>
      <w:r w:rsidRPr="00EA52A3">
        <w:rPr>
          <w:w w:val="104"/>
        </w:rPr>
        <w:t xml:space="preserve"> </w:t>
      </w:r>
      <w:r w:rsidRPr="00EA52A3">
        <w:t>these</w:t>
      </w:r>
      <w:r w:rsidRPr="00EA52A3">
        <w:rPr>
          <w:spacing w:val="-5"/>
        </w:rPr>
        <w:t xml:space="preserve"> </w:t>
      </w:r>
      <w:r w:rsidRPr="00EA52A3">
        <w:t>changes.</w:t>
      </w:r>
    </w:p>
    <w:p w14:paraId="439AB27F" w14:textId="3F4051C9" w:rsidR="00A67B98" w:rsidRPr="00EA52A3" w:rsidRDefault="00A67B98" w:rsidP="00A67B98">
      <w:r w:rsidRPr="00EA52A3">
        <w:t>The</w:t>
      </w:r>
      <w:r w:rsidRPr="00EA52A3">
        <w:rPr>
          <w:spacing w:val="-3"/>
        </w:rPr>
        <w:t xml:space="preserve"> </w:t>
      </w:r>
      <w:r w:rsidRPr="00EA52A3">
        <w:t>Service</w:t>
      </w:r>
      <w:r w:rsidRPr="00EA52A3">
        <w:rPr>
          <w:spacing w:val="-3"/>
        </w:rPr>
        <w:t xml:space="preserve"> </w:t>
      </w:r>
      <w:r w:rsidRPr="00EA52A3">
        <w:t>Charter</w:t>
      </w:r>
      <w:r w:rsidRPr="00EA52A3">
        <w:rPr>
          <w:spacing w:val="-2"/>
        </w:rPr>
        <w:t xml:space="preserve"> </w:t>
      </w:r>
      <w:r w:rsidRPr="00EA52A3">
        <w:t>is</w:t>
      </w:r>
      <w:r w:rsidRPr="00EA52A3">
        <w:rPr>
          <w:spacing w:val="-3"/>
        </w:rPr>
        <w:t xml:space="preserve"> </w:t>
      </w:r>
      <w:r w:rsidRPr="00EA52A3">
        <w:t>available</w:t>
      </w:r>
      <w:r w:rsidRPr="00EA52A3">
        <w:rPr>
          <w:spacing w:val="-2"/>
        </w:rPr>
        <w:t xml:space="preserve"> </w:t>
      </w:r>
      <w:r w:rsidRPr="00EA52A3">
        <w:t>on</w:t>
      </w:r>
      <w:r w:rsidRPr="00EA52A3">
        <w:rPr>
          <w:spacing w:val="-3"/>
        </w:rPr>
        <w:t xml:space="preserve"> </w:t>
      </w:r>
      <w:r w:rsidRPr="00EA52A3">
        <w:t>the</w:t>
      </w:r>
      <w:r w:rsidRPr="00EA52A3">
        <w:rPr>
          <w:w w:val="101"/>
        </w:rPr>
        <w:t xml:space="preserve"> </w:t>
      </w:r>
      <w:hyperlink r:id="rId48" w:history="1">
        <w:r w:rsidRPr="00E50B06">
          <w:rPr>
            <w:rStyle w:val="Hyperlink"/>
          </w:rPr>
          <w:t>agency</w:t>
        </w:r>
        <w:r w:rsidRPr="00E50B06">
          <w:rPr>
            <w:rStyle w:val="Hyperlink"/>
            <w:spacing w:val="-14"/>
          </w:rPr>
          <w:t>’</w:t>
        </w:r>
        <w:r w:rsidRPr="00E50B06">
          <w:rPr>
            <w:rStyle w:val="Hyperlink"/>
          </w:rPr>
          <w:t>s</w:t>
        </w:r>
        <w:r w:rsidRPr="00E50B06">
          <w:rPr>
            <w:rStyle w:val="Hyperlink"/>
            <w:spacing w:val="27"/>
          </w:rPr>
          <w:t xml:space="preserve"> </w:t>
        </w:r>
        <w:r w:rsidRPr="00E50B06">
          <w:rPr>
            <w:rStyle w:val="Hyperlink"/>
          </w:rPr>
          <w:t>website</w:t>
        </w:r>
      </w:hyperlink>
      <w:r w:rsidRPr="00EA52A3">
        <w:t>.</w:t>
      </w:r>
    </w:p>
    <w:p w14:paraId="20BE9A11" w14:textId="012CD66C" w:rsidR="00A67B98" w:rsidRPr="00EA52A3" w:rsidRDefault="00A67B98" w:rsidP="00F801B7">
      <w:pPr>
        <w:pStyle w:val="Heading3a"/>
      </w:pPr>
      <w:bookmarkStart w:id="544" w:name="_Toc460418648"/>
      <w:bookmarkStart w:id="545" w:name="_Toc460683174"/>
      <w:r w:rsidRPr="00EA52A3">
        <w:t>Ethical</w:t>
      </w:r>
      <w:r w:rsidRPr="00EA52A3">
        <w:rPr>
          <w:spacing w:val="7"/>
        </w:rPr>
        <w:t xml:space="preserve"> </w:t>
      </w:r>
      <w:r w:rsidRPr="00EA52A3">
        <w:t>standa</w:t>
      </w:r>
      <w:r w:rsidRPr="00EA52A3">
        <w:rPr>
          <w:spacing w:val="-4"/>
        </w:rPr>
        <w:t>r</w:t>
      </w:r>
      <w:r w:rsidRPr="00EA52A3">
        <w:t>ds</w:t>
      </w:r>
      <w:bookmarkEnd w:id="544"/>
      <w:bookmarkEnd w:id="545"/>
    </w:p>
    <w:p w14:paraId="4B292F2E" w14:textId="77777777" w:rsidR="00A67B98" w:rsidRPr="00EA52A3" w:rsidRDefault="00A67B98" w:rsidP="00A67B98">
      <w:r w:rsidRPr="00EA52A3">
        <w:t>The</w:t>
      </w:r>
      <w:r w:rsidRPr="00EA52A3">
        <w:rPr>
          <w:spacing w:val="-6"/>
        </w:rPr>
        <w:t xml:space="preserve"> a</w:t>
      </w:r>
      <w:r w:rsidRPr="00EA52A3">
        <w:t>gency</w:t>
      </w:r>
      <w:r w:rsidRPr="00EA52A3">
        <w:rPr>
          <w:w w:val="101"/>
        </w:rPr>
        <w:t xml:space="preserve"> </w:t>
      </w:r>
      <w:r w:rsidRPr="00EA52A3">
        <w:t>is</w:t>
      </w:r>
      <w:r w:rsidRPr="00EA52A3">
        <w:rPr>
          <w:spacing w:val="6"/>
        </w:rPr>
        <w:t xml:space="preserve"> </w:t>
      </w:r>
      <w:r w:rsidRPr="00EA52A3">
        <w:t>committed</w:t>
      </w:r>
      <w:r w:rsidRPr="00EA52A3">
        <w:rPr>
          <w:spacing w:val="7"/>
        </w:rPr>
        <w:t xml:space="preserve"> </w:t>
      </w:r>
      <w:r w:rsidRPr="00EA52A3">
        <w:t>to</w:t>
      </w:r>
      <w:r w:rsidRPr="00EA52A3">
        <w:rPr>
          <w:spacing w:val="7"/>
        </w:rPr>
        <w:t xml:space="preserve"> </w:t>
      </w:r>
      <w:r w:rsidRPr="00EA52A3">
        <w:t>the</w:t>
      </w:r>
      <w:r w:rsidRPr="00EA52A3">
        <w:rPr>
          <w:spacing w:val="7"/>
        </w:rPr>
        <w:t xml:space="preserve"> </w:t>
      </w:r>
      <w:r w:rsidRPr="00EA52A3">
        <w:t>Australian</w:t>
      </w:r>
      <w:r w:rsidRPr="00EA52A3">
        <w:rPr>
          <w:spacing w:val="6"/>
        </w:rPr>
        <w:t xml:space="preserve"> </w:t>
      </w:r>
      <w:r w:rsidRPr="00EA52A3">
        <w:t>Public</w:t>
      </w:r>
      <w:r w:rsidRPr="00EA52A3">
        <w:rPr>
          <w:spacing w:val="7"/>
        </w:rPr>
        <w:t xml:space="preserve"> </w:t>
      </w:r>
      <w:r w:rsidRPr="00EA52A3">
        <w:t>Service</w:t>
      </w:r>
      <w:r w:rsidRPr="00EA52A3">
        <w:rPr>
          <w:w w:val="99"/>
        </w:rPr>
        <w:t xml:space="preserve"> </w:t>
      </w:r>
      <w:r w:rsidRPr="00EA52A3">
        <w:rPr>
          <w:spacing w:val="-11"/>
        </w:rPr>
        <w:t>V</w:t>
      </w:r>
      <w:r w:rsidRPr="00EA52A3">
        <w:t>alues</w:t>
      </w:r>
      <w:r w:rsidRPr="00EA52A3">
        <w:rPr>
          <w:spacing w:val="3"/>
        </w:rPr>
        <w:t xml:space="preserve"> </w:t>
      </w:r>
      <w:r w:rsidRPr="00EA52A3">
        <w:t>and</w:t>
      </w:r>
      <w:r w:rsidRPr="00EA52A3">
        <w:rPr>
          <w:spacing w:val="3"/>
        </w:rPr>
        <w:t xml:space="preserve"> </w:t>
      </w:r>
      <w:r w:rsidRPr="00EA52A3">
        <w:t>Code</w:t>
      </w:r>
      <w:r w:rsidRPr="00EA52A3">
        <w:rPr>
          <w:spacing w:val="4"/>
        </w:rPr>
        <w:t xml:space="preserve"> </w:t>
      </w:r>
      <w:r w:rsidRPr="00EA52A3">
        <w:t>of</w:t>
      </w:r>
      <w:r w:rsidRPr="00EA52A3">
        <w:rPr>
          <w:spacing w:val="3"/>
        </w:rPr>
        <w:t xml:space="preserve"> </w:t>
      </w:r>
      <w:r w:rsidRPr="00EA52A3">
        <w:t>Conduct</w:t>
      </w:r>
      <w:r w:rsidRPr="00EA52A3">
        <w:rPr>
          <w:spacing w:val="4"/>
        </w:rPr>
        <w:t xml:space="preserve"> </w:t>
      </w:r>
      <w:r w:rsidRPr="00EA52A3">
        <w:t>set</w:t>
      </w:r>
      <w:r w:rsidRPr="00EA52A3">
        <w:rPr>
          <w:spacing w:val="3"/>
        </w:rPr>
        <w:t xml:space="preserve"> </w:t>
      </w:r>
      <w:r w:rsidRPr="00EA52A3">
        <w:t>out</w:t>
      </w:r>
      <w:r w:rsidRPr="00EA52A3">
        <w:rPr>
          <w:spacing w:val="4"/>
        </w:rPr>
        <w:t xml:space="preserve"> </w:t>
      </w:r>
      <w:r w:rsidRPr="00EA52A3">
        <w:t>in</w:t>
      </w:r>
      <w:r w:rsidRPr="00EA52A3">
        <w:rPr>
          <w:spacing w:val="3"/>
        </w:rPr>
        <w:t xml:space="preserve"> </w:t>
      </w:r>
      <w:r w:rsidRPr="00EA52A3">
        <w:t>the</w:t>
      </w:r>
      <w:r w:rsidRPr="00EA52A3">
        <w:rPr>
          <w:w w:val="101"/>
        </w:rPr>
        <w:t xml:space="preserve"> </w:t>
      </w:r>
      <w:r w:rsidRPr="00EA52A3">
        <w:t>Public Service Act, which is</w:t>
      </w:r>
      <w:r w:rsidRPr="00EA52A3">
        <w:rPr>
          <w:spacing w:val="6"/>
        </w:rPr>
        <w:t xml:space="preserve"> </w:t>
      </w:r>
      <w:r w:rsidRPr="00EA52A3">
        <w:t>an</w:t>
      </w:r>
      <w:r w:rsidRPr="00EA52A3">
        <w:rPr>
          <w:spacing w:val="5"/>
        </w:rPr>
        <w:t xml:space="preserve"> </w:t>
      </w:r>
      <w:r w:rsidRPr="00EA52A3">
        <w:t>integral</w:t>
      </w:r>
      <w:r w:rsidRPr="00EA52A3">
        <w:rPr>
          <w:spacing w:val="6"/>
        </w:rPr>
        <w:t xml:space="preserve"> </w:t>
      </w:r>
      <w:r w:rsidRPr="00EA52A3">
        <w:t>part</w:t>
      </w:r>
      <w:r w:rsidRPr="00EA52A3">
        <w:rPr>
          <w:spacing w:val="6"/>
        </w:rPr>
        <w:t xml:space="preserve"> </w:t>
      </w:r>
      <w:r w:rsidRPr="00EA52A3">
        <w:t>of</w:t>
      </w:r>
      <w:r w:rsidRPr="00EA52A3">
        <w:rPr>
          <w:spacing w:val="5"/>
        </w:rPr>
        <w:t xml:space="preserve"> </w:t>
      </w:r>
      <w:r w:rsidRPr="00EA52A3">
        <w:t>the</w:t>
      </w:r>
      <w:r w:rsidRPr="00EA52A3">
        <w:rPr>
          <w:spacing w:val="6"/>
        </w:rPr>
        <w:t xml:space="preserve"> </w:t>
      </w:r>
      <w:r w:rsidRPr="00EA52A3">
        <w:t>people</w:t>
      </w:r>
      <w:r w:rsidRPr="00EA52A3">
        <w:rPr>
          <w:w w:val="101"/>
        </w:rPr>
        <w:t xml:space="preserve"> </w:t>
      </w:r>
      <w:r w:rsidRPr="00EA52A3">
        <w:t>management</w:t>
      </w:r>
      <w:r w:rsidRPr="00EA52A3">
        <w:rPr>
          <w:spacing w:val="7"/>
        </w:rPr>
        <w:t xml:space="preserve"> </w:t>
      </w:r>
      <w:r w:rsidRPr="00EA52A3">
        <w:t>framework. It</w:t>
      </w:r>
      <w:r w:rsidRPr="00EA52A3">
        <w:rPr>
          <w:spacing w:val="8"/>
        </w:rPr>
        <w:t xml:space="preserve"> </w:t>
      </w:r>
      <w:r w:rsidRPr="00EA52A3">
        <w:t>is</w:t>
      </w:r>
      <w:r w:rsidRPr="00EA52A3">
        <w:rPr>
          <w:spacing w:val="8"/>
        </w:rPr>
        <w:t xml:space="preserve"> </w:t>
      </w:r>
      <w:r w:rsidRPr="00EA52A3">
        <w:t>incorporated</w:t>
      </w:r>
      <w:r w:rsidRPr="00EA52A3">
        <w:rPr>
          <w:w w:val="102"/>
        </w:rPr>
        <w:t xml:space="preserve"> </w:t>
      </w:r>
      <w:r w:rsidRPr="00EA52A3">
        <w:t>in</w:t>
      </w:r>
      <w:r w:rsidRPr="00EA52A3">
        <w:rPr>
          <w:spacing w:val="-1"/>
        </w:rPr>
        <w:t xml:space="preserve"> </w:t>
      </w:r>
      <w:r w:rsidRPr="00EA52A3">
        <w:t>the agency</w:t>
      </w:r>
      <w:r w:rsidRPr="00EA52A3">
        <w:rPr>
          <w:spacing w:val="-14"/>
        </w:rPr>
        <w:t>’</w:t>
      </w:r>
      <w:r w:rsidRPr="00EA52A3">
        <w:t>s</w:t>
      </w:r>
      <w:r w:rsidRPr="00EA52A3">
        <w:rPr>
          <w:spacing w:val="-1"/>
        </w:rPr>
        <w:t xml:space="preserve"> </w:t>
      </w:r>
      <w:r w:rsidRPr="00EA52A3">
        <w:t>Corporate Plan</w:t>
      </w:r>
      <w:r w:rsidRPr="00EA52A3">
        <w:rPr>
          <w:spacing w:val="-1"/>
        </w:rPr>
        <w:t xml:space="preserve"> </w:t>
      </w:r>
      <w:r w:rsidRPr="00EA52A3">
        <w:t>and</w:t>
      </w:r>
      <w:r w:rsidRPr="00EA52A3">
        <w:rPr>
          <w:spacing w:val="-6"/>
        </w:rPr>
        <w:t xml:space="preserve"> </w:t>
      </w:r>
      <w:r w:rsidRPr="00EA52A3">
        <w:t>the</w:t>
      </w:r>
      <w:r w:rsidRPr="00EA52A3">
        <w:rPr>
          <w:spacing w:val="-6"/>
        </w:rPr>
        <w:t xml:space="preserve"> </w:t>
      </w:r>
      <w:r w:rsidRPr="00EA52A3">
        <w:t>Enterprise</w:t>
      </w:r>
      <w:r w:rsidRPr="00EA52A3">
        <w:rPr>
          <w:spacing w:val="-6"/>
        </w:rPr>
        <w:t xml:space="preserve"> </w:t>
      </w:r>
      <w:r w:rsidRPr="00EA52A3">
        <w:t>Ag</w:t>
      </w:r>
      <w:r w:rsidRPr="00EA52A3">
        <w:rPr>
          <w:spacing w:val="-5"/>
        </w:rPr>
        <w:t>r</w:t>
      </w:r>
      <w:r w:rsidRPr="00EA52A3">
        <w:t>eement</w:t>
      </w:r>
      <w:r w:rsidRPr="00EA52A3">
        <w:rPr>
          <w:spacing w:val="-6"/>
        </w:rPr>
        <w:t xml:space="preserve"> </w:t>
      </w:r>
      <w:r w:rsidRPr="00EA52A3">
        <w:t>2011–2014.</w:t>
      </w:r>
    </w:p>
    <w:p w14:paraId="0603C99D" w14:textId="77777777" w:rsidR="00A67B98" w:rsidRPr="00EA52A3" w:rsidRDefault="00A67B98" w:rsidP="00A67B98">
      <w:r w:rsidRPr="00EA52A3">
        <w:t>Information</w:t>
      </w:r>
      <w:r w:rsidRPr="00EA52A3">
        <w:rPr>
          <w:spacing w:val="9"/>
        </w:rPr>
        <w:t xml:space="preserve"> </w:t>
      </w:r>
      <w:r w:rsidRPr="00EA52A3">
        <w:t>on</w:t>
      </w:r>
      <w:r w:rsidRPr="00EA52A3">
        <w:rPr>
          <w:spacing w:val="8"/>
        </w:rPr>
        <w:t xml:space="preserve"> </w:t>
      </w:r>
      <w:r w:rsidRPr="00EA52A3">
        <w:t>ethical</w:t>
      </w:r>
      <w:r w:rsidRPr="00EA52A3">
        <w:rPr>
          <w:spacing w:val="9"/>
        </w:rPr>
        <w:t xml:space="preserve"> </w:t>
      </w:r>
      <w:r w:rsidRPr="00EA52A3">
        <w:t>standa</w:t>
      </w:r>
      <w:r w:rsidRPr="00EA52A3">
        <w:rPr>
          <w:spacing w:val="-4"/>
        </w:rPr>
        <w:t>r</w:t>
      </w:r>
      <w:r w:rsidRPr="00EA52A3">
        <w:t>ds</w:t>
      </w:r>
      <w:r w:rsidRPr="00EA52A3">
        <w:rPr>
          <w:spacing w:val="9"/>
        </w:rPr>
        <w:t xml:space="preserve"> </w:t>
      </w:r>
      <w:r w:rsidRPr="00EA52A3">
        <w:t>is</w:t>
      </w:r>
      <w:r w:rsidRPr="00EA52A3">
        <w:rPr>
          <w:spacing w:val="9"/>
        </w:rPr>
        <w:t xml:space="preserve"> </w:t>
      </w:r>
      <w:r w:rsidRPr="00EA52A3">
        <w:t>p</w:t>
      </w:r>
      <w:r w:rsidRPr="00EA52A3">
        <w:rPr>
          <w:spacing w:val="-4"/>
        </w:rPr>
        <w:t>r</w:t>
      </w:r>
      <w:r w:rsidRPr="00EA52A3">
        <w:t>ovided</w:t>
      </w:r>
      <w:r w:rsidRPr="00EA52A3">
        <w:rPr>
          <w:w w:val="102"/>
        </w:rPr>
        <w:t xml:space="preserve"> </w:t>
      </w:r>
      <w:r w:rsidRPr="00EA52A3">
        <w:t>to</w:t>
      </w:r>
      <w:r w:rsidRPr="00EA52A3">
        <w:rPr>
          <w:spacing w:val="8"/>
        </w:rPr>
        <w:t xml:space="preserve"> </w:t>
      </w:r>
      <w:r w:rsidRPr="00EA52A3">
        <w:t>sta</w:t>
      </w:r>
      <w:r w:rsidRPr="00EA52A3">
        <w:rPr>
          <w:spacing w:val="-4"/>
        </w:rPr>
        <w:t>f</w:t>
      </w:r>
      <w:r w:rsidRPr="00EA52A3">
        <w:t>f</w:t>
      </w:r>
      <w:r w:rsidRPr="00EA52A3">
        <w:rPr>
          <w:spacing w:val="9"/>
        </w:rPr>
        <w:t xml:space="preserve"> </w:t>
      </w:r>
      <w:r w:rsidRPr="00EA52A3">
        <w:t>th</w:t>
      </w:r>
      <w:r w:rsidRPr="00EA52A3">
        <w:rPr>
          <w:spacing w:val="-4"/>
        </w:rPr>
        <w:t>r</w:t>
      </w:r>
      <w:r w:rsidRPr="00EA52A3">
        <w:t>ough</w:t>
      </w:r>
      <w:r w:rsidRPr="00EA52A3">
        <w:rPr>
          <w:spacing w:val="8"/>
        </w:rPr>
        <w:t xml:space="preserve"> </w:t>
      </w:r>
      <w:r w:rsidRPr="00EA52A3">
        <w:t>the</w:t>
      </w:r>
      <w:r w:rsidRPr="00EA52A3">
        <w:rPr>
          <w:spacing w:val="9"/>
        </w:rPr>
        <w:t xml:space="preserve"> </w:t>
      </w:r>
      <w:r w:rsidRPr="00EA52A3">
        <w:t>agency</w:t>
      </w:r>
      <w:r w:rsidRPr="00EA52A3">
        <w:rPr>
          <w:spacing w:val="-14"/>
        </w:rPr>
        <w:t>’</w:t>
      </w:r>
      <w:r w:rsidRPr="00EA52A3">
        <w:t>s</w:t>
      </w:r>
      <w:r w:rsidRPr="00EA52A3">
        <w:rPr>
          <w:spacing w:val="9"/>
        </w:rPr>
        <w:t xml:space="preserve"> </w:t>
      </w:r>
      <w:r w:rsidRPr="00EA52A3">
        <w:t>intranet, induction</w:t>
      </w:r>
      <w:r w:rsidRPr="00EA52A3">
        <w:rPr>
          <w:spacing w:val="10"/>
        </w:rPr>
        <w:t xml:space="preserve"> </w:t>
      </w:r>
      <w:r w:rsidRPr="00EA52A3">
        <w:t>p</w:t>
      </w:r>
      <w:r w:rsidRPr="00EA52A3">
        <w:rPr>
          <w:spacing w:val="-4"/>
        </w:rPr>
        <w:t>r</w:t>
      </w:r>
      <w:r w:rsidRPr="00EA52A3">
        <w:t>ocedu</w:t>
      </w:r>
      <w:r w:rsidRPr="00EA52A3">
        <w:rPr>
          <w:spacing w:val="-4"/>
        </w:rPr>
        <w:t>r</w:t>
      </w:r>
      <w:r w:rsidRPr="00EA52A3">
        <w:t>es</w:t>
      </w:r>
      <w:r w:rsidRPr="00EA52A3">
        <w:rPr>
          <w:spacing w:val="10"/>
        </w:rPr>
        <w:t xml:space="preserve"> </w:t>
      </w:r>
      <w:r w:rsidRPr="00EA52A3">
        <w:t>and</w:t>
      </w:r>
      <w:r w:rsidRPr="00EA52A3">
        <w:rPr>
          <w:spacing w:val="11"/>
        </w:rPr>
        <w:t xml:space="preserve"> the </w:t>
      </w:r>
      <w:r w:rsidRPr="00EA52A3">
        <w:t>inte</w:t>
      </w:r>
      <w:r w:rsidRPr="00EA52A3">
        <w:rPr>
          <w:spacing w:val="3"/>
        </w:rPr>
        <w:t>r</w:t>
      </w:r>
      <w:r w:rsidRPr="00EA52A3">
        <w:t>nal</w:t>
      </w:r>
      <w:r w:rsidRPr="00EA52A3">
        <w:rPr>
          <w:spacing w:val="10"/>
        </w:rPr>
        <w:t xml:space="preserve"> </w:t>
      </w:r>
      <w:r w:rsidRPr="00EA52A3">
        <w:t>newsletter, Chairman</w:t>
      </w:r>
      <w:r w:rsidRPr="00EA52A3">
        <w:rPr>
          <w:spacing w:val="-14"/>
        </w:rPr>
        <w:t>’</w:t>
      </w:r>
      <w:r w:rsidRPr="00EA52A3">
        <w:t>s</w:t>
      </w:r>
      <w:r w:rsidRPr="00EA52A3">
        <w:rPr>
          <w:spacing w:val="2"/>
        </w:rPr>
        <w:t xml:space="preserve"> </w:t>
      </w:r>
      <w:r w:rsidRPr="00EA52A3">
        <w:t>Update.</w:t>
      </w:r>
    </w:p>
    <w:p w14:paraId="5A5A2D9A" w14:textId="6B719682" w:rsidR="00A67B98" w:rsidRPr="00EA52A3" w:rsidRDefault="007425D5" w:rsidP="00A67B98">
      <w:pPr>
        <w:pStyle w:val="Heading2"/>
      </w:pPr>
      <w:bookmarkStart w:id="546" w:name="_Toc460418649"/>
      <w:bookmarkStart w:id="547" w:name="_Toc460683175"/>
      <w:bookmarkStart w:id="548" w:name="_Toc465328702"/>
      <w:r>
        <w:t>4.7</w:t>
      </w:r>
      <w:r w:rsidR="00A67B98" w:rsidRPr="00EA52A3">
        <w:tab/>
        <w:t>External scrutiny</w:t>
      </w:r>
      <w:bookmarkEnd w:id="546"/>
      <w:bookmarkEnd w:id="547"/>
      <w:bookmarkEnd w:id="548"/>
      <w:r w:rsidR="00A67B98" w:rsidRPr="00EA52A3">
        <w:t xml:space="preserve"> </w:t>
      </w:r>
    </w:p>
    <w:p w14:paraId="5094552B" w14:textId="77777777" w:rsidR="00A67B98" w:rsidRPr="00EA52A3" w:rsidRDefault="00A67B98" w:rsidP="00A67B98">
      <w:r w:rsidRPr="00EA52A3">
        <w:t xml:space="preserve">The Great Barrier Reef Marine Park Authority Audit Committee Charter of Operation and other documents reflect the requirements for audit committees under the PGPA Act. </w:t>
      </w:r>
    </w:p>
    <w:p w14:paraId="659445DC" w14:textId="710AE362" w:rsidR="00A67B98" w:rsidRPr="00EA52A3" w:rsidRDefault="00A67B98" w:rsidP="00A67B98">
      <w:r w:rsidRPr="00EA52A3">
        <w:t>Benchmark International Group Pty Ltd was contracted to provide internal audit services for 2015–16. Internal audit work was in accordance with an agreed strategic internal audit plan. The agency’s Audit Committee is reported in Section </w:t>
      </w:r>
      <w:r w:rsidRPr="00F72600">
        <w:t>4.3</w:t>
      </w:r>
      <w:r w:rsidRPr="00EA52A3">
        <w:t>.</w:t>
      </w:r>
    </w:p>
    <w:p w14:paraId="0448F0B4" w14:textId="77777777" w:rsidR="00A67B98" w:rsidRPr="00EA52A3" w:rsidRDefault="00A67B98" w:rsidP="00A67B98">
      <w:r w:rsidRPr="00EA52A3">
        <w:t>In line with the Australian Government's focus on accountability and corporate governance, audit activity concentrated on areas of high risk, the adequacy of existing control frameworks and compliance with the provisions of the PGPA Act.</w:t>
      </w:r>
    </w:p>
    <w:p w14:paraId="7D46CC74" w14:textId="5C47CA9D" w:rsidR="00A67B98" w:rsidRPr="00EA52A3" w:rsidRDefault="00A67B98" w:rsidP="00A67B98">
      <w:r w:rsidRPr="00EA52A3">
        <w:t xml:space="preserve">There were no judicial decisions that significantly </w:t>
      </w:r>
      <w:r w:rsidR="00B65B52">
        <w:t>affected</w:t>
      </w:r>
      <w:r w:rsidRPr="00EA52A3">
        <w:t xml:space="preserve"> the agency’s operations during 2015–16. </w:t>
      </w:r>
    </w:p>
    <w:p w14:paraId="201E7EA5" w14:textId="77777777" w:rsidR="00A67B98" w:rsidRPr="00EA52A3" w:rsidRDefault="00A67B98" w:rsidP="00F801B7">
      <w:pPr>
        <w:pStyle w:val="Heading3a"/>
      </w:pPr>
      <w:bookmarkStart w:id="549" w:name="_Toc460418650"/>
      <w:bookmarkStart w:id="550" w:name="_Toc460683176"/>
      <w:r w:rsidRPr="00EA52A3">
        <w:t>Australian National Audit Office reports</w:t>
      </w:r>
      <w:bookmarkEnd w:id="549"/>
      <w:bookmarkEnd w:id="550"/>
    </w:p>
    <w:p w14:paraId="4CED4733" w14:textId="4934DA07" w:rsidR="00A67B98" w:rsidRPr="00EA52A3" w:rsidRDefault="00A67B98" w:rsidP="00A67B98">
      <w:r w:rsidRPr="00EA52A3">
        <w:t xml:space="preserve">Moore Stephens, under contract to the Australian National Audit Office, undertook the external audit of the agency’s 2015–16 financial statements (see </w:t>
      </w:r>
      <w:r w:rsidRPr="00F72600">
        <w:t>Part 5, Finances</w:t>
      </w:r>
      <w:r w:rsidRPr="00EA52A3">
        <w:t>).</w:t>
      </w:r>
    </w:p>
    <w:p w14:paraId="45D13F67" w14:textId="0B9D1517" w:rsidR="00A67B98" w:rsidRPr="00EA52A3" w:rsidRDefault="00A67B98" w:rsidP="00A67B98">
      <w:pPr>
        <w:pStyle w:val="NormalBeforeBullet"/>
      </w:pPr>
      <w:r w:rsidRPr="00EA52A3">
        <w:t>The agency was included in the following Auditor-General reports tabled in Parliament during 2015–16:</w:t>
      </w:r>
    </w:p>
    <w:p w14:paraId="077A1E06" w14:textId="7835673F" w:rsidR="00A67B98" w:rsidRPr="00EA52A3" w:rsidRDefault="00A05DE1" w:rsidP="00A67B98">
      <w:pPr>
        <w:pStyle w:val="BulletLast"/>
      </w:pPr>
      <w:r>
        <w:t>No. 3</w:t>
      </w:r>
      <w:r w:rsidR="00A67B98" w:rsidRPr="00EA52A3">
        <w:t xml:space="preserve"> — </w:t>
      </w:r>
      <w:r>
        <w:t>Regulation of Great Barrier Reef Marine Park Permits and Approvals</w:t>
      </w:r>
      <w:r w:rsidR="00A67B98" w:rsidRPr="00EA52A3">
        <w:t xml:space="preserve">. </w:t>
      </w:r>
    </w:p>
    <w:p w14:paraId="72DE8A38" w14:textId="243EBEF7" w:rsidR="00A67B98" w:rsidRPr="00EA52A3" w:rsidRDefault="00A67B98" w:rsidP="00A67B98">
      <w:pPr>
        <w:pStyle w:val="NormalBeforeBullet"/>
      </w:pPr>
      <w:r w:rsidRPr="00EA52A3">
        <w:t>The following Auditor-General reports of 2015–16 can contain recommendations of relevance to the agency:</w:t>
      </w:r>
    </w:p>
    <w:p w14:paraId="5E696F77" w14:textId="4642157C" w:rsidR="00A67B98" w:rsidRPr="00EA52A3" w:rsidRDefault="00A67B98" w:rsidP="00A67B98">
      <w:pPr>
        <w:pStyle w:val="ListParagraph"/>
      </w:pPr>
      <w:r w:rsidRPr="00EA52A3">
        <w:t xml:space="preserve">No. 1 — </w:t>
      </w:r>
      <w:r w:rsidR="00A05DE1">
        <w:t>Procurement Initiatives to Support Outcomes for Indigenous Australians</w:t>
      </w:r>
    </w:p>
    <w:p w14:paraId="0DE62271" w14:textId="2A8C07FF" w:rsidR="00A67B98" w:rsidRPr="00EA52A3" w:rsidRDefault="00A67B98" w:rsidP="00E50B06">
      <w:pPr>
        <w:pStyle w:val="BulletLast"/>
      </w:pPr>
      <w:r w:rsidRPr="00EA52A3">
        <w:t>No</w:t>
      </w:r>
      <w:r w:rsidR="004C4778">
        <w:t>. 33 — Defence Management of Credit Cards</w:t>
      </w:r>
    </w:p>
    <w:p w14:paraId="4B9DFF53" w14:textId="77777777" w:rsidR="00A67B98" w:rsidRPr="00EA52A3" w:rsidRDefault="00A67B98" w:rsidP="00F801B7">
      <w:pPr>
        <w:pStyle w:val="Heading3a"/>
      </w:pPr>
      <w:bookmarkStart w:id="551" w:name="_Toc460418651"/>
      <w:bookmarkStart w:id="552" w:name="_Toc460683177"/>
      <w:r w:rsidRPr="00EA52A3">
        <w:t>Commonwealth Ombudsman</w:t>
      </w:r>
      <w:bookmarkEnd w:id="551"/>
      <w:bookmarkEnd w:id="552"/>
    </w:p>
    <w:p w14:paraId="7C2C1F8D" w14:textId="7ED204F8" w:rsidR="00A67B98" w:rsidRPr="00EA52A3" w:rsidRDefault="00A67B98" w:rsidP="00A67B98">
      <w:pPr>
        <w:rPr>
          <w:rFonts w:ascii="Arial" w:hAnsi="Arial" w:cs="Arial"/>
          <w:b/>
          <w:sz w:val="20"/>
        </w:rPr>
      </w:pPr>
      <w:r w:rsidRPr="00EA52A3">
        <w:t>No complaints were made to the Ombudsman in the 2015–16 financial year.</w:t>
      </w:r>
      <w:r w:rsidR="00E50B06">
        <w:t xml:space="preserve"> </w:t>
      </w:r>
    </w:p>
    <w:p w14:paraId="43C35A9C" w14:textId="4686E423" w:rsidR="00A67B98" w:rsidRPr="00EA52A3" w:rsidRDefault="007425D5" w:rsidP="00A67B98">
      <w:pPr>
        <w:pStyle w:val="Heading2"/>
        <w:rPr>
          <w:rFonts w:eastAsiaTheme="majorEastAsia"/>
        </w:rPr>
      </w:pPr>
      <w:bookmarkStart w:id="553" w:name="_Toc460418652"/>
      <w:bookmarkStart w:id="554" w:name="_Toc460683178"/>
      <w:bookmarkStart w:id="555" w:name="_Toc465328703"/>
      <w:r>
        <w:rPr>
          <w:rFonts w:eastAsiaTheme="majorEastAsia"/>
        </w:rPr>
        <w:t>4.8</w:t>
      </w:r>
      <w:r w:rsidR="00A67B98" w:rsidRPr="00EA52A3">
        <w:rPr>
          <w:rFonts w:eastAsiaTheme="majorEastAsia"/>
        </w:rPr>
        <w:tab/>
        <w:t>Management of human resources</w:t>
      </w:r>
      <w:bookmarkEnd w:id="553"/>
      <w:bookmarkEnd w:id="554"/>
      <w:bookmarkEnd w:id="555"/>
    </w:p>
    <w:p w14:paraId="3877EC36" w14:textId="77777777" w:rsidR="00A67B98" w:rsidRPr="00EA52A3" w:rsidRDefault="00A67B98" w:rsidP="00F801B7">
      <w:pPr>
        <w:pStyle w:val="Heading3a"/>
        <w:rPr>
          <w:color w:val="004E71"/>
        </w:rPr>
      </w:pPr>
      <w:bookmarkStart w:id="556" w:name="_Toc460418653"/>
      <w:bookmarkStart w:id="557" w:name="_Toc460683179"/>
      <w:r w:rsidRPr="00EA52A3">
        <w:rPr>
          <w:rFonts w:eastAsiaTheme="majorEastAsia"/>
        </w:rPr>
        <w:t>People management effectiveness</w:t>
      </w:r>
      <w:bookmarkEnd w:id="556"/>
      <w:bookmarkEnd w:id="557"/>
      <w:r w:rsidRPr="00EA52A3">
        <w:rPr>
          <w:color w:val="004E71"/>
        </w:rPr>
        <w:t xml:space="preserve"> </w:t>
      </w:r>
    </w:p>
    <w:p w14:paraId="6BADAFC7" w14:textId="77777777" w:rsidR="00A67B98" w:rsidRPr="00EA52A3" w:rsidRDefault="00A67B98" w:rsidP="00A67B98">
      <w:pPr>
        <w:pStyle w:val="NormalBeforeBullet"/>
      </w:pPr>
      <w:r w:rsidRPr="00EA52A3">
        <w:t>The</w:t>
      </w:r>
      <w:r w:rsidRPr="00EA52A3">
        <w:rPr>
          <w:spacing w:val="3"/>
        </w:rPr>
        <w:t xml:space="preserve"> P</w:t>
      </w:r>
      <w:r w:rsidRPr="00EA52A3">
        <w:t>eople</w:t>
      </w:r>
      <w:r w:rsidRPr="00EA52A3">
        <w:rPr>
          <w:spacing w:val="4"/>
        </w:rPr>
        <w:t xml:space="preserve"> M</w:t>
      </w:r>
      <w:r w:rsidRPr="00EA52A3">
        <w:t>anagement, Office and Security Services section</w:t>
      </w:r>
      <w:r w:rsidRPr="00EA52A3">
        <w:rPr>
          <w:spacing w:val="4"/>
        </w:rPr>
        <w:t xml:space="preserve"> </w:t>
      </w:r>
      <w:r w:rsidRPr="00EA52A3">
        <w:t>p</w:t>
      </w:r>
      <w:r w:rsidRPr="00EA52A3">
        <w:rPr>
          <w:spacing w:val="-4"/>
        </w:rPr>
        <w:t>r</w:t>
      </w:r>
      <w:r w:rsidRPr="00EA52A3">
        <w:t>ovides</w:t>
      </w:r>
      <w:r w:rsidRPr="00EA52A3">
        <w:rPr>
          <w:w w:val="101"/>
        </w:rPr>
        <w:t xml:space="preserve"> </w:t>
      </w:r>
      <w:r w:rsidRPr="00EA52A3">
        <w:t>a</w:t>
      </w:r>
      <w:r w:rsidRPr="00EA52A3">
        <w:rPr>
          <w:spacing w:val="4"/>
        </w:rPr>
        <w:t xml:space="preserve"> </w:t>
      </w:r>
      <w:r w:rsidRPr="00EA52A3">
        <w:t>range</w:t>
      </w:r>
      <w:r w:rsidRPr="00EA52A3">
        <w:rPr>
          <w:spacing w:val="4"/>
        </w:rPr>
        <w:t xml:space="preserve"> </w:t>
      </w:r>
      <w:r w:rsidRPr="00EA52A3">
        <w:t>of services for:</w:t>
      </w:r>
    </w:p>
    <w:p w14:paraId="013D4F2C" w14:textId="77777777" w:rsidR="00A67B98" w:rsidRPr="00EA52A3" w:rsidRDefault="00A67B98" w:rsidP="00A67B98">
      <w:pPr>
        <w:pStyle w:val="ListParagraph"/>
      </w:pPr>
      <w:r w:rsidRPr="00EA52A3">
        <w:t>pay</w:t>
      </w:r>
      <w:r w:rsidRPr="00EA52A3">
        <w:rPr>
          <w:spacing w:val="-4"/>
        </w:rPr>
        <w:t>r</w:t>
      </w:r>
      <w:r w:rsidRPr="00EA52A3">
        <w:t>oll</w:t>
      </w:r>
    </w:p>
    <w:p w14:paraId="2812F16D" w14:textId="77777777" w:rsidR="00A67B98" w:rsidRPr="00EA52A3" w:rsidRDefault="00A67B98" w:rsidP="00A67B98">
      <w:pPr>
        <w:pStyle w:val="ListParagraph"/>
      </w:pPr>
      <w:r w:rsidRPr="00EA52A3">
        <w:rPr>
          <w:spacing w:val="-4"/>
        </w:rPr>
        <w:t>r</w:t>
      </w:r>
      <w:r w:rsidRPr="00EA52A3">
        <w:t>ecruitment</w:t>
      </w:r>
    </w:p>
    <w:p w14:paraId="79C49D0A" w14:textId="77777777" w:rsidR="00A67B98" w:rsidRPr="00EA52A3" w:rsidRDefault="00A67B98" w:rsidP="00A67B98">
      <w:pPr>
        <w:pStyle w:val="ListParagraph"/>
      </w:pPr>
      <w:r w:rsidRPr="00EA52A3">
        <w:rPr>
          <w:spacing w:val="4"/>
        </w:rPr>
        <w:t>w</w:t>
      </w:r>
      <w:r w:rsidRPr="00EA52A3">
        <w:t>ork health and</w:t>
      </w:r>
      <w:r w:rsidRPr="00EA52A3">
        <w:rPr>
          <w:spacing w:val="1"/>
        </w:rPr>
        <w:t xml:space="preserve"> s</w:t>
      </w:r>
      <w:r w:rsidRPr="00EA52A3">
        <w:t>afet</w:t>
      </w:r>
      <w:r w:rsidRPr="00EA52A3">
        <w:rPr>
          <w:spacing w:val="-14"/>
        </w:rPr>
        <w:t>y</w:t>
      </w:r>
    </w:p>
    <w:p w14:paraId="06C9880D" w14:textId="77777777" w:rsidR="00A67B98" w:rsidRPr="00EA52A3" w:rsidRDefault="00A67B98" w:rsidP="00A67B98">
      <w:pPr>
        <w:pStyle w:val="ListParagraph"/>
      </w:pPr>
      <w:r w:rsidRPr="00EA52A3">
        <w:t>learning and development</w:t>
      </w:r>
    </w:p>
    <w:p w14:paraId="7C751CE2" w14:textId="77777777" w:rsidR="00A67B98" w:rsidRPr="00EA52A3" w:rsidRDefault="00A67B98" w:rsidP="00A67B98">
      <w:pPr>
        <w:pStyle w:val="ListParagraph"/>
      </w:pPr>
      <w:r w:rsidRPr="00EA52A3">
        <w:t>dive operations and training</w:t>
      </w:r>
    </w:p>
    <w:p w14:paraId="33E1F2DA" w14:textId="77777777" w:rsidR="00A67B98" w:rsidRPr="00EA52A3" w:rsidRDefault="00A67B98" w:rsidP="00A67B98">
      <w:pPr>
        <w:pStyle w:val="ListParagraph"/>
      </w:pPr>
      <w:r w:rsidRPr="00EA52A3">
        <w:t>security management</w:t>
      </w:r>
    </w:p>
    <w:p w14:paraId="7E2E6CA2" w14:textId="77777777" w:rsidR="00A67B98" w:rsidRPr="00EA52A3" w:rsidRDefault="00A67B98" w:rsidP="00A67B98">
      <w:pPr>
        <w:pStyle w:val="ListParagraph"/>
      </w:pPr>
      <w:r w:rsidRPr="00EA52A3">
        <w:t>office and facility services</w:t>
      </w:r>
    </w:p>
    <w:p w14:paraId="560A8214" w14:textId="77777777" w:rsidR="00A67B98" w:rsidRPr="00EA52A3" w:rsidRDefault="00A67B98" w:rsidP="00A67B98">
      <w:pPr>
        <w:pStyle w:val="BulletLast"/>
      </w:pPr>
      <w:r w:rsidRPr="00EA52A3">
        <w:t>workplace relations management, which includes high-level advice and assistance to managers and supervisors regarding workforce planning, performance management and case management matters.</w:t>
      </w:r>
    </w:p>
    <w:p w14:paraId="6C2D2396" w14:textId="0DD2CFE5" w:rsidR="00A67B98" w:rsidRPr="00EA52A3" w:rsidRDefault="00A67B98" w:rsidP="00A67B98">
      <w:r w:rsidRPr="00EA52A3">
        <w:t>The section p</w:t>
      </w:r>
      <w:r w:rsidRPr="00EA52A3">
        <w:rPr>
          <w:spacing w:val="-4"/>
        </w:rPr>
        <w:t>r</w:t>
      </w:r>
      <w:r w:rsidRPr="00EA52A3">
        <w:t>oactively</w:t>
      </w:r>
      <w:r w:rsidRPr="00EA52A3">
        <w:rPr>
          <w:spacing w:val="5"/>
        </w:rPr>
        <w:t xml:space="preserve"> </w:t>
      </w:r>
      <w:r w:rsidRPr="00EA52A3">
        <w:t>supports</w:t>
      </w:r>
      <w:r w:rsidRPr="00EA52A3">
        <w:rPr>
          <w:spacing w:val="6"/>
        </w:rPr>
        <w:t xml:space="preserve"> </w:t>
      </w:r>
      <w:r w:rsidRPr="00EA52A3">
        <w:t>line</w:t>
      </w:r>
      <w:r w:rsidRPr="00EA52A3">
        <w:rPr>
          <w:w w:val="98"/>
        </w:rPr>
        <w:t xml:space="preserve"> </w:t>
      </w:r>
      <w:r w:rsidRPr="00EA52A3">
        <w:t>a</w:t>
      </w:r>
      <w:r w:rsidRPr="00EA52A3">
        <w:rPr>
          <w:spacing w:val="-5"/>
        </w:rPr>
        <w:t>r</w:t>
      </w:r>
      <w:r w:rsidRPr="00EA52A3">
        <w:t>eas</w:t>
      </w:r>
      <w:r w:rsidRPr="00EA52A3">
        <w:rPr>
          <w:spacing w:val="3"/>
        </w:rPr>
        <w:t xml:space="preserve"> </w:t>
      </w:r>
      <w:r w:rsidRPr="00EA52A3">
        <w:t>to</w:t>
      </w:r>
      <w:r w:rsidRPr="00EA52A3">
        <w:rPr>
          <w:spacing w:val="3"/>
        </w:rPr>
        <w:t xml:space="preserve"> </w:t>
      </w:r>
      <w:r w:rsidRPr="00EA52A3">
        <w:t>meet</w:t>
      </w:r>
      <w:r w:rsidRPr="00EA52A3">
        <w:rPr>
          <w:spacing w:val="3"/>
        </w:rPr>
        <w:t xml:space="preserve"> </w:t>
      </w:r>
      <w:r w:rsidRPr="00EA52A3">
        <w:t>business</w:t>
      </w:r>
      <w:r w:rsidRPr="00EA52A3">
        <w:rPr>
          <w:spacing w:val="3"/>
        </w:rPr>
        <w:t xml:space="preserve"> </w:t>
      </w:r>
      <w:r w:rsidRPr="00EA52A3">
        <w:t>objectives</w:t>
      </w:r>
      <w:r w:rsidRPr="00EA52A3">
        <w:rPr>
          <w:spacing w:val="4"/>
        </w:rPr>
        <w:t xml:space="preserve"> </w:t>
      </w:r>
      <w:r w:rsidRPr="00EA52A3">
        <w:t>as</w:t>
      </w:r>
      <w:r w:rsidRPr="00EA52A3">
        <w:rPr>
          <w:spacing w:val="3"/>
        </w:rPr>
        <w:t xml:space="preserve"> </w:t>
      </w:r>
      <w:r w:rsidRPr="00EA52A3">
        <w:t>outlined</w:t>
      </w:r>
      <w:r w:rsidRPr="00EA52A3">
        <w:rPr>
          <w:w w:val="102"/>
        </w:rPr>
        <w:t xml:space="preserve"> </w:t>
      </w:r>
      <w:r w:rsidRPr="00EA52A3">
        <w:t>in</w:t>
      </w:r>
      <w:r w:rsidRPr="00EA52A3">
        <w:rPr>
          <w:spacing w:val="-2"/>
        </w:rPr>
        <w:t xml:space="preserve"> </w:t>
      </w:r>
      <w:r w:rsidR="001657AB">
        <w:rPr>
          <w:spacing w:val="-2"/>
        </w:rPr>
        <w:t xml:space="preserve">the </w:t>
      </w:r>
      <w:r w:rsidRPr="00EA52A3">
        <w:t>annual</w:t>
      </w:r>
      <w:r w:rsidRPr="00EA52A3">
        <w:rPr>
          <w:spacing w:val="-1"/>
        </w:rPr>
        <w:t xml:space="preserve"> </w:t>
      </w:r>
      <w:r w:rsidRPr="00EA52A3">
        <w:t>operating</w:t>
      </w:r>
      <w:r w:rsidRPr="00EA52A3">
        <w:rPr>
          <w:spacing w:val="-1"/>
        </w:rPr>
        <w:t xml:space="preserve"> </w:t>
      </w:r>
      <w:r w:rsidRPr="00EA52A3">
        <w:t>plan.</w:t>
      </w:r>
    </w:p>
    <w:p w14:paraId="1ABB2808" w14:textId="77777777" w:rsidR="00A67B98" w:rsidRPr="00EA52A3" w:rsidRDefault="00A67B98" w:rsidP="00F801B7">
      <w:pPr>
        <w:pStyle w:val="Heading3a"/>
        <w:rPr>
          <w:rFonts w:ascii="Arial" w:hAnsi="Arial"/>
          <w:sz w:val="20"/>
        </w:rPr>
      </w:pPr>
      <w:bookmarkStart w:id="558" w:name="_Toc460418654"/>
      <w:bookmarkStart w:id="559" w:name="_Toc460683180"/>
      <w:r w:rsidRPr="00EA52A3">
        <w:rPr>
          <w:spacing w:val="-23"/>
        </w:rPr>
        <w:t>T</w:t>
      </w:r>
      <w:r w:rsidRPr="00EA52A3">
        <w:t>raining</w:t>
      </w:r>
      <w:r w:rsidRPr="00EA52A3">
        <w:rPr>
          <w:spacing w:val="4"/>
        </w:rPr>
        <w:t xml:space="preserve"> </w:t>
      </w:r>
      <w:r w:rsidRPr="00EA52A3">
        <w:t>and</w:t>
      </w:r>
      <w:r w:rsidRPr="00EA52A3">
        <w:rPr>
          <w:spacing w:val="4"/>
        </w:rPr>
        <w:t xml:space="preserve"> </w:t>
      </w:r>
      <w:r w:rsidRPr="00EA52A3">
        <w:t>sta</w:t>
      </w:r>
      <w:r w:rsidRPr="00EA52A3">
        <w:rPr>
          <w:spacing w:val="-4"/>
        </w:rPr>
        <w:t>f</w:t>
      </w:r>
      <w:r w:rsidRPr="00EA52A3">
        <w:t>f</w:t>
      </w:r>
      <w:r w:rsidRPr="00EA52A3">
        <w:rPr>
          <w:spacing w:val="5"/>
        </w:rPr>
        <w:t xml:space="preserve"> </w:t>
      </w:r>
      <w:r w:rsidRPr="00EA52A3">
        <w:t>development</w:t>
      </w:r>
      <w:bookmarkEnd w:id="558"/>
      <w:bookmarkEnd w:id="559"/>
    </w:p>
    <w:p w14:paraId="18FB7C2C" w14:textId="77777777" w:rsidR="00A67B98" w:rsidRPr="00EA52A3" w:rsidRDefault="00A67B98" w:rsidP="00A67B98">
      <w:r w:rsidRPr="00EA52A3">
        <w:t>The</w:t>
      </w:r>
      <w:r w:rsidRPr="00EA52A3">
        <w:rPr>
          <w:spacing w:val="-2"/>
        </w:rPr>
        <w:t xml:space="preserve"> </w:t>
      </w:r>
      <w:r w:rsidRPr="00EA52A3">
        <w:t>agency</w:t>
      </w:r>
      <w:r w:rsidRPr="00EA52A3">
        <w:rPr>
          <w:spacing w:val="-1"/>
        </w:rPr>
        <w:t xml:space="preserve"> </w:t>
      </w:r>
      <w:r w:rsidRPr="00EA52A3">
        <w:t>spent</w:t>
      </w:r>
      <w:r w:rsidRPr="00EA52A3">
        <w:rPr>
          <w:spacing w:val="-1"/>
        </w:rPr>
        <w:t xml:space="preserve"> </w:t>
      </w:r>
      <w:r w:rsidRPr="00EA52A3">
        <w:t>$210,000</w:t>
      </w:r>
      <w:r w:rsidRPr="00EA52A3">
        <w:rPr>
          <w:spacing w:val="-2"/>
        </w:rPr>
        <w:t xml:space="preserve"> </w:t>
      </w:r>
      <w:r w:rsidRPr="00EA52A3">
        <w:t>on</w:t>
      </w:r>
      <w:r w:rsidRPr="00EA52A3">
        <w:rPr>
          <w:spacing w:val="-1"/>
        </w:rPr>
        <w:t xml:space="preserve"> </w:t>
      </w:r>
      <w:r w:rsidRPr="00EA52A3">
        <w:t>lea</w:t>
      </w:r>
      <w:r w:rsidRPr="00EA52A3">
        <w:rPr>
          <w:spacing w:val="3"/>
        </w:rPr>
        <w:t>r</w:t>
      </w:r>
      <w:r w:rsidRPr="00EA52A3">
        <w:t>ning</w:t>
      </w:r>
      <w:r w:rsidRPr="00EA52A3">
        <w:rPr>
          <w:spacing w:val="-1"/>
        </w:rPr>
        <w:t xml:space="preserve"> </w:t>
      </w:r>
      <w:r w:rsidRPr="00EA52A3">
        <w:t>and</w:t>
      </w:r>
      <w:r w:rsidRPr="00EA52A3">
        <w:rPr>
          <w:w w:val="101"/>
        </w:rPr>
        <w:t xml:space="preserve"> </w:t>
      </w:r>
      <w:r w:rsidRPr="00EA52A3">
        <w:t>development</w:t>
      </w:r>
      <w:r w:rsidRPr="00EA52A3">
        <w:rPr>
          <w:spacing w:val="2"/>
        </w:rPr>
        <w:t xml:space="preserve"> </w:t>
      </w:r>
      <w:r w:rsidRPr="00EA52A3">
        <w:t>in</w:t>
      </w:r>
      <w:r w:rsidRPr="00EA52A3">
        <w:rPr>
          <w:spacing w:val="3"/>
        </w:rPr>
        <w:t xml:space="preserve"> </w:t>
      </w:r>
      <w:r w:rsidRPr="00EA52A3">
        <w:t xml:space="preserve">2015–16. </w:t>
      </w:r>
      <w:r w:rsidRPr="00EA52A3">
        <w:rPr>
          <w:rFonts w:cs="Arial"/>
        </w:rPr>
        <w:t>This</w:t>
      </w:r>
      <w:r w:rsidRPr="00EA52A3">
        <w:rPr>
          <w:rFonts w:cs="Arial"/>
          <w:spacing w:val="8"/>
        </w:rPr>
        <w:t xml:space="preserve"> </w:t>
      </w:r>
      <w:r w:rsidRPr="00EA52A3">
        <w:rPr>
          <w:rFonts w:cs="Arial"/>
        </w:rPr>
        <w:t>included</w:t>
      </w:r>
      <w:r w:rsidRPr="00EA52A3">
        <w:rPr>
          <w:rFonts w:cs="Arial"/>
          <w:spacing w:val="9"/>
        </w:rPr>
        <w:t xml:space="preserve"> </w:t>
      </w:r>
      <w:r w:rsidRPr="00EA52A3">
        <w:rPr>
          <w:rFonts w:cs="Arial"/>
        </w:rPr>
        <w:t>the</w:t>
      </w:r>
      <w:r w:rsidRPr="00EA52A3">
        <w:rPr>
          <w:rFonts w:cs="Arial"/>
          <w:spacing w:val="8"/>
        </w:rPr>
        <w:t xml:space="preserve"> </w:t>
      </w:r>
      <w:r w:rsidRPr="00EA52A3">
        <w:rPr>
          <w:rFonts w:cs="Arial"/>
        </w:rPr>
        <w:t>costs</w:t>
      </w:r>
      <w:r w:rsidRPr="00EA52A3">
        <w:rPr>
          <w:rFonts w:cs="Arial"/>
          <w:spacing w:val="9"/>
        </w:rPr>
        <w:t xml:space="preserve"> </w:t>
      </w:r>
      <w:r w:rsidRPr="00EA52A3">
        <w:rPr>
          <w:rFonts w:cs="Arial"/>
        </w:rPr>
        <w:t>of</w:t>
      </w:r>
      <w:r w:rsidRPr="00EA52A3">
        <w:rPr>
          <w:rFonts w:cs="Arial"/>
          <w:spacing w:val="9"/>
        </w:rPr>
        <w:t xml:space="preserve"> </w:t>
      </w:r>
      <w:r w:rsidRPr="00EA52A3">
        <w:rPr>
          <w:rFonts w:cs="Arial"/>
        </w:rPr>
        <w:t>training</w:t>
      </w:r>
      <w:r w:rsidRPr="00EA52A3">
        <w:rPr>
          <w:rFonts w:cs="Arial"/>
          <w:w w:val="101"/>
        </w:rPr>
        <w:t xml:space="preserve"> </w:t>
      </w:r>
      <w:r w:rsidRPr="00EA52A3">
        <w:t>courses,</w:t>
      </w:r>
      <w:r w:rsidRPr="00EA52A3">
        <w:rPr>
          <w:spacing w:val="5"/>
        </w:rPr>
        <w:t xml:space="preserve"> </w:t>
      </w:r>
      <w:r w:rsidRPr="00EA52A3">
        <w:t>confe</w:t>
      </w:r>
      <w:r w:rsidRPr="00EA52A3">
        <w:rPr>
          <w:spacing w:val="-4"/>
        </w:rPr>
        <w:t>r</w:t>
      </w:r>
      <w:r w:rsidRPr="00EA52A3">
        <w:t>ence</w:t>
      </w:r>
      <w:r w:rsidRPr="00EA52A3">
        <w:rPr>
          <w:spacing w:val="5"/>
        </w:rPr>
        <w:t xml:space="preserve"> </w:t>
      </w:r>
      <w:r w:rsidRPr="00EA52A3">
        <w:t>attendance,</w:t>
      </w:r>
      <w:r w:rsidRPr="00EA52A3">
        <w:rPr>
          <w:spacing w:val="5"/>
        </w:rPr>
        <w:t xml:space="preserve"> </w:t>
      </w:r>
      <w:r w:rsidRPr="00EA52A3">
        <w:t>formal</w:t>
      </w:r>
      <w:r w:rsidRPr="00EA52A3">
        <w:rPr>
          <w:w w:val="101"/>
        </w:rPr>
        <w:t xml:space="preserve"> </w:t>
      </w:r>
      <w:r w:rsidRPr="00EA52A3">
        <w:rPr>
          <w:rFonts w:cs="Arial"/>
        </w:rPr>
        <w:t>qualifications,</w:t>
      </w:r>
      <w:r w:rsidRPr="00EA52A3">
        <w:rPr>
          <w:rFonts w:cs="Arial"/>
          <w:spacing w:val="6"/>
        </w:rPr>
        <w:t xml:space="preserve"> </w:t>
      </w:r>
      <w:r w:rsidRPr="00EA52A3">
        <w:rPr>
          <w:rFonts w:cs="Arial"/>
        </w:rPr>
        <w:t>study</w:t>
      </w:r>
      <w:r w:rsidRPr="00EA52A3">
        <w:rPr>
          <w:rFonts w:cs="Arial"/>
          <w:spacing w:val="6"/>
        </w:rPr>
        <w:t xml:space="preserve"> </w:t>
      </w:r>
      <w:r w:rsidRPr="00EA52A3">
        <w:rPr>
          <w:rFonts w:cs="Arial"/>
        </w:rPr>
        <w:t>fee</w:t>
      </w:r>
      <w:r w:rsidRPr="00EA52A3">
        <w:rPr>
          <w:rFonts w:cs="Arial"/>
          <w:spacing w:val="6"/>
        </w:rPr>
        <w:t xml:space="preserve"> </w:t>
      </w:r>
      <w:r w:rsidRPr="00EA52A3">
        <w:rPr>
          <w:rFonts w:cs="Arial"/>
          <w:spacing w:val="-4"/>
        </w:rPr>
        <w:t>r</w:t>
      </w:r>
      <w:r w:rsidRPr="00EA52A3">
        <w:rPr>
          <w:rFonts w:cs="Arial"/>
        </w:rPr>
        <w:t xml:space="preserve">eimbursements and </w:t>
      </w:r>
      <w:r w:rsidRPr="00EA52A3">
        <w:t>p</w:t>
      </w:r>
      <w:r w:rsidRPr="00EA52A3">
        <w:rPr>
          <w:spacing w:val="-4"/>
        </w:rPr>
        <w:t>r</w:t>
      </w:r>
      <w:r w:rsidRPr="00EA52A3">
        <w:t>ofessional</w:t>
      </w:r>
      <w:r w:rsidRPr="00EA52A3">
        <w:rPr>
          <w:spacing w:val="6"/>
        </w:rPr>
        <w:t xml:space="preserve"> </w:t>
      </w:r>
      <w:r w:rsidRPr="00EA52A3">
        <w:t xml:space="preserve">memberships. </w:t>
      </w:r>
    </w:p>
    <w:p w14:paraId="02D75F7B" w14:textId="62951F07" w:rsidR="00A67B98" w:rsidRPr="00EA52A3" w:rsidRDefault="00A67B98" w:rsidP="00A67B98">
      <w:pPr>
        <w:rPr>
          <w:rFonts w:cs="Arial"/>
        </w:rPr>
      </w:pPr>
      <w:r w:rsidRPr="00EA52A3">
        <w:t xml:space="preserve">The implementation of an in-house corporate (face-to-face) training program contributed to an expansion of development opportunities during </w:t>
      </w:r>
      <w:r w:rsidR="001657AB" w:rsidRPr="00EA52A3">
        <w:t>2015–16</w:t>
      </w:r>
      <w:r w:rsidRPr="00EA52A3">
        <w:t>. This program, combined with the newly launched eLearning system, provides value</w:t>
      </w:r>
      <w:r w:rsidR="00EB7D51" w:rsidRPr="00EA52A3">
        <w:t>-</w:t>
      </w:r>
      <w:r w:rsidRPr="00EA52A3">
        <w:t>for</w:t>
      </w:r>
      <w:r w:rsidR="00EB7D51" w:rsidRPr="00EA52A3">
        <w:t>-</w:t>
      </w:r>
      <w:r w:rsidRPr="00EA52A3">
        <w:t>money options matched to core public service skills, mandatory training and career development.</w:t>
      </w:r>
    </w:p>
    <w:p w14:paraId="1B76ADB4" w14:textId="2F95C952" w:rsidR="00A67B98" w:rsidRPr="00EA52A3" w:rsidRDefault="00A67B98" w:rsidP="00A67B98">
      <w:r w:rsidRPr="00EA52A3">
        <w:t>Specialised in-house</w:t>
      </w:r>
      <w:r w:rsidRPr="00EA52A3">
        <w:rPr>
          <w:rFonts w:cs="Arial"/>
          <w:spacing w:val="7"/>
        </w:rPr>
        <w:t xml:space="preserve"> </w:t>
      </w:r>
      <w:r w:rsidRPr="00EA52A3">
        <w:rPr>
          <w:rFonts w:cs="Arial"/>
        </w:rPr>
        <w:t>training</w:t>
      </w:r>
      <w:r w:rsidRPr="00EA52A3">
        <w:rPr>
          <w:rFonts w:cs="Arial"/>
          <w:spacing w:val="8"/>
        </w:rPr>
        <w:t xml:space="preserve"> </w:t>
      </w:r>
      <w:r w:rsidRPr="00EA52A3">
        <w:rPr>
          <w:rFonts w:cs="Arial"/>
        </w:rPr>
        <w:t>included</w:t>
      </w:r>
      <w:r w:rsidRPr="00EA52A3">
        <w:rPr>
          <w:rFonts w:cs="Arial"/>
          <w:spacing w:val="8"/>
        </w:rPr>
        <w:t xml:space="preserve"> </w:t>
      </w:r>
      <w:r w:rsidRPr="00EA52A3">
        <w:rPr>
          <w:rFonts w:cs="Arial"/>
        </w:rPr>
        <w:t>first</w:t>
      </w:r>
      <w:r w:rsidRPr="00EA52A3">
        <w:rPr>
          <w:rFonts w:cs="Arial"/>
          <w:spacing w:val="8"/>
        </w:rPr>
        <w:t xml:space="preserve"> </w:t>
      </w:r>
      <w:r w:rsidRPr="00EA52A3">
        <w:rPr>
          <w:rFonts w:cs="Arial"/>
        </w:rPr>
        <w:t>aid,</w:t>
      </w:r>
      <w:r w:rsidRPr="00EA52A3">
        <w:rPr>
          <w:rFonts w:cs="Arial"/>
          <w:spacing w:val="8"/>
        </w:rPr>
        <w:t xml:space="preserve"> </w:t>
      </w:r>
      <w:r w:rsidRPr="00EA52A3">
        <w:rPr>
          <w:rFonts w:cs="Arial"/>
        </w:rPr>
        <w:t xml:space="preserve">dive </w:t>
      </w:r>
      <w:r w:rsidRPr="00EA52A3">
        <w:t>and</w:t>
      </w:r>
      <w:r w:rsidRPr="00EA52A3">
        <w:rPr>
          <w:spacing w:val="2"/>
        </w:rPr>
        <w:t xml:space="preserve"> </w:t>
      </w:r>
      <w:r w:rsidRPr="00EA52A3">
        <w:rPr>
          <w:spacing w:val="-4"/>
        </w:rPr>
        <w:t>r</w:t>
      </w:r>
      <w:r w:rsidRPr="00EA52A3">
        <w:t>esuscitation,</w:t>
      </w:r>
      <w:r w:rsidRPr="00EA52A3">
        <w:rPr>
          <w:spacing w:val="3"/>
        </w:rPr>
        <w:t xml:space="preserve"> </w:t>
      </w:r>
      <w:r w:rsidRPr="00EA52A3">
        <w:t>eme</w:t>
      </w:r>
      <w:r w:rsidRPr="00EA52A3">
        <w:rPr>
          <w:spacing w:val="-7"/>
        </w:rPr>
        <w:t>r</w:t>
      </w:r>
      <w:r w:rsidRPr="00EA52A3">
        <w:t>gency</w:t>
      </w:r>
      <w:r w:rsidRPr="00EA52A3">
        <w:rPr>
          <w:spacing w:val="3"/>
        </w:rPr>
        <w:t xml:space="preserve"> </w:t>
      </w:r>
      <w:r w:rsidRPr="00EA52A3">
        <w:rPr>
          <w:spacing w:val="-4"/>
        </w:rPr>
        <w:t>r</w:t>
      </w:r>
      <w:r w:rsidRPr="00EA52A3">
        <w:t>esponse, health and safety</w:t>
      </w:r>
      <w:r w:rsidR="00EB7D51" w:rsidRPr="00EA52A3">
        <w:t>,</w:t>
      </w:r>
      <w:r w:rsidRPr="00EA52A3">
        <w:rPr>
          <w:spacing w:val="2"/>
        </w:rPr>
        <w:t xml:space="preserve"> </w:t>
      </w:r>
      <w:r w:rsidRPr="00EA52A3">
        <w:t>and</w:t>
      </w:r>
      <w:r w:rsidRPr="00EA52A3">
        <w:rPr>
          <w:spacing w:val="3"/>
        </w:rPr>
        <w:t xml:space="preserve"> </w:t>
      </w:r>
      <w:r w:rsidRPr="00EA52A3">
        <w:t>a</w:t>
      </w:r>
      <w:r w:rsidRPr="00EA52A3">
        <w:rPr>
          <w:w w:val="96"/>
        </w:rPr>
        <w:t xml:space="preserve"> </w:t>
      </w:r>
      <w:r w:rsidRPr="00EA52A3">
        <w:rPr>
          <w:rFonts w:cs="Arial"/>
        </w:rPr>
        <w:t>variety</w:t>
      </w:r>
      <w:r w:rsidRPr="00EA52A3">
        <w:rPr>
          <w:rFonts w:cs="Arial"/>
          <w:spacing w:val="6"/>
        </w:rPr>
        <w:t xml:space="preserve"> </w:t>
      </w:r>
      <w:r w:rsidRPr="00EA52A3">
        <w:rPr>
          <w:rFonts w:cs="Arial"/>
        </w:rPr>
        <w:t>of</w:t>
      </w:r>
      <w:r w:rsidRPr="00EA52A3">
        <w:rPr>
          <w:rFonts w:cs="Arial"/>
          <w:spacing w:val="6"/>
        </w:rPr>
        <w:t xml:space="preserve"> </w:t>
      </w:r>
      <w:r w:rsidRPr="00EA52A3">
        <w:rPr>
          <w:rFonts w:cs="Arial"/>
        </w:rPr>
        <w:t>field-based</w:t>
      </w:r>
      <w:r w:rsidRPr="00EA52A3">
        <w:rPr>
          <w:rFonts w:cs="Arial"/>
          <w:spacing w:val="6"/>
        </w:rPr>
        <w:t xml:space="preserve"> </w:t>
      </w:r>
      <w:r w:rsidRPr="00EA52A3">
        <w:rPr>
          <w:rFonts w:cs="Arial"/>
        </w:rPr>
        <w:t>skills.</w:t>
      </w:r>
    </w:p>
    <w:p w14:paraId="32F298D4" w14:textId="20591274" w:rsidR="00A67B98" w:rsidRPr="00EA52A3" w:rsidRDefault="00A67B98" w:rsidP="00A67B98">
      <w:r w:rsidRPr="00EA52A3">
        <w:t>The</w:t>
      </w:r>
      <w:r w:rsidRPr="00EA52A3">
        <w:rPr>
          <w:spacing w:val="3"/>
        </w:rPr>
        <w:t xml:space="preserve"> </w:t>
      </w:r>
      <w:r w:rsidRPr="00EA52A3">
        <w:t>agency</w:t>
      </w:r>
      <w:r w:rsidRPr="00EA52A3">
        <w:rPr>
          <w:spacing w:val="3"/>
        </w:rPr>
        <w:t xml:space="preserve"> </w:t>
      </w:r>
      <w:r w:rsidRPr="00EA52A3">
        <w:t>maintains</w:t>
      </w:r>
      <w:r w:rsidRPr="00EA52A3">
        <w:rPr>
          <w:spacing w:val="4"/>
        </w:rPr>
        <w:t xml:space="preserve"> </w:t>
      </w:r>
      <w:r w:rsidRPr="00EA52A3">
        <w:t>its</w:t>
      </w:r>
      <w:r w:rsidRPr="00EA52A3">
        <w:rPr>
          <w:spacing w:val="3"/>
        </w:rPr>
        <w:t xml:space="preserve"> </w:t>
      </w:r>
      <w:r w:rsidRPr="00EA52A3">
        <w:t>support</w:t>
      </w:r>
      <w:r w:rsidRPr="00EA52A3">
        <w:rPr>
          <w:spacing w:val="4"/>
        </w:rPr>
        <w:t xml:space="preserve"> </w:t>
      </w:r>
      <w:r w:rsidRPr="00EA52A3">
        <w:t>of</w:t>
      </w:r>
      <w:r w:rsidRPr="00EA52A3">
        <w:rPr>
          <w:w w:val="104"/>
        </w:rPr>
        <w:t xml:space="preserve"> </w:t>
      </w:r>
      <w:r w:rsidRPr="00EA52A3">
        <w:t>employees’</w:t>
      </w:r>
      <w:r w:rsidRPr="00EA52A3">
        <w:rPr>
          <w:spacing w:val="12"/>
        </w:rPr>
        <w:t xml:space="preserve"> </w:t>
      </w:r>
      <w:r w:rsidRPr="00EA52A3">
        <w:t>p</w:t>
      </w:r>
      <w:r w:rsidRPr="00EA52A3">
        <w:rPr>
          <w:spacing w:val="-4"/>
        </w:rPr>
        <w:t>r</w:t>
      </w:r>
      <w:r w:rsidRPr="00EA52A3">
        <w:t>ofessional</w:t>
      </w:r>
      <w:r w:rsidRPr="00EA52A3">
        <w:rPr>
          <w:spacing w:val="13"/>
        </w:rPr>
        <w:t xml:space="preserve"> </w:t>
      </w:r>
      <w:r w:rsidRPr="00EA52A3">
        <w:t>development</w:t>
      </w:r>
      <w:r w:rsidR="00EB7D51" w:rsidRPr="00EA52A3">
        <w:t>,</w:t>
      </w:r>
      <w:r w:rsidRPr="00EA52A3">
        <w:rPr>
          <w:w w:val="101"/>
        </w:rPr>
        <w:t xml:space="preserve"> </w:t>
      </w:r>
      <w:r w:rsidRPr="00EA52A3">
        <w:t>with</w:t>
      </w:r>
      <w:r w:rsidRPr="00EA52A3">
        <w:rPr>
          <w:spacing w:val="13"/>
        </w:rPr>
        <w:t xml:space="preserve"> </w:t>
      </w:r>
      <w:r w:rsidRPr="00EA52A3">
        <w:t>time</w:t>
      </w:r>
      <w:r w:rsidRPr="00EA52A3">
        <w:rPr>
          <w:spacing w:val="13"/>
        </w:rPr>
        <w:t xml:space="preserve"> </w:t>
      </w:r>
      <w:r w:rsidRPr="00EA52A3">
        <w:t>o</w:t>
      </w:r>
      <w:r w:rsidRPr="00EA52A3">
        <w:rPr>
          <w:spacing w:val="-4"/>
        </w:rPr>
        <w:t>f</w:t>
      </w:r>
      <w:r w:rsidRPr="00EA52A3">
        <w:t>f</w:t>
      </w:r>
      <w:r w:rsidRPr="00EA52A3">
        <w:rPr>
          <w:spacing w:val="13"/>
        </w:rPr>
        <w:t xml:space="preserve"> </w:t>
      </w:r>
      <w:r w:rsidRPr="00EA52A3">
        <w:t>for</w:t>
      </w:r>
      <w:r w:rsidRPr="00EA52A3">
        <w:rPr>
          <w:spacing w:val="13"/>
        </w:rPr>
        <w:t xml:space="preserve"> </w:t>
      </w:r>
      <w:r w:rsidRPr="00EA52A3">
        <w:t>face-to-face</w:t>
      </w:r>
      <w:r w:rsidRPr="00EA52A3">
        <w:rPr>
          <w:spacing w:val="14"/>
        </w:rPr>
        <w:t xml:space="preserve"> </w:t>
      </w:r>
      <w:r w:rsidRPr="00EA52A3">
        <w:t>study</w:t>
      </w:r>
      <w:r w:rsidRPr="00EA52A3">
        <w:rPr>
          <w:spacing w:val="13"/>
        </w:rPr>
        <w:t xml:space="preserve"> </w:t>
      </w:r>
      <w:r w:rsidRPr="00EA52A3">
        <w:t>and</w:t>
      </w:r>
      <w:r w:rsidRPr="00EA52A3">
        <w:rPr>
          <w:w w:val="101"/>
        </w:rPr>
        <w:t xml:space="preserve"> </w:t>
      </w:r>
      <w:r w:rsidRPr="00EA52A3">
        <w:rPr>
          <w:spacing w:val="-4"/>
        </w:rPr>
        <w:t>r</w:t>
      </w:r>
      <w:r w:rsidRPr="00EA52A3">
        <w:t>eimbursement</w:t>
      </w:r>
      <w:r w:rsidRPr="00EA52A3">
        <w:rPr>
          <w:spacing w:val="3"/>
        </w:rPr>
        <w:t xml:space="preserve"> </w:t>
      </w:r>
      <w:r w:rsidRPr="00EA52A3">
        <w:t>of</w:t>
      </w:r>
      <w:r w:rsidRPr="00EA52A3">
        <w:rPr>
          <w:spacing w:val="3"/>
        </w:rPr>
        <w:t xml:space="preserve"> </w:t>
      </w:r>
      <w:r w:rsidRPr="00EA52A3">
        <w:t>p</w:t>
      </w:r>
      <w:r w:rsidRPr="00EA52A3">
        <w:rPr>
          <w:spacing w:val="-4"/>
        </w:rPr>
        <w:t>r</w:t>
      </w:r>
      <w:r w:rsidRPr="00EA52A3">
        <w:t>ofessional</w:t>
      </w:r>
      <w:r w:rsidRPr="00EA52A3">
        <w:rPr>
          <w:spacing w:val="4"/>
        </w:rPr>
        <w:t xml:space="preserve"> </w:t>
      </w:r>
      <w:r w:rsidRPr="00EA52A3">
        <w:t>fees</w:t>
      </w:r>
      <w:r w:rsidRPr="00EA52A3">
        <w:rPr>
          <w:spacing w:val="3"/>
        </w:rPr>
        <w:t xml:space="preserve"> </w:t>
      </w:r>
      <w:r w:rsidRPr="00EA52A3">
        <w:t>upon successful</w:t>
      </w:r>
      <w:r w:rsidRPr="00EA52A3">
        <w:rPr>
          <w:spacing w:val="9"/>
        </w:rPr>
        <w:t xml:space="preserve"> </w:t>
      </w:r>
      <w:r w:rsidRPr="00EA52A3">
        <w:t>completion</w:t>
      </w:r>
      <w:r w:rsidRPr="00EA52A3">
        <w:rPr>
          <w:spacing w:val="9"/>
        </w:rPr>
        <w:t xml:space="preserve"> </w:t>
      </w:r>
      <w:r w:rsidRPr="00EA52A3">
        <w:t>of</w:t>
      </w:r>
      <w:r w:rsidRPr="00EA52A3">
        <w:rPr>
          <w:spacing w:val="9"/>
        </w:rPr>
        <w:t xml:space="preserve"> </w:t>
      </w:r>
      <w:r w:rsidRPr="00EA52A3">
        <w:t>a</w:t>
      </w:r>
      <w:r w:rsidRPr="00EA52A3">
        <w:rPr>
          <w:spacing w:val="9"/>
        </w:rPr>
        <w:t xml:space="preserve"> </w:t>
      </w:r>
      <w:r w:rsidRPr="00EA52A3">
        <w:t>semester</w:t>
      </w:r>
      <w:r w:rsidRPr="00EA52A3">
        <w:rPr>
          <w:spacing w:val="10"/>
        </w:rPr>
        <w:t xml:space="preserve"> </w:t>
      </w:r>
      <w:r w:rsidRPr="00EA52A3">
        <w:t>of</w:t>
      </w:r>
      <w:r w:rsidRPr="00EA52A3">
        <w:rPr>
          <w:spacing w:val="9"/>
        </w:rPr>
        <w:t xml:space="preserve"> </w:t>
      </w:r>
      <w:r w:rsidRPr="00EA52A3">
        <w:t>stud</w:t>
      </w:r>
      <w:r w:rsidRPr="00EA52A3">
        <w:rPr>
          <w:spacing w:val="-14"/>
        </w:rPr>
        <w:t>y</w:t>
      </w:r>
      <w:r w:rsidRPr="00EA52A3">
        <w:t>.</w:t>
      </w:r>
    </w:p>
    <w:p w14:paraId="1FDDBD9B" w14:textId="77777777" w:rsidR="00A67B98" w:rsidRPr="00EA52A3" w:rsidRDefault="00A67B98" w:rsidP="00F801B7">
      <w:pPr>
        <w:pStyle w:val="Heading3a"/>
      </w:pPr>
      <w:bookmarkStart w:id="560" w:name="_Toc460418655"/>
      <w:bookmarkStart w:id="561" w:name="_Toc460683181"/>
      <w:r w:rsidRPr="00EA52A3">
        <w:rPr>
          <w:spacing w:val="-14"/>
        </w:rPr>
        <w:t>W</w:t>
      </w:r>
      <w:r w:rsidRPr="00EA52A3">
        <w:t>ork health and safety</w:t>
      </w:r>
      <w:bookmarkEnd w:id="560"/>
      <w:bookmarkEnd w:id="561"/>
    </w:p>
    <w:p w14:paraId="18BFACD1" w14:textId="19FFA079" w:rsidR="00A67B98" w:rsidRPr="00EA52A3" w:rsidRDefault="00A67B98" w:rsidP="00A67B98">
      <w:r w:rsidRPr="00EA52A3">
        <w:t>The agency’s working environment varies from contemporary office to remote camping. Officers conduct extensive fieldwork that includes boat patrols, diving surveys, underwater construction, engineering and water</w:t>
      </w:r>
      <w:r w:rsidRPr="00EA52A3">
        <w:rPr>
          <w:spacing w:val="2"/>
        </w:rPr>
        <w:t xml:space="preserve"> </w:t>
      </w:r>
      <w:r w:rsidRPr="00EA52A3">
        <w:t>quality</w:t>
      </w:r>
      <w:r w:rsidRPr="00EA52A3">
        <w:rPr>
          <w:spacing w:val="2"/>
        </w:rPr>
        <w:t xml:space="preserve"> </w:t>
      </w:r>
      <w:r w:rsidRPr="00EA52A3">
        <w:t>management.</w:t>
      </w:r>
      <w:r w:rsidRPr="00EA52A3">
        <w:rPr>
          <w:spacing w:val="3"/>
        </w:rPr>
        <w:t xml:space="preserve"> </w:t>
      </w:r>
      <w:r w:rsidRPr="00EA52A3">
        <w:t>The</w:t>
      </w:r>
      <w:r w:rsidRPr="00EA52A3">
        <w:rPr>
          <w:spacing w:val="2"/>
        </w:rPr>
        <w:t xml:space="preserve"> </w:t>
      </w:r>
      <w:r w:rsidRPr="00EA52A3">
        <w:t>agency</w:t>
      </w:r>
      <w:r w:rsidRPr="00EA52A3">
        <w:rPr>
          <w:spacing w:val="-14"/>
        </w:rPr>
        <w:t>’</w:t>
      </w:r>
      <w:r w:rsidRPr="00EA52A3">
        <w:t>s b</w:t>
      </w:r>
      <w:r w:rsidRPr="00EA52A3">
        <w:rPr>
          <w:spacing w:val="-4"/>
        </w:rPr>
        <w:t>r</w:t>
      </w:r>
      <w:r w:rsidRPr="00EA52A3">
        <w:t>oad</w:t>
      </w:r>
      <w:r w:rsidRPr="00EA52A3">
        <w:rPr>
          <w:spacing w:val="13"/>
        </w:rPr>
        <w:t xml:space="preserve"> </w:t>
      </w:r>
      <w:r w:rsidRPr="00EA52A3">
        <w:t>community</w:t>
      </w:r>
      <w:r w:rsidRPr="00EA52A3">
        <w:rPr>
          <w:spacing w:val="13"/>
        </w:rPr>
        <w:t xml:space="preserve"> </w:t>
      </w:r>
      <w:r w:rsidRPr="00EA52A3">
        <w:t>consultation</w:t>
      </w:r>
      <w:r w:rsidRPr="00EA52A3">
        <w:rPr>
          <w:spacing w:val="13"/>
        </w:rPr>
        <w:t xml:space="preserve"> </w:t>
      </w:r>
      <w:r w:rsidRPr="00EA52A3">
        <w:t>involves officers</w:t>
      </w:r>
      <w:r w:rsidRPr="00EA52A3">
        <w:rPr>
          <w:w w:val="102"/>
        </w:rPr>
        <w:t xml:space="preserve"> </w:t>
      </w:r>
      <w:r w:rsidRPr="00EA52A3">
        <w:t>liaising</w:t>
      </w:r>
      <w:r w:rsidRPr="00EA52A3">
        <w:rPr>
          <w:spacing w:val="7"/>
        </w:rPr>
        <w:t xml:space="preserve"> </w:t>
      </w:r>
      <w:r w:rsidRPr="00EA52A3">
        <w:t>with</w:t>
      </w:r>
      <w:r w:rsidRPr="00EA52A3">
        <w:rPr>
          <w:spacing w:val="7"/>
        </w:rPr>
        <w:t xml:space="preserve"> </w:t>
      </w:r>
      <w:r w:rsidRPr="00EA52A3">
        <w:t>schools,</w:t>
      </w:r>
      <w:r w:rsidRPr="00EA52A3">
        <w:rPr>
          <w:spacing w:val="7"/>
        </w:rPr>
        <w:t xml:space="preserve"> </w:t>
      </w:r>
      <w:r w:rsidRPr="00EA52A3">
        <w:t>landholders,</w:t>
      </w:r>
      <w:r w:rsidRPr="00EA52A3">
        <w:rPr>
          <w:spacing w:val="7"/>
        </w:rPr>
        <w:t xml:space="preserve"> </w:t>
      </w:r>
      <w:r w:rsidRPr="00EA52A3">
        <w:t>tourism</w:t>
      </w:r>
      <w:r w:rsidRPr="00EA52A3">
        <w:rPr>
          <w:w w:val="103"/>
        </w:rPr>
        <w:t xml:space="preserve"> </w:t>
      </w:r>
      <w:r w:rsidRPr="00EA52A3">
        <w:t>operators,</w:t>
      </w:r>
      <w:r w:rsidRPr="00EA52A3">
        <w:rPr>
          <w:spacing w:val="7"/>
        </w:rPr>
        <w:t xml:space="preserve"> </w:t>
      </w:r>
      <w:r w:rsidRPr="00EA52A3">
        <w:t>the</w:t>
      </w:r>
      <w:r w:rsidRPr="00EA52A3">
        <w:rPr>
          <w:spacing w:val="7"/>
        </w:rPr>
        <w:t xml:space="preserve"> </w:t>
      </w:r>
      <w:r w:rsidRPr="00EA52A3">
        <w:t>fishing</w:t>
      </w:r>
      <w:r w:rsidRPr="00EA52A3">
        <w:rPr>
          <w:spacing w:val="7"/>
        </w:rPr>
        <w:t xml:space="preserve"> </w:t>
      </w:r>
      <w:r w:rsidRPr="00EA52A3">
        <w:t>industry</w:t>
      </w:r>
      <w:r w:rsidRPr="00EA52A3">
        <w:rPr>
          <w:spacing w:val="8"/>
        </w:rPr>
        <w:t xml:space="preserve"> </w:t>
      </w:r>
      <w:r w:rsidRPr="00EA52A3">
        <w:t>and</w:t>
      </w:r>
      <w:r w:rsidRPr="00EA52A3">
        <w:rPr>
          <w:spacing w:val="7"/>
        </w:rPr>
        <w:t xml:space="preserve"> </w:t>
      </w:r>
      <w:r w:rsidRPr="00EA52A3">
        <w:rPr>
          <w:spacing w:val="-19"/>
        </w:rPr>
        <w:t>T</w:t>
      </w:r>
      <w:r w:rsidRPr="00EA52A3">
        <w:t>raditional</w:t>
      </w:r>
      <w:r w:rsidRPr="00EA52A3">
        <w:rPr>
          <w:spacing w:val="-6"/>
        </w:rPr>
        <w:t xml:space="preserve"> </w:t>
      </w:r>
      <w:r w:rsidRPr="00EA52A3">
        <w:t>Owners (including in remote locations).</w:t>
      </w:r>
    </w:p>
    <w:p w14:paraId="0C5588AC" w14:textId="77777777" w:rsidR="00A67B98" w:rsidRPr="00EA52A3" w:rsidRDefault="00A67B98" w:rsidP="00A67B98">
      <w:r w:rsidRPr="00EA52A3">
        <w:t>During 2015–16, 46 incident</w:t>
      </w:r>
      <w:r w:rsidRPr="00EA52A3">
        <w:rPr>
          <w:spacing w:val="12"/>
        </w:rPr>
        <w:t xml:space="preserve"> </w:t>
      </w:r>
      <w:r w:rsidRPr="00EA52A3">
        <w:rPr>
          <w:spacing w:val="-4"/>
        </w:rPr>
        <w:t>r</w:t>
      </w:r>
      <w:r w:rsidRPr="00EA52A3">
        <w:t>eports</w:t>
      </w:r>
      <w:r w:rsidRPr="00EA52A3">
        <w:rPr>
          <w:spacing w:val="12"/>
        </w:rPr>
        <w:t xml:space="preserve"> </w:t>
      </w:r>
      <w:r w:rsidRPr="00EA52A3">
        <w:t>we</w:t>
      </w:r>
      <w:r w:rsidRPr="00EA52A3">
        <w:rPr>
          <w:spacing w:val="-4"/>
        </w:rPr>
        <w:t>r</w:t>
      </w:r>
      <w:r w:rsidRPr="00EA52A3">
        <w:t>e</w:t>
      </w:r>
      <w:r w:rsidRPr="00EA52A3">
        <w:rPr>
          <w:spacing w:val="12"/>
        </w:rPr>
        <w:t xml:space="preserve"> </w:t>
      </w:r>
      <w:r w:rsidRPr="00EA52A3">
        <w:t>lodged</w:t>
      </w:r>
      <w:r w:rsidRPr="00EA52A3">
        <w:rPr>
          <w:spacing w:val="12"/>
        </w:rPr>
        <w:t xml:space="preserve"> </w:t>
      </w:r>
      <w:r w:rsidRPr="00EA52A3">
        <w:t>by</w:t>
      </w:r>
      <w:r w:rsidRPr="00EA52A3">
        <w:rPr>
          <w:w w:val="103"/>
        </w:rPr>
        <w:t xml:space="preserve"> </w:t>
      </w:r>
      <w:r w:rsidRPr="00EA52A3">
        <w:t>employees</w:t>
      </w:r>
      <w:r w:rsidRPr="00EA52A3">
        <w:rPr>
          <w:spacing w:val="-2"/>
        </w:rPr>
        <w:t xml:space="preserve"> </w:t>
      </w:r>
      <w:r w:rsidRPr="00EA52A3">
        <w:t>—</w:t>
      </w:r>
      <w:r w:rsidRPr="00EA52A3">
        <w:rPr>
          <w:spacing w:val="-1"/>
        </w:rPr>
        <w:t xml:space="preserve"> </w:t>
      </w:r>
      <w:r w:rsidRPr="00EA52A3">
        <w:t>two claims</w:t>
      </w:r>
      <w:r w:rsidRPr="00EA52A3">
        <w:rPr>
          <w:spacing w:val="-1"/>
        </w:rPr>
        <w:t xml:space="preserve"> </w:t>
      </w:r>
      <w:r w:rsidRPr="00EA52A3">
        <w:t>for</w:t>
      </w:r>
      <w:r w:rsidRPr="00EA52A3">
        <w:rPr>
          <w:w w:val="103"/>
        </w:rPr>
        <w:t xml:space="preserve"> </w:t>
      </w:r>
      <w:r w:rsidRPr="00EA52A3">
        <w:t>compensation</w:t>
      </w:r>
      <w:r w:rsidRPr="00EA52A3">
        <w:rPr>
          <w:spacing w:val="12"/>
        </w:rPr>
        <w:t xml:space="preserve"> </w:t>
      </w:r>
      <w:r w:rsidRPr="00EA52A3">
        <w:t>were submitted to, and accepted by, Comcare.</w:t>
      </w:r>
    </w:p>
    <w:p w14:paraId="4868F18C" w14:textId="093195D7" w:rsidR="00A67B98" w:rsidRPr="00EA52A3" w:rsidRDefault="00A67B98" w:rsidP="00A67B98">
      <w:r w:rsidRPr="00EA52A3">
        <w:t>The</w:t>
      </w:r>
      <w:r w:rsidRPr="00EA52A3">
        <w:rPr>
          <w:spacing w:val="2"/>
        </w:rPr>
        <w:t xml:space="preserve"> </w:t>
      </w:r>
      <w:r w:rsidRPr="00EA52A3">
        <w:t>agency</w:t>
      </w:r>
      <w:r w:rsidRPr="00EA52A3">
        <w:rPr>
          <w:spacing w:val="2"/>
        </w:rPr>
        <w:t xml:space="preserve"> </w:t>
      </w:r>
      <w:r w:rsidRPr="00EA52A3">
        <w:t>continues</w:t>
      </w:r>
      <w:r w:rsidRPr="00EA52A3">
        <w:rPr>
          <w:spacing w:val="2"/>
        </w:rPr>
        <w:t xml:space="preserve"> </w:t>
      </w:r>
      <w:r w:rsidRPr="00EA52A3">
        <w:t>to</w:t>
      </w:r>
      <w:r w:rsidRPr="00EA52A3">
        <w:rPr>
          <w:spacing w:val="2"/>
        </w:rPr>
        <w:t xml:space="preserve"> </w:t>
      </w:r>
      <w:r w:rsidRPr="00EA52A3">
        <w:t>p</w:t>
      </w:r>
      <w:r w:rsidRPr="00EA52A3">
        <w:rPr>
          <w:spacing w:val="-4"/>
        </w:rPr>
        <w:t>r</w:t>
      </w:r>
      <w:r w:rsidRPr="00EA52A3">
        <w:t>ovide</w:t>
      </w:r>
      <w:r w:rsidRPr="00EA52A3">
        <w:rPr>
          <w:spacing w:val="3"/>
        </w:rPr>
        <w:t xml:space="preserve"> </w:t>
      </w:r>
      <w:r w:rsidRPr="00EA52A3">
        <w:t>an</w:t>
      </w:r>
      <w:r w:rsidRPr="00EA52A3">
        <w:rPr>
          <w:w w:val="98"/>
        </w:rPr>
        <w:t xml:space="preserve"> </w:t>
      </w:r>
      <w:r w:rsidRPr="00EA52A3">
        <w:t>employee</w:t>
      </w:r>
      <w:r w:rsidRPr="00EA52A3">
        <w:rPr>
          <w:spacing w:val="3"/>
        </w:rPr>
        <w:t xml:space="preserve"> </w:t>
      </w:r>
      <w:r w:rsidRPr="00EA52A3">
        <w:t>assistance</w:t>
      </w:r>
      <w:r w:rsidRPr="00EA52A3">
        <w:rPr>
          <w:spacing w:val="4"/>
        </w:rPr>
        <w:t xml:space="preserve"> </w:t>
      </w:r>
      <w:r w:rsidRPr="00EA52A3">
        <w:t>p</w:t>
      </w:r>
      <w:r w:rsidRPr="00EA52A3">
        <w:rPr>
          <w:spacing w:val="-4"/>
        </w:rPr>
        <w:t>r</w:t>
      </w:r>
      <w:r w:rsidRPr="00EA52A3">
        <w:t>ogram</w:t>
      </w:r>
      <w:r w:rsidRPr="00EA52A3">
        <w:rPr>
          <w:spacing w:val="4"/>
        </w:rPr>
        <w:t xml:space="preserve"> </w:t>
      </w:r>
      <w:r w:rsidRPr="00EA52A3">
        <w:t>to</w:t>
      </w:r>
      <w:r w:rsidRPr="00EA52A3">
        <w:rPr>
          <w:spacing w:val="4"/>
        </w:rPr>
        <w:t xml:space="preserve"> </w:t>
      </w:r>
      <w:r w:rsidRPr="00EA52A3">
        <w:t>enable</w:t>
      </w:r>
      <w:r w:rsidRPr="00EA52A3">
        <w:rPr>
          <w:w w:val="99"/>
        </w:rPr>
        <w:t xml:space="preserve"> </w:t>
      </w:r>
      <w:r w:rsidRPr="00EA52A3">
        <w:t>support</w:t>
      </w:r>
      <w:r w:rsidRPr="00EA52A3">
        <w:rPr>
          <w:spacing w:val="8"/>
        </w:rPr>
        <w:t xml:space="preserve"> </w:t>
      </w:r>
      <w:r w:rsidRPr="00EA52A3">
        <w:t>for</w:t>
      </w:r>
      <w:r w:rsidRPr="00EA52A3">
        <w:rPr>
          <w:spacing w:val="8"/>
        </w:rPr>
        <w:t xml:space="preserve"> </w:t>
      </w:r>
      <w:r w:rsidRPr="00EA52A3">
        <w:t>work</w:t>
      </w:r>
      <w:r w:rsidRPr="00EA52A3">
        <w:rPr>
          <w:spacing w:val="8"/>
        </w:rPr>
        <w:t xml:space="preserve"> </w:t>
      </w:r>
      <w:r w:rsidRPr="00EA52A3">
        <w:t>and</w:t>
      </w:r>
      <w:r w:rsidRPr="00EA52A3">
        <w:rPr>
          <w:spacing w:val="9"/>
        </w:rPr>
        <w:t xml:space="preserve"> </w:t>
      </w:r>
      <w:r w:rsidRPr="00EA52A3">
        <w:t>family</w:t>
      </w:r>
      <w:r w:rsidRPr="00EA52A3">
        <w:rPr>
          <w:spacing w:val="8"/>
        </w:rPr>
        <w:t xml:space="preserve"> </w:t>
      </w:r>
      <w:r w:rsidR="000B06FC" w:rsidRPr="00EA52A3">
        <w:t>matters</w:t>
      </w:r>
      <w:r w:rsidRPr="00EA52A3">
        <w:t>, with 16 staff and family members using this service (tota</w:t>
      </w:r>
      <w:r w:rsidR="000B06FC" w:rsidRPr="00EA52A3">
        <w:t>l</w:t>
      </w:r>
      <w:r w:rsidRPr="00EA52A3">
        <w:t>ling 49.75 clinical delivery hours)</w:t>
      </w:r>
      <w:r w:rsidRPr="00EA52A3">
        <w:rPr>
          <w:w w:val="99"/>
        </w:rPr>
        <w:t xml:space="preserve"> </w:t>
      </w:r>
      <w:r w:rsidRPr="00EA52A3">
        <w:t>between</w:t>
      </w:r>
      <w:r w:rsidRPr="00EA52A3">
        <w:rPr>
          <w:spacing w:val="1"/>
        </w:rPr>
        <w:t xml:space="preserve"> </w:t>
      </w:r>
      <w:r w:rsidRPr="00EA52A3">
        <w:t>1</w:t>
      </w:r>
      <w:r w:rsidRPr="00EA52A3">
        <w:rPr>
          <w:spacing w:val="2"/>
        </w:rPr>
        <w:t> </w:t>
      </w:r>
      <w:r w:rsidRPr="00EA52A3">
        <w:t>July</w:t>
      </w:r>
      <w:r w:rsidRPr="00EA52A3">
        <w:rPr>
          <w:spacing w:val="2"/>
        </w:rPr>
        <w:t xml:space="preserve"> </w:t>
      </w:r>
      <w:r w:rsidRPr="00EA52A3">
        <w:t>2015</w:t>
      </w:r>
      <w:r w:rsidRPr="00EA52A3">
        <w:rPr>
          <w:spacing w:val="2"/>
        </w:rPr>
        <w:t xml:space="preserve"> </w:t>
      </w:r>
      <w:r w:rsidRPr="00EA52A3">
        <w:t>and</w:t>
      </w:r>
      <w:r w:rsidRPr="00EA52A3">
        <w:rPr>
          <w:spacing w:val="2"/>
        </w:rPr>
        <w:t xml:space="preserve"> </w:t>
      </w:r>
      <w:r w:rsidRPr="00EA52A3">
        <w:t>30</w:t>
      </w:r>
      <w:r w:rsidRPr="00EA52A3">
        <w:rPr>
          <w:spacing w:val="2"/>
        </w:rPr>
        <w:t> </w:t>
      </w:r>
      <w:r w:rsidRPr="00EA52A3">
        <w:t>June</w:t>
      </w:r>
      <w:r w:rsidRPr="00EA52A3">
        <w:rPr>
          <w:spacing w:val="2"/>
        </w:rPr>
        <w:t xml:space="preserve"> </w:t>
      </w:r>
      <w:r w:rsidRPr="00EA52A3">
        <w:t>2016.</w:t>
      </w:r>
    </w:p>
    <w:p w14:paraId="7D075123" w14:textId="200D9D39" w:rsidR="00A67B98" w:rsidRPr="00EA52A3" w:rsidRDefault="00A67B98" w:rsidP="00A67B98">
      <w:r w:rsidRPr="00EA52A3">
        <w:t>Quarterly</w:t>
      </w:r>
      <w:r w:rsidRPr="00EA52A3">
        <w:rPr>
          <w:spacing w:val="3"/>
        </w:rPr>
        <w:t xml:space="preserve"> </w:t>
      </w:r>
      <w:r w:rsidRPr="00EA52A3">
        <w:t>workplace</w:t>
      </w:r>
      <w:r w:rsidRPr="00EA52A3">
        <w:rPr>
          <w:spacing w:val="4"/>
        </w:rPr>
        <w:t xml:space="preserve"> </w:t>
      </w:r>
      <w:r w:rsidRPr="00EA52A3">
        <w:t>inspections</w:t>
      </w:r>
      <w:r w:rsidRPr="00EA52A3">
        <w:rPr>
          <w:spacing w:val="4"/>
        </w:rPr>
        <w:t xml:space="preserve"> </w:t>
      </w:r>
      <w:r w:rsidRPr="00EA52A3">
        <w:t>have</w:t>
      </w:r>
      <w:r w:rsidRPr="00EA52A3">
        <w:rPr>
          <w:spacing w:val="4"/>
        </w:rPr>
        <w:t xml:space="preserve"> </w:t>
      </w:r>
      <w:r w:rsidRPr="00EA52A3">
        <w:t>been</w:t>
      </w:r>
      <w:r w:rsidRPr="00EA52A3">
        <w:rPr>
          <w:w w:val="99"/>
        </w:rPr>
        <w:t xml:space="preserve"> </w:t>
      </w:r>
      <w:r w:rsidRPr="00EA52A3">
        <w:t>conducted</w:t>
      </w:r>
      <w:r w:rsidRPr="00EA52A3">
        <w:rPr>
          <w:spacing w:val="9"/>
        </w:rPr>
        <w:t xml:space="preserve"> </w:t>
      </w:r>
      <w:r w:rsidRPr="00EA52A3">
        <w:t>by</w:t>
      </w:r>
      <w:r w:rsidRPr="00EA52A3">
        <w:rPr>
          <w:spacing w:val="9"/>
        </w:rPr>
        <w:t xml:space="preserve"> </w:t>
      </w:r>
      <w:r w:rsidRPr="00EA52A3">
        <w:t>the</w:t>
      </w:r>
      <w:r w:rsidRPr="00EA52A3">
        <w:rPr>
          <w:spacing w:val="9"/>
        </w:rPr>
        <w:t xml:space="preserve"> </w:t>
      </w:r>
      <w:r w:rsidRPr="00EA52A3">
        <w:t>agency</w:t>
      </w:r>
      <w:r w:rsidRPr="00EA52A3">
        <w:rPr>
          <w:spacing w:val="-14"/>
        </w:rPr>
        <w:t>’</w:t>
      </w:r>
      <w:r w:rsidRPr="00EA52A3">
        <w:t>s</w:t>
      </w:r>
      <w:r w:rsidRPr="00EA52A3">
        <w:rPr>
          <w:spacing w:val="9"/>
        </w:rPr>
        <w:t xml:space="preserve"> </w:t>
      </w:r>
      <w:r w:rsidRPr="00EA52A3">
        <w:t>work</w:t>
      </w:r>
      <w:r w:rsidRPr="00EA52A3">
        <w:rPr>
          <w:spacing w:val="9"/>
        </w:rPr>
        <w:t xml:space="preserve"> </w:t>
      </w:r>
      <w:r w:rsidRPr="00EA52A3">
        <w:t>units, which were</w:t>
      </w:r>
      <w:r w:rsidRPr="00EA52A3">
        <w:rPr>
          <w:spacing w:val="9"/>
        </w:rPr>
        <w:t xml:space="preserve"> </w:t>
      </w:r>
      <w:r w:rsidRPr="00EA52A3">
        <w:t>reported</w:t>
      </w:r>
      <w:r w:rsidRPr="00EA52A3">
        <w:rPr>
          <w:spacing w:val="7"/>
        </w:rPr>
        <w:t xml:space="preserve"> </w:t>
      </w:r>
      <w:r w:rsidRPr="00EA52A3">
        <w:t>to</w:t>
      </w:r>
      <w:r w:rsidRPr="00EA52A3">
        <w:rPr>
          <w:spacing w:val="6"/>
        </w:rPr>
        <w:t xml:space="preserve"> </w:t>
      </w:r>
      <w:r w:rsidRPr="00EA52A3">
        <w:t>the</w:t>
      </w:r>
      <w:r w:rsidRPr="00EA52A3">
        <w:rPr>
          <w:spacing w:val="7"/>
        </w:rPr>
        <w:t xml:space="preserve"> </w:t>
      </w:r>
      <w:r w:rsidRPr="00EA52A3">
        <w:t>Work</w:t>
      </w:r>
      <w:r w:rsidRPr="00EA52A3">
        <w:rPr>
          <w:spacing w:val="7"/>
        </w:rPr>
        <w:t xml:space="preserve"> </w:t>
      </w:r>
      <w:r w:rsidRPr="00EA52A3">
        <w:t>Health</w:t>
      </w:r>
      <w:r w:rsidRPr="00EA52A3">
        <w:rPr>
          <w:spacing w:val="6"/>
        </w:rPr>
        <w:t xml:space="preserve"> </w:t>
      </w:r>
      <w:r w:rsidRPr="00EA52A3">
        <w:t>and</w:t>
      </w:r>
      <w:r w:rsidRPr="00EA52A3">
        <w:rPr>
          <w:w w:val="101"/>
        </w:rPr>
        <w:t xml:space="preserve"> </w:t>
      </w:r>
      <w:r w:rsidRPr="00EA52A3">
        <w:t>Safety</w:t>
      </w:r>
      <w:r w:rsidRPr="00EA52A3">
        <w:rPr>
          <w:spacing w:val="4"/>
        </w:rPr>
        <w:t xml:space="preserve"> </w:t>
      </w:r>
      <w:r w:rsidRPr="00EA52A3">
        <w:t>Committee</w:t>
      </w:r>
      <w:r w:rsidRPr="00EA52A3">
        <w:rPr>
          <w:spacing w:val="5"/>
        </w:rPr>
        <w:t xml:space="preserve"> </w:t>
      </w:r>
      <w:r w:rsidRPr="00EA52A3">
        <w:t>and</w:t>
      </w:r>
      <w:r w:rsidRPr="00EA52A3">
        <w:rPr>
          <w:spacing w:val="5"/>
        </w:rPr>
        <w:t xml:space="preserve"> </w:t>
      </w:r>
      <w:r w:rsidRPr="00EA52A3">
        <w:t>Executive</w:t>
      </w:r>
      <w:r w:rsidRPr="00EA52A3">
        <w:rPr>
          <w:spacing w:val="5"/>
        </w:rPr>
        <w:t xml:space="preserve"> </w:t>
      </w:r>
      <w:r w:rsidRPr="00EA52A3">
        <w:t>Management G</w:t>
      </w:r>
      <w:r w:rsidRPr="00EA52A3">
        <w:rPr>
          <w:spacing w:val="-4"/>
        </w:rPr>
        <w:t>r</w:t>
      </w:r>
      <w:r w:rsidRPr="00EA52A3">
        <w:t>oup.</w:t>
      </w:r>
      <w:r w:rsidRPr="00EA52A3">
        <w:rPr>
          <w:spacing w:val="12"/>
        </w:rPr>
        <w:t xml:space="preserve"> </w:t>
      </w:r>
    </w:p>
    <w:p w14:paraId="1CC09E48" w14:textId="77777777" w:rsidR="00A67B98" w:rsidRPr="00EA52A3" w:rsidRDefault="00A67B98" w:rsidP="00A67B98">
      <w:r w:rsidRPr="00EA52A3">
        <w:t>During</w:t>
      </w:r>
      <w:r w:rsidRPr="00EA52A3">
        <w:rPr>
          <w:spacing w:val="10"/>
        </w:rPr>
        <w:t xml:space="preserve"> </w:t>
      </w:r>
      <w:r w:rsidRPr="00EA52A3">
        <w:t>the</w:t>
      </w:r>
      <w:r w:rsidRPr="00EA52A3">
        <w:rPr>
          <w:spacing w:val="11"/>
        </w:rPr>
        <w:t xml:space="preserve"> </w:t>
      </w:r>
      <w:r w:rsidRPr="00EA52A3">
        <w:t xml:space="preserve">reporting period, significant investment was put into revising and updating general work health and safety arrangements, including providing three </w:t>
      </w:r>
      <w:r w:rsidRPr="00EA52A3">
        <w:rPr>
          <w:bCs/>
        </w:rPr>
        <w:t>automatic external defibrillators</w:t>
      </w:r>
      <w:r w:rsidRPr="00EA52A3">
        <w:t>, an evacuation chair (for assisting injured or disabled people navigate the fire stairs) and one oxygen resuscitation kit. Employees</w:t>
      </w:r>
      <w:r w:rsidRPr="00EA52A3">
        <w:rPr>
          <w:spacing w:val="8"/>
        </w:rPr>
        <w:t xml:space="preserve"> </w:t>
      </w:r>
      <w:r w:rsidRPr="00EA52A3">
        <w:rPr>
          <w:spacing w:val="-4"/>
        </w:rPr>
        <w:t>are continuing to receive</w:t>
      </w:r>
      <w:r w:rsidRPr="00EA52A3">
        <w:t xml:space="preserve"> training for the safe and effective use of the new safety equipment. </w:t>
      </w:r>
    </w:p>
    <w:p w14:paraId="2484FFA8" w14:textId="77777777" w:rsidR="00A67B98" w:rsidRPr="00EA52A3" w:rsidRDefault="00A67B98" w:rsidP="00A67B98">
      <w:r w:rsidRPr="00EA52A3">
        <w:t>Additional training was provided for eme</w:t>
      </w:r>
      <w:r w:rsidRPr="00EA52A3">
        <w:rPr>
          <w:spacing w:val="-7"/>
        </w:rPr>
        <w:t>r</w:t>
      </w:r>
      <w:r w:rsidRPr="00EA52A3">
        <w:t>gency</w:t>
      </w:r>
      <w:r w:rsidRPr="00EA52A3">
        <w:rPr>
          <w:w w:val="101"/>
        </w:rPr>
        <w:t xml:space="preserve"> </w:t>
      </w:r>
      <w:r w:rsidRPr="00EA52A3">
        <w:rPr>
          <w:spacing w:val="-4"/>
        </w:rPr>
        <w:t>r</w:t>
      </w:r>
      <w:r w:rsidRPr="00EA52A3">
        <w:t>esponse, first</w:t>
      </w:r>
      <w:r w:rsidRPr="00EA52A3">
        <w:rPr>
          <w:spacing w:val="4"/>
        </w:rPr>
        <w:t xml:space="preserve"> </w:t>
      </w:r>
      <w:r w:rsidRPr="00EA52A3">
        <w:t>aid, harassment referral contract officers,</w:t>
      </w:r>
      <w:r w:rsidRPr="00EA52A3">
        <w:rPr>
          <w:spacing w:val="4"/>
        </w:rPr>
        <w:t xml:space="preserve"> </w:t>
      </w:r>
      <w:r w:rsidRPr="00EA52A3">
        <w:t>and</w:t>
      </w:r>
      <w:r w:rsidRPr="00EA52A3">
        <w:rPr>
          <w:spacing w:val="3"/>
        </w:rPr>
        <w:t xml:space="preserve"> </w:t>
      </w:r>
      <w:r w:rsidRPr="00EA52A3">
        <w:t>health</w:t>
      </w:r>
      <w:r w:rsidRPr="00EA52A3">
        <w:rPr>
          <w:spacing w:val="4"/>
        </w:rPr>
        <w:t xml:space="preserve"> </w:t>
      </w:r>
      <w:r w:rsidRPr="00EA52A3">
        <w:t>and</w:t>
      </w:r>
      <w:r w:rsidRPr="00EA52A3">
        <w:rPr>
          <w:w w:val="101"/>
        </w:rPr>
        <w:t xml:space="preserve"> </w:t>
      </w:r>
      <w:r w:rsidRPr="00EA52A3">
        <w:t>safety</w:t>
      </w:r>
      <w:r w:rsidRPr="00EA52A3">
        <w:rPr>
          <w:spacing w:val="-3"/>
        </w:rPr>
        <w:t xml:space="preserve"> </w:t>
      </w:r>
      <w:r w:rsidRPr="00EA52A3">
        <w:rPr>
          <w:spacing w:val="-4"/>
        </w:rPr>
        <w:t>r</w:t>
      </w:r>
      <w:r w:rsidRPr="00EA52A3">
        <w:t>ep</w:t>
      </w:r>
      <w:r w:rsidRPr="00EA52A3">
        <w:rPr>
          <w:spacing w:val="-4"/>
        </w:rPr>
        <w:t>r</w:t>
      </w:r>
      <w:r w:rsidRPr="00EA52A3">
        <w:t>esentation.</w:t>
      </w:r>
      <w:r w:rsidRPr="00EA52A3">
        <w:rPr>
          <w:spacing w:val="-2"/>
        </w:rPr>
        <w:t xml:space="preserve"> </w:t>
      </w:r>
      <w:r w:rsidRPr="00EA52A3">
        <w:t>Eme</w:t>
      </w:r>
      <w:r w:rsidRPr="00EA52A3">
        <w:rPr>
          <w:spacing w:val="-7"/>
        </w:rPr>
        <w:t>r</w:t>
      </w:r>
      <w:r w:rsidRPr="00EA52A3">
        <w:t>gency</w:t>
      </w:r>
      <w:r w:rsidRPr="00EA52A3">
        <w:rPr>
          <w:w w:val="101"/>
        </w:rPr>
        <w:t xml:space="preserve"> </w:t>
      </w:r>
      <w:r w:rsidRPr="00EA52A3">
        <w:t>p</w:t>
      </w:r>
      <w:r w:rsidRPr="00EA52A3">
        <w:rPr>
          <w:spacing w:val="-4"/>
        </w:rPr>
        <w:t>r</w:t>
      </w:r>
      <w:r w:rsidRPr="00EA52A3">
        <w:t>ocedu</w:t>
      </w:r>
      <w:r w:rsidRPr="00EA52A3">
        <w:rPr>
          <w:spacing w:val="-4"/>
        </w:rPr>
        <w:t>r</w:t>
      </w:r>
      <w:r w:rsidRPr="00EA52A3">
        <w:t>es</w:t>
      </w:r>
      <w:r w:rsidRPr="00EA52A3">
        <w:rPr>
          <w:spacing w:val="2"/>
        </w:rPr>
        <w:t xml:space="preserve"> </w:t>
      </w:r>
      <w:r w:rsidRPr="00EA52A3">
        <w:t>we</w:t>
      </w:r>
      <w:r w:rsidRPr="00EA52A3">
        <w:rPr>
          <w:spacing w:val="-4"/>
        </w:rPr>
        <w:t>r</w:t>
      </w:r>
      <w:r w:rsidRPr="00EA52A3">
        <w:t>e</w:t>
      </w:r>
      <w:r w:rsidRPr="00EA52A3">
        <w:rPr>
          <w:spacing w:val="3"/>
        </w:rPr>
        <w:t xml:space="preserve"> </w:t>
      </w:r>
      <w:r w:rsidRPr="00EA52A3">
        <w:rPr>
          <w:spacing w:val="-4"/>
        </w:rPr>
        <w:t>r</w:t>
      </w:r>
      <w:r w:rsidRPr="00EA52A3">
        <w:t>eviewed</w:t>
      </w:r>
      <w:r w:rsidRPr="00EA52A3">
        <w:rPr>
          <w:spacing w:val="3"/>
        </w:rPr>
        <w:t xml:space="preserve"> </w:t>
      </w:r>
      <w:r w:rsidRPr="00EA52A3">
        <w:t>and</w:t>
      </w:r>
      <w:r w:rsidRPr="00EA52A3">
        <w:rPr>
          <w:spacing w:val="3"/>
        </w:rPr>
        <w:t xml:space="preserve"> </w:t>
      </w:r>
      <w:r w:rsidRPr="00EA52A3">
        <w:t>fi</w:t>
      </w:r>
      <w:r w:rsidRPr="00EA52A3">
        <w:rPr>
          <w:spacing w:val="-4"/>
        </w:rPr>
        <w:t>r</w:t>
      </w:r>
      <w:r w:rsidRPr="00EA52A3">
        <w:t>e</w:t>
      </w:r>
      <w:r w:rsidRPr="00EA52A3">
        <w:rPr>
          <w:spacing w:val="3"/>
        </w:rPr>
        <w:t xml:space="preserve"> </w:t>
      </w:r>
      <w:r w:rsidRPr="00EA52A3">
        <w:t>drills</w:t>
      </w:r>
      <w:r w:rsidRPr="00EA52A3">
        <w:rPr>
          <w:spacing w:val="3"/>
        </w:rPr>
        <w:t xml:space="preserve"> </w:t>
      </w:r>
      <w:r w:rsidRPr="00EA52A3">
        <w:t>we</w:t>
      </w:r>
      <w:r w:rsidRPr="00EA52A3">
        <w:rPr>
          <w:spacing w:val="-4"/>
        </w:rPr>
        <w:t>r</w:t>
      </w:r>
      <w:r w:rsidRPr="00EA52A3">
        <w:t>e</w:t>
      </w:r>
      <w:r w:rsidRPr="00EA52A3">
        <w:rPr>
          <w:w w:val="96"/>
        </w:rPr>
        <w:t xml:space="preserve"> </w:t>
      </w:r>
      <w:r w:rsidRPr="00EA52A3">
        <w:t>conducted.</w:t>
      </w:r>
    </w:p>
    <w:p w14:paraId="1D509F28" w14:textId="77777777" w:rsidR="00A67B98" w:rsidRPr="00EA52A3" w:rsidRDefault="00A67B98" w:rsidP="00A67B98">
      <w:r w:rsidRPr="00EA52A3">
        <w:t>In April 2016, 75 employees</w:t>
      </w:r>
      <w:r w:rsidRPr="00EA52A3">
        <w:rPr>
          <w:spacing w:val="9"/>
        </w:rPr>
        <w:t xml:space="preserve"> </w:t>
      </w:r>
      <w:r w:rsidRPr="00EA52A3">
        <w:t>received a f</w:t>
      </w:r>
      <w:r w:rsidRPr="00EA52A3">
        <w:rPr>
          <w:spacing w:val="-4"/>
        </w:rPr>
        <w:t>r</w:t>
      </w:r>
      <w:r w:rsidRPr="00EA52A3">
        <w:t>ee</w:t>
      </w:r>
      <w:r w:rsidRPr="00EA52A3">
        <w:rPr>
          <w:spacing w:val="-2"/>
        </w:rPr>
        <w:t xml:space="preserve"> </w:t>
      </w:r>
      <w:r w:rsidRPr="00EA52A3">
        <w:t xml:space="preserve">influenza vaccination. </w:t>
      </w:r>
    </w:p>
    <w:p w14:paraId="38F6942E" w14:textId="77777777" w:rsidR="00A67B98" w:rsidRPr="00EA52A3" w:rsidRDefault="00A67B98" w:rsidP="00F801B7">
      <w:pPr>
        <w:pStyle w:val="Heading3a"/>
      </w:pPr>
      <w:bookmarkStart w:id="562" w:name="_Toc460418656"/>
      <w:bookmarkStart w:id="563" w:name="_Toc460683182"/>
      <w:r w:rsidRPr="00EA52A3">
        <w:t>Dive</w:t>
      </w:r>
      <w:r w:rsidRPr="00EA52A3">
        <w:rPr>
          <w:spacing w:val="1"/>
        </w:rPr>
        <w:t xml:space="preserve"> </w:t>
      </w:r>
      <w:r w:rsidRPr="00EA52A3">
        <w:t>safety</w:t>
      </w:r>
      <w:r w:rsidRPr="00EA52A3">
        <w:rPr>
          <w:spacing w:val="2"/>
        </w:rPr>
        <w:t xml:space="preserve"> </w:t>
      </w:r>
      <w:r w:rsidRPr="00EA52A3">
        <w:t>and</w:t>
      </w:r>
      <w:r w:rsidRPr="00EA52A3">
        <w:rPr>
          <w:spacing w:val="2"/>
        </w:rPr>
        <w:t xml:space="preserve"> </w:t>
      </w:r>
      <w:r w:rsidRPr="00EA52A3">
        <w:t>operations</w:t>
      </w:r>
      <w:bookmarkEnd w:id="562"/>
      <w:bookmarkEnd w:id="563"/>
    </w:p>
    <w:p w14:paraId="669F6999" w14:textId="4555592A" w:rsidR="00A67B98" w:rsidRPr="00EA52A3" w:rsidRDefault="00A67B98" w:rsidP="00A67B98">
      <w:r w:rsidRPr="00EA52A3">
        <w:t xml:space="preserve">A full suite of in-house training courses has been introduced in an effort to increase the percentage of divers </w:t>
      </w:r>
      <w:r w:rsidR="001657AB">
        <w:t xml:space="preserve">with </w:t>
      </w:r>
      <w:r w:rsidR="001657AB" w:rsidRPr="00EA52A3">
        <w:t>current</w:t>
      </w:r>
      <w:r w:rsidR="001657AB">
        <w:t xml:space="preserve"> qualifications</w:t>
      </w:r>
      <w:r w:rsidR="001657AB" w:rsidRPr="00EA52A3">
        <w:t xml:space="preserve"> </w:t>
      </w:r>
      <w:r w:rsidRPr="00EA52A3">
        <w:t>on the agency’s dive register. Since its introduction in November 2014, the currency rate on the register has increased from 49 per cent to 80 per cent. In-house training has been primarily targeted to fulfil the requirements of the dive register with regard to first aid, cardiopulmonary resuscitation</w:t>
      </w:r>
      <w:r w:rsidRPr="00EA52A3" w:rsidDel="007166FC">
        <w:t xml:space="preserve"> </w:t>
      </w:r>
      <w:r w:rsidRPr="00EA52A3">
        <w:t xml:space="preserve">and oxygen courses, in addition to required yearly rescue refreshers. </w:t>
      </w:r>
    </w:p>
    <w:p w14:paraId="0CA2F7F7" w14:textId="77777777" w:rsidR="00A67B98" w:rsidRPr="00EA52A3" w:rsidRDefault="00A67B98" w:rsidP="00A67B98">
      <w:r w:rsidRPr="00EA52A3">
        <w:t>All the requirements for maintaining currency on the dive register are now facilitated in-house by the dive officer, with the exception of dive medicals. This efficiency gain is being rolled out to non-divers in an effort to widen the first responder capabilities of all agency staff. Further courses are being added as demand dictates.</w:t>
      </w:r>
    </w:p>
    <w:p w14:paraId="630F68FD" w14:textId="7EBBFFEB" w:rsidR="00A67B98" w:rsidRPr="00EA52A3" w:rsidRDefault="00A67B98" w:rsidP="00A67B98">
      <w:r w:rsidRPr="00EA52A3">
        <w:t>The agency’s dive register has been increased in scope to include snorkellers</w:t>
      </w:r>
      <w:r w:rsidR="000B06FC" w:rsidRPr="00EA52A3">
        <w:t>,</w:t>
      </w:r>
      <w:r w:rsidRPr="00EA52A3">
        <w:t xml:space="preserve"> and records </w:t>
      </w:r>
      <w:r w:rsidRPr="00EA52A3" w:rsidDel="00303A5B">
        <w:t xml:space="preserve">of their </w:t>
      </w:r>
      <w:r w:rsidR="00303A5B">
        <w:t>current skill assessment and medical evaluations</w:t>
      </w:r>
      <w:r w:rsidRPr="00EA52A3">
        <w:t xml:space="preserve">. In an effort to more comprehensively comply with the diving operations manual, water skills assessments have been reintroduced as annual minimum mandatory requirements in conjunction with medical evaluations. The introduction of snorkel swims as a prerequisite for working as agency snorkellers brings the agency’s requirements closer in line with best practice and makes interagency cooperation simpler and more efficient. </w:t>
      </w:r>
    </w:p>
    <w:p w14:paraId="613B9CD5" w14:textId="77777777" w:rsidR="00A67B98" w:rsidRPr="00EA52A3" w:rsidRDefault="00A67B98" w:rsidP="00F801B7">
      <w:pPr>
        <w:pStyle w:val="Heading3a"/>
      </w:pPr>
      <w:bookmarkStart w:id="564" w:name="_Toc460418657"/>
      <w:bookmarkStart w:id="565" w:name="_Toc460683183"/>
      <w:r w:rsidRPr="00EA52A3">
        <w:t>Staffing</w:t>
      </w:r>
      <w:r w:rsidRPr="00EA52A3">
        <w:rPr>
          <w:spacing w:val="32"/>
        </w:rPr>
        <w:t xml:space="preserve"> </w:t>
      </w:r>
      <w:r w:rsidRPr="00EA52A3">
        <w:t>statistics</w:t>
      </w:r>
      <w:bookmarkEnd w:id="564"/>
      <w:bookmarkEnd w:id="565"/>
    </w:p>
    <w:p w14:paraId="46FC78EF" w14:textId="0D55E2E5" w:rsidR="00A67B98" w:rsidRPr="00EA52A3" w:rsidRDefault="00A67B98" w:rsidP="00A67B98">
      <w:r w:rsidRPr="00EA52A3">
        <w:t>The</w:t>
      </w:r>
      <w:r w:rsidRPr="00EA52A3">
        <w:rPr>
          <w:spacing w:val="1"/>
        </w:rPr>
        <w:t xml:space="preserve"> </w:t>
      </w:r>
      <w:r w:rsidRPr="00EA52A3">
        <w:t>agency</w:t>
      </w:r>
      <w:r w:rsidRPr="00EA52A3">
        <w:rPr>
          <w:spacing w:val="2"/>
        </w:rPr>
        <w:t xml:space="preserve"> </w:t>
      </w:r>
      <w:r w:rsidRPr="00EA52A3">
        <w:t>had</w:t>
      </w:r>
      <w:r w:rsidRPr="00EA52A3">
        <w:rPr>
          <w:spacing w:val="1"/>
        </w:rPr>
        <w:t xml:space="preserve"> </w:t>
      </w:r>
      <w:r w:rsidRPr="00EA52A3">
        <w:t>208</w:t>
      </w:r>
      <w:r w:rsidRPr="00EA52A3">
        <w:rPr>
          <w:spacing w:val="2"/>
        </w:rPr>
        <w:t> </w:t>
      </w:r>
      <w:r w:rsidRPr="00EA52A3">
        <w:t>employees</w:t>
      </w:r>
      <w:r w:rsidRPr="00EA52A3">
        <w:rPr>
          <w:spacing w:val="-1"/>
        </w:rPr>
        <w:t xml:space="preserve"> </w:t>
      </w:r>
      <w:r w:rsidRPr="00EA52A3">
        <w:t>as</w:t>
      </w:r>
      <w:r w:rsidRPr="00EA52A3">
        <w:rPr>
          <w:spacing w:val="-1"/>
        </w:rPr>
        <w:t xml:space="preserve"> </w:t>
      </w:r>
      <w:r w:rsidRPr="00EA52A3">
        <w:t>at</w:t>
      </w:r>
      <w:r w:rsidRPr="00EA52A3">
        <w:rPr>
          <w:spacing w:val="-1"/>
        </w:rPr>
        <w:t xml:space="preserve"> </w:t>
      </w:r>
      <w:r w:rsidRPr="00EA52A3">
        <w:t>30</w:t>
      </w:r>
      <w:r w:rsidRPr="00EA52A3">
        <w:rPr>
          <w:spacing w:val="-1"/>
        </w:rPr>
        <w:t> </w:t>
      </w:r>
      <w:r w:rsidRPr="00EA52A3">
        <w:t>June</w:t>
      </w:r>
      <w:r w:rsidRPr="00EA52A3">
        <w:rPr>
          <w:spacing w:val="-1"/>
        </w:rPr>
        <w:t xml:space="preserve"> </w:t>
      </w:r>
      <w:r w:rsidRPr="00EA52A3">
        <w:t>2016. Of</w:t>
      </w:r>
      <w:r w:rsidRPr="00EA52A3">
        <w:rPr>
          <w:spacing w:val="-1"/>
        </w:rPr>
        <w:t xml:space="preserve"> </w:t>
      </w:r>
      <w:r w:rsidRPr="00EA52A3">
        <w:t>these,</w:t>
      </w:r>
      <w:r w:rsidRPr="00EA52A3">
        <w:rPr>
          <w:w w:val="99"/>
        </w:rPr>
        <w:t xml:space="preserve"> </w:t>
      </w:r>
      <w:r w:rsidRPr="00EA52A3">
        <w:t>151</w:t>
      </w:r>
      <w:r w:rsidRPr="00EA52A3">
        <w:rPr>
          <w:spacing w:val="1"/>
        </w:rPr>
        <w:t> </w:t>
      </w:r>
      <w:r w:rsidRPr="00EA52A3">
        <w:t>people</w:t>
      </w:r>
      <w:r w:rsidRPr="00EA52A3">
        <w:rPr>
          <w:spacing w:val="1"/>
        </w:rPr>
        <w:t xml:space="preserve"> </w:t>
      </w:r>
      <w:r w:rsidRPr="00EA52A3">
        <w:t>we</w:t>
      </w:r>
      <w:r w:rsidRPr="00EA52A3">
        <w:rPr>
          <w:spacing w:val="-4"/>
        </w:rPr>
        <w:t>r</w:t>
      </w:r>
      <w:r w:rsidRPr="00EA52A3">
        <w:t>e</w:t>
      </w:r>
      <w:r w:rsidRPr="00EA52A3">
        <w:rPr>
          <w:spacing w:val="2"/>
        </w:rPr>
        <w:t xml:space="preserve"> </w:t>
      </w:r>
      <w:r w:rsidRPr="00EA52A3">
        <w:t>employed</w:t>
      </w:r>
      <w:r w:rsidRPr="00EA52A3">
        <w:rPr>
          <w:spacing w:val="1"/>
        </w:rPr>
        <w:t xml:space="preserve"> </w:t>
      </w:r>
      <w:r w:rsidRPr="00EA52A3">
        <w:t>at</w:t>
      </w:r>
      <w:r w:rsidRPr="00EA52A3">
        <w:rPr>
          <w:spacing w:val="2"/>
        </w:rPr>
        <w:t xml:space="preserve"> </w:t>
      </w:r>
      <w:r w:rsidRPr="00EA52A3">
        <w:t>Australian</w:t>
      </w:r>
      <w:r w:rsidRPr="00EA52A3">
        <w:rPr>
          <w:w w:val="99"/>
        </w:rPr>
        <w:t xml:space="preserve"> </w:t>
      </w:r>
      <w:r w:rsidRPr="00EA52A3">
        <w:t>Public</w:t>
      </w:r>
      <w:r w:rsidRPr="00EA52A3">
        <w:rPr>
          <w:spacing w:val="-2"/>
        </w:rPr>
        <w:t xml:space="preserve"> </w:t>
      </w:r>
      <w:r w:rsidRPr="00EA52A3">
        <w:t>Service</w:t>
      </w:r>
      <w:r w:rsidRPr="00EA52A3">
        <w:rPr>
          <w:spacing w:val="-2"/>
        </w:rPr>
        <w:t xml:space="preserve"> </w:t>
      </w:r>
      <w:r w:rsidRPr="00EA52A3">
        <w:t>levels</w:t>
      </w:r>
      <w:r w:rsidRPr="00EA52A3">
        <w:rPr>
          <w:spacing w:val="-1"/>
        </w:rPr>
        <w:t xml:space="preserve"> </w:t>
      </w:r>
      <w:r w:rsidRPr="00EA52A3">
        <w:t>1–6;</w:t>
      </w:r>
      <w:r w:rsidRPr="00EA52A3">
        <w:rPr>
          <w:spacing w:val="-2"/>
        </w:rPr>
        <w:t xml:space="preserve"> </w:t>
      </w:r>
      <w:r w:rsidRPr="00EA52A3">
        <w:t>53</w:t>
      </w:r>
      <w:r w:rsidRPr="00EA52A3">
        <w:rPr>
          <w:spacing w:val="-1"/>
        </w:rPr>
        <w:t> </w:t>
      </w:r>
      <w:r w:rsidRPr="00EA52A3">
        <w:t>we</w:t>
      </w:r>
      <w:r w:rsidRPr="00EA52A3">
        <w:rPr>
          <w:spacing w:val="-4"/>
        </w:rPr>
        <w:t>r</w:t>
      </w:r>
      <w:r w:rsidRPr="00EA52A3">
        <w:t>e</w:t>
      </w:r>
      <w:r w:rsidRPr="00EA52A3">
        <w:rPr>
          <w:spacing w:val="-2"/>
        </w:rPr>
        <w:t xml:space="preserve"> </w:t>
      </w:r>
      <w:r w:rsidRPr="00EA52A3">
        <w:t>employed</w:t>
      </w:r>
      <w:r w:rsidRPr="00EA52A3">
        <w:rPr>
          <w:w w:val="101"/>
        </w:rPr>
        <w:t xml:space="preserve"> </w:t>
      </w:r>
      <w:r w:rsidRPr="00EA52A3">
        <w:t>at</w:t>
      </w:r>
      <w:r w:rsidRPr="00EA52A3">
        <w:rPr>
          <w:spacing w:val="-1"/>
        </w:rPr>
        <w:t xml:space="preserve"> </w:t>
      </w:r>
      <w:r w:rsidRPr="00EA52A3">
        <w:t>Executive Level 1</w:t>
      </w:r>
      <w:r w:rsidRPr="00EA52A3">
        <w:rPr>
          <w:spacing w:val="-1"/>
        </w:rPr>
        <w:t xml:space="preserve"> </w:t>
      </w:r>
      <w:r w:rsidRPr="00EA52A3">
        <w:t>or 2; and four</w:t>
      </w:r>
      <w:r w:rsidRPr="00EA52A3">
        <w:rPr>
          <w:spacing w:val="-1"/>
        </w:rPr>
        <w:t xml:space="preserve"> </w:t>
      </w:r>
      <w:r w:rsidRPr="00EA52A3">
        <w:t>we</w:t>
      </w:r>
      <w:r w:rsidRPr="00EA52A3">
        <w:rPr>
          <w:spacing w:val="-4"/>
        </w:rPr>
        <w:t>r</w:t>
      </w:r>
      <w:r w:rsidRPr="00EA52A3">
        <w:t>e</w:t>
      </w:r>
      <w:r w:rsidRPr="00EA52A3">
        <w:rPr>
          <w:w w:val="96"/>
        </w:rPr>
        <w:t xml:space="preserve"> </w:t>
      </w:r>
      <w:r w:rsidRPr="00EA52A3">
        <w:t>employed</w:t>
      </w:r>
      <w:r w:rsidRPr="00EA52A3">
        <w:rPr>
          <w:spacing w:val="-3"/>
        </w:rPr>
        <w:t xml:space="preserve"> </w:t>
      </w:r>
      <w:r w:rsidRPr="00EA52A3">
        <w:t>at</w:t>
      </w:r>
      <w:r w:rsidRPr="00EA52A3">
        <w:rPr>
          <w:spacing w:val="-2"/>
        </w:rPr>
        <w:t xml:space="preserve"> </w:t>
      </w:r>
      <w:r w:rsidRPr="00EA52A3">
        <w:t>Senior</w:t>
      </w:r>
      <w:r w:rsidRPr="00EA52A3">
        <w:rPr>
          <w:spacing w:val="-2"/>
        </w:rPr>
        <w:t xml:space="preserve"> </w:t>
      </w:r>
      <w:r w:rsidRPr="00EA52A3">
        <w:t>Executive</w:t>
      </w:r>
      <w:r w:rsidRPr="00EA52A3">
        <w:rPr>
          <w:spacing w:val="-2"/>
        </w:rPr>
        <w:t xml:space="preserve"> </w:t>
      </w:r>
      <w:r w:rsidRPr="00EA52A3">
        <w:t>Service</w:t>
      </w:r>
      <w:r w:rsidRPr="00EA52A3">
        <w:rPr>
          <w:w w:val="99"/>
        </w:rPr>
        <w:t xml:space="preserve"> </w:t>
      </w:r>
      <w:r w:rsidRPr="00EA52A3">
        <w:t>levels,</w:t>
      </w:r>
      <w:r w:rsidRPr="00EA52A3">
        <w:rPr>
          <w:spacing w:val="-1"/>
        </w:rPr>
        <w:t xml:space="preserve"> </w:t>
      </w:r>
      <w:r w:rsidRPr="00EA52A3">
        <w:t>including the Chief Executive. Mo</w:t>
      </w:r>
      <w:r w:rsidRPr="00EA52A3">
        <w:rPr>
          <w:spacing w:val="-4"/>
        </w:rPr>
        <w:t>r</w:t>
      </w:r>
      <w:r w:rsidRPr="00EA52A3">
        <w:t>e</w:t>
      </w:r>
      <w:r w:rsidRPr="00EA52A3">
        <w:rPr>
          <w:w w:val="96"/>
        </w:rPr>
        <w:t xml:space="preserve"> </w:t>
      </w:r>
      <w:r w:rsidRPr="00EA52A3">
        <w:rPr>
          <w:rFonts w:cs="Arial"/>
        </w:rPr>
        <w:t>information</w:t>
      </w:r>
      <w:r w:rsidRPr="00EA52A3">
        <w:rPr>
          <w:rFonts w:cs="Arial"/>
          <w:spacing w:val="8"/>
        </w:rPr>
        <w:t xml:space="preserve"> </w:t>
      </w:r>
      <w:r w:rsidRPr="00EA52A3">
        <w:rPr>
          <w:rFonts w:cs="Arial"/>
        </w:rPr>
        <w:t>is</w:t>
      </w:r>
      <w:r w:rsidRPr="00EA52A3">
        <w:rPr>
          <w:rFonts w:cs="Arial"/>
          <w:spacing w:val="8"/>
        </w:rPr>
        <w:t xml:space="preserve"> </w:t>
      </w:r>
      <w:r w:rsidRPr="00EA52A3">
        <w:rPr>
          <w:rFonts w:cs="Arial"/>
        </w:rPr>
        <w:t>p</w:t>
      </w:r>
      <w:r w:rsidRPr="00EA52A3">
        <w:rPr>
          <w:rFonts w:cs="Arial"/>
          <w:spacing w:val="-4"/>
        </w:rPr>
        <w:t>r</w:t>
      </w:r>
      <w:r w:rsidRPr="00EA52A3">
        <w:rPr>
          <w:rFonts w:cs="Arial"/>
        </w:rPr>
        <w:t>ovided</w:t>
      </w:r>
      <w:r w:rsidRPr="00EA52A3">
        <w:rPr>
          <w:rFonts w:cs="Arial"/>
          <w:spacing w:val="8"/>
        </w:rPr>
        <w:t xml:space="preserve"> </w:t>
      </w:r>
      <w:r w:rsidRPr="00EA52A3">
        <w:rPr>
          <w:rFonts w:cs="Arial"/>
        </w:rPr>
        <w:t>in</w:t>
      </w:r>
      <w:r w:rsidRPr="00EA52A3">
        <w:rPr>
          <w:rFonts w:cs="Arial"/>
          <w:spacing w:val="8"/>
        </w:rPr>
        <w:t xml:space="preserve"> </w:t>
      </w:r>
      <w:r w:rsidRPr="00EA52A3">
        <w:rPr>
          <w:rFonts w:cs="Arial"/>
        </w:rPr>
        <w:t>the</w:t>
      </w:r>
      <w:r w:rsidRPr="00EA52A3">
        <w:rPr>
          <w:rFonts w:cs="Arial"/>
          <w:spacing w:val="8"/>
        </w:rPr>
        <w:t xml:space="preserve"> </w:t>
      </w:r>
      <w:r w:rsidRPr="00EA52A3">
        <w:rPr>
          <w:rFonts w:cs="Arial"/>
        </w:rPr>
        <w:t>staffing</w:t>
      </w:r>
      <w:r w:rsidRPr="00EA52A3">
        <w:rPr>
          <w:rFonts w:cs="Arial"/>
          <w:w w:val="102"/>
        </w:rPr>
        <w:t xml:space="preserve"> </w:t>
      </w:r>
      <w:r w:rsidRPr="00EA52A3">
        <w:t>overview</w:t>
      </w:r>
      <w:r w:rsidRPr="00EA52A3">
        <w:rPr>
          <w:spacing w:val="3"/>
        </w:rPr>
        <w:t xml:space="preserve"> </w:t>
      </w:r>
      <w:r w:rsidRPr="00EA52A3">
        <w:t>table</w:t>
      </w:r>
      <w:r w:rsidRPr="00EA52A3">
        <w:rPr>
          <w:spacing w:val="3"/>
        </w:rPr>
        <w:t xml:space="preserve"> </w:t>
      </w:r>
      <w:r w:rsidRPr="00EA52A3">
        <w:t>in</w:t>
      </w:r>
      <w:r w:rsidRPr="00EA52A3">
        <w:rPr>
          <w:spacing w:val="4"/>
        </w:rPr>
        <w:t xml:space="preserve"> </w:t>
      </w:r>
      <w:r w:rsidRPr="001062C1">
        <w:t>Appendix</w:t>
      </w:r>
      <w:r w:rsidRPr="001062C1">
        <w:rPr>
          <w:spacing w:val="3"/>
        </w:rPr>
        <w:t xml:space="preserve"> </w:t>
      </w:r>
      <w:r w:rsidR="006F413F" w:rsidRPr="001062C1">
        <w:rPr>
          <w:spacing w:val="3"/>
        </w:rPr>
        <w:t>B</w:t>
      </w:r>
      <w:r w:rsidRPr="001062C1">
        <w:t>.</w:t>
      </w:r>
    </w:p>
    <w:p w14:paraId="5EB855B2" w14:textId="77777777" w:rsidR="00A67B98" w:rsidRPr="00EA52A3" w:rsidRDefault="00A67B98" w:rsidP="00F801B7">
      <w:pPr>
        <w:pStyle w:val="Heading3a"/>
      </w:pPr>
      <w:bookmarkStart w:id="566" w:name="_Toc460418658"/>
      <w:bookmarkStart w:id="567" w:name="_Toc460683184"/>
      <w:r w:rsidRPr="00EA52A3">
        <w:rPr>
          <w:spacing w:val="-14"/>
        </w:rPr>
        <w:t>W</w:t>
      </w:r>
      <w:r w:rsidRPr="00EA52A3">
        <w:t>orkplace</w:t>
      </w:r>
      <w:r w:rsidRPr="00EA52A3">
        <w:rPr>
          <w:spacing w:val="13"/>
        </w:rPr>
        <w:t xml:space="preserve"> </w:t>
      </w:r>
      <w:r w:rsidRPr="00EA52A3">
        <w:t>diversity</w:t>
      </w:r>
      <w:bookmarkEnd w:id="566"/>
      <w:bookmarkEnd w:id="567"/>
    </w:p>
    <w:p w14:paraId="60BC6494" w14:textId="32EE1CDF" w:rsidR="00A67B98" w:rsidRPr="00EA52A3" w:rsidRDefault="00A67B98" w:rsidP="00A67B98">
      <w:pPr>
        <w:pStyle w:val="NormalBeforeBullet"/>
      </w:pPr>
      <w:r w:rsidRPr="00D354A5">
        <w:rPr>
          <w:spacing w:val="-12"/>
        </w:rPr>
        <w:t>W</w:t>
      </w:r>
      <w:r w:rsidRPr="00D354A5">
        <w:t>orkplace</w:t>
      </w:r>
      <w:r w:rsidRPr="00D354A5">
        <w:rPr>
          <w:spacing w:val="4"/>
        </w:rPr>
        <w:t xml:space="preserve"> </w:t>
      </w:r>
      <w:r w:rsidRPr="00D354A5">
        <w:t>diversity</w:t>
      </w:r>
      <w:r w:rsidRPr="00D354A5">
        <w:rPr>
          <w:spacing w:val="5"/>
        </w:rPr>
        <w:t xml:space="preserve"> </w:t>
      </w:r>
      <w:r w:rsidRPr="00D354A5">
        <w:t>data</w:t>
      </w:r>
      <w:r w:rsidRPr="00D354A5">
        <w:rPr>
          <w:spacing w:val="5"/>
        </w:rPr>
        <w:t xml:space="preserve"> </w:t>
      </w:r>
      <w:r w:rsidRPr="00D354A5">
        <w:t>for</w:t>
      </w:r>
      <w:r w:rsidRPr="00D354A5">
        <w:rPr>
          <w:spacing w:val="4"/>
        </w:rPr>
        <w:t xml:space="preserve"> </w:t>
      </w:r>
      <w:r w:rsidRPr="00D354A5">
        <w:t>the</w:t>
      </w:r>
      <w:r w:rsidRPr="00D354A5">
        <w:rPr>
          <w:spacing w:val="5"/>
        </w:rPr>
        <w:t xml:space="preserve"> </w:t>
      </w:r>
      <w:r w:rsidRPr="00D354A5">
        <w:t>agency</w:t>
      </w:r>
      <w:r w:rsidR="006F413F" w:rsidRPr="00D354A5">
        <w:t>’s</w:t>
      </w:r>
      <w:r w:rsidRPr="00D354A5">
        <w:t xml:space="preserve"> employees</w:t>
      </w:r>
      <w:r w:rsidRPr="00D354A5">
        <w:rPr>
          <w:spacing w:val="6"/>
        </w:rPr>
        <w:t xml:space="preserve"> </w:t>
      </w:r>
      <w:r w:rsidRPr="00D354A5">
        <w:t>is</w:t>
      </w:r>
      <w:r w:rsidRPr="00D354A5">
        <w:rPr>
          <w:spacing w:val="7"/>
        </w:rPr>
        <w:t xml:space="preserve"> </w:t>
      </w:r>
      <w:r w:rsidRPr="00D354A5">
        <w:t>in</w:t>
      </w:r>
      <w:r w:rsidRPr="00D354A5">
        <w:rPr>
          <w:spacing w:val="6"/>
        </w:rPr>
        <w:t xml:space="preserve"> </w:t>
      </w:r>
      <w:r w:rsidRPr="00D354A5">
        <w:t>Appendix</w:t>
      </w:r>
      <w:r w:rsidRPr="00D354A5">
        <w:rPr>
          <w:spacing w:val="7"/>
        </w:rPr>
        <w:t xml:space="preserve"> </w:t>
      </w:r>
      <w:r w:rsidR="006F413F" w:rsidRPr="00D354A5">
        <w:rPr>
          <w:spacing w:val="7"/>
        </w:rPr>
        <w:t>B</w:t>
      </w:r>
      <w:r w:rsidRPr="00D354A5">
        <w:t>. The</w:t>
      </w:r>
      <w:r w:rsidRPr="00D354A5">
        <w:rPr>
          <w:spacing w:val="8"/>
        </w:rPr>
        <w:t xml:space="preserve"> </w:t>
      </w:r>
      <w:r w:rsidRPr="00D354A5">
        <w:t>agency</w:t>
      </w:r>
      <w:r w:rsidRPr="00D354A5">
        <w:rPr>
          <w:spacing w:val="-14"/>
        </w:rPr>
        <w:t>’</w:t>
      </w:r>
      <w:r w:rsidRPr="00D354A5">
        <w:t>s</w:t>
      </w:r>
      <w:r w:rsidRPr="00EA52A3">
        <w:rPr>
          <w:spacing w:val="9"/>
        </w:rPr>
        <w:t xml:space="preserve"> </w:t>
      </w:r>
      <w:r w:rsidRPr="00EA52A3">
        <w:t>workplace</w:t>
      </w:r>
      <w:r w:rsidRPr="00EA52A3">
        <w:rPr>
          <w:spacing w:val="8"/>
        </w:rPr>
        <w:t xml:space="preserve"> </w:t>
      </w:r>
      <w:r w:rsidRPr="00EA52A3">
        <w:t>diversity</w:t>
      </w:r>
      <w:r w:rsidRPr="00EA52A3">
        <w:rPr>
          <w:spacing w:val="9"/>
        </w:rPr>
        <w:t xml:space="preserve"> </w:t>
      </w:r>
      <w:r w:rsidRPr="00EA52A3">
        <w:t>p</w:t>
      </w:r>
      <w:r w:rsidRPr="00EA52A3">
        <w:rPr>
          <w:spacing w:val="-4"/>
        </w:rPr>
        <w:t>r</w:t>
      </w:r>
      <w:r w:rsidRPr="00EA52A3">
        <w:t>ogram</w:t>
      </w:r>
      <w:r w:rsidRPr="00EA52A3">
        <w:rPr>
          <w:w w:val="101"/>
        </w:rPr>
        <w:t xml:space="preserve"> </w:t>
      </w:r>
      <w:r w:rsidRPr="00EA52A3">
        <w:t>seeks</w:t>
      </w:r>
      <w:r w:rsidRPr="00EA52A3">
        <w:rPr>
          <w:spacing w:val="-2"/>
        </w:rPr>
        <w:t xml:space="preserve"> </w:t>
      </w:r>
      <w:r w:rsidRPr="00EA52A3">
        <w:t>to</w:t>
      </w:r>
      <w:r w:rsidRPr="00EA52A3">
        <w:rPr>
          <w:spacing w:val="-2"/>
        </w:rPr>
        <w:t xml:space="preserve"> </w:t>
      </w:r>
      <w:r w:rsidRPr="00EA52A3">
        <w:t>ensu</w:t>
      </w:r>
      <w:r w:rsidRPr="00EA52A3">
        <w:rPr>
          <w:spacing w:val="-5"/>
        </w:rPr>
        <w:t>r</w:t>
      </w:r>
      <w:r w:rsidRPr="00EA52A3">
        <w:t>e:</w:t>
      </w:r>
    </w:p>
    <w:p w14:paraId="366B7694" w14:textId="77777777" w:rsidR="00A67B98" w:rsidRPr="00EA52A3" w:rsidRDefault="00A67B98" w:rsidP="00A67B98">
      <w:pPr>
        <w:pStyle w:val="ListParagraph"/>
      </w:pPr>
      <w:r w:rsidRPr="00EA52A3">
        <w:t>annual</w:t>
      </w:r>
      <w:r w:rsidRPr="00EA52A3">
        <w:rPr>
          <w:spacing w:val="-4"/>
        </w:rPr>
        <w:t xml:space="preserve"> </w:t>
      </w:r>
      <w:r w:rsidRPr="00EA52A3">
        <w:t>operating</w:t>
      </w:r>
      <w:r w:rsidRPr="00EA52A3">
        <w:rPr>
          <w:spacing w:val="-4"/>
        </w:rPr>
        <w:t xml:space="preserve"> </w:t>
      </w:r>
      <w:r w:rsidRPr="00EA52A3">
        <w:t>plans</w:t>
      </w:r>
      <w:r w:rsidRPr="00EA52A3">
        <w:rPr>
          <w:spacing w:val="-3"/>
        </w:rPr>
        <w:t xml:space="preserve"> </w:t>
      </w:r>
      <w:r w:rsidRPr="00EA52A3">
        <w:t>(section)</w:t>
      </w:r>
      <w:r w:rsidRPr="00EA52A3">
        <w:rPr>
          <w:spacing w:val="-4"/>
        </w:rPr>
        <w:t xml:space="preserve"> </w:t>
      </w:r>
      <w:r w:rsidRPr="00EA52A3">
        <w:t>and</w:t>
      </w:r>
      <w:r w:rsidRPr="00EA52A3">
        <w:rPr>
          <w:w w:val="101"/>
        </w:rPr>
        <w:t xml:space="preserve"> </w:t>
      </w:r>
      <w:r w:rsidRPr="00EA52A3">
        <w:t>long</w:t>
      </w:r>
      <w:r w:rsidRPr="00EA52A3">
        <w:rPr>
          <w:spacing w:val="2"/>
        </w:rPr>
        <w:t>-</w:t>
      </w:r>
      <w:r w:rsidRPr="00EA52A3">
        <w:t>term</w:t>
      </w:r>
      <w:r w:rsidRPr="00EA52A3">
        <w:rPr>
          <w:spacing w:val="2"/>
        </w:rPr>
        <w:t xml:space="preserve"> </w:t>
      </w:r>
      <w:r w:rsidRPr="00EA52A3">
        <w:t>strategic</w:t>
      </w:r>
      <w:r w:rsidRPr="00EA52A3">
        <w:rPr>
          <w:spacing w:val="2"/>
        </w:rPr>
        <w:t xml:space="preserve"> </w:t>
      </w:r>
      <w:r w:rsidRPr="00EA52A3">
        <w:t>plans</w:t>
      </w:r>
      <w:r w:rsidRPr="00EA52A3">
        <w:rPr>
          <w:spacing w:val="2"/>
        </w:rPr>
        <w:t xml:space="preserve"> </w:t>
      </w:r>
      <w:r w:rsidRPr="00EA52A3">
        <w:t>(corporate)</w:t>
      </w:r>
      <w:r w:rsidRPr="00EA52A3">
        <w:rPr>
          <w:w w:val="99"/>
        </w:rPr>
        <w:t xml:space="preserve"> </w:t>
      </w:r>
      <w:r w:rsidRPr="00EA52A3">
        <w:t>acknowledge</w:t>
      </w:r>
      <w:r w:rsidRPr="00EA52A3">
        <w:rPr>
          <w:spacing w:val="9"/>
        </w:rPr>
        <w:t xml:space="preserve"> </w:t>
      </w:r>
      <w:r w:rsidRPr="00EA52A3">
        <w:t>the</w:t>
      </w:r>
      <w:r w:rsidRPr="00EA52A3">
        <w:rPr>
          <w:spacing w:val="10"/>
        </w:rPr>
        <w:t xml:space="preserve"> </w:t>
      </w:r>
      <w:r w:rsidRPr="00EA52A3">
        <w:t>diverse</w:t>
      </w:r>
      <w:r w:rsidRPr="00EA52A3">
        <w:rPr>
          <w:spacing w:val="10"/>
        </w:rPr>
        <w:t xml:space="preserve"> </w:t>
      </w:r>
      <w:r w:rsidRPr="00EA52A3">
        <w:t>backg</w:t>
      </w:r>
      <w:r w:rsidRPr="00EA52A3">
        <w:rPr>
          <w:spacing w:val="-4"/>
        </w:rPr>
        <w:t>r</w:t>
      </w:r>
      <w:r w:rsidRPr="00EA52A3">
        <w:t>ounds</w:t>
      </w:r>
      <w:r w:rsidRPr="00EA52A3">
        <w:rPr>
          <w:spacing w:val="10"/>
        </w:rPr>
        <w:t xml:space="preserve"> </w:t>
      </w:r>
      <w:r w:rsidRPr="00EA52A3">
        <w:t>of</w:t>
      </w:r>
      <w:r w:rsidRPr="00EA52A3">
        <w:rPr>
          <w:w w:val="104"/>
        </w:rPr>
        <w:t xml:space="preserve"> </w:t>
      </w:r>
      <w:r w:rsidRPr="00EA52A3">
        <w:t>employees</w:t>
      </w:r>
      <w:r w:rsidRPr="00EA52A3">
        <w:rPr>
          <w:spacing w:val="5"/>
        </w:rPr>
        <w:t xml:space="preserve"> </w:t>
      </w:r>
      <w:r w:rsidRPr="00EA52A3">
        <w:t>and</w:t>
      </w:r>
      <w:r w:rsidRPr="00EA52A3">
        <w:rPr>
          <w:spacing w:val="6"/>
        </w:rPr>
        <w:t xml:space="preserve"> </w:t>
      </w:r>
      <w:r w:rsidRPr="00EA52A3">
        <w:t>their</w:t>
      </w:r>
      <w:r w:rsidRPr="00EA52A3">
        <w:rPr>
          <w:spacing w:val="6"/>
        </w:rPr>
        <w:t xml:space="preserve"> </w:t>
      </w:r>
      <w:r w:rsidRPr="00EA52A3">
        <w:t>cur</w:t>
      </w:r>
      <w:r w:rsidRPr="00EA52A3">
        <w:rPr>
          <w:spacing w:val="-4"/>
        </w:rPr>
        <w:t>r</w:t>
      </w:r>
      <w:r w:rsidRPr="00EA52A3">
        <w:t>ent</w:t>
      </w:r>
      <w:r w:rsidRPr="00EA52A3">
        <w:rPr>
          <w:spacing w:val="5"/>
        </w:rPr>
        <w:t xml:space="preserve"> </w:t>
      </w:r>
      <w:r w:rsidRPr="00EA52A3">
        <w:t>and</w:t>
      </w:r>
      <w:r w:rsidRPr="00EA52A3">
        <w:rPr>
          <w:spacing w:val="6"/>
        </w:rPr>
        <w:t xml:space="preserve"> </w:t>
      </w:r>
      <w:r w:rsidRPr="00EA52A3">
        <w:t>potential</w:t>
      </w:r>
      <w:r w:rsidRPr="00EA52A3">
        <w:rPr>
          <w:w w:val="102"/>
        </w:rPr>
        <w:t xml:space="preserve"> </w:t>
      </w:r>
      <w:r w:rsidRPr="00EA52A3">
        <w:t>contribution</w:t>
      </w:r>
      <w:r w:rsidRPr="00EA52A3">
        <w:rPr>
          <w:spacing w:val="13"/>
        </w:rPr>
        <w:t xml:space="preserve"> </w:t>
      </w:r>
      <w:r w:rsidRPr="00EA52A3">
        <w:t>to</w:t>
      </w:r>
      <w:r w:rsidRPr="00EA52A3">
        <w:rPr>
          <w:spacing w:val="13"/>
        </w:rPr>
        <w:t xml:space="preserve"> </w:t>
      </w:r>
      <w:r w:rsidRPr="00EA52A3">
        <w:t>the</w:t>
      </w:r>
      <w:r w:rsidRPr="00EA52A3">
        <w:rPr>
          <w:spacing w:val="13"/>
        </w:rPr>
        <w:t xml:space="preserve"> </w:t>
      </w:r>
      <w:r w:rsidRPr="00EA52A3">
        <w:t>agency</w:t>
      </w:r>
    </w:p>
    <w:p w14:paraId="53B0EC6C" w14:textId="33FF2AA2" w:rsidR="00A67B98" w:rsidRPr="00EA52A3" w:rsidRDefault="00A67B98" w:rsidP="00A67B98">
      <w:pPr>
        <w:pStyle w:val="ListParagraph"/>
      </w:pPr>
      <w:r w:rsidRPr="00EA52A3">
        <w:t>the suite of terms and employment conditions enshrined in the agency’s Enterprise Agreement assists employees to balance their work, family, caring and lifestyle responsibilities and preferences</w:t>
      </w:r>
    </w:p>
    <w:p w14:paraId="456AD136" w14:textId="77777777" w:rsidR="00A67B98" w:rsidRPr="00EA52A3" w:rsidRDefault="00A67B98" w:rsidP="00A67B98">
      <w:pPr>
        <w:pStyle w:val="BulletLast"/>
      </w:pPr>
      <w:r w:rsidRPr="00EA52A3">
        <w:t>the</w:t>
      </w:r>
      <w:r w:rsidRPr="00EA52A3">
        <w:rPr>
          <w:spacing w:val="-4"/>
        </w:rPr>
        <w:t xml:space="preserve"> </w:t>
      </w:r>
      <w:r w:rsidRPr="00EA52A3">
        <w:t>Australian</w:t>
      </w:r>
      <w:r w:rsidRPr="00EA52A3">
        <w:rPr>
          <w:spacing w:val="-3"/>
        </w:rPr>
        <w:t xml:space="preserve"> </w:t>
      </w:r>
      <w:r w:rsidRPr="00EA52A3">
        <w:t>Public</w:t>
      </w:r>
      <w:r w:rsidRPr="00EA52A3">
        <w:rPr>
          <w:spacing w:val="-3"/>
        </w:rPr>
        <w:t xml:space="preserve"> </w:t>
      </w:r>
      <w:r w:rsidRPr="00EA52A3">
        <w:t>Service</w:t>
      </w:r>
      <w:r w:rsidRPr="00EA52A3">
        <w:rPr>
          <w:spacing w:val="-3"/>
        </w:rPr>
        <w:t xml:space="preserve"> </w:t>
      </w:r>
      <w:r w:rsidRPr="00EA52A3">
        <w:t>values</w:t>
      </w:r>
      <w:r w:rsidRPr="00EA52A3">
        <w:rPr>
          <w:w w:val="98"/>
        </w:rPr>
        <w:t xml:space="preserve"> </w:t>
      </w:r>
      <w:r w:rsidRPr="00EA52A3">
        <w:rPr>
          <w:spacing w:val="-4"/>
        </w:rPr>
        <w:t>r</w:t>
      </w:r>
      <w:r w:rsidRPr="00EA52A3">
        <w:t>emain</w:t>
      </w:r>
      <w:r w:rsidRPr="00EA52A3">
        <w:rPr>
          <w:spacing w:val="6"/>
        </w:rPr>
        <w:t xml:space="preserve"> </w:t>
      </w:r>
      <w:r w:rsidRPr="00EA52A3">
        <w:t>central</w:t>
      </w:r>
      <w:r w:rsidRPr="00EA52A3">
        <w:rPr>
          <w:spacing w:val="7"/>
        </w:rPr>
        <w:t xml:space="preserve"> </w:t>
      </w:r>
      <w:r w:rsidRPr="00EA52A3">
        <w:t>to</w:t>
      </w:r>
      <w:r w:rsidRPr="00EA52A3">
        <w:rPr>
          <w:spacing w:val="6"/>
        </w:rPr>
        <w:t xml:space="preserve"> </w:t>
      </w:r>
      <w:r w:rsidRPr="00EA52A3">
        <w:t>the</w:t>
      </w:r>
      <w:r w:rsidRPr="00EA52A3">
        <w:rPr>
          <w:spacing w:val="7"/>
        </w:rPr>
        <w:t xml:space="preserve"> </w:t>
      </w:r>
      <w:r w:rsidRPr="00EA52A3">
        <w:t>agency</w:t>
      </w:r>
      <w:r w:rsidRPr="00EA52A3">
        <w:rPr>
          <w:spacing w:val="-14"/>
        </w:rPr>
        <w:t>’</w:t>
      </w:r>
      <w:r w:rsidRPr="00EA52A3">
        <w:t>s</w:t>
      </w:r>
      <w:r w:rsidRPr="00EA52A3">
        <w:rPr>
          <w:spacing w:val="7"/>
        </w:rPr>
        <w:t xml:space="preserve"> </w:t>
      </w:r>
      <w:r w:rsidRPr="00EA52A3">
        <w:t>cultu</w:t>
      </w:r>
      <w:r w:rsidRPr="00EA52A3">
        <w:rPr>
          <w:spacing w:val="-4"/>
        </w:rPr>
        <w:t>r</w:t>
      </w:r>
      <w:r w:rsidRPr="00EA52A3">
        <w:t>e.</w:t>
      </w:r>
    </w:p>
    <w:p w14:paraId="2DE8E6A0" w14:textId="77777777" w:rsidR="00A67B98" w:rsidRPr="00EA52A3" w:rsidRDefault="00A67B98" w:rsidP="00F801B7">
      <w:pPr>
        <w:pStyle w:val="Heading3a"/>
      </w:pPr>
      <w:bookmarkStart w:id="568" w:name="_Toc460418659"/>
      <w:bookmarkStart w:id="569" w:name="_Toc460683185"/>
      <w:r w:rsidRPr="00EA52A3">
        <w:t>P</w:t>
      </w:r>
      <w:r w:rsidRPr="00EA52A3">
        <w:rPr>
          <w:spacing w:val="-5"/>
        </w:rPr>
        <w:t>r</w:t>
      </w:r>
      <w:r w:rsidRPr="00EA52A3">
        <w:t>oviding</w:t>
      </w:r>
      <w:r w:rsidRPr="00EA52A3">
        <w:rPr>
          <w:spacing w:val="11"/>
        </w:rPr>
        <w:t xml:space="preserve"> </w:t>
      </w:r>
      <w:r w:rsidRPr="00EA52A3">
        <w:t>access</w:t>
      </w:r>
      <w:r w:rsidRPr="00EA52A3">
        <w:rPr>
          <w:spacing w:val="12"/>
        </w:rPr>
        <w:t xml:space="preserve"> </w:t>
      </w:r>
      <w:r w:rsidRPr="00EA52A3">
        <w:t>for</w:t>
      </w:r>
      <w:r w:rsidRPr="00EA52A3">
        <w:rPr>
          <w:spacing w:val="12"/>
        </w:rPr>
        <w:t xml:space="preserve"> </w:t>
      </w:r>
      <w:r w:rsidRPr="00EA52A3">
        <w:t>people</w:t>
      </w:r>
      <w:r w:rsidRPr="00EA52A3">
        <w:rPr>
          <w:spacing w:val="12"/>
        </w:rPr>
        <w:t xml:space="preserve"> </w:t>
      </w:r>
      <w:r w:rsidRPr="00EA52A3">
        <w:t>with</w:t>
      </w:r>
      <w:r w:rsidRPr="00EA52A3">
        <w:rPr>
          <w:w w:val="104"/>
        </w:rPr>
        <w:t xml:space="preserve"> </w:t>
      </w:r>
      <w:r w:rsidRPr="00EA52A3">
        <w:t>disabilities</w:t>
      </w:r>
      <w:bookmarkEnd w:id="568"/>
      <w:bookmarkEnd w:id="569"/>
    </w:p>
    <w:p w14:paraId="5AE45214" w14:textId="548B9358" w:rsidR="00A67B98" w:rsidRPr="00EA52A3" w:rsidRDefault="00A67B98" w:rsidP="00A67B98">
      <w:r w:rsidRPr="00EA52A3">
        <w:t>The</w:t>
      </w:r>
      <w:r w:rsidRPr="00EA52A3">
        <w:rPr>
          <w:spacing w:val="-8"/>
        </w:rPr>
        <w:t xml:space="preserve"> </w:t>
      </w:r>
      <w:r w:rsidRPr="00EA52A3">
        <w:t>agency’s</w:t>
      </w:r>
      <w:r w:rsidRPr="00EA52A3">
        <w:rPr>
          <w:spacing w:val="13"/>
        </w:rPr>
        <w:t xml:space="preserve"> </w:t>
      </w:r>
      <w:r w:rsidRPr="00EA52A3">
        <w:t>disability</w:t>
      </w:r>
      <w:r w:rsidRPr="00EA52A3">
        <w:rPr>
          <w:spacing w:val="13"/>
        </w:rPr>
        <w:t xml:space="preserve"> </w:t>
      </w:r>
      <w:r w:rsidRPr="00EA52A3">
        <w:t>action</w:t>
      </w:r>
      <w:r w:rsidRPr="00EA52A3">
        <w:rPr>
          <w:spacing w:val="13"/>
        </w:rPr>
        <w:t xml:space="preserve"> </w:t>
      </w:r>
      <w:r w:rsidRPr="00EA52A3">
        <w:t>plan</w:t>
      </w:r>
      <w:r w:rsidRPr="00EA52A3">
        <w:rPr>
          <w:spacing w:val="13"/>
        </w:rPr>
        <w:t xml:space="preserve"> </w:t>
      </w:r>
      <w:r w:rsidRPr="00EA52A3">
        <w:t>includes</w:t>
      </w:r>
      <w:r w:rsidRPr="00EA52A3">
        <w:rPr>
          <w:w w:val="101"/>
        </w:rPr>
        <w:t xml:space="preserve"> </w:t>
      </w:r>
      <w:r w:rsidRPr="00EA52A3">
        <w:t>applying</w:t>
      </w:r>
      <w:r w:rsidRPr="00EA52A3">
        <w:rPr>
          <w:spacing w:val="5"/>
        </w:rPr>
        <w:t xml:space="preserve"> </w:t>
      </w:r>
      <w:r w:rsidRPr="00EA52A3">
        <w:t>the</w:t>
      </w:r>
      <w:r w:rsidRPr="00EA52A3">
        <w:rPr>
          <w:spacing w:val="5"/>
        </w:rPr>
        <w:t xml:space="preserve"> </w:t>
      </w:r>
      <w:r w:rsidRPr="00EA52A3">
        <w:t>principle</w:t>
      </w:r>
      <w:r w:rsidRPr="00EA52A3">
        <w:rPr>
          <w:spacing w:val="5"/>
        </w:rPr>
        <w:t xml:space="preserve"> </w:t>
      </w:r>
      <w:r w:rsidRPr="00EA52A3">
        <w:t>of</w:t>
      </w:r>
      <w:r w:rsidRPr="00EA52A3">
        <w:rPr>
          <w:spacing w:val="5"/>
        </w:rPr>
        <w:t xml:space="preserve"> </w:t>
      </w:r>
      <w:r w:rsidRPr="00EA52A3">
        <w:rPr>
          <w:spacing w:val="-4"/>
        </w:rPr>
        <w:t>r</w:t>
      </w:r>
      <w:r w:rsidRPr="00EA52A3">
        <w:t>easonable</w:t>
      </w:r>
      <w:r w:rsidRPr="00EA52A3">
        <w:rPr>
          <w:w w:val="99"/>
        </w:rPr>
        <w:t xml:space="preserve"> </w:t>
      </w:r>
      <w:r w:rsidRPr="00EA52A3">
        <w:rPr>
          <w:rFonts w:cs="Arial"/>
        </w:rPr>
        <w:t>adjustment</w:t>
      </w:r>
      <w:r w:rsidRPr="00EA52A3">
        <w:rPr>
          <w:rFonts w:cs="Arial"/>
          <w:spacing w:val="9"/>
        </w:rPr>
        <w:t xml:space="preserve"> </w:t>
      </w:r>
      <w:r w:rsidRPr="00EA52A3">
        <w:rPr>
          <w:rFonts w:cs="Arial"/>
        </w:rPr>
        <w:t>to</w:t>
      </w:r>
      <w:r w:rsidRPr="00EA52A3">
        <w:rPr>
          <w:rFonts w:cs="Arial"/>
          <w:spacing w:val="10"/>
        </w:rPr>
        <w:t xml:space="preserve"> </w:t>
      </w:r>
      <w:r w:rsidRPr="00EA52A3">
        <w:rPr>
          <w:rFonts w:cs="Arial"/>
        </w:rPr>
        <w:t>office</w:t>
      </w:r>
      <w:r w:rsidRPr="00EA52A3">
        <w:rPr>
          <w:rFonts w:cs="Arial"/>
          <w:spacing w:val="10"/>
        </w:rPr>
        <w:t xml:space="preserve"> </w:t>
      </w:r>
      <w:r w:rsidRPr="00EA52A3">
        <w:rPr>
          <w:rFonts w:cs="Arial"/>
        </w:rPr>
        <w:t>access</w:t>
      </w:r>
      <w:r w:rsidRPr="00EA52A3">
        <w:rPr>
          <w:rFonts w:cs="Arial"/>
          <w:spacing w:val="10"/>
        </w:rPr>
        <w:t xml:space="preserve"> </w:t>
      </w:r>
      <w:r w:rsidRPr="00EA52A3">
        <w:rPr>
          <w:rFonts w:cs="Arial"/>
        </w:rPr>
        <w:t>and</w:t>
      </w:r>
      <w:r w:rsidRPr="00EA52A3">
        <w:rPr>
          <w:rFonts w:cs="Arial"/>
          <w:w w:val="101"/>
        </w:rPr>
        <w:t xml:space="preserve"> </w:t>
      </w:r>
      <w:r w:rsidRPr="00EA52A3">
        <w:t>accommodation.</w:t>
      </w:r>
      <w:r w:rsidRPr="00EA52A3">
        <w:rPr>
          <w:spacing w:val="7"/>
        </w:rPr>
        <w:t xml:space="preserve"> </w:t>
      </w:r>
      <w:r w:rsidRPr="00EA52A3">
        <w:t>E</w:t>
      </w:r>
      <w:r w:rsidRPr="00EA52A3">
        <w:rPr>
          <w:spacing w:val="-7"/>
        </w:rPr>
        <w:t>r</w:t>
      </w:r>
      <w:r w:rsidRPr="00EA52A3">
        <w:t>gonomic</w:t>
      </w:r>
      <w:r w:rsidRPr="00EA52A3">
        <w:rPr>
          <w:spacing w:val="7"/>
        </w:rPr>
        <w:t xml:space="preserve"> </w:t>
      </w:r>
      <w:r w:rsidRPr="00EA52A3">
        <w:t>assessments</w:t>
      </w:r>
      <w:r w:rsidRPr="00EA52A3">
        <w:rPr>
          <w:spacing w:val="8"/>
        </w:rPr>
        <w:t xml:space="preserve"> </w:t>
      </w:r>
      <w:r w:rsidRPr="00EA52A3">
        <w:t>a</w:t>
      </w:r>
      <w:r w:rsidRPr="00EA52A3">
        <w:rPr>
          <w:spacing w:val="-5"/>
        </w:rPr>
        <w:t>r</w:t>
      </w:r>
      <w:r w:rsidRPr="00EA52A3">
        <w:t>e</w:t>
      </w:r>
      <w:r w:rsidRPr="00EA52A3">
        <w:rPr>
          <w:w w:val="96"/>
        </w:rPr>
        <w:t xml:space="preserve"> </w:t>
      </w:r>
      <w:r w:rsidRPr="00EA52A3">
        <w:t>conducted</w:t>
      </w:r>
      <w:r w:rsidR="006F413F" w:rsidRPr="00EA52A3">
        <w:t>,</w:t>
      </w:r>
      <w:r w:rsidRPr="00EA52A3">
        <w:rPr>
          <w:spacing w:val="13"/>
        </w:rPr>
        <w:t xml:space="preserve"> </w:t>
      </w:r>
      <w:r w:rsidRPr="00EA52A3">
        <w:t>and</w:t>
      </w:r>
      <w:r w:rsidRPr="00EA52A3">
        <w:rPr>
          <w:spacing w:val="14"/>
        </w:rPr>
        <w:t xml:space="preserve"> </w:t>
      </w:r>
      <w:r w:rsidRPr="00EA52A3">
        <w:t>equipment</w:t>
      </w:r>
      <w:r w:rsidRPr="00EA52A3">
        <w:rPr>
          <w:spacing w:val="13"/>
        </w:rPr>
        <w:t xml:space="preserve"> </w:t>
      </w:r>
      <w:r w:rsidR="006F413F" w:rsidRPr="00EA52A3">
        <w:rPr>
          <w:spacing w:val="13"/>
        </w:rPr>
        <w:t xml:space="preserve">is </w:t>
      </w:r>
      <w:r w:rsidRPr="00EA52A3">
        <w:t>p</w:t>
      </w:r>
      <w:r w:rsidRPr="00EA52A3">
        <w:rPr>
          <w:spacing w:val="-4"/>
        </w:rPr>
        <w:t>r</w:t>
      </w:r>
      <w:r w:rsidRPr="00EA52A3">
        <w:t>ovided</w:t>
      </w:r>
      <w:r w:rsidR="006F413F" w:rsidRPr="00EA52A3">
        <w:t>,</w:t>
      </w:r>
      <w:r w:rsidRPr="00EA52A3">
        <w:rPr>
          <w:spacing w:val="14"/>
        </w:rPr>
        <w:t xml:space="preserve"> </w:t>
      </w:r>
      <w:r w:rsidRPr="00EA52A3">
        <w:t>to</w:t>
      </w:r>
      <w:r w:rsidRPr="00EA52A3">
        <w:rPr>
          <w:spacing w:val="13"/>
        </w:rPr>
        <w:t xml:space="preserve"> </w:t>
      </w:r>
      <w:r w:rsidRPr="00EA52A3">
        <w:t>suit</w:t>
      </w:r>
      <w:r w:rsidRPr="00EA52A3">
        <w:rPr>
          <w:w w:val="102"/>
        </w:rPr>
        <w:t xml:space="preserve"> </w:t>
      </w:r>
      <w:r w:rsidRPr="00EA52A3">
        <w:t>the</w:t>
      </w:r>
      <w:r w:rsidRPr="00EA52A3">
        <w:rPr>
          <w:spacing w:val="3"/>
        </w:rPr>
        <w:t xml:space="preserve"> </w:t>
      </w:r>
      <w:r w:rsidRPr="00EA52A3">
        <w:t>needs</w:t>
      </w:r>
      <w:r w:rsidRPr="00EA52A3">
        <w:rPr>
          <w:spacing w:val="4"/>
        </w:rPr>
        <w:t xml:space="preserve"> </w:t>
      </w:r>
      <w:r w:rsidRPr="00EA52A3">
        <w:t>of</w:t>
      </w:r>
      <w:r w:rsidRPr="00EA52A3">
        <w:rPr>
          <w:spacing w:val="3"/>
        </w:rPr>
        <w:t xml:space="preserve"> </w:t>
      </w:r>
      <w:r w:rsidRPr="00EA52A3">
        <w:t>the</w:t>
      </w:r>
      <w:r w:rsidRPr="00EA52A3">
        <w:rPr>
          <w:spacing w:val="4"/>
        </w:rPr>
        <w:t xml:space="preserve"> </w:t>
      </w:r>
      <w:r w:rsidRPr="00EA52A3">
        <w:t>individual.</w:t>
      </w:r>
    </w:p>
    <w:p w14:paraId="042DADD3" w14:textId="4007946D" w:rsidR="00A67B98" w:rsidRPr="00EA52A3" w:rsidRDefault="00A67B98" w:rsidP="00A67B98">
      <w:r w:rsidRPr="00EA52A3">
        <w:t>The</w:t>
      </w:r>
      <w:r w:rsidRPr="00EA52A3">
        <w:rPr>
          <w:spacing w:val="1"/>
        </w:rPr>
        <w:t xml:space="preserve"> </w:t>
      </w:r>
      <w:r w:rsidRPr="00EA52A3">
        <w:t>agency</w:t>
      </w:r>
      <w:r w:rsidRPr="00EA52A3">
        <w:rPr>
          <w:spacing w:val="-14"/>
        </w:rPr>
        <w:t>’</w:t>
      </w:r>
      <w:r w:rsidRPr="00EA52A3">
        <w:t>s</w:t>
      </w:r>
      <w:r w:rsidRPr="00EA52A3">
        <w:rPr>
          <w:spacing w:val="1"/>
        </w:rPr>
        <w:t xml:space="preserve"> </w:t>
      </w:r>
      <w:r w:rsidRPr="00EA52A3">
        <w:t>main</w:t>
      </w:r>
      <w:r w:rsidRPr="00EA52A3">
        <w:rPr>
          <w:spacing w:val="2"/>
        </w:rPr>
        <w:t xml:space="preserve"> </w:t>
      </w:r>
      <w:r w:rsidRPr="00EA52A3">
        <w:t>building</w:t>
      </w:r>
      <w:r w:rsidRPr="00EA52A3">
        <w:rPr>
          <w:spacing w:val="1"/>
        </w:rPr>
        <w:t xml:space="preserve"> </w:t>
      </w:r>
      <w:r w:rsidRPr="00EA52A3">
        <w:t>in</w:t>
      </w:r>
      <w:r w:rsidRPr="00EA52A3">
        <w:rPr>
          <w:spacing w:val="1"/>
        </w:rPr>
        <w:t xml:space="preserve"> </w:t>
      </w:r>
      <w:r w:rsidRPr="00EA52A3">
        <w:rPr>
          <w:spacing w:val="-22"/>
        </w:rPr>
        <w:t>T</w:t>
      </w:r>
      <w:r w:rsidRPr="00EA52A3">
        <w:t xml:space="preserve">ownsville, </w:t>
      </w:r>
      <w:r w:rsidRPr="00EA52A3">
        <w:rPr>
          <w:rFonts w:cs="Arial"/>
        </w:rPr>
        <w:t>which</w:t>
      </w:r>
      <w:r w:rsidRPr="00EA52A3">
        <w:rPr>
          <w:rFonts w:cs="Arial"/>
          <w:spacing w:val="6"/>
        </w:rPr>
        <w:t xml:space="preserve"> </w:t>
      </w:r>
      <w:r w:rsidRPr="00EA52A3">
        <w:rPr>
          <w:rFonts w:cs="Arial"/>
        </w:rPr>
        <w:t>includes</w:t>
      </w:r>
      <w:r w:rsidRPr="00EA52A3">
        <w:rPr>
          <w:rFonts w:cs="Arial"/>
          <w:spacing w:val="6"/>
        </w:rPr>
        <w:t xml:space="preserve"> </w:t>
      </w:r>
      <w:r w:rsidRPr="00EA52A3">
        <w:rPr>
          <w:rFonts w:cs="Arial"/>
        </w:rPr>
        <w:t>the</w:t>
      </w:r>
      <w:r w:rsidRPr="00EA52A3">
        <w:rPr>
          <w:rFonts w:cs="Arial"/>
          <w:spacing w:val="6"/>
        </w:rPr>
        <w:t xml:space="preserve"> </w:t>
      </w:r>
      <w:r w:rsidRPr="00EA52A3">
        <w:rPr>
          <w:rFonts w:cs="Arial"/>
        </w:rPr>
        <w:t>field</w:t>
      </w:r>
      <w:r w:rsidRPr="00EA52A3">
        <w:rPr>
          <w:rFonts w:cs="Arial"/>
          <w:spacing w:val="6"/>
        </w:rPr>
        <w:t xml:space="preserve"> </w:t>
      </w:r>
      <w:r w:rsidRPr="00EA52A3">
        <w:rPr>
          <w:rFonts w:cs="Arial"/>
        </w:rPr>
        <w:t>management</w:t>
      </w:r>
      <w:r w:rsidRPr="00EA52A3">
        <w:rPr>
          <w:rFonts w:cs="Arial"/>
          <w:spacing w:val="7"/>
        </w:rPr>
        <w:t xml:space="preserve"> </w:t>
      </w:r>
      <w:r w:rsidRPr="00EA52A3">
        <w:rPr>
          <w:rFonts w:cs="Arial"/>
        </w:rPr>
        <w:t>office,</w:t>
      </w:r>
      <w:r w:rsidRPr="00EA52A3">
        <w:rPr>
          <w:rFonts w:cs="Arial"/>
          <w:w w:val="102"/>
        </w:rPr>
        <w:t xml:space="preserve"> </w:t>
      </w:r>
      <w:r w:rsidRPr="00EA52A3">
        <w:t>confe</w:t>
      </w:r>
      <w:r w:rsidRPr="00EA52A3">
        <w:rPr>
          <w:spacing w:val="-4"/>
        </w:rPr>
        <w:t>r</w:t>
      </w:r>
      <w:r w:rsidRPr="00EA52A3">
        <w:t>ence</w:t>
      </w:r>
      <w:r w:rsidRPr="00EA52A3">
        <w:rPr>
          <w:spacing w:val="3"/>
        </w:rPr>
        <w:t xml:space="preserve"> </w:t>
      </w:r>
      <w:r w:rsidRPr="00EA52A3">
        <w:rPr>
          <w:spacing w:val="-4"/>
        </w:rPr>
        <w:t>r</w:t>
      </w:r>
      <w:r w:rsidRPr="00EA52A3">
        <w:t>oom,</w:t>
      </w:r>
      <w:r w:rsidRPr="00EA52A3">
        <w:rPr>
          <w:spacing w:val="3"/>
        </w:rPr>
        <w:t xml:space="preserve"> </w:t>
      </w:r>
      <w:r w:rsidRPr="00EA52A3">
        <w:t>meeting</w:t>
      </w:r>
      <w:r w:rsidRPr="00EA52A3">
        <w:rPr>
          <w:spacing w:val="3"/>
        </w:rPr>
        <w:t xml:space="preserve"> </w:t>
      </w:r>
      <w:r w:rsidRPr="00EA52A3">
        <w:rPr>
          <w:spacing w:val="-4"/>
        </w:rPr>
        <w:t>r</w:t>
      </w:r>
      <w:r w:rsidRPr="00EA52A3">
        <w:t>ooms</w:t>
      </w:r>
      <w:r w:rsidRPr="00EA52A3">
        <w:rPr>
          <w:spacing w:val="3"/>
        </w:rPr>
        <w:t xml:space="preserve"> </w:t>
      </w:r>
      <w:r w:rsidRPr="00EA52A3">
        <w:t>and</w:t>
      </w:r>
      <w:r w:rsidRPr="00EA52A3">
        <w:rPr>
          <w:spacing w:val="3"/>
        </w:rPr>
        <w:t xml:space="preserve"> </w:t>
      </w:r>
      <w:r w:rsidRPr="00EA52A3">
        <w:t>Reef</w:t>
      </w:r>
      <w:r w:rsidRPr="00EA52A3">
        <w:rPr>
          <w:w w:val="97"/>
        </w:rPr>
        <w:t xml:space="preserve"> </w:t>
      </w:r>
      <w:r w:rsidRPr="00EA52A3">
        <w:t>HQ</w:t>
      </w:r>
      <w:r w:rsidRPr="00EA52A3">
        <w:rPr>
          <w:spacing w:val="-4"/>
        </w:rPr>
        <w:t xml:space="preserve"> </w:t>
      </w:r>
      <w:r w:rsidR="00A47DEE">
        <w:t xml:space="preserve">Great Barrier Reef </w:t>
      </w:r>
      <w:r w:rsidRPr="00EA52A3">
        <w:t>Aquarium,</w:t>
      </w:r>
      <w:r w:rsidRPr="00EA52A3">
        <w:rPr>
          <w:spacing w:val="-3"/>
        </w:rPr>
        <w:t xml:space="preserve"> </w:t>
      </w:r>
      <w:r w:rsidRPr="00EA52A3">
        <w:t>a</w:t>
      </w:r>
      <w:r w:rsidRPr="00EA52A3">
        <w:rPr>
          <w:spacing w:val="-5"/>
        </w:rPr>
        <w:t>r</w:t>
      </w:r>
      <w:r w:rsidRPr="00EA52A3">
        <w:t>e</w:t>
      </w:r>
      <w:r w:rsidRPr="00EA52A3">
        <w:rPr>
          <w:spacing w:val="-4"/>
        </w:rPr>
        <w:t xml:space="preserve"> </w:t>
      </w:r>
      <w:r w:rsidRPr="00EA52A3">
        <w:t>wheelchair</w:t>
      </w:r>
      <w:r w:rsidRPr="00EA52A3">
        <w:rPr>
          <w:spacing w:val="-3"/>
        </w:rPr>
        <w:t xml:space="preserve"> </w:t>
      </w:r>
      <w:r w:rsidRPr="00EA52A3">
        <w:t>accessible.</w:t>
      </w:r>
      <w:r w:rsidRPr="00EA52A3">
        <w:rPr>
          <w:spacing w:val="-3"/>
        </w:rPr>
        <w:t xml:space="preserve"> </w:t>
      </w:r>
      <w:r w:rsidRPr="00EA52A3">
        <w:t>The</w:t>
      </w:r>
      <w:r w:rsidRPr="00EA52A3">
        <w:rPr>
          <w:w w:val="96"/>
        </w:rPr>
        <w:t xml:space="preserve"> </w:t>
      </w:r>
      <w:r w:rsidRPr="00EA52A3">
        <w:rPr>
          <w:rFonts w:cs="Arial"/>
        </w:rPr>
        <w:t>Rockhampton</w:t>
      </w:r>
      <w:r w:rsidRPr="00EA52A3">
        <w:rPr>
          <w:rFonts w:cs="Arial"/>
          <w:spacing w:val="3"/>
        </w:rPr>
        <w:t xml:space="preserve"> </w:t>
      </w:r>
      <w:r w:rsidRPr="00EA52A3">
        <w:rPr>
          <w:rFonts w:cs="Arial"/>
        </w:rPr>
        <w:t>and</w:t>
      </w:r>
      <w:r w:rsidRPr="00EA52A3">
        <w:rPr>
          <w:rFonts w:cs="Arial"/>
          <w:spacing w:val="3"/>
        </w:rPr>
        <w:t xml:space="preserve"> </w:t>
      </w:r>
      <w:r w:rsidRPr="00EA52A3">
        <w:rPr>
          <w:rFonts w:cs="Arial"/>
        </w:rPr>
        <w:t>Canberra</w:t>
      </w:r>
      <w:r w:rsidRPr="00EA52A3">
        <w:rPr>
          <w:rFonts w:cs="Arial"/>
          <w:spacing w:val="4"/>
        </w:rPr>
        <w:t xml:space="preserve"> </w:t>
      </w:r>
      <w:r w:rsidRPr="00EA52A3">
        <w:rPr>
          <w:rFonts w:cs="Arial"/>
        </w:rPr>
        <w:t>offices</w:t>
      </w:r>
      <w:r w:rsidRPr="00EA52A3">
        <w:rPr>
          <w:rFonts w:cs="Arial"/>
          <w:spacing w:val="3"/>
        </w:rPr>
        <w:t xml:space="preserve"> </w:t>
      </w:r>
      <w:r w:rsidRPr="00EA52A3">
        <w:rPr>
          <w:rFonts w:cs="Arial"/>
        </w:rPr>
        <w:t>a</w:t>
      </w:r>
      <w:r w:rsidRPr="00EA52A3">
        <w:rPr>
          <w:rFonts w:cs="Arial"/>
          <w:spacing w:val="-5"/>
        </w:rPr>
        <w:t>r</w:t>
      </w:r>
      <w:r w:rsidRPr="00EA52A3">
        <w:rPr>
          <w:rFonts w:cs="Arial"/>
        </w:rPr>
        <w:t>e</w:t>
      </w:r>
      <w:r w:rsidRPr="00EA52A3">
        <w:rPr>
          <w:rFonts w:cs="Arial"/>
          <w:spacing w:val="4"/>
        </w:rPr>
        <w:t xml:space="preserve"> </w:t>
      </w:r>
      <w:r w:rsidRPr="00EA52A3">
        <w:rPr>
          <w:rFonts w:cs="Arial"/>
        </w:rPr>
        <w:t>also</w:t>
      </w:r>
      <w:r w:rsidRPr="00EA52A3">
        <w:rPr>
          <w:rFonts w:cs="Arial"/>
          <w:w w:val="99"/>
        </w:rPr>
        <w:t xml:space="preserve"> </w:t>
      </w:r>
      <w:r w:rsidRPr="00EA52A3">
        <w:t>wheelchair</w:t>
      </w:r>
      <w:r w:rsidRPr="00EA52A3">
        <w:rPr>
          <w:spacing w:val="8"/>
        </w:rPr>
        <w:t xml:space="preserve"> </w:t>
      </w:r>
      <w:r w:rsidRPr="00EA52A3">
        <w:t>accessible.</w:t>
      </w:r>
    </w:p>
    <w:p w14:paraId="677221FC" w14:textId="73D65AE5" w:rsidR="00A67B98" w:rsidRPr="00EA52A3" w:rsidRDefault="00A67B98" w:rsidP="00A67B98">
      <w:r w:rsidRPr="00EA52A3">
        <w:t>The</w:t>
      </w:r>
      <w:r w:rsidRPr="00EA52A3">
        <w:rPr>
          <w:spacing w:val="-1"/>
        </w:rPr>
        <w:t xml:space="preserve"> </w:t>
      </w:r>
      <w:r w:rsidRPr="00EA52A3">
        <w:t>2015–16 workplace diversity data</w:t>
      </w:r>
      <w:r w:rsidRPr="00EA52A3">
        <w:rPr>
          <w:w w:val="101"/>
        </w:rPr>
        <w:t xml:space="preserve"> </w:t>
      </w:r>
      <w:r w:rsidRPr="00EA52A3">
        <w:rPr>
          <w:rFonts w:cs="Arial"/>
        </w:rPr>
        <w:t>identified that</w:t>
      </w:r>
      <w:r w:rsidRPr="00EA52A3">
        <w:rPr>
          <w:rFonts w:cs="Arial"/>
          <w:spacing w:val="1"/>
        </w:rPr>
        <w:t xml:space="preserve"> </w:t>
      </w:r>
      <w:r w:rsidRPr="00EA52A3">
        <w:rPr>
          <w:rFonts w:cs="Arial"/>
        </w:rPr>
        <w:t>1.9</w:t>
      </w:r>
      <w:r w:rsidRPr="00EA52A3">
        <w:rPr>
          <w:rFonts w:cs="Arial"/>
          <w:spacing w:val="2"/>
        </w:rPr>
        <w:t> </w:t>
      </w:r>
      <w:r w:rsidRPr="00EA52A3">
        <w:rPr>
          <w:rFonts w:cs="Arial"/>
        </w:rPr>
        <w:t>per</w:t>
      </w:r>
      <w:r w:rsidRPr="00EA52A3">
        <w:rPr>
          <w:rFonts w:cs="Arial"/>
          <w:spacing w:val="2"/>
        </w:rPr>
        <w:t xml:space="preserve"> </w:t>
      </w:r>
      <w:r w:rsidRPr="00EA52A3">
        <w:rPr>
          <w:rFonts w:cs="Arial"/>
        </w:rPr>
        <w:t>cent</w:t>
      </w:r>
      <w:r w:rsidRPr="00EA52A3">
        <w:rPr>
          <w:rFonts w:cs="Arial"/>
          <w:spacing w:val="2"/>
        </w:rPr>
        <w:t xml:space="preserve"> </w:t>
      </w:r>
      <w:r w:rsidRPr="00EA52A3">
        <w:rPr>
          <w:rFonts w:cs="Arial"/>
        </w:rPr>
        <w:t>of</w:t>
      </w:r>
      <w:r w:rsidRPr="00EA52A3">
        <w:rPr>
          <w:rFonts w:cs="Arial"/>
          <w:spacing w:val="2"/>
        </w:rPr>
        <w:t xml:space="preserve"> </w:t>
      </w:r>
      <w:r w:rsidRPr="00EA52A3">
        <w:rPr>
          <w:rFonts w:cs="Arial"/>
        </w:rPr>
        <w:t>employees</w:t>
      </w:r>
      <w:r w:rsidRPr="00EA52A3">
        <w:rPr>
          <w:rFonts w:cs="Arial"/>
          <w:spacing w:val="2"/>
        </w:rPr>
        <w:t xml:space="preserve"> </w:t>
      </w:r>
      <w:r w:rsidRPr="00EA52A3">
        <w:rPr>
          <w:rFonts w:cs="Arial"/>
        </w:rPr>
        <w:t>have</w:t>
      </w:r>
      <w:r w:rsidRPr="00EA52A3">
        <w:rPr>
          <w:rFonts w:cs="Arial"/>
          <w:w w:val="99"/>
        </w:rPr>
        <w:t xml:space="preserve"> </w:t>
      </w:r>
      <w:r w:rsidRPr="00EA52A3">
        <w:t>some</w:t>
      </w:r>
      <w:r w:rsidRPr="00EA52A3">
        <w:rPr>
          <w:spacing w:val="9"/>
        </w:rPr>
        <w:t xml:space="preserve"> </w:t>
      </w:r>
      <w:r w:rsidRPr="00EA52A3">
        <w:t>form</w:t>
      </w:r>
      <w:r w:rsidRPr="00EA52A3">
        <w:rPr>
          <w:spacing w:val="9"/>
        </w:rPr>
        <w:t xml:space="preserve"> </w:t>
      </w:r>
      <w:r w:rsidRPr="00EA52A3">
        <w:t>of</w:t>
      </w:r>
      <w:r w:rsidRPr="00EA52A3">
        <w:rPr>
          <w:spacing w:val="9"/>
        </w:rPr>
        <w:t xml:space="preserve"> </w:t>
      </w:r>
      <w:r w:rsidRPr="00EA52A3">
        <w:t>disabilit</w:t>
      </w:r>
      <w:r w:rsidRPr="00EA52A3">
        <w:rPr>
          <w:spacing w:val="-14"/>
        </w:rPr>
        <w:t>y</w:t>
      </w:r>
      <w:r w:rsidRPr="00EA52A3">
        <w:t>.</w:t>
      </w:r>
    </w:p>
    <w:p w14:paraId="208EB271" w14:textId="77777777" w:rsidR="00A67B98" w:rsidRPr="00EA52A3" w:rsidRDefault="00A67B98" w:rsidP="00F801B7">
      <w:pPr>
        <w:pStyle w:val="Heading3a"/>
      </w:pPr>
      <w:bookmarkStart w:id="570" w:name="_Toc460418660"/>
      <w:bookmarkStart w:id="571" w:name="_Toc460683186"/>
      <w:r w:rsidRPr="00EA52A3">
        <w:t>Employment</w:t>
      </w:r>
      <w:r w:rsidRPr="00EA52A3">
        <w:rPr>
          <w:spacing w:val="10"/>
        </w:rPr>
        <w:t xml:space="preserve"> </w:t>
      </w:r>
      <w:r w:rsidRPr="00EA52A3">
        <w:t>ag</w:t>
      </w:r>
      <w:r w:rsidRPr="00EA52A3">
        <w:rPr>
          <w:spacing w:val="-5"/>
        </w:rPr>
        <w:t>r</w:t>
      </w:r>
      <w:r w:rsidRPr="00EA52A3">
        <w:t>eements</w:t>
      </w:r>
      <w:bookmarkEnd w:id="570"/>
      <w:bookmarkEnd w:id="571"/>
    </w:p>
    <w:p w14:paraId="1D605020" w14:textId="7C579469" w:rsidR="00A67B98" w:rsidRPr="00EA52A3" w:rsidRDefault="00A67B98" w:rsidP="00A67B98">
      <w:r w:rsidRPr="00EA52A3">
        <w:t>The</w:t>
      </w:r>
      <w:r w:rsidRPr="00EA52A3">
        <w:rPr>
          <w:spacing w:val="-6"/>
        </w:rPr>
        <w:t xml:space="preserve"> </w:t>
      </w:r>
      <w:r w:rsidR="00A864B7" w:rsidRPr="00A864B7">
        <w:rPr>
          <w:rStyle w:val="Emphasis"/>
          <w:i w:val="0"/>
        </w:rPr>
        <w:t>agency’s</w:t>
      </w:r>
      <w:r w:rsidRPr="00A864B7">
        <w:rPr>
          <w:rStyle w:val="Emphasis"/>
          <w:i w:val="0"/>
        </w:rPr>
        <w:t xml:space="preserve"> Enterprise Agreement 2011–2014</w:t>
      </w:r>
      <w:r w:rsidRPr="00EA52A3">
        <w:rPr>
          <w:spacing w:val="-9"/>
        </w:rPr>
        <w:t xml:space="preserve"> </w:t>
      </w:r>
      <w:r w:rsidRPr="00EA52A3">
        <w:t>was int</w:t>
      </w:r>
      <w:r w:rsidRPr="00EA52A3">
        <w:rPr>
          <w:spacing w:val="-4"/>
        </w:rPr>
        <w:t>r</w:t>
      </w:r>
      <w:r w:rsidRPr="00EA52A3">
        <w:t>oduced</w:t>
      </w:r>
      <w:r w:rsidRPr="00EA52A3">
        <w:rPr>
          <w:spacing w:val="8"/>
        </w:rPr>
        <w:t xml:space="preserve"> </w:t>
      </w:r>
      <w:r w:rsidRPr="00EA52A3">
        <w:t>in</w:t>
      </w:r>
      <w:r w:rsidRPr="00EA52A3">
        <w:rPr>
          <w:spacing w:val="8"/>
        </w:rPr>
        <w:t xml:space="preserve"> </w:t>
      </w:r>
      <w:r w:rsidRPr="00EA52A3">
        <w:t>November</w:t>
      </w:r>
      <w:r w:rsidRPr="00EA52A3">
        <w:rPr>
          <w:spacing w:val="8"/>
        </w:rPr>
        <w:t xml:space="preserve"> </w:t>
      </w:r>
      <w:r w:rsidRPr="00EA52A3">
        <w:t>2011.</w:t>
      </w:r>
      <w:r w:rsidRPr="00EA52A3">
        <w:rPr>
          <w:spacing w:val="8"/>
        </w:rPr>
        <w:t xml:space="preserve"> </w:t>
      </w:r>
      <w:r w:rsidRPr="00EA52A3">
        <w:t>Negotiations</w:t>
      </w:r>
      <w:r w:rsidRPr="00EA52A3">
        <w:rPr>
          <w:w w:val="101"/>
        </w:rPr>
        <w:t xml:space="preserve"> </w:t>
      </w:r>
      <w:r w:rsidRPr="00EA52A3">
        <w:t>for the next</w:t>
      </w:r>
      <w:r w:rsidRPr="00EA52A3">
        <w:rPr>
          <w:spacing w:val="1"/>
        </w:rPr>
        <w:t xml:space="preserve"> </w:t>
      </w:r>
      <w:r w:rsidRPr="00EA52A3">
        <w:t>enterprise ag</w:t>
      </w:r>
      <w:r w:rsidRPr="00EA52A3">
        <w:rPr>
          <w:spacing w:val="-5"/>
        </w:rPr>
        <w:t>r</w:t>
      </w:r>
      <w:r w:rsidRPr="00EA52A3">
        <w:t>eement</w:t>
      </w:r>
      <w:r w:rsidRPr="00EA52A3">
        <w:rPr>
          <w:spacing w:val="1"/>
        </w:rPr>
        <w:t xml:space="preserve"> </w:t>
      </w:r>
      <w:r w:rsidRPr="00EA52A3">
        <w:t>a</w:t>
      </w:r>
      <w:r w:rsidRPr="00EA52A3">
        <w:rPr>
          <w:spacing w:val="-5"/>
        </w:rPr>
        <w:t>r</w:t>
      </w:r>
      <w:r w:rsidRPr="00EA52A3">
        <w:t>e well p</w:t>
      </w:r>
      <w:r w:rsidRPr="00EA52A3">
        <w:rPr>
          <w:spacing w:val="-4"/>
        </w:rPr>
        <w:t>r</w:t>
      </w:r>
      <w:r w:rsidRPr="00EA52A3">
        <w:t>og</w:t>
      </w:r>
      <w:r w:rsidRPr="00EA52A3">
        <w:rPr>
          <w:spacing w:val="-4"/>
        </w:rPr>
        <w:t>r</w:t>
      </w:r>
      <w:r w:rsidRPr="00EA52A3">
        <w:t>essed</w:t>
      </w:r>
      <w:r w:rsidR="006F413F" w:rsidRPr="00EA52A3">
        <w:t>,</w:t>
      </w:r>
      <w:r w:rsidRPr="00EA52A3">
        <w:rPr>
          <w:spacing w:val="10"/>
        </w:rPr>
        <w:t xml:space="preserve"> </w:t>
      </w:r>
      <w:r w:rsidRPr="00EA52A3">
        <w:t>with</w:t>
      </w:r>
      <w:r w:rsidRPr="00EA52A3">
        <w:rPr>
          <w:spacing w:val="10"/>
        </w:rPr>
        <w:t xml:space="preserve"> </w:t>
      </w:r>
      <w:r w:rsidRPr="00EA52A3">
        <w:t>implementation</w:t>
      </w:r>
      <w:r w:rsidRPr="00EA52A3">
        <w:rPr>
          <w:spacing w:val="10"/>
        </w:rPr>
        <w:t xml:space="preserve"> </w:t>
      </w:r>
      <w:r w:rsidRPr="00EA52A3">
        <w:t>of</w:t>
      </w:r>
      <w:r w:rsidRPr="00EA52A3">
        <w:rPr>
          <w:spacing w:val="10"/>
        </w:rPr>
        <w:t xml:space="preserve"> </w:t>
      </w:r>
      <w:r w:rsidRPr="00EA52A3">
        <w:t>the</w:t>
      </w:r>
      <w:r w:rsidRPr="00EA52A3">
        <w:rPr>
          <w:w w:val="101"/>
        </w:rPr>
        <w:t xml:space="preserve"> </w:t>
      </w:r>
      <w:r w:rsidRPr="00EA52A3">
        <w:t>ag</w:t>
      </w:r>
      <w:r w:rsidRPr="00EA52A3">
        <w:rPr>
          <w:spacing w:val="-5"/>
        </w:rPr>
        <w:t>r</w:t>
      </w:r>
      <w:r w:rsidRPr="00EA52A3">
        <w:t>eement</w:t>
      </w:r>
      <w:r w:rsidRPr="00EA52A3">
        <w:rPr>
          <w:spacing w:val="2"/>
        </w:rPr>
        <w:t xml:space="preserve"> </w:t>
      </w:r>
      <w:r w:rsidRPr="00EA52A3">
        <w:t>expected</w:t>
      </w:r>
      <w:r w:rsidRPr="00EA52A3">
        <w:rPr>
          <w:spacing w:val="3"/>
        </w:rPr>
        <w:t xml:space="preserve"> </w:t>
      </w:r>
      <w:r w:rsidRPr="00EA52A3">
        <w:t>in</w:t>
      </w:r>
      <w:r w:rsidRPr="00EA52A3">
        <w:rPr>
          <w:spacing w:val="2"/>
        </w:rPr>
        <w:t xml:space="preserve"> </w:t>
      </w:r>
      <w:r w:rsidRPr="00EA52A3">
        <w:t>late</w:t>
      </w:r>
      <w:r w:rsidRPr="00EA52A3">
        <w:rPr>
          <w:spacing w:val="3"/>
        </w:rPr>
        <w:t xml:space="preserve"> </w:t>
      </w:r>
      <w:r w:rsidRPr="00EA52A3">
        <w:t>2016.</w:t>
      </w:r>
    </w:p>
    <w:p w14:paraId="12EEA283" w14:textId="77777777" w:rsidR="00A67B98" w:rsidRPr="00EA52A3" w:rsidRDefault="00A67B98" w:rsidP="00A67B98">
      <w:r w:rsidRPr="00EA52A3">
        <w:t>Consistent</w:t>
      </w:r>
      <w:r w:rsidRPr="00EA52A3">
        <w:rPr>
          <w:spacing w:val="9"/>
        </w:rPr>
        <w:t xml:space="preserve"> </w:t>
      </w:r>
      <w:r w:rsidRPr="00EA52A3">
        <w:t>with</w:t>
      </w:r>
      <w:r w:rsidRPr="00EA52A3">
        <w:rPr>
          <w:spacing w:val="9"/>
        </w:rPr>
        <w:t xml:space="preserve"> </w:t>
      </w:r>
      <w:r w:rsidRPr="00EA52A3">
        <w:t>gove</w:t>
      </w:r>
      <w:r w:rsidRPr="00EA52A3">
        <w:rPr>
          <w:spacing w:val="3"/>
        </w:rPr>
        <w:t>r</w:t>
      </w:r>
      <w:r w:rsidRPr="00EA52A3">
        <w:t>nment</w:t>
      </w:r>
      <w:r w:rsidRPr="00EA52A3">
        <w:rPr>
          <w:spacing w:val="9"/>
        </w:rPr>
        <w:t xml:space="preserve"> </w:t>
      </w:r>
      <w:r w:rsidRPr="00EA52A3">
        <w:t>polic</w:t>
      </w:r>
      <w:r w:rsidRPr="00EA52A3">
        <w:rPr>
          <w:spacing w:val="-14"/>
        </w:rPr>
        <w:t>y</w:t>
      </w:r>
      <w:r w:rsidRPr="00EA52A3">
        <w:t>,</w:t>
      </w:r>
      <w:r w:rsidRPr="00EA52A3">
        <w:rPr>
          <w:spacing w:val="9"/>
        </w:rPr>
        <w:t xml:space="preserve"> </w:t>
      </w:r>
      <w:r w:rsidRPr="00EA52A3">
        <w:t>all non-senior</w:t>
      </w:r>
      <w:r w:rsidRPr="00EA52A3">
        <w:rPr>
          <w:spacing w:val="-2"/>
        </w:rPr>
        <w:t xml:space="preserve"> </w:t>
      </w:r>
      <w:r w:rsidRPr="00EA52A3">
        <w:t>executive</w:t>
      </w:r>
      <w:r w:rsidRPr="00EA52A3">
        <w:rPr>
          <w:spacing w:val="-1"/>
        </w:rPr>
        <w:t xml:space="preserve"> </w:t>
      </w:r>
      <w:r w:rsidRPr="00EA52A3">
        <w:t>service</w:t>
      </w:r>
      <w:r w:rsidRPr="00EA52A3">
        <w:rPr>
          <w:spacing w:val="-1"/>
        </w:rPr>
        <w:t xml:space="preserve"> </w:t>
      </w:r>
      <w:r w:rsidRPr="00EA52A3">
        <w:t>employees</w:t>
      </w:r>
      <w:r w:rsidRPr="00EA52A3">
        <w:rPr>
          <w:spacing w:val="-1"/>
        </w:rPr>
        <w:t xml:space="preserve"> </w:t>
      </w:r>
      <w:r w:rsidRPr="00EA52A3">
        <w:t>a</w:t>
      </w:r>
      <w:r w:rsidRPr="00EA52A3">
        <w:rPr>
          <w:spacing w:val="-5"/>
        </w:rPr>
        <w:t>r</w:t>
      </w:r>
      <w:r w:rsidRPr="00EA52A3">
        <w:t>e</w:t>
      </w:r>
      <w:r w:rsidRPr="00EA52A3">
        <w:rPr>
          <w:w w:val="96"/>
        </w:rPr>
        <w:t xml:space="preserve"> </w:t>
      </w:r>
      <w:r w:rsidRPr="00EA52A3">
        <w:t>cove</w:t>
      </w:r>
      <w:r w:rsidRPr="00EA52A3">
        <w:rPr>
          <w:spacing w:val="-4"/>
        </w:rPr>
        <w:t>r</w:t>
      </w:r>
      <w:r w:rsidRPr="00EA52A3">
        <w:t>ed by the enterprise ag</w:t>
      </w:r>
      <w:r w:rsidRPr="00EA52A3">
        <w:rPr>
          <w:spacing w:val="-5"/>
        </w:rPr>
        <w:t>r</w:t>
      </w:r>
      <w:r w:rsidRPr="00EA52A3">
        <w:t>eement. The</w:t>
      </w:r>
      <w:r w:rsidRPr="00EA52A3">
        <w:rPr>
          <w:w w:val="96"/>
        </w:rPr>
        <w:t xml:space="preserve"> </w:t>
      </w:r>
      <w:r w:rsidRPr="00EA52A3">
        <w:t>cur</w:t>
      </w:r>
      <w:r w:rsidRPr="00EA52A3">
        <w:rPr>
          <w:spacing w:val="-4"/>
        </w:rPr>
        <w:t>r</w:t>
      </w:r>
      <w:r w:rsidRPr="00EA52A3">
        <w:t>ent</w:t>
      </w:r>
      <w:r w:rsidRPr="00EA52A3">
        <w:rPr>
          <w:spacing w:val="3"/>
        </w:rPr>
        <w:t xml:space="preserve"> </w:t>
      </w:r>
      <w:r w:rsidRPr="00EA52A3">
        <w:t>ag</w:t>
      </w:r>
      <w:r w:rsidRPr="00EA52A3">
        <w:rPr>
          <w:spacing w:val="-5"/>
        </w:rPr>
        <w:t>r</w:t>
      </w:r>
      <w:r w:rsidRPr="00EA52A3">
        <w:t>eement</w:t>
      </w:r>
      <w:r w:rsidRPr="00EA52A3">
        <w:rPr>
          <w:spacing w:val="4"/>
        </w:rPr>
        <w:t xml:space="preserve"> </w:t>
      </w:r>
      <w:r w:rsidRPr="00EA52A3">
        <w:t>p</w:t>
      </w:r>
      <w:r w:rsidRPr="00EA52A3">
        <w:rPr>
          <w:spacing w:val="-4"/>
        </w:rPr>
        <w:t>r</w:t>
      </w:r>
      <w:r w:rsidRPr="00EA52A3">
        <w:t>ovides</w:t>
      </w:r>
      <w:r w:rsidRPr="00EA52A3">
        <w:rPr>
          <w:spacing w:val="4"/>
        </w:rPr>
        <w:t xml:space="preserve"> </w:t>
      </w:r>
      <w:r w:rsidRPr="00EA52A3">
        <w:t>salaries</w:t>
      </w:r>
      <w:r w:rsidRPr="00EA52A3">
        <w:rPr>
          <w:spacing w:val="4"/>
        </w:rPr>
        <w:t xml:space="preserve"> </w:t>
      </w:r>
      <w:r w:rsidRPr="00EA52A3">
        <w:t>to</w:t>
      </w:r>
      <w:r w:rsidRPr="00EA52A3">
        <w:rPr>
          <w:spacing w:val="4"/>
        </w:rPr>
        <w:t xml:space="preserve"> </w:t>
      </w:r>
      <w:r w:rsidRPr="00EA52A3">
        <w:t>cover</w:t>
      </w:r>
      <w:r w:rsidRPr="00EA52A3">
        <w:rPr>
          <w:w w:val="101"/>
        </w:rPr>
        <w:t xml:space="preserve"> </w:t>
      </w:r>
      <w:r w:rsidRPr="00EA52A3">
        <w:rPr>
          <w:rFonts w:cs="Arial"/>
        </w:rPr>
        <w:t>classifications</w:t>
      </w:r>
      <w:r w:rsidRPr="00EA52A3">
        <w:rPr>
          <w:rFonts w:cs="Arial"/>
          <w:spacing w:val="1"/>
        </w:rPr>
        <w:t xml:space="preserve"> </w:t>
      </w:r>
      <w:r w:rsidRPr="00EA52A3">
        <w:rPr>
          <w:rFonts w:cs="Arial"/>
        </w:rPr>
        <w:t>ranging</w:t>
      </w:r>
      <w:r w:rsidRPr="00EA52A3">
        <w:rPr>
          <w:rFonts w:cs="Arial"/>
          <w:spacing w:val="2"/>
        </w:rPr>
        <w:t xml:space="preserve"> </w:t>
      </w:r>
      <w:r w:rsidRPr="00EA52A3">
        <w:rPr>
          <w:rFonts w:cs="Arial"/>
        </w:rPr>
        <w:t>f</w:t>
      </w:r>
      <w:r w:rsidRPr="00EA52A3">
        <w:rPr>
          <w:rFonts w:cs="Arial"/>
          <w:spacing w:val="-4"/>
        </w:rPr>
        <w:t>r</w:t>
      </w:r>
      <w:r w:rsidRPr="00EA52A3">
        <w:rPr>
          <w:rFonts w:cs="Arial"/>
        </w:rPr>
        <w:t>om</w:t>
      </w:r>
      <w:r w:rsidRPr="00EA52A3">
        <w:rPr>
          <w:rFonts w:cs="Arial"/>
          <w:spacing w:val="1"/>
        </w:rPr>
        <w:t xml:space="preserve"> </w:t>
      </w:r>
      <w:r w:rsidRPr="00EA52A3">
        <w:rPr>
          <w:rFonts w:cs="Arial"/>
        </w:rPr>
        <w:t>an</w:t>
      </w:r>
      <w:r w:rsidRPr="00EA52A3">
        <w:rPr>
          <w:rFonts w:cs="Arial"/>
          <w:spacing w:val="2"/>
        </w:rPr>
        <w:t xml:space="preserve"> </w:t>
      </w:r>
      <w:r w:rsidRPr="00EA52A3">
        <w:rPr>
          <w:rFonts w:cs="Arial"/>
        </w:rPr>
        <w:t>Australian</w:t>
      </w:r>
      <w:r w:rsidRPr="00EA52A3">
        <w:rPr>
          <w:rFonts w:cs="Arial"/>
          <w:w w:val="99"/>
        </w:rPr>
        <w:t xml:space="preserve"> </w:t>
      </w:r>
      <w:r w:rsidRPr="00EA52A3">
        <w:t>Public</w:t>
      </w:r>
      <w:r w:rsidRPr="00EA52A3">
        <w:rPr>
          <w:spacing w:val="-1"/>
        </w:rPr>
        <w:t xml:space="preserve"> </w:t>
      </w:r>
      <w:r w:rsidRPr="00EA52A3">
        <w:t>Service</w:t>
      </w:r>
      <w:r w:rsidRPr="00EA52A3">
        <w:rPr>
          <w:spacing w:val="-1"/>
        </w:rPr>
        <w:t> </w:t>
      </w:r>
      <w:r w:rsidRPr="00EA52A3">
        <w:t>1 to</w:t>
      </w:r>
      <w:r w:rsidRPr="00EA52A3">
        <w:rPr>
          <w:spacing w:val="-1"/>
        </w:rPr>
        <w:t xml:space="preserve"> </w:t>
      </w:r>
      <w:r w:rsidRPr="00EA52A3">
        <w:t>Executive Level</w:t>
      </w:r>
      <w:r w:rsidRPr="00EA52A3">
        <w:rPr>
          <w:spacing w:val="-1"/>
        </w:rPr>
        <w:t> </w:t>
      </w:r>
      <w:r w:rsidRPr="00EA52A3">
        <w:t xml:space="preserve">2, </w:t>
      </w:r>
      <w:r w:rsidRPr="00EA52A3">
        <w:rPr>
          <w:rFonts w:cs="Arial"/>
        </w:rPr>
        <w:t>including</w:t>
      </w:r>
      <w:r w:rsidRPr="00EA52A3">
        <w:rPr>
          <w:rFonts w:cs="Arial"/>
          <w:spacing w:val="9"/>
        </w:rPr>
        <w:t xml:space="preserve"> </w:t>
      </w:r>
      <w:r w:rsidRPr="00EA52A3">
        <w:rPr>
          <w:rFonts w:cs="Arial"/>
        </w:rPr>
        <w:t>a</w:t>
      </w:r>
      <w:r w:rsidRPr="00EA52A3">
        <w:rPr>
          <w:rFonts w:cs="Arial"/>
          <w:spacing w:val="8"/>
        </w:rPr>
        <w:t xml:space="preserve"> </w:t>
      </w:r>
      <w:r w:rsidRPr="00EA52A3">
        <w:rPr>
          <w:rFonts w:cs="Arial"/>
        </w:rPr>
        <w:t>specific</w:t>
      </w:r>
      <w:r w:rsidRPr="00EA52A3">
        <w:rPr>
          <w:rFonts w:cs="Arial"/>
          <w:spacing w:val="9"/>
        </w:rPr>
        <w:t xml:space="preserve"> </w:t>
      </w:r>
      <w:r w:rsidRPr="00EA52A3">
        <w:rPr>
          <w:rFonts w:cs="Arial"/>
        </w:rPr>
        <w:t>legal</w:t>
      </w:r>
      <w:r w:rsidRPr="00EA52A3">
        <w:rPr>
          <w:rFonts w:cs="Arial"/>
          <w:spacing w:val="9"/>
        </w:rPr>
        <w:t xml:space="preserve"> </w:t>
      </w:r>
      <w:r w:rsidRPr="00EA52A3">
        <w:rPr>
          <w:rFonts w:cs="Arial"/>
        </w:rPr>
        <w:t>officer</w:t>
      </w:r>
      <w:r w:rsidRPr="00EA52A3">
        <w:rPr>
          <w:rFonts w:cs="Arial"/>
          <w:spacing w:val="9"/>
        </w:rPr>
        <w:t xml:space="preserve"> </w:t>
      </w:r>
      <w:r w:rsidRPr="00EA52A3">
        <w:rPr>
          <w:rFonts w:cs="Arial"/>
        </w:rPr>
        <w:t>classification.</w:t>
      </w:r>
    </w:p>
    <w:p w14:paraId="67DD289F" w14:textId="77777777" w:rsidR="00A67B98" w:rsidRPr="00EA52A3" w:rsidRDefault="00A67B98" w:rsidP="00A67B98">
      <w:r w:rsidRPr="00EA52A3">
        <w:t>The</w:t>
      </w:r>
      <w:r w:rsidRPr="00EA52A3">
        <w:rPr>
          <w:spacing w:val="-3"/>
        </w:rPr>
        <w:t xml:space="preserve"> </w:t>
      </w:r>
      <w:r w:rsidRPr="00EA52A3">
        <w:t>salary</w:t>
      </w:r>
      <w:r w:rsidRPr="00EA52A3">
        <w:rPr>
          <w:spacing w:val="-2"/>
        </w:rPr>
        <w:t xml:space="preserve"> </w:t>
      </w:r>
      <w:r w:rsidRPr="00EA52A3">
        <w:t>range</w:t>
      </w:r>
      <w:r w:rsidRPr="00EA52A3">
        <w:rPr>
          <w:spacing w:val="-3"/>
        </w:rPr>
        <w:t xml:space="preserve"> </w:t>
      </w:r>
      <w:r w:rsidRPr="00EA52A3">
        <w:t>for</w:t>
      </w:r>
      <w:r w:rsidRPr="00EA52A3">
        <w:rPr>
          <w:spacing w:val="-2"/>
        </w:rPr>
        <w:t xml:space="preserve"> </w:t>
      </w:r>
      <w:r w:rsidRPr="00EA52A3">
        <w:t>non-senior</w:t>
      </w:r>
      <w:r w:rsidRPr="00EA52A3">
        <w:rPr>
          <w:spacing w:val="-2"/>
        </w:rPr>
        <w:t xml:space="preserve"> </w:t>
      </w:r>
      <w:r w:rsidRPr="00EA52A3">
        <w:t>executive service</w:t>
      </w:r>
      <w:r w:rsidRPr="00EA52A3">
        <w:rPr>
          <w:spacing w:val="-2"/>
        </w:rPr>
        <w:t xml:space="preserve"> </w:t>
      </w:r>
      <w:r w:rsidRPr="00EA52A3">
        <w:t>employees</w:t>
      </w:r>
      <w:r w:rsidRPr="00EA52A3">
        <w:rPr>
          <w:spacing w:val="-1"/>
        </w:rPr>
        <w:t xml:space="preserve"> </w:t>
      </w:r>
      <w:r w:rsidRPr="00EA52A3">
        <w:t>is</w:t>
      </w:r>
      <w:r w:rsidRPr="00EA52A3">
        <w:rPr>
          <w:spacing w:val="-2"/>
        </w:rPr>
        <w:t xml:space="preserve"> </w:t>
      </w:r>
      <w:r w:rsidRPr="00EA52A3">
        <w:t>$34,970</w:t>
      </w:r>
      <w:r w:rsidRPr="00EA52A3">
        <w:rPr>
          <w:spacing w:val="-1"/>
        </w:rPr>
        <w:t xml:space="preserve"> </w:t>
      </w:r>
      <w:r w:rsidRPr="00EA52A3">
        <w:t>for</w:t>
      </w:r>
      <w:r w:rsidRPr="00EA52A3">
        <w:rPr>
          <w:spacing w:val="-2"/>
        </w:rPr>
        <w:t xml:space="preserve"> </w:t>
      </w:r>
      <w:r w:rsidRPr="00EA52A3">
        <w:t>Australian</w:t>
      </w:r>
      <w:r w:rsidRPr="00EA52A3">
        <w:rPr>
          <w:w w:val="99"/>
        </w:rPr>
        <w:t xml:space="preserve"> </w:t>
      </w:r>
      <w:r w:rsidRPr="00EA52A3">
        <w:t>Public</w:t>
      </w:r>
      <w:r w:rsidRPr="00EA52A3">
        <w:rPr>
          <w:spacing w:val="1"/>
        </w:rPr>
        <w:t xml:space="preserve"> </w:t>
      </w:r>
      <w:r w:rsidRPr="00EA52A3">
        <w:t xml:space="preserve">Service </w:t>
      </w:r>
      <w:r w:rsidRPr="00EA52A3">
        <w:rPr>
          <w:spacing w:val="2"/>
        </w:rPr>
        <w:t>Level </w:t>
      </w:r>
      <w:r w:rsidRPr="00EA52A3">
        <w:t>1</w:t>
      </w:r>
      <w:r w:rsidRPr="00EA52A3">
        <w:rPr>
          <w:spacing w:val="2"/>
        </w:rPr>
        <w:t xml:space="preserve"> </w:t>
      </w:r>
      <w:r w:rsidRPr="00EA52A3">
        <w:t>to</w:t>
      </w:r>
      <w:r w:rsidRPr="00EA52A3">
        <w:rPr>
          <w:spacing w:val="2"/>
        </w:rPr>
        <w:t xml:space="preserve"> </w:t>
      </w:r>
      <w:r w:rsidRPr="00EA52A3">
        <w:t>$132,801</w:t>
      </w:r>
      <w:r w:rsidRPr="00EA52A3">
        <w:rPr>
          <w:spacing w:val="2"/>
        </w:rPr>
        <w:t xml:space="preserve"> </w:t>
      </w:r>
      <w:r w:rsidRPr="00EA52A3">
        <w:t>for</w:t>
      </w:r>
      <w:r w:rsidRPr="00EA52A3">
        <w:rPr>
          <w:spacing w:val="2"/>
        </w:rPr>
        <w:t xml:space="preserve"> </w:t>
      </w:r>
      <w:r w:rsidRPr="00EA52A3">
        <w:t>Executive</w:t>
      </w:r>
      <w:r w:rsidRPr="00EA52A3">
        <w:rPr>
          <w:w w:val="99"/>
        </w:rPr>
        <w:t xml:space="preserve"> </w:t>
      </w:r>
      <w:r w:rsidRPr="00EA52A3">
        <w:t>Level</w:t>
      </w:r>
      <w:r w:rsidRPr="00EA52A3">
        <w:rPr>
          <w:spacing w:val="-9"/>
        </w:rPr>
        <w:t> </w:t>
      </w:r>
      <w:r w:rsidRPr="00EA52A3">
        <w:t>2.</w:t>
      </w:r>
    </w:p>
    <w:p w14:paraId="2A6C3BF9" w14:textId="77777777" w:rsidR="00A67B98" w:rsidRPr="00EA52A3" w:rsidRDefault="00A67B98" w:rsidP="00A67B98">
      <w:pPr>
        <w:pStyle w:val="NormalBeforeBullet"/>
      </w:pPr>
      <w:r w:rsidRPr="00EA52A3">
        <w:t>Non-salary</w:t>
      </w:r>
      <w:r w:rsidRPr="00EA52A3">
        <w:rPr>
          <w:spacing w:val="8"/>
        </w:rPr>
        <w:t xml:space="preserve"> </w:t>
      </w:r>
      <w:r w:rsidRPr="00EA52A3">
        <w:t>benefits</w:t>
      </w:r>
      <w:r w:rsidRPr="00EA52A3">
        <w:rPr>
          <w:spacing w:val="8"/>
        </w:rPr>
        <w:t xml:space="preserve"> </w:t>
      </w:r>
      <w:r w:rsidRPr="00EA52A3">
        <w:t>p</w:t>
      </w:r>
      <w:r w:rsidRPr="00EA52A3">
        <w:rPr>
          <w:spacing w:val="-4"/>
        </w:rPr>
        <w:t>r</w:t>
      </w:r>
      <w:r w:rsidRPr="00EA52A3">
        <w:t>ovided</w:t>
      </w:r>
      <w:r w:rsidRPr="00EA52A3">
        <w:rPr>
          <w:spacing w:val="8"/>
        </w:rPr>
        <w:t xml:space="preserve"> </w:t>
      </w:r>
      <w:r w:rsidRPr="00EA52A3">
        <w:t>to</w:t>
      </w:r>
      <w:r w:rsidRPr="00EA52A3">
        <w:rPr>
          <w:spacing w:val="8"/>
        </w:rPr>
        <w:t xml:space="preserve"> </w:t>
      </w:r>
      <w:r w:rsidRPr="00EA52A3">
        <w:t>employees include:</w:t>
      </w:r>
    </w:p>
    <w:p w14:paraId="15457BA1" w14:textId="77777777" w:rsidR="00A67B98" w:rsidRPr="00EA52A3" w:rsidRDefault="00A67B98" w:rsidP="00A67B98">
      <w:pPr>
        <w:pStyle w:val="ListParagraph"/>
        <w:rPr>
          <w:rFonts w:cs="Arial"/>
        </w:rPr>
      </w:pPr>
      <w:r w:rsidRPr="00EA52A3">
        <w:t>payment</w:t>
      </w:r>
      <w:r w:rsidRPr="00EA52A3">
        <w:rPr>
          <w:spacing w:val="9"/>
        </w:rPr>
        <w:t xml:space="preserve"> </w:t>
      </w:r>
      <w:r w:rsidRPr="00EA52A3">
        <w:t>of</w:t>
      </w:r>
      <w:r w:rsidRPr="00EA52A3">
        <w:rPr>
          <w:spacing w:val="10"/>
        </w:rPr>
        <w:t xml:space="preserve"> </w:t>
      </w:r>
      <w:r w:rsidRPr="00EA52A3">
        <w:t>one</w:t>
      </w:r>
      <w:r w:rsidRPr="00EA52A3">
        <w:rPr>
          <w:spacing w:val="10"/>
        </w:rPr>
        <w:t xml:space="preserve"> </w:t>
      </w:r>
      <w:r w:rsidRPr="00EA52A3">
        <w:t>work-</w:t>
      </w:r>
      <w:r w:rsidRPr="00EA52A3">
        <w:rPr>
          <w:spacing w:val="-4"/>
        </w:rPr>
        <w:t>r</w:t>
      </w:r>
      <w:r w:rsidRPr="00EA52A3">
        <w:t>elated p</w:t>
      </w:r>
      <w:r w:rsidRPr="00EA52A3">
        <w:rPr>
          <w:spacing w:val="-4"/>
        </w:rPr>
        <w:t>r</w:t>
      </w:r>
      <w:r w:rsidRPr="00EA52A3">
        <w:t>ofessional</w:t>
      </w:r>
      <w:r w:rsidRPr="00EA52A3">
        <w:rPr>
          <w:spacing w:val="12"/>
        </w:rPr>
        <w:t xml:space="preserve"> </w:t>
      </w:r>
      <w:r w:rsidRPr="00EA52A3">
        <w:t>association</w:t>
      </w:r>
      <w:r w:rsidRPr="00EA52A3">
        <w:rPr>
          <w:spacing w:val="13"/>
        </w:rPr>
        <w:t xml:space="preserve"> </w:t>
      </w:r>
      <w:r w:rsidRPr="00EA52A3">
        <w:t>membership</w:t>
      </w:r>
      <w:r w:rsidRPr="00EA52A3">
        <w:rPr>
          <w:w w:val="101"/>
        </w:rPr>
        <w:t xml:space="preserve"> </w:t>
      </w:r>
      <w:r w:rsidRPr="00EA52A3">
        <w:t>fee</w:t>
      </w:r>
      <w:r w:rsidRPr="00EA52A3">
        <w:rPr>
          <w:spacing w:val="6"/>
        </w:rPr>
        <w:t xml:space="preserve"> </w:t>
      </w:r>
      <w:r w:rsidRPr="00EA52A3">
        <w:t>for</w:t>
      </w:r>
      <w:r w:rsidRPr="00EA52A3">
        <w:rPr>
          <w:spacing w:val="6"/>
        </w:rPr>
        <w:t xml:space="preserve"> </w:t>
      </w:r>
      <w:r w:rsidRPr="00EA52A3">
        <w:t>ongoing</w:t>
      </w:r>
      <w:r w:rsidRPr="00EA52A3">
        <w:rPr>
          <w:spacing w:val="7"/>
        </w:rPr>
        <w:t xml:space="preserve"> </w:t>
      </w:r>
      <w:r w:rsidRPr="00EA52A3">
        <w:t>employees,</w:t>
      </w:r>
      <w:r w:rsidRPr="00EA52A3">
        <w:rPr>
          <w:spacing w:val="6"/>
        </w:rPr>
        <w:t xml:space="preserve"> </w:t>
      </w:r>
      <w:r w:rsidRPr="00EA52A3">
        <w:t>exempt</w:t>
      </w:r>
      <w:r w:rsidRPr="00EA52A3">
        <w:rPr>
          <w:w w:val="102"/>
        </w:rPr>
        <w:t xml:space="preserve"> </w:t>
      </w:r>
      <w:r w:rsidRPr="00EA52A3">
        <w:rPr>
          <w:rFonts w:cs="Arial"/>
        </w:rPr>
        <w:t>f</w:t>
      </w:r>
      <w:r w:rsidRPr="00EA52A3">
        <w:rPr>
          <w:rFonts w:cs="Arial"/>
          <w:spacing w:val="-4"/>
        </w:rPr>
        <w:t>r</w:t>
      </w:r>
      <w:r w:rsidRPr="00EA52A3">
        <w:rPr>
          <w:rFonts w:cs="Arial"/>
        </w:rPr>
        <w:t>om</w:t>
      </w:r>
      <w:r w:rsidRPr="00EA52A3">
        <w:rPr>
          <w:rFonts w:cs="Arial"/>
          <w:spacing w:val="6"/>
        </w:rPr>
        <w:t xml:space="preserve"> </w:t>
      </w:r>
      <w:r w:rsidRPr="00EA52A3">
        <w:rPr>
          <w:rFonts w:cs="Arial"/>
        </w:rPr>
        <w:t>fringe</w:t>
      </w:r>
      <w:r w:rsidRPr="00EA52A3">
        <w:rPr>
          <w:rFonts w:cs="Arial"/>
          <w:spacing w:val="6"/>
        </w:rPr>
        <w:t xml:space="preserve"> </w:t>
      </w:r>
      <w:r w:rsidRPr="00EA52A3">
        <w:rPr>
          <w:rFonts w:cs="Arial"/>
        </w:rPr>
        <w:t>benefits</w:t>
      </w:r>
      <w:r w:rsidRPr="00EA52A3">
        <w:rPr>
          <w:rFonts w:cs="Arial"/>
          <w:spacing w:val="6"/>
        </w:rPr>
        <w:t xml:space="preserve"> </w:t>
      </w:r>
      <w:r w:rsidRPr="00EA52A3">
        <w:rPr>
          <w:rFonts w:cs="Arial"/>
        </w:rPr>
        <w:t>tax</w:t>
      </w:r>
    </w:p>
    <w:p w14:paraId="25A47D7F" w14:textId="77777777" w:rsidR="00A67B98" w:rsidRPr="00EA52A3" w:rsidRDefault="00A67B98" w:rsidP="00A67B98">
      <w:pPr>
        <w:pStyle w:val="ListParagraph"/>
      </w:pPr>
      <w:r w:rsidRPr="00EA52A3">
        <w:t>access</w:t>
      </w:r>
      <w:r w:rsidRPr="00EA52A3">
        <w:rPr>
          <w:spacing w:val="2"/>
        </w:rPr>
        <w:t xml:space="preserve"> </w:t>
      </w:r>
      <w:r w:rsidRPr="00EA52A3">
        <w:t>to</w:t>
      </w:r>
      <w:r w:rsidRPr="00EA52A3">
        <w:rPr>
          <w:spacing w:val="3"/>
        </w:rPr>
        <w:t xml:space="preserve"> </w:t>
      </w:r>
      <w:r w:rsidRPr="00EA52A3">
        <w:t>salary</w:t>
      </w:r>
      <w:r w:rsidRPr="00EA52A3">
        <w:rPr>
          <w:spacing w:val="2"/>
        </w:rPr>
        <w:t xml:space="preserve"> </w:t>
      </w:r>
      <w:r w:rsidRPr="00EA52A3">
        <w:t>packaging</w:t>
      </w:r>
      <w:r w:rsidRPr="00EA52A3">
        <w:rPr>
          <w:spacing w:val="3"/>
        </w:rPr>
        <w:t xml:space="preserve"> </w:t>
      </w:r>
      <w:r w:rsidRPr="00EA52A3">
        <w:t>of</w:t>
      </w:r>
      <w:r w:rsidRPr="00EA52A3">
        <w:rPr>
          <w:spacing w:val="2"/>
        </w:rPr>
        <w:t xml:space="preserve"> </w:t>
      </w:r>
      <w:r w:rsidRPr="00EA52A3">
        <w:t>vehicles</w:t>
      </w:r>
      <w:r w:rsidRPr="00EA52A3">
        <w:rPr>
          <w:w w:val="99"/>
        </w:rPr>
        <w:t xml:space="preserve"> </w:t>
      </w:r>
      <w:r w:rsidRPr="00EA52A3">
        <w:t>and</w:t>
      </w:r>
      <w:r w:rsidRPr="00EA52A3">
        <w:rPr>
          <w:spacing w:val="4"/>
        </w:rPr>
        <w:t xml:space="preserve"> </w:t>
      </w:r>
      <w:r w:rsidRPr="00EA52A3">
        <w:t>superannuation</w:t>
      </w:r>
      <w:r w:rsidRPr="00EA52A3">
        <w:rPr>
          <w:spacing w:val="5"/>
        </w:rPr>
        <w:t xml:space="preserve"> </w:t>
      </w:r>
      <w:r w:rsidRPr="00EA52A3">
        <w:t>for</w:t>
      </w:r>
      <w:r w:rsidRPr="00EA52A3">
        <w:rPr>
          <w:spacing w:val="4"/>
        </w:rPr>
        <w:t xml:space="preserve"> </w:t>
      </w:r>
      <w:r w:rsidRPr="00EA52A3">
        <w:t>all</w:t>
      </w:r>
      <w:r w:rsidRPr="00EA52A3">
        <w:rPr>
          <w:spacing w:val="5"/>
        </w:rPr>
        <w:t xml:space="preserve"> </w:t>
      </w:r>
      <w:r w:rsidRPr="00EA52A3">
        <w:t>ongoing</w:t>
      </w:r>
      <w:r w:rsidRPr="00EA52A3">
        <w:rPr>
          <w:w w:val="102"/>
        </w:rPr>
        <w:t xml:space="preserve"> </w:t>
      </w:r>
      <w:r w:rsidRPr="00EA52A3">
        <w:rPr>
          <w:rFonts w:cs="Arial"/>
        </w:rPr>
        <w:t>employees,</w:t>
      </w:r>
      <w:r w:rsidRPr="00EA52A3">
        <w:rPr>
          <w:rFonts w:cs="Arial"/>
          <w:spacing w:val="6"/>
        </w:rPr>
        <w:t xml:space="preserve"> </w:t>
      </w:r>
      <w:r w:rsidRPr="00EA52A3">
        <w:rPr>
          <w:rFonts w:cs="Arial"/>
        </w:rPr>
        <w:t>exempt</w:t>
      </w:r>
      <w:r w:rsidRPr="00EA52A3">
        <w:rPr>
          <w:rFonts w:cs="Arial"/>
          <w:spacing w:val="6"/>
        </w:rPr>
        <w:t xml:space="preserve"> </w:t>
      </w:r>
      <w:r w:rsidRPr="00EA52A3">
        <w:rPr>
          <w:rFonts w:cs="Arial"/>
        </w:rPr>
        <w:t>f</w:t>
      </w:r>
      <w:r w:rsidRPr="00EA52A3">
        <w:rPr>
          <w:rFonts w:cs="Arial"/>
          <w:spacing w:val="-4"/>
        </w:rPr>
        <w:t>r</w:t>
      </w:r>
      <w:r w:rsidRPr="00EA52A3">
        <w:rPr>
          <w:rFonts w:cs="Arial"/>
        </w:rPr>
        <w:t>om</w:t>
      </w:r>
      <w:r w:rsidRPr="00EA52A3">
        <w:rPr>
          <w:rFonts w:cs="Arial"/>
          <w:spacing w:val="7"/>
        </w:rPr>
        <w:t xml:space="preserve"> </w:t>
      </w:r>
      <w:r w:rsidRPr="00EA52A3">
        <w:rPr>
          <w:rFonts w:cs="Arial"/>
        </w:rPr>
        <w:t>fringe</w:t>
      </w:r>
      <w:r w:rsidRPr="00EA52A3">
        <w:rPr>
          <w:rFonts w:cs="Arial"/>
          <w:spacing w:val="6"/>
        </w:rPr>
        <w:t xml:space="preserve"> </w:t>
      </w:r>
      <w:r w:rsidRPr="00EA52A3">
        <w:rPr>
          <w:rFonts w:cs="Arial"/>
        </w:rPr>
        <w:t>benefits</w:t>
      </w:r>
      <w:r w:rsidRPr="00EA52A3">
        <w:rPr>
          <w:rFonts w:cs="Arial"/>
          <w:w w:val="101"/>
        </w:rPr>
        <w:t xml:space="preserve"> </w:t>
      </w:r>
      <w:r w:rsidRPr="00EA52A3">
        <w:t>tax</w:t>
      </w:r>
    </w:p>
    <w:p w14:paraId="326F38D8" w14:textId="77777777" w:rsidR="00A67B98" w:rsidRPr="00EA52A3" w:rsidRDefault="00A67B98" w:rsidP="00A67B98">
      <w:pPr>
        <w:pStyle w:val="BulletLast"/>
        <w:rPr>
          <w:rFonts w:cs="Arial"/>
        </w:rPr>
      </w:pPr>
      <w:r w:rsidRPr="00EA52A3">
        <w:t>a</w:t>
      </w:r>
      <w:r w:rsidRPr="00EA52A3">
        <w:rPr>
          <w:spacing w:val="-1"/>
        </w:rPr>
        <w:t xml:space="preserve"> </w:t>
      </w:r>
      <w:r w:rsidRPr="00EA52A3">
        <w:t>healthy</w:t>
      </w:r>
      <w:r w:rsidRPr="00EA52A3">
        <w:rPr>
          <w:spacing w:val="-1"/>
        </w:rPr>
        <w:t xml:space="preserve"> </w:t>
      </w:r>
      <w:r w:rsidRPr="00EA52A3">
        <w:t>lifestyle</w:t>
      </w:r>
      <w:r w:rsidRPr="00EA52A3">
        <w:rPr>
          <w:spacing w:val="-1"/>
        </w:rPr>
        <w:t xml:space="preserve"> </w:t>
      </w:r>
      <w:r w:rsidRPr="00EA52A3">
        <w:t>allowance</w:t>
      </w:r>
      <w:r w:rsidRPr="00EA52A3">
        <w:rPr>
          <w:spacing w:val="-1"/>
        </w:rPr>
        <w:t xml:space="preserve"> </w:t>
      </w:r>
      <w:r w:rsidRPr="00EA52A3">
        <w:t xml:space="preserve">of $150 </w:t>
      </w:r>
      <w:r w:rsidRPr="00EA52A3">
        <w:rPr>
          <w:rFonts w:cs="Arial"/>
        </w:rPr>
        <w:t>per</w:t>
      </w:r>
      <w:r w:rsidRPr="00EA52A3">
        <w:rPr>
          <w:rFonts w:cs="Arial"/>
          <w:spacing w:val="3"/>
        </w:rPr>
        <w:t xml:space="preserve"> </w:t>
      </w:r>
      <w:r w:rsidRPr="00EA52A3">
        <w:rPr>
          <w:rFonts w:cs="Arial"/>
        </w:rPr>
        <w:t>financial</w:t>
      </w:r>
      <w:r w:rsidRPr="00EA52A3">
        <w:rPr>
          <w:rFonts w:cs="Arial"/>
          <w:spacing w:val="3"/>
        </w:rPr>
        <w:t xml:space="preserve"> </w:t>
      </w:r>
      <w:r w:rsidRPr="00EA52A3">
        <w:rPr>
          <w:rFonts w:cs="Arial"/>
        </w:rPr>
        <w:t>year</w:t>
      </w:r>
      <w:r w:rsidRPr="00EA52A3">
        <w:rPr>
          <w:rFonts w:cs="Arial"/>
          <w:spacing w:val="4"/>
        </w:rPr>
        <w:t xml:space="preserve"> </w:t>
      </w:r>
      <w:r w:rsidRPr="00EA52A3">
        <w:rPr>
          <w:rFonts w:cs="Arial"/>
        </w:rPr>
        <w:t>to</w:t>
      </w:r>
      <w:r w:rsidRPr="00EA52A3">
        <w:rPr>
          <w:rFonts w:cs="Arial"/>
          <w:spacing w:val="3"/>
        </w:rPr>
        <w:t xml:space="preserve"> </w:t>
      </w:r>
      <w:r w:rsidRPr="00EA52A3">
        <w:rPr>
          <w:rFonts w:cs="Arial"/>
        </w:rPr>
        <w:t>help</w:t>
      </w:r>
      <w:r w:rsidRPr="00EA52A3">
        <w:rPr>
          <w:rFonts w:cs="Arial"/>
          <w:spacing w:val="3"/>
        </w:rPr>
        <w:t xml:space="preserve"> </w:t>
      </w:r>
      <w:r w:rsidRPr="00EA52A3">
        <w:rPr>
          <w:rFonts w:cs="Arial"/>
        </w:rPr>
        <w:t>meet</w:t>
      </w:r>
      <w:r w:rsidRPr="00EA52A3">
        <w:rPr>
          <w:rFonts w:cs="Arial"/>
          <w:spacing w:val="4"/>
        </w:rPr>
        <w:t xml:space="preserve"> </w:t>
      </w:r>
      <w:r w:rsidRPr="00EA52A3">
        <w:rPr>
          <w:rFonts w:cs="Arial"/>
        </w:rPr>
        <w:t>the</w:t>
      </w:r>
      <w:r w:rsidRPr="00EA52A3">
        <w:rPr>
          <w:rFonts w:cs="Arial"/>
          <w:spacing w:val="3"/>
        </w:rPr>
        <w:t xml:space="preserve"> </w:t>
      </w:r>
      <w:r w:rsidRPr="00EA52A3">
        <w:rPr>
          <w:rFonts w:cs="Arial"/>
        </w:rPr>
        <w:t>cost</w:t>
      </w:r>
      <w:r w:rsidRPr="00EA52A3">
        <w:rPr>
          <w:rFonts w:cs="Arial"/>
          <w:w w:val="105"/>
        </w:rPr>
        <w:t xml:space="preserve"> </w:t>
      </w:r>
      <w:r w:rsidRPr="00EA52A3">
        <w:t>of</w:t>
      </w:r>
      <w:r w:rsidRPr="00EA52A3">
        <w:rPr>
          <w:spacing w:val="6"/>
        </w:rPr>
        <w:t xml:space="preserve"> </w:t>
      </w:r>
      <w:r w:rsidRPr="00EA52A3">
        <w:t>activities</w:t>
      </w:r>
      <w:r w:rsidRPr="00EA52A3">
        <w:rPr>
          <w:spacing w:val="7"/>
        </w:rPr>
        <w:t xml:space="preserve"> </w:t>
      </w:r>
      <w:r w:rsidRPr="00EA52A3">
        <w:t>or</w:t>
      </w:r>
      <w:r w:rsidRPr="00EA52A3">
        <w:rPr>
          <w:spacing w:val="7"/>
        </w:rPr>
        <w:t xml:space="preserve"> </w:t>
      </w:r>
      <w:r w:rsidRPr="00EA52A3">
        <w:t>equipment</w:t>
      </w:r>
      <w:r w:rsidRPr="00EA52A3">
        <w:rPr>
          <w:spacing w:val="6"/>
        </w:rPr>
        <w:t xml:space="preserve"> </w:t>
      </w:r>
      <w:r w:rsidRPr="00EA52A3">
        <w:t>that</w:t>
      </w:r>
      <w:r w:rsidRPr="00EA52A3">
        <w:rPr>
          <w:spacing w:val="7"/>
        </w:rPr>
        <w:t xml:space="preserve"> </w:t>
      </w:r>
      <w:r w:rsidRPr="00EA52A3">
        <w:t xml:space="preserve">maintain </w:t>
      </w:r>
      <w:r w:rsidRPr="00EA52A3">
        <w:rPr>
          <w:rFonts w:cs="Arial"/>
        </w:rPr>
        <w:t>health</w:t>
      </w:r>
      <w:r w:rsidRPr="00EA52A3">
        <w:rPr>
          <w:rFonts w:cs="Arial"/>
          <w:spacing w:val="1"/>
        </w:rPr>
        <w:t xml:space="preserve"> </w:t>
      </w:r>
      <w:r w:rsidRPr="00EA52A3">
        <w:rPr>
          <w:rFonts w:cs="Arial"/>
        </w:rPr>
        <w:t>and</w:t>
      </w:r>
      <w:r w:rsidRPr="00EA52A3">
        <w:rPr>
          <w:rFonts w:cs="Arial"/>
          <w:spacing w:val="2"/>
        </w:rPr>
        <w:t xml:space="preserve"> </w:t>
      </w:r>
      <w:r w:rsidRPr="00EA52A3">
        <w:rPr>
          <w:rFonts w:cs="Arial"/>
        </w:rPr>
        <w:t>fitness.</w:t>
      </w:r>
    </w:p>
    <w:p w14:paraId="6FE489C9" w14:textId="77777777" w:rsidR="00A67B98" w:rsidRPr="00EA52A3" w:rsidRDefault="00A67B98" w:rsidP="00F801B7">
      <w:pPr>
        <w:pStyle w:val="Heading3a"/>
      </w:pPr>
      <w:bookmarkStart w:id="572" w:name="_Toc460418661"/>
      <w:bookmarkStart w:id="573" w:name="_Toc460683187"/>
      <w:r w:rsidRPr="00EA52A3">
        <w:t>Senior</w:t>
      </w:r>
      <w:r w:rsidRPr="00EA52A3">
        <w:rPr>
          <w:spacing w:val="-4"/>
        </w:rPr>
        <w:t xml:space="preserve"> </w:t>
      </w:r>
      <w:r w:rsidRPr="00EA52A3">
        <w:t>executive</w:t>
      </w:r>
      <w:r w:rsidRPr="00EA52A3">
        <w:rPr>
          <w:spacing w:val="-3"/>
        </w:rPr>
        <w:t xml:space="preserve"> </w:t>
      </w:r>
      <w:r w:rsidRPr="00EA52A3">
        <w:rPr>
          <w:spacing w:val="-4"/>
        </w:rPr>
        <w:t>r</w:t>
      </w:r>
      <w:r w:rsidRPr="00EA52A3">
        <w:t>emuneration</w:t>
      </w:r>
      <w:bookmarkEnd w:id="572"/>
      <w:bookmarkEnd w:id="573"/>
    </w:p>
    <w:p w14:paraId="2D86E3A0" w14:textId="77777777" w:rsidR="00A67B98" w:rsidRPr="00EA52A3" w:rsidRDefault="00A67B98" w:rsidP="00A67B98">
      <w:pPr>
        <w:rPr>
          <w:rFonts w:cs="Arial"/>
        </w:rPr>
      </w:pPr>
      <w:r w:rsidRPr="00EA52A3">
        <w:t xml:space="preserve">At 30 June 2016, all Senior Executive Service employees were remunerated by way of section 24(1) determinations under the Public Service Act. </w:t>
      </w:r>
      <w:r w:rsidRPr="00EA52A3">
        <w:rPr>
          <w:rFonts w:cs="Arial"/>
        </w:rPr>
        <w:t>The</w:t>
      </w:r>
      <w:r w:rsidRPr="00EA52A3">
        <w:rPr>
          <w:rFonts w:cs="Arial"/>
          <w:spacing w:val="-4"/>
        </w:rPr>
        <w:t xml:space="preserve"> </w:t>
      </w:r>
      <w:r w:rsidRPr="00EA52A3">
        <w:rPr>
          <w:rFonts w:cs="Arial"/>
        </w:rPr>
        <w:t>average</w:t>
      </w:r>
      <w:r w:rsidRPr="00EA52A3">
        <w:rPr>
          <w:rFonts w:cs="Arial"/>
          <w:spacing w:val="-4"/>
        </w:rPr>
        <w:t xml:space="preserve"> </w:t>
      </w:r>
      <w:r w:rsidRPr="00EA52A3">
        <w:rPr>
          <w:rFonts w:cs="Arial"/>
        </w:rPr>
        <w:t>salary</w:t>
      </w:r>
      <w:r w:rsidRPr="00EA52A3">
        <w:rPr>
          <w:rFonts w:cs="Arial"/>
          <w:w w:val="98"/>
        </w:rPr>
        <w:t xml:space="preserve"> </w:t>
      </w:r>
      <w:r w:rsidRPr="00EA52A3">
        <w:rPr>
          <w:rFonts w:cs="Arial"/>
        </w:rPr>
        <w:t>for</w:t>
      </w:r>
      <w:r w:rsidRPr="00EA52A3">
        <w:rPr>
          <w:rFonts w:cs="Arial"/>
          <w:spacing w:val="-1"/>
        </w:rPr>
        <w:t xml:space="preserve"> </w:t>
      </w:r>
      <w:r w:rsidRPr="00EA52A3">
        <w:rPr>
          <w:rFonts w:cs="Arial"/>
        </w:rPr>
        <w:t>employees</w:t>
      </w:r>
      <w:r w:rsidRPr="00EA52A3">
        <w:rPr>
          <w:rFonts w:cs="Arial"/>
          <w:spacing w:val="-1"/>
        </w:rPr>
        <w:t xml:space="preserve"> </w:t>
      </w:r>
      <w:r w:rsidRPr="00EA52A3">
        <w:rPr>
          <w:rFonts w:cs="Arial"/>
        </w:rPr>
        <w:t>cove</w:t>
      </w:r>
      <w:r w:rsidRPr="00EA52A3">
        <w:rPr>
          <w:rFonts w:cs="Arial"/>
          <w:spacing w:val="-4"/>
        </w:rPr>
        <w:t>r</w:t>
      </w:r>
      <w:r w:rsidRPr="00EA52A3">
        <w:rPr>
          <w:rFonts w:cs="Arial"/>
        </w:rPr>
        <w:t>ed by</w:t>
      </w:r>
      <w:r w:rsidRPr="00EA52A3">
        <w:rPr>
          <w:rFonts w:cs="Arial"/>
          <w:spacing w:val="-1"/>
        </w:rPr>
        <w:t xml:space="preserve"> </w:t>
      </w:r>
      <w:r w:rsidRPr="00EA52A3">
        <w:rPr>
          <w:rFonts w:cs="Arial"/>
        </w:rPr>
        <w:t>s</w:t>
      </w:r>
      <w:r w:rsidRPr="00EA52A3">
        <w:rPr>
          <w:rFonts w:cs="Arial"/>
          <w:spacing w:val="-1"/>
        </w:rPr>
        <w:t>ection </w:t>
      </w:r>
      <w:r w:rsidRPr="00EA52A3">
        <w:rPr>
          <w:rFonts w:cs="Arial"/>
        </w:rPr>
        <w:t>24(1)</w:t>
      </w:r>
      <w:r w:rsidRPr="00EA52A3">
        <w:rPr>
          <w:rFonts w:cs="Arial"/>
          <w:w w:val="93"/>
        </w:rPr>
        <w:t xml:space="preserve"> </w:t>
      </w:r>
      <w:r w:rsidRPr="00EA52A3">
        <w:rPr>
          <w:rFonts w:cs="Arial"/>
        </w:rPr>
        <w:t>determination</w:t>
      </w:r>
      <w:r w:rsidRPr="00EA52A3">
        <w:rPr>
          <w:rFonts w:cs="Arial"/>
          <w:spacing w:val="5"/>
        </w:rPr>
        <w:t xml:space="preserve"> </w:t>
      </w:r>
      <w:r w:rsidRPr="00681315">
        <w:t>was</w:t>
      </w:r>
      <w:r w:rsidRPr="00681315">
        <w:rPr>
          <w:spacing w:val="5"/>
        </w:rPr>
        <w:t xml:space="preserve"> </w:t>
      </w:r>
      <w:r w:rsidRPr="00681315">
        <w:t>$199,999.</w:t>
      </w:r>
      <w:r w:rsidRPr="00EA52A3">
        <w:rPr>
          <w:rFonts w:cs="Arial"/>
        </w:rPr>
        <w:t xml:space="preserve"> </w:t>
      </w:r>
    </w:p>
    <w:p w14:paraId="2AD7317D" w14:textId="77777777" w:rsidR="00A67B98" w:rsidRPr="00EA52A3" w:rsidRDefault="00A67B98" w:rsidP="00A67B98">
      <w:r w:rsidRPr="00EA52A3">
        <w:t>Mo</w:t>
      </w:r>
      <w:r w:rsidRPr="00EA52A3">
        <w:rPr>
          <w:spacing w:val="-4"/>
        </w:rPr>
        <w:t>r</w:t>
      </w:r>
      <w:r w:rsidRPr="00EA52A3">
        <w:t>e</w:t>
      </w:r>
      <w:r w:rsidRPr="00EA52A3">
        <w:rPr>
          <w:spacing w:val="2"/>
        </w:rPr>
        <w:t xml:space="preserve"> </w:t>
      </w:r>
      <w:r w:rsidRPr="00EA52A3">
        <w:t>information</w:t>
      </w:r>
      <w:r w:rsidRPr="00EA52A3">
        <w:rPr>
          <w:spacing w:val="3"/>
        </w:rPr>
        <w:t xml:space="preserve"> </w:t>
      </w:r>
      <w:r w:rsidRPr="00EA52A3">
        <w:t>on</w:t>
      </w:r>
      <w:r w:rsidRPr="00EA52A3">
        <w:rPr>
          <w:spacing w:val="3"/>
        </w:rPr>
        <w:t xml:space="preserve"> </w:t>
      </w:r>
      <w:r w:rsidRPr="00EA52A3">
        <w:t>senior</w:t>
      </w:r>
      <w:r w:rsidRPr="00EA52A3">
        <w:rPr>
          <w:spacing w:val="3"/>
        </w:rPr>
        <w:t xml:space="preserve"> </w:t>
      </w:r>
      <w:r w:rsidRPr="00EA52A3">
        <w:t xml:space="preserve">executive </w:t>
      </w:r>
      <w:r w:rsidRPr="00EA52A3">
        <w:rPr>
          <w:spacing w:val="-4"/>
        </w:rPr>
        <w:t>r</w:t>
      </w:r>
      <w:r w:rsidRPr="00EA52A3">
        <w:t>emuneration is included in</w:t>
      </w:r>
      <w:r w:rsidRPr="00EA52A3">
        <w:rPr>
          <w:spacing w:val="1"/>
        </w:rPr>
        <w:t xml:space="preserve"> </w:t>
      </w:r>
      <w:r w:rsidRPr="00E6287F">
        <w:t>Part 5, Finances</w:t>
      </w:r>
      <w:r w:rsidRPr="00EA52A3">
        <w:t>.</w:t>
      </w:r>
    </w:p>
    <w:p w14:paraId="1C926360" w14:textId="77777777" w:rsidR="00A67B98" w:rsidRPr="00EA52A3" w:rsidRDefault="00A67B98" w:rsidP="00F801B7">
      <w:pPr>
        <w:pStyle w:val="Heading3a"/>
      </w:pPr>
      <w:bookmarkStart w:id="574" w:name="_Toc460418662"/>
      <w:bookmarkStart w:id="575" w:name="_Toc460683188"/>
      <w:r w:rsidRPr="00EA52A3">
        <w:t>Performance</w:t>
      </w:r>
      <w:r w:rsidRPr="00EA52A3">
        <w:rPr>
          <w:spacing w:val="3"/>
        </w:rPr>
        <w:t xml:space="preserve"> </w:t>
      </w:r>
      <w:r w:rsidRPr="00EA52A3">
        <w:t>pay</w:t>
      </w:r>
      <w:bookmarkEnd w:id="574"/>
      <w:bookmarkEnd w:id="575"/>
    </w:p>
    <w:p w14:paraId="36FB20FC" w14:textId="77777777" w:rsidR="00A67B98" w:rsidRPr="00EA52A3" w:rsidRDefault="00A67B98" w:rsidP="00A67B98">
      <w:r w:rsidRPr="00EA52A3">
        <w:t>The agency does not operate a performance pay scheme.</w:t>
      </w:r>
    </w:p>
    <w:p w14:paraId="5B2D257C" w14:textId="21F44FDD" w:rsidR="00A67B98" w:rsidRPr="00EA52A3" w:rsidRDefault="007425D5" w:rsidP="00A67B98">
      <w:pPr>
        <w:pStyle w:val="Heading2"/>
      </w:pPr>
      <w:bookmarkStart w:id="576" w:name="_Toc460418663"/>
      <w:bookmarkStart w:id="577" w:name="_Toc460683189"/>
      <w:bookmarkStart w:id="578" w:name="_Toc465328704"/>
      <w:r>
        <w:t>4.9</w:t>
      </w:r>
      <w:r w:rsidR="00A67B98" w:rsidRPr="00EA52A3">
        <w:tab/>
        <w:t>Assets management</w:t>
      </w:r>
      <w:bookmarkEnd w:id="576"/>
      <w:bookmarkEnd w:id="577"/>
      <w:bookmarkEnd w:id="578"/>
    </w:p>
    <w:p w14:paraId="6E03D9E4" w14:textId="77777777" w:rsidR="00A67B98" w:rsidRPr="00EA52A3" w:rsidRDefault="00A67B98" w:rsidP="00A67B98">
      <w:pPr>
        <w:pStyle w:val="NormalBeforeBullet"/>
      </w:pPr>
      <w:r w:rsidRPr="00EA52A3">
        <w:t>There are five significant components of the agency’s asset management:</w:t>
      </w:r>
    </w:p>
    <w:p w14:paraId="24CAE37C" w14:textId="77777777" w:rsidR="00A67B98" w:rsidRPr="00EA52A3" w:rsidRDefault="00A67B98" w:rsidP="00A67B98">
      <w:pPr>
        <w:pStyle w:val="ListParagraph"/>
      </w:pPr>
      <w:r w:rsidRPr="00EA52A3">
        <w:t>office fit-out</w:t>
      </w:r>
    </w:p>
    <w:p w14:paraId="1685D601" w14:textId="078189D8" w:rsidR="00A67B98" w:rsidRPr="00EA52A3" w:rsidRDefault="00A67B98" w:rsidP="00A67B98">
      <w:pPr>
        <w:pStyle w:val="ListParagraph"/>
      </w:pPr>
      <w:r w:rsidRPr="00EA52A3">
        <w:t xml:space="preserve">Reef HQ </w:t>
      </w:r>
      <w:r w:rsidR="00A47DEE">
        <w:t xml:space="preserve">Great Barrier Reef </w:t>
      </w:r>
      <w:r w:rsidRPr="00EA52A3">
        <w:t>Aquarium</w:t>
      </w:r>
    </w:p>
    <w:p w14:paraId="276FA28E" w14:textId="364ED0EE" w:rsidR="00A67B98" w:rsidRPr="00EA52A3" w:rsidRDefault="00A864B7" w:rsidP="00A67B98">
      <w:pPr>
        <w:pStyle w:val="ListParagraph"/>
      </w:pPr>
      <w:r>
        <w:t xml:space="preserve">Commonwealth </w:t>
      </w:r>
      <w:r w:rsidR="003D4C20">
        <w:t>i</w:t>
      </w:r>
      <w:r w:rsidR="00E10BCD">
        <w:t>sland</w:t>
      </w:r>
      <w:r>
        <w:t>s</w:t>
      </w:r>
      <w:r w:rsidR="00E10BCD">
        <w:t xml:space="preserve"> land and properties</w:t>
      </w:r>
    </w:p>
    <w:p w14:paraId="00BBF24A" w14:textId="77777777" w:rsidR="00A67B98" w:rsidRPr="00EA52A3" w:rsidRDefault="00A67B98" w:rsidP="00A67B98">
      <w:pPr>
        <w:pStyle w:val="ListParagraph"/>
      </w:pPr>
      <w:r w:rsidRPr="00EA52A3">
        <w:t>field management equipment</w:t>
      </w:r>
    </w:p>
    <w:p w14:paraId="454AA60C" w14:textId="77777777" w:rsidR="00A67B98" w:rsidRPr="00EA52A3" w:rsidRDefault="00A67B98" w:rsidP="00A67B98">
      <w:pPr>
        <w:pStyle w:val="BulletLast"/>
      </w:pPr>
      <w:r w:rsidRPr="00EA52A3">
        <w:t>information management systems and technology.</w:t>
      </w:r>
    </w:p>
    <w:p w14:paraId="5BD0F7CB" w14:textId="03525BF8" w:rsidR="00A67B98" w:rsidRPr="00EA52A3" w:rsidRDefault="00A67B98" w:rsidP="00A67B98">
      <w:r w:rsidRPr="00EA52A3">
        <w:t xml:space="preserve">During the reporting period, work on </w:t>
      </w:r>
      <w:r w:rsidR="001062C1">
        <w:t>the</w:t>
      </w:r>
      <w:r w:rsidR="00A47DEE">
        <w:t xml:space="preserve"> </w:t>
      </w:r>
      <w:r w:rsidR="001062C1">
        <w:t>a</w:t>
      </w:r>
      <w:r w:rsidRPr="00EA52A3">
        <w:t>quarium was funded and completed under the departmental capital budget. Work continued on the implementation of major information management systems and technology projects.</w:t>
      </w:r>
    </w:p>
    <w:p w14:paraId="7ABF1F74" w14:textId="423D4D1C" w:rsidR="00A67B98" w:rsidRPr="00EA52A3" w:rsidRDefault="00A67B98" w:rsidP="00A67B98">
      <w:r w:rsidRPr="00EA52A3">
        <w:t xml:space="preserve">The agency has capital management plans in place for </w:t>
      </w:r>
      <w:r w:rsidR="001062C1">
        <w:t>the a</w:t>
      </w:r>
      <w:r w:rsidRPr="00EA52A3">
        <w:t>quarium, office fit-out, information management systems and technology, and field management equipment.</w:t>
      </w:r>
    </w:p>
    <w:p w14:paraId="112696E3" w14:textId="54F8331C" w:rsidR="00A67B98" w:rsidRPr="00EA52A3" w:rsidRDefault="007425D5" w:rsidP="00A67B98">
      <w:pPr>
        <w:pStyle w:val="Heading2"/>
      </w:pPr>
      <w:bookmarkStart w:id="579" w:name="_Toc460418664"/>
      <w:bookmarkStart w:id="580" w:name="_Toc460683190"/>
      <w:bookmarkStart w:id="581" w:name="_Toc465328705"/>
      <w:r>
        <w:t>4.10</w:t>
      </w:r>
      <w:r w:rsidR="00A67B98" w:rsidRPr="00EA52A3">
        <w:tab/>
        <w:t>Purchasing</w:t>
      </w:r>
      <w:bookmarkEnd w:id="579"/>
      <w:bookmarkEnd w:id="580"/>
      <w:bookmarkEnd w:id="581"/>
    </w:p>
    <w:p w14:paraId="10772BC1" w14:textId="77777777" w:rsidR="00A67B98" w:rsidRPr="00EA52A3" w:rsidRDefault="00A67B98" w:rsidP="00F801B7">
      <w:pPr>
        <w:pStyle w:val="Heading3a"/>
      </w:pPr>
      <w:bookmarkStart w:id="582" w:name="_Toc460418665"/>
      <w:bookmarkStart w:id="583" w:name="_Toc460683191"/>
      <w:r w:rsidRPr="00EA52A3">
        <w:t>Delegations</w:t>
      </w:r>
      <w:bookmarkEnd w:id="582"/>
      <w:bookmarkEnd w:id="583"/>
    </w:p>
    <w:p w14:paraId="46D641D0" w14:textId="0169F2C4" w:rsidR="00A67B98" w:rsidRPr="00EA52A3" w:rsidRDefault="00A67B98" w:rsidP="00A67B98">
      <w:r w:rsidRPr="00EA52A3">
        <w:t>The PGPA Act</w:t>
      </w:r>
      <w:r w:rsidRPr="00EA52A3">
        <w:rPr>
          <w:i/>
        </w:rPr>
        <w:t xml:space="preserve"> </w:t>
      </w:r>
      <w:r w:rsidRPr="00EA52A3">
        <w:t>and Public Governance, Performance and Accountability Rules confer powers and functions on the Accountable Authority that may be delegated. The Accountable Authority has, in writing, delegated certain powers and functions to officials. The delegate does not have the power to subdelegate without a specific provision in legislation.</w:t>
      </w:r>
    </w:p>
    <w:p w14:paraId="24A792F8" w14:textId="77777777" w:rsidR="00A67B98" w:rsidRPr="00EA52A3" w:rsidRDefault="00A67B98" w:rsidP="00F801B7">
      <w:pPr>
        <w:pStyle w:val="Heading3a"/>
      </w:pPr>
      <w:bookmarkStart w:id="584" w:name="_Toc460418666"/>
      <w:bookmarkStart w:id="585" w:name="_Toc460683192"/>
      <w:r w:rsidRPr="00EA52A3">
        <w:t>Accountable Authority instructions</w:t>
      </w:r>
      <w:bookmarkEnd w:id="584"/>
      <w:bookmarkEnd w:id="585"/>
    </w:p>
    <w:p w14:paraId="4BBDF5BB" w14:textId="77777777" w:rsidR="00A67B98" w:rsidRPr="00EA52A3" w:rsidRDefault="00A67B98" w:rsidP="00A67B98">
      <w:r w:rsidRPr="00EA52A3">
        <w:t xml:space="preserve">Accountable Authority instructions are the primary mechanism for an Accountable Authority to set out the processes to promote the proper use of Australian Government resources, including relevant money and property by officials in their agency. </w:t>
      </w:r>
    </w:p>
    <w:p w14:paraId="5188E544" w14:textId="77777777" w:rsidR="00A67B98" w:rsidRPr="00EA52A3" w:rsidRDefault="00A67B98" w:rsidP="00A67B98">
      <w:r w:rsidRPr="00EA52A3">
        <w:t>The agency’s Accountable Authority instructions comply with requirements of the PGPA Act</w:t>
      </w:r>
      <w:r w:rsidRPr="00EA52A3">
        <w:rPr>
          <w:i/>
        </w:rPr>
        <w:t xml:space="preserve"> </w:t>
      </w:r>
      <w:r w:rsidRPr="00EA52A3">
        <w:t>and ensure compliance with Australian Government procurement guidelines.</w:t>
      </w:r>
    </w:p>
    <w:p w14:paraId="0BD055D8" w14:textId="77777777" w:rsidR="00A67B98" w:rsidRPr="00EA52A3" w:rsidRDefault="00A67B98" w:rsidP="00F801B7">
      <w:pPr>
        <w:pStyle w:val="Heading3a"/>
      </w:pPr>
      <w:bookmarkStart w:id="586" w:name="_Toc460418667"/>
      <w:bookmarkStart w:id="587" w:name="_Toc460683193"/>
      <w:r w:rsidRPr="00EA52A3">
        <w:t>Consultants and contracts</w:t>
      </w:r>
      <w:bookmarkEnd w:id="586"/>
      <w:bookmarkEnd w:id="587"/>
    </w:p>
    <w:p w14:paraId="527A07C6" w14:textId="77777777" w:rsidR="00A67B98" w:rsidRPr="00EA52A3" w:rsidRDefault="00A67B98" w:rsidP="00A67B98">
      <w:r w:rsidRPr="00EA52A3">
        <w:t>Annual reports contain information about actual expenditure on contracts for consultancies. Information on the value of contracts and consultancies is available on the AusTender website.</w:t>
      </w:r>
    </w:p>
    <w:p w14:paraId="2E891BA2" w14:textId="77777777" w:rsidR="00A67B98" w:rsidRPr="00EA52A3" w:rsidRDefault="00A67B98" w:rsidP="00F801B7">
      <w:pPr>
        <w:pStyle w:val="Heading3a"/>
      </w:pPr>
      <w:bookmarkStart w:id="588" w:name="_Toc460418668"/>
      <w:bookmarkStart w:id="589" w:name="_Toc460683194"/>
      <w:r w:rsidRPr="00EA52A3">
        <w:t>Consultancies</w:t>
      </w:r>
      <w:bookmarkEnd w:id="588"/>
      <w:bookmarkEnd w:id="589"/>
    </w:p>
    <w:p w14:paraId="5CF5F47C" w14:textId="031246B7" w:rsidR="00A67B98" w:rsidRPr="00EA52A3" w:rsidRDefault="00A67B98" w:rsidP="00A67B98">
      <w:r w:rsidRPr="00EA52A3">
        <w:t xml:space="preserve">During 2015–16, </w:t>
      </w:r>
      <w:r w:rsidR="00AF048C">
        <w:t>24</w:t>
      </w:r>
      <w:r w:rsidRPr="00EA52A3">
        <w:t xml:space="preserve"> new consultancy contracts were entered into involving total actual expenditure </w:t>
      </w:r>
      <w:r w:rsidRPr="00A51E1C">
        <w:t xml:space="preserve">of </w:t>
      </w:r>
      <w:r w:rsidR="00AF048C" w:rsidRPr="00A51E1C">
        <w:t>$6.773</w:t>
      </w:r>
      <w:r w:rsidRPr="00A51E1C">
        <w:t xml:space="preserve"> million. In</w:t>
      </w:r>
      <w:r w:rsidRPr="00EA52A3">
        <w:t xml:space="preserve"> addition, </w:t>
      </w:r>
      <w:r w:rsidR="00DB7A53">
        <w:t>11</w:t>
      </w:r>
      <w:r w:rsidRPr="00EA52A3">
        <w:t xml:space="preserve"> ongoing consultancy contracts were active during the reporting period, involving total actual expenditure of $</w:t>
      </w:r>
      <w:r w:rsidR="00DB7A53">
        <w:t>3.159</w:t>
      </w:r>
      <w:r w:rsidRPr="00EA52A3">
        <w:t xml:space="preserve"> million.</w:t>
      </w:r>
    </w:p>
    <w:p w14:paraId="62B122B2" w14:textId="500DFFDE" w:rsidR="00A67B98" w:rsidRPr="00EA52A3" w:rsidRDefault="00A67B98" w:rsidP="00A67B98">
      <w:r w:rsidRPr="00EA52A3">
        <w:t>Consultants are engaged when specialist expertise is not available within the agency or where an independent assessment is considered desirable. In 2015–16, this included marine research, organisational management advice</w:t>
      </w:r>
      <w:r w:rsidR="00BD45A5" w:rsidRPr="00EA52A3">
        <w:t>,</w:t>
      </w:r>
      <w:r w:rsidRPr="00EA52A3">
        <w:t xml:space="preserve"> information systems man</w:t>
      </w:r>
      <w:r w:rsidR="007425D5">
        <w:t>agement and technology services,</w:t>
      </w:r>
      <w:r w:rsidRPr="00EA52A3">
        <w:t xml:space="preserve"> </w:t>
      </w:r>
      <w:r w:rsidR="003D66E7">
        <w:t xml:space="preserve">the </w:t>
      </w:r>
      <w:r w:rsidR="0072145B">
        <w:t>Reef</w:t>
      </w:r>
      <w:r w:rsidR="003D66E7">
        <w:t xml:space="preserve"> 2050 </w:t>
      </w:r>
      <w:r w:rsidR="0072145B">
        <w:t xml:space="preserve">Integrated </w:t>
      </w:r>
      <w:r w:rsidR="003D66E7">
        <w:t xml:space="preserve">Monitoring </w:t>
      </w:r>
      <w:r w:rsidR="0072145B">
        <w:t>and Reporting P</w:t>
      </w:r>
      <w:r w:rsidR="007425D5">
        <w:t>rogram,</w:t>
      </w:r>
      <w:r w:rsidR="00C83771">
        <w:t xml:space="preserve"> </w:t>
      </w:r>
      <w:r w:rsidR="003D66E7">
        <w:t xml:space="preserve">services for the </w:t>
      </w:r>
      <w:r w:rsidR="00BE3760">
        <w:t>crown-of-thorns starfish management</w:t>
      </w:r>
      <w:r w:rsidRPr="00EA52A3">
        <w:t xml:space="preserve"> program and the Marine Monitoring </w:t>
      </w:r>
      <w:r w:rsidR="003520CD">
        <w:t>P</w:t>
      </w:r>
      <w:r w:rsidR="007425D5">
        <w:t>rogram,</w:t>
      </w:r>
      <w:r w:rsidRPr="00EA52A3">
        <w:t xml:space="preserve"> and development </w:t>
      </w:r>
      <w:r w:rsidR="00EF07B8">
        <w:t xml:space="preserve">and implementation </w:t>
      </w:r>
      <w:r w:rsidRPr="00EA52A3">
        <w:t xml:space="preserve">of Traditional Use of Marine Resources Agreements. </w:t>
      </w:r>
    </w:p>
    <w:p w14:paraId="408CE4D9" w14:textId="77777777" w:rsidR="00A67B98" w:rsidRPr="00EA52A3" w:rsidRDefault="00A67B98" w:rsidP="00F801B7">
      <w:pPr>
        <w:pStyle w:val="Heading3a"/>
      </w:pPr>
      <w:bookmarkStart w:id="590" w:name="_Toc460418669"/>
      <w:bookmarkStart w:id="591" w:name="_Toc460683195"/>
      <w:r w:rsidRPr="00EA52A3">
        <w:t>Competitive tendering and contracting</w:t>
      </w:r>
      <w:bookmarkEnd w:id="590"/>
      <w:bookmarkEnd w:id="591"/>
    </w:p>
    <w:p w14:paraId="78343F08" w14:textId="3AAA8724" w:rsidR="00A67B98" w:rsidRPr="00EA52A3" w:rsidRDefault="00A67B98" w:rsidP="00A67B98">
      <w:r w:rsidRPr="00EA52A3">
        <w:t>In accordance with the Commonwealth Procurement Rules 2014</w:t>
      </w:r>
      <w:r w:rsidR="00A36C76">
        <w:t xml:space="preserve">, whole of </w:t>
      </w:r>
      <w:r w:rsidR="00B771FB">
        <w:t>g</w:t>
      </w:r>
      <w:r w:rsidR="00A36C76">
        <w:t xml:space="preserve">overnment policies </w:t>
      </w:r>
      <w:r w:rsidR="00DE46E7">
        <w:t>including the Indigenous Procurement Policy</w:t>
      </w:r>
      <w:r w:rsidR="00B771FB">
        <w:t>,</w:t>
      </w:r>
      <w:r w:rsidR="00A36C76">
        <w:t xml:space="preserve"> </w:t>
      </w:r>
      <w:r w:rsidRPr="00EA52A3">
        <w:t xml:space="preserve">and the agency’s purchasing guidelines — and depending on the estimated values of the tender — the selection and engagement of consultants may involve open tender, prequalified tender, limited tender or, where appropriate, direct engagement of a recognised and pre-eminent expert. </w:t>
      </w:r>
    </w:p>
    <w:p w14:paraId="07630CD2" w14:textId="77777777" w:rsidR="00A67B98" w:rsidRPr="00EA52A3" w:rsidRDefault="00A67B98" w:rsidP="00F801B7">
      <w:pPr>
        <w:pStyle w:val="Heading3a"/>
      </w:pPr>
      <w:bookmarkStart w:id="592" w:name="_Toc460418670"/>
      <w:bookmarkStart w:id="593" w:name="_Toc460683196"/>
      <w:r w:rsidRPr="00EA52A3">
        <w:t>Exempt contracts</w:t>
      </w:r>
      <w:bookmarkEnd w:id="592"/>
      <w:bookmarkEnd w:id="593"/>
    </w:p>
    <w:p w14:paraId="7DEF91F4" w14:textId="77777777" w:rsidR="00A67B98" w:rsidRPr="00EA52A3" w:rsidRDefault="00A67B98" w:rsidP="00A67B98">
      <w:r w:rsidRPr="00EA52A3">
        <w:t>During 2015–16, no contract was exempted by the Accountable Authority from publication in AusTender.</w:t>
      </w:r>
    </w:p>
    <w:p w14:paraId="6ABF2A49" w14:textId="77777777" w:rsidR="00A67B98" w:rsidRPr="00EA52A3" w:rsidRDefault="00A67B98" w:rsidP="00F801B7">
      <w:pPr>
        <w:pStyle w:val="Heading3a"/>
      </w:pPr>
      <w:bookmarkStart w:id="594" w:name="_Toc460418671"/>
      <w:bookmarkStart w:id="595" w:name="_Toc460683197"/>
      <w:r w:rsidRPr="00EA52A3">
        <w:t>Access by Auditor-General</w:t>
      </w:r>
      <w:bookmarkEnd w:id="594"/>
      <w:bookmarkEnd w:id="595"/>
    </w:p>
    <w:p w14:paraId="42C61B0B" w14:textId="443CF0B2" w:rsidR="00A67B98" w:rsidRPr="00EA52A3" w:rsidRDefault="00A67B98" w:rsidP="00A67B98">
      <w:r w:rsidRPr="00EA52A3">
        <w:t xml:space="preserve">All contracts </w:t>
      </w:r>
      <w:r w:rsidR="004E60B5">
        <w:t xml:space="preserve">were </w:t>
      </w:r>
      <w:r w:rsidRPr="00EA52A3">
        <w:t>provided for the Auditor-General to have access to the contractor’s premises.</w:t>
      </w:r>
    </w:p>
    <w:p w14:paraId="45085DBF" w14:textId="77777777" w:rsidR="00A67B98" w:rsidRPr="00EA52A3" w:rsidRDefault="00A67B98" w:rsidP="00F801B7">
      <w:pPr>
        <w:pStyle w:val="Heading3a"/>
      </w:pPr>
      <w:bookmarkStart w:id="596" w:name="_Toc460418672"/>
      <w:bookmarkStart w:id="597" w:name="_Toc460683198"/>
      <w:r w:rsidRPr="00EA52A3">
        <w:t>Procurement initiatives to support small businesses</w:t>
      </w:r>
      <w:bookmarkEnd w:id="596"/>
      <w:bookmarkEnd w:id="597"/>
    </w:p>
    <w:p w14:paraId="6D013FAD" w14:textId="4B12931B" w:rsidR="00A67B98" w:rsidRPr="00EA52A3" w:rsidRDefault="00A67B98" w:rsidP="00A67B98">
      <w:r w:rsidRPr="00EA52A3">
        <w:t>The agency supports small business participation in the Australian Government procurement market. Small and medium enterprises (SMEs) and small enterprise participation statistics are available on the Department of Finance’s website.</w:t>
      </w:r>
    </w:p>
    <w:p w14:paraId="63F4C123" w14:textId="77777777" w:rsidR="00A67B98" w:rsidRPr="00EA52A3" w:rsidRDefault="00A67B98" w:rsidP="00A67B98">
      <w:r w:rsidRPr="00EA52A3">
        <w:t xml:space="preserve">The agency procurement practices support SMEs in ways that are consistent with paragraph 5.4 of the Commonwealth Procurement Rules, including consideration of SMEs capabilities and their commitment to Townsville and regional markets, and through such practices as electronic systems or use of payment cards that facilitate on-time payment performance. </w:t>
      </w:r>
    </w:p>
    <w:p w14:paraId="3FA24E21" w14:textId="77777777" w:rsidR="00A67B98" w:rsidRPr="00EA52A3" w:rsidRDefault="00A67B98" w:rsidP="00F801B7">
      <w:pPr>
        <w:pStyle w:val="Heading3a"/>
      </w:pPr>
      <w:bookmarkStart w:id="598" w:name="_Toc460418673"/>
      <w:bookmarkStart w:id="599" w:name="_Toc460683199"/>
      <w:r w:rsidRPr="00EA52A3">
        <w:t>Grant programs</w:t>
      </w:r>
      <w:bookmarkEnd w:id="598"/>
      <w:bookmarkEnd w:id="599"/>
    </w:p>
    <w:p w14:paraId="509C2FD7" w14:textId="480453DA" w:rsidR="00A67B98" w:rsidRPr="00EA52A3" w:rsidRDefault="00A67B98" w:rsidP="003A4434">
      <w:r w:rsidRPr="00EA52A3">
        <w:t xml:space="preserve">Information on grants awarded by the agency during 2015–16 is available </w:t>
      </w:r>
      <w:r w:rsidR="00E50B06" w:rsidRPr="00EA52A3">
        <w:t>on</w:t>
      </w:r>
      <w:r w:rsidR="00E50B06" w:rsidRPr="00EA52A3">
        <w:rPr>
          <w:spacing w:val="-3"/>
        </w:rPr>
        <w:t xml:space="preserve"> </w:t>
      </w:r>
      <w:r w:rsidR="00E50B06" w:rsidRPr="00EA52A3">
        <w:t>the</w:t>
      </w:r>
      <w:r w:rsidR="00E50B06" w:rsidRPr="00EA52A3">
        <w:rPr>
          <w:w w:val="101"/>
        </w:rPr>
        <w:t xml:space="preserve"> </w:t>
      </w:r>
      <w:hyperlink r:id="rId49" w:history="1">
        <w:r w:rsidR="00E50B06" w:rsidRPr="00E50B06">
          <w:rPr>
            <w:rStyle w:val="Hyperlink"/>
          </w:rPr>
          <w:t>agency</w:t>
        </w:r>
        <w:r w:rsidR="00E50B06" w:rsidRPr="00E50B06">
          <w:rPr>
            <w:rStyle w:val="Hyperlink"/>
            <w:spacing w:val="-14"/>
          </w:rPr>
          <w:t>’</w:t>
        </w:r>
        <w:r w:rsidR="00E50B06" w:rsidRPr="00E50B06">
          <w:rPr>
            <w:rStyle w:val="Hyperlink"/>
          </w:rPr>
          <w:t>s</w:t>
        </w:r>
        <w:r w:rsidR="00E50B06" w:rsidRPr="00E50B06">
          <w:rPr>
            <w:rStyle w:val="Hyperlink"/>
            <w:spacing w:val="27"/>
          </w:rPr>
          <w:t xml:space="preserve"> </w:t>
        </w:r>
        <w:r w:rsidR="00E50B06" w:rsidRPr="00E50B06">
          <w:rPr>
            <w:rStyle w:val="Hyperlink"/>
          </w:rPr>
          <w:t>website</w:t>
        </w:r>
      </w:hyperlink>
      <w:r w:rsidR="00E50B06" w:rsidRPr="00EA52A3">
        <w:t>.</w:t>
      </w:r>
    </w:p>
    <w:p w14:paraId="12E41B82" w14:textId="77777777" w:rsidR="00A67B98" w:rsidRPr="00EA52A3" w:rsidRDefault="00A67B98" w:rsidP="00A67B98">
      <w:pPr>
        <w:pStyle w:val="NormalBeforeBullet"/>
      </w:pPr>
      <w:r w:rsidRPr="00EA52A3">
        <w:t>During 2015–16, the agency administered the following grants programs:</w:t>
      </w:r>
    </w:p>
    <w:p w14:paraId="1E221AA9" w14:textId="5B166D91" w:rsidR="00A67B98" w:rsidRDefault="00A67B98" w:rsidP="00E50B06">
      <w:pPr>
        <w:pStyle w:val="ListParagraph"/>
      </w:pPr>
      <w:r w:rsidRPr="00EA52A3">
        <w:t>Ripples of Change — Reef Guardian Schools award</w:t>
      </w:r>
    </w:p>
    <w:p w14:paraId="797422BC" w14:textId="69862739" w:rsidR="00CA7E65" w:rsidRDefault="00B771FB" w:rsidP="00E50B06">
      <w:pPr>
        <w:pStyle w:val="ListParagraph"/>
      </w:pPr>
      <w:r>
        <w:t>Marine debris grants to local government c</w:t>
      </w:r>
      <w:r w:rsidR="00CA7E65">
        <w:t>ouncils</w:t>
      </w:r>
      <w:r>
        <w:t xml:space="preserve"> in Queensland</w:t>
      </w:r>
    </w:p>
    <w:p w14:paraId="1D658AC8" w14:textId="72D69800" w:rsidR="00A6586A" w:rsidRPr="00EA52A3" w:rsidRDefault="00CA7E65" w:rsidP="004C4121">
      <w:pPr>
        <w:pStyle w:val="BulletLast"/>
      </w:pPr>
      <w:r>
        <w:t xml:space="preserve">Aboriginal </w:t>
      </w:r>
      <w:r w:rsidR="00B771FB">
        <w:t>and</w:t>
      </w:r>
      <w:r>
        <w:t xml:space="preserve"> Torres Strait Islanders in Marine Science</w:t>
      </w:r>
      <w:r w:rsidR="00B771FB">
        <w:t>.</w:t>
      </w:r>
      <w:r w:rsidR="00A6586A" w:rsidRPr="00EA52A3">
        <w:br w:type="page"/>
      </w:r>
    </w:p>
    <w:p w14:paraId="3EC7397E" w14:textId="506B37AF" w:rsidR="009E2C40" w:rsidRDefault="009E2C40" w:rsidP="009E2C40">
      <w:pPr>
        <w:pStyle w:val="Heading1"/>
      </w:pPr>
      <w:bookmarkStart w:id="600" w:name="_Toc465328706"/>
      <w:bookmarkStart w:id="601" w:name="_Toc453840233"/>
      <w:bookmarkStart w:id="602" w:name="_Toc460418674"/>
      <w:bookmarkStart w:id="603" w:name="_Toc460683200"/>
      <w:r>
        <w:t>5</w:t>
      </w:r>
      <w:r w:rsidRPr="00EA52A3">
        <w:tab/>
      </w:r>
      <w:r>
        <w:t>Finances</w:t>
      </w:r>
      <w:bookmarkEnd w:id="600"/>
      <w:r w:rsidRPr="00EA52A3">
        <w:t xml:space="preserve"> </w:t>
      </w:r>
    </w:p>
    <w:p w14:paraId="4F2BBBE3" w14:textId="37E5EC1A" w:rsidR="00C802DA" w:rsidRDefault="00C802DA" w:rsidP="00C802DA">
      <w:pPr>
        <w:tabs>
          <w:tab w:val="right" w:pos="8072"/>
        </w:tabs>
        <w:spacing w:before="65"/>
        <w:ind w:left="208"/>
        <w:rPr>
          <w:rFonts w:ascii="Cambria" w:eastAsia="Cambria" w:hAnsi="Cambria" w:cs="Cambria"/>
          <w:sz w:val="20"/>
        </w:rPr>
      </w:pPr>
      <w:r>
        <w:rPr>
          <w:rFonts w:ascii="Cambria" w:eastAsia="Cambria" w:hAnsi="Cambria" w:cs="Cambria"/>
          <w:color w:val="00B050"/>
          <w:position w:val="1"/>
          <w:szCs w:val="24"/>
        </w:rPr>
        <w:t>Independent Audit</w:t>
      </w:r>
      <w:r>
        <w:rPr>
          <w:rFonts w:ascii="Cambria" w:eastAsia="Cambria" w:hAnsi="Cambria" w:cs="Cambria"/>
          <w:color w:val="00B050"/>
          <w:spacing w:val="-2"/>
          <w:position w:val="1"/>
          <w:szCs w:val="24"/>
        </w:rPr>
        <w:t>o</w:t>
      </w:r>
      <w:r>
        <w:rPr>
          <w:rFonts w:ascii="Cambria" w:eastAsia="Cambria" w:hAnsi="Cambria" w:cs="Cambria"/>
          <w:color w:val="00B050"/>
          <w:position w:val="1"/>
          <w:szCs w:val="24"/>
        </w:rPr>
        <w:t>rs</w:t>
      </w:r>
      <w:r>
        <w:rPr>
          <w:rFonts w:ascii="Cambria" w:eastAsia="Cambria" w:hAnsi="Cambria" w:cs="Cambria"/>
          <w:color w:val="00B050"/>
          <w:spacing w:val="-2"/>
          <w:position w:val="1"/>
          <w:szCs w:val="24"/>
        </w:rPr>
        <w:t xml:space="preserve"> </w:t>
      </w:r>
      <w:r>
        <w:rPr>
          <w:rFonts w:ascii="Cambria" w:eastAsia="Cambria" w:hAnsi="Cambria" w:cs="Cambria"/>
          <w:color w:val="00B050"/>
          <w:spacing w:val="-1"/>
          <w:position w:val="1"/>
          <w:szCs w:val="24"/>
        </w:rPr>
        <w:t>R</w:t>
      </w:r>
      <w:r>
        <w:rPr>
          <w:rFonts w:ascii="Cambria" w:eastAsia="Cambria" w:hAnsi="Cambria" w:cs="Cambria"/>
          <w:color w:val="00B050"/>
          <w:position w:val="1"/>
          <w:szCs w:val="24"/>
        </w:rPr>
        <w:t>eport</w:t>
      </w:r>
      <w:r>
        <w:rPr>
          <w:rFonts w:ascii="Cambria" w:eastAsia="Cambria" w:hAnsi="Cambria" w:cs="Cambria"/>
          <w:sz w:val="20"/>
        </w:rPr>
        <w:tab/>
      </w:r>
      <w:r w:rsidR="00191E6E">
        <w:rPr>
          <w:rFonts w:ascii="Cambria" w:eastAsia="Cambria" w:hAnsi="Cambria" w:cs="Cambria"/>
          <w:sz w:val="20"/>
        </w:rPr>
        <w:t>133</w:t>
      </w:r>
    </w:p>
    <w:p w14:paraId="5BD3D3AC" w14:textId="19B58822" w:rsidR="00C802DA" w:rsidRDefault="00C802DA" w:rsidP="00C802DA">
      <w:pPr>
        <w:tabs>
          <w:tab w:val="right" w:pos="8072"/>
        </w:tabs>
        <w:spacing w:before="33"/>
        <w:ind w:left="208"/>
        <w:rPr>
          <w:rFonts w:ascii="Cambria" w:eastAsia="Cambria" w:hAnsi="Cambria" w:cs="Cambria"/>
          <w:sz w:val="20"/>
        </w:rPr>
      </w:pPr>
      <w:r>
        <w:rPr>
          <w:rFonts w:ascii="Cambria" w:eastAsia="Cambria" w:hAnsi="Cambria" w:cs="Cambria"/>
          <w:color w:val="00B050"/>
          <w:position w:val="1"/>
          <w:szCs w:val="24"/>
        </w:rPr>
        <w:t>Statem</w:t>
      </w:r>
      <w:r>
        <w:rPr>
          <w:rFonts w:ascii="Cambria" w:eastAsia="Cambria" w:hAnsi="Cambria" w:cs="Cambria"/>
          <w:color w:val="00B050"/>
          <w:spacing w:val="-1"/>
          <w:position w:val="1"/>
          <w:szCs w:val="24"/>
        </w:rPr>
        <w:t>e</w:t>
      </w:r>
      <w:r>
        <w:rPr>
          <w:rFonts w:ascii="Cambria" w:eastAsia="Cambria" w:hAnsi="Cambria" w:cs="Cambria"/>
          <w:color w:val="00B050"/>
          <w:position w:val="1"/>
          <w:szCs w:val="24"/>
        </w:rPr>
        <w:t>nt</w:t>
      </w:r>
      <w:r>
        <w:rPr>
          <w:rFonts w:ascii="Cambria" w:eastAsia="Cambria" w:hAnsi="Cambria" w:cs="Cambria"/>
          <w:color w:val="00B050"/>
          <w:spacing w:val="-2"/>
          <w:position w:val="1"/>
          <w:szCs w:val="24"/>
        </w:rPr>
        <w:t xml:space="preserve"> </w:t>
      </w:r>
      <w:r>
        <w:rPr>
          <w:rFonts w:ascii="Cambria" w:eastAsia="Cambria" w:hAnsi="Cambria" w:cs="Cambria"/>
          <w:color w:val="00B050"/>
          <w:position w:val="1"/>
          <w:szCs w:val="24"/>
        </w:rPr>
        <w:t>by Offi</w:t>
      </w:r>
      <w:r>
        <w:rPr>
          <w:rFonts w:ascii="Cambria" w:eastAsia="Cambria" w:hAnsi="Cambria" w:cs="Cambria"/>
          <w:color w:val="00B050"/>
          <w:spacing w:val="-2"/>
          <w:position w:val="1"/>
          <w:szCs w:val="24"/>
        </w:rPr>
        <w:t>c</w:t>
      </w:r>
      <w:r>
        <w:rPr>
          <w:rFonts w:ascii="Cambria" w:eastAsia="Cambria" w:hAnsi="Cambria" w:cs="Cambria"/>
          <w:color w:val="00B050"/>
          <w:position w:val="1"/>
          <w:szCs w:val="24"/>
        </w:rPr>
        <w:t>ers</w:t>
      </w:r>
      <w:r>
        <w:rPr>
          <w:rFonts w:ascii="Cambria" w:eastAsia="Cambria" w:hAnsi="Cambria" w:cs="Cambria"/>
          <w:sz w:val="20"/>
        </w:rPr>
        <w:tab/>
      </w:r>
      <w:r w:rsidR="00191E6E">
        <w:rPr>
          <w:rFonts w:ascii="Cambria" w:eastAsia="Cambria" w:hAnsi="Cambria" w:cs="Cambria"/>
          <w:sz w:val="20"/>
        </w:rPr>
        <w:t>135</w:t>
      </w:r>
    </w:p>
    <w:p w14:paraId="686C5003" w14:textId="4FE251A9" w:rsidR="00C802DA" w:rsidRDefault="00C802DA" w:rsidP="00C802DA">
      <w:pPr>
        <w:tabs>
          <w:tab w:val="right" w:pos="8072"/>
        </w:tabs>
        <w:spacing w:before="32"/>
        <w:ind w:left="208"/>
        <w:rPr>
          <w:rFonts w:ascii="Cambria" w:eastAsia="Cambria" w:hAnsi="Cambria" w:cs="Cambria"/>
          <w:sz w:val="20"/>
        </w:rPr>
      </w:pPr>
      <w:r>
        <w:rPr>
          <w:rFonts w:ascii="Cambria" w:eastAsia="Cambria" w:hAnsi="Cambria" w:cs="Cambria"/>
          <w:color w:val="00B050"/>
          <w:position w:val="1"/>
          <w:szCs w:val="24"/>
        </w:rPr>
        <w:t xml:space="preserve">Statement </w:t>
      </w:r>
      <w:r>
        <w:rPr>
          <w:rFonts w:ascii="Cambria" w:eastAsia="Cambria" w:hAnsi="Cambria" w:cs="Cambria"/>
          <w:color w:val="00B050"/>
          <w:spacing w:val="-2"/>
          <w:position w:val="1"/>
          <w:szCs w:val="24"/>
        </w:rPr>
        <w:t>o</w:t>
      </w:r>
      <w:r>
        <w:rPr>
          <w:rFonts w:ascii="Cambria" w:eastAsia="Cambria" w:hAnsi="Cambria" w:cs="Cambria"/>
          <w:color w:val="00B050"/>
          <w:position w:val="1"/>
          <w:szCs w:val="24"/>
        </w:rPr>
        <w:t>f Comprehensi</w:t>
      </w:r>
      <w:r>
        <w:rPr>
          <w:rFonts w:ascii="Cambria" w:eastAsia="Cambria" w:hAnsi="Cambria" w:cs="Cambria"/>
          <w:color w:val="00B050"/>
          <w:spacing w:val="-1"/>
          <w:position w:val="1"/>
          <w:szCs w:val="24"/>
        </w:rPr>
        <w:t>v</w:t>
      </w:r>
      <w:r>
        <w:rPr>
          <w:rFonts w:ascii="Cambria" w:eastAsia="Cambria" w:hAnsi="Cambria" w:cs="Cambria"/>
          <w:color w:val="00B050"/>
          <w:position w:val="1"/>
          <w:szCs w:val="24"/>
        </w:rPr>
        <w:t>e Inc</w:t>
      </w:r>
      <w:r>
        <w:rPr>
          <w:rFonts w:ascii="Cambria" w:eastAsia="Cambria" w:hAnsi="Cambria" w:cs="Cambria"/>
          <w:color w:val="00B050"/>
          <w:spacing w:val="-2"/>
          <w:position w:val="1"/>
          <w:szCs w:val="24"/>
        </w:rPr>
        <w:t>o</w:t>
      </w:r>
      <w:r>
        <w:rPr>
          <w:rFonts w:ascii="Cambria" w:eastAsia="Cambria" w:hAnsi="Cambria" w:cs="Cambria"/>
          <w:color w:val="00B050"/>
          <w:spacing w:val="-1"/>
          <w:position w:val="1"/>
          <w:szCs w:val="24"/>
        </w:rPr>
        <w:t>m</w:t>
      </w:r>
      <w:r>
        <w:rPr>
          <w:rFonts w:ascii="Cambria" w:eastAsia="Cambria" w:hAnsi="Cambria" w:cs="Cambria"/>
          <w:color w:val="00B050"/>
          <w:position w:val="1"/>
          <w:szCs w:val="24"/>
        </w:rPr>
        <w:t>e</w:t>
      </w:r>
      <w:r>
        <w:rPr>
          <w:rFonts w:ascii="Cambria" w:eastAsia="Cambria" w:hAnsi="Cambria" w:cs="Cambria"/>
          <w:sz w:val="20"/>
        </w:rPr>
        <w:tab/>
      </w:r>
      <w:r w:rsidR="00191E6E">
        <w:rPr>
          <w:rFonts w:ascii="Cambria" w:eastAsia="Cambria" w:hAnsi="Cambria" w:cs="Cambria"/>
          <w:sz w:val="20"/>
        </w:rPr>
        <w:t>136</w:t>
      </w:r>
    </w:p>
    <w:p w14:paraId="1E467DD3" w14:textId="0C230FE4" w:rsidR="00C802DA" w:rsidRDefault="00C802DA" w:rsidP="00C802DA">
      <w:pPr>
        <w:tabs>
          <w:tab w:val="right" w:pos="8072"/>
        </w:tabs>
        <w:spacing w:before="33"/>
        <w:ind w:left="208"/>
        <w:rPr>
          <w:rFonts w:ascii="Cambria" w:eastAsia="Cambria" w:hAnsi="Cambria" w:cs="Cambria"/>
          <w:sz w:val="20"/>
        </w:rPr>
      </w:pPr>
      <w:r>
        <w:rPr>
          <w:rFonts w:ascii="Cambria" w:eastAsia="Cambria" w:hAnsi="Cambria" w:cs="Cambria"/>
          <w:color w:val="00B050"/>
          <w:position w:val="1"/>
          <w:szCs w:val="24"/>
        </w:rPr>
        <w:t xml:space="preserve">Statement </w:t>
      </w:r>
      <w:r>
        <w:rPr>
          <w:rFonts w:ascii="Cambria" w:eastAsia="Cambria" w:hAnsi="Cambria" w:cs="Cambria"/>
          <w:color w:val="00B050"/>
          <w:spacing w:val="-2"/>
          <w:position w:val="1"/>
          <w:szCs w:val="24"/>
        </w:rPr>
        <w:t>o</w:t>
      </w:r>
      <w:r>
        <w:rPr>
          <w:rFonts w:ascii="Cambria" w:eastAsia="Cambria" w:hAnsi="Cambria" w:cs="Cambria"/>
          <w:color w:val="00B050"/>
          <w:position w:val="1"/>
          <w:szCs w:val="24"/>
        </w:rPr>
        <w:t>f Fin</w:t>
      </w:r>
      <w:r>
        <w:rPr>
          <w:rFonts w:ascii="Cambria" w:eastAsia="Cambria" w:hAnsi="Cambria" w:cs="Cambria"/>
          <w:color w:val="00B050"/>
          <w:spacing w:val="-1"/>
          <w:position w:val="1"/>
          <w:szCs w:val="24"/>
        </w:rPr>
        <w:t>a</w:t>
      </w:r>
      <w:r>
        <w:rPr>
          <w:rFonts w:ascii="Cambria" w:eastAsia="Cambria" w:hAnsi="Cambria" w:cs="Cambria"/>
          <w:color w:val="00B050"/>
          <w:position w:val="1"/>
          <w:szCs w:val="24"/>
        </w:rPr>
        <w:t>ncial</w:t>
      </w:r>
      <w:r>
        <w:rPr>
          <w:rFonts w:ascii="Cambria" w:eastAsia="Cambria" w:hAnsi="Cambria" w:cs="Cambria"/>
          <w:color w:val="00B050"/>
          <w:spacing w:val="-2"/>
          <w:position w:val="1"/>
          <w:szCs w:val="24"/>
        </w:rPr>
        <w:t xml:space="preserve"> </w:t>
      </w:r>
      <w:r>
        <w:rPr>
          <w:rFonts w:ascii="Cambria" w:eastAsia="Cambria" w:hAnsi="Cambria" w:cs="Cambria"/>
          <w:color w:val="00B050"/>
          <w:position w:val="1"/>
          <w:szCs w:val="24"/>
        </w:rPr>
        <w:t>Posi</w:t>
      </w:r>
      <w:r>
        <w:rPr>
          <w:rFonts w:ascii="Cambria" w:eastAsia="Cambria" w:hAnsi="Cambria" w:cs="Cambria"/>
          <w:color w:val="00B050"/>
          <w:spacing w:val="-1"/>
          <w:position w:val="1"/>
          <w:szCs w:val="24"/>
        </w:rPr>
        <w:t>t</w:t>
      </w:r>
      <w:r>
        <w:rPr>
          <w:rFonts w:ascii="Cambria" w:eastAsia="Cambria" w:hAnsi="Cambria" w:cs="Cambria"/>
          <w:color w:val="00B050"/>
          <w:position w:val="1"/>
          <w:szCs w:val="24"/>
        </w:rPr>
        <w:t>ion</w:t>
      </w:r>
      <w:r>
        <w:rPr>
          <w:rFonts w:ascii="Cambria" w:eastAsia="Cambria" w:hAnsi="Cambria" w:cs="Cambria"/>
          <w:sz w:val="20"/>
        </w:rPr>
        <w:tab/>
      </w:r>
      <w:r w:rsidR="00191E6E">
        <w:rPr>
          <w:rFonts w:ascii="Cambria" w:eastAsia="Cambria" w:hAnsi="Cambria" w:cs="Cambria"/>
          <w:sz w:val="20"/>
        </w:rPr>
        <w:t>137</w:t>
      </w:r>
    </w:p>
    <w:p w14:paraId="1155CF5D" w14:textId="06436B2F" w:rsidR="00C802DA" w:rsidRDefault="00C802DA" w:rsidP="00C802DA">
      <w:pPr>
        <w:tabs>
          <w:tab w:val="right" w:pos="8072"/>
        </w:tabs>
        <w:spacing w:before="32"/>
        <w:ind w:left="208"/>
        <w:rPr>
          <w:rFonts w:ascii="Cambria" w:eastAsia="Cambria" w:hAnsi="Cambria" w:cs="Cambria"/>
          <w:sz w:val="20"/>
        </w:rPr>
      </w:pPr>
      <w:r>
        <w:rPr>
          <w:rFonts w:ascii="Cambria" w:eastAsia="Cambria" w:hAnsi="Cambria" w:cs="Cambria"/>
          <w:color w:val="00B050"/>
          <w:position w:val="1"/>
          <w:szCs w:val="24"/>
        </w:rPr>
        <w:t xml:space="preserve">Statement </w:t>
      </w:r>
      <w:r>
        <w:rPr>
          <w:rFonts w:ascii="Cambria" w:eastAsia="Cambria" w:hAnsi="Cambria" w:cs="Cambria"/>
          <w:color w:val="00B050"/>
          <w:spacing w:val="-2"/>
          <w:position w:val="1"/>
          <w:szCs w:val="24"/>
        </w:rPr>
        <w:t>o</w:t>
      </w:r>
      <w:r>
        <w:rPr>
          <w:rFonts w:ascii="Cambria" w:eastAsia="Cambria" w:hAnsi="Cambria" w:cs="Cambria"/>
          <w:color w:val="00B050"/>
          <w:position w:val="1"/>
          <w:szCs w:val="24"/>
        </w:rPr>
        <w:t>f Chan</w:t>
      </w:r>
      <w:r>
        <w:rPr>
          <w:rFonts w:ascii="Cambria" w:eastAsia="Cambria" w:hAnsi="Cambria" w:cs="Cambria"/>
          <w:color w:val="00B050"/>
          <w:spacing w:val="-1"/>
          <w:position w:val="1"/>
          <w:szCs w:val="24"/>
        </w:rPr>
        <w:t>g</w:t>
      </w:r>
      <w:r>
        <w:rPr>
          <w:rFonts w:ascii="Cambria" w:eastAsia="Cambria" w:hAnsi="Cambria" w:cs="Cambria"/>
          <w:color w:val="00B050"/>
          <w:position w:val="1"/>
          <w:szCs w:val="24"/>
        </w:rPr>
        <w:t>e in</w:t>
      </w:r>
      <w:r>
        <w:rPr>
          <w:rFonts w:ascii="Cambria" w:eastAsia="Cambria" w:hAnsi="Cambria" w:cs="Cambria"/>
          <w:color w:val="00B050"/>
          <w:spacing w:val="-2"/>
          <w:position w:val="1"/>
          <w:szCs w:val="24"/>
        </w:rPr>
        <w:t xml:space="preserve"> </w:t>
      </w:r>
      <w:r>
        <w:rPr>
          <w:rFonts w:ascii="Cambria" w:eastAsia="Cambria" w:hAnsi="Cambria" w:cs="Cambria"/>
          <w:color w:val="00B050"/>
          <w:spacing w:val="-1"/>
          <w:position w:val="1"/>
          <w:szCs w:val="24"/>
        </w:rPr>
        <w:t>E</w:t>
      </w:r>
      <w:r>
        <w:rPr>
          <w:rFonts w:ascii="Cambria" w:eastAsia="Cambria" w:hAnsi="Cambria" w:cs="Cambria"/>
          <w:color w:val="00B050"/>
          <w:position w:val="1"/>
          <w:szCs w:val="24"/>
        </w:rPr>
        <w:t>quity</w:t>
      </w:r>
      <w:r>
        <w:rPr>
          <w:rFonts w:ascii="Cambria" w:eastAsia="Cambria" w:hAnsi="Cambria" w:cs="Cambria"/>
          <w:sz w:val="20"/>
        </w:rPr>
        <w:tab/>
      </w:r>
      <w:r w:rsidR="00191E6E">
        <w:rPr>
          <w:rFonts w:ascii="Cambria" w:eastAsia="Cambria" w:hAnsi="Cambria" w:cs="Cambria"/>
          <w:sz w:val="20"/>
        </w:rPr>
        <w:t>138</w:t>
      </w:r>
    </w:p>
    <w:p w14:paraId="2400CFBF" w14:textId="05083843" w:rsidR="00C802DA" w:rsidRDefault="00C802DA" w:rsidP="00C802DA">
      <w:pPr>
        <w:tabs>
          <w:tab w:val="right" w:pos="8072"/>
        </w:tabs>
        <w:spacing w:before="33"/>
        <w:ind w:left="208"/>
        <w:rPr>
          <w:rFonts w:ascii="Cambria" w:eastAsia="Cambria" w:hAnsi="Cambria" w:cs="Cambria"/>
          <w:sz w:val="20"/>
        </w:rPr>
      </w:pPr>
      <w:r>
        <w:rPr>
          <w:rFonts w:ascii="Cambria" w:eastAsia="Cambria" w:hAnsi="Cambria" w:cs="Cambria"/>
          <w:color w:val="00B050"/>
          <w:position w:val="1"/>
          <w:szCs w:val="24"/>
        </w:rPr>
        <w:t>Cash Flow Statem</w:t>
      </w:r>
      <w:r>
        <w:rPr>
          <w:rFonts w:ascii="Cambria" w:eastAsia="Cambria" w:hAnsi="Cambria" w:cs="Cambria"/>
          <w:color w:val="00B050"/>
          <w:spacing w:val="-1"/>
          <w:position w:val="1"/>
          <w:szCs w:val="24"/>
        </w:rPr>
        <w:t>e</w:t>
      </w:r>
      <w:r>
        <w:rPr>
          <w:rFonts w:ascii="Cambria" w:eastAsia="Cambria" w:hAnsi="Cambria" w:cs="Cambria"/>
          <w:color w:val="00B050"/>
          <w:position w:val="1"/>
          <w:szCs w:val="24"/>
        </w:rPr>
        <w:t>nt</w:t>
      </w:r>
      <w:r>
        <w:rPr>
          <w:rFonts w:ascii="Cambria" w:eastAsia="Cambria" w:hAnsi="Cambria" w:cs="Cambria"/>
          <w:sz w:val="20"/>
        </w:rPr>
        <w:tab/>
      </w:r>
      <w:r w:rsidR="00191E6E">
        <w:rPr>
          <w:rFonts w:ascii="Cambria" w:eastAsia="Cambria" w:hAnsi="Cambria" w:cs="Cambria"/>
          <w:sz w:val="20"/>
        </w:rPr>
        <w:t>139</w:t>
      </w:r>
    </w:p>
    <w:p w14:paraId="4E2E8543" w14:textId="090E2A8F" w:rsidR="00C802DA" w:rsidRDefault="00C802DA" w:rsidP="00C802DA">
      <w:pPr>
        <w:tabs>
          <w:tab w:val="right" w:pos="8072"/>
        </w:tabs>
        <w:spacing w:before="32"/>
        <w:ind w:left="208"/>
        <w:rPr>
          <w:rFonts w:ascii="Cambria" w:eastAsia="Cambria" w:hAnsi="Cambria" w:cs="Cambria"/>
          <w:sz w:val="20"/>
        </w:rPr>
      </w:pPr>
      <w:r>
        <w:rPr>
          <w:rFonts w:ascii="Cambria" w:eastAsia="Cambria" w:hAnsi="Cambria" w:cs="Cambria"/>
          <w:color w:val="00B050"/>
          <w:position w:val="1"/>
          <w:szCs w:val="24"/>
        </w:rPr>
        <w:t>Admini</w:t>
      </w:r>
      <w:r>
        <w:rPr>
          <w:rFonts w:ascii="Cambria" w:eastAsia="Cambria" w:hAnsi="Cambria" w:cs="Cambria"/>
          <w:color w:val="00B050"/>
          <w:spacing w:val="-2"/>
          <w:position w:val="1"/>
          <w:szCs w:val="24"/>
        </w:rPr>
        <w:t>s</w:t>
      </w:r>
      <w:r>
        <w:rPr>
          <w:rFonts w:ascii="Cambria" w:eastAsia="Cambria" w:hAnsi="Cambria" w:cs="Cambria"/>
          <w:color w:val="00B050"/>
          <w:position w:val="1"/>
          <w:szCs w:val="24"/>
        </w:rPr>
        <w:t>te</w:t>
      </w:r>
      <w:r>
        <w:rPr>
          <w:rFonts w:ascii="Cambria" w:eastAsia="Cambria" w:hAnsi="Cambria" w:cs="Cambria"/>
          <w:color w:val="00B050"/>
          <w:spacing w:val="-1"/>
          <w:position w:val="1"/>
          <w:szCs w:val="24"/>
        </w:rPr>
        <w:t>r</w:t>
      </w:r>
      <w:r>
        <w:rPr>
          <w:rFonts w:ascii="Cambria" w:eastAsia="Cambria" w:hAnsi="Cambria" w:cs="Cambria"/>
          <w:color w:val="00B050"/>
          <w:position w:val="1"/>
          <w:szCs w:val="24"/>
        </w:rPr>
        <w:t>ed Schedule of Comprehensi</w:t>
      </w:r>
      <w:r>
        <w:rPr>
          <w:rFonts w:ascii="Cambria" w:eastAsia="Cambria" w:hAnsi="Cambria" w:cs="Cambria"/>
          <w:color w:val="00B050"/>
          <w:spacing w:val="-1"/>
          <w:position w:val="1"/>
          <w:szCs w:val="24"/>
        </w:rPr>
        <w:t>v</w:t>
      </w:r>
      <w:r>
        <w:rPr>
          <w:rFonts w:ascii="Cambria" w:eastAsia="Cambria" w:hAnsi="Cambria" w:cs="Cambria"/>
          <w:color w:val="00B050"/>
          <w:position w:val="1"/>
          <w:szCs w:val="24"/>
        </w:rPr>
        <w:t>e In</w:t>
      </w:r>
      <w:r>
        <w:rPr>
          <w:rFonts w:ascii="Cambria" w:eastAsia="Cambria" w:hAnsi="Cambria" w:cs="Cambria"/>
          <w:color w:val="00B050"/>
          <w:spacing w:val="-2"/>
          <w:position w:val="1"/>
          <w:szCs w:val="24"/>
        </w:rPr>
        <w:t>c</w:t>
      </w:r>
      <w:r>
        <w:rPr>
          <w:rFonts w:ascii="Cambria" w:eastAsia="Cambria" w:hAnsi="Cambria" w:cs="Cambria"/>
          <w:color w:val="00B050"/>
          <w:position w:val="1"/>
          <w:szCs w:val="24"/>
        </w:rPr>
        <w:t>ome</w:t>
      </w:r>
      <w:r>
        <w:rPr>
          <w:rFonts w:ascii="Cambria" w:eastAsia="Cambria" w:hAnsi="Cambria" w:cs="Cambria"/>
          <w:sz w:val="20"/>
        </w:rPr>
        <w:tab/>
      </w:r>
      <w:r w:rsidR="00191E6E">
        <w:rPr>
          <w:rFonts w:ascii="Cambria" w:eastAsia="Cambria" w:hAnsi="Cambria" w:cs="Cambria"/>
          <w:sz w:val="20"/>
        </w:rPr>
        <w:t>140</w:t>
      </w:r>
    </w:p>
    <w:p w14:paraId="69BB41FD" w14:textId="2FC10CCF" w:rsidR="00C802DA" w:rsidRDefault="00C802DA" w:rsidP="00C802DA">
      <w:pPr>
        <w:tabs>
          <w:tab w:val="right" w:pos="8070"/>
        </w:tabs>
        <w:spacing w:before="33"/>
        <w:ind w:left="208"/>
        <w:rPr>
          <w:rFonts w:ascii="Cambria" w:eastAsia="Cambria" w:hAnsi="Cambria" w:cs="Cambria"/>
          <w:sz w:val="20"/>
        </w:rPr>
      </w:pPr>
      <w:r>
        <w:rPr>
          <w:rFonts w:ascii="Cambria" w:eastAsia="Cambria" w:hAnsi="Cambria" w:cs="Cambria"/>
          <w:color w:val="00B050"/>
          <w:position w:val="1"/>
          <w:szCs w:val="24"/>
        </w:rPr>
        <w:t>Admini</w:t>
      </w:r>
      <w:r>
        <w:rPr>
          <w:rFonts w:ascii="Cambria" w:eastAsia="Cambria" w:hAnsi="Cambria" w:cs="Cambria"/>
          <w:color w:val="00B050"/>
          <w:spacing w:val="-2"/>
          <w:position w:val="1"/>
          <w:szCs w:val="24"/>
        </w:rPr>
        <w:t>s</w:t>
      </w:r>
      <w:r>
        <w:rPr>
          <w:rFonts w:ascii="Cambria" w:eastAsia="Cambria" w:hAnsi="Cambria" w:cs="Cambria"/>
          <w:color w:val="00B050"/>
          <w:position w:val="1"/>
          <w:szCs w:val="24"/>
        </w:rPr>
        <w:t>te</w:t>
      </w:r>
      <w:r>
        <w:rPr>
          <w:rFonts w:ascii="Cambria" w:eastAsia="Cambria" w:hAnsi="Cambria" w:cs="Cambria"/>
          <w:color w:val="00B050"/>
          <w:spacing w:val="-1"/>
          <w:position w:val="1"/>
          <w:szCs w:val="24"/>
        </w:rPr>
        <w:t>r</w:t>
      </w:r>
      <w:r>
        <w:rPr>
          <w:rFonts w:ascii="Cambria" w:eastAsia="Cambria" w:hAnsi="Cambria" w:cs="Cambria"/>
          <w:color w:val="00B050"/>
          <w:position w:val="1"/>
          <w:szCs w:val="24"/>
        </w:rPr>
        <w:t xml:space="preserve">ed Schedule of Assets </w:t>
      </w:r>
      <w:r>
        <w:rPr>
          <w:rFonts w:ascii="Cambria" w:eastAsia="Cambria" w:hAnsi="Cambria" w:cs="Cambria"/>
          <w:color w:val="00B050"/>
          <w:spacing w:val="-1"/>
          <w:position w:val="1"/>
          <w:szCs w:val="24"/>
        </w:rPr>
        <w:t>a</w:t>
      </w:r>
      <w:r>
        <w:rPr>
          <w:rFonts w:ascii="Cambria" w:eastAsia="Cambria" w:hAnsi="Cambria" w:cs="Cambria"/>
          <w:color w:val="00B050"/>
          <w:position w:val="1"/>
          <w:szCs w:val="24"/>
        </w:rPr>
        <w:t>nd Liabili</w:t>
      </w:r>
      <w:r>
        <w:rPr>
          <w:rFonts w:ascii="Cambria" w:eastAsia="Cambria" w:hAnsi="Cambria" w:cs="Cambria"/>
          <w:color w:val="00B050"/>
          <w:spacing w:val="-1"/>
          <w:position w:val="1"/>
          <w:szCs w:val="24"/>
        </w:rPr>
        <w:t>t</w:t>
      </w:r>
      <w:r>
        <w:rPr>
          <w:rFonts w:ascii="Cambria" w:eastAsia="Cambria" w:hAnsi="Cambria" w:cs="Cambria"/>
          <w:color w:val="00B050"/>
          <w:position w:val="1"/>
          <w:szCs w:val="24"/>
        </w:rPr>
        <w:t>ies</w:t>
      </w:r>
      <w:r>
        <w:rPr>
          <w:rFonts w:ascii="Cambria" w:eastAsia="Cambria" w:hAnsi="Cambria" w:cs="Cambria"/>
          <w:sz w:val="20"/>
        </w:rPr>
        <w:tab/>
      </w:r>
      <w:r w:rsidR="00191E6E">
        <w:rPr>
          <w:rFonts w:ascii="Cambria" w:eastAsia="Cambria" w:hAnsi="Cambria" w:cs="Cambria"/>
          <w:spacing w:val="-1"/>
          <w:sz w:val="20"/>
        </w:rPr>
        <w:t>141</w:t>
      </w:r>
    </w:p>
    <w:p w14:paraId="4FDF8144" w14:textId="54DFA1D3" w:rsidR="00C802DA" w:rsidRDefault="00C802DA" w:rsidP="00C802DA">
      <w:pPr>
        <w:tabs>
          <w:tab w:val="right" w:pos="8070"/>
        </w:tabs>
        <w:spacing w:before="32"/>
        <w:ind w:left="208"/>
        <w:rPr>
          <w:rFonts w:ascii="Cambria" w:eastAsia="Cambria" w:hAnsi="Cambria" w:cs="Cambria"/>
          <w:sz w:val="20"/>
        </w:rPr>
      </w:pPr>
      <w:r>
        <w:rPr>
          <w:rFonts w:ascii="Cambria" w:eastAsia="Cambria" w:hAnsi="Cambria" w:cs="Cambria"/>
          <w:color w:val="00B050"/>
          <w:position w:val="1"/>
          <w:szCs w:val="24"/>
        </w:rPr>
        <w:t>Admini</w:t>
      </w:r>
      <w:r>
        <w:rPr>
          <w:rFonts w:ascii="Cambria" w:eastAsia="Cambria" w:hAnsi="Cambria" w:cs="Cambria"/>
          <w:color w:val="00B050"/>
          <w:spacing w:val="-2"/>
          <w:position w:val="1"/>
          <w:szCs w:val="24"/>
        </w:rPr>
        <w:t>s</w:t>
      </w:r>
      <w:r>
        <w:rPr>
          <w:rFonts w:ascii="Cambria" w:eastAsia="Cambria" w:hAnsi="Cambria" w:cs="Cambria"/>
          <w:color w:val="00B050"/>
          <w:position w:val="1"/>
          <w:szCs w:val="24"/>
        </w:rPr>
        <w:t>te</w:t>
      </w:r>
      <w:r>
        <w:rPr>
          <w:rFonts w:ascii="Cambria" w:eastAsia="Cambria" w:hAnsi="Cambria" w:cs="Cambria"/>
          <w:color w:val="00B050"/>
          <w:spacing w:val="-1"/>
          <w:position w:val="1"/>
          <w:szCs w:val="24"/>
        </w:rPr>
        <w:t>r</w:t>
      </w:r>
      <w:r>
        <w:rPr>
          <w:rFonts w:ascii="Cambria" w:eastAsia="Cambria" w:hAnsi="Cambria" w:cs="Cambria"/>
          <w:color w:val="00B050"/>
          <w:position w:val="1"/>
          <w:szCs w:val="24"/>
        </w:rPr>
        <w:t>ed Reconci</w:t>
      </w:r>
      <w:r>
        <w:rPr>
          <w:rFonts w:ascii="Cambria" w:eastAsia="Cambria" w:hAnsi="Cambria" w:cs="Cambria"/>
          <w:color w:val="00B050"/>
          <w:spacing w:val="-2"/>
          <w:position w:val="1"/>
          <w:szCs w:val="24"/>
        </w:rPr>
        <w:t>l</w:t>
      </w:r>
      <w:r>
        <w:rPr>
          <w:rFonts w:ascii="Cambria" w:eastAsia="Cambria" w:hAnsi="Cambria" w:cs="Cambria"/>
          <w:color w:val="00B050"/>
          <w:position w:val="1"/>
          <w:szCs w:val="24"/>
        </w:rPr>
        <w:t>ia</w:t>
      </w:r>
      <w:r>
        <w:rPr>
          <w:rFonts w:ascii="Cambria" w:eastAsia="Cambria" w:hAnsi="Cambria" w:cs="Cambria"/>
          <w:color w:val="00B050"/>
          <w:spacing w:val="-1"/>
          <w:position w:val="1"/>
          <w:szCs w:val="24"/>
        </w:rPr>
        <w:t>t</w:t>
      </w:r>
      <w:r>
        <w:rPr>
          <w:rFonts w:ascii="Cambria" w:eastAsia="Cambria" w:hAnsi="Cambria" w:cs="Cambria"/>
          <w:color w:val="00B050"/>
          <w:position w:val="1"/>
          <w:szCs w:val="24"/>
        </w:rPr>
        <w:t>ion Schedule</w:t>
      </w:r>
      <w:r>
        <w:rPr>
          <w:rFonts w:ascii="Cambria" w:eastAsia="Cambria" w:hAnsi="Cambria" w:cs="Cambria"/>
          <w:sz w:val="20"/>
        </w:rPr>
        <w:tab/>
      </w:r>
      <w:r w:rsidR="00191E6E">
        <w:rPr>
          <w:rFonts w:ascii="Cambria" w:eastAsia="Cambria" w:hAnsi="Cambria" w:cs="Cambria"/>
          <w:spacing w:val="-1"/>
          <w:sz w:val="20"/>
        </w:rPr>
        <w:t>142</w:t>
      </w:r>
    </w:p>
    <w:p w14:paraId="4C6EFF4B" w14:textId="46F65F1D" w:rsidR="00C802DA" w:rsidRDefault="00C802DA" w:rsidP="00C802DA">
      <w:pPr>
        <w:tabs>
          <w:tab w:val="right" w:pos="8070"/>
        </w:tabs>
        <w:spacing w:before="33"/>
        <w:ind w:left="208"/>
        <w:rPr>
          <w:rFonts w:ascii="Cambria" w:eastAsia="Cambria" w:hAnsi="Cambria" w:cs="Cambria"/>
          <w:sz w:val="20"/>
        </w:rPr>
      </w:pPr>
      <w:r>
        <w:rPr>
          <w:rFonts w:ascii="Cambria" w:eastAsia="Cambria" w:hAnsi="Cambria" w:cs="Cambria"/>
          <w:color w:val="00B050"/>
          <w:position w:val="1"/>
          <w:szCs w:val="24"/>
        </w:rPr>
        <w:t>Admini</w:t>
      </w:r>
      <w:r>
        <w:rPr>
          <w:rFonts w:ascii="Cambria" w:eastAsia="Cambria" w:hAnsi="Cambria" w:cs="Cambria"/>
          <w:color w:val="00B050"/>
          <w:spacing w:val="-2"/>
          <w:position w:val="1"/>
          <w:szCs w:val="24"/>
        </w:rPr>
        <w:t>s</w:t>
      </w:r>
      <w:r>
        <w:rPr>
          <w:rFonts w:ascii="Cambria" w:eastAsia="Cambria" w:hAnsi="Cambria" w:cs="Cambria"/>
          <w:color w:val="00B050"/>
          <w:position w:val="1"/>
          <w:szCs w:val="24"/>
        </w:rPr>
        <w:t>te</w:t>
      </w:r>
      <w:r>
        <w:rPr>
          <w:rFonts w:ascii="Cambria" w:eastAsia="Cambria" w:hAnsi="Cambria" w:cs="Cambria"/>
          <w:color w:val="00B050"/>
          <w:spacing w:val="-1"/>
          <w:position w:val="1"/>
          <w:szCs w:val="24"/>
        </w:rPr>
        <w:t>r</w:t>
      </w:r>
      <w:r>
        <w:rPr>
          <w:rFonts w:ascii="Cambria" w:eastAsia="Cambria" w:hAnsi="Cambria" w:cs="Cambria"/>
          <w:color w:val="00B050"/>
          <w:position w:val="1"/>
          <w:szCs w:val="24"/>
        </w:rPr>
        <w:t>ed Cash Flow Stateme</w:t>
      </w:r>
      <w:r>
        <w:rPr>
          <w:rFonts w:ascii="Cambria" w:eastAsia="Cambria" w:hAnsi="Cambria" w:cs="Cambria"/>
          <w:color w:val="00B050"/>
          <w:spacing w:val="-1"/>
          <w:position w:val="1"/>
          <w:szCs w:val="24"/>
        </w:rPr>
        <w:t>n</w:t>
      </w:r>
      <w:r>
        <w:rPr>
          <w:rFonts w:ascii="Cambria" w:eastAsia="Cambria" w:hAnsi="Cambria" w:cs="Cambria"/>
          <w:color w:val="00B050"/>
          <w:position w:val="1"/>
          <w:szCs w:val="24"/>
        </w:rPr>
        <w:t>t</w:t>
      </w:r>
      <w:r>
        <w:rPr>
          <w:rFonts w:ascii="Cambria" w:eastAsia="Cambria" w:hAnsi="Cambria" w:cs="Cambria"/>
          <w:sz w:val="20"/>
        </w:rPr>
        <w:tab/>
      </w:r>
      <w:r w:rsidR="00191E6E">
        <w:rPr>
          <w:rFonts w:ascii="Cambria" w:eastAsia="Cambria" w:hAnsi="Cambria" w:cs="Cambria"/>
          <w:spacing w:val="-1"/>
          <w:sz w:val="20"/>
        </w:rPr>
        <w:t>142</w:t>
      </w:r>
    </w:p>
    <w:p w14:paraId="5944C82C" w14:textId="7A88942C" w:rsidR="00C802DA" w:rsidRDefault="00C802DA" w:rsidP="00C802DA">
      <w:pPr>
        <w:tabs>
          <w:tab w:val="right" w:pos="8070"/>
        </w:tabs>
        <w:spacing w:before="32"/>
        <w:ind w:left="208"/>
        <w:rPr>
          <w:rFonts w:ascii="Cambria" w:eastAsia="Cambria" w:hAnsi="Cambria" w:cs="Cambria"/>
          <w:sz w:val="20"/>
        </w:rPr>
      </w:pPr>
      <w:r>
        <w:rPr>
          <w:rFonts w:ascii="Cambria" w:eastAsia="Cambria" w:hAnsi="Cambria" w:cs="Cambria"/>
          <w:color w:val="00B050"/>
          <w:position w:val="1"/>
          <w:szCs w:val="24"/>
        </w:rPr>
        <w:t>Table of C</w:t>
      </w:r>
      <w:r>
        <w:rPr>
          <w:rFonts w:ascii="Cambria" w:eastAsia="Cambria" w:hAnsi="Cambria" w:cs="Cambria"/>
          <w:color w:val="00B050"/>
          <w:spacing w:val="-2"/>
          <w:position w:val="1"/>
          <w:szCs w:val="24"/>
        </w:rPr>
        <w:t>o</w:t>
      </w:r>
      <w:r>
        <w:rPr>
          <w:rFonts w:ascii="Cambria" w:eastAsia="Cambria" w:hAnsi="Cambria" w:cs="Cambria"/>
          <w:color w:val="00B050"/>
          <w:position w:val="1"/>
          <w:szCs w:val="24"/>
        </w:rPr>
        <w:t>ntents - Notes</w:t>
      </w:r>
      <w:r>
        <w:rPr>
          <w:rFonts w:ascii="Cambria" w:eastAsia="Cambria" w:hAnsi="Cambria" w:cs="Cambria"/>
          <w:sz w:val="20"/>
        </w:rPr>
        <w:tab/>
      </w:r>
      <w:r w:rsidR="00191E6E">
        <w:rPr>
          <w:rFonts w:ascii="Cambria" w:eastAsia="Cambria" w:hAnsi="Cambria" w:cs="Cambria"/>
          <w:spacing w:val="-1"/>
          <w:sz w:val="20"/>
        </w:rPr>
        <w:t>143</w:t>
      </w:r>
    </w:p>
    <w:p w14:paraId="3EC0175A" w14:textId="379D9F13" w:rsidR="00C802DA" w:rsidRDefault="00C802DA" w:rsidP="00C802DA">
      <w:pPr>
        <w:tabs>
          <w:tab w:val="right" w:pos="8070"/>
        </w:tabs>
        <w:spacing w:before="33"/>
        <w:ind w:left="208"/>
        <w:rPr>
          <w:rFonts w:ascii="Cambria" w:eastAsia="Cambria" w:hAnsi="Cambria" w:cs="Cambria"/>
          <w:sz w:val="20"/>
        </w:rPr>
      </w:pPr>
      <w:r>
        <w:rPr>
          <w:rFonts w:ascii="Cambria" w:eastAsia="Cambria" w:hAnsi="Cambria" w:cs="Cambria"/>
          <w:color w:val="00B050"/>
          <w:position w:val="1"/>
          <w:szCs w:val="24"/>
        </w:rPr>
        <w:t xml:space="preserve">Notes to and forming </w:t>
      </w:r>
      <w:r>
        <w:rPr>
          <w:rFonts w:ascii="Cambria" w:eastAsia="Cambria" w:hAnsi="Cambria" w:cs="Cambria"/>
          <w:color w:val="00B050"/>
          <w:spacing w:val="-2"/>
          <w:position w:val="1"/>
          <w:szCs w:val="24"/>
        </w:rPr>
        <w:t>p</w:t>
      </w:r>
      <w:r>
        <w:rPr>
          <w:rFonts w:ascii="Cambria" w:eastAsia="Cambria" w:hAnsi="Cambria" w:cs="Cambria"/>
          <w:color w:val="00B050"/>
          <w:position w:val="1"/>
          <w:szCs w:val="24"/>
        </w:rPr>
        <w:t>art of</w:t>
      </w:r>
      <w:r>
        <w:rPr>
          <w:rFonts w:ascii="Cambria" w:eastAsia="Cambria" w:hAnsi="Cambria" w:cs="Cambria"/>
          <w:color w:val="00B050"/>
          <w:spacing w:val="-1"/>
          <w:position w:val="1"/>
          <w:szCs w:val="24"/>
        </w:rPr>
        <w:t xml:space="preserve"> </w:t>
      </w:r>
      <w:r>
        <w:rPr>
          <w:rFonts w:ascii="Cambria" w:eastAsia="Cambria" w:hAnsi="Cambria" w:cs="Cambria"/>
          <w:color w:val="00B050"/>
          <w:position w:val="1"/>
          <w:szCs w:val="24"/>
        </w:rPr>
        <w:t>the Financial Sta</w:t>
      </w:r>
      <w:r>
        <w:rPr>
          <w:rFonts w:ascii="Cambria" w:eastAsia="Cambria" w:hAnsi="Cambria" w:cs="Cambria"/>
          <w:color w:val="00B050"/>
          <w:spacing w:val="-1"/>
          <w:position w:val="1"/>
          <w:szCs w:val="24"/>
        </w:rPr>
        <w:t>t</w:t>
      </w:r>
      <w:r>
        <w:rPr>
          <w:rFonts w:ascii="Cambria" w:eastAsia="Cambria" w:hAnsi="Cambria" w:cs="Cambria"/>
          <w:color w:val="00B050"/>
          <w:position w:val="1"/>
          <w:szCs w:val="24"/>
        </w:rPr>
        <w:t>ements</w:t>
      </w:r>
      <w:r>
        <w:rPr>
          <w:rFonts w:ascii="Cambria" w:eastAsia="Cambria" w:hAnsi="Cambria" w:cs="Cambria"/>
          <w:sz w:val="20"/>
        </w:rPr>
        <w:tab/>
      </w:r>
      <w:r w:rsidR="00191E6E">
        <w:rPr>
          <w:rFonts w:ascii="Cambria" w:eastAsia="Cambria" w:hAnsi="Cambria" w:cs="Cambria"/>
          <w:spacing w:val="-1"/>
          <w:sz w:val="20"/>
        </w:rPr>
        <w:t>144</w:t>
      </w:r>
    </w:p>
    <w:p w14:paraId="6A4CA997" w14:textId="77777777" w:rsidR="00C802DA" w:rsidRDefault="00C802DA" w:rsidP="00C802DA">
      <w:pPr>
        <w:rPr>
          <w:rFonts w:ascii="Cambria" w:eastAsia="Cambria" w:hAnsi="Cambria" w:cs="Cambria"/>
          <w:sz w:val="20"/>
        </w:rPr>
      </w:pPr>
    </w:p>
    <w:p w14:paraId="1A12F427" w14:textId="77777777" w:rsidR="00C802DA" w:rsidRDefault="00C802DA" w:rsidP="00C802DA">
      <w:pPr>
        <w:rPr>
          <w:rFonts w:ascii="Cambria" w:eastAsia="Cambria" w:hAnsi="Cambria" w:cs="Cambria"/>
          <w:sz w:val="20"/>
        </w:rPr>
      </w:pPr>
    </w:p>
    <w:p w14:paraId="642D3E07" w14:textId="77777777" w:rsidR="00C802DA" w:rsidRDefault="00C802DA" w:rsidP="00C802DA">
      <w:pPr>
        <w:rPr>
          <w:rFonts w:ascii="Cambria" w:eastAsia="Cambria" w:hAnsi="Cambria" w:cs="Cambria"/>
          <w:sz w:val="20"/>
        </w:rPr>
        <w:sectPr w:rsidR="00C802DA" w:rsidSect="00AF31E5">
          <w:pgSz w:w="11900" w:h="16840"/>
          <w:pgMar w:top="1418" w:right="1410" w:bottom="1418" w:left="1418" w:header="709" w:footer="709" w:gutter="0"/>
          <w:cols w:space="720"/>
          <w:docGrid w:linePitch="326"/>
        </w:sectPr>
      </w:pPr>
    </w:p>
    <w:p w14:paraId="36B185C9" w14:textId="4A1C16F2" w:rsidR="00362E88" w:rsidRDefault="00C802DA" w:rsidP="00F801B7">
      <w:pPr>
        <w:rPr>
          <w:rFonts w:ascii="Calibri" w:eastAsia="Calibri" w:hAnsi="Calibri" w:cs="Calibri"/>
        </w:rPr>
      </w:pPr>
      <w:r>
        <w:rPr>
          <w:noProof/>
        </w:rPr>
        <w:drawing>
          <wp:inline distT="0" distB="0" distL="0" distR="0" wp14:anchorId="70F225AF" wp14:editId="41880F24">
            <wp:extent cx="5741670" cy="8229600"/>
            <wp:effectExtent l="0" t="0" r="0" b="0"/>
            <wp:docPr id="443" name="Picture 443" descr="Letter from the Australian National Audit Office stating that the agency’s financial statements have been audited and that they comply with legal require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0"/>
                    <a:stretch>
                      <a:fillRect/>
                    </a:stretch>
                  </pic:blipFill>
                  <pic:spPr>
                    <a:xfrm>
                      <a:off x="0" y="0"/>
                      <a:ext cx="5741670" cy="8229600"/>
                    </a:xfrm>
                    <a:prstGeom prst="rect">
                      <a:avLst/>
                    </a:prstGeom>
                  </pic:spPr>
                </pic:pic>
              </a:graphicData>
            </a:graphic>
          </wp:inline>
        </w:drawing>
      </w:r>
      <w:r>
        <w:rPr>
          <w:rFonts w:ascii="Calibri" w:eastAsia="Calibri" w:hAnsi="Calibri" w:cs="Calibri"/>
        </w:rPr>
        <w:t xml:space="preserve"> </w:t>
      </w:r>
    </w:p>
    <w:p w14:paraId="12F72BD6" w14:textId="77777777" w:rsidR="00C802DA" w:rsidRPr="00362E88" w:rsidRDefault="00C802DA" w:rsidP="00362E88">
      <w:pPr>
        <w:rPr>
          <w:rFonts w:ascii="Calibri" w:eastAsia="Calibri" w:hAnsi="Calibri" w:cs="Calibri"/>
        </w:rPr>
        <w:sectPr w:rsidR="00C802DA" w:rsidRPr="00362E88" w:rsidSect="00692501">
          <w:pgSz w:w="11900" w:h="16840"/>
          <w:pgMar w:top="1380" w:right="1552" w:bottom="1560" w:left="1340" w:header="709" w:footer="709" w:gutter="0"/>
          <w:cols w:space="720"/>
          <w:docGrid w:linePitch="326"/>
        </w:sectPr>
      </w:pPr>
    </w:p>
    <w:p w14:paraId="128338C2" w14:textId="77777777" w:rsidR="00C802DA" w:rsidRDefault="00C802DA" w:rsidP="00F801B7">
      <w:pPr>
        <w:rPr>
          <w:color w:val="333333"/>
          <w:w w:val="95"/>
        </w:rPr>
      </w:pPr>
      <w:r>
        <w:rPr>
          <w:noProof/>
        </w:rPr>
        <w:drawing>
          <wp:inline distT="0" distB="0" distL="0" distR="0" wp14:anchorId="54AD3B86" wp14:editId="6D97CA98">
            <wp:extent cx="5648325" cy="5648325"/>
            <wp:effectExtent l="0" t="0" r="9525" b="9525"/>
            <wp:docPr id="444" name="Picture 444" descr="Letter from the Australian National Audit Office stating that the agency’s financial statements have been audited and that they comply with legal require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1"/>
                    <a:stretch>
                      <a:fillRect/>
                    </a:stretch>
                  </pic:blipFill>
                  <pic:spPr>
                    <a:xfrm>
                      <a:off x="0" y="0"/>
                      <a:ext cx="5648325" cy="5648325"/>
                    </a:xfrm>
                    <a:prstGeom prst="rect">
                      <a:avLst/>
                    </a:prstGeom>
                  </pic:spPr>
                </pic:pic>
              </a:graphicData>
            </a:graphic>
          </wp:inline>
        </w:drawing>
      </w:r>
    </w:p>
    <w:p w14:paraId="4F251E40" w14:textId="77777777" w:rsidR="00C802DA" w:rsidRDefault="00C802DA" w:rsidP="00C802DA">
      <w:pPr>
        <w:rPr>
          <w:rFonts w:ascii="Arial" w:eastAsia="Arial" w:hAnsi="Arial"/>
          <w:color w:val="333333"/>
          <w:w w:val="95"/>
          <w:sz w:val="18"/>
          <w:szCs w:val="18"/>
        </w:rPr>
      </w:pPr>
      <w:r>
        <w:rPr>
          <w:color w:val="333333"/>
          <w:w w:val="95"/>
        </w:rPr>
        <w:br w:type="page"/>
      </w:r>
    </w:p>
    <w:p w14:paraId="5E066ACB" w14:textId="02EB0447" w:rsidR="00C802DA" w:rsidRDefault="00EE1818" w:rsidP="00DA6EC3">
      <w:r>
        <w:rPr>
          <w:w w:val="95"/>
        </w:rPr>
        <w:t xml:space="preserve">  </w:t>
      </w:r>
      <w:r w:rsidR="00C802DA">
        <w:rPr>
          <w:w w:val="95"/>
        </w:rPr>
        <w:t>GREAT</w:t>
      </w:r>
      <w:r w:rsidR="00C802DA">
        <w:rPr>
          <w:spacing w:val="-16"/>
          <w:w w:val="95"/>
        </w:rPr>
        <w:t xml:space="preserve"> </w:t>
      </w:r>
      <w:r w:rsidR="00C802DA">
        <w:rPr>
          <w:w w:val="95"/>
        </w:rPr>
        <w:t>BARRIER</w:t>
      </w:r>
      <w:r w:rsidR="00C802DA">
        <w:rPr>
          <w:spacing w:val="-12"/>
          <w:w w:val="95"/>
        </w:rPr>
        <w:t xml:space="preserve"> </w:t>
      </w:r>
      <w:r w:rsidR="00C802DA">
        <w:rPr>
          <w:w w:val="95"/>
        </w:rPr>
        <w:t>REEF</w:t>
      </w:r>
      <w:r w:rsidR="00C802DA">
        <w:rPr>
          <w:spacing w:val="-17"/>
          <w:w w:val="95"/>
        </w:rPr>
        <w:t xml:space="preserve"> </w:t>
      </w:r>
      <w:r w:rsidR="00C802DA">
        <w:rPr>
          <w:w w:val="95"/>
        </w:rPr>
        <w:t>MARINE</w:t>
      </w:r>
      <w:r w:rsidR="00C802DA">
        <w:rPr>
          <w:spacing w:val="-13"/>
          <w:w w:val="95"/>
        </w:rPr>
        <w:t xml:space="preserve"> </w:t>
      </w:r>
      <w:r w:rsidR="00C802DA">
        <w:rPr>
          <w:w w:val="95"/>
        </w:rPr>
        <w:t>PARK</w:t>
      </w:r>
      <w:r w:rsidR="00C802DA">
        <w:rPr>
          <w:spacing w:val="-19"/>
          <w:w w:val="95"/>
        </w:rPr>
        <w:t xml:space="preserve"> </w:t>
      </w:r>
      <w:r w:rsidR="00C802DA">
        <w:rPr>
          <w:w w:val="95"/>
        </w:rPr>
        <w:t>AUTHORITY</w:t>
      </w:r>
    </w:p>
    <w:p w14:paraId="0E9AB22E" w14:textId="77777777" w:rsidR="00C802DA" w:rsidRDefault="00C802DA" w:rsidP="000A0E43">
      <w:pPr>
        <w:spacing w:after="360"/>
        <w:ind w:left="102"/>
        <w:rPr>
          <w:rFonts w:ascii="Arial" w:eastAsia="Arial" w:hAnsi="Arial" w:cs="Arial"/>
          <w:sz w:val="18"/>
          <w:szCs w:val="18"/>
        </w:rPr>
      </w:pPr>
      <w:r>
        <w:rPr>
          <w:rFonts w:ascii="Arial" w:eastAsia="Arial" w:hAnsi="Arial" w:cs="Arial"/>
          <w:color w:val="333333"/>
          <w:w w:val="95"/>
          <w:sz w:val="18"/>
          <w:szCs w:val="18"/>
        </w:rPr>
        <w:t>STATEMENT</w:t>
      </w:r>
      <w:r>
        <w:rPr>
          <w:rFonts w:ascii="Arial" w:eastAsia="Arial" w:hAnsi="Arial" w:cs="Arial"/>
          <w:color w:val="333333"/>
          <w:spacing w:val="3"/>
          <w:w w:val="95"/>
          <w:sz w:val="18"/>
          <w:szCs w:val="18"/>
        </w:rPr>
        <w:t xml:space="preserve"> </w:t>
      </w:r>
      <w:r>
        <w:rPr>
          <w:rFonts w:ascii="Arial" w:eastAsia="Arial" w:hAnsi="Arial" w:cs="Arial"/>
          <w:color w:val="333333"/>
          <w:w w:val="95"/>
          <w:sz w:val="18"/>
          <w:szCs w:val="18"/>
        </w:rPr>
        <w:t>BY</w:t>
      </w:r>
      <w:r>
        <w:rPr>
          <w:rFonts w:ascii="Arial" w:eastAsia="Arial" w:hAnsi="Arial" w:cs="Arial"/>
          <w:color w:val="333333"/>
          <w:spacing w:val="-27"/>
          <w:w w:val="95"/>
          <w:sz w:val="18"/>
          <w:szCs w:val="18"/>
        </w:rPr>
        <w:t xml:space="preserve"> </w:t>
      </w:r>
      <w:r>
        <w:rPr>
          <w:rFonts w:ascii="Arial" w:eastAsia="Arial" w:hAnsi="Arial" w:cs="Arial"/>
          <w:color w:val="1F1F1F"/>
          <w:w w:val="95"/>
          <w:sz w:val="18"/>
          <w:szCs w:val="18"/>
        </w:rPr>
        <w:t>THE</w:t>
      </w:r>
      <w:r>
        <w:rPr>
          <w:rFonts w:ascii="Arial" w:eastAsia="Arial" w:hAnsi="Arial" w:cs="Arial"/>
          <w:color w:val="1F1F1F"/>
          <w:spacing w:val="-10"/>
          <w:w w:val="95"/>
          <w:sz w:val="18"/>
          <w:szCs w:val="18"/>
        </w:rPr>
        <w:t xml:space="preserve"> </w:t>
      </w:r>
      <w:r>
        <w:rPr>
          <w:rFonts w:ascii="Arial" w:eastAsia="Arial" w:hAnsi="Arial" w:cs="Arial"/>
          <w:color w:val="333333"/>
          <w:w w:val="95"/>
          <w:sz w:val="18"/>
          <w:szCs w:val="18"/>
        </w:rPr>
        <w:t>ACCOUNTABLE</w:t>
      </w:r>
      <w:r>
        <w:rPr>
          <w:rFonts w:ascii="Arial" w:eastAsia="Arial" w:hAnsi="Arial" w:cs="Arial"/>
          <w:color w:val="333333"/>
          <w:spacing w:val="8"/>
          <w:w w:val="95"/>
          <w:sz w:val="18"/>
          <w:szCs w:val="18"/>
        </w:rPr>
        <w:t xml:space="preserve"> </w:t>
      </w:r>
      <w:r>
        <w:rPr>
          <w:rFonts w:ascii="Arial" w:eastAsia="Arial" w:hAnsi="Arial" w:cs="Arial"/>
          <w:color w:val="333333"/>
          <w:w w:val="95"/>
          <w:sz w:val="18"/>
          <w:szCs w:val="18"/>
        </w:rPr>
        <w:t>AUTHORITY</w:t>
      </w:r>
      <w:r>
        <w:rPr>
          <w:rFonts w:ascii="Arial" w:eastAsia="Arial" w:hAnsi="Arial" w:cs="Arial"/>
          <w:color w:val="333333"/>
          <w:spacing w:val="3"/>
          <w:w w:val="95"/>
          <w:sz w:val="18"/>
          <w:szCs w:val="18"/>
        </w:rPr>
        <w:t xml:space="preserve"> </w:t>
      </w:r>
      <w:r>
        <w:rPr>
          <w:rFonts w:ascii="Arial" w:eastAsia="Arial" w:hAnsi="Arial" w:cs="Arial"/>
          <w:color w:val="333333"/>
          <w:w w:val="95"/>
          <w:sz w:val="18"/>
          <w:szCs w:val="18"/>
        </w:rPr>
        <w:t>AND</w:t>
      </w:r>
      <w:r>
        <w:rPr>
          <w:rFonts w:ascii="Arial" w:eastAsia="Arial" w:hAnsi="Arial" w:cs="Arial"/>
          <w:color w:val="333333"/>
          <w:spacing w:val="-8"/>
          <w:w w:val="95"/>
          <w:sz w:val="18"/>
          <w:szCs w:val="18"/>
        </w:rPr>
        <w:t xml:space="preserve"> </w:t>
      </w:r>
      <w:r>
        <w:rPr>
          <w:rFonts w:ascii="Arial" w:eastAsia="Arial" w:hAnsi="Arial" w:cs="Arial"/>
          <w:color w:val="333333"/>
          <w:w w:val="95"/>
          <w:sz w:val="18"/>
          <w:szCs w:val="18"/>
        </w:rPr>
        <w:t>CHIEF</w:t>
      </w:r>
      <w:r>
        <w:rPr>
          <w:rFonts w:ascii="Arial" w:eastAsia="Arial" w:hAnsi="Arial" w:cs="Arial"/>
          <w:color w:val="333333"/>
          <w:spacing w:val="4"/>
          <w:w w:val="95"/>
          <w:sz w:val="18"/>
          <w:szCs w:val="18"/>
        </w:rPr>
        <w:t xml:space="preserve"> </w:t>
      </w:r>
      <w:r>
        <w:rPr>
          <w:rFonts w:ascii="Arial" w:eastAsia="Arial" w:hAnsi="Arial" w:cs="Arial"/>
          <w:color w:val="333333"/>
          <w:w w:val="95"/>
          <w:sz w:val="18"/>
          <w:szCs w:val="18"/>
        </w:rPr>
        <w:t>FINANCIAL</w:t>
      </w:r>
      <w:r>
        <w:rPr>
          <w:rFonts w:ascii="Arial" w:eastAsia="Arial" w:hAnsi="Arial" w:cs="Arial"/>
          <w:color w:val="333333"/>
          <w:spacing w:val="-6"/>
          <w:w w:val="95"/>
          <w:sz w:val="18"/>
          <w:szCs w:val="18"/>
        </w:rPr>
        <w:t xml:space="preserve"> </w:t>
      </w:r>
      <w:r>
        <w:rPr>
          <w:rFonts w:ascii="Arial" w:eastAsia="Arial" w:hAnsi="Arial" w:cs="Arial"/>
          <w:color w:val="333333"/>
          <w:w w:val="95"/>
          <w:sz w:val="18"/>
          <w:szCs w:val="18"/>
        </w:rPr>
        <w:t>OFFICER</w:t>
      </w:r>
    </w:p>
    <w:p w14:paraId="5628EB85" w14:textId="77777777" w:rsidR="00C802DA" w:rsidRDefault="00C802DA" w:rsidP="000A0E43">
      <w:pPr>
        <w:pStyle w:val="BodyText"/>
        <w:rPr>
          <w:rFonts w:eastAsia="Arial"/>
        </w:rPr>
      </w:pPr>
      <w:r>
        <w:rPr>
          <w:rFonts w:eastAsia="Arial"/>
          <w:w w:val="105"/>
        </w:rPr>
        <w:t>In</w:t>
      </w:r>
      <w:r>
        <w:rPr>
          <w:rFonts w:eastAsia="Arial"/>
          <w:spacing w:val="-2"/>
          <w:w w:val="105"/>
        </w:rPr>
        <w:t xml:space="preserve"> </w:t>
      </w:r>
      <w:r>
        <w:rPr>
          <w:rFonts w:eastAsia="Arial"/>
          <w:w w:val="105"/>
        </w:rPr>
        <w:t>our</w:t>
      </w:r>
      <w:r>
        <w:rPr>
          <w:rFonts w:eastAsia="Arial"/>
          <w:spacing w:val="26"/>
          <w:w w:val="105"/>
        </w:rPr>
        <w:t xml:space="preserve"> </w:t>
      </w:r>
      <w:r>
        <w:rPr>
          <w:rFonts w:eastAsia="Arial"/>
          <w:w w:val="105"/>
        </w:rPr>
        <w:t>opinion,</w:t>
      </w:r>
      <w:r>
        <w:rPr>
          <w:rFonts w:eastAsia="Arial"/>
          <w:spacing w:val="7"/>
          <w:w w:val="105"/>
        </w:rPr>
        <w:t xml:space="preserve"> </w:t>
      </w:r>
      <w:r>
        <w:rPr>
          <w:rFonts w:eastAsia="Arial"/>
          <w:w w:val="105"/>
        </w:rPr>
        <w:t>the</w:t>
      </w:r>
      <w:r>
        <w:rPr>
          <w:rFonts w:eastAsia="Arial"/>
          <w:spacing w:val="14"/>
          <w:w w:val="105"/>
        </w:rPr>
        <w:t xml:space="preserve"> </w:t>
      </w:r>
      <w:r>
        <w:rPr>
          <w:rFonts w:eastAsia="Arial"/>
          <w:w w:val="105"/>
        </w:rPr>
        <w:t>attached</w:t>
      </w:r>
      <w:r>
        <w:rPr>
          <w:rFonts w:eastAsia="Arial"/>
          <w:spacing w:val="16"/>
          <w:w w:val="105"/>
        </w:rPr>
        <w:t xml:space="preserve"> </w:t>
      </w:r>
      <w:r>
        <w:rPr>
          <w:rFonts w:eastAsia="Arial"/>
          <w:w w:val="105"/>
        </w:rPr>
        <w:t>financial</w:t>
      </w:r>
      <w:r>
        <w:rPr>
          <w:rFonts w:eastAsia="Arial"/>
          <w:spacing w:val="19"/>
          <w:w w:val="105"/>
        </w:rPr>
        <w:t xml:space="preserve"> </w:t>
      </w:r>
      <w:r>
        <w:rPr>
          <w:rFonts w:eastAsia="Arial"/>
          <w:w w:val="105"/>
        </w:rPr>
        <w:t>statements</w:t>
      </w:r>
      <w:r>
        <w:rPr>
          <w:rFonts w:eastAsia="Arial"/>
          <w:spacing w:val="25"/>
          <w:w w:val="105"/>
        </w:rPr>
        <w:t xml:space="preserve"> </w:t>
      </w:r>
      <w:r>
        <w:rPr>
          <w:rFonts w:eastAsia="Arial"/>
          <w:w w:val="105"/>
        </w:rPr>
        <w:t>for</w:t>
      </w:r>
      <w:r>
        <w:rPr>
          <w:rFonts w:eastAsia="Arial"/>
          <w:spacing w:val="19"/>
          <w:w w:val="105"/>
        </w:rPr>
        <w:t xml:space="preserve"> </w:t>
      </w:r>
      <w:r>
        <w:rPr>
          <w:rFonts w:eastAsia="Arial"/>
          <w:w w:val="105"/>
        </w:rPr>
        <w:t>the</w:t>
      </w:r>
      <w:r>
        <w:rPr>
          <w:rFonts w:eastAsia="Arial"/>
          <w:spacing w:val="1"/>
          <w:w w:val="105"/>
        </w:rPr>
        <w:t xml:space="preserve"> </w:t>
      </w:r>
      <w:r>
        <w:rPr>
          <w:rFonts w:eastAsia="Arial"/>
          <w:w w:val="105"/>
        </w:rPr>
        <w:t>year</w:t>
      </w:r>
      <w:r>
        <w:rPr>
          <w:rFonts w:eastAsia="Arial"/>
          <w:spacing w:val="18"/>
          <w:w w:val="105"/>
        </w:rPr>
        <w:t xml:space="preserve"> </w:t>
      </w:r>
      <w:r>
        <w:rPr>
          <w:rFonts w:eastAsia="Arial"/>
          <w:w w:val="105"/>
        </w:rPr>
        <w:t>ended</w:t>
      </w:r>
      <w:r>
        <w:rPr>
          <w:rFonts w:eastAsia="Arial"/>
          <w:spacing w:val="19"/>
          <w:w w:val="105"/>
        </w:rPr>
        <w:t xml:space="preserve"> </w:t>
      </w:r>
      <w:r>
        <w:rPr>
          <w:w w:val="105"/>
          <w:sz w:val="20"/>
        </w:rPr>
        <w:t>30</w:t>
      </w:r>
      <w:r>
        <w:rPr>
          <w:spacing w:val="-6"/>
          <w:w w:val="105"/>
          <w:sz w:val="20"/>
        </w:rPr>
        <w:t xml:space="preserve"> </w:t>
      </w:r>
      <w:r>
        <w:rPr>
          <w:rFonts w:eastAsia="Arial"/>
          <w:w w:val="105"/>
        </w:rPr>
        <w:t>June</w:t>
      </w:r>
      <w:r>
        <w:rPr>
          <w:rFonts w:eastAsia="Arial"/>
          <w:spacing w:val="30"/>
          <w:w w:val="105"/>
        </w:rPr>
        <w:t xml:space="preserve"> </w:t>
      </w:r>
      <w:r>
        <w:rPr>
          <w:w w:val="105"/>
          <w:sz w:val="20"/>
        </w:rPr>
        <w:t>2016</w:t>
      </w:r>
      <w:r>
        <w:rPr>
          <w:spacing w:val="32"/>
          <w:w w:val="105"/>
          <w:sz w:val="20"/>
        </w:rPr>
        <w:t xml:space="preserve"> </w:t>
      </w:r>
      <w:r>
        <w:rPr>
          <w:rFonts w:eastAsia="Arial"/>
          <w:w w:val="105"/>
        </w:rPr>
        <w:t>comply</w:t>
      </w:r>
      <w:r>
        <w:rPr>
          <w:rFonts w:eastAsia="Arial"/>
          <w:spacing w:val="28"/>
          <w:w w:val="105"/>
        </w:rPr>
        <w:t xml:space="preserve"> </w:t>
      </w:r>
      <w:r>
        <w:rPr>
          <w:rFonts w:eastAsia="Arial"/>
          <w:w w:val="105"/>
        </w:rPr>
        <w:t>with</w:t>
      </w:r>
      <w:r>
        <w:rPr>
          <w:rFonts w:eastAsia="Arial"/>
          <w:w w:val="116"/>
        </w:rPr>
        <w:t xml:space="preserve"> </w:t>
      </w:r>
      <w:r>
        <w:rPr>
          <w:rFonts w:eastAsia="Arial"/>
          <w:w w:val="105"/>
        </w:rPr>
        <w:t>subsection</w:t>
      </w:r>
      <w:r>
        <w:rPr>
          <w:rFonts w:eastAsia="Arial"/>
          <w:spacing w:val="-24"/>
          <w:w w:val="105"/>
        </w:rPr>
        <w:t xml:space="preserve"> </w:t>
      </w:r>
      <w:r>
        <w:rPr>
          <w:w w:val="105"/>
          <w:sz w:val="20"/>
        </w:rPr>
        <w:t>42(2}</w:t>
      </w:r>
      <w:r>
        <w:rPr>
          <w:spacing w:val="-26"/>
          <w:w w:val="105"/>
          <w:sz w:val="20"/>
        </w:rPr>
        <w:t xml:space="preserve"> </w:t>
      </w:r>
      <w:r>
        <w:rPr>
          <w:rFonts w:eastAsia="Arial"/>
          <w:w w:val="105"/>
        </w:rPr>
        <w:t>of</w:t>
      </w:r>
      <w:r>
        <w:rPr>
          <w:rFonts w:eastAsia="Arial"/>
          <w:spacing w:val="-26"/>
          <w:w w:val="105"/>
        </w:rPr>
        <w:t xml:space="preserve"> </w:t>
      </w:r>
      <w:r>
        <w:rPr>
          <w:rFonts w:eastAsia="Arial"/>
          <w:w w:val="105"/>
        </w:rPr>
        <w:t>the</w:t>
      </w:r>
      <w:r>
        <w:rPr>
          <w:rFonts w:eastAsia="Arial"/>
          <w:spacing w:val="-22"/>
          <w:w w:val="105"/>
        </w:rPr>
        <w:t xml:space="preserve"> </w:t>
      </w:r>
      <w:r>
        <w:rPr>
          <w:rFonts w:eastAsia="Arial"/>
          <w:i/>
          <w:w w:val="105"/>
          <w:sz w:val="19"/>
          <w:szCs w:val="19"/>
        </w:rPr>
        <w:t>Public</w:t>
      </w:r>
      <w:r>
        <w:rPr>
          <w:rFonts w:eastAsia="Arial"/>
          <w:i/>
          <w:spacing w:val="-25"/>
          <w:w w:val="105"/>
          <w:sz w:val="19"/>
          <w:szCs w:val="19"/>
        </w:rPr>
        <w:t xml:space="preserve"> </w:t>
      </w:r>
      <w:r>
        <w:rPr>
          <w:rFonts w:eastAsia="Arial"/>
          <w:i/>
          <w:w w:val="105"/>
          <w:sz w:val="19"/>
          <w:szCs w:val="19"/>
        </w:rPr>
        <w:t>Governance,</w:t>
      </w:r>
      <w:r>
        <w:rPr>
          <w:rFonts w:eastAsia="Arial"/>
          <w:i/>
          <w:spacing w:val="-26"/>
          <w:w w:val="105"/>
          <w:sz w:val="19"/>
          <w:szCs w:val="19"/>
        </w:rPr>
        <w:t xml:space="preserve"> </w:t>
      </w:r>
      <w:r>
        <w:rPr>
          <w:rFonts w:eastAsia="Arial"/>
          <w:i/>
          <w:w w:val="105"/>
          <w:sz w:val="19"/>
          <w:szCs w:val="19"/>
        </w:rPr>
        <w:t>Performance</w:t>
      </w:r>
      <w:r>
        <w:rPr>
          <w:rFonts w:eastAsia="Arial"/>
          <w:i/>
          <w:spacing w:val="-27"/>
          <w:w w:val="105"/>
          <w:sz w:val="19"/>
          <w:szCs w:val="19"/>
        </w:rPr>
        <w:t xml:space="preserve"> </w:t>
      </w:r>
      <w:r>
        <w:rPr>
          <w:rFonts w:eastAsia="Arial"/>
          <w:i/>
          <w:w w:val="105"/>
          <w:sz w:val="19"/>
          <w:szCs w:val="19"/>
        </w:rPr>
        <w:t>and</w:t>
      </w:r>
      <w:r>
        <w:rPr>
          <w:rFonts w:eastAsia="Arial"/>
          <w:i/>
          <w:spacing w:val="-33"/>
          <w:w w:val="105"/>
          <w:sz w:val="19"/>
          <w:szCs w:val="19"/>
        </w:rPr>
        <w:t xml:space="preserve"> </w:t>
      </w:r>
      <w:r>
        <w:rPr>
          <w:rFonts w:eastAsia="Arial"/>
          <w:i/>
          <w:w w:val="105"/>
          <w:sz w:val="19"/>
          <w:szCs w:val="19"/>
        </w:rPr>
        <w:t>Accountability</w:t>
      </w:r>
      <w:r>
        <w:rPr>
          <w:rFonts w:eastAsia="Arial"/>
          <w:i/>
          <w:spacing w:val="-13"/>
          <w:w w:val="105"/>
          <w:sz w:val="19"/>
          <w:szCs w:val="19"/>
        </w:rPr>
        <w:t xml:space="preserve"> </w:t>
      </w:r>
      <w:r>
        <w:rPr>
          <w:rFonts w:eastAsia="Arial"/>
          <w:i/>
          <w:w w:val="105"/>
          <w:sz w:val="19"/>
          <w:szCs w:val="19"/>
        </w:rPr>
        <w:t>Act</w:t>
      </w:r>
      <w:r>
        <w:rPr>
          <w:rFonts w:eastAsia="Arial"/>
          <w:i/>
          <w:spacing w:val="-27"/>
          <w:w w:val="105"/>
          <w:sz w:val="19"/>
          <w:szCs w:val="19"/>
        </w:rPr>
        <w:t xml:space="preserve"> </w:t>
      </w:r>
      <w:r>
        <w:rPr>
          <w:rFonts w:eastAsia="Arial"/>
          <w:i/>
          <w:w w:val="105"/>
          <w:sz w:val="19"/>
          <w:szCs w:val="19"/>
        </w:rPr>
        <w:t>2013</w:t>
      </w:r>
      <w:r>
        <w:rPr>
          <w:rFonts w:eastAsia="Arial"/>
          <w:i/>
          <w:spacing w:val="-22"/>
          <w:w w:val="105"/>
          <w:sz w:val="19"/>
          <w:szCs w:val="19"/>
        </w:rPr>
        <w:t xml:space="preserve"> </w:t>
      </w:r>
      <w:r>
        <w:rPr>
          <w:rFonts w:eastAsia="Arial"/>
          <w:w w:val="105"/>
        </w:rPr>
        <w:t>(PGPA</w:t>
      </w:r>
      <w:r>
        <w:rPr>
          <w:rFonts w:eastAsia="Arial"/>
          <w:spacing w:val="-21"/>
          <w:w w:val="105"/>
        </w:rPr>
        <w:t xml:space="preserve"> </w:t>
      </w:r>
      <w:r>
        <w:rPr>
          <w:rFonts w:eastAsia="Arial"/>
          <w:w w:val="105"/>
        </w:rPr>
        <w:t>Act),</w:t>
      </w:r>
      <w:r>
        <w:rPr>
          <w:rFonts w:eastAsia="Arial"/>
          <w:spacing w:val="-22"/>
          <w:w w:val="105"/>
        </w:rPr>
        <w:t xml:space="preserve"> </w:t>
      </w:r>
      <w:r>
        <w:rPr>
          <w:rFonts w:eastAsia="Arial"/>
          <w:w w:val="105"/>
        </w:rPr>
        <w:t>and</w:t>
      </w:r>
      <w:r>
        <w:rPr>
          <w:rFonts w:eastAsia="Arial"/>
          <w:w w:val="104"/>
        </w:rPr>
        <w:t xml:space="preserve"> </w:t>
      </w:r>
      <w:r>
        <w:rPr>
          <w:rFonts w:eastAsia="Arial"/>
          <w:w w:val="105"/>
        </w:rPr>
        <w:t>are</w:t>
      </w:r>
      <w:r>
        <w:rPr>
          <w:rFonts w:eastAsia="Arial"/>
          <w:spacing w:val="4"/>
          <w:w w:val="105"/>
        </w:rPr>
        <w:t xml:space="preserve"> </w:t>
      </w:r>
      <w:r>
        <w:rPr>
          <w:rFonts w:eastAsia="Arial"/>
          <w:w w:val="105"/>
        </w:rPr>
        <w:t>based</w:t>
      </w:r>
      <w:r>
        <w:rPr>
          <w:rFonts w:eastAsia="Arial"/>
          <w:spacing w:val="-2"/>
          <w:w w:val="105"/>
        </w:rPr>
        <w:t xml:space="preserve"> </w:t>
      </w:r>
      <w:r>
        <w:rPr>
          <w:rFonts w:eastAsia="Arial"/>
          <w:w w:val="105"/>
        </w:rPr>
        <w:t>on</w:t>
      </w:r>
      <w:r>
        <w:rPr>
          <w:rFonts w:eastAsia="Arial"/>
          <w:spacing w:val="7"/>
          <w:w w:val="105"/>
        </w:rPr>
        <w:t xml:space="preserve"> </w:t>
      </w:r>
      <w:r>
        <w:rPr>
          <w:rFonts w:eastAsia="Arial"/>
          <w:w w:val="105"/>
        </w:rPr>
        <w:t>properly</w:t>
      </w:r>
      <w:r>
        <w:rPr>
          <w:rFonts w:eastAsia="Arial"/>
          <w:spacing w:val="9"/>
          <w:w w:val="105"/>
        </w:rPr>
        <w:t xml:space="preserve"> </w:t>
      </w:r>
      <w:r>
        <w:rPr>
          <w:rFonts w:eastAsia="Arial"/>
          <w:w w:val="105"/>
        </w:rPr>
        <w:t>maintained</w:t>
      </w:r>
      <w:r>
        <w:rPr>
          <w:rFonts w:eastAsia="Arial"/>
          <w:spacing w:val="-4"/>
          <w:w w:val="105"/>
        </w:rPr>
        <w:t xml:space="preserve"> </w:t>
      </w:r>
      <w:r>
        <w:rPr>
          <w:rFonts w:eastAsia="Arial"/>
          <w:w w:val="105"/>
        </w:rPr>
        <w:t>financial</w:t>
      </w:r>
      <w:r>
        <w:rPr>
          <w:rFonts w:eastAsia="Arial"/>
          <w:spacing w:val="23"/>
          <w:w w:val="105"/>
        </w:rPr>
        <w:t xml:space="preserve"> </w:t>
      </w:r>
      <w:r>
        <w:rPr>
          <w:rFonts w:eastAsia="Arial"/>
          <w:w w:val="105"/>
        </w:rPr>
        <w:t>records</w:t>
      </w:r>
      <w:r>
        <w:rPr>
          <w:rFonts w:eastAsia="Arial"/>
          <w:spacing w:val="-2"/>
          <w:w w:val="105"/>
        </w:rPr>
        <w:t xml:space="preserve"> </w:t>
      </w:r>
      <w:r>
        <w:rPr>
          <w:rFonts w:eastAsia="Arial"/>
          <w:w w:val="105"/>
        </w:rPr>
        <w:t>as</w:t>
      </w:r>
      <w:r>
        <w:rPr>
          <w:rFonts w:eastAsia="Arial"/>
          <w:spacing w:val="4"/>
          <w:w w:val="105"/>
        </w:rPr>
        <w:t xml:space="preserve"> </w:t>
      </w:r>
      <w:r>
        <w:rPr>
          <w:rFonts w:eastAsia="Arial"/>
          <w:w w:val="105"/>
        </w:rPr>
        <w:t>per</w:t>
      </w:r>
      <w:r>
        <w:rPr>
          <w:rFonts w:eastAsia="Arial"/>
          <w:spacing w:val="-11"/>
          <w:w w:val="105"/>
        </w:rPr>
        <w:t xml:space="preserve"> </w:t>
      </w:r>
      <w:r>
        <w:rPr>
          <w:rFonts w:eastAsia="Arial"/>
          <w:w w:val="105"/>
        </w:rPr>
        <w:t>subsection</w:t>
      </w:r>
      <w:r>
        <w:rPr>
          <w:rFonts w:eastAsia="Arial"/>
          <w:spacing w:val="14"/>
          <w:w w:val="105"/>
        </w:rPr>
        <w:t xml:space="preserve"> </w:t>
      </w:r>
      <w:r>
        <w:rPr>
          <w:w w:val="105"/>
          <w:sz w:val="20"/>
        </w:rPr>
        <w:t>41(2}</w:t>
      </w:r>
      <w:r>
        <w:rPr>
          <w:spacing w:val="-3"/>
          <w:w w:val="105"/>
          <w:sz w:val="20"/>
        </w:rPr>
        <w:t xml:space="preserve"> </w:t>
      </w:r>
      <w:r>
        <w:rPr>
          <w:rFonts w:eastAsia="Arial"/>
          <w:w w:val="105"/>
        </w:rPr>
        <w:t>of</w:t>
      </w:r>
      <w:r>
        <w:rPr>
          <w:rFonts w:eastAsia="Arial"/>
          <w:spacing w:val="-3"/>
          <w:w w:val="105"/>
        </w:rPr>
        <w:t xml:space="preserve"> </w:t>
      </w:r>
      <w:r>
        <w:rPr>
          <w:rFonts w:eastAsia="Arial"/>
          <w:w w:val="105"/>
        </w:rPr>
        <w:t>the</w:t>
      </w:r>
      <w:r>
        <w:rPr>
          <w:rFonts w:eastAsia="Arial"/>
          <w:spacing w:val="7"/>
          <w:w w:val="105"/>
        </w:rPr>
        <w:t xml:space="preserve"> </w:t>
      </w:r>
      <w:r>
        <w:rPr>
          <w:rFonts w:eastAsia="Arial"/>
          <w:color w:val="1F1F1F"/>
          <w:w w:val="105"/>
        </w:rPr>
        <w:t xml:space="preserve">PGPA </w:t>
      </w:r>
      <w:r>
        <w:rPr>
          <w:rFonts w:eastAsia="Arial"/>
          <w:w w:val="105"/>
        </w:rPr>
        <w:t>Act.</w:t>
      </w:r>
    </w:p>
    <w:p w14:paraId="0678A21E" w14:textId="77777777" w:rsidR="00C802DA" w:rsidRPr="000A0E43" w:rsidRDefault="00C802DA" w:rsidP="000A0E43">
      <w:pPr>
        <w:pStyle w:val="BodyText"/>
      </w:pPr>
      <w:r w:rsidRPr="000A0E43">
        <w:t>In our opinion, at the date of this statement ,there are reasonable grounds to believe that the Great Barrier Reef Marine Park Authority will be able to pay its debts as and when they fall due.</w:t>
      </w:r>
    </w:p>
    <w:p w14:paraId="5CF01211" w14:textId="77777777" w:rsidR="00C802DA" w:rsidRPr="000A0E43" w:rsidRDefault="00C802DA" w:rsidP="000A0E43">
      <w:pPr>
        <w:pStyle w:val="BodyText"/>
      </w:pPr>
    </w:p>
    <w:p w14:paraId="49090495" w14:textId="77777777" w:rsidR="00C802DA" w:rsidRDefault="00C802DA" w:rsidP="00C802DA">
      <w:pPr>
        <w:spacing w:before="17" w:line="240" w:lineRule="exact"/>
        <w:rPr>
          <w:szCs w:val="24"/>
        </w:rPr>
      </w:pPr>
    </w:p>
    <w:p w14:paraId="7A0192FB" w14:textId="2F25DD0C" w:rsidR="00C802DA" w:rsidRDefault="00F801B7" w:rsidP="00C802DA">
      <w:pPr>
        <w:ind w:left="612"/>
        <w:rPr>
          <w:sz w:val="20"/>
        </w:rPr>
      </w:pPr>
      <w:r>
        <w:rPr>
          <w:noProof/>
        </w:rPr>
        <w:drawing>
          <wp:anchor distT="0" distB="0" distL="114300" distR="114300" simplePos="0" relativeHeight="251355136" behindDoc="1" locked="0" layoutInCell="1" allowOverlap="1" wp14:anchorId="5A59F19D" wp14:editId="7FC696F1">
            <wp:simplePos x="0" y="0"/>
            <wp:positionH relativeFrom="page">
              <wp:posOffset>4518689</wp:posOffset>
            </wp:positionH>
            <wp:positionV relativeFrom="paragraph">
              <wp:posOffset>368639</wp:posOffset>
            </wp:positionV>
            <wp:extent cx="1426210" cy="418923"/>
            <wp:effectExtent l="0" t="0" r="2540" b="635"/>
            <wp:wrapNone/>
            <wp:docPr id="442" name="Picture 428" descr="Signature of Belinda Ja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8"/>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1426210" cy="418923"/>
                    </a:xfrm>
                    <a:prstGeom prst="rect">
                      <a:avLst/>
                    </a:prstGeom>
                    <a:noFill/>
                  </pic:spPr>
                </pic:pic>
              </a:graphicData>
            </a:graphic>
            <wp14:sizeRelH relativeFrom="page">
              <wp14:pctWidth>0</wp14:pctWidth>
            </wp14:sizeRelH>
            <wp14:sizeRelV relativeFrom="page">
              <wp14:pctHeight>0</wp14:pctHeight>
            </wp14:sizeRelV>
          </wp:anchor>
        </w:drawing>
      </w:r>
      <w:r w:rsidR="00C802DA">
        <w:rPr>
          <w:noProof/>
        </w:rPr>
        <w:drawing>
          <wp:inline distT="0" distB="0" distL="0" distR="0" wp14:anchorId="431C7987" wp14:editId="5BC1DD04">
            <wp:extent cx="1463040" cy="731520"/>
            <wp:effectExtent l="0" t="0" r="3810" b="0"/>
            <wp:docPr id="17" name="Picture 1" descr="Signature of Russell Reichel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1463040" cy="731520"/>
                    </a:xfrm>
                    <a:prstGeom prst="rect">
                      <a:avLst/>
                    </a:prstGeom>
                    <a:noFill/>
                    <a:ln>
                      <a:noFill/>
                    </a:ln>
                  </pic:spPr>
                </pic:pic>
              </a:graphicData>
            </a:graphic>
          </wp:inline>
        </w:drawing>
      </w:r>
    </w:p>
    <w:p w14:paraId="297092A2" w14:textId="36E94C6E" w:rsidR="00C802DA" w:rsidRDefault="00C802DA" w:rsidP="00C802DA">
      <w:pPr>
        <w:spacing w:before="6" w:line="150" w:lineRule="exact"/>
        <w:rPr>
          <w:sz w:val="15"/>
          <w:szCs w:val="15"/>
        </w:rPr>
      </w:pPr>
    </w:p>
    <w:p w14:paraId="5EB6169C" w14:textId="77777777" w:rsidR="00C802DA" w:rsidRDefault="00C802DA" w:rsidP="00C802DA">
      <w:pPr>
        <w:spacing w:line="200" w:lineRule="exact"/>
        <w:rPr>
          <w:sz w:val="20"/>
        </w:rPr>
      </w:pPr>
    </w:p>
    <w:p w14:paraId="0A8E3CA3" w14:textId="77777777" w:rsidR="00C802DA" w:rsidRDefault="00C802DA" w:rsidP="00C802DA">
      <w:pPr>
        <w:spacing w:line="200" w:lineRule="exact"/>
        <w:rPr>
          <w:sz w:val="20"/>
        </w:rPr>
        <w:sectPr w:rsidR="00C802DA" w:rsidSect="00692501">
          <w:footerReference w:type="default" r:id="rId54"/>
          <w:pgSz w:w="11900" w:h="16840"/>
          <w:pgMar w:top="1418" w:right="1410" w:bottom="1560" w:left="1480" w:header="709" w:footer="709" w:gutter="0"/>
          <w:cols w:space="720"/>
          <w:docGrid w:linePitch="326"/>
        </w:sectPr>
      </w:pPr>
    </w:p>
    <w:p w14:paraId="0DB8E427" w14:textId="6EB0F4CA" w:rsidR="00C802DA" w:rsidRDefault="00C802DA" w:rsidP="00C802DA">
      <w:pPr>
        <w:spacing w:before="77" w:line="333" w:lineRule="auto"/>
        <w:ind w:left="103" w:right="905" w:firstLine="9"/>
        <w:rPr>
          <w:rFonts w:ascii="Arial" w:eastAsia="Arial" w:hAnsi="Arial" w:cs="Arial"/>
          <w:color w:val="333333"/>
          <w:w w:val="105"/>
          <w:sz w:val="18"/>
          <w:szCs w:val="18"/>
        </w:rPr>
      </w:pPr>
      <w:r>
        <w:rPr>
          <w:rFonts w:ascii="Arial" w:eastAsia="Arial" w:hAnsi="Arial" w:cs="Arial"/>
          <w:color w:val="333333"/>
          <w:sz w:val="18"/>
          <w:szCs w:val="18"/>
        </w:rPr>
        <w:t>Russell</w:t>
      </w:r>
      <w:r>
        <w:rPr>
          <w:rFonts w:ascii="Arial" w:eastAsia="Arial" w:hAnsi="Arial" w:cs="Arial"/>
          <w:color w:val="333333"/>
          <w:spacing w:val="19"/>
          <w:sz w:val="18"/>
          <w:szCs w:val="18"/>
        </w:rPr>
        <w:t xml:space="preserve"> </w:t>
      </w:r>
      <w:r>
        <w:rPr>
          <w:rFonts w:ascii="Arial" w:eastAsia="Arial" w:hAnsi="Arial" w:cs="Arial"/>
          <w:color w:val="333333"/>
          <w:sz w:val="18"/>
          <w:szCs w:val="18"/>
        </w:rPr>
        <w:t>Reichelt</w:t>
      </w:r>
      <w:r>
        <w:rPr>
          <w:rFonts w:ascii="Arial" w:eastAsia="Arial" w:hAnsi="Arial" w:cs="Arial"/>
          <w:color w:val="333333"/>
          <w:w w:val="104"/>
          <w:sz w:val="18"/>
          <w:szCs w:val="18"/>
        </w:rPr>
        <w:t xml:space="preserve"> </w:t>
      </w:r>
      <w:r>
        <w:rPr>
          <w:rFonts w:ascii="Arial" w:eastAsia="Arial" w:hAnsi="Arial" w:cs="Arial"/>
          <w:color w:val="333333"/>
          <w:w w:val="105"/>
          <w:sz w:val="18"/>
          <w:szCs w:val="18"/>
        </w:rPr>
        <w:t>Accountable</w:t>
      </w:r>
      <w:r w:rsidR="00446BCE">
        <w:rPr>
          <w:rFonts w:ascii="Arial" w:eastAsia="Arial" w:hAnsi="Arial" w:cs="Arial"/>
          <w:color w:val="333333"/>
          <w:w w:val="105"/>
          <w:sz w:val="18"/>
          <w:szCs w:val="18"/>
        </w:rPr>
        <w:t xml:space="preserve"> </w:t>
      </w:r>
      <w:r>
        <w:rPr>
          <w:rFonts w:ascii="Arial" w:eastAsia="Arial" w:hAnsi="Arial" w:cs="Arial"/>
          <w:color w:val="333333"/>
          <w:w w:val="105"/>
          <w:sz w:val="18"/>
          <w:szCs w:val="18"/>
        </w:rPr>
        <w:t>Authority</w:t>
      </w:r>
    </w:p>
    <w:p w14:paraId="091562B8" w14:textId="77777777" w:rsidR="00C802DA" w:rsidRDefault="00C802DA" w:rsidP="00C802DA">
      <w:pPr>
        <w:spacing w:before="77" w:line="333" w:lineRule="auto"/>
        <w:ind w:left="103" w:right="905" w:firstLine="9"/>
        <w:rPr>
          <w:rFonts w:ascii="Arial" w:eastAsia="Arial" w:hAnsi="Arial" w:cs="Arial"/>
          <w:sz w:val="18"/>
          <w:szCs w:val="18"/>
        </w:rPr>
      </w:pPr>
      <w:r>
        <w:rPr>
          <w:rFonts w:ascii="Arial" w:eastAsia="Arial" w:hAnsi="Arial" w:cs="Arial"/>
          <w:color w:val="333333"/>
          <w:w w:val="105"/>
          <w:sz w:val="18"/>
          <w:szCs w:val="18"/>
        </w:rPr>
        <w:t>14/09/2016</w:t>
      </w:r>
    </w:p>
    <w:p w14:paraId="1478E950" w14:textId="5AA5295D" w:rsidR="00C802DA" w:rsidRPr="00DA6EC3" w:rsidRDefault="00C802DA" w:rsidP="00DA6EC3">
      <w:pPr>
        <w:ind w:left="-567" w:firstLine="2127"/>
        <w:rPr>
          <w:rFonts w:ascii="Arial" w:hAnsi="Arial" w:cs="Arial"/>
          <w:sz w:val="18"/>
          <w:szCs w:val="18"/>
        </w:rPr>
      </w:pPr>
      <w:r>
        <w:br w:type="column"/>
      </w:r>
      <w:r w:rsidRPr="00DA6EC3">
        <w:rPr>
          <w:rFonts w:ascii="Arial" w:hAnsi="Arial" w:cs="Arial"/>
          <w:sz w:val="18"/>
          <w:szCs w:val="18"/>
        </w:rPr>
        <w:t>Belinda Jago</w:t>
      </w:r>
    </w:p>
    <w:p w14:paraId="7D9B6BF0" w14:textId="77777777" w:rsidR="00C802DA" w:rsidRDefault="00C802DA" w:rsidP="00CE7FCF">
      <w:pPr>
        <w:spacing w:before="81"/>
        <w:ind w:left="1560"/>
        <w:rPr>
          <w:rFonts w:ascii="Arial" w:eastAsia="Arial" w:hAnsi="Arial" w:cs="Arial"/>
          <w:color w:val="333333"/>
          <w:w w:val="105"/>
          <w:sz w:val="18"/>
          <w:szCs w:val="18"/>
        </w:rPr>
      </w:pPr>
      <w:r>
        <w:rPr>
          <w:rFonts w:ascii="Arial" w:eastAsia="Arial" w:hAnsi="Arial" w:cs="Arial"/>
          <w:color w:val="333333"/>
          <w:w w:val="105"/>
          <w:sz w:val="18"/>
          <w:szCs w:val="18"/>
        </w:rPr>
        <w:t>Chief</w:t>
      </w:r>
      <w:r>
        <w:rPr>
          <w:rFonts w:ascii="Arial" w:eastAsia="Arial" w:hAnsi="Arial" w:cs="Arial"/>
          <w:color w:val="333333"/>
          <w:spacing w:val="12"/>
          <w:w w:val="105"/>
          <w:sz w:val="18"/>
          <w:szCs w:val="18"/>
        </w:rPr>
        <w:t xml:space="preserve"> </w:t>
      </w:r>
      <w:r>
        <w:rPr>
          <w:rFonts w:ascii="Arial" w:eastAsia="Arial" w:hAnsi="Arial" w:cs="Arial"/>
          <w:color w:val="1F1F1F"/>
          <w:w w:val="105"/>
          <w:sz w:val="18"/>
          <w:szCs w:val="18"/>
        </w:rPr>
        <w:t>Financial</w:t>
      </w:r>
      <w:r>
        <w:rPr>
          <w:rFonts w:ascii="Arial" w:eastAsia="Arial" w:hAnsi="Arial" w:cs="Arial"/>
          <w:color w:val="1F1F1F"/>
          <w:spacing w:val="-10"/>
          <w:w w:val="105"/>
          <w:sz w:val="18"/>
          <w:szCs w:val="18"/>
        </w:rPr>
        <w:t xml:space="preserve"> </w:t>
      </w:r>
      <w:r>
        <w:rPr>
          <w:rFonts w:ascii="Arial" w:eastAsia="Arial" w:hAnsi="Arial" w:cs="Arial"/>
          <w:color w:val="333333"/>
          <w:w w:val="105"/>
          <w:sz w:val="18"/>
          <w:szCs w:val="18"/>
        </w:rPr>
        <w:t>Officer</w:t>
      </w:r>
    </w:p>
    <w:p w14:paraId="7325459B" w14:textId="0C4E0BED" w:rsidR="00C802DA" w:rsidRDefault="00C802DA" w:rsidP="00CE7FCF">
      <w:pPr>
        <w:spacing w:before="77" w:line="333" w:lineRule="auto"/>
        <w:ind w:left="1560" w:right="905" w:firstLine="9"/>
        <w:rPr>
          <w:rFonts w:ascii="Arial" w:eastAsia="Arial" w:hAnsi="Arial" w:cs="Arial"/>
          <w:sz w:val="18"/>
          <w:szCs w:val="18"/>
        </w:rPr>
      </w:pPr>
      <w:r>
        <w:rPr>
          <w:rFonts w:ascii="Arial" w:eastAsia="Arial" w:hAnsi="Arial" w:cs="Arial"/>
          <w:color w:val="333333"/>
          <w:w w:val="105"/>
          <w:sz w:val="18"/>
          <w:szCs w:val="18"/>
        </w:rPr>
        <w:t>14/09/2016</w:t>
      </w:r>
    </w:p>
    <w:p w14:paraId="493E1C8F" w14:textId="77777777" w:rsidR="00C802DA" w:rsidRDefault="00C802DA" w:rsidP="00C802DA">
      <w:pPr>
        <w:jc w:val="center"/>
        <w:sectPr w:rsidR="00C802DA">
          <w:type w:val="continuous"/>
          <w:pgSz w:w="11900" w:h="16840"/>
          <w:pgMar w:top="1380" w:right="1520" w:bottom="700" w:left="1480" w:header="720" w:footer="720" w:gutter="0"/>
          <w:cols w:num="2" w:space="720" w:equalWidth="0">
            <w:col w:w="2917" w:space="989"/>
            <w:col w:w="4994"/>
          </w:cols>
        </w:sectPr>
      </w:pPr>
    </w:p>
    <w:p w14:paraId="60B34A51" w14:textId="77777777" w:rsidR="006F2B68" w:rsidRPr="006F2B68" w:rsidRDefault="006F2B68" w:rsidP="006F2B68">
      <w:pPr>
        <w:widowControl w:val="0"/>
        <w:spacing w:before="83" w:after="0"/>
        <w:ind w:left="42"/>
        <w:rPr>
          <w:rFonts w:ascii="Cambria" w:eastAsia="Cambria" w:hAnsi="Cambria" w:cs="Cambria"/>
          <w:sz w:val="13"/>
          <w:szCs w:val="13"/>
          <w:lang w:val="en-US"/>
        </w:rPr>
      </w:pPr>
      <w:r w:rsidRPr="006F2B68">
        <w:rPr>
          <w:rFonts w:ascii="Cambria" w:eastAsia="Cambria" w:hAnsi="Cambria" w:cs="Cambria"/>
          <w:b/>
          <w:bCs/>
          <w:spacing w:val="-1"/>
          <w:sz w:val="13"/>
          <w:szCs w:val="13"/>
          <w:lang w:val="en-US"/>
        </w:rPr>
        <w:t>Statemen</w:t>
      </w:r>
      <w:r w:rsidRPr="006F2B68">
        <w:rPr>
          <w:rFonts w:ascii="Cambria" w:eastAsia="Cambria" w:hAnsi="Cambria" w:cs="Cambria"/>
          <w:b/>
          <w:bCs/>
          <w:sz w:val="13"/>
          <w:szCs w:val="13"/>
          <w:lang w:val="en-US"/>
        </w:rPr>
        <w:t>t</w:t>
      </w:r>
      <w:r w:rsidRPr="006F2B68">
        <w:rPr>
          <w:rFonts w:ascii="Cambria" w:eastAsia="Cambria" w:hAnsi="Cambria" w:cs="Cambria"/>
          <w:b/>
          <w:bCs/>
          <w:spacing w:val="6"/>
          <w:sz w:val="13"/>
          <w:szCs w:val="13"/>
          <w:lang w:val="en-US"/>
        </w:rPr>
        <w:t xml:space="preserve"> </w:t>
      </w:r>
      <w:r w:rsidRPr="006F2B68">
        <w:rPr>
          <w:rFonts w:ascii="Cambria" w:eastAsia="Cambria" w:hAnsi="Cambria" w:cs="Cambria"/>
          <w:b/>
          <w:bCs/>
          <w:spacing w:val="-1"/>
          <w:sz w:val="13"/>
          <w:szCs w:val="13"/>
          <w:lang w:val="en-US"/>
        </w:rPr>
        <w:t>o</w:t>
      </w:r>
      <w:r w:rsidRPr="006F2B68">
        <w:rPr>
          <w:rFonts w:ascii="Cambria" w:eastAsia="Cambria" w:hAnsi="Cambria" w:cs="Cambria"/>
          <w:b/>
          <w:bCs/>
          <w:sz w:val="13"/>
          <w:szCs w:val="13"/>
          <w:lang w:val="en-US"/>
        </w:rPr>
        <w:t>f</w:t>
      </w:r>
      <w:r w:rsidRPr="006F2B68">
        <w:rPr>
          <w:rFonts w:ascii="Cambria" w:eastAsia="Cambria" w:hAnsi="Cambria" w:cs="Cambria"/>
          <w:b/>
          <w:bCs/>
          <w:spacing w:val="6"/>
          <w:sz w:val="13"/>
          <w:szCs w:val="13"/>
          <w:lang w:val="en-US"/>
        </w:rPr>
        <w:t xml:space="preserve"> </w:t>
      </w:r>
      <w:r w:rsidRPr="006F2B68">
        <w:rPr>
          <w:rFonts w:ascii="Cambria" w:eastAsia="Cambria" w:hAnsi="Cambria" w:cs="Cambria"/>
          <w:b/>
          <w:bCs/>
          <w:spacing w:val="1"/>
          <w:sz w:val="13"/>
          <w:szCs w:val="13"/>
          <w:lang w:val="en-US"/>
        </w:rPr>
        <w:t>C</w:t>
      </w:r>
      <w:r w:rsidRPr="006F2B68">
        <w:rPr>
          <w:rFonts w:ascii="Cambria" w:eastAsia="Cambria" w:hAnsi="Cambria" w:cs="Cambria"/>
          <w:b/>
          <w:bCs/>
          <w:spacing w:val="-1"/>
          <w:sz w:val="13"/>
          <w:szCs w:val="13"/>
          <w:lang w:val="en-US"/>
        </w:rPr>
        <w:t>om</w:t>
      </w:r>
      <w:r w:rsidRPr="006F2B68">
        <w:rPr>
          <w:rFonts w:ascii="Cambria" w:eastAsia="Cambria" w:hAnsi="Cambria" w:cs="Cambria"/>
          <w:b/>
          <w:bCs/>
          <w:sz w:val="13"/>
          <w:szCs w:val="13"/>
          <w:lang w:val="en-US"/>
        </w:rPr>
        <w:t>p</w:t>
      </w:r>
      <w:r w:rsidRPr="006F2B68">
        <w:rPr>
          <w:rFonts w:ascii="Cambria" w:eastAsia="Cambria" w:hAnsi="Cambria" w:cs="Cambria"/>
          <w:b/>
          <w:bCs/>
          <w:spacing w:val="-1"/>
          <w:sz w:val="13"/>
          <w:szCs w:val="13"/>
          <w:lang w:val="en-US"/>
        </w:rPr>
        <w:t>re</w:t>
      </w:r>
      <w:r w:rsidRPr="006F2B68">
        <w:rPr>
          <w:rFonts w:ascii="Cambria" w:eastAsia="Cambria" w:hAnsi="Cambria" w:cs="Cambria"/>
          <w:b/>
          <w:bCs/>
          <w:sz w:val="13"/>
          <w:szCs w:val="13"/>
          <w:lang w:val="en-US"/>
        </w:rPr>
        <w:t>h</w:t>
      </w:r>
      <w:r w:rsidRPr="006F2B68">
        <w:rPr>
          <w:rFonts w:ascii="Cambria" w:eastAsia="Cambria" w:hAnsi="Cambria" w:cs="Cambria"/>
          <w:b/>
          <w:bCs/>
          <w:spacing w:val="-1"/>
          <w:sz w:val="13"/>
          <w:szCs w:val="13"/>
          <w:lang w:val="en-US"/>
        </w:rPr>
        <w:t>ensiv</w:t>
      </w:r>
      <w:r w:rsidRPr="006F2B68">
        <w:rPr>
          <w:rFonts w:ascii="Cambria" w:eastAsia="Cambria" w:hAnsi="Cambria" w:cs="Cambria"/>
          <w:b/>
          <w:bCs/>
          <w:sz w:val="13"/>
          <w:szCs w:val="13"/>
          <w:lang w:val="en-US"/>
        </w:rPr>
        <w:t>e</w:t>
      </w:r>
      <w:r w:rsidRPr="006F2B68">
        <w:rPr>
          <w:rFonts w:ascii="Cambria" w:eastAsia="Cambria" w:hAnsi="Cambria" w:cs="Cambria"/>
          <w:b/>
          <w:bCs/>
          <w:spacing w:val="6"/>
          <w:sz w:val="13"/>
          <w:szCs w:val="13"/>
          <w:lang w:val="en-US"/>
        </w:rPr>
        <w:t xml:space="preserve"> </w:t>
      </w:r>
      <w:r w:rsidRPr="006F2B68">
        <w:rPr>
          <w:rFonts w:ascii="Cambria" w:eastAsia="Cambria" w:hAnsi="Cambria" w:cs="Cambria"/>
          <w:b/>
          <w:bCs/>
          <w:spacing w:val="-1"/>
          <w:sz w:val="13"/>
          <w:szCs w:val="13"/>
          <w:lang w:val="en-US"/>
        </w:rPr>
        <w:t>In</w:t>
      </w:r>
      <w:r w:rsidRPr="006F2B68">
        <w:rPr>
          <w:rFonts w:ascii="Cambria" w:eastAsia="Cambria" w:hAnsi="Cambria" w:cs="Cambria"/>
          <w:b/>
          <w:bCs/>
          <w:sz w:val="13"/>
          <w:szCs w:val="13"/>
          <w:lang w:val="en-US"/>
        </w:rPr>
        <w:t>c</w:t>
      </w:r>
      <w:r w:rsidRPr="006F2B68">
        <w:rPr>
          <w:rFonts w:ascii="Cambria" w:eastAsia="Cambria" w:hAnsi="Cambria" w:cs="Cambria"/>
          <w:b/>
          <w:bCs/>
          <w:spacing w:val="-1"/>
          <w:sz w:val="13"/>
          <w:szCs w:val="13"/>
          <w:lang w:val="en-US"/>
        </w:rPr>
        <w:t>ome</w:t>
      </w:r>
    </w:p>
    <w:p w14:paraId="5936FFB5" w14:textId="77777777" w:rsidR="006F2B68" w:rsidRPr="006F2B68" w:rsidRDefault="006F2B68" w:rsidP="006F2B68">
      <w:pPr>
        <w:spacing w:after="0"/>
        <w:rPr>
          <w:sz w:val="13"/>
          <w:szCs w:val="13"/>
        </w:rPr>
      </w:pPr>
      <w:r w:rsidRPr="006F2B68">
        <w:rPr>
          <w:rFonts w:ascii="Cambria" w:eastAsia="Cambria" w:hAnsi="Cambria" w:cs="Cambria"/>
          <w:i/>
          <w:spacing w:val="-1"/>
          <w:sz w:val="13"/>
          <w:szCs w:val="13"/>
        </w:rPr>
        <w:t>fo</w:t>
      </w:r>
      <w:r w:rsidRPr="006F2B68">
        <w:rPr>
          <w:rFonts w:ascii="Cambria" w:eastAsia="Cambria" w:hAnsi="Cambria" w:cs="Cambria"/>
          <w:i/>
          <w:sz w:val="13"/>
          <w:szCs w:val="13"/>
        </w:rPr>
        <w:t>r</w:t>
      </w:r>
      <w:r w:rsidRPr="006F2B68">
        <w:rPr>
          <w:rFonts w:ascii="Cambria" w:eastAsia="Cambria" w:hAnsi="Cambria" w:cs="Cambria"/>
          <w:i/>
          <w:spacing w:val="1"/>
          <w:sz w:val="13"/>
          <w:szCs w:val="13"/>
        </w:rPr>
        <w:t xml:space="preserve"> </w:t>
      </w:r>
      <w:r w:rsidRPr="006F2B68">
        <w:rPr>
          <w:rFonts w:ascii="Cambria" w:eastAsia="Cambria" w:hAnsi="Cambria" w:cs="Cambria"/>
          <w:i/>
          <w:spacing w:val="-1"/>
          <w:sz w:val="13"/>
          <w:szCs w:val="13"/>
        </w:rPr>
        <w:t>th</w:t>
      </w:r>
      <w:r w:rsidRPr="006F2B68">
        <w:rPr>
          <w:rFonts w:ascii="Cambria" w:eastAsia="Cambria" w:hAnsi="Cambria" w:cs="Cambria"/>
          <w:i/>
          <w:sz w:val="13"/>
          <w:szCs w:val="13"/>
        </w:rPr>
        <w:t>e</w:t>
      </w:r>
      <w:r w:rsidRPr="006F2B68">
        <w:rPr>
          <w:rFonts w:ascii="Cambria" w:eastAsia="Cambria" w:hAnsi="Cambria" w:cs="Cambria"/>
          <w:i/>
          <w:spacing w:val="3"/>
          <w:sz w:val="13"/>
          <w:szCs w:val="13"/>
        </w:rPr>
        <w:t xml:space="preserve"> </w:t>
      </w:r>
      <w:r w:rsidRPr="006F2B68">
        <w:rPr>
          <w:rFonts w:ascii="Cambria" w:eastAsia="Cambria" w:hAnsi="Cambria" w:cs="Cambria"/>
          <w:i/>
          <w:spacing w:val="-1"/>
          <w:sz w:val="13"/>
          <w:szCs w:val="13"/>
        </w:rPr>
        <w:t>per</w:t>
      </w:r>
      <w:r w:rsidRPr="006F2B68">
        <w:rPr>
          <w:rFonts w:ascii="Cambria" w:eastAsia="Cambria" w:hAnsi="Cambria" w:cs="Cambria"/>
          <w:i/>
          <w:sz w:val="13"/>
          <w:szCs w:val="13"/>
        </w:rPr>
        <w:t>i</w:t>
      </w:r>
      <w:r w:rsidRPr="006F2B68">
        <w:rPr>
          <w:rFonts w:ascii="Cambria" w:eastAsia="Cambria" w:hAnsi="Cambria" w:cs="Cambria"/>
          <w:i/>
          <w:spacing w:val="-1"/>
          <w:sz w:val="13"/>
          <w:szCs w:val="13"/>
        </w:rPr>
        <w:t>o</w:t>
      </w:r>
      <w:r w:rsidRPr="006F2B68">
        <w:rPr>
          <w:rFonts w:ascii="Cambria" w:eastAsia="Cambria" w:hAnsi="Cambria" w:cs="Cambria"/>
          <w:i/>
          <w:sz w:val="13"/>
          <w:szCs w:val="13"/>
        </w:rPr>
        <w:t>d</w:t>
      </w:r>
      <w:r w:rsidRPr="006F2B68">
        <w:rPr>
          <w:rFonts w:ascii="Cambria" w:eastAsia="Cambria" w:hAnsi="Cambria" w:cs="Cambria"/>
          <w:i/>
          <w:spacing w:val="3"/>
          <w:sz w:val="13"/>
          <w:szCs w:val="13"/>
        </w:rPr>
        <w:t xml:space="preserve"> </w:t>
      </w:r>
      <w:r w:rsidRPr="006F2B68">
        <w:rPr>
          <w:rFonts w:ascii="Cambria" w:eastAsia="Cambria" w:hAnsi="Cambria" w:cs="Cambria"/>
          <w:i/>
          <w:spacing w:val="-1"/>
          <w:sz w:val="13"/>
          <w:szCs w:val="13"/>
        </w:rPr>
        <w:t>e</w:t>
      </w:r>
      <w:r w:rsidRPr="006F2B68">
        <w:rPr>
          <w:rFonts w:ascii="Cambria" w:eastAsia="Cambria" w:hAnsi="Cambria" w:cs="Cambria"/>
          <w:i/>
          <w:spacing w:val="-2"/>
          <w:sz w:val="13"/>
          <w:szCs w:val="13"/>
        </w:rPr>
        <w:t>n</w:t>
      </w:r>
      <w:r w:rsidRPr="006F2B68">
        <w:rPr>
          <w:rFonts w:ascii="Cambria" w:eastAsia="Cambria" w:hAnsi="Cambria" w:cs="Cambria"/>
          <w:i/>
          <w:spacing w:val="-1"/>
          <w:sz w:val="13"/>
          <w:szCs w:val="13"/>
        </w:rPr>
        <w:t>de</w:t>
      </w:r>
      <w:r w:rsidRPr="006F2B68">
        <w:rPr>
          <w:rFonts w:ascii="Cambria" w:eastAsia="Cambria" w:hAnsi="Cambria" w:cs="Cambria"/>
          <w:i/>
          <w:sz w:val="13"/>
          <w:szCs w:val="13"/>
        </w:rPr>
        <w:t>d</w:t>
      </w:r>
      <w:r w:rsidRPr="006F2B68">
        <w:rPr>
          <w:rFonts w:ascii="Cambria" w:eastAsia="Cambria" w:hAnsi="Cambria" w:cs="Cambria"/>
          <w:i/>
          <w:spacing w:val="3"/>
          <w:sz w:val="13"/>
          <w:szCs w:val="13"/>
        </w:rPr>
        <w:t xml:space="preserve"> </w:t>
      </w:r>
      <w:r w:rsidRPr="006F2B68">
        <w:rPr>
          <w:rFonts w:ascii="Cambria" w:eastAsia="Cambria" w:hAnsi="Cambria" w:cs="Cambria"/>
          <w:i/>
          <w:spacing w:val="-1"/>
          <w:sz w:val="13"/>
          <w:szCs w:val="13"/>
        </w:rPr>
        <w:t>3</w:t>
      </w:r>
      <w:r w:rsidRPr="006F2B68">
        <w:rPr>
          <w:rFonts w:ascii="Cambria" w:eastAsia="Cambria" w:hAnsi="Cambria" w:cs="Cambria"/>
          <w:i/>
          <w:sz w:val="13"/>
          <w:szCs w:val="13"/>
        </w:rPr>
        <w:t>0</w:t>
      </w:r>
      <w:r w:rsidRPr="006F2B68">
        <w:rPr>
          <w:rFonts w:ascii="Cambria" w:eastAsia="Cambria" w:hAnsi="Cambria" w:cs="Cambria"/>
          <w:i/>
          <w:spacing w:val="2"/>
          <w:sz w:val="13"/>
          <w:szCs w:val="13"/>
        </w:rPr>
        <w:t xml:space="preserve"> </w:t>
      </w:r>
      <w:r w:rsidRPr="006F2B68">
        <w:rPr>
          <w:rFonts w:ascii="Cambria" w:eastAsia="Cambria" w:hAnsi="Cambria" w:cs="Cambria"/>
          <w:i/>
          <w:spacing w:val="-2"/>
          <w:sz w:val="13"/>
          <w:szCs w:val="13"/>
        </w:rPr>
        <w:t>Jun</w:t>
      </w:r>
      <w:r w:rsidRPr="006F2B68">
        <w:rPr>
          <w:rFonts w:ascii="Cambria" w:eastAsia="Cambria" w:hAnsi="Cambria" w:cs="Cambria"/>
          <w:i/>
          <w:sz w:val="13"/>
          <w:szCs w:val="13"/>
        </w:rPr>
        <w:t>e</w:t>
      </w:r>
      <w:r w:rsidRPr="006F2B68">
        <w:rPr>
          <w:rFonts w:ascii="Cambria" w:eastAsia="Cambria" w:hAnsi="Cambria" w:cs="Cambria"/>
          <w:i/>
          <w:spacing w:val="2"/>
          <w:sz w:val="13"/>
          <w:szCs w:val="13"/>
        </w:rPr>
        <w:t xml:space="preserve"> </w:t>
      </w:r>
      <w:r w:rsidRPr="006F2B68">
        <w:rPr>
          <w:rFonts w:ascii="Cambria" w:eastAsia="Cambria" w:hAnsi="Cambria" w:cs="Cambria"/>
          <w:i/>
          <w:spacing w:val="-1"/>
          <w:sz w:val="13"/>
          <w:szCs w:val="13"/>
        </w:rPr>
        <w:t>2016</w:t>
      </w:r>
    </w:p>
    <w:tbl>
      <w:tblPr>
        <w:tblStyle w:val="TableGrid9"/>
        <w:tblW w:w="92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232"/>
        <w:gridCol w:w="709"/>
        <w:gridCol w:w="709"/>
        <w:gridCol w:w="709"/>
        <w:gridCol w:w="798"/>
        <w:gridCol w:w="52"/>
      </w:tblGrid>
      <w:tr w:rsidR="006F2B68" w:rsidRPr="006F2B68" w14:paraId="540318C4" w14:textId="77777777" w:rsidTr="006F2B68">
        <w:trPr>
          <w:gridAfter w:val="1"/>
          <w:wAfter w:w="52" w:type="dxa"/>
          <w:tblHeader/>
        </w:trPr>
        <w:tc>
          <w:tcPr>
            <w:tcW w:w="6232" w:type="dxa"/>
            <w:tcBorders>
              <w:top w:val="single" w:sz="4" w:space="0" w:color="auto"/>
              <w:bottom w:val="single" w:sz="4" w:space="0" w:color="auto"/>
            </w:tcBorders>
          </w:tcPr>
          <w:p w14:paraId="2DFCAD61" w14:textId="77777777" w:rsidR="006F2B68" w:rsidRPr="006F2B68" w:rsidRDefault="006F2B68" w:rsidP="006F2B68">
            <w:pPr>
              <w:keepNext/>
              <w:spacing w:before="1" w:after="1"/>
              <w:rPr>
                <w:rFonts w:ascii="Cambria" w:hAnsi="Cambria"/>
                <w:b/>
                <w:bCs/>
                <w:sz w:val="13"/>
                <w:szCs w:val="21"/>
              </w:rPr>
            </w:pPr>
          </w:p>
        </w:tc>
        <w:tc>
          <w:tcPr>
            <w:tcW w:w="709" w:type="dxa"/>
            <w:tcBorders>
              <w:top w:val="single" w:sz="4" w:space="0" w:color="auto"/>
              <w:bottom w:val="single" w:sz="4" w:space="0" w:color="auto"/>
            </w:tcBorders>
          </w:tcPr>
          <w:p w14:paraId="519427EC" w14:textId="77777777" w:rsidR="006F2B68" w:rsidRPr="006F2B68" w:rsidRDefault="006F2B68" w:rsidP="006F2B68">
            <w:pPr>
              <w:keepNext/>
              <w:spacing w:before="1" w:after="1"/>
              <w:rPr>
                <w:rFonts w:ascii="Cambria" w:hAnsi="Cambria"/>
                <w:b/>
                <w:bCs/>
                <w:sz w:val="13"/>
                <w:szCs w:val="21"/>
              </w:rPr>
            </w:pPr>
            <w:r w:rsidRPr="006F2B68">
              <w:rPr>
                <w:rFonts w:ascii="Cambria" w:hAnsi="Cambria"/>
                <w:b/>
                <w:bCs/>
                <w:sz w:val="13"/>
                <w:szCs w:val="21"/>
              </w:rPr>
              <w:t>Notes</w:t>
            </w:r>
          </w:p>
        </w:tc>
        <w:tc>
          <w:tcPr>
            <w:tcW w:w="709" w:type="dxa"/>
            <w:tcBorders>
              <w:top w:val="single" w:sz="4" w:space="0" w:color="auto"/>
              <w:bottom w:val="single" w:sz="4" w:space="0" w:color="auto"/>
            </w:tcBorders>
          </w:tcPr>
          <w:p w14:paraId="3BCC5FBA" w14:textId="77777777" w:rsidR="006F2B68" w:rsidRPr="006F2B68" w:rsidRDefault="006F2B68" w:rsidP="006F2B68">
            <w:pPr>
              <w:keepNext/>
              <w:spacing w:before="1" w:after="1"/>
              <w:rPr>
                <w:rFonts w:ascii="Cambria" w:hAnsi="Cambria"/>
                <w:b/>
                <w:bCs/>
                <w:sz w:val="13"/>
                <w:szCs w:val="21"/>
              </w:rPr>
            </w:pPr>
            <w:r w:rsidRPr="006F2B68">
              <w:rPr>
                <w:rFonts w:ascii="Cambria" w:hAnsi="Cambria"/>
                <w:b/>
                <w:bCs/>
                <w:sz w:val="13"/>
                <w:szCs w:val="21"/>
              </w:rPr>
              <w:t xml:space="preserve">2016 </w:t>
            </w:r>
            <w:r w:rsidRPr="006F2B68">
              <w:rPr>
                <w:rFonts w:ascii="Cambria" w:eastAsia="Cambria" w:hAnsi="Cambria"/>
                <w:b/>
                <w:bCs/>
                <w:sz w:val="13"/>
                <w:szCs w:val="21"/>
              </w:rPr>
              <w:t>$'000</w:t>
            </w:r>
          </w:p>
        </w:tc>
        <w:tc>
          <w:tcPr>
            <w:tcW w:w="709" w:type="dxa"/>
            <w:tcBorders>
              <w:top w:val="single" w:sz="4" w:space="0" w:color="auto"/>
              <w:bottom w:val="single" w:sz="4" w:space="0" w:color="auto"/>
            </w:tcBorders>
          </w:tcPr>
          <w:p w14:paraId="2A8137FD" w14:textId="77777777" w:rsidR="006F2B68" w:rsidRPr="006F2B68" w:rsidRDefault="006F2B68" w:rsidP="006F2B68">
            <w:pPr>
              <w:keepNext/>
              <w:spacing w:before="1" w:after="1"/>
              <w:rPr>
                <w:rFonts w:ascii="Cambria" w:hAnsi="Cambria"/>
                <w:b/>
                <w:bCs/>
                <w:sz w:val="13"/>
                <w:szCs w:val="21"/>
              </w:rPr>
            </w:pPr>
            <w:r w:rsidRPr="006F2B68">
              <w:rPr>
                <w:rFonts w:ascii="Cambria" w:hAnsi="Cambria"/>
                <w:b/>
                <w:bCs/>
                <w:sz w:val="13"/>
                <w:szCs w:val="21"/>
              </w:rPr>
              <w:t xml:space="preserve">2015 </w:t>
            </w:r>
            <w:r w:rsidRPr="006F2B68">
              <w:rPr>
                <w:rFonts w:ascii="Cambria" w:eastAsia="Cambria" w:hAnsi="Cambria"/>
                <w:b/>
                <w:bCs/>
                <w:sz w:val="13"/>
                <w:szCs w:val="21"/>
              </w:rPr>
              <w:t>$'</w:t>
            </w:r>
            <w:r w:rsidRPr="006F2B68">
              <w:rPr>
                <w:rFonts w:ascii="Cambria" w:eastAsia="Cambria" w:hAnsi="Cambria"/>
                <w:b/>
                <w:bCs/>
                <w:spacing w:val="1"/>
                <w:sz w:val="13"/>
                <w:szCs w:val="21"/>
              </w:rPr>
              <w:t>000</w:t>
            </w:r>
          </w:p>
        </w:tc>
        <w:tc>
          <w:tcPr>
            <w:tcW w:w="798" w:type="dxa"/>
            <w:tcBorders>
              <w:top w:val="single" w:sz="4" w:space="0" w:color="auto"/>
              <w:bottom w:val="single" w:sz="4" w:space="0" w:color="auto"/>
            </w:tcBorders>
          </w:tcPr>
          <w:p w14:paraId="3A4DC173" w14:textId="77777777" w:rsidR="006F2B68" w:rsidRPr="006F2B68" w:rsidRDefault="006F2B68" w:rsidP="006F2B68">
            <w:pPr>
              <w:keepNext/>
              <w:spacing w:before="1" w:after="1"/>
              <w:rPr>
                <w:rFonts w:ascii="Cambria" w:hAnsi="Cambria"/>
                <w:b/>
                <w:bCs/>
                <w:sz w:val="13"/>
                <w:szCs w:val="21"/>
              </w:rPr>
            </w:pPr>
            <w:r w:rsidRPr="006F2B68">
              <w:rPr>
                <w:rFonts w:ascii="Cambria" w:hAnsi="Cambria"/>
                <w:b/>
                <w:bCs/>
                <w:sz w:val="13"/>
                <w:szCs w:val="21"/>
              </w:rPr>
              <w:t>Original Budget $'000</w:t>
            </w:r>
          </w:p>
        </w:tc>
      </w:tr>
      <w:tr w:rsidR="006F2B68" w:rsidRPr="006F2B68" w14:paraId="65B33CA6" w14:textId="77777777" w:rsidTr="006F2B68">
        <w:trPr>
          <w:gridAfter w:val="1"/>
          <w:wAfter w:w="52" w:type="dxa"/>
        </w:trPr>
        <w:tc>
          <w:tcPr>
            <w:tcW w:w="9157" w:type="dxa"/>
            <w:gridSpan w:val="5"/>
            <w:tcBorders>
              <w:top w:val="single" w:sz="4" w:space="0" w:color="auto"/>
            </w:tcBorders>
          </w:tcPr>
          <w:p w14:paraId="15D9F5B1" w14:textId="77777777" w:rsidR="006F2B68" w:rsidRPr="006F2B68" w:rsidRDefault="006F2B68" w:rsidP="006F2B68">
            <w:pPr>
              <w:keepNext/>
              <w:spacing w:before="1" w:after="1"/>
              <w:rPr>
                <w:rFonts w:ascii="Cambria" w:eastAsia="Cambria" w:hAnsi="Cambria"/>
                <w:sz w:val="13"/>
                <w:szCs w:val="21"/>
              </w:rPr>
            </w:pPr>
            <w:r w:rsidRPr="006F2B68">
              <w:rPr>
                <w:rFonts w:ascii="Cambria" w:eastAsia="Cambria" w:hAnsi="Cambria"/>
                <w:sz w:val="13"/>
                <w:szCs w:val="21"/>
              </w:rPr>
              <w:t>NET COST OF SERVICES</w:t>
            </w:r>
          </w:p>
        </w:tc>
      </w:tr>
      <w:tr w:rsidR="006F2B68" w:rsidRPr="006F2B68" w14:paraId="044BF564" w14:textId="77777777" w:rsidTr="006F2B68">
        <w:trPr>
          <w:gridAfter w:val="1"/>
          <w:wAfter w:w="52" w:type="dxa"/>
        </w:trPr>
        <w:tc>
          <w:tcPr>
            <w:tcW w:w="9157" w:type="dxa"/>
            <w:gridSpan w:val="5"/>
          </w:tcPr>
          <w:p w14:paraId="282A92BC" w14:textId="77777777" w:rsidR="006F2B68" w:rsidRPr="006F2B68" w:rsidRDefault="006F2B68" w:rsidP="006F2B68">
            <w:pPr>
              <w:keepNext/>
              <w:spacing w:before="1" w:after="1"/>
              <w:rPr>
                <w:rFonts w:ascii="Cambria" w:eastAsia="Cambria" w:hAnsi="Cambria"/>
                <w:sz w:val="13"/>
                <w:szCs w:val="21"/>
              </w:rPr>
            </w:pPr>
            <w:r w:rsidRPr="006F2B68">
              <w:rPr>
                <w:rFonts w:ascii="Cambria" w:eastAsia="Cambria" w:hAnsi="Cambria"/>
                <w:b/>
                <w:sz w:val="13"/>
                <w:szCs w:val="21"/>
              </w:rPr>
              <w:t>Exp</w:t>
            </w:r>
            <w:r w:rsidRPr="006F2B68">
              <w:rPr>
                <w:rFonts w:ascii="Cambria" w:eastAsia="Cambria" w:hAnsi="Cambria"/>
                <w:b/>
                <w:spacing w:val="-1"/>
                <w:sz w:val="13"/>
                <w:szCs w:val="21"/>
              </w:rPr>
              <w:t>ense</w:t>
            </w:r>
          </w:p>
        </w:tc>
      </w:tr>
      <w:tr w:rsidR="006F2B68" w:rsidRPr="006F2B68" w14:paraId="069C1487" w14:textId="77777777" w:rsidTr="006F2B68">
        <w:trPr>
          <w:gridAfter w:val="1"/>
          <w:wAfter w:w="52" w:type="dxa"/>
        </w:trPr>
        <w:tc>
          <w:tcPr>
            <w:tcW w:w="6232" w:type="dxa"/>
          </w:tcPr>
          <w:p w14:paraId="7111AE8E" w14:textId="77777777" w:rsidR="006F2B68" w:rsidRPr="006F2B68" w:rsidRDefault="006F2B68" w:rsidP="006F2B68">
            <w:pPr>
              <w:widowControl w:val="0"/>
              <w:spacing w:before="1" w:after="1"/>
              <w:ind w:left="142"/>
              <w:rPr>
                <w:rFonts w:ascii="Cambria" w:eastAsia="Cambria" w:hAnsi="Cambria"/>
                <w:sz w:val="13"/>
                <w:szCs w:val="18"/>
                <w:lang w:val="en-US"/>
              </w:rPr>
            </w:pPr>
            <w:r w:rsidRPr="006F2B68">
              <w:rPr>
                <w:rFonts w:ascii="Cambria" w:eastAsia="Cambria" w:hAnsi="Cambria"/>
                <w:sz w:val="13"/>
                <w:szCs w:val="18"/>
                <w:lang w:val="en-US"/>
              </w:rPr>
              <w:t>Empl</w:t>
            </w:r>
            <w:r w:rsidRPr="006F2B68">
              <w:rPr>
                <w:rFonts w:ascii="Cambria" w:eastAsia="Cambria" w:hAnsi="Cambria"/>
                <w:spacing w:val="-1"/>
                <w:sz w:val="13"/>
                <w:szCs w:val="18"/>
                <w:lang w:val="en-US"/>
              </w:rPr>
              <w:t>o</w:t>
            </w:r>
            <w:r w:rsidRPr="006F2B68">
              <w:rPr>
                <w:rFonts w:ascii="Cambria" w:eastAsia="Cambria" w:hAnsi="Cambria"/>
                <w:sz w:val="13"/>
                <w:szCs w:val="18"/>
                <w:lang w:val="en-US"/>
              </w:rPr>
              <w:t>yee</w:t>
            </w:r>
            <w:r w:rsidRPr="006F2B68">
              <w:rPr>
                <w:rFonts w:ascii="Cambria" w:eastAsia="Cambria" w:hAnsi="Cambria"/>
                <w:spacing w:val="10"/>
                <w:sz w:val="13"/>
                <w:szCs w:val="18"/>
                <w:lang w:val="en-US"/>
              </w:rPr>
              <w:t xml:space="preserve"> </w:t>
            </w:r>
            <w:r w:rsidRPr="006F2B68">
              <w:rPr>
                <w:rFonts w:ascii="Cambria" w:eastAsia="Cambria" w:hAnsi="Cambria"/>
                <w:sz w:val="13"/>
                <w:szCs w:val="18"/>
                <w:lang w:val="en-US"/>
              </w:rPr>
              <w:t>Benef</w:t>
            </w:r>
            <w:r w:rsidRPr="006F2B68">
              <w:rPr>
                <w:rFonts w:ascii="Cambria" w:eastAsia="Cambria" w:hAnsi="Cambria"/>
                <w:spacing w:val="-1"/>
                <w:sz w:val="13"/>
                <w:szCs w:val="18"/>
                <w:lang w:val="en-US"/>
              </w:rPr>
              <w:t>i</w:t>
            </w:r>
            <w:r w:rsidRPr="006F2B68">
              <w:rPr>
                <w:rFonts w:ascii="Cambria" w:eastAsia="Cambria" w:hAnsi="Cambria"/>
                <w:sz w:val="13"/>
                <w:szCs w:val="18"/>
                <w:lang w:val="en-US"/>
              </w:rPr>
              <w:t>ts</w:t>
            </w:r>
          </w:p>
        </w:tc>
        <w:tc>
          <w:tcPr>
            <w:tcW w:w="709" w:type="dxa"/>
          </w:tcPr>
          <w:p w14:paraId="4E626463" w14:textId="77777777" w:rsidR="006F2B68" w:rsidRPr="006F2B68" w:rsidRDefault="006F2B68" w:rsidP="006F2B68">
            <w:pPr>
              <w:keepNext/>
              <w:tabs>
                <w:tab w:val="left" w:pos="731"/>
                <w:tab w:val="left" w:pos="1752"/>
              </w:tabs>
              <w:spacing w:before="1" w:after="2"/>
              <w:jc w:val="center"/>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1.1A</w:t>
            </w:r>
          </w:p>
        </w:tc>
        <w:tc>
          <w:tcPr>
            <w:tcW w:w="709" w:type="dxa"/>
          </w:tcPr>
          <w:p w14:paraId="2FB20BE6" w14:textId="77777777" w:rsidR="006F2B68" w:rsidRPr="006F2B68" w:rsidRDefault="006F2B68" w:rsidP="006F2B68">
            <w:pPr>
              <w:keepNext/>
              <w:spacing w:before="1" w:after="1"/>
              <w:jc w:val="right"/>
              <w:rPr>
                <w:rFonts w:ascii="Cambria" w:eastAsia="Cambria" w:hAnsi="Cambria"/>
                <w:sz w:val="13"/>
                <w:szCs w:val="21"/>
              </w:rPr>
            </w:pPr>
            <w:r w:rsidRPr="006F2B68">
              <w:rPr>
                <w:rFonts w:ascii="Cambria" w:eastAsia="Cambria" w:hAnsi="Cambria"/>
                <w:sz w:val="13"/>
                <w:szCs w:val="21"/>
              </w:rPr>
              <w:t>21,242</w:t>
            </w:r>
          </w:p>
        </w:tc>
        <w:tc>
          <w:tcPr>
            <w:tcW w:w="709" w:type="dxa"/>
          </w:tcPr>
          <w:p w14:paraId="5C7F398A" w14:textId="77777777" w:rsidR="006F2B68" w:rsidRPr="006F2B68" w:rsidRDefault="006F2B68" w:rsidP="006F2B68">
            <w:pPr>
              <w:keepNext/>
              <w:spacing w:before="1" w:after="1"/>
              <w:jc w:val="right"/>
              <w:rPr>
                <w:rFonts w:ascii="Cambria" w:eastAsia="Cambria" w:hAnsi="Cambria"/>
                <w:sz w:val="13"/>
                <w:szCs w:val="21"/>
              </w:rPr>
            </w:pPr>
            <w:r w:rsidRPr="006F2B68">
              <w:rPr>
                <w:rFonts w:ascii="Cambria" w:eastAsia="Cambria" w:hAnsi="Cambria"/>
                <w:sz w:val="13"/>
                <w:szCs w:val="21"/>
              </w:rPr>
              <w:t>20,484</w:t>
            </w:r>
          </w:p>
        </w:tc>
        <w:tc>
          <w:tcPr>
            <w:tcW w:w="798" w:type="dxa"/>
          </w:tcPr>
          <w:p w14:paraId="17CF4BCF" w14:textId="77777777" w:rsidR="006F2B68" w:rsidRPr="006F2B68" w:rsidRDefault="006F2B68" w:rsidP="006F2B68">
            <w:pPr>
              <w:keepNext/>
              <w:spacing w:before="1" w:after="1"/>
              <w:jc w:val="right"/>
              <w:rPr>
                <w:rFonts w:ascii="Cambria" w:eastAsia="Cambria" w:hAnsi="Cambria"/>
                <w:sz w:val="13"/>
                <w:szCs w:val="21"/>
              </w:rPr>
            </w:pPr>
            <w:r w:rsidRPr="006F2B68">
              <w:rPr>
                <w:rFonts w:ascii="Cambria" w:eastAsia="Cambria" w:hAnsi="Cambria"/>
                <w:sz w:val="13"/>
                <w:szCs w:val="21"/>
              </w:rPr>
              <w:t>20,675</w:t>
            </w:r>
          </w:p>
        </w:tc>
      </w:tr>
      <w:tr w:rsidR="006F2B68" w:rsidRPr="006F2B68" w14:paraId="2D60C39C" w14:textId="77777777" w:rsidTr="006F2B68">
        <w:trPr>
          <w:gridAfter w:val="1"/>
          <w:wAfter w:w="52" w:type="dxa"/>
        </w:trPr>
        <w:tc>
          <w:tcPr>
            <w:tcW w:w="6232" w:type="dxa"/>
          </w:tcPr>
          <w:p w14:paraId="2CCC27BB" w14:textId="77777777" w:rsidR="006F2B68" w:rsidRPr="006F2B68" w:rsidRDefault="006F2B68" w:rsidP="006F2B68">
            <w:pPr>
              <w:widowControl w:val="0"/>
              <w:spacing w:before="1" w:after="1"/>
              <w:ind w:left="142"/>
              <w:rPr>
                <w:rFonts w:ascii="Cambria" w:eastAsia="Cambria" w:hAnsi="Cambria"/>
                <w:sz w:val="13"/>
                <w:szCs w:val="18"/>
                <w:lang w:val="en-US"/>
              </w:rPr>
            </w:pPr>
            <w:r w:rsidRPr="006F2B68">
              <w:rPr>
                <w:rFonts w:ascii="Cambria" w:eastAsia="Cambria" w:hAnsi="Cambria"/>
                <w:spacing w:val="-1"/>
                <w:sz w:val="13"/>
                <w:szCs w:val="18"/>
                <w:lang w:val="en-US"/>
              </w:rPr>
              <w:t>Su</w:t>
            </w:r>
            <w:r w:rsidRPr="006F2B68">
              <w:rPr>
                <w:rFonts w:ascii="Cambria" w:eastAsia="Cambria" w:hAnsi="Cambria"/>
                <w:spacing w:val="1"/>
                <w:sz w:val="13"/>
                <w:szCs w:val="18"/>
                <w:lang w:val="en-US"/>
              </w:rPr>
              <w:t>pp</w:t>
            </w:r>
            <w:r w:rsidRPr="006F2B68">
              <w:rPr>
                <w:rFonts w:ascii="Cambria" w:eastAsia="Cambria" w:hAnsi="Cambria"/>
                <w:sz w:val="13"/>
                <w:szCs w:val="18"/>
                <w:lang w:val="en-US"/>
              </w:rPr>
              <w:t>l</w:t>
            </w:r>
            <w:r w:rsidRPr="006F2B68">
              <w:rPr>
                <w:rFonts w:ascii="Cambria" w:eastAsia="Cambria" w:hAnsi="Cambria"/>
                <w:spacing w:val="-1"/>
                <w:sz w:val="13"/>
                <w:szCs w:val="18"/>
                <w:lang w:val="en-US"/>
              </w:rPr>
              <w:t>i</w:t>
            </w:r>
            <w:r w:rsidRPr="006F2B68">
              <w:rPr>
                <w:rFonts w:ascii="Cambria" w:eastAsia="Cambria" w:hAnsi="Cambria"/>
                <w:sz w:val="13"/>
                <w:szCs w:val="18"/>
                <w:lang w:val="en-US"/>
              </w:rPr>
              <w:t>er</w:t>
            </w:r>
          </w:p>
        </w:tc>
        <w:tc>
          <w:tcPr>
            <w:tcW w:w="709" w:type="dxa"/>
          </w:tcPr>
          <w:p w14:paraId="2F1CFC9D" w14:textId="77777777" w:rsidR="006F2B68" w:rsidRPr="006F2B68" w:rsidRDefault="006F2B68" w:rsidP="006F2B68">
            <w:pPr>
              <w:keepNext/>
              <w:tabs>
                <w:tab w:val="left" w:pos="731"/>
                <w:tab w:val="left" w:pos="1752"/>
              </w:tabs>
              <w:spacing w:before="1" w:after="2"/>
              <w:jc w:val="center"/>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1.1B</w:t>
            </w:r>
          </w:p>
        </w:tc>
        <w:tc>
          <w:tcPr>
            <w:tcW w:w="709" w:type="dxa"/>
          </w:tcPr>
          <w:p w14:paraId="0613D80C" w14:textId="77777777" w:rsidR="006F2B68" w:rsidRPr="006F2B68" w:rsidRDefault="006F2B68" w:rsidP="006F2B68">
            <w:pPr>
              <w:keepNext/>
              <w:spacing w:before="1" w:after="1"/>
              <w:jc w:val="right"/>
              <w:rPr>
                <w:rFonts w:ascii="Cambria" w:eastAsia="Cambria" w:hAnsi="Cambria"/>
                <w:sz w:val="13"/>
                <w:szCs w:val="21"/>
              </w:rPr>
            </w:pPr>
            <w:r w:rsidRPr="006F2B68">
              <w:rPr>
                <w:rFonts w:ascii="Cambria" w:eastAsia="Cambria" w:hAnsi="Cambria"/>
                <w:sz w:val="13"/>
                <w:szCs w:val="21"/>
              </w:rPr>
              <w:t>18,261</w:t>
            </w:r>
          </w:p>
        </w:tc>
        <w:tc>
          <w:tcPr>
            <w:tcW w:w="709" w:type="dxa"/>
          </w:tcPr>
          <w:p w14:paraId="42540300" w14:textId="77777777" w:rsidR="006F2B68" w:rsidRPr="006F2B68" w:rsidRDefault="006F2B68" w:rsidP="006F2B68">
            <w:pPr>
              <w:keepNext/>
              <w:spacing w:before="1" w:after="1"/>
              <w:jc w:val="right"/>
              <w:rPr>
                <w:rFonts w:ascii="Cambria" w:eastAsia="Cambria" w:hAnsi="Cambria"/>
                <w:sz w:val="13"/>
                <w:szCs w:val="21"/>
              </w:rPr>
            </w:pPr>
            <w:r w:rsidRPr="006F2B68">
              <w:rPr>
                <w:rFonts w:ascii="Cambria" w:eastAsia="Cambria" w:hAnsi="Cambria"/>
                <w:sz w:val="13"/>
                <w:szCs w:val="21"/>
              </w:rPr>
              <w:t>17,435</w:t>
            </w:r>
          </w:p>
        </w:tc>
        <w:tc>
          <w:tcPr>
            <w:tcW w:w="798" w:type="dxa"/>
          </w:tcPr>
          <w:p w14:paraId="2C03EB25" w14:textId="77777777" w:rsidR="006F2B68" w:rsidRPr="006F2B68" w:rsidRDefault="006F2B68" w:rsidP="006F2B68">
            <w:pPr>
              <w:keepNext/>
              <w:spacing w:before="1" w:after="1"/>
              <w:jc w:val="right"/>
              <w:rPr>
                <w:rFonts w:ascii="Cambria" w:eastAsia="Cambria" w:hAnsi="Cambria"/>
                <w:sz w:val="13"/>
                <w:szCs w:val="21"/>
              </w:rPr>
            </w:pPr>
            <w:r w:rsidRPr="006F2B68">
              <w:rPr>
                <w:rFonts w:ascii="Cambria" w:eastAsia="Cambria" w:hAnsi="Cambria"/>
                <w:sz w:val="13"/>
                <w:szCs w:val="21"/>
              </w:rPr>
              <w:t>12,340</w:t>
            </w:r>
          </w:p>
        </w:tc>
      </w:tr>
      <w:tr w:rsidR="006F2B68" w:rsidRPr="006F2B68" w14:paraId="3F6DF1E3" w14:textId="77777777" w:rsidTr="006F2B68">
        <w:trPr>
          <w:gridAfter w:val="1"/>
          <w:wAfter w:w="52" w:type="dxa"/>
        </w:trPr>
        <w:tc>
          <w:tcPr>
            <w:tcW w:w="6232" w:type="dxa"/>
          </w:tcPr>
          <w:p w14:paraId="743CF0FD" w14:textId="77777777" w:rsidR="006F2B68" w:rsidRPr="006F2B68" w:rsidRDefault="006F2B68" w:rsidP="006F2B68">
            <w:pPr>
              <w:widowControl w:val="0"/>
              <w:spacing w:before="1" w:after="1"/>
              <w:ind w:left="142"/>
              <w:rPr>
                <w:rFonts w:ascii="Cambria" w:eastAsia="Cambria" w:hAnsi="Cambria"/>
                <w:sz w:val="13"/>
                <w:szCs w:val="18"/>
                <w:lang w:val="en-US"/>
              </w:rPr>
            </w:pPr>
            <w:r w:rsidRPr="006F2B68">
              <w:rPr>
                <w:rFonts w:ascii="Cambria" w:eastAsia="Cambria" w:hAnsi="Cambria"/>
                <w:sz w:val="13"/>
                <w:szCs w:val="18"/>
                <w:lang w:val="en-US"/>
              </w:rPr>
              <w:t>Grants</w:t>
            </w:r>
          </w:p>
        </w:tc>
        <w:tc>
          <w:tcPr>
            <w:tcW w:w="709" w:type="dxa"/>
          </w:tcPr>
          <w:p w14:paraId="60F61863" w14:textId="77777777" w:rsidR="006F2B68" w:rsidRPr="006F2B68" w:rsidRDefault="006F2B68" w:rsidP="006F2B68">
            <w:pPr>
              <w:keepNext/>
              <w:tabs>
                <w:tab w:val="left" w:pos="731"/>
                <w:tab w:val="left" w:pos="1752"/>
              </w:tabs>
              <w:spacing w:before="1" w:after="2"/>
              <w:jc w:val="center"/>
              <w:rPr>
                <w:rFonts w:ascii="Cambria" w:eastAsia="Cambria" w:hAnsi="Cambria" w:cs="Cambria"/>
                <w:spacing w:val="-2"/>
                <w:sz w:val="13"/>
                <w:szCs w:val="13"/>
                <w:u w:color="000000"/>
              </w:rPr>
            </w:pPr>
          </w:p>
        </w:tc>
        <w:tc>
          <w:tcPr>
            <w:tcW w:w="709" w:type="dxa"/>
          </w:tcPr>
          <w:p w14:paraId="5C127F2E" w14:textId="77777777" w:rsidR="006F2B68" w:rsidRPr="006F2B68" w:rsidRDefault="006F2B68" w:rsidP="006F2B68">
            <w:pPr>
              <w:keepNext/>
              <w:spacing w:before="1" w:after="1"/>
              <w:jc w:val="right"/>
              <w:rPr>
                <w:rFonts w:ascii="Cambria" w:eastAsia="Cambria" w:hAnsi="Cambria"/>
                <w:sz w:val="13"/>
                <w:szCs w:val="21"/>
              </w:rPr>
            </w:pPr>
            <w:r w:rsidRPr="006F2B68">
              <w:rPr>
                <w:rFonts w:ascii="Cambria" w:eastAsia="Cambria" w:hAnsi="Cambria"/>
                <w:sz w:val="13"/>
                <w:szCs w:val="21"/>
              </w:rPr>
              <w:t>75</w:t>
            </w:r>
          </w:p>
        </w:tc>
        <w:tc>
          <w:tcPr>
            <w:tcW w:w="709" w:type="dxa"/>
          </w:tcPr>
          <w:p w14:paraId="4CA5F328" w14:textId="77777777" w:rsidR="006F2B68" w:rsidRPr="006F2B68" w:rsidRDefault="006F2B68" w:rsidP="006F2B68">
            <w:pPr>
              <w:keepNext/>
              <w:spacing w:before="1" w:after="1"/>
              <w:jc w:val="right"/>
              <w:rPr>
                <w:rFonts w:ascii="Cambria" w:eastAsia="Cambria" w:hAnsi="Cambria"/>
                <w:sz w:val="13"/>
                <w:szCs w:val="21"/>
              </w:rPr>
            </w:pPr>
            <w:r w:rsidRPr="006F2B68">
              <w:rPr>
                <w:rFonts w:ascii="Cambria" w:eastAsia="Cambria" w:hAnsi="Cambria"/>
                <w:sz w:val="13"/>
                <w:szCs w:val="21"/>
              </w:rPr>
              <w:t>12</w:t>
            </w:r>
          </w:p>
        </w:tc>
        <w:tc>
          <w:tcPr>
            <w:tcW w:w="798" w:type="dxa"/>
          </w:tcPr>
          <w:p w14:paraId="156E3181" w14:textId="77777777" w:rsidR="006F2B68" w:rsidRPr="006F2B68" w:rsidRDefault="006F2B68" w:rsidP="006F2B68">
            <w:pPr>
              <w:keepNext/>
              <w:spacing w:before="1" w:after="1"/>
              <w:jc w:val="right"/>
              <w:rPr>
                <w:rFonts w:ascii="Cambria" w:eastAsia="Cambria" w:hAnsi="Cambria"/>
                <w:sz w:val="13"/>
                <w:szCs w:val="21"/>
              </w:rPr>
            </w:pPr>
            <w:r w:rsidRPr="006F2B68">
              <w:rPr>
                <w:rFonts w:ascii="Cambria" w:eastAsia="Cambria" w:hAnsi="Cambria"/>
                <w:sz w:val="13"/>
                <w:szCs w:val="21"/>
              </w:rPr>
              <w:t>20</w:t>
            </w:r>
          </w:p>
        </w:tc>
      </w:tr>
      <w:tr w:rsidR="006F2B68" w:rsidRPr="006F2B68" w14:paraId="79912911" w14:textId="77777777" w:rsidTr="006F2B68">
        <w:trPr>
          <w:gridAfter w:val="1"/>
          <w:wAfter w:w="52" w:type="dxa"/>
        </w:trPr>
        <w:tc>
          <w:tcPr>
            <w:tcW w:w="6232" w:type="dxa"/>
          </w:tcPr>
          <w:p w14:paraId="77E56B00" w14:textId="77777777" w:rsidR="006F2B68" w:rsidRPr="006F2B68" w:rsidRDefault="006F2B68" w:rsidP="006F2B68">
            <w:pPr>
              <w:widowControl w:val="0"/>
              <w:spacing w:before="1" w:after="1"/>
              <w:ind w:left="142"/>
              <w:rPr>
                <w:rFonts w:ascii="Cambria" w:eastAsia="Cambria" w:hAnsi="Cambria"/>
                <w:sz w:val="13"/>
                <w:szCs w:val="18"/>
                <w:lang w:val="en-US"/>
              </w:rPr>
            </w:pPr>
            <w:r w:rsidRPr="006F2B68">
              <w:rPr>
                <w:rFonts w:ascii="Cambria" w:eastAsia="Cambria" w:hAnsi="Cambria"/>
                <w:spacing w:val="-1"/>
                <w:sz w:val="13"/>
                <w:szCs w:val="18"/>
                <w:lang w:val="en-US"/>
              </w:rPr>
              <w:t>D</w:t>
            </w:r>
            <w:r w:rsidRPr="006F2B68">
              <w:rPr>
                <w:rFonts w:ascii="Cambria" w:eastAsia="Cambria" w:hAnsi="Cambria"/>
                <w:sz w:val="13"/>
                <w:szCs w:val="18"/>
                <w:lang w:val="en-US"/>
              </w:rPr>
              <w:t>e</w:t>
            </w:r>
            <w:r w:rsidRPr="006F2B68">
              <w:rPr>
                <w:rFonts w:ascii="Cambria" w:eastAsia="Cambria" w:hAnsi="Cambria"/>
                <w:spacing w:val="1"/>
                <w:sz w:val="13"/>
                <w:szCs w:val="18"/>
                <w:lang w:val="en-US"/>
              </w:rPr>
              <w:t>p</w:t>
            </w:r>
            <w:r w:rsidRPr="006F2B68">
              <w:rPr>
                <w:rFonts w:ascii="Cambria" w:eastAsia="Cambria" w:hAnsi="Cambria"/>
                <w:sz w:val="13"/>
                <w:szCs w:val="18"/>
                <w:lang w:val="en-US"/>
              </w:rPr>
              <w:t>re</w:t>
            </w:r>
            <w:r w:rsidRPr="006F2B68">
              <w:rPr>
                <w:rFonts w:ascii="Cambria" w:eastAsia="Cambria" w:hAnsi="Cambria"/>
                <w:spacing w:val="-1"/>
                <w:sz w:val="13"/>
                <w:szCs w:val="18"/>
                <w:lang w:val="en-US"/>
              </w:rPr>
              <w:t>ci</w:t>
            </w:r>
            <w:r w:rsidRPr="006F2B68">
              <w:rPr>
                <w:rFonts w:ascii="Cambria" w:eastAsia="Cambria" w:hAnsi="Cambria"/>
                <w:sz w:val="13"/>
                <w:szCs w:val="18"/>
                <w:lang w:val="en-US"/>
              </w:rPr>
              <w:t>at</w:t>
            </w:r>
            <w:r w:rsidRPr="006F2B68">
              <w:rPr>
                <w:rFonts w:ascii="Cambria" w:eastAsia="Cambria" w:hAnsi="Cambria"/>
                <w:spacing w:val="-1"/>
                <w:sz w:val="13"/>
                <w:szCs w:val="18"/>
                <w:lang w:val="en-US"/>
              </w:rPr>
              <w:t>ion</w:t>
            </w:r>
          </w:p>
        </w:tc>
        <w:tc>
          <w:tcPr>
            <w:tcW w:w="709" w:type="dxa"/>
          </w:tcPr>
          <w:p w14:paraId="3746E187" w14:textId="77777777" w:rsidR="006F2B68" w:rsidRPr="006F2B68" w:rsidRDefault="006F2B68" w:rsidP="006F2B68">
            <w:pPr>
              <w:keepNext/>
              <w:tabs>
                <w:tab w:val="left" w:pos="731"/>
                <w:tab w:val="left" w:pos="1752"/>
              </w:tabs>
              <w:spacing w:before="1" w:after="2"/>
              <w:jc w:val="center"/>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3.2A</w:t>
            </w:r>
          </w:p>
        </w:tc>
        <w:tc>
          <w:tcPr>
            <w:tcW w:w="709" w:type="dxa"/>
          </w:tcPr>
          <w:p w14:paraId="3546BBB4" w14:textId="77777777" w:rsidR="006F2B68" w:rsidRPr="006F2B68" w:rsidRDefault="006F2B68" w:rsidP="006F2B68">
            <w:pPr>
              <w:keepNext/>
              <w:spacing w:before="1" w:after="1"/>
              <w:jc w:val="right"/>
              <w:rPr>
                <w:rFonts w:ascii="Cambria" w:eastAsia="Cambria" w:hAnsi="Cambria"/>
                <w:sz w:val="13"/>
                <w:szCs w:val="21"/>
              </w:rPr>
            </w:pPr>
            <w:r w:rsidRPr="006F2B68">
              <w:rPr>
                <w:rFonts w:ascii="Cambria" w:eastAsia="Cambria" w:hAnsi="Cambria"/>
                <w:sz w:val="13"/>
                <w:szCs w:val="21"/>
              </w:rPr>
              <w:t>2,118</w:t>
            </w:r>
          </w:p>
        </w:tc>
        <w:tc>
          <w:tcPr>
            <w:tcW w:w="709" w:type="dxa"/>
          </w:tcPr>
          <w:p w14:paraId="759BC30D" w14:textId="77777777" w:rsidR="006F2B68" w:rsidRPr="006F2B68" w:rsidRDefault="006F2B68" w:rsidP="006F2B68">
            <w:pPr>
              <w:keepNext/>
              <w:spacing w:before="1" w:after="1"/>
              <w:jc w:val="right"/>
              <w:rPr>
                <w:rFonts w:ascii="Cambria" w:eastAsia="Cambria" w:hAnsi="Cambria"/>
                <w:sz w:val="13"/>
                <w:szCs w:val="21"/>
              </w:rPr>
            </w:pPr>
            <w:r w:rsidRPr="006F2B68">
              <w:rPr>
                <w:rFonts w:ascii="Cambria" w:eastAsia="Cambria" w:hAnsi="Cambria"/>
                <w:sz w:val="13"/>
                <w:szCs w:val="21"/>
              </w:rPr>
              <w:t>1,908</w:t>
            </w:r>
          </w:p>
        </w:tc>
        <w:tc>
          <w:tcPr>
            <w:tcW w:w="798" w:type="dxa"/>
          </w:tcPr>
          <w:p w14:paraId="7396C1AE" w14:textId="77777777" w:rsidR="006F2B68" w:rsidRPr="006F2B68" w:rsidRDefault="006F2B68" w:rsidP="006F2B68">
            <w:pPr>
              <w:keepNext/>
              <w:spacing w:before="1" w:after="1"/>
              <w:jc w:val="right"/>
              <w:rPr>
                <w:rFonts w:ascii="Cambria" w:eastAsia="Cambria" w:hAnsi="Cambria"/>
                <w:sz w:val="13"/>
                <w:szCs w:val="21"/>
              </w:rPr>
            </w:pPr>
            <w:r w:rsidRPr="006F2B68">
              <w:rPr>
                <w:rFonts w:ascii="Cambria" w:eastAsia="Cambria" w:hAnsi="Cambria"/>
                <w:sz w:val="13"/>
                <w:szCs w:val="21"/>
              </w:rPr>
              <w:t>1,900</w:t>
            </w:r>
          </w:p>
        </w:tc>
      </w:tr>
      <w:tr w:rsidR="006F2B68" w:rsidRPr="006F2B68" w14:paraId="527E6DBC" w14:textId="77777777" w:rsidTr="006F2B68">
        <w:trPr>
          <w:gridAfter w:val="1"/>
          <w:wAfter w:w="52" w:type="dxa"/>
        </w:trPr>
        <w:tc>
          <w:tcPr>
            <w:tcW w:w="6232" w:type="dxa"/>
          </w:tcPr>
          <w:p w14:paraId="50E170EE" w14:textId="77777777" w:rsidR="006F2B68" w:rsidRPr="006F2B68" w:rsidRDefault="006F2B68" w:rsidP="006F2B68">
            <w:pPr>
              <w:widowControl w:val="0"/>
              <w:spacing w:before="1" w:after="1"/>
              <w:ind w:left="142"/>
              <w:rPr>
                <w:rFonts w:ascii="Cambria" w:eastAsia="Cambria" w:hAnsi="Cambria"/>
                <w:sz w:val="13"/>
                <w:szCs w:val="18"/>
                <w:lang w:val="en-US"/>
              </w:rPr>
            </w:pPr>
            <w:r w:rsidRPr="006F2B68">
              <w:rPr>
                <w:rFonts w:ascii="Cambria" w:eastAsia="Cambria" w:hAnsi="Cambria"/>
                <w:sz w:val="13"/>
                <w:szCs w:val="18"/>
                <w:lang w:val="en-US"/>
              </w:rPr>
              <w:t>Wr</w:t>
            </w:r>
            <w:r w:rsidRPr="006F2B68">
              <w:rPr>
                <w:rFonts w:ascii="Cambria" w:eastAsia="Cambria" w:hAnsi="Cambria"/>
                <w:spacing w:val="-1"/>
                <w:sz w:val="13"/>
                <w:szCs w:val="18"/>
                <w:lang w:val="en-US"/>
              </w:rPr>
              <w:t>i</w:t>
            </w:r>
            <w:r w:rsidRPr="006F2B68">
              <w:rPr>
                <w:rFonts w:ascii="Cambria" w:eastAsia="Cambria" w:hAnsi="Cambria"/>
                <w:sz w:val="13"/>
                <w:szCs w:val="18"/>
                <w:lang w:val="en-US"/>
              </w:rPr>
              <w:t>te</w:t>
            </w:r>
            <w:r w:rsidRPr="006F2B68">
              <w:rPr>
                <w:rFonts w:ascii="Cambria" w:eastAsia="Cambria" w:hAnsi="Cambria"/>
                <w:spacing w:val="-1"/>
                <w:sz w:val="13"/>
                <w:szCs w:val="18"/>
                <w:lang w:val="en-US"/>
              </w:rPr>
              <w:t>-</w:t>
            </w:r>
            <w:r w:rsidRPr="006F2B68">
              <w:rPr>
                <w:rFonts w:ascii="Cambria" w:eastAsia="Cambria" w:hAnsi="Cambria"/>
                <w:spacing w:val="1"/>
                <w:sz w:val="13"/>
                <w:szCs w:val="18"/>
                <w:lang w:val="en-US"/>
              </w:rPr>
              <w:t>d</w:t>
            </w:r>
            <w:r w:rsidRPr="006F2B68">
              <w:rPr>
                <w:rFonts w:ascii="Cambria" w:eastAsia="Cambria" w:hAnsi="Cambria"/>
                <w:spacing w:val="-1"/>
                <w:sz w:val="13"/>
                <w:szCs w:val="18"/>
                <w:lang w:val="en-US"/>
              </w:rPr>
              <w:t>o</w:t>
            </w:r>
            <w:r w:rsidRPr="006F2B68">
              <w:rPr>
                <w:rFonts w:ascii="Cambria" w:eastAsia="Cambria" w:hAnsi="Cambria"/>
                <w:sz w:val="13"/>
                <w:szCs w:val="18"/>
                <w:lang w:val="en-US"/>
              </w:rPr>
              <w:t>wn</w:t>
            </w:r>
            <w:r w:rsidRPr="006F2B68">
              <w:rPr>
                <w:rFonts w:ascii="Cambria" w:eastAsia="Cambria" w:hAnsi="Cambria"/>
                <w:spacing w:val="4"/>
                <w:sz w:val="13"/>
                <w:szCs w:val="18"/>
                <w:lang w:val="en-US"/>
              </w:rPr>
              <w:t xml:space="preserve"> </w:t>
            </w:r>
            <w:r w:rsidRPr="006F2B68">
              <w:rPr>
                <w:rFonts w:ascii="Cambria" w:eastAsia="Cambria" w:hAnsi="Cambria"/>
                <w:spacing w:val="-1"/>
                <w:sz w:val="13"/>
                <w:szCs w:val="18"/>
                <w:lang w:val="en-US"/>
              </w:rPr>
              <w:t>a</w:t>
            </w:r>
            <w:r w:rsidRPr="006F2B68">
              <w:rPr>
                <w:rFonts w:ascii="Cambria" w:eastAsia="Cambria" w:hAnsi="Cambria"/>
                <w:sz w:val="13"/>
                <w:szCs w:val="18"/>
                <w:lang w:val="en-US"/>
              </w:rPr>
              <w:t>nd</w:t>
            </w:r>
            <w:r w:rsidRPr="006F2B68">
              <w:rPr>
                <w:rFonts w:ascii="Cambria" w:eastAsia="Cambria" w:hAnsi="Cambria"/>
                <w:spacing w:val="6"/>
                <w:sz w:val="13"/>
                <w:szCs w:val="18"/>
                <w:lang w:val="en-US"/>
              </w:rPr>
              <w:t xml:space="preserve"> </w:t>
            </w:r>
            <w:r w:rsidRPr="006F2B68">
              <w:rPr>
                <w:rFonts w:ascii="Cambria" w:eastAsia="Cambria" w:hAnsi="Cambria"/>
                <w:spacing w:val="-1"/>
                <w:sz w:val="13"/>
                <w:szCs w:val="18"/>
                <w:lang w:val="en-US"/>
              </w:rPr>
              <w:t>i</w:t>
            </w:r>
            <w:r w:rsidRPr="006F2B68">
              <w:rPr>
                <w:rFonts w:ascii="Cambria" w:eastAsia="Cambria" w:hAnsi="Cambria"/>
                <w:sz w:val="13"/>
                <w:szCs w:val="18"/>
                <w:lang w:val="en-US"/>
              </w:rPr>
              <w:t>m</w:t>
            </w:r>
            <w:r w:rsidRPr="006F2B68">
              <w:rPr>
                <w:rFonts w:ascii="Cambria" w:eastAsia="Cambria" w:hAnsi="Cambria"/>
                <w:spacing w:val="1"/>
                <w:sz w:val="13"/>
                <w:szCs w:val="18"/>
                <w:lang w:val="en-US"/>
              </w:rPr>
              <w:t>p</w:t>
            </w:r>
            <w:r w:rsidRPr="006F2B68">
              <w:rPr>
                <w:rFonts w:ascii="Cambria" w:eastAsia="Cambria" w:hAnsi="Cambria"/>
                <w:spacing w:val="-1"/>
                <w:sz w:val="13"/>
                <w:szCs w:val="18"/>
                <w:lang w:val="en-US"/>
              </w:rPr>
              <w:t>ai</w:t>
            </w:r>
            <w:r w:rsidRPr="006F2B68">
              <w:rPr>
                <w:rFonts w:ascii="Cambria" w:eastAsia="Cambria" w:hAnsi="Cambria"/>
                <w:sz w:val="13"/>
                <w:szCs w:val="18"/>
                <w:lang w:val="en-US"/>
              </w:rPr>
              <w:t>rment</w:t>
            </w:r>
            <w:r w:rsidRPr="006F2B68">
              <w:rPr>
                <w:rFonts w:ascii="Cambria" w:eastAsia="Cambria" w:hAnsi="Cambria"/>
                <w:spacing w:val="6"/>
                <w:sz w:val="13"/>
                <w:szCs w:val="18"/>
                <w:lang w:val="en-US"/>
              </w:rPr>
              <w:t xml:space="preserve"> </w:t>
            </w:r>
            <w:r w:rsidRPr="006F2B68">
              <w:rPr>
                <w:rFonts w:ascii="Cambria" w:eastAsia="Cambria" w:hAnsi="Cambria"/>
                <w:spacing w:val="-1"/>
                <w:sz w:val="13"/>
                <w:szCs w:val="18"/>
                <w:lang w:val="en-US"/>
              </w:rPr>
              <w:t>o</w:t>
            </w:r>
            <w:r w:rsidRPr="006F2B68">
              <w:rPr>
                <w:rFonts w:ascii="Cambria" w:eastAsia="Cambria" w:hAnsi="Cambria"/>
                <w:sz w:val="13"/>
                <w:szCs w:val="18"/>
                <w:lang w:val="en-US"/>
              </w:rPr>
              <w:t>f</w:t>
            </w:r>
            <w:r w:rsidRPr="006F2B68">
              <w:rPr>
                <w:rFonts w:ascii="Cambria" w:eastAsia="Cambria" w:hAnsi="Cambria"/>
                <w:spacing w:val="6"/>
                <w:sz w:val="13"/>
                <w:szCs w:val="18"/>
                <w:lang w:val="en-US"/>
              </w:rPr>
              <w:t xml:space="preserve"> </w:t>
            </w:r>
            <w:r w:rsidRPr="006F2B68">
              <w:rPr>
                <w:rFonts w:ascii="Cambria" w:eastAsia="Cambria" w:hAnsi="Cambria"/>
                <w:sz w:val="13"/>
                <w:szCs w:val="18"/>
                <w:lang w:val="en-US"/>
              </w:rPr>
              <w:t>f</w:t>
            </w:r>
            <w:r w:rsidRPr="006F2B68">
              <w:rPr>
                <w:rFonts w:ascii="Cambria" w:eastAsia="Cambria" w:hAnsi="Cambria"/>
                <w:spacing w:val="-1"/>
                <w:sz w:val="13"/>
                <w:szCs w:val="18"/>
                <w:lang w:val="en-US"/>
              </w:rPr>
              <w:t>i</w:t>
            </w:r>
            <w:r w:rsidRPr="006F2B68">
              <w:rPr>
                <w:rFonts w:ascii="Cambria" w:eastAsia="Cambria" w:hAnsi="Cambria"/>
                <w:sz w:val="13"/>
                <w:szCs w:val="18"/>
                <w:lang w:val="en-US"/>
              </w:rPr>
              <w:t>n</w:t>
            </w:r>
            <w:r w:rsidRPr="006F2B68">
              <w:rPr>
                <w:rFonts w:ascii="Cambria" w:eastAsia="Cambria" w:hAnsi="Cambria"/>
                <w:spacing w:val="-1"/>
                <w:sz w:val="13"/>
                <w:szCs w:val="18"/>
                <w:lang w:val="en-US"/>
              </w:rPr>
              <w:t>a</w:t>
            </w:r>
            <w:r w:rsidRPr="006F2B68">
              <w:rPr>
                <w:rFonts w:ascii="Cambria" w:eastAsia="Cambria" w:hAnsi="Cambria"/>
                <w:sz w:val="13"/>
                <w:szCs w:val="18"/>
                <w:lang w:val="en-US"/>
              </w:rPr>
              <w:t>n</w:t>
            </w:r>
            <w:r w:rsidRPr="006F2B68">
              <w:rPr>
                <w:rFonts w:ascii="Cambria" w:eastAsia="Cambria" w:hAnsi="Cambria"/>
                <w:spacing w:val="-1"/>
                <w:sz w:val="13"/>
                <w:szCs w:val="18"/>
                <w:lang w:val="en-US"/>
              </w:rPr>
              <w:t>cia</w:t>
            </w:r>
            <w:r w:rsidRPr="006F2B68">
              <w:rPr>
                <w:rFonts w:ascii="Cambria" w:eastAsia="Cambria" w:hAnsi="Cambria"/>
                <w:sz w:val="13"/>
                <w:szCs w:val="18"/>
                <w:lang w:val="en-US"/>
              </w:rPr>
              <w:t>l</w:t>
            </w:r>
            <w:r w:rsidRPr="006F2B68">
              <w:rPr>
                <w:rFonts w:ascii="Cambria" w:eastAsia="Cambria" w:hAnsi="Cambria"/>
                <w:spacing w:val="4"/>
                <w:sz w:val="13"/>
                <w:szCs w:val="18"/>
                <w:lang w:val="en-US"/>
              </w:rPr>
              <w:t xml:space="preserve"> </w:t>
            </w:r>
            <w:r w:rsidRPr="006F2B68">
              <w:rPr>
                <w:rFonts w:ascii="Cambria" w:eastAsia="Cambria" w:hAnsi="Cambria"/>
                <w:spacing w:val="-1"/>
                <w:sz w:val="13"/>
                <w:szCs w:val="18"/>
                <w:lang w:val="en-US"/>
              </w:rPr>
              <w:t>a</w:t>
            </w:r>
            <w:r w:rsidRPr="006F2B68">
              <w:rPr>
                <w:rFonts w:ascii="Cambria" w:eastAsia="Cambria" w:hAnsi="Cambria"/>
                <w:sz w:val="13"/>
                <w:szCs w:val="18"/>
                <w:lang w:val="en-US"/>
              </w:rPr>
              <w:t>ssets</w:t>
            </w:r>
          </w:p>
        </w:tc>
        <w:tc>
          <w:tcPr>
            <w:tcW w:w="709" w:type="dxa"/>
          </w:tcPr>
          <w:p w14:paraId="73B628C2" w14:textId="77777777" w:rsidR="006F2B68" w:rsidRPr="006F2B68" w:rsidRDefault="006F2B68" w:rsidP="006F2B68">
            <w:pPr>
              <w:keepNext/>
              <w:tabs>
                <w:tab w:val="left" w:pos="731"/>
                <w:tab w:val="left" w:pos="1752"/>
              </w:tabs>
              <w:spacing w:before="1" w:after="2"/>
              <w:jc w:val="center"/>
              <w:rPr>
                <w:rFonts w:ascii="Cambria" w:eastAsia="Cambria" w:hAnsi="Cambria" w:cs="Cambria"/>
                <w:spacing w:val="-2"/>
                <w:sz w:val="13"/>
                <w:szCs w:val="13"/>
                <w:u w:color="000000"/>
              </w:rPr>
            </w:pPr>
          </w:p>
        </w:tc>
        <w:tc>
          <w:tcPr>
            <w:tcW w:w="709" w:type="dxa"/>
          </w:tcPr>
          <w:p w14:paraId="2E469390" w14:textId="77777777" w:rsidR="006F2B68" w:rsidRPr="006F2B68" w:rsidRDefault="006F2B68" w:rsidP="006F2B68">
            <w:pPr>
              <w:keepNext/>
              <w:spacing w:before="1" w:after="1"/>
              <w:jc w:val="right"/>
              <w:rPr>
                <w:rFonts w:ascii="Cambria" w:eastAsia="Cambria" w:hAnsi="Cambria"/>
                <w:sz w:val="13"/>
                <w:szCs w:val="21"/>
              </w:rPr>
            </w:pPr>
            <w:r w:rsidRPr="006F2B68">
              <w:rPr>
                <w:rFonts w:ascii="Cambria" w:eastAsia="Cambria" w:hAnsi="Cambria"/>
                <w:sz w:val="13"/>
                <w:szCs w:val="21"/>
              </w:rPr>
              <w:t>2</w:t>
            </w:r>
          </w:p>
        </w:tc>
        <w:tc>
          <w:tcPr>
            <w:tcW w:w="709" w:type="dxa"/>
          </w:tcPr>
          <w:p w14:paraId="6497C32B" w14:textId="77777777" w:rsidR="006F2B68" w:rsidRPr="006F2B68" w:rsidRDefault="006F2B68" w:rsidP="006F2B68">
            <w:pPr>
              <w:keepNext/>
              <w:spacing w:before="1" w:after="1"/>
              <w:jc w:val="right"/>
              <w:rPr>
                <w:rFonts w:ascii="Cambria" w:eastAsia="Cambria" w:hAnsi="Cambria"/>
                <w:sz w:val="13"/>
                <w:szCs w:val="21"/>
              </w:rPr>
            </w:pPr>
            <w:r w:rsidRPr="006F2B68">
              <w:rPr>
                <w:rFonts w:ascii="Cambria" w:eastAsia="Cambria" w:hAnsi="Cambria"/>
                <w:sz w:val="13"/>
                <w:szCs w:val="21"/>
              </w:rPr>
              <w:t>-</w:t>
            </w:r>
          </w:p>
        </w:tc>
        <w:tc>
          <w:tcPr>
            <w:tcW w:w="798" w:type="dxa"/>
          </w:tcPr>
          <w:p w14:paraId="2D2729E1" w14:textId="77777777" w:rsidR="006F2B68" w:rsidRPr="006F2B68" w:rsidRDefault="006F2B68" w:rsidP="006F2B68">
            <w:pPr>
              <w:keepNext/>
              <w:spacing w:before="1" w:after="1"/>
              <w:jc w:val="right"/>
              <w:rPr>
                <w:rFonts w:ascii="Cambria" w:eastAsia="Cambria" w:hAnsi="Cambria"/>
                <w:sz w:val="13"/>
                <w:szCs w:val="21"/>
              </w:rPr>
            </w:pPr>
            <w:r w:rsidRPr="006F2B68">
              <w:rPr>
                <w:rFonts w:ascii="Cambria" w:eastAsia="Cambria" w:hAnsi="Cambria"/>
                <w:sz w:val="13"/>
                <w:szCs w:val="21"/>
              </w:rPr>
              <w:t>-</w:t>
            </w:r>
          </w:p>
        </w:tc>
      </w:tr>
      <w:tr w:rsidR="006F2B68" w:rsidRPr="006F2B68" w14:paraId="4B9016AF" w14:textId="77777777" w:rsidTr="006F2B68">
        <w:trPr>
          <w:gridAfter w:val="1"/>
          <w:wAfter w:w="52" w:type="dxa"/>
        </w:trPr>
        <w:tc>
          <w:tcPr>
            <w:tcW w:w="6232" w:type="dxa"/>
          </w:tcPr>
          <w:p w14:paraId="5744ACB2" w14:textId="77777777" w:rsidR="006F2B68" w:rsidRPr="006F2B68" w:rsidRDefault="006F2B68" w:rsidP="006F2B68">
            <w:pPr>
              <w:widowControl w:val="0"/>
              <w:spacing w:before="1" w:after="1"/>
              <w:ind w:left="142"/>
              <w:rPr>
                <w:rFonts w:ascii="Cambria" w:eastAsia="Cambria" w:hAnsi="Cambria"/>
                <w:sz w:val="13"/>
                <w:szCs w:val="18"/>
                <w:lang w:val="en-US"/>
              </w:rPr>
            </w:pPr>
            <w:r w:rsidRPr="006F2B68">
              <w:rPr>
                <w:rFonts w:ascii="Cambria" w:eastAsia="Cambria" w:hAnsi="Cambria"/>
                <w:sz w:val="13"/>
                <w:szCs w:val="18"/>
                <w:lang w:val="en-US"/>
              </w:rPr>
              <w:t>L</w:t>
            </w:r>
            <w:r w:rsidRPr="006F2B68">
              <w:rPr>
                <w:rFonts w:ascii="Cambria" w:eastAsia="Cambria" w:hAnsi="Cambria"/>
                <w:spacing w:val="-1"/>
                <w:sz w:val="13"/>
                <w:szCs w:val="18"/>
                <w:lang w:val="en-US"/>
              </w:rPr>
              <w:t>o</w:t>
            </w:r>
            <w:r w:rsidRPr="006F2B68">
              <w:rPr>
                <w:rFonts w:ascii="Cambria" w:eastAsia="Cambria" w:hAnsi="Cambria"/>
                <w:sz w:val="13"/>
                <w:szCs w:val="18"/>
                <w:lang w:val="en-US"/>
              </w:rPr>
              <w:t>sses</w:t>
            </w:r>
            <w:r w:rsidRPr="006F2B68">
              <w:rPr>
                <w:rFonts w:ascii="Cambria" w:eastAsia="Cambria" w:hAnsi="Cambria"/>
                <w:spacing w:val="5"/>
                <w:sz w:val="13"/>
                <w:szCs w:val="18"/>
                <w:lang w:val="en-US"/>
              </w:rPr>
              <w:t xml:space="preserve"> </w:t>
            </w:r>
            <w:r w:rsidRPr="006F2B68">
              <w:rPr>
                <w:rFonts w:ascii="Cambria" w:eastAsia="Cambria" w:hAnsi="Cambria"/>
                <w:sz w:val="13"/>
                <w:szCs w:val="18"/>
                <w:lang w:val="en-US"/>
              </w:rPr>
              <w:t>fr</w:t>
            </w:r>
            <w:r w:rsidRPr="006F2B68">
              <w:rPr>
                <w:rFonts w:ascii="Cambria" w:eastAsia="Cambria" w:hAnsi="Cambria"/>
                <w:spacing w:val="-1"/>
                <w:sz w:val="13"/>
                <w:szCs w:val="18"/>
                <w:lang w:val="en-US"/>
              </w:rPr>
              <w:t>o</w:t>
            </w:r>
            <w:r w:rsidRPr="006F2B68">
              <w:rPr>
                <w:rFonts w:ascii="Cambria" w:eastAsia="Cambria" w:hAnsi="Cambria"/>
                <w:sz w:val="13"/>
                <w:szCs w:val="18"/>
                <w:lang w:val="en-US"/>
              </w:rPr>
              <w:t>m</w:t>
            </w:r>
            <w:r w:rsidRPr="006F2B68">
              <w:rPr>
                <w:rFonts w:ascii="Cambria" w:eastAsia="Cambria" w:hAnsi="Cambria"/>
                <w:spacing w:val="5"/>
                <w:sz w:val="13"/>
                <w:szCs w:val="18"/>
                <w:lang w:val="en-US"/>
              </w:rPr>
              <w:t xml:space="preserve"> </w:t>
            </w:r>
            <w:r w:rsidRPr="006F2B68">
              <w:rPr>
                <w:rFonts w:ascii="Cambria" w:eastAsia="Cambria" w:hAnsi="Cambria"/>
                <w:sz w:val="13"/>
                <w:szCs w:val="18"/>
                <w:lang w:val="en-US"/>
              </w:rPr>
              <w:t>asset</w:t>
            </w:r>
            <w:r w:rsidRPr="006F2B68">
              <w:rPr>
                <w:rFonts w:ascii="Cambria" w:eastAsia="Cambria" w:hAnsi="Cambria"/>
                <w:spacing w:val="5"/>
                <w:sz w:val="13"/>
                <w:szCs w:val="18"/>
                <w:lang w:val="en-US"/>
              </w:rPr>
              <w:t xml:space="preserve"> </w:t>
            </w:r>
            <w:r w:rsidRPr="006F2B68">
              <w:rPr>
                <w:rFonts w:ascii="Cambria" w:eastAsia="Cambria" w:hAnsi="Cambria"/>
                <w:sz w:val="13"/>
                <w:szCs w:val="18"/>
                <w:lang w:val="en-US"/>
              </w:rPr>
              <w:t>d</w:t>
            </w:r>
            <w:r w:rsidRPr="006F2B68">
              <w:rPr>
                <w:rFonts w:ascii="Cambria" w:eastAsia="Cambria" w:hAnsi="Cambria"/>
                <w:spacing w:val="-1"/>
                <w:sz w:val="13"/>
                <w:szCs w:val="18"/>
                <w:lang w:val="en-US"/>
              </w:rPr>
              <w:t>i</w:t>
            </w:r>
            <w:r w:rsidRPr="006F2B68">
              <w:rPr>
                <w:rFonts w:ascii="Cambria" w:eastAsia="Cambria" w:hAnsi="Cambria"/>
                <w:sz w:val="13"/>
                <w:szCs w:val="18"/>
                <w:lang w:val="en-US"/>
              </w:rPr>
              <w:t>sp</w:t>
            </w:r>
            <w:r w:rsidRPr="006F2B68">
              <w:rPr>
                <w:rFonts w:ascii="Cambria" w:eastAsia="Cambria" w:hAnsi="Cambria"/>
                <w:spacing w:val="-1"/>
                <w:sz w:val="13"/>
                <w:szCs w:val="18"/>
                <w:lang w:val="en-US"/>
              </w:rPr>
              <w:t>o</w:t>
            </w:r>
            <w:r w:rsidRPr="006F2B68">
              <w:rPr>
                <w:rFonts w:ascii="Cambria" w:eastAsia="Cambria" w:hAnsi="Cambria"/>
                <w:sz w:val="13"/>
                <w:szCs w:val="18"/>
                <w:lang w:val="en-US"/>
              </w:rPr>
              <w:t>sal</w:t>
            </w:r>
          </w:p>
        </w:tc>
        <w:tc>
          <w:tcPr>
            <w:tcW w:w="709" w:type="dxa"/>
          </w:tcPr>
          <w:p w14:paraId="00A21BFC" w14:textId="77777777" w:rsidR="006F2B68" w:rsidRPr="006F2B68" w:rsidRDefault="006F2B68" w:rsidP="006F2B68">
            <w:pPr>
              <w:keepNext/>
              <w:tabs>
                <w:tab w:val="left" w:pos="731"/>
                <w:tab w:val="left" w:pos="1752"/>
              </w:tabs>
              <w:spacing w:before="1" w:after="2"/>
              <w:jc w:val="center"/>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3.2A</w:t>
            </w:r>
          </w:p>
        </w:tc>
        <w:tc>
          <w:tcPr>
            <w:tcW w:w="709" w:type="dxa"/>
          </w:tcPr>
          <w:p w14:paraId="66183490" w14:textId="77777777" w:rsidR="006F2B68" w:rsidRPr="006F2B68" w:rsidRDefault="006F2B68" w:rsidP="006F2B68">
            <w:pPr>
              <w:keepNext/>
              <w:spacing w:before="1" w:after="1"/>
              <w:jc w:val="right"/>
              <w:rPr>
                <w:rFonts w:ascii="Cambria" w:eastAsia="Cambria" w:hAnsi="Cambria"/>
                <w:sz w:val="13"/>
                <w:szCs w:val="21"/>
              </w:rPr>
            </w:pPr>
            <w:r w:rsidRPr="006F2B68">
              <w:rPr>
                <w:rFonts w:ascii="Cambria" w:eastAsia="Cambria" w:hAnsi="Cambria"/>
                <w:sz w:val="13"/>
                <w:szCs w:val="21"/>
              </w:rPr>
              <w:t>16</w:t>
            </w:r>
          </w:p>
        </w:tc>
        <w:tc>
          <w:tcPr>
            <w:tcW w:w="709" w:type="dxa"/>
          </w:tcPr>
          <w:p w14:paraId="49A563FC" w14:textId="77777777" w:rsidR="006F2B68" w:rsidRPr="006F2B68" w:rsidRDefault="006F2B68" w:rsidP="006F2B68">
            <w:pPr>
              <w:keepNext/>
              <w:spacing w:before="1" w:after="1"/>
              <w:jc w:val="right"/>
              <w:rPr>
                <w:rFonts w:ascii="Cambria" w:eastAsia="Cambria" w:hAnsi="Cambria"/>
                <w:sz w:val="13"/>
                <w:szCs w:val="21"/>
              </w:rPr>
            </w:pPr>
            <w:r w:rsidRPr="006F2B68">
              <w:rPr>
                <w:rFonts w:ascii="Cambria" w:eastAsia="Cambria" w:hAnsi="Cambria"/>
                <w:sz w:val="13"/>
                <w:szCs w:val="21"/>
              </w:rPr>
              <w:t>5</w:t>
            </w:r>
          </w:p>
        </w:tc>
        <w:tc>
          <w:tcPr>
            <w:tcW w:w="798" w:type="dxa"/>
          </w:tcPr>
          <w:p w14:paraId="68F9A086" w14:textId="77777777" w:rsidR="006F2B68" w:rsidRPr="006F2B68" w:rsidRDefault="006F2B68" w:rsidP="006F2B68">
            <w:pPr>
              <w:keepNext/>
              <w:spacing w:before="1" w:after="1"/>
              <w:jc w:val="right"/>
              <w:rPr>
                <w:rFonts w:ascii="Cambria" w:eastAsia="Cambria" w:hAnsi="Cambria"/>
                <w:sz w:val="13"/>
                <w:szCs w:val="21"/>
              </w:rPr>
            </w:pPr>
            <w:r w:rsidRPr="006F2B68">
              <w:rPr>
                <w:rFonts w:ascii="Cambria" w:eastAsia="Cambria" w:hAnsi="Cambria"/>
                <w:sz w:val="13"/>
                <w:szCs w:val="21"/>
              </w:rPr>
              <w:t>-</w:t>
            </w:r>
          </w:p>
        </w:tc>
      </w:tr>
      <w:tr w:rsidR="006F2B68" w:rsidRPr="006F2B68" w14:paraId="0E3DB438" w14:textId="77777777" w:rsidTr="006F2B68">
        <w:trPr>
          <w:gridAfter w:val="1"/>
          <w:wAfter w:w="52" w:type="dxa"/>
        </w:trPr>
        <w:tc>
          <w:tcPr>
            <w:tcW w:w="6232" w:type="dxa"/>
          </w:tcPr>
          <w:p w14:paraId="71C327E4" w14:textId="77777777" w:rsidR="006F2B68" w:rsidRPr="006F2B68" w:rsidRDefault="006F2B68" w:rsidP="006F2B68">
            <w:pPr>
              <w:widowControl w:val="0"/>
              <w:spacing w:before="1" w:after="1"/>
              <w:ind w:left="142"/>
              <w:rPr>
                <w:rFonts w:ascii="Cambria" w:eastAsia="Cambria" w:hAnsi="Cambria"/>
                <w:sz w:val="13"/>
                <w:szCs w:val="18"/>
                <w:lang w:val="en-US"/>
              </w:rPr>
            </w:pPr>
            <w:r w:rsidRPr="006F2B68">
              <w:rPr>
                <w:rFonts w:ascii="Cambria" w:eastAsia="Cambria" w:hAnsi="Cambria"/>
                <w:sz w:val="13"/>
                <w:szCs w:val="18"/>
                <w:lang w:val="en-US"/>
              </w:rPr>
              <w:t>C</w:t>
            </w:r>
            <w:r w:rsidRPr="006F2B68">
              <w:rPr>
                <w:rFonts w:ascii="Cambria" w:eastAsia="Cambria" w:hAnsi="Cambria"/>
                <w:spacing w:val="-1"/>
                <w:sz w:val="13"/>
                <w:szCs w:val="18"/>
                <w:lang w:val="en-US"/>
              </w:rPr>
              <w:t>o</w:t>
            </w:r>
            <w:r w:rsidRPr="006F2B68">
              <w:rPr>
                <w:rFonts w:ascii="Cambria" w:eastAsia="Cambria" w:hAnsi="Cambria"/>
                <w:sz w:val="13"/>
                <w:szCs w:val="18"/>
                <w:lang w:val="en-US"/>
              </w:rPr>
              <w:t>st</w:t>
            </w:r>
            <w:r w:rsidRPr="006F2B68">
              <w:rPr>
                <w:rFonts w:ascii="Cambria" w:eastAsia="Cambria" w:hAnsi="Cambria"/>
                <w:spacing w:val="4"/>
                <w:sz w:val="13"/>
                <w:szCs w:val="18"/>
                <w:lang w:val="en-US"/>
              </w:rPr>
              <w:t xml:space="preserve"> </w:t>
            </w:r>
            <w:r w:rsidRPr="006F2B68">
              <w:rPr>
                <w:rFonts w:ascii="Cambria" w:eastAsia="Cambria" w:hAnsi="Cambria"/>
                <w:spacing w:val="-1"/>
                <w:sz w:val="13"/>
                <w:szCs w:val="18"/>
                <w:lang w:val="en-US"/>
              </w:rPr>
              <w:t>o</w:t>
            </w:r>
            <w:r w:rsidRPr="006F2B68">
              <w:rPr>
                <w:rFonts w:ascii="Cambria" w:eastAsia="Cambria" w:hAnsi="Cambria"/>
                <w:sz w:val="13"/>
                <w:szCs w:val="18"/>
                <w:lang w:val="en-US"/>
              </w:rPr>
              <w:t>f</w:t>
            </w:r>
            <w:r w:rsidRPr="006F2B68">
              <w:rPr>
                <w:rFonts w:ascii="Cambria" w:eastAsia="Cambria" w:hAnsi="Cambria"/>
                <w:spacing w:val="4"/>
                <w:sz w:val="13"/>
                <w:szCs w:val="18"/>
                <w:lang w:val="en-US"/>
              </w:rPr>
              <w:t xml:space="preserve"> </w:t>
            </w:r>
            <w:r w:rsidRPr="006F2B68">
              <w:rPr>
                <w:rFonts w:ascii="Cambria" w:eastAsia="Cambria" w:hAnsi="Cambria"/>
                <w:spacing w:val="-1"/>
                <w:sz w:val="13"/>
                <w:szCs w:val="18"/>
                <w:lang w:val="en-US"/>
              </w:rPr>
              <w:t>goo</w:t>
            </w:r>
            <w:r w:rsidRPr="006F2B68">
              <w:rPr>
                <w:rFonts w:ascii="Cambria" w:eastAsia="Cambria" w:hAnsi="Cambria"/>
                <w:spacing w:val="1"/>
                <w:sz w:val="13"/>
                <w:szCs w:val="18"/>
                <w:lang w:val="en-US"/>
              </w:rPr>
              <w:t>d</w:t>
            </w:r>
            <w:r w:rsidRPr="006F2B68">
              <w:rPr>
                <w:rFonts w:ascii="Cambria" w:eastAsia="Cambria" w:hAnsi="Cambria"/>
                <w:sz w:val="13"/>
                <w:szCs w:val="18"/>
                <w:lang w:val="en-US"/>
              </w:rPr>
              <w:t>s</w:t>
            </w:r>
            <w:r w:rsidRPr="006F2B68">
              <w:rPr>
                <w:rFonts w:ascii="Cambria" w:eastAsia="Cambria" w:hAnsi="Cambria"/>
                <w:spacing w:val="4"/>
                <w:sz w:val="13"/>
                <w:szCs w:val="18"/>
                <w:lang w:val="en-US"/>
              </w:rPr>
              <w:t xml:space="preserve"> </w:t>
            </w:r>
            <w:r w:rsidRPr="006F2B68">
              <w:rPr>
                <w:rFonts w:ascii="Cambria" w:eastAsia="Cambria" w:hAnsi="Cambria"/>
                <w:sz w:val="13"/>
                <w:szCs w:val="18"/>
                <w:lang w:val="en-US"/>
              </w:rPr>
              <w:t>s</w:t>
            </w:r>
            <w:r w:rsidRPr="006F2B68">
              <w:rPr>
                <w:rFonts w:ascii="Cambria" w:eastAsia="Cambria" w:hAnsi="Cambria"/>
                <w:spacing w:val="-1"/>
                <w:sz w:val="13"/>
                <w:szCs w:val="18"/>
                <w:lang w:val="en-US"/>
              </w:rPr>
              <w:t>o</w:t>
            </w:r>
            <w:r w:rsidRPr="006F2B68">
              <w:rPr>
                <w:rFonts w:ascii="Cambria" w:eastAsia="Cambria" w:hAnsi="Cambria"/>
                <w:sz w:val="13"/>
                <w:szCs w:val="18"/>
                <w:lang w:val="en-US"/>
              </w:rPr>
              <w:t>ld</w:t>
            </w:r>
          </w:p>
        </w:tc>
        <w:tc>
          <w:tcPr>
            <w:tcW w:w="709" w:type="dxa"/>
          </w:tcPr>
          <w:p w14:paraId="66DE3A61" w14:textId="77777777" w:rsidR="006F2B68" w:rsidRPr="006F2B68" w:rsidRDefault="006F2B68" w:rsidP="006F2B68">
            <w:pPr>
              <w:keepNext/>
              <w:tabs>
                <w:tab w:val="left" w:pos="731"/>
                <w:tab w:val="left" w:pos="1752"/>
              </w:tabs>
              <w:spacing w:before="1" w:after="2"/>
              <w:jc w:val="center"/>
              <w:rPr>
                <w:rFonts w:ascii="Cambria" w:eastAsia="Cambria" w:hAnsi="Cambria" w:cs="Cambria"/>
                <w:spacing w:val="-2"/>
                <w:sz w:val="13"/>
                <w:szCs w:val="13"/>
                <w:u w:color="000000"/>
              </w:rPr>
            </w:pPr>
          </w:p>
        </w:tc>
        <w:tc>
          <w:tcPr>
            <w:tcW w:w="709" w:type="dxa"/>
          </w:tcPr>
          <w:p w14:paraId="76729272" w14:textId="77777777" w:rsidR="006F2B68" w:rsidRPr="006F2B68" w:rsidRDefault="006F2B68" w:rsidP="006F2B68">
            <w:pPr>
              <w:keepNext/>
              <w:spacing w:before="1" w:after="1"/>
              <w:jc w:val="right"/>
              <w:rPr>
                <w:rFonts w:ascii="Cambria" w:eastAsia="Cambria" w:hAnsi="Cambria"/>
                <w:sz w:val="13"/>
                <w:szCs w:val="21"/>
              </w:rPr>
            </w:pPr>
            <w:r w:rsidRPr="006F2B68">
              <w:rPr>
                <w:rFonts w:ascii="Cambria" w:eastAsia="Cambria" w:hAnsi="Cambria"/>
                <w:sz w:val="13"/>
                <w:szCs w:val="21"/>
              </w:rPr>
              <w:t>196</w:t>
            </w:r>
          </w:p>
        </w:tc>
        <w:tc>
          <w:tcPr>
            <w:tcW w:w="709" w:type="dxa"/>
          </w:tcPr>
          <w:p w14:paraId="24691F3E" w14:textId="77777777" w:rsidR="006F2B68" w:rsidRPr="006F2B68" w:rsidRDefault="006F2B68" w:rsidP="006F2B68">
            <w:pPr>
              <w:keepNext/>
              <w:spacing w:before="1" w:after="1"/>
              <w:jc w:val="right"/>
              <w:rPr>
                <w:rFonts w:ascii="Cambria" w:eastAsia="Cambria" w:hAnsi="Cambria"/>
                <w:sz w:val="13"/>
                <w:szCs w:val="21"/>
              </w:rPr>
            </w:pPr>
            <w:r w:rsidRPr="006F2B68">
              <w:rPr>
                <w:rFonts w:ascii="Cambria" w:eastAsia="Cambria" w:hAnsi="Cambria"/>
                <w:sz w:val="13"/>
                <w:szCs w:val="21"/>
              </w:rPr>
              <w:t>149</w:t>
            </w:r>
          </w:p>
        </w:tc>
        <w:tc>
          <w:tcPr>
            <w:tcW w:w="798" w:type="dxa"/>
          </w:tcPr>
          <w:p w14:paraId="6FE062DD" w14:textId="77777777" w:rsidR="006F2B68" w:rsidRPr="006F2B68" w:rsidRDefault="006F2B68" w:rsidP="006F2B68">
            <w:pPr>
              <w:keepNext/>
              <w:spacing w:before="1" w:after="1"/>
              <w:jc w:val="right"/>
              <w:rPr>
                <w:rFonts w:ascii="Cambria" w:eastAsia="Cambria" w:hAnsi="Cambria"/>
                <w:sz w:val="13"/>
                <w:szCs w:val="21"/>
              </w:rPr>
            </w:pPr>
            <w:r w:rsidRPr="006F2B68">
              <w:rPr>
                <w:rFonts w:ascii="Cambria" w:eastAsia="Cambria" w:hAnsi="Cambria"/>
                <w:sz w:val="13"/>
                <w:szCs w:val="21"/>
              </w:rPr>
              <w:t>149</w:t>
            </w:r>
          </w:p>
        </w:tc>
      </w:tr>
      <w:tr w:rsidR="006F2B68" w:rsidRPr="006F2B68" w14:paraId="5A76F9DE" w14:textId="77777777" w:rsidTr="006F2B68">
        <w:trPr>
          <w:gridAfter w:val="1"/>
          <w:wAfter w:w="52" w:type="dxa"/>
        </w:trPr>
        <w:tc>
          <w:tcPr>
            <w:tcW w:w="6232" w:type="dxa"/>
          </w:tcPr>
          <w:p w14:paraId="70378C9A" w14:textId="77777777" w:rsidR="006F2B68" w:rsidRPr="006F2B68" w:rsidRDefault="006F2B68" w:rsidP="006F2B68">
            <w:pPr>
              <w:widowControl w:val="0"/>
              <w:spacing w:before="1" w:after="1"/>
              <w:ind w:left="142"/>
              <w:rPr>
                <w:rFonts w:ascii="Cambria" w:eastAsia="Cambria" w:hAnsi="Cambria"/>
                <w:sz w:val="13"/>
                <w:szCs w:val="18"/>
                <w:lang w:val="en-US"/>
              </w:rPr>
            </w:pPr>
            <w:r w:rsidRPr="006F2B68">
              <w:rPr>
                <w:rFonts w:ascii="Cambria" w:eastAsia="Cambria" w:hAnsi="Cambria"/>
                <w:spacing w:val="-1"/>
                <w:sz w:val="13"/>
                <w:szCs w:val="18"/>
                <w:lang w:val="en-US"/>
              </w:rPr>
              <w:t>P</w:t>
            </w:r>
            <w:r w:rsidRPr="006F2B68">
              <w:rPr>
                <w:rFonts w:ascii="Cambria" w:eastAsia="Cambria" w:hAnsi="Cambria"/>
                <w:sz w:val="13"/>
                <w:szCs w:val="18"/>
                <w:lang w:val="en-US"/>
              </w:rPr>
              <w:t>ayments</w:t>
            </w:r>
            <w:r w:rsidRPr="006F2B68">
              <w:rPr>
                <w:rFonts w:ascii="Cambria" w:eastAsia="Cambria" w:hAnsi="Cambria"/>
                <w:spacing w:val="5"/>
                <w:sz w:val="13"/>
                <w:szCs w:val="18"/>
                <w:lang w:val="en-US"/>
              </w:rPr>
              <w:t xml:space="preserve"> </w:t>
            </w:r>
            <w:r w:rsidRPr="006F2B68">
              <w:rPr>
                <w:rFonts w:ascii="Cambria" w:eastAsia="Cambria" w:hAnsi="Cambria"/>
                <w:sz w:val="13"/>
                <w:szCs w:val="18"/>
                <w:lang w:val="en-US"/>
              </w:rPr>
              <w:t>to</w:t>
            </w:r>
            <w:r w:rsidRPr="006F2B68">
              <w:rPr>
                <w:rFonts w:ascii="Cambria" w:eastAsia="Cambria" w:hAnsi="Cambria"/>
                <w:spacing w:val="4"/>
                <w:sz w:val="13"/>
                <w:szCs w:val="18"/>
                <w:lang w:val="en-US"/>
              </w:rPr>
              <w:t xml:space="preserve"> </w:t>
            </w:r>
            <w:r w:rsidRPr="006F2B68">
              <w:rPr>
                <w:rFonts w:ascii="Cambria" w:eastAsia="Cambria" w:hAnsi="Cambria"/>
                <w:sz w:val="13"/>
                <w:szCs w:val="18"/>
                <w:lang w:val="en-US"/>
              </w:rPr>
              <w:t>Q</w:t>
            </w:r>
            <w:r w:rsidRPr="006F2B68">
              <w:rPr>
                <w:rFonts w:ascii="Cambria" w:eastAsia="Cambria" w:hAnsi="Cambria"/>
                <w:spacing w:val="-1"/>
                <w:sz w:val="13"/>
                <w:szCs w:val="18"/>
                <w:lang w:val="en-US"/>
              </w:rPr>
              <w:t>u</w:t>
            </w:r>
            <w:r w:rsidRPr="006F2B68">
              <w:rPr>
                <w:rFonts w:ascii="Cambria" w:eastAsia="Cambria" w:hAnsi="Cambria"/>
                <w:sz w:val="13"/>
                <w:szCs w:val="18"/>
                <w:lang w:val="en-US"/>
              </w:rPr>
              <w:t>eensland</w:t>
            </w:r>
            <w:r w:rsidRPr="006F2B68">
              <w:rPr>
                <w:rFonts w:ascii="Cambria" w:eastAsia="Cambria" w:hAnsi="Cambria"/>
                <w:spacing w:val="6"/>
                <w:sz w:val="13"/>
                <w:szCs w:val="18"/>
                <w:lang w:val="en-US"/>
              </w:rPr>
              <w:t xml:space="preserve"> </w:t>
            </w:r>
            <w:r w:rsidRPr="006F2B68">
              <w:rPr>
                <w:rFonts w:ascii="Cambria" w:eastAsia="Cambria" w:hAnsi="Cambria"/>
                <w:sz w:val="13"/>
                <w:szCs w:val="18"/>
                <w:lang w:val="en-US"/>
              </w:rPr>
              <w:t>G</w:t>
            </w:r>
            <w:r w:rsidRPr="006F2B68">
              <w:rPr>
                <w:rFonts w:ascii="Cambria" w:eastAsia="Cambria" w:hAnsi="Cambria"/>
                <w:spacing w:val="-1"/>
                <w:sz w:val="13"/>
                <w:szCs w:val="18"/>
                <w:lang w:val="en-US"/>
              </w:rPr>
              <w:t>o</w:t>
            </w:r>
            <w:r w:rsidRPr="006F2B68">
              <w:rPr>
                <w:rFonts w:ascii="Cambria" w:eastAsia="Cambria" w:hAnsi="Cambria"/>
                <w:sz w:val="13"/>
                <w:szCs w:val="18"/>
                <w:lang w:val="en-US"/>
              </w:rPr>
              <w:t>vernment</w:t>
            </w:r>
            <w:r w:rsidRPr="006F2B68">
              <w:rPr>
                <w:rFonts w:ascii="Cambria" w:eastAsia="Cambria" w:hAnsi="Cambria"/>
                <w:spacing w:val="5"/>
                <w:sz w:val="13"/>
                <w:szCs w:val="18"/>
                <w:lang w:val="en-US"/>
              </w:rPr>
              <w:t xml:space="preserve"> </w:t>
            </w:r>
            <w:r w:rsidRPr="006F2B68">
              <w:rPr>
                <w:rFonts w:ascii="Cambria" w:eastAsia="Cambria" w:hAnsi="Cambria"/>
                <w:sz w:val="13"/>
                <w:szCs w:val="18"/>
                <w:lang w:val="en-US"/>
              </w:rPr>
              <w:t>f</w:t>
            </w:r>
            <w:r w:rsidRPr="006F2B68">
              <w:rPr>
                <w:rFonts w:ascii="Cambria" w:eastAsia="Cambria" w:hAnsi="Cambria"/>
                <w:spacing w:val="-1"/>
                <w:sz w:val="13"/>
                <w:szCs w:val="18"/>
                <w:lang w:val="en-US"/>
              </w:rPr>
              <w:t>o</w:t>
            </w:r>
            <w:r w:rsidRPr="006F2B68">
              <w:rPr>
                <w:rFonts w:ascii="Cambria" w:eastAsia="Cambria" w:hAnsi="Cambria"/>
                <w:sz w:val="13"/>
                <w:szCs w:val="18"/>
                <w:lang w:val="en-US"/>
              </w:rPr>
              <w:t>r</w:t>
            </w:r>
            <w:r w:rsidRPr="006F2B68">
              <w:rPr>
                <w:rFonts w:ascii="Cambria" w:eastAsia="Cambria" w:hAnsi="Cambria"/>
                <w:spacing w:val="5"/>
                <w:sz w:val="13"/>
                <w:szCs w:val="18"/>
                <w:lang w:val="en-US"/>
              </w:rPr>
              <w:t xml:space="preserve"> </w:t>
            </w:r>
            <w:r w:rsidRPr="006F2B68">
              <w:rPr>
                <w:rFonts w:ascii="Cambria" w:eastAsia="Cambria" w:hAnsi="Cambria"/>
                <w:spacing w:val="1"/>
                <w:sz w:val="13"/>
                <w:szCs w:val="18"/>
                <w:lang w:val="en-US"/>
              </w:rPr>
              <w:t>F</w:t>
            </w:r>
            <w:r w:rsidRPr="006F2B68">
              <w:rPr>
                <w:rFonts w:ascii="Cambria" w:eastAsia="Cambria" w:hAnsi="Cambria"/>
                <w:spacing w:val="-1"/>
                <w:sz w:val="13"/>
                <w:szCs w:val="18"/>
                <w:lang w:val="en-US"/>
              </w:rPr>
              <w:t>i</w:t>
            </w:r>
            <w:r w:rsidRPr="006F2B68">
              <w:rPr>
                <w:rFonts w:ascii="Cambria" w:eastAsia="Cambria" w:hAnsi="Cambria"/>
                <w:sz w:val="13"/>
                <w:szCs w:val="18"/>
                <w:lang w:val="en-US"/>
              </w:rPr>
              <w:t>eld</w:t>
            </w:r>
            <w:r w:rsidRPr="006F2B68">
              <w:rPr>
                <w:rFonts w:ascii="Cambria" w:eastAsia="Cambria" w:hAnsi="Cambria"/>
                <w:spacing w:val="7"/>
                <w:sz w:val="13"/>
                <w:szCs w:val="18"/>
                <w:lang w:val="en-US"/>
              </w:rPr>
              <w:t xml:space="preserve"> </w:t>
            </w:r>
            <w:r w:rsidRPr="006F2B68">
              <w:rPr>
                <w:rFonts w:ascii="Cambria" w:eastAsia="Cambria" w:hAnsi="Cambria"/>
                <w:sz w:val="13"/>
                <w:szCs w:val="18"/>
                <w:lang w:val="en-US"/>
              </w:rPr>
              <w:t>Mana</w:t>
            </w:r>
            <w:r w:rsidRPr="006F2B68">
              <w:rPr>
                <w:rFonts w:ascii="Cambria" w:eastAsia="Cambria" w:hAnsi="Cambria"/>
                <w:spacing w:val="-1"/>
                <w:sz w:val="13"/>
                <w:szCs w:val="18"/>
                <w:lang w:val="en-US"/>
              </w:rPr>
              <w:t>g</w:t>
            </w:r>
            <w:r w:rsidRPr="006F2B68">
              <w:rPr>
                <w:rFonts w:ascii="Cambria" w:eastAsia="Cambria" w:hAnsi="Cambria"/>
                <w:sz w:val="13"/>
                <w:szCs w:val="18"/>
                <w:lang w:val="en-US"/>
              </w:rPr>
              <w:t>ement</w:t>
            </w:r>
            <w:r w:rsidRPr="006F2B68">
              <w:rPr>
                <w:rFonts w:ascii="Cambria" w:eastAsia="Cambria" w:hAnsi="Cambria"/>
                <w:spacing w:val="5"/>
                <w:sz w:val="13"/>
                <w:szCs w:val="18"/>
                <w:lang w:val="en-US"/>
              </w:rPr>
              <w:t xml:space="preserve"> </w:t>
            </w:r>
            <w:r w:rsidRPr="006F2B68">
              <w:rPr>
                <w:rFonts w:ascii="Cambria" w:eastAsia="Cambria" w:hAnsi="Cambria"/>
                <w:spacing w:val="-1"/>
                <w:sz w:val="13"/>
                <w:szCs w:val="18"/>
                <w:lang w:val="en-US"/>
              </w:rPr>
              <w:t>P</w:t>
            </w:r>
            <w:r w:rsidRPr="006F2B68">
              <w:rPr>
                <w:rFonts w:ascii="Cambria" w:eastAsia="Cambria" w:hAnsi="Cambria"/>
                <w:sz w:val="13"/>
                <w:szCs w:val="18"/>
                <w:lang w:val="en-US"/>
              </w:rPr>
              <w:t>r</w:t>
            </w:r>
            <w:r w:rsidRPr="006F2B68">
              <w:rPr>
                <w:rFonts w:ascii="Cambria" w:eastAsia="Cambria" w:hAnsi="Cambria"/>
                <w:spacing w:val="-1"/>
                <w:sz w:val="13"/>
                <w:szCs w:val="18"/>
                <w:lang w:val="en-US"/>
              </w:rPr>
              <w:t>og</w:t>
            </w:r>
            <w:r w:rsidRPr="006F2B68">
              <w:rPr>
                <w:rFonts w:ascii="Cambria" w:eastAsia="Cambria" w:hAnsi="Cambria"/>
                <w:sz w:val="13"/>
                <w:szCs w:val="18"/>
                <w:lang w:val="en-US"/>
              </w:rPr>
              <w:t>ram</w:t>
            </w:r>
          </w:p>
        </w:tc>
        <w:tc>
          <w:tcPr>
            <w:tcW w:w="709" w:type="dxa"/>
          </w:tcPr>
          <w:p w14:paraId="1E19DBFF" w14:textId="77777777" w:rsidR="006F2B68" w:rsidRPr="006F2B68" w:rsidRDefault="006F2B68" w:rsidP="006F2B68">
            <w:pPr>
              <w:keepNext/>
              <w:tabs>
                <w:tab w:val="left" w:pos="731"/>
                <w:tab w:val="left" w:pos="1752"/>
              </w:tabs>
              <w:spacing w:before="1" w:after="2"/>
              <w:jc w:val="center"/>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5.5</w:t>
            </w:r>
          </w:p>
        </w:tc>
        <w:tc>
          <w:tcPr>
            <w:tcW w:w="709" w:type="dxa"/>
            <w:tcBorders>
              <w:bottom w:val="single" w:sz="4" w:space="0" w:color="auto"/>
            </w:tcBorders>
          </w:tcPr>
          <w:p w14:paraId="6119766A" w14:textId="77777777" w:rsidR="006F2B68" w:rsidRPr="006F2B68" w:rsidRDefault="006F2B68" w:rsidP="006F2B68">
            <w:pPr>
              <w:keepNext/>
              <w:spacing w:before="1" w:after="1"/>
              <w:jc w:val="right"/>
              <w:rPr>
                <w:rFonts w:ascii="Cambria" w:eastAsia="Cambria" w:hAnsi="Cambria"/>
                <w:sz w:val="13"/>
                <w:szCs w:val="21"/>
              </w:rPr>
            </w:pPr>
            <w:r w:rsidRPr="006F2B68">
              <w:rPr>
                <w:rFonts w:ascii="Cambria" w:eastAsia="Cambria" w:hAnsi="Cambria"/>
                <w:sz w:val="13"/>
                <w:szCs w:val="21"/>
              </w:rPr>
              <w:t>12,441</w:t>
            </w:r>
          </w:p>
        </w:tc>
        <w:tc>
          <w:tcPr>
            <w:tcW w:w="709" w:type="dxa"/>
            <w:tcBorders>
              <w:bottom w:val="single" w:sz="4" w:space="0" w:color="auto"/>
            </w:tcBorders>
          </w:tcPr>
          <w:p w14:paraId="28E0A3DD" w14:textId="77777777" w:rsidR="006F2B68" w:rsidRPr="006F2B68" w:rsidRDefault="006F2B68" w:rsidP="006F2B68">
            <w:pPr>
              <w:keepNext/>
              <w:spacing w:before="1" w:after="1"/>
              <w:jc w:val="right"/>
              <w:rPr>
                <w:rFonts w:ascii="Cambria" w:hAnsi="Cambria"/>
                <w:sz w:val="13"/>
                <w:szCs w:val="21"/>
              </w:rPr>
            </w:pPr>
            <w:r w:rsidRPr="006F2B68">
              <w:rPr>
                <w:rFonts w:ascii="Cambria" w:eastAsia="Cambria" w:hAnsi="Cambria"/>
                <w:sz w:val="13"/>
                <w:szCs w:val="21"/>
              </w:rPr>
              <w:t>12,457</w:t>
            </w:r>
          </w:p>
        </w:tc>
        <w:tc>
          <w:tcPr>
            <w:tcW w:w="798" w:type="dxa"/>
            <w:tcBorders>
              <w:bottom w:val="single" w:sz="4" w:space="0" w:color="auto"/>
            </w:tcBorders>
          </w:tcPr>
          <w:p w14:paraId="4CFB2994" w14:textId="77777777" w:rsidR="006F2B68" w:rsidRPr="006F2B68" w:rsidRDefault="006F2B68" w:rsidP="006F2B68">
            <w:pPr>
              <w:keepNext/>
              <w:spacing w:before="1" w:after="1"/>
              <w:jc w:val="right"/>
              <w:rPr>
                <w:rFonts w:ascii="Cambria" w:hAnsi="Cambria"/>
                <w:sz w:val="13"/>
                <w:szCs w:val="21"/>
              </w:rPr>
            </w:pPr>
            <w:r w:rsidRPr="006F2B68">
              <w:rPr>
                <w:rFonts w:ascii="Cambria" w:eastAsia="Cambria" w:hAnsi="Cambria"/>
                <w:sz w:val="13"/>
                <w:szCs w:val="21"/>
              </w:rPr>
              <w:t>12,226</w:t>
            </w:r>
          </w:p>
        </w:tc>
      </w:tr>
      <w:tr w:rsidR="006F2B68" w:rsidRPr="006F2B68" w14:paraId="19D4589D" w14:textId="77777777" w:rsidTr="006F2B68">
        <w:trPr>
          <w:gridAfter w:val="1"/>
          <w:wAfter w:w="52" w:type="dxa"/>
          <w:trHeight w:val="289"/>
        </w:trPr>
        <w:tc>
          <w:tcPr>
            <w:tcW w:w="6232" w:type="dxa"/>
          </w:tcPr>
          <w:p w14:paraId="215C9118" w14:textId="77777777" w:rsidR="006F2B68" w:rsidRPr="006F2B68" w:rsidRDefault="006F2B68" w:rsidP="006F2B68">
            <w:pPr>
              <w:keepNext/>
              <w:spacing w:before="1" w:after="1"/>
              <w:rPr>
                <w:rFonts w:ascii="Cambria" w:hAnsi="Cambria"/>
                <w:b/>
                <w:sz w:val="13"/>
                <w:szCs w:val="21"/>
              </w:rPr>
            </w:pPr>
            <w:r w:rsidRPr="006F2B68">
              <w:rPr>
                <w:rFonts w:ascii="Cambria" w:eastAsia="Cambria" w:hAnsi="Cambria"/>
                <w:b/>
                <w:sz w:val="13"/>
                <w:szCs w:val="21"/>
              </w:rPr>
              <w:t>Total</w:t>
            </w:r>
            <w:r w:rsidRPr="006F2B68">
              <w:rPr>
                <w:rFonts w:ascii="Cambria" w:eastAsia="Cambria" w:hAnsi="Cambria"/>
                <w:b/>
                <w:spacing w:val="7"/>
                <w:sz w:val="13"/>
                <w:szCs w:val="21"/>
              </w:rPr>
              <w:t xml:space="preserve"> </w:t>
            </w:r>
            <w:r w:rsidRPr="006F2B68">
              <w:rPr>
                <w:rFonts w:ascii="Cambria" w:eastAsia="Cambria" w:hAnsi="Cambria"/>
                <w:b/>
                <w:sz w:val="13"/>
                <w:szCs w:val="21"/>
              </w:rPr>
              <w:t>Expenses</w:t>
            </w:r>
          </w:p>
        </w:tc>
        <w:tc>
          <w:tcPr>
            <w:tcW w:w="709" w:type="dxa"/>
          </w:tcPr>
          <w:p w14:paraId="7736F838" w14:textId="77777777" w:rsidR="006F2B68" w:rsidRPr="006F2B68" w:rsidRDefault="006F2B68" w:rsidP="006F2B68">
            <w:pPr>
              <w:keepNext/>
              <w:tabs>
                <w:tab w:val="left" w:pos="731"/>
                <w:tab w:val="left" w:pos="1752"/>
              </w:tabs>
              <w:spacing w:before="1" w:after="2"/>
              <w:jc w:val="center"/>
              <w:rPr>
                <w:rFonts w:ascii="Cambria" w:eastAsia="Cambria" w:hAnsi="Cambria" w:cs="Cambria"/>
                <w:spacing w:val="-2"/>
                <w:sz w:val="13"/>
                <w:szCs w:val="13"/>
                <w:u w:color="000000"/>
              </w:rPr>
            </w:pPr>
          </w:p>
        </w:tc>
        <w:tc>
          <w:tcPr>
            <w:tcW w:w="709" w:type="dxa"/>
            <w:tcBorders>
              <w:top w:val="single" w:sz="4" w:space="0" w:color="auto"/>
            </w:tcBorders>
          </w:tcPr>
          <w:p w14:paraId="12DD6685" w14:textId="77777777" w:rsidR="006F2B68" w:rsidRPr="006F2B68" w:rsidRDefault="006F2B68" w:rsidP="006F2B68">
            <w:pPr>
              <w:keepNext/>
              <w:spacing w:before="1" w:after="1"/>
              <w:jc w:val="right"/>
              <w:rPr>
                <w:rFonts w:ascii="Cambria" w:hAnsi="Cambria"/>
                <w:b/>
                <w:sz w:val="13"/>
                <w:szCs w:val="21"/>
              </w:rPr>
            </w:pPr>
            <w:r w:rsidRPr="006F2B68">
              <w:rPr>
                <w:rFonts w:ascii="Cambria" w:eastAsia="Cambria" w:hAnsi="Cambria"/>
                <w:b/>
                <w:sz w:val="13"/>
                <w:szCs w:val="21"/>
              </w:rPr>
              <w:t>54,351</w:t>
            </w:r>
          </w:p>
        </w:tc>
        <w:tc>
          <w:tcPr>
            <w:tcW w:w="709" w:type="dxa"/>
            <w:tcBorders>
              <w:top w:val="single" w:sz="4" w:space="0" w:color="auto"/>
            </w:tcBorders>
          </w:tcPr>
          <w:p w14:paraId="52B2BEA1" w14:textId="77777777" w:rsidR="006F2B68" w:rsidRPr="006F2B68" w:rsidRDefault="006F2B68" w:rsidP="006F2B68">
            <w:pPr>
              <w:keepNext/>
              <w:spacing w:before="1" w:after="1"/>
              <w:jc w:val="right"/>
              <w:rPr>
                <w:rFonts w:ascii="Cambria" w:hAnsi="Cambria"/>
                <w:b/>
                <w:sz w:val="13"/>
                <w:szCs w:val="21"/>
              </w:rPr>
            </w:pPr>
            <w:r w:rsidRPr="006F2B68">
              <w:rPr>
                <w:rFonts w:ascii="Cambria" w:eastAsia="Cambria" w:hAnsi="Cambria"/>
                <w:b/>
                <w:sz w:val="13"/>
                <w:szCs w:val="21"/>
              </w:rPr>
              <w:t>52,450</w:t>
            </w:r>
          </w:p>
        </w:tc>
        <w:tc>
          <w:tcPr>
            <w:tcW w:w="798" w:type="dxa"/>
            <w:tcBorders>
              <w:top w:val="single" w:sz="4" w:space="0" w:color="auto"/>
            </w:tcBorders>
          </w:tcPr>
          <w:p w14:paraId="2E47F6D0" w14:textId="77777777" w:rsidR="006F2B68" w:rsidRPr="006F2B68" w:rsidRDefault="006F2B68" w:rsidP="006F2B68">
            <w:pPr>
              <w:keepNext/>
              <w:spacing w:before="1" w:after="1"/>
              <w:jc w:val="right"/>
              <w:rPr>
                <w:rFonts w:ascii="Cambria" w:hAnsi="Cambria"/>
                <w:b/>
                <w:sz w:val="13"/>
                <w:szCs w:val="21"/>
              </w:rPr>
            </w:pPr>
            <w:r w:rsidRPr="006F2B68">
              <w:rPr>
                <w:rFonts w:ascii="Cambria" w:eastAsia="Cambria" w:hAnsi="Cambria"/>
                <w:b/>
                <w:sz w:val="13"/>
                <w:szCs w:val="21"/>
              </w:rPr>
              <w:t>47,310</w:t>
            </w:r>
          </w:p>
        </w:tc>
      </w:tr>
      <w:tr w:rsidR="006F2B68" w:rsidRPr="006F2B68" w14:paraId="7D9C537E" w14:textId="77777777" w:rsidTr="006F2B68">
        <w:tc>
          <w:tcPr>
            <w:tcW w:w="6232" w:type="dxa"/>
          </w:tcPr>
          <w:p w14:paraId="02584AB8" w14:textId="77777777" w:rsidR="006F2B68" w:rsidRPr="006F2B68" w:rsidRDefault="006F2B68" w:rsidP="006F2B68">
            <w:pPr>
              <w:keepNext/>
              <w:tabs>
                <w:tab w:val="left" w:pos="731"/>
                <w:tab w:val="left" w:pos="1752"/>
              </w:tabs>
              <w:spacing w:before="1" w:after="2"/>
              <w:rPr>
                <w:rFonts w:ascii="Cambria" w:eastAsia="Cambria" w:hAnsi="Cambria" w:cs="Cambria"/>
                <w:spacing w:val="-1"/>
                <w:sz w:val="13"/>
                <w:szCs w:val="13"/>
                <w:u w:color="000000"/>
              </w:rPr>
            </w:pPr>
            <w:r w:rsidRPr="006F2B68">
              <w:rPr>
                <w:rFonts w:ascii="Cambria" w:eastAsia="Cambria" w:hAnsi="Cambria" w:cs="Cambria"/>
                <w:spacing w:val="-2"/>
                <w:sz w:val="13"/>
                <w:szCs w:val="13"/>
                <w:u w:color="000000"/>
              </w:rPr>
              <w:t>Own</w:t>
            </w:r>
            <w:r w:rsidRPr="006F2B68">
              <w:rPr>
                <w:rFonts w:ascii="Cambria" w:eastAsia="Cambria" w:hAnsi="Cambria" w:cs="Cambria"/>
                <w:spacing w:val="1"/>
                <w:sz w:val="13"/>
                <w:szCs w:val="13"/>
                <w:u w:color="000000"/>
              </w:rPr>
              <w:t>-</w:t>
            </w:r>
            <w:r w:rsidRPr="006F2B68">
              <w:rPr>
                <w:rFonts w:ascii="Cambria" w:eastAsia="Cambria" w:hAnsi="Cambria" w:cs="Cambria"/>
                <w:spacing w:val="-2"/>
                <w:sz w:val="13"/>
                <w:szCs w:val="13"/>
                <w:u w:color="000000"/>
              </w:rPr>
              <w:t>source</w:t>
            </w:r>
            <w:r w:rsidRPr="006F2B68">
              <w:rPr>
                <w:rFonts w:ascii="Cambria" w:eastAsia="Cambria" w:hAnsi="Cambria" w:cs="Cambria"/>
                <w:spacing w:val="10"/>
                <w:sz w:val="13"/>
                <w:szCs w:val="13"/>
                <w:u w:color="000000"/>
              </w:rPr>
              <w:t xml:space="preserve"> </w:t>
            </w:r>
            <w:r w:rsidRPr="006F2B68">
              <w:rPr>
                <w:rFonts w:ascii="Cambria" w:eastAsia="Cambria" w:hAnsi="Cambria" w:cs="Cambria"/>
                <w:spacing w:val="-2"/>
                <w:sz w:val="13"/>
                <w:szCs w:val="13"/>
                <w:u w:color="000000"/>
              </w:rPr>
              <w:t>Income</w:t>
            </w:r>
          </w:p>
        </w:tc>
        <w:tc>
          <w:tcPr>
            <w:tcW w:w="709" w:type="dxa"/>
          </w:tcPr>
          <w:p w14:paraId="1037137E" w14:textId="77777777" w:rsidR="006F2B68" w:rsidRPr="006F2B68" w:rsidRDefault="006F2B68" w:rsidP="006F2B68">
            <w:pPr>
              <w:keepNext/>
              <w:tabs>
                <w:tab w:val="left" w:pos="731"/>
                <w:tab w:val="left" w:pos="1752"/>
              </w:tabs>
              <w:spacing w:before="1" w:after="2"/>
              <w:jc w:val="center"/>
              <w:rPr>
                <w:rFonts w:ascii="Cambria" w:eastAsia="Cambria" w:hAnsi="Cambria" w:cs="Cambria"/>
                <w:spacing w:val="-2"/>
                <w:sz w:val="13"/>
                <w:szCs w:val="13"/>
                <w:u w:color="000000"/>
              </w:rPr>
            </w:pPr>
          </w:p>
        </w:tc>
        <w:tc>
          <w:tcPr>
            <w:tcW w:w="709" w:type="dxa"/>
          </w:tcPr>
          <w:p w14:paraId="2BF3876B"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p>
        </w:tc>
        <w:tc>
          <w:tcPr>
            <w:tcW w:w="709" w:type="dxa"/>
          </w:tcPr>
          <w:p w14:paraId="389ED8A8"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p>
        </w:tc>
        <w:tc>
          <w:tcPr>
            <w:tcW w:w="850" w:type="dxa"/>
            <w:gridSpan w:val="2"/>
          </w:tcPr>
          <w:p w14:paraId="40EA7521"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p>
        </w:tc>
      </w:tr>
      <w:tr w:rsidR="006F2B68" w:rsidRPr="006F2B68" w14:paraId="1CCABE45" w14:textId="77777777" w:rsidTr="006F2B68">
        <w:tc>
          <w:tcPr>
            <w:tcW w:w="6232" w:type="dxa"/>
          </w:tcPr>
          <w:p w14:paraId="713C072D" w14:textId="77777777" w:rsidR="006F2B68" w:rsidRPr="006F2B68" w:rsidRDefault="006F2B68" w:rsidP="006F2B68">
            <w:pPr>
              <w:keepNext/>
              <w:tabs>
                <w:tab w:val="left" w:pos="731"/>
                <w:tab w:val="left" w:pos="1752"/>
              </w:tabs>
              <w:spacing w:before="1" w:after="2"/>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Own</w:t>
            </w:r>
            <w:r w:rsidRPr="006F2B68">
              <w:rPr>
                <w:rFonts w:ascii="Cambria" w:eastAsia="Cambria" w:hAnsi="Cambria" w:cs="Cambria"/>
                <w:spacing w:val="1"/>
                <w:sz w:val="13"/>
                <w:szCs w:val="13"/>
                <w:u w:color="000000"/>
              </w:rPr>
              <w:t>-</w:t>
            </w:r>
            <w:r w:rsidRPr="006F2B68">
              <w:rPr>
                <w:rFonts w:ascii="Cambria" w:eastAsia="Cambria" w:hAnsi="Cambria" w:cs="Cambria"/>
                <w:spacing w:val="-2"/>
                <w:sz w:val="13"/>
                <w:szCs w:val="13"/>
                <w:u w:color="000000"/>
              </w:rPr>
              <w:t>source</w:t>
            </w:r>
            <w:r w:rsidRPr="006F2B68">
              <w:rPr>
                <w:rFonts w:ascii="Cambria" w:eastAsia="Cambria" w:hAnsi="Cambria" w:cs="Cambria"/>
                <w:spacing w:val="11"/>
                <w:sz w:val="13"/>
                <w:szCs w:val="13"/>
                <w:u w:color="000000"/>
              </w:rPr>
              <w:t xml:space="preserve"> </w:t>
            </w:r>
            <w:r w:rsidRPr="006F2B68">
              <w:rPr>
                <w:rFonts w:ascii="Cambria" w:eastAsia="Cambria" w:hAnsi="Cambria" w:cs="Cambria"/>
                <w:spacing w:val="-2"/>
                <w:sz w:val="13"/>
                <w:szCs w:val="13"/>
                <w:u w:color="000000"/>
              </w:rPr>
              <w:t>revenue</w:t>
            </w:r>
          </w:p>
        </w:tc>
        <w:tc>
          <w:tcPr>
            <w:tcW w:w="709" w:type="dxa"/>
          </w:tcPr>
          <w:p w14:paraId="26EC33AC" w14:textId="77777777" w:rsidR="006F2B68" w:rsidRPr="006F2B68" w:rsidRDefault="006F2B68" w:rsidP="006F2B68">
            <w:pPr>
              <w:keepNext/>
              <w:tabs>
                <w:tab w:val="left" w:pos="731"/>
                <w:tab w:val="left" w:pos="1752"/>
              </w:tabs>
              <w:spacing w:before="1" w:after="2"/>
              <w:jc w:val="center"/>
              <w:rPr>
                <w:rFonts w:ascii="Cambria" w:eastAsia="Cambria" w:hAnsi="Cambria" w:cs="Cambria"/>
                <w:spacing w:val="-2"/>
                <w:sz w:val="13"/>
                <w:szCs w:val="13"/>
                <w:u w:color="000000"/>
              </w:rPr>
            </w:pPr>
          </w:p>
        </w:tc>
        <w:tc>
          <w:tcPr>
            <w:tcW w:w="709" w:type="dxa"/>
          </w:tcPr>
          <w:p w14:paraId="4E871DBB"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p>
        </w:tc>
        <w:tc>
          <w:tcPr>
            <w:tcW w:w="709" w:type="dxa"/>
          </w:tcPr>
          <w:p w14:paraId="308C7D61"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p>
        </w:tc>
        <w:tc>
          <w:tcPr>
            <w:tcW w:w="850" w:type="dxa"/>
            <w:gridSpan w:val="2"/>
          </w:tcPr>
          <w:p w14:paraId="18B2C20A"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p>
        </w:tc>
      </w:tr>
      <w:tr w:rsidR="006F2B68" w:rsidRPr="006F2B68" w14:paraId="6FA6FD3D" w14:textId="77777777" w:rsidTr="006F2B68">
        <w:tc>
          <w:tcPr>
            <w:tcW w:w="6232" w:type="dxa"/>
          </w:tcPr>
          <w:p w14:paraId="28F21F3B" w14:textId="77777777" w:rsidR="006F2B68" w:rsidRPr="006F2B68" w:rsidRDefault="006F2B68" w:rsidP="006F2B68">
            <w:pPr>
              <w:widowControl w:val="0"/>
              <w:spacing w:before="1" w:after="1"/>
              <w:ind w:left="142"/>
              <w:rPr>
                <w:rFonts w:ascii="Cambria" w:eastAsia="Cambria" w:hAnsi="Cambria"/>
                <w:sz w:val="13"/>
                <w:szCs w:val="18"/>
                <w:lang w:val="en-US"/>
              </w:rPr>
            </w:pPr>
            <w:r w:rsidRPr="006F2B68">
              <w:rPr>
                <w:rFonts w:ascii="Cambria" w:eastAsia="Cambria" w:hAnsi="Cambria"/>
                <w:spacing w:val="-1"/>
                <w:sz w:val="13"/>
                <w:szCs w:val="18"/>
                <w:lang w:val="en-US"/>
              </w:rPr>
              <w:t>S</w:t>
            </w:r>
            <w:r w:rsidRPr="006F2B68">
              <w:rPr>
                <w:rFonts w:ascii="Cambria" w:eastAsia="Cambria" w:hAnsi="Cambria"/>
                <w:sz w:val="13"/>
                <w:szCs w:val="18"/>
                <w:lang w:val="en-US"/>
              </w:rPr>
              <w:t>a</w:t>
            </w:r>
            <w:r w:rsidRPr="006F2B68">
              <w:rPr>
                <w:rFonts w:ascii="Cambria" w:eastAsia="Cambria" w:hAnsi="Cambria"/>
                <w:spacing w:val="-1"/>
                <w:sz w:val="13"/>
                <w:szCs w:val="18"/>
                <w:lang w:val="en-US"/>
              </w:rPr>
              <w:t>l</w:t>
            </w:r>
            <w:r w:rsidRPr="006F2B68">
              <w:rPr>
                <w:rFonts w:ascii="Cambria" w:eastAsia="Cambria" w:hAnsi="Cambria"/>
                <w:sz w:val="13"/>
                <w:szCs w:val="18"/>
                <w:lang w:val="en-US"/>
              </w:rPr>
              <w:t>e</w:t>
            </w:r>
            <w:r w:rsidRPr="006F2B68">
              <w:rPr>
                <w:rFonts w:ascii="Cambria" w:eastAsia="Cambria" w:hAnsi="Cambria"/>
                <w:spacing w:val="3"/>
                <w:sz w:val="13"/>
                <w:szCs w:val="18"/>
                <w:lang w:val="en-US"/>
              </w:rPr>
              <w:t xml:space="preserve"> </w:t>
            </w:r>
            <w:r w:rsidRPr="006F2B68">
              <w:rPr>
                <w:rFonts w:ascii="Cambria" w:eastAsia="Cambria" w:hAnsi="Cambria"/>
                <w:spacing w:val="-1"/>
                <w:sz w:val="13"/>
                <w:szCs w:val="18"/>
                <w:lang w:val="en-US"/>
              </w:rPr>
              <w:t>o</w:t>
            </w:r>
            <w:r w:rsidRPr="006F2B68">
              <w:rPr>
                <w:rFonts w:ascii="Cambria" w:eastAsia="Cambria" w:hAnsi="Cambria"/>
                <w:sz w:val="13"/>
                <w:szCs w:val="18"/>
                <w:lang w:val="en-US"/>
              </w:rPr>
              <w:t>f</w:t>
            </w:r>
            <w:r w:rsidRPr="006F2B68">
              <w:rPr>
                <w:rFonts w:ascii="Cambria" w:eastAsia="Cambria" w:hAnsi="Cambria"/>
                <w:spacing w:val="4"/>
                <w:sz w:val="13"/>
                <w:szCs w:val="18"/>
                <w:lang w:val="en-US"/>
              </w:rPr>
              <w:t xml:space="preserve"> </w:t>
            </w:r>
            <w:r w:rsidRPr="006F2B68">
              <w:rPr>
                <w:rFonts w:ascii="Cambria" w:eastAsia="Cambria" w:hAnsi="Cambria"/>
                <w:spacing w:val="-1"/>
                <w:sz w:val="13"/>
                <w:szCs w:val="18"/>
                <w:lang w:val="en-US"/>
              </w:rPr>
              <w:t>goo</w:t>
            </w:r>
            <w:r w:rsidRPr="006F2B68">
              <w:rPr>
                <w:rFonts w:ascii="Cambria" w:eastAsia="Cambria" w:hAnsi="Cambria"/>
                <w:spacing w:val="1"/>
                <w:sz w:val="13"/>
                <w:szCs w:val="18"/>
                <w:lang w:val="en-US"/>
              </w:rPr>
              <w:t>d</w:t>
            </w:r>
            <w:r w:rsidRPr="006F2B68">
              <w:rPr>
                <w:rFonts w:ascii="Cambria" w:eastAsia="Cambria" w:hAnsi="Cambria"/>
                <w:sz w:val="13"/>
                <w:szCs w:val="18"/>
                <w:lang w:val="en-US"/>
              </w:rPr>
              <w:t>s</w:t>
            </w:r>
            <w:r w:rsidRPr="006F2B68">
              <w:rPr>
                <w:rFonts w:ascii="Cambria" w:eastAsia="Cambria" w:hAnsi="Cambria"/>
                <w:spacing w:val="5"/>
                <w:sz w:val="13"/>
                <w:szCs w:val="18"/>
                <w:lang w:val="en-US"/>
              </w:rPr>
              <w:t xml:space="preserve"> </w:t>
            </w:r>
            <w:r w:rsidRPr="006F2B68">
              <w:rPr>
                <w:rFonts w:ascii="Cambria" w:eastAsia="Cambria" w:hAnsi="Cambria"/>
                <w:sz w:val="13"/>
                <w:szCs w:val="18"/>
                <w:lang w:val="en-US"/>
              </w:rPr>
              <w:t>and</w:t>
            </w:r>
            <w:r w:rsidRPr="006F2B68">
              <w:rPr>
                <w:rFonts w:ascii="Cambria" w:eastAsia="Cambria" w:hAnsi="Cambria"/>
                <w:spacing w:val="4"/>
                <w:sz w:val="13"/>
                <w:szCs w:val="18"/>
                <w:lang w:val="en-US"/>
              </w:rPr>
              <w:t xml:space="preserve"> </w:t>
            </w:r>
            <w:r w:rsidRPr="006F2B68">
              <w:rPr>
                <w:rFonts w:ascii="Cambria" w:eastAsia="Cambria" w:hAnsi="Cambria"/>
                <w:sz w:val="13"/>
                <w:szCs w:val="18"/>
                <w:lang w:val="en-US"/>
              </w:rPr>
              <w:t>ren</w:t>
            </w:r>
            <w:r w:rsidRPr="006F2B68">
              <w:rPr>
                <w:rFonts w:ascii="Cambria" w:eastAsia="Cambria" w:hAnsi="Cambria"/>
                <w:spacing w:val="1"/>
                <w:sz w:val="13"/>
                <w:szCs w:val="18"/>
                <w:lang w:val="en-US"/>
              </w:rPr>
              <w:t>d</w:t>
            </w:r>
            <w:r w:rsidRPr="006F2B68">
              <w:rPr>
                <w:rFonts w:ascii="Cambria" w:eastAsia="Cambria" w:hAnsi="Cambria"/>
                <w:sz w:val="13"/>
                <w:szCs w:val="18"/>
                <w:lang w:val="en-US"/>
              </w:rPr>
              <w:t>er</w:t>
            </w:r>
            <w:r w:rsidRPr="006F2B68">
              <w:rPr>
                <w:rFonts w:ascii="Cambria" w:eastAsia="Cambria" w:hAnsi="Cambria"/>
                <w:spacing w:val="-1"/>
                <w:sz w:val="13"/>
                <w:szCs w:val="18"/>
                <w:lang w:val="en-US"/>
              </w:rPr>
              <w:t>i</w:t>
            </w:r>
            <w:r w:rsidRPr="006F2B68">
              <w:rPr>
                <w:rFonts w:ascii="Cambria" w:eastAsia="Cambria" w:hAnsi="Cambria"/>
                <w:sz w:val="13"/>
                <w:szCs w:val="18"/>
                <w:lang w:val="en-US"/>
              </w:rPr>
              <w:t>ng</w:t>
            </w:r>
            <w:r w:rsidRPr="006F2B68">
              <w:rPr>
                <w:rFonts w:ascii="Cambria" w:eastAsia="Cambria" w:hAnsi="Cambria"/>
                <w:spacing w:val="2"/>
                <w:sz w:val="13"/>
                <w:szCs w:val="18"/>
                <w:lang w:val="en-US"/>
              </w:rPr>
              <w:t xml:space="preserve"> </w:t>
            </w:r>
            <w:r w:rsidRPr="006F2B68">
              <w:rPr>
                <w:rFonts w:ascii="Cambria" w:eastAsia="Cambria" w:hAnsi="Cambria"/>
                <w:spacing w:val="-1"/>
                <w:sz w:val="13"/>
                <w:szCs w:val="18"/>
                <w:lang w:val="en-US"/>
              </w:rPr>
              <w:t>o</w:t>
            </w:r>
            <w:r w:rsidRPr="006F2B68">
              <w:rPr>
                <w:rFonts w:ascii="Cambria" w:eastAsia="Cambria" w:hAnsi="Cambria"/>
                <w:sz w:val="13"/>
                <w:szCs w:val="18"/>
                <w:lang w:val="en-US"/>
              </w:rPr>
              <w:t>f</w:t>
            </w:r>
            <w:r w:rsidRPr="006F2B68">
              <w:rPr>
                <w:rFonts w:ascii="Cambria" w:eastAsia="Cambria" w:hAnsi="Cambria"/>
                <w:spacing w:val="3"/>
                <w:sz w:val="13"/>
                <w:szCs w:val="18"/>
                <w:lang w:val="en-US"/>
              </w:rPr>
              <w:t xml:space="preserve"> </w:t>
            </w:r>
            <w:r w:rsidRPr="006F2B68">
              <w:rPr>
                <w:rFonts w:ascii="Cambria" w:eastAsia="Cambria" w:hAnsi="Cambria"/>
                <w:sz w:val="13"/>
                <w:szCs w:val="18"/>
                <w:lang w:val="en-US"/>
              </w:rPr>
              <w:t>serv</w:t>
            </w:r>
            <w:r w:rsidRPr="006F2B68">
              <w:rPr>
                <w:rFonts w:ascii="Cambria" w:eastAsia="Cambria" w:hAnsi="Cambria"/>
                <w:spacing w:val="-1"/>
                <w:sz w:val="13"/>
                <w:szCs w:val="18"/>
                <w:lang w:val="en-US"/>
              </w:rPr>
              <w:t>ic</w:t>
            </w:r>
            <w:r w:rsidRPr="006F2B68">
              <w:rPr>
                <w:rFonts w:ascii="Cambria" w:eastAsia="Cambria" w:hAnsi="Cambria"/>
                <w:sz w:val="13"/>
                <w:szCs w:val="18"/>
                <w:lang w:val="en-US"/>
              </w:rPr>
              <w:t>es</w:t>
            </w:r>
          </w:p>
        </w:tc>
        <w:tc>
          <w:tcPr>
            <w:tcW w:w="709" w:type="dxa"/>
          </w:tcPr>
          <w:p w14:paraId="6BA4DCD1" w14:textId="77777777" w:rsidR="006F2B68" w:rsidRPr="006F2B68" w:rsidRDefault="006F2B68" w:rsidP="006F2B68">
            <w:pPr>
              <w:keepNext/>
              <w:tabs>
                <w:tab w:val="left" w:pos="731"/>
                <w:tab w:val="left" w:pos="1752"/>
              </w:tabs>
              <w:spacing w:before="1" w:after="2"/>
              <w:jc w:val="center"/>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1</w:t>
            </w:r>
            <w:r w:rsidRPr="006F2B68">
              <w:rPr>
                <w:rFonts w:ascii="Cambria" w:eastAsia="Cambria" w:hAnsi="Cambria" w:cs="Cambria"/>
                <w:spacing w:val="-1"/>
                <w:sz w:val="13"/>
                <w:szCs w:val="13"/>
                <w:u w:color="000000"/>
              </w:rPr>
              <w:t>.2A</w:t>
            </w:r>
          </w:p>
        </w:tc>
        <w:tc>
          <w:tcPr>
            <w:tcW w:w="709" w:type="dxa"/>
          </w:tcPr>
          <w:p w14:paraId="2EB83B95"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3,004</w:t>
            </w:r>
          </w:p>
        </w:tc>
        <w:tc>
          <w:tcPr>
            <w:tcW w:w="709" w:type="dxa"/>
          </w:tcPr>
          <w:p w14:paraId="6CD28E21"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2,967</w:t>
            </w:r>
          </w:p>
        </w:tc>
        <w:tc>
          <w:tcPr>
            <w:tcW w:w="850" w:type="dxa"/>
            <w:gridSpan w:val="2"/>
          </w:tcPr>
          <w:p w14:paraId="64A3815F"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3,020</w:t>
            </w:r>
          </w:p>
        </w:tc>
      </w:tr>
      <w:tr w:rsidR="006F2B68" w:rsidRPr="006F2B68" w14:paraId="54264920" w14:textId="77777777" w:rsidTr="006F2B68">
        <w:tc>
          <w:tcPr>
            <w:tcW w:w="6232" w:type="dxa"/>
          </w:tcPr>
          <w:p w14:paraId="744E044B" w14:textId="77777777" w:rsidR="006F2B68" w:rsidRPr="006F2B68" w:rsidRDefault="006F2B68" w:rsidP="006F2B68">
            <w:pPr>
              <w:widowControl w:val="0"/>
              <w:spacing w:before="1" w:after="1"/>
              <w:ind w:left="142"/>
              <w:rPr>
                <w:rFonts w:ascii="Cambria" w:eastAsia="Cambria" w:hAnsi="Cambria"/>
                <w:sz w:val="13"/>
                <w:szCs w:val="18"/>
                <w:lang w:val="en-US"/>
              </w:rPr>
            </w:pPr>
            <w:r w:rsidRPr="006F2B68">
              <w:rPr>
                <w:rFonts w:ascii="Cambria" w:eastAsia="Cambria" w:hAnsi="Cambria"/>
                <w:spacing w:val="-1"/>
                <w:sz w:val="13"/>
                <w:szCs w:val="18"/>
                <w:lang w:val="en-US"/>
              </w:rPr>
              <w:t>R</w:t>
            </w:r>
            <w:r w:rsidRPr="006F2B68">
              <w:rPr>
                <w:rFonts w:ascii="Cambria" w:eastAsia="Cambria" w:hAnsi="Cambria"/>
                <w:sz w:val="13"/>
                <w:szCs w:val="18"/>
                <w:lang w:val="en-US"/>
              </w:rPr>
              <w:t>e</w:t>
            </w:r>
            <w:r w:rsidRPr="006F2B68">
              <w:rPr>
                <w:rFonts w:ascii="Cambria" w:eastAsia="Cambria" w:hAnsi="Cambria"/>
                <w:spacing w:val="-1"/>
                <w:sz w:val="13"/>
                <w:szCs w:val="18"/>
                <w:lang w:val="en-US"/>
              </w:rPr>
              <w:t>c</w:t>
            </w:r>
            <w:r w:rsidRPr="006F2B68">
              <w:rPr>
                <w:rFonts w:ascii="Cambria" w:eastAsia="Cambria" w:hAnsi="Cambria"/>
                <w:sz w:val="13"/>
                <w:szCs w:val="18"/>
                <w:lang w:val="en-US"/>
              </w:rPr>
              <w:t>e</w:t>
            </w:r>
            <w:r w:rsidRPr="006F2B68">
              <w:rPr>
                <w:rFonts w:ascii="Cambria" w:eastAsia="Cambria" w:hAnsi="Cambria"/>
                <w:spacing w:val="-1"/>
                <w:sz w:val="13"/>
                <w:szCs w:val="18"/>
                <w:lang w:val="en-US"/>
              </w:rPr>
              <w:t>i</w:t>
            </w:r>
            <w:r w:rsidRPr="006F2B68">
              <w:rPr>
                <w:rFonts w:ascii="Cambria" w:eastAsia="Cambria" w:hAnsi="Cambria"/>
                <w:spacing w:val="1"/>
                <w:sz w:val="13"/>
                <w:szCs w:val="18"/>
                <w:lang w:val="en-US"/>
              </w:rPr>
              <w:t>p</w:t>
            </w:r>
            <w:r w:rsidRPr="006F2B68">
              <w:rPr>
                <w:rFonts w:ascii="Cambria" w:eastAsia="Cambria" w:hAnsi="Cambria"/>
                <w:sz w:val="13"/>
                <w:szCs w:val="18"/>
                <w:lang w:val="en-US"/>
              </w:rPr>
              <w:t>ts</w:t>
            </w:r>
            <w:r w:rsidRPr="006F2B68">
              <w:rPr>
                <w:rFonts w:ascii="Cambria" w:eastAsia="Cambria" w:hAnsi="Cambria"/>
                <w:spacing w:val="6"/>
                <w:sz w:val="13"/>
                <w:szCs w:val="18"/>
                <w:lang w:val="en-US"/>
              </w:rPr>
              <w:t xml:space="preserve"> </w:t>
            </w:r>
            <w:r w:rsidRPr="006F2B68">
              <w:rPr>
                <w:rFonts w:ascii="Cambria" w:eastAsia="Cambria" w:hAnsi="Cambria"/>
                <w:sz w:val="13"/>
                <w:szCs w:val="18"/>
                <w:lang w:val="en-US"/>
              </w:rPr>
              <w:t>fr</w:t>
            </w:r>
            <w:r w:rsidRPr="006F2B68">
              <w:rPr>
                <w:rFonts w:ascii="Cambria" w:eastAsia="Cambria" w:hAnsi="Cambria"/>
                <w:spacing w:val="-1"/>
                <w:sz w:val="13"/>
                <w:szCs w:val="18"/>
                <w:lang w:val="en-US"/>
              </w:rPr>
              <w:t>o</w:t>
            </w:r>
            <w:r w:rsidRPr="006F2B68">
              <w:rPr>
                <w:rFonts w:ascii="Cambria" w:eastAsia="Cambria" w:hAnsi="Cambria"/>
                <w:sz w:val="13"/>
                <w:szCs w:val="18"/>
                <w:lang w:val="en-US"/>
              </w:rPr>
              <w:t>m</w:t>
            </w:r>
            <w:r w:rsidRPr="006F2B68">
              <w:rPr>
                <w:rFonts w:ascii="Cambria" w:eastAsia="Cambria" w:hAnsi="Cambria"/>
                <w:spacing w:val="5"/>
                <w:sz w:val="13"/>
                <w:szCs w:val="18"/>
                <w:lang w:val="en-US"/>
              </w:rPr>
              <w:t xml:space="preserve"> </w:t>
            </w:r>
            <w:r w:rsidRPr="006F2B68">
              <w:rPr>
                <w:rFonts w:ascii="Cambria" w:eastAsia="Cambria" w:hAnsi="Cambria"/>
                <w:spacing w:val="-1"/>
                <w:sz w:val="13"/>
                <w:szCs w:val="18"/>
                <w:lang w:val="en-US"/>
              </w:rPr>
              <w:t>Qu</w:t>
            </w:r>
            <w:r w:rsidRPr="006F2B68">
              <w:rPr>
                <w:rFonts w:ascii="Cambria" w:eastAsia="Cambria" w:hAnsi="Cambria"/>
                <w:sz w:val="13"/>
                <w:szCs w:val="18"/>
                <w:lang w:val="en-US"/>
              </w:rPr>
              <w:t>eensl</w:t>
            </w:r>
            <w:r w:rsidRPr="006F2B68">
              <w:rPr>
                <w:rFonts w:ascii="Cambria" w:eastAsia="Cambria" w:hAnsi="Cambria"/>
                <w:spacing w:val="-1"/>
                <w:sz w:val="13"/>
                <w:szCs w:val="18"/>
                <w:lang w:val="en-US"/>
              </w:rPr>
              <w:t>a</w:t>
            </w:r>
            <w:r w:rsidRPr="006F2B68">
              <w:rPr>
                <w:rFonts w:ascii="Cambria" w:eastAsia="Cambria" w:hAnsi="Cambria"/>
                <w:sz w:val="13"/>
                <w:szCs w:val="18"/>
                <w:lang w:val="en-US"/>
              </w:rPr>
              <w:t>nd</w:t>
            </w:r>
            <w:r w:rsidRPr="006F2B68">
              <w:rPr>
                <w:rFonts w:ascii="Cambria" w:eastAsia="Cambria" w:hAnsi="Cambria"/>
                <w:spacing w:val="7"/>
                <w:sz w:val="13"/>
                <w:szCs w:val="18"/>
                <w:lang w:val="en-US"/>
              </w:rPr>
              <w:t xml:space="preserve"> </w:t>
            </w:r>
            <w:r w:rsidRPr="006F2B68">
              <w:rPr>
                <w:rFonts w:ascii="Cambria" w:eastAsia="Cambria" w:hAnsi="Cambria"/>
                <w:sz w:val="13"/>
                <w:szCs w:val="18"/>
                <w:lang w:val="en-US"/>
              </w:rPr>
              <w:t>G</w:t>
            </w:r>
            <w:r w:rsidRPr="006F2B68">
              <w:rPr>
                <w:rFonts w:ascii="Cambria" w:eastAsia="Cambria" w:hAnsi="Cambria"/>
                <w:spacing w:val="-1"/>
                <w:sz w:val="13"/>
                <w:szCs w:val="18"/>
                <w:lang w:val="en-US"/>
              </w:rPr>
              <w:t>o</w:t>
            </w:r>
            <w:r w:rsidRPr="006F2B68">
              <w:rPr>
                <w:rFonts w:ascii="Cambria" w:eastAsia="Cambria" w:hAnsi="Cambria"/>
                <w:sz w:val="13"/>
                <w:szCs w:val="18"/>
                <w:lang w:val="en-US"/>
              </w:rPr>
              <w:t>vernment</w:t>
            </w:r>
            <w:r w:rsidRPr="006F2B68">
              <w:rPr>
                <w:rFonts w:ascii="Cambria" w:eastAsia="Cambria" w:hAnsi="Cambria"/>
                <w:spacing w:val="6"/>
                <w:sz w:val="13"/>
                <w:szCs w:val="18"/>
                <w:lang w:val="en-US"/>
              </w:rPr>
              <w:t xml:space="preserve"> </w:t>
            </w:r>
            <w:r w:rsidRPr="006F2B68">
              <w:rPr>
                <w:rFonts w:ascii="Cambria" w:eastAsia="Cambria" w:hAnsi="Cambria"/>
                <w:sz w:val="13"/>
                <w:szCs w:val="18"/>
                <w:lang w:val="en-US"/>
              </w:rPr>
              <w:t>f</w:t>
            </w:r>
            <w:r w:rsidRPr="006F2B68">
              <w:rPr>
                <w:rFonts w:ascii="Cambria" w:eastAsia="Cambria" w:hAnsi="Cambria"/>
                <w:spacing w:val="-1"/>
                <w:sz w:val="13"/>
                <w:szCs w:val="18"/>
                <w:lang w:val="en-US"/>
              </w:rPr>
              <w:t>o</w:t>
            </w:r>
            <w:r w:rsidRPr="006F2B68">
              <w:rPr>
                <w:rFonts w:ascii="Cambria" w:eastAsia="Cambria" w:hAnsi="Cambria"/>
                <w:sz w:val="13"/>
                <w:szCs w:val="18"/>
                <w:lang w:val="en-US"/>
              </w:rPr>
              <w:t>r</w:t>
            </w:r>
            <w:r w:rsidRPr="006F2B68">
              <w:rPr>
                <w:rFonts w:ascii="Cambria" w:eastAsia="Cambria" w:hAnsi="Cambria"/>
                <w:spacing w:val="5"/>
                <w:sz w:val="13"/>
                <w:szCs w:val="18"/>
                <w:lang w:val="en-US"/>
              </w:rPr>
              <w:t xml:space="preserve"> </w:t>
            </w:r>
            <w:r w:rsidRPr="006F2B68">
              <w:rPr>
                <w:rFonts w:ascii="Cambria" w:eastAsia="Cambria" w:hAnsi="Cambria"/>
                <w:spacing w:val="1"/>
                <w:sz w:val="13"/>
                <w:szCs w:val="18"/>
                <w:lang w:val="en-US"/>
              </w:rPr>
              <w:t>F</w:t>
            </w:r>
            <w:r w:rsidRPr="006F2B68">
              <w:rPr>
                <w:rFonts w:ascii="Cambria" w:eastAsia="Cambria" w:hAnsi="Cambria"/>
                <w:spacing w:val="-1"/>
                <w:sz w:val="13"/>
                <w:szCs w:val="18"/>
                <w:lang w:val="en-US"/>
              </w:rPr>
              <w:t>i</w:t>
            </w:r>
            <w:r w:rsidRPr="006F2B68">
              <w:rPr>
                <w:rFonts w:ascii="Cambria" w:eastAsia="Cambria" w:hAnsi="Cambria"/>
                <w:sz w:val="13"/>
                <w:szCs w:val="18"/>
                <w:lang w:val="en-US"/>
              </w:rPr>
              <w:t>e</w:t>
            </w:r>
            <w:r w:rsidRPr="006F2B68">
              <w:rPr>
                <w:rFonts w:ascii="Cambria" w:eastAsia="Cambria" w:hAnsi="Cambria"/>
                <w:spacing w:val="-1"/>
                <w:sz w:val="13"/>
                <w:szCs w:val="18"/>
                <w:lang w:val="en-US"/>
              </w:rPr>
              <w:t>l</w:t>
            </w:r>
            <w:r w:rsidRPr="006F2B68">
              <w:rPr>
                <w:rFonts w:ascii="Cambria" w:eastAsia="Cambria" w:hAnsi="Cambria"/>
                <w:sz w:val="13"/>
                <w:szCs w:val="18"/>
                <w:lang w:val="en-US"/>
              </w:rPr>
              <w:t>d</w:t>
            </w:r>
            <w:r w:rsidRPr="006F2B68">
              <w:rPr>
                <w:rFonts w:ascii="Cambria" w:eastAsia="Cambria" w:hAnsi="Cambria"/>
                <w:spacing w:val="7"/>
                <w:sz w:val="13"/>
                <w:szCs w:val="18"/>
                <w:lang w:val="en-US"/>
              </w:rPr>
              <w:t xml:space="preserve"> </w:t>
            </w:r>
            <w:r w:rsidRPr="006F2B68">
              <w:rPr>
                <w:rFonts w:ascii="Cambria" w:eastAsia="Cambria" w:hAnsi="Cambria"/>
                <w:spacing w:val="-1"/>
                <w:sz w:val="13"/>
                <w:szCs w:val="18"/>
                <w:lang w:val="en-US"/>
              </w:rPr>
              <w:t>Ma</w:t>
            </w:r>
            <w:r w:rsidRPr="006F2B68">
              <w:rPr>
                <w:rFonts w:ascii="Cambria" w:eastAsia="Cambria" w:hAnsi="Cambria"/>
                <w:sz w:val="13"/>
                <w:szCs w:val="18"/>
                <w:lang w:val="en-US"/>
              </w:rPr>
              <w:t>n</w:t>
            </w:r>
            <w:r w:rsidRPr="006F2B68">
              <w:rPr>
                <w:rFonts w:ascii="Cambria" w:eastAsia="Cambria" w:hAnsi="Cambria"/>
                <w:spacing w:val="-1"/>
                <w:sz w:val="13"/>
                <w:szCs w:val="18"/>
                <w:lang w:val="en-US"/>
              </w:rPr>
              <w:t>ag</w:t>
            </w:r>
            <w:r w:rsidRPr="006F2B68">
              <w:rPr>
                <w:rFonts w:ascii="Cambria" w:eastAsia="Cambria" w:hAnsi="Cambria"/>
                <w:sz w:val="13"/>
                <w:szCs w:val="18"/>
                <w:lang w:val="en-US"/>
              </w:rPr>
              <w:t>ement</w:t>
            </w:r>
            <w:r w:rsidRPr="006F2B68">
              <w:rPr>
                <w:rFonts w:ascii="Cambria" w:eastAsia="Cambria" w:hAnsi="Cambria"/>
                <w:spacing w:val="6"/>
                <w:sz w:val="13"/>
                <w:szCs w:val="18"/>
                <w:lang w:val="en-US"/>
              </w:rPr>
              <w:t xml:space="preserve"> </w:t>
            </w:r>
            <w:r w:rsidRPr="006F2B68">
              <w:rPr>
                <w:rFonts w:ascii="Cambria" w:eastAsia="Cambria" w:hAnsi="Cambria"/>
                <w:spacing w:val="-1"/>
                <w:sz w:val="13"/>
                <w:szCs w:val="18"/>
                <w:lang w:val="en-US"/>
              </w:rPr>
              <w:t>P</w:t>
            </w:r>
            <w:r w:rsidRPr="006F2B68">
              <w:rPr>
                <w:rFonts w:ascii="Cambria" w:eastAsia="Cambria" w:hAnsi="Cambria"/>
                <w:sz w:val="13"/>
                <w:szCs w:val="18"/>
                <w:lang w:val="en-US"/>
              </w:rPr>
              <w:t>r</w:t>
            </w:r>
            <w:r w:rsidRPr="006F2B68">
              <w:rPr>
                <w:rFonts w:ascii="Cambria" w:eastAsia="Cambria" w:hAnsi="Cambria"/>
                <w:spacing w:val="-1"/>
                <w:sz w:val="13"/>
                <w:szCs w:val="18"/>
                <w:lang w:val="en-US"/>
              </w:rPr>
              <w:t>og</w:t>
            </w:r>
            <w:r w:rsidRPr="006F2B68">
              <w:rPr>
                <w:rFonts w:ascii="Cambria" w:eastAsia="Cambria" w:hAnsi="Cambria"/>
                <w:sz w:val="13"/>
                <w:szCs w:val="18"/>
                <w:lang w:val="en-US"/>
              </w:rPr>
              <w:t>ram</w:t>
            </w:r>
          </w:p>
        </w:tc>
        <w:tc>
          <w:tcPr>
            <w:tcW w:w="709" w:type="dxa"/>
          </w:tcPr>
          <w:p w14:paraId="7007AA41" w14:textId="77777777" w:rsidR="006F2B68" w:rsidRPr="006F2B68" w:rsidRDefault="006F2B68" w:rsidP="006F2B68">
            <w:pPr>
              <w:keepNext/>
              <w:tabs>
                <w:tab w:val="left" w:pos="731"/>
                <w:tab w:val="left" w:pos="1752"/>
              </w:tabs>
              <w:spacing w:before="1" w:after="2"/>
              <w:jc w:val="center"/>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5</w:t>
            </w:r>
            <w:r w:rsidRPr="006F2B68">
              <w:rPr>
                <w:rFonts w:ascii="Cambria" w:eastAsia="Cambria" w:hAnsi="Cambria" w:cs="Cambria"/>
                <w:spacing w:val="-1"/>
                <w:sz w:val="13"/>
                <w:szCs w:val="13"/>
                <w:u w:color="000000"/>
              </w:rPr>
              <w:t>.</w:t>
            </w:r>
            <w:r w:rsidRPr="006F2B68">
              <w:rPr>
                <w:rFonts w:ascii="Cambria" w:eastAsia="Cambria" w:hAnsi="Cambria" w:cs="Cambria"/>
                <w:spacing w:val="-2"/>
                <w:sz w:val="13"/>
                <w:szCs w:val="13"/>
                <w:u w:color="000000"/>
              </w:rPr>
              <w:t>5</w:t>
            </w:r>
          </w:p>
        </w:tc>
        <w:tc>
          <w:tcPr>
            <w:tcW w:w="709" w:type="dxa"/>
          </w:tcPr>
          <w:p w14:paraId="711B66F0"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8,372</w:t>
            </w:r>
          </w:p>
        </w:tc>
        <w:tc>
          <w:tcPr>
            <w:tcW w:w="709" w:type="dxa"/>
          </w:tcPr>
          <w:p w14:paraId="4348F19C"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8,372</w:t>
            </w:r>
          </w:p>
        </w:tc>
        <w:tc>
          <w:tcPr>
            <w:tcW w:w="850" w:type="dxa"/>
            <w:gridSpan w:val="2"/>
          </w:tcPr>
          <w:p w14:paraId="6069C137"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8,372</w:t>
            </w:r>
          </w:p>
        </w:tc>
      </w:tr>
      <w:tr w:rsidR="006F2B68" w:rsidRPr="006F2B68" w14:paraId="028A3A9E" w14:textId="77777777" w:rsidTr="006F2B68">
        <w:tc>
          <w:tcPr>
            <w:tcW w:w="6232" w:type="dxa"/>
          </w:tcPr>
          <w:p w14:paraId="5BD02AEA" w14:textId="77777777" w:rsidR="006F2B68" w:rsidRPr="006F2B68" w:rsidRDefault="006F2B68" w:rsidP="006F2B68">
            <w:pPr>
              <w:widowControl w:val="0"/>
              <w:spacing w:before="1" w:after="1"/>
              <w:ind w:left="142"/>
              <w:rPr>
                <w:rFonts w:ascii="Cambria" w:eastAsia="Cambria" w:hAnsi="Cambria"/>
                <w:sz w:val="13"/>
                <w:szCs w:val="18"/>
                <w:lang w:val="en-US"/>
              </w:rPr>
            </w:pPr>
            <w:r w:rsidRPr="006F2B68">
              <w:rPr>
                <w:rFonts w:ascii="Cambria" w:eastAsia="Cambria" w:hAnsi="Cambria"/>
                <w:sz w:val="13"/>
                <w:szCs w:val="18"/>
                <w:lang w:val="en-US"/>
              </w:rPr>
              <w:t>Grants</w:t>
            </w:r>
            <w:r w:rsidRPr="006F2B68">
              <w:rPr>
                <w:rFonts w:ascii="Cambria" w:eastAsia="Cambria" w:hAnsi="Cambria"/>
                <w:spacing w:val="5"/>
                <w:sz w:val="13"/>
                <w:szCs w:val="18"/>
                <w:lang w:val="en-US"/>
              </w:rPr>
              <w:t xml:space="preserve"> </w:t>
            </w:r>
            <w:r w:rsidRPr="006F2B68">
              <w:rPr>
                <w:rFonts w:ascii="Cambria" w:eastAsia="Cambria" w:hAnsi="Cambria"/>
                <w:sz w:val="13"/>
                <w:szCs w:val="18"/>
                <w:lang w:val="en-US"/>
              </w:rPr>
              <w:t>re</w:t>
            </w:r>
            <w:r w:rsidRPr="006F2B68">
              <w:rPr>
                <w:rFonts w:ascii="Cambria" w:eastAsia="Cambria" w:hAnsi="Cambria"/>
                <w:spacing w:val="-1"/>
                <w:sz w:val="13"/>
                <w:szCs w:val="18"/>
                <w:lang w:val="en-US"/>
              </w:rPr>
              <w:t>c</w:t>
            </w:r>
            <w:r w:rsidRPr="006F2B68">
              <w:rPr>
                <w:rFonts w:ascii="Cambria" w:eastAsia="Cambria" w:hAnsi="Cambria"/>
                <w:sz w:val="13"/>
                <w:szCs w:val="18"/>
                <w:lang w:val="en-US"/>
              </w:rPr>
              <w:t>e</w:t>
            </w:r>
            <w:r w:rsidRPr="006F2B68">
              <w:rPr>
                <w:rFonts w:ascii="Cambria" w:eastAsia="Cambria" w:hAnsi="Cambria"/>
                <w:spacing w:val="-1"/>
                <w:sz w:val="13"/>
                <w:szCs w:val="18"/>
                <w:lang w:val="en-US"/>
              </w:rPr>
              <w:t>i</w:t>
            </w:r>
            <w:r w:rsidRPr="006F2B68">
              <w:rPr>
                <w:rFonts w:ascii="Cambria" w:eastAsia="Cambria" w:hAnsi="Cambria"/>
                <w:sz w:val="13"/>
                <w:szCs w:val="18"/>
                <w:lang w:val="en-US"/>
              </w:rPr>
              <w:t>ved</w:t>
            </w:r>
            <w:r w:rsidRPr="006F2B68">
              <w:rPr>
                <w:rFonts w:ascii="Cambria" w:eastAsia="Cambria" w:hAnsi="Cambria"/>
                <w:spacing w:val="8"/>
                <w:sz w:val="13"/>
                <w:szCs w:val="18"/>
                <w:lang w:val="en-US"/>
              </w:rPr>
              <w:t xml:space="preserve"> </w:t>
            </w:r>
            <w:r w:rsidRPr="006F2B68">
              <w:rPr>
                <w:rFonts w:ascii="Cambria" w:eastAsia="Cambria" w:hAnsi="Cambria"/>
                <w:sz w:val="13"/>
                <w:szCs w:val="18"/>
                <w:lang w:val="en-US"/>
              </w:rPr>
              <w:t>fr</w:t>
            </w:r>
            <w:r w:rsidRPr="006F2B68">
              <w:rPr>
                <w:rFonts w:ascii="Cambria" w:eastAsia="Cambria" w:hAnsi="Cambria"/>
                <w:spacing w:val="-1"/>
                <w:sz w:val="13"/>
                <w:szCs w:val="18"/>
                <w:lang w:val="en-US"/>
              </w:rPr>
              <w:t>o</w:t>
            </w:r>
            <w:r w:rsidRPr="006F2B68">
              <w:rPr>
                <w:rFonts w:ascii="Cambria" w:eastAsia="Cambria" w:hAnsi="Cambria"/>
                <w:sz w:val="13"/>
                <w:szCs w:val="18"/>
                <w:lang w:val="en-US"/>
              </w:rPr>
              <w:t>m</w:t>
            </w:r>
            <w:r w:rsidRPr="006F2B68">
              <w:rPr>
                <w:rFonts w:ascii="Cambria" w:eastAsia="Cambria" w:hAnsi="Cambria"/>
                <w:spacing w:val="6"/>
                <w:sz w:val="13"/>
                <w:szCs w:val="18"/>
                <w:lang w:val="en-US"/>
              </w:rPr>
              <w:t xml:space="preserve"> </w:t>
            </w:r>
            <w:r w:rsidRPr="006F2B68">
              <w:rPr>
                <w:rFonts w:ascii="Cambria" w:eastAsia="Cambria" w:hAnsi="Cambria"/>
                <w:sz w:val="13"/>
                <w:szCs w:val="18"/>
                <w:lang w:val="en-US"/>
              </w:rPr>
              <w:t>G</w:t>
            </w:r>
            <w:r w:rsidRPr="006F2B68">
              <w:rPr>
                <w:rFonts w:ascii="Cambria" w:eastAsia="Cambria" w:hAnsi="Cambria"/>
                <w:spacing w:val="-1"/>
                <w:sz w:val="13"/>
                <w:szCs w:val="18"/>
                <w:lang w:val="en-US"/>
              </w:rPr>
              <w:t>o</w:t>
            </w:r>
            <w:r w:rsidRPr="006F2B68">
              <w:rPr>
                <w:rFonts w:ascii="Cambria" w:eastAsia="Cambria" w:hAnsi="Cambria"/>
                <w:sz w:val="13"/>
                <w:szCs w:val="18"/>
                <w:lang w:val="en-US"/>
              </w:rPr>
              <w:t>vernment</w:t>
            </w:r>
          </w:p>
        </w:tc>
        <w:tc>
          <w:tcPr>
            <w:tcW w:w="709" w:type="dxa"/>
          </w:tcPr>
          <w:p w14:paraId="5C0B2820" w14:textId="77777777" w:rsidR="006F2B68" w:rsidRPr="006F2B68" w:rsidRDefault="006F2B68" w:rsidP="006F2B68">
            <w:pPr>
              <w:keepNext/>
              <w:tabs>
                <w:tab w:val="left" w:pos="731"/>
                <w:tab w:val="left" w:pos="1752"/>
              </w:tabs>
              <w:spacing w:before="1" w:after="2"/>
              <w:jc w:val="center"/>
              <w:rPr>
                <w:rFonts w:ascii="Cambria" w:eastAsia="Cambria" w:hAnsi="Cambria" w:cs="Cambria"/>
                <w:spacing w:val="-2"/>
                <w:sz w:val="13"/>
                <w:szCs w:val="13"/>
                <w:u w:color="000000"/>
              </w:rPr>
            </w:pPr>
            <w:r w:rsidRPr="006F2B68">
              <w:rPr>
                <w:rFonts w:ascii="Cambria" w:eastAsia="Cambria" w:hAnsi="Cambria" w:cs="Cambria"/>
                <w:spacing w:val="-1"/>
                <w:sz w:val="13"/>
                <w:szCs w:val="13"/>
                <w:u w:color="000000"/>
              </w:rPr>
              <w:t>1.2B</w:t>
            </w:r>
          </w:p>
        </w:tc>
        <w:tc>
          <w:tcPr>
            <w:tcW w:w="709" w:type="dxa"/>
          </w:tcPr>
          <w:p w14:paraId="330F3AA7"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12,014</w:t>
            </w:r>
          </w:p>
        </w:tc>
        <w:tc>
          <w:tcPr>
            <w:tcW w:w="709" w:type="dxa"/>
          </w:tcPr>
          <w:p w14:paraId="6A49E924"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11,450</w:t>
            </w:r>
          </w:p>
        </w:tc>
        <w:tc>
          <w:tcPr>
            <w:tcW w:w="850" w:type="dxa"/>
            <w:gridSpan w:val="2"/>
          </w:tcPr>
          <w:p w14:paraId="3081E711"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8,700</w:t>
            </w:r>
          </w:p>
        </w:tc>
      </w:tr>
      <w:tr w:rsidR="006F2B68" w:rsidRPr="006F2B68" w14:paraId="04E334EB" w14:textId="77777777" w:rsidTr="006F2B68">
        <w:tc>
          <w:tcPr>
            <w:tcW w:w="6232" w:type="dxa"/>
          </w:tcPr>
          <w:p w14:paraId="0BF75ECC" w14:textId="77777777" w:rsidR="006F2B68" w:rsidRPr="006F2B68" w:rsidRDefault="006F2B68" w:rsidP="006F2B68">
            <w:pPr>
              <w:widowControl w:val="0"/>
              <w:spacing w:before="1" w:after="1"/>
              <w:ind w:left="142"/>
              <w:rPr>
                <w:rFonts w:ascii="Cambria" w:hAnsi="Cambria"/>
                <w:sz w:val="13"/>
                <w:szCs w:val="18"/>
                <w:lang w:val="en-US"/>
              </w:rPr>
            </w:pPr>
            <w:r w:rsidRPr="006F2B68">
              <w:rPr>
                <w:rFonts w:ascii="Cambria" w:eastAsia="Cambria" w:hAnsi="Cambria"/>
                <w:sz w:val="13"/>
                <w:szCs w:val="18"/>
                <w:lang w:val="en-US"/>
              </w:rPr>
              <w:t>Ot</w:t>
            </w:r>
            <w:r w:rsidRPr="006F2B68">
              <w:rPr>
                <w:rFonts w:ascii="Cambria" w:eastAsia="Cambria" w:hAnsi="Cambria"/>
                <w:spacing w:val="-1"/>
                <w:sz w:val="13"/>
                <w:szCs w:val="18"/>
                <w:lang w:val="en-US"/>
              </w:rPr>
              <w:t>h</w:t>
            </w:r>
            <w:r w:rsidRPr="006F2B68">
              <w:rPr>
                <w:rFonts w:ascii="Cambria" w:eastAsia="Cambria" w:hAnsi="Cambria"/>
                <w:sz w:val="13"/>
                <w:szCs w:val="18"/>
                <w:lang w:val="en-US"/>
              </w:rPr>
              <w:t>er reven</w:t>
            </w:r>
            <w:r w:rsidRPr="006F2B68">
              <w:rPr>
                <w:rFonts w:ascii="Cambria" w:eastAsia="Cambria" w:hAnsi="Cambria"/>
                <w:spacing w:val="-1"/>
                <w:sz w:val="13"/>
                <w:szCs w:val="18"/>
                <w:lang w:val="en-US"/>
              </w:rPr>
              <w:t>u</w:t>
            </w:r>
            <w:r w:rsidRPr="006F2B68">
              <w:rPr>
                <w:rFonts w:ascii="Cambria" w:eastAsia="Cambria" w:hAnsi="Cambria"/>
                <w:sz w:val="13"/>
                <w:szCs w:val="18"/>
                <w:lang w:val="en-US"/>
              </w:rPr>
              <w:t>e</w:t>
            </w:r>
          </w:p>
        </w:tc>
        <w:tc>
          <w:tcPr>
            <w:tcW w:w="709" w:type="dxa"/>
          </w:tcPr>
          <w:p w14:paraId="2BFC6FB6" w14:textId="77777777" w:rsidR="006F2B68" w:rsidRPr="006F2B68" w:rsidRDefault="006F2B68" w:rsidP="006F2B68">
            <w:pPr>
              <w:keepNext/>
              <w:tabs>
                <w:tab w:val="left" w:pos="731"/>
                <w:tab w:val="left" w:pos="1752"/>
              </w:tabs>
              <w:spacing w:before="1" w:after="2"/>
              <w:jc w:val="center"/>
              <w:rPr>
                <w:rFonts w:ascii="Cambria" w:eastAsia="Cambria" w:hAnsi="Cambria" w:cs="Cambria"/>
                <w:spacing w:val="-2"/>
                <w:sz w:val="13"/>
                <w:szCs w:val="13"/>
                <w:u w:color="000000"/>
              </w:rPr>
            </w:pPr>
            <w:r w:rsidRPr="006F2B68">
              <w:rPr>
                <w:rFonts w:ascii="Cambria" w:eastAsia="Cambria" w:hAnsi="Cambria" w:cs="Cambria"/>
                <w:spacing w:val="-1"/>
                <w:sz w:val="13"/>
                <w:szCs w:val="13"/>
                <w:u w:color="000000"/>
              </w:rPr>
              <w:t>1.2C</w:t>
            </w:r>
          </w:p>
        </w:tc>
        <w:tc>
          <w:tcPr>
            <w:tcW w:w="709" w:type="dxa"/>
            <w:tcBorders>
              <w:bottom w:val="single" w:sz="4" w:space="0" w:color="auto"/>
            </w:tcBorders>
          </w:tcPr>
          <w:p w14:paraId="0E565B0C"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127</w:t>
            </w:r>
          </w:p>
        </w:tc>
        <w:tc>
          <w:tcPr>
            <w:tcW w:w="709" w:type="dxa"/>
            <w:tcBorders>
              <w:bottom w:val="single" w:sz="4" w:space="0" w:color="auto"/>
            </w:tcBorders>
          </w:tcPr>
          <w:p w14:paraId="21EF9FF5"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75</w:t>
            </w:r>
          </w:p>
        </w:tc>
        <w:tc>
          <w:tcPr>
            <w:tcW w:w="850" w:type="dxa"/>
            <w:gridSpan w:val="2"/>
            <w:tcBorders>
              <w:bottom w:val="single" w:sz="4" w:space="0" w:color="auto"/>
            </w:tcBorders>
          </w:tcPr>
          <w:p w14:paraId="00D84BDE"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1,400</w:t>
            </w:r>
          </w:p>
        </w:tc>
      </w:tr>
      <w:tr w:rsidR="006F2B68" w:rsidRPr="006F2B68" w14:paraId="247EE03D" w14:textId="77777777" w:rsidTr="006F2B68">
        <w:trPr>
          <w:trHeight w:val="407"/>
        </w:trPr>
        <w:tc>
          <w:tcPr>
            <w:tcW w:w="6232" w:type="dxa"/>
          </w:tcPr>
          <w:p w14:paraId="1B71CC1E" w14:textId="77777777" w:rsidR="006F2B68" w:rsidRPr="006F2B68" w:rsidRDefault="006F2B68" w:rsidP="006F2B68">
            <w:pPr>
              <w:keepNext/>
              <w:tabs>
                <w:tab w:val="left" w:pos="731"/>
                <w:tab w:val="left" w:pos="1752"/>
              </w:tabs>
              <w:spacing w:before="1" w:after="2"/>
              <w:rPr>
                <w:rFonts w:ascii="Cambria" w:eastAsia="Cambria" w:hAnsi="Cambria" w:cs="Cambria"/>
                <w:b/>
                <w:spacing w:val="-2"/>
                <w:sz w:val="13"/>
                <w:szCs w:val="13"/>
                <w:u w:color="000000"/>
              </w:rPr>
            </w:pPr>
            <w:r w:rsidRPr="006F2B68">
              <w:rPr>
                <w:rFonts w:ascii="Cambria" w:eastAsia="Cambria" w:hAnsi="Cambria" w:cs="Cambria"/>
                <w:b/>
                <w:spacing w:val="-2"/>
                <w:sz w:val="13"/>
                <w:szCs w:val="13"/>
                <w:u w:color="000000"/>
              </w:rPr>
              <w:t>Total own-source revenue</w:t>
            </w:r>
          </w:p>
        </w:tc>
        <w:tc>
          <w:tcPr>
            <w:tcW w:w="709" w:type="dxa"/>
          </w:tcPr>
          <w:p w14:paraId="77B04CB8" w14:textId="77777777" w:rsidR="006F2B68" w:rsidRPr="006F2B68" w:rsidRDefault="006F2B68" w:rsidP="006F2B68">
            <w:pPr>
              <w:keepNext/>
              <w:tabs>
                <w:tab w:val="left" w:pos="731"/>
                <w:tab w:val="left" w:pos="1752"/>
              </w:tabs>
              <w:spacing w:before="1" w:after="2"/>
              <w:jc w:val="center"/>
              <w:rPr>
                <w:rFonts w:ascii="Cambria" w:eastAsia="Cambria" w:hAnsi="Cambria" w:cs="Cambria"/>
                <w:b/>
                <w:spacing w:val="-2"/>
                <w:sz w:val="13"/>
                <w:szCs w:val="13"/>
                <w:u w:color="000000"/>
              </w:rPr>
            </w:pPr>
          </w:p>
        </w:tc>
        <w:tc>
          <w:tcPr>
            <w:tcW w:w="709" w:type="dxa"/>
            <w:tcBorders>
              <w:top w:val="single" w:sz="4" w:space="0" w:color="auto"/>
            </w:tcBorders>
          </w:tcPr>
          <w:p w14:paraId="417C1F63" w14:textId="77777777" w:rsidR="006F2B68" w:rsidRPr="006F2B68" w:rsidRDefault="006F2B68" w:rsidP="006F2B68">
            <w:pPr>
              <w:keepNext/>
              <w:tabs>
                <w:tab w:val="left" w:pos="731"/>
                <w:tab w:val="left" w:pos="1752"/>
              </w:tabs>
              <w:spacing w:before="1" w:after="2"/>
              <w:jc w:val="right"/>
              <w:rPr>
                <w:rFonts w:ascii="Cambria" w:eastAsia="Cambria" w:hAnsi="Cambria" w:cs="Cambria"/>
                <w:b/>
                <w:spacing w:val="-2"/>
                <w:sz w:val="13"/>
                <w:szCs w:val="13"/>
                <w:u w:color="000000"/>
              </w:rPr>
            </w:pPr>
            <w:r w:rsidRPr="006F2B68">
              <w:rPr>
                <w:rFonts w:ascii="Cambria" w:eastAsia="Cambria" w:hAnsi="Cambria" w:cs="Cambria"/>
                <w:b/>
                <w:spacing w:val="-2"/>
                <w:sz w:val="13"/>
                <w:szCs w:val="13"/>
                <w:u w:color="000000"/>
              </w:rPr>
              <w:t>23,517</w:t>
            </w:r>
          </w:p>
        </w:tc>
        <w:tc>
          <w:tcPr>
            <w:tcW w:w="709" w:type="dxa"/>
            <w:tcBorders>
              <w:top w:val="single" w:sz="4" w:space="0" w:color="auto"/>
            </w:tcBorders>
          </w:tcPr>
          <w:p w14:paraId="51CCEC36" w14:textId="77777777" w:rsidR="006F2B68" w:rsidRPr="006F2B68" w:rsidRDefault="006F2B68" w:rsidP="006F2B68">
            <w:pPr>
              <w:keepNext/>
              <w:tabs>
                <w:tab w:val="left" w:pos="731"/>
                <w:tab w:val="left" w:pos="1752"/>
              </w:tabs>
              <w:spacing w:before="1" w:after="2"/>
              <w:jc w:val="right"/>
              <w:rPr>
                <w:rFonts w:ascii="Cambria" w:eastAsia="Cambria" w:hAnsi="Cambria" w:cs="Cambria"/>
                <w:b/>
                <w:spacing w:val="-2"/>
                <w:sz w:val="13"/>
                <w:szCs w:val="13"/>
                <w:u w:color="000000"/>
              </w:rPr>
            </w:pPr>
            <w:r w:rsidRPr="006F2B68">
              <w:rPr>
                <w:rFonts w:ascii="Cambria" w:eastAsia="Cambria" w:hAnsi="Cambria" w:cs="Cambria"/>
                <w:b/>
                <w:spacing w:val="-2"/>
                <w:sz w:val="13"/>
                <w:szCs w:val="13"/>
                <w:u w:color="000000"/>
              </w:rPr>
              <w:t>22,864</w:t>
            </w:r>
          </w:p>
        </w:tc>
        <w:tc>
          <w:tcPr>
            <w:tcW w:w="850" w:type="dxa"/>
            <w:gridSpan w:val="2"/>
            <w:tcBorders>
              <w:top w:val="single" w:sz="4" w:space="0" w:color="auto"/>
            </w:tcBorders>
          </w:tcPr>
          <w:p w14:paraId="3D8EA5E4" w14:textId="77777777" w:rsidR="006F2B68" w:rsidRPr="006F2B68" w:rsidRDefault="006F2B68" w:rsidP="006F2B68">
            <w:pPr>
              <w:keepNext/>
              <w:tabs>
                <w:tab w:val="left" w:pos="731"/>
                <w:tab w:val="left" w:pos="1752"/>
              </w:tabs>
              <w:spacing w:before="1" w:after="2"/>
              <w:jc w:val="right"/>
              <w:rPr>
                <w:rFonts w:ascii="Cambria" w:eastAsia="Cambria" w:hAnsi="Cambria" w:cs="Cambria"/>
                <w:b/>
                <w:spacing w:val="-2"/>
                <w:sz w:val="13"/>
                <w:szCs w:val="13"/>
                <w:u w:color="000000"/>
              </w:rPr>
            </w:pPr>
            <w:r w:rsidRPr="006F2B68">
              <w:rPr>
                <w:rFonts w:ascii="Cambria" w:eastAsia="Cambria" w:hAnsi="Cambria" w:cs="Cambria"/>
                <w:b/>
                <w:spacing w:val="-2"/>
                <w:sz w:val="13"/>
                <w:szCs w:val="13"/>
                <w:u w:color="000000"/>
              </w:rPr>
              <w:t>21,492</w:t>
            </w:r>
          </w:p>
        </w:tc>
      </w:tr>
      <w:tr w:rsidR="006F2B68" w:rsidRPr="006F2B68" w14:paraId="487C49C5" w14:textId="77777777" w:rsidTr="006F2B68">
        <w:tc>
          <w:tcPr>
            <w:tcW w:w="6232" w:type="dxa"/>
          </w:tcPr>
          <w:p w14:paraId="326D57C8" w14:textId="77777777" w:rsidR="006F2B68" w:rsidRPr="006F2B68" w:rsidRDefault="006F2B68" w:rsidP="006F2B68">
            <w:pPr>
              <w:keepNext/>
              <w:tabs>
                <w:tab w:val="left" w:pos="731"/>
                <w:tab w:val="left" w:pos="1752"/>
              </w:tabs>
              <w:spacing w:before="1" w:after="2"/>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Gains</w:t>
            </w:r>
          </w:p>
        </w:tc>
        <w:tc>
          <w:tcPr>
            <w:tcW w:w="709" w:type="dxa"/>
          </w:tcPr>
          <w:p w14:paraId="27CD6268" w14:textId="77777777" w:rsidR="006F2B68" w:rsidRPr="006F2B68" w:rsidRDefault="006F2B68" w:rsidP="006F2B68">
            <w:pPr>
              <w:keepNext/>
              <w:tabs>
                <w:tab w:val="left" w:pos="731"/>
                <w:tab w:val="left" w:pos="1752"/>
              </w:tabs>
              <w:spacing w:before="1" w:after="2"/>
              <w:jc w:val="center"/>
              <w:rPr>
                <w:rFonts w:ascii="Cambria" w:eastAsia="Cambria" w:hAnsi="Cambria" w:cs="Cambria"/>
                <w:spacing w:val="-2"/>
                <w:sz w:val="13"/>
                <w:szCs w:val="13"/>
                <w:u w:color="000000"/>
              </w:rPr>
            </w:pPr>
          </w:p>
        </w:tc>
        <w:tc>
          <w:tcPr>
            <w:tcW w:w="709" w:type="dxa"/>
          </w:tcPr>
          <w:p w14:paraId="0D4505F4" w14:textId="77777777" w:rsidR="006F2B68" w:rsidRPr="006F2B68" w:rsidRDefault="006F2B68" w:rsidP="006F2B68">
            <w:pPr>
              <w:keepNext/>
              <w:tabs>
                <w:tab w:val="left" w:pos="731"/>
                <w:tab w:val="left" w:pos="1752"/>
              </w:tabs>
              <w:spacing w:before="1" w:after="2"/>
              <w:rPr>
                <w:rFonts w:ascii="Cambria" w:eastAsia="Cambria" w:hAnsi="Cambria" w:cs="Cambria"/>
                <w:spacing w:val="-2"/>
                <w:sz w:val="13"/>
                <w:szCs w:val="13"/>
                <w:u w:color="000000"/>
              </w:rPr>
            </w:pPr>
          </w:p>
        </w:tc>
        <w:tc>
          <w:tcPr>
            <w:tcW w:w="709" w:type="dxa"/>
          </w:tcPr>
          <w:p w14:paraId="2C0210C6" w14:textId="77777777" w:rsidR="006F2B68" w:rsidRPr="006F2B68" w:rsidRDefault="006F2B68" w:rsidP="006F2B68">
            <w:pPr>
              <w:keepNext/>
              <w:tabs>
                <w:tab w:val="left" w:pos="731"/>
                <w:tab w:val="left" w:pos="1752"/>
              </w:tabs>
              <w:spacing w:before="1" w:after="2"/>
              <w:rPr>
                <w:rFonts w:ascii="Cambria" w:eastAsia="Cambria" w:hAnsi="Cambria" w:cs="Cambria"/>
                <w:spacing w:val="-2"/>
                <w:sz w:val="13"/>
                <w:szCs w:val="13"/>
                <w:u w:color="000000"/>
              </w:rPr>
            </w:pPr>
          </w:p>
        </w:tc>
        <w:tc>
          <w:tcPr>
            <w:tcW w:w="850" w:type="dxa"/>
            <w:gridSpan w:val="2"/>
          </w:tcPr>
          <w:p w14:paraId="664A3912" w14:textId="77777777" w:rsidR="006F2B68" w:rsidRPr="006F2B68" w:rsidRDefault="006F2B68" w:rsidP="006F2B68">
            <w:pPr>
              <w:keepNext/>
              <w:tabs>
                <w:tab w:val="left" w:pos="731"/>
                <w:tab w:val="left" w:pos="1752"/>
              </w:tabs>
              <w:spacing w:before="1" w:after="2"/>
              <w:rPr>
                <w:rFonts w:ascii="Cambria" w:eastAsia="Cambria" w:hAnsi="Cambria" w:cs="Cambria"/>
                <w:spacing w:val="-2"/>
                <w:sz w:val="13"/>
                <w:szCs w:val="13"/>
                <w:u w:color="000000"/>
              </w:rPr>
            </w:pPr>
          </w:p>
        </w:tc>
      </w:tr>
      <w:tr w:rsidR="006F2B68" w:rsidRPr="006F2B68" w14:paraId="518D4C04" w14:textId="77777777" w:rsidTr="006F2B68">
        <w:tc>
          <w:tcPr>
            <w:tcW w:w="6232" w:type="dxa"/>
          </w:tcPr>
          <w:p w14:paraId="6326E96C" w14:textId="77777777" w:rsidR="006F2B68" w:rsidRPr="006F2B68" w:rsidRDefault="006F2B68" w:rsidP="006F2B68">
            <w:pPr>
              <w:widowControl w:val="0"/>
              <w:spacing w:before="1" w:after="1"/>
              <w:ind w:left="142"/>
              <w:rPr>
                <w:rFonts w:ascii="Cambria" w:eastAsia="Cambria" w:hAnsi="Cambria"/>
                <w:sz w:val="13"/>
                <w:szCs w:val="18"/>
                <w:lang w:val="en-US"/>
              </w:rPr>
            </w:pPr>
            <w:r w:rsidRPr="006F2B68">
              <w:rPr>
                <w:rFonts w:ascii="Cambria" w:eastAsia="Cambria" w:hAnsi="Cambria"/>
                <w:sz w:val="13"/>
                <w:szCs w:val="18"/>
                <w:lang w:val="en-US"/>
              </w:rPr>
              <w:t>Ot</w:t>
            </w:r>
            <w:r w:rsidRPr="006F2B68">
              <w:rPr>
                <w:rFonts w:ascii="Cambria" w:eastAsia="Cambria" w:hAnsi="Cambria"/>
                <w:spacing w:val="-1"/>
                <w:sz w:val="13"/>
                <w:szCs w:val="18"/>
                <w:lang w:val="en-US"/>
              </w:rPr>
              <w:t>h</w:t>
            </w:r>
            <w:r w:rsidRPr="006F2B68">
              <w:rPr>
                <w:rFonts w:ascii="Cambria" w:eastAsia="Cambria" w:hAnsi="Cambria"/>
                <w:sz w:val="13"/>
                <w:szCs w:val="18"/>
                <w:lang w:val="en-US"/>
              </w:rPr>
              <w:t>er</w:t>
            </w:r>
          </w:p>
        </w:tc>
        <w:tc>
          <w:tcPr>
            <w:tcW w:w="709" w:type="dxa"/>
          </w:tcPr>
          <w:p w14:paraId="66D5D2C9" w14:textId="77777777" w:rsidR="006F2B68" w:rsidRPr="006F2B68" w:rsidRDefault="006F2B68" w:rsidP="006F2B68">
            <w:pPr>
              <w:keepNext/>
              <w:tabs>
                <w:tab w:val="left" w:pos="731"/>
                <w:tab w:val="left" w:pos="1752"/>
              </w:tabs>
              <w:spacing w:before="1" w:after="2"/>
              <w:jc w:val="center"/>
              <w:rPr>
                <w:rFonts w:ascii="Cambria" w:eastAsia="Cambria" w:hAnsi="Cambria" w:cs="Cambria"/>
                <w:spacing w:val="-2"/>
                <w:sz w:val="13"/>
                <w:szCs w:val="13"/>
                <w:u w:color="000000"/>
              </w:rPr>
            </w:pPr>
            <w:r w:rsidRPr="006F2B68">
              <w:rPr>
                <w:rFonts w:ascii="Cambria" w:eastAsia="Cambria" w:hAnsi="Cambria" w:cs="Cambria"/>
                <w:spacing w:val="-1"/>
                <w:sz w:val="13"/>
                <w:szCs w:val="13"/>
                <w:u w:color="000000"/>
              </w:rPr>
              <w:t>1.2D</w:t>
            </w:r>
          </w:p>
        </w:tc>
        <w:tc>
          <w:tcPr>
            <w:tcW w:w="709" w:type="dxa"/>
          </w:tcPr>
          <w:p w14:paraId="34046135"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55</w:t>
            </w:r>
          </w:p>
        </w:tc>
        <w:tc>
          <w:tcPr>
            <w:tcW w:w="709" w:type="dxa"/>
          </w:tcPr>
          <w:p w14:paraId="2711EF38"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55</w:t>
            </w:r>
          </w:p>
        </w:tc>
        <w:tc>
          <w:tcPr>
            <w:tcW w:w="850" w:type="dxa"/>
            <w:gridSpan w:val="2"/>
          </w:tcPr>
          <w:p w14:paraId="7612FD53"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54</w:t>
            </w:r>
          </w:p>
        </w:tc>
      </w:tr>
      <w:tr w:rsidR="006F2B68" w:rsidRPr="006F2B68" w14:paraId="0DC0C370" w14:textId="77777777" w:rsidTr="006F2B68">
        <w:tc>
          <w:tcPr>
            <w:tcW w:w="6232" w:type="dxa"/>
          </w:tcPr>
          <w:p w14:paraId="34AA20D4" w14:textId="77777777" w:rsidR="006F2B68" w:rsidRPr="006F2B68" w:rsidRDefault="006F2B68" w:rsidP="006F2B68">
            <w:pPr>
              <w:keepNext/>
              <w:tabs>
                <w:tab w:val="left" w:pos="731"/>
                <w:tab w:val="left" w:pos="1752"/>
              </w:tabs>
              <w:spacing w:before="1" w:after="2"/>
              <w:rPr>
                <w:rFonts w:ascii="Cambria" w:eastAsia="Cambria" w:hAnsi="Cambria" w:cs="Cambria"/>
                <w:spacing w:val="-2"/>
                <w:sz w:val="13"/>
                <w:szCs w:val="13"/>
                <w:u w:color="000000"/>
              </w:rPr>
            </w:pPr>
            <w:r w:rsidRPr="006F2B68">
              <w:rPr>
                <w:rFonts w:ascii="Cambria" w:eastAsia="Cambria" w:hAnsi="Cambria" w:cs="Cambria"/>
                <w:b/>
                <w:bCs/>
                <w:spacing w:val="-1"/>
                <w:sz w:val="13"/>
                <w:szCs w:val="13"/>
                <w:u w:color="000000"/>
              </w:rPr>
              <w:t>Tot</w:t>
            </w:r>
            <w:r w:rsidRPr="006F2B68">
              <w:rPr>
                <w:rFonts w:ascii="Cambria" w:eastAsia="Cambria" w:hAnsi="Cambria" w:cs="Cambria"/>
                <w:b/>
                <w:bCs/>
                <w:spacing w:val="-2"/>
                <w:sz w:val="13"/>
                <w:szCs w:val="13"/>
                <w:u w:color="000000"/>
              </w:rPr>
              <w:t>al</w:t>
            </w:r>
            <w:r w:rsidRPr="006F2B68">
              <w:rPr>
                <w:rFonts w:ascii="Cambria" w:eastAsia="Cambria" w:hAnsi="Cambria" w:cs="Cambria"/>
                <w:b/>
                <w:bCs/>
                <w:spacing w:val="5"/>
                <w:sz w:val="13"/>
                <w:szCs w:val="13"/>
                <w:u w:color="000000"/>
              </w:rPr>
              <w:t xml:space="preserve"> </w:t>
            </w:r>
            <w:r w:rsidRPr="006F2B68">
              <w:rPr>
                <w:rFonts w:ascii="Cambria" w:eastAsia="Cambria" w:hAnsi="Cambria" w:cs="Cambria"/>
                <w:b/>
                <w:bCs/>
                <w:spacing w:val="-2"/>
                <w:sz w:val="13"/>
                <w:szCs w:val="13"/>
                <w:u w:color="000000"/>
              </w:rPr>
              <w:t>ga</w:t>
            </w:r>
            <w:r w:rsidRPr="006F2B68">
              <w:rPr>
                <w:rFonts w:ascii="Cambria" w:eastAsia="Cambria" w:hAnsi="Cambria" w:cs="Cambria"/>
                <w:b/>
                <w:bCs/>
                <w:spacing w:val="-1"/>
                <w:sz w:val="13"/>
                <w:szCs w:val="13"/>
                <w:u w:color="000000"/>
              </w:rPr>
              <w:t>ins</w:t>
            </w:r>
          </w:p>
        </w:tc>
        <w:tc>
          <w:tcPr>
            <w:tcW w:w="709" w:type="dxa"/>
          </w:tcPr>
          <w:p w14:paraId="7DBA23A7" w14:textId="77777777" w:rsidR="006F2B68" w:rsidRPr="006F2B68" w:rsidRDefault="006F2B68" w:rsidP="006F2B68">
            <w:pPr>
              <w:keepNext/>
              <w:tabs>
                <w:tab w:val="left" w:pos="731"/>
                <w:tab w:val="left" w:pos="1752"/>
              </w:tabs>
              <w:spacing w:before="1" w:after="2"/>
              <w:jc w:val="center"/>
              <w:rPr>
                <w:rFonts w:ascii="Cambria" w:eastAsia="Cambria" w:hAnsi="Cambria" w:cs="Cambria"/>
                <w:spacing w:val="-2"/>
                <w:sz w:val="13"/>
                <w:szCs w:val="13"/>
                <w:u w:color="000000"/>
              </w:rPr>
            </w:pPr>
          </w:p>
        </w:tc>
        <w:tc>
          <w:tcPr>
            <w:tcW w:w="709" w:type="dxa"/>
            <w:tcBorders>
              <w:bottom w:val="single" w:sz="4" w:space="0" w:color="auto"/>
            </w:tcBorders>
          </w:tcPr>
          <w:p w14:paraId="68F6B82C"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55</w:t>
            </w:r>
          </w:p>
        </w:tc>
        <w:tc>
          <w:tcPr>
            <w:tcW w:w="709" w:type="dxa"/>
            <w:tcBorders>
              <w:bottom w:val="single" w:sz="4" w:space="0" w:color="auto"/>
            </w:tcBorders>
          </w:tcPr>
          <w:p w14:paraId="5C046F96"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55</w:t>
            </w:r>
          </w:p>
        </w:tc>
        <w:tc>
          <w:tcPr>
            <w:tcW w:w="850" w:type="dxa"/>
            <w:gridSpan w:val="2"/>
            <w:tcBorders>
              <w:bottom w:val="single" w:sz="4" w:space="0" w:color="auto"/>
            </w:tcBorders>
          </w:tcPr>
          <w:p w14:paraId="3139B425"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54</w:t>
            </w:r>
          </w:p>
        </w:tc>
      </w:tr>
      <w:tr w:rsidR="006F2B68" w:rsidRPr="006F2B68" w14:paraId="75D657F4" w14:textId="77777777" w:rsidTr="006F2B68">
        <w:trPr>
          <w:trHeight w:val="277"/>
        </w:trPr>
        <w:tc>
          <w:tcPr>
            <w:tcW w:w="6232" w:type="dxa"/>
          </w:tcPr>
          <w:p w14:paraId="37166AEB" w14:textId="77777777" w:rsidR="006F2B68" w:rsidRPr="006F2B68" w:rsidRDefault="006F2B68" w:rsidP="006F2B68">
            <w:pPr>
              <w:keepNext/>
              <w:tabs>
                <w:tab w:val="left" w:pos="731"/>
                <w:tab w:val="left" w:pos="1752"/>
              </w:tabs>
              <w:spacing w:before="1" w:after="2"/>
              <w:rPr>
                <w:rFonts w:ascii="Cambria" w:eastAsia="Cambria" w:hAnsi="Cambria" w:cs="Cambria"/>
                <w:spacing w:val="-2"/>
                <w:sz w:val="13"/>
                <w:szCs w:val="13"/>
                <w:u w:color="000000"/>
              </w:rPr>
            </w:pPr>
            <w:r w:rsidRPr="006F2B68">
              <w:rPr>
                <w:rFonts w:ascii="Cambria" w:eastAsia="Cambria" w:hAnsi="Cambria" w:cs="Cambria"/>
                <w:b/>
                <w:bCs/>
                <w:spacing w:val="-1"/>
                <w:sz w:val="13"/>
                <w:szCs w:val="13"/>
                <w:u w:color="000000"/>
              </w:rPr>
              <w:t>Tot</w:t>
            </w:r>
            <w:r w:rsidRPr="006F2B68">
              <w:rPr>
                <w:rFonts w:ascii="Cambria" w:eastAsia="Cambria" w:hAnsi="Cambria" w:cs="Cambria"/>
                <w:b/>
                <w:bCs/>
                <w:spacing w:val="-2"/>
                <w:sz w:val="13"/>
                <w:szCs w:val="13"/>
                <w:u w:color="000000"/>
              </w:rPr>
              <w:t>al</w:t>
            </w:r>
            <w:r w:rsidRPr="006F2B68">
              <w:rPr>
                <w:rFonts w:ascii="Cambria" w:eastAsia="Cambria" w:hAnsi="Cambria" w:cs="Cambria"/>
                <w:b/>
                <w:bCs/>
                <w:spacing w:val="7"/>
                <w:sz w:val="13"/>
                <w:szCs w:val="13"/>
                <w:u w:color="000000"/>
              </w:rPr>
              <w:t xml:space="preserve"> </w:t>
            </w:r>
            <w:r w:rsidRPr="006F2B68">
              <w:rPr>
                <w:rFonts w:ascii="Cambria" w:eastAsia="Cambria" w:hAnsi="Cambria" w:cs="Cambria"/>
                <w:b/>
                <w:bCs/>
                <w:spacing w:val="-1"/>
                <w:sz w:val="13"/>
                <w:szCs w:val="13"/>
                <w:u w:color="000000"/>
              </w:rPr>
              <w:t>o</w:t>
            </w:r>
            <w:r w:rsidRPr="006F2B68">
              <w:rPr>
                <w:rFonts w:ascii="Cambria" w:eastAsia="Cambria" w:hAnsi="Cambria" w:cs="Cambria"/>
                <w:b/>
                <w:bCs/>
                <w:spacing w:val="-2"/>
                <w:sz w:val="13"/>
                <w:szCs w:val="13"/>
                <w:u w:color="000000"/>
              </w:rPr>
              <w:t>w</w:t>
            </w:r>
            <w:r w:rsidRPr="006F2B68">
              <w:rPr>
                <w:rFonts w:ascii="Cambria" w:eastAsia="Cambria" w:hAnsi="Cambria" w:cs="Cambria"/>
                <w:b/>
                <w:bCs/>
                <w:spacing w:val="-1"/>
                <w:sz w:val="13"/>
                <w:szCs w:val="13"/>
                <w:u w:color="000000"/>
              </w:rPr>
              <w:t>n</w:t>
            </w:r>
            <w:r w:rsidRPr="006F2B68">
              <w:rPr>
                <w:rFonts w:ascii="Cambria" w:eastAsia="Cambria" w:hAnsi="Cambria" w:cs="Cambria"/>
                <w:b/>
                <w:bCs/>
                <w:spacing w:val="1"/>
                <w:sz w:val="13"/>
                <w:szCs w:val="13"/>
                <w:u w:color="000000"/>
              </w:rPr>
              <w:t>-</w:t>
            </w:r>
            <w:r w:rsidRPr="006F2B68">
              <w:rPr>
                <w:rFonts w:ascii="Cambria" w:eastAsia="Cambria" w:hAnsi="Cambria" w:cs="Cambria"/>
                <w:b/>
                <w:bCs/>
                <w:spacing w:val="-1"/>
                <w:sz w:val="13"/>
                <w:szCs w:val="13"/>
                <w:u w:color="000000"/>
              </w:rPr>
              <w:t>so</w:t>
            </w:r>
            <w:r w:rsidRPr="006F2B68">
              <w:rPr>
                <w:rFonts w:ascii="Cambria" w:eastAsia="Cambria" w:hAnsi="Cambria" w:cs="Cambria"/>
                <w:b/>
                <w:bCs/>
                <w:spacing w:val="-2"/>
                <w:sz w:val="13"/>
                <w:szCs w:val="13"/>
                <w:u w:color="000000"/>
              </w:rPr>
              <w:t>u</w:t>
            </w:r>
            <w:r w:rsidRPr="006F2B68">
              <w:rPr>
                <w:rFonts w:ascii="Cambria" w:eastAsia="Cambria" w:hAnsi="Cambria" w:cs="Cambria"/>
                <w:b/>
                <w:bCs/>
                <w:spacing w:val="-1"/>
                <w:sz w:val="13"/>
                <w:szCs w:val="13"/>
                <w:u w:color="000000"/>
              </w:rPr>
              <w:t>r</w:t>
            </w:r>
            <w:r w:rsidRPr="006F2B68">
              <w:rPr>
                <w:rFonts w:ascii="Cambria" w:eastAsia="Cambria" w:hAnsi="Cambria" w:cs="Cambria"/>
                <w:b/>
                <w:bCs/>
                <w:spacing w:val="-2"/>
                <w:sz w:val="13"/>
                <w:szCs w:val="13"/>
                <w:u w:color="000000"/>
              </w:rPr>
              <w:t>ce</w:t>
            </w:r>
            <w:r w:rsidRPr="006F2B68">
              <w:rPr>
                <w:rFonts w:ascii="Cambria" w:eastAsia="Cambria" w:hAnsi="Cambria" w:cs="Cambria"/>
                <w:b/>
                <w:bCs/>
                <w:spacing w:val="6"/>
                <w:sz w:val="13"/>
                <w:szCs w:val="13"/>
                <w:u w:color="000000"/>
              </w:rPr>
              <w:t xml:space="preserve"> </w:t>
            </w:r>
            <w:r w:rsidRPr="006F2B68">
              <w:rPr>
                <w:rFonts w:ascii="Cambria" w:eastAsia="Cambria" w:hAnsi="Cambria" w:cs="Cambria"/>
                <w:b/>
                <w:bCs/>
                <w:spacing w:val="-1"/>
                <w:sz w:val="13"/>
                <w:szCs w:val="13"/>
                <w:u w:color="000000"/>
              </w:rPr>
              <w:t>in</w:t>
            </w:r>
            <w:r w:rsidRPr="006F2B68">
              <w:rPr>
                <w:rFonts w:ascii="Cambria" w:eastAsia="Cambria" w:hAnsi="Cambria" w:cs="Cambria"/>
                <w:b/>
                <w:bCs/>
                <w:spacing w:val="-2"/>
                <w:sz w:val="13"/>
                <w:szCs w:val="13"/>
                <w:u w:color="000000"/>
              </w:rPr>
              <w:t>c</w:t>
            </w:r>
            <w:r w:rsidRPr="006F2B68">
              <w:rPr>
                <w:rFonts w:ascii="Cambria" w:eastAsia="Cambria" w:hAnsi="Cambria" w:cs="Cambria"/>
                <w:b/>
                <w:bCs/>
                <w:spacing w:val="-1"/>
                <w:sz w:val="13"/>
                <w:szCs w:val="13"/>
                <w:u w:color="000000"/>
              </w:rPr>
              <w:t>o</w:t>
            </w:r>
            <w:r w:rsidRPr="006F2B68">
              <w:rPr>
                <w:rFonts w:ascii="Cambria" w:eastAsia="Cambria" w:hAnsi="Cambria" w:cs="Cambria"/>
                <w:b/>
                <w:bCs/>
                <w:spacing w:val="-2"/>
                <w:sz w:val="13"/>
                <w:szCs w:val="13"/>
                <w:u w:color="000000"/>
              </w:rPr>
              <w:t>me</w:t>
            </w:r>
          </w:p>
        </w:tc>
        <w:tc>
          <w:tcPr>
            <w:tcW w:w="709" w:type="dxa"/>
          </w:tcPr>
          <w:p w14:paraId="72107AEE" w14:textId="77777777" w:rsidR="006F2B68" w:rsidRPr="006F2B68" w:rsidRDefault="006F2B68" w:rsidP="006F2B68">
            <w:pPr>
              <w:keepNext/>
              <w:tabs>
                <w:tab w:val="left" w:pos="731"/>
                <w:tab w:val="left" w:pos="1752"/>
              </w:tabs>
              <w:spacing w:before="1" w:after="2"/>
              <w:jc w:val="center"/>
              <w:rPr>
                <w:rFonts w:ascii="Cambria" w:eastAsia="Cambria" w:hAnsi="Cambria" w:cs="Cambria"/>
                <w:spacing w:val="-2"/>
                <w:sz w:val="13"/>
                <w:szCs w:val="13"/>
                <w:u w:color="000000"/>
              </w:rPr>
            </w:pPr>
          </w:p>
        </w:tc>
        <w:tc>
          <w:tcPr>
            <w:tcW w:w="709" w:type="dxa"/>
            <w:tcBorders>
              <w:top w:val="single" w:sz="4" w:space="0" w:color="auto"/>
            </w:tcBorders>
          </w:tcPr>
          <w:p w14:paraId="7D48FA30"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23,572</w:t>
            </w:r>
          </w:p>
        </w:tc>
        <w:tc>
          <w:tcPr>
            <w:tcW w:w="709" w:type="dxa"/>
            <w:tcBorders>
              <w:top w:val="single" w:sz="4" w:space="0" w:color="auto"/>
            </w:tcBorders>
          </w:tcPr>
          <w:p w14:paraId="73B2FBD8"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22,919</w:t>
            </w:r>
          </w:p>
        </w:tc>
        <w:tc>
          <w:tcPr>
            <w:tcW w:w="850" w:type="dxa"/>
            <w:gridSpan w:val="2"/>
            <w:tcBorders>
              <w:top w:val="single" w:sz="4" w:space="0" w:color="auto"/>
            </w:tcBorders>
          </w:tcPr>
          <w:p w14:paraId="347489C7"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21,546</w:t>
            </w:r>
          </w:p>
        </w:tc>
      </w:tr>
      <w:tr w:rsidR="006F2B68" w:rsidRPr="006F2B68" w14:paraId="4DD1A7B4" w14:textId="77777777" w:rsidTr="006F2B68">
        <w:tc>
          <w:tcPr>
            <w:tcW w:w="6232" w:type="dxa"/>
          </w:tcPr>
          <w:p w14:paraId="3AF9227A" w14:textId="77777777" w:rsidR="006F2B68" w:rsidRPr="006F2B68" w:rsidRDefault="006F2B68" w:rsidP="006F2B68">
            <w:pPr>
              <w:keepNext/>
              <w:tabs>
                <w:tab w:val="left" w:pos="731"/>
                <w:tab w:val="left" w:pos="1752"/>
              </w:tabs>
              <w:spacing w:before="1" w:after="2"/>
              <w:rPr>
                <w:rFonts w:ascii="Cambria" w:eastAsia="Cambria" w:hAnsi="Cambria" w:cs="Cambria"/>
                <w:spacing w:val="-2"/>
                <w:sz w:val="13"/>
                <w:szCs w:val="13"/>
                <w:u w:color="000000"/>
              </w:rPr>
            </w:pPr>
            <w:r w:rsidRPr="006F2B68">
              <w:rPr>
                <w:rFonts w:ascii="Cambria" w:eastAsia="Cambria" w:hAnsi="Cambria" w:cs="Cambria"/>
                <w:b/>
                <w:bCs/>
                <w:spacing w:val="-1"/>
                <w:sz w:val="13"/>
                <w:szCs w:val="13"/>
                <w:u w:color="000000"/>
              </w:rPr>
              <w:t>Ne</w:t>
            </w:r>
            <w:r w:rsidRPr="006F2B68">
              <w:rPr>
                <w:rFonts w:ascii="Cambria" w:eastAsia="Cambria" w:hAnsi="Cambria" w:cs="Cambria"/>
                <w:b/>
                <w:bCs/>
                <w:spacing w:val="-2"/>
                <w:sz w:val="13"/>
                <w:szCs w:val="13"/>
                <w:u w:color="000000"/>
              </w:rPr>
              <w:t>t</w:t>
            </w:r>
            <w:r w:rsidRPr="006F2B68">
              <w:rPr>
                <w:rFonts w:ascii="Cambria" w:eastAsia="Cambria" w:hAnsi="Cambria" w:cs="Cambria"/>
                <w:b/>
                <w:bCs/>
                <w:spacing w:val="4"/>
                <w:sz w:val="13"/>
                <w:szCs w:val="13"/>
                <w:u w:color="000000"/>
              </w:rPr>
              <w:t xml:space="preserve"> </w:t>
            </w:r>
            <w:r w:rsidRPr="006F2B68">
              <w:rPr>
                <w:rFonts w:ascii="Cambria" w:eastAsia="Cambria" w:hAnsi="Cambria" w:cs="Cambria"/>
                <w:b/>
                <w:bCs/>
                <w:spacing w:val="-2"/>
                <w:sz w:val="13"/>
                <w:szCs w:val="13"/>
                <w:u w:color="000000"/>
              </w:rPr>
              <w:t>(c</w:t>
            </w:r>
            <w:r w:rsidRPr="006F2B68">
              <w:rPr>
                <w:rFonts w:ascii="Cambria" w:eastAsia="Cambria" w:hAnsi="Cambria" w:cs="Cambria"/>
                <w:b/>
                <w:bCs/>
                <w:spacing w:val="-1"/>
                <w:sz w:val="13"/>
                <w:szCs w:val="13"/>
                <w:u w:color="000000"/>
              </w:rPr>
              <w:t>os</w:t>
            </w:r>
            <w:r w:rsidRPr="006F2B68">
              <w:rPr>
                <w:rFonts w:ascii="Cambria" w:eastAsia="Cambria" w:hAnsi="Cambria" w:cs="Cambria"/>
                <w:b/>
                <w:bCs/>
                <w:spacing w:val="-2"/>
                <w:sz w:val="13"/>
                <w:szCs w:val="13"/>
                <w:u w:color="000000"/>
              </w:rPr>
              <w:t>t</w:t>
            </w:r>
            <w:r w:rsidRPr="006F2B68">
              <w:rPr>
                <w:rFonts w:ascii="Cambria" w:eastAsia="Cambria" w:hAnsi="Cambria" w:cs="Cambria"/>
                <w:b/>
                <w:bCs/>
                <w:spacing w:val="4"/>
                <w:sz w:val="13"/>
                <w:szCs w:val="13"/>
                <w:u w:color="000000"/>
              </w:rPr>
              <w:t xml:space="preserve"> </w:t>
            </w:r>
            <w:r w:rsidRPr="006F2B68">
              <w:rPr>
                <w:rFonts w:ascii="Cambria" w:eastAsia="Cambria" w:hAnsi="Cambria" w:cs="Cambria"/>
                <w:b/>
                <w:bCs/>
                <w:spacing w:val="-1"/>
                <w:sz w:val="13"/>
                <w:szCs w:val="13"/>
                <w:u w:color="000000"/>
              </w:rPr>
              <w:t>of</w:t>
            </w:r>
            <w:r w:rsidRPr="006F2B68">
              <w:rPr>
                <w:rFonts w:ascii="Cambria" w:eastAsia="Cambria" w:hAnsi="Cambria" w:cs="Cambria"/>
                <w:b/>
                <w:bCs/>
                <w:spacing w:val="-2"/>
                <w:sz w:val="13"/>
                <w:szCs w:val="13"/>
                <w:u w:color="000000"/>
              </w:rPr>
              <w:t>)/c</w:t>
            </w:r>
            <w:r w:rsidRPr="006F2B68">
              <w:rPr>
                <w:rFonts w:ascii="Cambria" w:eastAsia="Cambria" w:hAnsi="Cambria" w:cs="Cambria"/>
                <w:b/>
                <w:bCs/>
                <w:spacing w:val="-1"/>
                <w:sz w:val="13"/>
                <w:szCs w:val="13"/>
                <w:u w:color="000000"/>
              </w:rPr>
              <w:t>ontri</w:t>
            </w:r>
            <w:r w:rsidRPr="006F2B68">
              <w:rPr>
                <w:rFonts w:ascii="Cambria" w:eastAsia="Cambria" w:hAnsi="Cambria" w:cs="Cambria"/>
                <w:b/>
                <w:bCs/>
                <w:spacing w:val="1"/>
                <w:sz w:val="13"/>
                <w:szCs w:val="13"/>
                <w:u w:color="000000"/>
              </w:rPr>
              <w:t>b</w:t>
            </w:r>
            <w:r w:rsidRPr="006F2B68">
              <w:rPr>
                <w:rFonts w:ascii="Cambria" w:eastAsia="Cambria" w:hAnsi="Cambria" w:cs="Cambria"/>
                <w:b/>
                <w:bCs/>
                <w:spacing w:val="-2"/>
                <w:sz w:val="13"/>
                <w:szCs w:val="13"/>
                <w:u w:color="000000"/>
              </w:rPr>
              <w:t>u</w:t>
            </w:r>
            <w:r w:rsidRPr="006F2B68">
              <w:rPr>
                <w:rFonts w:ascii="Cambria" w:eastAsia="Cambria" w:hAnsi="Cambria" w:cs="Cambria"/>
                <w:b/>
                <w:bCs/>
                <w:spacing w:val="-1"/>
                <w:sz w:val="13"/>
                <w:szCs w:val="13"/>
                <w:u w:color="000000"/>
              </w:rPr>
              <w:t>tio</w:t>
            </w:r>
            <w:r w:rsidRPr="006F2B68">
              <w:rPr>
                <w:rFonts w:ascii="Cambria" w:eastAsia="Cambria" w:hAnsi="Cambria" w:cs="Cambria"/>
                <w:b/>
                <w:bCs/>
                <w:spacing w:val="-2"/>
                <w:sz w:val="13"/>
                <w:szCs w:val="13"/>
                <w:u w:color="000000"/>
              </w:rPr>
              <w:t>n</w:t>
            </w:r>
            <w:r w:rsidRPr="006F2B68">
              <w:rPr>
                <w:rFonts w:ascii="Cambria" w:eastAsia="Cambria" w:hAnsi="Cambria" w:cs="Cambria"/>
                <w:b/>
                <w:bCs/>
                <w:spacing w:val="4"/>
                <w:sz w:val="13"/>
                <w:szCs w:val="13"/>
                <w:u w:color="000000"/>
              </w:rPr>
              <w:t xml:space="preserve"> </w:t>
            </w:r>
            <w:r w:rsidRPr="006F2B68">
              <w:rPr>
                <w:rFonts w:ascii="Cambria" w:eastAsia="Cambria" w:hAnsi="Cambria" w:cs="Cambria"/>
                <w:b/>
                <w:bCs/>
                <w:spacing w:val="1"/>
                <w:sz w:val="13"/>
                <w:szCs w:val="13"/>
                <w:u w:color="000000"/>
              </w:rPr>
              <w:t>b</w:t>
            </w:r>
            <w:r w:rsidRPr="006F2B68">
              <w:rPr>
                <w:rFonts w:ascii="Cambria" w:eastAsia="Cambria" w:hAnsi="Cambria" w:cs="Cambria"/>
                <w:b/>
                <w:bCs/>
                <w:spacing w:val="-2"/>
                <w:sz w:val="13"/>
                <w:szCs w:val="13"/>
                <w:u w:color="000000"/>
              </w:rPr>
              <w:t>y</w:t>
            </w:r>
            <w:r w:rsidRPr="006F2B68">
              <w:rPr>
                <w:rFonts w:ascii="Cambria" w:eastAsia="Cambria" w:hAnsi="Cambria" w:cs="Cambria"/>
                <w:b/>
                <w:bCs/>
                <w:spacing w:val="5"/>
                <w:sz w:val="13"/>
                <w:szCs w:val="13"/>
                <w:u w:color="000000"/>
              </w:rPr>
              <w:t xml:space="preserve"> </w:t>
            </w:r>
            <w:r w:rsidRPr="006F2B68">
              <w:rPr>
                <w:rFonts w:ascii="Cambria" w:eastAsia="Cambria" w:hAnsi="Cambria" w:cs="Cambria"/>
                <w:b/>
                <w:bCs/>
                <w:spacing w:val="-1"/>
                <w:sz w:val="13"/>
                <w:szCs w:val="13"/>
                <w:u w:color="000000"/>
              </w:rPr>
              <w:t>servi</w:t>
            </w:r>
            <w:r w:rsidRPr="006F2B68">
              <w:rPr>
                <w:rFonts w:ascii="Cambria" w:eastAsia="Cambria" w:hAnsi="Cambria" w:cs="Cambria"/>
                <w:b/>
                <w:bCs/>
                <w:spacing w:val="-2"/>
                <w:sz w:val="13"/>
                <w:szCs w:val="13"/>
                <w:u w:color="000000"/>
              </w:rPr>
              <w:t>c</w:t>
            </w:r>
            <w:r w:rsidRPr="006F2B68">
              <w:rPr>
                <w:rFonts w:ascii="Cambria" w:eastAsia="Cambria" w:hAnsi="Cambria" w:cs="Cambria"/>
                <w:b/>
                <w:bCs/>
                <w:spacing w:val="-1"/>
                <w:sz w:val="13"/>
                <w:szCs w:val="13"/>
                <w:u w:color="000000"/>
              </w:rPr>
              <w:t>es</w:t>
            </w:r>
          </w:p>
        </w:tc>
        <w:tc>
          <w:tcPr>
            <w:tcW w:w="709" w:type="dxa"/>
          </w:tcPr>
          <w:p w14:paraId="02AC7F76" w14:textId="77777777" w:rsidR="006F2B68" w:rsidRPr="006F2B68" w:rsidRDefault="006F2B68" w:rsidP="006F2B68">
            <w:pPr>
              <w:keepNext/>
              <w:tabs>
                <w:tab w:val="left" w:pos="731"/>
                <w:tab w:val="left" w:pos="1752"/>
              </w:tabs>
              <w:spacing w:before="1" w:after="2"/>
              <w:jc w:val="center"/>
              <w:rPr>
                <w:rFonts w:ascii="Cambria" w:eastAsia="Cambria" w:hAnsi="Cambria" w:cs="Cambria"/>
                <w:spacing w:val="-2"/>
                <w:sz w:val="13"/>
                <w:szCs w:val="13"/>
                <w:u w:color="000000"/>
              </w:rPr>
            </w:pPr>
          </w:p>
        </w:tc>
        <w:tc>
          <w:tcPr>
            <w:tcW w:w="709" w:type="dxa"/>
          </w:tcPr>
          <w:p w14:paraId="2EA27CE1"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(30,779)</w:t>
            </w:r>
          </w:p>
        </w:tc>
        <w:tc>
          <w:tcPr>
            <w:tcW w:w="709" w:type="dxa"/>
          </w:tcPr>
          <w:p w14:paraId="2A9D8142"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(29,531)</w:t>
            </w:r>
          </w:p>
        </w:tc>
        <w:tc>
          <w:tcPr>
            <w:tcW w:w="850" w:type="dxa"/>
            <w:gridSpan w:val="2"/>
          </w:tcPr>
          <w:p w14:paraId="77749053"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(25,764)</w:t>
            </w:r>
          </w:p>
        </w:tc>
      </w:tr>
      <w:tr w:rsidR="006F2B68" w:rsidRPr="006F2B68" w14:paraId="0E99F48A" w14:textId="77777777" w:rsidTr="006F2B68">
        <w:tc>
          <w:tcPr>
            <w:tcW w:w="6232" w:type="dxa"/>
          </w:tcPr>
          <w:p w14:paraId="7F1B7F6D" w14:textId="77777777" w:rsidR="006F2B68" w:rsidRPr="006F2B68" w:rsidRDefault="006F2B68" w:rsidP="006F2B68">
            <w:pPr>
              <w:keepNext/>
              <w:tabs>
                <w:tab w:val="left" w:pos="731"/>
                <w:tab w:val="left" w:pos="1752"/>
              </w:tabs>
              <w:spacing w:before="1" w:after="2"/>
              <w:rPr>
                <w:rFonts w:ascii="Cambria" w:eastAsia="Cambria" w:hAnsi="Cambria" w:cs="Cambria"/>
                <w:spacing w:val="-2"/>
                <w:sz w:val="13"/>
                <w:szCs w:val="13"/>
                <w:u w:color="000000"/>
              </w:rPr>
            </w:pPr>
            <w:r w:rsidRPr="006F2B68">
              <w:rPr>
                <w:rFonts w:ascii="Cambria" w:eastAsia="Cambria" w:hAnsi="Cambria" w:cs="Cambria"/>
                <w:spacing w:val="-1"/>
                <w:sz w:val="13"/>
                <w:szCs w:val="13"/>
                <w:u w:color="000000"/>
              </w:rPr>
              <w:t>R</w:t>
            </w:r>
            <w:r w:rsidRPr="006F2B68">
              <w:rPr>
                <w:rFonts w:ascii="Cambria" w:eastAsia="Cambria" w:hAnsi="Cambria" w:cs="Cambria"/>
                <w:spacing w:val="-2"/>
                <w:sz w:val="13"/>
                <w:szCs w:val="13"/>
                <w:u w:color="000000"/>
              </w:rPr>
              <w:t>even</w:t>
            </w:r>
            <w:r w:rsidRPr="006F2B68">
              <w:rPr>
                <w:rFonts w:ascii="Cambria" w:eastAsia="Cambria" w:hAnsi="Cambria" w:cs="Cambria"/>
                <w:spacing w:val="-1"/>
                <w:sz w:val="13"/>
                <w:szCs w:val="13"/>
                <w:u w:color="000000"/>
              </w:rPr>
              <w:t>u</w:t>
            </w:r>
            <w:r w:rsidRPr="006F2B68">
              <w:rPr>
                <w:rFonts w:ascii="Cambria" w:eastAsia="Cambria" w:hAnsi="Cambria" w:cs="Cambria"/>
                <w:spacing w:val="-2"/>
                <w:sz w:val="13"/>
                <w:szCs w:val="13"/>
                <w:u w:color="000000"/>
              </w:rPr>
              <w:t>e</w:t>
            </w:r>
            <w:r w:rsidRPr="006F2B68">
              <w:rPr>
                <w:rFonts w:ascii="Cambria" w:eastAsia="Cambria" w:hAnsi="Cambria" w:cs="Cambria"/>
                <w:spacing w:val="7"/>
                <w:sz w:val="13"/>
                <w:szCs w:val="13"/>
                <w:u w:color="000000"/>
              </w:rPr>
              <w:t xml:space="preserve"> </w:t>
            </w:r>
            <w:r w:rsidRPr="006F2B68">
              <w:rPr>
                <w:rFonts w:ascii="Cambria" w:eastAsia="Cambria" w:hAnsi="Cambria" w:cs="Cambria"/>
                <w:spacing w:val="-2"/>
                <w:sz w:val="13"/>
                <w:szCs w:val="13"/>
                <w:u w:color="000000"/>
              </w:rPr>
              <w:t>fr</w:t>
            </w:r>
            <w:r w:rsidRPr="006F2B68">
              <w:rPr>
                <w:rFonts w:ascii="Cambria" w:eastAsia="Cambria" w:hAnsi="Cambria" w:cs="Cambria"/>
                <w:spacing w:val="-1"/>
                <w:sz w:val="13"/>
                <w:szCs w:val="13"/>
                <w:u w:color="000000"/>
              </w:rPr>
              <w:t>o</w:t>
            </w:r>
            <w:r w:rsidRPr="006F2B68">
              <w:rPr>
                <w:rFonts w:ascii="Cambria" w:eastAsia="Cambria" w:hAnsi="Cambria" w:cs="Cambria"/>
                <w:spacing w:val="-2"/>
                <w:sz w:val="13"/>
                <w:szCs w:val="13"/>
                <w:u w:color="000000"/>
              </w:rPr>
              <w:t>m</w:t>
            </w:r>
            <w:r w:rsidRPr="006F2B68">
              <w:rPr>
                <w:rFonts w:ascii="Cambria" w:eastAsia="Cambria" w:hAnsi="Cambria" w:cs="Cambria"/>
                <w:spacing w:val="7"/>
                <w:sz w:val="13"/>
                <w:szCs w:val="13"/>
                <w:u w:color="000000"/>
              </w:rPr>
              <w:t xml:space="preserve"> </w:t>
            </w:r>
            <w:r w:rsidRPr="006F2B68">
              <w:rPr>
                <w:rFonts w:ascii="Cambria" w:eastAsia="Cambria" w:hAnsi="Cambria" w:cs="Cambria"/>
                <w:spacing w:val="-2"/>
                <w:sz w:val="13"/>
                <w:szCs w:val="13"/>
                <w:u w:color="000000"/>
              </w:rPr>
              <w:t>G</w:t>
            </w:r>
            <w:r w:rsidRPr="006F2B68">
              <w:rPr>
                <w:rFonts w:ascii="Cambria" w:eastAsia="Cambria" w:hAnsi="Cambria" w:cs="Cambria"/>
                <w:spacing w:val="-1"/>
                <w:sz w:val="13"/>
                <w:szCs w:val="13"/>
                <w:u w:color="000000"/>
              </w:rPr>
              <w:t>o</w:t>
            </w:r>
            <w:r w:rsidRPr="006F2B68">
              <w:rPr>
                <w:rFonts w:ascii="Cambria" w:eastAsia="Cambria" w:hAnsi="Cambria" w:cs="Cambria"/>
                <w:spacing w:val="-2"/>
                <w:sz w:val="13"/>
                <w:szCs w:val="13"/>
                <w:u w:color="000000"/>
              </w:rPr>
              <w:t>vernment</w:t>
            </w:r>
          </w:p>
        </w:tc>
        <w:tc>
          <w:tcPr>
            <w:tcW w:w="709" w:type="dxa"/>
          </w:tcPr>
          <w:p w14:paraId="5CF46D09" w14:textId="77777777" w:rsidR="006F2B68" w:rsidRPr="006F2B68" w:rsidRDefault="006F2B68" w:rsidP="006F2B68">
            <w:pPr>
              <w:keepNext/>
              <w:tabs>
                <w:tab w:val="left" w:pos="731"/>
                <w:tab w:val="left" w:pos="1752"/>
              </w:tabs>
              <w:spacing w:before="1" w:after="2"/>
              <w:jc w:val="center"/>
              <w:rPr>
                <w:rFonts w:ascii="Cambria" w:eastAsia="Cambria" w:hAnsi="Cambria" w:cs="Cambria"/>
                <w:spacing w:val="-2"/>
                <w:sz w:val="13"/>
                <w:szCs w:val="13"/>
                <w:u w:color="000000"/>
              </w:rPr>
            </w:pPr>
            <w:r w:rsidRPr="006F2B68">
              <w:rPr>
                <w:rFonts w:ascii="Cambria" w:eastAsia="Cambria" w:hAnsi="Cambria" w:cs="Cambria"/>
                <w:spacing w:val="-1"/>
                <w:sz w:val="13"/>
                <w:szCs w:val="13"/>
                <w:u w:color="000000"/>
              </w:rPr>
              <w:t>1.2E</w:t>
            </w:r>
          </w:p>
        </w:tc>
        <w:tc>
          <w:tcPr>
            <w:tcW w:w="709" w:type="dxa"/>
          </w:tcPr>
          <w:p w14:paraId="2807D69A"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28,217</w:t>
            </w:r>
          </w:p>
        </w:tc>
        <w:tc>
          <w:tcPr>
            <w:tcW w:w="709" w:type="dxa"/>
          </w:tcPr>
          <w:p w14:paraId="4FC08DBD"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27,145</w:t>
            </w:r>
          </w:p>
        </w:tc>
        <w:tc>
          <w:tcPr>
            <w:tcW w:w="850" w:type="dxa"/>
            <w:gridSpan w:val="2"/>
          </w:tcPr>
          <w:p w14:paraId="290A638E"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25,784</w:t>
            </w:r>
          </w:p>
        </w:tc>
      </w:tr>
      <w:tr w:rsidR="006F2B68" w:rsidRPr="006F2B68" w14:paraId="0D8570E9" w14:textId="77777777" w:rsidTr="006F2B68">
        <w:tc>
          <w:tcPr>
            <w:tcW w:w="6232" w:type="dxa"/>
          </w:tcPr>
          <w:p w14:paraId="4346FD37" w14:textId="77777777" w:rsidR="006F2B68" w:rsidRPr="006F2B68" w:rsidRDefault="006F2B68" w:rsidP="006F2B68">
            <w:pPr>
              <w:keepNext/>
              <w:tabs>
                <w:tab w:val="left" w:pos="731"/>
                <w:tab w:val="left" w:pos="1752"/>
              </w:tabs>
              <w:spacing w:before="1" w:after="2"/>
              <w:rPr>
                <w:rFonts w:ascii="Cambria" w:eastAsia="Cambria" w:hAnsi="Cambria" w:cs="Cambria"/>
                <w:spacing w:val="-2"/>
                <w:sz w:val="13"/>
                <w:szCs w:val="13"/>
                <w:u w:color="000000"/>
              </w:rPr>
            </w:pPr>
            <w:r w:rsidRPr="006F2B68">
              <w:rPr>
                <w:rFonts w:ascii="Cambria" w:eastAsia="Cambria" w:hAnsi="Cambria" w:cs="Cambria"/>
                <w:b/>
                <w:bCs/>
                <w:spacing w:val="-1"/>
                <w:sz w:val="13"/>
                <w:szCs w:val="13"/>
                <w:u w:color="000000"/>
              </w:rPr>
              <w:t>Tota</w:t>
            </w:r>
            <w:r w:rsidRPr="006F2B68">
              <w:rPr>
                <w:rFonts w:ascii="Cambria" w:eastAsia="Cambria" w:hAnsi="Cambria" w:cs="Cambria"/>
                <w:b/>
                <w:bCs/>
                <w:spacing w:val="-2"/>
                <w:sz w:val="13"/>
                <w:szCs w:val="13"/>
                <w:u w:color="000000"/>
              </w:rPr>
              <w:t>l</w:t>
            </w:r>
            <w:r w:rsidRPr="006F2B68">
              <w:rPr>
                <w:rFonts w:ascii="Cambria" w:eastAsia="Cambria" w:hAnsi="Cambria" w:cs="Cambria"/>
                <w:b/>
                <w:bCs/>
                <w:spacing w:val="5"/>
                <w:sz w:val="13"/>
                <w:szCs w:val="13"/>
                <w:u w:color="000000"/>
              </w:rPr>
              <w:t xml:space="preserve"> </w:t>
            </w:r>
            <w:r w:rsidRPr="006F2B68">
              <w:rPr>
                <w:rFonts w:ascii="Cambria" w:eastAsia="Cambria" w:hAnsi="Cambria" w:cs="Cambria"/>
                <w:b/>
                <w:bCs/>
                <w:spacing w:val="-1"/>
                <w:sz w:val="13"/>
                <w:szCs w:val="13"/>
                <w:u w:color="000000"/>
              </w:rPr>
              <w:t>Reven</w:t>
            </w:r>
            <w:r w:rsidRPr="006F2B68">
              <w:rPr>
                <w:rFonts w:ascii="Cambria" w:eastAsia="Cambria" w:hAnsi="Cambria" w:cs="Cambria"/>
                <w:b/>
                <w:bCs/>
                <w:spacing w:val="-2"/>
                <w:sz w:val="13"/>
                <w:szCs w:val="13"/>
                <w:u w:color="000000"/>
              </w:rPr>
              <w:t>ue</w:t>
            </w:r>
            <w:r w:rsidRPr="006F2B68">
              <w:rPr>
                <w:rFonts w:ascii="Cambria" w:eastAsia="Cambria" w:hAnsi="Cambria" w:cs="Cambria"/>
                <w:b/>
                <w:bCs/>
                <w:spacing w:val="5"/>
                <w:sz w:val="13"/>
                <w:szCs w:val="13"/>
                <w:u w:color="000000"/>
              </w:rPr>
              <w:t xml:space="preserve"> </w:t>
            </w:r>
            <w:r w:rsidRPr="006F2B68">
              <w:rPr>
                <w:rFonts w:ascii="Cambria" w:eastAsia="Cambria" w:hAnsi="Cambria" w:cs="Cambria"/>
                <w:b/>
                <w:bCs/>
                <w:spacing w:val="-1"/>
                <w:sz w:val="13"/>
                <w:szCs w:val="13"/>
                <w:u w:color="000000"/>
              </w:rPr>
              <w:t>fro</w:t>
            </w:r>
            <w:r w:rsidRPr="006F2B68">
              <w:rPr>
                <w:rFonts w:ascii="Cambria" w:eastAsia="Cambria" w:hAnsi="Cambria" w:cs="Cambria"/>
                <w:b/>
                <w:bCs/>
                <w:spacing w:val="-2"/>
                <w:sz w:val="13"/>
                <w:szCs w:val="13"/>
                <w:u w:color="000000"/>
              </w:rPr>
              <w:t>m</w:t>
            </w:r>
            <w:r w:rsidRPr="006F2B68">
              <w:rPr>
                <w:rFonts w:ascii="Cambria" w:eastAsia="Cambria" w:hAnsi="Cambria" w:cs="Cambria"/>
                <w:b/>
                <w:bCs/>
                <w:spacing w:val="5"/>
                <w:sz w:val="13"/>
                <w:szCs w:val="13"/>
                <w:u w:color="000000"/>
              </w:rPr>
              <w:t xml:space="preserve"> </w:t>
            </w:r>
            <w:r w:rsidRPr="006F2B68">
              <w:rPr>
                <w:rFonts w:ascii="Cambria" w:eastAsia="Cambria" w:hAnsi="Cambria" w:cs="Cambria"/>
                <w:b/>
                <w:bCs/>
                <w:spacing w:val="1"/>
                <w:sz w:val="13"/>
                <w:szCs w:val="13"/>
                <w:u w:color="000000"/>
              </w:rPr>
              <w:t>G</w:t>
            </w:r>
            <w:r w:rsidRPr="006F2B68">
              <w:rPr>
                <w:rFonts w:ascii="Cambria" w:eastAsia="Cambria" w:hAnsi="Cambria" w:cs="Cambria"/>
                <w:b/>
                <w:bCs/>
                <w:spacing w:val="-1"/>
                <w:sz w:val="13"/>
                <w:szCs w:val="13"/>
                <w:u w:color="000000"/>
              </w:rPr>
              <w:t>overnment</w:t>
            </w:r>
          </w:p>
        </w:tc>
        <w:tc>
          <w:tcPr>
            <w:tcW w:w="709" w:type="dxa"/>
          </w:tcPr>
          <w:p w14:paraId="156D11D5" w14:textId="77777777" w:rsidR="006F2B68" w:rsidRPr="006F2B68" w:rsidRDefault="006F2B68" w:rsidP="006F2B68">
            <w:pPr>
              <w:keepNext/>
              <w:tabs>
                <w:tab w:val="left" w:pos="731"/>
                <w:tab w:val="left" w:pos="1752"/>
              </w:tabs>
              <w:spacing w:before="1" w:after="2"/>
              <w:jc w:val="center"/>
              <w:rPr>
                <w:rFonts w:ascii="Cambria" w:eastAsia="Cambria" w:hAnsi="Cambria" w:cs="Cambria"/>
                <w:spacing w:val="-2"/>
                <w:sz w:val="13"/>
                <w:szCs w:val="13"/>
                <w:u w:color="000000"/>
              </w:rPr>
            </w:pPr>
          </w:p>
        </w:tc>
        <w:tc>
          <w:tcPr>
            <w:tcW w:w="709" w:type="dxa"/>
            <w:tcBorders>
              <w:bottom w:val="single" w:sz="4" w:space="0" w:color="auto"/>
            </w:tcBorders>
          </w:tcPr>
          <w:p w14:paraId="1451CC9B"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28,217</w:t>
            </w:r>
          </w:p>
        </w:tc>
        <w:tc>
          <w:tcPr>
            <w:tcW w:w="709" w:type="dxa"/>
            <w:tcBorders>
              <w:bottom w:val="single" w:sz="4" w:space="0" w:color="auto"/>
            </w:tcBorders>
          </w:tcPr>
          <w:p w14:paraId="212320F0"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27,145</w:t>
            </w:r>
          </w:p>
        </w:tc>
        <w:tc>
          <w:tcPr>
            <w:tcW w:w="850" w:type="dxa"/>
            <w:gridSpan w:val="2"/>
            <w:tcBorders>
              <w:bottom w:val="single" w:sz="4" w:space="0" w:color="auto"/>
            </w:tcBorders>
          </w:tcPr>
          <w:p w14:paraId="5BB36DBA"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25,784</w:t>
            </w:r>
          </w:p>
        </w:tc>
      </w:tr>
      <w:tr w:rsidR="006F2B68" w:rsidRPr="006F2B68" w14:paraId="7B57E35C" w14:textId="77777777" w:rsidTr="006F2B68">
        <w:tc>
          <w:tcPr>
            <w:tcW w:w="6232" w:type="dxa"/>
          </w:tcPr>
          <w:p w14:paraId="5349432E" w14:textId="77777777" w:rsidR="006F2B68" w:rsidRPr="006F2B68" w:rsidRDefault="006F2B68" w:rsidP="006F2B68">
            <w:pPr>
              <w:keepNext/>
              <w:tabs>
                <w:tab w:val="left" w:pos="731"/>
                <w:tab w:val="left" w:pos="1752"/>
              </w:tabs>
              <w:spacing w:before="1" w:after="2"/>
              <w:rPr>
                <w:rFonts w:ascii="Cambria" w:eastAsia="Cambria" w:hAnsi="Cambria" w:cs="Cambria"/>
                <w:spacing w:val="-2"/>
                <w:sz w:val="13"/>
                <w:szCs w:val="13"/>
                <w:u w:color="000000"/>
              </w:rPr>
            </w:pPr>
            <w:r w:rsidRPr="006F2B68">
              <w:rPr>
                <w:rFonts w:ascii="Cambria" w:eastAsia="Cambria" w:hAnsi="Cambria" w:cs="Cambria"/>
                <w:b/>
                <w:bCs/>
                <w:spacing w:val="-1"/>
                <w:sz w:val="13"/>
                <w:szCs w:val="13"/>
                <w:u w:color="000000"/>
              </w:rPr>
              <w:t>S</w:t>
            </w:r>
            <w:r w:rsidRPr="006F2B68">
              <w:rPr>
                <w:rFonts w:ascii="Cambria" w:eastAsia="Cambria" w:hAnsi="Cambria" w:cs="Cambria"/>
                <w:b/>
                <w:bCs/>
                <w:spacing w:val="-2"/>
                <w:sz w:val="13"/>
                <w:szCs w:val="13"/>
                <w:u w:color="000000"/>
              </w:rPr>
              <w:t>u</w:t>
            </w:r>
            <w:r w:rsidRPr="006F2B68">
              <w:rPr>
                <w:rFonts w:ascii="Cambria" w:eastAsia="Cambria" w:hAnsi="Cambria" w:cs="Cambria"/>
                <w:b/>
                <w:bCs/>
                <w:spacing w:val="-1"/>
                <w:sz w:val="13"/>
                <w:szCs w:val="13"/>
                <w:u w:color="000000"/>
              </w:rPr>
              <w:t>r</w:t>
            </w:r>
            <w:r w:rsidRPr="006F2B68">
              <w:rPr>
                <w:rFonts w:ascii="Cambria" w:eastAsia="Cambria" w:hAnsi="Cambria" w:cs="Cambria"/>
                <w:b/>
                <w:bCs/>
                <w:spacing w:val="-2"/>
                <w:sz w:val="13"/>
                <w:szCs w:val="13"/>
                <w:u w:color="000000"/>
              </w:rPr>
              <w:t>plu</w:t>
            </w:r>
            <w:r w:rsidRPr="006F2B68">
              <w:rPr>
                <w:rFonts w:ascii="Cambria" w:eastAsia="Cambria" w:hAnsi="Cambria" w:cs="Cambria"/>
                <w:b/>
                <w:bCs/>
                <w:spacing w:val="-1"/>
                <w:sz w:val="13"/>
                <w:szCs w:val="13"/>
                <w:u w:color="000000"/>
              </w:rPr>
              <w:t>s</w:t>
            </w:r>
            <w:r w:rsidRPr="006F2B68">
              <w:rPr>
                <w:rFonts w:ascii="Cambria" w:eastAsia="Cambria" w:hAnsi="Cambria" w:cs="Cambria"/>
                <w:b/>
                <w:bCs/>
                <w:spacing w:val="-2"/>
                <w:sz w:val="13"/>
                <w:szCs w:val="13"/>
                <w:u w:color="000000"/>
              </w:rPr>
              <w:t>/(D</w:t>
            </w:r>
            <w:r w:rsidRPr="006F2B68">
              <w:rPr>
                <w:rFonts w:ascii="Cambria" w:eastAsia="Cambria" w:hAnsi="Cambria" w:cs="Cambria"/>
                <w:b/>
                <w:bCs/>
                <w:spacing w:val="-1"/>
                <w:sz w:val="13"/>
                <w:szCs w:val="13"/>
                <w:u w:color="000000"/>
              </w:rPr>
              <w:t>e</w:t>
            </w:r>
            <w:r w:rsidRPr="006F2B68">
              <w:rPr>
                <w:rFonts w:ascii="Cambria" w:eastAsia="Cambria" w:hAnsi="Cambria" w:cs="Cambria"/>
                <w:b/>
                <w:bCs/>
                <w:spacing w:val="-2"/>
                <w:sz w:val="13"/>
                <w:szCs w:val="13"/>
                <w:u w:color="000000"/>
              </w:rPr>
              <w:t>f</w:t>
            </w:r>
            <w:r w:rsidRPr="006F2B68">
              <w:rPr>
                <w:rFonts w:ascii="Cambria" w:eastAsia="Cambria" w:hAnsi="Cambria" w:cs="Cambria"/>
                <w:b/>
                <w:bCs/>
                <w:spacing w:val="-1"/>
                <w:sz w:val="13"/>
                <w:szCs w:val="13"/>
                <w:u w:color="000000"/>
              </w:rPr>
              <w:t>i</w:t>
            </w:r>
            <w:r w:rsidRPr="006F2B68">
              <w:rPr>
                <w:rFonts w:ascii="Cambria" w:eastAsia="Cambria" w:hAnsi="Cambria" w:cs="Cambria"/>
                <w:b/>
                <w:bCs/>
                <w:spacing w:val="-2"/>
                <w:sz w:val="13"/>
                <w:szCs w:val="13"/>
                <w:u w:color="000000"/>
              </w:rPr>
              <w:t>c</w:t>
            </w:r>
            <w:r w:rsidRPr="006F2B68">
              <w:rPr>
                <w:rFonts w:ascii="Cambria" w:eastAsia="Cambria" w:hAnsi="Cambria" w:cs="Cambria"/>
                <w:b/>
                <w:bCs/>
                <w:spacing w:val="-1"/>
                <w:sz w:val="13"/>
                <w:szCs w:val="13"/>
                <w:u w:color="000000"/>
              </w:rPr>
              <w:t>it</w:t>
            </w:r>
            <w:r w:rsidRPr="006F2B68">
              <w:rPr>
                <w:rFonts w:ascii="Cambria" w:eastAsia="Cambria" w:hAnsi="Cambria" w:cs="Cambria"/>
                <w:b/>
                <w:bCs/>
                <w:spacing w:val="-2"/>
                <w:sz w:val="13"/>
                <w:szCs w:val="13"/>
                <w:u w:color="000000"/>
              </w:rPr>
              <w:t>)</w:t>
            </w:r>
            <w:r w:rsidRPr="006F2B68">
              <w:rPr>
                <w:rFonts w:ascii="Cambria" w:eastAsia="Cambria" w:hAnsi="Cambria" w:cs="Cambria"/>
                <w:b/>
                <w:bCs/>
                <w:spacing w:val="5"/>
                <w:sz w:val="13"/>
                <w:szCs w:val="13"/>
                <w:u w:color="000000"/>
              </w:rPr>
              <w:t xml:space="preserve"> </w:t>
            </w:r>
            <w:r w:rsidRPr="006F2B68">
              <w:rPr>
                <w:rFonts w:ascii="Cambria" w:eastAsia="Cambria" w:hAnsi="Cambria" w:cs="Cambria"/>
                <w:b/>
                <w:bCs/>
                <w:spacing w:val="-2"/>
                <w:sz w:val="13"/>
                <w:szCs w:val="13"/>
                <w:u w:color="000000"/>
              </w:rPr>
              <w:t>a</w:t>
            </w:r>
            <w:r w:rsidRPr="006F2B68">
              <w:rPr>
                <w:rFonts w:ascii="Cambria" w:eastAsia="Cambria" w:hAnsi="Cambria" w:cs="Cambria"/>
                <w:b/>
                <w:bCs/>
                <w:spacing w:val="-1"/>
                <w:sz w:val="13"/>
                <w:szCs w:val="13"/>
                <w:u w:color="000000"/>
              </w:rPr>
              <w:t>ttri</w:t>
            </w:r>
            <w:r w:rsidRPr="006F2B68">
              <w:rPr>
                <w:rFonts w:ascii="Cambria" w:eastAsia="Cambria" w:hAnsi="Cambria" w:cs="Cambria"/>
                <w:b/>
                <w:bCs/>
                <w:spacing w:val="1"/>
                <w:sz w:val="13"/>
                <w:szCs w:val="13"/>
                <w:u w:color="000000"/>
              </w:rPr>
              <w:t>b</w:t>
            </w:r>
            <w:r w:rsidRPr="006F2B68">
              <w:rPr>
                <w:rFonts w:ascii="Cambria" w:eastAsia="Cambria" w:hAnsi="Cambria" w:cs="Cambria"/>
                <w:b/>
                <w:bCs/>
                <w:spacing w:val="-2"/>
                <w:sz w:val="13"/>
                <w:szCs w:val="13"/>
                <w:u w:color="000000"/>
              </w:rPr>
              <w:t>u</w:t>
            </w:r>
            <w:r w:rsidRPr="006F2B68">
              <w:rPr>
                <w:rFonts w:ascii="Cambria" w:eastAsia="Cambria" w:hAnsi="Cambria" w:cs="Cambria"/>
                <w:b/>
                <w:bCs/>
                <w:spacing w:val="-1"/>
                <w:sz w:val="13"/>
                <w:szCs w:val="13"/>
                <w:u w:color="000000"/>
              </w:rPr>
              <w:t>t</w:t>
            </w:r>
            <w:r w:rsidRPr="006F2B68">
              <w:rPr>
                <w:rFonts w:ascii="Cambria" w:eastAsia="Cambria" w:hAnsi="Cambria" w:cs="Cambria"/>
                <w:b/>
                <w:bCs/>
                <w:spacing w:val="-2"/>
                <w:sz w:val="13"/>
                <w:szCs w:val="13"/>
                <w:u w:color="000000"/>
              </w:rPr>
              <w:t>a</w:t>
            </w:r>
            <w:r w:rsidRPr="006F2B68">
              <w:rPr>
                <w:rFonts w:ascii="Cambria" w:eastAsia="Cambria" w:hAnsi="Cambria" w:cs="Cambria"/>
                <w:b/>
                <w:bCs/>
                <w:spacing w:val="1"/>
                <w:sz w:val="13"/>
                <w:szCs w:val="13"/>
                <w:u w:color="000000"/>
              </w:rPr>
              <w:t>b</w:t>
            </w:r>
            <w:r w:rsidRPr="006F2B68">
              <w:rPr>
                <w:rFonts w:ascii="Cambria" w:eastAsia="Cambria" w:hAnsi="Cambria" w:cs="Cambria"/>
                <w:b/>
                <w:bCs/>
                <w:spacing w:val="-2"/>
                <w:sz w:val="13"/>
                <w:szCs w:val="13"/>
                <w:u w:color="000000"/>
              </w:rPr>
              <w:t>le</w:t>
            </w:r>
            <w:r w:rsidRPr="006F2B68">
              <w:rPr>
                <w:rFonts w:ascii="Cambria" w:eastAsia="Cambria" w:hAnsi="Cambria" w:cs="Cambria"/>
                <w:b/>
                <w:bCs/>
                <w:spacing w:val="6"/>
                <w:sz w:val="13"/>
                <w:szCs w:val="13"/>
                <w:u w:color="000000"/>
              </w:rPr>
              <w:t xml:space="preserve"> </w:t>
            </w:r>
            <w:r w:rsidRPr="006F2B68">
              <w:rPr>
                <w:rFonts w:ascii="Cambria" w:eastAsia="Cambria" w:hAnsi="Cambria" w:cs="Cambria"/>
                <w:b/>
                <w:bCs/>
                <w:spacing w:val="-1"/>
                <w:sz w:val="13"/>
                <w:szCs w:val="13"/>
                <w:u w:color="000000"/>
              </w:rPr>
              <w:t>t</w:t>
            </w:r>
            <w:r w:rsidRPr="006F2B68">
              <w:rPr>
                <w:rFonts w:ascii="Cambria" w:eastAsia="Cambria" w:hAnsi="Cambria" w:cs="Cambria"/>
                <w:b/>
                <w:bCs/>
                <w:spacing w:val="-2"/>
                <w:sz w:val="13"/>
                <w:szCs w:val="13"/>
                <w:u w:color="000000"/>
              </w:rPr>
              <w:t>o</w:t>
            </w:r>
            <w:r w:rsidRPr="006F2B68">
              <w:rPr>
                <w:rFonts w:ascii="Cambria" w:eastAsia="Cambria" w:hAnsi="Cambria" w:cs="Cambria"/>
                <w:b/>
                <w:bCs/>
                <w:spacing w:val="6"/>
                <w:sz w:val="13"/>
                <w:szCs w:val="13"/>
                <w:u w:color="000000"/>
              </w:rPr>
              <w:t xml:space="preserve"> </w:t>
            </w:r>
            <w:r w:rsidRPr="006F2B68">
              <w:rPr>
                <w:rFonts w:ascii="Cambria" w:eastAsia="Cambria" w:hAnsi="Cambria" w:cs="Cambria"/>
                <w:b/>
                <w:bCs/>
                <w:spacing w:val="-1"/>
                <w:sz w:val="13"/>
                <w:szCs w:val="13"/>
                <w:u w:color="000000"/>
              </w:rPr>
              <w:t>t</w:t>
            </w:r>
            <w:r w:rsidRPr="006F2B68">
              <w:rPr>
                <w:rFonts w:ascii="Cambria" w:eastAsia="Cambria" w:hAnsi="Cambria" w:cs="Cambria"/>
                <w:b/>
                <w:bCs/>
                <w:spacing w:val="-2"/>
                <w:sz w:val="13"/>
                <w:szCs w:val="13"/>
                <w:u w:color="000000"/>
              </w:rPr>
              <w:t>he</w:t>
            </w:r>
            <w:r w:rsidRPr="006F2B68">
              <w:rPr>
                <w:rFonts w:ascii="Cambria" w:eastAsia="Cambria" w:hAnsi="Cambria" w:cs="Cambria"/>
                <w:b/>
                <w:bCs/>
                <w:spacing w:val="6"/>
                <w:sz w:val="13"/>
                <w:szCs w:val="13"/>
                <w:u w:color="000000"/>
              </w:rPr>
              <w:t xml:space="preserve"> </w:t>
            </w:r>
            <w:r w:rsidRPr="006F2B68">
              <w:rPr>
                <w:rFonts w:ascii="Cambria" w:eastAsia="Cambria" w:hAnsi="Cambria" w:cs="Cambria"/>
                <w:b/>
                <w:bCs/>
                <w:spacing w:val="-2"/>
                <w:sz w:val="13"/>
                <w:szCs w:val="13"/>
                <w:u w:color="000000"/>
              </w:rPr>
              <w:t>Au</w:t>
            </w:r>
            <w:r w:rsidRPr="006F2B68">
              <w:rPr>
                <w:rFonts w:ascii="Cambria" w:eastAsia="Cambria" w:hAnsi="Cambria" w:cs="Cambria"/>
                <w:b/>
                <w:bCs/>
                <w:spacing w:val="-1"/>
                <w:sz w:val="13"/>
                <w:szCs w:val="13"/>
                <w:u w:color="000000"/>
              </w:rPr>
              <w:t>str</w:t>
            </w:r>
            <w:r w:rsidRPr="006F2B68">
              <w:rPr>
                <w:rFonts w:ascii="Cambria" w:eastAsia="Cambria" w:hAnsi="Cambria" w:cs="Cambria"/>
                <w:b/>
                <w:bCs/>
                <w:spacing w:val="-2"/>
                <w:sz w:val="13"/>
                <w:szCs w:val="13"/>
                <w:u w:color="000000"/>
              </w:rPr>
              <w:t>al</w:t>
            </w:r>
            <w:r w:rsidRPr="006F2B68">
              <w:rPr>
                <w:rFonts w:ascii="Cambria" w:eastAsia="Cambria" w:hAnsi="Cambria" w:cs="Cambria"/>
                <w:b/>
                <w:bCs/>
                <w:spacing w:val="-1"/>
                <w:sz w:val="13"/>
                <w:szCs w:val="13"/>
                <w:u w:color="000000"/>
              </w:rPr>
              <w:t>i</w:t>
            </w:r>
            <w:r w:rsidRPr="006F2B68">
              <w:rPr>
                <w:rFonts w:ascii="Cambria" w:eastAsia="Cambria" w:hAnsi="Cambria" w:cs="Cambria"/>
                <w:b/>
                <w:bCs/>
                <w:spacing w:val="-2"/>
                <w:sz w:val="13"/>
                <w:szCs w:val="13"/>
                <w:u w:color="000000"/>
              </w:rPr>
              <w:t>an</w:t>
            </w:r>
            <w:r w:rsidRPr="006F2B68">
              <w:rPr>
                <w:rFonts w:ascii="Cambria" w:eastAsia="Cambria" w:hAnsi="Cambria" w:cs="Cambria"/>
                <w:b/>
                <w:bCs/>
                <w:spacing w:val="6"/>
                <w:sz w:val="13"/>
                <w:szCs w:val="13"/>
                <w:u w:color="000000"/>
              </w:rPr>
              <w:t xml:space="preserve"> </w:t>
            </w:r>
            <w:r w:rsidRPr="006F2B68">
              <w:rPr>
                <w:rFonts w:ascii="Cambria" w:eastAsia="Cambria" w:hAnsi="Cambria" w:cs="Cambria"/>
                <w:b/>
                <w:bCs/>
                <w:spacing w:val="-2"/>
                <w:sz w:val="13"/>
                <w:szCs w:val="13"/>
                <w:u w:color="000000"/>
              </w:rPr>
              <w:t>G</w:t>
            </w:r>
            <w:r w:rsidRPr="006F2B68">
              <w:rPr>
                <w:rFonts w:ascii="Cambria" w:eastAsia="Cambria" w:hAnsi="Cambria" w:cs="Cambria"/>
                <w:b/>
                <w:bCs/>
                <w:spacing w:val="-1"/>
                <w:sz w:val="13"/>
                <w:szCs w:val="13"/>
                <w:u w:color="000000"/>
              </w:rPr>
              <w:t>overn</w:t>
            </w:r>
            <w:r w:rsidRPr="006F2B68">
              <w:rPr>
                <w:rFonts w:ascii="Cambria" w:eastAsia="Cambria" w:hAnsi="Cambria" w:cs="Cambria"/>
                <w:b/>
                <w:bCs/>
                <w:spacing w:val="-2"/>
                <w:sz w:val="13"/>
                <w:szCs w:val="13"/>
                <w:u w:color="000000"/>
              </w:rPr>
              <w:t>m</w:t>
            </w:r>
            <w:r w:rsidRPr="006F2B68">
              <w:rPr>
                <w:rFonts w:ascii="Cambria" w:eastAsia="Cambria" w:hAnsi="Cambria" w:cs="Cambria"/>
                <w:b/>
                <w:bCs/>
                <w:spacing w:val="-1"/>
                <w:sz w:val="13"/>
                <w:szCs w:val="13"/>
                <w:u w:color="000000"/>
              </w:rPr>
              <w:t>en</w:t>
            </w:r>
            <w:r w:rsidRPr="006F2B68">
              <w:rPr>
                <w:rFonts w:ascii="Cambria" w:eastAsia="Cambria" w:hAnsi="Cambria" w:cs="Cambria"/>
                <w:b/>
                <w:bCs/>
                <w:spacing w:val="-2"/>
                <w:sz w:val="13"/>
                <w:szCs w:val="13"/>
                <w:u w:color="000000"/>
              </w:rPr>
              <w:t>t</w:t>
            </w:r>
          </w:p>
        </w:tc>
        <w:tc>
          <w:tcPr>
            <w:tcW w:w="709" w:type="dxa"/>
          </w:tcPr>
          <w:p w14:paraId="3CA31FD1" w14:textId="77777777" w:rsidR="006F2B68" w:rsidRPr="006F2B68" w:rsidRDefault="006F2B68" w:rsidP="006F2B68">
            <w:pPr>
              <w:keepNext/>
              <w:tabs>
                <w:tab w:val="left" w:pos="731"/>
                <w:tab w:val="left" w:pos="1752"/>
              </w:tabs>
              <w:spacing w:before="1" w:after="2"/>
              <w:jc w:val="center"/>
              <w:rPr>
                <w:rFonts w:ascii="Cambria" w:eastAsia="Cambria" w:hAnsi="Cambria" w:cs="Cambria"/>
                <w:spacing w:val="-2"/>
                <w:sz w:val="13"/>
                <w:szCs w:val="13"/>
                <w:u w:color="000000"/>
              </w:rPr>
            </w:pPr>
          </w:p>
        </w:tc>
        <w:tc>
          <w:tcPr>
            <w:tcW w:w="709" w:type="dxa"/>
            <w:tcBorders>
              <w:top w:val="single" w:sz="4" w:space="0" w:color="auto"/>
            </w:tcBorders>
          </w:tcPr>
          <w:p w14:paraId="5908622D"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(2,562)</w:t>
            </w:r>
          </w:p>
        </w:tc>
        <w:tc>
          <w:tcPr>
            <w:tcW w:w="709" w:type="dxa"/>
            <w:tcBorders>
              <w:top w:val="single" w:sz="4" w:space="0" w:color="auto"/>
            </w:tcBorders>
          </w:tcPr>
          <w:p w14:paraId="31AB3C9A"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(2,386)</w:t>
            </w:r>
          </w:p>
        </w:tc>
        <w:tc>
          <w:tcPr>
            <w:tcW w:w="850" w:type="dxa"/>
            <w:gridSpan w:val="2"/>
            <w:tcBorders>
              <w:top w:val="single" w:sz="4" w:space="0" w:color="auto"/>
            </w:tcBorders>
          </w:tcPr>
          <w:p w14:paraId="1140BB23"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20</w:t>
            </w:r>
          </w:p>
        </w:tc>
      </w:tr>
      <w:tr w:rsidR="006F2B68" w:rsidRPr="006F2B68" w14:paraId="655AC770" w14:textId="77777777" w:rsidTr="006F2B68">
        <w:tc>
          <w:tcPr>
            <w:tcW w:w="6232" w:type="dxa"/>
          </w:tcPr>
          <w:p w14:paraId="75BA42B8" w14:textId="77777777" w:rsidR="006F2B68" w:rsidRPr="006F2B68" w:rsidRDefault="006F2B68" w:rsidP="006F2B68">
            <w:pPr>
              <w:keepNext/>
              <w:tabs>
                <w:tab w:val="left" w:pos="731"/>
                <w:tab w:val="left" w:pos="1752"/>
              </w:tabs>
              <w:spacing w:before="1" w:after="2"/>
              <w:rPr>
                <w:rFonts w:ascii="Cambria" w:eastAsia="Cambria" w:hAnsi="Cambria" w:cs="Cambria"/>
                <w:spacing w:val="-2"/>
                <w:sz w:val="13"/>
                <w:szCs w:val="13"/>
                <w:u w:color="000000"/>
              </w:rPr>
            </w:pPr>
            <w:r w:rsidRPr="006F2B68">
              <w:rPr>
                <w:rFonts w:ascii="Cambria" w:eastAsia="Cambria" w:hAnsi="Cambria" w:cs="Cambria"/>
                <w:b/>
                <w:bCs/>
                <w:spacing w:val="-1"/>
                <w:sz w:val="13"/>
                <w:szCs w:val="13"/>
                <w:u w:color="000000"/>
              </w:rPr>
              <w:t>OT</w:t>
            </w:r>
            <w:r w:rsidRPr="006F2B68">
              <w:rPr>
                <w:rFonts w:ascii="Cambria" w:eastAsia="Cambria" w:hAnsi="Cambria" w:cs="Cambria"/>
                <w:b/>
                <w:bCs/>
                <w:spacing w:val="-2"/>
                <w:sz w:val="13"/>
                <w:szCs w:val="13"/>
                <w:u w:color="000000"/>
              </w:rPr>
              <w:t>HER</w:t>
            </w:r>
            <w:r w:rsidRPr="006F2B68">
              <w:rPr>
                <w:rFonts w:ascii="Cambria" w:eastAsia="Cambria" w:hAnsi="Cambria" w:cs="Cambria"/>
                <w:b/>
                <w:bCs/>
                <w:spacing w:val="8"/>
                <w:sz w:val="13"/>
                <w:szCs w:val="13"/>
                <w:u w:color="000000"/>
              </w:rPr>
              <w:t xml:space="preserve"> </w:t>
            </w:r>
            <w:r w:rsidRPr="006F2B68">
              <w:rPr>
                <w:rFonts w:ascii="Cambria" w:eastAsia="Cambria" w:hAnsi="Cambria" w:cs="Cambria"/>
                <w:b/>
                <w:bCs/>
                <w:spacing w:val="1"/>
                <w:sz w:val="13"/>
                <w:szCs w:val="13"/>
                <w:u w:color="000000"/>
              </w:rPr>
              <w:t>C</w:t>
            </w:r>
            <w:r w:rsidRPr="006F2B68">
              <w:rPr>
                <w:rFonts w:ascii="Cambria" w:eastAsia="Cambria" w:hAnsi="Cambria" w:cs="Cambria"/>
                <w:b/>
                <w:bCs/>
                <w:spacing w:val="-1"/>
                <w:sz w:val="13"/>
                <w:szCs w:val="13"/>
                <w:u w:color="000000"/>
              </w:rPr>
              <w:t>O</w:t>
            </w:r>
            <w:r w:rsidRPr="006F2B68">
              <w:rPr>
                <w:rFonts w:ascii="Cambria" w:eastAsia="Cambria" w:hAnsi="Cambria" w:cs="Cambria"/>
                <w:b/>
                <w:bCs/>
                <w:spacing w:val="1"/>
                <w:sz w:val="13"/>
                <w:szCs w:val="13"/>
                <w:u w:color="000000"/>
              </w:rPr>
              <w:t>M</w:t>
            </w:r>
            <w:r w:rsidRPr="006F2B68">
              <w:rPr>
                <w:rFonts w:ascii="Cambria" w:eastAsia="Cambria" w:hAnsi="Cambria" w:cs="Cambria"/>
                <w:b/>
                <w:bCs/>
                <w:spacing w:val="-2"/>
                <w:sz w:val="13"/>
                <w:szCs w:val="13"/>
                <w:u w:color="000000"/>
              </w:rPr>
              <w:t>P</w:t>
            </w:r>
            <w:r w:rsidRPr="006F2B68">
              <w:rPr>
                <w:rFonts w:ascii="Cambria" w:eastAsia="Cambria" w:hAnsi="Cambria" w:cs="Cambria"/>
                <w:b/>
                <w:bCs/>
                <w:spacing w:val="-1"/>
                <w:sz w:val="13"/>
                <w:szCs w:val="13"/>
                <w:u w:color="000000"/>
              </w:rPr>
              <w:t>R</w:t>
            </w:r>
            <w:r w:rsidRPr="006F2B68">
              <w:rPr>
                <w:rFonts w:ascii="Cambria" w:eastAsia="Cambria" w:hAnsi="Cambria" w:cs="Cambria"/>
                <w:b/>
                <w:bCs/>
                <w:spacing w:val="-2"/>
                <w:sz w:val="13"/>
                <w:szCs w:val="13"/>
                <w:u w:color="000000"/>
              </w:rPr>
              <w:t>EHE</w:t>
            </w:r>
            <w:r w:rsidRPr="006F2B68">
              <w:rPr>
                <w:rFonts w:ascii="Cambria" w:eastAsia="Cambria" w:hAnsi="Cambria" w:cs="Cambria"/>
                <w:b/>
                <w:bCs/>
                <w:spacing w:val="-1"/>
                <w:sz w:val="13"/>
                <w:szCs w:val="13"/>
                <w:u w:color="000000"/>
              </w:rPr>
              <w:t>NSI</w:t>
            </w:r>
            <w:r w:rsidRPr="006F2B68">
              <w:rPr>
                <w:rFonts w:ascii="Cambria" w:eastAsia="Cambria" w:hAnsi="Cambria" w:cs="Cambria"/>
                <w:b/>
                <w:bCs/>
                <w:spacing w:val="-2"/>
                <w:sz w:val="13"/>
                <w:szCs w:val="13"/>
                <w:u w:color="000000"/>
              </w:rPr>
              <w:t>VE</w:t>
            </w:r>
            <w:r w:rsidRPr="006F2B68">
              <w:rPr>
                <w:rFonts w:ascii="Cambria" w:eastAsia="Cambria" w:hAnsi="Cambria" w:cs="Cambria"/>
                <w:b/>
                <w:bCs/>
                <w:spacing w:val="10"/>
                <w:sz w:val="13"/>
                <w:szCs w:val="13"/>
                <w:u w:color="000000"/>
              </w:rPr>
              <w:t xml:space="preserve"> </w:t>
            </w:r>
            <w:r w:rsidRPr="006F2B68">
              <w:rPr>
                <w:rFonts w:ascii="Cambria" w:eastAsia="Cambria" w:hAnsi="Cambria" w:cs="Cambria"/>
                <w:b/>
                <w:bCs/>
                <w:spacing w:val="-1"/>
                <w:sz w:val="13"/>
                <w:szCs w:val="13"/>
                <w:u w:color="000000"/>
              </w:rPr>
              <w:t>IN</w:t>
            </w:r>
            <w:r w:rsidRPr="006F2B68">
              <w:rPr>
                <w:rFonts w:ascii="Cambria" w:eastAsia="Cambria" w:hAnsi="Cambria" w:cs="Cambria"/>
                <w:b/>
                <w:bCs/>
                <w:spacing w:val="1"/>
                <w:sz w:val="13"/>
                <w:szCs w:val="13"/>
                <w:u w:color="000000"/>
              </w:rPr>
              <w:t>C</w:t>
            </w:r>
            <w:r w:rsidRPr="006F2B68">
              <w:rPr>
                <w:rFonts w:ascii="Cambria" w:eastAsia="Cambria" w:hAnsi="Cambria" w:cs="Cambria"/>
                <w:b/>
                <w:bCs/>
                <w:spacing w:val="-1"/>
                <w:sz w:val="13"/>
                <w:szCs w:val="13"/>
                <w:u w:color="000000"/>
              </w:rPr>
              <w:t>O</w:t>
            </w:r>
            <w:r w:rsidRPr="006F2B68">
              <w:rPr>
                <w:rFonts w:ascii="Cambria" w:eastAsia="Cambria" w:hAnsi="Cambria" w:cs="Cambria"/>
                <w:b/>
                <w:bCs/>
                <w:spacing w:val="1"/>
                <w:sz w:val="13"/>
                <w:szCs w:val="13"/>
                <w:u w:color="000000"/>
              </w:rPr>
              <w:t>M</w:t>
            </w:r>
            <w:r w:rsidRPr="006F2B68">
              <w:rPr>
                <w:rFonts w:ascii="Cambria" w:eastAsia="Cambria" w:hAnsi="Cambria" w:cs="Cambria"/>
                <w:b/>
                <w:bCs/>
                <w:spacing w:val="-2"/>
                <w:sz w:val="13"/>
                <w:szCs w:val="13"/>
                <w:u w:color="000000"/>
              </w:rPr>
              <w:t>E</w:t>
            </w:r>
          </w:p>
          <w:p w14:paraId="059E8841" w14:textId="77777777" w:rsidR="006F2B68" w:rsidRPr="006F2B68" w:rsidRDefault="006F2B68" w:rsidP="006F2B68">
            <w:pPr>
              <w:keepNext/>
              <w:tabs>
                <w:tab w:val="left" w:pos="731"/>
                <w:tab w:val="left" w:pos="1752"/>
              </w:tabs>
              <w:spacing w:before="1" w:after="2"/>
              <w:rPr>
                <w:rFonts w:ascii="Cambria" w:eastAsia="Cambria" w:hAnsi="Cambria" w:cs="Cambria"/>
                <w:spacing w:val="-2"/>
                <w:sz w:val="13"/>
                <w:szCs w:val="13"/>
                <w:u w:color="000000"/>
              </w:rPr>
            </w:pPr>
            <w:r w:rsidRPr="006F2B68">
              <w:rPr>
                <w:rFonts w:ascii="Cambria" w:eastAsia="Cambria" w:hAnsi="Cambria" w:cs="Cambria"/>
                <w:b/>
                <w:bCs/>
                <w:spacing w:val="-1"/>
                <w:sz w:val="13"/>
                <w:szCs w:val="13"/>
                <w:u w:color="000000"/>
              </w:rPr>
              <w:t>Item</w:t>
            </w:r>
            <w:r w:rsidRPr="006F2B68">
              <w:rPr>
                <w:rFonts w:ascii="Cambria" w:eastAsia="Cambria" w:hAnsi="Cambria" w:cs="Cambria"/>
                <w:b/>
                <w:bCs/>
                <w:spacing w:val="-2"/>
                <w:sz w:val="13"/>
                <w:szCs w:val="13"/>
                <w:u w:color="000000"/>
              </w:rPr>
              <w:t>s</w:t>
            </w:r>
            <w:r w:rsidRPr="006F2B68">
              <w:rPr>
                <w:rFonts w:ascii="Cambria" w:eastAsia="Cambria" w:hAnsi="Cambria" w:cs="Cambria"/>
                <w:b/>
                <w:bCs/>
                <w:spacing w:val="2"/>
                <w:sz w:val="13"/>
                <w:szCs w:val="13"/>
                <w:u w:color="000000"/>
              </w:rPr>
              <w:t xml:space="preserve"> </w:t>
            </w:r>
            <w:r w:rsidRPr="006F2B68">
              <w:rPr>
                <w:rFonts w:ascii="Cambria" w:eastAsia="Cambria" w:hAnsi="Cambria" w:cs="Cambria"/>
                <w:b/>
                <w:bCs/>
                <w:spacing w:val="-1"/>
                <w:sz w:val="13"/>
                <w:szCs w:val="13"/>
                <w:u w:color="000000"/>
              </w:rPr>
              <w:t>no</w:t>
            </w:r>
            <w:r w:rsidRPr="006F2B68">
              <w:rPr>
                <w:rFonts w:ascii="Cambria" w:eastAsia="Cambria" w:hAnsi="Cambria" w:cs="Cambria"/>
                <w:b/>
                <w:bCs/>
                <w:spacing w:val="-2"/>
                <w:sz w:val="13"/>
                <w:szCs w:val="13"/>
                <w:u w:color="000000"/>
              </w:rPr>
              <w:t>t</w:t>
            </w:r>
            <w:r w:rsidRPr="006F2B68">
              <w:rPr>
                <w:rFonts w:ascii="Cambria" w:eastAsia="Cambria" w:hAnsi="Cambria" w:cs="Cambria"/>
                <w:b/>
                <w:bCs/>
                <w:spacing w:val="3"/>
                <w:sz w:val="13"/>
                <w:szCs w:val="13"/>
                <w:u w:color="000000"/>
              </w:rPr>
              <w:t xml:space="preserve"> </w:t>
            </w:r>
            <w:r w:rsidRPr="006F2B68">
              <w:rPr>
                <w:rFonts w:ascii="Cambria" w:eastAsia="Cambria" w:hAnsi="Cambria" w:cs="Cambria"/>
                <w:b/>
                <w:bCs/>
                <w:spacing w:val="-1"/>
                <w:sz w:val="13"/>
                <w:szCs w:val="13"/>
                <w:u w:color="000000"/>
              </w:rPr>
              <w:t>s</w:t>
            </w:r>
            <w:r w:rsidRPr="006F2B68">
              <w:rPr>
                <w:rFonts w:ascii="Cambria" w:eastAsia="Cambria" w:hAnsi="Cambria" w:cs="Cambria"/>
                <w:b/>
                <w:bCs/>
                <w:spacing w:val="-2"/>
                <w:sz w:val="13"/>
                <w:szCs w:val="13"/>
                <w:u w:color="000000"/>
              </w:rPr>
              <w:t>u</w:t>
            </w:r>
            <w:r w:rsidRPr="006F2B68">
              <w:rPr>
                <w:rFonts w:ascii="Cambria" w:eastAsia="Cambria" w:hAnsi="Cambria" w:cs="Cambria"/>
                <w:b/>
                <w:bCs/>
                <w:spacing w:val="1"/>
                <w:sz w:val="13"/>
                <w:szCs w:val="13"/>
                <w:u w:color="000000"/>
              </w:rPr>
              <w:t>b</w:t>
            </w:r>
            <w:r w:rsidRPr="006F2B68">
              <w:rPr>
                <w:rFonts w:ascii="Cambria" w:eastAsia="Cambria" w:hAnsi="Cambria" w:cs="Cambria"/>
                <w:b/>
                <w:bCs/>
                <w:spacing w:val="-2"/>
                <w:sz w:val="13"/>
                <w:szCs w:val="13"/>
                <w:u w:color="000000"/>
              </w:rPr>
              <w:t>j</w:t>
            </w:r>
            <w:r w:rsidRPr="006F2B68">
              <w:rPr>
                <w:rFonts w:ascii="Cambria" w:eastAsia="Cambria" w:hAnsi="Cambria" w:cs="Cambria"/>
                <w:b/>
                <w:bCs/>
                <w:spacing w:val="-1"/>
                <w:sz w:val="13"/>
                <w:szCs w:val="13"/>
                <w:u w:color="000000"/>
              </w:rPr>
              <w:t>e</w:t>
            </w:r>
            <w:r w:rsidRPr="006F2B68">
              <w:rPr>
                <w:rFonts w:ascii="Cambria" w:eastAsia="Cambria" w:hAnsi="Cambria" w:cs="Cambria"/>
                <w:b/>
                <w:bCs/>
                <w:spacing w:val="-2"/>
                <w:sz w:val="13"/>
                <w:szCs w:val="13"/>
                <w:u w:color="000000"/>
              </w:rPr>
              <w:t>ct</w:t>
            </w:r>
            <w:r w:rsidRPr="006F2B68">
              <w:rPr>
                <w:rFonts w:ascii="Cambria" w:eastAsia="Cambria" w:hAnsi="Cambria" w:cs="Cambria"/>
                <w:b/>
                <w:bCs/>
                <w:spacing w:val="3"/>
                <w:sz w:val="13"/>
                <w:szCs w:val="13"/>
                <w:u w:color="000000"/>
              </w:rPr>
              <w:t xml:space="preserve"> </w:t>
            </w:r>
            <w:r w:rsidRPr="006F2B68">
              <w:rPr>
                <w:rFonts w:ascii="Cambria" w:eastAsia="Cambria" w:hAnsi="Cambria" w:cs="Cambria"/>
                <w:b/>
                <w:bCs/>
                <w:spacing w:val="-1"/>
                <w:sz w:val="13"/>
                <w:szCs w:val="13"/>
                <w:u w:color="000000"/>
              </w:rPr>
              <w:t>t</w:t>
            </w:r>
            <w:r w:rsidRPr="006F2B68">
              <w:rPr>
                <w:rFonts w:ascii="Cambria" w:eastAsia="Cambria" w:hAnsi="Cambria" w:cs="Cambria"/>
                <w:b/>
                <w:bCs/>
                <w:spacing w:val="-2"/>
                <w:sz w:val="13"/>
                <w:szCs w:val="13"/>
                <w:u w:color="000000"/>
              </w:rPr>
              <w:t>o</w:t>
            </w:r>
            <w:r w:rsidRPr="006F2B68">
              <w:rPr>
                <w:rFonts w:ascii="Cambria" w:eastAsia="Cambria" w:hAnsi="Cambria" w:cs="Cambria"/>
                <w:b/>
                <w:bCs/>
                <w:spacing w:val="3"/>
                <w:sz w:val="13"/>
                <w:szCs w:val="13"/>
                <w:u w:color="000000"/>
              </w:rPr>
              <w:t xml:space="preserve"> </w:t>
            </w:r>
            <w:r w:rsidRPr="006F2B68">
              <w:rPr>
                <w:rFonts w:ascii="Cambria" w:eastAsia="Cambria" w:hAnsi="Cambria" w:cs="Cambria"/>
                <w:b/>
                <w:bCs/>
                <w:spacing w:val="-1"/>
                <w:sz w:val="13"/>
                <w:szCs w:val="13"/>
                <w:u w:color="000000"/>
              </w:rPr>
              <w:t>s</w:t>
            </w:r>
            <w:r w:rsidRPr="006F2B68">
              <w:rPr>
                <w:rFonts w:ascii="Cambria" w:eastAsia="Cambria" w:hAnsi="Cambria" w:cs="Cambria"/>
                <w:b/>
                <w:bCs/>
                <w:spacing w:val="-2"/>
                <w:sz w:val="13"/>
                <w:szCs w:val="13"/>
                <w:u w:color="000000"/>
              </w:rPr>
              <w:t>u</w:t>
            </w:r>
            <w:r w:rsidRPr="006F2B68">
              <w:rPr>
                <w:rFonts w:ascii="Cambria" w:eastAsia="Cambria" w:hAnsi="Cambria" w:cs="Cambria"/>
                <w:b/>
                <w:bCs/>
                <w:spacing w:val="1"/>
                <w:sz w:val="13"/>
                <w:szCs w:val="13"/>
                <w:u w:color="000000"/>
              </w:rPr>
              <w:t>b</w:t>
            </w:r>
            <w:r w:rsidRPr="006F2B68">
              <w:rPr>
                <w:rFonts w:ascii="Cambria" w:eastAsia="Cambria" w:hAnsi="Cambria" w:cs="Cambria"/>
                <w:b/>
                <w:bCs/>
                <w:spacing w:val="-1"/>
                <w:sz w:val="13"/>
                <w:szCs w:val="13"/>
                <w:u w:color="000000"/>
              </w:rPr>
              <w:t>se</w:t>
            </w:r>
            <w:r w:rsidRPr="006F2B68">
              <w:rPr>
                <w:rFonts w:ascii="Cambria" w:eastAsia="Cambria" w:hAnsi="Cambria" w:cs="Cambria"/>
                <w:b/>
                <w:bCs/>
                <w:spacing w:val="1"/>
                <w:sz w:val="13"/>
                <w:szCs w:val="13"/>
                <w:u w:color="000000"/>
              </w:rPr>
              <w:t>q</w:t>
            </w:r>
            <w:r w:rsidRPr="006F2B68">
              <w:rPr>
                <w:rFonts w:ascii="Cambria" w:eastAsia="Cambria" w:hAnsi="Cambria" w:cs="Cambria"/>
                <w:b/>
                <w:bCs/>
                <w:spacing w:val="-2"/>
                <w:sz w:val="13"/>
                <w:szCs w:val="13"/>
                <w:u w:color="000000"/>
              </w:rPr>
              <w:t>u</w:t>
            </w:r>
            <w:r w:rsidRPr="006F2B68">
              <w:rPr>
                <w:rFonts w:ascii="Cambria" w:eastAsia="Cambria" w:hAnsi="Cambria" w:cs="Cambria"/>
                <w:b/>
                <w:bCs/>
                <w:spacing w:val="-1"/>
                <w:sz w:val="13"/>
                <w:szCs w:val="13"/>
                <w:u w:color="000000"/>
              </w:rPr>
              <w:t>en</w:t>
            </w:r>
            <w:r w:rsidRPr="006F2B68">
              <w:rPr>
                <w:rFonts w:ascii="Cambria" w:eastAsia="Cambria" w:hAnsi="Cambria" w:cs="Cambria"/>
                <w:b/>
                <w:bCs/>
                <w:spacing w:val="-2"/>
                <w:sz w:val="13"/>
                <w:szCs w:val="13"/>
                <w:u w:color="000000"/>
              </w:rPr>
              <w:t>t</w:t>
            </w:r>
            <w:r w:rsidRPr="006F2B68">
              <w:rPr>
                <w:rFonts w:ascii="Cambria" w:eastAsia="Cambria" w:hAnsi="Cambria" w:cs="Cambria"/>
                <w:b/>
                <w:bCs/>
                <w:spacing w:val="3"/>
                <w:sz w:val="13"/>
                <w:szCs w:val="13"/>
                <w:u w:color="000000"/>
              </w:rPr>
              <w:t xml:space="preserve"> </w:t>
            </w:r>
            <w:r w:rsidRPr="006F2B68">
              <w:rPr>
                <w:rFonts w:ascii="Cambria" w:eastAsia="Cambria" w:hAnsi="Cambria" w:cs="Cambria"/>
                <w:b/>
                <w:bCs/>
                <w:spacing w:val="-1"/>
                <w:sz w:val="13"/>
                <w:szCs w:val="13"/>
                <w:u w:color="000000"/>
              </w:rPr>
              <w:t>re</w:t>
            </w:r>
            <w:r w:rsidRPr="006F2B68">
              <w:rPr>
                <w:rFonts w:ascii="Cambria" w:eastAsia="Cambria" w:hAnsi="Cambria" w:cs="Cambria"/>
                <w:b/>
                <w:bCs/>
                <w:spacing w:val="-2"/>
                <w:sz w:val="13"/>
                <w:szCs w:val="13"/>
                <w:u w:color="000000"/>
              </w:rPr>
              <w:t>cl</w:t>
            </w:r>
            <w:r w:rsidRPr="006F2B68">
              <w:rPr>
                <w:rFonts w:ascii="Cambria" w:eastAsia="Cambria" w:hAnsi="Cambria" w:cs="Cambria"/>
                <w:b/>
                <w:bCs/>
                <w:spacing w:val="-1"/>
                <w:sz w:val="13"/>
                <w:szCs w:val="13"/>
                <w:u w:color="000000"/>
              </w:rPr>
              <w:t>assifi</w:t>
            </w:r>
            <w:r w:rsidRPr="006F2B68">
              <w:rPr>
                <w:rFonts w:ascii="Cambria" w:eastAsia="Cambria" w:hAnsi="Cambria" w:cs="Cambria"/>
                <w:b/>
                <w:bCs/>
                <w:spacing w:val="-2"/>
                <w:sz w:val="13"/>
                <w:szCs w:val="13"/>
                <w:u w:color="000000"/>
              </w:rPr>
              <w:t>ca</w:t>
            </w:r>
            <w:r w:rsidRPr="006F2B68">
              <w:rPr>
                <w:rFonts w:ascii="Cambria" w:eastAsia="Cambria" w:hAnsi="Cambria" w:cs="Cambria"/>
                <w:b/>
                <w:bCs/>
                <w:spacing w:val="-1"/>
                <w:sz w:val="13"/>
                <w:szCs w:val="13"/>
                <w:u w:color="000000"/>
              </w:rPr>
              <w:t>tio</w:t>
            </w:r>
            <w:r w:rsidRPr="006F2B68">
              <w:rPr>
                <w:rFonts w:ascii="Cambria" w:eastAsia="Cambria" w:hAnsi="Cambria" w:cs="Cambria"/>
                <w:b/>
                <w:bCs/>
                <w:spacing w:val="-2"/>
                <w:sz w:val="13"/>
                <w:szCs w:val="13"/>
                <w:u w:color="000000"/>
              </w:rPr>
              <w:t>n</w:t>
            </w:r>
            <w:r w:rsidRPr="006F2B68">
              <w:rPr>
                <w:rFonts w:ascii="Cambria" w:eastAsia="Cambria" w:hAnsi="Cambria" w:cs="Cambria"/>
                <w:b/>
                <w:bCs/>
                <w:spacing w:val="3"/>
                <w:sz w:val="13"/>
                <w:szCs w:val="13"/>
                <w:u w:color="000000"/>
              </w:rPr>
              <w:t xml:space="preserve"> </w:t>
            </w:r>
            <w:r w:rsidRPr="006F2B68">
              <w:rPr>
                <w:rFonts w:ascii="Cambria" w:eastAsia="Cambria" w:hAnsi="Cambria" w:cs="Cambria"/>
                <w:b/>
                <w:bCs/>
                <w:spacing w:val="-1"/>
                <w:sz w:val="13"/>
                <w:szCs w:val="13"/>
                <w:u w:color="000000"/>
              </w:rPr>
              <w:t>t</w:t>
            </w:r>
            <w:r w:rsidRPr="006F2B68">
              <w:rPr>
                <w:rFonts w:ascii="Cambria" w:eastAsia="Cambria" w:hAnsi="Cambria" w:cs="Cambria"/>
                <w:b/>
                <w:bCs/>
                <w:spacing w:val="-2"/>
                <w:sz w:val="13"/>
                <w:szCs w:val="13"/>
                <w:u w:color="000000"/>
              </w:rPr>
              <w:t>o</w:t>
            </w:r>
            <w:r w:rsidRPr="006F2B68">
              <w:rPr>
                <w:rFonts w:ascii="Cambria" w:eastAsia="Cambria" w:hAnsi="Cambria" w:cs="Cambria"/>
                <w:b/>
                <w:bCs/>
                <w:spacing w:val="3"/>
                <w:sz w:val="13"/>
                <w:szCs w:val="13"/>
                <w:u w:color="000000"/>
              </w:rPr>
              <w:t xml:space="preserve"> </w:t>
            </w:r>
            <w:r w:rsidRPr="006F2B68">
              <w:rPr>
                <w:rFonts w:ascii="Cambria" w:eastAsia="Cambria" w:hAnsi="Cambria" w:cs="Cambria"/>
                <w:b/>
                <w:bCs/>
                <w:spacing w:val="-1"/>
                <w:sz w:val="13"/>
                <w:szCs w:val="13"/>
                <w:u w:color="000000"/>
              </w:rPr>
              <w:t>ne</w:t>
            </w:r>
            <w:r w:rsidRPr="006F2B68">
              <w:rPr>
                <w:rFonts w:ascii="Cambria" w:eastAsia="Cambria" w:hAnsi="Cambria" w:cs="Cambria"/>
                <w:b/>
                <w:bCs/>
                <w:spacing w:val="-2"/>
                <w:sz w:val="13"/>
                <w:szCs w:val="13"/>
                <w:u w:color="000000"/>
              </w:rPr>
              <w:t>t</w:t>
            </w:r>
            <w:r w:rsidRPr="006F2B68">
              <w:rPr>
                <w:rFonts w:ascii="Cambria" w:eastAsia="Cambria" w:hAnsi="Cambria" w:cs="Cambria"/>
                <w:b/>
                <w:bCs/>
                <w:spacing w:val="2"/>
                <w:sz w:val="13"/>
                <w:szCs w:val="13"/>
                <w:u w:color="000000"/>
              </w:rPr>
              <w:t xml:space="preserve"> </w:t>
            </w:r>
            <w:r w:rsidRPr="006F2B68">
              <w:rPr>
                <w:rFonts w:ascii="Cambria" w:eastAsia="Cambria" w:hAnsi="Cambria" w:cs="Cambria"/>
                <w:b/>
                <w:bCs/>
                <w:spacing w:val="-2"/>
                <w:sz w:val="13"/>
                <w:szCs w:val="13"/>
                <w:u w:color="000000"/>
              </w:rPr>
              <w:t>c</w:t>
            </w:r>
            <w:r w:rsidRPr="006F2B68">
              <w:rPr>
                <w:rFonts w:ascii="Cambria" w:eastAsia="Cambria" w:hAnsi="Cambria" w:cs="Cambria"/>
                <w:b/>
                <w:bCs/>
                <w:spacing w:val="-1"/>
                <w:sz w:val="13"/>
                <w:szCs w:val="13"/>
                <w:u w:color="000000"/>
              </w:rPr>
              <w:t>os</w:t>
            </w:r>
            <w:r w:rsidRPr="006F2B68">
              <w:rPr>
                <w:rFonts w:ascii="Cambria" w:eastAsia="Cambria" w:hAnsi="Cambria" w:cs="Cambria"/>
                <w:b/>
                <w:bCs/>
                <w:spacing w:val="-2"/>
                <w:sz w:val="13"/>
                <w:szCs w:val="13"/>
                <w:u w:color="000000"/>
              </w:rPr>
              <w:t>t</w:t>
            </w:r>
            <w:r w:rsidRPr="006F2B68">
              <w:rPr>
                <w:rFonts w:ascii="Cambria" w:eastAsia="Cambria" w:hAnsi="Cambria" w:cs="Cambria"/>
                <w:b/>
                <w:bCs/>
                <w:spacing w:val="3"/>
                <w:sz w:val="13"/>
                <w:szCs w:val="13"/>
                <w:u w:color="000000"/>
              </w:rPr>
              <w:t xml:space="preserve"> </w:t>
            </w:r>
            <w:r w:rsidRPr="006F2B68">
              <w:rPr>
                <w:rFonts w:ascii="Cambria" w:eastAsia="Cambria" w:hAnsi="Cambria" w:cs="Cambria"/>
                <w:b/>
                <w:bCs/>
                <w:spacing w:val="-1"/>
                <w:sz w:val="13"/>
                <w:szCs w:val="13"/>
                <w:u w:color="000000"/>
              </w:rPr>
              <w:t>o</w:t>
            </w:r>
            <w:r w:rsidRPr="006F2B68">
              <w:rPr>
                <w:rFonts w:ascii="Cambria" w:eastAsia="Cambria" w:hAnsi="Cambria" w:cs="Cambria"/>
                <w:b/>
                <w:bCs/>
                <w:spacing w:val="-2"/>
                <w:sz w:val="13"/>
                <w:szCs w:val="13"/>
                <w:u w:color="000000"/>
              </w:rPr>
              <w:t>f</w:t>
            </w:r>
            <w:r w:rsidRPr="006F2B68">
              <w:rPr>
                <w:rFonts w:ascii="Cambria" w:eastAsia="Cambria" w:hAnsi="Cambria" w:cs="Cambria"/>
                <w:b/>
                <w:bCs/>
                <w:spacing w:val="3"/>
                <w:sz w:val="13"/>
                <w:szCs w:val="13"/>
                <w:u w:color="000000"/>
              </w:rPr>
              <w:t xml:space="preserve"> </w:t>
            </w:r>
            <w:r w:rsidRPr="006F2B68">
              <w:rPr>
                <w:rFonts w:ascii="Cambria" w:eastAsia="Cambria" w:hAnsi="Cambria" w:cs="Cambria"/>
                <w:b/>
                <w:bCs/>
                <w:spacing w:val="-1"/>
                <w:sz w:val="13"/>
                <w:szCs w:val="13"/>
                <w:u w:color="000000"/>
              </w:rPr>
              <w:t>servi</w:t>
            </w:r>
            <w:r w:rsidRPr="006F2B68">
              <w:rPr>
                <w:rFonts w:ascii="Cambria" w:eastAsia="Cambria" w:hAnsi="Cambria" w:cs="Cambria"/>
                <w:b/>
                <w:bCs/>
                <w:spacing w:val="-2"/>
                <w:sz w:val="13"/>
                <w:szCs w:val="13"/>
                <w:u w:color="000000"/>
              </w:rPr>
              <w:t>c</w:t>
            </w:r>
            <w:r w:rsidRPr="006F2B68">
              <w:rPr>
                <w:rFonts w:ascii="Cambria" w:eastAsia="Cambria" w:hAnsi="Cambria" w:cs="Cambria"/>
                <w:b/>
                <w:bCs/>
                <w:spacing w:val="-1"/>
                <w:sz w:val="13"/>
                <w:szCs w:val="13"/>
                <w:u w:color="000000"/>
              </w:rPr>
              <w:t>es</w:t>
            </w:r>
          </w:p>
          <w:p w14:paraId="2DDDDF62" w14:textId="77777777" w:rsidR="006F2B68" w:rsidRPr="006F2B68" w:rsidRDefault="006F2B68" w:rsidP="006F2B68">
            <w:pPr>
              <w:widowControl w:val="0"/>
              <w:spacing w:before="1" w:after="1"/>
              <w:ind w:left="142"/>
              <w:rPr>
                <w:rFonts w:ascii="Cambria" w:eastAsia="Cambria" w:hAnsi="Cambria"/>
                <w:sz w:val="13"/>
                <w:szCs w:val="18"/>
                <w:lang w:val="en-US"/>
              </w:rPr>
            </w:pPr>
            <w:r w:rsidRPr="006F2B68">
              <w:rPr>
                <w:rFonts w:ascii="Cambria" w:eastAsia="Cambria" w:hAnsi="Cambria"/>
                <w:sz w:val="13"/>
                <w:szCs w:val="18"/>
                <w:lang w:val="en-US"/>
              </w:rPr>
              <w:t>C</w:t>
            </w:r>
            <w:r w:rsidRPr="006F2B68">
              <w:rPr>
                <w:rFonts w:ascii="Cambria" w:eastAsia="Cambria" w:hAnsi="Cambria"/>
                <w:spacing w:val="-1"/>
                <w:sz w:val="13"/>
                <w:szCs w:val="18"/>
                <w:lang w:val="en-US"/>
              </w:rPr>
              <w:t>h</w:t>
            </w:r>
            <w:r w:rsidRPr="006F2B68">
              <w:rPr>
                <w:rFonts w:ascii="Cambria" w:eastAsia="Cambria" w:hAnsi="Cambria"/>
                <w:sz w:val="13"/>
                <w:szCs w:val="18"/>
                <w:lang w:val="en-US"/>
              </w:rPr>
              <w:t>an</w:t>
            </w:r>
            <w:r w:rsidRPr="006F2B68">
              <w:rPr>
                <w:rFonts w:ascii="Cambria" w:eastAsia="Cambria" w:hAnsi="Cambria"/>
                <w:spacing w:val="-1"/>
                <w:sz w:val="13"/>
                <w:szCs w:val="18"/>
                <w:lang w:val="en-US"/>
              </w:rPr>
              <w:t>g</w:t>
            </w:r>
            <w:r w:rsidRPr="006F2B68">
              <w:rPr>
                <w:rFonts w:ascii="Cambria" w:eastAsia="Cambria" w:hAnsi="Cambria"/>
                <w:sz w:val="13"/>
                <w:szCs w:val="18"/>
                <w:lang w:val="en-US"/>
              </w:rPr>
              <w:t>es</w:t>
            </w:r>
            <w:r w:rsidRPr="006F2B68">
              <w:rPr>
                <w:rFonts w:ascii="Cambria" w:eastAsia="Cambria" w:hAnsi="Cambria"/>
                <w:spacing w:val="4"/>
                <w:sz w:val="13"/>
                <w:szCs w:val="18"/>
                <w:lang w:val="en-US"/>
              </w:rPr>
              <w:t xml:space="preserve"> </w:t>
            </w:r>
            <w:r w:rsidRPr="006F2B68">
              <w:rPr>
                <w:rFonts w:ascii="Cambria" w:eastAsia="Cambria" w:hAnsi="Cambria"/>
                <w:spacing w:val="-1"/>
                <w:sz w:val="13"/>
                <w:szCs w:val="18"/>
                <w:lang w:val="en-US"/>
              </w:rPr>
              <w:t>i</w:t>
            </w:r>
            <w:r w:rsidRPr="006F2B68">
              <w:rPr>
                <w:rFonts w:ascii="Cambria" w:eastAsia="Cambria" w:hAnsi="Cambria"/>
                <w:sz w:val="13"/>
                <w:szCs w:val="18"/>
                <w:lang w:val="en-US"/>
              </w:rPr>
              <w:t>n</w:t>
            </w:r>
            <w:r w:rsidRPr="006F2B68">
              <w:rPr>
                <w:rFonts w:ascii="Cambria" w:eastAsia="Cambria" w:hAnsi="Cambria"/>
                <w:spacing w:val="5"/>
                <w:sz w:val="13"/>
                <w:szCs w:val="18"/>
                <w:lang w:val="en-US"/>
              </w:rPr>
              <w:t xml:space="preserve"> </w:t>
            </w:r>
            <w:r w:rsidRPr="006F2B68">
              <w:rPr>
                <w:rFonts w:ascii="Cambria" w:eastAsia="Cambria" w:hAnsi="Cambria"/>
                <w:sz w:val="13"/>
                <w:szCs w:val="18"/>
                <w:lang w:val="en-US"/>
              </w:rPr>
              <w:t>asset</w:t>
            </w:r>
            <w:r w:rsidRPr="006F2B68">
              <w:rPr>
                <w:rFonts w:ascii="Cambria" w:eastAsia="Cambria" w:hAnsi="Cambria"/>
                <w:spacing w:val="5"/>
                <w:sz w:val="13"/>
                <w:szCs w:val="18"/>
                <w:lang w:val="en-US"/>
              </w:rPr>
              <w:t xml:space="preserve"> </w:t>
            </w:r>
            <w:r w:rsidRPr="006F2B68">
              <w:rPr>
                <w:rFonts w:ascii="Cambria" w:eastAsia="Cambria" w:hAnsi="Cambria"/>
                <w:sz w:val="13"/>
                <w:szCs w:val="18"/>
                <w:lang w:val="en-US"/>
              </w:rPr>
              <w:t>reval</w:t>
            </w:r>
            <w:r w:rsidRPr="006F2B68">
              <w:rPr>
                <w:rFonts w:ascii="Cambria" w:eastAsia="Cambria" w:hAnsi="Cambria"/>
                <w:spacing w:val="-1"/>
                <w:sz w:val="13"/>
                <w:szCs w:val="18"/>
                <w:lang w:val="en-US"/>
              </w:rPr>
              <w:t>u</w:t>
            </w:r>
            <w:r w:rsidRPr="006F2B68">
              <w:rPr>
                <w:rFonts w:ascii="Cambria" w:eastAsia="Cambria" w:hAnsi="Cambria"/>
                <w:sz w:val="13"/>
                <w:szCs w:val="18"/>
                <w:lang w:val="en-US"/>
              </w:rPr>
              <w:t>at</w:t>
            </w:r>
            <w:r w:rsidRPr="006F2B68">
              <w:rPr>
                <w:rFonts w:ascii="Cambria" w:eastAsia="Cambria" w:hAnsi="Cambria"/>
                <w:spacing w:val="-1"/>
                <w:sz w:val="13"/>
                <w:szCs w:val="18"/>
                <w:lang w:val="en-US"/>
              </w:rPr>
              <w:t>io</w:t>
            </w:r>
            <w:r w:rsidRPr="006F2B68">
              <w:rPr>
                <w:rFonts w:ascii="Cambria" w:eastAsia="Cambria" w:hAnsi="Cambria"/>
                <w:sz w:val="13"/>
                <w:szCs w:val="18"/>
                <w:lang w:val="en-US"/>
              </w:rPr>
              <w:t>n</w:t>
            </w:r>
            <w:r w:rsidRPr="006F2B68">
              <w:rPr>
                <w:rFonts w:ascii="Cambria" w:eastAsia="Cambria" w:hAnsi="Cambria"/>
                <w:spacing w:val="5"/>
                <w:sz w:val="13"/>
                <w:szCs w:val="18"/>
                <w:lang w:val="en-US"/>
              </w:rPr>
              <w:t xml:space="preserve"> </w:t>
            </w:r>
            <w:r w:rsidRPr="006F2B68">
              <w:rPr>
                <w:rFonts w:ascii="Cambria" w:eastAsia="Cambria" w:hAnsi="Cambria"/>
                <w:sz w:val="13"/>
                <w:szCs w:val="18"/>
                <w:lang w:val="en-US"/>
              </w:rPr>
              <w:t>s</w:t>
            </w:r>
            <w:r w:rsidRPr="006F2B68">
              <w:rPr>
                <w:rFonts w:ascii="Cambria" w:eastAsia="Cambria" w:hAnsi="Cambria"/>
                <w:spacing w:val="-1"/>
                <w:sz w:val="13"/>
                <w:szCs w:val="18"/>
                <w:lang w:val="en-US"/>
              </w:rPr>
              <w:t>u</w:t>
            </w:r>
            <w:r w:rsidRPr="006F2B68">
              <w:rPr>
                <w:rFonts w:ascii="Cambria" w:eastAsia="Cambria" w:hAnsi="Cambria"/>
                <w:sz w:val="13"/>
                <w:szCs w:val="18"/>
                <w:lang w:val="en-US"/>
              </w:rPr>
              <w:t>rpl</w:t>
            </w:r>
            <w:r w:rsidRPr="006F2B68">
              <w:rPr>
                <w:rFonts w:ascii="Cambria" w:eastAsia="Cambria" w:hAnsi="Cambria"/>
                <w:spacing w:val="-1"/>
                <w:sz w:val="13"/>
                <w:szCs w:val="18"/>
                <w:lang w:val="en-US"/>
              </w:rPr>
              <w:t>u</w:t>
            </w:r>
            <w:r w:rsidRPr="006F2B68">
              <w:rPr>
                <w:rFonts w:ascii="Cambria" w:eastAsia="Cambria" w:hAnsi="Cambria"/>
                <w:sz w:val="13"/>
                <w:szCs w:val="18"/>
                <w:lang w:val="en-US"/>
              </w:rPr>
              <w:t>s</w:t>
            </w:r>
          </w:p>
        </w:tc>
        <w:tc>
          <w:tcPr>
            <w:tcW w:w="709" w:type="dxa"/>
          </w:tcPr>
          <w:p w14:paraId="33CF8E2A" w14:textId="77777777" w:rsidR="006F2B68" w:rsidRPr="006F2B68" w:rsidRDefault="006F2B68" w:rsidP="006F2B68">
            <w:pPr>
              <w:keepNext/>
              <w:tabs>
                <w:tab w:val="left" w:pos="731"/>
                <w:tab w:val="left" w:pos="1752"/>
              </w:tabs>
              <w:spacing w:before="1" w:after="2"/>
              <w:jc w:val="center"/>
              <w:rPr>
                <w:rFonts w:ascii="Cambria" w:eastAsia="Cambria" w:hAnsi="Cambria" w:cs="Cambria"/>
                <w:spacing w:val="-2"/>
                <w:sz w:val="13"/>
                <w:szCs w:val="13"/>
                <w:u w:color="000000"/>
              </w:rPr>
            </w:pPr>
          </w:p>
        </w:tc>
        <w:tc>
          <w:tcPr>
            <w:tcW w:w="709" w:type="dxa"/>
            <w:tcBorders>
              <w:bottom w:val="single" w:sz="4" w:space="0" w:color="auto"/>
            </w:tcBorders>
            <w:vAlign w:val="bottom"/>
          </w:tcPr>
          <w:p w14:paraId="3C8DB9C0"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w:t>
            </w:r>
          </w:p>
        </w:tc>
        <w:tc>
          <w:tcPr>
            <w:tcW w:w="709" w:type="dxa"/>
            <w:tcBorders>
              <w:bottom w:val="single" w:sz="4" w:space="0" w:color="auto"/>
            </w:tcBorders>
            <w:vAlign w:val="bottom"/>
          </w:tcPr>
          <w:p w14:paraId="241BC215"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(465)</w:t>
            </w:r>
          </w:p>
        </w:tc>
        <w:tc>
          <w:tcPr>
            <w:tcW w:w="850" w:type="dxa"/>
            <w:gridSpan w:val="2"/>
            <w:tcBorders>
              <w:bottom w:val="single" w:sz="4" w:space="0" w:color="auto"/>
            </w:tcBorders>
            <w:vAlign w:val="bottom"/>
          </w:tcPr>
          <w:p w14:paraId="57F17678"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w:t>
            </w:r>
          </w:p>
        </w:tc>
      </w:tr>
      <w:tr w:rsidR="006F2B68" w:rsidRPr="006F2B68" w14:paraId="3D0E9137" w14:textId="77777777" w:rsidTr="006F2B68">
        <w:tc>
          <w:tcPr>
            <w:tcW w:w="6232" w:type="dxa"/>
          </w:tcPr>
          <w:p w14:paraId="66A1F877" w14:textId="77777777" w:rsidR="006F2B68" w:rsidRPr="006F2B68" w:rsidRDefault="006F2B68" w:rsidP="006F2B68">
            <w:pPr>
              <w:keepNext/>
              <w:tabs>
                <w:tab w:val="left" w:pos="731"/>
                <w:tab w:val="left" w:pos="1752"/>
              </w:tabs>
              <w:spacing w:before="1" w:after="2"/>
              <w:rPr>
                <w:rFonts w:ascii="Cambria" w:eastAsia="Cambria" w:hAnsi="Cambria" w:cs="Cambria"/>
                <w:spacing w:val="-2"/>
                <w:sz w:val="13"/>
                <w:szCs w:val="13"/>
                <w:u w:color="000000"/>
              </w:rPr>
            </w:pPr>
            <w:r w:rsidRPr="006F2B68">
              <w:rPr>
                <w:rFonts w:ascii="Cambria" w:eastAsia="Cambria" w:hAnsi="Cambria" w:cs="Cambria"/>
                <w:b/>
                <w:bCs/>
                <w:spacing w:val="-1"/>
                <w:sz w:val="13"/>
                <w:szCs w:val="13"/>
                <w:u w:color="000000"/>
              </w:rPr>
              <w:t>Tot</w:t>
            </w:r>
            <w:r w:rsidRPr="006F2B68">
              <w:rPr>
                <w:rFonts w:ascii="Cambria" w:eastAsia="Cambria" w:hAnsi="Cambria" w:cs="Cambria"/>
                <w:b/>
                <w:bCs/>
                <w:spacing w:val="-2"/>
                <w:sz w:val="13"/>
                <w:szCs w:val="13"/>
                <w:u w:color="000000"/>
              </w:rPr>
              <w:t>al</w:t>
            </w:r>
            <w:r w:rsidRPr="006F2B68">
              <w:rPr>
                <w:rFonts w:ascii="Cambria" w:eastAsia="Cambria" w:hAnsi="Cambria" w:cs="Cambria"/>
                <w:b/>
                <w:bCs/>
                <w:spacing w:val="6"/>
                <w:sz w:val="13"/>
                <w:szCs w:val="13"/>
                <w:u w:color="000000"/>
              </w:rPr>
              <w:t xml:space="preserve"> </w:t>
            </w:r>
            <w:r w:rsidRPr="006F2B68">
              <w:rPr>
                <w:rFonts w:ascii="Cambria" w:eastAsia="Cambria" w:hAnsi="Cambria" w:cs="Cambria"/>
                <w:b/>
                <w:bCs/>
                <w:spacing w:val="-2"/>
                <w:sz w:val="13"/>
                <w:szCs w:val="13"/>
                <w:u w:color="000000"/>
              </w:rPr>
              <w:t>c</w:t>
            </w:r>
            <w:r w:rsidRPr="006F2B68">
              <w:rPr>
                <w:rFonts w:ascii="Cambria" w:eastAsia="Cambria" w:hAnsi="Cambria" w:cs="Cambria"/>
                <w:b/>
                <w:bCs/>
                <w:spacing w:val="-1"/>
                <w:sz w:val="13"/>
                <w:szCs w:val="13"/>
                <w:u w:color="000000"/>
              </w:rPr>
              <w:t>o</w:t>
            </w:r>
            <w:r w:rsidRPr="006F2B68">
              <w:rPr>
                <w:rFonts w:ascii="Cambria" w:eastAsia="Cambria" w:hAnsi="Cambria" w:cs="Cambria"/>
                <w:b/>
                <w:bCs/>
                <w:spacing w:val="-2"/>
                <w:sz w:val="13"/>
                <w:szCs w:val="13"/>
                <w:u w:color="000000"/>
              </w:rPr>
              <w:t>mp</w:t>
            </w:r>
            <w:r w:rsidRPr="006F2B68">
              <w:rPr>
                <w:rFonts w:ascii="Cambria" w:eastAsia="Cambria" w:hAnsi="Cambria" w:cs="Cambria"/>
                <w:b/>
                <w:bCs/>
                <w:spacing w:val="-1"/>
                <w:sz w:val="13"/>
                <w:szCs w:val="13"/>
                <w:u w:color="000000"/>
              </w:rPr>
              <w:t>re</w:t>
            </w:r>
            <w:r w:rsidRPr="006F2B68">
              <w:rPr>
                <w:rFonts w:ascii="Cambria" w:eastAsia="Cambria" w:hAnsi="Cambria" w:cs="Cambria"/>
                <w:b/>
                <w:bCs/>
                <w:spacing w:val="-2"/>
                <w:sz w:val="13"/>
                <w:szCs w:val="13"/>
                <w:u w:color="000000"/>
              </w:rPr>
              <w:t>h</w:t>
            </w:r>
            <w:r w:rsidRPr="006F2B68">
              <w:rPr>
                <w:rFonts w:ascii="Cambria" w:eastAsia="Cambria" w:hAnsi="Cambria" w:cs="Cambria"/>
                <w:b/>
                <w:bCs/>
                <w:spacing w:val="-1"/>
                <w:sz w:val="13"/>
                <w:szCs w:val="13"/>
                <w:u w:color="000000"/>
              </w:rPr>
              <w:t>ensiv</w:t>
            </w:r>
            <w:r w:rsidRPr="006F2B68">
              <w:rPr>
                <w:rFonts w:ascii="Cambria" w:eastAsia="Cambria" w:hAnsi="Cambria" w:cs="Cambria"/>
                <w:b/>
                <w:bCs/>
                <w:spacing w:val="-2"/>
                <w:sz w:val="13"/>
                <w:szCs w:val="13"/>
                <w:u w:color="000000"/>
              </w:rPr>
              <w:t>e</w:t>
            </w:r>
            <w:r w:rsidRPr="006F2B68">
              <w:rPr>
                <w:rFonts w:ascii="Cambria" w:eastAsia="Cambria" w:hAnsi="Cambria" w:cs="Cambria"/>
                <w:b/>
                <w:bCs/>
                <w:spacing w:val="6"/>
                <w:sz w:val="13"/>
                <w:szCs w:val="13"/>
                <w:u w:color="000000"/>
              </w:rPr>
              <w:t xml:space="preserve"> </w:t>
            </w:r>
            <w:r w:rsidRPr="006F2B68">
              <w:rPr>
                <w:rFonts w:ascii="Cambria" w:eastAsia="Cambria" w:hAnsi="Cambria" w:cs="Cambria"/>
                <w:b/>
                <w:bCs/>
                <w:spacing w:val="-1"/>
                <w:sz w:val="13"/>
                <w:szCs w:val="13"/>
                <w:u w:color="000000"/>
              </w:rPr>
              <w:t>in</w:t>
            </w:r>
            <w:r w:rsidRPr="006F2B68">
              <w:rPr>
                <w:rFonts w:ascii="Cambria" w:eastAsia="Cambria" w:hAnsi="Cambria" w:cs="Cambria"/>
                <w:b/>
                <w:bCs/>
                <w:spacing w:val="-2"/>
                <w:sz w:val="13"/>
                <w:szCs w:val="13"/>
                <w:u w:color="000000"/>
              </w:rPr>
              <w:t>c</w:t>
            </w:r>
            <w:r w:rsidRPr="006F2B68">
              <w:rPr>
                <w:rFonts w:ascii="Cambria" w:eastAsia="Cambria" w:hAnsi="Cambria" w:cs="Cambria"/>
                <w:b/>
                <w:bCs/>
                <w:spacing w:val="-1"/>
                <w:sz w:val="13"/>
                <w:szCs w:val="13"/>
                <w:u w:color="000000"/>
              </w:rPr>
              <w:t>o</w:t>
            </w:r>
            <w:r w:rsidRPr="006F2B68">
              <w:rPr>
                <w:rFonts w:ascii="Cambria" w:eastAsia="Cambria" w:hAnsi="Cambria" w:cs="Cambria"/>
                <w:b/>
                <w:bCs/>
                <w:spacing w:val="-2"/>
                <w:sz w:val="13"/>
                <w:szCs w:val="13"/>
                <w:u w:color="000000"/>
              </w:rPr>
              <w:t>m</w:t>
            </w:r>
            <w:r w:rsidRPr="006F2B68">
              <w:rPr>
                <w:rFonts w:ascii="Cambria" w:eastAsia="Cambria" w:hAnsi="Cambria" w:cs="Cambria"/>
                <w:b/>
                <w:bCs/>
                <w:spacing w:val="-1"/>
                <w:sz w:val="13"/>
                <w:szCs w:val="13"/>
                <w:u w:color="000000"/>
              </w:rPr>
              <w:t>e</w:t>
            </w:r>
            <w:r w:rsidRPr="006F2B68">
              <w:rPr>
                <w:rFonts w:ascii="Cambria" w:eastAsia="Cambria" w:hAnsi="Cambria" w:cs="Cambria"/>
                <w:b/>
                <w:bCs/>
                <w:spacing w:val="-2"/>
                <w:sz w:val="13"/>
                <w:szCs w:val="13"/>
                <w:u w:color="000000"/>
              </w:rPr>
              <w:t>/(l</w:t>
            </w:r>
            <w:r w:rsidRPr="006F2B68">
              <w:rPr>
                <w:rFonts w:ascii="Cambria" w:eastAsia="Cambria" w:hAnsi="Cambria" w:cs="Cambria"/>
                <w:b/>
                <w:bCs/>
                <w:spacing w:val="-1"/>
                <w:sz w:val="13"/>
                <w:szCs w:val="13"/>
                <w:u w:color="000000"/>
              </w:rPr>
              <w:t>oss</w:t>
            </w:r>
            <w:r w:rsidRPr="006F2B68">
              <w:rPr>
                <w:rFonts w:ascii="Cambria" w:eastAsia="Cambria" w:hAnsi="Cambria" w:cs="Cambria"/>
                <w:b/>
                <w:bCs/>
                <w:spacing w:val="-2"/>
                <w:sz w:val="13"/>
                <w:szCs w:val="13"/>
                <w:u w:color="000000"/>
              </w:rPr>
              <w:t>)</w:t>
            </w:r>
            <w:r w:rsidRPr="006F2B68">
              <w:rPr>
                <w:rFonts w:ascii="Cambria" w:eastAsia="Cambria" w:hAnsi="Cambria" w:cs="Cambria"/>
                <w:b/>
                <w:bCs/>
                <w:spacing w:val="5"/>
                <w:sz w:val="13"/>
                <w:szCs w:val="13"/>
                <w:u w:color="000000"/>
              </w:rPr>
              <w:t xml:space="preserve"> </w:t>
            </w:r>
            <w:r w:rsidRPr="006F2B68">
              <w:rPr>
                <w:rFonts w:ascii="Cambria" w:eastAsia="Cambria" w:hAnsi="Cambria" w:cs="Cambria"/>
                <w:b/>
                <w:bCs/>
                <w:spacing w:val="-2"/>
                <w:sz w:val="13"/>
                <w:szCs w:val="13"/>
                <w:u w:color="000000"/>
              </w:rPr>
              <w:t>a</w:t>
            </w:r>
            <w:r w:rsidRPr="006F2B68">
              <w:rPr>
                <w:rFonts w:ascii="Cambria" w:eastAsia="Cambria" w:hAnsi="Cambria" w:cs="Cambria"/>
                <w:b/>
                <w:bCs/>
                <w:spacing w:val="-1"/>
                <w:sz w:val="13"/>
                <w:szCs w:val="13"/>
                <w:u w:color="000000"/>
              </w:rPr>
              <w:t>ttri</w:t>
            </w:r>
            <w:r w:rsidRPr="006F2B68">
              <w:rPr>
                <w:rFonts w:ascii="Cambria" w:eastAsia="Cambria" w:hAnsi="Cambria" w:cs="Cambria"/>
                <w:b/>
                <w:bCs/>
                <w:spacing w:val="1"/>
                <w:sz w:val="13"/>
                <w:szCs w:val="13"/>
                <w:u w:color="000000"/>
              </w:rPr>
              <w:t>b</w:t>
            </w:r>
            <w:r w:rsidRPr="006F2B68">
              <w:rPr>
                <w:rFonts w:ascii="Cambria" w:eastAsia="Cambria" w:hAnsi="Cambria" w:cs="Cambria"/>
                <w:b/>
                <w:bCs/>
                <w:spacing w:val="-2"/>
                <w:sz w:val="13"/>
                <w:szCs w:val="13"/>
                <w:u w:color="000000"/>
              </w:rPr>
              <w:t>u</w:t>
            </w:r>
            <w:r w:rsidRPr="006F2B68">
              <w:rPr>
                <w:rFonts w:ascii="Cambria" w:eastAsia="Cambria" w:hAnsi="Cambria" w:cs="Cambria"/>
                <w:b/>
                <w:bCs/>
                <w:spacing w:val="-1"/>
                <w:sz w:val="13"/>
                <w:szCs w:val="13"/>
                <w:u w:color="000000"/>
              </w:rPr>
              <w:t>t</w:t>
            </w:r>
            <w:r w:rsidRPr="006F2B68">
              <w:rPr>
                <w:rFonts w:ascii="Cambria" w:eastAsia="Cambria" w:hAnsi="Cambria" w:cs="Cambria"/>
                <w:b/>
                <w:bCs/>
                <w:spacing w:val="-2"/>
                <w:sz w:val="13"/>
                <w:szCs w:val="13"/>
                <w:u w:color="000000"/>
              </w:rPr>
              <w:t>a</w:t>
            </w:r>
            <w:r w:rsidRPr="006F2B68">
              <w:rPr>
                <w:rFonts w:ascii="Cambria" w:eastAsia="Cambria" w:hAnsi="Cambria" w:cs="Cambria"/>
                <w:b/>
                <w:bCs/>
                <w:spacing w:val="1"/>
                <w:sz w:val="13"/>
                <w:szCs w:val="13"/>
                <w:u w:color="000000"/>
              </w:rPr>
              <w:t>b</w:t>
            </w:r>
            <w:r w:rsidRPr="006F2B68">
              <w:rPr>
                <w:rFonts w:ascii="Cambria" w:eastAsia="Cambria" w:hAnsi="Cambria" w:cs="Cambria"/>
                <w:b/>
                <w:bCs/>
                <w:spacing w:val="-2"/>
                <w:sz w:val="13"/>
                <w:szCs w:val="13"/>
                <w:u w:color="000000"/>
              </w:rPr>
              <w:t>le</w:t>
            </w:r>
            <w:r w:rsidRPr="006F2B68">
              <w:rPr>
                <w:rFonts w:ascii="Cambria" w:eastAsia="Cambria" w:hAnsi="Cambria" w:cs="Cambria"/>
                <w:b/>
                <w:bCs/>
                <w:spacing w:val="5"/>
                <w:sz w:val="13"/>
                <w:szCs w:val="13"/>
                <w:u w:color="000000"/>
              </w:rPr>
              <w:t xml:space="preserve"> </w:t>
            </w:r>
            <w:r w:rsidRPr="006F2B68">
              <w:rPr>
                <w:rFonts w:ascii="Cambria" w:eastAsia="Cambria" w:hAnsi="Cambria" w:cs="Cambria"/>
                <w:b/>
                <w:bCs/>
                <w:spacing w:val="-1"/>
                <w:sz w:val="13"/>
                <w:szCs w:val="13"/>
                <w:u w:color="000000"/>
              </w:rPr>
              <w:t>t</w:t>
            </w:r>
            <w:r w:rsidRPr="006F2B68">
              <w:rPr>
                <w:rFonts w:ascii="Cambria" w:eastAsia="Cambria" w:hAnsi="Cambria" w:cs="Cambria"/>
                <w:b/>
                <w:bCs/>
                <w:spacing w:val="-2"/>
                <w:sz w:val="13"/>
                <w:szCs w:val="13"/>
                <w:u w:color="000000"/>
              </w:rPr>
              <w:t>o</w:t>
            </w:r>
            <w:r w:rsidRPr="006F2B68">
              <w:rPr>
                <w:rFonts w:ascii="Cambria" w:eastAsia="Cambria" w:hAnsi="Cambria" w:cs="Cambria"/>
                <w:b/>
                <w:bCs/>
                <w:spacing w:val="6"/>
                <w:sz w:val="13"/>
                <w:szCs w:val="13"/>
                <w:u w:color="000000"/>
              </w:rPr>
              <w:t xml:space="preserve"> </w:t>
            </w:r>
            <w:r w:rsidRPr="006F2B68">
              <w:rPr>
                <w:rFonts w:ascii="Cambria" w:eastAsia="Cambria" w:hAnsi="Cambria" w:cs="Cambria"/>
                <w:b/>
                <w:bCs/>
                <w:spacing w:val="-1"/>
                <w:sz w:val="13"/>
                <w:szCs w:val="13"/>
                <w:u w:color="000000"/>
              </w:rPr>
              <w:t>t</w:t>
            </w:r>
            <w:r w:rsidRPr="006F2B68">
              <w:rPr>
                <w:rFonts w:ascii="Cambria" w:eastAsia="Cambria" w:hAnsi="Cambria" w:cs="Cambria"/>
                <w:b/>
                <w:bCs/>
                <w:spacing w:val="-2"/>
                <w:sz w:val="13"/>
                <w:szCs w:val="13"/>
                <w:u w:color="000000"/>
              </w:rPr>
              <w:t>he</w:t>
            </w:r>
            <w:r w:rsidRPr="006F2B68">
              <w:rPr>
                <w:rFonts w:ascii="Cambria" w:eastAsia="Cambria" w:hAnsi="Cambria" w:cs="Cambria"/>
                <w:b/>
                <w:bCs/>
                <w:spacing w:val="5"/>
                <w:sz w:val="13"/>
                <w:szCs w:val="13"/>
                <w:u w:color="000000"/>
              </w:rPr>
              <w:t xml:space="preserve"> </w:t>
            </w:r>
            <w:r w:rsidRPr="006F2B68">
              <w:rPr>
                <w:rFonts w:ascii="Cambria" w:eastAsia="Cambria" w:hAnsi="Cambria" w:cs="Cambria"/>
                <w:b/>
                <w:bCs/>
                <w:spacing w:val="-2"/>
                <w:sz w:val="13"/>
                <w:szCs w:val="13"/>
                <w:u w:color="000000"/>
              </w:rPr>
              <w:t>Au</w:t>
            </w:r>
            <w:r w:rsidRPr="006F2B68">
              <w:rPr>
                <w:rFonts w:ascii="Cambria" w:eastAsia="Cambria" w:hAnsi="Cambria" w:cs="Cambria"/>
                <w:b/>
                <w:bCs/>
                <w:spacing w:val="-1"/>
                <w:sz w:val="13"/>
                <w:szCs w:val="13"/>
                <w:u w:color="000000"/>
              </w:rPr>
              <w:t>str</w:t>
            </w:r>
            <w:r w:rsidRPr="006F2B68">
              <w:rPr>
                <w:rFonts w:ascii="Cambria" w:eastAsia="Cambria" w:hAnsi="Cambria" w:cs="Cambria"/>
                <w:b/>
                <w:bCs/>
                <w:spacing w:val="-2"/>
                <w:sz w:val="13"/>
                <w:szCs w:val="13"/>
                <w:u w:color="000000"/>
              </w:rPr>
              <w:t>al</w:t>
            </w:r>
            <w:r w:rsidRPr="006F2B68">
              <w:rPr>
                <w:rFonts w:ascii="Cambria" w:eastAsia="Cambria" w:hAnsi="Cambria" w:cs="Cambria"/>
                <w:b/>
                <w:bCs/>
                <w:spacing w:val="-1"/>
                <w:sz w:val="13"/>
                <w:szCs w:val="13"/>
                <w:u w:color="000000"/>
              </w:rPr>
              <w:t>i</w:t>
            </w:r>
            <w:r w:rsidRPr="006F2B68">
              <w:rPr>
                <w:rFonts w:ascii="Cambria" w:eastAsia="Cambria" w:hAnsi="Cambria" w:cs="Cambria"/>
                <w:b/>
                <w:bCs/>
                <w:spacing w:val="-2"/>
                <w:sz w:val="13"/>
                <w:szCs w:val="13"/>
                <w:u w:color="000000"/>
              </w:rPr>
              <w:t>an</w:t>
            </w:r>
            <w:r w:rsidRPr="006F2B68">
              <w:rPr>
                <w:rFonts w:ascii="Cambria" w:eastAsia="Cambria" w:hAnsi="Cambria" w:cs="Cambria"/>
                <w:b/>
                <w:bCs/>
                <w:spacing w:val="5"/>
                <w:sz w:val="13"/>
                <w:szCs w:val="13"/>
                <w:u w:color="000000"/>
              </w:rPr>
              <w:t xml:space="preserve"> </w:t>
            </w:r>
            <w:r w:rsidRPr="006F2B68">
              <w:rPr>
                <w:rFonts w:ascii="Cambria" w:eastAsia="Cambria" w:hAnsi="Cambria" w:cs="Cambria"/>
                <w:b/>
                <w:bCs/>
                <w:spacing w:val="-2"/>
                <w:sz w:val="13"/>
                <w:szCs w:val="13"/>
                <w:u w:color="000000"/>
              </w:rPr>
              <w:t>G</w:t>
            </w:r>
            <w:r w:rsidRPr="006F2B68">
              <w:rPr>
                <w:rFonts w:ascii="Cambria" w:eastAsia="Cambria" w:hAnsi="Cambria" w:cs="Cambria"/>
                <w:b/>
                <w:bCs/>
                <w:spacing w:val="-1"/>
                <w:sz w:val="13"/>
                <w:szCs w:val="13"/>
                <w:u w:color="000000"/>
              </w:rPr>
              <w:t>overn</w:t>
            </w:r>
            <w:r w:rsidRPr="006F2B68">
              <w:rPr>
                <w:rFonts w:ascii="Cambria" w:eastAsia="Cambria" w:hAnsi="Cambria" w:cs="Cambria"/>
                <w:b/>
                <w:bCs/>
                <w:spacing w:val="-2"/>
                <w:sz w:val="13"/>
                <w:szCs w:val="13"/>
                <w:u w:color="000000"/>
              </w:rPr>
              <w:t>m</w:t>
            </w:r>
            <w:r w:rsidRPr="006F2B68">
              <w:rPr>
                <w:rFonts w:ascii="Cambria" w:eastAsia="Cambria" w:hAnsi="Cambria" w:cs="Cambria"/>
                <w:b/>
                <w:bCs/>
                <w:spacing w:val="-1"/>
                <w:sz w:val="13"/>
                <w:szCs w:val="13"/>
                <w:u w:color="000000"/>
              </w:rPr>
              <w:t>en</w:t>
            </w:r>
            <w:r w:rsidRPr="006F2B68">
              <w:rPr>
                <w:rFonts w:ascii="Cambria" w:eastAsia="Cambria" w:hAnsi="Cambria" w:cs="Cambria"/>
                <w:b/>
                <w:bCs/>
                <w:spacing w:val="-2"/>
                <w:sz w:val="13"/>
                <w:szCs w:val="13"/>
                <w:u w:color="000000"/>
              </w:rPr>
              <w:t>t</w:t>
            </w:r>
          </w:p>
        </w:tc>
        <w:tc>
          <w:tcPr>
            <w:tcW w:w="709" w:type="dxa"/>
          </w:tcPr>
          <w:p w14:paraId="6EC5D2D5" w14:textId="77777777" w:rsidR="006F2B68" w:rsidRPr="006F2B68" w:rsidRDefault="006F2B68" w:rsidP="006F2B68">
            <w:pPr>
              <w:keepNext/>
              <w:tabs>
                <w:tab w:val="left" w:pos="731"/>
                <w:tab w:val="left" w:pos="1752"/>
              </w:tabs>
              <w:spacing w:before="1" w:after="2"/>
              <w:jc w:val="center"/>
              <w:rPr>
                <w:rFonts w:ascii="Cambria" w:eastAsia="Cambria" w:hAnsi="Cambria" w:cs="Cambria"/>
                <w:spacing w:val="-2"/>
                <w:sz w:val="13"/>
                <w:szCs w:val="13"/>
                <w:u w:color="000000"/>
              </w:rPr>
            </w:pPr>
          </w:p>
        </w:tc>
        <w:tc>
          <w:tcPr>
            <w:tcW w:w="709" w:type="dxa"/>
            <w:tcBorders>
              <w:top w:val="single" w:sz="4" w:space="0" w:color="auto"/>
            </w:tcBorders>
          </w:tcPr>
          <w:p w14:paraId="36361AE8"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(2,562)</w:t>
            </w:r>
          </w:p>
        </w:tc>
        <w:tc>
          <w:tcPr>
            <w:tcW w:w="709" w:type="dxa"/>
            <w:tcBorders>
              <w:top w:val="single" w:sz="4" w:space="0" w:color="auto"/>
            </w:tcBorders>
          </w:tcPr>
          <w:p w14:paraId="54B314EA"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(2,851)</w:t>
            </w:r>
          </w:p>
        </w:tc>
        <w:tc>
          <w:tcPr>
            <w:tcW w:w="850" w:type="dxa"/>
            <w:gridSpan w:val="2"/>
            <w:tcBorders>
              <w:top w:val="single" w:sz="4" w:space="0" w:color="auto"/>
            </w:tcBorders>
          </w:tcPr>
          <w:p w14:paraId="75363EA7"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20</w:t>
            </w:r>
          </w:p>
        </w:tc>
      </w:tr>
    </w:tbl>
    <w:p w14:paraId="72E5D141" w14:textId="77777777" w:rsidR="006F2B68" w:rsidRPr="006F2B68" w:rsidRDefault="006F2B68" w:rsidP="006F2B68">
      <w:pPr>
        <w:rPr>
          <w:rFonts w:ascii="Cambria" w:eastAsia="Cambria" w:hAnsi="Cambria" w:cs="Cambria"/>
          <w:sz w:val="12"/>
          <w:szCs w:val="12"/>
        </w:rPr>
      </w:pPr>
    </w:p>
    <w:p w14:paraId="7599A87D" w14:textId="77777777" w:rsidR="006F2B68" w:rsidRPr="006F2B68" w:rsidRDefault="006F2B68" w:rsidP="006F2B68">
      <w:pPr>
        <w:rPr>
          <w:rFonts w:ascii="Cambria" w:hAnsi="Cambria"/>
          <w:sz w:val="13"/>
        </w:rPr>
      </w:pPr>
      <w:r w:rsidRPr="006F2B68">
        <w:rPr>
          <w:rFonts w:ascii="Cambria" w:eastAsia="Cambria" w:hAnsi="Cambria"/>
          <w:sz w:val="13"/>
        </w:rPr>
        <w:t>T</w:t>
      </w:r>
      <w:r w:rsidRPr="006F2B68">
        <w:rPr>
          <w:rFonts w:ascii="Cambria" w:eastAsia="Cambria" w:hAnsi="Cambria"/>
          <w:spacing w:val="1"/>
          <w:sz w:val="13"/>
        </w:rPr>
        <w:t>h</w:t>
      </w:r>
      <w:r w:rsidRPr="006F2B68">
        <w:rPr>
          <w:rFonts w:ascii="Cambria" w:eastAsia="Cambria" w:hAnsi="Cambria"/>
          <w:sz w:val="13"/>
        </w:rPr>
        <w:t>e</w:t>
      </w:r>
      <w:r w:rsidRPr="006F2B68">
        <w:rPr>
          <w:rFonts w:ascii="Cambria" w:eastAsia="Cambria" w:hAnsi="Cambria"/>
          <w:spacing w:val="-1"/>
          <w:sz w:val="13"/>
        </w:rPr>
        <w:t xml:space="preserve"> ab</w:t>
      </w:r>
      <w:r w:rsidRPr="006F2B68">
        <w:rPr>
          <w:rFonts w:ascii="Cambria" w:eastAsia="Cambria" w:hAnsi="Cambria"/>
          <w:spacing w:val="1"/>
          <w:sz w:val="13"/>
        </w:rPr>
        <w:t>o</w:t>
      </w:r>
      <w:r w:rsidRPr="006F2B68">
        <w:rPr>
          <w:rFonts w:ascii="Cambria" w:eastAsia="Cambria" w:hAnsi="Cambria"/>
          <w:spacing w:val="-1"/>
          <w:sz w:val="13"/>
        </w:rPr>
        <w:t>v</w:t>
      </w:r>
      <w:r w:rsidRPr="006F2B68">
        <w:rPr>
          <w:rFonts w:ascii="Cambria" w:eastAsia="Cambria" w:hAnsi="Cambria"/>
          <w:sz w:val="13"/>
        </w:rPr>
        <w:t>e</w:t>
      </w:r>
      <w:r w:rsidRPr="006F2B68">
        <w:rPr>
          <w:rFonts w:ascii="Cambria" w:eastAsia="Cambria" w:hAnsi="Cambria"/>
          <w:spacing w:val="-1"/>
          <w:sz w:val="13"/>
        </w:rPr>
        <w:t xml:space="preserve"> s</w:t>
      </w:r>
      <w:r w:rsidRPr="006F2B68">
        <w:rPr>
          <w:rFonts w:ascii="Cambria" w:eastAsia="Cambria" w:hAnsi="Cambria"/>
          <w:sz w:val="13"/>
        </w:rPr>
        <w:t>t</w:t>
      </w:r>
      <w:r w:rsidRPr="006F2B68">
        <w:rPr>
          <w:rFonts w:ascii="Cambria" w:eastAsia="Cambria" w:hAnsi="Cambria"/>
          <w:spacing w:val="-1"/>
          <w:sz w:val="13"/>
        </w:rPr>
        <w:t>a</w:t>
      </w:r>
      <w:r w:rsidRPr="006F2B68">
        <w:rPr>
          <w:rFonts w:ascii="Cambria" w:eastAsia="Cambria" w:hAnsi="Cambria"/>
          <w:sz w:val="13"/>
        </w:rPr>
        <w:t>t</w:t>
      </w:r>
      <w:r w:rsidRPr="006F2B68">
        <w:rPr>
          <w:rFonts w:ascii="Cambria" w:eastAsia="Cambria" w:hAnsi="Cambria"/>
          <w:spacing w:val="-1"/>
          <w:sz w:val="13"/>
        </w:rPr>
        <w:t>e</w:t>
      </w:r>
      <w:r w:rsidRPr="006F2B68">
        <w:rPr>
          <w:rFonts w:ascii="Cambria" w:eastAsia="Cambria" w:hAnsi="Cambria"/>
          <w:sz w:val="13"/>
        </w:rPr>
        <w:t>m</w:t>
      </w:r>
      <w:r w:rsidRPr="006F2B68">
        <w:rPr>
          <w:rFonts w:ascii="Cambria" w:eastAsia="Cambria" w:hAnsi="Cambria"/>
          <w:spacing w:val="-1"/>
          <w:sz w:val="13"/>
        </w:rPr>
        <w:t>e</w:t>
      </w:r>
      <w:r w:rsidRPr="006F2B68">
        <w:rPr>
          <w:rFonts w:ascii="Cambria" w:eastAsia="Cambria" w:hAnsi="Cambria"/>
          <w:sz w:val="13"/>
        </w:rPr>
        <w:t xml:space="preserve">nt </w:t>
      </w:r>
      <w:r w:rsidRPr="006F2B68">
        <w:rPr>
          <w:rFonts w:ascii="Cambria" w:eastAsia="Cambria" w:hAnsi="Cambria"/>
          <w:spacing w:val="-1"/>
          <w:sz w:val="13"/>
        </w:rPr>
        <w:t>s</w:t>
      </w:r>
      <w:r w:rsidRPr="006F2B68">
        <w:rPr>
          <w:rFonts w:ascii="Cambria" w:eastAsia="Cambria" w:hAnsi="Cambria"/>
          <w:spacing w:val="1"/>
          <w:sz w:val="13"/>
        </w:rPr>
        <w:t>ho</w:t>
      </w:r>
      <w:r w:rsidRPr="006F2B68">
        <w:rPr>
          <w:rFonts w:ascii="Cambria" w:eastAsia="Cambria" w:hAnsi="Cambria"/>
          <w:sz w:val="13"/>
        </w:rPr>
        <w:t>u</w:t>
      </w:r>
      <w:r w:rsidRPr="006F2B68">
        <w:rPr>
          <w:rFonts w:ascii="Cambria" w:eastAsia="Cambria" w:hAnsi="Cambria"/>
          <w:spacing w:val="1"/>
          <w:sz w:val="13"/>
        </w:rPr>
        <w:t>l</w:t>
      </w:r>
      <w:r w:rsidRPr="006F2B68">
        <w:rPr>
          <w:rFonts w:ascii="Cambria" w:eastAsia="Cambria" w:hAnsi="Cambria"/>
          <w:sz w:val="13"/>
        </w:rPr>
        <w:t xml:space="preserve">d </w:t>
      </w:r>
      <w:r w:rsidRPr="006F2B68">
        <w:rPr>
          <w:rFonts w:ascii="Cambria" w:eastAsia="Cambria" w:hAnsi="Cambria"/>
          <w:spacing w:val="-1"/>
          <w:sz w:val="13"/>
        </w:rPr>
        <w:t>b</w:t>
      </w:r>
      <w:r w:rsidRPr="006F2B68">
        <w:rPr>
          <w:rFonts w:ascii="Cambria" w:eastAsia="Cambria" w:hAnsi="Cambria"/>
          <w:sz w:val="13"/>
        </w:rPr>
        <w:t>e</w:t>
      </w:r>
      <w:r w:rsidRPr="006F2B68">
        <w:rPr>
          <w:rFonts w:ascii="Cambria" w:eastAsia="Cambria" w:hAnsi="Cambria"/>
          <w:spacing w:val="-1"/>
          <w:sz w:val="13"/>
        </w:rPr>
        <w:t xml:space="preserve"> </w:t>
      </w:r>
      <w:r w:rsidRPr="006F2B68">
        <w:rPr>
          <w:rFonts w:ascii="Cambria" w:eastAsia="Cambria" w:hAnsi="Cambria"/>
          <w:sz w:val="13"/>
        </w:rPr>
        <w:t>r</w:t>
      </w:r>
      <w:r w:rsidRPr="006F2B68">
        <w:rPr>
          <w:rFonts w:ascii="Cambria" w:eastAsia="Cambria" w:hAnsi="Cambria"/>
          <w:spacing w:val="-1"/>
          <w:sz w:val="13"/>
        </w:rPr>
        <w:t>ea</w:t>
      </w:r>
      <w:r w:rsidRPr="006F2B68">
        <w:rPr>
          <w:rFonts w:ascii="Cambria" w:eastAsia="Cambria" w:hAnsi="Cambria"/>
          <w:sz w:val="13"/>
        </w:rPr>
        <w:t xml:space="preserve">d in </w:t>
      </w:r>
      <w:r w:rsidRPr="006F2B68">
        <w:rPr>
          <w:rFonts w:ascii="Cambria" w:eastAsia="Cambria" w:hAnsi="Cambria"/>
          <w:spacing w:val="-1"/>
          <w:sz w:val="13"/>
        </w:rPr>
        <w:t>c</w:t>
      </w:r>
      <w:r w:rsidRPr="006F2B68">
        <w:rPr>
          <w:rFonts w:ascii="Cambria" w:eastAsia="Cambria" w:hAnsi="Cambria"/>
          <w:spacing w:val="1"/>
          <w:sz w:val="13"/>
        </w:rPr>
        <w:t>o</w:t>
      </w:r>
      <w:r w:rsidRPr="006F2B68">
        <w:rPr>
          <w:rFonts w:ascii="Cambria" w:eastAsia="Cambria" w:hAnsi="Cambria"/>
          <w:sz w:val="13"/>
        </w:rPr>
        <w:t>n</w:t>
      </w:r>
      <w:r w:rsidRPr="006F2B68">
        <w:rPr>
          <w:rFonts w:ascii="Cambria" w:eastAsia="Cambria" w:hAnsi="Cambria"/>
          <w:spacing w:val="-1"/>
          <w:sz w:val="13"/>
        </w:rPr>
        <w:t>j</w:t>
      </w:r>
      <w:r w:rsidRPr="006F2B68">
        <w:rPr>
          <w:rFonts w:ascii="Cambria" w:eastAsia="Cambria" w:hAnsi="Cambria"/>
          <w:sz w:val="13"/>
        </w:rPr>
        <w:t>un</w:t>
      </w:r>
      <w:r w:rsidRPr="006F2B68">
        <w:rPr>
          <w:rFonts w:ascii="Cambria" w:eastAsia="Cambria" w:hAnsi="Cambria"/>
          <w:spacing w:val="-1"/>
          <w:sz w:val="13"/>
        </w:rPr>
        <w:t>c</w:t>
      </w:r>
      <w:r w:rsidRPr="006F2B68">
        <w:rPr>
          <w:rFonts w:ascii="Cambria" w:eastAsia="Cambria" w:hAnsi="Cambria"/>
          <w:sz w:val="13"/>
        </w:rPr>
        <w:t>ti</w:t>
      </w:r>
      <w:r w:rsidRPr="006F2B68">
        <w:rPr>
          <w:rFonts w:ascii="Cambria" w:eastAsia="Cambria" w:hAnsi="Cambria"/>
          <w:spacing w:val="1"/>
          <w:sz w:val="13"/>
        </w:rPr>
        <w:t>o</w:t>
      </w:r>
      <w:r w:rsidRPr="006F2B68">
        <w:rPr>
          <w:rFonts w:ascii="Cambria" w:eastAsia="Cambria" w:hAnsi="Cambria"/>
          <w:sz w:val="13"/>
        </w:rPr>
        <w:t>n with t</w:t>
      </w:r>
      <w:r w:rsidRPr="006F2B68">
        <w:rPr>
          <w:rFonts w:ascii="Cambria" w:eastAsia="Cambria" w:hAnsi="Cambria"/>
          <w:spacing w:val="1"/>
          <w:sz w:val="13"/>
        </w:rPr>
        <w:t>h</w:t>
      </w:r>
      <w:r w:rsidRPr="006F2B68">
        <w:rPr>
          <w:rFonts w:ascii="Cambria" w:eastAsia="Cambria" w:hAnsi="Cambria"/>
          <w:sz w:val="13"/>
        </w:rPr>
        <w:t>e</w:t>
      </w:r>
      <w:r w:rsidRPr="006F2B68">
        <w:rPr>
          <w:rFonts w:ascii="Cambria" w:eastAsia="Cambria" w:hAnsi="Cambria"/>
          <w:spacing w:val="-1"/>
          <w:sz w:val="13"/>
        </w:rPr>
        <w:t xml:space="preserve"> acc</w:t>
      </w:r>
      <w:r w:rsidRPr="006F2B68">
        <w:rPr>
          <w:rFonts w:ascii="Cambria" w:eastAsia="Cambria" w:hAnsi="Cambria"/>
          <w:spacing w:val="1"/>
          <w:sz w:val="13"/>
        </w:rPr>
        <w:t>o</w:t>
      </w:r>
      <w:r w:rsidRPr="006F2B68">
        <w:rPr>
          <w:rFonts w:ascii="Cambria" w:eastAsia="Cambria" w:hAnsi="Cambria"/>
          <w:sz w:val="13"/>
        </w:rPr>
        <w:t>mp</w:t>
      </w:r>
      <w:r w:rsidRPr="006F2B68">
        <w:rPr>
          <w:rFonts w:ascii="Cambria" w:eastAsia="Cambria" w:hAnsi="Cambria"/>
          <w:spacing w:val="-1"/>
          <w:sz w:val="13"/>
        </w:rPr>
        <w:t>a</w:t>
      </w:r>
      <w:r w:rsidRPr="006F2B68">
        <w:rPr>
          <w:rFonts w:ascii="Cambria" w:eastAsia="Cambria" w:hAnsi="Cambria"/>
          <w:sz w:val="13"/>
        </w:rPr>
        <w:t>n</w:t>
      </w:r>
      <w:r w:rsidRPr="006F2B68">
        <w:rPr>
          <w:rFonts w:ascii="Cambria" w:eastAsia="Cambria" w:hAnsi="Cambria"/>
          <w:spacing w:val="-1"/>
          <w:sz w:val="13"/>
        </w:rPr>
        <w:t>y</w:t>
      </w:r>
      <w:r w:rsidRPr="006F2B68">
        <w:rPr>
          <w:rFonts w:ascii="Cambria" w:eastAsia="Cambria" w:hAnsi="Cambria"/>
          <w:sz w:val="13"/>
        </w:rPr>
        <w:t>ing not</w:t>
      </w:r>
      <w:r w:rsidRPr="006F2B68">
        <w:rPr>
          <w:rFonts w:ascii="Cambria" w:eastAsia="Cambria" w:hAnsi="Cambria"/>
          <w:spacing w:val="-1"/>
          <w:sz w:val="13"/>
        </w:rPr>
        <w:t>e</w:t>
      </w:r>
      <w:r w:rsidRPr="006F2B68">
        <w:rPr>
          <w:rFonts w:ascii="Cambria" w:eastAsia="Cambria" w:hAnsi="Cambria"/>
          <w:spacing w:val="-2"/>
          <w:sz w:val="13"/>
        </w:rPr>
        <w:t>s</w:t>
      </w:r>
      <w:r w:rsidRPr="006F2B68">
        <w:rPr>
          <w:rFonts w:ascii="Cambria" w:eastAsia="Cambria" w:hAnsi="Cambria"/>
          <w:sz w:val="13"/>
        </w:rPr>
        <w:t>.</w:t>
      </w:r>
    </w:p>
    <w:tbl>
      <w:tblPr>
        <w:tblW w:w="9214" w:type="dxa"/>
        <w:tblInd w:w="-13" w:type="dxa"/>
        <w:tblLayout w:type="fixed"/>
        <w:tblCellMar>
          <w:left w:w="0" w:type="dxa"/>
          <w:right w:w="0" w:type="dxa"/>
        </w:tblCellMar>
        <w:tblLook w:val="01E0" w:firstRow="1" w:lastRow="1" w:firstColumn="1" w:lastColumn="1" w:noHBand="0" w:noVBand="0"/>
      </w:tblPr>
      <w:tblGrid>
        <w:gridCol w:w="6521"/>
        <w:gridCol w:w="2693"/>
      </w:tblGrid>
      <w:tr w:rsidR="006F2B68" w:rsidRPr="006F2B68" w14:paraId="0008CA9A" w14:textId="77777777" w:rsidTr="006F2B68">
        <w:trPr>
          <w:trHeight w:hRule="exact" w:val="514"/>
        </w:trPr>
        <w:tc>
          <w:tcPr>
            <w:tcW w:w="6521" w:type="dxa"/>
            <w:tcBorders>
              <w:top w:val="single" w:sz="10" w:space="0" w:color="00B050"/>
              <w:left w:val="single" w:sz="10" w:space="0" w:color="00B050"/>
              <w:bottom w:val="single" w:sz="10" w:space="0" w:color="00B050"/>
              <w:right w:val="single" w:sz="10" w:space="0" w:color="00B050"/>
            </w:tcBorders>
          </w:tcPr>
          <w:p w14:paraId="22E1C99C" w14:textId="77777777" w:rsidR="006F2B68" w:rsidRPr="006F2B68" w:rsidRDefault="006F2B68" w:rsidP="006F2B68">
            <w:pPr>
              <w:widowControl w:val="0"/>
              <w:spacing w:after="0" w:line="148" w:lineRule="exact"/>
              <w:ind w:left="15"/>
              <w:rPr>
                <w:rFonts w:ascii="Cambria" w:eastAsia="Cambria" w:hAnsi="Cambria" w:cs="Cambria"/>
                <w:sz w:val="13"/>
                <w:szCs w:val="13"/>
                <w:lang w:val="en-US"/>
              </w:rPr>
            </w:pPr>
            <w:r w:rsidRPr="006F2B68">
              <w:rPr>
                <w:rFonts w:ascii="Cambria" w:eastAsia="Cambria" w:hAnsi="Cambria" w:cs="Cambria"/>
                <w:b/>
                <w:bCs/>
                <w:sz w:val="13"/>
                <w:szCs w:val="13"/>
                <w:lang w:val="en-US"/>
              </w:rPr>
              <w:t>Budg</w:t>
            </w:r>
            <w:r w:rsidRPr="006F2B68">
              <w:rPr>
                <w:rFonts w:ascii="Cambria" w:eastAsia="Cambria" w:hAnsi="Cambria" w:cs="Cambria"/>
                <w:b/>
                <w:bCs/>
                <w:spacing w:val="-1"/>
                <w:sz w:val="13"/>
                <w:szCs w:val="13"/>
                <w:lang w:val="en-US"/>
              </w:rPr>
              <w:t>e</w:t>
            </w:r>
            <w:r w:rsidRPr="006F2B68">
              <w:rPr>
                <w:rFonts w:ascii="Cambria" w:eastAsia="Cambria" w:hAnsi="Cambria" w:cs="Cambria"/>
                <w:b/>
                <w:bCs/>
                <w:sz w:val="13"/>
                <w:szCs w:val="13"/>
                <w:lang w:val="en-US"/>
              </w:rPr>
              <w:t>t</w:t>
            </w:r>
            <w:r w:rsidRPr="006F2B68">
              <w:rPr>
                <w:rFonts w:ascii="Cambria" w:eastAsia="Cambria" w:hAnsi="Cambria" w:cs="Cambria"/>
                <w:b/>
                <w:bCs/>
                <w:spacing w:val="7"/>
                <w:sz w:val="13"/>
                <w:szCs w:val="13"/>
                <w:lang w:val="en-US"/>
              </w:rPr>
              <w:t xml:space="preserve"> </w:t>
            </w:r>
            <w:r w:rsidRPr="006F2B68">
              <w:rPr>
                <w:rFonts w:ascii="Cambria" w:eastAsia="Cambria" w:hAnsi="Cambria" w:cs="Cambria"/>
                <w:b/>
                <w:bCs/>
                <w:sz w:val="13"/>
                <w:szCs w:val="13"/>
                <w:lang w:val="en-US"/>
              </w:rPr>
              <w:t>V</w:t>
            </w:r>
            <w:r w:rsidRPr="006F2B68">
              <w:rPr>
                <w:rFonts w:ascii="Cambria" w:eastAsia="Cambria" w:hAnsi="Cambria" w:cs="Cambria"/>
                <w:b/>
                <w:bCs/>
                <w:spacing w:val="-2"/>
                <w:sz w:val="13"/>
                <w:szCs w:val="13"/>
                <w:lang w:val="en-US"/>
              </w:rPr>
              <w:t>a</w:t>
            </w:r>
            <w:r w:rsidRPr="006F2B68">
              <w:rPr>
                <w:rFonts w:ascii="Cambria" w:eastAsia="Cambria" w:hAnsi="Cambria" w:cs="Cambria"/>
                <w:b/>
                <w:bCs/>
                <w:spacing w:val="-1"/>
                <w:sz w:val="13"/>
                <w:szCs w:val="13"/>
                <w:lang w:val="en-US"/>
              </w:rPr>
              <w:t>rian</w:t>
            </w:r>
            <w:r w:rsidRPr="006F2B68">
              <w:rPr>
                <w:rFonts w:ascii="Cambria" w:eastAsia="Cambria" w:hAnsi="Cambria" w:cs="Cambria"/>
                <w:b/>
                <w:bCs/>
                <w:sz w:val="13"/>
                <w:szCs w:val="13"/>
                <w:lang w:val="en-US"/>
              </w:rPr>
              <w:t>c</w:t>
            </w:r>
            <w:r w:rsidRPr="006F2B68">
              <w:rPr>
                <w:rFonts w:ascii="Cambria" w:eastAsia="Cambria" w:hAnsi="Cambria" w:cs="Cambria"/>
                <w:b/>
                <w:bCs/>
                <w:spacing w:val="-1"/>
                <w:sz w:val="13"/>
                <w:szCs w:val="13"/>
                <w:lang w:val="en-US"/>
              </w:rPr>
              <w:t>e</w:t>
            </w:r>
            <w:r w:rsidRPr="006F2B68">
              <w:rPr>
                <w:rFonts w:ascii="Cambria" w:eastAsia="Cambria" w:hAnsi="Cambria" w:cs="Cambria"/>
                <w:b/>
                <w:bCs/>
                <w:sz w:val="13"/>
                <w:szCs w:val="13"/>
                <w:lang w:val="en-US"/>
              </w:rPr>
              <w:t>s</w:t>
            </w:r>
            <w:r w:rsidRPr="006F2B68">
              <w:rPr>
                <w:rFonts w:ascii="Cambria" w:eastAsia="Cambria" w:hAnsi="Cambria" w:cs="Cambria"/>
                <w:b/>
                <w:bCs/>
                <w:spacing w:val="8"/>
                <w:sz w:val="13"/>
                <w:szCs w:val="13"/>
                <w:lang w:val="en-US"/>
              </w:rPr>
              <w:t xml:space="preserve"> </w:t>
            </w:r>
            <w:r w:rsidRPr="006F2B68">
              <w:rPr>
                <w:rFonts w:ascii="Cambria" w:eastAsia="Cambria" w:hAnsi="Cambria" w:cs="Cambria"/>
                <w:b/>
                <w:bCs/>
                <w:spacing w:val="1"/>
                <w:sz w:val="13"/>
                <w:szCs w:val="13"/>
                <w:lang w:val="en-US"/>
              </w:rPr>
              <w:t>C</w:t>
            </w:r>
            <w:r w:rsidRPr="006F2B68">
              <w:rPr>
                <w:rFonts w:ascii="Cambria" w:eastAsia="Cambria" w:hAnsi="Cambria" w:cs="Cambria"/>
                <w:b/>
                <w:bCs/>
                <w:spacing w:val="-1"/>
                <w:sz w:val="13"/>
                <w:szCs w:val="13"/>
                <w:lang w:val="en-US"/>
              </w:rPr>
              <w:t>ommentary</w:t>
            </w:r>
          </w:p>
          <w:p w14:paraId="4B00256F" w14:textId="77777777" w:rsidR="006F2B68" w:rsidRPr="006F2B68" w:rsidRDefault="006F2B68" w:rsidP="006F2B68">
            <w:pPr>
              <w:widowControl w:val="0"/>
              <w:spacing w:before="1" w:after="0" w:line="180" w:lineRule="exact"/>
              <w:rPr>
                <w:rFonts w:ascii="Arial" w:hAnsi="Arial"/>
                <w:sz w:val="18"/>
                <w:szCs w:val="18"/>
                <w:lang w:val="en-US"/>
              </w:rPr>
            </w:pPr>
          </w:p>
          <w:p w14:paraId="5FA90344" w14:textId="77777777" w:rsidR="006F2B68" w:rsidRPr="006F2B68" w:rsidRDefault="006F2B68" w:rsidP="006F2B68">
            <w:pPr>
              <w:widowControl w:val="0"/>
              <w:spacing w:after="0"/>
              <w:ind w:left="15"/>
              <w:rPr>
                <w:rFonts w:ascii="Cambria" w:eastAsia="Cambria" w:hAnsi="Cambria" w:cs="Cambria"/>
                <w:sz w:val="13"/>
                <w:szCs w:val="13"/>
                <w:lang w:val="en-US"/>
              </w:rPr>
            </w:pPr>
            <w:r w:rsidRPr="006F2B68">
              <w:rPr>
                <w:rFonts w:ascii="Cambria" w:eastAsia="Cambria" w:hAnsi="Cambria" w:cs="Cambria"/>
                <w:b/>
                <w:bCs/>
                <w:spacing w:val="-1"/>
                <w:sz w:val="13"/>
                <w:szCs w:val="13"/>
                <w:lang w:val="en-US"/>
              </w:rPr>
              <w:t>Statemen</w:t>
            </w:r>
            <w:r w:rsidRPr="006F2B68">
              <w:rPr>
                <w:rFonts w:ascii="Cambria" w:eastAsia="Cambria" w:hAnsi="Cambria" w:cs="Cambria"/>
                <w:b/>
                <w:bCs/>
                <w:sz w:val="13"/>
                <w:szCs w:val="13"/>
                <w:lang w:val="en-US"/>
              </w:rPr>
              <w:t>t</w:t>
            </w:r>
            <w:r w:rsidRPr="006F2B68">
              <w:rPr>
                <w:rFonts w:ascii="Cambria" w:eastAsia="Cambria" w:hAnsi="Cambria" w:cs="Cambria"/>
                <w:b/>
                <w:bCs/>
                <w:spacing w:val="4"/>
                <w:sz w:val="13"/>
                <w:szCs w:val="13"/>
                <w:lang w:val="en-US"/>
              </w:rPr>
              <w:t xml:space="preserve"> </w:t>
            </w:r>
            <w:r w:rsidRPr="006F2B68">
              <w:rPr>
                <w:rFonts w:ascii="Cambria" w:eastAsia="Cambria" w:hAnsi="Cambria" w:cs="Cambria"/>
                <w:b/>
                <w:bCs/>
                <w:spacing w:val="-1"/>
                <w:sz w:val="13"/>
                <w:szCs w:val="13"/>
                <w:lang w:val="en-US"/>
              </w:rPr>
              <w:t>o</w:t>
            </w:r>
            <w:r w:rsidRPr="006F2B68">
              <w:rPr>
                <w:rFonts w:ascii="Cambria" w:eastAsia="Cambria" w:hAnsi="Cambria" w:cs="Cambria"/>
                <w:b/>
                <w:bCs/>
                <w:sz w:val="13"/>
                <w:szCs w:val="13"/>
                <w:lang w:val="en-US"/>
              </w:rPr>
              <w:t>f</w:t>
            </w:r>
            <w:r w:rsidRPr="006F2B68">
              <w:rPr>
                <w:rFonts w:ascii="Cambria" w:eastAsia="Cambria" w:hAnsi="Cambria" w:cs="Cambria"/>
                <w:b/>
                <w:bCs/>
                <w:spacing w:val="5"/>
                <w:sz w:val="13"/>
                <w:szCs w:val="13"/>
                <w:lang w:val="en-US"/>
              </w:rPr>
              <w:t xml:space="preserve"> </w:t>
            </w:r>
            <w:r w:rsidRPr="006F2B68">
              <w:rPr>
                <w:rFonts w:ascii="Cambria" w:eastAsia="Cambria" w:hAnsi="Cambria" w:cs="Cambria"/>
                <w:b/>
                <w:bCs/>
                <w:spacing w:val="1"/>
                <w:sz w:val="13"/>
                <w:szCs w:val="13"/>
                <w:lang w:val="en-US"/>
              </w:rPr>
              <w:t>C</w:t>
            </w:r>
            <w:r w:rsidRPr="006F2B68">
              <w:rPr>
                <w:rFonts w:ascii="Cambria" w:eastAsia="Cambria" w:hAnsi="Cambria" w:cs="Cambria"/>
                <w:b/>
                <w:bCs/>
                <w:spacing w:val="-1"/>
                <w:sz w:val="13"/>
                <w:szCs w:val="13"/>
                <w:lang w:val="en-US"/>
              </w:rPr>
              <w:t>om</w:t>
            </w:r>
            <w:r w:rsidRPr="006F2B68">
              <w:rPr>
                <w:rFonts w:ascii="Cambria" w:eastAsia="Cambria" w:hAnsi="Cambria" w:cs="Cambria"/>
                <w:b/>
                <w:bCs/>
                <w:sz w:val="13"/>
                <w:szCs w:val="13"/>
                <w:lang w:val="en-US"/>
              </w:rPr>
              <w:t>p</w:t>
            </w:r>
            <w:r w:rsidRPr="006F2B68">
              <w:rPr>
                <w:rFonts w:ascii="Cambria" w:eastAsia="Cambria" w:hAnsi="Cambria" w:cs="Cambria"/>
                <w:b/>
                <w:bCs/>
                <w:spacing w:val="-1"/>
                <w:sz w:val="13"/>
                <w:szCs w:val="13"/>
                <w:lang w:val="en-US"/>
              </w:rPr>
              <w:t>re</w:t>
            </w:r>
            <w:r w:rsidRPr="006F2B68">
              <w:rPr>
                <w:rFonts w:ascii="Cambria" w:eastAsia="Cambria" w:hAnsi="Cambria" w:cs="Cambria"/>
                <w:b/>
                <w:bCs/>
                <w:sz w:val="13"/>
                <w:szCs w:val="13"/>
                <w:lang w:val="en-US"/>
              </w:rPr>
              <w:t>h</w:t>
            </w:r>
            <w:r w:rsidRPr="006F2B68">
              <w:rPr>
                <w:rFonts w:ascii="Cambria" w:eastAsia="Cambria" w:hAnsi="Cambria" w:cs="Cambria"/>
                <w:b/>
                <w:bCs/>
                <w:spacing w:val="-1"/>
                <w:sz w:val="13"/>
                <w:szCs w:val="13"/>
                <w:lang w:val="en-US"/>
              </w:rPr>
              <w:t>ensiv</w:t>
            </w:r>
            <w:r w:rsidRPr="006F2B68">
              <w:rPr>
                <w:rFonts w:ascii="Cambria" w:eastAsia="Cambria" w:hAnsi="Cambria" w:cs="Cambria"/>
                <w:b/>
                <w:bCs/>
                <w:sz w:val="13"/>
                <w:szCs w:val="13"/>
                <w:lang w:val="en-US"/>
              </w:rPr>
              <w:t>e</w:t>
            </w:r>
            <w:r w:rsidRPr="006F2B68">
              <w:rPr>
                <w:rFonts w:ascii="Cambria" w:eastAsia="Cambria" w:hAnsi="Cambria" w:cs="Cambria"/>
                <w:b/>
                <w:bCs/>
                <w:spacing w:val="5"/>
                <w:sz w:val="13"/>
                <w:szCs w:val="13"/>
                <w:lang w:val="en-US"/>
              </w:rPr>
              <w:t xml:space="preserve"> </w:t>
            </w:r>
            <w:r w:rsidRPr="006F2B68">
              <w:rPr>
                <w:rFonts w:ascii="Cambria" w:eastAsia="Cambria" w:hAnsi="Cambria" w:cs="Cambria"/>
                <w:b/>
                <w:bCs/>
                <w:spacing w:val="-1"/>
                <w:sz w:val="13"/>
                <w:szCs w:val="13"/>
                <w:lang w:val="en-US"/>
              </w:rPr>
              <w:t>In</w:t>
            </w:r>
            <w:r w:rsidRPr="006F2B68">
              <w:rPr>
                <w:rFonts w:ascii="Cambria" w:eastAsia="Cambria" w:hAnsi="Cambria" w:cs="Cambria"/>
                <w:b/>
                <w:bCs/>
                <w:sz w:val="13"/>
                <w:szCs w:val="13"/>
                <w:lang w:val="en-US"/>
              </w:rPr>
              <w:t>c</w:t>
            </w:r>
            <w:r w:rsidRPr="006F2B68">
              <w:rPr>
                <w:rFonts w:ascii="Cambria" w:eastAsia="Cambria" w:hAnsi="Cambria" w:cs="Cambria"/>
                <w:b/>
                <w:bCs/>
                <w:spacing w:val="-2"/>
                <w:sz w:val="13"/>
                <w:szCs w:val="13"/>
                <w:lang w:val="en-US"/>
              </w:rPr>
              <w:t>o</w:t>
            </w:r>
            <w:r w:rsidRPr="006F2B68">
              <w:rPr>
                <w:rFonts w:ascii="Cambria" w:eastAsia="Cambria" w:hAnsi="Cambria" w:cs="Cambria"/>
                <w:b/>
                <w:bCs/>
                <w:sz w:val="13"/>
                <w:szCs w:val="13"/>
                <w:lang w:val="en-US"/>
              </w:rPr>
              <w:t>me</w:t>
            </w:r>
            <w:r w:rsidRPr="006F2B68">
              <w:rPr>
                <w:rFonts w:ascii="Cambria" w:eastAsia="Cambria" w:hAnsi="Cambria" w:cs="Cambria"/>
                <w:b/>
                <w:bCs/>
                <w:spacing w:val="5"/>
                <w:sz w:val="13"/>
                <w:szCs w:val="13"/>
                <w:lang w:val="en-US"/>
              </w:rPr>
              <w:t xml:space="preserve"> </w:t>
            </w:r>
            <w:r w:rsidRPr="006F2B68">
              <w:rPr>
                <w:rFonts w:ascii="Cambria" w:eastAsia="Cambria" w:hAnsi="Cambria" w:cs="Cambria"/>
                <w:b/>
                <w:bCs/>
                <w:sz w:val="13"/>
                <w:szCs w:val="13"/>
                <w:lang w:val="en-US"/>
              </w:rPr>
              <w:t>f</w:t>
            </w:r>
            <w:r w:rsidRPr="006F2B68">
              <w:rPr>
                <w:rFonts w:ascii="Cambria" w:eastAsia="Cambria" w:hAnsi="Cambria" w:cs="Cambria"/>
                <w:b/>
                <w:bCs/>
                <w:spacing w:val="-1"/>
                <w:sz w:val="13"/>
                <w:szCs w:val="13"/>
                <w:lang w:val="en-US"/>
              </w:rPr>
              <w:t>o</w:t>
            </w:r>
            <w:r w:rsidRPr="006F2B68">
              <w:rPr>
                <w:rFonts w:ascii="Cambria" w:eastAsia="Cambria" w:hAnsi="Cambria" w:cs="Cambria"/>
                <w:b/>
                <w:bCs/>
                <w:sz w:val="13"/>
                <w:szCs w:val="13"/>
                <w:lang w:val="en-US"/>
              </w:rPr>
              <w:t>r</w:t>
            </w:r>
            <w:r w:rsidRPr="006F2B68">
              <w:rPr>
                <w:rFonts w:ascii="Cambria" w:eastAsia="Cambria" w:hAnsi="Cambria" w:cs="Cambria"/>
                <w:b/>
                <w:bCs/>
                <w:spacing w:val="5"/>
                <w:sz w:val="13"/>
                <w:szCs w:val="13"/>
                <w:lang w:val="en-US"/>
              </w:rPr>
              <w:t xml:space="preserve"> </w:t>
            </w:r>
            <w:r w:rsidRPr="006F2B68">
              <w:rPr>
                <w:rFonts w:ascii="Cambria" w:eastAsia="Cambria" w:hAnsi="Cambria" w:cs="Cambria"/>
                <w:b/>
                <w:bCs/>
                <w:spacing w:val="-1"/>
                <w:sz w:val="13"/>
                <w:szCs w:val="13"/>
                <w:lang w:val="en-US"/>
              </w:rPr>
              <w:t>not</w:t>
            </w:r>
            <w:r w:rsidRPr="006F2B68">
              <w:rPr>
                <w:rFonts w:ascii="Cambria" w:eastAsia="Cambria" w:hAnsi="Cambria" w:cs="Cambria"/>
                <w:b/>
                <w:bCs/>
                <w:spacing w:val="1"/>
                <w:sz w:val="13"/>
                <w:szCs w:val="13"/>
                <w:lang w:val="en-US"/>
              </w:rPr>
              <w:t>-</w:t>
            </w:r>
            <w:r w:rsidRPr="006F2B68">
              <w:rPr>
                <w:rFonts w:ascii="Cambria" w:eastAsia="Cambria" w:hAnsi="Cambria" w:cs="Cambria"/>
                <w:b/>
                <w:bCs/>
                <w:sz w:val="13"/>
                <w:szCs w:val="13"/>
                <w:lang w:val="en-US"/>
              </w:rPr>
              <w:t>f</w:t>
            </w:r>
            <w:r w:rsidRPr="006F2B68">
              <w:rPr>
                <w:rFonts w:ascii="Cambria" w:eastAsia="Cambria" w:hAnsi="Cambria" w:cs="Cambria"/>
                <w:b/>
                <w:bCs/>
                <w:spacing w:val="-1"/>
                <w:sz w:val="13"/>
                <w:szCs w:val="13"/>
                <w:lang w:val="en-US"/>
              </w:rPr>
              <w:t>or</w:t>
            </w:r>
            <w:r w:rsidRPr="006F2B68">
              <w:rPr>
                <w:rFonts w:ascii="Cambria" w:eastAsia="Cambria" w:hAnsi="Cambria" w:cs="Cambria"/>
                <w:b/>
                <w:bCs/>
                <w:spacing w:val="1"/>
                <w:sz w:val="13"/>
                <w:szCs w:val="13"/>
                <w:lang w:val="en-US"/>
              </w:rPr>
              <w:t>-</w:t>
            </w:r>
            <w:r w:rsidRPr="006F2B68">
              <w:rPr>
                <w:rFonts w:ascii="Cambria" w:eastAsia="Cambria" w:hAnsi="Cambria" w:cs="Cambria"/>
                <w:b/>
                <w:bCs/>
                <w:sz w:val="13"/>
                <w:szCs w:val="13"/>
                <w:lang w:val="en-US"/>
              </w:rPr>
              <w:t>p</w:t>
            </w:r>
            <w:r w:rsidRPr="006F2B68">
              <w:rPr>
                <w:rFonts w:ascii="Cambria" w:eastAsia="Cambria" w:hAnsi="Cambria" w:cs="Cambria"/>
                <w:b/>
                <w:bCs/>
                <w:spacing w:val="-1"/>
                <w:sz w:val="13"/>
                <w:szCs w:val="13"/>
                <w:lang w:val="en-US"/>
              </w:rPr>
              <w:t>ro</w:t>
            </w:r>
            <w:r w:rsidRPr="006F2B68">
              <w:rPr>
                <w:rFonts w:ascii="Cambria" w:eastAsia="Cambria" w:hAnsi="Cambria" w:cs="Cambria"/>
                <w:b/>
                <w:bCs/>
                <w:sz w:val="13"/>
                <w:szCs w:val="13"/>
                <w:lang w:val="en-US"/>
              </w:rPr>
              <w:t>f</w:t>
            </w:r>
            <w:r w:rsidRPr="006F2B68">
              <w:rPr>
                <w:rFonts w:ascii="Cambria" w:eastAsia="Cambria" w:hAnsi="Cambria" w:cs="Cambria"/>
                <w:b/>
                <w:bCs/>
                <w:spacing w:val="-1"/>
                <w:sz w:val="13"/>
                <w:szCs w:val="13"/>
                <w:lang w:val="en-US"/>
              </w:rPr>
              <w:t>i</w:t>
            </w:r>
            <w:r w:rsidRPr="006F2B68">
              <w:rPr>
                <w:rFonts w:ascii="Cambria" w:eastAsia="Cambria" w:hAnsi="Cambria" w:cs="Cambria"/>
                <w:b/>
                <w:bCs/>
                <w:sz w:val="13"/>
                <w:szCs w:val="13"/>
                <w:lang w:val="en-US"/>
              </w:rPr>
              <w:t>t</w:t>
            </w:r>
            <w:r w:rsidRPr="006F2B68">
              <w:rPr>
                <w:rFonts w:ascii="Cambria" w:eastAsia="Cambria" w:hAnsi="Cambria" w:cs="Cambria"/>
                <w:b/>
                <w:bCs/>
                <w:spacing w:val="5"/>
                <w:sz w:val="13"/>
                <w:szCs w:val="13"/>
                <w:lang w:val="en-US"/>
              </w:rPr>
              <w:t xml:space="preserve"> </w:t>
            </w:r>
            <w:r w:rsidRPr="006F2B68">
              <w:rPr>
                <w:rFonts w:ascii="Cambria" w:eastAsia="Cambria" w:hAnsi="Cambria" w:cs="Cambria"/>
                <w:b/>
                <w:bCs/>
                <w:spacing w:val="-1"/>
                <w:sz w:val="13"/>
                <w:szCs w:val="13"/>
                <w:lang w:val="en-US"/>
              </w:rPr>
              <w:t>Re</w:t>
            </w:r>
            <w:r w:rsidRPr="006F2B68">
              <w:rPr>
                <w:rFonts w:ascii="Cambria" w:eastAsia="Cambria" w:hAnsi="Cambria" w:cs="Cambria"/>
                <w:b/>
                <w:bCs/>
                <w:sz w:val="13"/>
                <w:szCs w:val="13"/>
                <w:lang w:val="en-US"/>
              </w:rPr>
              <w:t>p</w:t>
            </w:r>
            <w:r w:rsidRPr="006F2B68">
              <w:rPr>
                <w:rFonts w:ascii="Cambria" w:eastAsia="Cambria" w:hAnsi="Cambria" w:cs="Cambria"/>
                <w:b/>
                <w:bCs/>
                <w:spacing w:val="-1"/>
                <w:sz w:val="13"/>
                <w:szCs w:val="13"/>
                <w:lang w:val="en-US"/>
              </w:rPr>
              <w:t>ortin</w:t>
            </w:r>
            <w:r w:rsidRPr="006F2B68">
              <w:rPr>
                <w:rFonts w:ascii="Cambria" w:eastAsia="Cambria" w:hAnsi="Cambria" w:cs="Cambria"/>
                <w:b/>
                <w:bCs/>
                <w:sz w:val="13"/>
                <w:szCs w:val="13"/>
                <w:lang w:val="en-US"/>
              </w:rPr>
              <w:t>g</w:t>
            </w:r>
            <w:r w:rsidRPr="006F2B68">
              <w:rPr>
                <w:rFonts w:ascii="Cambria" w:eastAsia="Cambria" w:hAnsi="Cambria" w:cs="Cambria"/>
                <w:b/>
                <w:bCs/>
                <w:spacing w:val="7"/>
                <w:sz w:val="13"/>
                <w:szCs w:val="13"/>
                <w:lang w:val="en-US"/>
              </w:rPr>
              <w:t xml:space="preserve"> </w:t>
            </w:r>
            <w:r w:rsidRPr="006F2B68">
              <w:rPr>
                <w:rFonts w:ascii="Cambria" w:eastAsia="Cambria" w:hAnsi="Cambria" w:cs="Cambria"/>
                <w:b/>
                <w:bCs/>
                <w:sz w:val="13"/>
                <w:szCs w:val="13"/>
                <w:lang w:val="en-US"/>
              </w:rPr>
              <w:t>E</w:t>
            </w:r>
            <w:r w:rsidRPr="006F2B68">
              <w:rPr>
                <w:rFonts w:ascii="Cambria" w:eastAsia="Cambria" w:hAnsi="Cambria" w:cs="Cambria"/>
                <w:b/>
                <w:bCs/>
                <w:spacing w:val="-1"/>
                <w:sz w:val="13"/>
                <w:szCs w:val="13"/>
                <w:lang w:val="en-US"/>
              </w:rPr>
              <w:t>ntities</w:t>
            </w:r>
          </w:p>
        </w:tc>
        <w:tc>
          <w:tcPr>
            <w:tcW w:w="2693" w:type="dxa"/>
            <w:tcBorders>
              <w:top w:val="single" w:sz="10" w:space="0" w:color="00B050"/>
              <w:left w:val="single" w:sz="10" w:space="0" w:color="00B050"/>
              <w:bottom w:val="single" w:sz="10" w:space="0" w:color="00B050"/>
              <w:right w:val="single" w:sz="10" w:space="0" w:color="00B050"/>
            </w:tcBorders>
          </w:tcPr>
          <w:p w14:paraId="71EF2FC7" w14:textId="77777777" w:rsidR="006F2B68" w:rsidRPr="006F2B68" w:rsidRDefault="006F2B68" w:rsidP="006F2B68">
            <w:pPr>
              <w:widowControl w:val="0"/>
              <w:spacing w:after="0"/>
              <w:ind w:left="15"/>
              <w:rPr>
                <w:rFonts w:ascii="Cambria" w:eastAsia="Cambria" w:hAnsi="Cambria" w:cs="Cambria"/>
                <w:sz w:val="13"/>
                <w:szCs w:val="13"/>
                <w:lang w:val="en-US"/>
              </w:rPr>
            </w:pPr>
            <w:r w:rsidRPr="006F2B68">
              <w:rPr>
                <w:rFonts w:ascii="Cambria" w:eastAsia="Cambria" w:hAnsi="Cambria" w:cs="Cambria"/>
                <w:b/>
                <w:bCs/>
                <w:sz w:val="13"/>
                <w:szCs w:val="13"/>
                <w:lang w:val="en-US"/>
              </w:rPr>
              <w:t>A</w:t>
            </w:r>
            <w:r w:rsidRPr="006F2B68">
              <w:rPr>
                <w:rFonts w:ascii="Cambria" w:eastAsia="Cambria" w:hAnsi="Cambria" w:cs="Cambria"/>
                <w:b/>
                <w:bCs/>
                <w:spacing w:val="-1"/>
                <w:sz w:val="13"/>
                <w:szCs w:val="13"/>
                <w:lang w:val="en-US"/>
              </w:rPr>
              <w:t>ffe</w:t>
            </w:r>
            <w:r w:rsidRPr="006F2B68">
              <w:rPr>
                <w:rFonts w:ascii="Cambria" w:eastAsia="Cambria" w:hAnsi="Cambria" w:cs="Cambria"/>
                <w:b/>
                <w:bCs/>
                <w:sz w:val="13"/>
                <w:szCs w:val="13"/>
                <w:lang w:val="en-US"/>
              </w:rPr>
              <w:t>c</w:t>
            </w:r>
            <w:r w:rsidRPr="006F2B68">
              <w:rPr>
                <w:rFonts w:ascii="Cambria" w:eastAsia="Cambria" w:hAnsi="Cambria" w:cs="Cambria"/>
                <w:b/>
                <w:bCs/>
                <w:spacing w:val="-1"/>
                <w:sz w:val="13"/>
                <w:szCs w:val="13"/>
                <w:lang w:val="en-US"/>
              </w:rPr>
              <w:t>te</w:t>
            </w:r>
            <w:r w:rsidRPr="006F2B68">
              <w:rPr>
                <w:rFonts w:ascii="Cambria" w:eastAsia="Cambria" w:hAnsi="Cambria" w:cs="Cambria"/>
                <w:b/>
                <w:bCs/>
                <w:sz w:val="13"/>
                <w:szCs w:val="13"/>
                <w:lang w:val="en-US"/>
              </w:rPr>
              <w:t>d</w:t>
            </w:r>
            <w:r w:rsidRPr="006F2B68">
              <w:rPr>
                <w:rFonts w:ascii="Cambria" w:eastAsia="Cambria" w:hAnsi="Cambria" w:cs="Cambria"/>
                <w:b/>
                <w:bCs/>
                <w:spacing w:val="4"/>
                <w:sz w:val="13"/>
                <w:szCs w:val="13"/>
                <w:lang w:val="en-US"/>
              </w:rPr>
              <w:t xml:space="preserve"> </w:t>
            </w:r>
            <w:r w:rsidRPr="006F2B68">
              <w:rPr>
                <w:rFonts w:ascii="Cambria" w:eastAsia="Cambria" w:hAnsi="Cambria" w:cs="Cambria"/>
                <w:b/>
                <w:bCs/>
                <w:spacing w:val="-1"/>
                <w:sz w:val="13"/>
                <w:szCs w:val="13"/>
                <w:lang w:val="en-US"/>
              </w:rPr>
              <w:t>lin</w:t>
            </w:r>
            <w:r w:rsidRPr="006F2B68">
              <w:rPr>
                <w:rFonts w:ascii="Cambria" w:eastAsia="Cambria" w:hAnsi="Cambria" w:cs="Cambria"/>
                <w:b/>
                <w:bCs/>
                <w:sz w:val="13"/>
                <w:szCs w:val="13"/>
                <w:lang w:val="en-US"/>
              </w:rPr>
              <w:t>e</w:t>
            </w:r>
            <w:r w:rsidRPr="006F2B68">
              <w:rPr>
                <w:rFonts w:ascii="Cambria" w:eastAsia="Cambria" w:hAnsi="Cambria" w:cs="Cambria"/>
                <w:b/>
                <w:bCs/>
                <w:spacing w:val="4"/>
                <w:sz w:val="13"/>
                <w:szCs w:val="13"/>
                <w:lang w:val="en-US"/>
              </w:rPr>
              <w:t xml:space="preserve"> </w:t>
            </w:r>
            <w:r w:rsidRPr="006F2B68">
              <w:rPr>
                <w:rFonts w:ascii="Cambria" w:eastAsia="Cambria" w:hAnsi="Cambria" w:cs="Cambria"/>
                <w:b/>
                <w:bCs/>
                <w:spacing w:val="-1"/>
                <w:sz w:val="13"/>
                <w:szCs w:val="13"/>
                <w:lang w:val="en-US"/>
              </w:rPr>
              <w:t>item</w:t>
            </w:r>
            <w:r w:rsidRPr="006F2B68">
              <w:rPr>
                <w:rFonts w:ascii="Cambria" w:eastAsia="Cambria" w:hAnsi="Cambria" w:cs="Cambria"/>
                <w:b/>
                <w:bCs/>
                <w:sz w:val="13"/>
                <w:szCs w:val="13"/>
                <w:lang w:val="en-US"/>
              </w:rPr>
              <w:t>s</w:t>
            </w:r>
            <w:r w:rsidRPr="006F2B68">
              <w:rPr>
                <w:rFonts w:ascii="Cambria" w:eastAsia="Cambria" w:hAnsi="Cambria" w:cs="Cambria"/>
                <w:b/>
                <w:bCs/>
                <w:spacing w:val="4"/>
                <w:sz w:val="13"/>
                <w:szCs w:val="13"/>
                <w:lang w:val="en-US"/>
              </w:rPr>
              <w:t xml:space="preserve"> </w:t>
            </w:r>
            <w:r w:rsidRPr="006F2B68">
              <w:rPr>
                <w:rFonts w:ascii="Cambria" w:eastAsia="Cambria" w:hAnsi="Cambria" w:cs="Cambria"/>
                <w:b/>
                <w:bCs/>
                <w:spacing w:val="-1"/>
                <w:sz w:val="13"/>
                <w:szCs w:val="13"/>
                <w:lang w:val="en-US"/>
              </w:rPr>
              <w:t>an</w:t>
            </w:r>
            <w:r w:rsidRPr="006F2B68">
              <w:rPr>
                <w:rFonts w:ascii="Cambria" w:eastAsia="Cambria" w:hAnsi="Cambria" w:cs="Cambria"/>
                <w:b/>
                <w:bCs/>
                <w:sz w:val="13"/>
                <w:szCs w:val="13"/>
                <w:lang w:val="en-US"/>
              </w:rPr>
              <w:t>d</w:t>
            </w:r>
            <w:r w:rsidRPr="006F2B68">
              <w:rPr>
                <w:rFonts w:ascii="Cambria" w:eastAsia="Cambria" w:hAnsi="Cambria" w:cs="Cambria"/>
                <w:b/>
                <w:bCs/>
                <w:spacing w:val="4"/>
                <w:sz w:val="13"/>
                <w:szCs w:val="13"/>
                <w:lang w:val="en-US"/>
              </w:rPr>
              <w:t xml:space="preserve"> </w:t>
            </w:r>
            <w:r w:rsidRPr="006F2B68">
              <w:rPr>
                <w:rFonts w:ascii="Cambria" w:eastAsia="Cambria" w:hAnsi="Cambria" w:cs="Cambria"/>
                <w:b/>
                <w:bCs/>
                <w:spacing w:val="-1"/>
                <w:sz w:val="13"/>
                <w:szCs w:val="13"/>
                <w:lang w:val="en-US"/>
              </w:rPr>
              <w:t>statement</w:t>
            </w:r>
          </w:p>
        </w:tc>
      </w:tr>
      <w:tr w:rsidR="006F2B68" w:rsidRPr="006F2B68" w14:paraId="33E8CE87" w14:textId="77777777" w:rsidTr="006F2B68">
        <w:trPr>
          <w:trHeight w:hRule="exact" w:val="1160"/>
        </w:trPr>
        <w:tc>
          <w:tcPr>
            <w:tcW w:w="6521" w:type="dxa"/>
            <w:tcBorders>
              <w:top w:val="single" w:sz="10" w:space="0" w:color="00B050"/>
              <w:left w:val="single" w:sz="10" w:space="0" w:color="00B050"/>
              <w:bottom w:val="single" w:sz="10" w:space="0" w:color="00B050"/>
              <w:right w:val="single" w:sz="10" w:space="0" w:color="00B050"/>
            </w:tcBorders>
          </w:tcPr>
          <w:p w14:paraId="6C51193C" w14:textId="77777777" w:rsidR="006F2B68" w:rsidRPr="006F2B68" w:rsidRDefault="006F2B68" w:rsidP="006F2B68">
            <w:pPr>
              <w:widowControl w:val="0"/>
              <w:spacing w:after="0" w:line="148" w:lineRule="exact"/>
              <w:ind w:left="15"/>
              <w:rPr>
                <w:rFonts w:ascii="Cambria" w:eastAsia="Cambria" w:hAnsi="Cambria" w:cs="Cambria"/>
                <w:sz w:val="13"/>
                <w:szCs w:val="13"/>
                <w:lang w:val="en-US"/>
              </w:rPr>
            </w:pPr>
            <w:r w:rsidRPr="006F2B68">
              <w:rPr>
                <w:rFonts w:ascii="Cambria" w:eastAsia="Cambria" w:hAnsi="Cambria" w:cs="Cambria"/>
                <w:b/>
                <w:bCs/>
                <w:sz w:val="13"/>
                <w:szCs w:val="13"/>
                <w:u w:color="000000"/>
                <w:lang w:val="en-US"/>
              </w:rPr>
              <w:t>Exp</w:t>
            </w:r>
            <w:r w:rsidRPr="006F2B68">
              <w:rPr>
                <w:rFonts w:ascii="Cambria" w:eastAsia="Cambria" w:hAnsi="Cambria" w:cs="Cambria"/>
                <w:b/>
                <w:bCs/>
                <w:spacing w:val="-1"/>
                <w:sz w:val="13"/>
                <w:szCs w:val="13"/>
                <w:u w:color="000000"/>
                <w:lang w:val="en-US"/>
              </w:rPr>
              <w:t>enses</w:t>
            </w:r>
          </w:p>
          <w:p w14:paraId="7E4201D7" w14:textId="77777777" w:rsidR="006F2B68" w:rsidRPr="006F2B68" w:rsidRDefault="006F2B68" w:rsidP="006F2B68">
            <w:pPr>
              <w:widowControl w:val="0"/>
              <w:spacing w:before="15" w:after="0" w:line="264" w:lineRule="auto"/>
              <w:ind w:left="13" w:right="334"/>
              <w:rPr>
                <w:rFonts w:ascii="Cambria" w:eastAsia="Cambria" w:hAnsi="Cambria" w:cs="Cambria"/>
                <w:sz w:val="13"/>
                <w:szCs w:val="13"/>
                <w:lang w:val="en-US"/>
              </w:rPr>
            </w:pPr>
            <w:r w:rsidRPr="006F2B68">
              <w:rPr>
                <w:rFonts w:ascii="Cambria" w:eastAsia="Cambria" w:hAnsi="Cambria" w:cs="Cambria"/>
                <w:sz w:val="13"/>
                <w:szCs w:val="13"/>
                <w:lang w:val="en-US"/>
              </w:rPr>
              <w:t>GB</w:t>
            </w:r>
            <w:r w:rsidRPr="006F2B68">
              <w:rPr>
                <w:rFonts w:ascii="Cambria" w:eastAsia="Cambria" w:hAnsi="Cambria" w:cs="Cambria"/>
                <w:spacing w:val="-1"/>
                <w:sz w:val="13"/>
                <w:szCs w:val="13"/>
                <w:lang w:val="en-US"/>
              </w:rPr>
              <w:t>R</w:t>
            </w:r>
            <w:r w:rsidRPr="006F2B68">
              <w:rPr>
                <w:rFonts w:ascii="Cambria" w:eastAsia="Cambria" w:hAnsi="Cambria" w:cs="Cambria"/>
                <w:sz w:val="13"/>
                <w:szCs w:val="13"/>
                <w:lang w:val="en-US"/>
              </w:rPr>
              <w:t>M</w:t>
            </w:r>
            <w:r w:rsidRPr="006F2B68">
              <w:rPr>
                <w:rFonts w:ascii="Cambria" w:eastAsia="Cambria" w:hAnsi="Cambria" w:cs="Cambria"/>
                <w:spacing w:val="-1"/>
                <w:sz w:val="13"/>
                <w:szCs w:val="13"/>
                <w:lang w:val="en-US"/>
              </w:rPr>
              <w:t>P</w:t>
            </w:r>
            <w:r w:rsidRPr="006F2B68">
              <w:rPr>
                <w:rFonts w:ascii="Cambria" w:eastAsia="Cambria" w:hAnsi="Cambria" w:cs="Cambria"/>
                <w:sz w:val="13"/>
                <w:szCs w:val="13"/>
                <w:lang w:val="en-US"/>
              </w:rPr>
              <w:t>A</w:t>
            </w:r>
            <w:r w:rsidRPr="006F2B68">
              <w:rPr>
                <w:rFonts w:ascii="Cambria" w:eastAsia="Cambria" w:hAnsi="Cambria" w:cs="Cambria"/>
                <w:spacing w:val="3"/>
                <w:sz w:val="13"/>
                <w:szCs w:val="13"/>
                <w:lang w:val="en-US"/>
              </w:rPr>
              <w:t xml:space="preserve"> </w:t>
            </w:r>
            <w:r w:rsidRPr="006F2B68">
              <w:rPr>
                <w:rFonts w:ascii="Cambria" w:eastAsia="Cambria" w:hAnsi="Cambria" w:cs="Cambria"/>
                <w:sz w:val="13"/>
                <w:szCs w:val="13"/>
                <w:lang w:val="en-US"/>
              </w:rPr>
              <w:t>re</w:t>
            </w:r>
            <w:r w:rsidRPr="006F2B68">
              <w:rPr>
                <w:rFonts w:ascii="Cambria" w:eastAsia="Cambria" w:hAnsi="Cambria" w:cs="Cambria"/>
                <w:spacing w:val="-1"/>
                <w:sz w:val="13"/>
                <w:szCs w:val="13"/>
                <w:lang w:val="en-US"/>
              </w:rPr>
              <w:t>c</w:t>
            </w:r>
            <w:r w:rsidRPr="006F2B68">
              <w:rPr>
                <w:rFonts w:ascii="Cambria" w:eastAsia="Cambria" w:hAnsi="Cambria" w:cs="Cambria"/>
                <w:sz w:val="13"/>
                <w:szCs w:val="13"/>
                <w:lang w:val="en-US"/>
              </w:rPr>
              <w:t>e</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ved</w:t>
            </w:r>
            <w:r w:rsidRPr="006F2B68">
              <w:rPr>
                <w:rFonts w:ascii="Cambria" w:eastAsia="Cambria" w:hAnsi="Cambria" w:cs="Cambria"/>
                <w:spacing w:val="5"/>
                <w:sz w:val="13"/>
                <w:szCs w:val="13"/>
                <w:lang w:val="en-US"/>
              </w:rPr>
              <w:t xml:space="preserve"> </w:t>
            </w:r>
            <w:r w:rsidRPr="006F2B68">
              <w:rPr>
                <w:rFonts w:ascii="Cambria" w:eastAsia="Cambria" w:hAnsi="Cambria" w:cs="Cambria"/>
                <w:sz w:val="13"/>
                <w:szCs w:val="13"/>
                <w:lang w:val="en-US"/>
              </w:rPr>
              <w:t>a</w:t>
            </w:r>
            <w:r w:rsidRPr="006F2B68">
              <w:rPr>
                <w:rFonts w:ascii="Cambria" w:eastAsia="Cambria" w:hAnsi="Cambria" w:cs="Cambria"/>
                <w:spacing w:val="1"/>
                <w:sz w:val="13"/>
                <w:szCs w:val="13"/>
                <w:lang w:val="en-US"/>
              </w:rPr>
              <w:t>dd</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t</w:t>
            </w:r>
            <w:r w:rsidRPr="006F2B68">
              <w:rPr>
                <w:rFonts w:ascii="Cambria" w:eastAsia="Cambria" w:hAnsi="Cambria" w:cs="Cambria"/>
                <w:spacing w:val="-1"/>
                <w:sz w:val="13"/>
                <w:szCs w:val="13"/>
                <w:lang w:val="en-US"/>
              </w:rPr>
              <w:t>io</w:t>
            </w:r>
            <w:r w:rsidRPr="006F2B68">
              <w:rPr>
                <w:rFonts w:ascii="Cambria" w:eastAsia="Cambria" w:hAnsi="Cambria" w:cs="Cambria"/>
                <w:sz w:val="13"/>
                <w:szCs w:val="13"/>
                <w:lang w:val="en-US"/>
              </w:rPr>
              <w:t>nal</w:t>
            </w:r>
            <w:r w:rsidRPr="006F2B68">
              <w:rPr>
                <w:rFonts w:ascii="Cambria" w:eastAsia="Cambria" w:hAnsi="Cambria" w:cs="Cambria"/>
                <w:spacing w:val="4"/>
                <w:sz w:val="13"/>
                <w:szCs w:val="13"/>
                <w:lang w:val="en-US"/>
              </w:rPr>
              <w:t xml:space="preserve"> </w:t>
            </w:r>
            <w:r w:rsidRPr="006F2B68">
              <w:rPr>
                <w:rFonts w:ascii="Cambria" w:eastAsia="Cambria" w:hAnsi="Cambria" w:cs="Cambria"/>
                <w:sz w:val="13"/>
                <w:szCs w:val="13"/>
                <w:lang w:val="en-US"/>
              </w:rPr>
              <w:t>f</w:t>
            </w:r>
            <w:r w:rsidRPr="006F2B68">
              <w:rPr>
                <w:rFonts w:ascii="Cambria" w:eastAsia="Cambria" w:hAnsi="Cambria" w:cs="Cambria"/>
                <w:spacing w:val="-1"/>
                <w:sz w:val="13"/>
                <w:szCs w:val="13"/>
                <w:lang w:val="en-US"/>
              </w:rPr>
              <w:t>u</w:t>
            </w:r>
            <w:r w:rsidRPr="006F2B68">
              <w:rPr>
                <w:rFonts w:ascii="Cambria" w:eastAsia="Cambria" w:hAnsi="Cambria" w:cs="Cambria"/>
                <w:sz w:val="13"/>
                <w:szCs w:val="13"/>
                <w:lang w:val="en-US"/>
              </w:rPr>
              <w:t>n</w:t>
            </w:r>
            <w:r w:rsidRPr="006F2B68">
              <w:rPr>
                <w:rFonts w:ascii="Cambria" w:eastAsia="Cambria" w:hAnsi="Cambria" w:cs="Cambria"/>
                <w:spacing w:val="1"/>
                <w:sz w:val="13"/>
                <w:szCs w:val="13"/>
                <w:lang w:val="en-US"/>
              </w:rPr>
              <w:t>d</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ng</w:t>
            </w:r>
            <w:r w:rsidRPr="006F2B68">
              <w:rPr>
                <w:rFonts w:ascii="Cambria" w:eastAsia="Cambria" w:hAnsi="Cambria" w:cs="Cambria"/>
                <w:spacing w:val="3"/>
                <w:sz w:val="13"/>
                <w:szCs w:val="13"/>
                <w:lang w:val="en-US"/>
              </w:rPr>
              <w:t xml:space="preserve"> </w:t>
            </w:r>
            <w:r w:rsidRPr="006F2B68">
              <w:rPr>
                <w:rFonts w:ascii="Cambria" w:eastAsia="Cambria" w:hAnsi="Cambria" w:cs="Cambria"/>
                <w:spacing w:val="1"/>
                <w:sz w:val="13"/>
                <w:szCs w:val="13"/>
                <w:lang w:val="en-US"/>
              </w:rPr>
              <w:t>d</w:t>
            </w:r>
            <w:r w:rsidRPr="006F2B68">
              <w:rPr>
                <w:rFonts w:ascii="Cambria" w:eastAsia="Cambria" w:hAnsi="Cambria" w:cs="Cambria"/>
                <w:spacing w:val="-1"/>
                <w:sz w:val="13"/>
                <w:szCs w:val="13"/>
                <w:lang w:val="en-US"/>
              </w:rPr>
              <w:t>u</w:t>
            </w:r>
            <w:r w:rsidRPr="006F2B68">
              <w:rPr>
                <w:rFonts w:ascii="Cambria" w:eastAsia="Cambria" w:hAnsi="Cambria" w:cs="Cambria"/>
                <w:sz w:val="13"/>
                <w:szCs w:val="13"/>
                <w:lang w:val="en-US"/>
              </w:rPr>
              <w:t>r</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ng</w:t>
            </w:r>
            <w:r w:rsidRPr="006F2B68">
              <w:rPr>
                <w:rFonts w:ascii="Cambria" w:eastAsia="Cambria" w:hAnsi="Cambria" w:cs="Cambria"/>
                <w:spacing w:val="3"/>
                <w:sz w:val="13"/>
                <w:szCs w:val="13"/>
                <w:lang w:val="en-US"/>
              </w:rPr>
              <w:t xml:space="preserve"> </w:t>
            </w:r>
            <w:r w:rsidRPr="006F2B68">
              <w:rPr>
                <w:rFonts w:ascii="Cambria" w:eastAsia="Cambria" w:hAnsi="Cambria" w:cs="Cambria"/>
                <w:sz w:val="13"/>
                <w:szCs w:val="13"/>
                <w:lang w:val="en-US"/>
              </w:rPr>
              <w:t>t</w:t>
            </w:r>
            <w:r w:rsidRPr="006F2B68">
              <w:rPr>
                <w:rFonts w:ascii="Cambria" w:eastAsia="Cambria" w:hAnsi="Cambria" w:cs="Cambria"/>
                <w:spacing w:val="-1"/>
                <w:sz w:val="13"/>
                <w:szCs w:val="13"/>
                <w:lang w:val="en-US"/>
              </w:rPr>
              <w:t>h</w:t>
            </w:r>
            <w:r w:rsidRPr="006F2B68">
              <w:rPr>
                <w:rFonts w:ascii="Cambria" w:eastAsia="Cambria" w:hAnsi="Cambria" w:cs="Cambria"/>
                <w:sz w:val="13"/>
                <w:szCs w:val="13"/>
                <w:lang w:val="en-US"/>
              </w:rPr>
              <w:t>e</w:t>
            </w:r>
            <w:r w:rsidRPr="006F2B68">
              <w:rPr>
                <w:rFonts w:ascii="Cambria" w:eastAsia="Cambria" w:hAnsi="Cambria" w:cs="Cambria"/>
                <w:spacing w:val="5"/>
                <w:sz w:val="13"/>
                <w:szCs w:val="13"/>
                <w:lang w:val="en-US"/>
              </w:rPr>
              <w:t xml:space="preserve"> </w:t>
            </w:r>
            <w:r w:rsidRPr="006F2B68">
              <w:rPr>
                <w:rFonts w:ascii="Cambria" w:eastAsia="Cambria" w:hAnsi="Cambria" w:cs="Cambria"/>
                <w:spacing w:val="-1"/>
                <w:sz w:val="13"/>
                <w:szCs w:val="13"/>
                <w:lang w:val="en-US"/>
              </w:rPr>
              <w:t>2015</w:t>
            </w:r>
            <w:r w:rsidRPr="006F2B68">
              <w:rPr>
                <w:rFonts w:ascii="Cambria" w:eastAsia="Cambria" w:hAnsi="Cambria" w:cs="Cambria"/>
                <w:sz w:val="13"/>
                <w:szCs w:val="13"/>
                <w:lang w:val="en-US"/>
              </w:rPr>
              <w:t>/</w:t>
            </w:r>
            <w:r w:rsidRPr="006F2B68">
              <w:rPr>
                <w:rFonts w:ascii="Cambria" w:eastAsia="Cambria" w:hAnsi="Cambria" w:cs="Cambria"/>
                <w:spacing w:val="-1"/>
                <w:sz w:val="13"/>
                <w:szCs w:val="13"/>
                <w:lang w:val="en-US"/>
              </w:rPr>
              <w:t>1</w:t>
            </w:r>
            <w:r w:rsidRPr="006F2B68">
              <w:rPr>
                <w:rFonts w:ascii="Cambria" w:eastAsia="Cambria" w:hAnsi="Cambria" w:cs="Cambria"/>
                <w:sz w:val="13"/>
                <w:szCs w:val="13"/>
                <w:lang w:val="en-US"/>
              </w:rPr>
              <w:t>6</w:t>
            </w:r>
            <w:r w:rsidRPr="006F2B68">
              <w:rPr>
                <w:rFonts w:ascii="Cambria" w:eastAsia="Cambria" w:hAnsi="Cambria" w:cs="Cambria"/>
                <w:spacing w:val="3"/>
                <w:sz w:val="13"/>
                <w:szCs w:val="13"/>
                <w:lang w:val="en-US"/>
              </w:rPr>
              <w:t xml:space="preserve"> </w:t>
            </w:r>
            <w:r w:rsidRPr="006F2B68">
              <w:rPr>
                <w:rFonts w:ascii="Cambria" w:eastAsia="Cambria" w:hAnsi="Cambria" w:cs="Cambria"/>
                <w:sz w:val="13"/>
                <w:szCs w:val="13"/>
                <w:lang w:val="en-US"/>
              </w:rPr>
              <w:t>f</w:t>
            </w:r>
            <w:r w:rsidRPr="006F2B68">
              <w:rPr>
                <w:rFonts w:ascii="Cambria" w:eastAsia="Cambria" w:hAnsi="Cambria" w:cs="Cambria"/>
                <w:spacing w:val="-1"/>
                <w:sz w:val="13"/>
                <w:szCs w:val="13"/>
                <w:lang w:val="en-US"/>
              </w:rPr>
              <w:t>o</w:t>
            </w:r>
            <w:r w:rsidRPr="006F2B68">
              <w:rPr>
                <w:rFonts w:ascii="Cambria" w:eastAsia="Cambria" w:hAnsi="Cambria" w:cs="Cambria"/>
                <w:sz w:val="13"/>
                <w:szCs w:val="13"/>
                <w:lang w:val="en-US"/>
              </w:rPr>
              <w:t>r</w:t>
            </w:r>
            <w:r w:rsidRPr="006F2B68">
              <w:rPr>
                <w:rFonts w:ascii="Cambria" w:eastAsia="Cambria" w:hAnsi="Cambria" w:cs="Cambria"/>
                <w:spacing w:val="4"/>
                <w:sz w:val="13"/>
                <w:szCs w:val="13"/>
                <w:lang w:val="en-US"/>
              </w:rPr>
              <w:t xml:space="preserve"> </w:t>
            </w:r>
            <w:r w:rsidRPr="006F2B68">
              <w:rPr>
                <w:rFonts w:ascii="Cambria" w:eastAsia="Cambria" w:hAnsi="Cambria" w:cs="Cambria"/>
                <w:sz w:val="13"/>
                <w:szCs w:val="13"/>
                <w:lang w:val="en-US"/>
              </w:rPr>
              <w:t>Cr</w:t>
            </w:r>
            <w:r w:rsidRPr="006F2B68">
              <w:rPr>
                <w:rFonts w:ascii="Cambria" w:eastAsia="Cambria" w:hAnsi="Cambria" w:cs="Cambria"/>
                <w:spacing w:val="-1"/>
                <w:sz w:val="13"/>
                <w:szCs w:val="13"/>
                <w:lang w:val="en-US"/>
              </w:rPr>
              <w:t>o</w:t>
            </w:r>
            <w:r w:rsidRPr="006F2B68">
              <w:rPr>
                <w:rFonts w:ascii="Cambria" w:eastAsia="Cambria" w:hAnsi="Cambria" w:cs="Cambria"/>
                <w:sz w:val="13"/>
                <w:szCs w:val="13"/>
                <w:lang w:val="en-US"/>
              </w:rPr>
              <w:t>wn</w:t>
            </w:r>
            <w:r w:rsidRPr="006F2B68">
              <w:rPr>
                <w:rFonts w:ascii="Cambria" w:eastAsia="Cambria" w:hAnsi="Cambria" w:cs="Cambria"/>
                <w:spacing w:val="4"/>
                <w:sz w:val="13"/>
                <w:szCs w:val="13"/>
                <w:lang w:val="en-US"/>
              </w:rPr>
              <w:t xml:space="preserve"> </w:t>
            </w:r>
            <w:r w:rsidRPr="006F2B68">
              <w:rPr>
                <w:rFonts w:ascii="Cambria" w:eastAsia="Cambria" w:hAnsi="Cambria" w:cs="Cambria"/>
                <w:spacing w:val="-1"/>
                <w:sz w:val="13"/>
                <w:szCs w:val="13"/>
                <w:lang w:val="en-US"/>
              </w:rPr>
              <w:t>o</w:t>
            </w:r>
            <w:r w:rsidRPr="006F2B68">
              <w:rPr>
                <w:rFonts w:ascii="Cambria" w:eastAsia="Cambria" w:hAnsi="Cambria" w:cs="Cambria"/>
                <w:sz w:val="13"/>
                <w:szCs w:val="13"/>
                <w:lang w:val="en-US"/>
              </w:rPr>
              <w:t>f</w:t>
            </w:r>
            <w:r w:rsidRPr="006F2B68">
              <w:rPr>
                <w:rFonts w:ascii="Cambria" w:eastAsia="Cambria" w:hAnsi="Cambria" w:cs="Cambria"/>
                <w:spacing w:val="5"/>
                <w:sz w:val="13"/>
                <w:szCs w:val="13"/>
                <w:lang w:val="en-US"/>
              </w:rPr>
              <w:t xml:space="preserve"> </w:t>
            </w:r>
            <w:r w:rsidRPr="006F2B68">
              <w:rPr>
                <w:rFonts w:ascii="Cambria" w:eastAsia="Cambria" w:hAnsi="Cambria" w:cs="Cambria"/>
                <w:sz w:val="13"/>
                <w:szCs w:val="13"/>
                <w:lang w:val="en-US"/>
              </w:rPr>
              <w:t>T</w:t>
            </w:r>
            <w:r w:rsidRPr="006F2B68">
              <w:rPr>
                <w:rFonts w:ascii="Cambria" w:eastAsia="Cambria" w:hAnsi="Cambria" w:cs="Cambria"/>
                <w:spacing w:val="-1"/>
                <w:sz w:val="13"/>
                <w:szCs w:val="13"/>
                <w:lang w:val="en-US"/>
              </w:rPr>
              <w:t>ho</w:t>
            </w:r>
            <w:r w:rsidRPr="006F2B68">
              <w:rPr>
                <w:rFonts w:ascii="Cambria" w:eastAsia="Cambria" w:hAnsi="Cambria" w:cs="Cambria"/>
                <w:sz w:val="13"/>
                <w:szCs w:val="13"/>
                <w:lang w:val="en-US"/>
              </w:rPr>
              <w:t>rns</w:t>
            </w:r>
            <w:r w:rsidRPr="006F2B68">
              <w:rPr>
                <w:rFonts w:ascii="Cambria" w:eastAsia="Cambria" w:hAnsi="Cambria" w:cs="Cambria"/>
                <w:spacing w:val="6"/>
                <w:sz w:val="13"/>
                <w:szCs w:val="13"/>
                <w:lang w:val="en-US"/>
              </w:rPr>
              <w:t xml:space="preserve"> </w:t>
            </w:r>
            <w:r w:rsidRPr="006F2B68">
              <w:rPr>
                <w:rFonts w:ascii="Cambria" w:eastAsia="Cambria" w:hAnsi="Cambria" w:cs="Cambria"/>
                <w:spacing w:val="-1"/>
                <w:sz w:val="13"/>
                <w:szCs w:val="13"/>
                <w:lang w:val="en-US"/>
              </w:rPr>
              <w:t>S</w:t>
            </w:r>
            <w:r w:rsidRPr="006F2B68">
              <w:rPr>
                <w:rFonts w:ascii="Cambria" w:eastAsia="Cambria" w:hAnsi="Cambria" w:cs="Cambria"/>
                <w:sz w:val="13"/>
                <w:szCs w:val="13"/>
                <w:lang w:val="en-US"/>
              </w:rPr>
              <w:t>tarf</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sh</w:t>
            </w:r>
            <w:r w:rsidRPr="006F2B68">
              <w:rPr>
                <w:rFonts w:ascii="Cambria" w:eastAsia="Cambria" w:hAnsi="Cambria" w:cs="Cambria"/>
                <w:spacing w:val="3"/>
                <w:sz w:val="13"/>
                <w:szCs w:val="13"/>
                <w:lang w:val="en-US"/>
              </w:rPr>
              <w:t xml:space="preserve"> </w:t>
            </w:r>
            <w:r w:rsidRPr="006F2B68">
              <w:rPr>
                <w:rFonts w:ascii="Cambria" w:eastAsia="Cambria" w:hAnsi="Cambria" w:cs="Cambria"/>
                <w:sz w:val="13"/>
                <w:szCs w:val="13"/>
                <w:lang w:val="en-US"/>
              </w:rPr>
              <w:t>O</w:t>
            </w:r>
            <w:r w:rsidRPr="006F2B68">
              <w:rPr>
                <w:rFonts w:ascii="Cambria" w:eastAsia="Cambria" w:hAnsi="Cambria" w:cs="Cambria"/>
                <w:spacing w:val="-1"/>
                <w:sz w:val="13"/>
                <w:szCs w:val="13"/>
                <w:lang w:val="en-US"/>
              </w:rPr>
              <w:t>u</w:t>
            </w:r>
            <w:r w:rsidRPr="006F2B68">
              <w:rPr>
                <w:rFonts w:ascii="Cambria" w:eastAsia="Cambria" w:hAnsi="Cambria" w:cs="Cambria"/>
                <w:sz w:val="13"/>
                <w:szCs w:val="13"/>
                <w:lang w:val="en-US"/>
              </w:rPr>
              <w:t>t</w:t>
            </w:r>
            <w:r w:rsidRPr="006F2B68">
              <w:rPr>
                <w:rFonts w:ascii="Cambria" w:eastAsia="Cambria" w:hAnsi="Cambria" w:cs="Cambria"/>
                <w:spacing w:val="-1"/>
                <w:sz w:val="13"/>
                <w:szCs w:val="13"/>
                <w:lang w:val="en-US"/>
              </w:rPr>
              <w:t>b</w:t>
            </w:r>
            <w:r w:rsidRPr="006F2B68">
              <w:rPr>
                <w:rFonts w:ascii="Cambria" w:eastAsia="Cambria" w:hAnsi="Cambria" w:cs="Cambria"/>
                <w:sz w:val="13"/>
                <w:szCs w:val="13"/>
                <w:lang w:val="en-US"/>
              </w:rPr>
              <w:t>reak</w:t>
            </w:r>
            <w:r w:rsidRPr="006F2B68">
              <w:rPr>
                <w:rFonts w:ascii="Cambria" w:eastAsia="Cambria" w:hAnsi="Cambria" w:cs="Cambria"/>
                <w:spacing w:val="4"/>
                <w:sz w:val="13"/>
                <w:szCs w:val="13"/>
                <w:lang w:val="en-US"/>
              </w:rPr>
              <w:t xml:space="preserve"> </w:t>
            </w:r>
            <w:r w:rsidRPr="006F2B68">
              <w:rPr>
                <w:rFonts w:ascii="Cambria" w:eastAsia="Cambria" w:hAnsi="Cambria" w:cs="Cambria"/>
                <w:sz w:val="13"/>
                <w:szCs w:val="13"/>
                <w:lang w:val="en-US"/>
              </w:rPr>
              <w:t>(C</w:t>
            </w:r>
            <w:r w:rsidRPr="006F2B68">
              <w:rPr>
                <w:rFonts w:ascii="Cambria" w:eastAsia="Cambria" w:hAnsi="Cambria" w:cs="Cambria"/>
                <w:spacing w:val="-1"/>
                <w:sz w:val="13"/>
                <w:szCs w:val="13"/>
                <w:lang w:val="en-US"/>
              </w:rPr>
              <w:t>o</w:t>
            </w:r>
            <w:r w:rsidRPr="006F2B68">
              <w:rPr>
                <w:rFonts w:ascii="Cambria" w:eastAsia="Cambria" w:hAnsi="Cambria" w:cs="Cambria"/>
                <w:sz w:val="13"/>
                <w:szCs w:val="13"/>
                <w:lang w:val="en-US"/>
              </w:rPr>
              <w:t>T</w:t>
            </w:r>
            <w:r w:rsidRPr="006F2B68">
              <w:rPr>
                <w:rFonts w:ascii="Cambria" w:eastAsia="Cambria" w:hAnsi="Cambria" w:cs="Cambria"/>
                <w:spacing w:val="-1"/>
                <w:sz w:val="13"/>
                <w:szCs w:val="13"/>
                <w:lang w:val="en-US"/>
              </w:rPr>
              <w:t>S</w:t>
            </w:r>
            <w:r w:rsidRPr="006F2B68">
              <w:rPr>
                <w:rFonts w:ascii="Cambria" w:eastAsia="Cambria" w:hAnsi="Cambria" w:cs="Cambria"/>
                <w:sz w:val="13"/>
                <w:szCs w:val="13"/>
                <w:lang w:val="en-US"/>
              </w:rPr>
              <w:t>)</w:t>
            </w:r>
            <w:r w:rsidRPr="006F2B68">
              <w:rPr>
                <w:rFonts w:ascii="Cambria" w:eastAsia="Cambria" w:hAnsi="Cambria" w:cs="Cambria"/>
                <w:spacing w:val="4"/>
                <w:sz w:val="13"/>
                <w:szCs w:val="13"/>
                <w:lang w:val="en-US"/>
              </w:rPr>
              <w:t xml:space="preserve"> </w:t>
            </w:r>
            <w:r w:rsidRPr="006F2B68">
              <w:rPr>
                <w:rFonts w:ascii="Cambria" w:eastAsia="Cambria" w:hAnsi="Cambria" w:cs="Cambria"/>
                <w:sz w:val="13"/>
                <w:szCs w:val="13"/>
                <w:lang w:val="en-US"/>
              </w:rPr>
              <w:t>$</w:t>
            </w:r>
            <w:r w:rsidRPr="006F2B68">
              <w:rPr>
                <w:rFonts w:ascii="Cambria" w:eastAsia="Cambria" w:hAnsi="Cambria" w:cs="Cambria"/>
                <w:spacing w:val="-2"/>
                <w:sz w:val="13"/>
                <w:szCs w:val="13"/>
                <w:lang w:val="en-US"/>
              </w:rPr>
              <w:t>2</w:t>
            </w:r>
            <w:r w:rsidRPr="006F2B68">
              <w:rPr>
                <w:rFonts w:ascii="Cambria" w:eastAsia="Cambria" w:hAnsi="Cambria" w:cs="Cambria"/>
                <w:spacing w:val="-1"/>
                <w:sz w:val="13"/>
                <w:szCs w:val="13"/>
                <w:lang w:val="en-US"/>
              </w:rPr>
              <w:t>.000m</w:t>
            </w:r>
            <w:r w:rsidRPr="006F2B68">
              <w:rPr>
                <w:rFonts w:ascii="Cambria" w:eastAsia="Cambria" w:hAnsi="Cambria" w:cs="Cambria"/>
                <w:spacing w:val="-1"/>
                <w:w w:val="101"/>
                <w:sz w:val="13"/>
                <w:szCs w:val="13"/>
                <w:lang w:val="en-US"/>
              </w:rPr>
              <w:t xml:space="preserve"> </w:t>
            </w:r>
            <w:r w:rsidRPr="006F2B68">
              <w:rPr>
                <w:rFonts w:ascii="Cambria" w:eastAsia="Cambria" w:hAnsi="Cambria" w:cs="Cambria"/>
                <w:sz w:val="13"/>
                <w:szCs w:val="13"/>
                <w:lang w:val="en-US"/>
              </w:rPr>
              <w:t>and</w:t>
            </w:r>
            <w:r w:rsidRPr="006F2B68">
              <w:rPr>
                <w:rFonts w:ascii="Cambria" w:eastAsia="Cambria" w:hAnsi="Cambria" w:cs="Cambria"/>
                <w:spacing w:val="5"/>
                <w:sz w:val="13"/>
                <w:szCs w:val="13"/>
                <w:lang w:val="en-US"/>
              </w:rPr>
              <w:t xml:space="preserve"> </w:t>
            </w:r>
            <w:r w:rsidRPr="006F2B68">
              <w:rPr>
                <w:rFonts w:ascii="Cambria" w:eastAsia="Cambria" w:hAnsi="Cambria" w:cs="Cambria"/>
                <w:spacing w:val="-1"/>
                <w:sz w:val="13"/>
                <w:szCs w:val="13"/>
                <w:lang w:val="en-US"/>
              </w:rPr>
              <w:t>R</w:t>
            </w:r>
            <w:r w:rsidRPr="006F2B68">
              <w:rPr>
                <w:rFonts w:ascii="Cambria" w:eastAsia="Cambria" w:hAnsi="Cambria" w:cs="Cambria"/>
                <w:sz w:val="13"/>
                <w:szCs w:val="13"/>
                <w:lang w:val="en-US"/>
              </w:rPr>
              <w:t>eef</w:t>
            </w:r>
            <w:r w:rsidRPr="006F2B68">
              <w:rPr>
                <w:rFonts w:ascii="Cambria" w:eastAsia="Cambria" w:hAnsi="Cambria" w:cs="Cambria"/>
                <w:spacing w:val="5"/>
                <w:sz w:val="13"/>
                <w:szCs w:val="13"/>
                <w:lang w:val="en-US"/>
              </w:rPr>
              <w:t xml:space="preserve"> </w:t>
            </w:r>
            <w:r w:rsidRPr="006F2B68">
              <w:rPr>
                <w:rFonts w:ascii="Cambria" w:eastAsia="Cambria" w:hAnsi="Cambria" w:cs="Cambria"/>
                <w:sz w:val="13"/>
                <w:szCs w:val="13"/>
                <w:lang w:val="en-US"/>
              </w:rPr>
              <w:t>Inte</w:t>
            </w:r>
            <w:r w:rsidRPr="006F2B68">
              <w:rPr>
                <w:rFonts w:ascii="Cambria" w:eastAsia="Cambria" w:hAnsi="Cambria" w:cs="Cambria"/>
                <w:spacing w:val="-1"/>
                <w:sz w:val="13"/>
                <w:szCs w:val="13"/>
                <w:lang w:val="en-US"/>
              </w:rPr>
              <w:t>g</w:t>
            </w:r>
            <w:r w:rsidRPr="006F2B68">
              <w:rPr>
                <w:rFonts w:ascii="Cambria" w:eastAsia="Cambria" w:hAnsi="Cambria" w:cs="Cambria"/>
                <w:sz w:val="13"/>
                <w:szCs w:val="13"/>
                <w:lang w:val="en-US"/>
              </w:rPr>
              <w:t>rated</w:t>
            </w:r>
            <w:r w:rsidRPr="006F2B68">
              <w:rPr>
                <w:rFonts w:ascii="Cambria" w:eastAsia="Cambria" w:hAnsi="Cambria" w:cs="Cambria"/>
                <w:spacing w:val="6"/>
                <w:sz w:val="13"/>
                <w:szCs w:val="13"/>
                <w:lang w:val="en-US"/>
              </w:rPr>
              <w:t xml:space="preserve"> </w:t>
            </w:r>
            <w:r w:rsidRPr="006F2B68">
              <w:rPr>
                <w:rFonts w:ascii="Cambria" w:eastAsia="Cambria" w:hAnsi="Cambria" w:cs="Cambria"/>
                <w:sz w:val="13"/>
                <w:szCs w:val="13"/>
                <w:lang w:val="en-US"/>
              </w:rPr>
              <w:t>M</w:t>
            </w:r>
            <w:r w:rsidRPr="006F2B68">
              <w:rPr>
                <w:rFonts w:ascii="Cambria" w:eastAsia="Cambria" w:hAnsi="Cambria" w:cs="Cambria"/>
                <w:spacing w:val="-1"/>
                <w:sz w:val="13"/>
                <w:szCs w:val="13"/>
                <w:lang w:val="en-US"/>
              </w:rPr>
              <w:t>o</w:t>
            </w:r>
            <w:r w:rsidRPr="006F2B68">
              <w:rPr>
                <w:rFonts w:ascii="Cambria" w:eastAsia="Cambria" w:hAnsi="Cambria" w:cs="Cambria"/>
                <w:sz w:val="13"/>
                <w:szCs w:val="13"/>
                <w:lang w:val="en-US"/>
              </w:rPr>
              <w:t>n</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t</w:t>
            </w:r>
            <w:r w:rsidRPr="006F2B68">
              <w:rPr>
                <w:rFonts w:ascii="Cambria" w:eastAsia="Cambria" w:hAnsi="Cambria" w:cs="Cambria"/>
                <w:spacing w:val="-1"/>
                <w:sz w:val="13"/>
                <w:szCs w:val="13"/>
                <w:lang w:val="en-US"/>
              </w:rPr>
              <w:t>o</w:t>
            </w:r>
            <w:r w:rsidRPr="006F2B68">
              <w:rPr>
                <w:rFonts w:ascii="Cambria" w:eastAsia="Cambria" w:hAnsi="Cambria" w:cs="Cambria"/>
                <w:sz w:val="13"/>
                <w:szCs w:val="13"/>
                <w:lang w:val="en-US"/>
              </w:rPr>
              <w:t>r</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ng</w:t>
            </w:r>
            <w:r w:rsidRPr="006F2B68">
              <w:rPr>
                <w:rFonts w:ascii="Cambria" w:eastAsia="Cambria" w:hAnsi="Cambria" w:cs="Cambria"/>
                <w:spacing w:val="3"/>
                <w:sz w:val="13"/>
                <w:szCs w:val="13"/>
                <w:lang w:val="en-US"/>
              </w:rPr>
              <w:t xml:space="preserve"> </w:t>
            </w:r>
            <w:r w:rsidRPr="006F2B68">
              <w:rPr>
                <w:rFonts w:ascii="Cambria" w:eastAsia="Cambria" w:hAnsi="Cambria" w:cs="Cambria"/>
                <w:sz w:val="13"/>
                <w:szCs w:val="13"/>
                <w:lang w:val="en-US"/>
              </w:rPr>
              <w:t>and</w:t>
            </w:r>
            <w:r w:rsidRPr="006F2B68">
              <w:rPr>
                <w:rFonts w:ascii="Cambria" w:eastAsia="Cambria" w:hAnsi="Cambria" w:cs="Cambria"/>
                <w:spacing w:val="5"/>
                <w:sz w:val="13"/>
                <w:szCs w:val="13"/>
                <w:lang w:val="en-US"/>
              </w:rPr>
              <w:t xml:space="preserve"> </w:t>
            </w:r>
            <w:r w:rsidRPr="006F2B68">
              <w:rPr>
                <w:rFonts w:ascii="Cambria" w:eastAsia="Cambria" w:hAnsi="Cambria" w:cs="Cambria"/>
                <w:spacing w:val="-1"/>
                <w:sz w:val="13"/>
                <w:szCs w:val="13"/>
                <w:lang w:val="en-US"/>
              </w:rPr>
              <w:t>R</w:t>
            </w:r>
            <w:r w:rsidRPr="006F2B68">
              <w:rPr>
                <w:rFonts w:ascii="Cambria" w:eastAsia="Cambria" w:hAnsi="Cambria" w:cs="Cambria"/>
                <w:sz w:val="13"/>
                <w:szCs w:val="13"/>
                <w:lang w:val="en-US"/>
              </w:rPr>
              <w:t>ep</w:t>
            </w:r>
            <w:r w:rsidRPr="006F2B68">
              <w:rPr>
                <w:rFonts w:ascii="Cambria" w:eastAsia="Cambria" w:hAnsi="Cambria" w:cs="Cambria"/>
                <w:spacing w:val="-1"/>
                <w:sz w:val="13"/>
                <w:szCs w:val="13"/>
                <w:lang w:val="en-US"/>
              </w:rPr>
              <w:t>o</w:t>
            </w:r>
            <w:r w:rsidRPr="006F2B68">
              <w:rPr>
                <w:rFonts w:ascii="Cambria" w:eastAsia="Cambria" w:hAnsi="Cambria" w:cs="Cambria"/>
                <w:sz w:val="13"/>
                <w:szCs w:val="13"/>
                <w:lang w:val="en-US"/>
              </w:rPr>
              <w:t>rt</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ng</w:t>
            </w:r>
            <w:r w:rsidRPr="006F2B68">
              <w:rPr>
                <w:rFonts w:ascii="Cambria" w:eastAsia="Cambria" w:hAnsi="Cambria" w:cs="Cambria"/>
                <w:spacing w:val="3"/>
                <w:sz w:val="13"/>
                <w:szCs w:val="13"/>
                <w:lang w:val="en-US"/>
              </w:rPr>
              <w:t xml:space="preserve"> </w:t>
            </w:r>
            <w:r w:rsidRPr="006F2B68">
              <w:rPr>
                <w:rFonts w:ascii="Cambria" w:eastAsia="Cambria" w:hAnsi="Cambria" w:cs="Cambria"/>
                <w:sz w:val="13"/>
                <w:szCs w:val="13"/>
                <w:lang w:val="en-US"/>
              </w:rPr>
              <w:t>(</w:t>
            </w:r>
            <w:r w:rsidRPr="006F2B68">
              <w:rPr>
                <w:rFonts w:ascii="Cambria" w:eastAsia="Cambria" w:hAnsi="Cambria" w:cs="Cambria"/>
                <w:spacing w:val="-1"/>
                <w:sz w:val="13"/>
                <w:szCs w:val="13"/>
                <w:lang w:val="en-US"/>
              </w:rPr>
              <w:t>R</w:t>
            </w:r>
            <w:r w:rsidRPr="006F2B68">
              <w:rPr>
                <w:rFonts w:ascii="Cambria" w:eastAsia="Cambria" w:hAnsi="Cambria" w:cs="Cambria"/>
                <w:sz w:val="13"/>
                <w:szCs w:val="13"/>
                <w:lang w:val="en-US"/>
              </w:rPr>
              <w:t>IM</w:t>
            </w:r>
            <w:r w:rsidRPr="006F2B68">
              <w:rPr>
                <w:rFonts w:ascii="Cambria" w:eastAsia="Cambria" w:hAnsi="Cambria" w:cs="Cambria"/>
                <w:spacing w:val="-1"/>
                <w:sz w:val="13"/>
                <w:szCs w:val="13"/>
                <w:lang w:val="en-US"/>
              </w:rPr>
              <w:t>RP</w:t>
            </w:r>
            <w:r w:rsidRPr="006F2B68">
              <w:rPr>
                <w:rFonts w:ascii="Cambria" w:eastAsia="Cambria" w:hAnsi="Cambria" w:cs="Cambria"/>
                <w:sz w:val="13"/>
                <w:szCs w:val="13"/>
                <w:lang w:val="en-US"/>
              </w:rPr>
              <w:t>)</w:t>
            </w:r>
            <w:r w:rsidRPr="006F2B68">
              <w:rPr>
                <w:rFonts w:ascii="Cambria" w:eastAsia="Cambria" w:hAnsi="Cambria" w:cs="Cambria"/>
                <w:spacing w:val="4"/>
                <w:sz w:val="13"/>
                <w:szCs w:val="13"/>
                <w:lang w:val="en-US"/>
              </w:rPr>
              <w:t xml:space="preserve"> </w:t>
            </w:r>
            <w:r w:rsidRPr="006F2B68">
              <w:rPr>
                <w:rFonts w:ascii="Cambria" w:eastAsia="Cambria" w:hAnsi="Cambria" w:cs="Cambria"/>
                <w:sz w:val="13"/>
                <w:szCs w:val="13"/>
                <w:lang w:val="en-US"/>
              </w:rPr>
              <w:t>$</w:t>
            </w:r>
            <w:r w:rsidRPr="006F2B68">
              <w:rPr>
                <w:rFonts w:ascii="Cambria" w:eastAsia="Cambria" w:hAnsi="Cambria" w:cs="Cambria"/>
                <w:spacing w:val="-1"/>
                <w:sz w:val="13"/>
                <w:szCs w:val="13"/>
                <w:lang w:val="en-US"/>
              </w:rPr>
              <w:t>1.114</w:t>
            </w:r>
            <w:r w:rsidRPr="006F2B68">
              <w:rPr>
                <w:rFonts w:ascii="Cambria" w:eastAsia="Cambria" w:hAnsi="Cambria" w:cs="Cambria"/>
                <w:sz w:val="13"/>
                <w:szCs w:val="13"/>
                <w:lang w:val="en-US"/>
              </w:rPr>
              <w:t>m.</w:t>
            </w:r>
            <w:r w:rsidRPr="006F2B68">
              <w:rPr>
                <w:rFonts w:ascii="Cambria" w:eastAsia="Cambria" w:hAnsi="Cambria" w:cs="Cambria"/>
                <w:spacing w:val="4"/>
                <w:sz w:val="13"/>
                <w:szCs w:val="13"/>
                <w:lang w:val="en-US"/>
              </w:rPr>
              <w:t xml:space="preserve"> </w:t>
            </w:r>
            <w:r w:rsidRPr="006F2B68">
              <w:rPr>
                <w:rFonts w:ascii="Cambria" w:eastAsia="Cambria" w:hAnsi="Cambria" w:cs="Cambria"/>
                <w:spacing w:val="1"/>
                <w:sz w:val="13"/>
                <w:szCs w:val="13"/>
                <w:lang w:val="en-US"/>
              </w:rPr>
              <w:t>T</w:t>
            </w:r>
            <w:r w:rsidRPr="006F2B68">
              <w:rPr>
                <w:rFonts w:ascii="Cambria" w:eastAsia="Cambria" w:hAnsi="Cambria" w:cs="Cambria"/>
                <w:spacing w:val="-1"/>
                <w:sz w:val="13"/>
                <w:szCs w:val="13"/>
                <w:lang w:val="en-US"/>
              </w:rPr>
              <w:t>h</w:t>
            </w:r>
            <w:r w:rsidRPr="006F2B68">
              <w:rPr>
                <w:rFonts w:ascii="Cambria" w:eastAsia="Cambria" w:hAnsi="Cambria" w:cs="Cambria"/>
                <w:sz w:val="13"/>
                <w:szCs w:val="13"/>
                <w:lang w:val="en-US"/>
              </w:rPr>
              <w:t>e</w:t>
            </w:r>
            <w:r w:rsidRPr="006F2B68">
              <w:rPr>
                <w:rFonts w:ascii="Cambria" w:eastAsia="Cambria" w:hAnsi="Cambria" w:cs="Cambria"/>
                <w:spacing w:val="4"/>
                <w:sz w:val="13"/>
                <w:szCs w:val="13"/>
                <w:lang w:val="en-US"/>
              </w:rPr>
              <w:t xml:space="preserve"> </w:t>
            </w:r>
            <w:r w:rsidRPr="006F2B68">
              <w:rPr>
                <w:rFonts w:ascii="Cambria" w:eastAsia="Cambria" w:hAnsi="Cambria" w:cs="Cambria"/>
                <w:spacing w:val="-1"/>
                <w:sz w:val="13"/>
                <w:szCs w:val="13"/>
                <w:lang w:val="en-US"/>
              </w:rPr>
              <w:t>R</w:t>
            </w:r>
            <w:r w:rsidRPr="006F2B68">
              <w:rPr>
                <w:rFonts w:ascii="Cambria" w:eastAsia="Cambria" w:hAnsi="Cambria" w:cs="Cambria"/>
                <w:sz w:val="13"/>
                <w:szCs w:val="13"/>
                <w:lang w:val="en-US"/>
              </w:rPr>
              <w:t>eef</w:t>
            </w:r>
            <w:r w:rsidRPr="006F2B68">
              <w:rPr>
                <w:rFonts w:ascii="Cambria" w:eastAsia="Cambria" w:hAnsi="Cambria" w:cs="Cambria"/>
                <w:spacing w:val="5"/>
                <w:sz w:val="13"/>
                <w:szCs w:val="13"/>
                <w:lang w:val="en-US"/>
              </w:rPr>
              <w:t xml:space="preserve"> </w:t>
            </w:r>
            <w:r w:rsidRPr="006F2B68">
              <w:rPr>
                <w:rFonts w:ascii="Cambria" w:eastAsia="Cambria" w:hAnsi="Cambria" w:cs="Cambria"/>
                <w:spacing w:val="-1"/>
                <w:sz w:val="13"/>
                <w:szCs w:val="13"/>
                <w:lang w:val="en-US"/>
              </w:rPr>
              <w:t>a</w:t>
            </w:r>
            <w:r w:rsidRPr="006F2B68">
              <w:rPr>
                <w:rFonts w:ascii="Cambria" w:eastAsia="Cambria" w:hAnsi="Cambria" w:cs="Cambria"/>
                <w:sz w:val="13"/>
                <w:szCs w:val="13"/>
                <w:lang w:val="en-US"/>
              </w:rPr>
              <w:t>nd</w:t>
            </w:r>
            <w:r w:rsidRPr="006F2B68">
              <w:rPr>
                <w:rFonts w:ascii="Cambria" w:eastAsia="Cambria" w:hAnsi="Cambria" w:cs="Cambria"/>
                <w:spacing w:val="6"/>
                <w:sz w:val="13"/>
                <w:szCs w:val="13"/>
                <w:lang w:val="en-US"/>
              </w:rPr>
              <w:t xml:space="preserve"> </w:t>
            </w:r>
            <w:r w:rsidRPr="006F2B68">
              <w:rPr>
                <w:rFonts w:ascii="Cambria" w:eastAsia="Cambria" w:hAnsi="Cambria" w:cs="Cambria"/>
                <w:spacing w:val="-1"/>
                <w:sz w:val="13"/>
                <w:szCs w:val="13"/>
                <w:lang w:val="en-US"/>
              </w:rPr>
              <w:t>Rai</w:t>
            </w:r>
            <w:r w:rsidRPr="006F2B68">
              <w:rPr>
                <w:rFonts w:ascii="Cambria" w:eastAsia="Cambria" w:hAnsi="Cambria" w:cs="Cambria"/>
                <w:sz w:val="13"/>
                <w:szCs w:val="13"/>
                <w:lang w:val="en-US"/>
              </w:rPr>
              <w:t>nf</w:t>
            </w:r>
            <w:r w:rsidRPr="006F2B68">
              <w:rPr>
                <w:rFonts w:ascii="Cambria" w:eastAsia="Cambria" w:hAnsi="Cambria" w:cs="Cambria"/>
                <w:spacing w:val="-1"/>
                <w:sz w:val="13"/>
                <w:szCs w:val="13"/>
                <w:lang w:val="en-US"/>
              </w:rPr>
              <w:t>o</w:t>
            </w:r>
            <w:r w:rsidRPr="006F2B68">
              <w:rPr>
                <w:rFonts w:ascii="Cambria" w:eastAsia="Cambria" w:hAnsi="Cambria" w:cs="Cambria"/>
                <w:sz w:val="13"/>
                <w:szCs w:val="13"/>
                <w:lang w:val="en-US"/>
              </w:rPr>
              <w:t>rest</w:t>
            </w:r>
            <w:r w:rsidRPr="006F2B68">
              <w:rPr>
                <w:rFonts w:ascii="Cambria" w:eastAsia="Cambria" w:hAnsi="Cambria" w:cs="Cambria"/>
                <w:spacing w:val="5"/>
                <w:sz w:val="13"/>
                <w:szCs w:val="13"/>
                <w:lang w:val="en-US"/>
              </w:rPr>
              <w:t xml:space="preserve"> </w:t>
            </w:r>
            <w:r w:rsidRPr="006F2B68">
              <w:rPr>
                <w:rFonts w:ascii="Cambria" w:eastAsia="Cambria" w:hAnsi="Cambria" w:cs="Cambria"/>
                <w:spacing w:val="-1"/>
                <w:sz w:val="13"/>
                <w:szCs w:val="13"/>
                <w:lang w:val="en-US"/>
              </w:rPr>
              <w:t>R</w:t>
            </w:r>
            <w:r w:rsidRPr="006F2B68">
              <w:rPr>
                <w:rFonts w:ascii="Cambria" w:eastAsia="Cambria" w:hAnsi="Cambria" w:cs="Cambria"/>
                <w:sz w:val="13"/>
                <w:szCs w:val="13"/>
                <w:lang w:val="en-US"/>
              </w:rPr>
              <w:t>ese</w:t>
            </w:r>
            <w:r w:rsidRPr="006F2B68">
              <w:rPr>
                <w:rFonts w:ascii="Cambria" w:eastAsia="Cambria" w:hAnsi="Cambria" w:cs="Cambria"/>
                <w:spacing w:val="-1"/>
                <w:sz w:val="13"/>
                <w:szCs w:val="13"/>
                <w:lang w:val="en-US"/>
              </w:rPr>
              <w:t>a</w:t>
            </w:r>
            <w:r w:rsidRPr="006F2B68">
              <w:rPr>
                <w:rFonts w:ascii="Cambria" w:eastAsia="Cambria" w:hAnsi="Cambria" w:cs="Cambria"/>
                <w:sz w:val="13"/>
                <w:szCs w:val="13"/>
                <w:lang w:val="en-US"/>
              </w:rPr>
              <w:t>r</w:t>
            </w:r>
            <w:r w:rsidRPr="006F2B68">
              <w:rPr>
                <w:rFonts w:ascii="Cambria" w:eastAsia="Cambria" w:hAnsi="Cambria" w:cs="Cambria"/>
                <w:spacing w:val="-1"/>
                <w:sz w:val="13"/>
                <w:szCs w:val="13"/>
                <w:lang w:val="en-US"/>
              </w:rPr>
              <w:t>c</w:t>
            </w:r>
            <w:r w:rsidRPr="006F2B68">
              <w:rPr>
                <w:rFonts w:ascii="Cambria" w:eastAsia="Cambria" w:hAnsi="Cambria" w:cs="Cambria"/>
                <w:sz w:val="13"/>
                <w:szCs w:val="13"/>
                <w:lang w:val="en-US"/>
              </w:rPr>
              <w:t>h</w:t>
            </w:r>
            <w:r w:rsidRPr="006F2B68">
              <w:rPr>
                <w:rFonts w:ascii="Cambria" w:eastAsia="Cambria" w:hAnsi="Cambria" w:cs="Cambria"/>
                <w:spacing w:val="3"/>
                <w:sz w:val="13"/>
                <w:szCs w:val="13"/>
                <w:lang w:val="en-US"/>
              </w:rPr>
              <w:t xml:space="preserve"> </w:t>
            </w:r>
            <w:r w:rsidRPr="006F2B68">
              <w:rPr>
                <w:rFonts w:ascii="Cambria" w:eastAsia="Cambria" w:hAnsi="Cambria" w:cs="Cambria"/>
                <w:spacing w:val="-1"/>
                <w:sz w:val="13"/>
                <w:szCs w:val="13"/>
                <w:lang w:val="en-US"/>
              </w:rPr>
              <w:t>C</w:t>
            </w:r>
            <w:r w:rsidRPr="006F2B68">
              <w:rPr>
                <w:rFonts w:ascii="Cambria" w:eastAsia="Cambria" w:hAnsi="Cambria" w:cs="Cambria"/>
                <w:sz w:val="13"/>
                <w:szCs w:val="13"/>
                <w:lang w:val="en-US"/>
              </w:rPr>
              <w:t>entre</w:t>
            </w:r>
            <w:r w:rsidRPr="006F2B68">
              <w:rPr>
                <w:rFonts w:ascii="Cambria" w:eastAsia="Cambria" w:hAnsi="Cambria" w:cs="Cambria"/>
                <w:w w:val="101"/>
                <w:sz w:val="13"/>
                <w:szCs w:val="13"/>
                <w:lang w:val="en-US"/>
              </w:rPr>
              <w:t xml:space="preserve">  </w:t>
            </w:r>
            <w:r w:rsidRPr="006F2B68">
              <w:rPr>
                <w:rFonts w:ascii="Cambria" w:eastAsia="Cambria" w:hAnsi="Cambria" w:cs="Cambria"/>
                <w:spacing w:val="1"/>
                <w:sz w:val="13"/>
                <w:szCs w:val="13"/>
                <w:lang w:val="en-US"/>
              </w:rPr>
              <w:t>d</w:t>
            </w:r>
            <w:r w:rsidRPr="006F2B68">
              <w:rPr>
                <w:rFonts w:ascii="Cambria" w:eastAsia="Cambria" w:hAnsi="Cambria" w:cs="Cambria"/>
                <w:sz w:val="13"/>
                <w:szCs w:val="13"/>
                <w:lang w:val="en-US"/>
              </w:rPr>
              <w:t>el</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ver</w:t>
            </w:r>
            <w:r w:rsidRPr="006F2B68">
              <w:rPr>
                <w:rFonts w:ascii="Cambria" w:eastAsia="Cambria" w:hAnsi="Cambria" w:cs="Cambria"/>
                <w:spacing w:val="4"/>
                <w:sz w:val="13"/>
                <w:szCs w:val="13"/>
                <w:lang w:val="en-US"/>
              </w:rPr>
              <w:t xml:space="preserve"> </w:t>
            </w:r>
            <w:r w:rsidRPr="006F2B68">
              <w:rPr>
                <w:rFonts w:ascii="Cambria" w:eastAsia="Cambria" w:hAnsi="Cambria" w:cs="Cambria"/>
                <w:sz w:val="13"/>
                <w:szCs w:val="13"/>
                <w:lang w:val="en-US"/>
              </w:rPr>
              <w:t>t</w:t>
            </w:r>
            <w:r w:rsidRPr="006F2B68">
              <w:rPr>
                <w:rFonts w:ascii="Cambria" w:eastAsia="Cambria" w:hAnsi="Cambria" w:cs="Cambria"/>
                <w:spacing w:val="-1"/>
                <w:sz w:val="13"/>
                <w:szCs w:val="13"/>
                <w:lang w:val="en-US"/>
              </w:rPr>
              <w:t>h</w:t>
            </w:r>
            <w:r w:rsidRPr="006F2B68">
              <w:rPr>
                <w:rFonts w:ascii="Cambria" w:eastAsia="Cambria" w:hAnsi="Cambria" w:cs="Cambria"/>
                <w:sz w:val="13"/>
                <w:szCs w:val="13"/>
                <w:lang w:val="en-US"/>
              </w:rPr>
              <w:t>e</w:t>
            </w:r>
            <w:r w:rsidRPr="006F2B68">
              <w:rPr>
                <w:rFonts w:ascii="Cambria" w:eastAsia="Cambria" w:hAnsi="Cambria" w:cs="Cambria"/>
                <w:spacing w:val="5"/>
                <w:sz w:val="13"/>
                <w:szCs w:val="13"/>
                <w:lang w:val="en-US"/>
              </w:rPr>
              <w:t xml:space="preserve"> </w:t>
            </w:r>
            <w:r w:rsidRPr="006F2B68">
              <w:rPr>
                <w:rFonts w:ascii="Cambria" w:eastAsia="Cambria" w:hAnsi="Cambria" w:cs="Cambria"/>
                <w:sz w:val="13"/>
                <w:szCs w:val="13"/>
                <w:lang w:val="en-US"/>
              </w:rPr>
              <w:t>C</w:t>
            </w:r>
            <w:r w:rsidRPr="006F2B68">
              <w:rPr>
                <w:rFonts w:ascii="Cambria" w:eastAsia="Cambria" w:hAnsi="Cambria" w:cs="Cambria"/>
                <w:spacing w:val="-1"/>
                <w:sz w:val="13"/>
                <w:szCs w:val="13"/>
                <w:lang w:val="en-US"/>
              </w:rPr>
              <w:t>o</w:t>
            </w:r>
            <w:r w:rsidRPr="006F2B68">
              <w:rPr>
                <w:rFonts w:ascii="Cambria" w:eastAsia="Cambria" w:hAnsi="Cambria" w:cs="Cambria"/>
                <w:sz w:val="13"/>
                <w:szCs w:val="13"/>
                <w:lang w:val="en-US"/>
              </w:rPr>
              <w:t>TS</w:t>
            </w:r>
            <w:r w:rsidRPr="006F2B68">
              <w:rPr>
                <w:rFonts w:ascii="Cambria" w:eastAsia="Cambria" w:hAnsi="Cambria" w:cs="Cambria"/>
                <w:spacing w:val="4"/>
                <w:sz w:val="13"/>
                <w:szCs w:val="13"/>
                <w:lang w:val="en-US"/>
              </w:rPr>
              <w:t xml:space="preserve"> </w:t>
            </w:r>
            <w:r w:rsidRPr="006F2B68">
              <w:rPr>
                <w:rFonts w:ascii="Cambria" w:eastAsia="Cambria" w:hAnsi="Cambria" w:cs="Cambria"/>
                <w:spacing w:val="1"/>
                <w:sz w:val="13"/>
                <w:szCs w:val="13"/>
                <w:lang w:val="en-US"/>
              </w:rPr>
              <w:t>p</w:t>
            </w:r>
            <w:r w:rsidRPr="006F2B68">
              <w:rPr>
                <w:rFonts w:ascii="Cambria" w:eastAsia="Cambria" w:hAnsi="Cambria" w:cs="Cambria"/>
                <w:sz w:val="13"/>
                <w:szCs w:val="13"/>
                <w:lang w:val="en-US"/>
              </w:rPr>
              <w:t>r</w:t>
            </w:r>
            <w:r w:rsidRPr="006F2B68">
              <w:rPr>
                <w:rFonts w:ascii="Cambria" w:eastAsia="Cambria" w:hAnsi="Cambria" w:cs="Cambria"/>
                <w:spacing w:val="-1"/>
                <w:sz w:val="13"/>
                <w:szCs w:val="13"/>
                <w:lang w:val="en-US"/>
              </w:rPr>
              <w:t>og</w:t>
            </w:r>
            <w:r w:rsidRPr="006F2B68">
              <w:rPr>
                <w:rFonts w:ascii="Cambria" w:eastAsia="Cambria" w:hAnsi="Cambria" w:cs="Cambria"/>
                <w:sz w:val="13"/>
                <w:szCs w:val="13"/>
                <w:lang w:val="en-US"/>
              </w:rPr>
              <w:t>ram</w:t>
            </w:r>
            <w:r w:rsidRPr="006F2B68">
              <w:rPr>
                <w:rFonts w:ascii="Cambria" w:eastAsia="Cambria" w:hAnsi="Cambria" w:cs="Cambria"/>
                <w:spacing w:val="5"/>
                <w:sz w:val="13"/>
                <w:szCs w:val="13"/>
                <w:lang w:val="en-US"/>
              </w:rPr>
              <w:t xml:space="preserve"> </w:t>
            </w:r>
            <w:r w:rsidRPr="006F2B68">
              <w:rPr>
                <w:rFonts w:ascii="Cambria" w:eastAsia="Cambria" w:hAnsi="Cambria" w:cs="Cambria"/>
                <w:spacing w:val="-1"/>
                <w:sz w:val="13"/>
                <w:szCs w:val="13"/>
                <w:lang w:val="en-US"/>
              </w:rPr>
              <w:t>u</w:t>
            </w:r>
            <w:r w:rsidRPr="006F2B68">
              <w:rPr>
                <w:rFonts w:ascii="Cambria" w:eastAsia="Cambria" w:hAnsi="Cambria" w:cs="Cambria"/>
                <w:sz w:val="13"/>
                <w:szCs w:val="13"/>
                <w:lang w:val="en-US"/>
              </w:rPr>
              <w:t>n</w:t>
            </w:r>
            <w:r w:rsidRPr="006F2B68">
              <w:rPr>
                <w:rFonts w:ascii="Cambria" w:eastAsia="Cambria" w:hAnsi="Cambria" w:cs="Cambria"/>
                <w:spacing w:val="1"/>
                <w:sz w:val="13"/>
                <w:szCs w:val="13"/>
                <w:lang w:val="en-US"/>
              </w:rPr>
              <w:t>d</w:t>
            </w:r>
            <w:r w:rsidRPr="006F2B68">
              <w:rPr>
                <w:rFonts w:ascii="Cambria" w:eastAsia="Cambria" w:hAnsi="Cambria" w:cs="Cambria"/>
                <w:sz w:val="13"/>
                <w:szCs w:val="13"/>
                <w:lang w:val="en-US"/>
              </w:rPr>
              <w:t>er</w:t>
            </w:r>
            <w:r w:rsidRPr="006F2B68">
              <w:rPr>
                <w:rFonts w:ascii="Cambria" w:eastAsia="Cambria" w:hAnsi="Cambria" w:cs="Cambria"/>
                <w:spacing w:val="5"/>
                <w:sz w:val="13"/>
                <w:szCs w:val="13"/>
                <w:lang w:val="en-US"/>
              </w:rPr>
              <w:t xml:space="preserve"> </w:t>
            </w:r>
            <w:r w:rsidRPr="006F2B68">
              <w:rPr>
                <w:rFonts w:ascii="Cambria" w:eastAsia="Cambria" w:hAnsi="Cambria" w:cs="Cambria"/>
                <w:spacing w:val="-1"/>
                <w:sz w:val="13"/>
                <w:szCs w:val="13"/>
                <w:lang w:val="en-US"/>
              </w:rPr>
              <w:t>co</w:t>
            </w:r>
            <w:r w:rsidRPr="006F2B68">
              <w:rPr>
                <w:rFonts w:ascii="Cambria" w:eastAsia="Cambria" w:hAnsi="Cambria" w:cs="Cambria"/>
                <w:sz w:val="13"/>
                <w:szCs w:val="13"/>
                <w:lang w:val="en-US"/>
              </w:rPr>
              <w:t>ntra</w:t>
            </w:r>
            <w:r w:rsidRPr="006F2B68">
              <w:rPr>
                <w:rFonts w:ascii="Cambria" w:eastAsia="Cambria" w:hAnsi="Cambria" w:cs="Cambria"/>
                <w:spacing w:val="-1"/>
                <w:sz w:val="13"/>
                <w:szCs w:val="13"/>
                <w:lang w:val="en-US"/>
              </w:rPr>
              <w:t>c</w:t>
            </w:r>
            <w:r w:rsidRPr="006F2B68">
              <w:rPr>
                <w:rFonts w:ascii="Cambria" w:eastAsia="Cambria" w:hAnsi="Cambria" w:cs="Cambria"/>
                <w:sz w:val="13"/>
                <w:szCs w:val="13"/>
                <w:lang w:val="en-US"/>
              </w:rPr>
              <w:t>t</w:t>
            </w:r>
            <w:r w:rsidRPr="006F2B68">
              <w:rPr>
                <w:rFonts w:ascii="Cambria" w:eastAsia="Cambria" w:hAnsi="Cambria" w:cs="Cambria"/>
                <w:spacing w:val="-1"/>
                <w:sz w:val="13"/>
                <w:szCs w:val="13"/>
                <w:lang w:val="en-US"/>
              </w:rPr>
              <w:t>u</w:t>
            </w:r>
            <w:r w:rsidRPr="006F2B68">
              <w:rPr>
                <w:rFonts w:ascii="Cambria" w:eastAsia="Cambria" w:hAnsi="Cambria" w:cs="Cambria"/>
                <w:sz w:val="13"/>
                <w:szCs w:val="13"/>
                <w:lang w:val="en-US"/>
              </w:rPr>
              <w:t>al</w:t>
            </w:r>
            <w:r w:rsidRPr="006F2B68">
              <w:rPr>
                <w:rFonts w:ascii="Cambria" w:eastAsia="Cambria" w:hAnsi="Cambria" w:cs="Cambria"/>
                <w:spacing w:val="5"/>
                <w:sz w:val="13"/>
                <w:szCs w:val="13"/>
                <w:lang w:val="en-US"/>
              </w:rPr>
              <w:t xml:space="preserve"> </w:t>
            </w:r>
            <w:r w:rsidRPr="006F2B68">
              <w:rPr>
                <w:rFonts w:ascii="Cambria" w:eastAsia="Cambria" w:hAnsi="Cambria" w:cs="Cambria"/>
                <w:sz w:val="13"/>
                <w:szCs w:val="13"/>
                <w:lang w:val="en-US"/>
              </w:rPr>
              <w:t>arran</w:t>
            </w:r>
            <w:r w:rsidRPr="006F2B68">
              <w:rPr>
                <w:rFonts w:ascii="Cambria" w:eastAsia="Cambria" w:hAnsi="Cambria" w:cs="Cambria"/>
                <w:spacing w:val="-1"/>
                <w:sz w:val="13"/>
                <w:szCs w:val="13"/>
                <w:lang w:val="en-US"/>
              </w:rPr>
              <w:t>g</w:t>
            </w:r>
            <w:r w:rsidRPr="006F2B68">
              <w:rPr>
                <w:rFonts w:ascii="Cambria" w:eastAsia="Cambria" w:hAnsi="Cambria" w:cs="Cambria"/>
                <w:sz w:val="13"/>
                <w:szCs w:val="13"/>
                <w:lang w:val="en-US"/>
              </w:rPr>
              <w:t>ements.</w:t>
            </w:r>
            <w:r w:rsidRPr="006F2B68">
              <w:rPr>
                <w:rFonts w:ascii="Cambria" w:eastAsia="Cambria" w:hAnsi="Cambria" w:cs="Cambria"/>
                <w:spacing w:val="3"/>
                <w:sz w:val="13"/>
                <w:szCs w:val="13"/>
                <w:lang w:val="en-US"/>
              </w:rPr>
              <w:t xml:space="preserve"> </w:t>
            </w:r>
            <w:r w:rsidRPr="006F2B68">
              <w:rPr>
                <w:rFonts w:ascii="Cambria" w:eastAsia="Cambria" w:hAnsi="Cambria" w:cs="Cambria"/>
                <w:sz w:val="13"/>
                <w:szCs w:val="13"/>
                <w:lang w:val="en-US"/>
              </w:rPr>
              <w:t>T</w:t>
            </w:r>
            <w:r w:rsidRPr="006F2B68">
              <w:rPr>
                <w:rFonts w:ascii="Cambria" w:eastAsia="Cambria" w:hAnsi="Cambria" w:cs="Cambria"/>
                <w:spacing w:val="-1"/>
                <w:sz w:val="13"/>
                <w:szCs w:val="13"/>
                <w:lang w:val="en-US"/>
              </w:rPr>
              <w:t>h</w:t>
            </w:r>
            <w:r w:rsidRPr="006F2B68">
              <w:rPr>
                <w:rFonts w:ascii="Cambria" w:eastAsia="Cambria" w:hAnsi="Cambria" w:cs="Cambria"/>
                <w:sz w:val="13"/>
                <w:szCs w:val="13"/>
                <w:lang w:val="en-US"/>
              </w:rPr>
              <w:t>e</w:t>
            </w:r>
            <w:r w:rsidRPr="006F2B68">
              <w:rPr>
                <w:rFonts w:ascii="Cambria" w:eastAsia="Cambria" w:hAnsi="Cambria" w:cs="Cambria"/>
                <w:spacing w:val="5"/>
                <w:sz w:val="13"/>
                <w:szCs w:val="13"/>
                <w:lang w:val="en-US"/>
              </w:rPr>
              <w:t xml:space="preserve"> </w:t>
            </w:r>
            <w:r w:rsidRPr="006F2B68">
              <w:rPr>
                <w:rFonts w:ascii="Cambria" w:eastAsia="Cambria" w:hAnsi="Cambria" w:cs="Cambria"/>
                <w:spacing w:val="-1"/>
                <w:sz w:val="13"/>
                <w:szCs w:val="13"/>
                <w:lang w:val="en-US"/>
              </w:rPr>
              <w:t>R</w:t>
            </w:r>
            <w:r w:rsidRPr="006F2B68">
              <w:rPr>
                <w:rFonts w:ascii="Cambria" w:eastAsia="Cambria" w:hAnsi="Cambria" w:cs="Cambria"/>
                <w:sz w:val="13"/>
                <w:szCs w:val="13"/>
                <w:lang w:val="en-US"/>
              </w:rPr>
              <w:t>IM</w:t>
            </w:r>
            <w:r w:rsidRPr="006F2B68">
              <w:rPr>
                <w:rFonts w:ascii="Cambria" w:eastAsia="Cambria" w:hAnsi="Cambria" w:cs="Cambria"/>
                <w:spacing w:val="-1"/>
                <w:sz w:val="13"/>
                <w:szCs w:val="13"/>
                <w:lang w:val="en-US"/>
              </w:rPr>
              <w:t>R</w:t>
            </w:r>
            <w:r w:rsidRPr="006F2B68">
              <w:rPr>
                <w:rFonts w:ascii="Cambria" w:eastAsia="Cambria" w:hAnsi="Cambria" w:cs="Cambria"/>
                <w:sz w:val="13"/>
                <w:szCs w:val="13"/>
                <w:lang w:val="en-US"/>
              </w:rPr>
              <w:t>P</w:t>
            </w:r>
            <w:r w:rsidRPr="006F2B68">
              <w:rPr>
                <w:rFonts w:ascii="Cambria" w:eastAsia="Cambria" w:hAnsi="Cambria" w:cs="Cambria"/>
                <w:spacing w:val="4"/>
                <w:sz w:val="13"/>
                <w:szCs w:val="13"/>
                <w:lang w:val="en-US"/>
              </w:rPr>
              <w:t xml:space="preserve"> </w:t>
            </w:r>
            <w:r w:rsidRPr="006F2B68">
              <w:rPr>
                <w:rFonts w:ascii="Cambria" w:eastAsia="Cambria" w:hAnsi="Cambria" w:cs="Cambria"/>
                <w:sz w:val="13"/>
                <w:szCs w:val="13"/>
                <w:lang w:val="en-US"/>
              </w:rPr>
              <w:t>expenses</w:t>
            </w:r>
            <w:r w:rsidRPr="006F2B68">
              <w:rPr>
                <w:rFonts w:ascii="Cambria" w:eastAsia="Cambria" w:hAnsi="Cambria" w:cs="Cambria"/>
                <w:spacing w:val="5"/>
                <w:sz w:val="13"/>
                <w:szCs w:val="13"/>
                <w:lang w:val="en-US"/>
              </w:rPr>
              <w:t xml:space="preserve"> </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nv</w:t>
            </w:r>
            <w:r w:rsidRPr="006F2B68">
              <w:rPr>
                <w:rFonts w:ascii="Cambria" w:eastAsia="Cambria" w:hAnsi="Cambria" w:cs="Cambria"/>
                <w:spacing w:val="-1"/>
                <w:sz w:val="13"/>
                <w:szCs w:val="13"/>
                <w:lang w:val="en-US"/>
              </w:rPr>
              <w:t>o</w:t>
            </w:r>
            <w:r w:rsidRPr="006F2B68">
              <w:rPr>
                <w:rFonts w:ascii="Cambria" w:eastAsia="Cambria" w:hAnsi="Cambria" w:cs="Cambria"/>
                <w:sz w:val="13"/>
                <w:szCs w:val="13"/>
                <w:lang w:val="en-US"/>
              </w:rPr>
              <w:t>lves</w:t>
            </w:r>
            <w:r w:rsidRPr="006F2B68">
              <w:rPr>
                <w:rFonts w:ascii="Cambria" w:eastAsia="Cambria" w:hAnsi="Cambria" w:cs="Cambria"/>
                <w:spacing w:val="5"/>
                <w:sz w:val="13"/>
                <w:szCs w:val="13"/>
                <w:lang w:val="en-US"/>
              </w:rPr>
              <w:t xml:space="preserve"> </w:t>
            </w:r>
            <w:r w:rsidRPr="006F2B68">
              <w:rPr>
                <w:rFonts w:ascii="Cambria" w:eastAsia="Cambria" w:hAnsi="Cambria" w:cs="Cambria"/>
                <w:spacing w:val="-1"/>
                <w:sz w:val="13"/>
                <w:szCs w:val="13"/>
                <w:lang w:val="en-US"/>
              </w:rPr>
              <w:t>co</w:t>
            </w:r>
            <w:r w:rsidRPr="006F2B68">
              <w:rPr>
                <w:rFonts w:ascii="Cambria" w:eastAsia="Cambria" w:hAnsi="Cambria" w:cs="Cambria"/>
                <w:sz w:val="13"/>
                <w:szCs w:val="13"/>
                <w:lang w:val="en-US"/>
              </w:rPr>
              <w:t>ntra</w:t>
            </w:r>
            <w:r w:rsidRPr="006F2B68">
              <w:rPr>
                <w:rFonts w:ascii="Cambria" w:eastAsia="Cambria" w:hAnsi="Cambria" w:cs="Cambria"/>
                <w:spacing w:val="-1"/>
                <w:sz w:val="13"/>
                <w:szCs w:val="13"/>
                <w:lang w:val="en-US"/>
              </w:rPr>
              <w:t>c</w:t>
            </w:r>
            <w:r w:rsidRPr="006F2B68">
              <w:rPr>
                <w:rFonts w:ascii="Cambria" w:eastAsia="Cambria" w:hAnsi="Cambria" w:cs="Cambria"/>
                <w:sz w:val="13"/>
                <w:szCs w:val="13"/>
                <w:lang w:val="en-US"/>
              </w:rPr>
              <w:t>t</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ng</w:t>
            </w:r>
          </w:p>
          <w:p w14:paraId="454D8413" w14:textId="77777777" w:rsidR="006F2B68" w:rsidRPr="006F2B68" w:rsidRDefault="006F2B68" w:rsidP="006F2B68">
            <w:pPr>
              <w:widowControl w:val="0"/>
              <w:spacing w:after="0"/>
              <w:ind w:left="13"/>
              <w:rPr>
                <w:rFonts w:ascii="Cambria" w:eastAsia="Cambria" w:hAnsi="Cambria" w:cs="Cambria"/>
                <w:sz w:val="13"/>
                <w:szCs w:val="13"/>
                <w:lang w:val="en-US"/>
              </w:rPr>
            </w:pPr>
            <w:r w:rsidRPr="006F2B68">
              <w:rPr>
                <w:rFonts w:ascii="Cambria" w:eastAsia="Cambria" w:hAnsi="Cambria" w:cs="Cambria"/>
                <w:spacing w:val="-1"/>
                <w:sz w:val="13"/>
                <w:szCs w:val="13"/>
                <w:lang w:val="en-US"/>
              </w:rPr>
              <w:t>o</w:t>
            </w:r>
            <w:r w:rsidRPr="006F2B68">
              <w:rPr>
                <w:rFonts w:ascii="Cambria" w:eastAsia="Cambria" w:hAnsi="Cambria" w:cs="Cambria"/>
                <w:sz w:val="13"/>
                <w:szCs w:val="13"/>
                <w:lang w:val="en-US"/>
              </w:rPr>
              <w:t>t</w:t>
            </w:r>
            <w:r w:rsidRPr="006F2B68">
              <w:rPr>
                <w:rFonts w:ascii="Cambria" w:eastAsia="Cambria" w:hAnsi="Cambria" w:cs="Cambria"/>
                <w:spacing w:val="-1"/>
                <w:sz w:val="13"/>
                <w:szCs w:val="13"/>
                <w:lang w:val="en-US"/>
              </w:rPr>
              <w:t>h</w:t>
            </w:r>
            <w:r w:rsidRPr="006F2B68">
              <w:rPr>
                <w:rFonts w:ascii="Cambria" w:eastAsia="Cambria" w:hAnsi="Cambria" w:cs="Cambria"/>
                <w:sz w:val="13"/>
                <w:szCs w:val="13"/>
                <w:lang w:val="en-US"/>
              </w:rPr>
              <w:t>er</w:t>
            </w:r>
            <w:r w:rsidRPr="006F2B68">
              <w:rPr>
                <w:rFonts w:ascii="Cambria" w:eastAsia="Cambria" w:hAnsi="Cambria" w:cs="Cambria"/>
                <w:spacing w:val="4"/>
                <w:sz w:val="13"/>
                <w:szCs w:val="13"/>
                <w:lang w:val="en-US"/>
              </w:rPr>
              <w:t xml:space="preserve"> </w:t>
            </w:r>
            <w:r w:rsidRPr="006F2B68">
              <w:rPr>
                <w:rFonts w:ascii="Cambria" w:eastAsia="Cambria" w:hAnsi="Cambria" w:cs="Cambria"/>
                <w:sz w:val="13"/>
                <w:szCs w:val="13"/>
                <w:lang w:val="en-US"/>
              </w:rPr>
              <w:t>G</w:t>
            </w:r>
            <w:r w:rsidRPr="006F2B68">
              <w:rPr>
                <w:rFonts w:ascii="Cambria" w:eastAsia="Cambria" w:hAnsi="Cambria" w:cs="Cambria"/>
                <w:spacing w:val="-1"/>
                <w:sz w:val="13"/>
                <w:szCs w:val="13"/>
                <w:lang w:val="en-US"/>
              </w:rPr>
              <w:t>o</w:t>
            </w:r>
            <w:r w:rsidRPr="006F2B68">
              <w:rPr>
                <w:rFonts w:ascii="Cambria" w:eastAsia="Cambria" w:hAnsi="Cambria" w:cs="Cambria"/>
                <w:sz w:val="13"/>
                <w:szCs w:val="13"/>
                <w:lang w:val="en-US"/>
              </w:rPr>
              <w:t>vernment</w:t>
            </w:r>
            <w:r w:rsidRPr="006F2B68">
              <w:rPr>
                <w:rFonts w:ascii="Cambria" w:eastAsia="Cambria" w:hAnsi="Cambria" w:cs="Cambria"/>
                <w:spacing w:val="4"/>
                <w:sz w:val="13"/>
                <w:szCs w:val="13"/>
                <w:lang w:val="en-US"/>
              </w:rPr>
              <w:t xml:space="preserve"> </w:t>
            </w:r>
            <w:r w:rsidRPr="006F2B68">
              <w:rPr>
                <w:rFonts w:ascii="Cambria" w:eastAsia="Cambria" w:hAnsi="Cambria" w:cs="Cambria"/>
                <w:sz w:val="13"/>
                <w:szCs w:val="13"/>
                <w:lang w:val="en-US"/>
              </w:rPr>
              <w:t>a</w:t>
            </w:r>
            <w:r w:rsidRPr="006F2B68">
              <w:rPr>
                <w:rFonts w:ascii="Cambria" w:eastAsia="Cambria" w:hAnsi="Cambria" w:cs="Cambria"/>
                <w:spacing w:val="-1"/>
                <w:sz w:val="13"/>
                <w:szCs w:val="13"/>
                <w:lang w:val="en-US"/>
              </w:rPr>
              <w:t>g</w:t>
            </w:r>
            <w:r w:rsidRPr="006F2B68">
              <w:rPr>
                <w:rFonts w:ascii="Cambria" w:eastAsia="Cambria" w:hAnsi="Cambria" w:cs="Cambria"/>
                <w:sz w:val="13"/>
                <w:szCs w:val="13"/>
                <w:lang w:val="en-US"/>
              </w:rPr>
              <w:t>en</w:t>
            </w:r>
            <w:r w:rsidRPr="006F2B68">
              <w:rPr>
                <w:rFonts w:ascii="Cambria" w:eastAsia="Cambria" w:hAnsi="Cambria" w:cs="Cambria"/>
                <w:spacing w:val="-1"/>
                <w:sz w:val="13"/>
                <w:szCs w:val="13"/>
                <w:lang w:val="en-US"/>
              </w:rPr>
              <w:t>ci</w:t>
            </w:r>
            <w:r w:rsidRPr="006F2B68">
              <w:rPr>
                <w:rFonts w:ascii="Cambria" w:eastAsia="Cambria" w:hAnsi="Cambria" w:cs="Cambria"/>
                <w:sz w:val="13"/>
                <w:szCs w:val="13"/>
                <w:lang w:val="en-US"/>
              </w:rPr>
              <w:t>es</w:t>
            </w:r>
            <w:r w:rsidRPr="006F2B68">
              <w:rPr>
                <w:rFonts w:ascii="Cambria" w:eastAsia="Cambria" w:hAnsi="Cambria" w:cs="Cambria"/>
                <w:spacing w:val="5"/>
                <w:sz w:val="13"/>
                <w:szCs w:val="13"/>
                <w:lang w:val="en-US"/>
              </w:rPr>
              <w:t xml:space="preserve"> </w:t>
            </w:r>
            <w:r w:rsidRPr="006F2B68">
              <w:rPr>
                <w:rFonts w:ascii="Cambria" w:eastAsia="Cambria" w:hAnsi="Cambria" w:cs="Cambria"/>
                <w:sz w:val="13"/>
                <w:szCs w:val="13"/>
                <w:lang w:val="en-US"/>
              </w:rPr>
              <w:t>and</w:t>
            </w:r>
            <w:r w:rsidRPr="006F2B68">
              <w:rPr>
                <w:rFonts w:ascii="Cambria" w:eastAsia="Cambria" w:hAnsi="Cambria" w:cs="Cambria"/>
                <w:spacing w:val="4"/>
                <w:sz w:val="13"/>
                <w:szCs w:val="13"/>
                <w:lang w:val="en-US"/>
              </w:rPr>
              <w:t xml:space="preserve"> </w:t>
            </w:r>
            <w:r w:rsidRPr="006F2B68">
              <w:rPr>
                <w:rFonts w:ascii="Cambria" w:eastAsia="Cambria" w:hAnsi="Cambria" w:cs="Cambria"/>
                <w:spacing w:val="-1"/>
                <w:sz w:val="13"/>
                <w:szCs w:val="13"/>
                <w:lang w:val="en-US"/>
              </w:rPr>
              <w:t>u</w:t>
            </w:r>
            <w:r w:rsidRPr="006F2B68">
              <w:rPr>
                <w:rFonts w:ascii="Cambria" w:eastAsia="Cambria" w:hAnsi="Cambria" w:cs="Cambria"/>
                <w:sz w:val="13"/>
                <w:szCs w:val="13"/>
                <w:lang w:val="en-US"/>
              </w:rPr>
              <w:t>n</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vers</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t</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es</w:t>
            </w:r>
            <w:r w:rsidRPr="006F2B68">
              <w:rPr>
                <w:rFonts w:ascii="Cambria" w:eastAsia="Cambria" w:hAnsi="Cambria" w:cs="Cambria"/>
                <w:spacing w:val="4"/>
                <w:sz w:val="13"/>
                <w:szCs w:val="13"/>
                <w:lang w:val="en-US"/>
              </w:rPr>
              <w:t xml:space="preserve"> </w:t>
            </w:r>
            <w:r w:rsidRPr="006F2B68">
              <w:rPr>
                <w:rFonts w:ascii="Cambria" w:eastAsia="Cambria" w:hAnsi="Cambria" w:cs="Cambria"/>
                <w:sz w:val="13"/>
                <w:szCs w:val="13"/>
                <w:lang w:val="en-US"/>
              </w:rPr>
              <w:t>to</w:t>
            </w:r>
            <w:r w:rsidRPr="006F2B68">
              <w:rPr>
                <w:rFonts w:ascii="Cambria" w:eastAsia="Cambria" w:hAnsi="Cambria" w:cs="Cambria"/>
                <w:spacing w:val="4"/>
                <w:sz w:val="13"/>
                <w:szCs w:val="13"/>
                <w:lang w:val="en-US"/>
              </w:rPr>
              <w:t xml:space="preserve"> </w:t>
            </w:r>
            <w:r w:rsidRPr="006F2B68">
              <w:rPr>
                <w:rFonts w:ascii="Cambria" w:eastAsia="Cambria" w:hAnsi="Cambria" w:cs="Cambria"/>
                <w:spacing w:val="-1"/>
                <w:sz w:val="13"/>
                <w:szCs w:val="13"/>
                <w:lang w:val="en-US"/>
              </w:rPr>
              <w:t>u</w:t>
            </w:r>
            <w:r w:rsidRPr="006F2B68">
              <w:rPr>
                <w:rFonts w:ascii="Cambria" w:eastAsia="Cambria" w:hAnsi="Cambria" w:cs="Cambria"/>
                <w:sz w:val="13"/>
                <w:szCs w:val="13"/>
                <w:lang w:val="en-US"/>
              </w:rPr>
              <w:t>ndertake</w:t>
            </w:r>
            <w:r w:rsidRPr="006F2B68">
              <w:rPr>
                <w:rFonts w:ascii="Cambria" w:eastAsia="Cambria" w:hAnsi="Cambria" w:cs="Cambria"/>
                <w:spacing w:val="4"/>
                <w:sz w:val="13"/>
                <w:szCs w:val="13"/>
                <w:lang w:val="en-US"/>
              </w:rPr>
              <w:t xml:space="preserve"> </w:t>
            </w:r>
            <w:r w:rsidRPr="006F2B68">
              <w:rPr>
                <w:rFonts w:ascii="Cambria" w:eastAsia="Cambria" w:hAnsi="Cambria" w:cs="Cambria"/>
                <w:sz w:val="13"/>
                <w:szCs w:val="13"/>
                <w:lang w:val="en-US"/>
              </w:rPr>
              <w:t>m</w:t>
            </w:r>
            <w:r w:rsidRPr="006F2B68">
              <w:rPr>
                <w:rFonts w:ascii="Cambria" w:eastAsia="Cambria" w:hAnsi="Cambria" w:cs="Cambria"/>
                <w:spacing w:val="-1"/>
                <w:sz w:val="13"/>
                <w:szCs w:val="13"/>
                <w:lang w:val="en-US"/>
              </w:rPr>
              <w:t>o</w:t>
            </w:r>
            <w:r w:rsidRPr="006F2B68">
              <w:rPr>
                <w:rFonts w:ascii="Cambria" w:eastAsia="Cambria" w:hAnsi="Cambria" w:cs="Cambria"/>
                <w:sz w:val="13"/>
                <w:szCs w:val="13"/>
                <w:lang w:val="en-US"/>
              </w:rPr>
              <w:t>n</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t</w:t>
            </w:r>
            <w:r w:rsidRPr="006F2B68">
              <w:rPr>
                <w:rFonts w:ascii="Cambria" w:eastAsia="Cambria" w:hAnsi="Cambria" w:cs="Cambria"/>
                <w:spacing w:val="-1"/>
                <w:sz w:val="13"/>
                <w:szCs w:val="13"/>
                <w:lang w:val="en-US"/>
              </w:rPr>
              <w:t>ori</w:t>
            </w:r>
            <w:r w:rsidRPr="006F2B68">
              <w:rPr>
                <w:rFonts w:ascii="Cambria" w:eastAsia="Cambria" w:hAnsi="Cambria" w:cs="Cambria"/>
                <w:sz w:val="13"/>
                <w:szCs w:val="13"/>
                <w:lang w:val="en-US"/>
              </w:rPr>
              <w:t>ng</w:t>
            </w:r>
            <w:r w:rsidRPr="006F2B68">
              <w:rPr>
                <w:rFonts w:ascii="Cambria" w:eastAsia="Cambria" w:hAnsi="Cambria" w:cs="Cambria"/>
                <w:spacing w:val="3"/>
                <w:sz w:val="13"/>
                <w:szCs w:val="13"/>
                <w:lang w:val="en-US"/>
              </w:rPr>
              <w:t xml:space="preserve"> </w:t>
            </w:r>
            <w:r w:rsidRPr="006F2B68">
              <w:rPr>
                <w:rFonts w:ascii="Cambria" w:eastAsia="Cambria" w:hAnsi="Cambria" w:cs="Cambria"/>
                <w:sz w:val="13"/>
                <w:szCs w:val="13"/>
                <w:lang w:val="en-US"/>
              </w:rPr>
              <w:t>w</w:t>
            </w:r>
            <w:r w:rsidRPr="006F2B68">
              <w:rPr>
                <w:rFonts w:ascii="Cambria" w:eastAsia="Cambria" w:hAnsi="Cambria" w:cs="Cambria"/>
                <w:spacing w:val="-1"/>
                <w:sz w:val="13"/>
                <w:szCs w:val="13"/>
                <w:lang w:val="en-US"/>
              </w:rPr>
              <w:t>o</w:t>
            </w:r>
            <w:r w:rsidRPr="006F2B68">
              <w:rPr>
                <w:rFonts w:ascii="Cambria" w:eastAsia="Cambria" w:hAnsi="Cambria" w:cs="Cambria"/>
                <w:sz w:val="13"/>
                <w:szCs w:val="13"/>
                <w:lang w:val="en-US"/>
              </w:rPr>
              <w:t>rk</w:t>
            </w:r>
            <w:r w:rsidRPr="006F2B68">
              <w:rPr>
                <w:rFonts w:ascii="Cambria" w:eastAsia="Cambria" w:hAnsi="Cambria" w:cs="Cambria"/>
                <w:spacing w:val="5"/>
                <w:sz w:val="13"/>
                <w:szCs w:val="13"/>
                <w:lang w:val="en-US"/>
              </w:rPr>
              <w:t xml:space="preserve"> </w:t>
            </w:r>
            <w:r w:rsidRPr="006F2B68">
              <w:rPr>
                <w:rFonts w:ascii="Cambria" w:eastAsia="Cambria" w:hAnsi="Cambria" w:cs="Cambria"/>
                <w:sz w:val="13"/>
                <w:szCs w:val="13"/>
                <w:lang w:val="en-US"/>
              </w:rPr>
              <w:t>.</w:t>
            </w:r>
            <w:r w:rsidRPr="006F2B68">
              <w:rPr>
                <w:rFonts w:ascii="Cambria" w:eastAsia="Cambria" w:hAnsi="Cambria" w:cs="Cambria"/>
                <w:spacing w:val="3"/>
                <w:sz w:val="13"/>
                <w:szCs w:val="13"/>
                <w:lang w:val="en-US"/>
              </w:rPr>
              <w:t xml:space="preserve"> </w:t>
            </w:r>
            <w:r w:rsidRPr="006F2B68">
              <w:rPr>
                <w:rFonts w:ascii="Cambria" w:eastAsia="Cambria" w:hAnsi="Cambria" w:cs="Cambria"/>
                <w:sz w:val="13"/>
                <w:szCs w:val="13"/>
                <w:lang w:val="en-US"/>
              </w:rPr>
              <w:t>GB</w:t>
            </w:r>
            <w:r w:rsidRPr="006F2B68">
              <w:rPr>
                <w:rFonts w:ascii="Cambria" w:eastAsia="Cambria" w:hAnsi="Cambria" w:cs="Cambria"/>
                <w:spacing w:val="-1"/>
                <w:sz w:val="13"/>
                <w:szCs w:val="13"/>
                <w:lang w:val="en-US"/>
              </w:rPr>
              <w:t>RMP</w:t>
            </w:r>
            <w:r w:rsidRPr="006F2B68">
              <w:rPr>
                <w:rFonts w:ascii="Cambria" w:eastAsia="Cambria" w:hAnsi="Cambria" w:cs="Cambria"/>
                <w:sz w:val="13"/>
                <w:szCs w:val="13"/>
                <w:lang w:val="en-US"/>
              </w:rPr>
              <w:t>A</w:t>
            </w:r>
            <w:r w:rsidRPr="006F2B68">
              <w:rPr>
                <w:rFonts w:ascii="Cambria" w:eastAsia="Cambria" w:hAnsi="Cambria" w:cs="Cambria"/>
                <w:spacing w:val="3"/>
                <w:sz w:val="13"/>
                <w:szCs w:val="13"/>
                <w:lang w:val="en-US"/>
              </w:rPr>
              <w:t xml:space="preserve"> </w:t>
            </w:r>
            <w:r w:rsidRPr="006F2B68">
              <w:rPr>
                <w:rFonts w:ascii="Cambria" w:eastAsia="Cambria" w:hAnsi="Cambria" w:cs="Cambria"/>
                <w:spacing w:val="-1"/>
                <w:sz w:val="13"/>
                <w:szCs w:val="13"/>
                <w:lang w:val="en-US"/>
              </w:rPr>
              <w:t>al</w:t>
            </w:r>
            <w:r w:rsidRPr="006F2B68">
              <w:rPr>
                <w:rFonts w:ascii="Cambria" w:eastAsia="Cambria" w:hAnsi="Cambria" w:cs="Cambria"/>
                <w:sz w:val="13"/>
                <w:szCs w:val="13"/>
                <w:lang w:val="en-US"/>
              </w:rPr>
              <w:t>so</w:t>
            </w:r>
            <w:r w:rsidRPr="006F2B68">
              <w:rPr>
                <w:rFonts w:ascii="Cambria" w:eastAsia="Cambria" w:hAnsi="Cambria" w:cs="Cambria"/>
                <w:spacing w:val="3"/>
                <w:sz w:val="13"/>
                <w:szCs w:val="13"/>
                <w:lang w:val="en-US"/>
              </w:rPr>
              <w:t xml:space="preserve"> </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n</w:t>
            </w:r>
            <w:r w:rsidRPr="006F2B68">
              <w:rPr>
                <w:rFonts w:ascii="Cambria" w:eastAsia="Cambria" w:hAnsi="Cambria" w:cs="Cambria"/>
                <w:spacing w:val="-1"/>
                <w:sz w:val="13"/>
                <w:szCs w:val="13"/>
                <w:lang w:val="en-US"/>
              </w:rPr>
              <w:t>cu</w:t>
            </w:r>
            <w:r w:rsidRPr="006F2B68">
              <w:rPr>
                <w:rFonts w:ascii="Cambria" w:eastAsia="Cambria" w:hAnsi="Cambria" w:cs="Cambria"/>
                <w:sz w:val="13"/>
                <w:szCs w:val="13"/>
                <w:lang w:val="en-US"/>
              </w:rPr>
              <w:t>rred</w:t>
            </w:r>
          </w:p>
          <w:p w14:paraId="49D0A731" w14:textId="77777777" w:rsidR="006F2B68" w:rsidRPr="006F2B68" w:rsidRDefault="006F2B68" w:rsidP="006F2B68">
            <w:pPr>
              <w:widowControl w:val="0"/>
              <w:spacing w:before="15" w:after="0"/>
              <w:ind w:left="13"/>
              <w:rPr>
                <w:rFonts w:ascii="Cambria" w:eastAsia="Cambria" w:hAnsi="Cambria" w:cs="Cambria"/>
                <w:sz w:val="13"/>
                <w:szCs w:val="13"/>
                <w:lang w:val="en-US"/>
              </w:rPr>
            </w:pPr>
            <w:r w:rsidRPr="006F2B68">
              <w:rPr>
                <w:rFonts w:ascii="Cambria" w:eastAsia="Cambria" w:hAnsi="Cambria" w:cs="Cambria"/>
                <w:sz w:val="13"/>
                <w:szCs w:val="13"/>
                <w:lang w:val="en-US"/>
              </w:rPr>
              <w:t>$</w:t>
            </w:r>
            <w:r w:rsidRPr="006F2B68">
              <w:rPr>
                <w:rFonts w:ascii="Cambria" w:eastAsia="Cambria" w:hAnsi="Cambria" w:cs="Cambria"/>
                <w:spacing w:val="-2"/>
                <w:sz w:val="13"/>
                <w:szCs w:val="13"/>
                <w:lang w:val="en-US"/>
              </w:rPr>
              <w:t>2</w:t>
            </w:r>
            <w:r w:rsidRPr="006F2B68">
              <w:rPr>
                <w:rFonts w:ascii="Cambria" w:eastAsia="Cambria" w:hAnsi="Cambria" w:cs="Cambria"/>
                <w:spacing w:val="-1"/>
                <w:sz w:val="13"/>
                <w:szCs w:val="13"/>
                <w:lang w:val="en-US"/>
              </w:rPr>
              <w:t>.300</w:t>
            </w:r>
            <w:r w:rsidRPr="006F2B68">
              <w:rPr>
                <w:rFonts w:ascii="Cambria" w:eastAsia="Cambria" w:hAnsi="Cambria" w:cs="Cambria"/>
                <w:sz w:val="13"/>
                <w:szCs w:val="13"/>
                <w:lang w:val="en-US"/>
              </w:rPr>
              <w:t>m</w:t>
            </w:r>
            <w:r w:rsidRPr="006F2B68">
              <w:rPr>
                <w:rFonts w:ascii="Cambria" w:eastAsia="Cambria" w:hAnsi="Cambria" w:cs="Cambria"/>
                <w:spacing w:val="3"/>
                <w:sz w:val="13"/>
                <w:szCs w:val="13"/>
                <w:lang w:val="en-US"/>
              </w:rPr>
              <w:t xml:space="preserve"> </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n</w:t>
            </w:r>
            <w:r w:rsidRPr="006F2B68">
              <w:rPr>
                <w:rFonts w:ascii="Cambria" w:eastAsia="Cambria" w:hAnsi="Cambria" w:cs="Cambria"/>
                <w:spacing w:val="4"/>
                <w:sz w:val="13"/>
                <w:szCs w:val="13"/>
                <w:lang w:val="en-US"/>
              </w:rPr>
              <w:t xml:space="preserve"> </w:t>
            </w:r>
            <w:r w:rsidRPr="006F2B68">
              <w:rPr>
                <w:rFonts w:ascii="Cambria" w:eastAsia="Cambria" w:hAnsi="Cambria" w:cs="Cambria"/>
                <w:sz w:val="13"/>
                <w:szCs w:val="13"/>
                <w:lang w:val="en-US"/>
              </w:rPr>
              <w:t>le</w:t>
            </w:r>
            <w:r w:rsidRPr="006F2B68">
              <w:rPr>
                <w:rFonts w:ascii="Cambria" w:eastAsia="Cambria" w:hAnsi="Cambria" w:cs="Cambria"/>
                <w:spacing w:val="-1"/>
                <w:sz w:val="13"/>
                <w:szCs w:val="13"/>
                <w:lang w:val="en-US"/>
              </w:rPr>
              <w:t>g</w:t>
            </w:r>
            <w:r w:rsidRPr="006F2B68">
              <w:rPr>
                <w:rFonts w:ascii="Cambria" w:eastAsia="Cambria" w:hAnsi="Cambria" w:cs="Cambria"/>
                <w:sz w:val="13"/>
                <w:szCs w:val="13"/>
                <w:lang w:val="en-US"/>
              </w:rPr>
              <w:t>al</w:t>
            </w:r>
            <w:r w:rsidRPr="006F2B68">
              <w:rPr>
                <w:rFonts w:ascii="Cambria" w:eastAsia="Cambria" w:hAnsi="Cambria" w:cs="Cambria"/>
                <w:spacing w:val="3"/>
                <w:sz w:val="13"/>
                <w:szCs w:val="13"/>
                <w:lang w:val="en-US"/>
              </w:rPr>
              <w:t xml:space="preserve"> </w:t>
            </w:r>
            <w:r w:rsidRPr="006F2B68">
              <w:rPr>
                <w:rFonts w:ascii="Cambria" w:eastAsia="Cambria" w:hAnsi="Cambria" w:cs="Cambria"/>
                <w:sz w:val="13"/>
                <w:szCs w:val="13"/>
                <w:lang w:val="en-US"/>
              </w:rPr>
              <w:t>e</w:t>
            </w:r>
            <w:r w:rsidRPr="006F2B68">
              <w:rPr>
                <w:rFonts w:ascii="Cambria" w:eastAsia="Cambria" w:hAnsi="Cambria" w:cs="Cambria"/>
                <w:spacing w:val="1"/>
                <w:sz w:val="13"/>
                <w:szCs w:val="13"/>
                <w:lang w:val="en-US"/>
              </w:rPr>
              <w:t>xp</w:t>
            </w:r>
            <w:r w:rsidRPr="006F2B68">
              <w:rPr>
                <w:rFonts w:ascii="Cambria" w:eastAsia="Cambria" w:hAnsi="Cambria" w:cs="Cambria"/>
                <w:sz w:val="13"/>
                <w:szCs w:val="13"/>
                <w:lang w:val="en-US"/>
              </w:rPr>
              <w:t>enses</w:t>
            </w:r>
            <w:r w:rsidRPr="006F2B68">
              <w:rPr>
                <w:rFonts w:ascii="Cambria" w:eastAsia="Cambria" w:hAnsi="Cambria" w:cs="Cambria"/>
                <w:spacing w:val="5"/>
                <w:sz w:val="13"/>
                <w:szCs w:val="13"/>
                <w:lang w:val="en-US"/>
              </w:rPr>
              <w:t xml:space="preserve"> </w:t>
            </w:r>
            <w:r w:rsidRPr="006F2B68">
              <w:rPr>
                <w:rFonts w:ascii="Cambria" w:eastAsia="Cambria" w:hAnsi="Cambria" w:cs="Cambria"/>
                <w:sz w:val="13"/>
                <w:szCs w:val="13"/>
                <w:lang w:val="en-US"/>
              </w:rPr>
              <w:t>f</w:t>
            </w:r>
            <w:r w:rsidRPr="006F2B68">
              <w:rPr>
                <w:rFonts w:ascii="Cambria" w:eastAsia="Cambria" w:hAnsi="Cambria" w:cs="Cambria"/>
                <w:spacing w:val="-1"/>
                <w:sz w:val="13"/>
                <w:szCs w:val="13"/>
                <w:lang w:val="en-US"/>
              </w:rPr>
              <w:t>o</w:t>
            </w:r>
            <w:r w:rsidRPr="006F2B68">
              <w:rPr>
                <w:rFonts w:ascii="Cambria" w:eastAsia="Cambria" w:hAnsi="Cambria" w:cs="Cambria"/>
                <w:sz w:val="13"/>
                <w:szCs w:val="13"/>
                <w:lang w:val="en-US"/>
              </w:rPr>
              <w:t>r</w:t>
            </w:r>
            <w:r w:rsidRPr="006F2B68">
              <w:rPr>
                <w:rFonts w:ascii="Cambria" w:eastAsia="Cambria" w:hAnsi="Cambria" w:cs="Cambria"/>
                <w:spacing w:val="3"/>
                <w:sz w:val="13"/>
                <w:szCs w:val="13"/>
                <w:lang w:val="en-US"/>
              </w:rPr>
              <w:t xml:space="preserve"> </w:t>
            </w:r>
            <w:r w:rsidRPr="006F2B68">
              <w:rPr>
                <w:rFonts w:ascii="Cambria" w:eastAsia="Cambria" w:hAnsi="Cambria" w:cs="Cambria"/>
                <w:sz w:val="13"/>
                <w:szCs w:val="13"/>
                <w:lang w:val="en-US"/>
              </w:rPr>
              <w:t>l</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t</w:t>
            </w:r>
            <w:r w:rsidRPr="006F2B68">
              <w:rPr>
                <w:rFonts w:ascii="Cambria" w:eastAsia="Cambria" w:hAnsi="Cambria" w:cs="Cambria"/>
                <w:spacing w:val="-1"/>
                <w:sz w:val="13"/>
                <w:szCs w:val="13"/>
                <w:lang w:val="en-US"/>
              </w:rPr>
              <w:t>ig</w:t>
            </w:r>
            <w:r w:rsidRPr="006F2B68">
              <w:rPr>
                <w:rFonts w:ascii="Cambria" w:eastAsia="Cambria" w:hAnsi="Cambria" w:cs="Cambria"/>
                <w:sz w:val="13"/>
                <w:szCs w:val="13"/>
                <w:lang w:val="en-US"/>
              </w:rPr>
              <w:t>at</w:t>
            </w:r>
            <w:r w:rsidRPr="006F2B68">
              <w:rPr>
                <w:rFonts w:ascii="Cambria" w:eastAsia="Cambria" w:hAnsi="Cambria" w:cs="Cambria"/>
                <w:spacing w:val="-1"/>
                <w:sz w:val="13"/>
                <w:szCs w:val="13"/>
                <w:lang w:val="en-US"/>
              </w:rPr>
              <w:t>io</w:t>
            </w:r>
            <w:r w:rsidRPr="006F2B68">
              <w:rPr>
                <w:rFonts w:ascii="Cambria" w:eastAsia="Cambria" w:hAnsi="Cambria" w:cs="Cambria"/>
                <w:sz w:val="13"/>
                <w:szCs w:val="13"/>
                <w:lang w:val="en-US"/>
              </w:rPr>
              <w:t>n</w:t>
            </w:r>
            <w:r w:rsidRPr="006F2B68">
              <w:rPr>
                <w:rFonts w:ascii="Cambria" w:eastAsia="Cambria" w:hAnsi="Cambria" w:cs="Cambria"/>
                <w:spacing w:val="4"/>
                <w:sz w:val="13"/>
                <w:szCs w:val="13"/>
                <w:lang w:val="en-US"/>
              </w:rPr>
              <w:t xml:space="preserve"> </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n</w:t>
            </w:r>
            <w:r w:rsidRPr="006F2B68">
              <w:rPr>
                <w:rFonts w:ascii="Cambria" w:eastAsia="Cambria" w:hAnsi="Cambria" w:cs="Cambria"/>
                <w:spacing w:val="3"/>
                <w:sz w:val="13"/>
                <w:szCs w:val="13"/>
                <w:lang w:val="en-US"/>
              </w:rPr>
              <w:t xml:space="preserve"> </w:t>
            </w:r>
            <w:r w:rsidRPr="006F2B68">
              <w:rPr>
                <w:rFonts w:ascii="Cambria" w:eastAsia="Cambria" w:hAnsi="Cambria" w:cs="Cambria"/>
                <w:sz w:val="13"/>
                <w:szCs w:val="13"/>
                <w:lang w:val="en-US"/>
              </w:rPr>
              <w:t>t</w:t>
            </w:r>
            <w:r w:rsidRPr="006F2B68">
              <w:rPr>
                <w:rFonts w:ascii="Cambria" w:eastAsia="Cambria" w:hAnsi="Cambria" w:cs="Cambria"/>
                <w:spacing w:val="-1"/>
                <w:sz w:val="13"/>
                <w:szCs w:val="13"/>
                <w:lang w:val="en-US"/>
              </w:rPr>
              <w:t>h</w:t>
            </w:r>
            <w:r w:rsidRPr="006F2B68">
              <w:rPr>
                <w:rFonts w:ascii="Cambria" w:eastAsia="Cambria" w:hAnsi="Cambria" w:cs="Cambria"/>
                <w:sz w:val="13"/>
                <w:szCs w:val="13"/>
                <w:lang w:val="en-US"/>
              </w:rPr>
              <w:t>e</w:t>
            </w:r>
            <w:r w:rsidRPr="006F2B68">
              <w:rPr>
                <w:rFonts w:ascii="Cambria" w:eastAsia="Cambria" w:hAnsi="Cambria" w:cs="Cambria"/>
                <w:spacing w:val="4"/>
                <w:sz w:val="13"/>
                <w:szCs w:val="13"/>
                <w:lang w:val="en-US"/>
              </w:rPr>
              <w:t xml:space="preserve"> </w:t>
            </w:r>
            <w:r w:rsidRPr="006F2B68">
              <w:rPr>
                <w:rFonts w:ascii="Cambria" w:eastAsia="Cambria" w:hAnsi="Cambria" w:cs="Cambria"/>
                <w:spacing w:val="1"/>
                <w:sz w:val="13"/>
                <w:szCs w:val="13"/>
                <w:lang w:val="en-US"/>
              </w:rPr>
              <w:t>F</w:t>
            </w:r>
            <w:r w:rsidRPr="006F2B68">
              <w:rPr>
                <w:rFonts w:ascii="Cambria" w:eastAsia="Cambria" w:hAnsi="Cambria" w:cs="Cambria"/>
                <w:sz w:val="13"/>
                <w:szCs w:val="13"/>
                <w:lang w:val="en-US"/>
              </w:rPr>
              <w:t>e</w:t>
            </w:r>
            <w:r w:rsidRPr="006F2B68">
              <w:rPr>
                <w:rFonts w:ascii="Cambria" w:eastAsia="Cambria" w:hAnsi="Cambria" w:cs="Cambria"/>
                <w:spacing w:val="1"/>
                <w:sz w:val="13"/>
                <w:szCs w:val="13"/>
                <w:lang w:val="en-US"/>
              </w:rPr>
              <w:t>d</w:t>
            </w:r>
            <w:r w:rsidRPr="006F2B68">
              <w:rPr>
                <w:rFonts w:ascii="Cambria" w:eastAsia="Cambria" w:hAnsi="Cambria" w:cs="Cambria"/>
                <w:sz w:val="13"/>
                <w:szCs w:val="13"/>
                <w:lang w:val="en-US"/>
              </w:rPr>
              <w:t>eral</w:t>
            </w:r>
            <w:r w:rsidRPr="006F2B68">
              <w:rPr>
                <w:rFonts w:ascii="Cambria" w:eastAsia="Cambria" w:hAnsi="Cambria" w:cs="Cambria"/>
                <w:spacing w:val="4"/>
                <w:sz w:val="13"/>
                <w:szCs w:val="13"/>
                <w:lang w:val="en-US"/>
              </w:rPr>
              <w:t xml:space="preserve"> </w:t>
            </w:r>
            <w:r w:rsidRPr="006F2B68">
              <w:rPr>
                <w:rFonts w:ascii="Cambria" w:eastAsia="Cambria" w:hAnsi="Cambria" w:cs="Cambria"/>
                <w:sz w:val="13"/>
                <w:szCs w:val="13"/>
                <w:lang w:val="en-US"/>
              </w:rPr>
              <w:t>C</w:t>
            </w:r>
            <w:r w:rsidRPr="006F2B68">
              <w:rPr>
                <w:rFonts w:ascii="Cambria" w:eastAsia="Cambria" w:hAnsi="Cambria" w:cs="Cambria"/>
                <w:spacing w:val="-1"/>
                <w:sz w:val="13"/>
                <w:szCs w:val="13"/>
                <w:lang w:val="en-US"/>
              </w:rPr>
              <w:t>ou</w:t>
            </w:r>
            <w:r w:rsidRPr="006F2B68">
              <w:rPr>
                <w:rFonts w:ascii="Cambria" w:eastAsia="Cambria" w:hAnsi="Cambria" w:cs="Cambria"/>
                <w:sz w:val="13"/>
                <w:szCs w:val="13"/>
                <w:lang w:val="en-US"/>
              </w:rPr>
              <w:t>rt</w:t>
            </w:r>
            <w:r w:rsidRPr="006F2B68">
              <w:rPr>
                <w:rFonts w:ascii="Cambria" w:eastAsia="Cambria" w:hAnsi="Cambria" w:cs="Cambria"/>
                <w:spacing w:val="4"/>
                <w:sz w:val="13"/>
                <w:szCs w:val="13"/>
                <w:lang w:val="en-US"/>
              </w:rPr>
              <w:t xml:space="preserve"> </w:t>
            </w:r>
            <w:r w:rsidRPr="006F2B68">
              <w:rPr>
                <w:rFonts w:ascii="Cambria" w:eastAsia="Cambria" w:hAnsi="Cambria" w:cs="Cambria"/>
                <w:sz w:val="13"/>
                <w:szCs w:val="13"/>
                <w:lang w:val="en-US"/>
              </w:rPr>
              <w:t>(see</w:t>
            </w:r>
            <w:r w:rsidRPr="006F2B68">
              <w:rPr>
                <w:rFonts w:ascii="Cambria" w:eastAsia="Cambria" w:hAnsi="Cambria" w:cs="Cambria"/>
                <w:spacing w:val="4"/>
                <w:sz w:val="13"/>
                <w:szCs w:val="13"/>
                <w:lang w:val="en-US"/>
              </w:rPr>
              <w:t xml:space="preserve"> </w:t>
            </w:r>
            <w:r w:rsidRPr="006F2B68">
              <w:rPr>
                <w:rFonts w:ascii="Cambria" w:eastAsia="Cambria" w:hAnsi="Cambria" w:cs="Cambria"/>
                <w:sz w:val="13"/>
                <w:szCs w:val="13"/>
                <w:lang w:val="en-US"/>
              </w:rPr>
              <w:t>C</w:t>
            </w:r>
            <w:r w:rsidRPr="006F2B68">
              <w:rPr>
                <w:rFonts w:ascii="Cambria" w:eastAsia="Cambria" w:hAnsi="Cambria" w:cs="Cambria"/>
                <w:spacing w:val="-1"/>
                <w:sz w:val="13"/>
                <w:szCs w:val="13"/>
                <w:lang w:val="en-US"/>
              </w:rPr>
              <w:t>o</w:t>
            </w:r>
            <w:r w:rsidRPr="006F2B68">
              <w:rPr>
                <w:rFonts w:ascii="Cambria" w:eastAsia="Cambria" w:hAnsi="Cambria" w:cs="Cambria"/>
                <w:sz w:val="13"/>
                <w:szCs w:val="13"/>
                <w:lang w:val="en-US"/>
              </w:rPr>
              <w:t>nt</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n</w:t>
            </w:r>
            <w:r w:rsidRPr="006F2B68">
              <w:rPr>
                <w:rFonts w:ascii="Cambria" w:eastAsia="Cambria" w:hAnsi="Cambria" w:cs="Cambria"/>
                <w:spacing w:val="-1"/>
                <w:sz w:val="13"/>
                <w:szCs w:val="13"/>
                <w:lang w:val="en-US"/>
              </w:rPr>
              <w:t>g</w:t>
            </w:r>
            <w:r w:rsidRPr="006F2B68">
              <w:rPr>
                <w:rFonts w:ascii="Cambria" w:eastAsia="Cambria" w:hAnsi="Cambria" w:cs="Cambria"/>
                <w:sz w:val="13"/>
                <w:szCs w:val="13"/>
                <w:lang w:val="en-US"/>
              </w:rPr>
              <w:t>en</w:t>
            </w:r>
            <w:r w:rsidRPr="006F2B68">
              <w:rPr>
                <w:rFonts w:ascii="Cambria" w:eastAsia="Cambria" w:hAnsi="Cambria" w:cs="Cambria"/>
                <w:spacing w:val="-1"/>
                <w:sz w:val="13"/>
                <w:szCs w:val="13"/>
                <w:lang w:val="en-US"/>
              </w:rPr>
              <w:t>c</w:t>
            </w:r>
            <w:r w:rsidRPr="006F2B68">
              <w:rPr>
                <w:rFonts w:ascii="Cambria" w:eastAsia="Cambria" w:hAnsi="Cambria" w:cs="Cambria"/>
                <w:sz w:val="13"/>
                <w:szCs w:val="13"/>
                <w:lang w:val="en-US"/>
              </w:rPr>
              <w:t>y</w:t>
            </w:r>
            <w:r w:rsidRPr="006F2B68">
              <w:rPr>
                <w:rFonts w:ascii="Cambria" w:eastAsia="Cambria" w:hAnsi="Cambria" w:cs="Cambria"/>
                <w:spacing w:val="3"/>
                <w:sz w:val="13"/>
                <w:szCs w:val="13"/>
                <w:lang w:val="en-US"/>
              </w:rPr>
              <w:t xml:space="preserve"> </w:t>
            </w:r>
            <w:r w:rsidRPr="006F2B68">
              <w:rPr>
                <w:rFonts w:ascii="Cambria" w:eastAsia="Cambria" w:hAnsi="Cambria" w:cs="Cambria"/>
                <w:sz w:val="13"/>
                <w:szCs w:val="13"/>
                <w:lang w:val="en-US"/>
              </w:rPr>
              <w:t>n</w:t>
            </w:r>
            <w:r w:rsidRPr="006F2B68">
              <w:rPr>
                <w:rFonts w:ascii="Cambria" w:eastAsia="Cambria" w:hAnsi="Cambria" w:cs="Cambria"/>
                <w:spacing w:val="-1"/>
                <w:sz w:val="13"/>
                <w:szCs w:val="13"/>
                <w:lang w:val="en-US"/>
              </w:rPr>
              <w:t>o</w:t>
            </w:r>
            <w:r w:rsidRPr="006F2B68">
              <w:rPr>
                <w:rFonts w:ascii="Cambria" w:eastAsia="Cambria" w:hAnsi="Cambria" w:cs="Cambria"/>
                <w:sz w:val="13"/>
                <w:szCs w:val="13"/>
                <w:lang w:val="en-US"/>
              </w:rPr>
              <w:t>te)</w:t>
            </w:r>
          </w:p>
        </w:tc>
        <w:tc>
          <w:tcPr>
            <w:tcW w:w="2693" w:type="dxa"/>
            <w:tcBorders>
              <w:top w:val="single" w:sz="10" w:space="0" w:color="00B050"/>
              <w:left w:val="single" w:sz="10" w:space="0" w:color="00B050"/>
              <w:bottom w:val="single" w:sz="10" w:space="0" w:color="00B050"/>
              <w:right w:val="single" w:sz="10" w:space="0" w:color="00B050"/>
            </w:tcBorders>
          </w:tcPr>
          <w:p w14:paraId="64AAD7EB" w14:textId="77777777" w:rsidR="006F2B68" w:rsidRPr="006F2B68" w:rsidRDefault="006F2B68" w:rsidP="006F2B68">
            <w:pPr>
              <w:widowControl w:val="0"/>
              <w:spacing w:before="3" w:after="0" w:line="160" w:lineRule="exact"/>
              <w:rPr>
                <w:rFonts w:ascii="Arial" w:hAnsi="Arial"/>
                <w:sz w:val="16"/>
                <w:szCs w:val="16"/>
                <w:lang w:val="en-US"/>
              </w:rPr>
            </w:pPr>
          </w:p>
          <w:p w14:paraId="092A3967" w14:textId="77777777" w:rsidR="006F2B68" w:rsidRPr="006F2B68" w:rsidRDefault="006F2B68" w:rsidP="006F2B68">
            <w:pPr>
              <w:widowControl w:val="0"/>
              <w:spacing w:after="1000"/>
              <w:ind w:left="11"/>
              <w:rPr>
                <w:rFonts w:ascii="Arial" w:eastAsia="Cambria" w:hAnsi="Arial"/>
                <w:sz w:val="16"/>
                <w:lang w:val="en-US"/>
              </w:rPr>
            </w:pPr>
            <w:r w:rsidRPr="006F2B68">
              <w:rPr>
                <w:rFonts w:ascii="Cambria" w:eastAsia="Cambria" w:hAnsi="Cambria" w:cs="Cambria"/>
                <w:sz w:val="13"/>
                <w:szCs w:val="13"/>
                <w:lang w:val="en-US"/>
              </w:rPr>
              <w:t>E</w:t>
            </w:r>
            <w:r w:rsidRPr="006F2B68">
              <w:rPr>
                <w:rFonts w:ascii="Cambria" w:eastAsia="Cambria" w:hAnsi="Cambria" w:cs="Cambria"/>
                <w:spacing w:val="1"/>
                <w:sz w:val="13"/>
                <w:szCs w:val="13"/>
                <w:lang w:val="en-US"/>
              </w:rPr>
              <w:t>xp</w:t>
            </w:r>
            <w:r w:rsidRPr="006F2B68">
              <w:rPr>
                <w:rFonts w:ascii="Cambria" w:eastAsia="Cambria" w:hAnsi="Cambria" w:cs="Cambria"/>
                <w:sz w:val="13"/>
                <w:szCs w:val="13"/>
                <w:lang w:val="en-US"/>
              </w:rPr>
              <w:t>enses</w:t>
            </w:r>
            <w:r w:rsidRPr="006F2B68">
              <w:rPr>
                <w:rFonts w:ascii="Cambria" w:eastAsia="Cambria" w:hAnsi="Cambria" w:cs="Cambria"/>
                <w:spacing w:val="6"/>
                <w:sz w:val="13"/>
                <w:szCs w:val="13"/>
                <w:lang w:val="en-US"/>
              </w:rPr>
              <w:t xml:space="preserve"> </w:t>
            </w:r>
            <w:r w:rsidRPr="006F2B68">
              <w:rPr>
                <w:rFonts w:ascii="Cambria" w:eastAsia="Cambria" w:hAnsi="Cambria" w:cs="Cambria"/>
                <w:sz w:val="13"/>
                <w:szCs w:val="13"/>
                <w:lang w:val="en-US"/>
              </w:rPr>
              <w:t>-</w:t>
            </w:r>
            <w:r w:rsidRPr="006F2B68">
              <w:rPr>
                <w:rFonts w:ascii="Cambria" w:eastAsia="Cambria" w:hAnsi="Cambria" w:cs="Cambria"/>
                <w:spacing w:val="4"/>
                <w:sz w:val="13"/>
                <w:szCs w:val="13"/>
                <w:lang w:val="en-US"/>
              </w:rPr>
              <w:t xml:space="preserve"> </w:t>
            </w:r>
            <w:r w:rsidRPr="006F2B68">
              <w:rPr>
                <w:rFonts w:ascii="Cambria" w:eastAsia="Cambria" w:hAnsi="Cambria" w:cs="Cambria"/>
                <w:spacing w:val="-1"/>
                <w:sz w:val="13"/>
                <w:szCs w:val="13"/>
                <w:lang w:val="en-US"/>
              </w:rPr>
              <w:t>Su</w:t>
            </w:r>
            <w:r w:rsidRPr="006F2B68">
              <w:rPr>
                <w:rFonts w:ascii="Cambria" w:eastAsia="Cambria" w:hAnsi="Cambria" w:cs="Cambria"/>
                <w:spacing w:val="1"/>
                <w:sz w:val="13"/>
                <w:szCs w:val="13"/>
                <w:lang w:val="en-US"/>
              </w:rPr>
              <w:t>pp</w:t>
            </w:r>
            <w:r w:rsidRPr="006F2B68">
              <w:rPr>
                <w:rFonts w:ascii="Cambria" w:eastAsia="Cambria" w:hAnsi="Cambria" w:cs="Cambria"/>
                <w:sz w:val="13"/>
                <w:szCs w:val="13"/>
                <w:lang w:val="en-US"/>
              </w:rPr>
              <w:t>l</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er</w:t>
            </w:r>
          </w:p>
        </w:tc>
      </w:tr>
      <w:tr w:rsidR="006F2B68" w:rsidRPr="006F2B68" w14:paraId="79D15A4C" w14:textId="77777777" w:rsidTr="006F2B68">
        <w:trPr>
          <w:trHeight w:hRule="exact" w:val="992"/>
        </w:trPr>
        <w:tc>
          <w:tcPr>
            <w:tcW w:w="6521" w:type="dxa"/>
            <w:tcBorders>
              <w:top w:val="single" w:sz="10" w:space="0" w:color="00B050"/>
              <w:left w:val="single" w:sz="10" w:space="0" w:color="00B050"/>
              <w:bottom w:val="single" w:sz="10" w:space="0" w:color="00B050"/>
              <w:right w:val="single" w:sz="10" w:space="0" w:color="00B050"/>
            </w:tcBorders>
          </w:tcPr>
          <w:p w14:paraId="0547EE08" w14:textId="77777777" w:rsidR="006F2B68" w:rsidRPr="006F2B68" w:rsidRDefault="006F2B68" w:rsidP="006F2B68">
            <w:pPr>
              <w:widowControl w:val="0"/>
              <w:spacing w:after="0"/>
              <w:ind w:left="15"/>
              <w:rPr>
                <w:rFonts w:ascii="Cambria" w:eastAsia="Cambria" w:hAnsi="Cambria" w:cs="Cambria"/>
                <w:sz w:val="13"/>
                <w:szCs w:val="13"/>
                <w:lang w:val="en-US"/>
              </w:rPr>
            </w:pPr>
            <w:r w:rsidRPr="006F2B68">
              <w:rPr>
                <w:rFonts w:ascii="Cambria" w:eastAsia="Cambria" w:hAnsi="Cambria" w:cs="Cambria"/>
                <w:b/>
                <w:bCs/>
                <w:spacing w:val="-1"/>
                <w:sz w:val="13"/>
                <w:szCs w:val="13"/>
                <w:u w:color="000000"/>
                <w:lang w:val="en-US"/>
              </w:rPr>
              <w:t>Reven</w:t>
            </w:r>
            <w:r w:rsidRPr="006F2B68">
              <w:rPr>
                <w:rFonts w:ascii="Cambria" w:eastAsia="Cambria" w:hAnsi="Cambria" w:cs="Cambria"/>
                <w:b/>
                <w:bCs/>
                <w:sz w:val="13"/>
                <w:szCs w:val="13"/>
                <w:u w:color="000000"/>
                <w:lang w:val="en-US"/>
              </w:rPr>
              <w:t>ue</w:t>
            </w:r>
          </w:p>
          <w:p w14:paraId="33836C58" w14:textId="77777777" w:rsidR="006F2B68" w:rsidRPr="006F2B68" w:rsidRDefault="006F2B68" w:rsidP="006F2B68">
            <w:pPr>
              <w:widowControl w:val="0"/>
              <w:spacing w:after="0" w:line="148" w:lineRule="exact"/>
              <w:ind w:left="15"/>
              <w:rPr>
                <w:rFonts w:ascii="Cambria" w:eastAsia="Cambria" w:hAnsi="Cambria" w:cs="Cambria"/>
                <w:b/>
                <w:bCs/>
                <w:sz w:val="13"/>
                <w:szCs w:val="13"/>
                <w:u w:color="000000"/>
                <w:lang w:val="en-US"/>
              </w:rPr>
            </w:pPr>
            <w:r w:rsidRPr="006F2B68">
              <w:rPr>
                <w:rFonts w:ascii="Cambria" w:eastAsia="Cambria" w:hAnsi="Cambria" w:cs="Cambria"/>
                <w:sz w:val="13"/>
                <w:szCs w:val="13"/>
                <w:lang w:val="en-US"/>
              </w:rPr>
              <w:t>GB</w:t>
            </w:r>
            <w:r w:rsidRPr="006F2B68">
              <w:rPr>
                <w:rFonts w:ascii="Cambria" w:eastAsia="Cambria" w:hAnsi="Cambria" w:cs="Cambria"/>
                <w:spacing w:val="-1"/>
                <w:sz w:val="13"/>
                <w:szCs w:val="13"/>
                <w:lang w:val="en-US"/>
              </w:rPr>
              <w:t>RMP</w:t>
            </w:r>
            <w:r w:rsidRPr="006F2B68">
              <w:rPr>
                <w:rFonts w:ascii="Cambria" w:eastAsia="Cambria" w:hAnsi="Cambria" w:cs="Cambria"/>
                <w:sz w:val="13"/>
                <w:szCs w:val="13"/>
                <w:lang w:val="en-US"/>
              </w:rPr>
              <w:t>A</w:t>
            </w:r>
            <w:r w:rsidRPr="006F2B68">
              <w:rPr>
                <w:rFonts w:ascii="Cambria" w:eastAsia="Cambria" w:hAnsi="Cambria" w:cs="Cambria"/>
                <w:spacing w:val="3"/>
                <w:sz w:val="13"/>
                <w:szCs w:val="13"/>
                <w:lang w:val="en-US"/>
              </w:rPr>
              <w:t xml:space="preserve"> </w:t>
            </w:r>
            <w:r w:rsidRPr="006F2B68">
              <w:rPr>
                <w:rFonts w:ascii="Cambria" w:eastAsia="Cambria" w:hAnsi="Cambria" w:cs="Cambria"/>
                <w:sz w:val="13"/>
                <w:szCs w:val="13"/>
                <w:lang w:val="en-US"/>
              </w:rPr>
              <w:t>re</w:t>
            </w:r>
            <w:r w:rsidRPr="006F2B68">
              <w:rPr>
                <w:rFonts w:ascii="Cambria" w:eastAsia="Cambria" w:hAnsi="Cambria" w:cs="Cambria"/>
                <w:spacing w:val="-1"/>
                <w:sz w:val="13"/>
                <w:szCs w:val="13"/>
                <w:lang w:val="en-US"/>
              </w:rPr>
              <w:t>c</w:t>
            </w:r>
            <w:r w:rsidRPr="006F2B68">
              <w:rPr>
                <w:rFonts w:ascii="Cambria" w:eastAsia="Cambria" w:hAnsi="Cambria" w:cs="Cambria"/>
                <w:sz w:val="13"/>
                <w:szCs w:val="13"/>
                <w:lang w:val="en-US"/>
              </w:rPr>
              <w:t>e</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ved</w:t>
            </w:r>
            <w:r w:rsidRPr="006F2B68">
              <w:rPr>
                <w:rFonts w:ascii="Cambria" w:eastAsia="Cambria" w:hAnsi="Cambria" w:cs="Cambria"/>
                <w:spacing w:val="5"/>
                <w:sz w:val="13"/>
                <w:szCs w:val="13"/>
                <w:lang w:val="en-US"/>
              </w:rPr>
              <w:t xml:space="preserve"> </w:t>
            </w:r>
            <w:r w:rsidRPr="006F2B68">
              <w:rPr>
                <w:rFonts w:ascii="Cambria" w:eastAsia="Cambria" w:hAnsi="Cambria" w:cs="Cambria"/>
                <w:spacing w:val="-1"/>
                <w:sz w:val="13"/>
                <w:szCs w:val="13"/>
                <w:lang w:val="en-US"/>
              </w:rPr>
              <w:t>a</w:t>
            </w:r>
            <w:r w:rsidRPr="006F2B68">
              <w:rPr>
                <w:rFonts w:ascii="Cambria" w:eastAsia="Cambria" w:hAnsi="Cambria" w:cs="Cambria"/>
                <w:spacing w:val="1"/>
                <w:sz w:val="13"/>
                <w:szCs w:val="13"/>
                <w:lang w:val="en-US"/>
              </w:rPr>
              <w:t>dd</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t</w:t>
            </w:r>
            <w:r w:rsidRPr="006F2B68">
              <w:rPr>
                <w:rFonts w:ascii="Cambria" w:eastAsia="Cambria" w:hAnsi="Cambria" w:cs="Cambria"/>
                <w:spacing w:val="-1"/>
                <w:sz w:val="13"/>
                <w:szCs w:val="13"/>
                <w:lang w:val="en-US"/>
              </w:rPr>
              <w:t>io</w:t>
            </w:r>
            <w:r w:rsidRPr="006F2B68">
              <w:rPr>
                <w:rFonts w:ascii="Cambria" w:eastAsia="Cambria" w:hAnsi="Cambria" w:cs="Cambria"/>
                <w:sz w:val="13"/>
                <w:szCs w:val="13"/>
                <w:lang w:val="en-US"/>
              </w:rPr>
              <w:t>n</w:t>
            </w:r>
            <w:r w:rsidRPr="006F2B68">
              <w:rPr>
                <w:rFonts w:ascii="Cambria" w:eastAsia="Cambria" w:hAnsi="Cambria" w:cs="Cambria"/>
                <w:spacing w:val="-1"/>
                <w:sz w:val="13"/>
                <w:szCs w:val="13"/>
                <w:lang w:val="en-US"/>
              </w:rPr>
              <w:t>a</w:t>
            </w:r>
            <w:r w:rsidRPr="006F2B68">
              <w:rPr>
                <w:rFonts w:ascii="Cambria" w:eastAsia="Cambria" w:hAnsi="Cambria" w:cs="Cambria"/>
                <w:sz w:val="13"/>
                <w:szCs w:val="13"/>
                <w:lang w:val="en-US"/>
              </w:rPr>
              <w:t>l</w:t>
            </w:r>
            <w:r w:rsidRPr="006F2B68">
              <w:rPr>
                <w:rFonts w:ascii="Cambria" w:eastAsia="Cambria" w:hAnsi="Cambria" w:cs="Cambria"/>
                <w:spacing w:val="3"/>
                <w:sz w:val="13"/>
                <w:szCs w:val="13"/>
                <w:lang w:val="en-US"/>
              </w:rPr>
              <w:t xml:space="preserve"> </w:t>
            </w:r>
            <w:r w:rsidRPr="006F2B68">
              <w:rPr>
                <w:rFonts w:ascii="Cambria" w:eastAsia="Cambria" w:hAnsi="Cambria" w:cs="Cambria"/>
                <w:sz w:val="13"/>
                <w:szCs w:val="13"/>
                <w:lang w:val="en-US"/>
              </w:rPr>
              <w:t>f</w:t>
            </w:r>
            <w:r w:rsidRPr="006F2B68">
              <w:rPr>
                <w:rFonts w:ascii="Cambria" w:eastAsia="Cambria" w:hAnsi="Cambria" w:cs="Cambria"/>
                <w:spacing w:val="-1"/>
                <w:sz w:val="13"/>
                <w:szCs w:val="13"/>
                <w:lang w:val="en-US"/>
              </w:rPr>
              <w:t>u</w:t>
            </w:r>
            <w:r w:rsidRPr="006F2B68">
              <w:rPr>
                <w:rFonts w:ascii="Cambria" w:eastAsia="Cambria" w:hAnsi="Cambria" w:cs="Cambria"/>
                <w:sz w:val="13"/>
                <w:szCs w:val="13"/>
                <w:lang w:val="en-US"/>
              </w:rPr>
              <w:t>n</w:t>
            </w:r>
            <w:r w:rsidRPr="006F2B68">
              <w:rPr>
                <w:rFonts w:ascii="Cambria" w:eastAsia="Cambria" w:hAnsi="Cambria" w:cs="Cambria"/>
                <w:spacing w:val="1"/>
                <w:sz w:val="13"/>
                <w:szCs w:val="13"/>
                <w:lang w:val="en-US"/>
              </w:rPr>
              <w:t>d</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ng</w:t>
            </w:r>
            <w:r w:rsidRPr="006F2B68">
              <w:rPr>
                <w:rFonts w:ascii="Cambria" w:eastAsia="Cambria" w:hAnsi="Cambria" w:cs="Cambria"/>
                <w:spacing w:val="4"/>
                <w:sz w:val="13"/>
                <w:szCs w:val="13"/>
                <w:lang w:val="en-US"/>
              </w:rPr>
              <w:t xml:space="preserve"> </w:t>
            </w:r>
            <w:r w:rsidRPr="006F2B68">
              <w:rPr>
                <w:rFonts w:ascii="Cambria" w:eastAsia="Cambria" w:hAnsi="Cambria" w:cs="Cambria"/>
                <w:sz w:val="13"/>
                <w:szCs w:val="13"/>
                <w:lang w:val="en-US"/>
              </w:rPr>
              <w:t>f</w:t>
            </w:r>
            <w:r w:rsidRPr="006F2B68">
              <w:rPr>
                <w:rFonts w:ascii="Cambria" w:eastAsia="Cambria" w:hAnsi="Cambria" w:cs="Cambria"/>
                <w:spacing w:val="-1"/>
                <w:sz w:val="13"/>
                <w:szCs w:val="13"/>
                <w:lang w:val="en-US"/>
              </w:rPr>
              <w:t>o</w:t>
            </w:r>
            <w:r w:rsidRPr="006F2B68">
              <w:rPr>
                <w:rFonts w:ascii="Cambria" w:eastAsia="Cambria" w:hAnsi="Cambria" w:cs="Cambria"/>
                <w:sz w:val="13"/>
                <w:szCs w:val="13"/>
                <w:lang w:val="en-US"/>
              </w:rPr>
              <w:t>r</w:t>
            </w:r>
            <w:r w:rsidRPr="006F2B68">
              <w:rPr>
                <w:rFonts w:ascii="Cambria" w:eastAsia="Cambria" w:hAnsi="Cambria" w:cs="Cambria"/>
                <w:spacing w:val="4"/>
                <w:sz w:val="13"/>
                <w:szCs w:val="13"/>
                <w:lang w:val="en-US"/>
              </w:rPr>
              <w:t xml:space="preserve"> </w:t>
            </w:r>
            <w:r w:rsidRPr="006F2B68">
              <w:rPr>
                <w:rFonts w:ascii="Cambria" w:eastAsia="Cambria" w:hAnsi="Cambria" w:cs="Cambria"/>
                <w:spacing w:val="-1"/>
                <w:sz w:val="13"/>
                <w:szCs w:val="13"/>
                <w:lang w:val="en-US"/>
              </w:rPr>
              <w:t>C</w:t>
            </w:r>
            <w:r w:rsidRPr="006F2B68">
              <w:rPr>
                <w:rFonts w:ascii="Cambria" w:eastAsia="Cambria" w:hAnsi="Cambria" w:cs="Cambria"/>
                <w:sz w:val="13"/>
                <w:szCs w:val="13"/>
                <w:lang w:val="en-US"/>
              </w:rPr>
              <w:t>r</w:t>
            </w:r>
            <w:r w:rsidRPr="006F2B68">
              <w:rPr>
                <w:rFonts w:ascii="Cambria" w:eastAsia="Cambria" w:hAnsi="Cambria" w:cs="Cambria"/>
                <w:spacing w:val="-1"/>
                <w:sz w:val="13"/>
                <w:szCs w:val="13"/>
                <w:lang w:val="en-US"/>
              </w:rPr>
              <w:t>o</w:t>
            </w:r>
            <w:r w:rsidRPr="006F2B68">
              <w:rPr>
                <w:rFonts w:ascii="Cambria" w:eastAsia="Cambria" w:hAnsi="Cambria" w:cs="Cambria"/>
                <w:spacing w:val="1"/>
                <w:sz w:val="13"/>
                <w:szCs w:val="13"/>
                <w:lang w:val="en-US"/>
              </w:rPr>
              <w:t>w</w:t>
            </w:r>
            <w:r w:rsidRPr="006F2B68">
              <w:rPr>
                <w:rFonts w:ascii="Cambria" w:eastAsia="Cambria" w:hAnsi="Cambria" w:cs="Cambria"/>
                <w:sz w:val="13"/>
                <w:szCs w:val="13"/>
                <w:lang w:val="en-US"/>
              </w:rPr>
              <w:t>n</w:t>
            </w:r>
            <w:r w:rsidRPr="006F2B68">
              <w:rPr>
                <w:rFonts w:ascii="Cambria" w:eastAsia="Cambria" w:hAnsi="Cambria" w:cs="Cambria"/>
                <w:spacing w:val="4"/>
                <w:sz w:val="13"/>
                <w:szCs w:val="13"/>
                <w:lang w:val="en-US"/>
              </w:rPr>
              <w:t xml:space="preserve"> </w:t>
            </w:r>
            <w:r w:rsidRPr="006F2B68">
              <w:rPr>
                <w:rFonts w:ascii="Cambria" w:eastAsia="Cambria" w:hAnsi="Cambria" w:cs="Cambria"/>
                <w:spacing w:val="-1"/>
                <w:sz w:val="13"/>
                <w:szCs w:val="13"/>
                <w:lang w:val="en-US"/>
              </w:rPr>
              <w:t>o</w:t>
            </w:r>
            <w:r w:rsidRPr="006F2B68">
              <w:rPr>
                <w:rFonts w:ascii="Cambria" w:eastAsia="Cambria" w:hAnsi="Cambria" w:cs="Cambria"/>
                <w:sz w:val="13"/>
                <w:szCs w:val="13"/>
                <w:lang w:val="en-US"/>
              </w:rPr>
              <w:t>f</w:t>
            </w:r>
            <w:r w:rsidRPr="006F2B68">
              <w:rPr>
                <w:rFonts w:ascii="Cambria" w:eastAsia="Cambria" w:hAnsi="Cambria" w:cs="Cambria"/>
                <w:spacing w:val="5"/>
                <w:sz w:val="13"/>
                <w:szCs w:val="13"/>
                <w:lang w:val="en-US"/>
              </w:rPr>
              <w:t xml:space="preserve"> </w:t>
            </w:r>
            <w:r w:rsidRPr="006F2B68">
              <w:rPr>
                <w:rFonts w:ascii="Cambria" w:eastAsia="Cambria" w:hAnsi="Cambria" w:cs="Cambria"/>
                <w:sz w:val="13"/>
                <w:szCs w:val="13"/>
                <w:lang w:val="en-US"/>
              </w:rPr>
              <w:t>T</w:t>
            </w:r>
            <w:r w:rsidRPr="006F2B68">
              <w:rPr>
                <w:rFonts w:ascii="Cambria" w:eastAsia="Cambria" w:hAnsi="Cambria" w:cs="Cambria"/>
                <w:spacing w:val="-1"/>
                <w:sz w:val="13"/>
                <w:szCs w:val="13"/>
                <w:lang w:val="en-US"/>
              </w:rPr>
              <w:t>ho</w:t>
            </w:r>
            <w:r w:rsidRPr="006F2B68">
              <w:rPr>
                <w:rFonts w:ascii="Cambria" w:eastAsia="Cambria" w:hAnsi="Cambria" w:cs="Cambria"/>
                <w:sz w:val="13"/>
                <w:szCs w:val="13"/>
                <w:lang w:val="en-US"/>
              </w:rPr>
              <w:t>rns</w:t>
            </w:r>
            <w:r w:rsidRPr="006F2B68">
              <w:rPr>
                <w:rFonts w:ascii="Cambria" w:eastAsia="Cambria" w:hAnsi="Cambria" w:cs="Cambria"/>
                <w:spacing w:val="5"/>
                <w:sz w:val="13"/>
                <w:szCs w:val="13"/>
                <w:lang w:val="en-US"/>
              </w:rPr>
              <w:t xml:space="preserve"> </w:t>
            </w:r>
            <w:r w:rsidRPr="006F2B68">
              <w:rPr>
                <w:rFonts w:ascii="Cambria" w:eastAsia="Cambria" w:hAnsi="Cambria" w:cs="Cambria"/>
                <w:spacing w:val="-1"/>
                <w:sz w:val="13"/>
                <w:szCs w:val="13"/>
                <w:lang w:val="en-US"/>
              </w:rPr>
              <w:t>S</w:t>
            </w:r>
            <w:r w:rsidRPr="006F2B68">
              <w:rPr>
                <w:rFonts w:ascii="Cambria" w:eastAsia="Cambria" w:hAnsi="Cambria" w:cs="Cambria"/>
                <w:sz w:val="13"/>
                <w:szCs w:val="13"/>
                <w:lang w:val="en-US"/>
              </w:rPr>
              <w:t>tarf</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sh</w:t>
            </w:r>
            <w:r w:rsidRPr="006F2B68">
              <w:rPr>
                <w:rFonts w:ascii="Cambria" w:eastAsia="Cambria" w:hAnsi="Cambria" w:cs="Cambria"/>
                <w:spacing w:val="3"/>
                <w:sz w:val="13"/>
                <w:szCs w:val="13"/>
                <w:lang w:val="en-US"/>
              </w:rPr>
              <w:t xml:space="preserve"> </w:t>
            </w:r>
            <w:r w:rsidRPr="006F2B68">
              <w:rPr>
                <w:rFonts w:ascii="Cambria" w:eastAsia="Cambria" w:hAnsi="Cambria" w:cs="Cambria"/>
                <w:spacing w:val="1"/>
                <w:sz w:val="13"/>
                <w:szCs w:val="13"/>
                <w:lang w:val="en-US"/>
              </w:rPr>
              <w:t>$</w:t>
            </w:r>
            <w:r w:rsidRPr="006F2B68">
              <w:rPr>
                <w:rFonts w:ascii="Cambria" w:eastAsia="Cambria" w:hAnsi="Cambria" w:cs="Cambria"/>
                <w:spacing w:val="-1"/>
                <w:sz w:val="13"/>
                <w:szCs w:val="13"/>
                <w:lang w:val="en-US"/>
              </w:rPr>
              <w:t>2.000</w:t>
            </w:r>
            <w:r w:rsidRPr="006F2B68">
              <w:rPr>
                <w:rFonts w:ascii="Cambria" w:eastAsia="Cambria" w:hAnsi="Cambria" w:cs="Cambria"/>
                <w:sz w:val="13"/>
                <w:szCs w:val="13"/>
                <w:lang w:val="en-US"/>
              </w:rPr>
              <w:t>m,</w:t>
            </w:r>
            <w:r w:rsidRPr="006F2B68">
              <w:rPr>
                <w:rFonts w:ascii="Cambria" w:eastAsia="Cambria" w:hAnsi="Cambria" w:cs="Cambria"/>
                <w:spacing w:val="3"/>
                <w:sz w:val="13"/>
                <w:szCs w:val="13"/>
                <w:lang w:val="en-US"/>
              </w:rPr>
              <w:t xml:space="preserve"> </w:t>
            </w:r>
            <w:r w:rsidRPr="006F2B68">
              <w:rPr>
                <w:rFonts w:ascii="Cambria" w:eastAsia="Cambria" w:hAnsi="Cambria" w:cs="Cambria"/>
                <w:spacing w:val="-1"/>
                <w:sz w:val="13"/>
                <w:szCs w:val="13"/>
                <w:lang w:val="en-US"/>
              </w:rPr>
              <w:t>R</w:t>
            </w:r>
            <w:r w:rsidRPr="006F2B68">
              <w:rPr>
                <w:rFonts w:ascii="Cambria" w:eastAsia="Cambria" w:hAnsi="Cambria" w:cs="Cambria"/>
                <w:sz w:val="13"/>
                <w:szCs w:val="13"/>
                <w:lang w:val="en-US"/>
              </w:rPr>
              <w:t>eef</w:t>
            </w:r>
            <w:r w:rsidRPr="006F2B68">
              <w:rPr>
                <w:rFonts w:ascii="Cambria" w:eastAsia="Cambria" w:hAnsi="Cambria" w:cs="Cambria"/>
                <w:spacing w:val="6"/>
                <w:sz w:val="13"/>
                <w:szCs w:val="13"/>
                <w:lang w:val="en-US"/>
              </w:rPr>
              <w:t xml:space="preserve"> </w:t>
            </w:r>
            <w:r w:rsidRPr="006F2B68">
              <w:rPr>
                <w:rFonts w:ascii="Cambria" w:eastAsia="Cambria" w:hAnsi="Cambria" w:cs="Cambria"/>
                <w:sz w:val="13"/>
                <w:szCs w:val="13"/>
                <w:lang w:val="en-US"/>
              </w:rPr>
              <w:t>In</w:t>
            </w:r>
            <w:r w:rsidRPr="006F2B68">
              <w:rPr>
                <w:rFonts w:ascii="Cambria" w:eastAsia="Cambria" w:hAnsi="Cambria" w:cs="Cambria"/>
                <w:spacing w:val="1"/>
                <w:sz w:val="13"/>
                <w:szCs w:val="13"/>
                <w:lang w:val="en-US"/>
              </w:rPr>
              <w:t>t</w:t>
            </w:r>
            <w:r w:rsidRPr="006F2B68">
              <w:rPr>
                <w:rFonts w:ascii="Cambria" w:eastAsia="Cambria" w:hAnsi="Cambria" w:cs="Cambria"/>
                <w:sz w:val="13"/>
                <w:szCs w:val="13"/>
                <w:lang w:val="en-US"/>
              </w:rPr>
              <w:t>e</w:t>
            </w:r>
            <w:r w:rsidRPr="006F2B68">
              <w:rPr>
                <w:rFonts w:ascii="Cambria" w:eastAsia="Cambria" w:hAnsi="Cambria" w:cs="Cambria"/>
                <w:spacing w:val="-1"/>
                <w:sz w:val="13"/>
                <w:szCs w:val="13"/>
                <w:lang w:val="en-US"/>
              </w:rPr>
              <w:t>g</w:t>
            </w:r>
            <w:r w:rsidRPr="006F2B68">
              <w:rPr>
                <w:rFonts w:ascii="Cambria" w:eastAsia="Cambria" w:hAnsi="Cambria" w:cs="Cambria"/>
                <w:sz w:val="13"/>
                <w:szCs w:val="13"/>
                <w:lang w:val="en-US"/>
              </w:rPr>
              <w:t>ra</w:t>
            </w:r>
            <w:r w:rsidRPr="006F2B68">
              <w:rPr>
                <w:rFonts w:ascii="Cambria" w:eastAsia="Cambria" w:hAnsi="Cambria" w:cs="Cambria"/>
                <w:spacing w:val="1"/>
                <w:sz w:val="13"/>
                <w:szCs w:val="13"/>
                <w:lang w:val="en-US"/>
              </w:rPr>
              <w:t>t</w:t>
            </w:r>
            <w:r w:rsidRPr="006F2B68">
              <w:rPr>
                <w:rFonts w:ascii="Cambria" w:eastAsia="Cambria" w:hAnsi="Cambria" w:cs="Cambria"/>
                <w:sz w:val="13"/>
                <w:szCs w:val="13"/>
                <w:lang w:val="en-US"/>
              </w:rPr>
              <w:t>ed</w:t>
            </w:r>
            <w:r w:rsidRPr="006F2B68">
              <w:rPr>
                <w:rFonts w:ascii="Cambria" w:eastAsia="Cambria" w:hAnsi="Cambria" w:cs="Cambria"/>
                <w:spacing w:val="5"/>
                <w:sz w:val="13"/>
                <w:szCs w:val="13"/>
                <w:lang w:val="en-US"/>
              </w:rPr>
              <w:t xml:space="preserve"> </w:t>
            </w:r>
            <w:r w:rsidRPr="006F2B68">
              <w:rPr>
                <w:rFonts w:ascii="Cambria" w:eastAsia="Cambria" w:hAnsi="Cambria" w:cs="Cambria"/>
                <w:sz w:val="13"/>
                <w:szCs w:val="13"/>
                <w:lang w:val="en-US"/>
              </w:rPr>
              <w:t>M</w:t>
            </w:r>
            <w:r w:rsidRPr="006F2B68">
              <w:rPr>
                <w:rFonts w:ascii="Cambria" w:eastAsia="Cambria" w:hAnsi="Cambria" w:cs="Cambria"/>
                <w:spacing w:val="-1"/>
                <w:sz w:val="13"/>
                <w:szCs w:val="13"/>
                <w:lang w:val="en-US"/>
              </w:rPr>
              <w:t>o</w:t>
            </w:r>
            <w:r w:rsidRPr="006F2B68">
              <w:rPr>
                <w:rFonts w:ascii="Cambria" w:eastAsia="Cambria" w:hAnsi="Cambria" w:cs="Cambria"/>
                <w:sz w:val="13"/>
                <w:szCs w:val="13"/>
                <w:lang w:val="en-US"/>
              </w:rPr>
              <w:t>n</w:t>
            </w:r>
            <w:r w:rsidRPr="006F2B68">
              <w:rPr>
                <w:rFonts w:ascii="Cambria" w:eastAsia="Cambria" w:hAnsi="Cambria" w:cs="Cambria"/>
                <w:spacing w:val="-1"/>
                <w:sz w:val="13"/>
                <w:szCs w:val="13"/>
                <w:lang w:val="en-US"/>
              </w:rPr>
              <w:t>i</w:t>
            </w:r>
            <w:r w:rsidRPr="006F2B68">
              <w:rPr>
                <w:rFonts w:ascii="Cambria" w:eastAsia="Cambria" w:hAnsi="Cambria" w:cs="Cambria"/>
                <w:spacing w:val="1"/>
                <w:sz w:val="13"/>
                <w:szCs w:val="13"/>
                <w:lang w:val="en-US"/>
              </w:rPr>
              <w:t>t</w:t>
            </w:r>
            <w:r w:rsidRPr="006F2B68">
              <w:rPr>
                <w:rFonts w:ascii="Cambria" w:eastAsia="Cambria" w:hAnsi="Cambria" w:cs="Cambria"/>
                <w:spacing w:val="-1"/>
                <w:sz w:val="13"/>
                <w:szCs w:val="13"/>
                <w:lang w:val="en-US"/>
              </w:rPr>
              <w:t>o</w:t>
            </w:r>
            <w:r w:rsidRPr="006F2B68">
              <w:rPr>
                <w:rFonts w:ascii="Cambria" w:eastAsia="Cambria" w:hAnsi="Cambria" w:cs="Cambria"/>
                <w:sz w:val="13"/>
                <w:szCs w:val="13"/>
                <w:lang w:val="en-US"/>
              </w:rPr>
              <w:t>r</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ng</w:t>
            </w:r>
            <w:r w:rsidRPr="006F2B68">
              <w:rPr>
                <w:rFonts w:ascii="Cambria" w:eastAsia="Cambria" w:hAnsi="Cambria" w:cs="Cambria"/>
                <w:spacing w:val="4"/>
                <w:sz w:val="13"/>
                <w:szCs w:val="13"/>
                <w:lang w:val="en-US"/>
              </w:rPr>
              <w:t xml:space="preserve"> </w:t>
            </w:r>
            <w:r w:rsidRPr="006F2B68">
              <w:rPr>
                <w:rFonts w:ascii="Cambria" w:eastAsia="Cambria" w:hAnsi="Cambria" w:cs="Cambria"/>
                <w:sz w:val="13"/>
                <w:szCs w:val="13"/>
                <w:lang w:val="en-US"/>
              </w:rPr>
              <w:t>and</w:t>
            </w:r>
            <w:r w:rsidRPr="006F2B68">
              <w:rPr>
                <w:rFonts w:ascii="Cambria" w:eastAsia="Cambria" w:hAnsi="Cambria" w:cs="Cambria"/>
                <w:w w:val="101"/>
                <w:sz w:val="13"/>
                <w:szCs w:val="13"/>
                <w:lang w:val="en-US"/>
              </w:rPr>
              <w:t xml:space="preserve"> </w:t>
            </w:r>
            <w:r w:rsidRPr="006F2B68">
              <w:rPr>
                <w:rFonts w:ascii="Cambria" w:eastAsia="Cambria" w:hAnsi="Cambria" w:cs="Cambria"/>
                <w:spacing w:val="-1"/>
                <w:sz w:val="13"/>
                <w:szCs w:val="13"/>
                <w:lang w:val="en-US"/>
              </w:rPr>
              <w:t>Reportin</w:t>
            </w:r>
            <w:r w:rsidRPr="006F2B68">
              <w:rPr>
                <w:rFonts w:ascii="Cambria" w:eastAsia="Cambria" w:hAnsi="Cambria" w:cs="Cambria"/>
                <w:sz w:val="13"/>
                <w:szCs w:val="13"/>
                <w:lang w:val="en-US"/>
              </w:rPr>
              <w:t>g</w:t>
            </w:r>
            <w:r w:rsidRPr="006F2B68">
              <w:rPr>
                <w:rFonts w:ascii="Cambria" w:eastAsia="Cambria" w:hAnsi="Cambria" w:cs="Cambria"/>
                <w:spacing w:val="3"/>
                <w:sz w:val="13"/>
                <w:szCs w:val="13"/>
                <w:lang w:val="en-US"/>
              </w:rPr>
              <w:t xml:space="preserve"> </w:t>
            </w:r>
            <w:r w:rsidRPr="006F2B68">
              <w:rPr>
                <w:rFonts w:ascii="Cambria" w:eastAsia="Cambria" w:hAnsi="Cambria" w:cs="Cambria"/>
                <w:spacing w:val="-1"/>
                <w:sz w:val="13"/>
                <w:szCs w:val="13"/>
                <w:lang w:val="en-US"/>
              </w:rPr>
              <w:t>$1.114</w:t>
            </w:r>
            <w:r w:rsidRPr="006F2B68">
              <w:rPr>
                <w:rFonts w:ascii="Cambria" w:eastAsia="Cambria" w:hAnsi="Cambria" w:cs="Cambria"/>
                <w:sz w:val="13"/>
                <w:szCs w:val="13"/>
                <w:lang w:val="en-US"/>
              </w:rPr>
              <w:t>m</w:t>
            </w:r>
            <w:r w:rsidRPr="006F2B68">
              <w:rPr>
                <w:rFonts w:ascii="Cambria" w:eastAsia="Cambria" w:hAnsi="Cambria" w:cs="Cambria"/>
                <w:spacing w:val="5"/>
                <w:sz w:val="13"/>
                <w:szCs w:val="13"/>
                <w:lang w:val="en-US"/>
              </w:rPr>
              <w:t xml:space="preserve"> </w:t>
            </w:r>
            <w:r w:rsidRPr="006F2B68">
              <w:rPr>
                <w:rFonts w:ascii="Cambria" w:eastAsia="Cambria" w:hAnsi="Cambria" w:cs="Cambria"/>
                <w:spacing w:val="-1"/>
                <w:sz w:val="13"/>
                <w:szCs w:val="13"/>
                <w:lang w:val="en-US"/>
              </w:rPr>
              <w:t>an</w:t>
            </w:r>
            <w:r w:rsidRPr="006F2B68">
              <w:rPr>
                <w:rFonts w:ascii="Cambria" w:eastAsia="Cambria" w:hAnsi="Cambria" w:cs="Cambria"/>
                <w:sz w:val="13"/>
                <w:szCs w:val="13"/>
                <w:lang w:val="en-US"/>
              </w:rPr>
              <w:t>d</w:t>
            </w:r>
            <w:r w:rsidRPr="006F2B68">
              <w:rPr>
                <w:rFonts w:ascii="Cambria" w:eastAsia="Cambria" w:hAnsi="Cambria" w:cs="Cambria"/>
                <w:spacing w:val="6"/>
                <w:sz w:val="13"/>
                <w:szCs w:val="13"/>
                <w:lang w:val="en-US"/>
              </w:rPr>
              <w:t xml:space="preserve"> </w:t>
            </w:r>
            <w:r w:rsidRPr="006F2B68">
              <w:rPr>
                <w:rFonts w:ascii="Cambria" w:eastAsia="Cambria" w:hAnsi="Cambria" w:cs="Cambria"/>
                <w:spacing w:val="-1"/>
                <w:sz w:val="13"/>
                <w:szCs w:val="13"/>
                <w:lang w:val="en-US"/>
              </w:rPr>
              <w:t>Specialise</w:t>
            </w:r>
            <w:r w:rsidRPr="006F2B68">
              <w:rPr>
                <w:rFonts w:ascii="Cambria" w:eastAsia="Cambria" w:hAnsi="Cambria" w:cs="Cambria"/>
                <w:sz w:val="13"/>
                <w:szCs w:val="13"/>
                <w:lang w:val="en-US"/>
              </w:rPr>
              <w:t>d</w:t>
            </w:r>
            <w:r w:rsidRPr="006F2B68">
              <w:rPr>
                <w:rFonts w:ascii="Cambria" w:eastAsia="Cambria" w:hAnsi="Cambria" w:cs="Cambria"/>
                <w:spacing w:val="6"/>
                <w:sz w:val="13"/>
                <w:szCs w:val="13"/>
                <w:lang w:val="en-US"/>
              </w:rPr>
              <w:t xml:space="preserve"> </w:t>
            </w:r>
            <w:r w:rsidRPr="006F2B68">
              <w:rPr>
                <w:rFonts w:ascii="Cambria" w:eastAsia="Cambria" w:hAnsi="Cambria" w:cs="Cambria"/>
                <w:spacing w:val="-1"/>
                <w:sz w:val="13"/>
                <w:szCs w:val="13"/>
                <w:lang w:val="en-US"/>
              </w:rPr>
              <w:t>Indigenou</w:t>
            </w:r>
            <w:r w:rsidRPr="006F2B68">
              <w:rPr>
                <w:rFonts w:ascii="Cambria" w:eastAsia="Cambria" w:hAnsi="Cambria" w:cs="Cambria"/>
                <w:sz w:val="13"/>
                <w:szCs w:val="13"/>
                <w:lang w:val="en-US"/>
              </w:rPr>
              <w:t>s</w:t>
            </w:r>
            <w:r w:rsidRPr="006F2B68">
              <w:rPr>
                <w:rFonts w:ascii="Cambria" w:eastAsia="Cambria" w:hAnsi="Cambria" w:cs="Cambria"/>
                <w:spacing w:val="6"/>
                <w:sz w:val="13"/>
                <w:szCs w:val="13"/>
                <w:lang w:val="en-US"/>
              </w:rPr>
              <w:t xml:space="preserve"> </w:t>
            </w:r>
            <w:r w:rsidRPr="006F2B68">
              <w:rPr>
                <w:rFonts w:ascii="Cambria" w:eastAsia="Cambria" w:hAnsi="Cambria" w:cs="Cambria"/>
                <w:spacing w:val="-1"/>
                <w:sz w:val="13"/>
                <w:szCs w:val="13"/>
                <w:lang w:val="en-US"/>
              </w:rPr>
              <w:t>Ranger</w:t>
            </w:r>
            <w:r w:rsidRPr="006F2B68">
              <w:rPr>
                <w:rFonts w:ascii="Cambria" w:eastAsia="Cambria" w:hAnsi="Cambria" w:cs="Cambria"/>
                <w:sz w:val="13"/>
                <w:szCs w:val="13"/>
                <w:lang w:val="en-US"/>
              </w:rPr>
              <w:t>s</w:t>
            </w:r>
            <w:r w:rsidRPr="006F2B68">
              <w:rPr>
                <w:rFonts w:ascii="Cambria" w:eastAsia="Cambria" w:hAnsi="Cambria" w:cs="Cambria"/>
                <w:spacing w:val="6"/>
                <w:sz w:val="13"/>
                <w:szCs w:val="13"/>
                <w:lang w:val="en-US"/>
              </w:rPr>
              <w:t xml:space="preserve"> </w:t>
            </w:r>
            <w:r w:rsidRPr="006F2B68">
              <w:rPr>
                <w:rFonts w:ascii="Cambria" w:eastAsia="Cambria" w:hAnsi="Cambria" w:cs="Cambria"/>
                <w:spacing w:val="-1"/>
                <w:sz w:val="13"/>
                <w:szCs w:val="13"/>
                <w:lang w:val="en-US"/>
              </w:rPr>
              <w:t>progra</w:t>
            </w:r>
            <w:r w:rsidRPr="006F2B68">
              <w:rPr>
                <w:rFonts w:ascii="Cambria" w:eastAsia="Cambria" w:hAnsi="Cambria" w:cs="Cambria"/>
                <w:sz w:val="13"/>
                <w:szCs w:val="13"/>
                <w:lang w:val="en-US"/>
              </w:rPr>
              <w:t>m</w:t>
            </w:r>
            <w:r w:rsidRPr="006F2B68">
              <w:rPr>
                <w:rFonts w:ascii="Cambria" w:eastAsia="Cambria" w:hAnsi="Cambria" w:cs="Cambria"/>
                <w:spacing w:val="4"/>
                <w:sz w:val="13"/>
                <w:szCs w:val="13"/>
                <w:lang w:val="en-US"/>
              </w:rPr>
              <w:t xml:space="preserve"> </w:t>
            </w:r>
            <w:r w:rsidRPr="006F2B68">
              <w:rPr>
                <w:rFonts w:ascii="Cambria" w:eastAsia="Cambria" w:hAnsi="Cambria" w:cs="Cambria"/>
                <w:spacing w:val="-1"/>
                <w:sz w:val="13"/>
                <w:szCs w:val="13"/>
                <w:lang w:val="en-US"/>
              </w:rPr>
              <w:t>$0.600</w:t>
            </w:r>
            <w:r w:rsidRPr="006F2B68">
              <w:rPr>
                <w:rFonts w:ascii="Cambria" w:eastAsia="Cambria" w:hAnsi="Cambria" w:cs="Cambria"/>
                <w:sz w:val="13"/>
                <w:szCs w:val="13"/>
                <w:lang w:val="en-US"/>
              </w:rPr>
              <w:t>m</w:t>
            </w:r>
            <w:r w:rsidRPr="006F2B68">
              <w:rPr>
                <w:rFonts w:ascii="Cambria" w:eastAsia="Cambria" w:hAnsi="Cambria" w:cs="Cambria"/>
                <w:spacing w:val="5"/>
                <w:sz w:val="13"/>
                <w:szCs w:val="13"/>
                <w:lang w:val="en-US"/>
              </w:rPr>
              <w:t xml:space="preserve"> </w:t>
            </w:r>
            <w:r w:rsidRPr="006F2B68">
              <w:rPr>
                <w:rFonts w:ascii="Cambria" w:eastAsia="Cambria" w:hAnsi="Cambria" w:cs="Cambria"/>
                <w:spacing w:val="-1"/>
                <w:sz w:val="13"/>
                <w:szCs w:val="13"/>
                <w:lang w:val="en-US"/>
              </w:rPr>
              <w:t>durin</w:t>
            </w:r>
            <w:r w:rsidRPr="006F2B68">
              <w:rPr>
                <w:rFonts w:ascii="Cambria" w:eastAsia="Cambria" w:hAnsi="Cambria" w:cs="Cambria"/>
                <w:sz w:val="13"/>
                <w:szCs w:val="13"/>
                <w:lang w:val="en-US"/>
              </w:rPr>
              <w:t>g</w:t>
            </w:r>
            <w:r w:rsidRPr="006F2B68">
              <w:rPr>
                <w:rFonts w:ascii="Cambria" w:eastAsia="Cambria" w:hAnsi="Cambria" w:cs="Cambria"/>
                <w:spacing w:val="4"/>
                <w:sz w:val="13"/>
                <w:szCs w:val="13"/>
                <w:lang w:val="en-US"/>
              </w:rPr>
              <w:t xml:space="preserve"> </w:t>
            </w:r>
            <w:r w:rsidRPr="006F2B68">
              <w:rPr>
                <w:rFonts w:ascii="Cambria" w:eastAsia="Cambria" w:hAnsi="Cambria" w:cs="Cambria"/>
                <w:spacing w:val="-1"/>
                <w:sz w:val="13"/>
                <w:szCs w:val="13"/>
                <w:lang w:val="en-US"/>
              </w:rPr>
              <w:t>th</w:t>
            </w:r>
            <w:r w:rsidRPr="006F2B68">
              <w:rPr>
                <w:rFonts w:ascii="Cambria" w:eastAsia="Cambria" w:hAnsi="Cambria" w:cs="Cambria"/>
                <w:sz w:val="13"/>
                <w:szCs w:val="13"/>
                <w:lang w:val="en-US"/>
              </w:rPr>
              <w:t>e</w:t>
            </w:r>
            <w:r w:rsidRPr="006F2B68">
              <w:rPr>
                <w:rFonts w:ascii="Cambria" w:eastAsia="Cambria" w:hAnsi="Cambria" w:cs="Cambria"/>
                <w:spacing w:val="4"/>
                <w:sz w:val="13"/>
                <w:szCs w:val="13"/>
                <w:lang w:val="en-US"/>
              </w:rPr>
              <w:t xml:space="preserve"> </w:t>
            </w:r>
            <w:r w:rsidRPr="006F2B68">
              <w:rPr>
                <w:rFonts w:ascii="Cambria" w:eastAsia="Cambria" w:hAnsi="Cambria" w:cs="Cambria"/>
                <w:spacing w:val="-1"/>
                <w:sz w:val="13"/>
                <w:szCs w:val="13"/>
                <w:lang w:val="en-US"/>
              </w:rPr>
              <w:t>2015/1</w:t>
            </w:r>
            <w:r w:rsidRPr="006F2B68">
              <w:rPr>
                <w:rFonts w:ascii="Cambria" w:eastAsia="Cambria" w:hAnsi="Cambria" w:cs="Cambria"/>
                <w:sz w:val="13"/>
                <w:szCs w:val="13"/>
                <w:lang w:val="en-US"/>
              </w:rPr>
              <w:t>6</w:t>
            </w:r>
            <w:r w:rsidRPr="006F2B68">
              <w:rPr>
                <w:rFonts w:ascii="Cambria" w:eastAsia="Cambria" w:hAnsi="Cambria" w:cs="Cambria"/>
                <w:spacing w:val="4"/>
                <w:sz w:val="13"/>
                <w:szCs w:val="13"/>
                <w:lang w:val="en-US"/>
              </w:rPr>
              <w:t xml:space="preserve"> </w:t>
            </w:r>
            <w:r w:rsidRPr="006F2B68">
              <w:rPr>
                <w:rFonts w:ascii="Cambria" w:eastAsia="Cambria" w:hAnsi="Cambria" w:cs="Cambria"/>
                <w:spacing w:val="-1"/>
                <w:sz w:val="13"/>
                <w:szCs w:val="13"/>
                <w:lang w:val="en-US"/>
              </w:rPr>
              <w:t>financia</w:t>
            </w:r>
            <w:r w:rsidRPr="006F2B68">
              <w:rPr>
                <w:rFonts w:ascii="Cambria" w:eastAsia="Cambria" w:hAnsi="Cambria" w:cs="Cambria"/>
                <w:sz w:val="13"/>
                <w:szCs w:val="13"/>
                <w:lang w:val="en-US"/>
              </w:rPr>
              <w:t>l</w:t>
            </w:r>
            <w:r w:rsidRPr="006F2B68">
              <w:rPr>
                <w:rFonts w:ascii="Cambria" w:eastAsia="Cambria" w:hAnsi="Cambria" w:cs="Cambria"/>
                <w:spacing w:val="5"/>
                <w:sz w:val="13"/>
                <w:szCs w:val="13"/>
                <w:lang w:val="en-US"/>
              </w:rPr>
              <w:t xml:space="preserve"> </w:t>
            </w:r>
            <w:r w:rsidRPr="006F2B68">
              <w:rPr>
                <w:rFonts w:ascii="Cambria" w:eastAsia="Cambria" w:hAnsi="Cambria" w:cs="Cambria"/>
                <w:spacing w:val="-1"/>
                <w:sz w:val="13"/>
                <w:szCs w:val="13"/>
                <w:lang w:val="en-US"/>
              </w:rPr>
              <w:t>yea</w:t>
            </w:r>
            <w:r w:rsidRPr="006F2B68">
              <w:rPr>
                <w:rFonts w:ascii="Cambria" w:eastAsia="Cambria" w:hAnsi="Cambria" w:cs="Cambria"/>
                <w:spacing w:val="-2"/>
                <w:sz w:val="13"/>
                <w:szCs w:val="13"/>
                <w:lang w:val="en-US"/>
              </w:rPr>
              <w:t>r</w:t>
            </w:r>
            <w:r w:rsidRPr="006F2B68">
              <w:rPr>
                <w:rFonts w:ascii="Cambria" w:eastAsia="Cambria" w:hAnsi="Cambria" w:cs="Cambria"/>
                <w:sz w:val="13"/>
                <w:szCs w:val="13"/>
                <w:lang w:val="en-US"/>
              </w:rPr>
              <w:t>.</w:t>
            </w:r>
            <w:r w:rsidRPr="006F2B68">
              <w:rPr>
                <w:rFonts w:ascii="Cambria" w:eastAsia="Cambria" w:hAnsi="Cambria" w:cs="Cambria"/>
                <w:w w:val="101"/>
                <w:sz w:val="13"/>
                <w:szCs w:val="13"/>
                <w:lang w:val="en-US"/>
              </w:rPr>
              <w:t xml:space="preserve"> </w:t>
            </w:r>
            <w:r w:rsidRPr="006F2B68">
              <w:rPr>
                <w:rFonts w:ascii="Cambria" w:eastAsia="Cambria" w:hAnsi="Cambria" w:cs="Cambria"/>
                <w:spacing w:val="-1"/>
                <w:sz w:val="13"/>
                <w:szCs w:val="13"/>
                <w:lang w:val="en-US"/>
              </w:rPr>
              <w:t>Expecte</w:t>
            </w:r>
            <w:r w:rsidRPr="006F2B68">
              <w:rPr>
                <w:rFonts w:ascii="Cambria" w:eastAsia="Cambria" w:hAnsi="Cambria" w:cs="Cambria"/>
                <w:sz w:val="13"/>
                <w:szCs w:val="13"/>
                <w:lang w:val="en-US"/>
              </w:rPr>
              <w:t>d</w:t>
            </w:r>
            <w:r w:rsidRPr="006F2B68">
              <w:rPr>
                <w:rFonts w:ascii="Cambria" w:eastAsia="Cambria" w:hAnsi="Cambria" w:cs="Cambria"/>
                <w:spacing w:val="5"/>
                <w:sz w:val="13"/>
                <w:szCs w:val="13"/>
                <w:lang w:val="en-US"/>
              </w:rPr>
              <w:t xml:space="preserve"> </w:t>
            </w:r>
            <w:r w:rsidRPr="006F2B68">
              <w:rPr>
                <w:rFonts w:ascii="Cambria" w:eastAsia="Cambria" w:hAnsi="Cambria" w:cs="Cambria"/>
                <w:spacing w:val="-1"/>
                <w:sz w:val="13"/>
                <w:szCs w:val="13"/>
                <w:lang w:val="en-US"/>
              </w:rPr>
              <w:t>revenu</w:t>
            </w:r>
            <w:r w:rsidRPr="006F2B68">
              <w:rPr>
                <w:rFonts w:ascii="Cambria" w:eastAsia="Cambria" w:hAnsi="Cambria" w:cs="Cambria"/>
                <w:sz w:val="13"/>
                <w:szCs w:val="13"/>
                <w:lang w:val="en-US"/>
              </w:rPr>
              <w:t>e</w:t>
            </w:r>
            <w:r w:rsidRPr="006F2B68">
              <w:rPr>
                <w:rFonts w:ascii="Cambria" w:eastAsia="Cambria" w:hAnsi="Cambria" w:cs="Cambria"/>
                <w:spacing w:val="4"/>
                <w:sz w:val="13"/>
                <w:szCs w:val="13"/>
                <w:lang w:val="en-US"/>
              </w:rPr>
              <w:t xml:space="preserve"> </w:t>
            </w:r>
            <w:r w:rsidRPr="006F2B68">
              <w:rPr>
                <w:rFonts w:ascii="Cambria" w:eastAsia="Cambria" w:hAnsi="Cambria" w:cs="Cambria"/>
                <w:spacing w:val="-1"/>
                <w:sz w:val="13"/>
                <w:szCs w:val="13"/>
                <w:lang w:val="en-US"/>
              </w:rPr>
              <w:t>fro</w:t>
            </w:r>
            <w:r w:rsidRPr="006F2B68">
              <w:rPr>
                <w:rFonts w:ascii="Cambria" w:eastAsia="Cambria" w:hAnsi="Cambria" w:cs="Cambria"/>
                <w:sz w:val="13"/>
                <w:szCs w:val="13"/>
                <w:lang w:val="en-US"/>
              </w:rPr>
              <w:t>m</w:t>
            </w:r>
            <w:r w:rsidRPr="006F2B68">
              <w:rPr>
                <w:rFonts w:ascii="Cambria" w:eastAsia="Cambria" w:hAnsi="Cambria" w:cs="Cambria"/>
                <w:spacing w:val="3"/>
                <w:sz w:val="13"/>
                <w:szCs w:val="13"/>
                <w:lang w:val="en-US"/>
              </w:rPr>
              <w:t xml:space="preserve"> </w:t>
            </w:r>
            <w:r w:rsidRPr="006F2B68">
              <w:rPr>
                <w:rFonts w:ascii="Cambria" w:eastAsia="Cambria" w:hAnsi="Cambria" w:cs="Cambria"/>
                <w:spacing w:val="-1"/>
                <w:sz w:val="13"/>
                <w:szCs w:val="13"/>
                <w:lang w:val="en-US"/>
              </w:rPr>
              <w:t>Federa</w:t>
            </w:r>
            <w:r w:rsidRPr="006F2B68">
              <w:rPr>
                <w:rFonts w:ascii="Cambria" w:eastAsia="Cambria" w:hAnsi="Cambria" w:cs="Cambria"/>
                <w:sz w:val="13"/>
                <w:szCs w:val="13"/>
                <w:lang w:val="en-US"/>
              </w:rPr>
              <w:t>l</w:t>
            </w:r>
            <w:r w:rsidRPr="006F2B68">
              <w:rPr>
                <w:rFonts w:ascii="Cambria" w:eastAsia="Cambria" w:hAnsi="Cambria" w:cs="Cambria"/>
                <w:spacing w:val="3"/>
                <w:sz w:val="13"/>
                <w:szCs w:val="13"/>
                <w:lang w:val="en-US"/>
              </w:rPr>
              <w:t xml:space="preserve"> </w:t>
            </w:r>
            <w:r w:rsidRPr="006F2B68">
              <w:rPr>
                <w:rFonts w:ascii="Cambria" w:eastAsia="Cambria" w:hAnsi="Cambria" w:cs="Cambria"/>
                <w:spacing w:val="-1"/>
                <w:sz w:val="13"/>
                <w:szCs w:val="13"/>
                <w:lang w:val="en-US"/>
              </w:rPr>
              <w:t>Cour</w:t>
            </w:r>
            <w:r w:rsidRPr="006F2B68">
              <w:rPr>
                <w:rFonts w:ascii="Cambria" w:eastAsia="Cambria" w:hAnsi="Cambria" w:cs="Cambria"/>
                <w:sz w:val="13"/>
                <w:szCs w:val="13"/>
                <w:lang w:val="en-US"/>
              </w:rPr>
              <w:t>t</w:t>
            </w:r>
            <w:r w:rsidRPr="006F2B68">
              <w:rPr>
                <w:rFonts w:ascii="Cambria" w:eastAsia="Cambria" w:hAnsi="Cambria" w:cs="Cambria"/>
                <w:spacing w:val="5"/>
                <w:sz w:val="13"/>
                <w:szCs w:val="13"/>
                <w:lang w:val="en-US"/>
              </w:rPr>
              <w:t xml:space="preserve"> </w:t>
            </w:r>
            <w:r w:rsidRPr="006F2B68">
              <w:rPr>
                <w:rFonts w:ascii="Cambria" w:eastAsia="Cambria" w:hAnsi="Cambria" w:cs="Cambria"/>
                <w:spacing w:val="-1"/>
                <w:sz w:val="13"/>
                <w:szCs w:val="13"/>
                <w:lang w:val="en-US"/>
              </w:rPr>
              <w:t>cas</w:t>
            </w:r>
            <w:r w:rsidRPr="006F2B68">
              <w:rPr>
                <w:rFonts w:ascii="Cambria" w:eastAsia="Cambria" w:hAnsi="Cambria" w:cs="Cambria"/>
                <w:sz w:val="13"/>
                <w:szCs w:val="13"/>
                <w:lang w:val="en-US"/>
              </w:rPr>
              <w:t>e</w:t>
            </w:r>
            <w:r w:rsidRPr="006F2B68">
              <w:rPr>
                <w:rFonts w:ascii="Cambria" w:eastAsia="Cambria" w:hAnsi="Cambria" w:cs="Cambria"/>
                <w:spacing w:val="4"/>
                <w:sz w:val="13"/>
                <w:szCs w:val="13"/>
                <w:lang w:val="en-US"/>
              </w:rPr>
              <w:t xml:space="preserve"> </w:t>
            </w:r>
            <w:r w:rsidRPr="006F2B68">
              <w:rPr>
                <w:rFonts w:ascii="Cambria" w:eastAsia="Cambria" w:hAnsi="Cambria" w:cs="Cambria"/>
                <w:spacing w:val="-1"/>
                <w:sz w:val="13"/>
                <w:szCs w:val="13"/>
                <w:lang w:val="en-US"/>
              </w:rPr>
              <w:t>ha</w:t>
            </w:r>
            <w:r w:rsidRPr="006F2B68">
              <w:rPr>
                <w:rFonts w:ascii="Cambria" w:eastAsia="Cambria" w:hAnsi="Cambria" w:cs="Cambria"/>
                <w:sz w:val="13"/>
                <w:szCs w:val="13"/>
                <w:lang w:val="en-US"/>
              </w:rPr>
              <w:t>s</w:t>
            </w:r>
            <w:r w:rsidRPr="006F2B68">
              <w:rPr>
                <w:rFonts w:ascii="Cambria" w:eastAsia="Cambria" w:hAnsi="Cambria" w:cs="Cambria"/>
                <w:spacing w:val="5"/>
                <w:sz w:val="13"/>
                <w:szCs w:val="13"/>
                <w:lang w:val="en-US"/>
              </w:rPr>
              <w:t xml:space="preserve"> </w:t>
            </w:r>
            <w:r w:rsidRPr="006F2B68">
              <w:rPr>
                <w:rFonts w:ascii="Cambria" w:eastAsia="Cambria" w:hAnsi="Cambria" w:cs="Cambria"/>
                <w:spacing w:val="-1"/>
                <w:sz w:val="13"/>
                <w:szCs w:val="13"/>
                <w:lang w:val="en-US"/>
              </w:rPr>
              <w:t>bee</w:t>
            </w:r>
            <w:r w:rsidRPr="006F2B68">
              <w:rPr>
                <w:rFonts w:ascii="Cambria" w:eastAsia="Cambria" w:hAnsi="Cambria" w:cs="Cambria"/>
                <w:sz w:val="13"/>
                <w:szCs w:val="13"/>
                <w:lang w:val="en-US"/>
              </w:rPr>
              <w:t>n</w:t>
            </w:r>
            <w:r w:rsidRPr="006F2B68">
              <w:rPr>
                <w:rFonts w:ascii="Cambria" w:eastAsia="Cambria" w:hAnsi="Cambria" w:cs="Cambria"/>
                <w:spacing w:val="4"/>
                <w:sz w:val="13"/>
                <w:szCs w:val="13"/>
                <w:lang w:val="en-US"/>
              </w:rPr>
              <w:t xml:space="preserve"> </w:t>
            </w:r>
            <w:r w:rsidRPr="006F2B68">
              <w:rPr>
                <w:rFonts w:ascii="Cambria" w:eastAsia="Cambria" w:hAnsi="Cambria" w:cs="Cambria"/>
                <w:spacing w:val="-1"/>
                <w:sz w:val="13"/>
                <w:szCs w:val="13"/>
                <w:lang w:val="en-US"/>
              </w:rPr>
              <w:t>adjourne</w:t>
            </w:r>
            <w:r w:rsidRPr="006F2B68">
              <w:rPr>
                <w:rFonts w:ascii="Cambria" w:eastAsia="Cambria" w:hAnsi="Cambria" w:cs="Cambria"/>
                <w:sz w:val="13"/>
                <w:szCs w:val="13"/>
                <w:lang w:val="en-US"/>
              </w:rPr>
              <w:t>d</w:t>
            </w:r>
            <w:r w:rsidRPr="006F2B68">
              <w:rPr>
                <w:rFonts w:ascii="Cambria" w:eastAsia="Cambria" w:hAnsi="Cambria" w:cs="Cambria"/>
                <w:spacing w:val="5"/>
                <w:sz w:val="13"/>
                <w:szCs w:val="13"/>
                <w:lang w:val="en-US"/>
              </w:rPr>
              <w:t xml:space="preserve"> </w:t>
            </w:r>
            <w:r w:rsidRPr="006F2B68">
              <w:rPr>
                <w:rFonts w:ascii="Cambria" w:eastAsia="Cambria" w:hAnsi="Cambria" w:cs="Cambria"/>
                <w:spacing w:val="-1"/>
                <w:sz w:val="13"/>
                <w:szCs w:val="13"/>
                <w:lang w:val="en-US"/>
              </w:rPr>
              <w:t>til</w:t>
            </w:r>
            <w:r w:rsidRPr="006F2B68">
              <w:rPr>
                <w:rFonts w:ascii="Cambria" w:eastAsia="Cambria" w:hAnsi="Cambria" w:cs="Cambria"/>
                <w:sz w:val="13"/>
                <w:szCs w:val="13"/>
                <w:lang w:val="en-US"/>
              </w:rPr>
              <w:t>l</w:t>
            </w:r>
            <w:r w:rsidRPr="006F2B68">
              <w:rPr>
                <w:rFonts w:ascii="Cambria" w:eastAsia="Cambria" w:hAnsi="Cambria" w:cs="Cambria"/>
                <w:spacing w:val="4"/>
                <w:sz w:val="13"/>
                <w:szCs w:val="13"/>
                <w:lang w:val="en-US"/>
              </w:rPr>
              <w:t xml:space="preserve"> </w:t>
            </w:r>
            <w:r w:rsidRPr="006F2B68">
              <w:rPr>
                <w:rFonts w:ascii="Cambria" w:eastAsia="Cambria" w:hAnsi="Cambria" w:cs="Cambria"/>
                <w:spacing w:val="-1"/>
                <w:sz w:val="13"/>
                <w:szCs w:val="13"/>
                <w:lang w:val="en-US"/>
              </w:rPr>
              <w:t>Septembe</w:t>
            </w:r>
            <w:r w:rsidRPr="006F2B68">
              <w:rPr>
                <w:rFonts w:ascii="Cambria" w:eastAsia="Cambria" w:hAnsi="Cambria" w:cs="Cambria"/>
                <w:sz w:val="13"/>
                <w:szCs w:val="13"/>
                <w:lang w:val="en-US"/>
              </w:rPr>
              <w:t>r</w:t>
            </w:r>
            <w:r w:rsidRPr="006F2B68">
              <w:rPr>
                <w:rFonts w:ascii="Cambria" w:eastAsia="Cambria" w:hAnsi="Cambria" w:cs="Cambria"/>
                <w:spacing w:val="4"/>
                <w:sz w:val="13"/>
                <w:szCs w:val="13"/>
                <w:lang w:val="en-US"/>
              </w:rPr>
              <w:t xml:space="preserve"> </w:t>
            </w:r>
            <w:r w:rsidRPr="006F2B68">
              <w:rPr>
                <w:rFonts w:ascii="Cambria" w:eastAsia="Cambria" w:hAnsi="Cambria" w:cs="Cambria"/>
                <w:spacing w:val="-1"/>
                <w:sz w:val="13"/>
                <w:szCs w:val="13"/>
                <w:lang w:val="en-US"/>
              </w:rPr>
              <w:t>201</w:t>
            </w:r>
            <w:r w:rsidRPr="006F2B68">
              <w:rPr>
                <w:rFonts w:ascii="Cambria" w:eastAsia="Cambria" w:hAnsi="Cambria" w:cs="Cambria"/>
                <w:sz w:val="13"/>
                <w:szCs w:val="13"/>
                <w:lang w:val="en-US"/>
              </w:rPr>
              <w:t>6</w:t>
            </w:r>
            <w:r w:rsidRPr="006F2B68">
              <w:rPr>
                <w:rFonts w:ascii="Cambria" w:eastAsia="Cambria" w:hAnsi="Cambria" w:cs="Cambria"/>
                <w:spacing w:val="3"/>
                <w:sz w:val="13"/>
                <w:szCs w:val="13"/>
                <w:lang w:val="en-US"/>
              </w:rPr>
              <w:t xml:space="preserve"> </w:t>
            </w:r>
            <w:r w:rsidRPr="006F2B68">
              <w:rPr>
                <w:rFonts w:ascii="Cambria" w:eastAsia="Cambria" w:hAnsi="Cambria" w:cs="Cambria"/>
                <w:spacing w:val="-1"/>
                <w:sz w:val="13"/>
                <w:szCs w:val="13"/>
                <w:lang w:val="en-US"/>
              </w:rPr>
              <w:t>(se</w:t>
            </w:r>
            <w:r w:rsidRPr="006F2B68">
              <w:rPr>
                <w:rFonts w:ascii="Cambria" w:eastAsia="Cambria" w:hAnsi="Cambria" w:cs="Cambria"/>
                <w:sz w:val="13"/>
                <w:szCs w:val="13"/>
                <w:lang w:val="en-US"/>
              </w:rPr>
              <w:t>e</w:t>
            </w:r>
            <w:r w:rsidRPr="006F2B68">
              <w:rPr>
                <w:rFonts w:ascii="Cambria" w:eastAsia="Cambria" w:hAnsi="Cambria" w:cs="Cambria"/>
                <w:spacing w:val="4"/>
                <w:sz w:val="13"/>
                <w:szCs w:val="13"/>
                <w:lang w:val="en-US"/>
              </w:rPr>
              <w:t xml:space="preserve"> </w:t>
            </w:r>
            <w:r w:rsidRPr="006F2B68">
              <w:rPr>
                <w:rFonts w:ascii="Cambria" w:eastAsia="Cambria" w:hAnsi="Cambria" w:cs="Cambria"/>
                <w:spacing w:val="-1"/>
                <w:sz w:val="13"/>
                <w:szCs w:val="13"/>
                <w:lang w:val="en-US"/>
              </w:rPr>
              <w:t>Contingenc</w:t>
            </w:r>
            <w:r w:rsidRPr="006F2B68">
              <w:rPr>
                <w:rFonts w:ascii="Cambria" w:eastAsia="Cambria" w:hAnsi="Cambria" w:cs="Cambria"/>
                <w:sz w:val="13"/>
                <w:szCs w:val="13"/>
                <w:lang w:val="en-US"/>
              </w:rPr>
              <w:t>y</w:t>
            </w:r>
            <w:r w:rsidRPr="006F2B68">
              <w:rPr>
                <w:rFonts w:ascii="Cambria" w:eastAsia="Cambria" w:hAnsi="Cambria" w:cs="Cambria"/>
                <w:spacing w:val="4"/>
                <w:sz w:val="13"/>
                <w:szCs w:val="13"/>
                <w:lang w:val="en-US"/>
              </w:rPr>
              <w:t xml:space="preserve"> </w:t>
            </w:r>
            <w:r w:rsidRPr="006F2B68">
              <w:rPr>
                <w:rFonts w:ascii="Cambria" w:eastAsia="Cambria" w:hAnsi="Cambria" w:cs="Cambria"/>
                <w:spacing w:val="-1"/>
                <w:sz w:val="13"/>
                <w:szCs w:val="13"/>
                <w:lang w:val="en-US"/>
              </w:rPr>
              <w:t>note)</w:t>
            </w:r>
            <w:r w:rsidRPr="006F2B68">
              <w:rPr>
                <w:rFonts w:ascii="Cambria" w:eastAsia="Cambria" w:hAnsi="Cambria" w:cs="Cambria"/>
                <w:sz w:val="13"/>
                <w:szCs w:val="13"/>
                <w:lang w:val="en-US"/>
              </w:rPr>
              <w:t>.</w:t>
            </w:r>
            <w:r w:rsidRPr="006F2B68">
              <w:rPr>
                <w:rFonts w:ascii="Cambria" w:eastAsia="Cambria" w:hAnsi="Cambria" w:cs="Cambria"/>
                <w:w w:val="101"/>
                <w:sz w:val="13"/>
                <w:szCs w:val="13"/>
                <w:lang w:val="en-US"/>
              </w:rPr>
              <w:t xml:space="preserve"> </w:t>
            </w:r>
            <w:r w:rsidRPr="006F2B68">
              <w:rPr>
                <w:rFonts w:ascii="Cambria" w:eastAsia="Cambria" w:hAnsi="Cambria" w:cs="Cambria"/>
                <w:spacing w:val="-1"/>
                <w:sz w:val="13"/>
                <w:szCs w:val="13"/>
                <w:lang w:val="en-US"/>
              </w:rPr>
              <w:t>Specia</w:t>
            </w:r>
            <w:r w:rsidRPr="006F2B68">
              <w:rPr>
                <w:rFonts w:ascii="Cambria" w:eastAsia="Cambria" w:hAnsi="Cambria" w:cs="Cambria"/>
                <w:sz w:val="13"/>
                <w:szCs w:val="13"/>
                <w:lang w:val="en-US"/>
              </w:rPr>
              <w:t>l</w:t>
            </w:r>
            <w:r w:rsidRPr="006F2B68">
              <w:rPr>
                <w:rFonts w:ascii="Cambria" w:eastAsia="Cambria" w:hAnsi="Cambria" w:cs="Cambria"/>
                <w:spacing w:val="4"/>
                <w:sz w:val="13"/>
                <w:szCs w:val="13"/>
                <w:lang w:val="en-US"/>
              </w:rPr>
              <w:t xml:space="preserve"> </w:t>
            </w:r>
            <w:r w:rsidRPr="006F2B68">
              <w:rPr>
                <w:rFonts w:ascii="Cambria" w:eastAsia="Cambria" w:hAnsi="Cambria" w:cs="Cambria"/>
                <w:spacing w:val="-1"/>
                <w:sz w:val="13"/>
                <w:szCs w:val="13"/>
                <w:lang w:val="en-US"/>
              </w:rPr>
              <w:t>Appropriatio</w:t>
            </w:r>
            <w:r w:rsidRPr="006F2B68">
              <w:rPr>
                <w:rFonts w:ascii="Cambria" w:eastAsia="Cambria" w:hAnsi="Cambria" w:cs="Cambria"/>
                <w:sz w:val="13"/>
                <w:szCs w:val="13"/>
                <w:lang w:val="en-US"/>
              </w:rPr>
              <w:t>n</w:t>
            </w:r>
            <w:r w:rsidRPr="006F2B68">
              <w:rPr>
                <w:rFonts w:ascii="Cambria" w:eastAsia="Cambria" w:hAnsi="Cambria" w:cs="Cambria"/>
                <w:spacing w:val="4"/>
                <w:sz w:val="13"/>
                <w:szCs w:val="13"/>
                <w:lang w:val="en-US"/>
              </w:rPr>
              <w:t xml:space="preserve"> </w:t>
            </w:r>
            <w:r w:rsidRPr="006F2B68">
              <w:rPr>
                <w:rFonts w:ascii="Cambria" w:eastAsia="Cambria" w:hAnsi="Cambria" w:cs="Cambria"/>
                <w:spacing w:val="-1"/>
                <w:sz w:val="13"/>
                <w:szCs w:val="13"/>
                <w:lang w:val="en-US"/>
              </w:rPr>
              <w:t>wa</w:t>
            </w:r>
            <w:r w:rsidRPr="006F2B68">
              <w:rPr>
                <w:rFonts w:ascii="Cambria" w:eastAsia="Cambria" w:hAnsi="Cambria" w:cs="Cambria"/>
                <w:sz w:val="13"/>
                <w:szCs w:val="13"/>
                <w:lang w:val="en-US"/>
              </w:rPr>
              <w:t>s</w:t>
            </w:r>
            <w:r w:rsidRPr="006F2B68">
              <w:rPr>
                <w:rFonts w:ascii="Cambria" w:eastAsia="Cambria" w:hAnsi="Cambria" w:cs="Cambria"/>
                <w:spacing w:val="5"/>
                <w:sz w:val="13"/>
                <w:szCs w:val="13"/>
                <w:lang w:val="en-US"/>
              </w:rPr>
              <w:t xml:space="preserve"> </w:t>
            </w:r>
            <w:r w:rsidRPr="006F2B68">
              <w:rPr>
                <w:rFonts w:ascii="Cambria" w:eastAsia="Cambria" w:hAnsi="Cambria" w:cs="Cambria"/>
                <w:spacing w:val="-1"/>
                <w:sz w:val="13"/>
                <w:szCs w:val="13"/>
                <w:lang w:val="en-US"/>
              </w:rPr>
              <w:t>$2.400</w:t>
            </w:r>
            <w:r w:rsidRPr="006F2B68">
              <w:rPr>
                <w:rFonts w:ascii="Cambria" w:eastAsia="Cambria" w:hAnsi="Cambria" w:cs="Cambria"/>
                <w:sz w:val="13"/>
                <w:szCs w:val="13"/>
                <w:lang w:val="en-US"/>
              </w:rPr>
              <w:t>m</w:t>
            </w:r>
            <w:r w:rsidRPr="006F2B68">
              <w:rPr>
                <w:rFonts w:ascii="Cambria" w:eastAsia="Cambria" w:hAnsi="Cambria" w:cs="Cambria"/>
                <w:spacing w:val="4"/>
                <w:sz w:val="13"/>
                <w:szCs w:val="13"/>
                <w:lang w:val="en-US"/>
              </w:rPr>
              <w:t xml:space="preserve"> </w:t>
            </w:r>
            <w:r w:rsidRPr="006F2B68">
              <w:rPr>
                <w:rFonts w:ascii="Cambria" w:eastAsia="Cambria" w:hAnsi="Cambria" w:cs="Cambria"/>
                <w:spacing w:val="-1"/>
                <w:sz w:val="13"/>
                <w:szCs w:val="13"/>
                <w:lang w:val="en-US"/>
              </w:rPr>
              <w:t>abov</w:t>
            </w:r>
            <w:r w:rsidRPr="006F2B68">
              <w:rPr>
                <w:rFonts w:ascii="Cambria" w:eastAsia="Cambria" w:hAnsi="Cambria" w:cs="Cambria"/>
                <w:sz w:val="13"/>
                <w:szCs w:val="13"/>
                <w:lang w:val="en-US"/>
              </w:rPr>
              <w:t>e</w:t>
            </w:r>
            <w:r w:rsidRPr="006F2B68">
              <w:rPr>
                <w:rFonts w:ascii="Cambria" w:eastAsia="Cambria" w:hAnsi="Cambria" w:cs="Cambria"/>
                <w:spacing w:val="4"/>
                <w:sz w:val="13"/>
                <w:szCs w:val="13"/>
                <w:lang w:val="en-US"/>
              </w:rPr>
              <w:t xml:space="preserve"> </w:t>
            </w:r>
            <w:r w:rsidRPr="006F2B68">
              <w:rPr>
                <w:rFonts w:ascii="Cambria" w:eastAsia="Cambria" w:hAnsi="Cambria" w:cs="Cambria"/>
                <w:spacing w:val="-1"/>
                <w:sz w:val="13"/>
                <w:szCs w:val="13"/>
                <w:lang w:val="en-US"/>
              </w:rPr>
              <w:t>origina</w:t>
            </w:r>
            <w:r w:rsidRPr="006F2B68">
              <w:rPr>
                <w:rFonts w:ascii="Cambria" w:eastAsia="Cambria" w:hAnsi="Cambria" w:cs="Cambria"/>
                <w:sz w:val="13"/>
                <w:szCs w:val="13"/>
                <w:lang w:val="en-US"/>
              </w:rPr>
              <w:t>l</w:t>
            </w:r>
            <w:r w:rsidRPr="006F2B68">
              <w:rPr>
                <w:rFonts w:ascii="Cambria" w:eastAsia="Cambria" w:hAnsi="Cambria" w:cs="Cambria"/>
                <w:spacing w:val="4"/>
                <w:sz w:val="13"/>
                <w:szCs w:val="13"/>
                <w:lang w:val="en-US"/>
              </w:rPr>
              <w:t xml:space="preserve"> </w:t>
            </w:r>
            <w:r w:rsidRPr="006F2B68">
              <w:rPr>
                <w:rFonts w:ascii="Cambria" w:eastAsia="Cambria" w:hAnsi="Cambria" w:cs="Cambria"/>
                <w:spacing w:val="-1"/>
                <w:sz w:val="13"/>
                <w:szCs w:val="13"/>
                <w:lang w:val="en-US"/>
              </w:rPr>
              <w:t>budge</w:t>
            </w:r>
            <w:r w:rsidRPr="006F2B68">
              <w:rPr>
                <w:rFonts w:ascii="Cambria" w:eastAsia="Cambria" w:hAnsi="Cambria" w:cs="Cambria"/>
                <w:sz w:val="13"/>
                <w:szCs w:val="13"/>
                <w:lang w:val="en-US"/>
              </w:rPr>
              <w:t>t</w:t>
            </w:r>
            <w:r w:rsidRPr="006F2B68">
              <w:rPr>
                <w:rFonts w:ascii="Cambria" w:eastAsia="Cambria" w:hAnsi="Cambria" w:cs="Cambria"/>
                <w:spacing w:val="5"/>
                <w:sz w:val="13"/>
                <w:szCs w:val="13"/>
                <w:lang w:val="en-US"/>
              </w:rPr>
              <w:t xml:space="preserve"> </w:t>
            </w:r>
            <w:r w:rsidRPr="006F2B68">
              <w:rPr>
                <w:rFonts w:ascii="Cambria" w:eastAsia="Cambria" w:hAnsi="Cambria" w:cs="Cambria"/>
                <w:spacing w:val="-1"/>
                <w:sz w:val="13"/>
                <w:szCs w:val="13"/>
                <w:lang w:val="en-US"/>
              </w:rPr>
              <w:t>figur</w:t>
            </w:r>
            <w:r w:rsidRPr="006F2B68">
              <w:rPr>
                <w:rFonts w:ascii="Cambria" w:eastAsia="Cambria" w:hAnsi="Cambria" w:cs="Cambria"/>
                <w:sz w:val="13"/>
                <w:szCs w:val="13"/>
                <w:lang w:val="en-US"/>
              </w:rPr>
              <w:t>e</w:t>
            </w:r>
            <w:r w:rsidRPr="006F2B68">
              <w:rPr>
                <w:rFonts w:ascii="Cambria" w:eastAsia="Cambria" w:hAnsi="Cambria" w:cs="Cambria"/>
                <w:spacing w:val="4"/>
                <w:sz w:val="13"/>
                <w:szCs w:val="13"/>
                <w:lang w:val="en-US"/>
              </w:rPr>
              <w:t xml:space="preserve"> </w:t>
            </w:r>
            <w:r w:rsidRPr="006F2B68">
              <w:rPr>
                <w:rFonts w:ascii="Cambria" w:eastAsia="Cambria" w:hAnsi="Cambria" w:cs="Cambria"/>
                <w:spacing w:val="-1"/>
                <w:sz w:val="13"/>
                <w:szCs w:val="13"/>
                <w:lang w:val="en-US"/>
              </w:rPr>
              <w:t>du</w:t>
            </w:r>
            <w:r w:rsidRPr="006F2B68">
              <w:rPr>
                <w:rFonts w:ascii="Cambria" w:eastAsia="Cambria" w:hAnsi="Cambria" w:cs="Cambria"/>
                <w:sz w:val="13"/>
                <w:szCs w:val="13"/>
                <w:lang w:val="en-US"/>
              </w:rPr>
              <w:t>e</w:t>
            </w:r>
            <w:r w:rsidRPr="006F2B68">
              <w:rPr>
                <w:rFonts w:ascii="Cambria" w:eastAsia="Cambria" w:hAnsi="Cambria" w:cs="Cambria"/>
                <w:spacing w:val="4"/>
                <w:sz w:val="13"/>
                <w:szCs w:val="13"/>
                <w:lang w:val="en-US"/>
              </w:rPr>
              <w:t xml:space="preserve"> </w:t>
            </w:r>
            <w:r w:rsidRPr="006F2B68">
              <w:rPr>
                <w:rFonts w:ascii="Cambria" w:eastAsia="Cambria" w:hAnsi="Cambria" w:cs="Cambria"/>
                <w:sz w:val="13"/>
                <w:szCs w:val="13"/>
                <w:lang w:val="en-US"/>
              </w:rPr>
              <w:t>to</w:t>
            </w:r>
            <w:r w:rsidRPr="006F2B68">
              <w:rPr>
                <w:rFonts w:ascii="Cambria" w:eastAsia="Cambria" w:hAnsi="Cambria" w:cs="Cambria"/>
                <w:spacing w:val="3"/>
                <w:sz w:val="13"/>
                <w:szCs w:val="13"/>
                <w:lang w:val="en-US"/>
              </w:rPr>
              <w:t xml:space="preserve"> </w:t>
            </w:r>
            <w:r w:rsidRPr="006F2B68">
              <w:rPr>
                <w:rFonts w:ascii="Cambria" w:eastAsia="Cambria" w:hAnsi="Cambria" w:cs="Cambria"/>
                <w:sz w:val="13"/>
                <w:szCs w:val="13"/>
                <w:lang w:val="en-US"/>
              </w:rPr>
              <w:t>increase</w:t>
            </w:r>
            <w:r w:rsidRPr="006F2B68">
              <w:rPr>
                <w:rFonts w:ascii="Cambria" w:eastAsia="Cambria" w:hAnsi="Cambria" w:cs="Cambria"/>
                <w:spacing w:val="5"/>
                <w:sz w:val="13"/>
                <w:szCs w:val="13"/>
                <w:lang w:val="en-US"/>
              </w:rPr>
              <w:t xml:space="preserve"> </w:t>
            </w:r>
            <w:r w:rsidRPr="006F2B68">
              <w:rPr>
                <w:rFonts w:ascii="Cambria" w:eastAsia="Cambria" w:hAnsi="Cambria" w:cs="Cambria"/>
                <w:sz w:val="13"/>
                <w:szCs w:val="13"/>
                <w:lang w:val="en-US"/>
              </w:rPr>
              <w:t>in</w:t>
            </w:r>
            <w:r w:rsidRPr="006F2B68">
              <w:rPr>
                <w:rFonts w:ascii="Cambria" w:eastAsia="Cambria" w:hAnsi="Cambria" w:cs="Cambria"/>
                <w:spacing w:val="5"/>
                <w:sz w:val="13"/>
                <w:szCs w:val="13"/>
                <w:lang w:val="en-US"/>
              </w:rPr>
              <w:t xml:space="preserve"> </w:t>
            </w:r>
            <w:r w:rsidRPr="006F2B68">
              <w:rPr>
                <w:rFonts w:ascii="Cambria" w:eastAsia="Cambria" w:hAnsi="Cambria" w:cs="Cambria"/>
                <w:sz w:val="13"/>
                <w:szCs w:val="13"/>
                <w:lang w:val="en-US"/>
              </w:rPr>
              <w:t>tourism</w:t>
            </w:r>
            <w:r w:rsidRPr="006F2B68">
              <w:rPr>
                <w:rFonts w:ascii="Cambria" w:eastAsia="Cambria" w:hAnsi="Cambria" w:cs="Cambria"/>
                <w:spacing w:val="4"/>
                <w:sz w:val="13"/>
                <w:szCs w:val="13"/>
                <w:lang w:val="en-US"/>
              </w:rPr>
              <w:t xml:space="preserve"> </w:t>
            </w:r>
            <w:r w:rsidRPr="006F2B68">
              <w:rPr>
                <w:rFonts w:ascii="Cambria" w:eastAsia="Cambria" w:hAnsi="Cambria" w:cs="Cambria"/>
                <w:sz w:val="13"/>
                <w:szCs w:val="13"/>
                <w:lang w:val="en-US"/>
              </w:rPr>
              <w:t>visitation</w:t>
            </w:r>
            <w:r w:rsidRPr="006F2B68">
              <w:rPr>
                <w:rFonts w:ascii="Cambria" w:eastAsia="Cambria" w:hAnsi="Cambria" w:cs="Cambria"/>
                <w:w w:val="101"/>
                <w:sz w:val="13"/>
                <w:szCs w:val="13"/>
                <w:lang w:val="en-US"/>
              </w:rPr>
              <w:t xml:space="preserve"> </w:t>
            </w:r>
            <w:r w:rsidRPr="006F2B68">
              <w:rPr>
                <w:rFonts w:ascii="Cambria" w:eastAsia="Cambria" w:hAnsi="Cambria" w:cs="Cambria"/>
                <w:sz w:val="13"/>
                <w:szCs w:val="13"/>
                <w:lang w:val="en-US"/>
              </w:rPr>
              <w:t>numbers</w:t>
            </w:r>
            <w:r w:rsidRPr="006F2B68">
              <w:rPr>
                <w:rFonts w:ascii="Cambria" w:eastAsia="Cambria" w:hAnsi="Cambria" w:cs="Cambria"/>
                <w:spacing w:val="6"/>
                <w:sz w:val="13"/>
                <w:szCs w:val="13"/>
                <w:lang w:val="en-US"/>
              </w:rPr>
              <w:t xml:space="preserve"> </w:t>
            </w:r>
            <w:r w:rsidRPr="006F2B68">
              <w:rPr>
                <w:rFonts w:ascii="Cambria" w:eastAsia="Cambria" w:hAnsi="Cambria" w:cs="Cambria"/>
                <w:sz w:val="13"/>
                <w:szCs w:val="13"/>
                <w:lang w:val="en-US"/>
              </w:rPr>
              <w:t>and</w:t>
            </w:r>
            <w:r w:rsidRPr="006F2B68">
              <w:rPr>
                <w:rFonts w:ascii="Cambria" w:eastAsia="Cambria" w:hAnsi="Cambria" w:cs="Cambria"/>
                <w:spacing w:val="4"/>
                <w:sz w:val="13"/>
                <w:szCs w:val="13"/>
                <w:lang w:val="en-US"/>
              </w:rPr>
              <w:t xml:space="preserve"> </w:t>
            </w:r>
            <w:r w:rsidRPr="006F2B68">
              <w:rPr>
                <w:rFonts w:ascii="Cambria" w:eastAsia="Cambria" w:hAnsi="Cambria" w:cs="Cambria"/>
                <w:sz w:val="13"/>
                <w:szCs w:val="13"/>
                <w:lang w:val="en-US"/>
              </w:rPr>
              <w:t>increase</w:t>
            </w:r>
            <w:r w:rsidRPr="006F2B68">
              <w:rPr>
                <w:rFonts w:ascii="Cambria" w:eastAsia="Cambria" w:hAnsi="Cambria" w:cs="Cambria"/>
                <w:spacing w:val="5"/>
                <w:sz w:val="13"/>
                <w:szCs w:val="13"/>
                <w:lang w:val="en-US"/>
              </w:rPr>
              <w:t xml:space="preserve"> </w:t>
            </w:r>
            <w:r w:rsidRPr="006F2B68">
              <w:rPr>
                <w:rFonts w:ascii="Cambria" w:eastAsia="Cambria" w:hAnsi="Cambria" w:cs="Cambria"/>
                <w:sz w:val="13"/>
                <w:szCs w:val="13"/>
                <w:lang w:val="en-US"/>
              </w:rPr>
              <w:t>in</w:t>
            </w:r>
            <w:r w:rsidRPr="006F2B68">
              <w:rPr>
                <w:rFonts w:ascii="Cambria" w:eastAsia="Cambria" w:hAnsi="Cambria" w:cs="Cambria"/>
                <w:spacing w:val="5"/>
                <w:sz w:val="13"/>
                <w:szCs w:val="13"/>
                <w:lang w:val="en-US"/>
              </w:rPr>
              <w:t xml:space="preserve"> </w:t>
            </w:r>
            <w:r w:rsidRPr="006F2B68">
              <w:rPr>
                <w:rFonts w:ascii="Cambria" w:eastAsia="Cambria" w:hAnsi="Cambria" w:cs="Cambria"/>
                <w:sz w:val="13"/>
                <w:szCs w:val="13"/>
                <w:lang w:val="en-US"/>
              </w:rPr>
              <w:t>daily</w:t>
            </w:r>
            <w:r w:rsidRPr="006F2B68">
              <w:rPr>
                <w:rFonts w:ascii="Cambria" w:eastAsia="Cambria" w:hAnsi="Cambria" w:cs="Cambria"/>
                <w:spacing w:val="5"/>
                <w:sz w:val="13"/>
                <w:szCs w:val="13"/>
                <w:lang w:val="en-US"/>
              </w:rPr>
              <w:t xml:space="preserve"> </w:t>
            </w:r>
            <w:r w:rsidRPr="006F2B68">
              <w:rPr>
                <w:rFonts w:ascii="Cambria" w:eastAsia="Cambria" w:hAnsi="Cambria" w:cs="Cambria"/>
                <w:sz w:val="13"/>
                <w:szCs w:val="13"/>
                <w:lang w:val="en-US"/>
              </w:rPr>
              <w:t>Environment</w:t>
            </w:r>
            <w:r w:rsidRPr="006F2B68">
              <w:rPr>
                <w:rFonts w:ascii="Cambria" w:eastAsia="Cambria" w:hAnsi="Cambria" w:cs="Cambria"/>
                <w:spacing w:val="5"/>
                <w:sz w:val="13"/>
                <w:szCs w:val="13"/>
                <w:lang w:val="en-US"/>
              </w:rPr>
              <w:t xml:space="preserve"> </w:t>
            </w:r>
            <w:r w:rsidRPr="006F2B68">
              <w:rPr>
                <w:rFonts w:ascii="Cambria" w:eastAsia="Cambria" w:hAnsi="Cambria" w:cs="Cambria"/>
                <w:sz w:val="13"/>
                <w:szCs w:val="13"/>
                <w:lang w:val="en-US"/>
              </w:rPr>
              <w:t>Management</w:t>
            </w:r>
            <w:r w:rsidRPr="006F2B68">
              <w:rPr>
                <w:rFonts w:ascii="Cambria" w:eastAsia="Cambria" w:hAnsi="Cambria" w:cs="Cambria"/>
                <w:spacing w:val="6"/>
                <w:sz w:val="13"/>
                <w:szCs w:val="13"/>
                <w:lang w:val="en-US"/>
              </w:rPr>
              <w:t xml:space="preserve"> </w:t>
            </w:r>
            <w:r w:rsidRPr="006F2B68">
              <w:rPr>
                <w:rFonts w:ascii="Cambria" w:eastAsia="Cambria" w:hAnsi="Cambria" w:cs="Cambria"/>
                <w:sz w:val="13"/>
                <w:szCs w:val="13"/>
                <w:lang w:val="en-US"/>
              </w:rPr>
              <w:t>Charge.</w:t>
            </w:r>
          </w:p>
        </w:tc>
        <w:tc>
          <w:tcPr>
            <w:tcW w:w="2693" w:type="dxa"/>
            <w:tcBorders>
              <w:top w:val="single" w:sz="10" w:space="0" w:color="00B050"/>
              <w:left w:val="single" w:sz="10" w:space="0" w:color="00B050"/>
              <w:bottom w:val="single" w:sz="10" w:space="0" w:color="00B050"/>
              <w:right w:val="single" w:sz="10" w:space="0" w:color="00B050"/>
            </w:tcBorders>
          </w:tcPr>
          <w:p w14:paraId="53E031BA" w14:textId="77777777" w:rsidR="006F2B68" w:rsidRPr="006F2B68" w:rsidRDefault="006F2B68" w:rsidP="006F2B68">
            <w:pPr>
              <w:spacing w:before="160" w:after="120"/>
              <w:rPr>
                <w:rFonts w:ascii="Cambria" w:eastAsia="Cambria" w:hAnsi="Cambria"/>
                <w:w w:val="101"/>
                <w:sz w:val="13"/>
              </w:rPr>
            </w:pPr>
            <w:r w:rsidRPr="006F2B68">
              <w:rPr>
                <w:rFonts w:ascii="Cambria" w:eastAsia="Cambria" w:hAnsi="Cambria"/>
                <w:sz w:val="13"/>
              </w:rPr>
              <w:t>Grants</w:t>
            </w:r>
            <w:r w:rsidRPr="006F2B68">
              <w:rPr>
                <w:rFonts w:ascii="Cambria" w:eastAsia="Cambria" w:hAnsi="Cambria"/>
                <w:spacing w:val="7"/>
                <w:sz w:val="13"/>
              </w:rPr>
              <w:t xml:space="preserve"> </w:t>
            </w:r>
            <w:r w:rsidRPr="006F2B68">
              <w:rPr>
                <w:rFonts w:ascii="Cambria" w:eastAsia="Cambria" w:hAnsi="Cambria"/>
                <w:sz w:val="13"/>
              </w:rPr>
              <w:t>re</w:t>
            </w:r>
            <w:r w:rsidRPr="006F2B68">
              <w:rPr>
                <w:rFonts w:ascii="Cambria" w:eastAsia="Cambria" w:hAnsi="Cambria"/>
                <w:spacing w:val="-1"/>
                <w:sz w:val="13"/>
              </w:rPr>
              <w:t>c</w:t>
            </w:r>
            <w:r w:rsidRPr="006F2B68">
              <w:rPr>
                <w:rFonts w:ascii="Cambria" w:eastAsia="Cambria" w:hAnsi="Cambria"/>
                <w:sz w:val="13"/>
              </w:rPr>
              <w:t>e</w:t>
            </w:r>
            <w:r w:rsidRPr="006F2B68">
              <w:rPr>
                <w:rFonts w:ascii="Cambria" w:eastAsia="Cambria" w:hAnsi="Cambria"/>
                <w:spacing w:val="-1"/>
                <w:sz w:val="13"/>
              </w:rPr>
              <w:t>i</w:t>
            </w:r>
            <w:r w:rsidRPr="006F2B68">
              <w:rPr>
                <w:rFonts w:ascii="Cambria" w:eastAsia="Cambria" w:hAnsi="Cambria"/>
                <w:sz w:val="13"/>
              </w:rPr>
              <w:t>ved</w:t>
            </w:r>
            <w:r w:rsidRPr="006F2B68">
              <w:rPr>
                <w:rFonts w:ascii="Cambria" w:eastAsia="Cambria" w:hAnsi="Cambria"/>
                <w:spacing w:val="7"/>
                <w:sz w:val="13"/>
              </w:rPr>
              <w:t xml:space="preserve"> f</w:t>
            </w:r>
            <w:r w:rsidRPr="006F2B68">
              <w:rPr>
                <w:rFonts w:ascii="Cambria" w:eastAsia="Cambria" w:hAnsi="Cambria"/>
                <w:sz w:val="13"/>
              </w:rPr>
              <w:t>r</w:t>
            </w:r>
            <w:r w:rsidRPr="006F2B68">
              <w:rPr>
                <w:rFonts w:ascii="Cambria" w:eastAsia="Cambria" w:hAnsi="Cambria"/>
                <w:spacing w:val="-1"/>
                <w:sz w:val="13"/>
              </w:rPr>
              <w:t>o</w:t>
            </w:r>
            <w:r w:rsidRPr="006F2B68">
              <w:rPr>
                <w:rFonts w:ascii="Cambria" w:eastAsia="Cambria" w:hAnsi="Cambria"/>
                <w:sz w:val="13"/>
              </w:rPr>
              <w:t>m</w:t>
            </w:r>
            <w:r w:rsidRPr="006F2B68">
              <w:rPr>
                <w:rFonts w:ascii="Cambria" w:eastAsia="Cambria" w:hAnsi="Cambria"/>
                <w:spacing w:val="6"/>
                <w:sz w:val="13"/>
              </w:rPr>
              <w:t xml:space="preserve"> </w:t>
            </w:r>
            <w:r w:rsidRPr="006F2B68">
              <w:rPr>
                <w:rFonts w:ascii="Cambria" w:eastAsia="Cambria" w:hAnsi="Cambria"/>
                <w:sz w:val="13"/>
              </w:rPr>
              <w:t>G</w:t>
            </w:r>
            <w:r w:rsidRPr="006F2B68">
              <w:rPr>
                <w:rFonts w:ascii="Cambria" w:eastAsia="Cambria" w:hAnsi="Cambria"/>
                <w:spacing w:val="-2"/>
                <w:sz w:val="13"/>
              </w:rPr>
              <w:t>o</w:t>
            </w:r>
            <w:r w:rsidRPr="006F2B68">
              <w:rPr>
                <w:rFonts w:ascii="Cambria" w:eastAsia="Cambria" w:hAnsi="Cambria"/>
                <w:sz w:val="13"/>
              </w:rPr>
              <w:t>vernment</w:t>
            </w:r>
            <w:r w:rsidRPr="006F2B68">
              <w:rPr>
                <w:rFonts w:ascii="Cambria" w:eastAsia="Cambria" w:hAnsi="Cambria"/>
                <w:w w:val="101"/>
                <w:sz w:val="13"/>
              </w:rPr>
              <w:t xml:space="preserve"> </w:t>
            </w:r>
          </w:p>
          <w:p w14:paraId="5AE08A87" w14:textId="77777777" w:rsidR="006F2B68" w:rsidRPr="006F2B68" w:rsidRDefault="006F2B68" w:rsidP="006F2B68">
            <w:pPr>
              <w:spacing w:after="0"/>
              <w:rPr>
                <w:rFonts w:ascii="Cambria" w:eastAsia="Cambria" w:hAnsi="Cambria"/>
                <w:sz w:val="13"/>
              </w:rPr>
            </w:pPr>
            <w:r w:rsidRPr="006F2B68">
              <w:rPr>
                <w:rFonts w:ascii="Cambria" w:eastAsia="Cambria" w:hAnsi="Cambria"/>
                <w:sz w:val="13"/>
              </w:rPr>
              <w:t>Ot</w:t>
            </w:r>
            <w:r w:rsidRPr="006F2B68">
              <w:rPr>
                <w:rFonts w:ascii="Cambria" w:eastAsia="Cambria" w:hAnsi="Cambria"/>
                <w:spacing w:val="-1"/>
                <w:sz w:val="13"/>
              </w:rPr>
              <w:t>h</w:t>
            </w:r>
            <w:r w:rsidRPr="006F2B68">
              <w:rPr>
                <w:rFonts w:ascii="Cambria" w:eastAsia="Cambria" w:hAnsi="Cambria"/>
                <w:sz w:val="13"/>
              </w:rPr>
              <w:t>er</w:t>
            </w:r>
            <w:r w:rsidRPr="006F2B68">
              <w:rPr>
                <w:rFonts w:ascii="Cambria" w:eastAsia="Cambria" w:hAnsi="Cambria"/>
                <w:spacing w:val="7"/>
                <w:sz w:val="13"/>
              </w:rPr>
              <w:t xml:space="preserve"> </w:t>
            </w:r>
            <w:r w:rsidRPr="006F2B68">
              <w:rPr>
                <w:rFonts w:ascii="Cambria" w:eastAsia="Cambria" w:hAnsi="Cambria"/>
                <w:sz w:val="13"/>
              </w:rPr>
              <w:t>reven</w:t>
            </w:r>
            <w:r w:rsidRPr="006F2B68">
              <w:rPr>
                <w:rFonts w:ascii="Cambria" w:eastAsia="Cambria" w:hAnsi="Cambria"/>
                <w:spacing w:val="-1"/>
                <w:sz w:val="13"/>
              </w:rPr>
              <w:t>ue</w:t>
            </w:r>
          </w:p>
          <w:p w14:paraId="732F54B3" w14:textId="77777777" w:rsidR="006F2B68" w:rsidRPr="006F2B68" w:rsidRDefault="006F2B68" w:rsidP="006F2B68">
            <w:pPr>
              <w:rPr>
                <w:rFonts w:ascii="Cambria" w:hAnsi="Cambria"/>
                <w:sz w:val="13"/>
                <w:szCs w:val="16"/>
              </w:rPr>
            </w:pPr>
            <w:r w:rsidRPr="006F2B68">
              <w:rPr>
                <w:rFonts w:ascii="Cambria" w:eastAsia="Cambria" w:hAnsi="Cambria"/>
                <w:spacing w:val="-1"/>
                <w:sz w:val="13"/>
              </w:rPr>
              <w:t>R</w:t>
            </w:r>
            <w:r w:rsidRPr="006F2B68">
              <w:rPr>
                <w:rFonts w:ascii="Cambria" w:eastAsia="Cambria" w:hAnsi="Cambria"/>
                <w:sz w:val="13"/>
              </w:rPr>
              <w:t>even</w:t>
            </w:r>
            <w:r w:rsidRPr="006F2B68">
              <w:rPr>
                <w:rFonts w:ascii="Cambria" w:eastAsia="Cambria" w:hAnsi="Cambria"/>
                <w:spacing w:val="-1"/>
                <w:sz w:val="13"/>
              </w:rPr>
              <w:t>u</w:t>
            </w:r>
            <w:r w:rsidRPr="006F2B68">
              <w:rPr>
                <w:rFonts w:ascii="Cambria" w:eastAsia="Cambria" w:hAnsi="Cambria"/>
                <w:sz w:val="13"/>
              </w:rPr>
              <w:t>e</w:t>
            </w:r>
            <w:r w:rsidRPr="006F2B68">
              <w:rPr>
                <w:rFonts w:ascii="Cambria" w:eastAsia="Cambria" w:hAnsi="Cambria"/>
                <w:spacing w:val="7"/>
                <w:sz w:val="13"/>
              </w:rPr>
              <w:t xml:space="preserve"> </w:t>
            </w:r>
            <w:r w:rsidRPr="006F2B68">
              <w:rPr>
                <w:rFonts w:ascii="Cambria" w:eastAsia="Cambria" w:hAnsi="Cambria"/>
                <w:sz w:val="13"/>
              </w:rPr>
              <w:t>fr</w:t>
            </w:r>
            <w:r w:rsidRPr="006F2B68">
              <w:rPr>
                <w:rFonts w:ascii="Cambria" w:eastAsia="Cambria" w:hAnsi="Cambria"/>
                <w:spacing w:val="-1"/>
                <w:sz w:val="13"/>
              </w:rPr>
              <w:t>o</w:t>
            </w:r>
            <w:r w:rsidRPr="006F2B68">
              <w:rPr>
                <w:rFonts w:ascii="Cambria" w:eastAsia="Cambria" w:hAnsi="Cambria"/>
                <w:sz w:val="13"/>
              </w:rPr>
              <w:t>m</w:t>
            </w:r>
            <w:r w:rsidRPr="006F2B68">
              <w:rPr>
                <w:rFonts w:ascii="Cambria" w:eastAsia="Cambria" w:hAnsi="Cambria"/>
                <w:spacing w:val="7"/>
                <w:sz w:val="13"/>
              </w:rPr>
              <w:t xml:space="preserve"> </w:t>
            </w:r>
            <w:r w:rsidRPr="006F2B68">
              <w:rPr>
                <w:rFonts w:ascii="Cambria" w:eastAsia="Cambria" w:hAnsi="Cambria"/>
                <w:sz w:val="13"/>
              </w:rPr>
              <w:t>G</w:t>
            </w:r>
            <w:r w:rsidRPr="006F2B68">
              <w:rPr>
                <w:rFonts w:ascii="Cambria" w:eastAsia="Cambria" w:hAnsi="Cambria"/>
                <w:spacing w:val="-1"/>
                <w:sz w:val="13"/>
              </w:rPr>
              <w:t>o</w:t>
            </w:r>
            <w:r w:rsidRPr="006F2B68">
              <w:rPr>
                <w:rFonts w:ascii="Cambria" w:eastAsia="Cambria" w:hAnsi="Cambria"/>
                <w:sz w:val="13"/>
              </w:rPr>
              <w:t>vernme</w:t>
            </w:r>
            <w:r w:rsidRPr="006F2B68">
              <w:rPr>
                <w:rFonts w:ascii="Cambria" w:eastAsia="Cambria" w:hAnsi="Cambria"/>
                <w:spacing w:val="-1"/>
                <w:sz w:val="13"/>
              </w:rPr>
              <w:t>n</w:t>
            </w:r>
            <w:r w:rsidRPr="006F2B68">
              <w:rPr>
                <w:rFonts w:ascii="Cambria" w:eastAsia="Cambria" w:hAnsi="Cambria"/>
                <w:sz w:val="13"/>
              </w:rPr>
              <w:t>t</w:t>
            </w:r>
          </w:p>
        </w:tc>
      </w:tr>
    </w:tbl>
    <w:p w14:paraId="6F821ECD" w14:textId="77777777" w:rsidR="006F2B68" w:rsidRPr="006F2B68" w:rsidRDefault="006F2B68" w:rsidP="006F2B68">
      <w:pPr>
        <w:sectPr w:rsidR="006F2B68" w:rsidRPr="006F2B68" w:rsidSect="006F2B68">
          <w:pgSz w:w="11906" w:h="16838"/>
          <w:pgMar w:top="1440" w:right="1440" w:bottom="1440" w:left="1440" w:header="708" w:footer="708" w:gutter="0"/>
          <w:cols w:space="708"/>
          <w:docGrid w:linePitch="360"/>
        </w:sectPr>
      </w:pPr>
    </w:p>
    <w:p w14:paraId="6DE48ECA" w14:textId="77777777" w:rsidR="006F2B68" w:rsidRPr="006F2B68" w:rsidRDefault="006F2B68" w:rsidP="006F2B68">
      <w:pPr>
        <w:widowControl w:val="0"/>
        <w:spacing w:before="83" w:after="0"/>
        <w:ind w:left="42"/>
        <w:rPr>
          <w:rFonts w:ascii="Cambria" w:eastAsia="Cambria" w:hAnsi="Cambria" w:cs="Cambria"/>
          <w:sz w:val="13"/>
          <w:szCs w:val="13"/>
          <w:lang w:val="en-US"/>
        </w:rPr>
      </w:pPr>
      <w:r w:rsidRPr="006F2B68">
        <w:rPr>
          <w:rFonts w:ascii="Cambria" w:eastAsia="Cambria" w:hAnsi="Cambria" w:cs="Cambria"/>
          <w:b/>
          <w:bCs/>
          <w:spacing w:val="-1"/>
          <w:sz w:val="13"/>
          <w:szCs w:val="13"/>
          <w:lang w:val="en-US"/>
        </w:rPr>
        <w:t>Statemen</w:t>
      </w:r>
      <w:r w:rsidRPr="006F2B68">
        <w:rPr>
          <w:rFonts w:ascii="Cambria" w:eastAsia="Cambria" w:hAnsi="Cambria" w:cs="Cambria"/>
          <w:b/>
          <w:bCs/>
          <w:sz w:val="13"/>
          <w:szCs w:val="13"/>
          <w:lang w:val="en-US"/>
        </w:rPr>
        <w:t>t</w:t>
      </w:r>
      <w:r w:rsidRPr="006F2B68">
        <w:rPr>
          <w:rFonts w:ascii="Cambria" w:eastAsia="Cambria" w:hAnsi="Cambria" w:cs="Cambria"/>
          <w:b/>
          <w:bCs/>
          <w:spacing w:val="6"/>
          <w:sz w:val="13"/>
          <w:szCs w:val="13"/>
          <w:lang w:val="en-US"/>
        </w:rPr>
        <w:t xml:space="preserve"> </w:t>
      </w:r>
      <w:r w:rsidRPr="006F2B68">
        <w:rPr>
          <w:rFonts w:ascii="Cambria" w:eastAsia="Cambria" w:hAnsi="Cambria" w:cs="Cambria"/>
          <w:b/>
          <w:bCs/>
          <w:spacing w:val="-1"/>
          <w:sz w:val="13"/>
          <w:szCs w:val="13"/>
          <w:lang w:val="en-US"/>
        </w:rPr>
        <w:t>o</w:t>
      </w:r>
      <w:r w:rsidRPr="006F2B68">
        <w:rPr>
          <w:rFonts w:ascii="Cambria" w:eastAsia="Cambria" w:hAnsi="Cambria" w:cs="Cambria"/>
          <w:b/>
          <w:bCs/>
          <w:sz w:val="13"/>
          <w:szCs w:val="13"/>
          <w:lang w:val="en-US"/>
        </w:rPr>
        <w:t>f</w:t>
      </w:r>
      <w:r w:rsidRPr="006F2B68">
        <w:rPr>
          <w:rFonts w:ascii="Cambria" w:eastAsia="Cambria" w:hAnsi="Cambria" w:cs="Cambria"/>
          <w:b/>
          <w:bCs/>
          <w:spacing w:val="6"/>
          <w:sz w:val="13"/>
          <w:szCs w:val="13"/>
          <w:lang w:val="en-US"/>
        </w:rPr>
        <w:t xml:space="preserve"> </w:t>
      </w:r>
      <w:r w:rsidRPr="006F2B68">
        <w:rPr>
          <w:rFonts w:ascii="Cambria" w:eastAsia="Cambria" w:hAnsi="Cambria" w:cs="Cambria"/>
          <w:b/>
          <w:bCs/>
          <w:spacing w:val="-1"/>
          <w:sz w:val="13"/>
          <w:szCs w:val="13"/>
          <w:lang w:val="en-US"/>
        </w:rPr>
        <w:t>Finan</w:t>
      </w:r>
      <w:r w:rsidRPr="006F2B68">
        <w:rPr>
          <w:rFonts w:ascii="Cambria" w:eastAsia="Cambria" w:hAnsi="Cambria" w:cs="Cambria"/>
          <w:b/>
          <w:bCs/>
          <w:sz w:val="13"/>
          <w:szCs w:val="13"/>
          <w:lang w:val="en-US"/>
        </w:rPr>
        <w:t>c</w:t>
      </w:r>
      <w:r w:rsidRPr="006F2B68">
        <w:rPr>
          <w:rFonts w:ascii="Cambria" w:eastAsia="Cambria" w:hAnsi="Cambria" w:cs="Cambria"/>
          <w:b/>
          <w:bCs/>
          <w:spacing w:val="-1"/>
          <w:sz w:val="13"/>
          <w:szCs w:val="13"/>
          <w:lang w:val="en-US"/>
        </w:rPr>
        <w:t>ia</w:t>
      </w:r>
      <w:r w:rsidRPr="006F2B68">
        <w:rPr>
          <w:rFonts w:ascii="Cambria" w:eastAsia="Cambria" w:hAnsi="Cambria" w:cs="Cambria"/>
          <w:b/>
          <w:bCs/>
          <w:sz w:val="13"/>
          <w:szCs w:val="13"/>
          <w:lang w:val="en-US"/>
        </w:rPr>
        <w:t>l</w:t>
      </w:r>
      <w:r w:rsidRPr="006F2B68">
        <w:rPr>
          <w:rFonts w:ascii="Cambria" w:eastAsia="Cambria" w:hAnsi="Cambria" w:cs="Cambria"/>
          <w:b/>
          <w:bCs/>
          <w:spacing w:val="5"/>
          <w:sz w:val="13"/>
          <w:szCs w:val="13"/>
          <w:lang w:val="en-US"/>
        </w:rPr>
        <w:t xml:space="preserve"> </w:t>
      </w:r>
      <w:r w:rsidRPr="006F2B68">
        <w:rPr>
          <w:rFonts w:ascii="Cambria" w:eastAsia="Cambria" w:hAnsi="Cambria" w:cs="Cambria"/>
          <w:b/>
          <w:bCs/>
          <w:sz w:val="13"/>
          <w:szCs w:val="13"/>
          <w:lang w:val="en-US"/>
        </w:rPr>
        <w:t>P</w:t>
      </w:r>
      <w:r w:rsidRPr="006F2B68">
        <w:rPr>
          <w:rFonts w:ascii="Cambria" w:eastAsia="Cambria" w:hAnsi="Cambria" w:cs="Cambria"/>
          <w:b/>
          <w:bCs/>
          <w:spacing w:val="-1"/>
          <w:sz w:val="13"/>
          <w:szCs w:val="13"/>
          <w:lang w:val="en-US"/>
        </w:rPr>
        <w:t>osition</w:t>
      </w:r>
    </w:p>
    <w:p w14:paraId="7446C002" w14:textId="77777777" w:rsidR="006F2B68" w:rsidRPr="006F2B68" w:rsidRDefault="006F2B68" w:rsidP="006F2B68">
      <w:pPr>
        <w:spacing w:after="0"/>
        <w:rPr>
          <w:sz w:val="13"/>
          <w:szCs w:val="13"/>
        </w:rPr>
      </w:pPr>
      <w:r w:rsidRPr="006F2B68">
        <w:rPr>
          <w:rFonts w:ascii="Cambria" w:eastAsia="Cambria" w:hAnsi="Cambria" w:cs="Cambria"/>
          <w:i/>
          <w:spacing w:val="-1"/>
          <w:sz w:val="13"/>
          <w:szCs w:val="13"/>
        </w:rPr>
        <w:t>a</w:t>
      </w:r>
      <w:r w:rsidRPr="006F2B68">
        <w:rPr>
          <w:rFonts w:ascii="Cambria" w:eastAsia="Cambria" w:hAnsi="Cambria" w:cs="Cambria"/>
          <w:i/>
          <w:sz w:val="13"/>
          <w:szCs w:val="13"/>
        </w:rPr>
        <w:t>s</w:t>
      </w:r>
      <w:r w:rsidRPr="006F2B68">
        <w:rPr>
          <w:rFonts w:ascii="Cambria" w:eastAsia="Cambria" w:hAnsi="Cambria" w:cs="Cambria"/>
          <w:i/>
          <w:spacing w:val="2"/>
          <w:sz w:val="13"/>
          <w:szCs w:val="13"/>
        </w:rPr>
        <w:t xml:space="preserve"> </w:t>
      </w:r>
      <w:r w:rsidRPr="006F2B68">
        <w:rPr>
          <w:rFonts w:ascii="Cambria" w:eastAsia="Cambria" w:hAnsi="Cambria" w:cs="Cambria"/>
          <w:i/>
          <w:spacing w:val="-1"/>
          <w:sz w:val="13"/>
          <w:szCs w:val="13"/>
        </w:rPr>
        <w:t>a</w:t>
      </w:r>
      <w:r w:rsidRPr="006F2B68">
        <w:rPr>
          <w:rFonts w:ascii="Cambria" w:eastAsia="Cambria" w:hAnsi="Cambria" w:cs="Cambria"/>
          <w:i/>
          <w:sz w:val="13"/>
          <w:szCs w:val="13"/>
        </w:rPr>
        <w:t>t</w:t>
      </w:r>
      <w:r w:rsidRPr="006F2B68">
        <w:rPr>
          <w:rFonts w:ascii="Cambria" w:eastAsia="Cambria" w:hAnsi="Cambria" w:cs="Cambria"/>
          <w:i/>
          <w:spacing w:val="2"/>
          <w:sz w:val="13"/>
          <w:szCs w:val="13"/>
        </w:rPr>
        <w:t xml:space="preserve"> </w:t>
      </w:r>
      <w:r w:rsidRPr="006F2B68">
        <w:rPr>
          <w:rFonts w:ascii="Cambria" w:eastAsia="Cambria" w:hAnsi="Cambria" w:cs="Cambria"/>
          <w:i/>
          <w:spacing w:val="-1"/>
          <w:sz w:val="13"/>
          <w:szCs w:val="13"/>
        </w:rPr>
        <w:t>3</w:t>
      </w:r>
      <w:r w:rsidRPr="006F2B68">
        <w:rPr>
          <w:rFonts w:ascii="Cambria" w:eastAsia="Cambria" w:hAnsi="Cambria" w:cs="Cambria"/>
          <w:i/>
          <w:sz w:val="13"/>
          <w:szCs w:val="13"/>
        </w:rPr>
        <w:t>0</w:t>
      </w:r>
      <w:r w:rsidRPr="006F2B68">
        <w:rPr>
          <w:rFonts w:ascii="Cambria" w:eastAsia="Cambria" w:hAnsi="Cambria" w:cs="Cambria"/>
          <w:i/>
          <w:spacing w:val="2"/>
          <w:sz w:val="13"/>
          <w:szCs w:val="13"/>
        </w:rPr>
        <w:t xml:space="preserve"> </w:t>
      </w:r>
      <w:r w:rsidRPr="006F2B68">
        <w:rPr>
          <w:rFonts w:ascii="Cambria" w:eastAsia="Cambria" w:hAnsi="Cambria" w:cs="Cambria"/>
          <w:i/>
          <w:spacing w:val="-2"/>
          <w:sz w:val="13"/>
          <w:szCs w:val="13"/>
        </w:rPr>
        <w:t>Jun</w:t>
      </w:r>
      <w:r w:rsidRPr="006F2B68">
        <w:rPr>
          <w:rFonts w:ascii="Cambria" w:eastAsia="Cambria" w:hAnsi="Cambria" w:cs="Cambria"/>
          <w:i/>
          <w:sz w:val="13"/>
          <w:szCs w:val="13"/>
        </w:rPr>
        <w:t>e</w:t>
      </w:r>
      <w:r w:rsidRPr="006F2B68">
        <w:rPr>
          <w:rFonts w:ascii="Cambria" w:eastAsia="Cambria" w:hAnsi="Cambria" w:cs="Cambria"/>
          <w:i/>
          <w:spacing w:val="1"/>
          <w:sz w:val="13"/>
          <w:szCs w:val="13"/>
        </w:rPr>
        <w:t xml:space="preserve"> </w:t>
      </w:r>
      <w:r w:rsidRPr="006F2B68">
        <w:rPr>
          <w:rFonts w:ascii="Cambria" w:eastAsia="Cambria" w:hAnsi="Cambria" w:cs="Cambria"/>
          <w:i/>
          <w:spacing w:val="-1"/>
          <w:sz w:val="13"/>
          <w:szCs w:val="13"/>
        </w:rPr>
        <w:t>2016</w:t>
      </w:r>
    </w:p>
    <w:tbl>
      <w:tblPr>
        <w:tblStyle w:val="TableGrid9"/>
        <w:tblW w:w="92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267"/>
        <w:gridCol w:w="713"/>
        <w:gridCol w:w="713"/>
        <w:gridCol w:w="713"/>
        <w:gridCol w:w="803"/>
      </w:tblGrid>
      <w:tr w:rsidR="006F2B68" w:rsidRPr="006F2B68" w14:paraId="17493B55" w14:textId="77777777" w:rsidTr="006F2B68">
        <w:trPr>
          <w:tblHeader/>
        </w:trPr>
        <w:tc>
          <w:tcPr>
            <w:tcW w:w="6267" w:type="dxa"/>
            <w:tcBorders>
              <w:top w:val="single" w:sz="4" w:space="0" w:color="auto"/>
              <w:bottom w:val="single" w:sz="4" w:space="0" w:color="auto"/>
            </w:tcBorders>
          </w:tcPr>
          <w:p w14:paraId="59410AD4" w14:textId="77777777" w:rsidR="006F2B68" w:rsidRPr="006F2B68" w:rsidRDefault="006F2B68" w:rsidP="006F2B68">
            <w:pPr>
              <w:keepNext/>
              <w:spacing w:before="1" w:after="1"/>
              <w:rPr>
                <w:rFonts w:ascii="Cambria" w:hAnsi="Cambria"/>
                <w:b/>
                <w:bCs/>
                <w:sz w:val="13"/>
                <w:szCs w:val="21"/>
              </w:rPr>
            </w:pPr>
          </w:p>
        </w:tc>
        <w:tc>
          <w:tcPr>
            <w:tcW w:w="713" w:type="dxa"/>
            <w:tcBorders>
              <w:top w:val="single" w:sz="4" w:space="0" w:color="auto"/>
              <w:bottom w:val="single" w:sz="4" w:space="0" w:color="auto"/>
            </w:tcBorders>
          </w:tcPr>
          <w:p w14:paraId="2F495BD5" w14:textId="77777777" w:rsidR="006F2B68" w:rsidRPr="006F2B68" w:rsidRDefault="006F2B68" w:rsidP="006F2B68">
            <w:pPr>
              <w:keepNext/>
              <w:spacing w:before="1" w:after="1"/>
              <w:jc w:val="center"/>
              <w:rPr>
                <w:rFonts w:ascii="Cambria" w:hAnsi="Cambria"/>
                <w:b/>
                <w:bCs/>
                <w:sz w:val="13"/>
                <w:szCs w:val="21"/>
              </w:rPr>
            </w:pPr>
            <w:r w:rsidRPr="006F2B68">
              <w:rPr>
                <w:rFonts w:ascii="Cambria" w:hAnsi="Cambria"/>
                <w:b/>
                <w:bCs/>
                <w:sz w:val="13"/>
                <w:szCs w:val="21"/>
              </w:rPr>
              <w:t>Notes</w:t>
            </w:r>
          </w:p>
        </w:tc>
        <w:tc>
          <w:tcPr>
            <w:tcW w:w="713" w:type="dxa"/>
            <w:tcBorders>
              <w:top w:val="single" w:sz="4" w:space="0" w:color="auto"/>
              <w:bottom w:val="single" w:sz="4" w:space="0" w:color="auto"/>
            </w:tcBorders>
          </w:tcPr>
          <w:p w14:paraId="2C54B4AD" w14:textId="77777777" w:rsidR="006F2B68" w:rsidRPr="006F2B68" w:rsidRDefault="006F2B68" w:rsidP="006F2B68">
            <w:pPr>
              <w:keepNext/>
              <w:spacing w:before="1" w:after="1"/>
              <w:rPr>
                <w:rFonts w:ascii="Cambria" w:hAnsi="Cambria"/>
                <w:b/>
                <w:bCs/>
                <w:sz w:val="13"/>
                <w:szCs w:val="21"/>
              </w:rPr>
            </w:pPr>
            <w:r w:rsidRPr="006F2B68">
              <w:rPr>
                <w:rFonts w:ascii="Cambria" w:hAnsi="Cambria"/>
                <w:b/>
                <w:bCs/>
                <w:sz w:val="13"/>
                <w:szCs w:val="21"/>
              </w:rPr>
              <w:t xml:space="preserve">2016 </w:t>
            </w:r>
            <w:r w:rsidRPr="006F2B68">
              <w:rPr>
                <w:rFonts w:ascii="Cambria" w:eastAsia="Cambria" w:hAnsi="Cambria"/>
                <w:b/>
                <w:bCs/>
                <w:sz w:val="13"/>
                <w:szCs w:val="21"/>
              </w:rPr>
              <w:t>$'000</w:t>
            </w:r>
          </w:p>
        </w:tc>
        <w:tc>
          <w:tcPr>
            <w:tcW w:w="713" w:type="dxa"/>
            <w:tcBorders>
              <w:top w:val="single" w:sz="4" w:space="0" w:color="auto"/>
              <w:bottom w:val="single" w:sz="4" w:space="0" w:color="auto"/>
            </w:tcBorders>
          </w:tcPr>
          <w:p w14:paraId="48A41076" w14:textId="77777777" w:rsidR="006F2B68" w:rsidRPr="006F2B68" w:rsidRDefault="006F2B68" w:rsidP="006F2B68">
            <w:pPr>
              <w:keepNext/>
              <w:spacing w:before="1" w:after="1"/>
              <w:rPr>
                <w:rFonts w:ascii="Cambria" w:hAnsi="Cambria"/>
                <w:b/>
                <w:bCs/>
                <w:sz w:val="13"/>
                <w:szCs w:val="21"/>
              </w:rPr>
            </w:pPr>
            <w:r w:rsidRPr="006F2B68">
              <w:rPr>
                <w:rFonts w:ascii="Cambria" w:hAnsi="Cambria"/>
                <w:b/>
                <w:bCs/>
                <w:sz w:val="13"/>
                <w:szCs w:val="21"/>
              </w:rPr>
              <w:t xml:space="preserve">2015 </w:t>
            </w:r>
            <w:r w:rsidRPr="006F2B68">
              <w:rPr>
                <w:rFonts w:ascii="Cambria" w:eastAsia="Cambria" w:hAnsi="Cambria"/>
                <w:b/>
                <w:bCs/>
                <w:sz w:val="13"/>
                <w:szCs w:val="21"/>
              </w:rPr>
              <w:t>$'</w:t>
            </w:r>
            <w:r w:rsidRPr="006F2B68">
              <w:rPr>
                <w:rFonts w:ascii="Cambria" w:eastAsia="Cambria" w:hAnsi="Cambria"/>
                <w:b/>
                <w:bCs/>
                <w:spacing w:val="1"/>
                <w:sz w:val="13"/>
                <w:szCs w:val="21"/>
              </w:rPr>
              <w:t>000</w:t>
            </w:r>
          </w:p>
        </w:tc>
        <w:tc>
          <w:tcPr>
            <w:tcW w:w="803" w:type="dxa"/>
            <w:tcBorders>
              <w:top w:val="single" w:sz="4" w:space="0" w:color="auto"/>
              <w:bottom w:val="single" w:sz="4" w:space="0" w:color="auto"/>
            </w:tcBorders>
          </w:tcPr>
          <w:p w14:paraId="591860DF" w14:textId="77777777" w:rsidR="006F2B68" w:rsidRPr="006F2B68" w:rsidRDefault="006F2B68" w:rsidP="006F2B68">
            <w:pPr>
              <w:keepNext/>
              <w:spacing w:before="1" w:after="1"/>
              <w:rPr>
                <w:rFonts w:ascii="Cambria" w:hAnsi="Cambria"/>
                <w:b/>
                <w:bCs/>
                <w:sz w:val="13"/>
                <w:szCs w:val="21"/>
              </w:rPr>
            </w:pPr>
            <w:r w:rsidRPr="006F2B68">
              <w:rPr>
                <w:rFonts w:ascii="Cambria" w:hAnsi="Cambria"/>
                <w:b/>
                <w:bCs/>
                <w:sz w:val="13"/>
                <w:szCs w:val="21"/>
              </w:rPr>
              <w:t>Original Budget $'000</w:t>
            </w:r>
          </w:p>
        </w:tc>
      </w:tr>
      <w:tr w:rsidR="006F2B68" w:rsidRPr="006F2B68" w14:paraId="7CC84012" w14:textId="77777777" w:rsidTr="006F2B68">
        <w:trPr>
          <w:tblHeader/>
        </w:trPr>
        <w:tc>
          <w:tcPr>
            <w:tcW w:w="6267" w:type="dxa"/>
            <w:tcBorders>
              <w:top w:val="single" w:sz="4" w:space="0" w:color="auto"/>
            </w:tcBorders>
          </w:tcPr>
          <w:p w14:paraId="6F75EA11" w14:textId="77777777" w:rsidR="006F2B68" w:rsidRPr="006F2B68" w:rsidRDefault="006F2B68" w:rsidP="006F2B68">
            <w:pPr>
              <w:widowControl w:val="0"/>
              <w:spacing w:after="0" w:line="150" w:lineRule="exact"/>
              <w:ind w:left="42"/>
              <w:rPr>
                <w:rFonts w:ascii="Cambria" w:eastAsia="Cambria" w:hAnsi="Cambria" w:cs="Cambria"/>
                <w:sz w:val="13"/>
                <w:szCs w:val="13"/>
                <w:lang w:val="en-US"/>
              </w:rPr>
            </w:pPr>
            <w:r w:rsidRPr="006F2B68">
              <w:rPr>
                <w:rFonts w:ascii="Cambria" w:eastAsia="Cambria" w:hAnsi="Cambria" w:cs="Cambria"/>
                <w:b/>
                <w:bCs/>
                <w:sz w:val="13"/>
                <w:szCs w:val="13"/>
                <w:lang w:val="en-US"/>
              </w:rPr>
              <w:t>A</w:t>
            </w:r>
            <w:r w:rsidRPr="006F2B68">
              <w:rPr>
                <w:rFonts w:ascii="Cambria" w:eastAsia="Cambria" w:hAnsi="Cambria" w:cs="Cambria"/>
                <w:b/>
                <w:bCs/>
                <w:spacing w:val="-1"/>
                <w:sz w:val="13"/>
                <w:szCs w:val="13"/>
                <w:lang w:val="en-US"/>
              </w:rPr>
              <w:t>SS</w:t>
            </w:r>
            <w:r w:rsidRPr="006F2B68">
              <w:rPr>
                <w:rFonts w:ascii="Cambria" w:eastAsia="Cambria" w:hAnsi="Cambria" w:cs="Cambria"/>
                <w:b/>
                <w:bCs/>
                <w:sz w:val="13"/>
                <w:szCs w:val="13"/>
                <w:lang w:val="en-US"/>
              </w:rPr>
              <w:t>E</w:t>
            </w:r>
            <w:r w:rsidRPr="006F2B68">
              <w:rPr>
                <w:rFonts w:ascii="Cambria" w:eastAsia="Cambria" w:hAnsi="Cambria" w:cs="Cambria"/>
                <w:b/>
                <w:bCs/>
                <w:spacing w:val="-1"/>
                <w:sz w:val="13"/>
                <w:szCs w:val="13"/>
                <w:lang w:val="en-US"/>
              </w:rPr>
              <w:t>TS</w:t>
            </w:r>
          </w:p>
        </w:tc>
        <w:tc>
          <w:tcPr>
            <w:tcW w:w="713" w:type="dxa"/>
            <w:tcBorders>
              <w:top w:val="single" w:sz="4" w:space="0" w:color="auto"/>
            </w:tcBorders>
          </w:tcPr>
          <w:p w14:paraId="19A1853D" w14:textId="77777777" w:rsidR="006F2B68" w:rsidRPr="006F2B68" w:rsidRDefault="006F2B68" w:rsidP="006F2B68">
            <w:pPr>
              <w:keepNext/>
              <w:spacing w:before="1" w:after="1"/>
              <w:jc w:val="center"/>
              <w:rPr>
                <w:rFonts w:ascii="Cambria" w:hAnsi="Cambria"/>
                <w:b/>
                <w:bCs/>
                <w:sz w:val="13"/>
                <w:szCs w:val="21"/>
              </w:rPr>
            </w:pPr>
          </w:p>
        </w:tc>
        <w:tc>
          <w:tcPr>
            <w:tcW w:w="713" w:type="dxa"/>
            <w:tcBorders>
              <w:top w:val="single" w:sz="4" w:space="0" w:color="auto"/>
            </w:tcBorders>
          </w:tcPr>
          <w:p w14:paraId="648140C3" w14:textId="77777777" w:rsidR="006F2B68" w:rsidRPr="006F2B68" w:rsidRDefault="006F2B68" w:rsidP="006F2B68">
            <w:pPr>
              <w:keepNext/>
              <w:spacing w:before="1" w:after="1"/>
              <w:rPr>
                <w:rFonts w:ascii="Cambria" w:hAnsi="Cambria"/>
                <w:b/>
                <w:bCs/>
                <w:sz w:val="13"/>
                <w:szCs w:val="21"/>
              </w:rPr>
            </w:pPr>
          </w:p>
        </w:tc>
        <w:tc>
          <w:tcPr>
            <w:tcW w:w="713" w:type="dxa"/>
            <w:tcBorders>
              <w:top w:val="single" w:sz="4" w:space="0" w:color="auto"/>
            </w:tcBorders>
          </w:tcPr>
          <w:p w14:paraId="4D9E5D3E" w14:textId="77777777" w:rsidR="006F2B68" w:rsidRPr="006F2B68" w:rsidRDefault="006F2B68" w:rsidP="006F2B68">
            <w:pPr>
              <w:keepNext/>
              <w:spacing w:before="1" w:after="1"/>
              <w:rPr>
                <w:rFonts w:ascii="Cambria" w:hAnsi="Cambria"/>
                <w:b/>
                <w:bCs/>
                <w:sz w:val="13"/>
                <w:szCs w:val="21"/>
              </w:rPr>
            </w:pPr>
          </w:p>
        </w:tc>
        <w:tc>
          <w:tcPr>
            <w:tcW w:w="803" w:type="dxa"/>
            <w:tcBorders>
              <w:top w:val="single" w:sz="4" w:space="0" w:color="auto"/>
            </w:tcBorders>
          </w:tcPr>
          <w:p w14:paraId="4F6BFCA6" w14:textId="77777777" w:rsidR="006F2B68" w:rsidRPr="006F2B68" w:rsidRDefault="006F2B68" w:rsidP="006F2B68">
            <w:pPr>
              <w:keepNext/>
              <w:spacing w:before="1" w:after="1"/>
              <w:rPr>
                <w:rFonts w:ascii="Cambria" w:hAnsi="Cambria"/>
                <w:b/>
                <w:bCs/>
                <w:sz w:val="13"/>
                <w:szCs w:val="21"/>
              </w:rPr>
            </w:pPr>
          </w:p>
        </w:tc>
      </w:tr>
      <w:tr w:rsidR="006F2B68" w:rsidRPr="006F2B68" w14:paraId="16A8FCB8" w14:textId="77777777" w:rsidTr="006F2B68">
        <w:trPr>
          <w:tblHeader/>
        </w:trPr>
        <w:tc>
          <w:tcPr>
            <w:tcW w:w="6267" w:type="dxa"/>
          </w:tcPr>
          <w:p w14:paraId="294EF597" w14:textId="77777777" w:rsidR="006F2B68" w:rsidRPr="006F2B68" w:rsidRDefault="006F2B68" w:rsidP="006F2B68">
            <w:pPr>
              <w:widowControl w:val="0"/>
              <w:spacing w:before="1" w:after="0"/>
              <w:ind w:left="42"/>
              <w:rPr>
                <w:rFonts w:ascii="Cambria" w:eastAsia="Cambria" w:hAnsi="Cambria" w:cs="Cambria"/>
                <w:sz w:val="13"/>
                <w:szCs w:val="13"/>
                <w:lang w:val="en-US"/>
              </w:rPr>
            </w:pPr>
            <w:r w:rsidRPr="006F2B68">
              <w:rPr>
                <w:rFonts w:ascii="Cambria" w:eastAsia="Cambria" w:hAnsi="Cambria" w:cs="Cambria"/>
                <w:b/>
                <w:bCs/>
                <w:spacing w:val="-1"/>
                <w:sz w:val="13"/>
                <w:szCs w:val="13"/>
                <w:lang w:val="en-US"/>
              </w:rPr>
              <w:t>Finan</w:t>
            </w:r>
            <w:r w:rsidRPr="006F2B68">
              <w:rPr>
                <w:rFonts w:ascii="Cambria" w:eastAsia="Cambria" w:hAnsi="Cambria" w:cs="Cambria"/>
                <w:b/>
                <w:bCs/>
                <w:sz w:val="13"/>
                <w:szCs w:val="13"/>
                <w:lang w:val="en-US"/>
              </w:rPr>
              <w:t>c</w:t>
            </w:r>
            <w:r w:rsidRPr="006F2B68">
              <w:rPr>
                <w:rFonts w:ascii="Cambria" w:eastAsia="Cambria" w:hAnsi="Cambria" w:cs="Cambria"/>
                <w:b/>
                <w:bCs/>
                <w:spacing w:val="-1"/>
                <w:sz w:val="13"/>
                <w:szCs w:val="13"/>
                <w:lang w:val="en-US"/>
              </w:rPr>
              <w:t>ia</w:t>
            </w:r>
            <w:r w:rsidRPr="006F2B68">
              <w:rPr>
                <w:rFonts w:ascii="Cambria" w:eastAsia="Cambria" w:hAnsi="Cambria" w:cs="Cambria"/>
                <w:b/>
                <w:bCs/>
                <w:sz w:val="13"/>
                <w:szCs w:val="13"/>
                <w:lang w:val="en-US"/>
              </w:rPr>
              <w:t>l</w:t>
            </w:r>
            <w:r w:rsidRPr="006F2B68">
              <w:rPr>
                <w:rFonts w:ascii="Cambria" w:eastAsia="Cambria" w:hAnsi="Cambria" w:cs="Cambria"/>
                <w:b/>
                <w:bCs/>
                <w:spacing w:val="8"/>
                <w:sz w:val="13"/>
                <w:szCs w:val="13"/>
                <w:lang w:val="en-US"/>
              </w:rPr>
              <w:t xml:space="preserve"> </w:t>
            </w:r>
            <w:r w:rsidRPr="006F2B68">
              <w:rPr>
                <w:rFonts w:ascii="Cambria" w:eastAsia="Cambria" w:hAnsi="Cambria" w:cs="Cambria"/>
                <w:b/>
                <w:bCs/>
                <w:sz w:val="13"/>
                <w:szCs w:val="13"/>
                <w:lang w:val="en-US"/>
              </w:rPr>
              <w:t>A</w:t>
            </w:r>
            <w:r w:rsidRPr="006F2B68">
              <w:rPr>
                <w:rFonts w:ascii="Cambria" w:eastAsia="Cambria" w:hAnsi="Cambria" w:cs="Cambria"/>
                <w:b/>
                <w:bCs/>
                <w:spacing w:val="-1"/>
                <w:sz w:val="13"/>
                <w:szCs w:val="13"/>
                <w:lang w:val="en-US"/>
              </w:rPr>
              <w:t>ssets</w:t>
            </w:r>
          </w:p>
        </w:tc>
        <w:tc>
          <w:tcPr>
            <w:tcW w:w="713" w:type="dxa"/>
          </w:tcPr>
          <w:p w14:paraId="55306FDB" w14:textId="77777777" w:rsidR="006F2B68" w:rsidRPr="006F2B68" w:rsidRDefault="006F2B68" w:rsidP="006F2B68">
            <w:pPr>
              <w:keepNext/>
              <w:spacing w:before="1" w:after="1"/>
              <w:jc w:val="center"/>
              <w:rPr>
                <w:rFonts w:ascii="Cambria" w:hAnsi="Cambria"/>
                <w:b/>
                <w:bCs/>
                <w:sz w:val="13"/>
                <w:szCs w:val="21"/>
              </w:rPr>
            </w:pPr>
          </w:p>
        </w:tc>
        <w:tc>
          <w:tcPr>
            <w:tcW w:w="713" w:type="dxa"/>
          </w:tcPr>
          <w:p w14:paraId="3E4001C5" w14:textId="77777777" w:rsidR="006F2B68" w:rsidRPr="006F2B68" w:rsidRDefault="006F2B68" w:rsidP="006F2B68">
            <w:pPr>
              <w:keepNext/>
              <w:spacing w:before="1" w:after="1"/>
              <w:rPr>
                <w:rFonts w:ascii="Cambria" w:hAnsi="Cambria"/>
                <w:b/>
                <w:bCs/>
                <w:sz w:val="13"/>
                <w:szCs w:val="21"/>
              </w:rPr>
            </w:pPr>
          </w:p>
        </w:tc>
        <w:tc>
          <w:tcPr>
            <w:tcW w:w="713" w:type="dxa"/>
          </w:tcPr>
          <w:p w14:paraId="3890BAE8" w14:textId="77777777" w:rsidR="006F2B68" w:rsidRPr="006F2B68" w:rsidRDefault="006F2B68" w:rsidP="006F2B68">
            <w:pPr>
              <w:keepNext/>
              <w:spacing w:before="1" w:after="1"/>
              <w:rPr>
                <w:rFonts w:ascii="Cambria" w:hAnsi="Cambria"/>
                <w:b/>
                <w:bCs/>
                <w:sz w:val="13"/>
                <w:szCs w:val="21"/>
              </w:rPr>
            </w:pPr>
          </w:p>
        </w:tc>
        <w:tc>
          <w:tcPr>
            <w:tcW w:w="803" w:type="dxa"/>
          </w:tcPr>
          <w:p w14:paraId="235F360B" w14:textId="77777777" w:rsidR="006F2B68" w:rsidRPr="006F2B68" w:rsidRDefault="006F2B68" w:rsidP="006F2B68">
            <w:pPr>
              <w:keepNext/>
              <w:spacing w:before="1" w:after="1"/>
              <w:rPr>
                <w:rFonts w:ascii="Cambria" w:hAnsi="Cambria"/>
                <w:b/>
                <w:bCs/>
                <w:sz w:val="13"/>
                <w:szCs w:val="21"/>
              </w:rPr>
            </w:pPr>
          </w:p>
        </w:tc>
      </w:tr>
      <w:tr w:rsidR="006F2B68" w:rsidRPr="006F2B68" w14:paraId="543B5E27" w14:textId="77777777" w:rsidTr="006F2B68">
        <w:trPr>
          <w:tblHeader/>
        </w:trPr>
        <w:tc>
          <w:tcPr>
            <w:tcW w:w="6267" w:type="dxa"/>
          </w:tcPr>
          <w:p w14:paraId="6BF3E593" w14:textId="77777777" w:rsidR="006F2B68" w:rsidRPr="006F2B68" w:rsidRDefault="006F2B68" w:rsidP="006F2B68">
            <w:pPr>
              <w:widowControl w:val="0"/>
              <w:spacing w:before="1" w:after="0"/>
              <w:ind w:left="148"/>
              <w:rPr>
                <w:rFonts w:ascii="Cambria" w:eastAsia="Cambria" w:hAnsi="Cambria" w:cs="Cambria"/>
                <w:sz w:val="13"/>
                <w:szCs w:val="13"/>
                <w:lang w:val="en-US"/>
              </w:rPr>
            </w:pPr>
            <w:r w:rsidRPr="006F2B68">
              <w:rPr>
                <w:rFonts w:ascii="Cambria" w:eastAsia="Cambria" w:hAnsi="Cambria" w:cs="Cambria"/>
                <w:spacing w:val="-1"/>
                <w:sz w:val="13"/>
                <w:szCs w:val="13"/>
                <w:lang w:val="en-US"/>
              </w:rPr>
              <w:t>Ca</w:t>
            </w:r>
            <w:r w:rsidRPr="006F2B68">
              <w:rPr>
                <w:rFonts w:ascii="Cambria" w:eastAsia="Cambria" w:hAnsi="Cambria" w:cs="Cambria"/>
                <w:sz w:val="13"/>
                <w:szCs w:val="13"/>
                <w:lang w:val="en-US"/>
              </w:rPr>
              <w:t>sh</w:t>
            </w:r>
            <w:r w:rsidRPr="006F2B68">
              <w:rPr>
                <w:rFonts w:ascii="Cambria" w:eastAsia="Cambria" w:hAnsi="Cambria" w:cs="Cambria"/>
                <w:spacing w:val="3"/>
                <w:sz w:val="13"/>
                <w:szCs w:val="13"/>
                <w:lang w:val="en-US"/>
              </w:rPr>
              <w:t xml:space="preserve"> </w:t>
            </w:r>
            <w:r w:rsidRPr="006F2B68">
              <w:rPr>
                <w:rFonts w:ascii="Cambria" w:eastAsia="Cambria" w:hAnsi="Cambria" w:cs="Cambria"/>
                <w:spacing w:val="-1"/>
                <w:sz w:val="13"/>
                <w:szCs w:val="13"/>
                <w:lang w:val="en-US"/>
              </w:rPr>
              <w:t>a</w:t>
            </w:r>
            <w:r w:rsidRPr="006F2B68">
              <w:rPr>
                <w:rFonts w:ascii="Cambria" w:eastAsia="Cambria" w:hAnsi="Cambria" w:cs="Cambria"/>
                <w:sz w:val="13"/>
                <w:szCs w:val="13"/>
                <w:lang w:val="en-US"/>
              </w:rPr>
              <w:t>nd</w:t>
            </w:r>
            <w:r w:rsidRPr="006F2B68">
              <w:rPr>
                <w:rFonts w:ascii="Cambria" w:eastAsia="Cambria" w:hAnsi="Cambria" w:cs="Cambria"/>
                <w:spacing w:val="6"/>
                <w:sz w:val="13"/>
                <w:szCs w:val="13"/>
                <w:lang w:val="en-US"/>
              </w:rPr>
              <w:t xml:space="preserve"> </w:t>
            </w:r>
            <w:r w:rsidRPr="006F2B68">
              <w:rPr>
                <w:rFonts w:ascii="Cambria" w:eastAsia="Cambria" w:hAnsi="Cambria" w:cs="Cambria"/>
                <w:spacing w:val="-1"/>
                <w:sz w:val="13"/>
                <w:szCs w:val="13"/>
                <w:lang w:val="en-US"/>
              </w:rPr>
              <w:t>ca</w:t>
            </w:r>
            <w:r w:rsidRPr="006F2B68">
              <w:rPr>
                <w:rFonts w:ascii="Cambria" w:eastAsia="Cambria" w:hAnsi="Cambria" w:cs="Cambria"/>
                <w:sz w:val="13"/>
                <w:szCs w:val="13"/>
                <w:lang w:val="en-US"/>
              </w:rPr>
              <w:t>sh</w:t>
            </w:r>
            <w:r w:rsidRPr="006F2B68">
              <w:rPr>
                <w:rFonts w:ascii="Cambria" w:eastAsia="Cambria" w:hAnsi="Cambria" w:cs="Cambria"/>
                <w:spacing w:val="4"/>
                <w:sz w:val="13"/>
                <w:szCs w:val="13"/>
                <w:lang w:val="en-US"/>
              </w:rPr>
              <w:t xml:space="preserve"> </w:t>
            </w:r>
            <w:r w:rsidRPr="006F2B68">
              <w:rPr>
                <w:rFonts w:ascii="Cambria" w:eastAsia="Cambria" w:hAnsi="Cambria" w:cs="Cambria"/>
                <w:sz w:val="13"/>
                <w:szCs w:val="13"/>
                <w:lang w:val="en-US"/>
              </w:rPr>
              <w:t>e</w:t>
            </w:r>
            <w:r w:rsidRPr="006F2B68">
              <w:rPr>
                <w:rFonts w:ascii="Cambria" w:eastAsia="Cambria" w:hAnsi="Cambria" w:cs="Cambria"/>
                <w:spacing w:val="-1"/>
                <w:sz w:val="13"/>
                <w:szCs w:val="13"/>
                <w:lang w:val="en-US"/>
              </w:rPr>
              <w:t>qui</w:t>
            </w:r>
            <w:r w:rsidRPr="006F2B68">
              <w:rPr>
                <w:rFonts w:ascii="Cambria" w:eastAsia="Cambria" w:hAnsi="Cambria" w:cs="Cambria"/>
                <w:sz w:val="13"/>
                <w:szCs w:val="13"/>
                <w:lang w:val="en-US"/>
              </w:rPr>
              <w:t>va</w:t>
            </w:r>
            <w:r w:rsidRPr="006F2B68">
              <w:rPr>
                <w:rFonts w:ascii="Cambria" w:eastAsia="Cambria" w:hAnsi="Cambria" w:cs="Cambria"/>
                <w:spacing w:val="-1"/>
                <w:sz w:val="13"/>
                <w:szCs w:val="13"/>
                <w:lang w:val="en-US"/>
              </w:rPr>
              <w:t>l</w:t>
            </w:r>
            <w:r w:rsidRPr="006F2B68">
              <w:rPr>
                <w:rFonts w:ascii="Cambria" w:eastAsia="Cambria" w:hAnsi="Cambria" w:cs="Cambria"/>
                <w:sz w:val="13"/>
                <w:szCs w:val="13"/>
                <w:lang w:val="en-US"/>
              </w:rPr>
              <w:t>ents</w:t>
            </w:r>
          </w:p>
        </w:tc>
        <w:tc>
          <w:tcPr>
            <w:tcW w:w="713" w:type="dxa"/>
          </w:tcPr>
          <w:p w14:paraId="06BB243A" w14:textId="77777777" w:rsidR="006F2B68" w:rsidRPr="006F2B68" w:rsidRDefault="006F2B68" w:rsidP="006F2B68">
            <w:pPr>
              <w:keepNext/>
              <w:spacing w:before="1" w:after="1"/>
              <w:jc w:val="center"/>
              <w:rPr>
                <w:rFonts w:ascii="Cambria" w:hAnsi="Cambria"/>
                <w:bCs/>
                <w:sz w:val="13"/>
                <w:szCs w:val="21"/>
              </w:rPr>
            </w:pPr>
            <w:r w:rsidRPr="006F2B68">
              <w:rPr>
                <w:rFonts w:ascii="Cambria" w:hAnsi="Cambria"/>
                <w:bCs/>
                <w:sz w:val="13"/>
                <w:szCs w:val="21"/>
              </w:rPr>
              <w:t>3.1A</w:t>
            </w:r>
          </w:p>
        </w:tc>
        <w:tc>
          <w:tcPr>
            <w:tcW w:w="713" w:type="dxa"/>
          </w:tcPr>
          <w:p w14:paraId="5469873B"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489</w:t>
            </w:r>
          </w:p>
        </w:tc>
        <w:tc>
          <w:tcPr>
            <w:tcW w:w="713" w:type="dxa"/>
          </w:tcPr>
          <w:p w14:paraId="6F75CB2E"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132</w:t>
            </w:r>
          </w:p>
        </w:tc>
        <w:tc>
          <w:tcPr>
            <w:tcW w:w="803" w:type="dxa"/>
          </w:tcPr>
          <w:p w14:paraId="1500A15E"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324</w:t>
            </w:r>
          </w:p>
        </w:tc>
      </w:tr>
      <w:tr w:rsidR="006F2B68" w:rsidRPr="006F2B68" w14:paraId="37929E5F" w14:textId="77777777" w:rsidTr="006F2B68">
        <w:trPr>
          <w:tblHeader/>
        </w:trPr>
        <w:tc>
          <w:tcPr>
            <w:tcW w:w="6267" w:type="dxa"/>
          </w:tcPr>
          <w:p w14:paraId="0497D131" w14:textId="77777777" w:rsidR="006F2B68" w:rsidRPr="006F2B68" w:rsidRDefault="006F2B68" w:rsidP="006F2B68">
            <w:pPr>
              <w:widowControl w:val="0"/>
              <w:spacing w:before="1" w:after="1"/>
              <w:ind w:left="142"/>
              <w:rPr>
                <w:rFonts w:ascii="Cambria" w:hAnsi="Cambria"/>
                <w:sz w:val="13"/>
                <w:szCs w:val="18"/>
                <w:lang w:val="en-US"/>
              </w:rPr>
            </w:pPr>
            <w:r w:rsidRPr="006F2B68">
              <w:rPr>
                <w:rFonts w:ascii="Cambria" w:hAnsi="Cambria"/>
                <w:sz w:val="13"/>
                <w:szCs w:val="18"/>
                <w:lang w:val="en-US"/>
              </w:rPr>
              <w:t>Trade and other receivables</w:t>
            </w:r>
          </w:p>
        </w:tc>
        <w:tc>
          <w:tcPr>
            <w:tcW w:w="713" w:type="dxa"/>
          </w:tcPr>
          <w:p w14:paraId="4F41022B" w14:textId="77777777" w:rsidR="006F2B68" w:rsidRPr="006F2B68" w:rsidRDefault="006F2B68" w:rsidP="006F2B68">
            <w:pPr>
              <w:keepNext/>
              <w:spacing w:before="1" w:after="1"/>
              <w:jc w:val="center"/>
              <w:rPr>
                <w:rFonts w:ascii="Cambria" w:hAnsi="Cambria"/>
                <w:bCs/>
                <w:sz w:val="13"/>
                <w:szCs w:val="21"/>
              </w:rPr>
            </w:pPr>
            <w:r w:rsidRPr="006F2B68">
              <w:rPr>
                <w:rFonts w:ascii="Cambria" w:hAnsi="Cambria"/>
                <w:bCs/>
                <w:sz w:val="13"/>
                <w:szCs w:val="21"/>
              </w:rPr>
              <w:t>3.1B</w:t>
            </w:r>
          </w:p>
        </w:tc>
        <w:tc>
          <w:tcPr>
            <w:tcW w:w="713" w:type="dxa"/>
            <w:tcBorders>
              <w:bottom w:val="single" w:sz="4" w:space="0" w:color="auto"/>
            </w:tcBorders>
          </w:tcPr>
          <w:p w14:paraId="0BFCFC66" w14:textId="77777777" w:rsidR="006F2B68" w:rsidRPr="006F2B68" w:rsidRDefault="006F2B68" w:rsidP="006F2B68">
            <w:pPr>
              <w:keepNext/>
              <w:tabs>
                <w:tab w:val="left" w:pos="731"/>
                <w:tab w:val="left" w:pos="1752"/>
              </w:tabs>
              <w:spacing w:before="1" w:after="2"/>
              <w:jc w:val="right"/>
              <w:rPr>
                <w:rFonts w:ascii="Calibri Light" w:eastAsia="Cambria" w:hAnsi="Calibri Light" w:cs="Cambria"/>
                <w:bCs/>
                <w:spacing w:val="-2"/>
                <w:sz w:val="13"/>
                <w:szCs w:val="13"/>
                <w:u w:color="000000"/>
              </w:rPr>
            </w:pPr>
            <w:r w:rsidRPr="006F2B68">
              <w:rPr>
                <w:rFonts w:ascii="Calibri Light" w:eastAsia="Cambria" w:hAnsi="Calibri Light" w:cs="Cambria"/>
                <w:bCs/>
                <w:spacing w:val="-2"/>
                <w:sz w:val="13"/>
                <w:szCs w:val="13"/>
                <w:u w:color="000000"/>
              </w:rPr>
              <w:t>11,627</w:t>
            </w:r>
          </w:p>
        </w:tc>
        <w:tc>
          <w:tcPr>
            <w:tcW w:w="713" w:type="dxa"/>
            <w:tcBorders>
              <w:bottom w:val="single" w:sz="4" w:space="0" w:color="auto"/>
            </w:tcBorders>
          </w:tcPr>
          <w:p w14:paraId="036B8131"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11,486</w:t>
            </w:r>
          </w:p>
        </w:tc>
        <w:tc>
          <w:tcPr>
            <w:tcW w:w="803" w:type="dxa"/>
            <w:tcBorders>
              <w:bottom w:val="single" w:sz="4" w:space="0" w:color="auto"/>
            </w:tcBorders>
          </w:tcPr>
          <w:p w14:paraId="4E47E7C0"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11,631</w:t>
            </w:r>
          </w:p>
        </w:tc>
      </w:tr>
      <w:tr w:rsidR="006F2B68" w:rsidRPr="006F2B68" w14:paraId="6B9669C4" w14:textId="77777777" w:rsidTr="006F2B68">
        <w:trPr>
          <w:trHeight w:val="393"/>
          <w:tblHeader/>
        </w:trPr>
        <w:tc>
          <w:tcPr>
            <w:tcW w:w="6267" w:type="dxa"/>
          </w:tcPr>
          <w:p w14:paraId="0ED27263" w14:textId="77777777" w:rsidR="006F2B68" w:rsidRPr="006F2B68" w:rsidRDefault="006F2B68" w:rsidP="006F2B68">
            <w:pPr>
              <w:keepNext/>
              <w:spacing w:before="1" w:after="1"/>
              <w:rPr>
                <w:rFonts w:ascii="Cambria" w:hAnsi="Cambria"/>
                <w:b/>
                <w:bCs/>
                <w:sz w:val="13"/>
                <w:szCs w:val="21"/>
              </w:rPr>
            </w:pPr>
            <w:r w:rsidRPr="006F2B68">
              <w:rPr>
                <w:rFonts w:ascii="Cambria" w:eastAsia="Cambria" w:hAnsi="Cambria" w:cs="Cambria"/>
                <w:b/>
                <w:spacing w:val="-1"/>
                <w:sz w:val="13"/>
                <w:szCs w:val="13"/>
              </w:rPr>
              <w:t>Tota</w:t>
            </w:r>
            <w:r w:rsidRPr="006F2B68">
              <w:rPr>
                <w:rFonts w:ascii="Cambria" w:eastAsia="Cambria" w:hAnsi="Cambria" w:cs="Cambria"/>
                <w:b/>
                <w:sz w:val="13"/>
                <w:szCs w:val="13"/>
              </w:rPr>
              <w:t>l</w:t>
            </w:r>
            <w:r w:rsidRPr="006F2B68">
              <w:rPr>
                <w:rFonts w:ascii="Cambria" w:eastAsia="Cambria" w:hAnsi="Cambria" w:cs="Cambria"/>
                <w:b/>
                <w:spacing w:val="5"/>
                <w:sz w:val="13"/>
                <w:szCs w:val="13"/>
              </w:rPr>
              <w:t xml:space="preserve"> </w:t>
            </w:r>
            <w:r w:rsidRPr="006F2B68">
              <w:rPr>
                <w:rFonts w:ascii="Cambria" w:eastAsia="Cambria" w:hAnsi="Cambria" w:cs="Cambria"/>
                <w:b/>
                <w:spacing w:val="-1"/>
                <w:sz w:val="13"/>
                <w:szCs w:val="13"/>
              </w:rPr>
              <w:t>finan</w:t>
            </w:r>
            <w:r w:rsidRPr="006F2B68">
              <w:rPr>
                <w:rFonts w:ascii="Cambria" w:eastAsia="Cambria" w:hAnsi="Cambria" w:cs="Cambria"/>
                <w:b/>
                <w:sz w:val="13"/>
                <w:szCs w:val="13"/>
              </w:rPr>
              <w:t>c</w:t>
            </w:r>
            <w:r w:rsidRPr="006F2B68">
              <w:rPr>
                <w:rFonts w:ascii="Cambria" w:eastAsia="Cambria" w:hAnsi="Cambria" w:cs="Cambria"/>
                <w:b/>
                <w:spacing w:val="-1"/>
                <w:sz w:val="13"/>
                <w:szCs w:val="13"/>
              </w:rPr>
              <w:t>ia</w:t>
            </w:r>
            <w:r w:rsidRPr="006F2B68">
              <w:rPr>
                <w:rFonts w:ascii="Cambria" w:eastAsia="Cambria" w:hAnsi="Cambria" w:cs="Cambria"/>
                <w:b/>
                <w:sz w:val="13"/>
                <w:szCs w:val="13"/>
              </w:rPr>
              <w:t>l</w:t>
            </w:r>
            <w:r w:rsidRPr="006F2B68">
              <w:rPr>
                <w:rFonts w:ascii="Cambria" w:eastAsia="Cambria" w:hAnsi="Cambria" w:cs="Cambria"/>
                <w:b/>
                <w:spacing w:val="6"/>
                <w:sz w:val="13"/>
                <w:szCs w:val="13"/>
              </w:rPr>
              <w:t xml:space="preserve"> </w:t>
            </w:r>
            <w:r w:rsidRPr="006F2B68">
              <w:rPr>
                <w:rFonts w:ascii="Cambria" w:eastAsia="Cambria" w:hAnsi="Cambria" w:cs="Cambria"/>
                <w:b/>
                <w:spacing w:val="-1"/>
                <w:sz w:val="13"/>
                <w:szCs w:val="13"/>
              </w:rPr>
              <w:t>asset</w:t>
            </w:r>
            <w:r w:rsidRPr="006F2B68">
              <w:rPr>
                <w:rFonts w:ascii="Cambria" w:eastAsia="Cambria" w:hAnsi="Cambria" w:cs="Cambria"/>
                <w:b/>
                <w:sz w:val="13"/>
                <w:szCs w:val="13"/>
              </w:rPr>
              <w:t>s</w:t>
            </w:r>
          </w:p>
        </w:tc>
        <w:tc>
          <w:tcPr>
            <w:tcW w:w="713" w:type="dxa"/>
          </w:tcPr>
          <w:p w14:paraId="3A7B0B91" w14:textId="77777777" w:rsidR="006F2B68" w:rsidRPr="006F2B68" w:rsidRDefault="006F2B68" w:rsidP="006F2B68">
            <w:pPr>
              <w:keepNext/>
              <w:spacing w:before="1" w:after="1"/>
              <w:jc w:val="center"/>
              <w:rPr>
                <w:rFonts w:ascii="Cambria" w:hAnsi="Cambria"/>
                <w:b/>
                <w:bCs/>
                <w:sz w:val="13"/>
                <w:szCs w:val="21"/>
              </w:rPr>
            </w:pPr>
          </w:p>
        </w:tc>
        <w:tc>
          <w:tcPr>
            <w:tcW w:w="713" w:type="dxa"/>
            <w:tcBorders>
              <w:top w:val="single" w:sz="4" w:space="0" w:color="auto"/>
            </w:tcBorders>
          </w:tcPr>
          <w:p w14:paraId="1D779E15" w14:textId="77777777" w:rsidR="006F2B68" w:rsidRPr="006F2B68" w:rsidRDefault="006F2B68" w:rsidP="006F2B68">
            <w:pPr>
              <w:keepNext/>
              <w:tabs>
                <w:tab w:val="left" w:pos="731"/>
                <w:tab w:val="left" w:pos="1752"/>
              </w:tabs>
              <w:spacing w:before="1" w:after="2"/>
              <w:jc w:val="right"/>
              <w:rPr>
                <w:rFonts w:ascii="Cambria" w:eastAsia="Cambria" w:hAnsi="Cambria" w:cs="Cambria"/>
                <w:b/>
                <w:bCs/>
                <w:spacing w:val="-2"/>
                <w:sz w:val="13"/>
                <w:szCs w:val="13"/>
                <w:u w:color="000000"/>
              </w:rPr>
            </w:pPr>
            <w:r w:rsidRPr="006F2B68">
              <w:rPr>
                <w:rFonts w:ascii="Cambria" w:eastAsia="Cambria" w:hAnsi="Cambria" w:cs="Cambria"/>
                <w:b/>
                <w:bCs/>
                <w:spacing w:val="-2"/>
                <w:sz w:val="13"/>
                <w:szCs w:val="13"/>
                <w:u w:color="000000"/>
              </w:rPr>
              <w:t>12,116</w:t>
            </w:r>
          </w:p>
        </w:tc>
        <w:tc>
          <w:tcPr>
            <w:tcW w:w="713" w:type="dxa"/>
            <w:tcBorders>
              <w:top w:val="single" w:sz="4" w:space="0" w:color="auto"/>
            </w:tcBorders>
          </w:tcPr>
          <w:p w14:paraId="10F84E65"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11,618</w:t>
            </w:r>
          </w:p>
        </w:tc>
        <w:tc>
          <w:tcPr>
            <w:tcW w:w="803" w:type="dxa"/>
            <w:tcBorders>
              <w:top w:val="single" w:sz="4" w:space="0" w:color="auto"/>
            </w:tcBorders>
          </w:tcPr>
          <w:p w14:paraId="20E4261A"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11,955</w:t>
            </w:r>
          </w:p>
        </w:tc>
      </w:tr>
      <w:tr w:rsidR="006F2B68" w:rsidRPr="006F2B68" w14:paraId="2ED35B2A" w14:textId="77777777" w:rsidTr="006F2B68">
        <w:trPr>
          <w:tblHeader/>
        </w:trPr>
        <w:tc>
          <w:tcPr>
            <w:tcW w:w="6267" w:type="dxa"/>
          </w:tcPr>
          <w:p w14:paraId="0464787F" w14:textId="77777777" w:rsidR="006F2B68" w:rsidRPr="006F2B68" w:rsidRDefault="006F2B68" w:rsidP="006F2B68">
            <w:pPr>
              <w:keepNext/>
              <w:spacing w:before="1" w:after="1"/>
              <w:rPr>
                <w:rFonts w:ascii="Cambria" w:hAnsi="Cambria"/>
                <w:b/>
                <w:bCs/>
                <w:sz w:val="13"/>
                <w:szCs w:val="21"/>
              </w:rPr>
            </w:pPr>
            <w:r w:rsidRPr="006F2B68">
              <w:rPr>
                <w:rFonts w:ascii="Cambria" w:hAnsi="Cambria"/>
                <w:b/>
                <w:bCs/>
                <w:spacing w:val="-1"/>
                <w:sz w:val="13"/>
                <w:szCs w:val="21"/>
              </w:rPr>
              <w:t>Non</w:t>
            </w:r>
            <w:r w:rsidRPr="006F2B68">
              <w:rPr>
                <w:rFonts w:ascii="Cambria" w:hAnsi="Cambria"/>
                <w:b/>
                <w:bCs/>
                <w:spacing w:val="1"/>
                <w:sz w:val="13"/>
                <w:szCs w:val="21"/>
              </w:rPr>
              <w:t>-</w:t>
            </w:r>
            <w:r w:rsidRPr="006F2B68">
              <w:rPr>
                <w:rFonts w:ascii="Cambria" w:hAnsi="Cambria"/>
                <w:b/>
                <w:bCs/>
                <w:spacing w:val="-1"/>
                <w:sz w:val="13"/>
                <w:szCs w:val="21"/>
              </w:rPr>
              <w:t>Finan</w:t>
            </w:r>
            <w:r w:rsidRPr="006F2B68">
              <w:rPr>
                <w:rFonts w:ascii="Cambria" w:hAnsi="Cambria"/>
                <w:b/>
                <w:bCs/>
                <w:sz w:val="13"/>
                <w:szCs w:val="21"/>
              </w:rPr>
              <w:t>c</w:t>
            </w:r>
            <w:r w:rsidRPr="006F2B68">
              <w:rPr>
                <w:rFonts w:ascii="Cambria" w:hAnsi="Cambria"/>
                <w:b/>
                <w:bCs/>
                <w:spacing w:val="-1"/>
                <w:sz w:val="13"/>
                <w:szCs w:val="21"/>
              </w:rPr>
              <w:t>ia</w:t>
            </w:r>
            <w:r w:rsidRPr="006F2B68">
              <w:rPr>
                <w:rFonts w:ascii="Cambria" w:hAnsi="Cambria"/>
                <w:b/>
                <w:bCs/>
                <w:sz w:val="13"/>
                <w:szCs w:val="21"/>
              </w:rPr>
              <w:t>l</w:t>
            </w:r>
            <w:r w:rsidRPr="006F2B68">
              <w:rPr>
                <w:rFonts w:ascii="Cambria" w:hAnsi="Cambria"/>
                <w:b/>
                <w:bCs/>
                <w:spacing w:val="11"/>
                <w:sz w:val="13"/>
                <w:szCs w:val="21"/>
              </w:rPr>
              <w:t xml:space="preserve"> </w:t>
            </w:r>
            <w:r w:rsidRPr="006F2B68">
              <w:rPr>
                <w:rFonts w:ascii="Cambria" w:hAnsi="Cambria"/>
                <w:b/>
                <w:bCs/>
                <w:sz w:val="13"/>
                <w:szCs w:val="21"/>
              </w:rPr>
              <w:t>A</w:t>
            </w:r>
            <w:r w:rsidRPr="006F2B68">
              <w:rPr>
                <w:rFonts w:ascii="Cambria" w:hAnsi="Cambria"/>
                <w:b/>
                <w:bCs/>
                <w:spacing w:val="-1"/>
                <w:sz w:val="13"/>
                <w:szCs w:val="21"/>
              </w:rPr>
              <w:t>ssets</w:t>
            </w:r>
          </w:p>
        </w:tc>
        <w:tc>
          <w:tcPr>
            <w:tcW w:w="713" w:type="dxa"/>
          </w:tcPr>
          <w:p w14:paraId="1D6F5005" w14:textId="77777777" w:rsidR="006F2B68" w:rsidRPr="006F2B68" w:rsidRDefault="006F2B68" w:rsidP="006F2B68">
            <w:pPr>
              <w:keepNext/>
              <w:spacing w:before="1" w:after="1"/>
              <w:jc w:val="center"/>
              <w:rPr>
                <w:rFonts w:ascii="Cambria" w:hAnsi="Cambria"/>
                <w:b/>
                <w:bCs/>
                <w:sz w:val="13"/>
                <w:szCs w:val="21"/>
              </w:rPr>
            </w:pPr>
          </w:p>
        </w:tc>
        <w:tc>
          <w:tcPr>
            <w:tcW w:w="713" w:type="dxa"/>
          </w:tcPr>
          <w:p w14:paraId="525D85EA" w14:textId="77777777" w:rsidR="006F2B68" w:rsidRPr="006F2B68" w:rsidRDefault="006F2B68" w:rsidP="006F2B68">
            <w:pPr>
              <w:keepNext/>
              <w:spacing w:before="1" w:after="1"/>
              <w:jc w:val="right"/>
              <w:rPr>
                <w:rFonts w:ascii="Cambria" w:hAnsi="Cambria"/>
                <w:b/>
                <w:bCs/>
                <w:sz w:val="13"/>
                <w:szCs w:val="21"/>
              </w:rPr>
            </w:pPr>
          </w:p>
        </w:tc>
        <w:tc>
          <w:tcPr>
            <w:tcW w:w="713" w:type="dxa"/>
          </w:tcPr>
          <w:p w14:paraId="68E74164" w14:textId="77777777" w:rsidR="006F2B68" w:rsidRPr="006F2B68" w:rsidRDefault="006F2B68" w:rsidP="006F2B68">
            <w:pPr>
              <w:keepNext/>
              <w:spacing w:before="1" w:after="1"/>
              <w:jc w:val="right"/>
              <w:rPr>
                <w:rFonts w:ascii="Cambria" w:hAnsi="Cambria"/>
                <w:b/>
                <w:bCs/>
                <w:sz w:val="13"/>
                <w:szCs w:val="21"/>
              </w:rPr>
            </w:pPr>
          </w:p>
        </w:tc>
        <w:tc>
          <w:tcPr>
            <w:tcW w:w="803" w:type="dxa"/>
          </w:tcPr>
          <w:p w14:paraId="0AC47BF0" w14:textId="77777777" w:rsidR="006F2B68" w:rsidRPr="006F2B68" w:rsidRDefault="006F2B68" w:rsidP="006F2B68">
            <w:pPr>
              <w:keepNext/>
              <w:spacing w:before="1" w:after="1"/>
              <w:jc w:val="right"/>
              <w:rPr>
                <w:rFonts w:ascii="Cambria" w:hAnsi="Cambria"/>
                <w:b/>
                <w:bCs/>
                <w:sz w:val="13"/>
                <w:szCs w:val="21"/>
              </w:rPr>
            </w:pPr>
          </w:p>
        </w:tc>
      </w:tr>
      <w:tr w:rsidR="006F2B68" w:rsidRPr="006F2B68" w14:paraId="13D786E7" w14:textId="77777777" w:rsidTr="006F2B68">
        <w:trPr>
          <w:tblHeader/>
        </w:trPr>
        <w:tc>
          <w:tcPr>
            <w:tcW w:w="6267" w:type="dxa"/>
          </w:tcPr>
          <w:p w14:paraId="7D5D1DD7" w14:textId="77777777" w:rsidR="006F2B68" w:rsidRPr="006F2B68" w:rsidRDefault="006F2B68" w:rsidP="006F2B68">
            <w:pPr>
              <w:widowControl w:val="0"/>
              <w:spacing w:before="15" w:after="0"/>
              <w:ind w:left="145"/>
              <w:rPr>
                <w:rFonts w:ascii="Cambria" w:eastAsia="Cambria" w:hAnsi="Cambria" w:cs="Cambria"/>
                <w:sz w:val="13"/>
                <w:szCs w:val="13"/>
                <w:lang w:val="en-US"/>
              </w:rPr>
            </w:pPr>
            <w:r w:rsidRPr="006F2B68">
              <w:rPr>
                <w:rFonts w:ascii="Cambria" w:eastAsia="Cambria" w:hAnsi="Cambria" w:cs="Cambria"/>
                <w:sz w:val="13"/>
                <w:szCs w:val="13"/>
                <w:lang w:val="en-US"/>
              </w:rPr>
              <w:t>B</w:t>
            </w:r>
            <w:r w:rsidRPr="006F2B68">
              <w:rPr>
                <w:rFonts w:ascii="Cambria" w:eastAsia="Cambria" w:hAnsi="Cambria" w:cs="Cambria"/>
                <w:spacing w:val="-1"/>
                <w:sz w:val="13"/>
                <w:szCs w:val="13"/>
                <w:lang w:val="en-US"/>
              </w:rPr>
              <w:t>ui</w:t>
            </w:r>
            <w:r w:rsidRPr="006F2B68">
              <w:rPr>
                <w:rFonts w:ascii="Cambria" w:eastAsia="Cambria" w:hAnsi="Cambria" w:cs="Cambria"/>
                <w:sz w:val="13"/>
                <w:szCs w:val="13"/>
                <w:lang w:val="en-US"/>
              </w:rPr>
              <w:t>ld</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n</w:t>
            </w:r>
            <w:r w:rsidRPr="006F2B68">
              <w:rPr>
                <w:rFonts w:ascii="Cambria" w:eastAsia="Cambria" w:hAnsi="Cambria" w:cs="Cambria"/>
                <w:spacing w:val="-1"/>
                <w:sz w:val="13"/>
                <w:szCs w:val="13"/>
                <w:lang w:val="en-US"/>
              </w:rPr>
              <w:t>g</w:t>
            </w:r>
            <w:r w:rsidRPr="006F2B68">
              <w:rPr>
                <w:rFonts w:ascii="Cambria" w:eastAsia="Cambria" w:hAnsi="Cambria" w:cs="Cambria"/>
                <w:sz w:val="13"/>
                <w:szCs w:val="13"/>
                <w:lang w:val="en-US"/>
              </w:rPr>
              <w:t>s</w:t>
            </w:r>
          </w:p>
        </w:tc>
        <w:tc>
          <w:tcPr>
            <w:tcW w:w="713" w:type="dxa"/>
          </w:tcPr>
          <w:p w14:paraId="784EBB29" w14:textId="77777777" w:rsidR="006F2B68" w:rsidRPr="006F2B68" w:rsidRDefault="006F2B68" w:rsidP="006F2B68">
            <w:pPr>
              <w:widowControl w:val="0"/>
              <w:spacing w:before="15" w:after="0"/>
              <w:ind w:right="85"/>
              <w:jc w:val="right"/>
              <w:rPr>
                <w:rFonts w:ascii="Cambria" w:eastAsia="Cambria" w:hAnsi="Cambria" w:cs="Cambria"/>
                <w:sz w:val="13"/>
                <w:szCs w:val="13"/>
                <w:lang w:val="en-US"/>
              </w:rPr>
            </w:pPr>
            <w:r w:rsidRPr="006F2B68">
              <w:rPr>
                <w:rFonts w:ascii="Cambria" w:eastAsia="Cambria" w:hAnsi="Cambria" w:cs="Cambria"/>
                <w:spacing w:val="-1"/>
                <w:sz w:val="13"/>
                <w:szCs w:val="13"/>
                <w:u w:color="000000"/>
                <w:lang w:val="en-US"/>
              </w:rPr>
              <w:t>3.2A</w:t>
            </w:r>
          </w:p>
        </w:tc>
        <w:tc>
          <w:tcPr>
            <w:tcW w:w="713" w:type="dxa"/>
          </w:tcPr>
          <w:p w14:paraId="7F6F100C"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16,774</w:t>
            </w:r>
          </w:p>
        </w:tc>
        <w:tc>
          <w:tcPr>
            <w:tcW w:w="713" w:type="dxa"/>
          </w:tcPr>
          <w:p w14:paraId="62C79BD0"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16,688</w:t>
            </w:r>
          </w:p>
        </w:tc>
        <w:tc>
          <w:tcPr>
            <w:tcW w:w="803" w:type="dxa"/>
          </w:tcPr>
          <w:p w14:paraId="1EB1535B"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17,765</w:t>
            </w:r>
          </w:p>
        </w:tc>
      </w:tr>
      <w:tr w:rsidR="006F2B68" w:rsidRPr="006F2B68" w14:paraId="2F2C6DEF" w14:textId="77777777" w:rsidTr="006F2B68">
        <w:trPr>
          <w:tblHeader/>
        </w:trPr>
        <w:tc>
          <w:tcPr>
            <w:tcW w:w="6267" w:type="dxa"/>
          </w:tcPr>
          <w:p w14:paraId="4E5F1246" w14:textId="77777777" w:rsidR="006F2B68" w:rsidRPr="006F2B68" w:rsidRDefault="006F2B68" w:rsidP="006F2B68">
            <w:pPr>
              <w:widowControl w:val="0"/>
              <w:spacing w:after="0" w:line="150" w:lineRule="exact"/>
              <w:ind w:left="145"/>
              <w:rPr>
                <w:rFonts w:ascii="Cambria" w:eastAsia="Cambria" w:hAnsi="Cambria" w:cs="Cambria"/>
                <w:sz w:val="13"/>
                <w:szCs w:val="13"/>
                <w:lang w:val="en-US"/>
              </w:rPr>
            </w:pPr>
            <w:r w:rsidRPr="006F2B68">
              <w:rPr>
                <w:rFonts w:ascii="Cambria" w:eastAsia="Cambria" w:hAnsi="Cambria" w:cs="Cambria"/>
                <w:spacing w:val="1"/>
                <w:sz w:val="13"/>
                <w:szCs w:val="13"/>
                <w:lang w:val="en-US"/>
              </w:rPr>
              <w:t>L</w:t>
            </w:r>
            <w:r w:rsidRPr="006F2B68">
              <w:rPr>
                <w:rFonts w:ascii="Cambria" w:eastAsia="Cambria" w:hAnsi="Cambria" w:cs="Cambria"/>
                <w:sz w:val="13"/>
                <w:szCs w:val="13"/>
                <w:lang w:val="en-US"/>
              </w:rPr>
              <w:t>ease</w:t>
            </w:r>
            <w:r w:rsidRPr="006F2B68">
              <w:rPr>
                <w:rFonts w:ascii="Cambria" w:eastAsia="Cambria" w:hAnsi="Cambria" w:cs="Cambria"/>
                <w:spacing w:val="-1"/>
                <w:sz w:val="13"/>
                <w:szCs w:val="13"/>
                <w:lang w:val="en-US"/>
              </w:rPr>
              <w:t>ho</w:t>
            </w:r>
            <w:r w:rsidRPr="006F2B68">
              <w:rPr>
                <w:rFonts w:ascii="Cambria" w:eastAsia="Cambria" w:hAnsi="Cambria" w:cs="Cambria"/>
                <w:sz w:val="13"/>
                <w:szCs w:val="13"/>
                <w:lang w:val="en-US"/>
              </w:rPr>
              <w:t>ld</w:t>
            </w:r>
            <w:r w:rsidRPr="006F2B68">
              <w:rPr>
                <w:rFonts w:ascii="Cambria" w:eastAsia="Cambria" w:hAnsi="Cambria" w:cs="Cambria"/>
                <w:spacing w:val="14"/>
                <w:sz w:val="13"/>
                <w:szCs w:val="13"/>
                <w:lang w:val="en-US"/>
              </w:rPr>
              <w:t xml:space="preserve"> </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mpr</w:t>
            </w:r>
            <w:r w:rsidRPr="006F2B68">
              <w:rPr>
                <w:rFonts w:ascii="Cambria" w:eastAsia="Cambria" w:hAnsi="Cambria" w:cs="Cambria"/>
                <w:spacing w:val="-1"/>
                <w:sz w:val="13"/>
                <w:szCs w:val="13"/>
                <w:lang w:val="en-US"/>
              </w:rPr>
              <w:t>o</w:t>
            </w:r>
            <w:r w:rsidRPr="006F2B68">
              <w:rPr>
                <w:rFonts w:ascii="Cambria" w:eastAsia="Cambria" w:hAnsi="Cambria" w:cs="Cambria"/>
                <w:sz w:val="13"/>
                <w:szCs w:val="13"/>
                <w:lang w:val="en-US"/>
              </w:rPr>
              <w:t>vements</w:t>
            </w:r>
          </w:p>
        </w:tc>
        <w:tc>
          <w:tcPr>
            <w:tcW w:w="713" w:type="dxa"/>
          </w:tcPr>
          <w:p w14:paraId="304CF6C6" w14:textId="77777777" w:rsidR="006F2B68" w:rsidRPr="006F2B68" w:rsidRDefault="006F2B68" w:rsidP="006F2B68">
            <w:pPr>
              <w:widowControl w:val="0"/>
              <w:spacing w:after="0" w:line="150" w:lineRule="exact"/>
              <w:ind w:right="85"/>
              <w:jc w:val="right"/>
              <w:rPr>
                <w:rFonts w:ascii="Cambria" w:eastAsia="Cambria" w:hAnsi="Cambria" w:cs="Cambria"/>
                <w:sz w:val="13"/>
                <w:szCs w:val="13"/>
                <w:lang w:val="en-US"/>
              </w:rPr>
            </w:pPr>
            <w:r w:rsidRPr="006F2B68">
              <w:rPr>
                <w:rFonts w:ascii="Cambria" w:eastAsia="Cambria" w:hAnsi="Cambria" w:cs="Cambria"/>
                <w:spacing w:val="-1"/>
                <w:sz w:val="13"/>
                <w:szCs w:val="13"/>
                <w:u w:color="000000"/>
                <w:lang w:val="en-US"/>
              </w:rPr>
              <w:t>3.2A</w:t>
            </w:r>
          </w:p>
        </w:tc>
        <w:tc>
          <w:tcPr>
            <w:tcW w:w="713" w:type="dxa"/>
          </w:tcPr>
          <w:p w14:paraId="13A3E0A0"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1"/>
                <w:sz w:val="13"/>
                <w:szCs w:val="13"/>
                <w:u w:color="000000"/>
              </w:rPr>
              <w:t>33</w:t>
            </w:r>
          </w:p>
        </w:tc>
        <w:tc>
          <w:tcPr>
            <w:tcW w:w="713" w:type="dxa"/>
          </w:tcPr>
          <w:p w14:paraId="10ED13AC"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471</w:t>
            </w:r>
          </w:p>
        </w:tc>
        <w:tc>
          <w:tcPr>
            <w:tcW w:w="803" w:type="dxa"/>
          </w:tcPr>
          <w:p w14:paraId="72187424"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w:t>
            </w:r>
          </w:p>
        </w:tc>
      </w:tr>
      <w:tr w:rsidR="006F2B68" w:rsidRPr="006F2B68" w14:paraId="3D557DB7" w14:textId="77777777" w:rsidTr="006F2B68">
        <w:trPr>
          <w:tblHeader/>
        </w:trPr>
        <w:tc>
          <w:tcPr>
            <w:tcW w:w="6267" w:type="dxa"/>
          </w:tcPr>
          <w:p w14:paraId="5682302E" w14:textId="77777777" w:rsidR="006F2B68" w:rsidRPr="006F2B68" w:rsidRDefault="006F2B68" w:rsidP="006F2B68">
            <w:pPr>
              <w:widowControl w:val="0"/>
              <w:spacing w:after="0" w:line="150" w:lineRule="exact"/>
              <w:ind w:left="145"/>
              <w:rPr>
                <w:rFonts w:ascii="Cambria" w:eastAsia="Cambria" w:hAnsi="Cambria" w:cs="Cambria"/>
                <w:sz w:val="13"/>
                <w:szCs w:val="13"/>
                <w:lang w:val="en-US"/>
              </w:rPr>
            </w:pPr>
            <w:r w:rsidRPr="006F2B68">
              <w:rPr>
                <w:rFonts w:ascii="Cambria" w:eastAsia="Cambria" w:hAnsi="Cambria" w:cs="Cambria"/>
                <w:spacing w:val="-1"/>
                <w:sz w:val="13"/>
                <w:szCs w:val="13"/>
                <w:lang w:val="en-US"/>
              </w:rPr>
              <w:t>P</w:t>
            </w:r>
            <w:r w:rsidRPr="006F2B68">
              <w:rPr>
                <w:rFonts w:ascii="Cambria" w:eastAsia="Cambria" w:hAnsi="Cambria" w:cs="Cambria"/>
                <w:sz w:val="13"/>
                <w:szCs w:val="13"/>
                <w:lang w:val="en-US"/>
              </w:rPr>
              <w:t>r</w:t>
            </w:r>
            <w:r w:rsidRPr="006F2B68">
              <w:rPr>
                <w:rFonts w:ascii="Cambria" w:eastAsia="Cambria" w:hAnsi="Cambria" w:cs="Cambria"/>
                <w:spacing w:val="-1"/>
                <w:sz w:val="13"/>
                <w:szCs w:val="13"/>
                <w:lang w:val="en-US"/>
              </w:rPr>
              <w:t>o</w:t>
            </w:r>
            <w:r w:rsidRPr="006F2B68">
              <w:rPr>
                <w:rFonts w:ascii="Cambria" w:eastAsia="Cambria" w:hAnsi="Cambria" w:cs="Cambria"/>
                <w:spacing w:val="1"/>
                <w:sz w:val="13"/>
                <w:szCs w:val="13"/>
                <w:lang w:val="en-US"/>
              </w:rPr>
              <w:t>p</w:t>
            </w:r>
            <w:r w:rsidRPr="006F2B68">
              <w:rPr>
                <w:rFonts w:ascii="Cambria" w:eastAsia="Cambria" w:hAnsi="Cambria" w:cs="Cambria"/>
                <w:sz w:val="13"/>
                <w:szCs w:val="13"/>
                <w:lang w:val="en-US"/>
              </w:rPr>
              <w:t>erty,</w:t>
            </w:r>
            <w:r w:rsidRPr="006F2B68">
              <w:rPr>
                <w:rFonts w:ascii="Cambria" w:eastAsia="Cambria" w:hAnsi="Cambria" w:cs="Cambria"/>
                <w:spacing w:val="4"/>
                <w:sz w:val="13"/>
                <w:szCs w:val="13"/>
                <w:lang w:val="en-US"/>
              </w:rPr>
              <w:t xml:space="preserve"> </w:t>
            </w:r>
            <w:r w:rsidRPr="006F2B68">
              <w:rPr>
                <w:rFonts w:ascii="Cambria" w:eastAsia="Cambria" w:hAnsi="Cambria" w:cs="Cambria"/>
                <w:sz w:val="13"/>
                <w:szCs w:val="13"/>
                <w:lang w:val="en-US"/>
              </w:rPr>
              <w:t>plant</w:t>
            </w:r>
            <w:r w:rsidRPr="006F2B68">
              <w:rPr>
                <w:rFonts w:ascii="Cambria" w:eastAsia="Cambria" w:hAnsi="Cambria" w:cs="Cambria"/>
                <w:spacing w:val="5"/>
                <w:sz w:val="13"/>
                <w:szCs w:val="13"/>
                <w:lang w:val="en-US"/>
              </w:rPr>
              <w:t xml:space="preserve"> </w:t>
            </w:r>
            <w:r w:rsidRPr="006F2B68">
              <w:rPr>
                <w:rFonts w:ascii="Cambria" w:eastAsia="Cambria" w:hAnsi="Cambria" w:cs="Cambria"/>
                <w:sz w:val="13"/>
                <w:szCs w:val="13"/>
                <w:lang w:val="en-US"/>
              </w:rPr>
              <w:t>and</w:t>
            </w:r>
            <w:r w:rsidRPr="006F2B68">
              <w:rPr>
                <w:rFonts w:ascii="Cambria" w:eastAsia="Cambria" w:hAnsi="Cambria" w:cs="Cambria"/>
                <w:spacing w:val="7"/>
                <w:sz w:val="13"/>
                <w:szCs w:val="13"/>
                <w:lang w:val="en-US"/>
              </w:rPr>
              <w:t xml:space="preserve"> </w:t>
            </w:r>
            <w:r w:rsidRPr="006F2B68">
              <w:rPr>
                <w:rFonts w:ascii="Cambria" w:eastAsia="Cambria" w:hAnsi="Cambria" w:cs="Cambria"/>
                <w:sz w:val="13"/>
                <w:szCs w:val="13"/>
                <w:lang w:val="en-US"/>
              </w:rPr>
              <w:t>eq</w:t>
            </w:r>
            <w:r w:rsidRPr="006F2B68">
              <w:rPr>
                <w:rFonts w:ascii="Cambria" w:eastAsia="Cambria" w:hAnsi="Cambria" w:cs="Cambria"/>
                <w:spacing w:val="-1"/>
                <w:sz w:val="13"/>
                <w:szCs w:val="13"/>
                <w:lang w:val="en-US"/>
              </w:rPr>
              <w:t>ui</w:t>
            </w:r>
            <w:r w:rsidRPr="006F2B68">
              <w:rPr>
                <w:rFonts w:ascii="Cambria" w:eastAsia="Cambria" w:hAnsi="Cambria" w:cs="Cambria"/>
                <w:sz w:val="13"/>
                <w:szCs w:val="13"/>
                <w:lang w:val="en-US"/>
              </w:rPr>
              <w:t>pment</w:t>
            </w:r>
          </w:p>
        </w:tc>
        <w:tc>
          <w:tcPr>
            <w:tcW w:w="713" w:type="dxa"/>
          </w:tcPr>
          <w:p w14:paraId="5B7F440E" w14:textId="77777777" w:rsidR="006F2B68" w:rsidRPr="006F2B68" w:rsidRDefault="006F2B68" w:rsidP="006F2B68">
            <w:pPr>
              <w:widowControl w:val="0"/>
              <w:spacing w:after="0" w:line="150" w:lineRule="exact"/>
              <w:ind w:right="85"/>
              <w:jc w:val="right"/>
              <w:rPr>
                <w:rFonts w:ascii="Cambria" w:eastAsia="Cambria" w:hAnsi="Cambria" w:cs="Cambria"/>
                <w:sz w:val="13"/>
                <w:szCs w:val="13"/>
                <w:lang w:val="en-US"/>
              </w:rPr>
            </w:pPr>
            <w:r w:rsidRPr="006F2B68">
              <w:rPr>
                <w:rFonts w:ascii="Cambria" w:eastAsia="Cambria" w:hAnsi="Cambria" w:cs="Cambria"/>
                <w:spacing w:val="-1"/>
                <w:sz w:val="13"/>
                <w:szCs w:val="13"/>
                <w:u w:color="000000"/>
                <w:lang w:val="en-US"/>
              </w:rPr>
              <w:t>3.2A</w:t>
            </w:r>
          </w:p>
        </w:tc>
        <w:tc>
          <w:tcPr>
            <w:tcW w:w="713" w:type="dxa"/>
          </w:tcPr>
          <w:p w14:paraId="3C62A3C7"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2,206</w:t>
            </w:r>
          </w:p>
        </w:tc>
        <w:tc>
          <w:tcPr>
            <w:tcW w:w="713" w:type="dxa"/>
          </w:tcPr>
          <w:p w14:paraId="2F31E934"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2,328</w:t>
            </w:r>
          </w:p>
        </w:tc>
        <w:tc>
          <w:tcPr>
            <w:tcW w:w="803" w:type="dxa"/>
          </w:tcPr>
          <w:p w14:paraId="28CC368D"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2,523</w:t>
            </w:r>
          </w:p>
        </w:tc>
      </w:tr>
      <w:tr w:rsidR="006F2B68" w:rsidRPr="006F2B68" w14:paraId="6C8C6C52" w14:textId="77777777" w:rsidTr="006F2B68">
        <w:trPr>
          <w:tblHeader/>
        </w:trPr>
        <w:tc>
          <w:tcPr>
            <w:tcW w:w="6267" w:type="dxa"/>
          </w:tcPr>
          <w:p w14:paraId="13C49BB1" w14:textId="77777777" w:rsidR="006F2B68" w:rsidRPr="006F2B68" w:rsidRDefault="006F2B68" w:rsidP="006F2B68">
            <w:pPr>
              <w:widowControl w:val="0"/>
              <w:spacing w:after="0" w:line="150" w:lineRule="exact"/>
              <w:ind w:left="145"/>
              <w:rPr>
                <w:rFonts w:ascii="Cambria" w:eastAsia="Cambria" w:hAnsi="Cambria" w:cs="Cambria"/>
                <w:sz w:val="13"/>
                <w:szCs w:val="13"/>
                <w:lang w:val="en-US"/>
              </w:rPr>
            </w:pPr>
            <w:r w:rsidRPr="006F2B68">
              <w:rPr>
                <w:rFonts w:ascii="Cambria" w:eastAsia="Cambria" w:hAnsi="Cambria" w:cs="Cambria"/>
                <w:sz w:val="13"/>
                <w:szCs w:val="13"/>
                <w:lang w:val="en-US"/>
              </w:rPr>
              <w:t>Intan</w:t>
            </w:r>
            <w:r w:rsidRPr="006F2B68">
              <w:rPr>
                <w:rFonts w:ascii="Cambria" w:eastAsia="Cambria" w:hAnsi="Cambria" w:cs="Cambria"/>
                <w:spacing w:val="-1"/>
                <w:sz w:val="13"/>
                <w:szCs w:val="13"/>
                <w:lang w:val="en-US"/>
              </w:rPr>
              <w:t>gib</w:t>
            </w:r>
            <w:r w:rsidRPr="006F2B68">
              <w:rPr>
                <w:rFonts w:ascii="Cambria" w:eastAsia="Cambria" w:hAnsi="Cambria" w:cs="Cambria"/>
                <w:sz w:val="13"/>
                <w:szCs w:val="13"/>
                <w:lang w:val="en-US"/>
              </w:rPr>
              <w:t>les</w:t>
            </w:r>
          </w:p>
        </w:tc>
        <w:tc>
          <w:tcPr>
            <w:tcW w:w="713" w:type="dxa"/>
          </w:tcPr>
          <w:p w14:paraId="78959057" w14:textId="77777777" w:rsidR="006F2B68" w:rsidRPr="006F2B68" w:rsidRDefault="006F2B68" w:rsidP="006F2B68">
            <w:pPr>
              <w:widowControl w:val="0"/>
              <w:spacing w:after="0" w:line="150" w:lineRule="exact"/>
              <w:ind w:right="85"/>
              <w:jc w:val="right"/>
              <w:rPr>
                <w:rFonts w:ascii="Cambria" w:eastAsia="Cambria" w:hAnsi="Cambria" w:cs="Cambria"/>
                <w:sz w:val="13"/>
                <w:szCs w:val="13"/>
                <w:lang w:val="en-US"/>
              </w:rPr>
            </w:pPr>
            <w:r w:rsidRPr="006F2B68">
              <w:rPr>
                <w:rFonts w:ascii="Cambria" w:eastAsia="Cambria" w:hAnsi="Cambria" w:cs="Cambria"/>
                <w:spacing w:val="-1"/>
                <w:sz w:val="13"/>
                <w:szCs w:val="13"/>
                <w:u w:color="000000"/>
                <w:lang w:val="en-US"/>
              </w:rPr>
              <w:t>3.2A</w:t>
            </w:r>
          </w:p>
        </w:tc>
        <w:tc>
          <w:tcPr>
            <w:tcW w:w="713" w:type="dxa"/>
          </w:tcPr>
          <w:p w14:paraId="1CCF5EE8"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2,218</w:t>
            </w:r>
          </w:p>
        </w:tc>
        <w:tc>
          <w:tcPr>
            <w:tcW w:w="713" w:type="dxa"/>
          </w:tcPr>
          <w:p w14:paraId="5A78A327"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2,307</w:t>
            </w:r>
          </w:p>
        </w:tc>
        <w:tc>
          <w:tcPr>
            <w:tcW w:w="803" w:type="dxa"/>
          </w:tcPr>
          <w:p w14:paraId="6117E3D6"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2,332</w:t>
            </w:r>
          </w:p>
        </w:tc>
      </w:tr>
      <w:tr w:rsidR="006F2B68" w:rsidRPr="006F2B68" w14:paraId="49944CE0" w14:textId="77777777" w:rsidTr="006F2B68">
        <w:trPr>
          <w:tblHeader/>
        </w:trPr>
        <w:tc>
          <w:tcPr>
            <w:tcW w:w="6267" w:type="dxa"/>
          </w:tcPr>
          <w:p w14:paraId="62246EFD" w14:textId="77777777" w:rsidR="006F2B68" w:rsidRPr="006F2B68" w:rsidRDefault="006F2B68" w:rsidP="006F2B68">
            <w:pPr>
              <w:widowControl w:val="0"/>
              <w:spacing w:after="0" w:line="150" w:lineRule="exact"/>
              <w:ind w:left="145"/>
              <w:rPr>
                <w:rFonts w:ascii="Cambria" w:eastAsia="Cambria" w:hAnsi="Cambria" w:cs="Cambria"/>
                <w:sz w:val="13"/>
                <w:szCs w:val="13"/>
                <w:lang w:val="en-US"/>
              </w:rPr>
            </w:pPr>
            <w:r w:rsidRPr="006F2B68">
              <w:rPr>
                <w:rFonts w:ascii="Cambria" w:eastAsia="Cambria" w:hAnsi="Cambria" w:cs="Cambria"/>
                <w:sz w:val="13"/>
                <w:szCs w:val="13"/>
                <w:lang w:val="en-US"/>
              </w:rPr>
              <w:t>Invent</w:t>
            </w:r>
            <w:r w:rsidRPr="006F2B68">
              <w:rPr>
                <w:rFonts w:ascii="Cambria" w:eastAsia="Cambria" w:hAnsi="Cambria" w:cs="Cambria"/>
                <w:spacing w:val="-1"/>
                <w:sz w:val="13"/>
                <w:szCs w:val="13"/>
                <w:lang w:val="en-US"/>
              </w:rPr>
              <w:t>o</w:t>
            </w:r>
            <w:r w:rsidRPr="006F2B68">
              <w:rPr>
                <w:rFonts w:ascii="Cambria" w:eastAsia="Cambria" w:hAnsi="Cambria" w:cs="Cambria"/>
                <w:sz w:val="13"/>
                <w:szCs w:val="13"/>
                <w:lang w:val="en-US"/>
              </w:rPr>
              <w:t>r</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es</w:t>
            </w:r>
          </w:p>
        </w:tc>
        <w:tc>
          <w:tcPr>
            <w:tcW w:w="713" w:type="dxa"/>
          </w:tcPr>
          <w:p w14:paraId="2AC2BAA6" w14:textId="77777777" w:rsidR="006F2B68" w:rsidRPr="006F2B68" w:rsidRDefault="006F2B68" w:rsidP="006F2B68">
            <w:pPr>
              <w:widowControl w:val="0"/>
              <w:spacing w:after="0" w:line="150" w:lineRule="exact"/>
              <w:ind w:right="87"/>
              <w:jc w:val="right"/>
              <w:rPr>
                <w:rFonts w:ascii="Cambria" w:eastAsia="Cambria" w:hAnsi="Cambria" w:cs="Cambria"/>
                <w:sz w:val="13"/>
                <w:szCs w:val="13"/>
                <w:lang w:val="en-US"/>
              </w:rPr>
            </w:pPr>
            <w:r w:rsidRPr="006F2B68">
              <w:rPr>
                <w:rFonts w:ascii="Cambria" w:eastAsia="Cambria" w:hAnsi="Cambria" w:cs="Cambria"/>
                <w:spacing w:val="-1"/>
                <w:sz w:val="13"/>
                <w:szCs w:val="13"/>
                <w:u w:color="000000"/>
                <w:lang w:val="en-US"/>
              </w:rPr>
              <w:t>3.2B</w:t>
            </w:r>
          </w:p>
        </w:tc>
        <w:tc>
          <w:tcPr>
            <w:tcW w:w="713" w:type="dxa"/>
          </w:tcPr>
          <w:p w14:paraId="0B7F4AE0"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1"/>
                <w:sz w:val="13"/>
                <w:szCs w:val="13"/>
                <w:u w:color="000000"/>
              </w:rPr>
              <w:t>73</w:t>
            </w:r>
          </w:p>
        </w:tc>
        <w:tc>
          <w:tcPr>
            <w:tcW w:w="713" w:type="dxa"/>
          </w:tcPr>
          <w:p w14:paraId="2D681B50"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339</w:t>
            </w:r>
          </w:p>
        </w:tc>
        <w:tc>
          <w:tcPr>
            <w:tcW w:w="803" w:type="dxa"/>
          </w:tcPr>
          <w:p w14:paraId="0DEC9EC9"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62</w:t>
            </w:r>
          </w:p>
        </w:tc>
      </w:tr>
      <w:tr w:rsidR="006F2B68" w:rsidRPr="006F2B68" w14:paraId="1D3AE6AA" w14:textId="77777777" w:rsidTr="006F2B68">
        <w:trPr>
          <w:tblHeader/>
        </w:trPr>
        <w:tc>
          <w:tcPr>
            <w:tcW w:w="6267" w:type="dxa"/>
          </w:tcPr>
          <w:p w14:paraId="59560EA1" w14:textId="77777777" w:rsidR="006F2B68" w:rsidRPr="006F2B68" w:rsidRDefault="006F2B68" w:rsidP="006F2B68">
            <w:pPr>
              <w:widowControl w:val="0"/>
              <w:spacing w:after="0" w:line="132" w:lineRule="exact"/>
              <w:ind w:left="145"/>
              <w:rPr>
                <w:rFonts w:ascii="Cambria" w:eastAsia="Cambria" w:hAnsi="Cambria" w:cs="Cambria"/>
                <w:sz w:val="13"/>
                <w:szCs w:val="13"/>
                <w:lang w:val="en-US"/>
              </w:rPr>
            </w:pPr>
            <w:r w:rsidRPr="006F2B68">
              <w:rPr>
                <w:rFonts w:ascii="Cambria" w:eastAsia="Cambria" w:hAnsi="Cambria" w:cs="Cambria"/>
                <w:spacing w:val="-1"/>
                <w:sz w:val="13"/>
                <w:szCs w:val="13"/>
                <w:lang w:val="en-US"/>
              </w:rPr>
              <w:t>P</w:t>
            </w:r>
            <w:r w:rsidRPr="006F2B68">
              <w:rPr>
                <w:rFonts w:ascii="Cambria" w:eastAsia="Cambria" w:hAnsi="Cambria" w:cs="Cambria"/>
                <w:sz w:val="13"/>
                <w:szCs w:val="13"/>
                <w:lang w:val="en-US"/>
              </w:rPr>
              <w:t>re</w:t>
            </w:r>
            <w:r w:rsidRPr="006F2B68">
              <w:rPr>
                <w:rFonts w:ascii="Cambria" w:eastAsia="Cambria" w:hAnsi="Cambria" w:cs="Cambria"/>
                <w:spacing w:val="1"/>
                <w:sz w:val="13"/>
                <w:szCs w:val="13"/>
                <w:lang w:val="en-US"/>
              </w:rPr>
              <w:t>p</w:t>
            </w:r>
            <w:r w:rsidRPr="006F2B68">
              <w:rPr>
                <w:rFonts w:ascii="Cambria" w:eastAsia="Cambria" w:hAnsi="Cambria" w:cs="Cambria"/>
                <w:sz w:val="13"/>
                <w:szCs w:val="13"/>
                <w:lang w:val="en-US"/>
              </w:rPr>
              <w:t>ayments</w:t>
            </w:r>
          </w:p>
        </w:tc>
        <w:tc>
          <w:tcPr>
            <w:tcW w:w="713" w:type="dxa"/>
          </w:tcPr>
          <w:p w14:paraId="557C2DD9" w14:textId="77777777" w:rsidR="006F2B68" w:rsidRPr="006F2B68" w:rsidRDefault="006F2B68" w:rsidP="006F2B68">
            <w:pPr>
              <w:widowControl w:val="0"/>
              <w:spacing w:before="15" w:after="0"/>
              <w:ind w:right="85"/>
              <w:jc w:val="right"/>
              <w:rPr>
                <w:rFonts w:ascii="Cambria" w:eastAsia="Cambria" w:hAnsi="Cambria" w:cs="Cambria"/>
                <w:sz w:val="13"/>
                <w:szCs w:val="13"/>
                <w:lang w:val="en-US"/>
              </w:rPr>
            </w:pPr>
          </w:p>
        </w:tc>
        <w:tc>
          <w:tcPr>
            <w:tcW w:w="713" w:type="dxa"/>
            <w:tcBorders>
              <w:bottom w:val="single" w:sz="4" w:space="0" w:color="auto"/>
            </w:tcBorders>
          </w:tcPr>
          <w:p w14:paraId="17F7C53C"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1"/>
                <w:sz w:val="13"/>
                <w:szCs w:val="13"/>
                <w:u w:color="000000"/>
              </w:rPr>
              <w:t>290</w:t>
            </w:r>
          </w:p>
        </w:tc>
        <w:tc>
          <w:tcPr>
            <w:tcW w:w="713" w:type="dxa"/>
            <w:tcBorders>
              <w:bottom w:val="single" w:sz="4" w:space="0" w:color="auto"/>
            </w:tcBorders>
          </w:tcPr>
          <w:p w14:paraId="17565BC0"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1,019</w:t>
            </w:r>
          </w:p>
        </w:tc>
        <w:tc>
          <w:tcPr>
            <w:tcW w:w="803" w:type="dxa"/>
            <w:tcBorders>
              <w:bottom w:val="single" w:sz="4" w:space="0" w:color="auto"/>
            </w:tcBorders>
          </w:tcPr>
          <w:p w14:paraId="670A9D21"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266</w:t>
            </w:r>
          </w:p>
        </w:tc>
      </w:tr>
      <w:tr w:rsidR="006F2B68" w:rsidRPr="006F2B68" w14:paraId="463905EA" w14:textId="77777777" w:rsidTr="006F2B68">
        <w:trPr>
          <w:tblHeader/>
        </w:trPr>
        <w:tc>
          <w:tcPr>
            <w:tcW w:w="6267" w:type="dxa"/>
          </w:tcPr>
          <w:p w14:paraId="77AFBBE8" w14:textId="77777777" w:rsidR="006F2B68" w:rsidRPr="006F2B68" w:rsidRDefault="006F2B68" w:rsidP="006F2B68">
            <w:pPr>
              <w:widowControl w:val="0"/>
              <w:spacing w:after="0" w:line="150" w:lineRule="exact"/>
              <w:ind w:left="40"/>
              <w:rPr>
                <w:rFonts w:ascii="Cambria" w:eastAsia="Cambria" w:hAnsi="Cambria" w:cs="Cambria"/>
                <w:sz w:val="13"/>
                <w:szCs w:val="13"/>
                <w:lang w:val="en-US"/>
              </w:rPr>
            </w:pPr>
            <w:r w:rsidRPr="006F2B68">
              <w:rPr>
                <w:rFonts w:ascii="Cambria" w:eastAsia="Cambria" w:hAnsi="Cambria" w:cs="Cambria"/>
                <w:b/>
                <w:bCs/>
                <w:spacing w:val="-1"/>
                <w:sz w:val="13"/>
                <w:szCs w:val="13"/>
                <w:lang w:val="en-US"/>
              </w:rPr>
              <w:t>Tota</w:t>
            </w:r>
            <w:r w:rsidRPr="006F2B68">
              <w:rPr>
                <w:rFonts w:ascii="Cambria" w:eastAsia="Cambria" w:hAnsi="Cambria" w:cs="Cambria"/>
                <w:b/>
                <w:bCs/>
                <w:sz w:val="13"/>
                <w:szCs w:val="13"/>
                <w:lang w:val="en-US"/>
              </w:rPr>
              <w:t>l</w:t>
            </w:r>
            <w:r w:rsidRPr="006F2B68">
              <w:rPr>
                <w:rFonts w:ascii="Cambria" w:eastAsia="Cambria" w:hAnsi="Cambria" w:cs="Cambria"/>
                <w:b/>
                <w:bCs/>
                <w:spacing w:val="6"/>
                <w:sz w:val="13"/>
                <w:szCs w:val="13"/>
                <w:lang w:val="en-US"/>
              </w:rPr>
              <w:t xml:space="preserve"> </w:t>
            </w:r>
            <w:r w:rsidRPr="006F2B68">
              <w:rPr>
                <w:rFonts w:ascii="Cambria" w:eastAsia="Cambria" w:hAnsi="Cambria" w:cs="Cambria"/>
                <w:b/>
                <w:bCs/>
                <w:spacing w:val="-1"/>
                <w:sz w:val="13"/>
                <w:szCs w:val="13"/>
                <w:lang w:val="en-US"/>
              </w:rPr>
              <w:t>non</w:t>
            </w:r>
            <w:r w:rsidRPr="006F2B68">
              <w:rPr>
                <w:rFonts w:ascii="Cambria" w:eastAsia="Cambria" w:hAnsi="Cambria" w:cs="Cambria"/>
                <w:b/>
                <w:bCs/>
                <w:spacing w:val="1"/>
                <w:sz w:val="13"/>
                <w:szCs w:val="13"/>
                <w:lang w:val="en-US"/>
              </w:rPr>
              <w:t>-</w:t>
            </w:r>
            <w:r w:rsidRPr="006F2B68">
              <w:rPr>
                <w:rFonts w:ascii="Cambria" w:eastAsia="Cambria" w:hAnsi="Cambria" w:cs="Cambria"/>
                <w:b/>
                <w:bCs/>
                <w:spacing w:val="-1"/>
                <w:sz w:val="13"/>
                <w:szCs w:val="13"/>
                <w:lang w:val="en-US"/>
              </w:rPr>
              <w:t>fin</w:t>
            </w:r>
            <w:r w:rsidRPr="006F2B68">
              <w:rPr>
                <w:rFonts w:ascii="Cambria" w:eastAsia="Cambria" w:hAnsi="Cambria" w:cs="Cambria"/>
                <w:b/>
                <w:bCs/>
                <w:spacing w:val="-2"/>
                <w:sz w:val="13"/>
                <w:szCs w:val="13"/>
                <w:lang w:val="en-US"/>
              </w:rPr>
              <w:t>a</w:t>
            </w:r>
            <w:r w:rsidRPr="006F2B68">
              <w:rPr>
                <w:rFonts w:ascii="Cambria" w:eastAsia="Cambria" w:hAnsi="Cambria" w:cs="Cambria"/>
                <w:b/>
                <w:bCs/>
                <w:spacing w:val="-1"/>
                <w:sz w:val="13"/>
                <w:szCs w:val="13"/>
                <w:lang w:val="en-US"/>
              </w:rPr>
              <w:t>n</w:t>
            </w:r>
            <w:r w:rsidRPr="006F2B68">
              <w:rPr>
                <w:rFonts w:ascii="Cambria" w:eastAsia="Cambria" w:hAnsi="Cambria" w:cs="Cambria"/>
                <w:b/>
                <w:bCs/>
                <w:sz w:val="13"/>
                <w:szCs w:val="13"/>
                <w:lang w:val="en-US"/>
              </w:rPr>
              <w:t>c</w:t>
            </w:r>
            <w:r w:rsidRPr="006F2B68">
              <w:rPr>
                <w:rFonts w:ascii="Cambria" w:eastAsia="Cambria" w:hAnsi="Cambria" w:cs="Cambria"/>
                <w:b/>
                <w:bCs/>
                <w:spacing w:val="-1"/>
                <w:sz w:val="13"/>
                <w:szCs w:val="13"/>
                <w:lang w:val="en-US"/>
              </w:rPr>
              <w:t>ia</w:t>
            </w:r>
            <w:r w:rsidRPr="006F2B68">
              <w:rPr>
                <w:rFonts w:ascii="Cambria" w:eastAsia="Cambria" w:hAnsi="Cambria" w:cs="Cambria"/>
                <w:b/>
                <w:bCs/>
                <w:sz w:val="13"/>
                <w:szCs w:val="13"/>
                <w:lang w:val="en-US"/>
              </w:rPr>
              <w:t>l</w:t>
            </w:r>
            <w:r w:rsidRPr="006F2B68">
              <w:rPr>
                <w:rFonts w:ascii="Cambria" w:eastAsia="Cambria" w:hAnsi="Cambria" w:cs="Cambria"/>
                <w:b/>
                <w:bCs/>
                <w:spacing w:val="7"/>
                <w:sz w:val="13"/>
                <w:szCs w:val="13"/>
                <w:lang w:val="en-US"/>
              </w:rPr>
              <w:t xml:space="preserve"> </w:t>
            </w:r>
            <w:r w:rsidRPr="006F2B68">
              <w:rPr>
                <w:rFonts w:ascii="Cambria" w:eastAsia="Cambria" w:hAnsi="Cambria" w:cs="Cambria"/>
                <w:b/>
                <w:bCs/>
                <w:spacing w:val="-1"/>
                <w:sz w:val="13"/>
                <w:szCs w:val="13"/>
                <w:lang w:val="en-US"/>
              </w:rPr>
              <w:t>assets</w:t>
            </w:r>
          </w:p>
        </w:tc>
        <w:tc>
          <w:tcPr>
            <w:tcW w:w="713" w:type="dxa"/>
          </w:tcPr>
          <w:p w14:paraId="2BC89D4E" w14:textId="77777777" w:rsidR="006F2B68" w:rsidRPr="006F2B68" w:rsidRDefault="006F2B68" w:rsidP="006F2B68">
            <w:pPr>
              <w:widowControl w:val="0"/>
              <w:spacing w:after="0" w:line="150" w:lineRule="exact"/>
              <w:ind w:right="85"/>
              <w:jc w:val="right"/>
              <w:rPr>
                <w:rFonts w:ascii="Cambria" w:eastAsia="Cambria" w:hAnsi="Cambria" w:cs="Cambria"/>
                <w:sz w:val="13"/>
                <w:szCs w:val="13"/>
                <w:lang w:val="en-US"/>
              </w:rPr>
            </w:pPr>
          </w:p>
        </w:tc>
        <w:tc>
          <w:tcPr>
            <w:tcW w:w="713" w:type="dxa"/>
            <w:tcBorders>
              <w:top w:val="single" w:sz="4" w:space="0" w:color="auto"/>
              <w:bottom w:val="single" w:sz="4" w:space="0" w:color="auto"/>
            </w:tcBorders>
          </w:tcPr>
          <w:p w14:paraId="4A479413" w14:textId="77777777" w:rsidR="006F2B68" w:rsidRPr="006F2B68" w:rsidRDefault="006F2B68" w:rsidP="006F2B68">
            <w:pPr>
              <w:keepNext/>
              <w:tabs>
                <w:tab w:val="left" w:pos="731"/>
                <w:tab w:val="left" w:pos="1752"/>
              </w:tabs>
              <w:spacing w:before="1" w:after="2"/>
              <w:jc w:val="right"/>
              <w:rPr>
                <w:rFonts w:ascii="Cambria" w:eastAsia="Cambria" w:hAnsi="Cambria" w:cs="Cambria"/>
                <w:b/>
                <w:spacing w:val="-2"/>
                <w:sz w:val="13"/>
                <w:szCs w:val="13"/>
                <w:u w:color="000000"/>
              </w:rPr>
            </w:pPr>
            <w:r w:rsidRPr="006F2B68">
              <w:rPr>
                <w:rFonts w:ascii="Cambria" w:eastAsia="Cambria" w:hAnsi="Cambria" w:cs="Cambria"/>
                <w:b/>
                <w:spacing w:val="-2"/>
                <w:sz w:val="13"/>
                <w:szCs w:val="13"/>
                <w:u w:color="000000"/>
              </w:rPr>
              <w:t>21,594</w:t>
            </w:r>
          </w:p>
        </w:tc>
        <w:tc>
          <w:tcPr>
            <w:tcW w:w="713" w:type="dxa"/>
            <w:tcBorders>
              <w:top w:val="single" w:sz="4" w:space="0" w:color="auto"/>
              <w:bottom w:val="single" w:sz="4" w:space="0" w:color="auto"/>
            </w:tcBorders>
          </w:tcPr>
          <w:p w14:paraId="37087578" w14:textId="77777777" w:rsidR="006F2B68" w:rsidRPr="006F2B68" w:rsidRDefault="006F2B68" w:rsidP="006F2B68">
            <w:pPr>
              <w:keepNext/>
              <w:tabs>
                <w:tab w:val="left" w:pos="731"/>
                <w:tab w:val="left" w:pos="1752"/>
              </w:tabs>
              <w:spacing w:before="1" w:after="2"/>
              <w:jc w:val="right"/>
              <w:rPr>
                <w:rFonts w:ascii="Cambria" w:eastAsia="Cambria" w:hAnsi="Cambria" w:cs="Cambria"/>
                <w:b/>
                <w:spacing w:val="-2"/>
                <w:sz w:val="13"/>
                <w:szCs w:val="13"/>
                <w:u w:color="000000"/>
              </w:rPr>
            </w:pPr>
            <w:r w:rsidRPr="006F2B68">
              <w:rPr>
                <w:rFonts w:ascii="Cambria" w:eastAsia="Cambria" w:hAnsi="Cambria" w:cs="Cambria"/>
                <w:b/>
                <w:spacing w:val="-2"/>
                <w:sz w:val="13"/>
                <w:szCs w:val="13"/>
                <w:u w:color="000000"/>
              </w:rPr>
              <w:t>23,152</w:t>
            </w:r>
          </w:p>
        </w:tc>
        <w:tc>
          <w:tcPr>
            <w:tcW w:w="803" w:type="dxa"/>
            <w:tcBorders>
              <w:top w:val="single" w:sz="4" w:space="0" w:color="auto"/>
              <w:bottom w:val="single" w:sz="4" w:space="0" w:color="auto"/>
            </w:tcBorders>
          </w:tcPr>
          <w:p w14:paraId="5A8F4AE4" w14:textId="77777777" w:rsidR="006F2B68" w:rsidRPr="006F2B68" w:rsidRDefault="006F2B68" w:rsidP="006F2B68">
            <w:pPr>
              <w:keepNext/>
              <w:tabs>
                <w:tab w:val="left" w:pos="731"/>
                <w:tab w:val="left" w:pos="1752"/>
              </w:tabs>
              <w:spacing w:before="1" w:after="2"/>
              <w:jc w:val="right"/>
              <w:rPr>
                <w:rFonts w:ascii="Cambria" w:eastAsia="Cambria" w:hAnsi="Cambria" w:cs="Cambria"/>
                <w:b/>
                <w:spacing w:val="-2"/>
                <w:sz w:val="13"/>
                <w:szCs w:val="13"/>
                <w:u w:color="000000"/>
              </w:rPr>
            </w:pPr>
            <w:r w:rsidRPr="006F2B68">
              <w:rPr>
                <w:rFonts w:ascii="Cambria" w:eastAsia="Cambria" w:hAnsi="Cambria" w:cs="Cambria"/>
                <w:b/>
                <w:spacing w:val="-2"/>
                <w:sz w:val="13"/>
                <w:szCs w:val="13"/>
                <w:u w:color="000000"/>
              </w:rPr>
              <w:t>22,948</w:t>
            </w:r>
          </w:p>
        </w:tc>
      </w:tr>
      <w:tr w:rsidR="006F2B68" w:rsidRPr="006F2B68" w14:paraId="5A707F5A" w14:textId="77777777" w:rsidTr="006F2B68">
        <w:trPr>
          <w:trHeight w:val="489"/>
          <w:tblHeader/>
        </w:trPr>
        <w:tc>
          <w:tcPr>
            <w:tcW w:w="6267" w:type="dxa"/>
          </w:tcPr>
          <w:p w14:paraId="14A4A9DE" w14:textId="77777777" w:rsidR="006F2B68" w:rsidRPr="006F2B68" w:rsidRDefault="006F2B68" w:rsidP="006F2B68">
            <w:pPr>
              <w:widowControl w:val="0"/>
              <w:spacing w:after="0" w:line="150" w:lineRule="exact"/>
              <w:ind w:left="40"/>
              <w:rPr>
                <w:rFonts w:ascii="Cambria" w:eastAsia="Cambria" w:hAnsi="Cambria" w:cs="Cambria"/>
                <w:sz w:val="13"/>
                <w:szCs w:val="13"/>
                <w:lang w:val="en-US"/>
              </w:rPr>
            </w:pPr>
            <w:r w:rsidRPr="006F2B68">
              <w:rPr>
                <w:rFonts w:ascii="Cambria" w:eastAsia="Cambria" w:hAnsi="Cambria" w:cs="Cambria"/>
                <w:b/>
                <w:bCs/>
                <w:spacing w:val="-1"/>
                <w:sz w:val="13"/>
                <w:szCs w:val="13"/>
                <w:lang w:val="en-US"/>
              </w:rPr>
              <w:t>Tot</w:t>
            </w:r>
            <w:r w:rsidRPr="006F2B68">
              <w:rPr>
                <w:rFonts w:ascii="Cambria" w:eastAsia="Cambria" w:hAnsi="Cambria" w:cs="Cambria"/>
                <w:b/>
                <w:bCs/>
                <w:spacing w:val="-2"/>
                <w:sz w:val="13"/>
                <w:szCs w:val="13"/>
                <w:lang w:val="en-US"/>
              </w:rPr>
              <w:t>a</w:t>
            </w:r>
            <w:r w:rsidRPr="006F2B68">
              <w:rPr>
                <w:rFonts w:ascii="Cambria" w:eastAsia="Cambria" w:hAnsi="Cambria" w:cs="Cambria"/>
                <w:b/>
                <w:bCs/>
                <w:sz w:val="13"/>
                <w:szCs w:val="13"/>
                <w:lang w:val="en-US"/>
              </w:rPr>
              <w:t>l</w:t>
            </w:r>
            <w:r w:rsidRPr="006F2B68">
              <w:rPr>
                <w:rFonts w:ascii="Cambria" w:eastAsia="Cambria" w:hAnsi="Cambria" w:cs="Cambria"/>
                <w:b/>
                <w:bCs/>
                <w:spacing w:val="5"/>
                <w:sz w:val="13"/>
                <w:szCs w:val="13"/>
                <w:lang w:val="en-US"/>
              </w:rPr>
              <w:t xml:space="preserve"> </w:t>
            </w:r>
            <w:r w:rsidRPr="006F2B68">
              <w:rPr>
                <w:rFonts w:ascii="Cambria" w:eastAsia="Cambria" w:hAnsi="Cambria" w:cs="Cambria"/>
                <w:b/>
                <w:bCs/>
                <w:spacing w:val="-2"/>
                <w:sz w:val="13"/>
                <w:szCs w:val="13"/>
                <w:lang w:val="en-US"/>
              </w:rPr>
              <w:t>a</w:t>
            </w:r>
            <w:r w:rsidRPr="006F2B68">
              <w:rPr>
                <w:rFonts w:ascii="Cambria" w:eastAsia="Cambria" w:hAnsi="Cambria" w:cs="Cambria"/>
                <w:b/>
                <w:bCs/>
                <w:spacing w:val="-1"/>
                <w:sz w:val="13"/>
                <w:szCs w:val="13"/>
                <w:lang w:val="en-US"/>
              </w:rPr>
              <w:t>ssets</w:t>
            </w:r>
          </w:p>
        </w:tc>
        <w:tc>
          <w:tcPr>
            <w:tcW w:w="713" w:type="dxa"/>
          </w:tcPr>
          <w:p w14:paraId="0C15648C" w14:textId="77777777" w:rsidR="006F2B68" w:rsidRPr="006F2B68" w:rsidRDefault="006F2B68" w:rsidP="006F2B68">
            <w:pPr>
              <w:keepNext/>
              <w:spacing w:before="1" w:after="1"/>
              <w:jc w:val="center"/>
              <w:rPr>
                <w:rFonts w:ascii="Cambria" w:hAnsi="Cambria"/>
                <w:b/>
                <w:bCs/>
                <w:sz w:val="13"/>
                <w:szCs w:val="21"/>
              </w:rPr>
            </w:pPr>
          </w:p>
        </w:tc>
        <w:tc>
          <w:tcPr>
            <w:tcW w:w="713" w:type="dxa"/>
            <w:tcBorders>
              <w:top w:val="single" w:sz="4" w:space="0" w:color="auto"/>
            </w:tcBorders>
          </w:tcPr>
          <w:p w14:paraId="2BBEF97F" w14:textId="77777777" w:rsidR="006F2B68" w:rsidRPr="006F2B68" w:rsidRDefault="006F2B68" w:rsidP="006F2B68">
            <w:pPr>
              <w:keepNext/>
              <w:tabs>
                <w:tab w:val="left" w:pos="731"/>
                <w:tab w:val="left" w:pos="1752"/>
              </w:tabs>
              <w:spacing w:before="1" w:after="2"/>
              <w:jc w:val="right"/>
              <w:rPr>
                <w:rFonts w:ascii="Cambria" w:eastAsia="Cambria" w:hAnsi="Cambria" w:cs="Cambria"/>
                <w:b/>
                <w:spacing w:val="-2"/>
                <w:sz w:val="13"/>
                <w:szCs w:val="13"/>
                <w:u w:color="000000"/>
              </w:rPr>
            </w:pPr>
            <w:r w:rsidRPr="006F2B68">
              <w:rPr>
                <w:rFonts w:ascii="Cambria" w:eastAsia="Cambria" w:hAnsi="Cambria" w:cs="Cambria"/>
                <w:b/>
                <w:spacing w:val="-2"/>
                <w:sz w:val="13"/>
                <w:szCs w:val="13"/>
                <w:u w:color="000000"/>
              </w:rPr>
              <w:t>33,710</w:t>
            </w:r>
          </w:p>
        </w:tc>
        <w:tc>
          <w:tcPr>
            <w:tcW w:w="713" w:type="dxa"/>
            <w:tcBorders>
              <w:top w:val="single" w:sz="4" w:space="0" w:color="auto"/>
            </w:tcBorders>
          </w:tcPr>
          <w:p w14:paraId="58763E2C" w14:textId="77777777" w:rsidR="006F2B68" w:rsidRPr="006F2B68" w:rsidRDefault="006F2B68" w:rsidP="006F2B68">
            <w:pPr>
              <w:keepNext/>
              <w:tabs>
                <w:tab w:val="left" w:pos="731"/>
                <w:tab w:val="left" w:pos="1752"/>
              </w:tabs>
              <w:spacing w:before="1" w:after="2"/>
              <w:jc w:val="right"/>
              <w:rPr>
                <w:rFonts w:ascii="Cambria" w:eastAsia="Cambria" w:hAnsi="Cambria" w:cs="Cambria"/>
                <w:b/>
                <w:spacing w:val="-2"/>
                <w:sz w:val="13"/>
                <w:szCs w:val="13"/>
                <w:u w:color="000000"/>
              </w:rPr>
            </w:pPr>
            <w:r w:rsidRPr="006F2B68">
              <w:rPr>
                <w:rFonts w:ascii="Cambria" w:eastAsia="Cambria" w:hAnsi="Cambria" w:cs="Cambria"/>
                <w:b/>
                <w:spacing w:val="-2"/>
                <w:sz w:val="13"/>
                <w:szCs w:val="13"/>
                <w:u w:color="000000"/>
              </w:rPr>
              <w:t>34,770</w:t>
            </w:r>
          </w:p>
        </w:tc>
        <w:tc>
          <w:tcPr>
            <w:tcW w:w="803" w:type="dxa"/>
            <w:tcBorders>
              <w:top w:val="single" w:sz="4" w:space="0" w:color="auto"/>
            </w:tcBorders>
          </w:tcPr>
          <w:p w14:paraId="4B3C114C" w14:textId="77777777" w:rsidR="006F2B68" w:rsidRPr="006F2B68" w:rsidRDefault="006F2B68" w:rsidP="006F2B68">
            <w:pPr>
              <w:keepNext/>
              <w:tabs>
                <w:tab w:val="left" w:pos="731"/>
                <w:tab w:val="left" w:pos="1752"/>
              </w:tabs>
              <w:spacing w:before="1" w:after="2"/>
              <w:jc w:val="right"/>
              <w:rPr>
                <w:rFonts w:ascii="Cambria" w:eastAsia="Cambria" w:hAnsi="Cambria" w:cs="Cambria"/>
                <w:b/>
                <w:spacing w:val="-2"/>
                <w:sz w:val="13"/>
                <w:szCs w:val="13"/>
                <w:u w:color="000000"/>
              </w:rPr>
            </w:pPr>
            <w:r w:rsidRPr="006F2B68">
              <w:rPr>
                <w:rFonts w:ascii="Cambria" w:eastAsia="Cambria" w:hAnsi="Cambria" w:cs="Cambria"/>
                <w:b/>
                <w:spacing w:val="-2"/>
                <w:sz w:val="13"/>
                <w:szCs w:val="13"/>
                <w:u w:color="000000"/>
              </w:rPr>
              <w:t>34,903</w:t>
            </w:r>
          </w:p>
        </w:tc>
      </w:tr>
      <w:tr w:rsidR="006F2B68" w:rsidRPr="006F2B68" w14:paraId="6CA74891" w14:textId="77777777" w:rsidTr="006F2B68">
        <w:trPr>
          <w:tblHeader/>
        </w:trPr>
        <w:tc>
          <w:tcPr>
            <w:tcW w:w="6267" w:type="dxa"/>
          </w:tcPr>
          <w:p w14:paraId="28D28B5E" w14:textId="77777777" w:rsidR="006F2B68" w:rsidRPr="006F2B68" w:rsidRDefault="006F2B68" w:rsidP="006F2B68">
            <w:pPr>
              <w:keepNext/>
              <w:spacing w:before="1" w:after="1"/>
              <w:rPr>
                <w:rFonts w:ascii="Cambria" w:hAnsi="Cambria"/>
                <w:b/>
                <w:bCs/>
                <w:sz w:val="13"/>
                <w:szCs w:val="21"/>
              </w:rPr>
            </w:pPr>
            <w:r w:rsidRPr="006F2B68">
              <w:rPr>
                <w:rFonts w:ascii="Cambria" w:hAnsi="Cambria"/>
                <w:b/>
                <w:bCs/>
                <w:sz w:val="13"/>
                <w:szCs w:val="21"/>
              </w:rPr>
              <w:t>LIABILITIES</w:t>
            </w:r>
          </w:p>
        </w:tc>
        <w:tc>
          <w:tcPr>
            <w:tcW w:w="713" w:type="dxa"/>
          </w:tcPr>
          <w:p w14:paraId="30396FAA" w14:textId="77777777" w:rsidR="006F2B68" w:rsidRPr="006F2B68" w:rsidRDefault="006F2B68" w:rsidP="006F2B68">
            <w:pPr>
              <w:keepNext/>
              <w:spacing w:before="1" w:after="1"/>
              <w:jc w:val="center"/>
              <w:rPr>
                <w:rFonts w:ascii="Cambria" w:hAnsi="Cambria"/>
                <w:b/>
                <w:bCs/>
                <w:sz w:val="13"/>
                <w:szCs w:val="21"/>
              </w:rPr>
            </w:pPr>
          </w:p>
        </w:tc>
        <w:tc>
          <w:tcPr>
            <w:tcW w:w="713" w:type="dxa"/>
          </w:tcPr>
          <w:p w14:paraId="267D906C" w14:textId="77777777" w:rsidR="006F2B68" w:rsidRPr="006F2B68" w:rsidRDefault="006F2B68" w:rsidP="006F2B68">
            <w:pPr>
              <w:keepNext/>
              <w:spacing w:before="1" w:after="1"/>
              <w:jc w:val="right"/>
              <w:rPr>
                <w:rFonts w:ascii="Cambria" w:hAnsi="Cambria"/>
                <w:b/>
                <w:bCs/>
                <w:sz w:val="13"/>
                <w:szCs w:val="21"/>
              </w:rPr>
            </w:pPr>
          </w:p>
        </w:tc>
        <w:tc>
          <w:tcPr>
            <w:tcW w:w="713" w:type="dxa"/>
          </w:tcPr>
          <w:p w14:paraId="3A1A3389" w14:textId="77777777" w:rsidR="006F2B68" w:rsidRPr="006F2B68" w:rsidRDefault="006F2B68" w:rsidP="006F2B68">
            <w:pPr>
              <w:keepNext/>
              <w:spacing w:before="1" w:after="1"/>
              <w:jc w:val="right"/>
              <w:rPr>
                <w:rFonts w:ascii="Cambria" w:hAnsi="Cambria"/>
                <w:b/>
                <w:bCs/>
                <w:sz w:val="13"/>
                <w:szCs w:val="21"/>
              </w:rPr>
            </w:pPr>
          </w:p>
        </w:tc>
        <w:tc>
          <w:tcPr>
            <w:tcW w:w="803" w:type="dxa"/>
          </w:tcPr>
          <w:p w14:paraId="1A37E05E" w14:textId="77777777" w:rsidR="006F2B68" w:rsidRPr="006F2B68" w:rsidRDefault="006F2B68" w:rsidP="006F2B68">
            <w:pPr>
              <w:keepNext/>
              <w:spacing w:before="1" w:after="1"/>
              <w:jc w:val="right"/>
              <w:rPr>
                <w:rFonts w:ascii="Cambria" w:hAnsi="Cambria"/>
                <w:b/>
                <w:bCs/>
                <w:sz w:val="13"/>
                <w:szCs w:val="21"/>
              </w:rPr>
            </w:pPr>
          </w:p>
        </w:tc>
      </w:tr>
      <w:tr w:rsidR="006F2B68" w:rsidRPr="006F2B68" w14:paraId="5132F008" w14:textId="77777777" w:rsidTr="006F2B68">
        <w:trPr>
          <w:tblHeader/>
        </w:trPr>
        <w:tc>
          <w:tcPr>
            <w:tcW w:w="6267" w:type="dxa"/>
          </w:tcPr>
          <w:p w14:paraId="6897DB62" w14:textId="77777777" w:rsidR="006F2B68" w:rsidRPr="006F2B68" w:rsidRDefault="006F2B68" w:rsidP="006F2B68">
            <w:pPr>
              <w:keepNext/>
              <w:spacing w:before="1" w:after="1"/>
              <w:rPr>
                <w:rFonts w:ascii="Cambria" w:hAnsi="Cambria"/>
                <w:b/>
                <w:bCs/>
                <w:sz w:val="13"/>
                <w:szCs w:val="21"/>
              </w:rPr>
            </w:pPr>
            <w:r w:rsidRPr="006F2B68">
              <w:rPr>
                <w:rFonts w:ascii="Cambria" w:hAnsi="Cambria"/>
                <w:b/>
                <w:bCs/>
                <w:sz w:val="13"/>
                <w:szCs w:val="21"/>
              </w:rPr>
              <w:t>Payables</w:t>
            </w:r>
          </w:p>
        </w:tc>
        <w:tc>
          <w:tcPr>
            <w:tcW w:w="713" w:type="dxa"/>
          </w:tcPr>
          <w:p w14:paraId="24C8306B" w14:textId="77777777" w:rsidR="006F2B68" w:rsidRPr="006F2B68" w:rsidRDefault="006F2B68" w:rsidP="006F2B68">
            <w:pPr>
              <w:keepNext/>
              <w:spacing w:before="1" w:after="1"/>
              <w:jc w:val="center"/>
              <w:rPr>
                <w:rFonts w:ascii="Cambria" w:hAnsi="Cambria"/>
                <w:b/>
                <w:bCs/>
                <w:sz w:val="13"/>
                <w:szCs w:val="21"/>
              </w:rPr>
            </w:pPr>
          </w:p>
        </w:tc>
        <w:tc>
          <w:tcPr>
            <w:tcW w:w="713" w:type="dxa"/>
          </w:tcPr>
          <w:p w14:paraId="2EF64F57" w14:textId="77777777" w:rsidR="006F2B68" w:rsidRPr="006F2B68" w:rsidRDefault="006F2B68" w:rsidP="006F2B68">
            <w:pPr>
              <w:keepNext/>
              <w:spacing w:before="1" w:after="1"/>
              <w:jc w:val="right"/>
              <w:rPr>
                <w:rFonts w:ascii="Cambria" w:hAnsi="Cambria"/>
                <w:b/>
                <w:bCs/>
                <w:sz w:val="13"/>
                <w:szCs w:val="21"/>
              </w:rPr>
            </w:pPr>
          </w:p>
        </w:tc>
        <w:tc>
          <w:tcPr>
            <w:tcW w:w="713" w:type="dxa"/>
          </w:tcPr>
          <w:p w14:paraId="3A4E879C" w14:textId="77777777" w:rsidR="006F2B68" w:rsidRPr="006F2B68" w:rsidRDefault="006F2B68" w:rsidP="006F2B68">
            <w:pPr>
              <w:keepNext/>
              <w:spacing w:before="1" w:after="1"/>
              <w:jc w:val="right"/>
              <w:rPr>
                <w:rFonts w:ascii="Cambria" w:hAnsi="Cambria"/>
                <w:b/>
                <w:bCs/>
                <w:sz w:val="13"/>
                <w:szCs w:val="21"/>
              </w:rPr>
            </w:pPr>
          </w:p>
        </w:tc>
        <w:tc>
          <w:tcPr>
            <w:tcW w:w="803" w:type="dxa"/>
          </w:tcPr>
          <w:p w14:paraId="71B53EB1" w14:textId="77777777" w:rsidR="006F2B68" w:rsidRPr="006F2B68" w:rsidRDefault="006F2B68" w:rsidP="006F2B68">
            <w:pPr>
              <w:keepNext/>
              <w:spacing w:before="1" w:after="1"/>
              <w:jc w:val="right"/>
              <w:rPr>
                <w:rFonts w:ascii="Cambria" w:hAnsi="Cambria"/>
                <w:b/>
                <w:bCs/>
                <w:sz w:val="13"/>
                <w:szCs w:val="21"/>
              </w:rPr>
            </w:pPr>
          </w:p>
        </w:tc>
      </w:tr>
      <w:tr w:rsidR="006F2B68" w:rsidRPr="006F2B68" w14:paraId="62DC82F2" w14:textId="77777777" w:rsidTr="006F2B68">
        <w:trPr>
          <w:tblHeader/>
        </w:trPr>
        <w:tc>
          <w:tcPr>
            <w:tcW w:w="6267" w:type="dxa"/>
          </w:tcPr>
          <w:p w14:paraId="2A2F33C1" w14:textId="77777777" w:rsidR="006F2B68" w:rsidRPr="006F2B68" w:rsidRDefault="006F2B68" w:rsidP="006F2B68">
            <w:pPr>
              <w:widowControl w:val="0"/>
              <w:spacing w:before="15" w:after="0"/>
              <w:ind w:left="145"/>
              <w:rPr>
                <w:rFonts w:ascii="Cambria" w:eastAsia="Cambria" w:hAnsi="Cambria" w:cs="Cambria"/>
                <w:sz w:val="13"/>
                <w:szCs w:val="13"/>
                <w:lang w:val="en-US"/>
              </w:rPr>
            </w:pPr>
            <w:r w:rsidRPr="006F2B68">
              <w:rPr>
                <w:rFonts w:ascii="Cambria" w:eastAsia="Cambria" w:hAnsi="Cambria" w:cs="Cambria"/>
                <w:spacing w:val="-1"/>
                <w:sz w:val="13"/>
                <w:szCs w:val="13"/>
                <w:lang w:val="en-US"/>
              </w:rPr>
              <w:t>Su</w:t>
            </w:r>
            <w:r w:rsidRPr="006F2B68">
              <w:rPr>
                <w:rFonts w:ascii="Cambria" w:eastAsia="Cambria" w:hAnsi="Cambria" w:cs="Cambria"/>
                <w:sz w:val="13"/>
                <w:szCs w:val="13"/>
                <w:lang w:val="en-US"/>
              </w:rPr>
              <w:t>ppl</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ers</w:t>
            </w:r>
          </w:p>
        </w:tc>
        <w:tc>
          <w:tcPr>
            <w:tcW w:w="713" w:type="dxa"/>
          </w:tcPr>
          <w:p w14:paraId="6FE14C93" w14:textId="77777777" w:rsidR="006F2B68" w:rsidRPr="006F2B68" w:rsidRDefault="006F2B68" w:rsidP="006F2B68">
            <w:pPr>
              <w:keepNext/>
              <w:spacing w:before="1" w:after="1"/>
              <w:jc w:val="center"/>
              <w:rPr>
                <w:rFonts w:ascii="Cambria" w:hAnsi="Cambria"/>
                <w:b/>
                <w:bCs/>
                <w:sz w:val="13"/>
                <w:szCs w:val="21"/>
              </w:rPr>
            </w:pPr>
          </w:p>
        </w:tc>
        <w:tc>
          <w:tcPr>
            <w:tcW w:w="713" w:type="dxa"/>
          </w:tcPr>
          <w:p w14:paraId="31439EF6"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4,370</w:t>
            </w:r>
          </w:p>
        </w:tc>
        <w:tc>
          <w:tcPr>
            <w:tcW w:w="713" w:type="dxa"/>
          </w:tcPr>
          <w:p w14:paraId="0A360B14"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3,613</w:t>
            </w:r>
          </w:p>
        </w:tc>
        <w:tc>
          <w:tcPr>
            <w:tcW w:w="803" w:type="dxa"/>
          </w:tcPr>
          <w:p w14:paraId="5653AB39"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2,495</w:t>
            </w:r>
          </w:p>
        </w:tc>
      </w:tr>
      <w:tr w:rsidR="006F2B68" w:rsidRPr="006F2B68" w14:paraId="0D567F8E" w14:textId="77777777" w:rsidTr="006F2B68">
        <w:trPr>
          <w:tblHeader/>
        </w:trPr>
        <w:tc>
          <w:tcPr>
            <w:tcW w:w="6267" w:type="dxa"/>
          </w:tcPr>
          <w:p w14:paraId="40986491" w14:textId="77777777" w:rsidR="006F2B68" w:rsidRPr="006F2B68" w:rsidRDefault="006F2B68" w:rsidP="006F2B68">
            <w:pPr>
              <w:widowControl w:val="0"/>
              <w:spacing w:after="0" w:line="150" w:lineRule="exact"/>
              <w:ind w:left="145"/>
              <w:rPr>
                <w:rFonts w:ascii="Cambria" w:eastAsia="Cambria" w:hAnsi="Cambria" w:cs="Cambria"/>
                <w:sz w:val="13"/>
                <w:szCs w:val="13"/>
                <w:lang w:val="en-US"/>
              </w:rPr>
            </w:pPr>
            <w:r w:rsidRPr="006F2B68">
              <w:rPr>
                <w:rFonts w:ascii="Cambria" w:eastAsia="Cambria" w:hAnsi="Cambria" w:cs="Cambria"/>
                <w:sz w:val="13"/>
                <w:szCs w:val="13"/>
                <w:lang w:val="en-US"/>
              </w:rPr>
              <w:t>Ot</w:t>
            </w:r>
            <w:r w:rsidRPr="006F2B68">
              <w:rPr>
                <w:rFonts w:ascii="Cambria" w:eastAsia="Cambria" w:hAnsi="Cambria" w:cs="Cambria"/>
                <w:spacing w:val="-1"/>
                <w:sz w:val="13"/>
                <w:szCs w:val="13"/>
                <w:lang w:val="en-US"/>
              </w:rPr>
              <w:t>h</w:t>
            </w:r>
            <w:r w:rsidRPr="006F2B68">
              <w:rPr>
                <w:rFonts w:ascii="Cambria" w:eastAsia="Cambria" w:hAnsi="Cambria" w:cs="Cambria"/>
                <w:sz w:val="13"/>
                <w:szCs w:val="13"/>
                <w:lang w:val="en-US"/>
              </w:rPr>
              <w:t>er</w:t>
            </w:r>
            <w:r w:rsidRPr="006F2B68">
              <w:rPr>
                <w:rFonts w:ascii="Cambria" w:eastAsia="Cambria" w:hAnsi="Cambria" w:cs="Cambria"/>
                <w:spacing w:val="8"/>
                <w:sz w:val="13"/>
                <w:szCs w:val="13"/>
                <w:lang w:val="en-US"/>
              </w:rPr>
              <w:t xml:space="preserve"> </w:t>
            </w:r>
            <w:r w:rsidRPr="006F2B68">
              <w:rPr>
                <w:rFonts w:ascii="Cambria" w:eastAsia="Cambria" w:hAnsi="Cambria" w:cs="Cambria"/>
                <w:spacing w:val="1"/>
                <w:sz w:val="13"/>
                <w:szCs w:val="13"/>
                <w:lang w:val="en-US"/>
              </w:rPr>
              <w:t>p</w:t>
            </w:r>
            <w:r w:rsidRPr="006F2B68">
              <w:rPr>
                <w:rFonts w:ascii="Cambria" w:eastAsia="Cambria" w:hAnsi="Cambria" w:cs="Cambria"/>
                <w:sz w:val="13"/>
                <w:szCs w:val="13"/>
                <w:lang w:val="en-US"/>
              </w:rPr>
              <w:t>ayables</w:t>
            </w:r>
          </w:p>
        </w:tc>
        <w:tc>
          <w:tcPr>
            <w:tcW w:w="713" w:type="dxa"/>
          </w:tcPr>
          <w:p w14:paraId="3156E2AC" w14:textId="77777777" w:rsidR="006F2B68" w:rsidRPr="006F2B68" w:rsidRDefault="006F2B68" w:rsidP="006F2B68">
            <w:pPr>
              <w:widowControl w:val="0"/>
              <w:spacing w:after="0" w:line="150" w:lineRule="exact"/>
              <w:ind w:right="85"/>
              <w:jc w:val="right"/>
              <w:rPr>
                <w:rFonts w:ascii="Cambria" w:eastAsia="Cambria" w:hAnsi="Cambria" w:cs="Cambria"/>
                <w:sz w:val="13"/>
                <w:szCs w:val="13"/>
                <w:lang w:val="en-US"/>
              </w:rPr>
            </w:pPr>
            <w:r w:rsidRPr="006F2B68">
              <w:rPr>
                <w:rFonts w:ascii="Cambria" w:eastAsia="Cambria" w:hAnsi="Cambria" w:cs="Cambria"/>
                <w:spacing w:val="-1"/>
                <w:sz w:val="13"/>
                <w:szCs w:val="13"/>
                <w:u w:color="000000"/>
                <w:lang w:val="en-US"/>
              </w:rPr>
              <w:t>3.3A</w:t>
            </w:r>
          </w:p>
        </w:tc>
        <w:tc>
          <w:tcPr>
            <w:tcW w:w="713" w:type="dxa"/>
          </w:tcPr>
          <w:p w14:paraId="6D42ABB6"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1"/>
                <w:sz w:val="13"/>
                <w:szCs w:val="13"/>
                <w:u w:color="000000"/>
              </w:rPr>
              <w:t>155</w:t>
            </w:r>
          </w:p>
        </w:tc>
        <w:tc>
          <w:tcPr>
            <w:tcW w:w="713" w:type="dxa"/>
          </w:tcPr>
          <w:p w14:paraId="31C24D0B"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658</w:t>
            </w:r>
          </w:p>
        </w:tc>
        <w:tc>
          <w:tcPr>
            <w:tcW w:w="803" w:type="dxa"/>
          </w:tcPr>
          <w:p w14:paraId="06127671"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173</w:t>
            </w:r>
          </w:p>
        </w:tc>
      </w:tr>
      <w:tr w:rsidR="006F2B68" w:rsidRPr="006F2B68" w14:paraId="5BC8837F" w14:textId="77777777" w:rsidTr="006F2B68">
        <w:trPr>
          <w:tblHeader/>
        </w:trPr>
        <w:tc>
          <w:tcPr>
            <w:tcW w:w="6267" w:type="dxa"/>
          </w:tcPr>
          <w:p w14:paraId="4A682E65" w14:textId="77777777" w:rsidR="006F2B68" w:rsidRPr="006F2B68" w:rsidRDefault="006F2B68" w:rsidP="006F2B68">
            <w:pPr>
              <w:widowControl w:val="0"/>
              <w:spacing w:after="0" w:line="150" w:lineRule="exact"/>
              <w:ind w:left="145"/>
              <w:rPr>
                <w:rFonts w:ascii="Cambria" w:eastAsia="Cambria" w:hAnsi="Cambria" w:cs="Cambria"/>
                <w:sz w:val="13"/>
                <w:szCs w:val="13"/>
                <w:lang w:val="en-US"/>
              </w:rPr>
            </w:pPr>
            <w:r w:rsidRPr="006F2B68">
              <w:rPr>
                <w:rFonts w:ascii="Cambria" w:eastAsia="Cambria" w:hAnsi="Cambria" w:cs="Cambria"/>
                <w:spacing w:val="-1"/>
                <w:sz w:val="13"/>
                <w:szCs w:val="13"/>
                <w:lang w:val="en-US"/>
              </w:rPr>
              <w:t>P</w:t>
            </w:r>
            <w:r w:rsidRPr="006F2B68">
              <w:rPr>
                <w:rFonts w:ascii="Cambria" w:eastAsia="Cambria" w:hAnsi="Cambria" w:cs="Cambria"/>
                <w:sz w:val="13"/>
                <w:szCs w:val="13"/>
                <w:lang w:val="en-US"/>
              </w:rPr>
              <w:t>erm</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t</w:t>
            </w:r>
            <w:r w:rsidRPr="006F2B68">
              <w:rPr>
                <w:rFonts w:ascii="Cambria" w:eastAsia="Cambria" w:hAnsi="Cambria" w:cs="Cambria"/>
                <w:spacing w:val="7"/>
                <w:sz w:val="13"/>
                <w:szCs w:val="13"/>
                <w:lang w:val="en-US"/>
              </w:rPr>
              <w:t xml:space="preserve"> </w:t>
            </w:r>
            <w:r w:rsidRPr="006F2B68">
              <w:rPr>
                <w:rFonts w:ascii="Cambria" w:eastAsia="Cambria" w:hAnsi="Cambria" w:cs="Cambria"/>
                <w:spacing w:val="-1"/>
                <w:sz w:val="13"/>
                <w:szCs w:val="13"/>
                <w:lang w:val="en-US"/>
              </w:rPr>
              <w:t>bo</w:t>
            </w:r>
            <w:r w:rsidRPr="006F2B68">
              <w:rPr>
                <w:rFonts w:ascii="Cambria" w:eastAsia="Cambria" w:hAnsi="Cambria" w:cs="Cambria"/>
                <w:sz w:val="13"/>
                <w:szCs w:val="13"/>
                <w:lang w:val="en-US"/>
              </w:rPr>
              <w:t>n</w:t>
            </w:r>
            <w:r w:rsidRPr="006F2B68">
              <w:rPr>
                <w:rFonts w:ascii="Cambria" w:eastAsia="Cambria" w:hAnsi="Cambria" w:cs="Cambria"/>
                <w:spacing w:val="1"/>
                <w:sz w:val="13"/>
                <w:szCs w:val="13"/>
                <w:lang w:val="en-US"/>
              </w:rPr>
              <w:t>d</w:t>
            </w:r>
            <w:r w:rsidRPr="006F2B68">
              <w:rPr>
                <w:rFonts w:ascii="Cambria" w:eastAsia="Cambria" w:hAnsi="Cambria" w:cs="Cambria"/>
                <w:sz w:val="13"/>
                <w:szCs w:val="13"/>
                <w:lang w:val="en-US"/>
              </w:rPr>
              <w:t>s</w:t>
            </w:r>
          </w:p>
        </w:tc>
        <w:tc>
          <w:tcPr>
            <w:tcW w:w="713" w:type="dxa"/>
          </w:tcPr>
          <w:p w14:paraId="19C8C14B" w14:textId="77777777" w:rsidR="006F2B68" w:rsidRPr="006F2B68" w:rsidRDefault="006F2B68" w:rsidP="006F2B68">
            <w:pPr>
              <w:widowControl w:val="0"/>
              <w:spacing w:after="0" w:line="150" w:lineRule="exact"/>
              <w:ind w:right="87"/>
              <w:jc w:val="right"/>
              <w:rPr>
                <w:rFonts w:ascii="Cambria" w:eastAsia="Cambria" w:hAnsi="Cambria" w:cs="Cambria"/>
                <w:sz w:val="13"/>
                <w:szCs w:val="13"/>
                <w:lang w:val="en-US"/>
              </w:rPr>
            </w:pPr>
            <w:r w:rsidRPr="006F2B68">
              <w:rPr>
                <w:rFonts w:ascii="Cambria" w:eastAsia="Cambria" w:hAnsi="Cambria" w:cs="Cambria"/>
                <w:spacing w:val="-1"/>
                <w:sz w:val="13"/>
                <w:szCs w:val="13"/>
                <w:u w:color="000000"/>
                <w:lang w:val="en-US"/>
              </w:rPr>
              <w:t>3.3B</w:t>
            </w:r>
          </w:p>
        </w:tc>
        <w:tc>
          <w:tcPr>
            <w:tcW w:w="713" w:type="dxa"/>
            <w:tcBorders>
              <w:bottom w:val="single" w:sz="4" w:space="0" w:color="auto"/>
            </w:tcBorders>
          </w:tcPr>
          <w:p w14:paraId="45AC239A"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1"/>
                <w:sz w:val="13"/>
                <w:szCs w:val="13"/>
                <w:u w:color="000000"/>
              </w:rPr>
              <w:t>258</w:t>
            </w:r>
          </w:p>
        </w:tc>
        <w:tc>
          <w:tcPr>
            <w:tcW w:w="713" w:type="dxa"/>
            <w:tcBorders>
              <w:bottom w:val="single" w:sz="4" w:space="0" w:color="auto"/>
            </w:tcBorders>
          </w:tcPr>
          <w:p w14:paraId="77DE9E1D"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263</w:t>
            </w:r>
          </w:p>
        </w:tc>
        <w:tc>
          <w:tcPr>
            <w:tcW w:w="803" w:type="dxa"/>
            <w:tcBorders>
              <w:bottom w:val="single" w:sz="4" w:space="0" w:color="auto"/>
            </w:tcBorders>
          </w:tcPr>
          <w:p w14:paraId="3264B034"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263</w:t>
            </w:r>
          </w:p>
        </w:tc>
      </w:tr>
      <w:tr w:rsidR="006F2B68" w:rsidRPr="006F2B68" w14:paraId="4FC3DAFB" w14:textId="77777777" w:rsidTr="006F2B68">
        <w:trPr>
          <w:trHeight w:val="295"/>
          <w:tblHeader/>
        </w:trPr>
        <w:tc>
          <w:tcPr>
            <w:tcW w:w="6267" w:type="dxa"/>
          </w:tcPr>
          <w:p w14:paraId="3669795A" w14:textId="77777777" w:rsidR="006F2B68" w:rsidRPr="006F2B68" w:rsidRDefault="006F2B68" w:rsidP="006F2B68">
            <w:pPr>
              <w:keepNext/>
              <w:tabs>
                <w:tab w:val="left" w:pos="731"/>
                <w:tab w:val="left" w:pos="1752"/>
              </w:tabs>
              <w:spacing w:before="1" w:after="2"/>
              <w:rPr>
                <w:rFonts w:ascii="Cambria" w:eastAsia="Cambria" w:hAnsi="Cambria" w:cs="Cambria"/>
                <w:b/>
                <w:spacing w:val="-2"/>
                <w:sz w:val="13"/>
                <w:szCs w:val="13"/>
                <w:u w:color="000000"/>
              </w:rPr>
            </w:pPr>
            <w:r w:rsidRPr="006F2B68">
              <w:rPr>
                <w:rFonts w:ascii="Cambria" w:eastAsia="Cambria" w:hAnsi="Cambria" w:cs="Cambria"/>
                <w:b/>
                <w:spacing w:val="-2"/>
                <w:sz w:val="13"/>
                <w:szCs w:val="13"/>
                <w:u w:color="000000"/>
              </w:rPr>
              <w:t>Total</w:t>
            </w:r>
            <w:r w:rsidRPr="006F2B68">
              <w:rPr>
                <w:rFonts w:ascii="Cambria" w:eastAsia="Cambria" w:hAnsi="Cambria" w:cs="Cambria"/>
                <w:b/>
                <w:spacing w:val="7"/>
                <w:sz w:val="13"/>
                <w:szCs w:val="13"/>
                <w:u w:color="000000"/>
              </w:rPr>
              <w:t xml:space="preserve"> </w:t>
            </w:r>
            <w:r w:rsidRPr="006F2B68">
              <w:rPr>
                <w:rFonts w:ascii="Cambria" w:eastAsia="Cambria" w:hAnsi="Cambria" w:cs="Cambria"/>
                <w:b/>
                <w:spacing w:val="-2"/>
                <w:sz w:val="13"/>
                <w:szCs w:val="13"/>
                <w:u w:color="000000"/>
              </w:rPr>
              <w:t>paya</w:t>
            </w:r>
            <w:r w:rsidRPr="006F2B68">
              <w:rPr>
                <w:rFonts w:ascii="Cambria" w:eastAsia="Cambria" w:hAnsi="Cambria" w:cs="Cambria"/>
                <w:b/>
                <w:spacing w:val="1"/>
                <w:sz w:val="13"/>
                <w:szCs w:val="13"/>
                <w:u w:color="000000"/>
              </w:rPr>
              <w:t>b</w:t>
            </w:r>
            <w:r w:rsidRPr="006F2B68">
              <w:rPr>
                <w:rFonts w:ascii="Cambria" w:eastAsia="Cambria" w:hAnsi="Cambria" w:cs="Cambria"/>
                <w:b/>
                <w:spacing w:val="-2"/>
                <w:sz w:val="13"/>
                <w:szCs w:val="13"/>
                <w:u w:color="000000"/>
              </w:rPr>
              <w:t>les</w:t>
            </w:r>
          </w:p>
        </w:tc>
        <w:tc>
          <w:tcPr>
            <w:tcW w:w="713" w:type="dxa"/>
          </w:tcPr>
          <w:p w14:paraId="07613FD9" w14:textId="77777777" w:rsidR="006F2B68" w:rsidRPr="006F2B68" w:rsidRDefault="006F2B68" w:rsidP="006F2B68">
            <w:pPr>
              <w:keepNext/>
              <w:spacing w:before="1" w:after="1"/>
              <w:jc w:val="center"/>
              <w:rPr>
                <w:rFonts w:ascii="Cambria" w:hAnsi="Cambria"/>
                <w:b/>
                <w:bCs/>
                <w:sz w:val="13"/>
                <w:szCs w:val="21"/>
              </w:rPr>
            </w:pPr>
          </w:p>
        </w:tc>
        <w:tc>
          <w:tcPr>
            <w:tcW w:w="713" w:type="dxa"/>
            <w:tcBorders>
              <w:top w:val="single" w:sz="4" w:space="0" w:color="auto"/>
            </w:tcBorders>
          </w:tcPr>
          <w:p w14:paraId="38DB2C9E" w14:textId="77777777" w:rsidR="006F2B68" w:rsidRPr="006F2B68" w:rsidRDefault="006F2B68" w:rsidP="006F2B68">
            <w:pPr>
              <w:keepNext/>
              <w:tabs>
                <w:tab w:val="left" w:pos="731"/>
                <w:tab w:val="left" w:pos="1752"/>
              </w:tabs>
              <w:spacing w:before="1" w:after="2"/>
              <w:jc w:val="right"/>
              <w:rPr>
                <w:rFonts w:ascii="Cambria" w:eastAsia="Cambria" w:hAnsi="Cambria" w:cs="Cambria"/>
                <w:b/>
                <w:spacing w:val="-2"/>
                <w:sz w:val="13"/>
                <w:szCs w:val="13"/>
                <w:u w:color="000000"/>
              </w:rPr>
            </w:pPr>
            <w:r w:rsidRPr="006F2B68">
              <w:rPr>
                <w:rFonts w:ascii="Cambria" w:eastAsia="Cambria" w:hAnsi="Cambria" w:cs="Cambria"/>
                <w:b/>
                <w:spacing w:val="-2"/>
                <w:sz w:val="13"/>
                <w:szCs w:val="13"/>
                <w:u w:color="000000"/>
              </w:rPr>
              <w:t>4,783</w:t>
            </w:r>
          </w:p>
        </w:tc>
        <w:tc>
          <w:tcPr>
            <w:tcW w:w="713" w:type="dxa"/>
            <w:tcBorders>
              <w:top w:val="single" w:sz="4" w:space="0" w:color="auto"/>
            </w:tcBorders>
          </w:tcPr>
          <w:p w14:paraId="4B4B797F" w14:textId="77777777" w:rsidR="006F2B68" w:rsidRPr="006F2B68" w:rsidRDefault="006F2B68" w:rsidP="006F2B68">
            <w:pPr>
              <w:keepNext/>
              <w:tabs>
                <w:tab w:val="left" w:pos="731"/>
                <w:tab w:val="left" w:pos="1752"/>
              </w:tabs>
              <w:spacing w:before="1" w:after="2"/>
              <w:jc w:val="right"/>
              <w:rPr>
                <w:rFonts w:ascii="Cambria" w:eastAsia="Cambria" w:hAnsi="Cambria" w:cs="Cambria"/>
                <w:b/>
                <w:spacing w:val="-2"/>
                <w:sz w:val="13"/>
                <w:szCs w:val="13"/>
                <w:u w:color="000000"/>
              </w:rPr>
            </w:pPr>
            <w:r w:rsidRPr="006F2B68">
              <w:rPr>
                <w:rFonts w:ascii="Cambria" w:eastAsia="Cambria" w:hAnsi="Cambria" w:cs="Cambria"/>
                <w:b/>
                <w:spacing w:val="-2"/>
                <w:sz w:val="13"/>
                <w:szCs w:val="13"/>
                <w:u w:color="000000"/>
              </w:rPr>
              <w:t>4,534</w:t>
            </w:r>
          </w:p>
        </w:tc>
        <w:tc>
          <w:tcPr>
            <w:tcW w:w="803" w:type="dxa"/>
            <w:tcBorders>
              <w:top w:val="single" w:sz="4" w:space="0" w:color="auto"/>
            </w:tcBorders>
          </w:tcPr>
          <w:p w14:paraId="2980DDA5" w14:textId="77777777" w:rsidR="006F2B68" w:rsidRPr="006F2B68" w:rsidRDefault="006F2B68" w:rsidP="006F2B68">
            <w:pPr>
              <w:keepNext/>
              <w:tabs>
                <w:tab w:val="left" w:pos="731"/>
                <w:tab w:val="left" w:pos="1752"/>
              </w:tabs>
              <w:spacing w:before="1" w:after="2"/>
              <w:jc w:val="right"/>
              <w:rPr>
                <w:rFonts w:ascii="Cambria" w:eastAsia="Cambria" w:hAnsi="Cambria" w:cs="Cambria"/>
                <w:b/>
                <w:spacing w:val="-2"/>
                <w:sz w:val="13"/>
                <w:szCs w:val="13"/>
                <w:u w:color="000000"/>
              </w:rPr>
            </w:pPr>
            <w:r w:rsidRPr="006F2B68">
              <w:rPr>
                <w:rFonts w:ascii="Cambria" w:eastAsia="Cambria" w:hAnsi="Cambria" w:cs="Cambria"/>
                <w:b/>
                <w:spacing w:val="-2"/>
                <w:sz w:val="13"/>
                <w:szCs w:val="13"/>
                <w:u w:color="000000"/>
              </w:rPr>
              <w:t>2,931</w:t>
            </w:r>
          </w:p>
        </w:tc>
      </w:tr>
      <w:tr w:rsidR="006F2B68" w:rsidRPr="006F2B68" w14:paraId="234EF3F1" w14:textId="77777777" w:rsidTr="006F2B68">
        <w:trPr>
          <w:tblHeader/>
        </w:trPr>
        <w:tc>
          <w:tcPr>
            <w:tcW w:w="6267" w:type="dxa"/>
          </w:tcPr>
          <w:p w14:paraId="27B4B96F" w14:textId="77777777" w:rsidR="006F2B68" w:rsidRPr="006F2B68" w:rsidRDefault="006F2B68" w:rsidP="006F2B68">
            <w:pPr>
              <w:keepNext/>
              <w:spacing w:before="1" w:after="1"/>
              <w:rPr>
                <w:rFonts w:ascii="Cambria" w:hAnsi="Cambria"/>
                <w:bCs/>
                <w:sz w:val="13"/>
                <w:szCs w:val="21"/>
              </w:rPr>
            </w:pPr>
            <w:r w:rsidRPr="006F2B68">
              <w:rPr>
                <w:rFonts w:ascii="Cambria" w:hAnsi="Cambria"/>
                <w:bCs/>
                <w:sz w:val="13"/>
                <w:szCs w:val="21"/>
              </w:rPr>
              <w:t>Provisions</w:t>
            </w:r>
          </w:p>
        </w:tc>
        <w:tc>
          <w:tcPr>
            <w:tcW w:w="713" w:type="dxa"/>
          </w:tcPr>
          <w:p w14:paraId="5B3AA087" w14:textId="77777777" w:rsidR="006F2B68" w:rsidRPr="006F2B68" w:rsidRDefault="006F2B68" w:rsidP="006F2B68">
            <w:pPr>
              <w:keepNext/>
              <w:spacing w:before="1" w:after="1"/>
              <w:jc w:val="center"/>
              <w:rPr>
                <w:rFonts w:ascii="Cambria" w:hAnsi="Cambria"/>
                <w:bCs/>
                <w:sz w:val="13"/>
                <w:szCs w:val="21"/>
              </w:rPr>
            </w:pPr>
          </w:p>
        </w:tc>
        <w:tc>
          <w:tcPr>
            <w:tcW w:w="713" w:type="dxa"/>
          </w:tcPr>
          <w:p w14:paraId="732D46A3"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p>
        </w:tc>
        <w:tc>
          <w:tcPr>
            <w:tcW w:w="713" w:type="dxa"/>
          </w:tcPr>
          <w:p w14:paraId="2AFBD520"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p>
        </w:tc>
        <w:tc>
          <w:tcPr>
            <w:tcW w:w="803" w:type="dxa"/>
          </w:tcPr>
          <w:p w14:paraId="1A2BF47C"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p>
        </w:tc>
      </w:tr>
      <w:tr w:rsidR="006F2B68" w:rsidRPr="006F2B68" w14:paraId="015950A0" w14:textId="77777777" w:rsidTr="006F2B68">
        <w:trPr>
          <w:tblHeader/>
        </w:trPr>
        <w:tc>
          <w:tcPr>
            <w:tcW w:w="6267" w:type="dxa"/>
          </w:tcPr>
          <w:p w14:paraId="26F1358D" w14:textId="77777777" w:rsidR="006F2B68" w:rsidRPr="006F2B68" w:rsidRDefault="006F2B68" w:rsidP="006F2B68">
            <w:pPr>
              <w:widowControl w:val="0"/>
              <w:spacing w:before="1" w:after="1"/>
              <w:ind w:left="142"/>
              <w:rPr>
                <w:rFonts w:ascii="Cambria" w:hAnsi="Cambria"/>
                <w:sz w:val="13"/>
                <w:szCs w:val="18"/>
                <w:lang w:val="en-US"/>
              </w:rPr>
            </w:pPr>
            <w:r w:rsidRPr="006F2B68">
              <w:rPr>
                <w:rFonts w:ascii="Cambria" w:hAnsi="Cambria"/>
                <w:sz w:val="13"/>
                <w:szCs w:val="18"/>
                <w:lang w:val="en-US"/>
              </w:rPr>
              <w:t xml:space="preserve">Employee provisions </w:t>
            </w:r>
          </w:p>
        </w:tc>
        <w:tc>
          <w:tcPr>
            <w:tcW w:w="713" w:type="dxa"/>
          </w:tcPr>
          <w:p w14:paraId="0EA02344" w14:textId="77777777" w:rsidR="006F2B68" w:rsidRPr="006F2B68" w:rsidRDefault="006F2B68" w:rsidP="006F2B68">
            <w:pPr>
              <w:keepNext/>
              <w:tabs>
                <w:tab w:val="left" w:pos="731"/>
                <w:tab w:val="left" w:pos="1752"/>
              </w:tabs>
              <w:spacing w:before="1" w:after="2"/>
              <w:jc w:val="center"/>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6.1A</w:t>
            </w:r>
          </w:p>
        </w:tc>
        <w:tc>
          <w:tcPr>
            <w:tcW w:w="713" w:type="dxa"/>
          </w:tcPr>
          <w:p w14:paraId="30758E4B"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6,059</w:t>
            </w:r>
          </w:p>
        </w:tc>
        <w:tc>
          <w:tcPr>
            <w:tcW w:w="713" w:type="dxa"/>
          </w:tcPr>
          <w:p w14:paraId="28E09BA1"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5,593</w:t>
            </w:r>
          </w:p>
        </w:tc>
        <w:tc>
          <w:tcPr>
            <w:tcW w:w="803" w:type="dxa"/>
          </w:tcPr>
          <w:p w14:paraId="4BBF34CC"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6,551</w:t>
            </w:r>
          </w:p>
        </w:tc>
      </w:tr>
      <w:tr w:rsidR="006F2B68" w:rsidRPr="006F2B68" w14:paraId="5816F763" w14:textId="77777777" w:rsidTr="006F2B68">
        <w:trPr>
          <w:tblHeader/>
        </w:trPr>
        <w:tc>
          <w:tcPr>
            <w:tcW w:w="6267" w:type="dxa"/>
          </w:tcPr>
          <w:p w14:paraId="5A76CDC9" w14:textId="77777777" w:rsidR="006F2B68" w:rsidRPr="006F2B68" w:rsidRDefault="006F2B68" w:rsidP="006F2B68">
            <w:pPr>
              <w:widowControl w:val="0"/>
              <w:spacing w:before="1" w:after="1"/>
              <w:ind w:left="142"/>
              <w:rPr>
                <w:rFonts w:ascii="Cambria" w:hAnsi="Cambria"/>
                <w:sz w:val="13"/>
                <w:szCs w:val="18"/>
                <w:lang w:val="en-US"/>
              </w:rPr>
            </w:pPr>
            <w:r w:rsidRPr="006F2B68">
              <w:rPr>
                <w:rFonts w:ascii="Cambria" w:hAnsi="Cambria"/>
                <w:sz w:val="13"/>
                <w:szCs w:val="18"/>
                <w:lang w:val="en-US"/>
              </w:rPr>
              <w:t>Provision for make good</w:t>
            </w:r>
          </w:p>
        </w:tc>
        <w:tc>
          <w:tcPr>
            <w:tcW w:w="713" w:type="dxa"/>
          </w:tcPr>
          <w:p w14:paraId="1AC172B0" w14:textId="77777777" w:rsidR="006F2B68" w:rsidRPr="006F2B68" w:rsidRDefault="006F2B68" w:rsidP="006F2B68">
            <w:pPr>
              <w:keepNext/>
              <w:tabs>
                <w:tab w:val="left" w:pos="731"/>
                <w:tab w:val="left" w:pos="1752"/>
              </w:tabs>
              <w:spacing w:before="1" w:after="2"/>
              <w:rPr>
                <w:rFonts w:ascii="Cambria" w:eastAsia="Cambria" w:hAnsi="Cambria" w:cs="Cambria"/>
                <w:spacing w:val="-2"/>
                <w:sz w:val="13"/>
                <w:szCs w:val="13"/>
                <w:u w:color="000000"/>
              </w:rPr>
            </w:pPr>
          </w:p>
        </w:tc>
        <w:tc>
          <w:tcPr>
            <w:tcW w:w="713" w:type="dxa"/>
            <w:tcBorders>
              <w:bottom w:val="single" w:sz="4" w:space="0" w:color="auto"/>
            </w:tcBorders>
          </w:tcPr>
          <w:p w14:paraId="0A5980A4"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83</w:t>
            </w:r>
          </w:p>
        </w:tc>
        <w:tc>
          <w:tcPr>
            <w:tcW w:w="713" w:type="dxa"/>
            <w:tcBorders>
              <w:bottom w:val="single" w:sz="4" w:space="0" w:color="auto"/>
            </w:tcBorders>
          </w:tcPr>
          <w:p w14:paraId="26A8B79F"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74</w:t>
            </w:r>
          </w:p>
        </w:tc>
        <w:tc>
          <w:tcPr>
            <w:tcW w:w="803" w:type="dxa"/>
            <w:tcBorders>
              <w:bottom w:val="single" w:sz="4" w:space="0" w:color="auto"/>
            </w:tcBorders>
          </w:tcPr>
          <w:p w14:paraId="31991066"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382</w:t>
            </w:r>
          </w:p>
        </w:tc>
      </w:tr>
      <w:tr w:rsidR="006F2B68" w:rsidRPr="006F2B68" w14:paraId="7140D9E0" w14:textId="77777777" w:rsidTr="006F2B68">
        <w:trPr>
          <w:tblHeader/>
        </w:trPr>
        <w:tc>
          <w:tcPr>
            <w:tcW w:w="6267" w:type="dxa"/>
          </w:tcPr>
          <w:p w14:paraId="041D851C" w14:textId="77777777" w:rsidR="006F2B68" w:rsidRPr="006F2B68" w:rsidRDefault="006F2B68" w:rsidP="006F2B68">
            <w:pPr>
              <w:keepNext/>
              <w:tabs>
                <w:tab w:val="left" w:pos="731"/>
                <w:tab w:val="left" w:pos="1752"/>
              </w:tabs>
              <w:spacing w:before="1" w:after="2"/>
              <w:rPr>
                <w:rFonts w:ascii="Cambria" w:eastAsia="Cambria" w:hAnsi="Cambria" w:cs="Cambria"/>
                <w:b/>
                <w:spacing w:val="-2"/>
                <w:sz w:val="13"/>
                <w:szCs w:val="13"/>
                <w:u w:color="000000"/>
              </w:rPr>
            </w:pPr>
            <w:r w:rsidRPr="006F2B68">
              <w:rPr>
                <w:rFonts w:ascii="Cambria" w:eastAsia="Cambria" w:hAnsi="Cambria" w:cs="Cambria"/>
                <w:b/>
                <w:spacing w:val="-2"/>
                <w:sz w:val="13"/>
                <w:szCs w:val="13"/>
                <w:u w:color="000000"/>
              </w:rPr>
              <w:t>Total</w:t>
            </w:r>
            <w:r w:rsidRPr="006F2B68">
              <w:rPr>
                <w:rFonts w:ascii="Cambria" w:eastAsia="Cambria" w:hAnsi="Cambria" w:cs="Cambria"/>
                <w:b/>
                <w:spacing w:val="9"/>
                <w:sz w:val="13"/>
                <w:szCs w:val="13"/>
                <w:u w:color="000000"/>
              </w:rPr>
              <w:t xml:space="preserve"> </w:t>
            </w:r>
            <w:r w:rsidRPr="006F2B68">
              <w:rPr>
                <w:rFonts w:ascii="Cambria" w:eastAsia="Cambria" w:hAnsi="Cambria" w:cs="Cambria"/>
                <w:b/>
                <w:spacing w:val="-2"/>
                <w:sz w:val="13"/>
                <w:szCs w:val="13"/>
                <w:u w:color="000000"/>
              </w:rPr>
              <w:t>provisions</w:t>
            </w:r>
          </w:p>
        </w:tc>
        <w:tc>
          <w:tcPr>
            <w:tcW w:w="713" w:type="dxa"/>
          </w:tcPr>
          <w:p w14:paraId="7B88251C" w14:textId="77777777" w:rsidR="006F2B68" w:rsidRPr="006F2B68" w:rsidRDefault="006F2B68" w:rsidP="006F2B68">
            <w:pPr>
              <w:keepNext/>
              <w:tabs>
                <w:tab w:val="left" w:pos="731"/>
                <w:tab w:val="left" w:pos="1752"/>
              </w:tabs>
              <w:spacing w:before="1" w:after="2"/>
              <w:jc w:val="center"/>
              <w:rPr>
                <w:rFonts w:ascii="Cambria" w:eastAsia="Cambria" w:hAnsi="Cambria" w:cs="Cambria"/>
                <w:spacing w:val="-2"/>
                <w:sz w:val="13"/>
                <w:szCs w:val="13"/>
                <w:u w:color="000000"/>
              </w:rPr>
            </w:pPr>
          </w:p>
        </w:tc>
        <w:tc>
          <w:tcPr>
            <w:tcW w:w="713" w:type="dxa"/>
            <w:tcBorders>
              <w:top w:val="single" w:sz="4" w:space="0" w:color="auto"/>
              <w:bottom w:val="single" w:sz="4" w:space="0" w:color="auto"/>
            </w:tcBorders>
          </w:tcPr>
          <w:p w14:paraId="3104AE3D"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6,142</w:t>
            </w:r>
          </w:p>
        </w:tc>
        <w:tc>
          <w:tcPr>
            <w:tcW w:w="713" w:type="dxa"/>
            <w:tcBorders>
              <w:top w:val="single" w:sz="4" w:space="0" w:color="auto"/>
              <w:bottom w:val="single" w:sz="4" w:space="0" w:color="auto"/>
            </w:tcBorders>
          </w:tcPr>
          <w:p w14:paraId="1B9D38CC"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5,667</w:t>
            </w:r>
          </w:p>
        </w:tc>
        <w:tc>
          <w:tcPr>
            <w:tcW w:w="803" w:type="dxa"/>
            <w:tcBorders>
              <w:top w:val="single" w:sz="4" w:space="0" w:color="auto"/>
              <w:bottom w:val="single" w:sz="4" w:space="0" w:color="auto"/>
            </w:tcBorders>
          </w:tcPr>
          <w:p w14:paraId="7998AD64"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6,933</w:t>
            </w:r>
          </w:p>
        </w:tc>
      </w:tr>
      <w:tr w:rsidR="006F2B68" w:rsidRPr="006F2B68" w14:paraId="6A0905C2" w14:textId="77777777" w:rsidTr="006F2B68">
        <w:trPr>
          <w:tblHeader/>
        </w:trPr>
        <w:tc>
          <w:tcPr>
            <w:tcW w:w="6267" w:type="dxa"/>
          </w:tcPr>
          <w:p w14:paraId="5FF34CA7" w14:textId="77777777" w:rsidR="006F2B68" w:rsidRPr="006F2B68" w:rsidRDefault="006F2B68" w:rsidP="006F2B68">
            <w:pPr>
              <w:keepNext/>
              <w:tabs>
                <w:tab w:val="left" w:pos="731"/>
                <w:tab w:val="left" w:pos="1752"/>
              </w:tabs>
              <w:spacing w:before="1" w:after="2"/>
              <w:rPr>
                <w:rFonts w:ascii="Cambria" w:eastAsia="Cambria" w:hAnsi="Cambria" w:cs="Cambria"/>
                <w:b/>
                <w:spacing w:val="-2"/>
                <w:sz w:val="13"/>
                <w:szCs w:val="13"/>
                <w:u w:color="000000"/>
              </w:rPr>
            </w:pPr>
            <w:r w:rsidRPr="006F2B68">
              <w:rPr>
                <w:rFonts w:ascii="Cambria" w:eastAsia="Cambria" w:hAnsi="Cambria" w:cs="Cambria"/>
                <w:b/>
                <w:spacing w:val="-2"/>
                <w:sz w:val="13"/>
                <w:szCs w:val="13"/>
                <w:u w:color="000000"/>
              </w:rPr>
              <w:t>Total</w:t>
            </w:r>
            <w:r w:rsidRPr="006F2B68">
              <w:rPr>
                <w:rFonts w:ascii="Cambria" w:eastAsia="Cambria" w:hAnsi="Cambria" w:cs="Cambria"/>
                <w:b/>
                <w:spacing w:val="8"/>
                <w:sz w:val="13"/>
                <w:szCs w:val="13"/>
                <w:u w:color="000000"/>
              </w:rPr>
              <w:t xml:space="preserve"> </w:t>
            </w:r>
            <w:r w:rsidRPr="006F2B68">
              <w:rPr>
                <w:rFonts w:ascii="Cambria" w:eastAsia="Cambria" w:hAnsi="Cambria" w:cs="Cambria"/>
                <w:b/>
                <w:spacing w:val="-2"/>
                <w:sz w:val="13"/>
                <w:szCs w:val="13"/>
                <w:u w:color="000000"/>
              </w:rPr>
              <w:t>lia</w:t>
            </w:r>
            <w:r w:rsidRPr="006F2B68">
              <w:rPr>
                <w:rFonts w:ascii="Cambria" w:eastAsia="Cambria" w:hAnsi="Cambria" w:cs="Cambria"/>
                <w:b/>
                <w:spacing w:val="1"/>
                <w:sz w:val="13"/>
                <w:szCs w:val="13"/>
                <w:u w:color="000000"/>
              </w:rPr>
              <w:t>b</w:t>
            </w:r>
            <w:r w:rsidRPr="006F2B68">
              <w:rPr>
                <w:rFonts w:ascii="Cambria" w:eastAsia="Cambria" w:hAnsi="Cambria" w:cs="Cambria"/>
                <w:b/>
                <w:spacing w:val="-2"/>
                <w:sz w:val="13"/>
                <w:szCs w:val="13"/>
                <w:u w:color="000000"/>
              </w:rPr>
              <w:t>ilities</w:t>
            </w:r>
          </w:p>
        </w:tc>
        <w:tc>
          <w:tcPr>
            <w:tcW w:w="713" w:type="dxa"/>
          </w:tcPr>
          <w:p w14:paraId="13D07A43" w14:textId="77777777" w:rsidR="006F2B68" w:rsidRPr="006F2B68" w:rsidRDefault="006F2B68" w:rsidP="006F2B68">
            <w:pPr>
              <w:keepNext/>
              <w:tabs>
                <w:tab w:val="left" w:pos="731"/>
                <w:tab w:val="left" w:pos="1752"/>
              </w:tabs>
              <w:spacing w:before="1" w:after="2"/>
              <w:jc w:val="center"/>
              <w:rPr>
                <w:rFonts w:ascii="Cambria" w:eastAsia="Cambria" w:hAnsi="Cambria" w:cs="Cambria"/>
                <w:spacing w:val="-2"/>
                <w:sz w:val="13"/>
                <w:szCs w:val="13"/>
                <w:u w:color="000000"/>
              </w:rPr>
            </w:pPr>
          </w:p>
        </w:tc>
        <w:tc>
          <w:tcPr>
            <w:tcW w:w="713" w:type="dxa"/>
            <w:tcBorders>
              <w:top w:val="single" w:sz="4" w:space="0" w:color="auto"/>
              <w:bottom w:val="single" w:sz="4" w:space="0" w:color="auto"/>
            </w:tcBorders>
          </w:tcPr>
          <w:p w14:paraId="3FEF1CC7"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10,925</w:t>
            </w:r>
          </w:p>
        </w:tc>
        <w:tc>
          <w:tcPr>
            <w:tcW w:w="713" w:type="dxa"/>
            <w:tcBorders>
              <w:top w:val="single" w:sz="4" w:space="0" w:color="auto"/>
              <w:bottom w:val="single" w:sz="4" w:space="0" w:color="auto"/>
            </w:tcBorders>
          </w:tcPr>
          <w:p w14:paraId="532FE039"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10,201</w:t>
            </w:r>
          </w:p>
        </w:tc>
        <w:tc>
          <w:tcPr>
            <w:tcW w:w="803" w:type="dxa"/>
            <w:tcBorders>
              <w:top w:val="single" w:sz="4" w:space="0" w:color="auto"/>
              <w:bottom w:val="single" w:sz="4" w:space="0" w:color="auto"/>
            </w:tcBorders>
          </w:tcPr>
          <w:p w14:paraId="6EB9D40E"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9,864</w:t>
            </w:r>
          </w:p>
        </w:tc>
      </w:tr>
      <w:tr w:rsidR="006F2B68" w:rsidRPr="006F2B68" w14:paraId="6EE796F4" w14:textId="77777777" w:rsidTr="006F2B68">
        <w:trPr>
          <w:trHeight w:val="369"/>
          <w:tblHeader/>
        </w:trPr>
        <w:tc>
          <w:tcPr>
            <w:tcW w:w="6267" w:type="dxa"/>
          </w:tcPr>
          <w:p w14:paraId="772EDA3C" w14:textId="77777777" w:rsidR="006F2B68" w:rsidRPr="006F2B68" w:rsidRDefault="006F2B68" w:rsidP="006F2B68">
            <w:pPr>
              <w:keepNext/>
              <w:tabs>
                <w:tab w:val="left" w:pos="731"/>
                <w:tab w:val="left" w:pos="1752"/>
              </w:tabs>
              <w:spacing w:before="1" w:after="2"/>
              <w:rPr>
                <w:rFonts w:ascii="Cambria" w:eastAsia="Cambria" w:hAnsi="Cambria" w:cs="Cambria"/>
                <w:b/>
                <w:spacing w:val="-2"/>
                <w:sz w:val="13"/>
                <w:szCs w:val="13"/>
                <w:u w:color="000000"/>
              </w:rPr>
            </w:pPr>
            <w:r w:rsidRPr="006F2B68">
              <w:rPr>
                <w:rFonts w:ascii="Cambria" w:eastAsia="Cambria" w:hAnsi="Cambria" w:cs="Cambria"/>
                <w:b/>
                <w:spacing w:val="-2"/>
                <w:sz w:val="13"/>
                <w:szCs w:val="13"/>
                <w:u w:color="000000"/>
              </w:rPr>
              <w:t>Net</w:t>
            </w:r>
            <w:r w:rsidRPr="006F2B68">
              <w:rPr>
                <w:rFonts w:ascii="Cambria" w:eastAsia="Cambria" w:hAnsi="Cambria" w:cs="Cambria"/>
                <w:b/>
                <w:spacing w:val="4"/>
                <w:sz w:val="13"/>
                <w:szCs w:val="13"/>
                <w:u w:color="000000"/>
              </w:rPr>
              <w:t xml:space="preserve"> </w:t>
            </w:r>
            <w:r w:rsidRPr="006F2B68">
              <w:rPr>
                <w:rFonts w:ascii="Cambria" w:eastAsia="Cambria" w:hAnsi="Cambria" w:cs="Cambria"/>
                <w:b/>
                <w:spacing w:val="-2"/>
                <w:sz w:val="13"/>
                <w:szCs w:val="13"/>
                <w:u w:color="000000"/>
              </w:rPr>
              <w:t>assets</w:t>
            </w:r>
          </w:p>
        </w:tc>
        <w:tc>
          <w:tcPr>
            <w:tcW w:w="713" w:type="dxa"/>
          </w:tcPr>
          <w:p w14:paraId="5B772C2D" w14:textId="77777777" w:rsidR="006F2B68" w:rsidRPr="006F2B68" w:rsidRDefault="006F2B68" w:rsidP="006F2B68">
            <w:pPr>
              <w:keepNext/>
              <w:tabs>
                <w:tab w:val="left" w:pos="731"/>
                <w:tab w:val="left" w:pos="1752"/>
              </w:tabs>
              <w:spacing w:before="1" w:after="2"/>
              <w:jc w:val="center"/>
              <w:rPr>
                <w:rFonts w:ascii="Cambria" w:eastAsia="Cambria" w:hAnsi="Cambria" w:cs="Cambria"/>
                <w:spacing w:val="-2"/>
                <w:sz w:val="13"/>
                <w:szCs w:val="13"/>
                <w:u w:color="000000"/>
              </w:rPr>
            </w:pPr>
          </w:p>
        </w:tc>
        <w:tc>
          <w:tcPr>
            <w:tcW w:w="713" w:type="dxa"/>
            <w:tcBorders>
              <w:top w:val="single" w:sz="4" w:space="0" w:color="auto"/>
            </w:tcBorders>
          </w:tcPr>
          <w:p w14:paraId="05E6A845"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22,785</w:t>
            </w:r>
          </w:p>
        </w:tc>
        <w:tc>
          <w:tcPr>
            <w:tcW w:w="713" w:type="dxa"/>
            <w:tcBorders>
              <w:top w:val="single" w:sz="4" w:space="0" w:color="auto"/>
            </w:tcBorders>
          </w:tcPr>
          <w:p w14:paraId="7CD22472"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24,569</w:t>
            </w:r>
          </w:p>
        </w:tc>
        <w:tc>
          <w:tcPr>
            <w:tcW w:w="803" w:type="dxa"/>
            <w:tcBorders>
              <w:top w:val="single" w:sz="4" w:space="0" w:color="auto"/>
            </w:tcBorders>
          </w:tcPr>
          <w:p w14:paraId="24CD3143"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25,039</w:t>
            </w:r>
          </w:p>
        </w:tc>
      </w:tr>
      <w:tr w:rsidR="006F2B68" w:rsidRPr="006F2B68" w14:paraId="2EEFFFAE" w14:textId="77777777" w:rsidTr="006F2B68">
        <w:trPr>
          <w:tblHeader/>
        </w:trPr>
        <w:tc>
          <w:tcPr>
            <w:tcW w:w="6267" w:type="dxa"/>
          </w:tcPr>
          <w:p w14:paraId="4596F0A6" w14:textId="77777777" w:rsidR="006F2B68" w:rsidRPr="006F2B68" w:rsidRDefault="006F2B68" w:rsidP="006F2B68">
            <w:pPr>
              <w:keepNext/>
              <w:spacing w:before="1" w:after="1"/>
              <w:rPr>
                <w:rFonts w:ascii="Cambria" w:hAnsi="Cambria"/>
                <w:b/>
                <w:bCs/>
                <w:sz w:val="13"/>
                <w:szCs w:val="21"/>
              </w:rPr>
            </w:pPr>
            <w:r w:rsidRPr="006F2B68">
              <w:rPr>
                <w:rFonts w:ascii="Cambria" w:hAnsi="Cambria"/>
                <w:b/>
                <w:bCs/>
                <w:sz w:val="13"/>
                <w:szCs w:val="21"/>
              </w:rPr>
              <w:t>EQUITY</w:t>
            </w:r>
          </w:p>
        </w:tc>
        <w:tc>
          <w:tcPr>
            <w:tcW w:w="713" w:type="dxa"/>
          </w:tcPr>
          <w:p w14:paraId="4A9ADA42" w14:textId="77777777" w:rsidR="006F2B68" w:rsidRPr="006F2B68" w:rsidRDefault="006F2B68" w:rsidP="006F2B68">
            <w:pPr>
              <w:keepNext/>
              <w:spacing w:before="1" w:after="1"/>
              <w:jc w:val="center"/>
              <w:rPr>
                <w:rFonts w:ascii="Cambria" w:hAnsi="Cambria"/>
                <w:bCs/>
                <w:sz w:val="13"/>
                <w:szCs w:val="21"/>
              </w:rPr>
            </w:pPr>
          </w:p>
        </w:tc>
        <w:tc>
          <w:tcPr>
            <w:tcW w:w="713" w:type="dxa"/>
          </w:tcPr>
          <w:p w14:paraId="31B3FA88"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p>
        </w:tc>
        <w:tc>
          <w:tcPr>
            <w:tcW w:w="713" w:type="dxa"/>
          </w:tcPr>
          <w:p w14:paraId="609F041A"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p>
        </w:tc>
        <w:tc>
          <w:tcPr>
            <w:tcW w:w="803" w:type="dxa"/>
          </w:tcPr>
          <w:p w14:paraId="4F6D4B56"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p>
        </w:tc>
      </w:tr>
      <w:tr w:rsidR="006F2B68" w:rsidRPr="006F2B68" w14:paraId="04E0BDB7" w14:textId="77777777" w:rsidTr="006F2B68">
        <w:trPr>
          <w:tblHeader/>
        </w:trPr>
        <w:tc>
          <w:tcPr>
            <w:tcW w:w="6267" w:type="dxa"/>
          </w:tcPr>
          <w:p w14:paraId="48307D18" w14:textId="77777777" w:rsidR="006F2B68" w:rsidRPr="006F2B68" w:rsidRDefault="006F2B68" w:rsidP="006F2B68">
            <w:pPr>
              <w:widowControl w:val="0"/>
              <w:spacing w:before="15" w:after="0"/>
              <w:ind w:left="150"/>
              <w:rPr>
                <w:rFonts w:ascii="Cambria" w:eastAsia="Cambria" w:hAnsi="Cambria" w:cs="Cambria"/>
                <w:sz w:val="13"/>
                <w:szCs w:val="13"/>
                <w:lang w:val="en-US"/>
              </w:rPr>
            </w:pPr>
            <w:r w:rsidRPr="006F2B68">
              <w:rPr>
                <w:rFonts w:ascii="Cambria" w:eastAsia="Cambria" w:hAnsi="Cambria" w:cs="Cambria"/>
                <w:sz w:val="13"/>
                <w:szCs w:val="13"/>
                <w:lang w:val="en-US"/>
              </w:rPr>
              <w:t>C</w:t>
            </w:r>
            <w:r w:rsidRPr="006F2B68">
              <w:rPr>
                <w:rFonts w:ascii="Cambria" w:eastAsia="Cambria" w:hAnsi="Cambria" w:cs="Cambria"/>
                <w:spacing w:val="-1"/>
                <w:sz w:val="13"/>
                <w:szCs w:val="13"/>
                <w:lang w:val="en-US"/>
              </w:rPr>
              <w:t>o</w:t>
            </w:r>
            <w:r w:rsidRPr="006F2B68">
              <w:rPr>
                <w:rFonts w:ascii="Cambria" w:eastAsia="Cambria" w:hAnsi="Cambria" w:cs="Cambria"/>
                <w:sz w:val="13"/>
                <w:szCs w:val="13"/>
                <w:lang w:val="en-US"/>
              </w:rPr>
              <w:t>ntr</w:t>
            </w:r>
            <w:r w:rsidRPr="006F2B68">
              <w:rPr>
                <w:rFonts w:ascii="Cambria" w:eastAsia="Cambria" w:hAnsi="Cambria" w:cs="Cambria"/>
                <w:spacing w:val="-1"/>
                <w:sz w:val="13"/>
                <w:szCs w:val="13"/>
                <w:lang w:val="en-US"/>
              </w:rPr>
              <w:t>ibu</w:t>
            </w:r>
            <w:r w:rsidRPr="006F2B68">
              <w:rPr>
                <w:rFonts w:ascii="Cambria" w:eastAsia="Cambria" w:hAnsi="Cambria" w:cs="Cambria"/>
                <w:sz w:val="13"/>
                <w:szCs w:val="13"/>
                <w:lang w:val="en-US"/>
              </w:rPr>
              <w:t>ted</w:t>
            </w:r>
            <w:r w:rsidRPr="006F2B68">
              <w:rPr>
                <w:rFonts w:ascii="Cambria" w:eastAsia="Cambria" w:hAnsi="Cambria" w:cs="Cambria"/>
                <w:spacing w:val="10"/>
                <w:sz w:val="13"/>
                <w:szCs w:val="13"/>
                <w:lang w:val="en-US"/>
              </w:rPr>
              <w:t xml:space="preserve"> </w:t>
            </w:r>
            <w:r w:rsidRPr="006F2B68">
              <w:rPr>
                <w:rFonts w:ascii="Cambria" w:eastAsia="Cambria" w:hAnsi="Cambria" w:cs="Cambria"/>
                <w:sz w:val="13"/>
                <w:szCs w:val="13"/>
                <w:lang w:val="en-US"/>
              </w:rPr>
              <w:t>e</w:t>
            </w:r>
            <w:r w:rsidRPr="006F2B68">
              <w:rPr>
                <w:rFonts w:ascii="Cambria" w:eastAsia="Cambria" w:hAnsi="Cambria" w:cs="Cambria"/>
                <w:spacing w:val="-1"/>
                <w:sz w:val="13"/>
                <w:szCs w:val="13"/>
                <w:lang w:val="en-US"/>
              </w:rPr>
              <w:t>qui</w:t>
            </w:r>
            <w:r w:rsidRPr="006F2B68">
              <w:rPr>
                <w:rFonts w:ascii="Cambria" w:eastAsia="Cambria" w:hAnsi="Cambria" w:cs="Cambria"/>
                <w:sz w:val="13"/>
                <w:szCs w:val="13"/>
                <w:lang w:val="en-US"/>
              </w:rPr>
              <w:t>ty</w:t>
            </w:r>
          </w:p>
        </w:tc>
        <w:tc>
          <w:tcPr>
            <w:tcW w:w="713" w:type="dxa"/>
          </w:tcPr>
          <w:p w14:paraId="073BD51E" w14:textId="77777777" w:rsidR="006F2B68" w:rsidRPr="006F2B68" w:rsidRDefault="006F2B68" w:rsidP="006F2B68">
            <w:pPr>
              <w:keepNext/>
              <w:spacing w:before="1" w:after="1"/>
              <w:jc w:val="center"/>
              <w:rPr>
                <w:rFonts w:ascii="Cambria" w:hAnsi="Cambria"/>
                <w:b/>
                <w:bCs/>
                <w:sz w:val="13"/>
                <w:szCs w:val="21"/>
              </w:rPr>
            </w:pPr>
          </w:p>
        </w:tc>
        <w:tc>
          <w:tcPr>
            <w:tcW w:w="713" w:type="dxa"/>
          </w:tcPr>
          <w:p w14:paraId="1D6B99BF"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23,145</w:t>
            </w:r>
          </w:p>
        </w:tc>
        <w:tc>
          <w:tcPr>
            <w:tcW w:w="713" w:type="dxa"/>
          </w:tcPr>
          <w:p w14:paraId="43F5F08E"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22,367</w:t>
            </w:r>
          </w:p>
        </w:tc>
        <w:tc>
          <w:tcPr>
            <w:tcW w:w="803" w:type="dxa"/>
          </w:tcPr>
          <w:p w14:paraId="4D1A4BF4"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14,569</w:t>
            </w:r>
          </w:p>
        </w:tc>
      </w:tr>
      <w:tr w:rsidR="006F2B68" w:rsidRPr="006F2B68" w14:paraId="10412EF7" w14:textId="77777777" w:rsidTr="006F2B68">
        <w:trPr>
          <w:tblHeader/>
        </w:trPr>
        <w:tc>
          <w:tcPr>
            <w:tcW w:w="6267" w:type="dxa"/>
          </w:tcPr>
          <w:p w14:paraId="3CDAC270" w14:textId="77777777" w:rsidR="006F2B68" w:rsidRPr="006F2B68" w:rsidRDefault="006F2B68" w:rsidP="006F2B68">
            <w:pPr>
              <w:widowControl w:val="0"/>
              <w:spacing w:after="0" w:line="150" w:lineRule="exact"/>
              <w:ind w:left="150"/>
              <w:rPr>
                <w:rFonts w:ascii="Cambria" w:eastAsia="Cambria" w:hAnsi="Cambria" w:cs="Cambria"/>
                <w:sz w:val="13"/>
                <w:szCs w:val="13"/>
                <w:lang w:val="en-US"/>
              </w:rPr>
            </w:pPr>
            <w:r w:rsidRPr="006F2B68">
              <w:rPr>
                <w:rFonts w:ascii="Cambria" w:eastAsia="Cambria" w:hAnsi="Cambria" w:cs="Cambria"/>
                <w:spacing w:val="-1"/>
                <w:sz w:val="13"/>
                <w:szCs w:val="13"/>
                <w:lang w:val="en-US"/>
              </w:rPr>
              <w:t>R</w:t>
            </w:r>
            <w:r w:rsidRPr="006F2B68">
              <w:rPr>
                <w:rFonts w:ascii="Cambria" w:eastAsia="Cambria" w:hAnsi="Cambria" w:cs="Cambria"/>
                <w:sz w:val="13"/>
                <w:szCs w:val="13"/>
                <w:lang w:val="en-US"/>
              </w:rPr>
              <w:t>eserves</w:t>
            </w:r>
          </w:p>
        </w:tc>
        <w:tc>
          <w:tcPr>
            <w:tcW w:w="713" w:type="dxa"/>
          </w:tcPr>
          <w:p w14:paraId="2F621BEE" w14:textId="77777777" w:rsidR="006F2B68" w:rsidRPr="006F2B68" w:rsidRDefault="006F2B68" w:rsidP="006F2B68">
            <w:pPr>
              <w:keepNext/>
              <w:spacing w:before="1" w:after="1"/>
              <w:jc w:val="center"/>
              <w:rPr>
                <w:rFonts w:ascii="Cambria" w:hAnsi="Cambria"/>
                <w:b/>
                <w:bCs/>
                <w:sz w:val="13"/>
                <w:szCs w:val="21"/>
              </w:rPr>
            </w:pPr>
          </w:p>
        </w:tc>
        <w:tc>
          <w:tcPr>
            <w:tcW w:w="713" w:type="dxa"/>
          </w:tcPr>
          <w:p w14:paraId="61D639BF"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13,168</w:t>
            </w:r>
          </w:p>
        </w:tc>
        <w:tc>
          <w:tcPr>
            <w:tcW w:w="713" w:type="dxa"/>
          </w:tcPr>
          <w:p w14:paraId="72724EBE"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13,168</w:t>
            </w:r>
          </w:p>
        </w:tc>
        <w:tc>
          <w:tcPr>
            <w:tcW w:w="803" w:type="dxa"/>
          </w:tcPr>
          <w:p w14:paraId="2643C09E"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22,209</w:t>
            </w:r>
          </w:p>
        </w:tc>
      </w:tr>
      <w:tr w:rsidR="006F2B68" w:rsidRPr="006F2B68" w14:paraId="24825B29" w14:textId="77777777" w:rsidTr="006F2B68">
        <w:trPr>
          <w:tblHeader/>
        </w:trPr>
        <w:tc>
          <w:tcPr>
            <w:tcW w:w="6267" w:type="dxa"/>
          </w:tcPr>
          <w:p w14:paraId="2FB36ABC" w14:textId="77777777" w:rsidR="006F2B68" w:rsidRPr="006F2B68" w:rsidRDefault="006F2B68" w:rsidP="006F2B68">
            <w:pPr>
              <w:widowControl w:val="0"/>
              <w:spacing w:after="0" w:line="132" w:lineRule="exact"/>
              <w:ind w:left="150"/>
              <w:rPr>
                <w:rFonts w:ascii="Cambria" w:eastAsia="Cambria" w:hAnsi="Cambria" w:cs="Cambria"/>
                <w:sz w:val="13"/>
                <w:szCs w:val="13"/>
                <w:lang w:val="en-US"/>
              </w:rPr>
            </w:pPr>
            <w:r w:rsidRPr="006F2B68">
              <w:rPr>
                <w:rFonts w:ascii="Cambria" w:eastAsia="Cambria" w:hAnsi="Cambria" w:cs="Cambria"/>
                <w:spacing w:val="-1"/>
                <w:sz w:val="13"/>
                <w:szCs w:val="13"/>
                <w:lang w:val="en-US"/>
              </w:rPr>
              <w:t>R</w:t>
            </w:r>
            <w:r w:rsidRPr="006F2B68">
              <w:rPr>
                <w:rFonts w:ascii="Cambria" w:eastAsia="Cambria" w:hAnsi="Cambria" w:cs="Cambria"/>
                <w:sz w:val="13"/>
                <w:szCs w:val="13"/>
                <w:lang w:val="en-US"/>
              </w:rPr>
              <w:t>eta</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ned</w:t>
            </w:r>
            <w:r w:rsidRPr="006F2B68">
              <w:rPr>
                <w:rFonts w:ascii="Cambria" w:eastAsia="Cambria" w:hAnsi="Cambria" w:cs="Cambria"/>
                <w:spacing w:val="6"/>
                <w:sz w:val="13"/>
                <w:szCs w:val="13"/>
                <w:lang w:val="en-US"/>
              </w:rPr>
              <w:t xml:space="preserve"> </w:t>
            </w:r>
            <w:r w:rsidRPr="006F2B68">
              <w:rPr>
                <w:rFonts w:ascii="Cambria" w:eastAsia="Cambria" w:hAnsi="Cambria" w:cs="Cambria"/>
                <w:sz w:val="13"/>
                <w:szCs w:val="13"/>
                <w:lang w:val="en-US"/>
              </w:rPr>
              <w:t>s</w:t>
            </w:r>
            <w:r w:rsidRPr="006F2B68">
              <w:rPr>
                <w:rFonts w:ascii="Cambria" w:eastAsia="Cambria" w:hAnsi="Cambria" w:cs="Cambria"/>
                <w:spacing w:val="-1"/>
                <w:sz w:val="13"/>
                <w:szCs w:val="13"/>
                <w:lang w:val="en-US"/>
              </w:rPr>
              <w:t>u</w:t>
            </w:r>
            <w:r w:rsidRPr="006F2B68">
              <w:rPr>
                <w:rFonts w:ascii="Cambria" w:eastAsia="Cambria" w:hAnsi="Cambria" w:cs="Cambria"/>
                <w:sz w:val="13"/>
                <w:szCs w:val="13"/>
                <w:lang w:val="en-US"/>
              </w:rPr>
              <w:t>rpl</w:t>
            </w:r>
            <w:r w:rsidRPr="006F2B68">
              <w:rPr>
                <w:rFonts w:ascii="Cambria" w:eastAsia="Cambria" w:hAnsi="Cambria" w:cs="Cambria"/>
                <w:spacing w:val="-1"/>
                <w:sz w:val="13"/>
                <w:szCs w:val="13"/>
                <w:lang w:val="en-US"/>
              </w:rPr>
              <w:t>u</w:t>
            </w:r>
            <w:r w:rsidRPr="006F2B68">
              <w:rPr>
                <w:rFonts w:ascii="Cambria" w:eastAsia="Cambria" w:hAnsi="Cambria" w:cs="Cambria"/>
                <w:sz w:val="13"/>
                <w:szCs w:val="13"/>
                <w:lang w:val="en-US"/>
              </w:rPr>
              <w:t>s</w:t>
            </w:r>
            <w:r w:rsidRPr="006F2B68">
              <w:rPr>
                <w:rFonts w:ascii="Cambria" w:eastAsia="Cambria" w:hAnsi="Cambria" w:cs="Cambria"/>
                <w:spacing w:val="8"/>
                <w:sz w:val="13"/>
                <w:szCs w:val="13"/>
                <w:lang w:val="en-US"/>
              </w:rPr>
              <w:t xml:space="preserve"> </w:t>
            </w:r>
            <w:r w:rsidRPr="006F2B68">
              <w:rPr>
                <w:rFonts w:ascii="Cambria" w:eastAsia="Cambria" w:hAnsi="Cambria" w:cs="Cambria"/>
                <w:sz w:val="13"/>
                <w:szCs w:val="13"/>
                <w:lang w:val="en-US"/>
              </w:rPr>
              <w:t>(a</w:t>
            </w:r>
            <w:r w:rsidRPr="006F2B68">
              <w:rPr>
                <w:rFonts w:ascii="Cambria" w:eastAsia="Cambria" w:hAnsi="Cambria" w:cs="Cambria"/>
                <w:spacing w:val="-1"/>
                <w:sz w:val="13"/>
                <w:szCs w:val="13"/>
                <w:lang w:val="en-US"/>
              </w:rPr>
              <w:t>ccu</w:t>
            </w:r>
            <w:r w:rsidRPr="006F2B68">
              <w:rPr>
                <w:rFonts w:ascii="Cambria" w:eastAsia="Cambria" w:hAnsi="Cambria" w:cs="Cambria"/>
                <w:sz w:val="13"/>
                <w:szCs w:val="13"/>
                <w:lang w:val="en-US"/>
              </w:rPr>
              <w:t>m</w:t>
            </w:r>
            <w:r w:rsidRPr="006F2B68">
              <w:rPr>
                <w:rFonts w:ascii="Cambria" w:eastAsia="Cambria" w:hAnsi="Cambria" w:cs="Cambria"/>
                <w:spacing w:val="-1"/>
                <w:sz w:val="13"/>
                <w:szCs w:val="13"/>
                <w:lang w:val="en-US"/>
              </w:rPr>
              <w:t>u</w:t>
            </w:r>
            <w:r w:rsidRPr="006F2B68">
              <w:rPr>
                <w:rFonts w:ascii="Cambria" w:eastAsia="Cambria" w:hAnsi="Cambria" w:cs="Cambria"/>
                <w:sz w:val="13"/>
                <w:szCs w:val="13"/>
                <w:lang w:val="en-US"/>
              </w:rPr>
              <w:t>lated</w:t>
            </w:r>
            <w:r w:rsidRPr="006F2B68">
              <w:rPr>
                <w:rFonts w:ascii="Cambria" w:eastAsia="Cambria" w:hAnsi="Cambria" w:cs="Cambria"/>
                <w:spacing w:val="7"/>
                <w:sz w:val="13"/>
                <w:szCs w:val="13"/>
                <w:lang w:val="en-US"/>
              </w:rPr>
              <w:t xml:space="preserve"> </w:t>
            </w:r>
            <w:r w:rsidRPr="006F2B68">
              <w:rPr>
                <w:rFonts w:ascii="Cambria" w:eastAsia="Cambria" w:hAnsi="Cambria" w:cs="Cambria"/>
                <w:sz w:val="13"/>
                <w:szCs w:val="13"/>
                <w:lang w:val="en-US"/>
              </w:rPr>
              <w:t>def</w:t>
            </w:r>
            <w:r w:rsidRPr="006F2B68">
              <w:rPr>
                <w:rFonts w:ascii="Cambria" w:eastAsia="Cambria" w:hAnsi="Cambria" w:cs="Cambria"/>
                <w:spacing w:val="-1"/>
                <w:sz w:val="13"/>
                <w:szCs w:val="13"/>
                <w:lang w:val="en-US"/>
              </w:rPr>
              <w:t>ici</w:t>
            </w:r>
            <w:r w:rsidRPr="006F2B68">
              <w:rPr>
                <w:rFonts w:ascii="Cambria" w:eastAsia="Cambria" w:hAnsi="Cambria" w:cs="Cambria"/>
                <w:sz w:val="13"/>
                <w:szCs w:val="13"/>
                <w:lang w:val="en-US"/>
              </w:rPr>
              <w:t>t)</w:t>
            </w:r>
          </w:p>
        </w:tc>
        <w:tc>
          <w:tcPr>
            <w:tcW w:w="713" w:type="dxa"/>
          </w:tcPr>
          <w:p w14:paraId="11128032" w14:textId="77777777" w:rsidR="006F2B68" w:rsidRPr="006F2B68" w:rsidRDefault="006F2B68" w:rsidP="006F2B68">
            <w:pPr>
              <w:keepNext/>
              <w:spacing w:before="1" w:after="1"/>
              <w:jc w:val="center"/>
              <w:rPr>
                <w:rFonts w:ascii="Cambria" w:hAnsi="Cambria"/>
                <w:b/>
                <w:bCs/>
                <w:sz w:val="13"/>
                <w:szCs w:val="21"/>
              </w:rPr>
            </w:pPr>
          </w:p>
        </w:tc>
        <w:tc>
          <w:tcPr>
            <w:tcW w:w="713" w:type="dxa"/>
            <w:tcBorders>
              <w:bottom w:val="single" w:sz="4" w:space="0" w:color="auto"/>
            </w:tcBorders>
          </w:tcPr>
          <w:p w14:paraId="0DCCC619"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(13,528)</w:t>
            </w:r>
          </w:p>
        </w:tc>
        <w:tc>
          <w:tcPr>
            <w:tcW w:w="713" w:type="dxa"/>
            <w:tcBorders>
              <w:bottom w:val="single" w:sz="4" w:space="0" w:color="auto"/>
            </w:tcBorders>
          </w:tcPr>
          <w:p w14:paraId="03D86EF3"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(10,966)</w:t>
            </w:r>
          </w:p>
        </w:tc>
        <w:tc>
          <w:tcPr>
            <w:tcW w:w="803" w:type="dxa"/>
            <w:tcBorders>
              <w:bottom w:val="single" w:sz="4" w:space="0" w:color="auto"/>
            </w:tcBorders>
          </w:tcPr>
          <w:p w14:paraId="212506CB"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(11,739)</w:t>
            </w:r>
          </w:p>
        </w:tc>
      </w:tr>
      <w:tr w:rsidR="006F2B68" w:rsidRPr="006F2B68" w14:paraId="12FB7F8B" w14:textId="77777777" w:rsidTr="006F2B68">
        <w:trPr>
          <w:tblHeader/>
        </w:trPr>
        <w:tc>
          <w:tcPr>
            <w:tcW w:w="6267" w:type="dxa"/>
          </w:tcPr>
          <w:p w14:paraId="37EFFD53" w14:textId="77777777" w:rsidR="006F2B68" w:rsidRPr="006F2B68" w:rsidRDefault="006F2B68" w:rsidP="006F2B68">
            <w:pPr>
              <w:keepNext/>
              <w:tabs>
                <w:tab w:val="left" w:pos="731"/>
                <w:tab w:val="left" w:pos="1752"/>
              </w:tabs>
              <w:spacing w:before="1" w:after="2"/>
              <w:rPr>
                <w:rFonts w:ascii="Cambria" w:eastAsia="Cambria" w:hAnsi="Cambria" w:cs="Cambria"/>
                <w:b/>
                <w:spacing w:val="-2"/>
                <w:sz w:val="13"/>
                <w:szCs w:val="13"/>
                <w:u w:color="000000"/>
              </w:rPr>
            </w:pPr>
            <w:r w:rsidRPr="006F2B68">
              <w:rPr>
                <w:rFonts w:ascii="Cambria" w:eastAsia="Cambria" w:hAnsi="Cambria" w:cs="Cambria"/>
                <w:b/>
                <w:spacing w:val="-2"/>
                <w:sz w:val="13"/>
                <w:szCs w:val="13"/>
                <w:u w:color="000000"/>
              </w:rPr>
              <w:t>Total</w:t>
            </w:r>
            <w:r w:rsidRPr="006F2B68">
              <w:rPr>
                <w:rFonts w:ascii="Cambria" w:eastAsia="Cambria" w:hAnsi="Cambria" w:cs="Cambria"/>
                <w:b/>
                <w:spacing w:val="5"/>
                <w:sz w:val="13"/>
                <w:szCs w:val="13"/>
                <w:u w:color="000000"/>
              </w:rPr>
              <w:t xml:space="preserve"> </w:t>
            </w:r>
            <w:r w:rsidRPr="006F2B68">
              <w:rPr>
                <w:rFonts w:ascii="Cambria" w:eastAsia="Cambria" w:hAnsi="Cambria" w:cs="Cambria"/>
                <w:b/>
                <w:spacing w:val="-2"/>
                <w:sz w:val="13"/>
                <w:szCs w:val="13"/>
                <w:u w:color="000000"/>
              </w:rPr>
              <w:t>e</w:t>
            </w:r>
            <w:r w:rsidRPr="006F2B68">
              <w:rPr>
                <w:rFonts w:ascii="Cambria" w:eastAsia="Cambria" w:hAnsi="Cambria" w:cs="Cambria"/>
                <w:b/>
                <w:spacing w:val="1"/>
                <w:sz w:val="13"/>
                <w:szCs w:val="13"/>
                <w:u w:color="000000"/>
              </w:rPr>
              <w:t>q</w:t>
            </w:r>
            <w:r w:rsidRPr="006F2B68">
              <w:rPr>
                <w:rFonts w:ascii="Cambria" w:eastAsia="Cambria" w:hAnsi="Cambria" w:cs="Cambria"/>
                <w:b/>
                <w:spacing w:val="-2"/>
                <w:sz w:val="13"/>
                <w:szCs w:val="13"/>
                <w:u w:color="000000"/>
              </w:rPr>
              <w:t>uity</w:t>
            </w:r>
          </w:p>
        </w:tc>
        <w:tc>
          <w:tcPr>
            <w:tcW w:w="713" w:type="dxa"/>
          </w:tcPr>
          <w:p w14:paraId="0CD6334B" w14:textId="77777777" w:rsidR="006F2B68" w:rsidRPr="006F2B68" w:rsidRDefault="006F2B68" w:rsidP="006F2B68">
            <w:pPr>
              <w:tabs>
                <w:tab w:val="right" w:pos="9000"/>
              </w:tabs>
              <w:spacing w:after="0"/>
              <w:jc w:val="center"/>
              <w:rPr>
                <w:sz w:val="20"/>
              </w:rPr>
            </w:pPr>
          </w:p>
        </w:tc>
        <w:tc>
          <w:tcPr>
            <w:tcW w:w="713" w:type="dxa"/>
            <w:tcBorders>
              <w:top w:val="single" w:sz="4" w:space="0" w:color="auto"/>
            </w:tcBorders>
          </w:tcPr>
          <w:p w14:paraId="107A8B6E"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22,785</w:t>
            </w:r>
          </w:p>
        </w:tc>
        <w:tc>
          <w:tcPr>
            <w:tcW w:w="713" w:type="dxa"/>
            <w:tcBorders>
              <w:top w:val="single" w:sz="4" w:space="0" w:color="auto"/>
            </w:tcBorders>
          </w:tcPr>
          <w:p w14:paraId="4843C3DE"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24,569</w:t>
            </w:r>
          </w:p>
        </w:tc>
        <w:tc>
          <w:tcPr>
            <w:tcW w:w="803" w:type="dxa"/>
            <w:tcBorders>
              <w:top w:val="single" w:sz="4" w:space="0" w:color="auto"/>
            </w:tcBorders>
          </w:tcPr>
          <w:p w14:paraId="6ABDEB5F"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25,039</w:t>
            </w:r>
          </w:p>
        </w:tc>
      </w:tr>
    </w:tbl>
    <w:p w14:paraId="5558BDC7" w14:textId="77777777" w:rsidR="006F2B68" w:rsidRPr="006F2B68" w:rsidRDefault="006F2B68" w:rsidP="006F2B68">
      <w:pPr>
        <w:rPr>
          <w:rFonts w:ascii="Cambria" w:eastAsia="Cambria" w:hAnsi="Cambria"/>
          <w:sz w:val="13"/>
        </w:rPr>
      </w:pPr>
    </w:p>
    <w:p w14:paraId="487563AB" w14:textId="77777777" w:rsidR="006F2B68" w:rsidRPr="006F2B68" w:rsidRDefault="006F2B68" w:rsidP="006F2B68">
      <w:pPr>
        <w:rPr>
          <w:rFonts w:ascii="Cambria" w:eastAsia="Cambria" w:hAnsi="Cambria"/>
          <w:sz w:val="13"/>
        </w:rPr>
      </w:pPr>
      <w:r w:rsidRPr="006F2B68">
        <w:rPr>
          <w:rFonts w:ascii="Cambria" w:eastAsia="Cambria" w:hAnsi="Cambria"/>
          <w:sz w:val="13"/>
        </w:rPr>
        <w:t>T</w:t>
      </w:r>
      <w:r w:rsidRPr="006F2B68">
        <w:rPr>
          <w:rFonts w:ascii="Cambria" w:eastAsia="Cambria" w:hAnsi="Cambria"/>
          <w:spacing w:val="1"/>
          <w:sz w:val="13"/>
        </w:rPr>
        <w:t>h</w:t>
      </w:r>
      <w:r w:rsidRPr="006F2B68">
        <w:rPr>
          <w:rFonts w:ascii="Cambria" w:eastAsia="Cambria" w:hAnsi="Cambria"/>
          <w:sz w:val="13"/>
        </w:rPr>
        <w:t>e</w:t>
      </w:r>
      <w:r w:rsidRPr="006F2B68">
        <w:rPr>
          <w:rFonts w:ascii="Cambria" w:eastAsia="Cambria" w:hAnsi="Cambria"/>
          <w:spacing w:val="-1"/>
          <w:sz w:val="13"/>
        </w:rPr>
        <w:t xml:space="preserve"> ab</w:t>
      </w:r>
      <w:r w:rsidRPr="006F2B68">
        <w:rPr>
          <w:rFonts w:ascii="Cambria" w:eastAsia="Cambria" w:hAnsi="Cambria"/>
          <w:spacing w:val="1"/>
          <w:sz w:val="13"/>
        </w:rPr>
        <w:t>o</w:t>
      </w:r>
      <w:r w:rsidRPr="006F2B68">
        <w:rPr>
          <w:rFonts w:ascii="Cambria" w:eastAsia="Cambria" w:hAnsi="Cambria"/>
          <w:spacing w:val="-1"/>
          <w:sz w:val="13"/>
        </w:rPr>
        <w:t>v</w:t>
      </w:r>
      <w:r w:rsidRPr="006F2B68">
        <w:rPr>
          <w:rFonts w:ascii="Cambria" w:eastAsia="Cambria" w:hAnsi="Cambria"/>
          <w:sz w:val="13"/>
        </w:rPr>
        <w:t>e</w:t>
      </w:r>
      <w:r w:rsidRPr="006F2B68">
        <w:rPr>
          <w:rFonts w:ascii="Cambria" w:eastAsia="Cambria" w:hAnsi="Cambria"/>
          <w:spacing w:val="-1"/>
          <w:sz w:val="13"/>
        </w:rPr>
        <w:t xml:space="preserve"> s</w:t>
      </w:r>
      <w:r w:rsidRPr="006F2B68">
        <w:rPr>
          <w:rFonts w:ascii="Cambria" w:eastAsia="Cambria" w:hAnsi="Cambria"/>
          <w:sz w:val="13"/>
        </w:rPr>
        <w:t>t</w:t>
      </w:r>
      <w:r w:rsidRPr="006F2B68">
        <w:rPr>
          <w:rFonts w:ascii="Cambria" w:eastAsia="Cambria" w:hAnsi="Cambria"/>
          <w:spacing w:val="-1"/>
          <w:sz w:val="13"/>
        </w:rPr>
        <w:t>a</w:t>
      </w:r>
      <w:r w:rsidRPr="006F2B68">
        <w:rPr>
          <w:rFonts w:ascii="Cambria" w:eastAsia="Cambria" w:hAnsi="Cambria"/>
          <w:sz w:val="13"/>
        </w:rPr>
        <w:t>t</w:t>
      </w:r>
      <w:r w:rsidRPr="006F2B68">
        <w:rPr>
          <w:rFonts w:ascii="Cambria" w:eastAsia="Cambria" w:hAnsi="Cambria"/>
          <w:spacing w:val="-1"/>
          <w:sz w:val="13"/>
        </w:rPr>
        <w:t>e</w:t>
      </w:r>
      <w:r w:rsidRPr="006F2B68">
        <w:rPr>
          <w:rFonts w:ascii="Cambria" w:eastAsia="Cambria" w:hAnsi="Cambria"/>
          <w:sz w:val="13"/>
        </w:rPr>
        <w:t>m</w:t>
      </w:r>
      <w:r w:rsidRPr="006F2B68">
        <w:rPr>
          <w:rFonts w:ascii="Cambria" w:eastAsia="Cambria" w:hAnsi="Cambria"/>
          <w:spacing w:val="-1"/>
          <w:sz w:val="13"/>
        </w:rPr>
        <w:t>e</w:t>
      </w:r>
      <w:r w:rsidRPr="006F2B68">
        <w:rPr>
          <w:rFonts w:ascii="Cambria" w:eastAsia="Cambria" w:hAnsi="Cambria"/>
          <w:sz w:val="13"/>
        </w:rPr>
        <w:t xml:space="preserve">nt </w:t>
      </w:r>
      <w:r w:rsidRPr="006F2B68">
        <w:rPr>
          <w:rFonts w:ascii="Cambria" w:eastAsia="Cambria" w:hAnsi="Cambria"/>
          <w:spacing w:val="-1"/>
          <w:sz w:val="13"/>
        </w:rPr>
        <w:t>s</w:t>
      </w:r>
      <w:r w:rsidRPr="006F2B68">
        <w:rPr>
          <w:rFonts w:ascii="Cambria" w:eastAsia="Cambria" w:hAnsi="Cambria"/>
          <w:spacing w:val="1"/>
          <w:sz w:val="13"/>
        </w:rPr>
        <w:t>ho</w:t>
      </w:r>
      <w:r w:rsidRPr="006F2B68">
        <w:rPr>
          <w:rFonts w:ascii="Cambria" w:eastAsia="Cambria" w:hAnsi="Cambria"/>
          <w:sz w:val="13"/>
        </w:rPr>
        <w:t>u</w:t>
      </w:r>
      <w:r w:rsidRPr="006F2B68">
        <w:rPr>
          <w:rFonts w:ascii="Cambria" w:eastAsia="Cambria" w:hAnsi="Cambria"/>
          <w:spacing w:val="1"/>
          <w:sz w:val="13"/>
        </w:rPr>
        <w:t>l</w:t>
      </w:r>
      <w:r w:rsidRPr="006F2B68">
        <w:rPr>
          <w:rFonts w:ascii="Cambria" w:eastAsia="Cambria" w:hAnsi="Cambria"/>
          <w:sz w:val="13"/>
        </w:rPr>
        <w:t xml:space="preserve">d </w:t>
      </w:r>
      <w:r w:rsidRPr="006F2B68">
        <w:rPr>
          <w:rFonts w:ascii="Cambria" w:eastAsia="Cambria" w:hAnsi="Cambria"/>
          <w:spacing w:val="-1"/>
          <w:sz w:val="13"/>
        </w:rPr>
        <w:t>b</w:t>
      </w:r>
      <w:r w:rsidRPr="006F2B68">
        <w:rPr>
          <w:rFonts w:ascii="Cambria" w:eastAsia="Cambria" w:hAnsi="Cambria"/>
          <w:sz w:val="13"/>
        </w:rPr>
        <w:t>e</w:t>
      </w:r>
      <w:r w:rsidRPr="006F2B68">
        <w:rPr>
          <w:rFonts w:ascii="Cambria" w:eastAsia="Cambria" w:hAnsi="Cambria"/>
          <w:spacing w:val="-1"/>
          <w:sz w:val="13"/>
        </w:rPr>
        <w:t xml:space="preserve"> </w:t>
      </w:r>
      <w:r w:rsidRPr="006F2B68">
        <w:rPr>
          <w:rFonts w:ascii="Cambria" w:eastAsia="Cambria" w:hAnsi="Cambria"/>
          <w:sz w:val="13"/>
        </w:rPr>
        <w:t>r</w:t>
      </w:r>
      <w:r w:rsidRPr="006F2B68">
        <w:rPr>
          <w:rFonts w:ascii="Cambria" w:eastAsia="Cambria" w:hAnsi="Cambria"/>
          <w:spacing w:val="-1"/>
          <w:sz w:val="13"/>
        </w:rPr>
        <w:t>ea</w:t>
      </w:r>
      <w:r w:rsidRPr="006F2B68">
        <w:rPr>
          <w:rFonts w:ascii="Cambria" w:eastAsia="Cambria" w:hAnsi="Cambria"/>
          <w:sz w:val="13"/>
        </w:rPr>
        <w:t xml:space="preserve">d in </w:t>
      </w:r>
      <w:r w:rsidRPr="006F2B68">
        <w:rPr>
          <w:rFonts w:ascii="Cambria" w:eastAsia="Cambria" w:hAnsi="Cambria"/>
          <w:spacing w:val="-1"/>
          <w:sz w:val="13"/>
        </w:rPr>
        <w:t>c</w:t>
      </w:r>
      <w:r w:rsidRPr="006F2B68">
        <w:rPr>
          <w:rFonts w:ascii="Cambria" w:eastAsia="Cambria" w:hAnsi="Cambria"/>
          <w:spacing w:val="1"/>
          <w:sz w:val="13"/>
        </w:rPr>
        <w:t>o</w:t>
      </w:r>
      <w:r w:rsidRPr="006F2B68">
        <w:rPr>
          <w:rFonts w:ascii="Cambria" w:eastAsia="Cambria" w:hAnsi="Cambria"/>
          <w:sz w:val="13"/>
        </w:rPr>
        <w:t>n</w:t>
      </w:r>
      <w:r w:rsidRPr="006F2B68">
        <w:rPr>
          <w:rFonts w:ascii="Cambria" w:eastAsia="Cambria" w:hAnsi="Cambria"/>
          <w:spacing w:val="-1"/>
          <w:sz w:val="13"/>
        </w:rPr>
        <w:t>j</w:t>
      </w:r>
      <w:r w:rsidRPr="006F2B68">
        <w:rPr>
          <w:rFonts w:ascii="Cambria" w:eastAsia="Cambria" w:hAnsi="Cambria"/>
          <w:sz w:val="13"/>
        </w:rPr>
        <w:t>un</w:t>
      </w:r>
      <w:r w:rsidRPr="006F2B68">
        <w:rPr>
          <w:rFonts w:ascii="Cambria" w:eastAsia="Cambria" w:hAnsi="Cambria"/>
          <w:spacing w:val="-1"/>
          <w:sz w:val="13"/>
        </w:rPr>
        <w:t>c</w:t>
      </w:r>
      <w:r w:rsidRPr="006F2B68">
        <w:rPr>
          <w:rFonts w:ascii="Cambria" w:eastAsia="Cambria" w:hAnsi="Cambria"/>
          <w:sz w:val="13"/>
        </w:rPr>
        <w:t>ti</w:t>
      </w:r>
      <w:r w:rsidRPr="006F2B68">
        <w:rPr>
          <w:rFonts w:ascii="Cambria" w:eastAsia="Cambria" w:hAnsi="Cambria"/>
          <w:spacing w:val="1"/>
          <w:sz w:val="13"/>
        </w:rPr>
        <w:t>o</w:t>
      </w:r>
      <w:r w:rsidRPr="006F2B68">
        <w:rPr>
          <w:rFonts w:ascii="Cambria" w:eastAsia="Cambria" w:hAnsi="Cambria"/>
          <w:sz w:val="13"/>
        </w:rPr>
        <w:t>n with t</w:t>
      </w:r>
      <w:r w:rsidRPr="006F2B68">
        <w:rPr>
          <w:rFonts w:ascii="Cambria" w:eastAsia="Cambria" w:hAnsi="Cambria"/>
          <w:spacing w:val="1"/>
          <w:sz w:val="13"/>
        </w:rPr>
        <w:t>h</w:t>
      </w:r>
      <w:r w:rsidRPr="006F2B68">
        <w:rPr>
          <w:rFonts w:ascii="Cambria" w:eastAsia="Cambria" w:hAnsi="Cambria"/>
          <w:sz w:val="13"/>
        </w:rPr>
        <w:t>e</w:t>
      </w:r>
      <w:r w:rsidRPr="006F2B68">
        <w:rPr>
          <w:rFonts w:ascii="Cambria" w:eastAsia="Cambria" w:hAnsi="Cambria"/>
          <w:spacing w:val="-1"/>
          <w:sz w:val="13"/>
        </w:rPr>
        <w:t xml:space="preserve"> acc</w:t>
      </w:r>
      <w:r w:rsidRPr="006F2B68">
        <w:rPr>
          <w:rFonts w:ascii="Cambria" w:eastAsia="Cambria" w:hAnsi="Cambria"/>
          <w:spacing w:val="1"/>
          <w:sz w:val="13"/>
        </w:rPr>
        <w:t>o</w:t>
      </w:r>
      <w:r w:rsidRPr="006F2B68">
        <w:rPr>
          <w:rFonts w:ascii="Cambria" w:eastAsia="Cambria" w:hAnsi="Cambria"/>
          <w:sz w:val="13"/>
        </w:rPr>
        <w:t>mp</w:t>
      </w:r>
      <w:r w:rsidRPr="006F2B68">
        <w:rPr>
          <w:rFonts w:ascii="Cambria" w:eastAsia="Cambria" w:hAnsi="Cambria"/>
          <w:spacing w:val="-1"/>
          <w:sz w:val="13"/>
        </w:rPr>
        <w:t>a</w:t>
      </w:r>
      <w:r w:rsidRPr="006F2B68">
        <w:rPr>
          <w:rFonts w:ascii="Cambria" w:eastAsia="Cambria" w:hAnsi="Cambria"/>
          <w:sz w:val="13"/>
        </w:rPr>
        <w:t>n</w:t>
      </w:r>
      <w:r w:rsidRPr="006F2B68">
        <w:rPr>
          <w:rFonts w:ascii="Cambria" w:eastAsia="Cambria" w:hAnsi="Cambria"/>
          <w:spacing w:val="-1"/>
          <w:sz w:val="13"/>
        </w:rPr>
        <w:t>y</w:t>
      </w:r>
      <w:r w:rsidRPr="006F2B68">
        <w:rPr>
          <w:rFonts w:ascii="Cambria" w:eastAsia="Cambria" w:hAnsi="Cambria"/>
          <w:sz w:val="13"/>
        </w:rPr>
        <w:t>ing not</w:t>
      </w:r>
      <w:r w:rsidRPr="006F2B68">
        <w:rPr>
          <w:rFonts w:ascii="Cambria" w:eastAsia="Cambria" w:hAnsi="Cambria"/>
          <w:spacing w:val="-1"/>
          <w:sz w:val="13"/>
        </w:rPr>
        <w:t>e</w:t>
      </w:r>
      <w:r w:rsidRPr="006F2B68">
        <w:rPr>
          <w:rFonts w:ascii="Cambria" w:eastAsia="Cambria" w:hAnsi="Cambria"/>
          <w:spacing w:val="-2"/>
          <w:sz w:val="13"/>
        </w:rPr>
        <w:t>s</w:t>
      </w:r>
      <w:r w:rsidRPr="006F2B68">
        <w:rPr>
          <w:rFonts w:ascii="Cambria" w:eastAsia="Cambria" w:hAnsi="Cambria"/>
          <w:sz w:val="13"/>
        </w:rPr>
        <w:t>.</w:t>
      </w:r>
    </w:p>
    <w:tbl>
      <w:tblPr>
        <w:tblW w:w="9639" w:type="dxa"/>
        <w:tblInd w:w="-13" w:type="dxa"/>
        <w:tblLayout w:type="fixed"/>
        <w:tblCellMar>
          <w:left w:w="0" w:type="dxa"/>
          <w:right w:w="0" w:type="dxa"/>
        </w:tblCellMar>
        <w:tblLook w:val="01E0" w:firstRow="1" w:lastRow="1" w:firstColumn="1" w:lastColumn="1" w:noHBand="0" w:noVBand="0"/>
      </w:tblPr>
      <w:tblGrid>
        <w:gridCol w:w="6834"/>
        <w:gridCol w:w="2805"/>
      </w:tblGrid>
      <w:tr w:rsidR="006F2B68" w:rsidRPr="006F2B68" w14:paraId="791B7154" w14:textId="77777777" w:rsidTr="006F2B68">
        <w:trPr>
          <w:trHeight w:hRule="exact" w:val="514"/>
        </w:trPr>
        <w:tc>
          <w:tcPr>
            <w:tcW w:w="6834" w:type="dxa"/>
            <w:tcBorders>
              <w:top w:val="single" w:sz="10" w:space="0" w:color="00B050"/>
              <w:left w:val="single" w:sz="10" w:space="0" w:color="00B050"/>
              <w:bottom w:val="single" w:sz="10" w:space="0" w:color="00B050"/>
              <w:right w:val="single" w:sz="10" w:space="0" w:color="00B050"/>
            </w:tcBorders>
          </w:tcPr>
          <w:p w14:paraId="5A7D71EF" w14:textId="77777777" w:rsidR="006F2B68" w:rsidRPr="006F2B68" w:rsidRDefault="006F2B68" w:rsidP="006F2B68">
            <w:pPr>
              <w:widowControl w:val="0"/>
              <w:spacing w:after="0" w:line="148" w:lineRule="exact"/>
              <w:ind w:left="15"/>
              <w:rPr>
                <w:rFonts w:ascii="Cambria" w:eastAsia="Cambria" w:hAnsi="Cambria" w:cs="Cambria"/>
                <w:sz w:val="13"/>
                <w:szCs w:val="13"/>
                <w:lang w:val="en-US"/>
              </w:rPr>
            </w:pPr>
            <w:r w:rsidRPr="006F2B68">
              <w:rPr>
                <w:rFonts w:ascii="Cambria" w:eastAsia="Cambria" w:hAnsi="Cambria" w:cs="Cambria"/>
                <w:b/>
                <w:bCs/>
                <w:sz w:val="13"/>
                <w:szCs w:val="13"/>
                <w:lang w:val="en-US"/>
              </w:rPr>
              <w:t>Budg</w:t>
            </w:r>
            <w:r w:rsidRPr="006F2B68">
              <w:rPr>
                <w:rFonts w:ascii="Cambria" w:eastAsia="Cambria" w:hAnsi="Cambria" w:cs="Cambria"/>
                <w:b/>
                <w:bCs/>
                <w:spacing w:val="-1"/>
                <w:sz w:val="13"/>
                <w:szCs w:val="13"/>
                <w:lang w:val="en-US"/>
              </w:rPr>
              <w:t>e</w:t>
            </w:r>
            <w:r w:rsidRPr="006F2B68">
              <w:rPr>
                <w:rFonts w:ascii="Cambria" w:eastAsia="Cambria" w:hAnsi="Cambria" w:cs="Cambria"/>
                <w:b/>
                <w:bCs/>
                <w:sz w:val="13"/>
                <w:szCs w:val="13"/>
                <w:lang w:val="en-US"/>
              </w:rPr>
              <w:t>t</w:t>
            </w:r>
            <w:r w:rsidRPr="006F2B68">
              <w:rPr>
                <w:rFonts w:ascii="Cambria" w:eastAsia="Cambria" w:hAnsi="Cambria" w:cs="Cambria"/>
                <w:b/>
                <w:bCs/>
                <w:spacing w:val="7"/>
                <w:sz w:val="13"/>
                <w:szCs w:val="13"/>
                <w:lang w:val="en-US"/>
              </w:rPr>
              <w:t xml:space="preserve"> </w:t>
            </w:r>
            <w:r w:rsidRPr="006F2B68">
              <w:rPr>
                <w:rFonts w:ascii="Cambria" w:eastAsia="Cambria" w:hAnsi="Cambria" w:cs="Cambria"/>
                <w:b/>
                <w:bCs/>
                <w:sz w:val="13"/>
                <w:szCs w:val="13"/>
                <w:lang w:val="en-US"/>
              </w:rPr>
              <w:t>V</w:t>
            </w:r>
            <w:r w:rsidRPr="006F2B68">
              <w:rPr>
                <w:rFonts w:ascii="Cambria" w:eastAsia="Cambria" w:hAnsi="Cambria" w:cs="Cambria"/>
                <w:b/>
                <w:bCs/>
                <w:spacing w:val="-2"/>
                <w:sz w:val="13"/>
                <w:szCs w:val="13"/>
                <w:lang w:val="en-US"/>
              </w:rPr>
              <w:t>a</w:t>
            </w:r>
            <w:r w:rsidRPr="006F2B68">
              <w:rPr>
                <w:rFonts w:ascii="Cambria" w:eastAsia="Cambria" w:hAnsi="Cambria" w:cs="Cambria"/>
                <w:b/>
                <w:bCs/>
                <w:spacing w:val="-1"/>
                <w:sz w:val="13"/>
                <w:szCs w:val="13"/>
                <w:lang w:val="en-US"/>
              </w:rPr>
              <w:t>rian</w:t>
            </w:r>
            <w:r w:rsidRPr="006F2B68">
              <w:rPr>
                <w:rFonts w:ascii="Cambria" w:eastAsia="Cambria" w:hAnsi="Cambria" w:cs="Cambria"/>
                <w:b/>
                <w:bCs/>
                <w:sz w:val="13"/>
                <w:szCs w:val="13"/>
                <w:lang w:val="en-US"/>
              </w:rPr>
              <w:t>c</w:t>
            </w:r>
            <w:r w:rsidRPr="006F2B68">
              <w:rPr>
                <w:rFonts w:ascii="Cambria" w:eastAsia="Cambria" w:hAnsi="Cambria" w:cs="Cambria"/>
                <w:b/>
                <w:bCs/>
                <w:spacing w:val="-1"/>
                <w:sz w:val="13"/>
                <w:szCs w:val="13"/>
                <w:lang w:val="en-US"/>
              </w:rPr>
              <w:t>e</w:t>
            </w:r>
            <w:r w:rsidRPr="006F2B68">
              <w:rPr>
                <w:rFonts w:ascii="Cambria" w:eastAsia="Cambria" w:hAnsi="Cambria" w:cs="Cambria"/>
                <w:b/>
                <w:bCs/>
                <w:sz w:val="13"/>
                <w:szCs w:val="13"/>
                <w:lang w:val="en-US"/>
              </w:rPr>
              <w:t>s</w:t>
            </w:r>
            <w:r w:rsidRPr="006F2B68">
              <w:rPr>
                <w:rFonts w:ascii="Cambria" w:eastAsia="Cambria" w:hAnsi="Cambria" w:cs="Cambria"/>
                <w:b/>
                <w:bCs/>
                <w:spacing w:val="8"/>
                <w:sz w:val="13"/>
                <w:szCs w:val="13"/>
                <w:lang w:val="en-US"/>
              </w:rPr>
              <w:t xml:space="preserve"> </w:t>
            </w:r>
            <w:r w:rsidRPr="006F2B68">
              <w:rPr>
                <w:rFonts w:ascii="Cambria" w:eastAsia="Cambria" w:hAnsi="Cambria" w:cs="Cambria"/>
                <w:b/>
                <w:bCs/>
                <w:spacing w:val="1"/>
                <w:sz w:val="13"/>
                <w:szCs w:val="13"/>
                <w:lang w:val="en-US"/>
              </w:rPr>
              <w:t>C</w:t>
            </w:r>
            <w:r w:rsidRPr="006F2B68">
              <w:rPr>
                <w:rFonts w:ascii="Cambria" w:eastAsia="Cambria" w:hAnsi="Cambria" w:cs="Cambria"/>
                <w:b/>
                <w:bCs/>
                <w:spacing w:val="-1"/>
                <w:sz w:val="13"/>
                <w:szCs w:val="13"/>
                <w:lang w:val="en-US"/>
              </w:rPr>
              <w:t>ommentary</w:t>
            </w:r>
          </w:p>
          <w:p w14:paraId="1988BD5C" w14:textId="77777777" w:rsidR="006F2B68" w:rsidRPr="006F2B68" w:rsidRDefault="006F2B68" w:rsidP="006F2B68">
            <w:pPr>
              <w:widowControl w:val="0"/>
              <w:spacing w:before="1" w:after="0" w:line="180" w:lineRule="exact"/>
              <w:rPr>
                <w:rFonts w:ascii="Arial" w:hAnsi="Arial"/>
                <w:sz w:val="18"/>
                <w:szCs w:val="18"/>
                <w:lang w:val="en-US"/>
              </w:rPr>
            </w:pPr>
          </w:p>
          <w:p w14:paraId="2DD53C9A" w14:textId="77777777" w:rsidR="006F2B68" w:rsidRPr="006F2B68" w:rsidRDefault="006F2B68" w:rsidP="006F2B68">
            <w:pPr>
              <w:widowControl w:val="0"/>
              <w:spacing w:after="0"/>
              <w:ind w:left="15"/>
              <w:rPr>
                <w:rFonts w:ascii="Cambria" w:eastAsia="Cambria" w:hAnsi="Cambria" w:cs="Cambria"/>
                <w:sz w:val="13"/>
                <w:szCs w:val="13"/>
                <w:lang w:val="en-US"/>
              </w:rPr>
            </w:pPr>
            <w:r w:rsidRPr="006F2B68">
              <w:rPr>
                <w:rFonts w:ascii="Cambria" w:eastAsia="Cambria" w:hAnsi="Cambria" w:cs="Cambria"/>
                <w:b/>
                <w:bCs/>
                <w:spacing w:val="-1"/>
                <w:sz w:val="13"/>
                <w:szCs w:val="13"/>
                <w:lang w:val="en-US"/>
              </w:rPr>
              <w:t>Statemen</w:t>
            </w:r>
            <w:r w:rsidRPr="006F2B68">
              <w:rPr>
                <w:rFonts w:ascii="Cambria" w:eastAsia="Cambria" w:hAnsi="Cambria" w:cs="Cambria"/>
                <w:b/>
                <w:bCs/>
                <w:sz w:val="13"/>
                <w:szCs w:val="13"/>
                <w:lang w:val="en-US"/>
              </w:rPr>
              <w:t>t</w:t>
            </w:r>
            <w:r w:rsidRPr="006F2B68">
              <w:rPr>
                <w:rFonts w:ascii="Cambria" w:eastAsia="Cambria" w:hAnsi="Cambria" w:cs="Cambria"/>
                <w:b/>
                <w:bCs/>
                <w:spacing w:val="4"/>
                <w:sz w:val="13"/>
                <w:szCs w:val="13"/>
                <w:lang w:val="en-US"/>
              </w:rPr>
              <w:t xml:space="preserve"> </w:t>
            </w:r>
            <w:r w:rsidRPr="006F2B68">
              <w:rPr>
                <w:rFonts w:ascii="Cambria" w:eastAsia="Cambria" w:hAnsi="Cambria" w:cs="Cambria"/>
                <w:b/>
                <w:bCs/>
                <w:spacing w:val="-1"/>
                <w:sz w:val="13"/>
                <w:szCs w:val="13"/>
                <w:lang w:val="en-US"/>
              </w:rPr>
              <w:t>o</w:t>
            </w:r>
            <w:r w:rsidRPr="006F2B68">
              <w:rPr>
                <w:rFonts w:ascii="Cambria" w:eastAsia="Cambria" w:hAnsi="Cambria" w:cs="Cambria"/>
                <w:b/>
                <w:bCs/>
                <w:sz w:val="13"/>
                <w:szCs w:val="13"/>
                <w:lang w:val="en-US"/>
              </w:rPr>
              <w:t>f</w:t>
            </w:r>
            <w:r w:rsidRPr="006F2B68">
              <w:rPr>
                <w:rFonts w:ascii="Cambria" w:eastAsia="Cambria" w:hAnsi="Cambria" w:cs="Cambria"/>
                <w:b/>
                <w:bCs/>
                <w:spacing w:val="4"/>
                <w:sz w:val="13"/>
                <w:szCs w:val="13"/>
                <w:lang w:val="en-US"/>
              </w:rPr>
              <w:t xml:space="preserve"> </w:t>
            </w:r>
            <w:r w:rsidRPr="006F2B68">
              <w:rPr>
                <w:rFonts w:ascii="Cambria" w:eastAsia="Cambria" w:hAnsi="Cambria" w:cs="Cambria"/>
                <w:b/>
                <w:bCs/>
                <w:spacing w:val="-1"/>
                <w:sz w:val="13"/>
                <w:szCs w:val="13"/>
                <w:lang w:val="en-US"/>
              </w:rPr>
              <w:t>Finan</w:t>
            </w:r>
            <w:r w:rsidRPr="006F2B68">
              <w:rPr>
                <w:rFonts w:ascii="Cambria" w:eastAsia="Cambria" w:hAnsi="Cambria" w:cs="Cambria"/>
                <w:b/>
                <w:bCs/>
                <w:sz w:val="13"/>
                <w:szCs w:val="13"/>
                <w:lang w:val="en-US"/>
              </w:rPr>
              <w:t>c</w:t>
            </w:r>
            <w:r w:rsidRPr="006F2B68">
              <w:rPr>
                <w:rFonts w:ascii="Cambria" w:eastAsia="Cambria" w:hAnsi="Cambria" w:cs="Cambria"/>
                <w:b/>
                <w:bCs/>
                <w:spacing w:val="-1"/>
                <w:sz w:val="13"/>
                <w:szCs w:val="13"/>
                <w:lang w:val="en-US"/>
              </w:rPr>
              <w:t>ia</w:t>
            </w:r>
            <w:r w:rsidRPr="006F2B68">
              <w:rPr>
                <w:rFonts w:ascii="Cambria" w:eastAsia="Cambria" w:hAnsi="Cambria" w:cs="Cambria"/>
                <w:b/>
                <w:bCs/>
                <w:sz w:val="13"/>
                <w:szCs w:val="13"/>
                <w:lang w:val="en-US"/>
              </w:rPr>
              <w:t>l</w:t>
            </w:r>
            <w:r w:rsidRPr="006F2B68">
              <w:rPr>
                <w:rFonts w:ascii="Cambria" w:eastAsia="Cambria" w:hAnsi="Cambria" w:cs="Cambria"/>
                <w:b/>
                <w:bCs/>
                <w:spacing w:val="5"/>
                <w:sz w:val="13"/>
                <w:szCs w:val="13"/>
                <w:lang w:val="en-US"/>
              </w:rPr>
              <w:t xml:space="preserve"> </w:t>
            </w:r>
            <w:r w:rsidRPr="006F2B68">
              <w:rPr>
                <w:rFonts w:ascii="Cambria" w:eastAsia="Cambria" w:hAnsi="Cambria" w:cs="Cambria"/>
                <w:b/>
                <w:bCs/>
                <w:sz w:val="13"/>
                <w:szCs w:val="13"/>
                <w:lang w:val="en-US"/>
              </w:rPr>
              <w:t>P</w:t>
            </w:r>
            <w:r w:rsidRPr="006F2B68">
              <w:rPr>
                <w:rFonts w:ascii="Cambria" w:eastAsia="Cambria" w:hAnsi="Cambria" w:cs="Cambria"/>
                <w:b/>
                <w:bCs/>
                <w:spacing w:val="-1"/>
                <w:sz w:val="13"/>
                <w:szCs w:val="13"/>
                <w:lang w:val="en-US"/>
              </w:rPr>
              <w:t>ositio</w:t>
            </w:r>
            <w:r w:rsidRPr="006F2B68">
              <w:rPr>
                <w:rFonts w:ascii="Cambria" w:eastAsia="Cambria" w:hAnsi="Cambria" w:cs="Cambria"/>
                <w:b/>
                <w:bCs/>
                <w:sz w:val="13"/>
                <w:szCs w:val="13"/>
                <w:lang w:val="en-US"/>
              </w:rPr>
              <w:t>n</w:t>
            </w:r>
            <w:r w:rsidRPr="006F2B68">
              <w:rPr>
                <w:rFonts w:ascii="Cambria" w:eastAsia="Cambria" w:hAnsi="Cambria" w:cs="Cambria"/>
                <w:b/>
                <w:bCs/>
                <w:spacing w:val="4"/>
                <w:sz w:val="13"/>
                <w:szCs w:val="13"/>
                <w:lang w:val="en-US"/>
              </w:rPr>
              <w:t xml:space="preserve"> </w:t>
            </w:r>
            <w:r w:rsidRPr="006F2B68">
              <w:rPr>
                <w:rFonts w:ascii="Cambria" w:eastAsia="Cambria" w:hAnsi="Cambria" w:cs="Cambria"/>
                <w:b/>
                <w:bCs/>
                <w:sz w:val="13"/>
                <w:szCs w:val="13"/>
                <w:lang w:val="en-US"/>
              </w:rPr>
              <w:t>f</w:t>
            </w:r>
            <w:r w:rsidRPr="006F2B68">
              <w:rPr>
                <w:rFonts w:ascii="Cambria" w:eastAsia="Cambria" w:hAnsi="Cambria" w:cs="Cambria"/>
                <w:b/>
                <w:bCs/>
                <w:spacing w:val="-1"/>
                <w:sz w:val="13"/>
                <w:szCs w:val="13"/>
                <w:lang w:val="en-US"/>
              </w:rPr>
              <w:t>o</w:t>
            </w:r>
            <w:r w:rsidRPr="006F2B68">
              <w:rPr>
                <w:rFonts w:ascii="Cambria" w:eastAsia="Cambria" w:hAnsi="Cambria" w:cs="Cambria"/>
                <w:b/>
                <w:bCs/>
                <w:sz w:val="13"/>
                <w:szCs w:val="13"/>
                <w:lang w:val="en-US"/>
              </w:rPr>
              <w:t>r</w:t>
            </w:r>
            <w:r w:rsidRPr="006F2B68">
              <w:rPr>
                <w:rFonts w:ascii="Cambria" w:eastAsia="Cambria" w:hAnsi="Cambria" w:cs="Cambria"/>
                <w:b/>
                <w:bCs/>
                <w:spacing w:val="4"/>
                <w:sz w:val="13"/>
                <w:szCs w:val="13"/>
                <w:lang w:val="en-US"/>
              </w:rPr>
              <w:t xml:space="preserve"> </w:t>
            </w:r>
            <w:r w:rsidRPr="006F2B68">
              <w:rPr>
                <w:rFonts w:ascii="Cambria" w:eastAsia="Cambria" w:hAnsi="Cambria" w:cs="Cambria"/>
                <w:b/>
                <w:bCs/>
                <w:spacing w:val="-1"/>
                <w:sz w:val="13"/>
                <w:szCs w:val="13"/>
                <w:lang w:val="en-US"/>
              </w:rPr>
              <w:t>not</w:t>
            </w:r>
            <w:r w:rsidRPr="006F2B68">
              <w:rPr>
                <w:rFonts w:ascii="Cambria" w:eastAsia="Cambria" w:hAnsi="Cambria" w:cs="Cambria"/>
                <w:b/>
                <w:bCs/>
                <w:spacing w:val="1"/>
                <w:sz w:val="13"/>
                <w:szCs w:val="13"/>
                <w:lang w:val="en-US"/>
              </w:rPr>
              <w:t>-</w:t>
            </w:r>
            <w:r w:rsidRPr="006F2B68">
              <w:rPr>
                <w:rFonts w:ascii="Cambria" w:eastAsia="Cambria" w:hAnsi="Cambria" w:cs="Cambria"/>
                <w:b/>
                <w:bCs/>
                <w:sz w:val="13"/>
                <w:szCs w:val="13"/>
                <w:lang w:val="en-US"/>
              </w:rPr>
              <w:t>f</w:t>
            </w:r>
            <w:r w:rsidRPr="006F2B68">
              <w:rPr>
                <w:rFonts w:ascii="Cambria" w:eastAsia="Cambria" w:hAnsi="Cambria" w:cs="Cambria"/>
                <w:b/>
                <w:bCs/>
                <w:spacing w:val="-1"/>
                <w:sz w:val="13"/>
                <w:szCs w:val="13"/>
                <w:lang w:val="en-US"/>
              </w:rPr>
              <w:t>or</w:t>
            </w:r>
            <w:r w:rsidRPr="006F2B68">
              <w:rPr>
                <w:rFonts w:ascii="Cambria" w:eastAsia="Cambria" w:hAnsi="Cambria" w:cs="Cambria"/>
                <w:b/>
                <w:bCs/>
                <w:spacing w:val="1"/>
                <w:sz w:val="13"/>
                <w:szCs w:val="13"/>
                <w:lang w:val="en-US"/>
              </w:rPr>
              <w:t>-</w:t>
            </w:r>
            <w:r w:rsidRPr="006F2B68">
              <w:rPr>
                <w:rFonts w:ascii="Cambria" w:eastAsia="Cambria" w:hAnsi="Cambria" w:cs="Cambria"/>
                <w:b/>
                <w:bCs/>
                <w:sz w:val="13"/>
                <w:szCs w:val="13"/>
                <w:lang w:val="en-US"/>
              </w:rPr>
              <w:t>p</w:t>
            </w:r>
            <w:r w:rsidRPr="006F2B68">
              <w:rPr>
                <w:rFonts w:ascii="Cambria" w:eastAsia="Cambria" w:hAnsi="Cambria" w:cs="Cambria"/>
                <w:b/>
                <w:bCs/>
                <w:spacing w:val="-1"/>
                <w:sz w:val="13"/>
                <w:szCs w:val="13"/>
                <w:lang w:val="en-US"/>
              </w:rPr>
              <w:t>ro</w:t>
            </w:r>
            <w:r w:rsidRPr="006F2B68">
              <w:rPr>
                <w:rFonts w:ascii="Cambria" w:eastAsia="Cambria" w:hAnsi="Cambria" w:cs="Cambria"/>
                <w:b/>
                <w:bCs/>
                <w:sz w:val="13"/>
                <w:szCs w:val="13"/>
                <w:lang w:val="en-US"/>
              </w:rPr>
              <w:t>f</w:t>
            </w:r>
            <w:r w:rsidRPr="006F2B68">
              <w:rPr>
                <w:rFonts w:ascii="Cambria" w:eastAsia="Cambria" w:hAnsi="Cambria" w:cs="Cambria"/>
                <w:b/>
                <w:bCs/>
                <w:spacing w:val="-1"/>
                <w:sz w:val="13"/>
                <w:szCs w:val="13"/>
                <w:lang w:val="en-US"/>
              </w:rPr>
              <w:t>i</w:t>
            </w:r>
            <w:r w:rsidRPr="006F2B68">
              <w:rPr>
                <w:rFonts w:ascii="Cambria" w:eastAsia="Cambria" w:hAnsi="Cambria" w:cs="Cambria"/>
                <w:b/>
                <w:bCs/>
                <w:sz w:val="13"/>
                <w:szCs w:val="13"/>
                <w:lang w:val="en-US"/>
              </w:rPr>
              <w:t>t</w:t>
            </w:r>
            <w:r w:rsidRPr="006F2B68">
              <w:rPr>
                <w:rFonts w:ascii="Cambria" w:eastAsia="Cambria" w:hAnsi="Cambria" w:cs="Cambria"/>
                <w:b/>
                <w:bCs/>
                <w:spacing w:val="5"/>
                <w:sz w:val="13"/>
                <w:szCs w:val="13"/>
                <w:lang w:val="en-US"/>
              </w:rPr>
              <w:t xml:space="preserve"> </w:t>
            </w:r>
            <w:r w:rsidRPr="006F2B68">
              <w:rPr>
                <w:rFonts w:ascii="Cambria" w:eastAsia="Cambria" w:hAnsi="Cambria" w:cs="Cambria"/>
                <w:b/>
                <w:bCs/>
                <w:spacing w:val="-1"/>
                <w:sz w:val="13"/>
                <w:szCs w:val="13"/>
                <w:lang w:val="en-US"/>
              </w:rPr>
              <w:t>Re</w:t>
            </w:r>
            <w:r w:rsidRPr="006F2B68">
              <w:rPr>
                <w:rFonts w:ascii="Cambria" w:eastAsia="Cambria" w:hAnsi="Cambria" w:cs="Cambria"/>
                <w:b/>
                <w:bCs/>
                <w:sz w:val="13"/>
                <w:szCs w:val="13"/>
                <w:lang w:val="en-US"/>
              </w:rPr>
              <w:t>p</w:t>
            </w:r>
            <w:r w:rsidRPr="006F2B68">
              <w:rPr>
                <w:rFonts w:ascii="Cambria" w:eastAsia="Cambria" w:hAnsi="Cambria" w:cs="Cambria"/>
                <w:b/>
                <w:bCs/>
                <w:spacing w:val="-1"/>
                <w:sz w:val="13"/>
                <w:szCs w:val="13"/>
                <w:lang w:val="en-US"/>
              </w:rPr>
              <w:t>ortin</w:t>
            </w:r>
            <w:r w:rsidRPr="006F2B68">
              <w:rPr>
                <w:rFonts w:ascii="Cambria" w:eastAsia="Cambria" w:hAnsi="Cambria" w:cs="Cambria"/>
                <w:b/>
                <w:bCs/>
                <w:sz w:val="13"/>
                <w:szCs w:val="13"/>
                <w:lang w:val="en-US"/>
              </w:rPr>
              <w:t>g</w:t>
            </w:r>
            <w:r w:rsidRPr="006F2B68">
              <w:rPr>
                <w:rFonts w:ascii="Cambria" w:eastAsia="Cambria" w:hAnsi="Cambria" w:cs="Cambria"/>
                <w:b/>
                <w:bCs/>
                <w:spacing w:val="7"/>
                <w:sz w:val="13"/>
                <w:szCs w:val="13"/>
                <w:lang w:val="en-US"/>
              </w:rPr>
              <w:t xml:space="preserve"> </w:t>
            </w:r>
            <w:r w:rsidRPr="006F2B68">
              <w:rPr>
                <w:rFonts w:ascii="Cambria" w:eastAsia="Cambria" w:hAnsi="Cambria" w:cs="Cambria"/>
                <w:b/>
                <w:bCs/>
                <w:sz w:val="13"/>
                <w:szCs w:val="13"/>
                <w:lang w:val="en-US"/>
              </w:rPr>
              <w:t>E</w:t>
            </w:r>
            <w:r w:rsidRPr="006F2B68">
              <w:rPr>
                <w:rFonts w:ascii="Cambria" w:eastAsia="Cambria" w:hAnsi="Cambria" w:cs="Cambria"/>
                <w:b/>
                <w:bCs/>
                <w:spacing w:val="-1"/>
                <w:sz w:val="13"/>
                <w:szCs w:val="13"/>
                <w:lang w:val="en-US"/>
              </w:rPr>
              <w:t>ntities</w:t>
            </w:r>
          </w:p>
        </w:tc>
        <w:tc>
          <w:tcPr>
            <w:tcW w:w="2805" w:type="dxa"/>
            <w:tcBorders>
              <w:top w:val="single" w:sz="10" w:space="0" w:color="00B050"/>
              <w:left w:val="single" w:sz="10" w:space="0" w:color="00B050"/>
              <w:bottom w:val="single" w:sz="10" w:space="0" w:color="00B050"/>
              <w:right w:val="single" w:sz="10" w:space="0" w:color="00B050"/>
            </w:tcBorders>
            <w:vAlign w:val="bottom"/>
          </w:tcPr>
          <w:p w14:paraId="6882B30A" w14:textId="77777777" w:rsidR="006F2B68" w:rsidRPr="006F2B68" w:rsidRDefault="006F2B68" w:rsidP="006F2B68">
            <w:pPr>
              <w:widowControl w:val="0"/>
              <w:spacing w:after="0"/>
              <w:ind w:left="15"/>
              <w:rPr>
                <w:rFonts w:ascii="Cambria" w:eastAsia="Cambria" w:hAnsi="Cambria" w:cs="Cambria"/>
                <w:sz w:val="13"/>
                <w:szCs w:val="13"/>
                <w:lang w:val="en-US"/>
              </w:rPr>
            </w:pPr>
            <w:r w:rsidRPr="006F2B68">
              <w:rPr>
                <w:rFonts w:ascii="Cambria" w:eastAsia="Cambria" w:hAnsi="Cambria" w:cs="Cambria"/>
                <w:b/>
                <w:bCs/>
                <w:sz w:val="13"/>
                <w:szCs w:val="13"/>
                <w:lang w:val="en-US"/>
              </w:rPr>
              <w:t>A</w:t>
            </w:r>
            <w:r w:rsidRPr="006F2B68">
              <w:rPr>
                <w:rFonts w:ascii="Cambria" w:eastAsia="Cambria" w:hAnsi="Cambria" w:cs="Cambria"/>
                <w:b/>
                <w:bCs/>
                <w:spacing w:val="-1"/>
                <w:sz w:val="13"/>
                <w:szCs w:val="13"/>
                <w:lang w:val="en-US"/>
              </w:rPr>
              <w:t>ffe</w:t>
            </w:r>
            <w:r w:rsidRPr="006F2B68">
              <w:rPr>
                <w:rFonts w:ascii="Cambria" w:eastAsia="Cambria" w:hAnsi="Cambria" w:cs="Cambria"/>
                <w:b/>
                <w:bCs/>
                <w:sz w:val="13"/>
                <w:szCs w:val="13"/>
                <w:lang w:val="en-US"/>
              </w:rPr>
              <w:t>c</w:t>
            </w:r>
            <w:r w:rsidRPr="006F2B68">
              <w:rPr>
                <w:rFonts w:ascii="Cambria" w:eastAsia="Cambria" w:hAnsi="Cambria" w:cs="Cambria"/>
                <w:b/>
                <w:bCs/>
                <w:spacing w:val="-1"/>
                <w:sz w:val="13"/>
                <w:szCs w:val="13"/>
                <w:lang w:val="en-US"/>
              </w:rPr>
              <w:t>te</w:t>
            </w:r>
            <w:r w:rsidRPr="006F2B68">
              <w:rPr>
                <w:rFonts w:ascii="Cambria" w:eastAsia="Cambria" w:hAnsi="Cambria" w:cs="Cambria"/>
                <w:b/>
                <w:bCs/>
                <w:sz w:val="13"/>
                <w:szCs w:val="13"/>
                <w:lang w:val="en-US"/>
              </w:rPr>
              <w:t>d</w:t>
            </w:r>
            <w:r w:rsidRPr="006F2B68">
              <w:rPr>
                <w:rFonts w:ascii="Cambria" w:eastAsia="Cambria" w:hAnsi="Cambria" w:cs="Cambria"/>
                <w:b/>
                <w:bCs/>
                <w:spacing w:val="4"/>
                <w:sz w:val="13"/>
                <w:szCs w:val="13"/>
                <w:lang w:val="en-US"/>
              </w:rPr>
              <w:t xml:space="preserve"> </w:t>
            </w:r>
            <w:r w:rsidRPr="006F2B68">
              <w:rPr>
                <w:rFonts w:ascii="Cambria" w:eastAsia="Cambria" w:hAnsi="Cambria" w:cs="Cambria"/>
                <w:b/>
                <w:bCs/>
                <w:spacing w:val="-1"/>
                <w:sz w:val="13"/>
                <w:szCs w:val="13"/>
                <w:lang w:val="en-US"/>
              </w:rPr>
              <w:t>lin</w:t>
            </w:r>
            <w:r w:rsidRPr="006F2B68">
              <w:rPr>
                <w:rFonts w:ascii="Cambria" w:eastAsia="Cambria" w:hAnsi="Cambria" w:cs="Cambria"/>
                <w:b/>
                <w:bCs/>
                <w:sz w:val="13"/>
                <w:szCs w:val="13"/>
                <w:lang w:val="en-US"/>
              </w:rPr>
              <w:t>e</w:t>
            </w:r>
            <w:r w:rsidRPr="006F2B68">
              <w:rPr>
                <w:rFonts w:ascii="Cambria" w:eastAsia="Cambria" w:hAnsi="Cambria" w:cs="Cambria"/>
                <w:b/>
                <w:bCs/>
                <w:spacing w:val="4"/>
                <w:sz w:val="13"/>
                <w:szCs w:val="13"/>
                <w:lang w:val="en-US"/>
              </w:rPr>
              <w:t xml:space="preserve"> </w:t>
            </w:r>
            <w:r w:rsidRPr="006F2B68">
              <w:rPr>
                <w:rFonts w:ascii="Cambria" w:eastAsia="Cambria" w:hAnsi="Cambria" w:cs="Cambria"/>
                <w:b/>
                <w:bCs/>
                <w:spacing w:val="-1"/>
                <w:sz w:val="13"/>
                <w:szCs w:val="13"/>
                <w:lang w:val="en-US"/>
              </w:rPr>
              <w:t>item</w:t>
            </w:r>
            <w:r w:rsidRPr="006F2B68">
              <w:rPr>
                <w:rFonts w:ascii="Cambria" w:eastAsia="Cambria" w:hAnsi="Cambria" w:cs="Cambria"/>
                <w:b/>
                <w:bCs/>
                <w:sz w:val="13"/>
                <w:szCs w:val="13"/>
                <w:lang w:val="en-US"/>
              </w:rPr>
              <w:t>s</w:t>
            </w:r>
            <w:r w:rsidRPr="006F2B68">
              <w:rPr>
                <w:rFonts w:ascii="Cambria" w:eastAsia="Cambria" w:hAnsi="Cambria" w:cs="Cambria"/>
                <w:b/>
                <w:bCs/>
                <w:spacing w:val="4"/>
                <w:sz w:val="13"/>
                <w:szCs w:val="13"/>
                <w:lang w:val="en-US"/>
              </w:rPr>
              <w:t xml:space="preserve"> </w:t>
            </w:r>
            <w:r w:rsidRPr="006F2B68">
              <w:rPr>
                <w:rFonts w:ascii="Cambria" w:eastAsia="Cambria" w:hAnsi="Cambria" w:cs="Cambria"/>
                <w:b/>
                <w:bCs/>
                <w:spacing w:val="-1"/>
                <w:sz w:val="13"/>
                <w:szCs w:val="13"/>
                <w:lang w:val="en-US"/>
              </w:rPr>
              <w:t>an</w:t>
            </w:r>
            <w:r w:rsidRPr="006F2B68">
              <w:rPr>
                <w:rFonts w:ascii="Cambria" w:eastAsia="Cambria" w:hAnsi="Cambria" w:cs="Cambria"/>
                <w:b/>
                <w:bCs/>
                <w:sz w:val="13"/>
                <w:szCs w:val="13"/>
                <w:lang w:val="en-US"/>
              </w:rPr>
              <w:t>d</w:t>
            </w:r>
            <w:r w:rsidRPr="006F2B68">
              <w:rPr>
                <w:rFonts w:ascii="Cambria" w:eastAsia="Cambria" w:hAnsi="Cambria" w:cs="Cambria"/>
                <w:b/>
                <w:bCs/>
                <w:spacing w:val="4"/>
                <w:sz w:val="13"/>
                <w:szCs w:val="13"/>
                <w:lang w:val="en-US"/>
              </w:rPr>
              <w:t xml:space="preserve"> </w:t>
            </w:r>
            <w:r w:rsidRPr="006F2B68">
              <w:rPr>
                <w:rFonts w:ascii="Cambria" w:eastAsia="Cambria" w:hAnsi="Cambria" w:cs="Cambria"/>
                <w:b/>
                <w:bCs/>
                <w:spacing w:val="-1"/>
                <w:sz w:val="13"/>
                <w:szCs w:val="13"/>
                <w:lang w:val="en-US"/>
              </w:rPr>
              <w:t>statement</w:t>
            </w:r>
          </w:p>
        </w:tc>
      </w:tr>
      <w:tr w:rsidR="006F2B68" w:rsidRPr="006F2B68" w14:paraId="06F83F2E" w14:textId="77777777" w:rsidTr="006F2B68">
        <w:trPr>
          <w:trHeight w:hRule="exact" w:val="640"/>
        </w:trPr>
        <w:tc>
          <w:tcPr>
            <w:tcW w:w="6834" w:type="dxa"/>
            <w:tcBorders>
              <w:top w:val="single" w:sz="10" w:space="0" w:color="00B050"/>
              <w:left w:val="single" w:sz="10" w:space="0" w:color="00B050"/>
              <w:bottom w:val="single" w:sz="10" w:space="0" w:color="00B050"/>
              <w:right w:val="single" w:sz="10" w:space="0" w:color="00B050"/>
            </w:tcBorders>
          </w:tcPr>
          <w:p w14:paraId="2CD79688" w14:textId="77777777" w:rsidR="006F2B68" w:rsidRPr="006F2B68" w:rsidRDefault="006F2B68" w:rsidP="006F2B68">
            <w:pPr>
              <w:widowControl w:val="0"/>
              <w:spacing w:after="0" w:line="148" w:lineRule="exact"/>
              <w:ind w:left="15"/>
              <w:rPr>
                <w:rFonts w:ascii="Cambria" w:eastAsia="Cambria" w:hAnsi="Cambria" w:cs="Cambria"/>
                <w:sz w:val="13"/>
                <w:szCs w:val="13"/>
                <w:lang w:val="en-US"/>
              </w:rPr>
            </w:pPr>
            <w:r w:rsidRPr="006F2B68">
              <w:rPr>
                <w:rFonts w:ascii="Cambria" w:eastAsia="Cambria" w:hAnsi="Cambria" w:cs="Cambria"/>
                <w:b/>
                <w:bCs/>
                <w:spacing w:val="-1"/>
                <w:sz w:val="13"/>
                <w:szCs w:val="13"/>
                <w:u w:color="000000"/>
                <w:lang w:val="en-US"/>
              </w:rPr>
              <w:t>Lia</w:t>
            </w:r>
            <w:r w:rsidRPr="006F2B68">
              <w:rPr>
                <w:rFonts w:ascii="Cambria" w:eastAsia="Cambria" w:hAnsi="Cambria" w:cs="Cambria"/>
                <w:b/>
                <w:bCs/>
                <w:spacing w:val="1"/>
                <w:sz w:val="13"/>
                <w:szCs w:val="13"/>
                <w:u w:color="000000"/>
                <w:lang w:val="en-US"/>
              </w:rPr>
              <w:t>b</w:t>
            </w:r>
            <w:r w:rsidRPr="006F2B68">
              <w:rPr>
                <w:rFonts w:ascii="Cambria" w:eastAsia="Cambria" w:hAnsi="Cambria" w:cs="Cambria"/>
                <w:b/>
                <w:bCs/>
                <w:spacing w:val="-1"/>
                <w:sz w:val="13"/>
                <w:szCs w:val="13"/>
                <w:u w:color="000000"/>
                <w:lang w:val="en-US"/>
              </w:rPr>
              <w:t>i</w:t>
            </w:r>
            <w:r w:rsidRPr="006F2B68">
              <w:rPr>
                <w:rFonts w:ascii="Cambria" w:eastAsia="Cambria" w:hAnsi="Cambria" w:cs="Cambria"/>
                <w:b/>
                <w:bCs/>
                <w:sz w:val="13"/>
                <w:szCs w:val="13"/>
                <w:u w:color="000000"/>
                <w:lang w:val="en-US"/>
              </w:rPr>
              <w:t>l</w:t>
            </w:r>
            <w:r w:rsidRPr="006F2B68">
              <w:rPr>
                <w:rFonts w:ascii="Cambria" w:eastAsia="Cambria" w:hAnsi="Cambria" w:cs="Cambria"/>
                <w:b/>
                <w:bCs/>
                <w:spacing w:val="-1"/>
                <w:sz w:val="13"/>
                <w:szCs w:val="13"/>
                <w:u w:color="000000"/>
                <w:lang w:val="en-US"/>
              </w:rPr>
              <w:t>ities</w:t>
            </w:r>
          </w:p>
          <w:p w14:paraId="65B6B25A" w14:textId="77777777" w:rsidR="006F2B68" w:rsidRPr="006F2B68" w:rsidRDefault="006F2B68" w:rsidP="006F2B68">
            <w:pPr>
              <w:widowControl w:val="0"/>
              <w:spacing w:before="15" w:after="0" w:line="264" w:lineRule="auto"/>
              <w:ind w:left="13" w:right="897"/>
              <w:rPr>
                <w:rFonts w:ascii="Cambria" w:eastAsia="Cambria" w:hAnsi="Cambria" w:cs="Cambria"/>
                <w:sz w:val="13"/>
                <w:szCs w:val="13"/>
                <w:lang w:val="en-US"/>
              </w:rPr>
            </w:pPr>
            <w:r w:rsidRPr="006F2B68">
              <w:rPr>
                <w:rFonts w:ascii="Cambria" w:eastAsia="Cambria" w:hAnsi="Cambria" w:cs="Cambria"/>
                <w:sz w:val="13"/>
                <w:szCs w:val="13"/>
                <w:lang w:val="en-US"/>
              </w:rPr>
              <w:t>T</w:t>
            </w:r>
            <w:r w:rsidRPr="006F2B68">
              <w:rPr>
                <w:rFonts w:ascii="Cambria" w:eastAsia="Cambria" w:hAnsi="Cambria" w:cs="Cambria"/>
                <w:spacing w:val="-1"/>
                <w:sz w:val="13"/>
                <w:szCs w:val="13"/>
                <w:lang w:val="en-US"/>
              </w:rPr>
              <w:t>h</w:t>
            </w:r>
            <w:r w:rsidRPr="006F2B68">
              <w:rPr>
                <w:rFonts w:ascii="Cambria" w:eastAsia="Cambria" w:hAnsi="Cambria" w:cs="Cambria"/>
                <w:sz w:val="13"/>
                <w:szCs w:val="13"/>
                <w:lang w:val="en-US"/>
              </w:rPr>
              <w:t>e</w:t>
            </w:r>
            <w:r w:rsidRPr="006F2B68">
              <w:rPr>
                <w:rFonts w:ascii="Cambria" w:eastAsia="Cambria" w:hAnsi="Cambria" w:cs="Cambria"/>
                <w:spacing w:val="2"/>
                <w:sz w:val="13"/>
                <w:szCs w:val="13"/>
                <w:lang w:val="en-US"/>
              </w:rPr>
              <w:t xml:space="preserve"> </w:t>
            </w:r>
            <w:r w:rsidRPr="006F2B68">
              <w:rPr>
                <w:rFonts w:ascii="Cambria" w:eastAsia="Cambria" w:hAnsi="Cambria" w:cs="Cambria"/>
                <w:sz w:val="13"/>
                <w:szCs w:val="13"/>
                <w:lang w:val="en-US"/>
              </w:rPr>
              <w:t>var</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an</w:t>
            </w:r>
            <w:r w:rsidRPr="006F2B68">
              <w:rPr>
                <w:rFonts w:ascii="Cambria" w:eastAsia="Cambria" w:hAnsi="Cambria" w:cs="Cambria"/>
                <w:spacing w:val="-1"/>
                <w:sz w:val="13"/>
                <w:szCs w:val="13"/>
                <w:lang w:val="en-US"/>
              </w:rPr>
              <w:t>c</w:t>
            </w:r>
            <w:r w:rsidRPr="006F2B68">
              <w:rPr>
                <w:rFonts w:ascii="Cambria" w:eastAsia="Cambria" w:hAnsi="Cambria" w:cs="Cambria"/>
                <w:sz w:val="13"/>
                <w:szCs w:val="13"/>
                <w:lang w:val="en-US"/>
              </w:rPr>
              <w:t>e</w:t>
            </w:r>
            <w:r w:rsidRPr="006F2B68">
              <w:rPr>
                <w:rFonts w:ascii="Cambria" w:eastAsia="Cambria" w:hAnsi="Cambria" w:cs="Cambria"/>
                <w:spacing w:val="3"/>
                <w:sz w:val="13"/>
                <w:szCs w:val="13"/>
                <w:lang w:val="en-US"/>
              </w:rPr>
              <w:t xml:space="preserve"> </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s</w:t>
            </w:r>
            <w:r w:rsidRPr="006F2B68">
              <w:rPr>
                <w:rFonts w:ascii="Cambria" w:eastAsia="Cambria" w:hAnsi="Cambria" w:cs="Cambria"/>
                <w:spacing w:val="3"/>
                <w:sz w:val="13"/>
                <w:szCs w:val="13"/>
                <w:lang w:val="en-US"/>
              </w:rPr>
              <w:t xml:space="preserve"> </w:t>
            </w:r>
            <w:r w:rsidRPr="006F2B68">
              <w:rPr>
                <w:rFonts w:ascii="Cambria" w:eastAsia="Cambria" w:hAnsi="Cambria" w:cs="Cambria"/>
                <w:spacing w:val="1"/>
                <w:sz w:val="13"/>
                <w:szCs w:val="13"/>
                <w:lang w:val="en-US"/>
              </w:rPr>
              <w:t>d</w:t>
            </w:r>
            <w:r w:rsidRPr="006F2B68">
              <w:rPr>
                <w:rFonts w:ascii="Cambria" w:eastAsia="Cambria" w:hAnsi="Cambria" w:cs="Cambria"/>
                <w:spacing w:val="-1"/>
                <w:sz w:val="13"/>
                <w:szCs w:val="13"/>
                <w:lang w:val="en-US"/>
              </w:rPr>
              <w:t>u</w:t>
            </w:r>
            <w:r w:rsidRPr="006F2B68">
              <w:rPr>
                <w:rFonts w:ascii="Cambria" w:eastAsia="Cambria" w:hAnsi="Cambria" w:cs="Cambria"/>
                <w:sz w:val="13"/>
                <w:szCs w:val="13"/>
                <w:lang w:val="en-US"/>
              </w:rPr>
              <w:t>e</w:t>
            </w:r>
            <w:r w:rsidRPr="006F2B68">
              <w:rPr>
                <w:rFonts w:ascii="Cambria" w:eastAsia="Cambria" w:hAnsi="Cambria" w:cs="Cambria"/>
                <w:spacing w:val="3"/>
                <w:sz w:val="13"/>
                <w:szCs w:val="13"/>
                <w:lang w:val="en-US"/>
              </w:rPr>
              <w:t xml:space="preserve"> </w:t>
            </w:r>
            <w:r w:rsidRPr="006F2B68">
              <w:rPr>
                <w:rFonts w:ascii="Cambria" w:eastAsia="Cambria" w:hAnsi="Cambria" w:cs="Cambria"/>
                <w:sz w:val="13"/>
                <w:szCs w:val="13"/>
                <w:lang w:val="en-US"/>
              </w:rPr>
              <w:t>to</w:t>
            </w:r>
            <w:r w:rsidRPr="006F2B68">
              <w:rPr>
                <w:rFonts w:ascii="Cambria" w:eastAsia="Cambria" w:hAnsi="Cambria" w:cs="Cambria"/>
                <w:spacing w:val="2"/>
                <w:sz w:val="13"/>
                <w:szCs w:val="13"/>
                <w:lang w:val="en-US"/>
              </w:rPr>
              <w:t xml:space="preserve"> </w:t>
            </w:r>
            <w:r w:rsidRPr="006F2B68">
              <w:rPr>
                <w:rFonts w:ascii="Cambria" w:eastAsia="Cambria" w:hAnsi="Cambria" w:cs="Cambria"/>
                <w:sz w:val="13"/>
                <w:szCs w:val="13"/>
                <w:lang w:val="en-US"/>
              </w:rPr>
              <w:t>t</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m</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n</w:t>
            </w:r>
            <w:r w:rsidRPr="006F2B68">
              <w:rPr>
                <w:rFonts w:ascii="Cambria" w:eastAsia="Cambria" w:hAnsi="Cambria" w:cs="Cambria"/>
                <w:spacing w:val="-1"/>
                <w:sz w:val="13"/>
                <w:szCs w:val="13"/>
                <w:lang w:val="en-US"/>
              </w:rPr>
              <w:t>g</w:t>
            </w:r>
            <w:r w:rsidRPr="006F2B68">
              <w:rPr>
                <w:rFonts w:ascii="Cambria" w:eastAsia="Cambria" w:hAnsi="Cambria" w:cs="Cambria"/>
                <w:sz w:val="13"/>
                <w:szCs w:val="13"/>
                <w:lang w:val="en-US"/>
              </w:rPr>
              <w:t>.</w:t>
            </w:r>
            <w:r w:rsidRPr="006F2B68">
              <w:rPr>
                <w:rFonts w:ascii="Cambria" w:eastAsia="Cambria" w:hAnsi="Cambria" w:cs="Cambria"/>
                <w:spacing w:val="1"/>
                <w:sz w:val="13"/>
                <w:szCs w:val="13"/>
                <w:lang w:val="en-US"/>
              </w:rPr>
              <w:t xml:space="preserve"> </w:t>
            </w:r>
            <w:r w:rsidRPr="006F2B68">
              <w:rPr>
                <w:rFonts w:ascii="Cambria" w:eastAsia="Cambria" w:hAnsi="Cambria" w:cs="Cambria"/>
                <w:spacing w:val="-1"/>
                <w:sz w:val="13"/>
                <w:szCs w:val="13"/>
                <w:lang w:val="en-US"/>
              </w:rPr>
              <w:t>S</w:t>
            </w:r>
            <w:r w:rsidRPr="006F2B68">
              <w:rPr>
                <w:rFonts w:ascii="Cambria" w:eastAsia="Cambria" w:hAnsi="Cambria" w:cs="Cambria"/>
                <w:sz w:val="13"/>
                <w:szCs w:val="13"/>
                <w:lang w:val="en-US"/>
              </w:rPr>
              <w:t>ettlement</w:t>
            </w:r>
            <w:r w:rsidRPr="006F2B68">
              <w:rPr>
                <w:rFonts w:ascii="Cambria" w:eastAsia="Cambria" w:hAnsi="Cambria" w:cs="Cambria"/>
                <w:spacing w:val="3"/>
                <w:sz w:val="13"/>
                <w:szCs w:val="13"/>
                <w:lang w:val="en-US"/>
              </w:rPr>
              <w:t xml:space="preserve"> </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s</w:t>
            </w:r>
            <w:r w:rsidRPr="006F2B68">
              <w:rPr>
                <w:rFonts w:ascii="Cambria" w:eastAsia="Cambria" w:hAnsi="Cambria" w:cs="Cambria"/>
                <w:spacing w:val="4"/>
                <w:sz w:val="13"/>
                <w:szCs w:val="13"/>
                <w:lang w:val="en-US"/>
              </w:rPr>
              <w:t xml:space="preserve"> </w:t>
            </w:r>
            <w:r w:rsidRPr="006F2B68">
              <w:rPr>
                <w:rFonts w:ascii="Cambria" w:eastAsia="Cambria" w:hAnsi="Cambria" w:cs="Cambria"/>
                <w:spacing w:val="-1"/>
                <w:sz w:val="13"/>
                <w:szCs w:val="13"/>
                <w:lang w:val="en-US"/>
              </w:rPr>
              <w:t>u</w:t>
            </w:r>
            <w:r w:rsidRPr="006F2B68">
              <w:rPr>
                <w:rFonts w:ascii="Cambria" w:eastAsia="Cambria" w:hAnsi="Cambria" w:cs="Cambria"/>
                <w:sz w:val="13"/>
                <w:szCs w:val="13"/>
                <w:lang w:val="en-US"/>
              </w:rPr>
              <w:t>s</w:t>
            </w:r>
            <w:r w:rsidRPr="006F2B68">
              <w:rPr>
                <w:rFonts w:ascii="Cambria" w:eastAsia="Cambria" w:hAnsi="Cambria" w:cs="Cambria"/>
                <w:spacing w:val="-1"/>
                <w:sz w:val="13"/>
                <w:szCs w:val="13"/>
                <w:lang w:val="en-US"/>
              </w:rPr>
              <w:t>u</w:t>
            </w:r>
            <w:r w:rsidRPr="006F2B68">
              <w:rPr>
                <w:rFonts w:ascii="Cambria" w:eastAsia="Cambria" w:hAnsi="Cambria" w:cs="Cambria"/>
                <w:sz w:val="13"/>
                <w:szCs w:val="13"/>
                <w:lang w:val="en-US"/>
              </w:rPr>
              <w:t>ally</w:t>
            </w:r>
            <w:r w:rsidRPr="006F2B68">
              <w:rPr>
                <w:rFonts w:ascii="Cambria" w:eastAsia="Cambria" w:hAnsi="Cambria" w:cs="Cambria"/>
                <w:spacing w:val="3"/>
                <w:sz w:val="13"/>
                <w:szCs w:val="13"/>
                <w:lang w:val="en-US"/>
              </w:rPr>
              <w:t xml:space="preserve"> </w:t>
            </w:r>
            <w:r w:rsidRPr="006F2B68">
              <w:rPr>
                <w:rFonts w:ascii="Cambria" w:eastAsia="Cambria" w:hAnsi="Cambria" w:cs="Cambria"/>
                <w:sz w:val="13"/>
                <w:szCs w:val="13"/>
                <w:lang w:val="en-US"/>
              </w:rPr>
              <w:t>ma</w:t>
            </w:r>
            <w:r w:rsidRPr="006F2B68">
              <w:rPr>
                <w:rFonts w:ascii="Cambria" w:eastAsia="Cambria" w:hAnsi="Cambria" w:cs="Cambria"/>
                <w:spacing w:val="1"/>
                <w:sz w:val="13"/>
                <w:szCs w:val="13"/>
                <w:lang w:val="en-US"/>
              </w:rPr>
              <w:t>d</w:t>
            </w:r>
            <w:r w:rsidRPr="006F2B68">
              <w:rPr>
                <w:rFonts w:ascii="Cambria" w:eastAsia="Cambria" w:hAnsi="Cambria" w:cs="Cambria"/>
                <w:sz w:val="13"/>
                <w:szCs w:val="13"/>
                <w:lang w:val="en-US"/>
              </w:rPr>
              <w:t>e</w:t>
            </w:r>
            <w:r w:rsidRPr="006F2B68">
              <w:rPr>
                <w:rFonts w:ascii="Cambria" w:eastAsia="Cambria" w:hAnsi="Cambria" w:cs="Cambria"/>
                <w:spacing w:val="3"/>
                <w:sz w:val="13"/>
                <w:szCs w:val="13"/>
                <w:lang w:val="en-US"/>
              </w:rPr>
              <w:t xml:space="preserve"> </w:t>
            </w:r>
            <w:r w:rsidRPr="006F2B68">
              <w:rPr>
                <w:rFonts w:ascii="Cambria" w:eastAsia="Cambria" w:hAnsi="Cambria" w:cs="Cambria"/>
                <w:sz w:val="13"/>
                <w:szCs w:val="13"/>
                <w:lang w:val="en-US"/>
              </w:rPr>
              <w:t>w</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t</w:t>
            </w:r>
            <w:r w:rsidRPr="006F2B68">
              <w:rPr>
                <w:rFonts w:ascii="Cambria" w:eastAsia="Cambria" w:hAnsi="Cambria" w:cs="Cambria"/>
                <w:spacing w:val="-1"/>
                <w:sz w:val="13"/>
                <w:szCs w:val="13"/>
                <w:lang w:val="en-US"/>
              </w:rPr>
              <w:t>h</w:t>
            </w:r>
            <w:r w:rsidRPr="006F2B68">
              <w:rPr>
                <w:rFonts w:ascii="Cambria" w:eastAsia="Cambria" w:hAnsi="Cambria" w:cs="Cambria"/>
                <w:spacing w:val="-2"/>
                <w:sz w:val="13"/>
                <w:szCs w:val="13"/>
                <w:lang w:val="en-US"/>
              </w:rPr>
              <w:t>i</w:t>
            </w:r>
            <w:r w:rsidRPr="006F2B68">
              <w:rPr>
                <w:rFonts w:ascii="Cambria" w:eastAsia="Cambria" w:hAnsi="Cambria" w:cs="Cambria"/>
                <w:sz w:val="13"/>
                <w:szCs w:val="13"/>
                <w:lang w:val="en-US"/>
              </w:rPr>
              <w:t>n</w:t>
            </w:r>
            <w:r w:rsidRPr="006F2B68">
              <w:rPr>
                <w:rFonts w:ascii="Cambria" w:eastAsia="Cambria" w:hAnsi="Cambria" w:cs="Cambria"/>
                <w:spacing w:val="3"/>
                <w:sz w:val="13"/>
                <w:szCs w:val="13"/>
                <w:lang w:val="en-US"/>
              </w:rPr>
              <w:t xml:space="preserve"> </w:t>
            </w:r>
            <w:r w:rsidRPr="006F2B68">
              <w:rPr>
                <w:rFonts w:ascii="Cambria" w:eastAsia="Cambria" w:hAnsi="Cambria" w:cs="Cambria"/>
                <w:spacing w:val="-2"/>
                <w:sz w:val="13"/>
                <w:szCs w:val="13"/>
                <w:lang w:val="en-US"/>
              </w:rPr>
              <w:t>3</w:t>
            </w:r>
            <w:r w:rsidRPr="006F2B68">
              <w:rPr>
                <w:rFonts w:ascii="Cambria" w:eastAsia="Cambria" w:hAnsi="Cambria" w:cs="Cambria"/>
                <w:sz w:val="13"/>
                <w:szCs w:val="13"/>
                <w:lang w:val="en-US"/>
              </w:rPr>
              <w:t>0</w:t>
            </w:r>
            <w:r w:rsidRPr="006F2B68">
              <w:rPr>
                <w:rFonts w:ascii="Cambria" w:eastAsia="Cambria" w:hAnsi="Cambria" w:cs="Cambria"/>
                <w:spacing w:val="2"/>
                <w:sz w:val="13"/>
                <w:szCs w:val="13"/>
                <w:lang w:val="en-US"/>
              </w:rPr>
              <w:t xml:space="preserve"> </w:t>
            </w:r>
            <w:r w:rsidRPr="006F2B68">
              <w:rPr>
                <w:rFonts w:ascii="Cambria" w:eastAsia="Cambria" w:hAnsi="Cambria" w:cs="Cambria"/>
                <w:spacing w:val="1"/>
                <w:sz w:val="13"/>
                <w:szCs w:val="13"/>
                <w:lang w:val="en-US"/>
              </w:rPr>
              <w:t>d</w:t>
            </w:r>
            <w:r w:rsidRPr="006F2B68">
              <w:rPr>
                <w:rFonts w:ascii="Cambria" w:eastAsia="Cambria" w:hAnsi="Cambria" w:cs="Cambria"/>
                <w:sz w:val="13"/>
                <w:szCs w:val="13"/>
                <w:lang w:val="en-US"/>
              </w:rPr>
              <w:t>ays</w:t>
            </w:r>
            <w:r w:rsidRPr="006F2B68">
              <w:rPr>
                <w:rFonts w:ascii="Cambria" w:eastAsia="Cambria" w:hAnsi="Cambria" w:cs="Cambria"/>
                <w:spacing w:val="3"/>
                <w:sz w:val="13"/>
                <w:szCs w:val="13"/>
                <w:lang w:val="en-US"/>
              </w:rPr>
              <w:t xml:space="preserve"> </w:t>
            </w:r>
            <w:r w:rsidRPr="006F2B68">
              <w:rPr>
                <w:rFonts w:ascii="Cambria" w:eastAsia="Cambria" w:hAnsi="Cambria" w:cs="Cambria"/>
                <w:spacing w:val="-1"/>
                <w:sz w:val="13"/>
                <w:szCs w:val="13"/>
                <w:lang w:val="en-US"/>
              </w:rPr>
              <w:t>o</w:t>
            </w:r>
            <w:r w:rsidRPr="006F2B68">
              <w:rPr>
                <w:rFonts w:ascii="Cambria" w:eastAsia="Cambria" w:hAnsi="Cambria" w:cs="Cambria"/>
                <w:sz w:val="13"/>
                <w:szCs w:val="13"/>
                <w:lang w:val="en-US"/>
              </w:rPr>
              <w:t>f</w:t>
            </w:r>
            <w:r w:rsidRPr="006F2B68">
              <w:rPr>
                <w:rFonts w:ascii="Cambria" w:eastAsia="Cambria" w:hAnsi="Cambria" w:cs="Cambria"/>
                <w:spacing w:val="3"/>
                <w:sz w:val="13"/>
                <w:szCs w:val="13"/>
                <w:lang w:val="en-US"/>
              </w:rPr>
              <w:t xml:space="preserve"> </w:t>
            </w:r>
            <w:r w:rsidRPr="006F2B68">
              <w:rPr>
                <w:rFonts w:ascii="Cambria" w:eastAsia="Cambria" w:hAnsi="Cambria" w:cs="Cambria"/>
                <w:sz w:val="13"/>
                <w:szCs w:val="13"/>
                <w:lang w:val="en-US"/>
              </w:rPr>
              <w:t>t</w:t>
            </w:r>
            <w:r w:rsidRPr="006F2B68">
              <w:rPr>
                <w:rFonts w:ascii="Cambria" w:eastAsia="Cambria" w:hAnsi="Cambria" w:cs="Cambria"/>
                <w:spacing w:val="-1"/>
                <w:sz w:val="13"/>
                <w:szCs w:val="13"/>
                <w:lang w:val="en-US"/>
              </w:rPr>
              <w:t>h</w:t>
            </w:r>
            <w:r w:rsidRPr="006F2B68">
              <w:rPr>
                <w:rFonts w:ascii="Cambria" w:eastAsia="Cambria" w:hAnsi="Cambria" w:cs="Cambria"/>
                <w:sz w:val="13"/>
                <w:szCs w:val="13"/>
                <w:lang w:val="en-US"/>
              </w:rPr>
              <w:t>e</w:t>
            </w:r>
            <w:r w:rsidRPr="006F2B68">
              <w:rPr>
                <w:rFonts w:ascii="Cambria" w:eastAsia="Cambria" w:hAnsi="Cambria" w:cs="Cambria"/>
                <w:spacing w:val="3"/>
                <w:sz w:val="13"/>
                <w:szCs w:val="13"/>
                <w:lang w:val="en-US"/>
              </w:rPr>
              <w:t xml:space="preserve"> </w:t>
            </w:r>
            <w:r w:rsidRPr="006F2B68">
              <w:rPr>
                <w:rFonts w:ascii="Cambria" w:eastAsia="Cambria" w:hAnsi="Cambria" w:cs="Cambria"/>
                <w:sz w:val="13"/>
                <w:szCs w:val="13"/>
                <w:lang w:val="en-US"/>
              </w:rPr>
              <w:t>re</w:t>
            </w:r>
            <w:r w:rsidRPr="006F2B68">
              <w:rPr>
                <w:rFonts w:ascii="Cambria" w:eastAsia="Cambria" w:hAnsi="Cambria" w:cs="Cambria"/>
                <w:spacing w:val="-1"/>
                <w:sz w:val="13"/>
                <w:szCs w:val="13"/>
                <w:lang w:val="en-US"/>
              </w:rPr>
              <w:t>c</w:t>
            </w:r>
            <w:r w:rsidRPr="006F2B68">
              <w:rPr>
                <w:rFonts w:ascii="Cambria" w:eastAsia="Cambria" w:hAnsi="Cambria" w:cs="Cambria"/>
                <w:sz w:val="13"/>
                <w:szCs w:val="13"/>
                <w:lang w:val="en-US"/>
              </w:rPr>
              <w:t>e</w:t>
            </w:r>
            <w:r w:rsidRPr="006F2B68">
              <w:rPr>
                <w:rFonts w:ascii="Cambria" w:eastAsia="Cambria" w:hAnsi="Cambria" w:cs="Cambria"/>
                <w:spacing w:val="-1"/>
                <w:sz w:val="13"/>
                <w:szCs w:val="13"/>
                <w:lang w:val="en-US"/>
              </w:rPr>
              <w:t>i</w:t>
            </w:r>
            <w:r w:rsidRPr="006F2B68">
              <w:rPr>
                <w:rFonts w:ascii="Cambria" w:eastAsia="Cambria" w:hAnsi="Cambria" w:cs="Cambria"/>
                <w:spacing w:val="1"/>
                <w:sz w:val="13"/>
                <w:szCs w:val="13"/>
                <w:lang w:val="en-US"/>
              </w:rPr>
              <w:t>p</w:t>
            </w:r>
            <w:r w:rsidRPr="006F2B68">
              <w:rPr>
                <w:rFonts w:ascii="Cambria" w:eastAsia="Cambria" w:hAnsi="Cambria" w:cs="Cambria"/>
                <w:sz w:val="13"/>
                <w:szCs w:val="13"/>
                <w:lang w:val="en-US"/>
              </w:rPr>
              <w:t>t</w:t>
            </w:r>
            <w:r w:rsidRPr="006F2B68">
              <w:rPr>
                <w:rFonts w:ascii="Cambria" w:eastAsia="Cambria" w:hAnsi="Cambria" w:cs="Cambria"/>
                <w:spacing w:val="4"/>
                <w:sz w:val="13"/>
                <w:szCs w:val="13"/>
                <w:lang w:val="en-US"/>
              </w:rPr>
              <w:t xml:space="preserve"> </w:t>
            </w:r>
            <w:r w:rsidRPr="006F2B68">
              <w:rPr>
                <w:rFonts w:ascii="Cambria" w:eastAsia="Cambria" w:hAnsi="Cambria" w:cs="Cambria"/>
                <w:spacing w:val="-1"/>
                <w:sz w:val="13"/>
                <w:szCs w:val="13"/>
                <w:lang w:val="en-US"/>
              </w:rPr>
              <w:t>o</w:t>
            </w:r>
            <w:r w:rsidRPr="006F2B68">
              <w:rPr>
                <w:rFonts w:ascii="Cambria" w:eastAsia="Cambria" w:hAnsi="Cambria" w:cs="Cambria"/>
                <w:sz w:val="13"/>
                <w:szCs w:val="13"/>
                <w:lang w:val="en-US"/>
              </w:rPr>
              <w:t>f</w:t>
            </w:r>
            <w:r w:rsidRPr="006F2B68">
              <w:rPr>
                <w:rFonts w:ascii="Cambria" w:eastAsia="Cambria" w:hAnsi="Cambria" w:cs="Cambria"/>
                <w:spacing w:val="3"/>
                <w:sz w:val="13"/>
                <w:szCs w:val="13"/>
                <w:lang w:val="en-US"/>
              </w:rPr>
              <w:t xml:space="preserve"> </w:t>
            </w:r>
            <w:r w:rsidRPr="006F2B68">
              <w:rPr>
                <w:rFonts w:ascii="Cambria" w:eastAsia="Cambria" w:hAnsi="Cambria" w:cs="Cambria"/>
                <w:spacing w:val="-1"/>
                <w:sz w:val="13"/>
                <w:szCs w:val="13"/>
                <w:lang w:val="en-US"/>
              </w:rPr>
              <w:t>goo</w:t>
            </w:r>
            <w:r w:rsidRPr="006F2B68">
              <w:rPr>
                <w:rFonts w:ascii="Cambria" w:eastAsia="Cambria" w:hAnsi="Cambria" w:cs="Cambria"/>
                <w:spacing w:val="1"/>
                <w:sz w:val="13"/>
                <w:szCs w:val="13"/>
                <w:lang w:val="en-US"/>
              </w:rPr>
              <w:t>d</w:t>
            </w:r>
            <w:r w:rsidRPr="006F2B68">
              <w:rPr>
                <w:rFonts w:ascii="Cambria" w:eastAsia="Cambria" w:hAnsi="Cambria" w:cs="Cambria"/>
                <w:sz w:val="13"/>
                <w:szCs w:val="13"/>
                <w:lang w:val="en-US"/>
              </w:rPr>
              <w:t>s</w:t>
            </w:r>
            <w:r w:rsidRPr="006F2B68">
              <w:rPr>
                <w:rFonts w:ascii="Cambria" w:eastAsia="Cambria" w:hAnsi="Cambria" w:cs="Cambria"/>
                <w:spacing w:val="4"/>
                <w:sz w:val="13"/>
                <w:szCs w:val="13"/>
                <w:lang w:val="en-US"/>
              </w:rPr>
              <w:t xml:space="preserve"> </w:t>
            </w:r>
            <w:r w:rsidRPr="006F2B68">
              <w:rPr>
                <w:rFonts w:ascii="Cambria" w:eastAsia="Cambria" w:hAnsi="Cambria" w:cs="Cambria"/>
                <w:spacing w:val="-1"/>
                <w:sz w:val="13"/>
                <w:szCs w:val="13"/>
                <w:lang w:val="en-US"/>
              </w:rPr>
              <w:t>a</w:t>
            </w:r>
            <w:r w:rsidRPr="006F2B68">
              <w:rPr>
                <w:rFonts w:ascii="Cambria" w:eastAsia="Cambria" w:hAnsi="Cambria" w:cs="Cambria"/>
                <w:sz w:val="13"/>
                <w:szCs w:val="13"/>
                <w:lang w:val="en-US"/>
              </w:rPr>
              <w:t>n</w:t>
            </w:r>
            <w:r w:rsidRPr="006F2B68">
              <w:rPr>
                <w:rFonts w:ascii="Cambria" w:eastAsia="Cambria" w:hAnsi="Cambria" w:cs="Cambria"/>
                <w:spacing w:val="1"/>
                <w:sz w:val="13"/>
                <w:szCs w:val="13"/>
                <w:lang w:val="en-US"/>
              </w:rPr>
              <w:t>d</w:t>
            </w:r>
            <w:r w:rsidRPr="006F2B68">
              <w:rPr>
                <w:rFonts w:ascii="Cambria" w:eastAsia="Cambria" w:hAnsi="Cambria" w:cs="Cambria"/>
                <w:sz w:val="13"/>
                <w:szCs w:val="13"/>
                <w:lang w:val="en-US"/>
              </w:rPr>
              <w:t>/</w:t>
            </w:r>
            <w:r w:rsidRPr="006F2B68">
              <w:rPr>
                <w:rFonts w:ascii="Cambria" w:eastAsia="Cambria" w:hAnsi="Cambria" w:cs="Cambria"/>
                <w:spacing w:val="-1"/>
                <w:sz w:val="13"/>
                <w:szCs w:val="13"/>
                <w:lang w:val="en-US"/>
              </w:rPr>
              <w:t>or</w:t>
            </w:r>
            <w:r w:rsidRPr="006F2B68">
              <w:rPr>
                <w:rFonts w:ascii="Cambria" w:eastAsia="Cambria" w:hAnsi="Cambria" w:cs="Cambria"/>
                <w:spacing w:val="-1"/>
                <w:w w:val="101"/>
                <w:sz w:val="13"/>
                <w:szCs w:val="13"/>
                <w:lang w:val="en-US"/>
              </w:rPr>
              <w:t xml:space="preserve"> </w:t>
            </w:r>
            <w:r w:rsidRPr="006F2B68">
              <w:rPr>
                <w:rFonts w:ascii="Cambria" w:eastAsia="Cambria" w:hAnsi="Cambria" w:cs="Cambria"/>
                <w:sz w:val="13"/>
                <w:szCs w:val="13"/>
                <w:lang w:val="en-US"/>
              </w:rPr>
              <w:t>serv</w:t>
            </w:r>
            <w:r w:rsidRPr="006F2B68">
              <w:rPr>
                <w:rFonts w:ascii="Cambria" w:eastAsia="Cambria" w:hAnsi="Cambria" w:cs="Cambria"/>
                <w:spacing w:val="-1"/>
                <w:sz w:val="13"/>
                <w:szCs w:val="13"/>
                <w:lang w:val="en-US"/>
              </w:rPr>
              <w:t>ic</w:t>
            </w:r>
            <w:r w:rsidRPr="006F2B68">
              <w:rPr>
                <w:rFonts w:ascii="Cambria" w:eastAsia="Cambria" w:hAnsi="Cambria" w:cs="Cambria"/>
                <w:sz w:val="13"/>
                <w:szCs w:val="13"/>
                <w:lang w:val="en-US"/>
              </w:rPr>
              <w:t>es</w:t>
            </w:r>
            <w:r w:rsidRPr="006F2B68">
              <w:rPr>
                <w:rFonts w:ascii="Cambria" w:eastAsia="Cambria" w:hAnsi="Cambria" w:cs="Cambria"/>
                <w:spacing w:val="4"/>
                <w:sz w:val="13"/>
                <w:szCs w:val="13"/>
                <w:lang w:val="en-US"/>
              </w:rPr>
              <w:t xml:space="preserve"> </w:t>
            </w:r>
            <w:r w:rsidRPr="006F2B68">
              <w:rPr>
                <w:rFonts w:ascii="Cambria" w:eastAsia="Cambria" w:hAnsi="Cambria" w:cs="Cambria"/>
                <w:spacing w:val="-1"/>
                <w:sz w:val="13"/>
                <w:szCs w:val="13"/>
                <w:lang w:val="en-US"/>
              </w:rPr>
              <w:t>a</w:t>
            </w:r>
            <w:r w:rsidRPr="006F2B68">
              <w:rPr>
                <w:rFonts w:ascii="Cambria" w:eastAsia="Cambria" w:hAnsi="Cambria" w:cs="Cambria"/>
                <w:sz w:val="13"/>
                <w:szCs w:val="13"/>
                <w:lang w:val="en-US"/>
              </w:rPr>
              <w:t>nd</w:t>
            </w:r>
            <w:r w:rsidRPr="006F2B68">
              <w:rPr>
                <w:rFonts w:ascii="Cambria" w:eastAsia="Cambria" w:hAnsi="Cambria" w:cs="Cambria"/>
                <w:spacing w:val="5"/>
                <w:sz w:val="13"/>
                <w:szCs w:val="13"/>
                <w:lang w:val="en-US"/>
              </w:rPr>
              <w:t xml:space="preserve"> </w:t>
            </w:r>
            <w:r w:rsidRPr="006F2B68">
              <w:rPr>
                <w:rFonts w:ascii="Cambria" w:eastAsia="Cambria" w:hAnsi="Cambria" w:cs="Cambria"/>
                <w:spacing w:val="-1"/>
                <w:sz w:val="13"/>
                <w:szCs w:val="13"/>
                <w:lang w:val="en-US"/>
              </w:rPr>
              <w:t>acco</w:t>
            </w:r>
            <w:r w:rsidRPr="006F2B68">
              <w:rPr>
                <w:rFonts w:ascii="Cambria" w:eastAsia="Cambria" w:hAnsi="Cambria" w:cs="Cambria"/>
                <w:sz w:val="13"/>
                <w:szCs w:val="13"/>
                <w:lang w:val="en-US"/>
              </w:rPr>
              <w:t>m</w:t>
            </w:r>
            <w:r w:rsidRPr="006F2B68">
              <w:rPr>
                <w:rFonts w:ascii="Cambria" w:eastAsia="Cambria" w:hAnsi="Cambria" w:cs="Cambria"/>
                <w:spacing w:val="1"/>
                <w:sz w:val="13"/>
                <w:szCs w:val="13"/>
                <w:lang w:val="en-US"/>
              </w:rPr>
              <w:t>p</w:t>
            </w:r>
            <w:r w:rsidRPr="006F2B68">
              <w:rPr>
                <w:rFonts w:ascii="Cambria" w:eastAsia="Cambria" w:hAnsi="Cambria" w:cs="Cambria"/>
                <w:spacing w:val="-1"/>
                <w:sz w:val="13"/>
                <w:szCs w:val="13"/>
                <w:lang w:val="en-US"/>
              </w:rPr>
              <w:t>a</w:t>
            </w:r>
            <w:r w:rsidRPr="006F2B68">
              <w:rPr>
                <w:rFonts w:ascii="Cambria" w:eastAsia="Cambria" w:hAnsi="Cambria" w:cs="Cambria"/>
                <w:sz w:val="13"/>
                <w:szCs w:val="13"/>
                <w:lang w:val="en-US"/>
              </w:rPr>
              <w:t>ny</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ng</w:t>
            </w:r>
            <w:r w:rsidRPr="006F2B68">
              <w:rPr>
                <w:rFonts w:ascii="Cambria" w:eastAsia="Cambria" w:hAnsi="Cambria" w:cs="Cambria"/>
                <w:spacing w:val="2"/>
                <w:sz w:val="13"/>
                <w:szCs w:val="13"/>
                <w:lang w:val="en-US"/>
              </w:rPr>
              <w:t xml:space="preserve"> </w:t>
            </w:r>
            <w:r w:rsidRPr="006F2B68">
              <w:rPr>
                <w:rFonts w:ascii="Cambria" w:eastAsia="Cambria" w:hAnsi="Cambria" w:cs="Cambria"/>
                <w:sz w:val="13"/>
                <w:szCs w:val="13"/>
                <w:lang w:val="en-US"/>
              </w:rPr>
              <w:t>t</w:t>
            </w:r>
            <w:r w:rsidRPr="006F2B68">
              <w:rPr>
                <w:rFonts w:ascii="Cambria" w:eastAsia="Cambria" w:hAnsi="Cambria" w:cs="Cambria"/>
                <w:spacing w:val="-1"/>
                <w:sz w:val="13"/>
                <w:szCs w:val="13"/>
                <w:lang w:val="en-US"/>
              </w:rPr>
              <w:t>a</w:t>
            </w:r>
            <w:r w:rsidRPr="006F2B68">
              <w:rPr>
                <w:rFonts w:ascii="Cambria" w:eastAsia="Cambria" w:hAnsi="Cambria" w:cs="Cambria"/>
                <w:sz w:val="13"/>
                <w:szCs w:val="13"/>
                <w:lang w:val="en-US"/>
              </w:rPr>
              <w:t>x</w:t>
            </w:r>
            <w:r w:rsidRPr="006F2B68">
              <w:rPr>
                <w:rFonts w:ascii="Cambria" w:eastAsia="Cambria" w:hAnsi="Cambria" w:cs="Cambria"/>
                <w:spacing w:val="5"/>
                <w:sz w:val="13"/>
                <w:szCs w:val="13"/>
                <w:lang w:val="en-US"/>
              </w:rPr>
              <w:t xml:space="preserve"> </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nv</w:t>
            </w:r>
            <w:r w:rsidRPr="006F2B68">
              <w:rPr>
                <w:rFonts w:ascii="Cambria" w:eastAsia="Cambria" w:hAnsi="Cambria" w:cs="Cambria"/>
                <w:spacing w:val="-1"/>
                <w:sz w:val="13"/>
                <w:szCs w:val="13"/>
                <w:lang w:val="en-US"/>
              </w:rPr>
              <w:t>oic</w:t>
            </w:r>
            <w:r w:rsidRPr="006F2B68">
              <w:rPr>
                <w:rFonts w:ascii="Cambria" w:eastAsia="Cambria" w:hAnsi="Cambria" w:cs="Cambria"/>
                <w:sz w:val="13"/>
                <w:szCs w:val="13"/>
                <w:lang w:val="en-US"/>
              </w:rPr>
              <w:t>e</w:t>
            </w:r>
            <w:r w:rsidRPr="006F2B68">
              <w:rPr>
                <w:rFonts w:ascii="Cambria" w:eastAsia="Cambria" w:hAnsi="Cambria" w:cs="Cambria"/>
                <w:spacing w:val="3"/>
                <w:sz w:val="13"/>
                <w:szCs w:val="13"/>
                <w:lang w:val="en-US"/>
              </w:rPr>
              <w:t xml:space="preserve"> </w:t>
            </w:r>
            <w:r w:rsidRPr="006F2B68">
              <w:rPr>
                <w:rFonts w:ascii="Cambria" w:eastAsia="Cambria" w:hAnsi="Cambria" w:cs="Cambria"/>
                <w:spacing w:val="-1"/>
                <w:sz w:val="13"/>
                <w:szCs w:val="13"/>
                <w:lang w:val="en-US"/>
              </w:rPr>
              <w:t>o</w:t>
            </w:r>
            <w:r w:rsidRPr="006F2B68">
              <w:rPr>
                <w:rFonts w:ascii="Cambria" w:eastAsia="Cambria" w:hAnsi="Cambria" w:cs="Cambria"/>
                <w:sz w:val="13"/>
                <w:szCs w:val="13"/>
                <w:lang w:val="en-US"/>
              </w:rPr>
              <w:t>r</w:t>
            </w:r>
            <w:r w:rsidRPr="006F2B68">
              <w:rPr>
                <w:rFonts w:ascii="Cambria" w:eastAsia="Cambria" w:hAnsi="Cambria" w:cs="Cambria"/>
                <w:spacing w:val="4"/>
                <w:sz w:val="13"/>
                <w:szCs w:val="13"/>
                <w:lang w:val="en-US"/>
              </w:rPr>
              <w:t xml:space="preserve"> </w:t>
            </w:r>
            <w:r w:rsidRPr="006F2B68">
              <w:rPr>
                <w:rFonts w:ascii="Cambria" w:eastAsia="Cambria" w:hAnsi="Cambria" w:cs="Cambria"/>
                <w:spacing w:val="-1"/>
                <w:sz w:val="13"/>
                <w:szCs w:val="13"/>
                <w:lang w:val="en-US"/>
              </w:rPr>
              <w:t>acco</w:t>
            </w:r>
            <w:r w:rsidRPr="006F2B68">
              <w:rPr>
                <w:rFonts w:ascii="Cambria" w:eastAsia="Cambria" w:hAnsi="Cambria" w:cs="Cambria"/>
                <w:sz w:val="13"/>
                <w:szCs w:val="13"/>
                <w:lang w:val="en-US"/>
              </w:rPr>
              <w:t>r</w:t>
            </w:r>
            <w:r w:rsidRPr="006F2B68">
              <w:rPr>
                <w:rFonts w:ascii="Cambria" w:eastAsia="Cambria" w:hAnsi="Cambria" w:cs="Cambria"/>
                <w:spacing w:val="1"/>
                <w:sz w:val="13"/>
                <w:szCs w:val="13"/>
                <w:lang w:val="en-US"/>
              </w:rPr>
              <w:t>d</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ng</w:t>
            </w:r>
            <w:r w:rsidRPr="006F2B68">
              <w:rPr>
                <w:rFonts w:ascii="Cambria" w:eastAsia="Cambria" w:hAnsi="Cambria" w:cs="Cambria"/>
                <w:spacing w:val="2"/>
                <w:sz w:val="13"/>
                <w:szCs w:val="13"/>
                <w:lang w:val="en-US"/>
              </w:rPr>
              <w:t xml:space="preserve"> </w:t>
            </w:r>
            <w:r w:rsidRPr="006F2B68">
              <w:rPr>
                <w:rFonts w:ascii="Cambria" w:eastAsia="Cambria" w:hAnsi="Cambria" w:cs="Cambria"/>
                <w:sz w:val="13"/>
                <w:szCs w:val="13"/>
                <w:lang w:val="en-US"/>
              </w:rPr>
              <w:t>to</w:t>
            </w:r>
            <w:r w:rsidRPr="006F2B68">
              <w:rPr>
                <w:rFonts w:ascii="Cambria" w:eastAsia="Cambria" w:hAnsi="Cambria" w:cs="Cambria"/>
                <w:spacing w:val="2"/>
                <w:sz w:val="13"/>
                <w:szCs w:val="13"/>
                <w:lang w:val="en-US"/>
              </w:rPr>
              <w:t xml:space="preserve"> </w:t>
            </w:r>
            <w:r w:rsidRPr="006F2B68">
              <w:rPr>
                <w:rFonts w:ascii="Cambria" w:eastAsia="Cambria" w:hAnsi="Cambria" w:cs="Cambria"/>
                <w:sz w:val="13"/>
                <w:szCs w:val="13"/>
                <w:lang w:val="en-US"/>
              </w:rPr>
              <w:t>t</w:t>
            </w:r>
            <w:r w:rsidRPr="006F2B68">
              <w:rPr>
                <w:rFonts w:ascii="Cambria" w:eastAsia="Cambria" w:hAnsi="Cambria" w:cs="Cambria"/>
                <w:spacing w:val="-1"/>
                <w:sz w:val="13"/>
                <w:szCs w:val="13"/>
                <w:lang w:val="en-US"/>
              </w:rPr>
              <w:t>h</w:t>
            </w:r>
            <w:r w:rsidRPr="006F2B68">
              <w:rPr>
                <w:rFonts w:ascii="Cambria" w:eastAsia="Cambria" w:hAnsi="Cambria" w:cs="Cambria"/>
                <w:sz w:val="13"/>
                <w:szCs w:val="13"/>
                <w:lang w:val="en-US"/>
              </w:rPr>
              <w:t>e</w:t>
            </w:r>
            <w:r w:rsidRPr="006F2B68">
              <w:rPr>
                <w:rFonts w:ascii="Cambria" w:eastAsia="Cambria" w:hAnsi="Cambria" w:cs="Cambria"/>
                <w:spacing w:val="4"/>
                <w:sz w:val="13"/>
                <w:szCs w:val="13"/>
                <w:lang w:val="en-US"/>
              </w:rPr>
              <w:t xml:space="preserve"> </w:t>
            </w:r>
            <w:r w:rsidRPr="006F2B68">
              <w:rPr>
                <w:rFonts w:ascii="Cambria" w:eastAsia="Cambria" w:hAnsi="Cambria" w:cs="Cambria"/>
                <w:sz w:val="13"/>
                <w:szCs w:val="13"/>
                <w:lang w:val="en-US"/>
              </w:rPr>
              <w:t>terms</w:t>
            </w:r>
            <w:r w:rsidRPr="006F2B68">
              <w:rPr>
                <w:rFonts w:ascii="Cambria" w:eastAsia="Cambria" w:hAnsi="Cambria" w:cs="Cambria"/>
                <w:spacing w:val="3"/>
                <w:sz w:val="13"/>
                <w:szCs w:val="13"/>
                <w:lang w:val="en-US"/>
              </w:rPr>
              <w:t xml:space="preserve"> </w:t>
            </w:r>
            <w:r w:rsidRPr="006F2B68">
              <w:rPr>
                <w:rFonts w:ascii="Cambria" w:eastAsia="Cambria" w:hAnsi="Cambria" w:cs="Cambria"/>
                <w:spacing w:val="-1"/>
                <w:sz w:val="13"/>
                <w:szCs w:val="13"/>
                <w:lang w:val="en-US"/>
              </w:rPr>
              <w:t>a</w:t>
            </w:r>
            <w:r w:rsidRPr="006F2B68">
              <w:rPr>
                <w:rFonts w:ascii="Cambria" w:eastAsia="Cambria" w:hAnsi="Cambria" w:cs="Cambria"/>
                <w:sz w:val="13"/>
                <w:szCs w:val="13"/>
                <w:lang w:val="en-US"/>
              </w:rPr>
              <w:t>nd</w:t>
            </w:r>
            <w:r w:rsidRPr="006F2B68">
              <w:rPr>
                <w:rFonts w:ascii="Cambria" w:eastAsia="Cambria" w:hAnsi="Cambria" w:cs="Cambria"/>
                <w:spacing w:val="5"/>
                <w:sz w:val="13"/>
                <w:szCs w:val="13"/>
                <w:lang w:val="en-US"/>
              </w:rPr>
              <w:t xml:space="preserve"> </w:t>
            </w:r>
            <w:r w:rsidRPr="006F2B68">
              <w:rPr>
                <w:rFonts w:ascii="Cambria" w:eastAsia="Cambria" w:hAnsi="Cambria" w:cs="Cambria"/>
                <w:spacing w:val="-1"/>
                <w:sz w:val="13"/>
                <w:szCs w:val="13"/>
                <w:lang w:val="en-US"/>
              </w:rPr>
              <w:t>co</w:t>
            </w:r>
            <w:r w:rsidRPr="006F2B68">
              <w:rPr>
                <w:rFonts w:ascii="Cambria" w:eastAsia="Cambria" w:hAnsi="Cambria" w:cs="Cambria"/>
                <w:sz w:val="13"/>
                <w:szCs w:val="13"/>
                <w:lang w:val="en-US"/>
              </w:rPr>
              <w:t>n</w:t>
            </w:r>
            <w:r w:rsidRPr="006F2B68">
              <w:rPr>
                <w:rFonts w:ascii="Cambria" w:eastAsia="Cambria" w:hAnsi="Cambria" w:cs="Cambria"/>
                <w:spacing w:val="1"/>
                <w:sz w:val="13"/>
                <w:szCs w:val="13"/>
                <w:lang w:val="en-US"/>
              </w:rPr>
              <w:t>d</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t</w:t>
            </w:r>
            <w:r w:rsidRPr="006F2B68">
              <w:rPr>
                <w:rFonts w:ascii="Cambria" w:eastAsia="Cambria" w:hAnsi="Cambria" w:cs="Cambria"/>
                <w:spacing w:val="-1"/>
                <w:sz w:val="13"/>
                <w:szCs w:val="13"/>
                <w:lang w:val="en-US"/>
              </w:rPr>
              <w:t>io</w:t>
            </w:r>
            <w:r w:rsidRPr="006F2B68">
              <w:rPr>
                <w:rFonts w:ascii="Cambria" w:eastAsia="Cambria" w:hAnsi="Cambria" w:cs="Cambria"/>
                <w:sz w:val="13"/>
                <w:szCs w:val="13"/>
                <w:lang w:val="en-US"/>
              </w:rPr>
              <w:t>ns</w:t>
            </w:r>
            <w:r w:rsidRPr="006F2B68">
              <w:rPr>
                <w:rFonts w:ascii="Cambria" w:eastAsia="Cambria" w:hAnsi="Cambria" w:cs="Cambria"/>
                <w:spacing w:val="4"/>
                <w:sz w:val="13"/>
                <w:szCs w:val="13"/>
                <w:lang w:val="en-US"/>
              </w:rPr>
              <w:t xml:space="preserve"> </w:t>
            </w:r>
            <w:r w:rsidRPr="006F2B68">
              <w:rPr>
                <w:rFonts w:ascii="Cambria" w:eastAsia="Cambria" w:hAnsi="Cambria" w:cs="Cambria"/>
                <w:spacing w:val="-1"/>
                <w:sz w:val="13"/>
                <w:szCs w:val="13"/>
                <w:lang w:val="en-US"/>
              </w:rPr>
              <w:t>o</w:t>
            </w:r>
            <w:r w:rsidRPr="006F2B68">
              <w:rPr>
                <w:rFonts w:ascii="Cambria" w:eastAsia="Cambria" w:hAnsi="Cambria" w:cs="Cambria"/>
                <w:sz w:val="13"/>
                <w:szCs w:val="13"/>
                <w:lang w:val="en-US"/>
              </w:rPr>
              <w:t>f</w:t>
            </w:r>
            <w:r w:rsidRPr="006F2B68">
              <w:rPr>
                <w:rFonts w:ascii="Cambria" w:eastAsia="Cambria" w:hAnsi="Cambria" w:cs="Cambria"/>
                <w:spacing w:val="4"/>
                <w:sz w:val="13"/>
                <w:szCs w:val="13"/>
                <w:lang w:val="en-US"/>
              </w:rPr>
              <w:t xml:space="preserve"> </w:t>
            </w:r>
            <w:r w:rsidRPr="006F2B68">
              <w:rPr>
                <w:rFonts w:ascii="Cambria" w:eastAsia="Cambria" w:hAnsi="Cambria" w:cs="Cambria"/>
                <w:sz w:val="13"/>
                <w:szCs w:val="13"/>
                <w:lang w:val="en-US"/>
              </w:rPr>
              <w:t>t</w:t>
            </w:r>
            <w:r w:rsidRPr="006F2B68">
              <w:rPr>
                <w:rFonts w:ascii="Cambria" w:eastAsia="Cambria" w:hAnsi="Cambria" w:cs="Cambria"/>
                <w:spacing w:val="-1"/>
                <w:sz w:val="13"/>
                <w:szCs w:val="13"/>
                <w:lang w:val="en-US"/>
              </w:rPr>
              <w:t>h</w:t>
            </w:r>
            <w:r w:rsidRPr="006F2B68">
              <w:rPr>
                <w:rFonts w:ascii="Cambria" w:eastAsia="Cambria" w:hAnsi="Cambria" w:cs="Cambria"/>
                <w:sz w:val="13"/>
                <w:szCs w:val="13"/>
                <w:lang w:val="en-US"/>
              </w:rPr>
              <w:t>e</w:t>
            </w:r>
            <w:r w:rsidRPr="006F2B68">
              <w:rPr>
                <w:rFonts w:ascii="Cambria" w:eastAsia="Cambria" w:hAnsi="Cambria" w:cs="Cambria"/>
                <w:spacing w:val="3"/>
                <w:sz w:val="13"/>
                <w:szCs w:val="13"/>
                <w:lang w:val="en-US"/>
              </w:rPr>
              <w:t xml:space="preserve"> </w:t>
            </w:r>
            <w:r w:rsidRPr="006F2B68">
              <w:rPr>
                <w:rFonts w:ascii="Cambria" w:eastAsia="Cambria" w:hAnsi="Cambria" w:cs="Cambria"/>
                <w:spacing w:val="-1"/>
                <w:sz w:val="13"/>
                <w:szCs w:val="13"/>
                <w:lang w:val="en-US"/>
              </w:rPr>
              <w:t>co</w:t>
            </w:r>
            <w:r w:rsidRPr="006F2B68">
              <w:rPr>
                <w:rFonts w:ascii="Cambria" w:eastAsia="Cambria" w:hAnsi="Cambria" w:cs="Cambria"/>
                <w:sz w:val="13"/>
                <w:szCs w:val="13"/>
                <w:lang w:val="en-US"/>
              </w:rPr>
              <w:t>ntr</w:t>
            </w:r>
            <w:r w:rsidRPr="006F2B68">
              <w:rPr>
                <w:rFonts w:ascii="Cambria" w:eastAsia="Cambria" w:hAnsi="Cambria" w:cs="Cambria"/>
                <w:spacing w:val="-1"/>
                <w:sz w:val="13"/>
                <w:szCs w:val="13"/>
                <w:lang w:val="en-US"/>
              </w:rPr>
              <w:t>ac</w:t>
            </w:r>
            <w:r w:rsidRPr="006F2B68">
              <w:rPr>
                <w:rFonts w:ascii="Cambria" w:eastAsia="Cambria" w:hAnsi="Cambria" w:cs="Cambria"/>
                <w:sz w:val="13"/>
                <w:szCs w:val="13"/>
                <w:lang w:val="en-US"/>
              </w:rPr>
              <w:t>t.</w:t>
            </w:r>
          </w:p>
        </w:tc>
        <w:tc>
          <w:tcPr>
            <w:tcW w:w="2805" w:type="dxa"/>
            <w:tcBorders>
              <w:top w:val="single" w:sz="10" w:space="0" w:color="00B050"/>
              <w:left w:val="single" w:sz="10" w:space="0" w:color="00B050"/>
              <w:bottom w:val="single" w:sz="10" w:space="0" w:color="00B050"/>
              <w:right w:val="single" w:sz="10" w:space="0" w:color="00B050"/>
            </w:tcBorders>
          </w:tcPr>
          <w:p w14:paraId="2CE50375" w14:textId="77777777" w:rsidR="006F2B68" w:rsidRPr="006F2B68" w:rsidRDefault="006F2B68" w:rsidP="006F2B68">
            <w:pPr>
              <w:widowControl w:val="0"/>
              <w:spacing w:before="3" w:after="0" w:line="160" w:lineRule="exact"/>
              <w:rPr>
                <w:rFonts w:ascii="Arial" w:hAnsi="Arial"/>
                <w:sz w:val="16"/>
                <w:szCs w:val="16"/>
                <w:lang w:val="en-US"/>
              </w:rPr>
            </w:pPr>
          </w:p>
          <w:p w14:paraId="68C27465" w14:textId="77777777" w:rsidR="006F2B68" w:rsidRPr="006F2B68" w:rsidRDefault="006F2B68" w:rsidP="006F2B68">
            <w:pPr>
              <w:widowControl w:val="0"/>
              <w:spacing w:after="0"/>
              <w:ind w:left="13"/>
              <w:rPr>
                <w:rFonts w:ascii="Cambria" w:eastAsia="Cambria" w:hAnsi="Cambria" w:cs="Cambria"/>
                <w:sz w:val="13"/>
                <w:szCs w:val="13"/>
                <w:lang w:val="en-US"/>
              </w:rPr>
            </w:pPr>
            <w:r w:rsidRPr="006F2B68">
              <w:rPr>
                <w:rFonts w:ascii="Cambria" w:eastAsia="Cambria" w:hAnsi="Cambria" w:cs="Cambria"/>
                <w:spacing w:val="-1"/>
                <w:sz w:val="13"/>
                <w:szCs w:val="13"/>
                <w:lang w:val="en-US"/>
              </w:rPr>
              <w:t>Pa</w:t>
            </w:r>
            <w:r w:rsidRPr="006F2B68">
              <w:rPr>
                <w:rFonts w:ascii="Cambria" w:eastAsia="Cambria" w:hAnsi="Cambria" w:cs="Cambria"/>
                <w:sz w:val="13"/>
                <w:szCs w:val="13"/>
                <w:lang w:val="en-US"/>
              </w:rPr>
              <w:t>ya</w:t>
            </w:r>
            <w:r w:rsidRPr="006F2B68">
              <w:rPr>
                <w:rFonts w:ascii="Cambria" w:eastAsia="Cambria" w:hAnsi="Cambria" w:cs="Cambria"/>
                <w:spacing w:val="-1"/>
                <w:sz w:val="13"/>
                <w:szCs w:val="13"/>
                <w:lang w:val="en-US"/>
              </w:rPr>
              <w:t>bl</w:t>
            </w:r>
            <w:r w:rsidRPr="006F2B68">
              <w:rPr>
                <w:rFonts w:ascii="Cambria" w:eastAsia="Cambria" w:hAnsi="Cambria" w:cs="Cambria"/>
                <w:sz w:val="13"/>
                <w:szCs w:val="13"/>
                <w:lang w:val="en-US"/>
              </w:rPr>
              <w:t>es</w:t>
            </w:r>
            <w:r w:rsidRPr="006F2B68">
              <w:rPr>
                <w:rFonts w:ascii="Cambria" w:eastAsia="Cambria" w:hAnsi="Cambria" w:cs="Cambria"/>
                <w:spacing w:val="5"/>
                <w:sz w:val="13"/>
                <w:szCs w:val="13"/>
                <w:lang w:val="en-US"/>
              </w:rPr>
              <w:t xml:space="preserve"> </w:t>
            </w:r>
            <w:r w:rsidRPr="006F2B68">
              <w:rPr>
                <w:rFonts w:ascii="Cambria" w:eastAsia="Cambria" w:hAnsi="Cambria" w:cs="Cambria"/>
                <w:sz w:val="13"/>
                <w:szCs w:val="13"/>
                <w:lang w:val="en-US"/>
              </w:rPr>
              <w:t>-</w:t>
            </w:r>
            <w:r w:rsidRPr="006F2B68">
              <w:rPr>
                <w:rFonts w:ascii="Cambria" w:eastAsia="Cambria" w:hAnsi="Cambria" w:cs="Cambria"/>
                <w:spacing w:val="4"/>
                <w:sz w:val="13"/>
                <w:szCs w:val="13"/>
                <w:lang w:val="en-US"/>
              </w:rPr>
              <w:t xml:space="preserve"> </w:t>
            </w:r>
            <w:r w:rsidRPr="006F2B68">
              <w:rPr>
                <w:rFonts w:ascii="Cambria" w:eastAsia="Cambria" w:hAnsi="Cambria" w:cs="Cambria"/>
                <w:spacing w:val="-1"/>
                <w:sz w:val="13"/>
                <w:szCs w:val="13"/>
                <w:lang w:val="en-US"/>
              </w:rPr>
              <w:t>Su</w:t>
            </w:r>
            <w:r w:rsidRPr="006F2B68">
              <w:rPr>
                <w:rFonts w:ascii="Cambria" w:eastAsia="Cambria" w:hAnsi="Cambria" w:cs="Cambria"/>
                <w:spacing w:val="1"/>
                <w:sz w:val="13"/>
                <w:szCs w:val="13"/>
                <w:lang w:val="en-US"/>
              </w:rPr>
              <w:t>pp</w:t>
            </w:r>
            <w:r w:rsidRPr="006F2B68">
              <w:rPr>
                <w:rFonts w:ascii="Cambria" w:eastAsia="Cambria" w:hAnsi="Cambria" w:cs="Cambria"/>
                <w:sz w:val="13"/>
                <w:szCs w:val="13"/>
                <w:lang w:val="en-US"/>
              </w:rPr>
              <w:t>l</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ers</w:t>
            </w:r>
          </w:p>
        </w:tc>
      </w:tr>
      <w:tr w:rsidR="006F2B68" w:rsidRPr="006F2B68" w14:paraId="51FB6B64" w14:textId="77777777" w:rsidTr="006F2B68">
        <w:trPr>
          <w:trHeight w:hRule="exact" w:val="436"/>
        </w:trPr>
        <w:tc>
          <w:tcPr>
            <w:tcW w:w="6834" w:type="dxa"/>
            <w:tcBorders>
              <w:top w:val="single" w:sz="10" w:space="0" w:color="00B050"/>
              <w:left w:val="single" w:sz="10" w:space="0" w:color="00B050"/>
              <w:bottom w:val="single" w:sz="10" w:space="0" w:color="00B050"/>
              <w:right w:val="single" w:sz="10" w:space="0" w:color="00B050"/>
            </w:tcBorders>
          </w:tcPr>
          <w:p w14:paraId="7C9C7E2E" w14:textId="77777777" w:rsidR="006F2B68" w:rsidRPr="006F2B68" w:rsidRDefault="006F2B68" w:rsidP="006F2B68">
            <w:pPr>
              <w:widowControl w:val="0"/>
              <w:spacing w:after="0"/>
              <w:ind w:left="15"/>
              <w:rPr>
                <w:rFonts w:ascii="Cambria" w:eastAsia="Cambria" w:hAnsi="Cambria" w:cs="Cambria"/>
                <w:sz w:val="13"/>
                <w:szCs w:val="13"/>
                <w:lang w:val="en-US"/>
              </w:rPr>
            </w:pPr>
            <w:r w:rsidRPr="006F2B68">
              <w:rPr>
                <w:rFonts w:ascii="Cambria" w:eastAsia="Cambria" w:hAnsi="Cambria" w:cs="Cambria"/>
                <w:b/>
                <w:bCs/>
                <w:sz w:val="13"/>
                <w:szCs w:val="13"/>
                <w:u w:color="000000"/>
                <w:lang w:val="en-US"/>
              </w:rPr>
              <w:t>Equ</w:t>
            </w:r>
            <w:r w:rsidRPr="006F2B68">
              <w:rPr>
                <w:rFonts w:ascii="Cambria" w:eastAsia="Cambria" w:hAnsi="Cambria" w:cs="Cambria"/>
                <w:b/>
                <w:bCs/>
                <w:spacing w:val="-1"/>
                <w:sz w:val="13"/>
                <w:szCs w:val="13"/>
                <w:u w:color="000000"/>
                <w:lang w:val="en-US"/>
              </w:rPr>
              <w:t>it</w:t>
            </w:r>
            <w:r w:rsidRPr="006F2B68">
              <w:rPr>
                <w:rFonts w:ascii="Cambria" w:eastAsia="Cambria" w:hAnsi="Cambria" w:cs="Cambria"/>
                <w:b/>
                <w:bCs/>
                <w:sz w:val="13"/>
                <w:szCs w:val="13"/>
                <w:u w:color="000000"/>
                <w:lang w:val="en-US"/>
              </w:rPr>
              <w:t>y</w:t>
            </w:r>
          </w:p>
          <w:p w14:paraId="1AA1ACF0" w14:textId="77777777" w:rsidR="006F2B68" w:rsidRPr="006F2B68" w:rsidRDefault="006F2B68" w:rsidP="006F2B68">
            <w:pPr>
              <w:widowControl w:val="0"/>
              <w:spacing w:after="0" w:line="148" w:lineRule="exact"/>
              <w:ind w:left="15"/>
              <w:rPr>
                <w:rFonts w:ascii="Cambria" w:eastAsia="Cambria" w:hAnsi="Cambria" w:cs="Cambria"/>
                <w:b/>
                <w:bCs/>
                <w:spacing w:val="-1"/>
                <w:sz w:val="13"/>
                <w:szCs w:val="13"/>
                <w:u w:val="single" w:color="000000"/>
                <w:lang w:val="en-US"/>
              </w:rPr>
            </w:pPr>
            <w:r w:rsidRPr="006F2B68">
              <w:rPr>
                <w:rFonts w:ascii="Cambria" w:eastAsia="Cambria" w:hAnsi="Cambria" w:cs="Cambria"/>
                <w:spacing w:val="-1"/>
                <w:sz w:val="13"/>
                <w:szCs w:val="13"/>
                <w:lang w:val="en-US"/>
              </w:rPr>
              <w:t>R</w:t>
            </w:r>
            <w:r w:rsidRPr="006F2B68">
              <w:rPr>
                <w:rFonts w:ascii="Cambria" w:eastAsia="Cambria" w:hAnsi="Cambria" w:cs="Cambria"/>
                <w:sz w:val="13"/>
                <w:szCs w:val="13"/>
                <w:lang w:val="en-US"/>
              </w:rPr>
              <w:t>efer</w:t>
            </w:r>
            <w:r w:rsidRPr="006F2B68">
              <w:rPr>
                <w:rFonts w:ascii="Cambria" w:eastAsia="Cambria" w:hAnsi="Cambria" w:cs="Cambria"/>
                <w:spacing w:val="3"/>
                <w:sz w:val="13"/>
                <w:szCs w:val="13"/>
                <w:lang w:val="en-US"/>
              </w:rPr>
              <w:t xml:space="preserve"> </w:t>
            </w:r>
            <w:r w:rsidRPr="006F2B68">
              <w:rPr>
                <w:rFonts w:ascii="Cambria" w:eastAsia="Cambria" w:hAnsi="Cambria" w:cs="Cambria"/>
                <w:sz w:val="13"/>
                <w:szCs w:val="13"/>
                <w:lang w:val="en-US"/>
              </w:rPr>
              <w:t>to</w:t>
            </w:r>
            <w:r w:rsidRPr="006F2B68">
              <w:rPr>
                <w:rFonts w:ascii="Cambria" w:eastAsia="Cambria" w:hAnsi="Cambria" w:cs="Cambria"/>
                <w:spacing w:val="3"/>
                <w:sz w:val="13"/>
                <w:szCs w:val="13"/>
                <w:lang w:val="en-US"/>
              </w:rPr>
              <w:t xml:space="preserve"> </w:t>
            </w:r>
            <w:r w:rsidRPr="006F2B68">
              <w:rPr>
                <w:rFonts w:ascii="Cambria" w:eastAsia="Cambria" w:hAnsi="Cambria" w:cs="Cambria"/>
                <w:spacing w:val="-1"/>
                <w:sz w:val="13"/>
                <w:szCs w:val="13"/>
                <w:lang w:val="en-US"/>
              </w:rPr>
              <w:t>S</w:t>
            </w:r>
            <w:r w:rsidRPr="006F2B68">
              <w:rPr>
                <w:rFonts w:ascii="Cambria" w:eastAsia="Cambria" w:hAnsi="Cambria" w:cs="Cambria"/>
                <w:sz w:val="13"/>
                <w:szCs w:val="13"/>
                <w:lang w:val="en-US"/>
              </w:rPr>
              <w:t>tatement</w:t>
            </w:r>
            <w:r w:rsidRPr="006F2B68">
              <w:rPr>
                <w:rFonts w:ascii="Cambria" w:eastAsia="Cambria" w:hAnsi="Cambria" w:cs="Cambria"/>
                <w:spacing w:val="4"/>
                <w:sz w:val="13"/>
                <w:szCs w:val="13"/>
                <w:lang w:val="en-US"/>
              </w:rPr>
              <w:t xml:space="preserve"> </w:t>
            </w:r>
            <w:r w:rsidRPr="006F2B68">
              <w:rPr>
                <w:rFonts w:ascii="Cambria" w:eastAsia="Cambria" w:hAnsi="Cambria" w:cs="Cambria"/>
                <w:spacing w:val="-1"/>
                <w:sz w:val="13"/>
                <w:szCs w:val="13"/>
                <w:lang w:val="en-US"/>
              </w:rPr>
              <w:t>o</w:t>
            </w:r>
            <w:r w:rsidRPr="006F2B68">
              <w:rPr>
                <w:rFonts w:ascii="Cambria" w:eastAsia="Cambria" w:hAnsi="Cambria" w:cs="Cambria"/>
                <w:sz w:val="13"/>
                <w:szCs w:val="13"/>
                <w:lang w:val="en-US"/>
              </w:rPr>
              <w:t>f</w:t>
            </w:r>
            <w:r w:rsidRPr="006F2B68">
              <w:rPr>
                <w:rFonts w:ascii="Cambria" w:eastAsia="Cambria" w:hAnsi="Cambria" w:cs="Cambria"/>
                <w:spacing w:val="4"/>
                <w:sz w:val="13"/>
                <w:szCs w:val="13"/>
                <w:lang w:val="en-US"/>
              </w:rPr>
              <w:t xml:space="preserve"> </w:t>
            </w:r>
            <w:r w:rsidRPr="006F2B68">
              <w:rPr>
                <w:rFonts w:ascii="Cambria" w:eastAsia="Cambria" w:hAnsi="Cambria" w:cs="Cambria"/>
                <w:sz w:val="13"/>
                <w:szCs w:val="13"/>
                <w:lang w:val="en-US"/>
              </w:rPr>
              <w:t>C</w:t>
            </w:r>
            <w:r w:rsidRPr="006F2B68">
              <w:rPr>
                <w:rFonts w:ascii="Cambria" w:eastAsia="Cambria" w:hAnsi="Cambria" w:cs="Cambria"/>
                <w:spacing w:val="-1"/>
                <w:sz w:val="13"/>
                <w:szCs w:val="13"/>
                <w:lang w:val="en-US"/>
              </w:rPr>
              <w:t>h</w:t>
            </w:r>
            <w:r w:rsidRPr="006F2B68">
              <w:rPr>
                <w:rFonts w:ascii="Cambria" w:eastAsia="Cambria" w:hAnsi="Cambria" w:cs="Cambria"/>
                <w:sz w:val="13"/>
                <w:szCs w:val="13"/>
                <w:lang w:val="en-US"/>
              </w:rPr>
              <w:t>an</w:t>
            </w:r>
            <w:r w:rsidRPr="006F2B68">
              <w:rPr>
                <w:rFonts w:ascii="Cambria" w:eastAsia="Cambria" w:hAnsi="Cambria" w:cs="Cambria"/>
                <w:spacing w:val="-1"/>
                <w:sz w:val="13"/>
                <w:szCs w:val="13"/>
                <w:lang w:val="en-US"/>
              </w:rPr>
              <w:t>g</w:t>
            </w:r>
            <w:r w:rsidRPr="006F2B68">
              <w:rPr>
                <w:rFonts w:ascii="Cambria" w:eastAsia="Cambria" w:hAnsi="Cambria" w:cs="Cambria"/>
                <w:sz w:val="13"/>
                <w:szCs w:val="13"/>
                <w:lang w:val="en-US"/>
              </w:rPr>
              <w:t>es</w:t>
            </w:r>
            <w:r w:rsidRPr="006F2B68">
              <w:rPr>
                <w:rFonts w:ascii="Cambria" w:eastAsia="Cambria" w:hAnsi="Cambria" w:cs="Cambria"/>
                <w:spacing w:val="4"/>
                <w:sz w:val="13"/>
                <w:szCs w:val="13"/>
                <w:lang w:val="en-US"/>
              </w:rPr>
              <w:t xml:space="preserve"> </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n</w:t>
            </w:r>
            <w:r w:rsidRPr="006F2B68">
              <w:rPr>
                <w:rFonts w:ascii="Cambria" w:eastAsia="Cambria" w:hAnsi="Cambria" w:cs="Cambria"/>
                <w:spacing w:val="4"/>
                <w:sz w:val="13"/>
                <w:szCs w:val="13"/>
                <w:lang w:val="en-US"/>
              </w:rPr>
              <w:t xml:space="preserve"> </w:t>
            </w:r>
            <w:r w:rsidRPr="006F2B68">
              <w:rPr>
                <w:rFonts w:ascii="Cambria" w:eastAsia="Cambria" w:hAnsi="Cambria" w:cs="Cambria"/>
                <w:sz w:val="13"/>
                <w:szCs w:val="13"/>
                <w:lang w:val="en-US"/>
              </w:rPr>
              <w:t>E</w:t>
            </w:r>
            <w:r w:rsidRPr="006F2B68">
              <w:rPr>
                <w:rFonts w:ascii="Cambria" w:eastAsia="Cambria" w:hAnsi="Cambria" w:cs="Cambria"/>
                <w:spacing w:val="-1"/>
                <w:sz w:val="13"/>
                <w:szCs w:val="13"/>
                <w:lang w:val="en-US"/>
              </w:rPr>
              <w:t>qui</w:t>
            </w:r>
            <w:r w:rsidRPr="006F2B68">
              <w:rPr>
                <w:rFonts w:ascii="Cambria" w:eastAsia="Cambria" w:hAnsi="Cambria" w:cs="Cambria"/>
                <w:sz w:val="13"/>
                <w:szCs w:val="13"/>
                <w:lang w:val="en-US"/>
              </w:rPr>
              <w:t>ty</w:t>
            </w:r>
            <w:r w:rsidRPr="006F2B68">
              <w:rPr>
                <w:rFonts w:ascii="Cambria" w:eastAsia="Cambria" w:hAnsi="Cambria" w:cs="Cambria"/>
                <w:spacing w:val="4"/>
                <w:sz w:val="13"/>
                <w:szCs w:val="13"/>
                <w:lang w:val="en-US"/>
              </w:rPr>
              <w:t xml:space="preserve"> </w:t>
            </w:r>
            <w:r w:rsidRPr="006F2B68">
              <w:rPr>
                <w:rFonts w:ascii="Cambria" w:eastAsia="Cambria" w:hAnsi="Cambria" w:cs="Cambria"/>
                <w:spacing w:val="-1"/>
                <w:sz w:val="13"/>
                <w:szCs w:val="13"/>
                <w:lang w:val="en-US"/>
              </w:rPr>
              <w:t>co</w:t>
            </w:r>
            <w:r w:rsidRPr="006F2B68">
              <w:rPr>
                <w:rFonts w:ascii="Cambria" w:eastAsia="Cambria" w:hAnsi="Cambria" w:cs="Cambria"/>
                <w:sz w:val="13"/>
                <w:szCs w:val="13"/>
                <w:lang w:val="en-US"/>
              </w:rPr>
              <w:t>mmentary</w:t>
            </w:r>
          </w:p>
        </w:tc>
        <w:tc>
          <w:tcPr>
            <w:tcW w:w="2805" w:type="dxa"/>
            <w:tcBorders>
              <w:top w:val="single" w:sz="10" w:space="0" w:color="00B050"/>
              <w:left w:val="single" w:sz="10" w:space="0" w:color="00B050"/>
              <w:bottom w:val="single" w:sz="10" w:space="0" w:color="00B050"/>
              <w:right w:val="single" w:sz="10" w:space="0" w:color="00B050"/>
            </w:tcBorders>
          </w:tcPr>
          <w:p w14:paraId="47744156" w14:textId="77777777" w:rsidR="006F2B68" w:rsidRPr="006F2B68" w:rsidRDefault="006F2B68" w:rsidP="006F2B68">
            <w:pPr>
              <w:widowControl w:val="0"/>
              <w:spacing w:before="120" w:after="0" w:line="160" w:lineRule="exact"/>
              <w:rPr>
                <w:rFonts w:ascii="Arial" w:hAnsi="Arial"/>
                <w:sz w:val="16"/>
                <w:szCs w:val="16"/>
                <w:lang w:val="en-US"/>
              </w:rPr>
            </w:pPr>
            <w:r w:rsidRPr="006F2B68">
              <w:rPr>
                <w:rFonts w:ascii="Cambria" w:eastAsia="Cambria" w:hAnsi="Cambria" w:cs="Cambria"/>
                <w:sz w:val="13"/>
                <w:szCs w:val="13"/>
                <w:lang w:val="en-US"/>
              </w:rPr>
              <w:t>E</w:t>
            </w:r>
            <w:r w:rsidRPr="006F2B68">
              <w:rPr>
                <w:rFonts w:ascii="Cambria" w:eastAsia="Cambria" w:hAnsi="Cambria" w:cs="Cambria"/>
                <w:spacing w:val="-1"/>
                <w:sz w:val="13"/>
                <w:szCs w:val="13"/>
                <w:lang w:val="en-US"/>
              </w:rPr>
              <w:t>qui</w:t>
            </w:r>
            <w:r w:rsidRPr="006F2B68">
              <w:rPr>
                <w:rFonts w:ascii="Cambria" w:eastAsia="Cambria" w:hAnsi="Cambria" w:cs="Cambria"/>
                <w:sz w:val="13"/>
                <w:szCs w:val="13"/>
                <w:lang w:val="en-US"/>
              </w:rPr>
              <w:t>ty</w:t>
            </w:r>
            <w:r w:rsidRPr="006F2B68">
              <w:rPr>
                <w:rFonts w:ascii="Cambria" w:eastAsia="Cambria" w:hAnsi="Cambria" w:cs="Cambria"/>
                <w:spacing w:val="4"/>
                <w:sz w:val="13"/>
                <w:szCs w:val="13"/>
                <w:lang w:val="en-US"/>
              </w:rPr>
              <w:t xml:space="preserve"> </w:t>
            </w:r>
            <w:r w:rsidRPr="006F2B68">
              <w:rPr>
                <w:rFonts w:ascii="Cambria" w:eastAsia="Cambria" w:hAnsi="Cambria" w:cs="Cambria"/>
                <w:sz w:val="13"/>
                <w:szCs w:val="13"/>
                <w:lang w:val="en-US"/>
              </w:rPr>
              <w:t>-</w:t>
            </w:r>
            <w:r w:rsidRPr="006F2B68">
              <w:rPr>
                <w:rFonts w:ascii="Cambria" w:eastAsia="Cambria" w:hAnsi="Cambria" w:cs="Cambria"/>
                <w:spacing w:val="3"/>
                <w:sz w:val="13"/>
                <w:szCs w:val="13"/>
                <w:lang w:val="en-US"/>
              </w:rPr>
              <w:t xml:space="preserve"> </w:t>
            </w:r>
            <w:r w:rsidRPr="006F2B68">
              <w:rPr>
                <w:rFonts w:ascii="Cambria" w:eastAsia="Cambria" w:hAnsi="Cambria" w:cs="Cambria"/>
                <w:spacing w:val="-1"/>
                <w:sz w:val="13"/>
                <w:szCs w:val="13"/>
                <w:lang w:val="en-US"/>
              </w:rPr>
              <w:t>Co</w:t>
            </w:r>
            <w:r w:rsidRPr="006F2B68">
              <w:rPr>
                <w:rFonts w:ascii="Cambria" w:eastAsia="Cambria" w:hAnsi="Cambria" w:cs="Cambria"/>
                <w:sz w:val="13"/>
                <w:szCs w:val="13"/>
                <w:lang w:val="en-US"/>
              </w:rPr>
              <w:t>ntr</w:t>
            </w:r>
            <w:r w:rsidRPr="006F2B68">
              <w:rPr>
                <w:rFonts w:ascii="Cambria" w:eastAsia="Cambria" w:hAnsi="Cambria" w:cs="Cambria"/>
                <w:spacing w:val="-1"/>
                <w:sz w:val="13"/>
                <w:szCs w:val="13"/>
                <w:lang w:val="en-US"/>
              </w:rPr>
              <w:t>ibu</w:t>
            </w:r>
            <w:r w:rsidRPr="006F2B68">
              <w:rPr>
                <w:rFonts w:ascii="Cambria" w:eastAsia="Cambria" w:hAnsi="Cambria" w:cs="Cambria"/>
                <w:sz w:val="13"/>
                <w:szCs w:val="13"/>
                <w:lang w:val="en-US"/>
              </w:rPr>
              <w:t>ted</w:t>
            </w:r>
            <w:r w:rsidRPr="006F2B68">
              <w:rPr>
                <w:rFonts w:ascii="Cambria" w:eastAsia="Cambria" w:hAnsi="Cambria" w:cs="Cambria"/>
                <w:spacing w:val="5"/>
                <w:sz w:val="13"/>
                <w:szCs w:val="13"/>
                <w:lang w:val="en-US"/>
              </w:rPr>
              <w:t xml:space="preserve"> </w:t>
            </w:r>
            <w:r w:rsidRPr="006F2B68">
              <w:rPr>
                <w:rFonts w:ascii="Cambria" w:eastAsia="Cambria" w:hAnsi="Cambria" w:cs="Cambria"/>
                <w:sz w:val="13"/>
                <w:szCs w:val="13"/>
                <w:lang w:val="en-US"/>
              </w:rPr>
              <w:t>e</w:t>
            </w:r>
            <w:r w:rsidRPr="006F2B68">
              <w:rPr>
                <w:rFonts w:ascii="Cambria" w:eastAsia="Cambria" w:hAnsi="Cambria" w:cs="Cambria"/>
                <w:spacing w:val="-1"/>
                <w:sz w:val="13"/>
                <w:szCs w:val="13"/>
                <w:lang w:val="en-US"/>
              </w:rPr>
              <w:t>qui</w:t>
            </w:r>
            <w:r w:rsidRPr="006F2B68">
              <w:rPr>
                <w:rFonts w:ascii="Cambria" w:eastAsia="Cambria" w:hAnsi="Cambria" w:cs="Cambria"/>
                <w:sz w:val="13"/>
                <w:szCs w:val="13"/>
                <w:lang w:val="en-US"/>
              </w:rPr>
              <w:t>ty</w:t>
            </w:r>
            <w:r w:rsidRPr="006F2B68">
              <w:rPr>
                <w:rFonts w:ascii="Cambria" w:eastAsia="Cambria" w:hAnsi="Cambria" w:cs="Cambria"/>
                <w:spacing w:val="4"/>
                <w:sz w:val="13"/>
                <w:szCs w:val="13"/>
                <w:lang w:val="en-US"/>
              </w:rPr>
              <w:t xml:space="preserve"> </w:t>
            </w:r>
            <w:r w:rsidRPr="006F2B68">
              <w:rPr>
                <w:rFonts w:ascii="Cambria" w:eastAsia="Cambria" w:hAnsi="Cambria" w:cs="Cambria"/>
                <w:spacing w:val="-1"/>
                <w:sz w:val="13"/>
                <w:szCs w:val="13"/>
                <w:lang w:val="en-US"/>
              </w:rPr>
              <w:t>a</w:t>
            </w:r>
            <w:r w:rsidRPr="006F2B68">
              <w:rPr>
                <w:rFonts w:ascii="Cambria" w:eastAsia="Cambria" w:hAnsi="Cambria" w:cs="Cambria"/>
                <w:sz w:val="13"/>
                <w:szCs w:val="13"/>
                <w:lang w:val="en-US"/>
              </w:rPr>
              <w:t>nd</w:t>
            </w:r>
            <w:r w:rsidRPr="006F2B68">
              <w:rPr>
                <w:rFonts w:ascii="Cambria" w:eastAsia="Cambria" w:hAnsi="Cambria" w:cs="Cambria"/>
                <w:spacing w:val="6"/>
                <w:sz w:val="13"/>
                <w:szCs w:val="13"/>
                <w:lang w:val="en-US"/>
              </w:rPr>
              <w:t xml:space="preserve"> </w:t>
            </w:r>
            <w:r w:rsidRPr="006F2B68">
              <w:rPr>
                <w:rFonts w:ascii="Cambria" w:eastAsia="Cambria" w:hAnsi="Cambria" w:cs="Cambria"/>
                <w:sz w:val="13"/>
                <w:szCs w:val="13"/>
                <w:lang w:val="en-US"/>
              </w:rPr>
              <w:t>reserves</w:t>
            </w:r>
          </w:p>
        </w:tc>
      </w:tr>
    </w:tbl>
    <w:p w14:paraId="3553AB6D" w14:textId="77777777" w:rsidR="006F2B68" w:rsidRPr="006F2B68" w:rsidRDefault="006F2B68" w:rsidP="006F2B68">
      <w:r w:rsidRPr="006F2B68">
        <w:br w:type="page"/>
      </w:r>
    </w:p>
    <w:p w14:paraId="65E4551A" w14:textId="77777777" w:rsidR="006F2B68" w:rsidRPr="006F2B68" w:rsidRDefault="006F2B68" w:rsidP="006F2B68">
      <w:pPr>
        <w:widowControl w:val="0"/>
        <w:spacing w:before="83" w:after="0"/>
        <w:ind w:left="42"/>
        <w:rPr>
          <w:rFonts w:ascii="Cambria" w:eastAsia="Cambria" w:hAnsi="Cambria" w:cs="Cambria"/>
          <w:sz w:val="13"/>
          <w:szCs w:val="13"/>
          <w:lang w:val="en-US"/>
        </w:rPr>
      </w:pPr>
      <w:r w:rsidRPr="006F2B68">
        <w:rPr>
          <w:rFonts w:ascii="Cambria" w:eastAsia="Cambria" w:hAnsi="Cambria" w:cs="Cambria"/>
          <w:b/>
          <w:bCs/>
          <w:spacing w:val="-1"/>
          <w:sz w:val="13"/>
          <w:szCs w:val="13"/>
          <w:lang w:val="en-US"/>
        </w:rPr>
        <w:t>Statemen</w:t>
      </w:r>
      <w:r w:rsidRPr="006F2B68">
        <w:rPr>
          <w:rFonts w:ascii="Cambria" w:eastAsia="Cambria" w:hAnsi="Cambria" w:cs="Cambria"/>
          <w:b/>
          <w:bCs/>
          <w:sz w:val="13"/>
          <w:szCs w:val="13"/>
          <w:lang w:val="en-US"/>
        </w:rPr>
        <w:t>t</w:t>
      </w:r>
      <w:r w:rsidRPr="006F2B68">
        <w:rPr>
          <w:rFonts w:ascii="Cambria" w:eastAsia="Cambria" w:hAnsi="Cambria" w:cs="Cambria"/>
          <w:b/>
          <w:bCs/>
          <w:spacing w:val="6"/>
          <w:sz w:val="13"/>
          <w:szCs w:val="13"/>
          <w:lang w:val="en-US"/>
        </w:rPr>
        <w:t xml:space="preserve"> </w:t>
      </w:r>
      <w:r w:rsidRPr="006F2B68">
        <w:rPr>
          <w:rFonts w:ascii="Cambria" w:eastAsia="Cambria" w:hAnsi="Cambria" w:cs="Cambria"/>
          <w:b/>
          <w:bCs/>
          <w:spacing w:val="-1"/>
          <w:sz w:val="13"/>
          <w:szCs w:val="13"/>
          <w:lang w:val="en-US"/>
        </w:rPr>
        <w:t>o</w:t>
      </w:r>
      <w:r w:rsidRPr="006F2B68">
        <w:rPr>
          <w:rFonts w:ascii="Cambria" w:eastAsia="Cambria" w:hAnsi="Cambria" w:cs="Cambria"/>
          <w:b/>
          <w:bCs/>
          <w:sz w:val="13"/>
          <w:szCs w:val="13"/>
          <w:lang w:val="en-US"/>
        </w:rPr>
        <w:t>f</w:t>
      </w:r>
      <w:r w:rsidRPr="006F2B68">
        <w:rPr>
          <w:rFonts w:ascii="Cambria" w:eastAsia="Cambria" w:hAnsi="Cambria" w:cs="Cambria"/>
          <w:b/>
          <w:bCs/>
          <w:spacing w:val="6"/>
          <w:sz w:val="13"/>
          <w:szCs w:val="13"/>
          <w:lang w:val="en-US"/>
        </w:rPr>
        <w:t xml:space="preserve"> </w:t>
      </w:r>
      <w:r w:rsidRPr="006F2B68">
        <w:rPr>
          <w:rFonts w:ascii="Cambria" w:eastAsia="Cambria" w:hAnsi="Cambria" w:cs="Cambria"/>
          <w:b/>
          <w:bCs/>
          <w:spacing w:val="1"/>
          <w:sz w:val="13"/>
          <w:szCs w:val="13"/>
          <w:lang w:val="en-US"/>
        </w:rPr>
        <w:t>C</w:t>
      </w:r>
      <w:r w:rsidRPr="006F2B68">
        <w:rPr>
          <w:rFonts w:ascii="Cambria" w:eastAsia="Cambria" w:hAnsi="Cambria" w:cs="Cambria"/>
          <w:b/>
          <w:bCs/>
          <w:sz w:val="13"/>
          <w:szCs w:val="13"/>
          <w:lang w:val="en-US"/>
        </w:rPr>
        <w:t>h</w:t>
      </w:r>
      <w:r w:rsidRPr="006F2B68">
        <w:rPr>
          <w:rFonts w:ascii="Cambria" w:eastAsia="Cambria" w:hAnsi="Cambria" w:cs="Cambria"/>
          <w:b/>
          <w:bCs/>
          <w:spacing w:val="-1"/>
          <w:sz w:val="13"/>
          <w:szCs w:val="13"/>
          <w:lang w:val="en-US"/>
        </w:rPr>
        <w:t>an</w:t>
      </w:r>
      <w:r w:rsidRPr="006F2B68">
        <w:rPr>
          <w:rFonts w:ascii="Cambria" w:eastAsia="Cambria" w:hAnsi="Cambria" w:cs="Cambria"/>
          <w:b/>
          <w:bCs/>
          <w:spacing w:val="1"/>
          <w:sz w:val="13"/>
          <w:szCs w:val="13"/>
          <w:lang w:val="en-US"/>
        </w:rPr>
        <w:t>g</w:t>
      </w:r>
      <w:r w:rsidRPr="006F2B68">
        <w:rPr>
          <w:rFonts w:ascii="Cambria" w:eastAsia="Cambria" w:hAnsi="Cambria" w:cs="Cambria"/>
          <w:b/>
          <w:bCs/>
          <w:spacing w:val="-1"/>
          <w:sz w:val="13"/>
          <w:szCs w:val="13"/>
          <w:lang w:val="en-US"/>
        </w:rPr>
        <w:t>e</w:t>
      </w:r>
      <w:r w:rsidRPr="006F2B68">
        <w:rPr>
          <w:rFonts w:ascii="Cambria" w:eastAsia="Cambria" w:hAnsi="Cambria" w:cs="Cambria"/>
          <w:b/>
          <w:bCs/>
          <w:sz w:val="13"/>
          <w:szCs w:val="13"/>
          <w:lang w:val="en-US"/>
        </w:rPr>
        <w:t>s</w:t>
      </w:r>
      <w:r w:rsidRPr="006F2B68">
        <w:rPr>
          <w:rFonts w:ascii="Cambria" w:eastAsia="Cambria" w:hAnsi="Cambria" w:cs="Cambria"/>
          <w:b/>
          <w:bCs/>
          <w:spacing w:val="3"/>
          <w:sz w:val="13"/>
          <w:szCs w:val="13"/>
          <w:lang w:val="en-US"/>
        </w:rPr>
        <w:t xml:space="preserve"> </w:t>
      </w:r>
      <w:r w:rsidRPr="006F2B68">
        <w:rPr>
          <w:rFonts w:ascii="Cambria" w:eastAsia="Cambria" w:hAnsi="Cambria" w:cs="Cambria"/>
          <w:b/>
          <w:bCs/>
          <w:spacing w:val="-1"/>
          <w:sz w:val="13"/>
          <w:szCs w:val="13"/>
          <w:lang w:val="en-US"/>
        </w:rPr>
        <w:t>i</w:t>
      </w:r>
      <w:r w:rsidRPr="006F2B68">
        <w:rPr>
          <w:rFonts w:ascii="Cambria" w:eastAsia="Cambria" w:hAnsi="Cambria" w:cs="Cambria"/>
          <w:b/>
          <w:bCs/>
          <w:sz w:val="13"/>
          <w:szCs w:val="13"/>
          <w:lang w:val="en-US"/>
        </w:rPr>
        <w:t>n</w:t>
      </w:r>
      <w:r w:rsidRPr="006F2B68">
        <w:rPr>
          <w:rFonts w:ascii="Cambria" w:eastAsia="Cambria" w:hAnsi="Cambria" w:cs="Cambria"/>
          <w:b/>
          <w:bCs/>
          <w:spacing w:val="4"/>
          <w:sz w:val="13"/>
          <w:szCs w:val="13"/>
          <w:lang w:val="en-US"/>
        </w:rPr>
        <w:t xml:space="preserve"> </w:t>
      </w:r>
      <w:r w:rsidRPr="006F2B68">
        <w:rPr>
          <w:rFonts w:ascii="Cambria" w:eastAsia="Cambria" w:hAnsi="Cambria" w:cs="Cambria"/>
          <w:b/>
          <w:bCs/>
          <w:sz w:val="13"/>
          <w:szCs w:val="13"/>
          <w:lang w:val="en-US"/>
        </w:rPr>
        <w:t>E</w:t>
      </w:r>
      <w:r w:rsidRPr="006F2B68">
        <w:rPr>
          <w:rFonts w:ascii="Cambria" w:eastAsia="Cambria" w:hAnsi="Cambria" w:cs="Cambria"/>
          <w:b/>
          <w:bCs/>
          <w:spacing w:val="1"/>
          <w:sz w:val="13"/>
          <w:szCs w:val="13"/>
          <w:lang w:val="en-US"/>
        </w:rPr>
        <w:t>q</w:t>
      </w:r>
      <w:r w:rsidRPr="006F2B68">
        <w:rPr>
          <w:rFonts w:ascii="Cambria" w:eastAsia="Cambria" w:hAnsi="Cambria" w:cs="Cambria"/>
          <w:b/>
          <w:bCs/>
          <w:sz w:val="13"/>
          <w:szCs w:val="13"/>
          <w:lang w:val="en-US"/>
        </w:rPr>
        <w:t>u</w:t>
      </w:r>
      <w:r w:rsidRPr="006F2B68">
        <w:rPr>
          <w:rFonts w:ascii="Cambria" w:eastAsia="Cambria" w:hAnsi="Cambria" w:cs="Cambria"/>
          <w:b/>
          <w:bCs/>
          <w:spacing w:val="-1"/>
          <w:sz w:val="13"/>
          <w:szCs w:val="13"/>
          <w:lang w:val="en-US"/>
        </w:rPr>
        <w:t>ity</w:t>
      </w:r>
    </w:p>
    <w:p w14:paraId="03A1C4DA" w14:textId="77777777" w:rsidR="006F2B68" w:rsidRPr="006F2B68" w:rsidRDefault="006F2B68" w:rsidP="006F2B68">
      <w:pPr>
        <w:spacing w:after="0"/>
        <w:rPr>
          <w:sz w:val="13"/>
          <w:szCs w:val="13"/>
        </w:rPr>
      </w:pPr>
      <w:r w:rsidRPr="006F2B68">
        <w:rPr>
          <w:rFonts w:ascii="Cambria" w:eastAsia="Cambria" w:hAnsi="Cambria" w:cs="Cambria"/>
          <w:i/>
          <w:spacing w:val="-1"/>
          <w:sz w:val="13"/>
          <w:szCs w:val="13"/>
        </w:rPr>
        <w:t>fo</w:t>
      </w:r>
      <w:r w:rsidRPr="006F2B68">
        <w:rPr>
          <w:rFonts w:ascii="Cambria" w:eastAsia="Cambria" w:hAnsi="Cambria" w:cs="Cambria"/>
          <w:i/>
          <w:sz w:val="13"/>
          <w:szCs w:val="13"/>
        </w:rPr>
        <w:t>r</w:t>
      </w:r>
      <w:r w:rsidRPr="006F2B68">
        <w:rPr>
          <w:rFonts w:ascii="Cambria" w:eastAsia="Cambria" w:hAnsi="Cambria" w:cs="Cambria"/>
          <w:i/>
          <w:spacing w:val="1"/>
          <w:sz w:val="13"/>
          <w:szCs w:val="13"/>
        </w:rPr>
        <w:t xml:space="preserve"> </w:t>
      </w:r>
      <w:r w:rsidRPr="006F2B68">
        <w:rPr>
          <w:rFonts w:ascii="Cambria" w:eastAsia="Cambria" w:hAnsi="Cambria" w:cs="Cambria"/>
          <w:i/>
          <w:spacing w:val="-1"/>
          <w:sz w:val="13"/>
          <w:szCs w:val="13"/>
        </w:rPr>
        <w:t>th</w:t>
      </w:r>
      <w:r w:rsidRPr="006F2B68">
        <w:rPr>
          <w:rFonts w:ascii="Cambria" w:eastAsia="Cambria" w:hAnsi="Cambria" w:cs="Cambria"/>
          <w:i/>
          <w:sz w:val="13"/>
          <w:szCs w:val="13"/>
        </w:rPr>
        <w:t>e</w:t>
      </w:r>
      <w:r w:rsidRPr="006F2B68">
        <w:rPr>
          <w:rFonts w:ascii="Cambria" w:eastAsia="Cambria" w:hAnsi="Cambria" w:cs="Cambria"/>
          <w:i/>
          <w:spacing w:val="3"/>
          <w:sz w:val="13"/>
          <w:szCs w:val="13"/>
        </w:rPr>
        <w:t xml:space="preserve"> </w:t>
      </w:r>
      <w:r w:rsidRPr="006F2B68">
        <w:rPr>
          <w:rFonts w:ascii="Cambria" w:eastAsia="Cambria" w:hAnsi="Cambria" w:cs="Cambria"/>
          <w:i/>
          <w:spacing w:val="-1"/>
          <w:sz w:val="13"/>
          <w:szCs w:val="13"/>
        </w:rPr>
        <w:t>per</w:t>
      </w:r>
      <w:r w:rsidRPr="006F2B68">
        <w:rPr>
          <w:rFonts w:ascii="Cambria" w:eastAsia="Cambria" w:hAnsi="Cambria" w:cs="Cambria"/>
          <w:i/>
          <w:sz w:val="13"/>
          <w:szCs w:val="13"/>
        </w:rPr>
        <w:t>i</w:t>
      </w:r>
      <w:r w:rsidRPr="006F2B68">
        <w:rPr>
          <w:rFonts w:ascii="Cambria" w:eastAsia="Cambria" w:hAnsi="Cambria" w:cs="Cambria"/>
          <w:i/>
          <w:spacing w:val="-1"/>
          <w:sz w:val="13"/>
          <w:szCs w:val="13"/>
        </w:rPr>
        <w:t>o</w:t>
      </w:r>
      <w:r w:rsidRPr="006F2B68">
        <w:rPr>
          <w:rFonts w:ascii="Cambria" w:eastAsia="Cambria" w:hAnsi="Cambria" w:cs="Cambria"/>
          <w:i/>
          <w:sz w:val="13"/>
          <w:szCs w:val="13"/>
        </w:rPr>
        <w:t>d</w:t>
      </w:r>
      <w:r w:rsidRPr="006F2B68">
        <w:rPr>
          <w:rFonts w:ascii="Cambria" w:eastAsia="Cambria" w:hAnsi="Cambria" w:cs="Cambria"/>
          <w:i/>
          <w:spacing w:val="3"/>
          <w:sz w:val="13"/>
          <w:szCs w:val="13"/>
        </w:rPr>
        <w:t xml:space="preserve"> </w:t>
      </w:r>
      <w:r w:rsidRPr="006F2B68">
        <w:rPr>
          <w:rFonts w:ascii="Cambria" w:eastAsia="Cambria" w:hAnsi="Cambria" w:cs="Cambria"/>
          <w:i/>
          <w:spacing w:val="-1"/>
          <w:sz w:val="13"/>
          <w:szCs w:val="13"/>
        </w:rPr>
        <w:t>e</w:t>
      </w:r>
      <w:r w:rsidRPr="006F2B68">
        <w:rPr>
          <w:rFonts w:ascii="Cambria" w:eastAsia="Cambria" w:hAnsi="Cambria" w:cs="Cambria"/>
          <w:i/>
          <w:spacing w:val="-2"/>
          <w:sz w:val="13"/>
          <w:szCs w:val="13"/>
        </w:rPr>
        <w:t>n</w:t>
      </w:r>
      <w:r w:rsidRPr="006F2B68">
        <w:rPr>
          <w:rFonts w:ascii="Cambria" w:eastAsia="Cambria" w:hAnsi="Cambria" w:cs="Cambria"/>
          <w:i/>
          <w:spacing w:val="-1"/>
          <w:sz w:val="13"/>
          <w:szCs w:val="13"/>
        </w:rPr>
        <w:t>de</w:t>
      </w:r>
      <w:r w:rsidRPr="006F2B68">
        <w:rPr>
          <w:rFonts w:ascii="Cambria" w:eastAsia="Cambria" w:hAnsi="Cambria" w:cs="Cambria"/>
          <w:i/>
          <w:sz w:val="13"/>
          <w:szCs w:val="13"/>
        </w:rPr>
        <w:t>d</w:t>
      </w:r>
      <w:r w:rsidRPr="006F2B68">
        <w:rPr>
          <w:rFonts w:ascii="Cambria" w:eastAsia="Cambria" w:hAnsi="Cambria" w:cs="Cambria"/>
          <w:i/>
          <w:spacing w:val="3"/>
          <w:sz w:val="13"/>
          <w:szCs w:val="13"/>
        </w:rPr>
        <w:t xml:space="preserve"> </w:t>
      </w:r>
      <w:r w:rsidRPr="006F2B68">
        <w:rPr>
          <w:rFonts w:ascii="Cambria" w:eastAsia="Cambria" w:hAnsi="Cambria" w:cs="Cambria"/>
          <w:i/>
          <w:spacing w:val="-1"/>
          <w:sz w:val="13"/>
          <w:szCs w:val="13"/>
        </w:rPr>
        <w:t>3</w:t>
      </w:r>
      <w:r w:rsidRPr="006F2B68">
        <w:rPr>
          <w:rFonts w:ascii="Cambria" w:eastAsia="Cambria" w:hAnsi="Cambria" w:cs="Cambria"/>
          <w:i/>
          <w:sz w:val="13"/>
          <w:szCs w:val="13"/>
        </w:rPr>
        <w:t>0</w:t>
      </w:r>
      <w:r w:rsidRPr="006F2B68">
        <w:rPr>
          <w:rFonts w:ascii="Cambria" w:eastAsia="Cambria" w:hAnsi="Cambria" w:cs="Cambria"/>
          <w:i/>
          <w:spacing w:val="2"/>
          <w:sz w:val="13"/>
          <w:szCs w:val="13"/>
        </w:rPr>
        <w:t xml:space="preserve"> </w:t>
      </w:r>
      <w:r w:rsidRPr="006F2B68">
        <w:rPr>
          <w:rFonts w:ascii="Cambria" w:eastAsia="Cambria" w:hAnsi="Cambria" w:cs="Cambria"/>
          <w:i/>
          <w:spacing w:val="-2"/>
          <w:sz w:val="13"/>
          <w:szCs w:val="13"/>
        </w:rPr>
        <w:t>Jun</w:t>
      </w:r>
      <w:r w:rsidRPr="006F2B68">
        <w:rPr>
          <w:rFonts w:ascii="Cambria" w:eastAsia="Cambria" w:hAnsi="Cambria" w:cs="Cambria"/>
          <w:i/>
          <w:sz w:val="13"/>
          <w:szCs w:val="13"/>
        </w:rPr>
        <w:t>e</w:t>
      </w:r>
      <w:r w:rsidRPr="006F2B68">
        <w:rPr>
          <w:rFonts w:ascii="Cambria" w:eastAsia="Cambria" w:hAnsi="Cambria" w:cs="Cambria"/>
          <w:i/>
          <w:spacing w:val="2"/>
          <w:sz w:val="13"/>
          <w:szCs w:val="13"/>
        </w:rPr>
        <w:t xml:space="preserve"> </w:t>
      </w:r>
      <w:r w:rsidRPr="006F2B68">
        <w:rPr>
          <w:rFonts w:ascii="Cambria" w:eastAsia="Cambria" w:hAnsi="Cambria" w:cs="Cambria"/>
          <w:i/>
          <w:spacing w:val="-1"/>
          <w:sz w:val="13"/>
          <w:szCs w:val="13"/>
        </w:rPr>
        <w:t>2016</w:t>
      </w:r>
    </w:p>
    <w:tbl>
      <w:tblPr>
        <w:tblStyle w:val="TableGrid9"/>
        <w:tblW w:w="92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267"/>
        <w:gridCol w:w="713"/>
        <w:gridCol w:w="713"/>
        <w:gridCol w:w="713"/>
        <w:gridCol w:w="803"/>
      </w:tblGrid>
      <w:tr w:rsidR="006F2B68" w:rsidRPr="006F2B68" w14:paraId="6D9E9AF3" w14:textId="77777777" w:rsidTr="006F2B68">
        <w:trPr>
          <w:tblHeader/>
        </w:trPr>
        <w:tc>
          <w:tcPr>
            <w:tcW w:w="6267" w:type="dxa"/>
          </w:tcPr>
          <w:p w14:paraId="7009A314" w14:textId="77777777" w:rsidR="006F2B68" w:rsidRPr="006F2B68" w:rsidRDefault="006F2B68" w:rsidP="006F2B68">
            <w:pPr>
              <w:keepNext/>
              <w:spacing w:before="1" w:after="1"/>
              <w:rPr>
                <w:rFonts w:ascii="Cambria" w:hAnsi="Cambria"/>
                <w:b/>
                <w:bCs/>
                <w:sz w:val="13"/>
                <w:szCs w:val="21"/>
              </w:rPr>
            </w:pPr>
          </w:p>
        </w:tc>
        <w:tc>
          <w:tcPr>
            <w:tcW w:w="713" w:type="dxa"/>
          </w:tcPr>
          <w:p w14:paraId="3CC225D6" w14:textId="77777777" w:rsidR="006F2B68" w:rsidRPr="006F2B68" w:rsidRDefault="006F2B68" w:rsidP="006F2B68">
            <w:pPr>
              <w:keepNext/>
              <w:spacing w:before="1" w:after="1"/>
              <w:jc w:val="center"/>
              <w:rPr>
                <w:rFonts w:ascii="Cambria" w:hAnsi="Cambria"/>
                <w:b/>
                <w:bCs/>
                <w:sz w:val="13"/>
                <w:szCs w:val="21"/>
              </w:rPr>
            </w:pPr>
            <w:r w:rsidRPr="006F2B68">
              <w:rPr>
                <w:rFonts w:ascii="Cambria" w:hAnsi="Cambria"/>
                <w:b/>
                <w:bCs/>
                <w:sz w:val="13"/>
                <w:szCs w:val="21"/>
              </w:rPr>
              <w:t>Notes</w:t>
            </w:r>
          </w:p>
        </w:tc>
        <w:tc>
          <w:tcPr>
            <w:tcW w:w="713" w:type="dxa"/>
          </w:tcPr>
          <w:p w14:paraId="7F32480C" w14:textId="77777777" w:rsidR="006F2B68" w:rsidRPr="006F2B68" w:rsidRDefault="006F2B68" w:rsidP="006F2B68">
            <w:pPr>
              <w:keepNext/>
              <w:spacing w:before="1" w:after="1"/>
              <w:rPr>
                <w:rFonts w:ascii="Cambria" w:hAnsi="Cambria"/>
                <w:b/>
                <w:bCs/>
                <w:sz w:val="13"/>
                <w:szCs w:val="21"/>
              </w:rPr>
            </w:pPr>
            <w:r w:rsidRPr="006F2B68">
              <w:rPr>
                <w:rFonts w:ascii="Cambria" w:hAnsi="Cambria"/>
                <w:b/>
                <w:bCs/>
                <w:sz w:val="13"/>
                <w:szCs w:val="21"/>
              </w:rPr>
              <w:t xml:space="preserve">2016 </w:t>
            </w:r>
            <w:r w:rsidRPr="006F2B68">
              <w:rPr>
                <w:rFonts w:ascii="Cambria" w:eastAsia="Cambria" w:hAnsi="Cambria"/>
                <w:b/>
                <w:bCs/>
                <w:sz w:val="13"/>
                <w:szCs w:val="21"/>
              </w:rPr>
              <w:t>$'000</w:t>
            </w:r>
          </w:p>
        </w:tc>
        <w:tc>
          <w:tcPr>
            <w:tcW w:w="713" w:type="dxa"/>
          </w:tcPr>
          <w:p w14:paraId="4702F53C" w14:textId="77777777" w:rsidR="006F2B68" w:rsidRPr="006F2B68" w:rsidRDefault="006F2B68" w:rsidP="006F2B68">
            <w:pPr>
              <w:keepNext/>
              <w:spacing w:before="1" w:after="1"/>
              <w:rPr>
                <w:rFonts w:ascii="Cambria" w:hAnsi="Cambria"/>
                <w:b/>
                <w:bCs/>
                <w:sz w:val="13"/>
                <w:szCs w:val="21"/>
              </w:rPr>
            </w:pPr>
            <w:r w:rsidRPr="006F2B68">
              <w:rPr>
                <w:rFonts w:ascii="Cambria" w:hAnsi="Cambria"/>
                <w:b/>
                <w:bCs/>
                <w:sz w:val="13"/>
                <w:szCs w:val="21"/>
              </w:rPr>
              <w:t xml:space="preserve">2015 </w:t>
            </w:r>
            <w:r w:rsidRPr="006F2B68">
              <w:rPr>
                <w:rFonts w:ascii="Cambria" w:eastAsia="Cambria" w:hAnsi="Cambria"/>
                <w:b/>
                <w:bCs/>
                <w:sz w:val="13"/>
                <w:szCs w:val="21"/>
              </w:rPr>
              <w:t>$'</w:t>
            </w:r>
            <w:r w:rsidRPr="006F2B68">
              <w:rPr>
                <w:rFonts w:ascii="Cambria" w:eastAsia="Cambria" w:hAnsi="Cambria"/>
                <w:b/>
                <w:bCs/>
                <w:spacing w:val="1"/>
                <w:sz w:val="13"/>
                <w:szCs w:val="21"/>
              </w:rPr>
              <w:t>000</w:t>
            </w:r>
          </w:p>
        </w:tc>
        <w:tc>
          <w:tcPr>
            <w:tcW w:w="803" w:type="dxa"/>
          </w:tcPr>
          <w:p w14:paraId="5786E8D2" w14:textId="77777777" w:rsidR="006F2B68" w:rsidRPr="006F2B68" w:rsidRDefault="006F2B68" w:rsidP="006F2B68">
            <w:pPr>
              <w:keepNext/>
              <w:spacing w:before="1" w:after="1"/>
              <w:rPr>
                <w:rFonts w:ascii="Cambria" w:hAnsi="Cambria"/>
                <w:b/>
                <w:bCs/>
                <w:sz w:val="13"/>
                <w:szCs w:val="21"/>
              </w:rPr>
            </w:pPr>
            <w:r w:rsidRPr="006F2B68">
              <w:rPr>
                <w:rFonts w:ascii="Cambria" w:hAnsi="Cambria"/>
                <w:b/>
                <w:bCs/>
                <w:sz w:val="13"/>
                <w:szCs w:val="21"/>
              </w:rPr>
              <w:t>Original Budget $'000</w:t>
            </w:r>
          </w:p>
        </w:tc>
      </w:tr>
      <w:tr w:rsidR="006F2B68" w:rsidRPr="006F2B68" w14:paraId="70814EBD" w14:textId="77777777" w:rsidTr="006F2B68">
        <w:trPr>
          <w:tblHeader/>
        </w:trPr>
        <w:tc>
          <w:tcPr>
            <w:tcW w:w="6267" w:type="dxa"/>
          </w:tcPr>
          <w:p w14:paraId="78AB543C" w14:textId="77777777" w:rsidR="006F2B68" w:rsidRPr="006F2B68" w:rsidRDefault="006F2B68" w:rsidP="006F2B68">
            <w:pPr>
              <w:keepNext/>
              <w:tabs>
                <w:tab w:val="left" w:pos="731"/>
                <w:tab w:val="left" w:pos="1752"/>
              </w:tabs>
              <w:spacing w:before="1" w:after="2"/>
              <w:rPr>
                <w:rFonts w:ascii="Cambria" w:eastAsia="Cambria" w:hAnsi="Cambria" w:cs="Cambria"/>
                <w:spacing w:val="-2"/>
                <w:sz w:val="13"/>
                <w:szCs w:val="13"/>
                <w:u w:color="000000"/>
                <w:lang w:eastAsia="en-US"/>
              </w:rPr>
            </w:pPr>
            <w:r w:rsidRPr="006F2B68">
              <w:rPr>
                <w:rFonts w:ascii="Cambria" w:eastAsia="Cambria" w:hAnsi="Cambria" w:cs="Cambria"/>
                <w:spacing w:val="-2"/>
                <w:sz w:val="13"/>
                <w:szCs w:val="13"/>
                <w:u w:color="000000"/>
                <w:lang w:eastAsia="en-US"/>
              </w:rPr>
              <w:t>CONTRIBUTED EQUITY</w:t>
            </w:r>
          </w:p>
        </w:tc>
        <w:tc>
          <w:tcPr>
            <w:tcW w:w="713" w:type="dxa"/>
          </w:tcPr>
          <w:p w14:paraId="5FCB7AA8" w14:textId="77777777" w:rsidR="006F2B68" w:rsidRPr="006F2B68" w:rsidRDefault="006F2B68" w:rsidP="006F2B68">
            <w:pPr>
              <w:autoSpaceDE w:val="0"/>
              <w:autoSpaceDN w:val="0"/>
              <w:adjustRightInd w:val="0"/>
              <w:spacing w:after="0"/>
              <w:jc w:val="center"/>
              <w:rPr>
                <w:rFonts w:ascii="Cambria,Bold" w:eastAsia="Calibri" w:hAnsi="Cambria,Bold" w:cs="Cambria,Bold"/>
                <w:b/>
                <w:bCs/>
                <w:sz w:val="10"/>
                <w:szCs w:val="10"/>
                <w:lang w:eastAsia="en-US"/>
              </w:rPr>
            </w:pPr>
          </w:p>
        </w:tc>
        <w:tc>
          <w:tcPr>
            <w:tcW w:w="713" w:type="dxa"/>
          </w:tcPr>
          <w:p w14:paraId="1C2D586C" w14:textId="77777777" w:rsidR="006F2B68" w:rsidRPr="006F2B68" w:rsidRDefault="006F2B68" w:rsidP="006F2B68">
            <w:pPr>
              <w:autoSpaceDE w:val="0"/>
              <w:autoSpaceDN w:val="0"/>
              <w:adjustRightInd w:val="0"/>
              <w:spacing w:after="0"/>
              <w:rPr>
                <w:rFonts w:ascii="Cambria,Bold" w:eastAsia="Calibri" w:hAnsi="Cambria,Bold" w:cs="Cambria,Bold"/>
                <w:b/>
                <w:bCs/>
                <w:sz w:val="10"/>
                <w:szCs w:val="10"/>
                <w:lang w:eastAsia="en-US"/>
              </w:rPr>
            </w:pPr>
          </w:p>
        </w:tc>
        <w:tc>
          <w:tcPr>
            <w:tcW w:w="713" w:type="dxa"/>
          </w:tcPr>
          <w:p w14:paraId="12A5F576" w14:textId="77777777" w:rsidR="006F2B68" w:rsidRPr="006F2B68" w:rsidRDefault="006F2B68" w:rsidP="006F2B68">
            <w:pPr>
              <w:autoSpaceDE w:val="0"/>
              <w:autoSpaceDN w:val="0"/>
              <w:adjustRightInd w:val="0"/>
              <w:spacing w:after="0"/>
              <w:rPr>
                <w:rFonts w:ascii="Cambria,Bold" w:eastAsia="Calibri" w:hAnsi="Cambria,Bold" w:cs="Cambria,Bold"/>
                <w:b/>
                <w:bCs/>
                <w:sz w:val="10"/>
                <w:szCs w:val="10"/>
                <w:lang w:eastAsia="en-US"/>
              </w:rPr>
            </w:pPr>
          </w:p>
        </w:tc>
        <w:tc>
          <w:tcPr>
            <w:tcW w:w="803" w:type="dxa"/>
          </w:tcPr>
          <w:p w14:paraId="03C67BA0" w14:textId="77777777" w:rsidR="006F2B68" w:rsidRPr="006F2B68" w:rsidRDefault="006F2B68" w:rsidP="006F2B68">
            <w:pPr>
              <w:autoSpaceDE w:val="0"/>
              <w:autoSpaceDN w:val="0"/>
              <w:adjustRightInd w:val="0"/>
              <w:spacing w:after="0"/>
              <w:rPr>
                <w:rFonts w:ascii="Cambria,Bold" w:eastAsia="Calibri" w:hAnsi="Cambria,Bold" w:cs="Cambria,Bold"/>
                <w:b/>
                <w:bCs/>
                <w:sz w:val="10"/>
                <w:szCs w:val="10"/>
                <w:lang w:eastAsia="en-US"/>
              </w:rPr>
            </w:pPr>
          </w:p>
        </w:tc>
      </w:tr>
      <w:tr w:rsidR="006F2B68" w:rsidRPr="006F2B68" w14:paraId="2C562E3B" w14:textId="77777777" w:rsidTr="006F2B68">
        <w:trPr>
          <w:tblHeader/>
        </w:trPr>
        <w:tc>
          <w:tcPr>
            <w:tcW w:w="6267" w:type="dxa"/>
          </w:tcPr>
          <w:p w14:paraId="2BB6898B" w14:textId="77777777" w:rsidR="006F2B68" w:rsidRPr="006F2B68" w:rsidRDefault="006F2B68" w:rsidP="006F2B68">
            <w:pPr>
              <w:keepNext/>
              <w:tabs>
                <w:tab w:val="left" w:pos="731"/>
                <w:tab w:val="left" w:pos="1752"/>
              </w:tabs>
              <w:spacing w:before="1" w:after="2"/>
              <w:rPr>
                <w:rFonts w:ascii="Cambria" w:eastAsia="Cambria" w:hAnsi="Cambria" w:cs="Cambria"/>
                <w:spacing w:val="-2"/>
                <w:sz w:val="13"/>
                <w:szCs w:val="13"/>
                <w:u w:color="000000"/>
                <w:lang w:eastAsia="en-US"/>
              </w:rPr>
            </w:pPr>
            <w:r w:rsidRPr="006F2B68">
              <w:rPr>
                <w:rFonts w:ascii="Cambria" w:eastAsia="Cambria" w:hAnsi="Cambria" w:cs="Cambria"/>
                <w:spacing w:val="-2"/>
                <w:sz w:val="13"/>
                <w:szCs w:val="13"/>
                <w:u w:color="000000"/>
                <w:lang w:eastAsia="en-US"/>
              </w:rPr>
              <w:t>Opening balance</w:t>
            </w:r>
          </w:p>
        </w:tc>
        <w:tc>
          <w:tcPr>
            <w:tcW w:w="713" w:type="dxa"/>
          </w:tcPr>
          <w:p w14:paraId="14C76E18" w14:textId="77777777" w:rsidR="006F2B68" w:rsidRPr="006F2B68" w:rsidRDefault="006F2B68" w:rsidP="006F2B68">
            <w:pPr>
              <w:autoSpaceDE w:val="0"/>
              <w:autoSpaceDN w:val="0"/>
              <w:adjustRightInd w:val="0"/>
              <w:spacing w:after="0"/>
              <w:jc w:val="center"/>
              <w:rPr>
                <w:rFonts w:ascii="Cambria,Bold" w:eastAsia="Calibri" w:hAnsi="Cambria,Bold" w:cs="Cambria,Bold"/>
                <w:b/>
                <w:bCs/>
                <w:sz w:val="10"/>
                <w:szCs w:val="10"/>
                <w:lang w:eastAsia="en-US"/>
              </w:rPr>
            </w:pPr>
          </w:p>
        </w:tc>
        <w:tc>
          <w:tcPr>
            <w:tcW w:w="713" w:type="dxa"/>
          </w:tcPr>
          <w:p w14:paraId="41D744F8" w14:textId="77777777" w:rsidR="006F2B68" w:rsidRPr="006F2B68" w:rsidRDefault="006F2B68" w:rsidP="006F2B68">
            <w:pPr>
              <w:autoSpaceDE w:val="0"/>
              <w:autoSpaceDN w:val="0"/>
              <w:adjustRightInd w:val="0"/>
              <w:spacing w:after="0"/>
              <w:rPr>
                <w:rFonts w:ascii="Cambria,Bold" w:eastAsia="Calibri" w:hAnsi="Cambria,Bold" w:cs="Cambria,Bold"/>
                <w:b/>
                <w:bCs/>
                <w:sz w:val="10"/>
                <w:szCs w:val="10"/>
                <w:lang w:eastAsia="en-US"/>
              </w:rPr>
            </w:pPr>
          </w:p>
        </w:tc>
        <w:tc>
          <w:tcPr>
            <w:tcW w:w="713" w:type="dxa"/>
          </w:tcPr>
          <w:p w14:paraId="7A7DA50C" w14:textId="77777777" w:rsidR="006F2B68" w:rsidRPr="006F2B68" w:rsidRDefault="006F2B68" w:rsidP="006F2B68">
            <w:pPr>
              <w:autoSpaceDE w:val="0"/>
              <w:autoSpaceDN w:val="0"/>
              <w:adjustRightInd w:val="0"/>
              <w:spacing w:after="0"/>
              <w:rPr>
                <w:rFonts w:ascii="Cambria,Bold" w:eastAsia="Calibri" w:hAnsi="Cambria,Bold" w:cs="Cambria,Bold"/>
                <w:b/>
                <w:bCs/>
                <w:sz w:val="10"/>
                <w:szCs w:val="10"/>
                <w:lang w:eastAsia="en-US"/>
              </w:rPr>
            </w:pPr>
          </w:p>
        </w:tc>
        <w:tc>
          <w:tcPr>
            <w:tcW w:w="803" w:type="dxa"/>
          </w:tcPr>
          <w:p w14:paraId="4131BE16" w14:textId="77777777" w:rsidR="006F2B68" w:rsidRPr="006F2B68" w:rsidRDefault="006F2B68" w:rsidP="006F2B68">
            <w:pPr>
              <w:autoSpaceDE w:val="0"/>
              <w:autoSpaceDN w:val="0"/>
              <w:adjustRightInd w:val="0"/>
              <w:spacing w:after="0"/>
              <w:rPr>
                <w:rFonts w:ascii="Cambria,Bold" w:eastAsia="Calibri" w:hAnsi="Cambria,Bold" w:cs="Cambria,Bold"/>
                <w:b/>
                <w:bCs/>
                <w:sz w:val="10"/>
                <w:szCs w:val="10"/>
                <w:lang w:eastAsia="en-US"/>
              </w:rPr>
            </w:pPr>
          </w:p>
        </w:tc>
      </w:tr>
      <w:tr w:rsidR="006F2B68" w:rsidRPr="006F2B68" w14:paraId="5030AE43" w14:textId="77777777" w:rsidTr="006F2B68">
        <w:trPr>
          <w:tblHeader/>
        </w:trPr>
        <w:tc>
          <w:tcPr>
            <w:tcW w:w="6267" w:type="dxa"/>
            <w:tcBorders>
              <w:bottom w:val="single" w:sz="4" w:space="0" w:color="auto"/>
            </w:tcBorders>
          </w:tcPr>
          <w:p w14:paraId="013857EB" w14:textId="77777777" w:rsidR="006F2B68" w:rsidRPr="006F2B68" w:rsidRDefault="006F2B68" w:rsidP="006F2B68">
            <w:pPr>
              <w:keepNext/>
              <w:tabs>
                <w:tab w:val="left" w:pos="731"/>
                <w:tab w:val="left" w:pos="1752"/>
              </w:tabs>
              <w:spacing w:before="1" w:after="2"/>
              <w:rPr>
                <w:rFonts w:ascii="Cambria" w:eastAsia="Cambria" w:hAnsi="Cambria" w:cs="Cambria"/>
                <w:spacing w:val="-2"/>
                <w:sz w:val="13"/>
                <w:szCs w:val="13"/>
                <w:u w:color="000000"/>
                <w:lang w:eastAsia="en-US"/>
              </w:rPr>
            </w:pPr>
            <w:r w:rsidRPr="006F2B68">
              <w:rPr>
                <w:rFonts w:ascii="Cambria" w:eastAsia="Cambria" w:hAnsi="Cambria" w:cs="Cambria"/>
                <w:spacing w:val="-2"/>
                <w:sz w:val="13"/>
                <w:szCs w:val="13"/>
                <w:u w:color="000000"/>
                <w:lang w:eastAsia="en-US"/>
              </w:rPr>
              <w:t xml:space="preserve">Balance carried forward from previous period </w:t>
            </w:r>
          </w:p>
        </w:tc>
        <w:tc>
          <w:tcPr>
            <w:tcW w:w="713" w:type="dxa"/>
            <w:tcBorders>
              <w:bottom w:val="single" w:sz="4" w:space="0" w:color="auto"/>
            </w:tcBorders>
          </w:tcPr>
          <w:p w14:paraId="6991749C" w14:textId="77777777" w:rsidR="006F2B68" w:rsidRPr="006F2B68" w:rsidRDefault="006F2B68" w:rsidP="006F2B68">
            <w:pPr>
              <w:autoSpaceDE w:val="0"/>
              <w:autoSpaceDN w:val="0"/>
              <w:adjustRightInd w:val="0"/>
              <w:spacing w:after="0"/>
              <w:jc w:val="center"/>
              <w:rPr>
                <w:rFonts w:ascii="Cambria" w:eastAsia="Calibri" w:hAnsi="Cambria" w:cs="Cambria"/>
                <w:sz w:val="10"/>
                <w:szCs w:val="10"/>
                <w:lang w:eastAsia="en-US"/>
              </w:rPr>
            </w:pPr>
          </w:p>
        </w:tc>
        <w:tc>
          <w:tcPr>
            <w:tcW w:w="713" w:type="dxa"/>
            <w:tcBorders>
              <w:bottom w:val="single" w:sz="4" w:space="0" w:color="auto"/>
            </w:tcBorders>
          </w:tcPr>
          <w:p w14:paraId="0C338541"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lang w:eastAsia="en-US"/>
              </w:rPr>
              <w:t>22,367</w:t>
            </w:r>
          </w:p>
        </w:tc>
        <w:tc>
          <w:tcPr>
            <w:tcW w:w="713" w:type="dxa"/>
            <w:tcBorders>
              <w:bottom w:val="single" w:sz="4" w:space="0" w:color="auto"/>
            </w:tcBorders>
          </w:tcPr>
          <w:p w14:paraId="2F8BC1DE"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lang w:eastAsia="en-US"/>
              </w:rPr>
              <w:t>21,592</w:t>
            </w:r>
          </w:p>
        </w:tc>
        <w:tc>
          <w:tcPr>
            <w:tcW w:w="803" w:type="dxa"/>
            <w:tcBorders>
              <w:bottom w:val="single" w:sz="4" w:space="0" w:color="auto"/>
            </w:tcBorders>
          </w:tcPr>
          <w:p w14:paraId="1F991E6B"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lang w:eastAsia="en-US"/>
              </w:rPr>
              <w:t>13,791</w:t>
            </w:r>
          </w:p>
        </w:tc>
      </w:tr>
      <w:tr w:rsidR="006F2B68" w:rsidRPr="006F2B68" w14:paraId="3AA14B3D" w14:textId="77777777" w:rsidTr="006F2B68">
        <w:trPr>
          <w:trHeight w:val="278"/>
          <w:tblHeader/>
        </w:trPr>
        <w:tc>
          <w:tcPr>
            <w:tcW w:w="6267" w:type="dxa"/>
            <w:tcBorders>
              <w:top w:val="single" w:sz="4" w:space="0" w:color="auto"/>
            </w:tcBorders>
          </w:tcPr>
          <w:p w14:paraId="769A0D70" w14:textId="77777777" w:rsidR="006F2B68" w:rsidRPr="006F2B68" w:rsidRDefault="006F2B68" w:rsidP="006F2B68">
            <w:pPr>
              <w:keepNext/>
              <w:tabs>
                <w:tab w:val="left" w:pos="731"/>
                <w:tab w:val="left" w:pos="1752"/>
              </w:tabs>
              <w:spacing w:before="1" w:after="2"/>
              <w:rPr>
                <w:rFonts w:ascii="Cambria" w:eastAsia="Cambria" w:hAnsi="Cambria" w:cs="Cambria"/>
                <w:spacing w:val="-2"/>
                <w:sz w:val="13"/>
                <w:szCs w:val="13"/>
                <w:u w:color="000000"/>
                <w:lang w:eastAsia="en-US"/>
              </w:rPr>
            </w:pPr>
            <w:r w:rsidRPr="006F2B68">
              <w:rPr>
                <w:rFonts w:ascii="Cambria" w:eastAsia="Cambria" w:hAnsi="Cambria" w:cs="Cambria"/>
                <w:spacing w:val="-2"/>
                <w:sz w:val="13"/>
                <w:szCs w:val="13"/>
                <w:u w:color="000000"/>
                <w:lang w:eastAsia="en-US"/>
              </w:rPr>
              <w:t>Adjusted opening balance</w:t>
            </w:r>
          </w:p>
        </w:tc>
        <w:tc>
          <w:tcPr>
            <w:tcW w:w="713" w:type="dxa"/>
            <w:tcBorders>
              <w:top w:val="single" w:sz="4" w:space="0" w:color="auto"/>
            </w:tcBorders>
          </w:tcPr>
          <w:p w14:paraId="0F027E5F" w14:textId="77777777" w:rsidR="006F2B68" w:rsidRPr="006F2B68" w:rsidRDefault="006F2B68" w:rsidP="006F2B68">
            <w:pPr>
              <w:autoSpaceDE w:val="0"/>
              <w:autoSpaceDN w:val="0"/>
              <w:adjustRightInd w:val="0"/>
              <w:spacing w:after="0"/>
              <w:jc w:val="center"/>
              <w:rPr>
                <w:rFonts w:ascii="Cambria" w:eastAsia="Calibri" w:hAnsi="Cambria" w:cs="Cambria"/>
                <w:sz w:val="10"/>
                <w:szCs w:val="10"/>
                <w:lang w:eastAsia="en-US"/>
              </w:rPr>
            </w:pPr>
          </w:p>
        </w:tc>
        <w:tc>
          <w:tcPr>
            <w:tcW w:w="713" w:type="dxa"/>
            <w:tcBorders>
              <w:top w:val="single" w:sz="4" w:space="0" w:color="auto"/>
            </w:tcBorders>
          </w:tcPr>
          <w:p w14:paraId="6DB6BF93"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lang w:eastAsia="en-US"/>
              </w:rPr>
              <w:t>22,367</w:t>
            </w:r>
          </w:p>
        </w:tc>
        <w:tc>
          <w:tcPr>
            <w:tcW w:w="713" w:type="dxa"/>
            <w:tcBorders>
              <w:top w:val="single" w:sz="4" w:space="0" w:color="auto"/>
            </w:tcBorders>
          </w:tcPr>
          <w:p w14:paraId="16E06C08"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lang w:eastAsia="en-US"/>
              </w:rPr>
              <w:t>21,592</w:t>
            </w:r>
          </w:p>
        </w:tc>
        <w:tc>
          <w:tcPr>
            <w:tcW w:w="803" w:type="dxa"/>
            <w:tcBorders>
              <w:top w:val="single" w:sz="4" w:space="0" w:color="auto"/>
            </w:tcBorders>
          </w:tcPr>
          <w:p w14:paraId="3A9D2BAC"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lang w:eastAsia="en-US"/>
              </w:rPr>
              <w:t>13,791</w:t>
            </w:r>
          </w:p>
        </w:tc>
      </w:tr>
      <w:tr w:rsidR="006F2B68" w:rsidRPr="006F2B68" w14:paraId="6507FFE8" w14:textId="77777777" w:rsidTr="006F2B68">
        <w:trPr>
          <w:tblHeader/>
        </w:trPr>
        <w:tc>
          <w:tcPr>
            <w:tcW w:w="6267" w:type="dxa"/>
          </w:tcPr>
          <w:p w14:paraId="58D03043" w14:textId="77777777" w:rsidR="006F2B68" w:rsidRPr="006F2B68" w:rsidRDefault="006F2B68" w:rsidP="006F2B68">
            <w:pPr>
              <w:keepNext/>
              <w:tabs>
                <w:tab w:val="left" w:pos="731"/>
                <w:tab w:val="left" w:pos="1752"/>
              </w:tabs>
              <w:spacing w:before="1" w:after="2"/>
              <w:rPr>
                <w:rFonts w:ascii="Cambria" w:eastAsia="Cambria" w:hAnsi="Cambria" w:cs="Cambria"/>
                <w:b/>
                <w:spacing w:val="-2"/>
                <w:sz w:val="13"/>
                <w:szCs w:val="13"/>
                <w:u w:color="000000"/>
              </w:rPr>
            </w:pPr>
            <w:r w:rsidRPr="006F2B68">
              <w:rPr>
                <w:rFonts w:ascii="Cambria" w:eastAsia="Cambria" w:hAnsi="Cambria" w:cs="Cambria"/>
                <w:b/>
                <w:spacing w:val="-2"/>
                <w:sz w:val="13"/>
                <w:szCs w:val="13"/>
                <w:u w:color="000000"/>
              </w:rPr>
              <w:t>Transactions with owners</w:t>
            </w:r>
          </w:p>
        </w:tc>
        <w:tc>
          <w:tcPr>
            <w:tcW w:w="713" w:type="dxa"/>
          </w:tcPr>
          <w:p w14:paraId="45D850A8" w14:textId="77777777" w:rsidR="006F2B68" w:rsidRPr="006F2B68" w:rsidRDefault="006F2B68" w:rsidP="006F2B68">
            <w:pPr>
              <w:keepNext/>
              <w:spacing w:before="1" w:after="1"/>
              <w:jc w:val="center"/>
              <w:rPr>
                <w:rFonts w:ascii="Cambria" w:hAnsi="Cambria"/>
                <w:b/>
                <w:bCs/>
                <w:sz w:val="13"/>
                <w:szCs w:val="21"/>
              </w:rPr>
            </w:pPr>
          </w:p>
        </w:tc>
        <w:tc>
          <w:tcPr>
            <w:tcW w:w="713" w:type="dxa"/>
          </w:tcPr>
          <w:p w14:paraId="169B2077" w14:textId="77777777" w:rsidR="006F2B68" w:rsidRPr="006F2B68" w:rsidRDefault="006F2B68" w:rsidP="006F2B68">
            <w:pPr>
              <w:keepNext/>
              <w:spacing w:before="1" w:after="1"/>
              <w:rPr>
                <w:rFonts w:ascii="Cambria" w:hAnsi="Cambria"/>
                <w:b/>
                <w:bCs/>
                <w:sz w:val="13"/>
                <w:szCs w:val="21"/>
              </w:rPr>
            </w:pPr>
          </w:p>
        </w:tc>
        <w:tc>
          <w:tcPr>
            <w:tcW w:w="713" w:type="dxa"/>
          </w:tcPr>
          <w:p w14:paraId="58392A21" w14:textId="77777777" w:rsidR="006F2B68" w:rsidRPr="006F2B68" w:rsidRDefault="006F2B68" w:rsidP="006F2B68">
            <w:pPr>
              <w:keepNext/>
              <w:spacing w:before="1" w:after="1"/>
              <w:rPr>
                <w:rFonts w:ascii="Cambria" w:hAnsi="Cambria"/>
                <w:b/>
                <w:bCs/>
                <w:sz w:val="13"/>
                <w:szCs w:val="21"/>
              </w:rPr>
            </w:pPr>
          </w:p>
        </w:tc>
        <w:tc>
          <w:tcPr>
            <w:tcW w:w="803" w:type="dxa"/>
          </w:tcPr>
          <w:p w14:paraId="241216F8" w14:textId="77777777" w:rsidR="006F2B68" w:rsidRPr="006F2B68" w:rsidRDefault="006F2B68" w:rsidP="006F2B68">
            <w:pPr>
              <w:keepNext/>
              <w:spacing w:before="1" w:after="1"/>
              <w:rPr>
                <w:rFonts w:ascii="Cambria" w:hAnsi="Cambria"/>
                <w:b/>
                <w:bCs/>
                <w:sz w:val="13"/>
                <w:szCs w:val="21"/>
              </w:rPr>
            </w:pPr>
          </w:p>
        </w:tc>
      </w:tr>
      <w:tr w:rsidR="006F2B68" w:rsidRPr="006F2B68" w14:paraId="0BC0C4D3" w14:textId="77777777" w:rsidTr="006F2B68">
        <w:trPr>
          <w:tblHeader/>
        </w:trPr>
        <w:tc>
          <w:tcPr>
            <w:tcW w:w="6267" w:type="dxa"/>
          </w:tcPr>
          <w:p w14:paraId="7EF162FC" w14:textId="77777777" w:rsidR="006F2B68" w:rsidRPr="006F2B68" w:rsidRDefault="006F2B68" w:rsidP="006F2B68">
            <w:pPr>
              <w:keepNext/>
              <w:tabs>
                <w:tab w:val="left" w:pos="731"/>
                <w:tab w:val="left" w:pos="1752"/>
              </w:tabs>
              <w:spacing w:before="1" w:after="2"/>
              <w:rPr>
                <w:rFonts w:ascii="Cambria" w:eastAsia="Cambria" w:hAnsi="Cambria" w:cs="Cambria"/>
                <w:b/>
                <w:spacing w:val="-2"/>
                <w:sz w:val="13"/>
                <w:szCs w:val="13"/>
                <w:u w:color="000000"/>
              </w:rPr>
            </w:pPr>
            <w:r w:rsidRPr="006F2B68">
              <w:rPr>
                <w:rFonts w:ascii="Cambria" w:eastAsia="Cambria" w:hAnsi="Cambria" w:cs="Cambria"/>
                <w:b/>
                <w:spacing w:val="-2"/>
                <w:sz w:val="13"/>
                <w:szCs w:val="13"/>
                <w:u w:color="000000"/>
              </w:rPr>
              <w:t>Contributions by owners</w:t>
            </w:r>
          </w:p>
        </w:tc>
        <w:tc>
          <w:tcPr>
            <w:tcW w:w="713" w:type="dxa"/>
          </w:tcPr>
          <w:p w14:paraId="0D6F597B" w14:textId="77777777" w:rsidR="006F2B68" w:rsidRPr="006F2B68" w:rsidRDefault="006F2B68" w:rsidP="006F2B68">
            <w:pPr>
              <w:keepNext/>
              <w:spacing w:before="1" w:after="1"/>
              <w:jc w:val="center"/>
              <w:rPr>
                <w:rFonts w:ascii="Cambria" w:hAnsi="Cambria"/>
                <w:b/>
                <w:bCs/>
                <w:sz w:val="13"/>
                <w:szCs w:val="21"/>
              </w:rPr>
            </w:pPr>
          </w:p>
        </w:tc>
        <w:tc>
          <w:tcPr>
            <w:tcW w:w="713" w:type="dxa"/>
          </w:tcPr>
          <w:p w14:paraId="03C887F3" w14:textId="77777777" w:rsidR="006F2B68" w:rsidRPr="006F2B68" w:rsidRDefault="006F2B68" w:rsidP="006F2B68">
            <w:pPr>
              <w:keepNext/>
              <w:spacing w:before="1" w:after="1"/>
              <w:rPr>
                <w:rFonts w:ascii="Cambria" w:hAnsi="Cambria"/>
                <w:b/>
                <w:bCs/>
                <w:sz w:val="13"/>
                <w:szCs w:val="21"/>
              </w:rPr>
            </w:pPr>
          </w:p>
        </w:tc>
        <w:tc>
          <w:tcPr>
            <w:tcW w:w="713" w:type="dxa"/>
          </w:tcPr>
          <w:p w14:paraId="3F141499" w14:textId="77777777" w:rsidR="006F2B68" w:rsidRPr="006F2B68" w:rsidRDefault="006F2B68" w:rsidP="006F2B68">
            <w:pPr>
              <w:keepNext/>
              <w:spacing w:before="1" w:after="1"/>
              <w:rPr>
                <w:rFonts w:ascii="Cambria" w:hAnsi="Cambria"/>
                <w:b/>
                <w:bCs/>
                <w:sz w:val="13"/>
                <w:szCs w:val="21"/>
              </w:rPr>
            </w:pPr>
          </w:p>
        </w:tc>
        <w:tc>
          <w:tcPr>
            <w:tcW w:w="803" w:type="dxa"/>
          </w:tcPr>
          <w:p w14:paraId="00670894" w14:textId="77777777" w:rsidR="006F2B68" w:rsidRPr="006F2B68" w:rsidRDefault="006F2B68" w:rsidP="006F2B68">
            <w:pPr>
              <w:keepNext/>
              <w:spacing w:before="1" w:after="1"/>
              <w:rPr>
                <w:rFonts w:ascii="Cambria" w:hAnsi="Cambria"/>
                <w:b/>
                <w:bCs/>
                <w:sz w:val="13"/>
                <w:szCs w:val="21"/>
              </w:rPr>
            </w:pPr>
          </w:p>
        </w:tc>
      </w:tr>
      <w:tr w:rsidR="006F2B68" w:rsidRPr="006F2B68" w14:paraId="39C03472" w14:textId="77777777" w:rsidTr="006F2B68">
        <w:trPr>
          <w:tblHeader/>
        </w:trPr>
        <w:tc>
          <w:tcPr>
            <w:tcW w:w="6267" w:type="dxa"/>
          </w:tcPr>
          <w:p w14:paraId="7D4B88D3" w14:textId="77777777" w:rsidR="006F2B68" w:rsidRPr="006F2B68" w:rsidRDefault="006F2B68" w:rsidP="006F2B68">
            <w:pPr>
              <w:keepNext/>
              <w:tabs>
                <w:tab w:val="left" w:pos="731"/>
                <w:tab w:val="left" w:pos="1752"/>
              </w:tabs>
              <w:spacing w:before="1" w:after="2"/>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Equity injection - Appropriations</w:t>
            </w:r>
          </w:p>
        </w:tc>
        <w:tc>
          <w:tcPr>
            <w:tcW w:w="713" w:type="dxa"/>
          </w:tcPr>
          <w:p w14:paraId="55CCFB61" w14:textId="77777777" w:rsidR="006F2B68" w:rsidRPr="006F2B68" w:rsidRDefault="006F2B68" w:rsidP="006F2B68">
            <w:pPr>
              <w:keepNext/>
              <w:spacing w:before="1" w:after="1"/>
              <w:jc w:val="center"/>
              <w:rPr>
                <w:rFonts w:ascii="Cambria" w:hAnsi="Cambria"/>
                <w:b/>
                <w:bCs/>
                <w:sz w:val="13"/>
                <w:szCs w:val="21"/>
              </w:rPr>
            </w:pPr>
          </w:p>
        </w:tc>
        <w:tc>
          <w:tcPr>
            <w:tcW w:w="713" w:type="dxa"/>
          </w:tcPr>
          <w:p w14:paraId="33D4A928" w14:textId="77777777" w:rsidR="006F2B68" w:rsidRPr="006F2B68" w:rsidRDefault="006F2B68" w:rsidP="006F2B68">
            <w:pPr>
              <w:keepNext/>
              <w:spacing w:before="1" w:after="1"/>
              <w:rPr>
                <w:rFonts w:ascii="Cambria" w:hAnsi="Cambria"/>
                <w:b/>
                <w:bCs/>
                <w:sz w:val="13"/>
                <w:szCs w:val="21"/>
              </w:rPr>
            </w:pPr>
          </w:p>
        </w:tc>
        <w:tc>
          <w:tcPr>
            <w:tcW w:w="713" w:type="dxa"/>
          </w:tcPr>
          <w:p w14:paraId="006A331C" w14:textId="77777777" w:rsidR="006F2B68" w:rsidRPr="006F2B68" w:rsidRDefault="006F2B68" w:rsidP="006F2B68">
            <w:pPr>
              <w:keepNext/>
              <w:spacing w:before="1" w:after="1"/>
              <w:rPr>
                <w:rFonts w:ascii="Cambria" w:hAnsi="Cambria"/>
                <w:b/>
                <w:bCs/>
                <w:sz w:val="13"/>
                <w:szCs w:val="21"/>
              </w:rPr>
            </w:pPr>
          </w:p>
        </w:tc>
        <w:tc>
          <w:tcPr>
            <w:tcW w:w="803" w:type="dxa"/>
          </w:tcPr>
          <w:p w14:paraId="053768E8" w14:textId="77777777" w:rsidR="006F2B68" w:rsidRPr="006F2B68" w:rsidRDefault="006F2B68" w:rsidP="006F2B68">
            <w:pPr>
              <w:keepNext/>
              <w:spacing w:before="1" w:after="1"/>
              <w:rPr>
                <w:rFonts w:ascii="Cambria" w:hAnsi="Cambria"/>
                <w:b/>
                <w:bCs/>
                <w:sz w:val="13"/>
                <w:szCs w:val="21"/>
              </w:rPr>
            </w:pPr>
          </w:p>
        </w:tc>
      </w:tr>
      <w:tr w:rsidR="006F2B68" w:rsidRPr="006F2B68" w14:paraId="1719D1E4" w14:textId="77777777" w:rsidTr="006F2B68">
        <w:trPr>
          <w:tblHeader/>
        </w:trPr>
        <w:tc>
          <w:tcPr>
            <w:tcW w:w="6267" w:type="dxa"/>
            <w:tcBorders>
              <w:bottom w:val="single" w:sz="4" w:space="0" w:color="auto"/>
            </w:tcBorders>
          </w:tcPr>
          <w:p w14:paraId="1DA8C62D" w14:textId="77777777" w:rsidR="006F2B68" w:rsidRPr="006F2B68" w:rsidRDefault="006F2B68" w:rsidP="006F2B68">
            <w:pPr>
              <w:keepNext/>
              <w:tabs>
                <w:tab w:val="left" w:pos="731"/>
                <w:tab w:val="left" w:pos="1752"/>
              </w:tabs>
              <w:spacing w:before="1" w:after="2"/>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Departmental capital budget</w:t>
            </w:r>
          </w:p>
        </w:tc>
        <w:tc>
          <w:tcPr>
            <w:tcW w:w="713" w:type="dxa"/>
            <w:tcBorders>
              <w:bottom w:val="single" w:sz="4" w:space="0" w:color="auto"/>
            </w:tcBorders>
          </w:tcPr>
          <w:p w14:paraId="6EC76EE2" w14:textId="77777777" w:rsidR="006F2B68" w:rsidRPr="006F2B68" w:rsidRDefault="006F2B68" w:rsidP="006F2B68">
            <w:pPr>
              <w:keepNext/>
              <w:spacing w:before="1" w:after="1"/>
              <w:jc w:val="center"/>
              <w:rPr>
                <w:rFonts w:ascii="Cambria" w:hAnsi="Cambria"/>
                <w:b/>
                <w:bCs/>
                <w:sz w:val="13"/>
                <w:szCs w:val="21"/>
              </w:rPr>
            </w:pPr>
          </w:p>
        </w:tc>
        <w:tc>
          <w:tcPr>
            <w:tcW w:w="713" w:type="dxa"/>
            <w:tcBorders>
              <w:bottom w:val="single" w:sz="4" w:space="0" w:color="auto"/>
            </w:tcBorders>
          </w:tcPr>
          <w:p w14:paraId="73F5B954"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 xml:space="preserve">778 </w:t>
            </w:r>
          </w:p>
        </w:tc>
        <w:tc>
          <w:tcPr>
            <w:tcW w:w="713" w:type="dxa"/>
            <w:tcBorders>
              <w:bottom w:val="single" w:sz="4" w:space="0" w:color="auto"/>
            </w:tcBorders>
          </w:tcPr>
          <w:p w14:paraId="34D3B4A4"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 xml:space="preserve">775 </w:t>
            </w:r>
          </w:p>
        </w:tc>
        <w:tc>
          <w:tcPr>
            <w:tcW w:w="803" w:type="dxa"/>
            <w:tcBorders>
              <w:bottom w:val="single" w:sz="4" w:space="0" w:color="auto"/>
            </w:tcBorders>
          </w:tcPr>
          <w:p w14:paraId="38C5CB6C"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 xml:space="preserve">778 </w:t>
            </w:r>
          </w:p>
        </w:tc>
      </w:tr>
      <w:tr w:rsidR="006F2B68" w:rsidRPr="006F2B68" w14:paraId="71645655" w14:textId="77777777" w:rsidTr="006F2B68">
        <w:trPr>
          <w:tblHeader/>
        </w:trPr>
        <w:tc>
          <w:tcPr>
            <w:tcW w:w="6267" w:type="dxa"/>
            <w:tcBorders>
              <w:top w:val="single" w:sz="4" w:space="0" w:color="auto"/>
              <w:bottom w:val="single" w:sz="4" w:space="0" w:color="auto"/>
            </w:tcBorders>
          </w:tcPr>
          <w:p w14:paraId="5495E1A2" w14:textId="77777777" w:rsidR="006F2B68" w:rsidRPr="006F2B68" w:rsidRDefault="006F2B68" w:rsidP="006F2B68">
            <w:pPr>
              <w:keepNext/>
              <w:tabs>
                <w:tab w:val="left" w:pos="731"/>
                <w:tab w:val="left" w:pos="1752"/>
              </w:tabs>
              <w:spacing w:before="1" w:after="2"/>
              <w:rPr>
                <w:rFonts w:ascii="Cambria" w:eastAsia="Cambria" w:hAnsi="Cambria" w:cs="Cambria"/>
                <w:spacing w:val="-2"/>
                <w:sz w:val="13"/>
                <w:szCs w:val="13"/>
                <w:u w:color="000000"/>
                <w:lang w:eastAsia="en-US"/>
              </w:rPr>
            </w:pPr>
            <w:r w:rsidRPr="006F2B68">
              <w:rPr>
                <w:rFonts w:ascii="Cambria" w:eastAsia="Cambria" w:hAnsi="Cambria" w:cs="Cambria"/>
                <w:spacing w:val="-2"/>
                <w:sz w:val="13"/>
                <w:szCs w:val="13"/>
                <w:u w:color="000000"/>
                <w:lang w:eastAsia="en-US"/>
              </w:rPr>
              <w:t xml:space="preserve">Total transactions with owners </w:t>
            </w:r>
          </w:p>
        </w:tc>
        <w:tc>
          <w:tcPr>
            <w:tcW w:w="713" w:type="dxa"/>
            <w:tcBorders>
              <w:top w:val="single" w:sz="4" w:space="0" w:color="auto"/>
              <w:bottom w:val="single" w:sz="4" w:space="0" w:color="auto"/>
            </w:tcBorders>
          </w:tcPr>
          <w:p w14:paraId="14FDDA79" w14:textId="77777777" w:rsidR="006F2B68" w:rsidRPr="006F2B68" w:rsidRDefault="006F2B68" w:rsidP="006F2B68">
            <w:pPr>
              <w:keepNext/>
              <w:tabs>
                <w:tab w:val="left" w:pos="731"/>
                <w:tab w:val="left" w:pos="1752"/>
              </w:tabs>
              <w:spacing w:before="1" w:after="2"/>
              <w:jc w:val="center"/>
              <w:rPr>
                <w:rFonts w:ascii="Cambria" w:eastAsia="Cambria" w:hAnsi="Cambria" w:cs="Cambria"/>
                <w:spacing w:val="-2"/>
                <w:sz w:val="13"/>
                <w:szCs w:val="13"/>
                <w:u w:color="000000"/>
              </w:rPr>
            </w:pPr>
          </w:p>
        </w:tc>
        <w:tc>
          <w:tcPr>
            <w:tcW w:w="713" w:type="dxa"/>
            <w:tcBorders>
              <w:top w:val="single" w:sz="4" w:space="0" w:color="auto"/>
              <w:bottom w:val="single" w:sz="4" w:space="0" w:color="auto"/>
            </w:tcBorders>
          </w:tcPr>
          <w:p w14:paraId="69B30688"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 xml:space="preserve">778 </w:t>
            </w:r>
          </w:p>
        </w:tc>
        <w:tc>
          <w:tcPr>
            <w:tcW w:w="713" w:type="dxa"/>
            <w:tcBorders>
              <w:top w:val="single" w:sz="4" w:space="0" w:color="auto"/>
              <w:bottom w:val="single" w:sz="4" w:space="0" w:color="auto"/>
            </w:tcBorders>
          </w:tcPr>
          <w:p w14:paraId="140E808D"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 xml:space="preserve">775 </w:t>
            </w:r>
          </w:p>
        </w:tc>
        <w:tc>
          <w:tcPr>
            <w:tcW w:w="803" w:type="dxa"/>
            <w:tcBorders>
              <w:top w:val="single" w:sz="4" w:space="0" w:color="auto"/>
              <w:bottom w:val="single" w:sz="4" w:space="0" w:color="auto"/>
            </w:tcBorders>
          </w:tcPr>
          <w:p w14:paraId="0B665F57"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 xml:space="preserve">778 </w:t>
            </w:r>
          </w:p>
        </w:tc>
      </w:tr>
      <w:tr w:rsidR="006F2B68" w:rsidRPr="006F2B68" w14:paraId="0B4B2D2E" w14:textId="77777777" w:rsidTr="006F2B68">
        <w:trPr>
          <w:trHeight w:val="293"/>
          <w:tblHeader/>
        </w:trPr>
        <w:tc>
          <w:tcPr>
            <w:tcW w:w="6267" w:type="dxa"/>
            <w:tcBorders>
              <w:top w:val="single" w:sz="4" w:space="0" w:color="auto"/>
            </w:tcBorders>
          </w:tcPr>
          <w:p w14:paraId="3150F0E4" w14:textId="77777777" w:rsidR="006F2B68" w:rsidRPr="006F2B68" w:rsidRDefault="006F2B68" w:rsidP="006F2B68">
            <w:pPr>
              <w:keepNext/>
              <w:tabs>
                <w:tab w:val="left" w:pos="731"/>
                <w:tab w:val="left" w:pos="1752"/>
              </w:tabs>
              <w:spacing w:before="1" w:after="2"/>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Closing balance as at 30 June</w:t>
            </w:r>
          </w:p>
        </w:tc>
        <w:tc>
          <w:tcPr>
            <w:tcW w:w="713" w:type="dxa"/>
            <w:tcBorders>
              <w:top w:val="single" w:sz="4" w:space="0" w:color="auto"/>
            </w:tcBorders>
          </w:tcPr>
          <w:p w14:paraId="093637F8" w14:textId="77777777" w:rsidR="006F2B68" w:rsidRPr="006F2B68" w:rsidRDefault="006F2B68" w:rsidP="006F2B68">
            <w:pPr>
              <w:keepNext/>
              <w:tabs>
                <w:tab w:val="left" w:pos="731"/>
                <w:tab w:val="left" w:pos="1752"/>
              </w:tabs>
              <w:spacing w:before="1" w:after="2"/>
              <w:jc w:val="center"/>
              <w:rPr>
                <w:rFonts w:ascii="Cambria" w:eastAsia="Cambria" w:hAnsi="Cambria" w:cs="Cambria"/>
                <w:spacing w:val="-2"/>
                <w:sz w:val="13"/>
                <w:szCs w:val="13"/>
                <w:u w:color="000000"/>
              </w:rPr>
            </w:pPr>
          </w:p>
        </w:tc>
        <w:tc>
          <w:tcPr>
            <w:tcW w:w="713" w:type="dxa"/>
            <w:tcBorders>
              <w:top w:val="single" w:sz="4" w:space="0" w:color="auto"/>
            </w:tcBorders>
          </w:tcPr>
          <w:p w14:paraId="000DD01B"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 xml:space="preserve">23,145 </w:t>
            </w:r>
          </w:p>
        </w:tc>
        <w:tc>
          <w:tcPr>
            <w:tcW w:w="713" w:type="dxa"/>
            <w:tcBorders>
              <w:top w:val="single" w:sz="4" w:space="0" w:color="auto"/>
            </w:tcBorders>
          </w:tcPr>
          <w:p w14:paraId="2CF55954"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 xml:space="preserve">22,367 </w:t>
            </w:r>
          </w:p>
        </w:tc>
        <w:tc>
          <w:tcPr>
            <w:tcW w:w="803" w:type="dxa"/>
            <w:tcBorders>
              <w:top w:val="single" w:sz="4" w:space="0" w:color="auto"/>
            </w:tcBorders>
          </w:tcPr>
          <w:p w14:paraId="5B70A3DD"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14,569</w:t>
            </w:r>
          </w:p>
        </w:tc>
      </w:tr>
      <w:tr w:rsidR="006F2B68" w:rsidRPr="006F2B68" w14:paraId="57F91E5B" w14:textId="77777777" w:rsidTr="006F2B68">
        <w:trPr>
          <w:tblHeader/>
        </w:trPr>
        <w:tc>
          <w:tcPr>
            <w:tcW w:w="6267" w:type="dxa"/>
          </w:tcPr>
          <w:p w14:paraId="5E10F3A8" w14:textId="77777777" w:rsidR="006F2B68" w:rsidRPr="006F2B68" w:rsidRDefault="006F2B68" w:rsidP="006F2B68">
            <w:pPr>
              <w:keepNext/>
              <w:tabs>
                <w:tab w:val="left" w:pos="731"/>
                <w:tab w:val="left" w:pos="1752"/>
              </w:tabs>
              <w:spacing w:before="1" w:after="2"/>
              <w:rPr>
                <w:rFonts w:ascii="Cambria" w:eastAsia="Cambria" w:hAnsi="Cambria" w:cs="Cambria"/>
                <w:spacing w:val="-2"/>
                <w:sz w:val="13"/>
                <w:szCs w:val="13"/>
                <w:u w:color="000000"/>
                <w:lang w:eastAsia="en-US"/>
              </w:rPr>
            </w:pPr>
            <w:r w:rsidRPr="006F2B68">
              <w:rPr>
                <w:rFonts w:ascii="Cambria" w:eastAsia="Cambria" w:hAnsi="Cambria" w:cs="Cambria"/>
                <w:spacing w:val="-2"/>
                <w:sz w:val="13"/>
                <w:szCs w:val="13"/>
                <w:u w:color="000000"/>
                <w:lang w:eastAsia="en-US"/>
              </w:rPr>
              <w:t>RETAINED EARNINGS</w:t>
            </w:r>
          </w:p>
        </w:tc>
        <w:tc>
          <w:tcPr>
            <w:tcW w:w="713" w:type="dxa"/>
          </w:tcPr>
          <w:p w14:paraId="4B606BD7" w14:textId="77777777" w:rsidR="006F2B68" w:rsidRPr="006F2B68" w:rsidRDefault="006F2B68" w:rsidP="006F2B68">
            <w:pPr>
              <w:keepNext/>
              <w:spacing w:before="1" w:after="1"/>
              <w:jc w:val="center"/>
              <w:rPr>
                <w:rFonts w:ascii="Cambria" w:hAnsi="Cambria"/>
                <w:b/>
                <w:bCs/>
                <w:sz w:val="13"/>
                <w:szCs w:val="21"/>
              </w:rPr>
            </w:pPr>
          </w:p>
        </w:tc>
        <w:tc>
          <w:tcPr>
            <w:tcW w:w="713" w:type="dxa"/>
          </w:tcPr>
          <w:p w14:paraId="4D1601F4" w14:textId="77777777" w:rsidR="006F2B68" w:rsidRPr="006F2B68" w:rsidRDefault="006F2B68" w:rsidP="006F2B68">
            <w:pPr>
              <w:keepNext/>
              <w:spacing w:before="1" w:after="1"/>
              <w:rPr>
                <w:rFonts w:ascii="Cambria" w:hAnsi="Cambria"/>
                <w:b/>
                <w:bCs/>
                <w:sz w:val="13"/>
                <w:szCs w:val="21"/>
              </w:rPr>
            </w:pPr>
          </w:p>
        </w:tc>
        <w:tc>
          <w:tcPr>
            <w:tcW w:w="713" w:type="dxa"/>
          </w:tcPr>
          <w:p w14:paraId="6055C83A" w14:textId="77777777" w:rsidR="006F2B68" w:rsidRPr="006F2B68" w:rsidRDefault="006F2B68" w:rsidP="006F2B68">
            <w:pPr>
              <w:keepNext/>
              <w:spacing w:before="1" w:after="1"/>
              <w:rPr>
                <w:rFonts w:ascii="Cambria" w:hAnsi="Cambria"/>
                <w:b/>
                <w:bCs/>
                <w:sz w:val="13"/>
                <w:szCs w:val="21"/>
              </w:rPr>
            </w:pPr>
          </w:p>
        </w:tc>
        <w:tc>
          <w:tcPr>
            <w:tcW w:w="803" w:type="dxa"/>
          </w:tcPr>
          <w:p w14:paraId="55EF4A10" w14:textId="77777777" w:rsidR="006F2B68" w:rsidRPr="006F2B68" w:rsidRDefault="006F2B68" w:rsidP="006F2B68">
            <w:pPr>
              <w:keepNext/>
              <w:spacing w:before="1" w:after="1"/>
              <w:rPr>
                <w:rFonts w:ascii="Cambria" w:hAnsi="Cambria"/>
                <w:b/>
                <w:bCs/>
                <w:sz w:val="13"/>
                <w:szCs w:val="21"/>
              </w:rPr>
            </w:pPr>
          </w:p>
        </w:tc>
      </w:tr>
      <w:tr w:rsidR="006F2B68" w:rsidRPr="006F2B68" w14:paraId="16B0FAC3" w14:textId="77777777" w:rsidTr="006F2B68">
        <w:trPr>
          <w:tblHeader/>
        </w:trPr>
        <w:tc>
          <w:tcPr>
            <w:tcW w:w="6267" w:type="dxa"/>
          </w:tcPr>
          <w:p w14:paraId="0B0E5B09" w14:textId="77777777" w:rsidR="006F2B68" w:rsidRPr="006F2B68" w:rsidRDefault="006F2B68" w:rsidP="006F2B68">
            <w:pPr>
              <w:keepNext/>
              <w:tabs>
                <w:tab w:val="left" w:pos="731"/>
                <w:tab w:val="left" w:pos="1752"/>
              </w:tabs>
              <w:spacing w:before="1" w:after="2"/>
              <w:rPr>
                <w:rFonts w:ascii="Cambria" w:eastAsia="Cambria" w:hAnsi="Cambria" w:cs="Cambria"/>
                <w:spacing w:val="-2"/>
                <w:sz w:val="13"/>
                <w:szCs w:val="13"/>
                <w:u w:color="000000"/>
                <w:lang w:eastAsia="en-US"/>
              </w:rPr>
            </w:pPr>
            <w:r w:rsidRPr="006F2B68">
              <w:rPr>
                <w:rFonts w:ascii="Cambria" w:eastAsia="Cambria" w:hAnsi="Cambria" w:cs="Cambria"/>
                <w:spacing w:val="-2"/>
                <w:sz w:val="13"/>
                <w:szCs w:val="13"/>
                <w:u w:color="000000"/>
                <w:lang w:eastAsia="en-US"/>
              </w:rPr>
              <w:t>Opening balance</w:t>
            </w:r>
          </w:p>
        </w:tc>
        <w:tc>
          <w:tcPr>
            <w:tcW w:w="713" w:type="dxa"/>
          </w:tcPr>
          <w:p w14:paraId="40C710CE" w14:textId="77777777" w:rsidR="006F2B68" w:rsidRPr="006F2B68" w:rsidRDefault="006F2B68" w:rsidP="006F2B68">
            <w:pPr>
              <w:keepNext/>
              <w:spacing w:before="1" w:after="1"/>
              <w:jc w:val="center"/>
              <w:rPr>
                <w:rFonts w:ascii="Cambria" w:hAnsi="Cambria"/>
                <w:b/>
                <w:bCs/>
                <w:sz w:val="13"/>
                <w:szCs w:val="21"/>
              </w:rPr>
            </w:pPr>
          </w:p>
        </w:tc>
        <w:tc>
          <w:tcPr>
            <w:tcW w:w="713" w:type="dxa"/>
          </w:tcPr>
          <w:p w14:paraId="2FDC92F1" w14:textId="77777777" w:rsidR="006F2B68" w:rsidRPr="006F2B68" w:rsidRDefault="006F2B68" w:rsidP="006F2B68">
            <w:pPr>
              <w:keepNext/>
              <w:spacing w:before="1" w:after="1"/>
              <w:rPr>
                <w:rFonts w:ascii="Cambria" w:hAnsi="Cambria"/>
                <w:b/>
                <w:bCs/>
                <w:sz w:val="13"/>
                <w:szCs w:val="21"/>
              </w:rPr>
            </w:pPr>
          </w:p>
        </w:tc>
        <w:tc>
          <w:tcPr>
            <w:tcW w:w="713" w:type="dxa"/>
          </w:tcPr>
          <w:p w14:paraId="3BFDF4CD" w14:textId="77777777" w:rsidR="006F2B68" w:rsidRPr="006F2B68" w:rsidRDefault="006F2B68" w:rsidP="006F2B68">
            <w:pPr>
              <w:keepNext/>
              <w:spacing w:before="1" w:after="1"/>
              <w:rPr>
                <w:rFonts w:ascii="Cambria" w:hAnsi="Cambria"/>
                <w:b/>
                <w:bCs/>
                <w:sz w:val="13"/>
                <w:szCs w:val="21"/>
              </w:rPr>
            </w:pPr>
          </w:p>
        </w:tc>
        <w:tc>
          <w:tcPr>
            <w:tcW w:w="803" w:type="dxa"/>
          </w:tcPr>
          <w:p w14:paraId="18A540BB" w14:textId="77777777" w:rsidR="006F2B68" w:rsidRPr="006F2B68" w:rsidRDefault="006F2B68" w:rsidP="006F2B68">
            <w:pPr>
              <w:keepNext/>
              <w:spacing w:before="1" w:after="1"/>
              <w:rPr>
                <w:rFonts w:ascii="Cambria" w:hAnsi="Cambria"/>
                <w:b/>
                <w:bCs/>
                <w:sz w:val="13"/>
                <w:szCs w:val="21"/>
              </w:rPr>
            </w:pPr>
          </w:p>
        </w:tc>
      </w:tr>
      <w:tr w:rsidR="006F2B68" w:rsidRPr="006F2B68" w14:paraId="14C33648" w14:textId="77777777" w:rsidTr="006F2B68">
        <w:trPr>
          <w:tblHeader/>
        </w:trPr>
        <w:tc>
          <w:tcPr>
            <w:tcW w:w="6267" w:type="dxa"/>
            <w:tcBorders>
              <w:bottom w:val="single" w:sz="4" w:space="0" w:color="auto"/>
            </w:tcBorders>
          </w:tcPr>
          <w:p w14:paraId="1E90C07E" w14:textId="77777777" w:rsidR="006F2B68" w:rsidRPr="006F2B68" w:rsidRDefault="006F2B68" w:rsidP="006F2B68">
            <w:pPr>
              <w:keepNext/>
              <w:tabs>
                <w:tab w:val="left" w:pos="731"/>
                <w:tab w:val="left" w:pos="1752"/>
              </w:tabs>
              <w:spacing w:before="1" w:after="2"/>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 xml:space="preserve">Balance carried forward from previous period </w:t>
            </w:r>
          </w:p>
        </w:tc>
        <w:tc>
          <w:tcPr>
            <w:tcW w:w="713" w:type="dxa"/>
            <w:tcBorders>
              <w:bottom w:val="single" w:sz="4" w:space="0" w:color="auto"/>
            </w:tcBorders>
          </w:tcPr>
          <w:p w14:paraId="32355759" w14:textId="77777777" w:rsidR="006F2B68" w:rsidRPr="006F2B68" w:rsidRDefault="006F2B68" w:rsidP="006F2B68">
            <w:pPr>
              <w:keepNext/>
              <w:tabs>
                <w:tab w:val="left" w:pos="731"/>
                <w:tab w:val="left" w:pos="1752"/>
              </w:tabs>
              <w:spacing w:before="1" w:after="2"/>
              <w:jc w:val="center"/>
              <w:rPr>
                <w:rFonts w:ascii="Cambria" w:eastAsia="Cambria" w:hAnsi="Cambria" w:cs="Cambria"/>
                <w:spacing w:val="-2"/>
                <w:sz w:val="13"/>
                <w:szCs w:val="13"/>
                <w:u w:color="000000"/>
              </w:rPr>
            </w:pPr>
          </w:p>
        </w:tc>
        <w:tc>
          <w:tcPr>
            <w:tcW w:w="713" w:type="dxa"/>
            <w:tcBorders>
              <w:bottom w:val="single" w:sz="4" w:space="0" w:color="auto"/>
            </w:tcBorders>
          </w:tcPr>
          <w:p w14:paraId="4364C64D" w14:textId="77777777" w:rsidR="006F2B68" w:rsidRPr="006F2B68" w:rsidRDefault="006F2B68" w:rsidP="006F2B68">
            <w:pPr>
              <w:keepNext/>
              <w:tabs>
                <w:tab w:val="left" w:pos="731"/>
                <w:tab w:val="left" w:pos="1752"/>
              </w:tabs>
              <w:spacing w:before="1" w:after="2"/>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 xml:space="preserve">(10,966) </w:t>
            </w:r>
          </w:p>
        </w:tc>
        <w:tc>
          <w:tcPr>
            <w:tcW w:w="713" w:type="dxa"/>
            <w:tcBorders>
              <w:bottom w:val="single" w:sz="4" w:space="0" w:color="auto"/>
            </w:tcBorders>
          </w:tcPr>
          <w:p w14:paraId="0C185111" w14:textId="77777777" w:rsidR="006F2B68" w:rsidRPr="006F2B68" w:rsidRDefault="006F2B68" w:rsidP="006F2B68">
            <w:pPr>
              <w:keepNext/>
              <w:tabs>
                <w:tab w:val="left" w:pos="731"/>
                <w:tab w:val="left" w:pos="1752"/>
              </w:tabs>
              <w:spacing w:before="1" w:after="2"/>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 xml:space="preserve"> (8,580) </w:t>
            </w:r>
          </w:p>
        </w:tc>
        <w:tc>
          <w:tcPr>
            <w:tcW w:w="803" w:type="dxa"/>
            <w:tcBorders>
              <w:bottom w:val="single" w:sz="4" w:space="0" w:color="auto"/>
            </w:tcBorders>
          </w:tcPr>
          <w:p w14:paraId="1BEAAB88" w14:textId="77777777" w:rsidR="006F2B68" w:rsidRPr="006F2B68" w:rsidRDefault="006F2B68" w:rsidP="006F2B68">
            <w:pPr>
              <w:keepNext/>
              <w:tabs>
                <w:tab w:val="left" w:pos="731"/>
                <w:tab w:val="left" w:pos="1752"/>
              </w:tabs>
              <w:spacing w:before="1" w:after="2"/>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 xml:space="preserve"> (11,759)</w:t>
            </w:r>
          </w:p>
        </w:tc>
      </w:tr>
      <w:tr w:rsidR="006F2B68" w:rsidRPr="006F2B68" w14:paraId="3C0CBE42" w14:textId="77777777" w:rsidTr="006F2B68">
        <w:trPr>
          <w:trHeight w:val="347"/>
          <w:tblHeader/>
        </w:trPr>
        <w:tc>
          <w:tcPr>
            <w:tcW w:w="6267" w:type="dxa"/>
            <w:tcBorders>
              <w:top w:val="single" w:sz="4" w:space="0" w:color="auto"/>
            </w:tcBorders>
          </w:tcPr>
          <w:p w14:paraId="200632A3" w14:textId="77777777" w:rsidR="006F2B68" w:rsidRPr="006F2B68" w:rsidRDefault="006F2B68" w:rsidP="006F2B68">
            <w:pPr>
              <w:keepNext/>
              <w:tabs>
                <w:tab w:val="left" w:pos="731"/>
                <w:tab w:val="left" w:pos="1752"/>
              </w:tabs>
              <w:spacing w:before="1" w:after="2"/>
              <w:rPr>
                <w:rFonts w:ascii="Cambria" w:eastAsia="Cambria" w:hAnsi="Cambria" w:cs="Cambria"/>
                <w:spacing w:val="-2"/>
                <w:sz w:val="13"/>
                <w:szCs w:val="13"/>
                <w:u w:color="000000"/>
                <w:lang w:eastAsia="en-US"/>
              </w:rPr>
            </w:pPr>
            <w:r w:rsidRPr="006F2B68">
              <w:rPr>
                <w:rFonts w:ascii="Cambria" w:eastAsia="Cambria" w:hAnsi="Cambria" w:cs="Cambria"/>
                <w:spacing w:val="-2"/>
                <w:sz w:val="13"/>
                <w:szCs w:val="13"/>
                <w:u w:color="000000"/>
                <w:lang w:eastAsia="en-US"/>
              </w:rPr>
              <w:t xml:space="preserve">Adjusted opening balance </w:t>
            </w:r>
          </w:p>
        </w:tc>
        <w:tc>
          <w:tcPr>
            <w:tcW w:w="713" w:type="dxa"/>
            <w:tcBorders>
              <w:top w:val="single" w:sz="4" w:space="0" w:color="auto"/>
            </w:tcBorders>
          </w:tcPr>
          <w:p w14:paraId="28D15FD2" w14:textId="77777777" w:rsidR="006F2B68" w:rsidRPr="006F2B68" w:rsidRDefault="006F2B68" w:rsidP="006F2B68">
            <w:pPr>
              <w:keepNext/>
              <w:spacing w:before="1" w:after="1"/>
              <w:jc w:val="center"/>
              <w:rPr>
                <w:rFonts w:ascii="Cambria" w:hAnsi="Cambria"/>
                <w:b/>
                <w:bCs/>
                <w:sz w:val="13"/>
                <w:szCs w:val="21"/>
              </w:rPr>
            </w:pPr>
          </w:p>
        </w:tc>
        <w:tc>
          <w:tcPr>
            <w:tcW w:w="713" w:type="dxa"/>
            <w:tcBorders>
              <w:top w:val="single" w:sz="4" w:space="0" w:color="auto"/>
            </w:tcBorders>
          </w:tcPr>
          <w:p w14:paraId="0355D582" w14:textId="77777777" w:rsidR="006F2B68" w:rsidRPr="006F2B68" w:rsidRDefault="006F2B68" w:rsidP="006F2B68">
            <w:pPr>
              <w:keepNext/>
              <w:tabs>
                <w:tab w:val="left" w:pos="731"/>
                <w:tab w:val="left" w:pos="1752"/>
              </w:tabs>
              <w:spacing w:before="1" w:after="2"/>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 xml:space="preserve">(10,966) </w:t>
            </w:r>
          </w:p>
        </w:tc>
        <w:tc>
          <w:tcPr>
            <w:tcW w:w="713" w:type="dxa"/>
            <w:tcBorders>
              <w:top w:val="single" w:sz="4" w:space="0" w:color="auto"/>
            </w:tcBorders>
          </w:tcPr>
          <w:p w14:paraId="0EEC8404" w14:textId="77777777" w:rsidR="006F2B68" w:rsidRPr="006F2B68" w:rsidRDefault="006F2B68" w:rsidP="006F2B68">
            <w:pPr>
              <w:keepNext/>
              <w:tabs>
                <w:tab w:val="left" w:pos="731"/>
                <w:tab w:val="left" w:pos="1752"/>
              </w:tabs>
              <w:spacing w:before="1" w:after="2"/>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 xml:space="preserve"> (8,580) </w:t>
            </w:r>
          </w:p>
        </w:tc>
        <w:tc>
          <w:tcPr>
            <w:tcW w:w="803" w:type="dxa"/>
            <w:tcBorders>
              <w:top w:val="single" w:sz="4" w:space="0" w:color="auto"/>
            </w:tcBorders>
          </w:tcPr>
          <w:p w14:paraId="2291523D" w14:textId="77777777" w:rsidR="006F2B68" w:rsidRPr="006F2B68" w:rsidRDefault="006F2B68" w:rsidP="006F2B68">
            <w:pPr>
              <w:keepNext/>
              <w:tabs>
                <w:tab w:val="left" w:pos="731"/>
                <w:tab w:val="left" w:pos="1752"/>
              </w:tabs>
              <w:spacing w:before="1" w:after="2"/>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 xml:space="preserve"> (11,759)</w:t>
            </w:r>
          </w:p>
        </w:tc>
      </w:tr>
      <w:tr w:rsidR="006F2B68" w:rsidRPr="006F2B68" w14:paraId="5308FC2A" w14:textId="77777777" w:rsidTr="006F2B68">
        <w:trPr>
          <w:tblHeader/>
        </w:trPr>
        <w:tc>
          <w:tcPr>
            <w:tcW w:w="6267" w:type="dxa"/>
          </w:tcPr>
          <w:p w14:paraId="4FEBCA7C" w14:textId="77777777" w:rsidR="006F2B68" w:rsidRPr="006F2B68" w:rsidRDefault="006F2B68" w:rsidP="006F2B68">
            <w:pPr>
              <w:keepNext/>
              <w:tabs>
                <w:tab w:val="left" w:pos="731"/>
                <w:tab w:val="left" w:pos="1752"/>
              </w:tabs>
              <w:spacing w:before="1" w:after="2"/>
              <w:rPr>
                <w:rFonts w:ascii="Cambria" w:eastAsia="Cambria" w:hAnsi="Cambria" w:cs="Cambria"/>
                <w:spacing w:val="-2"/>
                <w:sz w:val="13"/>
                <w:szCs w:val="13"/>
                <w:u w:color="000000"/>
                <w:lang w:eastAsia="en-US"/>
              </w:rPr>
            </w:pPr>
            <w:r w:rsidRPr="006F2B68">
              <w:rPr>
                <w:rFonts w:ascii="Cambria" w:eastAsia="Cambria" w:hAnsi="Cambria" w:cs="Cambria"/>
                <w:spacing w:val="-2"/>
                <w:sz w:val="13"/>
                <w:szCs w:val="13"/>
                <w:u w:color="000000"/>
                <w:lang w:eastAsia="en-US"/>
              </w:rPr>
              <w:t>Comprehensive income</w:t>
            </w:r>
          </w:p>
        </w:tc>
        <w:tc>
          <w:tcPr>
            <w:tcW w:w="713" w:type="dxa"/>
          </w:tcPr>
          <w:p w14:paraId="23C3CF17" w14:textId="77777777" w:rsidR="006F2B68" w:rsidRPr="006F2B68" w:rsidRDefault="006F2B68" w:rsidP="006F2B68">
            <w:pPr>
              <w:keepNext/>
              <w:spacing w:before="1" w:after="1"/>
              <w:jc w:val="center"/>
              <w:rPr>
                <w:rFonts w:ascii="Cambria" w:hAnsi="Cambria"/>
                <w:b/>
                <w:bCs/>
                <w:sz w:val="13"/>
                <w:szCs w:val="21"/>
              </w:rPr>
            </w:pPr>
          </w:p>
        </w:tc>
        <w:tc>
          <w:tcPr>
            <w:tcW w:w="713" w:type="dxa"/>
          </w:tcPr>
          <w:p w14:paraId="29EC693E" w14:textId="77777777" w:rsidR="006F2B68" w:rsidRPr="006F2B68" w:rsidRDefault="006F2B68" w:rsidP="006F2B68">
            <w:pPr>
              <w:keepNext/>
              <w:spacing w:before="1" w:after="1"/>
              <w:rPr>
                <w:rFonts w:ascii="Cambria" w:hAnsi="Cambria"/>
                <w:b/>
                <w:bCs/>
                <w:sz w:val="13"/>
                <w:szCs w:val="21"/>
              </w:rPr>
            </w:pPr>
          </w:p>
        </w:tc>
        <w:tc>
          <w:tcPr>
            <w:tcW w:w="713" w:type="dxa"/>
          </w:tcPr>
          <w:p w14:paraId="6D8E38BA" w14:textId="77777777" w:rsidR="006F2B68" w:rsidRPr="006F2B68" w:rsidRDefault="006F2B68" w:rsidP="006F2B68">
            <w:pPr>
              <w:keepNext/>
              <w:spacing w:before="1" w:after="1"/>
              <w:rPr>
                <w:rFonts w:ascii="Cambria" w:hAnsi="Cambria"/>
                <w:b/>
                <w:bCs/>
                <w:sz w:val="13"/>
                <w:szCs w:val="21"/>
              </w:rPr>
            </w:pPr>
          </w:p>
        </w:tc>
        <w:tc>
          <w:tcPr>
            <w:tcW w:w="803" w:type="dxa"/>
          </w:tcPr>
          <w:p w14:paraId="0423232C" w14:textId="77777777" w:rsidR="006F2B68" w:rsidRPr="006F2B68" w:rsidRDefault="006F2B68" w:rsidP="006F2B68">
            <w:pPr>
              <w:keepNext/>
              <w:spacing w:before="1" w:after="1"/>
              <w:rPr>
                <w:rFonts w:ascii="Cambria" w:hAnsi="Cambria"/>
                <w:b/>
                <w:bCs/>
                <w:sz w:val="13"/>
                <w:szCs w:val="21"/>
              </w:rPr>
            </w:pPr>
          </w:p>
        </w:tc>
      </w:tr>
      <w:tr w:rsidR="006F2B68" w:rsidRPr="006F2B68" w14:paraId="0635F8BE" w14:textId="77777777" w:rsidTr="006F2B68">
        <w:trPr>
          <w:tblHeader/>
        </w:trPr>
        <w:tc>
          <w:tcPr>
            <w:tcW w:w="6267" w:type="dxa"/>
          </w:tcPr>
          <w:p w14:paraId="1ABEC568" w14:textId="77777777" w:rsidR="006F2B68" w:rsidRPr="006F2B68" w:rsidRDefault="006F2B68" w:rsidP="006F2B68">
            <w:pPr>
              <w:keepNext/>
              <w:tabs>
                <w:tab w:val="left" w:pos="731"/>
                <w:tab w:val="left" w:pos="1752"/>
              </w:tabs>
              <w:spacing w:before="1" w:after="2"/>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 xml:space="preserve">Surplus/(Deficit) for the period </w:t>
            </w:r>
          </w:p>
        </w:tc>
        <w:tc>
          <w:tcPr>
            <w:tcW w:w="713" w:type="dxa"/>
          </w:tcPr>
          <w:p w14:paraId="23A7DAB5" w14:textId="77777777" w:rsidR="006F2B68" w:rsidRPr="006F2B68" w:rsidRDefault="006F2B68" w:rsidP="006F2B68">
            <w:pPr>
              <w:keepNext/>
              <w:tabs>
                <w:tab w:val="left" w:pos="731"/>
                <w:tab w:val="left" w:pos="1752"/>
              </w:tabs>
              <w:spacing w:before="1" w:after="2"/>
              <w:jc w:val="center"/>
              <w:rPr>
                <w:rFonts w:ascii="Cambria" w:eastAsia="Cambria" w:hAnsi="Cambria" w:cs="Cambria"/>
                <w:spacing w:val="-2"/>
                <w:sz w:val="13"/>
                <w:szCs w:val="13"/>
                <w:u w:color="000000"/>
              </w:rPr>
            </w:pPr>
          </w:p>
        </w:tc>
        <w:tc>
          <w:tcPr>
            <w:tcW w:w="713" w:type="dxa"/>
          </w:tcPr>
          <w:p w14:paraId="797E26DF"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(2,562)</w:t>
            </w:r>
          </w:p>
        </w:tc>
        <w:tc>
          <w:tcPr>
            <w:tcW w:w="713" w:type="dxa"/>
          </w:tcPr>
          <w:p w14:paraId="77A62009"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 xml:space="preserve">(2,386) </w:t>
            </w:r>
          </w:p>
        </w:tc>
        <w:tc>
          <w:tcPr>
            <w:tcW w:w="803" w:type="dxa"/>
          </w:tcPr>
          <w:p w14:paraId="3B27F02E"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20</w:t>
            </w:r>
          </w:p>
        </w:tc>
      </w:tr>
      <w:tr w:rsidR="006F2B68" w:rsidRPr="006F2B68" w14:paraId="4730F905" w14:textId="77777777" w:rsidTr="006F2B68">
        <w:trPr>
          <w:tblHeader/>
        </w:trPr>
        <w:tc>
          <w:tcPr>
            <w:tcW w:w="6267" w:type="dxa"/>
            <w:tcBorders>
              <w:bottom w:val="single" w:sz="4" w:space="0" w:color="auto"/>
            </w:tcBorders>
          </w:tcPr>
          <w:p w14:paraId="5F94574E" w14:textId="77777777" w:rsidR="006F2B68" w:rsidRPr="006F2B68" w:rsidRDefault="006F2B68" w:rsidP="006F2B68">
            <w:pPr>
              <w:keepNext/>
              <w:tabs>
                <w:tab w:val="left" w:pos="731"/>
                <w:tab w:val="left" w:pos="1752"/>
              </w:tabs>
              <w:spacing w:before="1" w:after="2"/>
              <w:rPr>
                <w:rFonts w:ascii="Cambria" w:eastAsia="Cambria" w:hAnsi="Cambria" w:cs="Cambria"/>
                <w:spacing w:val="-2"/>
                <w:sz w:val="13"/>
                <w:szCs w:val="13"/>
                <w:u w:color="000000"/>
                <w:lang w:eastAsia="en-US"/>
              </w:rPr>
            </w:pPr>
            <w:r w:rsidRPr="006F2B68">
              <w:rPr>
                <w:rFonts w:ascii="Cambria" w:eastAsia="Cambria" w:hAnsi="Cambria" w:cs="Cambria"/>
                <w:spacing w:val="-2"/>
                <w:sz w:val="13"/>
                <w:szCs w:val="13"/>
                <w:u w:color="000000"/>
                <w:lang w:eastAsia="en-US"/>
              </w:rPr>
              <w:t xml:space="preserve">Other comprehensive income </w:t>
            </w:r>
          </w:p>
        </w:tc>
        <w:tc>
          <w:tcPr>
            <w:tcW w:w="713" w:type="dxa"/>
            <w:tcBorders>
              <w:bottom w:val="single" w:sz="4" w:space="0" w:color="auto"/>
            </w:tcBorders>
          </w:tcPr>
          <w:p w14:paraId="58E633B6" w14:textId="77777777" w:rsidR="006F2B68" w:rsidRPr="006F2B68" w:rsidRDefault="006F2B68" w:rsidP="006F2B68">
            <w:pPr>
              <w:keepNext/>
              <w:spacing w:before="1" w:after="1"/>
              <w:jc w:val="center"/>
              <w:rPr>
                <w:rFonts w:ascii="Cambria" w:hAnsi="Cambria"/>
                <w:b/>
                <w:bCs/>
                <w:sz w:val="13"/>
                <w:szCs w:val="21"/>
              </w:rPr>
            </w:pPr>
          </w:p>
        </w:tc>
        <w:tc>
          <w:tcPr>
            <w:tcW w:w="713" w:type="dxa"/>
            <w:tcBorders>
              <w:bottom w:val="single" w:sz="4" w:space="0" w:color="auto"/>
            </w:tcBorders>
          </w:tcPr>
          <w:p w14:paraId="125AA7EF" w14:textId="77777777" w:rsidR="006F2B68" w:rsidRPr="006F2B68" w:rsidRDefault="006F2B68" w:rsidP="006F2B68">
            <w:pPr>
              <w:keepNext/>
              <w:spacing w:before="1" w:after="1"/>
              <w:jc w:val="right"/>
              <w:rPr>
                <w:rFonts w:ascii="Cambria" w:hAnsi="Cambria"/>
                <w:b/>
                <w:bCs/>
                <w:sz w:val="13"/>
                <w:szCs w:val="21"/>
              </w:rPr>
            </w:pPr>
            <w:r w:rsidRPr="006F2B68">
              <w:rPr>
                <w:rFonts w:ascii="Cambria" w:hAnsi="Cambria"/>
                <w:b/>
                <w:bCs/>
                <w:sz w:val="13"/>
                <w:szCs w:val="21"/>
              </w:rPr>
              <w:t>-</w:t>
            </w:r>
          </w:p>
        </w:tc>
        <w:tc>
          <w:tcPr>
            <w:tcW w:w="713" w:type="dxa"/>
            <w:tcBorders>
              <w:bottom w:val="single" w:sz="4" w:space="0" w:color="auto"/>
            </w:tcBorders>
          </w:tcPr>
          <w:p w14:paraId="3AE934FF" w14:textId="77777777" w:rsidR="006F2B68" w:rsidRPr="006F2B68" w:rsidRDefault="006F2B68" w:rsidP="006F2B68">
            <w:pPr>
              <w:keepNext/>
              <w:spacing w:before="1" w:after="1"/>
              <w:jc w:val="right"/>
              <w:rPr>
                <w:rFonts w:ascii="Cambria" w:hAnsi="Cambria"/>
                <w:b/>
                <w:bCs/>
                <w:sz w:val="13"/>
                <w:szCs w:val="21"/>
              </w:rPr>
            </w:pPr>
            <w:r w:rsidRPr="006F2B68">
              <w:rPr>
                <w:rFonts w:ascii="Cambria" w:hAnsi="Cambria"/>
                <w:b/>
                <w:bCs/>
                <w:sz w:val="13"/>
                <w:szCs w:val="21"/>
              </w:rPr>
              <w:t>-</w:t>
            </w:r>
          </w:p>
        </w:tc>
        <w:tc>
          <w:tcPr>
            <w:tcW w:w="803" w:type="dxa"/>
            <w:tcBorders>
              <w:bottom w:val="single" w:sz="4" w:space="0" w:color="auto"/>
            </w:tcBorders>
          </w:tcPr>
          <w:p w14:paraId="1FA2E4D1" w14:textId="77777777" w:rsidR="006F2B68" w:rsidRPr="006F2B68" w:rsidRDefault="006F2B68" w:rsidP="006F2B68">
            <w:pPr>
              <w:keepNext/>
              <w:spacing w:before="1" w:after="1"/>
              <w:jc w:val="right"/>
              <w:rPr>
                <w:rFonts w:ascii="Cambria" w:hAnsi="Cambria"/>
                <w:b/>
                <w:bCs/>
                <w:sz w:val="13"/>
                <w:szCs w:val="21"/>
              </w:rPr>
            </w:pPr>
            <w:r w:rsidRPr="006F2B68">
              <w:rPr>
                <w:rFonts w:ascii="Cambria" w:hAnsi="Cambria"/>
                <w:b/>
                <w:bCs/>
                <w:sz w:val="13"/>
                <w:szCs w:val="21"/>
              </w:rPr>
              <w:t>-</w:t>
            </w:r>
          </w:p>
        </w:tc>
      </w:tr>
      <w:tr w:rsidR="006F2B68" w:rsidRPr="006F2B68" w14:paraId="3AF3B47C" w14:textId="77777777" w:rsidTr="006F2B68">
        <w:trPr>
          <w:tblHeader/>
        </w:trPr>
        <w:tc>
          <w:tcPr>
            <w:tcW w:w="6267" w:type="dxa"/>
            <w:tcBorders>
              <w:top w:val="single" w:sz="4" w:space="0" w:color="auto"/>
              <w:bottom w:val="single" w:sz="4" w:space="0" w:color="auto"/>
            </w:tcBorders>
          </w:tcPr>
          <w:p w14:paraId="3CCE1F84" w14:textId="77777777" w:rsidR="006F2B68" w:rsidRPr="006F2B68" w:rsidRDefault="006F2B68" w:rsidP="006F2B68">
            <w:pPr>
              <w:keepNext/>
              <w:tabs>
                <w:tab w:val="left" w:pos="731"/>
                <w:tab w:val="left" w:pos="1752"/>
              </w:tabs>
              <w:spacing w:before="1" w:after="2"/>
              <w:rPr>
                <w:rFonts w:ascii="Cambria" w:eastAsia="Cambria" w:hAnsi="Cambria" w:cs="Cambria"/>
                <w:spacing w:val="-2"/>
                <w:sz w:val="13"/>
                <w:szCs w:val="13"/>
                <w:u w:color="000000"/>
                <w:lang w:eastAsia="en-US"/>
              </w:rPr>
            </w:pPr>
            <w:r w:rsidRPr="006F2B68">
              <w:rPr>
                <w:rFonts w:ascii="Cambria" w:eastAsia="Cambria" w:hAnsi="Cambria" w:cs="Cambria"/>
                <w:spacing w:val="-2"/>
                <w:sz w:val="13"/>
                <w:szCs w:val="13"/>
                <w:u w:color="000000"/>
                <w:lang w:eastAsia="en-US"/>
              </w:rPr>
              <w:t xml:space="preserve">Total comprehensive income </w:t>
            </w:r>
          </w:p>
        </w:tc>
        <w:tc>
          <w:tcPr>
            <w:tcW w:w="713" w:type="dxa"/>
            <w:tcBorders>
              <w:top w:val="single" w:sz="4" w:space="0" w:color="auto"/>
              <w:bottom w:val="single" w:sz="4" w:space="0" w:color="auto"/>
            </w:tcBorders>
          </w:tcPr>
          <w:p w14:paraId="4A9BD79B" w14:textId="77777777" w:rsidR="006F2B68" w:rsidRPr="006F2B68" w:rsidRDefault="006F2B68" w:rsidP="006F2B68">
            <w:pPr>
              <w:keepNext/>
              <w:spacing w:before="1" w:after="1"/>
              <w:jc w:val="center"/>
              <w:rPr>
                <w:rFonts w:ascii="Cambria" w:hAnsi="Cambria"/>
                <w:b/>
                <w:bCs/>
                <w:sz w:val="13"/>
                <w:szCs w:val="21"/>
              </w:rPr>
            </w:pPr>
          </w:p>
        </w:tc>
        <w:tc>
          <w:tcPr>
            <w:tcW w:w="713" w:type="dxa"/>
            <w:tcBorders>
              <w:top w:val="single" w:sz="4" w:space="0" w:color="auto"/>
              <w:bottom w:val="single" w:sz="4" w:space="0" w:color="auto"/>
            </w:tcBorders>
          </w:tcPr>
          <w:p w14:paraId="57AB282E"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(2,562)</w:t>
            </w:r>
          </w:p>
        </w:tc>
        <w:tc>
          <w:tcPr>
            <w:tcW w:w="713" w:type="dxa"/>
            <w:tcBorders>
              <w:top w:val="single" w:sz="4" w:space="0" w:color="auto"/>
              <w:bottom w:val="single" w:sz="4" w:space="0" w:color="auto"/>
            </w:tcBorders>
          </w:tcPr>
          <w:p w14:paraId="5C314281"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 xml:space="preserve">(2,386) </w:t>
            </w:r>
          </w:p>
        </w:tc>
        <w:tc>
          <w:tcPr>
            <w:tcW w:w="803" w:type="dxa"/>
            <w:tcBorders>
              <w:top w:val="single" w:sz="4" w:space="0" w:color="auto"/>
              <w:bottom w:val="single" w:sz="4" w:space="0" w:color="auto"/>
            </w:tcBorders>
          </w:tcPr>
          <w:p w14:paraId="68D127E0"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20</w:t>
            </w:r>
          </w:p>
        </w:tc>
      </w:tr>
      <w:tr w:rsidR="006F2B68" w:rsidRPr="006F2B68" w14:paraId="72FBA204" w14:textId="77777777" w:rsidTr="006F2B68">
        <w:trPr>
          <w:trHeight w:val="319"/>
          <w:tblHeader/>
        </w:trPr>
        <w:tc>
          <w:tcPr>
            <w:tcW w:w="6267" w:type="dxa"/>
            <w:tcBorders>
              <w:top w:val="single" w:sz="4" w:space="0" w:color="auto"/>
            </w:tcBorders>
          </w:tcPr>
          <w:p w14:paraId="325FD968" w14:textId="77777777" w:rsidR="006F2B68" w:rsidRPr="006F2B68" w:rsidRDefault="006F2B68" w:rsidP="006F2B68">
            <w:pPr>
              <w:keepNext/>
              <w:tabs>
                <w:tab w:val="left" w:pos="731"/>
                <w:tab w:val="left" w:pos="1752"/>
              </w:tabs>
              <w:spacing w:before="1" w:after="2"/>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 xml:space="preserve">Closing balance as at 30 June </w:t>
            </w:r>
          </w:p>
        </w:tc>
        <w:tc>
          <w:tcPr>
            <w:tcW w:w="713" w:type="dxa"/>
            <w:tcBorders>
              <w:top w:val="single" w:sz="4" w:space="0" w:color="auto"/>
            </w:tcBorders>
          </w:tcPr>
          <w:p w14:paraId="222434E3" w14:textId="77777777" w:rsidR="006F2B68" w:rsidRPr="006F2B68" w:rsidRDefault="006F2B68" w:rsidP="006F2B68">
            <w:pPr>
              <w:keepNext/>
              <w:tabs>
                <w:tab w:val="left" w:pos="731"/>
                <w:tab w:val="left" w:pos="1752"/>
              </w:tabs>
              <w:spacing w:before="1" w:after="2"/>
              <w:jc w:val="center"/>
              <w:rPr>
                <w:rFonts w:ascii="Cambria" w:eastAsia="Cambria" w:hAnsi="Cambria" w:cs="Cambria"/>
                <w:spacing w:val="-2"/>
                <w:sz w:val="13"/>
                <w:szCs w:val="13"/>
                <w:u w:color="000000"/>
              </w:rPr>
            </w:pPr>
          </w:p>
        </w:tc>
        <w:tc>
          <w:tcPr>
            <w:tcW w:w="713" w:type="dxa"/>
            <w:tcBorders>
              <w:top w:val="single" w:sz="4" w:space="0" w:color="auto"/>
            </w:tcBorders>
          </w:tcPr>
          <w:p w14:paraId="620DB497"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 xml:space="preserve">13,528) </w:t>
            </w:r>
          </w:p>
        </w:tc>
        <w:tc>
          <w:tcPr>
            <w:tcW w:w="713" w:type="dxa"/>
            <w:tcBorders>
              <w:top w:val="single" w:sz="4" w:space="0" w:color="auto"/>
            </w:tcBorders>
          </w:tcPr>
          <w:p w14:paraId="42D5F3AD"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 xml:space="preserve"> (10,966) </w:t>
            </w:r>
          </w:p>
        </w:tc>
        <w:tc>
          <w:tcPr>
            <w:tcW w:w="803" w:type="dxa"/>
            <w:tcBorders>
              <w:top w:val="single" w:sz="4" w:space="0" w:color="auto"/>
            </w:tcBorders>
          </w:tcPr>
          <w:p w14:paraId="24F20020"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 xml:space="preserve"> (11,739)</w:t>
            </w:r>
          </w:p>
        </w:tc>
      </w:tr>
      <w:tr w:rsidR="006F2B68" w:rsidRPr="006F2B68" w14:paraId="09EF59C4" w14:textId="77777777" w:rsidTr="006F2B68">
        <w:trPr>
          <w:tblHeader/>
        </w:trPr>
        <w:tc>
          <w:tcPr>
            <w:tcW w:w="6267" w:type="dxa"/>
          </w:tcPr>
          <w:p w14:paraId="3A835DDA" w14:textId="77777777" w:rsidR="006F2B68" w:rsidRPr="006F2B68" w:rsidRDefault="006F2B68" w:rsidP="006F2B68">
            <w:pPr>
              <w:keepNext/>
              <w:tabs>
                <w:tab w:val="left" w:pos="731"/>
                <w:tab w:val="left" w:pos="1752"/>
              </w:tabs>
              <w:spacing w:before="1" w:after="2"/>
              <w:rPr>
                <w:rFonts w:ascii="Cambria" w:eastAsia="Cambria" w:hAnsi="Cambria" w:cs="Cambria"/>
                <w:spacing w:val="-2"/>
                <w:sz w:val="13"/>
                <w:szCs w:val="13"/>
                <w:u w:color="000000"/>
                <w:lang w:eastAsia="en-US"/>
              </w:rPr>
            </w:pPr>
            <w:r w:rsidRPr="006F2B68">
              <w:rPr>
                <w:rFonts w:ascii="Cambria" w:eastAsia="Cambria" w:hAnsi="Cambria" w:cs="Cambria"/>
                <w:spacing w:val="-2"/>
                <w:sz w:val="13"/>
                <w:szCs w:val="13"/>
                <w:u w:color="000000"/>
                <w:lang w:eastAsia="en-US"/>
              </w:rPr>
              <w:t>ASSET REVALUATION RESERVE</w:t>
            </w:r>
          </w:p>
        </w:tc>
        <w:tc>
          <w:tcPr>
            <w:tcW w:w="713" w:type="dxa"/>
          </w:tcPr>
          <w:p w14:paraId="5CB44B56" w14:textId="77777777" w:rsidR="006F2B68" w:rsidRPr="006F2B68" w:rsidRDefault="006F2B68" w:rsidP="006F2B68">
            <w:pPr>
              <w:keepNext/>
              <w:spacing w:before="1" w:after="1"/>
              <w:jc w:val="center"/>
              <w:rPr>
                <w:rFonts w:ascii="Cambria" w:hAnsi="Cambria"/>
                <w:b/>
                <w:bCs/>
                <w:sz w:val="13"/>
                <w:szCs w:val="21"/>
              </w:rPr>
            </w:pPr>
          </w:p>
        </w:tc>
        <w:tc>
          <w:tcPr>
            <w:tcW w:w="713" w:type="dxa"/>
          </w:tcPr>
          <w:p w14:paraId="0BBB059A" w14:textId="77777777" w:rsidR="006F2B68" w:rsidRPr="006F2B68" w:rsidRDefault="006F2B68" w:rsidP="006F2B68">
            <w:pPr>
              <w:keepNext/>
              <w:spacing w:before="1" w:after="1"/>
              <w:rPr>
                <w:rFonts w:ascii="Cambria" w:hAnsi="Cambria"/>
                <w:b/>
                <w:bCs/>
                <w:sz w:val="13"/>
                <w:szCs w:val="21"/>
              </w:rPr>
            </w:pPr>
          </w:p>
        </w:tc>
        <w:tc>
          <w:tcPr>
            <w:tcW w:w="713" w:type="dxa"/>
          </w:tcPr>
          <w:p w14:paraId="20D292E1" w14:textId="77777777" w:rsidR="006F2B68" w:rsidRPr="006F2B68" w:rsidRDefault="006F2B68" w:rsidP="006F2B68">
            <w:pPr>
              <w:keepNext/>
              <w:spacing w:before="1" w:after="1"/>
              <w:rPr>
                <w:rFonts w:ascii="Cambria" w:hAnsi="Cambria"/>
                <w:b/>
                <w:bCs/>
                <w:sz w:val="13"/>
                <w:szCs w:val="21"/>
              </w:rPr>
            </w:pPr>
          </w:p>
        </w:tc>
        <w:tc>
          <w:tcPr>
            <w:tcW w:w="803" w:type="dxa"/>
          </w:tcPr>
          <w:p w14:paraId="4959827A" w14:textId="77777777" w:rsidR="006F2B68" w:rsidRPr="006F2B68" w:rsidRDefault="006F2B68" w:rsidP="006F2B68">
            <w:pPr>
              <w:keepNext/>
              <w:spacing w:before="1" w:after="1"/>
              <w:rPr>
                <w:rFonts w:ascii="Cambria" w:hAnsi="Cambria"/>
                <w:b/>
                <w:bCs/>
                <w:sz w:val="13"/>
                <w:szCs w:val="21"/>
              </w:rPr>
            </w:pPr>
          </w:p>
        </w:tc>
      </w:tr>
      <w:tr w:rsidR="006F2B68" w:rsidRPr="006F2B68" w14:paraId="49C961B1" w14:textId="77777777" w:rsidTr="006F2B68">
        <w:trPr>
          <w:tblHeader/>
        </w:trPr>
        <w:tc>
          <w:tcPr>
            <w:tcW w:w="6267" w:type="dxa"/>
          </w:tcPr>
          <w:p w14:paraId="3E5366B5" w14:textId="77777777" w:rsidR="006F2B68" w:rsidRPr="006F2B68" w:rsidRDefault="006F2B68" w:rsidP="006F2B68">
            <w:pPr>
              <w:keepNext/>
              <w:tabs>
                <w:tab w:val="left" w:pos="731"/>
                <w:tab w:val="left" w:pos="1752"/>
              </w:tabs>
              <w:spacing w:before="1" w:after="2"/>
              <w:rPr>
                <w:rFonts w:ascii="Cambria" w:eastAsia="Cambria" w:hAnsi="Cambria" w:cs="Cambria"/>
                <w:spacing w:val="-2"/>
                <w:sz w:val="13"/>
                <w:szCs w:val="13"/>
                <w:u w:color="000000"/>
                <w:lang w:eastAsia="en-US"/>
              </w:rPr>
            </w:pPr>
            <w:r w:rsidRPr="006F2B68">
              <w:rPr>
                <w:rFonts w:ascii="Cambria" w:eastAsia="Cambria" w:hAnsi="Cambria" w:cs="Cambria"/>
                <w:spacing w:val="-2"/>
                <w:sz w:val="13"/>
                <w:szCs w:val="13"/>
                <w:u w:color="000000"/>
                <w:lang w:eastAsia="en-US"/>
              </w:rPr>
              <w:t>Opening balance</w:t>
            </w:r>
          </w:p>
        </w:tc>
        <w:tc>
          <w:tcPr>
            <w:tcW w:w="713" w:type="dxa"/>
          </w:tcPr>
          <w:p w14:paraId="2097F191" w14:textId="77777777" w:rsidR="006F2B68" w:rsidRPr="006F2B68" w:rsidRDefault="006F2B68" w:rsidP="006F2B68">
            <w:pPr>
              <w:keepNext/>
              <w:spacing w:before="1" w:after="1"/>
              <w:jc w:val="center"/>
              <w:rPr>
                <w:rFonts w:ascii="Cambria" w:hAnsi="Cambria"/>
                <w:b/>
                <w:bCs/>
                <w:sz w:val="13"/>
                <w:szCs w:val="21"/>
              </w:rPr>
            </w:pPr>
          </w:p>
        </w:tc>
        <w:tc>
          <w:tcPr>
            <w:tcW w:w="713" w:type="dxa"/>
          </w:tcPr>
          <w:p w14:paraId="001B09EB" w14:textId="77777777" w:rsidR="006F2B68" w:rsidRPr="006F2B68" w:rsidRDefault="006F2B68" w:rsidP="006F2B68">
            <w:pPr>
              <w:keepNext/>
              <w:spacing w:before="1" w:after="1"/>
              <w:rPr>
                <w:rFonts w:ascii="Cambria" w:hAnsi="Cambria"/>
                <w:b/>
                <w:bCs/>
                <w:sz w:val="13"/>
                <w:szCs w:val="21"/>
              </w:rPr>
            </w:pPr>
          </w:p>
        </w:tc>
        <w:tc>
          <w:tcPr>
            <w:tcW w:w="713" w:type="dxa"/>
          </w:tcPr>
          <w:p w14:paraId="28581F5D" w14:textId="77777777" w:rsidR="006F2B68" w:rsidRPr="006F2B68" w:rsidRDefault="006F2B68" w:rsidP="006F2B68">
            <w:pPr>
              <w:keepNext/>
              <w:spacing w:before="1" w:after="1"/>
              <w:rPr>
                <w:rFonts w:ascii="Cambria" w:hAnsi="Cambria"/>
                <w:b/>
                <w:bCs/>
                <w:sz w:val="13"/>
                <w:szCs w:val="21"/>
              </w:rPr>
            </w:pPr>
          </w:p>
        </w:tc>
        <w:tc>
          <w:tcPr>
            <w:tcW w:w="803" w:type="dxa"/>
          </w:tcPr>
          <w:p w14:paraId="57B805F5" w14:textId="77777777" w:rsidR="006F2B68" w:rsidRPr="006F2B68" w:rsidRDefault="006F2B68" w:rsidP="006F2B68">
            <w:pPr>
              <w:keepNext/>
              <w:spacing w:before="1" w:after="1"/>
              <w:rPr>
                <w:rFonts w:ascii="Cambria" w:hAnsi="Cambria"/>
                <w:b/>
                <w:bCs/>
                <w:sz w:val="13"/>
                <w:szCs w:val="21"/>
              </w:rPr>
            </w:pPr>
          </w:p>
        </w:tc>
      </w:tr>
      <w:tr w:rsidR="006F2B68" w:rsidRPr="006F2B68" w14:paraId="7F0B9607" w14:textId="77777777" w:rsidTr="006F2B68">
        <w:trPr>
          <w:tblHeader/>
        </w:trPr>
        <w:tc>
          <w:tcPr>
            <w:tcW w:w="6267" w:type="dxa"/>
            <w:tcBorders>
              <w:bottom w:val="single" w:sz="4" w:space="0" w:color="auto"/>
            </w:tcBorders>
          </w:tcPr>
          <w:p w14:paraId="4DB5AD66" w14:textId="77777777" w:rsidR="006F2B68" w:rsidRPr="006F2B68" w:rsidRDefault="006F2B68" w:rsidP="006F2B68">
            <w:pPr>
              <w:keepNext/>
              <w:tabs>
                <w:tab w:val="left" w:pos="731"/>
                <w:tab w:val="left" w:pos="1752"/>
              </w:tabs>
              <w:spacing w:before="1" w:after="2"/>
              <w:rPr>
                <w:rFonts w:ascii="Cambria" w:eastAsia="Cambria" w:hAnsi="Cambria" w:cs="Cambria"/>
                <w:spacing w:val="-2"/>
                <w:sz w:val="13"/>
                <w:szCs w:val="13"/>
                <w:u w:color="000000"/>
                <w:lang w:eastAsia="en-US"/>
              </w:rPr>
            </w:pPr>
            <w:r w:rsidRPr="006F2B68">
              <w:rPr>
                <w:rFonts w:ascii="Cambria" w:eastAsia="Cambria" w:hAnsi="Cambria" w:cs="Cambria"/>
                <w:spacing w:val="-2"/>
                <w:sz w:val="13"/>
                <w:szCs w:val="13"/>
                <w:u w:color="000000"/>
                <w:lang w:eastAsia="en-US"/>
              </w:rPr>
              <w:t xml:space="preserve">Balance carried forward from previous period </w:t>
            </w:r>
          </w:p>
        </w:tc>
        <w:tc>
          <w:tcPr>
            <w:tcW w:w="713" w:type="dxa"/>
            <w:tcBorders>
              <w:bottom w:val="single" w:sz="4" w:space="0" w:color="auto"/>
            </w:tcBorders>
          </w:tcPr>
          <w:p w14:paraId="4DCA03B0" w14:textId="77777777" w:rsidR="006F2B68" w:rsidRPr="006F2B68" w:rsidRDefault="006F2B68" w:rsidP="006F2B68">
            <w:pPr>
              <w:keepNext/>
              <w:tabs>
                <w:tab w:val="left" w:pos="731"/>
                <w:tab w:val="left" w:pos="1752"/>
              </w:tabs>
              <w:spacing w:before="1" w:after="2"/>
              <w:jc w:val="center"/>
              <w:rPr>
                <w:rFonts w:ascii="Cambria" w:eastAsia="Cambria" w:hAnsi="Cambria" w:cs="Cambria"/>
                <w:spacing w:val="-2"/>
                <w:sz w:val="13"/>
                <w:szCs w:val="13"/>
                <w:u w:color="000000"/>
              </w:rPr>
            </w:pPr>
          </w:p>
        </w:tc>
        <w:tc>
          <w:tcPr>
            <w:tcW w:w="713" w:type="dxa"/>
            <w:tcBorders>
              <w:bottom w:val="single" w:sz="4" w:space="0" w:color="auto"/>
            </w:tcBorders>
          </w:tcPr>
          <w:p w14:paraId="59FC4469"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 xml:space="preserve">13,168 </w:t>
            </w:r>
          </w:p>
        </w:tc>
        <w:tc>
          <w:tcPr>
            <w:tcW w:w="713" w:type="dxa"/>
            <w:tcBorders>
              <w:bottom w:val="single" w:sz="4" w:space="0" w:color="auto"/>
            </w:tcBorders>
          </w:tcPr>
          <w:p w14:paraId="3DD9694E"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 xml:space="preserve">13,633 </w:t>
            </w:r>
          </w:p>
        </w:tc>
        <w:tc>
          <w:tcPr>
            <w:tcW w:w="803" w:type="dxa"/>
            <w:tcBorders>
              <w:bottom w:val="single" w:sz="4" w:space="0" w:color="auto"/>
            </w:tcBorders>
          </w:tcPr>
          <w:p w14:paraId="58A9A429"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22,209</w:t>
            </w:r>
          </w:p>
        </w:tc>
      </w:tr>
      <w:tr w:rsidR="006F2B68" w:rsidRPr="006F2B68" w14:paraId="3EF82258" w14:textId="77777777" w:rsidTr="006F2B68">
        <w:trPr>
          <w:trHeight w:val="345"/>
          <w:tblHeader/>
        </w:trPr>
        <w:tc>
          <w:tcPr>
            <w:tcW w:w="6267" w:type="dxa"/>
            <w:tcBorders>
              <w:top w:val="single" w:sz="4" w:space="0" w:color="auto"/>
            </w:tcBorders>
          </w:tcPr>
          <w:p w14:paraId="7A878246" w14:textId="77777777" w:rsidR="006F2B68" w:rsidRPr="006F2B68" w:rsidRDefault="006F2B68" w:rsidP="006F2B68">
            <w:pPr>
              <w:keepNext/>
              <w:tabs>
                <w:tab w:val="left" w:pos="731"/>
                <w:tab w:val="left" w:pos="1752"/>
              </w:tabs>
              <w:spacing w:before="1" w:after="2"/>
              <w:rPr>
                <w:rFonts w:ascii="Cambria" w:eastAsia="Cambria" w:hAnsi="Cambria" w:cs="Cambria"/>
                <w:spacing w:val="-2"/>
                <w:sz w:val="13"/>
                <w:szCs w:val="13"/>
                <w:u w:color="000000"/>
                <w:lang w:eastAsia="en-US"/>
              </w:rPr>
            </w:pPr>
            <w:r w:rsidRPr="006F2B68">
              <w:rPr>
                <w:rFonts w:ascii="Cambria" w:eastAsia="Cambria" w:hAnsi="Cambria" w:cs="Cambria"/>
                <w:spacing w:val="-2"/>
                <w:sz w:val="13"/>
                <w:szCs w:val="13"/>
                <w:u w:color="000000"/>
                <w:lang w:eastAsia="en-US"/>
              </w:rPr>
              <w:t xml:space="preserve">Adjusted opening balance </w:t>
            </w:r>
          </w:p>
        </w:tc>
        <w:tc>
          <w:tcPr>
            <w:tcW w:w="713" w:type="dxa"/>
            <w:tcBorders>
              <w:top w:val="single" w:sz="4" w:space="0" w:color="auto"/>
            </w:tcBorders>
          </w:tcPr>
          <w:p w14:paraId="3B9DC1D3" w14:textId="77777777" w:rsidR="006F2B68" w:rsidRPr="006F2B68" w:rsidRDefault="006F2B68" w:rsidP="006F2B68">
            <w:pPr>
              <w:keepNext/>
              <w:spacing w:before="1" w:after="1"/>
              <w:jc w:val="center"/>
              <w:rPr>
                <w:rFonts w:ascii="Cambria" w:hAnsi="Cambria"/>
                <w:b/>
                <w:bCs/>
                <w:sz w:val="13"/>
                <w:szCs w:val="21"/>
              </w:rPr>
            </w:pPr>
          </w:p>
        </w:tc>
        <w:tc>
          <w:tcPr>
            <w:tcW w:w="713" w:type="dxa"/>
            <w:tcBorders>
              <w:top w:val="single" w:sz="4" w:space="0" w:color="auto"/>
            </w:tcBorders>
          </w:tcPr>
          <w:p w14:paraId="2E218203"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 xml:space="preserve">13,168 </w:t>
            </w:r>
          </w:p>
        </w:tc>
        <w:tc>
          <w:tcPr>
            <w:tcW w:w="713" w:type="dxa"/>
            <w:tcBorders>
              <w:top w:val="single" w:sz="4" w:space="0" w:color="auto"/>
            </w:tcBorders>
          </w:tcPr>
          <w:p w14:paraId="56857612"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 xml:space="preserve">13,633 </w:t>
            </w:r>
          </w:p>
        </w:tc>
        <w:tc>
          <w:tcPr>
            <w:tcW w:w="803" w:type="dxa"/>
            <w:tcBorders>
              <w:top w:val="single" w:sz="4" w:space="0" w:color="auto"/>
            </w:tcBorders>
          </w:tcPr>
          <w:p w14:paraId="590F673B"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22,209</w:t>
            </w:r>
          </w:p>
        </w:tc>
      </w:tr>
      <w:tr w:rsidR="006F2B68" w:rsidRPr="006F2B68" w14:paraId="52F57797" w14:textId="77777777" w:rsidTr="006F2B68">
        <w:trPr>
          <w:tblHeader/>
        </w:trPr>
        <w:tc>
          <w:tcPr>
            <w:tcW w:w="6267" w:type="dxa"/>
          </w:tcPr>
          <w:p w14:paraId="504A50A0" w14:textId="77777777" w:rsidR="006F2B68" w:rsidRPr="006F2B68" w:rsidRDefault="006F2B68" w:rsidP="006F2B68">
            <w:pPr>
              <w:keepNext/>
              <w:tabs>
                <w:tab w:val="left" w:pos="731"/>
                <w:tab w:val="left" w:pos="1752"/>
              </w:tabs>
              <w:spacing w:before="1" w:after="2"/>
              <w:rPr>
                <w:rFonts w:ascii="Cambria" w:eastAsia="Cambria" w:hAnsi="Cambria" w:cs="Cambria"/>
                <w:spacing w:val="-2"/>
                <w:sz w:val="13"/>
                <w:szCs w:val="13"/>
                <w:u w:color="000000"/>
                <w:lang w:eastAsia="en-US"/>
              </w:rPr>
            </w:pPr>
            <w:r w:rsidRPr="006F2B68">
              <w:rPr>
                <w:rFonts w:ascii="Cambria" w:eastAsia="Cambria" w:hAnsi="Cambria" w:cs="Cambria"/>
                <w:spacing w:val="-2"/>
                <w:sz w:val="13"/>
                <w:szCs w:val="13"/>
                <w:u w:color="000000"/>
                <w:lang w:eastAsia="en-US"/>
              </w:rPr>
              <w:t>Comprehensive income</w:t>
            </w:r>
          </w:p>
        </w:tc>
        <w:tc>
          <w:tcPr>
            <w:tcW w:w="713" w:type="dxa"/>
          </w:tcPr>
          <w:p w14:paraId="4E03EEFA" w14:textId="77777777" w:rsidR="006F2B68" w:rsidRPr="006F2B68" w:rsidRDefault="006F2B68" w:rsidP="006F2B68">
            <w:pPr>
              <w:keepNext/>
              <w:spacing w:before="1" w:after="1"/>
              <w:jc w:val="center"/>
              <w:rPr>
                <w:rFonts w:ascii="Cambria" w:hAnsi="Cambria"/>
                <w:b/>
                <w:bCs/>
                <w:sz w:val="13"/>
                <w:szCs w:val="21"/>
              </w:rPr>
            </w:pPr>
          </w:p>
        </w:tc>
        <w:tc>
          <w:tcPr>
            <w:tcW w:w="713" w:type="dxa"/>
          </w:tcPr>
          <w:p w14:paraId="07F3D965"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p>
        </w:tc>
        <w:tc>
          <w:tcPr>
            <w:tcW w:w="713" w:type="dxa"/>
          </w:tcPr>
          <w:p w14:paraId="30E7B2BC"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p>
        </w:tc>
        <w:tc>
          <w:tcPr>
            <w:tcW w:w="803" w:type="dxa"/>
          </w:tcPr>
          <w:p w14:paraId="43C0B53B"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p>
        </w:tc>
      </w:tr>
      <w:tr w:rsidR="006F2B68" w:rsidRPr="006F2B68" w14:paraId="7BC35C1F" w14:textId="77777777" w:rsidTr="006F2B68">
        <w:trPr>
          <w:tblHeader/>
        </w:trPr>
        <w:tc>
          <w:tcPr>
            <w:tcW w:w="6267" w:type="dxa"/>
            <w:tcBorders>
              <w:bottom w:val="single" w:sz="4" w:space="0" w:color="auto"/>
            </w:tcBorders>
          </w:tcPr>
          <w:p w14:paraId="2DF9CFEC" w14:textId="77777777" w:rsidR="006F2B68" w:rsidRPr="006F2B68" w:rsidRDefault="006F2B68" w:rsidP="006F2B68">
            <w:pPr>
              <w:keepNext/>
              <w:tabs>
                <w:tab w:val="left" w:pos="731"/>
                <w:tab w:val="left" w:pos="1752"/>
              </w:tabs>
              <w:spacing w:before="1" w:after="2"/>
              <w:rPr>
                <w:rFonts w:ascii="Cambria" w:eastAsia="Cambria" w:hAnsi="Cambria" w:cs="Cambria"/>
                <w:spacing w:val="-2"/>
                <w:sz w:val="13"/>
                <w:szCs w:val="13"/>
                <w:u w:color="000000"/>
                <w:lang w:eastAsia="en-US"/>
              </w:rPr>
            </w:pPr>
            <w:r w:rsidRPr="006F2B68">
              <w:rPr>
                <w:rFonts w:ascii="Cambria" w:eastAsia="Cambria" w:hAnsi="Cambria" w:cs="Cambria"/>
                <w:spacing w:val="-2"/>
                <w:sz w:val="13"/>
                <w:szCs w:val="13"/>
                <w:u w:color="000000"/>
                <w:lang w:eastAsia="en-US"/>
              </w:rPr>
              <w:t xml:space="preserve">Other comprehensive income </w:t>
            </w:r>
          </w:p>
        </w:tc>
        <w:tc>
          <w:tcPr>
            <w:tcW w:w="713" w:type="dxa"/>
            <w:tcBorders>
              <w:bottom w:val="single" w:sz="4" w:space="0" w:color="auto"/>
            </w:tcBorders>
          </w:tcPr>
          <w:p w14:paraId="63AA5212" w14:textId="77777777" w:rsidR="006F2B68" w:rsidRPr="006F2B68" w:rsidRDefault="006F2B68" w:rsidP="006F2B68">
            <w:pPr>
              <w:keepNext/>
              <w:spacing w:before="1" w:after="1"/>
              <w:jc w:val="center"/>
              <w:rPr>
                <w:rFonts w:ascii="Cambria" w:hAnsi="Cambria"/>
                <w:b/>
                <w:bCs/>
                <w:sz w:val="13"/>
                <w:szCs w:val="21"/>
              </w:rPr>
            </w:pPr>
          </w:p>
        </w:tc>
        <w:tc>
          <w:tcPr>
            <w:tcW w:w="713" w:type="dxa"/>
            <w:tcBorders>
              <w:bottom w:val="single" w:sz="4" w:space="0" w:color="auto"/>
            </w:tcBorders>
          </w:tcPr>
          <w:p w14:paraId="181B655E"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w:t>
            </w:r>
          </w:p>
        </w:tc>
        <w:tc>
          <w:tcPr>
            <w:tcW w:w="713" w:type="dxa"/>
            <w:tcBorders>
              <w:bottom w:val="single" w:sz="4" w:space="0" w:color="auto"/>
            </w:tcBorders>
          </w:tcPr>
          <w:p w14:paraId="6E0C7F0B"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(465)</w:t>
            </w:r>
          </w:p>
        </w:tc>
        <w:tc>
          <w:tcPr>
            <w:tcW w:w="803" w:type="dxa"/>
            <w:tcBorders>
              <w:bottom w:val="single" w:sz="4" w:space="0" w:color="auto"/>
            </w:tcBorders>
          </w:tcPr>
          <w:p w14:paraId="7072B62A"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w:t>
            </w:r>
          </w:p>
        </w:tc>
      </w:tr>
      <w:tr w:rsidR="006F2B68" w:rsidRPr="006F2B68" w14:paraId="147FCA8F" w14:textId="77777777" w:rsidTr="006F2B68">
        <w:trPr>
          <w:tblHeader/>
        </w:trPr>
        <w:tc>
          <w:tcPr>
            <w:tcW w:w="6267" w:type="dxa"/>
            <w:tcBorders>
              <w:top w:val="single" w:sz="4" w:space="0" w:color="auto"/>
              <w:bottom w:val="single" w:sz="4" w:space="0" w:color="auto"/>
            </w:tcBorders>
          </w:tcPr>
          <w:p w14:paraId="10B1FCA3" w14:textId="77777777" w:rsidR="006F2B68" w:rsidRPr="006F2B68" w:rsidRDefault="006F2B68" w:rsidP="006F2B68">
            <w:pPr>
              <w:keepNext/>
              <w:tabs>
                <w:tab w:val="left" w:pos="731"/>
                <w:tab w:val="left" w:pos="1752"/>
              </w:tabs>
              <w:spacing w:before="1" w:after="2"/>
              <w:rPr>
                <w:rFonts w:ascii="Cambria" w:eastAsia="Cambria" w:hAnsi="Cambria" w:cs="Cambria"/>
                <w:spacing w:val="-2"/>
                <w:sz w:val="13"/>
                <w:szCs w:val="13"/>
                <w:u w:color="000000"/>
                <w:lang w:eastAsia="en-US"/>
              </w:rPr>
            </w:pPr>
            <w:r w:rsidRPr="006F2B68">
              <w:rPr>
                <w:rFonts w:ascii="Cambria" w:eastAsia="Cambria" w:hAnsi="Cambria" w:cs="Cambria"/>
                <w:spacing w:val="-2"/>
                <w:sz w:val="13"/>
                <w:szCs w:val="13"/>
                <w:u w:color="000000"/>
                <w:lang w:eastAsia="en-US"/>
              </w:rPr>
              <w:t xml:space="preserve">Total comprehensive income </w:t>
            </w:r>
          </w:p>
        </w:tc>
        <w:tc>
          <w:tcPr>
            <w:tcW w:w="713" w:type="dxa"/>
            <w:tcBorders>
              <w:top w:val="single" w:sz="4" w:space="0" w:color="auto"/>
              <w:bottom w:val="single" w:sz="4" w:space="0" w:color="auto"/>
            </w:tcBorders>
          </w:tcPr>
          <w:p w14:paraId="1735B7EF" w14:textId="77777777" w:rsidR="006F2B68" w:rsidRPr="006F2B68" w:rsidRDefault="006F2B68" w:rsidP="006F2B68">
            <w:pPr>
              <w:keepNext/>
              <w:spacing w:before="1" w:after="1"/>
              <w:jc w:val="center"/>
              <w:rPr>
                <w:rFonts w:ascii="Cambria" w:hAnsi="Cambria"/>
                <w:b/>
                <w:bCs/>
                <w:sz w:val="13"/>
                <w:szCs w:val="21"/>
              </w:rPr>
            </w:pPr>
          </w:p>
        </w:tc>
        <w:tc>
          <w:tcPr>
            <w:tcW w:w="713" w:type="dxa"/>
            <w:tcBorders>
              <w:top w:val="single" w:sz="4" w:space="0" w:color="auto"/>
              <w:bottom w:val="single" w:sz="4" w:space="0" w:color="auto"/>
            </w:tcBorders>
          </w:tcPr>
          <w:p w14:paraId="02DE0094"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w:t>
            </w:r>
          </w:p>
        </w:tc>
        <w:tc>
          <w:tcPr>
            <w:tcW w:w="713" w:type="dxa"/>
            <w:tcBorders>
              <w:top w:val="single" w:sz="4" w:space="0" w:color="auto"/>
              <w:bottom w:val="single" w:sz="4" w:space="0" w:color="auto"/>
            </w:tcBorders>
          </w:tcPr>
          <w:p w14:paraId="19C8DC73"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(465)</w:t>
            </w:r>
          </w:p>
        </w:tc>
        <w:tc>
          <w:tcPr>
            <w:tcW w:w="803" w:type="dxa"/>
            <w:tcBorders>
              <w:top w:val="single" w:sz="4" w:space="0" w:color="auto"/>
              <w:bottom w:val="single" w:sz="4" w:space="0" w:color="auto"/>
            </w:tcBorders>
          </w:tcPr>
          <w:p w14:paraId="49BDE179"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w:t>
            </w:r>
          </w:p>
        </w:tc>
      </w:tr>
      <w:tr w:rsidR="006F2B68" w:rsidRPr="006F2B68" w14:paraId="76A3B8C6" w14:textId="77777777" w:rsidTr="006F2B68">
        <w:trPr>
          <w:trHeight w:val="343"/>
          <w:tblHeader/>
        </w:trPr>
        <w:tc>
          <w:tcPr>
            <w:tcW w:w="6267" w:type="dxa"/>
            <w:tcBorders>
              <w:top w:val="single" w:sz="4" w:space="0" w:color="auto"/>
            </w:tcBorders>
          </w:tcPr>
          <w:p w14:paraId="058A7D23" w14:textId="77777777" w:rsidR="006F2B68" w:rsidRPr="006F2B68" w:rsidRDefault="006F2B68" w:rsidP="006F2B68">
            <w:pPr>
              <w:keepNext/>
              <w:tabs>
                <w:tab w:val="left" w:pos="731"/>
                <w:tab w:val="left" w:pos="1752"/>
              </w:tabs>
              <w:spacing w:before="1" w:after="2"/>
              <w:rPr>
                <w:rFonts w:ascii="Cambria" w:eastAsia="Cambria" w:hAnsi="Cambria" w:cs="Cambria"/>
                <w:spacing w:val="-2"/>
                <w:sz w:val="13"/>
                <w:szCs w:val="13"/>
                <w:u w:color="000000"/>
                <w:lang w:eastAsia="en-US"/>
              </w:rPr>
            </w:pPr>
            <w:r w:rsidRPr="006F2B68">
              <w:rPr>
                <w:rFonts w:ascii="Cambria" w:eastAsia="Cambria" w:hAnsi="Cambria" w:cs="Cambria"/>
                <w:spacing w:val="-2"/>
                <w:sz w:val="13"/>
                <w:szCs w:val="13"/>
                <w:u w:color="000000"/>
                <w:lang w:eastAsia="en-US"/>
              </w:rPr>
              <w:t xml:space="preserve">Closing balance as at 30 June </w:t>
            </w:r>
          </w:p>
        </w:tc>
        <w:tc>
          <w:tcPr>
            <w:tcW w:w="713" w:type="dxa"/>
            <w:tcBorders>
              <w:top w:val="single" w:sz="4" w:space="0" w:color="auto"/>
            </w:tcBorders>
          </w:tcPr>
          <w:p w14:paraId="2CEF4922" w14:textId="77777777" w:rsidR="006F2B68" w:rsidRPr="006F2B68" w:rsidRDefault="006F2B68" w:rsidP="006F2B68">
            <w:pPr>
              <w:keepNext/>
              <w:spacing w:before="1" w:after="1"/>
              <w:jc w:val="center"/>
              <w:rPr>
                <w:rFonts w:ascii="Cambria" w:hAnsi="Cambria"/>
                <w:b/>
                <w:bCs/>
                <w:sz w:val="13"/>
                <w:szCs w:val="21"/>
              </w:rPr>
            </w:pPr>
          </w:p>
        </w:tc>
        <w:tc>
          <w:tcPr>
            <w:tcW w:w="713" w:type="dxa"/>
            <w:tcBorders>
              <w:top w:val="single" w:sz="4" w:space="0" w:color="auto"/>
            </w:tcBorders>
          </w:tcPr>
          <w:p w14:paraId="72D577A3"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 xml:space="preserve">13,168 </w:t>
            </w:r>
          </w:p>
        </w:tc>
        <w:tc>
          <w:tcPr>
            <w:tcW w:w="713" w:type="dxa"/>
            <w:tcBorders>
              <w:top w:val="single" w:sz="4" w:space="0" w:color="auto"/>
            </w:tcBorders>
          </w:tcPr>
          <w:p w14:paraId="025BA3B3"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 xml:space="preserve">13,168 </w:t>
            </w:r>
          </w:p>
        </w:tc>
        <w:tc>
          <w:tcPr>
            <w:tcW w:w="803" w:type="dxa"/>
            <w:tcBorders>
              <w:top w:val="single" w:sz="4" w:space="0" w:color="auto"/>
            </w:tcBorders>
          </w:tcPr>
          <w:p w14:paraId="10A3CAB2"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22,209</w:t>
            </w:r>
          </w:p>
        </w:tc>
      </w:tr>
      <w:tr w:rsidR="006F2B68" w:rsidRPr="006F2B68" w14:paraId="5433A32A" w14:textId="77777777" w:rsidTr="006F2B68">
        <w:trPr>
          <w:tblHeader/>
        </w:trPr>
        <w:tc>
          <w:tcPr>
            <w:tcW w:w="6267" w:type="dxa"/>
          </w:tcPr>
          <w:p w14:paraId="01F477EC" w14:textId="77777777" w:rsidR="006F2B68" w:rsidRPr="006F2B68" w:rsidRDefault="006F2B68" w:rsidP="006F2B68">
            <w:pPr>
              <w:keepNext/>
              <w:tabs>
                <w:tab w:val="left" w:pos="731"/>
                <w:tab w:val="left" w:pos="1752"/>
              </w:tabs>
              <w:spacing w:before="1" w:after="2"/>
              <w:rPr>
                <w:rFonts w:ascii="Cambria" w:eastAsia="Cambria" w:hAnsi="Cambria" w:cs="Cambria"/>
                <w:spacing w:val="-2"/>
                <w:sz w:val="13"/>
                <w:szCs w:val="13"/>
                <w:u w:color="000000"/>
                <w:lang w:eastAsia="en-US"/>
              </w:rPr>
            </w:pPr>
            <w:r w:rsidRPr="006F2B68">
              <w:rPr>
                <w:rFonts w:ascii="Cambria" w:eastAsia="Cambria" w:hAnsi="Cambria" w:cs="Cambria"/>
                <w:spacing w:val="-2"/>
                <w:sz w:val="13"/>
                <w:szCs w:val="13"/>
                <w:u w:color="000000"/>
                <w:lang w:eastAsia="en-US"/>
              </w:rPr>
              <w:t>TOTAL EQUITY</w:t>
            </w:r>
          </w:p>
        </w:tc>
        <w:tc>
          <w:tcPr>
            <w:tcW w:w="713" w:type="dxa"/>
          </w:tcPr>
          <w:p w14:paraId="1AA9531B" w14:textId="77777777" w:rsidR="006F2B68" w:rsidRPr="006F2B68" w:rsidRDefault="006F2B68" w:rsidP="006F2B68">
            <w:pPr>
              <w:keepNext/>
              <w:spacing w:before="1" w:after="1"/>
              <w:jc w:val="center"/>
              <w:rPr>
                <w:rFonts w:ascii="Cambria" w:hAnsi="Cambria"/>
                <w:b/>
                <w:bCs/>
                <w:sz w:val="13"/>
                <w:szCs w:val="21"/>
              </w:rPr>
            </w:pPr>
          </w:p>
        </w:tc>
        <w:tc>
          <w:tcPr>
            <w:tcW w:w="713" w:type="dxa"/>
          </w:tcPr>
          <w:p w14:paraId="6CE5F964" w14:textId="77777777" w:rsidR="006F2B68" w:rsidRPr="006F2B68" w:rsidRDefault="006F2B68" w:rsidP="006F2B68">
            <w:pPr>
              <w:keepNext/>
              <w:spacing w:before="1" w:after="1"/>
              <w:rPr>
                <w:rFonts w:ascii="Cambria" w:hAnsi="Cambria"/>
                <w:b/>
                <w:bCs/>
                <w:sz w:val="13"/>
                <w:szCs w:val="21"/>
              </w:rPr>
            </w:pPr>
          </w:p>
        </w:tc>
        <w:tc>
          <w:tcPr>
            <w:tcW w:w="713" w:type="dxa"/>
          </w:tcPr>
          <w:p w14:paraId="4D9D6637" w14:textId="77777777" w:rsidR="006F2B68" w:rsidRPr="006F2B68" w:rsidRDefault="006F2B68" w:rsidP="006F2B68">
            <w:pPr>
              <w:keepNext/>
              <w:spacing w:before="1" w:after="1"/>
              <w:rPr>
                <w:rFonts w:ascii="Cambria" w:hAnsi="Cambria"/>
                <w:b/>
                <w:bCs/>
                <w:sz w:val="13"/>
                <w:szCs w:val="21"/>
              </w:rPr>
            </w:pPr>
          </w:p>
        </w:tc>
        <w:tc>
          <w:tcPr>
            <w:tcW w:w="803" w:type="dxa"/>
          </w:tcPr>
          <w:p w14:paraId="2A67339C" w14:textId="77777777" w:rsidR="006F2B68" w:rsidRPr="006F2B68" w:rsidRDefault="006F2B68" w:rsidP="006F2B68">
            <w:pPr>
              <w:keepNext/>
              <w:spacing w:before="1" w:after="1"/>
              <w:rPr>
                <w:rFonts w:ascii="Cambria" w:hAnsi="Cambria"/>
                <w:b/>
                <w:bCs/>
                <w:sz w:val="13"/>
                <w:szCs w:val="21"/>
              </w:rPr>
            </w:pPr>
          </w:p>
        </w:tc>
      </w:tr>
      <w:tr w:rsidR="006F2B68" w:rsidRPr="006F2B68" w14:paraId="27565F8F" w14:textId="77777777" w:rsidTr="006F2B68">
        <w:trPr>
          <w:tblHeader/>
        </w:trPr>
        <w:tc>
          <w:tcPr>
            <w:tcW w:w="6267" w:type="dxa"/>
          </w:tcPr>
          <w:p w14:paraId="5C0764A3" w14:textId="77777777" w:rsidR="006F2B68" w:rsidRPr="006F2B68" w:rsidRDefault="006F2B68" w:rsidP="006F2B68">
            <w:pPr>
              <w:keepNext/>
              <w:tabs>
                <w:tab w:val="left" w:pos="731"/>
                <w:tab w:val="left" w:pos="1752"/>
              </w:tabs>
              <w:spacing w:before="1" w:after="2"/>
              <w:rPr>
                <w:rFonts w:ascii="Cambria" w:eastAsia="Cambria" w:hAnsi="Cambria" w:cs="Cambria"/>
                <w:spacing w:val="-2"/>
                <w:sz w:val="13"/>
                <w:szCs w:val="13"/>
                <w:u w:color="000000"/>
                <w:lang w:eastAsia="en-US"/>
              </w:rPr>
            </w:pPr>
            <w:r w:rsidRPr="006F2B68">
              <w:rPr>
                <w:rFonts w:ascii="Cambria" w:eastAsia="Cambria" w:hAnsi="Cambria" w:cs="Cambria"/>
                <w:spacing w:val="-2"/>
                <w:sz w:val="13"/>
                <w:szCs w:val="13"/>
                <w:u w:color="000000"/>
                <w:lang w:eastAsia="en-US"/>
              </w:rPr>
              <w:t>Opening balance</w:t>
            </w:r>
          </w:p>
        </w:tc>
        <w:tc>
          <w:tcPr>
            <w:tcW w:w="713" w:type="dxa"/>
          </w:tcPr>
          <w:p w14:paraId="22ACAE03" w14:textId="77777777" w:rsidR="006F2B68" w:rsidRPr="006F2B68" w:rsidRDefault="006F2B68" w:rsidP="006F2B68">
            <w:pPr>
              <w:keepNext/>
              <w:spacing w:before="1" w:after="1"/>
              <w:jc w:val="center"/>
              <w:rPr>
                <w:rFonts w:ascii="Cambria" w:hAnsi="Cambria"/>
                <w:b/>
                <w:bCs/>
                <w:sz w:val="13"/>
                <w:szCs w:val="21"/>
              </w:rPr>
            </w:pPr>
          </w:p>
        </w:tc>
        <w:tc>
          <w:tcPr>
            <w:tcW w:w="713" w:type="dxa"/>
          </w:tcPr>
          <w:p w14:paraId="559C790A" w14:textId="77777777" w:rsidR="006F2B68" w:rsidRPr="006F2B68" w:rsidRDefault="006F2B68" w:rsidP="006F2B68">
            <w:pPr>
              <w:keepNext/>
              <w:spacing w:before="1" w:after="1"/>
              <w:rPr>
                <w:rFonts w:ascii="Cambria" w:hAnsi="Cambria"/>
                <w:b/>
                <w:bCs/>
                <w:sz w:val="13"/>
                <w:szCs w:val="21"/>
              </w:rPr>
            </w:pPr>
          </w:p>
        </w:tc>
        <w:tc>
          <w:tcPr>
            <w:tcW w:w="713" w:type="dxa"/>
          </w:tcPr>
          <w:p w14:paraId="6EDC4734" w14:textId="77777777" w:rsidR="006F2B68" w:rsidRPr="006F2B68" w:rsidRDefault="006F2B68" w:rsidP="006F2B68">
            <w:pPr>
              <w:keepNext/>
              <w:spacing w:before="1" w:after="1"/>
              <w:rPr>
                <w:rFonts w:ascii="Cambria" w:hAnsi="Cambria"/>
                <w:b/>
                <w:bCs/>
                <w:sz w:val="13"/>
                <w:szCs w:val="21"/>
              </w:rPr>
            </w:pPr>
          </w:p>
        </w:tc>
        <w:tc>
          <w:tcPr>
            <w:tcW w:w="803" w:type="dxa"/>
          </w:tcPr>
          <w:p w14:paraId="13A4762D" w14:textId="77777777" w:rsidR="006F2B68" w:rsidRPr="006F2B68" w:rsidRDefault="006F2B68" w:rsidP="006F2B68">
            <w:pPr>
              <w:keepNext/>
              <w:spacing w:before="1" w:after="1"/>
              <w:rPr>
                <w:rFonts w:ascii="Cambria" w:hAnsi="Cambria"/>
                <w:b/>
                <w:bCs/>
                <w:sz w:val="13"/>
                <w:szCs w:val="21"/>
              </w:rPr>
            </w:pPr>
          </w:p>
        </w:tc>
      </w:tr>
      <w:tr w:rsidR="006F2B68" w:rsidRPr="006F2B68" w14:paraId="37C3C429" w14:textId="77777777" w:rsidTr="006F2B68">
        <w:trPr>
          <w:tblHeader/>
        </w:trPr>
        <w:tc>
          <w:tcPr>
            <w:tcW w:w="6267" w:type="dxa"/>
            <w:tcBorders>
              <w:bottom w:val="single" w:sz="4" w:space="0" w:color="auto"/>
            </w:tcBorders>
          </w:tcPr>
          <w:p w14:paraId="379CC82B" w14:textId="77777777" w:rsidR="006F2B68" w:rsidRPr="006F2B68" w:rsidRDefault="006F2B68" w:rsidP="006F2B68">
            <w:pPr>
              <w:keepNext/>
              <w:tabs>
                <w:tab w:val="left" w:pos="731"/>
                <w:tab w:val="left" w:pos="1752"/>
              </w:tabs>
              <w:spacing w:before="1" w:after="2"/>
              <w:rPr>
                <w:rFonts w:ascii="Cambria" w:eastAsia="Cambria" w:hAnsi="Cambria" w:cs="Cambria"/>
                <w:spacing w:val="-2"/>
                <w:sz w:val="13"/>
                <w:szCs w:val="13"/>
                <w:u w:color="000000"/>
                <w:lang w:eastAsia="en-US"/>
              </w:rPr>
            </w:pPr>
            <w:r w:rsidRPr="006F2B68">
              <w:rPr>
                <w:rFonts w:ascii="Cambria" w:eastAsia="Cambria" w:hAnsi="Cambria" w:cs="Cambria"/>
                <w:spacing w:val="-2"/>
                <w:sz w:val="13"/>
                <w:szCs w:val="13"/>
                <w:u w:color="000000"/>
                <w:lang w:eastAsia="en-US"/>
              </w:rPr>
              <w:t xml:space="preserve">Balance carried forward from previous period </w:t>
            </w:r>
          </w:p>
        </w:tc>
        <w:tc>
          <w:tcPr>
            <w:tcW w:w="713" w:type="dxa"/>
            <w:tcBorders>
              <w:bottom w:val="single" w:sz="4" w:space="0" w:color="auto"/>
            </w:tcBorders>
          </w:tcPr>
          <w:p w14:paraId="14B7DD96" w14:textId="77777777" w:rsidR="006F2B68" w:rsidRPr="006F2B68" w:rsidRDefault="006F2B68" w:rsidP="006F2B68">
            <w:pPr>
              <w:keepNext/>
              <w:spacing w:before="1" w:after="1"/>
              <w:jc w:val="center"/>
              <w:rPr>
                <w:rFonts w:ascii="Cambria" w:hAnsi="Cambria"/>
                <w:b/>
                <w:bCs/>
                <w:sz w:val="13"/>
                <w:szCs w:val="21"/>
              </w:rPr>
            </w:pPr>
          </w:p>
        </w:tc>
        <w:tc>
          <w:tcPr>
            <w:tcW w:w="713" w:type="dxa"/>
            <w:tcBorders>
              <w:bottom w:val="single" w:sz="4" w:space="0" w:color="auto"/>
            </w:tcBorders>
          </w:tcPr>
          <w:p w14:paraId="6CBC6D4D"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 xml:space="preserve">24,569 </w:t>
            </w:r>
          </w:p>
        </w:tc>
        <w:tc>
          <w:tcPr>
            <w:tcW w:w="713" w:type="dxa"/>
            <w:tcBorders>
              <w:bottom w:val="single" w:sz="4" w:space="0" w:color="auto"/>
            </w:tcBorders>
          </w:tcPr>
          <w:p w14:paraId="13BA0A74"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 xml:space="preserve">26,645 </w:t>
            </w:r>
          </w:p>
        </w:tc>
        <w:tc>
          <w:tcPr>
            <w:tcW w:w="803" w:type="dxa"/>
            <w:tcBorders>
              <w:bottom w:val="single" w:sz="4" w:space="0" w:color="auto"/>
            </w:tcBorders>
          </w:tcPr>
          <w:p w14:paraId="632FB1C5"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24,241</w:t>
            </w:r>
          </w:p>
        </w:tc>
      </w:tr>
      <w:tr w:rsidR="006F2B68" w:rsidRPr="006F2B68" w14:paraId="7B55EFC4" w14:textId="77777777" w:rsidTr="006F2B68">
        <w:trPr>
          <w:trHeight w:val="341"/>
          <w:tblHeader/>
        </w:trPr>
        <w:tc>
          <w:tcPr>
            <w:tcW w:w="6267" w:type="dxa"/>
            <w:tcBorders>
              <w:top w:val="single" w:sz="4" w:space="0" w:color="auto"/>
            </w:tcBorders>
          </w:tcPr>
          <w:p w14:paraId="6C491A74" w14:textId="77777777" w:rsidR="006F2B68" w:rsidRPr="006F2B68" w:rsidRDefault="006F2B68" w:rsidP="006F2B68">
            <w:pPr>
              <w:keepNext/>
              <w:tabs>
                <w:tab w:val="left" w:pos="731"/>
                <w:tab w:val="left" w:pos="1752"/>
              </w:tabs>
              <w:spacing w:before="1" w:after="2"/>
              <w:rPr>
                <w:rFonts w:ascii="Cambria" w:eastAsia="Cambria" w:hAnsi="Cambria" w:cs="Cambria"/>
                <w:spacing w:val="-2"/>
                <w:sz w:val="13"/>
                <w:szCs w:val="13"/>
                <w:u w:color="000000"/>
                <w:lang w:eastAsia="en-US"/>
              </w:rPr>
            </w:pPr>
            <w:r w:rsidRPr="006F2B68">
              <w:rPr>
                <w:rFonts w:ascii="Cambria" w:eastAsia="Cambria" w:hAnsi="Cambria" w:cs="Cambria"/>
                <w:spacing w:val="-2"/>
                <w:sz w:val="13"/>
                <w:szCs w:val="13"/>
                <w:u w:color="000000"/>
                <w:lang w:eastAsia="en-US"/>
              </w:rPr>
              <w:t xml:space="preserve">Adjusted opening balance </w:t>
            </w:r>
          </w:p>
        </w:tc>
        <w:tc>
          <w:tcPr>
            <w:tcW w:w="713" w:type="dxa"/>
            <w:tcBorders>
              <w:top w:val="single" w:sz="4" w:space="0" w:color="auto"/>
            </w:tcBorders>
          </w:tcPr>
          <w:p w14:paraId="4B88D1DF" w14:textId="77777777" w:rsidR="006F2B68" w:rsidRPr="006F2B68" w:rsidRDefault="006F2B68" w:rsidP="006F2B68">
            <w:pPr>
              <w:keepNext/>
              <w:spacing w:before="1" w:after="1"/>
              <w:jc w:val="center"/>
              <w:rPr>
                <w:rFonts w:ascii="Cambria" w:hAnsi="Cambria"/>
                <w:b/>
                <w:bCs/>
                <w:sz w:val="13"/>
                <w:szCs w:val="21"/>
              </w:rPr>
            </w:pPr>
          </w:p>
        </w:tc>
        <w:tc>
          <w:tcPr>
            <w:tcW w:w="713" w:type="dxa"/>
            <w:tcBorders>
              <w:top w:val="single" w:sz="4" w:space="0" w:color="auto"/>
            </w:tcBorders>
          </w:tcPr>
          <w:p w14:paraId="5AE82A0F"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 xml:space="preserve">24,569 </w:t>
            </w:r>
          </w:p>
        </w:tc>
        <w:tc>
          <w:tcPr>
            <w:tcW w:w="713" w:type="dxa"/>
            <w:tcBorders>
              <w:top w:val="single" w:sz="4" w:space="0" w:color="auto"/>
            </w:tcBorders>
          </w:tcPr>
          <w:p w14:paraId="17A25752"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 xml:space="preserve">26,645 </w:t>
            </w:r>
          </w:p>
        </w:tc>
        <w:tc>
          <w:tcPr>
            <w:tcW w:w="803" w:type="dxa"/>
            <w:tcBorders>
              <w:top w:val="single" w:sz="4" w:space="0" w:color="auto"/>
            </w:tcBorders>
          </w:tcPr>
          <w:p w14:paraId="49FC9E69"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24,241</w:t>
            </w:r>
          </w:p>
        </w:tc>
      </w:tr>
      <w:tr w:rsidR="006F2B68" w:rsidRPr="006F2B68" w14:paraId="764BE20B" w14:textId="77777777" w:rsidTr="006F2B68">
        <w:trPr>
          <w:tblHeader/>
        </w:trPr>
        <w:tc>
          <w:tcPr>
            <w:tcW w:w="6267" w:type="dxa"/>
          </w:tcPr>
          <w:p w14:paraId="2ADC394D" w14:textId="77777777" w:rsidR="006F2B68" w:rsidRPr="006F2B68" w:rsidRDefault="006F2B68" w:rsidP="006F2B68">
            <w:pPr>
              <w:keepNext/>
              <w:tabs>
                <w:tab w:val="left" w:pos="731"/>
                <w:tab w:val="left" w:pos="1752"/>
              </w:tabs>
              <w:spacing w:before="1" w:after="2"/>
              <w:rPr>
                <w:rFonts w:ascii="Cambria" w:eastAsia="Cambria" w:hAnsi="Cambria" w:cs="Cambria"/>
                <w:spacing w:val="-2"/>
                <w:sz w:val="13"/>
                <w:szCs w:val="13"/>
                <w:u w:color="000000"/>
                <w:lang w:eastAsia="en-US"/>
              </w:rPr>
            </w:pPr>
            <w:r w:rsidRPr="006F2B68">
              <w:rPr>
                <w:rFonts w:ascii="Cambria" w:eastAsia="Cambria" w:hAnsi="Cambria" w:cs="Cambria"/>
                <w:spacing w:val="-2"/>
                <w:sz w:val="13"/>
                <w:szCs w:val="13"/>
                <w:u w:color="000000"/>
                <w:lang w:eastAsia="en-US"/>
              </w:rPr>
              <w:t>Comprehensive income</w:t>
            </w:r>
          </w:p>
        </w:tc>
        <w:tc>
          <w:tcPr>
            <w:tcW w:w="713" w:type="dxa"/>
          </w:tcPr>
          <w:p w14:paraId="5D8F05A1" w14:textId="77777777" w:rsidR="006F2B68" w:rsidRPr="006F2B68" w:rsidRDefault="006F2B68" w:rsidP="006F2B68">
            <w:pPr>
              <w:keepNext/>
              <w:spacing w:before="1" w:after="1"/>
              <w:jc w:val="center"/>
              <w:rPr>
                <w:rFonts w:ascii="Cambria" w:hAnsi="Cambria"/>
                <w:b/>
                <w:bCs/>
                <w:sz w:val="13"/>
                <w:szCs w:val="21"/>
              </w:rPr>
            </w:pPr>
          </w:p>
        </w:tc>
        <w:tc>
          <w:tcPr>
            <w:tcW w:w="713" w:type="dxa"/>
          </w:tcPr>
          <w:p w14:paraId="52D7D657" w14:textId="77777777" w:rsidR="006F2B68" w:rsidRPr="006F2B68" w:rsidRDefault="006F2B68" w:rsidP="006F2B68">
            <w:pPr>
              <w:keepNext/>
              <w:spacing w:before="1" w:after="1"/>
              <w:rPr>
                <w:rFonts w:ascii="Cambria" w:hAnsi="Cambria"/>
                <w:b/>
                <w:bCs/>
                <w:sz w:val="13"/>
                <w:szCs w:val="21"/>
              </w:rPr>
            </w:pPr>
          </w:p>
        </w:tc>
        <w:tc>
          <w:tcPr>
            <w:tcW w:w="713" w:type="dxa"/>
          </w:tcPr>
          <w:p w14:paraId="3D46B42D" w14:textId="77777777" w:rsidR="006F2B68" w:rsidRPr="006F2B68" w:rsidRDefault="006F2B68" w:rsidP="006F2B68">
            <w:pPr>
              <w:keepNext/>
              <w:spacing w:before="1" w:after="1"/>
              <w:rPr>
                <w:rFonts w:ascii="Cambria" w:hAnsi="Cambria"/>
                <w:b/>
                <w:bCs/>
                <w:sz w:val="13"/>
                <w:szCs w:val="21"/>
              </w:rPr>
            </w:pPr>
          </w:p>
        </w:tc>
        <w:tc>
          <w:tcPr>
            <w:tcW w:w="803" w:type="dxa"/>
          </w:tcPr>
          <w:p w14:paraId="5C7B03C1" w14:textId="77777777" w:rsidR="006F2B68" w:rsidRPr="006F2B68" w:rsidRDefault="006F2B68" w:rsidP="006F2B68">
            <w:pPr>
              <w:keepNext/>
              <w:spacing w:before="1" w:after="1"/>
              <w:rPr>
                <w:rFonts w:ascii="Cambria" w:hAnsi="Cambria"/>
                <w:b/>
                <w:bCs/>
                <w:sz w:val="13"/>
                <w:szCs w:val="21"/>
              </w:rPr>
            </w:pPr>
          </w:p>
        </w:tc>
      </w:tr>
      <w:tr w:rsidR="006F2B68" w:rsidRPr="006F2B68" w14:paraId="564A9550" w14:textId="77777777" w:rsidTr="006F2B68">
        <w:trPr>
          <w:tblHeader/>
        </w:trPr>
        <w:tc>
          <w:tcPr>
            <w:tcW w:w="6267" w:type="dxa"/>
          </w:tcPr>
          <w:p w14:paraId="582BC584" w14:textId="77777777" w:rsidR="006F2B68" w:rsidRPr="006F2B68" w:rsidRDefault="006F2B68" w:rsidP="006F2B68">
            <w:pPr>
              <w:keepNext/>
              <w:tabs>
                <w:tab w:val="left" w:pos="731"/>
                <w:tab w:val="left" w:pos="1752"/>
              </w:tabs>
              <w:spacing w:before="1" w:after="2"/>
              <w:rPr>
                <w:rFonts w:ascii="Cambria" w:eastAsia="Cambria" w:hAnsi="Cambria" w:cs="Cambria"/>
                <w:spacing w:val="-2"/>
                <w:sz w:val="13"/>
                <w:szCs w:val="13"/>
                <w:u w:color="000000"/>
                <w:lang w:eastAsia="en-US"/>
              </w:rPr>
            </w:pPr>
            <w:r w:rsidRPr="006F2B68">
              <w:rPr>
                <w:rFonts w:ascii="Cambria" w:eastAsia="Cambria" w:hAnsi="Cambria" w:cs="Cambria"/>
                <w:spacing w:val="-2"/>
                <w:sz w:val="13"/>
                <w:szCs w:val="13"/>
                <w:u w:color="000000"/>
                <w:lang w:eastAsia="en-US"/>
              </w:rPr>
              <w:t xml:space="preserve">Surplus/(Deficit) for the period </w:t>
            </w:r>
          </w:p>
        </w:tc>
        <w:tc>
          <w:tcPr>
            <w:tcW w:w="713" w:type="dxa"/>
          </w:tcPr>
          <w:p w14:paraId="22454D2B" w14:textId="77777777" w:rsidR="006F2B68" w:rsidRPr="006F2B68" w:rsidRDefault="006F2B68" w:rsidP="006F2B68">
            <w:pPr>
              <w:keepNext/>
              <w:spacing w:before="1" w:after="1"/>
              <w:jc w:val="center"/>
              <w:rPr>
                <w:rFonts w:ascii="Cambria" w:hAnsi="Cambria"/>
                <w:b/>
                <w:bCs/>
                <w:sz w:val="13"/>
                <w:szCs w:val="21"/>
              </w:rPr>
            </w:pPr>
          </w:p>
        </w:tc>
        <w:tc>
          <w:tcPr>
            <w:tcW w:w="713" w:type="dxa"/>
          </w:tcPr>
          <w:p w14:paraId="57AE39E5"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(2,562)</w:t>
            </w:r>
          </w:p>
        </w:tc>
        <w:tc>
          <w:tcPr>
            <w:tcW w:w="713" w:type="dxa"/>
          </w:tcPr>
          <w:p w14:paraId="51EFE6C6"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(2,386)</w:t>
            </w:r>
          </w:p>
        </w:tc>
        <w:tc>
          <w:tcPr>
            <w:tcW w:w="803" w:type="dxa"/>
          </w:tcPr>
          <w:p w14:paraId="7B7518EF"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20</w:t>
            </w:r>
          </w:p>
        </w:tc>
      </w:tr>
      <w:tr w:rsidR="006F2B68" w:rsidRPr="006F2B68" w14:paraId="0EC4762B" w14:textId="77777777" w:rsidTr="006F2B68">
        <w:trPr>
          <w:tblHeader/>
        </w:trPr>
        <w:tc>
          <w:tcPr>
            <w:tcW w:w="6267" w:type="dxa"/>
            <w:tcBorders>
              <w:bottom w:val="single" w:sz="4" w:space="0" w:color="auto"/>
            </w:tcBorders>
          </w:tcPr>
          <w:p w14:paraId="064F0E16" w14:textId="77777777" w:rsidR="006F2B68" w:rsidRPr="006F2B68" w:rsidRDefault="006F2B68" w:rsidP="006F2B68">
            <w:pPr>
              <w:keepNext/>
              <w:tabs>
                <w:tab w:val="left" w:pos="731"/>
                <w:tab w:val="left" w:pos="1752"/>
              </w:tabs>
              <w:spacing w:before="1" w:after="2"/>
              <w:rPr>
                <w:rFonts w:ascii="Cambria" w:eastAsia="Cambria" w:hAnsi="Cambria" w:cs="Cambria"/>
                <w:spacing w:val="-2"/>
                <w:sz w:val="13"/>
                <w:szCs w:val="13"/>
                <w:u w:color="000000"/>
                <w:lang w:eastAsia="en-US"/>
              </w:rPr>
            </w:pPr>
            <w:r w:rsidRPr="006F2B68">
              <w:rPr>
                <w:rFonts w:ascii="Cambria" w:eastAsia="Cambria" w:hAnsi="Cambria" w:cs="Cambria"/>
                <w:spacing w:val="-2"/>
                <w:sz w:val="13"/>
                <w:szCs w:val="13"/>
                <w:u w:color="000000"/>
                <w:lang w:eastAsia="en-US"/>
              </w:rPr>
              <w:t xml:space="preserve">Other comprehensive income </w:t>
            </w:r>
          </w:p>
        </w:tc>
        <w:tc>
          <w:tcPr>
            <w:tcW w:w="713" w:type="dxa"/>
            <w:tcBorders>
              <w:bottom w:val="single" w:sz="4" w:space="0" w:color="auto"/>
            </w:tcBorders>
          </w:tcPr>
          <w:p w14:paraId="21DC0450" w14:textId="77777777" w:rsidR="006F2B68" w:rsidRPr="006F2B68" w:rsidRDefault="006F2B68" w:rsidP="006F2B68">
            <w:pPr>
              <w:keepNext/>
              <w:spacing w:before="1" w:after="1"/>
              <w:jc w:val="center"/>
              <w:rPr>
                <w:rFonts w:ascii="Cambria" w:hAnsi="Cambria"/>
                <w:b/>
                <w:bCs/>
                <w:sz w:val="13"/>
                <w:szCs w:val="21"/>
              </w:rPr>
            </w:pPr>
          </w:p>
        </w:tc>
        <w:tc>
          <w:tcPr>
            <w:tcW w:w="713" w:type="dxa"/>
            <w:tcBorders>
              <w:bottom w:val="single" w:sz="4" w:space="0" w:color="auto"/>
            </w:tcBorders>
          </w:tcPr>
          <w:p w14:paraId="109E2BE2"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w:t>
            </w:r>
          </w:p>
        </w:tc>
        <w:tc>
          <w:tcPr>
            <w:tcW w:w="713" w:type="dxa"/>
            <w:tcBorders>
              <w:bottom w:val="single" w:sz="4" w:space="0" w:color="auto"/>
            </w:tcBorders>
          </w:tcPr>
          <w:p w14:paraId="1F064722"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(465)</w:t>
            </w:r>
          </w:p>
        </w:tc>
        <w:tc>
          <w:tcPr>
            <w:tcW w:w="803" w:type="dxa"/>
            <w:tcBorders>
              <w:bottom w:val="single" w:sz="4" w:space="0" w:color="auto"/>
            </w:tcBorders>
          </w:tcPr>
          <w:p w14:paraId="4EE3A883"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w:t>
            </w:r>
          </w:p>
        </w:tc>
      </w:tr>
      <w:tr w:rsidR="006F2B68" w:rsidRPr="006F2B68" w14:paraId="0CE0CC8B" w14:textId="77777777" w:rsidTr="006F2B68">
        <w:trPr>
          <w:tblHeader/>
        </w:trPr>
        <w:tc>
          <w:tcPr>
            <w:tcW w:w="6267" w:type="dxa"/>
            <w:tcBorders>
              <w:top w:val="single" w:sz="4" w:space="0" w:color="auto"/>
              <w:bottom w:val="single" w:sz="4" w:space="0" w:color="auto"/>
            </w:tcBorders>
          </w:tcPr>
          <w:p w14:paraId="21F61B87" w14:textId="77777777" w:rsidR="006F2B68" w:rsidRPr="006F2B68" w:rsidRDefault="006F2B68" w:rsidP="006F2B68">
            <w:pPr>
              <w:keepNext/>
              <w:tabs>
                <w:tab w:val="left" w:pos="731"/>
                <w:tab w:val="left" w:pos="1752"/>
              </w:tabs>
              <w:spacing w:before="1" w:after="2"/>
              <w:rPr>
                <w:rFonts w:ascii="Cambria" w:eastAsia="Cambria" w:hAnsi="Cambria" w:cs="Cambria"/>
                <w:spacing w:val="-2"/>
                <w:sz w:val="13"/>
                <w:szCs w:val="13"/>
                <w:u w:color="000000"/>
                <w:lang w:eastAsia="en-US"/>
              </w:rPr>
            </w:pPr>
            <w:r w:rsidRPr="006F2B68">
              <w:rPr>
                <w:rFonts w:ascii="Cambria" w:eastAsia="Cambria" w:hAnsi="Cambria" w:cs="Cambria"/>
                <w:spacing w:val="-2"/>
                <w:sz w:val="13"/>
                <w:szCs w:val="13"/>
                <w:u w:color="000000"/>
                <w:lang w:eastAsia="en-US"/>
              </w:rPr>
              <w:t xml:space="preserve">Total comprehensive income </w:t>
            </w:r>
          </w:p>
        </w:tc>
        <w:tc>
          <w:tcPr>
            <w:tcW w:w="713" w:type="dxa"/>
            <w:tcBorders>
              <w:top w:val="single" w:sz="4" w:space="0" w:color="auto"/>
              <w:bottom w:val="single" w:sz="4" w:space="0" w:color="auto"/>
            </w:tcBorders>
          </w:tcPr>
          <w:p w14:paraId="798ABD97" w14:textId="77777777" w:rsidR="006F2B68" w:rsidRPr="006F2B68" w:rsidRDefault="006F2B68" w:rsidP="006F2B68">
            <w:pPr>
              <w:keepNext/>
              <w:spacing w:before="1" w:after="1"/>
              <w:jc w:val="center"/>
              <w:rPr>
                <w:rFonts w:ascii="Cambria" w:hAnsi="Cambria"/>
                <w:b/>
                <w:bCs/>
                <w:sz w:val="13"/>
                <w:szCs w:val="21"/>
              </w:rPr>
            </w:pPr>
          </w:p>
        </w:tc>
        <w:tc>
          <w:tcPr>
            <w:tcW w:w="713" w:type="dxa"/>
            <w:tcBorders>
              <w:top w:val="single" w:sz="4" w:space="0" w:color="auto"/>
              <w:bottom w:val="single" w:sz="4" w:space="0" w:color="auto"/>
            </w:tcBorders>
          </w:tcPr>
          <w:p w14:paraId="5A9848DC"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(2,562)</w:t>
            </w:r>
          </w:p>
        </w:tc>
        <w:tc>
          <w:tcPr>
            <w:tcW w:w="713" w:type="dxa"/>
            <w:tcBorders>
              <w:top w:val="single" w:sz="4" w:space="0" w:color="auto"/>
              <w:bottom w:val="single" w:sz="4" w:space="0" w:color="auto"/>
            </w:tcBorders>
          </w:tcPr>
          <w:p w14:paraId="1F2FF544"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(2,851)</w:t>
            </w:r>
          </w:p>
        </w:tc>
        <w:tc>
          <w:tcPr>
            <w:tcW w:w="803" w:type="dxa"/>
            <w:tcBorders>
              <w:top w:val="single" w:sz="4" w:space="0" w:color="auto"/>
              <w:bottom w:val="single" w:sz="4" w:space="0" w:color="auto"/>
            </w:tcBorders>
          </w:tcPr>
          <w:p w14:paraId="0DE10746"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20</w:t>
            </w:r>
          </w:p>
        </w:tc>
      </w:tr>
      <w:tr w:rsidR="006F2B68" w:rsidRPr="006F2B68" w14:paraId="41F88431" w14:textId="77777777" w:rsidTr="006F2B68">
        <w:trPr>
          <w:tblHeader/>
        </w:trPr>
        <w:tc>
          <w:tcPr>
            <w:tcW w:w="6267" w:type="dxa"/>
            <w:tcBorders>
              <w:top w:val="single" w:sz="4" w:space="0" w:color="auto"/>
            </w:tcBorders>
          </w:tcPr>
          <w:p w14:paraId="2713A83F" w14:textId="77777777" w:rsidR="006F2B68" w:rsidRPr="006F2B68" w:rsidRDefault="006F2B68" w:rsidP="006F2B68">
            <w:pPr>
              <w:keepNext/>
              <w:tabs>
                <w:tab w:val="left" w:pos="731"/>
                <w:tab w:val="left" w:pos="1752"/>
              </w:tabs>
              <w:spacing w:before="1" w:after="2"/>
              <w:rPr>
                <w:rFonts w:ascii="Cambria" w:eastAsia="Cambria" w:hAnsi="Cambria" w:cs="Cambria"/>
                <w:spacing w:val="-2"/>
                <w:sz w:val="13"/>
                <w:szCs w:val="13"/>
                <w:u w:color="000000"/>
                <w:lang w:eastAsia="en-US"/>
              </w:rPr>
            </w:pPr>
            <w:r w:rsidRPr="006F2B68">
              <w:rPr>
                <w:rFonts w:ascii="Cambria" w:eastAsia="Cambria" w:hAnsi="Cambria" w:cs="Cambria"/>
                <w:spacing w:val="-2"/>
                <w:sz w:val="13"/>
                <w:szCs w:val="13"/>
                <w:u w:color="000000"/>
                <w:lang w:eastAsia="en-US"/>
              </w:rPr>
              <w:t>Transactions with owners</w:t>
            </w:r>
          </w:p>
        </w:tc>
        <w:tc>
          <w:tcPr>
            <w:tcW w:w="713" w:type="dxa"/>
            <w:tcBorders>
              <w:top w:val="single" w:sz="4" w:space="0" w:color="auto"/>
            </w:tcBorders>
          </w:tcPr>
          <w:p w14:paraId="382A31C2" w14:textId="77777777" w:rsidR="006F2B68" w:rsidRPr="006F2B68" w:rsidRDefault="006F2B68" w:rsidP="006F2B68">
            <w:pPr>
              <w:keepNext/>
              <w:spacing w:before="1" w:after="1"/>
              <w:jc w:val="center"/>
              <w:rPr>
                <w:rFonts w:ascii="Cambria" w:hAnsi="Cambria"/>
                <w:b/>
                <w:bCs/>
                <w:sz w:val="13"/>
                <w:szCs w:val="21"/>
              </w:rPr>
            </w:pPr>
          </w:p>
        </w:tc>
        <w:tc>
          <w:tcPr>
            <w:tcW w:w="713" w:type="dxa"/>
            <w:tcBorders>
              <w:top w:val="single" w:sz="4" w:space="0" w:color="auto"/>
            </w:tcBorders>
          </w:tcPr>
          <w:p w14:paraId="45C3B425" w14:textId="77777777" w:rsidR="006F2B68" w:rsidRPr="006F2B68" w:rsidRDefault="006F2B68" w:rsidP="006F2B68">
            <w:pPr>
              <w:keepNext/>
              <w:spacing w:before="1" w:after="1"/>
              <w:rPr>
                <w:rFonts w:ascii="Cambria" w:hAnsi="Cambria"/>
                <w:b/>
                <w:bCs/>
                <w:sz w:val="13"/>
                <w:szCs w:val="21"/>
              </w:rPr>
            </w:pPr>
          </w:p>
        </w:tc>
        <w:tc>
          <w:tcPr>
            <w:tcW w:w="713" w:type="dxa"/>
            <w:tcBorders>
              <w:top w:val="single" w:sz="4" w:space="0" w:color="auto"/>
            </w:tcBorders>
          </w:tcPr>
          <w:p w14:paraId="7FE2D304" w14:textId="77777777" w:rsidR="006F2B68" w:rsidRPr="006F2B68" w:rsidRDefault="006F2B68" w:rsidP="006F2B68">
            <w:pPr>
              <w:keepNext/>
              <w:spacing w:before="1" w:after="1"/>
              <w:rPr>
                <w:rFonts w:ascii="Cambria" w:hAnsi="Cambria"/>
                <w:b/>
                <w:bCs/>
                <w:sz w:val="13"/>
                <w:szCs w:val="21"/>
              </w:rPr>
            </w:pPr>
          </w:p>
        </w:tc>
        <w:tc>
          <w:tcPr>
            <w:tcW w:w="803" w:type="dxa"/>
            <w:tcBorders>
              <w:top w:val="single" w:sz="4" w:space="0" w:color="auto"/>
            </w:tcBorders>
          </w:tcPr>
          <w:p w14:paraId="3BC65004" w14:textId="77777777" w:rsidR="006F2B68" w:rsidRPr="006F2B68" w:rsidRDefault="006F2B68" w:rsidP="006F2B68">
            <w:pPr>
              <w:keepNext/>
              <w:spacing w:before="1" w:after="1"/>
              <w:rPr>
                <w:rFonts w:ascii="Cambria" w:hAnsi="Cambria"/>
                <w:b/>
                <w:bCs/>
                <w:sz w:val="13"/>
                <w:szCs w:val="21"/>
              </w:rPr>
            </w:pPr>
          </w:p>
        </w:tc>
      </w:tr>
      <w:tr w:rsidR="006F2B68" w:rsidRPr="006F2B68" w14:paraId="4A011CA0" w14:textId="77777777" w:rsidTr="006F2B68">
        <w:trPr>
          <w:tblHeader/>
        </w:trPr>
        <w:tc>
          <w:tcPr>
            <w:tcW w:w="6267" w:type="dxa"/>
          </w:tcPr>
          <w:p w14:paraId="75F4245D" w14:textId="77777777" w:rsidR="006F2B68" w:rsidRPr="006F2B68" w:rsidRDefault="006F2B68" w:rsidP="006F2B68">
            <w:pPr>
              <w:keepNext/>
              <w:tabs>
                <w:tab w:val="left" w:pos="731"/>
                <w:tab w:val="left" w:pos="1752"/>
              </w:tabs>
              <w:spacing w:before="1" w:after="2"/>
              <w:rPr>
                <w:rFonts w:ascii="Cambria" w:eastAsia="Cambria" w:hAnsi="Cambria" w:cs="Cambria"/>
                <w:spacing w:val="-2"/>
                <w:sz w:val="13"/>
                <w:szCs w:val="13"/>
                <w:u w:color="000000"/>
                <w:lang w:eastAsia="en-US"/>
              </w:rPr>
            </w:pPr>
            <w:r w:rsidRPr="006F2B68">
              <w:rPr>
                <w:rFonts w:ascii="Cambria" w:eastAsia="Cambria" w:hAnsi="Cambria" w:cs="Cambria"/>
                <w:spacing w:val="-2"/>
                <w:sz w:val="13"/>
                <w:szCs w:val="13"/>
                <w:u w:color="000000"/>
                <w:lang w:eastAsia="en-US"/>
              </w:rPr>
              <w:t>Contributions by owners</w:t>
            </w:r>
          </w:p>
        </w:tc>
        <w:tc>
          <w:tcPr>
            <w:tcW w:w="713" w:type="dxa"/>
          </w:tcPr>
          <w:p w14:paraId="3223F873" w14:textId="77777777" w:rsidR="006F2B68" w:rsidRPr="006F2B68" w:rsidRDefault="006F2B68" w:rsidP="006F2B68">
            <w:pPr>
              <w:keepNext/>
              <w:spacing w:before="1" w:after="1"/>
              <w:jc w:val="center"/>
              <w:rPr>
                <w:rFonts w:ascii="Cambria" w:hAnsi="Cambria"/>
                <w:b/>
                <w:bCs/>
                <w:sz w:val="13"/>
                <w:szCs w:val="21"/>
              </w:rPr>
            </w:pPr>
          </w:p>
        </w:tc>
        <w:tc>
          <w:tcPr>
            <w:tcW w:w="713" w:type="dxa"/>
          </w:tcPr>
          <w:p w14:paraId="28FF2693"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p>
        </w:tc>
        <w:tc>
          <w:tcPr>
            <w:tcW w:w="713" w:type="dxa"/>
          </w:tcPr>
          <w:p w14:paraId="5F77A43A"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p>
        </w:tc>
        <w:tc>
          <w:tcPr>
            <w:tcW w:w="803" w:type="dxa"/>
          </w:tcPr>
          <w:p w14:paraId="0BE42236"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p>
        </w:tc>
      </w:tr>
      <w:tr w:rsidR="006F2B68" w:rsidRPr="006F2B68" w14:paraId="656815E1" w14:textId="77777777" w:rsidTr="006F2B68">
        <w:trPr>
          <w:tblHeader/>
        </w:trPr>
        <w:tc>
          <w:tcPr>
            <w:tcW w:w="6267" w:type="dxa"/>
          </w:tcPr>
          <w:p w14:paraId="27B40A02" w14:textId="77777777" w:rsidR="006F2B68" w:rsidRPr="006F2B68" w:rsidRDefault="006F2B68" w:rsidP="006F2B68">
            <w:pPr>
              <w:keepNext/>
              <w:tabs>
                <w:tab w:val="left" w:pos="731"/>
                <w:tab w:val="left" w:pos="1752"/>
              </w:tabs>
              <w:spacing w:before="1" w:after="2"/>
              <w:rPr>
                <w:rFonts w:ascii="Cambria" w:eastAsia="Cambria" w:hAnsi="Cambria" w:cs="Cambria"/>
                <w:spacing w:val="-2"/>
                <w:sz w:val="13"/>
                <w:szCs w:val="13"/>
                <w:u w:color="000000"/>
                <w:lang w:eastAsia="en-US"/>
              </w:rPr>
            </w:pPr>
            <w:r w:rsidRPr="006F2B68">
              <w:rPr>
                <w:rFonts w:ascii="Cambria" w:eastAsia="Cambria" w:hAnsi="Cambria" w:cs="Cambria"/>
                <w:spacing w:val="-2"/>
                <w:sz w:val="13"/>
                <w:szCs w:val="13"/>
                <w:u w:color="000000"/>
                <w:lang w:eastAsia="en-US"/>
              </w:rPr>
              <w:t xml:space="preserve">Equity injection - Appropriations </w:t>
            </w:r>
          </w:p>
        </w:tc>
        <w:tc>
          <w:tcPr>
            <w:tcW w:w="713" w:type="dxa"/>
          </w:tcPr>
          <w:p w14:paraId="40F0A713" w14:textId="77777777" w:rsidR="006F2B68" w:rsidRPr="006F2B68" w:rsidRDefault="006F2B68" w:rsidP="006F2B68">
            <w:pPr>
              <w:keepNext/>
              <w:spacing w:before="1" w:after="1"/>
              <w:jc w:val="center"/>
              <w:rPr>
                <w:rFonts w:ascii="Cambria" w:hAnsi="Cambria"/>
                <w:b/>
                <w:bCs/>
                <w:sz w:val="13"/>
                <w:szCs w:val="21"/>
              </w:rPr>
            </w:pPr>
          </w:p>
        </w:tc>
        <w:tc>
          <w:tcPr>
            <w:tcW w:w="713" w:type="dxa"/>
          </w:tcPr>
          <w:p w14:paraId="6B464E27"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w:t>
            </w:r>
          </w:p>
        </w:tc>
        <w:tc>
          <w:tcPr>
            <w:tcW w:w="713" w:type="dxa"/>
          </w:tcPr>
          <w:p w14:paraId="03312E99"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w:t>
            </w:r>
          </w:p>
        </w:tc>
        <w:tc>
          <w:tcPr>
            <w:tcW w:w="803" w:type="dxa"/>
          </w:tcPr>
          <w:p w14:paraId="10D563F3"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w:t>
            </w:r>
          </w:p>
        </w:tc>
      </w:tr>
      <w:tr w:rsidR="006F2B68" w:rsidRPr="006F2B68" w14:paraId="40F85DB0" w14:textId="77777777" w:rsidTr="006F2B68">
        <w:trPr>
          <w:tblHeader/>
        </w:trPr>
        <w:tc>
          <w:tcPr>
            <w:tcW w:w="6267" w:type="dxa"/>
            <w:tcBorders>
              <w:bottom w:val="single" w:sz="4" w:space="0" w:color="auto"/>
            </w:tcBorders>
          </w:tcPr>
          <w:p w14:paraId="651C36D9" w14:textId="77777777" w:rsidR="006F2B68" w:rsidRPr="006F2B68" w:rsidRDefault="006F2B68" w:rsidP="006F2B68">
            <w:pPr>
              <w:keepNext/>
              <w:tabs>
                <w:tab w:val="left" w:pos="731"/>
                <w:tab w:val="left" w:pos="1752"/>
              </w:tabs>
              <w:spacing w:before="1" w:after="2"/>
              <w:rPr>
                <w:rFonts w:ascii="Cambria" w:eastAsia="Cambria" w:hAnsi="Cambria" w:cs="Cambria"/>
                <w:spacing w:val="-2"/>
                <w:sz w:val="13"/>
                <w:szCs w:val="13"/>
                <w:u w:color="000000"/>
                <w:lang w:eastAsia="en-US"/>
              </w:rPr>
            </w:pPr>
            <w:r w:rsidRPr="006F2B68">
              <w:rPr>
                <w:rFonts w:ascii="Cambria" w:eastAsia="Cambria" w:hAnsi="Cambria" w:cs="Cambria"/>
                <w:spacing w:val="-2"/>
                <w:sz w:val="13"/>
                <w:szCs w:val="13"/>
                <w:u w:color="000000"/>
                <w:lang w:eastAsia="en-US"/>
              </w:rPr>
              <w:t xml:space="preserve">Departmental capital budget </w:t>
            </w:r>
          </w:p>
        </w:tc>
        <w:tc>
          <w:tcPr>
            <w:tcW w:w="713" w:type="dxa"/>
            <w:tcBorders>
              <w:bottom w:val="single" w:sz="4" w:space="0" w:color="auto"/>
            </w:tcBorders>
          </w:tcPr>
          <w:p w14:paraId="06710212" w14:textId="77777777" w:rsidR="006F2B68" w:rsidRPr="006F2B68" w:rsidRDefault="006F2B68" w:rsidP="006F2B68">
            <w:pPr>
              <w:keepNext/>
              <w:spacing w:before="1" w:after="1"/>
              <w:jc w:val="center"/>
              <w:rPr>
                <w:rFonts w:ascii="Cambria" w:hAnsi="Cambria"/>
                <w:b/>
                <w:bCs/>
                <w:sz w:val="13"/>
                <w:szCs w:val="21"/>
              </w:rPr>
            </w:pPr>
          </w:p>
        </w:tc>
        <w:tc>
          <w:tcPr>
            <w:tcW w:w="713" w:type="dxa"/>
            <w:tcBorders>
              <w:bottom w:val="single" w:sz="4" w:space="0" w:color="auto"/>
            </w:tcBorders>
          </w:tcPr>
          <w:p w14:paraId="38691AD8"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 xml:space="preserve">778 </w:t>
            </w:r>
          </w:p>
        </w:tc>
        <w:tc>
          <w:tcPr>
            <w:tcW w:w="713" w:type="dxa"/>
            <w:tcBorders>
              <w:bottom w:val="single" w:sz="4" w:space="0" w:color="auto"/>
            </w:tcBorders>
          </w:tcPr>
          <w:p w14:paraId="3337B40D"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 xml:space="preserve">775 </w:t>
            </w:r>
          </w:p>
        </w:tc>
        <w:tc>
          <w:tcPr>
            <w:tcW w:w="803" w:type="dxa"/>
            <w:tcBorders>
              <w:bottom w:val="single" w:sz="4" w:space="0" w:color="auto"/>
            </w:tcBorders>
          </w:tcPr>
          <w:p w14:paraId="7B03198E"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 xml:space="preserve">778 </w:t>
            </w:r>
          </w:p>
        </w:tc>
      </w:tr>
      <w:tr w:rsidR="006F2B68" w:rsidRPr="006F2B68" w14:paraId="09C97CBC" w14:textId="77777777" w:rsidTr="006F2B68">
        <w:trPr>
          <w:tblHeader/>
        </w:trPr>
        <w:tc>
          <w:tcPr>
            <w:tcW w:w="6267" w:type="dxa"/>
            <w:tcBorders>
              <w:top w:val="single" w:sz="4" w:space="0" w:color="auto"/>
              <w:bottom w:val="single" w:sz="4" w:space="0" w:color="auto"/>
            </w:tcBorders>
          </w:tcPr>
          <w:p w14:paraId="132F0195" w14:textId="77777777" w:rsidR="006F2B68" w:rsidRPr="006F2B68" w:rsidRDefault="006F2B68" w:rsidP="006F2B68">
            <w:pPr>
              <w:keepNext/>
              <w:tabs>
                <w:tab w:val="left" w:pos="731"/>
                <w:tab w:val="left" w:pos="1752"/>
              </w:tabs>
              <w:spacing w:before="1" w:after="2"/>
              <w:rPr>
                <w:rFonts w:ascii="Cambria" w:eastAsia="Cambria" w:hAnsi="Cambria" w:cs="Cambria"/>
                <w:spacing w:val="-2"/>
                <w:sz w:val="13"/>
                <w:szCs w:val="13"/>
                <w:u w:color="000000"/>
                <w:lang w:eastAsia="en-US"/>
              </w:rPr>
            </w:pPr>
            <w:r w:rsidRPr="006F2B68">
              <w:rPr>
                <w:rFonts w:ascii="Cambria" w:eastAsia="Cambria" w:hAnsi="Cambria" w:cs="Cambria"/>
                <w:spacing w:val="-2"/>
                <w:sz w:val="13"/>
                <w:szCs w:val="13"/>
                <w:u w:color="000000"/>
                <w:lang w:eastAsia="en-US"/>
              </w:rPr>
              <w:t xml:space="preserve">Total transactions with owners </w:t>
            </w:r>
          </w:p>
        </w:tc>
        <w:tc>
          <w:tcPr>
            <w:tcW w:w="713" w:type="dxa"/>
            <w:tcBorders>
              <w:top w:val="single" w:sz="4" w:space="0" w:color="auto"/>
              <w:bottom w:val="single" w:sz="4" w:space="0" w:color="auto"/>
            </w:tcBorders>
          </w:tcPr>
          <w:p w14:paraId="0D5C600A" w14:textId="77777777" w:rsidR="006F2B68" w:rsidRPr="006F2B68" w:rsidRDefault="006F2B68" w:rsidP="006F2B68">
            <w:pPr>
              <w:keepNext/>
              <w:spacing w:before="1" w:after="1"/>
              <w:jc w:val="center"/>
              <w:rPr>
                <w:rFonts w:ascii="Cambria" w:hAnsi="Cambria"/>
                <w:b/>
                <w:bCs/>
                <w:sz w:val="13"/>
                <w:szCs w:val="21"/>
              </w:rPr>
            </w:pPr>
          </w:p>
        </w:tc>
        <w:tc>
          <w:tcPr>
            <w:tcW w:w="713" w:type="dxa"/>
            <w:tcBorders>
              <w:top w:val="single" w:sz="4" w:space="0" w:color="auto"/>
              <w:bottom w:val="single" w:sz="4" w:space="0" w:color="auto"/>
            </w:tcBorders>
          </w:tcPr>
          <w:p w14:paraId="2BDD07DF"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 xml:space="preserve">778 </w:t>
            </w:r>
          </w:p>
        </w:tc>
        <w:tc>
          <w:tcPr>
            <w:tcW w:w="713" w:type="dxa"/>
            <w:tcBorders>
              <w:top w:val="single" w:sz="4" w:space="0" w:color="auto"/>
              <w:bottom w:val="single" w:sz="4" w:space="0" w:color="auto"/>
            </w:tcBorders>
          </w:tcPr>
          <w:p w14:paraId="5983BE3E"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 xml:space="preserve">775 </w:t>
            </w:r>
          </w:p>
        </w:tc>
        <w:tc>
          <w:tcPr>
            <w:tcW w:w="803" w:type="dxa"/>
            <w:tcBorders>
              <w:top w:val="single" w:sz="4" w:space="0" w:color="auto"/>
              <w:bottom w:val="single" w:sz="4" w:space="0" w:color="auto"/>
            </w:tcBorders>
          </w:tcPr>
          <w:p w14:paraId="2E262E43"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 xml:space="preserve">778 </w:t>
            </w:r>
          </w:p>
        </w:tc>
      </w:tr>
      <w:tr w:rsidR="006F2B68" w:rsidRPr="006F2B68" w14:paraId="3EFB6135" w14:textId="77777777" w:rsidTr="006F2B68">
        <w:trPr>
          <w:tblHeader/>
        </w:trPr>
        <w:tc>
          <w:tcPr>
            <w:tcW w:w="6267" w:type="dxa"/>
            <w:tcBorders>
              <w:top w:val="single" w:sz="4" w:space="0" w:color="auto"/>
            </w:tcBorders>
          </w:tcPr>
          <w:p w14:paraId="11C2FB36" w14:textId="77777777" w:rsidR="006F2B68" w:rsidRPr="006F2B68" w:rsidRDefault="006F2B68" w:rsidP="006F2B68">
            <w:pPr>
              <w:keepNext/>
              <w:tabs>
                <w:tab w:val="left" w:pos="731"/>
                <w:tab w:val="left" w:pos="1752"/>
              </w:tabs>
              <w:spacing w:before="1" w:after="2"/>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lang w:eastAsia="en-US"/>
              </w:rPr>
              <w:t>Closing balance as at 30 June</w:t>
            </w:r>
          </w:p>
        </w:tc>
        <w:tc>
          <w:tcPr>
            <w:tcW w:w="713" w:type="dxa"/>
            <w:tcBorders>
              <w:top w:val="single" w:sz="4" w:space="0" w:color="auto"/>
            </w:tcBorders>
          </w:tcPr>
          <w:p w14:paraId="002C01F7" w14:textId="77777777" w:rsidR="006F2B68" w:rsidRPr="006F2B68" w:rsidRDefault="006F2B68" w:rsidP="006F2B68">
            <w:pPr>
              <w:keepNext/>
              <w:spacing w:before="1" w:after="1"/>
              <w:jc w:val="center"/>
              <w:rPr>
                <w:rFonts w:ascii="Cambria" w:hAnsi="Cambria"/>
                <w:b/>
                <w:bCs/>
                <w:sz w:val="13"/>
                <w:szCs w:val="21"/>
              </w:rPr>
            </w:pPr>
          </w:p>
        </w:tc>
        <w:tc>
          <w:tcPr>
            <w:tcW w:w="713" w:type="dxa"/>
            <w:tcBorders>
              <w:top w:val="single" w:sz="4" w:space="0" w:color="auto"/>
            </w:tcBorders>
          </w:tcPr>
          <w:p w14:paraId="33540ED0"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22,785</w:t>
            </w:r>
          </w:p>
        </w:tc>
        <w:tc>
          <w:tcPr>
            <w:tcW w:w="713" w:type="dxa"/>
            <w:tcBorders>
              <w:top w:val="single" w:sz="4" w:space="0" w:color="auto"/>
            </w:tcBorders>
          </w:tcPr>
          <w:p w14:paraId="3AC9103D"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24,569</w:t>
            </w:r>
          </w:p>
        </w:tc>
        <w:tc>
          <w:tcPr>
            <w:tcW w:w="803" w:type="dxa"/>
            <w:tcBorders>
              <w:top w:val="single" w:sz="4" w:space="0" w:color="auto"/>
            </w:tcBorders>
          </w:tcPr>
          <w:p w14:paraId="4E80D1BF"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25,039</w:t>
            </w:r>
          </w:p>
        </w:tc>
      </w:tr>
    </w:tbl>
    <w:p w14:paraId="4CCCF968" w14:textId="77777777" w:rsidR="006F2B68" w:rsidRPr="006F2B68" w:rsidRDefault="006F2B68" w:rsidP="006F2B68">
      <w:pPr>
        <w:rPr>
          <w:rFonts w:ascii="Cambria" w:eastAsia="Calibri" w:hAnsi="Cambria" w:cs="Cambria"/>
          <w:color w:val="auto"/>
          <w:sz w:val="9"/>
          <w:szCs w:val="9"/>
          <w:lang w:eastAsia="en-US"/>
        </w:rPr>
      </w:pPr>
    </w:p>
    <w:p w14:paraId="6E88EBBC" w14:textId="77777777" w:rsidR="006F2B68" w:rsidRPr="006F2B68" w:rsidRDefault="006F2B68" w:rsidP="006F2B68">
      <w:pPr>
        <w:rPr>
          <w:rFonts w:ascii="Cambria" w:eastAsia="Calibri" w:hAnsi="Cambria"/>
          <w:sz w:val="13"/>
          <w:lang w:eastAsia="en-US"/>
        </w:rPr>
      </w:pPr>
      <w:r w:rsidRPr="006F2B68">
        <w:rPr>
          <w:rFonts w:ascii="Cambria" w:eastAsia="Calibri" w:hAnsi="Cambria"/>
          <w:sz w:val="13"/>
          <w:lang w:eastAsia="en-US"/>
        </w:rPr>
        <w:t>The above statement should be read in conjunction with the accompanying notes.</w:t>
      </w:r>
    </w:p>
    <w:tbl>
      <w:tblPr>
        <w:tblW w:w="9095" w:type="dxa"/>
        <w:tblInd w:w="106" w:type="dxa"/>
        <w:tblLayout w:type="fixed"/>
        <w:tblCellMar>
          <w:left w:w="0" w:type="dxa"/>
          <w:right w:w="0" w:type="dxa"/>
        </w:tblCellMar>
        <w:tblLook w:val="01E0" w:firstRow="1" w:lastRow="1" w:firstColumn="1" w:lastColumn="1" w:noHBand="0" w:noVBand="0"/>
      </w:tblPr>
      <w:tblGrid>
        <w:gridCol w:w="9095"/>
      </w:tblGrid>
      <w:tr w:rsidR="006F2B68" w:rsidRPr="006F2B68" w14:paraId="5E4D8484" w14:textId="77777777" w:rsidTr="006F2B68">
        <w:trPr>
          <w:trHeight w:hRule="exact" w:val="1039"/>
        </w:trPr>
        <w:tc>
          <w:tcPr>
            <w:tcW w:w="9095" w:type="dxa"/>
            <w:tcBorders>
              <w:top w:val="single" w:sz="10" w:space="0" w:color="00B050"/>
              <w:left w:val="single" w:sz="10" w:space="0" w:color="00B050"/>
              <w:bottom w:val="single" w:sz="10" w:space="0" w:color="00B050"/>
              <w:right w:val="single" w:sz="10" w:space="0" w:color="00B050"/>
            </w:tcBorders>
          </w:tcPr>
          <w:p w14:paraId="15C88D27" w14:textId="77777777" w:rsidR="006F2B68" w:rsidRPr="006F2B68" w:rsidRDefault="006F2B68" w:rsidP="006F2B68">
            <w:pPr>
              <w:spacing w:after="120"/>
              <w:rPr>
                <w:rFonts w:ascii="Cambria" w:eastAsia="Cambria" w:hAnsi="Cambria" w:cs="Cambria"/>
                <w:b/>
                <w:bCs/>
                <w:spacing w:val="-1"/>
                <w:sz w:val="13"/>
              </w:rPr>
            </w:pPr>
            <w:r w:rsidRPr="006F2B68">
              <w:rPr>
                <w:rFonts w:ascii="Cambria" w:hAnsi="Cambria"/>
                <w:b/>
                <w:sz w:val="13"/>
              </w:rPr>
              <w:t>Acc</w:t>
            </w:r>
            <w:r w:rsidRPr="006F2B68">
              <w:rPr>
                <w:rFonts w:ascii="Cambria" w:hAnsi="Cambria"/>
                <w:b/>
                <w:spacing w:val="-1"/>
                <w:sz w:val="13"/>
              </w:rPr>
              <w:t>o</w:t>
            </w:r>
            <w:r w:rsidRPr="006F2B68">
              <w:rPr>
                <w:rFonts w:ascii="Cambria" w:hAnsi="Cambria"/>
                <w:b/>
                <w:sz w:val="13"/>
              </w:rPr>
              <w:t>u</w:t>
            </w:r>
            <w:r w:rsidRPr="006F2B68">
              <w:rPr>
                <w:rFonts w:ascii="Cambria" w:hAnsi="Cambria"/>
                <w:b/>
                <w:spacing w:val="-1"/>
                <w:sz w:val="13"/>
              </w:rPr>
              <w:t>ntin</w:t>
            </w:r>
            <w:r w:rsidRPr="006F2B68">
              <w:rPr>
                <w:rFonts w:ascii="Cambria" w:hAnsi="Cambria"/>
                <w:b/>
                <w:sz w:val="13"/>
              </w:rPr>
              <w:t>g</w:t>
            </w:r>
            <w:r w:rsidRPr="006F2B68">
              <w:rPr>
                <w:rFonts w:ascii="Cambria" w:hAnsi="Cambria"/>
                <w:b/>
                <w:spacing w:val="11"/>
                <w:sz w:val="13"/>
              </w:rPr>
              <w:t xml:space="preserve"> </w:t>
            </w:r>
            <w:r w:rsidRPr="006F2B68">
              <w:rPr>
                <w:rFonts w:ascii="Cambria" w:hAnsi="Cambria"/>
                <w:b/>
                <w:sz w:val="13"/>
              </w:rPr>
              <w:t>P</w:t>
            </w:r>
            <w:r w:rsidRPr="006F2B68">
              <w:rPr>
                <w:rFonts w:ascii="Cambria" w:hAnsi="Cambria"/>
                <w:b/>
                <w:spacing w:val="-1"/>
                <w:sz w:val="13"/>
              </w:rPr>
              <w:t>o</w:t>
            </w:r>
            <w:r w:rsidRPr="006F2B68">
              <w:rPr>
                <w:rFonts w:ascii="Cambria" w:hAnsi="Cambria"/>
                <w:b/>
                <w:sz w:val="13"/>
              </w:rPr>
              <w:t>l</w:t>
            </w:r>
            <w:r w:rsidRPr="006F2B68">
              <w:rPr>
                <w:rFonts w:ascii="Cambria" w:hAnsi="Cambria"/>
                <w:b/>
                <w:spacing w:val="-1"/>
                <w:sz w:val="13"/>
              </w:rPr>
              <w:t>i</w:t>
            </w:r>
            <w:r w:rsidRPr="006F2B68">
              <w:rPr>
                <w:rFonts w:ascii="Cambria" w:hAnsi="Cambria"/>
                <w:b/>
                <w:sz w:val="13"/>
              </w:rPr>
              <w:t>cy</w:t>
            </w:r>
            <w:r w:rsidRPr="006F2B68">
              <w:rPr>
                <w:rFonts w:ascii="Cambria" w:eastAsia="Cambria" w:hAnsi="Cambria" w:cs="Cambria"/>
                <w:b/>
                <w:bCs/>
                <w:spacing w:val="-1"/>
                <w:sz w:val="13"/>
              </w:rPr>
              <w:t xml:space="preserve"> </w:t>
            </w:r>
          </w:p>
          <w:p w14:paraId="49DBBC67" w14:textId="77777777" w:rsidR="006F2B68" w:rsidRPr="006F2B68" w:rsidRDefault="006F2B68" w:rsidP="006F2B68">
            <w:pPr>
              <w:spacing w:after="120"/>
              <w:rPr>
                <w:rFonts w:ascii="Cambria" w:hAnsi="Cambria"/>
                <w:i/>
                <w:sz w:val="13"/>
              </w:rPr>
            </w:pPr>
            <w:r w:rsidRPr="006F2B68">
              <w:rPr>
                <w:rFonts w:ascii="Cambria" w:hAnsi="Cambria"/>
                <w:i/>
                <w:sz w:val="13"/>
              </w:rPr>
              <w:t>Equity injections</w:t>
            </w:r>
          </w:p>
          <w:p w14:paraId="0DD78DD8" w14:textId="77777777" w:rsidR="006F2B68" w:rsidRPr="006F2B68" w:rsidRDefault="006F2B68" w:rsidP="006F2B68">
            <w:pPr>
              <w:rPr>
                <w:rFonts w:ascii="Cambria" w:eastAsia="Cambria" w:hAnsi="Cambria"/>
                <w:sz w:val="13"/>
              </w:rPr>
            </w:pPr>
            <w:r w:rsidRPr="006F2B68">
              <w:rPr>
                <w:rFonts w:ascii="Cambria" w:hAnsi="Cambria"/>
                <w:sz w:val="13"/>
              </w:rPr>
              <w:t>Amounts appropriated which are designated as 'equity injections' for a year (less any formal reductions) and Departmental Capital Budgets (DCBs) are recognised directly</w:t>
            </w:r>
          </w:p>
          <w:p w14:paraId="21694374" w14:textId="77777777" w:rsidR="006F2B68" w:rsidRPr="006F2B68" w:rsidRDefault="006F2B68" w:rsidP="006F2B68">
            <w:pPr>
              <w:rPr>
                <w:rFonts w:ascii="Cambria" w:eastAsia="Cambria" w:hAnsi="Cambria" w:cs="Cambria"/>
                <w:b/>
                <w:sz w:val="13"/>
              </w:rPr>
            </w:pPr>
          </w:p>
        </w:tc>
      </w:tr>
    </w:tbl>
    <w:p w14:paraId="5EE1B1D0" w14:textId="77777777" w:rsidR="006F2B68" w:rsidRPr="006F2B68" w:rsidRDefault="006F2B68" w:rsidP="006F2B68">
      <w:pPr>
        <w:rPr>
          <w:rFonts w:ascii="Cambria" w:hAnsi="Cambria"/>
          <w:sz w:val="13"/>
        </w:rPr>
      </w:pPr>
    </w:p>
    <w:tbl>
      <w:tblPr>
        <w:tblW w:w="9095" w:type="dxa"/>
        <w:tblInd w:w="106" w:type="dxa"/>
        <w:tblLayout w:type="fixed"/>
        <w:tblCellMar>
          <w:left w:w="0" w:type="dxa"/>
          <w:right w:w="0" w:type="dxa"/>
        </w:tblCellMar>
        <w:tblLook w:val="01E0" w:firstRow="1" w:lastRow="1" w:firstColumn="1" w:lastColumn="1" w:noHBand="0" w:noVBand="0"/>
      </w:tblPr>
      <w:tblGrid>
        <w:gridCol w:w="6715"/>
        <w:gridCol w:w="2380"/>
      </w:tblGrid>
      <w:tr w:rsidR="006F2B68" w:rsidRPr="006F2B68" w14:paraId="2F9EEA6F" w14:textId="77777777" w:rsidTr="006F2B68">
        <w:trPr>
          <w:trHeight w:hRule="exact" w:val="514"/>
        </w:trPr>
        <w:tc>
          <w:tcPr>
            <w:tcW w:w="6715" w:type="dxa"/>
            <w:tcBorders>
              <w:top w:val="single" w:sz="10" w:space="0" w:color="00B050"/>
              <w:left w:val="single" w:sz="10" w:space="0" w:color="00B050"/>
              <w:bottom w:val="single" w:sz="10" w:space="0" w:color="00B050"/>
              <w:right w:val="single" w:sz="10" w:space="0" w:color="00B050"/>
            </w:tcBorders>
          </w:tcPr>
          <w:p w14:paraId="136F6E0E" w14:textId="77777777" w:rsidR="006F2B68" w:rsidRPr="006F2B68" w:rsidRDefault="006F2B68" w:rsidP="006F2B68">
            <w:pPr>
              <w:spacing w:after="120"/>
              <w:rPr>
                <w:rFonts w:ascii="Cambria" w:hAnsi="Cambria"/>
                <w:b/>
                <w:sz w:val="18"/>
                <w:szCs w:val="18"/>
              </w:rPr>
            </w:pPr>
            <w:r w:rsidRPr="006F2B68">
              <w:rPr>
                <w:rFonts w:ascii="Cambria" w:eastAsia="Cambria" w:hAnsi="Cambria"/>
                <w:b/>
                <w:sz w:val="13"/>
              </w:rPr>
              <w:t>Budget Variances Commentary</w:t>
            </w:r>
          </w:p>
          <w:p w14:paraId="34DDBB5F" w14:textId="77777777" w:rsidR="006F2B68" w:rsidRPr="006F2B68" w:rsidRDefault="006F2B68" w:rsidP="006F2B68">
            <w:pPr>
              <w:widowControl w:val="0"/>
              <w:spacing w:after="0"/>
              <w:ind w:left="15"/>
              <w:rPr>
                <w:rFonts w:ascii="Cambria" w:eastAsia="Cambria" w:hAnsi="Cambria" w:cs="Cambria"/>
                <w:sz w:val="13"/>
                <w:szCs w:val="13"/>
                <w:lang w:val="en-US"/>
              </w:rPr>
            </w:pPr>
            <w:r w:rsidRPr="006F2B68">
              <w:rPr>
                <w:rFonts w:ascii="Cambria" w:eastAsia="Cambria" w:hAnsi="Cambria" w:cs="Cambria"/>
                <w:b/>
                <w:bCs/>
                <w:spacing w:val="-1"/>
                <w:sz w:val="13"/>
                <w:szCs w:val="13"/>
                <w:lang w:val="en-US"/>
              </w:rPr>
              <w:t>Statemen</w:t>
            </w:r>
            <w:r w:rsidRPr="006F2B68">
              <w:rPr>
                <w:rFonts w:ascii="Cambria" w:eastAsia="Cambria" w:hAnsi="Cambria" w:cs="Cambria"/>
                <w:b/>
                <w:bCs/>
                <w:sz w:val="13"/>
                <w:szCs w:val="13"/>
                <w:lang w:val="en-US"/>
              </w:rPr>
              <w:t>t</w:t>
            </w:r>
            <w:r w:rsidRPr="006F2B68">
              <w:rPr>
                <w:rFonts w:ascii="Cambria" w:eastAsia="Cambria" w:hAnsi="Cambria" w:cs="Cambria"/>
                <w:b/>
                <w:bCs/>
                <w:spacing w:val="3"/>
                <w:sz w:val="13"/>
                <w:szCs w:val="13"/>
                <w:lang w:val="en-US"/>
              </w:rPr>
              <w:t xml:space="preserve"> </w:t>
            </w:r>
            <w:r w:rsidRPr="006F2B68">
              <w:rPr>
                <w:rFonts w:ascii="Cambria" w:eastAsia="Cambria" w:hAnsi="Cambria" w:cs="Cambria"/>
                <w:b/>
                <w:bCs/>
                <w:spacing w:val="-1"/>
                <w:sz w:val="13"/>
                <w:szCs w:val="13"/>
                <w:lang w:val="en-US"/>
              </w:rPr>
              <w:t>o</w:t>
            </w:r>
            <w:r w:rsidRPr="006F2B68">
              <w:rPr>
                <w:rFonts w:ascii="Cambria" w:eastAsia="Cambria" w:hAnsi="Cambria" w:cs="Cambria"/>
                <w:b/>
                <w:bCs/>
                <w:sz w:val="13"/>
                <w:szCs w:val="13"/>
                <w:lang w:val="en-US"/>
              </w:rPr>
              <w:t>f</w:t>
            </w:r>
            <w:r w:rsidRPr="006F2B68">
              <w:rPr>
                <w:rFonts w:ascii="Cambria" w:eastAsia="Cambria" w:hAnsi="Cambria" w:cs="Cambria"/>
                <w:b/>
                <w:bCs/>
                <w:spacing w:val="4"/>
                <w:sz w:val="13"/>
                <w:szCs w:val="13"/>
                <w:lang w:val="en-US"/>
              </w:rPr>
              <w:t xml:space="preserve"> </w:t>
            </w:r>
            <w:r w:rsidRPr="006F2B68">
              <w:rPr>
                <w:rFonts w:ascii="Cambria" w:eastAsia="Cambria" w:hAnsi="Cambria" w:cs="Cambria"/>
                <w:b/>
                <w:bCs/>
                <w:sz w:val="13"/>
                <w:szCs w:val="13"/>
                <w:lang w:val="en-US"/>
              </w:rPr>
              <w:t>ch</w:t>
            </w:r>
            <w:r w:rsidRPr="006F2B68">
              <w:rPr>
                <w:rFonts w:ascii="Cambria" w:eastAsia="Cambria" w:hAnsi="Cambria" w:cs="Cambria"/>
                <w:b/>
                <w:bCs/>
                <w:spacing w:val="-1"/>
                <w:sz w:val="13"/>
                <w:szCs w:val="13"/>
                <w:lang w:val="en-US"/>
              </w:rPr>
              <w:t>an</w:t>
            </w:r>
            <w:r w:rsidRPr="006F2B68">
              <w:rPr>
                <w:rFonts w:ascii="Cambria" w:eastAsia="Cambria" w:hAnsi="Cambria" w:cs="Cambria"/>
                <w:b/>
                <w:bCs/>
                <w:sz w:val="13"/>
                <w:szCs w:val="13"/>
                <w:lang w:val="en-US"/>
              </w:rPr>
              <w:t>g</w:t>
            </w:r>
            <w:r w:rsidRPr="006F2B68">
              <w:rPr>
                <w:rFonts w:ascii="Cambria" w:eastAsia="Cambria" w:hAnsi="Cambria" w:cs="Cambria"/>
                <w:b/>
                <w:bCs/>
                <w:spacing w:val="-1"/>
                <w:sz w:val="13"/>
                <w:szCs w:val="13"/>
                <w:lang w:val="en-US"/>
              </w:rPr>
              <w:t>e</w:t>
            </w:r>
            <w:r w:rsidRPr="006F2B68">
              <w:rPr>
                <w:rFonts w:ascii="Cambria" w:eastAsia="Cambria" w:hAnsi="Cambria" w:cs="Cambria"/>
                <w:b/>
                <w:bCs/>
                <w:sz w:val="13"/>
                <w:szCs w:val="13"/>
                <w:lang w:val="en-US"/>
              </w:rPr>
              <w:t>s</w:t>
            </w:r>
            <w:r w:rsidRPr="006F2B68">
              <w:rPr>
                <w:rFonts w:ascii="Cambria" w:eastAsia="Cambria" w:hAnsi="Cambria" w:cs="Cambria"/>
                <w:b/>
                <w:bCs/>
                <w:spacing w:val="3"/>
                <w:sz w:val="13"/>
                <w:szCs w:val="13"/>
                <w:lang w:val="en-US"/>
              </w:rPr>
              <w:t xml:space="preserve"> </w:t>
            </w:r>
            <w:r w:rsidRPr="006F2B68">
              <w:rPr>
                <w:rFonts w:ascii="Cambria" w:eastAsia="Cambria" w:hAnsi="Cambria" w:cs="Cambria"/>
                <w:b/>
                <w:bCs/>
                <w:spacing w:val="-1"/>
                <w:sz w:val="13"/>
                <w:szCs w:val="13"/>
                <w:lang w:val="en-US"/>
              </w:rPr>
              <w:t>i</w:t>
            </w:r>
            <w:r w:rsidRPr="006F2B68">
              <w:rPr>
                <w:rFonts w:ascii="Cambria" w:eastAsia="Cambria" w:hAnsi="Cambria" w:cs="Cambria"/>
                <w:b/>
                <w:bCs/>
                <w:sz w:val="13"/>
                <w:szCs w:val="13"/>
                <w:lang w:val="en-US"/>
              </w:rPr>
              <w:t>n</w:t>
            </w:r>
            <w:r w:rsidRPr="006F2B68">
              <w:rPr>
                <w:rFonts w:ascii="Cambria" w:eastAsia="Cambria" w:hAnsi="Cambria" w:cs="Cambria"/>
                <w:b/>
                <w:bCs/>
                <w:spacing w:val="4"/>
                <w:sz w:val="13"/>
                <w:szCs w:val="13"/>
                <w:lang w:val="en-US"/>
              </w:rPr>
              <w:t xml:space="preserve"> </w:t>
            </w:r>
            <w:r w:rsidRPr="006F2B68">
              <w:rPr>
                <w:rFonts w:ascii="Cambria" w:eastAsia="Cambria" w:hAnsi="Cambria" w:cs="Cambria"/>
                <w:b/>
                <w:bCs/>
                <w:sz w:val="13"/>
                <w:szCs w:val="13"/>
                <w:lang w:val="en-US"/>
              </w:rPr>
              <w:t>E</w:t>
            </w:r>
            <w:r w:rsidRPr="006F2B68">
              <w:rPr>
                <w:rFonts w:ascii="Cambria" w:eastAsia="Cambria" w:hAnsi="Cambria" w:cs="Cambria"/>
                <w:b/>
                <w:bCs/>
                <w:spacing w:val="1"/>
                <w:sz w:val="13"/>
                <w:szCs w:val="13"/>
                <w:lang w:val="en-US"/>
              </w:rPr>
              <w:t>q</w:t>
            </w:r>
            <w:r w:rsidRPr="006F2B68">
              <w:rPr>
                <w:rFonts w:ascii="Cambria" w:eastAsia="Cambria" w:hAnsi="Cambria" w:cs="Cambria"/>
                <w:b/>
                <w:bCs/>
                <w:sz w:val="13"/>
                <w:szCs w:val="13"/>
                <w:lang w:val="en-US"/>
              </w:rPr>
              <w:t>u</w:t>
            </w:r>
            <w:r w:rsidRPr="006F2B68">
              <w:rPr>
                <w:rFonts w:ascii="Cambria" w:eastAsia="Cambria" w:hAnsi="Cambria" w:cs="Cambria"/>
                <w:b/>
                <w:bCs/>
                <w:spacing w:val="-1"/>
                <w:sz w:val="13"/>
                <w:szCs w:val="13"/>
                <w:lang w:val="en-US"/>
              </w:rPr>
              <w:t>i</w:t>
            </w:r>
            <w:r w:rsidRPr="006F2B68">
              <w:rPr>
                <w:rFonts w:ascii="Cambria" w:eastAsia="Cambria" w:hAnsi="Cambria" w:cs="Cambria"/>
                <w:b/>
                <w:bCs/>
                <w:sz w:val="13"/>
                <w:szCs w:val="13"/>
                <w:lang w:val="en-US"/>
              </w:rPr>
              <w:t>ty</w:t>
            </w:r>
            <w:r w:rsidRPr="006F2B68">
              <w:rPr>
                <w:rFonts w:ascii="Cambria" w:eastAsia="Cambria" w:hAnsi="Cambria" w:cs="Cambria"/>
                <w:b/>
                <w:bCs/>
                <w:spacing w:val="4"/>
                <w:sz w:val="13"/>
                <w:szCs w:val="13"/>
                <w:lang w:val="en-US"/>
              </w:rPr>
              <w:t xml:space="preserve"> </w:t>
            </w:r>
            <w:r w:rsidRPr="006F2B68">
              <w:rPr>
                <w:rFonts w:ascii="Cambria" w:eastAsia="Cambria" w:hAnsi="Cambria" w:cs="Cambria"/>
                <w:b/>
                <w:bCs/>
                <w:sz w:val="13"/>
                <w:szCs w:val="13"/>
                <w:lang w:val="en-US"/>
              </w:rPr>
              <w:t>f</w:t>
            </w:r>
            <w:r w:rsidRPr="006F2B68">
              <w:rPr>
                <w:rFonts w:ascii="Cambria" w:eastAsia="Cambria" w:hAnsi="Cambria" w:cs="Cambria"/>
                <w:b/>
                <w:bCs/>
                <w:spacing w:val="-1"/>
                <w:sz w:val="13"/>
                <w:szCs w:val="13"/>
                <w:lang w:val="en-US"/>
              </w:rPr>
              <w:t>o</w:t>
            </w:r>
            <w:r w:rsidRPr="006F2B68">
              <w:rPr>
                <w:rFonts w:ascii="Cambria" w:eastAsia="Cambria" w:hAnsi="Cambria" w:cs="Cambria"/>
                <w:b/>
                <w:bCs/>
                <w:sz w:val="13"/>
                <w:szCs w:val="13"/>
                <w:lang w:val="en-US"/>
              </w:rPr>
              <w:t>r</w:t>
            </w:r>
            <w:r w:rsidRPr="006F2B68">
              <w:rPr>
                <w:rFonts w:ascii="Cambria" w:eastAsia="Cambria" w:hAnsi="Cambria" w:cs="Cambria"/>
                <w:b/>
                <w:bCs/>
                <w:spacing w:val="3"/>
                <w:sz w:val="13"/>
                <w:szCs w:val="13"/>
                <w:lang w:val="en-US"/>
              </w:rPr>
              <w:t xml:space="preserve"> </w:t>
            </w:r>
            <w:r w:rsidRPr="006F2B68">
              <w:rPr>
                <w:rFonts w:ascii="Cambria" w:eastAsia="Cambria" w:hAnsi="Cambria" w:cs="Cambria"/>
                <w:b/>
                <w:bCs/>
                <w:spacing w:val="-1"/>
                <w:sz w:val="13"/>
                <w:szCs w:val="13"/>
                <w:lang w:val="en-US"/>
              </w:rPr>
              <w:t>no</w:t>
            </w:r>
            <w:r w:rsidRPr="006F2B68">
              <w:rPr>
                <w:rFonts w:ascii="Cambria" w:eastAsia="Cambria" w:hAnsi="Cambria" w:cs="Cambria"/>
                <w:b/>
                <w:bCs/>
                <w:sz w:val="13"/>
                <w:szCs w:val="13"/>
                <w:lang w:val="en-US"/>
              </w:rPr>
              <w:t>t</w:t>
            </w:r>
            <w:r w:rsidRPr="006F2B68">
              <w:rPr>
                <w:rFonts w:ascii="Cambria" w:eastAsia="Cambria" w:hAnsi="Cambria" w:cs="Cambria"/>
                <w:b/>
                <w:bCs/>
                <w:spacing w:val="1"/>
                <w:sz w:val="13"/>
                <w:szCs w:val="13"/>
                <w:lang w:val="en-US"/>
              </w:rPr>
              <w:t>-</w:t>
            </w:r>
            <w:r w:rsidRPr="006F2B68">
              <w:rPr>
                <w:rFonts w:ascii="Cambria" w:eastAsia="Cambria" w:hAnsi="Cambria" w:cs="Cambria"/>
                <w:b/>
                <w:bCs/>
                <w:sz w:val="13"/>
                <w:szCs w:val="13"/>
                <w:lang w:val="en-US"/>
              </w:rPr>
              <w:t>f</w:t>
            </w:r>
            <w:r w:rsidRPr="006F2B68">
              <w:rPr>
                <w:rFonts w:ascii="Cambria" w:eastAsia="Cambria" w:hAnsi="Cambria" w:cs="Cambria"/>
                <w:b/>
                <w:bCs/>
                <w:spacing w:val="-1"/>
                <w:sz w:val="13"/>
                <w:szCs w:val="13"/>
                <w:lang w:val="en-US"/>
              </w:rPr>
              <w:t>or</w:t>
            </w:r>
            <w:r w:rsidRPr="006F2B68">
              <w:rPr>
                <w:rFonts w:ascii="Cambria" w:eastAsia="Cambria" w:hAnsi="Cambria" w:cs="Cambria"/>
                <w:b/>
                <w:bCs/>
                <w:spacing w:val="1"/>
                <w:sz w:val="13"/>
                <w:szCs w:val="13"/>
                <w:lang w:val="en-US"/>
              </w:rPr>
              <w:t>-</w:t>
            </w:r>
            <w:r w:rsidRPr="006F2B68">
              <w:rPr>
                <w:rFonts w:ascii="Cambria" w:eastAsia="Cambria" w:hAnsi="Cambria" w:cs="Cambria"/>
                <w:b/>
                <w:bCs/>
                <w:sz w:val="13"/>
                <w:szCs w:val="13"/>
                <w:lang w:val="en-US"/>
              </w:rPr>
              <w:t>p</w:t>
            </w:r>
            <w:r w:rsidRPr="006F2B68">
              <w:rPr>
                <w:rFonts w:ascii="Cambria" w:eastAsia="Cambria" w:hAnsi="Cambria" w:cs="Cambria"/>
                <w:b/>
                <w:bCs/>
                <w:spacing w:val="-1"/>
                <w:sz w:val="13"/>
                <w:szCs w:val="13"/>
                <w:lang w:val="en-US"/>
              </w:rPr>
              <w:t>ro</w:t>
            </w:r>
            <w:r w:rsidRPr="006F2B68">
              <w:rPr>
                <w:rFonts w:ascii="Cambria" w:eastAsia="Cambria" w:hAnsi="Cambria" w:cs="Cambria"/>
                <w:b/>
                <w:bCs/>
                <w:sz w:val="13"/>
                <w:szCs w:val="13"/>
                <w:lang w:val="en-US"/>
              </w:rPr>
              <w:t>f</w:t>
            </w:r>
            <w:r w:rsidRPr="006F2B68">
              <w:rPr>
                <w:rFonts w:ascii="Cambria" w:eastAsia="Cambria" w:hAnsi="Cambria" w:cs="Cambria"/>
                <w:b/>
                <w:bCs/>
                <w:spacing w:val="-1"/>
                <w:sz w:val="13"/>
                <w:szCs w:val="13"/>
                <w:lang w:val="en-US"/>
              </w:rPr>
              <w:t>i</w:t>
            </w:r>
            <w:r w:rsidRPr="006F2B68">
              <w:rPr>
                <w:rFonts w:ascii="Cambria" w:eastAsia="Cambria" w:hAnsi="Cambria" w:cs="Cambria"/>
                <w:b/>
                <w:bCs/>
                <w:sz w:val="13"/>
                <w:szCs w:val="13"/>
                <w:lang w:val="en-US"/>
              </w:rPr>
              <w:t>t</w:t>
            </w:r>
            <w:r w:rsidRPr="006F2B68">
              <w:rPr>
                <w:rFonts w:ascii="Cambria" w:eastAsia="Cambria" w:hAnsi="Cambria" w:cs="Cambria"/>
                <w:b/>
                <w:bCs/>
                <w:spacing w:val="4"/>
                <w:sz w:val="13"/>
                <w:szCs w:val="13"/>
                <w:lang w:val="en-US"/>
              </w:rPr>
              <w:t xml:space="preserve"> </w:t>
            </w:r>
            <w:r w:rsidRPr="006F2B68">
              <w:rPr>
                <w:rFonts w:ascii="Cambria" w:eastAsia="Cambria" w:hAnsi="Cambria" w:cs="Cambria"/>
                <w:b/>
                <w:bCs/>
                <w:spacing w:val="-1"/>
                <w:sz w:val="13"/>
                <w:szCs w:val="13"/>
                <w:lang w:val="en-US"/>
              </w:rPr>
              <w:t>Re</w:t>
            </w:r>
            <w:r w:rsidRPr="006F2B68">
              <w:rPr>
                <w:rFonts w:ascii="Cambria" w:eastAsia="Cambria" w:hAnsi="Cambria" w:cs="Cambria"/>
                <w:b/>
                <w:bCs/>
                <w:sz w:val="13"/>
                <w:szCs w:val="13"/>
                <w:lang w:val="en-US"/>
              </w:rPr>
              <w:t>p</w:t>
            </w:r>
            <w:r w:rsidRPr="006F2B68">
              <w:rPr>
                <w:rFonts w:ascii="Cambria" w:eastAsia="Cambria" w:hAnsi="Cambria" w:cs="Cambria"/>
                <w:b/>
                <w:bCs/>
                <w:spacing w:val="-1"/>
                <w:sz w:val="13"/>
                <w:szCs w:val="13"/>
                <w:lang w:val="en-US"/>
              </w:rPr>
              <w:t>orti</w:t>
            </w:r>
            <w:r w:rsidRPr="006F2B68">
              <w:rPr>
                <w:rFonts w:ascii="Cambria" w:eastAsia="Cambria" w:hAnsi="Cambria" w:cs="Cambria"/>
                <w:b/>
                <w:bCs/>
                <w:spacing w:val="1"/>
                <w:sz w:val="13"/>
                <w:szCs w:val="13"/>
                <w:lang w:val="en-US"/>
              </w:rPr>
              <w:t>n</w:t>
            </w:r>
            <w:r w:rsidRPr="006F2B68">
              <w:rPr>
                <w:rFonts w:ascii="Cambria" w:eastAsia="Cambria" w:hAnsi="Cambria" w:cs="Cambria"/>
                <w:b/>
                <w:bCs/>
                <w:sz w:val="13"/>
                <w:szCs w:val="13"/>
                <w:lang w:val="en-US"/>
              </w:rPr>
              <w:t>g</w:t>
            </w:r>
            <w:r w:rsidRPr="006F2B68">
              <w:rPr>
                <w:rFonts w:ascii="Cambria" w:eastAsia="Cambria" w:hAnsi="Cambria" w:cs="Cambria"/>
                <w:b/>
                <w:bCs/>
                <w:spacing w:val="6"/>
                <w:sz w:val="13"/>
                <w:szCs w:val="13"/>
                <w:lang w:val="en-US"/>
              </w:rPr>
              <w:t xml:space="preserve"> </w:t>
            </w:r>
            <w:r w:rsidRPr="006F2B68">
              <w:rPr>
                <w:rFonts w:ascii="Cambria" w:eastAsia="Cambria" w:hAnsi="Cambria" w:cs="Cambria"/>
                <w:b/>
                <w:bCs/>
                <w:sz w:val="13"/>
                <w:szCs w:val="13"/>
                <w:lang w:val="en-US"/>
              </w:rPr>
              <w:t>E</w:t>
            </w:r>
            <w:r w:rsidRPr="006F2B68">
              <w:rPr>
                <w:rFonts w:ascii="Cambria" w:eastAsia="Cambria" w:hAnsi="Cambria" w:cs="Cambria"/>
                <w:b/>
                <w:bCs/>
                <w:spacing w:val="-1"/>
                <w:sz w:val="13"/>
                <w:szCs w:val="13"/>
                <w:lang w:val="en-US"/>
              </w:rPr>
              <w:t>ntities</w:t>
            </w:r>
          </w:p>
        </w:tc>
        <w:tc>
          <w:tcPr>
            <w:tcW w:w="2380" w:type="dxa"/>
            <w:tcBorders>
              <w:top w:val="single" w:sz="10" w:space="0" w:color="00B050"/>
              <w:left w:val="single" w:sz="10" w:space="0" w:color="00B050"/>
              <w:bottom w:val="single" w:sz="10" w:space="0" w:color="00B050"/>
              <w:right w:val="single" w:sz="10" w:space="0" w:color="00B050"/>
            </w:tcBorders>
          </w:tcPr>
          <w:p w14:paraId="3969EC66" w14:textId="77777777" w:rsidR="006F2B68" w:rsidRPr="006F2B68" w:rsidRDefault="006F2B68" w:rsidP="006F2B68">
            <w:pPr>
              <w:widowControl w:val="0"/>
              <w:spacing w:before="240" w:after="0"/>
              <w:ind w:left="17"/>
              <w:rPr>
                <w:rFonts w:ascii="Cambria" w:eastAsia="Cambria" w:hAnsi="Cambria" w:cs="Cambria"/>
                <w:sz w:val="13"/>
                <w:szCs w:val="13"/>
                <w:lang w:val="en-US"/>
              </w:rPr>
            </w:pPr>
            <w:r w:rsidRPr="006F2B68">
              <w:rPr>
                <w:rFonts w:ascii="Cambria" w:eastAsia="Cambria" w:hAnsi="Cambria" w:cs="Cambria"/>
                <w:b/>
                <w:bCs/>
                <w:sz w:val="13"/>
                <w:szCs w:val="13"/>
                <w:lang w:val="en-US"/>
              </w:rPr>
              <w:t>A</w:t>
            </w:r>
            <w:r w:rsidRPr="006F2B68">
              <w:rPr>
                <w:rFonts w:ascii="Cambria" w:eastAsia="Cambria" w:hAnsi="Cambria" w:cs="Cambria"/>
                <w:b/>
                <w:bCs/>
                <w:spacing w:val="-1"/>
                <w:sz w:val="13"/>
                <w:szCs w:val="13"/>
                <w:lang w:val="en-US"/>
              </w:rPr>
              <w:t>ffe</w:t>
            </w:r>
            <w:r w:rsidRPr="006F2B68">
              <w:rPr>
                <w:rFonts w:ascii="Cambria" w:eastAsia="Cambria" w:hAnsi="Cambria" w:cs="Cambria"/>
                <w:b/>
                <w:bCs/>
                <w:sz w:val="13"/>
                <w:szCs w:val="13"/>
                <w:lang w:val="en-US"/>
              </w:rPr>
              <w:t>c</w:t>
            </w:r>
            <w:r w:rsidRPr="006F2B68">
              <w:rPr>
                <w:rFonts w:ascii="Cambria" w:eastAsia="Cambria" w:hAnsi="Cambria" w:cs="Cambria"/>
                <w:b/>
                <w:bCs/>
                <w:spacing w:val="-1"/>
                <w:sz w:val="13"/>
                <w:szCs w:val="13"/>
                <w:lang w:val="en-US"/>
              </w:rPr>
              <w:t>te</w:t>
            </w:r>
            <w:r w:rsidRPr="006F2B68">
              <w:rPr>
                <w:rFonts w:ascii="Cambria" w:eastAsia="Cambria" w:hAnsi="Cambria" w:cs="Cambria"/>
                <w:b/>
                <w:bCs/>
                <w:sz w:val="13"/>
                <w:szCs w:val="13"/>
                <w:lang w:val="en-US"/>
              </w:rPr>
              <w:t>d</w:t>
            </w:r>
            <w:r w:rsidRPr="006F2B68">
              <w:rPr>
                <w:rFonts w:ascii="Cambria" w:eastAsia="Cambria" w:hAnsi="Cambria" w:cs="Cambria"/>
                <w:b/>
                <w:bCs/>
                <w:spacing w:val="4"/>
                <w:sz w:val="13"/>
                <w:szCs w:val="13"/>
                <w:lang w:val="en-US"/>
              </w:rPr>
              <w:t xml:space="preserve"> </w:t>
            </w:r>
            <w:r w:rsidRPr="006F2B68">
              <w:rPr>
                <w:rFonts w:ascii="Cambria" w:eastAsia="Cambria" w:hAnsi="Cambria" w:cs="Cambria"/>
                <w:b/>
                <w:bCs/>
                <w:spacing w:val="-1"/>
                <w:sz w:val="13"/>
                <w:szCs w:val="13"/>
                <w:lang w:val="en-US"/>
              </w:rPr>
              <w:t>lin</w:t>
            </w:r>
            <w:r w:rsidRPr="006F2B68">
              <w:rPr>
                <w:rFonts w:ascii="Cambria" w:eastAsia="Cambria" w:hAnsi="Cambria" w:cs="Cambria"/>
                <w:b/>
                <w:bCs/>
                <w:sz w:val="13"/>
                <w:szCs w:val="13"/>
                <w:lang w:val="en-US"/>
              </w:rPr>
              <w:t>e</w:t>
            </w:r>
            <w:r w:rsidRPr="006F2B68">
              <w:rPr>
                <w:rFonts w:ascii="Cambria" w:eastAsia="Cambria" w:hAnsi="Cambria" w:cs="Cambria"/>
                <w:b/>
                <w:bCs/>
                <w:spacing w:val="4"/>
                <w:sz w:val="13"/>
                <w:szCs w:val="13"/>
                <w:lang w:val="en-US"/>
              </w:rPr>
              <w:t xml:space="preserve"> </w:t>
            </w:r>
            <w:r w:rsidRPr="006F2B68">
              <w:rPr>
                <w:rFonts w:ascii="Cambria" w:eastAsia="Cambria" w:hAnsi="Cambria" w:cs="Cambria"/>
                <w:b/>
                <w:bCs/>
                <w:spacing w:val="-1"/>
                <w:sz w:val="13"/>
                <w:szCs w:val="13"/>
                <w:lang w:val="en-US"/>
              </w:rPr>
              <w:t>item</w:t>
            </w:r>
            <w:r w:rsidRPr="006F2B68">
              <w:rPr>
                <w:rFonts w:ascii="Cambria" w:eastAsia="Cambria" w:hAnsi="Cambria" w:cs="Cambria"/>
                <w:b/>
                <w:bCs/>
                <w:sz w:val="13"/>
                <w:szCs w:val="13"/>
                <w:lang w:val="en-US"/>
              </w:rPr>
              <w:t>s</w:t>
            </w:r>
            <w:r w:rsidRPr="006F2B68">
              <w:rPr>
                <w:rFonts w:ascii="Cambria" w:eastAsia="Cambria" w:hAnsi="Cambria" w:cs="Cambria"/>
                <w:b/>
                <w:bCs/>
                <w:spacing w:val="4"/>
                <w:sz w:val="13"/>
                <w:szCs w:val="13"/>
                <w:lang w:val="en-US"/>
              </w:rPr>
              <w:t xml:space="preserve"> </w:t>
            </w:r>
            <w:r w:rsidRPr="006F2B68">
              <w:rPr>
                <w:rFonts w:ascii="Cambria" w:eastAsia="Cambria" w:hAnsi="Cambria" w:cs="Cambria"/>
                <w:b/>
                <w:bCs/>
                <w:spacing w:val="-1"/>
                <w:sz w:val="13"/>
                <w:szCs w:val="13"/>
                <w:lang w:val="en-US"/>
              </w:rPr>
              <w:t>an</w:t>
            </w:r>
            <w:r w:rsidRPr="006F2B68">
              <w:rPr>
                <w:rFonts w:ascii="Cambria" w:eastAsia="Cambria" w:hAnsi="Cambria" w:cs="Cambria"/>
                <w:b/>
                <w:bCs/>
                <w:sz w:val="13"/>
                <w:szCs w:val="13"/>
                <w:lang w:val="en-US"/>
              </w:rPr>
              <w:t>d</w:t>
            </w:r>
            <w:r w:rsidRPr="006F2B68">
              <w:rPr>
                <w:rFonts w:ascii="Cambria" w:eastAsia="Cambria" w:hAnsi="Cambria" w:cs="Cambria"/>
                <w:b/>
                <w:bCs/>
                <w:spacing w:val="4"/>
                <w:sz w:val="13"/>
                <w:szCs w:val="13"/>
                <w:lang w:val="en-US"/>
              </w:rPr>
              <w:t xml:space="preserve"> </w:t>
            </w:r>
            <w:r w:rsidRPr="006F2B68">
              <w:rPr>
                <w:rFonts w:ascii="Cambria" w:eastAsia="Cambria" w:hAnsi="Cambria" w:cs="Cambria"/>
                <w:b/>
                <w:bCs/>
                <w:spacing w:val="-1"/>
                <w:sz w:val="13"/>
                <w:szCs w:val="13"/>
                <w:lang w:val="en-US"/>
              </w:rPr>
              <w:t>statement</w:t>
            </w:r>
          </w:p>
        </w:tc>
      </w:tr>
      <w:tr w:rsidR="006F2B68" w:rsidRPr="006F2B68" w14:paraId="309AD95A" w14:textId="77777777" w:rsidTr="006F2B68">
        <w:trPr>
          <w:trHeight w:hRule="exact" w:val="682"/>
        </w:trPr>
        <w:tc>
          <w:tcPr>
            <w:tcW w:w="6715" w:type="dxa"/>
            <w:tcBorders>
              <w:top w:val="single" w:sz="10" w:space="0" w:color="00B050"/>
              <w:left w:val="single" w:sz="10" w:space="0" w:color="00B050"/>
              <w:bottom w:val="single" w:sz="10" w:space="0" w:color="00B050"/>
              <w:right w:val="single" w:sz="10" w:space="0" w:color="00B050"/>
            </w:tcBorders>
          </w:tcPr>
          <w:p w14:paraId="7E9474F2" w14:textId="77777777" w:rsidR="006F2B68" w:rsidRPr="006F2B68" w:rsidRDefault="006F2B68" w:rsidP="006F2B68">
            <w:pPr>
              <w:widowControl w:val="0"/>
              <w:spacing w:after="0" w:line="148" w:lineRule="exact"/>
              <w:ind w:left="15"/>
              <w:rPr>
                <w:rFonts w:ascii="Cambria" w:eastAsia="Cambria" w:hAnsi="Cambria" w:cs="Cambria"/>
                <w:sz w:val="13"/>
                <w:szCs w:val="13"/>
                <w:lang w:val="en-US"/>
              </w:rPr>
            </w:pPr>
            <w:r w:rsidRPr="006F2B68">
              <w:rPr>
                <w:rFonts w:ascii="Cambria" w:eastAsia="Cambria" w:hAnsi="Cambria" w:cs="Cambria"/>
                <w:b/>
                <w:bCs/>
                <w:sz w:val="13"/>
                <w:szCs w:val="13"/>
                <w:u w:color="000000"/>
                <w:lang w:val="en-US"/>
              </w:rPr>
              <w:t>Equ</w:t>
            </w:r>
            <w:r w:rsidRPr="006F2B68">
              <w:rPr>
                <w:rFonts w:ascii="Cambria" w:eastAsia="Cambria" w:hAnsi="Cambria" w:cs="Cambria"/>
                <w:b/>
                <w:bCs/>
                <w:spacing w:val="-1"/>
                <w:sz w:val="13"/>
                <w:szCs w:val="13"/>
                <w:u w:color="000000"/>
                <w:lang w:val="en-US"/>
              </w:rPr>
              <w:t>it</w:t>
            </w:r>
            <w:r w:rsidRPr="006F2B68">
              <w:rPr>
                <w:rFonts w:ascii="Cambria" w:eastAsia="Cambria" w:hAnsi="Cambria" w:cs="Cambria"/>
                <w:b/>
                <w:bCs/>
                <w:sz w:val="13"/>
                <w:szCs w:val="13"/>
                <w:u w:color="000000"/>
                <w:lang w:val="en-US"/>
              </w:rPr>
              <w:t>y</w:t>
            </w:r>
          </w:p>
          <w:p w14:paraId="205752D7" w14:textId="77777777" w:rsidR="006F2B68" w:rsidRPr="006F2B68" w:rsidRDefault="006F2B68" w:rsidP="006F2B68">
            <w:pPr>
              <w:widowControl w:val="0"/>
              <w:spacing w:before="15" w:after="0" w:line="264" w:lineRule="auto"/>
              <w:ind w:left="13" w:right="480"/>
              <w:rPr>
                <w:rFonts w:ascii="Cambria" w:eastAsia="Cambria" w:hAnsi="Cambria" w:cs="Cambria"/>
                <w:sz w:val="13"/>
                <w:szCs w:val="13"/>
                <w:lang w:val="en-US"/>
              </w:rPr>
            </w:pPr>
            <w:r w:rsidRPr="006F2B68">
              <w:rPr>
                <w:rFonts w:ascii="Cambria" w:eastAsia="Cambria" w:hAnsi="Cambria" w:cs="Cambria"/>
                <w:spacing w:val="-1"/>
                <w:sz w:val="13"/>
                <w:szCs w:val="13"/>
                <w:lang w:val="en-US"/>
              </w:rPr>
              <w:t>Ca</w:t>
            </w:r>
            <w:r w:rsidRPr="006F2B68">
              <w:rPr>
                <w:rFonts w:ascii="Cambria" w:eastAsia="Cambria" w:hAnsi="Cambria" w:cs="Cambria"/>
                <w:spacing w:val="1"/>
                <w:sz w:val="13"/>
                <w:szCs w:val="13"/>
                <w:lang w:val="en-US"/>
              </w:rPr>
              <w:t>p</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tal</w:t>
            </w:r>
            <w:r w:rsidRPr="006F2B68">
              <w:rPr>
                <w:rFonts w:ascii="Cambria" w:eastAsia="Cambria" w:hAnsi="Cambria" w:cs="Cambria"/>
                <w:spacing w:val="2"/>
                <w:sz w:val="13"/>
                <w:szCs w:val="13"/>
                <w:lang w:val="en-US"/>
              </w:rPr>
              <w:t xml:space="preserve"> </w:t>
            </w:r>
            <w:r w:rsidRPr="006F2B68">
              <w:rPr>
                <w:rFonts w:ascii="Cambria" w:eastAsia="Cambria" w:hAnsi="Cambria" w:cs="Cambria"/>
                <w:spacing w:val="-1"/>
                <w:sz w:val="13"/>
                <w:szCs w:val="13"/>
                <w:lang w:val="en-US"/>
              </w:rPr>
              <w:t>a</w:t>
            </w:r>
            <w:r w:rsidRPr="006F2B68">
              <w:rPr>
                <w:rFonts w:ascii="Cambria" w:eastAsia="Cambria" w:hAnsi="Cambria" w:cs="Cambria"/>
                <w:sz w:val="13"/>
                <w:szCs w:val="13"/>
                <w:lang w:val="en-US"/>
              </w:rPr>
              <w:t>nd</w:t>
            </w:r>
            <w:r w:rsidRPr="006F2B68">
              <w:rPr>
                <w:rFonts w:ascii="Cambria" w:eastAsia="Cambria" w:hAnsi="Cambria" w:cs="Cambria"/>
                <w:spacing w:val="5"/>
                <w:sz w:val="13"/>
                <w:szCs w:val="13"/>
                <w:lang w:val="en-US"/>
              </w:rPr>
              <w:t xml:space="preserve"> </w:t>
            </w:r>
            <w:r w:rsidRPr="006F2B68">
              <w:rPr>
                <w:rFonts w:ascii="Cambria" w:eastAsia="Cambria" w:hAnsi="Cambria" w:cs="Cambria"/>
                <w:spacing w:val="-1"/>
                <w:sz w:val="13"/>
                <w:szCs w:val="13"/>
                <w:lang w:val="en-US"/>
              </w:rPr>
              <w:t>R</w:t>
            </w:r>
            <w:r w:rsidRPr="006F2B68">
              <w:rPr>
                <w:rFonts w:ascii="Cambria" w:eastAsia="Cambria" w:hAnsi="Cambria" w:cs="Cambria"/>
                <w:sz w:val="13"/>
                <w:szCs w:val="13"/>
                <w:lang w:val="en-US"/>
              </w:rPr>
              <w:t>eserves</w:t>
            </w:r>
            <w:r w:rsidRPr="006F2B68">
              <w:rPr>
                <w:rFonts w:ascii="Cambria" w:eastAsia="Cambria" w:hAnsi="Cambria" w:cs="Cambria"/>
                <w:spacing w:val="5"/>
                <w:sz w:val="13"/>
                <w:szCs w:val="13"/>
                <w:lang w:val="en-US"/>
              </w:rPr>
              <w:t xml:space="preserve"> </w:t>
            </w:r>
            <w:r w:rsidRPr="006F2B68">
              <w:rPr>
                <w:rFonts w:ascii="Cambria" w:eastAsia="Cambria" w:hAnsi="Cambria" w:cs="Cambria"/>
                <w:spacing w:val="-1"/>
                <w:sz w:val="13"/>
                <w:szCs w:val="13"/>
                <w:lang w:val="en-US"/>
              </w:rPr>
              <w:t>a</w:t>
            </w:r>
            <w:r w:rsidRPr="006F2B68">
              <w:rPr>
                <w:rFonts w:ascii="Cambria" w:eastAsia="Cambria" w:hAnsi="Cambria" w:cs="Cambria"/>
                <w:sz w:val="13"/>
                <w:szCs w:val="13"/>
                <w:lang w:val="en-US"/>
              </w:rPr>
              <w:t>m</w:t>
            </w:r>
            <w:r w:rsidRPr="006F2B68">
              <w:rPr>
                <w:rFonts w:ascii="Cambria" w:eastAsia="Cambria" w:hAnsi="Cambria" w:cs="Cambria"/>
                <w:spacing w:val="-1"/>
                <w:sz w:val="13"/>
                <w:szCs w:val="13"/>
                <w:lang w:val="en-US"/>
              </w:rPr>
              <w:t>ou</w:t>
            </w:r>
            <w:r w:rsidRPr="006F2B68">
              <w:rPr>
                <w:rFonts w:ascii="Cambria" w:eastAsia="Cambria" w:hAnsi="Cambria" w:cs="Cambria"/>
                <w:sz w:val="13"/>
                <w:szCs w:val="13"/>
                <w:lang w:val="en-US"/>
              </w:rPr>
              <w:t>nt</w:t>
            </w:r>
            <w:r w:rsidRPr="006F2B68">
              <w:rPr>
                <w:rFonts w:ascii="Cambria" w:eastAsia="Cambria" w:hAnsi="Cambria" w:cs="Cambria"/>
                <w:spacing w:val="4"/>
                <w:sz w:val="13"/>
                <w:szCs w:val="13"/>
                <w:lang w:val="en-US"/>
              </w:rPr>
              <w:t xml:space="preserve"> </w:t>
            </w:r>
            <w:r w:rsidRPr="006F2B68">
              <w:rPr>
                <w:rFonts w:ascii="Cambria" w:eastAsia="Cambria" w:hAnsi="Cambria" w:cs="Cambria"/>
                <w:sz w:val="13"/>
                <w:szCs w:val="13"/>
                <w:lang w:val="en-US"/>
              </w:rPr>
              <w:t>were</w:t>
            </w:r>
            <w:r w:rsidRPr="006F2B68">
              <w:rPr>
                <w:rFonts w:ascii="Cambria" w:eastAsia="Cambria" w:hAnsi="Cambria" w:cs="Cambria"/>
                <w:spacing w:val="4"/>
                <w:sz w:val="13"/>
                <w:szCs w:val="13"/>
                <w:lang w:val="en-US"/>
              </w:rPr>
              <w:t xml:space="preserve"> </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n</w:t>
            </w:r>
            <w:r w:rsidRPr="006F2B68">
              <w:rPr>
                <w:rFonts w:ascii="Cambria" w:eastAsia="Cambria" w:hAnsi="Cambria" w:cs="Cambria"/>
                <w:spacing w:val="-1"/>
                <w:sz w:val="13"/>
                <w:szCs w:val="13"/>
                <w:lang w:val="en-US"/>
              </w:rPr>
              <w:t>co</w:t>
            </w:r>
            <w:r w:rsidRPr="006F2B68">
              <w:rPr>
                <w:rFonts w:ascii="Cambria" w:eastAsia="Cambria" w:hAnsi="Cambria" w:cs="Cambria"/>
                <w:sz w:val="13"/>
                <w:szCs w:val="13"/>
                <w:lang w:val="en-US"/>
              </w:rPr>
              <w:t>rre</w:t>
            </w:r>
            <w:r w:rsidRPr="006F2B68">
              <w:rPr>
                <w:rFonts w:ascii="Cambria" w:eastAsia="Cambria" w:hAnsi="Cambria" w:cs="Cambria"/>
                <w:spacing w:val="-1"/>
                <w:sz w:val="13"/>
                <w:szCs w:val="13"/>
                <w:lang w:val="en-US"/>
              </w:rPr>
              <w:t>c</w:t>
            </w:r>
            <w:r w:rsidRPr="006F2B68">
              <w:rPr>
                <w:rFonts w:ascii="Cambria" w:eastAsia="Cambria" w:hAnsi="Cambria" w:cs="Cambria"/>
                <w:sz w:val="13"/>
                <w:szCs w:val="13"/>
                <w:lang w:val="en-US"/>
              </w:rPr>
              <w:t>t</w:t>
            </w:r>
            <w:r w:rsidRPr="006F2B68">
              <w:rPr>
                <w:rFonts w:ascii="Cambria" w:eastAsia="Cambria" w:hAnsi="Cambria" w:cs="Cambria"/>
                <w:spacing w:val="-1"/>
                <w:sz w:val="13"/>
                <w:szCs w:val="13"/>
                <w:lang w:val="en-US"/>
              </w:rPr>
              <w:t>l</w:t>
            </w:r>
            <w:r w:rsidRPr="006F2B68">
              <w:rPr>
                <w:rFonts w:ascii="Cambria" w:eastAsia="Cambria" w:hAnsi="Cambria" w:cs="Cambria"/>
                <w:sz w:val="13"/>
                <w:szCs w:val="13"/>
                <w:lang w:val="en-US"/>
              </w:rPr>
              <w:t>y</w:t>
            </w:r>
            <w:r w:rsidRPr="006F2B68">
              <w:rPr>
                <w:rFonts w:ascii="Cambria" w:eastAsia="Cambria" w:hAnsi="Cambria" w:cs="Cambria"/>
                <w:spacing w:val="4"/>
                <w:sz w:val="13"/>
                <w:szCs w:val="13"/>
                <w:lang w:val="en-US"/>
              </w:rPr>
              <w:t xml:space="preserve"> </w:t>
            </w:r>
            <w:r w:rsidRPr="006F2B68">
              <w:rPr>
                <w:rFonts w:ascii="Cambria" w:eastAsia="Cambria" w:hAnsi="Cambria" w:cs="Cambria"/>
                <w:sz w:val="13"/>
                <w:szCs w:val="13"/>
                <w:lang w:val="en-US"/>
              </w:rPr>
              <w:t>stated</w:t>
            </w:r>
            <w:r w:rsidRPr="006F2B68">
              <w:rPr>
                <w:rFonts w:ascii="Cambria" w:eastAsia="Cambria" w:hAnsi="Cambria" w:cs="Cambria"/>
                <w:spacing w:val="4"/>
                <w:sz w:val="13"/>
                <w:szCs w:val="13"/>
                <w:lang w:val="en-US"/>
              </w:rPr>
              <w:t xml:space="preserve"> </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n</w:t>
            </w:r>
            <w:r w:rsidRPr="006F2B68">
              <w:rPr>
                <w:rFonts w:ascii="Cambria" w:eastAsia="Cambria" w:hAnsi="Cambria" w:cs="Cambria"/>
                <w:spacing w:val="4"/>
                <w:sz w:val="13"/>
                <w:szCs w:val="13"/>
                <w:lang w:val="en-US"/>
              </w:rPr>
              <w:t xml:space="preserve"> </w:t>
            </w:r>
            <w:r w:rsidRPr="006F2B68">
              <w:rPr>
                <w:rFonts w:ascii="Cambria" w:eastAsia="Cambria" w:hAnsi="Cambria" w:cs="Cambria"/>
                <w:sz w:val="13"/>
                <w:szCs w:val="13"/>
                <w:lang w:val="en-US"/>
              </w:rPr>
              <w:t>t</w:t>
            </w:r>
            <w:r w:rsidRPr="006F2B68">
              <w:rPr>
                <w:rFonts w:ascii="Cambria" w:eastAsia="Cambria" w:hAnsi="Cambria" w:cs="Cambria"/>
                <w:spacing w:val="-1"/>
                <w:sz w:val="13"/>
                <w:szCs w:val="13"/>
                <w:lang w:val="en-US"/>
              </w:rPr>
              <w:t>h</w:t>
            </w:r>
            <w:r w:rsidRPr="006F2B68">
              <w:rPr>
                <w:rFonts w:ascii="Cambria" w:eastAsia="Cambria" w:hAnsi="Cambria" w:cs="Cambria"/>
                <w:sz w:val="13"/>
                <w:szCs w:val="13"/>
                <w:lang w:val="en-US"/>
              </w:rPr>
              <w:t>e</w:t>
            </w:r>
            <w:r w:rsidRPr="006F2B68">
              <w:rPr>
                <w:rFonts w:ascii="Cambria" w:eastAsia="Cambria" w:hAnsi="Cambria" w:cs="Cambria"/>
                <w:spacing w:val="4"/>
                <w:sz w:val="13"/>
                <w:szCs w:val="13"/>
                <w:lang w:val="en-US"/>
              </w:rPr>
              <w:t xml:space="preserve"> </w:t>
            </w:r>
            <w:r w:rsidRPr="006F2B68">
              <w:rPr>
                <w:rFonts w:ascii="Cambria" w:eastAsia="Cambria" w:hAnsi="Cambria" w:cs="Cambria"/>
                <w:spacing w:val="-1"/>
                <w:sz w:val="13"/>
                <w:szCs w:val="13"/>
                <w:lang w:val="en-US"/>
              </w:rPr>
              <w:t>o</w:t>
            </w:r>
            <w:r w:rsidRPr="006F2B68">
              <w:rPr>
                <w:rFonts w:ascii="Cambria" w:eastAsia="Cambria" w:hAnsi="Cambria" w:cs="Cambria"/>
                <w:sz w:val="13"/>
                <w:szCs w:val="13"/>
                <w:lang w:val="en-US"/>
              </w:rPr>
              <w:t>r</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g</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nal</w:t>
            </w:r>
            <w:r w:rsidRPr="006F2B68">
              <w:rPr>
                <w:rFonts w:ascii="Cambria" w:eastAsia="Cambria" w:hAnsi="Cambria" w:cs="Cambria"/>
                <w:spacing w:val="3"/>
                <w:sz w:val="13"/>
                <w:szCs w:val="13"/>
                <w:lang w:val="en-US"/>
              </w:rPr>
              <w:t xml:space="preserve"> </w:t>
            </w:r>
            <w:r w:rsidRPr="006F2B68">
              <w:rPr>
                <w:rFonts w:ascii="Cambria" w:eastAsia="Cambria" w:hAnsi="Cambria" w:cs="Cambria"/>
                <w:spacing w:val="-1"/>
                <w:sz w:val="13"/>
                <w:szCs w:val="13"/>
                <w:lang w:val="en-US"/>
              </w:rPr>
              <w:t>bu</w:t>
            </w:r>
            <w:r w:rsidRPr="006F2B68">
              <w:rPr>
                <w:rFonts w:ascii="Cambria" w:eastAsia="Cambria" w:hAnsi="Cambria" w:cs="Cambria"/>
                <w:spacing w:val="1"/>
                <w:sz w:val="13"/>
                <w:szCs w:val="13"/>
                <w:lang w:val="en-US"/>
              </w:rPr>
              <w:t>d</w:t>
            </w:r>
            <w:r w:rsidRPr="006F2B68">
              <w:rPr>
                <w:rFonts w:ascii="Cambria" w:eastAsia="Cambria" w:hAnsi="Cambria" w:cs="Cambria"/>
                <w:spacing w:val="-1"/>
                <w:sz w:val="13"/>
                <w:szCs w:val="13"/>
                <w:lang w:val="en-US"/>
              </w:rPr>
              <w:t>g</w:t>
            </w:r>
            <w:r w:rsidRPr="006F2B68">
              <w:rPr>
                <w:rFonts w:ascii="Cambria" w:eastAsia="Cambria" w:hAnsi="Cambria" w:cs="Cambria"/>
                <w:sz w:val="13"/>
                <w:szCs w:val="13"/>
                <w:lang w:val="en-US"/>
              </w:rPr>
              <w:t>et</w:t>
            </w:r>
            <w:r w:rsidRPr="006F2B68">
              <w:rPr>
                <w:rFonts w:ascii="Cambria" w:eastAsia="Cambria" w:hAnsi="Cambria" w:cs="Cambria"/>
                <w:spacing w:val="5"/>
                <w:sz w:val="13"/>
                <w:szCs w:val="13"/>
                <w:lang w:val="en-US"/>
              </w:rPr>
              <w:t xml:space="preserve"> </w:t>
            </w:r>
            <w:r w:rsidRPr="006F2B68">
              <w:rPr>
                <w:rFonts w:ascii="Cambria" w:eastAsia="Cambria" w:hAnsi="Cambria" w:cs="Cambria"/>
                <w:sz w:val="13"/>
                <w:szCs w:val="13"/>
                <w:lang w:val="en-US"/>
              </w:rPr>
              <w:t>w</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th</w:t>
            </w:r>
            <w:r w:rsidRPr="006F2B68">
              <w:rPr>
                <w:rFonts w:ascii="Cambria" w:eastAsia="Cambria" w:hAnsi="Cambria" w:cs="Cambria"/>
                <w:spacing w:val="3"/>
                <w:sz w:val="13"/>
                <w:szCs w:val="13"/>
                <w:lang w:val="en-US"/>
              </w:rPr>
              <w:t xml:space="preserve"> </w:t>
            </w:r>
            <w:r w:rsidRPr="006F2B68">
              <w:rPr>
                <w:rFonts w:ascii="Cambria" w:eastAsia="Cambria" w:hAnsi="Cambria" w:cs="Cambria"/>
                <w:sz w:val="13"/>
                <w:szCs w:val="13"/>
                <w:lang w:val="en-US"/>
              </w:rPr>
              <w:t>$</w:t>
            </w:r>
            <w:r w:rsidRPr="006F2B68">
              <w:rPr>
                <w:rFonts w:ascii="Cambria" w:eastAsia="Cambria" w:hAnsi="Cambria" w:cs="Cambria"/>
                <w:spacing w:val="-1"/>
                <w:sz w:val="13"/>
                <w:szCs w:val="13"/>
                <w:lang w:val="en-US"/>
              </w:rPr>
              <w:t>8.576</w:t>
            </w:r>
            <w:r w:rsidRPr="006F2B68">
              <w:rPr>
                <w:rFonts w:ascii="Cambria" w:eastAsia="Cambria" w:hAnsi="Cambria" w:cs="Cambria"/>
                <w:sz w:val="13"/>
                <w:szCs w:val="13"/>
                <w:lang w:val="en-US"/>
              </w:rPr>
              <w:t>m</w:t>
            </w:r>
            <w:r w:rsidRPr="006F2B68">
              <w:rPr>
                <w:rFonts w:ascii="Cambria" w:eastAsia="Cambria" w:hAnsi="Cambria" w:cs="Cambria"/>
                <w:spacing w:val="3"/>
                <w:sz w:val="13"/>
                <w:szCs w:val="13"/>
                <w:lang w:val="en-US"/>
              </w:rPr>
              <w:t xml:space="preserve"> </w:t>
            </w:r>
            <w:r w:rsidRPr="006F2B68">
              <w:rPr>
                <w:rFonts w:ascii="Cambria" w:eastAsia="Cambria" w:hAnsi="Cambria" w:cs="Cambria"/>
                <w:sz w:val="13"/>
                <w:szCs w:val="13"/>
                <w:lang w:val="en-US"/>
              </w:rPr>
              <w:t>to</w:t>
            </w:r>
            <w:r w:rsidRPr="006F2B68">
              <w:rPr>
                <w:rFonts w:ascii="Cambria" w:eastAsia="Cambria" w:hAnsi="Cambria" w:cs="Cambria"/>
                <w:spacing w:val="3"/>
                <w:sz w:val="13"/>
                <w:szCs w:val="13"/>
                <w:lang w:val="en-US"/>
              </w:rPr>
              <w:t xml:space="preserve"> </w:t>
            </w:r>
            <w:r w:rsidRPr="006F2B68">
              <w:rPr>
                <w:rFonts w:ascii="Cambria" w:eastAsia="Cambria" w:hAnsi="Cambria" w:cs="Cambria"/>
                <w:spacing w:val="-1"/>
                <w:sz w:val="13"/>
                <w:szCs w:val="13"/>
                <w:lang w:val="en-US"/>
              </w:rPr>
              <w:t>b</w:t>
            </w:r>
            <w:r w:rsidRPr="006F2B68">
              <w:rPr>
                <w:rFonts w:ascii="Cambria" w:eastAsia="Cambria" w:hAnsi="Cambria" w:cs="Cambria"/>
                <w:sz w:val="13"/>
                <w:szCs w:val="13"/>
                <w:lang w:val="en-US"/>
              </w:rPr>
              <w:t>e</w:t>
            </w:r>
            <w:r w:rsidRPr="006F2B68">
              <w:rPr>
                <w:rFonts w:ascii="Cambria" w:eastAsia="Cambria" w:hAnsi="Cambria" w:cs="Cambria"/>
                <w:spacing w:val="3"/>
                <w:sz w:val="13"/>
                <w:szCs w:val="13"/>
                <w:lang w:val="en-US"/>
              </w:rPr>
              <w:t xml:space="preserve"> </w:t>
            </w:r>
            <w:r w:rsidRPr="006F2B68">
              <w:rPr>
                <w:rFonts w:ascii="Cambria" w:eastAsia="Cambria" w:hAnsi="Cambria" w:cs="Cambria"/>
                <w:sz w:val="13"/>
                <w:szCs w:val="13"/>
                <w:lang w:val="en-US"/>
              </w:rPr>
              <w:t>transferred</w:t>
            </w:r>
            <w:r w:rsidRPr="006F2B68">
              <w:rPr>
                <w:rFonts w:ascii="Cambria" w:eastAsia="Cambria" w:hAnsi="Cambria" w:cs="Cambria"/>
                <w:w w:val="101"/>
                <w:sz w:val="13"/>
                <w:szCs w:val="13"/>
                <w:lang w:val="en-US"/>
              </w:rPr>
              <w:t xml:space="preserve"> </w:t>
            </w:r>
            <w:r w:rsidRPr="006F2B68">
              <w:rPr>
                <w:rFonts w:ascii="Cambria" w:eastAsia="Cambria" w:hAnsi="Cambria" w:cs="Cambria"/>
                <w:sz w:val="13"/>
                <w:szCs w:val="13"/>
                <w:lang w:val="en-US"/>
              </w:rPr>
              <w:t>fr</w:t>
            </w:r>
            <w:r w:rsidRPr="006F2B68">
              <w:rPr>
                <w:rFonts w:ascii="Cambria" w:eastAsia="Cambria" w:hAnsi="Cambria" w:cs="Cambria"/>
                <w:spacing w:val="-1"/>
                <w:sz w:val="13"/>
                <w:szCs w:val="13"/>
                <w:lang w:val="en-US"/>
              </w:rPr>
              <w:t>o</w:t>
            </w:r>
            <w:r w:rsidRPr="006F2B68">
              <w:rPr>
                <w:rFonts w:ascii="Cambria" w:eastAsia="Cambria" w:hAnsi="Cambria" w:cs="Cambria"/>
                <w:sz w:val="13"/>
                <w:szCs w:val="13"/>
                <w:lang w:val="en-US"/>
              </w:rPr>
              <w:t>m</w:t>
            </w:r>
            <w:r w:rsidRPr="006F2B68">
              <w:rPr>
                <w:rFonts w:ascii="Cambria" w:eastAsia="Cambria" w:hAnsi="Cambria" w:cs="Cambria"/>
                <w:spacing w:val="4"/>
                <w:sz w:val="13"/>
                <w:szCs w:val="13"/>
                <w:lang w:val="en-US"/>
              </w:rPr>
              <w:t xml:space="preserve"> </w:t>
            </w:r>
            <w:r w:rsidRPr="006F2B68">
              <w:rPr>
                <w:rFonts w:ascii="Cambria" w:eastAsia="Cambria" w:hAnsi="Cambria" w:cs="Cambria"/>
                <w:spacing w:val="-1"/>
                <w:sz w:val="13"/>
                <w:szCs w:val="13"/>
                <w:lang w:val="en-US"/>
              </w:rPr>
              <w:t>A</w:t>
            </w:r>
            <w:r w:rsidRPr="006F2B68">
              <w:rPr>
                <w:rFonts w:ascii="Cambria" w:eastAsia="Cambria" w:hAnsi="Cambria" w:cs="Cambria"/>
                <w:sz w:val="13"/>
                <w:szCs w:val="13"/>
                <w:lang w:val="en-US"/>
              </w:rPr>
              <w:t>sset</w:t>
            </w:r>
            <w:r w:rsidRPr="006F2B68">
              <w:rPr>
                <w:rFonts w:ascii="Cambria" w:eastAsia="Cambria" w:hAnsi="Cambria" w:cs="Cambria"/>
                <w:spacing w:val="5"/>
                <w:sz w:val="13"/>
                <w:szCs w:val="13"/>
                <w:lang w:val="en-US"/>
              </w:rPr>
              <w:t xml:space="preserve"> </w:t>
            </w:r>
            <w:r w:rsidRPr="006F2B68">
              <w:rPr>
                <w:rFonts w:ascii="Cambria" w:eastAsia="Cambria" w:hAnsi="Cambria" w:cs="Cambria"/>
                <w:spacing w:val="-1"/>
                <w:sz w:val="13"/>
                <w:szCs w:val="13"/>
                <w:lang w:val="en-US"/>
              </w:rPr>
              <w:t>R</w:t>
            </w:r>
            <w:r w:rsidRPr="006F2B68">
              <w:rPr>
                <w:rFonts w:ascii="Cambria" w:eastAsia="Cambria" w:hAnsi="Cambria" w:cs="Cambria"/>
                <w:sz w:val="13"/>
                <w:szCs w:val="13"/>
                <w:lang w:val="en-US"/>
              </w:rPr>
              <w:t>eval</w:t>
            </w:r>
            <w:r w:rsidRPr="006F2B68">
              <w:rPr>
                <w:rFonts w:ascii="Cambria" w:eastAsia="Cambria" w:hAnsi="Cambria" w:cs="Cambria"/>
                <w:spacing w:val="-1"/>
                <w:sz w:val="13"/>
                <w:szCs w:val="13"/>
                <w:lang w:val="en-US"/>
              </w:rPr>
              <w:t>u</w:t>
            </w:r>
            <w:r w:rsidRPr="006F2B68">
              <w:rPr>
                <w:rFonts w:ascii="Cambria" w:eastAsia="Cambria" w:hAnsi="Cambria" w:cs="Cambria"/>
                <w:sz w:val="13"/>
                <w:szCs w:val="13"/>
                <w:lang w:val="en-US"/>
              </w:rPr>
              <w:t>at</w:t>
            </w:r>
            <w:r w:rsidRPr="006F2B68">
              <w:rPr>
                <w:rFonts w:ascii="Cambria" w:eastAsia="Cambria" w:hAnsi="Cambria" w:cs="Cambria"/>
                <w:spacing w:val="-1"/>
                <w:sz w:val="13"/>
                <w:szCs w:val="13"/>
                <w:lang w:val="en-US"/>
              </w:rPr>
              <w:t>io</w:t>
            </w:r>
            <w:r w:rsidRPr="006F2B68">
              <w:rPr>
                <w:rFonts w:ascii="Cambria" w:eastAsia="Cambria" w:hAnsi="Cambria" w:cs="Cambria"/>
                <w:sz w:val="13"/>
                <w:szCs w:val="13"/>
                <w:lang w:val="en-US"/>
              </w:rPr>
              <w:t>n</w:t>
            </w:r>
            <w:r w:rsidRPr="006F2B68">
              <w:rPr>
                <w:rFonts w:ascii="Cambria" w:eastAsia="Cambria" w:hAnsi="Cambria" w:cs="Cambria"/>
                <w:spacing w:val="5"/>
                <w:sz w:val="13"/>
                <w:szCs w:val="13"/>
                <w:lang w:val="en-US"/>
              </w:rPr>
              <w:t xml:space="preserve"> </w:t>
            </w:r>
            <w:r w:rsidRPr="006F2B68">
              <w:rPr>
                <w:rFonts w:ascii="Cambria" w:eastAsia="Cambria" w:hAnsi="Cambria" w:cs="Cambria"/>
                <w:spacing w:val="-1"/>
                <w:sz w:val="13"/>
                <w:szCs w:val="13"/>
                <w:lang w:val="en-US"/>
              </w:rPr>
              <w:t>R</w:t>
            </w:r>
            <w:r w:rsidRPr="006F2B68">
              <w:rPr>
                <w:rFonts w:ascii="Cambria" w:eastAsia="Cambria" w:hAnsi="Cambria" w:cs="Cambria"/>
                <w:sz w:val="13"/>
                <w:szCs w:val="13"/>
                <w:lang w:val="en-US"/>
              </w:rPr>
              <w:t>eserves</w:t>
            </w:r>
            <w:r w:rsidRPr="006F2B68">
              <w:rPr>
                <w:rFonts w:ascii="Cambria" w:eastAsia="Cambria" w:hAnsi="Cambria" w:cs="Cambria"/>
                <w:spacing w:val="5"/>
                <w:sz w:val="13"/>
                <w:szCs w:val="13"/>
                <w:lang w:val="en-US"/>
              </w:rPr>
              <w:t xml:space="preserve"> </w:t>
            </w:r>
            <w:r w:rsidRPr="006F2B68">
              <w:rPr>
                <w:rFonts w:ascii="Cambria" w:eastAsia="Cambria" w:hAnsi="Cambria" w:cs="Cambria"/>
                <w:sz w:val="13"/>
                <w:szCs w:val="13"/>
                <w:lang w:val="en-US"/>
              </w:rPr>
              <w:t>to</w:t>
            </w:r>
            <w:r w:rsidRPr="006F2B68">
              <w:rPr>
                <w:rFonts w:ascii="Cambria" w:eastAsia="Cambria" w:hAnsi="Cambria" w:cs="Cambria"/>
                <w:spacing w:val="4"/>
                <w:sz w:val="13"/>
                <w:szCs w:val="13"/>
                <w:lang w:val="en-US"/>
              </w:rPr>
              <w:t xml:space="preserve"> </w:t>
            </w:r>
            <w:r w:rsidRPr="006F2B68">
              <w:rPr>
                <w:rFonts w:ascii="Cambria" w:eastAsia="Cambria" w:hAnsi="Cambria" w:cs="Cambria"/>
                <w:sz w:val="13"/>
                <w:szCs w:val="13"/>
                <w:lang w:val="en-US"/>
              </w:rPr>
              <w:t>C</w:t>
            </w:r>
            <w:r w:rsidRPr="006F2B68">
              <w:rPr>
                <w:rFonts w:ascii="Cambria" w:eastAsia="Cambria" w:hAnsi="Cambria" w:cs="Cambria"/>
                <w:spacing w:val="-1"/>
                <w:sz w:val="13"/>
                <w:szCs w:val="13"/>
                <w:lang w:val="en-US"/>
              </w:rPr>
              <w:t>o</w:t>
            </w:r>
            <w:r w:rsidRPr="006F2B68">
              <w:rPr>
                <w:rFonts w:ascii="Cambria" w:eastAsia="Cambria" w:hAnsi="Cambria" w:cs="Cambria"/>
                <w:sz w:val="13"/>
                <w:szCs w:val="13"/>
                <w:lang w:val="en-US"/>
              </w:rPr>
              <w:t>ntr</w:t>
            </w:r>
            <w:r w:rsidRPr="006F2B68">
              <w:rPr>
                <w:rFonts w:ascii="Cambria" w:eastAsia="Cambria" w:hAnsi="Cambria" w:cs="Cambria"/>
                <w:spacing w:val="-1"/>
                <w:sz w:val="13"/>
                <w:szCs w:val="13"/>
                <w:lang w:val="en-US"/>
              </w:rPr>
              <w:t>ibu</w:t>
            </w:r>
            <w:r w:rsidRPr="006F2B68">
              <w:rPr>
                <w:rFonts w:ascii="Cambria" w:eastAsia="Cambria" w:hAnsi="Cambria" w:cs="Cambria"/>
                <w:sz w:val="13"/>
                <w:szCs w:val="13"/>
                <w:lang w:val="en-US"/>
              </w:rPr>
              <w:t>ted</w:t>
            </w:r>
            <w:r w:rsidRPr="006F2B68">
              <w:rPr>
                <w:rFonts w:ascii="Cambria" w:eastAsia="Cambria" w:hAnsi="Cambria" w:cs="Cambria"/>
                <w:spacing w:val="5"/>
                <w:sz w:val="13"/>
                <w:szCs w:val="13"/>
                <w:lang w:val="en-US"/>
              </w:rPr>
              <w:t xml:space="preserve"> </w:t>
            </w:r>
            <w:r w:rsidRPr="006F2B68">
              <w:rPr>
                <w:rFonts w:ascii="Cambria" w:eastAsia="Cambria" w:hAnsi="Cambria" w:cs="Cambria"/>
                <w:sz w:val="13"/>
                <w:szCs w:val="13"/>
                <w:lang w:val="en-US"/>
              </w:rPr>
              <w:t>E</w:t>
            </w:r>
            <w:r w:rsidRPr="006F2B68">
              <w:rPr>
                <w:rFonts w:ascii="Cambria" w:eastAsia="Cambria" w:hAnsi="Cambria" w:cs="Cambria"/>
                <w:spacing w:val="-1"/>
                <w:sz w:val="13"/>
                <w:szCs w:val="13"/>
                <w:lang w:val="en-US"/>
              </w:rPr>
              <w:t>qui</w:t>
            </w:r>
            <w:r w:rsidRPr="006F2B68">
              <w:rPr>
                <w:rFonts w:ascii="Cambria" w:eastAsia="Cambria" w:hAnsi="Cambria" w:cs="Cambria"/>
                <w:sz w:val="13"/>
                <w:szCs w:val="13"/>
                <w:lang w:val="en-US"/>
              </w:rPr>
              <w:t>ty.</w:t>
            </w:r>
          </w:p>
        </w:tc>
        <w:tc>
          <w:tcPr>
            <w:tcW w:w="2380" w:type="dxa"/>
            <w:tcBorders>
              <w:top w:val="single" w:sz="10" w:space="0" w:color="00B050"/>
              <w:left w:val="single" w:sz="10" w:space="0" w:color="00B050"/>
              <w:bottom w:val="single" w:sz="10" w:space="0" w:color="00B050"/>
              <w:right w:val="single" w:sz="10" w:space="0" w:color="00B050"/>
            </w:tcBorders>
          </w:tcPr>
          <w:p w14:paraId="5111BD5F" w14:textId="77777777" w:rsidR="006F2B68" w:rsidRPr="006F2B68" w:rsidRDefault="006F2B68" w:rsidP="006F2B68">
            <w:pPr>
              <w:widowControl w:val="0"/>
              <w:spacing w:before="120" w:after="0"/>
              <w:ind w:left="11"/>
              <w:rPr>
                <w:rFonts w:ascii="Cambria" w:eastAsia="Cambria" w:hAnsi="Cambria" w:cs="Cambria"/>
                <w:sz w:val="13"/>
                <w:szCs w:val="13"/>
                <w:lang w:val="en-US"/>
              </w:rPr>
            </w:pPr>
            <w:r w:rsidRPr="006F2B68">
              <w:rPr>
                <w:rFonts w:ascii="Cambria" w:eastAsia="Cambria" w:hAnsi="Cambria" w:cs="Cambria"/>
                <w:sz w:val="13"/>
                <w:szCs w:val="13"/>
                <w:lang w:val="en-US"/>
              </w:rPr>
              <w:t>E</w:t>
            </w:r>
            <w:r w:rsidRPr="006F2B68">
              <w:rPr>
                <w:rFonts w:ascii="Cambria" w:eastAsia="Cambria" w:hAnsi="Cambria" w:cs="Cambria"/>
                <w:spacing w:val="-1"/>
                <w:sz w:val="13"/>
                <w:szCs w:val="13"/>
                <w:lang w:val="en-US"/>
              </w:rPr>
              <w:t>qui</w:t>
            </w:r>
            <w:r w:rsidRPr="006F2B68">
              <w:rPr>
                <w:rFonts w:ascii="Cambria" w:eastAsia="Cambria" w:hAnsi="Cambria" w:cs="Cambria"/>
                <w:sz w:val="13"/>
                <w:szCs w:val="13"/>
                <w:lang w:val="en-US"/>
              </w:rPr>
              <w:t>ty</w:t>
            </w:r>
            <w:r w:rsidRPr="006F2B68">
              <w:rPr>
                <w:rFonts w:ascii="Cambria" w:eastAsia="Cambria" w:hAnsi="Cambria" w:cs="Cambria"/>
                <w:spacing w:val="4"/>
                <w:sz w:val="13"/>
                <w:szCs w:val="13"/>
                <w:lang w:val="en-US"/>
              </w:rPr>
              <w:t xml:space="preserve"> </w:t>
            </w:r>
            <w:r w:rsidRPr="006F2B68">
              <w:rPr>
                <w:rFonts w:ascii="Cambria" w:eastAsia="Cambria" w:hAnsi="Cambria" w:cs="Cambria"/>
                <w:sz w:val="13"/>
                <w:szCs w:val="13"/>
                <w:lang w:val="en-US"/>
              </w:rPr>
              <w:t>-</w:t>
            </w:r>
            <w:r w:rsidRPr="006F2B68">
              <w:rPr>
                <w:rFonts w:ascii="Cambria" w:eastAsia="Cambria" w:hAnsi="Cambria" w:cs="Cambria"/>
                <w:spacing w:val="3"/>
                <w:sz w:val="13"/>
                <w:szCs w:val="13"/>
                <w:lang w:val="en-US"/>
              </w:rPr>
              <w:t xml:space="preserve"> </w:t>
            </w:r>
            <w:r w:rsidRPr="006F2B68">
              <w:rPr>
                <w:rFonts w:ascii="Cambria" w:eastAsia="Cambria" w:hAnsi="Cambria" w:cs="Cambria"/>
                <w:spacing w:val="-1"/>
                <w:sz w:val="13"/>
                <w:szCs w:val="13"/>
                <w:lang w:val="en-US"/>
              </w:rPr>
              <w:t>Co</w:t>
            </w:r>
            <w:r w:rsidRPr="006F2B68">
              <w:rPr>
                <w:rFonts w:ascii="Cambria" w:eastAsia="Cambria" w:hAnsi="Cambria" w:cs="Cambria"/>
                <w:sz w:val="13"/>
                <w:szCs w:val="13"/>
                <w:lang w:val="en-US"/>
              </w:rPr>
              <w:t>ntr</w:t>
            </w:r>
            <w:r w:rsidRPr="006F2B68">
              <w:rPr>
                <w:rFonts w:ascii="Cambria" w:eastAsia="Cambria" w:hAnsi="Cambria" w:cs="Cambria"/>
                <w:spacing w:val="-1"/>
                <w:sz w:val="13"/>
                <w:szCs w:val="13"/>
                <w:lang w:val="en-US"/>
              </w:rPr>
              <w:t>ibu</w:t>
            </w:r>
            <w:r w:rsidRPr="006F2B68">
              <w:rPr>
                <w:rFonts w:ascii="Cambria" w:eastAsia="Cambria" w:hAnsi="Cambria" w:cs="Cambria"/>
                <w:sz w:val="13"/>
                <w:szCs w:val="13"/>
                <w:lang w:val="en-US"/>
              </w:rPr>
              <w:t>ted</w:t>
            </w:r>
            <w:r w:rsidRPr="006F2B68">
              <w:rPr>
                <w:rFonts w:ascii="Cambria" w:eastAsia="Cambria" w:hAnsi="Cambria" w:cs="Cambria"/>
                <w:spacing w:val="5"/>
                <w:sz w:val="13"/>
                <w:szCs w:val="13"/>
                <w:lang w:val="en-US"/>
              </w:rPr>
              <w:t xml:space="preserve"> </w:t>
            </w:r>
            <w:r w:rsidRPr="006F2B68">
              <w:rPr>
                <w:rFonts w:ascii="Cambria" w:eastAsia="Cambria" w:hAnsi="Cambria" w:cs="Cambria"/>
                <w:sz w:val="13"/>
                <w:szCs w:val="13"/>
                <w:lang w:val="en-US"/>
              </w:rPr>
              <w:t>e</w:t>
            </w:r>
            <w:r w:rsidRPr="006F2B68">
              <w:rPr>
                <w:rFonts w:ascii="Cambria" w:eastAsia="Cambria" w:hAnsi="Cambria" w:cs="Cambria"/>
                <w:spacing w:val="-1"/>
                <w:sz w:val="13"/>
                <w:szCs w:val="13"/>
                <w:lang w:val="en-US"/>
              </w:rPr>
              <w:t>qui</w:t>
            </w:r>
            <w:r w:rsidRPr="006F2B68">
              <w:rPr>
                <w:rFonts w:ascii="Cambria" w:eastAsia="Cambria" w:hAnsi="Cambria" w:cs="Cambria"/>
                <w:sz w:val="13"/>
                <w:szCs w:val="13"/>
                <w:lang w:val="en-US"/>
              </w:rPr>
              <w:t>ty</w:t>
            </w:r>
            <w:r w:rsidRPr="006F2B68">
              <w:rPr>
                <w:rFonts w:ascii="Cambria" w:eastAsia="Cambria" w:hAnsi="Cambria" w:cs="Cambria"/>
                <w:spacing w:val="4"/>
                <w:sz w:val="13"/>
                <w:szCs w:val="13"/>
                <w:lang w:val="en-US"/>
              </w:rPr>
              <w:t xml:space="preserve"> </w:t>
            </w:r>
            <w:r w:rsidRPr="006F2B68">
              <w:rPr>
                <w:rFonts w:ascii="Cambria" w:eastAsia="Cambria" w:hAnsi="Cambria" w:cs="Cambria"/>
                <w:spacing w:val="-1"/>
                <w:sz w:val="13"/>
                <w:szCs w:val="13"/>
                <w:lang w:val="en-US"/>
              </w:rPr>
              <w:t>a</w:t>
            </w:r>
            <w:r w:rsidRPr="006F2B68">
              <w:rPr>
                <w:rFonts w:ascii="Cambria" w:eastAsia="Cambria" w:hAnsi="Cambria" w:cs="Cambria"/>
                <w:sz w:val="13"/>
                <w:szCs w:val="13"/>
                <w:lang w:val="en-US"/>
              </w:rPr>
              <w:t>nd</w:t>
            </w:r>
            <w:r w:rsidRPr="006F2B68">
              <w:rPr>
                <w:rFonts w:ascii="Cambria" w:eastAsia="Cambria" w:hAnsi="Cambria" w:cs="Cambria"/>
                <w:spacing w:val="6"/>
                <w:sz w:val="13"/>
                <w:szCs w:val="13"/>
                <w:lang w:val="en-US"/>
              </w:rPr>
              <w:t xml:space="preserve"> </w:t>
            </w:r>
            <w:r w:rsidRPr="006F2B68">
              <w:rPr>
                <w:rFonts w:ascii="Cambria" w:eastAsia="Cambria" w:hAnsi="Cambria" w:cs="Cambria"/>
                <w:sz w:val="13"/>
                <w:szCs w:val="13"/>
                <w:lang w:val="en-US"/>
              </w:rPr>
              <w:t>reserves</w:t>
            </w:r>
          </w:p>
        </w:tc>
      </w:tr>
    </w:tbl>
    <w:p w14:paraId="3F91247E" w14:textId="77777777" w:rsidR="006F2B68" w:rsidRPr="006F2B68" w:rsidRDefault="006F2B68" w:rsidP="006F2B68">
      <w:pPr>
        <w:rPr>
          <w:rFonts w:ascii="Cambria" w:hAnsi="Cambria"/>
          <w:sz w:val="13"/>
        </w:rPr>
      </w:pPr>
      <w:r w:rsidRPr="006F2B68">
        <w:rPr>
          <w:rFonts w:ascii="Cambria" w:hAnsi="Cambria"/>
          <w:sz w:val="13"/>
        </w:rPr>
        <w:br w:type="page"/>
      </w:r>
    </w:p>
    <w:p w14:paraId="3E31C499" w14:textId="77777777" w:rsidR="006F2B68" w:rsidRPr="006F2B68" w:rsidRDefault="006F2B68" w:rsidP="006F2B68">
      <w:pPr>
        <w:widowControl w:val="0"/>
        <w:spacing w:before="83" w:after="0"/>
        <w:ind w:left="42"/>
        <w:rPr>
          <w:rFonts w:ascii="Cambria" w:eastAsia="Cambria" w:hAnsi="Cambria" w:cs="Cambria"/>
          <w:sz w:val="13"/>
          <w:szCs w:val="13"/>
          <w:lang w:val="en-US"/>
        </w:rPr>
      </w:pPr>
      <w:r w:rsidRPr="006F2B68">
        <w:rPr>
          <w:rFonts w:ascii="Cambria" w:eastAsia="Cambria" w:hAnsi="Cambria" w:cs="Cambria"/>
          <w:b/>
          <w:bCs/>
          <w:spacing w:val="1"/>
          <w:sz w:val="13"/>
          <w:szCs w:val="13"/>
          <w:lang w:val="en-US"/>
        </w:rPr>
        <w:t>C</w:t>
      </w:r>
      <w:r w:rsidRPr="006F2B68">
        <w:rPr>
          <w:rFonts w:ascii="Cambria" w:eastAsia="Cambria" w:hAnsi="Cambria" w:cs="Cambria"/>
          <w:b/>
          <w:bCs/>
          <w:spacing w:val="-2"/>
          <w:sz w:val="13"/>
          <w:szCs w:val="13"/>
          <w:lang w:val="en-US"/>
        </w:rPr>
        <w:t>a</w:t>
      </w:r>
      <w:r w:rsidRPr="006F2B68">
        <w:rPr>
          <w:rFonts w:ascii="Cambria" w:eastAsia="Cambria" w:hAnsi="Cambria" w:cs="Cambria"/>
          <w:b/>
          <w:bCs/>
          <w:spacing w:val="-1"/>
          <w:sz w:val="13"/>
          <w:szCs w:val="13"/>
          <w:lang w:val="en-US"/>
        </w:rPr>
        <w:t>s</w:t>
      </w:r>
      <w:r w:rsidRPr="006F2B68">
        <w:rPr>
          <w:rFonts w:ascii="Cambria" w:eastAsia="Cambria" w:hAnsi="Cambria" w:cs="Cambria"/>
          <w:b/>
          <w:bCs/>
          <w:sz w:val="13"/>
          <w:szCs w:val="13"/>
          <w:lang w:val="en-US"/>
        </w:rPr>
        <w:t>h</w:t>
      </w:r>
      <w:r w:rsidRPr="006F2B68">
        <w:rPr>
          <w:rFonts w:ascii="Cambria" w:eastAsia="Cambria" w:hAnsi="Cambria" w:cs="Cambria"/>
          <w:b/>
          <w:bCs/>
          <w:spacing w:val="5"/>
          <w:sz w:val="13"/>
          <w:szCs w:val="13"/>
          <w:lang w:val="en-US"/>
        </w:rPr>
        <w:t xml:space="preserve"> </w:t>
      </w:r>
      <w:r w:rsidRPr="006F2B68">
        <w:rPr>
          <w:rFonts w:ascii="Cambria" w:eastAsia="Cambria" w:hAnsi="Cambria" w:cs="Cambria"/>
          <w:b/>
          <w:bCs/>
          <w:spacing w:val="-1"/>
          <w:sz w:val="13"/>
          <w:szCs w:val="13"/>
          <w:lang w:val="en-US"/>
        </w:rPr>
        <w:t>Flo</w:t>
      </w:r>
      <w:r w:rsidRPr="006F2B68">
        <w:rPr>
          <w:rFonts w:ascii="Cambria" w:eastAsia="Cambria" w:hAnsi="Cambria" w:cs="Cambria"/>
          <w:b/>
          <w:bCs/>
          <w:sz w:val="13"/>
          <w:szCs w:val="13"/>
          <w:lang w:val="en-US"/>
        </w:rPr>
        <w:t>w</w:t>
      </w:r>
      <w:r w:rsidRPr="006F2B68">
        <w:rPr>
          <w:rFonts w:ascii="Cambria" w:eastAsia="Cambria" w:hAnsi="Cambria" w:cs="Cambria"/>
          <w:b/>
          <w:bCs/>
          <w:spacing w:val="6"/>
          <w:sz w:val="13"/>
          <w:szCs w:val="13"/>
          <w:lang w:val="en-US"/>
        </w:rPr>
        <w:t xml:space="preserve"> </w:t>
      </w:r>
      <w:r w:rsidRPr="006F2B68">
        <w:rPr>
          <w:rFonts w:ascii="Cambria" w:eastAsia="Cambria" w:hAnsi="Cambria" w:cs="Cambria"/>
          <w:b/>
          <w:bCs/>
          <w:spacing w:val="-1"/>
          <w:sz w:val="13"/>
          <w:szCs w:val="13"/>
          <w:lang w:val="en-US"/>
        </w:rPr>
        <w:t>Statement</w:t>
      </w:r>
    </w:p>
    <w:p w14:paraId="164FFEB9" w14:textId="77777777" w:rsidR="006F2B68" w:rsidRPr="006F2B68" w:rsidRDefault="006F2B68" w:rsidP="006F2B68">
      <w:pPr>
        <w:spacing w:after="0"/>
        <w:rPr>
          <w:sz w:val="13"/>
          <w:szCs w:val="13"/>
        </w:rPr>
      </w:pPr>
      <w:r w:rsidRPr="006F2B68">
        <w:rPr>
          <w:rFonts w:ascii="Cambria" w:eastAsia="Cambria" w:hAnsi="Cambria" w:cs="Cambria"/>
          <w:i/>
          <w:spacing w:val="-1"/>
          <w:sz w:val="13"/>
          <w:szCs w:val="13"/>
        </w:rPr>
        <w:t>fo</w:t>
      </w:r>
      <w:r w:rsidRPr="006F2B68">
        <w:rPr>
          <w:rFonts w:ascii="Cambria" w:eastAsia="Cambria" w:hAnsi="Cambria" w:cs="Cambria"/>
          <w:i/>
          <w:sz w:val="13"/>
          <w:szCs w:val="13"/>
        </w:rPr>
        <w:t>r</w:t>
      </w:r>
      <w:r w:rsidRPr="006F2B68">
        <w:rPr>
          <w:rFonts w:ascii="Cambria" w:eastAsia="Cambria" w:hAnsi="Cambria" w:cs="Cambria"/>
          <w:i/>
          <w:spacing w:val="1"/>
          <w:sz w:val="13"/>
          <w:szCs w:val="13"/>
        </w:rPr>
        <w:t xml:space="preserve"> </w:t>
      </w:r>
      <w:r w:rsidRPr="006F2B68">
        <w:rPr>
          <w:rFonts w:ascii="Cambria" w:eastAsia="Cambria" w:hAnsi="Cambria" w:cs="Cambria"/>
          <w:i/>
          <w:spacing w:val="-1"/>
          <w:sz w:val="13"/>
          <w:szCs w:val="13"/>
        </w:rPr>
        <w:t>th</w:t>
      </w:r>
      <w:r w:rsidRPr="006F2B68">
        <w:rPr>
          <w:rFonts w:ascii="Cambria" w:eastAsia="Cambria" w:hAnsi="Cambria" w:cs="Cambria"/>
          <w:i/>
          <w:sz w:val="13"/>
          <w:szCs w:val="13"/>
        </w:rPr>
        <w:t>e</w:t>
      </w:r>
      <w:r w:rsidRPr="006F2B68">
        <w:rPr>
          <w:rFonts w:ascii="Cambria" w:eastAsia="Cambria" w:hAnsi="Cambria" w:cs="Cambria"/>
          <w:i/>
          <w:spacing w:val="3"/>
          <w:sz w:val="13"/>
          <w:szCs w:val="13"/>
        </w:rPr>
        <w:t xml:space="preserve"> </w:t>
      </w:r>
      <w:r w:rsidRPr="006F2B68">
        <w:rPr>
          <w:rFonts w:ascii="Cambria" w:eastAsia="Cambria" w:hAnsi="Cambria" w:cs="Cambria"/>
          <w:i/>
          <w:spacing w:val="-1"/>
          <w:sz w:val="13"/>
          <w:szCs w:val="13"/>
        </w:rPr>
        <w:t>per</w:t>
      </w:r>
      <w:r w:rsidRPr="006F2B68">
        <w:rPr>
          <w:rFonts w:ascii="Cambria" w:eastAsia="Cambria" w:hAnsi="Cambria" w:cs="Cambria"/>
          <w:i/>
          <w:sz w:val="13"/>
          <w:szCs w:val="13"/>
        </w:rPr>
        <w:t>i</w:t>
      </w:r>
      <w:r w:rsidRPr="006F2B68">
        <w:rPr>
          <w:rFonts w:ascii="Cambria" w:eastAsia="Cambria" w:hAnsi="Cambria" w:cs="Cambria"/>
          <w:i/>
          <w:spacing w:val="-1"/>
          <w:sz w:val="13"/>
          <w:szCs w:val="13"/>
        </w:rPr>
        <w:t>o</w:t>
      </w:r>
      <w:r w:rsidRPr="006F2B68">
        <w:rPr>
          <w:rFonts w:ascii="Cambria" w:eastAsia="Cambria" w:hAnsi="Cambria" w:cs="Cambria"/>
          <w:i/>
          <w:sz w:val="13"/>
          <w:szCs w:val="13"/>
        </w:rPr>
        <w:t>d</w:t>
      </w:r>
      <w:r w:rsidRPr="006F2B68">
        <w:rPr>
          <w:rFonts w:ascii="Cambria" w:eastAsia="Cambria" w:hAnsi="Cambria" w:cs="Cambria"/>
          <w:i/>
          <w:spacing w:val="3"/>
          <w:sz w:val="13"/>
          <w:szCs w:val="13"/>
        </w:rPr>
        <w:t xml:space="preserve"> </w:t>
      </w:r>
      <w:r w:rsidRPr="006F2B68">
        <w:rPr>
          <w:rFonts w:ascii="Cambria" w:eastAsia="Cambria" w:hAnsi="Cambria" w:cs="Cambria"/>
          <w:i/>
          <w:spacing w:val="-1"/>
          <w:sz w:val="13"/>
          <w:szCs w:val="13"/>
        </w:rPr>
        <w:t>e</w:t>
      </w:r>
      <w:r w:rsidRPr="006F2B68">
        <w:rPr>
          <w:rFonts w:ascii="Cambria" w:eastAsia="Cambria" w:hAnsi="Cambria" w:cs="Cambria"/>
          <w:i/>
          <w:spacing w:val="-2"/>
          <w:sz w:val="13"/>
          <w:szCs w:val="13"/>
        </w:rPr>
        <w:t>n</w:t>
      </w:r>
      <w:r w:rsidRPr="006F2B68">
        <w:rPr>
          <w:rFonts w:ascii="Cambria" w:eastAsia="Cambria" w:hAnsi="Cambria" w:cs="Cambria"/>
          <w:i/>
          <w:spacing w:val="-1"/>
          <w:sz w:val="13"/>
          <w:szCs w:val="13"/>
        </w:rPr>
        <w:t>de</w:t>
      </w:r>
      <w:r w:rsidRPr="006F2B68">
        <w:rPr>
          <w:rFonts w:ascii="Cambria" w:eastAsia="Cambria" w:hAnsi="Cambria" w:cs="Cambria"/>
          <w:i/>
          <w:sz w:val="13"/>
          <w:szCs w:val="13"/>
        </w:rPr>
        <w:t>d</w:t>
      </w:r>
      <w:r w:rsidRPr="006F2B68">
        <w:rPr>
          <w:rFonts w:ascii="Cambria" w:eastAsia="Cambria" w:hAnsi="Cambria" w:cs="Cambria"/>
          <w:i/>
          <w:spacing w:val="3"/>
          <w:sz w:val="13"/>
          <w:szCs w:val="13"/>
        </w:rPr>
        <w:t xml:space="preserve"> </w:t>
      </w:r>
      <w:r w:rsidRPr="006F2B68">
        <w:rPr>
          <w:rFonts w:ascii="Cambria" w:eastAsia="Cambria" w:hAnsi="Cambria" w:cs="Cambria"/>
          <w:i/>
          <w:spacing w:val="-1"/>
          <w:sz w:val="13"/>
          <w:szCs w:val="13"/>
        </w:rPr>
        <w:t>3</w:t>
      </w:r>
      <w:r w:rsidRPr="006F2B68">
        <w:rPr>
          <w:rFonts w:ascii="Cambria" w:eastAsia="Cambria" w:hAnsi="Cambria" w:cs="Cambria"/>
          <w:i/>
          <w:sz w:val="13"/>
          <w:szCs w:val="13"/>
        </w:rPr>
        <w:t>0</w:t>
      </w:r>
      <w:r w:rsidRPr="006F2B68">
        <w:rPr>
          <w:rFonts w:ascii="Cambria" w:eastAsia="Cambria" w:hAnsi="Cambria" w:cs="Cambria"/>
          <w:i/>
          <w:spacing w:val="2"/>
          <w:sz w:val="13"/>
          <w:szCs w:val="13"/>
        </w:rPr>
        <w:t xml:space="preserve"> </w:t>
      </w:r>
      <w:r w:rsidRPr="006F2B68">
        <w:rPr>
          <w:rFonts w:ascii="Cambria" w:eastAsia="Cambria" w:hAnsi="Cambria" w:cs="Cambria"/>
          <w:i/>
          <w:spacing w:val="-2"/>
          <w:sz w:val="13"/>
          <w:szCs w:val="13"/>
        </w:rPr>
        <w:t>Jun</w:t>
      </w:r>
      <w:r w:rsidRPr="006F2B68">
        <w:rPr>
          <w:rFonts w:ascii="Cambria" w:eastAsia="Cambria" w:hAnsi="Cambria" w:cs="Cambria"/>
          <w:i/>
          <w:sz w:val="13"/>
          <w:szCs w:val="13"/>
        </w:rPr>
        <w:t>e</w:t>
      </w:r>
      <w:r w:rsidRPr="006F2B68">
        <w:rPr>
          <w:rFonts w:ascii="Cambria" w:eastAsia="Cambria" w:hAnsi="Cambria" w:cs="Cambria"/>
          <w:i/>
          <w:spacing w:val="2"/>
          <w:sz w:val="13"/>
          <w:szCs w:val="13"/>
        </w:rPr>
        <w:t xml:space="preserve"> </w:t>
      </w:r>
      <w:r w:rsidRPr="006F2B68">
        <w:rPr>
          <w:rFonts w:ascii="Cambria" w:eastAsia="Cambria" w:hAnsi="Cambria" w:cs="Cambria"/>
          <w:i/>
          <w:spacing w:val="-1"/>
          <w:sz w:val="13"/>
          <w:szCs w:val="13"/>
        </w:rPr>
        <w:t>2016</w:t>
      </w:r>
    </w:p>
    <w:tbl>
      <w:tblPr>
        <w:tblStyle w:val="TableGrid9"/>
        <w:tblW w:w="92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267"/>
        <w:gridCol w:w="713"/>
        <w:gridCol w:w="713"/>
        <w:gridCol w:w="713"/>
        <w:gridCol w:w="803"/>
      </w:tblGrid>
      <w:tr w:rsidR="006F2B68" w:rsidRPr="006F2B68" w14:paraId="2C975CBD" w14:textId="77777777" w:rsidTr="006F2B68">
        <w:trPr>
          <w:tblHeader/>
        </w:trPr>
        <w:tc>
          <w:tcPr>
            <w:tcW w:w="6267" w:type="dxa"/>
            <w:tcBorders>
              <w:top w:val="single" w:sz="4" w:space="0" w:color="auto"/>
              <w:bottom w:val="single" w:sz="4" w:space="0" w:color="auto"/>
            </w:tcBorders>
          </w:tcPr>
          <w:p w14:paraId="15EBAA38" w14:textId="77777777" w:rsidR="006F2B68" w:rsidRPr="006F2B68" w:rsidRDefault="006F2B68" w:rsidP="006F2B68">
            <w:pPr>
              <w:keepNext/>
              <w:spacing w:before="1" w:after="1"/>
              <w:rPr>
                <w:rFonts w:ascii="Cambria" w:hAnsi="Cambria"/>
                <w:b/>
                <w:bCs/>
                <w:sz w:val="13"/>
                <w:szCs w:val="21"/>
              </w:rPr>
            </w:pPr>
          </w:p>
        </w:tc>
        <w:tc>
          <w:tcPr>
            <w:tcW w:w="713" w:type="dxa"/>
            <w:tcBorders>
              <w:top w:val="single" w:sz="4" w:space="0" w:color="auto"/>
              <w:bottom w:val="single" w:sz="4" w:space="0" w:color="auto"/>
            </w:tcBorders>
          </w:tcPr>
          <w:p w14:paraId="0CEDE3DD" w14:textId="77777777" w:rsidR="006F2B68" w:rsidRPr="006F2B68" w:rsidRDefault="006F2B68" w:rsidP="006F2B68">
            <w:pPr>
              <w:keepNext/>
              <w:spacing w:before="1" w:after="1"/>
              <w:jc w:val="center"/>
              <w:rPr>
                <w:rFonts w:ascii="Cambria" w:hAnsi="Cambria"/>
                <w:b/>
                <w:bCs/>
                <w:sz w:val="13"/>
                <w:szCs w:val="21"/>
              </w:rPr>
            </w:pPr>
            <w:r w:rsidRPr="006F2B68">
              <w:rPr>
                <w:rFonts w:ascii="Cambria" w:hAnsi="Cambria"/>
                <w:b/>
                <w:bCs/>
                <w:sz w:val="13"/>
                <w:szCs w:val="21"/>
              </w:rPr>
              <w:t>Notes</w:t>
            </w:r>
          </w:p>
        </w:tc>
        <w:tc>
          <w:tcPr>
            <w:tcW w:w="713" w:type="dxa"/>
            <w:tcBorders>
              <w:top w:val="single" w:sz="4" w:space="0" w:color="auto"/>
              <w:bottom w:val="single" w:sz="4" w:space="0" w:color="auto"/>
            </w:tcBorders>
          </w:tcPr>
          <w:p w14:paraId="1D4B4DA2" w14:textId="77777777" w:rsidR="006F2B68" w:rsidRPr="006F2B68" w:rsidRDefault="006F2B68" w:rsidP="006F2B68">
            <w:pPr>
              <w:keepNext/>
              <w:spacing w:before="1" w:after="1"/>
              <w:rPr>
                <w:rFonts w:ascii="Cambria" w:hAnsi="Cambria"/>
                <w:b/>
                <w:bCs/>
                <w:sz w:val="13"/>
                <w:szCs w:val="21"/>
              </w:rPr>
            </w:pPr>
            <w:r w:rsidRPr="006F2B68">
              <w:rPr>
                <w:rFonts w:ascii="Cambria" w:hAnsi="Cambria"/>
                <w:b/>
                <w:bCs/>
                <w:sz w:val="13"/>
                <w:szCs w:val="21"/>
              </w:rPr>
              <w:t xml:space="preserve">2016 </w:t>
            </w:r>
            <w:r w:rsidRPr="006F2B68">
              <w:rPr>
                <w:rFonts w:ascii="Cambria" w:eastAsia="Cambria" w:hAnsi="Cambria"/>
                <w:b/>
                <w:bCs/>
                <w:sz w:val="13"/>
                <w:szCs w:val="21"/>
              </w:rPr>
              <w:t>$'000</w:t>
            </w:r>
          </w:p>
        </w:tc>
        <w:tc>
          <w:tcPr>
            <w:tcW w:w="713" w:type="dxa"/>
            <w:tcBorders>
              <w:top w:val="single" w:sz="4" w:space="0" w:color="auto"/>
              <w:bottom w:val="single" w:sz="4" w:space="0" w:color="auto"/>
            </w:tcBorders>
          </w:tcPr>
          <w:p w14:paraId="6CEE0A1A" w14:textId="77777777" w:rsidR="006F2B68" w:rsidRPr="006F2B68" w:rsidRDefault="006F2B68" w:rsidP="006F2B68">
            <w:pPr>
              <w:keepNext/>
              <w:spacing w:before="1" w:after="1"/>
              <w:rPr>
                <w:rFonts w:ascii="Cambria" w:hAnsi="Cambria"/>
                <w:b/>
                <w:bCs/>
                <w:sz w:val="13"/>
                <w:szCs w:val="21"/>
              </w:rPr>
            </w:pPr>
            <w:r w:rsidRPr="006F2B68">
              <w:rPr>
                <w:rFonts w:ascii="Cambria" w:hAnsi="Cambria"/>
                <w:b/>
                <w:bCs/>
                <w:sz w:val="13"/>
                <w:szCs w:val="21"/>
              </w:rPr>
              <w:t xml:space="preserve">2015 </w:t>
            </w:r>
            <w:r w:rsidRPr="006F2B68">
              <w:rPr>
                <w:rFonts w:ascii="Cambria" w:eastAsia="Cambria" w:hAnsi="Cambria"/>
                <w:b/>
                <w:bCs/>
                <w:sz w:val="13"/>
                <w:szCs w:val="21"/>
              </w:rPr>
              <w:t>$'</w:t>
            </w:r>
            <w:r w:rsidRPr="006F2B68">
              <w:rPr>
                <w:rFonts w:ascii="Cambria" w:eastAsia="Cambria" w:hAnsi="Cambria"/>
                <w:b/>
                <w:bCs/>
                <w:spacing w:val="1"/>
                <w:sz w:val="13"/>
                <w:szCs w:val="21"/>
              </w:rPr>
              <w:t>000</w:t>
            </w:r>
          </w:p>
        </w:tc>
        <w:tc>
          <w:tcPr>
            <w:tcW w:w="803" w:type="dxa"/>
            <w:tcBorders>
              <w:top w:val="single" w:sz="4" w:space="0" w:color="auto"/>
              <w:bottom w:val="single" w:sz="4" w:space="0" w:color="auto"/>
            </w:tcBorders>
          </w:tcPr>
          <w:p w14:paraId="030687E0" w14:textId="77777777" w:rsidR="006F2B68" w:rsidRPr="006F2B68" w:rsidRDefault="006F2B68" w:rsidP="006F2B68">
            <w:pPr>
              <w:keepNext/>
              <w:spacing w:before="1" w:after="1"/>
              <w:rPr>
                <w:rFonts w:ascii="Cambria" w:hAnsi="Cambria"/>
                <w:b/>
                <w:bCs/>
                <w:sz w:val="13"/>
                <w:szCs w:val="21"/>
              </w:rPr>
            </w:pPr>
            <w:r w:rsidRPr="006F2B68">
              <w:rPr>
                <w:rFonts w:ascii="Cambria" w:hAnsi="Cambria"/>
                <w:b/>
                <w:bCs/>
                <w:sz w:val="13"/>
                <w:szCs w:val="21"/>
              </w:rPr>
              <w:t>Original Budget $'000</w:t>
            </w:r>
          </w:p>
        </w:tc>
      </w:tr>
      <w:tr w:rsidR="006F2B68" w:rsidRPr="006F2B68" w14:paraId="3ED6BF6D" w14:textId="77777777" w:rsidTr="006F2B68">
        <w:trPr>
          <w:tblHeader/>
        </w:trPr>
        <w:tc>
          <w:tcPr>
            <w:tcW w:w="6267" w:type="dxa"/>
            <w:tcBorders>
              <w:top w:val="single" w:sz="4" w:space="0" w:color="auto"/>
            </w:tcBorders>
          </w:tcPr>
          <w:p w14:paraId="45CD99A0" w14:textId="77777777" w:rsidR="006F2B68" w:rsidRPr="006F2B68" w:rsidRDefault="006F2B68" w:rsidP="006F2B68">
            <w:pPr>
              <w:widowControl w:val="0"/>
              <w:spacing w:after="0" w:line="150" w:lineRule="exact"/>
              <w:ind w:left="42"/>
              <w:rPr>
                <w:rFonts w:ascii="Cambria" w:eastAsia="Cambria" w:hAnsi="Cambria" w:cs="Cambria"/>
                <w:sz w:val="13"/>
                <w:szCs w:val="13"/>
                <w:lang w:val="en-US"/>
              </w:rPr>
            </w:pPr>
            <w:r w:rsidRPr="006F2B68">
              <w:rPr>
                <w:rFonts w:ascii="Cambria" w:eastAsia="Cambria" w:hAnsi="Cambria" w:cs="Cambria"/>
                <w:b/>
                <w:bCs/>
                <w:spacing w:val="-1"/>
                <w:sz w:val="13"/>
                <w:szCs w:val="13"/>
                <w:lang w:val="en-US"/>
              </w:rPr>
              <w:t>O</w:t>
            </w:r>
            <w:r w:rsidRPr="006F2B68">
              <w:rPr>
                <w:rFonts w:ascii="Cambria" w:eastAsia="Cambria" w:hAnsi="Cambria" w:cs="Cambria"/>
                <w:b/>
                <w:bCs/>
                <w:sz w:val="13"/>
                <w:szCs w:val="13"/>
                <w:lang w:val="en-US"/>
              </w:rPr>
              <w:t>PE</w:t>
            </w:r>
            <w:r w:rsidRPr="006F2B68">
              <w:rPr>
                <w:rFonts w:ascii="Cambria" w:eastAsia="Cambria" w:hAnsi="Cambria" w:cs="Cambria"/>
                <w:b/>
                <w:bCs/>
                <w:spacing w:val="-1"/>
                <w:sz w:val="13"/>
                <w:szCs w:val="13"/>
                <w:lang w:val="en-US"/>
              </w:rPr>
              <w:t>R</w:t>
            </w:r>
            <w:r w:rsidRPr="006F2B68">
              <w:rPr>
                <w:rFonts w:ascii="Cambria" w:eastAsia="Cambria" w:hAnsi="Cambria" w:cs="Cambria"/>
                <w:b/>
                <w:bCs/>
                <w:sz w:val="13"/>
                <w:szCs w:val="13"/>
                <w:lang w:val="en-US"/>
              </w:rPr>
              <w:t>A</w:t>
            </w:r>
            <w:r w:rsidRPr="006F2B68">
              <w:rPr>
                <w:rFonts w:ascii="Cambria" w:eastAsia="Cambria" w:hAnsi="Cambria" w:cs="Cambria"/>
                <w:b/>
                <w:bCs/>
                <w:spacing w:val="-1"/>
                <w:sz w:val="13"/>
                <w:szCs w:val="13"/>
                <w:lang w:val="en-US"/>
              </w:rPr>
              <w:t>TIN</w:t>
            </w:r>
            <w:r w:rsidRPr="006F2B68">
              <w:rPr>
                <w:rFonts w:ascii="Cambria" w:eastAsia="Cambria" w:hAnsi="Cambria" w:cs="Cambria"/>
                <w:b/>
                <w:bCs/>
                <w:sz w:val="13"/>
                <w:szCs w:val="13"/>
                <w:lang w:val="en-US"/>
              </w:rPr>
              <w:t>G</w:t>
            </w:r>
            <w:r w:rsidRPr="006F2B68">
              <w:rPr>
                <w:rFonts w:ascii="Cambria" w:eastAsia="Cambria" w:hAnsi="Cambria" w:cs="Cambria"/>
                <w:b/>
                <w:bCs/>
                <w:spacing w:val="15"/>
                <w:sz w:val="13"/>
                <w:szCs w:val="13"/>
                <w:lang w:val="en-US"/>
              </w:rPr>
              <w:t xml:space="preserve"> </w:t>
            </w:r>
            <w:r w:rsidRPr="006F2B68">
              <w:rPr>
                <w:rFonts w:ascii="Cambria" w:eastAsia="Cambria" w:hAnsi="Cambria" w:cs="Cambria"/>
                <w:b/>
                <w:bCs/>
                <w:sz w:val="13"/>
                <w:szCs w:val="13"/>
                <w:lang w:val="en-US"/>
              </w:rPr>
              <w:t>A</w:t>
            </w:r>
            <w:r w:rsidRPr="006F2B68">
              <w:rPr>
                <w:rFonts w:ascii="Cambria" w:eastAsia="Cambria" w:hAnsi="Cambria" w:cs="Cambria"/>
                <w:b/>
                <w:bCs/>
                <w:spacing w:val="1"/>
                <w:sz w:val="13"/>
                <w:szCs w:val="13"/>
                <w:lang w:val="en-US"/>
              </w:rPr>
              <w:t>C</w:t>
            </w:r>
            <w:r w:rsidRPr="006F2B68">
              <w:rPr>
                <w:rFonts w:ascii="Cambria" w:eastAsia="Cambria" w:hAnsi="Cambria" w:cs="Cambria"/>
                <w:b/>
                <w:bCs/>
                <w:spacing w:val="-1"/>
                <w:sz w:val="13"/>
                <w:szCs w:val="13"/>
                <w:lang w:val="en-US"/>
              </w:rPr>
              <w:t>TI</w:t>
            </w:r>
            <w:r w:rsidRPr="006F2B68">
              <w:rPr>
                <w:rFonts w:ascii="Cambria" w:eastAsia="Cambria" w:hAnsi="Cambria" w:cs="Cambria"/>
                <w:b/>
                <w:bCs/>
                <w:sz w:val="13"/>
                <w:szCs w:val="13"/>
                <w:lang w:val="en-US"/>
              </w:rPr>
              <w:t>V</w:t>
            </w:r>
            <w:r w:rsidRPr="006F2B68">
              <w:rPr>
                <w:rFonts w:ascii="Cambria" w:eastAsia="Cambria" w:hAnsi="Cambria" w:cs="Cambria"/>
                <w:b/>
                <w:bCs/>
                <w:spacing w:val="-1"/>
                <w:sz w:val="13"/>
                <w:szCs w:val="13"/>
                <w:lang w:val="en-US"/>
              </w:rPr>
              <w:t>ITI</w:t>
            </w:r>
            <w:r w:rsidRPr="006F2B68">
              <w:rPr>
                <w:rFonts w:ascii="Cambria" w:eastAsia="Cambria" w:hAnsi="Cambria" w:cs="Cambria"/>
                <w:b/>
                <w:bCs/>
                <w:sz w:val="13"/>
                <w:szCs w:val="13"/>
                <w:lang w:val="en-US"/>
              </w:rPr>
              <w:t>ES</w:t>
            </w:r>
          </w:p>
        </w:tc>
        <w:tc>
          <w:tcPr>
            <w:tcW w:w="713" w:type="dxa"/>
            <w:tcBorders>
              <w:top w:val="single" w:sz="4" w:space="0" w:color="auto"/>
            </w:tcBorders>
          </w:tcPr>
          <w:p w14:paraId="7B8B6D3B" w14:textId="77777777" w:rsidR="006F2B68" w:rsidRPr="006F2B68" w:rsidRDefault="006F2B68" w:rsidP="006F2B68">
            <w:pPr>
              <w:keepNext/>
              <w:spacing w:before="1" w:after="1"/>
              <w:jc w:val="center"/>
              <w:rPr>
                <w:rFonts w:ascii="Cambria" w:hAnsi="Cambria"/>
                <w:bCs/>
                <w:sz w:val="13"/>
                <w:szCs w:val="21"/>
              </w:rPr>
            </w:pPr>
          </w:p>
        </w:tc>
        <w:tc>
          <w:tcPr>
            <w:tcW w:w="713" w:type="dxa"/>
            <w:tcBorders>
              <w:top w:val="single" w:sz="4" w:space="0" w:color="auto"/>
            </w:tcBorders>
          </w:tcPr>
          <w:p w14:paraId="2EEA7608" w14:textId="77777777" w:rsidR="006F2B68" w:rsidRPr="006F2B68" w:rsidRDefault="006F2B68" w:rsidP="006F2B68">
            <w:pPr>
              <w:keepNext/>
              <w:tabs>
                <w:tab w:val="left" w:pos="731"/>
                <w:tab w:val="left" w:pos="1752"/>
              </w:tabs>
              <w:spacing w:before="1" w:after="2"/>
              <w:rPr>
                <w:rFonts w:ascii="Cambria" w:eastAsia="Cambria" w:hAnsi="Cambria" w:cs="Cambria"/>
                <w:spacing w:val="-2"/>
                <w:sz w:val="13"/>
                <w:szCs w:val="13"/>
                <w:u w:color="000000"/>
              </w:rPr>
            </w:pPr>
          </w:p>
        </w:tc>
        <w:tc>
          <w:tcPr>
            <w:tcW w:w="713" w:type="dxa"/>
            <w:tcBorders>
              <w:top w:val="single" w:sz="4" w:space="0" w:color="auto"/>
            </w:tcBorders>
          </w:tcPr>
          <w:p w14:paraId="73BEE5A6" w14:textId="77777777" w:rsidR="006F2B68" w:rsidRPr="006F2B68" w:rsidRDefault="006F2B68" w:rsidP="006F2B68">
            <w:pPr>
              <w:keepNext/>
              <w:spacing w:before="1" w:after="1"/>
              <w:rPr>
                <w:rFonts w:ascii="Cambria" w:hAnsi="Cambria"/>
                <w:b/>
                <w:bCs/>
                <w:sz w:val="13"/>
                <w:szCs w:val="21"/>
              </w:rPr>
            </w:pPr>
          </w:p>
        </w:tc>
        <w:tc>
          <w:tcPr>
            <w:tcW w:w="803" w:type="dxa"/>
            <w:tcBorders>
              <w:top w:val="single" w:sz="4" w:space="0" w:color="auto"/>
            </w:tcBorders>
          </w:tcPr>
          <w:p w14:paraId="7D7CFBD9" w14:textId="77777777" w:rsidR="006F2B68" w:rsidRPr="006F2B68" w:rsidRDefault="006F2B68" w:rsidP="006F2B68">
            <w:pPr>
              <w:keepNext/>
              <w:spacing w:before="1" w:after="1"/>
              <w:rPr>
                <w:rFonts w:ascii="Cambria" w:hAnsi="Cambria"/>
                <w:b/>
                <w:bCs/>
                <w:sz w:val="13"/>
                <w:szCs w:val="21"/>
              </w:rPr>
            </w:pPr>
          </w:p>
        </w:tc>
      </w:tr>
      <w:tr w:rsidR="006F2B68" w:rsidRPr="006F2B68" w14:paraId="52775525" w14:textId="77777777" w:rsidTr="006F2B68">
        <w:trPr>
          <w:tblHeader/>
        </w:trPr>
        <w:tc>
          <w:tcPr>
            <w:tcW w:w="6267" w:type="dxa"/>
          </w:tcPr>
          <w:p w14:paraId="4F7A7B5C" w14:textId="77777777" w:rsidR="006F2B68" w:rsidRPr="006F2B68" w:rsidRDefault="006F2B68" w:rsidP="006F2B68">
            <w:pPr>
              <w:widowControl w:val="0"/>
              <w:spacing w:before="1" w:after="0"/>
              <w:ind w:left="42"/>
              <w:rPr>
                <w:rFonts w:ascii="Cambria" w:eastAsia="Cambria" w:hAnsi="Cambria" w:cs="Cambria"/>
                <w:sz w:val="13"/>
                <w:szCs w:val="13"/>
                <w:lang w:val="en-US"/>
              </w:rPr>
            </w:pPr>
            <w:r w:rsidRPr="006F2B68">
              <w:rPr>
                <w:rFonts w:ascii="Cambria" w:eastAsia="Cambria" w:hAnsi="Cambria" w:cs="Cambria"/>
                <w:b/>
                <w:bCs/>
                <w:spacing w:val="1"/>
                <w:sz w:val="13"/>
                <w:szCs w:val="13"/>
                <w:lang w:val="en-US"/>
              </w:rPr>
              <w:t>C</w:t>
            </w:r>
            <w:r w:rsidRPr="006F2B68">
              <w:rPr>
                <w:rFonts w:ascii="Cambria" w:eastAsia="Cambria" w:hAnsi="Cambria" w:cs="Cambria"/>
                <w:b/>
                <w:bCs/>
                <w:spacing w:val="-2"/>
                <w:sz w:val="13"/>
                <w:szCs w:val="13"/>
                <w:lang w:val="en-US"/>
              </w:rPr>
              <w:t>a</w:t>
            </w:r>
            <w:r w:rsidRPr="006F2B68">
              <w:rPr>
                <w:rFonts w:ascii="Cambria" w:eastAsia="Cambria" w:hAnsi="Cambria" w:cs="Cambria"/>
                <w:b/>
                <w:bCs/>
                <w:spacing w:val="-1"/>
                <w:sz w:val="13"/>
                <w:szCs w:val="13"/>
                <w:lang w:val="en-US"/>
              </w:rPr>
              <w:t>s</w:t>
            </w:r>
            <w:r w:rsidRPr="006F2B68">
              <w:rPr>
                <w:rFonts w:ascii="Cambria" w:eastAsia="Cambria" w:hAnsi="Cambria" w:cs="Cambria"/>
                <w:b/>
                <w:bCs/>
                <w:sz w:val="13"/>
                <w:szCs w:val="13"/>
                <w:lang w:val="en-US"/>
              </w:rPr>
              <w:t>h</w:t>
            </w:r>
            <w:r w:rsidRPr="006F2B68">
              <w:rPr>
                <w:rFonts w:ascii="Cambria" w:eastAsia="Cambria" w:hAnsi="Cambria" w:cs="Cambria"/>
                <w:b/>
                <w:bCs/>
                <w:spacing w:val="7"/>
                <w:sz w:val="13"/>
                <w:szCs w:val="13"/>
                <w:lang w:val="en-US"/>
              </w:rPr>
              <w:t xml:space="preserve"> </w:t>
            </w:r>
            <w:r w:rsidRPr="006F2B68">
              <w:rPr>
                <w:rFonts w:ascii="Cambria" w:eastAsia="Cambria" w:hAnsi="Cambria" w:cs="Cambria"/>
                <w:b/>
                <w:bCs/>
                <w:spacing w:val="-1"/>
                <w:sz w:val="13"/>
                <w:szCs w:val="13"/>
                <w:lang w:val="en-US"/>
              </w:rPr>
              <w:t>re</w:t>
            </w:r>
            <w:r w:rsidRPr="006F2B68">
              <w:rPr>
                <w:rFonts w:ascii="Cambria" w:eastAsia="Cambria" w:hAnsi="Cambria" w:cs="Cambria"/>
                <w:b/>
                <w:bCs/>
                <w:sz w:val="13"/>
                <w:szCs w:val="13"/>
                <w:lang w:val="en-US"/>
              </w:rPr>
              <w:t>c</w:t>
            </w:r>
            <w:r w:rsidRPr="006F2B68">
              <w:rPr>
                <w:rFonts w:ascii="Cambria" w:eastAsia="Cambria" w:hAnsi="Cambria" w:cs="Cambria"/>
                <w:b/>
                <w:bCs/>
                <w:spacing w:val="-1"/>
                <w:sz w:val="13"/>
                <w:szCs w:val="13"/>
                <w:lang w:val="en-US"/>
              </w:rPr>
              <w:t>eived</w:t>
            </w:r>
          </w:p>
        </w:tc>
        <w:tc>
          <w:tcPr>
            <w:tcW w:w="713" w:type="dxa"/>
          </w:tcPr>
          <w:p w14:paraId="28DB4C32" w14:textId="77777777" w:rsidR="006F2B68" w:rsidRPr="006F2B68" w:rsidRDefault="006F2B68" w:rsidP="006F2B68">
            <w:pPr>
              <w:keepNext/>
              <w:spacing w:before="1" w:after="1"/>
              <w:jc w:val="center"/>
              <w:rPr>
                <w:rFonts w:ascii="Cambria" w:hAnsi="Cambria"/>
                <w:bCs/>
                <w:sz w:val="13"/>
                <w:szCs w:val="21"/>
              </w:rPr>
            </w:pPr>
          </w:p>
        </w:tc>
        <w:tc>
          <w:tcPr>
            <w:tcW w:w="713" w:type="dxa"/>
          </w:tcPr>
          <w:p w14:paraId="0006D07E" w14:textId="77777777" w:rsidR="006F2B68" w:rsidRPr="006F2B68" w:rsidRDefault="006F2B68" w:rsidP="006F2B68">
            <w:pPr>
              <w:keepNext/>
              <w:tabs>
                <w:tab w:val="left" w:pos="731"/>
                <w:tab w:val="left" w:pos="1752"/>
              </w:tabs>
              <w:spacing w:before="1" w:after="2"/>
              <w:rPr>
                <w:rFonts w:ascii="Cambria" w:eastAsia="Cambria" w:hAnsi="Cambria" w:cs="Cambria"/>
                <w:spacing w:val="-2"/>
                <w:sz w:val="13"/>
                <w:szCs w:val="13"/>
                <w:u w:color="000000"/>
              </w:rPr>
            </w:pPr>
          </w:p>
        </w:tc>
        <w:tc>
          <w:tcPr>
            <w:tcW w:w="713" w:type="dxa"/>
          </w:tcPr>
          <w:p w14:paraId="20791956" w14:textId="77777777" w:rsidR="006F2B68" w:rsidRPr="006F2B68" w:rsidRDefault="006F2B68" w:rsidP="006F2B68">
            <w:pPr>
              <w:keepNext/>
              <w:spacing w:before="1" w:after="1"/>
              <w:rPr>
                <w:rFonts w:ascii="Cambria" w:hAnsi="Cambria"/>
                <w:b/>
                <w:bCs/>
                <w:sz w:val="13"/>
                <w:szCs w:val="21"/>
              </w:rPr>
            </w:pPr>
          </w:p>
        </w:tc>
        <w:tc>
          <w:tcPr>
            <w:tcW w:w="803" w:type="dxa"/>
          </w:tcPr>
          <w:p w14:paraId="60CDCE7C" w14:textId="77777777" w:rsidR="006F2B68" w:rsidRPr="006F2B68" w:rsidRDefault="006F2B68" w:rsidP="006F2B68">
            <w:pPr>
              <w:keepNext/>
              <w:spacing w:before="1" w:after="1"/>
              <w:rPr>
                <w:rFonts w:ascii="Cambria" w:hAnsi="Cambria"/>
                <w:b/>
                <w:bCs/>
                <w:sz w:val="13"/>
                <w:szCs w:val="21"/>
              </w:rPr>
            </w:pPr>
          </w:p>
        </w:tc>
      </w:tr>
      <w:tr w:rsidR="006F2B68" w:rsidRPr="006F2B68" w14:paraId="123D7DD3" w14:textId="77777777" w:rsidTr="006F2B68">
        <w:trPr>
          <w:tblHeader/>
        </w:trPr>
        <w:tc>
          <w:tcPr>
            <w:tcW w:w="6267" w:type="dxa"/>
          </w:tcPr>
          <w:p w14:paraId="470A4E13" w14:textId="77777777" w:rsidR="006F2B68" w:rsidRPr="006F2B68" w:rsidRDefault="006F2B68" w:rsidP="006F2B68">
            <w:pPr>
              <w:widowControl w:val="0"/>
              <w:spacing w:before="1" w:after="0"/>
              <w:ind w:left="148"/>
              <w:rPr>
                <w:rFonts w:ascii="Cambria" w:eastAsia="Cambria" w:hAnsi="Cambria" w:cs="Cambria"/>
                <w:sz w:val="13"/>
                <w:szCs w:val="13"/>
                <w:lang w:val="en-US"/>
              </w:rPr>
            </w:pPr>
            <w:r w:rsidRPr="006F2B68">
              <w:rPr>
                <w:rFonts w:ascii="Cambria" w:eastAsia="Cambria" w:hAnsi="Cambria" w:cs="Cambria"/>
                <w:spacing w:val="-1"/>
                <w:sz w:val="13"/>
                <w:szCs w:val="13"/>
                <w:lang w:val="en-US"/>
              </w:rPr>
              <w:t>A</w:t>
            </w:r>
            <w:r w:rsidRPr="006F2B68">
              <w:rPr>
                <w:rFonts w:ascii="Cambria" w:eastAsia="Cambria" w:hAnsi="Cambria" w:cs="Cambria"/>
                <w:sz w:val="13"/>
                <w:szCs w:val="13"/>
                <w:lang w:val="en-US"/>
              </w:rPr>
              <w:t>ppr</w:t>
            </w:r>
            <w:r w:rsidRPr="006F2B68">
              <w:rPr>
                <w:rFonts w:ascii="Cambria" w:eastAsia="Cambria" w:hAnsi="Cambria" w:cs="Cambria"/>
                <w:spacing w:val="-1"/>
                <w:sz w:val="13"/>
                <w:szCs w:val="13"/>
                <w:lang w:val="en-US"/>
              </w:rPr>
              <w:t>o</w:t>
            </w:r>
            <w:r w:rsidRPr="006F2B68">
              <w:rPr>
                <w:rFonts w:ascii="Cambria" w:eastAsia="Cambria" w:hAnsi="Cambria" w:cs="Cambria"/>
                <w:spacing w:val="1"/>
                <w:sz w:val="13"/>
                <w:szCs w:val="13"/>
                <w:lang w:val="en-US"/>
              </w:rPr>
              <w:t>p</w:t>
            </w:r>
            <w:r w:rsidRPr="006F2B68">
              <w:rPr>
                <w:rFonts w:ascii="Cambria" w:eastAsia="Cambria" w:hAnsi="Cambria" w:cs="Cambria"/>
                <w:sz w:val="13"/>
                <w:szCs w:val="13"/>
                <w:lang w:val="en-US"/>
              </w:rPr>
              <w:t>r</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at</w:t>
            </w:r>
            <w:r w:rsidRPr="006F2B68">
              <w:rPr>
                <w:rFonts w:ascii="Cambria" w:eastAsia="Cambria" w:hAnsi="Cambria" w:cs="Cambria"/>
                <w:spacing w:val="-1"/>
                <w:sz w:val="13"/>
                <w:szCs w:val="13"/>
                <w:lang w:val="en-US"/>
              </w:rPr>
              <w:t>io</w:t>
            </w:r>
            <w:r w:rsidRPr="006F2B68">
              <w:rPr>
                <w:rFonts w:ascii="Cambria" w:eastAsia="Cambria" w:hAnsi="Cambria" w:cs="Cambria"/>
                <w:sz w:val="13"/>
                <w:szCs w:val="13"/>
                <w:lang w:val="en-US"/>
              </w:rPr>
              <w:t>ns</w:t>
            </w:r>
          </w:p>
        </w:tc>
        <w:tc>
          <w:tcPr>
            <w:tcW w:w="713" w:type="dxa"/>
          </w:tcPr>
          <w:p w14:paraId="7161FC60" w14:textId="77777777" w:rsidR="006F2B68" w:rsidRPr="006F2B68" w:rsidRDefault="006F2B68" w:rsidP="006F2B68">
            <w:pPr>
              <w:keepNext/>
              <w:tabs>
                <w:tab w:val="left" w:pos="731"/>
                <w:tab w:val="left" w:pos="1752"/>
              </w:tabs>
              <w:spacing w:before="1" w:after="2"/>
              <w:jc w:val="center"/>
              <w:rPr>
                <w:rFonts w:ascii="Cambria" w:eastAsia="Cambria" w:hAnsi="Cambria" w:cs="Cambria"/>
                <w:spacing w:val="-2"/>
                <w:sz w:val="13"/>
                <w:szCs w:val="13"/>
                <w:u w:color="000000"/>
              </w:rPr>
            </w:pPr>
          </w:p>
        </w:tc>
        <w:tc>
          <w:tcPr>
            <w:tcW w:w="713" w:type="dxa"/>
          </w:tcPr>
          <w:p w14:paraId="571BE808"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27,962</w:t>
            </w:r>
          </w:p>
        </w:tc>
        <w:tc>
          <w:tcPr>
            <w:tcW w:w="713" w:type="dxa"/>
          </w:tcPr>
          <w:p w14:paraId="64A1702B"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27,145</w:t>
            </w:r>
          </w:p>
        </w:tc>
        <w:tc>
          <w:tcPr>
            <w:tcW w:w="803" w:type="dxa"/>
          </w:tcPr>
          <w:p w14:paraId="205905BA"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24,384</w:t>
            </w:r>
          </w:p>
        </w:tc>
      </w:tr>
      <w:tr w:rsidR="006F2B68" w:rsidRPr="006F2B68" w14:paraId="4339C28D" w14:textId="77777777" w:rsidTr="006F2B68">
        <w:trPr>
          <w:tblHeader/>
        </w:trPr>
        <w:tc>
          <w:tcPr>
            <w:tcW w:w="6267" w:type="dxa"/>
          </w:tcPr>
          <w:p w14:paraId="5C10C58B" w14:textId="77777777" w:rsidR="006F2B68" w:rsidRPr="006F2B68" w:rsidRDefault="006F2B68" w:rsidP="006F2B68">
            <w:pPr>
              <w:widowControl w:val="0"/>
              <w:spacing w:before="1" w:after="0"/>
              <w:ind w:left="148"/>
              <w:rPr>
                <w:rFonts w:ascii="Cambria" w:eastAsia="Cambria" w:hAnsi="Cambria" w:cs="Cambria"/>
                <w:sz w:val="13"/>
                <w:szCs w:val="13"/>
                <w:lang w:val="en-US"/>
              </w:rPr>
            </w:pPr>
            <w:r w:rsidRPr="006F2B68">
              <w:rPr>
                <w:rFonts w:ascii="Cambria" w:eastAsia="Cambria" w:hAnsi="Cambria" w:cs="Cambria"/>
                <w:spacing w:val="-1"/>
                <w:sz w:val="13"/>
                <w:szCs w:val="13"/>
                <w:lang w:val="en-US"/>
              </w:rPr>
              <w:t>R</w:t>
            </w:r>
            <w:r w:rsidRPr="006F2B68">
              <w:rPr>
                <w:rFonts w:ascii="Cambria" w:eastAsia="Cambria" w:hAnsi="Cambria" w:cs="Cambria"/>
                <w:sz w:val="13"/>
                <w:szCs w:val="13"/>
                <w:lang w:val="en-US"/>
              </w:rPr>
              <w:t>e</w:t>
            </w:r>
            <w:r w:rsidRPr="006F2B68">
              <w:rPr>
                <w:rFonts w:ascii="Cambria" w:eastAsia="Cambria" w:hAnsi="Cambria" w:cs="Cambria"/>
                <w:spacing w:val="-1"/>
                <w:sz w:val="13"/>
                <w:szCs w:val="13"/>
                <w:lang w:val="en-US"/>
              </w:rPr>
              <w:t>c</w:t>
            </w:r>
            <w:r w:rsidRPr="006F2B68">
              <w:rPr>
                <w:rFonts w:ascii="Cambria" w:eastAsia="Cambria" w:hAnsi="Cambria" w:cs="Cambria"/>
                <w:sz w:val="13"/>
                <w:szCs w:val="13"/>
                <w:lang w:val="en-US"/>
              </w:rPr>
              <w:t>e</w:t>
            </w:r>
            <w:r w:rsidRPr="006F2B68">
              <w:rPr>
                <w:rFonts w:ascii="Cambria" w:eastAsia="Cambria" w:hAnsi="Cambria" w:cs="Cambria"/>
                <w:spacing w:val="-1"/>
                <w:sz w:val="13"/>
                <w:szCs w:val="13"/>
                <w:lang w:val="en-US"/>
              </w:rPr>
              <w:t>i</w:t>
            </w:r>
            <w:r w:rsidRPr="006F2B68">
              <w:rPr>
                <w:rFonts w:ascii="Cambria" w:eastAsia="Cambria" w:hAnsi="Cambria" w:cs="Cambria"/>
                <w:spacing w:val="1"/>
                <w:sz w:val="13"/>
                <w:szCs w:val="13"/>
                <w:lang w:val="en-US"/>
              </w:rPr>
              <w:t>p</w:t>
            </w:r>
            <w:r w:rsidRPr="006F2B68">
              <w:rPr>
                <w:rFonts w:ascii="Cambria" w:eastAsia="Cambria" w:hAnsi="Cambria" w:cs="Cambria"/>
                <w:sz w:val="13"/>
                <w:szCs w:val="13"/>
                <w:lang w:val="en-US"/>
              </w:rPr>
              <w:t>ts</w:t>
            </w:r>
            <w:r w:rsidRPr="006F2B68">
              <w:rPr>
                <w:rFonts w:ascii="Cambria" w:eastAsia="Cambria" w:hAnsi="Cambria" w:cs="Cambria"/>
                <w:spacing w:val="7"/>
                <w:sz w:val="13"/>
                <w:szCs w:val="13"/>
                <w:lang w:val="en-US"/>
              </w:rPr>
              <w:t xml:space="preserve"> </w:t>
            </w:r>
            <w:r w:rsidRPr="006F2B68">
              <w:rPr>
                <w:rFonts w:ascii="Cambria" w:eastAsia="Cambria" w:hAnsi="Cambria" w:cs="Cambria"/>
                <w:sz w:val="13"/>
                <w:szCs w:val="13"/>
                <w:lang w:val="en-US"/>
              </w:rPr>
              <w:t>fr</w:t>
            </w:r>
            <w:r w:rsidRPr="006F2B68">
              <w:rPr>
                <w:rFonts w:ascii="Cambria" w:eastAsia="Cambria" w:hAnsi="Cambria" w:cs="Cambria"/>
                <w:spacing w:val="-1"/>
                <w:sz w:val="13"/>
                <w:szCs w:val="13"/>
                <w:lang w:val="en-US"/>
              </w:rPr>
              <w:t>o</w:t>
            </w:r>
            <w:r w:rsidRPr="006F2B68">
              <w:rPr>
                <w:rFonts w:ascii="Cambria" w:eastAsia="Cambria" w:hAnsi="Cambria" w:cs="Cambria"/>
                <w:sz w:val="13"/>
                <w:szCs w:val="13"/>
                <w:lang w:val="en-US"/>
              </w:rPr>
              <w:t>m</w:t>
            </w:r>
            <w:r w:rsidRPr="006F2B68">
              <w:rPr>
                <w:rFonts w:ascii="Cambria" w:eastAsia="Cambria" w:hAnsi="Cambria" w:cs="Cambria"/>
                <w:spacing w:val="7"/>
                <w:sz w:val="13"/>
                <w:szCs w:val="13"/>
                <w:lang w:val="en-US"/>
              </w:rPr>
              <w:t xml:space="preserve"> </w:t>
            </w:r>
            <w:r w:rsidRPr="006F2B68">
              <w:rPr>
                <w:rFonts w:ascii="Cambria" w:eastAsia="Cambria" w:hAnsi="Cambria" w:cs="Cambria"/>
                <w:sz w:val="13"/>
                <w:szCs w:val="13"/>
                <w:lang w:val="en-US"/>
              </w:rPr>
              <w:t>G</w:t>
            </w:r>
            <w:r w:rsidRPr="006F2B68">
              <w:rPr>
                <w:rFonts w:ascii="Cambria" w:eastAsia="Cambria" w:hAnsi="Cambria" w:cs="Cambria"/>
                <w:spacing w:val="-1"/>
                <w:sz w:val="13"/>
                <w:szCs w:val="13"/>
                <w:lang w:val="en-US"/>
              </w:rPr>
              <w:t>o</w:t>
            </w:r>
            <w:r w:rsidRPr="006F2B68">
              <w:rPr>
                <w:rFonts w:ascii="Cambria" w:eastAsia="Cambria" w:hAnsi="Cambria" w:cs="Cambria"/>
                <w:sz w:val="13"/>
                <w:szCs w:val="13"/>
                <w:lang w:val="en-US"/>
              </w:rPr>
              <w:t>vernment</w:t>
            </w:r>
          </w:p>
        </w:tc>
        <w:tc>
          <w:tcPr>
            <w:tcW w:w="713" w:type="dxa"/>
          </w:tcPr>
          <w:p w14:paraId="0A7740B0" w14:textId="77777777" w:rsidR="006F2B68" w:rsidRPr="006F2B68" w:rsidRDefault="006F2B68" w:rsidP="006F2B68">
            <w:pPr>
              <w:keepNext/>
              <w:tabs>
                <w:tab w:val="left" w:pos="731"/>
                <w:tab w:val="left" w:pos="1752"/>
              </w:tabs>
              <w:spacing w:before="1" w:after="2"/>
              <w:jc w:val="center"/>
              <w:rPr>
                <w:rFonts w:ascii="Cambria" w:eastAsia="Cambria" w:hAnsi="Cambria" w:cs="Cambria"/>
                <w:spacing w:val="-2"/>
                <w:sz w:val="13"/>
                <w:szCs w:val="13"/>
                <w:u w:color="000000"/>
              </w:rPr>
            </w:pPr>
          </w:p>
        </w:tc>
        <w:tc>
          <w:tcPr>
            <w:tcW w:w="713" w:type="dxa"/>
          </w:tcPr>
          <w:p w14:paraId="1BF95597"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12,014</w:t>
            </w:r>
          </w:p>
        </w:tc>
        <w:tc>
          <w:tcPr>
            <w:tcW w:w="713" w:type="dxa"/>
          </w:tcPr>
          <w:p w14:paraId="4755376E"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11,478</w:t>
            </w:r>
          </w:p>
        </w:tc>
        <w:tc>
          <w:tcPr>
            <w:tcW w:w="803" w:type="dxa"/>
          </w:tcPr>
          <w:p w14:paraId="2B3C4BEE"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8,700</w:t>
            </w:r>
          </w:p>
        </w:tc>
      </w:tr>
      <w:tr w:rsidR="006F2B68" w:rsidRPr="006F2B68" w14:paraId="2F572939" w14:textId="77777777" w:rsidTr="006F2B68">
        <w:trPr>
          <w:tblHeader/>
        </w:trPr>
        <w:tc>
          <w:tcPr>
            <w:tcW w:w="6267" w:type="dxa"/>
          </w:tcPr>
          <w:p w14:paraId="19E973F1" w14:textId="77777777" w:rsidR="006F2B68" w:rsidRPr="006F2B68" w:rsidRDefault="006F2B68" w:rsidP="006F2B68">
            <w:pPr>
              <w:widowControl w:val="0"/>
              <w:spacing w:before="1" w:after="0"/>
              <w:ind w:left="148"/>
              <w:rPr>
                <w:rFonts w:ascii="Cambria" w:eastAsia="Cambria" w:hAnsi="Cambria" w:cs="Cambria"/>
                <w:sz w:val="13"/>
                <w:szCs w:val="13"/>
                <w:lang w:val="en-US"/>
              </w:rPr>
            </w:pPr>
            <w:r w:rsidRPr="006F2B68">
              <w:rPr>
                <w:rFonts w:ascii="Cambria" w:eastAsia="Cambria" w:hAnsi="Cambria" w:cs="Cambria"/>
                <w:spacing w:val="-1"/>
                <w:sz w:val="13"/>
                <w:szCs w:val="13"/>
                <w:lang w:val="en-US"/>
              </w:rPr>
              <w:t>S</w:t>
            </w:r>
            <w:r w:rsidRPr="006F2B68">
              <w:rPr>
                <w:rFonts w:ascii="Cambria" w:eastAsia="Cambria" w:hAnsi="Cambria" w:cs="Cambria"/>
                <w:sz w:val="13"/>
                <w:szCs w:val="13"/>
                <w:lang w:val="en-US"/>
              </w:rPr>
              <w:t>a</w:t>
            </w:r>
            <w:r w:rsidRPr="006F2B68">
              <w:rPr>
                <w:rFonts w:ascii="Cambria" w:eastAsia="Cambria" w:hAnsi="Cambria" w:cs="Cambria"/>
                <w:spacing w:val="-1"/>
                <w:sz w:val="13"/>
                <w:szCs w:val="13"/>
                <w:lang w:val="en-US"/>
              </w:rPr>
              <w:t>l</w:t>
            </w:r>
            <w:r w:rsidRPr="006F2B68">
              <w:rPr>
                <w:rFonts w:ascii="Cambria" w:eastAsia="Cambria" w:hAnsi="Cambria" w:cs="Cambria"/>
                <w:sz w:val="13"/>
                <w:szCs w:val="13"/>
                <w:lang w:val="en-US"/>
              </w:rPr>
              <w:t>e</w:t>
            </w:r>
            <w:r w:rsidRPr="006F2B68">
              <w:rPr>
                <w:rFonts w:ascii="Cambria" w:eastAsia="Cambria" w:hAnsi="Cambria" w:cs="Cambria"/>
                <w:spacing w:val="3"/>
                <w:sz w:val="13"/>
                <w:szCs w:val="13"/>
                <w:lang w:val="en-US"/>
              </w:rPr>
              <w:t xml:space="preserve"> </w:t>
            </w:r>
            <w:r w:rsidRPr="006F2B68">
              <w:rPr>
                <w:rFonts w:ascii="Cambria" w:eastAsia="Cambria" w:hAnsi="Cambria" w:cs="Cambria"/>
                <w:spacing w:val="-1"/>
                <w:sz w:val="13"/>
                <w:szCs w:val="13"/>
                <w:lang w:val="en-US"/>
              </w:rPr>
              <w:t>o</w:t>
            </w:r>
            <w:r w:rsidRPr="006F2B68">
              <w:rPr>
                <w:rFonts w:ascii="Cambria" w:eastAsia="Cambria" w:hAnsi="Cambria" w:cs="Cambria"/>
                <w:sz w:val="13"/>
                <w:szCs w:val="13"/>
                <w:lang w:val="en-US"/>
              </w:rPr>
              <w:t>f</w:t>
            </w:r>
            <w:r w:rsidRPr="006F2B68">
              <w:rPr>
                <w:rFonts w:ascii="Cambria" w:eastAsia="Cambria" w:hAnsi="Cambria" w:cs="Cambria"/>
                <w:spacing w:val="4"/>
                <w:sz w:val="13"/>
                <w:szCs w:val="13"/>
                <w:lang w:val="en-US"/>
              </w:rPr>
              <w:t xml:space="preserve"> </w:t>
            </w:r>
            <w:r w:rsidRPr="006F2B68">
              <w:rPr>
                <w:rFonts w:ascii="Cambria" w:eastAsia="Cambria" w:hAnsi="Cambria" w:cs="Cambria"/>
                <w:sz w:val="13"/>
                <w:szCs w:val="13"/>
                <w:lang w:val="en-US"/>
              </w:rPr>
              <w:t>G</w:t>
            </w:r>
            <w:r w:rsidRPr="006F2B68">
              <w:rPr>
                <w:rFonts w:ascii="Cambria" w:eastAsia="Cambria" w:hAnsi="Cambria" w:cs="Cambria"/>
                <w:spacing w:val="-1"/>
                <w:sz w:val="13"/>
                <w:szCs w:val="13"/>
                <w:lang w:val="en-US"/>
              </w:rPr>
              <w:t>oo</w:t>
            </w:r>
            <w:r w:rsidRPr="006F2B68">
              <w:rPr>
                <w:rFonts w:ascii="Cambria" w:eastAsia="Cambria" w:hAnsi="Cambria" w:cs="Cambria"/>
                <w:spacing w:val="1"/>
                <w:sz w:val="13"/>
                <w:szCs w:val="13"/>
                <w:lang w:val="en-US"/>
              </w:rPr>
              <w:t>d</w:t>
            </w:r>
            <w:r w:rsidRPr="006F2B68">
              <w:rPr>
                <w:rFonts w:ascii="Cambria" w:eastAsia="Cambria" w:hAnsi="Cambria" w:cs="Cambria"/>
                <w:sz w:val="13"/>
                <w:szCs w:val="13"/>
                <w:lang w:val="en-US"/>
              </w:rPr>
              <w:t>s</w:t>
            </w:r>
            <w:r w:rsidRPr="006F2B68">
              <w:rPr>
                <w:rFonts w:ascii="Cambria" w:eastAsia="Cambria" w:hAnsi="Cambria" w:cs="Cambria"/>
                <w:spacing w:val="5"/>
                <w:sz w:val="13"/>
                <w:szCs w:val="13"/>
                <w:lang w:val="en-US"/>
              </w:rPr>
              <w:t xml:space="preserve"> </w:t>
            </w:r>
            <w:r w:rsidRPr="006F2B68">
              <w:rPr>
                <w:rFonts w:ascii="Cambria" w:eastAsia="Cambria" w:hAnsi="Cambria" w:cs="Cambria"/>
                <w:sz w:val="13"/>
                <w:szCs w:val="13"/>
                <w:lang w:val="en-US"/>
              </w:rPr>
              <w:t>and</w:t>
            </w:r>
            <w:r w:rsidRPr="006F2B68">
              <w:rPr>
                <w:rFonts w:ascii="Cambria" w:eastAsia="Cambria" w:hAnsi="Cambria" w:cs="Cambria"/>
                <w:spacing w:val="4"/>
                <w:sz w:val="13"/>
                <w:szCs w:val="13"/>
                <w:lang w:val="en-US"/>
              </w:rPr>
              <w:t xml:space="preserve"> </w:t>
            </w:r>
            <w:r w:rsidRPr="006F2B68">
              <w:rPr>
                <w:rFonts w:ascii="Cambria" w:eastAsia="Cambria" w:hAnsi="Cambria" w:cs="Cambria"/>
                <w:sz w:val="13"/>
                <w:szCs w:val="13"/>
                <w:lang w:val="en-US"/>
              </w:rPr>
              <w:t>ren</w:t>
            </w:r>
            <w:r w:rsidRPr="006F2B68">
              <w:rPr>
                <w:rFonts w:ascii="Cambria" w:eastAsia="Cambria" w:hAnsi="Cambria" w:cs="Cambria"/>
                <w:spacing w:val="1"/>
                <w:sz w:val="13"/>
                <w:szCs w:val="13"/>
                <w:lang w:val="en-US"/>
              </w:rPr>
              <w:t>d</w:t>
            </w:r>
            <w:r w:rsidRPr="006F2B68">
              <w:rPr>
                <w:rFonts w:ascii="Cambria" w:eastAsia="Cambria" w:hAnsi="Cambria" w:cs="Cambria"/>
                <w:sz w:val="13"/>
                <w:szCs w:val="13"/>
                <w:lang w:val="en-US"/>
              </w:rPr>
              <w:t>er</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ng</w:t>
            </w:r>
            <w:r w:rsidRPr="006F2B68">
              <w:rPr>
                <w:rFonts w:ascii="Cambria" w:eastAsia="Cambria" w:hAnsi="Cambria" w:cs="Cambria"/>
                <w:spacing w:val="2"/>
                <w:sz w:val="13"/>
                <w:szCs w:val="13"/>
                <w:lang w:val="en-US"/>
              </w:rPr>
              <w:t xml:space="preserve"> </w:t>
            </w:r>
            <w:r w:rsidRPr="006F2B68">
              <w:rPr>
                <w:rFonts w:ascii="Cambria" w:eastAsia="Cambria" w:hAnsi="Cambria" w:cs="Cambria"/>
                <w:spacing w:val="-1"/>
                <w:sz w:val="13"/>
                <w:szCs w:val="13"/>
                <w:lang w:val="en-US"/>
              </w:rPr>
              <w:t>o</w:t>
            </w:r>
            <w:r w:rsidRPr="006F2B68">
              <w:rPr>
                <w:rFonts w:ascii="Cambria" w:eastAsia="Cambria" w:hAnsi="Cambria" w:cs="Cambria"/>
                <w:sz w:val="13"/>
                <w:szCs w:val="13"/>
                <w:lang w:val="en-US"/>
              </w:rPr>
              <w:t>f</w:t>
            </w:r>
            <w:r w:rsidRPr="006F2B68">
              <w:rPr>
                <w:rFonts w:ascii="Cambria" w:eastAsia="Cambria" w:hAnsi="Cambria" w:cs="Cambria"/>
                <w:spacing w:val="4"/>
                <w:sz w:val="13"/>
                <w:szCs w:val="13"/>
                <w:lang w:val="en-US"/>
              </w:rPr>
              <w:t xml:space="preserve"> </w:t>
            </w:r>
            <w:r w:rsidRPr="006F2B68">
              <w:rPr>
                <w:rFonts w:ascii="Cambria" w:eastAsia="Cambria" w:hAnsi="Cambria" w:cs="Cambria"/>
                <w:sz w:val="13"/>
                <w:szCs w:val="13"/>
                <w:lang w:val="en-US"/>
              </w:rPr>
              <w:t>serv</w:t>
            </w:r>
            <w:r w:rsidRPr="006F2B68">
              <w:rPr>
                <w:rFonts w:ascii="Cambria" w:eastAsia="Cambria" w:hAnsi="Cambria" w:cs="Cambria"/>
                <w:spacing w:val="-1"/>
                <w:sz w:val="13"/>
                <w:szCs w:val="13"/>
                <w:lang w:val="en-US"/>
              </w:rPr>
              <w:t>ic</w:t>
            </w:r>
            <w:r w:rsidRPr="006F2B68">
              <w:rPr>
                <w:rFonts w:ascii="Cambria" w:eastAsia="Cambria" w:hAnsi="Cambria" w:cs="Cambria"/>
                <w:sz w:val="13"/>
                <w:szCs w:val="13"/>
                <w:lang w:val="en-US"/>
              </w:rPr>
              <w:t>es</w:t>
            </w:r>
          </w:p>
        </w:tc>
        <w:tc>
          <w:tcPr>
            <w:tcW w:w="713" w:type="dxa"/>
          </w:tcPr>
          <w:p w14:paraId="2C119A6D" w14:textId="77777777" w:rsidR="006F2B68" w:rsidRPr="006F2B68" w:rsidRDefault="006F2B68" w:rsidP="006F2B68">
            <w:pPr>
              <w:keepNext/>
              <w:tabs>
                <w:tab w:val="left" w:pos="731"/>
                <w:tab w:val="left" w:pos="1752"/>
              </w:tabs>
              <w:spacing w:before="1" w:after="2"/>
              <w:jc w:val="center"/>
              <w:rPr>
                <w:rFonts w:ascii="Cambria" w:eastAsia="Cambria" w:hAnsi="Cambria" w:cs="Cambria"/>
                <w:spacing w:val="-2"/>
                <w:sz w:val="13"/>
                <w:szCs w:val="13"/>
                <w:u w:color="000000"/>
              </w:rPr>
            </w:pPr>
          </w:p>
        </w:tc>
        <w:tc>
          <w:tcPr>
            <w:tcW w:w="713" w:type="dxa"/>
          </w:tcPr>
          <w:p w14:paraId="3A5E1214"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3,320</w:t>
            </w:r>
          </w:p>
        </w:tc>
        <w:tc>
          <w:tcPr>
            <w:tcW w:w="713" w:type="dxa"/>
          </w:tcPr>
          <w:p w14:paraId="45E851DF"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3,670</w:t>
            </w:r>
          </w:p>
        </w:tc>
        <w:tc>
          <w:tcPr>
            <w:tcW w:w="803" w:type="dxa"/>
          </w:tcPr>
          <w:p w14:paraId="7C99B239"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3,140</w:t>
            </w:r>
          </w:p>
        </w:tc>
      </w:tr>
      <w:tr w:rsidR="006F2B68" w:rsidRPr="006F2B68" w14:paraId="1722ADD0" w14:textId="77777777" w:rsidTr="006F2B68">
        <w:trPr>
          <w:tblHeader/>
        </w:trPr>
        <w:tc>
          <w:tcPr>
            <w:tcW w:w="6267" w:type="dxa"/>
          </w:tcPr>
          <w:p w14:paraId="3DD53491" w14:textId="77777777" w:rsidR="006F2B68" w:rsidRPr="006F2B68" w:rsidRDefault="006F2B68" w:rsidP="006F2B68">
            <w:pPr>
              <w:widowControl w:val="0"/>
              <w:spacing w:before="1" w:after="0"/>
              <w:ind w:left="148"/>
              <w:rPr>
                <w:rFonts w:ascii="Cambria" w:eastAsia="Cambria" w:hAnsi="Cambria" w:cs="Cambria"/>
                <w:sz w:val="13"/>
                <w:szCs w:val="13"/>
                <w:lang w:val="en-US"/>
              </w:rPr>
            </w:pPr>
            <w:r w:rsidRPr="006F2B68">
              <w:rPr>
                <w:rFonts w:ascii="Cambria" w:eastAsia="Cambria" w:hAnsi="Cambria" w:cs="Cambria"/>
                <w:sz w:val="13"/>
                <w:szCs w:val="13"/>
                <w:lang w:val="en-US"/>
              </w:rPr>
              <w:t>G</w:t>
            </w:r>
            <w:r w:rsidRPr="006F2B68">
              <w:rPr>
                <w:rFonts w:ascii="Cambria" w:eastAsia="Cambria" w:hAnsi="Cambria" w:cs="Cambria"/>
                <w:spacing w:val="-1"/>
                <w:sz w:val="13"/>
                <w:szCs w:val="13"/>
                <w:lang w:val="en-US"/>
              </w:rPr>
              <w:t>S</w:t>
            </w:r>
            <w:r w:rsidRPr="006F2B68">
              <w:rPr>
                <w:rFonts w:ascii="Cambria" w:eastAsia="Cambria" w:hAnsi="Cambria" w:cs="Cambria"/>
                <w:sz w:val="13"/>
                <w:szCs w:val="13"/>
                <w:lang w:val="en-US"/>
              </w:rPr>
              <w:t>T</w:t>
            </w:r>
            <w:r w:rsidRPr="006F2B68">
              <w:rPr>
                <w:rFonts w:ascii="Cambria" w:eastAsia="Cambria" w:hAnsi="Cambria" w:cs="Cambria"/>
                <w:spacing w:val="4"/>
                <w:sz w:val="13"/>
                <w:szCs w:val="13"/>
                <w:lang w:val="en-US"/>
              </w:rPr>
              <w:t xml:space="preserve"> </w:t>
            </w:r>
            <w:r w:rsidRPr="006F2B68">
              <w:rPr>
                <w:rFonts w:ascii="Cambria" w:eastAsia="Cambria" w:hAnsi="Cambria" w:cs="Cambria"/>
                <w:sz w:val="13"/>
                <w:szCs w:val="13"/>
                <w:lang w:val="en-US"/>
              </w:rPr>
              <w:t>re</w:t>
            </w:r>
            <w:r w:rsidRPr="006F2B68">
              <w:rPr>
                <w:rFonts w:ascii="Cambria" w:eastAsia="Cambria" w:hAnsi="Cambria" w:cs="Cambria"/>
                <w:spacing w:val="-1"/>
                <w:sz w:val="13"/>
                <w:szCs w:val="13"/>
                <w:lang w:val="en-US"/>
              </w:rPr>
              <w:t>c</w:t>
            </w:r>
            <w:r w:rsidRPr="006F2B68">
              <w:rPr>
                <w:rFonts w:ascii="Cambria" w:eastAsia="Cambria" w:hAnsi="Cambria" w:cs="Cambria"/>
                <w:sz w:val="13"/>
                <w:szCs w:val="13"/>
                <w:lang w:val="en-US"/>
              </w:rPr>
              <w:t>e</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ved</w:t>
            </w:r>
            <w:r w:rsidRPr="006F2B68">
              <w:rPr>
                <w:rFonts w:ascii="Cambria" w:eastAsia="Cambria" w:hAnsi="Cambria" w:cs="Cambria"/>
                <w:spacing w:val="5"/>
                <w:sz w:val="13"/>
                <w:szCs w:val="13"/>
                <w:lang w:val="en-US"/>
              </w:rPr>
              <w:t xml:space="preserve"> </w:t>
            </w:r>
            <w:r w:rsidRPr="006F2B68">
              <w:rPr>
                <w:rFonts w:ascii="Cambria" w:eastAsia="Cambria" w:hAnsi="Cambria" w:cs="Cambria"/>
                <w:sz w:val="13"/>
                <w:szCs w:val="13"/>
                <w:lang w:val="en-US"/>
              </w:rPr>
              <w:t>fr</w:t>
            </w:r>
            <w:r w:rsidRPr="006F2B68">
              <w:rPr>
                <w:rFonts w:ascii="Cambria" w:eastAsia="Cambria" w:hAnsi="Cambria" w:cs="Cambria"/>
                <w:spacing w:val="-1"/>
                <w:sz w:val="13"/>
                <w:szCs w:val="13"/>
                <w:lang w:val="en-US"/>
              </w:rPr>
              <w:t>o</w:t>
            </w:r>
            <w:r w:rsidRPr="006F2B68">
              <w:rPr>
                <w:rFonts w:ascii="Cambria" w:eastAsia="Cambria" w:hAnsi="Cambria" w:cs="Cambria"/>
                <w:sz w:val="13"/>
                <w:szCs w:val="13"/>
                <w:lang w:val="en-US"/>
              </w:rPr>
              <w:t>m</w:t>
            </w:r>
            <w:r w:rsidRPr="006F2B68">
              <w:rPr>
                <w:rFonts w:ascii="Cambria" w:eastAsia="Cambria" w:hAnsi="Cambria" w:cs="Cambria"/>
                <w:spacing w:val="4"/>
                <w:sz w:val="13"/>
                <w:szCs w:val="13"/>
                <w:lang w:val="en-US"/>
              </w:rPr>
              <w:t xml:space="preserve"> </w:t>
            </w:r>
            <w:r w:rsidRPr="006F2B68">
              <w:rPr>
                <w:rFonts w:ascii="Cambria" w:eastAsia="Cambria" w:hAnsi="Cambria" w:cs="Cambria"/>
                <w:sz w:val="13"/>
                <w:szCs w:val="13"/>
                <w:lang w:val="en-US"/>
              </w:rPr>
              <w:t>de</w:t>
            </w:r>
            <w:r w:rsidRPr="006F2B68">
              <w:rPr>
                <w:rFonts w:ascii="Cambria" w:eastAsia="Cambria" w:hAnsi="Cambria" w:cs="Cambria"/>
                <w:spacing w:val="-1"/>
                <w:sz w:val="13"/>
                <w:szCs w:val="13"/>
                <w:lang w:val="en-US"/>
              </w:rPr>
              <w:t>b</w:t>
            </w:r>
            <w:r w:rsidRPr="006F2B68">
              <w:rPr>
                <w:rFonts w:ascii="Cambria" w:eastAsia="Cambria" w:hAnsi="Cambria" w:cs="Cambria"/>
                <w:sz w:val="13"/>
                <w:szCs w:val="13"/>
                <w:lang w:val="en-US"/>
              </w:rPr>
              <w:t>t</w:t>
            </w:r>
            <w:r w:rsidRPr="006F2B68">
              <w:rPr>
                <w:rFonts w:ascii="Cambria" w:eastAsia="Cambria" w:hAnsi="Cambria" w:cs="Cambria"/>
                <w:spacing w:val="-1"/>
                <w:sz w:val="13"/>
                <w:szCs w:val="13"/>
                <w:lang w:val="en-US"/>
              </w:rPr>
              <w:t>o</w:t>
            </w:r>
            <w:r w:rsidRPr="006F2B68">
              <w:rPr>
                <w:rFonts w:ascii="Cambria" w:eastAsia="Cambria" w:hAnsi="Cambria" w:cs="Cambria"/>
                <w:sz w:val="13"/>
                <w:szCs w:val="13"/>
                <w:lang w:val="en-US"/>
              </w:rPr>
              <w:t>rs</w:t>
            </w:r>
          </w:p>
        </w:tc>
        <w:tc>
          <w:tcPr>
            <w:tcW w:w="713" w:type="dxa"/>
          </w:tcPr>
          <w:p w14:paraId="374E75BE" w14:textId="77777777" w:rsidR="006F2B68" w:rsidRPr="006F2B68" w:rsidRDefault="006F2B68" w:rsidP="006F2B68">
            <w:pPr>
              <w:keepNext/>
              <w:tabs>
                <w:tab w:val="left" w:pos="731"/>
                <w:tab w:val="left" w:pos="1752"/>
              </w:tabs>
              <w:spacing w:before="1" w:after="2"/>
              <w:jc w:val="center"/>
              <w:rPr>
                <w:rFonts w:ascii="Cambria" w:eastAsia="Cambria" w:hAnsi="Cambria" w:cs="Cambria"/>
                <w:spacing w:val="-2"/>
                <w:sz w:val="13"/>
                <w:szCs w:val="13"/>
                <w:u w:color="000000"/>
              </w:rPr>
            </w:pPr>
          </w:p>
        </w:tc>
        <w:tc>
          <w:tcPr>
            <w:tcW w:w="713" w:type="dxa"/>
          </w:tcPr>
          <w:p w14:paraId="5807D669"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106</w:t>
            </w:r>
          </w:p>
        </w:tc>
        <w:tc>
          <w:tcPr>
            <w:tcW w:w="713" w:type="dxa"/>
          </w:tcPr>
          <w:p w14:paraId="3FB9528F"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112</w:t>
            </w:r>
          </w:p>
        </w:tc>
        <w:tc>
          <w:tcPr>
            <w:tcW w:w="803" w:type="dxa"/>
          </w:tcPr>
          <w:p w14:paraId="43A11EAD"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1,000</w:t>
            </w:r>
          </w:p>
        </w:tc>
      </w:tr>
      <w:tr w:rsidR="006F2B68" w:rsidRPr="006F2B68" w14:paraId="482C27C0" w14:textId="77777777" w:rsidTr="006F2B68">
        <w:trPr>
          <w:tblHeader/>
        </w:trPr>
        <w:tc>
          <w:tcPr>
            <w:tcW w:w="6267" w:type="dxa"/>
          </w:tcPr>
          <w:p w14:paraId="2872CBAC" w14:textId="77777777" w:rsidR="006F2B68" w:rsidRPr="006F2B68" w:rsidRDefault="006F2B68" w:rsidP="006F2B68">
            <w:pPr>
              <w:widowControl w:val="0"/>
              <w:spacing w:before="1" w:after="0"/>
              <w:ind w:left="148"/>
              <w:rPr>
                <w:rFonts w:ascii="Cambria" w:eastAsia="Cambria" w:hAnsi="Cambria" w:cs="Cambria"/>
                <w:sz w:val="13"/>
                <w:szCs w:val="13"/>
                <w:lang w:val="en-US"/>
              </w:rPr>
            </w:pPr>
            <w:r w:rsidRPr="006F2B68">
              <w:rPr>
                <w:rFonts w:ascii="Cambria" w:eastAsia="Cambria" w:hAnsi="Cambria" w:cs="Cambria"/>
                <w:spacing w:val="-1"/>
                <w:sz w:val="13"/>
                <w:szCs w:val="13"/>
                <w:lang w:val="en-US"/>
              </w:rPr>
              <w:t>R</w:t>
            </w:r>
            <w:r w:rsidRPr="006F2B68">
              <w:rPr>
                <w:rFonts w:ascii="Cambria" w:eastAsia="Cambria" w:hAnsi="Cambria" w:cs="Cambria"/>
                <w:sz w:val="13"/>
                <w:szCs w:val="13"/>
                <w:lang w:val="en-US"/>
              </w:rPr>
              <w:t>e</w:t>
            </w:r>
            <w:r w:rsidRPr="006F2B68">
              <w:rPr>
                <w:rFonts w:ascii="Cambria" w:eastAsia="Cambria" w:hAnsi="Cambria" w:cs="Cambria"/>
                <w:spacing w:val="-1"/>
                <w:sz w:val="13"/>
                <w:szCs w:val="13"/>
                <w:lang w:val="en-US"/>
              </w:rPr>
              <w:t>c</w:t>
            </w:r>
            <w:r w:rsidRPr="006F2B68">
              <w:rPr>
                <w:rFonts w:ascii="Cambria" w:eastAsia="Cambria" w:hAnsi="Cambria" w:cs="Cambria"/>
                <w:sz w:val="13"/>
                <w:szCs w:val="13"/>
                <w:lang w:val="en-US"/>
              </w:rPr>
              <w:t>e</w:t>
            </w:r>
            <w:r w:rsidRPr="006F2B68">
              <w:rPr>
                <w:rFonts w:ascii="Cambria" w:eastAsia="Cambria" w:hAnsi="Cambria" w:cs="Cambria"/>
                <w:spacing w:val="-1"/>
                <w:sz w:val="13"/>
                <w:szCs w:val="13"/>
                <w:lang w:val="en-US"/>
              </w:rPr>
              <w:t>i</w:t>
            </w:r>
            <w:r w:rsidRPr="006F2B68">
              <w:rPr>
                <w:rFonts w:ascii="Cambria" w:eastAsia="Cambria" w:hAnsi="Cambria" w:cs="Cambria"/>
                <w:spacing w:val="1"/>
                <w:sz w:val="13"/>
                <w:szCs w:val="13"/>
                <w:lang w:val="en-US"/>
              </w:rPr>
              <w:t>p</w:t>
            </w:r>
            <w:r w:rsidRPr="006F2B68">
              <w:rPr>
                <w:rFonts w:ascii="Cambria" w:eastAsia="Cambria" w:hAnsi="Cambria" w:cs="Cambria"/>
                <w:sz w:val="13"/>
                <w:szCs w:val="13"/>
                <w:lang w:val="en-US"/>
              </w:rPr>
              <w:t>ts</w:t>
            </w:r>
            <w:r w:rsidRPr="006F2B68">
              <w:rPr>
                <w:rFonts w:ascii="Cambria" w:eastAsia="Cambria" w:hAnsi="Cambria" w:cs="Cambria"/>
                <w:spacing w:val="6"/>
                <w:sz w:val="13"/>
                <w:szCs w:val="13"/>
                <w:lang w:val="en-US"/>
              </w:rPr>
              <w:t xml:space="preserve"> </w:t>
            </w:r>
            <w:r w:rsidRPr="006F2B68">
              <w:rPr>
                <w:rFonts w:ascii="Cambria" w:eastAsia="Cambria" w:hAnsi="Cambria" w:cs="Cambria"/>
                <w:sz w:val="13"/>
                <w:szCs w:val="13"/>
                <w:lang w:val="en-US"/>
              </w:rPr>
              <w:t>fr</w:t>
            </w:r>
            <w:r w:rsidRPr="006F2B68">
              <w:rPr>
                <w:rFonts w:ascii="Cambria" w:eastAsia="Cambria" w:hAnsi="Cambria" w:cs="Cambria"/>
                <w:spacing w:val="-1"/>
                <w:sz w:val="13"/>
                <w:szCs w:val="13"/>
                <w:lang w:val="en-US"/>
              </w:rPr>
              <w:t>o</w:t>
            </w:r>
            <w:r w:rsidRPr="006F2B68">
              <w:rPr>
                <w:rFonts w:ascii="Cambria" w:eastAsia="Cambria" w:hAnsi="Cambria" w:cs="Cambria"/>
                <w:sz w:val="13"/>
                <w:szCs w:val="13"/>
                <w:lang w:val="en-US"/>
              </w:rPr>
              <w:t>m</w:t>
            </w:r>
            <w:r w:rsidRPr="006F2B68">
              <w:rPr>
                <w:rFonts w:ascii="Cambria" w:eastAsia="Cambria" w:hAnsi="Cambria" w:cs="Cambria"/>
                <w:spacing w:val="5"/>
                <w:sz w:val="13"/>
                <w:szCs w:val="13"/>
                <w:lang w:val="en-US"/>
              </w:rPr>
              <w:t xml:space="preserve"> </w:t>
            </w:r>
            <w:r w:rsidRPr="006F2B68">
              <w:rPr>
                <w:rFonts w:ascii="Cambria" w:eastAsia="Cambria" w:hAnsi="Cambria" w:cs="Cambria"/>
                <w:spacing w:val="-1"/>
                <w:sz w:val="13"/>
                <w:szCs w:val="13"/>
                <w:lang w:val="en-US"/>
              </w:rPr>
              <w:t>Qu</w:t>
            </w:r>
            <w:r w:rsidRPr="006F2B68">
              <w:rPr>
                <w:rFonts w:ascii="Cambria" w:eastAsia="Cambria" w:hAnsi="Cambria" w:cs="Cambria"/>
                <w:sz w:val="13"/>
                <w:szCs w:val="13"/>
                <w:lang w:val="en-US"/>
              </w:rPr>
              <w:t>eensl</w:t>
            </w:r>
            <w:r w:rsidRPr="006F2B68">
              <w:rPr>
                <w:rFonts w:ascii="Cambria" w:eastAsia="Cambria" w:hAnsi="Cambria" w:cs="Cambria"/>
                <w:spacing w:val="-1"/>
                <w:sz w:val="13"/>
                <w:szCs w:val="13"/>
                <w:lang w:val="en-US"/>
              </w:rPr>
              <w:t>a</w:t>
            </w:r>
            <w:r w:rsidRPr="006F2B68">
              <w:rPr>
                <w:rFonts w:ascii="Cambria" w:eastAsia="Cambria" w:hAnsi="Cambria" w:cs="Cambria"/>
                <w:sz w:val="13"/>
                <w:szCs w:val="13"/>
                <w:lang w:val="en-US"/>
              </w:rPr>
              <w:t>nd</w:t>
            </w:r>
            <w:r w:rsidRPr="006F2B68">
              <w:rPr>
                <w:rFonts w:ascii="Cambria" w:eastAsia="Cambria" w:hAnsi="Cambria" w:cs="Cambria"/>
                <w:spacing w:val="7"/>
                <w:sz w:val="13"/>
                <w:szCs w:val="13"/>
                <w:lang w:val="en-US"/>
              </w:rPr>
              <w:t xml:space="preserve"> </w:t>
            </w:r>
            <w:r w:rsidRPr="006F2B68">
              <w:rPr>
                <w:rFonts w:ascii="Cambria" w:eastAsia="Cambria" w:hAnsi="Cambria" w:cs="Cambria"/>
                <w:sz w:val="13"/>
                <w:szCs w:val="13"/>
                <w:lang w:val="en-US"/>
              </w:rPr>
              <w:t>G</w:t>
            </w:r>
            <w:r w:rsidRPr="006F2B68">
              <w:rPr>
                <w:rFonts w:ascii="Cambria" w:eastAsia="Cambria" w:hAnsi="Cambria" w:cs="Cambria"/>
                <w:spacing w:val="-1"/>
                <w:sz w:val="13"/>
                <w:szCs w:val="13"/>
                <w:lang w:val="en-US"/>
              </w:rPr>
              <w:t>o</w:t>
            </w:r>
            <w:r w:rsidRPr="006F2B68">
              <w:rPr>
                <w:rFonts w:ascii="Cambria" w:eastAsia="Cambria" w:hAnsi="Cambria" w:cs="Cambria"/>
                <w:sz w:val="13"/>
                <w:szCs w:val="13"/>
                <w:lang w:val="en-US"/>
              </w:rPr>
              <w:t>vernment</w:t>
            </w:r>
            <w:r w:rsidRPr="006F2B68">
              <w:rPr>
                <w:rFonts w:ascii="Cambria" w:eastAsia="Cambria" w:hAnsi="Cambria" w:cs="Cambria"/>
                <w:spacing w:val="6"/>
                <w:sz w:val="13"/>
                <w:szCs w:val="13"/>
                <w:lang w:val="en-US"/>
              </w:rPr>
              <w:t xml:space="preserve"> </w:t>
            </w:r>
            <w:r w:rsidRPr="006F2B68">
              <w:rPr>
                <w:rFonts w:ascii="Cambria" w:eastAsia="Cambria" w:hAnsi="Cambria" w:cs="Cambria"/>
                <w:sz w:val="13"/>
                <w:szCs w:val="13"/>
                <w:lang w:val="en-US"/>
              </w:rPr>
              <w:t>f</w:t>
            </w:r>
            <w:r w:rsidRPr="006F2B68">
              <w:rPr>
                <w:rFonts w:ascii="Cambria" w:eastAsia="Cambria" w:hAnsi="Cambria" w:cs="Cambria"/>
                <w:spacing w:val="-1"/>
                <w:sz w:val="13"/>
                <w:szCs w:val="13"/>
                <w:lang w:val="en-US"/>
              </w:rPr>
              <w:t>o</w:t>
            </w:r>
            <w:r w:rsidRPr="006F2B68">
              <w:rPr>
                <w:rFonts w:ascii="Cambria" w:eastAsia="Cambria" w:hAnsi="Cambria" w:cs="Cambria"/>
                <w:sz w:val="13"/>
                <w:szCs w:val="13"/>
                <w:lang w:val="en-US"/>
              </w:rPr>
              <w:t>r</w:t>
            </w:r>
            <w:r w:rsidRPr="006F2B68">
              <w:rPr>
                <w:rFonts w:ascii="Cambria" w:eastAsia="Cambria" w:hAnsi="Cambria" w:cs="Cambria"/>
                <w:spacing w:val="5"/>
                <w:sz w:val="13"/>
                <w:szCs w:val="13"/>
                <w:lang w:val="en-US"/>
              </w:rPr>
              <w:t xml:space="preserve"> </w:t>
            </w:r>
            <w:r w:rsidRPr="006F2B68">
              <w:rPr>
                <w:rFonts w:ascii="Cambria" w:eastAsia="Cambria" w:hAnsi="Cambria" w:cs="Cambria"/>
                <w:spacing w:val="1"/>
                <w:sz w:val="13"/>
                <w:szCs w:val="13"/>
                <w:lang w:val="en-US"/>
              </w:rPr>
              <w:t>F</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e</w:t>
            </w:r>
            <w:r w:rsidRPr="006F2B68">
              <w:rPr>
                <w:rFonts w:ascii="Cambria" w:eastAsia="Cambria" w:hAnsi="Cambria" w:cs="Cambria"/>
                <w:spacing w:val="-1"/>
                <w:sz w:val="13"/>
                <w:szCs w:val="13"/>
                <w:lang w:val="en-US"/>
              </w:rPr>
              <w:t>l</w:t>
            </w:r>
            <w:r w:rsidRPr="006F2B68">
              <w:rPr>
                <w:rFonts w:ascii="Cambria" w:eastAsia="Cambria" w:hAnsi="Cambria" w:cs="Cambria"/>
                <w:sz w:val="13"/>
                <w:szCs w:val="13"/>
                <w:lang w:val="en-US"/>
              </w:rPr>
              <w:t>d</w:t>
            </w:r>
            <w:r w:rsidRPr="006F2B68">
              <w:rPr>
                <w:rFonts w:ascii="Cambria" w:eastAsia="Cambria" w:hAnsi="Cambria" w:cs="Cambria"/>
                <w:spacing w:val="7"/>
                <w:sz w:val="13"/>
                <w:szCs w:val="13"/>
                <w:lang w:val="en-US"/>
              </w:rPr>
              <w:t xml:space="preserve"> </w:t>
            </w:r>
            <w:r w:rsidRPr="006F2B68">
              <w:rPr>
                <w:rFonts w:ascii="Cambria" w:eastAsia="Cambria" w:hAnsi="Cambria" w:cs="Cambria"/>
                <w:spacing w:val="-1"/>
                <w:sz w:val="13"/>
                <w:szCs w:val="13"/>
                <w:lang w:val="en-US"/>
              </w:rPr>
              <w:t>Ma</w:t>
            </w:r>
            <w:r w:rsidRPr="006F2B68">
              <w:rPr>
                <w:rFonts w:ascii="Cambria" w:eastAsia="Cambria" w:hAnsi="Cambria" w:cs="Cambria"/>
                <w:sz w:val="13"/>
                <w:szCs w:val="13"/>
                <w:lang w:val="en-US"/>
              </w:rPr>
              <w:t>n</w:t>
            </w:r>
            <w:r w:rsidRPr="006F2B68">
              <w:rPr>
                <w:rFonts w:ascii="Cambria" w:eastAsia="Cambria" w:hAnsi="Cambria" w:cs="Cambria"/>
                <w:spacing w:val="-1"/>
                <w:sz w:val="13"/>
                <w:szCs w:val="13"/>
                <w:lang w:val="en-US"/>
              </w:rPr>
              <w:t>ag</w:t>
            </w:r>
            <w:r w:rsidRPr="006F2B68">
              <w:rPr>
                <w:rFonts w:ascii="Cambria" w:eastAsia="Cambria" w:hAnsi="Cambria" w:cs="Cambria"/>
                <w:sz w:val="13"/>
                <w:szCs w:val="13"/>
                <w:lang w:val="en-US"/>
              </w:rPr>
              <w:t>ement</w:t>
            </w:r>
            <w:r w:rsidRPr="006F2B68">
              <w:rPr>
                <w:rFonts w:ascii="Cambria" w:eastAsia="Cambria" w:hAnsi="Cambria" w:cs="Cambria"/>
                <w:spacing w:val="6"/>
                <w:sz w:val="13"/>
                <w:szCs w:val="13"/>
                <w:lang w:val="en-US"/>
              </w:rPr>
              <w:t xml:space="preserve"> </w:t>
            </w:r>
            <w:r w:rsidRPr="006F2B68">
              <w:rPr>
                <w:rFonts w:ascii="Cambria" w:eastAsia="Cambria" w:hAnsi="Cambria" w:cs="Cambria"/>
                <w:spacing w:val="-1"/>
                <w:sz w:val="13"/>
                <w:szCs w:val="13"/>
                <w:lang w:val="en-US"/>
              </w:rPr>
              <w:t>P</w:t>
            </w:r>
            <w:r w:rsidRPr="006F2B68">
              <w:rPr>
                <w:rFonts w:ascii="Cambria" w:eastAsia="Cambria" w:hAnsi="Cambria" w:cs="Cambria"/>
                <w:sz w:val="13"/>
                <w:szCs w:val="13"/>
                <w:lang w:val="en-US"/>
              </w:rPr>
              <w:t>r</w:t>
            </w:r>
            <w:r w:rsidRPr="006F2B68">
              <w:rPr>
                <w:rFonts w:ascii="Cambria" w:eastAsia="Cambria" w:hAnsi="Cambria" w:cs="Cambria"/>
                <w:spacing w:val="-1"/>
                <w:sz w:val="13"/>
                <w:szCs w:val="13"/>
                <w:lang w:val="en-US"/>
              </w:rPr>
              <w:t>og</w:t>
            </w:r>
            <w:r w:rsidRPr="006F2B68">
              <w:rPr>
                <w:rFonts w:ascii="Cambria" w:eastAsia="Cambria" w:hAnsi="Cambria" w:cs="Cambria"/>
                <w:sz w:val="13"/>
                <w:szCs w:val="13"/>
                <w:lang w:val="en-US"/>
              </w:rPr>
              <w:t>ram</w:t>
            </w:r>
          </w:p>
        </w:tc>
        <w:tc>
          <w:tcPr>
            <w:tcW w:w="713" w:type="dxa"/>
          </w:tcPr>
          <w:p w14:paraId="56FC476C" w14:textId="77777777" w:rsidR="006F2B68" w:rsidRPr="006F2B68" w:rsidRDefault="006F2B68" w:rsidP="006F2B68">
            <w:pPr>
              <w:keepNext/>
              <w:tabs>
                <w:tab w:val="left" w:pos="731"/>
                <w:tab w:val="left" w:pos="1752"/>
              </w:tabs>
              <w:spacing w:before="1" w:after="2"/>
              <w:jc w:val="center"/>
              <w:rPr>
                <w:rFonts w:ascii="Cambria" w:eastAsia="Cambria" w:hAnsi="Cambria" w:cs="Cambria"/>
                <w:spacing w:val="-2"/>
                <w:sz w:val="13"/>
                <w:szCs w:val="13"/>
                <w:u w:color="000000"/>
              </w:rPr>
            </w:pPr>
          </w:p>
        </w:tc>
        <w:tc>
          <w:tcPr>
            <w:tcW w:w="713" w:type="dxa"/>
          </w:tcPr>
          <w:p w14:paraId="274CCE15"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8,372</w:t>
            </w:r>
          </w:p>
        </w:tc>
        <w:tc>
          <w:tcPr>
            <w:tcW w:w="713" w:type="dxa"/>
          </w:tcPr>
          <w:p w14:paraId="488AB8EC"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8,372</w:t>
            </w:r>
          </w:p>
        </w:tc>
        <w:tc>
          <w:tcPr>
            <w:tcW w:w="803" w:type="dxa"/>
          </w:tcPr>
          <w:p w14:paraId="0CE4FF8B"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8,372</w:t>
            </w:r>
          </w:p>
        </w:tc>
      </w:tr>
      <w:tr w:rsidR="006F2B68" w:rsidRPr="006F2B68" w14:paraId="3160BC38" w14:textId="77777777" w:rsidTr="006F2B68">
        <w:trPr>
          <w:tblHeader/>
        </w:trPr>
        <w:tc>
          <w:tcPr>
            <w:tcW w:w="6267" w:type="dxa"/>
          </w:tcPr>
          <w:p w14:paraId="60FDC9B0" w14:textId="77777777" w:rsidR="006F2B68" w:rsidRPr="006F2B68" w:rsidRDefault="006F2B68" w:rsidP="006F2B68">
            <w:pPr>
              <w:widowControl w:val="0"/>
              <w:spacing w:before="1" w:after="0"/>
              <w:ind w:left="148"/>
              <w:rPr>
                <w:rFonts w:ascii="Cambria" w:eastAsia="Cambria" w:hAnsi="Cambria" w:cs="Cambria"/>
                <w:sz w:val="13"/>
                <w:szCs w:val="13"/>
                <w:lang w:val="en-US"/>
              </w:rPr>
            </w:pPr>
            <w:r w:rsidRPr="006F2B68">
              <w:rPr>
                <w:rFonts w:ascii="Cambria" w:eastAsia="Cambria" w:hAnsi="Cambria" w:cs="Cambria"/>
                <w:spacing w:val="-1"/>
                <w:sz w:val="13"/>
                <w:szCs w:val="13"/>
                <w:lang w:val="en-US"/>
              </w:rPr>
              <w:t>S</w:t>
            </w:r>
            <w:r w:rsidRPr="006F2B68">
              <w:rPr>
                <w:rFonts w:ascii="Cambria" w:eastAsia="Cambria" w:hAnsi="Cambria" w:cs="Cambria"/>
                <w:sz w:val="13"/>
                <w:szCs w:val="13"/>
                <w:lang w:val="en-US"/>
              </w:rPr>
              <w:t>e</w:t>
            </w:r>
            <w:r w:rsidRPr="006F2B68">
              <w:rPr>
                <w:rFonts w:ascii="Cambria" w:eastAsia="Cambria" w:hAnsi="Cambria" w:cs="Cambria"/>
                <w:spacing w:val="-1"/>
                <w:sz w:val="13"/>
                <w:szCs w:val="13"/>
                <w:lang w:val="en-US"/>
              </w:rPr>
              <w:t>c</w:t>
            </w:r>
            <w:r w:rsidRPr="006F2B68">
              <w:rPr>
                <w:rFonts w:ascii="Cambria" w:eastAsia="Cambria" w:hAnsi="Cambria" w:cs="Cambria"/>
                <w:sz w:val="13"/>
                <w:szCs w:val="13"/>
                <w:lang w:val="en-US"/>
              </w:rPr>
              <w:t>t</w:t>
            </w:r>
            <w:r w:rsidRPr="006F2B68">
              <w:rPr>
                <w:rFonts w:ascii="Cambria" w:eastAsia="Cambria" w:hAnsi="Cambria" w:cs="Cambria"/>
                <w:spacing w:val="-1"/>
                <w:sz w:val="13"/>
                <w:szCs w:val="13"/>
                <w:lang w:val="en-US"/>
              </w:rPr>
              <w:t>io</w:t>
            </w:r>
            <w:r w:rsidRPr="006F2B68">
              <w:rPr>
                <w:rFonts w:ascii="Cambria" w:eastAsia="Cambria" w:hAnsi="Cambria" w:cs="Cambria"/>
                <w:sz w:val="13"/>
                <w:szCs w:val="13"/>
                <w:lang w:val="en-US"/>
              </w:rPr>
              <w:t>n</w:t>
            </w:r>
            <w:r w:rsidRPr="006F2B68">
              <w:rPr>
                <w:rFonts w:ascii="Cambria" w:eastAsia="Cambria" w:hAnsi="Cambria" w:cs="Cambria"/>
                <w:spacing w:val="4"/>
                <w:sz w:val="13"/>
                <w:szCs w:val="13"/>
                <w:lang w:val="en-US"/>
              </w:rPr>
              <w:t xml:space="preserve"> </w:t>
            </w:r>
            <w:r w:rsidRPr="006F2B68">
              <w:rPr>
                <w:rFonts w:ascii="Cambria" w:eastAsia="Cambria" w:hAnsi="Cambria" w:cs="Cambria"/>
                <w:spacing w:val="-2"/>
                <w:sz w:val="13"/>
                <w:szCs w:val="13"/>
                <w:lang w:val="en-US"/>
              </w:rPr>
              <w:t>7</w:t>
            </w:r>
            <w:r w:rsidRPr="006F2B68">
              <w:rPr>
                <w:rFonts w:ascii="Cambria" w:eastAsia="Cambria" w:hAnsi="Cambria" w:cs="Cambria"/>
                <w:sz w:val="13"/>
                <w:szCs w:val="13"/>
                <w:lang w:val="en-US"/>
              </w:rPr>
              <w:t>2</w:t>
            </w:r>
            <w:r w:rsidRPr="006F2B68">
              <w:rPr>
                <w:rFonts w:ascii="Cambria" w:eastAsia="Cambria" w:hAnsi="Cambria" w:cs="Cambria"/>
                <w:spacing w:val="3"/>
                <w:sz w:val="13"/>
                <w:szCs w:val="13"/>
                <w:lang w:val="en-US"/>
              </w:rPr>
              <w:t xml:space="preserve"> </w:t>
            </w:r>
            <w:r w:rsidRPr="006F2B68">
              <w:rPr>
                <w:rFonts w:ascii="Cambria" w:eastAsia="Cambria" w:hAnsi="Cambria" w:cs="Cambria"/>
                <w:sz w:val="13"/>
                <w:szCs w:val="13"/>
                <w:lang w:val="en-US"/>
              </w:rPr>
              <w:t>re</w:t>
            </w:r>
            <w:r w:rsidRPr="006F2B68">
              <w:rPr>
                <w:rFonts w:ascii="Cambria" w:eastAsia="Cambria" w:hAnsi="Cambria" w:cs="Cambria"/>
                <w:spacing w:val="-1"/>
                <w:sz w:val="13"/>
                <w:szCs w:val="13"/>
                <w:lang w:val="en-US"/>
              </w:rPr>
              <w:t>c</w:t>
            </w:r>
            <w:r w:rsidRPr="006F2B68">
              <w:rPr>
                <w:rFonts w:ascii="Cambria" w:eastAsia="Cambria" w:hAnsi="Cambria" w:cs="Cambria"/>
                <w:sz w:val="13"/>
                <w:szCs w:val="13"/>
                <w:lang w:val="en-US"/>
              </w:rPr>
              <w:t>e</w:t>
            </w:r>
            <w:r w:rsidRPr="006F2B68">
              <w:rPr>
                <w:rFonts w:ascii="Cambria" w:eastAsia="Cambria" w:hAnsi="Cambria" w:cs="Cambria"/>
                <w:spacing w:val="-1"/>
                <w:sz w:val="13"/>
                <w:szCs w:val="13"/>
                <w:lang w:val="en-US"/>
              </w:rPr>
              <w:t>i</w:t>
            </w:r>
            <w:r w:rsidRPr="006F2B68">
              <w:rPr>
                <w:rFonts w:ascii="Cambria" w:eastAsia="Cambria" w:hAnsi="Cambria" w:cs="Cambria"/>
                <w:spacing w:val="1"/>
                <w:sz w:val="13"/>
                <w:szCs w:val="13"/>
                <w:lang w:val="en-US"/>
              </w:rPr>
              <w:t>p</w:t>
            </w:r>
            <w:r w:rsidRPr="006F2B68">
              <w:rPr>
                <w:rFonts w:ascii="Cambria" w:eastAsia="Cambria" w:hAnsi="Cambria" w:cs="Cambria"/>
                <w:sz w:val="13"/>
                <w:szCs w:val="13"/>
                <w:lang w:val="en-US"/>
              </w:rPr>
              <w:t>ts</w:t>
            </w:r>
            <w:r w:rsidRPr="006F2B68">
              <w:rPr>
                <w:rFonts w:ascii="Cambria" w:eastAsia="Cambria" w:hAnsi="Cambria" w:cs="Cambria"/>
                <w:spacing w:val="4"/>
                <w:sz w:val="13"/>
                <w:szCs w:val="13"/>
                <w:lang w:val="en-US"/>
              </w:rPr>
              <w:t xml:space="preserve"> </w:t>
            </w:r>
            <w:r w:rsidRPr="006F2B68">
              <w:rPr>
                <w:rFonts w:ascii="Cambria" w:eastAsia="Cambria" w:hAnsi="Cambria" w:cs="Cambria"/>
                <w:sz w:val="13"/>
                <w:szCs w:val="13"/>
                <w:lang w:val="en-US"/>
              </w:rPr>
              <w:t>transferred</w:t>
            </w:r>
            <w:r w:rsidRPr="006F2B68">
              <w:rPr>
                <w:rFonts w:ascii="Cambria" w:eastAsia="Cambria" w:hAnsi="Cambria" w:cs="Cambria"/>
                <w:spacing w:val="5"/>
                <w:sz w:val="13"/>
                <w:szCs w:val="13"/>
                <w:lang w:val="en-US"/>
              </w:rPr>
              <w:t xml:space="preserve"> </w:t>
            </w:r>
            <w:r w:rsidRPr="006F2B68">
              <w:rPr>
                <w:rFonts w:ascii="Cambria" w:eastAsia="Cambria" w:hAnsi="Cambria" w:cs="Cambria"/>
                <w:sz w:val="13"/>
                <w:szCs w:val="13"/>
                <w:lang w:val="en-US"/>
              </w:rPr>
              <w:t>fr</w:t>
            </w:r>
            <w:r w:rsidRPr="006F2B68">
              <w:rPr>
                <w:rFonts w:ascii="Cambria" w:eastAsia="Cambria" w:hAnsi="Cambria" w:cs="Cambria"/>
                <w:spacing w:val="-1"/>
                <w:sz w:val="13"/>
                <w:szCs w:val="13"/>
                <w:lang w:val="en-US"/>
              </w:rPr>
              <w:t>o</w:t>
            </w:r>
            <w:r w:rsidRPr="006F2B68">
              <w:rPr>
                <w:rFonts w:ascii="Cambria" w:eastAsia="Cambria" w:hAnsi="Cambria" w:cs="Cambria"/>
                <w:sz w:val="13"/>
                <w:szCs w:val="13"/>
                <w:lang w:val="en-US"/>
              </w:rPr>
              <w:t>m</w:t>
            </w:r>
            <w:r w:rsidRPr="006F2B68">
              <w:rPr>
                <w:rFonts w:ascii="Cambria" w:eastAsia="Cambria" w:hAnsi="Cambria" w:cs="Cambria"/>
                <w:spacing w:val="4"/>
                <w:sz w:val="13"/>
                <w:szCs w:val="13"/>
                <w:lang w:val="en-US"/>
              </w:rPr>
              <w:t xml:space="preserve"> </w:t>
            </w:r>
            <w:r w:rsidRPr="006F2B68">
              <w:rPr>
                <w:rFonts w:ascii="Cambria" w:eastAsia="Cambria" w:hAnsi="Cambria" w:cs="Cambria"/>
                <w:sz w:val="13"/>
                <w:szCs w:val="13"/>
                <w:lang w:val="en-US"/>
              </w:rPr>
              <w:t>O</w:t>
            </w:r>
            <w:r w:rsidRPr="006F2B68">
              <w:rPr>
                <w:rFonts w:ascii="Cambria" w:eastAsia="Cambria" w:hAnsi="Cambria" w:cs="Cambria"/>
                <w:spacing w:val="-1"/>
                <w:sz w:val="13"/>
                <w:szCs w:val="13"/>
                <w:lang w:val="en-US"/>
              </w:rPr>
              <w:t>P</w:t>
            </w:r>
            <w:r w:rsidRPr="006F2B68">
              <w:rPr>
                <w:rFonts w:ascii="Cambria" w:eastAsia="Cambria" w:hAnsi="Cambria" w:cs="Cambria"/>
                <w:sz w:val="13"/>
                <w:szCs w:val="13"/>
                <w:lang w:val="en-US"/>
              </w:rPr>
              <w:t>A</w:t>
            </w:r>
          </w:p>
        </w:tc>
        <w:tc>
          <w:tcPr>
            <w:tcW w:w="713" w:type="dxa"/>
          </w:tcPr>
          <w:p w14:paraId="032F5615" w14:textId="77777777" w:rsidR="006F2B68" w:rsidRPr="006F2B68" w:rsidRDefault="006F2B68" w:rsidP="006F2B68">
            <w:pPr>
              <w:keepNext/>
              <w:tabs>
                <w:tab w:val="left" w:pos="731"/>
                <w:tab w:val="left" w:pos="1752"/>
              </w:tabs>
              <w:spacing w:before="1" w:after="2"/>
              <w:jc w:val="center"/>
              <w:rPr>
                <w:rFonts w:ascii="Cambria" w:eastAsia="Cambria" w:hAnsi="Cambria" w:cs="Cambria"/>
                <w:spacing w:val="-2"/>
                <w:sz w:val="13"/>
                <w:szCs w:val="13"/>
                <w:u w:color="000000"/>
              </w:rPr>
            </w:pPr>
          </w:p>
        </w:tc>
        <w:tc>
          <w:tcPr>
            <w:tcW w:w="713" w:type="dxa"/>
          </w:tcPr>
          <w:p w14:paraId="4A0621BF"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1,733</w:t>
            </w:r>
          </w:p>
        </w:tc>
        <w:tc>
          <w:tcPr>
            <w:tcW w:w="713" w:type="dxa"/>
          </w:tcPr>
          <w:p w14:paraId="6849661E"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1,303</w:t>
            </w:r>
          </w:p>
        </w:tc>
        <w:tc>
          <w:tcPr>
            <w:tcW w:w="803" w:type="dxa"/>
          </w:tcPr>
          <w:p w14:paraId="62DF738C"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w:t>
            </w:r>
          </w:p>
        </w:tc>
      </w:tr>
      <w:tr w:rsidR="006F2B68" w:rsidRPr="006F2B68" w14:paraId="2DF06FC3" w14:textId="77777777" w:rsidTr="006F2B68">
        <w:trPr>
          <w:tblHeader/>
        </w:trPr>
        <w:tc>
          <w:tcPr>
            <w:tcW w:w="6267" w:type="dxa"/>
          </w:tcPr>
          <w:p w14:paraId="67217B92" w14:textId="77777777" w:rsidR="006F2B68" w:rsidRPr="006F2B68" w:rsidRDefault="006F2B68" w:rsidP="006F2B68">
            <w:pPr>
              <w:widowControl w:val="0"/>
              <w:spacing w:after="0" w:line="136" w:lineRule="exact"/>
              <w:ind w:left="148"/>
              <w:rPr>
                <w:rFonts w:ascii="Cambria" w:eastAsia="Cambria" w:hAnsi="Cambria" w:cs="Cambria"/>
                <w:sz w:val="13"/>
                <w:szCs w:val="13"/>
                <w:lang w:val="en-US"/>
              </w:rPr>
            </w:pPr>
            <w:r w:rsidRPr="006F2B68">
              <w:rPr>
                <w:rFonts w:ascii="Cambria" w:eastAsia="Cambria" w:hAnsi="Cambria" w:cs="Cambria"/>
                <w:sz w:val="13"/>
                <w:szCs w:val="13"/>
                <w:lang w:val="en-US"/>
              </w:rPr>
              <w:t>Ot</w:t>
            </w:r>
            <w:r w:rsidRPr="006F2B68">
              <w:rPr>
                <w:rFonts w:ascii="Cambria" w:eastAsia="Cambria" w:hAnsi="Cambria" w:cs="Cambria"/>
                <w:spacing w:val="-1"/>
                <w:sz w:val="13"/>
                <w:szCs w:val="13"/>
                <w:lang w:val="en-US"/>
              </w:rPr>
              <w:t>h</w:t>
            </w:r>
            <w:r w:rsidRPr="006F2B68">
              <w:rPr>
                <w:rFonts w:ascii="Cambria" w:eastAsia="Cambria" w:hAnsi="Cambria" w:cs="Cambria"/>
                <w:sz w:val="13"/>
                <w:szCs w:val="13"/>
                <w:lang w:val="en-US"/>
              </w:rPr>
              <w:t>er</w:t>
            </w:r>
          </w:p>
        </w:tc>
        <w:tc>
          <w:tcPr>
            <w:tcW w:w="713" w:type="dxa"/>
          </w:tcPr>
          <w:p w14:paraId="0A8E77F8" w14:textId="77777777" w:rsidR="006F2B68" w:rsidRPr="006F2B68" w:rsidRDefault="006F2B68" w:rsidP="006F2B68">
            <w:pPr>
              <w:keepNext/>
              <w:tabs>
                <w:tab w:val="left" w:pos="731"/>
                <w:tab w:val="left" w:pos="1752"/>
              </w:tabs>
              <w:spacing w:before="1" w:after="2"/>
              <w:jc w:val="center"/>
              <w:rPr>
                <w:rFonts w:ascii="Cambria" w:eastAsia="Cambria" w:hAnsi="Cambria" w:cs="Cambria"/>
                <w:spacing w:val="-2"/>
                <w:sz w:val="13"/>
                <w:szCs w:val="13"/>
                <w:u w:color="000000"/>
              </w:rPr>
            </w:pPr>
          </w:p>
        </w:tc>
        <w:tc>
          <w:tcPr>
            <w:tcW w:w="713" w:type="dxa"/>
            <w:tcBorders>
              <w:bottom w:val="single" w:sz="4" w:space="0" w:color="auto"/>
            </w:tcBorders>
          </w:tcPr>
          <w:p w14:paraId="169D161A"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w:t>
            </w:r>
          </w:p>
        </w:tc>
        <w:tc>
          <w:tcPr>
            <w:tcW w:w="713" w:type="dxa"/>
            <w:tcBorders>
              <w:bottom w:val="single" w:sz="4" w:space="0" w:color="auto"/>
            </w:tcBorders>
          </w:tcPr>
          <w:p w14:paraId="23658EFB"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w:t>
            </w:r>
          </w:p>
        </w:tc>
        <w:tc>
          <w:tcPr>
            <w:tcW w:w="803" w:type="dxa"/>
            <w:tcBorders>
              <w:bottom w:val="single" w:sz="4" w:space="0" w:color="auto"/>
            </w:tcBorders>
          </w:tcPr>
          <w:p w14:paraId="0A2AFB1E"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1,400</w:t>
            </w:r>
          </w:p>
        </w:tc>
      </w:tr>
      <w:tr w:rsidR="006F2B68" w:rsidRPr="006F2B68" w14:paraId="6126F87A" w14:textId="77777777" w:rsidTr="006F2B68">
        <w:trPr>
          <w:tblHeader/>
        </w:trPr>
        <w:tc>
          <w:tcPr>
            <w:tcW w:w="6267" w:type="dxa"/>
          </w:tcPr>
          <w:p w14:paraId="7BFC58B7" w14:textId="77777777" w:rsidR="006F2B68" w:rsidRPr="006F2B68" w:rsidRDefault="006F2B68" w:rsidP="006F2B68">
            <w:pPr>
              <w:widowControl w:val="0"/>
              <w:spacing w:before="1" w:after="0"/>
              <w:ind w:left="42"/>
              <w:rPr>
                <w:rFonts w:ascii="Cambria" w:eastAsia="Cambria" w:hAnsi="Cambria" w:cs="Cambria"/>
                <w:sz w:val="13"/>
                <w:szCs w:val="13"/>
                <w:lang w:val="en-US"/>
              </w:rPr>
            </w:pPr>
            <w:r w:rsidRPr="006F2B68">
              <w:rPr>
                <w:rFonts w:ascii="Cambria" w:eastAsia="Cambria" w:hAnsi="Cambria" w:cs="Cambria"/>
                <w:b/>
                <w:bCs/>
                <w:spacing w:val="-1"/>
                <w:sz w:val="13"/>
                <w:szCs w:val="13"/>
                <w:lang w:val="en-US"/>
              </w:rPr>
              <w:t>Tot</w:t>
            </w:r>
            <w:r w:rsidRPr="006F2B68">
              <w:rPr>
                <w:rFonts w:ascii="Cambria" w:eastAsia="Cambria" w:hAnsi="Cambria" w:cs="Cambria"/>
                <w:b/>
                <w:bCs/>
                <w:spacing w:val="-2"/>
                <w:sz w:val="13"/>
                <w:szCs w:val="13"/>
                <w:lang w:val="en-US"/>
              </w:rPr>
              <w:t>a</w:t>
            </w:r>
            <w:r w:rsidRPr="006F2B68">
              <w:rPr>
                <w:rFonts w:ascii="Cambria" w:eastAsia="Cambria" w:hAnsi="Cambria" w:cs="Cambria"/>
                <w:b/>
                <w:bCs/>
                <w:sz w:val="13"/>
                <w:szCs w:val="13"/>
                <w:lang w:val="en-US"/>
              </w:rPr>
              <w:t>l</w:t>
            </w:r>
            <w:r w:rsidRPr="006F2B68">
              <w:rPr>
                <w:rFonts w:ascii="Cambria" w:eastAsia="Cambria" w:hAnsi="Cambria" w:cs="Cambria"/>
                <w:b/>
                <w:bCs/>
                <w:spacing w:val="5"/>
                <w:sz w:val="13"/>
                <w:szCs w:val="13"/>
                <w:lang w:val="en-US"/>
              </w:rPr>
              <w:t xml:space="preserve"> </w:t>
            </w:r>
            <w:r w:rsidRPr="006F2B68">
              <w:rPr>
                <w:rFonts w:ascii="Cambria" w:eastAsia="Cambria" w:hAnsi="Cambria" w:cs="Cambria"/>
                <w:b/>
                <w:bCs/>
                <w:sz w:val="13"/>
                <w:szCs w:val="13"/>
                <w:lang w:val="en-US"/>
              </w:rPr>
              <w:t>c</w:t>
            </w:r>
            <w:r w:rsidRPr="006F2B68">
              <w:rPr>
                <w:rFonts w:ascii="Cambria" w:eastAsia="Cambria" w:hAnsi="Cambria" w:cs="Cambria"/>
                <w:b/>
                <w:bCs/>
                <w:spacing w:val="-2"/>
                <w:sz w:val="13"/>
                <w:szCs w:val="13"/>
                <w:lang w:val="en-US"/>
              </w:rPr>
              <w:t>a</w:t>
            </w:r>
            <w:r w:rsidRPr="006F2B68">
              <w:rPr>
                <w:rFonts w:ascii="Cambria" w:eastAsia="Cambria" w:hAnsi="Cambria" w:cs="Cambria"/>
                <w:b/>
                <w:bCs/>
                <w:spacing w:val="-1"/>
                <w:sz w:val="13"/>
                <w:szCs w:val="13"/>
                <w:lang w:val="en-US"/>
              </w:rPr>
              <w:t>s</w:t>
            </w:r>
            <w:r w:rsidRPr="006F2B68">
              <w:rPr>
                <w:rFonts w:ascii="Cambria" w:eastAsia="Cambria" w:hAnsi="Cambria" w:cs="Cambria"/>
                <w:b/>
                <w:bCs/>
                <w:sz w:val="13"/>
                <w:szCs w:val="13"/>
                <w:lang w:val="en-US"/>
              </w:rPr>
              <w:t>h</w:t>
            </w:r>
            <w:r w:rsidRPr="006F2B68">
              <w:rPr>
                <w:rFonts w:ascii="Cambria" w:eastAsia="Cambria" w:hAnsi="Cambria" w:cs="Cambria"/>
                <w:b/>
                <w:bCs/>
                <w:spacing w:val="5"/>
                <w:sz w:val="13"/>
                <w:szCs w:val="13"/>
                <w:lang w:val="en-US"/>
              </w:rPr>
              <w:t xml:space="preserve"> </w:t>
            </w:r>
            <w:r w:rsidRPr="006F2B68">
              <w:rPr>
                <w:rFonts w:ascii="Cambria" w:eastAsia="Cambria" w:hAnsi="Cambria" w:cs="Cambria"/>
                <w:b/>
                <w:bCs/>
                <w:spacing w:val="-1"/>
                <w:sz w:val="13"/>
                <w:szCs w:val="13"/>
                <w:lang w:val="en-US"/>
              </w:rPr>
              <w:t>re</w:t>
            </w:r>
            <w:r w:rsidRPr="006F2B68">
              <w:rPr>
                <w:rFonts w:ascii="Cambria" w:eastAsia="Cambria" w:hAnsi="Cambria" w:cs="Cambria"/>
                <w:b/>
                <w:bCs/>
                <w:sz w:val="13"/>
                <w:szCs w:val="13"/>
                <w:lang w:val="en-US"/>
              </w:rPr>
              <w:t>c</w:t>
            </w:r>
            <w:r w:rsidRPr="006F2B68">
              <w:rPr>
                <w:rFonts w:ascii="Cambria" w:eastAsia="Cambria" w:hAnsi="Cambria" w:cs="Cambria"/>
                <w:b/>
                <w:bCs/>
                <w:spacing w:val="-1"/>
                <w:sz w:val="13"/>
                <w:szCs w:val="13"/>
                <w:lang w:val="en-US"/>
              </w:rPr>
              <w:t>eive</w:t>
            </w:r>
            <w:r w:rsidRPr="006F2B68">
              <w:rPr>
                <w:rFonts w:ascii="Cambria" w:eastAsia="Cambria" w:hAnsi="Cambria" w:cs="Cambria"/>
                <w:b/>
                <w:bCs/>
                <w:sz w:val="13"/>
                <w:szCs w:val="13"/>
                <w:lang w:val="en-US"/>
              </w:rPr>
              <w:t>d</w:t>
            </w:r>
          </w:p>
        </w:tc>
        <w:tc>
          <w:tcPr>
            <w:tcW w:w="713" w:type="dxa"/>
          </w:tcPr>
          <w:p w14:paraId="1AE44C42" w14:textId="77777777" w:rsidR="006F2B68" w:rsidRPr="006F2B68" w:rsidRDefault="006F2B68" w:rsidP="006F2B68">
            <w:pPr>
              <w:keepNext/>
              <w:tabs>
                <w:tab w:val="left" w:pos="731"/>
                <w:tab w:val="left" w:pos="1752"/>
              </w:tabs>
              <w:spacing w:before="1" w:after="2"/>
              <w:jc w:val="center"/>
              <w:rPr>
                <w:rFonts w:ascii="Cambria" w:eastAsia="Cambria" w:hAnsi="Cambria" w:cs="Cambria"/>
                <w:spacing w:val="-2"/>
                <w:sz w:val="13"/>
                <w:szCs w:val="13"/>
                <w:u w:color="000000"/>
              </w:rPr>
            </w:pPr>
          </w:p>
        </w:tc>
        <w:tc>
          <w:tcPr>
            <w:tcW w:w="713" w:type="dxa"/>
            <w:tcBorders>
              <w:top w:val="single" w:sz="4" w:space="0" w:color="auto"/>
            </w:tcBorders>
          </w:tcPr>
          <w:p w14:paraId="434E497B"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53,507</w:t>
            </w:r>
          </w:p>
        </w:tc>
        <w:tc>
          <w:tcPr>
            <w:tcW w:w="713" w:type="dxa"/>
            <w:tcBorders>
              <w:top w:val="single" w:sz="4" w:space="0" w:color="auto"/>
            </w:tcBorders>
          </w:tcPr>
          <w:p w14:paraId="2D65D4CB"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52,080</w:t>
            </w:r>
          </w:p>
        </w:tc>
        <w:tc>
          <w:tcPr>
            <w:tcW w:w="803" w:type="dxa"/>
            <w:tcBorders>
              <w:top w:val="single" w:sz="4" w:space="0" w:color="auto"/>
            </w:tcBorders>
          </w:tcPr>
          <w:p w14:paraId="36A132CF"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46,996</w:t>
            </w:r>
          </w:p>
        </w:tc>
      </w:tr>
      <w:tr w:rsidR="006F2B68" w:rsidRPr="006F2B68" w14:paraId="49432817" w14:textId="77777777" w:rsidTr="006F2B68">
        <w:trPr>
          <w:tblHeader/>
        </w:trPr>
        <w:tc>
          <w:tcPr>
            <w:tcW w:w="6267" w:type="dxa"/>
          </w:tcPr>
          <w:p w14:paraId="2F1752E3" w14:textId="77777777" w:rsidR="006F2B68" w:rsidRPr="006F2B68" w:rsidRDefault="006F2B68" w:rsidP="006F2B68">
            <w:pPr>
              <w:widowControl w:val="0"/>
              <w:spacing w:before="85" w:after="0"/>
              <w:ind w:left="42"/>
              <w:rPr>
                <w:rFonts w:ascii="Cambria" w:eastAsia="Cambria" w:hAnsi="Cambria" w:cs="Cambria"/>
                <w:sz w:val="13"/>
                <w:szCs w:val="13"/>
                <w:lang w:val="en-US"/>
              </w:rPr>
            </w:pPr>
            <w:r w:rsidRPr="006F2B68">
              <w:rPr>
                <w:rFonts w:ascii="Cambria" w:eastAsia="Cambria" w:hAnsi="Cambria" w:cs="Cambria"/>
                <w:b/>
                <w:bCs/>
                <w:spacing w:val="1"/>
                <w:sz w:val="13"/>
                <w:szCs w:val="13"/>
                <w:lang w:val="en-US"/>
              </w:rPr>
              <w:t>C</w:t>
            </w:r>
            <w:r w:rsidRPr="006F2B68">
              <w:rPr>
                <w:rFonts w:ascii="Cambria" w:eastAsia="Cambria" w:hAnsi="Cambria" w:cs="Cambria"/>
                <w:b/>
                <w:bCs/>
                <w:spacing w:val="-2"/>
                <w:sz w:val="13"/>
                <w:szCs w:val="13"/>
                <w:lang w:val="en-US"/>
              </w:rPr>
              <w:t>a</w:t>
            </w:r>
            <w:r w:rsidRPr="006F2B68">
              <w:rPr>
                <w:rFonts w:ascii="Cambria" w:eastAsia="Cambria" w:hAnsi="Cambria" w:cs="Cambria"/>
                <w:b/>
                <w:bCs/>
                <w:spacing w:val="-1"/>
                <w:sz w:val="13"/>
                <w:szCs w:val="13"/>
                <w:lang w:val="en-US"/>
              </w:rPr>
              <w:t>s</w:t>
            </w:r>
            <w:r w:rsidRPr="006F2B68">
              <w:rPr>
                <w:rFonts w:ascii="Cambria" w:eastAsia="Cambria" w:hAnsi="Cambria" w:cs="Cambria"/>
                <w:b/>
                <w:bCs/>
                <w:sz w:val="13"/>
                <w:szCs w:val="13"/>
                <w:lang w:val="en-US"/>
              </w:rPr>
              <w:t>h</w:t>
            </w:r>
            <w:r w:rsidRPr="006F2B68">
              <w:rPr>
                <w:rFonts w:ascii="Cambria" w:eastAsia="Cambria" w:hAnsi="Cambria" w:cs="Cambria"/>
                <w:b/>
                <w:bCs/>
                <w:spacing w:val="5"/>
                <w:sz w:val="13"/>
                <w:szCs w:val="13"/>
                <w:lang w:val="en-US"/>
              </w:rPr>
              <w:t xml:space="preserve"> </w:t>
            </w:r>
            <w:r w:rsidRPr="006F2B68">
              <w:rPr>
                <w:rFonts w:ascii="Cambria" w:eastAsia="Cambria" w:hAnsi="Cambria" w:cs="Cambria"/>
                <w:b/>
                <w:bCs/>
                <w:sz w:val="13"/>
                <w:szCs w:val="13"/>
                <w:lang w:val="en-US"/>
              </w:rPr>
              <w:t>u</w:t>
            </w:r>
            <w:r w:rsidRPr="006F2B68">
              <w:rPr>
                <w:rFonts w:ascii="Cambria" w:eastAsia="Cambria" w:hAnsi="Cambria" w:cs="Cambria"/>
                <w:b/>
                <w:bCs/>
                <w:spacing w:val="-1"/>
                <w:sz w:val="13"/>
                <w:szCs w:val="13"/>
                <w:lang w:val="en-US"/>
              </w:rPr>
              <w:t>se</w:t>
            </w:r>
            <w:r w:rsidRPr="006F2B68">
              <w:rPr>
                <w:rFonts w:ascii="Cambria" w:eastAsia="Cambria" w:hAnsi="Cambria" w:cs="Cambria"/>
                <w:b/>
                <w:bCs/>
                <w:sz w:val="13"/>
                <w:szCs w:val="13"/>
                <w:lang w:val="en-US"/>
              </w:rPr>
              <w:t>d</w:t>
            </w:r>
          </w:p>
        </w:tc>
        <w:tc>
          <w:tcPr>
            <w:tcW w:w="713" w:type="dxa"/>
          </w:tcPr>
          <w:p w14:paraId="2CD39DE4" w14:textId="77777777" w:rsidR="006F2B68" w:rsidRPr="006F2B68" w:rsidRDefault="006F2B68" w:rsidP="006F2B68">
            <w:pPr>
              <w:keepNext/>
              <w:tabs>
                <w:tab w:val="left" w:pos="731"/>
                <w:tab w:val="left" w:pos="1752"/>
              </w:tabs>
              <w:spacing w:before="1" w:after="2"/>
              <w:jc w:val="center"/>
              <w:rPr>
                <w:rFonts w:ascii="Cambria" w:eastAsia="Cambria" w:hAnsi="Cambria" w:cs="Cambria"/>
                <w:spacing w:val="-2"/>
                <w:sz w:val="13"/>
                <w:szCs w:val="13"/>
                <w:u w:color="000000"/>
              </w:rPr>
            </w:pPr>
          </w:p>
        </w:tc>
        <w:tc>
          <w:tcPr>
            <w:tcW w:w="713" w:type="dxa"/>
          </w:tcPr>
          <w:p w14:paraId="4D5CFBFC"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p>
        </w:tc>
        <w:tc>
          <w:tcPr>
            <w:tcW w:w="713" w:type="dxa"/>
          </w:tcPr>
          <w:p w14:paraId="033BC951"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p>
        </w:tc>
        <w:tc>
          <w:tcPr>
            <w:tcW w:w="803" w:type="dxa"/>
          </w:tcPr>
          <w:p w14:paraId="27A6E8F1"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p>
        </w:tc>
      </w:tr>
      <w:tr w:rsidR="006F2B68" w:rsidRPr="006F2B68" w14:paraId="6249251F" w14:textId="77777777" w:rsidTr="006F2B68">
        <w:trPr>
          <w:tblHeader/>
        </w:trPr>
        <w:tc>
          <w:tcPr>
            <w:tcW w:w="6267" w:type="dxa"/>
          </w:tcPr>
          <w:p w14:paraId="3065D039" w14:textId="77777777" w:rsidR="006F2B68" w:rsidRPr="006F2B68" w:rsidRDefault="006F2B68" w:rsidP="006F2B68">
            <w:pPr>
              <w:widowControl w:val="0"/>
              <w:spacing w:after="0" w:line="136" w:lineRule="exact"/>
              <w:ind w:left="148"/>
              <w:rPr>
                <w:rFonts w:ascii="Cambria" w:eastAsia="Cambria" w:hAnsi="Cambria" w:cs="Cambria"/>
                <w:sz w:val="13"/>
                <w:szCs w:val="13"/>
                <w:lang w:val="en-US"/>
              </w:rPr>
            </w:pPr>
            <w:r w:rsidRPr="006F2B68">
              <w:rPr>
                <w:rFonts w:ascii="Cambria" w:eastAsia="Cambria" w:hAnsi="Cambria" w:cs="Cambria"/>
                <w:sz w:val="13"/>
                <w:szCs w:val="13"/>
                <w:lang w:val="en-US"/>
              </w:rPr>
              <w:t>Grants</w:t>
            </w:r>
          </w:p>
        </w:tc>
        <w:tc>
          <w:tcPr>
            <w:tcW w:w="713" w:type="dxa"/>
          </w:tcPr>
          <w:p w14:paraId="4CF1FAB1" w14:textId="77777777" w:rsidR="006F2B68" w:rsidRPr="006F2B68" w:rsidRDefault="006F2B68" w:rsidP="006F2B68">
            <w:pPr>
              <w:keepNext/>
              <w:tabs>
                <w:tab w:val="left" w:pos="731"/>
                <w:tab w:val="left" w:pos="1752"/>
              </w:tabs>
              <w:spacing w:before="1" w:after="2"/>
              <w:jc w:val="center"/>
              <w:rPr>
                <w:rFonts w:ascii="Cambria" w:eastAsia="Cambria" w:hAnsi="Cambria" w:cs="Cambria"/>
                <w:spacing w:val="-2"/>
                <w:sz w:val="13"/>
                <w:szCs w:val="13"/>
                <w:u w:color="000000"/>
              </w:rPr>
            </w:pPr>
          </w:p>
        </w:tc>
        <w:tc>
          <w:tcPr>
            <w:tcW w:w="713" w:type="dxa"/>
          </w:tcPr>
          <w:p w14:paraId="7A2B25EC"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75</w:t>
            </w:r>
          </w:p>
        </w:tc>
        <w:tc>
          <w:tcPr>
            <w:tcW w:w="713" w:type="dxa"/>
          </w:tcPr>
          <w:p w14:paraId="645AD5D4"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12</w:t>
            </w:r>
          </w:p>
        </w:tc>
        <w:tc>
          <w:tcPr>
            <w:tcW w:w="803" w:type="dxa"/>
          </w:tcPr>
          <w:p w14:paraId="0BCA130A"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20</w:t>
            </w:r>
          </w:p>
        </w:tc>
      </w:tr>
      <w:tr w:rsidR="006F2B68" w:rsidRPr="006F2B68" w14:paraId="37A3ABB0" w14:textId="77777777" w:rsidTr="006F2B68">
        <w:trPr>
          <w:tblHeader/>
        </w:trPr>
        <w:tc>
          <w:tcPr>
            <w:tcW w:w="6267" w:type="dxa"/>
          </w:tcPr>
          <w:p w14:paraId="2B2202D6" w14:textId="77777777" w:rsidR="006F2B68" w:rsidRPr="006F2B68" w:rsidRDefault="006F2B68" w:rsidP="006F2B68">
            <w:pPr>
              <w:widowControl w:val="0"/>
              <w:spacing w:before="1" w:after="0"/>
              <w:ind w:left="148"/>
              <w:rPr>
                <w:rFonts w:ascii="Cambria" w:eastAsia="Cambria" w:hAnsi="Cambria" w:cs="Cambria"/>
                <w:sz w:val="13"/>
                <w:szCs w:val="13"/>
                <w:lang w:val="en-US"/>
              </w:rPr>
            </w:pPr>
            <w:r w:rsidRPr="006F2B68">
              <w:rPr>
                <w:rFonts w:ascii="Cambria" w:eastAsia="Cambria" w:hAnsi="Cambria" w:cs="Cambria"/>
                <w:sz w:val="13"/>
                <w:szCs w:val="13"/>
                <w:lang w:val="en-US"/>
              </w:rPr>
              <w:t>Empl</w:t>
            </w:r>
            <w:r w:rsidRPr="006F2B68">
              <w:rPr>
                <w:rFonts w:ascii="Cambria" w:eastAsia="Cambria" w:hAnsi="Cambria" w:cs="Cambria"/>
                <w:spacing w:val="-1"/>
                <w:sz w:val="13"/>
                <w:szCs w:val="13"/>
                <w:lang w:val="en-US"/>
              </w:rPr>
              <w:t>o</w:t>
            </w:r>
            <w:r w:rsidRPr="006F2B68">
              <w:rPr>
                <w:rFonts w:ascii="Cambria" w:eastAsia="Cambria" w:hAnsi="Cambria" w:cs="Cambria"/>
                <w:sz w:val="13"/>
                <w:szCs w:val="13"/>
                <w:lang w:val="en-US"/>
              </w:rPr>
              <w:t>yees</w:t>
            </w:r>
          </w:p>
        </w:tc>
        <w:tc>
          <w:tcPr>
            <w:tcW w:w="713" w:type="dxa"/>
          </w:tcPr>
          <w:p w14:paraId="52D386C9" w14:textId="77777777" w:rsidR="006F2B68" w:rsidRPr="006F2B68" w:rsidRDefault="006F2B68" w:rsidP="006F2B68">
            <w:pPr>
              <w:keepNext/>
              <w:tabs>
                <w:tab w:val="left" w:pos="731"/>
                <w:tab w:val="left" w:pos="1752"/>
              </w:tabs>
              <w:spacing w:before="1" w:after="2"/>
              <w:jc w:val="center"/>
              <w:rPr>
                <w:rFonts w:ascii="Cambria" w:eastAsia="Cambria" w:hAnsi="Cambria" w:cs="Cambria"/>
                <w:spacing w:val="-2"/>
                <w:sz w:val="13"/>
                <w:szCs w:val="13"/>
                <w:u w:color="000000"/>
              </w:rPr>
            </w:pPr>
          </w:p>
        </w:tc>
        <w:tc>
          <w:tcPr>
            <w:tcW w:w="713" w:type="dxa"/>
          </w:tcPr>
          <w:p w14:paraId="17E6ABF5"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21,313</w:t>
            </w:r>
          </w:p>
        </w:tc>
        <w:tc>
          <w:tcPr>
            <w:tcW w:w="713" w:type="dxa"/>
          </w:tcPr>
          <w:p w14:paraId="075F8ECE"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21,899</w:t>
            </w:r>
          </w:p>
        </w:tc>
        <w:tc>
          <w:tcPr>
            <w:tcW w:w="803" w:type="dxa"/>
          </w:tcPr>
          <w:p w14:paraId="77F61C2C"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20,380</w:t>
            </w:r>
          </w:p>
        </w:tc>
      </w:tr>
      <w:tr w:rsidR="006F2B68" w:rsidRPr="006F2B68" w14:paraId="1FA6BE6E" w14:textId="77777777" w:rsidTr="006F2B68">
        <w:trPr>
          <w:tblHeader/>
        </w:trPr>
        <w:tc>
          <w:tcPr>
            <w:tcW w:w="6267" w:type="dxa"/>
          </w:tcPr>
          <w:p w14:paraId="1CFE4167" w14:textId="77777777" w:rsidR="006F2B68" w:rsidRPr="006F2B68" w:rsidRDefault="006F2B68" w:rsidP="006F2B68">
            <w:pPr>
              <w:widowControl w:val="0"/>
              <w:spacing w:before="1" w:after="0"/>
              <w:ind w:left="148"/>
              <w:rPr>
                <w:rFonts w:ascii="Cambria" w:eastAsia="Cambria" w:hAnsi="Cambria" w:cs="Cambria"/>
                <w:sz w:val="13"/>
                <w:szCs w:val="13"/>
                <w:lang w:val="en-US"/>
              </w:rPr>
            </w:pPr>
            <w:r w:rsidRPr="006F2B68">
              <w:rPr>
                <w:rFonts w:ascii="Cambria" w:eastAsia="Cambria" w:hAnsi="Cambria" w:cs="Cambria"/>
                <w:spacing w:val="-1"/>
                <w:sz w:val="13"/>
                <w:szCs w:val="13"/>
                <w:lang w:val="en-US"/>
              </w:rPr>
              <w:t>Su</w:t>
            </w:r>
            <w:r w:rsidRPr="006F2B68">
              <w:rPr>
                <w:rFonts w:ascii="Cambria" w:eastAsia="Cambria" w:hAnsi="Cambria" w:cs="Cambria"/>
                <w:sz w:val="13"/>
                <w:szCs w:val="13"/>
                <w:lang w:val="en-US"/>
              </w:rPr>
              <w:t>ppl</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ers</w:t>
            </w:r>
          </w:p>
        </w:tc>
        <w:tc>
          <w:tcPr>
            <w:tcW w:w="713" w:type="dxa"/>
          </w:tcPr>
          <w:p w14:paraId="611FC450" w14:textId="77777777" w:rsidR="006F2B68" w:rsidRPr="006F2B68" w:rsidRDefault="006F2B68" w:rsidP="006F2B68">
            <w:pPr>
              <w:keepNext/>
              <w:tabs>
                <w:tab w:val="left" w:pos="731"/>
                <w:tab w:val="left" w:pos="1752"/>
              </w:tabs>
              <w:spacing w:before="1" w:after="2"/>
              <w:jc w:val="center"/>
              <w:rPr>
                <w:rFonts w:ascii="Cambria" w:eastAsia="Cambria" w:hAnsi="Cambria" w:cs="Cambria"/>
                <w:spacing w:val="-2"/>
                <w:sz w:val="13"/>
                <w:szCs w:val="13"/>
                <w:u w:color="000000"/>
              </w:rPr>
            </w:pPr>
          </w:p>
        </w:tc>
        <w:tc>
          <w:tcPr>
            <w:tcW w:w="713" w:type="dxa"/>
          </w:tcPr>
          <w:p w14:paraId="1ABB1E3C"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17,040</w:t>
            </w:r>
          </w:p>
        </w:tc>
        <w:tc>
          <w:tcPr>
            <w:tcW w:w="713" w:type="dxa"/>
          </w:tcPr>
          <w:p w14:paraId="1783B03A"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16,250</w:t>
            </w:r>
          </w:p>
        </w:tc>
        <w:tc>
          <w:tcPr>
            <w:tcW w:w="803" w:type="dxa"/>
          </w:tcPr>
          <w:p w14:paraId="320C5F0A"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13,730</w:t>
            </w:r>
          </w:p>
        </w:tc>
      </w:tr>
      <w:tr w:rsidR="006F2B68" w:rsidRPr="006F2B68" w14:paraId="6FE34C03" w14:textId="77777777" w:rsidTr="006F2B68">
        <w:trPr>
          <w:tblHeader/>
        </w:trPr>
        <w:tc>
          <w:tcPr>
            <w:tcW w:w="6267" w:type="dxa"/>
          </w:tcPr>
          <w:p w14:paraId="5AE4337D" w14:textId="77777777" w:rsidR="006F2B68" w:rsidRPr="006F2B68" w:rsidRDefault="006F2B68" w:rsidP="006F2B68">
            <w:pPr>
              <w:widowControl w:val="0"/>
              <w:spacing w:before="1" w:after="0"/>
              <w:ind w:left="148"/>
              <w:rPr>
                <w:rFonts w:ascii="Cambria" w:eastAsia="Cambria" w:hAnsi="Cambria" w:cs="Cambria"/>
                <w:sz w:val="13"/>
                <w:szCs w:val="13"/>
                <w:lang w:val="en-US"/>
              </w:rPr>
            </w:pPr>
            <w:r w:rsidRPr="006F2B68">
              <w:rPr>
                <w:rFonts w:ascii="Cambria" w:eastAsia="Cambria" w:hAnsi="Cambria" w:cs="Cambria"/>
                <w:sz w:val="13"/>
                <w:szCs w:val="13"/>
                <w:lang w:val="en-US"/>
              </w:rPr>
              <w:t>G</w:t>
            </w:r>
            <w:r w:rsidRPr="006F2B68">
              <w:rPr>
                <w:rFonts w:ascii="Cambria" w:eastAsia="Cambria" w:hAnsi="Cambria" w:cs="Cambria"/>
                <w:spacing w:val="-1"/>
                <w:sz w:val="13"/>
                <w:szCs w:val="13"/>
                <w:lang w:val="en-US"/>
              </w:rPr>
              <w:t>S</w:t>
            </w:r>
            <w:r w:rsidRPr="006F2B68">
              <w:rPr>
                <w:rFonts w:ascii="Cambria" w:eastAsia="Cambria" w:hAnsi="Cambria" w:cs="Cambria"/>
                <w:sz w:val="13"/>
                <w:szCs w:val="13"/>
                <w:lang w:val="en-US"/>
              </w:rPr>
              <w:t>T</w:t>
            </w:r>
            <w:r w:rsidRPr="006F2B68">
              <w:rPr>
                <w:rFonts w:ascii="Cambria" w:eastAsia="Cambria" w:hAnsi="Cambria" w:cs="Cambria"/>
                <w:spacing w:val="4"/>
                <w:sz w:val="13"/>
                <w:szCs w:val="13"/>
                <w:lang w:val="en-US"/>
              </w:rPr>
              <w:t xml:space="preserve"> </w:t>
            </w:r>
            <w:r w:rsidRPr="006F2B68">
              <w:rPr>
                <w:rFonts w:ascii="Cambria" w:eastAsia="Cambria" w:hAnsi="Cambria" w:cs="Cambria"/>
                <w:sz w:val="13"/>
                <w:szCs w:val="13"/>
                <w:lang w:val="en-US"/>
              </w:rPr>
              <w:t>pa</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d</w:t>
            </w:r>
            <w:r w:rsidRPr="006F2B68">
              <w:rPr>
                <w:rFonts w:ascii="Cambria" w:eastAsia="Cambria" w:hAnsi="Cambria" w:cs="Cambria"/>
                <w:spacing w:val="5"/>
                <w:sz w:val="13"/>
                <w:szCs w:val="13"/>
                <w:lang w:val="en-US"/>
              </w:rPr>
              <w:t xml:space="preserve"> </w:t>
            </w:r>
            <w:r w:rsidRPr="006F2B68">
              <w:rPr>
                <w:rFonts w:ascii="Cambria" w:eastAsia="Cambria" w:hAnsi="Cambria" w:cs="Cambria"/>
                <w:sz w:val="13"/>
                <w:szCs w:val="13"/>
                <w:lang w:val="en-US"/>
              </w:rPr>
              <w:t>to</w:t>
            </w:r>
            <w:r w:rsidRPr="006F2B68">
              <w:rPr>
                <w:rFonts w:ascii="Cambria" w:eastAsia="Cambria" w:hAnsi="Cambria" w:cs="Cambria"/>
                <w:spacing w:val="2"/>
                <w:sz w:val="13"/>
                <w:szCs w:val="13"/>
                <w:lang w:val="en-US"/>
              </w:rPr>
              <w:t xml:space="preserve"> </w:t>
            </w:r>
            <w:r w:rsidRPr="006F2B68">
              <w:rPr>
                <w:rFonts w:ascii="Cambria" w:eastAsia="Cambria" w:hAnsi="Cambria" w:cs="Cambria"/>
                <w:sz w:val="13"/>
                <w:szCs w:val="13"/>
                <w:lang w:val="en-US"/>
              </w:rPr>
              <w:t>s</w:t>
            </w:r>
            <w:r w:rsidRPr="006F2B68">
              <w:rPr>
                <w:rFonts w:ascii="Cambria" w:eastAsia="Cambria" w:hAnsi="Cambria" w:cs="Cambria"/>
                <w:spacing w:val="-1"/>
                <w:sz w:val="13"/>
                <w:szCs w:val="13"/>
                <w:lang w:val="en-US"/>
              </w:rPr>
              <w:t>u</w:t>
            </w:r>
            <w:r w:rsidRPr="006F2B68">
              <w:rPr>
                <w:rFonts w:ascii="Cambria" w:eastAsia="Cambria" w:hAnsi="Cambria" w:cs="Cambria"/>
                <w:sz w:val="13"/>
                <w:szCs w:val="13"/>
                <w:lang w:val="en-US"/>
              </w:rPr>
              <w:t>ppl</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ers</w:t>
            </w:r>
          </w:p>
        </w:tc>
        <w:tc>
          <w:tcPr>
            <w:tcW w:w="713" w:type="dxa"/>
          </w:tcPr>
          <w:p w14:paraId="7F981EB8" w14:textId="77777777" w:rsidR="006F2B68" w:rsidRPr="006F2B68" w:rsidRDefault="006F2B68" w:rsidP="006F2B68">
            <w:pPr>
              <w:keepNext/>
              <w:tabs>
                <w:tab w:val="left" w:pos="731"/>
                <w:tab w:val="left" w:pos="1752"/>
              </w:tabs>
              <w:spacing w:before="1" w:after="2"/>
              <w:jc w:val="center"/>
              <w:rPr>
                <w:rFonts w:ascii="Cambria" w:eastAsia="Cambria" w:hAnsi="Cambria" w:cs="Cambria"/>
                <w:spacing w:val="-2"/>
                <w:sz w:val="13"/>
                <w:szCs w:val="13"/>
                <w:u w:color="000000"/>
              </w:rPr>
            </w:pPr>
          </w:p>
        </w:tc>
        <w:tc>
          <w:tcPr>
            <w:tcW w:w="713" w:type="dxa"/>
            <w:tcBorders>
              <w:bottom w:val="single" w:sz="4" w:space="0" w:color="auto"/>
            </w:tcBorders>
          </w:tcPr>
          <w:p w14:paraId="09DF70A8"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1,747</w:t>
            </w:r>
          </w:p>
        </w:tc>
        <w:tc>
          <w:tcPr>
            <w:tcW w:w="713" w:type="dxa"/>
            <w:tcBorders>
              <w:bottom w:val="single" w:sz="4" w:space="0" w:color="auto"/>
            </w:tcBorders>
          </w:tcPr>
          <w:p w14:paraId="5BF1A197"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1,525</w:t>
            </w:r>
          </w:p>
        </w:tc>
        <w:tc>
          <w:tcPr>
            <w:tcW w:w="803" w:type="dxa"/>
            <w:tcBorders>
              <w:bottom w:val="single" w:sz="4" w:space="0" w:color="auto"/>
            </w:tcBorders>
          </w:tcPr>
          <w:p w14:paraId="5FD0FF69"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120</w:t>
            </w:r>
          </w:p>
        </w:tc>
      </w:tr>
      <w:tr w:rsidR="006F2B68" w:rsidRPr="006F2B68" w14:paraId="441F504A" w14:textId="77777777" w:rsidTr="006F2B68">
        <w:trPr>
          <w:tblHeader/>
        </w:trPr>
        <w:tc>
          <w:tcPr>
            <w:tcW w:w="6267" w:type="dxa"/>
          </w:tcPr>
          <w:p w14:paraId="7DE80C5E" w14:textId="77777777" w:rsidR="006F2B68" w:rsidRPr="006F2B68" w:rsidRDefault="006F2B68" w:rsidP="006F2B68">
            <w:pPr>
              <w:widowControl w:val="0"/>
              <w:spacing w:after="0" w:line="136" w:lineRule="exact"/>
              <w:ind w:left="148"/>
              <w:rPr>
                <w:rFonts w:ascii="Cambria" w:eastAsia="Cambria" w:hAnsi="Cambria" w:cs="Cambria"/>
                <w:sz w:val="13"/>
                <w:szCs w:val="13"/>
                <w:lang w:val="en-US"/>
              </w:rPr>
            </w:pPr>
            <w:r w:rsidRPr="006F2B68">
              <w:rPr>
                <w:rFonts w:ascii="Cambria" w:eastAsia="Cambria" w:hAnsi="Cambria" w:cs="Cambria"/>
                <w:spacing w:val="-1"/>
                <w:sz w:val="13"/>
                <w:szCs w:val="13"/>
                <w:lang w:val="en-US"/>
              </w:rPr>
              <w:t>P</w:t>
            </w:r>
            <w:r w:rsidRPr="006F2B68">
              <w:rPr>
                <w:rFonts w:ascii="Cambria" w:eastAsia="Cambria" w:hAnsi="Cambria" w:cs="Cambria"/>
                <w:sz w:val="13"/>
                <w:szCs w:val="13"/>
                <w:lang w:val="en-US"/>
              </w:rPr>
              <w:t>ayments</w:t>
            </w:r>
            <w:r w:rsidRPr="006F2B68">
              <w:rPr>
                <w:rFonts w:ascii="Cambria" w:eastAsia="Cambria" w:hAnsi="Cambria" w:cs="Cambria"/>
                <w:spacing w:val="5"/>
                <w:sz w:val="13"/>
                <w:szCs w:val="13"/>
                <w:lang w:val="en-US"/>
              </w:rPr>
              <w:t xml:space="preserve"> </w:t>
            </w:r>
            <w:r w:rsidRPr="006F2B68">
              <w:rPr>
                <w:rFonts w:ascii="Cambria" w:eastAsia="Cambria" w:hAnsi="Cambria" w:cs="Cambria"/>
                <w:sz w:val="13"/>
                <w:szCs w:val="13"/>
                <w:lang w:val="en-US"/>
              </w:rPr>
              <w:t>to</w:t>
            </w:r>
            <w:r w:rsidRPr="006F2B68">
              <w:rPr>
                <w:rFonts w:ascii="Cambria" w:eastAsia="Cambria" w:hAnsi="Cambria" w:cs="Cambria"/>
                <w:spacing w:val="4"/>
                <w:sz w:val="13"/>
                <w:szCs w:val="13"/>
                <w:lang w:val="en-US"/>
              </w:rPr>
              <w:t xml:space="preserve"> </w:t>
            </w:r>
            <w:r w:rsidRPr="006F2B68">
              <w:rPr>
                <w:rFonts w:ascii="Cambria" w:eastAsia="Cambria" w:hAnsi="Cambria" w:cs="Cambria"/>
                <w:sz w:val="13"/>
                <w:szCs w:val="13"/>
                <w:lang w:val="en-US"/>
              </w:rPr>
              <w:t>Q</w:t>
            </w:r>
            <w:r w:rsidRPr="006F2B68">
              <w:rPr>
                <w:rFonts w:ascii="Cambria" w:eastAsia="Cambria" w:hAnsi="Cambria" w:cs="Cambria"/>
                <w:spacing w:val="-1"/>
                <w:sz w:val="13"/>
                <w:szCs w:val="13"/>
                <w:lang w:val="en-US"/>
              </w:rPr>
              <w:t>u</w:t>
            </w:r>
            <w:r w:rsidRPr="006F2B68">
              <w:rPr>
                <w:rFonts w:ascii="Cambria" w:eastAsia="Cambria" w:hAnsi="Cambria" w:cs="Cambria"/>
                <w:sz w:val="13"/>
                <w:szCs w:val="13"/>
                <w:lang w:val="en-US"/>
              </w:rPr>
              <w:t>eensland</w:t>
            </w:r>
            <w:r w:rsidRPr="006F2B68">
              <w:rPr>
                <w:rFonts w:ascii="Cambria" w:eastAsia="Cambria" w:hAnsi="Cambria" w:cs="Cambria"/>
                <w:spacing w:val="6"/>
                <w:sz w:val="13"/>
                <w:szCs w:val="13"/>
                <w:lang w:val="en-US"/>
              </w:rPr>
              <w:t xml:space="preserve"> </w:t>
            </w:r>
            <w:r w:rsidRPr="006F2B68">
              <w:rPr>
                <w:rFonts w:ascii="Cambria" w:eastAsia="Cambria" w:hAnsi="Cambria" w:cs="Cambria"/>
                <w:sz w:val="13"/>
                <w:szCs w:val="13"/>
                <w:lang w:val="en-US"/>
              </w:rPr>
              <w:t>G</w:t>
            </w:r>
            <w:r w:rsidRPr="006F2B68">
              <w:rPr>
                <w:rFonts w:ascii="Cambria" w:eastAsia="Cambria" w:hAnsi="Cambria" w:cs="Cambria"/>
                <w:spacing w:val="-1"/>
                <w:sz w:val="13"/>
                <w:szCs w:val="13"/>
                <w:lang w:val="en-US"/>
              </w:rPr>
              <w:t>o</w:t>
            </w:r>
            <w:r w:rsidRPr="006F2B68">
              <w:rPr>
                <w:rFonts w:ascii="Cambria" w:eastAsia="Cambria" w:hAnsi="Cambria" w:cs="Cambria"/>
                <w:sz w:val="13"/>
                <w:szCs w:val="13"/>
                <w:lang w:val="en-US"/>
              </w:rPr>
              <w:t>vernment</w:t>
            </w:r>
            <w:r w:rsidRPr="006F2B68">
              <w:rPr>
                <w:rFonts w:ascii="Cambria" w:eastAsia="Cambria" w:hAnsi="Cambria" w:cs="Cambria"/>
                <w:spacing w:val="5"/>
                <w:sz w:val="13"/>
                <w:szCs w:val="13"/>
                <w:lang w:val="en-US"/>
              </w:rPr>
              <w:t xml:space="preserve"> </w:t>
            </w:r>
            <w:r w:rsidRPr="006F2B68">
              <w:rPr>
                <w:rFonts w:ascii="Cambria" w:eastAsia="Cambria" w:hAnsi="Cambria" w:cs="Cambria"/>
                <w:sz w:val="13"/>
                <w:szCs w:val="13"/>
                <w:lang w:val="en-US"/>
              </w:rPr>
              <w:t>f</w:t>
            </w:r>
            <w:r w:rsidRPr="006F2B68">
              <w:rPr>
                <w:rFonts w:ascii="Cambria" w:eastAsia="Cambria" w:hAnsi="Cambria" w:cs="Cambria"/>
                <w:spacing w:val="-1"/>
                <w:sz w:val="13"/>
                <w:szCs w:val="13"/>
                <w:lang w:val="en-US"/>
              </w:rPr>
              <w:t>o</w:t>
            </w:r>
            <w:r w:rsidRPr="006F2B68">
              <w:rPr>
                <w:rFonts w:ascii="Cambria" w:eastAsia="Cambria" w:hAnsi="Cambria" w:cs="Cambria"/>
                <w:sz w:val="13"/>
                <w:szCs w:val="13"/>
                <w:lang w:val="en-US"/>
              </w:rPr>
              <w:t>r</w:t>
            </w:r>
            <w:r w:rsidRPr="006F2B68">
              <w:rPr>
                <w:rFonts w:ascii="Cambria" w:eastAsia="Cambria" w:hAnsi="Cambria" w:cs="Cambria"/>
                <w:spacing w:val="5"/>
                <w:sz w:val="13"/>
                <w:szCs w:val="13"/>
                <w:lang w:val="en-US"/>
              </w:rPr>
              <w:t xml:space="preserve"> </w:t>
            </w:r>
            <w:r w:rsidRPr="006F2B68">
              <w:rPr>
                <w:rFonts w:ascii="Cambria" w:eastAsia="Cambria" w:hAnsi="Cambria" w:cs="Cambria"/>
                <w:spacing w:val="1"/>
                <w:sz w:val="13"/>
                <w:szCs w:val="13"/>
                <w:lang w:val="en-US"/>
              </w:rPr>
              <w:t>F</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eld</w:t>
            </w:r>
            <w:r w:rsidRPr="006F2B68">
              <w:rPr>
                <w:rFonts w:ascii="Cambria" w:eastAsia="Cambria" w:hAnsi="Cambria" w:cs="Cambria"/>
                <w:spacing w:val="7"/>
                <w:sz w:val="13"/>
                <w:szCs w:val="13"/>
                <w:lang w:val="en-US"/>
              </w:rPr>
              <w:t xml:space="preserve"> </w:t>
            </w:r>
            <w:r w:rsidRPr="006F2B68">
              <w:rPr>
                <w:rFonts w:ascii="Cambria" w:eastAsia="Cambria" w:hAnsi="Cambria" w:cs="Cambria"/>
                <w:sz w:val="13"/>
                <w:szCs w:val="13"/>
                <w:lang w:val="en-US"/>
              </w:rPr>
              <w:t>Mana</w:t>
            </w:r>
            <w:r w:rsidRPr="006F2B68">
              <w:rPr>
                <w:rFonts w:ascii="Cambria" w:eastAsia="Cambria" w:hAnsi="Cambria" w:cs="Cambria"/>
                <w:spacing w:val="-1"/>
                <w:sz w:val="13"/>
                <w:szCs w:val="13"/>
                <w:lang w:val="en-US"/>
              </w:rPr>
              <w:t>g</w:t>
            </w:r>
            <w:r w:rsidRPr="006F2B68">
              <w:rPr>
                <w:rFonts w:ascii="Cambria" w:eastAsia="Cambria" w:hAnsi="Cambria" w:cs="Cambria"/>
                <w:sz w:val="13"/>
                <w:szCs w:val="13"/>
                <w:lang w:val="en-US"/>
              </w:rPr>
              <w:t>ement</w:t>
            </w:r>
            <w:r w:rsidRPr="006F2B68">
              <w:rPr>
                <w:rFonts w:ascii="Cambria" w:eastAsia="Cambria" w:hAnsi="Cambria" w:cs="Cambria"/>
                <w:spacing w:val="5"/>
                <w:sz w:val="13"/>
                <w:szCs w:val="13"/>
                <w:lang w:val="en-US"/>
              </w:rPr>
              <w:t xml:space="preserve"> </w:t>
            </w:r>
            <w:r w:rsidRPr="006F2B68">
              <w:rPr>
                <w:rFonts w:ascii="Cambria" w:eastAsia="Cambria" w:hAnsi="Cambria" w:cs="Cambria"/>
                <w:spacing w:val="-1"/>
                <w:sz w:val="13"/>
                <w:szCs w:val="13"/>
                <w:lang w:val="en-US"/>
              </w:rPr>
              <w:t>P</w:t>
            </w:r>
            <w:r w:rsidRPr="006F2B68">
              <w:rPr>
                <w:rFonts w:ascii="Cambria" w:eastAsia="Cambria" w:hAnsi="Cambria" w:cs="Cambria"/>
                <w:sz w:val="13"/>
                <w:szCs w:val="13"/>
                <w:lang w:val="en-US"/>
              </w:rPr>
              <w:t>r</w:t>
            </w:r>
            <w:r w:rsidRPr="006F2B68">
              <w:rPr>
                <w:rFonts w:ascii="Cambria" w:eastAsia="Cambria" w:hAnsi="Cambria" w:cs="Cambria"/>
                <w:spacing w:val="-1"/>
                <w:sz w:val="13"/>
                <w:szCs w:val="13"/>
                <w:lang w:val="en-US"/>
              </w:rPr>
              <w:t>og</w:t>
            </w:r>
            <w:r w:rsidRPr="006F2B68">
              <w:rPr>
                <w:rFonts w:ascii="Cambria" w:eastAsia="Cambria" w:hAnsi="Cambria" w:cs="Cambria"/>
                <w:sz w:val="13"/>
                <w:szCs w:val="13"/>
                <w:lang w:val="en-US"/>
              </w:rPr>
              <w:t>ram</w:t>
            </w:r>
          </w:p>
        </w:tc>
        <w:tc>
          <w:tcPr>
            <w:tcW w:w="713" w:type="dxa"/>
          </w:tcPr>
          <w:p w14:paraId="4A2F66F6" w14:textId="77777777" w:rsidR="006F2B68" w:rsidRPr="006F2B68" w:rsidRDefault="006F2B68" w:rsidP="006F2B68">
            <w:pPr>
              <w:keepNext/>
              <w:tabs>
                <w:tab w:val="left" w:pos="731"/>
                <w:tab w:val="left" w:pos="1752"/>
              </w:tabs>
              <w:spacing w:before="1" w:after="2"/>
              <w:jc w:val="center"/>
              <w:rPr>
                <w:rFonts w:ascii="Cambria" w:eastAsia="Cambria" w:hAnsi="Cambria" w:cs="Cambria"/>
                <w:spacing w:val="-2"/>
                <w:sz w:val="13"/>
                <w:szCs w:val="13"/>
                <w:u w:color="000000"/>
              </w:rPr>
            </w:pPr>
          </w:p>
        </w:tc>
        <w:tc>
          <w:tcPr>
            <w:tcW w:w="713" w:type="dxa"/>
            <w:tcBorders>
              <w:top w:val="single" w:sz="4" w:space="0" w:color="auto"/>
              <w:bottom w:val="single" w:sz="4" w:space="0" w:color="auto"/>
            </w:tcBorders>
          </w:tcPr>
          <w:p w14:paraId="178DCC1A"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12,441</w:t>
            </w:r>
          </w:p>
        </w:tc>
        <w:tc>
          <w:tcPr>
            <w:tcW w:w="713" w:type="dxa"/>
            <w:tcBorders>
              <w:top w:val="single" w:sz="4" w:space="0" w:color="auto"/>
              <w:bottom w:val="single" w:sz="4" w:space="0" w:color="auto"/>
            </w:tcBorders>
          </w:tcPr>
          <w:p w14:paraId="35DBC807"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12,457</w:t>
            </w:r>
          </w:p>
        </w:tc>
        <w:tc>
          <w:tcPr>
            <w:tcW w:w="803" w:type="dxa"/>
            <w:tcBorders>
              <w:top w:val="single" w:sz="4" w:space="0" w:color="auto"/>
              <w:bottom w:val="single" w:sz="4" w:space="0" w:color="auto"/>
            </w:tcBorders>
          </w:tcPr>
          <w:p w14:paraId="4B95926E"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12,226</w:t>
            </w:r>
          </w:p>
        </w:tc>
      </w:tr>
      <w:tr w:rsidR="006F2B68" w:rsidRPr="006F2B68" w14:paraId="2142FE4D" w14:textId="77777777" w:rsidTr="006F2B68">
        <w:trPr>
          <w:tblHeader/>
        </w:trPr>
        <w:tc>
          <w:tcPr>
            <w:tcW w:w="6267" w:type="dxa"/>
          </w:tcPr>
          <w:p w14:paraId="005807EB" w14:textId="77777777" w:rsidR="006F2B68" w:rsidRPr="006F2B68" w:rsidRDefault="006F2B68" w:rsidP="006F2B68">
            <w:pPr>
              <w:widowControl w:val="0"/>
              <w:spacing w:before="1" w:after="0"/>
              <w:ind w:left="42"/>
              <w:rPr>
                <w:rFonts w:ascii="Cambria" w:eastAsia="Cambria" w:hAnsi="Cambria" w:cs="Cambria"/>
                <w:sz w:val="13"/>
                <w:szCs w:val="13"/>
                <w:lang w:val="en-US"/>
              </w:rPr>
            </w:pPr>
            <w:r w:rsidRPr="006F2B68">
              <w:rPr>
                <w:rFonts w:ascii="Cambria" w:eastAsia="Cambria" w:hAnsi="Cambria" w:cs="Cambria"/>
                <w:b/>
                <w:bCs/>
                <w:spacing w:val="-1"/>
                <w:sz w:val="13"/>
                <w:szCs w:val="13"/>
                <w:lang w:val="en-US"/>
              </w:rPr>
              <w:t>Tot</w:t>
            </w:r>
            <w:r w:rsidRPr="006F2B68">
              <w:rPr>
                <w:rFonts w:ascii="Cambria" w:eastAsia="Cambria" w:hAnsi="Cambria" w:cs="Cambria"/>
                <w:b/>
                <w:bCs/>
                <w:spacing w:val="-2"/>
                <w:sz w:val="13"/>
                <w:szCs w:val="13"/>
                <w:lang w:val="en-US"/>
              </w:rPr>
              <w:t>a</w:t>
            </w:r>
            <w:r w:rsidRPr="006F2B68">
              <w:rPr>
                <w:rFonts w:ascii="Cambria" w:eastAsia="Cambria" w:hAnsi="Cambria" w:cs="Cambria"/>
                <w:b/>
                <w:bCs/>
                <w:sz w:val="13"/>
                <w:szCs w:val="13"/>
                <w:lang w:val="en-US"/>
              </w:rPr>
              <w:t>l</w:t>
            </w:r>
            <w:r w:rsidRPr="006F2B68">
              <w:rPr>
                <w:rFonts w:ascii="Cambria" w:eastAsia="Cambria" w:hAnsi="Cambria" w:cs="Cambria"/>
                <w:b/>
                <w:bCs/>
                <w:spacing w:val="3"/>
                <w:sz w:val="13"/>
                <w:szCs w:val="13"/>
                <w:lang w:val="en-US"/>
              </w:rPr>
              <w:t xml:space="preserve"> </w:t>
            </w:r>
            <w:r w:rsidRPr="006F2B68">
              <w:rPr>
                <w:rFonts w:ascii="Cambria" w:eastAsia="Cambria" w:hAnsi="Cambria" w:cs="Cambria"/>
                <w:b/>
                <w:bCs/>
                <w:sz w:val="13"/>
                <w:szCs w:val="13"/>
                <w:lang w:val="en-US"/>
              </w:rPr>
              <w:t>c</w:t>
            </w:r>
            <w:r w:rsidRPr="006F2B68">
              <w:rPr>
                <w:rFonts w:ascii="Cambria" w:eastAsia="Cambria" w:hAnsi="Cambria" w:cs="Cambria"/>
                <w:b/>
                <w:bCs/>
                <w:spacing w:val="-2"/>
                <w:sz w:val="13"/>
                <w:szCs w:val="13"/>
                <w:lang w:val="en-US"/>
              </w:rPr>
              <w:t>a</w:t>
            </w:r>
            <w:r w:rsidRPr="006F2B68">
              <w:rPr>
                <w:rFonts w:ascii="Cambria" w:eastAsia="Cambria" w:hAnsi="Cambria" w:cs="Cambria"/>
                <w:b/>
                <w:bCs/>
                <w:spacing w:val="-1"/>
                <w:sz w:val="13"/>
                <w:szCs w:val="13"/>
                <w:lang w:val="en-US"/>
              </w:rPr>
              <w:t>s</w:t>
            </w:r>
            <w:r w:rsidRPr="006F2B68">
              <w:rPr>
                <w:rFonts w:ascii="Cambria" w:eastAsia="Cambria" w:hAnsi="Cambria" w:cs="Cambria"/>
                <w:b/>
                <w:bCs/>
                <w:sz w:val="13"/>
                <w:szCs w:val="13"/>
                <w:lang w:val="en-US"/>
              </w:rPr>
              <w:t>h</w:t>
            </w:r>
            <w:r w:rsidRPr="006F2B68">
              <w:rPr>
                <w:rFonts w:ascii="Cambria" w:eastAsia="Cambria" w:hAnsi="Cambria" w:cs="Cambria"/>
                <w:b/>
                <w:bCs/>
                <w:spacing w:val="4"/>
                <w:sz w:val="13"/>
                <w:szCs w:val="13"/>
                <w:lang w:val="en-US"/>
              </w:rPr>
              <w:t xml:space="preserve"> </w:t>
            </w:r>
            <w:r w:rsidRPr="006F2B68">
              <w:rPr>
                <w:rFonts w:ascii="Cambria" w:eastAsia="Cambria" w:hAnsi="Cambria" w:cs="Cambria"/>
                <w:b/>
                <w:bCs/>
                <w:sz w:val="13"/>
                <w:szCs w:val="13"/>
                <w:lang w:val="en-US"/>
              </w:rPr>
              <w:t>u</w:t>
            </w:r>
            <w:r w:rsidRPr="006F2B68">
              <w:rPr>
                <w:rFonts w:ascii="Cambria" w:eastAsia="Cambria" w:hAnsi="Cambria" w:cs="Cambria"/>
                <w:b/>
                <w:bCs/>
                <w:spacing w:val="-1"/>
                <w:sz w:val="13"/>
                <w:szCs w:val="13"/>
                <w:lang w:val="en-US"/>
              </w:rPr>
              <w:t>sed</w:t>
            </w:r>
          </w:p>
        </w:tc>
        <w:tc>
          <w:tcPr>
            <w:tcW w:w="713" w:type="dxa"/>
          </w:tcPr>
          <w:p w14:paraId="4C347E77" w14:textId="77777777" w:rsidR="006F2B68" w:rsidRPr="006F2B68" w:rsidRDefault="006F2B68" w:rsidP="006F2B68">
            <w:pPr>
              <w:keepNext/>
              <w:tabs>
                <w:tab w:val="left" w:pos="731"/>
                <w:tab w:val="left" w:pos="1752"/>
              </w:tabs>
              <w:spacing w:before="1" w:after="2"/>
              <w:jc w:val="center"/>
              <w:rPr>
                <w:rFonts w:ascii="Cambria" w:eastAsia="Cambria" w:hAnsi="Cambria" w:cs="Cambria"/>
                <w:spacing w:val="-2"/>
                <w:sz w:val="13"/>
                <w:szCs w:val="13"/>
                <w:u w:color="000000"/>
              </w:rPr>
            </w:pPr>
          </w:p>
        </w:tc>
        <w:tc>
          <w:tcPr>
            <w:tcW w:w="713" w:type="dxa"/>
            <w:tcBorders>
              <w:top w:val="single" w:sz="4" w:space="0" w:color="auto"/>
              <w:bottom w:val="single" w:sz="4" w:space="0" w:color="auto"/>
            </w:tcBorders>
          </w:tcPr>
          <w:p w14:paraId="14E468A3"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52,616</w:t>
            </w:r>
          </w:p>
        </w:tc>
        <w:tc>
          <w:tcPr>
            <w:tcW w:w="713" w:type="dxa"/>
            <w:tcBorders>
              <w:top w:val="single" w:sz="4" w:space="0" w:color="auto"/>
              <w:bottom w:val="single" w:sz="4" w:space="0" w:color="auto"/>
            </w:tcBorders>
          </w:tcPr>
          <w:p w14:paraId="198EE911"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52,143</w:t>
            </w:r>
          </w:p>
        </w:tc>
        <w:tc>
          <w:tcPr>
            <w:tcW w:w="803" w:type="dxa"/>
            <w:tcBorders>
              <w:top w:val="single" w:sz="4" w:space="0" w:color="auto"/>
              <w:bottom w:val="single" w:sz="4" w:space="0" w:color="auto"/>
            </w:tcBorders>
          </w:tcPr>
          <w:p w14:paraId="1A8FFF54"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46,476</w:t>
            </w:r>
          </w:p>
        </w:tc>
      </w:tr>
      <w:tr w:rsidR="006F2B68" w:rsidRPr="006F2B68" w14:paraId="639FB078" w14:textId="77777777" w:rsidTr="006F2B68">
        <w:trPr>
          <w:tblHeader/>
        </w:trPr>
        <w:tc>
          <w:tcPr>
            <w:tcW w:w="6267" w:type="dxa"/>
          </w:tcPr>
          <w:p w14:paraId="2222A013" w14:textId="77777777" w:rsidR="006F2B68" w:rsidRPr="006F2B68" w:rsidRDefault="006F2B68" w:rsidP="006F2B68">
            <w:pPr>
              <w:widowControl w:val="0"/>
              <w:spacing w:before="1" w:after="0"/>
              <w:ind w:left="42"/>
              <w:rPr>
                <w:rFonts w:ascii="Cambria" w:eastAsia="Cambria" w:hAnsi="Cambria" w:cs="Cambria"/>
                <w:sz w:val="13"/>
                <w:szCs w:val="13"/>
                <w:lang w:val="en-US"/>
              </w:rPr>
            </w:pPr>
            <w:r w:rsidRPr="006F2B68">
              <w:rPr>
                <w:rFonts w:ascii="Cambria" w:eastAsia="Cambria" w:hAnsi="Cambria" w:cs="Cambria"/>
                <w:b/>
                <w:bCs/>
                <w:spacing w:val="-1"/>
                <w:sz w:val="13"/>
                <w:szCs w:val="13"/>
                <w:lang w:val="en-US"/>
              </w:rPr>
              <w:t>Ne</w:t>
            </w:r>
            <w:r w:rsidRPr="006F2B68">
              <w:rPr>
                <w:rFonts w:ascii="Cambria" w:eastAsia="Cambria" w:hAnsi="Cambria" w:cs="Cambria"/>
                <w:b/>
                <w:bCs/>
                <w:sz w:val="13"/>
                <w:szCs w:val="13"/>
                <w:lang w:val="en-US"/>
              </w:rPr>
              <w:t>t</w:t>
            </w:r>
            <w:r w:rsidRPr="006F2B68">
              <w:rPr>
                <w:rFonts w:ascii="Cambria" w:eastAsia="Cambria" w:hAnsi="Cambria" w:cs="Cambria"/>
                <w:b/>
                <w:bCs/>
                <w:spacing w:val="3"/>
                <w:sz w:val="13"/>
                <w:szCs w:val="13"/>
                <w:lang w:val="en-US"/>
              </w:rPr>
              <w:t xml:space="preserve"> </w:t>
            </w:r>
            <w:r w:rsidRPr="006F2B68">
              <w:rPr>
                <w:rFonts w:ascii="Cambria" w:eastAsia="Cambria" w:hAnsi="Cambria" w:cs="Cambria"/>
                <w:b/>
                <w:bCs/>
                <w:sz w:val="13"/>
                <w:szCs w:val="13"/>
                <w:lang w:val="en-US"/>
              </w:rPr>
              <w:t>c</w:t>
            </w:r>
            <w:r w:rsidRPr="006F2B68">
              <w:rPr>
                <w:rFonts w:ascii="Cambria" w:eastAsia="Cambria" w:hAnsi="Cambria" w:cs="Cambria"/>
                <w:b/>
                <w:bCs/>
                <w:spacing w:val="-2"/>
                <w:sz w:val="13"/>
                <w:szCs w:val="13"/>
                <w:lang w:val="en-US"/>
              </w:rPr>
              <w:t>a</w:t>
            </w:r>
            <w:r w:rsidRPr="006F2B68">
              <w:rPr>
                <w:rFonts w:ascii="Cambria" w:eastAsia="Cambria" w:hAnsi="Cambria" w:cs="Cambria"/>
                <w:b/>
                <w:bCs/>
                <w:spacing w:val="-1"/>
                <w:sz w:val="13"/>
                <w:szCs w:val="13"/>
                <w:lang w:val="en-US"/>
              </w:rPr>
              <w:t>s</w:t>
            </w:r>
            <w:r w:rsidRPr="006F2B68">
              <w:rPr>
                <w:rFonts w:ascii="Cambria" w:eastAsia="Cambria" w:hAnsi="Cambria" w:cs="Cambria"/>
                <w:b/>
                <w:bCs/>
                <w:sz w:val="13"/>
                <w:szCs w:val="13"/>
                <w:lang w:val="en-US"/>
              </w:rPr>
              <w:t>h</w:t>
            </w:r>
            <w:r w:rsidRPr="006F2B68">
              <w:rPr>
                <w:rFonts w:ascii="Cambria" w:eastAsia="Cambria" w:hAnsi="Cambria" w:cs="Cambria"/>
                <w:b/>
                <w:bCs/>
                <w:spacing w:val="5"/>
                <w:sz w:val="13"/>
                <w:szCs w:val="13"/>
                <w:lang w:val="en-US"/>
              </w:rPr>
              <w:t xml:space="preserve"> </w:t>
            </w:r>
            <w:r w:rsidRPr="006F2B68">
              <w:rPr>
                <w:rFonts w:ascii="Cambria" w:eastAsia="Cambria" w:hAnsi="Cambria" w:cs="Cambria"/>
                <w:b/>
                <w:bCs/>
                <w:spacing w:val="-1"/>
                <w:sz w:val="13"/>
                <w:szCs w:val="13"/>
                <w:lang w:val="en-US"/>
              </w:rPr>
              <w:t>from</w:t>
            </w:r>
            <w:r w:rsidRPr="006F2B68">
              <w:rPr>
                <w:rFonts w:ascii="Cambria" w:eastAsia="Cambria" w:hAnsi="Cambria" w:cs="Cambria"/>
                <w:b/>
                <w:bCs/>
                <w:sz w:val="13"/>
                <w:szCs w:val="13"/>
                <w:lang w:val="en-US"/>
              </w:rPr>
              <w:t>/</w:t>
            </w:r>
            <w:r w:rsidRPr="006F2B68">
              <w:rPr>
                <w:rFonts w:ascii="Cambria" w:eastAsia="Cambria" w:hAnsi="Cambria" w:cs="Cambria"/>
                <w:b/>
                <w:bCs/>
                <w:spacing w:val="-2"/>
                <w:sz w:val="13"/>
                <w:szCs w:val="13"/>
                <w:lang w:val="en-US"/>
              </w:rPr>
              <w:t>(</w:t>
            </w:r>
            <w:r w:rsidRPr="006F2B68">
              <w:rPr>
                <w:rFonts w:ascii="Cambria" w:eastAsia="Cambria" w:hAnsi="Cambria" w:cs="Cambria"/>
                <w:b/>
                <w:bCs/>
                <w:sz w:val="13"/>
                <w:szCs w:val="13"/>
                <w:lang w:val="en-US"/>
              </w:rPr>
              <w:t>u</w:t>
            </w:r>
            <w:r w:rsidRPr="006F2B68">
              <w:rPr>
                <w:rFonts w:ascii="Cambria" w:eastAsia="Cambria" w:hAnsi="Cambria" w:cs="Cambria"/>
                <w:b/>
                <w:bCs/>
                <w:spacing w:val="-1"/>
                <w:sz w:val="13"/>
                <w:szCs w:val="13"/>
                <w:lang w:val="en-US"/>
              </w:rPr>
              <w:t>se</w:t>
            </w:r>
            <w:r w:rsidRPr="006F2B68">
              <w:rPr>
                <w:rFonts w:ascii="Cambria" w:eastAsia="Cambria" w:hAnsi="Cambria" w:cs="Cambria"/>
                <w:b/>
                <w:bCs/>
                <w:sz w:val="13"/>
                <w:szCs w:val="13"/>
                <w:lang w:val="en-US"/>
              </w:rPr>
              <w:t>d</w:t>
            </w:r>
            <w:r w:rsidRPr="006F2B68">
              <w:rPr>
                <w:rFonts w:ascii="Cambria" w:eastAsia="Cambria" w:hAnsi="Cambria" w:cs="Cambria"/>
                <w:b/>
                <w:bCs/>
                <w:spacing w:val="5"/>
                <w:sz w:val="13"/>
                <w:szCs w:val="13"/>
                <w:lang w:val="en-US"/>
              </w:rPr>
              <w:t xml:space="preserve"> </w:t>
            </w:r>
            <w:r w:rsidRPr="006F2B68">
              <w:rPr>
                <w:rFonts w:ascii="Cambria" w:eastAsia="Cambria" w:hAnsi="Cambria" w:cs="Cambria"/>
                <w:b/>
                <w:bCs/>
                <w:spacing w:val="1"/>
                <w:sz w:val="13"/>
                <w:szCs w:val="13"/>
                <w:lang w:val="en-US"/>
              </w:rPr>
              <w:t>b</w:t>
            </w:r>
            <w:r w:rsidRPr="006F2B68">
              <w:rPr>
                <w:rFonts w:ascii="Cambria" w:eastAsia="Cambria" w:hAnsi="Cambria" w:cs="Cambria"/>
                <w:b/>
                <w:bCs/>
                <w:spacing w:val="-1"/>
                <w:sz w:val="13"/>
                <w:szCs w:val="13"/>
                <w:lang w:val="en-US"/>
              </w:rPr>
              <w:t>y</w:t>
            </w:r>
            <w:r w:rsidRPr="006F2B68">
              <w:rPr>
                <w:rFonts w:ascii="Cambria" w:eastAsia="Cambria" w:hAnsi="Cambria" w:cs="Cambria"/>
                <w:b/>
                <w:bCs/>
                <w:sz w:val="13"/>
                <w:szCs w:val="13"/>
                <w:lang w:val="en-US"/>
              </w:rPr>
              <w:t>)</w:t>
            </w:r>
            <w:r w:rsidRPr="006F2B68">
              <w:rPr>
                <w:rFonts w:ascii="Cambria" w:eastAsia="Cambria" w:hAnsi="Cambria" w:cs="Cambria"/>
                <w:b/>
                <w:bCs/>
                <w:spacing w:val="4"/>
                <w:sz w:val="13"/>
                <w:szCs w:val="13"/>
                <w:lang w:val="en-US"/>
              </w:rPr>
              <w:t xml:space="preserve"> </w:t>
            </w:r>
            <w:r w:rsidRPr="006F2B68">
              <w:rPr>
                <w:rFonts w:ascii="Cambria" w:eastAsia="Cambria" w:hAnsi="Cambria" w:cs="Cambria"/>
                <w:b/>
                <w:bCs/>
                <w:spacing w:val="-1"/>
                <w:sz w:val="13"/>
                <w:szCs w:val="13"/>
                <w:lang w:val="en-US"/>
              </w:rPr>
              <w:t>o</w:t>
            </w:r>
            <w:r w:rsidRPr="006F2B68">
              <w:rPr>
                <w:rFonts w:ascii="Cambria" w:eastAsia="Cambria" w:hAnsi="Cambria" w:cs="Cambria"/>
                <w:b/>
                <w:bCs/>
                <w:sz w:val="13"/>
                <w:szCs w:val="13"/>
                <w:lang w:val="en-US"/>
              </w:rPr>
              <w:t>p</w:t>
            </w:r>
            <w:r w:rsidRPr="006F2B68">
              <w:rPr>
                <w:rFonts w:ascii="Cambria" w:eastAsia="Cambria" w:hAnsi="Cambria" w:cs="Cambria"/>
                <w:b/>
                <w:bCs/>
                <w:spacing w:val="-1"/>
                <w:sz w:val="13"/>
                <w:szCs w:val="13"/>
                <w:lang w:val="en-US"/>
              </w:rPr>
              <w:t>eratin</w:t>
            </w:r>
            <w:r w:rsidRPr="006F2B68">
              <w:rPr>
                <w:rFonts w:ascii="Cambria" w:eastAsia="Cambria" w:hAnsi="Cambria" w:cs="Cambria"/>
                <w:b/>
                <w:bCs/>
                <w:sz w:val="13"/>
                <w:szCs w:val="13"/>
                <w:lang w:val="en-US"/>
              </w:rPr>
              <w:t>g</w:t>
            </w:r>
            <w:r w:rsidRPr="006F2B68">
              <w:rPr>
                <w:rFonts w:ascii="Cambria" w:eastAsia="Cambria" w:hAnsi="Cambria" w:cs="Cambria"/>
                <w:b/>
                <w:bCs/>
                <w:spacing w:val="6"/>
                <w:sz w:val="13"/>
                <w:szCs w:val="13"/>
                <w:lang w:val="en-US"/>
              </w:rPr>
              <w:t xml:space="preserve"> </w:t>
            </w:r>
            <w:r w:rsidRPr="006F2B68">
              <w:rPr>
                <w:rFonts w:ascii="Cambria" w:eastAsia="Cambria" w:hAnsi="Cambria" w:cs="Cambria"/>
                <w:b/>
                <w:bCs/>
                <w:spacing w:val="-1"/>
                <w:sz w:val="13"/>
                <w:szCs w:val="13"/>
                <w:lang w:val="en-US"/>
              </w:rPr>
              <w:t>a</w:t>
            </w:r>
            <w:r w:rsidRPr="006F2B68">
              <w:rPr>
                <w:rFonts w:ascii="Cambria" w:eastAsia="Cambria" w:hAnsi="Cambria" w:cs="Cambria"/>
                <w:b/>
                <w:bCs/>
                <w:sz w:val="13"/>
                <w:szCs w:val="13"/>
                <w:lang w:val="en-US"/>
              </w:rPr>
              <w:t>c</w:t>
            </w:r>
            <w:r w:rsidRPr="006F2B68">
              <w:rPr>
                <w:rFonts w:ascii="Cambria" w:eastAsia="Cambria" w:hAnsi="Cambria" w:cs="Cambria"/>
                <w:b/>
                <w:bCs/>
                <w:spacing w:val="-1"/>
                <w:sz w:val="13"/>
                <w:szCs w:val="13"/>
                <w:lang w:val="en-US"/>
              </w:rPr>
              <w:t>tivities</w:t>
            </w:r>
          </w:p>
        </w:tc>
        <w:tc>
          <w:tcPr>
            <w:tcW w:w="713" w:type="dxa"/>
          </w:tcPr>
          <w:p w14:paraId="2563B30C" w14:textId="77777777" w:rsidR="006F2B68" w:rsidRPr="006F2B68" w:rsidRDefault="006F2B68" w:rsidP="006F2B68">
            <w:pPr>
              <w:keepNext/>
              <w:tabs>
                <w:tab w:val="left" w:pos="731"/>
                <w:tab w:val="left" w:pos="1752"/>
              </w:tabs>
              <w:spacing w:before="1" w:after="2"/>
              <w:jc w:val="center"/>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5.4A</w:t>
            </w:r>
          </w:p>
        </w:tc>
        <w:tc>
          <w:tcPr>
            <w:tcW w:w="713" w:type="dxa"/>
            <w:tcBorders>
              <w:top w:val="single" w:sz="4" w:space="0" w:color="auto"/>
            </w:tcBorders>
          </w:tcPr>
          <w:p w14:paraId="7CD8AB66"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891</w:t>
            </w:r>
          </w:p>
        </w:tc>
        <w:tc>
          <w:tcPr>
            <w:tcW w:w="713" w:type="dxa"/>
            <w:tcBorders>
              <w:top w:val="single" w:sz="4" w:space="0" w:color="auto"/>
            </w:tcBorders>
          </w:tcPr>
          <w:p w14:paraId="1F34524E"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(63)</w:t>
            </w:r>
          </w:p>
        </w:tc>
        <w:tc>
          <w:tcPr>
            <w:tcW w:w="803" w:type="dxa"/>
            <w:tcBorders>
              <w:top w:val="single" w:sz="4" w:space="0" w:color="auto"/>
            </w:tcBorders>
          </w:tcPr>
          <w:p w14:paraId="354643B1"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520</w:t>
            </w:r>
          </w:p>
        </w:tc>
      </w:tr>
      <w:tr w:rsidR="006F2B68" w:rsidRPr="006F2B68" w14:paraId="59CC31E9" w14:textId="77777777" w:rsidTr="006F2B68">
        <w:trPr>
          <w:tblHeader/>
        </w:trPr>
        <w:tc>
          <w:tcPr>
            <w:tcW w:w="6267" w:type="dxa"/>
          </w:tcPr>
          <w:p w14:paraId="0041DD44" w14:textId="77777777" w:rsidR="006F2B68" w:rsidRPr="006F2B68" w:rsidRDefault="006F2B68" w:rsidP="006F2B68">
            <w:pPr>
              <w:widowControl w:val="0"/>
              <w:spacing w:before="85" w:after="0"/>
              <w:ind w:left="42"/>
              <w:rPr>
                <w:rFonts w:ascii="Cambria" w:eastAsia="Cambria" w:hAnsi="Cambria" w:cs="Cambria"/>
                <w:sz w:val="13"/>
                <w:szCs w:val="13"/>
                <w:lang w:val="en-US"/>
              </w:rPr>
            </w:pPr>
            <w:r w:rsidRPr="006F2B68">
              <w:rPr>
                <w:rFonts w:ascii="Cambria" w:eastAsia="Cambria" w:hAnsi="Cambria" w:cs="Cambria"/>
                <w:b/>
                <w:bCs/>
                <w:spacing w:val="-1"/>
                <w:sz w:val="13"/>
                <w:szCs w:val="13"/>
                <w:lang w:val="en-US"/>
              </w:rPr>
              <w:t>IN</w:t>
            </w:r>
            <w:r w:rsidRPr="006F2B68">
              <w:rPr>
                <w:rFonts w:ascii="Cambria" w:eastAsia="Cambria" w:hAnsi="Cambria" w:cs="Cambria"/>
                <w:b/>
                <w:bCs/>
                <w:sz w:val="13"/>
                <w:szCs w:val="13"/>
                <w:lang w:val="en-US"/>
              </w:rPr>
              <w:t>VE</w:t>
            </w:r>
            <w:r w:rsidRPr="006F2B68">
              <w:rPr>
                <w:rFonts w:ascii="Cambria" w:eastAsia="Cambria" w:hAnsi="Cambria" w:cs="Cambria"/>
                <w:b/>
                <w:bCs/>
                <w:spacing w:val="-1"/>
                <w:sz w:val="13"/>
                <w:szCs w:val="13"/>
                <w:lang w:val="en-US"/>
              </w:rPr>
              <w:t>STIN</w:t>
            </w:r>
            <w:r w:rsidRPr="006F2B68">
              <w:rPr>
                <w:rFonts w:ascii="Cambria" w:eastAsia="Cambria" w:hAnsi="Cambria" w:cs="Cambria"/>
                <w:b/>
                <w:bCs/>
                <w:sz w:val="13"/>
                <w:szCs w:val="13"/>
                <w:lang w:val="en-US"/>
              </w:rPr>
              <w:t>G</w:t>
            </w:r>
            <w:r w:rsidRPr="006F2B68">
              <w:rPr>
                <w:rFonts w:ascii="Cambria" w:eastAsia="Cambria" w:hAnsi="Cambria" w:cs="Cambria"/>
                <w:b/>
                <w:bCs/>
                <w:spacing w:val="14"/>
                <w:sz w:val="13"/>
                <w:szCs w:val="13"/>
                <w:lang w:val="en-US"/>
              </w:rPr>
              <w:t xml:space="preserve"> </w:t>
            </w:r>
            <w:r w:rsidRPr="006F2B68">
              <w:rPr>
                <w:rFonts w:ascii="Cambria" w:eastAsia="Cambria" w:hAnsi="Cambria" w:cs="Cambria"/>
                <w:b/>
                <w:bCs/>
                <w:sz w:val="13"/>
                <w:szCs w:val="13"/>
                <w:lang w:val="en-US"/>
              </w:rPr>
              <w:t>A</w:t>
            </w:r>
            <w:r w:rsidRPr="006F2B68">
              <w:rPr>
                <w:rFonts w:ascii="Cambria" w:eastAsia="Cambria" w:hAnsi="Cambria" w:cs="Cambria"/>
                <w:b/>
                <w:bCs/>
                <w:spacing w:val="1"/>
                <w:sz w:val="13"/>
                <w:szCs w:val="13"/>
                <w:lang w:val="en-US"/>
              </w:rPr>
              <w:t>C</w:t>
            </w:r>
            <w:r w:rsidRPr="006F2B68">
              <w:rPr>
                <w:rFonts w:ascii="Cambria" w:eastAsia="Cambria" w:hAnsi="Cambria" w:cs="Cambria"/>
                <w:b/>
                <w:bCs/>
                <w:spacing w:val="-1"/>
                <w:sz w:val="13"/>
                <w:szCs w:val="13"/>
                <w:lang w:val="en-US"/>
              </w:rPr>
              <w:t>TI</w:t>
            </w:r>
            <w:r w:rsidRPr="006F2B68">
              <w:rPr>
                <w:rFonts w:ascii="Cambria" w:eastAsia="Cambria" w:hAnsi="Cambria" w:cs="Cambria"/>
                <w:b/>
                <w:bCs/>
                <w:sz w:val="13"/>
                <w:szCs w:val="13"/>
                <w:lang w:val="en-US"/>
              </w:rPr>
              <w:t>V</w:t>
            </w:r>
            <w:r w:rsidRPr="006F2B68">
              <w:rPr>
                <w:rFonts w:ascii="Cambria" w:eastAsia="Cambria" w:hAnsi="Cambria" w:cs="Cambria"/>
                <w:b/>
                <w:bCs/>
                <w:spacing w:val="-1"/>
                <w:sz w:val="13"/>
                <w:szCs w:val="13"/>
                <w:lang w:val="en-US"/>
              </w:rPr>
              <w:t>ITI</w:t>
            </w:r>
            <w:r w:rsidRPr="006F2B68">
              <w:rPr>
                <w:rFonts w:ascii="Cambria" w:eastAsia="Cambria" w:hAnsi="Cambria" w:cs="Cambria"/>
                <w:b/>
                <w:bCs/>
                <w:sz w:val="13"/>
                <w:szCs w:val="13"/>
                <w:lang w:val="en-US"/>
              </w:rPr>
              <w:t>ES</w:t>
            </w:r>
          </w:p>
        </w:tc>
        <w:tc>
          <w:tcPr>
            <w:tcW w:w="713" w:type="dxa"/>
          </w:tcPr>
          <w:p w14:paraId="79D21BDE" w14:textId="77777777" w:rsidR="006F2B68" w:rsidRPr="006F2B68" w:rsidRDefault="006F2B68" w:rsidP="006F2B68">
            <w:pPr>
              <w:keepNext/>
              <w:tabs>
                <w:tab w:val="left" w:pos="731"/>
                <w:tab w:val="left" w:pos="1752"/>
              </w:tabs>
              <w:spacing w:before="1" w:after="2"/>
              <w:jc w:val="center"/>
              <w:rPr>
                <w:rFonts w:ascii="Cambria" w:eastAsia="Cambria" w:hAnsi="Cambria" w:cs="Cambria"/>
                <w:spacing w:val="-2"/>
                <w:sz w:val="13"/>
                <w:szCs w:val="13"/>
                <w:u w:color="000000"/>
              </w:rPr>
            </w:pPr>
          </w:p>
        </w:tc>
        <w:tc>
          <w:tcPr>
            <w:tcW w:w="713" w:type="dxa"/>
          </w:tcPr>
          <w:p w14:paraId="0C840D43"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p>
        </w:tc>
        <w:tc>
          <w:tcPr>
            <w:tcW w:w="713" w:type="dxa"/>
          </w:tcPr>
          <w:p w14:paraId="40FD7DB6"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p>
        </w:tc>
        <w:tc>
          <w:tcPr>
            <w:tcW w:w="803" w:type="dxa"/>
          </w:tcPr>
          <w:p w14:paraId="57CC75B3"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p>
        </w:tc>
      </w:tr>
      <w:tr w:rsidR="006F2B68" w:rsidRPr="006F2B68" w14:paraId="08BE8259" w14:textId="77777777" w:rsidTr="006F2B68">
        <w:trPr>
          <w:tblHeader/>
        </w:trPr>
        <w:tc>
          <w:tcPr>
            <w:tcW w:w="6267" w:type="dxa"/>
          </w:tcPr>
          <w:p w14:paraId="09A3A857" w14:textId="77777777" w:rsidR="006F2B68" w:rsidRPr="006F2B68" w:rsidRDefault="006F2B68" w:rsidP="006F2B68">
            <w:pPr>
              <w:widowControl w:val="0"/>
              <w:spacing w:before="1" w:after="0"/>
              <w:ind w:left="42"/>
              <w:rPr>
                <w:rFonts w:ascii="Cambria" w:eastAsia="Cambria" w:hAnsi="Cambria" w:cs="Cambria"/>
                <w:sz w:val="13"/>
                <w:szCs w:val="13"/>
                <w:lang w:val="en-US"/>
              </w:rPr>
            </w:pPr>
            <w:r w:rsidRPr="006F2B68">
              <w:rPr>
                <w:rFonts w:ascii="Cambria" w:eastAsia="Cambria" w:hAnsi="Cambria" w:cs="Cambria"/>
                <w:b/>
                <w:bCs/>
                <w:spacing w:val="1"/>
                <w:sz w:val="13"/>
                <w:szCs w:val="13"/>
                <w:lang w:val="en-US"/>
              </w:rPr>
              <w:t>C</w:t>
            </w:r>
            <w:r w:rsidRPr="006F2B68">
              <w:rPr>
                <w:rFonts w:ascii="Cambria" w:eastAsia="Cambria" w:hAnsi="Cambria" w:cs="Cambria"/>
                <w:b/>
                <w:bCs/>
                <w:spacing w:val="-2"/>
                <w:sz w:val="13"/>
                <w:szCs w:val="13"/>
                <w:lang w:val="en-US"/>
              </w:rPr>
              <w:t>a</w:t>
            </w:r>
            <w:r w:rsidRPr="006F2B68">
              <w:rPr>
                <w:rFonts w:ascii="Cambria" w:eastAsia="Cambria" w:hAnsi="Cambria" w:cs="Cambria"/>
                <w:b/>
                <w:bCs/>
                <w:spacing w:val="-1"/>
                <w:sz w:val="13"/>
                <w:szCs w:val="13"/>
                <w:lang w:val="en-US"/>
              </w:rPr>
              <w:t>s</w:t>
            </w:r>
            <w:r w:rsidRPr="006F2B68">
              <w:rPr>
                <w:rFonts w:ascii="Cambria" w:eastAsia="Cambria" w:hAnsi="Cambria" w:cs="Cambria"/>
                <w:b/>
                <w:bCs/>
                <w:sz w:val="13"/>
                <w:szCs w:val="13"/>
                <w:lang w:val="en-US"/>
              </w:rPr>
              <w:t>h</w:t>
            </w:r>
            <w:r w:rsidRPr="006F2B68">
              <w:rPr>
                <w:rFonts w:ascii="Cambria" w:eastAsia="Cambria" w:hAnsi="Cambria" w:cs="Cambria"/>
                <w:b/>
                <w:bCs/>
                <w:spacing w:val="5"/>
                <w:sz w:val="13"/>
                <w:szCs w:val="13"/>
                <w:lang w:val="en-US"/>
              </w:rPr>
              <w:t xml:space="preserve"> </w:t>
            </w:r>
            <w:r w:rsidRPr="006F2B68">
              <w:rPr>
                <w:rFonts w:ascii="Cambria" w:eastAsia="Cambria" w:hAnsi="Cambria" w:cs="Cambria"/>
                <w:b/>
                <w:bCs/>
                <w:sz w:val="13"/>
                <w:szCs w:val="13"/>
                <w:lang w:val="en-US"/>
              </w:rPr>
              <w:t>u</w:t>
            </w:r>
            <w:r w:rsidRPr="006F2B68">
              <w:rPr>
                <w:rFonts w:ascii="Cambria" w:eastAsia="Cambria" w:hAnsi="Cambria" w:cs="Cambria"/>
                <w:b/>
                <w:bCs/>
                <w:spacing w:val="-1"/>
                <w:sz w:val="13"/>
                <w:szCs w:val="13"/>
                <w:lang w:val="en-US"/>
              </w:rPr>
              <w:t>se</w:t>
            </w:r>
            <w:r w:rsidRPr="006F2B68">
              <w:rPr>
                <w:rFonts w:ascii="Cambria" w:eastAsia="Cambria" w:hAnsi="Cambria" w:cs="Cambria"/>
                <w:b/>
                <w:bCs/>
                <w:sz w:val="13"/>
                <w:szCs w:val="13"/>
                <w:lang w:val="en-US"/>
              </w:rPr>
              <w:t>d</w:t>
            </w:r>
          </w:p>
        </w:tc>
        <w:tc>
          <w:tcPr>
            <w:tcW w:w="713" w:type="dxa"/>
          </w:tcPr>
          <w:p w14:paraId="667DCC46" w14:textId="77777777" w:rsidR="006F2B68" w:rsidRPr="006F2B68" w:rsidRDefault="006F2B68" w:rsidP="006F2B68">
            <w:pPr>
              <w:keepNext/>
              <w:tabs>
                <w:tab w:val="left" w:pos="731"/>
                <w:tab w:val="left" w:pos="1752"/>
              </w:tabs>
              <w:spacing w:before="1" w:after="2"/>
              <w:jc w:val="center"/>
              <w:rPr>
                <w:rFonts w:ascii="Cambria" w:eastAsia="Cambria" w:hAnsi="Cambria" w:cs="Cambria"/>
                <w:spacing w:val="-2"/>
                <w:sz w:val="13"/>
                <w:szCs w:val="13"/>
                <w:u w:color="000000"/>
              </w:rPr>
            </w:pPr>
          </w:p>
        </w:tc>
        <w:tc>
          <w:tcPr>
            <w:tcW w:w="713" w:type="dxa"/>
          </w:tcPr>
          <w:p w14:paraId="03127BE4"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p>
        </w:tc>
        <w:tc>
          <w:tcPr>
            <w:tcW w:w="713" w:type="dxa"/>
          </w:tcPr>
          <w:p w14:paraId="772780DD"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p>
        </w:tc>
        <w:tc>
          <w:tcPr>
            <w:tcW w:w="803" w:type="dxa"/>
          </w:tcPr>
          <w:p w14:paraId="4187907A"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p>
        </w:tc>
      </w:tr>
      <w:tr w:rsidR="006F2B68" w:rsidRPr="006F2B68" w14:paraId="17FC9F9D" w14:textId="77777777" w:rsidTr="006F2B68">
        <w:trPr>
          <w:tblHeader/>
        </w:trPr>
        <w:tc>
          <w:tcPr>
            <w:tcW w:w="6267" w:type="dxa"/>
          </w:tcPr>
          <w:p w14:paraId="0F9B44A3" w14:textId="77777777" w:rsidR="006F2B68" w:rsidRPr="006F2B68" w:rsidRDefault="006F2B68" w:rsidP="006F2B68">
            <w:pPr>
              <w:widowControl w:val="0"/>
              <w:spacing w:before="1" w:after="0"/>
              <w:ind w:left="147"/>
              <w:rPr>
                <w:rFonts w:ascii="Cambria" w:eastAsia="Cambria" w:hAnsi="Cambria" w:cs="Cambria"/>
                <w:sz w:val="13"/>
                <w:szCs w:val="13"/>
                <w:lang w:val="en-US"/>
              </w:rPr>
            </w:pPr>
            <w:r w:rsidRPr="006F2B68">
              <w:rPr>
                <w:rFonts w:ascii="Cambria" w:eastAsia="Cambria" w:hAnsi="Cambria" w:cs="Cambria"/>
                <w:spacing w:val="-1"/>
                <w:sz w:val="13"/>
                <w:szCs w:val="13"/>
                <w:lang w:val="en-US"/>
              </w:rPr>
              <w:t>Pu</w:t>
            </w:r>
            <w:r w:rsidRPr="006F2B68">
              <w:rPr>
                <w:rFonts w:ascii="Cambria" w:eastAsia="Cambria" w:hAnsi="Cambria" w:cs="Cambria"/>
                <w:sz w:val="13"/>
                <w:szCs w:val="13"/>
                <w:lang w:val="en-US"/>
              </w:rPr>
              <w:t>r</w:t>
            </w:r>
            <w:r w:rsidRPr="006F2B68">
              <w:rPr>
                <w:rFonts w:ascii="Cambria" w:eastAsia="Cambria" w:hAnsi="Cambria" w:cs="Cambria"/>
                <w:spacing w:val="-1"/>
                <w:sz w:val="13"/>
                <w:szCs w:val="13"/>
                <w:lang w:val="en-US"/>
              </w:rPr>
              <w:t>ch</w:t>
            </w:r>
            <w:r w:rsidRPr="006F2B68">
              <w:rPr>
                <w:rFonts w:ascii="Cambria" w:eastAsia="Cambria" w:hAnsi="Cambria" w:cs="Cambria"/>
                <w:sz w:val="13"/>
                <w:szCs w:val="13"/>
                <w:lang w:val="en-US"/>
              </w:rPr>
              <w:t>ase</w:t>
            </w:r>
            <w:r w:rsidRPr="006F2B68">
              <w:rPr>
                <w:rFonts w:ascii="Cambria" w:eastAsia="Cambria" w:hAnsi="Cambria" w:cs="Cambria"/>
                <w:spacing w:val="4"/>
                <w:sz w:val="13"/>
                <w:szCs w:val="13"/>
                <w:lang w:val="en-US"/>
              </w:rPr>
              <w:t xml:space="preserve"> </w:t>
            </w:r>
            <w:r w:rsidRPr="006F2B68">
              <w:rPr>
                <w:rFonts w:ascii="Cambria" w:eastAsia="Cambria" w:hAnsi="Cambria" w:cs="Cambria"/>
                <w:spacing w:val="-1"/>
                <w:sz w:val="13"/>
                <w:szCs w:val="13"/>
                <w:lang w:val="en-US"/>
              </w:rPr>
              <w:t>o</w:t>
            </w:r>
            <w:r w:rsidRPr="006F2B68">
              <w:rPr>
                <w:rFonts w:ascii="Cambria" w:eastAsia="Cambria" w:hAnsi="Cambria" w:cs="Cambria"/>
                <w:sz w:val="13"/>
                <w:szCs w:val="13"/>
                <w:lang w:val="en-US"/>
              </w:rPr>
              <w:t>f</w:t>
            </w:r>
            <w:r w:rsidRPr="006F2B68">
              <w:rPr>
                <w:rFonts w:ascii="Cambria" w:eastAsia="Cambria" w:hAnsi="Cambria" w:cs="Cambria"/>
                <w:spacing w:val="5"/>
                <w:sz w:val="13"/>
                <w:szCs w:val="13"/>
                <w:lang w:val="en-US"/>
              </w:rPr>
              <w:t xml:space="preserve"> </w:t>
            </w:r>
            <w:r w:rsidRPr="006F2B68">
              <w:rPr>
                <w:rFonts w:ascii="Cambria" w:eastAsia="Cambria" w:hAnsi="Cambria" w:cs="Cambria"/>
                <w:sz w:val="13"/>
                <w:szCs w:val="13"/>
                <w:lang w:val="en-US"/>
              </w:rPr>
              <w:t>pr</w:t>
            </w:r>
            <w:r w:rsidRPr="006F2B68">
              <w:rPr>
                <w:rFonts w:ascii="Cambria" w:eastAsia="Cambria" w:hAnsi="Cambria" w:cs="Cambria"/>
                <w:spacing w:val="-1"/>
                <w:sz w:val="13"/>
                <w:szCs w:val="13"/>
                <w:lang w:val="en-US"/>
              </w:rPr>
              <w:t>o</w:t>
            </w:r>
            <w:r w:rsidRPr="006F2B68">
              <w:rPr>
                <w:rFonts w:ascii="Cambria" w:eastAsia="Cambria" w:hAnsi="Cambria" w:cs="Cambria"/>
                <w:spacing w:val="1"/>
                <w:sz w:val="13"/>
                <w:szCs w:val="13"/>
                <w:lang w:val="en-US"/>
              </w:rPr>
              <w:t>p</w:t>
            </w:r>
            <w:r w:rsidRPr="006F2B68">
              <w:rPr>
                <w:rFonts w:ascii="Cambria" w:eastAsia="Cambria" w:hAnsi="Cambria" w:cs="Cambria"/>
                <w:sz w:val="13"/>
                <w:szCs w:val="13"/>
                <w:lang w:val="en-US"/>
              </w:rPr>
              <w:t>erty,</w:t>
            </w:r>
            <w:r w:rsidRPr="006F2B68">
              <w:rPr>
                <w:rFonts w:ascii="Cambria" w:eastAsia="Cambria" w:hAnsi="Cambria" w:cs="Cambria"/>
                <w:spacing w:val="3"/>
                <w:sz w:val="13"/>
                <w:szCs w:val="13"/>
                <w:lang w:val="en-US"/>
              </w:rPr>
              <w:t xml:space="preserve"> </w:t>
            </w:r>
            <w:r w:rsidRPr="006F2B68">
              <w:rPr>
                <w:rFonts w:ascii="Cambria" w:eastAsia="Cambria" w:hAnsi="Cambria" w:cs="Cambria"/>
                <w:sz w:val="13"/>
                <w:szCs w:val="13"/>
                <w:lang w:val="en-US"/>
              </w:rPr>
              <w:t>plant</w:t>
            </w:r>
            <w:r w:rsidRPr="006F2B68">
              <w:rPr>
                <w:rFonts w:ascii="Cambria" w:eastAsia="Cambria" w:hAnsi="Cambria" w:cs="Cambria"/>
                <w:spacing w:val="4"/>
                <w:sz w:val="13"/>
                <w:szCs w:val="13"/>
                <w:lang w:val="en-US"/>
              </w:rPr>
              <w:t xml:space="preserve"> </w:t>
            </w:r>
            <w:r w:rsidRPr="006F2B68">
              <w:rPr>
                <w:rFonts w:ascii="Cambria" w:eastAsia="Cambria" w:hAnsi="Cambria" w:cs="Cambria"/>
                <w:sz w:val="13"/>
                <w:szCs w:val="13"/>
                <w:lang w:val="en-US"/>
              </w:rPr>
              <w:t>and</w:t>
            </w:r>
            <w:r w:rsidRPr="006F2B68">
              <w:rPr>
                <w:rFonts w:ascii="Cambria" w:eastAsia="Cambria" w:hAnsi="Cambria" w:cs="Cambria"/>
                <w:spacing w:val="5"/>
                <w:sz w:val="13"/>
                <w:szCs w:val="13"/>
                <w:lang w:val="en-US"/>
              </w:rPr>
              <w:t xml:space="preserve"> </w:t>
            </w:r>
            <w:r w:rsidRPr="006F2B68">
              <w:rPr>
                <w:rFonts w:ascii="Cambria" w:eastAsia="Cambria" w:hAnsi="Cambria" w:cs="Cambria"/>
                <w:sz w:val="13"/>
                <w:szCs w:val="13"/>
                <w:lang w:val="en-US"/>
              </w:rPr>
              <w:t>e</w:t>
            </w:r>
            <w:r w:rsidRPr="006F2B68">
              <w:rPr>
                <w:rFonts w:ascii="Cambria" w:eastAsia="Cambria" w:hAnsi="Cambria" w:cs="Cambria"/>
                <w:spacing w:val="-1"/>
                <w:sz w:val="13"/>
                <w:szCs w:val="13"/>
                <w:lang w:val="en-US"/>
              </w:rPr>
              <w:t>qui</w:t>
            </w:r>
            <w:r w:rsidRPr="006F2B68">
              <w:rPr>
                <w:rFonts w:ascii="Cambria" w:eastAsia="Cambria" w:hAnsi="Cambria" w:cs="Cambria"/>
                <w:sz w:val="13"/>
                <w:szCs w:val="13"/>
                <w:lang w:val="en-US"/>
              </w:rPr>
              <w:t>pment</w:t>
            </w:r>
          </w:p>
        </w:tc>
        <w:tc>
          <w:tcPr>
            <w:tcW w:w="713" w:type="dxa"/>
          </w:tcPr>
          <w:p w14:paraId="52A4CC73" w14:textId="77777777" w:rsidR="006F2B68" w:rsidRPr="006F2B68" w:rsidRDefault="006F2B68" w:rsidP="006F2B68">
            <w:pPr>
              <w:keepNext/>
              <w:tabs>
                <w:tab w:val="left" w:pos="731"/>
                <w:tab w:val="left" w:pos="1752"/>
              </w:tabs>
              <w:spacing w:before="1" w:after="2"/>
              <w:jc w:val="center"/>
              <w:rPr>
                <w:rFonts w:ascii="Cambria" w:eastAsia="Cambria" w:hAnsi="Cambria" w:cs="Cambria"/>
                <w:spacing w:val="-2"/>
                <w:sz w:val="13"/>
                <w:szCs w:val="13"/>
                <w:u w:color="000000"/>
              </w:rPr>
            </w:pPr>
          </w:p>
        </w:tc>
        <w:tc>
          <w:tcPr>
            <w:tcW w:w="713" w:type="dxa"/>
            <w:tcBorders>
              <w:bottom w:val="single" w:sz="4" w:space="0" w:color="auto"/>
            </w:tcBorders>
          </w:tcPr>
          <w:p w14:paraId="17442A34"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1,312</w:t>
            </w:r>
          </w:p>
        </w:tc>
        <w:tc>
          <w:tcPr>
            <w:tcW w:w="713" w:type="dxa"/>
            <w:tcBorders>
              <w:bottom w:val="single" w:sz="4" w:space="0" w:color="auto"/>
            </w:tcBorders>
          </w:tcPr>
          <w:p w14:paraId="2D13B8E0"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904</w:t>
            </w:r>
          </w:p>
        </w:tc>
        <w:tc>
          <w:tcPr>
            <w:tcW w:w="803" w:type="dxa"/>
            <w:tcBorders>
              <w:bottom w:val="single" w:sz="4" w:space="0" w:color="auto"/>
            </w:tcBorders>
          </w:tcPr>
          <w:p w14:paraId="68A834C0"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1,298</w:t>
            </w:r>
          </w:p>
        </w:tc>
      </w:tr>
      <w:tr w:rsidR="006F2B68" w:rsidRPr="006F2B68" w14:paraId="302D2BA1" w14:textId="77777777" w:rsidTr="006F2B68">
        <w:trPr>
          <w:tblHeader/>
        </w:trPr>
        <w:tc>
          <w:tcPr>
            <w:tcW w:w="6267" w:type="dxa"/>
          </w:tcPr>
          <w:p w14:paraId="51841929" w14:textId="77777777" w:rsidR="006F2B68" w:rsidRPr="006F2B68" w:rsidRDefault="006F2B68" w:rsidP="006F2B68">
            <w:pPr>
              <w:keepNext/>
              <w:tabs>
                <w:tab w:val="left" w:pos="731"/>
                <w:tab w:val="left" w:pos="1752"/>
              </w:tabs>
              <w:spacing w:before="1" w:after="2"/>
              <w:rPr>
                <w:rFonts w:ascii="Cambria" w:eastAsia="Cambria" w:hAnsi="Cambria" w:cs="Cambria"/>
                <w:b/>
                <w:spacing w:val="-2"/>
                <w:sz w:val="13"/>
                <w:szCs w:val="13"/>
                <w:u w:color="000000"/>
              </w:rPr>
            </w:pPr>
            <w:r w:rsidRPr="006F2B68">
              <w:rPr>
                <w:rFonts w:ascii="Cambria" w:eastAsia="Cambria" w:hAnsi="Cambria" w:cs="Cambria"/>
                <w:b/>
                <w:spacing w:val="-2"/>
                <w:sz w:val="13"/>
                <w:szCs w:val="13"/>
                <w:u w:color="000000"/>
              </w:rPr>
              <w:t>Total</w:t>
            </w:r>
            <w:r w:rsidRPr="006F2B68">
              <w:rPr>
                <w:rFonts w:ascii="Cambria" w:eastAsia="Cambria" w:hAnsi="Cambria" w:cs="Cambria"/>
                <w:b/>
                <w:spacing w:val="3"/>
                <w:sz w:val="13"/>
                <w:szCs w:val="13"/>
                <w:u w:color="000000"/>
              </w:rPr>
              <w:t xml:space="preserve"> </w:t>
            </w:r>
            <w:r w:rsidRPr="006F2B68">
              <w:rPr>
                <w:rFonts w:ascii="Cambria" w:eastAsia="Cambria" w:hAnsi="Cambria" w:cs="Cambria"/>
                <w:b/>
                <w:spacing w:val="-2"/>
                <w:sz w:val="13"/>
                <w:szCs w:val="13"/>
                <w:u w:color="000000"/>
              </w:rPr>
              <w:t>cash</w:t>
            </w:r>
            <w:r w:rsidRPr="006F2B68">
              <w:rPr>
                <w:rFonts w:ascii="Cambria" w:eastAsia="Cambria" w:hAnsi="Cambria" w:cs="Cambria"/>
                <w:b/>
                <w:spacing w:val="4"/>
                <w:sz w:val="13"/>
                <w:szCs w:val="13"/>
                <w:u w:color="000000"/>
              </w:rPr>
              <w:t xml:space="preserve"> </w:t>
            </w:r>
            <w:r w:rsidRPr="006F2B68">
              <w:rPr>
                <w:rFonts w:ascii="Cambria" w:eastAsia="Cambria" w:hAnsi="Cambria" w:cs="Cambria"/>
                <w:b/>
                <w:spacing w:val="-2"/>
                <w:sz w:val="13"/>
                <w:szCs w:val="13"/>
                <w:u w:color="000000"/>
              </w:rPr>
              <w:t>used</w:t>
            </w:r>
          </w:p>
        </w:tc>
        <w:tc>
          <w:tcPr>
            <w:tcW w:w="713" w:type="dxa"/>
          </w:tcPr>
          <w:p w14:paraId="53C60C8A" w14:textId="77777777" w:rsidR="006F2B68" w:rsidRPr="006F2B68" w:rsidRDefault="006F2B68" w:rsidP="006F2B68">
            <w:pPr>
              <w:keepNext/>
              <w:tabs>
                <w:tab w:val="left" w:pos="731"/>
                <w:tab w:val="left" w:pos="1752"/>
              </w:tabs>
              <w:spacing w:before="1" w:after="2"/>
              <w:jc w:val="center"/>
              <w:rPr>
                <w:rFonts w:ascii="Cambria" w:eastAsia="Cambria" w:hAnsi="Cambria" w:cs="Cambria"/>
                <w:spacing w:val="-2"/>
                <w:sz w:val="13"/>
                <w:szCs w:val="13"/>
                <w:u w:color="000000"/>
              </w:rPr>
            </w:pPr>
          </w:p>
        </w:tc>
        <w:tc>
          <w:tcPr>
            <w:tcW w:w="713" w:type="dxa"/>
            <w:tcBorders>
              <w:bottom w:val="single" w:sz="4" w:space="0" w:color="auto"/>
            </w:tcBorders>
          </w:tcPr>
          <w:p w14:paraId="6FDBF162"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1,312</w:t>
            </w:r>
          </w:p>
        </w:tc>
        <w:tc>
          <w:tcPr>
            <w:tcW w:w="713" w:type="dxa"/>
            <w:tcBorders>
              <w:bottom w:val="single" w:sz="4" w:space="0" w:color="auto"/>
            </w:tcBorders>
          </w:tcPr>
          <w:p w14:paraId="63C821FA"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904</w:t>
            </w:r>
          </w:p>
        </w:tc>
        <w:tc>
          <w:tcPr>
            <w:tcW w:w="803" w:type="dxa"/>
            <w:tcBorders>
              <w:bottom w:val="single" w:sz="4" w:space="0" w:color="auto"/>
            </w:tcBorders>
          </w:tcPr>
          <w:p w14:paraId="0FCC6AE2"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1,298</w:t>
            </w:r>
          </w:p>
        </w:tc>
      </w:tr>
      <w:tr w:rsidR="006F2B68" w:rsidRPr="006F2B68" w14:paraId="710B2347" w14:textId="77777777" w:rsidTr="006F2B68">
        <w:trPr>
          <w:trHeight w:val="395"/>
          <w:tblHeader/>
        </w:trPr>
        <w:tc>
          <w:tcPr>
            <w:tcW w:w="6267" w:type="dxa"/>
          </w:tcPr>
          <w:p w14:paraId="4FEF9CEC" w14:textId="77777777" w:rsidR="006F2B68" w:rsidRPr="006F2B68" w:rsidRDefault="006F2B68" w:rsidP="006F2B68">
            <w:pPr>
              <w:spacing w:before="1"/>
              <w:ind w:left="42"/>
              <w:rPr>
                <w:rFonts w:ascii="Cambria" w:eastAsia="Cambria" w:hAnsi="Cambria" w:cs="Cambria"/>
                <w:sz w:val="13"/>
                <w:szCs w:val="13"/>
              </w:rPr>
            </w:pPr>
            <w:r w:rsidRPr="006F2B68">
              <w:rPr>
                <w:rFonts w:ascii="Cambria" w:eastAsia="Cambria" w:hAnsi="Cambria" w:cs="Cambria"/>
                <w:b/>
                <w:bCs/>
                <w:spacing w:val="-1"/>
                <w:sz w:val="13"/>
                <w:szCs w:val="13"/>
              </w:rPr>
              <w:t>Ne</w:t>
            </w:r>
            <w:r w:rsidRPr="006F2B68">
              <w:rPr>
                <w:rFonts w:ascii="Cambria" w:eastAsia="Cambria" w:hAnsi="Cambria" w:cs="Cambria"/>
                <w:b/>
                <w:bCs/>
                <w:sz w:val="13"/>
                <w:szCs w:val="13"/>
              </w:rPr>
              <w:t>t</w:t>
            </w:r>
            <w:r w:rsidRPr="006F2B68">
              <w:rPr>
                <w:rFonts w:ascii="Cambria" w:eastAsia="Cambria" w:hAnsi="Cambria" w:cs="Cambria"/>
                <w:b/>
                <w:bCs/>
                <w:spacing w:val="3"/>
                <w:sz w:val="13"/>
                <w:szCs w:val="13"/>
              </w:rPr>
              <w:t xml:space="preserve"> </w:t>
            </w:r>
            <w:r w:rsidRPr="006F2B68">
              <w:rPr>
                <w:rFonts w:ascii="Cambria" w:eastAsia="Cambria" w:hAnsi="Cambria" w:cs="Cambria"/>
                <w:b/>
                <w:bCs/>
                <w:sz w:val="13"/>
                <w:szCs w:val="13"/>
              </w:rPr>
              <w:t>c</w:t>
            </w:r>
            <w:r w:rsidRPr="006F2B68">
              <w:rPr>
                <w:rFonts w:ascii="Cambria" w:eastAsia="Cambria" w:hAnsi="Cambria" w:cs="Cambria"/>
                <w:b/>
                <w:bCs/>
                <w:spacing w:val="-2"/>
                <w:sz w:val="13"/>
                <w:szCs w:val="13"/>
              </w:rPr>
              <w:t>a</w:t>
            </w:r>
            <w:r w:rsidRPr="006F2B68">
              <w:rPr>
                <w:rFonts w:ascii="Cambria" w:eastAsia="Cambria" w:hAnsi="Cambria" w:cs="Cambria"/>
                <w:b/>
                <w:bCs/>
                <w:spacing w:val="-1"/>
                <w:sz w:val="13"/>
                <w:szCs w:val="13"/>
              </w:rPr>
              <w:t>s</w:t>
            </w:r>
            <w:r w:rsidRPr="006F2B68">
              <w:rPr>
                <w:rFonts w:ascii="Cambria" w:eastAsia="Cambria" w:hAnsi="Cambria" w:cs="Cambria"/>
                <w:b/>
                <w:bCs/>
                <w:sz w:val="13"/>
                <w:szCs w:val="13"/>
              </w:rPr>
              <w:t>h</w:t>
            </w:r>
            <w:r w:rsidRPr="006F2B68">
              <w:rPr>
                <w:rFonts w:ascii="Cambria" w:eastAsia="Cambria" w:hAnsi="Cambria" w:cs="Cambria"/>
                <w:b/>
                <w:bCs/>
                <w:spacing w:val="5"/>
                <w:sz w:val="13"/>
                <w:szCs w:val="13"/>
              </w:rPr>
              <w:t xml:space="preserve"> </w:t>
            </w:r>
            <w:r w:rsidRPr="006F2B68">
              <w:rPr>
                <w:rFonts w:ascii="Cambria" w:eastAsia="Cambria" w:hAnsi="Cambria" w:cs="Cambria"/>
                <w:b/>
                <w:bCs/>
                <w:spacing w:val="-1"/>
                <w:sz w:val="13"/>
                <w:szCs w:val="13"/>
              </w:rPr>
              <w:t>from</w:t>
            </w:r>
            <w:r w:rsidRPr="006F2B68">
              <w:rPr>
                <w:rFonts w:ascii="Cambria" w:eastAsia="Cambria" w:hAnsi="Cambria" w:cs="Cambria"/>
                <w:b/>
                <w:bCs/>
                <w:sz w:val="13"/>
                <w:szCs w:val="13"/>
              </w:rPr>
              <w:t>/</w:t>
            </w:r>
            <w:r w:rsidRPr="006F2B68">
              <w:rPr>
                <w:rFonts w:ascii="Cambria" w:eastAsia="Cambria" w:hAnsi="Cambria" w:cs="Cambria"/>
                <w:b/>
                <w:bCs/>
                <w:spacing w:val="-2"/>
                <w:sz w:val="13"/>
                <w:szCs w:val="13"/>
              </w:rPr>
              <w:t>(</w:t>
            </w:r>
            <w:r w:rsidRPr="006F2B68">
              <w:rPr>
                <w:rFonts w:ascii="Cambria" w:eastAsia="Cambria" w:hAnsi="Cambria" w:cs="Cambria"/>
                <w:b/>
                <w:bCs/>
                <w:sz w:val="13"/>
                <w:szCs w:val="13"/>
              </w:rPr>
              <w:t>u</w:t>
            </w:r>
            <w:r w:rsidRPr="006F2B68">
              <w:rPr>
                <w:rFonts w:ascii="Cambria" w:eastAsia="Cambria" w:hAnsi="Cambria" w:cs="Cambria"/>
                <w:b/>
                <w:bCs/>
                <w:spacing w:val="-1"/>
                <w:sz w:val="13"/>
                <w:szCs w:val="13"/>
              </w:rPr>
              <w:t>se</w:t>
            </w:r>
            <w:r w:rsidRPr="006F2B68">
              <w:rPr>
                <w:rFonts w:ascii="Cambria" w:eastAsia="Cambria" w:hAnsi="Cambria" w:cs="Cambria"/>
                <w:b/>
                <w:bCs/>
                <w:sz w:val="13"/>
                <w:szCs w:val="13"/>
              </w:rPr>
              <w:t>d</w:t>
            </w:r>
            <w:r w:rsidRPr="006F2B68">
              <w:rPr>
                <w:rFonts w:ascii="Cambria" w:eastAsia="Cambria" w:hAnsi="Cambria" w:cs="Cambria"/>
                <w:b/>
                <w:bCs/>
                <w:spacing w:val="5"/>
                <w:sz w:val="13"/>
                <w:szCs w:val="13"/>
              </w:rPr>
              <w:t xml:space="preserve"> </w:t>
            </w:r>
            <w:r w:rsidRPr="006F2B68">
              <w:rPr>
                <w:rFonts w:ascii="Cambria" w:eastAsia="Cambria" w:hAnsi="Cambria" w:cs="Cambria"/>
                <w:b/>
                <w:bCs/>
                <w:spacing w:val="1"/>
                <w:sz w:val="13"/>
                <w:szCs w:val="13"/>
              </w:rPr>
              <w:t>b</w:t>
            </w:r>
            <w:r w:rsidRPr="006F2B68">
              <w:rPr>
                <w:rFonts w:ascii="Cambria" w:eastAsia="Cambria" w:hAnsi="Cambria" w:cs="Cambria"/>
                <w:b/>
                <w:bCs/>
                <w:spacing w:val="-1"/>
                <w:sz w:val="13"/>
                <w:szCs w:val="13"/>
              </w:rPr>
              <w:t>y</w:t>
            </w:r>
            <w:r w:rsidRPr="006F2B68">
              <w:rPr>
                <w:rFonts w:ascii="Cambria" w:eastAsia="Cambria" w:hAnsi="Cambria" w:cs="Cambria"/>
                <w:b/>
                <w:bCs/>
                <w:sz w:val="13"/>
                <w:szCs w:val="13"/>
              </w:rPr>
              <w:t>)</w:t>
            </w:r>
            <w:r w:rsidRPr="006F2B68">
              <w:rPr>
                <w:rFonts w:ascii="Cambria" w:eastAsia="Cambria" w:hAnsi="Cambria" w:cs="Cambria"/>
                <w:b/>
                <w:bCs/>
                <w:spacing w:val="4"/>
                <w:sz w:val="13"/>
                <w:szCs w:val="13"/>
              </w:rPr>
              <w:t xml:space="preserve"> </w:t>
            </w:r>
            <w:r w:rsidRPr="006F2B68">
              <w:rPr>
                <w:rFonts w:ascii="Cambria" w:eastAsia="Cambria" w:hAnsi="Cambria" w:cs="Cambria"/>
                <w:b/>
                <w:bCs/>
                <w:spacing w:val="-1"/>
                <w:sz w:val="13"/>
                <w:szCs w:val="13"/>
              </w:rPr>
              <w:t>investin</w:t>
            </w:r>
            <w:r w:rsidRPr="006F2B68">
              <w:rPr>
                <w:rFonts w:ascii="Cambria" w:eastAsia="Cambria" w:hAnsi="Cambria" w:cs="Cambria"/>
                <w:b/>
                <w:bCs/>
                <w:sz w:val="13"/>
                <w:szCs w:val="13"/>
              </w:rPr>
              <w:t>g</w:t>
            </w:r>
            <w:r w:rsidRPr="006F2B68">
              <w:rPr>
                <w:rFonts w:ascii="Cambria" w:eastAsia="Cambria" w:hAnsi="Cambria" w:cs="Cambria"/>
                <w:b/>
                <w:bCs/>
                <w:spacing w:val="6"/>
                <w:sz w:val="13"/>
                <w:szCs w:val="13"/>
              </w:rPr>
              <w:t xml:space="preserve"> </w:t>
            </w:r>
            <w:r w:rsidRPr="006F2B68">
              <w:rPr>
                <w:rFonts w:ascii="Cambria" w:eastAsia="Cambria" w:hAnsi="Cambria" w:cs="Cambria"/>
                <w:b/>
                <w:bCs/>
                <w:spacing w:val="-1"/>
                <w:sz w:val="13"/>
                <w:szCs w:val="13"/>
              </w:rPr>
              <w:t>a</w:t>
            </w:r>
            <w:r w:rsidRPr="006F2B68">
              <w:rPr>
                <w:rFonts w:ascii="Cambria" w:eastAsia="Cambria" w:hAnsi="Cambria" w:cs="Cambria"/>
                <w:b/>
                <w:bCs/>
                <w:sz w:val="13"/>
                <w:szCs w:val="13"/>
              </w:rPr>
              <w:t>c</w:t>
            </w:r>
            <w:r w:rsidRPr="006F2B68">
              <w:rPr>
                <w:rFonts w:ascii="Cambria" w:eastAsia="Cambria" w:hAnsi="Cambria" w:cs="Cambria"/>
                <w:b/>
                <w:bCs/>
                <w:spacing w:val="-1"/>
                <w:sz w:val="13"/>
                <w:szCs w:val="13"/>
              </w:rPr>
              <w:t>tivities</w:t>
            </w:r>
          </w:p>
        </w:tc>
        <w:tc>
          <w:tcPr>
            <w:tcW w:w="713" w:type="dxa"/>
          </w:tcPr>
          <w:p w14:paraId="3663F6FB" w14:textId="77777777" w:rsidR="006F2B68" w:rsidRPr="006F2B68" w:rsidRDefault="006F2B68" w:rsidP="006F2B68">
            <w:pPr>
              <w:keepNext/>
              <w:tabs>
                <w:tab w:val="left" w:pos="731"/>
                <w:tab w:val="left" w:pos="1752"/>
              </w:tabs>
              <w:spacing w:before="1" w:after="2"/>
              <w:jc w:val="center"/>
              <w:rPr>
                <w:rFonts w:ascii="Cambria" w:eastAsia="Cambria" w:hAnsi="Cambria" w:cs="Cambria"/>
                <w:spacing w:val="-2"/>
                <w:sz w:val="13"/>
                <w:szCs w:val="13"/>
                <w:u w:color="000000"/>
              </w:rPr>
            </w:pPr>
          </w:p>
        </w:tc>
        <w:tc>
          <w:tcPr>
            <w:tcW w:w="713" w:type="dxa"/>
          </w:tcPr>
          <w:p w14:paraId="3406CE94"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(1,312)</w:t>
            </w:r>
          </w:p>
        </w:tc>
        <w:tc>
          <w:tcPr>
            <w:tcW w:w="713" w:type="dxa"/>
          </w:tcPr>
          <w:p w14:paraId="042FE3FA"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(904)</w:t>
            </w:r>
          </w:p>
        </w:tc>
        <w:tc>
          <w:tcPr>
            <w:tcW w:w="803" w:type="dxa"/>
          </w:tcPr>
          <w:p w14:paraId="3C49A9FD"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 xml:space="preserve"> (1,298)</w:t>
            </w:r>
          </w:p>
        </w:tc>
      </w:tr>
      <w:tr w:rsidR="006F2B68" w:rsidRPr="006F2B68" w14:paraId="607C0F16" w14:textId="77777777" w:rsidTr="006F2B68">
        <w:trPr>
          <w:tblHeader/>
        </w:trPr>
        <w:tc>
          <w:tcPr>
            <w:tcW w:w="6267" w:type="dxa"/>
          </w:tcPr>
          <w:p w14:paraId="535548DD" w14:textId="77777777" w:rsidR="006F2B68" w:rsidRPr="006F2B68" w:rsidRDefault="006F2B68" w:rsidP="006F2B68">
            <w:pPr>
              <w:widowControl w:val="0"/>
              <w:spacing w:before="1" w:after="0"/>
              <w:ind w:left="42"/>
              <w:rPr>
                <w:rFonts w:ascii="Cambria" w:eastAsia="Cambria" w:hAnsi="Cambria" w:cs="Cambria"/>
                <w:b/>
                <w:bCs/>
                <w:spacing w:val="-1"/>
                <w:sz w:val="13"/>
                <w:szCs w:val="13"/>
                <w:lang w:val="en-US"/>
              </w:rPr>
            </w:pPr>
            <w:r w:rsidRPr="006F2B68">
              <w:rPr>
                <w:rFonts w:ascii="Cambria" w:eastAsia="Cambria" w:hAnsi="Cambria" w:cs="Cambria"/>
                <w:b/>
                <w:bCs/>
                <w:spacing w:val="-1"/>
                <w:sz w:val="13"/>
                <w:szCs w:val="13"/>
                <w:lang w:val="en-US"/>
              </w:rPr>
              <w:t>FINANCING ACTIVITIES</w:t>
            </w:r>
          </w:p>
        </w:tc>
        <w:tc>
          <w:tcPr>
            <w:tcW w:w="713" w:type="dxa"/>
          </w:tcPr>
          <w:p w14:paraId="09D919AF" w14:textId="77777777" w:rsidR="006F2B68" w:rsidRPr="006F2B68" w:rsidRDefault="006F2B68" w:rsidP="006F2B68">
            <w:pPr>
              <w:keepNext/>
              <w:tabs>
                <w:tab w:val="left" w:pos="731"/>
                <w:tab w:val="left" w:pos="1752"/>
              </w:tabs>
              <w:spacing w:before="1" w:after="2"/>
              <w:jc w:val="center"/>
              <w:rPr>
                <w:rFonts w:ascii="Cambria" w:eastAsia="Cambria" w:hAnsi="Cambria" w:cs="Cambria"/>
                <w:spacing w:val="-2"/>
                <w:sz w:val="13"/>
                <w:szCs w:val="13"/>
                <w:u w:color="000000"/>
              </w:rPr>
            </w:pPr>
          </w:p>
        </w:tc>
        <w:tc>
          <w:tcPr>
            <w:tcW w:w="713" w:type="dxa"/>
          </w:tcPr>
          <w:p w14:paraId="68BB086B"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p>
        </w:tc>
        <w:tc>
          <w:tcPr>
            <w:tcW w:w="713" w:type="dxa"/>
          </w:tcPr>
          <w:p w14:paraId="6A3ED366"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p>
        </w:tc>
        <w:tc>
          <w:tcPr>
            <w:tcW w:w="803" w:type="dxa"/>
          </w:tcPr>
          <w:p w14:paraId="0740EACA"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p>
        </w:tc>
      </w:tr>
      <w:tr w:rsidR="006F2B68" w:rsidRPr="006F2B68" w14:paraId="47EFF16F" w14:textId="77777777" w:rsidTr="006F2B68">
        <w:trPr>
          <w:tblHeader/>
        </w:trPr>
        <w:tc>
          <w:tcPr>
            <w:tcW w:w="6267" w:type="dxa"/>
          </w:tcPr>
          <w:p w14:paraId="125BB8AE" w14:textId="77777777" w:rsidR="006F2B68" w:rsidRPr="006F2B68" w:rsidRDefault="006F2B68" w:rsidP="006F2B68">
            <w:pPr>
              <w:widowControl w:val="0"/>
              <w:spacing w:before="1" w:after="0"/>
              <w:ind w:left="42"/>
              <w:rPr>
                <w:rFonts w:ascii="Cambria" w:eastAsia="Cambria" w:hAnsi="Cambria" w:cs="Cambria"/>
                <w:b/>
                <w:bCs/>
                <w:spacing w:val="-1"/>
                <w:sz w:val="13"/>
                <w:szCs w:val="13"/>
                <w:lang w:val="en-US"/>
              </w:rPr>
            </w:pPr>
            <w:r w:rsidRPr="006F2B68">
              <w:rPr>
                <w:rFonts w:ascii="Cambria" w:eastAsia="Cambria" w:hAnsi="Cambria" w:cs="Cambria"/>
                <w:b/>
                <w:bCs/>
                <w:spacing w:val="-1"/>
                <w:sz w:val="13"/>
                <w:szCs w:val="13"/>
                <w:lang w:val="en-US"/>
              </w:rPr>
              <w:t>Cash received</w:t>
            </w:r>
          </w:p>
        </w:tc>
        <w:tc>
          <w:tcPr>
            <w:tcW w:w="713" w:type="dxa"/>
          </w:tcPr>
          <w:p w14:paraId="63C89E16" w14:textId="77777777" w:rsidR="006F2B68" w:rsidRPr="006F2B68" w:rsidRDefault="006F2B68" w:rsidP="006F2B68">
            <w:pPr>
              <w:keepNext/>
              <w:tabs>
                <w:tab w:val="left" w:pos="731"/>
                <w:tab w:val="left" w:pos="1752"/>
              </w:tabs>
              <w:spacing w:before="1" w:after="2"/>
              <w:jc w:val="center"/>
              <w:rPr>
                <w:rFonts w:ascii="Cambria" w:eastAsia="Cambria" w:hAnsi="Cambria" w:cs="Cambria"/>
                <w:spacing w:val="-2"/>
                <w:sz w:val="13"/>
                <w:szCs w:val="13"/>
                <w:u w:color="000000"/>
              </w:rPr>
            </w:pPr>
          </w:p>
        </w:tc>
        <w:tc>
          <w:tcPr>
            <w:tcW w:w="713" w:type="dxa"/>
          </w:tcPr>
          <w:p w14:paraId="226598A5"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p>
        </w:tc>
        <w:tc>
          <w:tcPr>
            <w:tcW w:w="713" w:type="dxa"/>
          </w:tcPr>
          <w:p w14:paraId="2E9DC5F0"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p>
        </w:tc>
        <w:tc>
          <w:tcPr>
            <w:tcW w:w="803" w:type="dxa"/>
          </w:tcPr>
          <w:p w14:paraId="75BF536A"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p>
        </w:tc>
      </w:tr>
      <w:tr w:rsidR="006F2B68" w:rsidRPr="006F2B68" w14:paraId="4FD8EBE1" w14:textId="77777777" w:rsidTr="006F2B68">
        <w:trPr>
          <w:tblHeader/>
        </w:trPr>
        <w:tc>
          <w:tcPr>
            <w:tcW w:w="6267" w:type="dxa"/>
          </w:tcPr>
          <w:p w14:paraId="5B0E06C4" w14:textId="77777777" w:rsidR="006F2B68" w:rsidRPr="006F2B68" w:rsidRDefault="006F2B68" w:rsidP="006F2B68">
            <w:pPr>
              <w:widowControl w:val="0"/>
              <w:spacing w:before="1" w:after="0"/>
              <w:ind w:left="42"/>
              <w:rPr>
                <w:rFonts w:ascii="Cambria" w:eastAsia="Cambria" w:hAnsi="Cambria" w:cs="Cambria"/>
                <w:b/>
                <w:bCs/>
                <w:spacing w:val="-1"/>
                <w:sz w:val="13"/>
                <w:szCs w:val="13"/>
                <w:lang w:val="en-US"/>
              </w:rPr>
            </w:pPr>
            <w:r w:rsidRPr="006F2B68">
              <w:rPr>
                <w:rFonts w:ascii="Cambria" w:eastAsia="Cambria" w:hAnsi="Cambria" w:cs="Cambria"/>
                <w:sz w:val="13"/>
                <w:szCs w:val="13"/>
                <w:lang w:val="en-US"/>
              </w:rPr>
              <w:t>C</w:t>
            </w:r>
            <w:r w:rsidRPr="006F2B68">
              <w:rPr>
                <w:rFonts w:ascii="Cambria" w:eastAsia="Cambria" w:hAnsi="Cambria" w:cs="Cambria"/>
                <w:spacing w:val="-1"/>
                <w:sz w:val="13"/>
                <w:szCs w:val="13"/>
                <w:lang w:val="en-US"/>
              </w:rPr>
              <w:t>o</w:t>
            </w:r>
            <w:r w:rsidRPr="006F2B68">
              <w:rPr>
                <w:rFonts w:ascii="Cambria" w:eastAsia="Cambria" w:hAnsi="Cambria" w:cs="Cambria"/>
                <w:sz w:val="13"/>
                <w:szCs w:val="13"/>
                <w:lang w:val="en-US"/>
              </w:rPr>
              <w:t>ntr</w:t>
            </w:r>
            <w:r w:rsidRPr="006F2B68">
              <w:rPr>
                <w:rFonts w:ascii="Cambria" w:eastAsia="Cambria" w:hAnsi="Cambria" w:cs="Cambria"/>
                <w:spacing w:val="-1"/>
                <w:sz w:val="13"/>
                <w:szCs w:val="13"/>
                <w:lang w:val="en-US"/>
              </w:rPr>
              <w:t>ibu</w:t>
            </w:r>
            <w:r w:rsidRPr="006F2B68">
              <w:rPr>
                <w:rFonts w:ascii="Cambria" w:eastAsia="Cambria" w:hAnsi="Cambria" w:cs="Cambria"/>
                <w:sz w:val="13"/>
                <w:szCs w:val="13"/>
                <w:lang w:val="en-US"/>
              </w:rPr>
              <w:t>ted</w:t>
            </w:r>
            <w:r w:rsidRPr="006F2B68">
              <w:rPr>
                <w:rFonts w:ascii="Cambria" w:eastAsia="Cambria" w:hAnsi="Cambria" w:cs="Cambria"/>
                <w:spacing w:val="10"/>
                <w:sz w:val="13"/>
                <w:szCs w:val="13"/>
                <w:lang w:val="en-US"/>
              </w:rPr>
              <w:t xml:space="preserve"> </w:t>
            </w:r>
            <w:r w:rsidRPr="006F2B68">
              <w:rPr>
                <w:rFonts w:ascii="Cambria" w:eastAsia="Cambria" w:hAnsi="Cambria" w:cs="Cambria"/>
                <w:sz w:val="13"/>
                <w:szCs w:val="13"/>
                <w:lang w:val="en-US"/>
              </w:rPr>
              <w:t>e</w:t>
            </w:r>
            <w:r w:rsidRPr="006F2B68">
              <w:rPr>
                <w:rFonts w:ascii="Cambria" w:eastAsia="Cambria" w:hAnsi="Cambria" w:cs="Cambria"/>
                <w:spacing w:val="-1"/>
                <w:sz w:val="13"/>
                <w:szCs w:val="13"/>
                <w:lang w:val="en-US"/>
              </w:rPr>
              <w:t>qui</w:t>
            </w:r>
            <w:r w:rsidRPr="006F2B68">
              <w:rPr>
                <w:rFonts w:ascii="Cambria" w:eastAsia="Cambria" w:hAnsi="Cambria" w:cs="Cambria"/>
                <w:sz w:val="13"/>
                <w:szCs w:val="13"/>
                <w:lang w:val="en-US"/>
              </w:rPr>
              <w:t>ty</w:t>
            </w:r>
          </w:p>
        </w:tc>
        <w:tc>
          <w:tcPr>
            <w:tcW w:w="713" w:type="dxa"/>
          </w:tcPr>
          <w:p w14:paraId="44266611" w14:textId="77777777" w:rsidR="006F2B68" w:rsidRPr="006F2B68" w:rsidRDefault="006F2B68" w:rsidP="006F2B68">
            <w:pPr>
              <w:keepNext/>
              <w:tabs>
                <w:tab w:val="left" w:pos="731"/>
                <w:tab w:val="left" w:pos="1752"/>
              </w:tabs>
              <w:spacing w:before="1" w:after="2"/>
              <w:jc w:val="center"/>
              <w:rPr>
                <w:rFonts w:ascii="Cambria" w:eastAsia="Cambria" w:hAnsi="Cambria" w:cs="Cambria"/>
                <w:spacing w:val="-2"/>
                <w:sz w:val="13"/>
                <w:szCs w:val="13"/>
                <w:u w:color="000000"/>
              </w:rPr>
            </w:pPr>
          </w:p>
        </w:tc>
        <w:tc>
          <w:tcPr>
            <w:tcW w:w="713" w:type="dxa"/>
            <w:tcBorders>
              <w:bottom w:val="single" w:sz="4" w:space="0" w:color="auto"/>
            </w:tcBorders>
          </w:tcPr>
          <w:p w14:paraId="1026845A"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775</w:t>
            </w:r>
          </w:p>
        </w:tc>
        <w:tc>
          <w:tcPr>
            <w:tcW w:w="713" w:type="dxa"/>
            <w:tcBorders>
              <w:bottom w:val="single" w:sz="4" w:space="0" w:color="auto"/>
            </w:tcBorders>
          </w:tcPr>
          <w:p w14:paraId="30B032EF"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775</w:t>
            </w:r>
          </w:p>
        </w:tc>
        <w:tc>
          <w:tcPr>
            <w:tcW w:w="803" w:type="dxa"/>
            <w:tcBorders>
              <w:bottom w:val="single" w:sz="4" w:space="0" w:color="auto"/>
            </w:tcBorders>
          </w:tcPr>
          <w:p w14:paraId="729EC42D"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778</w:t>
            </w:r>
          </w:p>
        </w:tc>
      </w:tr>
      <w:tr w:rsidR="006F2B68" w:rsidRPr="006F2B68" w14:paraId="62EC0014" w14:textId="77777777" w:rsidTr="006F2B68">
        <w:trPr>
          <w:tblHeader/>
        </w:trPr>
        <w:tc>
          <w:tcPr>
            <w:tcW w:w="6267" w:type="dxa"/>
          </w:tcPr>
          <w:p w14:paraId="4FDE088E" w14:textId="77777777" w:rsidR="006F2B68" w:rsidRPr="006F2B68" w:rsidRDefault="006F2B68" w:rsidP="006F2B68">
            <w:pPr>
              <w:spacing w:before="1"/>
              <w:ind w:left="42"/>
              <w:rPr>
                <w:rFonts w:ascii="Cambria" w:eastAsia="Cambria" w:hAnsi="Cambria" w:cs="Cambria"/>
                <w:b/>
                <w:bCs/>
                <w:spacing w:val="-1"/>
                <w:sz w:val="13"/>
                <w:szCs w:val="13"/>
              </w:rPr>
            </w:pPr>
            <w:r w:rsidRPr="006F2B68">
              <w:rPr>
                <w:rFonts w:ascii="Cambria" w:eastAsia="Cambria" w:hAnsi="Cambria" w:cs="Cambria"/>
                <w:b/>
                <w:bCs/>
                <w:spacing w:val="-1"/>
                <w:sz w:val="13"/>
                <w:szCs w:val="13"/>
              </w:rPr>
              <w:t>Tot</w:t>
            </w:r>
            <w:r w:rsidRPr="006F2B68">
              <w:rPr>
                <w:rFonts w:ascii="Cambria" w:eastAsia="Cambria" w:hAnsi="Cambria" w:cs="Cambria"/>
                <w:b/>
                <w:bCs/>
                <w:spacing w:val="-2"/>
                <w:sz w:val="13"/>
                <w:szCs w:val="13"/>
              </w:rPr>
              <w:t>a</w:t>
            </w:r>
            <w:r w:rsidRPr="006F2B68">
              <w:rPr>
                <w:rFonts w:ascii="Cambria" w:eastAsia="Cambria" w:hAnsi="Cambria" w:cs="Cambria"/>
                <w:b/>
                <w:bCs/>
                <w:sz w:val="13"/>
                <w:szCs w:val="13"/>
              </w:rPr>
              <w:t>l</w:t>
            </w:r>
            <w:r w:rsidRPr="006F2B68">
              <w:rPr>
                <w:rFonts w:ascii="Cambria" w:eastAsia="Cambria" w:hAnsi="Cambria" w:cs="Cambria"/>
                <w:b/>
                <w:bCs/>
                <w:spacing w:val="5"/>
                <w:sz w:val="13"/>
                <w:szCs w:val="13"/>
              </w:rPr>
              <w:t xml:space="preserve"> </w:t>
            </w:r>
            <w:r w:rsidRPr="006F2B68">
              <w:rPr>
                <w:rFonts w:ascii="Cambria" w:eastAsia="Cambria" w:hAnsi="Cambria" w:cs="Cambria"/>
                <w:b/>
                <w:bCs/>
                <w:sz w:val="13"/>
                <w:szCs w:val="13"/>
              </w:rPr>
              <w:t>c</w:t>
            </w:r>
            <w:r w:rsidRPr="006F2B68">
              <w:rPr>
                <w:rFonts w:ascii="Cambria" w:eastAsia="Cambria" w:hAnsi="Cambria" w:cs="Cambria"/>
                <w:b/>
                <w:bCs/>
                <w:spacing w:val="-2"/>
                <w:sz w:val="13"/>
                <w:szCs w:val="13"/>
              </w:rPr>
              <w:t>a</w:t>
            </w:r>
            <w:r w:rsidRPr="006F2B68">
              <w:rPr>
                <w:rFonts w:ascii="Cambria" w:eastAsia="Cambria" w:hAnsi="Cambria" w:cs="Cambria"/>
                <w:b/>
                <w:bCs/>
                <w:spacing w:val="-1"/>
                <w:sz w:val="13"/>
                <w:szCs w:val="13"/>
              </w:rPr>
              <w:t>s</w:t>
            </w:r>
            <w:r w:rsidRPr="006F2B68">
              <w:rPr>
                <w:rFonts w:ascii="Cambria" w:eastAsia="Cambria" w:hAnsi="Cambria" w:cs="Cambria"/>
                <w:b/>
                <w:bCs/>
                <w:sz w:val="13"/>
                <w:szCs w:val="13"/>
              </w:rPr>
              <w:t>h</w:t>
            </w:r>
            <w:r w:rsidRPr="006F2B68">
              <w:rPr>
                <w:rFonts w:ascii="Cambria" w:eastAsia="Cambria" w:hAnsi="Cambria" w:cs="Cambria"/>
                <w:b/>
                <w:bCs/>
                <w:spacing w:val="5"/>
                <w:sz w:val="13"/>
                <w:szCs w:val="13"/>
              </w:rPr>
              <w:t xml:space="preserve"> </w:t>
            </w:r>
            <w:r w:rsidRPr="006F2B68">
              <w:rPr>
                <w:rFonts w:ascii="Cambria" w:eastAsia="Cambria" w:hAnsi="Cambria" w:cs="Cambria"/>
                <w:b/>
                <w:bCs/>
                <w:spacing w:val="-1"/>
                <w:sz w:val="13"/>
                <w:szCs w:val="13"/>
              </w:rPr>
              <w:t>re</w:t>
            </w:r>
            <w:r w:rsidRPr="006F2B68">
              <w:rPr>
                <w:rFonts w:ascii="Cambria" w:eastAsia="Cambria" w:hAnsi="Cambria" w:cs="Cambria"/>
                <w:b/>
                <w:bCs/>
                <w:sz w:val="13"/>
                <w:szCs w:val="13"/>
              </w:rPr>
              <w:t>c</w:t>
            </w:r>
            <w:r w:rsidRPr="006F2B68">
              <w:rPr>
                <w:rFonts w:ascii="Cambria" w:eastAsia="Cambria" w:hAnsi="Cambria" w:cs="Cambria"/>
                <w:b/>
                <w:bCs/>
                <w:spacing w:val="-1"/>
                <w:sz w:val="13"/>
                <w:szCs w:val="13"/>
              </w:rPr>
              <w:t>eive</w:t>
            </w:r>
            <w:r w:rsidRPr="006F2B68">
              <w:rPr>
                <w:rFonts w:ascii="Cambria" w:eastAsia="Cambria" w:hAnsi="Cambria" w:cs="Cambria"/>
                <w:b/>
                <w:bCs/>
                <w:sz w:val="13"/>
                <w:szCs w:val="13"/>
              </w:rPr>
              <w:t>d</w:t>
            </w:r>
          </w:p>
        </w:tc>
        <w:tc>
          <w:tcPr>
            <w:tcW w:w="713" w:type="dxa"/>
          </w:tcPr>
          <w:p w14:paraId="13FB060E" w14:textId="77777777" w:rsidR="006F2B68" w:rsidRPr="006F2B68" w:rsidRDefault="006F2B68" w:rsidP="006F2B68">
            <w:pPr>
              <w:keepNext/>
              <w:tabs>
                <w:tab w:val="left" w:pos="731"/>
                <w:tab w:val="left" w:pos="1752"/>
              </w:tabs>
              <w:spacing w:before="1" w:after="2"/>
              <w:jc w:val="center"/>
              <w:rPr>
                <w:rFonts w:ascii="Cambria" w:eastAsia="Cambria" w:hAnsi="Cambria" w:cs="Cambria"/>
                <w:spacing w:val="-2"/>
                <w:sz w:val="13"/>
                <w:szCs w:val="13"/>
                <w:u w:color="000000"/>
              </w:rPr>
            </w:pPr>
          </w:p>
        </w:tc>
        <w:tc>
          <w:tcPr>
            <w:tcW w:w="713" w:type="dxa"/>
            <w:tcBorders>
              <w:top w:val="single" w:sz="4" w:space="0" w:color="auto"/>
              <w:bottom w:val="single" w:sz="4" w:space="0" w:color="auto"/>
            </w:tcBorders>
          </w:tcPr>
          <w:p w14:paraId="20241217"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1"/>
                <w:w w:val="101"/>
                <w:sz w:val="13"/>
                <w:szCs w:val="13"/>
                <w:u w:color="000000"/>
              </w:rPr>
              <w:t>778</w:t>
            </w:r>
          </w:p>
        </w:tc>
        <w:tc>
          <w:tcPr>
            <w:tcW w:w="713" w:type="dxa"/>
            <w:tcBorders>
              <w:top w:val="single" w:sz="4" w:space="0" w:color="auto"/>
              <w:bottom w:val="single" w:sz="4" w:space="0" w:color="auto"/>
            </w:tcBorders>
          </w:tcPr>
          <w:p w14:paraId="22D6CF61"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775</w:t>
            </w:r>
          </w:p>
        </w:tc>
        <w:tc>
          <w:tcPr>
            <w:tcW w:w="803" w:type="dxa"/>
            <w:tcBorders>
              <w:top w:val="single" w:sz="4" w:space="0" w:color="auto"/>
              <w:bottom w:val="single" w:sz="4" w:space="0" w:color="auto"/>
            </w:tcBorders>
          </w:tcPr>
          <w:p w14:paraId="25DE799B"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778</w:t>
            </w:r>
          </w:p>
        </w:tc>
      </w:tr>
      <w:tr w:rsidR="006F2B68" w:rsidRPr="006F2B68" w14:paraId="7843BA02" w14:textId="77777777" w:rsidTr="006F2B68">
        <w:trPr>
          <w:trHeight w:val="265"/>
          <w:tblHeader/>
        </w:trPr>
        <w:tc>
          <w:tcPr>
            <w:tcW w:w="6267" w:type="dxa"/>
          </w:tcPr>
          <w:p w14:paraId="12CBF821" w14:textId="77777777" w:rsidR="006F2B68" w:rsidRPr="006F2B68" w:rsidRDefault="006F2B68" w:rsidP="006F2B68">
            <w:pPr>
              <w:widowControl w:val="0"/>
              <w:spacing w:before="1" w:after="0"/>
              <w:ind w:left="42"/>
              <w:rPr>
                <w:rFonts w:ascii="Cambria" w:eastAsia="Cambria" w:hAnsi="Cambria" w:cs="Cambria"/>
                <w:b/>
                <w:bCs/>
                <w:spacing w:val="-1"/>
                <w:sz w:val="13"/>
                <w:szCs w:val="13"/>
                <w:lang w:val="en-US"/>
              </w:rPr>
            </w:pPr>
            <w:r w:rsidRPr="006F2B68">
              <w:rPr>
                <w:rFonts w:ascii="Cambria" w:eastAsia="Cambria" w:hAnsi="Cambria" w:cs="Cambria"/>
                <w:b/>
                <w:bCs/>
                <w:spacing w:val="-1"/>
                <w:sz w:val="13"/>
                <w:szCs w:val="13"/>
                <w:lang w:val="en-US"/>
              </w:rPr>
              <w:t>Ne</w:t>
            </w:r>
            <w:r w:rsidRPr="006F2B68">
              <w:rPr>
                <w:rFonts w:ascii="Cambria" w:eastAsia="Cambria" w:hAnsi="Cambria" w:cs="Cambria"/>
                <w:b/>
                <w:bCs/>
                <w:sz w:val="13"/>
                <w:szCs w:val="13"/>
                <w:lang w:val="en-US"/>
              </w:rPr>
              <w:t>t</w:t>
            </w:r>
            <w:r w:rsidRPr="006F2B68">
              <w:rPr>
                <w:rFonts w:ascii="Cambria" w:eastAsia="Cambria" w:hAnsi="Cambria" w:cs="Cambria"/>
                <w:b/>
                <w:bCs/>
                <w:spacing w:val="3"/>
                <w:sz w:val="13"/>
                <w:szCs w:val="13"/>
                <w:lang w:val="en-US"/>
              </w:rPr>
              <w:t xml:space="preserve"> </w:t>
            </w:r>
            <w:r w:rsidRPr="006F2B68">
              <w:rPr>
                <w:rFonts w:ascii="Cambria" w:eastAsia="Cambria" w:hAnsi="Cambria" w:cs="Cambria"/>
                <w:b/>
                <w:bCs/>
                <w:spacing w:val="1"/>
                <w:sz w:val="13"/>
                <w:szCs w:val="13"/>
                <w:lang w:val="en-US"/>
              </w:rPr>
              <w:t>C</w:t>
            </w:r>
            <w:r w:rsidRPr="006F2B68">
              <w:rPr>
                <w:rFonts w:ascii="Cambria" w:eastAsia="Cambria" w:hAnsi="Cambria" w:cs="Cambria"/>
                <w:b/>
                <w:bCs/>
                <w:spacing w:val="-2"/>
                <w:sz w:val="13"/>
                <w:szCs w:val="13"/>
                <w:lang w:val="en-US"/>
              </w:rPr>
              <w:t>a</w:t>
            </w:r>
            <w:r w:rsidRPr="006F2B68">
              <w:rPr>
                <w:rFonts w:ascii="Cambria" w:eastAsia="Cambria" w:hAnsi="Cambria" w:cs="Cambria"/>
                <w:b/>
                <w:bCs/>
                <w:spacing w:val="-1"/>
                <w:sz w:val="13"/>
                <w:szCs w:val="13"/>
                <w:lang w:val="en-US"/>
              </w:rPr>
              <w:t>s</w:t>
            </w:r>
            <w:r w:rsidRPr="006F2B68">
              <w:rPr>
                <w:rFonts w:ascii="Cambria" w:eastAsia="Cambria" w:hAnsi="Cambria" w:cs="Cambria"/>
                <w:b/>
                <w:bCs/>
                <w:sz w:val="13"/>
                <w:szCs w:val="13"/>
                <w:lang w:val="en-US"/>
              </w:rPr>
              <w:t>h</w:t>
            </w:r>
            <w:r w:rsidRPr="006F2B68">
              <w:rPr>
                <w:rFonts w:ascii="Cambria" w:eastAsia="Cambria" w:hAnsi="Cambria" w:cs="Cambria"/>
                <w:b/>
                <w:bCs/>
                <w:spacing w:val="5"/>
                <w:sz w:val="13"/>
                <w:szCs w:val="13"/>
                <w:lang w:val="en-US"/>
              </w:rPr>
              <w:t xml:space="preserve"> </w:t>
            </w:r>
            <w:r w:rsidRPr="006F2B68">
              <w:rPr>
                <w:rFonts w:ascii="Cambria" w:eastAsia="Cambria" w:hAnsi="Cambria" w:cs="Cambria"/>
                <w:b/>
                <w:bCs/>
                <w:spacing w:val="-1"/>
                <w:sz w:val="13"/>
                <w:szCs w:val="13"/>
                <w:lang w:val="en-US"/>
              </w:rPr>
              <w:t>from</w:t>
            </w:r>
            <w:r w:rsidRPr="006F2B68">
              <w:rPr>
                <w:rFonts w:ascii="Cambria" w:eastAsia="Cambria" w:hAnsi="Cambria" w:cs="Cambria"/>
                <w:b/>
                <w:bCs/>
                <w:sz w:val="13"/>
                <w:szCs w:val="13"/>
                <w:lang w:val="en-US"/>
              </w:rPr>
              <w:t>/</w:t>
            </w:r>
            <w:r w:rsidRPr="006F2B68">
              <w:rPr>
                <w:rFonts w:ascii="Cambria" w:eastAsia="Cambria" w:hAnsi="Cambria" w:cs="Cambria"/>
                <w:b/>
                <w:bCs/>
                <w:spacing w:val="-2"/>
                <w:sz w:val="13"/>
                <w:szCs w:val="13"/>
                <w:lang w:val="en-US"/>
              </w:rPr>
              <w:t>(</w:t>
            </w:r>
            <w:r w:rsidRPr="006F2B68">
              <w:rPr>
                <w:rFonts w:ascii="Cambria" w:eastAsia="Cambria" w:hAnsi="Cambria" w:cs="Cambria"/>
                <w:b/>
                <w:bCs/>
                <w:sz w:val="13"/>
                <w:szCs w:val="13"/>
                <w:lang w:val="en-US"/>
              </w:rPr>
              <w:t>u</w:t>
            </w:r>
            <w:r w:rsidRPr="006F2B68">
              <w:rPr>
                <w:rFonts w:ascii="Cambria" w:eastAsia="Cambria" w:hAnsi="Cambria" w:cs="Cambria"/>
                <w:b/>
                <w:bCs/>
                <w:spacing w:val="-1"/>
                <w:sz w:val="13"/>
                <w:szCs w:val="13"/>
                <w:lang w:val="en-US"/>
              </w:rPr>
              <w:t>se</w:t>
            </w:r>
            <w:r w:rsidRPr="006F2B68">
              <w:rPr>
                <w:rFonts w:ascii="Cambria" w:eastAsia="Cambria" w:hAnsi="Cambria" w:cs="Cambria"/>
                <w:b/>
                <w:bCs/>
                <w:sz w:val="13"/>
                <w:szCs w:val="13"/>
                <w:lang w:val="en-US"/>
              </w:rPr>
              <w:t>d</w:t>
            </w:r>
            <w:r w:rsidRPr="006F2B68">
              <w:rPr>
                <w:rFonts w:ascii="Cambria" w:eastAsia="Cambria" w:hAnsi="Cambria" w:cs="Cambria"/>
                <w:b/>
                <w:bCs/>
                <w:spacing w:val="6"/>
                <w:sz w:val="13"/>
                <w:szCs w:val="13"/>
                <w:lang w:val="en-US"/>
              </w:rPr>
              <w:t xml:space="preserve"> </w:t>
            </w:r>
            <w:r w:rsidRPr="006F2B68">
              <w:rPr>
                <w:rFonts w:ascii="Cambria" w:eastAsia="Cambria" w:hAnsi="Cambria" w:cs="Cambria"/>
                <w:b/>
                <w:bCs/>
                <w:spacing w:val="1"/>
                <w:sz w:val="13"/>
                <w:szCs w:val="13"/>
                <w:lang w:val="en-US"/>
              </w:rPr>
              <w:t>b</w:t>
            </w:r>
            <w:r w:rsidRPr="006F2B68">
              <w:rPr>
                <w:rFonts w:ascii="Cambria" w:eastAsia="Cambria" w:hAnsi="Cambria" w:cs="Cambria"/>
                <w:b/>
                <w:bCs/>
                <w:spacing w:val="-1"/>
                <w:sz w:val="13"/>
                <w:szCs w:val="13"/>
                <w:lang w:val="en-US"/>
              </w:rPr>
              <w:t>y</w:t>
            </w:r>
            <w:r w:rsidRPr="006F2B68">
              <w:rPr>
                <w:rFonts w:ascii="Cambria" w:eastAsia="Cambria" w:hAnsi="Cambria" w:cs="Cambria"/>
                <w:b/>
                <w:bCs/>
                <w:sz w:val="13"/>
                <w:szCs w:val="13"/>
                <w:lang w:val="en-US"/>
              </w:rPr>
              <w:t>)</w:t>
            </w:r>
            <w:r w:rsidRPr="006F2B68">
              <w:rPr>
                <w:rFonts w:ascii="Cambria" w:eastAsia="Cambria" w:hAnsi="Cambria" w:cs="Cambria"/>
                <w:b/>
                <w:bCs/>
                <w:spacing w:val="3"/>
                <w:sz w:val="13"/>
                <w:szCs w:val="13"/>
                <w:lang w:val="en-US"/>
              </w:rPr>
              <w:t xml:space="preserve"> </w:t>
            </w:r>
            <w:r w:rsidRPr="006F2B68">
              <w:rPr>
                <w:rFonts w:ascii="Cambria" w:eastAsia="Cambria" w:hAnsi="Cambria" w:cs="Cambria"/>
                <w:b/>
                <w:bCs/>
                <w:spacing w:val="-1"/>
                <w:sz w:val="13"/>
                <w:szCs w:val="13"/>
                <w:lang w:val="en-US"/>
              </w:rPr>
              <w:t>Finan</w:t>
            </w:r>
            <w:r w:rsidRPr="006F2B68">
              <w:rPr>
                <w:rFonts w:ascii="Cambria" w:eastAsia="Cambria" w:hAnsi="Cambria" w:cs="Cambria"/>
                <w:b/>
                <w:bCs/>
                <w:sz w:val="13"/>
                <w:szCs w:val="13"/>
                <w:lang w:val="en-US"/>
              </w:rPr>
              <w:t>c</w:t>
            </w:r>
            <w:r w:rsidRPr="006F2B68">
              <w:rPr>
                <w:rFonts w:ascii="Cambria" w:eastAsia="Cambria" w:hAnsi="Cambria" w:cs="Cambria"/>
                <w:b/>
                <w:bCs/>
                <w:spacing w:val="-1"/>
                <w:sz w:val="13"/>
                <w:szCs w:val="13"/>
                <w:lang w:val="en-US"/>
              </w:rPr>
              <w:t>in</w:t>
            </w:r>
            <w:r w:rsidRPr="006F2B68">
              <w:rPr>
                <w:rFonts w:ascii="Cambria" w:eastAsia="Cambria" w:hAnsi="Cambria" w:cs="Cambria"/>
                <w:b/>
                <w:bCs/>
                <w:sz w:val="13"/>
                <w:szCs w:val="13"/>
                <w:lang w:val="en-US"/>
              </w:rPr>
              <w:t>g</w:t>
            </w:r>
            <w:r w:rsidRPr="006F2B68">
              <w:rPr>
                <w:rFonts w:ascii="Cambria" w:eastAsia="Cambria" w:hAnsi="Cambria" w:cs="Cambria"/>
                <w:b/>
                <w:bCs/>
                <w:spacing w:val="7"/>
                <w:sz w:val="13"/>
                <w:szCs w:val="13"/>
                <w:lang w:val="en-US"/>
              </w:rPr>
              <w:t xml:space="preserve"> </w:t>
            </w:r>
            <w:r w:rsidRPr="006F2B68">
              <w:rPr>
                <w:rFonts w:ascii="Cambria" w:eastAsia="Cambria" w:hAnsi="Cambria" w:cs="Cambria"/>
                <w:b/>
                <w:bCs/>
                <w:spacing w:val="-1"/>
                <w:sz w:val="13"/>
                <w:szCs w:val="13"/>
                <w:lang w:val="en-US"/>
              </w:rPr>
              <w:t>a</w:t>
            </w:r>
            <w:r w:rsidRPr="006F2B68">
              <w:rPr>
                <w:rFonts w:ascii="Cambria" w:eastAsia="Cambria" w:hAnsi="Cambria" w:cs="Cambria"/>
                <w:b/>
                <w:bCs/>
                <w:sz w:val="13"/>
                <w:szCs w:val="13"/>
                <w:lang w:val="en-US"/>
              </w:rPr>
              <w:t>c</w:t>
            </w:r>
            <w:r w:rsidRPr="006F2B68">
              <w:rPr>
                <w:rFonts w:ascii="Cambria" w:eastAsia="Cambria" w:hAnsi="Cambria" w:cs="Cambria"/>
                <w:b/>
                <w:bCs/>
                <w:spacing w:val="-1"/>
                <w:sz w:val="13"/>
                <w:szCs w:val="13"/>
                <w:lang w:val="en-US"/>
              </w:rPr>
              <w:t>tivities</w:t>
            </w:r>
          </w:p>
        </w:tc>
        <w:tc>
          <w:tcPr>
            <w:tcW w:w="713" w:type="dxa"/>
          </w:tcPr>
          <w:p w14:paraId="35FABCF1" w14:textId="77777777" w:rsidR="006F2B68" w:rsidRPr="006F2B68" w:rsidRDefault="006F2B68" w:rsidP="006F2B68">
            <w:pPr>
              <w:keepNext/>
              <w:tabs>
                <w:tab w:val="left" w:pos="731"/>
                <w:tab w:val="left" w:pos="1752"/>
              </w:tabs>
              <w:spacing w:before="1" w:after="2"/>
              <w:jc w:val="center"/>
              <w:rPr>
                <w:rFonts w:ascii="Cambria" w:eastAsia="Cambria" w:hAnsi="Cambria" w:cs="Cambria"/>
                <w:spacing w:val="-2"/>
                <w:sz w:val="13"/>
                <w:szCs w:val="13"/>
                <w:u w:color="000000"/>
              </w:rPr>
            </w:pPr>
          </w:p>
        </w:tc>
        <w:tc>
          <w:tcPr>
            <w:tcW w:w="713" w:type="dxa"/>
            <w:tcBorders>
              <w:top w:val="single" w:sz="4" w:space="0" w:color="auto"/>
            </w:tcBorders>
          </w:tcPr>
          <w:p w14:paraId="6F2F30CE"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1"/>
                <w:sz w:val="13"/>
                <w:szCs w:val="13"/>
                <w:u w:color="000000"/>
              </w:rPr>
              <w:t>778</w:t>
            </w:r>
          </w:p>
        </w:tc>
        <w:tc>
          <w:tcPr>
            <w:tcW w:w="713" w:type="dxa"/>
            <w:tcBorders>
              <w:top w:val="single" w:sz="4" w:space="0" w:color="auto"/>
            </w:tcBorders>
          </w:tcPr>
          <w:p w14:paraId="00704514"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775</w:t>
            </w:r>
          </w:p>
        </w:tc>
        <w:tc>
          <w:tcPr>
            <w:tcW w:w="803" w:type="dxa"/>
            <w:tcBorders>
              <w:top w:val="single" w:sz="4" w:space="0" w:color="auto"/>
            </w:tcBorders>
          </w:tcPr>
          <w:p w14:paraId="6E16B5A7"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778</w:t>
            </w:r>
          </w:p>
        </w:tc>
      </w:tr>
      <w:tr w:rsidR="006F2B68" w:rsidRPr="006F2B68" w14:paraId="29D7F769" w14:textId="77777777" w:rsidTr="006F2B68">
        <w:trPr>
          <w:tblHeader/>
        </w:trPr>
        <w:tc>
          <w:tcPr>
            <w:tcW w:w="6267" w:type="dxa"/>
          </w:tcPr>
          <w:p w14:paraId="5943CB26" w14:textId="77777777" w:rsidR="006F2B68" w:rsidRPr="006F2B68" w:rsidRDefault="006F2B68" w:rsidP="006F2B68">
            <w:pPr>
              <w:widowControl w:val="0"/>
              <w:spacing w:after="0"/>
              <w:ind w:left="42" w:right="188"/>
              <w:rPr>
                <w:rFonts w:ascii="Cambria" w:eastAsia="Cambria" w:hAnsi="Cambria" w:cs="Cambria"/>
                <w:sz w:val="13"/>
                <w:szCs w:val="13"/>
                <w:lang w:val="en-US"/>
              </w:rPr>
            </w:pPr>
            <w:r w:rsidRPr="006F2B68">
              <w:rPr>
                <w:rFonts w:ascii="Cambria" w:eastAsia="Cambria" w:hAnsi="Cambria" w:cs="Cambria"/>
                <w:b/>
                <w:bCs/>
                <w:spacing w:val="-1"/>
                <w:sz w:val="13"/>
                <w:szCs w:val="13"/>
                <w:lang w:val="en-US"/>
              </w:rPr>
              <w:t>Ne</w:t>
            </w:r>
            <w:r w:rsidRPr="006F2B68">
              <w:rPr>
                <w:rFonts w:ascii="Cambria" w:eastAsia="Cambria" w:hAnsi="Cambria" w:cs="Cambria"/>
                <w:b/>
                <w:bCs/>
                <w:sz w:val="13"/>
                <w:szCs w:val="13"/>
                <w:lang w:val="en-US"/>
              </w:rPr>
              <w:t>t</w:t>
            </w:r>
            <w:r w:rsidRPr="006F2B68">
              <w:rPr>
                <w:rFonts w:ascii="Cambria" w:eastAsia="Cambria" w:hAnsi="Cambria" w:cs="Cambria"/>
                <w:b/>
                <w:bCs/>
                <w:spacing w:val="4"/>
                <w:sz w:val="13"/>
                <w:szCs w:val="13"/>
                <w:lang w:val="en-US"/>
              </w:rPr>
              <w:t xml:space="preserve"> </w:t>
            </w:r>
            <w:r w:rsidRPr="006F2B68">
              <w:rPr>
                <w:rFonts w:ascii="Cambria" w:eastAsia="Cambria" w:hAnsi="Cambria" w:cs="Cambria"/>
                <w:b/>
                <w:bCs/>
                <w:spacing w:val="-1"/>
                <w:sz w:val="13"/>
                <w:szCs w:val="13"/>
                <w:lang w:val="en-US"/>
              </w:rPr>
              <w:t>in</w:t>
            </w:r>
            <w:r w:rsidRPr="006F2B68">
              <w:rPr>
                <w:rFonts w:ascii="Cambria" w:eastAsia="Cambria" w:hAnsi="Cambria" w:cs="Cambria"/>
                <w:b/>
                <w:bCs/>
                <w:sz w:val="13"/>
                <w:szCs w:val="13"/>
                <w:lang w:val="en-US"/>
              </w:rPr>
              <w:t>c</w:t>
            </w:r>
            <w:r w:rsidRPr="006F2B68">
              <w:rPr>
                <w:rFonts w:ascii="Cambria" w:eastAsia="Cambria" w:hAnsi="Cambria" w:cs="Cambria"/>
                <w:b/>
                <w:bCs/>
                <w:spacing w:val="-1"/>
                <w:sz w:val="13"/>
                <w:szCs w:val="13"/>
                <w:lang w:val="en-US"/>
              </w:rPr>
              <w:t>re</w:t>
            </w:r>
            <w:r w:rsidRPr="006F2B68">
              <w:rPr>
                <w:rFonts w:ascii="Cambria" w:eastAsia="Cambria" w:hAnsi="Cambria" w:cs="Cambria"/>
                <w:b/>
                <w:bCs/>
                <w:spacing w:val="-2"/>
                <w:sz w:val="13"/>
                <w:szCs w:val="13"/>
                <w:lang w:val="en-US"/>
              </w:rPr>
              <w:t>a</w:t>
            </w:r>
            <w:r w:rsidRPr="006F2B68">
              <w:rPr>
                <w:rFonts w:ascii="Cambria" w:eastAsia="Cambria" w:hAnsi="Cambria" w:cs="Cambria"/>
                <w:b/>
                <w:bCs/>
                <w:spacing w:val="-1"/>
                <w:sz w:val="13"/>
                <w:szCs w:val="13"/>
                <w:lang w:val="en-US"/>
              </w:rPr>
              <w:t>se</w:t>
            </w:r>
            <w:r w:rsidRPr="006F2B68">
              <w:rPr>
                <w:rFonts w:ascii="Cambria" w:eastAsia="Cambria" w:hAnsi="Cambria" w:cs="Cambria"/>
                <w:b/>
                <w:bCs/>
                <w:sz w:val="13"/>
                <w:szCs w:val="13"/>
                <w:lang w:val="en-US"/>
              </w:rPr>
              <w:t>/</w:t>
            </w:r>
            <w:r w:rsidRPr="006F2B68">
              <w:rPr>
                <w:rFonts w:ascii="Cambria" w:eastAsia="Cambria" w:hAnsi="Cambria" w:cs="Cambria"/>
                <w:b/>
                <w:bCs/>
                <w:spacing w:val="-2"/>
                <w:sz w:val="13"/>
                <w:szCs w:val="13"/>
                <w:lang w:val="en-US"/>
              </w:rPr>
              <w:t>(</w:t>
            </w:r>
            <w:r w:rsidRPr="006F2B68">
              <w:rPr>
                <w:rFonts w:ascii="Cambria" w:eastAsia="Cambria" w:hAnsi="Cambria" w:cs="Cambria"/>
                <w:b/>
                <w:bCs/>
                <w:sz w:val="13"/>
                <w:szCs w:val="13"/>
                <w:lang w:val="en-US"/>
              </w:rPr>
              <w:t>d</w:t>
            </w:r>
            <w:r w:rsidRPr="006F2B68">
              <w:rPr>
                <w:rFonts w:ascii="Cambria" w:eastAsia="Cambria" w:hAnsi="Cambria" w:cs="Cambria"/>
                <w:b/>
                <w:bCs/>
                <w:spacing w:val="-1"/>
                <w:sz w:val="13"/>
                <w:szCs w:val="13"/>
                <w:lang w:val="en-US"/>
              </w:rPr>
              <w:t>e</w:t>
            </w:r>
            <w:r w:rsidRPr="006F2B68">
              <w:rPr>
                <w:rFonts w:ascii="Cambria" w:eastAsia="Cambria" w:hAnsi="Cambria" w:cs="Cambria"/>
                <w:b/>
                <w:bCs/>
                <w:sz w:val="13"/>
                <w:szCs w:val="13"/>
                <w:lang w:val="en-US"/>
              </w:rPr>
              <w:t>c</w:t>
            </w:r>
            <w:r w:rsidRPr="006F2B68">
              <w:rPr>
                <w:rFonts w:ascii="Cambria" w:eastAsia="Cambria" w:hAnsi="Cambria" w:cs="Cambria"/>
                <w:b/>
                <w:bCs/>
                <w:spacing w:val="-1"/>
                <w:sz w:val="13"/>
                <w:szCs w:val="13"/>
                <w:lang w:val="en-US"/>
              </w:rPr>
              <w:t>re</w:t>
            </w:r>
            <w:r w:rsidRPr="006F2B68">
              <w:rPr>
                <w:rFonts w:ascii="Cambria" w:eastAsia="Cambria" w:hAnsi="Cambria" w:cs="Cambria"/>
                <w:b/>
                <w:bCs/>
                <w:spacing w:val="-2"/>
                <w:sz w:val="13"/>
                <w:szCs w:val="13"/>
                <w:lang w:val="en-US"/>
              </w:rPr>
              <w:t>a</w:t>
            </w:r>
            <w:r w:rsidRPr="006F2B68">
              <w:rPr>
                <w:rFonts w:ascii="Cambria" w:eastAsia="Cambria" w:hAnsi="Cambria" w:cs="Cambria"/>
                <w:b/>
                <w:bCs/>
                <w:spacing w:val="-1"/>
                <w:sz w:val="13"/>
                <w:szCs w:val="13"/>
                <w:lang w:val="en-US"/>
              </w:rPr>
              <w:t>se</w:t>
            </w:r>
            <w:r w:rsidRPr="006F2B68">
              <w:rPr>
                <w:rFonts w:ascii="Cambria" w:eastAsia="Cambria" w:hAnsi="Cambria" w:cs="Cambria"/>
                <w:b/>
                <w:bCs/>
                <w:sz w:val="13"/>
                <w:szCs w:val="13"/>
                <w:lang w:val="en-US"/>
              </w:rPr>
              <w:t>)</w:t>
            </w:r>
            <w:r w:rsidRPr="006F2B68">
              <w:rPr>
                <w:rFonts w:ascii="Cambria" w:eastAsia="Cambria" w:hAnsi="Cambria" w:cs="Cambria"/>
                <w:b/>
                <w:bCs/>
                <w:spacing w:val="4"/>
                <w:sz w:val="13"/>
                <w:szCs w:val="13"/>
                <w:lang w:val="en-US"/>
              </w:rPr>
              <w:t xml:space="preserve"> </w:t>
            </w:r>
            <w:r w:rsidRPr="006F2B68">
              <w:rPr>
                <w:rFonts w:ascii="Cambria" w:eastAsia="Cambria" w:hAnsi="Cambria" w:cs="Cambria"/>
                <w:b/>
                <w:bCs/>
                <w:spacing w:val="-1"/>
                <w:sz w:val="13"/>
                <w:szCs w:val="13"/>
                <w:lang w:val="en-US"/>
              </w:rPr>
              <w:t>i</w:t>
            </w:r>
            <w:r w:rsidRPr="006F2B68">
              <w:rPr>
                <w:rFonts w:ascii="Cambria" w:eastAsia="Cambria" w:hAnsi="Cambria" w:cs="Cambria"/>
                <w:b/>
                <w:bCs/>
                <w:sz w:val="13"/>
                <w:szCs w:val="13"/>
                <w:lang w:val="en-US"/>
              </w:rPr>
              <w:t>n</w:t>
            </w:r>
            <w:r w:rsidRPr="006F2B68">
              <w:rPr>
                <w:rFonts w:ascii="Cambria" w:eastAsia="Cambria" w:hAnsi="Cambria" w:cs="Cambria"/>
                <w:b/>
                <w:bCs/>
                <w:spacing w:val="4"/>
                <w:sz w:val="13"/>
                <w:szCs w:val="13"/>
                <w:lang w:val="en-US"/>
              </w:rPr>
              <w:t xml:space="preserve"> </w:t>
            </w:r>
            <w:r w:rsidRPr="006F2B68">
              <w:rPr>
                <w:rFonts w:ascii="Cambria" w:eastAsia="Cambria" w:hAnsi="Cambria" w:cs="Cambria"/>
                <w:b/>
                <w:bCs/>
                <w:sz w:val="13"/>
                <w:szCs w:val="13"/>
                <w:lang w:val="en-US"/>
              </w:rPr>
              <w:t>c</w:t>
            </w:r>
            <w:r w:rsidRPr="006F2B68">
              <w:rPr>
                <w:rFonts w:ascii="Cambria" w:eastAsia="Cambria" w:hAnsi="Cambria" w:cs="Cambria"/>
                <w:b/>
                <w:bCs/>
                <w:spacing w:val="-2"/>
                <w:sz w:val="13"/>
                <w:szCs w:val="13"/>
                <w:lang w:val="en-US"/>
              </w:rPr>
              <w:t>a</w:t>
            </w:r>
            <w:r w:rsidRPr="006F2B68">
              <w:rPr>
                <w:rFonts w:ascii="Cambria" w:eastAsia="Cambria" w:hAnsi="Cambria" w:cs="Cambria"/>
                <w:b/>
                <w:bCs/>
                <w:spacing w:val="-1"/>
                <w:sz w:val="13"/>
                <w:szCs w:val="13"/>
                <w:lang w:val="en-US"/>
              </w:rPr>
              <w:t>s</w:t>
            </w:r>
            <w:r w:rsidRPr="006F2B68">
              <w:rPr>
                <w:rFonts w:ascii="Cambria" w:eastAsia="Cambria" w:hAnsi="Cambria" w:cs="Cambria"/>
                <w:b/>
                <w:bCs/>
                <w:sz w:val="13"/>
                <w:szCs w:val="13"/>
                <w:lang w:val="en-US"/>
              </w:rPr>
              <w:t>h</w:t>
            </w:r>
            <w:r w:rsidRPr="006F2B68">
              <w:rPr>
                <w:rFonts w:ascii="Cambria" w:eastAsia="Cambria" w:hAnsi="Cambria" w:cs="Cambria"/>
                <w:b/>
                <w:bCs/>
                <w:spacing w:val="5"/>
                <w:sz w:val="13"/>
                <w:szCs w:val="13"/>
                <w:lang w:val="en-US"/>
              </w:rPr>
              <w:t xml:space="preserve"> </w:t>
            </w:r>
            <w:r w:rsidRPr="006F2B68">
              <w:rPr>
                <w:rFonts w:ascii="Cambria" w:eastAsia="Cambria" w:hAnsi="Cambria" w:cs="Cambria"/>
                <w:b/>
                <w:bCs/>
                <w:sz w:val="13"/>
                <w:szCs w:val="13"/>
                <w:lang w:val="en-US"/>
              </w:rPr>
              <w:t>h</w:t>
            </w:r>
            <w:r w:rsidRPr="006F2B68">
              <w:rPr>
                <w:rFonts w:ascii="Cambria" w:eastAsia="Cambria" w:hAnsi="Cambria" w:cs="Cambria"/>
                <w:b/>
                <w:bCs/>
                <w:spacing w:val="-1"/>
                <w:sz w:val="13"/>
                <w:szCs w:val="13"/>
                <w:lang w:val="en-US"/>
              </w:rPr>
              <w:t>e</w:t>
            </w:r>
            <w:r w:rsidRPr="006F2B68">
              <w:rPr>
                <w:rFonts w:ascii="Cambria" w:eastAsia="Cambria" w:hAnsi="Cambria" w:cs="Cambria"/>
                <w:b/>
                <w:bCs/>
                <w:sz w:val="13"/>
                <w:szCs w:val="13"/>
                <w:lang w:val="en-US"/>
              </w:rPr>
              <w:t>ld</w:t>
            </w:r>
          </w:p>
        </w:tc>
        <w:tc>
          <w:tcPr>
            <w:tcW w:w="713" w:type="dxa"/>
          </w:tcPr>
          <w:p w14:paraId="18D5445A" w14:textId="77777777" w:rsidR="006F2B68" w:rsidRPr="006F2B68" w:rsidRDefault="006F2B68" w:rsidP="006F2B68">
            <w:pPr>
              <w:keepNext/>
              <w:tabs>
                <w:tab w:val="left" w:pos="731"/>
                <w:tab w:val="left" w:pos="1752"/>
              </w:tabs>
              <w:spacing w:before="1" w:after="2"/>
              <w:jc w:val="center"/>
              <w:rPr>
                <w:rFonts w:ascii="Cambria" w:eastAsia="Cambria" w:hAnsi="Cambria" w:cs="Cambria"/>
                <w:spacing w:val="-2"/>
                <w:sz w:val="13"/>
                <w:szCs w:val="13"/>
                <w:u w:color="000000"/>
              </w:rPr>
            </w:pPr>
          </w:p>
        </w:tc>
        <w:tc>
          <w:tcPr>
            <w:tcW w:w="713" w:type="dxa"/>
            <w:tcBorders>
              <w:bottom w:val="single" w:sz="4" w:space="0" w:color="auto"/>
            </w:tcBorders>
          </w:tcPr>
          <w:p w14:paraId="48ABF87A"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1"/>
                <w:sz w:val="13"/>
                <w:szCs w:val="13"/>
                <w:u w:color="000000"/>
              </w:rPr>
              <w:t>357</w:t>
            </w:r>
          </w:p>
        </w:tc>
        <w:tc>
          <w:tcPr>
            <w:tcW w:w="713" w:type="dxa"/>
            <w:tcBorders>
              <w:bottom w:val="single" w:sz="4" w:space="0" w:color="auto"/>
            </w:tcBorders>
          </w:tcPr>
          <w:p w14:paraId="08683A9D"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(192)</w:t>
            </w:r>
          </w:p>
        </w:tc>
        <w:tc>
          <w:tcPr>
            <w:tcW w:w="803" w:type="dxa"/>
            <w:tcBorders>
              <w:bottom w:val="single" w:sz="4" w:space="0" w:color="auto"/>
            </w:tcBorders>
          </w:tcPr>
          <w:p w14:paraId="219D47CB"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w:t>
            </w:r>
          </w:p>
        </w:tc>
      </w:tr>
      <w:tr w:rsidR="006F2B68" w:rsidRPr="006F2B68" w14:paraId="6A185325" w14:textId="77777777" w:rsidTr="006F2B68">
        <w:trPr>
          <w:tblHeader/>
        </w:trPr>
        <w:tc>
          <w:tcPr>
            <w:tcW w:w="6267" w:type="dxa"/>
          </w:tcPr>
          <w:p w14:paraId="5D3B479E" w14:textId="77777777" w:rsidR="006F2B68" w:rsidRPr="006F2B68" w:rsidRDefault="006F2B68" w:rsidP="006F2B68">
            <w:pPr>
              <w:widowControl w:val="0"/>
              <w:spacing w:after="0"/>
              <w:ind w:left="40"/>
              <w:rPr>
                <w:rFonts w:ascii="Cambria" w:eastAsia="Cambria" w:hAnsi="Cambria" w:cs="Cambria"/>
                <w:sz w:val="13"/>
                <w:szCs w:val="13"/>
                <w:lang w:val="en-US"/>
              </w:rPr>
            </w:pPr>
            <w:r w:rsidRPr="006F2B68">
              <w:rPr>
                <w:rFonts w:ascii="Cambria" w:eastAsia="Cambria" w:hAnsi="Cambria" w:cs="Cambria"/>
                <w:spacing w:val="-1"/>
                <w:sz w:val="13"/>
                <w:szCs w:val="13"/>
                <w:lang w:val="en-US"/>
              </w:rPr>
              <w:t>Ca</w:t>
            </w:r>
            <w:r w:rsidRPr="006F2B68">
              <w:rPr>
                <w:rFonts w:ascii="Cambria" w:eastAsia="Cambria" w:hAnsi="Cambria" w:cs="Cambria"/>
                <w:sz w:val="13"/>
                <w:szCs w:val="13"/>
                <w:lang w:val="en-US"/>
              </w:rPr>
              <w:t>sh</w:t>
            </w:r>
            <w:r w:rsidRPr="006F2B68">
              <w:rPr>
                <w:rFonts w:ascii="Cambria" w:eastAsia="Cambria" w:hAnsi="Cambria" w:cs="Cambria"/>
                <w:spacing w:val="2"/>
                <w:sz w:val="13"/>
                <w:szCs w:val="13"/>
                <w:lang w:val="en-US"/>
              </w:rPr>
              <w:t xml:space="preserve"> </w:t>
            </w:r>
            <w:r w:rsidRPr="006F2B68">
              <w:rPr>
                <w:rFonts w:ascii="Cambria" w:eastAsia="Cambria" w:hAnsi="Cambria" w:cs="Cambria"/>
                <w:spacing w:val="-1"/>
                <w:sz w:val="13"/>
                <w:szCs w:val="13"/>
                <w:lang w:val="en-US"/>
              </w:rPr>
              <w:t>a</w:t>
            </w:r>
            <w:r w:rsidRPr="006F2B68">
              <w:rPr>
                <w:rFonts w:ascii="Cambria" w:eastAsia="Cambria" w:hAnsi="Cambria" w:cs="Cambria"/>
                <w:sz w:val="13"/>
                <w:szCs w:val="13"/>
                <w:lang w:val="en-US"/>
              </w:rPr>
              <w:t>nd</w:t>
            </w:r>
            <w:r w:rsidRPr="006F2B68">
              <w:rPr>
                <w:rFonts w:ascii="Cambria" w:eastAsia="Cambria" w:hAnsi="Cambria" w:cs="Cambria"/>
                <w:spacing w:val="4"/>
                <w:sz w:val="13"/>
                <w:szCs w:val="13"/>
                <w:lang w:val="en-US"/>
              </w:rPr>
              <w:t xml:space="preserve"> </w:t>
            </w:r>
            <w:r w:rsidRPr="006F2B68">
              <w:rPr>
                <w:rFonts w:ascii="Cambria" w:eastAsia="Cambria" w:hAnsi="Cambria" w:cs="Cambria"/>
                <w:spacing w:val="-1"/>
                <w:sz w:val="13"/>
                <w:szCs w:val="13"/>
                <w:lang w:val="en-US"/>
              </w:rPr>
              <w:t>ca</w:t>
            </w:r>
            <w:r w:rsidRPr="006F2B68">
              <w:rPr>
                <w:rFonts w:ascii="Cambria" w:eastAsia="Cambria" w:hAnsi="Cambria" w:cs="Cambria"/>
                <w:sz w:val="13"/>
                <w:szCs w:val="13"/>
                <w:lang w:val="en-US"/>
              </w:rPr>
              <w:t>sh</w:t>
            </w:r>
            <w:r w:rsidRPr="006F2B68">
              <w:rPr>
                <w:rFonts w:ascii="Cambria" w:eastAsia="Cambria" w:hAnsi="Cambria" w:cs="Cambria"/>
                <w:spacing w:val="3"/>
                <w:sz w:val="13"/>
                <w:szCs w:val="13"/>
                <w:lang w:val="en-US"/>
              </w:rPr>
              <w:t xml:space="preserve"> </w:t>
            </w:r>
            <w:r w:rsidRPr="006F2B68">
              <w:rPr>
                <w:rFonts w:ascii="Cambria" w:eastAsia="Cambria" w:hAnsi="Cambria" w:cs="Cambria"/>
                <w:sz w:val="13"/>
                <w:szCs w:val="13"/>
                <w:lang w:val="en-US"/>
              </w:rPr>
              <w:t>e</w:t>
            </w:r>
            <w:r w:rsidRPr="006F2B68">
              <w:rPr>
                <w:rFonts w:ascii="Cambria" w:eastAsia="Cambria" w:hAnsi="Cambria" w:cs="Cambria"/>
                <w:spacing w:val="-1"/>
                <w:sz w:val="13"/>
                <w:szCs w:val="13"/>
                <w:lang w:val="en-US"/>
              </w:rPr>
              <w:t>qui</w:t>
            </w:r>
            <w:r w:rsidRPr="006F2B68">
              <w:rPr>
                <w:rFonts w:ascii="Cambria" w:eastAsia="Cambria" w:hAnsi="Cambria" w:cs="Cambria"/>
                <w:sz w:val="13"/>
                <w:szCs w:val="13"/>
                <w:lang w:val="en-US"/>
              </w:rPr>
              <w:t>va</w:t>
            </w:r>
            <w:r w:rsidRPr="006F2B68">
              <w:rPr>
                <w:rFonts w:ascii="Cambria" w:eastAsia="Cambria" w:hAnsi="Cambria" w:cs="Cambria"/>
                <w:spacing w:val="-1"/>
                <w:sz w:val="13"/>
                <w:szCs w:val="13"/>
                <w:lang w:val="en-US"/>
              </w:rPr>
              <w:t>l</w:t>
            </w:r>
            <w:r w:rsidRPr="006F2B68">
              <w:rPr>
                <w:rFonts w:ascii="Cambria" w:eastAsia="Cambria" w:hAnsi="Cambria" w:cs="Cambria"/>
                <w:sz w:val="13"/>
                <w:szCs w:val="13"/>
                <w:lang w:val="en-US"/>
              </w:rPr>
              <w:t>ents</w:t>
            </w:r>
            <w:r w:rsidRPr="006F2B68">
              <w:rPr>
                <w:rFonts w:ascii="Cambria" w:eastAsia="Cambria" w:hAnsi="Cambria" w:cs="Cambria"/>
                <w:spacing w:val="4"/>
                <w:sz w:val="13"/>
                <w:szCs w:val="13"/>
                <w:lang w:val="en-US"/>
              </w:rPr>
              <w:t xml:space="preserve"> </w:t>
            </w:r>
            <w:r w:rsidRPr="006F2B68">
              <w:rPr>
                <w:rFonts w:ascii="Cambria" w:eastAsia="Cambria" w:hAnsi="Cambria" w:cs="Cambria"/>
                <w:spacing w:val="-1"/>
                <w:sz w:val="13"/>
                <w:szCs w:val="13"/>
                <w:lang w:val="en-US"/>
              </w:rPr>
              <w:t>a</w:t>
            </w:r>
            <w:r w:rsidRPr="006F2B68">
              <w:rPr>
                <w:rFonts w:ascii="Cambria" w:eastAsia="Cambria" w:hAnsi="Cambria" w:cs="Cambria"/>
                <w:sz w:val="13"/>
                <w:szCs w:val="13"/>
                <w:lang w:val="en-US"/>
              </w:rPr>
              <w:t>t</w:t>
            </w:r>
            <w:r w:rsidRPr="006F2B68">
              <w:rPr>
                <w:rFonts w:ascii="Cambria" w:eastAsia="Cambria" w:hAnsi="Cambria" w:cs="Cambria"/>
                <w:spacing w:val="5"/>
                <w:sz w:val="13"/>
                <w:szCs w:val="13"/>
                <w:lang w:val="en-US"/>
              </w:rPr>
              <w:t xml:space="preserve"> </w:t>
            </w:r>
            <w:r w:rsidRPr="006F2B68">
              <w:rPr>
                <w:rFonts w:ascii="Cambria" w:eastAsia="Cambria" w:hAnsi="Cambria" w:cs="Cambria"/>
                <w:sz w:val="13"/>
                <w:szCs w:val="13"/>
                <w:lang w:val="en-US"/>
              </w:rPr>
              <w:t>t</w:t>
            </w:r>
            <w:r w:rsidRPr="006F2B68">
              <w:rPr>
                <w:rFonts w:ascii="Cambria" w:eastAsia="Cambria" w:hAnsi="Cambria" w:cs="Cambria"/>
                <w:spacing w:val="-1"/>
                <w:sz w:val="13"/>
                <w:szCs w:val="13"/>
                <w:lang w:val="en-US"/>
              </w:rPr>
              <w:t>h</w:t>
            </w:r>
            <w:r w:rsidRPr="006F2B68">
              <w:rPr>
                <w:rFonts w:ascii="Cambria" w:eastAsia="Cambria" w:hAnsi="Cambria" w:cs="Cambria"/>
                <w:sz w:val="13"/>
                <w:szCs w:val="13"/>
                <w:lang w:val="en-US"/>
              </w:rPr>
              <w:t>e</w:t>
            </w:r>
            <w:r w:rsidRPr="006F2B68">
              <w:rPr>
                <w:rFonts w:ascii="Cambria" w:eastAsia="Cambria" w:hAnsi="Cambria" w:cs="Cambria"/>
                <w:spacing w:val="3"/>
                <w:sz w:val="13"/>
                <w:szCs w:val="13"/>
                <w:lang w:val="en-US"/>
              </w:rPr>
              <w:t xml:space="preserve"> </w:t>
            </w:r>
            <w:r w:rsidRPr="006F2B68">
              <w:rPr>
                <w:rFonts w:ascii="Cambria" w:eastAsia="Cambria" w:hAnsi="Cambria" w:cs="Cambria"/>
                <w:spacing w:val="-1"/>
                <w:sz w:val="13"/>
                <w:szCs w:val="13"/>
                <w:lang w:val="en-US"/>
              </w:rPr>
              <w:t>b</w:t>
            </w:r>
            <w:r w:rsidRPr="006F2B68">
              <w:rPr>
                <w:rFonts w:ascii="Cambria" w:eastAsia="Cambria" w:hAnsi="Cambria" w:cs="Cambria"/>
                <w:sz w:val="13"/>
                <w:szCs w:val="13"/>
                <w:lang w:val="en-US"/>
              </w:rPr>
              <w:t>e</w:t>
            </w:r>
            <w:r w:rsidRPr="006F2B68">
              <w:rPr>
                <w:rFonts w:ascii="Cambria" w:eastAsia="Cambria" w:hAnsi="Cambria" w:cs="Cambria"/>
                <w:spacing w:val="-1"/>
                <w:sz w:val="13"/>
                <w:szCs w:val="13"/>
                <w:lang w:val="en-US"/>
              </w:rPr>
              <w:t>gi</w:t>
            </w:r>
            <w:r w:rsidRPr="006F2B68">
              <w:rPr>
                <w:rFonts w:ascii="Cambria" w:eastAsia="Cambria" w:hAnsi="Cambria" w:cs="Cambria"/>
                <w:sz w:val="13"/>
                <w:szCs w:val="13"/>
                <w:lang w:val="en-US"/>
              </w:rPr>
              <w:t>nn</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ng</w:t>
            </w:r>
            <w:r w:rsidRPr="006F2B68">
              <w:rPr>
                <w:rFonts w:ascii="Cambria" w:eastAsia="Cambria" w:hAnsi="Cambria" w:cs="Cambria"/>
                <w:spacing w:val="2"/>
                <w:sz w:val="13"/>
                <w:szCs w:val="13"/>
                <w:lang w:val="en-US"/>
              </w:rPr>
              <w:t xml:space="preserve"> </w:t>
            </w:r>
            <w:r w:rsidRPr="006F2B68">
              <w:rPr>
                <w:rFonts w:ascii="Cambria" w:eastAsia="Cambria" w:hAnsi="Cambria" w:cs="Cambria"/>
                <w:spacing w:val="-1"/>
                <w:sz w:val="13"/>
                <w:szCs w:val="13"/>
                <w:lang w:val="en-US"/>
              </w:rPr>
              <w:t>o</w:t>
            </w:r>
            <w:r w:rsidRPr="006F2B68">
              <w:rPr>
                <w:rFonts w:ascii="Cambria" w:eastAsia="Cambria" w:hAnsi="Cambria" w:cs="Cambria"/>
                <w:sz w:val="13"/>
                <w:szCs w:val="13"/>
                <w:lang w:val="en-US"/>
              </w:rPr>
              <w:t>f</w:t>
            </w:r>
            <w:r w:rsidRPr="006F2B68">
              <w:rPr>
                <w:rFonts w:ascii="Cambria" w:eastAsia="Cambria" w:hAnsi="Cambria" w:cs="Cambria"/>
                <w:spacing w:val="5"/>
                <w:sz w:val="13"/>
                <w:szCs w:val="13"/>
                <w:lang w:val="en-US"/>
              </w:rPr>
              <w:t xml:space="preserve"> </w:t>
            </w:r>
            <w:r w:rsidRPr="006F2B68">
              <w:rPr>
                <w:rFonts w:ascii="Cambria" w:eastAsia="Cambria" w:hAnsi="Cambria" w:cs="Cambria"/>
                <w:sz w:val="13"/>
                <w:szCs w:val="13"/>
                <w:lang w:val="en-US"/>
              </w:rPr>
              <w:t>t</w:t>
            </w:r>
            <w:r w:rsidRPr="006F2B68">
              <w:rPr>
                <w:rFonts w:ascii="Cambria" w:eastAsia="Cambria" w:hAnsi="Cambria" w:cs="Cambria"/>
                <w:spacing w:val="-1"/>
                <w:sz w:val="13"/>
                <w:szCs w:val="13"/>
                <w:lang w:val="en-US"/>
              </w:rPr>
              <w:t>h</w:t>
            </w:r>
            <w:r w:rsidRPr="006F2B68">
              <w:rPr>
                <w:rFonts w:ascii="Cambria" w:eastAsia="Cambria" w:hAnsi="Cambria" w:cs="Cambria"/>
                <w:sz w:val="13"/>
                <w:szCs w:val="13"/>
                <w:lang w:val="en-US"/>
              </w:rPr>
              <w:t>e</w:t>
            </w:r>
            <w:r w:rsidRPr="006F2B68">
              <w:rPr>
                <w:rFonts w:ascii="Cambria" w:eastAsia="Cambria" w:hAnsi="Cambria" w:cs="Cambria"/>
                <w:spacing w:val="3"/>
                <w:sz w:val="13"/>
                <w:szCs w:val="13"/>
                <w:lang w:val="en-US"/>
              </w:rPr>
              <w:t xml:space="preserve"> </w:t>
            </w:r>
            <w:r w:rsidRPr="006F2B68">
              <w:rPr>
                <w:rFonts w:ascii="Cambria" w:eastAsia="Cambria" w:hAnsi="Cambria" w:cs="Cambria"/>
                <w:sz w:val="13"/>
                <w:szCs w:val="13"/>
                <w:lang w:val="en-US"/>
              </w:rPr>
              <w:t>re</w:t>
            </w:r>
            <w:r w:rsidRPr="006F2B68">
              <w:rPr>
                <w:rFonts w:ascii="Cambria" w:eastAsia="Cambria" w:hAnsi="Cambria" w:cs="Cambria"/>
                <w:spacing w:val="1"/>
                <w:sz w:val="13"/>
                <w:szCs w:val="13"/>
                <w:lang w:val="en-US"/>
              </w:rPr>
              <w:t>p</w:t>
            </w:r>
            <w:r w:rsidRPr="006F2B68">
              <w:rPr>
                <w:rFonts w:ascii="Cambria" w:eastAsia="Cambria" w:hAnsi="Cambria" w:cs="Cambria"/>
                <w:spacing w:val="-1"/>
                <w:sz w:val="13"/>
                <w:szCs w:val="13"/>
                <w:lang w:val="en-US"/>
              </w:rPr>
              <w:t>o</w:t>
            </w:r>
            <w:r w:rsidRPr="006F2B68">
              <w:rPr>
                <w:rFonts w:ascii="Cambria" w:eastAsia="Cambria" w:hAnsi="Cambria" w:cs="Cambria"/>
                <w:sz w:val="13"/>
                <w:szCs w:val="13"/>
                <w:lang w:val="en-US"/>
              </w:rPr>
              <w:t>rt</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ng</w:t>
            </w:r>
            <w:r w:rsidRPr="006F2B68">
              <w:rPr>
                <w:rFonts w:ascii="Cambria" w:eastAsia="Cambria" w:hAnsi="Cambria" w:cs="Cambria"/>
                <w:spacing w:val="2"/>
                <w:sz w:val="13"/>
                <w:szCs w:val="13"/>
                <w:lang w:val="en-US"/>
              </w:rPr>
              <w:t xml:space="preserve"> </w:t>
            </w:r>
            <w:r w:rsidRPr="006F2B68">
              <w:rPr>
                <w:rFonts w:ascii="Cambria" w:eastAsia="Cambria" w:hAnsi="Cambria" w:cs="Cambria"/>
                <w:spacing w:val="1"/>
                <w:sz w:val="13"/>
                <w:szCs w:val="13"/>
                <w:lang w:val="en-US"/>
              </w:rPr>
              <w:t>p</w:t>
            </w:r>
            <w:r w:rsidRPr="006F2B68">
              <w:rPr>
                <w:rFonts w:ascii="Cambria" w:eastAsia="Cambria" w:hAnsi="Cambria" w:cs="Cambria"/>
                <w:sz w:val="13"/>
                <w:szCs w:val="13"/>
                <w:lang w:val="en-US"/>
              </w:rPr>
              <w:t>er</w:t>
            </w:r>
            <w:r w:rsidRPr="006F2B68">
              <w:rPr>
                <w:rFonts w:ascii="Cambria" w:eastAsia="Cambria" w:hAnsi="Cambria" w:cs="Cambria"/>
                <w:spacing w:val="-1"/>
                <w:sz w:val="13"/>
                <w:szCs w:val="13"/>
                <w:lang w:val="en-US"/>
              </w:rPr>
              <w:t>iod</w:t>
            </w:r>
          </w:p>
        </w:tc>
        <w:tc>
          <w:tcPr>
            <w:tcW w:w="713" w:type="dxa"/>
          </w:tcPr>
          <w:p w14:paraId="46375562" w14:textId="77777777" w:rsidR="006F2B68" w:rsidRPr="006F2B68" w:rsidRDefault="006F2B68" w:rsidP="006F2B68">
            <w:pPr>
              <w:keepNext/>
              <w:tabs>
                <w:tab w:val="left" w:pos="731"/>
                <w:tab w:val="left" w:pos="1752"/>
              </w:tabs>
              <w:spacing w:before="1" w:after="2"/>
              <w:jc w:val="center"/>
              <w:rPr>
                <w:rFonts w:ascii="Cambria" w:eastAsia="Cambria" w:hAnsi="Cambria" w:cs="Cambria"/>
                <w:spacing w:val="-2"/>
                <w:sz w:val="13"/>
                <w:szCs w:val="13"/>
                <w:u w:color="000000"/>
              </w:rPr>
            </w:pPr>
          </w:p>
        </w:tc>
        <w:tc>
          <w:tcPr>
            <w:tcW w:w="713" w:type="dxa"/>
            <w:tcBorders>
              <w:top w:val="single" w:sz="4" w:space="0" w:color="auto"/>
              <w:bottom w:val="single" w:sz="4" w:space="0" w:color="auto"/>
            </w:tcBorders>
          </w:tcPr>
          <w:p w14:paraId="53D37A66"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1"/>
                <w:sz w:val="13"/>
                <w:szCs w:val="13"/>
                <w:u w:color="000000"/>
              </w:rPr>
              <w:t>132</w:t>
            </w:r>
          </w:p>
        </w:tc>
        <w:tc>
          <w:tcPr>
            <w:tcW w:w="713" w:type="dxa"/>
            <w:tcBorders>
              <w:top w:val="single" w:sz="4" w:space="0" w:color="auto"/>
              <w:bottom w:val="single" w:sz="4" w:space="0" w:color="auto"/>
            </w:tcBorders>
          </w:tcPr>
          <w:p w14:paraId="730B872C"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324</w:t>
            </w:r>
          </w:p>
        </w:tc>
        <w:tc>
          <w:tcPr>
            <w:tcW w:w="803" w:type="dxa"/>
            <w:tcBorders>
              <w:top w:val="single" w:sz="4" w:space="0" w:color="auto"/>
              <w:bottom w:val="single" w:sz="4" w:space="0" w:color="auto"/>
            </w:tcBorders>
          </w:tcPr>
          <w:p w14:paraId="1C4DA74F"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324</w:t>
            </w:r>
          </w:p>
        </w:tc>
      </w:tr>
      <w:tr w:rsidR="006F2B68" w:rsidRPr="006F2B68" w14:paraId="0032076D" w14:textId="77777777" w:rsidTr="006F2B68">
        <w:trPr>
          <w:tblHeader/>
        </w:trPr>
        <w:tc>
          <w:tcPr>
            <w:tcW w:w="6267" w:type="dxa"/>
          </w:tcPr>
          <w:p w14:paraId="423A9D4A" w14:textId="77777777" w:rsidR="006F2B68" w:rsidRPr="006F2B68" w:rsidRDefault="006F2B68" w:rsidP="006F2B68">
            <w:pPr>
              <w:widowControl w:val="0"/>
              <w:spacing w:before="1" w:after="0"/>
              <w:ind w:left="42"/>
              <w:rPr>
                <w:rFonts w:ascii="Cambria" w:eastAsia="Cambria" w:hAnsi="Cambria" w:cs="Cambria"/>
                <w:b/>
                <w:bCs/>
                <w:spacing w:val="-1"/>
                <w:sz w:val="13"/>
                <w:szCs w:val="13"/>
                <w:lang w:val="en-US"/>
              </w:rPr>
            </w:pPr>
            <w:r w:rsidRPr="006F2B68">
              <w:rPr>
                <w:rFonts w:ascii="Cambria" w:eastAsia="Cambria" w:hAnsi="Cambria" w:cs="Cambria"/>
                <w:b/>
                <w:bCs/>
                <w:spacing w:val="1"/>
                <w:sz w:val="13"/>
                <w:szCs w:val="13"/>
                <w:lang w:val="en-US"/>
              </w:rPr>
              <w:t>C</w:t>
            </w:r>
            <w:r w:rsidRPr="006F2B68">
              <w:rPr>
                <w:rFonts w:ascii="Cambria" w:eastAsia="Cambria" w:hAnsi="Cambria" w:cs="Cambria"/>
                <w:b/>
                <w:bCs/>
                <w:spacing w:val="-2"/>
                <w:sz w:val="13"/>
                <w:szCs w:val="13"/>
                <w:lang w:val="en-US"/>
              </w:rPr>
              <w:t>a</w:t>
            </w:r>
            <w:r w:rsidRPr="006F2B68">
              <w:rPr>
                <w:rFonts w:ascii="Cambria" w:eastAsia="Cambria" w:hAnsi="Cambria" w:cs="Cambria"/>
                <w:b/>
                <w:bCs/>
                <w:spacing w:val="-1"/>
                <w:sz w:val="13"/>
                <w:szCs w:val="13"/>
                <w:lang w:val="en-US"/>
              </w:rPr>
              <w:t>s</w:t>
            </w:r>
            <w:r w:rsidRPr="006F2B68">
              <w:rPr>
                <w:rFonts w:ascii="Cambria" w:eastAsia="Cambria" w:hAnsi="Cambria" w:cs="Cambria"/>
                <w:b/>
                <w:bCs/>
                <w:sz w:val="13"/>
                <w:szCs w:val="13"/>
                <w:lang w:val="en-US"/>
              </w:rPr>
              <w:t xml:space="preserve">h </w:t>
            </w:r>
            <w:r w:rsidRPr="006F2B68">
              <w:rPr>
                <w:rFonts w:ascii="Cambria" w:eastAsia="Cambria" w:hAnsi="Cambria" w:cs="Cambria"/>
                <w:b/>
                <w:bCs/>
                <w:spacing w:val="-1"/>
                <w:sz w:val="13"/>
                <w:szCs w:val="13"/>
                <w:lang w:val="en-US"/>
              </w:rPr>
              <w:t>an</w:t>
            </w:r>
            <w:r w:rsidRPr="006F2B68">
              <w:rPr>
                <w:rFonts w:ascii="Cambria" w:eastAsia="Cambria" w:hAnsi="Cambria" w:cs="Cambria"/>
                <w:b/>
                <w:bCs/>
                <w:sz w:val="13"/>
                <w:szCs w:val="13"/>
                <w:lang w:val="en-US"/>
              </w:rPr>
              <w:t>d c</w:t>
            </w:r>
            <w:r w:rsidRPr="006F2B68">
              <w:rPr>
                <w:rFonts w:ascii="Cambria" w:eastAsia="Cambria" w:hAnsi="Cambria" w:cs="Cambria"/>
                <w:b/>
                <w:bCs/>
                <w:spacing w:val="-2"/>
                <w:sz w:val="13"/>
                <w:szCs w:val="13"/>
                <w:lang w:val="en-US"/>
              </w:rPr>
              <w:t>a</w:t>
            </w:r>
            <w:r w:rsidRPr="006F2B68">
              <w:rPr>
                <w:rFonts w:ascii="Cambria" w:eastAsia="Cambria" w:hAnsi="Cambria" w:cs="Cambria"/>
                <w:b/>
                <w:bCs/>
                <w:spacing w:val="-1"/>
                <w:sz w:val="13"/>
                <w:szCs w:val="13"/>
                <w:lang w:val="en-US"/>
              </w:rPr>
              <w:t>s</w:t>
            </w:r>
            <w:r w:rsidRPr="006F2B68">
              <w:rPr>
                <w:rFonts w:ascii="Cambria" w:eastAsia="Cambria" w:hAnsi="Cambria" w:cs="Cambria"/>
                <w:b/>
                <w:bCs/>
                <w:sz w:val="13"/>
                <w:szCs w:val="13"/>
                <w:lang w:val="en-US"/>
              </w:rPr>
              <w:t xml:space="preserve">h </w:t>
            </w:r>
            <w:r w:rsidRPr="006F2B68">
              <w:rPr>
                <w:rFonts w:ascii="Cambria" w:eastAsia="Cambria" w:hAnsi="Cambria" w:cs="Cambria"/>
                <w:b/>
                <w:bCs/>
                <w:spacing w:val="-1"/>
                <w:sz w:val="13"/>
                <w:szCs w:val="13"/>
                <w:lang w:val="en-US"/>
              </w:rPr>
              <w:t>e</w:t>
            </w:r>
            <w:r w:rsidRPr="006F2B68">
              <w:rPr>
                <w:rFonts w:ascii="Cambria" w:eastAsia="Cambria" w:hAnsi="Cambria" w:cs="Cambria"/>
                <w:b/>
                <w:bCs/>
                <w:spacing w:val="1"/>
                <w:sz w:val="13"/>
                <w:szCs w:val="13"/>
                <w:lang w:val="en-US"/>
              </w:rPr>
              <w:t>q</w:t>
            </w:r>
            <w:r w:rsidRPr="006F2B68">
              <w:rPr>
                <w:rFonts w:ascii="Cambria" w:eastAsia="Cambria" w:hAnsi="Cambria" w:cs="Cambria"/>
                <w:b/>
                <w:bCs/>
                <w:sz w:val="13"/>
                <w:szCs w:val="13"/>
                <w:lang w:val="en-US"/>
              </w:rPr>
              <w:t>u</w:t>
            </w:r>
            <w:r w:rsidRPr="006F2B68">
              <w:rPr>
                <w:rFonts w:ascii="Cambria" w:eastAsia="Cambria" w:hAnsi="Cambria" w:cs="Cambria"/>
                <w:b/>
                <w:bCs/>
                <w:spacing w:val="-1"/>
                <w:sz w:val="13"/>
                <w:szCs w:val="13"/>
                <w:lang w:val="en-US"/>
              </w:rPr>
              <w:t>ivalent</w:t>
            </w:r>
            <w:r w:rsidRPr="006F2B68">
              <w:rPr>
                <w:rFonts w:ascii="Cambria" w:eastAsia="Cambria" w:hAnsi="Cambria" w:cs="Cambria"/>
                <w:b/>
                <w:bCs/>
                <w:sz w:val="13"/>
                <w:szCs w:val="13"/>
                <w:lang w:val="en-US"/>
              </w:rPr>
              <w:t xml:space="preserve">s </w:t>
            </w:r>
            <w:r w:rsidRPr="006F2B68">
              <w:rPr>
                <w:rFonts w:ascii="Cambria" w:eastAsia="Cambria" w:hAnsi="Cambria" w:cs="Cambria"/>
                <w:b/>
                <w:bCs/>
                <w:spacing w:val="-1"/>
                <w:sz w:val="13"/>
                <w:szCs w:val="13"/>
                <w:lang w:val="en-US"/>
              </w:rPr>
              <w:t>a</w:t>
            </w:r>
            <w:r w:rsidRPr="006F2B68">
              <w:rPr>
                <w:rFonts w:ascii="Cambria" w:eastAsia="Cambria" w:hAnsi="Cambria" w:cs="Cambria"/>
                <w:b/>
                <w:bCs/>
                <w:sz w:val="13"/>
                <w:szCs w:val="13"/>
                <w:lang w:val="en-US"/>
              </w:rPr>
              <w:t>t</w:t>
            </w:r>
            <w:r w:rsidRPr="006F2B68">
              <w:rPr>
                <w:rFonts w:ascii="Cambria" w:eastAsia="Cambria" w:hAnsi="Cambria" w:cs="Cambria"/>
                <w:b/>
                <w:bCs/>
                <w:spacing w:val="-1"/>
                <w:sz w:val="13"/>
                <w:szCs w:val="13"/>
                <w:lang w:val="en-US"/>
              </w:rPr>
              <w:t xml:space="preserve"> t</w:t>
            </w:r>
            <w:r w:rsidRPr="006F2B68">
              <w:rPr>
                <w:rFonts w:ascii="Cambria" w:eastAsia="Cambria" w:hAnsi="Cambria" w:cs="Cambria"/>
                <w:b/>
                <w:bCs/>
                <w:sz w:val="13"/>
                <w:szCs w:val="13"/>
                <w:lang w:val="en-US"/>
              </w:rPr>
              <w:t>he</w:t>
            </w:r>
            <w:r w:rsidRPr="006F2B68">
              <w:rPr>
                <w:rFonts w:ascii="Cambria" w:eastAsia="Cambria" w:hAnsi="Cambria" w:cs="Cambria"/>
                <w:b/>
                <w:bCs/>
                <w:spacing w:val="-1"/>
                <w:sz w:val="13"/>
                <w:szCs w:val="13"/>
                <w:lang w:val="en-US"/>
              </w:rPr>
              <w:t xml:space="preserve"> en</w:t>
            </w:r>
            <w:r w:rsidRPr="006F2B68">
              <w:rPr>
                <w:rFonts w:ascii="Cambria" w:eastAsia="Cambria" w:hAnsi="Cambria" w:cs="Cambria"/>
                <w:b/>
                <w:bCs/>
                <w:sz w:val="13"/>
                <w:szCs w:val="13"/>
                <w:lang w:val="en-US"/>
              </w:rPr>
              <w:t>d</w:t>
            </w:r>
            <w:r w:rsidRPr="006F2B68">
              <w:rPr>
                <w:rFonts w:ascii="Cambria" w:eastAsia="Cambria" w:hAnsi="Cambria" w:cs="Cambria"/>
                <w:b/>
                <w:bCs/>
                <w:spacing w:val="1"/>
                <w:sz w:val="13"/>
                <w:szCs w:val="13"/>
                <w:lang w:val="en-US"/>
              </w:rPr>
              <w:t xml:space="preserve"> </w:t>
            </w:r>
            <w:r w:rsidRPr="006F2B68">
              <w:rPr>
                <w:rFonts w:ascii="Cambria" w:eastAsia="Cambria" w:hAnsi="Cambria" w:cs="Cambria"/>
                <w:b/>
                <w:bCs/>
                <w:spacing w:val="-1"/>
                <w:sz w:val="13"/>
                <w:szCs w:val="13"/>
                <w:lang w:val="en-US"/>
              </w:rPr>
              <w:t>o</w:t>
            </w:r>
            <w:r w:rsidRPr="006F2B68">
              <w:rPr>
                <w:rFonts w:ascii="Cambria" w:eastAsia="Cambria" w:hAnsi="Cambria" w:cs="Cambria"/>
                <w:b/>
                <w:bCs/>
                <w:sz w:val="13"/>
                <w:szCs w:val="13"/>
                <w:lang w:val="en-US"/>
              </w:rPr>
              <w:t>f</w:t>
            </w:r>
            <w:r w:rsidRPr="006F2B68">
              <w:rPr>
                <w:rFonts w:ascii="Cambria" w:eastAsia="Cambria" w:hAnsi="Cambria" w:cs="Cambria"/>
                <w:b/>
                <w:bCs/>
                <w:spacing w:val="-1"/>
                <w:sz w:val="13"/>
                <w:szCs w:val="13"/>
                <w:lang w:val="en-US"/>
              </w:rPr>
              <w:t xml:space="preserve"> t</w:t>
            </w:r>
            <w:r w:rsidRPr="006F2B68">
              <w:rPr>
                <w:rFonts w:ascii="Cambria" w:eastAsia="Cambria" w:hAnsi="Cambria" w:cs="Cambria"/>
                <w:b/>
                <w:bCs/>
                <w:sz w:val="13"/>
                <w:szCs w:val="13"/>
                <w:lang w:val="en-US"/>
              </w:rPr>
              <w:t>he</w:t>
            </w:r>
            <w:r w:rsidRPr="006F2B68">
              <w:rPr>
                <w:rFonts w:ascii="Cambria" w:eastAsia="Cambria" w:hAnsi="Cambria" w:cs="Cambria"/>
                <w:b/>
                <w:bCs/>
                <w:spacing w:val="-1"/>
                <w:sz w:val="13"/>
                <w:szCs w:val="13"/>
                <w:lang w:val="en-US"/>
              </w:rPr>
              <w:t xml:space="preserve"> re</w:t>
            </w:r>
            <w:r w:rsidRPr="006F2B68">
              <w:rPr>
                <w:rFonts w:ascii="Cambria" w:eastAsia="Cambria" w:hAnsi="Cambria" w:cs="Cambria"/>
                <w:b/>
                <w:bCs/>
                <w:sz w:val="13"/>
                <w:szCs w:val="13"/>
                <w:lang w:val="en-US"/>
              </w:rPr>
              <w:t>p</w:t>
            </w:r>
            <w:r w:rsidRPr="006F2B68">
              <w:rPr>
                <w:rFonts w:ascii="Cambria" w:eastAsia="Cambria" w:hAnsi="Cambria" w:cs="Cambria"/>
                <w:b/>
                <w:bCs/>
                <w:spacing w:val="-1"/>
                <w:sz w:val="13"/>
                <w:szCs w:val="13"/>
                <w:lang w:val="en-US"/>
              </w:rPr>
              <w:t>ortin</w:t>
            </w:r>
            <w:r w:rsidRPr="006F2B68">
              <w:rPr>
                <w:rFonts w:ascii="Cambria" w:eastAsia="Cambria" w:hAnsi="Cambria" w:cs="Cambria"/>
                <w:b/>
                <w:bCs/>
                <w:sz w:val="13"/>
                <w:szCs w:val="13"/>
                <w:lang w:val="en-US"/>
              </w:rPr>
              <w:t>g</w:t>
            </w:r>
            <w:r w:rsidRPr="006F2B68">
              <w:rPr>
                <w:rFonts w:ascii="Cambria" w:eastAsia="Cambria" w:hAnsi="Cambria" w:cs="Cambria"/>
                <w:b/>
                <w:bCs/>
                <w:spacing w:val="2"/>
                <w:sz w:val="13"/>
                <w:szCs w:val="13"/>
                <w:lang w:val="en-US"/>
              </w:rPr>
              <w:t xml:space="preserve"> </w:t>
            </w:r>
            <w:r w:rsidRPr="006F2B68">
              <w:rPr>
                <w:rFonts w:ascii="Cambria" w:eastAsia="Cambria" w:hAnsi="Cambria" w:cs="Cambria"/>
                <w:b/>
                <w:bCs/>
                <w:sz w:val="13"/>
                <w:szCs w:val="13"/>
                <w:lang w:val="en-US"/>
              </w:rPr>
              <w:t>p</w:t>
            </w:r>
            <w:r w:rsidRPr="006F2B68">
              <w:rPr>
                <w:rFonts w:ascii="Cambria" w:eastAsia="Cambria" w:hAnsi="Cambria" w:cs="Cambria"/>
                <w:b/>
                <w:bCs/>
                <w:spacing w:val="-1"/>
                <w:sz w:val="13"/>
                <w:szCs w:val="13"/>
                <w:lang w:val="en-US"/>
              </w:rPr>
              <w:t>erio</w:t>
            </w:r>
            <w:r w:rsidRPr="006F2B68">
              <w:rPr>
                <w:rFonts w:ascii="Cambria" w:eastAsia="Cambria" w:hAnsi="Cambria" w:cs="Cambria"/>
                <w:b/>
                <w:bCs/>
                <w:sz w:val="13"/>
                <w:szCs w:val="13"/>
                <w:lang w:val="en-US"/>
              </w:rPr>
              <w:t>d</w:t>
            </w:r>
          </w:p>
        </w:tc>
        <w:tc>
          <w:tcPr>
            <w:tcW w:w="713" w:type="dxa"/>
          </w:tcPr>
          <w:p w14:paraId="5DB0FA78" w14:textId="77777777" w:rsidR="006F2B68" w:rsidRPr="006F2B68" w:rsidRDefault="006F2B68" w:rsidP="006F2B68">
            <w:pPr>
              <w:keepNext/>
              <w:tabs>
                <w:tab w:val="left" w:pos="731"/>
                <w:tab w:val="left" w:pos="1752"/>
              </w:tabs>
              <w:spacing w:before="1" w:after="2"/>
              <w:jc w:val="center"/>
              <w:rPr>
                <w:rFonts w:ascii="Cambria" w:eastAsia="Cambria" w:hAnsi="Cambria" w:cs="Cambria"/>
                <w:bCs/>
                <w:spacing w:val="-2"/>
                <w:sz w:val="13"/>
                <w:szCs w:val="13"/>
                <w:u w:color="000000"/>
              </w:rPr>
            </w:pPr>
            <w:r w:rsidRPr="006F2B68">
              <w:rPr>
                <w:rFonts w:ascii="Cambria" w:eastAsia="Cambria" w:hAnsi="Cambria" w:cs="Cambria"/>
                <w:spacing w:val="-1"/>
                <w:sz w:val="13"/>
                <w:szCs w:val="13"/>
                <w:u w:color="000000"/>
              </w:rPr>
              <w:t>3.1</w:t>
            </w:r>
            <w:r w:rsidRPr="006F2B68">
              <w:rPr>
                <w:rFonts w:ascii="Cambria" w:eastAsia="Cambria" w:hAnsi="Cambria" w:cs="Cambria"/>
                <w:spacing w:val="-2"/>
                <w:sz w:val="13"/>
                <w:szCs w:val="13"/>
                <w:u w:color="000000"/>
              </w:rPr>
              <w:t>A</w:t>
            </w:r>
          </w:p>
        </w:tc>
        <w:tc>
          <w:tcPr>
            <w:tcW w:w="713" w:type="dxa"/>
            <w:tcBorders>
              <w:top w:val="single" w:sz="4" w:space="0" w:color="auto"/>
            </w:tcBorders>
          </w:tcPr>
          <w:p w14:paraId="6985BE95" w14:textId="77777777" w:rsidR="006F2B68" w:rsidRPr="006F2B68" w:rsidRDefault="006F2B68" w:rsidP="006F2B68">
            <w:pPr>
              <w:keepNext/>
              <w:tabs>
                <w:tab w:val="left" w:pos="731"/>
                <w:tab w:val="left" w:pos="1752"/>
              </w:tabs>
              <w:spacing w:before="1" w:after="2"/>
              <w:jc w:val="right"/>
              <w:rPr>
                <w:rFonts w:ascii="Cambria" w:eastAsia="Cambria" w:hAnsi="Cambria" w:cs="Cambria"/>
                <w:bCs/>
                <w:spacing w:val="-2"/>
                <w:sz w:val="13"/>
                <w:szCs w:val="13"/>
                <w:u w:color="000000"/>
              </w:rPr>
            </w:pPr>
            <w:r w:rsidRPr="006F2B68">
              <w:rPr>
                <w:rFonts w:ascii="Cambria" w:eastAsia="Cambria" w:hAnsi="Cambria" w:cs="Cambria"/>
                <w:bCs/>
                <w:spacing w:val="1"/>
                <w:sz w:val="13"/>
                <w:szCs w:val="13"/>
                <w:u w:color="000000"/>
              </w:rPr>
              <w:t>48</w:t>
            </w:r>
            <w:r w:rsidRPr="006F2B68">
              <w:rPr>
                <w:rFonts w:ascii="Cambria" w:eastAsia="Cambria" w:hAnsi="Cambria" w:cs="Cambria"/>
                <w:bCs/>
                <w:spacing w:val="-2"/>
                <w:sz w:val="13"/>
                <w:szCs w:val="13"/>
                <w:u w:color="000000"/>
              </w:rPr>
              <w:t>9</w:t>
            </w:r>
          </w:p>
        </w:tc>
        <w:tc>
          <w:tcPr>
            <w:tcW w:w="713" w:type="dxa"/>
            <w:tcBorders>
              <w:top w:val="single" w:sz="4" w:space="0" w:color="auto"/>
            </w:tcBorders>
          </w:tcPr>
          <w:p w14:paraId="4AED5709"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132</w:t>
            </w:r>
          </w:p>
        </w:tc>
        <w:tc>
          <w:tcPr>
            <w:tcW w:w="803" w:type="dxa"/>
            <w:tcBorders>
              <w:top w:val="single" w:sz="4" w:space="0" w:color="auto"/>
            </w:tcBorders>
          </w:tcPr>
          <w:p w14:paraId="0E30C63F" w14:textId="77777777" w:rsidR="006F2B68" w:rsidRPr="006F2B68" w:rsidRDefault="006F2B68" w:rsidP="006F2B68">
            <w:pPr>
              <w:keepNext/>
              <w:tabs>
                <w:tab w:val="left" w:pos="731"/>
                <w:tab w:val="left" w:pos="1752"/>
              </w:tabs>
              <w:spacing w:before="1" w:after="2"/>
              <w:jc w:val="right"/>
              <w:rPr>
                <w:rFonts w:ascii="Cambria" w:eastAsia="Cambria" w:hAnsi="Cambria" w:cs="Cambria"/>
                <w:spacing w:val="-2"/>
                <w:sz w:val="13"/>
                <w:szCs w:val="13"/>
                <w:u w:color="000000"/>
              </w:rPr>
            </w:pPr>
            <w:r w:rsidRPr="006F2B68">
              <w:rPr>
                <w:rFonts w:ascii="Cambria" w:eastAsia="Cambria" w:hAnsi="Cambria" w:cs="Cambria"/>
                <w:spacing w:val="-2"/>
                <w:sz w:val="13"/>
                <w:szCs w:val="13"/>
                <w:u w:color="000000"/>
              </w:rPr>
              <w:t>324</w:t>
            </w:r>
          </w:p>
        </w:tc>
      </w:tr>
    </w:tbl>
    <w:p w14:paraId="1A539E57" w14:textId="77777777" w:rsidR="006F2B68" w:rsidRPr="006F2B68" w:rsidRDefault="006F2B68" w:rsidP="006F2B68">
      <w:pPr>
        <w:rPr>
          <w:rFonts w:ascii="Cambria" w:eastAsia="Cambria" w:hAnsi="Cambria" w:cs="Cambria"/>
          <w:sz w:val="12"/>
          <w:szCs w:val="12"/>
        </w:rPr>
      </w:pPr>
    </w:p>
    <w:p w14:paraId="14EE3CDC" w14:textId="77777777" w:rsidR="006F2B68" w:rsidRPr="006F2B68" w:rsidRDefault="006F2B68" w:rsidP="006F2B68">
      <w:pPr>
        <w:rPr>
          <w:rFonts w:ascii="Cambria" w:hAnsi="Cambria"/>
          <w:sz w:val="13"/>
        </w:rPr>
      </w:pPr>
      <w:r w:rsidRPr="006F2B68">
        <w:rPr>
          <w:rFonts w:ascii="Cambria" w:eastAsia="Cambria" w:hAnsi="Cambria"/>
          <w:sz w:val="13"/>
        </w:rPr>
        <w:t>T</w:t>
      </w:r>
      <w:r w:rsidRPr="006F2B68">
        <w:rPr>
          <w:rFonts w:ascii="Cambria" w:eastAsia="Cambria" w:hAnsi="Cambria"/>
          <w:spacing w:val="1"/>
          <w:sz w:val="13"/>
        </w:rPr>
        <w:t>h</w:t>
      </w:r>
      <w:r w:rsidRPr="006F2B68">
        <w:rPr>
          <w:rFonts w:ascii="Cambria" w:eastAsia="Cambria" w:hAnsi="Cambria"/>
          <w:sz w:val="13"/>
        </w:rPr>
        <w:t>e</w:t>
      </w:r>
      <w:r w:rsidRPr="006F2B68">
        <w:rPr>
          <w:rFonts w:ascii="Cambria" w:eastAsia="Cambria" w:hAnsi="Cambria"/>
          <w:spacing w:val="-1"/>
          <w:sz w:val="13"/>
        </w:rPr>
        <w:t xml:space="preserve"> ab</w:t>
      </w:r>
      <w:r w:rsidRPr="006F2B68">
        <w:rPr>
          <w:rFonts w:ascii="Cambria" w:eastAsia="Cambria" w:hAnsi="Cambria"/>
          <w:spacing w:val="1"/>
          <w:sz w:val="13"/>
        </w:rPr>
        <w:t>o</w:t>
      </w:r>
      <w:r w:rsidRPr="006F2B68">
        <w:rPr>
          <w:rFonts w:ascii="Cambria" w:eastAsia="Cambria" w:hAnsi="Cambria"/>
          <w:spacing w:val="-1"/>
          <w:sz w:val="13"/>
        </w:rPr>
        <w:t>v</w:t>
      </w:r>
      <w:r w:rsidRPr="006F2B68">
        <w:rPr>
          <w:rFonts w:ascii="Cambria" w:eastAsia="Cambria" w:hAnsi="Cambria"/>
          <w:sz w:val="13"/>
        </w:rPr>
        <w:t>e</w:t>
      </w:r>
      <w:r w:rsidRPr="006F2B68">
        <w:rPr>
          <w:rFonts w:ascii="Cambria" w:eastAsia="Cambria" w:hAnsi="Cambria"/>
          <w:spacing w:val="-1"/>
          <w:sz w:val="13"/>
        </w:rPr>
        <w:t xml:space="preserve"> s</w:t>
      </w:r>
      <w:r w:rsidRPr="006F2B68">
        <w:rPr>
          <w:rFonts w:ascii="Cambria" w:eastAsia="Cambria" w:hAnsi="Cambria"/>
          <w:sz w:val="13"/>
        </w:rPr>
        <w:t>t</w:t>
      </w:r>
      <w:r w:rsidRPr="006F2B68">
        <w:rPr>
          <w:rFonts w:ascii="Cambria" w:eastAsia="Cambria" w:hAnsi="Cambria"/>
          <w:spacing w:val="-1"/>
          <w:sz w:val="13"/>
        </w:rPr>
        <w:t>a</w:t>
      </w:r>
      <w:r w:rsidRPr="006F2B68">
        <w:rPr>
          <w:rFonts w:ascii="Cambria" w:eastAsia="Cambria" w:hAnsi="Cambria"/>
          <w:sz w:val="13"/>
        </w:rPr>
        <w:t>t</w:t>
      </w:r>
      <w:r w:rsidRPr="006F2B68">
        <w:rPr>
          <w:rFonts w:ascii="Cambria" w:eastAsia="Cambria" w:hAnsi="Cambria"/>
          <w:spacing w:val="-1"/>
          <w:sz w:val="13"/>
        </w:rPr>
        <w:t>e</w:t>
      </w:r>
      <w:r w:rsidRPr="006F2B68">
        <w:rPr>
          <w:rFonts w:ascii="Cambria" w:eastAsia="Cambria" w:hAnsi="Cambria"/>
          <w:sz w:val="13"/>
        </w:rPr>
        <w:t>m</w:t>
      </w:r>
      <w:r w:rsidRPr="006F2B68">
        <w:rPr>
          <w:rFonts w:ascii="Cambria" w:eastAsia="Cambria" w:hAnsi="Cambria"/>
          <w:spacing w:val="-1"/>
          <w:sz w:val="13"/>
        </w:rPr>
        <w:t>e</w:t>
      </w:r>
      <w:r w:rsidRPr="006F2B68">
        <w:rPr>
          <w:rFonts w:ascii="Cambria" w:eastAsia="Cambria" w:hAnsi="Cambria"/>
          <w:sz w:val="13"/>
        </w:rPr>
        <w:t xml:space="preserve">nt </w:t>
      </w:r>
      <w:r w:rsidRPr="006F2B68">
        <w:rPr>
          <w:rFonts w:ascii="Cambria" w:eastAsia="Cambria" w:hAnsi="Cambria"/>
          <w:spacing w:val="-1"/>
          <w:sz w:val="13"/>
        </w:rPr>
        <w:t>s</w:t>
      </w:r>
      <w:r w:rsidRPr="006F2B68">
        <w:rPr>
          <w:rFonts w:ascii="Cambria" w:eastAsia="Cambria" w:hAnsi="Cambria"/>
          <w:spacing w:val="1"/>
          <w:sz w:val="13"/>
        </w:rPr>
        <w:t>ho</w:t>
      </w:r>
      <w:r w:rsidRPr="006F2B68">
        <w:rPr>
          <w:rFonts w:ascii="Cambria" w:eastAsia="Cambria" w:hAnsi="Cambria"/>
          <w:sz w:val="13"/>
        </w:rPr>
        <w:t>u</w:t>
      </w:r>
      <w:r w:rsidRPr="006F2B68">
        <w:rPr>
          <w:rFonts w:ascii="Cambria" w:eastAsia="Cambria" w:hAnsi="Cambria"/>
          <w:spacing w:val="1"/>
          <w:sz w:val="13"/>
        </w:rPr>
        <w:t>l</w:t>
      </w:r>
      <w:r w:rsidRPr="006F2B68">
        <w:rPr>
          <w:rFonts w:ascii="Cambria" w:eastAsia="Cambria" w:hAnsi="Cambria"/>
          <w:sz w:val="13"/>
        </w:rPr>
        <w:t xml:space="preserve">d </w:t>
      </w:r>
      <w:r w:rsidRPr="006F2B68">
        <w:rPr>
          <w:rFonts w:ascii="Cambria" w:eastAsia="Cambria" w:hAnsi="Cambria"/>
          <w:spacing w:val="-1"/>
          <w:sz w:val="13"/>
        </w:rPr>
        <w:t>b</w:t>
      </w:r>
      <w:r w:rsidRPr="006F2B68">
        <w:rPr>
          <w:rFonts w:ascii="Cambria" w:eastAsia="Cambria" w:hAnsi="Cambria"/>
          <w:sz w:val="13"/>
        </w:rPr>
        <w:t>e</w:t>
      </w:r>
      <w:r w:rsidRPr="006F2B68">
        <w:rPr>
          <w:rFonts w:ascii="Cambria" w:eastAsia="Cambria" w:hAnsi="Cambria"/>
          <w:spacing w:val="-1"/>
          <w:sz w:val="13"/>
        </w:rPr>
        <w:t xml:space="preserve"> </w:t>
      </w:r>
      <w:r w:rsidRPr="006F2B68">
        <w:rPr>
          <w:rFonts w:ascii="Cambria" w:eastAsia="Cambria" w:hAnsi="Cambria"/>
          <w:sz w:val="13"/>
        </w:rPr>
        <w:t>r</w:t>
      </w:r>
      <w:r w:rsidRPr="006F2B68">
        <w:rPr>
          <w:rFonts w:ascii="Cambria" w:eastAsia="Cambria" w:hAnsi="Cambria"/>
          <w:spacing w:val="-1"/>
          <w:sz w:val="13"/>
        </w:rPr>
        <w:t>ea</w:t>
      </w:r>
      <w:r w:rsidRPr="006F2B68">
        <w:rPr>
          <w:rFonts w:ascii="Cambria" w:eastAsia="Cambria" w:hAnsi="Cambria"/>
          <w:sz w:val="13"/>
        </w:rPr>
        <w:t xml:space="preserve">d in </w:t>
      </w:r>
      <w:r w:rsidRPr="006F2B68">
        <w:rPr>
          <w:rFonts w:ascii="Cambria" w:eastAsia="Cambria" w:hAnsi="Cambria"/>
          <w:spacing w:val="-1"/>
          <w:sz w:val="13"/>
        </w:rPr>
        <w:t>c</w:t>
      </w:r>
      <w:r w:rsidRPr="006F2B68">
        <w:rPr>
          <w:rFonts w:ascii="Cambria" w:eastAsia="Cambria" w:hAnsi="Cambria"/>
          <w:spacing w:val="1"/>
          <w:sz w:val="13"/>
        </w:rPr>
        <w:t>o</w:t>
      </w:r>
      <w:r w:rsidRPr="006F2B68">
        <w:rPr>
          <w:rFonts w:ascii="Cambria" w:eastAsia="Cambria" w:hAnsi="Cambria"/>
          <w:sz w:val="13"/>
        </w:rPr>
        <w:t>n</w:t>
      </w:r>
      <w:r w:rsidRPr="006F2B68">
        <w:rPr>
          <w:rFonts w:ascii="Cambria" w:eastAsia="Cambria" w:hAnsi="Cambria"/>
          <w:spacing w:val="-1"/>
          <w:sz w:val="13"/>
        </w:rPr>
        <w:t>j</w:t>
      </w:r>
      <w:r w:rsidRPr="006F2B68">
        <w:rPr>
          <w:rFonts w:ascii="Cambria" w:eastAsia="Cambria" w:hAnsi="Cambria"/>
          <w:sz w:val="13"/>
        </w:rPr>
        <w:t>un</w:t>
      </w:r>
      <w:r w:rsidRPr="006F2B68">
        <w:rPr>
          <w:rFonts w:ascii="Cambria" w:eastAsia="Cambria" w:hAnsi="Cambria"/>
          <w:spacing w:val="-1"/>
          <w:sz w:val="13"/>
        </w:rPr>
        <w:t>c</w:t>
      </w:r>
      <w:r w:rsidRPr="006F2B68">
        <w:rPr>
          <w:rFonts w:ascii="Cambria" w:eastAsia="Cambria" w:hAnsi="Cambria"/>
          <w:sz w:val="13"/>
        </w:rPr>
        <w:t>ti</w:t>
      </w:r>
      <w:r w:rsidRPr="006F2B68">
        <w:rPr>
          <w:rFonts w:ascii="Cambria" w:eastAsia="Cambria" w:hAnsi="Cambria"/>
          <w:spacing w:val="1"/>
          <w:sz w:val="13"/>
        </w:rPr>
        <w:t>o</w:t>
      </w:r>
      <w:r w:rsidRPr="006F2B68">
        <w:rPr>
          <w:rFonts w:ascii="Cambria" w:eastAsia="Cambria" w:hAnsi="Cambria"/>
          <w:sz w:val="13"/>
        </w:rPr>
        <w:t>n with t</w:t>
      </w:r>
      <w:r w:rsidRPr="006F2B68">
        <w:rPr>
          <w:rFonts w:ascii="Cambria" w:eastAsia="Cambria" w:hAnsi="Cambria"/>
          <w:spacing w:val="1"/>
          <w:sz w:val="13"/>
        </w:rPr>
        <w:t>h</w:t>
      </w:r>
      <w:r w:rsidRPr="006F2B68">
        <w:rPr>
          <w:rFonts w:ascii="Cambria" w:eastAsia="Cambria" w:hAnsi="Cambria"/>
          <w:sz w:val="13"/>
        </w:rPr>
        <w:t>e</w:t>
      </w:r>
      <w:r w:rsidRPr="006F2B68">
        <w:rPr>
          <w:rFonts w:ascii="Cambria" w:eastAsia="Cambria" w:hAnsi="Cambria"/>
          <w:spacing w:val="-1"/>
          <w:sz w:val="13"/>
        </w:rPr>
        <w:t xml:space="preserve"> acc</w:t>
      </w:r>
      <w:r w:rsidRPr="006F2B68">
        <w:rPr>
          <w:rFonts w:ascii="Cambria" w:eastAsia="Cambria" w:hAnsi="Cambria"/>
          <w:spacing w:val="1"/>
          <w:sz w:val="13"/>
        </w:rPr>
        <w:t>o</w:t>
      </w:r>
      <w:r w:rsidRPr="006F2B68">
        <w:rPr>
          <w:rFonts w:ascii="Cambria" w:eastAsia="Cambria" w:hAnsi="Cambria"/>
          <w:sz w:val="13"/>
        </w:rPr>
        <w:t>mp</w:t>
      </w:r>
      <w:r w:rsidRPr="006F2B68">
        <w:rPr>
          <w:rFonts w:ascii="Cambria" w:eastAsia="Cambria" w:hAnsi="Cambria"/>
          <w:spacing w:val="-1"/>
          <w:sz w:val="13"/>
        </w:rPr>
        <w:t>a</w:t>
      </w:r>
      <w:r w:rsidRPr="006F2B68">
        <w:rPr>
          <w:rFonts w:ascii="Cambria" w:eastAsia="Cambria" w:hAnsi="Cambria"/>
          <w:sz w:val="13"/>
        </w:rPr>
        <w:t>n</w:t>
      </w:r>
      <w:r w:rsidRPr="006F2B68">
        <w:rPr>
          <w:rFonts w:ascii="Cambria" w:eastAsia="Cambria" w:hAnsi="Cambria"/>
          <w:spacing w:val="-1"/>
          <w:sz w:val="13"/>
        </w:rPr>
        <w:t>y</w:t>
      </w:r>
      <w:r w:rsidRPr="006F2B68">
        <w:rPr>
          <w:rFonts w:ascii="Cambria" w:eastAsia="Cambria" w:hAnsi="Cambria"/>
          <w:sz w:val="13"/>
        </w:rPr>
        <w:t>ing not</w:t>
      </w:r>
      <w:r w:rsidRPr="006F2B68">
        <w:rPr>
          <w:rFonts w:ascii="Cambria" w:eastAsia="Cambria" w:hAnsi="Cambria"/>
          <w:spacing w:val="-1"/>
          <w:sz w:val="13"/>
        </w:rPr>
        <w:t>e</w:t>
      </w:r>
      <w:r w:rsidRPr="006F2B68">
        <w:rPr>
          <w:rFonts w:ascii="Cambria" w:eastAsia="Cambria" w:hAnsi="Cambria"/>
          <w:spacing w:val="-2"/>
          <w:sz w:val="13"/>
        </w:rPr>
        <w:t>s</w:t>
      </w:r>
      <w:r w:rsidRPr="006F2B68">
        <w:rPr>
          <w:rFonts w:ascii="Cambria" w:eastAsia="Cambria" w:hAnsi="Cambria"/>
          <w:sz w:val="13"/>
        </w:rPr>
        <w:t>.</w:t>
      </w:r>
    </w:p>
    <w:tbl>
      <w:tblPr>
        <w:tblW w:w="9214" w:type="dxa"/>
        <w:tblInd w:w="-13" w:type="dxa"/>
        <w:tblLayout w:type="fixed"/>
        <w:tblCellMar>
          <w:left w:w="0" w:type="dxa"/>
          <w:right w:w="0" w:type="dxa"/>
        </w:tblCellMar>
        <w:tblLook w:val="01E0" w:firstRow="1" w:lastRow="1" w:firstColumn="1" w:lastColumn="1" w:noHBand="0" w:noVBand="0"/>
      </w:tblPr>
      <w:tblGrid>
        <w:gridCol w:w="6834"/>
        <w:gridCol w:w="2380"/>
      </w:tblGrid>
      <w:tr w:rsidR="006F2B68" w:rsidRPr="006F2B68" w14:paraId="4D3FCC3C" w14:textId="77777777" w:rsidTr="006F2B68">
        <w:trPr>
          <w:trHeight w:hRule="exact" w:val="514"/>
        </w:trPr>
        <w:tc>
          <w:tcPr>
            <w:tcW w:w="6834" w:type="dxa"/>
            <w:tcBorders>
              <w:top w:val="single" w:sz="10" w:space="0" w:color="00B050"/>
              <w:left w:val="single" w:sz="10" w:space="0" w:color="00B050"/>
              <w:bottom w:val="single" w:sz="10" w:space="0" w:color="00B050"/>
              <w:right w:val="single" w:sz="10" w:space="0" w:color="00B050"/>
            </w:tcBorders>
          </w:tcPr>
          <w:p w14:paraId="12A1902F" w14:textId="77777777" w:rsidR="006F2B68" w:rsidRPr="006F2B68" w:rsidRDefault="006F2B68" w:rsidP="006F2B68">
            <w:pPr>
              <w:widowControl w:val="0"/>
              <w:spacing w:after="0" w:line="148" w:lineRule="exact"/>
              <w:ind w:left="15"/>
              <w:rPr>
                <w:rFonts w:ascii="Cambria" w:eastAsia="Cambria" w:hAnsi="Cambria" w:cs="Cambria"/>
                <w:sz w:val="13"/>
                <w:szCs w:val="13"/>
                <w:lang w:val="en-US"/>
              </w:rPr>
            </w:pPr>
            <w:r w:rsidRPr="006F2B68">
              <w:rPr>
                <w:rFonts w:ascii="Cambria" w:eastAsia="Cambria" w:hAnsi="Cambria" w:cs="Cambria"/>
                <w:b/>
                <w:bCs/>
                <w:sz w:val="13"/>
                <w:szCs w:val="13"/>
                <w:lang w:val="en-US"/>
              </w:rPr>
              <w:t>Budg</w:t>
            </w:r>
            <w:r w:rsidRPr="006F2B68">
              <w:rPr>
                <w:rFonts w:ascii="Cambria" w:eastAsia="Cambria" w:hAnsi="Cambria" w:cs="Cambria"/>
                <w:b/>
                <w:bCs/>
                <w:spacing w:val="-1"/>
                <w:sz w:val="13"/>
                <w:szCs w:val="13"/>
                <w:lang w:val="en-US"/>
              </w:rPr>
              <w:t>e</w:t>
            </w:r>
            <w:r w:rsidRPr="006F2B68">
              <w:rPr>
                <w:rFonts w:ascii="Cambria" w:eastAsia="Cambria" w:hAnsi="Cambria" w:cs="Cambria"/>
                <w:b/>
                <w:bCs/>
                <w:sz w:val="13"/>
                <w:szCs w:val="13"/>
                <w:lang w:val="en-US"/>
              </w:rPr>
              <w:t>t</w:t>
            </w:r>
            <w:r w:rsidRPr="006F2B68">
              <w:rPr>
                <w:rFonts w:ascii="Cambria" w:eastAsia="Cambria" w:hAnsi="Cambria" w:cs="Cambria"/>
                <w:b/>
                <w:bCs/>
                <w:spacing w:val="7"/>
                <w:sz w:val="13"/>
                <w:szCs w:val="13"/>
                <w:lang w:val="en-US"/>
              </w:rPr>
              <w:t xml:space="preserve"> </w:t>
            </w:r>
            <w:r w:rsidRPr="006F2B68">
              <w:rPr>
                <w:rFonts w:ascii="Cambria" w:eastAsia="Cambria" w:hAnsi="Cambria" w:cs="Cambria"/>
                <w:b/>
                <w:bCs/>
                <w:sz w:val="13"/>
                <w:szCs w:val="13"/>
                <w:lang w:val="en-US"/>
              </w:rPr>
              <w:t>V</w:t>
            </w:r>
            <w:r w:rsidRPr="006F2B68">
              <w:rPr>
                <w:rFonts w:ascii="Cambria" w:eastAsia="Cambria" w:hAnsi="Cambria" w:cs="Cambria"/>
                <w:b/>
                <w:bCs/>
                <w:spacing w:val="-2"/>
                <w:sz w:val="13"/>
                <w:szCs w:val="13"/>
                <w:lang w:val="en-US"/>
              </w:rPr>
              <w:t>a</w:t>
            </w:r>
            <w:r w:rsidRPr="006F2B68">
              <w:rPr>
                <w:rFonts w:ascii="Cambria" w:eastAsia="Cambria" w:hAnsi="Cambria" w:cs="Cambria"/>
                <w:b/>
                <w:bCs/>
                <w:spacing w:val="-1"/>
                <w:sz w:val="13"/>
                <w:szCs w:val="13"/>
                <w:lang w:val="en-US"/>
              </w:rPr>
              <w:t>rian</w:t>
            </w:r>
            <w:r w:rsidRPr="006F2B68">
              <w:rPr>
                <w:rFonts w:ascii="Cambria" w:eastAsia="Cambria" w:hAnsi="Cambria" w:cs="Cambria"/>
                <w:b/>
                <w:bCs/>
                <w:sz w:val="13"/>
                <w:szCs w:val="13"/>
                <w:lang w:val="en-US"/>
              </w:rPr>
              <w:t>c</w:t>
            </w:r>
            <w:r w:rsidRPr="006F2B68">
              <w:rPr>
                <w:rFonts w:ascii="Cambria" w:eastAsia="Cambria" w:hAnsi="Cambria" w:cs="Cambria"/>
                <w:b/>
                <w:bCs/>
                <w:spacing w:val="-1"/>
                <w:sz w:val="13"/>
                <w:szCs w:val="13"/>
                <w:lang w:val="en-US"/>
              </w:rPr>
              <w:t>e</w:t>
            </w:r>
            <w:r w:rsidRPr="006F2B68">
              <w:rPr>
                <w:rFonts w:ascii="Cambria" w:eastAsia="Cambria" w:hAnsi="Cambria" w:cs="Cambria"/>
                <w:b/>
                <w:bCs/>
                <w:sz w:val="13"/>
                <w:szCs w:val="13"/>
                <w:lang w:val="en-US"/>
              </w:rPr>
              <w:t>s</w:t>
            </w:r>
            <w:r w:rsidRPr="006F2B68">
              <w:rPr>
                <w:rFonts w:ascii="Cambria" w:eastAsia="Cambria" w:hAnsi="Cambria" w:cs="Cambria"/>
                <w:b/>
                <w:bCs/>
                <w:spacing w:val="8"/>
                <w:sz w:val="13"/>
                <w:szCs w:val="13"/>
                <w:lang w:val="en-US"/>
              </w:rPr>
              <w:t xml:space="preserve"> </w:t>
            </w:r>
            <w:r w:rsidRPr="006F2B68">
              <w:rPr>
                <w:rFonts w:ascii="Cambria" w:eastAsia="Cambria" w:hAnsi="Cambria" w:cs="Cambria"/>
                <w:b/>
                <w:bCs/>
                <w:spacing w:val="1"/>
                <w:sz w:val="13"/>
                <w:szCs w:val="13"/>
                <w:lang w:val="en-US"/>
              </w:rPr>
              <w:t>C</w:t>
            </w:r>
            <w:r w:rsidRPr="006F2B68">
              <w:rPr>
                <w:rFonts w:ascii="Cambria" w:eastAsia="Cambria" w:hAnsi="Cambria" w:cs="Cambria"/>
                <w:b/>
                <w:bCs/>
                <w:spacing w:val="-1"/>
                <w:sz w:val="13"/>
                <w:szCs w:val="13"/>
                <w:lang w:val="en-US"/>
              </w:rPr>
              <w:t>ommentary</w:t>
            </w:r>
          </w:p>
          <w:p w14:paraId="5B2512F3" w14:textId="77777777" w:rsidR="006F2B68" w:rsidRPr="006F2B68" w:rsidRDefault="006F2B68" w:rsidP="006F2B68">
            <w:pPr>
              <w:widowControl w:val="0"/>
              <w:spacing w:before="1" w:after="0" w:line="180" w:lineRule="exact"/>
              <w:rPr>
                <w:rFonts w:ascii="Arial" w:hAnsi="Arial"/>
                <w:sz w:val="18"/>
                <w:szCs w:val="18"/>
                <w:lang w:val="en-US"/>
              </w:rPr>
            </w:pPr>
          </w:p>
          <w:p w14:paraId="3854E94C" w14:textId="77777777" w:rsidR="006F2B68" w:rsidRPr="006F2B68" w:rsidRDefault="006F2B68" w:rsidP="006F2B68">
            <w:pPr>
              <w:widowControl w:val="0"/>
              <w:spacing w:after="0"/>
              <w:ind w:left="15"/>
              <w:rPr>
                <w:rFonts w:ascii="Cambria" w:eastAsia="Cambria" w:hAnsi="Cambria" w:cs="Cambria"/>
                <w:sz w:val="13"/>
                <w:szCs w:val="13"/>
                <w:lang w:val="en-US"/>
              </w:rPr>
            </w:pPr>
            <w:r w:rsidRPr="006F2B68">
              <w:rPr>
                <w:rFonts w:ascii="Cambria" w:eastAsia="Cambria" w:hAnsi="Cambria" w:cs="Cambria"/>
                <w:b/>
                <w:bCs/>
                <w:spacing w:val="1"/>
                <w:sz w:val="13"/>
                <w:szCs w:val="13"/>
                <w:lang w:val="en-US"/>
              </w:rPr>
              <w:t>C</w:t>
            </w:r>
            <w:r w:rsidRPr="006F2B68">
              <w:rPr>
                <w:rFonts w:ascii="Cambria" w:eastAsia="Cambria" w:hAnsi="Cambria" w:cs="Cambria"/>
                <w:b/>
                <w:bCs/>
                <w:spacing w:val="-2"/>
                <w:sz w:val="13"/>
                <w:szCs w:val="13"/>
                <w:lang w:val="en-US"/>
              </w:rPr>
              <w:t>a</w:t>
            </w:r>
            <w:r w:rsidRPr="006F2B68">
              <w:rPr>
                <w:rFonts w:ascii="Cambria" w:eastAsia="Cambria" w:hAnsi="Cambria" w:cs="Cambria"/>
                <w:b/>
                <w:bCs/>
                <w:spacing w:val="-1"/>
                <w:sz w:val="13"/>
                <w:szCs w:val="13"/>
                <w:lang w:val="en-US"/>
              </w:rPr>
              <w:t>s</w:t>
            </w:r>
            <w:r w:rsidRPr="006F2B68">
              <w:rPr>
                <w:rFonts w:ascii="Cambria" w:eastAsia="Cambria" w:hAnsi="Cambria" w:cs="Cambria"/>
                <w:b/>
                <w:bCs/>
                <w:sz w:val="13"/>
                <w:szCs w:val="13"/>
                <w:lang w:val="en-US"/>
              </w:rPr>
              <w:t>h</w:t>
            </w:r>
            <w:r w:rsidRPr="006F2B68">
              <w:rPr>
                <w:rFonts w:ascii="Cambria" w:eastAsia="Cambria" w:hAnsi="Cambria" w:cs="Cambria"/>
                <w:b/>
                <w:bCs/>
                <w:spacing w:val="5"/>
                <w:sz w:val="13"/>
                <w:szCs w:val="13"/>
                <w:lang w:val="en-US"/>
              </w:rPr>
              <w:t xml:space="preserve"> </w:t>
            </w:r>
            <w:r w:rsidRPr="006F2B68">
              <w:rPr>
                <w:rFonts w:ascii="Cambria" w:eastAsia="Cambria" w:hAnsi="Cambria" w:cs="Cambria"/>
                <w:b/>
                <w:bCs/>
                <w:spacing w:val="-1"/>
                <w:sz w:val="13"/>
                <w:szCs w:val="13"/>
                <w:lang w:val="en-US"/>
              </w:rPr>
              <w:t>flo</w:t>
            </w:r>
            <w:r w:rsidRPr="006F2B68">
              <w:rPr>
                <w:rFonts w:ascii="Cambria" w:eastAsia="Cambria" w:hAnsi="Cambria" w:cs="Cambria"/>
                <w:b/>
                <w:bCs/>
                <w:sz w:val="13"/>
                <w:szCs w:val="13"/>
                <w:lang w:val="en-US"/>
              </w:rPr>
              <w:t>w</w:t>
            </w:r>
            <w:r w:rsidRPr="006F2B68">
              <w:rPr>
                <w:rFonts w:ascii="Cambria" w:eastAsia="Cambria" w:hAnsi="Cambria" w:cs="Cambria"/>
                <w:b/>
                <w:bCs/>
                <w:spacing w:val="5"/>
                <w:sz w:val="13"/>
                <w:szCs w:val="13"/>
                <w:lang w:val="en-US"/>
              </w:rPr>
              <w:t xml:space="preserve"> </w:t>
            </w:r>
            <w:r w:rsidRPr="006F2B68">
              <w:rPr>
                <w:rFonts w:ascii="Cambria" w:eastAsia="Cambria" w:hAnsi="Cambria" w:cs="Cambria"/>
                <w:b/>
                <w:bCs/>
                <w:spacing w:val="-1"/>
                <w:sz w:val="13"/>
                <w:szCs w:val="13"/>
                <w:lang w:val="en-US"/>
              </w:rPr>
              <w:t>statemen</w:t>
            </w:r>
            <w:r w:rsidRPr="006F2B68">
              <w:rPr>
                <w:rFonts w:ascii="Cambria" w:eastAsia="Cambria" w:hAnsi="Cambria" w:cs="Cambria"/>
                <w:b/>
                <w:bCs/>
                <w:sz w:val="13"/>
                <w:szCs w:val="13"/>
                <w:lang w:val="en-US"/>
              </w:rPr>
              <w:t>t</w:t>
            </w:r>
            <w:r w:rsidRPr="006F2B68">
              <w:rPr>
                <w:rFonts w:ascii="Cambria" w:eastAsia="Cambria" w:hAnsi="Cambria" w:cs="Cambria"/>
                <w:b/>
                <w:bCs/>
                <w:spacing w:val="4"/>
                <w:sz w:val="13"/>
                <w:szCs w:val="13"/>
                <w:lang w:val="en-US"/>
              </w:rPr>
              <w:t xml:space="preserve"> </w:t>
            </w:r>
            <w:r w:rsidRPr="006F2B68">
              <w:rPr>
                <w:rFonts w:ascii="Cambria" w:eastAsia="Cambria" w:hAnsi="Cambria" w:cs="Cambria"/>
                <w:b/>
                <w:bCs/>
                <w:spacing w:val="-1"/>
                <w:sz w:val="13"/>
                <w:szCs w:val="13"/>
                <w:lang w:val="en-US"/>
              </w:rPr>
              <w:t>fo</w:t>
            </w:r>
            <w:r w:rsidRPr="006F2B68">
              <w:rPr>
                <w:rFonts w:ascii="Cambria" w:eastAsia="Cambria" w:hAnsi="Cambria" w:cs="Cambria"/>
                <w:b/>
                <w:bCs/>
                <w:sz w:val="13"/>
                <w:szCs w:val="13"/>
                <w:lang w:val="en-US"/>
              </w:rPr>
              <w:t>r</w:t>
            </w:r>
            <w:r w:rsidRPr="006F2B68">
              <w:rPr>
                <w:rFonts w:ascii="Cambria" w:eastAsia="Cambria" w:hAnsi="Cambria" w:cs="Cambria"/>
                <w:b/>
                <w:bCs/>
                <w:spacing w:val="6"/>
                <w:sz w:val="13"/>
                <w:szCs w:val="13"/>
                <w:lang w:val="en-US"/>
              </w:rPr>
              <w:t xml:space="preserve"> </w:t>
            </w:r>
            <w:r w:rsidRPr="006F2B68">
              <w:rPr>
                <w:rFonts w:ascii="Cambria" w:eastAsia="Cambria" w:hAnsi="Cambria" w:cs="Cambria"/>
                <w:b/>
                <w:bCs/>
                <w:spacing w:val="-1"/>
                <w:sz w:val="13"/>
                <w:szCs w:val="13"/>
                <w:lang w:val="en-US"/>
              </w:rPr>
              <w:t>no</w:t>
            </w:r>
            <w:r w:rsidRPr="006F2B68">
              <w:rPr>
                <w:rFonts w:ascii="Cambria" w:eastAsia="Cambria" w:hAnsi="Cambria" w:cs="Cambria"/>
                <w:b/>
                <w:bCs/>
                <w:sz w:val="13"/>
                <w:szCs w:val="13"/>
                <w:lang w:val="en-US"/>
              </w:rPr>
              <w:t>t</w:t>
            </w:r>
            <w:r w:rsidRPr="006F2B68">
              <w:rPr>
                <w:rFonts w:ascii="Cambria" w:eastAsia="Cambria" w:hAnsi="Cambria" w:cs="Cambria"/>
                <w:b/>
                <w:bCs/>
                <w:spacing w:val="1"/>
                <w:sz w:val="13"/>
                <w:szCs w:val="13"/>
                <w:lang w:val="en-US"/>
              </w:rPr>
              <w:t>-</w:t>
            </w:r>
            <w:r w:rsidRPr="006F2B68">
              <w:rPr>
                <w:rFonts w:ascii="Cambria" w:eastAsia="Cambria" w:hAnsi="Cambria" w:cs="Cambria"/>
                <w:b/>
                <w:bCs/>
                <w:sz w:val="13"/>
                <w:szCs w:val="13"/>
                <w:lang w:val="en-US"/>
              </w:rPr>
              <w:t>f</w:t>
            </w:r>
            <w:r w:rsidRPr="006F2B68">
              <w:rPr>
                <w:rFonts w:ascii="Cambria" w:eastAsia="Cambria" w:hAnsi="Cambria" w:cs="Cambria"/>
                <w:b/>
                <w:bCs/>
                <w:spacing w:val="-1"/>
                <w:sz w:val="13"/>
                <w:szCs w:val="13"/>
                <w:lang w:val="en-US"/>
              </w:rPr>
              <w:t>or</w:t>
            </w:r>
            <w:r w:rsidRPr="006F2B68">
              <w:rPr>
                <w:rFonts w:ascii="Cambria" w:eastAsia="Cambria" w:hAnsi="Cambria" w:cs="Cambria"/>
                <w:b/>
                <w:bCs/>
                <w:spacing w:val="1"/>
                <w:sz w:val="13"/>
                <w:szCs w:val="13"/>
                <w:lang w:val="en-US"/>
              </w:rPr>
              <w:t>-</w:t>
            </w:r>
            <w:r w:rsidRPr="006F2B68">
              <w:rPr>
                <w:rFonts w:ascii="Cambria" w:eastAsia="Cambria" w:hAnsi="Cambria" w:cs="Cambria"/>
                <w:b/>
                <w:bCs/>
                <w:sz w:val="13"/>
                <w:szCs w:val="13"/>
                <w:lang w:val="en-US"/>
              </w:rPr>
              <w:t>p</w:t>
            </w:r>
            <w:r w:rsidRPr="006F2B68">
              <w:rPr>
                <w:rFonts w:ascii="Cambria" w:eastAsia="Cambria" w:hAnsi="Cambria" w:cs="Cambria"/>
                <w:b/>
                <w:bCs/>
                <w:spacing w:val="-1"/>
                <w:sz w:val="13"/>
                <w:szCs w:val="13"/>
                <w:lang w:val="en-US"/>
              </w:rPr>
              <w:t>ro</w:t>
            </w:r>
            <w:r w:rsidRPr="006F2B68">
              <w:rPr>
                <w:rFonts w:ascii="Cambria" w:eastAsia="Cambria" w:hAnsi="Cambria" w:cs="Cambria"/>
                <w:b/>
                <w:bCs/>
                <w:sz w:val="13"/>
                <w:szCs w:val="13"/>
                <w:lang w:val="en-US"/>
              </w:rPr>
              <w:t>f</w:t>
            </w:r>
            <w:r w:rsidRPr="006F2B68">
              <w:rPr>
                <w:rFonts w:ascii="Cambria" w:eastAsia="Cambria" w:hAnsi="Cambria" w:cs="Cambria"/>
                <w:b/>
                <w:bCs/>
                <w:spacing w:val="-1"/>
                <w:sz w:val="13"/>
                <w:szCs w:val="13"/>
                <w:lang w:val="en-US"/>
              </w:rPr>
              <w:t>i</w:t>
            </w:r>
            <w:r w:rsidRPr="006F2B68">
              <w:rPr>
                <w:rFonts w:ascii="Cambria" w:eastAsia="Cambria" w:hAnsi="Cambria" w:cs="Cambria"/>
                <w:b/>
                <w:bCs/>
                <w:sz w:val="13"/>
                <w:szCs w:val="13"/>
                <w:lang w:val="en-US"/>
              </w:rPr>
              <w:t>t</w:t>
            </w:r>
            <w:r w:rsidRPr="006F2B68">
              <w:rPr>
                <w:rFonts w:ascii="Cambria" w:eastAsia="Cambria" w:hAnsi="Cambria" w:cs="Cambria"/>
                <w:b/>
                <w:bCs/>
                <w:spacing w:val="4"/>
                <w:sz w:val="13"/>
                <w:szCs w:val="13"/>
                <w:lang w:val="en-US"/>
              </w:rPr>
              <w:t xml:space="preserve"> </w:t>
            </w:r>
            <w:r w:rsidRPr="006F2B68">
              <w:rPr>
                <w:rFonts w:ascii="Cambria" w:eastAsia="Cambria" w:hAnsi="Cambria" w:cs="Cambria"/>
                <w:b/>
                <w:bCs/>
                <w:spacing w:val="-1"/>
                <w:sz w:val="13"/>
                <w:szCs w:val="13"/>
                <w:lang w:val="en-US"/>
              </w:rPr>
              <w:t>Re</w:t>
            </w:r>
            <w:r w:rsidRPr="006F2B68">
              <w:rPr>
                <w:rFonts w:ascii="Cambria" w:eastAsia="Cambria" w:hAnsi="Cambria" w:cs="Cambria"/>
                <w:b/>
                <w:bCs/>
                <w:sz w:val="13"/>
                <w:szCs w:val="13"/>
                <w:lang w:val="en-US"/>
              </w:rPr>
              <w:t>p</w:t>
            </w:r>
            <w:r w:rsidRPr="006F2B68">
              <w:rPr>
                <w:rFonts w:ascii="Cambria" w:eastAsia="Cambria" w:hAnsi="Cambria" w:cs="Cambria"/>
                <w:b/>
                <w:bCs/>
                <w:spacing w:val="-1"/>
                <w:sz w:val="13"/>
                <w:szCs w:val="13"/>
                <w:lang w:val="en-US"/>
              </w:rPr>
              <w:t>orti</w:t>
            </w:r>
            <w:r w:rsidRPr="006F2B68">
              <w:rPr>
                <w:rFonts w:ascii="Cambria" w:eastAsia="Cambria" w:hAnsi="Cambria" w:cs="Cambria"/>
                <w:b/>
                <w:bCs/>
                <w:sz w:val="13"/>
                <w:szCs w:val="13"/>
                <w:lang w:val="en-US"/>
              </w:rPr>
              <w:t>ng</w:t>
            </w:r>
            <w:r w:rsidRPr="006F2B68">
              <w:rPr>
                <w:rFonts w:ascii="Cambria" w:eastAsia="Cambria" w:hAnsi="Cambria" w:cs="Cambria"/>
                <w:b/>
                <w:bCs/>
                <w:spacing w:val="6"/>
                <w:sz w:val="13"/>
                <w:szCs w:val="13"/>
                <w:lang w:val="en-US"/>
              </w:rPr>
              <w:t xml:space="preserve"> </w:t>
            </w:r>
            <w:r w:rsidRPr="006F2B68">
              <w:rPr>
                <w:rFonts w:ascii="Cambria" w:eastAsia="Cambria" w:hAnsi="Cambria" w:cs="Cambria"/>
                <w:b/>
                <w:bCs/>
                <w:sz w:val="13"/>
                <w:szCs w:val="13"/>
                <w:lang w:val="en-US"/>
              </w:rPr>
              <w:t>E</w:t>
            </w:r>
            <w:r w:rsidRPr="006F2B68">
              <w:rPr>
                <w:rFonts w:ascii="Cambria" w:eastAsia="Cambria" w:hAnsi="Cambria" w:cs="Cambria"/>
                <w:b/>
                <w:bCs/>
                <w:spacing w:val="-1"/>
                <w:sz w:val="13"/>
                <w:szCs w:val="13"/>
                <w:lang w:val="en-US"/>
              </w:rPr>
              <w:t>ntities</w:t>
            </w:r>
          </w:p>
        </w:tc>
        <w:tc>
          <w:tcPr>
            <w:tcW w:w="2380" w:type="dxa"/>
            <w:tcBorders>
              <w:top w:val="single" w:sz="10" w:space="0" w:color="00B050"/>
              <w:left w:val="single" w:sz="10" w:space="0" w:color="00B050"/>
              <w:bottom w:val="single" w:sz="10" w:space="0" w:color="00B050"/>
              <w:right w:val="single" w:sz="10" w:space="0" w:color="00B050"/>
            </w:tcBorders>
            <w:vAlign w:val="bottom"/>
          </w:tcPr>
          <w:p w14:paraId="2C86DFAD" w14:textId="77777777" w:rsidR="006F2B68" w:rsidRPr="006F2B68" w:rsidRDefault="006F2B68" w:rsidP="006F2B68">
            <w:pPr>
              <w:widowControl w:val="0"/>
              <w:spacing w:after="0"/>
              <w:ind w:left="15"/>
              <w:rPr>
                <w:rFonts w:ascii="Cambria" w:eastAsia="Cambria" w:hAnsi="Cambria" w:cs="Cambria"/>
                <w:sz w:val="13"/>
                <w:szCs w:val="13"/>
                <w:lang w:val="en-US"/>
              </w:rPr>
            </w:pPr>
            <w:r w:rsidRPr="006F2B68">
              <w:rPr>
                <w:rFonts w:ascii="Cambria" w:eastAsia="Cambria" w:hAnsi="Cambria" w:cs="Cambria"/>
                <w:b/>
                <w:bCs/>
                <w:sz w:val="13"/>
                <w:szCs w:val="13"/>
                <w:lang w:val="en-US"/>
              </w:rPr>
              <w:t>A</w:t>
            </w:r>
            <w:r w:rsidRPr="006F2B68">
              <w:rPr>
                <w:rFonts w:ascii="Cambria" w:eastAsia="Cambria" w:hAnsi="Cambria" w:cs="Cambria"/>
                <w:b/>
                <w:bCs/>
                <w:spacing w:val="-1"/>
                <w:sz w:val="13"/>
                <w:szCs w:val="13"/>
                <w:lang w:val="en-US"/>
              </w:rPr>
              <w:t>ffe</w:t>
            </w:r>
            <w:r w:rsidRPr="006F2B68">
              <w:rPr>
                <w:rFonts w:ascii="Cambria" w:eastAsia="Cambria" w:hAnsi="Cambria" w:cs="Cambria"/>
                <w:b/>
                <w:bCs/>
                <w:sz w:val="13"/>
                <w:szCs w:val="13"/>
                <w:lang w:val="en-US"/>
              </w:rPr>
              <w:t>c</w:t>
            </w:r>
            <w:r w:rsidRPr="006F2B68">
              <w:rPr>
                <w:rFonts w:ascii="Cambria" w:eastAsia="Cambria" w:hAnsi="Cambria" w:cs="Cambria"/>
                <w:b/>
                <w:bCs/>
                <w:spacing w:val="-1"/>
                <w:sz w:val="13"/>
                <w:szCs w:val="13"/>
                <w:lang w:val="en-US"/>
              </w:rPr>
              <w:t>te</w:t>
            </w:r>
            <w:r w:rsidRPr="006F2B68">
              <w:rPr>
                <w:rFonts w:ascii="Cambria" w:eastAsia="Cambria" w:hAnsi="Cambria" w:cs="Cambria"/>
                <w:b/>
                <w:bCs/>
                <w:sz w:val="13"/>
                <w:szCs w:val="13"/>
                <w:lang w:val="en-US"/>
              </w:rPr>
              <w:t>d</w:t>
            </w:r>
            <w:r w:rsidRPr="006F2B68">
              <w:rPr>
                <w:rFonts w:ascii="Cambria" w:eastAsia="Cambria" w:hAnsi="Cambria" w:cs="Cambria"/>
                <w:b/>
                <w:bCs/>
                <w:spacing w:val="4"/>
                <w:sz w:val="13"/>
                <w:szCs w:val="13"/>
                <w:lang w:val="en-US"/>
              </w:rPr>
              <w:t xml:space="preserve"> </w:t>
            </w:r>
            <w:r w:rsidRPr="006F2B68">
              <w:rPr>
                <w:rFonts w:ascii="Cambria" w:eastAsia="Cambria" w:hAnsi="Cambria" w:cs="Cambria"/>
                <w:b/>
                <w:bCs/>
                <w:spacing w:val="-1"/>
                <w:sz w:val="13"/>
                <w:szCs w:val="13"/>
                <w:lang w:val="en-US"/>
              </w:rPr>
              <w:t>lin</w:t>
            </w:r>
            <w:r w:rsidRPr="006F2B68">
              <w:rPr>
                <w:rFonts w:ascii="Cambria" w:eastAsia="Cambria" w:hAnsi="Cambria" w:cs="Cambria"/>
                <w:b/>
                <w:bCs/>
                <w:sz w:val="13"/>
                <w:szCs w:val="13"/>
                <w:lang w:val="en-US"/>
              </w:rPr>
              <w:t>e</w:t>
            </w:r>
            <w:r w:rsidRPr="006F2B68">
              <w:rPr>
                <w:rFonts w:ascii="Cambria" w:eastAsia="Cambria" w:hAnsi="Cambria" w:cs="Cambria"/>
                <w:b/>
                <w:bCs/>
                <w:spacing w:val="4"/>
                <w:sz w:val="13"/>
                <w:szCs w:val="13"/>
                <w:lang w:val="en-US"/>
              </w:rPr>
              <w:t xml:space="preserve"> </w:t>
            </w:r>
            <w:r w:rsidRPr="006F2B68">
              <w:rPr>
                <w:rFonts w:ascii="Cambria" w:eastAsia="Cambria" w:hAnsi="Cambria" w:cs="Cambria"/>
                <w:b/>
                <w:bCs/>
                <w:spacing w:val="-1"/>
                <w:sz w:val="13"/>
                <w:szCs w:val="13"/>
                <w:lang w:val="en-US"/>
              </w:rPr>
              <w:t>item</w:t>
            </w:r>
            <w:r w:rsidRPr="006F2B68">
              <w:rPr>
                <w:rFonts w:ascii="Cambria" w:eastAsia="Cambria" w:hAnsi="Cambria" w:cs="Cambria"/>
                <w:b/>
                <w:bCs/>
                <w:sz w:val="13"/>
                <w:szCs w:val="13"/>
                <w:lang w:val="en-US"/>
              </w:rPr>
              <w:t>s</w:t>
            </w:r>
            <w:r w:rsidRPr="006F2B68">
              <w:rPr>
                <w:rFonts w:ascii="Cambria" w:eastAsia="Cambria" w:hAnsi="Cambria" w:cs="Cambria"/>
                <w:b/>
                <w:bCs/>
                <w:spacing w:val="4"/>
                <w:sz w:val="13"/>
                <w:szCs w:val="13"/>
                <w:lang w:val="en-US"/>
              </w:rPr>
              <w:t xml:space="preserve"> </w:t>
            </w:r>
            <w:r w:rsidRPr="006F2B68">
              <w:rPr>
                <w:rFonts w:ascii="Cambria" w:eastAsia="Cambria" w:hAnsi="Cambria" w:cs="Cambria"/>
                <w:b/>
                <w:bCs/>
                <w:spacing w:val="-1"/>
                <w:sz w:val="13"/>
                <w:szCs w:val="13"/>
                <w:lang w:val="en-US"/>
              </w:rPr>
              <w:t>an</w:t>
            </w:r>
            <w:r w:rsidRPr="006F2B68">
              <w:rPr>
                <w:rFonts w:ascii="Cambria" w:eastAsia="Cambria" w:hAnsi="Cambria" w:cs="Cambria"/>
                <w:b/>
                <w:bCs/>
                <w:sz w:val="13"/>
                <w:szCs w:val="13"/>
                <w:lang w:val="en-US"/>
              </w:rPr>
              <w:t>d</w:t>
            </w:r>
            <w:r w:rsidRPr="006F2B68">
              <w:rPr>
                <w:rFonts w:ascii="Cambria" w:eastAsia="Cambria" w:hAnsi="Cambria" w:cs="Cambria"/>
                <w:b/>
                <w:bCs/>
                <w:spacing w:val="4"/>
                <w:sz w:val="13"/>
                <w:szCs w:val="13"/>
                <w:lang w:val="en-US"/>
              </w:rPr>
              <w:t xml:space="preserve"> </w:t>
            </w:r>
            <w:r w:rsidRPr="006F2B68">
              <w:rPr>
                <w:rFonts w:ascii="Cambria" w:eastAsia="Cambria" w:hAnsi="Cambria" w:cs="Cambria"/>
                <w:b/>
                <w:bCs/>
                <w:spacing w:val="-1"/>
                <w:sz w:val="13"/>
                <w:szCs w:val="13"/>
                <w:lang w:val="en-US"/>
              </w:rPr>
              <w:t>statement</w:t>
            </w:r>
          </w:p>
        </w:tc>
      </w:tr>
      <w:tr w:rsidR="006F2B68" w:rsidRPr="006F2B68" w14:paraId="7FDBA162" w14:textId="77777777" w:rsidTr="006F2B68">
        <w:trPr>
          <w:trHeight w:hRule="exact" w:val="1186"/>
        </w:trPr>
        <w:tc>
          <w:tcPr>
            <w:tcW w:w="6834" w:type="dxa"/>
            <w:tcBorders>
              <w:top w:val="single" w:sz="10" w:space="0" w:color="00B050"/>
              <w:left w:val="single" w:sz="10" w:space="0" w:color="00B050"/>
              <w:bottom w:val="single" w:sz="10" w:space="0" w:color="00B050"/>
              <w:right w:val="single" w:sz="10" w:space="0" w:color="00B050"/>
            </w:tcBorders>
          </w:tcPr>
          <w:p w14:paraId="238AF237" w14:textId="77777777" w:rsidR="006F2B68" w:rsidRPr="006F2B68" w:rsidRDefault="006F2B68" w:rsidP="006F2B68">
            <w:pPr>
              <w:widowControl w:val="0"/>
              <w:spacing w:after="0" w:line="148" w:lineRule="exact"/>
              <w:ind w:left="15"/>
              <w:rPr>
                <w:rFonts w:ascii="Cambria" w:eastAsia="Cambria" w:hAnsi="Cambria" w:cs="Cambria"/>
                <w:sz w:val="13"/>
                <w:szCs w:val="13"/>
                <w:lang w:val="en-US"/>
              </w:rPr>
            </w:pPr>
            <w:r w:rsidRPr="006F2B68">
              <w:rPr>
                <w:rFonts w:ascii="Cambria" w:eastAsia="Cambria" w:hAnsi="Cambria" w:cs="Cambria"/>
                <w:b/>
                <w:bCs/>
                <w:spacing w:val="1"/>
                <w:sz w:val="13"/>
                <w:szCs w:val="13"/>
                <w:u w:color="000000"/>
                <w:lang w:val="en-US"/>
              </w:rPr>
              <w:t>C</w:t>
            </w:r>
            <w:r w:rsidRPr="006F2B68">
              <w:rPr>
                <w:rFonts w:ascii="Cambria" w:eastAsia="Cambria" w:hAnsi="Cambria" w:cs="Cambria"/>
                <w:b/>
                <w:bCs/>
                <w:spacing w:val="-2"/>
                <w:sz w:val="13"/>
                <w:szCs w:val="13"/>
                <w:u w:color="000000"/>
                <w:lang w:val="en-US"/>
              </w:rPr>
              <w:t>a</w:t>
            </w:r>
            <w:r w:rsidRPr="006F2B68">
              <w:rPr>
                <w:rFonts w:ascii="Cambria" w:eastAsia="Cambria" w:hAnsi="Cambria" w:cs="Cambria"/>
                <w:b/>
                <w:bCs/>
                <w:spacing w:val="-1"/>
                <w:sz w:val="13"/>
                <w:szCs w:val="13"/>
                <w:u w:color="000000"/>
                <w:lang w:val="en-US"/>
              </w:rPr>
              <w:t>s</w:t>
            </w:r>
            <w:r w:rsidRPr="006F2B68">
              <w:rPr>
                <w:rFonts w:ascii="Cambria" w:eastAsia="Cambria" w:hAnsi="Cambria" w:cs="Cambria"/>
                <w:b/>
                <w:bCs/>
                <w:sz w:val="13"/>
                <w:szCs w:val="13"/>
                <w:u w:color="000000"/>
                <w:lang w:val="en-US"/>
              </w:rPr>
              <w:t>hfl</w:t>
            </w:r>
            <w:r w:rsidRPr="006F2B68">
              <w:rPr>
                <w:rFonts w:ascii="Cambria" w:eastAsia="Cambria" w:hAnsi="Cambria" w:cs="Cambria"/>
                <w:b/>
                <w:bCs/>
                <w:spacing w:val="-1"/>
                <w:sz w:val="13"/>
                <w:szCs w:val="13"/>
                <w:u w:color="000000"/>
                <w:lang w:val="en-US"/>
              </w:rPr>
              <w:t>o</w:t>
            </w:r>
            <w:r w:rsidRPr="006F2B68">
              <w:rPr>
                <w:rFonts w:ascii="Cambria" w:eastAsia="Cambria" w:hAnsi="Cambria" w:cs="Cambria"/>
                <w:b/>
                <w:bCs/>
                <w:sz w:val="13"/>
                <w:szCs w:val="13"/>
                <w:u w:color="000000"/>
                <w:lang w:val="en-US"/>
              </w:rPr>
              <w:t>w</w:t>
            </w:r>
          </w:p>
          <w:p w14:paraId="247AE859" w14:textId="77777777" w:rsidR="006F2B68" w:rsidRPr="006F2B68" w:rsidRDefault="006F2B68" w:rsidP="006F2B68">
            <w:pPr>
              <w:widowControl w:val="0"/>
              <w:spacing w:before="15" w:after="0" w:line="264" w:lineRule="auto"/>
              <w:ind w:left="13" w:right="510"/>
              <w:rPr>
                <w:rFonts w:ascii="Cambria" w:eastAsia="Cambria" w:hAnsi="Cambria" w:cs="Cambria"/>
                <w:sz w:val="13"/>
                <w:szCs w:val="13"/>
                <w:lang w:val="en-US"/>
              </w:rPr>
            </w:pPr>
            <w:r w:rsidRPr="006F2B68">
              <w:rPr>
                <w:rFonts w:ascii="Cambria" w:eastAsia="Cambria" w:hAnsi="Cambria" w:cs="Cambria"/>
                <w:spacing w:val="-1"/>
                <w:sz w:val="13"/>
                <w:szCs w:val="13"/>
                <w:lang w:val="en-US"/>
              </w:rPr>
              <w:t>S</w:t>
            </w:r>
            <w:r w:rsidRPr="006F2B68">
              <w:rPr>
                <w:rFonts w:ascii="Cambria" w:eastAsia="Cambria" w:hAnsi="Cambria" w:cs="Cambria"/>
                <w:spacing w:val="1"/>
                <w:sz w:val="13"/>
                <w:szCs w:val="13"/>
                <w:lang w:val="en-US"/>
              </w:rPr>
              <w:t>p</w:t>
            </w:r>
            <w:r w:rsidRPr="006F2B68">
              <w:rPr>
                <w:rFonts w:ascii="Cambria" w:eastAsia="Cambria" w:hAnsi="Cambria" w:cs="Cambria"/>
                <w:sz w:val="13"/>
                <w:szCs w:val="13"/>
                <w:lang w:val="en-US"/>
              </w:rPr>
              <w:t>e</w:t>
            </w:r>
            <w:r w:rsidRPr="006F2B68">
              <w:rPr>
                <w:rFonts w:ascii="Cambria" w:eastAsia="Cambria" w:hAnsi="Cambria" w:cs="Cambria"/>
                <w:spacing w:val="-1"/>
                <w:sz w:val="13"/>
                <w:szCs w:val="13"/>
                <w:lang w:val="en-US"/>
              </w:rPr>
              <w:t>ci</w:t>
            </w:r>
            <w:r w:rsidRPr="006F2B68">
              <w:rPr>
                <w:rFonts w:ascii="Cambria" w:eastAsia="Cambria" w:hAnsi="Cambria" w:cs="Cambria"/>
                <w:sz w:val="13"/>
                <w:szCs w:val="13"/>
                <w:lang w:val="en-US"/>
              </w:rPr>
              <w:t>al</w:t>
            </w:r>
            <w:r w:rsidRPr="006F2B68">
              <w:rPr>
                <w:rFonts w:ascii="Cambria" w:eastAsia="Cambria" w:hAnsi="Cambria" w:cs="Cambria"/>
                <w:spacing w:val="4"/>
                <w:sz w:val="13"/>
                <w:szCs w:val="13"/>
                <w:lang w:val="en-US"/>
              </w:rPr>
              <w:t xml:space="preserve"> </w:t>
            </w:r>
            <w:r w:rsidRPr="006F2B68">
              <w:rPr>
                <w:rFonts w:ascii="Cambria" w:eastAsia="Cambria" w:hAnsi="Cambria" w:cs="Cambria"/>
                <w:spacing w:val="-1"/>
                <w:sz w:val="13"/>
                <w:szCs w:val="13"/>
                <w:lang w:val="en-US"/>
              </w:rPr>
              <w:t>A</w:t>
            </w:r>
            <w:r w:rsidRPr="006F2B68">
              <w:rPr>
                <w:rFonts w:ascii="Cambria" w:eastAsia="Cambria" w:hAnsi="Cambria" w:cs="Cambria"/>
                <w:spacing w:val="1"/>
                <w:sz w:val="13"/>
                <w:szCs w:val="13"/>
                <w:lang w:val="en-US"/>
              </w:rPr>
              <w:t>pp</w:t>
            </w:r>
            <w:r w:rsidRPr="006F2B68">
              <w:rPr>
                <w:rFonts w:ascii="Cambria" w:eastAsia="Cambria" w:hAnsi="Cambria" w:cs="Cambria"/>
                <w:sz w:val="13"/>
                <w:szCs w:val="13"/>
                <w:lang w:val="en-US"/>
              </w:rPr>
              <w:t>r</w:t>
            </w:r>
            <w:r w:rsidRPr="006F2B68">
              <w:rPr>
                <w:rFonts w:ascii="Cambria" w:eastAsia="Cambria" w:hAnsi="Cambria" w:cs="Cambria"/>
                <w:spacing w:val="-1"/>
                <w:sz w:val="13"/>
                <w:szCs w:val="13"/>
                <w:lang w:val="en-US"/>
              </w:rPr>
              <w:t>o</w:t>
            </w:r>
            <w:r w:rsidRPr="006F2B68">
              <w:rPr>
                <w:rFonts w:ascii="Cambria" w:eastAsia="Cambria" w:hAnsi="Cambria" w:cs="Cambria"/>
                <w:spacing w:val="1"/>
                <w:sz w:val="13"/>
                <w:szCs w:val="13"/>
                <w:lang w:val="en-US"/>
              </w:rPr>
              <w:t>p</w:t>
            </w:r>
            <w:r w:rsidRPr="006F2B68">
              <w:rPr>
                <w:rFonts w:ascii="Cambria" w:eastAsia="Cambria" w:hAnsi="Cambria" w:cs="Cambria"/>
                <w:sz w:val="13"/>
                <w:szCs w:val="13"/>
                <w:lang w:val="en-US"/>
              </w:rPr>
              <w:t>r</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at</w:t>
            </w:r>
            <w:r w:rsidRPr="006F2B68">
              <w:rPr>
                <w:rFonts w:ascii="Cambria" w:eastAsia="Cambria" w:hAnsi="Cambria" w:cs="Cambria"/>
                <w:spacing w:val="-1"/>
                <w:sz w:val="13"/>
                <w:szCs w:val="13"/>
                <w:lang w:val="en-US"/>
              </w:rPr>
              <w:t>io</w:t>
            </w:r>
            <w:r w:rsidRPr="006F2B68">
              <w:rPr>
                <w:rFonts w:ascii="Cambria" w:eastAsia="Cambria" w:hAnsi="Cambria" w:cs="Cambria"/>
                <w:sz w:val="13"/>
                <w:szCs w:val="13"/>
                <w:lang w:val="en-US"/>
              </w:rPr>
              <w:t>n</w:t>
            </w:r>
            <w:r w:rsidRPr="006F2B68">
              <w:rPr>
                <w:rFonts w:ascii="Cambria" w:eastAsia="Cambria" w:hAnsi="Cambria" w:cs="Cambria"/>
                <w:spacing w:val="4"/>
                <w:sz w:val="13"/>
                <w:szCs w:val="13"/>
                <w:lang w:val="en-US"/>
              </w:rPr>
              <w:t xml:space="preserve"> </w:t>
            </w:r>
            <w:r w:rsidRPr="006F2B68">
              <w:rPr>
                <w:rFonts w:ascii="Cambria" w:eastAsia="Cambria" w:hAnsi="Cambria" w:cs="Cambria"/>
                <w:sz w:val="13"/>
                <w:szCs w:val="13"/>
                <w:lang w:val="en-US"/>
              </w:rPr>
              <w:t>was</w:t>
            </w:r>
            <w:r w:rsidRPr="006F2B68">
              <w:rPr>
                <w:rFonts w:ascii="Cambria" w:eastAsia="Cambria" w:hAnsi="Cambria" w:cs="Cambria"/>
                <w:spacing w:val="6"/>
                <w:sz w:val="13"/>
                <w:szCs w:val="13"/>
                <w:lang w:val="en-US"/>
              </w:rPr>
              <w:t xml:space="preserve"> </w:t>
            </w:r>
            <w:r w:rsidRPr="006F2B68">
              <w:rPr>
                <w:rFonts w:ascii="Cambria" w:eastAsia="Cambria" w:hAnsi="Cambria" w:cs="Cambria"/>
                <w:sz w:val="13"/>
                <w:szCs w:val="13"/>
                <w:lang w:val="en-US"/>
              </w:rPr>
              <w:t>$</w:t>
            </w:r>
            <w:r w:rsidRPr="006F2B68">
              <w:rPr>
                <w:rFonts w:ascii="Cambria" w:eastAsia="Cambria" w:hAnsi="Cambria" w:cs="Cambria"/>
                <w:spacing w:val="-2"/>
                <w:sz w:val="13"/>
                <w:szCs w:val="13"/>
                <w:lang w:val="en-US"/>
              </w:rPr>
              <w:t>2</w:t>
            </w:r>
            <w:r w:rsidRPr="006F2B68">
              <w:rPr>
                <w:rFonts w:ascii="Cambria" w:eastAsia="Cambria" w:hAnsi="Cambria" w:cs="Cambria"/>
                <w:spacing w:val="-1"/>
                <w:sz w:val="13"/>
                <w:szCs w:val="13"/>
                <w:lang w:val="en-US"/>
              </w:rPr>
              <w:t>.400</w:t>
            </w:r>
            <w:r w:rsidRPr="006F2B68">
              <w:rPr>
                <w:rFonts w:ascii="Cambria" w:eastAsia="Cambria" w:hAnsi="Cambria" w:cs="Cambria"/>
                <w:sz w:val="13"/>
                <w:szCs w:val="13"/>
                <w:lang w:val="en-US"/>
              </w:rPr>
              <w:t>m</w:t>
            </w:r>
            <w:r w:rsidRPr="006F2B68">
              <w:rPr>
                <w:rFonts w:ascii="Cambria" w:eastAsia="Cambria" w:hAnsi="Cambria" w:cs="Cambria"/>
                <w:spacing w:val="4"/>
                <w:sz w:val="13"/>
                <w:szCs w:val="13"/>
                <w:lang w:val="en-US"/>
              </w:rPr>
              <w:t xml:space="preserve"> </w:t>
            </w:r>
            <w:r w:rsidRPr="006F2B68">
              <w:rPr>
                <w:rFonts w:ascii="Cambria" w:eastAsia="Cambria" w:hAnsi="Cambria" w:cs="Cambria"/>
                <w:sz w:val="13"/>
                <w:szCs w:val="13"/>
                <w:lang w:val="en-US"/>
              </w:rPr>
              <w:t>a</w:t>
            </w:r>
            <w:r w:rsidRPr="006F2B68">
              <w:rPr>
                <w:rFonts w:ascii="Cambria" w:eastAsia="Cambria" w:hAnsi="Cambria" w:cs="Cambria"/>
                <w:spacing w:val="-1"/>
                <w:sz w:val="13"/>
                <w:szCs w:val="13"/>
                <w:lang w:val="en-US"/>
              </w:rPr>
              <w:t>bo</w:t>
            </w:r>
            <w:r w:rsidRPr="006F2B68">
              <w:rPr>
                <w:rFonts w:ascii="Cambria" w:eastAsia="Cambria" w:hAnsi="Cambria" w:cs="Cambria"/>
                <w:sz w:val="13"/>
                <w:szCs w:val="13"/>
                <w:lang w:val="en-US"/>
              </w:rPr>
              <w:t>ve</w:t>
            </w:r>
            <w:r w:rsidRPr="006F2B68">
              <w:rPr>
                <w:rFonts w:ascii="Cambria" w:eastAsia="Cambria" w:hAnsi="Cambria" w:cs="Cambria"/>
                <w:spacing w:val="4"/>
                <w:sz w:val="13"/>
                <w:szCs w:val="13"/>
                <w:lang w:val="en-US"/>
              </w:rPr>
              <w:t xml:space="preserve"> </w:t>
            </w:r>
            <w:r w:rsidRPr="006F2B68">
              <w:rPr>
                <w:rFonts w:ascii="Cambria" w:eastAsia="Cambria" w:hAnsi="Cambria" w:cs="Cambria"/>
                <w:spacing w:val="-1"/>
                <w:sz w:val="13"/>
                <w:szCs w:val="13"/>
                <w:lang w:val="en-US"/>
              </w:rPr>
              <w:t>o</w:t>
            </w:r>
            <w:r w:rsidRPr="006F2B68">
              <w:rPr>
                <w:rFonts w:ascii="Cambria" w:eastAsia="Cambria" w:hAnsi="Cambria" w:cs="Cambria"/>
                <w:sz w:val="13"/>
                <w:szCs w:val="13"/>
                <w:lang w:val="en-US"/>
              </w:rPr>
              <w:t>r</w:t>
            </w:r>
            <w:r w:rsidRPr="006F2B68">
              <w:rPr>
                <w:rFonts w:ascii="Cambria" w:eastAsia="Cambria" w:hAnsi="Cambria" w:cs="Cambria"/>
                <w:spacing w:val="-1"/>
                <w:sz w:val="13"/>
                <w:szCs w:val="13"/>
                <w:lang w:val="en-US"/>
              </w:rPr>
              <w:t>igi</w:t>
            </w:r>
            <w:r w:rsidRPr="006F2B68">
              <w:rPr>
                <w:rFonts w:ascii="Cambria" w:eastAsia="Cambria" w:hAnsi="Cambria" w:cs="Cambria"/>
                <w:sz w:val="13"/>
                <w:szCs w:val="13"/>
                <w:lang w:val="en-US"/>
              </w:rPr>
              <w:t>nal</w:t>
            </w:r>
            <w:r w:rsidRPr="006F2B68">
              <w:rPr>
                <w:rFonts w:ascii="Cambria" w:eastAsia="Cambria" w:hAnsi="Cambria" w:cs="Cambria"/>
                <w:spacing w:val="5"/>
                <w:sz w:val="13"/>
                <w:szCs w:val="13"/>
                <w:lang w:val="en-US"/>
              </w:rPr>
              <w:t xml:space="preserve"> </w:t>
            </w:r>
            <w:r w:rsidRPr="006F2B68">
              <w:rPr>
                <w:rFonts w:ascii="Cambria" w:eastAsia="Cambria" w:hAnsi="Cambria" w:cs="Cambria"/>
                <w:spacing w:val="-1"/>
                <w:sz w:val="13"/>
                <w:szCs w:val="13"/>
                <w:lang w:val="en-US"/>
              </w:rPr>
              <w:t>bu</w:t>
            </w:r>
            <w:r w:rsidRPr="006F2B68">
              <w:rPr>
                <w:rFonts w:ascii="Cambria" w:eastAsia="Cambria" w:hAnsi="Cambria" w:cs="Cambria"/>
                <w:spacing w:val="1"/>
                <w:sz w:val="13"/>
                <w:szCs w:val="13"/>
                <w:lang w:val="en-US"/>
              </w:rPr>
              <w:t>d</w:t>
            </w:r>
            <w:r w:rsidRPr="006F2B68">
              <w:rPr>
                <w:rFonts w:ascii="Cambria" w:eastAsia="Cambria" w:hAnsi="Cambria" w:cs="Cambria"/>
                <w:spacing w:val="-1"/>
                <w:sz w:val="13"/>
                <w:szCs w:val="13"/>
                <w:lang w:val="en-US"/>
              </w:rPr>
              <w:t>g</w:t>
            </w:r>
            <w:r w:rsidRPr="006F2B68">
              <w:rPr>
                <w:rFonts w:ascii="Cambria" w:eastAsia="Cambria" w:hAnsi="Cambria" w:cs="Cambria"/>
                <w:sz w:val="13"/>
                <w:szCs w:val="13"/>
                <w:lang w:val="en-US"/>
              </w:rPr>
              <w:t>et</w:t>
            </w:r>
            <w:r w:rsidRPr="006F2B68">
              <w:rPr>
                <w:rFonts w:ascii="Cambria" w:eastAsia="Cambria" w:hAnsi="Cambria" w:cs="Cambria"/>
                <w:spacing w:val="5"/>
                <w:sz w:val="13"/>
                <w:szCs w:val="13"/>
                <w:lang w:val="en-US"/>
              </w:rPr>
              <w:t xml:space="preserve"> </w:t>
            </w:r>
            <w:r w:rsidRPr="006F2B68">
              <w:rPr>
                <w:rFonts w:ascii="Cambria" w:eastAsia="Cambria" w:hAnsi="Cambria" w:cs="Cambria"/>
                <w:sz w:val="13"/>
                <w:szCs w:val="13"/>
                <w:lang w:val="en-US"/>
              </w:rPr>
              <w:t>f</w:t>
            </w:r>
            <w:r w:rsidRPr="006F2B68">
              <w:rPr>
                <w:rFonts w:ascii="Cambria" w:eastAsia="Cambria" w:hAnsi="Cambria" w:cs="Cambria"/>
                <w:spacing w:val="-1"/>
                <w:sz w:val="13"/>
                <w:szCs w:val="13"/>
                <w:lang w:val="en-US"/>
              </w:rPr>
              <w:t>igu</w:t>
            </w:r>
            <w:r w:rsidRPr="006F2B68">
              <w:rPr>
                <w:rFonts w:ascii="Cambria" w:eastAsia="Cambria" w:hAnsi="Cambria" w:cs="Cambria"/>
                <w:sz w:val="13"/>
                <w:szCs w:val="13"/>
                <w:lang w:val="en-US"/>
              </w:rPr>
              <w:t>re</w:t>
            </w:r>
            <w:r w:rsidRPr="006F2B68">
              <w:rPr>
                <w:rFonts w:ascii="Cambria" w:eastAsia="Cambria" w:hAnsi="Cambria" w:cs="Cambria"/>
                <w:spacing w:val="5"/>
                <w:sz w:val="13"/>
                <w:szCs w:val="13"/>
                <w:lang w:val="en-US"/>
              </w:rPr>
              <w:t xml:space="preserve"> </w:t>
            </w:r>
            <w:r w:rsidRPr="006F2B68">
              <w:rPr>
                <w:rFonts w:ascii="Cambria" w:eastAsia="Cambria" w:hAnsi="Cambria" w:cs="Cambria"/>
                <w:spacing w:val="1"/>
                <w:sz w:val="13"/>
                <w:szCs w:val="13"/>
                <w:lang w:val="en-US"/>
              </w:rPr>
              <w:t>d</w:t>
            </w:r>
            <w:r w:rsidRPr="006F2B68">
              <w:rPr>
                <w:rFonts w:ascii="Cambria" w:eastAsia="Cambria" w:hAnsi="Cambria" w:cs="Cambria"/>
                <w:spacing w:val="-1"/>
                <w:sz w:val="13"/>
                <w:szCs w:val="13"/>
                <w:lang w:val="en-US"/>
              </w:rPr>
              <w:t>u</w:t>
            </w:r>
            <w:r w:rsidRPr="006F2B68">
              <w:rPr>
                <w:rFonts w:ascii="Cambria" w:eastAsia="Cambria" w:hAnsi="Cambria" w:cs="Cambria"/>
                <w:sz w:val="13"/>
                <w:szCs w:val="13"/>
                <w:lang w:val="en-US"/>
              </w:rPr>
              <w:t>e</w:t>
            </w:r>
            <w:r w:rsidRPr="006F2B68">
              <w:rPr>
                <w:rFonts w:ascii="Cambria" w:eastAsia="Cambria" w:hAnsi="Cambria" w:cs="Cambria"/>
                <w:spacing w:val="4"/>
                <w:sz w:val="13"/>
                <w:szCs w:val="13"/>
                <w:lang w:val="en-US"/>
              </w:rPr>
              <w:t xml:space="preserve"> </w:t>
            </w:r>
            <w:r w:rsidRPr="006F2B68">
              <w:rPr>
                <w:rFonts w:ascii="Cambria" w:eastAsia="Cambria" w:hAnsi="Cambria" w:cs="Cambria"/>
                <w:sz w:val="13"/>
                <w:szCs w:val="13"/>
                <w:lang w:val="en-US"/>
              </w:rPr>
              <w:t>to</w:t>
            </w:r>
            <w:r w:rsidRPr="006F2B68">
              <w:rPr>
                <w:rFonts w:ascii="Cambria" w:eastAsia="Cambria" w:hAnsi="Cambria" w:cs="Cambria"/>
                <w:spacing w:val="3"/>
                <w:sz w:val="13"/>
                <w:szCs w:val="13"/>
                <w:lang w:val="en-US"/>
              </w:rPr>
              <w:t xml:space="preserve"> </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n</w:t>
            </w:r>
            <w:r w:rsidRPr="006F2B68">
              <w:rPr>
                <w:rFonts w:ascii="Cambria" w:eastAsia="Cambria" w:hAnsi="Cambria" w:cs="Cambria"/>
                <w:spacing w:val="-1"/>
                <w:sz w:val="13"/>
                <w:szCs w:val="13"/>
                <w:lang w:val="en-US"/>
              </w:rPr>
              <w:t>c</w:t>
            </w:r>
            <w:r w:rsidRPr="006F2B68">
              <w:rPr>
                <w:rFonts w:ascii="Cambria" w:eastAsia="Cambria" w:hAnsi="Cambria" w:cs="Cambria"/>
                <w:sz w:val="13"/>
                <w:szCs w:val="13"/>
                <w:lang w:val="en-US"/>
              </w:rPr>
              <w:t>re</w:t>
            </w:r>
            <w:r w:rsidRPr="006F2B68">
              <w:rPr>
                <w:rFonts w:ascii="Cambria" w:eastAsia="Cambria" w:hAnsi="Cambria" w:cs="Cambria"/>
                <w:spacing w:val="-1"/>
                <w:sz w:val="13"/>
                <w:szCs w:val="13"/>
                <w:lang w:val="en-US"/>
              </w:rPr>
              <w:t>a</w:t>
            </w:r>
            <w:r w:rsidRPr="006F2B68">
              <w:rPr>
                <w:rFonts w:ascii="Cambria" w:eastAsia="Cambria" w:hAnsi="Cambria" w:cs="Cambria"/>
                <w:sz w:val="13"/>
                <w:szCs w:val="13"/>
                <w:lang w:val="en-US"/>
              </w:rPr>
              <w:t>sed</w:t>
            </w:r>
            <w:r w:rsidRPr="006F2B68">
              <w:rPr>
                <w:rFonts w:ascii="Cambria" w:eastAsia="Cambria" w:hAnsi="Cambria" w:cs="Cambria"/>
                <w:spacing w:val="6"/>
                <w:sz w:val="13"/>
                <w:szCs w:val="13"/>
                <w:lang w:val="en-US"/>
              </w:rPr>
              <w:t xml:space="preserve"> </w:t>
            </w:r>
            <w:r w:rsidRPr="006F2B68">
              <w:rPr>
                <w:rFonts w:ascii="Cambria" w:eastAsia="Cambria" w:hAnsi="Cambria" w:cs="Cambria"/>
                <w:sz w:val="13"/>
                <w:szCs w:val="13"/>
                <w:lang w:val="en-US"/>
              </w:rPr>
              <w:t>t</w:t>
            </w:r>
            <w:r w:rsidRPr="006F2B68">
              <w:rPr>
                <w:rFonts w:ascii="Cambria" w:eastAsia="Cambria" w:hAnsi="Cambria" w:cs="Cambria"/>
                <w:spacing w:val="-1"/>
                <w:sz w:val="13"/>
                <w:szCs w:val="13"/>
                <w:lang w:val="en-US"/>
              </w:rPr>
              <w:t>ou</w:t>
            </w:r>
            <w:r w:rsidRPr="006F2B68">
              <w:rPr>
                <w:rFonts w:ascii="Cambria" w:eastAsia="Cambria" w:hAnsi="Cambria" w:cs="Cambria"/>
                <w:sz w:val="13"/>
                <w:szCs w:val="13"/>
                <w:lang w:val="en-US"/>
              </w:rPr>
              <w:t>r</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sm</w:t>
            </w:r>
            <w:r w:rsidRPr="006F2B68">
              <w:rPr>
                <w:rFonts w:ascii="Cambria" w:eastAsia="Cambria" w:hAnsi="Cambria" w:cs="Cambria"/>
                <w:spacing w:val="4"/>
                <w:sz w:val="13"/>
                <w:szCs w:val="13"/>
                <w:lang w:val="en-US"/>
              </w:rPr>
              <w:t xml:space="preserve"> </w:t>
            </w:r>
            <w:r w:rsidRPr="006F2B68">
              <w:rPr>
                <w:rFonts w:ascii="Cambria" w:eastAsia="Cambria" w:hAnsi="Cambria" w:cs="Cambria"/>
                <w:sz w:val="13"/>
                <w:szCs w:val="13"/>
                <w:lang w:val="en-US"/>
              </w:rPr>
              <w:t>v</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s</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t</w:t>
            </w:r>
            <w:r w:rsidRPr="006F2B68">
              <w:rPr>
                <w:rFonts w:ascii="Cambria" w:eastAsia="Cambria" w:hAnsi="Cambria" w:cs="Cambria"/>
                <w:spacing w:val="-1"/>
                <w:sz w:val="13"/>
                <w:szCs w:val="13"/>
                <w:lang w:val="en-US"/>
              </w:rPr>
              <w:t>a</w:t>
            </w:r>
            <w:r w:rsidRPr="006F2B68">
              <w:rPr>
                <w:rFonts w:ascii="Cambria" w:eastAsia="Cambria" w:hAnsi="Cambria" w:cs="Cambria"/>
                <w:sz w:val="13"/>
                <w:szCs w:val="13"/>
                <w:lang w:val="en-US"/>
              </w:rPr>
              <w:t>t</w:t>
            </w:r>
            <w:r w:rsidRPr="006F2B68">
              <w:rPr>
                <w:rFonts w:ascii="Cambria" w:eastAsia="Cambria" w:hAnsi="Cambria" w:cs="Cambria"/>
                <w:spacing w:val="-1"/>
                <w:sz w:val="13"/>
                <w:szCs w:val="13"/>
                <w:lang w:val="en-US"/>
              </w:rPr>
              <w:t>io</w:t>
            </w:r>
            <w:r w:rsidRPr="006F2B68">
              <w:rPr>
                <w:rFonts w:ascii="Cambria" w:eastAsia="Cambria" w:hAnsi="Cambria" w:cs="Cambria"/>
                <w:sz w:val="13"/>
                <w:szCs w:val="13"/>
                <w:lang w:val="en-US"/>
              </w:rPr>
              <w:t>n</w:t>
            </w:r>
            <w:r w:rsidRPr="006F2B68">
              <w:rPr>
                <w:rFonts w:ascii="Cambria" w:eastAsia="Cambria" w:hAnsi="Cambria" w:cs="Cambria"/>
                <w:spacing w:val="4"/>
                <w:sz w:val="13"/>
                <w:szCs w:val="13"/>
                <w:lang w:val="en-US"/>
              </w:rPr>
              <w:t xml:space="preserve"> </w:t>
            </w:r>
            <w:r w:rsidRPr="006F2B68">
              <w:rPr>
                <w:rFonts w:ascii="Cambria" w:eastAsia="Cambria" w:hAnsi="Cambria" w:cs="Cambria"/>
                <w:sz w:val="13"/>
                <w:szCs w:val="13"/>
                <w:lang w:val="en-US"/>
              </w:rPr>
              <w:t>n</w:t>
            </w:r>
            <w:r w:rsidRPr="006F2B68">
              <w:rPr>
                <w:rFonts w:ascii="Cambria" w:eastAsia="Cambria" w:hAnsi="Cambria" w:cs="Cambria"/>
                <w:spacing w:val="-1"/>
                <w:sz w:val="13"/>
                <w:szCs w:val="13"/>
                <w:lang w:val="en-US"/>
              </w:rPr>
              <w:t>u</w:t>
            </w:r>
            <w:r w:rsidRPr="006F2B68">
              <w:rPr>
                <w:rFonts w:ascii="Cambria" w:eastAsia="Cambria" w:hAnsi="Cambria" w:cs="Cambria"/>
                <w:sz w:val="13"/>
                <w:szCs w:val="13"/>
                <w:lang w:val="en-US"/>
              </w:rPr>
              <w:t>m</w:t>
            </w:r>
            <w:r w:rsidRPr="006F2B68">
              <w:rPr>
                <w:rFonts w:ascii="Cambria" w:eastAsia="Cambria" w:hAnsi="Cambria" w:cs="Cambria"/>
                <w:spacing w:val="-1"/>
                <w:sz w:val="13"/>
                <w:szCs w:val="13"/>
                <w:lang w:val="en-US"/>
              </w:rPr>
              <w:t>b</w:t>
            </w:r>
            <w:r w:rsidRPr="006F2B68">
              <w:rPr>
                <w:rFonts w:ascii="Cambria" w:eastAsia="Cambria" w:hAnsi="Cambria" w:cs="Cambria"/>
                <w:sz w:val="13"/>
                <w:szCs w:val="13"/>
                <w:lang w:val="en-US"/>
              </w:rPr>
              <w:t>ers</w:t>
            </w:r>
            <w:r w:rsidRPr="006F2B68">
              <w:rPr>
                <w:rFonts w:ascii="Cambria" w:eastAsia="Cambria" w:hAnsi="Cambria" w:cs="Cambria"/>
                <w:w w:val="101"/>
                <w:sz w:val="13"/>
                <w:szCs w:val="13"/>
                <w:lang w:val="en-US"/>
              </w:rPr>
              <w:t xml:space="preserve"> </w:t>
            </w:r>
            <w:r w:rsidRPr="006F2B68">
              <w:rPr>
                <w:rFonts w:ascii="Cambria" w:eastAsia="Cambria" w:hAnsi="Cambria" w:cs="Cambria"/>
                <w:sz w:val="13"/>
                <w:szCs w:val="13"/>
                <w:lang w:val="en-US"/>
              </w:rPr>
              <w:t>and</w:t>
            </w:r>
            <w:r w:rsidRPr="006F2B68">
              <w:rPr>
                <w:rFonts w:ascii="Cambria" w:eastAsia="Cambria" w:hAnsi="Cambria" w:cs="Cambria"/>
                <w:spacing w:val="4"/>
                <w:sz w:val="13"/>
                <w:szCs w:val="13"/>
                <w:lang w:val="en-US"/>
              </w:rPr>
              <w:t xml:space="preserve"> </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n</w:t>
            </w:r>
            <w:r w:rsidRPr="006F2B68">
              <w:rPr>
                <w:rFonts w:ascii="Cambria" w:eastAsia="Cambria" w:hAnsi="Cambria" w:cs="Cambria"/>
                <w:spacing w:val="-1"/>
                <w:sz w:val="13"/>
                <w:szCs w:val="13"/>
                <w:lang w:val="en-US"/>
              </w:rPr>
              <w:t>c</w:t>
            </w:r>
            <w:r w:rsidRPr="006F2B68">
              <w:rPr>
                <w:rFonts w:ascii="Cambria" w:eastAsia="Cambria" w:hAnsi="Cambria" w:cs="Cambria"/>
                <w:sz w:val="13"/>
                <w:szCs w:val="13"/>
                <w:lang w:val="en-US"/>
              </w:rPr>
              <w:t>rease</w:t>
            </w:r>
            <w:r w:rsidRPr="006F2B68">
              <w:rPr>
                <w:rFonts w:ascii="Cambria" w:eastAsia="Cambria" w:hAnsi="Cambria" w:cs="Cambria"/>
                <w:spacing w:val="5"/>
                <w:sz w:val="13"/>
                <w:szCs w:val="13"/>
                <w:lang w:val="en-US"/>
              </w:rPr>
              <w:t xml:space="preserve"> </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n</w:t>
            </w:r>
            <w:r w:rsidRPr="006F2B68">
              <w:rPr>
                <w:rFonts w:ascii="Cambria" w:eastAsia="Cambria" w:hAnsi="Cambria" w:cs="Cambria"/>
                <w:spacing w:val="5"/>
                <w:sz w:val="13"/>
                <w:szCs w:val="13"/>
                <w:lang w:val="en-US"/>
              </w:rPr>
              <w:t xml:space="preserve"> </w:t>
            </w:r>
            <w:r w:rsidRPr="006F2B68">
              <w:rPr>
                <w:rFonts w:ascii="Cambria" w:eastAsia="Cambria" w:hAnsi="Cambria" w:cs="Cambria"/>
                <w:sz w:val="13"/>
                <w:szCs w:val="13"/>
                <w:lang w:val="en-US"/>
              </w:rPr>
              <w:t>da</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ly</w:t>
            </w:r>
            <w:r w:rsidRPr="006F2B68">
              <w:rPr>
                <w:rFonts w:ascii="Cambria" w:eastAsia="Cambria" w:hAnsi="Cambria" w:cs="Cambria"/>
                <w:spacing w:val="5"/>
                <w:sz w:val="13"/>
                <w:szCs w:val="13"/>
                <w:lang w:val="en-US"/>
              </w:rPr>
              <w:t xml:space="preserve"> </w:t>
            </w:r>
            <w:r w:rsidRPr="006F2B68">
              <w:rPr>
                <w:rFonts w:ascii="Cambria" w:eastAsia="Cambria" w:hAnsi="Cambria" w:cs="Cambria"/>
                <w:sz w:val="13"/>
                <w:szCs w:val="13"/>
                <w:lang w:val="en-US"/>
              </w:rPr>
              <w:t>Env</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r</w:t>
            </w:r>
            <w:r w:rsidRPr="006F2B68">
              <w:rPr>
                <w:rFonts w:ascii="Cambria" w:eastAsia="Cambria" w:hAnsi="Cambria" w:cs="Cambria"/>
                <w:spacing w:val="-1"/>
                <w:sz w:val="13"/>
                <w:szCs w:val="13"/>
                <w:lang w:val="en-US"/>
              </w:rPr>
              <w:t>o</w:t>
            </w:r>
            <w:r w:rsidRPr="006F2B68">
              <w:rPr>
                <w:rFonts w:ascii="Cambria" w:eastAsia="Cambria" w:hAnsi="Cambria" w:cs="Cambria"/>
                <w:sz w:val="13"/>
                <w:szCs w:val="13"/>
                <w:lang w:val="en-US"/>
              </w:rPr>
              <w:t>nment</w:t>
            </w:r>
            <w:r w:rsidRPr="006F2B68">
              <w:rPr>
                <w:rFonts w:ascii="Cambria" w:eastAsia="Cambria" w:hAnsi="Cambria" w:cs="Cambria"/>
                <w:spacing w:val="5"/>
                <w:sz w:val="13"/>
                <w:szCs w:val="13"/>
                <w:lang w:val="en-US"/>
              </w:rPr>
              <w:t xml:space="preserve"> </w:t>
            </w:r>
            <w:r w:rsidRPr="006F2B68">
              <w:rPr>
                <w:rFonts w:ascii="Cambria" w:eastAsia="Cambria" w:hAnsi="Cambria" w:cs="Cambria"/>
                <w:sz w:val="13"/>
                <w:szCs w:val="13"/>
                <w:lang w:val="en-US"/>
              </w:rPr>
              <w:t>Mana</w:t>
            </w:r>
            <w:r w:rsidRPr="006F2B68">
              <w:rPr>
                <w:rFonts w:ascii="Cambria" w:eastAsia="Cambria" w:hAnsi="Cambria" w:cs="Cambria"/>
                <w:spacing w:val="-1"/>
                <w:sz w:val="13"/>
                <w:szCs w:val="13"/>
                <w:lang w:val="en-US"/>
              </w:rPr>
              <w:t>g</w:t>
            </w:r>
            <w:r w:rsidRPr="006F2B68">
              <w:rPr>
                <w:rFonts w:ascii="Cambria" w:eastAsia="Cambria" w:hAnsi="Cambria" w:cs="Cambria"/>
                <w:sz w:val="13"/>
                <w:szCs w:val="13"/>
                <w:lang w:val="en-US"/>
              </w:rPr>
              <w:t>ement</w:t>
            </w:r>
            <w:r w:rsidRPr="006F2B68">
              <w:rPr>
                <w:rFonts w:ascii="Cambria" w:eastAsia="Cambria" w:hAnsi="Cambria" w:cs="Cambria"/>
                <w:spacing w:val="5"/>
                <w:sz w:val="13"/>
                <w:szCs w:val="13"/>
                <w:lang w:val="en-US"/>
              </w:rPr>
              <w:t xml:space="preserve"> </w:t>
            </w:r>
            <w:r w:rsidRPr="006F2B68">
              <w:rPr>
                <w:rFonts w:ascii="Cambria" w:eastAsia="Cambria" w:hAnsi="Cambria" w:cs="Cambria"/>
                <w:sz w:val="13"/>
                <w:szCs w:val="13"/>
                <w:lang w:val="en-US"/>
              </w:rPr>
              <w:t>C</w:t>
            </w:r>
            <w:r w:rsidRPr="006F2B68">
              <w:rPr>
                <w:rFonts w:ascii="Cambria" w:eastAsia="Cambria" w:hAnsi="Cambria" w:cs="Cambria"/>
                <w:spacing w:val="-1"/>
                <w:sz w:val="13"/>
                <w:szCs w:val="13"/>
                <w:lang w:val="en-US"/>
              </w:rPr>
              <w:t>h</w:t>
            </w:r>
            <w:r w:rsidRPr="006F2B68">
              <w:rPr>
                <w:rFonts w:ascii="Cambria" w:eastAsia="Cambria" w:hAnsi="Cambria" w:cs="Cambria"/>
                <w:sz w:val="13"/>
                <w:szCs w:val="13"/>
                <w:lang w:val="en-US"/>
              </w:rPr>
              <w:t>ar</w:t>
            </w:r>
            <w:r w:rsidRPr="006F2B68">
              <w:rPr>
                <w:rFonts w:ascii="Cambria" w:eastAsia="Cambria" w:hAnsi="Cambria" w:cs="Cambria"/>
                <w:spacing w:val="-1"/>
                <w:sz w:val="13"/>
                <w:szCs w:val="13"/>
                <w:lang w:val="en-US"/>
              </w:rPr>
              <w:t>g</w:t>
            </w:r>
            <w:r w:rsidRPr="006F2B68">
              <w:rPr>
                <w:rFonts w:ascii="Cambria" w:eastAsia="Cambria" w:hAnsi="Cambria" w:cs="Cambria"/>
                <w:sz w:val="13"/>
                <w:szCs w:val="13"/>
                <w:lang w:val="en-US"/>
              </w:rPr>
              <w:t>e.</w:t>
            </w:r>
          </w:p>
          <w:p w14:paraId="1A3052EF" w14:textId="77777777" w:rsidR="006F2B68" w:rsidRPr="006F2B68" w:rsidRDefault="006F2B68" w:rsidP="006F2B68">
            <w:pPr>
              <w:widowControl w:val="0"/>
              <w:spacing w:after="0" w:line="264" w:lineRule="auto"/>
              <w:ind w:left="13" w:right="188"/>
              <w:rPr>
                <w:rFonts w:ascii="Cambria" w:eastAsia="Cambria" w:hAnsi="Cambria" w:cs="Cambria"/>
                <w:sz w:val="13"/>
                <w:szCs w:val="13"/>
                <w:lang w:val="en-US"/>
              </w:rPr>
            </w:pPr>
            <w:r w:rsidRPr="006F2B68">
              <w:rPr>
                <w:rFonts w:ascii="Cambria" w:eastAsia="Cambria" w:hAnsi="Cambria" w:cs="Cambria"/>
                <w:sz w:val="13"/>
                <w:szCs w:val="13"/>
                <w:lang w:val="en-US"/>
              </w:rPr>
              <w:t>GB</w:t>
            </w:r>
            <w:r w:rsidRPr="006F2B68">
              <w:rPr>
                <w:rFonts w:ascii="Cambria" w:eastAsia="Cambria" w:hAnsi="Cambria" w:cs="Cambria"/>
                <w:spacing w:val="-1"/>
                <w:sz w:val="13"/>
                <w:szCs w:val="13"/>
                <w:lang w:val="en-US"/>
              </w:rPr>
              <w:t>R</w:t>
            </w:r>
            <w:r w:rsidRPr="006F2B68">
              <w:rPr>
                <w:rFonts w:ascii="Cambria" w:eastAsia="Cambria" w:hAnsi="Cambria" w:cs="Cambria"/>
                <w:sz w:val="13"/>
                <w:szCs w:val="13"/>
                <w:lang w:val="en-US"/>
              </w:rPr>
              <w:t>M</w:t>
            </w:r>
            <w:r w:rsidRPr="006F2B68">
              <w:rPr>
                <w:rFonts w:ascii="Cambria" w:eastAsia="Cambria" w:hAnsi="Cambria" w:cs="Cambria"/>
                <w:spacing w:val="-1"/>
                <w:sz w:val="13"/>
                <w:szCs w:val="13"/>
                <w:lang w:val="en-US"/>
              </w:rPr>
              <w:t>P</w:t>
            </w:r>
            <w:r w:rsidRPr="006F2B68">
              <w:rPr>
                <w:rFonts w:ascii="Cambria" w:eastAsia="Cambria" w:hAnsi="Cambria" w:cs="Cambria"/>
                <w:sz w:val="13"/>
                <w:szCs w:val="13"/>
                <w:lang w:val="en-US"/>
              </w:rPr>
              <w:t>A</w:t>
            </w:r>
            <w:r w:rsidRPr="006F2B68">
              <w:rPr>
                <w:rFonts w:ascii="Cambria" w:eastAsia="Cambria" w:hAnsi="Cambria" w:cs="Cambria"/>
                <w:spacing w:val="3"/>
                <w:sz w:val="13"/>
                <w:szCs w:val="13"/>
                <w:lang w:val="en-US"/>
              </w:rPr>
              <w:t xml:space="preserve"> </w:t>
            </w:r>
            <w:r w:rsidRPr="006F2B68">
              <w:rPr>
                <w:rFonts w:ascii="Cambria" w:eastAsia="Cambria" w:hAnsi="Cambria" w:cs="Cambria"/>
                <w:sz w:val="13"/>
                <w:szCs w:val="13"/>
                <w:lang w:val="en-US"/>
              </w:rPr>
              <w:t>re</w:t>
            </w:r>
            <w:r w:rsidRPr="006F2B68">
              <w:rPr>
                <w:rFonts w:ascii="Cambria" w:eastAsia="Cambria" w:hAnsi="Cambria" w:cs="Cambria"/>
                <w:spacing w:val="-1"/>
                <w:sz w:val="13"/>
                <w:szCs w:val="13"/>
                <w:lang w:val="en-US"/>
              </w:rPr>
              <w:t>c</w:t>
            </w:r>
            <w:r w:rsidRPr="006F2B68">
              <w:rPr>
                <w:rFonts w:ascii="Cambria" w:eastAsia="Cambria" w:hAnsi="Cambria" w:cs="Cambria"/>
                <w:sz w:val="13"/>
                <w:szCs w:val="13"/>
                <w:lang w:val="en-US"/>
              </w:rPr>
              <w:t>e</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ved</w:t>
            </w:r>
            <w:r w:rsidRPr="006F2B68">
              <w:rPr>
                <w:rFonts w:ascii="Cambria" w:eastAsia="Cambria" w:hAnsi="Cambria" w:cs="Cambria"/>
                <w:spacing w:val="5"/>
                <w:sz w:val="13"/>
                <w:szCs w:val="13"/>
                <w:lang w:val="en-US"/>
              </w:rPr>
              <w:t xml:space="preserve"> </w:t>
            </w:r>
            <w:r w:rsidRPr="006F2B68">
              <w:rPr>
                <w:rFonts w:ascii="Cambria" w:eastAsia="Cambria" w:hAnsi="Cambria" w:cs="Cambria"/>
                <w:sz w:val="13"/>
                <w:szCs w:val="13"/>
                <w:lang w:val="en-US"/>
              </w:rPr>
              <w:t>a</w:t>
            </w:r>
            <w:r w:rsidRPr="006F2B68">
              <w:rPr>
                <w:rFonts w:ascii="Cambria" w:eastAsia="Cambria" w:hAnsi="Cambria" w:cs="Cambria"/>
                <w:spacing w:val="1"/>
                <w:sz w:val="13"/>
                <w:szCs w:val="13"/>
                <w:lang w:val="en-US"/>
              </w:rPr>
              <w:t>dd</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t</w:t>
            </w:r>
            <w:r w:rsidRPr="006F2B68">
              <w:rPr>
                <w:rFonts w:ascii="Cambria" w:eastAsia="Cambria" w:hAnsi="Cambria" w:cs="Cambria"/>
                <w:spacing w:val="-1"/>
                <w:sz w:val="13"/>
                <w:szCs w:val="13"/>
                <w:lang w:val="en-US"/>
              </w:rPr>
              <w:t>io</w:t>
            </w:r>
            <w:r w:rsidRPr="006F2B68">
              <w:rPr>
                <w:rFonts w:ascii="Cambria" w:eastAsia="Cambria" w:hAnsi="Cambria" w:cs="Cambria"/>
                <w:sz w:val="13"/>
                <w:szCs w:val="13"/>
                <w:lang w:val="en-US"/>
              </w:rPr>
              <w:t>nal</w:t>
            </w:r>
            <w:r w:rsidRPr="006F2B68">
              <w:rPr>
                <w:rFonts w:ascii="Cambria" w:eastAsia="Cambria" w:hAnsi="Cambria" w:cs="Cambria"/>
                <w:spacing w:val="4"/>
                <w:sz w:val="13"/>
                <w:szCs w:val="13"/>
                <w:lang w:val="en-US"/>
              </w:rPr>
              <w:t xml:space="preserve"> </w:t>
            </w:r>
            <w:r w:rsidRPr="006F2B68">
              <w:rPr>
                <w:rFonts w:ascii="Cambria" w:eastAsia="Cambria" w:hAnsi="Cambria" w:cs="Cambria"/>
                <w:sz w:val="13"/>
                <w:szCs w:val="13"/>
                <w:lang w:val="en-US"/>
              </w:rPr>
              <w:t>f</w:t>
            </w:r>
            <w:r w:rsidRPr="006F2B68">
              <w:rPr>
                <w:rFonts w:ascii="Cambria" w:eastAsia="Cambria" w:hAnsi="Cambria" w:cs="Cambria"/>
                <w:spacing w:val="-1"/>
                <w:sz w:val="13"/>
                <w:szCs w:val="13"/>
                <w:lang w:val="en-US"/>
              </w:rPr>
              <w:t>u</w:t>
            </w:r>
            <w:r w:rsidRPr="006F2B68">
              <w:rPr>
                <w:rFonts w:ascii="Cambria" w:eastAsia="Cambria" w:hAnsi="Cambria" w:cs="Cambria"/>
                <w:sz w:val="13"/>
                <w:szCs w:val="13"/>
                <w:lang w:val="en-US"/>
              </w:rPr>
              <w:t>n</w:t>
            </w:r>
            <w:r w:rsidRPr="006F2B68">
              <w:rPr>
                <w:rFonts w:ascii="Cambria" w:eastAsia="Cambria" w:hAnsi="Cambria" w:cs="Cambria"/>
                <w:spacing w:val="1"/>
                <w:sz w:val="13"/>
                <w:szCs w:val="13"/>
                <w:lang w:val="en-US"/>
              </w:rPr>
              <w:t>d</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ng</w:t>
            </w:r>
            <w:r w:rsidRPr="006F2B68">
              <w:rPr>
                <w:rFonts w:ascii="Cambria" w:eastAsia="Cambria" w:hAnsi="Cambria" w:cs="Cambria"/>
                <w:spacing w:val="3"/>
                <w:sz w:val="13"/>
                <w:szCs w:val="13"/>
                <w:lang w:val="en-US"/>
              </w:rPr>
              <w:t xml:space="preserve"> </w:t>
            </w:r>
            <w:r w:rsidRPr="006F2B68">
              <w:rPr>
                <w:rFonts w:ascii="Cambria" w:eastAsia="Cambria" w:hAnsi="Cambria" w:cs="Cambria"/>
                <w:spacing w:val="1"/>
                <w:sz w:val="13"/>
                <w:szCs w:val="13"/>
                <w:lang w:val="en-US"/>
              </w:rPr>
              <w:t>d</w:t>
            </w:r>
            <w:r w:rsidRPr="006F2B68">
              <w:rPr>
                <w:rFonts w:ascii="Cambria" w:eastAsia="Cambria" w:hAnsi="Cambria" w:cs="Cambria"/>
                <w:spacing w:val="-1"/>
                <w:sz w:val="13"/>
                <w:szCs w:val="13"/>
                <w:lang w:val="en-US"/>
              </w:rPr>
              <w:t>u</w:t>
            </w:r>
            <w:r w:rsidRPr="006F2B68">
              <w:rPr>
                <w:rFonts w:ascii="Cambria" w:eastAsia="Cambria" w:hAnsi="Cambria" w:cs="Cambria"/>
                <w:sz w:val="13"/>
                <w:szCs w:val="13"/>
                <w:lang w:val="en-US"/>
              </w:rPr>
              <w:t>r</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ng</w:t>
            </w:r>
            <w:r w:rsidRPr="006F2B68">
              <w:rPr>
                <w:rFonts w:ascii="Cambria" w:eastAsia="Cambria" w:hAnsi="Cambria" w:cs="Cambria"/>
                <w:spacing w:val="3"/>
                <w:sz w:val="13"/>
                <w:szCs w:val="13"/>
                <w:lang w:val="en-US"/>
              </w:rPr>
              <w:t xml:space="preserve"> </w:t>
            </w:r>
            <w:r w:rsidRPr="006F2B68">
              <w:rPr>
                <w:rFonts w:ascii="Cambria" w:eastAsia="Cambria" w:hAnsi="Cambria" w:cs="Cambria"/>
                <w:sz w:val="13"/>
                <w:szCs w:val="13"/>
                <w:lang w:val="en-US"/>
              </w:rPr>
              <w:t>t</w:t>
            </w:r>
            <w:r w:rsidRPr="006F2B68">
              <w:rPr>
                <w:rFonts w:ascii="Cambria" w:eastAsia="Cambria" w:hAnsi="Cambria" w:cs="Cambria"/>
                <w:spacing w:val="-1"/>
                <w:sz w:val="13"/>
                <w:szCs w:val="13"/>
                <w:lang w:val="en-US"/>
              </w:rPr>
              <w:t>h</w:t>
            </w:r>
            <w:r w:rsidRPr="006F2B68">
              <w:rPr>
                <w:rFonts w:ascii="Cambria" w:eastAsia="Cambria" w:hAnsi="Cambria" w:cs="Cambria"/>
                <w:sz w:val="13"/>
                <w:szCs w:val="13"/>
                <w:lang w:val="en-US"/>
              </w:rPr>
              <w:t>e</w:t>
            </w:r>
            <w:r w:rsidRPr="006F2B68">
              <w:rPr>
                <w:rFonts w:ascii="Cambria" w:eastAsia="Cambria" w:hAnsi="Cambria" w:cs="Cambria"/>
                <w:spacing w:val="5"/>
                <w:sz w:val="13"/>
                <w:szCs w:val="13"/>
                <w:lang w:val="en-US"/>
              </w:rPr>
              <w:t xml:space="preserve"> </w:t>
            </w:r>
            <w:r w:rsidRPr="006F2B68">
              <w:rPr>
                <w:rFonts w:ascii="Cambria" w:eastAsia="Cambria" w:hAnsi="Cambria" w:cs="Cambria"/>
                <w:spacing w:val="-1"/>
                <w:sz w:val="13"/>
                <w:szCs w:val="13"/>
                <w:lang w:val="en-US"/>
              </w:rPr>
              <w:t>2015</w:t>
            </w:r>
            <w:r w:rsidRPr="006F2B68">
              <w:rPr>
                <w:rFonts w:ascii="Cambria" w:eastAsia="Cambria" w:hAnsi="Cambria" w:cs="Cambria"/>
                <w:sz w:val="13"/>
                <w:szCs w:val="13"/>
                <w:lang w:val="en-US"/>
              </w:rPr>
              <w:t>/</w:t>
            </w:r>
            <w:r w:rsidRPr="006F2B68">
              <w:rPr>
                <w:rFonts w:ascii="Cambria" w:eastAsia="Cambria" w:hAnsi="Cambria" w:cs="Cambria"/>
                <w:spacing w:val="-1"/>
                <w:sz w:val="13"/>
                <w:szCs w:val="13"/>
                <w:lang w:val="en-US"/>
              </w:rPr>
              <w:t>1</w:t>
            </w:r>
            <w:r w:rsidRPr="006F2B68">
              <w:rPr>
                <w:rFonts w:ascii="Cambria" w:eastAsia="Cambria" w:hAnsi="Cambria" w:cs="Cambria"/>
                <w:sz w:val="13"/>
                <w:szCs w:val="13"/>
                <w:lang w:val="en-US"/>
              </w:rPr>
              <w:t>6</w:t>
            </w:r>
            <w:r w:rsidRPr="006F2B68">
              <w:rPr>
                <w:rFonts w:ascii="Cambria" w:eastAsia="Cambria" w:hAnsi="Cambria" w:cs="Cambria"/>
                <w:spacing w:val="3"/>
                <w:sz w:val="13"/>
                <w:szCs w:val="13"/>
                <w:lang w:val="en-US"/>
              </w:rPr>
              <w:t xml:space="preserve"> </w:t>
            </w:r>
            <w:r w:rsidRPr="006F2B68">
              <w:rPr>
                <w:rFonts w:ascii="Cambria" w:eastAsia="Cambria" w:hAnsi="Cambria" w:cs="Cambria"/>
                <w:sz w:val="13"/>
                <w:szCs w:val="13"/>
                <w:lang w:val="en-US"/>
              </w:rPr>
              <w:t>f</w:t>
            </w:r>
            <w:r w:rsidRPr="006F2B68">
              <w:rPr>
                <w:rFonts w:ascii="Cambria" w:eastAsia="Cambria" w:hAnsi="Cambria" w:cs="Cambria"/>
                <w:spacing w:val="-1"/>
                <w:sz w:val="13"/>
                <w:szCs w:val="13"/>
                <w:lang w:val="en-US"/>
              </w:rPr>
              <w:t>o</w:t>
            </w:r>
            <w:r w:rsidRPr="006F2B68">
              <w:rPr>
                <w:rFonts w:ascii="Cambria" w:eastAsia="Cambria" w:hAnsi="Cambria" w:cs="Cambria"/>
                <w:sz w:val="13"/>
                <w:szCs w:val="13"/>
                <w:lang w:val="en-US"/>
              </w:rPr>
              <w:t>r</w:t>
            </w:r>
            <w:r w:rsidRPr="006F2B68">
              <w:rPr>
                <w:rFonts w:ascii="Cambria" w:eastAsia="Cambria" w:hAnsi="Cambria" w:cs="Cambria"/>
                <w:spacing w:val="4"/>
                <w:sz w:val="13"/>
                <w:szCs w:val="13"/>
                <w:lang w:val="en-US"/>
              </w:rPr>
              <w:t xml:space="preserve"> </w:t>
            </w:r>
            <w:r w:rsidRPr="006F2B68">
              <w:rPr>
                <w:rFonts w:ascii="Cambria" w:eastAsia="Cambria" w:hAnsi="Cambria" w:cs="Cambria"/>
                <w:sz w:val="13"/>
                <w:szCs w:val="13"/>
                <w:lang w:val="en-US"/>
              </w:rPr>
              <w:t>Cr</w:t>
            </w:r>
            <w:r w:rsidRPr="006F2B68">
              <w:rPr>
                <w:rFonts w:ascii="Cambria" w:eastAsia="Cambria" w:hAnsi="Cambria" w:cs="Cambria"/>
                <w:spacing w:val="-1"/>
                <w:sz w:val="13"/>
                <w:szCs w:val="13"/>
                <w:lang w:val="en-US"/>
              </w:rPr>
              <w:t>o</w:t>
            </w:r>
            <w:r w:rsidRPr="006F2B68">
              <w:rPr>
                <w:rFonts w:ascii="Cambria" w:eastAsia="Cambria" w:hAnsi="Cambria" w:cs="Cambria"/>
                <w:sz w:val="13"/>
                <w:szCs w:val="13"/>
                <w:lang w:val="en-US"/>
              </w:rPr>
              <w:t>wn</w:t>
            </w:r>
            <w:r w:rsidRPr="006F2B68">
              <w:rPr>
                <w:rFonts w:ascii="Cambria" w:eastAsia="Cambria" w:hAnsi="Cambria" w:cs="Cambria"/>
                <w:spacing w:val="4"/>
                <w:sz w:val="13"/>
                <w:szCs w:val="13"/>
                <w:lang w:val="en-US"/>
              </w:rPr>
              <w:t xml:space="preserve"> </w:t>
            </w:r>
            <w:r w:rsidRPr="006F2B68">
              <w:rPr>
                <w:rFonts w:ascii="Cambria" w:eastAsia="Cambria" w:hAnsi="Cambria" w:cs="Cambria"/>
                <w:spacing w:val="-1"/>
                <w:sz w:val="13"/>
                <w:szCs w:val="13"/>
                <w:lang w:val="en-US"/>
              </w:rPr>
              <w:t>o</w:t>
            </w:r>
            <w:r w:rsidRPr="006F2B68">
              <w:rPr>
                <w:rFonts w:ascii="Cambria" w:eastAsia="Cambria" w:hAnsi="Cambria" w:cs="Cambria"/>
                <w:sz w:val="13"/>
                <w:szCs w:val="13"/>
                <w:lang w:val="en-US"/>
              </w:rPr>
              <w:t>f</w:t>
            </w:r>
            <w:r w:rsidRPr="006F2B68">
              <w:rPr>
                <w:rFonts w:ascii="Cambria" w:eastAsia="Cambria" w:hAnsi="Cambria" w:cs="Cambria"/>
                <w:spacing w:val="5"/>
                <w:sz w:val="13"/>
                <w:szCs w:val="13"/>
                <w:lang w:val="en-US"/>
              </w:rPr>
              <w:t xml:space="preserve"> </w:t>
            </w:r>
            <w:r w:rsidRPr="006F2B68">
              <w:rPr>
                <w:rFonts w:ascii="Cambria" w:eastAsia="Cambria" w:hAnsi="Cambria" w:cs="Cambria"/>
                <w:sz w:val="13"/>
                <w:szCs w:val="13"/>
                <w:lang w:val="en-US"/>
              </w:rPr>
              <w:t>T</w:t>
            </w:r>
            <w:r w:rsidRPr="006F2B68">
              <w:rPr>
                <w:rFonts w:ascii="Cambria" w:eastAsia="Cambria" w:hAnsi="Cambria" w:cs="Cambria"/>
                <w:spacing w:val="-1"/>
                <w:sz w:val="13"/>
                <w:szCs w:val="13"/>
                <w:lang w:val="en-US"/>
              </w:rPr>
              <w:t>ho</w:t>
            </w:r>
            <w:r w:rsidRPr="006F2B68">
              <w:rPr>
                <w:rFonts w:ascii="Cambria" w:eastAsia="Cambria" w:hAnsi="Cambria" w:cs="Cambria"/>
                <w:sz w:val="13"/>
                <w:szCs w:val="13"/>
                <w:lang w:val="en-US"/>
              </w:rPr>
              <w:t>rns</w:t>
            </w:r>
            <w:r w:rsidRPr="006F2B68">
              <w:rPr>
                <w:rFonts w:ascii="Cambria" w:eastAsia="Cambria" w:hAnsi="Cambria" w:cs="Cambria"/>
                <w:spacing w:val="6"/>
                <w:sz w:val="13"/>
                <w:szCs w:val="13"/>
                <w:lang w:val="en-US"/>
              </w:rPr>
              <w:t xml:space="preserve"> </w:t>
            </w:r>
            <w:r w:rsidRPr="006F2B68">
              <w:rPr>
                <w:rFonts w:ascii="Cambria" w:eastAsia="Cambria" w:hAnsi="Cambria" w:cs="Cambria"/>
                <w:spacing w:val="-1"/>
                <w:sz w:val="13"/>
                <w:szCs w:val="13"/>
                <w:lang w:val="en-US"/>
              </w:rPr>
              <w:t>S</w:t>
            </w:r>
            <w:r w:rsidRPr="006F2B68">
              <w:rPr>
                <w:rFonts w:ascii="Cambria" w:eastAsia="Cambria" w:hAnsi="Cambria" w:cs="Cambria"/>
                <w:sz w:val="13"/>
                <w:szCs w:val="13"/>
                <w:lang w:val="en-US"/>
              </w:rPr>
              <w:t>tarf</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sh</w:t>
            </w:r>
            <w:r w:rsidRPr="006F2B68">
              <w:rPr>
                <w:rFonts w:ascii="Cambria" w:eastAsia="Cambria" w:hAnsi="Cambria" w:cs="Cambria"/>
                <w:spacing w:val="3"/>
                <w:sz w:val="13"/>
                <w:szCs w:val="13"/>
                <w:lang w:val="en-US"/>
              </w:rPr>
              <w:t xml:space="preserve"> </w:t>
            </w:r>
            <w:r w:rsidRPr="006F2B68">
              <w:rPr>
                <w:rFonts w:ascii="Cambria" w:eastAsia="Cambria" w:hAnsi="Cambria" w:cs="Cambria"/>
                <w:sz w:val="13"/>
                <w:szCs w:val="13"/>
                <w:lang w:val="en-US"/>
              </w:rPr>
              <w:t>O</w:t>
            </w:r>
            <w:r w:rsidRPr="006F2B68">
              <w:rPr>
                <w:rFonts w:ascii="Cambria" w:eastAsia="Cambria" w:hAnsi="Cambria" w:cs="Cambria"/>
                <w:spacing w:val="-1"/>
                <w:sz w:val="13"/>
                <w:szCs w:val="13"/>
                <w:lang w:val="en-US"/>
              </w:rPr>
              <w:t>u</w:t>
            </w:r>
            <w:r w:rsidRPr="006F2B68">
              <w:rPr>
                <w:rFonts w:ascii="Cambria" w:eastAsia="Cambria" w:hAnsi="Cambria" w:cs="Cambria"/>
                <w:sz w:val="13"/>
                <w:szCs w:val="13"/>
                <w:lang w:val="en-US"/>
              </w:rPr>
              <w:t>t</w:t>
            </w:r>
            <w:r w:rsidRPr="006F2B68">
              <w:rPr>
                <w:rFonts w:ascii="Cambria" w:eastAsia="Cambria" w:hAnsi="Cambria" w:cs="Cambria"/>
                <w:spacing w:val="-1"/>
                <w:sz w:val="13"/>
                <w:szCs w:val="13"/>
                <w:lang w:val="en-US"/>
              </w:rPr>
              <w:t>b</w:t>
            </w:r>
            <w:r w:rsidRPr="006F2B68">
              <w:rPr>
                <w:rFonts w:ascii="Cambria" w:eastAsia="Cambria" w:hAnsi="Cambria" w:cs="Cambria"/>
                <w:sz w:val="13"/>
                <w:szCs w:val="13"/>
                <w:lang w:val="en-US"/>
              </w:rPr>
              <w:t>reak</w:t>
            </w:r>
            <w:r w:rsidRPr="006F2B68">
              <w:rPr>
                <w:rFonts w:ascii="Cambria" w:eastAsia="Cambria" w:hAnsi="Cambria" w:cs="Cambria"/>
                <w:spacing w:val="4"/>
                <w:sz w:val="13"/>
                <w:szCs w:val="13"/>
                <w:lang w:val="en-US"/>
              </w:rPr>
              <w:t xml:space="preserve"> </w:t>
            </w:r>
            <w:r w:rsidRPr="006F2B68">
              <w:rPr>
                <w:rFonts w:ascii="Cambria" w:eastAsia="Cambria" w:hAnsi="Cambria" w:cs="Cambria"/>
                <w:sz w:val="13"/>
                <w:szCs w:val="13"/>
                <w:lang w:val="en-US"/>
              </w:rPr>
              <w:t>(C</w:t>
            </w:r>
            <w:r w:rsidRPr="006F2B68">
              <w:rPr>
                <w:rFonts w:ascii="Cambria" w:eastAsia="Cambria" w:hAnsi="Cambria" w:cs="Cambria"/>
                <w:spacing w:val="-1"/>
                <w:sz w:val="13"/>
                <w:szCs w:val="13"/>
                <w:lang w:val="en-US"/>
              </w:rPr>
              <w:t>o</w:t>
            </w:r>
            <w:r w:rsidRPr="006F2B68">
              <w:rPr>
                <w:rFonts w:ascii="Cambria" w:eastAsia="Cambria" w:hAnsi="Cambria" w:cs="Cambria"/>
                <w:sz w:val="13"/>
                <w:szCs w:val="13"/>
                <w:lang w:val="en-US"/>
              </w:rPr>
              <w:t>T</w:t>
            </w:r>
            <w:r w:rsidRPr="006F2B68">
              <w:rPr>
                <w:rFonts w:ascii="Cambria" w:eastAsia="Cambria" w:hAnsi="Cambria" w:cs="Cambria"/>
                <w:spacing w:val="-1"/>
                <w:sz w:val="13"/>
                <w:szCs w:val="13"/>
                <w:lang w:val="en-US"/>
              </w:rPr>
              <w:t>S</w:t>
            </w:r>
            <w:r w:rsidRPr="006F2B68">
              <w:rPr>
                <w:rFonts w:ascii="Cambria" w:eastAsia="Cambria" w:hAnsi="Cambria" w:cs="Cambria"/>
                <w:sz w:val="13"/>
                <w:szCs w:val="13"/>
                <w:lang w:val="en-US"/>
              </w:rPr>
              <w:t>)</w:t>
            </w:r>
            <w:r w:rsidRPr="006F2B68">
              <w:rPr>
                <w:rFonts w:ascii="Cambria" w:eastAsia="Cambria" w:hAnsi="Cambria" w:cs="Cambria"/>
                <w:spacing w:val="4"/>
                <w:sz w:val="13"/>
                <w:szCs w:val="13"/>
                <w:lang w:val="en-US"/>
              </w:rPr>
              <w:t xml:space="preserve"> </w:t>
            </w:r>
            <w:r w:rsidRPr="006F2B68">
              <w:rPr>
                <w:rFonts w:ascii="Cambria" w:eastAsia="Cambria" w:hAnsi="Cambria" w:cs="Cambria"/>
                <w:sz w:val="13"/>
                <w:szCs w:val="13"/>
                <w:lang w:val="en-US"/>
              </w:rPr>
              <w:t>$</w:t>
            </w:r>
            <w:r w:rsidRPr="006F2B68">
              <w:rPr>
                <w:rFonts w:ascii="Cambria" w:eastAsia="Cambria" w:hAnsi="Cambria" w:cs="Cambria"/>
                <w:spacing w:val="-2"/>
                <w:sz w:val="13"/>
                <w:szCs w:val="13"/>
                <w:lang w:val="en-US"/>
              </w:rPr>
              <w:t>2</w:t>
            </w:r>
            <w:r w:rsidRPr="006F2B68">
              <w:rPr>
                <w:rFonts w:ascii="Cambria" w:eastAsia="Cambria" w:hAnsi="Cambria" w:cs="Cambria"/>
                <w:spacing w:val="-1"/>
                <w:sz w:val="13"/>
                <w:szCs w:val="13"/>
                <w:lang w:val="en-US"/>
              </w:rPr>
              <w:t>.000m</w:t>
            </w:r>
            <w:r w:rsidRPr="006F2B68">
              <w:rPr>
                <w:rFonts w:ascii="Cambria" w:eastAsia="Cambria" w:hAnsi="Cambria" w:cs="Cambria"/>
                <w:spacing w:val="-1"/>
                <w:w w:val="101"/>
                <w:sz w:val="13"/>
                <w:szCs w:val="13"/>
                <w:lang w:val="en-US"/>
              </w:rPr>
              <w:t xml:space="preserve"> </w:t>
            </w:r>
            <w:r w:rsidRPr="006F2B68">
              <w:rPr>
                <w:rFonts w:ascii="Cambria" w:eastAsia="Cambria" w:hAnsi="Cambria" w:cs="Cambria"/>
                <w:sz w:val="13"/>
                <w:szCs w:val="13"/>
                <w:lang w:val="en-US"/>
              </w:rPr>
              <w:t>and</w:t>
            </w:r>
            <w:r w:rsidRPr="006F2B68">
              <w:rPr>
                <w:rFonts w:ascii="Cambria" w:eastAsia="Cambria" w:hAnsi="Cambria" w:cs="Cambria"/>
                <w:spacing w:val="6"/>
                <w:sz w:val="13"/>
                <w:szCs w:val="13"/>
                <w:lang w:val="en-US"/>
              </w:rPr>
              <w:t xml:space="preserve"> </w:t>
            </w:r>
            <w:r w:rsidRPr="006F2B68">
              <w:rPr>
                <w:rFonts w:ascii="Cambria" w:eastAsia="Cambria" w:hAnsi="Cambria" w:cs="Cambria"/>
                <w:spacing w:val="-1"/>
                <w:sz w:val="13"/>
                <w:szCs w:val="13"/>
                <w:lang w:val="en-US"/>
              </w:rPr>
              <w:t>R</w:t>
            </w:r>
            <w:r w:rsidRPr="006F2B68">
              <w:rPr>
                <w:rFonts w:ascii="Cambria" w:eastAsia="Cambria" w:hAnsi="Cambria" w:cs="Cambria"/>
                <w:sz w:val="13"/>
                <w:szCs w:val="13"/>
                <w:lang w:val="en-US"/>
              </w:rPr>
              <w:t>eef</w:t>
            </w:r>
            <w:r w:rsidRPr="006F2B68">
              <w:rPr>
                <w:rFonts w:ascii="Cambria" w:eastAsia="Cambria" w:hAnsi="Cambria" w:cs="Cambria"/>
                <w:spacing w:val="6"/>
                <w:sz w:val="13"/>
                <w:szCs w:val="13"/>
                <w:lang w:val="en-US"/>
              </w:rPr>
              <w:t xml:space="preserve"> </w:t>
            </w:r>
            <w:r w:rsidRPr="006F2B68">
              <w:rPr>
                <w:rFonts w:ascii="Cambria" w:eastAsia="Cambria" w:hAnsi="Cambria" w:cs="Cambria"/>
                <w:sz w:val="13"/>
                <w:szCs w:val="13"/>
                <w:lang w:val="en-US"/>
              </w:rPr>
              <w:t>Inte</w:t>
            </w:r>
            <w:r w:rsidRPr="006F2B68">
              <w:rPr>
                <w:rFonts w:ascii="Cambria" w:eastAsia="Cambria" w:hAnsi="Cambria" w:cs="Cambria"/>
                <w:spacing w:val="-1"/>
                <w:sz w:val="13"/>
                <w:szCs w:val="13"/>
                <w:lang w:val="en-US"/>
              </w:rPr>
              <w:t>g</w:t>
            </w:r>
            <w:r w:rsidRPr="006F2B68">
              <w:rPr>
                <w:rFonts w:ascii="Cambria" w:eastAsia="Cambria" w:hAnsi="Cambria" w:cs="Cambria"/>
                <w:sz w:val="13"/>
                <w:szCs w:val="13"/>
                <w:lang w:val="en-US"/>
              </w:rPr>
              <w:t>rated</w:t>
            </w:r>
            <w:r w:rsidRPr="006F2B68">
              <w:rPr>
                <w:rFonts w:ascii="Cambria" w:eastAsia="Cambria" w:hAnsi="Cambria" w:cs="Cambria"/>
                <w:spacing w:val="6"/>
                <w:sz w:val="13"/>
                <w:szCs w:val="13"/>
                <w:lang w:val="en-US"/>
              </w:rPr>
              <w:t xml:space="preserve"> </w:t>
            </w:r>
            <w:r w:rsidRPr="006F2B68">
              <w:rPr>
                <w:rFonts w:ascii="Cambria" w:eastAsia="Cambria" w:hAnsi="Cambria" w:cs="Cambria"/>
                <w:sz w:val="13"/>
                <w:szCs w:val="13"/>
                <w:lang w:val="en-US"/>
              </w:rPr>
              <w:t>M</w:t>
            </w:r>
            <w:r w:rsidRPr="006F2B68">
              <w:rPr>
                <w:rFonts w:ascii="Cambria" w:eastAsia="Cambria" w:hAnsi="Cambria" w:cs="Cambria"/>
                <w:spacing w:val="-1"/>
                <w:sz w:val="13"/>
                <w:szCs w:val="13"/>
                <w:lang w:val="en-US"/>
              </w:rPr>
              <w:t>o</w:t>
            </w:r>
            <w:r w:rsidRPr="006F2B68">
              <w:rPr>
                <w:rFonts w:ascii="Cambria" w:eastAsia="Cambria" w:hAnsi="Cambria" w:cs="Cambria"/>
                <w:sz w:val="13"/>
                <w:szCs w:val="13"/>
                <w:lang w:val="en-US"/>
              </w:rPr>
              <w:t>n</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t</w:t>
            </w:r>
            <w:r w:rsidRPr="006F2B68">
              <w:rPr>
                <w:rFonts w:ascii="Cambria" w:eastAsia="Cambria" w:hAnsi="Cambria" w:cs="Cambria"/>
                <w:spacing w:val="-1"/>
                <w:sz w:val="13"/>
                <w:szCs w:val="13"/>
                <w:lang w:val="en-US"/>
              </w:rPr>
              <w:t>o</w:t>
            </w:r>
            <w:r w:rsidRPr="006F2B68">
              <w:rPr>
                <w:rFonts w:ascii="Cambria" w:eastAsia="Cambria" w:hAnsi="Cambria" w:cs="Cambria"/>
                <w:sz w:val="13"/>
                <w:szCs w:val="13"/>
                <w:lang w:val="en-US"/>
              </w:rPr>
              <w:t>r</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ng</w:t>
            </w:r>
            <w:r w:rsidRPr="006F2B68">
              <w:rPr>
                <w:rFonts w:ascii="Cambria" w:eastAsia="Cambria" w:hAnsi="Cambria" w:cs="Cambria"/>
                <w:spacing w:val="3"/>
                <w:sz w:val="13"/>
                <w:szCs w:val="13"/>
                <w:lang w:val="en-US"/>
              </w:rPr>
              <w:t xml:space="preserve"> </w:t>
            </w:r>
            <w:r w:rsidRPr="006F2B68">
              <w:rPr>
                <w:rFonts w:ascii="Cambria" w:eastAsia="Cambria" w:hAnsi="Cambria" w:cs="Cambria"/>
                <w:sz w:val="13"/>
                <w:szCs w:val="13"/>
                <w:lang w:val="en-US"/>
              </w:rPr>
              <w:t>and</w:t>
            </w:r>
            <w:r w:rsidRPr="006F2B68">
              <w:rPr>
                <w:rFonts w:ascii="Cambria" w:eastAsia="Cambria" w:hAnsi="Cambria" w:cs="Cambria"/>
                <w:spacing w:val="6"/>
                <w:sz w:val="13"/>
                <w:szCs w:val="13"/>
                <w:lang w:val="en-US"/>
              </w:rPr>
              <w:t xml:space="preserve"> </w:t>
            </w:r>
            <w:r w:rsidRPr="006F2B68">
              <w:rPr>
                <w:rFonts w:ascii="Cambria" w:eastAsia="Cambria" w:hAnsi="Cambria" w:cs="Cambria"/>
                <w:spacing w:val="-1"/>
                <w:sz w:val="13"/>
                <w:szCs w:val="13"/>
                <w:lang w:val="en-US"/>
              </w:rPr>
              <w:t>R</w:t>
            </w:r>
            <w:r w:rsidRPr="006F2B68">
              <w:rPr>
                <w:rFonts w:ascii="Cambria" w:eastAsia="Cambria" w:hAnsi="Cambria" w:cs="Cambria"/>
                <w:sz w:val="13"/>
                <w:szCs w:val="13"/>
                <w:lang w:val="en-US"/>
              </w:rPr>
              <w:t>e</w:t>
            </w:r>
            <w:r w:rsidRPr="006F2B68">
              <w:rPr>
                <w:rFonts w:ascii="Cambria" w:eastAsia="Cambria" w:hAnsi="Cambria" w:cs="Cambria"/>
                <w:spacing w:val="1"/>
                <w:sz w:val="13"/>
                <w:szCs w:val="13"/>
                <w:lang w:val="en-US"/>
              </w:rPr>
              <w:t>p</w:t>
            </w:r>
            <w:r w:rsidRPr="006F2B68">
              <w:rPr>
                <w:rFonts w:ascii="Cambria" w:eastAsia="Cambria" w:hAnsi="Cambria" w:cs="Cambria"/>
                <w:spacing w:val="-1"/>
                <w:sz w:val="13"/>
                <w:szCs w:val="13"/>
                <w:lang w:val="en-US"/>
              </w:rPr>
              <w:t>o</w:t>
            </w:r>
            <w:r w:rsidRPr="006F2B68">
              <w:rPr>
                <w:rFonts w:ascii="Cambria" w:eastAsia="Cambria" w:hAnsi="Cambria" w:cs="Cambria"/>
                <w:sz w:val="13"/>
                <w:szCs w:val="13"/>
                <w:lang w:val="en-US"/>
              </w:rPr>
              <w:t>rt</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ng</w:t>
            </w:r>
            <w:r w:rsidRPr="006F2B68">
              <w:rPr>
                <w:rFonts w:ascii="Cambria" w:eastAsia="Cambria" w:hAnsi="Cambria" w:cs="Cambria"/>
                <w:spacing w:val="4"/>
                <w:sz w:val="13"/>
                <w:szCs w:val="13"/>
                <w:lang w:val="en-US"/>
              </w:rPr>
              <w:t xml:space="preserve"> </w:t>
            </w:r>
            <w:r w:rsidRPr="006F2B68">
              <w:rPr>
                <w:rFonts w:ascii="Cambria" w:eastAsia="Cambria" w:hAnsi="Cambria" w:cs="Cambria"/>
                <w:sz w:val="13"/>
                <w:szCs w:val="13"/>
                <w:lang w:val="en-US"/>
              </w:rPr>
              <w:t>(</w:t>
            </w:r>
            <w:r w:rsidRPr="006F2B68">
              <w:rPr>
                <w:rFonts w:ascii="Cambria" w:eastAsia="Cambria" w:hAnsi="Cambria" w:cs="Cambria"/>
                <w:spacing w:val="-1"/>
                <w:sz w:val="13"/>
                <w:szCs w:val="13"/>
                <w:lang w:val="en-US"/>
              </w:rPr>
              <w:t>R</w:t>
            </w:r>
            <w:r w:rsidRPr="006F2B68">
              <w:rPr>
                <w:rFonts w:ascii="Cambria" w:eastAsia="Cambria" w:hAnsi="Cambria" w:cs="Cambria"/>
                <w:sz w:val="13"/>
                <w:szCs w:val="13"/>
                <w:lang w:val="en-US"/>
              </w:rPr>
              <w:t>IM</w:t>
            </w:r>
            <w:r w:rsidRPr="006F2B68">
              <w:rPr>
                <w:rFonts w:ascii="Cambria" w:eastAsia="Cambria" w:hAnsi="Cambria" w:cs="Cambria"/>
                <w:spacing w:val="-1"/>
                <w:sz w:val="13"/>
                <w:szCs w:val="13"/>
                <w:lang w:val="en-US"/>
              </w:rPr>
              <w:t>RP</w:t>
            </w:r>
            <w:r w:rsidRPr="006F2B68">
              <w:rPr>
                <w:rFonts w:ascii="Cambria" w:eastAsia="Cambria" w:hAnsi="Cambria" w:cs="Cambria"/>
                <w:sz w:val="13"/>
                <w:szCs w:val="13"/>
                <w:lang w:val="en-US"/>
              </w:rPr>
              <w:t>)</w:t>
            </w:r>
            <w:r w:rsidRPr="006F2B68">
              <w:rPr>
                <w:rFonts w:ascii="Cambria" w:eastAsia="Cambria" w:hAnsi="Cambria" w:cs="Cambria"/>
                <w:spacing w:val="5"/>
                <w:sz w:val="13"/>
                <w:szCs w:val="13"/>
                <w:lang w:val="en-US"/>
              </w:rPr>
              <w:t xml:space="preserve"> </w:t>
            </w:r>
            <w:r w:rsidRPr="006F2B68">
              <w:rPr>
                <w:rFonts w:ascii="Cambria" w:eastAsia="Cambria" w:hAnsi="Cambria" w:cs="Cambria"/>
                <w:sz w:val="13"/>
                <w:szCs w:val="13"/>
                <w:lang w:val="en-US"/>
              </w:rPr>
              <w:t>$</w:t>
            </w:r>
            <w:r w:rsidRPr="006F2B68">
              <w:rPr>
                <w:rFonts w:ascii="Cambria" w:eastAsia="Cambria" w:hAnsi="Cambria" w:cs="Cambria"/>
                <w:spacing w:val="-1"/>
                <w:sz w:val="13"/>
                <w:szCs w:val="13"/>
                <w:lang w:val="en-US"/>
              </w:rPr>
              <w:t>1.114</w:t>
            </w:r>
            <w:r w:rsidRPr="006F2B68">
              <w:rPr>
                <w:rFonts w:ascii="Cambria" w:eastAsia="Cambria" w:hAnsi="Cambria" w:cs="Cambria"/>
                <w:sz w:val="13"/>
                <w:szCs w:val="13"/>
                <w:lang w:val="en-US"/>
              </w:rPr>
              <w:t>m.</w:t>
            </w:r>
          </w:p>
          <w:p w14:paraId="4AEA61EE" w14:textId="77777777" w:rsidR="006F2B68" w:rsidRPr="006F2B68" w:rsidRDefault="006F2B68" w:rsidP="006F2B68">
            <w:pPr>
              <w:widowControl w:val="0"/>
              <w:spacing w:after="0" w:line="152" w:lineRule="exact"/>
              <w:ind w:left="13"/>
              <w:rPr>
                <w:rFonts w:ascii="Microsoft Sans Serif" w:eastAsia="Microsoft Sans Serif" w:hAnsi="Microsoft Sans Serif" w:cs="Microsoft Sans Serif"/>
                <w:sz w:val="13"/>
                <w:szCs w:val="13"/>
                <w:lang w:val="en-US"/>
              </w:rPr>
            </w:pPr>
            <w:r w:rsidRPr="006F2B68">
              <w:rPr>
                <w:rFonts w:ascii="Cambria" w:eastAsia="Cambria" w:hAnsi="Cambria" w:cs="Cambria"/>
                <w:sz w:val="13"/>
                <w:szCs w:val="13"/>
                <w:lang w:val="en-US"/>
              </w:rPr>
              <w:t>G</w:t>
            </w:r>
            <w:r w:rsidRPr="006F2B68">
              <w:rPr>
                <w:rFonts w:ascii="Cambria" w:eastAsia="Cambria" w:hAnsi="Cambria" w:cs="Cambria"/>
                <w:spacing w:val="-4"/>
                <w:sz w:val="13"/>
                <w:szCs w:val="13"/>
                <w:lang w:val="en-US"/>
              </w:rPr>
              <w:t>S</w:t>
            </w:r>
            <w:r w:rsidRPr="006F2B68">
              <w:rPr>
                <w:rFonts w:ascii="Cambria" w:eastAsia="Cambria" w:hAnsi="Cambria" w:cs="Cambria"/>
                <w:sz w:val="13"/>
                <w:szCs w:val="13"/>
                <w:lang w:val="en-US"/>
              </w:rPr>
              <w:t>T</w:t>
            </w:r>
            <w:r w:rsidRPr="006F2B68">
              <w:rPr>
                <w:rFonts w:ascii="Cambria" w:eastAsia="Cambria" w:hAnsi="Cambria" w:cs="Cambria"/>
                <w:spacing w:val="4"/>
                <w:sz w:val="13"/>
                <w:szCs w:val="13"/>
                <w:lang w:val="en-US"/>
              </w:rPr>
              <w:t xml:space="preserve"> </w:t>
            </w:r>
            <w:r w:rsidRPr="006F2B68">
              <w:rPr>
                <w:rFonts w:ascii="Cambria" w:eastAsia="Cambria" w:hAnsi="Cambria" w:cs="Cambria"/>
                <w:spacing w:val="-1"/>
                <w:sz w:val="13"/>
                <w:szCs w:val="13"/>
                <w:lang w:val="en-US"/>
              </w:rPr>
              <w:t>ca</w:t>
            </w:r>
            <w:r w:rsidRPr="006F2B68">
              <w:rPr>
                <w:rFonts w:ascii="Cambria" w:eastAsia="Cambria" w:hAnsi="Cambria" w:cs="Cambria"/>
                <w:sz w:val="13"/>
                <w:szCs w:val="13"/>
                <w:lang w:val="en-US"/>
              </w:rPr>
              <w:t>sh</w:t>
            </w:r>
            <w:r w:rsidRPr="006F2B68">
              <w:rPr>
                <w:rFonts w:ascii="Cambria" w:eastAsia="Cambria" w:hAnsi="Cambria" w:cs="Cambria"/>
                <w:spacing w:val="3"/>
                <w:sz w:val="13"/>
                <w:szCs w:val="13"/>
                <w:lang w:val="en-US"/>
              </w:rPr>
              <w:t xml:space="preserve"> </w:t>
            </w:r>
            <w:r w:rsidRPr="006F2B68">
              <w:rPr>
                <w:rFonts w:ascii="Cambria" w:eastAsia="Cambria" w:hAnsi="Cambria" w:cs="Cambria"/>
                <w:spacing w:val="-2"/>
                <w:sz w:val="13"/>
                <w:szCs w:val="13"/>
                <w:lang w:val="en-US"/>
              </w:rPr>
              <w:t>r</w:t>
            </w:r>
            <w:r w:rsidRPr="006F2B68">
              <w:rPr>
                <w:rFonts w:ascii="Cambria" w:eastAsia="Cambria" w:hAnsi="Cambria" w:cs="Cambria"/>
                <w:sz w:val="13"/>
                <w:szCs w:val="13"/>
                <w:lang w:val="en-US"/>
              </w:rPr>
              <w:t>e</w:t>
            </w:r>
            <w:r w:rsidRPr="006F2B68">
              <w:rPr>
                <w:rFonts w:ascii="Cambria" w:eastAsia="Cambria" w:hAnsi="Cambria" w:cs="Cambria"/>
                <w:spacing w:val="-1"/>
                <w:sz w:val="13"/>
                <w:szCs w:val="13"/>
                <w:lang w:val="en-US"/>
              </w:rPr>
              <w:t>c</w:t>
            </w:r>
            <w:r w:rsidRPr="006F2B68">
              <w:rPr>
                <w:rFonts w:ascii="Cambria" w:eastAsia="Cambria" w:hAnsi="Cambria" w:cs="Cambria"/>
                <w:sz w:val="13"/>
                <w:szCs w:val="13"/>
                <w:lang w:val="en-US"/>
              </w:rPr>
              <w:t>e</w:t>
            </w:r>
            <w:r w:rsidRPr="006F2B68">
              <w:rPr>
                <w:rFonts w:ascii="Cambria" w:eastAsia="Cambria" w:hAnsi="Cambria" w:cs="Cambria"/>
                <w:spacing w:val="-4"/>
                <w:sz w:val="13"/>
                <w:szCs w:val="13"/>
                <w:lang w:val="en-US"/>
              </w:rPr>
              <w:t>i</w:t>
            </w:r>
            <w:r w:rsidRPr="006F2B68">
              <w:rPr>
                <w:rFonts w:ascii="Cambria" w:eastAsia="Cambria" w:hAnsi="Cambria" w:cs="Cambria"/>
                <w:spacing w:val="-2"/>
                <w:sz w:val="13"/>
                <w:szCs w:val="13"/>
                <w:lang w:val="en-US"/>
              </w:rPr>
              <w:t>v</w:t>
            </w:r>
            <w:r w:rsidRPr="006F2B68">
              <w:rPr>
                <w:rFonts w:ascii="Cambria" w:eastAsia="Cambria" w:hAnsi="Cambria" w:cs="Cambria"/>
                <w:sz w:val="13"/>
                <w:szCs w:val="13"/>
                <w:lang w:val="en-US"/>
              </w:rPr>
              <w:t>ed</w:t>
            </w:r>
            <w:r w:rsidRPr="006F2B68">
              <w:rPr>
                <w:rFonts w:ascii="Cambria" w:eastAsia="Cambria" w:hAnsi="Cambria" w:cs="Cambria"/>
                <w:spacing w:val="4"/>
                <w:sz w:val="13"/>
                <w:szCs w:val="13"/>
                <w:lang w:val="en-US"/>
              </w:rPr>
              <w:t xml:space="preserve"> </w:t>
            </w:r>
            <w:r w:rsidRPr="006F2B68">
              <w:rPr>
                <w:rFonts w:ascii="Cambria" w:eastAsia="Cambria" w:hAnsi="Cambria" w:cs="Cambria"/>
                <w:spacing w:val="-1"/>
                <w:sz w:val="13"/>
                <w:szCs w:val="13"/>
                <w:lang w:val="en-US"/>
              </w:rPr>
              <w:t>o</w:t>
            </w:r>
            <w:r w:rsidRPr="006F2B68">
              <w:rPr>
                <w:rFonts w:ascii="Cambria" w:eastAsia="Cambria" w:hAnsi="Cambria" w:cs="Cambria"/>
                <w:sz w:val="13"/>
                <w:szCs w:val="13"/>
                <w:lang w:val="en-US"/>
              </w:rPr>
              <w:t>r</w:t>
            </w:r>
            <w:r w:rsidRPr="006F2B68">
              <w:rPr>
                <w:rFonts w:ascii="Cambria" w:eastAsia="Cambria" w:hAnsi="Cambria" w:cs="Cambria"/>
                <w:spacing w:val="4"/>
                <w:sz w:val="13"/>
                <w:szCs w:val="13"/>
                <w:lang w:val="en-US"/>
              </w:rPr>
              <w:t xml:space="preserve"> </w:t>
            </w:r>
            <w:r w:rsidRPr="006F2B68">
              <w:rPr>
                <w:rFonts w:ascii="Cambria" w:eastAsia="Cambria" w:hAnsi="Cambria" w:cs="Cambria"/>
                <w:spacing w:val="1"/>
                <w:sz w:val="13"/>
                <w:szCs w:val="13"/>
                <w:lang w:val="en-US"/>
              </w:rPr>
              <w:t>p</w:t>
            </w:r>
            <w:r w:rsidRPr="006F2B68">
              <w:rPr>
                <w:rFonts w:ascii="Cambria" w:eastAsia="Cambria" w:hAnsi="Cambria" w:cs="Cambria"/>
                <w:spacing w:val="-3"/>
                <w:sz w:val="13"/>
                <w:szCs w:val="13"/>
                <w:lang w:val="en-US"/>
              </w:rPr>
              <w:t>a</w:t>
            </w:r>
            <w:r w:rsidRPr="006F2B68">
              <w:rPr>
                <w:rFonts w:ascii="Cambria" w:eastAsia="Cambria" w:hAnsi="Cambria" w:cs="Cambria"/>
                <w:spacing w:val="-2"/>
                <w:sz w:val="13"/>
                <w:szCs w:val="13"/>
                <w:lang w:val="en-US"/>
              </w:rPr>
              <w:t>y</w:t>
            </w:r>
            <w:r w:rsidRPr="006F2B68">
              <w:rPr>
                <w:rFonts w:ascii="Cambria" w:eastAsia="Cambria" w:hAnsi="Cambria" w:cs="Cambria"/>
                <w:spacing w:val="-1"/>
                <w:sz w:val="13"/>
                <w:szCs w:val="13"/>
                <w:lang w:val="en-US"/>
              </w:rPr>
              <w:t>abl</w:t>
            </w:r>
            <w:r w:rsidRPr="006F2B68">
              <w:rPr>
                <w:rFonts w:ascii="Cambria" w:eastAsia="Cambria" w:hAnsi="Cambria" w:cs="Cambria"/>
                <w:sz w:val="13"/>
                <w:szCs w:val="13"/>
                <w:lang w:val="en-US"/>
              </w:rPr>
              <w:t>e</w:t>
            </w:r>
            <w:r w:rsidRPr="006F2B68">
              <w:rPr>
                <w:rFonts w:ascii="Cambria" w:eastAsia="Cambria" w:hAnsi="Cambria" w:cs="Cambria"/>
                <w:spacing w:val="3"/>
                <w:sz w:val="13"/>
                <w:szCs w:val="13"/>
                <w:lang w:val="en-US"/>
              </w:rPr>
              <w:t xml:space="preserve"> </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n</w:t>
            </w:r>
            <w:r w:rsidRPr="006F2B68">
              <w:rPr>
                <w:rFonts w:ascii="Cambria" w:eastAsia="Cambria" w:hAnsi="Cambria" w:cs="Cambria"/>
                <w:spacing w:val="1"/>
                <w:sz w:val="13"/>
                <w:szCs w:val="13"/>
                <w:lang w:val="en-US"/>
              </w:rPr>
              <w:t>p</w:t>
            </w:r>
            <w:r w:rsidRPr="006F2B68">
              <w:rPr>
                <w:rFonts w:ascii="Cambria" w:eastAsia="Cambria" w:hAnsi="Cambria" w:cs="Cambria"/>
                <w:spacing w:val="-1"/>
                <w:sz w:val="13"/>
                <w:szCs w:val="13"/>
                <w:lang w:val="en-US"/>
              </w:rPr>
              <w:t>u</w:t>
            </w:r>
            <w:r w:rsidRPr="006F2B68">
              <w:rPr>
                <w:rFonts w:ascii="Cambria" w:eastAsia="Cambria" w:hAnsi="Cambria" w:cs="Cambria"/>
                <w:sz w:val="13"/>
                <w:szCs w:val="13"/>
                <w:lang w:val="en-US"/>
              </w:rPr>
              <w:t>t</w:t>
            </w:r>
            <w:r w:rsidRPr="006F2B68">
              <w:rPr>
                <w:rFonts w:ascii="Cambria" w:eastAsia="Cambria" w:hAnsi="Cambria" w:cs="Cambria"/>
                <w:spacing w:val="5"/>
                <w:sz w:val="13"/>
                <w:szCs w:val="13"/>
                <w:lang w:val="en-US"/>
              </w:rPr>
              <w:t xml:space="preserve"> </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nto</w:t>
            </w:r>
            <w:r w:rsidRPr="006F2B68">
              <w:rPr>
                <w:rFonts w:ascii="Cambria" w:eastAsia="Cambria" w:hAnsi="Cambria" w:cs="Cambria"/>
                <w:spacing w:val="2"/>
                <w:sz w:val="13"/>
                <w:szCs w:val="13"/>
                <w:lang w:val="en-US"/>
              </w:rPr>
              <w:t xml:space="preserve"> </w:t>
            </w:r>
            <w:r w:rsidRPr="006F2B68">
              <w:rPr>
                <w:rFonts w:ascii="Cambria" w:eastAsia="Cambria" w:hAnsi="Cambria" w:cs="Cambria"/>
                <w:spacing w:val="-1"/>
                <w:sz w:val="13"/>
                <w:szCs w:val="13"/>
                <w:lang w:val="en-US"/>
              </w:rPr>
              <w:t>o</w:t>
            </w:r>
            <w:r w:rsidRPr="006F2B68">
              <w:rPr>
                <w:rFonts w:ascii="Cambria" w:eastAsia="Cambria" w:hAnsi="Cambria" w:cs="Cambria"/>
                <w:sz w:val="13"/>
                <w:szCs w:val="13"/>
                <w:lang w:val="en-US"/>
              </w:rPr>
              <w:t>r</w:t>
            </w:r>
            <w:r w:rsidRPr="006F2B68">
              <w:rPr>
                <w:rFonts w:ascii="Cambria" w:eastAsia="Cambria" w:hAnsi="Cambria" w:cs="Cambria"/>
                <w:spacing w:val="-1"/>
                <w:sz w:val="13"/>
                <w:szCs w:val="13"/>
                <w:lang w:val="en-US"/>
              </w:rPr>
              <w:t>igi</w:t>
            </w:r>
            <w:r w:rsidRPr="006F2B68">
              <w:rPr>
                <w:rFonts w:ascii="Cambria" w:eastAsia="Cambria" w:hAnsi="Cambria" w:cs="Cambria"/>
                <w:sz w:val="13"/>
                <w:szCs w:val="13"/>
                <w:lang w:val="en-US"/>
              </w:rPr>
              <w:t>n</w:t>
            </w:r>
            <w:r w:rsidRPr="006F2B68">
              <w:rPr>
                <w:rFonts w:ascii="Cambria" w:eastAsia="Cambria" w:hAnsi="Cambria" w:cs="Cambria"/>
                <w:spacing w:val="-1"/>
                <w:sz w:val="13"/>
                <w:szCs w:val="13"/>
                <w:lang w:val="en-US"/>
              </w:rPr>
              <w:t>a</w:t>
            </w:r>
            <w:r w:rsidRPr="006F2B68">
              <w:rPr>
                <w:rFonts w:ascii="Cambria" w:eastAsia="Cambria" w:hAnsi="Cambria" w:cs="Cambria"/>
                <w:sz w:val="13"/>
                <w:szCs w:val="13"/>
                <w:lang w:val="en-US"/>
              </w:rPr>
              <w:t>l</w:t>
            </w:r>
            <w:r w:rsidRPr="006F2B68">
              <w:rPr>
                <w:rFonts w:ascii="Cambria" w:eastAsia="Cambria" w:hAnsi="Cambria" w:cs="Cambria"/>
                <w:spacing w:val="3"/>
                <w:sz w:val="13"/>
                <w:szCs w:val="13"/>
                <w:lang w:val="en-US"/>
              </w:rPr>
              <w:t xml:space="preserve"> </w:t>
            </w:r>
            <w:r w:rsidRPr="006F2B68">
              <w:rPr>
                <w:rFonts w:ascii="Cambria" w:eastAsia="Cambria" w:hAnsi="Cambria" w:cs="Cambria"/>
                <w:spacing w:val="-1"/>
                <w:sz w:val="13"/>
                <w:szCs w:val="13"/>
                <w:lang w:val="en-US"/>
              </w:rPr>
              <w:t>bu</w:t>
            </w:r>
            <w:r w:rsidRPr="006F2B68">
              <w:rPr>
                <w:rFonts w:ascii="Cambria" w:eastAsia="Cambria" w:hAnsi="Cambria" w:cs="Cambria"/>
                <w:spacing w:val="1"/>
                <w:sz w:val="13"/>
                <w:szCs w:val="13"/>
                <w:lang w:val="en-US"/>
              </w:rPr>
              <w:t>d</w:t>
            </w:r>
            <w:r w:rsidRPr="006F2B68">
              <w:rPr>
                <w:rFonts w:ascii="Cambria" w:eastAsia="Cambria" w:hAnsi="Cambria" w:cs="Cambria"/>
                <w:spacing w:val="-1"/>
                <w:sz w:val="13"/>
                <w:szCs w:val="13"/>
                <w:lang w:val="en-US"/>
              </w:rPr>
              <w:t>g</w:t>
            </w:r>
            <w:r w:rsidRPr="006F2B68">
              <w:rPr>
                <w:rFonts w:ascii="Cambria" w:eastAsia="Cambria" w:hAnsi="Cambria" w:cs="Cambria"/>
                <w:sz w:val="13"/>
                <w:szCs w:val="13"/>
                <w:lang w:val="en-US"/>
              </w:rPr>
              <w:t>et</w:t>
            </w:r>
            <w:r w:rsidRPr="006F2B68">
              <w:rPr>
                <w:rFonts w:ascii="Cambria" w:eastAsia="Cambria" w:hAnsi="Cambria" w:cs="Cambria"/>
                <w:spacing w:val="4"/>
                <w:sz w:val="13"/>
                <w:szCs w:val="13"/>
                <w:lang w:val="en-US"/>
              </w:rPr>
              <w:t xml:space="preserve"> </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n</w:t>
            </w:r>
            <w:r w:rsidRPr="006F2B68">
              <w:rPr>
                <w:rFonts w:ascii="Cambria" w:eastAsia="Cambria" w:hAnsi="Cambria" w:cs="Cambria"/>
                <w:spacing w:val="-1"/>
                <w:sz w:val="13"/>
                <w:szCs w:val="13"/>
                <w:lang w:val="en-US"/>
              </w:rPr>
              <w:t>co</w:t>
            </w:r>
            <w:r w:rsidRPr="006F2B68">
              <w:rPr>
                <w:rFonts w:ascii="Cambria" w:eastAsia="Cambria" w:hAnsi="Cambria" w:cs="Cambria"/>
                <w:sz w:val="13"/>
                <w:szCs w:val="13"/>
                <w:lang w:val="en-US"/>
              </w:rPr>
              <w:t>r</w:t>
            </w:r>
            <w:r w:rsidRPr="006F2B68">
              <w:rPr>
                <w:rFonts w:ascii="Cambria" w:eastAsia="Cambria" w:hAnsi="Cambria" w:cs="Cambria"/>
                <w:spacing w:val="-2"/>
                <w:sz w:val="13"/>
                <w:szCs w:val="13"/>
                <w:lang w:val="en-US"/>
              </w:rPr>
              <w:t>r</w:t>
            </w:r>
            <w:r w:rsidRPr="006F2B68">
              <w:rPr>
                <w:rFonts w:ascii="Cambria" w:eastAsia="Cambria" w:hAnsi="Cambria" w:cs="Cambria"/>
                <w:spacing w:val="1"/>
                <w:sz w:val="13"/>
                <w:szCs w:val="13"/>
                <w:lang w:val="en-US"/>
              </w:rPr>
              <w:t>e</w:t>
            </w:r>
            <w:r w:rsidRPr="006F2B68">
              <w:rPr>
                <w:rFonts w:ascii="Cambria" w:eastAsia="Cambria" w:hAnsi="Cambria" w:cs="Cambria"/>
                <w:spacing w:val="-1"/>
                <w:sz w:val="13"/>
                <w:szCs w:val="13"/>
                <w:lang w:val="en-US"/>
              </w:rPr>
              <w:t>c</w:t>
            </w:r>
            <w:r w:rsidRPr="006F2B68">
              <w:rPr>
                <w:rFonts w:ascii="Cambria" w:eastAsia="Cambria" w:hAnsi="Cambria" w:cs="Cambria"/>
                <w:sz w:val="13"/>
                <w:szCs w:val="13"/>
                <w:lang w:val="en-US"/>
              </w:rPr>
              <w:t>t</w:t>
            </w:r>
            <w:r w:rsidRPr="006F2B68">
              <w:rPr>
                <w:rFonts w:ascii="Cambria" w:eastAsia="Cambria" w:hAnsi="Cambria" w:cs="Cambria"/>
                <w:spacing w:val="-3"/>
                <w:sz w:val="13"/>
                <w:szCs w:val="13"/>
                <w:lang w:val="en-US"/>
              </w:rPr>
              <w:t>l</w:t>
            </w:r>
            <w:r w:rsidRPr="006F2B68">
              <w:rPr>
                <w:rFonts w:ascii="Cambria" w:eastAsia="Cambria" w:hAnsi="Cambria" w:cs="Cambria"/>
                <w:sz w:val="13"/>
                <w:szCs w:val="13"/>
                <w:lang w:val="en-US"/>
              </w:rPr>
              <w:t>y</w:t>
            </w:r>
            <w:r w:rsidRPr="006F2B68">
              <w:rPr>
                <w:rFonts w:ascii="Cambria" w:eastAsia="Cambria" w:hAnsi="Cambria" w:cs="Cambria"/>
                <w:spacing w:val="4"/>
                <w:sz w:val="13"/>
                <w:szCs w:val="13"/>
                <w:lang w:val="en-US"/>
              </w:rPr>
              <w:t xml:space="preserve"> </w:t>
            </w:r>
            <w:r w:rsidRPr="006F2B68">
              <w:rPr>
                <w:rFonts w:ascii="Cambria" w:eastAsia="Cambria" w:hAnsi="Cambria" w:cs="Cambria"/>
                <w:spacing w:val="-1"/>
                <w:sz w:val="13"/>
                <w:szCs w:val="13"/>
                <w:lang w:val="en-US"/>
              </w:rPr>
              <w:t>o</w:t>
            </w:r>
            <w:r w:rsidRPr="006F2B68">
              <w:rPr>
                <w:rFonts w:ascii="Cambria" w:eastAsia="Cambria" w:hAnsi="Cambria" w:cs="Cambria"/>
                <w:sz w:val="13"/>
                <w:szCs w:val="13"/>
                <w:lang w:val="en-US"/>
              </w:rPr>
              <w:t>ffset</w:t>
            </w:r>
            <w:r w:rsidRPr="006F2B68">
              <w:rPr>
                <w:rFonts w:ascii="Cambria" w:eastAsia="Cambria" w:hAnsi="Cambria" w:cs="Cambria"/>
                <w:spacing w:val="3"/>
                <w:sz w:val="13"/>
                <w:szCs w:val="13"/>
                <w:lang w:val="en-US"/>
              </w:rPr>
              <w:t xml:space="preserve"> </w:t>
            </w:r>
            <w:r w:rsidRPr="006F2B68">
              <w:rPr>
                <w:rFonts w:ascii="Cambria" w:eastAsia="Cambria" w:hAnsi="Cambria" w:cs="Cambria"/>
                <w:spacing w:val="-3"/>
                <w:sz w:val="13"/>
                <w:szCs w:val="13"/>
                <w:lang w:val="en-US"/>
              </w:rPr>
              <w:t>b</w:t>
            </w:r>
            <w:r w:rsidRPr="006F2B68">
              <w:rPr>
                <w:rFonts w:ascii="Cambria" w:eastAsia="Cambria" w:hAnsi="Cambria" w:cs="Cambria"/>
                <w:sz w:val="13"/>
                <w:szCs w:val="13"/>
                <w:lang w:val="en-US"/>
              </w:rPr>
              <w:t>y</w:t>
            </w:r>
            <w:r w:rsidRPr="006F2B68">
              <w:rPr>
                <w:rFonts w:ascii="Cambria" w:eastAsia="Cambria" w:hAnsi="Cambria" w:cs="Cambria"/>
                <w:spacing w:val="4"/>
                <w:sz w:val="13"/>
                <w:szCs w:val="13"/>
                <w:lang w:val="en-US"/>
              </w:rPr>
              <w:t xml:space="preserve"> </w:t>
            </w:r>
            <w:r w:rsidRPr="006F2B68">
              <w:rPr>
                <w:rFonts w:ascii="Cambria" w:eastAsia="Cambria" w:hAnsi="Cambria" w:cs="Cambria"/>
                <w:sz w:val="13"/>
                <w:szCs w:val="13"/>
                <w:lang w:val="en-US"/>
              </w:rPr>
              <w:t>a</w:t>
            </w:r>
            <w:r w:rsidRPr="006F2B68">
              <w:rPr>
                <w:rFonts w:ascii="Cambria" w:eastAsia="Cambria" w:hAnsi="Cambria" w:cs="Cambria"/>
                <w:spacing w:val="2"/>
                <w:sz w:val="13"/>
                <w:szCs w:val="13"/>
                <w:lang w:val="en-US"/>
              </w:rPr>
              <w:t xml:space="preserve"> </w:t>
            </w:r>
            <w:r w:rsidRPr="006F2B68">
              <w:rPr>
                <w:rFonts w:ascii="Cambria" w:eastAsia="Cambria" w:hAnsi="Cambria" w:cs="Cambria"/>
                <w:spacing w:val="-2"/>
                <w:sz w:val="13"/>
                <w:szCs w:val="13"/>
                <w:lang w:val="en-US"/>
              </w:rPr>
              <w:t>r</w:t>
            </w:r>
            <w:r w:rsidRPr="006F2B68">
              <w:rPr>
                <w:rFonts w:ascii="Cambria" w:eastAsia="Cambria" w:hAnsi="Cambria" w:cs="Cambria"/>
                <w:sz w:val="13"/>
                <w:szCs w:val="13"/>
                <w:lang w:val="en-US"/>
              </w:rPr>
              <w:t>e</w:t>
            </w:r>
            <w:r w:rsidRPr="006F2B68">
              <w:rPr>
                <w:rFonts w:ascii="Cambria" w:eastAsia="Cambria" w:hAnsi="Cambria" w:cs="Cambria"/>
                <w:spacing w:val="1"/>
                <w:sz w:val="13"/>
                <w:szCs w:val="13"/>
                <w:lang w:val="en-US"/>
              </w:rPr>
              <w:t>d</w:t>
            </w:r>
            <w:r w:rsidRPr="006F2B68">
              <w:rPr>
                <w:rFonts w:ascii="Cambria" w:eastAsia="Cambria" w:hAnsi="Cambria" w:cs="Cambria"/>
                <w:spacing w:val="-1"/>
                <w:sz w:val="13"/>
                <w:szCs w:val="13"/>
                <w:lang w:val="en-US"/>
              </w:rPr>
              <w:t>uc</w:t>
            </w:r>
            <w:r w:rsidRPr="006F2B68">
              <w:rPr>
                <w:rFonts w:ascii="Cambria" w:eastAsia="Cambria" w:hAnsi="Cambria" w:cs="Cambria"/>
                <w:sz w:val="13"/>
                <w:szCs w:val="13"/>
                <w:lang w:val="en-US"/>
              </w:rPr>
              <w:t>t</w:t>
            </w:r>
            <w:r w:rsidRPr="006F2B68">
              <w:rPr>
                <w:rFonts w:ascii="Cambria" w:eastAsia="Cambria" w:hAnsi="Cambria" w:cs="Cambria"/>
                <w:spacing w:val="-1"/>
                <w:sz w:val="13"/>
                <w:szCs w:val="13"/>
                <w:lang w:val="en-US"/>
              </w:rPr>
              <w:t>io</w:t>
            </w:r>
            <w:r w:rsidRPr="006F2B68">
              <w:rPr>
                <w:rFonts w:ascii="Cambria" w:eastAsia="Cambria" w:hAnsi="Cambria" w:cs="Cambria"/>
                <w:sz w:val="13"/>
                <w:szCs w:val="13"/>
                <w:lang w:val="en-US"/>
              </w:rPr>
              <w:t>n</w:t>
            </w:r>
            <w:r w:rsidRPr="006F2B68">
              <w:rPr>
                <w:rFonts w:ascii="Cambria" w:eastAsia="Cambria" w:hAnsi="Cambria" w:cs="Cambria"/>
                <w:spacing w:val="4"/>
                <w:sz w:val="13"/>
                <w:szCs w:val="13"/>
                <w:lang w:val="en-US"/>
              </w:rPr>
              <w:t xml:space="preserve"> </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n</w:t>
            </w:r>
            <w:r w:rsidRPr="006F2B68">
              <w:rPr>
                <w:rFonts w:ascii="Cambria" w:eastAsia="Cambria" w:hAnsi="Cambria" w:cs="Cambria"/>
                <w:spacing w:val="3"/>
                <w:sz w:val="13"/>
                <w:szCs w:val="13"/>
                <w:lang w:val="en-US"/>
              </w:rPr>
              <w:t xml:space="preserve"> </w:t>
            </w:r>
            <w:r w:rsidRPr="006F2B68">
              <w:rPr>
                <w:rFonts w:ascii="Cambria" w:eastAsia="Cambria" w:hAnsi="Cambria" w:cs="Cambria"/>
                <w:sz w:val="13"/>
                <w:szCs w:val="13"/>
                <w:lang w:val="en-US"/>
              </w:rPr>
              <w:t>s</w:t>
            </w:r>
            <w:r w:rsidRPr="006F2B68">
              <w:rPr>
                <w:rFonts w:ascii="Cambria" w:eastAsia="Cambria" w:hAnsi="Cambria" w:cs="Cambria"/>
                <w:spacing w:val="-1"/>
                <w:sz w:val="13"/>
                <w:szCs w:val="13"/>
                <w:lang w:val="en-US"/>
              </w:rPr>
              <w:t>u</w:t>
            </w:r>
            <w:r w:rsidRPr="006F2B68">
              <w:rPr>
                <w:rFonts w:ascii="Cambria" w:eastAsia="Cambria" w:hAnsi="Cambria" w:cs="Cambria"/>
                <w:spacing w:val="1"/>
                <w:sz w:val="13"/>
                <w:szCs w:val="13"/>
                <w:lang w:val="en-US"/>
              </w:rPr>
              <w:t>pp</w:t>
            </w:r>
            <w:r w:rsidRPr="006F2B68">
              <w:rPr>
                <w:rFonts w:ascii="Cambria" w:eastAsia="Cambria" w:hAnsi="Cambria" w:cs="Cambria"/>
                <w:sz w:val="13"/>
                <w:szCs w:val="13"/>
                <w:lang w:val="en-US"/>
              </w:rPr>
              <w:t>l</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er</w:t>
            </w:r>
            <w:r w:rsidRPr="006F2B68">
              <w:rPr>
                <w:rFonts w:ascii="Cambria" w:eastAsia="Cambria" w:hAnsi="Cambria" w:cs="Cambria"/>
                <w:spacing w:val="4"/>
                <w:sz w:val="13"/>
                <w:szCs w:val="13"/>
                <w:lang w:val="en-US"/>
              </w:rPr>
              <w:t xml:space="preserve"> </w:t>
            </w:r>
            <w:r w:rsidRPr="006F2B68">
              <w:rPr>
                <w:rFonts w:ascii="Cambria" w:eastAsia="Cambria" w:hAnsi="Cambria" w:cs="Cambria"/>
                <w:spacing w:val="1"/>
                <w:sz w:val="13"/>
                <w:szCs w:val="13"/>
                <w:lang w:val="en-US"/>
              </w:rPr>
              <w:t>p</w:t>
            </w:r>
            <w:r w:rsidRPr="006F2B68">
              <w:rPr>
                <w:rFonts w:ascii="Cambria" w:eastAsia="Cambria" w:hAnsi="Cambria" w:cs="Cambria"/>
                <w:spacing w:val="-3"/>
                <w:sz w:val="13"/>
                <w:szCs w:val="13"/>
                <w:lang w:val="en-US"/>
              </w:rPr>
              <w:t>a</w:t>
            </w:r>
            <w:r w:rsidRPr="006F2B68">
              <w:rPr>
                <w:rFonts w:ascii="Cambria" w:eastAsia="Cambria" w:hAnsi="Cambria" w:cs="Cambria"/>
                <w:sz w:val="13"/>
                <w:szCs w:val="13"/>
                <w:lang w:val="en-US"/>
              </w:rPr>
              <w:t>yments</w:t>
            </w:r>
            <w:r w:rsidRPr="006F2B68">
              <w:rPr>
                <w:rFonts w:ascii="Cambria" w:eastAsia="Cambria" w:hAnsi="Cambria" w:cs="Cambria"/>
                <w:spacing w:val="-1"/>
                <w:sz w:val="13"/>
                <w:szCs w:val="13"/>
                <w:lang w:val="en-US"/>
              </w:rPr>
              <w:t>.</w:t>
            </w:r>
            <w:r w:rsidRPr="006F2B68">
              <w:rPr>
                <w:rFonts w:ascii="Microsoft Sans Serif" w:eastAsia="Microsoft Sans Serif" w:hAnsi="Microsoft Sans Serif" w:cs="Microsoft Sans Serif"/>
                <w:w w:val="101"/>
                <w:sz w:val="13"/>
                <w:szCs w:val="13"/>
                <w:lang w:val="en-US"/>
              </w:rPr>
              <w:t xml:space="preserve"> </w:t>
            </w:r>
          </w:p>
        </w:tc>
        <w:tc>
          <w:tcPr>
            <w:tcW w:w="2380" w:type="dxa"/>
            <w:tcBorders>
              <w:top w:val="single" w:sz="10" w:space="0" w:color="00B050"/>
              <w:left w:val="single" w:sz="10" w:space="0" w:color="00B050"/>
              <w:bottom w:val="single" w:sz="10" w:space="0" w:color="00B050"/>
              <w:right w:val="single" w:sz="10" w:space="0" w:color="00B050"/>
            </w:tcBorders>
          </w:tcPr>
          <w:p w14:paraId="1CBBCFC3" w14:textId="77777777" w:rsidR="006F2B68" w:rsidRPr="006F2B68" w:rsidRDefault="006F2B68" w:rsidP="006F2B68">
            <w:pPr>
              <w:widowControl w:val="0"/>
              <w:spacing w:before="160" w:after="0"/>
              <w:ind w:left="11"/>
              <w:rPr>
                <w:rFonts w:ascii="Cambria" w:eastAsia="Cambria" w:hAnsi="Cambria" w:cs="Cambria"/>
                <w:sz w:val="13"/>
                <w:szCs w:val="13"/>
                <w:lang w:val="en-US"/>
              </w:rPr>
            </w:pPr>
            <w:r w:rsidRPr="006F2B68">
              <w:rPr>
                <w:rFonts w:ascii="Cambria" w:eastAsia="Cambria" w:hAnsi="Cambria" w:cs="Cambria"/>
                <w:sz w:val="13"/>
                <w:szCs w:val="13"/>
                <w:lang w:val="en-US"/>
              </w:rPr>
              <w:t>Cash</w:t>
            </w:r>
            <w:r w:rsidRPr="006F2B68">
              <w:rPr>
                <w:rFonts w:ascii="Cambria" w:eastAsia="Cambria" w:hAnsi="Cambria" w:cs="Cambria"/>
                <w:spacing w:val="4"/>
                <w:sz w:val="13"/>
                <w:szCs w:val="13"/>
                <w:lang w:val="en-US"/>
              </w:rPr>
              <w:t xml:space="preserve"> </w:t>
            </w:r>
            <w:r w:rsidRPr="006F2B68">
              <w:rPr>
                <w:rFonts w:ascii="Cambria" w:eastAsia="Cambria" w:hAnsi="Cambria" w:cs="Cambria"/>
                <w:spacing w:val="-1"/>
                <w:sz w:val="13"/>
                <w:szCs w:val="13"/>
                <w:lang w:val="en-US"/>
              </w:rPr>
              <w:t>R</w:t>
            </w:r>
            <w:r w:rsidRPr="006F2B68">
              <w:rPr>
                <w:rFonts w:ascii="Cambria" w:eastAsia="Cambria" w:hAnsi="Cambria" w:cs="Cambria"/>
                <w:sz w:val="13"/>
                <w:szCs w:val="13"/>
                <w:lang w:val="en-US"/>
              </w:rPr>
              <w:t>e</w:t>
            </w:r>
            <w:r w:rsidRPr="006F2B68">
              <w:rPr>
                <w:rFonts w:ascii="Cambria" w:eastAsia="Cambria" w:hAnsi="Cambria" w:cs="Cambria"/>
                <w:spacing w:val="-1"/>
                <w:sz w:val="13"/>
                <w:szCs w:val="13"/>
                <w:lang w:val="en-US"/>
              </w:rPr>
              <w:t>c</w:t>
            </w:r>
            <w:r w:rsidRPr="006F2B68">
              <w:rPr>
                <w:rFonts w:ascii="Cambria" w:eastAsia="Cambria" w:hAnsi="Cambria" w:cs="Cambria"/>
                <w:sz w:val="13"/>
                <w:szCs w:val="13"/>
                <w:lang w:val="en-US"/>
              </w:rPr>
              <w:t>e</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ved</w:t>
            </w:r>
            <w:r w:rsidRPr="006F2B68">
              <w:rPr>
                <w:rFonts w:ascii="Cambria" w:eastAsia="Cambria" w:hAnsi="Cambria" w:cs="Cambria"/>
                <w:spacing w:val="7"/>
                <w:sz w:val="13"/>
                <w:szCs w:val="13"/>
                <w:lang w:val="en-US"/>
              </w:rPr>
              <w:t xml:space="preserve"> </w:t>
            </w:r>
            <w:r w:rsidRPr="006F2B68">
              <w:rPr>
                <w:rFonts w:ascii="Cambria" w:eastAsia="Cambria" w:hAnsi="Cambria" w:cs="Cambria"/>
                <w:sz w:val="13"/>
                <w:szCs w:val="13"/>
                <w:lang w:val="en-US"/>
              </w:rPr>
              <w:t>-</w:t>
            </w:r>
            <w:r w:rsidRPr="006F2B68">
              <w:rPr>
                <w:rFonts w:ascii="Cambria" w:eastAsia="Cambria" w:hAnsi="Cambria" w:cs="Cambria"/>
                <w:spacing w:val="4"/>
                <w:sz w:val="13"/>
                <w:szCs w:val="13"/>
                <w:lang w:val="en-US"/>
              </w:rPr>
              <w:t xml:space="preserve"> </w:t>
            </w:r>
            <w:r w:rsidRPr="006F2B68">
              <w:rPr>
                <w:rFonts w:ascii="Cambria" w:eastAsia="Cambria" w:hAnsi="Cambria" w:cs="Cambria"/>
                <w:spacing w:val="-1"/>
                <w:sz w:val="13"/>
                <w:szCs w:val="13"/>
                <w:lang w:val="en-US"/>
              </w:rPr>
              <w:t>A</w:t>
            </w:r>
            <w:r w:rsidRPr="006F2B68">
              <w:rPr>
                <w:rFonts w:ascii="Cambria" w:eastAsia="Cambria" w:hAnsi="Cambria" w:cs="Cambria"/>
                <w:sz w:val="13"/>
                <w:szCs w:val="13"/>
                <w:lang w:val="en-US"/>
              </w:rPr>
              <w:t>ppr</w:t>
            </w:r>
            <w:r w:rsidRPr="006F2B68">
              <w:rPr>
                <w:rFonts w:ascii="Cambria" w:eastAsia="Cambria" w:hAnsi="Cambria" w:cs="Cambria"/>
                <w:spacing w:val="-1"/>
                <w:sz w:val="13"/>
                <w:szCs w:val="13"/>
                <w:lang w:val="en-US"/>
              </w:rPr>
              <w:t>o</w:t>
            </w:r>
            <w:r w:rsidRPr="006F2B68">
              <w:rPr>
                <w:rFonts w:ascii="Cambria" w:eastAsia="Cambria" w:hAnsi="Cambria" w:cs="Cambria"/>
                <w:spacing w:val="1"/>
                <w:sz w:val="13"/>
                <w:szCs w:val="13"/>
                <w:lang w:val="en-US"/>
              </w:rPr>
              <w:t>p</w:t>
            </w:r>
            <w:r w:rsidRPr="006F2B68">
              <w:rPr>
                <w:rFonts w:ascii="Cambria" w:eastAsia="Cambria" w:hAnsi="Cambria" w:cs="Cambria"/>
                <w:sz w:val="13"/>
                <w:szCs w:val="13"/>
                <w:lang w:val="en-US"/>
              </w:rPr>
              <w:t>r</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at</w:t>
            </w:r>
            <w:r w:rsidRPr="006F2B68">
              <w:rPr>
                <w:rFonts w:ascii="Cambria" w:eastAsia="Cambria" w:hAnsi="Cambria" w:cs="Cambria"/>
                <w:spacing w:val="-1"/>
                <w:sz w:val="13"/>
                <w:szCs w:val="13"/>
                <w:lang w:val="en-US"/>
              </w:rPr>
              <w:t>io</w:t>
            </w:r>
            <w:r w:rsidRPr="006F2B68">
              <w:rPr>
                <w:rFonts w:ascii="Cambria" w:eastAsia="Cambria" w:hAnsi="Cambria" w:cs="Cambria"/>
                <w:sz w:val="13"/>
                <w:szCs w:val="13"/>
                <w:lang w:val="en-US"/>
              </w:rPr>
              <w:t>ns</w:t>
            </w:r>
          </w:p>
          <w:p w14:paraId="6C1E3FAF" w14:textId="77777777" w:rsidR="006F2B68" w:rsidRPr="006F2B68" w:rsidRDefault="006F2B68" w:rsidP="006F2B68">
            <w:pPr>
              <w:widowControl w:val="0"/>
              <w:spacing w:before="160" w:after="0"/>
              <w:ind w:left="11"/>
              <w:rPr>
                <w:rFonts w:ascii="Cambria" w:eastAsia="Cambria" w:hAnsi="Cambria" w:cs="Cambria"/>
                <w:w w:val="101"/>
                <w:sz w:val="13"/>
                <w:szCs w:val="13"/>
                <w:lang w:val="en-US"/>
              </w:rPr>
            </w:pPr>
            <w:r w:rsidRPr="006F2B68">
              <w:rPr>
                <w:rFonts w:ascii="Cambria" w:eastAsia="Cambria" w:hAnsi="Cambria" w:cs="Cambria"/>
                <w:sz w:val="13"/>
                <w:szCs w:val="13"/>
                <w:lang w:val="en-US"/>
              </w:rPr>
              <w:t>Cash</w:t>
            </w:r>
            <w:r w:rsidRPr="006F2B68">
              <w:rPr>
                <w:rFonts w:ascii="Cambria" w:eastAsia="Cambria" w:hAnsi="Cambria" w:cs="Cambria"/>
                <w:spacing w:val="3"/>
                <w:sz w:val="13"/>
                <w:szCs w:val="13"/>
                <w:lang w:val="en-US"/>
              </w:rPr>
              <w:t xml:space="preserve"> </w:t>
            </w:r>
            <w:r w:rsidRPr="006F2B68">
              <w:rPr>
                <w:rFonts w:ascii="Cambria" w:eastAsia="Cambria" w:hAnsi="Cambria" w:cs="Cambria"/>
                <w:spacing w:val="-1"/>
                <w:sz w:val="13"/>
                <w:szCs w:val="13"/>
                <w:lang w:val="en-US"/>
              </w:rPr>
              <w:t>R</w:t>
            </w:r>
            <w:r w:rsidRPr="006F2B68">
              <w:rPr>
                <w:rFonts w:ascii="Cambria" w:eastAsia="Cambria" w:hAnsi="Cambria" w:cs="Cambria"/>
                <w:sz w:val="13"/>
                <w:szCs w:val="13"/>
                <w:lang w:val="en-US"/>
              </w:rPr>
              <w:t>e</w:t>
            </w:r>
            <w:r w:rsidRPr="006F2B68">
              <w:rPr>
                <w:rFonts w:ascii="Cambria" w:eastAsia="Cambria" w:hAnsi="Cambria" w:cs="Cambria"/>
                <w:spacing w:val="-1"/>
                <w:sz w:val="13"/>
                <w:szCs w:val="13"/>
                <w:lang w:val="en-US"/>
              </w:rPr>
              <w:t>c</w:t>
            </w:r>
            <w:r w:rsidRPr="006F2B68">
              <w:rPr>
                <w:rFonts w:ascii="Cambria" w:eastAsia="Cambria" w:hAnsi="Cambria" w:cs="Cambria"/>
                <w:sz w:val="13"/>
                <w:szCs w:val="13"/>
                <w:lang w:val="en-US"/>
              </w:rPr>
              <w:t>e</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ved</w:t>
            </w:r>
            <w:r w:rsidRPr="006F2B68">
              <w:rPr>
                <w:rFonts w:ascii="Cambria" w:eastAsia="Cambria" w:hAnsi="Cambria" w:cs="Cambria"/>
                <w:spacing w:val="6"/>
                <w:sz w:val="13"/>
                <w:szCs w:val="13"/>
                <w:lang w:val="en-US"/>
              </w:rPr>
              <w:t xml:space="preserve"> </w:t>
            </w:r>
            <w:r w:rsidRPr="006F2B68">
              <w:rPr>
                <w:rFonts w:ascii="Cambria" w:eastAsia="Cambria" w:hAnsi="Cambria" w:cs="Cambria"/>
                <w:sz w:val="13"/>
                <w:szCs w:val="13"/>
                <w:lang w:val="en-US"/>
              </w:rPr>
              <w:t>-</w:t>
            </w:r>
            <w:r w:rsidRPr="006F2B68">
              <w:rPr>
                <w:rFonts w:ascii="Cambria" w:eastAsia="Cambria" w:hAnsi="Cambria" w:cs="Cambria"/>
                <w:spacing w:val="3"/>
                <w:sz w:val="13"/>
                <w:szCs w:val="13"/>
                <w:lang w:val="en-US"/>
              </w:rPr>
              <w:t xml:space="preserve"> </w:t>
            </w:r>
            <w:r w:rsidRPr="006F2B68">
              <w:rPr>
                <w:rFonts w:ascii="Cambria" w:eastAsia="Cambria" w:hAnsi="Cambria" w:cs="Cambria"/>
                <w:spacing w:val="-1"/>
                <w:sz w:val="13"/>
                <w:szCs w:val="13"/>
                <w:lang w:val="en-US"/>
              </w:rPr>
              <w:t>R</w:t>
            </w:r>
            <w:r w:rsidRPr="006F2B68">
              <w:rPr>
                <w:rFonts w:ascii="Cambria" w:eastAsia="Cambria" w:hAnsi="Cambria" w:cs="Cambria"/>
                <w:sz w:val="13"/>
                <w:szCs w:val="13"/>
                <w:lang w:val="en-US"/>
              </w:rPr>
              <w:t>e</w:t>
            </w:r>
            <w:r w:rsidRPr="006F2B68">
              <w:rPr>
                <w:rFonts w:ascii="Cambria" w:eastAsia="Cambria" w:hAnsi="Cambria" w:cs="Cambria"/>
                <w:spacing w:val="-1"/>
                <w:sz w:val="13"/>
                <w:szCs w:val="13"/>
                <w:lang w:val="en-US"/>
              </w:rPr>
              <w:t>c</w:t>
            </w:r>
            <w:r w:rsidRPr="006F2B68">
              <w:rPr>
                <w:rFonts w:ascii="Cambria" w:eastAsia="Cambria" w:hAnsi="Cambria" w:cs="Cambria"/>
                <w:sz w:val="13"/>
                <w:szCs w:val="13"/>
                <w:lang w:val="en-US"/>
              </w:rPr>
              <w:t>e</w:t>
            </w:r>
            <w:r w:rsidRPr="006F2B68">
              <w:rPr>
                <w:rFonts w:ascii="Cambria" w:eastAsia="Cambria" w:hAnsi="Cambria" w:cs="Cambria"/>
                <w:spacing w:val="-1"/>
                <w:sz w:val="13"/>
                <w:szCs w:val="13"/>
                <w:lang w:val="en-US"/>
              </w:rPr>
              <w:t>i</w:t>
            </w:r>
            <w:r w:rsidRPr="006F2B68">
              <w:rPr>
                <w:rFonts w:ascii="Cambria" w:eastAsia="Cambria" w:hAnsi="Cambria" w:cs="Cambria"/>
                <w:spacing w:val="1"/>
                <w:sz w:val="13"/>
                <w:szCs w:val="13"/>
                <w:lang w:val="en-US"/>
              </w:rPr>
              <w:t>p</w:t>
            </w:r>
            <w:r w:rsidRPr="006F2B68">
              <w:rPr>
                <w:rFonts w:ascii="Cambria" w:eastAsia="Cambria" w:hAnsi="Cambria" w:cs="Cambria"/>
                <w:sz w:val="13"/>
                <w:szCs w:val="13"/>
                <w:lang w:val="en-US"/>
              </w:rPr>
              <w:t>ts</w:t>
            </w:r>
            <w:r w:rsidRPr="006F2B68">
              <w:rPr>
                <w:rFonts w:ascii="Cambria" w:eastAsia="Cambria" w:hAnsi="Cambria" w:cs="Cambria"/>
                <w:spacing w:val="4"/>
                <w:sz w:val="13"/>
                <w:szCs w:val="13"/>
                <w:lang w:val="en-US"/>
              </w:rPr>
              <w:t xml:space="preserve"> </w:t>
            </w:r>
            <w:r w:rsidRPr="006F2B68">
              <w:rPr>
                <w:rFonts w:ascii="Cambria" w:eastAsia="Cambria" w:hAnsi="Cambria" w:cs="Cambria"/>
                <w:sz w:val="13"/>
                <w:szCs w:val="13"/>
                <w:lang w:val="en-US"/>
              </w:rPr>
              <w:t>fr</w:t>
            </w:r>
            <w:r w:rsidRPr="006F2B68">
              <w:rPr>
                <w:rFonts w:ascii="Cambria" w:eastAsia="Cambria" w:hAnsi="Cambria" w:cs="Cambria"/>
                <w:spacing w:val="-1"/>
                <w:sz w:val="13"/>
                <w:szCs w:val="13"/>
                <w:lang w:val="en-US"/>
              </w:rPr>
              <w:t>o</w:t>
            </w:r>
            <w:r w:rsidRPr="006F2B68">
              <w:rPr>
                <w:rFonts w:ascii="Cambria" w:eastAsia="Cambria" w:hAnsi="Cambria" w:cs="Cambria"/>
                <w:sz w:val="13"/>
                <w:szCs w:val="13"/>
                <w:lang w:val="en-US"/>
              </w:rPr>
              <w:t>m</w:t>
            </w:r>
            <w:r w:rsidRPr="006F2B68">
              <w:rPr>
                <w:rFonts w:ascii="Cambria" w:eastAsia="Cambria" w:hAnsi="Cambria" w:cs="Cambria"/>
                <w:spacing w:val="5"/>
                <w:sz w:val="13"/>
                <w:szCs w:val="13"/>
                <w:lang w:val="en-US"/>
              </w:rPr>
              <w:t xml:space="preserve"> </w:t>
            </w:r>
            <w:r w:rsidRPr="006F2B68">
              <w:rPr>
                <w:rFonts w:ascii="Cambria" w:eastAsia="Cambria" w:hAnsi="Cambria" w:cs="Cambria"/>
                <w:sz w:val="13"/>
                <w:szCs w:val="13"/>
                <w:lang w:val="en-US"/>
              </w:rPr>
              <w:t>G</w:t>
            </w:r>
            <w:r w:rsidRPr="006F2B68">
              <w:rPr>
                <w:rFonts w:ascii="Cambria" w:eastAsia="Cambria" w:hAnsi="Cambria" w:cs="Cambria"/>
                <w:spacing w:val="-1"/>
                <w:sz w:val="13"/>
                <w:szCs w:val="13"/>
                <w:lang w:val="en-US"/>
              </w:rPr>
              <w:t>o</w:t>
            </w:r>
            <w:r w:rsidRPr="006F2B68">
              <w:rPr>
                <w:rFonts w:ascii="Cambria" w:eastAsia="Cambria" w:hAnsi="Cambria" w:cs="Cambria"/>
                <w:sz w:val="13"/>
                <w:szCs w:val="13"/>
                <w:lang w:val="en-US"/>
              </w:rPr>
              <w:t>vernment</w:t>
            </w:r>
            <w:r w:rsidRPr="006F2B68">
              <w:rPr>
                <w:rFonts w:ascii="Cambria" w:eastAsia="Cambria" w:hAnsi="Cambria" w:cs="Cambria"/>
                <w:w w:val="101"/>
                <w:sz w:val="13"/>
                <w:szCs w:val="13"/>
                <w:lang w:val="en-US"/>
              </w:rPr>
              <w:t xml:space="preserve"> </w:t>
            </w:r>
          </w:p>
          <w:p w14:paraId="5F7E003A" w14:textId="77777777" w:rsidR="006F2B68" w:rsidRPr="006F2B68" w:rsidRDefault="006F2B68" w:rsidP="006F2B68">
            <w:pPr>
              <w:widowControl w:val="0"/>
              <w:spacing w:before="120" w:after="0"/>
              <w:ind w:left="11"/>
              <w:rPr>
                <w:rFonts w:ascii="Cambria" w:eastAsia="Cambria" w:hAnsi="Cambria" w:cs="Cambria"/>
                <w:sz w:val="13"/>
                <w:szCs w:val="13"/>
                <w:lang w:val="en-US"/>
              </w:rPr>
            </w:pPr>
            <w:r w:rsidRPr="006F2B68">
              <w:rPr>
                <w:rFonts w:ascii="Cambria" w:eastAsia="Cambria" w:hAnsi="Cambria" w:cs="Cambria"/>
                <w:sz w:val="13"/>
                <w:szCs w:val="13"/>
                <w:lang w:val="en-US"/>
              </w:rPr>
              <w:t>G</w:t>
            </w:r>
            <w:r w:rsidRPr="006F2B68">
              <w:rPr>
                <w:rFonts w:ascii="Cambria" w:eastAsia="Cambria" w:hAnsi="Cambria" w:cs="Cambria"/>
                <w:spacing w:val="-1"/>
                <w:sz w:val="13"/>
                <w:szCs w:val="13"/>
                <w:lang w:val="en-US"/>
              </w:rPr>
              <w:t>S</w:t>
            </w:r>
            <w:r w:rsidRPr="006F2B68">
              <w:rPr>
                <w:rFonts w:ascii="Cambria" w:eastAsia="Cambria" w:hAnsi="Cambria" w:cs="Cambria"/>
                <w:sz w:val="13"/>
                <w:szCs w:val="13"/>
                <w:lang w:val="en-US"/>
              </w:rPr>
              <w:t>T</w:t>
            </w:r>
            <w:r w:rsidRPr="006F2B68">
              <w:rPr>
                <w:rFonts w:ascii="Cambria" w:eastAsia="Cambria" w:hAnsi="Cambria" w:cs="Cambria"/>
                <w:spacing w:val="5"/>
                <w:sz w:val="13"/>
                <w:szCs w:val="13"/>
                <w:lang w:val="en-US"/>
              </w:rPr>
              <w:t xml:space="preserve"> </w:t>
            </w:r>
            <w:r w:rsidRPr="006F2B68">
              <w:rPr>
                <w:rFonts w:ascii="Cambria" w:eastAsia="Cambria" w:hAnsi="Cambria" w:cs="Cambria"/>
                <w:sz w:val="13"/>
                <w:szCs w:val="13"/>
                <w:lang w:val="en-US"/>
              </w:rPr>
              <w:t>re</w:t>
            </w:r>
            <w:r w:rsidRPr="006F2B68">
              <w:rPr>
                <w:rFonts w:ascii="Cambria" w:eastAsia="Cambria" w:hAnsi="Cambria" w:cs="Cambria"/>
                <w:spacing w:val="-1"/>
                <w:sz w:val="13"/>
                <w:szCs w:val="13"/>
                <w:lang w:val="en-US"/>
              </w:rPr>
              <w:t>c</w:t>
            </w:r>
            <w:r w:rsidRPr="006F2B68">
              <w:rPr>
                <w:rFonts w:ascii="Cambria" w:eastAsia="Cambria" w:hAnsi="Cambria" w:cs="Cambria"/>
                <w:sz w:val="13"/>
                <w:szCs w:val="13"/>
                <w:lang w:val="en-US"/>
              </w:rPr>
              <w:t>e</w:t>
            </w:r>
            <w:r w:rsidRPr="006F2B68">
              <w:rPr>
                <w:rFonts w:ascii="Cambria" w:eastAsia="Cambria" w:hAnsi="Cambria" w:cs="Cambria"/>
                <w:spacing w:val="-1"/>
                <w:sz w:val="13"/>
                <w:szCs w:val="13"/>
                <w:lang w:val="en-US"/>
              </w:rPr>
              <w:t>i</w:t>
            </w:r>
            <w:r w:rsidRPr="006F2B68">
              <w:rPr>
                <w:rFonts w:ascii="Cambria" w:eastAsia="Cambria" w:hAnsi="Cambria" w:cs="Cambria"/>
                <w:sz w:val="13"/>
                <w:szCs w:val="13"/>
                <w:lang w:val="en-US"/>
              </w:rPr>
              <w:t>vable</w:t>
            </w:r>
            <w:r w:rsidRPr="006F2B68">
              <w:rPr>
                <w:rFonts w:ascii="Cambria" w:eastAsia="Cambria" w:hAnsi="Cambria" w:cs="Cambria"/>
                <w:spacing w:val="6"/>
                <w:sz w:val="13"/>
                <w:szCs w:val="13"/>
                <w:lang w:val="en-US"/>
              </w:rPr>
              <w:t xml:space="preserve"> </w:t>
            </w:r>
            <w:r w:rsidRPr="006F2B68">
              <w:rPr>
                <w:rFonts w:ascii="Cambria" w:eastAsia="Cambria" w:hAnsi="Cambria" w:cs="Cambria"/>
                <w:sz w:val="13"/>
                <w:szCs w:val="13"/>
                <w:lang w:val="en-US"/>
              </w:rPr>
              <w:t>and</w:t>
            </w:r>
            <w:r w:rsidRPr="006F2B68">
              <w:rPr>
                <w:rFonts w:ascii="Cambria" w:eastAsia="Cambria" w:hAnsi="Cambria" w:cs="Cambria"/>
                <w:spacing w:val="7"/>
                <w:sz w:val="13"/>
                <w:szCs w:val="13"/>
                <w:lang w:val="en-US"/>
              </w:rPr>
              <w:t xml:space="preserve"> </w:t>
            </w:r>
            <w:r w:rsidRPr="006F2B68">
              <w:rPr>
                <w:rFonts w:ascii="Cambria" w:eastAsia="Cambria" w:hAnsi="Cambria" w:cs="Cambria"/>
                <w:sz w:val="13"/>
                <w:szCs w:val="13"/>
                <w:lang w:val="en-US"/>
              </w:rPr>
              <w:t>payable</w:t>
            </w:r>
          </w:p>
        </w:tc>
      </w:tr>
    </w:tbl>
    <w:p w14:paraId="27CB3785" w14:textId="77777777" w:rsidR="006F2B68" w:rsidRPr="006F2B68" w:rsidRDefault="006F2B68" w:rsidP="006F2B68">
      <w:pPr>
        <w:rPr>
          <w:rFonts w:ascii="Cambria" w:hAnsi="Cambria"/>
          <w:sz w:val="13"/>
        </w:rPr>
      </w:pPr>
      <w:r w:rsidRPr="006F2B68">
        <w:rPr>
          <w:rFonts w:ascii="Cambria" w:hAnsi="Cambria"/>
          <w:sz w:val="13"/>
        </w:rPr>
        <w:br w:type="page"/>
      </w:r>
    </w:p>
    <w:tbl>
      <w:tblPr>
        <w:tblW w:w="0" w:type="auto"/>
        <w:tblInd w:w="93" w:type="dxa"/>
        <w:tblLayout w:type="fixed"/>
        <w:tblCellMar>
          <w:left w:w="0" w:type="dxa"/>
          <w:right w:w="0" w:type="dxa"/>
        </w:tblCellMar>
        <w:tblLook w:val="01E0" w:firstRow="1" w:lastRow="1" w:firstColumn="1" w:lastColumn="1" w:noHBand="0" w:noVBand="0"/>
      </w:tblPr>
      <w:tblGrid>
        <w:gridCol w:w="6708"/>
        <w:gridCol w:w="1296"/>
        <w:gridCol w:w="2042"/>
      </w:tblGrid>
      <w:tr w:rsidR="00C802DA" w:rsidRPr="006F2B68" w14:paraId="25CC2BB7" w14:textId="77777777" w:rsidTr="00E47F91">
        <w:trPr>
          <w:trHeight w:hRule="exact" w:val="426"/>
        </w:trPr>
        <w:tc>
          <w:tcPr>
            <w:tcW w:w="10046" w:type="dxa"/>
            <w:gridSpan w:val="3"/>
            <w:tcBorders>
              <w:top w:val="nil"/>
              <w:left w:val="nil"/>
              <w:bottom w:val="single" w:sz="15" w:space="0" w:color="00B050"/>
              <w:right w:val="nil"/>
            </w:tcBorders>
            <w:shd w:val="clear" w:color="auto" w:fill="D9D9D9"/>
          </w:tcPr>
          <w:p w14:paraId="61BFF666" w14:textId="5B34698D" w:rsidR="00C802DA" w:rsidRPr="006F2B68" w:rsidRDefault="00C802DA" w:rsidP="00E47F91">
            <w:pPr>
              <w:pStyle w:val="TableParagraph"/>
              <w:spacing w:before="6" w:line="170" w:lineRule="exact"/>
              <w:rPr>
                <w:rFonts w:ascii="Cambria" w:eastAsia="Cambria" w:hAnsi="Cambria" w:cs="Cambria"/>
                <w:sz w:val="13"/>
                <w:szCs w:val="13"/>
              </w:rPr>
            </w:pPr>
            <w:r w:rsidRPr="006F2B68">
              <w:rPr>
                <w:noProof/>
                <w:lang w:val="en-AU"/>
              </w:rPr>
              <mc:AlternateContent>
                <mc:Choice Requires="wpg">
                  <w:drawing>
                    <wp:anchor distT="0" distB="0" distL="114300" distR="114300" simplePos="0" relativeHeight="251524096" behindDoc="1" locked="0" layoutInCell="1" allowOverlap="1" wp14:anchorId="37D1D9C0" wp14:editId="089B6CE0">
                      <wp:simplePos x="0" y="0"/>
                      <wp:positionH relativeFrom="page">
                        <wp:posOffset>4847590</wp:posOffset>
                      </wp:positionH>
                      <wp:positionV relativeFrom="page">
                        <wp:posOffset>2570480</wp:posOffset>
                      </wp:positionV>
                      <wp:extent cx="648970" cy="1270"/>
                      <wp:effectExtent l="8890" t="8255" r="8890" b="9525"/>
                      <wp:wrapNone/>
                      <wp:docPr id="378" name="Group 3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970" cy="1270"/>
                                <a:chOff x="7634" y="4048"/>
                                <a:chExt cx="1022" cy="2"/>
                              </a:xfrm>
                            </wpg:grpSpPr>
                            <wps:wsp>
                              <wps:cNvPr id="379" name="Freeform 365"/>
                              <wps:cNvSpPr>
                                <a:spLocks/>
                              </wps:cNvSpPr>
                              <wps:spPr bwMode="auto">
                                <a:xfrm>
                                  <a:off x="7634" y="4048"/>
                                  <a:ext cx="1022" cy="2"/>
                                </a:xfrm>
                                <a:custGeom>
                                  <a:avLst/>
                                  <a:gdLst>
                                    <a:gd name="T0" fmla="+- 0 7634 7634"/>
                                    <a:gd name="T1" fmla="*/ T0 w 1022"/>
                                    <a:gd name="T2" fmla="+- 0 8657 7634"/>
                                    <a:gd name="T3" fmla="*/ T2 w 1022"/>
                                  </a:gdLst>
                                  <a:ahLst/>
                                  <a:cxnLst>
                                    <a:cxn ang="0">
                                      <a:pos x="T1" y="0"/>
                                    </a:cxn>
                                    <a:cxn ang="0">
                                      <a:pos x="T3" y="0"/>
                                    </a:cxn>
                                  </a:cxnLst>
                                  <a:rect l="0" t="0" r="r" b="b"/>
                                  <a:pathLst>
                                    <a:path w="1022">
                                      <a:moveTo>
                                        <a:pt x="0" y="0"/>
                                      </a:moveTo>
                                      <a:lnTo>
                                        <a:pt x="1023" y="0"/>
                                      </a:lnTo>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1FCB5572" id="Group 364" o:spid="_x0000_s1026" style="position:absolute;margin-left:381.7pt;margin-top:202.4pt;width:51.1pt;height:.1pt;z-index:-251792384;mso-position-horizontal-relative:page;mso-position-vertical-relative:page" coordorigin="7634,4048" coordsize="10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">
                      <v:shape id="Freeform 365" o:spid="_x0000_s1027" style="position:absolute;left:7634;top:4048;width:1022;height:2;visibility:visible;mso-wrap-style:square;v-text-anchor:top" coordsize="10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" path="m,l1023,e" filled="f" strokeweight=".7pt">
                        <v:path arrowok="t" o:connecttype="custom" o:connectlocs="0,0;1023,0" o:connectangles="0,0"/>
                      </v:shape>
                      <w10:wrap anchorx="page" anchory="page"/>
                    </v:group>
                  </w:pict>
                </mc:Fallback>
              </mc:AlternateContent>
            </w:r>
            <w:r w:rsidRPr="006F2B68">
              <w:rPr>
                <w:noProof/>
                <w:lang w:val="en-AU"/>
              </w:rPr>
              <mc:AlternateContent>
                <mc:Choice Requires="wpg">
                  <w:drawing>
                    <wp:anchor distT="0" distB="0" distL="114300" distR="114300" simplePos="0" relativeHeight="251529216" behindDoc="1" locked="0" layoutInCell="1" allowOverlap="1" wp14:anchorId="4DAC83D9" wp14:editId="6E4AF7B1">
                      <wp:simplePos x="0" y="0"/>
                      <wp:positionH relativeFrom="page">
                        <wp:posOffset>4847590</wp:posOffset>
                      </wp:positionH>
                      <wp:positionV relativeFrom="page">
                        <wp:posOffset>2727325</wp:posOffset>
                      </wp:positionV>
                      <wp:extent cx="648970" cy="1270"/>
                      <wp:effectExtent l="8890" t="12700" r="8890" b="5080"/>
                      <wp:wrapNone/>
                      <wp:docPr id="376" name="Group 3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970" cy="1270"/>
                                <a:chOff x="7634" y="4295"/>
                                <a:chExt cx="1022" cy="2"/>
                              </a:xfrm>
                            </wpg:grpSpPr>
                            <wps:wsp>
                              <wps:cNvPr id="377" name="Freeform 363"/>
                              <wps:cNvSpPr>
                                <a:spLocks/>
                              </wps:cNvSpPr>
                              <wps:spPr bwMode="auto">
                                <a:xfrm>
                                  <a:off x="7634" y="4295"/>
                                  <a:ext cx="1022" cy="2"/>
                                </a:xfrm>
                                <a:custGeom>
                                  <a:avLst/>
                                  <a:gdLst>
                                    <a:gd name="T0" fmla="+- 0 7634 7634"/>
                                    <a:gd name="T1" fmla="*/ T0 w 1022"/>
                                    <a:gd name="T2" fmla="+- 0 8657 7634"/>
                                    <a:gd name="T3" fmla="*/ T2 w 1022"/>
                                  </a:gdLst>
                                  <a:ahLst/>
                                  <a:cxnLst>
                                    <a:cxn ang="0">
                                      <a:pos x="T1" y="0"/>
                                    </a:cxn>
                                    <a:cxn ang="0">
                                      <a:pos x="T3" y="0"/>
                                    </a:cxn>
                                  </a:cxnLst>
                                  <a:rect l="0" t="0" r="r" b="b"/>
                                  <a:pathLst>
                                    <a:path w="1022">
                                      <a:moveTo>
                                        <a:pt x="0" y="0"/>
                                      </a:moveTo>
                                      <a:lnTo>
                                        <a:pt x="1023" y="0"/>
                                      </a:lnTo>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417D66BF" id="Group 362" o:spid="_x0000_s1026" style="position:absolute;margin-left:381.7pt;margin-top:214.75pt;width:51.1pt;height:.1pt;z-index:-251787264;mso-position-horizontal-relative:page;mso-position-vertical-relative:page" coordorigin="7634,4295" coordsize="10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">
                      <v:shape id="Freeform 363" o:spid="_x0000_s1027" style="position:absolute;left:7634;top:4295;width:1022;height:2;visibility:visible;mso-wrap-style:square;v-text-anchor:top" coordsize="10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" path="m,l1023,e" filled="f" strokeweight=".7pt">
                        <v:path arrowok="t" o:connecttype="custom" o:connectlocs="0,0;1023,0" o:connectangles="0,0"/>
                      </v:shape>
                      <w10:wrap anchorx="page" anchory="page"/>
                    </v:group>
                  </w:pict>
                </mc:Fallback>
              </mc:AlternateContent>
            </w:r>
            <w:r w:rsidRPr="006F2B68">
              <w:rPr>
                <w:rFonts w:ascii="Cambria" w:eastAsia="Cambria" w:hAnsi="Cambria" w:cs="Cambria"/>
                <w:b/>
                <w:bCs/>
                <w:sz w:val="13"/>
                <w:szCs w:val="13"/>
              </w:rPr>
              <w:t>Ad</w:t>
            </w:r>
            <w:r w:rsidRPr="006F2B68">
              <w:rPr>
                <w:rFonts w:ascii="Cambria" w:eastAsia="Cambria" w:hAnsi="Cambria" w:cs="Cambria"/>
                <w:b/>
                <w:bCs/>
                <w:spacing w:val="-1"/>
                <w:sz w:val="13"/>
                <w:szCs w:val="13"/>
              </w:rPr>
              <w:t>ministere</w:t>
            </w:r>
            <w:r w:rsidRPr="006F2B68">
              <w:rPr>
                <w:rFonts w:ascii="Cambria" w:eastAsia="Cambria" w:hAnsi="Cambria" w:cs="Cambria"/>
                <w:b/>
                <w:bCs/>
                <w:sz w:val="13"/>
                <w:szCs w:val="13"/>
              </w:rPr>
              <w:t>d</w:t>
            </w:r>
            <w:r w:rsidRPr="006F2B68">
              <w:rPr>
                <w:rFonts w:ascii="Cambria" w:eastAsia="Cambria" w:hAnsi="Cambria" w:cs="Cambria"/>
                <w:b/>
                <w:bCs/>
                <w:spacing w:val="7"/>
                <w:sz w:val="13"/>
                <w:szCs w:val="13"/>
              </w:rPr>
              <w:t xml:space="preserve"> </w:t>
            </w:r>
            <w:r w:rsidRPr="006F2B68">
              <w:rPr>
                <w:rFonts w:ascii="Cambria" w:eastAsia="Cambria" w:hAnsi="Cambria" w:cs="Cambria"/>
                <w:b/>
                <w:bCs/>
                <w:spacing w:val="-1"/>
                <w:sz w:val="13"/>
                <w:szCs w:val="13"/>
              </w:rPr>
              <w:t>S</w:t>
            </w:r>
            <w:r w:rsidRPr="006F2B68">
              <w:rPr>
                <w:rFonts w:ascii="Cambria" w:eastAsia="Cambria" w:hAnsi="Cambria" w:cs="Cambria"/>
                <w:b/>
                <w:bCs/>
                <w:sz w:val="13"/>
                <w:szCs w:val="13"/>
              </w:rPr>
              <w:t>ch</w:t>
            </w:r>
            <w:r w:rsidRPr="006F2B68">
              <w:rPr>
                <w:rFonts w:ascii="Cambria" w:eastAsia="Cambria" w:hAnsi="Cambria" w:cs="Cambria"/>
                <w:b/>
                <w:bCs/>
                <w:spacing w:val="-1"/>
                <w:sz w:val="13"/>
                <w:szCs w:val="13"/>
              </w:rPr>
              <w:t>e</w:t>
            </w:r>
            <w:r w:rsidRPr="006F2B68">
              <w:rPr>
                <w:rFonts w:ascii="Cambria" w:eastAsia="Cambria" w:hAnsi="Cambria" w:cs="Cambria"/>
                <w:b/>
                <w:bCs/>
                <w:sz w:val="13"/>
                <w:szCs w:val="13"/>
              </w:rPr>
              <w:t>dule</w:t>
            </w:r>
            <w:r w:rsidRPr="006F2B68">
              <w:rPr>
                <w:rFonts w:ascii="Cambria" w:eastAsia="Cambria" w:hAnsi="Cambria" w:cs="Cambria"/>
                <w:b/>
                <w:bCs/>
                <w:spacing w:val="6"/>
                <w:sz w:val="13"/>
                <w:szCs w:val="13"/>
              </w:rPr>
              <w:t xml:space="preserve"> </w:t>
            </w:r>
            <w:r w:rsidRPr="006F2B68">
              <w:rPr>
                <w:rFonts w:ascii="Cambria" w:eastAsia="Cambria" w:hAnsi="Cambria" w:cs="Cambria"/>
                <w:b/>
                <w:bCs/>
                <w:spacing w:val="-1"/>
                <w:sz w:val="13"/>
                <w:szCs w:val="13"/>
              </w:rPr>
              <w:t>o</w:t>
            </w:r>
            <w:r w:rsidRPr="006F2B68">
              <w:rPr>
                <w:rFonts w:ascii="Cambria" w:eastAsia="Cambria" w:hAnsi="Cambria" w:cs="Cambria"/>
                <w:b/>
                <w:bCs/>
                <w:sz w:val="13"/>
                <w:szCs w:val="13"/>
              </w:rPr>
              <w:t>f</w:t>
            </w:r>
            <w:r w:rsidRPr="006F2B68">
              <w:rPr>
                <w:rFonts w:ascii="Cambria" w:eastAsia="Cambria" w:hAnsi="Cambria" w:cs="Cambria"/>
                <w:b/>
                <w:bCs/>
                <w:spacing w:val="6"/>
                <w:sz w:val="13"/>
                <w:szCs w:val="13"/>
              </w:rPr>
              <w:t xml:space="preserve"> </w:t>
            </w:r>
            <w:r w:rsidRPr="006F2B68">
              <w:rPr>
                <w:rFonts w:ascii="Cambria" w:eastAsia="Cambria" w:hAnsi="Cambria" w:cs="Cambria"/>
                <w:b/>
                <w:bCs/>
                <w:spacing w:val="1"/>
                <w:sz w:val="13"/>
                <w:szCs w:val="13"/>
              </w:rPr>
              <w:t>C</w:t>
            </w:r>
            <w:r w:rsidRPr="006F2B68">
              <w:rPr>
                <w:rFonts w:ascii="Cambria" w:eastAsia="Cambria" w:hAnsi="Cambria" w:cs="Cambria"/>
                <w:b/>
                <w:bCs/>
                <w:spacing w:val="-1"/>
                <w:sz w:val="13"/>
                <w:szCs w:val="13"/>
              </w:rPr>
              <w:t>om</w:t>
            </w:r>
            <w:r w:rsidRPr="006F2B68">
              <w:rPr>
                <w:rFonts w:ascii="Cambria" w:eastAsia="Cambria" w:hAnsi="Cambria" w:cs="Cambria"/>
                <w:b/>
                <w:bCs/>
                <w:sz w:val="13"/>
                <w:szCs w:val="13"/>
              </w:rPr>
              <w:t>p</w:t>
            </w:r>
            <w:r w:rsidRPr="006F2B68">
              <w:rPr>
                <w:rFonts w:ascii="Cambria" w:eastAsia="Cambria" w:hAnsi="Cambria" w:cs="Cambria"/>
                <w:b/>
                <w:bCs/>
                <w:spacing w:val="-1"/>
                <w:sz w:val="13"/>
                <w:szCs w:val="13"/>
              </w:rPr>
              <w:t>re</w:t>
            </w:r>
            <w:r w:rsidRPr="006F2B68">
              <w:rPr>
                <w:rFonts w:ascii="Cambria" w:eastAsia="Cambria" w:hAnsi="Cambria" w:cs="Cambria"/>
                <w:b/>
                <w:bCs/>
                <w:sz w:val="13"/>
                <w:szCs w:val="13"/>
              </w:rPr>
              <w:t>h</w:t>
            </w:r>
            <w:r w:rsidRPr="006F2B68">
              <w:rPr>
                <w:rFonts w:ascii="Cambria" w:eastAsia="Cambria" w:hAnsi="Cambria" w:cs="Cambria"/>
                <w:b/>
                <w:bCs/>
                <w:spacing w:val="-1"/>
                <w:sz w:val="13"/>
                <w:szCs w:val="13"/>
              </w:rPr>
              <w:t>ensiv</w:t>
            </w:r>
            <w:r w:rsidRPr="006F2B68">
              <w:rPr>
                <w:rFonts w:ascii="Cambria" w:eastAsia="Cambria" w:hAnsi="Cambria" w:cs="Cambria"/>
                <w:b/>
                <w:bCs/>
                <w:sz w:val="13"/>
                <w:szCs w:val="13"/>
              </w:rPr>
              <w:t>e</w:t>
            </w:r>
            <w:r w:rsidRPr="006F2B68">
              <w:rPr>
                <w:rFonts w:ascii="Cambria" w:eastAsia="Cambria" w:hAnsi="Cambria" w:cs="Cambria"/>
                <w:b/>
                <w:bCs/>
                <w:spacing w:val="6"/>
                <w:sz w:val="13"/>
                <w:szCs w:val="13"/>
              </w:rPr>
              <w:t xml:space="preserve"> </w:t>
            </w:r>
            <w:r w:rsidRPr="006F2B68">
              <w:rPr>
                <w:rFonts w:ascii="Cambria" w:eastAsia="Cambria" w:hAnsi="Cambria" w:cs="Cambria"/>
                <w:b/>
                <w:bCs/>
                <w:spacing w:val="-1"/>
                <w:sz w:val="13"/>
                <w:szCs w:val="13"/>
              </w:rPr>
              <w:t>In</w:t>
            </w:r>
            <w:r w:rsidRPr="006F2B68">
              <w:rPr>
                <w:rFonts w:ascii="Cambria" w:eastAsia="Cambria" w:hAnsi="Cambria" w:cs="Cambria"/>
                <w:b/>
                <w:bCs/>
                <w:sz w:val="13"/>
                <w:szCs w:val="13"/>
              </w:rPr>
              <w:t>c</w:t>
            </w:r>
            <w:r w:rsidRPr="006F2B68">
              <w:rPr>
                <w:rFonts w:ascii="Cambria" w:eastAsia="Cambria" w:hAnsi="Cambria" w:cs="Cambria"/>
                <w:b/>
                <w:bCs/>
                <w:spacing w:val="-1"/>
                <w:sz w:val="13"/>
                <w:szCs w:val="13"/>
              </w:rPr>
              <w:t>ome</w:t>
            </w:r>
          </w:p>
          <w:p w14:paraId="1C5C8E4F" w14:textId="77777777" w:rsidR="00C802DA" w:rsidRPr="006F2B68" w:rsidRDefault="00C802DA" w:rsidP="004C4121">
            <w:pPr>
              <w:pStyle w:val="TableParagraph"/>
              <w:spacing w:before="13"/>
              <w:ind w:left="19"/>
              <w:rPr>
                <w:rFonts w:ascii="Cambria" w:eastAsia="Cambria" w:hAnsi="Cambria" w:cs="Cambria"/>
                <w:sz w:val="13"/>
                <w:szCs w:val="13"/>
              </w:rPr>
            </w:pPr>
            <w:r w:rsidRPr="006F2B68">
              <w:rPr>
                <w:rFonts w:ascii="Cambria" w:eastAsia="Cambria" w:hAnsi="Cambria" w:cs="Cambria"/>
                <w:i/>
                <w:spacing w:val="-1"/>
                <w:sz w:val="13"/>
                <w:szCs w:val="13"/>
              </w:rPr>
              <w:t>fo</w:t>
            </w:r>
            <w:r w:rsidRPr="006F2B68">
              <w:rPr>
                <w:rFonts w:ascii="Cambria" w:eastAsia="Cambria" w:hAnsi="Cambria" w:cs="Cambria"/>
                <w:i/>
                <w:sz w:val="13"/>
                <w:szCs w:val="13"/>
              </w:rPr>
              <w:t>r</w:t>
            </w:r>
            <w:r w:rsidRPr="006F2B68">
              <w:rPr>
                <w:rFonts w:ascii="Cambria" w:eastAsia="Cambria" w:hAnsi="Cambria" w:cs="Cambria"/>
                <w:i/>
                <w:spacing w:val="1"/>
                <w:sz w:val="13"/>
                <w:szCs w:val="13"/>
              </w:rPr>
              <w:t xml:space="preserve"> </w:t>
            </w:r>
            <w:r w:rsidRPr="006F2B68">
              <w:rPr>
                <w:rFonts w:ascii="Cambria" w:eastAsia="Cambria" w:hAnsi="Cambria" w:cs="Cambria"/>
                <w:i/>
                <w:spacing w:val="-1"/>
                <w:sz w:val="13"/>
                <w:szCs w:val="13"/>
              </w:rPr>
              <w:t>th</w:t>
            </w:r>
            <w:r w:rsidRPr="006F2B68">
              <w:rPr>
                <w:rFonts w:ascii="Cambria" w:eastAsia="Cambria" w:hAnsi="Cambria" w:cs="Cambria"/>
                <w:i/>
                <w:sz w:val="13"/>
                <w:szCs w:val="13"/>
              </w:rPr>
              <w:t>e</w:t>
            </w:r>
            <w:r w:rsidRPr="006F2B68">
              <w:rPr>
                <w:rFonts w:ascii="Cambria" w:eastAsia="Cambria" w:hAnsi="Cambria" w:cs="Cambria"/>
                <w:i/>
                <w:spacing w:val="3"/>
                <w:sz w:val="13"/>
                <w:szCs w:val="13"/>
              </w:rPr>
              <w:t xml:space="preserve"> </w:t>
            </w:r>
            <w:r w:rsidRPr="006F2B68">
              <w:rPr>
                <w:rFonts w:ascii="Cambria" w:eastAsia="Cambria" w:hAnsi="Cambria" w:cs="Cambria"/>
                <w:i/>
                <w:spacing w:val="-1"/>
                <w:sz w:val="13"/>
                <w:szCs w:val="13"/>
              </w:rPr>
              <w:t>per</w:t>
            </w:r>
            <w:r w:rsidRPr="006F2B68">
              <w:rPr>
                <w:rFonts w:ascii="Cambria" w:eastAsia="Cambria" w:hAnsi="Cambria" w:cs="Cambria"/>
                <w:i/>
                <w:sz w:val="13"/>
                <w:szCs w:val="13"/>
              </w:rPr>
              <w:t>i</w:t>
            </w:r>
            <w:r w:rsidRPr="006F2B68">
              <w:rPr>
                <w:rFonts w:ascii="Cambria" w:eastAsia="Cambria" w:hAnsi="Cambria" w:cs="Cambria"/>
                <w:i/>
                <w:spacing w:val="-1"/>
                <w:sz w:val="13"/>
                <w:szCs w:val="13"/>
              </w:rPr>
              <w:t>o</w:t>
            </w:r>
            <w:r w:rsidRPr="006F2B68">
              <w:rPr>
                <w:rFonts w:ascii="Cambria" w:eastAsia="Cambria" w:hAnsi="Cambria" w:cs="Cambria"/>
                <w:i/>
                <w:sz w:val="13"/>
                <w:szCs w:val="13"/>
              </w:rPr>
              <w:t>d</w:t>
            </w:r>
            <w:r w:rsidRPr="006F2B68">
              <w:rPr>
                <w:rFonts w:ascii="Cambria" w:eastAsia="Cambria" w:hAnsi="Cambria" w:cs="Cambria"/>
                <w:i/>
                <w:spacing w:val="3"/>
                <w:sz w:val="13"/>
                <w:szCs w:val="13"/>
              </w:rPr>
              <w:t xml:space="preserve"> </w:t>
            </w:r>
            <w:r w:rsidRPr="006F2B68">
              <w:rPr>
                <w:rFonts w:ascii="Cambria" w:eastAsia="Cambria" w:hAnsi="Cambria" w:cs="Cambria"/>
                <w:i/>
                <w:spacing w:val="-1"/>
                <w:sz w:val="13"/>
                <w:szCs w:val="13"/>
              </w:rPr>
              <w:t>e</w:t>
            </w:r>
            <w:r w:rsidRPr="006F2B68">
              <w:rPr>
                <w:rFonts w:ascii="Cambria" w:eastAsia="Cambria" w:hAnsi="Cambria" w:cs="Cambria"/>
                <w:i/>
                <w:spacing w:val="-2"/>
                <w:sz w:val="13"/>
                <w:szCs w:val="13"/>
              </w:rPr>
              <w:t>n</w:t>
            </w:r>
            <w:r w:rsidRPr="006F2B68">
              <w:rPr>
                <w:rFonts w:ascii="Cambria" w:eastAsia="Cambria" w:hAnsi="Cambria" w:cs="Cambria"/>
                <w:i/>
                <w:spacing w:val="-1"/>
                <w:sz w:val="13"/>
                <w:szCs w:val="13"/>
              </w:rPr>
              <w:t>de</w:t>
            </w:r>
            <w:r w:rsidRPr="006F2B68">
              <w:rPr>
                <w:rFonts w:ascii="Cambria" w:eastAsia="Cambria" w:hAnsi="Cambria" w:cs="Cambria"/>
                <w:i/>
                <w:sz w:val="13"/>
                <w:szCs w:val="13"/>
              </w:rPr>
              <w:t>d</w:t>
            </w:r>
            <w:r w:rsidRPr="006F2B68">
              <w:rPr>
                <w:rFonts w:ascii="Cambria" w:eastAsia="Cambria" w:hAnsi="Cambria" w:cs="Cambria"/>
                <w:i/>
                <w:spacing w:val="3"/>
                <w:sz w:val="13"/>
                <w:szCs w:val="13"/>
              </w:rPr>
              <w:t xml:space="preserve"> </w:t>
            </w:r>
            <w:r w:rsidRPr="006F2B68">
              <w:rPr>
                <w:rFonts w:ascii="Cambria" w:eastAsia="Cambria" w:hAnsi="Cambria" w:cs="Cambria"/>
                <w:i/>
                <w:spacing w:val="-1"/>
                <w:sz w:val="13"/>
                <w:szCs w:val="13"/>
              </w:rPr>
              <w:t>3</w:t>
            </w:r>
            <w:r w:rsidRPr="006F2B68">
              <w:rPr>
                <w:rFonts w:ascii="Cambria" w:eastAsia="Cambria" w:hAnsi="Cambria" w:cs="Cambria"/>
                <w:i/>
                <w:sz w:val="13"/>
                <w:szCs w:val="13"/>
              </w:rPr>
              <w:t>0</w:t>
            </w:r>
            <w:r w:rsidRPr="006F2B68">
              <w:rPr>
                <w:rFonts w:ascii="Cambria" w:eastAsia="Cambria" w:hAnsi="Cambria" w:cs="Cambria"/>
                <w:i/>
                <w:spacing w:val="2"/>
                <w:sz w:val="13"/>
                <w:szCs w:val="13"/>
              </w:rPr>
              <w:t xml:space="preserve"> </w:t>
            </w:r>
            <w:r w:rsidRPr="006F2B68">
              <w:rPr>
                <w:rFonts w:ascii="Cambria" w:eastAsia="Cambria" w:hAnsi="Cambria" w:cs="Cambria"/>
                <w:i/>
                <w:spacing w:val="-2"/>
                <w:sz w:val="13"/>
                <w:szCs w:val="13"/>
              </w:rPr>
              <w:t>Jun</w:t>
            </w:r>
            <w:r w:rsidRPr="006F2B68">
              <w:rPr>
                <w:rFonts w:ascii="Cambria" w:eastAsia="Cambria" w:hAnsi="Cambria" w:cs="Cambria"/>
                <w:i/>
                <w:sz w:val="13"/>
                <w:szCs w:val="13"/>
              </w:rPr>
              <w:t>e</w:t>
            </w:r>
            <w:r w:rsidRPr="006F2B68">
              <w:rPr>
                <w:rFonts w:ascii="Cambria" w:eastAsia="Cambria" w:hAnsi="Cambria" w:cs="Cambria"/>
                <w:i/>
                <w:spacing w:val="2"/>
                <w:sz w:val="13"/>
                <w:szCs w:val="13"/>
              </w:rPr>
              <w:t xml:space="preserve"> </w:t>
            </w:r>
            <w:r w:rsidRPr="006F2B68">
              <w:rPr>
                <w:rFonts w:ascii="Cambria" w:eastAsia="Cambria" w:hAnsi="Cambria" w:cs="Cambria"/>
                <w:i/>
                <w:spacing w:val="-1"/>
                <w:sz w:val="13"/>
                <w:szCs w:val="13"/>
              </w:rPr>
              <w:t>2016</w:t>
            </w:r>
          </w:p>
        </w:tc>
      </w:tr>
      <w:tr w:rsidR="00C802DA" w:rsidRPr="006F2B68" w14:paraId="6DCE3D69" w14:textId="77777777" w:rsidTr="004C4121">
        <w:trPr>
          <w:trHeight w:hRule="exact" w:val="593"/>
        </w:trPr>
        <w:tc>
          <w:tcPr>
            <w:tcW w:w="10046" w:type="dxa"/>
            <w:gridSpan w:val="3"/>
            <w:tcBorders>
              <w:top w:val="single" w:sz="15" w:space="0" w:color="00B050"/>
              <w:left w:val="nil"/>
              <w:bottom w:val="single" w:sz="15" w:space="0" w:color="00B050"/>
              <w:right w:val="nil"/>
            </w:tcBorders>
            <w:shd w:val="clear" w:color="auto" w:fill="D9D9D9"/>
          </w:tcPr>
          <w:p w14:paraId="24B5DC1B" w14:textId="77777777" w:rsidR="00C802DA" w:rsidRPr="006F2B68" w:rsidRDefault="00C802DA" w:rsidP="004C4121">
            <w:pPr>
              <w:pStyle w:val="TableParagraph"/>
              <w:spacing w:before="67"/>
              <w:ind w:right="26"/>
              <w:jc w:val="right"/>
              <w:rPr>
                <w:rFonts w:ascii="Cambria" w:eastAsia="Cambria" w:hAnsi="Cambria" w:cs="Cambria"/>
                <w:sz w:val="13"/>
                <w:szCs w:val="13"/>
              </w:rPr>
            </w:pPr>
            <w:r w:rsidRPr="006F2B68">
              <w:rPr>
                <w:rFonts w:ascii="Cambria" w:eastAsia="Cambria" w:hAnsi="Cambria" w:cs="Cambria"/>
                <w:sz w:val="13"/>
                <w:szCs w:val="13"/>
              </w:rPr>
              <w:t>Or</w:t>
            </w:r>
            <w:r w:rsidRPr="006F2B68">
              <w:rPr>
                <w:rFonts w:ascii="Cambria" w:eastAsia="Cambria" w:hAnsi="Cambria" w:cs="Cambria"/>
                <w:spacing w:val="-1"/>
                <w:sz w:val="13"/>
                <w:szCs w:val="13"/>
              </w:rPr>
              <w:t>igi</w:t>
            </w:r>
            <w:r w:rsidRPr="006F2B68">
              <w:rPr>
                <w:rFonts w:ascii="Cambria" w:eastAsia="Cambria" w:hAnsi="Cambria" w:cs="Cambria"/>
                <w:sz w:val="13"/>
                <w:szCs w:val="13"/>
              </w:rPr>
              <w:t>nal</w:t>
            </w:r>
          </w:p>
          <w:p w14:paraId="6FC9BC5E" w14:textId="77777777" w:rsidR="00C802DA" w:rsidRPr="006F2B68" w:rsidRDefault="00C802DA" w:rsidP="004C4121">
            <w:pPr>
              <w:pStyle w:val="TableParagraph"/>
              <w:tabs>
                <w:tab w:val="left" w:pos="1327"/>
                <w:tab w:val="left" w:pos="2232"/>
              </w:tabs>
              <w:spacing w:before="15"/>
              <w:ind w:right="27"/>
              <w:jc w:val="right"/>
              <w:rPr>
                <w:rFonts w:ascii="Cambria" w:eastAsia="Cambria" w:hAnsi="Cambria" w:cs="Cambria"/>
                <w:sz w:val="13"/>
                <w:szCs w:val="13"/>
              </w:rPr>
            </w:pPr>
            <w:r w:rsidRPr="006F2B68">
              <w:rPr>
                <w:rFonts w:ascii="Cambria" w:eastAsia="Cambria" w:hAnsi="Cambria" w:cs="Cambria"/>
                <w:b/>
                <w:bCs/>
                <w:spacing w:val="1"/>
                <w:sz w:val="13"/>
                <w:szCs w:val="13"/>
              </w:rPr>
              <w:t>201</w:t>
            </w:r>
            <w:r w:rsidRPr="006F2B68">
              <w:rPr>
                <w:rFonts w:ascii="Cambria" w:eastAsia="Cambria" w:hAnsi="Cambria" w:cs="Cambria"/>
                <w:b/>
                <w:bCs/>
                <w:sz w:val="13"/>
                <w:szCs w:val="13"/>
              </w:rPr>
              <w:t>6</w:t>
            </w:r>
            <w:r w:rsidRPr="006F2B68">
              <w:rPr>
                <w:rFonts w:ascii="Cambria" w:eastAsia="Cambria" w:hAnsi="Cambria" w:cs="Cambria"/>
                <w:b/>
                <w:bCs/>
                <w:sz w:val="13"/>
                <w:szCs w:val="13"/>
              </w:rPr>
              <w:tab/>
            </w:r>
            <w:r w:rsidRPr="006F2B68">
              <w:rPr>
                <w:rFonts w:ascii="Cambria" w:eastAsia="Cambria" w:hAnsi="Cambria" w:cs="Cambria"/>
                <w:spacing w:val="-2"/>
                <w:sz w:val="13"/>
                <w:szCs w:val="13"/>
              </w:rPr>
              <w:t>201</w:t>
            </w:r>
            <w:r w:rsidRPr="006F2B68">
              <w:rPr>
                <w:rFonts w:ascii="Cambria" w:eastAsia="Cambria" w:hAnsi="Cambria" w:cs="Cambria"/>
                <w:sz w:val="13"/>
                <w:szCs w:val="13"/>
              </w:rPr>
              <w:t>5</w:t>
            </w:r>
            <w:r w:rsidRPr="006F2B68">
              <w:rPr>
                <w:rFonts w:ascii="Cambria" w:eastAsia="Cambria" w:hAnsi="Cambria" w:cs="Cambria"/>
                <w:sz w:val="13"/>
                <w:szCs w:val="13"/>
              </w:rPr>
              <w:tab/>
              <w:t>B</w:t>
            </w:r>
            <w:r w:rsidRPr="006F2B68">
              <w:rPr>
                <w:rFonts w:ascii="Cambria" w:eastAsia="Cambria" w:hAnsi="Cambria" w:cs="Cambria"/>
                <w:spacing w:val="-1"/>
                <w:sz w:val="13"/>
                <w:szCs w:val="13"/>
              </w:rPr>
              <w:t>u</w:t>
            </w:r>
            <w:r w:rsidRPr="006F2B68">
              <w:rPr>
                <w:rFonts w:ascii="Cambria" w:eastAsia="Cambria" w:hAnsi="Cambria" w:cs="Cambria"/>
                <w:spacing w:val="1"/>
                <w:sz w:val="13"/>
                <w:szCs w:val="13"/>
              </w:rPr>
              <w:t>d</w:t>
            </w:r>
            <w:r w:rsidRPr="006F2B68">
              <w:rPr>
                <w:rFonts w:ascii="Cambria" w:eastAsia="Cambria" w:hAnsi="Cambria" w:cs="Cambria"/>
                <w:spacing w:val="-1"/>
                <w:sz w:val="13"/>
                <w:szCs w:val="13"/>
              </w:rPr>
              <w:t>g</w:t>
            </w:r>
            <w:r w:rsidRPr="006F2B68">
              <w:rPr>
                <w:rFonts w:ascii="Cambria" w:eastAsia="Cambria" w:hAnsi="Cambria" w:cs="Cambria"/>
                <w:sz w:val="13"/>
                <w:szCs w:val="13"/>
              </w:rPr>
              <w:t>et</w:t>
            </w:r>
          </w:p>
          <w:p w14:paraId="294C43B5" w14:textId="77777777" w:rsidR="00C802DA" w:rsidRPr="006F2B68" w:rsidRDefault="00C802DA" w:rsidP="004C4121">
            <w:pPr>
              <w:pStyle w:val="TableParagraph"/>
              <w:tabs>
                <w:tab w:val="left" w:pos="1115"/>
                <w:tab w:val="left" w:pos="2443"/>
                <w:tab w:val="left" w:pos="3463"/>
              </w:tabs>
              <w:spacing w:before="13"/>
              <w:ind w:right="26"/>
              <w:jc w:val="right"/>
              <w:rPr>
                <w:rFonts w:ascii="Cambria" w:eastAsia="Cambria" w:hAnsi="Cambria" w:cs="Cambria"/>
                <w:sz w:val="13"/>
                <w:szCs w:val="13"/>
              </w:rPr>
            </w:pPr>
            <w:r w:rsidRPr="006F2B68">
              <w:rPr>
                <w:rFonts w:ascii="Cambria" w:eastAsia="Cambria" w:hAnsi="Cambria" w:cs="Cambria"/>
                <w:b/>
                <w:bCs/>
                <w:spacing w:val="-1"/>
                <w:sz w:val="13"/>
                <w:szCs w:val="13"/>
              </w:rPr>
              <w:t>Note</w:t>
            </w:r>
            <w:r w:rsidRPr="006F2B68">
              <w:rPr>
                <w:rFonts w:ascii="Cambria" w:eastAsia="Cambria" w:hAnsi="Cambria" w:cs="Cambria"/>
                <w:b/>
                <w:bCs/>
                <w:sz w:val="13"/>
                <w:szCs w:val="13"/>
              </w:rPr>
              <w:t>s</w:t>
            </w:r>
            <w:r w:rsidRPr="006F2B68">
              <w:rPr>
                <w:rFonts w:ascii="Cambria" w:eastAsia="Cambria" w:hAnsi="Cambria" w:cs="Cambria"/>
                <w:b/>
                <w:bCs/>
                <w:sz w:val="13"/>
                <w:szCs w:val="13"/>
              </w:rPr>
              <w:tab/>
              <w:t>$'000</w:t>
            </w:r>
            <w:r w:rsidRPr="006F2B68">
              <w:rPr>
                <w:rFonts w:ascii="Cambria" w:eastAsia="Cambria" w:hAnsi="Cambria" w:cs="Cambria"/>
                <w:b/>
                <w:bCs/>
                <w:sz w:val="13"/>
                <w:szCs w:val="13"/>
              </w:rPr>
              <w:tab/>
            </w:r>
            <w:r w:rsidRPr="006F2B68">
              <w:rPr>
                <w:rFonts w:ascii="Cambria" w:eastAsia="Cambria" w:hAnsi="Cambria" w:cs="Cambria"/>
                <w:sz w:val="13"/>
                <w:szCs w:val="13"/>
              </w:rPr>
              <w:t>$</w:t>
            </w:r>
            <w:r w:rsidRPr="006F2B68">
              <w:rPr>
                <w:rFonts w:ascii="Cambria" w:eastAsia="Cambria" w:hAnsi="Cambria" w:cs="Cambria"/>
                <w:spacing w:val="-1"/>
                <w:sz w:val="13"/>
                <w:szCs w:val="13"/>
              </w:rPr>
              <w:t>'</w:t>
            </w:r>
            <w:r w:rsidRPr="006F2B68">
              <w:rPr>
                <w:rFonts w:ascii="Cambria" w:eastAsia="Cambria" w:hAnsi="Cambria" w:cs="Cambria"/>
                <w:spacing w:val="-2"/>
                <w:sz w:val="13"/>
                <w:szCs w:val="13"/>
              </w:rPr>
              <w:t>00</w:t>
            </w:r>
            <w:r w:rsidRPr="006F2B68">
              <w:rPr>
                <w:rFonts w:ascii="Cambria" w:eastAsia="Cambria" w:hAnsi="Cambria" w:cs="Cambria"/>
                <w:sz w:val="13"/>
                <w:szCs w:val="13"/>
              </w:rPr>
              <w:t>0</w:t>
            </w:r>
            <w:r w:rsidRPr="006F2B68">
              <w:rPr>
                <w:rFonts w:ascii="Cambria" w:eastAsia="Cambria" w:hAnsi="Cambria" w:cs="Cambria"/>
                <w:sz w:val="13"/>
                <w:szCs w:val="13"/>
              </w:rPr>
              <w:tab/>
              <w:t>$</w:t>
            </w:r>
            <w:r w:rsidRPr="006F2B68">
              <w:rPr>
                <w:rFonts w:ascii="Cambria" w:eastAsia="Cambria" w:hAnsi="Cambria" w:cs="Cambria"/>
                <w:spacing w:val="-1"/>
                <w:sz w:val="13"/>
                <w:szCs w:val="13"/>
              </w:rPr>
              <w:t>'</w:t>
            </w:r>
            <w:r w:rsidRPr="006F2B68">
              <w:rPr>
                <w:rFonts w:ascii="Cambria" w:eastAsia="Cambria" w:hAnsi="Cambria" w:cs="Cambria"/>
                <w:spacing w:val="-2"/>
                <w:sz w:val="13"/>
                <w:szCs w:val="13"/>
              </w:rPr>
              <w:t>000</w:t>
            </w:r>
          </w:p>
        </w:tc>
      </w:tr>
      <w:tr w:rsidR="00C802DA" w:rsidRPr="006F2B68" w14:paraId="3F09B5AF" w14:textId="77777777" w:rsidTr="004C4121">
        <w:trPr>
          <w:trHeight w:hRule="exact" w:val="1018"/>
        </w:trPr>
        <w:tc>
          <w:tcPr>
            <w:tcW w:w="8004" w:type="dxa"/>
            <w:gridSpan w:val="2"/>
            <w:vMerge w:val="restart"/>
            <w:tcBorders>
              <w:top w:val="single" w:sz="15" w:space="0" w:color="00B050"/>
              <w:left w:val="nil"/>
              <w:right w:val="nil"/>
            </w:tcBorders>
            <w:shd w:val="clear" w:color="auto" w:fill="D9D9D9"/>
          </w:tcPr>
          <w:p w14:paraId="1C16CA00" w14:textId="77777777" w:rsidR="00C802DA" w:rsidRPr="006F2B68" w:rsidRDefault="00C802DA" w:rsidP="004C4121">
            <w:pPr>
              <w:pStyle w:val="TableParagraph"/>
              <w:spacing w:line="150" w:lineRule="exact"/>
              <w:ind w:left="21"/>
              <w:rPr>
                <w:rFonts w:ascii="Cambria" w:eastAsia="Cambria" w:hAnsi="Cambria" w:cs="Cambria"/>
                <w:sz w:val="13"/>
                <w:szCs w:val="13"/>
              </w:rPr>
            </w:pPr>
            <w:r w:rsidRPr="006F2B68">
              <w:rPr>
                <w:rFonts w:ascii="Cambria" w:eastAsia="Cambria" w:hAnsi="Cambria" w:cs="Cambria"/>
                <w:b/>
                <w:bCs/>
                <w:spacing w:val="-1"/>
                <w:sz w:val="13"/>
                <w:szCs w:val="13"/>
              </w:rPr>
              <w:t>IN</w:t>
            </w:r>
            <w:r w:rsidRPr="006F2B68">
              <w:rPr>
                <w:rFonts w:ascii="Cambria" w:eastAsia="Cambria" w:hAnsi="Cambria" w:cs="Cambria"/>
                <w:b/>
                <w:bCs/>
                <w:spacing w:val="1"/>
                <w:sz w:val="13"/>
                <w:szCs w:val="13"/>
              </w:rPr>
              <w:t>C</w:t>
            </w:r>
            <w:r w:rsidRPr="006F2B68">
              <w:rPr>
                <w:rFonts w:ascii="Cambria" w:eastAsia="Cambria" w:hAnsi="Cambria" w:cs="Cambria"/>
                <w:b/>
                <w:bCs/>
                <w:spacing w:val="-1"/>
                <w:sz w:val="13"/>
                <w:szCs w:val="13"/>
              </w:rPr>
              <w:t>O</w:t>
            </w:r>
            <w:r w:rsidRPr="006F2B68">
              <w:rPr>
                <w:rFonts w:ascii="Cambria" w:eastAsia="Cambria" w:hAnsi="Cambria" w:cs="Cambria"/>
                <w:b/>
                <w:bCs/>
                <w:spacing w:val="1"/>
                <w:sz w:val="13"/>
                <w:szCs w:val="13"/>
              </w:rPr>
              <w:t>M</w:t>
            </w:r>
            <w:r w:rsidRPr="006F2B68">
              <w:rPr>
                <w:rFonts w:ascii="Cambria" w:eastAsia="Cambria" w:hAnsi="Cambria" w:cs="Cambria"/>
                <w:b/>
                <w:bCs/>
                <w:sz w:val="13"/>
                <w:szCs w:val="13"/>
              </w:rPr>
              <w:t>E</w:t>
            </w:r>
          </w:p>
          <w:p w14:paraId="3150285C" w14:textId="77777777" w:rsidR="00C802DA" w:rsidRPr="006F2B68" w:rsidRDefault="00C802DA" w:rsidP="004C4121">
            <w:pPr>
              <w:pStyle w:val="TableParagraph"/>
              <w:spacing w:before="15"/>
              <w:ind w:left="21"/>
              <w:rPr>
                <w:rFonts w:ascii="Cambria" w:eastAsia="Cambria" w:hAnsi="Cambria" w:cs="Cambria"/>
                <w:sz w:val="13"/>
                <w:szCs w:val="13"/>
              </w:rPr>
            </w:pPr>
            <w:r w:rsidRPr="006F2B68">
              <w:rPr>
                <w:rFonts w:ascii="Cambria" w:eastAsia="Cambria" w:hAnsi="Cambria" w:cs="Cambria"/>
                <w:b/>
                <w:bCs/>
                <w:spacing w:val="-1"/>
                <w:sz w:val="13"/>
                <w:szCs w:val="13"/>
              </w:rPr>
              <w:t>Reven</w:t>
            </w:r>
            <w:r w:rsidRPr="006F2B68">
              <w:rPr>
                <w:rFonts w:ascii="Cambria" w:eastAsia="Cambria" w:hAnsi="Cambria" w:cs="Cambria"/>
                <w:b/>
                <w:bCs/>
                <w:sz w:val="13"/>
                <w:szCs w:val="13"/>
              </w:rPr>
              <w:t>ue</w:t>
            </w:r>
          </w:p>
          <w:p w14:paraId="6B291A66" w14:textId="77777777" w:rsidR="00C802DA" w:rsidRPr="006F2B68" w:rsidRDefault="00C802DA" w:rsidP="004C4121">
            <w:pPr>
              <w:pStyle w:val="TableParagraph"/>
              <w:spacing w:before="15"/>
              <w:ind w:left="21"/>
              <w:rPr>
                <w:rFonts w:ascii="Cambria" w:eastAsia="Cambria" w:hAnsi="Cambria" w:cs="Cambria"/>
                <w:sz w:val="13"/>
                <w:szCs w:val="13"/>
              </w:rPr>
            </w:pPr>
            <w:r w:rsidRPr="006F2B68">
              <w:rPr>
                <w:rFonts w:ascii="Cambria" w:eastAsia="Cambria" w:hAnsi="Cambria" w:cs="Cambria"/>
                <w:b/>
                <w:bCs/>
                <w:spacing w:val="-1"/>
                <w:sz w:val="13"/>
                <w:szCs w:val="13"/>
              </w:rPr>
              <w:t>Non</w:t>
            </w:r>
            <w:r w:rsidRPr="006F2B68">
              <w:rPr>
                <w:rFonts w:ascii="Cambria" w:eastAsia="Cambria" w:hAnsi="Cambria" w:cs="Cambria"/>
                <w:b/>
                <w:bCs/>
                <w:spacing w:val="1"/>
                <w:sz w:val="13"/>
                <w:szCs w:val="13"/>
              </w:rPr>
              <w:t>-</w:t>
            </w:r>
            <w:r w:rsidRPr="006F2B68">
              <w:rPr>
                <w:rFonts w:ascii="Cambria" w:eastAsia="Cambria" w:hAnsi="Cambria" w:cs="Cambria"/>
                <w:b/>
                <w:bCs/>
                <w:spacing w:val="-1"/>
                <w:sz w:val="13"/>
                <w:szCs w:val="13"/>
              </w:rPr>
              <w:t>ta</w:t>
            </w:r>
            <w:r w:rsidRPr="006F2B68">
              <w:rPr>
                <w:rFonts w:ascii="Cambria" w:eastAsia="Cambria" w:hAnsi="Cambria" w:cs="Cambria"/>
                <w:b/>
                <w:bCs/>
                <w:sz w:val="13"/>
                <w:szCs w:val="13"/>
              </w:rPr>
              <w:t>x</w:t>
            </w:r>
            <w:r w:rsidRPr="006F2B68">
              <w:rPr>
                <w:rFonts w:ascii="Cambria" w:eastAsia="Cambria" w:hAnsi="Cambria" w:cs="Cambria"/>
                <w:b/>
                <w:bCs/>
                <w:spacing w:val="-2"/>
                <w:sz w:val="13"/>
                <w:szCs w:val="13"/>
              </w:rPr>
              <w:t>a</w:t>
            </w:r>
            <w:r w:rsidRPr="006F2B68">
              <w:rPr>
                <w:rFonts w:ascii="Cambria" w:eastAsia="Cambria" w:hAnsi="Cambria" w:cs="Cambria"/>
                <w:b/>
                <w:bCs/>
                <w:spacing w:val="-1"/>
                <w:sz w:val="13"/>
                <w:szCs w:val="13"/>
              </w:rPr>
              <w:t>tio</w:t>
            </w:r>
            <w:r w:rsidRPr="006F2B68">
              <w:rPr>
                <w:rFonts w:ascii="Cambria" w:eastAsia="Cambria" w:hAnsi="Cambria" w:cs="Cambria"/>
                <w:b/>
                <w:bCs/>
                <w:sz w:val="13"/>
                <w:szCs w:val="13"/>
              </w:rPr>
              <w:t>n</w:t>
            </w:r>
            <w:r w:rsidRPr="006F2B68">
              <w:rPr>
                <w:rFonts w:ascii="Cambria" w:eastAsia="Cambria" w:hAnsi="Cambria" w:cs="Cambria"/>
                <w:b/>
                <w:bCs/>
                <w:spacing w:val="11"/>
                <w:sz w:val="13"/>
                <w:szCs w:val="13"/>
              </w:rPr>
              <w:t xml:space="preserve"> </w:t>
            </w:r>
            <w:r w:rsidRPr="006F2B68">
              <w:rPr>
                <w:rFonts w:ascii="Cambria" w:eastAsia="Cambria" w:hAnsi="Cambria" w:cs="Cambria"/>
                <w:b/>
                <w:bCs/>
                <w:spacing w:val="-1"/>
                <w:sz w:val="13"/>
                <w:szCs w:val="13"/>
              </w:rPr>
              <w:t>reven</w:t>
            </w:r>
            <w:r w:rsidRPr="006F2B68">
              <w:rPr>
                <w:rFonts w:ascii="Cambria" w:eastAsia="Cambria" w:hAnsi="Cambria" w:cs="Cambria"/>
                <w:b/>
                <w:bCs/>
                <w:sz w:val="13"/>
                <w:szCs w:val="13"/>
              </w:rPr>
              <w:t>ue</w:t>
            </w:r>
          </w:p>
          <w:p w14:paraId="22E6B81D" w14:textId="77777777" w:rsidR="00C802DA" w:rsidRPr="006F2B68" w:rsidRDefault="00C802DA" w:rsidP="004C4121">
            <w:pPr>
              <w:pStyle w:val="TableParagraph"/>
              <w:tabs>
                <w:tab w:val="left" w:pos="6157"/>
                <w:tab w:val="left" w:pos="7118"/>
              </w:tabs>
              <w:spacing w:before="15"/>
              <w:ind w:right="203"/>
              <w:jc w:val="center"/>
              <w:rPr>
                <w:rFonts w:ascii="Cambria" w:eastAsia="Cambria" w:hAnsi="Cambria" w:cs="Cambria"/>
                <w:sz w:val="13"/>
                <w:szCs w:val="13"/>
              </w:rPr>
            </w:pPr>
            <w:r w:rsidRPr="006F2B68">
              <w:rPr>
                <w:rFonts w:ascii="Cambria" w:eastAsia="Cambria" w:hAnsi="Cambria" w:cs="Cambria"/>
                <w:sz w:val="13"/>
                <w:szCs w:val="13"/>
              </w:rPr>
              <w:t>Env</w:t>
            </w:r>
            <w:r w:rsidRPr="006F2B68">
              <w:rPr>
                <w:rFonts w:ascii="Cambria" w:eastAsia="Cambria" w:hAnsi="Cambria" w:cs="Cambria"/>
                <w:spacing w:val="-1"/>
                <w:sz w:val="13"/>
                <w:szCs w:val="13"/>
              </w:rPr>
              <w:t>i</w:t>
            </w:r>
            <w:r w:rsidRPr="006F2B68">
              <w:rPr>
                <w:rFonts w:ascii="Cambria" w:eastAsia="Cambria" w:hAnsi="Cambria" w:cs="Cambria"/>
                <w:sz w:val="13"/>
                <w:szCs w:val="13"/>
              </w:rPr>
              <w:t>r</w:t>
            </w:r>
            <w:r w:rsidRPr="006F2B68">
              <w:rPr>
                <w:rFonts w:ascii="Cambria" w:eastAsia="Cambria" w:hAnsi="Cambria" w:cs="Cambria"/>
                <w:spacing w:val="-1"/>
                <w:sz w:val="13"/>
                <w:szCs w:val="13"/>
              </w:rPr>
              <w:t>o</w:t>
            </w:r>
            <w:r w:rsidRPr="006F2B68">
              <w:rPr>
                <w:rFonts w:ascii="Cambria" w:eastAsia="Cambria" w:hAnsi="Cambria" w:cs="Cambria"/>
                <w:sz w:val="13"/>
                <w:szCs w:val="13"/>
              </w:rPr>
              <w:t>nmental</w:t>
            </w:r>
            <w:r w:rsidRPr="006F2B68">
              <w:rPr>
                <w:rFonts w:ascii="Cambria" w:eastAsia="Cambria" w:hAnsi="Cambria" w:cs="Cambria"/>
                <w:spacing w:val="9"/>
                <w:sz w:val="13"/>
                <w:szCs w:val="13"/>
              </w:rPr>
              <w:t xml:space="preserve"> </w:t>
            </w:r>
            <w:r w:rsidRPr="006F2B68">
              <w:rPr>
                <w:rFonts w:ascii="Cambria" w:eastAsia="Cambria" w:hAnsi="Cambria" w:cs="Cambria"/>
                <w:sz w:val="13"/>
                <w:szCs w:val="13"/>
              </w:rPr>
              <w:t>mana</w:t>
            </w:r>
            <w:r w:rsidRPr="006F2B68">
              <w:rPr>
                <w:rFonts w:ascii="Cambria" w:eastAsia="Cambria" w:hAnsi="Cambria" w:cs="Cambria"/>
                <w:spacing w:val="-1"/>
                <w:sz w:val="13"/>
                <w:szCs w:val="13"/>
              </w:rPr>
              <w:t>g</w:t>
            </w:r>
            <w:r w:rsidRPr="006F2B68">
              <w:rPr>
                <w:rFonts w:ascii="Cambria" w:eastAsia="Cambria" w:hAnsi="Cambria" w:cs="Cambria"/>
                <w:sz w:val="13"/>
                <w:szCs w:val="13"/>
              </w:rPr>
              <w:t>ement</w:t>
            </w:r>
            <w:r w:rsidRPr="006F2B68">
              <w:rPr>
                <w:rFonts w:ascii="Cambria" w:eastAsia="Cambria" w:hAnsi="Cambria" w:cs="Cambria"/>
                <w:spacing w:val="10"/>
                <w:sz w:val="13"/>
                <w:szCs w:val="13"/>
              </w:rPr>
              <w:t xml:space="preserve"> </w:t>
            </w:r>
            <w:r w:rsidRPr="006F2B68">
              <w:rPr>
                <w:rFonts w:ascii="Cambria" w:eastAsia="Cambria" w:hAnsi="Cambria" w:cs="Cambria"/>
                <w:spacing w:val="-1"/>
                <w:sz w:val="13"/>
                <w:szCs w:val="13"/>
              </w:rPr>
              <w:t>ch</w:t>
            </w:r>
            <w:r w:rsidRPr="006F2B68">
              <w:rPr>
                <w:rFonts w:ascii="Cambria" w:eastAsia="Cambria" w:hAnsi="Cambria" w:cs="Cambria"/>
                <w:sz w:val="13"/>
                <w:szCs w:val="13"/>
              </w:rPr>
              <w:t>ar</w:t>
            </w:r>
            <w:r w:rsidRPr="006F2B68">
              <w:rPr>
                <w:rFonts w:ascii="Cambria" w:eastAsia="Cambria" w:hAnsi="Cambria" w:cs="Cambria"/>
                <w:spacing w:val="-1"/>
                <w:sz w:val="13"/>
                <w:szCs w:val="13"/>
              </w:rPr>
              <w:t>g</w:t>
            </w:r>
            <w:r w:rsidRPr="006F2B68">
              <w:rPr>
                <w:rFonts w:ascii="Cambria" w:eastAsia="Cambria" w:hAnsi="Cambria" w:cs="Cambria"/>
                <w:sz w:val="13"/>
                <w:szCs w:val="13"/>
              </w:rPr>
              <w:t>e</w:t>
            </w:r>
            <w:r w:rsidRPr="006F2B68">
              <w:rPr>
                <w:rFonts w:ascii="Cambria" w:eastAsia="Cambria" w:hAnsi="Cambria" w:cs="Cambria"/>
                <w:sz w:val="13"/>
                <w:szCs w:val="13"/>
              </w:rPr>
              <w:tab/>
            </w:r>
            <w:r w:rsidRPr="006F2B68">
              <w:rPr>
                <w:rFonts w:ascii="Cambria" w:eastAsia="Cambria" w:hAnsi="Cambria" w:cs="Cambria"/>
                <w:spacing w:val="-2"/>
                <w:sz w:val="13"/>
                <w:szCs w:val="13"/>
                <w:u w:val="single" w:color="000000"/>
              </w:rPr>
              <w:t>2</w:t>
            </w:r>
            <w:r w:rsidRPr="006F2B68">
              <w:rPr>
                <w:rFonts w:ascii="Cambria" w:eastAsia="Cambria" w:hAnsi="Cambria" w:cs="Cambria"/>
                <w:spacing w:val="-1"/>
                <w:sz w:val="13"/>
                <w:szCs w:val="13"/>
                <w:u w:val="single" w:color="000000"/>
              </w:rPr>
              <w:t>.</w:t>
            </w:r>
            <w:r w:rsidRPr="006F2B68">
              <w:rPr>
                <w:rFonts w:ascii="Cambria" w:eastAsia="Cambria" w:hAnsi="Cambria" w:cs="Cambria"/>
                <w:spacing w:val="-2"/>
                <w:sz w:val="13"/>
                <w:szCs w:val="13"/>
                <w:u w:val="single" w:color="000000"/>
              </w:rPr>
              <w:t>1</w:t>
            </w:r>
            <w:r w:rsidRPr="006F2B68">
              <w:rPr>
                <w:rFonts w:ascii="Cambria" w:eastAsia="Cambria" w:hAnsi="Cambria" w:cs="Cambria"/>
                <w:sz w:val="13"/>
                <w:szCs w:val="13"/>
                <w:u w:val="single" w:color="000000"/>
              </w:rPr>
              <w:t>A</w:t>
            </w:r>
            <w:r w:rsidRPr="006F2B68">
              <w:rPr>
                <w:rFonts w:ascii="Cambria" w:eastAsia="Cambria" w:hAnsi="Cambria" w:cs="Cambria"/>
                <w:sz w:val="13"/>
                <w:szCs w:val="13"/>
              </w:rPr>
              <w:tab/>
            </w:r>
            <w:r w:rsidRPr="006F2B68">
              <w:rPr>
                <w:rFonts w:ascii="Cambria" w:eastAsia="Cambria" w:hAnsi="Cambria" w:cs="Cambria"/>
                <w:b/>
                <w:bCs/>
                <w:sz w:val="13"/>
                <w:szCs w:val="13"/>
              </w:rPr>
              <w:t>10,856</w:t>
            </w:r>
          </w:p>
          <w:p w14:paraId="0831EA29" w14:textId="77777777" w:rsidR="00C802DA" w:rsidRPr="006F2B68" w:rsidRDefault="00C802DA" w:rsidP="004C4121">
            <w:pPr>
              <w:pStyle w:val="TableParagraph"/>
              <w:tabs>
                <w:tab w:val="left" w:pos="6158"/>
                <w:tab w:val="right" w:pos="7545"/>
              </w:tabs>
              <w:spacing w:before="15"/>
              <w:ind w:right="203"/>
              <w:jc w:val="center"/>
              <w:rPr>
                <w:rFonts w:ascii="Cambria" w:eastAsia="Cambria" w:hAnsi="Cambria" w:cs="Cambria"/>
                <w:sz w:val="13"/>
                <w:szCs w:val="13"/>
              </w:rPr>
            </w:pPr>
            <w:r w:rsidRPr="006F2B68">
              <w:rPr>
                <w:rFonts w:ascii="Cambria" w:eastAsia="Cambria" w:hAnsi="Cambria" w:cs="Cambria"/>
                <w:spacing w:val="1"/>
                <w:sz w:val="13"/>
                <w:szCs w:val="13"/>
              </w:rPr>
              <w:t>F</w:t>
            </w:r>
            <w:r w:rsidRPr="006F2B68">
              <w:rPr>
                <w:rFonts w:ascii="Cambria" w:eastAsia="Cambria" w:hAnsi="Cambria" w:cs="Cambria"/>
                <w:spacing w:val="-1"/>
                <w:sz w:val="13"/>
                <w:szCs w:val="13"/>
              </w:rPr>
              <w:t>i</w:t>
            </w:r>
            <w:r w:rsidRPr="006F2B68">
              <w:rPr>
                <w:rFonts w:ascii="Cambria" w:eastAsia="Cambria" w:hAnsi="Cambria" w:cs="Cambria"/>
                <w:sz w:val="13"/>
                <w:szCs w:val="13"/>
              </w:rPr>
              <w:t>nes</w:t>
            </w:r>
            <w:r w:rsidRPr="006F2B68">
              <w:rPr>
                <w:rFonts w:ascii="Cambria" w:eastAsia="Cambria" w:hAnsi="Cambria" w:cs="Cambria"/>
                <w:spacing w:val="6"/>
                <w:sz w:val="13"/>
                <w:szCs w:val="13"/>
              </w:rPr>
              <w:t xml:space="preserve"> </w:t>
            </w:r>
            <w:r w:rsidRPr="006F2B68">
              <w:rPr>
                <w:rFonts w:ascii="Cambria" w:eastAsia="Cambria" w:hAnsi="Cambria" w:cs="Cambria"/>
                <w:sz w:val="13"/>
                <w:szCs w:val="13"/>
              </w:rPr>
              <w:t>and</w:t>
            </w:r>
            <w:r w:rsidRPr="006F2B68">
              <w:rPr>
                <w:rFonts w:ascii="Cambria" w:eastAsia="Cambria" w:hAnsi="Cambria" w:cs="Cambria"/>
                <w:spacing w:val="6"/>
                <w:sz w:val="13"/>
                <w:szCs w:val="13"/>
              </w:rPr>
              <w:t xml:space="preserve"> </w:t>
            </w:r>
            <w:r w:rsidRPr="006F2B68">
              <w:rPr>
                <w:rFonts w:ascii="Cambria" w:eastAsia="Cambria" w:hAnsi="Cambria" w:cs="Cambria"/>
                <w:spacing w:val="-1"/>
                <w:sz w:val="13"/>
                <w:szCs w:val="13"/>
              </w:rPr>
              <w:t>i</w:t>
            </w:r>
            <w:r w:rsidRPr="006F2B68">
              <w:rPr>
                <w:rFonts w:ascii="Cambria" w:eastAsia="Cambria" w:hAnsi="Cambria" w:cs="Cambria"/>
                <w:sz w:val="13"/>
                <w:szCs w:val="13"/>
              </w:rPr>
              <w:t>nfr</w:t>
            </w:r>
            <w:r w:rsidRPr="006F2B68">
              <w:rPr>
                <w:rFonts w:ascii="Cambria" w:eastAsia="Cambria" w:hAnsi="Cambria" w:cs="Cambria"/>
                <w:spacing w:val="-1"/>
                <w:sz w:val="13"/>
                <w:szCs w:val="13"/>
              </w:rPr>
              <w:t>i</w:t>
            </w:r>
            <w:r w:rsidRPr="006F2B68">
              <w:rPr>
                <w:rFonts w:ascii="Cambria" w:eastAsia="Cambria" w:hAnsi="Cambria" w:cs="Cambria"/>
                <w:sz w:val="13"/>
                <w:szCs w:val="13"/>
              </w:rPr>
              <w:t>n</w:t>
            </w:r>
            <w:r w:rsidRPr="006F2B68">
              <w:rPr>
                <w:rFonts w:ascii="Cambria" w:eastAsia="Cambria" w:hAnsi="Cambria" w:cs="Cambria"/>
                <w:spacing w:val="-1"/>
                <w:sz w:val="13"/>
                <w:szCs w:val="13"/>
              </w:rPr>
              <w:t>g</w:t>
            </w:r>
            <w:r w:rsidRPr="006F2B68">
              <w:rPr>
                <w:rFonts w:ascii="Cambria" w:eastAsia="Cambria" w:hAnsi="Cambria" w:cs="Cambria"/>
                <w:sz w:val="13"/>
                <w:szCs w:val="13"/>
              </w:rPr>
              <w:t>ement</w:t>
            </w:r>
            <w:r w:rsidRPr="006F2B68">
              <w:rPr>
                <w:rFonts w:ascii="Cambria" w:eastAsia="Cambria" w:hAnsi="Cambria" w:cs="Cambria"/>
                <w:spacing w:val="6"/>
                <w:sz w:val="13"/>
                <w:szCs w:val="13"/>
              </w:rPr>
              <w:t xml:space="preserve"> </w:t>
            </w:r>
            <w:r w:rsidRPr="006F2B68">
              <w:rPr>
                <w:rFonts w:ascii="Cambria" w:eastAsia="Cambria" w:hAnsi="Cambria" w:cs="Cambria"/>
                <w:sz w:val="13"/>
                <w:szCs w:val="13"/>
              </w:rPr>
              <w:t>n</w:t>
            </w:r>
            <w:r w:rsidRPr="006F2B68">
              <w:rPr>
                <w:rFonts w:ascii="Cambria" w:eastAsia="Cambria" w:hAnsi="Cambria" w:cs="Cambria"/>
                <w:spacing w:val="-1"/>
                <w:sz w:val="13"/>
                <w:szCs w:val="13"/>
              </w:rPr>
              <w:t>o</w:t>
            </w:r>
            <w:r w:rsidRPr="006F2B68">
              <w:rPr>
                <w:rFonts w:ascii="Cambria" w:eastAsia="Cambria" w:hAnsi="Cambria" w:cs="Cambria"/>
                <w:sz w:val="13"/>
                <w:szCs w:val="13"/>
              </w:rPr>
              <w:t>t</w:t>
            </w:r>
            <w:r w:rsidRPr="006F2B68">
              <w:rPr>
                <w:rFonts w:ascii="Cambria" w:eastAsia="Cambria" w:hAnsi="Cambria" w:cs="Cambria"/>
                <w:spacing w:val="-1"/>
                <w:sz w:val="13"/>
                <w:szCs w:val="13"/>
              </w:rPr>
              <w:t>ic</w:t>
            </w:r>
            <w:r w:rsidRPr="006F2B68">
              <w:rPr>
                <w:rFonts w:ascii="Cambria" w:eastAsia="Cambria" w:hAnsi="Cambria" w:cs="Cambria"/>
                <w:sz w:val="13"/>
                <w:szCs w:val="13"/>
              </w:rPr>
              <w:t>es</w:t>
            </w:r>
            <w:r w:rsidRPr="006F2B68">
              <w:rPr>
                <w:rFonts w:ascii="Cambria" w:eastAsia="Cambria" w:hAnsi="Cambria" w:cs="Cambria"/>
                <w:sz w:val="13"/>
                <w:szCs w:val="13"/>
              </w:rPr>
              <w:tab/>
            </w:r>
            <w:r w:rsidRPr="006F2B68">
              <w:rPr>
                <w:rFonts w:ascii="Cambria" w:eastAsia="Cambria" w:hAnsi="Cambria" w:cs="Cambria"/>
                <w:spacing w:val="-1"/>
                <w:sz w:val="13"/>
                <w:szCs w:val="13"/>
                <w:u w:val="single" w:color="000000"/>
              </w:rPr>
              <w:t>2.1A</w:t>
            </w:r>
            <w:r w:rsidRPr="006F2B68">
              <w:rPr>
                <w:rFonts w:ascii="Cambria" w:eastAsia="Cambria" w:hAnsi="Cambria" w:cs="Cambria"/>
                <w:b/>
                <w:bCs/>
                <w:spacing w:val="-1"/>
                <w:sz w:val="13"/>
                <w:szCs w:val="13"/>
              </w:rPr>
              <w:tab/>
            </w:r>
            <w:r w:rsidRPr="006F2B68">
              <w:rPr>
                <w:rFonts w:ascii="Cambria" w:eastAsia="Cambria" w:hAnsi="Cambria" w:cs="Cambria"/>
                <w:b/>
                <w:bCs/>
                <w:spacing w:val="1"/>
                <w:sz w:val="13"/>
                <w:szCs w:val="13"/>
              </w:rPr>
              <w:t>89</w:t>
            </w:r>
          </w:p>
          <w:p w14:paraId="7DF0CE27" w14:textId="77777777" w:rsidR="00C802DA" w:rsidRPr="006F2B68" w:rsidRDefault="00C802DA" w:rsidP="004C4121">
            <w:pPr>
              <w:pStyle w:val="TableParagraph"/>
              <w:tabs>
                <w:tab w:val="left" w:pos="6158"/>
                <w:tab w:val="left" w:pos="7410"/>
              </w:tabs>
              <w:spacing w:before="15"/>
              <w:ind w:right="204"/>
              <w:jc w:val="center"/>
              <w:rPr>
                <w:rFonts w:ascii="Cambria" w:eastAsia="Cambria" w:hAnsi="Cambria" w:cs="Cambria"/>
                <w:sz w:val="13"/>
                <w:szCs w:val="13"/>
              </w:rPr>
            </w:pPr>
            <w:r w:rsidRPr="006F2B68">
              <w:rPr>
                <w:rFonts w:ascii="Cambria" w:eastAsia="Cambria" w:hAnsi="Cambria" w:cs="Cambria"/>
                <w:spacing w:val="-1"/>
                <w:sz w:val="13"/>
                <w:szCs w:val="13"/>
              </w:rPr>
              <w:t>R</w:t>
            </w:r>
            <w:r w:rsidRPr="006F2B68">
              <w:rPr>
                <w:rFonts w:ascii="Cambria" w:eastAsia="Cambria" w:hAnsi="Cambria" w:cs="Cambria"/>
                <w:sz w:val="13"/>
                <w:szCs w:val="13"/>
              </w:rPr>
              <w:t>ent</w:t>
            </w:r>
            <w:r w:rsidRPr="006F2B68">
              <w:rPr>
                <w:rFonts w:ascii="Cambria" w:eastAsia="Cambria" w:hAnsi="Cambria" w:cs="Cambria"/>
                <w:spacing w:val="4"/>
                <w:sz w:val="13"/>
                <w:szCs w:val="13"/>
              </w:rPr>
              <w:t xml:space="preserve"> </w:t>
            </w:r>
            <w:r w:rsidRPr="006F2B68">
              <w:rPr>
                <w:rFonts w:ascii="Cambria" w:eastAsia="Cambria" w:hAnsi="Cambria" w:cs="Cambria"/>
                <w:sz w:val="13"/>
                <w:szCs w:val="13"/>
              </w:rPr>
              <w:t>fr</w:t>
            </w:r>
            <w:r w:rsidRPr="006F2B68">
              <w:rPr>
                <w:rFonts w:ascii="Cambria" w:eastAsia="Cambria" w:hAnsi="Cambria" w:cs="Cambria"/>
                <w:spacing w:val="-1"/>
                <w:sz w:val="13"/>
                <w:szCs w:val="13"/>
              </w:rPr>
              <w:t>o</w:t>
            </w:r>
            <w:r w:rsidRPr="006F2B68">
              <w:rPr>
                <w:rFonts w:ascii="Cambria" w:eastAsia="Cambria" w:hAnsi="Cambria" w:cs="Cambria"/>
                <w:sz w:val="13"/>
                <w:szCs w:val="13"/>
              </w:rPr>
              <w:t>m</w:t>
            </w:r>
            <w:r w:rsidRPr="006F2B68">
              <w:rPr>
                <w:rFonts w:ascii="Cambria" w:eastAsia="Cambria" w:hAnsi="Cambria" w:cs="Cambria"/>
                <w:spacing w:val="5"/>
                <w:sz w:val="13"/>
                <w:szCs w:val="13"/>
              </w:rPr>
              <w:t xml:space="preserve"> </w:t>
            </w:r>
            <w:r w:rsidRPr="006F2B68">
              <w:rPr>
                <w:rFonts w:ascii="Cambria" w:eastAsia="Cambria" w:hAnsi="Cambria" w:cs="Cambria"/>
                <w:spacing w:val="-1"/>
                <w:sz w:val="13"/>
                <w:szCs w:val="13"/>
              </w:rPr>
              <w:t>i</w:t>
            </w:r>
            <w:r w:rsidRPr="006F2B68">
              <w:rPr>
                <w:rFonts w:ascii="Cambria" w:eastAsia="Cambria" w:hAnsi="Cambria" w:cs="Cambria"/>
                <w:sz w:val="13"/>
                <w:szCs w:val="13"/>
              </w:rPr>
              <w:t>sland</w:t>
            </w:r>
            <w:r w:rsidRPr="006F2B68">
              <w:rPr>
                <w:rFonts w:ascii="Cambria" w:eastAsia="Cambria" w:hAnsi="Cambria" w:cs="Cambria"/>
                <w:spacing w:val="5"/>
                <w:sz w:val="13"/>
                <w:szCs w:val="13"/>
              </w:rPr>
              <w:t xml:space="preserve"> </w:t>
            </w:r>
            <w:r w:rsidRPr="006F2B68">
              <w:rPr>
                <w:rFonts w:ascii="Cambria" w:eastAsia="Cambria" w:hAnsi="Cambria" w:cs="Cambria"/>
                <w:spacing w:val="1"/>
                <w:sz w:val="13"/>
                <w:szCs w:val="13"/>
              </w:rPr>
              <w:t>p</w:t>
            </w:r>
            <w:r w:rsidRPr="006F2B68">
              <w:rPr>
                <w:rFonts w:ascii="Cambria" w:eastAsia="Cambria" w:hAnsi="Cambria" w:cs="Cambria"/>
                <w:sz w:val="13"/>
                <w:szCs w:val="13"/>
              </w:rPr>
              <w:t>r</w:t>
            </w:r>
            <w:r w:rsidRPr="006F2B68">
              <w:rPr>
                <w:rFonts w:ascii="Cambria" w:eastAsia="Cambria" w:hAnsi="Cambria" w:cs="Cambria"/>
                <w:spacing w:val="-1"/>
                <w:sz w:val="13"/>
                <w:szCs w:val="13"/>
              </w:rPr>
              <w:t>o</w:t>
            </w:r>
            <w:r w:rsidRPr="006F2B68">
              <w:rPr>
                <w:rFonts w:ascii="Cambria" w:eastAsia="Cambria" w:hAnsi="Cambria" w:cs="Cambria"/>
                <w:sz w:val="13"/>
                <w:szCs w:val="13"/>
              </w:rPr>
              <w:t>pert</w:t>
            </w:r>
            <w:r w:rsidRPr="006F2B68">
              <w:rPr>
                <w:rFonts w:ascii="Cambria" w:eastAsia="Cambria" w:hAnsi="Cambria" w:cs="Cambria"/>
                <w:spacing w:val="-1"/>
                <w:sz w:val="13"/>
                <w:szCs w:val="13"/>
              </w:rPr>
              <w:t>i</w:t>
            </w:r>
            <w:r w:rsidRPr="006F2B68">
              <w:rPr>
                <w:rFonts w:ascii="Cambria" w:eastAsia="Cambria" w:hAnsi="Cambria" w:cs="Cambria"/>
                <w:sz w:val="13"/>
                <w:szCs w:val="13"/>
              </w:rPr>
              <w:t>es</w:t>
            </w:r>
            <w:r w:rsidRPr="006F2B68">
              <w:rPr>
                <w:rFonts w:ascii="Cambria" w:eastAsia="Cambria" w:hAnsi="Cambria" w:cs="Cambria"/>
                <w:sz w:val="13"/>
                <w:szCs w:val="13"/>
              </w:rPr>
              <w:tab/>
            </w:r>
            <w:r w:rsidRPr="006F2B68">
              <w:rPr>
                <w:rFonts w:ascii="Cambria" w:eastAsia="Cambria" w:hAnsi="Cambria" w:cs="Cambria"/>
                <w:spacing w:val="-1"/>
                <w:sz w:val="13"/>
                <w:szCs w:val="13"/>
                <w:u w:val="single" w:color="000000"/>
              </w:rPr>
              <w:t>2.1</w:t>
            </w:r>
            <w:r w:rsidRPr="006F2B68">
              <w:rPr>
                <w:rFonts w:ascii="Cambria" w:eastAsia="Cambria" w:hAnsi="Cambria" w:cs="Cambria"/>
                <w:sz w:val="13"/>
                <w:szCs w:val="13"/>
                <w:u w:val="single" w:color="000000"/>
              </w:rPr>
              <w:t>A</w:t>
            </w:r>
            <w:r w:rsidRPr="006F2B68">
              <w:rPr>
                <w:rFonts w:ascii="Cambria" w:eastAsia="Cambria" w:hAnsi="Cambria" w:cs="Cambria"/>
                <w:b/>
                <w:bCs/>
                <w:sz w:val="13"/>
                <w:szCs w:val="13"/>
                <w:u w:val="single" w:color="000000"/>
              </w:rPr>
              <w:tab/>
            </w:r>
            <w:r w:rsidRPr="006F2B68">
              <w:rPr>
                <w:rFonts w:ascii="Cambria" w:eastAsia="Cambria" w:hAnsi="Cambria" w:cs="Cambria"/>
                <w:b/>
                <w:bCs/>
                <w:spacing w:val="1"/>
                <w:sz w:val="13"/>
                <w:szCs w:val="13"/>
                <w:u w:val="single" w:color="000000"/>
              </w:rPr>
              <w:t>339</w:t>
            </w:r>
          </w:p>
          <w:p w14:paraId="1A21B544" w14:textId="77777777" w:rsidR="00C802DA" w:rsidRPr="006F2B68" w:rsidRDefault="00C802DA" w:rsidP="004C4121">
            <w:pPr>
              <w:pStyle w:val="TableParagraph"/>
              <w:tabs>
                <w:tab w:val="left" w:pos="6707"/>
                <w:tab w:val="left" w:pos="7348"/>
              </w:tabs>
              <w:spacing w:before="15"/>
              <w:ind w:left="21"/>
              <w:rPr>
                <w:rFonts w:ascii="Cambria" w:eastAsia="Cambria" w:hAnsi="Cambria" w:cs="Cambria"/>
                <w:sz w:val="13"/>
                <w:szCs w:val="13"/>
              </w:rPr>
            </w:pPr>
            <w:r w:rsidRPr="006F2B68">
              <w:rPr>
                <w:rFonts w:ascii="Cambria" w:eastAsia="Cambria" w:hAnsi="Cambria" w:cs="Cambria"/>
                <w:b/>
                <w:bCs/>
                <w:spacing w:val="-1"/>
                <w:sz w:val="13"/>
                <w:szCs w:val="13"/>
              </w:rPr>
              <w:t>Tota</w:t>
            </w:r>
            <w:r w:rsidRPr="006F2B68">
              <w:rPr>
                <w:rFonts w:ascii="Cambria" w:eastAsia="Cambria" w:hAnsi="Cambria" w:cs="Cambria"/>
                <w:b/>
                <w:bCs/>
                <w:sz w:val="13"/>
                <w:szCs w:val="13"/>
              </w:rPr>
              <w:t>l</w:t>
            </w:r>
            <w:r w:rsidRPr="006F2B68">
              <w:rPr>
                <w:rFonts w:ascii="Cambria" w:eastAsia="Cambria" w:hAnsi="Cambria" w:cs="Cambria"/>
                <w:b/>
                <w:bCs/>
                <w:spacing w:val="6"/>
                <w:sz w:val="13"/>
                <w:szCs w:val="13"/>
              </w:rPr>
              <w:t xml:space="preserve"> </w:t>
            </w:r>
            <w:r w:rsidRPr="006F2B68">
              <w:rPr>
                <w:rFonts w:ascii="Cambria" w:eastAsia="Cambria" w:hAnsi="Cambria" w:cs="Cambria"/>
                <w:b/>
                <w:bCs/>
                <w:spacing w:val="-1"/>
                <w:sz w:val="13"/>
                <w:szCs w:val="13"/>
              </w:rPr>
              <w:t>non</w:t>
            </w:r>
            <w:r w:rsidRPr="006F2B68">
              <w:rPr>
                <w:rFonts w:ascii="Cambria" w:eastAsia="Cambria" w:hAnsi="Cambria" w:cs="Cambria"/>
                <w:b/>
                <w:bCs/>
                <w:spacing w:val="1"/>
                <w:sz w:val="13"/>
                <w:szCs w:val="13"/>
              </w:rPr>
              <w:t>-</w:t>
            </w:r>
            <w:r w:rsidRPr="006F2B68">
              <w:rPr>
                <w:rFonts w:ascii="Cambria" w:eastAsia="Cambria" w:hAnsi="Cambria" w:cs="Cambria"/>
                <w:b/>
                <w:bCs/>
                <w:spacing w:val="-1"/>
                <w:sz w:val="13"/>
                <w:szCs w:val="13"/>
              </w:rPr>
              <w:t>ta</w:t>
            </w:r>
            <w:r w:rsidRPr="006F2B68">
              <w:rPr>
                <w:rFonts w:ascii="Cambria" w:eastAsia="Cambria" w:hAnsi="Cambria" w:cs="Cambria"/>
                <w:b/>
                <w:bCs/>
                <w:sz w:val="13"/>
                <w:szCs w:val="13"/>
              </w:rPr>
              <w:t>x</w:t>
            </w:r>
            <w:r w:rsidRPr="006F2B68">
              <w:rPr>
                <w:rFonts w:ascii="Cambria" w:eastAsia="Cambria" w:hAnsi="Cambria" w:cs="Cambria"/>
                <w:b/>
                <w:bCs/>
                <w:spacing w:val="-2"/>
                <w:sz w:val="13"/>
                <w:szCs w:val="13"/>
              </w:rPr>
              <w:t>a</w:t>
            </w:r>
            <w:r w:rsidRPr="006F2B68">
              <w:rPr>
                <w:rFonts w:ascii="Cambria" w:eastAsia="Cambria" w:hAnsi="Cambria" w:cs="Cambria"/>
                <w:b/>
                <w:bCs/>
                <w:spacing w:val="-1"/>
                <w:sz w:val="13"/>
                <w:szCs w:val="13"/>
              </w:rPr>
              <w:t>tio</w:t>
            </w:r>
            <w:r w:rsidRPr="006F2B68">
              <w:rPr>
                <w:rFonts w:ascii="Cambria" w:eastAsia="Cambria" w:hAnsi="Cambria" w:cs="Cambria"/>
                <w:b/>
                <w:bCs/>
                <w:sz w:val="13"/>
                <w:szCs w:val="13"/>
              </w:rPr>
              <w:t>n</w:t>
            </w:r>
            <w:r w:rsidRPr="006F2B68">
              <w:rPr>
                <w:rFonts w:ascii="Cambria" w:eastAsia="Cambria" w:hAnsi="Cambria" w:cs="Cambria"/>
                <w:b/>
                <w:bCs/>
                <w:spacing w:val="7"/>
                <w:sz w:val="13"/>
                <w:szCs w:val="13"/>
              </w:rPr>
              <w:t xml:space="preserve"> </w:t>
            </w:r>
            <w:r w:rsidRPr="006F2B68">
              <w:rPr>
                <w:rFonts w:ascii="Cambria" w:eastAsia="Cambria" w:hAnsi="Cambria" w:cs="Cambria"/>
                <w:b/>
                <w:bCs/>
                <w:spacing w:val="-1"/>
                <w:sz w:val="13"/>
                <w:szCs w:val="13"/>
              </w:rPr>
              <w:t>reven</w:t>
            </w:r>
            <w:r w:rsidRPr="006F2B68">
              <w:rPr>
                <w:rFonts w:ascii="Cambria" w:eastAsia="Cambria" w:hAnsi="Cambria" w:cs="Cambria"/>
                <w:b/>
                <w:bCs/>
                <w:sz w:val="13"/>
                <w:szCs w:val="13"/>
              </w:rPr>
              <w:t>ue</w:t>
            </w:r>
            <w:r w:rsidRPr="006F2B68">
              <w:rPr>
                <w:rFonts w:ascii="Cambria" w:eastAsia="Cambria" w:hAnsi="Cambria" w:cs="Cambria"/>
                <w:b/>
                <w:bCs/>
                <w:sz w:val="13"/>
                <w:szCs w:val="13"/>
              </w:rPr>
              <w:tab/>
            </w:r>
            <w:r w:rsidRPr="006F2B68">
              <w:rPr>
                <w:rFonts w:ascii="Cambria" w:eastAsia="Cambria" w:hAnsi="Cambria" w:cs="Cambria"/>
                <w:b/>
                <w:bCs/>
                <w:sz w:val="13"/>
                <w:szCs w:val="13"/>
                <w:u w:val="single" w:color="000000"/>
              </w:rPr>
              <w:tab/>
              <w:t>11,284</w:t>
            </w:r>
          </w:p>
          <w:p w14:paraId="1A33B85D" w14:textId="77777777" w:rsidR="00C802DA" w:rsidRPr="006F2B68" w:rsidRDefault="00C802DA" w:rsidP="004C4121">
            <w:pPr>
              <w:pStyle w:val="TableParagraph"/>
              <w:tabs>
                <w:tab w:val="left" w:pos="6707"/>
                <w:tab w:val="left" w:pos="7348"/>
              </w:tabs>
              <w:spacing w:before="15"/>
              <w:ind w:left="21"/>
              <w:rPr>
                <w:rFonts w:ascii="Cambria" w:eastAsia="Cambria" w:hAnsi="Cambria" w:cs="Cambria"/>
                <w:sz w:val="13"/>
                <w:szCs w:val="13"/>
              </w:rPr>
            </w:pPr>
            <w:r w:rsidRPr="006F2B68">
              <w:rPr>
                <w:rFonts w:ascii="Cambria" w:eastAsia="Cambria" w:hAnsi="Cambria" w:cs="Cambria"/>
                <w:b/>
                <w:bCs/>
                <w:spacing w:val="-1"/>
                <w:sz w:val="13"/>
                <w:szCs w:val="13"/>
              </w:rPr>
              <w:t>Tota</w:t>
            </w:r>
            <w:r w:rsidRPr="006F2B68">
              <w:rPr>
                <w:rFonts w:ascii="Cambria" w:eastAsia="Cambria" w:hAnsi="Cambria" w:cs="Cambria"/>
                <w:b/>
                <w:bCs/>
                <w:sz w:val="13"/>
                <w:szCs w:val="13"/>
              </w:rPr>
              <w:t>l</w:t>
            </w:r>
            <w:r w:rsidRPr="006F2B68">
              <w:rPr>
                <w:rFonts w:ascii="Cambria" w:eastAsia="Cambria" w:hAnsi="Cambria" w:cs="Cambria"/>
                <w:b/>
                <w:bCs/>
                <w:spacing w:val="7"/>
                <w:sz w:val="13"/>
                <w:szCs w:val="13"/>
              </w:rPr>
              <w:t xml:space="preserve"> </w:t>
            </w:r>
            <w:r w:rsidRPr="006F2B68">
              <w:rPr>
                <w:rFonts w:ascii="Cambria" w:eastAsia="Cambria" w:hAnsi="Cambria" w:cs="Cambria"/>
                <w:b/>
                <w:bCs/>
                <w:spacing w:val="-1"/>
                <w:sz w:val="13"/>
                <w:szCs w:val="13"/>
              </w:rPr>
              <w:t>reven</w:t>
            </w:r>
            <w:r w:rsidRPr="006F2B68">
              <w:rPr>
                <w:rFonts w:ascii="Cambria" w:eastAsia="Cambria" w:hAnsi="Cambria" w:cs="Cambria"/>
                <w:b/>
                <w:bCs/>
                <w:sz w:val="13"/>
                <w:szCs w:val="13"/>
              </w:rPr>
              <w:t>ue</w:t>
            </w:r>
            <w:r w:rsidRPr="006F2B68">
              <w:rPr>
                <w:rFonts w:ascii="Cambria" w:eastAsia="Cambria" w:hAnsi="Cambria" w:cs="Cambria"/>
                <w:b/>
                <w:bCs/>
                <w:sz w:val="13"/>
                <w:szCs w:val="13"/>
              </w:rPr>
              <w:tab/>
            </w:r>
            <w:r w:rsidRPr="006F2B68">
              <w:rPr>
                <w:rFonts w:ascii="Cambria" w:eastAsia="Cambria" w:hAnsi="Cambria" w:cs="Cambria"/>
                <w:b/>
                <w:bCs/>
                <w:sz w:val="13"/>
                <w:szCs w:val="13"/>
                <w:u w:val="single" w:color="000000"/>
              </w:rPr>
              <w:tab/>
              <w:t>11,284</w:t>
            </w:r>
          </w:p>
          <w:p w14:paraId="4D348646" w14:textId="77777777" w:rsidR="00C802DA" w:rsidRPr="006F2B68" w:rsidRDefault="00C802DA" w:rsidP="004C4121">
            <w:pPr>
              <w:pStyle w:val="TableParagraph"/>
              <w:tabs>
                <w:tab w:val="left" w:pos="6707"/>
                <w:tab w:val="left" w:pos="7348"/>
              </w:tabs>
              <w:spacing w:before="15"/>
              <w:ind w:left="21"/>
              <w:rPr>
                <w:rFonts w:ascii="Cambria" w:eastAsia="Cambria" w:hAnsi="Cambria" w:cs="Cambria"/>
                <w:sz w:val="13"/>
                <w:szCs w:val="13"/>
              </w:rPr>
            </w:pPr>
            <w:r w:rsidRPr="006F2B68">
              <w:rPr>
                <w:rFonts w:ascii="Cambria" w:eastAsia="Cambria" w:hAnsi="Cambria" w:cs="Cambria"/>
                <w:b/>
                <w:bCs/>
                <w:spacing w:val="-1"/>
                <w:sz w:val="13"/>
                <w:szCs w:val="13"/>
              </w:rPr>
              <w:t>Tot</w:t>
            </w:r>
            <w:r w:rsidRPr="006F2B68">
              <w:rPr>
                <w:rFonts w:ascii="Cambria" w:eastAsia="Cambria" w:hAnsi="Cambria" w:cs="Cambria"/>
                <w:b/>
                <w:bCs/>
                <w:spacing w:val="-2"/>
                <w:sz w:val="13"/>
                <w:szCs w:val="13"/>
              </w:rPr>
              <w:t>a</w:t>
            </w:r>
            <w:r w:rsidRPr="006F2B68">
              <w:rPr>
                <w:rFonts w:ascii="Cambria" w:eastAsia="Cambria" w:hAnsi="Cambria" w:cs="Cambria"/>
                <w:b/>
                <w:bCs/>
                <w:sz w:val="13"/>
                <w:szCs w:val="13"/>
              </w:rPr>
              <w:t>l</w:t>
            </w:r>
            <w:r w:rsidRPr="006F2B68">
              <w:rPr>
                <w:rFonts w:ascii="Cambria" w:eastAsia="Cambria" w:hAnsi="Cambria" w:cs="Cambria"/>
                <w:b/>
                <w:bCs/>
                <w:spacing w:val="6"/>
                <w:sz w:val="13"/>
                <w:szCs w:val="13"/>
              </w:rPr>
              <w:t xml:space="preserve"> </w:t>
            </w:r>
            <w:r w:rsidRPr="006F2B68">
              <w:rPr>
                <w:rFonts w:ascii="Cambria" w:eastAsia="Cambria" w:hAnsi="Cambria" w:cs="Cambria"/>
                <w:b/>
                <w:bCs/>
                <w:spacing w:val="-1"/>
                <w:sz w:val="13"/>
                <w:szCs w:val="13"/>
              </w:rPr>
              <w:t>in</w:t>
            </w:r>
            <w:r w:rsidRPr="006F2B68">
              <w:rPr>
                <w:rFonts w:ascii="Cambria" w:eastAsia="Cambria" w:hAnsi="Cambria" w:cs="Cambria"/>
                <w:b/>
                <w:bCs/>
                <w:sz w:val="13"/>
                <w:szCs w:val="13"/>
              </w:rPr>
              <w:t>c</w:t>
            </w:r>
            <w:r w:rsidRPr="006F2B68">
              <w:rPr>
                <w:rFonts w:ascii="Cambria" w:eastAsia="Cambria" w:hAnsi="Cambria" w:cs="Cambria"/>
                <w:b/>
                <w:bCs/>
                <w:spacing w:val="-1"/>
                <w:sz w:val="13"/>
                <w:szCs w:val="13"/>
              </w:rPr>
              <w:t>om</w:t>
            </w:r>
            <w:r w:rsidRPr="006F2B68">
              <w:rPr>
                <w:rFonts w:ascii="Cambria" w:eastAsia="Cambria" w:hAnsi="Cambria" w:cs="Cambria"/>
                <w:b/>
                <w:bCs/>
                <w:sz w:val="13"/>
                <w:szCs w:val="13"/>
              </w:rPr>
              <w:t>e</w:t>
            </w:r>
            <w:r w:rsidRPr="006F2B68">
              <w:rPr>
                <w:rFonts w:ascii="Cambria" w:eastAsia="Cambria" w:hAnsi="Cambria" w:cs="Cambria"/>
                <w:b/>
                <w:bCs/>
                <w:sz w:val="13"/>
                <w:szCs w:val="13"/>
              </w:rPr>
              <w:tab/>
            </w:r>
            <w:r w:rsidRPr="006F2B68">
              <w:rPr>
                <w:rFonts w:ascii="Cambria" w:eastAsia="Cambria" w:hAnsi="Cambria" w:cs="Cambria"/>
                <w:b/>
                <w:bCs/>
                <w:sz w:val="13"/>
                <w:szCs w:val="13"/>
                <w:u w:val="single" w:color="000000"/>
              </w:rPr>
              <w:tab/>
              <w:t>11,284</w:t>
            </w:r>
          </w:p>
          <w:p w14:paraId="731017FF" w14:textId="77777777" w:rsidR="00C802DA" w:rsidRPr="006F2B68" w:rsidRDefault="00C802DA" w:rsidP="004C4121">
            <w:pPr>
              <w:pStyle w:val="TableParagraph"/>
              <w:spacing w:before="3" w:line="260" w:lineRule="exact"/>
              <w:rPr>
                <w:sz w:val="26"/>
                <w:szCs w:val="26"/>
              </w:rPr>
            </w:pPr>
          </w:p>
          <w:p w14:paraId="4B759968" w14:textId="77777777" w:rsidR="00C802DA" w:rsidRPr="006F2B68" w:rsidRDefault="00C802DA" w:rsidP="004C4121">
            <w:pPr>
              <w:pStyle w:val="TableParagraph"/>
              <w:tabs>
                <w:tab w:val="left" w:pos="7245"/>
              </w:tabs>
              <w:ind w:left="21"/>
              <w:rPr>
                <w:rFonts w:ascii="Cambria" w:eastAsia="Cambria" w:hAnsi="Cambria" w:cs="Cambria"/>
                <w:sz w:val="13"/>
                <w:szCs w:val="13"/>
              </w:rPr>
            </w:pPr>
            <w:r w:rsidRPr="006F2B68">
              <w:rPr>
                <w:rFonts w:ascii="Cambria" w:eastAsia="Cambria" w:hAnsi="Cambria" w:cs="Cambria"/>
                <w:b/>
                <w:bCs/>
                <w:spacing w:val="-1"/>
                <w:sz w:val="13"/>
                <w:szCs w:val="13"/>
              </w:rPr>
              <w:t>Ne</w:t>
            </w:r>
            <w:r w:rsidRPr="006F2B68">
              <w:rPr>
                <w:rFonts w:ascii="Cambria" w:eastAsia="Cambria" w:hAnsi="Cambria" w:cs="Cambria"/>
                <w:b/>
                <w:bCs/>
                <w:sz w:val="13"/>
                <w:szCs w:val="13"/>
              </w:rPr>
              <w:t>t</w:t>
            </w:r>
            <w:r w:rsidRPr="006F2B68">
              <w:rPr>
                <w:rFonts w:ascii="Cambria" w:eastAsia="Cambria" w:hAnsi="Cambria" w:cs="Cambria"/>
                <w:b/>
                <w:bCs/>
                <w:spacing w:val="-1"/>
                <w:sz w:val="13"/>
                <w:szCs w:val="13"/>
              </w:rPr>
              <w:t xml:space="preserve"> </w:t>
            </w:r>
            <w:r w:rsidRPr="006F2B68">
              <w:rPr>
                <w:rFonts w:ascii="Cambria" w:eastAsia="Cambria" w:hAnsi="Cambria" w:cs="Cambria"/>
                <w:b/>
                <w:bCs/>
                <w:spacing w:val="-2"/>
                <w:sz w:val="13"/>
                <w:szCs w:val="13"/>
              </w:rPr>
              <w:t>(</w:t>
            </w:r>
            <w:r w:rsidRPr="006F2B68">
              <w:rPr>
                <w:rFonts w:ascii="Cambria" w:eastAsia="Cambria" w:hAnsi="Cambria" w:cs="Cambria"/>
                <w:b/>
                <w:bCs/>
                <w:sz w:val="13"/>
                <w:szCs w:val="13"/>
              </w:rPr>
              <w:t>c</w:t>
            </w:r>
            <w:r w:rsidRPr="006F2B68">
              <w:rPr>
                <w:rFonts w:ascii="Cambria" w:eastAsia="Cambria" w:hAnsi="Cambria" w:cs="Cambria"/>
                <w:b/>
                <w:bCs/>
                <w:spacing w:val="-1"/>
                <w:sz w:val="13"/>
                <w:szCs w:val="13"/>
              </w:rPr>
              <w:t>os</w:t>
            </w:r>
            <w:r w:rsidRPr="006F2B68">
              <w:rPr>
                <w:rFonts w:ascii="Cambria" w:eastAsia="Cambria" w:hAnsi="Cambria" w:cs="Cambria"/>
                <w:b/>
                <w:bCs/>
                <w:sz w:val="13"/>
                <w:szCs w:val="13"/>
              </w:rPr>
              <w:t>t</w:t>
            </w:r>
            <w:r w:rsidRPr="006F2B68">
              <w:rPr>
                <w:rFonts w:ascii="Cambria" w:eastAsia="Cambria" w:hAnsi="Cambria" w:cs="Cambria"/>
                <w:b/>
                <w:bCs/>
                <w:spacing w:val="-1"/>
                <w:sz w:val="13"/>
                <w:szCs w:val="13"/>
              </w:rPr>
              <w:t xml:space="preserve"> of</w:t>
            </w:r>
            <w:r w:rsidRPr="006F2B68">
              <w:rPr>
                <w:rFonts w:ascii="Cambria" w:eastAsia="Cambria" w:hAnsi="Cambria" w:cs="Cambria"/>
                <w:b/>
                <w:bCs/>
                <w:spacing w:val="-2"/>
                <w:sz w:val="13"/>
                <w:szCs w:val="13"/>
              </w:rPr>
              <w:t>)</w:t>
            </w:r>
            <w:r w:rsidRPr="006F2B68">
              <w:rPr>
                <w:rFonts w:ascii="Cambria" w:eastAsia="Cambria" w:hAnsi="Cambria" w:cs="Cambria"/>
                <w:b/>
                <w:bCs/>
                <w:sz w:val="13"/>
                <w:szCs w:val="13"/>
              </w:rPr>
              <w:t>/c</w:t>
            </w:r>
            <w:r w:rsidRPr="006F2B68">
              <w:rPr>
                <w:rFonts w:ascii="Cambria" w:eastAsia="Cambria" w:hAnsi="Cambria" w:cs="Cambria"/>
                <w:b/>
                <w:bCs/>
                <w:spacing w:val="-1"/>
                <w:sz w:val="13"/>
                <w:szCs w:val="13"/>
              </w:rPr>
              <w:t>ontri</w:t>
            </w:r>
            <w:r w:rsidRPr="006F2B68">
              <w:rPr>
                <w:rFonts w:ascii="Cambria" w:eastAsia="Cambria" w:hAnsi="Cambria" w:cs="Cambria"/>
                <w:b/>
                <w:bCs/>
                <w:spacing w:val="1"/>
                <w:sz w:val="13"/>
                <w:szCs w:val="13"/>
              </w:rPr>
              <w:t>b</w:t>
            </w:r>
            <w:r w:rsidRPr="006F2B68">
              <w:rPr>
                <w:rFonts w:ascii="Cambria" w:eastAsia="Cambria" w:hAnsi="Cambria" w:cs="Cambria"/>
                <w:b/>
                <w:bCs/>
                <w:sz w:val="13"/>
                <w:szCs w:val="13"/>
              </w:rPr>
              <w:t>u</w:t>
            </w:r>
            <w:r w:rsidRPr="006F2B68">
              <w:rPr>
                <w:rFonts w:ascii="Cambria" w:eastAsia="Cambria" w:hAnsi="Cambria" w:cs="Cambria"/>
                <w:b/>
                <w:bCs/>
                <w:spacing w:val="-1"/>
                <w:sz w:val="13"/>
                <w:szCs w:val="13"/>
              </w:rPr>
              <w:t>tio</w:t>
            </w:r>
            <w:r w:rsidRPr="006F2B68">
              <w:rPr>
                <w:rFonts w:ascii="Cambria" w:eastAsia="Cambria" w:hAnsi="Cambria" w:cs="Cambria"/>
                <w:b/>
                <w:bCs/>
                <w:sz w:val="13"/>
                <w:szCs w:val="13"/>
              </w:rPr>
              <w:t>n</w:t>
            </w:r>
            <w:r w:rsidRPr="006F2B68">
              <w:rPr>
                <w:rFonts w:ascii="Cambria" w:eastAsia="Cambria" w:hAnsi="Cambria" w:cs="Cambria"/>
                <w:b/>
                <w:bCs/>
                <w:spacing w:val="-1"/>
                <w:sz w:val="13"/>
                <w:szCs w:val="13"/>
              </w:rPr>
              <w:t xml:space="preserve"> </w:t>
            </w:r>
            <w:r w:rsidRPr="006F2B68">
              <w:rPr>
                <w:rFonts w:ascii="Cambria" w:eastAsia="Cambria" w:hAnsi="Cambria" w:cs="Cambria"/>
                <w:b/>
                <w:bCs/>
                <w:spacing w:val="1"/>
                <w:sz w:val="13"/>
                <w:szCs w:val="13"/>
              </w:rPr>
              <w:t>b</w:t>
            </w:r>
            <w:r w:rsidRPr="006F2B68">
              <w:rPr>
                <w:rFonts w:ascii="Cambria" w:eastAsia="Cambria" w:hAnsi="Cambria" w:cs="Cambria"/>
                <w:b/>
                <w:bCs/>
                <w:sz w:val="13"/>
                <w:szCs w:val="13"/>
              </w:rPr>
              <w:t>y</w:t>
            </w:r>
            <w:r w:rsidRPr="006F2B68">
              <w:rPr>
                <w:rFonts w:ascii="Cambria" w:eastAsia="Cambria" w:hAnsi="Cambria" w:cs="Cambria"/>
                <w:b/>
                <w:bCs/>
                <w:spacing w:val="-1"/>
                <w:sz w:val="13"/>
                <w:szCs w:val="13"/>
              </w:rPr>
              <w:t xml:space="preserve"> servi</w:t>
            </w:r>
            <w:r w:rsidRPr="006F2B68">
              <w:rPr>
                <w:rFonts w:ascii="Cambria" w:eastAsia="Cambria" w:hAnsi="Cambria" w:cs="Cambria"/>
                <w:b/>
                <w:bCs/>
                <w:sz w:val="13"/>
                <w:szCs w:val="13"/>
              </w:rPr>
              <w:t>c</w:t>
            </w:r>
            <w:r w:rsidRPr="006F2B68">
              <w:rPr>
                <w:rFonts w:ascii="Cambria" w:eastAsia="Cambria" w:hAnsi="Cambria" w:cs="Cambria"/>
                <w:b/>
                <w:bCs/>
                <w:spacing w:val="-1"/>
                <w:sz w:val="13"/>
                <w:szCs w:val="13"/>
              </w:rPr>
              <w:t>e</w:t>
            </w:r>
            <w:r w:rsidRPr="006F2B68">
              <w:rPr>
                <w:rFonts w:ascii="Cambria" w:eastAsia="Cambria" w:hAnsi="Cambria" w:cs="Cambria"/>
                <w:b/>
                <w:bCs/>
                <w:sz w:val="13"/>
                <w:szCs w:val="13"/>
              </w:rPr>
              <w:t>s</w:t>
            </w:r>
            <w:r w:rsidRPr="006F2B68">
              <w:rPr>
                <w:rFonts w:ascii="Cambria" w:eastAsia="Cambria" w:hAnsi="Cambria" w:cs="Cambria"/>
                <w:b/>
                <w:bCs/>
                <w:sz w:val="13"/>
                <w:szCs w:val="13"/>
              </w:rPr>
              <w:tab/>
              <w:t>11,284</w:t>
            </w:r>
          </w:p>
          <w:p w14:paraId="798B09B6" w14:textId="77777777" w:rsidR="00C802DA" w:rsidRPr="006F2B68" w:rsidRDefault="00C802DA" w:rsidP="004C4121">
            <w:pPr>
              <w:pStyle w:val="TableParagraph"/>
              <w:spacing w:before="4" w:line="180" w:lineRule="exact"/>
              <w:rPr>
                <w:sz w:val="18"/>
                <w:szCs w:val="18"/>
              </w:rPr>
            </w:pPr>
          </w:p>
          <w:p w14:paraId="660090A3" w14:textId="77777777" w:rsidR="00C802DA" w:rsidRPr="006F2B68" w:rsidRDefault="00C802DA" w:rsidP="004C4121">
            <w:pPr>
              <w:pStyle w:val="TableParagraph"/>
              <w:ind w:left="21"/>
              <w:rPr>
                <w:rFonts w:ascii="Cambria" w:eastAsia="Cambria" w:hAnsi="Cambria" w:cs="Cambria"/>
                <w:sz w:val="13"/>
                <w:szCs w:val="13"/>
              </w:rPr>
            </w:pPr>
            <w:r w:rsidRPr="006F2B68">
              <w:rPr>
                <w:rFonts w:ascii="Cambria" w:eastAsia="Cambria" w:hAnsi="Cambria" w:cs="Cambria"/>
                <w:b/>
                <w:bCs/>
                <w:spacing w:val="-1"/>
                <w:sz w:val="13"/>
                <w:szCs w:val="13"/>
              </w:rPr>
              <w:t>OT</w:t>
            </w:r>
            <w:r w:rsidRPr="006F2B68">
              <w:rPr>
                <w:rFonts w:ascii="Cambria" w:eastAsia="Cambria" w:hAnsi="Cambria" w:cs="Cambria"/>
                <w:b/>
                <w:bCs/>
                <w:sz w:val="13"/>
                <w:szCs w:val="13"/>
              </w:rPr>
              <w:t>HER</w:t>
            </w:r>
            <w:r w:rsidRPr="006F2B68">
              <w:rPr>
                <w:rFonts w:ascii="Cambria" w:eastAsia="Cambria" w:hAnsi="Cambria" w:cs="Cambria"/>
                <w:b/>
                <w:bCs/>
                <w:spacing w:val="8"/>
                <w:sz w:val="13"/>
                <w:szCs w:val="13"/>
              </w:rPr>
              <w:t xml:space="preserve"> </w:t>
            </w:r>
            <w:r w:rsidRPr="006F2B68">
              <w:rPr>
                <w:rFonts w:ascii="Cambria" w:eastAsia="Cambria" w:hAnsi="Cambria" w:cs="Cambria"/>
                <w:b/>
                <w:bCs/>
                <w:spacing w:val="1"/>
                <w:sz w:val="13"/>
                <w:szCs w:val="13"/>
              </w:rPr>
              <w:t>C</w:t>
            </w:r>
            <w:r w:rsidRPr="006F2B68">
              <w:rPr>
                <w:rFonts w:ascii="Cambria" w:eastAsia="Cambria" w:hAnsi="Cambria" w:cs="Cambria"/>
                <w:b/>
                <w:bCs/>
                <w:spacing w:val="-1"/>
                <w:sz w:val="13"/>
                <w:szCs w:val="13"/>
              </w:rPr>
              <w:t>O</w:t>
            </w:r>
            <w:r w:rsidRPr="006F2B68">
              <w:rPr>
                <w:rFonts w:ascii="Cambria" w:eastAsia="Cambria" w:hAnsi="Cambria" w:cs="Cambria"/>
                <w:b/>
                <w:bCs/>
                <w:spacing w:val="1"/>
                <w:sz w:val="13"/>
                <w:szCs w:val="13"/>
              </w:rPr>
              <w:t>M</w:t>
            </w:r>
            <w:r w:rsidRPr="006F2B68">
              <w:rPr>
                <w:rFonts w:ascii="Cambria" w:eastAsia="Cambria" w:hAnsi="Cambria" w:cs="Cambria"/>
                <w:b/>
                <w:bCs/>
                <w:sz w:val="13"/>
                <w:szCs w:val="13"/>
              </w:rPr>
              <w:t>P</w:t>
            </w:r>
            <w:r w:rsidRPr="006F2B68">
              <w:rPr>
                <w:rFonts w:ascii="Cambria" w:eastAsia="Cambria" w:hAnsi="Cambria" w:cs="Cambria"/>
                <w:b/>
                <w:bCs/>
                <w:spacing w:val="-1"/>
                <w:sz w:val="13"/>
                <w:szCs w:val="13"/>
              </w:rPr>
              <w:t>R</w:t>
            </w:r>
            <w:r w:rsidRPr="006F2B68">
              <w:rPr>
                <w:rFonts w:ascii="Cambria" w:eastAsia="Cambria" w:hAnsi="Cambria" w:cs="Cambria"/>
                <w:b/>
                <w:bCs/>
                <w:sz w:val="13"/>
                <w:szCs w:val="13"/>
              </w:rPr>
              <w:t>EHE</w:t>
            </w:r>
            <w:r w:rsidRPr="006F2B68">
              <w:rPr>
                <w:rFonts w:ascii="Cambria" w:eastAsia="Cambria" w:hAnsi="Cambria" w:cs="Cambria"/>
                <w:b/>
                <w:bCs/>
                <w:spacing w:val="-1"/>
                <w:sz w:val="13"/>
                <w:szCs w:val="13"/>
              </w:rPr>
              <w:t>NSI</w:t>
            </w:r>
            <w:r w:rsidRPr="006F2B68">
              <w:rPr>
                <w:rFonts w:ascii="Cambria" w:eastAsia="Cambria" w:hAnsi="Cambria" w:cs="Cambria"/>
                <w:b/>
                <w:bCs/>
                <w:sz w:val="13"/>
                <w:szCs w:val="13"/>
              </w:rPr>
              <w:t>VE</w:t>
            </w:r>
            <w:r w:rsidRPr="006F2B68">
              <w:rPr>
                <w:rFonts w:ascii="Cambria" w:eastAsia="Cambria" w:hAnsi="Cambria" w:cs="Cambria"/>
                <w:b/>
                <w:bCs/>
                <w:spacing w:val="10"/>
                <w:sz w:val="13"/>
                <w:szCs w:val="13"/>
              </w:rPr>
              <w:t xml:space="preserve"> </w:t>
            </w:r>
            <w:r w:rsidRPr="006F2B68">
              <w:rPr>
                <w:rFonts w:ascii="Cambria" w:eastAsia="Cambria" w:hAnsi="Cambria" w:cs="Cambria"/>
                <w:b/>
                <w:bCs/>
                <w:spacing w:val="-1"/>
                <w:sz w:val="13"/>
                <w:szCs w:val="13"/>
              </w:rPr>
              <w:t>IN</w:t>
            </w:r>
            <w:r w:rsidRPr="006F2B68">
              <w:rPr>
                <w:rFonts w:ascii="Cambria" w:eastAsia="Cambria" w:hAnsi="Cambria" w:cs="Cambria"/>
                <w:b/>
                <w:bCs/>
                <w:spacing w:val="1"/>
                <w:sz w:val="13"/>
                <w:szCs w:val="13"/>
              </w:rPr>
              <w:t>C</w:t>
            </w:r>
            <w:r w:rsidRPr="006F2B68">
              <w:rPr>
                <w:rFonts w:ascii="Cambria" w:eastAsia="Cambria" w:hAnsi="Cambria" w:cs="Cambria"/>
                <w:b/>
                <w:bCs/>
                <w:spacing w:val="-1"/>
                <w:sz w:val="13"/>
                <w:szCs w:val="13"/>
              </w:rPr>
              <w:t>O</w:t>
            </w:r>
            <w:r w:rsidRPr="006F2B68">
              <w:rPr>
                <w:rFonts w:ascii="Cambria" w:eastAsia="Cambria" w:hAnsi="Cambria" w:cs="Cambria"/>
                <w:b/>
                <w:bCs/>
                <w:spacing w:val="1"/>
                <w:sz w:val="13"/>
                <w:szCs w:val="13"/>
              </w:rPr>
              <w:t>M</w:t>
            </w:r>
            <w:r w:rsidRPr="006F2B68">
              <w:rPr>
                <w:rFonts w:ascii="Cambria" w:eastAsia="Cambria" w:hAnsi="Cambria" w:cs="Cambria"/>
                <w:b/>
                <w:bCs/>
                <w:sz w:val="13"/>
                <w:szCs w:val="13"/>
              </w:rPr>
              <w:t>E</w:t>
            </w:r>
          </w:p>
          <w:p w14:paraId="3EB9B16E" w14:textId="77777777" w:rsidR="00C802DA" w:rsidRPr="006F2B68" w:rsidRDefault="00C802DA" w:rsidP="004C4121">
            <w:pPr>
              <w:pStyle w:val="TableParagraph"/>
              <w:spacing w:before="15"/>
              <w:ind w:left="21"/>
              <w:rPr>
                <w:rFonts w:ascii="Cambria" w:eastAsia="Cambria" w:hAnsi="Cambria" w:cs="Cambria"/>
                <w:sz w:val="13"/>
                <w:szCs w:val="13"/>
              </w:rPr>
            </w:pPr>
            <w:r w:rsidRPr="006F2B68">
              <w:rPr>
                <w:rFonts w:ascii="Cambria" w:eastAsia="Cambria" w:hAnsi="Cambria" w:cs="Cambria"/>
                <w:b/>
                <w:bCs/>
                <w:spacing w:val="-1"/>
                <w:sz w:val="13"/>
                <w:szCs w:val="13"/>
              </w:rPr>
              <w:t>Item</w:t>
            </w:r>
            <w:r w:rsidRPr="006F2B68">
              <w:rPr>
                <w:rFonts w:ascii="Cambria" w:eastAsia="Cambria" w:hAnsi="Cambria" w:cs="Cambria"/>
                <w:b/>
                <w:bCs/>
                <w:sz w:val="13"/>
                <w:szCs w:val="13"/>
              </w:rPr>
              <w:t>s</w:t>
            </w:r>
            <w:r w:rsidRPr="006F2B68">
              <w:rPr>
                <w:rFonts w:ascii="Cambria" w:eastAsia="Cambria" w:hAnsi="Cambria" w:cs="Cambria"/>
                <w:b/>
                <w:bCs/>
                <w:spacing w:val="2"/>
                <w:sz w:val="13"/>
                <w:szCs w:val="13"/>
              </w:rPr>
              <w:t xml:space="preserve"> </w:t>
            </w:r>
            <w:r w:rsidRPr="006F2B68">
              <w:rPr>
                <w:rFonts w:ascii="Cambria" w:eastAsia="Cambria" w:hAnsi="Cambria" w:cs="Cambria"/>
                <w:b/>
                <w:bCs/>
                <w:spacing w:val="-1"/>
                <w:sz w:val="13"/>
                <w:szCs w:val="13"/>
              </w:rPr>
              <w:t>no</w:t>
            </w:r>
            <w:r w:rsidRPr="006F2B68">
              <w:rPr>
                <w:rFonts w:ascii="Cambria" w:eastAsia="Cambria" w:hAnsi="Cambria" w:cs="Cambria"/>
                <w:b/>
                <w:bCs/>
                <w:sz w:val="13"/>
                <w:szCs w:val="13"/>
              </w:rPr>
              <w:t>t</w:t>
            </w:r>
            <w:r w:rsidRPr="006F2B68">
              <w:rPr>
                <w:rFonts w:ascii="Cambria" w:eastAsia="Cambria" w:hAnsi="Cambria" w:cs="Cambria"/>
                <w:b/>
                <w:bCs/>
                <w:spacing w:val="3"/>
                <w:sz w:val="13"/>
                <w:szCs w:val="13"/>
              </w:rPr>
              <w:t xml:space="preserve"> </w:t>
            </w:r>
            <w:r w:rsidRPr="006F2B68">
              <w:rPr>
                <w:rFonts w:ascii="Cambria" w:eastAsia="Cambria" w:hAnsi="Cambria" w:cs="Cambria"/>
                <w:b/>
                <w:bCs/>
                <w:spacing w:val="-1"/>
                <w:sz w:val="13"/>
                <w:szCs w:val="13"/>
              </w:rPr>
              <w:t>s</w:t>
            </w:r>
            <w:r w:rsidRPr="006F2B68">
              <w:rPr>
                <w:rFonts w:ascii="Cambria" w:eastAsia="Cambria" w:hAnsi="Cambria" w:cs="Cambria"/>
                <w:b/>
                <w:bCs/>
                <w:sz w:val="13"/>
                <w:szCs w:val="13"/>
              </w:rPr>
              <w:t>u</w:t>
            </w:r>
            <w:r w:rsidRPr="006F2B68">
              <w:rPr>
                <w:rFonts w:ascii="Cambria" w:eastAsia="Cambria" w:hAnsi="Cambria" w:cs="Cambria"/>
                <w:b/>
                <w:bCs/>
                <w:spacing w:val="1"/>
                <w:sz w:val="13"/>
                <w:szCs w:val="13"/>
              </w:rPr>
              <w:t>b</w:t>
            </w:r>
            <w:r w:rsidRPr="006F2B68">
              <w:rPr>
                <w:rFonts w:ascii="Cambria" w:eastAsia="Cambria" w:hAnsi="Cambria" w:cs="Cambria"/>
                <w:b/>
                <w:bCs/>
                <w:sz w:val="13"/>
                <w:szCs w:val="13"/>
              </w:rPr>
              <w:t>j</w:t>
            </w:r>
            <w:r w:rsidRPr="006F2B68">
              <w:rPr>
                <w:rFonts w:ascii="Cambria" w:eastAsia="Cambria" w:hAnsi="Cambria" w:cs="Cambria"/>
                <w:b/>
                <w:bCs/>
                <w:spacing w:val="-1"/>
                <w:sz w:val="13"/>
                <w:szCs w:val="13"/>
              </w:rPr>
              <w:t>e</w:t>
            </w:r>
            <w:r w:rsidRPr="006F2B68">
              <w:rPr>
                <w:rFonts w:ascii="Cambria" w:eastAsia="Cambria" w:hAnsi="Cambria" w:cs="Cambria"/>
                <w:b/>
                <w:bCs/>
                <w:sz w:val="13"/>
                <w:szCs w:val="13"/>
              </w:rPr>
              <w:t>ct</w:t>
            </w:r>
            <w:r w:rsidRPr="006F2B68">
              <w:rPr>
                <w:rFonts w:ascii="Cambria" w:eastAsia="Cambria" w:hAnsi="Cambria" w:cs="Cambria"/>
                <w:b/>
                <w:bCs/>
                <w:spacing w:val="3"/>
                <w:sz w:val="13"/>
                <w:szCs w:val="13"/>
              </w:rPr>
              <w:t xml:space="preserve"> </w:t>
            </w:r>
            <w:r w:rsidRPr="006F2B68">
              <w:rPr>
                <w:rFonts w:ascii="Cambria" w:eastAsia="Cambria" w:hAnsi="Cambria" w:cs="Cambria"/>
                <w:b/>
                <w:bCs/>
                <w:spacing w:val="-1"/>
                <w:sz w:val="13"/>
                <w:szCs w:val="13"/>
              </w:rPr>
              <w:t>t</w:t>
            </w:r>
            <w:r w:rsidRPr="006F2B68">
              <w:rPr>
                <w:rFonts w:ascii="Cambria" w:eastAsia="Cambria" w:hAnsi="Cambria" w:cs="Cambria"/>
                <w:b/>
                <w:bCs/>
                <w:sz w:val="13"/>
                <w:szCs w:val="13"/>
              </w:rPr>
              <w:t>o</w:t>
            </w:r>
            <w:r w:rsidRPr="006F2B68">
              <w:rPr>
                <w:rFonts w:ascii="Cambria" w:eastAsia="Cambria" w:hAnsi="Cambria" w:cs="Cambria"/>
                <w:b/>
                <w:bCs/>
                <w:spacing w:val="3"/>
                <w:sz w:val="13"/>
                <w:szCs w:val="13"/>
              </w:rPr>
              <w:t xml:space="preserve"> </w:t>
            </w:r>
            <w:r w:rsidRPr="006F2B68">
              <w:rPr>
                <w:rFonts w:ascii="Cambria" w:eastAsia="Cambria" w:hAnsi="Cambria" w:cs="Cambria"/>
                <w:b/>
                <w:bCs/>
                <w:spacing w:val="-1"/>
                <w:sz w:val="13"/>
                <w:szCs w:val="13"/>
              </w:rPr>
              <w:t>s</w:t>
            </w:r>
            <w:r w:rsidRPr="006F2B68">
              <w:rPr>
                <w:rFonts w:ascii="Cambria" w:eastAsia="Cambria" w:hAnsi="Cambria" w:cs="Cambria"/>
                <w:b/>
                <w:bCs/>
                <w:sz w:val="13"/>
                <w:szCs w:val="13"/>
              </w:rPr>
              <w:t>u</w:t>
            </w:r>
            <w:r w:rsidRPr="006F2B68">
              <w:rPr>
                <w:rFonts w:ascii="Cambria" w:eastAsia="Cambria" w:hAnsi="Cambria" w:cs="Cambria"/>
                <w:b/>
                <w:bCs/>
                <w:spacing w:val="1"/>
                <w:sz w:val="13"/>
                <w:szCs w:val="13"/>
              </w:rPr>
              <w:t>b</w:t>
            </w:r>
            <w:r w:rsidRPr="006F2B68">
              <w:rPr>
                <w:rFonts w:ascii="Cambria" w:eastAsia="Cambria" w:hAnsi="Cambria" w:cs="Cambria"/>
                <w:b/>
                <w:bCs/>
                <w:spacing w:val="-1"/>
                <w:sz w:val="13"/>
                <w:szCs w:val="13"/>
              </w:rPr>
              <w:t>se</w:t>
            </w:r>
            <w:r w:rsidRPr="006F2B68">
              <w:rPr>
                <w:rFonts w:ascii="Cambria" w:eastAsia="Cambria" w:hAnsi="Cambria" w:cs="Cambria"/>
                <w:b/>
                <w:bCs/>
                <w:spacing w:val="1"/>
                <w:sz w:val="13"/>
                <w:szCs w:val="13"/>
              </w:rPr>
              <w:t>q</w:t>
            </w:r>
            <w:r w:rsidRPr="006F2B68">
              <w:rPr>
                <w:rFonts w:ascii="Cambria" w:eastAsia="Cambria" w:hAnsi="Cambria" w:cs="Cambria"/>
                <w:b/>
                <w:bCs/>
                <w:sz w:val="13"/>
                <w:szCs w:val="13"/>
              </w:rPr>
              <w:t>u</w:t>
            </w:r>
            <w:r w:rsidRPr="006F2B68">
              <w:rPr>
                <w:rFonts w:ascii="Cambria" w:eastAsia="Cambria" w:hAnsi="Cambria" w:cs="Cambria"/>
                <w:b/>
                <w:bCs/>
                <w:spacing w:val="-1"/>
                <w:sz w:val="13"/>
                <w:szCs w:val="13"/>
              </w:rPr>
              <w:t>en</w:t>
            </w:r>
            <w:r w:rsidRPr="006F2B68">
              <w:rPr>
                <w:rFonts w:ascii="Cambria" w:eastAsia="Cambria" w:hAnsi="Cambria" w:cs="Cambria"/>
                <w:b/>
                <w:bCs/>
                <w:sz w:val="13"/>
                <w:szCs w:val="13"/>
              </w:rPr>
              <w:t>t</w:t>
            </w:r>
            <w:r w:rsidRPr="006F2B68">
              <w:rPr>
                <w:rFonts w:ascii="Cambria" w:eastAsia="Cambria" w:hAnsi="Cambria" w:cs="Cambria"/>
                <w:b/>
                <w:bCs/>
                <w:spacing w:val="3"/>
                <w:sz w:val="13"/>
                <w:szCs w:val="13"/>
              </w:rPr>
              <w:t xml:space="preserve"> </w:t>
            </w:r>
            <w:r w:rsidRPr="006F2B68">
              <w:rPr>
                <w:rFonts w:ascii="Cambria" w:eastAsia="Cambria" w:hAnsi="Cambria" w:cs="Cambria"/>
                <w:b/>
                <w:bCs/>
                <w:spacing w:val="-1"/>
                <w:sz w:val="13"/>
                <w:szCs w:val="13"/>
              </w:rPr>
              <w:t>re</w:t>
            </w:r>
            <w:r w:rsidRPr="006F2B68">
              <w:rPr>
                <w:rFonts w:ascii="Cambria" w:eastAsia="Cambria" w:hAnsi="Cambria" w:cs="Cambria"/>
                <w:b/>
                <w:bCs/>
                <w:sz w:val="13"/>
                <w:szCs w:val="13"/>
              </w:rPr>
              <w:t>cl</w:t>
            </w:r>
            <w:r w:rsidRPr="006F2B68">
              <w:rPr>
                <w:rFonts w:ascii="Cambria" w:eastAsia="Cambria" w:hAnsi="Cambria" w:cs="Cambria"/>
                <w:b/>
                <w:bCs/>
                <w:spacing w:val="-1"/>
                <w:sz w:val="13"/>
                <w:szCs w:val="13"/>
              </w:rPr>
              <w:t>assifi</w:t>
            </w:r>
            <w:r w:rsidRPr="006F2B68">
              <w:rPr>
                <w:rFonts w:ascii="Cambria" w:eastAsia="Cambria" w:hAnsi="Cambria" w:cs="Cambria"/>
                <w:b/>
                <w:bCs/>
                <w:sz w:val="13"/>
                <w:szCs w:val="13"/>
              </w:rPr>
              <w:t>c</w:t>
            </w:r>
            <w:r w:rsidRPr="006F2B68">
              <w:rPr>
                <w:rFonts w:ascii="Cambria" w:eastAsia="Cambria" w:hAnsi="Cambria" w:cs="Cambria"/>
                <w:b/>
                <w:bCs/>
                <w:spacing w:val="-2"/>
                <w:sz w:val="13"/>
                <w:szCs w:val="13"/>
              </w:rPr>
              <w:t>a</w:t>
            </w:r>
            <w:r w:rsidRPr="006F2B68">
              <w:rPr>
                <w:rFonts w:ascii="Cambria" w:eastAsia="Cambria" w:hAnsi="Cambria" w:cs="Cambria"/>
                <w:b/>
                <w:bCs/>
                <w:spacing w:val="-1"/>
                <w:sz w:val="13"/>
                <w:szCs w:val="13"/>
              </w:rPr>
              <w:t>tio</w:t>
            </w:r>
            <w:r w:rsidRPr="006F2B68">
              <w:rPr>
                <w:rFonts w:ascii="Cambria" w:eastAsia="Cambria" w:hAnsi="Cambria" w:cs="Cambria"/>
                <w:b/>
                <w:bCs/>
                <w:sz w:val="13"/>
                <w:szCs w:val="13"/>
              </w:rPr>
              <w:t>n</w:t>
            </w:r>
            <w:r w:rsidRPr="006F2B68">
              <w:rPr>
                <w:rFonts w:ascii="Cambria" w:eastAsia="Cambria" w:hAnsi="Cambria" w:cs="Cambria"/>
                <w:b/>
                <w:bCs/>
                <w:spacing w:val="3"/>
                <w:sz w:val="13"/>
                <w:szCs w:val="13"/>
              </w:rPr>
              <w:t xml:space="preserve"> </w:t>
            </w:r>
            <w:r w:rsidRPr="006F2B68">
              <w:rPr>
                <w:rFonts w:ascii="Cambria" w:eastAsia="Cambria" w:hAnsi="Cambria" w:cs="Cambria"/>
                <w:b/>
                <w:bCs/>
                <w:spacing w:val="-1"/>
                <w:sz w:val="13"/>
                <w:szCs w:val="13"/>
              </w:rPr>
              <w:t>t</w:t>
            </w:r>
            <w:r w:rsidRPr="006F2B68">
              <w:rPr>
                <w:rFonts w:ascii="Cambria" w:eastAsia="Cambria" w:hAnsi="Cambria" w:cs="Cambria"/>
                <w:b/>
                <w:bCs/>
                <w:sz w:val="13"/>
                <w:szCs w:val="13"/>
              </w:rPr>
              <w:t>o</w:t>
            </w:r>
            <w:r w:rsidRPr="006F2B68">
              <w:rPr>
                <w:rFonts w:ascii="Cambria" w:eastAsia="Cambria" w:hAnsi="Cambria" w:cs="Cambria"/>
                <w:b/>
                <w:bCs/>
                <w:spacing w:val="3"/>
                <w:sz w:val="13"/>
                <w:szCs w:val="13"/>
              </w:rPr>
              <w:t xml:space="preserve"> </w:t>
            </w:r>
            <w:r w:rsidRPr="006F2B68">
              <w:rPr>
                <w:rFonts w:ascii="Cambria" w:eastAsia="Cambria" w:hAnsi="Cambria" w:cs="Cambria"/>
                <w:b/>
                <w:bCs/>
                <w:spacing w:val="-1"/>
                <w:sz w:val="13"/>
                <w:szCs w:val="13"/>
              </w:rPr>
              <w:t>ne</w:t>
            </w:r>
            <w:r w:rsidRPr="006F2B68">
              <w:rPr>
                <w:rFonts w:ascii="Cambria" w:eastAsia="Cambria" w:hAnsi="Cambria" w:cs="Cambria"/>
                <w:b/>
                <w:bCs/>
                <w:sz w:val="13"/>
                <w:szCs w:val="13"/>
              </w:rPr>
              <w:t>t</w:t>
            </w:r>
            <w:r w:rsidRPr="006F2B68">
              <w:rPr>
                <w:rFonts w:ascii="Cambria" w:eastAsia="Cambria" w:hAnsi="Cambria" w:cs="Cambria"/>
                <w:b/>
                <w:bCs/>
                <w:spacing w:val="2"/>
                <w:sz w:val="13"/>
                <w:szCs w:val="13"/>
              </w:rPr>
              <w:t xml:space="preserve"> </w:t>
            </w:r>
            <w:r w:rsidRPr="006F2B68">
              <w:rPr>
                <w:rFonts w:ascii="Cambria" w:eastAsia="Cambria" w:hAnsi="Cambria" w:cs="Cambria"/>
                <w:b/>
                <w:bCs/>
                <w:sz w:val="13"/>
                <w:szCs w:val="13"/>
              </w:rPr>
              <w:t>c</w:t>
            </w:r>
            <w:r w:rsidRPr="006F2B68">
              <w:rPr>
                <w:rFonts w:ascii="Cambria" w:eastAsia="Cambria" w:hAnsi="Cambria" w:cs="Cambria"/>
                <w:b/>
                <w:bCs/>
                <w:spacing w:val="-1"/>
                <w:sz w:val="13"/>
                <w:szCs w:val="13"/>
              </w:rPr>
              <w:t>os</w:t>
            </w:r>
            <w:r w:rsidRPr="006F2B68">
              <w:rPr>
                <w:rFonts w:ascii="Cambria" w:eastAsia="Cambria" w:hAnsi="Cambria" w:cs="Cambria"/>
                <w:b/>
                <w:bCs/>
                <w:sz w:val="13"/>
                <w:szCs w:val="13"/>
              </w:rPr>
              <w:t>t</w:t>
            </w:r>
            <w:r w:rsidRPr="006F2B68">
              <w:rPr>
                <w:rFonts w:ascii="Cambria" w:eastAsia="Cambria" w:hAnsi="Cambria" w:cs="Cambria"/>
                <w:b/>
                <w:bCs/>
                <w:spacing w:val="3"/>
                <w:sz w:val="13"/>
                <w:szCs w:val="13"/>
              </w:rPr>
              <w:t xml:space="preserve"> </w:t>
            </w:r>
            <w:r w:rsidRPr="006F2B68">
              <w:rPr>
                <w:rFonts w:ascii="Cambria" w:eastAsia="Cambria" w:hAnsi="Cambria" w:cs="Cambria"/>
                <w:b/>
                <w:bCs/>
                <w:spacing w:val="-1"/>
                <w:sz w:val="13"/>
                <w:szCs w:val="13"/>
              </w:rPr>
              <w:t>o</w:t>
            </w:r>
            <w:r w:rsidRPr="006F2B68">
              <w:rPr>
                <w:rFonts w:ascii="Cambria" w:eastAsia="Cambria" w:hAnsi="Cambria" w:cs="Cambria"/>
                <w:b/>
                <w:bCs/>
                <w:sz w:val="13"/>
                <w:szCs w:val="13"/>
              </w:rPr>
              <w:t>f</w:t>
            </w:r>
            <w:r w:rsidRPr="006F2B68">
              <w:rPr>
                <w:rFonts w:ascii="Cambria" w:eastAsia="Cambria" w:hAnsi="Cambria" w:cs="Cambria"/>
                <w:b/>
                <w:bCs/>
                <w:spacing w:val="3"/>
                <w:sz w:val="13"/>
                <w:szCs w:val="13"/>
              </w:rPr>
              <w:t xml:space="preserve"> </w:t>
            </w:r>
            <w:r w:rsidRPr="006F2B68">
              <w:rPr>
                <w:rFonts w:ascii="Cambria" w:eastAsia="Cambria" w:hAnsi="Cambria" w:cs="Cambria"/>
                <w:b/>
                <w:bCs/>
                <w:spacing w:val="-1"/>
                <w:sz w:val="13"/>
                <w:szCs w:val="13"/>
              </w:rPr>
              <w:t>servi</w:t>
            </w:r>
            <w:r w:rsidRPr="006F2B68">
              <w:rPr>
                <w:rFonts w:ascii="Cambria" w:eastAsia="Cambria" w:hAnsi="Cambria" w:cs="Cambria"/>
                <w:b/>
                <w:bCs/>
                <w:sz w:val="13"/>
                <w:szCs w:val="13"/>
              </w:rPr>
              <w:t>c</w:t>
            </w:r>
            <w:r w:rsidRPr="006F2B68">
              <w:rPr>
                <w:rFonts w:ascii="Cambria" w:eastAsia="Cambria" w:hAnsi="Cambria" w:cs="Cambria"/>
                <w:b/>
                <w:bCs/>
                <w:spacing w:val="-1"/>
                <w:sz w:val="13"/>
                <w:szCs w:val="13"/>
              </w:rPr>
              <w:t>es</w:t>
            </w:r>
          </w:p>
          <w:p w14:paraId="74D8983B" w14:textId="77777777" w:rsidR="00C802DA" w:rsidRPr="006F2B68" w:rsidRDefault="00C802DA" w:rsidP="004C4121">
            <w:pPr>
              <w:pStyle w:val="TableParagraph"/>
              <w:tabs>
                <w:tab w:val="left" w:pos="6580"/>
                <w:tab w:val="left" w:pos="7631"/>
              </w:tabs>
              <w:spacing w:before="15"/>
              <w:ind w:right="118"/>
              <w:jc w:val="center"/>
              <w:rPr>
                <w:rFonts w:ascii="Cambria" w:eastAsia="Cambria" w:hAnsi="Cambria" w:cs="Cambria"/>
                <w:sz w:val="13"/>
                <w:szCs w:val="13"/>
              </w:rPr>
            </w:pPr>
            <w:r w:rsidRPr="006F2B68">
              <w:rPr>
                <w:rFonts w:ascii="Cambria" w:eastAsia="Cambria" w:hAnsi="Cambria" w:cs="Cambria"/>
                <w:sz w:val="13"/>
                <w:szCs w:val="13"/>
              </w:rPr>
              <w:t>C</w:t>
            </w:r>
            <w:r w:rsidRPr="006F2B68">
              <w:rPr>
                <w:rFonts w:ascii="Cambria" w:eastAsia="Cambria" w:hAnsi="Cambria" w:cs="Cambria"/>
                <w:spacing w:val="-1"/>
                <w:sz w:val="13"/>
                <w:szCs w:val="13"/>
              </w:rPr>
              <w:t>h</w:t>
            </w:r>
            <w:r w:rsidRPr="006F2B68">
              <w:rPr>
                <w:rFonts w:ascii="Cambria" w:eastAsia="Cambria" w:hAnsi="Cambria" w:cs="Cambria"/>
                <w:sz w:val="13"/>
                <w:szCs w:val="13"/>
              </w:rPr>
              <w:t>an</w:t>
            </w:r>
            <w:r w:rsidRPr="006F2B68">
              <w:rPr>
                <w:rFonts w:ascii="Cambria" w:eastAsia="Cambria" w:hAnsi="Cambria" w:cs="Cambria"/>
                <w:spacing w:val="-1"/>
                <w:sz w:val="13"/>
                <w:szCs w:val="13"/>
              </w:rPr>
              <w:t>g</w:t>
            </w:r>
            <w:r w:rsidRPr="006F2B68">
              <w:rPr>
                <w:rFonts w:ascii="Cambria" w:eastAsia="Cambria" w:hAnsi="Cambria" w:cs="Cambria"/>
                <w:sz w:val="13"/>
                <w:szCs w:val="13"/>
              </w:rPr>
              <w:t>es</w:t>
            </w:r>
            <w:r w:rsidRPr="006F2B68">
              <w:rPr>
                <w:rFonts w:ascii="Cambria" w:eastAsia="Cambria" w:hAnsi="Cambria" w:cs="Cambria"/>
                <w:spacing w:val="4"/>
                <w:sz w:val="13"/>
                <w:szCs w:val="13"/>
              </w:rPr>
              <w:t xml:space="preserve"> </w:t>
            </w:r>
            <w:r w:rsidRPr="006F2B68">
              <w:rPr>
                <w:rFonts w:ascii="Cambria" w:eastAsia="Cambria" w:hAnsi="Cambria" w:cs="Cambria"/>
                <w:spacing w:val="-1"/>
                <w:sz w:val="13"/>
                <w:szCs w:val="13"/>
              </w:rPr>
              <w:t>i</w:t>
            </w:r>
            <w:r w:rsidRPr="006F2B68">
              <w:rPr>
                <w:rFonts w:ascii="Cambria" w:eastAsia="Cambria" w:hAnsi="Cambria" w:cs="Cambria"/>
                <w:sz w:val="13"/>
                <w:szCs w:val="13"/>
              </w:rPr>
              <w:t>n</w:t>
            </w:r>
            <w:r w:rsidRPr="006F2B68">
              <w:rPr>
                <w:rFonts w:ascii="Cambria" w:eastAsia="Cambria" w:hAnsi="Cambria" w:cs="Cambria"/>
                <w:spacing w:val="5"/>
                <w:sz w:val="13"/>
                <w:szCs w:val="13"/>
              </w:rPr>
              <w:t xml:space="preserve"> </w:t>
            </w:r>
            <w:r w:rsidRPr="006F2B68">
              <w:rPr>
                <w:rFonts w:ascii="Cambria" w:eastAsia="Cambria" w:hAnsi="Cambria" w:cs="Cambria"/>
                <w:sz w:val="13"/>
                <w:szCs w:val="13"/>
              </w:rPr>
              <w:t>asset</w:t>
            </w:r>
            <w:r w:rsidRPr="006F2B68">
              <w:rPr>
                <w:rFonts w:ascii="Cambria" w:eastAsia="Cambria" w:hAnsi="Cambria" w:cs="Cambria"/>
                <w:spacing w:val="5"/>
                <w:sz w:val="13"/>
                <w:szCs w:val="13"/>
              </w:rPr>
              <w:t xml:space="preserve"> </w:t>
            </w:r>
            <w:r w:rsidRPr="006F2B68">
              <w:rPr>
                <w:rFonts w:ascii="Cambria" w:eastAsia="Cambria" w:hAnsi="Cambria" w:cs="Cambria"/>
                <w:sz w:val="13"/>
                <w:szCs w:val="13"/>
              </w:rPr>
              <w:t>reval</w:t>
            </w:r>
            <w:r w:rsidRPr="006F2B68">
              <w:rPr>
                <w:rFonts w:ascii="Cambria" w:eastAsia="Cambria" w:hAnsi="Cambria" w:cs="Cambria"/>
                <w:spacing w:val="-1"/>
                <w:sz w:val="13"/>
                <w:szCs w:val="13"/>
              </w:rPr>
              <w:t>u</w:t>
            </w:r>
            <w:r w:rsidRPr="006F2B68">
              <w:rPr>
                <w:rFonts w:ascii="Cambria" w:eastAsia="Cambria" w:hAnsi="Cambria" w:cs="Cambria"/>
                <w:sz w:val="13"/>
                <w:szCs w:val="13"/>
              </w:rPr>
              <w:t>at</w:t>
            </w:r>
            <w:r w:rsidRPr="006F2B68">
              <w:rPr>
                <w:rFonts w:ascii="Cambria" w:eastAsia="Cambria" w:hAnsi="Cambria" w:cs="Cambria"/>
                <w:spacing w:val="-1"/>
                <w:sz w:val="13"/>
                <w:szCs w:val="13"/>
              </w:rPr>
              <w:t>io</w:t>
            </w:r>
            <w:r w:rsidRPr="006F2B68">
              <w:rPr>
                <w:rFonts w:ascii="Cambria" w:eastAsia="Cambria" w:hAnsi="Cambria" w:cs="Cambria"/>
                <w:sz w:val="13"/>
                <w:szCs w:val="13"/>
              </w:rPr>
              <w:t>n</w:t>
            </w:r>
            <w:r w:rsidRPr="006F2B68">
              <w:rPr>
                <w:rFonts w:ascii="Cambria" w:eastAsia="Cambria" w:hAnsi="Cambria" w:cs="Cambria"/>
                <w:spacing w:val="5"/>
                <w:sz w:val="13"/>
                <w:szCs w:val="13"/>
              </w:rPr>
              <w:t xml:space="preserve"> </w:t>
            </w:r>
            <w:r w:rsidRPr="006F2B68">
              <w:rPr>
                <w:rFonts w:ascii="Cambria" w:eastAsia="Cambria" w:hAnsi="Cambria" w:cs="Cambria"/>
                <w:sz w:val="13"/>
                <w:szCs w:val="13"/>
              </w:rPr>
              <w:t>s</w:t>
            </w:r>
            <w:r w:rsidRPr="006F2B68">
              <w:rPr>
                <w:rFonts w:ascii="Cambria" w:eastAsia="Cambria" w:hAnsi="Cambria" w:cs="Cambria"/>
                <w:spacing w:val="-1"/>
                <w:sz w:val="13"/>
                <w:szCs w:val="13"/>
              </w:rPr>
              <w:t>u</w:t>
            </w:r>
            <w:r w:rsidRPr="006F2B68">
              <w:rPr>
                <w:rFonts w:ascii="Cambria" w:eastAsia="Cambria" w:hAnsi="Cambria" w:cs="Cambria"/>
                <w:sz w:val="13"/>
                <w:szCs w:val="13"/>
              </w:rPr>
              <w:t>rpl</w:t>
            </w:r>
            <w:r w:rsidRPr="006F2B68">
              <w:rPr>
                <w:rFonts w:ascii="Cambria" w:eastAsia="Cambria" w:hAnsi="Cambria" w:cs="Cambria"/>
                <w:spacing w:val="-1"/>
                <w:sz w:val="13"/>
                <w:szCs w:val="13"/>
              </w:rPr>
              <w:t>u</w:t>
            </w:r>
            <w:r w:rsidRPr="006F2B68">
              <w:rPr>
                <w:rFonts w:ascii="Cambria" w:eastAsia="Cambria" w:hAnsi="Cambria" w:cs="Cambria"/>
                <w:sz w:val="13"/>
                <w:szCs w:val="13"/>
              </w:rPr>
              <w:t>s</w:t>
            </w:r>
            <w:r w:rsidRPr="006F2B68">
              <w:rPr>
                <w:rFonts w:ascii="Cambria" w:eastAsia="Cambria" w:hAnsi="Cambria" w:cs="Cambria"/>
                <w:sz w:val="13"/>
                <w:szCs w:val="13"/>
              </w:rPr>
              <w:tab/>
            </w:r>
            <w:r w:rsidRPr="006F2B68">
              <w:rPr>
                <w:rFonts w:ascii="Cambria" w:eastAsia="Cambria" w:hAnsi="Cambria" w:cs="Cambria"/>
                <w:b/>
                <w:bCs/>
                <w:sz w:val="13"/>
                <w:szCs w:val="13"/>
                <w:u w:val="single" w:color="000000"/>
              </w:rPr>
              <w:tab/>
              <w:t>-</w:t>
            </w:r>
          </w:p>
          <w:p w14:paraId="34551661" w14:textId="77777777" w:rsidR="00C802DA" w:rsidRPr="006F2B68" w:rsidRDefault="00C802DA" w:rsidP="004C4121">
            <w:pPr>
              <w:pStyle w:val="TableParagraph"/>
              <w:tabs>
                <w:tab w:val="left" w:pos="6707"/>
                <w:tab w:val="left" w:pos="7758"/>
              </w:tabs>
              <w:spacing w:before="15"/>
              <w:ind w:left="21"/>
              <w:rPr>
                <w:rFonts w:ascii="Cambria" w:eastAsia="Cambria" w:hAnsi="Cambria" w:cs="Cambria"/>
                <w:sz w:val="13"/>
                <w:szCs w:val="13"/>
              </w:rPr>
            </w:pPr>
            <w:r w:rsidRPr="006F2B68">
              <w:rPr>
                <w:rFonts w:ascii="Cambria" w:eastAsia="Cambria" w:hAnsi="Cambria" w:cs="Cambria"/>
                <w:b/>
                <w:bCs/>
                <w:spacing w:val="-1"/>
                <w:sz w:val="13"/>
                <w:szCs w:val="13"/>
              </w:rPr>
              <w:t>Tota</w:t>
            </w:r>
            <w:r w:rsidRPr="006F2B68">
              <w:rPr>
                <w:rFonts w:ascii="Cambria" w:eastAsia="Cambria" w:hAnsi="Cambria" w:cs="Cambria"/>
                <w:b/>
                <w:bCs/>
                <w:sz w:val="13"/>
                <w:szCs w:val="13"/>
              </w:rPr>
              <w:t>l</w:t>
            </w:r>
            <w:r w:rsidRPr="006F2B68">
              <w:rPr>
                <w:rFonts w:ascii="Cambria" w:eastAsia="Cambria" w:hAnsi="Cambria" w:cs="Cambria"/>
                <w:b/>
                <w:bCs/>
                <w:spacing w:val="5"/>
                <w:sz w:val="13"/>
                <w:szCs w:val="13"/>
              </w:rPr>
              <w:t xml:space="preserve"> </w:t>
            </w:r>
            <w:r w:rsidRPr="006F2B68">
              <w:rPr>
                <w:rFonts w:ascii="Cambria" w:eastAsia="Cambria" w:hAnsi="Cambria" w:cs="Cambria"/>
                <w:b/>
                <w:bCs/>
                <w:spacing w:val="-1"/>
                <w:sz w:val="13"/>
                <w:szCs w:val="13"/>
              </w:rPr>
              <w:t>ot</w:t>
            </w:r>
            <w:r w:rsidRPr="006F2B68">
              <w:rPr>
                <w:rFonts w:ascii="Cambria" w:eastAsia="Cambria" w:hAnsi="Cambria" w:cs="Cambria"/>
                <w:b/>
                <w:bCs/>
                <w:sz w:val="13"/>
                <w:szCs w:val="13"/>
              </w:rPr>
              <w:t>h</w:t>
            </w:r>
            <w:r w:rsidRPr="006F2B68">
              <w:rPr>
                <w:rFonts w:ascii="Cambria" w:eastAsia="Cambria" w:hAnsi="Cambria" w:cs="Cambria"/>
                <w:b/>
                <w:bCs/>
                <w:spacing w:val="-1"/>
                <w:sz w:val="13"/>
                <w:szCs w:val="13"/>
              </w:rPr>
              <w:t>e</w:t>
            </w:r>
            <w:r w:rsidRPr="006F2B68">
              <w:rPr>
                <w:rFonts w:ascii="Cambria" w:eastAsia="Cambria" w:hAnsi="Cambria" w:cs="Cambria"/>
                <w:b/>
                <w:bCs/>
                <w:sz w:val="13"/>
                <w:szCs w:val="13"/>
              </w:rPr>
              <w:t>r</w:t>
            </w:r>
            <w:r w:rsidRPr="006F2B68">
              <w:rPr>
                <w:rFonts w:ascii="Cambria" w:eastAsia="Cambria" w:hAnsi="Cambria" w:cs="Cambria"/>
                <w:b/>
                <w:bCs/>
                <w:spacing w:val="6"/>
                <w:sz w:val="13"/>
                <w:szCs w:val="13"/>
              </w:rPr>
              <w:t xml:space="preserve"> </w:t>
            </w:r>
            <w:r w:rsidRPr="006F2B68">
              <w:rPr>
                <w:rFonts w:ascii="Cambria" w:eastAsia="Cambria" w:hAnsi="Cambria" w:cs="Cambria"/>
                <w:b/>
                <w:bCs/>
                <w:sz w:val="13"/>
                <w:szCs w:val="13"/>
              </w:rPr>
              <w:t>c</w:t>
            </w:r>
            <w:r w:rsidRPr="006F2B68">
              <w:rPr>
                <w:rFonts w:ascii="Cambria" w:eastAsia="Cambria" w:hAnsi="Cambria" w:cs="Cambria"/>
                <w:b/>
                <w:bCs/>
                <w:spacing w:val="-1"/>
                <w:sz w:val="13"/>
                <w:szCs w:val="13"/>
              </w:rPr>
              <w:t>om</w:t>
            </w:r>
            <w:r w:rsidRPr="006F2B68">
              <w:rPr>
                <w:rFonts w:ascii="Cambria" w:eastAsia="Cambria" w:hAnsi="Cambria" w:cs="Cambria"/>
                <w:b/>
                <w:bCs/>
                <w:sz w:val="13"/>
                <w:szCs w:val="13"/>
              </w:rPr>
              <w:t>p</w:t>
            </w:r>
            <w:r w:rsidRPr="006F2B68">
              <w:rPr>
                <w:rFonts w:ascii="Cambria" w:eastAsia="Cambria" w:hAnsi="Cambria" w:cs="Cambria"/>
                <w:b/>
                <w:bCs/>
                <w:spacing w:val="-1"/>
                <w:sz w:val="13"/>
                <w:szCs w:val="13"/>
              </w:rPr>
              <w:t>re</w:t>
            </w:r>
            <w:r w:rsidRPr="006F2B68">
              <w:rPr>
                <w:rFonts w:ascii="Cambria" w:eastAsia="Cambria" w:hAnsi="Cambria" w:cs="Cambria"/>
                <w:b/>
                <w:bCs/>
                <w:sz w:val="13"/>
                <w:szCs w:val="13"/>
              </w:rPr>
              <w:t>h</w:t>
            </w:r>
            <w:r w:rsidRPr="006F2B68">
              <w:rPr>
                <w:rFonts w:ascii="Cambria" w:eastAsia="Cambria" w:hAnsi="Cambria" w:cs="Cambria"/>
                <w:b/>
                <w:bCs/>
                <w:spacing w:val="-1"/>
                <w:sz w:val="13"/>
                <w:szCs w:val="13"/>
              </w:rPr>
              <w:t>ensiv</w:t>
            </w:r>
            <w:r w:rsidRPr="006F2B68">
              <w:rPr>
                <w:rFonts w:ascii="Cambria" w:eastAsia="Cambria" w:hAnsi="Cambria" w:cs="Cambria"/>
                <w:b/>
                <w:bCs/>
                <w:sz w:val="13"/>
                <w:szCs w:val="13"/>
              </w:rPr>
              <w:t>e</w:t>
            </w:r>
            <w:r w:rsidRPr="006F2B68">
              <w:rPr>
                <w:rFonts w:ascii="Cambria" w:eastAsia="Cambria" w:hAnsi="Cambria" w:cs="Cambria"/>
                <w:b/>
                <w:bCs/>
                <w:spacing w:val="6"/>
                <w:sz w:val="13"/>
                <w:szCs w:val="13"/>
              </w:rPr>
              <w:t xml:space="preserve"> </w:t>
            </w:r>
            <w:r w:rsidRPr="006F2B68">
              <w:rPr>
                <w:rFonts w:ascii="Cambria" w:eastAsia="Cambria" w:hAnsi="Cambria" w:cs="Cambria"/>
                <w:b/>
                <w:bCs/>
                <w:spacing w:val="-1"/>
                <w:sz w:val="13"/>
                <w:szCs w:val="13"/>
              </w:rPr>
              <w:t>in</w:t>
            </w:r>
            <w:r w:rsidRPr="006F2B68">
              <w:rPr>
                <w:rFonts w:ascii="Cambria" w:eastAsia="Cambria" w:hAnsi="Cambria" w:cs="Cambria"/>
                <w:b/>
                <w:bCs/>
                <w:sz w:val="13"/>
                <w:szCs w:val="13"/>
              </w:rPr>
              <w:t>c</w:t>
            </w:r>
            <w:r w:rsidRPr="006F2B68">
              <w:rPr>
                <w:rFonts w:ascii="Cambria" w:eastAsia="Cambria" w:hAnsi="Cambria" w:cs="Cambria"/>
                <w:b/>
                <w:bCs/>
                <w:spacing w:val="-1"/>
                <w:sz w:val="13"/>
                <w:szCs w:val="13"/>
              </w:rPr>
              <w:t>om</w:t>
            </w:r>
            <w:r w:rsidRPr="006F2B68">
              <w:rPr>
                <w:rFonts w:ascii="Cambria" w:eastAsia="Cambria" w:hAnsi="Cambria" w:cs="Cambria"/>
                <w:b/>
                <w:bCs/>
                <w:sz w:val="13"/>
                <w:szCs w:val="13"/>
              </w:rPr>
              <w:t>e</w:t>
            </w:r>
            <w:r w:rsidRPr="006F2B68">
              <w:rPr>
                <w:rFonts w:ascii="Cambria" w:eastAsia="Cambria" w:hAnsi="Cambria" w:cs="Cambria"/>
                <w:b/>
                <w:bCs/>
                <w:sz w:val="13"/>
                <w:szCs w:val="13"/>
              </w:rPr>
              <w:tab/>
            </w:r>
            <w:r w:rsidRPr="006F2B68">
              <w:rPr>
                <w:rFonts w:ascii="Cambria" w:eastAsia="Cambria" w:hAnsi="Cambria" w:cs="Cambria"/>
                <w:b/>
                <w:bCs/>
                <w:sz w:val="13"/>
                <w:szCs w:val="13"/>
                <w:u w:val="single" w:color="000000"/>
              </w:rPr>
              <w:tab/>
              <w:t>-</w:t>
            </w:r>
          </w:p>
          <w:p w14:paraId="3F486653" w14:textId="77777777" w:rsidR="00C802DA" w:rsidRPr="006F2B68" w:rsidRDefault="00C802DA" w:rsidP="004C4121">
            <w:pPr>
              <w:pStyle w:val="TableParagraph"/>
              <w:tabs>
                <w:tab w:val="left" w:pos="6707"/>
                <w:tab w:val="left" w:pos="7348"/>
              </w:tabs>
              <w:spacing w:before="15"/>
              <w:ind w:left="21"/>
              <w:rPr>
                <w:rFonts w:ascii="Cambria" w:eastAsia="Cambria" w:hAnsi="Cambria" w:cs="Cambria"/>
                <w:sz w:val="13"/>
                <w:szCs w:val="13"/>
              </w:rPr>
            </w:pPr>
            <w:r w:rsidRPr="006F2B68">
              <w:rPr>
                <w:rFonts w:ascii="Cambria" w:eastAsia="Cambria" w:hAnsi="Cambria" w:cs="Cambria"/>
                <w:b/>
                <w:bCs/>
                <w:spacing w:val="-1"/>
                <w:sz w:val="13"/>
                <w:szCs w:val="13"/>
              </w:rPr>
              <w:t>Tota</w:t>
            </w:r>
            <w:r w:rsidRPr="006F2B68">
              <w:rPr>
                <w:rFonts w:ascii="Cambria" w:eastAsia="Cambria" w:hAnsi="Cambria" w:cs="Cambria"/>
                <w:b/>
                <w:bCs/>
                <w:sz w:val="13"/>
                <w:szCs w:val="13"/>
              </w:rPr>
              <w:t>l</w:t>
            </w:r>
            <w:r w:rsidRPr="006F2B68">
              <w:rPr>
                <w:rFonts w:ascii="Cambria" w:eastAsia="Cambria" w:hAnsi="Cambria" w:cs="Cambria"/>
                <w:b/>
                <w:bCs/>
                <w:spacing w:val="9"/>
                <w:sz w:val="13"/>
                <w:szCs w:val="13"/>
              </w:rPr>
              <w:t xml:space="preserve"> </w:t>
            </w:r>
            <w:r w:rsidRPr="006F2B68">
              <w:rPr>
                <w:rFonts w:ascii="Cambria" w:eastAsia="Cambria" w:hAnsi="Cambria" w:cs="Cambria"/>
                <w:b/>
                <w:bCs/>
                <w:sz w:val="13"/>
                <w:szCs w:val="13"/>
              </w:rPr>
              <w:t>c</w:t>
            </w:r>
            <w:r w:rsidRPr="006F2B68">
              <w:rPr>
                <w:rFonts w:ascii="Cambria" w:eastAsia="Cambria" w:hAnsi="Cambria" w:cs="Cambria"/>
                <w:b/>
                <w:bCs/>
                <w:spacing w:val="-1"/>
                <w:sz w:val="13"/>
                <w:szCs w:val="13"/>
              </w:rPr>
              <w:t>om</w:t>
            </w:r>
            <w:r w:rsidRPr="006F2B68">
              <w:rPr>
                <w:rFonts w:ascii="Cambria" w:eastAsia="Cambria" w:hAnsi="Cambria" w:cs="Cambria"/>
                <w:b/>
                <w:bCs/>
                <w:sz w:val="13"/>
                <w:szCs w:val="13"/>
              </w:rPr>
              <w:t>p</w:t>
            </w:r>
            <w:r w:rsidRPr="006F2B68">
              <w:rPr>
                <w:rFonts w:ascii="Cambria" w:eastAsia="Cambria" w:hAnsi="Cambria" w:cs="Cambria"/>
                <w:b/>
                <w:bCs/>
                <w:spacing w:val="-1"/>
                <w:sz w:val="13"/>
                <w:szCs w:val="13"/>
              </w:rPr>
              <w:t>re</w:t>
            </w:r>
            <w:r w:rsidRPr="006F2B68">
              <w:rPr>
                <w:rFonts w:ascii="Cambria" w:eastAsia="Cambria" w:hAnsi="Cambria" w:cs="Cambria"/>
                <w:b/>
                <w:bCs/>
                <w:sz w:val="13"/>
                <w:szCs w:val="13"/>
              </w:rPr>
              <w:t>h</w:t>
            </w:r>
            <w:r w:rsidRPr="006F2B68">
              <w:rPr>
                <w:rFonts w:ascii="Cambria" w:eastAsia="Cambria" w:hAnsi="Cambria" w:cs="Cambria"/>
                <w:b/>
                <w:bCs/>
                <w:spacing w:val="-1"/>
                <w:sz w:val="13"/>
                <w:szCs w:val="13"/>
              </w:rPr>
              <w:t>ensiv</w:t>
            </w:r>
            <w:r w:rsidRPr="006F2B68">
              <w:rPr>
                <w:rFonts w:ascii="Cambria" w:eastAsia="Cambria" w:hAnsi="Cambria" w:cs="Cambria"/>
                <w:b/>
                <w:bCs/>
                <w:sz w:val="13"/>
                <w:szCs w:val="13"/>
              </w:rPr>
              <w:t>e</w:t>
            </w:r>
            <w:r w:rsidRPr="006F2B68">
              <w:rPr>
                <w:rFonts w:ascii="Cambria" w:eastAsia="Cambria" w:hAnsi="Cambria" w:cs="Cambria"/>
                <w:b/>
                <w:bCs/>
                <w:spacing w:val="9"/>
                <w:sz w:val="13"/>
                <w:szCs w:val="13"/>
              </w:rPr>
              <w:t xml:space="preserve"> </w:t>
            </w:r>
            <w:r w:rsidRPr="006F2B68">
              <w:rPr>
                <w:rFonts w:ascii="Cambria" w:eastAsia="Cambria" w:hAnsi="Cambria" w:cs="Cambria"/>
                <w:b/>
                <w:bCs/>
                <w:spacing w:val="-1"/>
                <w:sz w:val="13"/>
                <w:szCs w:val="13"/>
              </w:rPr>
              <w:t>in</w:t>
            </w:r>
            <w:r w:rsidRPr="006F2B68">
              <w:rPr>
                <w:rFonts w:ascii="Cambria" w:eastAsia="Cambria" w:hAnsi="Cambria" w:cs="Cambria"/>
                <w:b/>
                <w:bCs/>
                <w:sz w:val="13"/>
                <w:szCs w:val="13"/>
              </w:rPr>
              <w:t>c</w:t>
            </w:r>
            <w:r w:rsidRPr="006F2B68">
              <w:rPr>
                <w:rFonts w:ascii="Cambria" w:eastAsia="Cambria" w:hAnsi="Cambria" w:cs="Cambria"/>
                <w:b/>
                <w:bCs/>
                <w:spacing w:val="-1"/>
                <w:sz w:val="13"/>
                <w:szCs w:val="13"/>
              </w:rPr>
              <w:t>ome</w:t>
            </w:r>
            <w:r w:rsidRPr="006F2B68">
              <w:rPr>
                <w:rFonts w:ascii="Cambria" w:eastAsia="Cambria" w:hAnsi="Cambria" w:cs="Cambria"/>
                <w:b/>
                <w:bCs/>
                <w:sz w:val="13"/>
                <w:szCs w:val="13"/>
              </w:rPr>
              <w:t>/</w:t>
            </w:r>
            <w:r w:rsidRPr="006F2B68">
              <w:rPr>
                <w:rFonts w:ascii="Cambria" w:eastAsia="Cambria" w:hAnsi="Cambria" w:cs="Cambria"/>
                <w:b/>
                <w:bCs/>
                <w:spacing w:val="-2"/>
                <w:sz w:val="13"/>
                <w:szCs w:val="13"/>
              </w:rPr>
              <w:t>(</w:t>
            </w:r>
            <w:r w:rsidRPr="006F2B68">
              <w:rPr>
                <w:rFonts w:ascii="Cambria" w:eastAsia="Cambria" w:hAnsi="Cambria" w:cs="Cambria"/>
                <w:b/>
                <w:bCs/>
                <w:spacing w:val="-1"/>
                <w:sz w:val="13"/>
                <w:szCs w:val="13"/>
              </w:rPr>
              <w:t>loss</w:t>
            </w:r>
            <w:r w:rsidRPr="006F2B68">
              <w:rPr>
                <w:rFonts w:ascii="Cambria" w:eastAsia="Cambria" w:hAnsi="Cambria" w:cs="Cambria"/>
                <w:b/>
                <w:bCs/>
                <w:sz w:val="13"/>
                <w:szCs w:val="13"/>
              </w:rPr>
              <w:t>)</w:t>
            </w:r>
            <w:r w:rsidRPr="006F2B68">
              <w:rPr>
                <w:rFonts w:ascii="Cambria" w:eastAsia="Cambria" w:hAnsi="Cambria" w:cs="Cambria"/>
                <w:b/>
                <w:bCs/>
                <w:sz w:val="13"/>
                <w:szCs w:val="13"/>
              </w:rPr>
              <w:tab/>
            </w:r>
            <w:r w:rsidRPr="006F2B68">
              <w:rPr>
                <w:rFonts w:ascii="Cambria" w:eastAsia="Cambria" w:hAnsi="Cambria" w:cs="Cambria"/>
                <w:b/>
                <w:bCs/>
                <w:sz w:val="13"/>
                <w:szCs w:val="13"/>
                <w:u w:val="single" w:color="000000"/>
              </w:rPr>
              <w:tab/>
              <w:t>11,284</w:t>
            </w:r>
          </w:p>
          <w:p w14:paraId="578A44E2" w14:textId="77777777" w:rsidR="00C802DA" w:rsidRPr="006F2B68" w:rsidRDefault="00C802DA" w:rsidP="004C4121">
            <w:pPr>
              <w:pStyle w:val="TableParagraph"/>
              <w:spacing w:before="3" w:line="190" w:lineRule="exact"/>
              <w:rPr>
                <w:sz w:val="19"/>
                <w:szCs w:val="19"/>
              </w:rPr>
            </w:pPr>
          </w:p>
          <w:p w14:paraId="6E817DEC" w14:textId="77777777" w:rsidR="00C802DA" w:rsidRPr="006F2B68" w:rsidRDefault="00C802DA" w:rsidP="004C4121">
            <w:pPr>
              <w:pStyle w:val="TableParagraph"/>
              <w:ind w:left="16"/>
              <w:rPr>
                <w:rFonts w:ascii="Cambria" w:eastAsia="Cambria" w:hAnsi="Cambria" w:cs="Cambria"/>
                <w:sz w:val="12"/>
                <w:szCs w:val="12"/>
              </w:rPr>
            </w:pPr>
            <w:r w:rsidRPr="006F2B68">
              <w:rPr>
                <w:rFonts w:ascii="Cambria" w:eastAsia="Cambria" w:hAnsi="Cambria" w:cs="Cambria"/>
                <w:sz w:val="12"/>
                <w:szCs w:val="12"/>
              </w:rPr>
              <w:t>T</w:t>
            </w:r>
            <w:r w:rsidRPr="006F2B68">
              <w:rPr>
                <w:rFonts w:ascii="Cambria" w:eastAsia="Cambria" w:hAnsi="Cambria" w:cs="Cambria"/>
                <w:spacing w:val="1"/>
                <w:sz w:val="12"/>
                <w:szCs w:val="12"/>
              </w:rPr>
              <w:t>h</w:t>
            </w:r>
            <w:r w:rsidRPr="006F2B68">
              <w:rPr>
                <w:rFonts w:ascii="Cambria" w:eastAsia="Cambria" w:hAnsi="Cambria" w:cs="Cambria"/>
                <w:sz w:val="12"/>
                <w:szCs w:val="12"/>
              </w:rPr>
              <w:t>e</w:t>
            </w:r>
            <w:r w:rsidRPr="006F2B68">
              <w:rPr>
                <w:rFonts w:ascii="Cambria" w:eastAsia="Cambria" w:hAnsi="Cambria" w:cs="Cambria"/>
                <w:spacing w:val="-1"/>
                <w:sz w:val="12"/>
                <w:szCs w:val="12"/>
              </w:rPr>
              <w:t xml:space="preserve"> ab</w:t>
            </w:r>
            <w:r w:rsidRPr="006F2B68">
              <w:rPr>
                <w:rFonts w:ascii="Cambria" w:eastAsia="Cambria" w:hAnsi="Cambria" w:cs="Cambria"/>
                <w:spacing w:val="1"/>
                <w:sz w:val="12"/>
                <w:szCs w:val="12"/>
              </w:rPr>
              <w:t>o</w:t>
            </w:r>
            <w:r w:rsidRPr="006F2B68">
              <w:rPr>
                <w:rFonts w:ascii="Cambria" w:eastAsia="Cambria" w:hAnsi="Cambria" w:cs="Cambria"/>
                <w:spacing w:val="-1"/>
                <w:sz w:val="12"/>
                <w:szCs w:val="12"/>
              </w:rPr>
              <w:t>v</w:t>
            </w:r>
            <w:r w:rsidRPr="006F2B68">
              <w:rPr>
                <w:rFonts w:ascii="Cambria" w:eastAsia="Cambria" w:hAnsi="Cambria" w:cs="Cambria"/>
                <w:sz w:val="12"/>
                <w:szCs w:val="12"/>
              </w:rPr>
              <w:t>e</w:t>
            </w:r>
            <w:r w:rsidRPr="006F2B68">
              <w:rPr>
                <w:rFonts w:ascii="Cambria" w:eastAsia="Cambria" w:hAnsi="Cambria" w:cs="Cambria"/>
                <w:spacing w:val="-1"/>
                <w:sz w:val="12"/>
                <w:szCs w:val="12"/>
              </w:rPr>
              <w:t xml:space="preserve"> </w:t>
            </w:r>
            <w:r w:rsidRPr="006F2B68">
              <w:rPr>
                <w:rFonts w:ascii="Cambria" w:eastAsia="Cambria" w:hAnsi="Cambria" w:cs="Cambria"/>
                <w:spacing w:val="-2"/>
                <w:sz w:val="12"/>
                <w:szCs w:val="12"/>
              </w:rPr>
              <w:t>s</w:t>
            </w:r>
            <w:r w:rsidRPr="006F2B68">
              <w:rPr>
                <w:rFonts w:ascii="Cambria" w:eastAsia="Cambria" w:hAnsi="Cambria" w:cs="Cambria"/>
                <w:spacing w:val="-1"/>
                <w:sz w:val="12"/>
                <w:szCs w:val="12"/>
              </w:rPr>
              <w:t>c</w:t>
            </w:r>
            <w:r w:rsidRPr="006F2B68">
              <w:rPr>
                <w:rFonts w:ascii="Cambria" w:eastAsia="Cambria" w:hAnsi="Cambria" w:cs="Cambria"/>
                <w:spacing w:val="1"/>
                <w:sz w:val="12"/>
                <w:szCs w:val="12"/>
              </w:rPr>
              <w:t>h</w:t>
            </w:r>
            <w:r w:rsidRPr="006F2B68">
              <w:rPr>
                <w:rFonts w:ascii="Cambria" w:eastAsia="Cambria" w:hAnsi="Cambria" w:cs="Cambria"/>
                <w:spacing w:val="-1"/>
                <w:sz w:val="12"/>
                <w:szCs w:val="12"/>
              </w:rPr>
              <w:t>e</w:t>
            </w:r>
            <w:r w:rsidRPr="006F2B68">
              <w:rPr>
                <w:rFonts w:ascii="Cambria" w:eastAsia="Cambria" w:hAnsi="Cambria" w:cs="Cambria"/>
                <w:sz w:val="12"/>
                <w:szCs w:val="12"/>
              </w:rPr>
              <w:t>du</w:t>
            </w:r>
            <w:r w:rsidRPr="006F2B68">
              <w:rPr>
                <w:rFonts w:ascii="Cambria" w:eastAsia="Cambria" w:hAnsi="Cambria" w:cs="Cambria"/>
                <w:spacing w:val="1"/>
                <w:sz w:val="12"/>
                <w:szCs w:val="12"/>
              </w:rPr>
              <w:t>l</w:t>
            </w:r>
            <w:r w:rsidRPr="006F2B68">
              <w:rPr>
                <w:rFonts w:ascii="Cambria" w:eastAsia="Cambria" w:hAnsi="Cambria" w:cs="Cambria"/>
                <w:sz w:val="12"/>
                <w:szCs w:val="12"/>
              </w:rPr>
              <w:t>e</w:t>
            </w:r>
            <w:r w:rsidRPr="006F2B68">
              <w:rPr>
                <w:rFonts w:ascii="Cambria" w:eastAsia="Cambria" w:hAnsi="Cambria" w:cs="Cambria"/>
                <w:spacing w:val="-1"/>
                <w:sz w:val="12"/>
                <w:szCs w:val="12"/>
              </w:rPr>
              <w:t xml:space="preserve"> </w:t>
            </w:r>
            <w:r w:rsidRPr="006F2B68">
              <w:rPr>
                <w:rFonts w:ascii="Cambria" w:eastAsia="Cambria" w:hAnsi="Cambria" w:cs="Cambria"/>
                <w:spacing w:val="-2"/>
                <w:sz w:val="12"/>
                <w:szCs w:val="12"/>
              </w:rPr>
              <w:t>s</w:t>
            </w:r>
            <w:r w:rsidRPr="006F2B68">
              <w:rPr>
                <w:rFonts w:ascii="Cambria" w:eastAsia="Cambria" w:hAnsi="Cambria" w:cs="Cambria"/>
                <w:spacing w:val="1"/>
                <w:sz w:val="12"/>
                <w:szCs w:val="12"/>
              </w:rPr>
              <w:t>ho</w:t>
            </w:r>
            <w:r w:rsidRPr="006F2B68">
              <w:rPr>
                <w:rFonts w:ascii="Cambria" w:eastAsia="Cambria" w:hAnsi="Cambria" w:cs="Cambria"/>
                <w:sz w:val="12"/>
                <w:szCs w:val="12"/>
              </w:rPr>
              <w:t>u</w:t>
            </w:r>
            <w:r w:rsidRPr="006F2B68">
              <w:rPr>
                <w:rFonts w:ascii="Cambria" w:eastAsia="Cambria" w:hAnsi="Cambria" w:cs="Cambria"/>
                <w:spacing w:val="1"/>
                <w:sz w:val="12"/>
                <w:szCs w:val="12"/>
              </w:rPr>
              <w:t>l</w:t>
            </w:r>
            <w:r w:rsidRPr="006F2B68">
              <w:rPr>
                <w:rFonts w:ascii="Cambria" w:eastAsia="Cambria" w:hAnsi="Cambria" w:cs="Cambria"/>
                <w:sz w:val="12"/>
                <w:szCs w:val="12"/>
              </w:rPr>
              <w:t xml:space="preserve">d </w:t>
            </w:r>
            <w:r w:rsidRPr="006F2B68">
              <w:rPr>
                <w:rFonts w:ascii="Cambria" w:eastAsia="Cambria" w:hAnsi="Cambria" w:cs="Cambria"/>
                <w:spacing w:val="-1"/>
                <w:sz w:val="12"/>
                <w:szCs w:val="12"/>
              </w:rPr>
              <w:t>b</w:t>
            </w:r>
            <w:r w:rsidRPr="006F2B68">
              <w:rPr>
                <w:rFonts w:ascii="Cambria" w:eastAsia="Cambria" w:hAnsi="Cambria" w:cs="Cambria"/>
                <w:sz w:val="12"/>
                <w:szCs w:val="12"/>
              </w:rPr>
              <w:t>e</w:t>
            </w:r>
            <w:r w:rsidRPr="006F2B68">
              <w:rPr>
                <w:rFonts w:ascii="Cambria" w:eastAsia="Cambria" w:hAnsi="Cambria" w:cs="Cambria"/>
                <w:spacing w:val="-1"/>
                <w:sz w:val="12"/>
                <w:szCs w:val="12"/>
              </w:rPr>
              <w:t xml:space="preserve"> </w:t>
            </w:r>
            <w:r w:rsidRPr="006F2B68">
              <w:rPr>
                <w:rFonts w:ascii="Cambria" w:eastAsia="Cambria" w:hAnsi="Cambria" w:cs="Cambria"/>
                <w:sz w:val="12"/>
                <w:szCs w:val="12"/>
              </w:rPr>
              <w:t>r</w:t>
            </w:r>
            <w:r w:rsidRPr="006F2B68">
              <w:rPr>
                <w:rFonts w:ascii="Cambria" w:eastAsia="Cambria" w:hAnsi="Cambria" w:cs="Cambria"/>
                <w:spacing w:val="-1"/>
                <w:sz w:val="12"/>
                <w:szCs w:val="12"/>
              </w:rPr>
              <w:t>ea</w:t>
            </w:r>
            <w:r w:rsidRPr="006F2B68">
              <w:rPr>
                <w:rFonts w:ascii="Cambria" w:eastAsia="Cambria" w:hAnsi="Cambria" w:cs="Cambria"/>
                <w:sz w:val="12"/>
                <w:szCs w:val="12"/>
              </w:rPr>
              <w:t>d in c</w:t>
            </w:r>
            <w:r w:rsidRPr="006F2B68">
              <w:rPr>
                <w:rFonts w:ascii="Cambria" w:eastAsia="Cambria" w:hAnsi="Cambria" w:cs="Cambria"/>
                <w:spacing w:val="1"/>
                <w:sz w:val="12"/>
                <w:szCs w:val="12"/>
              </w:rPr>
              <w:t>o</w:t>
            </w:r>
            <w:r w:rsidRPr="006F2B68">
              <w:rPr>
                <w:rFonts w:ascii="Cambria" w:eastAsia="Cambria" w:hAnsi="Cambria" w:cs="Cambria"/>
                <w:sz w:val="12"/>
                <w:szCs w:val="12"/>
              </w:rPr>
              <w:t>n</w:t>
            </w:r>
            <w:r w:rsidRPr="006F2B68">
              <w:rPr>
                <w:rFonts w:ascii="Cambria" w:eastAsia="Cambria" w:hAnsi="Cambria" w:cs="Cambria"/>
                <w:spacing w:val="-1"/>
                <w:sz w:val="12"/>
                <w:szCs w:val="12"/>
              </w:rPr>
              <w:t>j</w:t>
            </w:r>
            <w:r w:rsidRPr="006F2B68">
              <w:rPr>
                <w:rFonts w:ascii="Cambria" w:eastAsia="Cambria" w:hAnsi="Cambria" w:cs="Cambria"/>
                <w:sz w:val="12"/>
                <w:szCs w:val="12"/>
              </w:rPr>
              <w:t>uncti</w:t>
            </w:r>
            <w:r w:rsidRPr="006F2B68">
              <w:rPr>
                <w:rFonts w:ascii="Cambria" w:eastAsia="Cambria" w:hAnsi="Cambria" w:cs="Cambria"/>
                <w:spacing w:val="1"/>
                <w:sz w:val="12"/>
                <w:szCs w:val="12"/>
              </w:rPr>
              <w:t>o</w:t>
            </w:r>
            <w:r w:rsidRPr="006F2B68">
              <w:rPr>
                <w:rFonts w:ascii="Cambria" w:eastAsia="Cambria" w:hAnsi="Cambria" w:cs="Cambria"/>
                <w:sz w:val="12"/>
                <w:szCs w:val="12"/>
              </w:rPr>
              <w:t>n with t</w:t>
            </w:r>
            <w:r w:rsidRPr="006F2B68">
              <w:rPr>
                <w:rFonts w:ascii="Cambria" w:eastAsia="Cambria" w:hAnsi="Cambria" w:cs="Cambria"/>
                <w:spacing w:val="1"/>
                <w:sz w:val="12"/>
                <w:szCs w:val="12"/>
              </w:rPr>
              <w:t>h</w:t>
            </w:r>
            <w:r w:rsidRPr="006F2B68">
              <w:rPr>
                <w:rFonts w:ascii="Cambria" w:eastAsia="Cambria" w:hAnsi="Cambria" w:cs="Cambria"/>
                <w:sz w:val="12"/>
                <w:szCs w:val="12"/>
              </w:rPr>
              <w:t>e</w:t>
            </w:r>
            <w:r w:rsidRPr="006F2B68">
              <w:rPr>
                <w:rFonts w:ascii="Cambria" w:eastAsia="Cambria" w:hAnsi="Cambria" w:cs="Cambria"/>
                <w:spacing w:val="-1"/>
                <w:sz w:val="12"/>
                <w:szCs w:val="12"/>
              </w:rPr>
              <w:t xml:space="preserve"> a</w:t>
            </w:r>
            <w:r w:rsidRPr="006F2B68">
              <w:rPr>
                <w:rFonts w:ascii="Cambria" w:eastAsia="Cambria" w:hAnsi="Cambria" w:cs="Cambria"/>
                <w:sz w:val="12"/>
                <w:szCs w:val="12"/>
              </w:rPr>
              <w:t>cc</w:t>
            </w:r>
            <w:r w:rsidRPr="006F2B68">
              <w:rPr>
                <w:rFonts w:ascii="Cambria" w:eastAsia="Cambria" w:hAnsi="Cambria" w:cs="Cambria"/>
                <w:spacing w:val="1"/>
                <w:sz w:val="12"/>
                <w:szCs w:val="12"/>
              </w:rPr>
              <w:t>om</w:t>
            </w:r>
            <w:r w:rsidRPr="006F2B68">
              <w:rPr>
                <w:rFonts w:ascii="Cambria" w:eastAsia="Cambria" w:hAnsi="Cambria" w:cs="Cambria"/>
                <w:sz w:val="12"/>
                <w:szCs w:val="12"/>
              </w:rPr>
              <w:t>p</w:t>
            </w:r>
            <w:r w:rsidRPr="006F2B68">
              <w:rPr>
                <w:rFonts w:ascii="Cambria" w:eastAsia="Cambria" w:hAnsi="Cambria" w:cs="Cambria"/>
                <w:spacing w:val="-1"/>
                <w:sz w:val="12"/>
                <w:szCs w:val="12"/>
              </w:rPr>
              <w:t>a</w:t>
            </w:r>
            <w:r w:rsidRPr="006F2B68">
              <w:rPr>
                <w:rFonts w:ascii="Cambria" w:eastAsia="Cambria" w:hAnsi="Cambria" w:cs="Cambria"/>
                <w:sz w:val="12"/>
                <w:szCs w:val="12"/>
              </w:rPr>
              <w:t>n</w:t>
            </w:r>
            <w:r w:rsidRPr="006F2B68">
              <w:rPr>
                <w:rFonts w:ascii="Cambria" w:eastAsia="Cambria" w:hAnsi="Cambria" w:cs="Cambria"/>
                <w:spacing w:val="-1"/>
                <w:sz w:val="12"/>
                <w:szCs w:val="12"/>
              </w:rPr>
              <w:t>y</w:t>
            </w:r>
            <w:r w:rsidRPr="006F2B68">
              <w:rPr>
                <w:rFonts w:ascii="Cambria" w:eastAsia="Cambria" w:hAnsi="Cambria" w:cs="Cambria"/>
                <w:sz w:val="12"/>
                <w:szCs w:val="12"/>
              </w:rPr>
              <w:t>ing n</w:t>
            </w:r>
            <w:r w:rsidRPr="006F2B68">
              <w:rPr>
                <w:rFonts w:ascii="Cambria" w:eastAsia="Cambria" w:hAnsi="Cambria" w:cs="Cambria"/>
                <w:spacing w:val="1"/>
                <w:sz w:val="12"/>
                <w:szCs w:val="12"/>
              </w:rPr>
              <w:t>o</w:t>
            </w:r>
            <w:r w:rsidRPr="006F2B68">
              <w:rPr>
                <w:rFonts w:ascii="Cambria" w:eastAsia="Cambria" w:hAnsi="Cambria" w:cs="Cambria"/>
                <w:sz w:val="12"/>
                <w:szCs w:val="12"/>
              </w:rPr>
              <w:t>t</w:t>
            </w:r>
            <w:r w:rsidRPr="006F2B68">
              <w:rPr>
                <w:rFonts w:ascii="Cambria" w:eastAsia="Cambria" w:hAnsi="Cambria" w:cs="Cambria"/>
                <w:spacing w:val="-1"/>
                <w:sz w:val="12"/>
                <w:szCs w:val="12"/>
              </w:rPr>
              <w:t>e</w:t>
            </w:r>
            <w:r w:rsidRPr="006F2B68">
              <w:rPr>
                <w:rFonts w:ascii="Cambria" w:eastAsia="Cambria" w:hAnsi="Cambria" w:cs="Cambria"/>
                <w:spacing w:val="-2"/>
                <w:sz w:val="12"/>
                <w:szCs w:val="12"/>
              </w:rPr>
              <w:t>s</w:t>
            </w:r>
            <w:r w:rsidRPr="006F2B68">
              <w:rPr>
                <w:rFonts w:ascii="Cambria" w:eastAsia="Cambria" w:hAnsi="Cambria" w:cs="Cambria"/>
                <w:sz w:val="12"/>
                <w:szCs w:val="12"/>
              </w:rPr>
              <w:t>.</w:t>
            </w:r>
          </w:p>
        </w:tc>
        <w:tc>
          <w:tcPr>
            <w:tcW w:w="2042" w:type="dxa"/>
            <w:tcBorders>
              <w:top w:val="single" w:sz="15" w:space="0" w:color="00B050"/>
              <w:left w:val="nil"/>
              <w:bottom w:val="single" w:sz="6" w:space="0" w:color="000000"/>
              <w:right w:val="nil"/>
            </w:tcBorders>
            <w:shd w:val="clear" w:color="auto" w:fill="D9D9D9"/>
          </w:tcPr>
          <w:p w14:paraId="78C8AF2E" w14:textId="77777777" w:rsidR="00C802DA" w:rsidRPr="006F2B68" w:rsidRDefault="00C802DA" w:rsidP="004C4121">
            <w:pPr>
              <w:pStyle w:val="TableParagraph"/>
              <w:spacing w:before="2" w:line="100" w:lineRule="exact"/>
              <w:rPr>
                <w:sz w:val="10"/>
                <w:szCs w:val="10"/>
              </w:rPr>
            </w:pPr>
          </w:p>
          <w:p w14:paraId="45F58001" w14:textId="77777777" w:rsidR="00C802DA" w:rsidRPr="006F2B68" w:rsidRDefault="00C802DA" w:rsidP="004C4121">
            <w:pPr>
              <w:pStyle w:val="TableParagraph"/>
              <w:spacing w:line="200" w:lineRule="exact"/>
              <w:rPr>
                <w:sz w:val="20"/>
              </w:rPr>
            </w:pPr>
          </w:p>
          <w:p w14:paraId="763C8FC9" w14:textId="77777777" w:rsidR="00C802DA" w:rsidRPr="006F2B68" w:rsidRDefault="00C802DA" w:rsidP="004C4121">
            <w:pPr>
              <w:pStyle w:val="TableParagraph"/>
              <w:spacing w:line="200" w:lineRule="exact"/>
              <w:rPr>
                <w:sz w:val="20"/>
              </w:rPr>
            </w:pPr>
          </w:p>
          <w:p w14:paraId="0C6501AB" w14:textId="77777777" w:rsidR="00C802DA" w:rsidRPr="006F2B68" w:rsidRDefault="00C802DA" w:rsidP="004C4121">
            <w:pPr>
              <w:pStyle w:val="TableParagraph"/>
              <w:tabs>
                <w:tab w:val="left" w:pos="1672"/>
              </w:tabs>
              <w:ind w:left="652"/>
              <w:rPr>
                <w:rFonts w:ascii="Cambria" w:eastAsia="Cambria" w:hAnsi="Cambria" w:cs="Cambria"/>
                <w:sz w:val="13"/>
                <w:szCs w:val="13"/>
              </w:rPr>
            </w:pPr>
            <w:r w:rsidRPr="006F2B68">
              <w:rPr>
                <w:rFonts w:ascii="Cambria" w:eastAsia="Cambria" w:hAnsi="Cambria" w:cs="Cambria"/>
                <w:spacing w:val="-2"/>
                <w:sz w:val="13"/>
                <w:szCs w:val="13"/>
              </w:rPr>
              <w:t>5,66</w:t>
            </w:r>
            <w:r w:rsidRPr="006F2B68">
              <w:rPr>
                <w:rFonts w:ascii="Cambria" w:eastAsia="Cambria" w:hAnsi="Cambria" w:cs="Cambria"/>
                <w:sz w:val="13"/>
                <w:szCs w:val="13"/>
              </w:rPr>
              <w:t>0</w:t>
            </w:r>
            <w:r w:rsidRPr="006F2B68">
              <w:rPr>
                <w:rFonts w:ascii="Cambria" w:eastAsia="Cambria" w:hAnsi="Cambria" w:cs="Cambria"/>
                <w:sz w:val="13"/>
                <w:szCs w:val="13"/>
              </w:rPr>
              <w:tab/>
            </w:r>
            <w:r w:rsidRPr="006F2B68">
              <w:rPr>
                <w:rFonts w:ascii="Cambria" w:eastAsia="Cambria" w:hAnsi="Cambria" w:cs="Cambria"/>
                <w:spacing w:val="-2"/>
                <w:sz w:val="13"/>
                <w:szCs w:val="13"/>
              </w:rPr>
              <w:t>8,400</w:t>
            </w:r>
          </w:p>
          <w:p w14:paraId="19FDA31D" w14:textId="77777777" w:rsidR="00C802DA" w:rsidRPr="006F2B68" w:rsidRDefault="00C802DA" w:rsidP="004C4121">
            <w:pPr>
              <w:pStyle w:val="TableParagraph"/>
              <w:tabs>
                <w:tab w:val="left" w:pos="1972"/>
              </w:tabs>
              <w:spacing w:before="15"/>
              <w:ind w:left="751"/>
              <w:rPr>
                <w:rFonts w:ascii="Cambria" w:eastAsia="Cambria" w:hAnsi="Cambria" w:cs="Cambria"/>
                <w:sz w:val="13"/>
                <w:szCs w:val="13"/>
              </w:rPr>
            </w:pPr>
            <w:r w:rsidRPr="006F2B68">
              <w:rPr>
                <w:rFonts w:ascii="Cambria" w:eastAsia="Cambria" w:hAnsi="Cambria" w:cs="Cambria"/>
                <w:spacing w:val="-2"/>
                <w:sz w:val="13"/>
                <w:szCs w:val="13"/>
              </w:rPr>
              <w:t>23</w:t>
            </w:r>
            <w:r w:rsidRPr="006F2B68">
              <w:rPr>
                <w:rFonts w:ascii="Cambria" w:eastAsia="Cambria" w:hAnsi="Cambria" w:cs="Cambria"/>
                <w:sz w:val="13"/>
                <w:szCs w:val="13"/>
              </w:rPr>
              <w:t>2</w:t>
            </w:r>
            <w:r w:rsidRPr="006F2B68">
              <w:rPr>
                <w:rFonts w:ascii="Cambria" w:eastAsia="Cambria" w:hAnsi="Cambria" w:cs="Cambria"/>
                <w:sz w:val="13"/>
                <w:szCs w:val="13"/>
              </w:rPr>
              <w:tab/>
              <w:t>-</w:t>
            </w:r>
          </w:p>
          <w:p w14:paraId="32674689" w14:textId="77777777" w:rsidR="00C802DA" w:rsidRPr="006F2B68" w:rsidRDefault="00C802DA" w:rsidP="004C4121">
            <w:pPr>
              <w:pStyle w:val="TableParagraph"/>
              <w:tabs>
                <w:tab w:val="left" w:pos="1771"/>
              </w:tabs>
              <w:spacing w:before="15"/>
              <w:ind w:left="751"/>
              <w:rPr>
                <w:rFonts w:ascii="Cambria" w:eastAsia="Cambria" w:hAnsi="Cambria" w:cs="Cambria"/>
                <w:sz w:val="13"/>
                <w:szCs w:val="13"/>
              </w:rPr>
            </w:pPr>
            <w:r w:rsidRPr="006F2B68">
              <w:rPr>
                <w:rFonts w:ascii="Cambria" w:eastAsia="Cambria" w:hAnsi="Cambria" w:cs="Cambria"/>
                <w:spacing w:val="-2"/>
                <w:sz w:val="13"/>
                <w:szCs w:val="13"/>
              </w:rPr>
              <w:t>24</w:t>
            </w:r>
            <w:r w:rsidRPr="006F2B68">
              <w:rPr>
                <w:rFonts w:ascii="Cambria" w:eastAsia="Cambria" w:hAnsi="Cambria" w:cs="Cambria"/>
                <w:sz w:val="13"/>
                <w:szCs w:val="13"/>
              </w:rPr>
              <w:t>5</w:t>
            </w:r>
            <w:r w:rsidRPr="006F2B68">
              <w:rPr>
                <w:rFonts w:ascii="Cambria" w:eastAsia="Cambria" w:hAnsi="Cambria" w:cs="Cambria"/>
                <w:sz w:val="13"/>
                <w:szCs w:val="13"/>
              </w:rPr>
              <w:tab/>
            </w:r>
            <w:r w:rsidRPr="006F2B68">
              <w:rPr>
                <w:rFonts w:ascii="Cambria" w:eastAsia="Cambria" w:hAnsi="Cambria" w:cs="Cambria"/>
                <w:spacing w:val="-2"/>
                <w:sz w:val="13"/>
                <w:szCs w:val="13"/>
              </w:rPr>
              <w:t>285</w:t>
            </w:r>
          </w:p>
        </w:tc>
      </w:tr>
      <w:tr w:rsidR="00C802DA" w:rsidRPr="006F2B68" w14:paraId="33FFC391" w14:textId="77777777" w:rsidTr="004C4121">
        <w:trPr>
          <w:trHeight w:hRule="exact" w:val="168"/>
        </w:trPr>
        <w:tc>
          <w:tcPr>
            <w:tcW w:w="8004" w:type="dxa"/>
            <w:gridSpan w:val="2"/>
            <w:vMerge/>
            <w:tcBorders>
              <w:left w:val="nil"/>
              <w:right w:val="nil"/>
            </w:tcBorders>
            <w:shd w:val="clear" w:color="auto" w:fill="D9D9D9"/>
          </w:tcPr>
          <w:p w14:paraId="728BD216" w14:textId="77777777" w:rsidR="00C802DA" w:rsidRPr="006F2B68" w:rsidRDefault="00C802DA" w:rsidP="004C4121"/>
        </w:tc>
        <w:tc>
          <w:tcPr>
            <w:tcW w:w="2042" w:type="dxa"/>
            <w:tcBorders>
              <w:top w:val="single" w:sz="6" w:space="0" w:color="000000"/>
              <w:left w:val="nil"/>
              <w:bottom w:val="single" w:sz="6" w:space="0" w:color="000000"/>
              <w:right w:val="nil"/>
            </w:tcBorders>
            <w:shd w:val="clear" w:color="auto" w:fill="D9D9D9"/>
          </w:tcPr>
          <w:p w14:paraId="79079C30" w14:textId="77777777" w:rsidR="00C802DA" w:rsidRPr="006F2B68" w:rsidRDefault="00C802DA" w:rsidP="004C4121">
            <w:pPr>
              <w:pStyle w:val="TableParagraph"/>
              <w:tabs>
                <w:tab w:val="left" w:pos="1672"/>
              </w:tabs>
              <w:ind w:left="652"/>
              <w:rPr>
                <w:rFonts w:ascii="Cambria" w:eastAsia="Cambria" w:hAnsi="Cambria" w:cs="Cambria"/>
                <w:sz w:val="13"/>
                <w:szCs w:val="13"/>
              </w:rPr>
            </w:pPr>
            <w:r w:rsidRPr="006F2B68">
              <w:rPr>
                <w:rFonts w:ascii="Cambria" w:eastAsia="Cambria" w:hAnsi="Cambria" w:cs="Cambria"/>
                <w:spacing w:val="-2"/>
                <w:sz w:val="13"/>
                <w:szCs w:val="13"/>
              </w:rPr>
              <w:t>6,13</w:t>
            </w:r>
            <w:r w:rsidRPr="006F2B68">
              <w:rPr>
                <w:rFonts w:ascii="Cambria" w:eastAsia="Cambria" w:hAnsi="Cambria" w:cs="Cambria"/>
                <w:sz w:val="13"/>
                <w:szCs w:val="13"/>
              </w:rPr>
              <w:t>7</w:t>
            </w:r>
            <w:r w:rsidRPr="006F2B68">
              <w:rPr>
                <w:rFonts w:ascii="Cambria" w:eastAsia="Cambria" w:hAnsi="Cambria" w:cs="Cambria"/>
                <w:sz w:val="13"/>
                <w:szCs w:val="13"/>
              </w:rPr>
              <w:tab/>
            </w:r>
            <w:r w:rsidRPr="006F2B68">
              <w:rPr>
                <w:rFonts w:ascii="Cambria" w:eastAsia="Cambria" w:hAnsi="Cambria" w:cs="Cambria"/>
                <w:spacing w:val="-2"/>
                <w:sz w:val="13"/>
                <w:szCs w:val="13"/>
              </w:rPr>
              <w:t>8,685</w:t>
            </w:r>
          </w:p>
        </w:tc>
      </w:tr>
      <w:tr w:rsidR="00C802DA" w:rsidRPr="006F2B68" w14:paraId="100A1349" w14:textId="77777777" w:rsidTr="004C4121">
        <w:trPr>
          <w:trHeight w:hRule="exact" w:val="168"/>
        </w:trPr>
        <w:tc>
          <w:tcPr>
            <w:tcW w:w="8004" w:type="dxa"/>
            <w:gridSpan w:val="2"/>
            <w:vMerge/>
            <w:tcBorders>
              <w:left w:val="nil"/>
              <w:right w:val="nil"/>
            </w:tcBorders>
            <w:shd w:val="clear" w:color="auto" w:fill="D9D9D9"/>
          </w:tcPr>
          <w:p w14:paraId="75FE5B54" w14:textId="77777777" w:rsidR="00C802DA" w:rsidRPr="006F2B68" w:rsidRDefault="00C802DA" w:rsidP="004C4121"/>
        </w:tc>
        <w:tc>
          <w:tcPr>
            <w:tcW w:w="2042" w:type="dxa"/>
            <w:tcBorders>
              <w:top w:val="single" w:sz="6" w:space="0" w:color="000000"/>
              <w:left w:val="nil"/>
              <w:bottom w:val="single" w:sz="6" w:space="0" w:color="000000"/>
              <w:right w:val="nil"/>
            </w:tcBorders>
            <w:shd w:val="clear" w:color="auto" w:fill="D9D9D9"/>
          </w:tcPr>
          <w:p w14:paraId="3A02948F" w14:textId="77777777" w:rsidR="00C802DA" w:rsidRPr="006F2B68" w:rsidRDefault="00C802DA" w:rsidP="004C4121">
            <w:pPr>
              <w:pStyle w:val="TableParagraph"/>
              <w:tabs>
                <w:tab w:val="left" w:pos="1672"/>
              </w:tabs>
              <w:ind w:left="652"/>
              <w:rPr>
                <w:rFonts w:ascii="Cambria" w:eastAsia="Cambria" w:hAnsi="Cambria" w:cs="Cambria"/>
                <w:sz w:val="13"/>
                <w:szCs w:val="13"/>
              </w:rPr>
            </w:pPr>
            <w:r w:rsidRPr="006F2B68">
              <w:rPr>
                <w:rFonts w:ascii="Cambria" w:eastAsia="Cambria" w:hAnsi="Cambria" w:cs="Cambria"/>
                <w:spacing w:val="-2"/>
                <w:sz w:val="13"/>
                <w:szCs w:val="13"/>
              </w:rPr>
              <w:t>6,13</w:t>
            </w:r>
            <w:r w:rsidRPr="006F2B68">
              <w:rPr>
                <w:rFonts w:ascii="Cambria" w:eastAsia="Cambria" w:hAnsi="Cambria" w:cs="Cambria"/>
                <w:sz w:val="13"/>
                <w:szCs w:val="13"/>
              </w:rPr>
              <w:t>7</w:t>
            </w:r>
            <w:r w:rsidRPr="006F2B68">
              <w:rPr>
                <w:rFonts w:ascii="Cambria" w:eastAsia="Cambria" w:hAnsi="Cambria" w:cs="Cambria"/>
                <w:sz w:val="13"/>
                <w:szCs w:val="13"/>
              </w:rPr>
              <w:tab/>
            </w:r>
            <w:r w:rsidRPr="006F2B68">
              <w:rPr>
                <w:rFonts w:ascii="Cambria" w:eastAsia="Cambria" w:hAnsi="Cambria" w:cs="Cambria"/>
                <w:spacing w:val="-2"/>
                <w:sz w:val="13"/>
                <w:szCs w:val="13"/>
              </w:rPr>
              <w:t>8,685</w:t>
            </w:r>
          </w:p>
        </w:tc>
      </w:tr>
      <w:tr w:rsidR="00C802DA" w:rsidRPr="006F2B68" w14:paraId="78E29AE5" w14:textId="77777777" w:rsidTr="004C4121">
        <w:trPr>
          <w:trHeight w:hRule="exact" w:val="168"/>
        </w:trPr>
        <w:tc>
          <w:tcPr>
            <w:tcW w:w="8004" w:type="dxa"/>
            <w:gridSpan w:val="2"/>
            <w:vMerge/>
            <w:tcBorders>
              <w:left w:val="nil"/>
              <w:right w:val="nil"/>
            </w:tcBorders>
            <w:shd w:val="clear" w:color="auto" w:fill="D9D9D9"/>
          </w:tcPr>
          <w:p w14:paraId="6D92891F" w14:textId="77777777" w:rsidR="00C802DA" w:rsidRPr="006F2B68" w:rsidRDefault="00C802DA" w:rsidP="004C4121"/>
        </w:tc>
        <w:tc>
          <w:tcPr>
            <w:tcW w:w="2042" w:type="dxa"/>
            <w:tcBorders>
              <w:top w:val="single" w:sz="6" w:space="0" w:color="000000"/>
              <w:left w:val="nil"/>
              <w:bottom w:val="single" w:sz="6" w:space="0" w:color="000000"/>
              <w:right w:val="nil"/>
            </w:tcBorders>
            <w:shd w:val="clear" w:color="auto" w:fill="D9D9D9"/>
          </w:tcPr>
          <w:p w14:paraId="29A34D8B" w14:textId="77777777" w:rsidR="00C802DA" w:rsidRPr="006F2B68" w:rsidRDefault="00C802DA" w:rsidP="004C4121">
            <w:pPr>
              <w:pStyle w:val="TableParagraph"/>
              <w:tabs>
                <w:tab w:val="left" w:pos="1672"/>
              </w:tabs>
              <w:ind w:left="652"/>
              <w:rPr>
                <w:rFonts w:ascii="Cambria" w:eastAsia="Cambria" w:hAnsi="Cambria" w:cs="Cambria"/>
                <w:sz w:val="13"/>
                <w:szCs w:val="13"/>
              </w:rPr>
            </w:pPr>
            <w:r w:rsidRPr="006F2B68">
              <w:rPr>
                <w:rFonts w:ascii="Cambria" w:eastAsia="Cambria" w:hAnsi="Cambria" w:cs="Cambria"/>
                <w:spacing w:val="-2"/>
                <w:sz w:val="13"/>
                <w:szCs w:val="13"/>
              </w:rPr>
              <w:t>6,13</w:t>
            </w:r>
            <w:r w:rsidRPr="006F2B68">
              <w:rPr>
                <w:rFonts w:ascii="Cambria" w:eastAsia="Cambria" w:hAnsi="Cambria" w:cs="Cambria"/>
                <w:sz w:val="13"/>
                <w:szCs w:val="13"/>
              </w:rPr>
              <w:t>7</w:t>
            </w:r>
            <w:r w:rsidRPr="006F2B68">
              <w:rPr>
                <w:rFonts w:ascii="Cambria" w:eastAsia="Cambria" w:hAnsi="Cambria" w:cs="Cambria"/>
                <w:sz w:val="13"/>
                <w:szCs w:val="13"/>
              </w:rPr>
              <w:tab/>
            </w:r>
            <w:r w:rsidRPr="006F2B68">
              <w:rPr>
                <w:rFonts w:ascii="Cambria" w:eastAsia="Cambria" w:hAnsi="Cambria" w:cs="Cambria"/>
                <w:spacing w:val="-2"/>
                <w:sz w:val="13"/>
                <w:szCs w:val="13"/>
              </w:rPr>
              <w:t>8,685</w:t>
            </w:r>
          </w:p>
        </w:tc>
      </w:tr>
      <w:tr w:rsidR="00C802DA" w:rsidRPr="006F2B68" w14:paraId="15BBAEA0" w14:textId="77777777" w:rsidTr="004C4121">
        <w:trPr>
          <w:trHeight w:hRule="exact" w:val="168"/>
        </w:trPr>
        <w:tc>
          <w:tcPr>
            <w:tcW w:w="8004" w:type="dxa"/>
            <w:gridSpan w:val="2"/>
            <w:vMerge/>
            <w:tcBorders>
              <w:left w:val="nil"/>
              <w:right w:val="nil"/>
            </w:tcBorders>
            <w:shd w:val="clear" w:color="auto" w:fill="D9D9D9"/>
          </w:tcPr>
          <w:p w14:paraId="285D3562" w14:textId="77777777" w:rsidR="00C802DA" w:rsidRPr="006F2B68" w:rsidRDefault="00C802DA" w:rsidP="004C4121"/>
        </w:tc>
        <w:tc>
          <w:tcPr>
            <w:tcW w:w="2042" w:type="dxa"/>
            <w:tcBorders>
              <w:top w:val="single" w:sz="6" w:space="0" w:color="000000"/>
              <w:left w:val="nil"/>
              <w:bottom w:val="single" w:sz="6" w:space="0" w:color="000000"/>
              <w:right w:val="nil"/>
            </w:tcBorders>
            <w:shd w:val="clear" w:color="auto" w:fill="D9D9D9"/>
          </w:tcPr>
          <w:p w14:paraId="1AD5C38D" w14:textId="77777777" w:rsidR="00C802DA" w:rsidRPr="006F2B68" w:rsidRDefault="00C802DA" w:rsidP="004C4121"/>
        </w:tc>
      </w:tr>
      <w:tr w:rsidR="00C802DA" w:rsidRPr="006F2B68" w14:paraId="4A24A601" w14:textId="77777777" w:rsidTr="004C4121">
        <w:trPr>
          <w:trHeight w:hRule="exact" w:val="247"/>
        </w:trPr>
        <w:tc>
          <w:tcPr>
            <w:tcW w:w="8004" w:type="dxa"/>
            <w:gridSpan w:val="2"/>
            <w:vMerge/>
            <w:tcBorders>
              <w:left w:val="nil"/>
              <w:right w:val="nil"/>
            </w:tcBorders>
            <w:shd w:val="clear" w:color="auto" w:fill="D9D9D9"/>
          </w:tcPr>
          <w:p w14:paraId="5C26DEA7" w14:textId="77777777" w:rsidR="00C802DA" w:rsidRPr="006F2B68" w:rsidRDefault="00C802DA" w:rsidP="004C4121"/>
        </w:tc>
        <w:tc>
          <w:tcPr>
            <w:tcW w:w="2042" w:type="dxa"/>
            <w:tcBorders>
              <w:top w:val="single" w:sz="6" w:space="0" w:color="000000"/>
              <w:left w:val="nil"/>
              <w:bottom w:val="single" w:sz="6" w:space="0" w:color="000000"/>
              <w:right w:val="nil"/>
            </w:tcBorders>
            <w:shd w:val="clear" w:color="auto" w:fill="D9D9D9"/>
          </w:tcPr>
          <w:p w14:paraId="5A38A527" w14:textId="77777777" w:rsidR="00C802DA" w:rsidRPr="006F2B68" w:rsidRDefault="00C802DA" w:rsidP="004C4121">
            <w:pPr>
              <w:pStyle w:val="TableParagraph"/>
              <w:tabs>
                <w:tab w:val="left" w:pos="1672"/>
              </w:tabs>
              <w:spacing w:before="79"/>
              <w:ind w:left="652"/>
              <w:rPr>
                <w:rFonts w:ascii="Cambria" w:eastAsia="Cambria" w:hAnsi="Cambria" w:cs="Cambria"/>
                <w:sz w:val="13"/>
                <w:szCs w:val="13"/>
              </w:rPr>
            </w:pPr>
            <w:r w:rsidRPr="006F2B68">
              <w:rPr>
                <w:rFonts w:ascii="Cambria" w:eastAsia="Cambria" w:hAnsi="Cambria" w:cs="Cambria"/>
                <w:spacing w:val="-2"/>
                <w:sz w:val="13"/>
                <w:szCs w:val="13"/>
              </w:rPr>
              <w:t>6,13</w:t>
            </w:r>
            <w:r w:rsidRPr="006F2B68">
              <w:rPr>
                <w:rFonts w:ascii="Cambria" w:eastAsia="Cambria" w:hAnsi="Cambria" w:cs="Cambria"/>
                <w:sz w:val="13"/>
                <w:szCs w:val="13"/>
              </w:rPr>
              <w:t>7</w:t>
            </w:r>
            <w:r w:rsidRPr="006F2B68">
              <w:rPr>
                <w:rFonts w:ascii="Cambria" w:eastAsia="Cambria" w:hAnsi="Cambria" w:cs="Cambria"/>
                <w:sz w:val="13"/>
                <w:szCs w:val="13"/>
              </w:rPr>
              <w:tab/>
            </w:r>
            <w:r w:rsidRPr="006F2B68">
              <w:rPr>
                <w:rFonts w:ascii="Cambria" w:eastAsia="Cambria" w:hAnsi="Cambria" w:cs="Cambria"/>
                <w:spacing w:val="-2"/>
                <w:sz w:val="13"/>
                <w:szCs w:val="13"/>
              </w:rPr>
              <w:t>8,685</w:t>
            </w:r>
          </w:p>
        </w:tc>
      </w:tr>
      <w:tr w:rsidR="00C802DA" w:rsidRPr="006F2B68" w14:paraId="22B353B7" w14:textId="77777777" w:rsidTr="004C4121">
        <w:trPr>
          <w:trHeight w:hRule="exact" w:val="672"/>
        </w:trPr>
        <w:tc>
          <w:tcPr>
            <w:tcW w:w="8004" w:type="dxa"/>
            <w:gridSpan w:val="2"/>
            <w:vMerge/>
            <w:tcBorders>
              <w:left w:val="nil"/>
              <w:right w:val="nil"/>
            </w:tcBorders>
            <w:shd w:val="clear" w:color="auto" w:fill="D9D9D9"/>
          </w:tcPr>
          <w:p w14:paraId="7B015039" w14:textId="77777777" w:rsidR="00C802DA" w:rsidRPr="006F2B68" w:rsidRDefault="00C802DA" w:rsidP="004C4121"/>
        </w:tc>
        <w:tc>
          <w:tcPr>
            <w:tcW w:w="2042" w:type="dxa"/>
            <w:tcBorders>
              <w:top w:val="single" w:sz="6" w:space="0" w:color="000000"/>
              <w:left w:val="nil"/>
              <w:bottom w:val="single" w:sz="6" w:space="0" w:color="000000"/>
              <w:right w:val="nil"/>
            </w:tcBorders>
            <w:shd w:val="clear" w:color="auto" w:fill="D9D9D9"/>
          </w:tcPr>
          <w:p w14:paraId="7C6F8F11" w14:textId="77777777" w:rsidR="00C802DA" w:rsidRPr="006F2B68" w:rsidRDefault="00C802DA" w:rsidP="004C4121">
            <w:pPr>
              <w:pStyle w:val="TableParagraph"/>
              <w:spacing w:before="4" w:line="100" w:lineRule="exact"/>
              <w:rPr>
                <w:sz w:val="10"/>
                <w:szCs w:val="10"/>
              </w:rPr>
            </w:pPr>
          </w:p>
          <w:p w14:paraId="5ED082D3" w14:textId="77777777" w:rsidR="00C802DA" w:rsidRPr="006F2B68" w:rsidRDefault="00C802DA" w:rsidP="004C4121">
            <w:pPr>
              <w:pStyle w:val="TableParagraph"/>
              <w:spacing w:line="200" w:lineRule="exact"/>
              <w:rPr>
                <w:sz w:val="20"/>
              </w:rPr>
            </w:pPr>
          </w:p>
          <w:p w14:paraId="0037B80A" w14:textId="77777777" w:rsidR="00C802DA" w:rsidRPr="006F2B68" w:rsidRDefault="00C802DA" w:rsidP="004C4121">
            <w:pPr>
              <w:pStyle w:val="TableParagraph"/>
              <w:spacing w:line="200" w:lineRule="exact"/>
              <w:rPr>
                <w:sz w:val="20"/>
              </w:rPr>
            </w:pPr>
          </w:p>
          <w:p w14:paraId="749C13DF" w14:textId="77777777" w:rsidR="00C802DA" w:rsidRPr="006F2B68" w:rsidRDefault="00C802DA" w:rsidP="004C4121">
            <w:pPr>
              <w:pStyle w:val="TableParagraph"/>
              <w:tabs>
                <w:tab w:val="left" w:pos="1972"/>
              </w:tabs>
              <w:ind w:left="580"/>
              <w:rPr>
                <w:rFonts w:ascii="Cambria" w:eastAsia="Cambria" w:hAnsi="Cambria" w:cs="Cambria"/>
                <w:sz w:val="13"/>
                <w:szCs w:val="13"/>
              </w:rPr>
            </w:pPr>
            <w:r w:rsidRPr="006F2B68">
              <w:rPr>
                <w:rFonts w:ascii="Cambria" w:eastAsia="Cambria" w:hAnsi="Cambria" w:cs="Cambria"/>
                <w:sz w:val="13"/>
                <w:szCs w:val="13"/>
              </w:rPr>
              <w:t>(</w:t>
            </w:r>
            <w:r w:rsidRPr="006F2B68">
              <w:rPr>
                <w:rFonts w:ascii="Cambria" w:eastAsia="Cambria" w:hAnsi="Cambria" w:cs="Cambria"/>
                <w:spacing w:val="-2"/>
                <w:sz w:val="13"/>
                <w:szCs w:val="13"/>
              </w:rPr>
              <w:t>5</w:t>
            </w:r>
            <w:r w:rsidRPr="006F2B68">
              <w:rPr>
                <w:rFonts w:ascii="Cambria" w:eastAsia="Cambria" w:hAnsi="Cambria" w:cs="Cambria"/>
                <w:spacing w:val="-1"/>
                <w:sz w:val="13"/>
                <w:szCs w:val="13"/>
              </w:rPr>
              <w:t>,270</w:t>
            </w:r>
            <w:r w:rsidRPr="006F2B68">
              <w:rPr>
                <w:rFonts w:ascii="Cambria" w:eastAsia="Cambria" w:hAnsi="Cambria" w:cs="Cambria"/>
                <w:sz w:val="13"/>
                <w:szCs w:val="13"/>
              </w:rPr>
              <w:t>)</w:t>
            </w:r>
            <w:r w:rsidRPr="006F2B68">
              <w:rPr>
                <w:rFonts w:ascii="Cambria" w:eastAsia="Cambria" w:hAnsi="Cambria" w:cs="Cambria"/>
                <w:sz w:val="13"/>
                <w:szCs w:val="13"/>
              </w:rPr>
              <w:tab/>
              <w:t>-</w:t>
            </w:r>
          </w:p>
        </w:tc>
      </w:tr>
      <w:tr w:rsidR="00C802DA" w:rsidRPr="006F2B68" w14:paraId="5849E7A0" w14:textId="77777777" w:rsidTr="004C4121">
        <w:trPr>
          <w:trHeight w:hRule="exact" w:val="168"/>
        </w:trPr>
        <w:tc>
          <w:tcPr>
            <w:tcW w:w="8004" w:type="dxa"/>
            <w:gridSpan w:val="2"/>
            <w:vMerge/>
            <w:tcBorders>
              <w:left w:val="nil"/>
              <w:right w:val="nil"/>
            </w:tcBorders>
            <w:shd w:val="clear" w:color="auto" w:fill="D9D9D9"/>
          </w:tcPr>
          <w:p w14:paraId="549F6587" w14:textId="77777777" w:rsidR="00C802DA" w:rsidRPr="006F2B68" w:rsidRDefault="00C802DA" w:rsidP="004C4121"/>
        </w:tc>
        <w:tc>
          <w:tcPr>
            <w:tcW w:w="2042" w:type="dxa"/>
            <w:tcBorders>
              <w:top w:val="single" w:sz="6" w:space="0" w:color="000000"/>
              <w:left w:val="nil"/>
              <w:bottom w:val="single" w:sz="6" w:space="0" w:color="000000"/>
              <w:right w:val="nil"/>
            </w:tcBorders>
            <w:shd w:val="clear" w:color="auto" w:fill="D9D9D9"/>
          </w:tcPr>
          <w:p w14:paraId="0206C1EA" w14:textId="77777777" w:rsidR="00C802DA" w:rsidRPr="006F2B68" w:rsidRDefault="00C802DA" w:rsidP="004C4121">
            <w:pPr>
              <w:pStyle w:val="TableParagraph"/>
              <w:tabs>
                <w:tab w:val="left" w:pos="1972"/>
              </w:tabs>
              <w:ind w:left="580"/>
              <w:rPr>
                <w:rFonts w:ascii="Cambria" w:eastAsia="Cambria" w:hAnsi="Cambria" w:cs="Cambria"/>
                <w:sz w:val="13"/>
                <w:szCs w:val="13"/>
              </w:rPr>
            </w:pPr>
            <w:r w:rsidRPr="006F2B68">
              <w:rPr>
                <w:rFonts w:ascii="Cambria" w:eastAsia="Cambria" w:hAnsi="Cambria" w:cs="Cambria"/>
                <w:sz w:val="13"/>
                <w:szCs w:val="13"/>
              </w:rPr>
              <w:t>(</w:t>
            </w:r>
            <w:r w:rsidRPr="006F2B68">
              <w:rPr>
                <w:rFonts w:ascii="Cambria" w:eastAsia="Cambria" w:hAnsi="Cambria" w:cs="Cambria"/>
                <w:spacing w:val="-2"/>
                <w:sz w:val="13"/>
                <w:szCs w:val="13"/>
              </w:rPr>
              <w:t>5</w:t>
            </w:r>
            <w:r w:rsidRPr="006F2B68">
              <w:rPr>
                <w:rFonts w:ascii="Cambria" w:eastAsia="Cambria" w:hAnsi="Cambria" w:cs="Cambria"/>
                <w:spacing w:val="-1"/>
                <w:sz w:val="13"/>
                <w:szCs w:val="13"/>
              </w:rPr>
              <w:t>,270</w:t>
            </w:r>
            <w:r w:rsidRPr="006F2B68">
              <w:rPr>
                <w:rFonts w:ascii="Cambria" w:eastAsia="Cambria" w:hAnsi="Cambria" w:cs="Cambria"/>
                <w:sz w:val="13"/>
                <w:szCs w:val="13"/>
              </w:rPr>
              <w:t>)</w:t>
            </w:r>
            <w:r w:rsidRPr="006F2B68">
              <w:rPr>
                <w:rFonts w:ascii="Cambria" w:eastAsia="Cambria" w:hAnsi="Cambria" w:cs="Cambria"/>
                <w:sz w:val="13"/>
                <w:szCs w:val="13"/>
              </w:rPr>
              <w:tab/>
              <w:t>-</w:t>
            </w:r>
          </w:p>
        </w:tc>
      </w:tr>
      <w:tr w:rsidR="00C802DA" w:rsidRPr="006F2B68" w14:paraId="02DFABF3" w14:textId="77777777" w:rsidTr="004C4121">
        <w:trPr>
          <w:trHeight w:hRule="exact" w:val="168"/>
        </w:trPr>
        <w:tc>
          <w:tcPr>
            <w:tcW w:w="8004" w:type="dxa"/>
            <w:gridSpan w:val="2"/>
            <w:vMerge/>
            <w:tcBorders>
              <w:left w:val="nil"/>
              <w:right w:val="nil"/>
            </w:tcBorders>
            <w:shd w:val="clear" w:color="auto" w:fill="D9D9D9"/>
          </w:tcPr>
          <w:p w14:paraId="2647D91E" w14:textId="77777777" w:rsidR="00C802DA" w:rsidRPr="006F2B68" w:rsidRDefault="00C802DA" w:rsidP="004C4121"/>
        </w:tc>
        <w:tc>
          <w:tcPr>
            <w:tcW w:w="2042" w:type="dxa"/>
            <w:tcBorders>
              <w:top w:val="single" w:sz="6" w:space="0" w:color="000000"/>
              <w:left w:val="nil"/>
              <w:bottom w:val="single" w:sz="6" w:space="0" w:color="000000"/>
              <w:right w:val="nil"/>
            </w:tcBorders>
            <w:shd w:val="clear" w:color="auto" w:fill="D9D9D9"/>
          </w:tcPr>
          <w:p w14:paraId="2D612546" w14:textId="77777777" w:rsidR="00C802DA" w:rsidRPr="006F2B68" w:rsidRDefault="00C802DA" w:rsidP="004C4121">
            <w:pPr>
              <w:pStyle w:val="TableParagraph"/>
              <w:tabs>
                <w:tab w:val="left" w:pos="1672"/>
              </w:tabs>
              <w:ind w:left="750"/>
              <w:rPr>
                <w:rFonts w:ascii="Cambria" w:eastAsia="Cambria" w:hAnsi="Cambria" w:cs="Cambria"/>
                <w:sz w:val="13"/>
                <w:szCs w:val="13"/>
              </w:rPr>
            </w:pPr>
            <w:r w:rsidRPr="006F2B68">
              <w:rPr>
                <w:rFonts w:ascii="Cambria" w:eastAsia="Cambria" w:hAnsi="Cambria" w:cs="Cambria"/>
                <w:spacing w:val="-2"/>
                <w:sz w:val="13"/>
                <w:szCs w:val="13"/>
              </w:rPr>
              <w:t>86</w:t>
            </w:r>
            <w:r w:rsidRPr="006F2B68">
              <w:rPr>
                <w:rFonts w:ascii="Cambria" w:eastAsia="Cambria" w:hAnsi="Cambria" w:cs="Cambria"/>
                <w:sz w:val="13"/>
                <w:szCs w:val="13"/>
              </w:rPr>
              <w:t>7</w:t>
            </w:r>
            <w:r w:rsidRPr="006F2B68">
              <w:rPr>
                <w:rFonts w:ascii="Cambria" w:eastAsia="Cambria" w:hAnsi="Cambria" w:cs="Cambria"/>
                <w:sz w:val="13"/>
                <w:szCs w:val="13"/>
              </w:rPr>
              <w:tab/>
            </w:r>
            <w:r w:rsidRPr="006F2B68">
              <w:rPr>
                <w:rFonts w:ascii="Cambria" w:eastAsia="Cambria" w:hAnsi="Cambria" w:cs="Cambria"/>
                <w:spacing w:val="-2"/>
                <w:sz w:val="13"/>
                <w:szCs w:val="13"/>
              </w:rPr>
              <w:t>8,685</w:t>
            </w:r>
          </w:p>
        </w:tc>
      </w:tr>
      <w:tr w:rsidR="00C802DA" w:rsidRPr="006F2B68" w14:paraId="2732B74F" w14:textId="77777777" w:rsidTr="004C4121">
        <w:trPr>
          <w:trHeight w:hRule="exact" w:val="512"/>
        </w:trPr>
        <w:tc>
          <w:tcPr>
            <w:tcW w:w="8004" w:type="dxa"/>
            <w:gridSpan w:val="2"/>
            <w:vMerge/>
            <w:tcBorders>
              <w:left w:val="nil"/>
              <w:bottom w:val="single" w:sz="10" w:space="0" w:color="00B050"/>
              <w:right w:val="nil"/>
            </w:tcBorders>
            <w:shd w:val="clear" w:color="auto" w:fill="D9D9D9"/>
          </w:tcPr>
          <w:p w14:paraId="59D4419F" w14:textId="77777777" w:rsidR="00C802DA" w:rsidRPr="006F2B68" w:rsidRDefault="00C802DA" w:rsidP="004C4121"/>
        </w:tc>
        <w:tc>
          <w:tcPr>
            <w:tcW w:w="2042" w:type="dxa"/>
            <w:tcBorders>
              <w:top w:val="single" w:sz="6" w:space="0" w:color="000000"/>
              <w:left w:val="nil"/>
              <w:bottom w:val="single" w:sz="10" w:space="0" w:color="00B050"/>
              <w:right w:val="nil"/>
            </w:tcBorders>
            <w:shd w:val="clear" w:color="auto" w:fill="D9D9D9"/>
          </w:tcPr>
          <w:p w14:paraId="3EE66162" w14:textId="77777777" w:rsidR="00C802DA" w:rsidRPr="006F2B68" w:rsidRDefault="00C802DA" w:rsidP="004C4121"/>
        </w:tc>
      </w:tr>
      <w:tr w:rsidR="00C802DA" w:rsidRPr="006F2B68" w14:paraId="5378E135" w14:textId="77777777" w:rsidTr="004C4121">
        <w:trPr>
          <w:trHeight w:hRule="exact" w:val="514"/>
        </w:trPr>
        <w:tc>
          <w:tcPr>
            <w:tcW w:w="6708" w:type="dxa"/>
            <w:tcBorders>
              <w:top w:val="single" w:sz="10" w:space="0" w:color="00B050"/>
              <w:left w:val="single" w:sz="10" w:space="0" w:color="00B050"/>
              <w:bottom w:val="single" w:sz="10" w:space="0" w:color="00B050"/>
              <w:right w:val="single" w:sz="10" w:space="0" w:color="00B050"/>
            </w:tcBorders>
            <w:shd w:val="clear" w:color="auto" w:fill="D9D9D9"/>
          </w:tcPr>
          <w:p w14:paraId="5FAF08D8" w14:textId="77777777" w:rsidR="00C802DA" w:rsidRPr="006F2B68" w:rsidRDefault="00C802DA" w:rsidP="004C4121">
            <w:pPr>
              <w:pStyle w:val="TableParagraph"/>
              <w:spacing w:line="148" w:lineRule="exact"/>
              <w:ind w:left="8"/>
              <w:rPr>
                <w:rFonts w:ascii="Cambria" w:eastAsia="Cambria" w:hAnsi="Cambria" w:cs="Cambria"/>
                <w:sz w:val="13"/>
                <w:szCs w:val="13"/>
              </w:rPr>
            </w:pPr>
            <w:r w:rsidRPr="006F2B68">
              <w:rPr>
                <w:rFonts w:ascii="Cambria" w:eastAsia="Cambria" w:hAnsi="Cambria" w:cs="Cambria"/>
                <w:b/>
                <w:bCs/>
                <w:sz w:val="13"/>
                <w:szCs w:val="13"/>
              </w:rPr>
              <w:t>Budg</w:t>
            </w:r>
            <w:r w:rsidRPr="006F2B68">
              <w:rPr>
                <w:rFonts w:ascii="Cambria" w:eastAsia="Cambria" w:hAnsi="Cambria" w:cs="Cambria"/>
                <w:b/>
                <w:bCs/>
                <w:spacing w:val="-1"/>
                <w:sz w:val="13"/>
                <w:szCs w:val="13"/>
              </w:rPr>
              <w:t>e</w:t>
            </w:r>
            <w:r w:rsidRPr="006F2B68">
              <w:rPr>
                <w:rFonts w:ascii="Cambria" w:eastAsia="Cambria" w:hAnsi="Cambria" w:cs="Cambria"/>
                <w:b/>
                <w:bCs/>
                <w:sz w:val="13"/>
                <w:szCs w:val="13"/>
              </w:rPr>
              <w:t>t</w:t>
            </w:r>
            <w:r w:rsidRPr="006F2B68">
              <w:rPr>
                <w:rFonts w:ascii="Cambria" w:eastAsia="Cambria" w:hAnsi="Cambria" w:cs="Cambria"/>
                <w:b/>
                <w:bCs/>
                <w:spacing w:val="7"/>
                <w:sz w:val="13"/>
                <w:szCs w:val="13"/>
              </w:rPr>
              <w:t xml:space="preserve"> </w:t>
            </w:r>
            <w:r w:rsidRPr="006F2B68">
              <w:rPr>
                <w:rFonts w:ascii="Cambria" w:eastAsia="Cambria" w:hAnsi="Cambria" w:cs="Cambria"/>
                <w:b/>
                <w:bCs/>
                <w:sz w:val="13"/>
                <w:szCs w:val="13"/>
              </w:rPr>
              <w:t>V</w:t>
            </w:r>
            <w:r w:rsidRPr="006F2B68">
              <w:rPr>
                <w:rFonts w:ascii="Cambria" w:eastAsia="Cambria" w:hAnsi="Cambria" w:cs="Cambria"/>
                <w:b/>
                <w:bCs/>
                <w:spacing w:val="-2"/>
                <w:sz w:val="13"/>
                <w:szCs w:val="13"/>
              </w:rPr>
              <w:t>a</w:t>
            </w:r>
            <w:r w:rsidRPr="006F2B68">
              <w:rPr>
                <w:rFonts w:ascii="Cambria" w:eastAsia="Cambria" w:hAnsi="Cambria" w:cs="Cambria"/>
                <w:b/>
                <w:bCs/>
                <w:spacing w:val="-1"/>
                <w:sz w:val="13"/>
                <w:szCs w:val="13"/>
              </w:rPr>
              <w:t>rian</w:t>
            </w:r>
            <w:r w:rsidRPr="006F2B68">
              <w:rPr>
                <w:rFonts w:ascii="Cambria" w:eastAsia="Cambria" w:hAnsi="Cambria" w:cs="Cambria"/>
                <w:b/>
                <w:bCs/>
                <w:sz w:val="13"/>
                <w:szCs w:val="13"/>
              </w:rPr>
              <w:t>c</w:t>
            </w:r>
            <w:r w:rsidRPr="006F2B68">
              <w:rPr>
                <w:rFonts w:ascii="Cambria" w:eastAsia="Cambria" w:hAnsi="Cambria" w:cs="Cambria"/>
                <w:b/>
                <w:bCs/>
                <w:spacing w:val="-1"/>
                <w:sz w:val="13"/>
                <w:szCs w:val="13"/>
              </w:rPr>
              <w:t>e</w:t>
            </w:r>
            <w:r w:rsidRPr="006F2B68">
              <w:rPr>
                <w:rFonts w:ascii="Cambria" w:eastAsia="Cambria" w:hAnsi="Cambria" w:cs="Cambria"/>
                <w:b/>
                <w:bCs/>
                <w:sz w:val="13"/>
                <w:szCs w:val="13"/>
              </w:rPr>
              <w:t>s</w:t>
            </w:r>
            <w:r w:rsidRPr="006F2B68">
              <w:rPr>
                <w:rFonts w:ascii="Cambria" w:eastAsia="Cambria" w:hAnsi="Cambria" w:cs="Cambria"/>
                <w:b/>
                <w:bCs/>
                <w:spacing w:val="8"/>
                <w:sz w:val="13"/>
                <w:szCs w:val="13"/>
              </w:rPr>
              <w:t xml:space="preserve"> </w:t>
            </w:r>
            <w:r w:rsidRPr="006F2B68">
              <w:rPr>
                <w:rFonts w:ascii="Cambria" w:eastAsia="Cambria" w:hAnsi="Cambria" w:cs="Cambria"/>
                <w:b/>
                <w:bCs/>
                <w:spacing w:val="1"/>
                <w:sz w:val="13"/>
                <w:szCs w:val="13"/>
              </w:rPr>
              <w:t>C</w:t>
            </w:r>
            <w:r w:rsidRPr="006F2B68">
              <w:rPr>
                <w:rFonts w:ascii="Cambria" w:eastAsia="Cambria" w:hAnsi="Cambria" w:cs="Cambria"/>
                <w:b/>
                <w:bCs/>
                <w:spacing w:val="-1"/>
                <w:sz w:val="13"/>
                <w:szCs w:val="13"/>
              </w:rPr>
              <w:t>ommentary</w:t>
            </w:r>
          </w:p>
          <w:p w14:paraId="58F33AAE" w14:textId="77777777" w:rsidR="00C802DA" w:rsidRPr="006F2B68" w:rsidRDefault="00C802DA" w:rsidP="004C4121">
            <w:pPr>
              <w:pStyle w:val="TableParagraph"/>
              <w:spacing w:before="1" w:line="180" w:lineRule="exact"/>
              <w:rPr>
                <w:sz w:val="18"/>
                <w:szCs w:val="18"/>
              </w:rPr>
            </w:pPr>
          </w:p>
          <w:p w14:paraId="061F1ADA" w14:textId="77777777" w:rsidR="00C802DA" w:rsidRPr="006F2B68" w:rsidRDefault="00C802DA" w:rsidP="004C4121">
            <w:pPr>
              <w:pStyle w:val="TableParagraph"/>
              <w:ind w:left="8"/>
              <w:rPr>
                <w:rFonts w:ascii="Cambria" w:eastAsia="Cambria" w:hAnsi="Cambria" w:cs="Cambria"/>
                <w:sz w:val="13"/>
                <w:szCs w:val="13"/>
              </w:rPr>
            </w:pPr>
            <w:r w:rsidRPr="006F2B68">
              <w:rPr>
                <w:rFonts w:ascii="Cambria" w:eastAsia="Cambria" w:hAnsi="Cambria" w:cs="Cambria"/>
                <w:b/>
                <w:bCs/>
                <w:spacing w:val="-1"/>
                <w:sz w:val="13"/>
                <w:szCs w:val="13"/>
              </w:rPr>
              <w:t>Statemen</w:t>
            </w:r>
            <w:r w:rsidRPr="006F2B68">
              <w:rPr>
                <w:rFonts w:ascii="Cambria" w:eastAsia="Cambria" w:hAnsi="Cambria" w:cs="Cambria"/>
                <w:b/>
                <w:bCs/>
                <w:sz w:val="13"/>
                <w:szCs w:val="13"/>
              </w:rPr>
              <w:t>t</w:t>
            </w:r>
            <w:r w:rsidRPr="006F2B68">
              <w:rPr>
                <w:rFonts w:ascii="Cambria" w:eastAsia="Cambria" w:hAnsi="Cambria" w:cs="Cambria"/>
                <w:b/>
                <w:bCs/>
                <w:spacing w:val="4"/>
                <w:sz w:val="13"/>
                <w:szCs w:val="13"/>
              </w:rPr>
              <w:t xml:space="preserve"> </w:t>
            </w:r>
            <w:r w:rsidRPr="006F2B68">
              <w:rPr>
                <w:rFonts w:ascii="Cambria" w:eastAsia="Cambria" w:hAnsi="Cambria" w:cs="Cambria"/>
                <w:b/>
                <w:bCs/>
                <w:spacing w:val="-1"/>
                <w:sz w:val="13"/>
                <w:szCs w:val="13"/>
              </w:rPr>
              <w:t>o</w:t>
            </w:r>
            <w:r w:rsidRPr="006F2B68">
              <w:rPr>
                <w:rFonts w:ascii="Cambria" w:eastAsia="Cambria" w:hAnsi="Cambria" w:cs="Cambria"/>
                <w:b/>
                <w:bCs/>
                <w:sz w:val="13"/>
                <w:szCs w:val="13"/>
              </w:rPr>
              <w:t>f</w:t>
            </w:r>
            <w:r w:rsidRPr="006F2B68">
              <w:rPr>
                <w:rFonts w:ascii="Cambria" w:eastAsia="Cambria" w:hAnsi="Cambria" w:cs="Cambria"/>
                <w:b/>
                <w:bCs/>
                <w:spacing w:val="5"/>
                <w:sz w:val="13"/>
                <w:szCs w:val="13"/>
              </w:rPr>
              <w:t xml:space="preserve"> </w:t>
            </w:r>
            <w:r w:rsidRPr="006F2B68">
              <w:rPr>
                <w:rFonts w:ascii="Cambria" w:eastAsia="Cambria" w:hAnsi="Cambria" w:cs="Cambria"/>
                <w:b/>
                <w:bCs/>
                <w:spacing w:val="1"/>
                <w:sz w:val="13"/>
                <w:szCs w:val="13"/>
              </w:rPr>
              <w:t>C</w:t>
            </w:r>
            <w:r w:rsidRPr="006F2B68">
              <w:rPr>
                <w:rFonts w:ascii="Cambria" w:eastAsia="Cambria" w:hAnsi="Cambria" w:cs="Cambria"/>
                <w:b/>
                <w:bCs/>
                <w:spacing w:val="-1"/>
                <w:sz w:val="13"/>
                <w:szCs w:val="13"/>
              </w:rPr>
              <w:t>om</w:t>
            </w:r>
            <w:r w:rsidRPr="006F2B68">
              <w:rPr>
                <w:rFonts w:ascii="Cambria" w:eastAsia="Cambria" w:hAnsi="Cambria" w:cs="Cambria"/>
                <w:b/>
                <w:bCs/>
                <w:sz w:val="13"/>
                <w:szCs w:val="13"/>
              </w:rPr>
              <w:t>p</w:t>
            </w:r>
            <w:r w:rsidRPr="006F2B68">
              <w:rPr>
                <w:rFonts w:ascii="Cambria" w:eastAsia="Cambria" w:hAnsi="Cambria" w:cs="Cambria"/>
                <w:b/>
                <w:bCs/>
                <w:spacing w:val="-1"/>
                <w:sz w:val="13"/>
                <w:szCs w:val="13"/>
              </w:rPr>
              <w:t>re</w:t>
            </w:r>
            <w:r w:rsidRPr="006F2B68">
              <w:rPr>
                <w:rFonts w:ascii="Cambria" w:eastAsia="Cambria" w:hAnsi="Cambria" w:cs="Cambria"/>
                <w:b/>
                <w:bCs/>
                <w:sz w:val="13"/>
                <w:szCs w:val="13"/>
              </w:rPr>
              <w:t>h</w:t>
            </w:r>
            <w:r w:rsidRPr="006F2B68">
              <w:rPr>
                <w:rFonts w:ascii="Cambria" w:eastAsia="Cambria" w:hAnsi="Cambria" w:cs="Cambria"/>
                <w:b/>
                <w:bCs/>
                <w:spacing w:val="-1"/>
                <w:sz w:val="13"/>
                <w:szCs w:val="13"/>
              </w:rPr>
              <w:t>ensiv</w:t>
            </w:r>
            <w:r w:rsidRPr="006F2B68">
              <w:rPr>
                <w:rFonts w:ascii="Cambria" w:eastAsia="Cambria" w:hAnsi="Cambria" w:cs="Cambria"/>
                <w:b/>
                <w:bCs/>
                <w:sz w:val="13"/>
                <w:szCs w:val="13"/>
              </w:rPr>
              <w:t>e</w:t>
            </w:r>
            <w:r w:rsidRPr="006F2B68">
              <w:rPr>
                <w:rFonts w:ascii="Cambria" w:eastAsia="Cambria" w:hAnsi="Cambria" w:cs="Cambria"/>
                <w:b/>
                <w:bCs/>
                <w:spacing w:val="5"/>
                <w:sz w:val="13"/>
                <w:szCs w:val="13"/>
              </w:rPr>
              <w:t xml:space="preserve"> </w:t>
            </w:r>
            <w:r w:rsidRPr="006F2B68">
              <w:rPr>
                <w:rFonts w:ascii="Cambria" w:eastAsia="Cambria" w:hAnsi="Cambria" w:cs="Cambria"/>
                <w:b/>
                <w:bCs/>
                <w:spacing w:val="-1"/>
                <w:sz w:val="13"/>
                <w:szCs w:val="13"/>
              </w:rPr>
              <w:t>In</w:t>
            </w:r>
            <w:r w:rsidRPr="006F2B68">
              <w:rPr>
                <w:rFonts w:ascii="Cambria" w:eastAsia="Cambria" w:hAnsi="Cambria" w:cs="Cambria"/>
                <w:b/>
                <w:bCs/>
                <w:sz w:val="13"/>
                <w:szCs w:val="13"/>
              </w:rPr>
              <w:t>c</w:t>
            </w:r>
            <w:r w:rsidRPr="006F2B68">
              <w:rPr>
                <w:rFonts w:ascii="Cambria" w:eastAsia="Cambria" w:hAnsi="Cambria" w:cs="Cambria"/>
                <w:b/>
                <w:bCs/>
                <w:spacing w:val="-2"/>
                <w:sz w:val="13"/>
                <w:szCs w:val="13"/>
              </w:rPr>
              <w:t>o</w:t>
            </w:r>
            <w:r w:rsidRPr="006F2B68">
              <w:rPr>
                <w:rFonts w:ascii="Cambria" w:eastAsia="Cambria" w:hAnsi="Cambria" w:cs="Cambria"/>
                <w:b/>
                <w:bCs/>
                <w:sz w:val="13"/>
                <w:szCs w:val="13"/>
              </w:rPr>
              <w:t>me</w:t>
            </w:r>
            <w:r w:rsidRPr="006F2B68">
              <w:rPr>
                <w:rFonts w:ascii="Cambria" w:eastAsia="Cambria" w:hAnsi="Cambria" w:cs="Cambria"/>
                <w:b/>
                <w:bCs/>
                <w:spacing w:val="5"/>
                <w:sz w:val="13"/>
                <w:szCs w:val="13"/>
              </w:rPr>
              <w:t xml:space="preserve"> </w:t>
            </w:r>
            <w:r w:rsidRPr="006F2B68">
              <w:rPr>
                <w:rFonts w:ascii="Cambria" w:eastAsia="Cambria" w:hAnsi="Cambria" w:cs="Cambria"/>
                <w:b/>
                <w:bCs/>
                <w:sz w:val="13"/>
                <w:szCs w:val="13"/>
              </w:rPr>
              <w:t>f</w:t>
            </w:r>
            <w:r w:rsidRPr="006F2B68">
              <w:rPr>
                <w:rFonts w:ascii="Cambria" w:eastAsia="Cambria" w:hAnsi="Cambria" w:cs="Cambria"/>
                <w:b/>
                <w:bCs/>
                <w:spacing w:val="-1"/>
                <w:sz w:val="13"/>
                <w:szCs w:val="13"/>
              </w:rPr>
              <w:t>o</w:t>
            </w:r>
            <w:r w:rsidRPr="006F2B68">
              <w:rPr>
                <w:rFonts w:ascii="Cambria" w:eastAsia="Cambria" w:hAnsi="Cambria" w:cs="Cambria"/>
                <w:b/>
                <w:bCs/>
                <w:sz w:val="13"/>
                <w:szCs w:val="13"/>
              </w:rPr>
              <w:t>r</w:t>
            </w:r>
            <w:r w:rsidRPr="006F2B68">
              <w:rPr>
                <w:rFonts w:ascii="Cambria" w:eastAsia="Cambria" w:hAnsi="Cambria" w:cs="Cambria"/>
                <w:b/>
                <w:bCs/>
                <w:spacing w:val="5"/>
                <w:sz w:val="13"/>
                <w:szCs w:val="13"/>
              </w:rPr>
              <w:t xml:space="preserve"> </w:t>
            </w:r>
            <w:r w:rsidRPr="006F2B68">
              <w:rPr>
                <w:rFonts w:ascii="Cambria" w:eastAsia="Cambria" w:hAnsi="Cambria" w:cs="Cambria"/>
                <w:b/>
                <w:bCs/>
                <w:spacing w:val="-1"/>
                <w:sz w:val="13"/>
                <w:szCs w:val="13"/>
              </w:rPr>
              <w:t>not</w:t>
            </w:r>
            <w:r w:rsidRPr="006F2B68">
              <w:rPr>
                <w:rFonts w:ascii="Cambria" w:eastAsia="Cambria" w:hAnsi="Cambria" w:cs="Cambria"/>
                <w:b/>
                <w:bCs/>
                <w:spacing w:val="1"/>
                <w:sz w:val="13"/>
                <w:szCs w:val="13"/>
              </w:rPr>
              <w:t>-</w:t>
            </w:r>
            <w:r w:rsidRPr="006F2B68">
              <w:rPr>
                <w:rFonts w:ascii="Cambria" w:eastAsia="Cambria" w:hAnsi="Cambria" w:cs="Cambria"/>
                <w:b/>
                <w:bCs/>
                <w:sz w:val="13"/>
                <w:szCs w:val="13"/>
              </w:rPr>
              <w:t>f</w:t>
            </w:r>
            <w:r w:rsidRPr="006F2B68">
              <w:rPr>
                <w:rFonts w:ascii="Cambria" w:eastAsia="Cambria" w:hAnsi="Cambria" w:cs="Cambria"/>
                <w:b/>
                <w:bCs/>
                <w:spacing w:val="-1"/>
                <w:sz w:val="13"/>
                <w:szCs w:val="13"/>
              </w:rPr>
              <w:t>or</w:t>
            </w:r>
            <w:r w:rsidRPr="006F2B68">
              <w:rPr>
                <w:rFonts w:ascii="Cambria" w:eastAsia="Cambria" w:hAnsi="Cambria" w:cs="Cambria"/>
                <w:b/>
                <w:bCs/>
                <w:spacing w:val="1"/>
                <w:sz w:val="13"/>
                <w:szCs w:val="13"/>
              </w:rPr>
              <w:t>-</w:t>
            </w:r>
            <w:r w:rsidRPr="006F2B68">
              <w:rPr>
                <w:rFonts w:ascii="Cambria" w:eastAsia="Cambria" w:hAnsi="Cambria" w:cs="Cambria"/>
                <w:b/>
                <w:bCs/>
                <w:sz w:val="13"/>
                <w:szCs w:val="13"/>
              </w:rPr>
              <w:t>p</w:t>
            </w:r>
            <w:r w:rsidRPr="006F2B68">
              <w:rPr>
                <w:rFonts w:ascii="Cambria" w:eastAsia="Cambria" w:hAnsi="Cambria" w:cs="Cambria"/>
                <w:b/>
                <w:bCs/>
                <w:spacing w:val="-1"/>
                <w:sz w:val="13"/>
                <w:szCs w:val="13"/>
              </w:rPr>
              <w:t>ro</w:t>
            </w:r>
            <w:r w:rsidRPr="006F2B68">
              <w:rPr>
                <w:rFonts w:ascii="Cambria" w:eastAsia="Cambria" w:hAnsi="Cambria" w:cs="Cambria"/>
                <w:b/>
                <w:bCs/>
                <w:sz w:val="13"/>
                <w:szCs w:val="13"/>
              </w:rPr>
              <w:t>f</w:t>
            </w:r>
            <w:r w:rsidRPr="006F2B68">
              <w:rPr>
                <w:rFonts w:ascii="Cambria" w:eastAsia="Cambria" w:hAnsi="Cambria" w:cs="Cambria"/>
                <w:b/>
                <w:bCs/>
                <w:spacing w:val="-1"/>
                <w:sz w:val="13"/>
                <w:szCs w:val="13"/>
              </w:rPr>
              <w:t>i</w:t>
            </w:r>
            <w:r w:rsidRPr="006F2B68">
              <w:rPr>
                <w:rFonts w:ascii="Cambria" w:eastAsia="Cambria" w:hAnsi="Cambria" w:cs="Cambria"/>
                <w:b/>
                <w:bCs/>
                <w:sz w:val="13"/>
                <w:szCs w:val="13"/>
              </w:rPr>
              <w:t>t</w:t>
            </w:r>
            <w:r w:rsidRPr="006F2B68">
              <w:rPr>
                <w:rFonts w:ascii="Cambria" w:eastAsia="Cambria" w:hAnsi="Cambria" w:cs="Cambria"/>
                <w:b/>
                <w:bCs/>
                <w:spacing w:val="5"/>
                <w:sz w:val="13"/>
                <w:szCs w:val="13"/>
              </w:rPr>
              <w:t xml:space="preserve"> </w:t>
            </w:r>
            <w:r w:rsidRPr="006F2B68">
              <w:rPr>
                <w:rFonts w:ascii="Cambria" w:eastAsia="Cambria" w:hAnsi="Cambria" w:cs="Cambria"/>
                <w:b/>
                <w:bCs/>
                <w:spacing w:val="-1"/>
                <w:sz w:val="13"/>
                <w:szCs w:val="13"/>
              </w:rPr>
              <w:t>Re</w:t>
            </w:r>
            <w:r w:rsidRPr="006F2B68">
              <w:rPr>
                <w:rFonts w:ascii="Cambria" w:eastAsia="Cambria" w:hAnsi="Cambria" w:cs="Cambria"/>
                <w:b/>
                <w:bCs/>
                <w:sz w:val="13"/>
                <w:szCs w:val="13"/>
              </w:rPr>
              <w:t>p</w:t>
            </w:r>
            <w:r w:rsidRPr="006F2B68">
              <w:rPr>
                <w:rFonts w:ascii="Cambria" w:eastAsia="Cambria" w:hAnsi="Cambria" w:cs="Cambria"/>
                <w:b/>
                <w:bCs/>
                <w:spacing w:val="-1"/>
                <w:sz w:val="13"/>
                <w:szCs w:val="13"/>
              </w:rPr>
              <w:t>ortin</w:t>
            </w:r>
            <w:r w:rsidRPr="006F2B68">
              <w:rPr>
                <w:rFonts w:ascii="Cambria" w:eastAsia="Cambria" w:hAnsi="Cambria" w:cs="Cambria"/>
                <w:b/>
                <w:bCs/>
                <w:sz w:val="13"/>
                <w:szCs w:val="13"/>
              </w:rPr>
              <w:t>g</w:t>
            </w:r>
            <w:r w:rsidRPr="006F2B68">
              <w:rPr>
                <w:rFonts w:ascii="Cambria" w:eastAsia="Cambria" w:hAnsi="Cambria" w:cs="Cambria"/>
                <w:b/>
                <w:bCs/>
                <w:spacing w:val="7"/>
                <w:sz w:val="13"/>
                <w:szCs w:val="13"/>
              </w:rPr>
              <w:t xml:space="preserve"> </w:t>
            </w:r>
            <w:r w:rsidRPr="006F2B68">
              <w:rPr>
                <w:rFonts w:ascii="Cambria" w:eastAsia="Cambria" w:hAnsi="Cambria" w:cs="Cambria"/>
                <w:b/>
                <w:bCs/>
                <w:sz w:val="13"/>
                <w:szCs w:val="13"/>
              </w:rPr>
              <w:t>E</w:t>
            </w:r>
            <w:r w:rsidRPr="006F2B68">
              <w:rPr>
                <w:rFonts w:ascii="Cambria" w:eastAsia="Cambria" w:hAnsi="Cambria" w:cs="Cambria"/>
                <w:b/>
                <w:bCs/>
                <w:spacing w:val="-1"/>
                <w:sz w:val="13"/>
                <w:szCs w:val="13"/>
              </w:rPr>
              <w:t>ntities</w:t>
            </w:r>
          </w:p>
        </w:tc>
        <w:tc>
          <w:tcPr>
            <w:tcW w:w="3338" w:type="dxa"/>
            <w:gridSpan w:val="2"/>
            <w:tcBorders>
              <w:top w:val="single" w:sz="10" w:space="0" w:color="00B050"/>
              <w:left w:val="single" w:sz="10" w:space="0" w:color="00B050"/>
              <w:bottom w:val="single" w:sz="10" w:space="0" w:color="00B050"/>
              <w:right w:val="single" w:sz="10" w:space="0" w:color="00B050"/>
            </w:tcBorders>
            <w:shd w:val="clear" w:color="auto" w:fill="D9D9D9"/>
          </w:tcPr>
          <w:p w14:paraId="7255D769" w14:textId="77777777" w:rsidR="00C802DA" w:rsidRPr="006F2B68" w:rsidRDefault="00C802DA" w:rsidP="004C4121">
            <w:pPr>
              <w:pStyle w:val="TableParagraph"/>
              <w:spacing w:before="9" w:line="120" w:lineRule="exact"/>
              <w:rPr>
                <w:sz w:val="12"/>
                <w:szCs w:val="12"/>
              </w:rPr>
            </w:pPr>
          </w:p>
          <w:p w14:paraId="6235DC84" w14:textId="77777777" w:rsidR="00C802DA" w:rsidRPr="006F2B68" w:rsidRDefault="00C802DA" w:rsidP="004C4121">
            <w:pPr>
              <w:pStyle w:val="TableParagraph"/>
              <w:spacing w:line="200" w:lineRule="exact"/>
              <w:rPr>
                <w:sz w:val="20"/>
              </w:rPr>
            </w:pPr>
          </w:p>
          <w:p w14:paraId="47599A15" w14:textId="77777777" w:rsidR="00C802DA" w:rsidRPr="006F2B68" w:rsidRDefault="00C802DA" w:rsidP="004C4121">
            <w:pPr>
              <w:pStyle w:val="TableParagraph"/>
              <w:ind w:left="15"/>
              <w:rPr>
                <w:rFonts w:ascii="Cambria" w:eastAsia="Cambria" w:hAnsi="Cambria" w:cs="Cambria"/>
                <w:sz w:val="13"/>
                <w:szCs w:val="13"/>
              </w:rPr>
            </w:pPr>
            <w:r w:rsidRPr="006F2B68">
              <w:rPr>
                <w:rFonts w:ascii="Cambria" w:eastAsia="Cambria" w:hAnsi="Cambria" w:cs="Cambria"/>
                <w:b/>
                <w:bCs/>
                <w:sz w:val="13"/>
                <w:szCs w:val="13"/>
              </w:rPr>
              <w:t>A</w:t>
            </w:r>
            <w:r w:rsidRPr="006F2B68">
              <w:rPr>
                <w:rFonts w:ascii="Cambria" w:eastAsia="Cambria" w:hAnsi="Cambria" w:cs="Cambria"/>
                <w:b/>
                <w:bCs/>
                <w:spacing w:val="-1"/>
                <w:sz w:val="13"/>
                <w:szCs w:val="13"/>
              </w:rPr>
              <w:t>ffe</w:t>
            </w:r>
            <w:r w:rsidRPr="006F2B68">
              <w:rPr>
                <w:rFonts w:ascii="Cambria" w:eastAsia="Cambria" w:hAnsi="Cambria" w:cs="Cambria"/>
                <w:b/>
                <w:bCs/>
                <w:sz w:val="13"/>
                <w:szCs w:val="13"/>
              </w:rPr>
              <w:t>c</w:t>
            </w:r>
            <w:r w:rsidRPr="006F2B68">
              <w:rPr>
                <w:rFonts w:ascii="Cambria" w:eastAsia="Cambria" w:hAnsi="Cambria" w:cs="Cambria"/>
                <w:b/>
                <w:bCs/>
                <w:spacing w:val="-1"/>
                <w:sz w:val="13"/>
                <w:szCs w:val="13"/>
              </w:rPr>
              <w:t>te</w:t>
            </w:r>
            <w:r w:rsidRPr="006F2B68">
              <w:rPr>
                <w:rFonts w:ascii="Cambria" w:eastAsia="Cambria" w:hAnsi="Cambria" w:cs="Cambria"/>
                <w:b/>
                <w:bCs/>
                <w:sz w:val="13"/>
                <w:szCs w:val="13"/>
              </w:rPr>
              <w:t>d</w:t>
            </w:r>
            <w:r w:rsidRPr="006F2B68">
              <w:rPr>
                <w:rFonts w:ascii="Cambria" w:eastAsia="Cambria" w:hAnsi="Cambria" w:cs="Cambria"/>
                <w:b/>
                <w:bCs/>
                <w:spacing w:val="4"/>
                <w:sz w:val="13"/>
                <w:szCs w:val="13"/>
              </w:rPr>
              <w:t xml:space="preserve"> </w:t>
            </w:r>
            <w:r w:rsidRPr="006F2B68">
              <w:rPr>
                <w:rFonts w:ascii="Cambria" w:eastAsia="Cambria" w:hAnsi="Cambria" w:cs="Cambria"/>
                <w:b/>
                <w:bCs/>
                <w:spacing w:val="-1"/>
                <w:sz w:val="13"/>
                <w:szCs w:val="13"/>
              </w:rPr>
              <w:t>lin</w:t>
            </w:r>
            <w:r w:rsidRPr="006F2B68">
              <w:rPr>
                <w:rFonts w:ascii="Cambria" w:eastAsia="Cambria" w:hAnsi="Cambria" w:cs="Cambria"/>
                <w:b/>
                <w:bCs/>
                <w:sz w:val="13"/>
                <w:szCs w:val="13"/>
              </w:rPr>
              <w:t>e</w:t>
            </w:r>
            <w:r w:rsidRPr="006F2B68">
              <w:rPr>
                <w:rFonts w:ascii="Cambria" w:eastAsia="Cambria" w:hAnsi="Cambria" w:cs="Cambria"/>
                <w:b/>
                <w:bCs/>
                <w:spacing w:val="4"/>
                <w:sz w:val="13"/>
                <w:szCs w:val="13"/>
              </w:rPr>
              <w:t xml:space="preserve"> </w:t>
            </w:r>
            <w:r w:rsidRPr="006F2B68">
              <w:rPr>
                <w:rFonts w:ascii="Cambria" w:eastAsia="Cambria" w:hAnsi="Cambria" w:cs="Cambria"/>
                <w:b/>
                <w:bCs/>
                <w:spacing w:val="-1"/>
                <w:sz w:val="13"/>
                <w:szCs w:val="13"/>
              </w:rPr>
              <w:t>item</w:t>
            </w:r>
            <w:r w:rsidRPr="006F2B68">
              <w:rPr>
                <w:rFonts w:ascii="Cambria" w:eastAsia="Cambria" w:hAnsi="Cambria" w:cs="Cambria"/>
                <w:b/>
                <w:bCs/>
                <w:sz w:val="13"/>
                <w:szCs w:val="13"/>
              </w:rPr>
              <w:t>s</w:t>
            </w:r>
            <w:r w:rsidRPr="006F2B68">
              <w:rPr>
                <w:rFonts w:ascii="Cambria" w:eastAsia="Cambria" w:hAnsi="Cambria" w:cs="Cambria"/>
                <w:b/>
                <w:bCs/>
                <w:spacing w:val="4"/>
                <w:sz w:val="13"/>
                <w:szCs w:val="13"/>
              </w:rPr>
              <w:t xml:space="preserve"> </w:t>
            </w:r>
            <w:r w:rsidRPr="006F2B68">
              <w:rPr>
                <w:rFonts w:ascii="Cambria" w:eastAsia="Cambria" w:hAnsi="Cambria" w:cs="Cambria"/>
                <w:b/>
                <w:bCs/>
                <w:spacing w:val="-1"/>
                <w:sz w:val="13"/>
                <w:szCs w:val="13"/>
              </w:rPr>
              <w:t>an</w:t>
            </w:r>
            <w:r w:rsidRPr="006F2B68">
              <w:rPr>
                <w:rFonts w:ascii="Cambria" w:eastAsia="Cambria" w:hAnsi="Cambria" w:cs="Cambria"/>
                <w:b/>
                <w:bCs/>
                <w:sz w:val="13"/>
                <w:szCs w:val="13"/>
              </w:rPr>
              <w:t>d</w:t>
            </w:r>
            <w:r w:rsidRPr="006F2B68">
              <w:rPr>
                <w:rFonts w:ascii="Cambria" w:eastAsia="Cambria" w:hAnsi="Cambria" w:cs="Cambria"/>
                <w:b/>
                <w:bCs/>
                <w:spacing w:val="4"/>
                <w:sz w:val="13"/>
                <w:szCs w:val="13"/>
              </w:rPr>
              <w:t xml:space="preserve"> </w:t>
            </w:r>
            <w:r w:rsidRPr="006F2B68">
              <w:rPr>
                <w:rFonts w:ascii="Cambria" w:eastAsia="Cambria" w:hAnsi="Cambria" w:cs="Cambria"/>
                <w:b/>
                <w:bCs/>
                <w:spacing w:val="-1"/>
                <w:sz w:val="13"/>
                <w:szCs w:val="13"/>
              </w:rPr>
              <w:t>statement</w:t>
            </w:r>
          </w:p>
        </w:tc>
      </w:tr>
      <w:tr w:rsidR="00C802DA" w:rsidRPr="006F2B68" w14:paraId="55953B85" w14:textId="77777777" w:rsidTr="004C4121">
        <w:trPr>
          <w:trHeight w:hRule="exact" w:val="850"/>
        </w:trPr>
        <w:tc>
          <w:tcPr>
            <w:tcW w:w="6708" w:type="dxa"/>
            <w:tcBorders>
              <w:top w:val="single" w:sz="10" w:space="0" w:color="00B050"/>
              <w:left w:val="single" w:sz="10" w:space="0" w:color="00B050"/>
              <w:bottom w:val="single" w:sz="10" w:space="0" w:color="00B050"/>
              <w:right w:val="single" w:sz="10" w:space="0" w:color="00B050"/>
            </w:tcBorders>
            <w:shd w:val="clear" w:color="auto" w:fill="D9D9D9"/>
          </w:tcPr>
          <w:p w14:paraId="5F649654" w14:textId="77777777" w:rsidR="00C802DA" w:rsidRPr="006F2B68" w:rsidRDefault="00C802DA" w:rsidP="004C4121">
            <w:pPr>
              <w:pStyle w:val="TableParagraph"/>
              <w:spacing w:line="148" w:lineRule="exact"/>
              <w:ind w:left="8"/>
              <w:rPr>
                <w:rFonts w:ascii="Cambria" w:eastAsia="Cambria" w:hAnsi="Cambria" w:cs="Cambria"/>
                <w:sz w:val="13"/>
                <w:szCs w:val="13"/>
              </w:rPr>
            </w:pPr>
            <w:r w:rsidRPr="006F2B68">
              <w:rPr>
                <w:rFonts w:ascii="Cambria" w:eastAsia="Cambria" w:hAnsi="Cambria" w:cs="Cambria"/>
                <w:b/>
                <w:bCs/>
                <w:spacing w:val="-1"/>
                <w:sz w:val="13"/>
                <w:szCs w:val="13"/>
                <w:u w:val="single" w:color="000000"/>
              </w:rPr>
              <w:t>Reven</w:t>
            </w:r>
            <w:r w:rsidRPr="006F2B68">
              <w:rPr>
                <w:rFonts w:ascii="Cambria" w:eastAsia="Cambria" w:hAnsi="Cambria" w:cs="Cambria"/>
                <w:b/>
                <w:bCs/>
                <w:sz w:val="13"/>
                <w:szCs w:val="13"/>
                <w:u w:val="single" w:color="000000"/>
              </w:rPr>
              <w:t>ue</w:t>
            </w:r>
          </w:p>
          <w:p w14:paraId="30E7F9D2" w14:textId="77777777" w:rsidR="00C802DA" w:rsidRPr="006F2B68" w:rsidRDefault="00C802DA" w:rsidP="004C4121">
            <w:pPr>
              <w:pStyle w:val="TableParagraph"/>
              <w:spacing w:before="15" w:line="264" w:lineRule="auto"/>
              <w:ind w:left="6" w:right="828"/>
              <w:rPr>
                <w:rFonts w:ascii="Cambria" w:eastAsia="Cambria" w:hAnsi="Cambria" w:cs="Cambria"/>
                <w:sz w:val="13"/>
                <w:szCs w:val="13"/>
              </w:rPr>
            </w:pPr>
            <w:r w:rsidRPr="006F2B68">
              <w:rPr>
                <w:rFonts w:ascii="Cambria" w:eastAsia="Cambria" w:hAnsi="Cambria" w:cs="Cambria"/>
                <w:sz w:val="13"/>
                <w:szCs w:val="13"/>
              </w:rPr>
              <w:t>Env</w:t>
            </w:r>
            <w:r w:rsidRPr="006F2B68">
              <w:rPr>
                <w:rFonts w:ascii="Cambria" w:eastAsia="Cambria" w:hAnsi="Cambria" w:cs="Cambria"/>
                <w:spacing w:val="-1"/>
                <w:sz w:val="13"/>
                <w:szCs w:val="13"/>
              </w:rPr>
              <w:t>i</w:t>
            </w:r>
            <w:r w:rsidRPr="006F2B68">
              <w:rPr>
                <w:rFonts w:ascii="Cambria" w:eastAsia="Cambria" w:hAnsi="Cambria" w:cs="Cambria"/>
                <w:sz w:val="13"/>
                <w:szCs w:val="13"/>
              </w:rPr>
              <w:t>r</w:t>
            </w:r>
            <w:r w:rsidRPr="006F2B68">
              <w:rPr>
                <w:rFonts w:ascii="Cambria" w:eastAsia="Cambria" w:hAnsi="Cambria" w:cs="Cambria"/>
                <w:spacing w:val="-1"/>
                <w:sz w:val="13"/>
                <w:szCs w:val="13"/>
              </w:rPr>
              <w:t>o</w:t>
            </w:r>
            <w:r w:rsidRPr="006F2B68">
              <w:rPr>
                <w:rFonts w:ascii="Cambria" w:eastAsia="Cambria" w:hAnsi="Cambria" w:cs="Cambria"/>
                <w:sz w:val="13"/>
                <w:szCs w:val="13"/>
              </w:rPr>
              <w:t>nmental</w:t>
            </w:r>
            <w:r w:rsidRPr="006F2B68">
              <w:rPr>
                <w:rFonts w:ascii="Cambria" w:eastAsia="Cambria" w:hAnsi="Cambria" w:cs="Cambria"/>
                <w:spacing w:val="4"/>
                <w:sz w:val="13"/>
                <w:szCs w:val="13"/>
              </w:rPr>
              <w:t xml:space="preserve"> </w:t>
            </w:r>
            <w:r w:rsidRPr="006F2B68">
              <w:rPr>
                <w:rFonts w:ascii="Cambria" w:eastAsia="Cambria" w:hAnsi="Cambria" w:cs="Cambria"/>
                <w:sz w:val="13"/>
                <w:szCs w:val="13"/>
              </w:rPr>
              <w:t>Mana</w:t>
            </w:r>
            <w:r w:rsidRPr="006F2B68">
              <w:rPr>
                <w:rFonts w:ascii="Cambria" w:eastAsia="Cambria" w:hAnsi="Cambria" w:cs="Cambria"/>
                <w:spacing w:val="-1"/>
                <w:sz w:val="13"/>
                <w:szCs w:val="13"/>
              </w:rPr>
              <w:t>g</w:t>
            </w:r>
            <w:r w:rsidRPr="006F2B68">
              <w:rPr>
                <w:rFonts w:ascii="Cambria" w:eastAsia="Cambria" w:hAnsi="Cambria" w:cs="Cambria"/>
                <w:sz w:val="13"/>
                <w:szCs w:val="13"/>
              </w:rPr>
              <w:t>ement</w:t>
            </w:r>
            <w:r w:rsidRPr="006F2B68">
              <w:rPr>
                <w:rFonts w:ascii="Cambria" w:eastAsia="Cambria" w:hAnsi="Cambria" w:cs="Cambria"/>
                <w:spacing w:val="5"/>
                <w:sz w:val="13"/>
                <w:szCs w:val="13"/>
              </w:rPr>
              <w:t xml:space="preserve"> </w:t>
            </w:r>
            <w:r w:rsidRPr="006F2B68">
              <w:rPr>
                <w:rFonts w:ascii="Cambria" w:eastAsia="Cambria" w:hAnsi="Cambria" w:cs="Cambria"/>
                <w:sz w:val="13"/>
                <w:szCs w:val="13"/>
              </w:rPr>
              <w:t>C</w:t>
            </w:r>
            <w:r w:rsidRPr="006F2B68">
              <w:rPr>
                <w:rFonts w:ascii="Cambria" w:eastAsia="Cambria" w:hAnsi="Cambria" w:cs="Cambria"/>
                <w:spacing w:val="-1"/>
                <w:sz w:val="13"/>
                <w:szCs w:val="13"/>
              </w:rPr>
              <w:t>h</w:t>
            </w:r>
            <w:r w:rsidRPr="006F2B68">
              <w:rPr>
                <w:rFonts w:ascii="Cambria" w:eastAsia="Cambria" w:hAnsi="Cambria" w:cs="Cambria"/>
                <w:sz w:val="13"/>
                <w:szCs w:val="13"/>
              </w:rPr>
              <w:t>ar</w:t>
            </w:r>
            <w:r w:rsidRPr="006F2B68">
              <w:rPr>
                <w:rFonts w:ascii="Cambria" w:eastAsia="Cambria" w:hAnsi="Cambria" w:cs="Cambria"/>
                <w:spacing w:val="-1"/>
                <w:sz w:val="13"/>
                <w:szCs w:val="13"/>
              </w:rPr>
              <w:t>g</w:t>
            </w:r>
            <w:r w:rsidRPr="006F2B68">
              <w:rPr>
                <w:rFonts w:ascii="Cambria" w:eastAsia="Cambria" w:hAnsi="Cambria" w:cs="Cambria"/>
                <w:sz w:val="13"/>
                <w:szCs w:val="13"/>
              </w:rPr>
              <w:t>e</w:t>
            </w:r>
            <w:r w:rsidRPr="006F2B68">
              <w:rPr>
                <w:rFonts w:ascii="Cambria" w:eastAsia="Cambria" w:hAnsi="Cambria" w:cs="Cambria"/>
                <w:spacing w:val="4"/>
                <w:sz w:val="13"/>
                <w:szCs w:val="13"/>
              </w:rPr>
              <w:t xml:space="preserve"> </w:t>
            </w:r>
            <w:r w:rsidRPr="006F2B68">
              <w:rPr>
                <w:rFonts w:ascii="Cambria" w:eastAsia="Cambria" w:hAnsi="Cambria" w:cs="Cambria"/>
                <w:spacing w:val="-1"/>
                <w:sz w:val="13"/>
                <w:szCs w:val="13"/>
              </w:rPr>
              <w:t>i</w:t>
            </w:r>
            <w:r w:rsidRPr="006F2B68">
              <w:rPr>
                <w:rFonts w:ascii="Cambria" w:eastAsia="Cambria" w:hAnsi="Cambria" w:cs="Cambria"/>
                <w:sz w:val="13"/>
                <w:szCs w:val="13"/>
              </w:rPr>
              <w:t>n</w:t>
            </w:r>
            <w:r w:rsidRPr="006F2B68">
              <w:rPr>
                <w:rFonts w:ascii="Cambria" w:eastAsia="Cambria" w:hAnsi="Cambria" w:cs="Cambria"/>
                <w:spacing w:val="-1"/>
                <w:sz w:val="13"/>
                <w:szCs w:val="13"/>
              </w:rPr>
              <w:t>c</w:t>
            </w:r>
            <w:r w:rsidRPr="006F2B68">
              <w:rPr>
                <w:rFonts w:ascii="Cambria" w:eastAsia="Cambria" w:hAnsi="Cambria" w:cs="Cambria"/>
                <w:sz w:val="13"/>
                <w:szCs w:val="13"/>
              </w:rPr>
              <w:t>reased</w:t>
            </w:r>
            <w:r w:rsidRPr="006F2B68">
              <w:rPr>
                <w:rFonts w:ascii="Cambria" w:eastAsia="Cambria" w:hAnsi="Cambria" w:cs="Cambria"/>
                <w:spacing w:val="5"/>
                <w:sz w:val="13"/>
                <w:szCs w:val="13"/>
              </w:rPr>
              <w:t xml:space="preserve"> </w:t>
            </w:r>
            <w:r w:rsidRPr="006F2B68">
              <w:rPr>
                <w:rFonts w:ascii="Cambria" w:eastAsia="Cambria" w:hAnsi="Cambria" w:cs="Cambria"/>
                <w:spacing w:val="-1"/>
                <w:sz w:val="13"/>
                <w:szCs w:val="13"/>
              </w:rPr>
              <w:t>o</w:t>
            </w:r>
            <w:r w:rsidRPr="006F2B68">
              <w:rPr>
                <w:rFonts w:ascii="Cambria" w:eastAsia="Cambria" w:hAnsi="Cambria" w:cs="Cambria"/>
                <w:sz w:val="13"/>
                <w:szCs w:val="13"/>
              </w:rPr>
              <w:t>n</w:t>
            </w:r>
            <w:r w:rsidRPr="006F2B68">
              <w:rPr>
                <w:rFonts w:ascii="Cambria" w:eastAsia="Cambria" w:hAnsi="Cambria" w:cs="Cambria"/>
                <w:spacing w:val="5"/>
                <w:sz w:val="13"/>
                <w:szCs w:val="13"/>
              </w:rPr>
              <w:t xml:space="preserve"> </w:t>
            </w:r>
            <w:r w:rsidRPr="006F2B68">
              <w:rPr>
                <w:rFonts w:ascii="Cambria" w:eastAsia="Cambria" w:hAnsi="Cambria" w:cs="Cambria"/>
                <w:spacing w:val="-2"/>
                <w:sz w:val="13"/>
                <w:szCs w:val="13"/>
              </w:rPr>
              <w:t>1</w:t>
            </w:r>
            <w:r w:rsidRPr="006F2B68">
              <w:rPr>
                <w:rFonts w:ascii="Cambria" w:eastAsia="Cambria" w:hAnsi="Cambria" w:cs="Cambria"/>
                <w:sz w:val="13"/>
                <w:szCs w:val="13"/>
              </w:rPr>
              <w:t>st</w:t>
            </w:r>
            <w:r w:rsidRPr="006F2B68">
              <w:rPr>
                <w:rFonts w:ascii="Cambria" w:eastAsia="Cambria" w:hAnsi="Cambria" w:cs="Cambria"/>
                <w:spacing w:val="5"/>
                <w:sz w:val="13"/>
                <w:szCs w:val="13"/>
              </w:rPr>
              <w:t xml:space="preserve"> </w:t>
            </w:r>
            <w:r w:rsidRPr="006F2B68">
              <w:rPr>
                <w:rFonts w:ascii="Cambria" w:eastAsia="Cambria" w:hAnsi="Cambria" w:cs="Cambria"/>
                <w:spacing w:val="-1"/>
                <w:sz w:val="13"/>
                <w:szCs w:val="13"/>
              </w:rPr>
              <w:t>A</w:t>
            </w:r>
            <w:r w:rsidRPr="006F2B68">
              <w:rPr>
                <w:rFonts w:ascii="Cambria" w:eastAsia="Cambria" w:hAnsi="Cambria" w:cs="Cambria"/>
                <w:spacing w:val="1"/>
                <w:sz w:val="13"/>
                <w:szCs w:val="13"/>
              </w:rPr>
              <w:t>p</w:t>
            </w:r>
            <w:r w:rsidRPr="006F2B68">
              <w:rPr>
                <w:rFonts w:ascii="Cambria" w:eastAsia="Cambria" w:hAnsi="Cambria" w:cs="Cambria"/>
                <w:sz w:val="13"/>
                <w:szCs w:val="13"/>
              </w:rPr>
              <w:t>r</w:t>
            </w:r>
            <w:r w:rsidRPr="006F2B68">
              <w:rPr>
                <w:rFonts w:ascii="Cambria" w:eastAsia="Cambria" w:hAnsi="Cambria" w:cs="Cambria"/>
                <w:spacing w:val="-1"/>
                <w:sz w:val="13"/>
                <w:szCs w:val="13"/>
              </w:rPr>
              <w:t>i</w:t>
            </w:r>
            <w:r w:rsidRPr="006F2B68">
              <w:rPr>
                <w:rFonts w:ascii="Cambria" w:eastAsia="Cambria" w:hAnsi="Cambria" w:cs="Cambria"/>
                <w:sz w:val="13"/>
                <w:szCs w:val="13"/>
              </w:rPr>
              <w:t>l</w:t>
            </w:r>
            <w:r w:rsidRPr="006F2B68">
              <w:rPr>
                <w:rFonts w:ascii="Cambria" w:eastAsia="Cambria" w:hAnsi="Cambria" w:cs="Cambria"/>
                <w:spacing w:val="4"/>
                <w:sz w:val="13"/>
                <w:szCs w:val="13"/>
              </w:rPr>
              <w:t xml:space="preserve"> </w:t>
            </w:r>
            <w:r w:rsidRPr="006F2B68">
              <w:rPr>
                <w:rFonts w:ascii="Cambria" w:eastAsia="Cambria" w:hAnsi="Cambria" w:cs="Cambria"/>
                <w:spacing w:val="-1"/>
                <w:sz w:val="13"/>
                <w:szCs w:val="13"/>
              </w:rPr>
              <w:t>201</w:t>
            </w:r>
            <w:r w:rsidRPr="006F2B68">
              <w:rPr>
                <w:rFonts w:ascii="Cambria" w:eastAsia="Cambria" w:hAnsi="Cambria" w:cs="Cambria"/>
                <w:sz w:val="13"/>
                <w:szCs w:val="13"/>
              </w:rPr>
              <w:t>5</w:t>
            </w:r>
            <w:r w:rsidRPr="006F2B68">
              <w:rPr>
                <w:rFonts w:ascii="Cambria" w:eastAsia="Cambria" w:hAnsi="Cambria" w:cs="Cambria"/>
                <w:spacing w:val="3"/>
                <w:sz w:val="13"/>
                <w:szCs w:val="13"/>
              </w:rPr>
              <w:t xml:space="preserve"> </w:t>
            </w:r>
            <w:r w:rsidRPr="006F2B68">
              <w:rPr>
                <w:rFonts w:ascii="Cambria" w:eastAsia="Cambria" w:hAnsi="Cambria" w:cs="Cambria"/>
                <w:sz w:val="13"/>
                <w:szCs w:val="13"/>
              </w:rPr>
              <w:t>fr</w:t>
            </w:r>
            <w:r w:rsidRPr="006F2B68">
              <w:rPr>
                <w:rFonts w:ascii="Cambria" w:eastAsia="Cambria" w:hAnsi="Cambria" w:cs="Cambria"/>
                <w:spacing w:val="-2"/>
                <w:sz w:val="13"/>
                <w:szCs w:val="13"/>
              </w:rPr>
              <w:t>o</w:t>
            </w:r>
            <w:r w:rsidRPr="006F2B68">
              <w:rPr>
                <w:rFonts w:ascii="Cambria" w:eastAsia="Cambria" w:hAnsi="Cambria" w:cs="Cambria"/>
                <w:sz w:val="13"/>
                <w:szCs w:val="13"/>
              </w:rPr>
              <w:t>m</w:t>
            </w:r>
            <w:r w:rsidRPr="006F2B68">
              <w:rPr>
                <w:rFonts w:ascii="Cambria" w:eastAsia="Cambria" w:hAnsi="Cambria" w:cs="Cambria"/>
                <w:spacing w:val="4"/>
                <w:sz w:val="13"/>
                <w:szCs w:val="13"/>
              </w:rPr>
              <w:t xml:space="preserve"> </w:t>
            </w:r>
            <w:r w:rsidRPr="006F2B68">
              <w:rPr>
                <w:rFonts w:ascii="Cambria" w:eastAsia="Cambria" w:hAnsi="Cambria" w:cs="Cambria"/>
                <w:sz w:val="13"/>
                <w:szCs w:val="13"/>
              </w:rPr>
              <w:t>$</w:t>
            </w:r>
            <w:r w:rsidRPr="006F2B68">
              <w:rPr>
                <w:rFonts w:ascii="Cambria" w:eastAsia="Cambria" w:hAnsi="Cambria" w:cs="Cambria"/>
                <w:spacing w:val="-2"/>
                <w:sz w:val="13"/>
                <w:szCs w:val="13"/>
              </w:rPr>
              <w:t>4</w:t>
            </w:r>
            <w:r w:rsidRPr="006F2B68">
              <w:rPr>
                <w:rFonts w:ascii="Cambria" w:eastAsia="Cambria" w:hAnsi="Cambria" w:cs="Cambria"/>
                <w:spacing w:val="-1"/>
                <w:sz w:val="13"/>
                <w:szCs w:val="13"/>
              </w:rPr>
              <w:t>.0</w:t>
            </w:r>
            <w:r w:rsidRPr="006F2B68">
              <w:rPr>
                <w:rFonts w:ascii="Cambria" w:eastAsia="Cambria" w:hAnsi="Cambria" w:cs="Cambria"/>
                <w:sz w:val="13"/>
                <w:szCs w:val="13"/>
              </w:rPr>
              <w:t>0</w:t>
            </w:r>
            <w:r w:rsidRPr="006F2B68">
              <w:rPr>
                <w:rFonts w:ascii="Cambria" w:eastAsia="Cambria" w:hAnsi="Cambria" w:cs="Cambria"/>
                <w:spacing w:val="3"/>
                <w:sz w:val="13"/>
                <w:szCs w:val="13"/>
              </w:rPr>
              <w:t xml:space="preserve"> </w:t>
            </w:r>
            <w:r w:rsidRPr="006F2B68">
              <w:rPr>
                <w:rFonts w:ascii="Cambria" w:eastAsia="Cambria" w:hAnsi="Cambria" w:cs="Cambria"/>
                <w:sz w:val="13"/>
                <w:szCs w:val="13"/>
              </w:rPr>
              <w:t>to</w:t>
            </w:r>
            <w:r w:rsidRPr="006F2B68">
              <w:rPr>
                <w:rFonts w:ascii="Cambria" w:eastAsia="Cambria" w:hAnsi="Cambria" w:cs="Cambria"/>
                <w:spacing w:val="3"/>
                <w:sz w:val="13"/>
                <w:szCs w:val="13"/>
              </w:rPr>
              <w:t xml:space="preserve"> </w:t>
            </w:r>
            <w:r w:rsidRPr="006F2B68">
              <w:rPr>
                <w:rFonts w:ascii="Cambria" w:eastAsia="Cambria" w:hAnsi="Cambria" w:cs="Cambria"/>
                <w:sz w:val="13"/>
                <w:szCs w:val="13"/>
              </w:rPr>
              <w:t>$</w:t>
            </w:r>
            <w:r w:rsidRPr="006F2B68">
              <w:rPr>
                <w:rFonts w:ascii="Cambria" w:eastAsia="Cambria" w:hAnsi="Cambria" w:cs="Cambria"/>
                <w:spacing w:val="-1"/>
                <w:sz w:val="13"/>
                <w:szCs w:val="13"/>
              </w:rPr>
              <w:t>6.00</w:t>
            </w:r>
            <w:r w:rsidRPr="006F2B68">
              <w:rPr>
                <w:rFonts w:ascii="Cambria" w:eastAsia="Cambria" w:hAnsi="Cambria" w:cs="Cambria"/>
                <w:sz w:val="13"/>
                <w:szCs w:val="13"/>
              </w:rPr>
              <w:t>.</w:t>
            </w:r>
            <w:r w:rsidRPr="006F2B68">
              <w:rPr>
                <w:rFonts w:ascii="Cambria" w:eastAsia="Cambria" w:hAnsi="Cambria" w:cs="Cambria"/>
                <w:spacing w:val="3"/>
                <w:sz w:val="13"/>
                <w:szCs w:val="13"/>
              </w:rPr>
              <w:t xml:space="preserve"> </w:t>
            </w:r>
            <w:r w:rsidRPr="006F2B68">
              <w:rPr>
                <w:rFonts w:ascii="Cambria" w:eastAsia="Cambria" w:hAnsi="Cambria" w:cs="Cambria"/>
                <w:sz w:val="13"/>
                <w:szCs w:val="13"/>
              </w:rPr>
              <w:t>T</w:t>
            </w:r>
            <w:r w:rsidRPr="006F2B68">
              <w:rPr>
                <w:rFonts w:ascii="Cambria" w:eastAsia="Cambria" w:hAnsi="Cambria" w:cs="Cambria"/>
                <w:spacing w:val="-1"/>
                <w:sz w:val="13"/>
                <w:szCs w:val="13"/>
              </w:rPr>
              <w:t>ou</w:t>
            </w:r>
            <w:r w:rsidRPr="006F2B68">
              <w:rPr>
                <w:rFonts w:ascii="Cambria" w:eastAsia="Cambria" w:hAnsi="Cambria" w:cs="Cambria"/>
                <w:sz w:val="13"/>
                <w:szCs w:val="13"/>
              </w:rPr>
              <w:t>r</w:t>
            </w:r>
            <w:r w:rsidRPr="006F2B68">
              <w:rPr>
                <w:rFonts w:ascii="Cambria" w:eastAsia="Cambria" w:hAnsi="Cambria" w:cs="Cambria"/>
                <w:spacing w:val="-1"/>
                <w:sz w:val="13"/>
                <w:szCs w:val="13"/>
              </w:rPr>
              <w:t>i</w:t>
            </w:r>
            <w:r w:rsidRPr="006F2B68">
              <w:rPr>
                <w:rFonts w:ascii="Cambria" w:eastAsia="Cambria" w:hAnsi="Cambria" w:cs="Cambria"/>
                <w:sz w:val="13"/>
                <w:szCs w:val="13"/>
              </w:rPr>
              <w:t>sm</w:t>
            </w:r>
            <w:r w:rsidRPr="006F2B68">
              <w:rPr>
                <w:rFonts w:ascii="Cambria" w:eastAsia="Cambria" w:hAnsi="Cambria" w:cs="Cambria"/>
                <w:spacing w:val="4"/>
                <w:sz w:val="13"/>
                <w:szCs w:val="13"/>
              </w:rPr>
              <w:t xml:space="preserve"> </w:t>
            </w:r>
            <w:r w:rsidRPr="006F2B68">
              <w:rPr>
                <w:rFonts w:ascii="Cambria" w:eastAsia="Cambria" w:hAnsi="Cambria" w:cs="Cambria"/>
                <w:sz w:val="13"/>
                <w:szCs w:val="13"/>
              </w:rPr>
              <w:t>v</w:t>
            </w:r>
            <w:r w:rsidRPr="006F2B68">
              <w:rPr>
                <w:rFonts w:ascii="Cambria" w:eastAsia="Cambria" w:hAnsi="Cambria" w:cs="Cambria"/>
                <w:spacing w:val="-1"/>
                <w:sz w:val="13"/>
                <w:szCs w:val="13"/>
              </w:rPr>
              <w:t>i</w:t>
            </w:r>
            <w:r w:rsidRPr="006F2B68">
              <w:rPr>
                <w:rFonts w:ascii="Cambria" w:eastAsia="Cambria" w:hAnsi="Cambria" w:cs="Cambria"/>
                <w:sz w:val="13"/>
                <w:szCs w:val="13"/>
              </w:rPr>
              <w:t>s</w:t>
            </w:r>
            <w:r w:rsidRPr="006F2B68">
              <w:rPr>
                <w:rFonts w:ascii="Cambria" w:eastAsia="Cambria" w:hAnsi="Cambria" w:cs="Cambria"/>
                <w:spacing w:val="-1"/>
                <w:sz w:val="13"/>
                <w:szCs w:val="13"/>
              </w:rPr>
              <w:t>i</w:t>
            </w:r>
            <w:r w:rsidRPr="006F2B68">
              <w:rPr>
                <w:rFonts w:ascii="Cambria" w:eastAsia="Cambria" w:hAnsi="Cambria" w:cs="Cambria"/>
                <w:sz w:val="13"/>
                <w:szCs w:val="13"/>
              </w:rPr>
              <w:t>tat</w:t>
            </w:r>
            <w:r w:rsidRPr="006F2B68">
              <w:rPr>
                <w:rFonts w:ascii="Cambria" w:eastAsia="Cambria" w:hAnsi="Cambria" w:cs="Cambria"/>
                <w:spacing w:val="-1"/>
                <w:sz w:val="13"/>
                <w:szCs w:val="13"/>
              </w:rPr>
              <w:t>ion</w:t>
            </w:r>
            <w:r w:rsidRPr="006F2B68">
              <w:rPr>
                <w:rFonts w:ascii="Cambria" w:eastAsia="Cambria" w:hAnsi="Cambria" w:cs="Cambria"/>
                <w:spacing w:val="-1"/>
                <w:w w:val="101"/>
                <w:sz w:val="13"/>
                <w:szCs w:val="13"/>
              </w:rPr>
              <w:t xml:space="preserve"> </w:t>
            </w:r>
            <w:r w:rsidRPr="006F2B68">
              <w:rPr>
                <w:rFonts w:ascii="Cambria" w:eastAsia="Cambria" w:hAnsi="Cambria" w:cs="Cambria"/>
                <w:sz w:val="13"/>
                <w:szCs w:val="13"/>
              </w:rPr>
              <w:t>n</w:t>
            </w:r>
            <w:r w:rsidRPr="006F2B68">
              <w:rPr>
                <w:rFonts w:ascii="Cambria" w:eastAsia="Cambria" w:hAnsi="Cambria" w:cs="Cambria"/>
                <w:spacing w:val="-1"/>
                <w:sz w:val="13"/>
                <w:szCs w:val="13"/>
              </w:rPr>
              <w:t>u</w:t>
            </w:r>
            <w:r w:rsidRPr="006F2B68">
              <w:rPr>
                <w:rFonts w:ascii="Cambria" w:eastAsia="Cambria" w:hAnsi="Cambria" w:cs="Cambria"/>
                <w:sz w:val="13"/>
                <w:szCs w:val="13"/>
              </w:rPr>
              <w:t>m</w:t>
            </w:r>
            <w:r w:rsidRPr="006F2B68">
              <w:rPr>
                <w:rFonts w:ascii="Cambria" w:eastAsia="Cambria" w:hAnsi="Cambria" w:cs="Cambria"/>
                <w:spacing w:val="-1"/>
                <w:sz w:val="13"/>
                <w:szCs w:val="13"/>
              </w:rPr>
              <w:t>b</w:t>
            </w:r>
            <w:r w:rsidRPr="006F2B68">
              <w:rPr>
                <w:rFonts w:ascii="Cambria" w:eastAsia="Cambria" w:hAnsi="Cambria" w:cs="Cambria"/>
                <w:sz w:val="13"/>
                <w:szCs w:val="13"/>
              </w:rPr>
              <w:t>ers</w:t>
            </w:r>
            <w:r w:rsidRPr="006F2B68">
              <w:rPr>
                <w:rFonts w:ascii="Cambria" w:eastAsia="Cambria" w:hAnsi="Cambria" w:cs="Cambria"/>
                <w:spacing w:val="4"/>
                <w:sz w:val="13"/>
                <w:szCs w:val="13"/>
              </w:rPr>
              <w:t xml:space="preserve"> </w:t>
            </w:r>
            <w:r w:rsidRPr="006F2B68">
              <w:rPr>
                <w:rFonts w:ascii="Cambria" w:eastAsia="Cambria" w:hAnsi="Cambria" w:cs="Cambria"/>
                <w:sz w:val="13"/>
                <w:szCs w:val="13"/>
              </w:rPr>
              <w:t>also</w:t>
            </w:r>
            <w:r w:rsidRPr="006F2B68">
              <w:rPr>
                <w:rFonts w:ascii="Cambria" w:eastAsia="Cambria" w:hAnsi="Cambria" w:cs="Cambria"/>
                <w:spacing w:val="3"/>
                <w:sz w:val="13"/>
                <w:szCs w:val="13"/>
              </w:rPr>
              <w:t xml:space="preserve"> </w:t>
            </w:r>
            <w:r w:rsidRPr="006F2B68">
              <w:rPr>
                <w:rFonts w:ascii="Cambria" w:eastAsia="Cambria" w:hAnsi="Cambria" w:cs="Cambria"/>
                <w:spacing w:val="-1"/>
                <w:sz w:val="13"/>
                <w:szCs w:val="13"/>
              </w:rPr>
              <w:t>i</w:t>
            </w:r>
            <w:r w:rsidRPr="006F2B68">
              <w:rPr>
                <w:rFonts w:ascii="Cambria" w:eastAsia="Cambria" w:hAnsi="Cambria" w:cs="Cambria"/>
                <w:sz w:val="13"/>
                <w:szCs w:val="13"/>
              </w:rPr>
              <w:t>n</w:t>
            </w:r>
            <w:r w:rsidRPr="006F2B68">
              <w:rPr>
                <w:rFonts w:ascii="Cambria" w:eastAsia="Cambria" w:hAnsi="Cambria" w:cs="Cambria"/>
                <w:spacing w:val="-1"/>
                <w:sz w:val="13"/>
                <w:szCs w:val="13"/>
              </w:rPr>
              <w:t>c</w:t>
            </w:r>
            <w:r w:rsidRPr="006F2B68">
              <w:rPr>
                <w:rFonts w:ascii="Cambria" w:eastAsia="Cambria" w:hAnsi="Cambria" w:cs="Cambria"/>
                <w:sz w:val="13"/>
                <w:szCs w:val="13"/>
              </w:rPr>
              <w:t>reased</w:t>
            </w:r>
            <w:r w:rsidRPr="006F2B68">
              <w:rPr>
                <w:rFonts w:ascii="Cambria" w:eastAsia="Cambria" w:hAnsi="Cambria" w:cs="Cambria"/>
                <w:spacing w:val="4"/>
                <w:sz w:val="13"/>
                <w:szCs w:val="13"/>
              </w:rPr>
              <w:t xml:space="preserve"> </w:t>
            </w:r>
            <w:r w:rsidRPr="006F2B68">
              <w:rPr>
                <w:rFonts w:ascii="Cambria" w:eastAsia="Cambria" w:hAnsi="Cambria" w:cs="Cambria"/>
                <w:spacing w:val="1"/>
                <w:sz w:val="13"/>
                <w:szCs w:val="13"/>
              </w:rPr>
              <w:t>d</w:t>
            </w:r>
            <w:r w:rsidRPr="006F2B68">
              <w:rPr>
                <w:rFonts w:ascii="Cambria" w:eastAsia="Cambria" w:hAnsi="Cambria" w:cs="Cambria"/>
                <w:spacing w:val="-1"/>
                <w:sz w:val="13"/>
                <w:szCs w:val="13"/>
              </w:rPr>
              <w:t>u</w:t>
            </w:r>
            <w:r w:rsidRPr="006F2B68">
              <w:rPr>
                <w:rFonts w:ascii="Cambria" w:eastAsia="Cambria" w:hAnsi="Cambria" w:cs="Cambria"/>
                <w:sz w:val="13"/>
                <w:szCs w:val="13"/>
              </w:rPr>
              <w:t>r</w:t>
            </w:r>
            <w:r w:rsidRPr="006F2B68">
              <w:rPr>
                <w:rFonts w:ascii="Cambria" w:eastAsia="Cambria" w:hAnsi="Cambria" w:cs="Cambria"/>
                <w:spacing w:val="-1"/>
                <w:sz w:val="13"/>
                <w:szCs w:val="13"/>
              </w:rPr>
              <w:t>i</w:t>
            </w:r>
            <w:r w:rsidRPr="006F2B68">
              <w:rPr>
                <w:rFonts w:ascii="Cambria" w:eastAsia="Cambria" w:hAnsi="Cambria" w:cs="Cambria"/>
                <w:sz w:val="13"/>
                <w:szCs w:val="13"/>
              </w:rPr>
              <w:t>ng</w:t>
            </w:r>
            <w:r w:rsidRPr="006F2B68">
              <w:rPr>
                <w:rFonts w:ascii="Cambria" w:eastAsia="Cambria" w:hAnsi="Cambria" w:cs="Cambria"/>
                <w:spacing w:val="3"/>
                <w:sz w:val="13"/>
                <w:szCs w:val="13"/>
              </w:rPr>
              <w:t xml:space="preserve"> </w:t>
            </w:r>
            <w:r w:rsidRPr="006F2B68">
              <w:rPr>
                <w:rFonts w:ascii="Cambria" w:eastAsia="Cambria" w:hAnsi="Cambria" w:cs="Cambria"/>
                <w:sz w:val="13"/>
                <w:szCs w:val="13"/>
              </w:rPr>
              <w:t>t</w:t>
            </w:r>
            <w:r w:rsidRPr="006F2B68">
              <w:rPr>
                <w:rFonts w:ascii="Cambria" w:eastAsia="Cambria" w:hAnsi="Cambria" w:cs="Cambria"/>
                <w:spacing w:val="-1"/>
                <w:sz w:val="13"/>
                <w:szCs w:val="13"/>
              </w:rPr>
              <w:t>h</w:t>
            </w:r>
            <w:r w:rsidRPr="006F2B68">
              <w:rPr>
                <w:rFonts w:ascii="Cambria" w:eastAsia="Cambria" w:hAnsi="Cambria" w:cs="Cambria"/>
                <w:sz w:val="13"/>
                <w:szCs w:val="13"/>
              </w:rPr>
              <w:t>e</w:t>
            </w:r>
            <w:r w:rsidRPr="006F2B68">
              <w:rPr>
                <w:rFonts w:ascii="Cambria" w:eastAsia="Cambria" w:hAnsi="Cambria" w:cs="Cambria"/>
                <w:spacing w:val="5"/>
                <w:sz w:val="13"/>
                <w:szCs w:val="13"/>
              </w:rPr>
              <w:t xml:space="preserve"> </w:t>
            </w:r>
            <w:r w:rsidRPr="006F2B68">
              <w:rPr>
                <w:rFonts w:ascii="Cambria" w:eastAsia="Cambria" w:hAnsi="Cambria" w:cs="Cambria"/>
                <w:sz w:val="13"/>
                <w:szCs w:val="13"/>
              </w:rPr>
              <w:t>f</w:t>
            </w:r>
            <w:r w:rsidRPr="006F2B68">
              <w:rPr>
                <w:rFonts w:ascii="Cambria" w:eastAsia="Cambria" w:hAnsi="Cambria" w:cs="Cambria"/>
                <w:spacing w:val="-1"/>
                <w:sz w:val="13"/>
                <w:szCs w:val="13"/>
              </w:rPr>
              <w:t>i</w:t>
            </w:r>
            <w:r w:rsidRPr="006F2B68">
              <w:rPr>
                <w:rFonts w:ascii="Cambria" w:eastAsia="Cambria" w:hAnsi="Cambria" w:cs="Cambria"/>
                <w:sz w:val="13"/>
                <w:szCs w:val="13"/>
              </w:rPr>
              <w:t>nan</w:t>
            </w:r>
            <w:r w:rsidRPr="006F2B68">
              <w:rPr>
                <w:rFonts w:ascii="Cambria" w:eastAsia="Cambria" w:hAnsi="Cambria" w:cs="Cambria"/>
                <w:spacing w:val="-1"/>
                <w:sz w:val="13"/>
                <w:szCs w:val="13"/>
              </w:rPr>
              <w:t>ci</w:t>
            </w:r>
            <w:r w:rsidRPr="006F2B68">
              <w:rPr>
                <w:rFonts w:ascii="Cambria" w:eastAsia="Cambria" w:hAnsi="Cambria" w:cs="Cambria"/>
                <w:sz w:val="13"/>
                <w:szCs w:val="13"/>
              </w:rPr>
              <w:t>al</w:t>
            </w:r>
            <w:r w:rsidRPr="006F2B68">
              <w:rPr>
                <w:rFonts w:ascii="Cambria" w:eastAsia="Cambria" w:hAnsi="Cambria" w:cs="Cambria"/>
                <w:spacing w:val="4"/>
                <w:sz w:val="13"/>
                <w:szCs w:val="13"/>
              </w:rPr>
              <w:t xml:space="preserve"> </w:t>
            </w:r>
            <w:r w:rsidRPr="006F2B68">
              <w:rPr>
                <w:rFonts w:ascii="Cambria" w:eastAsia="Cambria" w:hAnsi="Cambria" w:cs="Cambria"/>
                <w:sz w:val="13"/>
                <w:szCs w:val="13"/>
              </w:rPr>
              <w:t>year.</w:t>
            </w:r>
          </w:p>
          <w:p w14:paraId="4E67B6F1" w14:textId="77777777" w:rsidR="00C802DA" w:rsidRPr="006F2B68" w:rsidRDefault="00C802DA" w:rsidP="004C4121">
            <w:pPr>
              <w:pStyle w:val="TableParagraph"/>
              <w:ind w:left="6"/>
              <w:rPr>
                <w:rFonts w:ascii="Cambria" w:eastAsia="Cambria" w:hAnsi="Cambria" w:cs="Cambria"/>
                <w:sz w:val="13"/>
                <w:szCs w:val="13"/>
              </w:rPr>
            </w:pPr>
            <w:r w:rsidRPr="006F2B68">
              <w:rPr>
                <w:rFonts w:ascii="Cambria" w:eastAsia="Cambria" w:hAnsi="Cambria" w:cs="Cambria"/>
                <w:sz w:val="13"/>
                <w:szCs w:val="13"/>
              </w:rPr>
              <w:t>F</w:t>
            </w:r>
            <w:r w:rsidRPr="006F2B68">
              <w:rPr>
                <w:rFonts w:ascii="Cambria" w:eastAsia="Cambria" w:hAnsi="Cambria" w:cs="Cambria"/>
                <w:spacing w:val="-1"/>
                <w:sz w:val="13"/>
                <w:szCs w:val="13"/>
              </w:rPr>
              <w:t>i</w:t>
            </w:r>
            <w:r w:rsidRPr="006F2B68">
              <w:rPr>
                <w:rFonts w:ascii="Cambria" w:eastAsia="Cambria" w:hAnsi="Cambria" w:cs="Cambria"/>
                <w:sz w:val="13"/>
                <w:szCs w:val="13"/>
              </w:rPr>
              <w:t>nes</w:t>
            </w:r>
            <w:r w:rsidRPr="006F2B68">
              <w:rPr>
                <w:rFonts w:ascii="Cambria" w:eastAsia="Cambria" w:hAnsi="Cambria" w:cs="Cambria"/>
                <w:spacing w:val="3"/>
                <w:sz w:val="13"/>
                <w:szCs w:val="13"/>
              </w:rPr>
              <w:t xml:space="preserve"> </w:t>
            </w:r>
            <w:r w:rsidRPr="006F2B68">
              <w:rPr>
                <w:rFonts w:ascii="Cambria" w:eastAsia="Cambria" w:hAnsi="Cambria" w:cs="Cambria"/>
                <w:sz w:val="13"/>
                <w:szCs w:val="13"/>
              </w:rPr>
              <w:t>and</w:t>
            </w:r>
            <w:r w:rsidRPr="006F2B68">
              <w:rPr>
                <w:rFonts w:ascii="Cambria" w:eastAsia="Cambria" w:hAnsi="Cambria" w:cs="Cambria"/>
                <w:spacing w:val="3"/>
                <w:sz w:val="13"/>
                <w:szCs w:val="13"/>
              </w:rPr>
              <w:t xml:space="preserve"> </w:t>
            </w:r>
            <w:r w:rsidRPr="006F2B68">
              <w:rPr>
                <w:rFonts w:ascii="Cambria" w:eastAsia="Cambria" w:hAnsi="Cambria" w:cs="Cambria"/>
                <w:spacing w:val="-1"/>
                <w:sz w:val="13"/>
                <w:szCs w:val="13"/>
              </w:rPr>
              <w:t>i</w:t>
            </w:r>
            <w:r w:rsidRPr="006F2B68">
              <w:rPr>
                <w:rFonts w:ascii="Cambria" w:eastAsia="Cambria" w:hAnsi="Cambria" w:cs="Cambria"/>
                <w:sz w:val="13"/>
                <w:szCs w:val="13"/>
              </w:rPr>
              <w:t>nfr</w:t>
            </w:r>
            <w:r w:rsidRPr="006F2B68">
              <w:rPr>
                <w:rFonts w:ascii="Cambria" w:eastAsia="Cambria" w:hAnsi="Cambria" w:cs="Cambria"/>
                <w:spacing w:val="-1"/>
                <w:sz w:val="13"/>
                <w:szCs w:val="13"/>
              </w:rPr>
              <w:t>i</w:t>
            </w:r>
            <w:r w:rsidRPr="006F2B68">
              <w:rPr>
                <w:rFonts w:ascii="Cambria" w:eastAsia="Cambria" w:hAnsi="Cambria" w:cs="Cambria"/>
                <w:sz w:val="13"/>
                <w:szCs w:val="13"/>
              </w:rPr>
              <w:t>n</w:t>
            </w:r>
            <w:r w:rsidRPr="006F2B68">
              <w:rPr>
                <w:rFonts w:ascii="Cambria" w:eastAsia="Cambria" w:hAnsi="Cambria" w:cs="Cambria"/>
                <w:spacing w:val="-1"/>
                <w:sz w:val="13"/>
                <w:szCs w:val="13"/>
              </w:rPr>
              <w:t>g</w:t>
            </w:r>
            <w:r w:rsidRPr="006F2B68">
              <w:rPr>
                <w:rFonts w:ascii="Cambria" w:eastAsia="Cambria" w:hAnsi="Cambria" w:cs="Cambria"/>
                <w:sz w:val="13"/>
                <w:szCs w:val="13"/>
              </w:rPr>
              <w:t>ements</w:t>
            </w:r>
            <w:r w:rsidRPr="006F2B68">
              <w:rPr>
                <w:rFonts w:ascii="Cambria" w:eastAsia="Cambria" w:hAnsi="Cambria" w:cs="Cambria"/>
                <w:spacing w:val="3"/>
                <w:sz w:val="13"/>
                <w:szCs w:val="13"/>
              </w:rPr>
              <w:t xml:space="preserve"> </w:t>
            </w:r>
            <w:r w:rsidRPr="006F2B68">
              <w:rPr>
                <w:rFonts w:ascii="Cambria" w:eastAsia="Cambria" w:hAnsi="Cambria" w:cs="Cambria"/>
                <w:sz w:val="13"/>
                <w:szCs w:val="13"/>
              </w:rPr>
              <w:t>are</w:t>
            </w:r>
            <w:r w:rsidRPr="006F2B68">
              <w:rPr>
                <w:rFonts w:ascii="Cambria" w:eastAsia="Cambria" w:hAnsi="Cambria" w:cs="Cambria"/>
                <w:spacing w:val="4"/>
                <w:sz w:val="13"/>
                <w:szCs w:val="13"/>
              </w:rPr>
              <w:t xml:space="preserve"> </w:t>
            </w:r>
            <w:r w:rsidRPr="006F2B68">
              <w:rPr>
                <w:rFonts w:ascii="Cambria" w:eastAsia="Cambria" w:hAnsi="Cambria" w:cs="Cambria"/>
                <w:sz w:val="13"/>
                <w:szCs w:val="13"/>
              </w:rPr>
              <w:t>n</w:t>
            </w:r>
            <w:r w:rsidRPr="006F2B68">
              <w:rPr>
                <w:rFonts w:ascii="Cambria" w:eastAsia="Cambria" w:hAnsi="Cambria" w:cs="Cambria"/>
                <w:spacing w:val="-1"/>
                <w:sz w:val="13"/>
                <w:szCs w:val="13"/>
              </w:rPr>
              <w:t>o</w:t>
            </w:r>
            <w:r w:rsidRPr="006F2B68">
              <w:rPr>
                <w:rFonts w:ascii="Cambria" w:eastAsia="Cambria" w:hAnsi="Cambria" w:cs="Cambria"/>
                <w:sz w:val="13"/>
                <w:szCs w:val="13"/>
              </w:rPr>
              <w:t>t</w:t>
            </w:r>
            <w:r w:rsidRPr="006F2B68">
              <w:rPr>
                <w:rFonts w:ascii="Cambria" w:eastAsia="Cambria" w:hAnsi="Cambria" w:cs="Cambria"/>
                <w:spacing w:val="3"/>
                <w:sz w:val="13"/>
                <w:szCs w:val="13"/>
              </w:rPr>
              <w:t xml:space="preserve"> </w:t>
            </w:r>
            <w:r w:rsidRPr="006F2B68">
              <w:rPr>
                <w:rFonts w:ascii="Cambria" w:eastAsia="Cambria" w:hAnsi="Cambria" w:cs="Cambria"/>
                <w:sz w:val="13"/>
                <w:szCs w:val="13"/>
              </w:rPr>
              <w:t>a</w:t>
            </w:r>
            <w:r w:rsidRPr="006F2B68">
              <w:rPr>
                <w:rFonts w:ascii="Cambria" w:eastAsia="Cambria" w:hAnsi="Cambria" w:cs="Cambria"/>
                <w:spacing w:val="3"/>
                <w:sz w:val="13"/>
                <w:szCs w:val="13"/>
              </w:rPr>
              <w:t xml:space="preserve"> </w:t>
            </w:r>
            <w:r w:rsidRPr="006F2B68">
              <w:rPr>
                <w:rFonts w:ascii="Cambria" w:eastAsia="Cambria" w:hAnsi="Cambria" w:cs="Cambria"/>
                <w:spacing w:val="-1"/>
                <w:sz w:val="13"/>
                <w:szCs w:val="13"/>
              </w:rPr>
              <w:t>bu</w:t>
            </w:r>
            <w:r w:rsidRPr="006F2B68">
              <w:rPr>
                <w:rFonts w:ascii="Cambria" w:eastAsia="Cambria" w:hAnsi="Cambria" w:cs="Cambria"/>
                <w:sz w:val="13"/>
                <w:szCs w:val="13"/>
              </w:rPr>
              <w:t>d</w:t>
            </w:r>
            <w:r w:rsidRPr="006F2B68">
              <w:rPr>
                <w:rFonts w:ascii="Cambria" w:eastAsia="Cambria" w:hAnsi="Cambria" w:cs="Cambria"/>
                <w:spacing w:val="-1"/>
                <w:sz w:val="13"/>
                <w:szCs w:val="13"/>
              </w:rPr>
              <w:t>g</w:t>
            </w:r>
            <w:r w:rsidRPr="006F2B68">
              <w:rPr>
                <w:rFonts w:ascii="Cambria" w:eastAsia="Cambria" w:hAnsi="Cambria" w:cs="Cambria"/>
                <w:sz w:val="13"/>
                <w:szCs w:val="13"/>
              </w:rPr>
              <w:t>et</w:t>
            </w:r>
            <w:r w:rsidRPr="006F2B68">
              <w:rPr>
                <w:rFonts w:ascii="Cambria" w:eastAsia="Cambria" w:hAnsi="Cambria" w:cs="Cambria"/>
                <w:spacing w:val="4"/>
                <w:sz w:val="13"/>
                <w:szCs w:val="13"/>
              </w:rPr>
              <w:t xml:space="preserve"> </w:t>
            </w:r>
            <w:r w:rsidRPr="006F2B68">
              <w:rPr>
                <w:rFonts w:ascii="Cambria" w:eastAsia="Cambria" w:hAnsi="Cambria" w:cs="Cambria"/>
                <w:spacing w:val="-1"/>
                <w:sz w:val="13"/>
                <w:szCs w:val="13"/>
              </w:rPr>
              <w:t>i</w:t>
            </w:r>
            <w:r w:rsidRPr="006F2B68">
              <w:rPr>
                <w:rFonts w:ascii="Cambria" w:eastAsia="Cambria" w:hAnsi="Cambria" w:cs="Cambria"/>
                <w:sz w:val="13"/>
                <w:szCs w:val="13"/>
              </w:rPr>
              <w:t>tem</w:t>
            </w:r>
            <w:r w:rsidRPr="006F2B68">
              <w:rPr>
                <w:rFonts w:ascii="Cambria" w:eastAsia="Cambria" w:hAnsi="Cambria" w:cs="Cambria"/>
                <w:spacing w:val="3"/>
                <w:sz w:val="13"/>
                <w:szCs w:val="13"/>
              </w:rPr>
              <w:t xml:space="preserve"> </w:t>
            </w:r>
            <w:r w:rsidRPr="006F2B68">
              <w:rPr>
                <w:rFonts w:ascii="Cambria" w:eastAsia="Cambria" w:hAnsi="Cambria" w:cs="Cambria"/>
                <w:sz w:val="13"/>
                <w:szCs w:val="13"/>
              </w:rPr>
              <w:t>w</w:t>
            </w:r>
            <w:r w:rsidRPr="006F2B68">
              <w:rPr>
                <w:rFonts w:ascii="Cambria" w:eastAsia="Cambria" w:hAnsi="Cambria" w:cs="Cambria"/>
                <w:spacing w:val="-1"/>
                <w:sz w:val="13"/>
                <w:szCs w:val="13"/>
              </w:rPr>
              <w:t>hic</w:t>
            </w:r>
            <w:r w:rsidRPr="006F2B68">
              <w:rPr>
                <w:rFonts w:ascii="Cambria" w:eastAsia="Cambria" w:hAnsi="Cambria" w:cs="Cambria"/>
                <w:sz w:val="13"/>
                <w:szCs w:val="13"/>
              </w:rPr>
              <w:t>h</w:t>
            </w:r>
            <w:r w:rsidRPr="006F2B68">
              <w:rPr>
                <w:rFonts w:ascii="Cambria" w:eastAsia="Cambria" w:hAnsi="Cambria" w:cs="Cambria"/>
                <w:spacing w:val="2"/>
                <w:sz w:val="13"/>
                <w:szCs w:val="13"/>
              </w:rPr>
              <w:t xml:space="preserve"> </w:t>
            </w:r>
            <w:r w:rsidRPr="006F2B68">
              <w:rPr>
                <w:rFonts w:ascii="Cambria" w:eastAsia="Cambria" w:hAnsi="Cambria" w:cs="Cambria"/>
                <w:sz w:val="13"/>
                <w:szCs w:val="13"/>
              </w:rPr>
              <w:t>t</w:t>
            </w:r>
            <w:r w:rsidRPr="006F2B68">
              <w:rPr>
                <w:rFonts w:ascii="Cambria" w:eastAsia="Cambria" w:hAnsi="Cambria" w:cs="Cambria"/>
                <w:spacing w:val="-1"/>
                <w:sz w:val="13"/>
                <w:szCs w:val="13"/>
              </w:rPr>
              <w:t>h</w:t>
            </w:r>
            <w:r w:rsidRPr="006F2B68">
              <w:rPr>
                <w:rFonts w:ascii="Cambria" w:eastAsia="Cambria" w:hAnsi="Cambria" w:cs="Cambria"/>
                <w:sz w:val="13"/>
                <w:szCs w:val="13"/>
              </w:rPr>
              <w:t>e</w:t>
            </w:r>
            <w:r w:rsidRPr="006F2B68">
              <w:rPr>
                <w:rFonts w:ascii="Cambria" w:eastAsia="Cambria" w:hAnsi="Cambria" w:cs="Cambria"/>
                <w:spacing w:val="3"/>
                <w:sz w:val="13"/>
                <w:szCs w:val="13"/>
              </w:rPr>
              <w:t xml:space="preserve"> </w:t>
            </w:r>
            <w:r w:rsidRPr="006F2B68">
              <w:rPr>
                <w:rFonts w:ascii="Cambria" w:eastAsia="Cambria" w:hAnsi="Cambria" w:cs="Cambria"/>
                <w:sz w:val="13"/>
                <w:szCs w:val="13"/>
              </w:rPr>
              <w:t>GB</w:t>
            </w:r>
            <w:r w:rsidRPr="006F2B68">
              <w:rPr>
                <w:rFonts w:ascii="Cambria" w:eastAsia="Cambria" w:hAnsi="Cambria" w:cs="Cambria"/>
                <w:spacing w:val="-1"/>
                <w:sz w:val="13"/>
                <w:szCs w:val="13"/>
              </w:rPr>
              <w:t>R</w:t>
            </w:r>
            <w:r w:rsidRPr="006F2B68">
              <w:rPr>
                <w:rFonts w:ascii="Cambria" w:eastAsia="Cambria" w:hAnsi="Cambria" w:cs="Cambria"/>
                <w:sz w:val="13"/>
                <w:szCs w:val="13"/>
              </w:rPr>
              <w:t>M</w:t>
            </w:r>
            <w:r w:rsidRPr="006F2B68">
              <w:rPr>
                <w:rFonts w:ascii="Cambria" w:eastAsia="Cambria" w:hAnsi="Cambria" w:cs="Cambria"/>
                <w:spacing w:val="-1"/>
                <w:sz w:val="13"/>
                <w:szCs w:val="13"/>
              </w:rPr>
              <w:t>P</w:t>
            </w:r>
            <w:r w:rsidRPr="006F2B68">
              <w:rPr>
                <w:rFonts w:ascii="Cambria" w:eastAsia="Cambria" w:hAnsi="Cambria" w:cs="Cambria"/>
                <w:sz w:val="13"/>
                <w:szCs w:val="13"/>
              </w:rPr>
              <w:t>A</w:t>
            </w:r>
            <w:r w:rsidRPr="006F2B68">
              <w:rPr>
                <w:rFonts w:ascii="Cambria" w:eastAsia="Cambria" w:hAnsi="Cambria" w:cs="Cambria"/>
                <w:spacing w:val="1"/>
                <w:sz w:val="13"/>
                <w:szCs w:val="13"/>
              </w:rPr>
              <w:t xml:space="preserve"> </w:t>
            </w:r>
            <w:r w:rsidRPr="006F2B68">
              <w:rPr>
                <w:rFonts w:ascii="Cambria" w:eastAsia="Cambria" w:hAnsi="Cambria" w:cs="Cambria"/>
                <w:sz w:val="13"/>
                <w:szCs w:val="13"/>
              </w:rPr>
              <w:t>expe</w:t>
            </w:r>
            <w:r w:rsidRPr="006F2B68">
              <w:rPr>
                <w:rFonts w:ascii="Cambria" w:eastAsia="Cambria" w:hAnsi="Cambria" w:cs="Cambria"/>
                <w:spacing w:val="-1"/>
                <w:sz w:val="13"/>
                <w:szCs w:val="13"/>
              </w:rPr>
              <w:t>c</w:t>
            </w:r>
            <w:r w:rsidRPr="006F2B68">
              <w:rPr>
                <w:rFonts w:ascii="Cambria" w:eastAsia="Cambria" w:hAnsi="Cambria" w:cs="Cambria"/>
                <w:sz w:val="13"/>
                <w:szCs w:val="13"/>
              </w:rPr>
              <w:t>ts</w:t>
            </w:r>
            <w:r w:rsidRPr="006F2B68">
              <w:rPr>
                <w:rFonts w:ascii="Cambria" w:eastAsia="Cambria" w:hAnsi="Cambria" w:cs="Cambria"/>
                <w:spacing w:val="4"/>
                <w:sz w:val="13"/>
                <w:szCs w:val="13"/>
              </w:rPr>
              <w:t xml:space="preserve"> </w:t>
            </w:r>
            <w:r w:rsidRPr="006F2B68">
              <w:rPr>
                <w:rFonts w:ascii="Cambria" w:eastAsia="Cambria" w:hAnsi="Cambria" w:cs="Cambria"/>
                <w:sz w:val="13"/>
                <w:szCs w:val="13"/>
              </w:rPr>
              <w:t>to</w:t>
            </w:r>
            <w:r w:rsidRPr="006F2B68">
              <w:rPr>
                <w:rFonts w:ascii="Cambria" w:eastAsia="Cambria" w:hAnsi="Cambria" w:cs="Cambria"/>
                <w:spacing w:val="2"/>
                <w:sz w:val="13"/>
                <w:szCs w:val="13"/>
              </w:rPr>
              <w:t xml:space="preserve"> </w:t>
            </w:r>
            <w:r w:rsidRPr="006F2B68">
              <w:rPr>
                <w:rFonts w:ascii="Cambria" w:eastAsia="Cambria" w:hAnsi="Cambria" w:cs="Cambria"/>
                <w:sz w:val="13"/>
                <w:szCs w:val="13"/>
              </w:rPr>
              <w:t>re</w:t>
            </w:r>
            <w:r w:rsidRPr="006F2B68">
              <w:rPr>
                <w:rFonts w:ascii="Cambria" w:eastAsia="Cambria" w:hAnsi="Cambria" w:cs="Cambria"/>
                <w:spacing w:val="-1"/>
                <w:sz w:val="13"/>
                <w:szCs w:val="13"/>
              </w:rPr>
              <w:t>c</w:t>
            </w:r>
            <w:r w:rsidRPr="006F2B68">
              <w:rPr>
                <w:rFonts w:ascii="Cambria" w:eastAsia="Cambria" w:hAnsi="Cambria" w:cs="Cambria"/>
                <w:sz w:val="13"/>
                <w:szCs w:val="13"/>
              </w:rPr>
              <w:t>e</w:t>
            </w:r>
            <w:r w:rsidRPr="006F2B68">
              <w:rPr>
                <w:rFonts w:ascii="Cambria" w:eastAsia="Cambria" w:hAnsi="Cambria" w:cs="Cambria"/>
                <w:spacing w:val="-1"/>
                <w:sz w:val="13"/>
                <w:szCs w:val="13"/>
              </w:rPr>
              <w:t>i</w:t>
            </w:r>
            <w:r w:rsidRPr="006F2B68">
              <w:rPr>
                <w:rFonts w:ascii="Cambria" w:eastAsia="Cambria" w:hAnsi="Cambria" w:cs="Cambria"/>
                <w:sz w:val="13"/>
                <w:szCs w:val="13"/>
              </w:rPr>
              <w:t>ve</w:t>
            </w:r>
            <w:r w:rsidRPr="006F2B68">
              <w:rPr>
                <w:rFonts w:ascii="Cambria" w:eastAsia="Cambria" w:hAnsi="Cambria" w:cs="Cambria"/>
                <w:spacing w:val="3"/>
                <w:sz w:val="13"/>
                <w:szCs w:val="13"/>
              </w:rPr>
              <w:t xml:space="preserve"> </w:t>
            </w:r>
            <w:r w:rsidRPr="006F2B68">
              <w:rPr>
                <w:rFonts w:ascii="Cambria" w:eastAsia="Cambria" w:hAnsi="Cambria" w:cs="Cambria"/>
                <w:sz w:val="13"/>
                <w:szCs w:val="13"/>
              </w:rPr>
              <w:t>any</w:t>
            </w:r>
            <w:r w:rsidRPr="006F2B68">
              <w:rPr>
                <w:rFonts w:ascii="Cambria" w:eastAsia="Cambria" w:hAnsi="Cambria" w:cs="Cambria"/>
                <w:spacing w:val="3"/>
                <w:sz w:val="13"/>
                <w:szCs w:val="13"/>
              </w:rPr>
              <w:t xml:space="preserve"> </w:t>
            </w:r>
            <w:r w:rsidRPr="006F2B68">
              <w:rPr>
                <w:rFonts w:ascii="Cambria" w:eastAsia="Cambria" w:hAnsi="Cambria" w:cs="Cambria"/>
                <w:spacing w:val="-1"/>
                <w:sz w:val="13"/>
                <w:szCs w:val="13"/>
              </w:rPr>
              <w:t>i</w:t>
            </w:r>
            <w:r w:rsidRPr="006F2B68">
              <w:rPr>
                <w:rFonts w:ascii="Cambria" w:eastAsia="Cambria" w:hAnsi="Cambria" w:cs="Cambria"/>
                <w:sz w:val="13"/>
                <w:szCs w:val="13"/>
              </w:rPr>
              <w:t>n</w:t>
            </w:r>
            <w:r w:rsidRPr="006F2B68">
              <w:rPr>
                <w:rFonts w:ascii="Cambria" w:eastAsia="Cambria" w:hAnsi="Cambria" w:cs="Cambria"/>
                <w:spacing w:val="-1"/>
                <w:sz w:val="13"/>
                <w:szCs w:val="13"/>
              </w:rPr>
              <w:t>co</w:t>
            </w:r>
            <w:r w:rsidRPr="006F2B68">
              <w:rPr>
                <w:rFonts w:ascii="Cambria" w:eastAsia="Cambria" w:hAnsi="Cambria" w:cs="Cambria"/>
                <w:sz w:val="13"/>
                <w:szCs w:val="13"/>
              </w:rPr>
              <w:t>me</w:t>
            </w:r>
            <w:r w:rsidRPr="006F2B68">
              <w:rPr>
                <w:rFonts w:ascii="Cambria" w:eastAsia="Cambria" w:hAnsi="Cambria" w:cs="Cambria"/>
                <w:spacing w:val="4"/>
                <w:sz w:val="13"/>
                <w:szCs w:val="13"/>
              </w:rPr>
              <w:t xml:space="preserve"> </w:t>
            </w:r>
            <w:r w:rsidRPr="006F2B68">
              <w:rPr>
                <w:rFonts w:ascii="Cambria" w:eastAsia="Cambria" w:hAnsi="Cambria" w:cs="Cambria"/>
                <w:sz w:val="13"/>
                <w:szCs w:val="13"/>
              </w:rPr>
              <w:t>fr</w:t>
            </w:r>
            <w:r w:rsidRPr="006F2B68">
              <w:rPr>
                <w:rFonts w:ascii="Cambria" w:eastAsia="Cambria" w:hAnsi="Cambria" w:cs="Cambria"/>
                <w:spacing w:val="-1"/>
                <w:sz w:val="13"/>
                <w:szCs w:val="13"/>
              </w:rPr>
              <w:t>o</w:t>
            </w:r>
            <w:r w:rsidRPr="006F2B68">
              <w:rPr>
                <w:rFonts w:ascii="Cambria" w:eastAsia="Cambria" w:hAnsi="Cambria" w:cs="Cambria"/>
                <w:sz w:val="13"/>
                <w:szCs w:val="13"/>
              </w:rPr>
              <w:t>m.</w:t>
            </w:r>
          </w:p>
        </w:tc>
        <w:tc>
          <w:tcPr>
            <w:tcW w:w="3338" w:type="dxa"/>
            <w:gridSpan w:val="2"/>
            <w:tcBorders>
              <w:top w:val="single" w:sz="10" w:space="0" w:color="00B050"/>
              <w:left w:val="single" w:sz="10" w:space="0" w:color="00B050"/>
              <w:bottom w:val="single" w:sz="10" w:space="0" w:color="00B050"/>
              <w:right w:val="single" w:sz="10" w:space="0" w:color="00B050"/>
            </w:tcBorders>
            <w:shd w:val="clear" w:color="auto" w:fill="D9D9D9"/>
          </w:tcPr>
          <w:p w14:paraId="7BE22A97" w14:textId="77777777" w:rsidR="00C802DA" w:rsidRPr="006F2B68" w:rsidRDefault="00C802DA" w:rsidP="004C4121">
            <w:pPr>
              <w:pStyle w:val="TableParagraph"/>
              <w:spacing w:before="3" w:line="160" w:lineRule="exact"/>
              <w:rPr>
                <w:szCs w:val="16"/>
              </w:rPr>
            </w:pPr>
          </w:p>
          <w:p w14:paraId="2E88EA67" w14:textId="77777777" w:rsidR="00C802DA" w:rsidRPr="006F2B68" w:rsidRDefault="00C802DA" w:rsidP="004C4121">
            <w:pPr>
              <w:pStyle w:val="TableParagraph"/>
              <w:spacing w:line="529" w:lineRule="auto"/>
              <w:ind w:left="14" w:right="1273" w:firstLine="1"/>
              <w:rPr>
                <w:rFonts w:ascii="Cambria" w:eastAsia="Cambria" w:hAnsi="Cambria" w:cs="Cambria"/>
                <w:sz w:val="13"/>
                <w:szCs w:val="13"/>
              </w:rPr>
            </w:pPr>
            <w:r w:rsidRPr="006F2B68">
              <w:rPr>
                <w:rFonts w:ascii="Cambria" w:eastAsia="Cambria" w:hAnsi="Cambria" w:cs="Cambria"/>
                <w:sz w:val="13"/>
                <w:szCs w:val="13"/>
              </w:rPr>
              <w:t>Env</w:t>
            </w:r>
            <w:r w:rsidRPr="006F2B68">
              <w:rPr>
                <w:rFonts w:ascii="Cambria" w:eastAsia="Cambria" w:hAnsi="Cambria" w:cs="Cambria"/>
                <w:spacing w:val="-1"/>
                <w:sz w:val="13"/>
                <w:szCs w:val="13"/>
              </w:rPr>
              <w:t>i</w:t>
            </w:r>
            <w:r w:rsidRPr="006F2B68">
              <w:rPr>
                <w:rFonts w:ascii="Cambria" w:eastAsia="Cambria" w:hAnsi="Cambria" w:cs="Cambria"/>
                <w:sz w:val="13"/>
                <w:szCs w:val="13"/>
              </w:rPr>
              <w:t>r</w:t>
            </w:r>
            <w:r w:rsidRPr="006F2B68">
              <w:rPr>
                <w:rFonts w:ascii="Cambria" w:eastAsia="Cambria" w:hAnsi="Cambria" w:cs="Cambria"/>
                <w:spacing w:val="-1"/>
                <w:sz w:val="13"/>
                <w:szCs w:val="13"/>
              </w:rPr>
              <w:t>o</w:t>
            </w:r>
            <w:r w:rsidRPr="006F2B68">
              <w:rPr>
                <w:rFonts w:ascii="Cambria" w:eastAsia="Cambria" w:hAnsi="Cambria" w:cs="Cambria"/>
                <w:sz w:val="13"/>
                <w:szCs w:val="13"/>
              </w:rPr>
              <w:t>nmental</w:t>
            </w:r>
            <w:r w:rsidRPr="006F2B68">
              <w:rPr>
                <w:rFonts w:ascii="Cambria" w:eastAsia="Cambria" w:hAnsi="Cambria" w:cs="Cambria"/>
                <w:spacing w:val="9"/>
                <w:sz w:val="13"/>
                <w:szCs w:val="13"/>
              </w:rPr>
              <w:t xml:space="preserve"> </w:t>
            </w:r>
            <w:r w:rsidRPr="006F2B68">
              <w:rPr>
                <w:rFonts w:ascii="Cambria" w:eastAsia="Cambria" w:hAnsi="Cambria" w:cs="Cambria"/>
                <w:sz w:val="13"/>
                <w:szCs w:val="13"/>
              </w:rPr>
              <w:t>mana</w:t>
            </w:r>
            <w:r w:rsidRPr="006F2B68">
              <w:rPr>
                <w:rFonts w:ascii="Cambria" w:eastAsia="Cambria" w:hAnsi="Cambria" w:cs="Cambria"/>
                <w:spacing w:val="-1"/>
                <w:sz w:val="13"/>
                <w:szCs w:val="13"/>
              </w:rPr>
              <w:t>g</w:t>
            </w:r>
            <w:r w:rsidRPr="006F2B68">
              <w:rPr>
                <w:rFonts w:ascii="Cambria" w:eastAsia="Cambria" w:hAnsi="Cambria" w:cs="Cambria"/>
                <w:sz w:val="13"/>
                <w:szCs w:val="13"/>
              </w:rPr>
              <w:t>ement</w:t>
            </w:r>
            <w:r w:rsidRPr="006F2B68">
              <w:rPr>
                <w:rFonts w:ascii="Cambria" w:eastAsia="Cambria" w:hAnsi="Cambria" w:cs="Cambria"/>
                <w:spacing w:val="11"/>
                <w:sz w:val="13"/>
                <w:szCs w:val="13"/>
              </w:rPr>
              <w:t xml:space="preserve"> </w:t>
            </w:r>
            <w:r w:rsidRPr="006F2B68">
              <w:rPr>
                <w:rFonts w:ascii="Cambria" w:eastAsia="Cambria" w:hAnsi="Cambria" w:cs="Cambria"/>
                <w:spacing w:val="-1"/>
                <w:sz w:val="13"/>
                <w:szCs w:val="13"/>
              </w:rPr>
              <w:t>c</w:t>
            </w:r>
            <w:r w:rsidRPr="006F2B68">
              <w:rPr>
                <w:rFonts w:ascii="Cambria" w:eastAsia="Cambria" w:hAnsi="Cambria" w:cs="Cambria"/>
                <w:spacing w:val="-3"/>
                <w:sz w:val="13"/>
                <w:szCs w:val="13"/>
              </w:rPr>
              <w:t>h</w:t>
            </w:r>
            <w:r w:rsidRPr="006F2B68">
              <w:rPr>
                <w:rFonts w:ascii="Cambria" w:eastAsia="Cambria" w:hAnsi="Cambria" w:cs="Cambria"/>
                <w:sz w:val="13"/>
                <w:szCs w:val="13"/>
              </w:rPr>
              <w:t>ar</w:t>
            </w:r>
            <w:r w:rsidRPr="006F2B68">
              <w:rPr>
                <w:rFonts w:ascii="Cambria" w:eastAsia="Cambria" w:hAnsi="Cambria" w:cs="Cambria"/>
                <w:spacing w:val="-1"/>
                <w:sz w:val="13"/>
                <w:szCs w:val="13"/>
              </w:rPr>
              <w:t>g</w:t>
            </w:r>
            <w:r w:rsidRPr="006F2B68">
              <w:rPr>
                <w:rFonts w:ascii="Cambria" w:eastAsia="Cambria" w:hAnsi="Cambria" w:cs="Cambria"/>
                <w:sz w:val="13"/>
                <w:szCs w:val="13"/>
              </w:rPr>
              <w:t>e</w:t>
            </w:r>
            <w:r w:rsidRPr="006F2B68">
              <w:rPr>
                <w:rFonts w:ascii="Cambria" w:eastAsia="Cambria" w:hAnsi="Cambria" w:cs="Cambria"/>
                <w:w w:val="101"/>
                <w:sz w:val="13"/>
                <w:szCs w:val="13"/>
              </w:rPr>
              <w:t xml:space="preserve"> </w:t>
            </w:r>
            <w:r w:rsidRPr="006F2B68">
              <w:rPr>
                <w:rFonts w:ascii="Cambria" w:eastAsia="Cambria" w:hAnsi="Cambria" w:cs="Cambria"/>
                <w:spacing w:val="1"/>
                <w:sz w:val="13"/>
                <w:szCs w:val="13"/>
              </w:rPr>
              <w:t>F</w:t>
            </w:r>
            <w:r w:rsidRPr="006F2B68">
              <w:rPr>
                <w:rFonts w:ascii="Cambria" w:eastAsia="Cambria" w:hAnsi="Cambria" w:cs="Cambria"/>
                <w:spacing w:val="-1"/>
                <w:sz w:val="13"/>
                <w:szCs w:val="13"/>
              </w:rPr>
              <w:t>i</w:t>
            </w:r>
            <w:r w:rsidRPr="006F2B68">
              <w:rPr>
                <w:rFonts w:ascii="Cambria" w:eastAsia="Cambria" w:hAnsi="Cambria" w:cs="Cambria"/>
                <w:sz w:val="13"/>
                <w:szCs w:val="13"/>
              </w:rPr>
              <w:t>nes</w:t>
            </w:r>
            <w:r w:rsidRPr="006F2B68">
              <w:rPr>
                <w:rFonts w:ascii="Cambria" w:eastAsia="Cambria" w:hAnsi="Cambria" w:cs="Cambria"/>
                <w:spacing w:val="5"/>
                <w:sz w:val="13"/>
                <w:szCs w:val="13"/>
              </w:rPr>
              <w:t xml:space="preserve"> </w:t>
            </w:r>
            <w:r w:rsidRPr="006F2B68">
              <w:rPr>
                <w:rFonts w:ascii="Cambria" w:eastAsia="Cambria" w:hAnsi="Cambria" w:cs="Cambria"/>
                <w:sz w:val="13"/>
                <w:szCs w:val="13"/>
              </w:rPr>
              <w:t>and</w:t>
            </w:r>
            <w:r w:rsidRPr="006F2B68">
              <w:rPr>
                <w:rFonts w:ascii="Cambria" w:eastAsia="Cambria" w:hAnsi="Cambria" w:cs="Cambria"/>
                <w:spacing w:val="6"/>
                <w:sz w:val="13"/>
                <w:szCs w:val="13"/>
              </w:rPr>
              <w:t xml:space="preserve"> </w:t>
            </w:r>
            <w:r w:rsidRPr="006F2B68">
              <w:rPr>
                <w:rFonts w:ascii="Cambria" w:eastAsia="Cambria" w:hAnsi="Cambria" w:cs="Cambria"/>
                <w:spacing w:val="-1"/>
                <w:sz w:val="13"/>
                <w:szCs w:val="13"/>
              </w:rPr>
              <w:t>i</w:t>
            </w:r>
            <w:r w:rsidRPr="006F2B68">
              <w:rPr>
                <w:rFonts w:ascii="Cambria" w:eastAsia="Cambria" w:hAnsi="Cambria" w:cs="Cambria"/>
                <w:sz w:val="13"/>
                <w:szCs w:val="13"/>
              </w:rPr>
              <w:t>nfr</w:t>
            </w:r>
            <w:r w:rsidRPr="006F2B68">
              <w:rPr>
                <w:rFonts w:ascii="Cambria" w:eastAsia="Cambria" w:hAnsi="Cambria" w:cs="Cambria"/>
                <w:spacing w:val="-1"/>
                <w:sz w:val="13"/>
                <w:szCs w:val="13"/>
              </w:rPr>
              <w:t>i</w:t>
            </w:r>
            <w:r w:rsidRPr="006F2B68">
              <w:rPr>
                <w:rFonts w:ascii="Cambria" w:eastAsia="Cambria" w:hAnsi="Cambria" w:cs="Cambria"/>
                <w:sz w:val="13"/>
                <w:szCs w:val="13"/>
              </w:rPr>
              <w:t>n</w:t>
            </w:r>
            <w:r w:rsidRPr="006F2B68">
              <w:rPr>
                <w:rFonts w:ascii="Cambria" w:eastAsia="Cambria" w:hAnsi="Cambria" w:cs="Cambria"/>
                <w:spacing w:val="-1"/>
                <w:sz w:val="13"/>
                <w:szCs w:val="13"/>
              </w:rPr>
              <w:t>g</w:t>
            </w:r>
            <w:r w:rsidRPr="006F2B68">
              <w:rPr>
                <w:rFonts w:ascii="Cambria" w:eastAsia="Cambria" w:hAnsi="Cambria" w:cs="Cambria"/>
                <w:sz w:val="13"/>
                <w:szCs w:val="13"/>
              </w:rPr>
              <w:t>ement</w:t>
            </w:r>
            <w:r w:rsidRPr="006F2B68">
              <w:rPr>
                <w:rFonts w:ascii="Cambria" w:eastAsia="Cambria" w:hAnsi="Cambria" w:cs="Cambria"/>
                <w:spacing w:val="6"/>
                <w:sz w:val="13"/>
                <w:szCs w:val="13"/>
              </w:rPr>
              <w:t xml:space="preserve"> </w:t>
            </w:r>
            <w:r w:rsidRPr="006F2B68">
              <w:rPr>
                <w:rFonts w:ascii="Cambria" w:eastAsia="Cambria" w:hAnsi="Cambria" w:cs="Cambria"/>
                <w:sz w:val="13"/>
                <w:szCs w:val="13"/>
              </w:rPr>
              <w:t>n</w:t>
            </w:r>
            <w:r w:rsidRPr="006F2B68">
              <w:rPr>
                <w:rFonts w:ascii="Cambria" w:eastAsia="Cambria" w:hAnsi="Cambria" w:cs="Cambria"/>
                <w:spacing w:val="-1"/>
                <w:sz w:val="13"/>
                <w:szCs w:val="13"/>
              </w:rPr>
              <w:t>o</w:t>
            </w:r>
            <w:r w:rsidRPr="006F2B68">
              <w:rPr>
                <w:rFonts w:ascii="Cambria" w:eastAsia="Cambria" w:hAnsi="Cambria" w:cs="Cambria"/>
                <w:sz w:val="13"/>
                <w:szCs w:val="13"/>
              </w:rPr>
              <w:t>t</w:t>
            </w:r>
            <w:r w:rsidRPr="006F2B68">
              <w:rPr>
                <w:rFonts w:ascii="Cambria" w:eastAsia="Cambria" w:hAnsi="Cambria" w:cs="Cambria"/>
                <w:spacing w:val="-1"/>
                <w:sz w:val="13"/>
                <w:szCs w:val="13"/>
              </w:rPr>
              <w:t>i</w:t>
            </w:r>
            <w:r w:rsidRPr="006F2B68">
              <w:rPr>
                <w:rFonts w:ascii="Cambria" w:eastAsia="Cambria" w:hAnsi="Cambria" w:cs="Cambria"/>
                <w:spacing w:val="-2"/>
                <w:sz w:val="13"/>
                <w:szCs w:val="13"/>
              </w:rPr>
              <w:t>c</w:t>
            </w:r>
            <w:r w:rsidRPr="006F2B68">
              <w:rPr>
                <w:rFonts w:ascii="Cambria" w:eastAsia="Cambria" w:hAnsi="Cambria" w:cs="Cambria"/>
                <w:sz w:val="13"/>
                <w:szCs w:val="13"/>
              </w:rPr>
              <w:t>es</w:t>
            </w:r>
          </w:p>
        </w:tc>
      </w:tr>
      <w:tr w:rsidR="00C802DA" w14:paraId="3B1780A8" w14:textId="77777777" w:rsidTr="004C4121">
        <w:trPr>
          <w:trHeight w:hRule="exact" w:val="170"/>
        </w:trPr>
        <w:tc>
          <w:tcPr>
            <w:tcW w:w="10046" w:type="dxa"/>
            <w:gridSpan w:val="3"/>
            <w:tcBorders>
              <w:top w:val="single" w:sz="10" w:space="0" w:color="00B050"/>
              <w:left w:val="nil"/>
              <w:bottom w:val="nil"/>
              <w:right w:val="nil"/>
            </w:tcBorders>
            <w:shd w:val="clear" w:color="auto" w:fill="D9D9D9"/>
          </w:tcPr>
          <w:p w14:paraId="59194FCE" w14:textId="77777777" w:rsidR="00C802DA" w:rsidRDefault="00C802DA" w:rsidP="004C4121">
            <w:pPr>
              <w:pStyle w:val="TableParagraph"/>
              <w:tabs>
                <w:tab w:val="left" w:pos="6345"/>
                <w:tab w:val="left" w:pos="7151"/>
                <w:tab w:val="left" w:pos="8277"/>
                <w:tab w:val="left" w:pos="9297"/>
              </w:tabs>
              <w:spacing w:before="5"/>
              <w:ind w:left="2988"/>
              <w:rPr>
                <w:rFonts w:ascii="Cambria" w:eastAsia="Cambria" w:hAnsi="Cambria" w:cs="Cambria"/>
                <w:sz w:val="12"/>
                <w:szCs w:val="12"/>
              </w:rPr>
            </w:pPr>
            <w:r w:rsidRPr="006F2B68">
              <w:rPr>
                <w:rFonts w:ascii="Cambria" w:eastAsia="Cambria" w:hAnsi="Cambria" w:cs="Cambria"/>
                <w:color w:val="D9D9D9"/>
                <w:sz w:val="12"/>
                <w:szCs w:val="12"/>
              </w:rPr>
              <w:t>12</w:t>
            </w:r>
            <w:r w:rsidRPr="006F2B68">
              <w:rPr>
                <w:rFonts w:ascii="Cambria" w:eastAsia="Cambria" w:hAnsi="Cambria" w:cs="Cambria"/>
                <w:color w:val="D9D9D9"/>
                <w:sz w:val="12"/>
                <w:szCs w:val="12"/>
              </w:rPr>
              <w:tab/>
              <w:t>12</w:t>
            </w:r>
            <w:r w:rsidRPr="006F2B68">
              <w:rPr>
                <w:rFonts w:ascii="Cambria" w:eastAsia="Cambria" w:hAnsi="Cambria" w:cs="Cambria"/>
                <w:color w:val="D9D9D9"/>
                <w:sz w:val="12"/>
                <w:szCs w:val="12"/>
              </w:rPr>
              <w:tab/>
            </w:r>
            <w:r w:rsidRPr="006F2B68">
              <w:rPr>
                <w:rFonts w:ascii="Cambria" w:eastAsia="Cambria" w:hAnsi="Cambria" w:cs="Cambria"/>
                <w:b/>
                <w:bCs/>
                <w:color w:val="D9D9D9"/>
                <w:sz w:val="12"/>
                <w:szCs w:val="12"/>
              </w:rPr>
              <w:t>16</w:t>
            </w:r>
            <w:r w:rsidRPr="006F2B68">
              <w:rPr>
                <w:rFonts w:ascii="Cambria" w:eastAsia="Cambria" w:hAnsi="Cambria" w:cs="Cambria"/>
                <w:b/>
                <w:bCs/>
                <w:color w:val="D9D9D9"/>
                <w:sz w:val="12"/>
                <w:szCs w:val="12"/>
              </w:rPr>
              <w:tab/>
            </w:r>
            <w:r w:rsidRPr="006F2B68">
              <w:rPr>
                <w:rFonts w:ascii="Cambria" w:eastAsia="Cambria" w:hAnsi="Cambria" w:cs="Cambria"/>
                <w:color w:val="D9D9D9"/>
                <w:sz w:val="12"/>
                <w:szCs w:val="12"/>
              </w:rPr>
              <w:t>16GL</w:t>
            </w:r>
            <w:r w:rsidRPr="006F2B68">
              <w:rPr>
                <w:rFonts w:ascii="Cambria" w:eastAsia="Cambria" w:hAnsi="Cambria" w:cs="Cambria"/>
                <w:color w:val="D9D9D9"/>
                <w:spacing w:val="-1"/>
                <w:sz w:val="12"/>
                <w:szCs w:val="12"/>
              </w:rPr>
              <w:t>AC</w:t>
            </w:r>
            <w:r w:rsidRPr="006F2B68">
              <w:rPr>
                <w:rFonts w:ascii="Cambria" w:eastAsia="Cambria" w:hAnsi="Cambria" w:cs="Cambria"/>
                <w:color w:val="D9D9D9"/>
                <w:sz w:val="12"/>
                <w:szCs w:val="12"/>
              </w:rPr>
              <w:t>T</w:t>
            </w:r>
            <w:r w:rsidRPr="006F2B68">
              <w:rPr>
                <w:rFonts w:ascii="Cambria" w:eastAsia="Cambria" w:hAnsi="Cambria" w:cs="Cambria"/>
                <w:color w:val="D9D9D9"/>
                <w:sz w:val="12"/>
                <w:szCs w:val="12"/>
              </w:rPr>
              <w:tab/>
              <w:t>16GL</w:t>
            </w:r>
            <w:r w:rsidRPr="006F2B68">
              <w:rPr>
                <w:rFonts w:ascii="Cambria" w:eastAsia="Cambria" w:hAnsi="Cambria" w:cs="Cambria"/>
                <w:color w:val="D9D9D9"/>
                <w:spacing w:val="-1"/>
                <w:sz w:val="12"/>
                <w:szCs w:val="12"/>
              </w:rPr>
              <w:t>AC</w:t>
            </w:r>
            <w:r w:rsidRPr="006F2B68">
              <w:rPr>
                <w:rFonts w:ascii="Cambria" w:eastAsia="Cambria" w:hAnsi="Cambria" w:cs="Cambria"/>
                <w:color w:val="D9D9D9"/>
                <w:sz w:val="12"/>
                <w:szCs w:val="12"/>
              </w:rPr>
              <w:t>T</w:t>
            </w:r>
          </w:p>
        </w:tc>
      </w:tr>
    </w:tbl>
    <w:p w14:paraId="0FAF7950" w14:textId="77777777" w:rsidR="00C802DA" w:rsidRDefault="00C802DA" w:rsidP="00C802DA">
      <w:pPr>
        <w:rPr>
          <w:rFonts w:ascii="Cambria" w:eastAsia="Cambria" w:hAnsi="Cambria" w:cs="Cambria"/>
          <w:sz w:val="12"/>
          <w:szCs w:val="12"/>
        </w:rPr>
        <w:sectPr w:rsidR="00C802DA" w:rsidSect="00692501">
          <w:footerReference w:type="default" r:id="rId55"/>
          <w:pgSz w:w="11900" w:h="16840"/>
          <w:pgMar w:top="1276" w:right="820" w:bottom="1702" w:left="820" w:header="709" w:footer="709" w:gutter="0"/>
          <w:cols w:space="720"/>
          <w:docGrid w:linePitch="326"/>
        </w:sectPr>
      </w:pPr>
    </w:p>
    <w:p w14:paraId="59CDA217" w14:textId="77777777" w:rsidR="00C802DA" w:rsidRDefault="00C802DA" w:rsidP="00C802DA">
      <w:pPr>
        <w:spacing w:before="10" w:line="100" w:lineRule="exact"/>
        <w:rPr>
          <w:sz w:val="10"/>
          <w:szCs w:val="10"/>
        </w:rPr>
      </w:pPr>
      <w:r>
        <w:rPr>
          <w:noProof/>
        </w:rPr>
        <mc:AlternateContent>
          <mc:Choice Requires="wpg">
            <w:drawing>
              <wp:anchor distT="0" distB="0" distL="114300" distR="114300" simplePos="0" relativeHeight="251534336" behindDoc="1" locked="0" layoutInCell="1" allowOverlap="1" wp14:anchorId="4D0D35AA" wp14:editId="0ED0980C">
                <wp:simplePos x="0" y="0"/>
                <wp:positionH relativeFrom="page">
                  <wp:posOffset>4847590</wp:posOffset>
                </wp:positionH>
                <wp:positionV relativeFrom="page">
                  <wp:posOffset>3627755</wp:posOffset>
                </wp:positionV>
                <wp:extent cx="648970" cy="1270"/>
                <wp:effectExtent l="8890" t="8255" r="8890" b="9525"/>
                <wp:wrapNone/>
                <wp:docPr id="374" name="Group 3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970" cy="1270"/>
                          <a:chOff x="7634" y="5713"/>
                          <a:chExt cx="1022" cy="2"/>
                        </a:xfrm>
                      </wpg:grpSpPr>
                      <wps:wsp>
                        <wps:cNvPr id="375" name="Freeform 361"/>
                        <wps:cNvSpPr>
                          <a:spLocks/>
                        </wps:cNvSpPr>
                        <wps:spPr bwMode="auto">
                          <a:xfrm>
                            <a:off x="7634" y="5713"/>
                            <a:ext cx="1022" cy="2"/>
                          </a:xfrm>
                          <a:custGeom>
                            <a:avLst/>
                            <a:gdLst>
                              <a:gd name="T0" fmla="+- 0 7634 7634"/>
                              <a:gd name="T1" fmla="*/ T0 w 1022"/>
                              <a:gd name="T2" fmla="+- 0 8657 7634"/>
                              <a:gd name="T3" fmla="*/ T2 w 1022"/>
                            </a:gdLst>
                            <a:ahLst/>
                            <a:cxnLst>
                              <a:cxn ang="0">
                                <a:pos x="T1" y="0"/>
                              </a:cxn>
                              <a:cxn ang="0">
                                <a:pos x="T3" y="0"/>
                              </a:cxn>
                            </a:cxnLst>
                            <a:rect l="0" t="0" r="r" b="b"/>
                            <a:pathLst>
                              <a:path w="1022">
                                <a:moveTo>
                                  <a:pt x="0" y="0"/>
                                </a:moveTo>
                                <a:lnTo>
                                  <a:pt x="1023" y="0"/>
                                </a:lnTo>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2915E3C5" id="Group 360" o:spid="_x0000_s1026" style="position:absolute;margin-left:381.7pt;margin-top:285.65pt;width:51.1pt;height:.1pt;z-index:-251782144;mso-position-horizontal-relative:page;mso-position-vertical-relative:page" coordorigin="7634,5713" coordsize="10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">
                <v:shape id="Freeform 361" o:spid="_x0000_s1027" style="position:absolute;left:7634;top:5713;width:1022;height:2;visibility:visible;mso-wrap-style:square;v-text-anchor:top" coordsize="10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" path="m,l1023,e" filled="f" strokeweight=".7pt">
                  <v:path arrowok="t" o:connecttype="custom" o:connectlocs="0,0;1023,0" o:connectangles="0,0"/>
                </v:shape>
                <w10:wrap anchorx="page" anchory="page"/>
              </v:group>
            </w:pict>
          </mc:Fallback>
        </mc:AlternateContent>
      </w:r>
      <w:r>
        <w:rPr>
          <w:noProof/>
        </w:rPr>
        <mc:AlternateContent>
          <mc:Choice Requires="wpg">
            <w:drawing>
              <wp:anchor distT="0" distB="0" distL="114300" distR="114300" simplePos="0" relativeHeight="251539456" behindDoc="1" locked="0" layoutInCell="1" allowOverlap="1" wp14:anchorId="7365BD4D" wp14:editId="211C34FA">
                <wp:simplePos x="0" y="0"/>
                <wp:positionH relativeFrom="page">
                  <wp:posOffset>4847590</wp:posOffset>
                </wp:positionH>
                <wp:positionV relativeFrom="page">
                  <wp:posOffset>3734435</wp:posOffset>
                </wp:positionV>
                <wp:extent cx="648970" cy="1270"/>
                <wp:effectExtent l="8890" t="10160" r="8890" b="7620"/>
                <wp:wrapNone/>
                <wp:docPr id="372" name="Group 3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970" cy="1270"/>
                          <a:chOff x="7634" y="5881"/>
                          <a:chExt cx="1022" cy="2"/>
                        </a:xfrm>
                      </wpg:grpSpPr>
                      <wps:wsp>
                        <wps:cNvPr id="373" name="Freeform 359"/>
                        <wps:cNvSpPr>
                          <a:spLocks/>
                        </wps:cNvSpPr>
                        <wps:spPr bwMode="auto">
                          <a:xfrm>
                            <a:off x="7634" y="5881"/>
                            <a:ext cx="1022" cy="2"/>
                          </a:xfrm>
                          <a:custGeom>
                            <a:avLst/>
                            <a:gdLst>
                              <a:gd name="T0" fmla="+- 0 7634 7634"/>
                              <a:gd name="T1" fmla="*/ T0 w 1022"/>
                              <a:gd name="T2" fmla="+- 0 8657 7634"/>
                              <a:gd name="T3" fmla="*/ T2 w 1022"/>
                            </a:gdLst>
                            <a:ahLst/>
                            <a:cxnLst>
                              <a:cxn ang="0">
                                <a:pos x="T1" y="0"/>
                              </a:cxn>
                              <a:cxn ang="0">
                                <a:pos x="T3" y="0"/>
                              </a:cxn>
                            </a:cxnLst>
                            <a:rect l="0" t="0" r="r" b="b"/>
                            <a:pathLst>
                              <a:path w="1022">
                                <a:moveTo>
                                  <a:pt x="0" y="0"/>
                                </a:moveTo>
                                <a:lnTo>
                                  <a:pt x="1023" y="0"/>
                                </a:lnTo>
                              </a:path>
                            </a:pathLst>
                          </a:custGeom>
                          <a:noFill/>
                          <a:ln w="889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213D465D" id="Group 358" o:spid="_x0000_s1026" style="position:absolute;margin-left:381.7pt;margin-top:294.05pt;width:51.1pt;height:.1pt;z-index:-251777024;mso-position-horizontal-relative:page;mso-position-vertical-relative:page" coordorigin="7634,5881" coordsize="10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">
                <v:shape id="Freeform 359" o:spid="_x0000_s1027" style="position:absolute;left:7634;top:5881;width:1022;height:2;visibility:visible;mso-wrap-style:square;v-text-anchor:top" coordsize="10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" path="m,l1023,e" filled="f" strokeweight=".7pt">
                  <v:path arrowok="t" o:connecttype="custom" o:connectlocs="0,0;1023,0" o:connectangles="0,0"/>
                </v:shape>
                <w10:wrap anchorx="page" anchory="page"/>
              </v:group>
            </w:pict>
          </mc:Fallback>
        </mc:AlternateContent>
      </w:r>
    </w:p>
    <w:tbl>
      <w:tblPr>
        <w:tblW w:w="0" w:type="auto"/>
        <w:tblInd w:w="93" w:type="dxa"/>
        <w:tblLayout w:type="fixed"/>
        <w:tblCellMar>
          <w:left w:w="0" w:type="dxa"/>
          <w:right w:w="0" w:type="dxa"/>
        </w:tblCellMar>
        <w:tblLook w:val="01E0" w:firstRow="1" w:lastRow="1" w:firstColumn="1" w:lastColumn="1" w:noHBand="0" w:noVBand="0"/>
      </w:tblPr>
      <w:tblGrid>
        <w:gridCol w:w="5184"/>
        <w:gridCol w:w="1524"/>
        <w:gridCol w:w="1296"/>
        <w:gridCol w:w="1281"/>
        <w:gridCol w:w="761"/>
      </w:tblGrid>
      <w:tr w:rsidR="00C802DA" w14:paraId="642C4763" w14:textId="77777777" w:rsidTr="00E47F91">
        <w:trPr>
          <w:trHeight w:hRule="exact" w:val="372"/>
        </w:trPr>
        <w:tc>
          <w:tcPr>
            <w:tcW w:w="10046" w:type="dxa"/>
            <w:gridSpan w:val="5"/>
            <w:tcBorders>
              <w:top w:val="nil"/>
              <w:left w:val="nil"/>
              <w:bottom w:val="single" w:sz="15" w:space="0" w:color="00B050"/>
              <w:right w:val="nil"/>
            </w:tcBorders>
            <w:shd w:val="clear" w:color="auto" w:fill="D9D9D9"/>
          </w:tcPr>
          <w:p w14:paraId="0ED16142" w14:textId="77777777" w:rsidR="00C802DA" w:rsidRDefault="00C802DA" w:rsidP="004C4121">
            <w:pPr>
              <w:pStyle w:val="TableParagraph"/>
              <w:ind w:left="21"/>
              <w:rPr>
                <w:rFonts w:ascii="Cambria" w:eastAsia="Cambria" w:hAnsi="Cambria" w:cs="Cambria"/>
                <w:sz w:val="13"/>
                <w:szCs w:val="13"/>
              </w:rPr>
            </w:pPr>
            <w:r>
              <w:rPr>
                <w:rFonts w:ascii="Cambria" w:eastAsia="Cambria" w:hAnsi="Cambria" w:cs="Cambria"/>
                <w:b/>
                <w:bCs/>
                <w:sz w:val="13"/>
                <w:szCs w:val="13"/>
              </w:rPr>
              <w:t>Ad</w:t>
            </w:r>
            <w:r>
              <w:rPr>
                <w:rFonts w:ascii="Cambria" w:eastAsia="Cambria" w:hAnsi="Cambria" w:cs="Cambria"/>
                <w:b/>
                <w:bCs/>
                <w:spacing w:val="-1"/>
                <w:sz w:val="13"/>
                <w:szCs w:val="13"/>
              </w:rPr>
              <w:t>ministere</w:t>
            </w:r>
            <w:r>
              <w:rPr>
                <w:rFonts w:ascii="Cambria" w:eastAsia="Cambria" w:hAnsi="Cambria" w:cs="Cambria"/>
                <w:b/>
                <w:bCs/>
                <w:sz w:val="13"/>
                <w:szCs w:val="13"/>
              </w:rPr>
              <w:t>d</w:t>
            </w:r>
            <w:r>
              <w:rPr>
                <w:rFonts w:ascii="Cambria" w:eastAsia="Cambria" w:hAnsi="Cambria" w:cs="Cambria"/>
                <w:b/>
                <w:bCs/>
                <w:spacing w:val="5"/>
                <w:sz w:val="13"/>
                <w:szCs w:val="13"/>
              </w:rPr>
              <w:t xml:space="preserve"> </w:t>
            </w:r>
            <w:r>
              <w:rPr>
                <w:rFonts w:ascii="Cambria" w:eastAsia="Cambria" w:hAnsi="Cambria" w:cs="Cambria"/>
                <w:b/>
                <w:bCs/>
                <w:spacing w:val="-1"/>
                <w:sz w:val="13"/>
                <w:szCs w:val="13"/>
              </w:rPr>
              <w:t>S</w:t>
            </w:r>
            <w:r>
              <w:rPr>
                <w:rFonts w:ascii="Cambria" w:eastAsia="Cambria" w:hAnsi="Cambria" w:cs="Cambria"/>
                <w:b/>
                <w:bCs/>
                <w:sz w:val="13"/>
                <w:szCs w:val="13"/>
              </w:rPr>
              <w:t>ch</w:t>
            </w:r>
            <w:r>
              <w:rPr>
                <w:rFonts w:ascii="Cambria" w:eastAsia="Cambria" w:hAnsi="Cambria" w:cs="Cambria"/>
                <w:b/>
                <w:bCs/>
                <w:spacing w:val="-1"/>
                <w:sz w:val="13"/>
                <w:szCs w:val="13"/>
              </w:rPr>
              <w:t>e</w:t>
            </w:r>
            <w:r>
              <w:rPr>
                <w:rFonts w:ascii="Cambria" w:eastAsia="Cambria" w:hAnsi="Cambria" w:cs="Cambria"/>
                <w:b/>
                <w:bCs/>
                <w:sz w:val="13"/>
                <w:szCs w:val="13"/>
              </w:rPr>
              <w:t>dule</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o</w:t>
            </w:r>
            <w:r>
              <w:rPr>
                <w:rFonts w:ascii="Cambria" w:eastAsia="Cambria" w:hAnsi="Cambria" w:cs="Cambria"/>
                <w:b/>
                <w:bCs/>
                <w:sz w:val="13"/>
                <w:szCs w:val="13"/>
              </w:rPr>
              <w:t>f</w:t>
            </w:r>
            <w:r>
              <w:rPr>
                <w:rFonts w:ascii="Cambria" w:eastAsia="Cambria" w:hAnsi="Cambria" w:cs="Cambria"/>
                <w:b/>
                <w:bCs/>
                <w:spacing w:val="5"/>
                <w:sz w:val="13"/>
                <w:szCs w:val="13"/>
              </w:rPr>
              <w:t xml:space="preserve"> </w:t>
            </w:r>
            <w:r>
              <w:rPr>
                <w:rFonts w:ascii="Cambria" w:eastAsia="Cambria" w:hAnsi="Cambria" w:cs="Cambria"/>
                <w:b/>
                <w:bCs/>
                <w:sz w:val="13"/>
                <w:szCs w:val="13"/>
              </w:rPr>
              <w:t>A</w:t>
            </w:r>
            <w:r>
              <w:rPr>
                <w:rFonts w:ascii="Cambria" w:eastAsia="Cambria" w:hAnsi="Cambria" w:cs="Cambria"/>
                <w:b/>
                <w:bCs/>
                <w:spacing w:val="-1"/>
                <w:sz w:val="13"/>
                <w:szCs w:val="13"/>
              </w:rPr>
              <w:t>sset</w:t>
            </w:r>
            <w:r>
              <w:rPr>
                <w:rFonts w:ascii="Cambria" w:eastAsia="Cambria" w:hAnsi="Cambria" w:cs="Cambria"/>
                <w:b/>
                <w:bCs/>
                <w:sz w:val="13"/>
                <w:szCs w:val="13"/>
              </w:rPr>
              <w:t>s</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an</w:t>
            </w:r>
            <w:r>
              <w:rPr>
                <w:rFonts w:ascii="Cambria" w:eastAsia="Cambria" w:hAnsi="Cambria" w:cs="Cambria"/>
                <w:b/>
                <w:bCs/>
                <w:sz w:val="13"/>
                <w:szCs w:val="13"/>
              </w:rPr>
              <w:t>d</w:t>
            </w:r>
            <w:r>
              <w:rPr>
                <w:rFonts w:ascii="Cambria" w:eastAsia="Cambria" w:hAnsi="Cambria" w:cs="Cambria"/>
                <w:b/>
                <w:bCs/>
                <w:spacing w:val="5"/>
                <w:sz w:val="13"/>
                <w:szCs w:val="13"/>
              </w:rPr>
              <w:t xml:space="preserve"> </w:t>
            </w:r>
            <w:r>
              <w:rPr>
                <w:rFonts w:ascii="Cambria" w:eastAsia="Cambria" w:hAnsi="Cambria" w:cs="Cambria"/>
                <w:b/>
                <w:bCs/>
                <w:spacing w:val="-1"/>
                <w:sz w:val="13"/>
                <w:szCs w:val="13"/>
              </w:rPr>
              <w:t>Lia</w:t>
            </w:r>
            <w:r>
              <w:rPr>
                <w:rFonts w:ascii="Cambria" w:eastAsia="Cambria" w:hAnsi="Cambria" w:cs="Cambria"/>
                <w:b/>
                <w:bCs/>
                <w:spacing w:val="1"/>
                <w:sz w:val="13"/>
                <w:szCs w:val="13"/>
              </w:rPr>
              <w:t>b</w:t>
            </w:r>
            <w:r>
              <w:rPr>
                <w:rFonts w:ascii="Cambria" w:eastAsia="Cambria" w:hAnsi="Cambria" w:cs="Cambria"/>
                <w:b/>
                <w:bCs/>
                <w:spacing w:val="-1"/>
                <w:sz w:val="13"/>
                <w:szCs w:val="13"/>
              </w:rPr>
              <w:t>ilities</w:t>
            </w:r>
          </w:p>
          <w:p w14:paraId="118CDDF9" w14:textId="77777777" w:rsidR="00C802DA" w:rsidRDefault="00C802DA" w:rsidP="004C4121">
            <w:pPr>
              <w:pStyle w:val="TableParagraph"/>
              <w:spacing w:before="22"/>
              <w:ind w:left="19"/>
              <w:rPr>
                <w:rFonts w:ascii="Cambria" w:eastAsia="Cambria" w:hAnsi="Cambria" w:cs="Cambria"/>
                <w:sz w:val="13"/>
                <w:szCs w:val="13"/>
              </w:rPr>
            </w:pPr>
            <w:r>
              <w:rPr>
                <w:rFonts w:ascii="Cambria" w:eastAsia="Cambria" w:hAnsi="Cambria" w:cs="Cambria"/>
                <w:i/>
                <w:spacing w:val="-1"/>
                <w:sz w:val="13"/>
                <w:szCs w:val="13"/>
              </w:rPr>
              <w:t>a</w:t>
            </w:r>
            <w:r>
              <w:rPr>
                <w:rFonts w:ascii="Cambria" w:eastAsia="Cambria" w:hAnsi="Cambria" w:cs="Cambria"/>
                <w:i/>
                <w:sz w:val="13"/>
                <w:szCs w:val="13"/>
              </w:rPr>
              <w:t>s</w:t>
            </w:r>
            <w:r>
              <w:rPr>
                <w:rFonts w:ascii="Cambria" w:eastAsia="Cambria" w:hAnsi="Cambria" w:cs="Cambria"/>
                <w:i/>
                <w:spacing w:val="2"/>
                <w:sz w:val="13"/>
                <w:szCs w:val="13"/>
              </w:rPr>
              <w:t xml:space="preserve"> </w:t>
            </w:r>
            <w:r>
              <w:rPr>
                <w:rFonts w:ascii="Cambria" w:eastAsia="Cambria" w:hAnsi="Cambria" w:cs="Cambria"/>
                <w:i/>
                <w:spacing w:val="-1"/>
                <w:sz w:val="13"/>
                <w:szCs w:val="13"/>
              </w:rPr>
              <w:t>a</w:t>
            </w:r>
            <w:r>
              <w:rPr>
                <w:rFonts w:ascii="Cambria" w:eastAsia="Cambria" w:hAnsi="Cambria" w:cs="Cambria"/>
                <w:i/>
                <w:sz w:val="13"/>
                <w:szCs w:val="13"/>
              </w:rPr>
              <w:t>t</w:t>
            </w:r>
            <w:r>
              <w:rPr>
                <w:rFonts w:ascii="Cambria" w:eastAsia="Cambria" w:hAnsi="Cambria" w:cs="Cambria"/>
                <w:i/>
                <w:spacing w:val="2"/>
                <w:sz w:val="13"/>
                <w:szCs w:val="13"/>
              </w:rPr>
              <w:t xml:space="preserve"> </w:t>
            </w:r>
            <w:r>
              <w:rPr>
                <w:rFonts w:ascii="Cambria" w:eastAsia="Cambria" w:hAnsi="Cambria" w:cs="Cambria"/>
                <w:i/>
                <w:spacing w:val="-1"/>
                <w:sz w:val="13"/>
                <w:szCs w:val="13"/>
              </w:rPr>
              <w:t>3</w:t>
            </w:r>
            <w:r>
              <w:rPr>
                <w:rFonts w:ascii="Cambria" w:eastAsia="Cambria" w:hAnsi="Cambria" w:cs="Cambria"/>
                <w:i/>
                <w:sz w:val="13"/>
                <w:szCs w:val="13"/>
              </w:rPr>
              <w:t>0</w:t>
            </w:r>
            <w:r>
              <w:rPr>
                <w:rFonts w:ascii="Cambria" w:eastAsia="Cambria" w:hAnsi="Cambria" w:cs="Cambria"/>
                <w:i/>
                <w:spacing w:val="2"/>
                <w:sz w:val="13"/>
                <w:szCs w:val="13"/>
              </w:rPr>
              <w:t xml:space="preserve"> </w:t>
            </w:r>
            <w:r>
              <w:rPr>
                <w:rFonts w:ascii="Cambria" w:eastAsia="Cambria" w:hAnsi="Cambria" w:cs="Cambria"/>
                <w:i/>
                <w:spacing w:val="-2"/>
                <w:sz w:val="13"/>
                <w:szCs w:val="13"/>
              </w:rPr>
              <w:t>Jun</w:t>
            </w:r>
            <w:r>
              <w:rPr>
                <w:rFonts w:ascii="Cambria" w:eastAsia="Cambria" w:hAnsi="Cambria" w:cs="Cambria"/>
                <w:i/>
                <w:sz w:val="13"/>
                <w:szCs w:val="13"/>
              </w:rPr>
              <w:t>e</w:t>
            </w:r>
            <w:r>
              <w:rPr>
                <w:rFonts w:ascii="Cambria" w:eastAsia="Cambria" w:hAnsi="Cambria" w:cs="Cambria"/>
                <w:i/>
                <w:spacing w:val="1"/>
                <w:sz w:val="13"/>
                <w:szCs w:val="13"/>
              </w:rPr>
              <w:t xml:space="preserve"> </w:t>
            </w:r>
            <w:r>
              <w:rPr>
                <w:rFonts w:ascii="Cambria" w:eastAsia="Cambria" w:hAnsi="Cambria" w:cs="Cambria"/>
                <w:i/>
                <w:spacing w:val="-1"/>
                <w:sz w:val="13"/>
                <w:szCs w:val="13"/>
              </w:rPr>
              <w:t>2016</w:t>
            </w:r>
          </w:p>
        </w:tc>
      </w:tr>
      <w:tr w:rsidR="00C802DA" w14:paraId="494841B4" w14:textId="77777777" w:rsidTr="004C4121">
        <w:trPr>
          <w:trHeight w:hRule="exact" w:val="271"/>
        </w:trPr>
        <w:tc>
          <w:tcPr>
            <w:tcW w:w="6708" w:type="dxa"/>
            <w:gridSpan w:val="2"/>
            <w:vMerge w:val="restart"/>
            <w:tcBorders>
              <w:top w:val="single" w:sz="15" w:space="0" w:color="00B050"/>
              <w:left w:val="nil"/>
              <w:right w:val="nil"/>
            </w:tcBorders>
            <w:shd w:val="clear" w:color="auto" w:fill="D9D9D9"/>
          </w:tcPr>
          <w:p w14:paraId="11BB8812" w14:textId="77777777" w:rsidR="00C802DA" w:rsidRDefault="00C802DA" w:rsidP="004C4121"/>
        </w:tc>
        <w:tc>
          <w:tcPr>
            <w:tcW w:w="1296" w:type="dxa"/>
            <w:vMerge w:val="restart"/>
            <w:tcBorders>
              <w:top w:val="single" w:sz="15" w:space="0" w:color="00B050"/>
              <w:left w:val="nil"/>
              <w:right w:val="nil"/>
            </w:tcBorders>
            <w:shd w:val="clear" w:color="auto" w:fill="D9D9D9"/>
          </w:tcPr>
          <w:p w14:paraId="625FCB9E" w14:textId="77777777" w:rsidR="00C802DA" w:rsidRDefault="00C802DA" w:rsidP="004C4121">
            <w:pPr>
              <w:pStyle w:val="TableParagraph"/>
              <w:spacing w:before="15" w:line="240" w:lineRule="exact"/>
              <w:rPr>
                <w:sz w:val="24"/>
                <w:szCs w:val="24"/>
              </w:rPr>
            </w:pPr>
          </w:p>
          <w:p w14:paraId="10134544" w14:textId="77777777" w:rsidR="00C802DA" w:rsidRDefault="00C802DA" w:rsidP="004C4121">
            <w:pPr>
              <w:pStyle w:val="TableParagraph"/>
              <w:ind w:left="676"/>
              <w:rPr>
                <w:rFonts w:ascii="Cambria" w:eastAsia="Cambria" w:hAnsi="Cambria" w:cs="Cambria"/>
                <w:sz w:val="13"/>
                <w:szCs w:val="13"/>
              </w:rPr>
            </w:pPr>
            <w:r>
              <w:rPr>
                <w:rFonts w:ascii="Cambria" w:eastAsia="Cambria" w:hAnsi="Cambria" w:cs="Cambria"/>
                <w:b/>
                <w:bCs/>
                <w:spacing w:val="1"/>
                <w:sz w:val="13"/>
                <w:szCs w:val="13"/>
              </w:rPr>
              <w:t>2016</w:t>
            </w:r>
          </w:p>
        </w:tc>
        <w:tc>
          <w:tcPr>
            <w:tcW w:w="1281" w:type="dxa"/>
            <w:vMerge w:val="restart"/>
            <w:tcBorders>
              <w:top w:val="single" w:sz="15" w:space="0" w:color="00B050"/>
              <w:left w:val="nil"/>
              <w:right w:val="nil"/>
            </w:tcBorders>
            <w:shd w:val="clear" w:color="auto" w:fill="D9D9D9"/>
          </w:tcPr>
          <w:p w14:paraId="4E550583" w14:textId="77777777" w:rsidR="00C802DA" w:rsidRDefault="00C802DA" w:rsidP="004C4121">
            <w:pPr>
              <w:pStyle w:val="TableParagraph"/>
              <w:spacing w:before="15" w:line="240" w:lineRule="exact"/>
              <w:rPr>
                <w:sz w:val="24"/>
                <w:szCs w:val="24"/>
              </w:rPr>
            </w:pPr>
          </w:p>
          <w:p w14:paraId="2EC15B31" w14:textId="77777777" w:rsidR="00C802DA" w:rsidRDefault="00C802DA" w:rsidP="004C4121">
            <w:pPr>
              <w:pStyle w:val="TableParagraph"/>
              <w:ind w:left="708"/>
              <w:rPr>
                <w:rFonts w:ascii="Cambria" w:eastAsia="Cambria" w:hAnsi="Cambria" w:cs="Cambria"/>
                <w:sz w:val="13"/>
                <w:szCs w:val="13"/>
              </w:rPr>
            </w:pPr>
            <w:r>
              <w:rPr>
                <w:rFonts w:ascii="Cambria" w:eastAsia="Cambria" w:hAnsi="Cambria" w:cs="Cambria"/>
                <w:spacing w:val="-2"/>
                <w:sz w:val="13"/>
                <w:szCs w:val="13"/>
              </w:rPr>
              <w:t>2015</w:t>
            </w:r>
          </w:p>
        </w:tc>
        <w:tc>
          <w:tcPr>
            <w:tcW w:w="761" w:type="dxa"/>
            <w:tcBorders>
              <w:top w:val="single" w:sz="15" w:space="0" w:color="00B050"/>
              <w:left w:val="nil"/>
              <w:bottom w:val="nil"/>
              <w:right w:val="nil"/>
            </w:tcBorders>
            <w:shd w:val="clear" w:color="auto" w:fill="D9D9D9"/>
          </w:tcPr>
          <w:p w14:paraId="4AD43028" w14:textId="77777777" w:rsidR="00C802DA" w:rsidRDefault="00C802DA" w:rsidP="004C4121">
            <w:pPr>
              <w:pStyle w:val="TableParagraph"/>
              <w:spacing w:before="84"/>
              <w:ind w:left="283"/>
              <w:rPr>
                <w:rFonts w:ascii="Cambria" w:eastAsia="Cambria" w:hAnsi="Cambria" w:cs="Cambria"/>
                <w:sz w:val="13"/>
                <w:szCs w:val="13"/>
              </w:rPr>
            </w:pPr>
            <w:r>
              <w:rPr>
                <w:rFonts w:ascii="Cambria" w:eastAsia="Cambria" w:hAnsi="Cambria" w:cs="Cambria"/>
                <w:sz w:val="13"/>
                <w:szCs w:val="13"/>
              </w:rPr>
              <w:t>Or</w:t>
            </w:r>
            <w:r>
              <w:rPr>
                <w:rFonts w:ascii="Cambria" w:eastAsia="Cambria" w:hAnsi="Cambria" w:cs="Cambria"/>
                <w:spacing w:val="-1"/>
                <w:sz w:val="13"/>
                <w:szCs w:val="13"/>
              </w:rPr>
              <w:t>igi</w:t>
            </w:r>
            <w:r>
              <w:rPr>
                <w:rFonts w:ascii="Cambria" w:eastAsia="Cambria" w:hAnsi="Cambria" w:cs="Cambria"/>
                <w:sz w:val="13"/>
                <w:szCs w:val="13"/>
              </w:rPr>
              <w:t>nal</w:t>
            </w:r>
          </w:p>
        </w:tc>
      </w:tr>
      <w:tr w:rsidR="00C802DA" w14:paraId="6E717647" w14:textId="77777777" w:rsidTr="004C4121">
        <w:trPr>
          <w:trHeight w:hRule="exact" w:val="168"/>
        </w:trPr>
        <w:tc>
          <w:tcPr>
            <w:tcW w:w="6708" w:type="dxa"/>
            <w:gridSpan w:val="2"/>
            <w:vMerge/>
            <w:tcBorders>
              <w:left w:val="nil"/>
              <w:bottom w:val="nil"/>
              <w:right w:val="nil"/>
            </w:tcBorders>
            <w:shd w:val="clear" w:color="auto" w:fill="D9D9D9"/>
          </w:tcPr>
          <w:p w14:paraId="740D61B1" w14:textId="77777777" w:rsidR="00C802DA" w:rsidRDefault="00C802DA" w:rsidP="004C4121"/>
        </w:tc>
        <w:tc>
          <w:tcPr>
            <w:tcW w:w="1296" w:type="dxa"/>
            <w:vMerge/>
            <w:tcBorders>
              <w:left w:val="nil"/>
              <w:bottom w:val="nil"/>
              <w:right w:val="nil"/>
            </w:tcBorders>
            <w:shd w:val="clear" w:color="auto" w:fill="D9D9D9"/>
          </w:tcPr>
          <w:p w14:paraId="4069B232" w14:textId="77777777" w:rsidR="00C802DA" w:rsidRDefault="00C802DA" w:rsidP="004C4121"/>
        </w:tc>
        <w:tc>
          <w:tcPr>
            <w:tcW w:w="1281" w:type="dxa"/>
            <w:vMerge/>
            <w:tcBorders>
              <w:left w:val="nil"/>
              <w:bottom w:val="nil"/>
              <w:right w:val="nil"/>
            </w:tcBorders>
            <w:shd w:val="clear" w:color="auto" w:fill="D9D9D9"/>
          </w:tcPr>
          <w:p w14:paraId="31E5FB69" w14:textId="77777777" w:rsidR="00C802DA" w:rsidRDefault="00C802DA" w:rsidP="004C4121"/>
        </w:tc>
        <w:tc>
          <w:tcPr>
            <w:tcW w:w="761" w:type="dxa"/>
            <w:tcBorders>
              <w:top w:val="nil"/>
              <w:left w:val="nil"/>
              <w:bottom w:val="nil"/>
              <w:right w:val="nil"/>
            </w:tcBorders>
            <w:shd w:val="clear" w:color="auto" w:fill="D9D9D9"/>
          </w:tcPr>
          <w:p w14:paraId="5EEABD6A" w14:textId="77777777" w:rsidR="00C802DA" w:rsidRDefault="00C802DA" w:rsidP="004C4121">
            <w:pPr>
              <w:pStyle w:val="TableParagraph"/>
              <w:spacing w:before="2"/>
              <w:ind w:left="331"/>
              <w:rPr>
                <w:rFonts w:ascii="Cambria" w:eastAsia="Cambria" w:hAnsi="Cambria" w:cs="Cambria"/>
                <w:sz w:val="13"/>
                <w:szCs w:val="13"/>
              </w:rPr>
            </w:pPr>
            <w:r>
              <w:rPr>
                <w:rFonts w:ascii="Cambria" w:eastAsia="Cambria" w:hAnsi="Cambria" w:cs="Cambria"/>
                <w:sz w:val="13"/>
                <w:szCs w:val="13"/>
              </w:rPr>
              <w:t>B</w:t>
            </w:r>
            <w:r>
              <w:rPr>
                <w:rFonts w:ascii="Cambria" w:eastAsia="Cambria" w:hAnsi="Cambria" w:cs="Cambria"/>
                <w:spacing w:val="-1"/>
                <w:sz w:val="13"/>
                <w:szCs w:val="13"/>
              </w:rPr>
              <w:t>u</w:t>
            </w:r>
            <w:r>
              <w:rPr>
                <w:rFonts w:ascii="Cambria" w:eastAsia="Cambria" w:hAnsi="Cambria" w:cs="Cambria"/>
                <w:spacing w:val="1"/>
                <w:sz w:val="13"/>
                <w:szCs w:val="13"/>
              </w:rPr>
              <w:t>d</w:t>
            </w:r>
            <w:r>
              <w:rPr>
                <w:rFonts w:ascii="Cambria" w:eastAsia="Cambria" w:hAnsi="Cambria" w:cs="Cambria"/>
                <w:spacing w:val="-1"/>
                <w:sz w:val="13"/>
                <w:szCs w:val="13"/>
              </w:rPr>
              <w:t>g</w:t>
            </w:r>
            <w:r>
              <w:rPr>
                <w:rFonts w:ascii="Cambria" w:eastAsia="Cambria" w:hAnsi="Cambria" w:cs="Cambria"/>
                <w:sz w:val="13"/>
                <w:szCs w:val="13"/>
              </w:rPr>
              <w:t>et</w:t>
            </w:r>
          </w:p>
        </w:tc>
      </w:tr>
      <w:tr w:rsidR="00C802DA" w14:paraId="488EF4FF" w14:textId="77777777" w:rsidTr="004C4121">
        <w:trPr>
          <w:trHeight w:hRule="exact" w:val="173"/>
        </w:trPr>
        <w:tc>
          <w:tcPr>
            <w:tcW w:w="6708" w:type="dxa"/>
            <w:gridSpan w:val="2"/>
            <w:tcBorders>
              <w:top w:val="nil"/>
              <w:left w:val="nil"/>
              <w:bottom w:val="single" w:sz="15" w:space="0" w:color="00B050"/>
              <w:right w:val="nil"/>
            </w:tcBorders>
            <w:shd w:val="clear" w:color="auto" w:fill="D9D9D9"/>
          </w:tcPr>
          <w:p w14:paraId="11D37BC8" w14:textId="77777777" w:rsidR="00C802DA" w:rsidRDefault="00C802DA" w:rsidP="004C4121">
            <w:pPr>
              <w:pStyle w:val="TableParagraph"/>
              <w:ind w:right="124"/>
              <w:jc w:val="right"/>
              <w:rPr>
                <w:rFonts w:ascii="Cambria" w:eastAsia="Cambria" w:hAnsi="Cambria" w:cs="Cambria"/>
                <w:sz w:val="13"/>
                <w:szCs w:val="13"/>
              </w:rPr>
            </w:pPr>
            <w:r>
              <w:rPr>
                <w:rFonts w:ascii="Cambria" w:eastAsia="Cambria" w:hAnsi="Cambria" w:cs="Cambria"/>
                <w:b/>
                <w:bCs/>
                <w:spacing w:val="-1"/>
                <w:sz w:val="13"/>
                <w:szCs w:val="13"/>
              </w:rPr>
              <w:t>Note</w:t>
            </w:r>
            <w:r>
              <w:rPr>
                <w:rFonts w:ascii="Cambria" w:eastAsia="Cambria" w:hAnsi="Cambria" w:cs="Cambria"/>
                <w:b/>
                <w:bCs/>
                <w:sz w:val="13"/>
                <w:szCs w:val="13"/>
              </w:rPr>
              <w:t>s</w:t>
            </w:r>
          </w:p>
        </w:tc>
        <w:tc>
          <w:tcPr>
            <w:tcW w:w="1296" w:type="dxa"/>
            <w:tcBorders>
              <w:top w:val="nil"/>
              <w:left w:val="nil"/>
              <w:bottom w:val="single" w:sz="15" w:space="0" w:color="00B050"/>
              <w:right w:val="nil"/>
            </w:tcBorders>
            <w:shd w:val="clear" w:color="auto" w:fill="D9D9D9"/>
          </w:tcPr>
          <w:p w14:paraId="7940500A" w14:textId="77777777" w:rsidR="00C802DA" w:rsidRDefault="00C802DA" w:rsidP="004C4121">
            <w:pPr>
              <w:pStyle w:val="TableParagraph"/>
              <w:ind w:left="650"/>
              <w:rPr>
                <w:rFonts w:ascii="Cambria" w:eastAsia="Cambria" w:hAnsi="Cambria" w:cs="Cambria"/>
                <w:sz w:val="13"/>
                <w:szCs w:val="13"/>
              </w:rPr>
            </w:pPr>
            <w:r>
              <w:rPr>
                <w:rFonts w:ascii="Cambria" w:eastAsia="Cambria" w:hAnsi="Cambria" w:cs="Cambria"/>
                <w:b/>
                <w:bCs/>
                <w:sz w:val="13"/>
                <w:szCs w:val="13"/>
              </w:rPr>
              <w:t>$'000</w:t>
            </w:r>
          </w:p>
        </w:tc>
        <w:tc>
          <w:tcPr>
            <w:tcW w:w="1281" w:type="dxa"/>
            <w:tcBorders>
              <w:top w:val="nil"/>
              <w:left w:val="nil"/>
              <w:bottom w:val="single" w:sz="15" w:space="0" w:color="00B050"/>
              <w:right w:val="nil"/>
            </w:tcBorders>
            <w:shd w:val="clear" w:color="auto" w:fill="D9D9D9"/>
          </w:tcPr>
          <w:p w14:paraId="334B8C2A" w14:textId="77777777" w:rsidR="00C802DA" w:rsidRDefault="00C802DA" w:rsidP="004C4121">
            <w:pPr>
              <w:pStyle w:val="TableParagraph"/>
              <w:ind w:left="681"/>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1"/>
                <w:sz w:val="13"/>
                <w:szCs w:val="13"/>
              </w:rPr>
              <w:t>'</w:t>
            </w:r>
            <w:r>
              <w:rPr>
                <w:rFonts w:ascii="Cambria" w:eastAsia="Cambria" w:hAnsi="Cambria" w:cs="Cambria"/>
                <w:spacing w:val="-2"/>
                <w:sz w:val="13"/>
                <w:szCs w:val="13"/>
              </w:rPr>
              <w:t>000</w:t>
            </w:r>
          </w:p>
        </w:tc>
        <w:tc>
          <w:tcPr>
            <w:tcW w:w="761" w:type="dxa"/>
            <w:tcBorders>
              <w:top w:val="nil"/>
              <w:left w:val="nil"/>
              <w:bottom w:val="single" w:sz="15" w:space="0" w:color="00B050"/>
              <w:right w:val="nil"/>
            </w:tcBorders>
            <w:shd w:val="clear" w:color="auto" w:fill="D9D9D9"/>
          </w:tcPr>
          <w:p w14:paraId="744CFCE6" w14:textId="77777777" w:rsidR="00C802DA" w:rsidRDefault="00C802DA" w:rsidP="004C4121">
            <w:pPr>
              <w:pStyle w:val="TableParagraph"/>
              <w:ind w:left="420"/>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1"/>
                <w:sz w:val="13"/>
                <w:szCs w:val="13"/>
              </w:rPr>
              <w:t>'</w:t>
            </w:r>
            <w:r>
              <w:rPr>
                <w:rFonts w:ascii="Cambria" w:eastAsia="Cambria" w:hAnsi="Cambria" w:cs="Cambria"/>
                <w:spacing w:val="-2"/>
                <w:sz w:val="13"/>
                <w:szCs w:val="13"/>
              </w:rPr>
              <w:t>000</w:t>
            </w:r>
          </w:p>
        </w:tc>
      </w:tr>
      <w:tr w:rsidR="00C802DA" w14:paraId="4B99CC57" w14:textId="77777777" w:rsidTr="004C4121">
        <w:trPr>
          <w:trHeight w:hRule="exact" w:val="183"/>
        </w:trPr>
        <w:tc>
          <w:tcPr>
            <w:tcW w:w="5184" w:type="dxa"/>
            <w:tcBorders>
              <w:top w:val="single" w:sz="15" w:space="0" w:color="00B050"/>
              <w:left w:val="nil"/>
              <w:bottom w:val="nil"/>
              <w:right w:val="nil"/>
            </w:tcBorders>
            <w:shd w:val="clear" w:color="auto" w:fill="D9D9D9"/>
          </w:tcPr>
          <w:p w14:paraId="2F59B4C7" w14:textId="77777777" w:rsidR="00C802DA" w:rsidRDefault="00C802DA" w:rsidP="004C4121">
            <w:pPr>
              <w:pStyle w:val="TableParagraph"/>
              <w:spacing w:line="150" w:lineRule="exact"/>
              <w:ind w:left="21"/>
              <w:rPr>
                <w:rFonts w:ascii="Cambria" w:eastAsia="Cambria" w:hAnsi="Cambria" w:cs="Cambria"/>
                <w:sz w:val="13"/>
                <w:szCs w:val="13"/>
              </w:rPr>
            </w:pPr>
            <w:r>
              <w:rPr>
                <w:rFonts w:ascii="Cambria" w:eastAsia="Cambria" w:hAnsi="Cambria" w:cs="Cambria"/>
                <w:b/>
                <w:bCs/>
                <w:sz w:val="13"/>
                <w:szCs w:val="13"/>
              </w:rPr>
              <w:t>A</w:t>
            </w:r>
            <w:r>
              <w:rPr>
                <w:rFonts w:ascii="Cambria" w:eastAsia="Cambria" w:hAnsi="Cambria" w:cs="Cambria"/>
                <w:b/>
                <w:bCs/>
                <w:spacing w:val="-1"/>
                <w:sz w:val="13"/>
                <w:szCs w:val="13"/>
              </w:rPr>
              <w:t>SS</w:t>
            </w:r>
            <w:r>
              <w:rPr>
                <w:rFonts w:ascii="Cambria" w:eastAsia="Cambria" w:hAnsi="Cambria" w:cs="Cambria"/>
                <w:b/>
                <w:bCs/>
                <w:sz w:val="13"/>
                <w:szCs w:val="13"/>
              </w:rPr>
              <w:t>E</w:t>
            </w:r>
            <w:r>
              <w:rPr>
                <w:rFonts w:ascii="Cambria" w:eastAsia="Cambria" w:hAnsi="Cambria" w:cs="Cambria"/>
                <w:b/>
                <w:bCs/>
                <w:spacing w:val="-1"/>
                <w:sz w:val="13"/>
                <w:szCs w:val="13"/>
              </w:rPr>
              <w:t>TS</w:t>
            </w:r>
          </w:p>
        </w:tc>
        <w:tc>
          <w:tcPr>
            <w:tcW w:w="2820" w:type="dxa"/>
            <w:gridSpan w:val="2"/>
            <w:tcBorders>
              <w:top w:val="single" w:sz="15" w:space="0" w:color="00B050"/>
              <w:left w:val="nil"/>
              <w:bottom w:val="nil"/>
              <w:right w:val="nil"/>
            </w:tcBorders>
            <w:shd w:val="clear" w:color="auto" w:fill="D9D9D9"/>
          </w:tcPr>
          <w:p w14:paraId="1F78FD7A" w14:textId="77777777" w:rsidR="00C802DA" w:rsidRDefault="00C802DA" w:rsidP="004C4121"/>
        </w:tc>
        <w:tc>
          <w:tcPr>
            <w:tcW w:w="1281" w:type="dxa"/>
            <w:vMerge w:val="restart"/>
            <w:tcBorders>
              <w:top w:val="single" w:sz="15" w:space="0" w:color="00B050"/>
              <w:left w:val="nil"/>
              <w:right w:val="nil"/>
            </w:tcBorders>
            <w:shd w:val="clear" w:color="auto" w:fill="D9D9D9"/>
          </w:tcPr>
          <w:p w14:paraId="7FA0FA39" w14:textId="77777777" w:rsidR="00C802DA" w:rsidRDefault="00C802DA" w:rsidP="004C4121">
            <w:pPr>
              <w:pStyle w:val="TableParagraph"/>
              <w:spacing w:before="4" w:line="130" w:lineRule="exact"/>
              <w:rPr>
                <w:sz w:val="13"/>
                <w:szCs w:val="13"/>
              </w:rPr>
            </w:pPr>
          </w:p>
          <w:p w14:paraId="5DAC52CB" w14:textId="77777777" w:rsidR="00C802DA" w:rsidRDefault="00C802DA" w:rsidP="004C4121">
            <w:pPr>
              <w:pStyle w:val="TableParagraph"/>
              <w:spacing w:line="200" w:lineRule="exact"/>
              <w:rPr>
                <w:sz w:val="20"/>
              </w:rPr>
            </w:pPr>
          </w:p>
          <w:p w14:paraId="36F119C7" w14:textId="77777777" w:rsidR="00C802DA" w:rsidRDefault="00C802DA" w:rsidP="004C4121">
            <w:pPr>
              <w:pStyle w:val="TableParagraph"/>
              <w:ind w:left="652"/>
              <w:rPr>
                <w:rFonts w:ascii="Cambria" w:eastAsia="Cambria" w:hAnsi="Cambria" w:cs="Cambria"/>
                <w:sz w:val="13"/>
                <w:szCs w:val="13"/>
              </w:rPr>
            </w:pPr>
            <w:r>
              <w:rPr>
                <w:rFonts w:ascii="Cambria" w:eastAsia="Cambria" w:hAnsi="Cambria" w:cs="Cambria"/>
                <w:spacing w:val="-2"/>
                <w:sz w:val="13"/>
                <w:szCs w:val="13"/>
              </w:rPr>
              <w:t>1,649</w:t>
            </w:r>
          </w:p>
        </w:tc>
        <w:tc>
          <w:tcPr>
            <w:tcW w:w="761" w:type="dxa"/>
            <w:vMerge w:val="restart"/>
            <w:tcBorders>
              <w:top w:val="single" w:sz="15" w:space="0" w:color="00B050"/>
              <w:left w:val="nil"/>
              <w:right w:val="nil"/>
            </w:tcBorders>
            <w:shd w:val="clear" w:color="auto" w:fill="D9D9D9"/>
          </w:tcPr>
          <w:p w14:paraId="5A76AD93" w14:textId="77777777" w:rsidR="00C802DA" w:rsidRDefault="00C802DA" w:rsidP="004C4121">
            <w:pPr>
              <w:pStyle w:val="TableParagraph"/>
              <w:spacing w:before="4" w:line="130" w:lineRule="exact"/>
              <w:rPr>
                <w:sz w:val="13"/>
                <w:szCs w:val="13"/>
              </w:rPr>
            </w:pPr>
          </w:p>
          <w:p w14:paraId="15EDC8C8" w14:textId="77777777" w:rsidR="00C802DA" w:rsidRDefault="00C802DA" w:rsidP="004C4121">
            <w:pPr>
              <w:pStyle w:val="TableParagraph"/>
              <w:spacing w:line="200" w:lineRule="exact"/>
              <w:rPr>
                <w:sz w:val="20"/>
              </w:rPr>
            </w:pPr>
          </w:p>
          <w:p w14:paraId="5E3C551B" w14:textId="77777777" w:rsidR="00C802DA" w:rsidRDefault="00C802DA" w:rsidP="004C4121">
            <w:pPr>
              <w:pStyle w:val="TableParagraph"/>
              <w:ind w:left="391"/>
              <w:rPr>
                <w:rFonts w:ascii="Cambria" w:eastAsia="Cambria" w:hAnsi="Cambria" w:cs="Cambria"/>
                <w:sz w:val="13"/>
                <w:szCs w:val="13"/>
              </w:rPr>
            </w:pPr>
            <w:r>
              <w:rPr>
                <w:rFonts w:ascii="Cambria" w:eastAsia="Cambria" w:hAnsi="Cambria" w:cs="Cambria"/>
                <w:spacing w:val="-2"/>
                <w:sz w:val="13"/>
                <w:szCs w:val="13"/>
              </w:rPr>
              <w:t>1,000</w:t>
            </w:r>
          </w:p>
        </w:tc>
      </w:tr>
      <w:tr w:rsidR="00C802DA" w14:paraId="71CAA1A5" w14:textId="77777777" w:rsidTr="004C4121">
        <w:trPr>
          <w:trHeight w:hRule="exact" w:val="168"/>
        </w:trPr>
        <w:tc>
          <w:tcPr>
            <w:tcW w:w="5184" w:type="dxa"/>
            <w:tcBorders>
              <w:top w:val="nil"/>
              <w:left w:val="nil"/>
              <w:bottom w:val="nil"/>
              <w:right w:val="nil"/>
            </w:tcBorders>
            <w:shd w:val="clear" w:color="auto" w:fill="D9D9D9"/>
          </w:tcPr>
          <w:p w14:paraId="66411625" w14:textId="77777777" w:rsidR="00C802DA" w:rsidRDefault="00C802DA" w:rsidP="004C4121">
            <w:pPr>
              <w:pStyle w:val="TableParagraph"/>
              <w:spacing w:before="1"/>
              <w:ind w:left="21"/>
              <w:rPr>
                <w:rFonts w:ascii="Cambria" w:eastAsia="Cambria" w:hAnsi="Cambria" w:cs="Cambria"/>
                <w:sz w:val="13"/>
                <w:szCs w:val="13"/>
              </w:rPr>
            </w:pPr>
            <w:r>
              <w:rPr>
                <w:rFonts w:ascii="Cambria" w:eastAsia="Cambria" w:hAnsi="Cambria" w:cs="Cambria"/>
                <w:b/>
                <w:bCs/>
                <w:spacing w:val="-1"/>
                <w:sz w:val="13"/>
                <w:szCs w:val="13"/>
              </w:rPr>
              <w:t>Finan</w:t>
            </w:r>
            <w:r>
              <w:rPr>
                <w:rFonts w:ascii="Cambria" w:eastAsia="Cambria" w:hAnsi="Cambria" w:cs="Cambria"/>
                <w:b/>
                <w:bCs/>
                <w:sz w:val="13"/>
                <w:szCs w:val="13"/>
              </w:rPr>
              <w:t>c</w:t>
            </w:r>
            <w:r>
              <w:rPr>
                <w:rFonts w:ascii="Cambria" w:eastAsia="Cambria" w:hAnsi="Cambria" w:cs="Cambria"/>
                <w:b/>
                <w:bCs/>
                <w:spacing w:val="-1"/>
                <w:sz w:val="13"/>
                <w:szCs w:val="13"/>
              </w:rPr>
              <w:t>ia</w:t>
            </w:r>
            <w:r>
              <w:rPr>
                <w:rFonts w:ascii="Cambria" w:eastAsia="Cambria" w:hAnsi="Cambria" w:cs="Cambria"/>
                <w:b/>
                <w:bCs/>
                <w:sz w:val="13"/>
                <w:szCs w:val="13"/>
              </w:rPr>
              <w:t>l</w:t>
            </w:r>
            <w:r>
              <w:rPr>
                <w:rFonts w:ascii="Cambria" w:eastAsia="Cambria" w:hAnsi="Cambria" w:cs="Cambria"/>
                <w:b/>
                <w:bCs/>
                <w:spacing w:val="8"/>
                <w:sz w:val="13"/>
                <w:szCs w:val="13"/>
              </w:rPr>
              <w:t xml:space="preserve"> </w:t>
            </w:r>
            <w:r>
              <w:rPr>
                <w:rFonts w:ascii="Cambria" w:eastAsia="Cambria" w:hAnsi="Cambria" w:cs="Cambria"/>
                <w:b/>
                <w:bCs/>
                <w:sz w:val="13"/>
                <w:szCs w:val="13"/>
              </w:rPr>
              <w:t>A</w:t>
            </w:r>
            <w:r>
              <w:rPr>
                <w:rFonts w:ascii="Cambria" w:eastAsia="Cambria" w:hAnsi="Cambria" w:cs="Cambria"/>
                <w:b/>
                <w:bCs/>
                <w:spacing w:val="-1"/>
                <w:sz w:val="13"/>
                <w:szCs w:val="13"/>
              </w:rPr>
              <w:t>ssets</w:t>
            </w:r>
          </w:p>
        </w:tc>
        <w:tc>
          <w:tcPr>
            <w:tcW w:w="2820" w:type="dxa"/>
            <w:gridSpan w:val="2"/>
            <w:tcBorders>
              <w:top w:val="nil"/>
              <w:left w:val="nil"/>
              <w:bottom w:val="nil"/>
              <w:right w:val="nil"/>
            </w:tcBorders>
            <w:shd w:val="clear" w:color="auto" w:fill="D9D9D9"/>
          </w:tcPr>
          <w:p w14:paraId="69FB82E6" w14:textId="77777777" w:rsidR="00C802DA" w:rsidRDefault="00C802DA" w:rsidP="004C4121"/>
        </w:tc>
        <w:tc>
          <w:tcPr>
            <w:tcW w:w="1281" w:type="dxa"/>
            <w:vMerge/>
            <w:tcBorders>
              <w:left w:val="nil"/>
              <w:right w:val="nil"/>
            </w:tcBorders>
            <w:shd w:val="clear" w:color="auto" w:fill="D9D9D9"/>
          </w:tcPr>
          <w:p w14:paraId="70D99C40" w14:textId="77777777" w:rsidR="00C802DA" w:rsidRDefault="00C802DA" w:rsidP="004C4121"/>
        </w:tc>
        <w:tc>
          <w:tcPr>
            <w:tcW w:w="761" w:type="dxa"/>
            <w:vMerge/>
            <w:tcBorders>
              <w:left w:val="nil"/>
              <w:right w:val="nil"/>
            </w:tcBorders>
            <w:shd w:val="clear" w:color="auto" w:fill="D9D9D9"/>
          </w:tcPr>
          <w:p w14:paraId="674C3643" w14:textId="77777777" w:rsidR="00C802DA" w:rsidRDefault="00C802DA" w:rsidP="004C4121"/>
        </w:tc>
      </w:tr>
      <w:tr w:rsidR="00C802DA" w14:paraId="6512A6B3" w14:textId="77777777" w:rsidTr="004C4121">
        <w:trPr>
          <w:trHeight w:hRule="exact" w:val="168"/>
        </w:trPr>
        <w:tc>
          <w:tcPr>
            <w:tcW w:w="5184" w:type="dxa"/>
            <w:tcBorders>
              <w:top w:val="nil"/>
              <w:left w:val="nil"/>
              <w:bottom w:val="nil"/>
              <w:right w:val="nil"/>
            </w:tcBorders>
            <w:shd w:val="clear" w:color="auto" w:fill="D9D9D9"/>
          </w:tcPr>
          <w:p w14:paraId="05A83A12" w14:textId="77777777" w:rsidR="00C802DA" w:rsidRDefault="00C802DA" w:rsidP="004C4121">
            <w:pPr>
              <w:pStyle w:val="TableParagraph"/>
              <w:spacing w:before="1"/>
              <w:ind w:left="127"/>
              <w:rPr>
                <w:rFonts w:ascii="Cambria" w:eastAsia="Cambria" w:hAnsi="Cambria" w:cs="Cambria"/>
                <w:sz w:val="13"/>
                <w:szCs w:val="13"/>
              </w:rPr>
            </w:pPr>
            <w:r>
              <w:rPr>
                <w:rFonts w:ascii="Cambria" w:eastAsia="Cambria" w:hAnsi="Cambria" w:cs="Cambria"/>
                <w:spacing w:val="-1"/>
                <w:sz w:val="13"/>
                <w:szCs w:val="13"/>
              </w:rPr>
              <w:t>R</w:t>
            </w:r>
            <w:r>
              <w:rPr>
                <w:rFonts w:ascii="Cambria" w:eastAsia="Cambria" w:hAnsi="Cambria" w:cs="Cambria"/>
                <w:sz w:val="13"/>
                <w:szCs w:val="13"/>
              </w:rPr>
              <w:t>e</w:t>
            </w:r>
            <w:r>
              <w:rPr>
                <w:rFonts w:ascii="Cambria" w:eastAsia="Cambria" w:hAnsi="Cambria" w:cs="Cambria"/>
                <w:spacing w:val="-1"/>
                <w:sz w:val="13"/>
                <w:szCs w:val="13"/>
              </w:rPr>
              <w:t>c</w:t>
            </w:r>
            <w:r>
              <w:rPr>
                <w:rFonts w:ascii="Cambria" w:eastAsia="Cambria" w:hAnsi="Cambria" w:cs="Cambria"/>
                <w:sz w:val="13"/>
                <w:szCs w:val="13"/>
              </w:rPr>
              <w:t>e</w:t>
            </w:r>
            <w:r>
              <w:rPr>
                <w:rFonts w:ascii="Cambria" w:eastAsia="Cambria" w:hAnsi="Cambria" w:cs="Cambria"/>
                <w:spacing w:val="-1"/>
                <w:sz w:val="13"/>
                <w:szCs w:val="13"/>
              </w:rPr>
              <w:t>i</w:t>
            </w:r>
            <w:r>
              <w:rPr>
                <w:rFonts w:ascii="Cambria" w:eastAsia="Cambria" w:hAnsi="Cambria" w:cs="Cambria"/>
                <w:sz w:val="13"/>
                <w:szCs w:val="13"/>
              </w:rPr>
              <w:t>va</w:t>
            </w:r>
            <w:r>
              <w:rPr>
                <w:rFonts w:ascii="Cambria" w:eastAsia="Cambria" w:hAnsi="Cambria" w:cs="Cambria"/>
                <w:spacing w:val="-1"/>
                <w:sz w:val="13"/>
                <w:szCs w:val="13"/>
              </w:rPr>
              <w:t>b</w:t>
            </w:r>
            <w:r>
              <w:rPr>
                <w:rFonts w:ascii="Cambria" w:eastAsia="Cambria" w:hAnsi="Cambria" w:cs="Cambria"/>
                <w:sz w:val="13"/>
                <w:szCs w:val="13"/>
              </w:rPr>
              <w:t>les</w:t>
            </w:r>
            <w:r>
              <w:rPr>
                <w:rFonts w:ascii="Cambria" w:eastAsia="Cambria" w:hAnsi="Cambria" w:cs="Cambria"/>
                <w:spacing w:val="6"/>
                <w:sz w:val="13"/>
                <w:szCs w:val="13"/>
              </w:rPr>
              <w:t xml:space="preserve"> </w:t>
            </w:r>
            <w:r>
              <w:rPr>
                <w:rFonts w:ascii="Cambria" w:eastAsia="Cambria" w:hAnsi="Cambria" w:cs="Cambria"/>
                <w:sz w:val="13"/>
                <w:szCs w:val="13"/>
              </w:rPr>
              <w:t>-</w:t>
            </w:r>
            <w:r>
              <w:rPr>
                <w:rFonts w:ascii="Cambria" w:eastAsia="Cambria" w:hAnsi="Cambria" w:cs="Cambria"/>
                <w:spacing w:val="6"/>
                <w:sz w:val="13"/>
                <w:szCs w:val="13"/>
              </w:rPr>
              <w:t xml:space="preserve"> </w:t>
            </w:r>
            <w:r>
              <w:rPr>
                <w:rFonts w:ascii="Cambria" w:eastAsia="Cambria" w:hAnsi="Cambria" w:cs="Cambria"/>
                <w:sz w:val="13"/>
                <w:szCs w:val="13"/>
              </w:rPr>
              <w:t>Env</w:t>
            </w:r>
            <w:r>
              <w:rPr>
                <w:rFonts w:ascii="Cambria" w:eastAsia="Cambria" w:hAnsi="Cambria" w:cs="Cambria"/>
                <w:spacing w:val="-1"/>
                <w:sz w:val="13"/>
                <w:szCs w:val="13"/>
              </w:rPr>
              <w:t>i</w:t>
            </w:r>
            <w:r>
              <w:rPr>
                <w:rFonts w:ascii="Cambria" w:eastAsia="Cambria" w:hAnsi="Cambria" w:cs="Cambria"/>
                <w:sz w:val="13"/>
                <w:szCs w:val="13"/>
              </w:rPr>
              <w:t>r</w:t>
            </w:r>
            <w:r>
              <w:rPr>
                <w:rFonts w:ascii="Cambria" w:eastAsia="Cambria" w:hAnsi="Cambria" w:cs="Cambria"/>
                <w:spacing w:val="-1"/>
                <w:sz w:val="13"/>
                <w:szCs w:val="13"/>
              </w:rPr>
              <w:t>o</w:t>
            </w:r>
            <w:r>
              <w:rPr>
                <w:rFonts w:ascii="Cambria" w:eastAsia="Cambria" w:hAnsi="Cambria" w:cs="Cambria"/>
                <w:sz w:val="13"/>
                <w:szCs w:val="13"/>
              </w:rPr>
              <w:t>nmental</w:t>
            </w:r>
            <w:r>
              <w:rPr>
                <w:rFonts w:ascii="Cambria" w:eastAsia="Cambria" w:hAnsi="Cambria" w:cs="Cambria"/>
                <w:spacing w:val="6"/>
                <w:sz w:val="13"/>
                <w:szCs w:val="13"/>
              </w:rPr>
              <w:t xml:space="preserve"> </w:t>
            </w:r>
            <w:r>
              <w:rPr>
                <w:rFonts w:ascii="Cambria" w:eastAsia="Cambria" w:hAnsi="Cambria" w:cs="Cambria"/>
                <w:sz w:val="13"/>
                <w:szCs w:val="13"/>
              </w:rPr>
              <w:t>mana</w:t>
            </w:r>
            <w:r>
              <w:rPr>
                <w:rFonts w:ascii="Cambria" w:eastAsia="Cambria" w:hAnsi="Cambria" w:cs="Cambria"/>
                <w:spacing w:val="-1"/>
                <w:sz w:val="13"/>
                <w:szCs w:val="13"/>
              </w:rPr>
              <w:t>g</w:t>
            </w:r>
            <w:r>
              <w:rPr>
                <w:rFonts w:ascii="Cambria" w:eastAsia="Cambria" w:hAnsi="Cambria" w:cs="Cambria"/>
                <w:sz w:val="13"/>
                <w:szCs w:val="13"/>
              </w:rPr>
              <w:t>ement</w:t>
            </w:r>
            <w:r>
              <w:rPr>
                <w:rFonts w:ascii="Cambria" w:eastAsia="Cambria" w:hAnsi="Cambria" w:cs="Cambria"/>
                <w:spacing w:val="7"/>
                <w:sz w:val="13"/>
                <w:szCs w:val="13"/>
              </w:rPr>
              <w:t xml:space="preserve"> </w:t>
            </w:r>
            <w:r>
              <w:rPr>
                <w:rFonts w:ascii="Cambria" w:eastAsia="Cambria" w:hAnsi="Cambria" w:cs="Cambria"/>
                <w:spacing w:val="-1"/>
                <w:sz w:val="13"/>
                <w:szCs w:val="13"/>
              </w:rPr>
              <w:t>ch</w:t>
            </w:r>
            <w:r>
              <w:rPr>
                <w:rFonts w:ascii="Cambria" w:eastAsia="Cambria" w:hAnsi="Cambria" w:cs="Cambria"/>
                <w:sz w:val="13"/>
                <w:szCs w:val="13"/>
              </w:rPr>
              <w:t>ar</w:t>
            </w:r>
            <w:r>
              <w:rPr>
                <w:rFonts w:ascii="Cambria" w:eastAsia="Cambria" w:hAnsi="Cambria" w:cs="Cambria"/>
                <w:spacing w:val="-1"/>
                <w:sz w:val="13"/>
                <w:szCs w:val="13"/>
              </w:rPr>
              <w:t>g</w:t>
            </w:r>
            <w:r>
              <w:rPr>
                <w:rFonts w:ascii="Cambria" w:eastAsia="Cambria" w:hAnsi="Cambria" w:cs="Cambria"/>
                <w:sz w:val="13"/>
                <w:szCs w:val="13"/>
              </w:rPr>
              <w:t>e</w:t>
            </w:r>
          </w:p>
        </w:tc>
        <w:tc>
          <w:tcPr>
            <w:tcW w:w="2820" w:type="dxa"/>
            <w:gridSpan w:val="2"/>
            <w:tcBorders>
              <w:top w:val="nil"/>
              <w:left w:val="nil"/>
              <w:bottom w:val="nil"/>
              <w:right w:val="nil"/>
            </w:tcBorders>
            <w:shd w:val="clear" w:color="auto" w:fill="D9D9D9"/>
          </w:tcPr>
          <w:p w14:paraId="21C87339" w14:textId="77777777" w:rsidR="00C802DA" w:rsidRDefault="00C802DA" w:rsidP="004C4121">
            <w:pPr>
              <w:pStyle w:val="TableParagraph"/>
              <w:tabs>
                <w:tab w:val="left" w:pos="2140"/>
              </w:tabs>
              <w:spacing w:before="1"/>
              <w:ind w:left="1100"/>
              <w:rPr>
                <w:rFonts w:ascii="Cambria" w:eastAsia="Cambria" w:hAnsi="Cambria" w:cs="Cambria"/>
                <w:sz w:val="13"/>
                <w:szCs w:val="13"/>
              </w:rPr>
            </w:pPr>
            <w:r>
              <w:rPr>
                <w:rFonts w:ascii="Cambria" w:eastAsia="Cambria" w:hAnsi="Cambria" w:cs="Cambria"/>
                <w:spacing w:val="-2"/>
                <w:sz w:val="13"/>
                <w:szCs w:val="13"/>
                <w:u w:val="single" w:color="000000"/>
              </w:rPr>
              <w:t>4</w:t>
            </w:r>
            <w:r>
              <w:rPr>
                <w:rFonts w:ascii="Cambria" w:eastAsia="Cambria" w:hAnsi="Cambria" w:cs="Cambria"/>
                <w:spacing w:val="-1"/>
                <w:sz w:val="13"/>
                <w:szCs w:val="13"/>
                <w:u w:val="single" w:color="000000"/>
              </w:rPr>
              <w:t>.</w:t>
            </w:r>
            <w:r>
              <w:rPr>
                <w:rFonts w:ascii="Cambria" w:eastAsia="Cambria" w:hAnsi="Cambria" w:cs="Cambria"/>
                <w:spacing w:val="-2"/>
                <w:sz w:val="13"/>
                <w:szCs w:val="13"/>
                <w:u w:val="single" w:color="000000"/>
              </w:rPr>
              <w:t>1</w:t>
            </w:r>
            <w:r>
              <w:rPr>
                <w:rFonts w:ascii="Cambria" w:eastAsia="Cambria" w:hAnsi="Cambria" w:cs="Cambria"/>
                <w:sz w:val="13"/>
                <w:szCs w:val="13"/>
                <w:u w:val="single" w:color="000000"/>
              </w:rPr>
              <w:t>A</w:t>
            </w:r>
            <w:r>
              <w:rPr>
                <w:rFonts w:ascii="Cambria" w:eastAsia="Cambria" w:hAnsi="Cambria" w:cs="Cambria"/>
                <w:sz w:val="13"/>
                <w:szCs w:val="13"/>
              </w:rPr>
              <w:tab/>
            </w:r>
            <w:r>
              <w:rPr>
                <w:rFonts w:ascii="Cambria" w:eastAsia="Cambria" w:hAnsi="Cambria" w:cs="Cambria"/>
                <w:b/>
                <w:bCs/>
                <w:sz w:val="13"/>
                <w:szCs w:val="13"/>
              </w:rPr>
              <w:t>2,331</w:t>
            </w:r>
          </w:p>
        </w:tc>
        <w:tc>
          <w:tcPr>
            <w:tcW w:w="1281" w:type="dxa"/>
            <w:vMerge/>
            <w:tcBorders>
              <w:left w:val="nil"/>
              <w:bottom w:val="nil"/>
              <w:right w:val="nil"/>
            </w:tcBorders>
            <w:shd w:val="clear" w:color="auto" w:fill="D9D9D9"/>
          </w:tcPr>
          <w:p w14:paraId="21F90B67" w14:textId="77777777" w:rsidR="00C802DA" w:rsidRDefault="00C802DA" w:rsidP="004C4121"/>
        </w:tc>
        <w:tc>
          <w:tcPr>
            <w:tcW w:w="761" w:type="dxa"/>
            <w:vMerge/>
            <w:tcBorders>
              <w:left w:val="nil"/>
              <w:bottom w:val="nil"/>
              <w:right w:val="nil"/>
            </w:tcBorders>
            <w:shd w:val="clear" w:color="auto" w:fill="D9D9D9"/>
          </w:tcPr>
          <w:p w14:paraId="6A374302" w14:textId="77777777" w:rsidR="00C802DA" w:rsidRDefault="00C802DA" w:rsidP="004C4121"/>
        </w:tc>
      </w:tr>
      <w:tr w:rsidR="00C802DA" w14:paraId="4C7C3034" w14:textId="77777777" w:rsidTr="004C4121">
        <w:trPr>
          <w:trHeight w:hRule="exact" w:val="168"/>
        </w:trPr>
        <w:tc>
          <w:tcPr>
            <w:tcW w:w="5184" w:type="dxa"/>
            <w:tcBorders>
              <w:top w:val="nil"/>
              <w:left w:val="nil"/>
              <w:bottom w:val="nil"/>
              <w:right w:val="nil"/>
            </w:tcBorders>
            <w:shd w:val="clear" w:color="auto" w:fill="D9D9D9"/>
          </w:tcPr>
          <w:p w14:paraId="17920E5A" w14:textId="77777777" w:rsidR="00C802DA" w:rsidRDefault="00C802DA" w:rsidP="004C4121">
            <w:pPr>
              <w:pStyle w:val="TableParagraph"/>
              <w:spacing w:before="1"/>
              <w:ind w:left="127"/>
              <w:rPr>
                <w:rFonts w:ascii="Cambria" w:eastAsia="Cambria" w:hAnsi="Cambria" w:cs="Cambria"/>
                <w:sz w:val="13"/>
                <w:szCs w:val="13"/>
              </w:rPr>
            </w:pPr>
            <w:r>
              <w:rPr>
                <w:rFonts w:ascii="Cambria" w:eastAsia="Cambria" w:hAnsi="Cambria" w:cs="Cambria"/>
                <w:sz w:val="13"/>
                <w:szCs w:val="13"/>
              </w:rPr>
              <w:t>Re</w:t>
            </w:r>
            <w:r>
              <w:rPr>
                <w:rFonts w:ascii="Cambria" w:eastAsia="Cambria" w:hAnsi="Cambria" w:cs="Cambria"/>
                <w:spacing w:val="-1"/>
                <w:sz w:val="13"/>
                <w:szCs w:val="13"/>
              </w:rPr>
              <w:t>c</w:t>
            </w:r>
            <w:r>
              <w:rPr>
                <w:rFonts w:ascii="Cambria" w:eastAsia="Cambria" w:hAnsi="Cambria" w:cs="Cambria"/>
                <w:sz w:val="13"/>
                <w:szCs w:val="13"/>
              </w:rPr>
              <w:t>e</w:t>
            </w:r>
            <w:r>
              <w:rPr>
                <w:rFonts w:ascii="Cambria" w:eastAsia="Cambria" w:hAnsi="Cambria" w:cs="Cambria"/>
                <w:spacing w:val="-1"/>
                <w:sz w:val="13"/>
                <w:szCs w:val="13"/>
              </w:rPr>
              <w:t>i</w:t>
            </w:r>
            <w:r>
              <w:rPr>
                <w:rFonts w:ascii="Cambria" w:eastAsia="Cambria" w:hAnsi="Cambria" w:cs="Cambria"/>
                <w:sz w:val="13"/>
                <w:szCs w:val="13"/>
              </w:rPr>
              <w:t>vables</w:t>
            </w:r>
            <w:r>
              <w:rPr>
                <w:rFonts w:ascii="Cambria" w:eastAsia="Cambria" w:hAnsi="Cambria" w:cs="Cambria"/>
                <w:spacing w:val="5"/>
                <w:sz w:val="13"/>
                <w:szCs w:val="13"/>
              </w:rPr>
              <w:t xml:space="preserve"> </w:t>
            </w:r>
            <w:r>
              <w:rPr>
                <w:rFonts w:ascii="Cambria" w:eastAsia="Cambria" w:hAnsi="Cambria" w:cs="Cambria"/>
                <w:sz w:val="13"/>
                <w:szCs w:val="13"/>
              </w:rPr>
              <w:t>-</w:t>
            </w:r>
            <w:r>
              <w:rPr>
                <w:rFonts w:ascii="Cambria" w:eastAsia="Cambria" w:hAnsi="Cambria" w:cs="Cambria"/>
                <w:spacing w:val="3"/>
                <w:sz w:val="13"/>
                <w:szCs w:val="13"/>
              </w:rPr>
              <w:t xml:space="preserve"> </w:t>
            </w:r>
            <w:r>
              <w:rPr>
                <w:rFonts w:ascii="Cambria" w:eastAsia="Cambria" w:hAnsi="Cambria" w:cs="Cambria"/>
                <w:sz w:val="13"/>
                <w:szCs w:val="13"/>
              </w:rPr>
              <w:t>C</w:t>
            </w:r>
            <w:r>
              <w:rPr>
                <w:rFonts w:ascii="Cambria" w:eastAsia="Cambria" w:hAnsi="Cambria" w:cs="Cambria"/>
                <w:spacing w:val="-1"/>
                <w:sz w:val="13"/>
                <w:szCs w:val="13"/>
              </w:rPr>
              <w:t>DP</w:t>
            </w:r>
            <w:r>
              <w:rPr>
                <w:rFonts w:ascii="Cambria" w:eastAsia="Cambria" w:hAnsi="Cambria" w:cs="Cambria"/>
                <w:sz w:val="13"/>
                <w:szCs w:val="13"/>
              </w:rPr>
              <w:t>P</w:t>
            </w:r>
            <w:r>
              <w:rPr>
                <w:rFonts w:ascii="Cambria" w:eastAsia="Cambria" w:hAnsi="Cambria" w:cs="Cambria"/>
                <w:spacing w:val="2"/>
                <w:sz w:val="13"/>
                <w:szCs w:val="13"/>
              </w:rPr>
              <w:t xml:space="preserve"> </w:t>
            </w:r>
            <w:r>
              <w:rPr>
                <w:rFonts w:ascii="Cambria" w:eastAsia="Cambria" w:hAnsi="Cambria" w:cs="Cambria"/>
                <w:sz w:val="13"/>
                <w:szCs w:val="13"/>
              </w:rPr>
              <w:t>Co</w:t>
            </w:r>
            <w:r>
              <w:rPr>
                <w:rFonts w:ascii="Cambria" w:eastAsia="Cambria" w:hAnsi="Cambria" w:cs="Cambria"/>
                <w:spacing w:val="-1"/>
                <w:sz w:val="13"/>
                <w:szCs w:val="13"/>
              </w:rPr>
              <w:t>u</w:t>
            </w:r>
            <w:r>
              <w:rPr>
                <w:rFonts w:ascii="Cambria" w:eastAsia="Cambria" w:hAnsi="Cambria" w:cs="Cambria"/>
                <w:sz w:val="13"/>
                <w:szCs w:val="13"/>
              </w:rPr>
              <w:t>rt</w:t>
            </w:r>
            <w:r>
              <w:rPr>
                <w:rFonts w:ascii="Cambria" w:eastAsia="Cambria" w:hAnsi="Cambria" w:cs="Cambria"/>
                <w:spacing w:val="6"/>
                <w:sz w:val="13"/>
                <w:szCs w:val="13"/>
              </w:rPr>
              <w:t xml:space="preserve"> </w:t>
            </w:r>
            <w:r>
              <w:rPr>
                <w:rFonts w:ascii="Cambria" w:eastAsia="Cambria" w:hAnsi="Cambria" w:cs="Cambria"/>
                <w:sz w:val="13"/>
                <w:szCs w:val="13"/>
              </w:rPr>
              <w:t>or</w:t>
            </w:r>
            <w:r>
              <w:rPr>
                <w:rFonts w:ascii="Cambria" w:eastAsia="Cambria" w:hAnsi="Cambria" w:cs="Cambria"/>
                <w:spacing w:val="1"/>
                <w:sz w:val="13"/>
                <w:szCs w:val="13"/>
              </w:rPr>
              <w:t>d</w:t>
            </w:r>
            <w:r>
              <w:rPr>
                <w:rFonts w:ascii="Cambria" w:eastAsia="Cambria" w:hAnsi="Cambria" w:cs="Cambria"/>
                <w:sz w:val="13"/>
                <w:szCs w:val="13"/>
              </w:rPr>
              <w:t>ered</w:t>
            </w:r>
            <w:r>
              <w:rPr>
                <w:rFonts w:ascii="Cambria" w:eastAsia="Cambria" w:hAnsi="Cambria" w:cs="Cambria"/>
                <w:spacing w:val="5"/>
                <w:sz w:val="13"/>
                <w:szCs w:val="13"/>
              </w:rPr>
              <w:t xml:space="preserve"> </w:t>
            </w:r>
            <w:r>
              <w:rPr>
                <w:rFonts w:ascii="Cambria" w:eastAsia="Cambria" w:hAnsi="Cambria" w:cs="Cambria"/>
                <w:sz w:val="13"/>
                <w:szCs w:val="13"/>
              </w:rPr>
              <w:t>f</w:t>
            </w:r>
            <w:r>
              <w:rPr>
                <w:rFonts w:ascii="Cambria" w:eastAsia="Cambria" w:hAnsi="Cambria" w:cs="Cambria"/>
                <w:spacing w:val="-1"/>
                <w:sz w:val="13"/>
                <w:szCs w:val="13"/>
              </w:rPr>
              <w:t>i</w:t>
            </w:r>
            <w:r>
              <w:rPr>
                <w:rFonts w:ascii="Cambria" w:eastAsia="Cambria" w:hAnsi="Cambria" w:cs="Cambria"/>
                <w:sz w:val="13"/>
                <w:szCs w:val="13"/>
              </w:rPr>
              <w:t>nes</w:t>
            </w:r>
          </w:p>
        </w:tc>
        <w:tc>
          <w:tcPr>
            <w:tcW w:w="1524" w:type="dxa"/>
            <w:tcBorders>
              <w:top w:val="nil"/>
              <w:left w:val="nil"/>
              <w:bottom w:val="nil"/>
              <w:right w:val="nil"/>
            </w:tcBorders>
            <w:shd w:val="clear" w:color="auto" w:fill="D9D9D9"/>
          </w:tcPr>
          <w:p w14:paraId="593D46B2" w14:textId="77777777" w:rsidR="00C802DA" w:rsidRDefault="00C802DA" w:rsidP="004C4121">
            <w:pPr>
              <w:pStyle w:val="TableParagraph"/>
              <w:spacing w:before="1"/>
              <w:ind w:right="169"/>
              <w:jc w:val="right"/>
              <w:rPr>
                <w:rFonts w:ascii="Cambria" w:eastAsia="Cambria" w:hAnsi="Cambria" w:cs="Cambria"/>
                <w:sz w:val="13"/>
                <w:szCs w:val="13"/>
              </w:rPr>
            </w:pPr>
            <w:r>
              <w:rPr>
                <w:rFonts w:ascii="Cambria" w:eastAsia="Cambria" w:hAnsi="Cambria" w:cs="Cambria"/>
                <w:spacing w:val="-2"/>
                <w:sz w:val="13"/>
                <w:szCs w:val="13"/>
                <w:u w:val="single" w:color="000000"/>
              </w:rPr>
              <w:t>4</w:t>
            </w:r>
            <w:r>
              <w:rPr>
                <w:rFonts w:ascii="Cambria" w:eastAsia="Cambria" w:hAnsi="Cambria" w:cs="Cambria"/>
                <w:spacing w:val="-1"/>
                <w:sz w:val="13"/>
                <w:szCs w:val="13"/>
                <w:u w:val="single" w:color="000000"/>
              </w:rPr>
              <w:t>.</w:t>
            </w:r>
            <w:r>
              <w:rPr>
                <w:rFonts w:ascii="Cambria" w:eastAsia="Cambria" w:hAnsi="Cambria" w:cs="Cambria"/>
                <w:spacing w:val="-2"/>
                <w:sz w:val="13"/>
                <w:szCs w:val="13"/>
                <w:u w:val="single" w:color="000000"/>
              </w:rPr>
              <w:t>1</w:t>
            </w:r>
            <w:r>
              <w:rPr>
                <w:rFonts w:ascii="Cambria" w:eastAsia="Cambria" w:hAnsi="Cambria" w:cs="Cambria"/>
                <w:sz w:val="13"/>
                <w:szCs w:val="13"/>
                <w:u w:val="single" w:color="000000"/>
              </w:rPr>
              <w:t>A</w:t>
            </w:r>
          </w:p>
        </w:tc>
        <w:tc>
          <w:tcPr>
            <w:tcW w:w="1296" w:type="dxa"/>
            <w:tcBorders>
              <w:top w:val="nil"/>
              <w:left w:val="nil"/>
              <w:bottom w:val="nil"/>
              <w:right w:val="nil"/>
            </w:tcBorders>
            <w:shd w:val="clear" w:color="auto" w:fill="D9D9D9"/>
          </w:tcPr>
          <w:p w14:paraId="1ECDF6C1" w14:textId="77777777" w:rsidR="00C802DA" w:rsidRDefault="00C802DA" w:rsidP="004C4121">
            <w:pPr>
              <w:pStyle w:val="TableParagraph"/>
              <w:spacing w:before="1"/>
              <w:ind w:left="727"/>
              <w:rPr>
                <w:rFonts w:ascii="Cambria" w:eastAsia="Cambria" w:hAnsi="Cambria" w:cs="Cambria"/>
                <w:sz w:val="13"/>
                <w:szCs w:val="13"/>
              </w:rPr>
            </w:pPr>
            <w:r>
              <w:rPr>
                <w:rFonts w:ascii="Cambria" w:eastAsia="Cambria" w:hAnsi="Cambria" w:cs="Cambria"/>
                <w:b/>
                <w:bCs/>
                <w:spacing w:val="1"/>
                <w:sz w:val="13"/>
                <w:szCs w:val="13"/>
              </w:rPr>
              <w:t>706</w:t>
            </w:r>
          </w:p>
        </w:tc>
        <w:tc>
          <w:tcPr>
            <w:tcW w:w="1281" w:type="dxa"/>
            <w:tcBorders>
              <w:top w:val="nil"/>
              <w:left w:val="nil"/>
              <w:bottom w:val="nil"/>
              <w:right w:val="nil"/>
            </w:tcBorders>
            <w:shd w:val="clear" w:color="auto" w:fill="D9D9D9"/>
          </w:tcPr>
          <w:p w14:paraId="5E8006A7" w14:textId="77777777" w:rsidR="00C802DA" w:rsidRDefault="00C802DA" w:rsidP="004C4121">
            <w:pPr>
              <w:pStyle w:val="TableParagraph"/>
              <w:spacing w:before="1"/>
              <w:ind w:left="751"/>
              <w:rPr>
                <w:rFonts w:ascii="Cambria" w:eastAsia="Cambria" w:hAnsi="Cambria" w:cs="Cambria"/>
                <w:sz w:val="13"/>
                <w:szCs w:val="13"/>
              </w:rPr>
            </w:pPr>
            <w:r>
              <w:rPr>
                <w:rFonts w:ascii="Cambria" w:eastAsia="Cambria" w:hAnsi="Cambria" w:cs="Cambria"/>
                <w:spacing w:val="-2"/>
                <w:sz w:val="13"/>
                <w:szCs w:val="13"/>
              </w:rPr>
              <w:t>729</w:t>
            </w:r>
          </w:p>
        </w:tc>
        <w:tc>
          <w:tcPr>
            <w:tcW w:w="761" w:type="dxa"/>
            <w:tcBorders>
              <w:top w:val="nil"/>
              <w:left w:val="nil"/>
              <w:bottom w:val="nil"/>
              <w:right w:val="nil"/>
            </w:tcBorders>
            <w:shd w:val="clear" w:color="auto" w:fill="D9D9D9"/>
          </w:tcPr>
          <w:p w14:paraId="708C2BE0" w14:textId="77777777" w:rsidR="00C802DA" w:rsidRDefault="00C802DA" w:rsidP="004C4121">
            <w:pPr>
              <w:pStyle w:val="TableParagraph"/>
              <w:spacing w:before="1"/>
              <w:ind w:left="490"/>
              <w:rPr>
                <w:rFonts w:ascii="Cambria" w:eastAsia="Cambria" w:hAnsi="Cambria" w:cs="Cambria"/>
                <w:sz w:val="13"/>
                <w:szCs w:val="13"/>
              </w:rPr>
            </w:pPr>
            <w:r>
              <w:rPr>
                <w:rFonts w:ascii="Cambria" w:eastAsia="Cambria" w:hAnsi="Cambria" w:cs="Cambria"/>
                <w:spacing w:val="-2"/>
                <w:sz w:val="13"/>
                <w:szCs w:val="13"/>
              </w:rPr>
              <w:t>740</w:t>
            </w:r>
          </w:p>
        </w:tc>
      </w:tr>
      <w:tr w:rsidR="00C802DA" w14:paraId="61B4CBBD" w14:textId="77777777" w:rsidTr="004C4121">
        <w:trPr>
          <w:trHeight w:hRule="exact" w:val="162"/>
        </w:trPr>
        <w:tc>
          <w:tcPr>
            <w:tcW w:w="5184" w:type="dxa"/>
            <w:tcBorders>
              <w:top w:val="nil"/>
              <w:left w:val="nil"/>
              <w:bottom w:val="nil"/>
              <w:right w:val="nil"/>
            </w:tcBorders>
            <w:shd w:val="clear" w:color="auto" w:fill="D9D9D9"/>
          </w:tcPr>
          <w:p w14:paraId="5352103C" w14:textId="77777777" w:rsidR="00C802DA" w:rsidRDefault="00C802DA" w:rsidP="004C4121">
            <w:pPr>
              <w:pStyle w:val="TableParagraph"/>
              <w:spacing w:before="1"/>
              <w:ind w:left="127"/>
              <w:rPr>
                <w:rFonts w:ascii="Cambria" w:eastAsia="Cambria" w:hAnsi="Cambria" w:cs="Cambria"/>
                <w:sz w:val="13"/>
                <w:szCs w:val="13"/>
              </w:rPr>
            </w:pPr>
            <w:r>
              <w:rPr>
                <w:rFonts w:ascii="Cambria" w:eastAsia="Cambria" w:hAnsi="Cambria" w:cs="Cambria"/>
                <w:spacing w:val="-1"/>
                <w:sz w:val="13"/>
                <w:szCs w:val="13"/>
              </w:rPr>
              <w:t>R</w:t>
            </w:r>
            <w:r>
              <w:rPr>
                <w:rFonts w:ascii="Cambria" w:eastAsia="Cambria" w:hAnsi="Cambria" w:cs="Cambria"/>
                <w:sz w:val="13"/>
                <w:szCs w:val="13"/>
              </w:rPr>
              <w:t>e</w:t>
            </w:r>
            <w:r>
              <w:rPr>
                <w:rFonts w:ascii="Cambria" w:eastAsia="Cambria" w:hAnsi="Cambria" w:cs="Cambria"/>
                <w:spacing w:val="-1"/>
                <w:sz w:val="13"/>
                <w:szCs w:val="13"/>
              </w:rPr>
              <w:t>c</w:t>
            </w:r>
            <w:r>
              <w:rPr>
                <w:rFonts w:ascii="Cambria" w:eastAsia="Cambria" w:hAnsi="Cambria" w:cs="Cambria"/>
                <w:sz w:val="13"/>
                <w:szCs w:val="13"/>
              </w:rPr>
              <w:t>e</w:t>
            </w:r>
            <w:r>
              <w:rPr>
                <w:rFonts w:ascii="Cambria" w:eastAsia="Cambria" w:hAnsi="Cambria" w:cs="Cambria"/>
                <w:spacing w:val="-1"/>
                <w:sz w:val="13"/>
                <w:szCs w:val="13"/>
              </w:rPr>
              <w:t>i</w:t>
            </w:r>
            <w:r>
              <w:rPr>
                <w:rFonts w:ascii="Cambria" w:eastAsia="Cambria" w:hAnsi="Cambria" w:cs="Cambria"/>
                <w:sz w:val="13"/>
                <w:szCs w:val="13"/>
              </w:rPr>
              <w:t>va</w:t>
            </w:r>
            <w:r>
              <w:rPr>
                <w:rFonts w:ascii="Cambria" w:eastAsia="Cambria" w:hAnsi="Cambria" w:cs="Cambria"/>
                <w:spacing w:val="-1"/>
                <w:sz w:val="13"/>
                <w:szCs w:val="13"/>
              </w:rPr>
              <w:t>bl</w:t>
            </w:r>
            <w:r>
              <w:rPr>
                <w:rFonts w:ascii="Cambria" w:eastAsia="Cambria" w:hAnsi="Cambria" w:cs="Cambria"/>
                <w:sz w:val="13"/>
                <w:szCs w:val="13"/>
              </w:rPr>
              <w:t>es</w:t>
            </w:r>
            <w:r>
              <w:rPr>
                <w:rFonts w:ascii="Cambria" w:eastAsia="Cambria" w:hAnsi="Cambria" w:cs="Cambria"/>
                <w:spacing w:val="6"/>
                <w:sz w:val="13"/>
                <w:szCs w:val="13"/>
              </w:rPr>
              <w:t xml:space="preserve"> </w:t>
            </w:r>
            <w:r>
              <w:rPr>
                <w:rFonts w:ascii="Cambria" w:eastAsia="Cambria" w:hAnsi="Cambria" w:cs="Cambria"/>
                <w:sz w:val="13"/>
                <w:szCs w:val="13"/>
              </w:rPr>
              <w:t>-</w:t>
            </w:r>
            <w:r>
              <w:rPr>
                <w:rFonts w:ascii="Cambria" w:eastAsia="Cambria" w:hAnsi="Cambria" w:cs="Cambria"/>
                <w:spacing w:val="3"/>
                <w:sz w:val="13"/>
                <w:szCs w:val="13"/>
              </w:rPr>
              <w:t xml:space="preserve"> </w:t>
            </w:r>
            <w:r>
              <w:rPr>
                <w:rFonts w:ascii="Cambria" w:eastAsia="Cambria" w:hAnsi="Cambria" w:cs="Cambria"/>
                <w:spacing w:val="-1"/>
                <w:sz w:val="13"/>
                <w:szCs w:val="13"/>
              </w:rPr>
              <w:t>R</w:t>
            </w:r>
            <w:r>
              <w:rPr>
                <w:rFonts w:ascii="Cambria" w:eastAsia="Cambria" w:hAnsi="Cambria" w:cs="Cambria"/>
                <w:sz w:val="13"/>
                <w:szCs w:val="13"/>
              </w:rPr>
              <w:t>ental</w:t>
            </w:r>
            <w:r>
              <w:rPr>
                <w:rFonts w:ascii="Cambria" w:eastAsia="Cambria" w:hAnsi="Cambria" w:cs="Cambria"/>
                <w:spacing w:val="5"/>
                <w:sz w:val="13"/>
                <w:szCs w:val="13"/>
              </w:rPr>
              <w:t xml:space="preserve"> </w:t>
            </w:r>
            <w:r>
              <w:rPr>
                <w:rFonts w:ascii="Cambria" w:eastAsia="Cambria" w:hAnsi="Cambria" w:cs="Cambria"/>
                <w:sz w:val="13"/>
                <w:szCs w:val="13"/>
              </w:rPr>
              <w:t>In</w:t>
            </w:r>
            <w:r>
              <w:rPr>
                <w:rFonts w:ascii="Cambria" w:eastAsia="Cambria" w:hAnsi="Cambria" w:cs="Cambria"/>
                <w:spacing w:val="-1"/>
                <w:sz w:val="13"/>
                <w:szCs w:val="13"/>
              </w:rPr>
              <w:t>co</w:t>
            </w:r>
            <w:r>
              <w:rPr>
                <w:rFonts w:ascii="Cambria" w:eastAsia="Cambria" w:hAnsi="Cambria" w:cs="Cambria"/>
                <w:sz w:val="13"/>
                <w:szCs w:val="13"/>
              </w:rPr>
              <w:t>me</w:t>
            </w:r>
          </w:p>
        </w:tc>
        <w:tc>
          <w:tcPr>
            <w:tcW w:w="1524" w:type="dxa"/>
            <w:tcBorders>
              <w:top w:val="nil"/>
              <w:left w:val="nil"/>
              <w:bottom w:val="nil"/>
              <w:right w:val="nil"/>
            </w:tcBorders>
            <w:shd w:val="clear" w:color="auto" w:fill="D9D9D9"/>
          </w:tcPr>
          <w:p w14:paraId="0E45A35E" w14:textId="77777777" w:rsidR="00C802DA" w:rsidRDefault="00C802DA" w:rsidP="004C4121">
            <w:pPr>
              <w:pStyle w:val="TableParagraph"/>
              <w:spacing w:before="1"/>
              <w:ind w:right="170"/>
              <w:jc w:val="right"/>
              <w:rPr>
                <w:rFonts w:ascii="Cambria" w:eastAsia="Cambria" w:hAnsi="Cambria" w:cs="Cambria"/>
                <w:sz w:val="13"/>
                <w:szCs w:val="13"/>
              </w:rPr>
            </w:pPr>
            <w:r>
              <w:rPr>
                <w:rFonts w:ascii="Cambria" w:eastAsia="Cambria" w:hAnsi="Cambria" w:cs="Cambria"/>
                <w:spacing w:val="-1"/>
                <w:sz w:val="13"/>
                <w:szCs w:val="13"/>
                <w:u w:val="single" w:color="000000"/>
              </w:rPr>
              <w:t>4.1A</w:t>
            </w:r>
          </w:p>
        </w:tc>
        <w:tc>
          <w:tcPr>
            <w:tcW w:w="1296" w:type="dxa"/>
            <w:tcBorders>
              <w:top w:val="nil"/>
              <w:left w:val="nil"/>
              <w:bottom w:val="nil"/>
              <w:right w:val="nil"/>
            </w:tcBorders>
            <w:shd w:val="clear" w:color="auto" w:fill="D9D9D9"/>
          </w:tcPr>
          <w:p w14:paraId="20991143" w14:textId="77777777" w:rsidR="00C802DA" w:rsidRDefault="00C802DA" w:rsidP="004C4121">
            <w:pPr>
              <w:pStyle w:val="TableParagraph"/>
              <w:tabs>
                <w:tab w:val="left" w:pos="909"/>
              </w:tabs>
              <w:spacing w:before="1"/>
              <w:rPr>
                <w:rFonts w:ascii="Cambria" w:eastAsia="Cambria" w:hAnsi="Cambria" w:cs="Cambria"/>
                <w:sz w:val="13"/>
                <w:szCs w:val="13"/>
              </w:rPr>
            </w:pPr>
            <w:r>
              <w:rPr>
                <w:rFonts w:ascii="Cambria" w:eastAsia="Cambria" w:hAnsi="Cambria" w:cs="Cambria"/>
                <w:b/>
                <w:bCs/>
                <w:w w:val="461"/>
                <w:sz w:val="13"/>
                <w:szCs w:val="13"/>
                <w:u w:val="single" w:color="000000"/>
              </w:rPr>
              <w:t xml:space="preserve"> </w:t>
            </w:r>
            <w:r>
              <w:rPr>
                <w:rFonts w:ascii="Cambria" w:eastAsia="Cambria" w:hAnsi="Cambria" w:cs="Cambria"/>
                <w:b/>
                <w:bCs/>
                <w:sz w:val="13"/>
                <w:szCs w:val="13"/>
                <w:u w:val="single" w:color="000000"/>
              </w:rPr>
              <w:tab/>
            </w:r>
            <w:r>
              <w:rPr>
                <w:rFonts w:ascii="Cambria" w:eastAsia="Cambria" w:hAnsi="Cambria" w:cs="Cambria"/>
                <w:b/>
                <w:bCs/>
                <w:spacing w:val="1"/>
                <w:sz w:val="13"/>
                <w:szCs w:val="13"/>
                <w:u w:val="single" w:color="000000"/>
              </w:rPr>
              <w:t>20</w:t>
            </w:r>
          </w:p>
        </w:tc>
        <w:tc>
          <w:tcPr>
            <w:tcW w:w="1281" w:type="dxa"/>
            <w:tcBorders>
              <w:top w:val="nil"/>
              <w:left w:val="nil"/>
              <w:bottom w:val="single" w:sz="6" w:space="0" w:color="000000"/>
              <w:right w:val="nil"/>
            </w:tcBorders>
            <w:shd w:val="clear" w:color="auto" w:fill="D9D9D9"/>
          </w:tcPr>
          <w:p w14:paraId="2B37EF17" w14:textId="77777777" w:rsidR="00C802DA" w:rsidRDefault="00C802DA" w:rsidP="004C4121">
            <w:pPr>
              <w:pStyle w:val="TableParagraph"/>
              <w:spacing w:before="1"/>
              <w:ind w:right="284"/>
              <w:jc w:val="right"/>
              <w:rPr>
                <w:rFonts w:ascii="Cambria" w:eastAsia="Cambria" w:hAnsi="Cambria" w:cs="Cambria"/>
                <w:sz w:val="13"/>
                <w:szCs w:val="13"/>
              </w:rPr>
            </w:pPr>
            <w:r>
              <w:rPr>
                <w:rFonts w:ascii="Cambria" w:eastAsia="Cambria" w:hAnsi="Cambria" w:cs="Cambria"/>
                <w:sz w:val="13"/>
                <w:szCs w:val="13"/>
              </w:rPr>
              <w:t>-</w:t>
            </w:r>
          </w:p>
        </w:tc>
        <w:tc>
          <w:tcPr>
            <w:tcW w:w="761" w:type="dxa"/>
            <w:tcBorders>
              <w:top w:val="nil"/>
              <w:left w:val="nil"/>
              <w:bottom w:val="single" w:sz="6" w:space="0" w:color="000000"/>
              <w:right w:val="nil"/>
            </w:tcBorders>
            <w:shd w:val="clear" w:color="auto" w:fill="D9D9D9"/>
          </w:tcPr>
          <w:p w14:paraId="1BDBFE3B" w14:textId="77777777" w:rsidR="00C802DA" w:rsidRDefault="00C802DA" w:rsidP="004C4121">
            <w:pPr>
              <w:pStyle w:val="TableParagraph"/>
              <w:spacing w:before="1"/>
              <w:ind w:right="25"/>
              <w:jc w:val="right"/>
              <w:rPr>
                <w:rFonts w:ascii="Cambria" w:eastAsia="Cambria" w:hAnsi="Cambria" w:cs="Cambria"/>
                <w:sz w:val="13"/>
                <w:szCs w:val="13"/>
              </w:rPr>
            </w:pPr>
            <w:r>
              <w:rPr>
                <w:rFonts w:ascii="Cambria" w:eastAsia="Cambria" w:hAnsi="Cambria" w:cs="Cambria"/>
                <w:sz w:val="13"/>
                <w:szCs w:val="13"/>
              </w:rPr>
              <w:t>-</w:t>
            </w:r>
          </w:p>
        </w:tc>
      </w:tr>
      <w:tr w:rsidR="00C802DA" w14:paraId="3EFA702B" w14:textId="77777777" w:rsidTr="004C4121">
        <w:trPr>
          <w:trHeight w:hRule="exact" w:val="168"/>
        </w:trPr>
        <w:tc>
          <w:tcPr>
            <w:tcW w:w="5184" w:type="dxa"/>
            <w:tcBorders>
              <w:top w:val="nil"/>
              <w:left w:val="nil"/>
              <w:bottom w:val="nil"/>
              <w:right w:val="nil"/>
            </w:tcBorders>
            <w:shd w:val="clear" w:color="auto" w:fill="D9D9D9"/>
          </w:tcPr>
          <w:p w14:paraId="6FF8F53D" w14:textId="77777777" w:rsidR="00C802DA" w:rsidRDefault="00C802DA" w:rsidP="004C4121">
            <w:pPr>
              <w:pStyle w:val="TableParagraph"/>
              <w:spacing w:before="7"/>
              <w:ind w:left="21"/>
              <w:rPr>
                <w:rFonts w:ascii="Cambria" w:eastAsia="Cambria" w:hAnsi="Cambria" w:cs="Cambria"/>
                <w:sz w:val="13"/>
                <w:szCs w:val="13"/>
              </w:rPr>
            </w:pPr>
            <w:r>
              <w:rPr>
                <w:rFonts w:ascii="Cambria" w:eastAsia="Cambria" w:hAnsi="Cambria" w:cs="Cambria"/>
                <w:b/>
                <w:bCs/>
                <w:spacing w:val="-1"/>
                <w:sz w:val="13"/>
                <w:szCs w:val="13"/>
              </w:rPr>
              <w:t>Tota</w:t>
            </w:r>
            <w:r>
              <w:rPr>
                <w:rFonts w:ascii="Cambria" w:eastAsia="Cambria" w:hAnsi="Cambria" w:cs="Cambria"/>
                <w:b/>
                <w:bCs/>
                <w:sz w:val="13"/>
                <w:szCs w:val="13"/>
              </w:rPr>
              <w:t>l</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finan</w:t>
            </w:r>
            <w:r>
              <w:rPr>
                <w:rFonts w:ascii="Cambria" w:eastAsia="Cambria" w:hAnsi="Cambria" w:cs="Cambria"/>
                <w:b/>
                <w:bCs/>
                <w:sz w:val="13"/>
                <w:szCs w:val="13"/>
              </w:rPr>
              <w:t>c</w:t>
            </w:r>
            <w:r>
              <w:rPr>
                <w:rFonts w:ascii="Cambria" w:eastAsia="Cambria" w:hAnsi="Cambria" w:cs="Cambria"/>
                <w:b/>
                <w:bCs/>
                <w:spacing w:val="-1"/>
                <w:sz w:val="13"/>
                <w:szCs w:val="13"/>
              </w:rPr>
              <w:t>ia</w:t>
            </w:r>
            <w:r>
              <w:rPr>
                <w:rFonts w:ascii="Cambria" w:eastAsia="Cambria" w:hAnsi="Cambria" w:cs="Cambria"/>
                <w:b/>
                <w:bCs/>
                <w:sz w:val="13"/>
                <w:szCs w:val="13"/>
              </w:rPr>
              <w:t>l</w:t>
            </w:r>
            <w:r>
              <w:rPr>
                <w:rFonts w:ascii="Cambria" w:eastAsia="Cambria" w:hAnsi="Cambria" w:cs="Cambria"/>
                <w:b/>
                <w:bCs/>
                <w:spacing w:val="7"/>
                <w:sz w:val="13"/>
                <w:szCs w:val="13"/>
              </w:rPr>
              <w:t xml:space="preserve"> </w:t>
            </w:r>
            <w:r>
              <w:rPr>
                <w:rFonts w:ascii="Cambria" w:eastAsia="Cambria" w:hAnsi="Cambria" w:cs="Cambria"/>
                <w:b/>
                <w:bCs/>
                <w:spacing w:val="-1"/>
                <w:sz w:val="13"/>
                <w:szCs w:val="13"/>
              </w:rPr>
              <w:t>assets</w:t>
            </w:r>
          </w:p>
        </w:tc>
        <w:tc>
          <w:tcPr>
            <w:tcW w:w="2820" w:type="dxa"/>
            <w:gridSpan w:val="2"/>
            <w:tcBorders>
              <w:top w:val="nil"/>
              <w:left w:val="nil"/>
              <w:bottom w:val="nil"/>
              <w:right w:val="nil"/>
            </w:tcBorders>
            <w:shd w:val="clear" w:color="auto" w:fill="D9D9D9"/>
          </w:tcPr>
          <w:p w14:paraId="3CE50E5C" w14:textId="77777777" w:rsidR="00C802DA" w:rsidRDefault="00C802DA" w:rsidP="004C4121">
            <w:pPr>
              <w:pStyle w:val="TableParagraph"/>
              <w:tabs>
                <w:tab w:val="left" w:pos="2243"/>
              </w:tabs>
              <w:spacing w:before="7"/>
              <w:ind w:left="1523"/>
              <w:rPr>
                <w:rFonts w:ascii="Cambria" w:eastAsia="Cambria" w:hAnsi="Cambria" w:cs="Cambria"/>
                <w:sz w:val="13"/>
                <w:szCs w:val="13"/>
              </w:rPr>
            </w:pPr>
            <w:r>
              <w:rPr>
                <w:rFonts w:ascii="Cambria" w:eastAsia="Cambria" w:hAnsi="Cambria" w:cs="Cambria"/>
                <w:b/>
                <w:bCs/>
                <w:w w:val="461"/>
                <w:sz w:val="13"/>
                <w:szCs w:val="13"/>
                <w:u w:val="single" w:color="000000"/>
              </w:rPr>
              <w:t xml:space="preserve"> </w:t>
            </w:r>
            <w:r>
              <w:rPr>
                <w:rFonts w:ascii="Cambria" w:eastAsia="Cambria" w:hAnsi="Cambria" w:cs="Cambria"/>
                <w:b/>
                <w:bCs/>
                <w:sz w:val="13"/>
                <w:szCs w:val="13"/>
                <w:u w:val="single" w:color="000000"/>
              </w:rPr>
              <w:tab/>
              <w:t>3,057</w:t>
            </w:r>
          </w:p>
        </w:tc>
        <w:tc>
          <w:tcPr>
            <w:tcW w:w="1281" w:type="dxa"/>
            <w:tcBorders>
              <w:top w:val="single" w:sz="6" w:space="0" w:color="000000"/>
              <w:left w:val="nil"/>
              <w:bottom w:val="single" w:sz="6" w:space="0" w:color="000000"/>
              <w:right w:val="nil"/>
            </w:tcBorders>
            <w:shd w:val="clear" w:color="auto" w:fill="D9D9D9"/>
          </w:tcPr>
          <w:p w14:paraId="3A64BA29" w14:textId="77777777" w:rsidR="00C802DA" w:rsidRDefault="00C802DA" w:rsidP="004C4121">
            <w:pPr>
              <w:pStyle w:val="TableParagraph"/>
              <w:ind w:left="652"/>
              <w:rPr>
                <w:rFonts w:ascii="Cambria" w:eastAsia="Cambria" w:hAnsi="Cambria" w:cs="Cambria"/>
                <w:sz w:val="13"/>
                <w:szCs w:val="13"/>
              </w:rPr>
            </w:pPr>
            <w:r>
              <w:rPr>
                <w:rFonts w:ascii="Cambria" w:eastAsia="Cambria" w:hAnsi="Cambria" w:cs="Cambria"/>
                <w:spacing w:val="-2"/>
                <w:sz w:val="13"/>
                <w:szCs w:val="13"/>
              </w:rPr>
              <w:t>2,378</w:t>
            </w:r>
          </w:p>
        </w:tc>
        <w:tc>
          <w:tcPr>
            <w:tcW w:w="761" w:type="dxa"/>
            <w:tcBorders>
              <w:top w:val="single" w:sz="6" w:space="0" w:color="000000"/>
              <w:left w:val="nil"/>
              <w:bottom w:val="single" w:sz="6" w:space="0" w:color="000000"/>
              <w:right w:val="nil"/>
            </w:tcBorders>
            <w:shd w:val="clear" w:color="auto" w:fill="D9D9D9"/>
          </w:tcPr>
          <w:p w14:paraId="45468F76" w14:textId="77777777" w:rsidR="00C802DA" w:rsidRDefault="00C802DA" w:rsidP="004C4121">
            <w:pPr>
              <w:pStyle w:val="TableParagraph"/>
              <w:ind w:left="391"/>
              <w:rPr>
                <w:rFonts w:ascii="Cambria" w:eastAsia="Cambria" w:hAnsi="Cambria" w:cs="Cambria"/>
                <w:sz w:val="13"/>
                <w:szCs w:val="13"/>
              </w:rPr>
            </w:pPr>
            <w:r>
              <w:rPr>
                <w:rFonts w:ascii="Cambria" w:eastAsia="Cambria" w:hAnsi="Cambria" w:cs="Cambria"/>
                <w:spacing w:val="-2"/>
                <w:sz w:val="13"/>
                <w:szCs w:val="13"/>
              </w:rPr>
              <w:t>1,740</w:t>
            </w:r>
          </w:p>
        </w:tc>
      </w:tr>
      <w:tr w:rsidR="00C802DA" w14:paraId="366157A2" w14:textId="77777777" w:rsidTr="004C4121">
        <w:trPr>
          <w:trHeight w:hRule="exact" w:val="342"/>
        </w:trPr>
        <w:tc>
          <w:tcPr>
            <w:tcW w:w="5184" w:type="dxa"/>
            <w:tcBorders>
              <w:top w:val="nil"/>
              <w:left w:val="nil"/>
              <w:bottom w:val="nil"/>
              <w:right w:val="nil"/>
            </w:tcBorders>
            <w:shd w:val="clear" w:color="auto" w:fill="D9D9D9"/>
          </w:tcPr>
          <w:p w14:paraId="28ADF458" w14:textId="77777777" w:rsidR="00C802DA" w:rsidRDefault="00C802DA" w:rsidP="004C4121">
            <w:pPr>
              <w:pStyle w:val="TableParagraph"/>
              <w:spacing w:before="5" w:line="170" w:lineRule="exact"/>
              <w:rPr>
                <w:sz w:val="17"/>
                <w:szCs w:val="17"/>
              </w:rPr>
            </w:pPr>
          </w:p>
          <w:p w14:paraId="34839BD3" w14:textId="77777777" w:rsidR="00C802DA" w:rsidRDefault="00C802DA" w:rsidP="004C4121">
            <w:pPr>
              <w:pStyle w:val="TableParagraph"/>
              <w:ind w:left="21"/>
              <w:rPr>
                <w:rFonts w:ascii="Cambria" w:eastAsia="Cambria" w:hAnsi="Cambria" w:cs="Cambria"/>
                <w:sz w:val="13"/>
                <w:szCs w:val="13"/>
              </w:rPr>
            </w:pPr>
            <w:r>
              <w:rPr>
                <w:rFonts w:ascii="Cambria" w:eastAsia="Cambria" w:hAnsi="Cambria" w:cs="Cambria"/>
                <w:b/>
                <w:bCs/>
                <w:spacing w:val="-1"/>
                <w:sz w:val="13"/>
                <w:szCs w:val="13"/>
              </w:rPr>
              <w:t>Non</w:t>
            </w:r>
            <w:r>
              <w:rPr>
                <w:rFonts w:ascii="Cambria" w:eastAsia="Cambria" w:hAnsi="Cambria" w:cs="Cambria"/>
                <w:b/>
                <w:bCs/>
                <w:spacing w:val="1"/>
                <w:sz w:val="13"/>
                <w:szCs w:val="13"/>
              </w:rPr>
              <w:t>-</w:t>
            </w:r>
            <w:r>
              <w:rPr>
                <w:rFonts w:ascii="Cambria" w:eastAsia="Cambria" w:hAnsi="Cambria" w:cs="Cambria"/>
                <w:b/>
                <w:bCs/>
                <w:spacing w:val="-1"/>
                <w:sz w:val="13"/>
                <w:szCs w:val="13"/>
              </w:rPr>
              <w:t>Finan</w:t>
            </w:r>
            <w:r>
              <w:rPr>
                <w:rFonts w:ascii="Cambria" w:eastAsia="Cambria" w:hAnsi="Cambria" w:cs="Cambria"/>
                <w:b/>
                <w:bCs/>
                <w:sz w:val="13"/>
                <w:szCs w:val="13"/>
              </w:rPr>
              <w:t>c</w:t>
            </w:r>
            <w:r>
              <w:rPr>
                <w:rFonts w:ascii="Cambria" w:eastAsia="Cambria" w:hAnsi="Cambria" w:cs="Cambria"/>
                <w:b/>
                <w:bCs/>
                <w:spacing w:val="-1"/>
                <w:sz w:val="13"/>
                <w:szCs w:val="13"/>
              </w:rPr>
              <w:t>ia</w:t>
            </w:r>
            <w:r>
              <w:rPr>
                <w:rFonts w:ascii="Cambria" w:eastAsia="Cambria" w:hAnsi="Cambria" w:cs="Cambria"/>
                <w:b/>
                <w:bCs/>
                <w:sz w:val="13"/>
                <w:szCs w:val="13"/>
              </w:rPr>
              <w:t>l</w:t>
            </w:r>
            <w:r>
              <w:rPr>
                <w:rFonts w:ascii="Cambria" w:eastAsia="Cambria" w:hAnsi="Cambria" w:cs="Cambria"/>
                <w:b/>
                <w:bCs/>
                <w:spacing w:val="11"/>
                <w:sz w:val="13"/>
                <w:szCs w:val="13"/>
              </w:rPr>
              <w:t xml:space="preserve"> </w:t>
            </w:r>
            <w:r>
              <w:rPr>
                <w:rFonts w:ascii="Cambria" w:eastAsia="Cambria" w:hAnsi="Cambria" w:cs="Cambria"/>
                <w:b/>
                <w:bCs/>
                <w:sz w:val="13"/>
                <w:szCs w:val="13"/>
              </w:rPr>
              <w:t>A</w:t>
            </w:r>
            <w:r>
              <w:rPr>
                <w:rFonts w:ascii="Cambria" w:eastAsia="Cambria" w:hAnsi="Cambria" w:cs="Cambria"/>
                <w:b/>
                <w:bCs/>
                <w:spacing w:val="-1"/>
                <w:sz w:val="13"/>
                <w:szCs w:val="13"/>
              </w:rPr>
              <w:t>ssets</w:t>
            </w:r>
          </w:p>
        </w:tc>
        <w:tc>
          <w:tcPr>
            <w:tcW w:w="2820" w:type="dxa"/>
            <w:gridSpan w:val="2"/>
            <w:tcBorders>
              <w:top w:val="nil"/>
              <w:left w:val="nil"/>
              <w:bottom w:val="nil"/>
              <w:right w:val="nil"/>
            </w:tcBorders>
            <w:shd w:val="clear" w:color="auto" w:fill="D9D9D9"/>
          </w:tcPr>
          <w:p w14:paraId="37FDCEE9" w14:textId="77777777" w:rsidR="00C802DA" w:rsidRDefault="00C802DA" w:rsidP="004C4121"/>
        </w:tc>
        <w:tc>
          <w:tcPr>
            <w:tcW w:w="1281" w:type="dxa"/>
            <w:vMerge w:val="restart"/>
            <w:tcBorders>
              <w:top w:val="single" w:sz="6" w:space="0" w:color="000000"/>
              <w:left w:val="nil"/>
              <w:right w:val="nil"/>
            </w:tcBorders>
            <w:shd w:val="clear" w:color="auto" w:fill="D9D9D9"/>
          </w:tcPr>
          <w:p w14:paraId="1EF791A5" w14:textId="77777777" w:rsidR="00C802DA" w:rsidRDefault="00C802DA" w:rsidP="004C4121">
            <w:pPr>
              <w:pStyle w:val="TableParagraph"/>
              <w:spacing w:before="6" w:line="130" w:lineRule="exact"/>
              <w:rPr>
                <w:sz w:val="13"/>
                <w:szCs w:val="13"/>
              </w:rPr>
            </w:pPr>
          </w:p>
          <w:p w14:paraId="1A9B27FB" w14:textId="77777777" w:rsidR="00C802DA" w:rsidRDefault="00C802DA" w:rsidP="004C4121">
            <w:pPr>
              <w:pStyle w:val="TableParagraph"/>
              <w:spacing w:line="200" w:lineRule="exact"/>
              <w:rPr>
                <w:sz w:val="20"/>
              </w:rPr>
            </w:pPr>
          </w:p>
          <w:p w14:paraId="4D599522" w14:textId="77777777" w:rsidR="00C802DA" w:rsidRDefault="00C802DA" w:rsidP="004C4121">
            <w:pPr>
              <w:pStyle w:val="TableParagraph"/>
              <w:ind w:left="652"/>
              <w:rPr>
                <w:rFonts w:ascii="Cambria" w:eastAsia="Cambria" w:hAnsi="Cambria" w:cs="Cambria"/>
                <w:sz w:val="13"/>
                <w:szCs w:val="13"/>
              </w:rPr>
            </w:pPr>
            <w:r>
              <w:rPr>
                <w:rFonts w:ascii="Cambria" w:eastAsia="Cambria" w:hAnsi="Cambria" w:cs="Cambria"/>
                <w:spacing w:val="-2"/>
                <w:sz w:val="13"/>
                <w:szCs w:val="13"/>
              </w:rPr>
              <w:t>3,880</w:t>
            </w:r>
          </w:p>
        </w:tc>
        <w:tc>
          <w:tcPr>
            <w:tcW w:w="761" w:type="dxa"/>
            <w:vMerge w:val="restart"/>
            <w:tcBorders>
              <w:top w:val="single" w:sz="6" w:space="0" w:color="000000"/>
              <w:left w:val="nil"/>
              <w:right w:val="nil"/>
            </w:tcBorders>
            <w:shd w:val="clear" w:color="auto" w:fill="D9D9D9"/>
          </w:tcPr>
          <w:p w14:paraId="00BB281A" w14:textId="77777777" w:rsidR="00C802DA" w:rsidRDefault="00C802DA" w:rsidP="004C4121">
            <w:pPr>
              <w:pStyle w:val="TableParagraph"/>
              <w:spacing w:before="6" w:line="130" w:lineRule="exact"/>
              <w:rPr>
                <w:sz w:val="13"/>
                <w:szCs w:val="13"/>
              </w:rPr>
            </w:pPr>
          </w:p>
          <w:p w14:paraId="26FE0C64" w14:textId="77777777" w:rsidR="00C802DA" w:rsidRDefault="00C802DA" w:rsidP="004C4121">
            <w:pPr>
              <w:pStyle w:val="TableParagraph"/>
              <w:spacing w:line="200" w:lineRule="exact"/>
              <w:rPr>
                <w:sz w:val="20"/>
              </w:rPr>
            </w:pPr>
          </w:p>
          <w:p w14:paraId="7B2E32D7" w14:textId="77777777" w:rsidR="00C802DA" w:rsidRDefault="00C802DA" w:rsidP="004C4121">
            <w:pPr>
              <w:pStyle w:val="TableParagraph"/>
              <w:ind w:left="391"/>
              <w:rPr>
                <w:rFonts w:ascii="Cambria" w:eastAsia="Cambria" w:hAnsi="Cambria" w:cs="Cambria"/>
                <w:sz w:val="13"/>
                <w:szCs w:val="13"/>
              </w:rPr>
            </w:pPr>
            <w:r>
              <w:rPr>
                <w:rFonts w:ascii="Cambria" w:eastAsia="Cambria" w:hAnsi="Cambria" w:cs="Cambria"/>
                <w:spacing w:val="-2"/>
                <w:sz w:val="13"/>
                <w:szCs w:val="13"/>
              </w:rPr>
              <w:t>9,150</w:t>
            </w:r>
          </w:p>
        </w:tc>
      </w:tr>
      <w:tr w:rsidR="00C802DA" w14:paraId="576FE0E6" w14:textId="77777777" w:rsidTr="004C4121">
        <w:trPr>
          <w:trHeight w:hRule="exact" w:val="162"/>
        </w:trPr>
        <w:tc>
          <w:tcPr>
            <w:tcW w:w="5184" w:type="dxa"/>
            <w:tcBorders>
              <w:top w:val="nil"/>
              <w:left w:val="nil"/>
              <w:bottom w:val="nil"/>
              <w:right w:val="nil"/>
            </w:tcBorders>
            <w:shd w:val="clear" w:color="auto" w:fill="D9D9D9"/>
          </w:tcPr>
          <w:p w14:paraId="4F6BA4E9" w14:textId="77777777" w:rsidR="00C802DA" w:rsidRDefault="00C802DA" w:rsidP="004C4121">
            <w:pPr>
              <w:pStyle w:val="TableParagraph"/>
              <w:spacing w:before="1"/>
              <w:ind w:left="127"/>
              <w:rPr>
                <w:rFonts w:ascii="Cambria" w:eastAsia="Cambria" w:hAnsi="Cambria" w:cs="Cambria"/>
                <w:sz w:val="13"/>
                <w:szCs w:val="13"/>
              </w:rPr>
            </w:pPr>
            <w:r>
              <w:rPr>
                <w:rFonts w:ascii="Cambria" w:eastAsia="Cambria" w:hAnsi="Cambria" w:cs="Cambria"/>
                <w:sz w:val="13"/>
                <w:szCs w:val="13"/>
              </w:rPr>
              <w:t>Island</w:t>
            </w:r>
            <w:r>
              <w:rPr>
                <w:rFonts w:ascii="Cambria" w:eastAsia="Cambria" w:hAnsi="Cambria" w:cs="Cambria"/>
                <w:spacing w:val="9"/>
                <w:sz w:val="13"/>
                <w:szCs w:val="13"/>
              </w:rPr>
              <w:t xml:space="preserve"> </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o</w:t>
            </w:r>
            <w:r>
              <w:rPr>
                <w:rFonts w:ascii="Cambria" w:eastAsia="Cambria" w:hAnsi="Cambria" w:cs="Cambria"/>
                <w:sz w:val="13"/>
                <w:szCs w:val="13"/>
              </w:rPr>
              <w:t>pert</w:t>
            </w:r>
            <w:r>
              <w:rPr>
                <w:rFonts w:ascii="Cambria" w:eastAsia="Cambria" w:hAnsi="Cambria" w:cs="Cambria"/>
                <w:spacing w:val="-1"/>
                <w:sz w:val="13"/>
                <w:szCs w:val="13"/>
              </w:rPr>
              <w:t>i</w:t>
            </w:r>
            <w:r>
              <w:rPr>
                <w:rFonts w:ascii="Cambria" w:eastAsia="Cambria" w:hAnsi="Cambria" w:cs="Cambria"/>
                <w:sz w:val="13"/>
                <w:szCs w:val="13"/>
              </w:rPr>
              <w:t>es</w:t>
            </w:r>
          </w:p>
        </w:tc>
        <w:tc>
          <w:tcPr>
            <w:tcW w:w="2820" w:type="dxa"/>
            <w:gridSpan w:val="2"/>
            <w:tcBorders>
              <w:top w:val="nil"/>
              <w:left w:val="nil"/>
              <w:bottom w:val="nil"/>
              <w:right w:val="nil"/>
            </w:tcBorders>
            <w:shd w:val="clear" w:color="auto" w:fill="D9D9D9"/>
          </w:tcPr>
          <w:p w14:paraId="6FA26E49" w14:textId="77777777" w:rsidR="00C802DA" w:rsidRDefault="00C802DA" w:rsidP="004C4121">
            <w:pPr>
              <w:pStyle w:val="TableParagraph"/>
              <w:tabs>
                <w:tab w:val="left" w:pos="2243"/>
              </w:tabs>
              <w:spacing w:before="1"/>
              <w:ind w:left="1101"/>
              <w:rPr>
                <w:rFonts w:ascii="Cambria" w:eastAsia="Cambria" w:hAnsi="Cambria" w:cs="Cambria"/>
                <w:sz w:val="13"/>
                <w:szCs w:val="13"/>
              </w:rPr>
            </w:pPr>
            <w:r>
              <w:rPr>
                <w:rFonts w:ascii="Cambria" w:eastAsia="Cambria" w:hAnsi="Cambria" w:cs="Cambria"/>
                <w:spacing w:val="-1"/>
                <w:sz w:val="13"/>
                <w:szCs w:val="13"/>
                <w:u w:val="single" w:color="000000"/>
              </w:rPr>
              <w:t>4.2</w:t>
            </w:r>
            <w:r>
              <w:rPr>
                <w:rFonts w:ascii="Cambria" w:eastAsia="Cambria" w:hAnsi="Cambria" w:cs="Cambria"/>
                <w:sz w:val="13"/>
                <w:szCs w:val="13"/>
                <w:u w:val="single" w:color="000000"/>
              </w:rPr>
              <w:t>A</w:t>
            </w:r>
            <w:r>
              <w:rPr>
                <w:rFonts w:ascii="Cambria" w:eastAsia="Cambria" w:hAnsi="Cambria" w:cs="Cambria"/>
                <w:b/>
                <w:bCs/>
                <w:sz w:val="13"/>
                <w:szCs w:val="13"/>
                <w:u w:val="single" w:color="000000"/>
              </w:rPr>
              <w:tab/>
              <w:t>3,982</w:t>
            </w:r>
          </w:p>
        </w:tc>
        <w:tc>
          <w:tcPr>
            <w:tcW w:w="1281" w:type="dxa"/>
            <w:vMerge/>
            <w:tcBorders>
              <w:left w:val="nil"/>
              <w:bottom w:val="single" w:sz="6" w:space="0" w:color="000000"/>
              <w:right w:val="nil"/>
            </w:tcBorders>
            <w:shd w:val="clear" w:color="auto" w:fill="D9D9D9"/>
          </w:tcPr>
          <w:p w14:paraId="456DD916" w14:textId="77777777" w:rsidR="00C802DA" w:rsidRDefault="00C802DA" w:rsidP="004C4121"/>
        </w:tc>
        <w:tc>
          <w:tcPr>
            <w:tcW w:w="761" w:type="dxa"/>
            <w:vMerge/>
            <w:tcBorders>
              <w:left w:val="nil"/>
              <w:bottom w:val="single" w:sz="6" w:space="0" w:color="000000"/>
              <w:right w:val="nil"/>
            </w:tcBorders>
            <w:shd w:val="clear" w:color="auto" w:fill="D9D9D9"/>
          </w:tcPr>
          <w:p w14:paraId="222DF07E" w14:textId="77777777" w:rsidR="00C802DA" w:rsidRDefault="00C802DA" w:rsidP="004C4121"/>
        </w:tc>
      </w:tr>
      <w:tr w:rsidR="00C802DA" w14:paraId="6E23D583" w14:textId="77777777" w:rsidTr="004C4121">
        <w:trPr>
          <w:trHeight w:hRule="exact" w:val="168"/>
        </w:trPr>
        <w:tc>
          <w:tcPr>
            <w:tcW w:w="5184" w:type="dxa"/>
            <w:tcBorders>
              <w:top w:val="nil"/>
              <w:left w:val="nil"/>
              <w:bottom w:val="nil"/>
              <w:right w:val="nil"/>
            </w:tcBorders>
            <w:shd w:val="clear" w:color="auto" w:fill="D9D9D9"/>
          </w:tcPr>
          <w:p w14:paraId="7A13AA33" w14:textId="77777777" w:rsidR="00C802DA" w:rsidRDefault="00C802DA" w:rsidP="004C4121">
            <w:pPr>
              <w:pStyle w:val="TableParagraph"/>
              <w:spacing w:before="7"/>
              <w:ind w:left="21"/>
              <w:rPr>
                <w:rFonts w:ascii="Cambria" w:eastAsia="Cambria" w:hAnsi="Cambria" w:cs="Cambria"/>
                <w:sz w:val="13"/>
                <w:szCs w:val="13"/>
              </w:rPr>
            </w:pPr>
            <w:r>
              <w:rPr>
                <w:rFonts w:ascii="Cambria" w:eastAsia="Cambria" w:hAnsi="Cambria" w:cs="Cambria"/>
                <w:b/>
                <w:bCs/>
                <w:spacing w:val="-1"/>
                <w:sz w:val="13"/>
                <w:szCs w:val="13"/>
              </w:rPr>
              <w:t>Tota</w:t>
            </w:r>
            <w:r>
              <w:rPr>
                <w:rFonts w:ascii="Cambria" w:eastAsia="Cambria" w:hAnsi="Cambria" w:cs="Cambria"/>
                <w:b/>
                <w:bCs/>
                <w:sz w:val="13"/>
                <w:szCs w:val="13"/>
              </w:rPr>
              <w:t>l</w:t>
            </w:r>
            <w:r>
              <w:rPr>
                <w:rFonts w:ascii="Cambria" w:eastAsia="Cambria" w:hAnsi="Cambria" w:cs="Cambria"/>
                <w:b/>
                <w:bCs/>
                <w:spacing w:val="6"/>
                <w:sz w:val="13"/>
                <w:szCs w:val="13"/>
              </w:rPr>
              <w:t xml:space="preserve"> </w:t>
            </w:r>
            <w:r>
              <w:rPr>
                <w:rFonts w:ascii="Cambria" w:eastAsia="Cambria" w:hAnsi="Cambria" w:cs="Cambria"/>
                <w:b/>
                <w:bCs/>
                <w:spacing w:val="-1"/>
                <w:sz w:val="13"/>
                <w:szCs w:val="13"/>
              </w:rPr>
              <w:t>non</w:t>
            </w:r>
            <w:r>
              <w:rPr>
                <w:rFonts w:ascii="Cambria" w:eastAsia="Cambria" w:hAnsi="Cambria" w:cs="Cambria"/>
                <w:b/>
                <w:bCs/>
                <w:spacing w:val="1"/>
                <w:sz w:val="13"/>
                <w:szCs w:val="13"/>
              </w:rPr>
              <w:t>-</w:t>
            </w:r>
            <w:r>
              <w:rPr>
                <w:rFonts w:ascii="Cambria" w:eastAsia="Cambria" w:hAnsi="Cambria" w:cs="Cambria"/>
                <w:b/>
                <w:bCs/>
                <w:spacing w:val="-1"/>
                <w:sz w:val="13"/>
                <w:szCs w:val="13"/>
              </w:rPr>
              <w:t>fin</w:t>
            </w:r>
            <w:r>
              <w:rPr>
                <w:rFonts w:ascii="Cambria" w:eastAsia="Cambria" w:hAnsi="Cambria" w:cs="Cambria"/>
                <w:b/>
                <w:bCs/>
                <w:spacing w:val="-2"/>
                <w:sz w:val="13"/>
                <w:szCs w:val="13"/>
              </w:rPr>
              <w:t>a</w:t>
            </w:r>
            <w:r>
              <w:rPr>
                <w:rFonts w:ascii="Cambria" w:eastAsia="Cambria" w:hAnsi="Cambria" w:cs="Cambria"/>
                <w:b/>
                <w:bCs/>
                <w:spacing w:val="-1"/>
                <w:sz w:val="13"/>
                <w:szCs w:val="13"/>
              </w:rPr>
              <w:t>n</w:t>
            </w:r>
            <w:r>
              <w:rPr>
                <w:rFonts w:ascii="Cambria" w:eastAsia="Cambria" w:hAnsi="Cambria" w:cs="Cambria"/>
                <w:b/>
                <w:bCs/>
                <w:sz w:val="13"/>
                <w:szCs w:val="13"/>
              </w:rPr>
              <w:t>c</w:t>
            </w:r>
            <w:r>
              <w:rPr>
                <w:rFonts w:ascii="Cambria" w:eastAsia="Cambria" w:hAnsi="Cambria" w:cs="Cambria"/>
                <w:b/>
                <w:bCs/>
                <w:spacing w:val="-1"/>
                <w:sz w:val="13"/>
                <w:szCs w:val="13"/>
              </w:rPr>
              <w:t>ia</w:t>
            </w:r>
            <w:r>
              <w:rPr>
                <w:rFonts w:ascii="Cambria" w:eastAsia="Cambria" w:hAnsi="Cambria" w:cs="Cambria"/>
                <w:b/>
                <w:bCs/>
                <w:sz w:val="13"/>
                <w:szCs w:val="13"/>
              </w:rPr>
              <w:t>l</w:t>
            </w:r>
            <w:r>
              <w:rPr>
                <w:rFonts w:ascii="Cambria" w:eastAsia="Cambria" w:hAnsi="Cambria" w:cs="Cambria"/>
                <w:b/>
                <w:bCs/>
                <w:spacing w:val="7"/>
                <w:sz w:val="13"/>
                <w:szCs w:val="13"/>
              </w:rPr>
              <w:t xml:space="preserve"> </w:t>
            </w:r>
            <w:r>
              <w:rPr>
                <w:rFonts w:ascii="Cambria" w:eastAsia="Cambria" w:hAnsi="Cambria" w:cs="Cambria"/>
                <w:b/>
                <w:bCs/>
                <w:spacing w:val="-1"/>
                <w:sz w:val="13"/>
                <w:szCs w:val="13"/>
              </w:rPr>
              <w:t>assets</w:t>
            </w:r>
          </w:p>
        </w:tc>
        <w:tc>
          <w:tcPr>
            <w:tcW w:w="2820" w:type="dxa"/>
            <w:gridSpan w:val="2"/>
            <w:tcBorders>
              <w:top w:val="nil"/>
              <w:left w:val="nil"/>
              <w:bottom w:val="nil"/>
              <w:right w:val="nil"/>
            </w:tcBorders>
            <w:shd w:val="clear" w:color="auto" w:fill="D9D9D9"/>
          </w:tcPr>
          <w:p w14:paraId="5F754DC7" w14:textId="77777777" w:rsidR="00C802DA" w:rsidRDefault="00C802DA" w:rsidP="004C4121">
            <w:pPr>
              <w:pStyle w:val="TableParagraph"/>
              <w:tabs>
                <w:tab w:val="left" w:pos="2243"/>
              </w:tabs>
              <w:spacing w:before="7"/>
              <w:ind w:left="1523"/>
              <w:rPr>
                <w:rFonts w:ascii="Cambria" w:eastAsia="Cambria" w:hAnsi="Cambria" w:cs="Cambria"/>
                <w:sz w:val="13"/>
                <w:szCs w:val="13"/>
              </w:rPr>
            </w:pPr>
            <w:r>
              <w:rPr>
                <w:rFonts w:ascii="Cambria" w:eastAsia="Cambria" w:hAnsi="Cambria" w:cs="Cambria"/>
                <w:b/>
                <w:bCs/>
                <w:w w:val="461"/>
                <w:sz w:val="13"/>
                <w:szCs w:val="13"/>
                <w:u w:val="single" w:color="000000"/>
              </w:rPr>
              <w:t xml:space="preserve"> </w:t>
            </w:r>
            <w:r>
              <w:rPr>
                <w:rFonts w:ascii="Cambria" w:eastAsia="Cambria" w:hAnsi="Cambria" w:cs="Cambria"/>
                <w:b/>
                <w:bCs/>
                <w:sz w:val="13"/>
                <w:szCs w:val="13"/>
                <w:u w:val="single" w:color="000000"/>
              </w:rPr>
              <w:tab/>
              <w:t>3,982</w:t>
            </w:r>
          </w:p>
        </w:tc>
        <w:tc>
          <w:tcPr>
            <w:tcW w:w="1281" w:type="dxa"/>
            <w:tcBorders>
              <w:top w:val="single" w:sz="6" w:space="0" w:color="000000"/>
              <w:left w:val="nil"/>
              <w:bottom w:val="single" w:sz="6" w:space="0" w:color="000000"/>
              <w:right w:val="nil"/>
            </w:tcBorders>
            <w:shd w:val="clear" w:color="auto" w:fill="D9D9D9"/>
          </w:tcPr>
          <w:p w14:paraId="3235B0D2" w14:textId="77777777" w:rsidR="00C802DA" w:rsidRDefault="00C802DA" w:rsidP="004C4121">
            <w:pPr>
              <w:pStyle w:val="TableParagraph"/>
              <w:ind w:left="652"/>
              <w:rPr>
                <w:rFonts w:ascii="Cambria" w:eastAsia="Cambria" w:hAnsi="Cambria" w:cs="Cambria"/>
                <w:sz w:val="13"/>
                <w:szCs w:val="13"/>
              </w:rPr>
            </w:pPr>
            <w:r>
              <w:rPr>
                <w:rFonts w:ascii="Cambria" w:eastAsia="Cambria" w:hAnsi="Cambria" w:cs="Cambria"/>
                <w:spacing w:val="-2"/>
                <w:sz w:val="13"/>
                <w:szCs w:val="13"/>
              </w:rPr>
              <w:t>3,880</w:t>
            </w:r>
          </w:p>
        </w:tc>
        <w:tc>
          <w:tcPr>
            <w:tcW w:w="761" w:type="dxa"/>
            <w:tcBorders>
              <w:top w:val="single" w:sz="6" w:space="0" w:color="000000"/>
              <w:left w:val="nil"/>
              <w:bottom w:val="single" w:sz="6" w:space="0" w:color="000000"/>
              <w:right w:val="nil"/>
            </w:tcBorders>
            <w:shd w:val="clear" w:color="auto" w:fill="D9D9D9"/>
          </w:tcPr>
          <w:p w14:paraId="50CD46D9" w14:textId="77777777" w:rsidR="00C802DA" w:rsidRDefault="00C802DA" w:rsidP="004C4121">
            <w:pPr>
              <w:pStyle w:val="TableParagraph"/>
              <w:ind w:left="391"/>
              <w:rPr>
                <w:rFonts w:ascii="Cambria" w:eastAsia="Cambria" w:hAnsi="Cambria" w:cs="Cambria"/>
                <w:sz w:val="13"/>
                <w:szCs w:val="13"/>
              </w:rPr>
            </w:pPr>
            <w:r>
              <w:rPr>
                <w:rFonts w:ascii="Cambria" w:eastAsia="Cambria" w:hAnsi="Cambria" w:cs="Cambria"/>
                <w:spacing w:val="-2"/>
                <w:sz w:val="13"/>
                <w:szCs w:val="13"/>
              </w:rPr>
              <w:t>9,150</w:t>
            </w:r>
          </w:p>
        </w:tc>
      </w:tr>
      <w:tr w:rsidR="00C802DA" w14:paraId="35200117" w14:textId="77777777" w:rsidTr="004C4121">
        <w:trPr>
          <w:trHeight w:hRule="exact" w:val="168"/>
        </w:trPr>
        <w:tc>
          <w:tcPr>
            <w:tcW w:w="5184" w:type="dxa"/>
            <w:tcBorders>
              <w:top w:val="nil"/>
              <w:left w:val="nil"/>
              <w:bottom w:val="nil"/>
              <w:right w:val="nil"/>
            </w:tcBorders>
            <w:shd w:val="clear" w:color="auto" w:fill="D9D9D9"/>
          </w:tcPr>
          <w:p w14:paraId="6FC2E4E5" w14:textId="77777777" w:rsidR="00C802DA" w:rsidRDefault="00C802DA" w:rsidP="004C4121">
            <w:pPr>
              <w:pStyle w:val="TableParagraph"/>
              <w:spacing w:before="7"/>
              <w:ind w:left="21"/>
              <w:rPr>
                <w:rFonts w:ascii="Cambria" w:eastAsia="Cambria" w:hAnsi="Cambria" w:cs="Cambria"/>
                <w:sz w:val="13"/>
                <w:szCs w:val="13"/>
              </w:rPr>
            </w:pPr>
            <w:r>
              <w:rPr>
                <w:rFonts w:ascii="Cambria" w:eastAsia="Cambria" w:hAnsi="Cambria" w:cs="Cambria"/>
                <w:b/>
                <w:bCs/>
                <w:spacing w:val="-1"/>
                <w:sz w:val="13"/>
                <w:szCs w:val="13"/>
              </w:rPr>
              <w:t>Tota</w:t>
            </w:r>
            <w:r>
              <w:rPr>
                <w:rFonts w:ascii="Cambria" w:eastAsia="Cambria" w:hAnsi="Cambria" w:cs="Cambria"/>
                <w:b/>
                <w:bCs/>
                <w:sz w:val="13"/>
                <w:szCs w:val="13"/>
              </w:rPr>
              <w:t>l</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asset</w:t>
            </w:r>
            <w:r>
              <w:rPr>
                <w:rFonts w:ascii="Cambria" w:eastAsia="Cambria" w:hAnsi="Cambria" w:cs="Cambria"/>
                <w:b/>
                <w:bCs/>
                <w:sz w:val="13"/>
                <w:szCs w:val="13"/>
              </w:rPr>
              <w:t>s</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a</w:t>
            </w:r>
            <w:r>
              <w:rPr>
                <w:rFonts w:ascii="Cambria" w:eastAsia="Cambria" w:hAnsi="Cambria" w:cs="Cambria"/>
                <w:b/>
                <w:bCs/>
                <w:sz w:val="13"/>
                <w:szCs w:val="13"/>
              </w:rPr>
              <w:t>d</w:t>
            </w:r>
            <w:r>
              <w:rPr>
                <w:rFonts w:ascii="Cambria" w:eastAsia="Cambria" w:hAnsi="Cambria" w:cs="Cambria"/>
                <w:b/>
                <w:bCs/>
                <w:spacing w:val="-1"/>
                <w:sz w:val="13"/>
                <w:szCs w:val="13"/>
              </w:rPr>
              <w:t>ministere</w:t>
            </w:r>
            <w:r>
              <w:rPr>
                <w:rFonts w:ascii="Cambria" w:eastAsia="Cambria" w:hAnsi="Cambria" w:cs="Cambria"/>
                <w:b/>
                <w:bCs/>
                <w:sz w:val="13"/>
                <w:szCs w:val="13"/>
              </w:rPr>
              <w:t>d</w:t>
            </w:r>
            <w:r>
              <w:rPr>
                <w:rFonts w:ascii="Cambria" w:eastAsia="Cambria" w:hAnsi="Cambria" w:cs="Cambria"/>
                <w:b/>
                <w:bCs/>
                <w:spacing w:val="5"/>
                <w:sz w:val="13"/>
                <w:szCs w:val="13"/>
              </w:rPr>
              <w:t xml:space="preserve"> </w:t>
            </w:r>
            <w:r>
              <w:rPr>
                <w:rFonts w:ascii="Cambria" w:eastAsia="Cambria" w:hAnsi="Cambria" w:cs="Cambria"/>
                <w:b/>
                <w:bCs/>
                <w:spacing w:val="-1"/>
                <w:sz w:val="13"/>
                <w:szCs w:val="13"/>
              </w:rPr>
              <w:t>o</w:t>
            </w:r>
            <w:r>
              <w:rPr>
                <w:rFonts w:ascii="Cambria" w:eastAsia="Cambria" w:hAnsi="Cambria" w:cs="Cambria"/>
                <w:b/>
                <w:bCs/>
                <w:sz w:val="13"/>
                <w:szCs w:val="13"/>
              </w:rPr>
              <w:t>n</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b</w:t>
            </w:r>
            <w:r>
              <w:rPr>
                <w:rFonts w:ascii="Cambria" w:eastAsia="Cambria" w:hAnsi="Cambria" w:cs="Cambria"/>
                <w:b/>
                <w:bCs/>
                <w:spacing w:val="-1"/>
                <w:sz w:val="13"/>
                <w:szCs w:val="13"/>
              </w:rPr>
              <w:t>e</w:t>
            </w:r>
            <w:r>
              <w:rPr>
                <w:rFonts w:ascii="Cambria" w:eastAsia="Cambria" w:hAnsi="Cambria" w:cs="Cambria"/>
                <w:b/>
                <w:bCs/>
                <w:sz w:val="13"/>
                <w:szCs w:val="13"/>
              </w:rPr>
              <w:t>h</w:t>
            </w:r>
            <w:r>
              <w:rPr>
                <w:rFonts w:ascii="Cambria" w:eastAsia="Cambria" w:hAnsi="Cambria" w:cs="Cambria"/>
                <w:b/>
                <w:bCs/>
                <w:spacing w:val="-2"/>
                <w:sz w:val="13"/>
                <w:szCs w:val="13"/>
              </w:rPr>
              <w:t>a</w:t>
            </w:r>
            <w:r>
              <w:rPr>
                <w:rFonts w:ascii="Cambria" w:eastAsia="Cambria" w:hAnsi="Cambria" w:cs="Cambria"/>
                <w:b/>
                <w:bCs/>
                <w:spacing w:val="-1"/>
                <w:sz w:val="13"/>
                <w:szCs w:val="13"/>
              </w:rPr>
              <w:t>l</w:t>
            </w:r>
            <w:r>
              <w:rPr>
                <w:rFonts w:ascii="Cambria" w:eastAsia="Cambria" w:hAnsi="Cambria" w:cs="Cambria"/>
                <w:b/>
                <w:bCs/>
                <w:sz w:val="13"/>
                <w:szCs w:val="13"/>
              </w:rPr>
              <w:t>f</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o</w:t>
            </w:r>
            <w:r>
              <w:rPr>
                <w:rFonts w:ascii="Cambria" w:eastAsia="Cambria" w:hAnsi="Cambria" w:cs="Cambria"/>
                <w:b/>
                <w:bCs/>
                <w:sz w:val="13"/>
                <w:szCs w:val="13"/>
              </w:rPr>
              <w:t>f</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G</w:t>
            </w:r>
            <w:r>
              <w:rPr>
                <w:rFonts w:ascii="Cambria" w:eastAsia="Cambria" w:hAnsi="Cambria" w:cs="Cambria"/>
                <w:b/>
                <w:bCs/>
                <w:spacing w:val="-1"/>
                <w:sz w:val="13"/>
                <w:szCs w:val="13"/>
              </w:rPr>
              <w:t>overnment</w:t>
            </w:r>
          </w:p>
        </w:tc>
        <w:tc>
          <w:tcPr>
            <w:tcW w:w="2820" w:type="dxa"/>
            <w:gridSpan w:val="2"/>
            <w:tcBorders>
              <w:top w:val="nil"/>
              <w:left w:val="nil"/>
              <w:bottom w:val="nil"/>
              <w:right w:val="nil"/>
            </w:tcBorders>
            <w:shd w:val="clear" w:color="auto" w:fill="D9D9D9"/>
          </w:tcPr>
          <w:p w14:paraId="22D40B05" w14:textId="77777777" w:rsidR="00C802DA" w:rsidRDefault="00C802DA" w:rsidP="004C4121">
            <w:pPr>
              <w:pStyle w:val="TableParagraph"/>
              <w:tabs>
                <w:tab w:val="left" w:pos="2243"/>
              </w:tabs>
              <w:spacing w:before="7"/>
              <w:ind w:left="1523"/>
              <w:rPr>
                <w:rFonts w:ascii="Cambria" w:eastAsia="Cambria" w:hAnsi="Cambria" w:cs="Cambria"/>
                <w:sz w:val="13"/>
                <w:szCs w:val="13"/>
              </w:rPr>
            </w:pPr>
            <w:r>
              <w:rPr>
                <w:rFonts w:ascii="Cambria" w:eastAsia="Cambria" w:hAnsi="Cambria" w:cs="Cambria"/>
                <w:b/>
                <w:bCs/>
                <w:w w:val="461"/>
                <w:sz w:val="13"/>
                <w:szCs w:val="13"/>
                <w:u w:val="single" w:color="000000"/>
              </w:rPr>
              <w:t xml:space="preserve"> </w:t>
            </w:r>
            <w:r>
              <w:rPr>
                <w:rFonts w:ascii="Cambria" w:eastAsia="Cambria" w:hAnsi="Cambria" w:cs="Cambria"/>
                <w:b/>
                <w:bCs/>
                <w:sz w:val="13"/>
                <w:szCs w:val="13"/>
                <w:u w:val="single" w:color="000000"/>
              </w:rPr>
              <w:tab/>
              <w:t>7,039</w:t>
            </w:r>
          </w:p>
        </w:tc>
        <w:tc>
          <w:tcPr>
            <w:tcW w:w="1281" w:type="dxa"/>
            <w:tcBorders>
              <w:top w:val="single" w:sz="6" w:space="0" w:color="000000"/>
              <w:left w:val="nil"/>
              <w:bottom w:val="single" w:sz="6" w:space="0" w:color="000000"/>
              <w:right w:val="nil"/>
            </w:tcBorders>
            <w:shd w:val="clear" w:color="auto" w:fill="D9D9D9"/>
          </w:tcPr>
          <w:p w14:paraId="3BB792F6" w14:textId="77777777" w:rsidR="00C802DA" w:rsidRDefault="00C802DA" w:rsidP="004C4121">
            <w:pPr>
              <w:pStyle w:val="TableParagraph"/>
              <w:ind w:left="652"/>
              <w:rPr>
                <w:rFonts w:ascii="Cambria" w:eastAsia="Cambria" w:hAnsi="Cambria" w:cs="Cambria"/>
                <w:sz w:val="13"/>
                <w:szCs w:val="13"/>
              </w:rPr>
            </w:pPr>
            <w:r>
              <w:rPr>
                <w:rFonts w:ascii="Cambria" w:eastAsia="Cambria" w:hAnsi="Cambria" w:cs="Cambria"/>
                <w:spacing w:val="-2"/>
                <w:sz w:val="13"/>
                <w:szCs w:val="13"/>
              </w:rPr>
              <w:t>6,258</w:t>
            </w:r>
          </w:p>
        </w:tc>
        <w:tc>
          <w:tcPr>
            <w:tcW w:w="761" w:type="dxa"/>
            <w:tcBorders>
              <w:top w:val="single" w:sz="6" w:space="0" w:color="000000"/>
              <w:left w:val="nil"/>
              <w:bottom w:val="single" w:sz="6" w:space="0" w:color="000000"/>
              <w:right w:val="nil"/>
            </w:tcBorders>
            <w:shd w:val="clear" w:color="auto" w:fill="D9D9D9"/>
          </w:tcPr>
          <w:p w14:paraId="0C8DC089" w14:textId="77777777" w:rsidR="00C802DA" w:rsidRDefault="00C802DA" w:rsidP="004C4121">
            <w:pPr>
              <w:pStyle w:val="TableParagraph"/>
              <w:ind w:left="319"/>
              <w:rPr>
                <w:rFonts w:ascii="Cambria" w:eastAsia="Cambria" w:hAnsi="Cambria" w:cs="Cambria"/>
                <w:sz w:val="13"/>
                <w:szCs w:val="13"/>
              </w:rPr>
            </w:pPr>
            <w:r>
              <w:rPr>
                <w:rFonts w:ascii="Cambria" w:eastAsia="Cambria" w:hAnsi="Cambria" w:cs="Cambria"/>
                <w:spacing w:val="-2"/>
                <w:sz w:val="13"/>
                <w:szCs w:val="13"/>
              </w:rPr>
              <w:t>10,890</w:t>
            </w:r>
          </w:p>
        </w:tc>
      </w:tr>
      <w:tr w:rsidR="00C802DA" w14:paraId="2F129AE1" w14:textId="77777777" w:rsidTr="004C4121">
        <w:trPr>
          <w:trHeight w:hRule="exact" w:val="409"/>
        </w:trPr>
        <w:tc>
          <w:tcPr>
            <w:tcW w:w="5184" w:type="dxa"/>
            <w:tcBorders>
              <w:top w:val="nil"/>
              <w:left w:val="nil"/>
              <w:bottom w:val="nil"/>
              <w:right w:val="nil"/>
            </w:tcBorders>
            <w:shd w:val="clear" w:color="auto" w:fill="D9D9D9"/>
          </w:tcPr>
          <w:p w14:paraId="27D6A779" w14:textId="77777777" w:rsidR="00C802DA" w:rsidRDefault="00C802DA" w:rsidP="004C4121">
            <w:pPr>
              <w:pStyle w:val="TableParagraph"/>
              <w:spacing w:before="3" w:line="240" w:lineRule="exact"/>
              <w:rPr>
                <w:sz w:val="24"/>
                <w:szCs w:val="24"/>
              </w:rPr>
            </w:pPr>
          </w:p>
          <w:p w14:paraId="70E397CF" w14:textId="77777777" w:rsidR="00C802DA" w:rsidRDefault="00C802DA" w:rsidP="004C4121">
            <w:pPr>
              <w:pStyle w:val="TableParagraph"/>
              <w:ind w:left="21"/>
              <w:rPr>
                <w:rFonts w:ascii="Cambria" w:eastAsia="Cambria" w:hAnsi="Cambria" w:cs="Cambria"/>
                <w:sz w:val="13"/>
                <w:szCs w:val="13"/>
              </w:rPr>
            </w:pPr>
            <w:r>
              <w:rPr>
                <w:rFonts w:ascii="Cambria" w:eastAsia="Cambria" w:hAnsi="Cambria" w:cs="Cambria"/>
                <w:b/>
                <w:bCs/>
                <w:spacing w:val="-1"/>
                <w:sz w:val="13"/>
                <w:szCs w:val="13"/>
              </w:rPr>
              <w:t>LI</w:t>
            </w:r>
            <w:r>
              <w:rPr>
                <w:rFonts w:ascii="Cambria" w:eastAsia="Cambria" w:hAnsi="Cambria" w:cs="Cambria"/>
                <w:b/>
                <w:bCs/>
                <w:sz w:val="13"/>
                <w:szCs w:val="13"/>
              </w:rPr>
              <w:t>AB</w:t>
            </w:r>
            <w:r>
              <w:rPr>
                <w:rFonts w:ascii="Cambria" w:eastAsia="Cambria" w:hAnsi="Cambria" w:cs="Cambria"/>
                <w:b/>
                <w:bCs/>
                <w:spacing w:val="-1"/>
                <w:sz w:val="13"/>
                <w:szCs w:val="13"/>
              </w:rPr>
              <w:t>ILITI</w:t>
            </w:r>
            <w:r>
              <w:rPr>
                <w:rFonts w:ascii="Cambria" w:eastAsia="Cambria" w:hAnsi="Cambria" w:cs="Cambria"/>
                <w:b/>
                <w:bCs/>
                <w:sz w:val="13"/>
                <w:szCs w:val="13"/>
              </w:rPr>
              <w:t>ES</w:t>
            </w:r>
          </w:p>
        </w:tc>
        <w:tc>
          <w:tcPr>
            <w:tcW w:w="2820" w:type="dxa"/>
            <w:gridSpan w:val="2"/>
            <w:tcBorders>
              <w:top w:val="nil"/>
              <w:left w:val="nil"/>
              <w:bottom w:val="nil"/>
              <w:right w:val="nil"/>
            </w:tcBorders>
            <w:shd w:val="clear" w:color="auto" w:fill="D9D9D9"/>
          </w:tcPr>
          <w:p w14:paraId="6643CBA5" w14:textId="77777777" w:rsidR="00C802DA" w:rsidRDefault="00C802DA" w:rsidP="004C4121"/>
        </w:tc>
        <w:tc>
          <w:tcPr>
            <w:tcW w:w="1281" w:type="dxa"/>
            <w:vMerge w:val="restart"/>
            <w:tcBorders>
              <w:top w:val="single" w:sz="6" w:space="0" w:color="000000"/>
              <w:left w:val="nil"/>
              <w:right w:val="nil"/>
            </w:tcBorders>
            <w:shd w:val="clear" w:color="auto" w:fill="D9D9D9"/>
          </w:tcPr>
          <w:p w14:paraId="51E86510" w14:textId="77777777" w:rsidR="00C802DA" w:rsidRDefault="00C802DA" w:rsidP="004C4121">
            <w:pPr>
              <w:pStyle w:val="TableParagraph"/>
              <w:spacing w:before="1" w:line="170" w:lineRule="exact"/>
              <w:rPr>
                <w:sz w:val="17"/>
                <w:szCs w:val="17"/>
              </w:rPr>
            </w:pPr>
          </w:p>
          <w:p w14:paraId="5B79F4C5" w14:textId="77777777" w:rsidR="00C802DA" w:rsidRDefault="00C802DA" w:rsidP="004C4121">
            <w:pPr>
              <w:pStyle w:val="TableParagraph"/>
              <w:spacing w:line="200" w:lineRule="exact"/>
              <w:rPr>
                <w:sz w:val="20"/>
              </w:rPr>
            </w:pPr>
          </w:p>
          <w:p w14:paraId="70B02139" w14:textId="77777777" w:rsidR="00C802DA" w:rsidRDefault="00C802DA" w:rsidP="004C4121">
            <w:pPr>
              <w:pStyle w:val="TableParagraph"/>
              <w:spacing w:line="200" w:lineRule="exact"/>
              <w:rPr>
                <w:sz w:val="20"/>
              </w:rPr>
            </w:pPr>
          </w:p>
          <w:p w14:paraId="2FF78AFC" w14:textId="77777777" w:rsidR="00C802DA" w:rsidRDefault="00C802DA" w:rsidP="004C4121">
            <w:pPr>
              <w:pStyle w:val="TableParagraph"/>
              <w:ind w:left="652"/>
              <w:rPr>
                <w:rFonts w:ascii="Cambria" w:eastAsia="Cambria" w:hAnsi="Cambria" w:cs="Cambria"/>
                <w:sz w:val="13"/>
                <w:szCs w:val="13"/>
              </w:rPr>
            </w:pPr>
            <w:r>
              <w:rPr>
                <w:rFonts w:ascii="Cambria" w:eastAsia="Cambria" w:hAnsi="Cambria" w:cs="Cambria"/>
                <w:spacing w:val="-2"/>
                <w:sz w:val="13"/>
                <w:szCs w:val="13"/>
              </w:rPr>
              <w:t>1,649</w:t>
            </w:r>
          </w:p>
        </w:tc>
        <w:tc>
          <w:tcPr>
            <w:tcW w:w="761" w:type="dxa"/>
            <w:vMerge w:val="restart"/>
            <w:tcBorders>
              <w:top w:val="single" w:sz="6" w:space="0" w:color="000000"/>
              <w:left w:val="nil"/>
              <w:right w:val="nil"/>
            </w:tcBorders>
            <w:shd w:val="clear" w:color="auto" w:fill="D9D9D9"/>
          </w:tcPr>
          <w:p w14:paraId="469BA204" w14:textId="77777777" w:rsidR="00C802DA" w:rsidRDefault="00C802DA" w:rsidP="004C4121">
            <w:pPr>
              <w:pStyle w:val="TableParagraph"/>
              <w:spacing w:before="1" w:line="170" w:lineRule="exact"/>
              <w:rPr>
                <w:sz w:val="17"/>
                <w:szCs w:val="17"/>
              </w:rPr>
            </w:pPr>
          </w:p>
          <w:p w14:paraId="5BA33D55" w14:textId="77777777" w:rsidR="00C802DA" w:rsidRDefault="00C802DA" w:rsidP="004C4121">
            <w:pPr>
              <w:pStyle w:val="TableParagraph"/>
              <w:spacing w:line="200" w:lineRule="exact"/>
              <w:rPr>
                <w:sz w:val="20"/>
              </w:rPr>
            </w:pPr>
          </w:p>
          <w:p w14:paraId="2074C377" w14:textId="77777777" w:rsidR="00C802DA" w:rsidRDefault="00C802DA" w:rsidP="004C4121">
            <w:pPr>
              <w:pStyle w:val="TableParagraph"/>
              <w:spacing w:line="200" w:lineRule="exact"/>
              <w:rPr>
                <w:sz w:val="20"/>
              </w:rPr>
            </w:pPr>
          </w:p>
          <w:p w14:paraId="3A7B810D" w14:textId="77777777" w:rsidR="00C802DA" w:rsidRDefault="00C802DA" w:rsidP="004C4121">
            <w:pPr>
              <w:pStyle w:val="TableParagraph"/>
              <w:ind w:left="391"/>
              <w:rPr>
                <w:rFonts w:ascii="Cambria" w:eastAsia="Cambria" w:hAnsi="Cambria" w:cs="Cambria"/>
                <w:sz w:val="13"/>
                <w:szCs w:val="13"/>
              </w:rPr>
            </w:pPr>
            <w:r>
              <w:rPr>
                <w:rFonts w:ascii="Cambria" w:eastAsia="Cambria" w:hAnsi="Cambria" w:cs="Cambria"/>
                <w:spacing w:val="-2"/>
                <w:sz w:val="13"/>
                <w:szCs w:val="13"/>
              </w:rPr>
              <w:t>1,000</w:t>
            </w:r>
          </w:p>
        </w:tc>
      </w:tr>
      <w:tr w:rsidR="00C802DA" w14:paraId="7606BF6A" w14:textId="77777777" w:rsidTr="004C4121">
        <w:trPr>
          <w:trHeight w:hRule="exact" w:val="168"/>
        </w:trPr>
        <w:tc>
          <w:tcPr>
            <w:tcW w:w="5184" w:type="dxa"/>
            <w:tcBorders>
              <w:top w:val="nil"/>
              <w:left w:val="nil"/>
              <w:bottom w:val="nil"/>
              <w:right w:val="nil"/>
            </w:tcBorders>
            <w:shd w:val="clear" w:color="auto" w:fill="D9D9D9"/>
          </w:tcPr>
          <w:p w14:paraId="77CC6454" w14:textId="77777777" w:rsidR="00C802DA" w:rsidRDefault="00C802DA" w:rsidP="004C4121">
            <w:pPr>
              <w:pStyle w:val="TableParagraph"/>
              <w:spacing w:before="1"/>
              <w:ind w:left="21"/>
              <w:rPr>
                <w:rFonts w:ascii="Cambria" w:eastAsia="Cambria" w:hAnsi="Cambria" w:cs="Cambria"/>
                <w:sz w:val="13"/>
                <w:szCs w:val="13"/>
              </w:rPr>
            </w:pPr>
            <w:r>
              <w:rPr>
                <w:rFonts w:ascii="Cambria" w:eastAsia="Cambria" w:hAnsi="Cambria" w:cs="Cambria"/>
                <w:b/>
                <w:bCs/>
                <w:sz w:val="13"/>
                <w:szCs w:val="13"/>
              </w:rPr>
              <w:t>P</w:t>
            </w:r>
            <w:r>
              <w:rPr>
                <w:rFonts w:ascii="Cambria" w:eastAsia="Cambria" w:hAnsi="Cambria" w:cs="Cambria"/>
                <w:b/>
                <w:bCs/>
                <w:spacing w:val="-2"/>
                <w:sz w:val="13"/>
                <w:szCs w:val="13"/>
              </w:rPr>
              <w:t>a</w:t>
            </w:r>
            <w:r>
              <w:rPr>
                <w:rFonts w:ascii="Cambria" w:eastAsia="Cambria" w:hAnsi="Cambria" w:cs="Cambria"/>
                <w:b/>
                <w:bCs/>
                <w:spacing w:val="-1"/>
                <w:sz w:val="13"/>
                <w:szCs w:val="13"/>
              </w:rPr>
              <w:t>ya</w:t>
            </w:r>
            <w:r>
              <w:rPr>
                <w:rFonts w:ascii="Cambria" w:eastAsia="Cambria" w:hAnsi="Cambria" w:cs="Cambria"/>
                <w:b/>
                <w:bCs/>
                <w:spacing w:val="1"/>
                <w:sz w:val="13"/>
                <w:szCs w:val="13"/>
              </w:rPr>
              <w:t>b</w:t>
            </w:r>
            <w:r>
              <w:rPr>
                <w:rFonts w:ascii="Cambria" w:eastAsia="Cambria" w:hAnsi="Cambria" w:cs="Cambria"/>
                <w:b/>
                <w:bCs/>
                <w:sz w:val="13"/>
                <w:szCs w:val="13"/>
              </w:rPr>
              <w:t>l</w:t>
            </w:r>
            <w:r>
              <w:rPr>
                <w:rFonts w:ascii="Cambria" w:eastAsia="Cambria" w:hAnsi="Cambria" w:cs="Cambria"/>
                <w:b/>
                <w:bCs/>
                <w:spacing w:val="-1"/>
                <w:sz w:val="13"/>
                <w:szCs w:val="13"/>
              </w:rPr>
              <w:t>es</w:t>
            </w:r>
          </w:p>
        </w:tc>
        <w:tc>
          <w:tcPr>
            <w:tcW w:w="2820" w:type="dxa"/>
            <w:gridSpan w:val="2"/>
            <w:tcBorders>
              <w:top w:val="nil"/>
              <w:left w:val="nil"/>
              <w:bottom w:val="nil"/>
              <w:right w:val="nil"/>
            </w:tcBorders>
            <w:shd w:val="clear" w:color="auto" w:fill="D9D9D9"/>
          </w:tcPr>
          <w:p w14:paraId="7731EC5D" w14:textId="77777777" w:rsidR="00C802DA" w:rsidRDefault="00C802DA" w:rsidP="004C4121"/>
        </w:tc>
        <w:tc>
          <w:tcPr>
            <w:tcW w:w="1281" w:type="dxa"/>
            <w:vMerge/>
            <w:tcBorders>
              <w:left w:val="nil"/>
              <w:right w:val="nil"/>
            </w:tcBorders>
            <w:shd w:val="clear" w:color="auto" w:fill="D9D9D9"/>
          </w:tcPr>
          <w:p w14:paraId="5145A3BF" w14:textId="77777777" w:rsidR="00C802DA" w:rsidRDefault="00C802DA" w:rsidP="004C4121"/>
        </w:tc>
        <w:tc>
          <w:tcPr>
            <w:tcW w:w="761" w:type="dxa"/>
            <w:vMerge/>
            <w:tcBorders>
              <w:left w:val="nil"/>
              <w:right w:val="nil"/>
            </w:tcBorders>
            <w:shd w:val="clear" w:color="auto" w:fill="D9D9D9"/>
          </w:tcPr>
          <w:p w14:paraId="77A7A8E1" w14:textId="77777777" w:rsidR="00C802DA" w:rsidRDefault="00C802DA" w:rsidP="004C4121"/>
        </w:tc>
      </w:tr>
      <w:tr w:rsidR="00C802DA" w14:paraId="342588DE" w14:textId="77777777" w:rsidTr="004C4121">
        <w:trPr>
          <w:trHeight w:hRule="exact" w:val="168"/>
        </w:trPr>
        <w:tc>
          <w:tcPr>
            <w:tcW w:w="5184" w:type="dxa"/>
            <w:tcBorders>
              <w:top w:val="nil"/>
              <w:left w:val="nil"/>
              <w:bottom w:val="nil"/>
              <w:right w:val="nil"/>
            </w:tcBorders>
            <w:shd w:val="clear" w:color="auto" w:fill="D9D9D9"/>
          </w:tcPr>
          <w:p w14:paraId="7BEA3320" w14:textId="77777777" w:rsidR="00C802DA" w:rsidRDefault="00C802DA" w:rsidP="004C4121">
            <w:pPr>
              <w:pStyle w:val="TableParagraph"/>
              <w:spacing w:before="1"/>
              <w:ind w:left="127"/>
              <w:rPr>
                <w:rFonts w:ascii="Cambria" w:eastAsia="Cambria" w:hAnsi="Cambria" w:cs="Cambria"/>
                <w:sz w:val="13"/>
                <w:szCs w:val="13"/>
              </w:rPr>
            </w:pPr>
            <w:r>
              <w:rPr>
                <w:rFonts w:ascii="Cambria" w:eastAsia="Cambria" w:hAnsi="Cambria" w:cs="Cambria"/>
                <w:sz w:val="13"/>
                <w:szCs w:val="13"/>
              </w:rPr>
              <w:t>Env</w:t>
            </w:r>
            <w:r>
              <w:rPr>
                <w:rFonts w:ascii="Cambria" w:eastAsia="Cambria" w:hAnsi="Cambria" w:cs="Cambria"/>
                <w:spacing w:val="-1"/>
                <w:sz w:val="13"/>
                <w:szCs w:val="13"/>
              </w:rPr>
              <w:t>i</w:t>
            </w:r>
            <w:r>
              <w:rPr>
                <w:rFonts w:ascii="Cambria" w:eastAsia="Cambria" w:hAnsi="Cambria" w:cs="Cambria"/>
                <w:sz w:val="13"/>
                <w:szCs w:val="13"/>
              </w:rPr>
              <w:t>r</w:t>
            </w:r>
            <w:r>
              <w:rPr>
                <w:rFonts w:ascii="Cambria" w:eastAsia="Cambria" w:hAnsi="Cambria" w:cs="Cambria"/>
                <w:spacing w:val="-1"/>
                <w:sz w:val="13"/>
                <w:szCs w:val="13"/>
              </w:rPr>
              <w:t>o</w:t>
            </w:r>
            <w:r>
              <w:rPr>
                <w:rFonts w:ascii="Cambria" w:eastAsia="Cambria" w:hAnsi="Cambria" w:cs="Cambria"/>
                <w:sz w:val="13"/>
                <w:szCs w:val="13"/>
              </w:rPr>
              <w:t>nmental</w:t>
            </w:r>
            <w:r>
              <w:rPr>
                <w:rFonts w:ascii="Cambria" w:eastAsia="Cambria" w:hAnsi="Cambria" w:cs="Cambria"/>
                <w:spacing w:val="6"/>
                <w:sz w:val="13"/>
                <w:szCs w:val="13"/>
              </w:rPr>
              <w:t xml:space="preserve"> </w:t>
            </w:r>
            <w:r>
              <w:rPr>
                <w:rFonts w:ascii="Cambria" w:eastAsia="Cambria" w:hAnsi="Cambria" w:cs="Cambria"/>
                <w:sz w:val="13"/>
                <w:szCs w:val="13"/>
              </w:rPr>
              <w:t>mana</w:t>
            </w:r>
            <w:r>
              <w:rPr>
                <w:rFonts w:ascii="Cambria" w:eastAsia="Cambria" w:hAnsi="Cambria" w:cs="Cambria"/>
                <w:spacing w:val="-1"/>
                <w:sz w:val="13"/>
                <w:szCs w:val="13"/>
              </w:rPr>
              <w:t>g</w:t>
            </w:r>
            <w:r>
              <w:rPr>
                <w:rFonts w:ascii="Cambria" w:eastAsia="Cambria" w:hAnsi="Cambria" w:cs="Cambria"/>
                <w:sz w:val="13"/>
                <w:szCs w:val="13"/>
              </w:rPr>
              <w:t>ement</w:t>
            </w:r>
            <w:r>
              <w:rPr>
                <w:rFonts w:ascii="Cambria" w:eastAsia="Cambria" w:hAnsi="Cambria" w:cs="Cambria"/>
                <w:spacing w:val="7"/>
                <w:sz w:val="13"/>
                <w:szCs w:val="13"/>
              </w:rPr>
              <w:t xml:space="preserve"> </w:t>
            </w:r>
            <w:r>
              <w:rPr>
                <w:rFonts w:ascii="Cambria" w:eastAsia="Cambria" w:hAnsi="Cambria" w:cs="Cambria"/>
                <w:spacing w:val="-1"/>
                <w:sz w:val="13"/>
                <w:szCs w:val="13"/>
              </w:rPr>
              <w:t>ch</w:t>
            </w:r>
            <w:r>
              <w:rPr>
                <w:rFonts w:ascii="Cambria" w:eastAsia="Cambria" w:hAnsi="Cambria" w:cs="Cambria"/>
                <w:sz w:val="13"/>
                <w:szCs w:val="13"/>
              </w:rPr>
              <w:t>ar</w:t>
            </w:r>
            <w:r>
              <w:rPr>
                <w:rFonts w:ascii="Cambria" w:eastAsia="Cambria" w:hAnsi="Cambria" w:cs="Cambria"/>
                <w:spacing w:val="-1"/>
                <w:sz w:val="13"/>
                <w:szCs w:val="13"/>
              </w:rPr>
              <w:t>g</w:t>
            </w:r>
            <w:r>
              <w:rPr>
                <w:rFonts w:ascii="Cambria" w:eastAsia="Cambria" w:hAnsi="Cambria" w:cs="Cambria"/>
                <w:sz w:val="13"/>
                <w:szCs w:val="13"/>
              </w:rPr>
              <w:t>e</w:t>
            </w:r>
            <w:r>
              <w:rPr>
                <w:rFonts w:ascii="Cambria" w:eastAsia="Cambria" w:hAnsi="Cambria" w:cs="Cambria"/>
                <w:spacing w:val="7"/>
                <w:sz w:val="13"/>
                <w:szCs w:val="13"/>
              </w:rPr>
              <w:t xml:space="preserve"> </w:t>
            </w:r>
            <w:r>
              <w:rPr>
                <w:rFonts w:ascii="Cambria" w:eastAsia="Cambria" w:hAnsi="Cambria" w:cs="Cambria"/>
                <w:sz w:val="13"/>
                <w:szCs w:val="13"/>
              </w:rPr>
              <w:t>paya</w:t>
            </w:r>
            <w:r>
              <w:rPr>
                <w:rFonts w:ascii="Cambria" w:eastAsia="Cambria" w:hAnsi="Cambria" w:cs="Cambria"/>
                <w:spacing w:val="-1"/>
                <w:sz w:val="13"/>
                <w:szCs w:val="13"/>
              </w:rPr>
              <w:t>b</w:t>
            </w:r>
            <w:r>
              <w:rPr>
                <w:rFonts w:ascii="Cambria" w:eastAsia="Cambria" w:hAnsi="Cambria" w:cs="Cambria"/>
                <w:sz w:val="13"/>
                <w:szCs w:val="13"/>
              </w:rPr>
              <w:t>le</w:t>
            </w:r>
            <w:r>
              <w:rPr>
                <w:rFonts w:ascii="Cambria" w:eastAsia="Cambria" w:hAnsi="Cambria" w:cs="Cambria"/>
                <w:spacing w:val="7"/>
                <w:sz w:val="13"/>
                <w:szCs w:val="13"/>
              </w:rPr>
              <w:t xml:space="preserve"> </w:t>
            </w:r>
            <w:r>
              <w:rPr>
                <w:rFonts w:ascii="Cambria" w:eastAsia="Cambria" w:hAnsi="Cambria" w:cs="Cambria"/>
                <w:sz w:val="13"/>
                <w:szCs w:val="13"/>
              </w:rPr>
              <w:t>to</w:t>
            </w:r>
            <w:r>
              <w:rPr>
                <w:rFonts w:ascii="Cambria" w:eastAsia="Cambria" w:hAnsi="Cambria" w:cs="Cambria"/>
                <w:spacing w:val="5"/>
                <w:sz w:val="13"/>
                <w:szCs w:val="13"/>
              </w:rPr>
              <w:t xml:space="preserve"> </w:t>
            </w:r>
            <w:r>
              <w:rPr>
                <w:rFonts w:ascii="Cambria" w:eastAsia="Cambria" w:hAnsi="Cambria" w:cs="Cambria"/>
                <w:sz w:val="13"/>
                <w:szCs w:val="13"/>
              </w:rPr>
              <w:t>C</w:t>
            </w:r>
            <w:r>
              <w:rPr>
                <w:rFonts w:ascii="Cambria" w:eastAsia="Cambria" w:hAnsi="Cambria" w:cs="Cambria"/>
                <w:spacing w:val="-1"/>
                <w:sz w:val="13"/>
                <w:szCs w:val="13"/>
              </w:rPr>
              <w:t>o</w:t>
            </w:r>
            <w:r>
              <w:rPr>
                <w:rFonts w:ascii="Cambria" w:eastAsia="Cambria" w:hAnsi="Cambria" w:cs="Cambria"/>
                <w:sz w:val="13"/>
                <w:szCs w:val="13"/>
              </w:rPr>
              <w:t>mm</w:t>
            </w:r>
            <w:r>
              <w:rPr>
                <w:rFonts w:ascii="Cambria" w:eastAsia="Cambria" w:hAnsi="Cambria" w:cs="Cambria"/>
                <w:spacing w:val="-1"/>
                <w:sz w:val="13"/>
                <w:szCs w:val="13"/>
              </w:rPr>
              <w:t>o</w:t>
            </w:r>
            <w:r>
              <w:rPr>
                <w:rFonts w:ascii="Cambria" w:eastAsia="Cambria" w:hAnsi="Cambria" w:cs="Cambria"/>
                <w:sz w:val="13"/>
                <w:szCs w:val="13"/>
              </w:rPr>
              <w:t>nwealth</w:t>
            </w:r>
          </w:p>
        </w:tc>
        <w:tc>
          <w:tcPr>
            <w:tcW w:w="2820" w:type="dxa"/>
            <w:gridSpan w:val="2"/>
            <w:tcBorders>
              <w:top w:val="nil"/>
              <w:left w:val="nil"/>
              <w:bottom w:val="nil"/>
              <w:right w:val="nil"/>
            </w:tcBorders>
            <w:shd w:val="clear" w:color="auto" w:fill="D9D9D9"/>
          </w:tcPr>
          <w:p w14:paraId="62B848EF" w14:textId="77777777" w:rsidR="00C802DA" w:rsidRDefault="00C802DA" w:rsidP="004C4121">
            <w:pPr>
              <w:pStyle w:val="TableParagraph"/>
              <w:tabs>
                <w:tab w:val="left" w:pos="2140"/>
              </w:tabs>
              <w:spacing w:before="1"/>
              <w:ind w:left="1100"/>
              <w:rPr>
                <w:rFonts w:ascii="Cambria" w:eastAsia="Cambria" w:hAnsi="Cambria" w:cs="Cambria"/>
                <w:sz w:val="13"/>
                <w:szCs w:val="13"/>
              </w:rPr>
            </w:pPr>
            <w:r>
              <w:rPr>
                <w:rFonts w:ascii="Cambria" w:eastAsia="Cambria" w:hAnsi="Cambria" w:cs="Cambria"/>
                <w:spacing w:val="-2"/>
                <w:sz w:val="13"/>
                <w:szCs w:val="13"/>
                <w:u w:val="single" w:color="000000"/>
              </w:rPr>
              <w:t>4</w:t>
            </w:r>
            <w:r>
              <w:rPr>
                <w:rFonts w:ascii="Cambria" w:eastAsia="Cambria" w:hAnsi="Cambria" w:cs="Cambria"/>
                <w:spacing w:val="-1"/>
                <w:sz w:val="13"/>
                <w:szCs w:val="13"/>
                <w:u w:val="single" w:color="000000"/>
              </w:rPr>
              <w:t>.</w:t>
            </w:r>
            <w:r>
              <w:rPr>
                <w:rFonts w:ascii="Cambria" w:eastAsia="Cambria" w:hAnsi="Cambria" w:cs="Cambria"/>
                <w:spacing w:val="-2"/>
                <w:sz w:val="13"/>
                <w:szCs w:val="13"/>
                <w:u w:val="single" w:color="000000"/>
              </w:rPr>
              <w:t>3</w:t>
            </w:r>
            <w:r>
              <w:rPr>
                <w:rFonts w:ascii="Cambria" w:eastAsia="Cambria" w:hAnsi="Cambria" w:cs="Cambria"/>
                <w:sz w:val="13"/>
                <w:szCs w:val="13"/>
                <w:u w:val="single" w:color="000000"/>
              </w:rPr>
              <w:t>A</w:t>
            </w:r>
            <w:r>
              <w:rPr>
                <w:rFonts w:ascii="Cambria" w:eastAsia="Cambria" w:hAnsi="Cambria" w:cs="Cambria"/>
                <w:sz w:val="13"/>
                <w:szCs w:val="13"/>
              </w:rPr>
              <w:tab/>
            </w:r>
            <w:r>
              <w:rPr>
                <w:rFonts w:ascii="Cambria" w:eastAsia="Cambria" w:hAnsi="Cambria" w:cs="Cambria"/>
                <w:b/>
                <w:bCs/>
                <w:sz w:val="13"/>
                <w:szCs w:val="13"/>
              </w:rPr>
              <w:t>2,331</w:t>
            </w:r>
          </w:p>
        </w:tc>
        <w:tc>
          <w:tcPr>
            <w:tcW w:w="1281" w:type="dxa"/>
            <w:vMerge/>
            <w:tcBorders>
              <w:left w:val="nil"/>
              <w:bottom w:val="nil"/>
              <w:right w:val="nil"/>
            </w:tcBorders>
            <w:shd w:val="clear" w:color="auto" w:fill="D9D9D9"/>
          </w:tcPr>
          <w:p w14:paraId="52D2F1D5" w14:textId="77777777" w:rsidR="00C802DA" w:rsidRDefault="00C802DA" w:rsidP="004C4121"/>
        </w:tc>
        <w:tc>
          <w:tcPr>
            <w:tcW w:w="761" w:type="dxa"/>
            <w:vMerge/>
            <w:tcBorders>
              <w:left w:val="nil"/>
              <w:bottom w:val="nil"/>
              <w:right w:val="nil"/>
            </w:tcBorders>
            <w:shd w:val="clear" w:color="auto" w:fill="D9D9D9"/>
          </w:tcPr>
          <w:p w14:paraId="01945FA2" w14:textId="77777777" w:rsidR="00C802DA" w:rsidRDefault="00C802DA" w:rsidP="004C4121"/>
        </w:tc>
      </w:tr>
      <w:tr w:rsidR="00C802DA" w14:paraId="01047553" w14:textId="77777777" w:rsidTr="004C4121">
        <w:trPr>
          <w:trHeight w:hRule="exact" w:val="168"/>
        </w:trPr>
        <w:tc>
          <w:tcPr>
            <w:tcW w:w="5184" w:type="dxa"/>
            <w:tcBorders>
              <w:top w:val="nil"/>
              <w:left w:val="nil"/>
              <w:bottom w:val="nil"/>
              <w:right w:val="nil"/>
            </w:tcBorders>
            <w:shd w:val="clear" w:color="auto" w:fill="D9D9D9"/>
          </w:tcPr>
          <w:p w14:paraId="1F007D46" w14:textId="77777777" w:rsidR="00C802DA" w:rsidRDefault="00C802DA" w:rsidP="004C4121">
            <w:pPr>
              <w:pStyle w:val="TableParagraph"/>
              <w:spacing w:before="1"/>
              <w:ind w:left="127"/>
              <w:rPr>
                <w:rFonts w:ascii="Cambria" w:eastAsia="Cambria" w:hAnsi="Cambria" w:cs="Cambria"/>
                <w:sz w:val="13"/>
                <w:szCs w:val="13"/>
              </w:rPr>
            </w:pPr>
            <w:r>
              <w:rPr>
                <w:rFonts w:ascii="Cambria" w:eastAsia="Cambria" w:hAnsi="Cambria" w:cs="Cambria"/>
                <w:sz w:val="13"/>
                <w:szCs w:val="13"/>
              </w:rPr>
              <w:t>C</w:t>
            </w:r>
            <w:r>
              <w:rPr>
                <w:rFonts w:ascii="Cambria" w:eastAsia="Cambria" w:hAnsi="Cambria" w:cs="Cambria"/>
                <w:spacing w:val="-1"/>
                <w:sz w:val="13"/>
                <w:szCs w:val="13"/>
              </w:rPr>
              <w:t>DP</w:t>
            </w:r>
            <w:r>
              <w:rPr>
                <w:rFonts w:ascii="Cambria" w:eastAsia="Cambria" w:hAnsi="Cambria" w:cs="Cambria"/>
                <w:sz w:val="13"/>
                <w:szCs w:val="13"/>
              </w:rPr>
              <w:t>P</w:t>
            </w:r>
            <w:r>
              <w:rPr>
                <w:rFonts w:ascii="Cambria" w:eastAsia="Cambria" w:hAnsi="Cambria" w:cs="Cambria"/>
                <w:spacing w:val="3"/>
                <w:sz w:val="13"/>
                <w:szCs w:val="13"/>
              </w:rPr>
              <w:t xml:space="preserve"> </w:t>
            </w:r>
            <w:r>
              <w:rPr>
                <w:rFonts w:ascii="Cambria" w:eastAsia="Cambria" w:hAnsi="Cambria" w:cs="Cambria"/>
                <w:spacing w:val="-1"/>
                <w:sz w:val="13"/>
                <w:szCs w:val="13"/>
              </w:rPr>
              <w:t>cou</w:t>
            </w:r>
            <w:r>
              <w:rPr>
                <w:rFonts w:ascii="Cambria" w:eastAsia="Cambria" w:hAnsi="Cambria" w:cs="Cambria"/>
                <w:sz w:val="13"/>
                <w:szCs w:val="13"/>
              </w:rPr>
              <w:t>rt</w:t>
            </w:r>
            <w:r>
              <w:rPr>
                <w:rFonts w:ascii="Cambria" w:eastAsia="Cambria" w:hAnsi="Cambria" w:cs="Cambria"/>
                <w:spacing w:val="6"/>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rdered</w:t>
            </w:r>
            <w:r>
              <w:rPr>
                <w:rFonts w:ascii="Cambria" w:eastAsia="Cambria" w:hAnsi="Cambria" w:cs="Cambria"/>
                <w:spacing w:val="5"/>
                <w:sz w:val="13"/>
                <w:szCs w:val="13"/>
              </w:rPr>
              <w:t xml:space="preserve"> </w:t>
            </w:r>
            <w:r>
              <w:rPr>
                <w:rFonts w:ascii="Cambria" w:eastAsia="Cambria" w:hAnsi="Cambria" w:cs="Cambria"/>
                <w:sz w:val="13"/>
                <w:szCs w:val="13"/>
              </w:rPr>
              <w:t>f</w:t>
            </w:r>
            <w:r>
              <w:rPr>
                <w:rFonts w:ascii="Cambria" w:eastAsia="Cambria" w:hAnsi="Cambria" w:cs="Cambria"/>
                <w:spacing w:val="-1"/>
                <w:sz w:val="13"/>
                <w:szCs w:val="13"/>
              </w:rPr>
              <w:t>i</w:t>
            </w:r>
            <w:r>
              <w:rPr>
                <w:rFonts w:ascii="Cambria" w:eastAsia="Cambria" w:hAnsi="Cambria" w:cs="Cambria"/>
                <w:sz w:val="13"/>
                <w:szCs w:val="13"/>
              </w:rPr>
              <w:t>nes</w:t>
            </w:r>
            <w:r>
              <w:rPr>
                <w:rFonts w:ascii="Cambria" w:eastAsia="Cambria" w:hAnsi="Cambria" w:cs="Cambria"/>
                <w:spacing w:val="6"/>
                <w:sz w:val="13"/>
                <w:szCs w:val="13"/>
              </w:rPr>
              <w:t xml:space="preserve"> </w:t>
            </w:r>
            <w:r>
              <w:rPr>
                <w:rFonts w:ascii="Cambria" w:eastAsia="Cambria" w:hAnsi="Cambria" w:cs="Cambria"/>
                <w:sz w:val="13"/>
                <w:szCs w:val="13"/>
              </w:rPr>
              <w:t>paya</w:t>
            </w:r>
            <w:r>
              <w:rPr>
                <w:rFonts w:ascii="Cambria" w:eastAsia="Cambria" w:hAnsi="Cambria" w:cs="Cambria"/>
                <w:spacing w:val="-1"/>
                <w:sz w:val="13"/>
                <w:szCs w:val="13"/>
              </w:rPr>
              <w:t>b</w:t>
            </w:r>
            <w:r>
              <w:rPr>
                <w:rFonts w:ascii="Cambria" w:eastAsia="Cambria" w:hAnsi="Cambria" w:cs="Cambria"/>
                <w:sz w:val="13"/>
                <w:szCs w:val="13"/>
              </w:rPr>
              <w:t>le</w:t>
            </w:r>
            <w:r>
              <w:rPr>
                <w:rFonts w:ascii="Cambria" w:eastAsia="Cambria" w:hAnsi="Cambria" w:cs="Cambria"/>
                <w:spacing w:val="5"/>
                <w:sz w:val="13"/>
                <w:szCs w:val="13"/>
              </w:rPr>
              <w:t xml:space="preserve"> </w:t>
            </w:r>
            <w:r>
              <w:rPr>
                <w:rFonts w:ascii="Cambria" w:eastAsia="Cambria" w:hAnsi="Cambria" w:cs="Cambria"/>
                <w:sz w:val="13"/>
                <w:szCs w:val="13"/>
              </w:rPr>
              <w:t>to</w:t>
            </w:r>
            <w:r>
              <w:rPr>
                <w:rFonts w:ascii="Cambria" w:eastAsia="Cambria" w:hAnsi="Cambria" w:cs="Cambria"/>
                <w:spacing w:val="3"/>
                <w:sz w:val="13"/>
                <w:szCs w:val="13"/>
              </w:rPr>
              <w:t xml:space="preserve"> </w:t>
            </w:r>
            <w:r>
              <w:rPr>
                <w:rFonts w:ascii="Cambria" w:eastAsia="Cambria" w:hAnsi="Cambria" w:cs="Cambria"/>
                <w:sz w:val="13"/>
                <w:szCs w:val="13"/>
              </w:rPr>
              <w:t>C</w:t>
            </w:r>
            <w:r>
              <w:rPr>
                <w:rFonts w:ascii="Cambria" w:eastAsia="Cambria" w:hAnsi="Cambria" w:cs="Cambria"/>
                <w:spacing w:val="-1"/>
                <w:sz w:val="13"/>
                <w:szCs w:val="13"/>
              </w:rPr>
              <w:t>o</w:t>
            </w:r>
            <w:r>
              <w:rPr>
                <w:rFonts w:ascii="Cambria" w:eastAsia="Cambria" w:hAnsi="Cambria" w:cs="Cambria"/>
                <w:sz w:val="13"/>
                <w:szCs w:val="13"/>
              </w:rPr>
              <w:t>mm</w:t>
            </w:r>
            <w:r>
              <w:rPr>
                <w:rFonts w:ascii="Cambria" w:eastAsia="Cambria" w:hAnsi="Cambria" w:cs="Cambria"/>
                <w:spacing w:val="-1"/>
                <w:sz w:val="13"/>
                <w:szCs w:val="13"/>
              </w:rPr>
              <w:t>o</w:t>
            </w:r>
            <w:r>
              <w:rPr>
                <w:rFonts w:ascii="Cambria" w:eastAsia="Cambria" w:hAnsi="Cambria" w:cs="Cambria"/>
                <w:sz w:val="13"/>
                <w:szCs w:val="13"/>
              </w:rPr>
              <w:t>nwealth</w:t>
            </w:r>
          </w:p>
        </w:tc>
        <w:tc>
          <w:tcPr>
            <w:tcW w:w="1524" w:type="dxa"/>
            <w:tcBorders>
              <w:top w:val="nil"/>
              <w:left w:val="nil"/>
              <w:bottom w:val="nil"/>
              <w:right w:val="nil"/>
            </w:tcBorders>
            <w:shd w:val="clear" w:color="auto" w:fill="D9D9D9"/>
          </w:tcPr>
          <w:p w14:paraId="70D2B67D" w14:textId="77777777" w:rsidR="00C802DA" w:rsidRDefault="00C802DA" w:rsidP="004C4121">
            <w:pPr>
              <w:pStyle w:val="TableParagraph"/>
              <w:spacing w:before="1"/>
              <w:ind w:right="169"/>
              <w:jc w:val="right"/>
              <w:rPr>
                <w:rFonts w:ascii="Cambria" w:eastAsia="Cambria" w:hAnsi="Cambria" w:cs="Cambria"/>
                <w:sz w:val="13"/>
                <w:szCs w:val="13"/>
              </w:rPr>
            </w:pPr>
            <w:r>
              <w:rPr>
                <w:rFonts w:ascii="Cambria" w:eastAsia="Cambria" w:hAnsi="Cambria" w:cs="Cambria"/>
                <w:spacing w:val="-2"/>
                <w:sz w:val="13"/>
                <w:szCs w:val="13"/>
                <w:u w:val="single" w:color="000000"/>
              </w:rPr>
              <w:t>4</w:t>
            </w:r>
            <w:r>
              <w:rPr>
                <w:rFonts w:ascii="Cambria" w:eastAsia="Cambria" w:hAnsi="Cambria" w:cs="Cambria"/>
                <w:spacing w:val="-1"/>
                <w:sz w:val="13"/>
                <w:szCs w:val="13"/>
                <w:u w:val="single" w:color="000000"/>
              </w:rPr>
              <w:t>.</w:t>
            </w:r>
            <w:r>
              <w:rPr>
                <w:rFonts w:ascii="Cambria" w:eastAsia="Cambria" w:hAnsi="Cambria" w:cs="Cambria"/>
                <w:spacing w:val="-2"/>
                <w:sz w:val="13"/>
                <w:szCs w:val="13"/>
                <w:u w:val="single" w:color="000000"/>
              </w:rPr>
              <w:t>3</w:t>
            </w:r>
            <w:r>
              <w:rPr>
                <w:rFonts w:ascii="Cambria" w:eastAsia="Cambria" w:hAnsi="Cambria" w:cs="Cambria"/>
                <w:sz w:val="13"/>
                <w:szCs w:val="13"/>
                <w:u w:val="single" w:color="000000"/>
              </w:rPr>
              <w:t>A</w:t>
            </w:r>
          </w:p>
        </w:tc>
        <w:tc>
          <w:tcPr>
            <w:tcW w:w="1296" w:type="dxa"/>
            <w:tcBorders>
              <w:top w:val="nil"/>
              <w:left w:val="nil"/>
              <w:bottom w:val="nil"/>
              <w:right w:val="nil"/>
            </w:tcBorders>
            <w:shd w:val="clear" w:color="auto" w:fill="D9D9D9"/>
          </w:tcPr>
          <w:p w14:paraId="5EAFC99D" w14:textId="77777777" w:rsidR="00C802DA" w:rsidRDefault="00C802DA" w:rsidP="004C4121">
            <w:pPr>
              <w:pStyle w:val="TableParagraph"/>
              <w:spacing w:before="1"/>
              <w:ind w:left="727"/>
              <w:rPr>
                <w:rFonts w:ascii="Cambria" w:eastAsia="Cambria" w:hAnsi="Cambria" w:cs="Cambria"/>
                <w:sz w:val="13"/>
                <w:szCs w:val="13"/>
              </w:rPr>
            </w:pPr>
            <w:r>
              <w:rPr>
                <w:rFonts w:ascii="Cambria" w:eastAsia="Cambria" w:hAnsi="Cambria" w:cs="Cambria"/>
                <w:b/>
                <w:bCs/>
                <w:spacing w:val="1"/>
                <w:sz w:val="13"/>
                <w:szCs w:val="13"/>
              </w:rPr>
              <w:t>706</w:t>
            </w:r>
          </w:p>
        </w:tc>
        <w:tc>
          <w:tcPr>
            <w:tcW w:w="1281" w:type="dxa"/>
            <w:tcBorders>
              <w:top w:val="nil"/>
              <w:left w:val="nil"/>
              <w:bottom w:val="nil"/>
              <w:right w:val="nil"/>
            </w:tcBorders>
            <w:shd w:val="clear" w:color="auto" w:fill="D9D9D9"/>
          </w:tcPr>
          <w:p w14:paraId="18D6795C" w14:textId="77777777" w:rsidR="00C802DA" w:rsidRDefault="00C802DA" w:rsidP="004C4121">
            <w:pPr>
              <w:pStyle w:val="TableParagraph"/>
              <w:spacing w:before="1"/>
              <w:ind w:left="751"/>
              <w:rPr>
                <w:rFonts w:ascii="Cambria" w:eastAsia="Cambria" w:hAnsi="Cambria" w:cs="Cambria"/>
                <w:sz w:val="13"/>
                <w:szCs w:val="13"/>
              </w:rPr>
            </w:pPr>
            <w:r>
              <w:rPr>
                <w:rFonts w:ascii="Cambria" w:eastAsia="Cambria" w:hAnsi="Cambria" w:cs="Cambria"/>
                <w:spacing w:val="-2"/>
                <w:sz w:val="13"/>
                <w:szCs w:val="13"/>
              </w:rPr>
              <w:t>729</w:t>
            </w:r>
          </w:p>
        </w:tc>
        <w:tc>
          <w:tcPr>
            <w:tcW w:w="761" w:type="dxa"/>
            <w:tcBorders>
              <w:top w:val="nil"/>
              <w:left w:val="nil"/>
              <w:bottom w:val="nil"/>
              <w:right w:val="nil"/>
            </w:tcBorders>
            <w:shd w:val="clear" w:color="auto" w:fill="D9D9D9"/>
          </w:tcPr>
          <w:p w14:paraId="76FA726B" w14:textId="77777777" w:rsidR="00C802DA" w:rsidRDefault="00C802DA" w:rsidP="004C4121">
            <w:pPr>
              <w:pStyle w:val="TableParagraph"/>
              <w:spacing w:before="1"/>
              <w:ind w:left="490"/>
              <w:rPr>
                <w:rFonts w:ascii="Cambria" w:eastAsia="Cambria" w:hAnsi="Cambria" w:cs="Cambria"/>
                <w:sz w:val="13"/>
                <w:szCs w:val="13"/>
              </w:rPr>
            </w:pPr>
            <w:r>
              <w:rPr>
                <w:rFonts w:ascii="Cambria" w:eastAsia="Cambria" w:hAnsi="Cambria" w:cs="Cambria"/>
                <w:spacing w:val="-2"/>
                <w:sz w:val="13"/>
                <w:szCs w:val="13"/>
              </w:rPr>
              <w:t>740</w:t>
            </w:r>
          </w:p>
        </w:tc>
      </w:tr>
      <w:tr w:rsidR="00C802DA" w14:paraId="3EB623D5" w14:textId="77777777" w:rsidTr="004C4121">
        <w:trPr>
          <w:trHeight w:hRule="exact" w:val="162"/>
        </w:trPr>
        <w:tc>
          <w:tcPr>
            <w:tcW w:w="5184" w:type="dxa"/>
            <w:tcBorders>
              <w:top w:val="nil"/>
              <w:left w:val="nil"/>
              <w:bottom w:val="nil"/>
              <w:right w:val="nil"/>
            </w:tcBorders>
            <w:shd w:val="clear" w:color="auto" w:fill="D9D9D9"/>
          </w:tcPr>
          <w:p w14:paraId="2315ADC5" w14:textId="77777777" w:rsidR="00C802DA" w:rsidRDefault="00C802DA" w:rsidP="004C4121">
            <w:pPr>
              <w:pStyle w:val="TableParagraph"/>
              <w:spacing w:before="1"/>
              <w:ind w:left="127"/>
              <w:rPr>
                <w:rFonts w:ascii="Cambria" w:eastAsia="Cambria" w:hAnsi="Cambria" w:cs="Cambria"/>
                <w:sz w:val="13"/>
                <w:szCs w:val="13"/>
              </w:rPr>
            </w:pPr>
            <w:r>
              <w:rPr>
                <w:rFonts w:ascii="Cambria" w:eastAsia="Cambria" w:hAnsi="Cambria" w:cs="Cambria"/>
                <w:spacing w:val="-1"/>
                <w:sz w:val="13"/>
                <w:szCs w:val="13"/>
              </w:rPr>
              <w:t>R</w:t>
            </w:r>
            <w:r>
              <w:rPr>
                <w:rFonts w:ascii="Cambria" w:eastAsia="Cambria" w:hAnsi="Cambria" w:cs="Cambria"/>
                <w:sz w:val="13"/>
                <w:szCs w:val="13"/>
              </w:rPr>
              <w:t>ental</w:t>
            </w:r>
            <w:r>
              <w:rPr>
                <w:rFonts w:ascii="Cambria" w:eastAsia="Cambria" w:hAnsi="Cambria" w:cs="Cambria"/>
                <w:spacing w:val="5"/>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1"/>
                <w:sz w:val="13"/>
                <w:szCs w:val="13"/>
              </w:rPr>
              <w:t>co</w:t>
            </w:r>
            <w:r>
              <w:rPr>
                <w:rFonts w:ascii="Cambria" w:eastAsia="Cambria" w:hAnsi="Cambria" w:cs="Cambria"/>
                <w:sz w:val="13"/>
                <w:szCs w:val="13"/>
              </w:rPr>
              <w:t>me</w:t>
            </w:r>
            <w:r>
              <w:rPr>
                <w:rFonts w:ascii="Cambria" w:eastAsia="Cambria" w:hAnsi="Cambria" w:cs="Cambria"/>
                <w:spacing w:val="6"/>
                <w:sz w:val="13"/>
                <w:szCs w:val="13"/>
              </w:rPr>
              <w:t xml:space="preserve"> </w:t>
            </w:r>
            <w:r>
              <w:rPr>
                <w:rFonts w:ascii="Cambria" w:eastAsia="Cambria" w:hAnsi="Cambria" w:cs="Cambria"/>
                <w:sz w:val="13"/>
                <w:szCs w:val="13"/>
              </w:rPr>
              <w:t>paya</w:t>
            </w:r>
            <w:r>
              <w:rPr>
                <w:rFonts w:ascii="Cambria" w:eastAsia="Cambria" w:hAnsi="Cambria" w:cs="Cambria"/>
                <w:spacing w:val="-1"/>
                <w:sz w:val="13"/>
                <w:szCs w:val="13"/>
              </w:rPr>
              <w:t>b</w:t>
            </w:r>
            <w:r>
              <w:rPr>
                <w:rFonts w:ascii="Cambria" w:eastAsia="Cambria" w:hAnsi="Cambria" w:cs="Cambria"/>
                <w:sz w:val="13"/>
                <w:szCs w:val="13"/>
              </w:rPr>
              <w:t>le</w:t>
            </w:r>
            <w:r>
              <w:rPr>
                <w:rFonts w:ascii="Cambria" w:eastAsia="Cambria" w:hAnsi="Cambria" w:cs="Cambria"/>
                <w:spacing w:val="5"/>
                <w:sz w:val="13"/>
                <w:szCs w:val="13"/>
              </w:rPr>
              <w:t xml:space="preserve"> </w:t>
            </w:r>
            <w:r>
              <w:rPr>
                <w:rFonts w:ascii="Cambria" w:eastAsia="Cambria" w:hAnsi="Cambria" w:cs="Cambria"/>
                <w:sz w:val="13"/>
                <w:szCs w:val="13"/>
              </w:rPr>
              <w:t>to</w:t>
            </w:r>
            <w:r>
              <w:rPr>
                <w:rFonts w:ascii="Cambria" w:eastAsia="Cambria" w:hAnsi="Cambria" w:cs="Cambria"/>
                <w:spacing w:val="4"/>
                <w:sz w:val="13"/>
                <w:szCs w:val="13"/>
              </w:rPr>
              <w:t xml:space="preserve"> </w:t>
            </w:r>
            <w:r>
              <w:rPr>
                <w:rFonts w:ascii="Cambria" w:eastAsia="Cambria" w:hAnsi="Cambria" w:cs="Cambria"/>
                <w:sz w:val="13"/>
                <w:szCs w:val="13"/>
              </w:rPr>
              <w:t>C</w:t>
            </w:r>
            <w:r>
              <w:rPr>
                <w:rFonts w:ascii="Cambria" w:eastAsia="Cambria" w:hAnsi="Cambria" w:cs="Cambria"/>
                <w:spacing w:val="-1"/>
                <w:sz w:val="13"/>
                <w:szCs w:val="13"/>
              </w:rPr>
              <w:t>o</w:t>
            </w:r>
            <w:r>
              <w:rPr>
                <w:rFonts w:ascii="Cambria" w:eastAsia="Cambria" w:hAnsi="Cambria" w:cs="Cambria"/>
                <w:sz w:val="13"/>
                <w:szCs w:val="13"/>
              </w:rPr>
              <w:t>mm</w:t>
            </w:r>
            <w:r>
              <w:rPr>
                <w:rFonts w:ascii="Cambria" w:eastAsia="Cambria" w:hAnsi="Cambria" w:cs="Cambria"/>
                <w:spacing w:val="-1"/>
                <w:sz w:val="13"/>
                <w:szCs w:val="13"/>
              </w:rPr>
              <w:t>o</w:t>
            </w:r>
            <w:r>
              <w:rPr>
                <w:rFonts w:ascii="Cambria" w:eastAsia="Cambria" w:hAnsi="Cambria" w:cs="Cambria"/>
                <w:sz w:val="13"/>
                <w:szCs w:val="13"/>
              </w:rPr>
              <w:t>nwealth</w:t>
            </w:r>
          </w:p>
        </w:tc>
        <w:tc>
          <w:tcPr>
            <w:tcW w:w="1524" w:type="dxa"/>
            <w:tcBorders>
              <w:top w:val="nil"/>
              <w:left w:val="nil"/>
              <w:bottom w:val="nil"/>
              <w:right w:val="nil"/>
            </w:tcBorders>
            <w:shd w:val="clear" w:color="auto" w:fill="D9D9D9"/>
          </w:tcPr>
          <w:p w14:paraId="11B83663" w14:textId="77777777" w:rsidR="00C802DA" w:rsidRDefault="00C802DA" w:rsidP="004C4121">
            <w:pPr>
              <w:pStyle w:val="TableParagraph"/>
              <w:spacing w:before="1"/>
              <w:ind w:right="169"/>
              <w:jc w:val="right"/>
              <w:rPr>
                <w:rFonts w:ascii="Cambria" w:eastAsia="Cambria" w:hAnsi="Cambria" w:cs="Cambria"/>
                <w:sz w:val="13"/>
                <w:szCs w:val="13"/>
              </w:rPr>
            </w:pPr>
            <w:r>
              <w:rPr>
                <w:rFonts w:ascii="Cambria" w:eastAsia="Cambria" w:hAnsi="Cambria" w:cs="Cambria"/>
                <w:spacing w:val="-2"/>
                <w:sz w:val="13"/>
                <w:szCs w:val="13"/>
                <w:u w:val="single" w:color="000000"/>
              </w:rPr>
              <w:t>4</w:t>
            </w:r>
            <w:r>
              <w:rPr>
                <w:rFonts w:ascii="Cambria" w:eastAsia="Cambria" w:hAnsi="Cambria" w:cs="Cambria"/>
                <w:spacing w:val="-1"/>
                <w:sz w:val="13"/>
                <w:szCs w:val="13"/>
                <w:u w:val="single" w:color="000000"/>
              </w:rPr>
              <w:t>.</w:t>
            </w:r>
            <w:r>
              <w:rPr>
                <w:rFonts w:ascii="Cambria" w:eastAsia="Cambria" w:hAnsi="Cambria" w:cs="Cambria"/>
                <w:spacing w:val="-2"/>
                <w:sz w:val="13"/>
                <w:szCs w:val="13"/>
                <w:u w:val="single" w:color="000000"/>
              </w:rPr>
              <w:t>3</w:t>
            </w:r>
            <w:r>
              <w:rPr>
                <w:rFonts w:ascii="Cambria" w:eastAsia="Cambria" w:hAnsi="Cambria" w:cs="Cambria"/>
                <w:sz w:val="13"/>
                <w:szCs w:val="13"/>
                <w:u w:val="single" w:color="000000"/>
              </w:rPr>
              <w:t>A</w:t>
            </w:r>
          </w:p>
        </w:tc>
        <w:tc>
          <w:tcPr>
            <w:tcW w:w="1296" w:type="dxa"/>
            <w:tcBorders>
              <w:top w:val="nil"/>
              <w:left w:val="nil"/>
              <w:bottom w:val="nil"/>
              <w:right w:val="nil"/>
            </w:tcBorders>
            <w:shd w:val="clear" w:color="auto" w:fill="D9D9D9"/>
          </w:tcPr>
          <w:p w14:paraId="630B2E72" w14:textId="77777777" w:rsidR="00C802DA" w:rsidRDefault="00C802DA" w:rsidP="004C4121">
            <w:pPr>
              <w:pStyle w:val="TableParagraph"/>
              <w:tabs>
                <w:tab w:val="left" w:pos="909"/>
              </w:tabs>
              <w:spacing w:before="1"/>
              <w:rPr>
                <w:rFonts w:ascii="Cambria" w:eastAsia="Cambria" w:hAnsi="Cambria" w:cs="Cambria"/>
                <w:sz w:val="13"/>
                <w:szCs w:val="13"/>
              </w:rPr>
            </w:pPr>
            <w:r>
              <w:rPr>
                <w:rFonts w:ascii="Cambria" w:eastAsia="Cambria" w:hAnsi="Cambria" w:cs="Cambria"/>
                <w:b/>
                <w:bCs/>
                <w:w w:val="461"/>
                <w:sz w:val="13"/>
                <w:szCs w:val="13"/>
                <w:u w:val="single" w:color="000000"/>
              </w:rPr>
              <w:t xml:space="preserve"> </w:t>
            </w:r>
            <w:r>
              <w:rPr>
                <w:rFonts w:ascii="Cambria" w:eastAsia="Cambria" w:hAnsi="Cambria" w:cs="Cambria"/>
                <w:b/>
                <w:bCs/>
                <w:sz w:val="13"/>
                <w:szCs w:val="13"/>
                <w:u w:val="single" w:color="000000"/>
              </w:rPr>
              <w:tab/>
            </w:r>
            <w:r>
              <w:rPr>
                <w:rFonts w:ascii="Cambria" w:eastAsia="Cambria" w:hAnsi="Cambria" w:cs="Cambria"/>
                <w:b/>
                <w:bCs/>
                <w:spacing w:val="1"/>
                <w:sz w:val="13"/>
                <w:szCs w:val="13"/>
                <w:u w:val="single" w:color="000000"/>
              </w:rPr>
              <w:t>20</w:t>
            </w:r>
          </w:p>
        </w:tc>
        <w:tc>
          <w:tcPr>
            <w:tcW w:w="1281" w:type="dxa"/>
            <w:tcBorders>
              <w:top w:val="nil"/>
              <w:left w:val="nil"/>
              <w:bottom w:val="single" w:sz="6" w:space="0" w:color="000000"/>
              <w:right w:val="nil"/>
            </w:tcBorders>
            <w:shd w:val="clear" w:color="auto" w:fill="D9D9D9"/>
          </w:tcPr>
          <w:p w14:paraId="3F01AFA2" w14:textId="77777777" w:rsidR="00C802DA" w:rsidRDefault="00C802DA" w:rsidP="004C4121">
            <w:pPr>
              <w:pStyle w:val="TableParagraph"/>
              <w:spacing w:before="1"/>
              <w:ind w:right="284"/>
              <w:jc w:val="right"/>
              <w:rPr>
                <w:rFonts w:ascii="Cambria" w:eastAsia="Cambria" w:hAnsi="Cambria" w:cs="Cambria"/>
                <w:sz w:val="13"/>
                <w:szCs w:val="13"/>
              </w:rPr>
            </w:pPr>
            <w:r>
              <w:rPr>
                <w:rFonts w:ascii="Cambria" w:eastAsia="Cambria" w:hAnsi="Cambria" w:cs="Cambria"/>
                <w:sz w:val="13"/>
                <w:szCs w:val="13"/>
              </w:rPr>
              <w:t>-</w:t>
            </w:r>
          </w:p>
        </w:tc>
        <w:tc>
          <w:tcPr>
            <w:tcW w:w="761" w:type="dxa"/>
            <w:tcBorders>
              <w:top w:val="nil"/>
              <w:left w:val="nil"/>
              <w:bottom w:val="single" w:sz="6" w:space="0" w:color="000000"/>
              <w:right w:val="nil"/>
            </w:tcBorders>
            <w:shd w:val="clear" w:color="auto" w:fill="D9D9D9"/>
          </w:tcPr>
          <w:p w14:paraId="3EBB9E56" w14:textId="77777777" w:rsidR="00C802DA" w:rsidRDefault="00C802DA" w:rsidP="004C4121">
            <w:pPr>
              <w:pStyle w:val="TableParagraph"/>
              <w:spacing w:before="1"/>
              <w:ind w:right="25"/>
              <w:jc w:val="right"/>
              <w:rPr>
                <w:rFonts w:ascii="Cambria" w:eastAsia="Cambria" w:hAnsi="Cambria" w:cs="Cambria"/>
                <w:sz w:val="13"/>
                <w:szCs w:val="13"/>
              </w:rPr>
            </w:pPr>
            <w:r>
              <w:rPr>
                <w:rFonts w:ascii="Cambria" w:eastAsia="Cambria" w:hAnsi="Cambria" w:cs="Cambria"/>
                <w:sz w:val="13"/>
                <w:szCs w:val="13"/>
              </w:rPr>
              <w:t>-</w:t>
            </w:r>
          </w:p>
        </w:tc>
      </w:tr>
      <w:tr w:rsidR="00C802DA" w14:paraId="1D4BC246" w14:textId="77777777" w:rsidTr="004C4121">
        <w:trPr>
          <w:trHeight w:hRule="exact" w:val="168"/>
        </w:trPr>
        <w:tc>
          <w:tcPr>
            <w:tcW w:w="5184" w:type="dxa"/>
            <w:tcBorders>
              <w:top w:val="nil"/>
              <w:left w:val="nil"/>
              <w:bottom w:val="nil"/>
              <w:right w:val="nil"/>
            </w:tcBorders>
            <w:shd w:val="clear" w:color="auto" w:fill="D9D9D9"/>
          </w:tcPr>
          <w:p w14:paraId="6C896D01" w14:textId="77777777" w:rsidR="00C802DA" w:rsidRDefault="00C802DA" w:rsidP="004C4121">
            <w:pPr>
              <w:pStyle w:val="TableParagraph"/>
              <w:spacing w:before="7"/>
              <w:ind w:left="21"/>
              <w:rPr>
                <w:rFonts w:ascii="Cambria" w:eastAsia="Cambria" w:hAnsi="Cambria" w:cs="Cambria"/>
                <w:sz w:val="13"/>
                <w:szCs w:val="13"/>
              </w:rPr>
            </w:pPr>
            <w:r>
              <w:rPr>
                <w:rFonts w:ascii="Cambria" w:eastAsia="Cambria" w:hAnsi="Cambria" w:cs="Cambria"/>
                <w:b/>
                <w:bCs/>
                <w:spacing w:val="-1"/>
                <w:sz w:val="13"/>
                <w:szCs w:val="13"/>
              </w:rPr>
              <w:t>Tota</w:t>
            </w:r>
            <w:r>
              <w:rPr>
                <w:rFonts w:ascii="Cambria" w:eastAsia="Cambria" w:hAnsi="Cambria" w:cs="Cambria"/>
                <w:b/>
                <w:bCs/>
                <w:sz w:val="13"/>
                <w:szCs w:val="13"/>
              </w:rPr>
              <w:t>l</w:t>
            </w:r>
            <w:r>
              <w:rPr>
                <w:rFonts w:ascii="Cambria" w:eastAsia="Cambria" w:hAnsi="Cambria" w:cs="Cambria"/>
                <w:b/>
                <w:bCs/>
                <w:spacing w:val="7"/>
                <w:sz w:val="13"/>
                <w:szCs w:val="13"/>
              </w:rPr>
              <w:t xml:space="preserve"> </w:t>
            </w:r>
            <w:r>
              <w:rPr>
                <w:rFonts w:ascii="Cambria" w:eastAsia="Cambria" w:hAnsi="Cambria" w:cs="Cambria"/>
                <w:b/>
                <w:bCs/>
                <w:sz w:val="13"/>
                <w:szCs w:val="13"/>
              </w:rPr>
              <w:t>p</w:t>
            </w:r>
            <w:r>
              <w:rPr>
                <w:rFonts w:ascii="Cambria" w:eastAsia="Cambria" w:hAnsi="Cambria" w:cs="Cambria"/>
                <w:b/>
                <w:bCs/>
                <w:spacing w:val="-2"/>
                <w:sz w:val="13"/>
                <w:szCs w:val="13"/>
              </w:rPr>
              <w:t>a</w:t>
            </w:r>
            <w:r>
              <w:rPr>
                <w:rFonts w:ascii="Cambria" w:eastAsia="Cambria" w:hAnsi="Cambria" w:cs="Cambria"/>
                <w:b/>
                <w:bCs/>
                <w:spacing w:val="-1"/>
                <w:sz w:val="13"/>
                <w:szCs w:val="13"/>
              </w:rPr>
              <w:t>ya</w:t>
            </w:r>
            <w:r>
              <w:rPr>
                <w:rFonts w:ascii="Cambria" w:eastAsia="Cambria" w:hAnsi="Cambria" w:cs="Cambria"/>
                <w:b/>
                <w:bCs/>
                <w:spacing w:val="1"/>
                <w:sz w:val="13"/>
                <w:szCs w:val="13"/>
              </w:rPr>
              <w:t>b</w:t>
            </w:r>
            <w:r>
              <w:rPr>
                <w:rFonts w:ascii="Cambria" w:eastAsia="Cambria" w:hAnsi="Cambria" w:cs="Cambria"/>
                <w:b/>
                <w:bCs/>
                <w:sz w:val="13"/>
                <w:szCs w:val="13"/>
              </w:rPr>
              <w:t>l</w:t>
            </w:r>
            <w:r>
              <w:rPr>
                <w:rFonts w:ascii="Cambria" w:eastAsia="Cambria" w:hAnsi="Cambria" w:cs="Cambria"/>
                <w:b/>
                <w:bCs/>
                <w:spacing w:val="-1"/>
                <w:sz w:val="13"/>
                <w:szCs w:val="13"/>
              </w:rPr>
              <w:t>es</w:t>
            </w:r>
          </w:p>
        </w:tc>
        <w:tc>
          <w:tcPr>
            <w:tcW w:w="2820" w:type="dxa"/>
            <w:gridSpan w:val="2"/>
            <w:tcBorders>
              <w:top w:val="nil"/>
              <w:left w:val="nil"/>
              <w:bottom w:val="nil"/>
              <w:right w:val="nil"/>
            </w:tcBorders>
            <w:shd w:val="clear" w:color="auto" w:fill="D9D9D9"/>
          </w:tcPr>
          <w:p w14:paraId="6F27BC44" w14:textId="77777777" w:rsidR="00C802DA" w:rsidRDefault="00C802DA" w:rsidP="004C4121">
            <w:pPr>
              <w:pStyle w:val="TableParagraph"/>
              <w:tabs>
                <w:tab w:val="left" w:pos="2243"/>
              </w:tabs>
              <w:spacing w:before="7"/>
              <w:ind w:left="1523"/>
              <w:rPr>
                <w:rFonts w:ascii="Cambria" w:eastAsia="Cambria" w:hAnsi="Cambria" w:cs="Cambria"/>
                <w:sz w:val="13"/>
                <w:szCs w:val="13"/>
              </w:rPr>
            </w:pPr>
            <w:r>
              <w:rPr>
                <w:rFonts w:ascii="Cambria" w:eastAsia="Cambria" w:hAnsi="Cambria" w:cs="Cambria"/>
                <w:b/>
                <w:bCs/>
                <w:w w:val="461"/>
                <w:sz w:val="13"/>
                <w:szCs w:val="13"/>
                <w:u w:val="single" w:color="000000"/>
              </w:rPr>
              <w:t xml:space="preserve"> </w:t>
            </w:r>
            <w:r>
              <w:rPr>
                <w:rFonts w:ascii="Cambria" w:eastAsia="Cambria" w:hAnsi="Cambria" w:cs="Cambria"/>
                <w:b/>
                <w:bCs/>
                <w:sz w:val="13"/>
                <w:szCs w:val="13"/>
                <w:u w:val="single" w:color="000000"/>
              </w:rPr>
              <w:tab/>
              <w:t>3,057</w:t>
            </w:r>
          </w:p>
        </w:tc>
        <w:tc>
          <w:tcPr>
            <w:tcW w:w="1281" w:type="dxa"/>
            <w:tcBorders>
              <w:top w:val="single" w:sz="6" w:space="0" w:color="000000"/>
              <w:left w:val="nil"/>
              <w:bottom w:val="single" w:sz="6" w:space="0" w:color="000000"/>
              <w:right w:val="nil"/>
            </w:tcBorders>
            <w:shd w:val="clear" w:color="auto" w:fill="D9D9D9"/>
          </w:tcPr>
          <w:p w14:paraId="626E751C" w14:textId="77777777" w:rsidR="00C802DA" w:rsidRDefault="00C802DA" w:rsidP="004C4121">
            <w:pPr>
              <w:pStyle w:val="TableParagraph"/>
              <w:ind w:left="652"/>
              <w:rPr>
                <w:rFonts w:ascii="Cambria" w:eastAsia="Cambria" w:hAnsi="Cambria" w:cs="Cambria"/>
                <w:sz w:val="13"/>
                <w:szCs w:val="13"/>
              </w:rPr>
            </w:pPr>
            <w:r>
              <w:rPr>
                <w:rFonts w:ascii="Cambria" w:eastAsia="Cambria" w:hAnsi="Cambria" w:cs="Cambria"/>
                <w:spacing w:val="-2"/>
                <w:sz w:val="13"/>
                <w:szCs w:val="13"/>
              </w:rPr>
              <w:t>2,378</w:t>
            </w:r>
          </w:p>
        </w:tc>
        <w:tc>
          <w:tcPr>
            <w:tcW w:w="761" w:type="dxa"/>
            <w:tcBorders>
              <w:top w:val="single" w:sz="6" w:space="0" w:color="000000"/>
              <w:left w:val="nil"/>
              <w:bottom w:val="single" w:sz="6" w:space="0" w:color="000000"/>
              <w:right w:val="nil"/>
            </w:tcBorders>
            <w:shd w:val="clear" w:color="auto" w:fill="D9D9D9"/>
          </w:tcPr>
          <w:p w14:paraId="428FAF7A" w14:textId="77777777" w:rsidR="00C802DA" w:rsidRDefault="00C802DA" w:rsidP="004C4121">
            <w:pPr>
              <w:pStyle w:val="TableParagraph"/>
              <w:ind w:left="391"/>
              <w:rPr>
                <w:rFonts w:ascii="Cambria" w:eastAsia="Cambria" w:hAnsi="Cambria" w:cs="Cambria"/>
                <w:sz w:val="13"/>
                <w:szCs w:val="13"/>
              </w:rPr>
            </w:pPr>
            <w:r>
              <w:rPr>
                <w:rFonts w:ascii="Cambria" w:eastAsia="Cambria" w:hAnsi="Cambria" w:cs="Cambria"/>
                <w:spacing w:val="-2"/>
                <w:sz w:val="13"/>
                <w:szCs w:val="13"/>
              </w:rPr>
              <w:t>1,740</w:t>
            </w:r>
          </w:p>
        </w:tc>
      </w:tr>
      <w:tr w:rsidR="00C802DA" w14:paraId="1E428497" w14:textId="77777777" w:rsidTr="004C4121">
        <w:trPr>
          <w:trHeight w:hRule="exact" w:val="168"/>
        </w:trPr>
        <w:tc>
          <w:tcPr>
            <w:tcW w:w="5184" w:type="dxa"/>
            <w:tcBorders>
              <w:top w:val="nil"/>
              <w:left w:val="nil"/>
              <w:bottom w:val="nil"/>
              <w:right w:val="nil"/>
            </w:tcBorders>
            <w:shd w:val="clear" w:color="auto" w:fill="D9D9D9"/>
          </w:tcPr>
          <w:p w14:paraId="7E68C0EE" w14:textId="77777777" w:rsidR="00C802DA" w:rsidRDefault="00C802DA" w:rsidP="004C4121">
            <w:pPr>
              <w:pStyle w:val="TableParagraph"/>
              <w:spacing w:before="7"/>
              <w:ind w:left="21"/>
              <w:rPr>
                <w:rFonts w:ascii="Cambria" w:eastAsia="Cambria" w:hAnsi="Cambria" w:cs="Cambria"/>
                <w:sz w:val="13"/>
                <w:szCs w:val="13"/>
              </w:rPr>
            </w:pPr>
            <w:r>
              <w:rPr>
                <w:rFonts w:ascii="Cambria" w:eastAsia="Cambria" w:hAnsi="Cambria" w:cs="Cambria"/>
                <w:b/>
                <w:bCs/>
                <w:spacing w:val="-1"/>
                <w:sz w:val="13"/>
                <w:szCs w:val="13"/>
              </w:rPr>
              <w:t>Tot</w:t>
            </w:r>
            <w:r>
              <w:rPr>
                <w:rFonts w:ascii="Cambria" w:eastAsia="Cambria" w:hAnsi="Cambria" w:cs="Cambria"/>
                <w:b/>
                <w:bCs/>
                <w:spacing w:val="-2"/>
                <w:sz w:val="13"/>
                <w:szCs w:val="13"/>
              </w:rPr>
              <w:t>a</w:t>
            </w:r>
            <w:r>
              <w:rPr>
                <w:rFonts w:ascii="Cambria" w:eastAsia="Cambria" w:hAnsi="Cambria" w:cs="Cambria"/>
                <w:b/>
                <w:bCs/>
                <w:sz w:val="13"/>
                <w:szCs w:val="13"/>
              </w:rPr>
              <w:t>l</w:t>
            </w:r>
            <w:r>
              <w:rPr>
                <w:rFonts w:ascii="Cambria" w:eastAsia="Cambria" w:hAnsi="Cambria" w:cs="Cambria"/>
                <w:b/>
                <w:bCs/>
                <w:spacing w:val="5"/>
                <w:sz w:val="13"/>
                <w:szCs w:val="13"/>
              </w:rPr>
              <w:t xml:space="preserve"> </w:t>
            </w:r>
            <w:r>
              <w:rPr>
                <w:rFonts w:ascii="Cambria" w:eastAsia="Cambria" w:hAnsi="Cambria" w:cs="Cambria"/>
                <w:b/>
                <w:bCs/>
                <w:sz w:val="13"/>
                <w:szCs w:val="13"/>
              </w:rPr>
              <w:t>l</w:t>
            </w:r>
            <w:r>
              <w:rPr>
                <w:rFonts w:ascii="Cambria" w:eastAsia="Cambria" w:hAnsi="Cambria" w:cs="Cambria"/>
                <w:b/>
                <w:bCs/>
                <w:spacing w:val="-1"/>
                <w:sz w:val="13"/>
                <w:szCs w:val="13"/>
              </w:rPr>
              <w:t>i</w:t>
            </w:r>
            <w:r>
              <w:rPr>
                <w:rFonts w:ascii="Cambria" w:eastAsia="Cambria" w:hAnsi="Cambria" w:cs="Cambria"/>
                <w:b/>
                <w:bCs/>
                <w:spacing w:val="-2"/>
                <w:sz w:val="13"/>
                <w:szCs w:val="13"/>
              </w:rPr>
              <w:t>a</w:t>
            </w:r>
            <w:r>
              <w:rPr>
                <w:rFonts w:ascii="Cambria" w:eastAsia="Cambria" w:hAnsi="Cambria" w:cs="Cambria"/>
                <w:b/>
                <w:bCs/>
                <w:spacing w:val="1"/>
                <w:sz w:val="13"/>
                <w:szCs w:val="13"/>
              </w:rPr>
              <w:t>b</w:t>
            </w:r>
            <w:r>
              <w:rPr>
                <w:rFonts w:ascii="Cambria" w:eastAsia="Cambria" w:hAnsi="Cambria" w:cs="Cambria"/>
                <w:b/>
                <w:bCs/>
                <w:spacing w:val="-1"/>
                <w:sz w:val="13"/>
                <w:szCs w:val="13"/>
              </w:rPr>
              <w:t>i</w:t>
            </w:r>
            <w:r>
              <w:rPr>
                <w:rFonts w:ascii="Cambria" w:eastAsia="Cambria" w:hAnsi="Cambria" w:cs="Cambria"/>
                <w:b/>
                <w:bCs/>
                <w:sz w:val="13"/>
                <w:szCs w:val="13"/>
              </w:rPr>
              <w:t>l</w:t>
            </w:r>
            <w:r>
              <w:rPr>
                <w:rFonts w:ascii="Cambria" w:eastAsia="Cambria" w:hAnsi="Cambria" w:cs="Cambria"/>
                <w:b/>
                <w:bCs/>
                <w:spacing w:val="-1"/>
                <w:sz w:val="13"/>
                <w:szCs w:val="13"/>
              </w:rPr>
              <w:t>itie</w:t>
            </w:r>
            <w:r>
              <w:rPr>
                <w:rFonts w:ascii="Cambria" w:eastAsia="Cambria" w:hAnsi="Cambria" w:cs="Cambria"/>
                <w:b/>
                <w:bCs/>
                <w:sz w:val="13"/>
                <w:szCs w:val="13"/>
              </w:rPr>
              <w:t>s</w:t>
            </w:r>
            <w:r>
              <w:rPr>
                <w:rFonts w:ascii="Cambria" w:eastAsia="Cambria" w:hAnsi="Cambria" w:cs="Cambria"/>
                <w:b/>
                <w:bCs/>
                <w:spacing w:val="4"/>
                <w:sz w:val="13"/>
                <w:szCs w:val="13"/>
              </w:rPr>
              <w:t xml:space="preserve"> </w:t>
            </w:r>
            <w:r>
              <w:rPr>
                <w:rFonts w:ascii="Cambria" w:eastAsia="Cambria" w:hAnsi="Cambria" w:cs="Cambria"/>
                <w:b/>
                <w:bCs/>
                <w:spacing w:val="-2"/>
                <w:sz w:val="13"/>
                <w:szCs w:val="13"/>
              </w:rPr>
              <w:t>a</w:t>
            </w:r>
            <w:r>
              <w:rPr>
                <w:rFonts w:ascii="Cambria" w:eastAsia="Cambria" w:hAnsi="Cambria" w:cs="Cambria"/>
                <w:b/>
                <w:bCs/>
                <w:sz w:val="13"/>
                <w:szCs w:val="13"/>
              </w:rPr>
              <w:t>dm</w:t>
            </w:r>
            <w:r>
              <w:rPr>
                <w:rFonts w:ascii="Cambria" w:eastAsia="Cambria" w:hAnsi="Cambria" w:cs="Cambria"/>
                <w:b/>
                <w:bCs/>
                <w:spacing w:val="-1"/>
                <w:sz w:val="13"/>
                <w:szCs w:val="13"/>
              </w:rPr>
              <w:t>inistere</w:t>
            </w:r>
            <w:r>
              <w:rPr>
                <w:rFonts w:ascii="Cambria" w:eastAsia="Cambria" w:hAnsi="Cambria" w:cs="Cambria"/>
                <w:b/>
                <w:bCs/>
                <w:sz w:val="13"/>
                <w:szCs w:val="13"/>
              </w:rPr>
              <w:t>d</w:t>
            </w:r>
            <w:r>
              <w:rPr>
                <w:rFonts w:ascii="Cambria" w:eastAsia="Cambria" w:hAnsi="Cambria" w:cs="Cambria"/>
                <w:b/>
                <w:bCs/>
                <w:spacing w:val="5"/>
                <w:sz w:val="13"/>
                <w:szCs w:val="13"/>
              </w:rPr>
              <w:t xml:space="preserve"> </w:t>
            </w:r>
            <w:r>
              <w:rPr>
                <w:rFonts w:ascii="Cambria" w:eastAsia="Cambria" w:hAnsi="Cambria" w:cs="Cambria"/>
                <w:b/>
                <w:bCs/>
                <w:spacing w:val="-1"/>
                <w:sz w:val="13"/>
                <w:szCs w:val="13"/>
              </w:rPr>
              <w:t>o</w:t>
            </w:r>
            <w:r>
              <w:rPr>
                <w:rFonts w:ascii="Cambria" w:eastAsia="Cambria" w:hAnsi="Cambria" w:cs="Cambria"/>
                <w:b/>
                <w:bCs/>
                <w:sz w:val="13"/>
                <w:szCs w:val="13"/>
              </w:rPr>
              <w:t>n</w:t>
            </w:r>
            <w:r>
              <w:rPr>
                <w:rFonts w:ascii="Cambria" w:eastAsia="Cambria" w:hAnsi="Cambria" w:cs="Cambria"/>
                <w:b/>
                <w:bCs/>
                <w:spacing w:val="4"/>
                <w:sz w:val="13"/>
                <w:szCs w:val="13"/>
              </w:rPr>
              <w:t xml:space="preserve"> </w:t>
            </w:r>
            <w:r>
              <w:rPr>
                <w:rFonts w:ascii="Cambria" w:eastAsia="Cambria" w:hAnsi="Cambria" w:cs="Cambria"/>
                <w:b/>
                <w:bCs/>
                <w:sz w:val="13"/>
                <w:szCs w:val="13"/>
              </w:rPr>
              <w:t>b</w:t>
            </w:r>
            <w:r>
              <w:rPr>
                <w:rFonts w:ascii="Cambria" w:eastAsia="Cambria" w:hAnsi="Cambria" w:cs="Cambria"/>
                <w:b/>
                <w:bCs/>
                <w:spacing w:val="-1"/>
                <w:sz w:val="13"/>
                <w:szCs w:val="13"/>
              </w:rPr>
              <w:t>e</w:t>
            </w:r>
            <w:r>
              <w:rPr>
                <w:rFonts w:ascii="Cambria" w:eastAsia="Cambria" w:hAnsi="Cambria" w:cs="Cambria"/>
                <w:b/>
                <w:bCs/>
                <w:sz w:val="13"/>
                <w:szCs w:val="13"/>
              </w:rPr>
              <w:t>h</w:t>
            </w:r>
            <w:r>
              <w:rPr>
                <w:rFonts w:ascii="Cambria" w:eastAsia="Cambria" w:hAnsi="Cambria" w:cs="Cambria"/>
                <w:b/>
                <w:bCs/>
                <w:spacing w:val="-2"/>
                <w:sz w:val="13"/>
                <w:szCs w:val="13"/>
              </w:rPr>
              <w:t>a</w:t>
            </w:r>
            <w:r>
              <w:rPr>
                <w:rFonts w:ascii="Cambria" w:eastAsia="Cambria" w:hAnsi="Cambria" w:cs="Cambria"/>
                <w:b/>
                <w:bCs/>
                <w:sz w:val="13"/>
                <w:szCs w:val="13"/>
              </w:rPr>
              <w:t>lf</w:t>
            </w:r>
            <w:r>
              <w:rPr>
                <w:rFonts w:ascii="Cambria" w:eastAsia="Cambria" w:hAnsi="Cambria" w:cs="Cambria"/>
                <w:b/>
                <w:bCs/>
                <w:spacing w:val="5"/>
                <w:sz w:val="13"/>
                <w:szCs w:val="13"/>
              </w:rPr>
              <w:t xml:space="preserve"> </w:t>
            </w:r>
            <w:r>
              <w:rPr>
                <w:rFonts w:ascii="Cambria" w:eastAsia="Cambria" w:hAnsi="Cambria" w:cs="Cambria"/>
                <w:b/>
                <w:bCs/>
                <w:spacing w:val="-1"/>
                <w:sz w:val="13"/>
                <w:szCs w:val="13"/>
              </w:rPr>
              <w:t>o</w:t>
            </w:r>
            <w:r>
              <w:rPr>
                <w:rFonts w:ascii="Cambria" w:eastAsia="Cambria" w:hAnsi="Cambria" w:cs="Cambria"/>
                <w:b/>
                <w:bCs/>
                <w:sz w:val="13"/>
                <w:szCs w:val="13"/>
              </w:rPr>
              <w:t>f</w:t>
            </w:r>
            <w:r>
              <w:rPr>
                <w:rFonts w:ascii="Cambria" w:eastAsia="Cambria" w:hAnsi="Cambria" w:cs="Cambria"/>
                <w:b/>
                <w:bCs/>
                <w:spacing w:val="5"/>
                <w:sz w:val="13"/>
                <w:szCs w:val="13"/>
              </w:rPr>
              <w:t xml:space="preserve"> </w:t>
            </w:r>
            <w:r>
              <w:rPr>
                <w:rFonts w:ascii="Cambria" w:eastAsia="Cambria" w:hAnsi="Cambria" w:cs="Cambria"/>
                <w:b/>
                <w:bCs/>
                <w:sz w:val="13"/>
                <w:szCs w:val="13"/>
              </w:rPr>
              <w:t>G</w:t>
            </w:r>
            <w:r>
              <w:rPr>
                <w:rFonts w:ascii="Cambria" w:eastAsia="Cambria" w:hAnsi="Cambria" w:cs="Cambria"/>
                <w:b/>
                <w:bCs/>
                <w:spacing w:val="-1"/>
                <w:sz w:val="13"/>
                <w:szCs w:val="13"/>
              </w:rPr>
              <w:t>overn</w:t>
            </w:r>
            <w:r>
              <w:rPr>
                <w:rFonts w:ascii="Cambria" w:eastAsia="Cambria" w:hAnsi="Cambria" w:cs="Cambria"/>
                <w:b/>
                <w:bCs/>
                <w:sz w:val="13"/>
                <w:szCs w:val="13"/>
              </w:rPr>
              <w:t>m</w:t>
            </w:r>
            <w:r>
              <w:rPr>
                <w:rFonts w:ascii="Cambria" w:eastAsia="Cambria" w:hAnsi="Cambria" w:cs="Cambria"/>
                <w:b/>
                <w:bCs/>
                <w:spacing w:val="-1"/>
                <w:sz w:val="13"/>
                <w:szCs w:val="13"/>
              </w:rPr>
              <w:t>en</w:t>
            </w:r>
            <w:r>
              <w:rPr>
                <w:rFonts w:ascii="Cambria" w:eastAsia="Cambria" w:hAnsi="Cambria" w:cs="Cambria"/>
                <w:b/>
                <w:bCs/>
                <w:sz w:val="13"/>
                <w:szCs w:val="13"/>
              </w:rPr>
              <w:t>t</w:t>
            </w:r>
          </w:p>
        </w:tc>
        <w:tc>
          <w:tcPr>
            <w:tcW w:w="2820" w:type="dxa"/>
            <w:gridSpan w:val="2"/>
            <w:tcBorders>
              <w:top w:val="nil"/>
              <w:left w:val="nil"/>
              <w:bottom w:val="nil"/>
              <w:right w:val="nil"/>
            </w:tcBorders>
            <w:shd w:val="clear" w:color="auto" w:fill="D9D9D9"/>
          </w:tcPr>
          <w:p w14:paraId="13BE71EF" w14:textId="77777777" w:rsidR="00C802DA" w:rsidRDefault="00C802DA" w:rsidP="004C4121">
            <w:pPr>
              <w:pStyle w:val="TableParagraph"/>
              <w:tabs>
                <w:tab w:val="left" w:pos="2242"/>
              </w:tabs>
              <w:spacing w:before="7"/>
              <w:ind w:left="1523"/>
              <w:rPr>
                <w:rFonts w:ascii="Cambria" w:eastAsia="Cambria" w:hAnsi="Cambria" w:cs="Cambria"/>
                <w:sz w:val="13"/>
                <w:szCs w:val="13"/>
              </w:rPr>
            </w:pPr>
            <w:r>
              <w:rPr>
                <w:rFonts w:ascii="Cambria" w:eastAsia="Cambria" w:hAnsi="Cambria" w:cs="Cambria"/>
                <w:b/>
                <w:bCs/>
                <w:w w:val="461"/>
                <w:sz w:val="13"/>
                <w:szCs w:val="13"/>
                <w:u w:val="single" w:color="000000"/>
              </w:rPr>
              <w:t xml:space="preserve"> </w:t>
            </w:r>
            <w:r>
              <w:rPr>
                <w:rFonts w:ascii="Cambria" w:eastAsia="Cambria" w:hAnsi="Cambria" w:cs="Cambria"/>
                <w:b/>
                <w:bCs/>
                <w:sz w:val="13"/>
                <w:szCs w:val="13"/>
                <w:u w:val="single" w:color="000000"/>
              </w:rPr>
              <w:tab/>
              <w:t>3,057</w:t>
            </w:r>
          </w:p>
        </w:tc>
        <w:tc>
          <w:tcPr>
            <w:tcW w:w="1281" w:type="dxa"/>
            <w:tcBorders>
              <w:top w:val="single" w:sz="6" w:space="0" w:color="000000"/>
              <w:left w:val="nil"/>
              <w:bottom w:val="single" w:sz="6" w:space="0" w:color="000000"/>
              <w:right w:val="nil"/>
            </w:tcBorders>
            <w:shd w:val="clear" w:color="auto" w:fill="D9D9D9"/>
          </w:tcPr>
          <w:p w14:paraId="0C25A0E3" w14:textId="77777777" w:rsidR="00C802DA" w:rsidRDefault="00C802DA" w:rsidP="004C4121">
            <w:pPr>
              <w:pStyle w:val="TableParagraph"/>
              <w:ind w:left="652"/>
              <w:rPr>
                <w:rFonts w:ascii="Cambria" w:eastAsia="Cambria" w:hAnsi="Cambria" w:cs="Cambria"/>
                <w:sz w:val="13"/>
                <w:szCs w:val="13"/>
              </w:rPr>
            </w:pPr>
            <w:r>
              <w:rPr>
                <w:rFonts w:ascii="Cambria" w:eastAsia="Cambria" w:hAnsi="Cambria" w:cs="Cambria"/>
                <w:spacing w:val="-2"/>
                <w:sz w:val="13"/>
                <w:szCs w:val="13"/>
              </w:rPr>
              <w:t>2,378</w:t>
            </w:r>
          </w:p>
        </w:tc>
        <w:tc>
          <w:tcPr>
            <w:tcW w:w="761" w:type="dxa"/>
            <w:tcBorders>
              <w:top w:val="single" w:sz="6" w:space="0" w:color="000000"/>
              <w:left w:val="nil"/>
              <w:bottom w:val="single" w:sz="6" w:space="0" w:color="000000"/>
              <w:right w:val="nil"/>
            </w:tcBorders>
            <w:shd w:val="clear" w:color="auto" w:fill="D9D9D9"/>
          </w:tcPr>
          <w:p w14:paraId="1A99EDBF" w14:textId="77777777" w:rsidR="00C802DA" w:rsidRDefault="00C802DA" w:rsidP="004C4121">
            <w:pPr>
              <w:pStyle w:val="TableParagraph"/>
              <w:ind w:left="391"/>
              <w:rPr>
                <w:rFonts w:ascii="Cambria" w:eastAsia="Cambria" w:hAnsi="Cambria" w:cs="Cambria"/>
                <w:sz w:val="13"/>
                <w:szCs w:val="13"/>
              </w:rPr>
            </w:pPr>
            <w:r>
              <w:rPr>
                <w:rFonts w:ascii="Cambria" w:eastAsia="Cambria" w:hAnsi="Cambria" w:cs="Cambria"/>
                <w:spacing w:val="-2"/>
                <w:sz w:val="13"/>
                <w:szCs w:val="13"/>
              </w:rPr>
              <w:t>1,740</w:t>
            </w:r>
          </w:p>
        </w:tc>
      </w:tr>
      <w:tr w:rsidR="00C802DA" w14:paraId="69D02400" w14:textId="77777777" w:rsidTr="004C4121">
        <w:trPr>
          <w:trHeight w:hRule="exact" w:val="168"/>
        </w:trPr>
        <w:tc>
          <w:tcPr>
            <w:tcW w:w="5184" w:type="dxa"/>
            <w:vMerge w:val="restart"/>
            <w:tcBorders>
              <w:top w:val="nil"/>
              <w:left w:val="nil"/>
              <w:right w:val="nil"/>
            </w:tcBorders>
            <w:shd w:val="clear" w:color="auto" w:fill="D9D9D9"/>
          </w:tcPr>
          <w:p w14:paraId="78E56447" w14:textId="77777777" w:rsidR="00C802DA" w:rsidRDefault="00C802DA" w:rsidP="004C4121">
            <w:pPr>
              <w:pStyle w:val="TableParagraph"/>
              <w:spacing w:before="5" w:line="170" w:lineRule="exact"/>
              <w:rPr>
                <w:sz w:val="17"/>
                <w:szCs w:val="17"/>
              </w:rPr>
            </w:pPr>
          </w:p>
          <w:p w14:paraId="1344E651" w14:textId="77777777" w:rsidR="00C802DA" w:rsidRDefault="00C802DA" w:rsidP="004C4121">
            <w:pPr>
              <w:pStyle w:val="TableParagraph"/>
              <w:ind w:left="21"/>
              <w:rPr>
                <w:rFonts w:ascii="Cambria" w:eastAsia="Cambria" w:hAnsi="Cambria" w:cs="Cambria"/>
                <w:sz w:val="13"/>
                <w:szCs w:val="13"/>
              </w:rPr>
            </w:pPr>
            <w:r>
              <w:rPr>
                <w:rFonts w:ascii="Cambria" w:eastAsia="Cambria" w:hAnsi="Cambria" w:cs="Cambria"/>
                <w:b/>
                <w:bCs/>
                <w:spacing w:val="-1"/>
                <w:sz w:val="13"/>
                <w:szCs w:val="13"/>
              </w:rPr>
              <w:t>Ne</w:t>
            </w:r>
            <w:r>
              <w:rPr>
                <w:rFonts w:ascii="Cambria" w:eastAsia="Cambria" w:hAnsi="Cambria" w:cs="Cambria"/>
                <w:b/>
                <w:bCs/>
                <w:sz w:val="13"/>
                <w:szCs w:val="13"/>
              </w:rPr>
              <w:t>t</w:t>
            </w:r>
            <w:r>
              <w:rPr>
                <w:rFonts w:ascii="Cambria" w:eastAsia="Cambria" w:hAnsi="Cambria" w:cs="Cambria"/>
                <w:b/>
                <w:bCs/>
                <w:spacing w:val="12"/>
                <w:sz w:val="13"/>
                <w:szCs w:val="13"/>
              </w:rPr>
              <w:t xml:space="preserve"> </w:t>
            </w:r>
            <w:r>
              <w:rPr>
                <w:rFonts w:ascii="Cambria" w:eastAsia="Cambria" w:hAnsi="Cambria" w:cs="Cambria"/>
                <w:b/>
                <w:bCs/>
                <w:spacing w:val="-1"/>
                <w:sz w:val="13"/>
                <w:szCs w:val="13"/>
              </w:rPr>
              <w:t>assets</w:t>
            </w:r>
            <w:r>
              <w:rPr>
                <w:rFonts w:ascii="Cambria" w:eastAsia="Cambria" w:hAnsi="Cambria" w:cs="Cambria"/>
                <w:b/>
                <w:bCs/>
                <w:sz w:val="13"/>
                <w:szCs w:val="13"/>
              </w:rPr>
              <w:t>/</w:t>
            </w:r>
            <w:r>
              <w:rPr>
                <w:rFonts w:ascii="Cambria" w:eastAsia="Cambria" w:hAnsi="Cambria" w:cs="Cambria"/>
                <w:b/>
                <w:bCs/>
                <w:spacing w:val="-2"/>
                <w:sz w:val="13"/>
                <w:szCs w:val="13"/>
              </w:rPr>
              <w:t>(</w:t>
            </w:r>
            <w:r>
              <w:rPr>
                <w:rFonts w:ascii="Cambria" w:eastAsia="Cambria" w:hAnsi="Cambria" w:cs="Cambria"/>
                <w:b/>
                <w:bCs/>
                <w:sz w:val="13"/>
                <w:szCs w:val="13"/>
              </w:rPr>
              <w:t>l</w:t>
            </w:r>
            <w:r>
              <w:rPr>
                <w:rFonts w:ascii="Cambria" w:eastAsia="Cambria" w:hAnsi="Cambria" w:cs="Cambria"/>
                <w:b/>
                <w:bCs/>
                <w:spacing w:val="-1"/>
                <w:sz w:val="13"/>
                <w:szCs w:val="13"/>
              </w:rPr>
              <w:t>ia</w:t>
            </w:r>
            <w:r>
              <w:rPr>
                <w:rFonts w:ascii="Cambria" w:eastAsia="Cambria" w:hAnsi="Cambria" w:cs="Cambria"/>
                <w:b/>
                <w:bCs/>
                <w:spacing w:val="1"/>
                <w:sz w:val="13"/>
                <w:szCs w:val="13"/>
              </w:rPr>
              <w:t>b</w:t>
            </w:r>
            <w:r>
              <w:rPr>
                <w:rFonts w:ascii="Cambria" w:eastAsia="Cambria" w:hAnsi="Cambria" w:cs="Cambria"/>
                <w:b/>
                <w:bCs/>
                <w:spacing w:val="-1"/>
                <w:sz w:val="13"/>
                <w:szCs w:val="13"/>
              </w:rPr>
              <w:t>i</w:t>
            </w:r>
            <w:r>
              <w:rPr>
                <w:rFonts w:ascii="Cambria" w:eastAsia="Cambria" w:hAnsi="Cambria" w:cs="Cambria"/>
                <w:b/>
                <w:bCs/>
                <w:sz w:val="13"/>
                <w:szCs w:val="13"/>
              </w:rPr>
              <w:t>l</w:t>
            </w:r>
            <w:r>
              <w:rPr>
                <w:rFonts w:ascii="Cambria" w:eastAsia="Cambria" w:hAnsi="Cambria" w:cs="Cambria"/>
                <w:b/>
                <w:bCs/>
                <w:spacing w:val="-1"/>
                <w:sz w:val="13"/>
                <w:szCs w:val="13"/>
              </w:rPr>
              <w:t>ities)</w:t>
            </w:r>
          </w:p>
        </w:tc>
        <w:tc>
          <w:tcPr>
            <w:tcW w:w="2820" w:type="dxa"/>
            <w:gridSpan w:val="2"/>
            <w:vMerge w:val="restart"/>
            <w:tcBorders>
              <w:top w:val="nil"/>
              <w:left w:val="nil"/>
              <w:right w:val="nil"/>
            </w:tcBorders>
            <w:shd w:val="clear" w:color="auto" w:fill="D9D9D9"/>
          </w:tcPr>
          <w:p w14:paraId="554461E7" w14:textId="77777777" w:rsidR="00C802DA" w:rsidRDefault="00C802DA" w:rsidP="004C4121">
            <w:pPr>
              <w:pStyle w:val="TableParagraph"/>
              <w:spacing w:before="5" w:line="170" w:lineRule="exact"/>
              <w:rPr>
                <w:sz w:val="17"/>
                <w:szCs w:val="17"/>
              </w:rPr>
            </w:pPr>
          </w:p>
          <w:p w14:paraId="3B6CC8C3" w14:textId="77777777" w:rsidR="00C802DA" w:rsidRDefault="00C802DA" w:rsidP="004C4121">
            <w:pPr>
              <w:pStyle w:val="TableParagraph"/>
              <w:ind w:right="331"/>
              <w:jc w:val="right"/>
              <w:rPr>
                <w:rFonts w:ascii="Cambria" w:eastAsia="Cambria" w:hAnsi="Cambria" w:cs="Cambria"/>
                <w:sz w:val="13"/>
                <w:szCs w:val="13"/>
              </w:rPr>
            </w:pPr>
            <w:r>
              <w:rPr>
                <w:rFonts w:ascii="Cambria" w:eastAsia="Cambria" w:hAnsi="Cambria" w:cs="Cambria"/>
                <w:b/>
                <w:bCs/>
                <w:sz w:val="13"/>
                <w:szCs w:val="13"/>
              </w:rPr>
              <w:t>3,982</w:t>
            </w:r>
          </w:p>
        </w:tc>
        <w:tc>
          <w:tcPr>
            <w:tcW w:w="2042" w:type="dxa"/>
            <w:gridSpan w:val="2"/>
            <w:tcBorders>
              <w:top w:val="single" w:sz="6" w:space="0" w:color="000000"/>
              <w:left w:val="nil"/>
              <w:bottom w:val="single" w:sz="6" w:space="0" w:color="000000"/>
              <w:right w:val="nil"/>
            </w:tcBorders>
            <w:shd w:val="clear" w:color="auto" w:fill="D9D9D9"/>
          </w:tcPr>
          <w:p w14:paraId="575EC59E" w14:textId="77777777" w:rsidR="00C802DA" w:rsidRDefault="00C802DA" w:rsidP="004C4121"/>
        </w:tc>
      </w:tr>
      <w:tr w:rsidR="00C802DA" w14:paraId="5E8BED70" w14:textId="77777777" w:rsidTr="004C4121">
        <w:trPr>
          <w:trHeight w:hRule="exact" w:val="168"/>
        </w:trPr>
        <w:tc>
          <w:tcPr>
            <w:tcW w:w="5184" w:type="dxa"/>
            <w:vMerge/>
            <w:tcBorders>
              <w:left w:val="nil"/>
              <w:bottom w:val="nil"/>
              <w:right w:val="nil"/>
            </w:tcBorders>
            <w:shd w:val="clear" w:color="auto" w:fill="D9D9D9"/>
          </w:tcPr>
          <w:p w14:paraId="7101F986" w14:textId="77777777" w:rsidR="00C802DA" w:rsidRDefault="00C802DA" w:rsidP="004C4121"/>
        </w:tc>
        <w:tc>
          <w:tcPr>
            <w:tcW w:w="2820" w:type="dxa"/>
            <w:gridSpan w:val="2"/>
            <w:vMerge/>
            <w:tcBorders>
              <w:left w:val="nil"/>
              <w:bottom w:val="nil"/>
              <w:right w:val="nil"/>
            </w:tcBorders>
            <w:shd w:val="clear" w:color="auto" w:fill="D9D9D9"/>
          </w:tcPr>
          <w:p w14:paraId="73CE8E9A" w14:textId="77777777" w:rsidR="00C802DA" w:rsidRDefault="00C802DA" w:rsidP="004C4121"/>
        </w:tc>
        <w:tc>
          <w:tcPr>
            <w:tcW w:w="1281" w:type="dxa"/>
            <w:tcBorders>
              <w:top w:val="single" w:sz="6" w:space="0" w:color="000000"/>
              <w:left w:val="nil"/>
              <w:bottom w:val="single" w:sz="6" w:space="0" w:color="000000"/>
              <w:right w:val="nil"/>
            </w:tcBorders>
            <w:shd w:val="clear" w:color="auto" w:fill="D9D9D9"/>
          </w:tcPr>
          <w:p w14:paraId="56418CC6" w14:textId="77777777" w:rsidR="00C802DA" w:rsidRDefault="00C802DA" w:rsidP="004C4121">
            <w:pPr>
              <w:pStyle w:val="TableParagraph"/>
              <w:ind w:left="652"/>
              <w:rPr>
                <w:rFonts w:ascii="Cambria" w:eastAsia="Cambria" w:hAnsi="Cambria" w:cs="Cambria"/>
                <w:sz w:val="13"/>
                <w:szCs w:val="13"/>
              </w:rPr>
            </w:pPr>
            <w:r>
              <w:rPr>
                <w:rFonts w:ascii="Cambria" w:eastAsia="Cambria" w:hAnsi="Cambria" w:cs="Cambria"/>
                <w:spacing w:val="-2"/>
                <w:sz w:val="13"/>
                <w:szCs w:val="13"/>
              </w:rPr>
              <w:t>3,880</w:t>
            </w:r>
          </w:p>
        </w:tc>
        <w:tc>
          <w:tcPr>
            <w:tcW w:w="761" w:type="dxa"/>
            <w:tcBorders>
              <w:top w:val="single" w:sz="6" w:space="0" w:color="000000"/>
              <w:left w:val="nil"/>
              <w:bottom w:val="single" w:sz="6" w:space="0" w:color="000000"/>
              <w:right w:val="nil"/>
            </w:tcBorders>
            <w:shd w:val="clear" w:color="auto" w:fill="D9D9D9"/>
          </w:tcPr>
          <w:p w14:paraId="2BC27840" w14:textId="77777777" w:rsidR="00C802DA" w:rsidRDefault="00C802DA" w:rsidP="004C4121">
            <w:pPr>
              <w:pStyle w:val="TableParagraph"/>
              <w:ind w:left="391"/>
              <w:rPr>
                <w:rFonts w:ascii="Cambria" w:eastAsia="Cambria" w:hAnsi="Cambria" w:cs="Cambria"/>
                <w:sz w:val="13"/>
                <w:szCs w:val="13"/>
              </w:rPr>
            </w:pPr>
            <w:r>
              <w:rPr>
                <w:rFonts w:ascii="Cambria" w:eastAsia="Cambria" w:hAnsi="Cambria" w:cs="Cambria"/>
                <w:spacing w:val="-2"/>
                <w:sz w:val="13"/>
                <w:szCs w:val="13"/>
              </w:rPr>
              <w:t>9,150</w:t>
            </w:r>
          </w:p>
        </w:tc>
      </w:tr>
      <w:tr w:rsidR="00C802DA" w14:paraId="64E8D2D2" w14:textId="77777777" w:rsidTr="004C4121">
        <w:trPr>
          <w:trHeight w:hRule="exact" w:val="512"/>
        </w:trPr>
        <w:tc>
          <w:tcPr>
            <w:tcW w:w="5184" w:type="dxa"/>
            <w:tcBorders>
              <w:top w:val="nil"/>
              <w:left w:val="nil"/>
              <w:bottom w:val="single" w:sz="10" w:space="0" w:color="00B050"/>
              <w:right w:val="nil"/>
            </w:tcBorders>
            <w:shd w:val="clear" w:color="auto" w:fill="D9D9D9"/>
          </w:tcPr>
          <w:p w14:paraId="3920D8C0" w14:textId="77777777" w:rsidR="00C802DA" w:rsidRDefault="00C802DA" w:rsidP="004C4121">
            <w:pPr>
              <w:pStyle w:val="TableParagraph"/>
              <w:spacing w:before="5" w:line="180" w:lineRule="exact"/>
              <w:rPr>
                <w:sz w:val="18"/>
                <w:szCs w:val="18"/>
              </w:rPr>
            </w:pPr>
          </w:p>
          <w:p w14:paraId="3C280947" w14:textId="77777777" w:rsidR="00C802DA" w:rsidRDefault="00C802DA" w:rsidP="004C4121">
            <w:pPr>
              <w:pStyle w:val="TableParagraph"/>
              <w:ind w:left="16"/>
              <w:rPr>
                <w:rFonts w:ascii="Cambria" w:eastAsia="Cambria" w:hAnsi="Cambria" w:cs="Cambria"/>
                <w:sz w:val="12"/>
                <w:szCs w:val="12"/>
              </w:rPr>
            </w:pPr>
            <w:r>
              <w:rPr>
                <w:rFonts w:ascii="Cambria" w:eastAsia="Cambria" w:hAnsi="Cambria" w:cs="Cambria"/>
                <w:sz w:val="12"/>
                <w:szCs w:val="12"/>
              </w:rPr>
              <w:t>T</w:t>
            </w:r>
            <w:r>
              <w:rPr>
                <w:rFonts w:ascii="Cambria" w:eastAsia="Cambria" w:hAnsi="Cambria" w:cs="Cambria"/>
                <w:spacing w:val="1"/>
                <w:sz w:val="12"/>
                <w:szCs w:val="12"/>
              </w:rPr>
              <w:t>h</w:t>
            </w:r>
            <w:r>
              <w:rPr>
                <w:rFonts w:ascii="Cambria" w:eastAsia="Cambria" w:hAnsi="Cambria" w:cs="Cambria"/>
                <w:sz w:val="12"/>
                <w:szCs w:val="12"/>
              </w:rPr>
              <w:t>e</w:t>
            </w:r>
            <w:r>
              <w:rPr>
                <w:rFonts w:ascii="Cambria" w:eastAsia="Cambria" w:hAnsi="Cambria" w:cs="Cambria"/>
                <w:spacing w:val="-1"/>
                <w:sz w:val="12"/>
                <w:szCs w:val="12"/>
              </w:rPr>
              <w:t xml:space="preserve"> ab</w:t>
            </w:r>
            <w:r>
              <w:rPr>
                <w:rFonts w:ascii="Cambria" w:eastAsia="Cambria" w:hAnsi="Cambria" w:cs="Cambria"/>
                <w:spacing w:val="1"/>
                <w:sz w:val="12"/>
                <w:szCs w:val="12"/>
              </w:rPr>
              <w:t>o</w:t>
            </w:r>
            <w:r>
              <w:rPr>
                <w:rFonts w:ascii="Cambria" w:eastAsia="Cambria" w:hAnsi="Cambria" w:cs="Cambria"/>
                <w:spacing w:val="-1"/>
                <w:sz w:val="12"/>
                <w:szCs w:val="12"/>
              </w:rPr>
              <w:t>v</w:t>
            </w:r>
            <w:r>
              <w:rPr>
                <w:rFonts w:ascii="Cambria" w:eastAsia="Cambria" w:hAnsi="Cambria" w:cs="Cambria"/>
                <w:sz w:val="12"/>
                <w:szCs w:val="12"/>
              </w:rPr>
              <w:t>e</w:t>
            </w:r>
            <w:r>
              <w:rPr>
                <w:rFonts w:ascii="Cambria" w:eastAsia="Cambria" w:hAnsi="Cambria" w:cs="Cambria"/>
                <w:spacing w:val="-1"/>
                <w:sz w:val="12"/>
                <w:szCs w:val="12"/>
              </w:rPr>
              <w:t xml:space="preserve"> </w:t>
            </w:r>
            <w:r>
              <w:rPr>
                <w:rFonts w:ascii="Cambria" w:eastAsia="Cambria" w:hAnsi="Cambria" w:cs="Cambria"/>
                <w:spacing w:val="-2"/>
                <w:sz w:val="12"/>
                <w:szCs w:val="12"/>
              </w:rPr>
              <w:t>s</w:t>
            </w:r>
            <w:r>
              <w:rPr>
                <w:rFonts w:ascii="Cambria" w:eastAsia="Cambria" w:hAnsi="Cambria" w:cs="Cambria"/>
                <w:spacing w:val="-1"/>
                <w:sz w:val="12"/>
                <w:szCs w:val="12"/>
              </w:rPr>
              <w:t>c</w:t>
            </w:r>
            <w:r>
              <w:rPr>
                <w:rFonts w:ascii="Cambria" w:eastAsia="Cambria" w:hAnsi="Cambria" w:cs="Cambria"/>
                <w:spacing w:val="1"/>
                <w:sz w:val="12"/>
                <w:szCs w:val="12"/>
              </w:rPr>
              <w:t>h</w:t>
            </w:r>
            <w:r>
              <w:rPr>
                <w:rFonts w:ascii="Cambria" w:eastAsia="Cambria" w:hAnsi="Cambria" w:cs="Cambria"/>
                <w:spacing w:val="-1"/>
                <w:sz w:val="12"/>
                <w:szCs w:val="12"/>
              </w:rPr>
              <w:t>e</w:t>
            </w:r>
            <w:r>
              <w:rPr>
                <w:rFonts w:ascii="Cambria" w:eastAsia="Cambria" w:hAnsi="Cambria" w:cs="Cambria"/>
                <w:sz w:val="12"/>
                <w:szCs w:val="12"/>
              </w:rPr>
              <w:t>du</w:t>
            </w:r>
            <w:r>
              <w:rPr>
                <w:rFonts w:ascii="Cambria" w:eastAsia="Cambria" w:hAnsi="Cambria" w:cs="Cambria"/>
                <w:spacing w:val="1"/>
                <w:sz w:val="12"/>
                <w:szCs w:val="12"/>
              </w:rPr>
              <w:t>l</w:t>
            </w:r>
            <w:r>
              <w:rPr>
                <w:rFonts w:ascii="Cambria" w:eastAsia="Cambria" w:hAnsi="Cambria" w:cs="Cambria"/>
                <w:sz w:val="12"/>
                <w:szCs w:val="12"/>
              </w:rPr>
              <w:t>e</w:t>
            </w:r>
            <w:r>
              <w:rPr>
                <w:rFonts w:ascii="Cambria" w:eastAsia="Cambria" w:hAnsi="Cambria" w:cs="Cambria"/>
                <w:spacing w:val="-1"/>
                <w:sz w:val="12"/>
                <w:szCs w:val="12"/>
              </w:rPr>
              <w:t xml:space="preserve"> </w:t>
            </w:r>
            <w:r>
              <w:rPr>
                <w:rFonts w:ascii="Cambria" w:eastAsia="Cambria" w:hAnsi="Cambria" w:cs="Cambria"/>
                <w:spacing w:val="-2"/>
                <w:sz w:val="12"/>
                <w:szCs w:val="12"/>
              </w:rPr>
              <w:t>s</w:t>
            </w:r>
            <w:r>
              <w:rPr>
                <w:rFonts w:ascii="Cambria" w:eastAsia="Cambria" w:hAnsi="Cambria" w:cs="Cambria"/>
                <w:spacing w:val="1"/>
                <w:sz w:val="12"/>
                <w:szCs w:val="12"/>
              </w:rPr>
              <w:t>ho</w:t>
            </w:r>
            <w:r>
              <w:rPr>
                <w:rFonts w:ascii="Cambria" w:eastAsia="Cambria" w:hAnsi="Cambria" w:cs="Cambria"/>
                <w:sz w:val="12"/>
                <w:szCs w:val="12"/>
              </w:rPr>
              <w:t>u</w:t>
            </w:r>
            <w:r>
              <w:rPr>
                <w:rFonts w:ascii="Cambria" w:eastAsia="Cambria" w:hAnsi="Cambria" w:cs="Cambria"/>
                <w:spacing w:val="1"/>
                <w:sz w:val="12"/>
                <w:szCs w:val="12"/>
              </w:rPr>
              <w:t>l</w:t>
            </w:r>
            <w:r>
              <w:rPr>
                <w:rFonts w:ascii="Cambria" w:eastAsia="Cambria" w:hAnsi="Cambria" w:cs="Cambria"/>
                <w:sz w:val="12"/>
                <w:szCs w:val="12"/>
              </w:rPr>
              <w:t xml:space="preserve">d </w:t>
            </w:r>
            <w:r>
              <w:rPr>
                <w:rFonts w:ascii="Cambria" w:eastAsia="Cambria" w:hAnsi="Cambria" w:cs="Cambria"/>
                <w:spacing w:val="-1"/>
                <w:sz w:val="12"/>
                <w:szCs w:val="12"/>
              </w:rPr>
              <w:t>b</w:t>
            </w:r>
            <w:r>
              <w:rPr>
                <w:rFonts w:ascii="Cambria" w:eastAsia="Cambria" w:hAnsi="Cambria" w:cs="Cambria"/>
                <w:sz w:val="12"/>
                <w:szCs w:val="12"/>
              </w:rPr>
              <w:t>e</w:t>
            </w:r>
            <w:r>
              <w:rPr>
                <w:rFonts w:ascii="Cambria" w:eastAsia="Cambria" w:hAnsi="Cambria" w:cs="Cambria"/>
                <w:spacing w:val="-1"/>
                <w:sz w:val="12"/>
                <w:szCs w:val="12"/>
              </w:rPr>
              <w:t xml:space="preserve"> </w:t>
            </w:r>
            <w:r>
              <w:rPr>
                <w:rFonts w:ascii="Cambria" w:eastAsia="Cambria" w:hAnsi="Cambria" w:cs="Cambria"/>
                <w:sz w:val="12"/>
                <w:szCs w:val="12"/>
              </w:rPr>
              <w:t>r</w:t>
            </w:r>
            <w:r>
              <w:rPr>
                <w:rFonts w:ascii="Cambria" w:eastAsia="Cambria" w:hAnsi="Cambria" w:cs="Cambria"/>
                <w:spacing w:val="-1"/>
                <w:sz w:val="12"/>
                <w:szCs w:val="12"/>
              </w:rPr>
              <w:t>ea</w:t>
            </w:r>
            <w:r>
              <w:rPr>
                <w:rFonts w:ascii="Cambria" w:eastAsia="Cambria" w:hAnsi="Cambria" w:cs="Cambria"/>
                <w:sz w:val="12"/>
                <w:szCs w:val="12"/>
              </w:rPr>
              <w:t>d in c</w:t>
            </w:r>
            <w:r>
              <w:rPr>
                <w:rFonts w:ascii="Cambria" w:eastAsia="Cambria" w:hAnsi="Cambria" w:cs="Cambria"/>
                <w:spacing w:val="1"/>
                <w:sz w:val="12"/>
                <w:szCs w:val="12"/>
              </w:rPr>
              <w:t>o</w:t>
            </w:r>
            <w:r>
              <w:rPr>
                <w:rFonts w:ascii="Cambria" w:eastAsia="Cambria" w:hAnsi="Cambria" w:cs="Cambria"/>
                <w:sz w:val="12"/>
                <w:szCs w:val="12"/>
              </w:rPr>
              <w:t>n</w:t>
            </w:r>
            <w:r>
              <w:rPr>
                <w:rFonts w:ascii="Cambria" w:eastAsia="Cambria" w:hAnsi="Cambria" w:cs="Cambria"/>
                <w:spacing w:val="-1"/>
                <w:sz w:val="12"/>
                <w:szCs w:val="12"/>
              </w:rPr>
              <w:t>j</w:t>
            </w:r>
            <w:r>
              <w:rPr>
                <w:rFonts w:ascii="Cambria" w:eastAsia="Cambria" w:hAnsi="Cambria" w:cs="Cambria"/>
                <w:sz w:val="12"/>
                <w:szCs w:val="12"/>
              </w:rPr>
              <w:t>uncti</w:t>
            </w:r>
            <w:r>
              <w:rPr>
                <w:rFonts w:ascii="Cambria" w:eastAsia="Cambria" w:hAnsi="Cambria" w:cs="Cambria"/>
                <w:spacing w:val="1"/>
                <w:sz w:val="12"/>
                <w:szCs w:val="12"/>
              </w:rPr>
              <w:t>o</w:t>
            </w:r>
            <w:r>
              <w:rPr>
                <w:rFonts w:ascii="Cambria" w:eastAsia="Cambria" w:hAnsi="Cambria" w:cs="Cambria"/>
                <w:sz w:val="12"/>
                <w:szCs w:val="12"/>
              </w:rPr>
              <w:t>n with t</w:t>
            </w:r>
            <w:r>
              <w:rPr>
                <w:rFonts w:ascii="Cambria" w:eastAsia="Cambria" w:hAnsi="Cambria" w:cs="Cambria"/>
                <w:spacing w:val="1"/>
                <w:sz w:val="12"/>
                <w:szCs w:val="12"/>
              </w:rPr>
              <w:t>h</w:t>
            </w:r>
            <w:r>
              <w:rPr>
                <w:rFonts w:ascii="Cambria" w:eastAsia="Cambria" w:hAnsi="Cambria" w:cs="Cambria"/>
                <w:sz w:val="12"/>
                <w:szCs w:val="12"/>
              </w:rPr>
              <w:t>e</w:t>
            </w:r>
            <w:r>
              <w:rPr>
                <w:rFonts w:ascii="Cambria" w:eastAsia="Cambria" w:hAnsi="Cambria" w:cs="Cambria"/>
                <w:spacing w:val="-1"/>
                <w:sz w:val="12"/>
                <w:szCs w:val="12"/>
              </w:rPr>
              <w:t xml:space="preserve"> a</w:t>
            </w:r>
            <w:r>
              <w:rPr>
                <w:rFonts w:ascii="Cambria" w:eastAsia="Cambria" w:hAnsi="Cambria" w:cs="Cambria"/>
                <w:sz w:val="12"/>
                <w:szCs w:val="12"/>
              </w:rPr>
              <w:t>cc</w:t>
            </w:r>
            <w:r>
              <w:rPr>
                <w:rFonts w:ascii="Cambria" w:eastAsia="Cambria" w:hAnsi="Cambria" w:cs="Cambria"/>
                <w:spacing w:val="1"/>
                <w:sz w:val="12"/>
                <w:szCs w:val="12"/>
              </w:rPr>
              <w:t>om</w:t>
            </w:r>
            <w:r>
              <w:rPr>
                <w:rFonts w:ascii="Cambria" w:eastAsia="Cambria" w:hAnsi="Cambria" w:cs="Cambria"/>
                <w:sz w:val="12"/>
                <w:szCs w:val="12"/>
              </w:rPr>
              <w:t>p</w:t>
            </w:r>
            <w:r>
              <w:rPr>
                <w:rFonts w:ascii="Cambria" w:eastAsia="Cambria" w:hAnsi="Cambria" w:cs="Cambria"/>
                <w:spacing w:val="-1"/>
                <w:sz w:val="12"/>
                <w:szCs w:val="12"/>
              </w:rPr>
              <w:t>a</w:t>
            </w:r>
            <w:r>
              <w:rPr>
                <w:rFonts w:ascii="Cambria" w:eastAsia="Cambria" w:hAnsi="Cambria" w:cs="Cambria"/>
                <w:sz w:val="12"/>
                <w:szCs w:val="12"/>
              </w:rPr>
              <w:t>n</w:t>
            </w:r>
            <w:r>
              <w:rPr>
                <w:rFonts w:ascii="Cambria" w:eastAsia="Cambria" w:hAnsi="Cambria" w:cs="Cambria"/>
                <w:spacing w:val="-1"/>
                <w:sz w:val="12"/>
                <w:szCs w:val="12"/>
              </w:rPr>
              <w:t>y</w:t>
            </w:r>
            <w:r>
              <w:rPr>
                <w:rFonts w:ascii="Cambria" w:eastAsia="Cambria" w:hAnsi="Cambria" w:cs="Cambria"/>
                <w:sz w:val="12"/>
                <w:szCs w:val="12"/>
              </w:rPr>
              <w:t>ing n</w:t>
            </w:r>
            <w:r>
              <w:rPr>
                <w:rFonts w:ascii="Cambria" w:eastAsia="Cambria" w:hAnsi="Cambria" w:cs="Cambria"/>
                <w:spacing w:val="1"/>
                <w:sz w:val="12"/>
                <w:szCs w:val="12"/>
              </w:rPr>
              <w:t>o</w:t>
            </w:r>
            <w:r>
              <w:rPr>
                <w:rFonts w:ascii="Cambria" w:eastAsia="Cambria" w:hAnsi="Cambria" w:cs="Cambria"/>
                <w:sz w:val="12"/>
                <w:szCs w:val="12"/>
              </w:rPr>
              <w:t>t</w:t>
            </w:r>
            <w:r>
              <w:rPr>
                <w:rFonts w:ascii="Cambria" w:eastAsia="Cambria" w:hAnsi="Cambria" w:cs="Cambria"/>
                <w:spacing w:val="-1"/>
                <w:sz w:val="12"/>
                <w:szCs w:val="12"/>
              </w:rPr>
              <w:t>e</w:t>
            </w:r>
            <w:r>
              <w:rPr>
                <w:rFonts w:ascii="Cambria" w:eastAsia="Cambria" w:hAnsi="Cambria" w:cs="Cambria"/>
                <w:spacing w:val="-2"/>
                <w:sz w:val="12"/>
                <w:szCs w:val="12"/>
              </w:rPr>
              <w:t>s</w:t>
            </w:r>
            <w:r>
              <w:rPr>
                <w:rFonts w:ascii="Cambria" w:eastAsia="Cambria" w:hAnsi="Cambria" w:cs="Cambria"/>
                <w:sz w:val="12"/>
                <w:szCs w:val="12"/>
              </w:rPr>
              <w:t>.</w:t>
            </w:r>
          </w:p>
        </w:tc>
        <w:tc>
          <w:tcPr>
            <w:tcW w:w="2820" w:type="dxa"/>
            <w:gridSpan w:val="2"/>
            <w:tcBorders>
              <w:top w:val="nil"/>
              <w:left w:val="nil"/>
              <w:bottom w:val="single" w:sz="10" w:space="0" w:color="00B050"/>
              <w:right w:val="nil"/>
            </w:tcBorders>
            <w:shd w:val="clear" w:color="auto" w:fill="D9D9D9"/>
          </w:tcPr>
          <w:p w14:paraId="66F8C63A" w14:textId="77777777" w:rsidR="00C802DA" w:rsidRDefault="00C802DA" w:rsidP="004C4121"/>
        </w:tc>
        <w:tc>
          <w:tcPr>
            <w:tcW w:w="2042" w:type="dxa"/>
            <w:gridSpan w:val="2"/>
            <w:tcBorders>
              <w:top w:val="single" w:sz="6" w:space="0" w:color="000000"/>
              <w:left w:val="nil"/>
              <w:bottom w:val="single" w:sz="10" w:space="0" w:color="00B050"/>
              <w:right w:val="nil"/>
            </w:tcBorders>
            <w:shd w:val="clear" w:color="auto" w:fill="D9D9D9"/>
          </w:tcPr>
          <w:p w14:paraId="70D98C50" w14:textId="77777777" w:rsidR="00C802DA" w:rsidRDefault="00C802DA" w:rsidP="004C4121"/>
        </w:tc>
      </w:tr>
      <w:tr w:rsidR="00C802DA" w14:paraId="45E6A4C0" w14:textId="77777777" w:rsidTr="004C4121">
        <w:trPr>
          <w:trHeight w:hRule="exact" w:val="514"/>
        </w:trPr>
        <w:tc>
          <w:tcPr>
            <w:tcW w:w="6708" w:type="dxa"/>
            <w:gridSpan w:val="2"/>
            <w:tcBorders>
              <w:top w:val="single" w:sz="10" w:space="0" w:color="00B050"/>
              <w:left w:val="single" w:sz="10" w:space="0" w:color="00B050"/>
              <w:bottom w:val="single" w:sz="10" w:space="0" w:color="00B050"/>
              <w:right w:val="single" w:sz="10" w:space="0" w:color="00B050"/>
            </w:tcBorders>
            <w:shd w:val="clear" w:color="auto" w:fill="D9D9D9"/>
          </w:tcPr>
          <w:p w14:paraId="52ECA292" w14:textId="77777777" w:rsidR="00C802DA" w:rsidRDefault="00C802DA" w:rsidP="004C4121">
            <w:pPr>
              <w:pStyle w:val="TableParagraph"/>
              <w:spacing w:line="148" w:lineRule="exact"/>
              <w:ind w:left="8"/>
              <w:rPr>
                <w:rFonts w:ascii="Cambria" w:eastAsia="Cambria" w:hAnsi="Cambria" w:cs="Cambria"/>
                <w:sz w:val="13"/>
                <w:szCs w:val="13"/>
              </w:rPr>
            </w:pPr>
            <w:r>
              <w:rPr>
                <w:rFonts w:ascii="Cambria" w:eastAsia="Cambria" w:hAnsi="Cambria" w:cs="Cambria"/>
                <w:b/>
                <w:bCs/>
                <w:sz w:val="13"/>
                <w:szCs w:val="13"/>
              </w:rPr>
              <w:t>Budg</w:t>
            </w:r>
            <w:r>
              <w:rPr>
                <w:rFonts w:ascii="Cambria" w:eastAsia="Cambria" w:hAnsi="Cambria" w:cs="Cambria"/>
                <w:b/>
                <w:bCs/>
                <w:spacing w:val="-1"/>
                <w:sz w:val="13"/>
                <w:szCs w:val="13"/>
              </w:rPr>
              <w:t>e</w:t>
            </w:r>
            <w:r>
              <w:rPr>
                <w:rFonts w:ascii="Cambria" w:eastAsia="Cambria" w:hAnsi="Cambria" w:cs="Cambria"/>
                <w:b/>
                <w:bCs/>
                <w:sz w:val="13"/>
                <w:szCs w:val="13"/>
              </w:rPr>
              <w:t>t</w:t>
            </w:r>
            <w:r>
              <w:rPr>
                <w:rFonts w:ascii="Cambria" w:eastAsia="Cambria" w:hAnsi="Cambria" w:cs="Cambria"/>
                <w:b/>
                <w:bCs/>
                <w:spacing w:val="7"/>
                <w:sz w:val="13"/>
                <w:szCs w:val="13"/>
              </w:rPr>
              <w:t xml:space="preserve"> </w:t>
            </w:r>
            <w:r>
              <w:rPr>
                <w:rFonts w:ascii="Cambria" w:eastAsia="Cambria" w:hAnsi="Cambria" w:cs="Cambria"/>
                <w:b/>
                <w:bCs/>
                <w:sz w:val="13"/>
                <w:szCs w:val="13"/>
              </w:rPr>
              <w:t>V</w:t>
            </w:r>
            <w:r>
              <w:rPr>
                <w:rFonts w:ascii="Cambria" w:eastAsia="Cambria" w:hAnsi="Cambria" w:cs="Cambria"/>
                <w:b/>
                <w:bCs/>
                <w:spacing w:val="-2"/>
                <w:sz w:val="13"/>
                <w:szCs w:val="13"/>
              </w:rPr>
              <w:t>a</w:t>
            </w:r>
            <w:r>
              <w:rPr>
                <w:rFonts w:ascii="Cambria" w:eastAsia="Cambria" w:hAnsi="Cambria" w:cs="Cambria"/>
                <w:b/>
                <w:bCs/>
                <w:spacing w:val="-1"/>
                <w:sz w:val="13"/>
                <w:szCs w:val="13"/>
              </w:rPr>
              <w:t>rian</w:t>
            </w:r>
            <w:r>
              <w:rPr>
                <w:rFonts w:ascii="Cambria" w:eastAsia="Cambria" w:hAnsi="Cambria" w:cs="Cambria"/>
                <w:b/>
                <w:bCs/>
                <w:sz w:val="13"/>
                <w:szCs w:val="13"/>
              </w:rPr>
              <w:t>c</w:t>
            </w:r>
            <w:r>
              <w:rPr>
                <w:rFonts w:ascii="Cambria" w:eastAsia="Cambria" w:hAnsi="Cambria" w:cs="Cambria"/>
                <w:b/>
                <w:bCs/>
                <w:spacing w:val="-1"/>
                <w:sz w:val="13"/>
                <w:szCs w:val="13"/>
              </w:rPr>
              <w:t>e</w:t>
            </w:r>
            <w:r>
              <w:rPr>
                <w:rFonts w:ascii="Cambria" w:eastAsia="Cambria" w:hAnsi="Cambria" w:cs="Cambria"/>
                <w:b/>
                <w:bCs/>
                <w:sz w:val="13"/>
                <w:szCs w:val="13"/>
              </w:rPr>
              <w:t>s</w:t>
            </w:r>
            <w:r>
              <w:rPr>
                <w:rFonts w:ascii="Cambria" w:eastAsia="Cambria" w:hAnsi="Cambria" w:cs="Cambria"/>
                <w:b/>
                <w:bCs/>
                <w:spacing w:val="8"/>
                <w:sz w:val="13"/>
                <w:szCs w:val="13"/>
              </w:rPr>
              <w:t xml:space="preserve"> </w:t>
            </w:r>
            <w:r>
              <w:rPr>
                <w:rFonts w:ascii="Cambria" w:eastAsia="Cambria" w:hAnsi="Cambria" w:cs="Cambria"/>
                <w:b/>
                <w:bCs/>
                <w:spacing w:val="1"/>
                <w:sz w:val="13"/>
                <w:szCs w:val="13"/>
              </w:rPr>
              <w:t>C</w:t>
            </w:r>
            <w:r>
              <w:rPr>
                <w:rFonts w:ascii="Cambria" w:eastAsia="Cambria" w:hAnsi="Cambria" w:cs="Cambria"/>
                <w:b/>
                <w:bCs/>
                <w:spacing w:val="-1"/>
                <w:sz w:val="13"/>
                <w:szCs w:val="13"/>
              </w:rPr>
              <w:t>ommentary</w:t>
            </w:r>
          </w:p>
          <w:p w14:paraId="5B25A489" w14:textId="77777777" w:rsidR="00C802DA" w:rsidRDefault="00C802DA" w:rsidP="004C4121">
            <w:pPr>
              <w:pStyle w:val="TableParagraph"/>
              <w:spacing w:before="1" w:line="180" w:lineRule="exact"/>
              <w:rPr>
                <w:sz w:val="18"/>
                <w:szCs w:val="18"/>
              </w:rPr>
            </w:pPr>
          </w:p>
          <w:p w14:paraId="4E261261" w14:textId="77777777" w:rsidR="00C802DA" w:rsidRDefault="00C802DA" w:rsidP="004C4121">
            <w:pPr>
              <w:pStyle w:val="TableParagraph"/>
              <w:ind w:left="8"/>
              <w:rPr>
                <w:rFonts w:ascii="Cambria" w:eastAsia="Cambria" w:hAnsi="Cambria" w:cs="Cambria"/>
                <w:sz w:val="13"/>
                <w:szCs w:val="13"/>
              </w:rPr>
            </w:pPr>
            <w:r>
              <w:rPr>
                <w:rFonts w:ascii="Cambria" w:eastAsia="Cambria" w:hAnsi="Cambria" w:cs="Cambria"/>
                <w:b/>
                <w:bCs/>
                <w:spacing w:val="-1"/>
                <w:sz w:val="13"/>
                <w:szCs w:val="13"/>
              </w:rPr>
              <w:t>Statemen</w:t>
            </w:r>
            <w:r>
              <w:rPr>
                <w:rFonts w:ascii="Cambria" w:eastAsia="Cambria" w:hAnsi="Cambria" w:cs="Cambria"/>
                <w:b/>
                <w:bCs/>
                <w:sz w:val="13"/>
                <w:szCs w:val="13"/>
              </w:rPr>
              <w:t>t</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o</w:t>
            </w:r>
            <w:r>
              <w:rPr>
                <w:rFonts w:ascii="Cambria" w:eastAsia="Cambria" w:hAnsi="Cambria" w:cs="Cambria"/>
                <w:b/>
                <w:bCs/>
                <w:sz w:val="13"/>
                <w:szCs w:val="13"/>
              </w:rPr>
              <w:t>f</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Finan</w:t>
            </w:r>
            <w:r>
              <w:rPr>
                <w:rFonts w:ascii="Cambria" w:eastAsia="Cambria" w:hAnsi="Cambria" w:cs="Cambria"/>
                <w:b/>
                <w:bCs/>
                <w:sz w:val="13"/>
                <w:szCs w:val="13"/>
              </w:rPr>
              <w:t>c</w:t>
            </w:r>
            <w:r>
              <w:rPr>
                <w:rFonts w:ascii="Cambria" w:eastAsia="Cambria" w:hAnsi="Cambria" w:cs="Cambria"/>
                <w:b/>
                <w:bCs/>
                <w:spacing w:val="-1"/>
                <w:sz w:val="13"/>
                <w:szCs w:val="13"/>
              </w:rPr>
              <w:t>ia</w:t>
            </w:r>
            <w:r>
              <w:rPr>
                <w:rFonts w:ascii="Cambria" w:eastAsia="Cambria" w:hAnsi="Cambria" w:cs="Cambria"/>
                <w:b/>
                <w:bCs/>
                <w:sz w:val="13"/>
                <w:szCs w:val="13"/>
              </w:rPr>
              <w:t>l</w:t>
            </w:r>
            <w:r>
              <w:rPr>
                <w:rFonts w:ascii="Cambria" w:eastAsia="Cambria" w:hAnsi="Cambria" w:cs="Cambria"/>
                <w:b/>
                <w:bCs/>
                <w:spacing w:val="5"/>
                <w:sz w:val="13"/>
                <w:szCs w:val="13"/>
              </w:rPr>
              <w:t xml:space="preserve"> </w:t>
            </w:r>
            <w:r>
              <w:rPr>
                <w:rFonts w:ascii="Cambria" w:eastAsia="Cambria" w:hAnsi="Cambria" w:cs="Cambria"/>
                <w:b/>
                <w:bCs/>
                <w:sz w:val="13"/>
                <w:szCs w:val="13"/>
              </w:rPr>
              <w:t>P</w:t>
            </w:r>
            <w:r>
              <w:rPr>
                <w:rFonts w:ascii="Cambria" w:eastAsia="Cambria" w:hAnsi="Cambria" w:cs="Cambria"/>
                <w:b/>
                <w:bCs/>
                <w:spacing w:val="-1"/>
                <w:sz w:val="13"/>
                <w:szCs w:val="13"/>
              </w:rPr>
              <w:t>ositio</w:t>
            </w:r>
            <w:r>
              <w:rPr>
                <w:rFonts w:ascii="Cambria" w:eastAsia="Cambria" w:hAnsi="Cambria" w:cs="Cambria"/>
                <w:b/>
                <w:bCs/>
                <w:sz w:val="13"/>
                <w:szCs w:val="13"/>
              </w:rPr>
              <w:t>n</w:t>
            </w:r>
            <w:r>
              <w:rPr>
                <w:rFonts w:ascii="Cambria" w:eastAsia="Cambria" w:hAnsi="Cambria" w:cs="Cambria"/>
                <w:b/>
                <w:bCs/>
                <w:spacing w:val="4"/>
                <w:sz w:val="13"/>
                <w:szCs w:val="13"/>
              </w:rPr>
              <w:t xml:space="preserve"> </w:t>
            </w:r>
            <w:r>
              <w:rPr>
                <w:rFonts w:ascii="Cambria" w:eastAsia="Cambria" w:hAnsi="Cambria" w:cs="Cambria"/>
                <w:b/>
                <w:bCs/>
                <w:sz w:val="13"/>
                <w:szCs w:val="13"/>
              </w:rPr>
              <w:t>f</w:t>
            </w:r>
            <w:r>
              <w:rPr>
                <w:rFonts w:ascii="Cambria" w:eastAsia="Cambria" w:hAnsi="Cambria" w:cs="Cambria"/>
                <w:b/>
                <w:bCs/>
                <w:spacing w:val="-1"/>
                <w:sz w:val="13"/>
                <w:szCs w:val="13"/>
              </w:rPr>
              <w:t>o</w:t>
            </w:r>
            <w:r>
              <w:rPr>
                <w:rFonts w:ascii="Cambria" w:eastAsia="Cambria" w:hAnsi="Cambria" w:cs="Cambria"/>
                <w:b/>
                <w:bCs/>
                <w:sz w:val="13"/>
                <w:szCs w:val="13"/>
              </w:rPr>
              <w:t>r</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not</w:t>
            </w:r>
            <w:r>
              <w:rPr>
                <w:rFonts w:ascii="Cambria" w:eastAsia="Cambria" w:hAnsi="Cambria" w:cs="Cambria"/>
                <w:b/>
                <w:bCs/>
                <w:spacing w:val="1"/>
                <w:sz w:val="13"/>
                <w:szCs w:val="13"/>
              </w:rPr>
              <w:t>-</w:t>
            </w:r>
            <w:r>
              <w:rPr>
                <w:rFonts w:ascii="Cambria" w:eastAsia="Cambria" w:hAnsi="Cambria" w:cs="Cambria"/>
                <w:b/>
                <w:bCs/>
                <w:sz w:val="13"/>
                <w:szCs w:val="13"/>
              </w:rPr>
              <w:t>f</w:t>
            </w:r>
            <w:r>
              <w:rPr>
                <w:rFonts w:ascii="Cambria" w:eastAsia="Cambria" w:hAnsi="Cambria" w:cs="Cambria"/>
                <w:b/>
                <w:bCs/>
                <w:spacing w:val="-1"/>
                <w:sz w:val="13"/>
                <w:szCs w:val="13"/>
              </w:rPr>
              <w:t>or</w:t>
            </w:r>
            <w:r>
              <w:rPr>
                <w:rFonts w:ascii="Cambria" w:eastAsia="Cambria" w:hAnsi="Cambria" w:cs="Cambria"/>
                <w:b/>
                <w:bCs/>
                <w:spacing w:val="1"/>
                <w:sz w:val="13"/>
                <w:szCs w:val="13"/>
              </w:rPr>
              <w:t>-</w:t>
            </w:r>
            <w:r>
              <w:rPr>
                <w:rFonts w:ascii="Cambria" w:eastAsia="Cambria" w:hAnsi="Cambria" w:cs="Cambria"/>
                <w:b/>
                <w:bCs/>
                <w:sz w:val="13"/>
                <w:szCs w:val="13"/>
              </w:rPr>
              <w:t>p</w:t>
            </w:r>
            <w:r>
              <w:rPr>
                <w:rFonts w:ascii="Cambria" w:eastAsia="Cambria" w:hAnsi="Cambria" w:cs="Cambria"/>
                <w:b/>
                <w:bCs/>
                <w:spacing w:val="-1"/>
                <w:sz w:val="13"/>
                <w:szCs w:val="13"/>
              </w:rPr>
              <w:t>ro</w:t>
            </w:r>
            <w:r>
              <w:rPr>
                <w:rFonts w:ascii="Cambria" w:eastAsia="Cambria" w:hAnsi="Cambria" w:cs="Cambria"/>
                <w:b/>
                <w:bCs/>
                <w:sz w:val="13"/>
                <w:szCs w:val="13"/>
              </w:rPr>
              <w:t>f</w:t>
            </w:r>
            <w:r>
              <w:rPr>
                <w:rFonts w:ascii="Cambria" w:eastAsia="Cambria" w:hAnsi="Cambria" w:cs="Cambria"/>
                <w:b/>
                <w:bCs/>
                <w:spacing w:val="-1"/>
                <w:sz w:val="13"/>
                <w:szCs w:val="13"/>
              </w:rPr>
              <w:t>i</w:t>
            </w:r>
            <w:r>
              <w:rPr>
                <w:rFonts w:ascii="Cambria" w:eastAsia="Cambria" w:hAnsi="Cambria" w:cs="Cambria"/>
                <w:b/>
                <w:bCs/>
                <w:sz w:val="13"/>
                <w:szCs w:val="13"/>
              </w:rPr>
              <w:t>t</w:t>
            </w:r>
            <w:r>
              <w:rPr>
                <w:rFonts w:ascii="Cambria" w:eastAsia="Cambria" w:hAnsi="Cambria" w:cs="Cambria"/>
                <w:b/>
                <w:bCs/>
                <w:spacing w:val="5"/>
                <w:sz w:val="13"/>
                <w:szCs w:val="13"/>
              </w:rPr>
              <w:t xml:space="preserve"> </w:t>
            </w:r>
            <w:r>
              <w:rPr>
                <w:rFonts w:ascii="Cambria" w:eastAsia="Cambria" w:hAnsi="Cambria" w:cs="Cambria"/>
                <w:b/>
                <w:bCs/>
                <w:spacing w:val="-1"/>
                <w:sz w:val="13"/>
                <w:szCs w:val="13"/>
              </w:rPr>
              <w:t>Re</w:t>
            </w:r>
            <w:r>
              <w:rPr>
                <w:rFonts w:ascii="Cambria" w:eastAsia="Cambria" w:hAnsi="Cambria" w:cs="Cambria"/>
                <w:b/>
                <w:bCs/>
                <w:sz w:val="13"/>
                <w:szCs w:val="13"/>
              </w:rPr>
              <w:t>p</w:t>
            </w:r>
            <w:r>
              <w:rPr>
                <w:rFonts w:ascii="Cambria" w:eastAsia="Cambria" w:hAnsi="Cambria" w:cs="Cambria"/>
                <w:b/>
                <w:bCs/>
                <w:spacing w:val="-1"/>
                <w:sz w:val="13"/>
                <w:szCs w:val="13"/>
              </w:rPr>
              <w:t>ortin</w:t>
            </w:r>
            <w:r>
              <w:rPr>
                <w:rFonts w:ascii="Cambria" w:eastAsia="Cambria" w:hAnsi="Cambria" w:cs="Cambria"/>
                <w:b/>
                <w:bCs/>
                <w:sz w:val="13"/>
                <w:szCs w:val="13"/>
              </w:rPr>
              <w:t>g</w:t>
            </w:r>
            <w:r>
              <w:rPr>
                <w:rFonts w:ascii="Cambria" w:eastAsia="Cambria" w:hAnsi="Cambria" w:cs="Cambria"/>
                <w:b/>
                <w:bCs/>
                <w:spacing w:val="7"/>
                <w:sz w:val="13"/>
                <w:szCs w:val="13"/>
              </w:rPr>
              <w:t xml:space="preserve"> </w:t>
            </w:r>
            <w:r>
              <w:rPr>
                <w:rFonts w:ascii="Cambria" w:eastAsia="Cambria" w:hAnsi="Cambria" w:cs="Cambria"/>
                <w:b/>
                <w:bCs/>
                <w:sz w:val="13"/>
                <w:szCs w:val="13"/>
              </w:rPr>
              <w:t>E</w:t>
            </w:r>
            <w:r>
              <w:rPr>
                <w:rFonts w:ascii="Cambria" w:eastAsia="Cambria" w:hAnsi="Cambria" w:cs="Cambria"/>
                <w:b/>
                <w:bCs/>
                <w:spacing w:val="-1"/>
                <w:sz w:val="13"/>
                <w:szCs w:val="13"/>
              </w:rPr>
              <w:t>ntities</w:t>
            </w:r>
          </w:p>
        </w:tc>
        <w:tc>
          <w:tcPr>
            <w:tcW w:w="3338" w:type="dxa"/>
            <w:gridSpan w:val="3"/>
            <w:tcBorders>
              <w:top w:val="single" w:sz="10" w:space="0" w:color="00B050"/>
              <w:left w:val="single" w:sz="10" w:space="0" w:color="00B050"/>
              <w:bottom w:val="single" w:sz="10" w:space="0" w:color="00B050"/>
              <w:right w:val="single" w:sz="10" w:space="0" w:color="00B050"/>
            </w:tcBorders>
            <w:shd w:val="clear" w:color="auto" w:fill="D9D9D9"/>
          </w:tcPr>
          <w:p w14:paraId="259C01AF" w14:textId="77777777" w:rsidR="00C802DA" w:rsidRDefault="00C802DA" w:rsidP="004C4121">
            <w:pPr>
              <w:pStyle w:val="TableParagraph"/>
              <w:spacing w:before="9" w:line="120" w:lineRule="exact"/>
              <w:rPr>
                <w:sz w:val="12"/>
                <w:szCs w:val="12"/>
              </w:rPr>
            </w:pPr>
          </w:p>
          <w:p w14:paraId="6CF9665F" w14:textId="77777777" w:rsidR="00C802DA" w:rsidRDefault="00C802DA" w:rsidP="004C4121">
            <w:pPr>
              <w:pStyle w:val="TableParagraph"/>
              <w:spacing w:line="200" w:lineRule="exact"/>
              <w:rPr>
                <w:sz w:val="20"/>
              </w:rPr>
            </w:pPr>
          </w:p>
          <w:p w14:paraId="36D93583" w14:textId="77777777" w:rsidR="00C802DA" w:rsidRDefault="00C802DA" w:rsidP="004C4121">
            <w:pPr>
              <w:pStyle w:val="TableParagraph"/>
              <w:ind w:left="15"/>
              <w:rPr>
                <w:rFonts w:ascii="Cambria" w:eastAsia="Cambria" w:hAnsi="Cambria" w:cs="Cambria"/>
                <w:sz w:val="13"/>
                <w:szCs w:val="13"/>
              </w:rPr>
            </w:pPr>
            <w:r>
              <w:rPr>
                <w:rFonts w:ascii="Cambria" w:eastAsia="Cambria" w:hAnsi="Cambria" w:cs="Cambria"/>
                <w:b/>
                <w:bCs/>
                <w:sz w:val="13"/>
                <w:szCs w:val="13"/>
              </w:rPr>
              <w:t>A</w:t>
            </w:r>
            <w:r>
              <w:rPr>
                <w:rFonts w:ascii="Cambria" w:eastAsia="Cambria" w:hAnsi="Cambria" w:cs="Cambria"/>
                <w:b/>
                <w:bCs/>
                <w:spacing w:val="-1"/>
                <w:sz w:val="13"/>
                <w:szCs w:val="13"/>
              </w:rPr>
              <w:t>ffe</w:t>
            </w:r>
            <w:r>
              <w:rPr>
                <w:rFonts w:ascii="Cambria" w:eastAsia="Cambria" w:hAnsi="Cambria" w:cs="Cambria"/>
                <w:b/>
                <w:bCs/>
                <w:sz w:val="13"/>
                <w:szCs w:val="13"/>
              </w:rPr>
              <w:t>c</w:t>
            </w:r>
            <w:r>
              <w:rPr>
                <w:rFonts w:ascii="Cambria" w:eastAsia="Cambria" w:hAnsi="Cambria" w:cs="Cambria"/>
                <w:b/>
                <w:bCs/>
                <w:spacing w:val="-1"/>
                <w:sz w:val="13"/>
                <w:szCs w:val="13"/>
              </w:rPr>
              <w:t>te</w:t>
            </w:r>
            <w:r>
              <w:rPr>
                <w:rFonts w:ascii="Cambria" w:eastAsia="Cambria" w:hAnsi="Cambria" w:cs="Cambria"/>
                <w:b/>
                <w:bCs/>
                <w:sz w:val="13"/>
                <w:szCs w:val="13"/>
              </w:rPr>
              <w:t>d</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lin</w:t>
            </w:r>
            <w:r>
              <w:rPr>
                <w:rFonts w:ascii="Cambria" w:eastAsia="Cambria" w:hAnsi="Cambria" w:cs="Cambria"/>
                <w:b/>
                <w:bCs/>
                <w:sz w:val="13"/>
                <w:szCs w:val="13"/>
              </w:rPr>
              <w:t>e</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item</w:t>
            </w:r>
            <w:r>
              <w:rPr>
                <w:rFonts w:ascii="Cambria" w:eastAsia="Cambria" w:hAnsi="Cambria" w:cs="Cambria"/>
                <w:b/>
                <w:bCs/>
                <w:sz w:val="13"/>
                <w:szCs w:val="13"/>
              </w:rPr>
              <w:t>s</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an</w:t>
            </w:r>
            <w:r>
              <w:rPr>
                <w:rFonts w:ascii="Cambria" w:eastAsia="Cambria" w:hAnsi="Cambria" w:cs="Cambria"/>
                <w:b/>
                <w:bCs/>
                <w:sz w:val="13"/>
                <w:szCs w:val="13"/>
              </w:rPr>
              <w:t>d</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statement</w:t>
            </w:r>
          </w:p>
        </w:tc>
      </w:tr>
      <w:tr w:rsidR="00C802DA" w14:paraId="6DBA8DE6" w14:textId="77777777" w:rsidTr="004C4121">
        <w:trPr>
          <w:trHeight w:hRule="exact" w:val="175"/>
        </w:trPr>
        <w:tc>
          <w:tcPr>
            <w:tcW w:w="6708" w:type="dxa"/>
            <w:gridSpan w:val="2"/>
            <w:tcBorders>
              <w:top w:val="single" w:sz="10" w:space="0" w:color="00B050"/>
              <w:left w:val="single" w:sz="10" w:space="0" w:color="00B050"/>
              <w:bottom w:val="nil"/>
              <w:right w:val="single" w:sz="10" w:space="0" w:color="00B050"/>
            </w:tcBorders>
            <w:shd w:val="clear" w:color="auto" w:fill="D9D9D9"/>
          </w:tcPr>
          <w:p w14:paraId="3C4B4280" w14:textId="77777777" w:rsidR="00C802DA" w:rsidRDefault="00C802DA" w:rsidP="004C4121">
            <w:pPr>
              <w:pStyle w:val="TableParagraph"/>
              <w:spacing w:line="148" w:lineRule="exact"/>
              <w:ind w:left="8"/>
              <w:rPr>
                <w:rFonts w:ascii="Cambria" w:eastAsia="Cambria" w:hAnsi="Cambria" w:cs="Cambria"/>
                <w:sz w:val="13"/>
                <w:szCs w:val="13"/>
              </w:rPr>
            </w:pPr>
            <w:r>
              <w:rPr>
                <w:rFonts w:ascii="Cambria" w:eastAsia="Cambria" w:hAnsi="Cambria" w:cs="Cambria"/>
                <w:b/>
                <w:bCs/>
                <w:sz w:val="13"/>
                <w:szCs w:val="13"/>
                <w:u w:val="single" w:color="000000"/>
              </w:rPr>
              <w:t>A</w:t>
            </w:r>
            <w:r>
              <w:rPr>
                <w:rFonts w:ascii="Cambria" w:eastAsia="Cambria" w:hAnsi="Cambria" w:cs="Cambria"/>
                <w:b/>
                <w:bCs/>
                <w:spacing w:val="-1"/>
                <w:sz w:val="13"/>
                <w:szCs w:val="13"/>
                <w:u w:val="single" w:color="000000"/>
              </w:rPr>
              <w:t>ssets</w:t>
            </w:r>
          </w:p>
        </w:tc>
        <w:tc>
          <w:tcPr>
            <w:tcW w:w="3338" w:type="dxa"/>
            <w:gridSpan w:val="3"/>
            <w:vMerge w:val="restart"/>
            <w:tcBorders>
              <w:top w:val="single" w:sz="10" w:space="0" w:color="00B050"/>
              <w:left w:val="single" w:sz="10" w:space="0" w:color="00B050"/>
              <w:right w:val="single" w:sz="10" w:space="0" w:color="00B050"/>
            </w:tcBorders>
            <w:shd w:val="clear" w:color="auto" w:fill="D9D9D9"/>
          </w:tcPr>
          <w:p w14:paraId="2E42FFCB" w14:textId="77777777" w:rsidR="00C802DA" w:rsidRDefault="00C802DA" w:rsidP="004C4121">
            <w:pPr>
              <w:pStyle w:val="TableParagraph"/>
              <w:spacing w:before="3" w:line="160" w:lineRule="exact"/>
              <w:rPr>
                <w:szCs w:val="16"/>
              </w:rPr>
            </w:pPr>
          </w:p>
          <w:p w14:paraId="5B5BD9AC" w14:textId="77777777" w:rsidR="00C802DA" w:rsidRDefault="00C802DA" w:rsidP="004C4121">
            <w:pPr>
              <w:pStyle w:val="TableParagraph"/>
              <w:ind w:left="14"/>
              <w:rPr>
                <w:rFonts w:ascii="Cambria" w:eastAsia="Cambria" w:hAnsi="Cambria" w:cs="Cambria"/>
                <w:sz w:val="13"/>
                <w:szCs w:val="13"/>
              </w:rPr>
            </w:pPr>
            <w:r>
              <w:rPr>
                <w:rFonts w:ascii="Cambria" w:eastAsia="Cambria" w:hAnsi="Cambria" w:cs="Cambria"/>
                <w:sz w:val="13"/>
                <w:szCs w:val="13"/>
              </w:rPr>
              <w:t>F</w:t>
            </w:r>
            <w:r>
              <w:rPr>
                <w:rFonts w:ascii="Cambria" w:eastAsia="Cambria" w:hAnsi="Cambria" w:cs="Cambria"/>
                <w:spacing w:val="-1"/>
                <w:sz w:val="13"/>
                <w:szCs w:val="13"/>
              </w:rPr>
              <w:t>i</w:t>
            </w:r>
            <w:r>
              <w:rPr>
                <w:rFonts w:ascii="Cambria" w:eastAsia="Cambria" w:hAnsi="Cambria" w:cs="Cambria"/>
                <w:sz w:val="13"/>
                <w:szCs w:val="13"/>
              </w:rPr>
              <w:t>nan</w:t>
            </w:r>
            <w:r>
              <w:rPr>
                <w:rFonts w:ascii="Cambria" w:eastAsia="Cambria" w:hAnsi="Cambria" w:cs="Cambria"/>
                <w:spacing w:val="-1"/>
                <w:sz w:val="13"/>
                <w:szCs w:val="13"/>
              </w:rPr>
              <w:t>ci</w:t>
            </w:r>
            <w:r>
              <w:rPr>
                <w:rFonts w:ascii="Cambria" w:eastAsia="Cambria" w:hAnsi="Cambria" w:cs="Cambria"/>
                <w:sz w:val="13"/>
                <w:szCs w:val="13"/>
              </w:rPr>
              <w:t>al</w:t>
            </w:r>
            <w:r>
              <w:rPr>
                <w:rFonts w:ascii="Cambria" w:eastAsia="Cambria" w:hAnsi="Cambria" w:cs="Cambria"/>
                <w:spacing w:val="5"/>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ssets</w:t>
            </w:r>
            <w:r>
              <w:rPr>
                <w:rFonts w:ascii="Cambria" w:eastAsia="Cambria" w:hAnsi="Cambria" w:cs="Cambria"/>
                <w:spacing w:val="6"/>
                <w:sz w:val="13"/>
                <w:szCs w:val="13"/>
              </w:rPr>
              <w:t xml:space="preserve"> </w:t>
            </w:r>
            <w:r>
              <w:rPr>
                <w:rFonts w:ascii="Cambria" w:eastAsia="Cambria" w:hAnsi="Cambria" w:cs="Cambria"/>
                <w:sz w:val="13"/>
                <w:szCs w:val="13"/>
              </w:rPr>
              <w:t>-</w:t>
            </w:r>
            <w:r>
              <w:rPr>
                <w:rFonts w:ascii="Cambria" w:eastAsia="Cambria" w:hAnsi="Cambria" w:cs="Cambria"/>
                <w:spacing w:val="4"/>
                <w:sz w:val="13"/>
                <w:szCs w:val="13"/>
              </w:rPr>
              <w:t xml:space="preserve"> </w:t>
            </w:r>
            <w:r>
              <w:rPr>
                <w:rFonts w:ascii="Cambria" w:eastAsia="Cambria" w:hAnsi="Cambria" w:cs="Cambria"/>
                <w:sz w:val="13"/>
                <w:szCs w:val="13"/>
              </w:rPr>
              <w:t>E</w:t>
            </w:r>
            <w:r>
              <w:rPr>
                <w:rFonts w:ascii="Cambria" w:eastAsia="Cambria" w:hAnsi="Cambria" w:cs="Cambria"/>
                <w:spacing w:val="1"/>
                <w:sz w:val="13"/>
                <w:szCs w:val="13"/>
              </w:rPr>
              <w:t>n</w:t>
            </w:r>
            <w:r>
              <w:rPr>
                <w:rFonts w:ascii="Cambria" w:eastAsia="Cambria" w:hAnsi="Cambria" w:cs="Cambria"/>
                <w:sz w:val="13"/>
                <w:szCs w:val="13"/>
              </w:rPr>
              <w:t>v</w:t>
            </w:r>
            <w:r>
              <w:rPr>
                <w:rFonts w:ascii="Cambria" w:eastAsia="Cambria" w:hAnsi="Cambria" w:cs="Cambria"/>
                <w:spacing w:val="-1"/>
                <w:sz w:val="13"/>
                <w:szCs w:val="13"/>
              </w:rPr>
              <w:t>i</w:t>
            </w:r>
            <w:r>
              <w:rPr>
                <w:rFonts w:ascii="Cambria" w:eastAsia="Cambria" w:hAnsi="Cambria" w:cs="Cambria"/>
                <w:sz w:val="13"/>
                <w:szCs w:val="13"/>
              </w:rPr>
              <w:t>r</w:t>
            </w:r>
            <w:r>
              <w:rPr>
                <w:rFonts w:ascii="Cambria" w:eastAsia="Cambria" w:hAnsi="Cambria" w:cs="Cambria"/>
                <w:spacing w:val="-1"/>
                <w:sz w:val="13"/>
                <w:szCs w:val="13"/>
              </w:rPr>
              <w:t>o</w:t>
            </w:r>
            <w:r>
              <w:rPr>
                <w:rFonts w:ascii="Cambria" w:eastAsia="Cambria" w:hAnsi="Cambria" w:cs="Cambria"/>
                <w:sz w:val="13"/>
                <w:szCs w:val="13"/>
              </w:rPr>
              <w:t>nmental</w:t>
            </w:r>
            <w:r>
              <w:rPr>
                <w:rFonts w:ascii="Cambria" w:eastAsia="Cambria" w:hAnsi="Cambria" w:cs="Cambria"/>
                <w:spacing w:val="6"/>
                <w:sz w:val="13"/>
                <w:szCs w:val="13"/>
              </w:rPr>
              <w:t xml:space="preserve"> </w:t>
            </w:r>
            <w:r>
              <w:rPr>
                <w:rFonts w:ascii="Cambria" w:eastAsia="Cambria" w:hAnsi="Cambria" w:cs="Cambria"/>
                <w:sz w:val="13"/>
                <w:szCs w:val="13"/>
              </w:rPr>
              <w:t>mana</w:t>
            </w:r>
            <w:r>
              <w:rPr>
                <w:rFonts w:ascii="Cambria" w:eastAsia="Cambria" w:hAnsi="Cambria" w:cs="Cambria"/>
                <w:spacing w:val="-1"/>
                <w:sz w:val="13"/>
                <w:szCs w:val="13"/>
              </w:rPr>
              <w:t>g</w:t>
            </w:r>
            <w:r>
              <w:rPr>
                <w:rFonts w:ascii="Cambria" w:eastAsia="Cambria" w:hAnsi="Cambria" w:cs="Cambria"/>
                <w:sz w:val="13"/>
                <w:szCs w:val="13"/>
              </w:rPr>
              <w:t>ement</w:t>
            </w:r>
            <w:r>
              <w:rPr>
                <w:rFonts w:ascii="Cambria" w:eastAsia="Cambria" w:hAnsi="Cambria" w:cs="Cambria"/>
                <w:spacing w:val="6"/>
                <w:sz w:val="13"/>
                <w:szCs w:val="13"/>
              </w:rPr>
              <w:t xml:space="preserve"> </w:t>
            </w:r>
            <w:r>
              <w:rPr>
                <w:rFonts w:ascii="Cambria" w:eastAsia="Cambria" w:hAnsi="Cambria" w:cs="Cambria"/>
                <w:spacing w:val="-1"/>
                <w:sz w:val="13"/>
                <w:szCs w:val="13"/>
              </w:rPr>
              <w:t>ch</w:t>
            </w:r>
            <w:r>
              <w:rPr>
                <w:rFonts w:ascii="Cambria" w:eastAsia="Cambria" w:hAnsi="Cambria" w:cs="Cambria"/>
                <w:sz w:val="13"/>
                <w:szCs w:val="13"/>
              </w:rPr>
              <w:t>ar</w:t>
            </w:r>
            <w:r>
              <w:rPr>
                <w:rFonts w:ascii="Cambria" w:eastAsia="Cambria" w:hAnsi="Cambria" w:cs="Cambria"/>
                <w:spacing w:val="-1"/>
                <w:sz w:val="13"/>
                <w:szCs w:val="13"/>
              </w:rPr>
              <w:t>g</w:t>
            </w:r>
            <w:r>
              <w:rPr>
                <w:rFonts w:ascii="Cambria" w:eastAsia="Cambria" w:hAnsi="Cambria" w:cs="Cambria"/>
                <w:sz w:val="13"/>
                <w:szCs w:val="13"/>
              </w:rPr>
              <w:t>e</w:t>
            </w:r>
          </w:p>
        </w:tc>
      </w:tr>
      <w:tr w:rsidR="00C802DA" w14:paraId="77AFE078" w14:textId="77777777" w:rsidTr="004C4121">
        <w:trPr>
          <w:trHeight w:hRule="exact" w:val="168"/>
        </w:trPr>
        <w:tc>
          <w:tcPr>
            <w:tcW w:w="6708" w:type="dxa"/>
            <w:gridSpan w:val="2"/>
            <w:tcBorders>
              <w:top w:val="nil"/>
              <w:left w:val="single" w:sz="10" w:space="0" w:color="00B050"/>
              <w:bottom w:val="nil"/>
              <w:right w:val="single" w:sz="10" w:space="0" w:color="00B050"/>
            </w:tcBorders>
            <w:shd w:val="clear" w:color="auto" w:fill="D9D9D9"/>
          </w:tcPr>
          <w:p w14:paraId="28E29868" w14:textId="77777777" w:rsidR="00C802DA" w:rsidRDefault="00C802DA" w:rsidP="004C4121">
            <w:pPr>
              <w:pStyle w:val="TableParagraph"/>
              <w:spacing w:before="1"/>
              <w:ind w:left="6"/>
              <w:rPr>
                <w:rFonts w:ascii="Cambria" w:eastAsia="Cambria" w:hAnsi="Cambria" w:cs="Cambria"/>
                <w:sz w:val="13"/>
                <w:szCs w:val="13"/>
              </w:rPr>
            </w:pP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4"/>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r</w:t>
            </w:r>
            <w:r>
              <w:rPr>
                <w:rFonts w:ascii="Cambria" w:eastAsia="Cambria" w:hAnsi="Cambria" w:cs="Cambria"/>
                <w:spacing w:val="-1"/>
                <w:sz w:val="13"/>
                <w:szCs w:val="13"/>
              </w:rPr>
              <w:t>igi</w:t>
            </w:r>
            <w:r>
              <w:rPr>
                <w:rFonts w:ascii="Cambria" w:eastAsia="Cambria" w:hAnsi="Cambria" w:cs="Cambria"/>
                <w:sz w:val="13"/>
                <w:szCs w:val="13"/>
              </w:rPr>
              <w:t>nal</w:t>
            </w:r>
            <w:r>
              <w:rPr>
                <w:rFonts w:ascii="Cambria" w:eastAsia="Cambria" w:hAnsi="Cambria" w:cs="Cambria"/>
                <w:spacing w:val="4"/>
                <w:sz w:val="13"/>
                <w:szCs w:val="13"/>
              </w:rPr>
              <w:t xml:space="preserve"> </w:t>
            </w:r>
            <w:r>
              <w:rPr>
                <w:rFonts w:ascii="Cambria" w:eastAsia="Cambria" w:hAnsi="Cambria" w:cs="Cambria"/>
                <w:spacing w:val="-1"/>
                <w:sz w:val="13"/>
                <w:szCs w:val="13"/>
              </w:rPr>
              <w:t>bu</w:t>
            </w:r>
            <w:r>
              <w:rPr>
                <w:rFonts w:ascii="Cambria" w:eastAsia="Cambria" w:hAnsi="Cambria" w:cs="Cambria"/>
                <w:spacing w:val="1"/>
                <w:sz w:val="13"/>
                <w:szCs w:val="13"/>
              </w:rPr>
              <w:t>d</w:t>
            </w:r>
            <w:r>
              <w:rPr>
                <w:rFonts w:ascii="Cambria" w:eastAsia="Cambria" w:hAnsi="Cambria" w:cs="Cambria"/>
                <w:spacing w:val="-1"/>
                <w:sz w:val="13"/>
                <w:szCs w:val="13"/>
              </w:rPr>
              <w:t>g</w:t>
            </w:r>
            <w:r>
              <w:rPr>
                <w:rFonts w:ascii="Cambria" w:eastAsia="Cambria" w:hAnsi="Cambria" w:cs="Cambria"/>
                <w:sz w:val="13"/>
                <w:szCs w:val="13"/>
              </w:rPr>
              <w:t>et</w:t>
            </w:r>
            <w:r>
              <w:rPr>
                <w:rFonts w:ascii="Cambria" w:eastAsia="Cambria" w:hAnsi="Cambria" w:cs="Cambria"/>
                <w:spacing w:val="4"/>
                <w:sz w:val="13"/>
                <w:szCs w:val="13"/>
              </w:rPr>
              <w:t xml:space="preserve"> </w:t>
            </w:r>
            <w:r>
              <w:rPr>
                <w:rFonts w:ascii="Cambria" w:eastAsia="Cambria" w:hAnsi="Cambria" w:cs="Cambria"/>
                <w:sz w:val="13"/>
                <w:szCs w:val="13"/>
              </w:rPr>
              <w:t>was</w:t>
            </w:r>
            <w:r>
              <w:rPr>
                <w:rFonts w:ascii="Cambria" w:eastAsia="Cambria" w:hAnsi="Cambria" w:cs="Cambria"/>
                <w:spacing w:val="4"/>
                <w:sz w:val="13"/>
                <w:szCs w:val="13"/>
              </w:rPr>
              <w:t xml:space="preserve"> </w:t>
            </w:r>
            <w:r>
              <w:rPr>
                <w:rFonts w:ascii="Cambria" w:eastAsia="Cambria" w:hAnsi="Cambria" w:cs="Cambria"/>
                <w:sz w:val="13"/>
                <w:szCs w:val="13"/>
              </w:rPr>
              <w:t>n</w:t>
            </w:r>
            <w:r>
              <w:rPr>
                <w:rFonts w:ascii="Cambria" w:eastAsia="Cambria" w:hAnsi="Cambria" w:cs="Cambria"/>
                <w:spacing w:val="-1"/>
                <w:sz w:val="13"/>
                <w:szCs w:val="13"/>
              </w:rPr>
              <w:t>o</w:t>
            </w:r>
            <w:r>
              <w:rPr>
                <w:rFonts w:ascii="Cambria" w:eastAsia="Cambria" w:hAnsi="Cambria" w:cs="Cambria"/>
                <w:sz w:val="13"/>
                <w:szCs w:val="13"/>
              </w:rPr>
              <w:t>t</w:t>
            </w:r>
            <w:r>
              <w:rPr>
                <w:rFonts w:ascii="Cambria" w:eastAsia="Cambria" w:hAnsi="Cambria" w:cs="Cambria"/>
                <w:spacing w:val="4"/>
                <w:sz w:val="13"/>
                <w:szCs w:val="13"/>
              </w:rPr>
              <w:t xml:space="preserve"> </w:t>
            </w:r>
            <w:r>
              <w:rPr>
                <w:rFonts w:ascii="Cambria" w:eastAsia="Cambria" w:hAnsi="Cambria" w:cs="Cambria"/>
                <w:spacing w:val="-1"/>
                <w:sz w:val="13"/>
                <w:szCs w:val="13"/>
              </w:rPr>
              <w:t>u</w:t>
            </w:r>
            <w:r>
              <w:rPr>
                <w:rFonts w:ascii="Cambria" w:eastAsia="Cambria" w:hAnsi="Cambria" w:cs="Cambria"/>
                <w:spacing w:val="1"/>
                <w:sz w:val="13"/>
                <w:szCs w:val="13"/>
              </w:rPr>
              <w:t>p</w:t>
            </w:r>
            <w:r>
              <w:rPr>
                <w:rFonts w:ascii="Cambria" w:eastAsia="Cambria" w:hAnsi="Cambria" w:cs="Cambria"/>
                <w:sz w:val="13"/>
                <w:szCs w:val="13"/>
              </w:rPr>
              <w:t>dated</w:t>
            </w:r>
            <w:r>
              <w:rPr>
                <w:rFonts w:ascii="Cambria" w:eastAsia="Cambria" w:hAnsi="Cambria" w:cs="Cambria"/>
                <w:spacing w:val="4"/>
                <w:sz w:val="13"/>
                <w:szCs w:val="13"/>
              </w:rPr>
              <w:t xml:space="preserve"> </w:t>
            </w:r>
            <w:r>
              <w:rPr>
                <w:rFonts w:ascii="Cambria" w:eastAsia="Cambria" w:hAnsi="Cambria" w:cs="Cambria"/>
                <w:sz w:val="13"/>
                <w:szCs w:val="13"/>
              </w:rPr>
              <w:t>to</w:t>
            </w:r>
            <w:r>
              <w:rPr>
                <w:rFonts w:ascii="Cambria" w:eastAsia="Cambria" w:hAnsi="Cambria" w:cs="Cambria"/>
                <w:spacing w:val="3"/>
                <w:sz w:val="13"/>
                <w:szCs w:val="13"/>
              </w:rPr>
              <w:t xml:space="preserve"> </w:t>
            </w:r>
            <w:r>
              <w:rPr>
                <w:rFonts w:ascii="Cambria" w:eastAsia="Cambria" w:hAnsi="Cambria" w:cs="Cambria"/>
                <w:sz w:val="13"/>
                <w:szCs w:val="13"/>
              </w:rPr>
              <w:t>refle</w:t>
            </w:r>
            <w:r>
              <w:rPr>
                <w:rFonts w:ascii="Cambria" w:eastAsia="Cambria" w:hAnsi="Cambria" w:cs="Cambria"/>
                <w:spacing w:val="-1"/>
                <w:sz w:val="13"/>
                <w:szCs w:val="13"/>
              </w:rPr>
              <w:t>c</w:t>
            </w:r>
            <w:r>
              <w:rPr>
                <w:rFonts w:ascii="Cambria" w:eastAsia="Cambria" w:hAnsi="Cambria" w:cs="Cambria"/>
                <w:sz w:val="13"/>
                <w:szCs w:val="13"/>
              </w:rPr>
              <w:t>t</w:t>
            </w:r>
            <w:r>
              <w:rPr>
                <w:rFonts w:ascii="Cambria" w:eastAsia="Cambria" w:hAnsi="Cambria" w:cs="Cambria"/>
                <w:spacing w:val="5"/>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4"/>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1"/>
                <w:sz w:val="13"/>
                <w:szCs w:val="13"/>
              </w:rPr>
              <w:t>c</w:t>
            </w:r>
            <w:r>
              <w:rPr>
                <w:rFonts w:ascii="Cambria" w:eastAsia="Cambria" w:hAnsi="Cambria" w:cs="Cambria"/>
                <w:sz w:val="13"/>
                <w:szCs w:val="13"/>
              </w:rPr>
              <w:t>rease</w:t>
            </w:r>
            <w:r>
              <w:rPr>
                <w:rFonts w:ascii="Cambria" w:eastAsia="Cambria" w:hAnsi="Cambria" w:cs="Cambria"/>
                <w:spacing w:val="4"/>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4"/>
                <w:sz w:val="13"/>
                <w:szCs w:val="13"/>
              </w:rPr>
              <w:t xml:space="preserve"> </w:t>
            </w:r>
            <w:r>
              <w:rPr>
                <w:rFonts w:ascii="Cambria" w:eastAsia="Cambria" w:hAnsi="Cambria" w:cs="Cambria"/>
                <w:sz w:val="13"/>
                <w:szCs w:val="13"/>
              </w:rPr>
              <w:t>Env</w:t>
            </w:r>
            <w:r>
              <w:rPr>
                <w:rFonts w:ascii="Cambria" w:eastAsia="Cambria" w:hAnsi="Cambria" w:cs="Cambria"/>
                <w:spacing w:val="-1"/>
                <w:sz w:val="13"/>
                <w:szCs w:val="13"/>
              </w:rPr>
              <w:t>i</w:t>
            </w:r>
            <w:r>
              <w:rPr>
                <w:rFonts w:ascii="Cambria" w:eastAsia="Cambria" w:hAnsi="Cambria" w:cs="Cambria"/>
                <w:sz w:val="13"/>
                <w:szCs w:val="13"/>
              </w:rPr>
              <w:t>r</w:t>
            </w:r>
            <w:r>
              <w:rPr>
                <w:rFonts w:ascii="Cambria" w:eastAsia="Cambria" w:hAnsi="Cambria" w:cs="Cambria"/>
                <w:spacing w:val="-1"/>
                <w:sz w:val="13"/>
                <w:szCs w:val="13"/>
              </w:rPr>
              <w:t>o</w:t>
            </w:r>
            <w:r>
              <w:rPr>
                <w:rFonts w:ascii="Cambria" w:eastAsia="Cambria" w:hAnsi="Cambria" w:cs="Cambria"/>
                <w:sz w:val="13"/>
                <w:szCs w:val="13"/>
              </w:rPr>
              <w:t>nmental</w:t>
            </w:r>
            <w:r>
              <w:rPr>
                <w:rFonts w:ascii="Cambria" w:eastAsia="Cambria" w:hAnsi="Cambria" w:cs="Cambria"/>
                <w:spacing w:val="4"/>
                <w:sz w:val="13"/>
                <w:szCs w:val="13"/>
              </w:rPr>
              <w:t xml:space="preserve"> </w:t>
            </w:r>
            <w:r>
              <w:rPr>
                <w:rFonts w:ascii="Cambria" w:eastAsia="Cambria" w:hAnsi="Cambria" w:cs="Cambria"/>
                <w:sz w:val="13"/>
                <w:szCs w:val="13"/>
              </w:rPr>
              <w:t>Mana</w:t>
            </w:r>
            <w:r>
              <w:rPr>
                <w:rFonts w:ascii="Cambria" w:eastAsia="Cambria" w:hAnsi="Cambria" w:cs="Cambria"/>
                <w:spacing w:val="-1"/>
                <w:sz w:val="13"/>
                <w:szCs w:val="13"/>
              </w:rPr>
              <w:t>g</w:t>
            </w:r>
            <w:r>
              <w:rPr>
                <w:rFonts w:ascii="Cambria" w:eastAsia="Cambria" w:hAnsi="Cambria" w:cs="Cambria"/>
                <w:sz w:val="13"/>
                <w:szCs w:val="13"/>
              </w:rPr>
              <w:t>ement</w:t>
            </w:r>
            <w:r>
              <w:rPr>
                <w:rFonts w:ascii="Cambria" w:eastAsia="Cambria" w:hAnsi="Cambria" w:cs="Cambria"/>
                <w:spacing w:val="4"/>
                <w:sz w:val="13"/>
                <w:szCs w:val="13"/>
              </w:rPr>
              <w:t xml:space="preserve"> </w:t>
            </w:r>
            <w:r>
              <w:rPr>
                <w:rFonts w:ascii="Cambria" w:eastAsia="Cambria" w:hAnsi="Cambria" w:cs="Cambria"/>
                <w:sz w:val="13"/>
                <w:szCs w:val="13"/>
              </w:rPr>
              <w:t>C</w:t>
            </w:r>
            <w:r>
              <w:rPr>
                <w:rFonts w:ascii="Cambria" w:eastAsia="Cambria" w:hAnsi="Cambria" w:cs="Cambria"/>
                <w:spacing w:val="-1"/>
                <w:sz w:val="13"/>
                <w:szCs w:val="13"/>
              </w:rPr>
              <w:t>h</w:t>
            </w:r>
            <w:r>
              <w:rPr>
                <w:rFonts w:ascii="Cambria" w:eastAsia="Cambria" w:hAnsi="Cambria" w:cs="Cambria"/>
                <w:sz w:val="13"/>
                <w:szCs w:val="13"/>
              </w:rPr>
              <w:t>ar</w:t>
            </w:r>
            <w:r>
              <w:rPr>
                <w:rFonts w:ascii="Cambria" w:eastAsia="Cambria" w:hAnsi="Cambria" w:cs="Cambria"/>
                <w:spacing w:val="-1"/>
                <w:sz w:val="13"/>
                <w:szCs w:val="13"/>
              </w:rPr>
              <w:t>g</w:t>
            </w:r>
            <w:r>
              <w:rPr>
                <w:rFonts w:ascii="Cambria" w:eastAsia="Cambria" w:hAnsi="Cambria" w:cs="Cambria"/>
                <w:sz w:val="13"/>
                <w:szCs w:val="13"/>
              </w:rPr>
              <w:t>e</w:t>
            </w:r>
            <w:r>
              <w:rPr>
                <w:rFonts w:ascii="Cambria" w:eastAsia="Cambria" w:hAnsi="Cambria" w:cs="Cambria"/>
                <w:spacing w:val="4"/>
                <w:sz w:val="13"/>
                <w:szCs w:val="13"/>
              </w:rPr>
              <w:t xml:space="preserve"> </w:t>
            </w:r>
            <w:r>
              <w:rPr>
                <w:rFonts w:ascii="Cambria" w:eastAsia="Cambria" w:hAnsi="Cambria" w:cs="Cambria"/>
                <w:sz w:val="13"/>
                <w:szCs w:val="13"/>
              </w:rPr>
              <w:t>re</w:t>
            </w:r>
            <w:r>
              <w:rPr>
                <w:rFonts w:ascii="Cambria" w:eastAsia="Cambria" w:hAnsi="Cambria" w:cs="Cambria"/>
                <w:spacing w:val="-1"/>
                <w:sz w:val="13"/>
                <w:szCs w:val="13"/>
              </w:rPr>
              <w:t>c</w:t>
            </w:r>
            <w:r>
              <w:rPr>
                <w:rFonts w:ascii="Cambria" w:eastAsia="Cambria" w:hAnsi="Cambria" w:cs="Cambria"/>
                <w:sz w:val="13"/>
                <w:szCs w:val="13"/>
              </w:rPr>
              <w:t>e</w:t>
            </w:r>
            <w:r>
              <w:rPr>
                <w:rFonts w:ascii="Cambria" w:eastAsia="Cambria" w:hAnsi="Cambria" w:cs="Cambria"/>
                <w:spacing w:val="-1"/>
                <w:sz w:val="13"/>
                <w:szCs w:val="13"/>
              </w:rPr>
              <w:t>i</w:t>
            </w:r>
            <w:r>
              <w:rPr>
                <w:rFonts w:ascii="Cambria" w:eastAsia="Cambria" w:hAnsi="Cambria" w:cs="Cambria"/>
                <w:sz w:val="13"/>
                <w:szCs w:val="13"/>
              </w:rPr>
              <w:t>va</w:t>
            </w:r>
            <w:r>
              <w:rPr>
                <w:rFonts w:ascii="Cambria" w:eastAsia="Cambria" w:hAnsi="Cambria" w:cs="Cambria"/>
                <w:spacing w:val="-1"/>
                <w:sz w:val="13"/>
                <w:szCs w:val="13"/>
              </w:rPr>
              <w:t>b</w:t>
            </w:r>
            <w:r>
              <w:rPr>
                <w:rFonts w:ascii="Cambria" w:eastAsia="Cambria" w:hAnsi="Cambria" w:cs="Cambria"/>
                <w:sz w:val="13"/>
                <w:szCs w:val="13"/>
              </w:rPr>
              <w:t>le</w:t>
            </w:r>
          </w:p>
        </w:tc>
        <w:tc>
          <w:tcPr>
            <w:tcW w:w="3338" w:type="dxa"/>
            <w:gridSpan w:val="3"/>
            <w:vMerge/>
            <w:tcBorders>
              <w:left w:val="single" w:sz="10" w:space="0" w:color="00B050"/>
              <w:bottom w:val="nil"/>
              <w:right w:val="single" w:sz="10" w:space="0" w:color="00B050"/>
            </w:tcBorders>
            <w:shd w:val="clear" w:color="auto" w:fill="D9D9D9"/>
          </w:tcPr>
          <w:p w14:paraId="17FD9E55" w14:textId="77777777" w:rsidR="00C802DA" w:rsidRDefault="00C802DA" w:rsidP="004C4121"/>
        </w:tc>
      </w:tr>
      <w:tr w:rsidR="00C802DA" w14:paraId="3A55AE9F" w14:textId="77777777" w:rsidTr="004C4121">
        <w:trPr>
          <w:trHeight w:hRule="exact" w:val="168"/>
        </w:trPr>
        <w:tc>
          <w:tcPr>
            <w:tcW w:w="6708" w:type="dxa"/>
            <w:gridSpan w:val="2"/>
            <w:tcBorders>
              <w:top w:val="nil"/>
              <w:left w:val="single" w:sz="10" w:space="0" w:color="00B050"/>
              <w:bottom w:val="nil"/>
              <w:right w:val="single" w:sz="10" w:space="0" w:color="00B050"/>
            </w:tcBorders>
            <w:shd w:val="clear" w:color="auto" w:fill="D9D9D9"/>
          </w:tcPr>
          <w:p w14:paraId="31434146" w14:textId="77777777" w:rsidR="00C802DA" w:rsidRDefault="00C802DA" w:rsidP="004C4121">
            <w:pPr>
              <w:pStyle w:val="TableParagraph"/>
              <w:spacing w:before="1"/>
              <w:ind w:left="6"/>
              <w:rPr>
                <w:rFonts w:ascii="Cambria" w:eastAsia="Cambria" w:hAnsi="Cambria" w:cs="Cambria"/>
                <w:sz w:val="13"/>
                <w:szCs w:val="13"/>
              </w:rPr>
            </w:pPr>
            <w:r>
              <w:rPr>
                <w:rFonts w:ascii="Cambria" w:eastAsia="Cambria" w:hAnsi="Cambria" w:cs="Cambria"/>
                <w:sz w:val="13"/>
                <w:szCs w:val="13"/>
              </w:rPr>
              <w:t>fr</w:t>
            </w:r>
            <w:r>
              <w:rPr>
                <w:rFonts w:ascii="Cambria" w:eastAsia="Cambria" w:hAnsi="Cambria" w:cs="Cambria"/>
                <w:spacing w:val="-1"/>
                <w:sz w:val="13"/>
                <w:szCs w:val="13"/>
              </w:rPr>
              <w:t>o</w:t>
            </w:r>
            <w:r>
              <w:rPr>
                <w:rFonts w:ascii="Cambria" w:eastAsia="Cambria" w:hAnsi="Cambria" w:cs="Cambria"/>
                <w:sz w:val="13"/>
                <w:szCs w:val="13"/>
              </w:rPr>
              <w:t>m</w:t>
            </w:r>
            <w:r>
              <w:rPr>
                <w:rFonts w:ascii="Cambria" w:eastAsia="Cambria" w:hAnsi="Cambria" w:cs="Cambria"/>
                <w:spacing w:val="3"/>
                <w:sz w:val="13"/>
                <w:szCs w:val="13"/>
              </w:rPr>
              <w:t xml:space="preserve"> </w:t>
            </w:r>
            <w:r>
              <w:rPr>
                <w:rFonts w:ascii="Cambria" w:eastAsia="Cambria" w:hAnsi="Cambria" w:cs="Cambria"/>
                <w:sz w:val="13"/>
                <w:szCs w:val="13"/>
              </w:rPr>
              <w:t>$</w:t>
            </w:r>
            <w:r>
              <w:rPr>
                <w:rFonts w:ascii="Cambria" w:eastAsia="Cambria" w:hAnsi="Cambria" w:cs="Cambria"/>
                <w:spacing w:val="-1"/>
                <w:sz w:val="13"/>
                <w:szCs w:val="13"/>
              </w:rPr>
              <w:t>4.0</w:t>
            </w:r>
            <w:r>
              <w:rPr>
                <w:rFonts w:ascii="Cambria" w:eastAsia="Cambria" w:hAnsi="Cambria" w:cs="Cambria"/>
                <w:sz w:val="13"/>
                <w:szCs w:val="13"/>
              </w:rPr>
              <w:t>0</w:t>
            </w:r>
            <w:r>
              <w:rPr>
                <w:rFonts w:ascii="Cambria" w:eastAsia="Cambria" w:hAnsi="Cambria" w:cs="Cambria"/>
                <w:spacing w:val="1"/>
                <w:sz w:val="13"/>
                <w:szCs w:val="13"/>
              </w:rPr>
              <w:t xml:space="preserve"> </w:t>
            </w:r>
            <w:r>
              <w:rPr>
                <w:rFonts w:ascii="Cambria" w:eastAsia="Cambria" w:hAnsi="Cambria" w:cs="Cambria"/>
                <w:sz w:val="13"/>
                <w:szCs w:val="13"/>
              </w:rPr>
              <w:t>to</w:t>
            </w:r>
            <w:r>
              <w:rPr>
                <w:rFonts w:ascii="Cambria" w:eastAsia="Cambria" w:hAnsi="Cambria" w:cs="Cambria"/>
                <w:spacing w:val="2"/>
                <w:sz w:val="13"/>
                <w:szCs w:val="13"/>
              </w:rPr>
              <w:t xml:space="preserve"> </w:t>
            </w:r>
            <w:r>
              <w:rPr>
                <w:rFonts w:ascii="Cambria" w:eastAsia="Cambria" w:hAnsi="Cambria" w:cs="Cambria"/>
                <w:sz w:val="13"/>
                <w:szCs w:val="13"/>
              </w:rPr>
              <w:t>$</w:t>
            </w:r>
            <w:r>
              <w:rPr>
                <w:rFonts w:ascii="Cambria" w:eastAsia="Cambria" w:hAnsi="Cambria" w:cs="Cambria"/>
                <w:spacing w:val="-1"/>
                <w:sz w:val="13"/>
                <w:szCs w:val="13"/>
              </w:rPr>
              <w:t>6.0</w:t>
            </w:r>
            <w:r>
              <w:rPr>
                <w:rFonts w:ascii="Cambria" w:eastAsia="Cambria" w:hAnsi="Cambria" w:cs="Cambria"/>
                <w:sz w:val="13"/>
                <w:szCs w:val="13"/>
              </w:rPr>
              <w:t>0</w:t>
            </w:r>
            <w:r>
              <w:rPr>
                <w:rFonts w:ascii="Cambria" w:eastAsia="Cambria" w:hAnsi="Cambria" w:cs="Cambria"/>
                <w:spacing w:val="2"/>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n</w:t>
            </w:r>
            <w:r>
              <w:rPr>
                <w:rFonts w:ascii="Cambria" w:eastAsia="Cambria" w:hAnsi="Cambria" w:cs="Cambria"/>
                <w:spacing w:val="3"/>
                <w:sz w:val="13"/>
                <w:szCs w:val="13"/>
              </w:rPr>
              <w:t xml:space="preserve"> </w:t>
            </w:r>
            <w:r>
              <w:rPr>
                <w:rFonts w:ascii="Cambria" w:eastAsia="Cambria" w:hAnsi="Cambria" w:cs="Cambria"/>
                <w:spacing w:val="-2"/>
                <w:sz w:val="13"/>
                <w:szCs w:val="13"/>
              </w:rPr>
              <w:t>1</w:t>
            </w:r>
            <w:r>
              <w:rPr>
                <w:rFonts w:ascii="Cambria" w:eastAsia="Cambria" w:hAnsi="Cambria" w:cs="Cambria"/>
                <w:sz w:val="13"/>
                <w:szCs w:val="13"/>
              </w:rPr>
              <w:t>st</w:t>
            </w:r>
            <w:r>
              <w:rPr>
                <w:rFonts w:ascii="Cambria" w:eastAsia="Cambria" w:hAnsi="Cambria" w:cs="Cambria"/>
                <w:spacing w:val="4"/>
                <w:sz w:val="13"/>
                <w:szCs w:val="13"/>
              </w:rPr>
              <w:t xml:space="preserve"> </w:t>
            </w:r>
            <w:r>
              <w:rPr>
                <w:rFonts w:ascii="Cambria" w:eastAsia="Cambria" w:hAnsi="Cambria" w:cs="Cambria"/>
                <w:spacing w:val="-1"/>
                <w:sz w:val="13"/>
                <w:szCs w:val="13"/>
              </w:rPr>
              <w:t>A</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i</w:t>
            </w:r>
            <w:r>
              <w:rPr>
                <w:rFonts w:ascii="Cambria" w:eastAsia="Cambria" w:hAnsi="Cambria" w:cs="Cambria"/>
                <w:sz w:val="13"/>
                <w:szCs w:val="13"/>
              </w:rPr>
              <w:t>l</w:t>
            </w:r>
            <w:r>
              <w:rPr>
                <w:rFonts w:ascii="Cambria" w:eastAsia="Cambria" w:hAnsi="Cambria" w:cs="Cambria"/>
                <w:spacing w:val="3"/>
                <w:sz w:val="13"/>
                <w:szCs w:val="13"/>
              </w:rPr>
              <w:t xml:space="preserve"> </w:t>
            </w:r>
            <w:r>
              <w:rPr>
                <w:rFonts w:ascii="Cambria" w:eastAsia="Cambria" w:hAnsi="Cambria" w:cs="Cambria"/>
                <w:spacing w:val="-1"/>
                <w:sz w:val="13"/>
                <w:szCs w:val="13"/>
              </w:rPr>
              <w:t>2015</w:t>
            </w:r>
            <w:r>
              <w:rPr>
                <w:rFonts w:ascii="Cambria" w:eastAsia="Cambria" w:hAnsi="Cambria" w:cs="Cambria"/>
                <w:sz w:val="13"/>
                <w:szCs w:val="13"/>
              </w:rPr>
              <w:t>.</w:t>
            </w:r>
            <w:r>
              <w:rPr>
                <w:rFonts w:ascii="Cambria" w:eastAsia="Cambria" w:hAnsi="Cambria" w:cs="Cambria"/>
                <w:spacing w:val="2"/>
                <w:sz w:val="13"/>
                <w:szCs w:val="13"/>
              </w:rPr>
              <w:t xml:space="preserve"> </w:t>
            </w:r>
            <w:r>
              <w:rPr>
                <w:rFonts w:ascii="Cambria" w:eastAsia="Cambria" w:hAnsi="Cambria" w:cs="Cambria"/>
                <w:spacing w:val="-1"/>
                <w:sz w:val="13"/>
                <w:szCs w:val="13"/>
              </w:rPr>
              <w:t>Sub</w:t>
            </w:r>
            <w:r>
              <w:rPr>
                <w:rFonts w:ascii="Cambria" w:eastAsia="Cambria" w:hAnsi="Cambria" w:cs="Cambria"/>
                <w:sz w:val="13"/>
                <w:szCs w:val="13"/>
              </w:rPr>
              <w:t>se</w:t>
            </w:r>
            <w:r>
              <w:rPr>
                <w:rFonts w:ascii="Cambria" w:eastAsia="Cambria" w:hAnsi="Cambria" w:cs="Cambria"/>
                <w:spacing w:val="-1"/>
                <w:sz w:val="13"/>
                <w:szCs w:val="13"/>
              </w:rPr>
              <w:t>qu</w:t>
            </w:r>
            <w:r>
              <w:rPr>
                <w:rFonts w:ascii="Cambria" w:eastAsia="Cambria" w:hAnsi="Cambria" w:cs="Cambria"/>
                <w:sz w:val="13"/>
                <w:szCs w:val="13"/>
              </w:rPr>
              <w:t>ently</w:t>
            </w:r>
            <w:r>
              <w:rPr>
                <w:rFonts w:ascii="Cambria" w:eastAsia="Cambria" w:hAnsi="Cambria" w:cs="Cambria"/>
                <w:spacing w:val="3"/>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n</w:t>
            </w:r>
            <w:r>
              <w:rPr>
                <w:rFonts w:ascii="Cambria" w:eastAsia="Cambria" w:hAnsi="Cambria" w:cs="Cambria"/>
                <w:spacing w:val="3"/>
                <w:sz w:val="13"/>
                <w:szCs w:val="13"/>
              </w:rPr>
              <w:t xml:space="preserve"> </w:t>
            </w:r>
            <w:r>
              <w:rPr>
                <w:rFonts w:ascii="Cambria" w:eastAsia="Cambria" w:hAnsi="Cambria" w:cs="Cambria"/>
                <w:spacing w:val="-2"/>
                <w:sz w:val="13"/>
                <w:szCs w:val="13"/>
              </w:rPr>
              <w:t>1</w:t>
            </w:r>
            <w:r>
              <w:rPr>
                <w:rFonts w:ascii="Cambria" w:eastAsia="Cambria" w:hAnsi="Cambria" w:cs="Cambria"/>
                <w:sz w:val="13"/>
                <w:szCs w:val="13"/>
              </w:rPr>
              <w:t>st</w:t>
            </w:r>
            <w:r>
              <w:rPr>
                <w:rFonts w:ascii="Cambria" w:eastAsia="Cambria" w:hAnsi="Cambria" w:cs="Cambria"/>
                <w:spacing w:val="4"/>
                <w:sz w:val="13"/>
                <w:szCs w:val="13"/>
              </w:rPr>
              <w:t xml:space="preserve"> </w:t>
            </w:r>
            <w:r>
              <w:rPr>
                <w:rFonts w:ascii="Cambria" w:eastAsia="Cambria" w:hAnsi="Cambria" w:cs="Cambria"/>
                <w:spacing w:val="-1"/>
                <w:sz w:val="13"/>
                <w:szCs w:val="13"/>
              </w:rPr>
              <w:t>A</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2"/>
                <w:sz w:val="13"/>
                <w:szCs w:val="13"/>
              </w:rPr>
              <w:t>i</w:t>
            </w:r>
            <w:r>
              <w:rPr>
                <w:rFonts w:ascii="Cambria" w:eastAsia="Cambria" w:hAnsi="Cambria" w:cs="Cambria"/>
                <w:sz w:val="13"/>
                <w:szCs w:val="13"/>
              </w:rPr>
              <w:t>l</w:t>
            </w:r>
            <w:r>
              <w:rPr>
                <w:rFonts w:ascii="Cambria" w:eastAsia="Cambria" w:hAnsi="Cambria" w:cs="Cambria"/>
                <w:spacing w:val="4"/>
                <w:sz w:val="13"/>
                <w:szCs w:val="13"/>
              </w:rPr>
              <w:t xml:space="preserve"> </w:t>
            </w:r>
            <w:r>
              <w:rPr>
                <w:rFonts w:ascii="Cambria" w:eastAsia="Cambria" w:hAnsi="Cambria" w:cs="Cambria"/>
                <w:spacing w:val="-1"/>
                <w:sz w:val="13"/>
                <w:szCs w:val="13"/>
              </w:rPr>
              <w:t>2016</w:t>
            </w:r>
            <w:r>
              <w:rPr>
                <w:rFonts w:ascii="Cambria" w:eastAsia="Cambria" w:hAnsi="Cambria" w:cs="Cambria"/>
                <w:sz w:val="13"/>
                <w:szCs w:val="13"/>
              </w:rPr>
              <w:t>,</w:t>
            </w:r>
            <w:r>
              <w:rPr>
                <w:rFonts w:ascii="Cambria" w:eastAsia="Cambria" w:hAnsi="Cambria" w:cs="Cambria"/>
                <w:spacing w:val="1"/>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pacing w:val="-1"/>
                <w:sz w:val="13"/>
                <w:szCs w:val="13"/>
              </w:rPr>
              <w:t>ch</w:t>
            </w:r>
            <w:r>
              <w:rPr>
                <w:rFonts w:ascii="Cambria" w:eastAsia="Cambria" w:hAnsi="Cambria" w:cs="Cambria"/>
                <w:sz w:val="13"/>
                <w:szCs w:val="13"/>
              </w:rPr>
              <w:t>ar</w:t>
            </w:r>
            <w:r>
              <w:rPr>
                <w:rFonts w:ascii="Cambria" w:eastAsia="Cambria" w:hAnsi="Cambria" w:cs="Cambria"/>
                <w:spacing w:val="-1"/>
                <w:sz w:val="13"/>
                <w:szCs w:val="13"/>
              </w:rPr>
              <w:t>g</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pacing w:val="-1"/>
                <w:sz w:val="13"/>
                <w:szCs w:val="13"/>
              </w:rPr>
              <w:t>h</w:t>
            </w:r>
            <w:r>
              <w:rPr>
                <w:rFonts w:ascii="Cambria" w:eastAsia="Cambria" w:hAnsi="Cambria" w:cs="Cambria"/>
                <w:sz w:val="13"/>
                <w:szCs w:val="13"/>
              </w:rPr>
              <w:t>as</w:t>
            </w:r>
            <w:r>
              <w:rPr>
                <w:rFonts w:ascii="Cambria" w:eastAsia="Cambria" w:hAnsi="Cambria" w:cs="Cambria"/>
                <w:spacing w:val="5"/>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1"/>
                <w:sz w:val="13"/>
                <w:szCs w:val="13"/>
              </w:rPr>
              <w:t>c</w:t>
            </w:r>
            <w:r>
              <w:rPr>
                <w:rFonts w:ascii="Cambria" w:eastAsia="Cambria" w:hAnsi="Cambria" w:cs="Cambria"/>
                <w:sz w:val="13"/>
                <w:szCs w:val="13"/>
              </w:rPr>
              <w:t>reased</w:t>
            </w:r>
            <w:r>
              <w:rPr>
                <w:rFonts w:ascii="Cambria" w:eastAsia="Cambria" w:hAnsi="Cambria" w:cs="Cambria"/>
                <w:spacing w:val="4"/>
                <w:sz w:val="13"/>
                <w:szCs w:val="13"/>
              </w:rPr>
              <w:t xml:space="preserve"> </w:t>
            </w:r>
            <w:r>
              <w:rPr>
                <w:rFonts w:ascii="Cambria" w:eastAsia="Cambria" w:hAnsi="Cambria" w:cs="Cambria"/>
                <w:sz w:val="13"/>
                <w:szCs w:val="13"/>
              </w:rPr>
              <w:t>fr</w:t>
            </w:r>
            <w:r>
              <w:rPr>
                <w:rFonts w:ascii="Cambria" w:eastAsia="Cambria" w:hAnsi="Cambria" w:cs="Cambria"/>
                <w:spacing w:val="-1"/>
                <w:sz w:val="13"/>
                <w:szCs w:val="13"/>
              </w:rPr>
              <w:t>om</w:t>
            </w:r>
          </w:p>
        </w:tc>
        <w:tc>
          <w:tcPr>
            <w:tcW w:w="3338" w:type="dxa"/>
            <w:gridSpan w:val="3"/>
            <w:tcBorders>
              <w:top w:val="nil"/>
              <w:left w:val="single" w:sz="10" w:space="0" w:color="00B050"/>
              <w:bottom w:val="nil"/>
              <w:right w:val="single" w:sz="10" w:space="0" w:color="00B050"/>
            </w:tcBorders>
            <w:shd w:val="clear" w:color="auto" w:fill="D9D9D9"/>
          </w:tcPr>
          <w:p w14:paraId="7C2BE0A2" w14:textId="77777777" w:rsidR="00C802DA" w:rsidRDefault="00C802DA" w:rsidP="004C4121"/>
        </w:tc>
      </w:tr>
      <w:tr w:rsidR="00C802DA" w14:paraId="0A02135B" w14:textId="77777777" w:rsidTr="004C4121">
        <w:trPr>
          <w:trHeight w:hRule="exact" w:val="168"/>
        </w:trPr>
        <w:tc>
          <w:tcPr>
            <w:tcW w:w="6708" w:type="dxa"/>
            <w:gridSpan w:val="2"/>
            <w:tcBorders>
              <w:top w:val="nil"/>
              <w:left w:val="single" w:sz="10" w:space="0" w:color="00B050"/>
              <w:bottom w:val="nil"/>
              <w:right w:val="single" w:sz="10" w:space="0" w:color="00B050"/>
            </w:tcBorders>
            <w:shd w:val="clear" w:color="auto" w:fill="D9D9D9"/>
          </w:tcPr>
          <w:p w14:paraId="0418E8B3" w14:textId="77777777" w:rsidR="00C802DA" w:rsidRDefault="00C802DA" w:rsidP="004C4121">
            <w:pPr>
              <w:pStyle w:val="TableParagraph"/>
              <w:spacing w:before="1"/>
              <w:ind w:left="6"/>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2"/>
                <w:sz w:val="13"/>
                <w:szCs w:val="13"/>
              </w:rPr>
              <w:t>6</w:t>
            </w:r>
            <w:r>
              <w:rPr>
                <w:rFonts w:ascii="Cambria" w:eastAsia="Cambria" w:hAnsi="Cambria" w:cs="Cambria"/>
                <w:spacing w:val="-1"/>
                <w:sz w:val="13"/>
                <w:szCs w:val="13"/>
              </w:rPr>
              <w:t>.0</w:t>
            </w:r>
            <w:r>
              <w:rPr>
                <w:rFonts w:ascii="Cambria" w:eastAsia="Cambria" w:hAnsi="Cambria" w:cs="Cambria"/>
                <w:sz w:val="13"/>
                <w:szCs w:val="13"/>
              </w:rPr>
              <w:t>0</w:t>
            </w:r>
            <w:r>
              <w:rPr>
                <w:rFonts w:ascii="Cambria" w:eastAsia="Cambria" w:hAnsi="Cambria" w:cs="Cambria"/>
                <w:spacing w:val="2"/>
                <w:sz w:val="13"/>
                <w:szCs w:val="13"/>
              </w:rPr>
              <w:t xml:space="preserve"> </w:t>
            </w:r>
            <w:r>
              <w:rPr>
                <w:rFonts w:ascii="Cambria" w:eastAsia="Cambria" w:hAnsi="Cambria" w:cs="Cambria"/>
                <w:sz w:val="13"/>
                <w:szCs w:val="13"/>
              </w:rPr>
              <w:t>to</w:t>
            </w:r>
            <w:r>
              <w:rPr>
                <w:rFonts w:ascii="Cambria" w:eastAsia="Cambria" w:hAnsi="Cambria" w:cs="Cambria"/>
                <w:spacing w:val="3"/>
                <w:sz w:val="13"/>
                <w:szCs w:val="13"/>
              </w:rPr>
              <w:t xml:space="preserve"> </w:t>
            </w:r>
            <w:r>
              <w:rPr>
                <w:rFonts w:ascii="Cambria" w:eastAsia="Cambria" w:hAnsi="Cambria" w:cs="Cambria"/>
                <w:sz w:val="13"/>
                <w:szCs w:val="13"/>
              </w:rPr>
              <w:t>$</w:t>
            </w:r>
            <w:r>
              <w:rPr>
                <w:rFonts w:ascii="Cambria" w:eastAsia="Cambria" w:hAnsi="Cambria" w:cs="Cambria"/>
                <w:spacing w:val="-1"/>
                <w:sz w:val="13"/>
                <w:szCs w:val="13"/>
              </w:rPr>
              <w:t>6.50.</w:t>
            </w:r>
          </w:p>
        </w:tc>
        <w:tc>
          <w:tcPr>
            <w:tcW w:w="3338" w:type="dxa"/>
            <w:gridSpan w:val="3"/>
            <w:tcBorders>
              <w:top w:val="nil"/>
              <w:left w:val="single" w:sz="10" w:space="0" w:color="00B050"/>
              <w:bottom w:val="nil"/>
              <w:right w:val="single" w:sz="10" w:space="0" w:color="00B050"/>
            </w:tcBorders>
            <w:shd w:val="clear" w:color="auto" w:fill="D9D9D9"/>
          </w:tcPr>
          <w:p w14:paraId="4AA3D3D3" w14:textId="77777777" w:rsidR="00C802DA" w:rsidRDefault="00C802DA" w:rsidP="004C4121"/>
        </w:tc>
      </w:tr>
      <w:tr w:rsidR="00C802DA" w14:paraId="77618836" w14:textId="77777777" w:rsidTr="004C4121">
        <w:trPr>
          <w:trHeight w:hRule="exact" w:val="252"/>
        </w:trPr>
        <w:tc>
          <w:tcPr>
            <w:tcW w:w="6708" w:type="dxa"/>
            <w:gridSpan w:val="2"/>
            <w:tcBorders>
              <w:top w:val="nil"/>
              <w:left w:val="single" w:sz="10" w:space="0" w:color="00B050"/>
              <w:bottom w:val="nil"/>
              <w:right w:val="single" w:sz="10" w:space="0" w:color="00B050"/>
            </w:tcBorders>
            <w:shd w:val="clear" w:color="auto" w:fill="D9D9D9"/>
          </w:tcPr>
          <w:p w14:paraId="0CAD4B66" w14:textId="77777777" w:rsidR="00C802DA" w:rsidRDefault="00C802DA" w:rsidP="004C4121">
            <w:pPr>
              <w:pStyle w:val="TableParagraph"/>
              <w:spacing w:before="1"/>
              <w:ind w:left="6"/>
              <w:rPr>
                <w:rFonts w:ascii="Cambria" w:eastAsia="Cambria" w:hAnsi="Cambria" w:cs="Cambria"/>
                <w:sz w:val="13"/>
                <w:szCs w:val="13"/>
              </w:rPr>
            </w:pP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z w:val="13"/>
                <w:szCs w:val="13"/>
              </w:rPr>
              <w:t>Island</w:t>
            </w:r>
            <w:r>
              <w:rPr>
                <w:rFonts w:ascii="Cambria" w:eastAsia="Cambria" w:hAnsi="Cambria" w:cs="Cambria"/>
                <w:spacing w:val="4"/>
                <w:sz w:val="13"/>
                <w:szCs w:val="13"/>
              </w:rPr>
              <w:t xml:space="preserve"> </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o</w:t>
            </w:r>
            <w:r>
              <w:rPr>
                <w:rFonts w:ascii="Cambria" w:eastAsia="Cambria" w:hAnsi="Cambria" w:cs="Cambria"/>
                <w:spacing w:val="1"/>
                <w:sz w:val="13"/>
                <w:szCs w:val="13"/>
              </w:rPr>
              <w:t>p</w:t>
            </w:r>
            <w:r>
              <w:rPr>
                <w:rFonts w:ascii="Cambria" w:eastAsia="Cambria" w:hAnsi="Cambria" w:cs="Cambria"/>
                <w:sz w:val="13"/>
                <w:szCs w:val="13"/>
              </w:rPr>
              <w:t>ert</w:t>
            </w:r>
            <w:r>
              <w:rPr>
                <w:rFonts w:ascii="Cambria" w:eastAsia="Cambria" w:hAnsi="Cambria" w:cs="Cambria"/>
                <w:spacing w:val="-1"/>
                <w:sz w:val="13"/>
                <w:szCs w:val="13"/>
              </w:rPr>
              <w:t>i</w:t>
            </w:r>
            <w:r>
              <w:rPr>
                <w:rFonts w:ascii="Cambria" w:eastAsia="Cambria" w:hAnsi="Cambria" w:cs="Cambria"/>
                <w:sz w:val="13"/>
                <w:szCs w:val="13"/>
              </w:rPr>
              <w:t>es</w:t>
            </w:r>
            <w:r>
              <w:rPr>
                <w:rFonts w:ascii="Cambria" w:eastAsia="Cambria" w:hAnsi="Cambria" w:cs="Cambria"/>
                <w:spacing w:val="4"/>
                <w:sz w:val="13"/>
                <w:szCs w:val="13"/>
              </w:rPr>
              <w:t xml:space="preserve"> </w:t>
            </w:r>
            <w:r>
              <w:rPr>
                <w:rFonts w:ascii="Cambria" w:eastAsia="Cambria" w:hAnsi="Cambria" w:cs="Cambria"/>
                <w:sz w:val="13"/>
                <w:szCs w:val="13"/>
              </w:rPr>
              <w:t>were</w:t>
            </w:r>
            <w:r>
              <w:rPr>
                <w:rFonts w:ascii="Cambria" w:eastAsia="Cambria" w:hAnsi="Cambria" w:cs="Cambria"/>
                <w:spacing w:val="3"/>
                <w:sz w:val="13"/>
                <w:szCs w:val="13"/>
              </w:rPr>
              <w:t xml:space="preserve"> </w:t>
            </w:r>
            <w:r>
              <w:rPr>
                <w:rFonts w:ascii="Cambria" w:eastAsia="Cambria" w:hAnsi="Cambria" w:cs="Cambria"/>
                <w:sz w:val="13"/>
                <w:szCs w:val="13"/>
              </w:rPr>
              <w:t>reval</w:t>
            </w:r>
            <w:r>
              <w:rPr>
                <w:rFonts w:ascii="Cambria" w:eastAsia="Cambria" w:hAnsi="Cambria" w:cs="Cambria"/>
                <w:spacing w:val="-1"/>
                <w:sz w:val="13"/>
                <w:szCs w:val="13"/>
              </w:rPr>
              <w:t>u</w:t>
            </w:r>
            <w:r>
              <w:rPr>
                <w:rFonts w:ascii="Cambria" w:eastAsia="Cambria" w:hAnsi="Cambria" w:cs="Cambria"/>
                <w:sz w:val="13"/>
                <w:szCs w:val="13"/>
              </w:rPr>
              <w:t>ed</w:t>
            </w:r>
            <w:r>
              <w:rPr>
                <w:rFonts w:ascii="Cambria" w:eastAsia="Cambria" w:hAnsi="Cambria" w:cs="Cambria"/>
                <w:spacing w:val="4"/>
                <w:sz w:val="13"/>
                <w:szCs w:val="13"/>
              </w:rPr>
              <w:t xml:space="preserve"> </w:t>
            </w:r>
            <w:r>
              <w:rPr>
                <w:rFonts w:ascii="Cambria" w:eastAsia="Cambria" w:hAnsi="Cambria" w:cs="Cambria"/>
                <w:sz w:val="13"/>
                <w:szCs w:val="13"/>
              </w:rPr>
              <w:t>as</w:t>
            </w:r>
            <w:r>
              <w:rPr>
                <w:rFonts w:ascii="Cambria" w:eastAsia="Cambria" w:hAnsi="Cambria" w:cs="Cambria"/>
                <w:spacing w:val="4"/>
                <w:sz w:val="13"/>
                <w:szCs w:val="13"/>
              </w:rPr>
              <w:t xml:space="preserve"> </w:t>
            </w:r>
            <w:r>
              <w:rPr>
                <w:rFonts w:ascii="Cambria" w:eastAsia="Cambria" w:hAnsi="Cambria" w:cs="Cambria"/>
                <w:sz w:val="13"/>
                <w:szCs w:val="13"/>
              </w:rPr>
              <w:t>at</w:t>
            </w:r>
            <w:r>
              <w:rPr>
                <w:rFonts w:ascii="Cambria" w:eastAsia="Cambria" w:hAnsi="Cambria" w:cs="Cambria"/>
                <w:spacing w:val="4"/>
                <w:sz w:val="13"/>
                <w:szCs w:val="13"/>
              </w:rPr>
              <w:t xml:space="preserve"> </w:t>
            </w:r>
            <w:r>
              <w:rPr>
                <w:rFonts w:ascii="Cambria" w:eastAsia="Cambria" w:hAnsi="Cambria" w:cs="Cambria"/>
                <w:spacing w:val="-1"/>
                <w:sz w:val="13"/>
                <w:szCs w:val="13"/>
              </w:rPr>
              <w:t>3</w:t>
            </w:r>
            <w:r>
              <w:rPr>
                <w:rFonts w:ascii="Cambria" w:eastAsia="Cambria" w:hAnsi="Cambria" w:cs="Cambria"/>
                <w:sz w:val="13"/>
                <w:szCs w:val="13"/>
              </w:rPr>
              <w:t>0</w:t>
            </w:r>
            <w:r>
              <w:rPr>
                <w:rFonts w:ascii="Cambria" w:eastAsia="Cambria" w:hAnsi="Cambria" w:cs="Cambria"/>
                <w:spacing w:val="2"/>
                <w:sz w:val="13"/>
                <w:szCs w:val="13"/>
              </w:rPr>
              <w:t xml:space="preserve"> </w:t>
            </w:r>
            <w:r>
              <w:rPr>
                <w:rFonts w:ascii="Cambria" w:eastAsia="Cambria" w:hAnsi="Cambria" w:cs="Cambria"/>
                <w:sz w:val="13"/>
                <w:szCs w:val="13"/>
              </w:rPr>
              <w:t>J</w:t>
            </w:r>
            <w:r>
              <w:rPr>
                <w:rFonts w:ascii="Cambria" w:eastAsia="Cambria" w:hAnsi="Cambria" w:cs="Cambria"/>
                <w:spacing w:val="-1"/>
                <w:sz w:val="13"/>
                <w:szCs w:val="13"/>
              </w:rPr>
              <w:t>u</w:t>
            </w:r>
            <w:r>
              <w:rPr>
                <w:rFonts w:ascii="Cambria" w:eastAsia="Cambria" w:hAnsi="Cambria" w:cs="Cambria"/>
                <w:sz w:val="13"/>
                <w:szCs w:val="13"/>
              </w:rPr>
              <w:t>ne</w:t>
            </w:r>
            <w:r>
              <w:rPr>
                <w:rFonts w:ascii="Cambria" w:eastAsia="Cambria" w:hAnsi="Cambria" w:cs="Cambria"/>
                <w:spacing w:val="3"/>
                <w:sz w:val="13"/>
                <w:szCs w:val="13"/>
              </w:rPr>
              <w:t xml:space="preserve"> </w:t>
            </w:r>
            <w:r>
              <w:rPr>
                <w:rFonts w:ascii="Cambria" w:eastAsia="Cambria" w:hAnsi="Cambria" w:cs="Cambria"/>
                <w:spacing w:val="-1"/>
                <w:sz w:val="13"/>
                <w:szCs w:val="13"/>
              </w:rPr>
              <w:t>201</w:t>
            </w:r>
            <w:r>
              <w:rPr>
                <w:rFonts w:ascii="Cambria" w:eastAsia="Cambria" w:hAnsi="Cambria" w:cs="Cambria"/>
                <w:sz w:val="13"/>
                <w:szCs w:val="13"/>
              </w:rPr>
              <w:t>5</w:t>
            </w:r>
            <w:r>
              <w:rPr>
                <w:rFonts w:ascii="Cambria" w:eastAsia="Cambria" w:hAnsi="Cambria" w:cs="Cambria"/>
                <w:spacing w:val="2"/>
                <w:sz w:val="13"/>
                <w:szCs w:val="13"/>
              </w:rPr>
              <w:t xml:space="preserve"> </w:t>
            </w:r>
            <w:r>
              <w:rPr>
                <w:rFonts w:ascii="Cambria" w:eastAsia="Cambria" w:hAnsi="Cambria" w:cs="Cambria"/>
                <w:sz w:val="13"/>
                <w:szCs w:val="13"/>
              </w:rPr>
              <w:t>and</w:t>
            </w:r>
            <w:r>
              <w:rPr>
                <w:rFonts w:ascii="Cambria" w:eastAsia="Cambria" w:hAnsi="Cambria" w:cs="Cambria"/>
                <w:spacing w:val="4"/>
                <w:sz w:val="13"/>
                <w:szCs w:val="13"/>
              </w:rPr>
              <w:t xml:space="preserve"> </w:t>
            </w:r>
            <w:r>
              <w:rPr>
                <w:rFonts w:ascii="Cambria" w:eastAsia="Cambria" w:hAnsi="Cambria" w:cs="Cambria"/>
                <w:sz w:val="13"/>
                <w:szCs w:val="13"/>
              </w:rPr>
              <w:t>m</w:t>
            </w:r>
            <w:r>
              <w:rPr>
                <w:rFonts w:ascii="Cambria" w:eastAsia="Cambria" w:hAnsi="Cambria" w:cs="Cambria"/>
                <w:spacing w:val="-1"/>
                <w:sz w:val="13"/>
                <w:szCs w:val="13"/>
              </w:rPr>
              <w:t>i</w:t>
            </w:r>
            <w:r>
              <w:rPr>
                <w:rFonts w:ascii="Cambria" w:eastAsia="Cambria" w:hAnsi="Cambria" w:cs="Cambria"/>
                <w:sz w:val="13"/>
                <w:szCs w:val="13"/>
              </w:rPr>
              <w:t>ssed</w:t>
            </w:r>
            <w:r>
              <w:rPr>
                <w:rFonts w:ascii="Cambria" w:eastAsia="Cambria" w:hAnsi="Cambria" w:cs="Cambria"/>
                <w:spacing w:val="5"/>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r</w:t>
            </w:r>
            <w:r>
              <w:rPr>
                <w:rFonts w:ascii="Cambria" w:eastAsia="Cambria" w:hAnsi="Cambria" w:cs="Cambria"/>
                <w:spacing w:val="-1"/>
                <w:sz w:val="13"/>
                <w:szCs w:val="13"/>
              </w:rPr>
              <w:t>igi</w:t>
            </w:r>
            <w:r>
              <w:rPr>
                <w:rFonts w:ascii="Cambria" w:eastAsia="Cambria" w:hAnsi="Cambria" w:cs="Cambria"/>
                <w:sz w:val="13"/>
                <w:szCs w:val="13"/>
              </w:rPr>
              <w:t>nal</w:t>
            </w:r>
            <w:r>
              <w:rPr>
                <w:rFonts w:ascii="Cambria" w:eastAsia="Cambria" w:hAnsi="Cambria" w:cs="Cambria"/>
                <w:spacing w:val="1"/>
                <w:sz w:val="13"/>
                <w:szCs w:val="13"/>
              </w:rPr>
              <w:t xml:space="preserve"> </w:t>
            </w:r>
            <w:r>
              <w:rPr>
                <w:rFonts w:ascii="Cambria" w:eastAsia="Cambria" w:hAnsi="Cambria" w:cs="Cambria"/>
                <w:spacing w:val="-1"/>
                <w:sz w:val="13"/>
                <w:szCs w:val="13"/>
              </w:rPr>
              <w:t>bu</w:t>
            </w:r>
            <w:r>
              <w:rPr>
                <w:rFonts w:ascii="Cambria" w:eastAsia="Cambria" w:hAnsi="Cambria" w:cs="Cambria"/>
                <w:spacing w:val="1"/>
                <w:sz w:val="13"/>
                <w:szCs w:val="13"/>
              </w:rPr>
              <w:t>d</w:t>
            </w:r>
            <w:r>
              <w:rPr>
                <w:rFonts w:ascii="Cambria" w:eastAsia="Cambria" w:hAnsi="Cambria" w:cs="Cambria"/>
                <w:spacing w:val="-1"/>
                <w:sz w:val="13"/>
                <w:szCs w:val="13"/>
              </w:rPr>
              <w:t>g</w:t>
            </w:r>
            <w:r>
              <w:rPr>
                <w:rFonts w:ascii="Cambria" w:eastAsia="Cambria" w:hAnsi="Cambria" w:cs="Cambria"/>
                <w:sz w:val="13"/>
                <w:szCs w:val="13"/>
              </w:rPr>
              <w:t>et</w:t>
            </w:r>
            <w:r>
              <w:rPr>
                <w:rFonts w:ascii="Cambria" w:eastAsia="Cambria" w:hAnsi="Cambria" w:cs="Cambria"/>
                <w:spacing w:val="5"/>
                <w:sz w:val="13"/>
                <w:szCs w:val="13"/>
              </w:rPr>
              <w:t xml:space="preserve"> </w:t>
            </w:r>
            <w:r>
              <w:rPr>
                <w:rFonts w:ascii="Cambria" w:eastAsia="Cambria" w:hAnsi="Cambria" w:cs="Cambria"/>
                <w:spacing w:val="-1"/>
                <w:sz w:val="13"/>
                <w:szCs w:val="13"/>
              </w:rPr>
              <w:t>(</w:t>
            </w:r>
            <w:r>
              <w:rPr>
                <w:rFonts w:ascii="Cambria" w:eastAsia="Cambria" w:hAnsi="Cambria" w:cs="Cambria"/>
                <w:sz w:val="13"/>
                <w:szCs w:val="13"/>
              </w:rPr>
              <w:t>see</w:t>
            </w:r>
            <w:r>
              <w:rPr>
                <w:rFonts w:ascii="Cambria" w:eastAsia="Cambria" w:hAnsi="Cambria" w:cs="Cambria"/>
                <w:spacing w:val="3"/>
                <w:sz w:val="13"/>
                <w:szCs w:val="13"/>
              </w:rPr>
              <w:t xml:space="preserve"> </w:t>
            </w:r>
            <w:r>
              <w:rPr>
                <w:rFonts w:ascii="Cambria" w:eastAsia="Cambria" w:hAnsi="Cambria" w:cs="Cambria"/>
                <w:sz w:val="13"/>
                <w:szCs w:val="13"/>
              </w:rPr>
              <w:t>n</w:t>
            </w:r>
            <w:r>
              <w:rPr>
                <w:rFonts w:ascii="Cambria" w:eastAsia="Cambria" w:hAnsi="Cambria" w:cs="Cambria"/>
                <w:spacing w:val="-1"/>
                <w:sz w:val="13"/>
                <w:szCs w:val="13"/>
              </w:rPr>
              <w:t>o</w:t>
            </w:r>
            <w:r>
              <w:rPr>
                <w:rFonts w:ascii="Cambria" w:eastAsia="Cambria" w:hAnsi="Cambria" w:cs="Cambria"/>
                <w:sz w:val="13"/>
                <w:szCs w:val="13"/>
              </w:rPr>
              <w:t>te</w:t>
            </w:r>
            <w:r>
              <w:rPr>
                <w:rFonts w:ascii="Cambria" w:eastAsia="Cambria" w:hAnsi="Cambria" w:cs="Cambria"/>
                <w:spacing w:val="3"/>
                <w:sz w:val="13"/>
                <w:szCs w:val="13"/>
              </w:rPr>
              <w:t xml:space="preserve"> </w:t>
            </w:r>
            <w:r>
              <w:rPr>
                <w:rFonts w:ascii="Cambria" w:eastAsia="Cambria" w:hAnsi="Cambria" w:cs="Cambria"/>
                <w:spacing w:val="-2"/>
                <w:sz w:val="13"/>
                <w:szCs w:val="13"/>
              </w:rPr>
              <w:t>4</w:t>
            </w:r>
            <w:r>
              <w:rPr>
                <w:rFonts w:ascii="Cambria" w:eastAsia="Cambria" w:hAnsi="Cambria" w:cs="Cambria"/>
                <w:spacing w:val="-1"/>
                <w:sz w:val="13"/>
                <w:szCs w:val="13"/>
              </w:rPr>
              <w:t>.</w:t>
            </w:r>
            <w:r>
              <w:rPr>
                <w:rFonts w:ascii="Cambria" w:eastAsia="Cambria" w:hAnsi="Cambria" w:cs="Cambria"/>
                <w:spacing w:val="-2"/>
                <w:sz w:val="13"/>
                <w:szCs w:val="13"/>
              </w:rPr>
              <w:t>2</w:t>
            </w:r>
            <w:r>
              <w:rPr>
                <w:rFonts w:ascii="Cambria" w:eastAsia="Cambria" w:hAnsi="Cambria" w:cs="Cambria"/>
                <w:spacing w:val="-1"/>
                <w:sz w:val="13"/>
                <w:szCs w:val="13"/>
              </w:rPr>
              <w:t>A).</w:t>
            </w:r>
          </w:p>
        </w:tc>
        <w:tc>
          <w:tcPr>
            <w:tcW w:w="3338" w:type="dxa"/>
            <w:gridSpan w:val="3"/>
            <w:tcBorders>
              <w:top w:val="nil"/>
              <w:left w:val="single" w:sz="10" w:space="0" w:color="00B050"/>
              <w:bottom w:val="nil"/>
              <w:right w:val="single" w:sz="10" w:space="0" w:color="00B050"/>
            </w:tcBorders>
            <w:shd w:val="clear" w:color="auto" w:fill="D9D9D9"/>
          </w:tcPr>
          <w:p w14:paraId="6F324A83" w14:textId="77777777" w:rsidR="00C802DA" w:rsidRDefault="00C802DA" w:rsidP="004C4121">
            <w:pPr>
              <w:pStyle w:val="TableParagraph"/>
              <w:spacing w:before="1"/>
              <w:ind w:left="13"/>
              <w:rPr>
                <w:rFonts w:ascii="Cambria" w:eastAsia="Cambria" w:hAnsi="Cambria" w:cs="Cambria"/>
                <w:sz w:val="13"/>
                <w:szCs w:val="13"/>
              </w:rPr>
            </w:pPr>
            <w:r>
              <w:rPr>
                <w:rFonts w:ascii="Cambria" w:eastAsia="Cambria" w:hAnsi="Cambria" w:cs="Cambria"/>
                <w:spacing w:val="-2"/>
                <w:sz w:val="13"/>
                <w:szCs w:val="13"/>
              </w:rPr>
              <w:t>N</w:t>
            </w:r>
            <w:r>
              <w:rPr>
                <w:rFonts w:ascii="Cambria" w:eastAsia="Cambria" w:hAnsi="Cambria" w:cs="Cambria"/>
                <w:spacing w:val="-1"/>
                <w:sz w:val="13"/>
                <w:szCs w:val="13"/>
              </w:rPr>
              <w:t>o</w:t>
            </w:r>
            <w:r>
              <w:rPr>
                <w:rFonts w:ascii="Cambria" w:eastAsia="Cambria" w:hAnsi="Cambria" w:cs="Cambria"/>
                <w:sz w:val="13"/>
                <w:szCs w:val="13"/>
              </w:rPr>
              <w:t>n</w:t>
            </w:r>
            <w:r>
              <w:rPr>
                <w:rFonts w:ascii="Cambria" w:eastAsia="Cambria" w:hAnsi="Cambria" w:cs="Cambria"/>
                <w:spacing w:val="-1"/>
                <w:sz w:val="13"/>
                <w:szCs w:val="13"/>
              </w:rPr>
              <w:t>-</w:t>
            </w:r>
            <w:r>
              <w:rPr>
                <w:rFonts w:ascii="Cambria" w:eastAsia="Cambria" w:hAnsi="Cambria" w:cs="Cambria"/>
                <w:sz w:val="13"/>
                <w:szCs w:val="13"/>
              </w:rPr>
              <w:t>f</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1"/>
                <w:sz w:val="13"/>
                <w:szCs w:val="13"/>
              </w:rPr>
              <w:t>a</w:t>
            </w:r>
            <w:r>
              <w:rPr>
                <w:rFonts w:ascii="Cambria" w:eastAsia="Cambria" w:hAnsi="Cambria" w:cs="Cambria"/>
                <w:sz w:val="13"/>
                <w:szCs w:val="13"/>
              </w:rPr>
              <w:t>n</w:t>
            </w:r>
            <w:r>
              <w:rPr>
                <w:rFonts w:ascii="Cambria" w:eastAsia="Cambria" w:hAnsi="Cambria" w:cs="Cambria"/>
                <w:spacing w:val="-1"/>
                <w:sz w:val="13"/>
                <w:szCs w:val="13"/>
              </w:rPr>
              <w:t>cia</w:t>
            </w:r>
            <w:r>
              <w:rPr>
                <w:rFonts w:ascii="Cambria" w:eastAsia="Cambria" w:hAnsi="Cambria" w:cs="Cambria"/>
                <w:sz w:val="13"/>
                <w:szCs w:val="13"/>
              </w:rPr>
              <w:t>l</w:t>
            </w:r>
            <w:r>
              <w:rPr>
                <w:rFonts w:ascii="Cambria" w:eastAsia="Cambria" w:hAnsi="Cambria" w:cs="Cambria"/>
                <w:spacing w:val="3"/>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ssets</w:t>
            </w:r>
            <w:r>
              <w:rPr>
                <w:rFonts w:ascii="Cambria" w:eastAsia="Cambria" w:hAnsi="Cambria" w:cs="Cambria"/>
                <w:spacing w:val="7"/>
                <w:sz w:val="13"/>
                <w:szCs w:val="13"/>
              </w:rPr>
              <w:t xml:space="preserve"> </w:t>
            </w:r>
            <w:r>
              <w:rPr>
                <w:rFonts w:ascii="Cambria" w:eastAsia="Cambria" w:hAnsi="Cambria" w:cs="Cambria"/>
                <w:sz w:val="13"/>
                <w:szCs w:val="13"/>
              </w:rPr>
              <w:t>-</w:t>
            </w:r>
            <w:r>
              <w:rPr>
                <w:rFonts w:ascii="Cambria" w:eastAsia="Cambria" w:hAnsi="Cambria" w:cs="Cambria"/>
                <w:spacing w:val="4"/>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sland</w:t>
            </w:r>
            <w:r>
              <w:rPr>
                <w:rFonts w:ascii="Cambria" w:eastAsia="Cambria" w:hAnsi="Cambria" w:cs="Cambria"/>
                <w:spacing w:val="6"/>
                <w:sz w:val="13"/>
                <w:szCs w:val="13"/>
              </w:rPr>
              <w:t xml:space="preserve"> </w:t>
            </w:r>
            <w:r>
              <w:rPr>
                <w:rFonts w:ascii="Cambria" w:eastAsia="Cambria" w:hAnsi="Cambria" w:cs="Cambria"/>
                <w:sz w:val="13"/>
                <w:szCs w:val="13"/>
              </w:rPr>
              <w:t>pr</w:t>
            </w:r>
            <w:r>
              <w:rPr>
                <w:rFonts w:ascii="Cambria" w:eastAsia="Cambria" w:hAnsi="Cambria" w:cs="Cambria"/>
                <w:spacing w:val="-1"/>
                <w:sz w:val="13"/>
                <w:szCs w:val="13"/>
              </w:rPr>
              <w:t>o</w:t>
            </w:r>
            <w:r>
              <w:rPr>
                <w:rFonts w:ascii="Cambria" w:eastAsia="Cambria" w:hAnsi="Cambria" w:cs="Cambria"/>
                <w:spacing w:val="1"/>
                <w:sz w:val="13"/>
                <w:szCs w:val="13"/>
              </w:rPr>
              <w:t>p</w:t>
            </w:r>
            <w:r>
              <w:rPr>
                <w:rFonts w:ascii="Cambria" w:eastAsia="Cambria" w:hAnsi="Cambria" w:cs="Cambria"/>
                <w:sz w:val="13"/>
                <w:szCs w:val="13"/>
              </w:rPr>
              <w:t>ert</w:t>
            </w:r>
            <w:r>
              <w:rPr>
                <w:rFonts w:ascii="Cambria" w:eastAsia="Cambria" w:hAnsi="Cambria" w:cs="Cambria"/>
                <w:spacing w:val="-1"/>
                <w:sz w:val="13"/>
                <w:szCs w:val="13"/>
              </w:rPr>
              <w:t>i</w:t>
            </w:r>
            <w:r>
              <w:rPr>
                <w:rFonts w:ascii="Cambria" w:eastAsia="Cambria" w:hAnsi="Cambria" w:cs="Cambria"/>
                <w:sz w:val="13"/>
                <w:szCs w:val="13"/>
              </w:rPr>
              <w:t>es</w:t>
            </w:r>
          </w:p>
        </w:tc>
      </w:tr>
      <w:tr w:rsidR="00C802DA" w14:paraId="1D829642" w14:textId="77777777" w:rsidTr="004C4121">
        <w:trPr>
          <w:trHeight w:hRule="exact" w:val="252"/>
        </w:trPr>
        <w:tc>
          <w:tcPr>
            <w:tcW w:w="6708" w:type="dxa"/>
            <w:gridSpan w:val="2"/>
            <w:tcBorders>
              <w:top w:val="nil"/>
              <w:left w:val="single" w:sz="10" w:space="0" w:color="00B050"/>
              <w:bottom w:val="nil"/>
              <w:right w:val="single" w:sz="10" w:space="0" w:color="00B050"/>
            </w:tcBorders>
            <w:shd w:val="clear" w:color="auto" w:fill="D9D9D9"/>
          </w:tcPr>
          <w:p w14:paraId="73B36CEF" w14:textId="77777777" w:rsidR="00C802DA" w:rsidRDefault="00C802DA" w:rsidP="004C4121">
            <w:pPr>
              <w:pStyle w:val="TableParagraph"/>
              <w:spacing w:before="85"/>
              <w:ind w:left="8"/>
              <w:rPr>
                <w:rFonts w:ascii="Cambria" w:eastAsia="Cambria" w:hAnsi="Cambria" w:cs="Cambria"/>
                <w:sz w:val="13"/>
                <w:szCs w:val="13"/>
              </w:rPr>
            </w:pPr>
            <w:r>
              <w:rPr>
                <w:rFonts w:ascii="Cambria" w:eastAsia="Cambria" w:hAnsi="Cambria" w:cs="Cambria"/>
                <w:b/>
                <w:bCs/>
                <w:spacing w:val="-1"/>
                <w:sz w:val="13"/>
                <w:szCs w:val="13"/>
                <w:u w:val="single" w:color="000000"/>
              </w:rPr>
              <w:t>Lia</w:t>
            </w:r>
            <w:r>
              <w:rPr>
                <w:rFonts w:ascii="Cambria" w:eastAsia="Cambria" w:hAnsi="Cambria" w:cs="Cambria"/>
                <w:b/>
                <w:bCs/>
                <w:spacing w:val="1"/>
                <w:sz w:val="13"/>
                <w:szCs w:val="13"/>
                <w:u w:val="single" w:color="000000"/>
              </w:rPr>
              <w:t>b</w:t>
            </w:r>
            <w:r>
              <w:rPr>
                <w:rFonts w:ascii="Cambria" w:eastAsia="Cambria" w:hAnsi="Cambria" w:cs="Cambria"/>
                <w:b/>
                <w:bCs/>
                <w:spacing w:val="-1"/>
                <w:sz w:val="13"/>
                <w:szCs w:val="13"/>
                <w:u w:val="single" w:color="000000"/>
              </w:rPr>
              <w:t>i</w:t>
            </w:r>
            <w:r>
              <w:rPr>
                <w:rFonts w:ascii="Cambria" w:eastAsia="Cambria" w:hAnsi="Cambria" w:cs="Cambria"/>
                <w:b/>
                <w:bCs/>
                <w:sz w:val="13"/>
                <w:szCs w:val="13"/>
                <w:u w:val="single" w:color="000000"/>
              </w:rPr>
              <w:t>l</w:t>
            </w:r>
            <w:r>
              <w:rPr>
                <w:rFonts w:ascii="Cambria" w:eastAsia="Cambria" w:hAnsi="Cambria" w:cs="Cambria"/>
                <w:b/>
                <w:bCs/>
                <w:spacing w:val="-1"/>
                <w:sz w:val="13"/>
                <w:szCs w:val="13"/>
                <w:u w:val="single" w:color="000000"/>
              </w:rPr>
              <w:t>ities</w:t>
            </w:r>
          </w:p>
        </w:tc>
        <w:tc>
          <w:tcPr>
            <w:tcW w:w="3338" w:type="dxa"/>
            <w:gridSpan w:val="3"/>
            <w:tcBorders>
              <w:top w:val="nil"/>
              <w:left w:val="single" w:sz="10" w:space="0" w:color="00B050"/>
              <w:bottom w:val="nil"/>
              <w:right w:val="single" w:sz="10" w:space="0" w:color="00B050"/>
            </w:tcBorders>
            <w:shd w:val="clear" w:color="auto" w:fill="D9D9D9"/>
          </w:tcPr>
          <w:p w14:paraId="45670DA0" w14:textId="77777777" w:rsidR="00C802DA" w:rsidRDefault="00C802DA" w:rsidP="004C4121"/>
        </w:tc>
      </w:tr>
      <w:tr w:rsidR="00C802DA" w14:paraId="4466CD91" w14:textId="77777777" w:rsidTr="004C4121">
        <w:trPr>
          <w:trHeight w:hRule="exact" w:val="168"/>
        </w:trPr>
        <w:tc>
          <w:tcPr>
            <w:tcW w:w="6708" w:type="dxa"/>
            <w:gridSpan w:val="2"/>
            <w:tcBorders>
              <w:top w:val="nil"/>
              <w:left w:val="single" w:sz="10" w:space="0" w:color="00B050"/>
              <w:bottom w:val="nil"/>
              <w:right w:val="single" w:sz="10" w:space="0" w:color="00B050"/>
            </w:tcBorders>
            <w:shd w:val="clear" w:color="auto" w:fill="D9D9D9"/>
          </w:tcPr>
          <w:p w14:paraId="35CB215E" w14:textId="77777777" w:rsidR="00C802DA" w:rsidRDefault="00C802DA" w:rsidP="004C4121">
            <w:pPr>
              <w:pStyle w:val="TableParagraph"/>
              <w:spacing w:before="1"/>
              <w:ind w:left="6"/>
              <w:rPr>
                <w:rFonts w:ascii="Cambria" w:eastAsia="Cambria" w:hAnsi="Cambria" w:cs="Cambria"/>
                <w:sz w:val="13"/>
                <w:szCs w:val="13"/>
              </w:rPr>
            </w:pP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r</w:t>
            </w:r>
            <w:r>
              <w:rPr>
                <w:rFonts w:ascii="Cambria" w:eastAsia="Cambria" w:hAnsi="Cambria" w:cs="Cambria"/>
                <w:spacing w:val="-1"/>
                <w:sz w:val="13"/>
                <w:szCs w:val="13"/>
              </w:rPr>
              <w:t>igi</w:t>
            </w:r>
            <w:r>
              <w:rPr>
                <w:rFonts w:ascii="Cambria" w:eastAsia="Cambria" w:hAnsi="Cambria" w:cs="Cambria"/>
                <w:sz w:val="13"/>
                <w:szCs w:val="13"/>
              </w:rPr>
              <w:t>nal</w:t>
            </w:r>
            <w:r>
              <w:rPr>
                <w:rFonts w:ascii="Cambria" w:eastAsia="Cambria" w:hAnsi="Cambria" w:cs="Cambria"/>
                <w:spacing w:val="4"/>
                <w:sz w:val="13"/>
                <w:szCs w:val="13"/>
              </w:rPr>
              <w:t xml:space="preserve"> </w:t>
            </w:r>
            <w:r>
              <w:rPr>
                <w:rFonts w:ascii="Cambria" w:eastAsia="Cambria" w:hAnsi="Cambria" w:cs="Cambria"/>
                <w:spacing w:val="-1"/>
                <w:sz w:val="13"/>
                <w:szCs w:val="13"/>
              </w:rPr>
              <w:t>bu</w:t>
            </w:r>
            <w:r>
              <w:rPr>
                <w:rFonts w:ascii="Cambria" w:eastAsia="Cambria" w:hAnsi="Cambria" w:cs="Cambria"/>
                <w:spacing w:val="1"/>
                <w:sz w:val="13"/>
                <w:szCs w:val="13"/>
              </w:rPr>
              <w:t>d</w:t>
            </w:r>
            <w:r>
              <w:rPr>
                <w:rFonts w:ascii="Cambria" w:eastAsia="Cambria" w:hAnsi="Cambria" w:cs="Cambria"/>
                <w:spacing w:val="-1"/>
                <w:sz w:val="13"/>
                <w:szCs w:val="13"/>
              </w:rPr>
              <w:t>g</w:t>
            </w:r>
            <w:r>
              <w:rPr>
                <w:rFonts w:ascii="Cambria" w:eastAsia="Cambria" w:hAnsi="Cambria" w:cs="Cambria"/>
                <w:sz w:val="13"/>
                <w:szCs w:val="13"/>
              </w:rPr>
              <w:t>et</w:t>
            </w:r>
            <w:r>
              <w:rPr>
                <w:rFonts w:ascii="Cambria" w:eastAsia="Cambria" w:hAnsi="Cambria" w:cs="Cambria"/>
                <w:spacing w:val="4"/>
                <w:sz w:val="13"/>
                <w:szCs w:val="13"/>
              </w:rPr>
              <w:t xml:space="preserve"> </w:t>
            </w:r>
            <w:r>
              <w:rPr>
                <w:rFonts w:ascii="Cambria" w:eastAsia="Cambria" w:hAnsi="Cambria" w:cs="Cambria"/>
                <w:sz w:val="13"/>
                <w:szCs w:val="13"/>
              </w:rPr>
              <w:t>was</w:t>
            </w:r>
            <w:r>
              <w:rPr>
                <w:rFonts w:ascii="Cambria" w:eastAsia="Cambria" w:hAnsi="Cambria" w:cs="Cambria"/>
                <w:spacing w:val="4"/>
                <w:sz w:val="13"/>
                <w:szCs w:val="13"/>
              </w:rPr>
              <w:t xml:space="preserve"> </w:t>
            </w:r>
            <w:r>
              <w:rPr>
                <w:rFonts w:ascii="Cambria" w:eastAsia="Cambria" w:hAnsi="Cambria" w:cs="Cambria"/>
                <w:sz w:val="13"/>
                <w:szCs w:val="13"/>
              </w:rPr>
              <w:t>n</w:t>
            </w:r>
            <w:r>
              <w:rPr>
                <w:rFonts w:ascii="Cambria" w:eastAsia="Cambria" w:hAnsi="Cambria" w:cs="Cambria"/>
                <w:spacing w:val="-1"/>
                <w:sz w:val="13"/>
                <w:szCs w:val="13"/>
              </w:rPr>
              <w:t>o</w:t>
            </w:r>
            <w:r>
              <w:rPr>
                <w:rFonts w:ascii="Cambria" w:eastAsia="Cambria" w:hAnsi="Cambria" w:cs="Cambria"/>
                <w:sz w:val="13"/>
                <w:szCs w:val="13"/>
              </w:rPr>
              <w:t>t</w:t>
            </w:r>
            <w:r>
              <w:rPr>
                <w:rFonts w:ascii="Cambria" w:eastAsia="Cambria" w:hAnsi="Cambria" w:cs="Cambria"/>
                <w:spacing w:val="4"/>
                <w:sz w:val="13"/>
                <w:szCs w:val="13"/>
              </w:rPr>
              <w:t xml:space="preserve"> </w:t>
            </w:r>
            <w:r>
              <w:rPr>
                <w:rFonts w:ascii="Cambria" w:eastAsia="Cambria" w:hAnsi="Cambria" w:cs="Cambria"/>
                <w:spacing w:val="-1"/>
                <w:sz w:val="13"/>
                <w:szCs w:val="13"/>
              </w:rPr>
              <w:t>u</w:t>
            </w:r>
            <w:r>
              <w:rPr>
                <w:rFonts w:ascii="Cambria" w:eastAsia="Cambria" w:hAnsi="Cambria" w:cs="Cambria"/>
                <w:spacing w:val="1"/>
                <w:sz w:val="13"/>
                <w:szCs w:val="13"/>
              </w:rPr>
              <w:t>p</w:t>
            </w:r>
            <w:r>
              <w:rPr>
                <w:rFonts w:ascii="Cambria" w:eastAsia="Cambria" w:hAnsi="Cambria" w:cs="Cambria"/>
                <w:sz w:val="13"/>
                <w:szCs w:val="13"/>
              </w:rPr>
              <w:t>dated</w:t>
            </w:r>
            <w:r>
              <w:rPr>
                <w:rFonts w:ascii="Cambria" w:eastAsia="Cambria" w:hAnsi="Cambria" w:cs="Cambria"/>
                <w:spacing w:val="4"/>
                <w:sz w:val="13"/>
                <w:szCs w:val="13"/>
              </w:rPr>
              <w:t xml:space="preserve"> </w:t>
            </w:r>
            <w:r>
              <w:rPr>
                <w:rFonts w:ascii="Cambria" w:eastAsia="Cambria" w:hAnsi="Cambria" w:cs="Cambria"/>
                <w:sz w:val="13"/>
                <w:szCs w:val="13"/>
              </w:rPr>
              <w:t>to</w:t>
            </w:r>
            <w:r>
              <w:rPr>
                <w:rFonts w:ascii="Cambria" w:eastAsia="Cambria" w:hAnsi="Cambria" w:cs="Cambria"/>
                <w:spacing w:val="3"/>
                <w:sz w:val="13"/>
                <w:szCs w:val="13"/>
              </w:rPr>
              <w:t xml:space="preserve"> </w:t>
            </w:r>
            <w:r>
              <w:rPr>
                <w:rFonts w:ascii="Cambria" w:eastAsia="Cambria" w:hAnsi="Cambria" w:cs="Cambria"/>
                <w:sz w:val="13"/>
                <w:szCs w:val="13"/>
              </w:rPr>
              <w:t>refle</w:t>
            </w:r>
            <w:r>
              <w:rPr>
                <w:rFonts w:ascii="Cambria" w:eastAsia="Cambria" w:hAnsi="Cambria" w:cs="Cambria"/>
                <w:spacing w:val="-1"/>
                <w:sz w:val="13"/>
                <w:szCs w:val="13"/>
              </w:rPr>
              <w:t>c</w:t>
            </w:r>
            <w:r>
              <w:rPr>
                <w:rFonts w:ascii="Cambria" w:eastAsia="Cambria" w:hAnsi="Cambria" w:cs="Cambria"/>
                <w:sz w:val="13"/>
                <w:szCs w:val="13"/>
              </w:rPr>
              <w:t>t</w:t>
            </w:r>
            <w:r>
              <w:rPr>
                <w:rFonts w:ascii="Cambria" w:eastAsia="Cambria" w:hAnsi="Cambria" w:cs="Cambria"/>
                <w:spacing w:val="5"/>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4"/>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1"/>
                <w:sz w:val="13"/>
                <w:szCs w:val="13"/>
              </w:rPr>
              <w:t>c</w:t>
            </w:r>
            <w:r>
              <w:rPr>
                <w:rFonts w:ascii="Cambria" w:eastAsia="Cambria" w:hAnsi="Cambria" w:cs="Cambria"/>
                <w:sz w:val="13"/>
                <w:szCs w:val="13"/>
              </w:rPr>
              <w:t>rease</w:t>
            </w:r>
            <w:r>
              <w:rPr>
                <w:rFonts w:ascii="Cambria" w:eastAsia="Cambria" w:hAnsi="Cambria" w:cs="Cambria"/>
                <w:spacing w:val="4"/>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4"/>
                <w:sz w:val="13"/>
                <w:szCs w:val="13"/>
              </w:rPr>
              <w:t xml:space="preserve"> </w:t>
            </w:r>
            <w:r>
              <w:rPr>
                <w:rFonts w:ascii="Cambria" w:eastAsia="Cambria" w:hAnsi="Cambria" w:cs="Cambria"/>
                <w:sz w:val="13"/>
                <w:szCs w:val="13"/>
              </w:rPr>
              <w:t>Env</w:t>
            </w:r>
            <w:r>
              <w:rPr>
                <w:rFonts w:ascii="Cambria" w:eastAsia="Cambria" w:hAnsi="Cambria" w:cs="Cambria"/>
                <w:spacing w:val="-1"/>
                <w:sz w:val="13"/>
                <w:szCs w:val="13"/>
              </w:rPr>
              <w:t>i</w:t>
            </w:r>
            <w:r>
              <w:rPr>
                <w:rFonts w:ascii="Cambria" w:eastAsia="Cambria" w:hAnsi="Cambria" w:cs="Cambria"/>
                <w:sz w:val="13"/>
                <w:szCs w:val="13"/>
              </w:rPr>
              <w:t>r</w:t>
            </w:r>
            <w:r>
              <w:rPr>
                <w:rFonts w:ascii="Cambria" w:eastAsia="Cambria" w:hAnsi="Cambria" w:cs="Cambria"/>
                <w:spacing w:val="-1"/>
                <w:sz w:val="13"/>
                <w:szCs w:val="13"/>
              </w:rPr>
              <w:t>o</w:t>
            </w:r>
            <w:r>
              <w:rPr>
                <w:rFonts w:ascii="Cambria" w:eastAsia="Cambria" w:hAnsi="Cambria" w:cs="Cambria"/>
                <w:sz w:val="13"/>
                <w:szCs w:val="13"/>
              </w:rPr>
              <w:t>nmental</w:t>
            </w:r>
            <w:r>
              <w:rPr>
                <w:rFonts w:ascii="Cambria" w:eastAsia="Cambria" w:hAnsi="Cambria" w:cs="Cambria"/>
                <w:spacing w:val="4"/>
                <w:sz w:val="13"/>
                <w:szCs w:val="13"/>
              </w:rPr>
              <w:t xml:space="preserve"> </w:t>
            </w:r>
            <w:r>
              <w:rPr>
                <w:rFonts w:ascii="Cambria" w:eastAsia="Cambria" w:hAnsi="Cambria" w:cs="Cambria"/>
                <w:sz w:val="13"/>
                <w:szCs w:val="13"/>
              </w:rPr>
              <w:t>Mana</w:t>
            </w:r>
            <w:r>
              <w:rPr>
                <w:rFonts w:ascii="Cambria" w:eastAsia="Cambria" w:hAnsi="Cambria" w:cs="Cambria"/>
                <w:spacing w:val="-1"/>
                <w:sz w:val="13"/>
                <w:szCs w:val="13"/>
              </w:rPr>
              <w:t>g</w:t>
            </w:r>
            <w:r>
              <w:rPr>
                <w:rFonts w:ascii="Cambria" w:eastAsia="Cambria" w:hAnsi="Cambria" w:cs="Cambria"/>
                <w:sz w:val="13"/>
                <w:szCs w:val="13"/>
              </w:rPr>
              <w:t>ement</w:t>
            </w:r>
            <w:r>
              <w:rPr>
                <w:rFonts w:ascii="Cambria" w:eastAsia="Cambria" w:hAnsi="Cambria" w:cs="Cambria"/>
                <w:spacing w:val="4"/>
                <w:sz w:val="13"/>
                <w:szCs w:val="13"/>
              </w:rPr>
              <w:t xml:space="preserve"> </w:t>
            </w:r>
            <w:r>
              <w:rPr>
                <w:rFonts w:ascii="Cambria" w:eastAsia="Cambria" w:hAnsi="Cambria" w:cs="Cambria"/>
                <w:sz w:val="13"/>
                <w:szCs w:val="13"/>
              </w:rPr>
              <w:t>C</w:t>
            </w:r>
            <w:r>
              <w:rPr>
                <w:rFonts w:ascii="Cambria" w:eastAsia="Cambria" w:hAnsi="Cambria" w:cs="Cambria"/>
                <w:spacing w:val="-1"/>
                <w:sz w:val="13"/>
                <w:szCs w:val="13"/>
              </w:rPr>
              <w:t>h</w:t>
            </w:r>
            <w:r>
              <w:rPr>
                <w:rFonts w:ascii="Cambria" w:eastAsia="Cambria" w:hAnsi="Cambria" w:cs="Cambria"/>
                <w:sz w:val="13"/>
                <w:szCs w:val="13"/>
              </w:rPr>
              <w:t>ar</w:t>
            </w:r>
            <w:r>
              <w:rPr>
                <w:rFonts w:ascii="Cambria" w:eastAsia="Cambria" w:hAnsi="Cambria" w:cs="Cambria"/>
                <w:spacing w:val="-1"/>
                <w:sz w:val="13"/>
                <w:szCs w:val="13"/>
              </w:rPr>
              <w:t>g</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z w:val="13"/>
                <w:szCs w:val="13"/>
              </w:rPr>
              <w:t>paya</w:t>
            </w:r>
            <w:r>
              <w:rPr>
                <w:rFonts w:ascii="Cambria" w:eastAsia="Cambria" w:hAnsi="Cambria" w:cs="Cambria"/>
                <w:spacing w:val="-1"/>
                <w:sz w:val="13"/>
                <w:szCs w:val="13"/>
              </w:rPr>
              <w:t>b</w:t>
            </w:r>
            <w:r>
              <w:rPr>
                <w:rFonts w:ascii="Cambria" w:eastAsia="Cambria" w:hAnsi="Cambria" w:cs="Cambria"/>
                <w:sz w:val="13"/>
                <w:szCs w:val="13"/>
              </w:rPr>
              <w:t>le</w:t>
            </w:r>
          </w:p>
        </w:tc>
        <w:tc>
          <w:tcPr>
            <w:tcW w:w="3338" w:type="dxa"/>
            <w:gridSpan w:val="3"/>
            <w:vMerge w:val="restart"/>
            <w:tcBorders>
              <w:top w:val="nil"/>
              <w:left w:val="single" w:sz="10" w:space="0" w:color="00B050"/>
              <w:right w:val="single" w:sz="10" w:space="0" w:color="00B050"/>
            </w:tcBorders>
            <w:shd w:val="clear" w:color="auto" w:fill="D9D9D9"/>
          </w:tcPr>
          <w:p w14:paraId="4CCBE040" w14:textId="77777777" w:rsidR="00C802DA" w:rsidRDefault="00C802DA" w:rsidP="004C4121">
            <w:pPr>
              <w:pStyle w:val="TableParagraph"/>
              <w:spacing w:before="1"/>
              <w:ind w:left="12"/>
              <w:rPr>
                <w:rFonts w:ascii="Cambria" w:eastAsia="Cambria" w:hAnsi="Cambria" w:cs="Cambria"/>
                <w:sz w:val="13"/>
                <w:szCs w:val="13"/>
              </w:rPr>
            </w:pPr>
            <w:r>
              <w:rPr>
                <w:rFonts w:ascii="Cambria" w:eastAsia="Cambria" w:hAnsi="Cambria" w:cs="Cambria"/>
                <w:spacing w:val="-1"/>
                <w:sz w:val="13"/>
                <w:szCs w:val="13"/>
              </w:rPr>
              <w:t>P</w:t>
            </w:r>
            <w:r>
              <w:rPr>
                <w:rFonts w:ascii="Cambria" w:eastAsia="Cambria" w:hAnsi="Cambria" w:cs="Cambria"/>
                <w:sz w:val="13"/>
                <w:szCs w:val="13"/>
              </w:rPr>
              <w:t>aya</w:t>
            </w:r>
            <w:r>
              <w:rPr>
                <w:rFonts w:ascii="Cambria" w:eastAsia="Cambria" w:hAnsi="Cambria" w:cs="Cambria"/>
                <w:spacing w:val="-1"/>
                <w:sz w:val="13"/>
                <w:szCs w:val="13"/>
              </w:rPr>
              <w:t>b</w:t>
            </w:r>
            <w:r>
              <w:rPr>
                <w:rFonts w:ascii="Cambria" w:eastAsia="Cambria" w:hAnsi="Cambria" w:cs="Cambria"/>
                <w:sz w:val="13"/>
                <w:szCs w:val="13"/>
              </w:rPr>
              <w:t>les</w:t>
            </w:r>
            <w:r>
              <w:rPr>
                <w:rFonts w:ascii="Cambria" w:eastAsia="Cambria" w:hAnsi="Cambria" w:cs="Cambria"/>
                <w:spacing w:val="6"/>
                <w:sz w:val="13"/>
                <w:szCs w:val="13"/>
              </w:rPr>
              <w:t xml:space="preserve"> </w:t>
            </w:r>
            <w:r>
              <w:rPr>
                <w:rFonts w:ascii="Cambria" w:eastAsia="Cambria" w:hAnsi="Cambria" w:cs="Cambria"/>
                <w:sz w:val="13"/>
                <w:szCs w:val="13"/>
              </w:rPr>
              <w:t>-</w:t>
            </w:r>
            <w:r>
              <w:rPr>
                <w:rFonts w:ascii="Cambria" w:eastAsia="Cambria" w:hAnsi="Cambria" w:cs="Cambria"/>
                <w:spacing w:val="5"/>
                <w:sz w:val="13"/>
                <w:szCs w:val="13"/>
              </w:rPr>
              <w:t xml:space="preserve"> </w:t>
            </w:r>
            <w:r>
              <w:rPr>
                <w:rFonts w:ascii="Cambria" w:eastAsia="Cambria" w:hAnsi="Cambria" w:cs="Cambria"/>
                <w:sz w:val="13"/>
                <w:szCs w:val="13"/>
              </w:rPr>
              <w:t>Env</w:t>
            </w:r>
            <w:r>
              <w:rPr>
                <w:rFonts w:ascii="Cambria" w:eastAsia="Cambria" w:hAnsi="Cambria" w:cs="Cambria"/>
                <w:spacing w:val="-1"/>
                <w:sz w:val="13"/>
                <w:szCs w:val="13"/>
              </w:rPr>
              <w:t>i</w:t>
            </w:r>
            <w:r>
              <w:rPr>
                <w:rFonts w:ascii="Cambria" w:eastAsia="Cambria" w:hAnsi="Cambria" w:cs="Cambria"/>
                <w:sz w:val="13"/>
                <w:szCs w:val="13"/>
              </w:rPr>
              <w:t>r</w:t>
            </w:r>
            <w:r>
              <w:rPr>
                <w:rFonts w:ascii="Cambria" w:eastAsia="Cambria" w:hAnsi="Cambria" w:cs="Cambria"/>
                <w:spacing w:val="-1"/>
                <w:sz w:val="13"/>
                <w:szCs w:val="13"/>
              </w:rPr>
              <w:t>o</w:t>
            </w:r>
            <w:r>
              <w:rPr>
                <w:rFonts w:ascii="Cambria" w:eastAsia="Cambria" w:hAnsi="Cambria" w:cs="Cambria"/>
                <w:sz w:val="13"/>
                <w:szCs w:val="13"/>
              </w:rPr>
              <w:t>nmental</w:t>
            </w:r>
            <w:r>
              <w:rPr>
                <w:rFonts w:ascii="Cambria" w:eastAsia="Cambria" w:hAnsi="Cambria" w:cs="Cambria"/>
                <w:spacing w:val="7"/>
                <w:sz w:val="13"/>
                <w:szCs w:val="13"/>
              </w:rPr>
              <w:t xml:space="preserve"> </w:t>
            </w:r>
            <w:r>
              <w:rPr>
                <w:rFonts w:ascii="Cambria" w:eastAsia="Cambria" w:hAnsi="Cambria" w:cs="Cambria"/>
                <w:sz w:val="13"/>
                <w:szCs w:val="13"/>
              </w:rPr>
              <w:t>mana</w:t>
            </w:r>
            <w:r>
              <w:rPr>
                <w:rFonts w:ascii="Cambria" w:eastAsia="Cambria" w:hAnsi="Cambria" w:cs="Cambria"/>
                <w:spacing w:val="-1"/>
                <w:sz w:val="13"/>
                <w:szCs w:val="13"/>
              </w:rPr>
              <w:t>g</w:t>
            </w:r>
            <w:r>
              <w:rPr>
                <w:rFonts w:ascii="Cambria" w:eastAsia="Cambria" w:hAnsi="Cambria" w:cs="Cambria"/>
                <w:sz w:val="13"/>
                <w:szCs w:val="13"/>
              </w:rPr>
              <w:t>ement</w:t>
            </w:r>
            <w:r>
              <w:rPr>
                <w:rFonts w:ascii="Cambria" w:eastAsia="Cambria" w:hAnsi="Cambria" w:cs="Cambria"/>
                <w:spacing w:val="7"/>
                <w:sz w:val="13"/>
                <w:szCs w:val="13"/>
              </w:rPr>
              <w:t xml:space="preserve"> </w:t>
            </w:r>
            <w:r>
              <w:rPr>
                <w:rFonts w:ascii="Cambria" w:eastAsia="Cambria" w:hAnsi="Cambria" w:cs="Cambria"/>
                <w:spacing w:val="-1"/>
                <w:sz w:val="13"/>
                <w:szCs w:val="13"/>
              </w:rPr>
              <w:t>ch</w:t>
            </w:r>
            <w:r>
              <w:rPr>
                <w:rFonts w:ascii="Cambria" w:eastAsia="Cambria" w:hAnsi="Cambria" w:cs="Cambria"/>
                <w:sz w:val="13"/>
                <w:szCs w:val="13"/>
              </w:rPr>
              <w:t>ar</w:t>
            </w:r>
            <w:r>
              <w:rPr>
                <w:rFonts w:ascii="Cambria" w:eastAsia="Cambria" w:hAnsi="Cambria" w:cs="Cambria"/>
                <w:spacing w:val="-1"/>
                <w:sz w:val="13"/>
                <w:szCs w:val="13"/>
              </w:rPr>
              <w:t>g</w:t>
            </w:r>
            <w:r>
              <w:rPr>
                <w:rFonts w:ascii="Cambria" w:eastAsia="Cambria" w:hAnsi="Cambria" w:cs="Cambria"/>
                <w:sz w:val="13"/>
                <w:szCs w:val="13"/>
              </w:rPr>
              <w:t>e</w:t>
            </w:r>
          </w:p>
        </w:tc>
      </w:tr>
      <w:tr w:rsidR="00C802DA" w14:paraId="4E7B8F85" w14:textId="77777777" w:rsidTr="004C4121">
        <w:trPr>
          <w:trHeight w:hRule="exact" w:val="168"/>
        </w:trPr>
        <w:tc>
          <w:tcPr>
            <w:tcW w:w="6708" w:type="dxa"/>
            <w:gridSpan w:val="2"/>
            <w:tcBorders>
              <w:top w:val="nil"/>
              <w:left w:val="single" w:sz="10" w:space="0" w:color="00B050"/>
              <w:bottom w:val="nil"/>
              <w:right w:val="single" w:sz="10" w:space="0" w:color="00B050"/>
            </w:tcBorders>
            <w:shd w:val="clear" w:color="auto" w:fill="D9D9D9"/>
          </w:tcPr>
          <w:p w14:paraId="36E9171B" w14:textId="77777777" w:rsidR="00C802DA" w:rsidRDefault="00C802DA" w:rsidP="004C4121">
            <w:pPr>
              <w:pStyle w:val="TableParagraph"/>
              <w:spacing w:before="1"/>
              <w:ind w:left="6"/>
              <w:rPr>
                <w:rFonts w:ascii="Cambria" w:eastAsia="Cambria" w:hAnsi="Cambria" w:cs="Cambria"/>
                <w:sz w:val="13"/>
                <w:szCs w:val="13"/>
              </w:rPr>
            </w:pPr>
            <w:r>
              <w:rPr>
                <w:rFonts w:ascii="Cambria" w:eastAsia="Cambria" w:hAnsi="Cambria" w:cs="Cambria"/>
                <w:sz w:val="13"/>
                <w:szCs w:val="13"/>
              </w:rPr>
              <w:t>fr</w:t>
            </w:r>
            <w:r>
              <w:rPr>
                <w:rFonts w:ascii="Cambria" w:eastAsia="Cambria" w:hAnsi="Cambria" w:cs="Cambria"/>
                <w:spacing w:val="-1"/>
                <w:sz w:val="13"/>
                <w:szCs w:val="13"/>
              </w:rPr>
              <w:t>o</w:t>
            </w:r>
            <w:r>
              <w:rPr>
                <w:rFonts w:ascii="Cambria" w:eastAsia="Cambria" w:hAnsi="Cambria" w:cs="Cambria"/>
                <w:sz w:val="13"/>
                <w:szCs w:val="13"/>
              </w:rPr>
              <w:t>m</w:t>
            </w:r>
            <w:r>
              <w:rPr>
                <w:rFonts w:ascii="Cambria" w:eastAsia="Cambria" w:hAnsi="Cambria" w:cs="Cambria"/>
                <w:spacing w:val="3"/>
                <w:sz w:val="13"/>
                <w:szCs w:val="13"/>
              </w:rPr>
              <w:t xml:space="preserve"> </w:t>
            </w:r>
            <w:r>
              <w:rPr>
                <w:rFonts w:ascii="Cambria" w:eastAsia="Cambria" w:hAnsi="Cambria" w:cs="Cambria"/>
                <w:sz w:val="13"/>
                <w:szCs w:val="13"/>
              </w:rPr>
              <w:t>$</w:t>
            </w:r>
            <w:r>
              <w:rPr>
                <w:rFonts w:ascii="Cambria" w:eastAsia="Cambria" w:hAnsi="Cambria" w:cs="Cambria"/>
                <w:spacing w:val="-1"/>
                <w:sz w:val="13"/>
                <w:szCs w:val="13"/>
              </w:rPr>
              <w:t>4.0</w:t>
            </w:r>
            <w:r>
              <w:rPr>
                <w:rFonts w:ascii="Cambria" w:eastAsia="Cambria" w:hAnsi="Cambria" w:cs="Cambria"/>
                <w:sz w:val="13"/>
                <w:szCs w:val="13"/>
              </w:rPr>
              <w:t>0</w:t>
            </w:r>
            <w:r>
              <w:rPr>
                <w:rFonts w:ascii="Cambria" w:eastAsia="Cambria" w:hAnsi="Cambria" w:cs="Cambria"/>
                <w:spacing w:val="1"/>
                <w:sz w:val="13"/>
                <w:szCs w:val="13"/>
              </w:rPr>
              <w:t xml:space="preserve"> </w:t>
            </w:r>
            <w:r>
              <w:rPr>
                <w:rFonts w:ascii="Cambria" w:eastAsia="Cambria" w:hAnsi="Cambria" w:cs="Cambria"/>
                <w:sz w:val="13"/>
                <w:szCs w:val="13"/>
              </w:rPr>
              <w:t>to</w:t>
            </w:r>
            <w:r>
              <w:rPr>
                <w:rFonts w:ascii="Cambria" w:eastAsia="Cambria" w:hAnsi="Cambria" w:cs="Cambria"/>
                <w:spacing w:val="2"/>
                <w:sz w:val="13"/>
                <w:szCs w:val="13"/>
              </w:rPr>
              <w:t xml:space="preserve"> </w:t>
            </w:r>
            <w:r>
              <w:rPr>
                <w:rFonts w:ascii="Cambria" w:eastAsia="Cambria" w:hAnsi="Cambria" w:cs="Cambria"/>
                <w:sz w:val="13"/>
                <w:szCs w:val="13"/>
              </w:rPr>
              <w:t>$</w:t>
            </w:r>
            <w:r>
              <w:rPr>
                <w:rFonts w:ascii="Cambria" w:eastAsia="Cambria" w:hAnsi="Cambria" w:cs="Cambria"/>
                <w:spacing w:val="-1"/>
                <w:sz w:val="13"/>
                <w:szCs w:val="13"/>
              </w:rPr>
              <w:t>6.0</w:t>
            </w:r>
            <w:r>
              <w:rPr>
                <w:rFonts w:ascii="Cambria" w:eastAsia="Cambria" w:hAnsi="Cambria" w:cs="Cambria"/>
                <w:sz w:val="13"/>
                <w:szCs w:val="13"/>
              </w:rPr>
              <w:t>0</w:t>
            </w:r>
            <w:r>
              <w:rPr>
                <w:rFonts w:ascii="Cambria" w:eastAsia="Cambria" w:hAnsi="Cambria" w:cs="Cambria"/>
                <w:spacing w:val="2"/>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n</w:t>
            </w:r>
            <w:r>
              <w:rPr>
                <w:rFonts w:ascii="Cambria" w:eastAsia="Cambria" w:hAnsi="Cambria" w:cs="Cambria"/>
                <w:spacing w:val="3"/>
                <w:sz w:val="13"/>
                <w:szCs w:val="13"/>
              </w:rPr>
              <w:t xml:space="preserve"> </w:t>
            </w:r>
            <w:r>
              <w:rPr>
                <w:rFonts w:ascii="Cambria" w:eastAsia="Cambria" w:hAnsi="Cambria" w:cs="Cambria"/>
                <w:spacing w:val="-2"/>
                <w:sz w:val="13"/>
                <w:szCs w:val="13"/>
              </w:rPr>
              <w:t>1</w:t>
            </w:r>
            <w:r>
              <w:rPr>
                <w:rFonts w:ascii="Cambria" w:eastAsia="Cambria" w:hAnsi="Cambria" w:cs="Cambria"/>
                <w:sz w:val="13"/>
                <w:szCs w:val="13"/>
              </w:rPr>
              <w:t>st</w:t>
            </w:r>
            <w:r>
              <w:rPr>
                <w:rFonts w:ascii="Cambria" w:eastAsia="Cambria" w:hAnsi="Cambria" w:cs="Cambria"/>
                <w:spacing w:val="4"/>
                <w:sz w:val="13"/>
                <w:szCs w:val="13"/>
              </w:rPr>
              <w:t xml:space="preserve"> </w:t>
            </w:r>
            <w:r>
              <w:rPr>
                <w:rFonts w:ascii="Cambria" w:eastAsia="Cambria" w:hAnsi="Cambria" w:cs="Cambria"/>
                <w:spacing w:val="-1"/>
                <w:sz w:val="13"/>
                <w:szCs w:val="13"/>
              </w:rPr>
              <w:t>A</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i</w:t>
            </w:r>
            <w:r>
              <w:rPr>
                <w:rFonts w:ascii="Cambria" w:eastAsia="Cambria" w:hAnsi="Cambria" w:cs="Cambria"/>
                <w:sz w:val="13"/>
                <w:szCs w:val="13"/>
              </w:rPr>
              <w:t>l</w:t>
            </w:r>
            <w:r>
              <w:rPr>
                <w:rFonts w:ascii="Cambria" w:eastAsia="Cambria" w:hAnsi="Cambria" w:cs="Cambria"/>
                <w:spacing w:val="3"/>
                <w:sz w:val="13"/>
                <w:szCs w:val="13"/>
              </w:rPr>
              <w:t xml:space="preserve"> </w:t>
            </w:r>
            <w:r>
              <w:rPr>
                <w:rFonts w:ascii="Cambria" w:eastAsia="Cambria" w:hAnsi="Cambria" w:cs="Cambria"/>
                <w:spacing w:val="-1"/>
                <w:sz w:val="13"/>
                <w:szCs w:val="13"/>
              </w:rPr>
              <w:t>2015</w:t>
            </w:r>
            <w:r>
              <w:rPr>
                <w:rFonts w:ascii="Cambria" w:eastAsia="Cambria" w:hAnsi="Cambria" w:cs="Cambria"/>
                <w:sz w:val="13"/>
                <w:szCs w:val="13"/>
              </w:rPr>
              <w:t>.</w:t>
            </w:r>
            <w:r>
              <w:rPr>
                <w:rFonts w:ascii="Cambria" w:eastAsia="Cambria" w:hAnsi="Cambria" w:cs="Cambria"/>
                <w:spacing w:val="2"/>
                <w:sz w:val="13"/>
                <w:szCs w:val="13"/>
              </w:rPr>
              <w:t xml:space="preserve"> </w:t>
            </w:r>
            <w:r>
              <w:rPr>
                <w:rFonts w:ascii="Cambria" w:eastAsia="Cambria" w:hAnsi="Cambria" w:cs="Cambria"/>
                <w:spacing w:val="-1"/>
                <w:sz w:val="13"/>
                <w:szCs w:val="13"/>
              </w:rPr>
              <w:t>Sub</w:t>
            </w:r>
            <w:r>
              <w:rPr>
                <w:rFonts w:ascii="Cambria" w:eastAsia="Cambria" w:hAnsi="Cambria" w:cs="Cambria"/>
                <w:sz w:val="13"/>
                <w:szCs w:val="13"/>
              </w:rPr>
              <w:t>se</w:t>
            </w:r>
            <w:r>
              <w:rPr>
                <w:rFonts w:ascii="Cambria" w:eastAsia="Cambria" w:hAnsi="Cambria" w:cs="Cambria"/>
                <w:spacing w:val="-1"/>
                <w:sz w:val="13"/>
                <w:szCs w:val="13"/>
              </w:rPr>
              <w:t>qu</w:t>
            </w:r>
            <w:r>
              <w:rPr>
                <w:rFonts w:ascii="Cambria" w:eastAsia="Cambria" w:hAnsi="Cambria" w:cs="Cambria"/>
                <w:sz w:val="13"/>
                <w:szCs w:val="13"/>
              </w:rPr>
              <w:t>ently</w:t>
            </w:r>
            <w:r>
              <w:rPr>
                <w:rFonts w:ascii="Cambria" w:eastAsia="Cambria" w:hAnsi="Cambria" w:cs="Cambria"/>
                <w:spacing w:val="3"/>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n</w:t>
            </w:r>
            <w:r>
              <w:rPr>
                <w:rFonts w:ascii="Cambria" w:eastAsia="Cambria" w:hAnsi="Cambria" w:cs="Cambria"/>
                <w:spacing w:val="3"/>
                <w:sz w:val="13"/>
                <w:szCs w:val="13"/>
              </w:rPr>
              <w:t xml:space="preserve"> </w:t>
            </w:r>
            <w:r>
              <w:rPr>
                <w:rFonts w:ascii="Cambria" w:eastAsia="Cambria" w:hAnsi="Cambria" w:cs="Cambria"/>
                <w:spacing w:val="-2"/>
                <w:sz w:val="13"/>
                <w:szCs w:val="13"/>
              </w:rPr>
              <w:t>1</w:t>
            </w:r>
            <w:r>
              <w:rPr>
                <w:rFonts w:ascii="Cambria" w:eastAsia="Cambria" w:hAnsi="Cambria" w:cs="Cambria"/>
                <w:sz w:val="13"/>
                <w:szCs w:val="13"/>
              </w:rPr>
              <w:t>st</w:t>
            </w:r>
            <w:r>
              <w:rPr>
                <w:rFonts w:ascii="Cambria" w:eastAsia="Cambria" w:hAnsi="Cambria" w:cs="Cambria"/>
                <w:spacing w:val="4"/>
                <w:sz w:val="13"/>
                <w:szCs w:val="13"/>
              </w:rPr>
              <w:t xml:space="preserve"> </w:t>
            </w:r>
            <w:r>
              <w:rPr>
                <w:rFonts w:ascii="Cambria" w:eastAsia="Cambria" w:hAnsi="Cambria" w:cs="Cambria"/>
                <w:spacing w:val="-1"/>
                <w:sz w:val="13"/>
                <w:szCs w:val="13"/>
              </w:rPr>
              <w:t>A</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2"/>
                <w:sz w:val="13"/>
                <w:szCs w:val="13"/>
              </w:rPr>
              <w:t>i</w:t>
            </w:r>
            <w:r>
              <w:rPr>
                <w:rFonts w:ascii="Cambria" w:eastAsia="Cambria" w:hAnsi="Cambria" w:cs="Cambria"/>
                <w:sz w:val="13"/>
                <w:szCs w:val="13"/>
              </w:rPr>
              <w:t>l</w:t>
            </w:r>
            <w:r>
              <w:rPr>
                <w:rFonts w:ascii="Cambria" w:eastAsia="Cambria" w:hAnsi="Cambria" w:cs="Cambria"/>
                <w:spacing w:val="4"/>
                <w:sz w:val="13"/>
                <w:szCs w:val="13"/>
              </w:rPr>
              <w:t xml:space="preserve"> </w:t>
            </w:r>
            <w:r>
              <w:rPr>
                <w:rFonts w:ascii="Cambria" w:eastAsia="Cambria" w:hAnsi="Cambria" w:cs="Cambria"/>
                <w:spacing w:val="-1"/>
                <w:sz w:val="13"/>
                <w:szCs w:val="13"/>
              </w:rPr>
              <w:t>2016</w:t>
            </w:r>
            <w:r>
              <w:rPr>
                <w:rFonts w:ascii="Cambria" w:eastAsia="Cambria" w:hAnsi="Cambria" w:cs="Cambria"/>
                <w:sz w:val="13"/>
                <w:szCs w:val="13"/>
              </w:rPr>
              <w:t>,</w:t>
            </w:r>
            <w:r>
              <w:rPr>
                <w:rFonts w:ascii="Cambria" w:eastAsia="Cambria" w:hAnsi="Cambria" w:cs="Cambria"/>
                <w:spacing w:val="1"/>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pacing w:val="-1"/>
                <w:sz w:val="13"/>
                <w:szCs w:val="13"/>
              </w:rPr>
              <w:t>ch</w:t>
            </w:r>
            <w:r>
              <w:rPr>
                <w:rFonts w:ascii="Cambria" w:eastAsia="Cambria" w:hAnsi="Cambria" w:cs="Cambria"/>
                <w:sz w:val="13"/>
                <w:szCs w:val="13"/>
              </w:rPr>
              <w:t>ar</w:t>
            </w:r>
            <w:r>
              <w:rPr>
                <w:rFonts w:ascii="Cambria" w:eastAsia="Cambria" w:hAnsi="Cambria" w:cs="Cambria"/>
                <w:spacing w:val="-1"/>
                <w:sz w:val="13"/>
                <w:szCs w:val="13"/>
              </w:rPr>
              <w:t>g</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pacing w:val="-1"/>
                <w:sz w:val="13"/>
                <w:szCs w:val="13"/>
              </w:rPr>
              <w:t>h</w:t>
            </w:r>
            <w:r>
              <w:rPr>
                <w:rFonts w:ascii="Cambria" w:eastAsia="Cambria" w:hAnsi="Cambria" w:cs="Cambria"/>
                <w:sz w:val="13"/>
                <w:szCs w:val="13"/>
              </w:rPr>
              <w:t>as</w:t>
            </w:r>
            <w:r>
              <w:rPr>
                <w:rFonts w:ascii="Cambria" w:eastAsia="Cambria" w:hAnsi="Cambria" w:cs="Cambria"/>
                <w:spacing w:val="5"/>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1"/>
                <w:sz w:val="13"/>
                <w:szCs w:val="13"/>
              </w:rPr>
              <w:t>c</w:t>
            </w:r>
            <w:r>
              <w:rPr>
                <w:rFonts w:ascii="Cambria" w:eastAsia="Cambria" w:hAnsi="Cambria" w:cs="Cambria"/>
                <w:sz w:val="13"/>
                <w:szCs w:val="13"/>
              </w:rPr>
              <w:t>reased</w:t>
            </w:r>
            <w:r>
              <w:rPr>
                <w:rFonts w:ascii="Cambria" w:eastAsia="Cambria" w:hAnsi="Cambria" w:cs="Cambria"/>
                <w:spacing w:val="4"/>
                <w:sz w:val="13"/>
                <w:szCs w:val="13"/>
              </w:rPr>
              <w:t xml:space="preserve"> </w:t>
            </w:r>
            <w:r>
              <w:rPr>
                <w:rFonts w:ascii="Cambria" w:eastAsia="Cambria" w:hAnsi="Cambria" w:cs="Cambria"/>
                <w:sz w:val="13"/>
                <w:szCs w:val="13"/>
              </w:rPr>
              <w:t>fr</w:t>
            </w:r>
            <w:r>
              <w:rPr>
                <w:rFonts w:ascii="Cambria" w:eastAsia="Cambria" w:hAnsi="Cambria" w:cs="Cambria"/>
                <w:spacing w:val="-1"/>
                <w:sz w:val="13"/>
                <w:szCs w:val="13"/>
              </w:rPr>
              <w:t>om</w:t>
            </w:r>
          </w:p>
        </w:tc>
        <w:tc>
          <w:tcPr>
            <w:tcW w:w="3338" w:type="dxa"/>
            <w:gridSpan w:val="3"/>
            <w:vMerge/>
            <w:tcBorders>
              <w:left w:val="single" w:sz="10" w:space="0" w:color="00B050"/>
              <w:right w:val="single" w:sz="10" w:space="0" w:color="00B050"/>
            </w:tcBorders>
            <w:shd w:val="clear" w:color="auto" w:fill="D9D9D9"/>
          </w:tcPr>
          <w:p w14:paraId="27284213" w14:textId="77777777" w:rsidR="00C802DA" w:rsidRDefault="00C802DA" w:rsidP="004C4121"/>
        </w:tc>
      </w:tr>
      <w:tr w:rsidR="00C802DA" w14:paraId="3FE3DC4F" w14:textId="77777777" w:rsidTr="004C4121">
        <w:trPr>
          <w:trHeight w:hRule="exact" w:val="339"/>
        </w:trPr>
        <w:tc>
          <w:tcPr>
            <w:tcW w:w="6708" w:type="dxa"/>
            <w:gridSpan w:val="2"/>
            <w:tcBorders>
              <w:top w:val="nil"/>
              <w:left w:val="single" w:sz="10" w:space="0" w:color="00B050"/>
              <w:bottom w:val="single" w:sz="10" w:space="0" w:color="00B050"/>
              <w:right w:val="single" w:sz="10" w:space="0" w:color="00B050"/>
            </w:tcBorders>
            <w:shd w:val="clear" w:color="auto" w:fill="D9D9D9"/>
          </w:tcPr>
          <w:p w14:paraId="753DB921" w14:textId="77777777" w:rsidR="00C802DA" w:rsidRDefault="00C802DA" w:rsidP="004C4121">
            <w:pPr>
              <w:pStyle w:val="TableParagraph"/>
              <w:spacing w:before="1"/>
              <w:ind w:left="6"/>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2"/>
                <w:sz w:val="13"/>
                <w:szCs w:val="13"/>
              </w:rPr>
              <w:t>6</w:t>
            </w:r>
            <w:r>
              <w:rPr>
                <w:rFonts w:ascii="Cambria" w:eastAsia="Cambria" w:hAnsi="Cambria" w:cs="Cambria"/>
                <w:spacing w:val="-1"/>
                <w:sz w:val="13"/>
                <w:szCs w:val="13"/>
              </w:rPr>
              <w:t>.0</w:t>
            </w:r>
            <w:r>
              <w:rPr>
                <w:rFonts w:ascii="Cambria" w:eastAsia="Cambria" w:hAnsi="Cambria" w:cs="Cambria"/>
                <w:sz w:val="13"/>
                <w:szCs w:val="13"/>
              </w:rPr>
              <w:t>0</w:t>
            </w:r>
            <w:r>
              <w:rPr>
                <w:rFonts w:ascii="Cambria" w:eastAsia="Cambria" w:hAnsi="Cambria" w:cs="Cambria"/>
                <w:spacing w:val="2"/>
                <w:sz w:val="13"/>
                <w:szCs w:val="13"/>
              </w:rPr>
              <w:t xml:space="preserve"> </w:t>
            </w:r>
            <w:r>
              <w:rPr>
                <w:rFonts w:ascii="Cambria" w:eastAsia="Cambria" w:hAnsi="Cambria" w:cs="Cambria"/>
                <w:sz w:val="13"/>
                <w:szCs w:val="13"/>
              </w:rPr>
              <w:t>to</w:t>
            </w:r>
            <w:r>
              <w:rPr>
                <w:rFonts w:ascii="Cambria" w:eastAsia="Cambria" w:hAnsi="Cambria" w:cs="Cambria"/>
                <w:spacing w:val="3"/>
                <w:sz w:val="13"/>
                <w:szCs w:val="13"/>
              </w:rPr>
              <w:t xml:space="preserve"> </w:t>
            </w:r>
            <w:r>
              <w:rPr>
                <w:rFonts w:ascii="Cambria" w:eastAsia="Cambria" w:hAnsi="Cambria" w:cs="Cambria"/>
                <w:sz w:val="13"/>
                <w:szCs w:val="13"/>
              </w:rPr>
              <w:t>$</w:t>
            </w:r>
            <w:r>
              <w:rPr>
                <w:rFonts w:ascii="Cambria" w:eastAsia="Cambria" w:hAnsi="Cambria" w:cs="Cambria"/>
                <w:spacing w:val="-1"/>
                <w:sz w:val="13"/>
                <w:szCs w:val="13"/>
              </w:rPr>
              <w:t>6.50.</w:t>
            </w:r>
          </w:p>
        </w:tc>
        <w:tc>
          <w:tcPr>
            <w:tcW w:w="3338" w:type="dxa"/>
            <w:gridSpan w:val="3"/>
            <w:vMerge/>
            <w:tcBorders>
              <w:left w:val="single" w:sz="10" w:space="0" w:color="00B050"/>
              <w:bottom w:val="single" w:sz="10" w:space="0" w:color="00B050"/>
              <w:right w:val="single" w:sz="10" w:space="0" w:color="00B050"/>
            </w:tcBorders>
            <w:shd w:val="clear" w:color="auto" w:fill="D9D9D9"/>
          </w:tcPr>
          <w:p w14:paraId="5BF422B2" w14:textId="77777777" w:rsidR="00C802DA" w:rsidRDefault="00C802DA" w:rsidP="004C4121"/>
        </w:tc>
      </w:tr>
      <w:tr w:rsidR="00C802DA" w14:paraId="2256E549" w14:textId="77777777" w:rsidTr="004C4121">
        <w:trPr>
          <w:trHeight w:hRule="exact" w:val="170"/>
        </w:trPr>
        <w:tc>
          <w:tcPr>
            <w:tcW w:w="10046" w:type="dxa"/>
            <w:gridSpan w:val="5"/>
            <w:tcBorders>
              <w:top w:val="single" w:sz="10" w:space="0" w:color="00B050"/>
              <w:left w:val="nil"/>
              <w:bottom w:val="nil"/>
              <w:right w:val="nil"/>
            </w:tcBorders>
            <w:shd w:val="clear" w:color="auto" w:fill="D9D9D9"/>
          </w:tcPr>
          <w:p w14:paraId="23878DC8" w14:textId="77777777" w:rsidR="00C802DA" w:rsidRDefault="00C802DA" w:rsidP="004C4121"/>
        </w:tc>
      </w:tr>
    </w:tbl>
    <w:p w14:paraId="7AA6DAC3" w14:textId="77777777" w:rsidR="00C802DA" w:rsidRDefault="00C802DA" w:rsidP="00C802DA">
      <w:pPr>
        <w:sectPr w:rsidR="00C802DA" w:rsidSect="00692501">
          <w:pgSz w:w="11900" w:h="16840"/>
          <w:pgMar w:top="1276" w:right="820" w:bottom="1702" w:left="820" w:header="709" w:footer="709" w:gutter="0"/>
          <w:cols w:space="720"/>
          <w:docGrid w:linePitch="326"/>
        </w:sectPr>
      </w:pPr>
    </w:p>
    <w:p w14:paraId="5C81AADF" w14:textId="77777777" w:rsidR="00C802DA" w:rsidRDefault="00C802DA" w:rsidP="00C802DA">
      <w:pPr>
        <w:spacing w:line="200" w:lineRule="exact"/>
        <w:rPr>
          <w:sz w:val="20"/>
        </w:rPr>
      </w:pPr>
    </w:p>
    <w:p w14:paraId="75850C9E" w14:textId="77777777" w:rsidR="00C802DA" w:rsidRDefault="00C802DA" w:rsidP="00C802DA">
      <w:pPr>
        <w:spacing w:line="200" w:lineRule="exact"/>
        <w:rPr>
          <w:sz w:val="20"/>
        </w:rPr>
      </w:pPr>
    </w:p>
    <w:p w14:paraId="0C4200EA" w14:textId="77777777" w:rsidR="00C802DA" w:rsidRDefault="00C802DA" w:rsidP="00C802DA">
      <w:pPr>
        <w:spacing w:line="200" w:lineRule="exact"/>
        <w:rPr>
          <w:sz w:val="20"/>
        </w:rPr>
      </w:pPr>
    </w:p>
    <w:p w14:paraId="5B29B9B1" w14:textId="77777777" w:rsidR="00C802DA" w:rsidRDefault="00C802DA" w:rsidP="00C802DA">
      <w:pPr>
        <w:spacing w:line="200" w:lineRule="exact"/>
        <w:rPr>
          <w:sz w:val="20"/>
        </w:rPr>
      </w:pPr>
    </w:p>
    <w:p w14:paraId="6AC5AD57" w14:textId="77777777" w:rsidR="00C802DA" w:rsidRDefault="00C802DA" w:rsidP="00C802DA">
      <w:pPr>
        <w:spacing w:line="200" w:lineRule="exact"/>
        <w:rPr>
          <w:sz w:val="20"/>
        </w:rPr>
      </w:pPr>
    </w:p>
    <w:p w14:paraId="3C97CDFA" w14:textId="77777777" w:rsidR="00C802DA" w:rsidRDefault="00C802DA" w:rsidP="00C802DA">
      <w:pPr>
        <w:spacing w:before="4" w:line="220" w:lineRule="exact"/>
      </w:pPr>
    </w:p>
    <w:p w14:paraId="26C5D4E7" w14:textId="77777777" w:rsidR="00C802DA" w:rsidRDefault="00C802DA" w:rsidP="00C802DA">
      <w:pPr>
        <w:pStyle w:val="Heading9"/>
        <w:spacing w:before="83"/>
        <w:ind w:right="101"/>
        <w:jc w:val="right"/>
        <w:rPr>
          <w:b/>
          <w:bCs/>
        </w:rPr>
      </w:pPr>
      <w:r>
        <w:rPr>
          <w:noProof/>
        </w:rPr>
        <mc:AlternateContent>
          <mc:Choice Requires="wps">
            <w:drawing>
              <wp:anchor distT="0" distB="0" distL="114300" distR="114300" simplePos="0" relativeHeight="251544576" behindDoc="1" locked="0" layoutInCell="1" allowOverlap="1" wp14:anchorId="522913FD" wp14:editId="0CF0C175">
                <wp:simplePos x="0" y="0"/>
                <wp:positionH relativeFrom="page">
                  <wp:posOffset>583565</wp:posOffset>
                </wp:positionH>
                <wp:positionV relativeFrom="paragraph">
                  <wp:posOffset>-1724025</wp:posOffset>
                </wp:positionV>
                <wp:extent cx="5744845" cy="6610985"/>
                <wp:effectExtent l="2540" t="0" r="0" b="0"/>
                <wp:wrapNone/>
                <wp:docPr id="371" name="Text Box 3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4845" cy="6610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Layout w:type="fixed"/>
                              <w:tblCellMar>
                                <w:left w:w="0" w:type="dxa"/>
                                <w:right w:w="0" w:type="dxa"/>
                              </w:tblCellMar>
                              <w:tblLook w:val="01E0" w:firstRow="1" w:lastRow="1" w:firstColumn="1" w:lastColumn="1" w:noHBand="0" w:noVBand="0"/>
                            </w:tblPr>
                            <w:tblGrid>
                              <w:gridCol w:w="5184"/>
                              <w:gridCol w:w="1462"/>
                              <w:gridCol w:w="1358"/>
                              <w:gridCol w:w="1022"/>
                            </w:tblGrid>
                            <w:tr w:rsidR="00924659" w14:paraId="50A32095" w14:textId="77777777" w:rsidTr="00E47F91">
                              <w:trPr>
                                <w:trHeight w:hRule="exact" w:val="280"/>
                              </w:trPr>
                              <w:tc>
                                <w:tcPr>
                                  <w:tcW w:w="9026" w:type="dxa"/>
                                  <w:gridSpan w:val="4"/>
                                  <w:tcBorders>
                                    <w:top w:val="nil"/>
                                    <w:left w:val="nil"/>
                                    <w:bottom w:val="single" w:sz="15" w:space="0" w:color="00B050"/>
                                    <w:right w:val="nil"/>
                                  </w:tcBorders>
                                  <w:shd w:val="clear" w:color="auto" w:fill="D9D9D9"/>
                                </w:tcPr>
                                <w:p w14:paraId="37158BDB" w14:textId="77777777" w:rsidR="00924659" w:rsidRDefault="00924659">
                                  <w:pPr>
                                    <w:pStyle w:val="TableParagraph"/>
                                    <w:ind w:left="21"/>
                                    <w:rPr>
                                      <w:rFonts w:ascii="Cambria" w:eastAsia="Cambria" w:hAnsi="Cambria" w:cs="Cambria"/>
                                      <w:sz w:val="13"/>
                                      <w:szCs w:val="13"/>
                                    </w:rPr>
                                  </w:pPr>
                                  <w:r>
                                    <w:rPr>
                                      <w:rFonts w:ascii="Cambria" w:eastAsia="Cambria" w:hAnsi="Cambria" w:cs="Cambria"/>
                                      <w:b/>
                                      <w:bCs/>
                                      <w:sz w:val="13"/>
                                      <w:szCs w:val="13"/>
                                    </w:rPr>
                                    <w:t>Ad</w:t>
                                  </w:r>
                                  <w:r>
                                    <w:rPr>
                                      <w:rFonts w:ascii="Cambria" w:eastAsia="Cambria" w:hAnsi="Cambria" w:cs="Cambria"/>
                                      <w:b/>
                                      <w:bCs/>
                                      <w:spacing w:val="-1"/>
                                      <w:sz w:val="13"/>
                                      <w:szCs w:val="13"/>
                                    </w:rPr>
                                    <w:t>ministere</w:t>
                                  </w:r>
                                  <w:r>
                                    <w:rPr>
                                      <w:rFonts w:ascii="Cambria" w:eastAsia="Cambria" w:hAnsi="Cambria" w:cs="Cambria"/>
                                      <w:b/>
                                      <w:bCs/>
                                      <w:sz w:val="13"/>
                                      <w:szCs w:val="13"/>
                                    </w:rPr>
                                    <w:t>d</w:t>
                                  </w:r>
                                  <w:r>
                                    <w:rPr>
                                      <w:rFonts w:ascii="Cambria" w:eastAsia="Cambria" w:hAnsi="Cambria" w:cs="Cambria"/>
                                      <w:b/>
                                      <w:bCs/>
                                      <w:spacing w:val="11"/>
                                      <w:sz w:val="13"/>
                                      <w:szCs w:val="13"/>
                                    </w:rPr>
                                    <w:t xml:space="preserve"> </w:t>
                                  </w:r>
                                  <w:r>
                                    <w:rPr>
                                      <w:rFonts w:ascii="Cambria" w:eastAsia="Cambria" w:hAnsi="Cambria" w:cs="Cambria"/>
                                      <w:b/>
                                      <w:bCs/>
                                      <w:spacing w:val="-1"/>
                                      <w:sz w:val="13"/>
                                      <w:szCs w:val="13"/>
                                    </w:rPr>
                                    <w:t>Re</w:t>
                                  </w:r>
                                  <w:r>
                                    <w:rPr>
                                      <w:rFonts w:ascii="Cambria" w:eastAsia="Cambria" w:hAnsi="Cambria" w:cs="Cambria"/>
                                      <w:b/>
                                      <w:bCs/>
                                      <w:sz w:val="13"/>
                                      <w:szCs w:val="13"/>
                                    </w:rPr>
                                    <w:t>c</w:t>
                                  </w:r>
                                  <w:r>
                                    <w:rPr>
                                      <w:rFonts w:ascii="Cambria" w:eastAsia="Cambria" w:hAnsi="Cambria" w:cs="Cambria"/>
                                      <w:b/>
                                      <w:bCs/>
                                      <w:spacing w:val="-1"/>
                                      <w:sz w:val="13"/>
                                      <w:szCs w:val="13"/>
                                    </w:rPr>
                                    <w:t>on</w:t>
                                  </w:r>
                                  <w:r>
                                    <w:rPr>
                                      <w:rFonts w:ascii="Cambria" w:eastAsia="Cambria" w:hAnsi="Cambria" w:cs="Cambria"/>
                                      <w:b/>
                                      <w:bCs/>
                                      <w:sz w:val="13"/>
                                      <w:szCs w:val="13"/>
                                    </w:rPr>
                                    <w:t>c</w:t>
                                  </w:r>
                                  <w:r>
                                    <w:rPr>
                                      <w:rFonts w:ascii="Cambria" w:eastAsia="Cambria" w:hAnsi="Cambria" w:cs="Cambria"/>
                                      <w:b/>
                                      <w:bCs/>
                                      <w:spacing w:val="-1"/>
                                      <w:sz w:val="13"/>
                                      <w:szCs w:val="13"/>
                                    </w:rPr>
                                    <w:t>iliatio</w:t>
                                  </w:r>
                                  <w:r>
                                    <w:rPr>
                                      <w:rFonts w:ascii="Cambria" w:eastAsia="Cambria" w:hAnsi="Cambria" w:cs="Cambria"/>
                                      <w:b/>
                                      <w:bCs/>
                                      <w:sz w:val="13"/>
                                      <w:szCs w:val="13"/>
                                    </w:rPr>
                                    <w:t>n</w:t>
                                  </w:r>
                                  <w:r>
                                    <w:rPr>
                                      <w:rFonts w:ascii="Cambria" w:eastAsia="Cambria" w:hAnsi="Cambria" w:cs="Cambria"/>
                                      <w:b/>
                                      <w:bCs/>
                                      <w:spacing w:val="10"/>
                                      <w:sz w:val="13"/>
                                      <w:szCs w:val="13"/>
                                    </w:rPr>
                                    <w:t xml:space="preserve"> </w:t>
                                  </w:r>
                                  <w:r>
                                    <w:rPr>
                                      <w:rFonts w:ascii="Cambria" w:eastAsia="Cambria" w:hAnsi="Cambria" w:cs="Cambria"/>
                                      <w:b/>
                                      <w:bCs/>
                                      <w:spacing w:val="-1"/>
                                      <w:sz w:val="13"/>
                                      <w:szCs w:val="13"/>
                                    </w:rPr>
                                    <w:t>S</w:t>
                                  </w:r>
                                  <w:r>
                                    <w:rPr>
                                      <w:rFonts w:ascii="Cambria" w:eastAsia="Cambria" w:hAnsi="Cambria" w:cs="Cambria"/>
                                      <w:b/>
                                      <w:bCs/>
                                      <w:sz w:val="13"/>
                                      <w:szCs w:val="13"/>
                                    </w:rPr>
                                    <w:t>ch</w:t>
                                  </w:r>
                                  <w:r>
                                    <w:rPr>
                                      <w:rFonts w:ascii="Cambria" w:eastAsia="Cambria" w:hAnsi="Cambria" w:cs="Cambria"/>
                                      <w:b/>
                                      <w:bCs/>
                                      <w:spacing w:val="-1"/>
                                      <w:sz w:val="13"/>
                                      <w:szCs w:val="13"/>
                                    </w:rPr>
                                    <w:t>e</w:t>
                                  </w:r>
                                  <w:r>
                                    <w:rPr>
                                      <w:rFonts w:ascii="Cambria" w:eastAsia="Cambria" w:hAnsi="Cambria" w:cs="Cambria"/>
                                      <w:b/>
                                      <w:bCs/>
                                      <w:sz w:val="13"/>
                                      <w:szCs w:val="13"/>
                                    </w:rPr>
                                    <w:t>dule</w:t>
                                  </w:r>
                                </w:p>
                              </w:tc>
                            </w:tr>
                            <w:tr w:rsidR="00924659" w14:paraId="168BD140" w14:textId="77777777" w:rsidTr="00E47F91">
                              <w:trPr>
                                <w:trHeight w:hRule="exact" w:val="476"/>
                              </w:trPr>
                              <w:tc>
                                <w:tcPr>
                                  <w:tcW w:w="6646" w:type="dxa"/>
                                  <w:gridSpan w:val="2"/>
                                  <w:tcBorders>
                                    <w:top w:val="single" w:sz="15" w:space="0" w:color="00B050"/>
                                    <w:left w:val="nil"/>
                                    <w:bottom w:val="single" w:sz="15" w:space="0" w:color="00B050"/>
                                    <w:right w:val="nil"/>
                                  </w:tcBorders>
                                  <w:shd w:val="clear" w:color="auto" w:fill="D9D9D9"/>
                                </w:tcPr>
                                <w:p w14:paraId="4E4FF548" w14:textId="77777777" w:rsidR="00924659" w:rsidRDefault="00924659">
                                  <w:pPr>
                                    <w:pStyle w:val="TableParagraph"/>
                                    <w:spacing w:line="200" w:lineRule="exact"/>
                                    <w:rPr>
                                      <w:sz w:val="20"/>
                                    </w:rPr>
                                  </w:pPr>
                                </w:p>
                                <w:p w14:paraId="6C81B507" w14:textId="77777777" w:rsidR="00924659" w:rsidRDefault="00924659">
                                  <w:pPr>
                                    <w:pStyle w:val="TableParagraph"/>
                                    <w:ind w:right="62"/>
                                    <w:jc w:val="right"/>
                                    <w:rPr>
                                      <w:rFonts w:ascii="Cambria" w:eastAsia="Cambria" w:hAnsi="Cambria" w:cs="Cambria"/>
                                      <w:sz w:val="13"/>
                                      <w:szCs w:val="13"/>
                                    </w:rPr>
                                  </w:pPr>
                                  <w:r>
                                    <w:rPr>
                                      <w:rFonts w:ascii="Cambria" w:eastAsia="Cambria" w:hAnsi="Cambria" w:cs="Cambria"/>
                                      <w:b/>
                                      <w:bCs/>
                                      <w:spacing w:val="-1"/>
                                      <w:sz w:val="13"/>
                                      <w:szCs w:val="13"/>
                                    </w:rPr>
                                    <w:t>Note</w:t>
                                  </w:r>
                                  <w:r>
                                    <w:rPr>
                                      <w:rFonts w:ascii="Cambria" w:eastAsia="Cambria" w:hAnsi="Cambria" w:cs="Cambria"/>
                                      <w:b/>
                                      <w:bCs/>
                                      <w:sz w:val="13"/>
                                      <w:szCs w:val="13"/>
                                    </w:rPr>
                                    <w:t>s</w:t>
                                  </w:r>
                                </w:p>
                              </w:tc>
                              <w:tc>
                                <w:tcPr>
                                  <w:tcW w:w="1358" w:type="dxa"/>
                                  <w:tcBorders>
                                    <w:top w:val="single" w:sz="15" w:space="0" w:color="00B050"/>
                                    <w:left w:val="nil"/>
                                    <w:bottom w:val="single" w:sz="15" w:space="0" w:color="00B050"/>
                                    <w:right w:val="nil"/>
                                  </w:tcBorders>
                                  <w:shd w:val="clear" w:color="auto" w:fill="D9D9D9"/>
                                </w:tcPr>
                                <w:p w14:paraId="028CE0B2" w14:textId="77777777" w:rsidR="00924659" w:rsidRDefault="00924659">
                                  <w:pPr>
                                    <w:pStyle w:val="TableParagraph"/>
                                    <w:ind w:left="738"/>
                                    <w:rPr>
                                      <w:rFonts w:ascii="Cambria" w:eastAsia="Cambria" w:hAnsi="Cambria" w:cs="Cambria"/>
                                      <w:sz w:val="13"/>
                                      <w:szCs w:val="13"/>
                                    </w:rPr>
                                  </w:pPr>
                                  <w:r>
                                    <w:rPr>
                                      <w:rFonts w:ascii="Cambria" w:eastAsia="Cambria" w:hAnsi="Cambria" w:cs="Cambria"/>
                                      <w:b/>
                                      <w:bCs/>
                                      <w:spacing w:val="1"/>
                                      <w:sz w:val="13"/>
                                      <w:szCs w:val="13"/>
                                    </w:rPr>
                                    <w:t>2016</w:t>
                                  </w:r>
                                </w:p>
                                <w:p w14:paraId="7194B7F8" w14:textId="77777777" w:rsidR="00924659" w:rsidRDefault="00924659">
                                  <w:pPr>
                                    <w:pStyle w:val="TableParagraph"/>
                                    <w:spacing w:before="13"/>
                                    <w:ind w:left="712"/>
                                    <w:rPr>
                                      <w:rFonts w:ascii="Cambria" w:eastAsia="Cambria" w:hAnsi="Cambria" w:cs="Cambria"/>
                                      <w:sz w:val="13"/>
                                      <w:szCs w:val="13"/>
                                    </w:rPr>
                                  </w:pPr>
                                  <w:r>
                                    <w:rPr>
                                      <w:rFonts w:ascii="Cambria" w:eastAsia="Cambria" w:hAnsi="Cambria" w:cs="Cambria"/>
                                      <w:b/>
                                      <w:bCs/>
                                      <w:sz w:val="13"/>
                                      <w:szCs w:val="13"/>
                                    </w:rPr>
                                    <w:t>$'000</w:t>
                                  </w:r>
                                </w:p>
                              </w:tc>
                              <w:tc>
                                <w:tcPr>
                                  <w:tcW w:w="1022" w:type="dxa"/>
                                  <w:tcBorders>
                                    <w:top w:val="single" w:sz="15" w:space="0" w:color="00B050"/>
                                    <w:left w:val="nil"/>
                                    <w:bottom w:val="single" w:sz="15" w:space="0" w:color="00B050"/>
                                    <w:right w:val="nil"/>
                                  </w:tcBorders>
                                  <w:shd w:val="clear" w:color="auto" w:fill="D9D9D9"/>
                                </w:tcPr>
                                <w:p w14:paraId="705AFE0F" w14:textId="77777777" w:rsidR="00924659" w:rsidRDefault="00924659">
                                  <w:pPr>
                                    <w:pStyle w:val="TableParagraph"/>
                                    <w:ind w:right="26"/>
                                    <w:jc w:val="right"/>
                                    <w:rPr>
                                      <w:rFonts w:ascii="Cambria" w:eastAsia="Cambria" w:hAnsi="Cambria" w:cs="Cambria"/>
                                      <w:sz w:val="13"/>
                                      <w:szCs w:val="13"/>
                                    </w:rPr>
                                  </w:pPr>
                                  <w:r>
                                    <w:rPr>
                                      <w:rFonts w:ascii="Cambria" w:eastAsia="Cambria" w:hAnsi="Cambria" w:cs="Cambria"/>
                                      <w:spacing w:val="-2"/>
                                      <w:sz w:val="13"/>
                                      <w:szCs w:val="13"/>
                                    </w:rPr>
                                    <w:t>2015</w:t>
                                  </w:r>
                                </w:p>
                                <w:p w14:paraId="6DD16E92" w14:textId="77777777" w:rsidR="00924659" w:rsidRDefault="00924659">
                                  <w:pPr>
                                    <w:pStyle w:val="TableParagraph"/>
                                    <w:spacing w:before="13"/>
                                    <w:ind w:right="26"/>
                                    <w:jc w:val="right"/>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1"/>
                                      <w:sz w:val="13"/>
                                      <w:szCs w:val="13"/>
                                    </w:rPr>
                                    <w:t>'</w:t>
                                  </w:r>
                                  <w:r>
                                    <w:rPr>
                                      <w:rFonts w:ascii="Cambria" w:eastAsia="Cambria" w:hAnsi="Cambria" w:cs="Cambria"/>
                                      <w:spacing w:val="-2"/>
                                      <w:sz w:val="13"/>
                                      <w:szCs w:val="13"/>
                                    </w:rPr>
                                    <w:t>000</w:t>
                                  </w:r>
                                </w:p>
                              </w:tc>
                            </w:tr>
                            <w:tr w:rsidR="00924659" w14:paraId="5FB3B041" w14:textId="77777777">
                              <w:trPr>
                                <w:trHeight w:hRule="exact" w:val="183"/>
                              </w:trPr>
                              <w:tc>
                                <w:tcPr>
                                  <w:tcW w:w="5184" w:type="dxa"/>
                                  <w:tcBorders>
                                    <w:top w:val="single" w:sz="15" w:space="0" w:color="00B050"/>
                                    <w:left w:val="nil"/>
                                    <w:bottom w:val="nil"/>
                                    <w:right w:val="nil"/>
                                  </w:tcBorders>
                                  <w:shd w:val="clear" w:color="auto" w:fill="D9D9D9"/>
                                </w:tcPr>
                                <w:p w14:paraId="0CE7419F" w14:textId="77777777" w:rsidR="00924659" w:rsidRDefault="00924659">
                                  <w:pPr>
                                    <w:pStyle w:val="TableParagraph"/>
                                    <w:spacing w:line="150" w:lineRule="exact"/>
                                    <w:ind w:left="21"/>
                                    <w:rPr>
                                      <w:rFonts w:ascii="Cambria" w:eastAsia="Cambria" w:hAnsi="Cambria" w:cs="Cambria"/>
                                      <w:sz w:val="13"/>
                                      <w:szCs w:val="13"/>
                                    </w:rPr>
                                  </w:pPr>
                                  <w:r>
                                    <w:rPr>
                                      <w:rFonts w:ascii="Cambria" w:eastAsia="Cambria" w:hAnsi="Cambria" w:cs="Cambria"/>
                                      <w:b/>
                                      <w:bCs/>
                                      <w:spacing w:val="-1"/>
                                      <w:sz w:val="13"/>
                                      <w:szCs w:val="13"/>
                                    </w:rPr>
                                    <w:t>O</w:t>
                                  </w:r>
                                  <w:r>
                                    <w:rPr>
                                      <w:rFonts w:ascii="Cambria" w:eastAsia="Cambria" w:hAnsi="Cambria" w:cs="Cambria"/>
                                      <w:b/>
                                      <w:bCs/>
                                      <w:sz w:val="13"/>
                                      <w:szCs w:val="13"/>
                                    </w:rPr>
                                    <w:t>p</w:t>
                                  </w:r>
                                  <w:r>
                                    <w:rPr>
                                      <w:rFonts w:ascii="Cambria" w:eastAsia="Cambria" w:hAnsi="Cambria" w:cs="Cambria"/>
                                      <w:b/>
                                      <w:bCs/>
                                      <w:spacing w:val="-1"/>
                                      <w:sz w:val="13"/>
                                      <w:szCs w:val="13"/>
                                    </w:rPr>
                                    <w:t>enin</w:t>
                                  </w:r>
                                  <w:r>
                                    <w:rPr>
                                      <w:rFonts w:ascii="Cambria" w:eastAsia="Cambria" w:hAnsi="Cambria" w:cs="Cambria"/>
                                      <w:b/>
                                      <w:bCs/>
                                      <w:sz w:val="13"/>
                                      <w:szCs w:val="13"/>
                                    </w:rPr>
                                    <w:t>g</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asset</w:t>
                                  </w:r>
                                  <w:r>
                                    <w:rPr>
                                      <w:rFonts w:ascii="Cambria" w:eastAsia="Cambria" w:hAnsi="Cambria" w:cs="Cambria"/>
                                      <w:b/>
                                      <w:bCs/>
                                      <w:sz w:val="13"/>
                                      <w:szCs w:val="13"/>
                                    </w:rPr>
                                    <w:t>s</w:t>
                                  </w:r>
                                  <w:r>
                                    <w:rPr>
                                      <w:rFonts w:ascii="Cambria" w:eastAsia="Cambria" w:hAnsi="Cambria" w:cs="Cambria"/>
                                      <w:b/>
                                      <w:bCs/>
                                      <w:spacing w:val="2"/>
                                      <w:sz w:val="13"/>
                                      <w:szCs w:val="13"/>
                                    </w:rPr>
                                    <w:t xml:space="preserve"> </w:t>
                                  </w:r>
                                  <w:r>
                                    <w:rPr>
                                      <w:rFonts w:ascii="Cambria" w:eastAsia="Cambria" w:hAnsi="Cambria" w:cs="Cambria"/>
                                      <w:b/>
                                      <w:bCs/>
                                      <w:sz w:val="13"/>
                                      <w:szCs w:val="13"/>
                                    </w:rPr>
                                    <w:t>l</w:t>
                                  </w:r>
                                  <w:r>
                                    <w:rPr>
                                      <w:rFonts w:ascii="Cambria" w:eastAsia="Cambria" w:hAnsi="Cambria" w:cs="Cambria"/>
                                      <w:b/>
                                      <w:bCs/>
                                      <w:spacing w:val="-1"/>
                                      <w:sz w:val="13"/>
                                      <w:szCs w:val="13"/>
                                    </w:rPr>
                                    <w:t>es</w:t>
                                  </w:r>
                                  <w:r>
                                    <w:rPr>
                                      <w:rFonts w:ascii="Cambria" w:eastAsia="Cambria" w:hAnsi="Cambria" w:cs="Cambria"/>
                                      <w:b/>
                                      <w:bCs/>
                                      <w:sz w:val="13"/>
                                      <w:szCs w:val="13"/>
                                    </w:rPr>
                                    <w:t>s</w:t>
                                  </w:r>
                                  <w:r>
                                    <w:rPr>
                                      <w:rFonts w:ascii="Cambria" w:eastAsia="Cambria" w:hAnsi="Cambria" w:cs="Cambria"/>
                                      <w:b/>
                                      <w:bCs/>
                                      <w:spacing w:val="2"/>
                                      <w:sz w:val="13"/>
                                      <w:szCs w:val="13"/>
                                    </w:rPr>
                                    <w:t xml:space="preserve"> </w:t>
                                  </w:r>
                                  <w:r>
                                    <w:rPr>
                                      <w:rFonts w:ascii="Cambria" w:eastAsia="Cambria" w:hAnsi="Cambria" w:cs="Cambria"/>
                                      <w:b/>
                                      <w:bCs/>
                                      <w:sz w:val="13"/>
                                      <w:szCs w:val="13"/>
                                    </w:rPr>
                                    <w:t>l</w:t>
                                  </w:r>
                                  <w:r>
                                    <w:rPr>
                                      <w:rFonts w:ascii="Cambria" w:eastAsia="Cambria" w:hAnsi="Cambria" w:cs="Cambria"/>
                                      <w:b/>
                                      <w:bCs/>
                                      <w:spacing w:val="-1"/>
                                      <w:sz w:val="13"/>
                                      <w:szCs w:val="13"/>
                                    </w:rPr>
                                    <w:t>ia</w:t>
                                  </w:r>
                                  <w:r>
                                    <w:rPr>
                                      <w:rFonts w:ascii="Cambria" w:eastAsia="Cambria" w:hAnsi="Cambria" w:cs="Cambria"/>
                                      <w:b/>
                                      <w:bCs/>
                                      <w:spacing w:val="1"/>
                                      <w:sz w:val="13"/>
                                      <w:szCs w:val="13"/>
                                    </w:rPr>
                                    <w:t>b</w:t>
                                  </w:r>
                                  <w:r>
                                    <w:rPr>
                                      <w:rFonts w:ascii="Cambria" w:eastAsia="Cambria" w:hAnsi="Cambria" w:cs="Cambria"/>
                                      <w:b/>
                                      <w:bCs/>
                                      <w:spacing w:val="-1"/>
                                      <w:sz w:val="13"/>
                                      <w:szCs w:val="13"/>
                                    </w:rPr>
                                    <w:t>i</w:t>
                                  </w:r>
                                  <w:r>
                                    <w:rPr>
                                      <w:rFonts w:ascii="Cambria" w:eastAsia="Cambria" w:hAnsi="Cambria" w:cs="Cambria"/>
                                      <w:b/>
                                      <w:bCs/>
                                      <w:sz w:val="13"/>
                                      <w:szCs w:val="13"/>
                                    </w:rPr>
                                    <w:t>l</w:t>
                                  </w:r>
                                  <w:r>
                                    <w:rPr>
                                      <w:rFonts w:ascii="Cambria" w:eastAsia="Cambria" w:hAnsi="Cambria" w:cs="Cambria"/>
                                      <w:b/>
                                      <w:bCs/>
                                      <w:spacing w:val="-1"/>
                                      <w:sz w:val="13"/>
                                      <w:szCs w:val="13"/>
                                    </w:rPr>
                                    <w:t>itie</w:t>
                                  </w:r>
                                  <w:r>
                                    <w:rPr>
                                      <w:rFonts w:ascii="Cambria" w:eastAsia="Cambria" w:hAnsi="Cambria" w:cs="Cambria"/>
                                      <w:b/>
                                      <w:bCs/>
                                      <w:sz w:val="13"/>
                                      <w:szCs w:val="13"/>
                                    </w:rPr>
                                    <w:t>s</w:t>
                                  </w:r>
                                  <w:r>
                                    <w:rPr>
                                      <w:rFonts w:ascii="Cambria" w:eastAsia="Cambria" w:hAnsi="Cambria" w:cs="Cambria"/>
                                      <w:b/>
                                      <w:bCs/>
                                      <w:spacing w:val="2"/>
                                      <w:sz w:val="13"/>
                                      <w:szCs w:val="13"/>
                                    </w:rPr>
                                    <w:t xml:space="preserve"> </w:t>
                                  </w:r>
                                  <w:r>
                                    <w:rPr>
                                      <w:rFonts w:ascii="Cambria" w:eastAsia="Cambria" w:hAnsi="Cambria" w:cs="Cambria"/>
                                      <w:b/>
                                      <w:bCs/>
                                      <w:spacing w:val="-1"/>
                                      <w:sz w:val="13"/>
                                      <w:szCs w:val="13"/>
                                    </w:rPr>
                                    <w:t>a</w:t>
                                  </w:r>
                                  <w:r>
                                    <w:rPr>
                                      <w:rFonts w:ascii="Cambria" w:eastAsia="Cambria" w:hAnsi="Cambria" w:cs="Cambria"/>
                                      <w:b/>
                                      <w:bCs/>
                                      <w:sz w:val="13"/>
                                      <w:szCs w:val="13"/>
                                    </w:rPr>
                                    <w:t>s</w:t>
                                  </w:r>
                                  <w:r>
                                    <w:rPr>
                                      <w:rFonts w:ascii="Cambria" w:eastAsia="Cambria" w:hAnsi="Cambria" w:cs="Cambria"/>
                                      <w:b/>
                                      <w:bCs/>
                                      <w:spacing w:val="2"/>
                                      <w:sz w:val="13"/>
                                      <w:szCs w:val="13"/>
                                    </w:rPr>
                                    <w:t xml:space="preserve"> </w:t>
                                  </w:r>
                                  <w:r>
                                    <w:rPr>
                                      <w:rFonts w:ascii="Cambria" w:eastAsia="Cambria" w:hAnsi="Cambria" w:cs="Cambria"/>
                                      <w:b/>
                                      <w:bCs/>
                                      <w:spacing w:val="-1"/>
                                      <w:sz w:val="13"/>
                                      <w:szCs w:val="13"/>
                                    </w:rPr>
                                    <w:t>a</w:t>
                                  </w:r>
                                  <w:r>
                                    <w:rPr>
                                      <w:rFonts w:ascii="Cambria" w:eastAsia="Cambria" w:hAnsi="Cambria" w:cs="Cambria"/>
                                      <w:b/>
                                      <w:bCs/>
                                      <w:sz w:val="13"/>
                                      <w:szCs w:val="13"/>
                                    </w:rPr>
                                    <w:t>t</w:t>
                                  </w:r>
                                  <w:r>
                                    <w:rPr>
                                      <w:rFonts w:ascii="Cambria" w:eastAsia="Cambria" w:hAnsi="Cambria" w:cs="Cambria"/>
                                      <w:b/>
                                      <w:bCs/>
                                      <w:spacing w:val="2"/>
                                      <w:sz w:val="13"/>
                                      <w:szCs w:val="13"/>
                                    </w:rPr>
                                    <w:t xml:space="preserve"> </w:t>
                                  </w:r>
                                  <w:r>
                                    <w:rPr>
                                      <w:rFonts w:ascii="Cambria" w:eastAsia="Cambria" w:hAnsi="Cambria" w:cs="Cambria"/>
                                      <w:b/>
                                      <w:bCs/>
                                      <w:sz w:val="13"/>
                                      <w:szCs w:val="13"/>
                                    </w:rPr>
                                    <w:t>1</w:t>
                                  </w:r>
                                  <w:r>
                                    <w:rPr>
                                      <w:rFonts w:ascii="Cambria" w:eastAsia="Cambria" w:hAnsi="Cambria" w:cs="Cambria"/>
                                      <w:b/>
                                      <w:bCs/>
                                      <w:spacing w:val="5"/>
                                      <w:sz w:val="13"/>
                                      <w:szCs w:val="13"/>
                                    </w:rPr>
                                    <w:t xml:space="preserve"> </w:t>
                                  </w:r>
                                  <w:r>
                                    <w:rPr>
                                      <w:rFonts w:ascii="Cambria" w:eastAsia="Cambria" w:hAnsi="Cambria" w:cs="Cambria"/>
                                      <w:b/>
                                      <w:bCs/>
                                      <w:sz w:val="13"/>
                                      <w:szCs w:val="13"/>
                                    </w:rPr>
                                    <w:t>July</w:t>
                                  </w:r>
                                </w:p>
                              </w:tc>
                              <w:tc>
                                <w:tcPr>
                                  <w:tcW w:w="1462" w:type="dxa"/>
                                  <w:tcBorders>
                                    <w:top w:val="single" w:sz="15" w:space="0" w:color="00B050"/>
                                    <w:left w:val="nil"/>
                                    <w:bottom w:val="nil"/>
                                    <w:right w:val="nil"/>
                                  </w:tcBorders>
                                  <w:shd w:val="clear" w:color="auto" w:fill="D9D9D9"/>
                                </w:tcPr>
                                <w:p w14:paraId="1ECD1B2C" w14:textId="77777777" w:rsidR="00924659" w:rsidRDefault="00924659"/>
                              </w:tc>
                              <w:tc>
                                <w:tcPr>
                                  <w:tcW w:w="1358" w:type="dxa"/>
                                  <w:tcBorders>
                                    <w:top w:val="single" w:sz="15" w:space="0" w:color="00B050"/>
                                    <w:left w:val="nil"/>
                                    <w:bottom w:val="nil"/>
                                    <w:right w:val="nil"/>
                                  </w:tcBorders>
                                  <w:shd w:val="clear" w:color="auto" w:fill="D9D9D9"/>
                                </w:tcPr>
                                <w:p w14:paraId="3D98397B" w14:textId="77777777" w:rsidR="00924659" w:rsidRDefault="00924659">
                                  <w:pPr>
                                    <w:pStyle w:val="TableParagraph"/>
                                    <w:spacing w:line="150" w:lineRule="exact"/>
                                    <w:ind w:left="679"/>
                                    <w:rPr>
                                      <w:rFonts w:ascii="Cambria" w:eastAsia="Cambria" w:hAnsi="Cambria" w:cs="Cambria"/>
                                      <w:sz w:val="13"/>
                                      <w:szCs w:val="13"/>
                                    </w:rPr>
                                  </w:pPr>
                                  <w:r>
                                    <w:rPr>
                                      <w:rFonts w:ascii="Cambria" w:eastAsia="Cambria" w:hAnsi="Cambria" w:cs="Cambria"/>
                                      <w:b/>
                                      <w:bCs/>
                                      <w:sz w:val="13"/>
                                      <w:szCs w:val="13"/>
                                    </w:rPr>
                                    <w:t>3,880</w:t>
                                  </w:r>
                                </w:p>
                              </w:tc>
                              <w:tc>
                                <w:tcPr>
                                  <w:tcW w:w="1022" w:type="dxa"/>
                                  <w:tcBorders>
                                    <w:top w:val="single" w:sz="15" w:space="0" w:color="00B050"/>
                                    <w:left w:val="nil"/>
                                    <w:bottom w:val="nil"/>
                                    <w:right w:val="nil"/>
                                  </w:tcBorders>
                                  <w:shd w:val="clear" w:color="auto" w:fill="D9D9D9"/>
                                </w:tcPr>
                                <w:p w14:paraId="13E1FD00" w14:textId="77777777" w:rsidR="00924659" w:rsidRDefault="00924659">
                                  <w:pPr>
                                    <w:pStyle w:val="TableParagraph"/>
                                    <w:spacing w:line="150" w:lineRule="exact"/>
                                    <w:ind w:left="652"/>
                                    <w:rPr>
                                      <w:rFonts w:ascii="Cambria" w:eastAsia="Cambria" w:hAnsi="Cambria" w:cs="Cambria"/>
                                      <w:sz w:val="13"/>
                                      <w:szCs w:val="13"/>
                                    </w:rPr>
                                  </w:pPr>
                                  <w:r>
                                    <w:rPr>
                                      <w:rFonts w:ascii="Cambria" w:eastAsia="Cambria" w:hAnsi="Cambria" w:cs="Cambria"/>
                                      <w:spacing w:val="-2"/>
                                      <w:sz w:val="13"/>
                                      <w:szCs w:val="13"/>
                                    </w:rPr>
                                    <w:t>9,150</w:t>
                                  </w:r>
                                </w:p>
                              </w:tc>
                            </w:tr>
                            <w:tr w:rsidR="00924659" w14:paraId="5BEE6940" w14:textId="77777777">
                              <w:trPr>
                                <w:trHeight w:hRule="exact" w:val="168"/>
                              </w:trPr>
                              <w:tc>
                                <w:tcPr>
                                  <w:tcW w:w="5184" w:type="dxa"/>
                                  <w:tcBorders>
                                    <w:top w:val="nil"/>
                                    <w:left w:val="nil"/>
                                    <w:bottom w:val="nil"/>
                                    <w:right w:val="nil"/>
                                  </w:tcBorders>
                                  <w:shd w:val="clear" w:color="auto" w:fill="D9D9D9"/>
                                </w:tcPr>
                                <w:p w14:paraId="0B7DA3DB" w14:textId="77777777" w:rsidR="00924659" w:rsidRDefault="00924659">
                                  <w:pPr>
                                    <w:pStyle w:val="TableParagraph"/>
                                    <w:spacing w:before="1"/>
                                    <w:ind w:left="21"/>
                                    <w:rPr>
                                      <w:rFonts w:ascii="Cambria" w:eastAsia="Cambria" w:hAnsi="Cambria" w:cs="Cambria"/>
                                      <w:sz w:val="13"/>
                                      <w:szCs w:val="13"/>
                                    </w:rPr>
                                  </w:pPr>
                                  <w:r>
                                    <w:rPr>
                                      <w:rFonts w:ascii="Cambria" w:eastAsia="Cambria" w:hAnsi="Cambria" w:cs="Cambria"/>
                                      <w:b/>
                                      <w:bCs/>
                                      <w:spacing w:val="-1"/>
                                      <w:sz w:val="13"/>
                                      <w:szCs w:val="13"/>
                                    </w:rPr>
                                    <w:t>Ne</w:t>
                                  </w:r>
                                  <w:r>
                                    <w:rPr>
                                      <w:rFonts w:ascii="Cambria" w:eastAsia="Cambria" w:hAnsi="Cambria" w:cs="Cambria"/>
                                      <w:b/>
                                      <w:bCs/>
                                      <w:sz w:val="13"/>
                                      <w:szCs w:val="13"/>
                                    </w:rPr>
                                    <w:t>t</w:t>
                                  </w:r>
                                  <w:r>
                                    <w:rPr>
                                      <w:rFonts w:ascii="Cambria" w:eastAsia="Cambria" w:hAnsi="Cambria" w:cs="Cambria"/>
                                      <w:b/>
                                      <w:bCs/>
                                      <w:spacing w:val="4"/>
                                      <w:sz w:val="13"/>
                                      <w:szCs w:val="13"/>
                                    </w:rPr>
                                    <w:t xml:space="preserve"> </w:t>
                                  </w:r>
                                  <w:r>
                                    <w:rPr>
                                      <w:rFonts w:ascii="Cambria" w:eastAsia="Cambria" w:hAnsi="Cambria" w:cs="Cambria"/>
                                      <w:b/>
                                      <w:bCs/>
                                      <w:spacing w:val="-2"/>
                                      <w:sz w:val="13"/>
                                      <w:szCs w:val="13"/>
                                    </w:rPr>
                                    <w:t>(</w:t>
                                  </w:r>
                                  <w:r>
                                    <w:rPr>
                                      <w:rFonts w:ascii="Cambria" w:eastAsia="Cambria" w:hAnsi="Cambria" w:cs="Cambria"/>
                                      <w:b/>
                                      <w:bCs/>
                                      <w:sz w:val="13"/>
                                      <w:szCs w:val="13"/>
                                    </w:rPr>
                                    <w:t>c</w:t>
                                  </w:r>
                                  <w:r>
                                    <w:rPr>
                                      <w:rFonts w:ascii="Cambria" w:eastAsia="Cambria" w:hAnsi="Cambria" w:cs="Cambria"/>
                                      <w:b/>
                                      <w:bCs/>
                                      <w:spacing w:val="-1"/>
                                      <w:sz w:val="13"/>
                                      <w:szCs w:val="13"/>
                                    </w:rPr>
                                    <w:t>os</w:t>
                                  </w:r>
                                  <w:r>
                                    <w:rPr>
                                      <w:rFonts w:ascii="Cambria" w:eastAsia="Cambria" w:hAnsi="Cambria" w:cs="Cambria"/>
                                      <w:b/>
                                      <w:bCs/>
                                      <w:sz w:val="13"/>
                                      <w:szCs w:val="13"/>
                                    </w:rPr>
                                    <w:t>t</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of</w:t>
                                  </w:r>
                                  <w:r>
                                    <w:rPr>
                                      <w:rFonts w:ascii="Cambria" w:eastAsia="Cambria" w:hAnsi="Cambria" w:cs="Cambria"/>
                                      <w:b/>
                                      <w:bCs/>
                                      <w:spacing w:val="-2"/>
                                      <w:sz w:val="13"/>
                                      <w:szCs w:val="13"/>
                                    </w:rPr>
                                    <w:t>)</w:t>
                                  </w:r>
                                  <w:r>
                                    <w:rPr>
                                      <w:rFonts w:ascii="Cambria" w:eastAsia="Cambria" w:hAnsi="Cambria" w:cs="Cambria"/>
                                      <w:b/>
                                      <w:bCs/>
                                      <w:sz w:val="13"/>
                                      <w:szCs w:val="13"/>
                                    </w:rPr>
                                    <w:t>/c</w:t>
                                  </w:r>
                                  <w:r>
                                    <w:rPr>
                                      <w:rFonts w:ascii="Cambria" w:eastAsia="Cambria" w:hAnsi="Cambria" w:cs="Cambria"/>
                                      <w:b/>
                                      <w:bCs/>
                                      <w:spacing w:val="-1"/>
                                      <w:sz w:val="13"/>
                                      <w:szCs w:val="13"/>
                                    </w:rPr>
                                    <w:t>ontri</w:t>
                                  </w:r>
                                  <w:r>
                                    <w:rPr>
                                      <w:rFonts w:ascii="Cambria" w:eastAsia="Cambria" w:hAnsi="Cambria" w:cs="Cambria"/>
                                      <w:b/>
                                      <w:bCs/>
                                      <w:spacing w:val="1"/>
                                      <w:sz w:val="13"/>
                                      <w:szCs w:val="13"/>
                                    </w:rPr>
                                    <w:t>b</w:t>
                                  </w:r>
                                  <w:r>
                                    <w:rPr>
                                      <w:rFonts w:ascii="Cambria" w:eastAsia="Cambria" w:hAnsi="Cambria" w:cs="Cambria"/>
                                      <w:b/>
                                      <w:bCs/>
                                      <w:sz w:val="13"/>
                                      <w:szCs w:val="13"/>
                                    </w:rPr>
                                    <w:t>u</w:t>
                                  </w:r>
                                  <w:r>
                                    <w:rPr>
                                      <w:rFonts w:ascii="Cambria" w:eastAsia="Cambria" w:hAnsi="Cambria" w:cs="Cambria"/>
                                      <w:b/>
                                      <w:bCs/>
                                      <w:spacing w:val="-1"/>
                                      <w:sz w:val="13"/>
                                      <w:szCs w:val="13"/>
                                    </w:rPr>
                                    <w:t>tio</w:t>
                                  </w:r>
                                  <w:r>
                                    <w:rPr>
                                      <w:rFonts w:ascii="Cambria" w:eastAsia="Cambria" w:hAnsi="Cambria" w:cs="Cambria"/>
                                      <w:b/>
                                      <w:bCs/>
                                      <w:sz w:val="13"/>
                                      <w:szCs w:val="13"/>
                                    </w:rPr>
                                    <w:t>n</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b</w:t>
                                  </w:r>
                                  <w:r>
                                    <w:rPr>
                                      <w:rFonts w:ascii="Cambria" w:eastAsia="Cambria" w:hAnsi="Cambria" w:cs="Cambria"/>
                                      <w:b/>
                                      <w:bCs/>
                                      <w:sz w:val="13"/>
                                      <w:szCs w:val="13"/>
                                    </w:rPr>
                                    <w:t>y</w:t>
                                  </w:r>
                                  <w:r>
                                    <w:rPr>
                                      <w:rFonts w:ascii="Cambria" w:eastAsia="Cambria" w:hAnsi="Cambria" w:cs="Cambria"/>
                                      <w:b/>
                                      <w:bCs/>
                                      <w:spacing w:val="5"/>
                                      <w:sz w:val="13"/>
                                      <w:szCs w:val="13"/>
                                    </w:rPr>
                                    <w:t xml:space="preserve"> </w:t>
                                  </w:r>
                                  <w:r>
                                    <w:rPr>
                                      <w:rFonts w:ascii="Cambria" w:eastAsia="Cambria" w:hAnsi="Cambria" w:cs="Cambria"/>
                                      <w:b/>
                                      <w:bCs/>
                                      <w:spacing w:val="-1"/>
                                      <w:sz w:val="13"/>
                                      <w:szCs w:val="13"/>
                                    </w:rPr>
                                    <w:t>servi</w:t>
                                  </w:r>
                                  <w:r>
                                    <w:rPr>
                                      <w:rFonts w:ascii="Cambria" w:eastAsia="Cambria" w:hAnsi="Cambria" w:cs="Cambria"/>
                                      <w:b/>
                                      <w:bCs/>
                                      <w:sz w:val="13"/>
                                      <w:szCs w:val="13"/>
                                    </w:rPr>
                                    <w:t>c</w:t>
                                  </w:r>
                                  <w:r>
                                    <w:rPr>
                                      <w:rFonts w:ascii="Cambria" w:eastAsia="Cambria" w:hAnsi="Cambria" w:cs="Cambria"/>
                                      <w:b/>
                                      <w:bCs/>
                                      <w:spacing w:val="-1"/>
                                      <w:sz w:val="13"/>
                                      <w:szCs w:val="13"/>
                                    </w:rPr>
                                    <w:t>es</w:t>
                                  </w:r>
                                </w:p>
                              </w:tc>
                              <w:tc>
                                <w:tcPr>
                                  <w:tcW w:w="1462" w:type="dxa"/>
                                  <w:tcBorders>
                                    <w:top w:val="nil"/>
                                    <w:left w:val="nil"/>
                                    <w:bottom w:val="nil"/>
                                    <w:right w:val="nil"/>
                                  </w:tcBorders>
                                  <w:shd w:val="clear" w:color="auto" w:fill="D9D9D9"/>
                                </w:tcPr>
                                <w:p w14:paraId="6E03ADCC" w14:textId="77777777" w:rsidR="00924659" w:rsidRDefault="00924659"/>
                              </w:tc>
                              <w:tc>
                                <w:tcPr>
                                  <w:tcW w:w="1358" w:type="dxa"/>
                                  <w:tcBorders>
                                    <w:top w:val="nil"/>
                                    <w:left w:val="nil"/>
                                    <w:bottom w:val="nil"/>
                                    <w:right w:val="nil"/>
                                  </w:tcBorders>
                                  <w:shd w:val="clear" w:color="auto" w:fill="D9D9D9"/>
                                </w:tcPr>
                                <w:p w14:paraId="1E2F4F84" w14:textId="77777777" w:rsidR="00924659" w:rsidRDefault="00924659"/>
                              </w:tc>
                              <w:tc>
                                <w:tcPr>
                                  <w:tcW w:w="1022" w:type="dxa"/>
                                  <w:tcBorders>
                                    <w:top w:val="nil"/>
                                    <w:left w:val="nil"/>
                                    <w:bottom w:val="nil"/>
                                    <w:right w:val="nil"/>
                                  </w:tcBorders>
                                  <w:shd w:val="clear" w:color="auto" w:fill="D9D9D9"/>
                                </w:tcPr>
                                <w:p w14:paraId="180A3DB8" w14:textId="77777777" w:rsidR="00924659" w:rsidRDefault="00924659"/>
                              </w:tc>
                            </w:tr>
                            <w:tr w:rsidR="00924659" w14:paraId="263A10A6" w14:textId="77777777">
                              <w:trPr>
                                <w:trHeight w:hRule="exact" w:val="168"/>
                              </w:trPr>
                              <w:tc>
                                <w:tcPr>
                                  <w:tcW w:w="5184" w:type="dxa"/>
                                  <w:tcBorders>
                                    <w:top w:val="nil"/>
                                    <w:left w:val="nil"/>
                                    <w:bottom w:val="nil"/>
                                    <w:right w:val="nil"/>
                                  </w:tcBorders>
                                  <w:shd w:val="clear" w:color="auto" w:fill="D9D9D9"/>
                                </w:tcPr>
                                <w:p w14:paraId="644898EF" w14:textId="77777777" w:rsidR="00924659" w:rsidRDefault="00924659">
                                  <w:pPr>
                                    <w:pStyle w:val="TableParagraph"/>
                                    <w:spacing w:before="1"/>
                                    <w:ind w:left="19"/>
                                    <w:rPr>
                                      <w:rFonts w:ascii="Cambria" w:eastAsia="Cambria" w:hAnsi="Cambria" w:cs="Cambria"/>
                                      <w:sz w:val="13"/>
                                      <w:szCs w:val="13"/>
                                    </w:rPr>
                                  </w:pPr>
                                  <w:r>
                                    <w:rPr>
                                      <w:rFonts w:ascii="Cambria" w:eastAsia="Cambria" w:hAnsi="Cambria" w:cs="Cambria"/>
                                      <w:sz w:val="13"/>
                                      <w:szCs w:val="13"/>
                                    </w:rPr>
                                    <w:t>In</w:t>
                                  </w:r>
                                  <w:r>
                                    <w:rPr>
                                      <w:rFonts w:ascii="Cambria" w:eastAsia="Cambria" w:hAnsi="Cambria" w:cs="Cambria"/>
                                      <w:spacing w:val="-1"/>
                                      <w:sz w:val="13"/>
                                      <w:szCs w:val="13"/>
                                    </w:rPr>
                                    <w:t>co</w:t>
                                  </w:r>
                                  <w:r>
                                    <w:rPr>
                                      <w:rFonts w:ascii="Cambria" w:eastAsia="Cambria" w:hAnsi="Cambria" w:cs="Cambria"/>
                                      <w:sz w:val="13"/>
                                      <w:szCs w:val="13"/>
                                    </w:rPr>
                                    <w:t>me</w:t>
                                  </w:r>
                                </w:p>
                              </w:tc>
                              <w:tc>
                                <w:tcPr>
                                  <w:tcW w:w="1462" w:type="dxa"/>
                                  <w:tcBorders>
                                    <w:top w:val="nil"/>
                                    <w:left w:val="nil"/>
                                    <w:bottom w:val="nil"/>
                                    <w:right w:val="nil"/>
                                  </w:tcBorders>
                                  <w:shd w:val="clear" w:color="auto" w:fill="D9D9D9"/>
                                </w:tcPr>
                                <w:p w14:paraId="501FFD1D" w14:textId="77777777" w:rsidR="00924659" w:rsidRDefault="00924659"/>
                              </w:tc>
                              <w:tc>
                                <w:tcPr>
                                  <w:tcW w:w="1358" w:type="dxa"/>
                                  <w:tcBorders>
                                    <w:top w:val="nil"/>
                                    <w:left w:val="nil"/>
                                    <w:bottom w:val="nil"/>
                                    <w:right w:val="nil"/>
                                  </w:tcBorders>
                                  <w:shd w:val="clear" w:color="auto" w:fill="D9D9D9"/>
                                </w:tcPr>
                                <w:p w14:paraId="763E17C6" w14:textId="77777777" w:rsidR="00924659" w:rsidRDefault="00924659">
                                  <w:pPr>
                                    <w:pStyle w:val="TableParagraph"/>
                                    <w:spacing w:before="1"/>
                                    <w:ind w:left="599"/>
                                    <w:rPr>
                                      <w:rFonts w:ascii="Cambria" w:eastAsia="Cambria" w:hAnsi="Cambria" w:cs="Cambria"/>
                                      <w:sz w:val="13"/>
                                      <w:szCs w:val="13"/>
                                    </w:rPr>
                                  </w:pPr>
                                  <w:r>
                                    <w:rPr>
                                      <w:rFonts w:ascii="Cambria" w:eastAsia="Cambria" w:hAnsi="Cambria" w:cs="Cambria"/>
                                      <w:b/>
                                      <w:bCs/>
                                      <w:sz w:val="13"/>
                                      <w:szCs w:val="13"/>
                                    </w:rPr>
                                    <w:t>11,284</w:t>
                                  </w:r>
                                </w:p>
                              </w:tc>
                              <w:tc>
                                <w:tcPr>
                                  <w:tcW w:w="1022" w:type="dxa"/>
                                  <w:tcBorders>
                                    <w:top w:val="nil"/>
                                    <w:left w:val="nil"/>
                                    <w:bottom w:val="nil"/>
                                    <w:right w:val="nil"/>
                                  </w:tcBorders>
                                  <w:shd w:val="clear" w:color="auto" w:fill="D9D9D9"/>
                                </w:tcPr>
                                <w:p w14:paraId="472309C1" w14:textId="77777777" w:rsidR="00924659" w:rsidRDefault="00924659">
                                  <w:pPr>
                                    <w:pStyle w:val="TableParagraph"/>
                                    <w:spacing w:before="1"/>
                                    <w:ind w:left="653"/>
                                    <w:rPr>
                                      <w:rFonts w:ascii="Cambria" w:eastAsia="Cambria" w:hAnsi="Cambria" w:cs="Cambria"/>
                                      <w:sz w:val="13"/>
                                      <w:szCs w:val="13"/>
                                    </w:rPr>
                                  </w:pPr>
                                  <w:r>
                                    <w:rPr>
                                      <w:rFonts w:ascii="Cambria" w:eastAsia="Cambria" w:hAnsi="Cambria" w:cs="Cambria"/>
                                      <w:spacing w:val="-2"/>
                                      <w:sz w:val="13"/>
                                      <w:szCs w:val="13"/>
                                    </w:rPr>
                                    <w:t>6,137</w:t>
                                  </w:r>
                                </w:p>
                              </w:tc>
                            </w:tr>
                            <w:tr w:rsidR="00924659" w14:paraId="455725C9" w14:textId="77777777">
                              <w:trPr>
                                <w:trHeight w:hRule="exact" w:val="168"/>
                              </w:trPr>
                              <w:tc>
                                <w:tcPr>
                                  <w:tcW w:w="5184" w:type="dxa"/>
                                  <w:tcBorders>
                                    <w:top w:val="nil"/>
                                    <w:left w:val="nil"/>
                                    <w:bottom w:val="nil"/>
                                    <w:right w:val="nil"/>
                                  </w:tcBorders>
                                  <w:shd w:val="clear" w:color="auto" w:fill="D9D9D9"/>
                                </w:tcPr>
                                <w:p w14:paraId="1C9D7A7C" w14:textId="77777777" w:rsidR="00924659" w:rsidRDefault="00924659">
                                  <w:pPr>
                                    <w:pStyle w:val="TableParagraph"/>
                                    <w:spacing w:before="1"/>
                                    <w:ind w:left="21"/>
                                    <w:rPr>
                                      <w:rFonts w:ascii="Cambria" w:eastAsia="Cambria" w:hAnsi="Cambria" w:cs="Cambria"/>
                                      <w:sz w:val="13"/>
                                      <w:szCs w:val="13"/>
                                    </w:rPr>
                                  </w:pPr>
                                  <w:r>
                                    <w:rPr>
                                      <w:rFonts w:ascii="Cambria" w:eastAsia="Cambria" w:hAnsi="Cambria" w:cs="Cambria"/>
                                      <w:b/>
                                      <w:bCs/>
                                      <w:spacing w:val="-1"/>
                                      <w:sz w:val="13"/>
                                      <w:szCs w:val="13"/>
                                    </w:rPr>
                                    <w:t>Trans</w:t>
                                  </w:r>
                                  <w:r>
                                    <w:rPr>
                                      <w:rFonts w:ascii="Cambria" w:eastAsia="Cambria" w:hAnsi="Cambria" w:cs="Cambria"/>
                                      <w:b/>
                                      <w:bCs/>
                                      <w:sz w:val="13"/>
                                      <w:szCs w:val="13"/>
                                    </w:rPr>
                                    <w:t>f</w:t>
                                  </w:r>
                                  <w:r>
                                    <w:rPr>
                                      <w:rFonts w:ascii="Cambria" w:eastAsia="Cambria" w:hAnsi="Cambria" w:cs="Cambria"/>
                                      <w:b/>
                                      <w:bCs/>
                                      <w:spacing w:val="-1"/>
                                      <w:sz w:val="13"/>
                                      <w:szCs w:val="13"/>
                                    </w:rPr>
                                    <w:t>er</w:t>
                                  </w:r>
                                  <w:r>
                                    <w:rPr>
                                      <w:rFonts w:ascii="Cambria" w:eastAsia="Cambria" w:hAnsi="Cambria" w:cs="Cambria"/>
                                      <w:b/>
                                      <w:bCs/>
                                      <w:sz w:val="13"/>
                                      <w:szCs w:val="13"/>
                                    </w:rPr>
                                    <w:t>s</w:t>
                                  </w:r>
                                  <w:r>
                                    <w:rPr>
                                      <w:rFonts w:ascii="Cambria" w:eastAsia="Cambria" w:hAnsi="Cambria" w:cs="Cambria"/>
                                      <w:b/>
                                      <w:bCs/>
                                      <w:spacing w:val="5"/>
                                      <w:sz w:val="13"/>
                                      <w:szCs w:val="13"/>
                                    </w:rPr>
                                    <w:t xml:space="preserve"> </w:t>
                                  </w:r>
                                  <w:r>
                                    <w:rPr>
                                      <w:rFonts w:ascii="Cambria" w:eastAsia="Cambria" w:hAnsi="Cambria" w:cs="Cambria"/>
                                      <w:b/>
                                      <w:bCs/>
                                      <w:spacing w:val="-1"/>
                                      <w:sz w:val="13"/>
                                      <w:szCs w:val="13"/>
                                    </w:rPr>
                                    <w:t>(to)</w:t>
                                  </w:r>
                                  <w:r>
                                    <w:rPr>
                                      <w:rFonts w:ascii="Cambria" w:eastAsia="Cambria" w:hAnsi="Cambria" w:cs="Cambria"/>
                                      <w:b/>
                                      <w:bCs/>
                                      <w:sz w:val="13"/>
                                      <w:szCs w:val="13"/>
                                    </w:rPr>
                                    <w:t>/f</w:t>
                                  </w:r>
                                  <w:r>
                                    <w:rPr>
                                      <w:rFonts w:ascii="Cambria" w:eastAsia="Cambria" w:hAnsi="Cambria" w:cs="Cambria"/>
                                      <w:b/>
                                      <w:bCs/>
                                      <w:spacing w:val="-1"/>
                                      <w:sz w:val="13"/>
                                      <w:szCs w:val="13"/>
                                    </w:rPr>
                                    <w:t>ro</w:t>
                                  </w:r>
                                  <w:r>
                                    <w:rPr>
                                      <w:rFonts w:ascii="Cambria" w:eastAsia="Cambria" w:hAnsi="Cambria" w:cs="Cambria"/>
                                      <w:b/>
                                      <w:bCs/>
                                      <w:sz w:val="13"/>
                                      <w:szCs w:val="13"/>
                                    </w:rPr>
                                    <w:t>m</w:t>
                                  </w:r>
                                  <w:r>
                                    <w:rPr>
                                      <w:rFonts w:ascii="Cambria" w:eastAsia="Cambria" w:hAnsi="Cambria" w:cs="Cambria"/>
                                      <w:b/>
                                      <w:bCs/>
                                      <w:spacing w:val="7"/>
                                      <w:sz w:val="13"/>
                                      <w:szCs w:val="13"/>
                                    </w:rPr>
                                    <w:t xml:space="preserve"> </w:t>
                                  </w:r>
                                  <w:r>
                                    <w:rPr>
                                      <w:rFonts w:ascii="Cambria" w:eastAsia="Cambria" w:hAnsi="Cambria" w:cs="Cambria"/>
                                      <w:b/>
                                      <w:bCs/>
                                      <w:spacing w:val="-1"/>
                                      <w:sz w:val="13"/>
                                      <w:szCs w:val="13"/>
                                    </w:rPr>
                                    <w:t>t</w:t>
                                  </w:r>
                                  <w:r>
                                    <w:rPr>
                                      <w:rFonts w:ascii="Cambria" w:eastAsia="Cambria" w:hAnsi="Cambria" w:cs="Cambria"/>
                                      <w:b/>
                                      <w:bCs/>
                                      <w:sz w:val="13"/>
                                      <w:szCs w:val="13"/>
                                    </w:rPr>
                                    <w:t>he</w:t>
                                  </w:r>
                                  <w:r>
                                    <w:rPr>
                                      <w:rFonts w:ascii="Cambria" w:eastAsia="Cambria" w:hAnsi="Cambria" w:cs="Cambria"/>
                                      <w:b/>
                                      <w:bCs/>
                                      <w:spacing w:val="6"/>
                                      <w:sz w:val="13"/>
                                      <w:szCs w:val="13"/>
                                    </w:rPr>
                                    <w:t xml:space="preserve"> </w:t>
                                  </w:r>
                                  <w:r>
                                    <w:rPr>
                                      <w:rFonts w:ascii="Cambria" w:eastAsia="Cambria" w:hAnsi="Cambria" w:cs="Cambria"/>
                                      <w:b/>
                                      <w:bCs/>
                                      <w:sz w:val="13"/>
                                      <w:szCs w:val="13"/>
                                    </w:rPr>
                                    <w:t>Au</w:t>
                                  </w:r>
                                  <w:r>
                                    <w:rPr>
                                      <w:rFonts w:ascii="Cambria" w:eastAsia="Cambria" w:hAnsi="Cambria" w:cs="Cambria"/>
                                      <w:b/>
                                      <w:bCs/>
                                      <w:spacing w:val="-1"/>
                                      <w:sz w:val="13"/>
                                      <w:szCs w:val="13"/>
                                    </w:rPr>
                                    <w:t>stralia</w:t>
                                  </w:r>
                                  <w:r>
                                    <w:rPr>
                                      <w:rFonts w:ascii="Cambria" w:eastAsia="Cambria" w:hAnsi="Cambria" w:cs="Cambria"/>
                                      <w:b/>
                                      <w:bCs/>
                                      <w:sz w:val="13"/>
                                      <w:szCs w:val="13"/>
                                    </w:rPr>
                                    <w:t>n</w:t>
                                  </w:r>
                                  <w:r>
                                    <w:rPr>
                                      <w:rFonts w:ascii="Cambria" w:eastAsia="Cambria" w:hAnsi="Cambria" w:cs="Cambria"/>
                                      <w:b/>
                                      <w:bCs/>
                                      <w:spacing w:val="6"/>
                                      <w:sz w:val="13"/>
                                      <w:szCs w:val="13"/>
                                    </w:rPr>
                                    <w:t xml:space="preserve"> </w:t>
                                  </w:r>
                                  <w:r>
                                    <w:rPr>
                                      <w:rFonts w:ascii="Cambria" w:eastAsia="Cambria" w:hAnsi="Cambria" w:cs="Cambria"/>
                                      <w:b/>
                                      <w:bCs/>
                                      <w:spacing w:val="1"/>
                                      <w:sz w:val="13"/>
                                      <w:szCs w:val="13"/>
                                    </w:rPr>
                                    <w:t>G</w:t>
                                  </w:r>
                                  <w:r>
                                    <w:rPr>
                                      <w:rFonts w:ascii="Cambria" w:eastAsia="Cambria" w:hAnsi="Cambria" w:cs="Cambria"/>
                                      <w:b/>
                                      <w:bCs/>
                                      <w:spacing w:val="-1"/>
                                      <w:sz w:val="13"/>
                                      <w:szCs w:val="13"/>
                                    </w:rPr>
                                    <w:t>overnment:</w:t>
                                  </w:r>
                                </w:p>
                              </w:tc>
                              <w:tc>
                                <w:tcPr>
                                  <w:tcW w:w="1462" w:type="dxa"/>
                                  <w:tcBorders>
                                    <w:top w:val="nil"/>
                                    <w:left w:val="nil"/>
                                    <w:bottom w:val="nil"/>
                                    <w:right w:val="nil"/>
                                  </w:tcBorders>
                                  <w:shd w:val="clear" w:color="auto" w:fill="D9D9D9"/>
                                </w:tcPr>
                                <w:p w14:paraId="6070BA24" w14:textId="77777777" w:rsidR="00924659" w:rsidRDefault="00924659"/>
                              </w:tc>
                              <w:tc>
                                <w:tcPr>
                                  <w:tcW w:w="1358" w:type="dxa"/>
                                  <w:tcBorders>
                                    <w:top w:val="nil"/>
                                    <w:left w:val="nil"/>
                                    <w:bottom w:val="nil"/>
                                    <w:right w:val="nil"/>
                                  </w:tcBorders>
                                  <w:shd w:val="clear" w:color="auto" w:fill="D9D9D9"/>
                                </w:tcPr>
                                <w:p w14:paraId="5FA1E1C6" w14:textId="77777777" w:rsidR="00924659" w:rsidRDefault="00924659"/>
                              </w:tc>
                              <w:tc>
                                <w:tcPr>
                                  <w:tcW w:w="1022" w:type="dxa"/>
                                  <w:tcBorders>
                                    <w:top w:val="nil"/>
                                    <w:left w:val="nil"/>
                                    <w:bottom w:val="nil"/>
                                    <w:right w:val="nil"/>
                                  </w:tcBorders>
                                  <w:shd w:val="clear" w:color="auto" w:fill="D9D9D9"/>
                                </w:tcPr>
                                <w:p w14:paraId="605F5BF1" w14:textId="77777777" w:rsidR="00924659" w:rsidRDefault="00924659"/>
                              </w:tc>
                            </w:tr>
                            <w:tr w:rsidR="00924659" w14:paraId="32F5D162" w14:textId="77777777">
                              <w:trPr>
                                <w:trHeight w:hRule="exact" w:val="168"/>
                              </w:trPr>
                              <w:tc>
                                <w:tcPr>
                                  <w:tcW w:w="5184" w:type="dxa"/>
                                  <w:tcBorders>
                                    <w:top w:val="nil"/>
                                    <w:left w:val="nil"/>
                                    <w:bottom w:val="nil"/>
                                    <w:right w:val="nil"/>
                                  </w:tcBorders>
                                  <w:shd w:val="clear" w:color="auto" w:fill="D9D9D9"/>
                                </w:tcPr>
                                <w:p w14:paraId="3B5165D0" w14:textId="77777777" w:rsidR="00924659" w:rsidRDefault="00924659">
                                  <w:pPr>
                                    <w:pStyle w:val="TableParagraph"/>
                                    <w:spacing w:before="1"/>
                                    <w:ind w:left="19"/>
                                    <w:rPr>
                                      <w:rFonts w:ascii="Cambria" w:eastAsia="Cambria" w:hAnsi="Cambria" w:cs="Cambria"/>
                                      <w:sz w:val="13"/>
                                      <w:szCs w:val="13"/>
                                    </w:rPr>
                                  </w:pPr>
                                  <w:r>
                                    <w:rPr>
                                      <w:rFonts w:ascii="Cambria" w:eastAsia="Cambria" w:hAnsi="Cambria" w:cs="Cambria"/>
                                      <w:spacing w:val="-1"/>
                                      <w:sz w:val="13"/>
                                      <w:szCs w:val="13"/>
                                    </w:rPr>
                                    <w:t>A</w:t>
                                  </w:r>
                                  <w:r>
                                    <w:rPr>
                                      <w:rFonts w:ascii="Cambria" w:eastAsia="Cambria" w:hAnsi="Cambria" w:cs="Cambria"/>
                                      <w:spacing w:val="1"/>
                                      <w:sz w:val="13"/>
                                      <w:szCs w:val="13"/>
                                    </w:rPr>
                                    <w:t>pp</w:t>
                                  </w:r>
                                  <w:r>
                                    <w:rPr>
                                      <w:rFonts w:ascii="Cambria" w:eastAsia="Cambria" w:hAnsi="Cambria" w:cs="Cambria"/>
                                      <w:sz w:val="13"/>
                                      <w:szCs w:val="13"/>
                                    </w:rPr>
                                    <w:t>r</w:t>
                                  </w:r>
                                  <w:r>
                                    <w:rPr>
                                      <w:rFonts w:ascii="Cambria" w:eastAsia="Cambria" w:hAnsi="Cambria" w:cs="Cambria"/>
                                      <w:spacing w:val="-1"/>
                                      <w:sz w:val="13"/>
                                      <w:szCs w:val="13"/>
                                    </w:rPr>
                                    <w:t>o</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i</w:t>
                                  </w:r>
                                  <w:r>
                                    <w:rPr>
                                      <w:rFonts w:ascii="Cambria" w:eastAsia="Cambria" w:hAnsi="Cambria" w:cs="Cambria"/>
                                      <w:sz w:val="13"/>
                                      <w:szCs w:val="13"/>
                                    </w:rPr>
                                    <w:t>at</w:t>
                                  </w:r>
                                  <w:r>
                                    <w:rPr>
                                      <w:rFonts w:ascii="Cambria" w:eastAsia="Cambria" w:hAnsi="Cambria" w:cs="Cambria"/>
                                      <w:spacing w:val="-1"/>
                                      <w:sz w:val="13"/>
                                      <w:szCs w:val="13"/>
                                    </w:rPr>
                                    <w:t>io</w:t>
                                  </w:r>
                                  <w:r>
                                    <w:rPr>
                                      <w:rFonts w:ascii="Cambria" w:eastAsia="Cambria" w:hAnsi="Cambria" w:cs="Cambria"/>
                                      <w:sz w:val="13"/>
                                      <w:szCs w:val="13"/>
                                    </w:rPr>
                                    <w:t>n</w:t>
                                  </w:r>
                                  <w:r>
                                    <w:rPr>
                                      <w:rFonts w:ascii="Cambria" w:eastAsia="Cambria" w:hAnsi="Cambria" w:cs="Cambria"/>
                                      <w:spacing w:val="5"/>
                                      <w:sz w:val="13"/>
                                      <w:szCs w:val="13"/>
                                    </w:rPr>
                                    <w:t xml:space="preserve"> </w:t>
                                  </w:r>
                                  <w:r>
                                    <w:rPr>
                                      <w:rFonts w:ascii="Cambria" w:eastAsia="Cambria" w:hAnsi="Cambria" w:cs="Cambria"/>
                                      <w:sz w:val="13"/>
                                      <w:szCs w:val="13"/>
                                    </w:rPr>
                                    <w:t>transfers</w:t>
                                  </w:r>
                                  <w:r>
                                    <w:rPr>
                                      <w:rFonts w:ascii="Cambria" w:eastAsia="Cambria" w:hAnsi="Cambria" w:cs="Cambria"/>
                                      <w:spacing w:val="7"/>
                                      <w:sz w:val="13"/>
                                      <w:szCs w:val="13"/>
                                    </w:rPr>
                                    <w:t xml:space="preserve"> </w:t>
                                  </w:r>
                                  <w:r>
                                    <w:rPr>
                                      <w:rFonts w:ascii="Cambria" w:eastAsia="Cambria" w:hAnsi="Cambria" w:cs="Cambria"/>
                                      <w:sz w:val="13"/>
                                      <w:szCs w:val="13"/>
                                    </w:rPr>
                                    <w:t>fr</w:t>
                                  </w:r>
                                  <w:r>
                                    <w:rPr>
                                      <w:rFonts w:ascii="Cambria" w:eastAsia="Cambria" w:hAnsi="Cambria" w:cs="Cambria"/>
                                      <w:spacing w:val="-1"/>
                                      <w:sz w:val="13"/>
                                      <w:szCs w:val="13"/>
                                    </w:rPr>
                                    <w:t>o</w:t>
                                  </w:r>
                                  <w:r>
                                    <w:rPr>
                                      <w:rFonts w:ascii="Cambria" w:eastAsia="Cambria" w:hAnsi="Cambria" w:cs="Cambria"/>
                                      <w:sz w:val="13"/>
                                      <w:szCs w:val="13"/>
                                    </w:rPr>
                                    <w:t>m</w:t>
                                  </w:r>
                                  <w:r>
                                    <w:rPr>
                                      <w:rFonts w:ascii="Cambria" w:eastAsia="Cambria" w:hAnsi="Cambria" w:cs="Cambria"/>
                                      <w:spacing w:val="5"/>
                                      <w:sz w:val="13"/>
                                      <w:szCs w:val="13"/>
                                    </w:rPr>
                                    <w:t xml:space="preserve"> </w:t>
                                  </w:r>
                                  <w:r>
                                    <w:rPr>
                                      <w:rFonts w:ascii="Cambria" w:eastAsia="Cambria" w:hAnsi="Cambria" w:cs="Cambria"/>
                                      <w:sz w:val="13"/>
                                      <w:szCs w:val="13"/>
                                    </w:rPr>
                                    <w:t>Off</w:t>
                                  </w:r>
                                  <w:r>
                                    <w:rPr>
                                      <w:rFonts w:ascii="Cambria" w:eastAsia="Cambria" w:hAnsi="Cambria" w:cs="Cambria"/>
                                      <w:spacing w:val="-1"/>
                                      <w:sz w:val="13"/>
                                      <w:szCs w:val="13"/>
                                    </w:rPr>
                                    <w:t>ici</w:t>
                                  </w:r>
                                  <w:r>
                                    <w:rPr>
                                      <w:rFonts w:ascii="Cambria" w:eastAsia="Cambria" w:hAnsi="Cambria" w:cs="Cambria"/>
                                      <w:sz w:val="13"/>
                                      <w:szCs w:val="13"/>
                                    </w:rPr>
                                    <w:t>al</w:t>
                                  </w:r>
                                  <w:r>
                                    <w:rPr>
                                      <w:rFonts w:ascii="Cambria" w:eastAsia="Cambria" w:hAnsi="Cambria" w:cs="Cambria"/>
                                      <w:spacing w:val="6"/>
                                      <w:sz w:val="13"/>
                                      <w:szCs w:val="13"/>
                                    </w:rPr>
                                    <w:t xml:space="preserve"> </w:t>
                                  </w:r>
                                  <w:r>
                                    <w:rPr>
                                      <w:rFonts w:ascii="Cambria" w:eastAsia="Cambria" w:hAnsi="Cambria" w:cs="Cambria"/>
                                      <w:spacing w:val="-1"/>
                                      <w:sz w:val="13"/>
                                      <w:szCs w:val="13"/>
                                    </w:rPr>
                                    <w:t>Pub</w:t>
                                  </w:r>
                                  <w:r>
                                    <w:rPr>
                                      <w:rFonts w:ascii="Cambria" w:eastAsia="Cambria" w:hAnsi="Cambria" w:cs="Cambria"/>
                                      <w:sz w:val="13"/>
                                      <w:szCs w:val="13"/>
                                    </w:rPr>
                                    <w:t>l</w:t>
                                  </w:r>
                                  <w:r>
                                    <w:rPr>
                                      <w:rFonts w:ascii="Cambria" w:eastAsia="Cambria" w:hAnsi="Cambria" w:cs="Cambria"/>
                                      <w:spacing w:val="-1"/>
                                      <w:sz w:val="13"/>
                                      <w:szCs w:val="13"/>
                                    </w:rPr>
                                    <w:t>i</w:t>
                                  </w:r>
                                  <w:r>
                                    <w:rPr>
                                      <w:rFonts w:ascii="Cambria" w:eastAsia="Cambria" w:hAnsi="Cambria" w:cs="Cambria"/>
                                      <w:sz w:val="13"/>
                                      <w:szCs w:val="13"/>
                                    </w:rPr>
                                    <w:t>c</w:t>
                                  </w:r>
                                  <w:r>
                                    <w:rPr>
                                      <w:rFonts w:ascii="Cambria" w:eastAsia="Cambria" w:hAnsi="Cambria" w:cs="Cambria"/>
                                      <w:spacing w:val="4"/>
                                      <w:sz w:val="13"/>
                                      <w:szCs w:val="13"/>
                                    </w:rPr>
                                    <w:t xml:space="preserve"> </w:t>
                                  </w:r>
                                  <w:r>
                                    <w:rPr>
                                      <w:rFonts w:ascii="Cambria" w:eastAsia="Cambria" w:hAnsi="Cambria" w:cs="Cambria"/>
                                      <w:spacing w:val="-1"/>
                                      <w:sz w:val="13"/>
                                      <w:szCs w:val="13"/>
                                    </w:rPr>
                                    <w:t>Accou</w:t>
                                  </w:r>
                                  <w:r>
                                    <w:rPr>
                                      <w:rFonts w:ascii="Cambria" w:eastAsia="Cambria" w:hAnsi="Cambria" w:cs="Cambria"/>
                                      <w:sz w:val="13"/>
                                      <w:szCs w:val="13"/>
                                    </w:rPr>
                                    <w:t>nt</w:t>
                                  </w:r>
                                </w:p>
                              </w:tc>
                              <w:tc>
                                <w:tcPr>
                                  <w:tcW w:w="1462" w:type="dxa"/>
                                  <w:tcBorders>
                                    <w:top w:val="nil"/>
                                    <w:left w:val="nil"/>
                                    <w:bottom w:val="nil"/>
                                    <w:right w:val="nil"/>
                                  </w:tcBorders>
                                  <w:shd w:val="clear" w:color="auto" w:fill="D9D9D9"/>
                                </w:tcPr>
                                <w:p w14:paraId="3CBBB594" w14:textId="77777777" w:rsidR="00924659" w:rsidRDefault="00924659"/>
                              </w:tc>
                              <w:tc>
                                <w:tcPr>
                                  <w:tcW w:w="1358" w:type="dxa"/>
                                  <w:tcBorders>
                                    <w:top w:val="nil"/>
                                    <w:left w:val="nil"/>
                                    <w:bottom w:val="nil"/>
                                    <w:right w:val="nil"/>
                                  </w:tcBorders>
                                  <w:shd w:val="clear" w:color="auto" w:fill="D9D9D9"/>
                                </w:tcPr>
                                <w:p w14:paraId="0831C084" w14:textId="77777777" w:rsidR="00924659" w:rsidRDefault="00924659"/>
                              </w:tc>
                              <w:tc>
                                <w:tcPr>
                                  <w:tcW w:w="1022" w:type="dxa"/>
                                  <w:tcBorders>
                                    <w:top w:val="nil"/>
                                    <w:left w:val="nil"/>
                                    <w:bottom w:val="nil"/>
                                    <w:right w:val="nil"/>
                                  </w:tcBorders>
                                  <w:shd w:val="clear" w:color="auto" w:fill="D9D9D9"/>
                                </w:tcPr>
                                <w:p w14:paraId="77B341F2" w14:textId="77777777" w:rsidR="00924659" w:rsidRDefault="00924659"/>
                              </w:tc>
                            </w:tr>
                            <w:tr w:rsidR="00924659" w14:paraId="5F743AAA" w14:textId="77777777">
                              <w:trPr>
                                <w:trHeight w:hRule="exact" w:val="252"/>
                              </w:trPr>
                              <w:tc>
                                <w:tcPr>
                                  <w:tcW w:w="5184" w:type="dxa"/>
                                  <w:tcBorders>
                                    <w:top w:val="nil"/>
                                    <w:left w:val="nil"/>
                                    <w:bottom w:val="nil"/>
                                    <w:right w:val="nil"/>
                                  </w:tcBorders>
                                  <w:shd w:val="clear" w:color="auto" w:fill="D9D9D9"/>
                                </w:tcPr>
                                <w:p w14:paraId="1B6E68CE" w14:textId="77777777" w:rsidR="00924659" w:rsidRDefault="00924659">
                                  <w:pPr>
                                    <w:pStyle w:val="TableParagraph"/>
                                    <w:spacing w:before="1"/>
                                    <w:ind w:left="127"/>
                                    <w:rPr>
                                      <w:rFonts w:ascii="Cambria" w:eastAsia="Cambria" w:hAnsi="Cambria" w:cs="Cambria"/>
                                      <w:sz w:val="13"/>
                                      <w:szCs w:val="13"/>
                                    </w:rPr>
                                  </w:pPr>
                                  <w:r>
                                    <w:rPr>
                                      <w:rFonts w:ascii="Cambria" w:eastAsia="Cambria" w:hAnsi="Cambria" w:cs="Cambria"/>
                                      <w:spacing w:val="-1"/>
                                      <w:sz w:val="13"/>
                                      <w:szCs w:val="13"/>
                                    </w:rPr>
                                    <w:t>A</w:t>
                                  </w:r>
                                  <w:r>
                                    <w:rPr>
                                      <w:rFonts w:ascii="Cambria" w:eastAsia="Cambria" w:hAnsi="Cambria" w:cs="Cambria"/>
                                      <w:sz w:val="13"/>
                                      <w:szCs w:val="13"/>
                                    </w:rPr>
                                    <w:t>nn</w:t>
                                  </w:r>
                                  <w:r>
                                    <w:rPr>
                                      <w:rFonts w:ascii="Cambria" w:eastAsia="Cambria" w:hAnsi="Cambria" w:cs="Cambria"/>
                                      <w:spacing w:val="-1"/>
                                      <w:sz w:val="13"/>
                                      <w:szCs w:val="13"/>
                                    </w:rPr>
                                    <w:t>u</w:t>
                                  </w:r>
                                  <w:r>
                                    <w:rPr>
                                      <w:rFonts w:ascii="Cambria" w:eastAsia="Cambria" w:hAnsi="Cambria" w:cs="Cambria"/>
                                      <w:sz w:val="13"/>
                                      <w:szCs w:val="13"/>
                                    </w:rPr>
                                    <w:t>al</w:t>
                                  </w:r>
                                  <w:r>
                                    <w:rPr>
                                      <w:rFonts w:ascii="Cambria" w:eastAsia="Cambria" w:hAnsi="Cambria" w:cs="Cambria"/>
                                      <w:spacing w:val="12"/>
                                      <w:sz w:val="13"/>
                                      <w:szCs w:val="13"/>
                                    </w:rPr>
                                    <w:t xml:space="preserve"> </w:t>
                                  </w:r>
                                  <w:r>
                                    <w:rPr>
                                      <w:rFonts w:ascii="Cambria" w:eastAsia="Cambria" w:hAnsi="Cambria" w:cs="Cambria"/>
                                      <w:sz w:val="13"/>
                                      <w:szCs w:val="13"/>
                                    </w:rPr>
                                    <w:t>appr</w:t>
                                  </w:r>
                                  <w:r>
                                    <w:rPr>
                                      <w:rFonts w:ascii="Cambria" w:eastAsia="Cambria" w:hAnsi="Cambria" w:cs="Cambria"/>
                                      <w:spacing w:val="-1"/>
                                      <w:sz w:val="13"/>
                                      <w:szCs w:val="13"/>
                                    </w:rPr>
                                    <w:t>o</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i</w:t>
                                  </w:r>
                                  <w:r>
                                    <w:rPr>
                                      <w:rFonts w:ascii="Cambria" w:eastAsia="Cambria" w:hAnsi="Cambria" w:cs="Cambria"/>
                                      <w:sz w:val="13"/>
                                      <w:szCs w:val="13"/>
                                    </w:rPr>
                                    <w:t>at</w:t>
                                  </w:r>
                                  <w:r>
                                    <w:rPr>
                                      <w:rFonts w:ascii="Cambria" w:eastAsia="Cambria" w:hAnsi="Cambria" w:cs="Cambria"/>
                                      <w:spacing w:val="-1"/>
                                      <w:sz w:val="13"/>
                                      <w:szCs w:val="13"/>
                                    </w:rPr>
                                    <w:t>io</w:t>
                                  </w:r>
                                  <w:r>
                                    <w:rPr>
                                      <w:rFonts w:ascii="Cambria" w:eastAsia="Cambria" w:hAnsi="Cambria" w:cs="Cambria"/>
                                      <w:sz w:val="13"/>
                                      <w:szCs w:val="13"/>
                                    </w:rPr>
                                    <w:t>ns</w:t>
                                  </w:r>
                                </w:p>
                              </w:tc>
                              <w:tc>
                                <w:tcPr>
                                  <w:tcW w:w="1462" w:type="dxa"/>
                                  <w:tcBorders>
                                    <w:top w:val="nil"/>
                                    <w:left w:val="nil"/>
                                    <w:bottom w:val="nil"/>
                                    <w:right w:val="nil"/>
                                  </w:tcBorders>
                                  <w:shd w:val="clear" w:color="auto" w:fill="D9D9D9"/>
                                </w:tcPr>
                                <w:p w14:paraId="75B77642" w14:textId="77777777" w:rsidR="00924659" w:rsidRDefault="00924659"/>
                              </w:tc>
                              <w:tc>
                                <w:tcPr>
                                  <w:tcW w:w="1358" w:type="dxa"/>
                                  <w:tcBorders>
                                    <w:top w:val="nil"/>
                                    <w:left w:val="nil"/>
                                    <w:bottom w:val="nil"/>
                                    <w:right w:val="nil"/>
                                  </w:tcBorders>
                                  <w:shd w:val="clear" w:color="auto" w:fill="D9D9D9"/>
                                </w:tcPr>
                                <w:p w14:paraId="1A40B080" w14:textId="77777777" w:rsidR="00924659" w:rsidRDefault="00924659">
                                  <w:pPr>
                                    <w:pStyle w:val="TableParagraph"/>
                                    <w:spacing w:before="1"/>
                                    <w:ind w:right="303"/>
                                    <w:jc w:val="right"/>
                                    <w:rPr>
                                      <w:rFonts w:ascii="Cambria" w:eastAsia="Cambria" w:hAnsi="Cambria" w:cs="Cambria"/>
                                      <w:sz w:val="13"/>
                                      <w:szCs w:val="13"/>
                                    </w:rPr>
                                  </w:pPr>
                                  <w:r>
                                    <w:rPr>
                                      <w:rFonts w:ascii="Cambria" w:eastAsia="Cambria" w:hAnsi="Cambria" w:cs="Cambria"/>
                                      <w:b/>
                                      <w:bCs/>
                                      <w:sz w:val="13"/>
                                      <w:szCs w:val="13"/>
                                    </w:rPr>
                                    <w:t>-</w:t>
                                  </w:r>
                                </w:p>
                              </w:tc>
                              <w:tc>
                                <w:tcPr>
                                  <w:tcW w:w="1022" w:type="dxa"/>
                                  <w:tcBorders>
                                    <w:top w:val="nil"/>
                                    <w:left w:val="nil"/>
                                    <w:bottom w:val="nil"/>
                                    <w:right w:val="nil"/>
                                  </w:tcBorders>
                                  <w:shd w:val="clear" w:color="auto" w:fill="D9D9D9"/>
                                </w:tcPr>
                                <w:p w14:paraId="3EBFCEFB" w14:textId="77777777" w:rsidR="00924659" w:rsidRDefault="00924659">
                                  <w:pPr>
                                    <w:pStyle w:val="TableParagraph"/>
                                    <w:spacing w:before="1"/>
                                    <w:ind w:right="25"/>
                                    <w:jc w:val="right"/>
                                    <w:rPr>
                                      <w:rFonts w:ascii="Cambria" w:eastAsia="Cambria" w:hAnsi="Cambria" w:cs="Cambria"/>
                                      <w:sz w:val="13"/>
                                      <w:szCs w:val="13"/>
                                    </w:rPr>
                                  </w:pPr>
                                  <w:r>
                                    <w:rPr>
                                      <w:rFonts w:ascii="Cambria" w:eastAsia="Cambria" w:hAnsi="Cambria" w:cs="Cambria"/>
                                      <w:sz w:val="13"/>
                                      <w:szCs w:val="13"/>
                                    </w:rPr>
                                    <w:t>-</w:t>
                                  </w:r>
                                </w:p>
                              </w:tc>
                            </w:tr>
                            <w:tr w:rsidR="00924659" w14:paraId="3ACDA37B" w14:textId="77777777">
                              <w:trPr>
                                <w:trHeight w:hRule="exact" w:val="252"/>
                              </w:trPr>
                              <w:tc>
                                <w:tcPr>
                                  <w:tcW w:w="5184" w:type="dxa"/>
                                  <w:tcBorders>
                                    <w:top w:val="nil"/>
                                    <w:left w:val="nil"/>
                                    <w:bottom w:val="nil"/>
                                    <w:right w:val="nil"/>
                                  </w:tcBorders>
                                  <w:shd w:val="clear" w:color="auto" w:fill="D9D9D9"/>
                                </w:tcPr>
                                <w:p w14:paraId="08FB708A" w14:textId="77777777" w:rsidR="00924659" w:rsidRDefault="00924659">
                                  <w:pPr>
                                    <w:pStyle w:val="TableParagraph"/>
                                    <w:spacing w:before="85"/>
                                    <w:ind w:left="19"/>
                                    <w:rPr>
                                      <w:rFonts w:ascii="Cambria" w:eastAsia="Cambria" w:hAnsi="Cambria" w:cs="Cambria"/>
                                      <w:sz w:val="13"/>
                                      <w:szCs w:val="13"/>
                                    </w:rPr>
                                  </w:pPr>
                                  <w:r>
                                    <w:rPr>
                                      <w:rFonts w:ascii="Cambria" w:eastAsia="Cambria" w:hAnsi="Cambria" w:cs="Cambria"/>
                                      <w:spacing w:val="-1"/>
                                      <w:sz w:val="13"/>
                                      <w:szCs w:val="13"/>
                                    </w:rPr>
                                    <w:t>A</w:t>
                                  </w:r>
                                  <w:r>
                                    <w:rPr>
                                      <w:rFonts w:ascii="Cambria" w:eastAsia="Cambria" w:hAnsi="Cambria" w:cs="Cambria"/>
                                      <w:spacing w:val="1"/>
                                      <w:sz w:val="13"/>
                                      <w:szCs w:val="13"/>
                                    </w:rPr>
                                    <w:t>pp</w:t>
                                  </w:r>
                                  <w:r>
                                    <w:rPr>
                                      <w:rFonts w:ascii="Cambria" w:eastAsia="Cambria" w:hAnsi="Cambria" w:cs="Cambria"/>
                                      <w:sz w:val="13"/>
                                      <w:szCs w:val="13"/>
                                    </w:rPr>
                                    <w:t>r</w:t>
                                  </w:r>
                                  <w:r>
                                    <w:rPr>
                                      <w:rFonts w:ascii="Cambria" w:eastAsia="Cambria" w:hAnsi="Cambria" w:cs="Cambria"/>
                                      <w:spacing w:val="-1"/>
                                      <w:sz w:val="13"/>
                                      <w:szCs w:val="13"/>
                                    </w:rPr>
                                    <w:t>o</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i</w:t>
                                  </w:r>
                                  <w:r>
                                    <w:rPr>
                                      <w:rFonts w:ascii="Cambria" w:eastAsia="Cambria" w:hAnsi="Cambria" w:cs="Cambria"/>
                                      <w:sz w:val="13"/>
                                      <w:szCs w:val="13"/>
                                    </w:rPr>
                                    <w:t>at</w:t>
                                  </w:r>
                                  <w:r>
                                    <w:rPr>
                                      <w:rFonts w:ascii="Cambria" w:eastAsia="Cambria" w:hAnsi="Cambria" w:cs="Cambria"/>
                                      <w:spacing w:val="-1"/>
                                      <w:sz w:val="13"/>
                                      <w:szCs w:val="13"/>
                                    </w:rPr>
                                    <w:t>io</w:t>
                                  </w:r>
                                  <w:r>
                                    <w:rPr>
                                      <w:rFonts w:ascii="Cambria" w:eastAsia="Cambria" w:hAnsi="Cambria" w:cs="Cambria"/>
                                      <w:sz w:val="13"/>
                                      <w:szCs w:val="13"/>
                                    </w:rPr>
                                    <w:t>n</w:t>
                                  </w:r>
                                  <w:r>
                                    <w:rPr>
                                      <w:rFonts w:ascii="Cambria" w:eastAsia="Cambria" w:hAnsi="Cambria" w:cs="Cambria"/>
                                      <w:spacing w:val="5"/>
                                      <w:sz w:val="13"/>
                                      <w:szCs w:val="13"/>
                                    </w:rPr>
                                    <w:t xml:space="preserve"> </w:t>
                                  </w:r>
                                  <w:r>
                                    <w:rPr>
                                      <w:rFonts w:ascii="Cambria" w:eastAsia="Cambria" w:hAnsi="Cambria" w:cs="Cambria"/>
                                      <w:sz w:val="13"/>
                                      <w:szCs w:val="13"/>
                                    </w:rPr>
                                    <w:t>transfers</w:t>
                                  </w:r>
                                  <w:r>
                                    <w:rPr>
                                      <w:rFonts w:ascii="Cambria" w:eastAsia="Cambria" w:hAnsi="Cambria" w:cs="Cambria"/>
                                      <w:spacing w:val="6"/>
                                      <w:sz w:val="13"/>
                                      <w:szCs w:val="13"/>
                                    </w:rPr>
                                    <w:t xml:space="preserve"> </w:t>
                                  </w:r>
                                  <w:r>
                                    <w:rPr>
                                      <w:rFonts w:ascii="Cambria" w:eastAsia="Cambria" w:hAnsi="Cambria" w:cs="Cambria"/>
                                      <w:sz w:val="13"/>
                                      <w:szCs w:val="13"/>
                                    </w:rPr>
                                    <w:t>to</w:t>
                                  </w:r>
                                  <w:r>
                                    <w:rPr>
                                      <w:rFonts w:ascii="Cambria" w:eastAsia="Cambria" w:hAnsi="Cambria" w:cs="Cambria"/>
                                      <w:spacing w:val="4"/>
                                      <w:sz w:val="13"/>
                                      <w:szCs w:val="13"/>
                                    </w:rPr>
                                    <w:t xml:space="preserve"> </w:t>
                                  </w:r>
                                  <w:r>
                                    <w:rPr>
                                      <w:rFonts w:ascii="Cambria" w:eastAsia="Cambria" w:hAnsi="Cambria" w:cs="Cambria"/>
                                      <w:sz w:val="13"/>
                                      <w:szCs w:val="13"/>
                                    </w:rPr>
                                    <w:t>Off</w:t>
                                  </w:r>
                                  <w:r>
                                    <w:rPr>
                                      <w:rFonts w:ascii="Cambria" w:eastAsia="Cambria" w:hAnsi="Cambria" w:cs="Cambria"/>
                                      <w:spacing w:val="-1"/>
                                      <w:sz w:val="13"/>
                                      <w:szCs w:val="13"/>
                                    </w:rPr>
                                    <w:t>ici</w:t>
                                  </w:r>
                                  <w:r>
                                    <w:rPr>
                                      <w:rFonts w:ascii="Cambria" w:eastAsia="Cambria" w:hAnsi="Cambria" w:cs="Cambria"/>
                                      <w:sz w:val="13"/>
                                      <w:szCs w:val="13"/>
                                    </w:rPr>
                                    <w:t>al</w:t>
                                  </w:r>
                                  <w:r>
                                    <w:rPr>
                                      <w:rFonts w:ascii="Cambria" w:eastAsia="Cambria" w:hAnsi="Cambria" w:cs="Cambria"/>
                                      <w:spacing w:val="5"/>
                                      <w:sz w:val="13"/>
                                      <w:szCs w:val="13"/>
                                    </w:rPr>
                                    <w:t xml:space="preserve"> </w:t>
                                  </w:r>
                                  <w:r>
                                    <w:rPr>
                                      <w:rFonts w:ascii="Cambria" w:eastAsia="Cambria" w:hAnsi="Cambria" w:cs="Cambria"/>
                                      <w:spacing w:val="-1"/>
                                      <w:sz w:val="13"/>
                                      <w:szCs w:val="13"/>
                                    </w:rPr>
                                    <w:t>Pub</w:t>
                                  </w:r>
                                  <w:r>
                                    <w:rPr>
                                      <w:rFonts w:ascii="Cambria" w:eastAsia="Cambria" w:hAnsi="Cambria" w:cs="Cambria"/>
                                      <w:sz w:val="13"/>
                                      <w:szCs w:val="13"/>
                                    </w:rPr>
                                    <w:t>l</w:t>
                                  </w:r>
                                  <w:r>
                                    <w:rPr>
                                      <w:rFonts w:ascii="Cambria" w:eastAsia="Cambria" w:hAnsi="Cambria" w:cs="Cambria"/>
                                      <w:spacing w:val="-1"/>
                                      <w:sz w:val="13"/>
                                      <w:szCs w:val="13"/>
                                    </w:rPr>
                                    <w:t>i</w:t>
                                  </w:r>
                                  <w:r>
                                    <w:rPr>
                                      <w:rFonts w:ascii="Cambria" w:eastAsia="Cambria" w:hAnsi="Cambria" w:cs="Cambria"/>
                                      <w:sz w:val="13"/>
                                      <w:szCs w:val="13"/>
                                    </w:rPr>
                                    <w:t>c</w:t>
                                  </w:r>
                                  <w:r>
                                    <w:rPr>
                                      <w:rFonts w:ascii="Cambria" w:eastAsia="Cambria" w:hAnsi="Cambria" w:cs="Cambria"/>
                                      <w:spacing w:val="5"/>
                                      <w:sz w:val="13"/>
                                      <w:szCs w:val="13"/>
                                    </w:rPr>
                                    <w:t xml:space="preserve"> </w:t>
                                  </w:r>
                                  <w:r>
                                    <w:rPr>
                                      <w:rFonts w:ascii="Cambria" w:eastAsia="Cambria" w:hAnsi="Cambria" w:cs="Cambria"/>
                                      <w:spacing w:val="-1"/>
                                      <w:sz w:val="13"/>
                                      <w:szCs w:val="13"/>
                                    </w:rPr>
                                    <w:t>Accou</w:t>
                                  </w:r>
                                  <w:r>
                                    <w:rPr>
                                      <w:rFonts w:ascii="Cambria" w:eastAsia="Cambria" w:hAnsi="Cambria" w:cs="Cambria"/>
                                      <w:sz w:val="13"/>
                                      <w:szCs w:val="13"/>
                                    </w:rPr>
                                    <w:t>nt</w:t>
                                  </w:r>
                                </w:p>
                              </w:tc>
                              <w:tc>
                                <w:tcPr>
                                  <w:tcW w:w="1462" w:type="dxa"/>
                                  <w:tcBorders>
                                    <w:top w:val="nil"/>
                                    <w:left w:val="nil"/>
                                    <w:bottom w:val="nil"/>
                                    <w:right w:val="nil"/>
                                  </w:tcBorders>
                                  <w:shd w:val="clear" w:color="auto" w:fill="D9D9D9"/>
                                </w:tcPr>
                                <w:p w14:paraId="31191D60" w14:textId="77777777" w:rsidR="00924659" w:rsidRDefault="00924659"/>
                              </w:tc>
                              <w:tc>
                                <w:tcPr>
                                  <w:tcW w:w="1358" w:type="dxa"/>
                                  <w:tcBorders>
                                    <w:top w:val="nil"/>
                                    <w:left w:val="nil"/>
                                    <w:bottom w:val="nil"/>
                                    <w:right w:val="nil"/>
                                  </w:tcBorders>
                                  <w:shd w:val="clear" w:color="auto" w:fill="D9D9D9"/>
                                </w:tcPr>
                                <w:p w14:paraId="2B88AB0B" w14:textId="77777777" w:rsidR="00924659" w:rsidRDefault="00924659"/>
                              </w:tc>
                              <w:tc>
                                <w:tcPr>
                                  <w:tcW w:w="1022" w:type="dxa"/>
                                  <w:tcBorders>
                                    <w:top w:val="nil"/>
                                    <w:left w:val="nil"/>
                                    <w:bottom w:val="nil"/>
                                    <w:right w:val="nil"/>
                                  </w:tcBorders>
                                  <w:shd w:val="clear" w:color="auto" w:fill="D9D9D9"/>
                                </w:tcPr>
                                <w:p w14:paraId="35167D31" w14:textId="77777777" w:rsidR="00924659" w:rsidRDefault="00924659"/>
                              </w:tc>
                            </w:tr>
                            <w:tr w:rsidR="00924659" w14:paraId="5825CFAF" w14:textId="77777777">
                              <w:trPr>
                                <w:trHeight w:hRule="exact" w:val="168"/>
                              </w:trPr>
                              <w:tc>
                                <w:tcPr>
                                  <w:tcW w:w="5184" w:type="dxa"/>
                                  <w:tcBorders>
                                    <w:top w:val="nil"/>
                                    <w:left w:val="nil"/>
                                    <w:bottom w:val="nil"/>
                                    <w:right w:val="nil"/>
                                  </w:tcBorders>
                                  <w:shd w:val="clear" w:color="auto" w:fill="D9D9D9"/>
                                </w:tcPr>
                                <w:p w14:paraId="7E0587FC" w14:textId="77777777" w:rsidR="00924659" w:rsidRDefault="00924659">
                                  <w:pPr>
                                    <w:pStyle w:val="TableParagraph"/>
                                    <w:spacing w:before="1"/>
                                    <w:ind w:left="127"/>
                                    <w:rPr>
                                      <w:rFonts w:ascii="Cambria" w:eastAsia="Cambria" w:hAnsi="Cambria" w:cs="Cambria"/>
                                      <w:sz w:val="13"/>
                                      <w:szCs w:val="13"/>
                                    </w:rPr>
                                  </w:pPr>
                                  <w:r>
                                    <w:rPr>
                                      <w:rFonts w:ascii="Cambria" w:eastAsia="Cambria" w:hAnsi="Cambria" w:cs="Cambria"/>
                                      <w:sz w:val="13"/>
                                      <w:szCs w:val="13"/>
                                    </w:rPr>
                                    <w:t>Transfers</w:t>
                                  </w:r>
                                  <w:r>
                                    <w:rPr>
                                      <w:rFonts w:ascii="Cambria" w:eastAsia="Cambria" w:hAnsi="Cambria" w:cs="Cambria"/>
                                      <w:spacing w:val="4"/>
                                      <w:sz w:val="13"/>
                                      <w:szCs w:val="13"/>
                                    </w:rPr>
                                    <w:t xml:space="preserve"> </w:t>
                                  </w:r>
                                  <w:r>
                                    <w:rPr>
                                      <w:rFonts w:ascii="Cambria" w:eastAsia="Cambria" w:hAnsi="Cambria" w:cs="Cambria"/>
                                      <w:sz w:val="13"/>
                                      <w:szCs w:val="13"/>
                                    </w:rPr>
                                    <w:t>to</w:t>
                                  </w:r>
                                  <w:r>
                                    <w:rPr>
                                      <w:rFonts w:ascii="Cambria" w:eastAsia="Cambria" w:hAnsi="Cambria" w:cs="Cambria"/>
                                      <w:spacing w:val="3"/>
                                      <w:sz w:val="13"/>
                                      <w:szCs w:val="13"/>
                                    </w:rPr>
                                    <w:t xml:space="preserve"> </w:t>
                                  </w:r>
                                  <w:r>
                                    <w:rPr>
                                      <w:rFonts w:ascii="Cambria" w:eastAsia="Cambria" w:hAnsi="Cambria" w:cs="Cambria"/>
                                      <w:sz w:val="13"/>
                                      <w:szCs w:val="13"/>
                                    </w:rPr>
                                    <w:t>O</w:t>
                                  </w:r>
                                  <w:r>
                                    <w:rPr>
                                      <w:rFonts w:ascii="Cambria" w:eastAsia="Cambria" w:hAnsi="Cambria" w:cs="Cambria"/>
                                      <w:spacing w:val="-1"/>
                                      <w:sz w:val="13"/>
                                      <w:szCs w:val="13"/>
                                    </w:rPr>
                                    <w:t>P</w:t>
                                  </w:r>
                                  <w:r>
                                    <w:rPr>
                                      <w:rFonts w:ascii="Cambria" w:eastAsia="Cambria" w:hAnsi="Cambria" w:cs="Cambria"/>
                                      <w:sz w:val="13"/>
                                      <w:szCs w:val="13"/>
                                    </w:rPr>
                                    <w:t>A</w:t>
                                  </w:r>
                                </w:p>
                              </w:tc>
                              <w:tc>
                                <w:tcPr>
                                  <w:tcW w:w="1462" w:type="dxa"/>
                                  <w:tcBorders>
                                    <w:top w:val="nil"/>
                                    <w:left w:val="nil"/>
                                    <w:bottom w:val="nil"/>
                                    <w:right w:val="nil"/>
                                  </w:tcBorders>
                                  <w:shd w:val="clear" w:color="auto" w:fill="D9D9D9"/>
                                </w:tcPr>
                                <w:p w14:paraId="353EDABD" w14:textId="77777777" w:rsidR="00924659" w:rsidRDefault="00924659"/>
                              </w:tc>
                              <w:tc>
                                <w:tcPr>
                                  <w:tcW w:w="1358" w:type="dxa"/>
                                  <w:tcBorders>
                                    <w:top w:val="nil"/>
                                    <w:left w:val="nil"/>
                                    <w:bottom w:val="nil"/>
                                    <w:right w:val="nil"/>
                                  </w:tcBorders>
                                  <w:shd w:val="clear" w:color="auto" w:fill="D9D9D9"/>
                                </w:tcPr>
                                <w:p w14:paraId="475A58CE" w14:textId="77777777" w:rsidR="00924659" w:rsidRDefault="00924659">
                                  <w:pPr>
                                    <w:pStyle w:val="TableParagraph"/>
                                    <w:spacing w:before="1"/>
                                    <w:ind w:left="523"/>
                                    <w:rPr>
                                      <w:rFonts w:ascii="Cambria" w:eastAsia="Cambria" w:hAnsi="Cambria" w:cs="Cambria"/>
                                      <w:sz w:val="13"/>
                                      <w:szCs w:val="13"/>
                                    </w:rPr>
                                  </w:pPr>
                                  <w:r>
                                    <w:rPr>
                                      <w:rFonts w:ascii="Cambria" w:eastAsia="Cambria" w:hAnsi="Cambria" w:cs="Cambria"/>
                                      <w:b/>
                                      <w:bCs/>
                                      <w:spacing w:val="-2"/>
                                      <w:sz w:val="13"/>
                                      <w:szCs w:val="13"/>
                                    </w:rPr>
                                    <w:t>(</w:t>
                                  </w:r>
                                  <w:r>
                                    <w:rPr>
                                      <w:rFonts w:ascii="Cambria" w:eastAsia="Cambria" w:hAnsi="Cambria" w:cs="Cambria"/>
                                      <w:b/>
                                      <w:bCs/>
                                      <w:sz w:val="13"/>
                                      <w:szCs w:val="13"/>
                                    </w:rPr>
                                    <w:t>11,284)</w:t>
                                  </w:r>
                                </w:p>
                              </w:tc>
                              <w:tc>
                                <w:tcPr>
                                  <w:tcW w:w="1022" w:type="dxa"/>
                                  <w:tcBorders>
                                    <w:top w:val="nil"/>
                                    <w:left w:val="nil"/>
                                    <w:bottom w:val="nil"/>
                                    <w:right w:val="nil"/>
                                  </w:tcBorders>
                                  <w:shd w:val="clear" w:color="auto" w:fill="D9D9D9"/>
                                </w:tcPr>
                                <w:p w14:paraId="700DAFFF" w14:textId="77777777" w:rsidR="00924659" w:rsidRDefault="00924659">
                                  <w:pPr>
                                    <w:pStyle w:val="TableParagraph"/>
                                    <w:spacing w:before="1"/>
                                    <w:ind w:left="581"/>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2"/>
                                      <w:sz w:val="13"/>
                                      <w:szCs w:val="13"/>
                                    </w:rPr>
                                    <w:t>6</w:t>
                                  </w:r>
                                  <w:r>
                                    <w:rPr>
                                      <w:rFonts w:ascii="Cambria" w:eastAsia="Cambria" w:hAnsi="Cambria" w:cs="Cambria"/>
                                      <w:spacing w:val="-1"/>
                                      <w:sz w:val="13"/>
                                      <w:szCs w:val="13"/>
                                    </w:rPr>
                                    <w:t>,137)</w:t>
                                  </w:r>
                                </w:p>
                              </w:tc>
                            </w:tr>
                            <w:tr w:rsidR="00924659" w14:paraId="157CEF46" w14:textId="77777777">
                              <w:trPr>
                                <w:trHeight w:hRule="exact" w:val="168"/>
                              </w:trPr>
                              <w:tc>
                                <w:tcPr>
                                  <w:tcW w:w="5184" w:type="dxa"/>
                                  <w:tcBorders>
                                    <w:top w:val="nil"/>
                                    <w:left w:val="nil"/>
                                    <w:bottom w:val="nil"/>
                                    <w:right w:val="nil"/>
                                  </w:tcBorders>
                                  <w:shd w:val="clear" w:color="auto" w:fill="D9D9D9"/>
                                </w:tcPr>
                                <w:p w14:paraId="3D9D44C4" w14:textId="77777777" w:rsidR="00924659" w:rsidRDefault="00924659">
                                  <w:pPr>
                                    <w:pStyle w:val="TableParagraph"/>
                                    <w:spacing w:before="1"/>
                                    <w:ind w:left="19"/>
                                    <w:rPr>
                                      <w:rFonts w:ascii="Cambria" w:eastAsia="Cambria" w:hAnsi="Cambria" w:cs="Cambria"/>
                                      <w:sz w:val="13"/>
                                      <w:szCs w:val="13"/>
                                    </w:rPr>
                                  </w:pPr>
                                  <w:r>
                                    <w:rPr>
                                      <w:rFonts w:ascii="Cambria" w:eastAsia="Cambria" w:hAnsi="Cambria" w:cs="Cambria"/>
                                      <w:spacing w:val="-1"/>
                                      <w:sz w:val="13"/>
                                      <w:szCs w:val="13"/>
                                    </w:rPr>
                                    <w:t>R</w:t>
                                  </w:r>
                                  <w:r>
                                    <w:rPr>
                                      <w:rFonts w:ascii="Cambria" w:eastAsia="Cambria" w:hAnsi="Cambria" w:cs="Cambria"/>
                                      <w:sz w:val="13"/>
                                      <w:szCs w:val="13"/>
                                    </w:rPr>
                                    <w:t>e</w:t>
                                  </w:r>
                                  <w:r>
                                    <w:rPr>
                                      <w:rFonts w:ascii="Cambria" w:eastAsia="Cambria" w:hAnsi="Cambria" w:cs="Cambria"/>
                                      <w:spacing w:val="-1"/>
                                      <w:sz w:val="13"/>
                                      <w:szCs w:val="13"/>
                                    </w:rPr>
                                    <w:t>cog</w:t>
                                  </w:r>
                                  <w:r>
                                    <w:rPr>
                                      <w:rFonts w:ascii="Cambria" w:eastAsia="Cambria" w:hAnsi="Cambria" w:cs="Cambria"/>
                                      <w:sz w:val="13"/>
                                      <w:szCs w:val="13"/>
                                    </w:rPr>
                                    <w:t>n</w:t>
                                  </w:r>
                                  <w:r>
                                    <w:rPr>
                                      <w:rFonts w:ascii="Cambria" w:eastAsia="Cambria" w:hAnsi="Cambria" w:cs="Cambria"/>
                                      <w:spacing w:val="-1"/>
                                      <w:sz w:val="13"/>
                                      <w:szCs w:val="13"/>
                                    </w:rPr>
                                    <w:t>i</w:t>
                                  </w:r>
                                  <w:r>
                                    <w:rPr>
                                      <w:rFonts w:ascii="Cambria" w:eastAsia="Cambria" w:hAnsi="Cambria" w:cs="Cambria"/>
                                      <w:sz w:val="13"/>
                                      <w:szCs w:val="13"/>
                                    </w:rPr>
                                    <w:t>t</w:t>
                                  </w:r>
                                  <w:r>
                                    <w:rPr>
                                      <w:rFonts w:ascii="Cambria" w:eastAsia="Cambria" w:hAnsi="Cambria" w:cs="Cambria"/>
                                      <w:spacing w:val="-1"/>
                                      <w:sz w:val="13"/>
                                      <w:szCs w:val="13"/>
                                    </w:rPr>
                                    <w:t>io</w:t>
                                  </w:r>
                                  <w:r>
                                    <w:rPr>
                                      <w:rFonts w:ascii="Cambria" w:eastAsia="Cambria" w:hAnsi="Cambria" w:cs="Cambria"/>
                                      <w:sz w:val="13"/>
                                      <w:szCs w:val="13"/>
                                    </w:rPr>
                                    <w:t>n</w:t>
                                  </w:r>
                                  <w:r>
                                    <w:rPr>
                                      <w:rFonts w:ascii="Cambria" w:eastAsia="Cambria" w:hAnsi="Cambria" w:cs="Cambria"/>
                                      <w:spacing w:val="4"/>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f</w:t>
                                  </w:r>
                                  <w:r>
                                    <w:rPr>
                                      <w:rFonts w:ascii="Cambria" w:eastAsia="Cambria" w:hAnsi="Cambria" w:cs="Cambria"/>
                                      <w:spacing w:val="4"/>
                                      <w:sz w:val="13"/>
                                      <w:szCs w:val="13"/>
                                    </w:rPr>
                                    <w:t xml:space="preserve"> </w:t>
                                  </w:r>
                                  <w:r>
                                    <w:rPr>
                                      <w:rFonts w:ascii="Cambria" w:eastAsia="Cambria" w:hAnsi="Cambria" w:cs="Cambria"/>
                                      <w:sz w:val="13"/>
                                      <w:szCs w:val="13"/>
                                    </w:rPr>
                                    <w:t>rent</w:t>
                                  </w:r>
                                  <w:r>
                                    <w:rPr>
                                      <w:rFonts w:ascii="Cambria" w:eastAsia="Cambria" w:hAnsi="Cambria" w:cs="Cambria"/>
                                      <w:spacing w:val="6"/>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1"/>
                                      <w:sz w:val="13"/>
                                      <w:szCs w:val="13"/>
                                    </w:rPr>
                                    <w:t>-</w:t>
                                  </w:r>
                                  <w:r>
                                    <w:rPr>
                                      <w:rFonts w:ascii="Cambria" w:eastAsia="Cambria" w:hAnsi="Cambria" w:cs="Cambria"/>
                                      <w:sz w:val="13"/>
                                      <w:szCs w:val="13"/>
                                    </w:rPr>
                                    <w:t>l</w:t>
                                  </w:r>
                                  <w:r>
                                    <w:rPr>
                                      <w:rFonts w:ascii="Cambria" w:eastAsia="Cambria" w:hAnsi="Cambria" w:cs="Cambria"/>
                                      <w:spacing w:val="-1"/>
                                      <w:sz w:val="13"/>
                                      <w:szCs w:val="13"/>
                                    </w:rPr>
                                    <w:t>i</w:t>
                                  </w:r>
                                  <w:r>
                                    <w:rPr>
                                      <w:rFonts w:ascii="Cambria" w:eastAsia="Cambria" w:hAnsi="Cambria" w:cs="Cambria"/>
                                      <w:sz w:val="13"/>
                                      <w:szCs w:val="13"/>
                                    </w:rPr>
                                    <w:t>eu</w:t>
                                  </w:r>
                                  <w:r>
                                    <w:rPr>
                                      <w:rFonts w:ascii="Cambria" w:eastAsia="Cambria" w:hAnsi="Cambria" w:cs="Cambria"/>
                                      <w:spacing w:val="3"/>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f</w:t>
                                  </w:r>
                                  <w:r>
                                    <w:rPr>
                                      <w:rFonts w:ascii="Cambria" w:eastAsia="Cambria" w:hAnsi="Cambria" w:cs="Cambria"/>
                                      <w:spacing w:val="5"/>
                                      <w:sz w:val="13"/>
                                      <w:szCs w:val="13"/>
                                    </w:rPr>
                                    <w:t xml:space="preserve"> </w:t>
                                  </w:r>
                                  <w:r>
                                    <w:rPr>
                                      <w:rFonts w:ascii="Cambria" w:eastAsia="Cambria" w:hAnsi="Cambria" w:cs="Cambria"/>
                                      <w:spacing w:val="-1"/>
                                      <w:sz w:val="13"/>
                                      <w:szCs w:val="13"/>
                                    </w:rPr>
                                    <w:t>c</w:t>
                                  </w:r>
                                  <w:r>
                                    <w:rPr>
                                      <w:rFonts w:ascii="Cambria" w:eastAsia="Cambria" w:hAnsi="Cambria" w:cs="Cambria"/>
                                      <w:sz w:val="13"/>
                                      <w:szCs w:val="13"/>
                                    </w:rPr>
                                    <w:t>a</w:t>
                                  </w:r>
                                  <w:r>
                                    <w:rPr>
                                      <w:rFonts w:ascii="Cambria" w:eastAsia="Cambria" w:hAnsi="Cambria" w:cs="Cambria"/>
                                      <w:spacing w:val="1"/>
                                      <w:sz w:val="13"/>
                                      <w:szCs w:val="13"/>
                                    </w:rPr>
                                    <w:t>p</w:t>
                                  </w:r>
                                  <w:r>
                                    <w:rPr>
                                      <w:rFonts w:ascii="Cambria" w:eastAsia="Cambria" w:hAnsi="Cambria" w:cs="Cambria"/>
                                      <w:spacing w:val="-1"/>
                                      <w:sz w:val="13"/>
                                      <w:szCs w:val="13"/>
                                    </w:rPr>
                                    <w:t>i</w:t>
                                  </w:r>
                                  <w:r>
                                    <w:rPr>
                                      <w:rFonts w:ascii="Cambria" w:eastAsia="Cambria" w:hAnsi="Cambria" w:cs="Cambria"/>
                                      <w:sz w:val="13"/>
                                      <w:szCs w:val="13"/>
                                    </w:rPr>
                                    <w:t>tal</w:t>
                                  </w:r>
                                  <w:r>
                                    <w:rPr>
                                      <w:rFonts w:ascii="Cambria" w:eastAsia="Cambria" w:hAnsi="Cambria" w:cs="Cambria"/>
                                      <w:spacing w:val="4"/>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m</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o</w:t>
                                  </w:r>
                                  <w:r>
                                    <w:rPr>
                                      <w:rFonts w:ascii="Cambria" w:eastAsia="Cambria" w:hAnsi="Cambria" w:cs="Cambria"/>
                                      <w:sz w:val="13"/>
                                      <w:szCs w:val="13"/>
                                    </w:rPr>
                                    <w:t>vements</w:t>
                                  </w:r>
                                </w:p>
                              </w:tc>
                              <w:tc>
                                <w:tcPr>
                                  <w:tcW w:w="1462" w:type="dxa"/>
                                  <w:tcBorders>
                                    <w:top w:val="nil"/>
                                    <w:left w:val="nil"/>
                                    <w:bottom w:val="nil"/>
                                    <w:right w:val="nil"/>
                                  </w:tcBorders>
                                  <w:shd w:val="clear" w:color="auto" w:fill="D9D9D9"/>
                                </w:tcPr>
                                <w:p w14:paraId="5563E506" w14:textId="77777777" w:rsidR="00924659" w:rsidRDefault="00924659"/>
                              </w:tc>
                              <w:tc>
                                <w:tcPr>
                                  <w:tcW w:w="1358" w:type="dxa"/>
                                  <w:tcBorders>
                                    <w:top w:val="nil"/>
                                    <w:left w:val="nil"/>
                                    <w:bottom w:val="nil"/>
                                    <w:right w:val="nil"/>
                                  </w:tcBorders>
                                  <w:shd w:val="clear" w:color="auto" w:fill="D9D9D9"/>
                                </w:tcPr>
                                <w:p w14:paraId="7455FE81" w14:textId="77777777" w:rsidR="00924659" w:rsidRDefault="00924659">
                                  <w:pPr>
                                    <w:pStyle w:val="TableParagraph"/>
                                    <w:spacing w:before="1"/>
                                    <w:ind w:left="789"/>
                                    <w:rPr>
                                      <w:rFonts w:ascii="Cambria" w:eastAsia="Cambria" w:hAnsi="Cambria" w:cs="Cambria"/>
                                      <w:sz w:val="13"/>
                                      <w:szCs w:val="13"/>
                                    </w:rPr>
                                  </w:pPr>
                                  <w:r>
                                    <w:rPr>
                                      <w:rFonts w:ascii="Cambria" w:eastAsia="Cambria" w:hAnsi="Cambria" w:cs="Cambria"/>
                                      <w:b/>
                                      <w:bCs/>
                                      <w:spacing w:val="1"/>
                                      <w:sz w:val="13"/>
                                      <w:szCs w:val="13"/>
                                    </w:rPr>
                                    <w:t>102</w:t>
                                  </w:r>
                                </w:p>
                              </w:tc>
                              <w:tc>
                                <w:tcPr>
                                  <w:tcW w:w="1022" w:type="dxa"/>
                                  <w:tcBorders>
                                    <w:top w:val="nil"/>
                                    <w:left w:val="nil"/>
                                    <w:bottom w:val="nil"/>
                                    <w:right w:val="nil"/>
                                  </w:tcBorders>
                                  <w:shd w:val="clear" w:color="auto" w:fill="D9D9D9"/>
                                </w:tcPr>
                                <w:p w14:paraId="22118736" w14:textId="77777777" w:rsidR="00924659" w:rsidRDefault="00924659">
                                  <w:pPr>
                                    <w:pStyle w:val="TableParagraph"/>
                                    <w:spacing w:before="1"/>
                                    <w:ind w:right="25"/>
                                    <w:jc w:val="right"/>
                                    <w:rPr>
                                      <w:rFonts w:ascii="Cambria" w:eastAsia="Cambria" w:hAnsi="Cambria" w:cs="Cambria"/>
                                      <w:sz w:val="13"/>
                                      <w:szCs w:val="13"/>
                                    </w:rPr>
                                  </w:pPr>
                                  <w:r>
                                    <w:rPr>
                                      <w:rFonts w:ascii="Cambria" w:eastAsia="Cambria" w:hAnsi="Cambria" w:cs="Cambria"/>
                                      <w:sz w:val="13"/>
                                      <w:szCs w:val="13"/>
                                    </w:rPr>
                                    <w:t>-</w:t>
                                  </w:r>
                                </w:p>
                              </w:tc>
                            </w:tr>
                            <w:tr w:rsidR="00924659" w14:paraId="7FF603AD" w14:textId="77777777">
                              <w:trPr>
                                <w:trHeight w:hRule="exact" w:val="162"/>
                              </w:trPr>
                              <w:tc>
                                <w:tcPr>
                                  <w:tcW w:w="5184" w:type="dxa"/>
                                  <w:tcBorders>
                                    <w:top w:val="nil"/>
                                    <w:left w:val="nil"/>
                                    <w:bottom w:val="nil"/>
                                    <w:right w:val="nil"/>
                                  </w:tcBorders>
                                  <w:shd w:val="clear" w:color="auto" w:fill="D9D9D9"/>
                                </w:tcPr>
                                <w:p w14:paraId="74F3FCEF" w14:textId="77777777" w:rsidR="00924659" w:rsidRDefault="00924659">
                                  <w:pPr>
                                    <w:pStyle w:val="TableParagraph"/>
                                    <w:spacing w:before="1"/>
                                    <w:ind w:left="19"/>
                                    <w:rPr>
                                      <w:rFonts w:ascii="Cambria" w:eastAsia="Cambria" w:hAnsi="Cambria" w:cs="Cambria"/>
                                      <w:sz w:val="13"/>
                                      <w:szCs w:val="13"/>
                                    </w:rPr>
                                  </w:pPr>
                                  <w:r>
                                    <w:rPr>
                                      <w:rFonts w:ascii="Cambria" w:eastAsia="Cambria" w:hAnsi="Cambria" w:cs="Cambria"/>
                                      <w:spacing w:val="-1"/>
                                      <w:sz w:val="13"/>
                                      <w:szCs w:val="13"/>
                                    </w:rPr>
                                    <w:t>A</w:t>
                                  </w:r>
                                  <w:r>
                                    <w:rPr>
                                      <w:rFonts w:ascii="Cambria" w:eastAsia="Cambria" w:hAnsi="Cambria" w:cs="Cambria"/>
                                      <w:spacing w:val="1"/>
                                      <w:sz w:val="13"/>
                                      <w:szCs w:val="13"/>
                                    </w:rPr>
                                    <w:t>d</w:t>
                                  </w:r>
                                  <w:r>
                                    <w:rPr>
                                      <w:rFonts w:ascii="Cambria" w:eastAsia="Cambria" w:hAnsi="Cambria" w:cs="Cambria"/>
                                      <w:sz w:val="13"/>
                                      <w:szCs w:val="13"/>
                                    </w:rPr>
                                    <w:t>m</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1"/>
                                      <w:sz w:val="13"/>
                                      <w:szCs w:val="13"/>
                                    </w:rPr>
                                    <w:t>i</w:t>
                                  </w:r>
                                  <w:r>
                                    <w:rPr>
                                      <w:rFonts w:ascii="Cambria" w:eastAsia="Cambria" w:hAnsi="Cambria" w:cs="Cambria"/>
                                      <w:sz w:val="13"/>
                                      <w:szCs w:val="13"/>
                                    </w:rPr>
                                    <w:t>stered</w:t>
                                  </w:r>
                                  <w:r>
                                    <w:rPr>
                                      <w:rFonts w:ascii="Cambria" w:eastAsia="Cambria" w:hAnsi="Cambria" w:cs="Cambria"/>
                                      <w:spacing w:val="7"/>
                                      <w:sz w:val="13"/>
                                      <w:szCs w:val="13"/>
                                    </w:rPr>
                                    <w:t xml:space="preserve"> </w:t>
                                  </w:r>
                                  <w:r>
                                    <w:rPr>
                                      <w:rFonts w:ascii="Cambria" w:eastAsia="Cambria" w:hAnsi="Cambria" w:cs="Cambria"/>
                                      <w:sz w:val="13"/>
                                      <w:szCs w:val="13"/>
                                    </w:rPr>
                                    <w:t>reval</w:t>
                                  </w:r>
                                  <w:r>
                                    <w:rPr>
                                      <w:rFonts w:ascii="Cambria" w:eastAsia="Cambria" w:hAnsi="Cambria" w:cs="Cambria"/>
                                      <w:spacing w:val="-1"/>
                                      <w:sz w:val="13"/>
                                      <w:szCs w:val="13"/>
                                    </w:rPr>
                                    <w:t>u</w:t>
                                  </w:r>
                                  <w:r>
                                    <w:rPr>
                                      <w:rFonts w:ascii="Cambria" w:eastAsia="Cambria" w:hAnsi="Cambria" w:cs="Cambria"/>
                                      <w:sz w:val="13"/>
                                      <w:szCs w:val="13"/>
                                    </w:rPr>
                                    <w:t>at</w:t>
                                  </w:r>
                                  <w:r>
                                    <w:rPr>
                                      <w:rFonts w:ascii="Cambria" w:eastAsia="Cambria" w:hAnsi="Cambria" w:cs="Cambria"/>
                                      <w:spacing w:val="-1"/>
                                      <w:sz w:val="13"/>
                                      <w:szCs w:val="13"/>
                                    </w:rPr>
                                    <w:t>io</w:t>
                                  </w:r>
                                  <w:r>
                                    <w:rPr>
                                      <w:rFonts w:ascii="Cambria" w:eastAsia="Cambria" w:hAnsi="Cambria" w:cs="Cambria"/>
                                      <w:sz w:val="13"/>
                                      <w:szCs w:val="13"/>
                                    </w:rPr>
                                    <w:t>ns</w:t>
                                  </w:r>
                                  <w:r>
                                    <w:rPr>
                                      <w:rFonts w:ascii="Cambria" w:eastAsia="Cambria" w:hAnsi="Cambria" w:cs="Cambria"/>
                                      <w:spacing w:val="5"/>
                                      <w:sz w:val="13"/>
                                      <w:szCs w:val="13"/>
                                    </w:rPr>
                                    <w:t xml:space="preserve"> </w:t>
                                  </w:r>
                                  <w:r>
                                    <w:rPr>
                                      <w:rFonts w:ascii="Cambria" w:eastAsia="Cambria" w:hAnsi="Cambria" w:cs="Cambria"/>
                                      <w:sz w:val="13"/>
                                      <w:szCs w:val="13"/>
                                    </w:rPr>
                                    <w:t>taken</w:t>
                                  </w:r>
                                  <w:r>
                                    <w:rPr>
                                      <w:rFonts w:ascii="Cambria" w:eastAsia="Cambria" w:hAnsi="Cambria" w:cs="Cambria"/>
                                      <w:spacing w:val="6"/>
                                      <w:sz w:val="13"/>
                                      <w:szCs w:val="13"/>
                                    </w:rPr>
                                    <w:t xml:space="preserve"> </w:t>
                                  </w:r>
                                  <w:r>
                                    <w:rPr>
                                      <w:rFonts w:ascii="Cambria" w:eastAsia="Cambria" w:hAnsi="Cambria" w:cs="Cambria"/>
                                      <w:sz w:val="13"/>
                                      <w:szCs w:val="13"/>
                                    </w:rPr>
                                    <w:t>to</w:t>
                                  </w:r>
                                  <w:r>
                                    <w:rPr>
                                      <w:rFonts w:ascii="Cambria" w:eastAsia="Cambria" w:hAnsi="Cambria" w:cs="Cambria"/>
                                      <w:spacing w:val="5"/>
                                      <w:sz w:val="13"/>
                                      <w:szCs w:val="13"/>
                                    </w:rPr>
                                    <w:t xml:space="preserve"> </w:t>
                                  </w:r>
                                  <w:r>
                                    <w:rPr>
                                      <w:rFonts w:ascii="Cambria" w:eastAsia="Cambria" w:hAnsi="Cambria" w:cs="Cambria"/>
                                      <w:sz w:val="13"/>
                                      <w:szCs w:val="13"/>
                                    </w:rPr>
                                    <w:t>reserves</w:t>
                                  </w:r>
                                </w:p>
                              </w:tc>
                              <w:tc>
                                <w:tcPr>
                                  <w:tcW w:w="1462" w:type="dxa"/>
                                  <w:tcBorders>
                                    <w:top w:val="nil"/>
                                    <w:left w:val="nil"/>
                                    <w:bottom w:val="nil"/>
                                    <w:right w:val="nil"/>
                                  </w:tcBorders>
                                  <w:shd w:val="clear" w:color="auto" w:fill="D9D9D9"/>
                                </w:tcPr>
                                <w:p w14:paraId="4F3B58FB" w14:textId="77777777" w:rsidR="00924659" w:rsidRDefault="00924659"/>
                              </w:tc>
                              <w:tc>
                                <w:tcPr>
                                  <w:tcW w:w="1358" w:type="dxa"/>
                                  <w:tcBorders>
                                    <w:top w:val="nil"/>
                                    <w:left w:val="nil"/>
                                    <w:bottom w:val="nil"/>
                                    <w:right w:val="nil"/>
                                  </w:tcBorders>
                                  <w:shd w:val="clear" w:color="auto" w:fill="D9D9D9"/>
                                </w:tcPr>
                                <w:p w14:paraId="32D16E46" w14:textId="77777777" w:rsidR="00924659" w:rsidRDefault="00924659">
                                  <w:pPr>
                                    <w:pStyle w:val="TableParagraph"/>
                                    <w:tabs>
                                      <w:tab w:val="left" w:pos="1113"/>
                                    </w:tabs>
                                    <w:spacing w:before="1"/>
                                    <w:ind w:left="62"/>
                                    <w:rPr>
                                      <w:rFonts w:ascii="Cambria" w:eastAsia="Cambria" w:hAnsi="Cambria" w:cs="Cambria"/>
                                      <w:sz w:val="13"/>
                                      <w:szCs w:val="13"/>
                                    </w:rPr>
                                  </w:pPr>
                                  <w:r>
                                    <w:rPr>
                                      <w:rFonts w:ascii="Cambria" w:eastAsia="Cambria" w:hAnsi="Cambria" w:cs="Cambria"/>
                                      <w:b/>
                                      <w:bCs/>
                                      <w:w w:val="461"/>
                                      <w:sz w:val="13"/>
                                      <w:szCs w:val="13"/>
                                      <w:u w:val="single" w:color="000000"/>
                                    </w:rPr>
                                    <w:t xml:space="preserve"> </w:t>
                                  </w:r>
                                  <w:r>
                                    <w:rPr>
                                      <w:rFonts w:ascii="Cambria" w:eastAsia="Cambria" w:hAnsi="Cambria" w:cs="Cambria"/>
                                      <w:b/>
                                      <w:bCs/>
                                      <w:sz w:val="13"/>
                                      <w:szCs w:val="13"/>
                                      <w:u w:val="single" w:color="000000"/>
                                    </w:rPr>
                                    <w:tab/>
                                    <w:t>-</w:t>
                                  </w:r>
                                </w:p>
                              </w:tc>
                              <w:tc>
                                <w:tcPr>
                                  <w:tcW w:w="1022" w:type="dxa"/>
                                  <w:tcBorders>
                                    <w:top w:val="nil"/>
                                    <w:left w:val="nil"/>
                                    <w:bottom w:val="single" w:sz="6" w:space="0" w:color="000000"/>
                                    <w:right w:val="nil"/>
                                  </w:tcBorders>
                                  <w:shd w:val="clear" w:color="auto" w:fill="D9D9D9"/>
                                </w:tcPr>
                                <w:p w14:paraId="27804C26" w14:textId="77777777" w:rsidR="00924659" w:rsidRDefault="00924659">
                                  <w:pPr>
                                    <w:pStyle w:val="TableParagraph"/>
                                    <w:spacing w:before="1"/>
                                    <w:ind w:left="581"/>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2"/>
                                      <w:sz w:val="13"/>
                                      <w:szCs w:val="13"/>
                                    </w:rPr>
                                    <w:t>5</w:t>
                                  </w:r>
                                  <w:r>
                                    <w:rPr>
                                      <w:rFonts w:ascii="Cambria" w:eastAsia="Cambria" w:hAnsi="Cambria" w:cs="Cambria"/>
                                      <w:spacing w:val="-1"/>
                                      <w:sz w:val="13"/>
                                      <w:szCs w:val="13"/>
                                    </w:rPr>
                                    <w:t>,270)</w:t>
                                  </w:r>
                                </w:p>
                              </w:tc>
                            </w:tr>
                            <w:tr w:rsidR="00924659" w14:paraId="375D0213" w14:textId="77777777">
                              <w:trPr>
                                <w:trHeight w:hRule="exact" w:val="168"/>
                              </w:trPr>
                              <w:tc>
                                <w:tcPr>
                                  <w:tcW w:w="5184" w:type="dxa"/>
                                  <w:tcBorders>
                                    <w:top w:val="nil"/>
                                    <w:left w:val="nil"/>
                                    <w:bottom w:val="nil"/>
                                    <w:right w:val="nil"/>
                                  </w:tcBorders>
                                  <w:shd w:val="clear" w:color="auto" w:fill="D9D9D9"/>
                                </w:tcPr>
                                <w:p w14:paraId="1BF7F4B1" w14:textId="77777777" w:rsidR="00924659" w:rsidRDefault="00924659">
                                  <w:pPr>
                                    <w:pStyle w:val="TableParagraph"/>
                                    <w:spacing w:before="7"/>
                                    <w:ind w:left="21"/>
                                    <w:rPr>
                                      <w:rFonts w:ascii="Cambria" w:eastAsia="Cambria" w:hAnsi="Cambria" w:cs="Cambria"/>
                                      <w:sz w:val="13"/>
                                      <w:szCs w:val="13"/>
                                    </w:rPr>
                                  </w:pPr>
                                  <w:r>
                                    <w:rPr>
                                      <w:rFonts w:ascii="Cambria" w:eastAsia="Cambria" w:hAnsi="Cambria" w:cs="Cambria"/>
                                      <w:b/>
                                      <w:bCs/>
                                      <w:spacing w:val="1"/>
                                      <w:sz w:val="13"/>
                                      <w:szCs w:val="13"/>
                                    </w:rPr>
                                    <w:t>C</w:t>
                                  </w:r>
                                  <w:r>
                                    <w:rPr>
                                      <w:rFonts w:ascii="Cambria" w:eastAsia="Cambria" w:hAnsi="Cambria" w:cs="Cambria"/>
                                      <w:b/>
                                      <w:bCs/>
                                      <w:sz w:val="13"/>
                                      <w:szCs w:val="13"/>
                                    </w:rPr>
                                    <w:t>l</w:t>
                                  </w:r>
                                  <w:r>
                                    <w:rPr>
                                      <w:rFonts w:ascii="Cambria" w:eastAsia="Cambria" w:hAnsi="Cambria" w:cs="Cambria"/>
                                      <w:b/>
                                      <w:bCs/>
                                      <w:spacing w:val="-1"/>
                                      <w:sz w:val="13"/>
                                      <w:szCs w:val="13"/>
                                    </w:rPr>
                                    <w:t>osin</w:t>
                                  </w:r>
                                  <w:r>
                                    <w:rPr>
                                      <w:rFonts w:ascii="Cambria" w:eastAsia="Cambria" w:hAnsi="Cambria" w:cs="Cambria"/>
                                      <w:b/>
                                      <w:bCs/>
                                      <w:sz w:val="13"/>
                                      <w:szCs w:val="13"/>
                                    </w:rPr>
                                    <w:t>g</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asset</w:t>
                                  </w:r>
                                  <w:r>
                                    <w:rPr>
                                      <w:rFonts w:ascii="Cambria" w:eastAsia="Cambria" w:hAnsi="Cambria" w:cs="Cambria"/>
                                      <w:b/>
                                      <w:bCs/>
                                      <w:sz w:val="13"/>
                                      <w:szCs w:val="13"/>
                                    </w:rPr>
                                    <w:t>s</w:t>
                                  </w:r>
                                  <w:r>
                                    <w:rPr>
                                      <w:rFonts w:ascii="Cambria" w:eastAsia="Cambria" w:hAnsi="Cambria" w:cs="Cambria"/>
                                      <w:b/>
                                      <w:bCs/>
                                      <w:spacing w:val="2"/>
                                      <w:sz w:val="13"/>
                                      <w:szCs w:val="13"/>
                                    </w:rPr>
                                    <w:t xml:space="preserve"> </w:t>
                                  </w:r>
                                  <w:r>
                                    <w:rPr>
                                      <w:rFonts w:ascii="Cambria" w:eastAsia="Cambria" w:hAnsi="Cambria" w:cs="Cambria"/>
                                      <w:b/>
                                      <w:bCs/>
                                      <w:sz w:val="13"/>
                                      <w:szCs w:val="13"/>
                                    </w:rPr>
                                    <w:t>l</w:t>
                                  </w:r>
                                  <w:r>
                                    <w:rPr>
                                      <w:rFonts w:ascii="Cambria" w:eastAsia="Cambria" w:hAnsi="Cambria" w:cs="Cambria"/>
                                      <w:b/>
                                      <w:bCs/>
                                      <w:spacing w:val="-1"/>
                                      <w:sz w:val="13"/>
                                      <w:szCs w:val="13"/>
                                    </w:rPr>
                                    <w:t>es</w:t>
                                  </w:r>
                                  <w:r>
                                    <w:rPr>
                                      <w:rFonts w:ascii="Cambria" w:eastAsia="Cambria" w:hAnsi="Cambria" w:cs="Cambria"/>
                                      <w:b/>
                                      <w:bCs/>
                                      <w:sz w:val="13"/>
                                      <w:szCs w:val="13"/>
                                    </w:rPr>
                                    <w:t>s</w:t>
                                  </w:r>
                                  <w:r>
                                    <w:rPr>
                                      <w:rFonts w:ascii="Cambria" w:eastAsia="Cambria" w:hAnsi="Cambria" w:cs="Cambria"/>
                                      <w:b/>
                                      <w:bCs/>
                                      <w:spacing w:val="2"/>
                                      <w:sz w:val="13"/>
                                      <w:szCs w:val="13"/>
                                    </w:rPr>
                                    <w:t xml:space="preserve"> </w:t>
                                  </w:r>
                                  <w:r>
                                    <w:rPr>
                                      <w:rFonts w:ascii="Cambria" w:eastAsia="Cambria" w:hAnsi="Cambria" w:cs="Cambria"/>
                                      <w:b/>
                                      <w:bCs/>
                                      <w:sz w:val="13"/>
                                      <w:szCs w:val="13"/>
                                    </w:rPr>
                                    <w:t>l</w:t>
                                  </w:r>
                                  <w:r>
                                    <w:rPr>
                                      <w:rFonts w:ascii="Cambria" w:eastAsia="Cambria" w:hAnsi="Cambria" w:cs="Cambria"/>
                                      <w:b/>
                                      <w:bCs/>
                                      <w:spacing w:val="-1"/>
                                      <w:sz w:val="13"/>
                                      <w:szCs w:val="13"/>
                                    </w:rPr>
                                    <w:t>ia</w:t>
                                  </w:r>
                                  <w:r>
                                    <w:rPr>
                                      <w:rFonts w:ascii="Cambria" w:eastAsia="Cambria" w:hAnsi="Cambria" w:cs="Cambria"/>
                                      <w:b/>
                                      <w:bCs/>
                                      <w:spacing w:val="1"/>
                                      <w:sz w:val="13"/>
                                      <w:szCs w:val="13"/>
                                    </w:rPr>
                                    <w:t>b</w:t>
                                  </w:r>
                                  <w:r>
                                    <w:rPr>
                                      <w:rFonts w:ascii="Cambria" w:eastAsia="Cambria" w:hAnsi="Cambria" w:cs="Cambria"/>
                                      <w:b/>
                                      <w:bCs/>
                                      <w:spacing w:val="-1"/>
                                      <w:sz w:val="13"/>
                                      <w:szCs w:val="13"/>
                                    </w:rPr>
                                    <w:t>i</w:t>
                                  </w:r>
                                  <w:r>
                                    <w:rPr>
                                      <w:rFonts w:ascii="Cambria" w:eastAsia="Cambria" w:hAnsi="Cambria" w:cs="Cambria"/>
                                      <w:b/>
                                      <w:bCs/>
                                      <w:sz w:val="13"/>
                                      <w:szCs w:val="13"/>
                                    </w:rPr>
                                    <w:t>l</w:t>
                                  </w:r>
                                  <w:r>
                                    <w:rPr>
                                      <w:rFonts w:ascii="Cambria" w:eastAsia="Cambria" w:hAnsi="Cambria" w:cs="Cambria"/>
                                      <w:b/>
                                      <w:bCs/>
                                      <w:spacing w:val="-1"/>
                                      <w:sz w:val="13"/>
                                      <w:szCs w:val="13"/>
                                    </w:rPr>
                                    <w:t>itie</w:t>
                                  </w:r>
                                  <w:r>
                                    <w:rPr>
                                      <w:rFonts w:ascii="Cambria" w:eastAsia="Cambria" w:hAnsi="Cambria" w:cs="Cambria"/>
                                      <w:b/>
                                      <w:bCs/>
                                      <w:sz w:val="13"/>
                                      <w:szCs w:val="13"/>
                                    </w:rPr>
                                    <w:t>s</w:t>
                                  </w:r>
                                  <w:r>
                                    <w:rPr>
                                      <w:rFonts w:ascii="Cambria" w:eastAsia="Cambria" w:hAnsi="Cambria" w:cs="Cambria"/>
                                      <w:b/>
                                      <w:bCs/>
                                      <w:spacing w:val="2"/>
                                      <w:sz w:val="13"/>
                                      <w:szCs w:val="13"/>
                                    </w:rPr>
                                    <w:t xml:space="preserve"> </w:t>
                                  </w:r>
                                  <w:r>
                                    <w:rPr>
                                      <w:rFonts w:ascii="Cambria" w:eastAsia="Cambria" w:hAnsi="Cambria" w:cs="Cambria"/>
                                      <w:b/>
                                      <w:bCs/>
                                      <w:spacing w:val="-1"/>
                                      <w:sz w:val="13"/>
                                      <w:szCs w:val="13"/>
                                    </w:rPr>
                                    <w:t>a</w:t>
                                  </w:r>
                                  <w:r>
                                    <w:rPr>
                                      <w:rFonts w:ascii="Cambria" w:eastAsia="Cambria" w:hAnsi="Cambria" w:cs="Cambria"/>
                                      <w:b/>
                                      <w:bCs/>
                                      <w:sz w:val="13"/>
                                      <w:szCs w:val="13"/>
                                    </w:rPr>
                                    <w:t>s</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a</w:t>
                                  </w:r>
                                  <w:r>
                                    <w:rPr>
                                      <w:rFonts w:ascii="Cambria" w:eastAsia="Cambria" w:hAnsi="Cambria" w:cs="Cambria"/>
                                      <w:b/>
                                      <w:bCs/>
                                      <w:sz w:val="13"/>
                                      <w:szCs w:val="13"/>
                                    </w:rPr>
                                    <w:t>t</w:t>
                                  </w:r>
                                  <w:r>
                                    <w:rPr>
                                      <w:rFonts w:ascii="Cambria" w:eastAsia="Cambria" w:hAnsi="Cambria" w:cs="Cambria"/>
                                      <w:b/>
                                      <w:bCs/>
                                      <w:spacing w:val="2"/>
                                      <w:sz w:val="13"/>
                                      <w:szCs w:val="13"/>
                                    </w:rPr>
                                    <w:t xml:space="preserve"> </w:t>
                                  </w:r>
                                  <w:r>
                                    <w:rPr>
                                      <w:rFonts w:ascii="Cambria" w:eastAsia="Cambria" w:hAnsi="Cambria" w:cs="Cambria"/>
                                      <w:b/>
                                      <w:bCs/>
                                      <w:sz w:val="13"/>
                                      <w:szCs w:val="13"/>
                                    </w:rPr>
                                    <w:t>30</w:t>
                                  </w:r>
                                  <w:r>
                                    <w:rPr>
                                      <w:rFonts w:ascii="Cambria" w:eastAsia="Cambria" w:hAnsi="Cambria" w:cs="Cambria"/>
                                      <w:b/>
                                      <w:bCs/>
                                      <w:spacing w:val="4"/>
                                      <w:sz w:val="13"/>
                                      <w:szCs w:val="13"/>
                                    </w:rPr>
                                    <w:t xml:space="preserve"> </w:t>
                                  </w:r>
                                  <w:r>
                                    <w:rPr>
                                      <w:rFonts w:ascii="Cambria" w:eastAsia="Cambria" w:hAnsi="Cambria" w:cs="Cambria"/>
                                      <w:b/>
                                      <w:bCs/>
                                      <w:sz w:val="13"/>
                                      <w:szCs w:val="13"/>
                                    </w:rPr>
                                    <w:t>Ju</w:t>
                                  </w:r>
                                  <w:r>
                                    <w:rPr>
                                      <w:rFonts w:ascii="Cambria" w:eastAsia="Cambria" w:hAnsi="Cambria" w:cs="Cambria"/>
                                      <w:b/>
                                      <w:bCs/>
                                      <w:spacing w:val="-1"/>
                                      <w:sz w:val="13"/>
                                      <w:szCs w:val="13"/>
                                    </w:rPr>
                                    <w:t>ne</w:t>
                                  </w:r>
                                </w:p>
                              </w:tc>
                              <w:tc>
                                <w:tcPr>
                                  <w:tcW w:w="1462" w:type="dxa"/>
                                  <w:tcBorders>
                                    <w:top w:val="nil"/>
                                    <w:left w:val="nil"/>
                                    <w:bottom w:val="nil"/>
                                    <w:right w:val="nil"/>
                                  </w:tcBorders>
                                  <w:shd w:val="clear" w:color="auto" w:fill="D9D9D9"/>
                                </w:tcPr>
                                <w:p w14:paraId="1272F30F" w14:textId="77777777" w:rsidR="00924659" w:rsidRDefault="00924659"/>
                              </w:tc>
                              <w:tc>
                                <w:tcPr>
                                  <w:tcW w:w="1358" w:type="dxa"/>
                                  <w:tcBorders>
                                    <w:top w:val="nil"/>
                                    <w:left w:val="nil"/>
                                    <w:bottom w:val="nil"/>
                                    <w:right w:val="nil"/>
                                  </w:tcBorders>
                                  <w:shd w:val="clear" w:color="auto" w:fill="D9D9D9"/>
                                </w:tcPr>
                                <w:p w14:paraId="5EE3483C" w14:textId="77777777" w:rsidR="00924659" w:rsidRDefault="00924659">
                                  <w:pPr>
                                    <w:pStyle w:val="TableParagraph"/>
                                    <w:tabs>
                                      <w:tab w:val="left" w:pos="782"/>
                                    </w:tabs>
                                    <w:spacing w:before="7"/>
                                    <w:ind w:left="62"/>
                                    <w:rPr>
                                      <w:rFonts w:ascii="Cambria" w:eastAsia="Cambria" w:hAnsi="Cambria" w:cs="Cambria"/>
                                      <w:sz w:val="13"/>
                                      <w:szCs w:val="13"/>
                                    </w:rPr>
                                  </w:pPr>
                                  <w:r>
                                    <w:rPr>
                                      <w:rFonts w:ascii="Cambria" w:eastAsia="Cambria" w:hAnsi="Cambria" w:cs="Cambria"/>
                                      <w:b/>
                                      <w:bCs/>
                                      <w:w w:val="461"/>
                                      <w:sz w:val="13"/>
                                      <w:szCs w:val="13"/>
                                      <w:u w:val="single" w:color="000000"/>
                                    </w:rPr>
                                    <w:t xml:space="preserve"> </w:t>
                                  </w:r>
                                  <w:r>
                                    <w:rPr>
                                      <w:rFonts w:ascii="Cambria" w:eastAsia="Cambria" w:hAnsi="Cambria" w:cs="Cambria"/>
                                      <w:b/>
                                      <w:bCs/>
                                      <w:sz w:val="13"/>
                                      <w:szCs w:val="13"/>
                                      <w:u w:val="single" w:color="000000"/>
                                    </w:rPr>
                                    <w:tab/>
                                    <w:t>3,982</w:t>
                                  </w:r>
                                </w:p>
                              </w:tc>
                              <w:tc>
                                <w:tcPr>
                                  <w:tcW w:w="1022" w:type="dxa"/>
                                  <w:tcBorders>
                                    <w:top w:val="single" w:sz="6" w:space="0" w:color="000000"/>
                                    <w:left w:val="nil"/>
                                    <w:bottom w:val="single" w:sz="6" w:space="0" w:color="000000"/>
                                    <w:right w:val="nil"/>
                                  </w:tcBorders>
                                  <w:shd w:val="clear" w:color="auto" w:fill="D9D9D9"/>
                                </w:tcPr>
                                <w:p w14:paraId="50571211" w14:textId="77777777" w:rsidR="00924659" w:rsidRDefault="00924659">
                                  <w:pPr>
                                    <w:pStyle w:val="TableParagraph"/>
                                    <w:ind w:left="653"/>
                                    <w:rPr>
                                      <w:rFonts w:ascii="Cambria" w:eastAsia="Cambria" w:hAnsi="Cambria" w:cs="Cambria"/>
                                      <w:sz w:val="13"/>
                                      <w:szCs w:val="13"/>
                                    </w:rPr>
                                  </w:pPr>
                                  <w:r>
                                    <w:rPr>
                                      <w:rFonts w:ascii="Cambria" w:eastAsia="Cambria" w:hAnsi="Cambria" w:cs="Cambria"/>
                                      <w:spacing w:val="-2"/>
                                      <w:sz w:val="13"/>
                                      <w:szCs w:val="13"/>
                                    </w:rPr>
                                    <w:t>3,880</w:t>
                                  </w:r>
                                </w:p>
                              </w:tc>
                            </w:tr>
                            <w:tr w:rsidR="00924659" w14:paraId="57869DDC" w14:textId="77777777">
                              <w:trPr>
                                <w:trHeight w:hRule="exact" w:val="504"/>
                              </w:trPr>
                              <w:tc>
                                <w:tcPr>
                                  <w:tcW w:w="5184" w:type="dxa"/>
                                  <w:tcBorders>
                                    <w:top w:val="nil"/>
                                    <w:left w:val="nil"/>
                                    <w:bottom w:val="single" w:sz="6" w:space="0" w:color="00B050"/>
                                    <w:right w:val="nil"/>
                                  </w:tcBorders>
                                  <w:shd w:val="clear" w:color="auto" w:fill="D9D9D9"/>
                                </w:tcPr>
                                <w:p w14:paraId="06255BF6" w14:textId="77777777" w:rsidR="00924659" w:rsidRDefault="00924659">
                                  <w:pPr>
                                    <w:pStyle w:val="TableParagraph"/>
                                    <w:spacing w:before="5" w:line="180" w:lineRule="exact"/>
                                    <w:rPr>
                                      <w:sz w:val="18"/>
                                      <w:szCs w:val="18"/>
                                    </w:rPr>
                                  </w:pPr>
                                </w:p>
                                <w:p w14:paraId="6245A3AA" w14:textId="77777777" w:rsidR="00924659" w:rsidRDefault="00924659">
                                  <w:pPr>
                                    <w:pStyle w:val="TableParagraph"/>
                                    <w:ind w:left="16"/>
                                    <w:rPr>
                                      <w:rFonts w:ascii="Cambria" w:eastAsia="Cambria" w:hAnsi="Cambria" w:cs="Cambria"/>
                                      <w:sz w:val="12"/>
                                      <w:szCs w:val="12"/>
                                    </w:rPr>
                                  </w:pPr>
                                  <w:r>
                                    <w:rPr>
                                      <w:rFonts w:ascii="Cambria" w:eastAsia="Cambria" w:hAnsi="Cambria" w:cs="Cambria"/>
                                      <w:sz w:val="12"/>
                                      <w:szCs w:val="12"/>
                                    </w:rPr>
                                    <w:t>T</w:t>
                                  </w:r>
                                  <w:r>
                                    <w:rPr>
                                      <w:rFonts w:ascii="Cambria" w:eastAsia="Cambria" w:hAnsi="Cambria" w:cs="Cambria"/>
                                      <w:spacing w:val="1"/>
                                      <w:sz w:val="12"/>
                                      <w:szCs w:val="12"/>
                                    </w:rPr>
                                    <w:t>h</w:t>
                                  </w:r>
                                  <w:r>
                                    <w:rPr>
                                      <w:rFonts w:ascii="Cambria" w:eastAsia="Cambria" w:hAnsi="Cambria" w:cs="Cambria"/>
                                      <w:sz w:val="12"/>
                                      <w:szCs w:val="12"/>
                                    </w:rPr>
                                    <w:t>e</w:t>
                                  </w:r>
                                  <w:r>
                                    <w:rPr>
                                      <w:rFonts w:ascii="Cambria" w:eastAsia="Cambria" w:hAnsi="Cambria" w:cs="Cambria"/>
                                      <w:spacing w:val="-1"/>
                                      <w:sz w:val="12"/>
                                      <w:szCs w:val="12"/>
                                    </w:rPr>
                                    <w:t xml:space="preserve"> ab</w:t>
                                  </w:r>
                                  <w:r>
                                    <w:rPr>
                                      <w:rFonts w:ascii="Cambria" w:eastAsia="Cambria" w:hAnsi="Cambria" w:cs="Cambria"/>
                                      <w:spacing w:val="1"/>
                                      <w:sz w:val="12"/>
                                      <w:szCs w:val="12"/>
                                    </w:rPr>
                                    <w:t>o</w:t>
                                  </w:r>
                                  <w:r>
                                    <w:rPr>
                                      <w:rFonts w:ascii="Cambria" w:eastAsia="Cambria" w:hAnsi="Cambria" w:cs="Cambria"/>
                                      <w:spacing w:val="-1"/>
                                      <w:sz w:val="12"/>
                                      <w:szCs w:val="12"/>
                                    </w:rPr>
                                    <w:t>v</w:t>
                                  </w:r>
                                  <w:r>
                                    <w:rPr>
                                      <w:rFonts w:ascii="Cambria" w:eastAsia="Cambria" w:hAnsi="Cambria" w:cs="Cambria"/>
                                      <w:sz w:val="12"/>
                                      <w:szCs w:val="12"/>
                                    </w:rPr>
                                    <w:t>e</w:t>
                                  </w:r>
                                  <w:r>
                                    <w:rPr>
                                      <w:rFonts w:ascii="Cambria" w:eastAsia="Cambria" w:hAnsi="Cambria" w:cs="Cambria"/>
                                      <w:spacing w:val="-1"/>
                                      <w:sz w:val="12"/>
                                      <w:szCs w:val="12"/>
                                    </w:rPr>
                                    <w:t xml:space="preserve"> </w:t>
                                  </w:r>
                                  <w:r>
                                    <w:rPr>
                                      <w:rFonts w:ascii="Cambria" w:eastAsia="Cambria" w:hAnsi="Cambria" w:cs="Cambria"/>
                                      <w:spacing w:val="-2"/>
                                      <w:sz w:val="12"/>
                                      <w:szCs w:val="12"/>
                                    </w:rPr>
                                    <w:t>s</w:t>
                                  </w:r>
                                  <w:r>
                                    <w:rPr>
                                      <w:rFonts w:ascii="Cambria" w:eastAsia="Cambria" w:hAnsi="Cambria" w:cs="Cambria"/>
                                      <w:spacing w:val="-1"/>
                                      <w:sz w:val="12"/>
                                      <w:szCs w:val="12"/>
                                    </w:rPr>
                                    <w:t>c</w:t>
                                  </w:r>
                                  <w:r>
                                    <w:rPr>
                                      <w:rFonts w:ascii="Cambria" w:eastAsia="Cambria" w:hAnsi="Cambria" w:cs="Cambria"/>
                                      <w:spacing w:val="1"/>
                                      <w:sz w:val="12"/>
                                      <w:szCs w:val="12"/>
                                    </w:rPr>
                                    <w:t>h</w:t>
                                  </w:r>
                                  <w:r>
                                    <w:rPr>
                                      <w:rFonts w:ascii="Cambria" w:eastAsia="Cambria" w:hAnsi="Cambria" w:cs="Cambria"/>
                                      <w:spacing w:val="-1"/>
                                      <w:sz w:val="12"/>
                                      <w:szCs w:val="12"/>
                                    </w:rPr>
                                    <w:t>e</w:t>
                                  </w:r>
                                  <w:r>
                                    <w:rPr>
                                      <w:rFonts w:ascii="Cambria" w:eastAsia="Cambria" w:hAnsi="Cambria" w:cs="Cambria"/>
                                      <w:sz w:val="12"/>
                                      <w:szCs w:val="12"/>
                                    </w:rPr>
                                    <w:t>du</w:t>
                                  </w:r>
                                  <w:r>
                                    <w:rPr>
                                      <w:rFonts w:ascii="Cambria" w:eastAsia="Cambria" w:hAnsi="Cambria" w:cs="Cambria"/>
                                      <w:spacing w:val="1"/>
                                      <w:sz w:val="12"/>
                                      <w:szCs w:val="12"/>
                                    </w:rPr>
                                    <w:t>l</w:t>
                                  </w:r>
                                  <w:r>
                                    <w:rPr>
                                      <w:rFonts w:ascii="Cambria" w:eastAsia="Cambria" w:hAnsi="Cambria" w:cs="Cambria"/>
                                      <w:sz w:val="12"/>
                                      <w:szCs w:val="12"/>
                                    </w:rPr>
                                    <w:t>e</w:t>
                                  </w:r>
                                  <w:r>
                                    <w:rPr>
                                      <w:rFonts w:ascii="Cambria" w:eastAsia="Cambria" w:hAnsi="Cambria" w:cs="Cambria"/>
                                      <w:spacing w:val="-1"/>
                                      <w:sz w:val="12"/>
                                      <w:szCs w:val="12"/>
                                    </w:rPr>
                                    <w:t xml:space="preserve"> </w:t>
                                  </w:r>
                                  <w:r>
                                    <w:rPr>
                                      <w:rFonts w:ascii="Cambria" w:eastAsia="Cambria" w:hAnsi="Cambria" w:cs="Cambria"/>
                                      <w:spacing w:val="-2"/>
                                      <w:sz w:val="12"/>
                                      <w:szCs w:val="12"/>
                                    </w:rPr>
                                    <w:t>s</w:t>
                                  </w:r>
                                  <w:r>
                                    <w:rPr>
                                      <w:rFonts w:ascii="Cambria" w:eastAsia="Cambria" w:hAnsi="Cambria" w:cs="Cambria"/>
                                      <w:spacing w:val="1"/>
                                      <w:sz w:val="12"/>
                                      <w:szCs w:val="12"/>
                                    </w:rPr>
                                    <w:t>ho</w:t>
                                  </w:r>
                                  <w:r>
                                    <w:rPr>
                                      <w:rFonts w:ascii="Cambria" w:eastAsia="Cambria" w:hAnsi="Cambria" w:cs="Cambria"/>
                                      <w:sz w:val="12"/>
                                      <w:szCs w:val="12"/>
                                    </w:rPr>
                                    <w:t>u</w:t>
                                  </w:r>
                                  <w:r>
                                    <w:rPr>
                                      <w:rFonts w:ascii="Cambria" w:eastAsia="Cambria" w:hAnsi="Cambria" w:cs="Cambria"/>
                                      <w:spacing w:val="1"/>
                                      <w:sz w:val="12"/>
                                      <w:szCs w:val="12"/>
                                    </w:rPr>
                                    <w:t>l</w:t>
                                  </w:r>
                                  <w:r>
                                    <w:rPr>
                                      <w:rFonts w:ascii="Cambria" w:eastAsia="Cambria" w:hAnsi="Cambria" w:cs="Cambria"/>
                                      <w:sz w:val="12"/>
                                      <w:szCs w:val="12"/>
                                    </w:rPr>
                                    <w:t xml:space="preserve">d </w:t>
                                  </w:r>
                                  <w:r>
                                    <w:rPr>
                                      <w:rFonts w:ascii="Cambria" w:eastAsia="Cambria" w:hAnsi="Cambria" w:cs="Cambria"/>
                                      <w:spacing w:val="-1"/>
                                      <w:sz w:val="12"/>
                                      <w:szCs w:val="12"/>
                                    </w:rPr>
                                    <w:t>b</w:t>
                                  </w:r>
                                  <w:r>
                                    <w:rPr>
                                      <w:rFonts w:ascii="Cambria" w:eastAsia="Cambria" w:hAnsi="Cambria" w:cs="Cambria"/>
                                      <w:sz w:val="12"/>
                                      <w:szCs w:val="12"/>
                                    </w:rPr>
                                    <w:t>e</w:t>
                                  </w:r>
                                  <w:r>
                                    <w:rPr>
                                      <w:rFonts w:ascii="Cambria" w:eastAsia="Cambria" w:hAnsi="Cambria" w:cs="Cambria"/>
                                      <w:spacing w:val="-1"/>
                                      <w:sz w:val="12"/>
                                      <w:szCs w:val="12"/>
                                    </w:rPr>
                                    <w:t xml:space="preserve"> </w:t>
                                  </w:r>
                                  <w:r>
                                    <w:rPr>
                                      <w:rFonts w:ascii="Cambria" w:eastAsia="Cambria" w:hAnsi="Cambria" w:cs="Cambria"/>
                                      <w:sz w:val="12"/>
                                      <w:szCs w:val="12"/>
                                    </w:rPr>
                                    <w:t>r</w:t>
                                  </w:r>
                                  <w:r>
                                    <w:rPr>
                                      <w:rFonts w:ascii="Cambria" w:eastAsia="Cambria" w:hAnsi="Cambria" w:cs="Cambria"/>
                                      <w:spacing w:val="-1"/>
                                      <w:sz w:val="12"/>
                                      <w:szCs w:val="12"/>
                                    </w:rPr>
                                    <w:t>ea</w:t>
                                  </w:r>
                                  <w:r>
                                    <w:rPr>
                                      <w:rFonts w:ascii="Cambria" w:eastAsia="Cambria" w:hAnsi="Cambria" w:cs="Cambria"/>
                                      <w:sz w:val="12"/>
                                      <w:szCs w:val="12"/>
                                    </w:rPr>
                                    <w:t>d in c</w:t>
                                  </w:r>
                                  <w:r>
                                    <w:rPr>
                                      <w:rFonts w:ascii="Cambria" w:eastAsia="Cambria" w:hAnsi="Cambria" w:cs="Cambria"/>
                                      <w:spacing w:val="1"/>
                                      <w:sz w:val="12"/>
                                      <w:szCs w:val="12"/>
                                    </w:rPr>
                                    <w:t>o</w:t>
                                  </w:r>
                                  <w:r>
                                    <w:rPr>
                                      <w:rFonts w:ascii="Cambria" w:eastAsia="Cambria" w:hAnsi="Cambria" w:cs="Cambria"/>
                                      <w:sz w:val="12"/>
                                      <w:szCs w:val="12"/>
                                    </w:rPr>
                                    <w:t>n</w:t>
                                  </w:r>
                                  <w:r>
                                    <w:rPr>
                                      <w:rFonts w:ascii="Cambria" w:eastAsia="Cambria" w:hAnsi="Cambria" w:cs="Cambria"/>
                                      <w:spacing w:val="-1"/>
                                      <w:sz w:val="12"/>
                                      <w:szCs w:val="12"/>
                                    </w:rPr>
                                    <w:t>j</w:t>
                                  </w:r>
                                  <w:r>
                                    <w:rPr>
                                      <w:rFonts w:ascii="Cambria" w:eastAsia="Cambria" w:hAnsi="Cambria" w:cs="Cambria"/>
                                      <w:sz w:val="12"/>
                                      <w:szCs w:val="12"/>
                                    </w:rPr>
                                    <w:t>uncti</w:t>
                                  </w:r>
                                  <w:r>
                                    <w:rPr>
                                      <w:rFonts w:ascii="Cambria" w:eastAsia="Cambria" w:hAnsi="Cambria" w:cs="Cambria"/>
                                      <w:spacing w:val="1"/>
                                      <w:sz w:val="12"/>
                                      <w:szCs w:val="12"/>
                                    </w:rPr>
                                    <w:t>o</w:t>
                                  </w:r>
                                  <w:r>
                                    <w:rPr>
                                      <w:rFonts w:ascii="Cambria" w:eastAsia="Cambria" w:hAnsi="Cambria" w:cs="Cambria"/>
                                      <w:sz w:val="12"/>
                                      <w:szCs w:val="12"/>
                                    </w:rPr>
                                    <w:t>n with t</w:t>
                                  </w:r>
                                  <w:r>
                                    <w:rPr>
                                      <w:rFonts w:ascii="Cambria" w:eastAsia="Cambria" w:hAnsi="Cambria" w:cs="Cambria"/>
                                      <w:spacing w:val="1"/>
                                      <w:sz w:val="12"/>
                                      <w:szCs w:val="12"/>
                                    </w:rPr>
                                    <w:t>h</w:t>
                                  </w:r>
                                  <w:r>
                                    <w:rPr>
                                      <w:rFonts w:ascii="Cambria" w:eastAsia="Cambria" w:hAnsi="Cambria" w:cs="Cambria"/>
                                      <w:sz w:val="12"/>
                                      <w:szCs w:val="12"/>
                                    </w:rPr>
                                    <w:t>e</w:t>
                                  </w:r>
                                  <w:r>
                                    <w:rPr>
                                      <w:rFonts w:ascii="Cambria" w:eastAsia="Cambria" w:hAnsi="Cambria" w:cs="Cambria"/>
                                      <w:spacing w:val="-1"/>
                                      <w:sz w:val="12"/>
                                      <w:szCs w:val="12"/>
                                    </w:rPr>
                                    <w:t xml:space="preserve"> a</w:t>
                                  </w:r>
                                  <w:r>
                                    <w:rPr>
                                      <w:rFonts w:ascii="Cambria" w:eastAsia="Cambria" w:hAnsi="Cambria" w:cs="Cambria"/>
                                      <w:sz w:val="12"/>
                                      <w:szCs w:val="12"/>
                                    </w:rPr>
                                    <w:t>cc</w:t>
                                  </w:r>
                                  <w:r>
                                    <w:rPr>
                                      <w:rFonts w:ascii="Cambria" w:eastAsia="Cambria" w:hAnsi="Cambria" w:cs="Cambria"/>
                                      <w:spacing w:val="1"/>
                                      <w:sz w:val="12"/>
                                      <w:szCs w:val="12"/>
                                    </w:rPr>
                                    <w:t>om</w:t>
                                  </w:r>
                                  <w:r>
                                    <w:rPr>
                                      <w:rFonts w:ascii="Cambria" w:eastAsia="Cambria" w:hAnsi="Cambria" w:cs="Cambria"/>
                                      <w:sz w:val="12"/>
                                      <w:szCs w:val="12"/>
                                    </w:rPr>
                                    <w:t>p</w:t>
                                  </w:r>
                                  <w:r>
                                    <w:rPr>
                                      <w:rFonts w:ascii="Cambria" w:eastAsia="Cambria" w:hAnsi="Cambria" w:cs="Cambria"/>
                                      <w:spacing w:val="-1"/>
                                      <w:sz w:val="12"/>
                                      <w:szCs w:val="12"/>
                                    </w:rPr>
                                    <w:t>a</w:t>
                                  </w:r>
                                  <w:r>
                                    <w:rPr>
                                      <w:rFonts w:ascii="Cambria" w:eastAsia="Cambria" w:hAnsi="Cambria" w:cs="Cambria"/>
                                      <w:sz w:val="12"/>
                                      <w:szCs w:val="12"/>
                                    </w:rPr>
                                    <w:t>n</w:t>
                                  </w:r>
                                  <w:r>
                                    <w:rPr>
                                      <w:rFonts w:ascii="Cambria" w:eastAsia="Cambria" w:hAnsi="Cambria" w:cs="Cambria"/>
                                      <w:spacing w:val="-1"/>
                                      <w:sz w:val="12"/>
                                      <w:szCs w:val="12"/>
                                    </w:rPr>
                                    <w:t>y</w:t>
                                  </w:r>
                                  <w:r>
                                    <w:rPr>
                                      <w:rFonts w:ascii="Cambria" w:eastAsia="Cambria" w:hAnsi="Cambria" w:cs="Cambria"/>
                                      <w:sz w:val="12"/>
                                      <w:szCs w:val="12"/>
                                    </w:rPr>
                                    <w:t>ing n</w:t>
                                  </w:r>
                                  <w:r>
                                    <w:rPr>
                                      <w:rFonts w:ascii="Cambria" w:eastAsia="Cambria" w:hAnsi="Cambria" w:cs="Cambria"/>
                                      <w:spacing w:val="1"/>
                                      <w:sz w:val="12"/>
                                      <w:szCs w:val="12"/>
                                    </w:rPr>
                                    <w:t>o</w:t>
                                  </w:r>
                                  <w:r>
                                    <w:rPr>
                                      <w:rFonts w:ascii="Cambria" w:eastAsia="Cambria" w:hAnsi="Cambria" w:cs="Cambria"/>
                                      <w:sz w:val="12"/>
                                      <w:szCs w:val="12"/>
                                    </w:rPr>
                                    <w:t>t</w:t>
                                  </w:r>
                                  <w:r>
                                    <w:rPr>
                                      <w:rFonts w:ascii="Cambria" w:eastAsia="Cambria" w:hAnsi="Cambria" w:cs="Cambria"/>
                                      <w:spacing w:val="-1"/>
                                      <w:sz w:val="12"/>
                                      <w:szCs w:val="12"/>
                                    </w:rPr>
                                    <w:t>e</w:t>
                                  </w:r>
                                  <w:r>
                                    <w:rPr>
                                      <w:rFonts w:ascii="Cambria" w:eastAsia="Cambria" w:hAnsi="Cambria" w:cs="Cambria"/>
                                      <w:spacing w:val="-2"/>
                                      <w:sz w:val="12"/>
                                      <w:szCs w:val="12"/>
                                    </w:rPr>
                                    <w:t>s</w:t>
                                  </w:r>
                                  <w:r>
                                    <w:rPr>
                                      <w:rFonts w:ascii="Cambria" w:eastAsia="Cambria" w:hAnsi="Cambria" w:cs="Cambria"/>
                                      <w:sz w:val="12"/>
                                      <w:szCs w:val="12"/>
                                    </w:rPr>
                                    <w:t>.</w:t>
                                  </w:r>
                                </w:p>
                              </w:tc>
                              <w:tc>
                                <w:tcPr>
                                  <w:tcW w:w="1462" w:type="dxa"/>
                                  <w:tcBorders>
                                    <w:top w:val="nil"/>
                                    <w:left w:val="nil"/>
                                    <w:bottom w:val="single" w:sz="6" w:space="0" w:color="00B050"/>
                                    <w:right w:val="nil"/>
                                  </w:tcBorders>
                                  <w:shd w:val="clear" w:color="auto" w:fill="D9D9D9"/>
                                </w:tcPr>
                                <w:p w14:paraId="24A48C8C" w14:textId="77777777" w:rsidR="00924659" w:rsidRDefault="00924659"/>
                              </w:tc>
                              <w:tc>
                                <w:tcPr>
                                  <w:tcW w:w="1358" w:type="dxa"/>
                                  <w:tcBorders>
                                    <w:top w:val="nil"/>
                                    <w:left w:val="nil"/>
                                    <w:bottom w:val="single" w:sz="6" w:space="0" w:color="00B050"/>
                                    <w:right w:val="nil"/>
                                  </w:tcBorders>
                                  <w:shd w:val="clear" w:color="auto" w:fill="D9D9D9"/>
                                </w:tcPr>
                                <w:p w14:paraId="57B09DE4" w14:textId="77777777" w:rsidR="00924659" w:rsidRDefault="00924659"/>
                              </w:tc>
                              <w:tc>
                                <w:tcPr>
                                  <w:tcW w:w="1022" w:type="dxa"/>
                                  <w:tcBorders>
                                    <w:top w:val="single" w:sz="6" w:space="0" w:color="000000"/>
                                    <w:left w:val="nil"/>
                                    <w:bottom w:val="single" w:sz="6" w:space="0" w:color="00B050"/>
                                    <w:right w:val="nil"/>
                                  </w:tcBorders>
                                  <w:shd w:val="clear" w:color="auto" w:fill="D9D9D9"/>
                                </w:tcPr>
                                <w:p w14:paraId="2DA61529" w14:textId="77777777" w:rsidR="00924659" w:rsidRDefault="00924659"/>
                              </w:tc>
                            </w:tr>
                            <w:tr w:rsidR="00924659" w14:paraId="61669DBE" w14:textId="77777777">
                              <w:trPr>
                                <w:trHeight w:hRule="exact" w:val="1123"/>
                              </w:trPr>
                              <w:tc>
                                <w:tcPr>
                                  <w:tcW w:w="9026" w:type="dxa"/>
                                  <w:gridSpan w:val="4"/>
                                  <w:tcBorders>
                                    <w:top w:val="single" w:sz="6" w:space="0" w:color="00B050"/>
                                    <w:left w:val="single" w:sz="6" w:space="0" w:color="00B050"/>
                                    <w:bottom w:val="single" w:sz="6" w:space="0" w:color="00B050"/>
                                    <w:right w:val="single" w:sz="6" w:space="0" w:color="00B050"/>
                                  </w:tcBorders>
                                  <w:shd w:val="clear" w:color="auto" w:fill="C5D9F1"/>
                                </w:tcPr>
                                <w:p w14:paraId="6262E433" w14:textId="77777777" w:rsidR="00924659" w:rsidRDefault="00924659">
                                  <w:pPr>
                                    <w:pStyle w:val="TableParagraph"/>
                                    <w:spacing w:before="19"/>
                                    <w:ind w:left="14"/>
                                    <w:rPr>
                                      <w:rFonts w:ascii="Cambria" w:eastAsia="Cambria" w:hAnsi="Cambria" w:cs="Cambria"/>
                                      <w:sz w:val="13"/>
                                      <w:szCs w:val="13"/>
                                    </w:rPr>
                                  </w:pPr>
                                  <w:r>
                                    <w:rPr>
                                      <w:rFonts w:ascii="Cambria" w:eastAsia="Cambria" w:hAnsi="Cambria" w:cs="Cambria"/>
                                      <w:b/>
                                      <w:bCs/>
                                      <w:sz w:val="13"/>
                                      <w:szCs w:val="13"/>
                                    </w:rPr>
                                    <w:t>Acc</w:t>
                                  </w:r>
                                  <w:r>
                                    <w:rPr>
                                      <w:rFonts w:ascii="Cambria" w:eastAsia="Cambria" w:hAnsi="Cambria" w:cs="Cambria"/>
                                      <w:b/>
                                      <w:bCs/>
                                      <w:spacing w:val="-1"/>
                                      <w:sz w:val="13"/>
                                      <w:szCs w:val="13"/>
                                    </w:rPr>
                                    <w:t>o</w:t>
                                  </w:r>
                                  <w:r>
                                    <w:rPr>
                                      <w:rFonts w:ascii="Cambria" w:eastAsia="Cambria" w:hAnsi="Cambria" w:cs="Cambria"/>
                                      <w:b/>
                                      <w:bCs/>
                                      <w:sz w:val="13"/>
                                      <w:szCs w:val="13"/>
                                    </w:rPr>
                                    <w:t>u</w:t>
                                  </w:r>
                                  <w:r>
                                    <w:rPr>
                                      <w:rFonts w:ascii="Cambria" w:eastAsia="Cambria" w:hAnsi="Cambria" w:cs="Cambria"/>
                                      <w:b/>
                                      <w:bCs/>
                                      <w:spacing w:val="-1"/>
                                      <w:sz w:val="13"/>
                                      <w:szCs w:val="13"/>
                                    </w:rPr>
                                    <w:t>ntin</w:t>
                                  </w:r>
                                  <w:r>
                                    <w:rPr>
                                      <w:rFonts w:ascii="Cambria" w:eastAsia="Cambria" w:hAnsi="Cambria" w:cs="Cambria"/>
                                      <w:b/>
                                      <w:bCs/>
                                      <w:sz w:val="13"/>
                                      <w:szCs w:val="13"/>
                                    </w:rPr>
                                    <w:t>g</w:t>
                                  </w:r>
                                  <w:r>
                                    <w:rPr>
                                      <w:rFonts w:ascii="Cambria" w:eastAsia="Cambria" w:hAnsi="Cambria" w:cs="Cambria"/>
                                      <w:b/>
                                      <w:bCs/>
                                      <w:spacing w:val="11"/>
                                      <w:sz w:val="13"/>
                                      <w:szCs w:val="13"/>
                                    </w:rPr>
                                    <w:t xml:space="preserve"> </w:t>
                                  </w:r>
                                  <w:r>
                                    <w:rPr>
                                      <w:rFonts w:ascii="Cambria" w:eastAsia="Cambria" w:hAnsi="Cambria" w:cs="Cambria"/>
                                      <w:b/>
                                      <w:bCs/>
                                      <w:sz w:val="13"/>
                                      <w:szCs w:val="13"/>
                                    </w:rPr>
                                    <w:t>P</w:t>
                                  </w:r>
                                  <w:r>
                                    <w:rPr>
                                      <w:rFonts w:ascii="Cambria" w:eastAsia="Cambria" w:hAnsi="Cambria" w:cs="Cambria"/>
                                      <w:b/>
                                      <w:bCs/>
                                      <w:spacing w:val="-1"/>
                                      <w:sz w:val="13"/>
                                      <w:szCs w:val="13"/>
                                    </w:rPr>
                                    <w:t>o</w:t>
                                  </w:r>
                                  <w:r>
                                    <w:rPr>
                                      <w:rFonts w:ascii="Cambria" w:eastAsia="Cambria" w:hAnsi="Cambria" w:cs="Cambria"/>
                                      <w:b/>
                                      <w:bCs/>
                                      <w:sz w:val="13"/>
                                      <w:szCs w:val="13"/>
                                    </w:rPr>
                                    <w:t>l</w:t>
                                  </w:r>
                                  <w:r>
                                    <w:rPr>
                                      <w:rFonts w:ascii="Cambria" w:eastAsia="Cambria" w:hAnsi="Cambria" w:cs="Cambria"/>
                                      <w:b/>
                                      <w:bCs/>
                                      <w:spacing w:val="-1"/>
                                      <w:sz w:val="13"/>
                                      <w:szCs w:val="13"/>
                                    </w:rPr>
                                    <w:t>i</w:t>
                                  </w:r>
                                  <w:r>
                                    <w:rPr>
                                      <w:rFonts w:ascii="Cambria" w:eastAsia="Cambria" w:hAnsi="Cambria" w:cs="Cambria"/>
                                      <w:b/>
                                      <w:bCs/>
                                      <w:sz w:val="13"/>
                                      <w:szCs w:val="13"/>
                                    </w:rPr>
                                    <w:t>cy</w:t>
                                  </w:r>
                                </w:p>
                                <w:p w14:paraId="06D96C38" w14:textId="77777777" w:rsidR="00924659" w:rsidRDefault="00924659">
                                  <w:pPr>
                                    <w:pStyle w:val="TableParagraph"/>
                                    <w:spacing w:before="34"/>
                                    <w:ind w:left="12" w:right="886"/>
                                    <w:rPr>
                                      <w:rFonts w:ascii="Cambria" w:eastAsia="Cambria" w:hAnsi="Cambria" w:cs="Cambria"/>
                                      <w:sz w:val="13"/>
                                      <w:szCs w:val="13"/>
                                    </w:rPr>
                                  </w:pPr>
                                  <w:r>
                                    <w:rPr>
                                      <w:rFonts w:ascii="Cambria" w:eastAsia="Cambria" w:hAnsi="Cambria" w:cs="Cambria"/>
                                      <w:i/>
                                      <w:spacing w:val="-1"/>
                                      <w:sz w:val="13"/>
                                      <w:szCs w:val="13"/>
                                      <w:u w:val="single" w:color="000000"/>
                                    </w:rPr>
                                    <w:t>A</w:t>
                                  </w:r>
                                  <w:r>
                                    <w:rPr>
                                      <w:rFonts w:ascii="Cambria" w:eastAsia="Cambria" w:hAnsi="Cambria" w:cs="Cambria"/>
                                      <w:i/>
                                      <w:sz w:val="13"/>
                                      <w:szCs w:val="13"/>
                                      <w:u w:val="single" w:color="000000"/>
                                    </w:rPr>
                                    <w:t>dmi</w:t>
                                  </w:r>
                                  <w:r>
                                    <w:rPr>
                                      <w:rFonts w:ascii="Cambria" w:eastAsia="Cambria" w:hAnsi="Cambria" w:cs="Cambria"/>
                                      <w:i/>
                                      <w:spacing w:val="-2"/>
                                      <w:sz w:val="13"/>
                                      <w:szCs w:val="13"/>
                                      <w:u w:val="single" w:color="000000"/>
                                    </w:rPr>
                                    <w:t>n</w:t>
                                  </w:r>
                                  <w:r>
                                    <w:rPr>
                                      <w:rFonts w:ascii="Cambria" w:eastAsia="Cambria" w:hAnsi="Cambria" w:cs="Cambria"/>
                                      <w:i/>
                                      <w:sz w:val="13"/>
                                      <w:szCs w:val="13"/>
                                      <w:u w:val="single" w:color="000000"/>
                                    </w:rPr>
                                    <w:t>iste</w:t>
                                  </w:r>
                                  <w:r>
                                    <w:rPr>
                                      <w:rFonts w:ascii="Cambria" w:eastAsia="Cambria" w:hAnsi="Cambria" w:cs="Cambria"/>
                                      <w:i/>
                                      <w:spacing w:val="-1"/>
                                      <w:sz w:val="13"/>
                                      <w:szCs w:val="13"/>
                                      <w:u w:val="single" w:color="000000"/>
                                    </w:rPr>
                                    <w:t>r</w:t>
                                  </w:r>
                                  <w:r>
                                    <w:rPr>
                                      <w:rFonts w:ascii="Cambria" w:eastAsia="Cambria" w:hAnsi="Cambria" w:cs="Cambria"/>
                                      <w:i/>
                                      <w:sz w:val="13"/>
                                      <w:szCs w:val="13"/>
                                      <w:u w:val="single" w:color="000000"/>
                                    </w:rPr>
                                    <w:t>ed</w:t>
                                  </w:r>
                                  <w:r>
                                    <w:rPr>
                                      <w:rFonts w:ascii="Cambria" w:eastAsia="Cambria" w:hAnsi="Cambria" w:cs="Cambria"/>
                                      <w:i/>
                                      <w:spacing w:val="3"/>
                                      <w:sz w:val="13"/>
                                      <w:szCs w:val="13"/>
                                      <w:u w:val="single" w:color="000000"/>
                                    </w:rPr>
                                    <w:t xml:space="preserve"> </w:t>
                                  </w:r>
                                  <w:r>
                                    <w:rPr>
                                      <w:rFonts w:ascii="Cambria" w:eastAsia="Cambria" w:hAnsi="Cambria" w:cs="Cambria"/>
                                      <w:i/>
                                      <w:sz w:val="13"/>
                                      <w:szCs w:val="13"/>
                                      <w:u w:val="single" w:color="000000"/>
                                    </w:rPr>
                                    <w:t>Cash</w:t>
                                  </w:r>
                                  <w:r>
                                    <w:rPr>
                                      <w:rFonts w:ascii="Cambria" w:eastAsia="Cambria" w:hAnsi="Cambria" w:cs="Cambria"/>
                                      <w:i/>
                                      <w:spacing w:val="3"/>
                                      <w:sz w:val="13"/>
                                      <w:szCs w:val="13"/>
                                      <w:u w:val="single" w:color="000000"/>
                                    </w:rPr>
                                    <w:t xml:space="preserve"> </w:t>
                                  </w:r>
                                  <w:r>
                                    <w:rPr>
                                      <w:rFonts w:ascii="Cambria" w:eastAsia="Cambria" w:hAnsi="Cambria" w:cs="Cambria"/>
                                      <w:i/>
                                      <w:spacing w:val="1"/>
                                      <w:sz w:val="13"/>
                                      <w:szCs w:val="13"/>
                                      <w:u w:val="single" w:color="000000"/>
                                    </w:rPr>
                                    <w:t>T</w:t>
                                  </w:r>
                                  <w:r>
                                    <w:rPr>
                                      <w:rFonts w:ascii="Cambria" w:eastAsia="Cambria" w:hAnsi="Cambria" w:cs="Cambria"/>
                                      <w:i/>
                                      <w:spacing w:val="-1"/>
                                      <w:sz w:val="13"/>
                                      <w:szCs w:val="13"/>
                                      <w:u w:val="single" w:color="000000"/>
                                    </w:rPr>
                                    <w:t>r</w:t>
                                  </w:r>
                                  <w:r>
                                    <w:rPr>
                                      <w:rFonts w:ascii="Cambria" w:eastAsia="Cambria" w:hAnsi="Cambria" w:cs="Cambria"/>
                                      <w:i/>
                                      <w:sz w:val="13"/>
                                      <w:szCs w:val="13"/>
                                      <w:u w:val="single" w:color="000000"/>
                                    </w:rPr>
                                    <w:t>a</w:t>
                                  </w:r>
                                  <w:r>
                                    <w:rPr>
                                      <w:rFonts w:ascii="Cambria" w:eastAsia="Cambria" w:hAnsi="Cambria" w:cs="Cambria"/>
                                      <w:i/>
                                      <w:spacing w:val="-2"/>
                                      <w:sz w:val="13"/>
                                      <w:szCs w:val="13"/>
                                      <w:u w:val="single" w:color="000000"/>
                                    </w:rPr>
                                    <w:t>n</w:t>
                                  </w:r>
                                  <w:r>
                                    <w:rPr>
                                      <w:rFonts w:ascii="Cambria" w:eastAsia="Cambria" w:hAnsi="Cambria" w:cs="Cambria"/>
                                      <w:i/>
                                      <w:sz w:val="13"/>
                                      <w:szCs w:val="13"/>
                                      <w:u w:val="single" w:color="000000"/>
                                    </w:rPr>
                                    <w:t>sfe</w:t>
                                  </w:r>
                                  <w:r>
                                    <w:rPr>
                                      <w:rFonts w:ascii="Cambria" w:eastAsia="Cambria" w:hAnsi="Cambria" w:cs="Cambria"/>
                                      <w:i/>
                                      <w:spacing w:val="-2"/>
                                      <w:sz w:val="13"/>
                                      <w:szCs w:val="13"/>
                                      <w:u w:val="single" w:color="000000"/>
                                    </w:rPr>
                                    <w:t>r</w:t>
                                  </w:r>
                                  <w:r>
                                    <w:rPr>
                                      <w:rFonts w:ascii="Cambria" w:eastAsia="Cambria" w:hAnsi="Cambria" w:cs="Cambria"/>
                                      <w:i/>
                                      <w:sz w:val="13"/>
                                      <w:szCs w:val="13"/>
                                      <w:u w:val="single" w:color="000000"/>
                                    </w:rPr>
                                    <w:t>s</w:t>
                                  </w:r>
                                  <w:r>
                                    <w:rPr>
                                      <w:rFonts w:ascii="Cambria" w:eastAsia="Cambria" w:hAnsi="Cambria" w:cs="Cambria"/>
                                      <w:i/>
                                      <w:spacing w:val="3"/>
                                      <w:sz w:val="13"/>
                                      <w:szCs w:val="13"/>
                                      <w:u w:val="single" w:color="000000"/>
                                    </w:rPr>
                                    <w:t xml:space="preserve"> </w:t>
                                  </w:r>
                                  <w:r>
                                    <w:rPr>
                                      <w:rFonts w:ascii="Cambria" w:eastAsia="Cambria" w:hAnsi="Cambria" w:cs="Cambria"/>
                                      <w:i/>
                                      <w:sz w:val="13"/>
                                      <w:szCs w:val="13"/>
                                      <w:u w:val="single" w:color="000000"/>
                                    </w:rPr>
                                    <w:t>to</w:t>
                                  </w:r>
                                  <w:r>
                                    <w:rPr>
                                      <w:rFonts w:ascii="Cambria" w:eastAsia="Cambria" w:hAnsi="Cambria" w:cs="Cambria"/>
                                      <w:i/>
                                      <w:spacing w:val="3"/>
                                      <w:sz w:val="13"/>
                                      <w:szCs w:val="13"/>
                                      <w:u w:val="single" w:color="000000"/>
                                    </w:rPr>
                                    <w:t xml:space="preserve"> </w:t>
                                  </w:r>
                                  <w:r>
                                    <w:rPr>
                                      <w:rFonts w:ascii="Cambria" w:eastAsia="Cambria" w:hAnsi="Cambria" w:cs="Cambria"/>
                                      <w:i/>
                                      <w:sz w:val="13"/>
                                      <w:szCs w:val="13"/>
                                      <w:u w:val="single" w:color="000000"/>
                                    </w:rPr>
                                    <w:t>a</w:t>
                                  </w:r>
                                  <w:r>
                                    <w:rPr>
                                      <w:rFonts w:ascii="Cambria" w:eastAsia="Cambria" w:hAnsi="Cambria" w:cs="Cambria"/>
                                      <w:i/>
                                      <w:spacing w:val="-2"/>
                                      <w:sz w:val="13"/>
                                      <w:szCs w:val="13"/>
                                      <w:u w:val="single" w:color="000000"/>
                                    </w:rPr>
                                    <w:t>n</w:t>
                                  </w:r>
                                  <w:r>
                                    <w:rPr>
                                      <w:rFonts w:ascii="Cambria" w:eastAsia="Cambria" w:hAnsi="Cambria" w:cs="Cambria"/>
                                      <w:i/>
                                      <w:sz w:val="13"/>
                                      <w:szCs w:val="13"/>
                                      <w:u w:val="single" w:color="000000"/>
                                    </w:rPr>
                                    <w:t>d</w:t>
                                  </w:r>
                                  <w:r>
                                    <w:rPr>
                                      <w:rFonts w:ascii="Cambria" w:eastAsia="Cambria" w:hAnsi="Cambria" w:cs="Cambria"/>
                                      <w:i/>
                                      <w:spacing w:val="3"/>
                                      <w:sz w:val="13"/>
                                      <w:szCs w:val="13"/>
                                      <w:u w:val="single" w:color="000000"/>
                                    </w:rPr>
                                    <w:t xml:space="preserve"> </w:t>
                                  </w:r>
                                  <w:r>
                                    <w:rPr>
                                      <w:rFonts w:ascii="Cambria" w:eastAsia="Cambria" w:hAnsi="Cambria" w:cs="Cambria"/>
                                      <w:i/>
                                      <w:sz w:val="13"/>
                                      <w:szCs w:val="13"/>
                                      <w:u w:val="single" w:color="000000"/>
                                    </w:rPr>
                                    <w:t>f</w:t>
                                  </w:r>
                                  <w:r>
                                    <w:rPr>
                                      <w:rFonts w:ascii="Cambria" w:eastAsia="Cambria" w:hAnsi="Cambria" w:cs="Cambria"/>
                                      <w:i/>
                                      <w:spacing w:val="-2"/>
                                      <w:sz w:val="13"/>
                                      <w:szCs w:val="13"/>
                                      <w:u w:val="single" w:color="000000"/>
                                    </w:rPr>
                                    <w:t>r</w:t>
                                  </w:r>
                                  <w:r>
                                    <w:rPr>
                                      <w:rFonts w:ascii="Cambria" w:eastAsia="Cambria" w:hAnsi="Cambria" w:cs="Cambria"/>
                                      <w:i/>
                                      <w:sz w:val="13"/>
                                      <w:szCs w:val="13"/>
                                      <w:u w:val="single" w:color="000000"/>
                                    </w:rPr>
                                    <w:t>om</w:t>
                                  </w:r>
                                  <w:r>
                                    <w:rPr>
                                      <w:rFonts w:ascii="Cambria" w:eastAsia="Cambria" w:hAnsi="Cambria" w:cs="Cambria"/>
                                      <w:i/>
                                      <w:spacing w:val="3"/>
                                      <w:sz w:val="13"/>
                                      <w:szCs w:val="13"/>
                                      <w:u w:val="single" w:color="000000"/>
                                    </w:rPr>
                                    <w:t xml:space="preserve"> </w:t>
                                  </w:r>
                                  <w:r>
                                    <w:rPr>
                                      <w:rFonts w:ascii="Cambria" w:eastAsia="Cambria" w:hAnsi="Cambria" w:cs="Cambria"/>
                                      <w:i/>
                                      <w:sz w:val="13"/>
                                      <w:szCs w:val="13"/>
                                      <w:u w:val="single" w:color="000000"/>
                                    </w:rPr>
                                    <w:t>the</w:t>
                                  </w:r>
                                  <w:r>
                                    <w:rPr>
                                      <w:rFonts w:ascii="Cambria" w:eastAsia="Cambria" w:hAnsi="Cambria" w:cs="Cambria"/>
                                      <w:i/>
                                      <w:spacing w:val="3"/>
                                      <w:sz w:val="13"/>
                                      <w:szCs w:val="13"/>
                                      <w:u w:val="single" w:color="000000"/>
                                    </w:rPr>
                                    <w:t xml:space="preserve"> </w:t>
                                  </w:r>
                                  <w:r>
                                    <w:rPr>
                                      <w:rFonts w:ascii="Cambria" w:eastAsia="Cambria" w:hAnsi="Cambria" w:cs="Cambria"/>
                                      <w:i/>
                                      <w:sz w:val="13"/>
                                      <w:szCs w:val="13"/>
                                      <w:u w:val="single" w:color="000000"/>
                                    </w:rPr>
                                    <w:t>Official</w:t>
                                  </w:r>
                                  <w:r>
                                    <w:rPr>
                                      <w:rFonts w:ascii="Cambria" w:eastAsia="Cambria" w:hAnsi="Cambria" w:cs="Cambria"/>
                                      <w:i/>
                                      <w:spacing w:val="4"/>
                                      <w:sz w:val="13"/>
                                      <w:szCs w:val="13"/>
                                      <w:u w:val="single" w:color="000000"/>
                                    </w:rPr>
                                    <w:t xml:space="preserve"> </w:t>
                                  </w:r>
                                  <w:r>
                                    <w:rPr>
                                      <w:rFonts w:ascii="Cambria" w:eastAsia="Cambria" w:hAnsi="Cambria" w:cs="Cambria"/>
                                      <w:i/>
                                      <w:spacing w:val="1"/>
                                      <w:sz w:val="13"/>
                                      <w:szCs w:val="13"/>
                                      <w:u w:val="single" w:color="000000"/>
                                    </w:rPr>
                                    <w:t>P</w:t>
                                  </w:r>
                                  <w:r>
                                    <w:rPr>
                                      <w:rFonts w:ascii="Cambria" w:eastAsia="Cambria" w:hAnsi="Cambria" w:cs="Cambria"/>
                                      <w:i/>
                                      <w:spacing w:val="-2"/>
                                      <w:sz w:val="13"/>
                                      <w:szCs w:val="13"/>
                                      <w:u w:val="single" w:color="000000"/>
                                    </w:rPr>
                                    <w:t>u</w:t>
                                  </w:r>
                                  <w:r>
                                    <w:rPr>
                                      <w:rFonts w:ascii="Cambria" w:eastAsia="Cambria" w:hAnsi="Cambria" w:cs="Cambria"/>
                                      <w:i/>
                                      <w:sz w:val="13"/>
                                      <w:szCs w:val="13"/>
                                      <w:u w:val="single" w:color="000000"/>
                                    </w:rPr>
                                    <w:t>blic</w:t>
                                  </w:r>
                                  <w:r>
                                    <w:rPr>
                                      <w:rFonts w:ascii="Cambria" w:eastAsia="Cambria" w:hAnsi="Cambria" w:cs="Cambria"/>
                                      <w:i/>
                                      <w:spacing w:val="3"/>
                                      <w:sz w:val="13"/>
                                      <w:szCs w:val="13"/>
                                      <w:u w:val="single" w:color="000000"/>
                                    </w:rPr>
                                    <w:t xml:space="preserve"> </w:t>
                                  </w:r>
                                  <w:r>
                                    <w:rPr>
                                      <w:rFonts w:ascii="Cambria" w:eastAsia="Cambria" w:hAnsi="Cambria" w:cs="Cambria"/>
                                      <w:i/>
                                      <w:spacing w:val="-1"/>
                                      <w:sz w:val="13"/>
                                      <w:szCs w:val="13"/>
                                      <w:u w:val="single" w:color="000000"/>
                                    </w:rPr>
                                    <w:t>A</w:t>
                                  </w:r>
                                  <w:r>
                                    <w:rPr>
                                      <w:rFonts w:ascii="Cambria" w:eastAsia="Cambria" w:hAnsi="Cambria" w:cs="Cambria"/>
                                      <w:i/>
                                      <w:sz w:val="13"/>
                                      <w:szCs w:val="13"/>
                                      <w:u w:val="single" w:color="000000"/>
                                    </w:rPr>
                                    <w:t>cco</w:t>
                                  </w:r>
                                  <w:r>
                                    <w:rPr>
                                      <w:rFonts w:ascii="Cambria" w:eastAsia="Cambria" w:hAnsi="Cambria" w:cs="Cambria"/>
                                      <w:i/>
                                      <w:spacing w:val="-2"/>
                                      <w:sz w:val="13"/>
                                      <w:szCs w:val="13"/>
                                      <w:u w:val="single" w:color="000000"/>
                                    </w:rPr>
                                    <w:t>un</w:t>
                                  </w:r>
                                  <w:r>
                                    <w:rPr>
                                      <w:rFonts w:ascii="Cambria" w:eastAsia="Cambria" w:hAnsi="Cambria" w:cs="Cambria"/>
                                      <w:i/>
                                      <w:sz w:val="13"/>
                                      <w:szCs w:val="13"/>
                                      <w:u w:val="single" w:color="000000"/>
                                    </w:rPr>
                                    <w:t>t</w:t>
                                  </w:r>
                                </w:p>
                                <w:p w14:paraId="5E196534" w14:textId="77777777" w:rsidR="00924659" w:rsidRDefault="00924659">
                                  <w:pPr>
                                    <w:pStyle w:val="TableParagraph"/>
                                    <w:spacing w:before="35" w:line="294" w:lineRule="auto"/>
                                    <w:ind w:left="12" w:right="532"/>
                                    <w:rPr>
                                      <w:rFonts w:ascii="Cambria" w:eastAsia="Cambria" w:hAnsi="Cambria" w:cs="Cambria"/>
                                      <w:sz w:val="13"/>
                                      <w:szCs w:val="13"/>
                                    </w:rPr>
                                  </w:pPr>
                                  <w:r>
                                    <w:rPr>
                                      <w:rFonts w:ascii="Cambria" w:eastAsia="Cambria" w:hAnsi="Cambria" w:cs="Cambria"/>
                                      <w:spacing w:val="-1"/>
                                      <w:sz w:val="13"/>
                                      <w:szCs w:val="13"/>
                                    </w:rPr>
                                    <w:t>R</w:t>
                                  </w:r>
                                  <w:r>
                                    <w:rPr>
                                      <w:rFonts w:ascii="Cambria" w:eastAsia="Cambria" w:hAnsi="Cambria" w:cs="Cambria"/>
                                      <w:sz w:val="13"/>
                                      <w:szCs w:val="13"/>
                                    </w:rPr>
                                    <w:t>even</w:t>
                                  </w:r>
                                  <w:r>
                                    <w:rPr>
                                      <w:rFonts w:ascii="Cambria" w:eastAsia="Cambria" w:hAnsi="Cambria" w:cs="Cambria"/>
                                      <w:spacing w:val="-1"/>
                                      <w:sz w:val="13"/>
                                      <w:szCs w:val="13"/>
                                    </w:rPr>
                                    <w:t>u</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pacing w:val="-1"/>
                                      <w:sz w:val="13"/>
                                      <w:szCs w:val="13"/>
                                    </w:rPr>
                                    <w:t>coll</w:t>
                                  </w:r>
                                  <w:r>
                                    <w:rPr>
                                      <w:rFonts w:ascii="Cambria" w:eastAsia="Cambria" w:hAnsi="Cambria" w:cs="Cambria"/>
                                      <w:sz w:val="13"/>
                                      <w:szCs w:val="13"/>
                                    </w:rPr>
                                    <w:t>e</w:t>
                                  </w:r>
                                  <w:r>
                                    <w:rPr>
                                      <w:rFonts w:ascii="Cambria" w:eastAsia="Cambria" w:hAnsi="Cambria" w:cs="Cambria"/>
                                      <w:spacing w:val="-1"/>
                                      <w:sz w:val="13"/>
                                      <w:szCs w:val="13"/>
                                    </w:rPr>
                                    <w:t>c</w:t>
                                  </w:r>
                                  <w:r>
                                    <w:rPr>
                                      <w:rFonts w:ascii="Cambria" w:eastAsia="Cambria" w:hAnsi="Cambria" w:cs="Cambria"/>
                                      <w:sz w:val="13"/>
                                      <w:szCs w:val="13"/>
                                    </w:rPr>
                                    <w:t>ted</w:t>
                                  </w:r>
                                  <w:r>
                                    <w:rPr>
                                      <w:rFonts w:ascii="Cambria" w:eastAsia="Cambria" w:hAnsi="Cambria" w:cs="Cambria"/>
                                      <w:spacing w:val="5"/>
                                      <w:sz w:val="13"/>
                                      <w:szCs w:val="13"/>
                                    </w:rPr>
                                    <w:t xml:space="preserve"> </w:t>
                                  </w:r>
                                  <w:r>
                                    <w:rPr>
                                      <w:rFonts w:ascii="Cambria" w:eastAsia="Cambria" w:hAnsi="Cambria" w:cs="Cambria"/>
                                      <w:spacing w:val="-1"/>
                                      <w:sz w:val="13"/>
                                      <w:szCs w:val="13"/>
                                    </w:rPr>
                                    <w:t>b</w:t>
                                  </w:r>
                                  <w:r>
                                    <w:rPr>
                                      <w:rFonts w:ascii="Cambria" w:eastAsia="Cambria" w:hAnsi="Cambria" w:cs="Cambria"/>
                                      <w:sz w:val="13"/>
                                      <w:szCs w:val="13"/>
                                    </w:rPr>
                                    <w:t>y</w:t>
                                  </w:r>
                                  <w:r>
                                    <w:rPr>
                                      <w:rFonts w:ascii="Cambria" w:eastAsia="Cambria" w:hAnsi="Cambria" w:cs="Cambria"/>
                                      <w:spacing w:val="4"/>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z w:val="13"/>
                                      <w:szCs w:val="13"/>
                                    </w:rPr>
                                    <w:t>GB</w:t>
                                  </w:r>
                                  <w:r>
                                    <w:rPr>
                                      <w:rFonts w:ascii="Cambria" w:eastAsia="Cambria" w:hAnsi="Cambria" w:cs="Cambria"/>
                                      <w:spacing w:val="-1"/>
                                      <w:sz w:val="13"/>
                                      <w:szCs w:val="13"/>
                                    </w:rPr>
                                    <w:t>RMP</w:t>
                                  </w:r>
                                  <w:r>
                                    <w:rPr>
                                      <w:rFonts w:ascii="Cambria" w:eastAsia="Cambria" w:hAnsi="Cambria" w:cs="Cambria"/>
                                      <w:sz w:val="13"/>
                                      <w:szCs w:val="13"/>
                                    </w:rPr>
                                    <w:t>A</w:t>
                                  </w:r>
                                  <w:r>
                                    <w:rPr>
                                      <w:rFonts w:ascii="Cambria" w:eastAsia="Cambria" w:hAnsi="Cambria" w:cs="Cambria"/>
                                      <w:spacing w:val="3"/>
                                      <w:sz w:val="13"/>
                                      <w:szCs w:val="13"/>
                                    </w:rPr>
                                    <w:t xml:space="preserve"> </w:t>
                                  </w:r>
                                  <w:r>
                                    <w:rPr>
                                      <w:rFonts w:ascii="Cambria" w:eastAsia="Cambria" w:hAnsi="Cambria" w:cs="Cambria"/>
                                      <w:sz w:val="13"/>
                                      <w:szCs w:val="13"/>
                                    </w:rPr>
                                    <w:t>f</w:t>
                                  </w:r>
                                  <w:r>
                                    <w:rPr>
                                      <w:rFonts w:ascii="Cambria" w:eastAsia="Cambria" w:hAnsi="Cambria" w:cs="Cambria"/>
                                      <w:spacing w:val="-1"/>
                                      <w:sz w:val="13"/>
                                      <w:szCs w:val="13"/>
                                    </w:rPr>
                                    <w:t>o</w:t>
                                  </w:r>
                                  <w:r>
                                    <w:rPr>
                                      <w:rFonts w:ascii="Cambria" w:eastAsia="Cambria" w:hAnsi="Cambria" w:cs="Cambria"/>
                                      <w:sz w:val="13"/>
                                      <w:szCs w:val="13"/>
                                    </w:rPr>
                                    <w:t>r</w:t>
                                  </w:r>
                                  <w:r>
                                    <w:rPr>
                                      <w:rFonts w:ascii="Cambria" w:eastAsia="Cambria" w:hAnsi="Cambria" w:cs="Cambria"/>
                                      <w:spacing w:val="3"/>
                                      <w:sz w:val="13"/>
                                      <w:szCs w:val="13"/>
                                    </w:rPr>
                                    <w:t xml:space="preserve"> </w:t>
                                  </w:r>
                                  <w:r>
                                    <w:rPr>
                                      <w:rFonts w:ascii="Cambria" w:eastAsia="Cambria" w:hAnsi="Cambria" w:cs="Cambria"/>
                                      <w:spacing w:val="-1"/>
                                      <w:sz w:val="13"/>
                                      <w:szCs w:val="13"/>
                                    </w:rPr>
                                    <w:t>u</w:t>
                                  </w:r>
                                  <w:r>
                                    <w:rPr>
                                      <w:rFonts w:ascii="Cambria" w:eastAsia="Cambria" w:hAnsi="Cambria" w:cs="Cambria"/>
                                      <w:sz w:val="13"/>
                                      <w:szCs w:val="13"/>
                                    </w:rPr>
                                    <w:t>se</w:t>
                                  </w:r>
                                  <w:r>
                                    <w:rPr>
                                      <w:rFonts w:ascii="Cambria" w:eastAsia="Cambria" w:hAnsi="Cambria" w:cs="Cambria"/>
                                      <w:spacing w:val="4"/>
                                      <w:sz w:val="13"/>
                                      <w:szCs w:val="13"/>
                                    </w:rPr>
                                    <w:t xml:space="preserve"> </w:t>
                                  </w:r>
                                  <w:r>
                                    <w:rPr>
                                      <w:rFonts w:ascii="Cambria" w:eastAsia="Cambria" w:hAnsi="Cambria" w:cs="Cambria"/>
                                      <w:spacing w:val="-1"/>
                                      <w:sz w:val="13"/>
                                      <w:szCs w:val="13"/>
                                    </w:rPr>
                                    <w:t>b</w:t>
                                  </w:r>
                                  <w:r>
                                    <w:rPr>
                                      <w:rFonts w:ascii="Cambria" w:eastAsia="Cambria" w:hAnsi="Cambria" w:cs="Cambria"/>
                                      <w:sz w:val="13"/>
                                      <w:szCs w:val="13"/>
                                    </w:rPr>
                                    <w:t>y</w:t>
                                  </w:r>
                                  <w:r>
                                    <w:rPr>
                                      <w:rFonts w:ascii="Cambria" w:eastAsia="Cambria" w:hAnsi="Cambria" w:cs="Cambria"/>
                                      <w:spacing w:val="4"/>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z w:val="13"/>
                                      <w:szCs w:val="13"/>
                                    </w:rPr>
                                    <w:t>G</w:t>
                                  </w:r>
                                  <w:r>
                                    <w:rPr>
                                      <w:rFonts w:ascii="Cambria" w:eastAsia="Cambria" w:hAnsi="Cambria" w:cs="Cambria"/>
                                      <w:spacing w:val="-1"/>
                                      <w:sz w:val="13"/>
                                      <w:szCs w:val="13"/>
                                    </w:rPr>
                                    <w:t>o</w:t>
                                  </w:r>
                                  <w:r>
                                    <w:rPr>
                                      <w:rFonts w:ascii="Cambria" w:eastAsia="Cambria" w:hAnsi="Cambria" w:cs="Cambria"/>
                                      <w:sz w:val="13"/>
                                      <w:szCs w:val="13"/>
                                    </w:rPr>
                                    <w:t>vernment</w:t>
                                  </w:r>
                                  <w:r>
                                    <w:rPr>
                                      <w:rFonts w:ascii="Cambria" w:eastAsia="Cambria" w:hAnsi="Cambria" w:cs="Cambria"/>
                                      <w:spacing w:val="5"/>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s</w:t>
                                  </w:r>
                                  <w:r>
                                    <w:rPr>
                                      <w:rFonts w:ascii="Cambria" w:eastAsia="Cambria" w:hAnsi="Cambria" w:cs="Cambria"/>
                                      <w:spacing w:val="5"/>
                                      <w:sz w:val="13"/>
                                      <w:szCs w:val="13"/>
                                    </w:rPr>
                                    <w:t xml:space="preserve"> </w:t>
                                  </w:r>
                                  <w:r>
                                    <w:rPr>
                                      <w:rFonts w:ascii="Cambria" w:eastAsia="Cambria" w:hAnsi="Cambria" w:cs="Cambria"/>
                                      <w:spacing w:val="-1"/>
                                      <w:sz w:val="13"/>
                                      <w:szCs w:val="13"/>
                                    </w:rPr>
                                    <w:t>a</w:t>
                                  </w:r>
                                  <w:r>
                                    <w:rPr>
                                      <w:rFonts w:ascii="Cambria" w:eastAsia="Cambria" w:hAnsi="Cambria" w:cs="Cambria"/>
                                      <w:spacing w:val="1"/>
                                      <w:sz w:val="13"/>
                                      <w:szCs w:val="13"/>
                                    </w:rPr>
                                    <w:t>d</w:t>
                                  </w:r>
                                  <w:r>
                                    <w:rPr>
                                      <w:rFonts w:ascii="Cambria" w:eastAsia="Cambria" w:hAnsi="Cambria" w:cs="Cambria"/>
                                      <w:sz w:val="13"/>
                                      <w:szCs w:val="13"/>
                                    </w:rPr>
                                    <w:t>m</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1"/>
                                      <w:sz w:val="13"/>
                                      <w:szCs w:val="13"/>
                                    </w:rPr>
                                    <w:t>i</w:t>
                                  </w:r>
                                  <w:r>
                                    <w:rPr>
                                      <w:rFonts w:ascii="Cambria" w:eastAsia="Cambria" w:hAnsi="Cambria" w:cs="Cambria"/>
                                      <w:sz w:val="13"/>
                                      <w:szCs w:val="13"/>
                                    </w:rPr>
                                    <w:t>stered</w:t>
                                  </w:r>
                                  <w:r>
                                    <w:rPr>
                                      <w:rFonts w:ascii="Cambria" w:eastAsia="Cambria" w:hAnsi="Cambria" w:cs="Cambria"/>
                                      <w:spacing w:val="5"/>
                                      <w:sz w:val="13"/>
                                      <w:szCs w:val="13"/>
                                    </w:rPr>
                                    <w:t xml:space="preserve"> </w:t>
                                  </w:r>
                                  <w:r>
                                    <w:rPr>
                                      <w:rFonts w:ascii="Cambria" w:eastAsia="Cambria" w:hAnsi="Cambria" w:cs="Cambria"/>
                                      <w:sz w:val="13"/>
                                      <w:szCs w:val="13"/>
                                    </w:rPr>
                                    <w:t>reven</w:t>
                                  </w:r>
                                  <w:r>
                                    <w:rPr>
                                      <w:rFonts w:ascii="Cambria" w:eastAsia="Cambria" w:hAnsi="Cambria" w:cs="Cambria"/>
                                      <w:spacing w:val="-1"/>
                                      <w:sz w:val="13"/>
                                      <w:szCs w:val="13"/>
                                    </w:rPr>
                                    <w:t>u</w:t>
                                  </w:r>
                                  <w:r>
                                    <w:rPr>
                                      <w:rFonts w:ascii="Cambria" w:eastAsia="Cambria" w:hAnsi="Cambria" w:cs="Cambria"/>
                                      <w:sz w:val="13"/>
                                      <w:szCs w:val="13"/>
                                    </w:rPr>
                                    <w:t>e.</w:t>
                                  </w:r>
                                  <w:r>
                                    <w:rPr>
                                      <w:rFonts w:ascii="Cambria" w:eastAsia="Cambria" w:hAnsi="Cambria" w:cs="Cambria"/>
                                      <w:spacing w:val="2"/>
                                      <w:sz w:val="13"/>
                                      <w:szCs w:val="13"/>
                                    </w:rPr>
                                    <w:t xml:space="preserve"> </w:t>
                                  </w:r>
                                  <w:r>
                                    <w:rPr>
                                      <w:rFonts w:ascii="Cambria" w:eastAsia="Cambria" w:hAnsi="Cambria" w:cs="Cambria"/>
                                      <w:spacing w:val="-1"/>
                                      <w:sz w:val="13"/>
                                      <w:szCs w:val="13"/>
                                    </w:rPr>
                                    <w:t>Coll</w:t>
                                  </w:r>
                                  <w:r>
                                    <w:rPr>
                                      <w:rFonts w:ascii="Cambria" w:eastAsia="Cambria" w:hAnsi="Cambria" w:cs="Cambria"/>
                                      <w:sz w:val="13"/>
                                      <w:szCs w:val="13"/>
                                    </w:rPr>
                                    <w:t>e</w:t>
                                  </w:r>
                                  <w:r>
                                    <w:rPr>
                                      <w:rFonts w:ascii="Cambria" w:eastAsia="Cambria" w:hAnsi="Cambria" w:cs="Cambria"/>
                                      <w:spacing w:val="-1"/>
                                      <w:sz w:val="13"/>
                                      <w:szCs w:val="13"/>
                                    </w:rPr>
                                    <w:t>c</w:t>
                                  </w:r>
                                  <w:r>
                                    <w:rPr>
                                      <w:rFonts w:ascii="Cambria" w:eastAsia="Cambria" w:hAnsi="Cambria" w:cs="Cambria"/>
                                      <w:sz w:val="13"/>
                                      <w:szCs w:val="13"/>
                                    </w:rPr>
                                    <w:t>t</w:t>
                                  </w:r>
                                  <w:r>
                                    <w:rPr>
                                      <w:rFonts w:ascii="Cambria" w:eastAsia="Cambria" w:hAnsi="Cambria" w:cs="Cambria"/>
                                      <w:spacing w:val="-1"/>
                                      <w:sz w:val="13"/>
                                      <w:szCs w:val="13"/>
                                    </w:rPr>
                                    <w:t>io</w:t>
                                  </w:r>
                                  <w:r>
                                    <w:rPr>
                                      <w:rFonts w:ascii="Cambria" w:eastAsia="Cambria" w:hAnsi="Cambria" w:cs="Cambria"/>
                                      <w:sz w:val="13"/>
                                      <w:szCs w:val="13"/>
                                    </w:rPr>
                                    <w:t>ns</w:t>
                                  </w:r>
                                  <w:r>
                                    <w:rPr>
                                      <w:rFonts w:ascii="Cambria" w:eastAsia="Cambria" w:hAnsi="Cambria" w:cs="Cambria"/>
                                      <w:spacing w:val="5"/>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re</w:t>
                                  </w:r>
                                  <w:r>
                                    <w:rPr>
                                      <w:rFonts w:ascii="Cambria" w:eastAsia="Cambria" w:hAnsi="Cambria" w:cs="Cambria"/>
                                      <w:spacing w:val="4"/>
                                      <w:sz w:val="13"/>
                                      <w:szCs w:val="13"/>
                                    </w:rPr>
                                    <w:t xml:space="preserve"> </w:t>
                                  </w:r>
                                  <w:r>
                                    <w:rPr>
                                      <w:rFonts w:ascii="Cambria" w:eastAsia="Cambria" w:hAnsi="Cambria" w:cs="Cambria"/>
                                      <w:sz w:val="13"/>
                                      <w:szCs w:val="13"/>
                                    </w:rPr>
                                    <w:t>transferred</w:t>
                                  </w:r>
                                  <w:r>
                                    <w:rPr>
                                      <w:rFonts w:ascii="Cambria" w:eastAsia="Cambria" w:hAnsi="Cambria" w:cs="Cambria"/>
                                      <w:spacing w:val="5"/>
                                      <w:sz w:val="13"/>
                                      <w:szCs w:val="13"/>
                                    </w:rPr>
                                    <w:t xml:space="preserve"> </w:t>
                                  </w:r>
                                  <w:r>
                                    <w:rPr>
                                      <w:rFonts w:ascii="Cambria" w:eastAsia="Cambria" w:hAnsi="Cambria" w:cs="Cambria"/>
                                      <w:sz w:val="13"/>
                                      <w:szCs w:val="13"/>
                                    </w:rPr>
                                    <w:t>to</w:t>
                                  </w:r>
                                  <w:r>
                                    <w:rPr>
                                      <w:rFonts w:ascii="Cambria" w:eastAsia="Cambria" w:hAnsi="Cambria" w:cs="Cambria"/>
                                      <w:spacing w:val="2"/>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4"/>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ff</w:t>
                                  </w:r>
                                  <w:r>
                                    <w:rPr>
                                      <w:rFonts w:ascii="Cambria" w:eastAsia="Cambria" w:hAnsi="Cambria" w:cs="Cambria"/>
                                      <w:spacing w:val="-1"/>
                                      <w:sz w:val="13"/>
                                      <w:szCs w:val="13"/>
                                    </w:rPr>
                                    <w:t>icia</w:t>
                                  </w:r>
                                  <w:r>
                                    <w:rPr>
                                      <w:rFonts w:ascii="Cambria" w:eastAsia="Cambria" w:hAnsi="Cambria" w:cs="Cambria"/>
                                      <w:sz w:val="13"/>
                                      <w:szCs w:val="13"/>
                                    </w:rPr>
                                    <w:t>l</w:t>
                                  </w:r>
                                  <w:r>
                                    <w:rPr>
                                      <w:rFonts w:ascii="Cambria" w:eastAsia="Cambria" w:hAnsi="Cambria" w:cs="Cambria"/>
                                      <w:spacing w:val="3"/>
                                      <w:sz w:val="13"/>
                                      <w:szCs w:val="13"/>
                                    </w:rPr>
                                    <w:t xml:space="preserve"> </w:t>
                                  </w:r>
                                  <w:r>
                                    <w:rPr>
                                      <w:rFonts w:ascii="Cambria" w:eastAsia="Cambria" w:hAnsi="Cambria" w:cs="Cambria"/>
                                      <w:spacing w:val="-1"/>
                                      <w:sz w:val="13"/>
                                      <w:szCs w:val="13"/>
                                    </w:rPr>
                                    <w:t>Pub</w:t>
                                  </w:r>
                                  <w:r>
                                    <w:rPr>
                                      <w:rFonts w:ascii="Cambria" w:eastAsia="Cambria" w:hAnsi="Cambria" w:cs="Cambria"/>
                                      <w:sz w:val="13"/>
                                      <w:szCs w:val="13"/>
                                    </w:rPr>
                                    <w:t>l</w:t>
                                  </w:r>
                                  <w:r>
                                    <w:rPr>
                                      <w:rFonts w:ascii="Cambria" w:eastAsia="Cambria" w:hAnsi="Cambria" w:cs="Cambria"/>
                                      <w:spacing w:val="-1"/>
                                      <w:sz w:val="13"/>
                                      <w:szCs w:val="13"/>
                                    </w:rPr>
                                    <w:t>i</w:t>
                                  </w:r>
                                  <w:r>
                                    <w:rPr>
                                      <w:rFonts w:ascii="Cambria" w:eastAsia="Cambria" w:hAnsi="Cambria" w:cs="Cambria"/>
                                      <w:sz w:val="13"/>
                                      <w:szCs w:val="13"/>
                                    </w:rPr>
                                    <w:t>c</w:t>
                                  </w:r>
                                  <w:r>
                                    <w:rPr>
                                      <w:rFonts w:ascii="Cambria" w:eastAsia="Cambria" w:hAnsi="Cambria" w:cs="Cambria"/>
                                      <w:spacing w:val="3"/>
                                      <w:sz w:val="13"/>
                                      <w:szCs w:val="13"/>
                                    </w:rPr>
                                    <w:t xml:space="preserve"> </w:t>
                                  </w:r>
                                  <w:r>
                                    <w:rPr>
                                      <w:rFonts w:ascii="Cambria" w:eastAsia="Cambria" w:hAnsi="Cambria" w:cs="Cambria"/>
                                      <w:spacing w:val="-1"/>
                                      <w:sz w:val="13"/>
                                      <w:szCs w:val="13"/>
                                    </w:rPr>
                                    <w:t>Accou</w:t>
                                  </w:r>
                                  <w:r>
                                    <w:rPr>
                                      <w:rFonts w:ascii="Cambria" w:eastAsia="Cambria" w:hAnsi="Cambria" w:cs="Cambria"/>
                                      <w:sz w:val="13"/>
                                      <w:szCs w:val="13"/>
                                    </w:rPr>
                                    <w:t>nt</w:t>
                                  </w:r>
                                  <w:r>
                                    <w:rPr>
                                      <w:rFonts w:ascii="Cambria" w:eastAsia="Cambria" w:hAnsi="Cambria" w:cs="Cambria"/>
                                      <w:spacing w:val="5"/>
                                      <w:sz w:val="13"/>
                                      <w:szCs w:val="13"/>
                                    </w:rPr>
                                    <w:t xml:space="preserve"> </w:t>
                                  </w:r>
                                  <w:r>
                                    <w:rPr>
                                      <w:rFonts w:ascii="Cambria" w:eastAsia="Cambria" w:hAnsi="Cambria" w:cs="Cambria"/>
                                      <w:spacing w:val="-1"/>
                                      <w:sz w:val="13"/>
                                      <w:szCs w:val="13"/>
                                    </w:rPr>
                                    <w:t>(</w:t>
                                  </w:r>
                                  <w:r>
                                    <w:rPr>
                                      <w:rFonts w:ascii="Cambria" w:eastAsia="Cambria" w:hAnsi="Cambria" w:cs="Cambria"/>
                                      <w:sz w:val="13"/>
                                      <w:szCs w:val="13"/>
                                    </w:rPr>
                                    <w:t>O</w:t>
                                  </w:r>
                                  <w:r>
                                    <w:rPr>
                                      <w:rFonts w:ascii="Cambria" w:eastAsia="Cambria" w:hAnsi="Cambria" w:cs="Cambria"/>
                                      <w:spacing w:val="-1"/>
                                      <w:sz w:val="13"/>
                                      <w:szCs w:val="13"/>
                                    </w:rPr>
                                    <w:t>PA)</w:t>
                                  </w:r>
                                  <w:r>
                                    <w:rPr>
                                      <w:rFonts w:ascii="Cambria" w:eastAsia="Cambria" w:hAnsi="Cambria" w:cs="Cambria"/>
                                      <w:spacing w:val="-1"/>
                                      <w:w w:val="101"/>
                                      <w:sz w:val="13"/>
                                      <w:szCs w:val="13"/>
                                    </w:rPr>
                                    <w:t xml:space="preserve"> </w:t>
                                  </w:r>
                                  <w:r>
                                    <w:rPr>
                                      <w:rFonts w:ascii="Cambria" w:eastAsia="Cambria" w:hAnsi="Cambria" w:cs="Cambria"/>
                                      <w:sz w:val="13"/>
                                      <w:szCs w:val="13"/>
                                    </w:rPr>
                                    <w:t>ma</w:t>
                                  </w:r>
                                  <w:r>
                                    <w:rPr>
                                      <w:rFonts w:ascii="Cambria" w:eastAsia="Cambria" w:hAnsi="Cambria" w:cs="Cambria"/>
                                      <w:spacing w:val="-1"/>
                                      <w:sz w:val="13"/>
                                      <w:szCs w:val="13"/>
                                    </w:rPr>
                                    <w:t>i</w:t>
                                  </w:r>
                                  <w:r>
                                    <w:rPr>
                                      <w:rFonts w:ascii="Cambria" w:eastAsia="Cambria" w:hAnsi="Cambria" w:cs="Cambria"/>
                                      <w:sz w:val="13"/>
                                      <w:szCs w:val="13"/>
                                    </w:rPr>
                                    <w:t>nta</w:t>
                                  </w:r>
                                  <w:r>
                                    <w:rPr>
                                      <w:rFonts w:ascii="Cambria" w:eastAsia="Cambria" w:hAnsi="Cambria" w:cs="Cambria"/>
                                      <w:spacing w:val="-1"/>
                                      <w:sz w:val="13"/>
                                      <w:szCs w:val="13"/>
                                    </w:rPr>
                                    <w:t>i</w:t>
                                  </w:r>
                                  <w:r>
                                    <w:rPr>
                                      <w:rFonts w:ascii="Cambria" w:eastAsia="Cambria" w:hAnsi="Cambria" w:cs="Cambria"/>
                                      <w:sz w:val="13"/>
                                      <w:szCs w:val="13"/>
                                    </w:rPr>
                                    <w:t>ned</w:t>
                                  </w:r>
                                  <w:r>
                                    <w:rPr>
                                      <w:rFonts w:ascii="Cambria" w:eastAsia="Cambria" w:hAnsi="Cambria" w:cs="Cambria"/>
                                      <w:spacing w:val="4"/>
                                      <w:sz w:val="13"/>
                                      <w:szCs w:val="13"/>
                                    </w:rPr>
                                    <w:t xml:space="preserve"> </w:t>
                                  </w:r>
                                  <w:r>
                                    <w:rPr>
                                      <w:rFonts w:ascii="Cambria" w:eastAsia="Cambria" w:hAnsi="Cambria" w:cs="Cambria"/>
                                      <w:spacing w:val="-1"/>
                                      <w:sz w:val="13"/>
                                      <w:szCs w:val="13"/>
                                    </w:rPr>
                                    <w:t>b</w:t>
                                  </w:r>
                                  <w:r>
                                    <w:rPr>
                                      <w:rFonts w:ascii="Cambria" w:eastAsia="Cambria" w:hAnsi="Cambria" w:cs="Cambria"/>
                                      <w:sz w:val="13"/>
                                      <w:szCs w:val="13"/>
                                    </w:rPr>
                                    <w:t>y</w:t>
                                  </w:r>
                                  <w:r>
                                    <w:rPr>
                                      <w:rFonts w:ascii="Cambria" w:eastAsia="Cambria" w:hAnsi="Cambria" w:cs="Cambria"/>
                                      <w:spacing w:val="4"/>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4"/>
                                      <w:sz w:val="13"/>
                                      <w:szCs w:val="13"/>
                                    </w:rPr>
                                    <w:t xml:space="preserve"> </w:t>
                                  </w:r>
                                  <w:r>
                                    <w:rPr>
                                      <w:rFonts w:ascii="Cambria" w:eastAsia="Cambria" w:hAnsi="Cambria" w:cs="Cambria"/>
                                      <w:spacing w:val="-1"/>
                                      <w:sz w:val="13"/>
                                      <w:szCs w:val="13"/>
                                    </w:rPr>
                                    <w:t>D</w:t>
                                  </w:r>
                                  <w:r>
                                    <w:rPr>
                                      <w:rFonts w:ascii="Cambria" w:eastAsia="Cambria" w:hAnsi="Cambria" w:cs="Cambria"/>
                                      <w:sz w:val="13"/>
                                      <w:szCs w:val="13"/>
                                    </w:rPr>
                                    <w:t>e</w:t>
                                  </w:r>
                                  <w:r>
                                    <w:rPr>
                                      <w:rFonts w:ascii="Cambria" w:eastAsia="Cambria" w:hAnsi="Cambria" w:cs="Cambria"/>
                                      <w:spacing w:val="1"/>
                                      <w:sz w:val="13"/>
                                      <w:szCs w:val="13"/>
                                    </w:rPr>
                                    <w:t>p</w:t>
                                  </w:r>
                                  <w:r>
                                    <w:rPr>
                                      <w:rFonts w:ascii="Cambria" w:eastAsia="Cambria" w:hAnsi="Cambria" w:cs="Cambria"/>
                                      <w:sz w:val="13"/>
                                      <w:szCs w:val="13"/>
                                    </w:rPr>
                                    <w:t>artment</w:t>
                                  </w:r>
                                  <w:r>
                                    <w:rPr>
                                      <w:rFonts w:ascii="Cambria" w:eastAsia="Cambria" w:hAnsi="Cambria" w:cs="Cambria"/>
                                      <w:spacing w:val="5"/>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f</w:t>
                                  </w:r>
                                  <w:r>
                                    <w:rPr>
                                      <w:rFonts w:ascii="Cambria" w:eastAsia="Cambria" w:hAnsi="Cambria" w:cs="Cambria"/>
                                      <w:spacing w:val="5"/>
                                      <w:sz w:val="13"/>
                                      <w:szCs w:val="13"/>
                                    </w:rPr>
                                    <w:t xml:space="preserve"> </w:t>
                                  </w:r>
                                  <w:r>
                                    <w:rPr>
                                      <w:rFonts w:ascii="Cambria" w:eastAsia="Cambria" w:hAnsi="Cambria" w:cs="Cambria"/>
                                      <w:spacing w:val="1"/>
                                      <w:sz w:val="13"/>
                                      <w:szCs w:val="13"/>
                                    </w:rPr>
                                    <w:t>F</w:t>
                                  </w:r>
                                  <w:r>
                                    <w:rPr>
                                      <w:rFonts w:ascii="Cambria" w:eastAsia="Cambria" w:hAnsi="Cambria" w:cs="Cambria"/>
                                      <w:spacing w:val="-1"/>
                                      <w:sz w:val="13"/>
                                      <w:szCs w:val="13"/>
                                    </w:rPr>
                                    <w:t>i</w:t>
                                  </w:r>
                                  <w:r>
                                    <w:rPr>
                                      <w:rFonts w:ascii="Cambria" w:eastAsia="Cambria" w:hAnsi="Cambria" w:cs="Cambria"/>
                                      <w:sz w:val="13"/>
                                      <w:szCs w:val="13"/>
                                    </w:rPr>
                                    <w:t>nan</w:t>
                                  </w:r>
                                  <w:r>
                                    <w:rPr>
                                      <w:rFonts w:ascii="Cambria" w:eastAsia="Cambria" w:hAnsi="Cambria" w:cs="Cambria"/>
                                      <w:spacing w:val="-1"/>
                                      <w:sz w:val="13"/>
                                      <w:szCs w:val="13"/>
                                    </w:rPr>
                                    <w:t>c</w:t>
                                  </w:r>
                                  <w:r>
                                    <w:rPr>
                                      <w:rFonts w:ascii="Cambria" w:eastAsia="Cambria" w:hAnsi="Cambria" w:cs="Cambria"/>
                                      <w:sz w:val="13"/>
                                      <w:szCs w:val="13"/>
                                    </w:rPr>
                                    <w:t>e.</w:t>
                                  </w:r>
                                  <w:r>
                                    <w:rPr>
                                      <w:rFonts w:ascii="Cambria" w:eastAsia="Cambria" w:hAnsi="Cambria" w:cs="Cambria"/>
                                      <w:spacing w:val="2"/>
                                      <w:sz w:val="13"/>
                                      <w:szCs w:val="13"/>
                                    </w:rPr>
                                    <w:t xml:space="preserve"> </w:t>
                                  </w:r>
                                  <w:r>
                                    <w:rPr>
                                      <w:rFonts w:ascii="Cambria" w:eastAsia="Cambria" w:hAnsi="Cambria" w:cs="Cambria"/>
                                      <w:spacing w:val="-1"/>
                                      <w:sz w:val="13"/>
                                      <w:szCs w:val="13"/>
                                    </w:rPr>
                                    <w:t>Co</w:t>
                                  </w:r>
                                  <w:r>
                                    <w:rPr>
                                      <w:rFonts w:ascii="Cambria" w:eastAsia="Cambria" w:hAnsi="Cambria" w:cs="Cambria"/>
                                      <w:sz w:val="13"/>
                                      <w:szCs w:val="13"/>
                                    </w:rPr>
                                    <w:t>nversely,</w:t>
                                  </w:r>
                                  <w:r>
                                    <w:rPr>
                                      <w:rFonts w:ascii="Cambria" w:eastAsia="Cambria" w:hAnsi="Cambria" w:cs="Cambria"/>
                                      <w:spacing w:val="3"/>
                                      <w:sz w:val="13"/>
                                      <w:szCs w:val="13"/>
                                    </w:rPr>
                                    <w:t xml:space="preserve"> </w:t>
                                  </w:r>
                                  <w:r>
                                    <w:rPr>
                                      <w:rFonts w:ascii="Cambria" w:eastAsia="Cambria" w:hAnsi="Cambria" w:cs="Cambria"/>
                                      <w:spacing w:val="-1"/>
                                      <w:sz w:val="13"/>
                                      <w:szCs w:val="13"/>
                                    </w:rPr>
                                    <w:t>ca</w:t>
                                  </w:r>
                                  <w:r>
                                    <w:rPr>
                                      <w:rFonts w:ascii="Cambria" w:eastAsia="Cambria" w:hAnsi="Cambria" w:cs="Cambria"/>
                                      <w:sz w:val="13"/>
                                      <w:szCs w:val="13"/>
                                    </w:rPr>
                                    <w:t>sh</w:t>
                                  </w:r>
                                  <w:r>
                                    <w:rPr>
                                      <w:rFonts w:ascii="Cambria" w:eastAsia="Cambria" w:hAnsi="Cambria" w:cs="Cambria"/>
                                      <w:spacing w:val="3"/>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s</w:t>
                                  </w:r>
                                  <w:r>
                                    <w:rPr>
                                      <w:rFonts w:ascii="Cambria" w:eastAsia="Cambria" w:hAnsi="Cambria" w:cs="Cambria"/>
                                      <w:spacing w:val="4"/>
                                      <w:sz w:val="13"/>
                                      <w:szCs w:val="13"/>
                                    </w:rPr>
                                    <w:t xml:space="preserve"> </w:t>
                                  </w:r>
                                  <w:r>
                                    <w:rPr>
                                      <w:rFonts w:ascii="Cambria" w:eastAsia="Cambria" w:hAnsi="Cambria" w:cs="Cambria"/>
                                      <w:spacing w:val="1"/>
                                      <w:sz w:val="13"/>
                                      <w:szCs w:val="13"/>
                                    </w:rPr>
                                    <w:t>d</w:t>
                                  </w:r>
                                  <w:r>
                                    <w:rPr>
                                      <w:rFonts w:ascii="Cambria" w:eastAsia="Cambria" w:hAnsi="Cambria" w:cs="Cambria"/>
                                      <w:sz w:val="13"/>
                                      <w:szCs w:val="13"/>
                                    </w:rPr>
                                    <w:t>r</w:t>
                                  </w:r>
                                  <w:r>
                                    <w:rPr>
                                      <w:rFonts w:ascii="Cambria" w:eastAsia="Cambria" w:hAnsi="Cambria" w:cs="Cambria"/>
                                      <w:spacing w:val="-1"/>
                                      <w:sz w:val="13"/>
                                      <w:szCs w:val="13"/>
                                    </w:rPr>
                                    <w:t>a</w:t>
                                  </w:r>
                                  <w:r>
                                    <w:rPr>
                                      <w:rFonts w:ascii="Cambria" w:eastAsia="Cambria" w:hAnsi="Cambria" w:cs="Cambria"/>
                                      <w:sz w:val="13"/>
                                      <w:szCs w:val="13"/>
                                    </w:rPr>
                                    <w:t>wn</w:t>
                                  </w:r>
                                  <w:r>
                                    <w:rPr>
                                      <w:rFonts w:ascii="Cambria" w:eastAsia="Cambria" w:hAnsi="Cambria" w:cs="Cambria"/>
                                      <w:spacing w:val="3"/>
                                      <w:sz w:val="13"/>
                                      <w:szCs w:val="13"/>
                                    </w:rPr>
                                    <w:t xml:space="preserve"> </w:t>
                                  </w:r>
                                  <w:r>
                                    <w:rPr>
                                      <w:rFonts w:ascii="Cambria" w:eastAsia="Cambria" w:hAnsi="Cambria" w:cs="Cambria"/>
                                      <w:sz w:val="13"/>
                                      <w:szCs w:val="13"/>
                                    </w:rPr>
                                    <w:t>fr</w:t>
                                  </w:r>
                                  <w:r>
                                    <w:rPr>
                                      <w:rFonts w:ascii="Cambria" w:eastAsia="Cambria" w:hAnsi="Cambria" w:cs="Cambria"/>
                                      <w:spacing w:val="-1"/>
                                      <w:sz w:val="13"/>
                                      <w:szCs w:val="13"/>
                                    </w:rPr>
                                    <w:t>o</w:t>
                                  </w:r>
                                  <w:r>
                                    <w:rPr>
                                      <w:rFonts w:ascii="Cambria" w:eastAsia="Cambria" w:hAnsi="Cambria" w:cs="Cambria"/>
                                      <w:sz w:val="13"/>
                                      <w:szCs w:val="13"/>
                                    </w:rPr>
                                    <w:t>m</w:t>
                                  </w:r>
                                  <w:r>
                                    <w:rPr>
                                      <w:rFonts w:ascii="Cambria" w:eastAsia="Cambria" w:hAnsi="Cambria" w:cs="Cambria"/>
                                      <w:spacing w:val="4"/>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4"/>
                                      <w:sz w:val="13"/>
                                      <w:szCs w:val="13"/>
                                    </w:rPr>
                                    <w:t xml:space="preserve"> </w:t>
                                  </w:r>
                                  <w:r>
                                    <w:rPr>
                                      <w:rFonts w:ascii="Cambria" w:eastAsia="Cambria" w:hAnsi="Cambria" w:cs="Cambria"/>
                                      <w:spacing w:val="-1"/>
                                      <w:sz w:val="13"/>
                                      <w:szCs w:val="13"/>
                                    </w:rPr>
                                    <w:t>OP</w:t>
                                  </w:r>
                                  <w:r>
                                    <w:rPr>
                                      <w:rFonts w:ascii="Cambria" w:eastAsia="Cambria" w:hAnsi="Cambria" w:cs="Cambria"/>
                                      <w:sz w:val="13"/>
                                      <w:szCs w:val="13"/>
                                    </w:rPr>
                                    <w:t>A</w:t>
                                  </w:r>
                                  <w:r>
                                    <w:rPr>
                                      <w:rFonts w:ascii="Cambria" w:eastAsia="Cambria" w:hAnsi="Cambria" w:cs="Cambria"/>
                                      <w:spacing w:val="4"/>
                                      <w:sz w:val="13"/>
                                      <w:szCs w:val="13"/>
                                    </w:rPr>
                                    <w:t xml:space="preserve"> </w:t>
                                  </w:r>
                                  <w:r>
                                    <w:rPr>
                                      <w:rFonts w:ascii="Cambria" w:eastAsia="Cambria" w:hAnsi="Cambria" w:cs="Cambria"/>
                                      <w:sz w:val="13"/>
                                      <w:szCs w:val="13"/>
                                    </w:rPr>
                                    <w:t>to</w:t>
                                  </w:r>
                                  <w:r>
                                    <w:rPr>
                                      <w:rFonts w:ascii="Cambria" w:eastAsia="Cambria" w:hAnsi="Cambria" w:cs="Cambria"/>
                                      <w:spacing w:val="3"/>
                                      <w:sz w:val="13"/>
                                      <w:szCs w:val="13"/>
                                    </w:rPr>
                                    <w:t xml:space="preserve"> </w:t>
                                  </w:r>
                                  <w:r>
                                    <w:rPr>
                                      <w:rFonts w:ascii="Cambria" w:eastAsia="Cambria" w:hAnsi="Cambria" w:cs="Cambria"/>
                                      <w:sz w:val="13"/>
                                      <w:szCs w:val="13"/>
                                    </w:rPr>
                                    <w:t>ma</w:t>
                                  </w:r>
                                  <w:r>
                                    <w:rPr>
                                      <w:rFonts w:ascii="Cambria" w:eastAsia="Cambria" w:hAnsi="Cambria" w:cs="Cambria"/>
                                      <w:spacing w:val="-1"/>
                                      <w:sz w:val="13"/>
                                      <w:szCs w:val="13"/>
                                    </w:rPr>
                                    <w:t>k</w:t>
                                  </w:r>
                                  <w:r>
                                    <w:rPr>
                                      <w:rFonts w:ascii="Cambria" w:eastAsia="Cambria" w:hAnsi="Cambria" w:cs="Cambria"/>
                                      <w:sz w:val="13"/>
                                      <w:szCs w:val="13"/>
                                    </w:rPr>
                                    <w:t>e</w:t>
                                  </w:r>
                                  <w:r>
                                    <w:rPr>
                                      <w:rFonts w:ascii="Cambria" w:eastAsia="Cambria" w:hAnsi="Cambria" w:cs="Cambria"/>
                                      <w:spacing w:val="4"/>
                                      <w:sz w:val="13"/>
                                      <w:szCs w:val="13"/>
                                    </w:rPr>
                                    <w:t xml:space="preserve"> </w:t>
                                  </w:r>
                                  <w:r>
                                    <w:rPr>
                                      <w:rFonts w:ascii="Cambria" w:eastAsia="Cambria" w:hAnsi="Cambria" w:cs="Cambria"/>
                                      <w:spacing w:val="1"/>
                                      <w:sz w:val="13"/>
                                      <w:szCs w:val="13"/>
                                    </w:rPr>
                                    <w:t>p</w:t>
                                  </w:r>
                                  <w:r>
                                    <w:rPr>
                                      <w:rFonts w:ascii="Cambria" w:eastAsia="Cambria" w:hAnsi="Cambria" w:cs="Cambria"/>
                                      <w:spacing w:val="-1"/>
                                      <w:sz w:val="13"/>
                                      <w:szCs w:val="13"/>
                                    </w:rPr>
                                    <w:t>a</w:t>
                                  </w:r>
                                  <w:r>
                                    <w:rPr>
                                      <w:rFonts w:ascii="Cambria" w:eastAsia="Cambria" w:hAnsi="Cambria" w:cs="Cambria"/>
                                      <w:sz w:val="13"/>
                                      <w:szCs w:val="13"/>
                                    </w:rPr>
                                    <w:t>yments</w:t>
                                  </w:r>
                                  <w:r>
                                    <w:rPr>
                                      <w:rFonts w:ascii="Cambria" w:eastAsia="Cambria" w:hAnsi="Cambria" w:cs="Cambria"/>
                                      <w:spacing w:val="5"/>
                                      <w:sz w:val="13"/>
                                      <w:szCs w:val="13"/>
                                    </w:rPr>
                                    <w:t xml:space="preserve"> </w:t>
                                  </w:r>
                                  <w:r>
                                    <w:rPr>
                                      <w:rFonts w:ascii="Cambria" w:eastAsia="Cambria" w:hAnsi="Cambria" w:cs="Cambria"/>
                                      <w:spacing w:val="-1"/>
                                      <w:sz w:val="13"/>
                                      <w:szCs w:val="13"/>
                                    </w:rPr>
                                    <w:t>u</w:t>
                                  </w:r>
                                  <w:r>
                                    <w:rPr>
                                      <w:rFonts w:ascii="Cambria" w:eastAsia="Cambria" w:hAnsi="Cambria" w:cs="Cambria"/>
                                      <w:sz w:val="13"/>
                                      <w:szCs w:val="13"/>
                                    </w:rPr>
                                    <w:t>n</w:t>
                                  </w:r>
                                  <w:r>
                                    <w:rPr>
                                      <w:rFonts w:ascii="Cambria" w:eastAsia="Cambria" w:hAnsi="Cambria" w:cs="Cambria"/>
                                      <w:spacing w:val="1"/>
                                      <w:sz w:val="13"/>
                                      <w:szCs w:val="13"/>
                                    </w:rPr>
                                    <w:t>d</w:t>
                                  </w:r>
                                  <w:r>
                                    <w:rPr>
                                      <w:rFonts w:ascii="Cambria" w:eastAsia="Cambria" w:hAnsi="Cambria" w:cs="Cambria"/>
                                      <w:sz w:val="13"/>
                                      <w:szCs w:val="13"/>
                                    </w:rPr>
                                    <w:t>er</w:t>
                                  </w:r>
                                  <w:r>
                                    <w:rPr>
                                      <w:rFonts w:ascii="Cambria" w:eastAsia="Cambria" w:hAnsi="Cambria" w:cs="Cambria"/>
                                      <w:spacing w:val="4"/>
                                      <w:sz w:val="13"/>
                                      <w:szCs w:val="13"/>
                                    </w:rPr>
                                    <w:t xml:space="preserve"> </w:t>
                                  </w:r>
                                  <w:r>
                                    <w:rPr>
                                      <w:rFonts w:ascii="Cambria" w:eastAsia="Cambria" w:hAnsi="Cambria" w:cs="Cambria"/>
                                      <w:spacing w:val="-1"/>
                                      <w:sz w:val="13"/>
                                      <w:szCs w:val="13"/>
                                    </w:rPr>
                                    <w:t>Pa</w:t>
                                  </w:r>
                                  <w:r>
                                    <w:rPr>
                                      <w:rFonts w:ascii="Cambria" w:eastAsia="Cambria" w:hAnsi="Cambria" w:cs="Cambria"/>
                                      <w:sz w:val="13"/>
                                      <w:szCs w:val="13"/>
                                    </w:rPr>
                                    <w:t>rl</w:t>
                                  </w:r>
                                  <w:r>
                                    <w:rPr>
                                      <w:rFonts w:ascii="Cambria" w:eastAsia="Cambria" w:hAnsi="Cambria" w:cs="Cambria"/>
                                      <w:spacing w:val="-1"/>
                                      <w:sz w:val="13"/>
                                      <w:szCs w:val="13"/>
                                    </w:rPr>
                                    <w:t>ia</w:t>
                                  </w:r>
                                  <w:r>
                                    <w:rPr>
                                      <w:rFonts w:ascii="Cambria" w:eastAsia="Cambria" w:hAnsi="Cambria" w:cs="Cambria"/>
                                      <w:sz w:val="13"/>
                                      <w:szCs w:val="13"/>
                                    </w:rPr>
                                    <w:t>ment</w:t>
                                  </w:r>
                                  <w:r>
                                    <w:rPr>
                                      <w:rFonts w:ascii="Cambria" w:eastAsia="Cambria" w:hAnsi="Cambria" w:cs="Cambria"/>
                                      <w:spacing w:val="-1"/>
                                      <w:sz w:val="13"/>
                                      <w:szCs w:val="13"/>
                                    </w:rPr>
                                    <w:t>a</w:t>
                                  </w:r>
                                  <w:r>
                                    <w:rPr>
                                      <w:rFonts w:ascii="Cambria" w:eastAsia="Cambria" w:hAnsi="Cambria" w:cs="Cambria"/>
                                      <w:sz w:val="13"/>
                                      <w:szCs w:val="13"/>
                                    </w:rPr>
                                    <w:t>ry</w:t>
                                  </w:r>
                                  <w:r>
                                    <w:rPr>
                                      <w:rFonts w:ascii="Cambria" w:eastAsia="Cambria" w:hAnsi="Cambria" w:cs="Cambria"/>
                                      <w:spacing w:val="4"/>
                                      <w:sz w:val="13"/>
                                      <w:szCs w:val="13"/>
                                    </w:rPr>
                                    <w:t xml:space="preserve"> </w:t>
                                  </w:r>
                                  <w:r>
                                    <w:rPr>
                                      <w:rFonts w:ascii="Cambria" w:eastAsia="Cambria" w:hAnsi="Cambria" w:cs="Cambria"/>
                                      <w:spacing w:val="-1"/>
                                      <w:sz w:val="13"/>
                                      <w:szCs w:val="13"/>
                                    </w:rPr>
                                    <w:t>a</w:t>
                                  </w:r>
                                  <w:r>
                                    <w:rPr>
                                      <w:rFonts w:ascii="Cambria" w:eastAsia="Cambria" w:hAnsi="Cambria" w:cs="Cambria"/>
                                      <w:spacing w:val="1"/>
                                      <w:sz w:val="13"/>
                                      <w:szCs w:val="13"/>
                                    </w:rPr>
                                    <w:t>pp</w:t>
                                  </w:r>
                                  <w:r>
                                    <w:rPr>
                                      <w:rFonts w:ascii="Cambria" w:eastAsia="Cambria" w:hAnsi="Cambria" w:cs="Cambria"/>
                                      <w:sz w:val="13"/>
                                      <w:szCs w:val="13"/>
                                    </w:rPr>
                                    <w:t>r</w:t>
                                  </w:r>
                                  <w:r>
                                    <w:rPr>
                                      <w:rFonts w:ascii="Cambria" w:eastAsia="Cambria" w:hAnsi="Cambria" w:cs="Cambria"/>
                                      <w:spacing w:val="-1"/>
                                      <w:sz w:val="13"/>
                                      <w:szCs w:val="13"/>
                                    </w:rPr>
                                    <w:t>o</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i</w:t>
                                  </w:r>
                                  <w:r>
                                    <w:rPr>
                                      <w:rFonts w:ascii="Cambria" w:eastAsia="Cambria" w:hAnsi="Cambria" w:cs="Cambria"/>
                                      <w:sz w:val="13"/>
                                      <w:szCs w:val="13"/>
                                    </w:rPr>
                                    <w:t>at</w:t>
                                  </w:r>
                                  <w:r>
                                    <w:rPr>
                                      <w:rFonts w:ascii="Cambria" w:eastAsia="Cambria" w:hAnsi="Cambria" w:cs="Cambria"/>
                                      <w:spacing w:val="-1"/>
                                      <w:sz w:val="13"/>
                                      <w:szCs w:val="13"/>
                                    </w:rPr>
                                    <w:t>io</w:t>
                                  </w:r>
                                  <w:r>
                                    <w:rPr>
                                      <w:rFonts w:ascii="Cambria" w:eastAsia="Cambria" w:hAnsi="Cambria" w:cs="Cambria"/>
                                      <w:sz w:val="13"/>
                                      <w:szCs w:val="13"/>
                                    </w:rPr>
                                    <w:t>n</w:t>
                                  </w:r>
                                  <w:r>
                                    <w:rPr>
                                      <w:rFonts w:ascii="Cambria" w:eastAsia="Cambria" w:hAnsi="Cambria" w:cs="Cambria"/>
                                      <w:spacing w:val="3"/>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n</w:t>
                                  </w:r>
                                  <w:r>
                                    <w:rPr>
                                      <w:rFonts w:ascii="Cambria" w:eastAsia="Cambria" w:hAnsi="Cambria" w:cs="Cambria"/>
                                      <w:spacing w:val="5"/>
                                      <w:sz w:val="13"/>
                                      <w:szCs w:val="13"/>
                                    </w:rPr>
                                    <w:t xml:space="preserve"> </w:t>
                                  </w:r>
                                  <w:r>
                                    <w:rPr>
                                      <w:rFonts w:ascii="Cambria" w:eastAsia="Cambria" w:hAnsi="Cambria" w:cs="Cambria"/>
                                      <w:spacing w:val="-1"/>
                                      <w:sz w:val="13"/>
                                      <w:szCs w:val="13"/>
                                    </w:rPr>
                                    <w:t>b</w:t>
                                  </w:r>
                                  <w:r>
                                    <w:rPr>
                                      <w:rFonts w:ascii="Cambria" w:eastAsia="Cambria" w:hAnsi="Cambria" w:cs="Cambria"/>
                                      <w:sz w:val="13"/>
                                      <w:szCs w:val="13"/>
                                    </w:rPr>
                                    <w:t>e</w:t>
                                  </w:r>
                                  <w:r>
                                    <w:rPr>
                                      <w:rFonts w:ascii="Cambria" w:eastAsia="Cambria" w:hAnsi="Cambria" w:cs="Cambria"/>
                                      <w:spacing w:val="-1"/>
                                      <w:sz w:val="13"/>
                                      <w:szCs w:val="13"/>
                                    </w:rPr>
                                    <w:t>h</w:t>
                                  </w:r>
                                  <w:r>
                                    <w:rPr>
                                      <w:rFonts w:ascii="Cambria" w:eastAsia="Cambria" w:hAnsi="Cambria" w:cs="Cambria"/>
                                      <w:sz w:val="13"/>
                                      <w:szCs w:val="13"/>
                                    </w:rPr>
                                    <w:t>alf</w:t>
                                  </w:r>
                                </w:p>
                                <w:p w14:paraId="0F4C52F6" w14:textId="77777777" w:rsidR="00924659" w:rsidRDefault="00924659">
                                  <w:pPr>
                                    <w:pStyle w:val="TableParagraph"/>
                                    <w:ind w:left="12"/>
                                    <w:rPr>
                                      <w:rFonts w:ascii="Cambria" w:eastAsia="Cambria" w:hAnsi="Cambria" w:cs="Cambria"/>
                                      <w:sz w:val="13"/>
                                      <w:szCs w:val="13"/>
                                    </w:rPr>
                                  </w:pPr>
                                  <w:r>
                                    <w:rPr>
                                      <w:rFonts w:ascii="Cambria" w:eastAsia="Cambria" w:hAnsi="Cambria" w:cs="Cambria"/>
                                      <w:spacing w:val="-1"/>
                                      <w:sz w:val="13"/>
                                      <w:szCs w:val="13"/>
                                    </w:rPr>
                                    <w:t>o</w:t>
                                  </w:r>
                                  <w:r>
                                    <w:rPr>
                                      <w:rFonts w:ascii="Cambria" w:eastAsia="Cambria" w:hAnsi="Cambria" w:cs="Cambria"/>
                                      <w:sz w:val="13"/>
                                      <w:szCs w:val="13"/>
                                    </w:rPr>
                                    <w:t>f</w:t>
                                  </w:r>
                                  <w:r>
                                    <w:rPr>
                                      <w:rFonts w:ascii="Cambria" w:eastAsia="Cambria" w:hAnsi="Cambria" w:cs="Cambria"/>
                                      <w:spacing w:val="2"/>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z w:val="13"/>
                                      <w:szCs w:val="13"/>
                                    </w:rPr>
                                    <w:t>G</w:t>
                                  </w:r>
                                  <w:r>
                                    <w:rPr>
                                      <w:rFonts w:ascii="Cambria" w:eastAsia="Cambria" w:hAnsi="Cambria" w:cs="Cambria"/>
                                      <w:spacing w:val="-1"/>
                                      <w:sz w:val="13"/>
                                      <w:szCs w:val="13"/>
                                    </w:rPr>
                                    <w:t>o</w:t>
                                  </w:r>
                                  <w:r>
                                    <w:rPr>
                                      <w:rFonts w:ascii="Cambria" w:eastAsia="Cambria" w:hAnsi="Cambria" w:cs="Cambria"/>
                                      <w:sz w:val="13"/>
                                      <w:szCs w:val="13"/>
                                    </w:rPr>
                                    <w:t>vernment.</w:t>
                                  </w:r>
                                  <w:r>
                                    <w:rPr>
                                      <w:rFonts w:ascii="Cambria" w:eastAsia="Cambria" w:hAnsi="Cambria" w:cs="Cambria"/>
                                      <w:spacing w:val="2"/>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ese</w:t>
                                  </w:r>
                                  <w:r>
                                    <w:rPr>
                                      <w:rFonts w:ascii="Cambria" w:eastAsia="Cambria" w:hAnsi="Cambria" w:cs="Cambria"/>
                                      <w:spacing w:val="3"/>
                                      <w:sz w:val="13"/>
                                      <w:szCs w:val="13"/>
                                    </w:rPr>
                                    <w:t xml:space="preserve"> </w:t>
                                  </w:r>
                                  <w:r>
                                    <w:rPr>
                                      <w:rFonts w:ascii="Cambria" w:eastAsia="Cambria" w:hAnsi="Cambria" w:cs="Cambria"/>
                                      <w:sz w:val="13"/>
                                      <w:szCs w:val="13"/>
                                    </w:rPr>
                                    <w:t>transfers</w:t>
                                  </w:r>
                                  <w:r>
                                    <w:rPr>
                                      <w:rFonts w:ascii="Cambria" w:eastAsia="Cambria" w:hAnsi="Cambria" w:cs="Cambria"/>
                                      <w:spacing w:val="4"/>
                                      <w:sz w:val="13"/>
                                      <w:szCs w:val="13"/>
                                    </w:rPr>
                                    <w:t xml:space="preserve"> </w:t>
                                  </w:r>
                                  <w:r>
                                    <w:rPr>
                                      <w:rFonts w:ascii="Cambria" w:eastAsia="Cambria" w:hAnsi="Cambria" w:cs="Cambria"/>
                                      <w:sz w:val="13"/>
                                      <w:szCs w:val="13"/>
                                    </w:rPr>
                                    <w:t>to</w:t>
                                  </w:r>
                                  <w:r>
                                    <w:rPr>
                                      <w:rFonts w:ascii="Cambria" w:eastAsia="Cambria" w:hAnsi="Cambria" w:cs="Cambria"/>
                                      <w:spacing w:val="2"/>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nd</w:t>
                                  </w:r>
                                  <w:r>
                                    <w:rPr>
                                      <w:rFonts w:ascii="Cambria" w:eastAsia="Cambria" w:hAnsi="Cambria" w:cs="Cambria"/>
                                      <w:spacing w:val="4"/>
                                      <w:sz w:val="13"/>
                                      <w:szCs w:val="13"/>
                                    </w:rPr>
                                    <w:t xml:space="preserve"> </w:t>
                                  </w:r>
                                  <w:r>
                                    <w:rPr>
                                      <w:rFonts w:ascii="Cambria" w:eastAsia="Cambria" w:hAnsi="Cambria" w:cs="Cambria"/>
                                      <w:sz w:val="13"/>
                                      <w:szCs w:val="13"/>
                                    </w:rPr>
                                    <w:t>fr</w:t>
                                  </w:r>
                                  <w:r>
                                    <w:rPr>
                                      <w:rFonts w:ascii="Cambria" w:eastAsia="Cambria" w:hAnsi="Cambria" w:cs="Cambria"/>
                                      <w:spacing w:val="-1"/>
                                      <w:sz w:val="13"/>
                                      <w:szCs w:val="13"/>
                                    </w:rPr>
                                    <w:t>o</w:t>
                                  </w:r>
                                  <w:r>
                                    <w:rPr>
                                      <w:rFonts w:ascii="Cambria" w:eastAsia="Cambria" w:hAnsi="Cambria" w:cs="Cambria"/>
                                      <w:sz w:val="13"/>
                                      <w:szCs w:val="13"/>
                                    </w:rPr>
                                    <w:t>m</w:t>
                                  </w:r>
                                  <w:r>
                                    <w:rPr>
                                      <w:rFonts w:ascii="Cambria" w:eastAsia="Cambria" w:hAnsi="Cambria" w:cs="Cambria"/>
                                      <w:spacing w:val="3"/>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pacing w:val="-1"/>
                                      <w:sz w:val="13"/>
                                      <w:szCs w:val="13"/>
                                    </w:rPr>
                                    <w:t>OP</w:t>
                                  </w:r>
                                  <w:r>
                                    <w:rPr>
                                      <w:rFonts w:ascii="Cambria" w:eastAsia="Cambria" w:hAnsi="Cambria" w:cs="Cambria"/>
                                      <w:sz w:val="13"/>
                                      <w:szCs w:val="13"/>
                                    </w:rPr>
                                    <w:t>A</w:t>
                                  </w:r>
                                  <w:r>
                                    <w:rPr>
                                      <w:rFonts w:ascii="Cambria" w:eastAsia="Cambria" w:hAnsi="Cambria" w:cs="Cambria"/>
                                      <w:spacing w:val="2"/>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re</w:t>
                                  </w:r>
                                  <w:r>
                                    <w:rPr>
                                      <w:rFonts w:ascii="Cambria" w:eastAsia="Cambria" w:hAnsi="Cambria" w:cs="Cambria"/>
                                      <w:spacing w:val="3"/>
                                      <w:sz w:val="13"/>
                                      <w:szCs w:val="13"/>
                                    </w:rPr>
                                    <w:t xml:space="preserve"> </w:t>
                                  </w:r>
                                  <w:r>
                                    <w:rPr>
                                      <w:rFonts w:ascii="Cambria" w:eastAsia="Cambria" w:hAnsi="Cambria" w:cs="Cambria"/>
                                      <w:spacing w:val="-1"/>
                                      <w:sz w:val="13"/>
                                      <w:szCs w:val="13"/>
                                    </w:rPr>
                                    <w:t>a</w:t>
                                  </w:r>
                                  <w:r>
                                    <w:rPr>
                                      <w:rFonts w:ascii="Cambria" w:eastAsia="Cambria" w:hAnsi="Cambria" w:cs="Cambria"/>
                                      <w:spacing w:val="1"/>
                                      <w:sz w:val="13"/>
                                      <w:szCs w:val="13"/>
                                    </w:rPr>
                                    <w:t>d</w:t>
                                  </w:r>
                                  <w:r>
                                    <w:rPr>
                                      <w:rFonts w:ascii="Cambria" w:eastAsia="Cambria" w:hAnsi="Cambria" w:cs="Cambria"/>
                                      <w:sz w:val="13"/>
                                      <w:szCs w:val="13"/>
                                    </w:rPr>
                                    <w:t>j</w:t>
                                  </w:r>
                                  <w:r>
                                    <w:rPr>
                                      <w:rFonts w:ascii="Cambria" w:eastAsia="Cambria" w:hAnsi="Cambria" w:cs="Cambria"/>
                                      <w:spacing w:val="-1"/>
                                      <w:sz w:val="13"/>
                                      <w:szCs w:val="13"/>
                                    </w:rPr>
                                    <w:t>u</w:t>
                                  </w:r>
                                  <w:r>
                                    <w:rPr>
                                      <w:rFonts w:ascii="Cambria" w:eastAsia="Cambria" w:hAnsi="Cambria" w:cs="Cambria"/>
                                      <w:sz w:val="13"/>
                                      <w:szCs w:val="13"/>
                                    </w:rPr>
                                    <w:t>stments</w:t>
                                  </w:r>
                                  <w:r>
                                    <w:rPr>
                                      <w:rFonts w:ascii="Cambria" w:eastAsia="Cambria" w:hAnsi="Cambria" w:cs="Cambria"/>
                                      <w:spacing w:val="4"/>
                                      <w:sz w:val="13"/>
                                      <w:szCs w:val="13"/>
                                    </w:rPr>
                                    <w:t xml:space="preserve"> </w:t>
                                  </w:r>
                                  <w:r>
                                    <w:rPr>
                                      <w:rFonts w:ascii="Cambria" w:eastAsia="Cambria" w:hAnsi="Cambria" w:cs="Cambria"/>
                                      <w:sz w:val="13"/>
                                      <w:szCs w:val="13"/>
                                    </w:rPr>
                                    <w:t>to</w:t>
                                  </w:r>
                                  <w:r>
                                    <w:rPr>
                                      <w:rFonts w:ascii="Cambria" w:eastAsia="Cambria" w:hAnsi="Cambria" w:cs="Cambria"/>
                                      <w:spacing w:val="2"/>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pacing w:val="-1"/>
                                      <w:sz w:val="13"/>
                                      <w:szCs w:val="13"/>
                                    </w:rPr>
                                    <w:t>a</w:t>
                                  </w:r>
                                  <w:r>
                                    <w:rPr>
                                      <w:rFonts w:ascii="Cambria" w:eastAsia="Cambria" w:hAnsi="Cambria" w:cs="Cambria"/>
                                      <w:spacing w:val="1"/>
                                      <w:sz w:val="13"/>
                                      <w:szCs w:val="13"/>
                                    </w:rPr>
                                    <w:t>d</w:t>
                                  </w:r>
                                  <w:r>
                                    <w:rPr>
                                      <w:rFonts w:ascii="Cambria" w:eastAsia="Cambria" w:hAnsi="Cambria" w:cs="Cambria"/>
                                      <w:sz w:val="13"/>
                                      <w:szCs w:val="13"/>
                                    </w:rPr>
                                    <w:t>m</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1"/>
                                      <w:sz w:val="13"/>
                                      <w:szCs w:val="13"/>
                                    </w:rPr>
                                    <w:t>i</w:t>
                                  </w:r>
                                  <w:r>
                                    <w:rPr>
                                      <w:rFonts w:ascii="Cambria" w:eastAsia="Cambria" w:hAnsi="Cambria" w:cs="Cambria"/>
                                      <w:sz w:val="13"/>
                                      <w:szCs w:val="13"/>
                                    </w:rPr>
                                    <w:t>stered</w:t>
                                  </w:r>
                                  <w:r>
                                    <w:rPr>
                                      <w:rFonts w:ascii="Cambria" w:eastAsia="Cambria" w:hAnsi="Cambria" w:cs="Cambria"/>
                                      <w:spacing w:val="4"/>
                                      <w:sz w:val="13"/>
                                      <w:szCs w:val="13"/>
                                    </w:rPr>
                                    <w:t xml:space="preserve"> </w:t>
                                  </w:r>
                                  <w:r>
                                    <w:rPr>
                                      <w:rFonts w:ascii="Cambria" w:eastAsia="Cambria" w:hAnsi="Cambria" w:cs="Cambria"/>
                                      <w:spacing w:val="-1"/>
                                      <w:sz w:val="13"/>
                                      <w:szCs w:val="13"/>
                                    </w:rPr>
                                    <w:t>ca</w:t>
                                  </w:r>
                                  <w:r>
                                    <w:rPr>
                                      <w:rFonts w:ascii="Cambria" w:eastAsia="Cambria" w:hAnsi="Cambria" w:cs="Cambria"/>
                                      <w:sz w:val="13"/>
                                      <w:szCs w:val="13"/>
                                    </w:rPr>
                                    <w:t>sh</w:t>
                                  </w:r>
                                  <w:r>
                                    <w:rPr>
                                      <w:rFonts w:ascii="Cambria" w:eastAsia="Cambria" w:hAnsi="Cambria" w:cs="Cambria"/>
                                      <w:spacing w:val="2"/>
                                      <w:sz w:val="13"/>
                                      <w:szCs w:val="13"/>
                                    </w:rPr>
                                    <w:t xml:space="preserve"> </w:t>
                                  </w:r>
                                  <w:r>
                                    <w:rPr>
                                      <w:rFonts w:ascii="Cambria" w:eastAsia="Cambria" w:hAnsi="Cambria" w:cs="Cambria"/>
                                      <w:spacing w:val="-1"/>
                                      <w:sz w:val="13"/>
                                      <w:szCs w:val="13"/>
                                    </w:rPr>
                                    <w:t>h</w:t>
                                  </w:r>
                                  <w:r>
                                    <w:rPr>
                                      <w:rFonts w:ascii="Cambria" w:eastAsia="Cambria" w:hAnsi="Cambria" w:cs="Cambria"/>
                                      <w:sz w:val="13"/>
                                      <w:szCs w:val="13"/>
                                    </w:rPr>
                                    <w:t>eld</w:t>
                                  </w:r>
                                  <w:r>
                                    <w:rPr>
                                      <w:rFonts w:ascii="Cambria" w:eastAsia="Cambria" w:hAnsi="Cambria" w:cs="Cambria"/>
                                      <w:spacing w:val="4"/>
                                      <w:sz w:val="13"/>
                                      <w:szCs w:val="13"/>
                                    </w:rPr>
                                    <w:t xml:space="preserve"> </w:t>
                                  </w:r>
                                  <w:r>
                                    <w:rPr>
                                      <w:rFonts w:ascii="Cambria" w:eastAsia="Cambria" w:hAnsi="Cambria" w:cs="Cambria"/>
                                      <w:spacing w:val="-1"/>
                                      <w:sz w:val="13"/>
                                      <w:szCs w:val="13"/>
                                    </w:rPr>
                                    <w:t>b</w:t>
                                  </w:r>
                                  <w:r>
                                    <w:rPr>
                                      <w:rFonts w:ascii="Cambria" w:eastAsia="Cambria" w:hAnsi="Cambria" w:cs="Cambria"/>
                                      <w:sz w:val="13"/>
                                      <w:szCs w:val="13"/>
                                    </w:rPr>
                                    <w:t>y</w:t>
                                  </w:r>
                                  <w:r>
                                    <w:rPr>
                                      <w:rFonts w:ascii="Cambria" w:eastAsia="Cambria" w:hAnsi="Cambria" w:cs="Cambria"/>
                                      <w:spacing w:val="3"/>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z w:val="13"/>
                                      <w:szCs w:val="13"/>
                                    </w:rPr>
                                    <w:t>GB</w:t>
                                  </w:r>
                                  <w:r>
                                    <w:rPr>
                                      <w:rFonts w:ascii="Cambria" w:eastAsia="Cambria" w:hAnsi="Cambria" w:cs="Cambria"/>
                                      <w:spacing w:val="-1"/>
                                      <w:sz w:val="13"/>
                                      <w:szCs w:val="13"/>
                                    </w:rPr>
                                    <w:t>RMP</w:t>
                                  </w:r>
                                  <w:r>
                                    <w:rPr>
                                      <w:rFonts w:ascii="Cambria" w:eastAsia="Cambria" w:hAnsi="Cambria" w:cs="Cambria"/>
                                      <w:sz w:val="13"/>
                                      <w:szCs w:val="13"/>
                                    </w:rPr>
                                    <w:t>A</w:t>
                                  </w:r>
                                  <w:r>
                                    <w:rPr>
                                      <w:rFonts w:ascii="Cambria" w:eastAsia="Cambria" w:hAnsi="Cambria" w:cs="Cambria"/>
                                      <w:spacing w:val="2"/>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n</w:t>
                                  </w:r>
                                  <w:r>
                                    <w:rPr>
                                      <w:rFonts w:ascii="Cambria" w:eastAsia="Cambria" w:hAnsi="Cambria" w:cs="Cambria"/>
                                      <w:spacing w:val="3"/>
                                      <w:sz w:val="13"/>
                                      <w:szCs w:val="13"/>
                                    </w:rPr>
                                    <w:t xml:space="preserve"> </w:t>
                                  </w:r>
                                  <w:r>
                                    <w:rPr>
                                      <w:rFonts w:ascii="Cambria" w:eastAsia="Cambria" w:hAnsi="Cambria" w:cs="Cambria"/>
                                      <w:spacing w:val="-1"/>
                                      <w:sz w:val="13"/>
                                      <w:szCs w:val="13"/>
                                    </w:rPr>
                                    <w:t>b</w:t>
                                  </w:r>
                                  <w:r>
                                    <w:rPr>
                                      <w:rFonts w:ascii="Cambria" w:eastAsia="Cambria" w:hAnsi="Cambria" w:cs="Cambria"/>
                                      <w:sz w:val="13"/>
                                      <w:szCs w:val="13"/>
                                    </w:rPr>
                                    <w:t>e</w:t>
                                  </w:r>
                                  <w:r>
                                    <w:rPr>
                                      <w:rFonts w:ascii="Cambria" w:eastAsia="Cambria" w:hAnsi="Cambria" w:cs="Cambria"/>
                                      <w:spacing w:val="-1"/>
                                      <w:sz w:val="13"/>
                                      <w:szCs w:val="13"/>
                                    </w:rPr>
                                    <w:t>hal</w:t>
                                  </w:r>
                                  <w:r>
                                    <w:rPr>
                                      <w:rFonts w:ascii="Cambria" w:eastAsia="Cambria" w:hAnsi="Cambria" w:cs="Cambria"/>
                                      <w:sz w:val="13"/>
                                      <w:szCs w:val="13"/>
                                    </w:rPr>
                                    <w:t>f</w:t>
                                  </w:r>
                                  <w:r>
                                    <w:rPr>
                                      <w:rFonts w:ascii="Cambria" w:eastAsia="Cambria" w:hAnsi="Cambria" w:cs="Cambria"/>
                                      <w:spacing w:val="4"/>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f</w:t>
                                  </w:r>
                                  <w:r>
                                    <w:rPr>
                                      <w:rFonts w:ascii="Cambria" w:eastAsia="Cambria" w:hAnsi="Cambria" w:cs="Cambria"/>
                                      <w:spacing w:val="3"/>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p>
                                <w:p w14:paraId="7E175D63" w14:textId="77777777" w:rsidR="00924659" w:rsidRDefault="00924659">
                                  <w:pPr>
                                    <w:pStyle w:val="TableParagraph"/>
                                    <w:spacing w:before="34"/>
                                    <w:ind w:left="12"/>
                                    <w:rPr>
                                      <w:rFonts w:ascii="Cambria" w:eastAsia="Cambria" w:hAnsi="Cambria" w:cs="Cambria"/>
                                      <w:sz w:val="13"/>
                                      <w:szCs w:val="13"/>
                                    </w:rPr>
                                  </w:pPr>
                                  <w:r>
                                    <w:rPr>
                                      <w:rFonts w:ascii="Cambria" w:eastAsia="Cambria" w:hAnsi="Cambria" w:cs="Cambria"/>
                                      <w:sz w:val="13"/>
                                      <w:szCs w:val="13"/>
                                    </w:rPr>
                                    <w:t>G</w:t>
                                  </w:r>
                                  <w:r>
                                    <w:rPr>
                                      <w:rFonts w:ascii="Cambria" w:eastAsia="Cambria" w:hAnsi="Cambria" w:cs="Cambria"/>
                                      <w:spacing w:val="-1"/>
                                      <w:sz w:val="13"/>
                                      <w:szCs w:val="13"/>
                                    </w:rPr>
                                    <w:t>o</w:t>
                                  </w:r>
                                  <w:r>
                                    <w:rPr>
                                      <w:rFonts w:ascii="Cambria" w:eastAsia="Cambria" w:hAnsi="Cambria" w:cs="Cambria"/>
                                      <w:sz w:val="13"/>
                                      <w:szCs w:val="13"/>
                                    </w:rPr>
                                    <w:t>vernment</w:t>
                                  </w:r>
                                  <w:r>
                                    <w:rPr>
                                      <w:rFonts w:ascii="Cambria" w:eastAsia="Cambria" w:hAnsi="Cambria" w:cs="Cambria"/>
                                      <w:spacing w:val="4"/>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nd</w:t>
                                  </w:r>
                                  <w:r>
                                    <w:rPr>
                                      <w:rFonts w:ascii="Cambria" w:eastAsia="Cambria" w:hAnsi="Cambria" w:cs="Cambria"/>
                                      <w:spacing w:val="5"/>
                                      <w:sz w:val="13"/>
                                      <w:szCs w:val="13"/>
                                    </w:rPr>
                                    <w:t xml:space="preserve"> </w:t>
                                  </w:r>
                                  <w:r>
                                    <w:rPr>
                                      <w:rFonts w:ascii="Cambria" w:eastAsia="Cambria" w:hAnsi="Cambria" w:cs="Cambria"/>
                                      <w:sz w:val="13"/>
                                      <w:szCs w:val="13"/>
                                    </w:rPr>
                                    <w:t>re</w:t>
                                  </w:r>
                                  <w:r>
                                    <w:rPr>
                                      <w:rFonts w:ascii="Cambria" w:eastAsia="Cambria" w:hAnsi="Cambria" w:cs="Cambria"/>
                                      <w:spacing w:val="1"/>
                                      <w:sz w:val="13"/>
                                      <w:szCs w:val="13"/>
                                    </w:rPr>
                                    <w:t>p</w:t>
                                  </w:r>
                                  <w:r>
                                    <w:rPr>
                                      <w:rFonts w:ascii="Cambria" w:eastAsia="Cambria" w:hAnsi="Cambria" w:cs="Cambria"/>
                                      <w:spacing w:val="-1"/>
                                      <w:sz w:val="13"/>
                                      <w:szCs w:val="13"/>
                                    </w:rPr>
                                    <w:t>o</w:t>
                                  </w:r>
                                  <w:r>
                                    <w:rPr>
                                      <w:rFonts w:ascii="Cambria" w:eastAsia="Cambria" w:hAnsi="Cambria" w:cs="Cambria"/>
                                      <w:sz w:val="13"/>
                                      <w:szCs w:val="13"/>
                                    </w:rPr>
                                    <w:t>rted</w:t>
                                  </w:r>
                                  <w:r>
                                    <w:rPr>
                                      <w:rFonts w:ascii="Cambria" w:eastAsia="Cambria" w:hAnsi="Cambria" w:cs="Cambria"/>
                                      <w:spacing w:val="5"/>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s</w:t>
                                  </w:r>
                                  <w:r>
                                    <w:rPr>
                                      <w:rFonts w:ascii="Cambria" w:eastAsia="Cambria" w:hAnsi="Cambria" w:cs="Cambria"/>
                                      <w:spacing w:val="4"/>
                                      <w:sz w:val="13"/>
                                      <w:szCs w:val="13"/>
                                    </w:rPr>
                                    <w:t xml:space="preserve"> </w:t>
                                  </w:r>
                                  <w:r>
                                    <w:rPr>
                                      <w:rFonts w:ascii="Cambria" w:eastAsia="Cambria" w:hAnsi="Cambria" w:cs="Cambria"/>
                                      <w:sz w:val="13"/>
                                      <w:szCs w:val="13"/>
                                    </w:rPr>
                                    <w:t>s</w:t>
                                  </w:r>
                                  <w:r>
                                    <w:rPr>
                                      <w:rFonts w:ascii="Cambria" w:eastAsia="Cambria" w:hAnsi="Cambria" w:cs="Cambria"/>
                                      <w:spacing w:val="-1"/>
                                      <w:sz w:val="13"/>
                                      <w:szCs w:val="13"/>
                                    </w:rPr>
                                    <w:t>uc</w:t>
                                  </w:r>
                                  <w:r>
                                    <w:rPr>
                                      <w:rFonts w:ascii="Cambria" w:eastAsia="Cambria" w:hAnsi="Cambria" w:cs="Cambria"/>
                                      <w:sz w:val="13"/>
                                      <w:szCs w:val="13"/>
                                    </w:rPr>
                                    <w:t>h</w:t>
                                  </w:r>
                                  <w:r>
                                    <w:rPr>
                                      <w:rFonts w:ascii="Cambria" w:eastAsia="Cambria" w:hAnsi="Cambria" w:cs="Cambria"/>
                                      <w:spacing w:val="3"/>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3"/>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4"/>
                                      <w:sz w:val="13"/>
                                      <w:szCs w:val="13"/>
                                    </w:rPr>
                                    <w:t xml:space="preserve"> </w:t>
                                  </w:r>
                                  <w:r>
                                    <w:rPr>
                                      <w:rFonts w:ascii="Cambria" w:eastAsia="Cambria" w:hAnsi="Cambria" w:cs="Cambria"/>
                                      <w:sz w:val="13"/>
                                      <w:szCs w:val="13"/>
                                    </w:rPr>
                                    <w:t>s</w:t>
                                  </w:r>
                                  <w:r>
                                    <w:rPr>
                                      <w:rFonts w:ascii="Cambria" w:eastAsia="Cambria" w:hAnsi="Cambria" w:cs="Cambria"/>
                                      <w:spacing w:val="-1"/>
                                      <w:sz w:val="13"/>
                                      <w:szCs w:val="13"/>
                                    </w:rPr>
                                    <w:t>ch</w:t>
                                  </w:r>
                                  <w:r>
                                    <w:rPr>
                                      <w:rFonts w:ascii="Cambria" w:eastAsia="Cambria" w:hAnsi="Cambria" w:cs="Cambria"/>
                                      <w:sz w:val="13"/>
                                      <w:szCs w:val="13"/>
                                    </w:rPr>
                                    <w:t>e</w:t>
                                  </w:r>
                                  <w:r>
                                    <w:rPr>
                                      <w:rFonts w:ascii="Cambria" w:eastAsia="Cambria" w:hAnsi="Cambria" w:cs="Cambria"/>
                                      <w:spacing w:val="1"/>
                                      <w:sz w:val="13"/>
                                      <w:szCs w:val="13"/>
                                    </w:rPr>
                                    <w:t>d</w:t>
                                  </w:r>
                                  <w:r>
                                    <w:rPr>
                                      <w:rFonts w:ascii="Cambria" w:eastAsia="Cambria" w:hAnsi="Cambria" w:cs="Cambria"/>
                                      <w:spacing w:val="-1"/>
                                      <w:sz w:val="13"/>
                                      <w:szCs w:val="13"/>
                                    </w:rPr>
                                    <w:t>ul</w:t>
                                  </w:r>
                                  <w:r>
                                    <w:rPr>
                                      <w:rFonts w:ascii="Cambria" w:eastAsia="Cambria" w:hAnsi="Cambria" w:cs="Cambria"/>
                                      <w:sz w:val="13"/>
                                      <w:szCs w:val="13"/>
                                    </w:rPr>
                                    <w:t>e</w:t>
                                  </w:r>
                                  <w:r>
                                    <w:rPr>
                                      <w:rFonts w:ascii="Cambria" w:eastAsia="Cambria" w:hAnsi="Cambria" w:cs="Cambria"/>
                                      <w:spacing w:val="4"/>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f</w:t>
                                  </w:r>
                                  <w:r>
                                    <w:rPr>
                                      <w:rFonts w:ascii="Cambria" w:eastAsia="Cambria" w:hAnsi="Cambria" w:cs="Cambria"/>
                                      <w:spacing w:val="4"/>
                                      <w:sz w:val="13"/>
                                      <w:szCs w:val="13"/>
                                    </w:rPr>
                                    <w:t xml:space="preserve"> </w:t>
                                  </w:r>
                                  <w:r>
                                    <w:rPr>
                                      <w:rFonts w:ascii="Cambria" w:eastAsia="Cambria" w:hAnsi="Cambria" w:cs="Cambria"/>
                                      <w:spacing w:val="-1"/>
                                      <w:sz w:val="13"/>
                                      <w:szCs w:val="13"/>
                                    </w:rPr>
                                    <w:t>a</w:t>
                                  </w:r>
                                  <w:r>
                                    <w:rPr>
                                      <w:rFonts w:ascii="Cambria" w:eastAsia="Cambria" w:hAnsi="Cambria" w:cs="Cambria"/>
                                      <w:spacing w:val="1"/>
                                      <w:sz w:val="13"/>
                                      <w:szCs w:val="13"/>
                                    </w:rPr>
                                    <w:t>d</w:t>
                                  </w:r>
                                  <w:r>
                                    <w:rPr>
                                      <w:rFonts w:ascii="Cambria" w:eastAsia="Cambria" w:hAnsi="Cambria" w:cs="Cambria"/>
                                      <w:sz w:val="13"/>
                                      <w:szCs w:val="13"/>
                                    </w:rPr>
                                    <w:t>m</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1"/>
                                      <w:sz w:val="13"/>
                                      <w:szCs w:val="13"/>
                                    </w:rPr>
                                    <w:t>i</w:t>
                                  </w:r>
                                  <w:r>
                                    <w:rPr>
                                      <w:rFonts w:ascii="Cambria" w:eastAsia="Cambria" w:hAnsi="Cambria" w:cs="Cambria"/>
                                      <w:sz w:val="13"/>
                                      <w:szCs w:val="13"/>
                                    </w:rPr>
                                    <w:t>stered</w:t>
                                  </w:r>
                                  <w:r>
                                    <w:rPr>
                                      <w:rFonts w:ascii="Cambria" w:eastAsia="Cambria" w:hAnsi="Cambria" w:cs="Cambria"/>
                                      <w:spacing w:val="4"/>
                                      <w:sz w:val="13"/>
                                      <w:szCs w:val="13"/>
                                    </w:rPr>
                                    <w:t xml:space="preserve"> </w:t>
                                  </w:r>
                                  <w:r>
                                    <w:rPr>
                                      <w:rFonts w:ascii="Cambria" w:eastAsia="Cambria" w:hAnsi="Cambria" w:cs="Cambria"/>
                                      <w:spacing w:val="-1"/>
                                      <w:sz w:val="13"/>
                                      <w:szCs w:val="13"/>
                                    </w:rPr>
                                    <w:t>c</w:t>
                                  </w:r>
                                  <w:r>
                                    <w:rPr>
                                      <w:rFonts w:ascii="Cambria" w:eastAsia="Cambria" w:hAnsi="Cambria" w:cs="Cambria"/>
                                      <w:sz w:val="13"/>
                                      <w:szCs w:val="13"/>
                                    </w:rPr>
                                    <w:t>ash</w:t>
                                  </w:r>
                                  <w:r>
                                    <w:rPr>
                                      <w:rFonts w:ascii="Cambria" w:eastAsia="Cambria" w:hAnsi="Cambria" w:cs="Cambria"/>
                                      <w:spacing w:val="2"/>
                                      <w:sz w:val="13"/>
                                      <w:szCs w:val="13"/>
                                    </w:rPr>
                                    <w:t xml:space="preserve"> </w:t>
                                  </w:r>
                                  <w:r>
                                    <w:rPr>
                                      <w:rFonts w:ascii="Cambria" w:eastAsia="Cambria" w:hAnsi="Cambria" w:cs="Cambria"/>
                                      <w:sz w:val="13"/>
                                      <w:szCs w:val="13"/>
                                    </w:rPr>
                                    <w:t>fl</w:t>
                                  </w:r>
                                  <w:r>
                                    <w:rPr>
                                      <w:rFonts w:ascii="Cambria" w:eastAsia="Cambria" w:hAnsi="Cambria" w:cs="Cambria"/>
                                      <w:spacing w:val="-1"/>
                                      <w:sz w:val="13"/>
                                      <w:szCs w:val="13"/>
                                    </w:rPr>
                                    <w:t>o</w:t>
                                  </w:r>
                                  <w:r>
                                    <w:rPr>
                                      <w:rFonts w:ascii="Cambria" w:eastAsia="Cambria" w:hAnsi="Cambria" w:cs="Cambria"/>
                                      <w:sz w:val="13"/>
                                      <w:szCs w:val="13"/>
                                    </w:rPr>
                                    <w:t>ws</w:t>
                                  </w:r>
                                  <w:r>
                                    <w:rPr>
                                      <w:rFonts w:ascii="Cambria" w:eastAsia="Cambria" w:hAnsi="Cambria" w:cs="Cambria"/>
                                      <w:spacing w:val="5"/>
                                      <w:sz w:val="13"/>
                                      <w:szCs w:val="13"/>
                                    </w:rPr>
                                    <w:t xml:space="preserve"> </w:t>
                                  </w:r>
                                  <w:r>
                                    <w:rPr>
                                      <w:rFonts w:ascii="Cambria" w:eastAsia="Cambria" w:hAnsi="Cambria" w:cs="Cambria"/>
                                      <w:sz w:val="13"/>
                                      <w:szCs w:val="13"/>
                                    </w:rPr>
                                    <w:t>and</w:t>
                                  </w:r>
                                  <w:r>
                                    <w:rPr>
                                      <w:rFonts w:ascii="Cambria" w:eastAsia="Cambria" w:hAnsi="Cambria" w:cs="Cambria"/>
                                      <w:spacing w:val="5"/>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4"/>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4"/>
                                      <w:sz w:val="13"/>
                                      <w:szCs w:val="13"/>
                                    </w:rPr>
                                    <w:t xml:space="preserve"> </w:t>
                                  </w:r>
                                  <w:r>
                                    <w:rPr>
                                      <w:rFonts w:ascii="Cambria" w:eastAsia="Cambria" w:hAnsi="Cambria" w:cs="Cambria"/>
                                      <w:sz w:val="13"/>
                                      <w:szCs w:val="13"/>
                                    </w:rPr>
                                    <w:t>a</w:t>
                                  </w:r>
                                  <w:r>
                                    <w:rPr>
                                      <w:rFonts w:ascii="Cambria" w:eastAsia="Cambria" w:hAnsi="Cambria" w:cs="Cambria"/>
                                      <w:spacing w:val="1"/>
                                      <w:sz w:val="13"/>
                                      <w:szCs w:val="13"/>
                                    </w:rPr>
                                    <w:t>d</w:t>
                                  </w:r>
                                  <w:r>
                                    <w:rPr>
                                      <w:rFonts w:ascii="Cambria" w:eastAsia="Cambria" w:hAnsi="Cambria" w:cs="Cambria"/>
                                      <w:sz w:val="13"/>
                                      <w:szCs w:val="13"/>
                                    </w:rPr>
                                    <w:t>m</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1"/>
                                      <w:sz w:val="13"/>
                                      <w:szCs w:val="13"/>
                                    </w:rPr>
                                    <w:t>i</w:t>
                                  </w:r>
                                  <w:r>
                                    <w:rPr>
                                      <w:rFonts w:ascii="Cambria" w:eastAsia="Cambria" w:hAnsi="Cambria" w:cs="Cambria"/>
                                      <w:sz w:val="13"/>
                                      <w:szCs w:val="13"/>
                                    </w:rPr>
                                    <w:t>stered</w:t>
                                  </w:r>
                                  <w:r>
                                    <w:rPr>
                                      <w:rFonts w:ascii="Cambria" w:eastAsia="Cambria" w:hAnsi="Cambria" w:cs="Cambria"/>
                                      <w:spacing w:val="4"/>
                                      <w:sz w:val="13"/>
                                      <w:szCs w:val="13"/>
                                    </w:rPr>
                                    <w:t xml:space="preserve"> </w:t>
                                  </w:r>
                                  <w:r>
                                    <w:rPr>
                                      <w:rFonts w:ascii="Cambria" w:eastAsia="Cambria" w:hAnsi="Cambria" w:cs="Cambria"/>
                                      <w:sz w:val="13"/>
                                      <w:szCs w:val="13"/>
                                    </w:rPr>
                                    <w:t>re</w:t>
                                  </w:r>
                                  <w:r>
                                    <w:rPr>
                                      <w:rFonts w:ascii="Cambria" w:eastAsia="Cambria" w:hAnsi="Cambria" w:cs="Cambria"/>
                                      <w:spacing w:val="-1"/>
                                      <w:sz w:val="13"/>
                                      <w:szCs w:val="13"/>
                                    </w:rPr>
                                    <w:t>co</w:t>
                                  </w:r>
                                  <w:r>
                                    <w:rPr>
                                      <w:rFonts w:ascii="Cambria" w:eastAsia="Cambria" w:hAnsi="Cambria" w:cs="Cambria"/>
                                      <w:sz w:val="13"/>
                                      <w:szCs w:val="13"/>
                                    </w:rPr>
                                    <w:t>n</w:t>
                                  </w:r>
                                  <w:r>
                                    <w:rPr>
                                      <w:rFonts w:ascii="Cambria" w:eastAsia="Cambria" w:hAnsi="Cambria" w:cs="Cambria"/>
                                      <w:spacing w:val="-1"/>
                                      <w:sz w:val="13"/>
                                      <w:szCs w:val="13"/>
                                    </w:rPr>
                                    <w:t>ci</w:t>
                                  </w:r>
                                  <w:r>
                                    <w:rPr>
                                      <w:rFonts w:ascii="Cambria" w:eastAsia="Cambria" w:hAnsi="Cambria" w:cs="Cambria"/>
                                      <w:sz w:val="13"/>
                                      <w:szCs w:val="13"/>
                                    </w:rPr>
                                    <w:t>l</w:t>
                                  </w:r>
                                  <w:r>
                                    <w:rPr>
                                      <w:rFonts w:ascii="Cambria" w:eastAsia="Cambria" w:hAnsi="Cambria" w:cs="Cambria"/>
                                      <w:spacing w:val="-1"/>
                                      <w:sz w:val="13"/>
                                      <w:szCs w:val="13"/>
                                    </w:rPr>
                                    <w:t>i</w:t>
                                  </w:r>
                                  <w:r>
                                    <w:rPr>
                                      <w:rFonts w:ascii="Cambria" w:eastAsia="Cambria" w:hAnsi="Cambria" w:cs="Cambria"/>
                                      <w:sz w:val="13"/>
                                      <w:szCs w:val="13"/>
                                    </w:rPr>
                                    <w:t>at</w:t>
                                  </w:r>
                                  <w:r>
                                    <w:rPr>
                                      <w:rFonts w:ascii="Cambria" w:eastAsia="Cambria" w:hAnsi="Cambria" w:cs="Cambria"/>
                                      <w:spacing w:val="-1"/>
                                      <w:sz w:val="13"/>
                                      <w:szCs w:val="13"/>
                                    </w:rPr>
                                    <w:t>io</w:t>
                                  </w:r>
                                  <w:r>
                                    <w:rPr>
                                      <w:rFonts w:ascii="Cambria" w:eastAsia="Cambria" w:hAnsi="Cambria" w:cs="Cambria"/>
                                      <w:sz w:val="13"/>
                                      <w:szCs w:val="13"/>
                                    </w:rPr>
                                    <w:t>n</w:t>
                                  </w:r>
                                  <w:r>
                                    <w:rPr>
                                      <w:rFonts w:ascii="Cambria" w:eastAsia="Cambria" w:hAnsi="Cambria" w:cs="Cambria"/>
                                      <w:spacing w:val="4"/>
                                      <w:sz w:val="13"/>
                                      <w:szCs w:val="13"/>
                                    </w:rPr>
                                    <w:t xml:space="preserve"> </w:t>
                                  </w:r>
                                  <w:r>
                                    <w:rPr>
                                      <w:rFonts w:ascii="Cambria" w:eastAsia="Cambria" w:hAnsi="Cambria" w:cs="Cambria"/>
                                      <w:sz w:val="13"/>
                                      <w:szCs w:val="13"/>
                                    </w:rPr>
                                    <w:t>s</w:t>
                                  </w:r>
                                  <w:r>
                                    <w:rPr>
                                      <w:rFonts w:ascii="Cambria" w:eastAsia="Cambria" w:hAnsi="Cambria" w:cs="Cambria"/>
                                      <w:spacing w:val="-1"/>
                                      <w:sz w:val="13"/>
                                      <w:szCs w:val="13"/>
                                    </w:rPr>
                                    <w:t>ch</w:t>
                                  </w:r>
                                  <w:r>
                                    <w:rPr>
                                      <w:rFonts w:ascii="Cambria" w:eastAsia="Cambria" w:hAnsi="Cambria" w:cs="Cambria"/>
                                      <w:sz w:val="13"/>
                                      <w:szCs w:val="13"/>
                                    </w:rPr>
                                    <w:t>e</w:t>
                                  </w:r>
                                  <w:r>
                                    <w:rPr>
                                      <w:rFonts w:ascii="Cambria" w:eastAsia="Cambria" w:hAnsi="Cambria" w:cs="Cambria"/>
                                      <w:spacing w:val="1"/>
                                      <w:sz w:val="13"/>
                                      <w:szCs w:val="13"/>
                                    </w:rPr>
                                    <w:t>d</w:t>
                                  </w:r>
                                  <w:r>
                                    <w:rPr>
                                      <w:rFonts w:ascii="Cambria" w:eastAsia="Cambria" w:hAnsi="Cambria" w:cs="Cambria"/>
                                      <w:spacing w:val="-1"/>
                                      <w:sz w:val="13"/>
                                      <w:szCs w:val="13"/>
                                    </w:rPr>
                                    <w:t>u</w:t>
                                  </w:r>
                                  <w:r>
                                    <w:rPr>
                                      <w:rFonts w:ascii="Cambria" w:eastAsia="Cambria" w:hAnsi="Cambria" w:cs="Cambria"/>
                                      <w:sz w:val="13"/>
                                      <w:szCs w:val="13"/>
                                    </w:rPr>
                                    <w:t>le.</w:t>
                                  </w:r>
                                </w:p>
                              </w:tc>
                            </w:tr>
                            <w:tr w:rsidR="00924659" w14:paraId="741691DD" w14:textId="77777777">
                              <w:trPr>
                                <w:trHeight w:hRule="exact" w:val="581"/>
                              </w:trPr>
                              <w:tc>
                                <w:tcPr>
                                  <w:tcW w:w="9026" w:type="dxa"/>
                                  <w:gridSpan w:val="4"/>
                                  <w:tcBorders>
                                    <w:top w:val="single" w:sz="6" w:space="0" w:color="00B050"/>
                                    <w:left w:val="nil"/>
                                    <w:bottom w:val="single" w:sz="15" w:space="0" w:color="00B050"/>
                                    <w:right w:val="nil"/>
                                  </w:tcBorders>
                                  <w:shd w:val="clear" w:color="auto" w:fill="D9D9D9"/>
                                </w:tcPr>
                                <w:p w14:paraId="38BE68C0" w14:textId="77777777" w:rsidR="00924659" w:rsidRDefault="00924659">
                                  <w:pPr>
                                    <w:pStyle w:val="TableParagraph"/>
                                    <w:spacing w:before="6" w:line="220" w:lineRule="exact"/>
                                  </w:pPr>
                                </w:p>
                                <w:p w14:paraId="7BC568B6" w14:textId="77777777" w:rsidR="00924659" w:rsidRDefault="00924659">
                                  <w:pPr>
                                    <w:pStyle w:val="TableParagraph"/>
                                    <w:ind w:left="21"/>
                                    <w:rPr>
                                      <w:rFonts w:ascii="Cambria" w:eastAsia="Cambria" w:hAnsi="Cambria" w:cs="Cambria"/>
                                      <w:sz w:val="13"/>
                                      <w:szCs w:val="13"/>
                                    </w:rPr>
                                  </w:pPr>
                                  <w:r>
                                    <w:rPr>
                                      <w:rFonts w:ascii="Cambria" w:eastAsia="Cambria" w:hAnsi="Cambria" w:cs="Cambria"/>
                                      <w:b/>
                                      <w:bCs/>
                                      <w:sz w:val="13"/>
                                      <w:szCs w:val="13"/>
                                    </w:rPr>
                                    <w:t>Ad</w:t>
                                  </w:r>
                                  <w:r>
                                    <w:rPr>
                                      <w:rFonts w:ascii="Cambria" w:eastAsia="Cambria" w:hAnsi="Cambria" w:cs="Cambria"/>
                                      <w:b/>
                                      <w:bCs/>
                                      <w:spacing w:val="-1"/>
                                      <w:sz w:val="13"/>
                                      <w:szCs w:val="13"/>
                                    </w:rPr>
                                    <w:t>ministere</w:t>
                                  </w:r>
                                  <w:r>
                                    <w:rPr>
                                      <w:rFonts w:ascii="Cambria" w:eastAsia="Cambria" w:hAnsi="Cambria" w:cs="Cambria"/>
                                      <w:b/>
                                      <w:bCs/>
                                      <w:sz w:val="13"/>
                                      <w:szCs w:val="13"/>
                                    </w:rPr>
                                    <w:t>d</w:t>
                                  </w:r>
                                  <w:r>
                                    <w:rPr>
                                      <w:rFonts w:ascii="Cambria" w:eastAsia="Cambria" w:hAnsi="Cambria" w:cs="Cambria"/>
                                      <w:b/>
                                      <w:bCs/>
                                      <w:spacing w:val="6"/>
                                      <w:sz w:val="13"/>
                                      <w:szCs w:val="13"/>
                                    </w:rPr>
                                    <w:t xml:space="preserve"> </w:t>
                                  </w:r>
                                  <w:r>
                                    <w:rPr>
                                      <w:rFonts w:ascii="Cambria" w:eastAsia="Cambria" w:hAnsi="Cambria" w:cs="Cambria"/>
                                      <w:b/>
                                      <w:bCs/>
                                      <w:spacing w:val="1"/>
                                      <w:sz w:val="13"/>
                                      <w:szCs w:val="13"/>
                                    </w:rPr>
                                    <w:t>C</w:t>
                                  </w:r>
                                  <w:r>
                                    <w:rPr>
                                      <w:rFonts w:ascii="Cambria" w:eastAsia="Cambria" w:hAnsi="Cambria" w:cs="Cambria"/>
                                      <w:b/>
                                      <w:bCs/>
                                      <w:spacing w:val="-2"/>
                                      <w:sz w:val="13"/>
                                      <w:szCs w:val="13"/>
                                    </w:rPr>
                                    <w:t>a</w:t>
                                  </w:r>
                                  <w:r>
                                    <w:rPr>
                                      <w:rFonts w:ascii="Cambria" w:eastAsia="Cambria" w:hAnsi="Cambria" w:cs="Cambria"/>
                                      <w:b/>
                                      <w:bCs/>
                                      <w:spacing w:val="-1"/>
                                      <w:sz w:val="13"/>
                                      <w:szCs w:val="13"/>
                                    </w:rPr>
                                    <w:t>s</w:t>
                                  </w:r>
                                  <w:r>
                                    <w:rPr>
                                      <w:rFonts w:ascii="Cambria" w:eastAsia="Cambria" w:hAnsi="Cambria" w:cs="Cambria"/>
                                      <w:b/>
                                      <w:bCs/>
                                      <w:sz w:val="13"/>
                                      <w:szCs w:val="13"/>
                                    </w:rPr>
                                    <w:t>h</w:t>
                                  </w:r>
                                  <w:r>
                                    <w:rPr>
                                      <w:rFonts w:ascii="Cambria" w:eastAsia="Cambria" w:hAnsi="Cambria" w:cs="Cambria"/>
                                      <w:b/>
                                      <w:bCs/>
                                      <w:spacing w:val="7"/>
                                      <w:sz w:val="13"/>
                                      <w:szCs w:val="13"/>
                                    </w:rPr>
                                    <w:t xml:space="preserve"> </w:t>
                                  </w:r>
                                  <w:r>
                                    <w:rPr>
                                      <w:rFonts w:ascii="Cambria" w:eastAsia="Cambria" w:hAnsi="Cambria" w:cs="Cambria"/>
                                      <w:b/>
                                      <w:bCs/>
                                      <w:spacing w:val="-1"/>
                                      <w:sz w:val="13"/>
                                      <w:szCs w:val="13"/>
                                    </w:rPr>
                                    <w:t>Flo</w:t>
                                  </w:r>
                                  <w:r>
                                    <w:rPr>
                                      <w:rFonts w:ascii="Cambria" w:eastAsia="Cambria" w:hAnsi="Cambria" w:cs="Cambria"/>
                                      <w:b/>
                                      <w:bCs/>
                                      <w:sz w:val="13"/>
                                      <w:szCs w:val="13"/>
                                    </w:rPr>
                                    <w:t>w</w:t>
                                  </w:r>
                                  <w:r>
                                    <w:rPr>
                                      <w:rFonts w:ascii="Cambria" w:eastAsia="Cambria" w:hAnsi="Cambria" w:cs="Cambria"/>
                                      <w:b/>
                                      <w:bCs/>
                                      <w:spacing w:val="7"/>
                                      <w:sz w:val="13"/>
                                      <w:szCs w:val="13"/>
                                    </w:rPr>
                                    <w:t xml:space="preserve"> </w:t>
                                  </w:r>
                                  <w:r>
                                    <w:rPr>
                                      <w:rFonts w:ascii="Cambria" w:eastAsia="Cambria" w:hAnsi="Cambria" w:cs="Cambria"/>
                                      <w:b/>
                                      <w:bCs/>
                                      <w:spacing w:val="-1"/>
                                      <w:sz w:val="13"/>
                                      <w:szCs w:val="13"/>
                                    </w:rPr>
                                    <w:t>Statement</w:t>
                                  </w:r>
                                </w:p>
                                <w:p w14:paraId="5F4EFB96" w14:textId="77777777" w:rsidR="00924659" w:rsidRDefault="00924659">
                                  <w:pPr>
                                    <w:pStyle w:val="TableParagraph"/>
                                    <w:spacing w:before="23"/>
                                    <w:ind w:left="19"/>
                                    <w:rPr>
                                      <w:rFonts w:ascii="Cambria" w:eastAsia="Cambria" w:hAnsi="Cambria" w:cs="Cambria"/>
                                      <w:sz w:val="13"/>
                                      <w:szCs w:val="13"/>
                                    </w:rPr>
                                  </w:pPr>
                                  <w:r>
                                    <w:rPr>
                                      <w:rFonts w:ascii="Cambria" w:eastAsia="Cambria" w:hAnsi="Cambria" w:cs="Cambria"/>
                                      <w:i/>
                                      <w:spacing w:val="-1"/>
                                      <w:sz w:val="13"/>
                                      <w:szCs w:val="13"/>
                                    </w:rPr>
                                    <w:t>fo</w:t>
                                  </w:r>
                                  <w:r>
                                    <w:rPr>
                                      <w:rFonts w:ascii="Cambria" w:eastAsia="Cambria" w:hAnsi="Cambria" w:cs="Cambria"/>
                                      <w:i/>
                                      <w:sz w:val="13"/>
                                      <w:szCs w:val="13"/>
                                    </w:rPr>
                                    <w:t>r</w:t>
                                  </w:r>
                                  <w:r>
                                    <w:rPr>
                                      <w:rFonts w:ascii="Cambria" w:eastAsia="Cambria" w:hAnsi="Cambria" w:cs="Cambria"/>
                                      <w:i/>
                                      <w:spacing w:val="1"/>
                                      <w:sz w:val="13"/>
                                      <w:szCs w:val="13"/>
                                    </w:rPr>
                                    <w:t xml:space="preserve"> </w:t>
                                  </w:r>
                                  <w:r>
                                    <w:rPr>
                                      <w:rFonts w:ascii="Cambria" w:eastAsia="Cambria" w:hAnsi="Cambria" w:cs="Cambria"/>
                                      <w:i/>
                                      <w:spacing w:val="-1"/>
                                      <w:sz w:val="13"/>
                                      <w:szCs w:val="13"/>
                                    </w:rPr>
                                    <w:t>th</w:t>
                                  </w:r>
                                  <w:r>
                                    <w:rPr>
                                      <w:rFonts w:ascii="Cambria" w:eastAsia="Cambria" w:hAnsi="Cambria" w:cs="Cambria"/>
                                      <w:i/>
                                      <w:sz w:val="13"/>
                                      <w:szCs w:val="13"/>
                                    </w:rPr>
                                    <w:t>e</w:t>
                                  </w:r>
                                  <w:r>
                                    <w:rPr>
                                      <w:rFonts w:ascii="Cambria" w:eastAsia="Cambria" w:hAnsi="Cambria" w:cs="Cambria"/>
                                      <w:i/>
                                      <w:spacing w:val="3"/>
                                      <w:sz w:val="13"/>
                                      <w:szCs w:val="13"/>
                                    </w:rPr>
                                    <w:t xml:space="preserve"> </w:t>
                                  </w:r>
                                  <w:r>
                                    <w:rPr>
                                      <w:rFonts w:ascii="Cambria" w:eastAsia="Cambria" w:hAnsi="Cambria" w:cs="Cambria"/>
                                      <w:i/>
                                      <w:spacing w:val="-1"/>
                                      <w:sz w:val="13"/>
                                      <w:szCs w:val="13"/>
                                    </w:rPr>
                                    <w:t>per</w:t>
                                  </w:r>
                                  <w:r>
                                    <w:rPr>
                                      <w:rFonts w:ascii="Cambria" w:eastAsia="Cambria" w:hAnsi="Cambria" w:cs="Cambria"/>
                                      <w:i/>
                                      <w:sz w:val="13"/>
                                      <w:szCs w:val="13"/>
                                    </w:rPr>
                                    <w:t>i</w:t>
                                  </w:r>
                                  <w:r>
                                    <w:rPr>
                                      <w:rFonts w:ascii="Cambria" w:eastAsia="Cambria" w:hAnsi="Cambria" w:cs="Cambria"/>
                                      <w:i/>
                                      <w:spacing w:val="-1"/>
                                      <w:sz w:val="13"/>
                                      <w:szCs w:val="13"/>
                                    </w:rPr>
                                    <w:t>o</w:t>
                                  </w:r>
                                  <w:r>
                                    <w:rPr>
                                      <w:rFonts w:ascii="Cambria" w:eastAsia="Cambria" w:hAnsi="Cambria" w:cs="Cambria"/>
                                      <w:i/>
                                      <w:sz w:val="13"/>
                                      <w:szCs w:val="13"/>
                                    </w:rPr>
                                    <w:t>d</w:t>
                                  </w:r>
                                  <w:r>
                                    <w:rPr>
                                      <w:rFonts w:ascii="Cambria" w:eastAsia="Cambria" w:hAnsi="Cambria" w:cs="Cambria"/>
                                      <w:i/>
                                      <w:spacing w:val="3"/>
                                      <w:sz w:val="13"/>
                                      <w:szCs w:val="13"/>
                                    </w:rPr>
                                    <w:t xml:space="preserve"> </w:t>
                                  </w:r>
                                  <w:r>
                                    <w:rPr>
                                      <w:rFonts w:ascii="Cambria" w:eastAsia="Cambria" w:hAnsi="Cambria" w:cs="Cambria"/>
                                      <w:i/>
                                      <w:spacing w:val="-1"/>
                                      <w:sz w:val="13"/>
                                      <w:szCs w:val="13"/>
                                    </w:rPr>
                                    <w:t>e</w:t>
                                  </w:r>
                                  <w:r>
                                    <w:rPr>
                                      <w:rFonts w:ascii="Cambria" w:eastAsia="Cambria" w:hAnsi="Cambria" w:cs="Cambria"/>
                                      <w:i/>
                                      <w:spacing w:val="-2"/>
                                      <w:sz w:val="13"/>
                                      <w:szCs w:val="13"/>
                                    </w:rPr>
                                    <w:t>n</w:t>
                                  </w:r>
                                  <w:r>
                                    <w:rPr>
                                      <w:rFonts w:ascii="Cambria" w:eastAsia="Cambria" w:hAnsi="Cambria" w:cs="Cambria"/>
                                      <w:i/>
                                      <w:spacing w:val="-1"/>
                                      <w:sz w:val="13"/>
                                      <w:szCs w:val="13"/>
                                    </w:rPr>
                                    <w:t>de</w:t>
                                  </w:r>
                                  <w:r>
                                    <w:rPr>
                                      <w:rFonts w:ascii="Cambria" w:eastAsia="Cambria" w:hAnsi="Cambria" w:cs="Cambria"/>
                                      <w:i/>
                                      <w:sz w:val="13"/>
                                      <w:szCs w:val="13"/>
                                    </w:rPr>
                                    <w:t>d</w:t>
                                  </w:r>
                                  <w:r>
                                    <w:rPr>
                                      <w:rFonts w:ascii="Cambria" w:eastAsia="Cambria" w:hAnsi="Cambria" w:cs="Cambria"/>
                                      <w:i/>
                                      <w:spacing w:val="3"/>
                                      <w:sz w:val="13"/>
                                      <w:szCs w:val="13"/>
                                    </w:rPr>
                                    <w:t xml:space="preserve"> </w:t>
                                  </w:r>
                                  <w:r>
                                    <w:rPr>
                                      <w:rFonts w:ascii="Cambria" w:eastAsia="Cambria" w:hAnsi="Cambria" w:cs="Cambria"/>
                                      <w:i/>
                                      <w:spacing w:val="-1"/>
                                      <w:sz w:val="13"/>
                                      <w:szCs w:val="13"/>
                                    </w:rPr>
                                    <w:t>3</w:t>
                                  </w:r>
                                  <w:r>
                                    <w:rPr>
                                      <w:rFonts w:ascii="Cambria" w:eastAsia="Cambria" w:hAnsi="Cambria" w:cs="Cambria"/>
                                      <w:i/>
                                      <w:sz w:val="13"/>
                                      <w:szCs w:val="13"/>
                                    </w:rPr>
                                    <w:t>0</w:t>
                                  </w:r>
                                  <w:r>
                                    <w:rPr>
                                      <w:rFonts w:ascii="Cambria" w:eastAsia="Cambria" w:hAnsi="Cambria" w:cs="Cambria"/>
                                      <w:i/>
                                      <w:spacing w:val="2"/>
                                      <w:sz w:val="13"/>
                                      <w:szCs w:val="13"/>
                                    </w:rPr>
                                    <w:t xml:space="preserve"> </w:t>
                                  </w:r>
                                  <w:r>
                                    <w:rPr>
                                      <w:rFonts w:ascii="Cambria" w:eastAsia="Cambria" w:hAnsi="Cambria" w:cs="Cambria"/>
                                      <w:i/>
                                      <w:spacing w:val="-2"/>
                                      <w:sz w:val="13"/>
                                      <w:szCs w:val="13"/>
                                    </w:rPr>
                                    <w:t>Jun</w:t>
                                  </w:r>
                                  <w:r>
                                    <w:rPr>
                                      <w:rFonts w:ascii="Cambria" w:eastAsia="Cambria" w:hAnsi="Cambria" w:cs="Cambria"/>
                                      <w:i/>
                                      <w:sz w:val="13"/>
                                      <w:szCs w:val="13"/>
                                    </w:rPr>
                                    <w:t>e</w:t>
                                  </w:r>
                                  <w:r>
                                    <w:rPr>
                                      <w:rFonts w:ascii="Cambria" w:eastAsia="Cambria" w:hAnsi="Cambria" w:cs="Cambria"/>
                                      <w:i/>
                                      <w:spacing w:val="2"/>
                                      <w:sz w:val="13"/>
                                      <w:szCs w:val="13"/>
                                    </w:rPr>
                                    <w:t xml:space="preserve"> </w:t>
                                  </w:r>
                                  <w:r>
                                    <w:rPr>
                                      <w:rFonts w:ascii="Cambria" w:eastAsia="Cambria" w:hAnsi="Cambria" w:cs="Cambria"/>
                                      <w:i/>
                                      <w:spacing w:val="-1"/>
                                      <w:sz w:val="13"/>
                                      <w:szCs w:val="13"/>
                                    </w:rPr>
                                    <w:t>2016</w:t>
                                  </w:r>
                                </w:p>
                              </w:tc>
                            </w:tr>
                            <w:tr w:rsidR="00924659" w14:paraId="7FAFB8C6" w14:textId="77777777" w:rsidTr="00411765">
                              <w:trPr>
                                <w:trHeight w:hRule="exact" w:val="444"/>
                              </w:trPr>
                              <w:tc>
                                <w:tcPr>
                                  <w:tcW w:w="8004" w:type="dxa"/>
                                  <w:gridSpan w:val="3"/>
                                  <w:tcBorders>
                                    <w:top w:val="single" w:sz="15" w:space="0" w:color="00B050"/>
                                    <w:left w:val="nil"/>
                                    <w:bottom w:val="single" w:sz="15" w:space="0" w:color="00B050"/>
                                    <w:right w:val="nil"/>
                                  </w:tcBorders>
                                  <w:shd w:val="clear" w:color="auto" w:fill="D9D9D9"/>
                                </w:tcPr>
                                <w:p w14:paraId="6C1BFB98" w14:textId="77777777" w:rsidR="00924659" w:rsidRDefault="00924659">
                                  <w:pPr>
                                    <w:pStyle w:val="TableParagraph"/>
                                    <w:ind w:right="302"/>
                                    <w:jc w:val="right"/>
                                    <w:rPr>
                                      <w:rFonts w:ascii="Cambria" w:eastAsia="Cambria" w:hAnsi="Cambria" w:cs="Cambria"/>
                                      <w:sz w:val="13"/>
                                      <w:szCs w:val="13"/>
                                    </w:rPr>
                                  </w:pPr>
                                  <w:r>
                                    <w:rPr>
                                      <w:rFonts w:ascii="Cambria" w:eastAsia="Cambria" w:hAnsi="Cambria" w:cs="Cambria"/>
                                      <w:b/>
                                      <w:bCs/>
                                      <w:spacing w:val="1"/>
                                      <w:sz w:val="13"/>
                                      <w:szCs w:val="13"/>
                                    </w:rPr>
                                    <w:t>2016</w:t>
                                  </w:r>
                                </w:p>
                                <w:p w14:paraId="088FEFAE" w14:textId="77777777" w:rsidR="00924659" w:rsidRDefault="00924659">
                                  <w:pPr>
                                    <w:pStyle w:val="TableParagraph"/>
                                    <w:tabs>
                                      <w:tab w:val="left" w:pos="1115"/>
                                    </w:tabs>
                                    <w:spacing w:before="13"/>
                                    <w:ind w:right="302"/>
                                    <w:jc w:val="right"/>
                                    <w:rPr>
                                      <w:rFonts w:ascii="Cambria" w:eastAsia="Cambria" w:hAnsi="Cambria" w:cs="Cambria"/>
                                      <w:sz w:val="13"/>
                                      <w:szCs w:val="13"/>
                                    </w:rPr>
                                  </w:pPr>
                                  <w:r>
                                    <w:rPr>
                                      <w:rFonts w:ascii="Cambria" w:eastAsia="Cambria" w:hAnsi="Cambria" w:cs="Cambria"/>
                                      <w:b/>
                                      <w:bCs/>
                                      <w:spacing w:val="-1"/>
                                      <w:sz w:val="13"/>
                                      <w:szCs w:val="13"/>
                                    </w:rPr>
                                    <w:t>Note</w:t>
                                  </w:r>
                                  <w:r>
                                    <w:rPr>
                                      <w:rFonts w:ascii="Cambria" w:eastAsia="Cambria" w:hAnsi="Cambria" w:cs="Cambria"/>
                                      <w:b/>
                                      <w:bCs/>
                                      <w:sz w:val="13"/>
                                      <w:szCs w:val="13"/>
                                    </w:rPr>
                                    <w:t>s</w:t>
                                  </w:r>
                                  <w:r>
                                    <w:rPr>
                                      <w:rFonts w:ascii="Cambria" w:eastAsia="Cambria" w:hAnsi="Cambria" w:cs="Cambria"/>
                                      <w:b/>
                                      <w:bCs/>
                                      <w:sz w:val="13"/>
                                      <w:szCs w:val="13"/>
                                    </w:rPr>
                                    <w:tab/>
                                    <w:t>$'000</w:t>
                                  </w:r>
                                </w:p>
                              </w:tc>
                              <w:tc>
                                <w:tcPr>
                                  <w:tcW w:w="1022" w:type="dxa"/>
                                  <w:tcBorders>
                                    <w:top w:val="single" w:sz="15" w:space="0" w:color="00B050"/>
                                    <w:left w:val="nil"/>
                                    <w:bottom w:val="single" w:sz="15" w:space="0" w:color="00B050"/>
                                    <w:right w:val="nil"/>
                                  </w:tcBorders>
                                  <w:shd w:val="clear" w:color="auto" w:fill="D9D9D9"/>
                                </w:tcPr>
                                <w:p w14:paraId="69F7A359" w14:textId="77777777" w:rsidR="00924659" w:rsidRDefault="00924659">
                                  <w:pPr>
                                    <w:pStyle w:val="TableParagraph"/>
                                    <w:ind w:right="26"/>
                                    <w:jc w:val="right"/>
                                    <w:rPr>
                                      <w:rFonts w:ascii="Cambria" w:eastAsia="Cambria" w:hAnsi="Cambria" w:cs="Cambria"/>
                                      <w:sz w:val="13"/>
                                      <w:szCs w:val="13"/>
                                    </w:rPr>
                                  </w:pPr>
                                  <w:r>
                                    <w:rPr>
                                      <w:rFonts w:ascii="Cambria" w:eastAsia="Cambria" w:hAnsi="Cambria" w:cs="Cambria"/>
                                      <w:spacing w:val="-2"/>
                                      <w:sz w:val="13"/>
                                      <w:szCs w:val="13"/>
                                    </w:rPr>
                                    <w:t>2015</w:t>
                                  </w:r>
                                </w:p>
                                <w:p w14:paraId="5C4289DD" w14:textId="77777777" w:rsidR="00924659" w:rsidRDefault="00924659">
                                  <w:pPr>
                                    <w:pStyle w:val="TableParagraph"/>
                                    <w:spacing w:before="13"/>
                                    <w:ind w:right="26"/>
                                    <w:jc w:val="right"/>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1"/>
                                      <w:sz w:val="13"/>
                                      <w:szCs w:val="13"/>
                                    </w:rPr>
                                    <w:t>'</w:t>
                                  </w:r>
                                  <w:r>
                                    <w:rPr>
                                      <w:rFonts w:ascii="Cambria" w:eastAsia="Cambria" w:hAnsi="Cambria" w:cs="Cambria"/>
                                      <w:spacing w:val="-2"/>
                                      <w:sz w:val="13"/>
                                      <w:szCs w:val="13"/>
                                    </w:rPr>
                                    <w:t>000</w:t>
                                  </w:r>
                                </w:p>
                              </w:tc>
                            </w:tr>
                            <w:tr w:rsidR="00924659" w14:paraId="29F4DB37" w14:textId="77777777">
                              <w:trPr>
                                <w:trHeight w:hRule="exact" w:val="850"/>
                              </w:trPr>
                              <w:tc>
                                <w:tcPr>
                                  <w:tcW w:w="5184" w:type="dxa"/>
                                  <w:vMerge w:val="restart"/>
                                  <w:tcBorders>
                                    <w:top w:val="single" w:sz="15" w:space="0" w:color="00B050"/>
                                    <w:left w:val="nil"/>
                                    <w:right w:val="nil"/>
                                  </w:tcBorders>
                                  <w:shd w:val="clear" w:color="auto" w:fill="D9D9D9"/>
                                </w:tcPr>
                                <w:p w14:paraId="13508DCD" w14:textId="77777777" w:rsidR="00924659" w:rsidRDefault="00924659">
                                  <w:pPr>
                                    <w:pStyle w:val="TableParagraph"/>
                                    <w:spacing w:line="150" w:lineRule="exact"/>
                                    <w:ind w:left="21"/>
                                    <w:rPr>
                                      <w:rFonts w:ascii="Cambria" w:eastAsia="Cambria" w:hAnsi="Cambria" w:cs="Cambria"/>
                                      <w:sz w:val="13"/>
                                      <w:szCs w:val="13"/>
                                    </w:rPr>
                                  </w:pPr>
                                  <w:r>
                                    <w:rPr>
                                      <w:rFonts w:ascii="Cambria" w:eastAsia="Cambria" w:hAnsi="Cambria" w:cs="Cambria"/>
                                      <w:b/>
                                      <w:bCs/>
                                      <w:spacing w:val="-1"/>
                                      <w:sz w:val="13"/>
                                      <w:szCs w:val="13"/>
                                    </w:rPr>
                                    <w:t>O</w:t>
                                  </w:r>
                                  <w:r>
                                    <w:rPr>
                                      <w:rFonts w:ascii="Cambria" w:eastAsia="Cambria" w:hAnsi="Cambria" w:cs="Cambria"/>
                                      <w:b/>
                                      <w:bCs/>
                                      <w:sz w:val="13"/>
                                      <w:szCs w:val="13"/>
                                    </w:rPr>
                                    <w:t>PE</w:t>
                                  </w:r>
                                  <w:r>
                                    <w:rPr>
                                      <w:rFonts w:ascii="Cambria" w:eastAsia="Cambria" w:hAnsi="Cambria" w:cs="Cambria"/>
                                      <w:b/>
                                      <w:bCs/>
                                      <w:spacing w:val="-1"/>
                                      <w:sz w:val="13"/>
                                      <w:szCs w:val="13"/>
                                    </w:rPr>
                                    <w:t>R</w:t>
                                  </w:r>
                                  <w:r>
                                    <w:rPr>
                                      <w:rFonts w:ascii="Cambria" w:eastAsia="Cambria" w:hAnsi="Cambria" w:cs="Cambria"/>
                                      <w:b/>
                                      <w:bCs/>
                                      <w:sz w:val="13"/>
                                      <w:szCs w:val="13"/>
                                    </w:rPr>
                                    <w:t>A</w:t>
                                  </w:r>
                                  <w:r>
                                    <w:rPr>
                                      <w:rFonts w:ascii="Cambria" w:eastAsia="Cambria" w:hAnsi="Cambria" w:cs="Cambria"/>
                                      <w:b/>
                                      <w:bCs/>
                                      <w:spacing w:val="-1"/>
                                      <w:sz w:val="13"/>
                                      <w:szCs w:val="13"/>
                                    </w:rPr>
                                    <w:t>TIN</w:t>
                                  </w:r>
                                  <w:r>
                                    <w:rPr>
                                      <w:rFonts w:ascii="Cambria" w:eastAsia="Cambria" w:hAnsi="Cambria" w:cs="Cambria"/>
                                      <w:b/>
                                      <w:bCs/>
                                      <w:sz w:val="13"/>
                                      <w:szCs w:val="13"/>
                                    </w:rPr>
                                    <w:t>G</w:t>
                                  </w:r>
                                  <w:r>
                                    <w:rPr>
                                      <w:rFonts w:ascii="Cambria" w:eastAsia="Cambria" w:hAnsi="Cambria" w:cs="Cambria"/>
                                      <w:b/>
                                      <w:bCs/>
                                      <w:spacing w:val="15"/>
                                      <w:sz w:val="13"/>
                                      <w:szCs w:val="13"/>
                                    </w:rPr>
                                    <w:t xml:space="preserve"> </w:t>
                                  </w:r>
                                  <w:r>
                                    <w:rPr>
                                      <w:rFonts w:ascii="Cambria" w:eastAsia="Cambria" w:hAnsi="Cambria" w:cs="Cambria"/>
                                      <w:b/>
                                      <w:bCs/>
                                      <w:sz w:val="13"/>
                                      <w:szCs w:val="13"/>
                                    </w:rPr>
                                    <w:t>A</w:t>
                                  </w:r>
                                  <w:r>
                                    <w:rPr>
                                      <w:rFonts w:ascii="Cambria" w:eastAsia="Cambria" w:hAnsi="Cambria" w:cs="Cambria"/>
                                      <w:b/>
                                      <w:bCs/>
                                      <w:spacing w:val="1"/>
                                      <w:sz w:val="13"/>
                                      <w:szCs w:val="13"/>
                                    </w:rPr>
                                    <w:t>C</w:t>
                                  </w:r>
                                  <w:r>
                                    <w:rPr>
                                      <w:rFonts w:ascii="Cambria" w:eastAsia="Cambria" w:hAnsi="Cambria" w:cs="Cambria"/>
                                      <w:b/>
                                      <w:bCs/>
                                      <w:spacing w:val="-1"/>
                                      <w:sz w:val="13"/>
                                      <w:szCs w:val="13"/>
                                    </w:rPr>
                                    <w:t>TI</w:t>
                                  </w:r>
                                  <w:r>
                                    <w:rPr>
                                      <w:rFonts w:ascii="Cambria" w:eastAsia="Cambria" w:hAnsi="Cambria" w:cs="Cambria"/>
                                      <w:b/>
                                      <w:bCs/>
                                      <w:sz w:val="13"/>
                                      <w:szCs w:val="13"/>
                                    </w:rPr>
                                    <w:t>V</w:t>
                                  </w:r>
                                  <w:r>
                                    <w:rPr>
                                      <w:rFonts w:ascii="Cambria" w:eastAsia="Cambria" w:hAnsi="Cambria" w:cs="Cambria"/>
                                      <w:b/>
                                      <w:bCs/>
                                      <w:spacing w:val="-1"/>
                                      <w:sz w:val="13"/>
                                      <w:szCs w:val="13"/>
                                    </w:rPr>
                                    <w:t>ITI</w:t>
                                  </w:r>
                                  <w:r>
                                    <w:rPr>
                                      <w:rFonts w:ascii="Cambria" w:eastAsia="Cambria" w:hAnsi="Cambria" w:cs="Cambria"/>
                                      <w:b/>
                                      <w:bCs/>
                                      <w:sz w:val="13"/>
                                      <w:szCs w:val="13"/>
                                    </w:rPr>
                                    <w:t>ES</w:t>
                                  </w:r>
                                </w:p>
                                <w:p w14:paraId="145CAD58" w14:textId="77777777" w:rsidR="00924659" w:rsidRDefault="00924659">
                                  <w:pPr>
                                    <w:pStyle w:val="TableParagraph"/>
                                    <w:spacing w:before="15"/>
                                    <w:ind w:left="21"/>
                                    <w:rPr>
                                      <w:rFonts w:ascii="Cambria" w:eastAsia="Cambria" w:hAnsi="Cambria" w:cs="Cambria"/>
                                      <w:sz w:val="13"/>
                                      <w:szCs w:val="13"/>
                                    </w:rPr>
                                  </w:pPr>
                                  <w:r>
                                    <w:rPr>
                                      <w:rFonts w:ascii="Cambria" w:eastAsia="Cambria" w:hAnsi="Cambria" w:cs="Cambria"/>
                                      <w:b/>
                                      <w:bCs/>
                                      <w:spacing w:val="1"/>
                                      <w:sz w:val="13"/>
                                      <w:szCs w:val="13"/>
                                    </w:rPr>
                                    <w:t>C</w:t>
                                  </w:r>
                                  <w:r>
                                    <w:rPr>
                                      <w:rFonts w:ascii="Cambria" w:eastAsia="Cambria" w:hAnsi="Cambria" w:cs="Cambria"/>
                                      <w:b/>
                                      <w:bCs/>
                                      <w:spacing w:val="-2"/>
                                      <w:sz w:val="13"/>
                                      <w:szCs w:val="13"/>
                                    </w:rPr>
                                    <w:t>a</w:t>
                                  </w:r>
                                  <w:r>
                                    <w:rPr>
                                      <w:rFonts w:ascii="Cambria" w:eastAsia="Cambria" w:hAnsi="Cambria" w:cs="Cambria"/>
                                      <w:b/>
                                      <w:bCs/>
                                      <w:spacing w:val="-1"/>
                                      <w:sz w:val="13"/>
                                      <w:szCs w:val="13"/>
                                    </w:rPr>
                                    <w:t>s</w:t>
                                  </w:r>
                                  <w:r>
                                    <w:rPr>
                                      <w:rFonts w:ascii="Cambria" w:eastAsia="Cambria" w:hAnsi="Cambria" w:cs="Cambria"/>
                                      <w:b/>
                                      <w:bCs/>
                                      <w:sz w:val="13"/>
                                      <w:szCs w:val="13"/>
                                    </w:rPr>
                                    <w:t>h</w:t>
                                  </w:r>
                                  <w:r>
                                    <w:rPr>
                                      <w:rFonts w:ascii="Cambria" w:eastAsia="Cambria" w:hAnsi="Cambria" w:cs="Cambria"/>
                                      <w:b/>
                                      <w:bCs/>
                                      <w:spacing w:val="7"/>
                                      <w:sz w:val="13"/>
                                      <w:szCs w:val="13"/>
                                    </w:rPr>
                                    <w:t xml:space="preserve"> </w:t>
                                  </w:r>
                                  <w:r>
                                    <w:rPr>
                                      <w:rFonts w:ascii="Cambria" w:eastAsia="Cambria" w:hAnsi="Cambria" w:cs="Cambria"/>
                                      <w:b/>
                                      <w:bCs/>
                                      <w:spacing w:val="-1"/>
                                      <w:sz w:val="13"/>
                                      <w:szCs w:val="13"/>
                                    </w:rPr>
                                    <w:t>re</w:t>
                                  </w:r>
                                  <w:r>
                                    <w:rPr>
                                      <w:rFonts w:ascii="Cambria" w:eastAsia="Cambria" w:hAnsi="Cambria" w:cs="Cambria"/>
                                      <w:b/>
                                      <w:bCs/>
                                      <w:sz w:val="13"/>
                                      <w:szCs w:val="13"/>
                                    </w:rPr>
                                    <w:t>c</w:t>
                                  </w:r>
                                  <w:r>
                                    <w:rPr>
                                      <w:rFonts w:ascii="Cambria" w:eastAsia="Cambria" w:hAnsi="Cambria" w:cs="Cambria"/>
                                      <w:b/>
                                      <w:bCs/>
                                      <w:spacing w:val="-1"/>
                                      <w:sz w:val="13"/>
                                      <w:szCs w:val="13"/>
                                    </w:rPr>
                                    <w:t>eived</w:t>
                                  </w:r>
                                </w:p>
                                <w:p w14:paraId="4272C177" w14:textId="77777777" w:rsidR="00924659" w:rsidRDefault="00924659">
                                  <w:pPr>
                                    <w:pStyle w:val="TableParagraph"/>
                                    <w:spacing w:before="15" w:line="264" w:lineRule="auto"/>
                                    <w:ind w:left="127" w:right="3032"/>
                                    <w:rPr>
                                      <w:rFonts w:ascii="Cambria" w:eastAsia="Cambria" w:hAnsi="Cambria" w:cs="Cambria"/>
                                      <w:sz w:val="13"/>
                                      <w:szCs w:val="13"/>
                                    </w:rPr>
                                  </w:pPr>
                                  <w:r>
                                    <w:rPr>
                                      <w:rFonts w:ascii="Cambria" w:eastAsia="Cambria" w:hAnsi="Cambria" w:cs="Cambria"/>
                                      <w:spacing w:val="-1"/>
                                      <w:sz w:val="13"/>
                                      <w:szCs w:val="13"/>
                                    </w:rPr>
                                    <w:t>R</w:t>
                                  </w:r>
                                  <w:r>
                                    <w:rPr>
                                      <w:rFonts w:ascii="Cambria" w:eastAsia="Cambria" w:hAnsi="Cambria" w:cs="Cambria"/>
                                      <w:sz w:val="13"/>
                                      <w:szCs w:val="13"/>
                                    </w:rPr>
                                    <w:t>ent</w:t>
                                  </w:r>
                                  <w:r>
                                    <w:rPr>
                                      <w:rFonts w:ascii="Cambria" w:eastAsia="Cambria" w:hAnsi="Cambria" w:cs="Cambria"/>
                                      <w:spacing w:val="4"/>
                                      <w:sz w:val="13"/>
                                      <w:szCs w:val="13"/>
                                    </w:rPr>
                                    <w:t xml:space="preserve"> </w:t>
                                  </w:r>
                                  <w:r>
                                    <w:rPr>
                                      <w:rFonts w:ascii="Cambria" w:eastAsia="Cambria" w:hAnsi="Cambria" w:cs="Cambria"/>
                                      <w:sz w:val="13"/>
                                      <w:szCs w:val="13"/>
                                    </w:rPr>
                                    <w:t>fr</w:t>
                                  </w:r>
                                  <w:r>
                                    <w:rPr>
                                      <w:rFonts w:ascii="Cambria" w:eastAsia="Cambria" w:hAnsi="Cambria" w:cs="Cambria"/>
                                      <w:spacing w:val="-1"/>
                                      <w:sz w:val="13"/>
                                      <w:szCs w:val="13"/>
                                    </w:rPr>
                                    <w:t>o</w:t>
                                  </w:r>
                                  <w:r>
                                    <w:rPr>
                                      <w:rFonts w:ascii="Cambria" w:eastAsia="Cambria" w:hAnsi="Cambria" w:cs="Cambria"/>
                                      <w:sz w:val="13"/>
                                      <w:szCs w:val="13"/>
                                    </w:rPr>
                                    <w:t>m</w:t>
                                  </w:r>
                                  <w:r>
                                    <w:rPr>
                                      <w:rFonts w:ascii="Cambria" w:eastAsia="Cambria" w:hAnsi="Cambria" w:cs="Cambria"/>
                                      <w:spacing w:val="5"/>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sland</w:t>
                                  </w:r>
                                  <w:r>
                                    <w:rPr>
                                      <w:rFonts w:ascii="Cambria" w:eastAsia="Cambria" w:hAnsi="Cambria" w:cs="Cambria"/>
                                      <w:spacing w:val="5"/>
                                      <w:sz w:val="13"/>
                                      <w:szCs w:val="13"/>
                                    </w:rPr>
                                    <w:t xml:space="preserve"> </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o</w:t>
                                  </w:r>
                                  <w:r>
                                    <w:rPr>
                                      <w:rFonts w:ascii="Cambria" w:eastAsia="Cambria" w:hAnsi="Cambria" w:cs="Cambria"/>
                                      <w:sz w:val="13"/>
                                      <w:szCs w:val="13"/>
                                    </w:rPr>
                                    <w:t>pert</w:t>
                                  </w:r>
                                  <w:r>
                                    <w:rPr>
                                      <w:rFonts w:ascii="Cambria" w:eastAsia="Cambria" w:hAnsi="Cambria" w:cs="Cambria"/>
                                      <w:spacing w:val="-1"/>
                                      <w:sz w:val="13"/>
                                      <w:szCs w:val="13"/>
                                    </w:rPr>
                                    <w:t>i</w:t>
                                  </w:r>
                                  <w:r>
                                    <w:rPr>
                                      <w:rFonts w:ascii="Cambria" w:eastAsia="Cambria" w:hAnsi="Cambria" w:cs="Cambria"/>
                                      <w:sz w:val="13"/>
                                      <w:szCs w:val="13"/>
                                    </w:rPr>
                                    <w:t>es</w:t>
                                  </w:r>
                                  <w:r>
                                    <w:rPr>
                                      <w:rFonts w:ascii="Cambria" w:eastAsia="Cambria" w:hAnsi="Cambria" w:cs="Cambria"/>
                                      <w:w w:val="101"/>
                                      <w:sz w:val="13"/>
                                      <w:szCs w:val="13"/>
                                    </w:rPr>
                                    <w:t xml:space="preserve"> </w:t>
                                  </w:r>
                                  <w:r>
                                    <w:rPr>
                                      <w:rFonts w:ascii="Cambria" w:eastAsia="Cambria" w:hAnsi="Cambria" w:cs="Cambria"/>
                                      <w:sz w:val="13"/>
                                      <w:szCs w:val="13"/>
                                    </w:rPr>
                                    <w:t>Infr</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1"/>
                                      <w:sz w:val="13"/>
                                      <w:szCs w:val="13"/>
                                    </w:rPr>
                                    <w:t>g</w:t>
                                  </w:r>
                                  <w:r>
                                    <w:rPr>
                                      <w:rFonts w:ascii="Cambria" w:eastAsia="Cambria" w:hAnsi="Cambria" w:cs="Cambria"/>
                                      <w:sz w:val="13"/>
                                      <w:szCs w:val="13"/>
                                    </w:rPr>
                                    <w:t>ement</w:t>
                                  </w:r>
                                  <w:r>
                                    <w:rPr>
                                      <w:rFonts w:ascii="Cambria" w:eastAsia="Cambria" w:hAnsi="Cambria" w:cs="Cambria"/>
                                      <w:spacing w:val="11"/>
                                      <w:sz w:val="13"/>
                                      <w:szCs w:val="13"/>
                                    </w:rPr>
                                    <w:t xml:space="preserve"> </w:t>
                                  </w:r>
                                  <w:r>
                                    <w:rPr>
                                      <w:rFonts w:ascii="Cambria" w:eastAsia="Cambria" w:hAnsi="Cambria" w:cs="Cambria"/>
                                      <w:sz w:val="13"/>
                                      <w:szCs w:val="13"/>
                                    </w:rPr>
                                    <w:t>n</w:t>
                                  </w:r>
                                  <w:r>
                                    <w:rPr>
                                      <w:rFonts w:ascii="Cambria" w:eastAsia="Cambria" w:hAnsi="Cambria" w:cs="Cambria"/>
                                      <w:spacing w:val="-1"/>
                                      <w:sz w:val="13"/>
                                      <w:szCs w:val="13"/>
                                    </w:rPr>
                                    <w:t>o</w:t>
                                  </w:r>
                                  <w:r>
                                    <w:rPr>
                                      <w:rFonts w:ascii="Cambria" w:eastAsia="Cambria" w:hAnsi="Cambria" w:cs="Cambria"/>
                                      <w:sz w:val="13"/>
                                      <w:szCs w:val="13"/>
                                    </w:rPr>
                                    <w:t>t</w:t>
                                  </w:r>
                                  <w:r>
                                    <w:rPr>
                                      <w:rFonts w:ascii="Cambria" w:eastAsia="Cambria" w:hAnsi="Cambria" w:cs="Cambria"/>
                                      <w:spacing w:val="-1"/>
                                      <w:sz w:val="13"/>
                                      <w:szCs w:val="13"/>
                                    </w:rPr>
                                    <w:t>ic</w:t>
                                  </w:r>
                                  <w:r>
                                    <w:rPr>
                                      <w:rFonts w:ascii="Cambria" w:eastAsia="Cambria" w:hAnsi="Cambria" w:cs="Cambria"/>
                                      <w:sz w:val="13"/>
                                      <w:szCs w:val="13"/>
                                    </w:rPr>
                                    <w:t>es</w:t>
                                  </w:r>
                                  <w:r>
                                    <w:rPr>
                                      <w:rFonts w:ascii="Cambria" w:eastAsia="Cambria" w:hAnsi="Cambria" w:cs="Cambria"/>
                                      <w:w w:val="101"/>
                                      <w:sz w:val="13"/>
                                      <w:szCs w:val="13"/>
                                    </w:rPr>
                                    <w:t xml:space="preserve">  </w:t>
                                  </w:r>
                                  <w:r>
                                    <w:rPr>
                                      <w:rFonts w:ascii="Cambria" w:eastAsia="Cambria" w:hAnsi="Cambria" w:cs="Cambria"/>
                                      <w:sz w:val="13"/>
                                      <w:szCs w:val="13"/>
                                    </w:rPr>
                                    <w:t>Env</w:t>
                                  </w:r>
                                  <w:r>
                                    <w:rPr>
                                      <w:rFonts w:ascii="Cambria" w:eastAsia="Cambria" w:hAnsi="Cambria" w:cs="Cambria"/>
                                      <w:spacing w:val="-1"/>
                                      <w:sz w:val="13"/>
                                      <w:szCs w:val="13"/>
                                    </w:rPr>
                                    <w:t>i</w:t>
                                  </w:r>
                                  <w:r>
                                    <w:rPr>
                                      <w:rFonts w:ascii="Cambria" w:eastAsia="Cambria" w:hAnsi="Cambria" w:cs="Cambria"/>
                                      <w:sz w:val="13"/>
                                      <w:szCs w:val="13"/>
                                    </w:rPr>
                                    <w:t>r</w:t>
                                  </w:r>
                                  <w:r>
                                    <w:rPr>
                                      <w:rFonts w:ascii="Cambria" w:eastAsia="Cambria" w:hAnsi="Cambria" w:cs="Cambria"/>
                                      <w:spacing w:val="-1"/>
                                      <w:sz w:val="13"/>
                                      <w:szCs w:val="13"/>
                                    </w:rPr>
                                    <w:t>o</w:t>
                                  </w:r>
                                  <w:r>
                                    <w:rPr>
                                      <w:rFonts w:ascii="Cambria" w:eastAsia="Cambria" w:hAnsi="Cambria" w:cs="Cambria"/>
                                      <w:sz w:val="13"/>
                                      <w:szCs w:val="13"/>
                                    </w:rPr>
                                    <w:t>nmental</w:t>
                                  </w:r>
                                  <w:r>
                                    <w:rPr>
                                      <w:rFonts w:ascii="Cambria" w:eastAsia="Cambria" w:hAnsi="Cambria" w:cs="Cambria"/>
                                      <w:spacing w:val="9"/>
                                      <w:sz w:val="13"/>
                                      <w:szCs w:val="13"/>
                                    </w:rPr>
                                    <w:t xml:space="preserve"> </w:t>
                                  </w:r>
                                  <w:r>
                                    <w:rPr>
                                      <w:rFonts w:ascii="Cambria" w:eastAsia="Cambria" w:hAnsi="Cambria" w:cs="Cambria"/>
                                      <w:sz w:val="13"/>
                                      <w:szCs w:val="13"/>
                                    </w:rPr>
                                    <w:t>mana</w:t>
                                  </w:r>
                                  <w:r>
                                    <w:rPr>
                                      <w:rFonts w:ascii="Cambria" w:eastAsia="Cambria" w:hAnsi="Cambria" w:cs="Cambria"/>
                                      <w:spacing w:val="-1"/>
                                      <w:sz w:val="13"/>
                                      <w:szCs w:val="13"/>
                                    </w:rPr>
                                    <w:t>g</w:t>
                                  </w:r>
                                  <w:r>
                                    <w:rPr>
                                      <w:rFonts w:ascii="Cambria" w:eastAsia="Cambria" w:hAnsi="Cambria" w:cs="Cambria"/>
                                      <w:sz w:val="13"/>
                                      <w:szCs w:val="13"/>
                                    </w:rPr>
                                    <w:t>ement</w:t>
                                  </w:r>
                                  <w:r>
                                    <w:rPr>
                                      <w:rFonts w:ascii="Cambria" w:eastAsia="Cambria" w:hAnsi="Cambria" w:cs="Cambria"/>
                                      <w:spacing w:val="10"/>
                                      <w:sz w:val="13"/>
                                      <w:szCs w:val="13"/>
                                    </w:rPr>
                                    <w:t xml:space="preserve"> </w:t>
                                  </w:r>
                                  <w:r>
                                    <w:rPr>
                                      <w:rFonts w:ascii="Cambria" w:eastAsia="Cambria" w:hAnsi="Cambria" w:cs="Cambria"/>
                                      <w:spacing w:val="-1"/>
                                      <w:sz w:val="13"/>
                                      <w:szCs w:val="13"/>
                                    </w:rPr>
                                    <w:t>ch</w:t>
                                  </w:r>
                                  <w:r>
                                    <w:rPr>
                                      <w:rFonts w:ascii="Cambria" w:eastAsia="Cambria" w:hAnsi="Cambria" w:cs="Cambria"/>
                                      <w:sz w:val="13"/>
                                      <w:szCs w:val="13"/>
                                    </w:rPr>
                                    <w:t>ar</w:t>
                                  </w:r>
                                  <w:r>
                                    <w:rPr>
                                      <w:rFonts w:ascii="Cambria" w:eastAsia="Cambria" w:hAnsi="Cambria" w:cs="Cambria"/>
                                      <w:spacing w:val="-1"/>
                                      <w:sz w:val="13"/>
                                      <w:szCs w:val="13"/>
                                    </w:rPr>
                                    <w:t>g</w:t>
                                  </w:r>
                                  <w:r>
                                    <w:rPr>
                                      <w:rFonts w:ascii="Cambria" w:eastAsia="Cambria" w:hAnsi="Cambria" w:cs="Cambria"/>
                                      <w:sz w:val="13"/>
                                      <w:szCs w:val="13"/>
                                    </w:rPr>
                                    <w:t>e</w:t>
                                  </w:r>
                                </w:p>
                                <w:p w14:paraId="4774CA6C" w14:textId="77777777" w:rsidR="00924659" w:rsidRDefault="00924659">
                                  <w:pPr>
                                    <w:pStyle w:val="TableParagraph"/>
                                    <w:ind w:left="21"/>
                                    <w:rPr>
                                      <w:rFonts w:ascii="Cambria" w:eastAsia="Cambria" w:hAnsi="Cambria" w:cs="Cambria"/>
                                      <w:sz w:val="13"/>
                                      <w:szCs w:val="13"/>
                                    </w:rPr>
                                  </w:pPr>
                                  <w:r>
                                    <w:rPr>
                                      <w:rFonts w:ascii="Cambria" w:eastAsia="Cambria" w:hAnsi="Cambria" w:cs="Cambria"/>
                                      <w:b/>
                                      <w:bCs/>
                                      <w:spacing w:val="-1"/>
                                      <w:sz w:val="13"/>
                                      <w:szCs w:val="13"/>
                                    </w:rPr>
                                    <w:t>Tot</w:t>
                                  </w:r>
                                  <w:r>
                                    <w:rPr>
                                      <w:rFonts w:ascii="Cambria" w:eastAsia="Cambria" w:hAnsi="Cambria" w:cs="Cambria"/>
                                      <w:b/>
                                      <w:bCs/>
                                      <w:spacing w:val="-2"/>
                                      <w:sz w:val="13"/>
                                      <w:szCs w:val="13"/>
                                    </w:rPr>
                                    <w:t>a</w:t>
                                  </w:r>
                                  <w:r>
                                    <w:rPr>
                                      <w:rFonts w:ascii="Cambria" w:eastAsia="Cambria" w:hAnsi="Cambria" w:cs="Cambria"/>
                                      <w:b/>
                                      <w:bCs/>
                                      <w:sz w:val="13"/>
                                      <w:szCs w:val="13"/>
                                    </w:rPr>
                                    <w:t>l</w:t>
                                  </w:r>
                                  <w:r>
                                    <w:rPr>
                                      <w:rFonts w:ascii="Cambria" w:eastAsia="Cambria" w:hAnsi="Cambria" w:cs="Cambria"/>
                                      <w:b/>
                                      <w:bCs/>
                                      <w:spacing w:val="5"/>
                                      <w:sz w:val="13"/>
                                      <w:szCs w:val="13"/>
                                    </w:rPr>
                                    <w:t xml:space="preserve"> </w:t>
                                  </w:r>
                                  <w:r>
                                    <w:rPr>
                                      <w:rFonts w:ascii="Cambria" w:eastAsia="Cambria" w:hAnsi="Cambria" w:cs="Cambria"/>
                                      <w:b/>
                                      <w:bCs/>
                                      <w:sz w:val="13"/>
                                      <w:szCs w:val="13"/>
                                    </w:rPr>
                                    <w:t>c</w:t>
                                  </w:r>
                                  <w:r>
                                    <w:rPr>
                                      <w:rFonts w:ascii="Cambria" w:eastAsia="Cambria" w:hAnsi="Cambria" w:cs="Cambria"/>
                                      <w:b/>
                                      <w:bCs/>
                                      <w:spacing w:val="-2"/>
                                      <w:sz w:val="13"/>
                                      <w:szCs w:val="13"/>
                                    </w:rPr>
                                    <w:t>a</w:t>
                                  </w:r>
                                  <w:r>
                                    <w:rPr>
                                      <w:rFonts w:ascii="Cambria" w:eastAsia="Cambria" w:hAnsi="Cambria" w:cs="Cambria"/>
                                      <w:b/>
                                      <w:bCs/>
                                      <w:spacing w:val="-1"/>
                                      <w:sz w:val="13"/>
                                      <w:szCs w:val="13"/>
                                    </w:rPr>
                                    <w:t>s</w:t>
                                  </w:r>
                                  <w:r>
                                    <w:rPr>
                                      <w:rFonts w:ascii="Cambria" w:eastAsia="Cambria" w:hAnsi="Cambria" w:cs="Cambria"/>
                                      <w:b/>
                                      <w:bCs/>
                                      <w:sz w:val="13"/>
                                      <w:szCs w:val="13"/>
                                    </w:rPr>
                                    <w:t>h</w:t>
                                  </w:r>
                                  <w:r>
                                    <w:rPr>
                                      <w:rFonts w:ascii="Cambria" w:eastAsia="Cambria" w:hAnsi="Cambria" w:cs="Cambria"/>
                                      <w:b/>
                                      <w:bCs/>
                                      <w:spacing w:val="5"/>
                                      <w:sz w:val="13"/>
                                      <w:szCs w:val="13"/>
                                    </w:rPr>
                                    <w:t xml:space="preserve"> </w:t>
                                  </w:r>
                                  <w:r>
                                    <w:rPr>
                                      <w:rFonts w:ascii="Cambria" w:eastAsia="Cambria" w:hAnsi="Cambria" w:cs="Cambria"/>
                                      <w:b/>
                                      <w:bCs/>
                                      <w:spacing w:val="-1"/>
                                      <w:sz w:val="13"/>
                                      <w:szCs w:val="13"/>
                                    </w:rPr>
                                    <w:t>re</w:t>
                                  </w:r>
                                  <w:r>
                                    <w:rPr>
                                      <w:rFonts w:ascii="Cambria" w:eastAsia="Cambria" w:hAnsi="Cambria" w:cs="Cambria"/>
                                      <w:b/>
                                      <w:bCs/>
                                      <w:sz w:val="13"/>
                                      <w:szCs w:val="13"/>
                                    </w:rPr>
                                    <w:t>c</w:t>
                                  </w:r>
                                  <w:r>
                                    <w:rPr>
                                      <w:rFonts w:ascii="Cambria" w:eastAsia="Cambria" w:hAnsi="Cambria" w:cs="Cambria"/>
                                      <w:b/>
                                      <w:bCs/>
                                      <w:spacing w:val="-1"/>
                                      <w:sz w:val="13"/>
                                      <w:szCs w:val="13"/>
                                    </w:rPr>
                                    <w:t>eive</w:t>
                                  </w:r>
                                  <w:r>
                                    <w:rPr>
                                      <w:rFonts w:ascii="Cambria" w:eastAsia="Cambria" w:hAnsi="Cambria" w:cs="Cambria"/>
                                      <w:b/>
                                      <w:bCs/>
                                      <w:sz w:val="13"/>
                                      <w:szCs w:val="13"/>
                                    </w:rPr>
                                    <w:t>d</w:t>
                                  </w:r>
                                </w:p>
                                <w:p w14:paraId="6686630E" w14:textId="77777777" w:rsidR="00924659" w:rsidRDefault="00924659">
                                  <w:pPr>
                                    <w:pStyle w:val="TableParagraph"/>
                                    <w:spacing w:before="4" w:line="180" w:lineRule="exact"/>
                                    <w:rPr>
                                      <w:sz w:val="18"/>
                                      <w:szCs w:val="18"/>
                                    </w:rPr>
                                  </w:pPr>
                                </w:p>
                                <w:p w14:paraId="4C92F769" w14:textId="77777777" w:rsidR="00924659" w:rsidRDefault="00924659">
                                  <w:pPr>
                                    <w:pStyle w:val="TableParagraph"/>
                                    <w:ind w:left="21"/>
                                    <w:rPr>
                                      <w:rFonts w:ascii="Cambria" w:eastAsia="Cambria" w:hAnsi="Cambria" w:cs="Cambria"/>
                                      <w:sz w:val="13"/>
                                      <w:szCs w:val="13"/>
                                    </w:rPr>
                                  </w:pPr>
                                  <w:r>
                                    <w:rPr>
                                      <w:rFonts w:ascii="Cambria" w:eastAsia="Cambria" w:hAnsi="Cambria" w:cs="Cambria"/>
                                      <w:b/>
                                      <w:bCs/>
                                      <w:spacing w:val="1"/>
                                      <w:sz w:val="13"/>
                                      <w:szCs w:val="13"/>
                                    </w:rPr>
                                    <w:t>C</w:t>
                                  </w:r>
                                  <w:r>
                                    <w:rPr>
                                      <w:rFonts w:ascii="Cambria" w:eastAsia="Cambria" w:hAnsi="Cambria" w:cs="Cambria"/>
                                      <w:b/>
                                      <w:bCs/>
                                      <w:spacing w:val="-2"/>
                                      <w:sz w:val="13"/>
                                      <w:szCs w:val="13"/>
                                    </w:rPr>
                                    <w:t>a</w:t>
                                  </w:r>
                                  <w:r>
                                    <w:rPr>
                                      <w:rFonts w:ascii="Cambria" w:eastAsia="Cambria" w:hAnsi="Cambria" w:cs="Cambria"/>
                                      <w:b/>
                                      <w:bCs/>
                                      <w:spacing w:val="-1"/>
                                      <w:sz w:val="13"/>
                                      <w:szCs w:val="13"/>
                                    </w:rPr>
                                    <w:t>s</w:t>
                                  </w:r>
                                  <w:r>
                                    <w:rPr>
                                      <w:rFonts w:ascii="Cambria" w:eastAsia="Cambria" w:hAnsi="Cambria" w:cs="Cambria"/>
                                      <w:b/>
                                      <w:bCs/>
                                      <w:sz w:val="13"/>
                                      <w:szCs w:val="13"/>
                                    </w:rPr>
                                    <w:t>h</w:t>
                                  </w:r>
                                  <w:r>
                                    <w:rPr>
                                      <w:rFonts w:ascii="Cambria" w:eastAsia="Cambria" w:hAnsi="Cambria" w:cs="Cambria"/>
                                      <w:b/>
                                      <w:bCs/>
                                      <w:spacing w:val="5"/>
                                      <w:sz w:val="13"/>
                                      <w:szCs w:val="13"/>
                                    </w:rPr>
                                    <w:t xml:space="preserve"> </w:t>
                                  </w:r>
                                  <w:r>
                                    <w:rPr>
                                      <w:rFonts w:ascii="Cambria" w:eastAsia="Cambria" w:hAnsi="Cambria" w:cs="Cambria"/>
                                      <w:b/>
                                      <w:bCs/>
                                      <w:sz w:val="13"/>
                                      <w:szCs w:val="13"/>
                                    </w:rPr>
                                    <w:t>u</w:t>
                                  </w:r>
                                  <w:r>
                                    <w:rPr>
                                      <w:rFonts w:ascii="Cambria" w:eastAsia="Cambria" w:hAnsi="Cambria" w:cs="Cambria"/>
                                      <w:b/>
                                      <w:bCs/>
                                      <w:spacing w:val="-1"/>
                                      <w:sz w:val="13"/>
                                      <w:szCs w:val="13"/>
                                    </w:rPr>
                                    <w:t>se</w:t>
                                  </w:r>
                                  <w:r>
                                    <w:rPr>
                                      <w:rFonts w:ascii="Cambria" w:eastAsia="Cambria" w:hAnsi="Cambria" w:cs="Cambria"/>
                                      <w:b/>
                                      <w:bCs/>
                                      <w:sz w:val="13"/>
                                      <w:szCs w:val="13"/>
                                    </w:rPr>
                                    <w:t>d</w:t>
                                  </w:r>
                                </w:p>
                                <w:p w14:paraId="3D2A637E" w14:textId="77777777" w:rsidR="00924659" w:rsidRDefault="00924659">
                                  <w:pPr>
                                    <w:pStyle w:val="TableParagraph"/>
                                    <w:spacing w:before="15"/>
                                    <w:ind w:left="127"/>
                                    <w:rPr>
                                      <w:rFonts w:ascii="Cambria" w:eastAsia="Cambria" w:hAnsi="Cambria" w:cs="Cambria"/>
                                      <w:sz w:val="13"/>
                                      <w:szCs w:val="13"/>
                                    </w:rPr>
                                  </w:pPr>
                                  <w:r>
                                    <w:rPr>
                                      <w:rFonts w:ascii="Cambria" w:eastAsia="Cambria" w:hAnsi="Cambria" w:cs="Cambria"/>
                                      <w:spacing w:val="-1"/>
                                      <w:sz w:val="13"/>
                                      <w:szCs w:val="13"/>
                                    </w:rPr>
                                    <w:t>Su</w:t>
                                  </w:r>
                                  <w:r>
                                    <w:rPr>
                                      <w:rFonts w:ascii="Cambria" w:eastAsia="Cambria" w:hAnsi="Cambria" w:cs="Cambria"/>
                                      <w:sz w:val="13"/>
                                      <w:szCs w:val="13"/>
                                    </w:rPr>
                                    <w:t>ppl</w:t>
                                  </w:r>
                                  <w:r>
                                    <w:rPr>
                                      <w:rFonts w:ascii="Cambria" w:eastAsia="Cambria" w:hAnsi="Cambria" w:cs="Cambria"/>
                                      <w:spacing w:val="-1"/>
                                      <w:sz w:val="13"/>
                                      <w:szCs w:val="13"/>
                                    </w:rPr>
                                    <w:t>i</w:t>
                                  </w:r>
                                  <w:r>
                                    <w:rPr>
                                      <w:rFonts w:ascii="Cambria" w:eastAsia="Cambria" w:hAnsi="Cambria" w:cs="Cambria"/>
                                      <w:sz w:val="13"/>
                                      <w:szCs w:val="13"/>
                                    </w:rPr>
                                    <w:t>ers</w:t>
                                  </w:r>
                                </w:p>
                                <w:p w14:paraId="1E37A547" w14:textId="77777777" w:rsidR="00924659" w:rsidRDefault="00924659">
                                  <w:pPr>
                                    <w:pStyle w:val="TableParagraph"/>
                                    <w:spacing w:before="15" w:line="264" w:lineRule="auto"/>
                                    <w:ind w:left="21" w:right="2144"/>
                                    <w:rPr>
                                      <w:rFonts w:ascii="Cambria" w:eastAsia="Cambria" w:hAnsi="Cambria" w:cs="Cambria"/>
                                      <w:sz w:val="13"/>
                                      <w:szCs w:val="13"/>
                                    </w:rPr>
                                  </w:pPr>
                                  <w:r>
                                    <w:rPr>
                                      <w:rFonts w:ascii="Cambria" w:eastAsia="Cambria" w:hAnsi="Cambria" w:cs="Cambria"/>
                                      <w:b/>
                                      <w:bCs/>
                                      <w:spacing w:val="-1"/>
                                      <w:sz w:val="13"/>
                                      <w:szCs w:val="13"/>
                                    </w:rPr>
                                    <w:t>Tot</w:t>
                                  </w:r>
                                  <w:r>
                                    <w:rPr>
                                      <w:rFonts w:ascii="Cambria" w:eastAsia="Cambria" w:hAnsi="Cambria" w:cs="Cambria"/>
                                      <w:b/>
                                      <w:bCs/>
                                      <w:spacing w:val="-2"/>
                                      <w:sz w:val="13"/>
                                      <w:szCs w:val="13"/>
                                    </w:rPr>
                                    <w:t>a</w:t>
                                  </w:r>
                                  <w:r>
                                    <w:rPr>
                                      <w:rFonts w:ascii="Cambria" w:eastAsia="Cambria" w:hAnsi="Cambria" w:cs="Cambria"/>
                                      <w:b/>
                                      <w:bCs/>
                                      <w:sz w:val="13"/>
                                      <w:szCs w:val="13"/>
                                    </w:rPr>
                                    <w:t>l</w:t>
                                  </w:r>
                                  <w:r>
                                    <w:rPr>
                                      <w:rFonts w:ascii="Cambria" w:eastAsia="Cambria" w:hAnsi="Cambria" w:cs="Cambria"/>
                                      <w:b/>
                                      <w:bCs/>
                                      <w:spacing w:val="3"/>
                                      <w:sz w:val="13"/>
                                      <w:szCs w:val="13"/>
                                    </w:rPr>
                                    <w:t xml:space="preserve"> </w:t>
                                  </w:r>
                                  <w:r>
                                    <w:rPr>
                                      <w:rFonts w:ascii="Cambria" w:eastAsia="Cambria" w:hAnsi="Cambria" w:cs="Cambria"/>
                                      <w:b/>
                                      <w:bCs/>
                                      <w:sz w:val="13"/>
                                      <w:szCs w:val="13"/>
                                    </w:rPr>
                                    <w:t>c</w:t>
                                  </w:r>
                                  <w:r>
                                    <w:rPr>
                                      <w:rFonts w:ascii="Cambria" w:eastAsia="Cambria" w:hAnsi="Cambria" w:cs="Cambria"/>
                                      <w:b/>
                                      <w:bCs/>
                                      <w:spacing w:val="-2"/>
                                      <w:sz w:val="13"/>
                                      <w:szCs w:val="13"/>
                                    </w:rPr>
                                    <w:t>a</w:t>
                                  </w:r>
                                  <w:r>
                                    <w:rPr>
                                      <w:rFonts w:ascii="Cambria" w:eastAsia="Cambria" w:hAnsi="Cambria" w:cs="Cambria"/>
                                      <w:b/>
                                      <w:bCs/>
                                      <w:spacing w:val="-1"/>
                                      <w:sz w:val="13"/>
                                      <w:szCs w:val="13"/>
                                    </w:rPr>
                                    <w:t>s</w:t>
                                  </w:r>
                                  <w:r>
                                    <w:rPr>
                                      <w:rFonts w:ascii="Cambria" w:eastAsia="Cambria" w:hAnsi="Cambria" w:cs="Cambria"/>
                                      <w:b/>
                                      <w:bCs/>
                                      <w:sz w:val="13"/>
                                      <w:szCs w:val="13"/>
                                    </w:rPr>
                                    <w:t>h</w:t>
                                  </w:r>
                                  <w:r>
                                    <w:rPr>
                                      <w:rFonts w:ascii="Cambria" w:eastAsia="Cambria" w:hAnsi="Cambria" w:cs="Cambria"/>
                                      <w:b/>
                                      <w:bCs/>
                                      <w:spacing w:val="4"/>
                                      <w:sz w:val="13"/>
                                      <w:szCs w:val="13"/>
                                    </w:rPr>
                                    <w:t xml:space="preserve"> </w:t>
                                  </w:r>
                                  <w:r>
                                    <w:rPr>
                                      <w:rFonts w:ascii="Cambria" w:eastAsia="Cambria" w:hAnsi="Cambria" w:cs="Cambria"/>
                                      <w:b/>
                                      <w:bCs/>
                                      <w:sz w:val="13"/>
                                      <w:szCs w:val="13"/>
                                    </w:rPr>
                                    <w:t>u</w:t>
                                  </w:r>
                                  <w:r>
                                    <w:rPr>
                                      <w:rFonts w:ascii="Cambria" w:eastAsia="Cambria" w:hAnsi="Cambria" w:cs="Cambria"/>
                                      <w:b/>
                                      <w:bCs/>
                                      <w:spacing w:val="-1"/>
                                      <w:sz w:val="13"/>
                                      <w:szCs w:val="13"/>
                                    </w:rPr>
                                    <w:t>sed</w:t>
                                  </w:r>
                                  <w:r>
                                    <w:rPr>
                                      <w:rFonts w:ascii="Cambria" w:eastAsia="Cambria" w:hAnsi="Cambria" w:cs="Cambria"/>
                                      <w:b/>
                                      <w:bCs/>
                                      <w:spacing w:val="-1"/>
                                      <w:w w:val="101"/>
                                      <w:sz w:val="13"/>
                                      <w:szCs w:val="13"/>
                                    </w:rPr>
                                    <w:t xml:space="preserve">                                                                    </w:t>
                                  </w:r>
                                  <w:r>
                                    <w:rPr>
                                      <w:rFonts w:ascii="Cambria" w:eastAsia="Cambria" w:hAnsi="Cambria" w:cs="Cambria"/>
                                      <w:b/>
                                      <w:bCs/>
                                      <w:w w:val="101"/>
                                      <w:sz w:val="13"/>
                                      <w:szCs w:val="13"/>
                                    </w:rPr>
                                    <w:t xml:space="preserve"> </w:t>
                                  </w:r>
                                  <w:r>
                                    <w:rPr>
                                      <w:rFonts w:ascii="Cambria" w:eastAsia="Cambria" w:hAnsi="Cambria" w:cs="Cambria"/>
                                      <w:b/>
                                      <w:bCs/>
                                      <w:spacing w:val="-1"/>
                                      <w:sz w:val="13"/>
                                      <w:szCs w:val="13"/>
                                    </w:rPr>
                                    <w:t>Ne</w:t>
                                  </w:r>
                                  <w:r>
                                    <w:rPr>
                                      <w:rFonts w:ascii="Cambria" w:eastAsia="Cambria" w:hAnsi="Cambria" w:cs="Cambria"/>
                                      <w:b/>
                                      <w:bCs/>
                                      <w:sz w:val="13"/>
                                      <w:szCs w:val="13"/>
                                    </w:rPr>
                                    <w:t>t</w:t>
                                  </w:r>
                                  <w:r>
                                    <w:rPr>
                                      <w:rFonts w:ascii="Cambria" w:eastAsia="Cambria" w:hAnsi="Cambria" w:cs="Cambria"/>
                                      <w:b/>
                                      <w:bCs/>
                                      <w:spacing w:val="3"/>
                                      <w:sz w:val="13"/>
                                      <w:szCs w:val="13"/>
                                    </w:rPr>
                                    <w:t xml:space="preserve"> </w:t>
                                  </w:r>
                                  <w:r>
                                    <w:rPr>
                                      <w:rFonts w:ascii="Cambria" w:eastAsia="Cambria" w:hAnsi="Cambria" w:cs="Cambria"/>
                                      <w:b/>
                                      <w:bCs/>
                                      <w:sz w:val="13"/>
                                      <w:szCs w:val="13"/>
                                    </w:rPr>
                                    <w:t>c</w:t>
                                  </w:r>
                                  <w:r>
                                    <w:rPr>
                                      <w:rFonts w:ascii="Cambria" w:eastAsia="Cambria" w:hAnsi="Cambria" w:cs="Cambria"/>
                                      <w:b/>
                                      <w:bCs/>
                                      <w:spacing w:val="-2"/>
                                      <w:sz w:val="13"/>
                                      <w:szCs w:val="13"/>
                                    </w:rPr>
                                    <w:t>a</w:t>
                                  </w:r>
                                  <w:r>
                                    <w:rPr>
                                      <w:rFonts w:ascii="Cambria" w:eastAsia="Cambria" w:hAnsi="Cambria" w:cs="Cambria"/>
                                      <w:b/>
                                      <w:bCs/>
                                      <w:spacing w:val="-1"/>
                                      <w:sz w:val="13"/>
                                      <w:szCs w:val="13"/>
                                    </w:rPr>
                                    <w:t>s</w:t>
                                  </w:r>
                                  <w:r>
                                    <w:rPr>
                                      <w:rFonts w:ascii="Cambria" w:eastAsia="Cambria" w:hAnsi="Cambria" w:cs="Cambria"/>
                                      <w:b/>
                                      <w:bCs/>
                                      <w:sz w:val="13"/>
                                      <w:szCs w:val="13"/>
                                    </w:rPr>
                                    <w:t>h</w:t>
                                  </w:r>
                                  <w:r>
                                    <w:rPr>
                                      <w:rFonts w:ascii="Cambria" w:eastAsia="Cambria" w:hAnsi="Cambria" w:cs="Cambria"/>
                                      <w:b/>
                                      <w:bCs/>
                                      <w:spacing w:val="5"/>
                                      <w:sz w:val="13"/>
                                      <w:szCs w:val="13"/>
                                    </w:rPr>
                                    <w:t xml:space="preserve"> </w:t>
                                  </w:r>
                                  <w:r>
                                    <w:rPr>
                                      <w:rFonts w:ascii="Cambria" w:eastAsia="Cambria" w:hAnsi="Cambria" w:cs="Cambria"/>
                                      <w:b/>
                                      <w:bCs/>
                                      <w:spacing w:val="-1"/>
                                      <w:sz w:val="13"/>
                                      <w:szCs w:val="13"/>
                                    </w:rPr>
                                    <w:t>flo</w:t>
                                  </w:r>
                                  <w:r>
                                    <w:rPr>
                                      <w:rFonts w:ascii="Cambria" w:eastAsia="Cambria" w:hAnsi="Cambria" w:cs="Cambria"/>
                                      <w:b/>
                                      <w:bCs/>
                                      <w:sz w:val="13"/>
                                      <w:szCs w:val="13"/>
                                    </w:rPr>
                                    <w:t>ws</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from</w:t>
                                  </w:r>
                                  <w:r>
                                    <w:rPr>
                                      <w:rFonts w:ascii="Cambria" w:eastAsia="Cambria" w:hAnsi="Cambria" w:cs="Cambria"/>
                                      <w:b/>
                                      <w:bCs/>
                                      <w:sz w:val="13"/>
                                      <w:szCs w:val="13"/>
                                    </w:rPr>
                                    <w:t>/</w:t>
                                  </w:r>
                                  <w:r>
                                    <w:rPr>
                                      <w:rFonts w:ascii="Cambria" w:eastAsia="Cambria" w:hAnsi="Cambria" w:cs="Cambria"/>
                                      <w:b/>
                                      <w:bCs/>
                                      <w:spacing w:val="-2"/>
                                      <w:sz w:val="13"/>
                                      <w:szCs w:val="13"/>
                                    </w:rPr>
                                    <w:t>(</w:t>
                                  </w:r>
                                  <w:r>
                                    <w:rPr>
                                      <w:rFonts w:ascii="Cambria" w:eastAsia="Cambria" w:hAnsi="Cambria" w:cs="Cambria"/>
                                      <w:b/>
                                      <w:bCs/>
                                      <w:sz w:val="13"/>
                                      <w:szCs w:val="13"/>
                                    </w:rPr>
                                    <w:t>u</w:t>
                                  </w:r>
                                  <w:r>
                                    <w:rPr>
                                      <w:rFonts w:ascii="Cambria" w:eastAsia="Cambria" w:hAnsi="Cambria" w:cs="Cambria"/>
                                      <w:b/>
                                      <w:bCs/>
                                      <w:spacing w:val="-1"/>
                                      <w:sz w:val="13"/>
                                      <w:szCs w:val="13"/>
                                    </w:rPr>
                                    <w:t>se</w:t>
                                  </w:r>
                                  <w:r>
                                    <w:rPr>
                                      <w:rFonts w:ascii="Cambria" w:eastAsia="Cambria" w:hAnsi="Cambria" w:cs="Cambria"/>
                                      <w:b/>
                                      <w:bCs/>
                                      <w:sz w:val="13"/>
                                      <w:szCs w:val="13"/>
                                    </w:rPr>
                                    <w:t>d</w:t>
                                  </w:r>
                                  <w:r>
                                    <w:rPr>
                                      <w:rFonts w:ascii="Cambria" w:eastAsia="Cambria" w:hAnsi="Cambria" w:cs="Cambria"/>
                                      <w:b/>
                                      <w:bCs/>
                                      <w:spacing w:val="5"/>
                                      <w:sz w:val="13"/>
                                      <w:szCs w:val="13"/>
                                    </w:rPr>
                                    <w:t xml:space="preserve"> </w:t>
                                  </w:r>
                                  <w:r>
                                    <w:rPr>
                                      <w:rFonts w:ascii="Cambria" w:eastAsia="Cambria" w:hAnsi="Cambria" w:cs="Cambria"/>
                                      <w:b/>
                                      <w:bCs/>
                                      <w:spacing w:val="1"/>
                                      <w:sz w:val="13"/>
                                      <w:szCs w:val="13"/>
                                    </w:rPr>
                                    <w:t>b</w:t>
                                  </w:r>
                                  <w:r>
                                    <w:rPr>
                                      <w:rFonts w:ascii="Cambria" w:eastAsia="Cambria" w:hAnsi="Cambria" w:cs="Cambria"/>
                                      <w:b/>
                                      <w:bCs/>
                                      <w:spacing w:val="-1"/>
                                      <w:sz w:val="13"/>
                                      <w:szCs w:val="13"/>
                                    </w:rPr>
                                    <w:t>y</w:t>
                                  </w:r>
                                  <w:r>
                                    <w:rPr>
                                      <w:rFonts w:ascii="Cambria" w:eastAsia="Cambria" w:hAnsi="Cambria" w:cs="Cambria"/>
                                      <w:b/>
                                      <w:bCs/>
                                      <w:sz w:val="13"/>
                                      <w:szCs w:val="13"/>
                                    </w:rPr>
                                    <w:t>)</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o</w:t>
                                  </w:r>
                                  <w:r>
                                    <w:rPr>
                                      <w:rFonts w:ascii="Cambria" w:eastAsia="Cambria" w:hAnsi="Cambria" w:cs="Cambria"/>
                                      <w:b/>
                                      <w:bCs/>
                                      <w:sz w:val="13"/>
                                      <w:szCs w:val="13"/>
                                    </w:rPr>
                                    <w:t>p</w:t>
                                  </w:r>
                                  <w:r>
                                    <w:rPr>
                                      <w:rFonts w:ascii="Cambria" w:eastAsia="Cambria" w:hAnsi="Cambria" w:cs="Cambria"/>
                                      <w:b/>
                                      <w:bCs/>
                                      <w:spacing w:val="-1"/>
                                      <w:sz w:val="13"/>
                                      <w:szCs w:val="13"/>
                                    </w:rPr>
                                    <w:t>eratin</w:t>
                                  </w:r>
                                  <w:r>
                                    <w:rPr>
                                      <w:rFonts w:ascii="Cambria" w:eastAsia="Cambria" w:hAnsi="Cambria" w:cs="Cambria"/>
                                      <w:b/>
                                      <w:bCs/>
                                      <w:sz w:val="13"/>
                                      <w:szCs w:val="13"/>
                                    </w:rPr>
                                    <w:t>g</w:t>
                                  </w:r>
                                  <w:r>
                                    <w:rPr>
                                      <w:rFonts w:ascii="Cambria" w:eastAsia="Cambria" w:hAnsi="Cambria" w:cs="Cambria"/>
                                      <w:b/>
                                      <w:bCs/>
                                      <w:spacing w:val="6"/>
                                      <w:sz w:val="13"/>
                                      <w:szCs w:val="13"/>
                                    </w:rPr>
                                    <w:t xml:space="preserve"> </w:t>
                                  </w:r>
                                  <w:r>
                                    <w:rPr>
                                      <w:rFonts w:ascii="Cambria" w:eastAsia="Cambria" w:hAnsi="Cambria" w:cs="Cambria"/>
                                      <w:b/>
                                      <w:bCs/>
                                      <w:spacing w:val="-1"/>
                                      <w:sz w:val="13"/>
                                      <w:szCs w:val="13"/>
                                    </w:rPr>
                                    <w:t>a</w:t>
                                  </w:r>
                                  <w:r>
                                    <w:rPr>
                                      <w:rFonts w:ascii="Cambria" w:eastAsia="Cambria" w:hAnsi="Cambria" w:cs="Cambria"/>
                                      <w:b/>
                                      <w:bCs/>
                                      <w:sz w:val="13"/>
                                      <w:szCs w:val="13"/>
                                    </w:rPr>
                                    <w:t>c</w:t>
                                  </w:r>
                                  <w:r>
                                    <w:rPr>
                                      <w:rFonts w:ascii="Cambria" w:eastAsia="Cambria" w:hAnsi="Cambria" w:cs="Cambria"/>
                                      <w:b/>
                                      <w:bCs/>
                                      <w:spacing w:val="-1"/>
                                      <w:sz w:val="13"/>
                                      <w:szCs w:val="13"/>
                                    </w:rPr>
                                    <w:t>tivities</w:t>
                                  </w:r>
                                </w:p>
                                <w:p w14:paraId="57CC59BA" w14:textId="77777777" w:rsidR="00924659" w:rsidRDefault="00924659">
                                  <w:pPr>
                                    <w:pStyle w:val="TableParagraph"/>
                                    <w:spacing w:before="6" w:line="130" w:lineRule="exact"/>
                                    <w:rPr>
                                      <w:sz w:val="13"/>
                                      <w:szCs w:val="13"/>
                                    </w:rPr>
                                  </w:pPr>
                                </w:p>
                                <w:p w14:paraId="559B129B" w14:textId="77777777" w:rsidR="00924659" w:rsidRDefault="00924659">
                                  <w:pPr>
                                    <w:pStyle w:val="TableParagraph"/>
                                    <w:spacing w:line="200" w:lineRule="exact"/>
                                    <w:rPr>
                                      <w:sz w:val="20"/>
                                    </w:rPr>
                                  </w:pPr>
                                </w:p>
                                <w:p w14:paraId="39259C93" w14:textId="77777777" w:rsidR="00924659" w:rsidRDefault="00924659">
                                  <w:pPr>
                                    <w:pStyle w:val="TableParagraph"/>
                                    <w:spacing w:line="264" w:lineRule="auto"/>
                                    <w:ind w:left="127" w:right="1159" w:hanging="108"/>
                                    <w:rPr>
                                      <w:rFonts w:ascii="Cambria" w:eastAsia="Cambria" w:hAnsi="Cambria" w:cs="Cambria"/>
                                      <w:sz w:val="13"/>
                                      <w:szCs w:val="13"/>
                                    </w:rPr>
                                  </w:pPr>
                                  <w:r>
                                    <w:rPr>
                                      <w:rFonts w:ascii="Cambria" w:eastAsia="Cambria" w:hAnsi="Cambria" w:cs="Cambria"/>
                                      <w:spacing w:val="-1"/>
                                      <w:sz w:val="13"/>
                                      <w:szCs w:val="13"/>
                                    </w:rPr>
                                    <w:t>Ca</w:t>
                                  </w:r>
                                  <w:r>
                                    <w:rPr>
                                      <w:rFonts w:ascii="Cambria" w:eastAsia="Cambria" w:hAnsi="Cambria" w:cs="Cambria"/>
                                      <w:sz w:val="13"/>
                                      <w:szCs w:val="13"/>
                                    </w:rPr>
                                    <w:t>sh</w:t>
                                  </w:r>
                                  <w:r>
                                    <w:rPr>
                                      <w:rFonts w:ascii="Cambria" w:eastAsia="Cambria" w:hAnsi="Cambria" w:cs="Cambria"/>
                                      <w:spacing w:val="2"/>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nd</w:t>
                                  </w:r>
                                  <w:r>
                                    <w:rPr>
                                      <w:rFonts w:ascii="Cambria" w:eastAsia="Cambria" w:hAnsi="Cambria" w:cs="Cambria"/>
                                      <w:spacing w:val="4"/>
                                      <w:sz w:val="13"/>
                                      <w:szCs w:val="13"/>
                                    </w:rPr>
                                    <w:t xml:space="preserve"> </w:t>
                                  </w:r>
                                  <w:r>
                                    <w:rPr>
                                      <w:rFonts w:ascii="Cambria" w:eastAsia="Cambria" w:hAnsi="Cambria" w:cs="Cambria"/>
                                      <w:spacing w:val="-1"/>
                                      <w:sz w:val="13"/>
                                      <w:szCs w:val="13"/>
                                    </w:rPr>
                                    <w:t>ca</w:t>
                                  </w:r>
                                  <w:r>
                                    <w:rPr>
                                      <w:rFonts w:ascii="Cambria" w:eastAsia="Cambria" w:hAnsi="Cambria" w:cs="Cambria"/>
                                      <w:sz w:val="13"/>
                                      <w:szCs w:val="13"/>
                                    </w:rPr>
                                    <w:t>sh</w:t>
                                  </w:r>
                                  <w:r>
                                    <w:rPr>
                                      <w:rFonts w:ascii="Cambria" w:eastAsia="Cambria" w:hAnsi="Cambria" w:cs="Cambria"/>
                                      <w:spacing w:val="3"/>
                                      <w:sz w:val="13"/>
                                      <w:szCs w:val="13"/>
                                    </w:rPr>
                                    <w:t xml:space="preserve"> </w:t>
                                  </w:r>
                                  <w:r>
                                    <w:rPr>
                                      <w:rFonts w:ascii="Cambria" w:eastAsia="Cambria" w:hAnsi="Cambria" w:cs="Cambria"/>
                                      <w:sz w:val="13"/>
                                      <w:szCs w:val="13"/>
                                    </w:rPr>
                                    <w:t>e</w:t>
                                  </w:r>
                                  <w:r>
                                    <w:rPr>
                                      <w:rFonts w:ascii="Cambria" w:eastAsia="Cambria" w:hAnsi="Cambria" w:cs="Cambria"/>
                                      <w:spacing w:val="-1"/>
                                      <w:sz w:val="13"/>
                                      <w:szCs w:val="13"/>
                                    </w:rPr>
                                    <w:t>qui</w:t>
                                  </w:r>
                                  <w:r>
                                    <w:rPr>
                                      <w:rFonts w:ascii="Cambria" w:eastAsia="Cambria" w:hAnsi="Cambria" w:cs="Cambria"/>
                                      <w:sz w:val="13"/>
                                      <w:szCs w:val="13"/>
                                    </w:rPr>
                                    <w:t>va</w:t>
                                  </w:r>
                                  <w:r>
                                    <w:rPr>
                                      <w:rFonts w:ascii="Cambria" w:eastAsia="Cambria" w:hAnsi="Cambria" w:cs="Cambria"/>
                                      <w:spacing w:val="-1"/>
                                      <w:sz w:val="13"/>
                                      <w:szCs w:val="13"/>
                                    </w:rPr>
                                    <w:t>l</w:t>
                                  </w:r>
                                  <w:r>
                                    <w:rPr>
                                      <w:rFonts w:ascii="Cambria" w:eastAsia="Cambria" w:hAnsi="Cambria" w:cs="Cambria"/>
                                      <w:sz w:val="13"/>
                                      <w:szCs w:val="13"/>
                                    </w:rPr>
                                    <w:t>ents</w:t>
                                  </w:r>
                                  <w:r>
                                    <w:rPr>
                                      <w:rFonts w:ascii="Cambria" w:eastAsia="Cambria" w:hAnsi="Cambria" w:cs="Cambria"/>
                                      <w:spacing w:val="4"/>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t</w:t>
                                  </w:r>
                                  <w:r>
                                    <w:rPr>
                                      <w:rFonts w:ascii="Cambria" w:eastAsia="Cambria" w:hAnsi="Cambria" w:cs="Cambria"/>
                                      <w:spacing w:val="5"/>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pacing w:val="-1"/>
                                      <w:sz w:val="13"/>
                                      <w:szCs w:val="13"/>
                                    </w:rPr>
                                    <w:t>b</w:t>
                                  </w:r>
                                  <w:r>
                                    <w:rPr>
                                      <w:rFonts w:ascii="Cambria" w:eastAsia="Cambria" w:hAnsi="Cambria" w:cs="Cambria"/>
                                      <w:sz w:val="13"/>
                                      <w:szCs w:val="13"/>
                                    </w:rPr>
                                    <w:t>e</w:t>
                                  </w:r>
                                  <w:r>
                                    <w:rPr>
                                      <w:rFonts w:ascii="Cambria" w:eastAsia="Cambria" w:hAnsi="Cambria" w:cs="Cambria"/>
                                      <w:spacing w:val="-1"/>
                                      <w:sz w:val="13"/>
                                      <w:szCs w:val="13"/>
                                    </w:rPr>
                                    <w:t>gi</w:t>
                                  </w:r>
                                  <w:r>
                                    <w:rPr>
                                      <w:rFonts w:ascii="Cambria" w:eastAsia="Cambria" w:hAnsi="Cambria" w:cs="Cambria"/>
                                      <w:sz w:val="13"/>
                                      <w:szCs w:val="13"/>
                                    </w:rPr>
                                    <w:t>nn</w:t>
                                  </w:r>
                                  <w:r>
                                    <w:rPr>
                                      <w:rFonts w:ascii="Cambria" w:eastAsia="Cambria" w:hAnsi="Cambria" w:cs="Cambria"/>
                                      <w:spacing w:val="-1"/>
                                      <w:sz w:val="13"/>
                                      <w:szCs w:val="13"/>
                                    </w:rPr>
                                    <w:t>i</w:t>
                                  </w:r>
                                  <w:r>
                                    <w:rPr>
                                      <w:rFonts w:ascii="Cambria" w:eastAsia="Cambria" w:hAnsi="Cambria" w:cs="Cambria"/>
                                      <w:sz w:val="13"/>
                                      <w:szCs w:val="13"/>
                                    </w:rPr>
                                    <w:t>ng</w:t>
                                  </w:r>
                                  <w:r>
                                    <w:rPr>
                                      <w:rFonts w:ascii="Cambria" w:eastAsia="Cambria" w:hAnsi="Cambria" w:cs="Cambria"/>
                                      <w:spacing w:val="2"/>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f</w:t>
                                  </w:r>
                                  <w:r>
                                    <w:rPr>
                                      <w:rFonts w:ascii="Cambria" w:eastAsia="Cambria" w:hAnsi="Cambria" w:cs="Cambria"/>
                                      <w:spacing w:val="5"/>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z w:val="13"/>
                                      <w:szCs w:val="13"/>
                                    </w:rPr>
                                    <w:t>re</w:t>
                                  </w:r>
                                  <w:r>
                                    <w:rPr>
                                      <w:rFonts w:ascii="Cambria" w:eastAsia="Cambria" w:hAnsi="Cambria" w:cs="Cambria"/>
                                      <w:spacing w:val="1"/>
                                      <w:sz w:val="13"/>
                                      <w:szCs w:val="13"/>
                                    </w:rPr>
                                    <w:t>p</w:t>
                                  </w:r>
                                  <w:r>
                                    <w:rPr>
                                      <w:rFonts w:ascii="Cambria" w:eastAsia="Cambria" w:hAnsi="Cambria" w:cs="Cambria"/>
                                      <w:spacing w:val="-1"/>
                                      <w:sz w:val="13"/>
                                      <w:szCs w:val="13"/>
                                    </w:rPr>
                                    <w:t>o</w:t>
                                  </w:r>
                                  <w:r>
                                    <w:rPr>
                                      <w:rFonts w:ascii="Cambria" w:eastAsia="Cambria" w:hAnsi="Cambria" w:cs="Cambria"/>
                                      <w:sz w:val="13"/>
                                      <w:szCs w:val="13"/>
                                    </w:rPr>
                                    <w:t>rt</w:t>
                                  </w:r>
                                  <w:r>
                                    <w:rPr>
                                      <w:rFonts w:ascii="Cambria" w:eastAsia="Cambria" w:hAnsi="Cambria" w:cs="Cambria"/>
                                      <w:spacing w:val="-1"/>
                                      <w:sz w:val="13"/>
                                      <w:szCs w:val="13"/>
                                    </w:rPr>
                                    <w:t>i</w:t>
                                  </w:r>
                                  <w:r>
                                    <w:rPr>
                                      <w:rFonts w:ascii="Cambria" w:eastAsia="Cambria" w:hAnsi="Cambria" w:cs="Cambria"/>
                                      <w:sz w:val="13"/>
                                      <w:szCs w:val="13"/>
                                    </w:rPr>
                                    <w:t>ng</w:t>
                                  </w:r>
                                  <w:r>
                                    <w:rPr>
                                      <w:rFonts w:ascii="Cambria" w:eastAsia="Cambria" w:hAnsi="Cambria" w:cs="Cambria"/>
                                      <w:spacing w:val="2"/>
                                      <w:sz w:val="13"/>
                                      <w:szCs w:val="13"/>
                                    </w:rPr>
                                    <w:t xml:space="preserve"> </w:t>
                                  </w:r>
                                  <w:r>
                                    <w:rPr>
                                      <w:rFonts w:ascii="Cambria" w:eastAsia="Cambria" w:hAnsi="Cambria" w:cs="Cambria"/>
                                      <w:spacing w:val="1"/>
                                      <w:sz w:val="13"/>
                                      <w:szCs w:val="13"/>
                                    </w:rPr>
                                    <w:t>p</w:t>
                                  </w:r>
                                  <w:r>
                                    <w:rPr>
                                      <w:rFonts w:ascii="Cambria" w:eastAsia="Cambria" w:hAnsi="Cambria" w:cs="Cambria"/>
                                      <w:sz w:val="13"/>
                                      <w:szCs w:val="13"/>
                                    </w:rPr>
                                    <w:t>er</w:t>
                                  </w:r>
                                  <w:r>
                                    <w:rPr>
                                      <w:rFonts w:ascii="Cambria" w:eastAsia="Cambria" w:hAnsi="Cambria" w:cs="Cambria"/>
                                      <w:spacing w:val="-1"/>
                                      <w:sz w:val="13"/>
                                      <w:szCs w:val="13"/>
                                    </w:rPr>
                                    <w:t>iod</w:t>
                                  </w:r>
                                  <w:r>
                                    <w:rPr>
                                      <w:rFonts w:ascii="Cambria" w:eastAsia="Cambria" w:hAnsi="Cambria" w:cs="Cambria"/>
                                      <w:spacing w:val="-1"/>
                                      <w:w w:val="101"/>
                                      <w:sz w:val="13"/>
                                      <w:szCs w:val="13"/>
                                    </w:rPr>
                                    <w:t xml:space="preserve"> </w:t>
                                  </w:r>
                                  <w:r>
                                    <w:rPr>
                                      <w:rFonts w:ascii="Cambria" w:eastAsia="Cambria" w:hAnsi="Cambria" w:cs="Cambria"/>
                                      <w:sz w:val="13"/>
                                      <w:szCs w:val="13"/>
                                    </w:rPr>
                                    <w:t>Island</w:t>
                                  </w:r>
                                  <w:r>
                                    <w:rPr>
                                      <w:rFonts w:ascii="Cambria" w:eastAsia="Cambria" w:hAnsi="Cambria" w:cs="Cambria"/>
                                      <w:spacing w:val="6"/>
                                      <w:sz w:val="13"/>
                                      <w:szCs w:val="13"/>
                                    </w:rPr>
                                    <w:t xml:space="preserve"> </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o</w:t>
                                  </w:r>
                                  <w:r>
                                    <w:rPr>
                                      <w:rFonts w:ascii="Cambria" w:eastAsia="Cambria" w:hAnsi="Cambria" w:cs="Cambria"/>
                                      <w:sz w:val="13"/>
                                      <w:szCs w:val="13"/>
                                    </w:rPr>
                                    <w:t>perty</w:t>
                                  </w:r>
                                  <w:r>
                                    <w:rPr>
                                      <w:rFonts w:ascii="Cambria" w:eastAsia="Cambria" w:hAnsi="Cambria" w:cs="Cambria"/>
                                      <w:spacing w:val="5"/>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mpr</w:t>
                                  </w:r>
                                  <w:r>
                                    <w:rPr>
                                      <w:rFonts w:ascii="Cambria" w:eastAsia="Cambria" w:hAnsi="Cambria" w:cs="Cambria"/>
                                      <w:spacing w:val="-1"/>
                                      <w:sz w:val="13"/>
                                      <w:szCs w:val="13"/>
                                    </w:rPr>
                                    <w:t>o</w:t>
                                  </w:r>
                                  <w:r>
                                    <w:rPr>
                                      <w:rFonts w:ascii="Cambria" w:eastAsia="Cambria" w:hAnsi="Cambria" w:cs="Cambria"/>
                                      <w:sz w:val="13"/>
                                      <w:szCs w:val="13"/>
                                    </w:rPr>
                                    <w:t>vements</w:t>
                                  </w:r>
                                  <w:r>
                                    <w:rPr>
                                      <w:rFonts w:ascii="Cambria" w:eastAsia="Cambria" w:hAnsi="Cambria" w:cs="Cambria"/>
                                      <w:spacing w:val="6"/>
                                      <w:sz w:val="13"/>
                                      <w:szCs w:val="13"/>
                                    </w:rPr>
                                    <w:t xml:space="preserve"> </w:t>
                                  </w:r>
                                  <w:r>
                                    <w:rPr>
                                      <w:rFonts w:ascii="Cambria" w:eastAsia="Cambria" w:hAnsi="Cambria" w:cs="Cambria"/>
                                      <w:spacing w:val="-1"/>
                                      <w:sz w:val="13"/>
                                      <w:szCs w:val="13"/>
                                    </w:rPr>
                                    <w:t>b</w:t>
                                  </w:r>
                                  <w:r>
                                    <w:rPr>
                                      <w:rFonts w:ascii="Cambria" w:eastAsia="Cambria" w:hAnsi="Cambria" w:cs="Cambria"/>
                                      <w:sz w:val="13"/>
                                      <w:szCs w:val="13"/>
                                    </w:rPr>
                                    <w:t>y</w:t>
                                  </w:r>
                                  <w:r>
                                    <w:rPr>
                                      <w:rFonts w:ascii="Cambria" w:eastAsia="Cambria" w:hAnsi="Cambria" w:cs="Cambria"/>
                                      <w:spacing w:val="5"/>
                                      <w:sz w:val="13"/>
                                      <w:szCs w:val="13"/>
                                    </w:rPr>
                                    <w:t xml:space="preserve"> </w:t>
                                  </w:r>
                                  <w:r>
                                    <w:rPr>
                                      <w:rFonts w:ascii="Cambria" w:eastAsia="Cambria" w:hAnsi="Cambria" w:cs="Cambria"/>
                                      <w:spacing w:val="1"/>
                                      <w:sz w:val="13"/>
                                      <w:szCs w:val="13"/>
                                    </w:rPr>
                                    <w:t>L</w:t>
                                  </w:r>
                                  <w:r>
                                    <w:rPr>
                                      <w:rFonts w:ascii="Cambria" w:eastAsia="Cambria" w:hAnsi="Cambria" w:cs="Cambria"/>
                                      <w:sz w:val="13"/>
                                      <w:szCs w:val="13"/>
                                    </w:rPr>
                                    <w:t>essee</w:t>
                                  </w:r>
                                </w:p>
                                <w:p w14:paraId="72F48C31" w14:textId="77777777" w:rsidR="00924659" w:rsidRDefault="00924659">
                                  <w:pPr>
                                    <w:pStyle w:val="TableParagraph"/>
                                    <w:ind w:left="21"/>
                                    <w:rPr>
                                      <w:rFonts w:ascii="Cambria" w:eastAsia="Cambria" w:hAnsi="Cambria" w:cs="Cambria"/>
                                      <w:sz w:val="13"/>
                                      <w:szCs w:val="13"/>
                                    </w:rPr>
                                  </w:pPr>
                                  <w:r>
                                    <w:rPr>
                                      <w:rFonts w:ascii="Cambria" w:eastAsia="Cambria" w:hAnsi="Cambria" w:cs="Cambria"/>
                                      <w:b/>
                                      <w:bCs/>
                                      <w:spacing w:val="1"/>
                                      <w:sz w:val="13"/>
                                      <w:szCs w:val="13"/>
                                    </w:rPr>
                                    <w:t>C</w:t>
                                  </w:r>
                                  <w:r>
                                    <w:rPr>
                                      <w:rFonts w:ascii="Cambria" w:eastAsia="Cambria" w:hAnsi="Cambria" w:cs="Cambria"/>
                                      <w:b/>
                                      <w:bCs/>
                                      <w:spacing w:val="-2"/>
                                      <w:sz w:val="13"/>
                                      <w:szCs w:val="13"/>
                                    </w:rPr>
                                    <w:t>a</w:t>
                                  </w:r>
                                  <w:r>
                                    <w:rPr>
                                      <w:rFonts w:ascii="Cambria" w:eastAsia="Cambria" w:hAnsi="Cambria" w:cs="Cambria"/>
                                      <w:b/>
                                      <w:bCs/>
                                      <w:spacing w:val="-1"/>
                                      <w:sz w:val="13"/>
                                      <w:szCs w:val="13"/>
                                    </w:rPr>
                                    <w:t>s</w:t>
                                  </w:r>
                                  <w:r>
                                    <w:rPr>
                                      <w:rFonts w:ascii="Cambria" w:eastAsia="Cambria" w:hAnsi="Cambria" w:cs="Cambria"/>
                                      <w:b/>
                                      <w:bCs/>
                                      <w:sz w:val="13"/>
                                      <w:szCs w:val="13"/>
                                    </w:rPr>
                                    <w:t>h</w:t>
                                  </w:r>
                                  <w:r>
                                    <w:rPr>
                                      <w:rFonts w:ascii="Cambria" w:eastAsia="Cambria" w:hAnsi="Cambria" w:cs="Cambria"/>
                                      <w:b/>
                                      <w:bCs/>
                                      <w:spacing w:val="4"/>
                                      <w:sz w:val="13"/>
                                      <w:szCs w:val="13"/>
                                    </w:rPr>
                                    <w:t xml:space="preserve"> </w:t>
                                  </w:r>
                                  <w:r>
                                    <w:rPr>
                                      <w:rFonts w:ascii="Cambria" w:eastAsia="Cambria" w:hAnsi="Cambria" w:cs="Cambria"/>
                                      <w:b/>
                                      <w:bCs/>
                                      <w:sz w:val="13"/>
                                      <w:szCs w:val="13"/>
                                    </w:rPr>
                                    <w:t>f</w:t>
                                  </w:r>
                                  <w:r>
                                    <w:rPr>
                                      <w:rFonts w:ascii="Cambria" w:eastAsia="Cambria" w:hAnsi="Cambria" w:cs="Cambria"/>
                                      <w:b/>
                                      <w:bCs/>
                                      <w:spacing w:val="-1"/>
                                      <w:sz w:val="13"/>
                                      <w:szCs w:val="13"/>
                                    </w:rPr>
                                    <w:t>ro</w:t>
                                  </w:r>
                                  <w:r>
                                    <w:rPr>
                                      <w:rFonts w:ascii="Cambria" w:eastAsia="Cambria" w:hAnsi="Cambria" w:cs="Cambria"/>
                                      <w:b/>
                                      <w:bCs/>
                                      <w:sz w:val="13"/>
                                      <w:szCs w:val="13"/>
                                    </w:rPr>
                                    <w:t>m</w:t>
                                  </w:r>
                                  <w:r>
                                    <w:rPr>
                                      <w:rFonts w:ascii="Cambria" w:eastAsia="Cambria" w:hAnsi="Cambria" w:cs="Cambria"/>
                                      <w:b/>
                                      <w:bCs/>
                                      <w:spacing w:val="4"/>
                                      <w:sz w:val="13"/>
                                      <w:szCs w:val="13"/>
                                    </w:rPr>
                                    <w:t xml:space="preserve"> </w:t>
                                  </w:r>
                                  <w:r>
                                    <w:rPr>
                                      <w:rFonts w:ascii="Cambria" w:eastAsia="Cambria" w:hAnsi="Cambria" w:cs="Cambria"/>
                                      <w:b/>
                                      <w:bCs/>
                                      <w:sz w:val="13"/>
                                      <w:szCs w:val="13"/>
                                    </w:rPr>
                                    <w:t>the</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O</w:t>
                                  </w:r>
                                  <w:r>
                                    <w:rPr>
                                      <w:rFonts w:ascii="Cambria" w:eastAsia="Cambria" w:hAnsi="Cambria" w:cs="Cambria"/>
                                      <w:b/>
                                      <w:bCs/>
                                      <w:sz w:val="13"/>
                                      <w:szCs w:val="13"/>
                                    </w:rPr>
                                    <w:t>ff</w:t>
                                  </w:r>
                                  <w:r>
                                    <w:rPr>
                                      <w:rFonts w:ascii="Cambria" w:eastAsia="Cambria" w:hAnsi="Cambria" w:cs="Cambria"/>
                                      <w:b/>
                                      <w:bCs/>
                                      <w:spacing w:val="-1"/>
                                      <w:sz w:val="13"/>
                                      <w:szCs w:val="13"/>
                                    </w:rPr>
                                    <w:t>i</w:t>
                                  </w:r>
                                  <w:r>
                                    <w:rPr>
                                      <w:rFonts w:ascii="Cambria" w:eastAsia="Cambria" w:hAnsi="Cambria" w:cs="Cambria"/>
                                      <w:b/>
                                      <w:bCs/>
                                      <w:sz w:val="13"/>
                                      <w:szCs w:val="13"/>
                                    </w:rPr>
                                    <w:t>c</w:t>
                                  </w:r>
                                  <w:r>
                                    <w:rPr>
                                      <w:rFonts w:ascii="Cambria" w:eastAsia="Cambria" w:hAnsi="Cambria" w:cs="Cambria"/>
                                      <w:b/>
                                      <w:bCs/>
                                      <w:spacing w:val="-1"/>
                                      <w:sz w:val="13"/>
                                      <w:szCs w:val="13"/>
                                    </w:rPr>
                                    <w:t>i</w:t>
                                  </w:r>
                                  <w:r>
                                    <w:rPr>
                                      <w:rFonts w:ascii="Cambria" w:eastAsia="Cambria" w:hAnsi="Cambria" w:cs="Cambria"/>
                                      <w:b/>
                                      <w:bCs/>
                                      <w:spacing w:val="-2"/>
                                      <w:sz w:val="13"/>
                                      <w:szCs w:val="13"/>
                                    </w:rPr>
                                    <w:t>a</w:t>
                                  </w:r>
                                  <w:r>
                                    <w:rPr>
                                      <w:rFonts w:ascii="Cambria" w:eastAsia="Cambria" w:hAnsi="Cambria" w:cs="Cambria"/>
                                      <w:b/>
                                      <w:bCs/>
                                      <w:sz w:val="13"/>
                                      <w:szCs w:val="13"/>
                                    </w:rPr>
                                    <w:t>l</w:t>
                                  </w:r>
                                  <w:r>
                                    <w:rPr>
                                      <w:rFonts w:ascii="Cambria" w:eastAsia="Cambria" w:hAnsi="Cambria" w:cs="Cambria"/>
                                      <w:b/>
                                      <w:bCs/>
                                      <w:spacing w:val="4"/>
                                      <w:sz w:val="13"/>
                                      <w:szCs w:val="13"/>
                                    </w:rPr>
                                    <w:t xml:space="preserve"> </w:t>
                                  </w:r>
                                  <w:r>
                                    <w:rPr>
                                      <w:rFonts w:ascii="Cambria" w:eastAsia="Cambria" w:hAnsi="Cambria" w:cs="Cambria"/>
                                      <w:b/>
                                      <w:bCs/>
                                      <w:sz w:val="13"/>
                                      <w:szCs w:val="13"/>
                                    </w:rPr>
                                    <w:t>Pu</w:t>
                                  </w:r>
                                  <w:r>
                                    <w:rPr>
                                      <w:rFonts w:ascii="Cambria" w:eastAsia="Cambria" w:hAnsi="Cambria" w:cs="Cambria"/>
                                      <w:b/>
                                      <w:bCs/>
                                      <w:spacing w:val="1"/>
                                      <w:sz w:val="13"/>
                                      <w:szCs w:val="13"/>
                                    </w:rPr>
                                    <w:t>b</w:t>
                                  </w:r>
                                  <w:r>
                                    <w:rPr>
                                      <w:rFonts w:ascii="Cambria" w:eastAsia="Cambria" w:hAnsi="Cambria" w:cs="Cambria"/>
                                      <w:b/>
                                      <w:bCs/>
                                      <w:sz w:val="13"/>
                                      <w:szCs w:val="13"/>
                                    </w:rPr>
                                    <w:t>l</w:t>
                                  </w:r>
                                  <w:r>
                                    <w:rPr>
                                      <w:rFonts w:ascii="Cambria" w:eastAsia="Cambria" w:hAnsi="Cambria" w:cs="Cambria"/>
                                      <w:b/>
                                      <w:bCs/>
                                      <w:spacing w:val="-1"/>
                                      <w:sz w:val="13"/>
                                      <w:szCs w:val="13"/>
                                    </w:rPr>
                                    <w:t>i</w:t>
                                  </w:r>
                                  <w:r>
                                    <w:rPr>
                                      <w:rFonts w:ascii="Cambria" w:eastAsia="Cambria" w:hAnsi="Cambria" w:cs="Cambria"/>
                                      <w:b/>
                                      <w:bCs/>
                                      <w:sz w:val="13"/>
                                      <w:szCs w:val="13"/>
                                    </w:rPr>
                                    <w:t>c</w:t>
                                  </w:r>
                                  <w:r>
                                    <w:rPr>
                                      <w:rFonts w:ascii="Cambria" w:eastAsia="Cambria" w:hAnsi="Cambria" w:cs="Cambria"/>
                                      <w:b/>
                                      <w:bCs/>
                                      <w:spacing w:val="4"/>
                                      <w:sz w:val="13"/>
                                      <w:szCs w:val="13"/>
                                    </w:rPr>
                                    <w:t xml:space="preserve"> </w:t>
                                  </w:r>
                                  <w:r>
                                    <w:rPr>
                                      <w:rFonts w:ascii="Cambria" w:eastAsia="Cambria" w:hAnsi="Cambria" w:cs="Cambria"/>
                                      <w:b/>
                                      <w:bCs/>
                                      <w:sz w:val="13"/>
                                      <w:szCs w:val="13"/>
                                    </w:rPr>
                                    <w:t>Acc</w:t>
                                  </w:r>
                                  <w:r>
                                    <w:rPr>
                                      <w:rFonts w:ascii="Cambria" w:eastAsia="Cambria" w:hAnsi="Cambria" w:cs="Cambria"/>
                                      <w:b/>
                                      <w:bCs/>
                                      <w:spacing w:val="-1"/>
                                      <w:sz w:val="13"/>
                                      <w:szCs w:val="13"/>
                                    </w:rPr>
                                    <w:t>o</w:t>
                                  </w:r>
                                  <w:r>
                                    <w:rPr>
                                      <w:rFonts w:ascii="Cambria" w:eastAsia="Cambria" w:hAnsi="Cambria" w:cs="Cambria"/>
                                      <w:b/>
                                      <w:bCs/>
                                      <w:sz w:val="13"/>
                                      <w:szCs w:val="13"/>
                                    </w:rPr>
                                    <w:t>unt</w:t>
                                  </w:r>
                                </w:p>
                                <w:p w14:paraId="2AB31702" w14:textId="77777777" w:rsidR="00924659" w:rsidRDefault="00924659">
                                  <w:pPr>
                                    <w:pStyle w:val="TableParagraph"/>
                                    <w:spacing w:before="15"/>
                                    <w:ind w:left="127"/>
                                    <w:rPr>
                                      <w:rFonts w:ascii="Cambria" w:eastAsia="Cambria" w:hAnsi="Cambria" w:cs="Cambria"/>
                                      <w:sz w:val="13"/>
                                      <w:szCs w:val="13"/>
                                    </w:rPr>
                                  </w:pPr>
                                  <w:r>
                                    <w:rPr>
                                      <w:rFonts w:ascii="Cambria" w:eastAsia="Cambria" w:hAnsi="Cambria" w:cs="Cambria"/>
                                      <w:spacing w:val="-1"/>
                                      <w:sz w:val="13"/>
                                      <w:szCs w:val="13"/>
                                    </w:rPr>
                                    <w:t>A</w:t>
                                  </w:r>
                                  <w:r>
                                    <w:rPr>
                                      <w:rFonts w:ascii="Cambria" w:eastAsia="Cambria" w:hAnsi="Cambria" w:cs="Cambria"/>
                                      <w:sz w:val="13"/>
                                      <w:szCs w:val="13"/>
                                    </w:rPr>
                                    <w:t>ppr</w:t>
                                  </w:r>
                                  <w:r>
                                    <w:rPr>
                                      <w:rFonts w:ascii="Cambria" w:eastAsia="Cambria" w:hAnsi="Cambria" w:cs="Cambria"/>
                                      <w:spacing w:val="-1"/>
                                      <w:sz w:val="13"/>
                                      <w:szCs w:val="13"/>
                                    </w:rPr>
                                    <w:t>o</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i</w:t>
                                  </w:r>
                                  <w:r>
                                    <w:rPr>
                                      <w:rFonts w:ascii="Cambria" w:eastAsia="Cambria" w:hAnsi="Cambria" w:cs="Cambria"/>
                                      <w:sz w:val="13"/>
                                      <w:szCs w:val="13"/>
                                    </w:rPr>
                                    <w:t>at</w:t>
                                  </w:r>
                                  <w:r>
                                    <w:rPr>
                                      <w:rFonts w:ascii="Cambria" w:eastAsia="Cambria" w:hAnsi="Cambria" w:cs="Cambria"/>
                                      <w:spacing w:val="-1"/>
                                      <w:sz w:val="13"/>
                                      <w:szCs w:val="13"/>
                                    </w:rPr>
                                    <w:t>io</w:t>
                                  </w:r>
                                  <w:r>
                                    <w:rPr>
                                      <w:rFonts w:ascii="Cambria" w:eastAsia="Cambria" w:hAnsi="Cambria" w:cs="Cambria"/>
                                      <w:sz w:val="13"/>
                                      <w:szCs w:val="13"/>
                                    </w:rPr>
                                    <w:t>ns</w:t>
                                  </w:r>
                                </w:p>
                                <w:p w14:paraId="33866E16" w14:textId="77777777" w:rsidR="00924659" w:rsidRDefault="00924659">
                                  <w:pPr>
                                    <w:pStyle w:val="TableParagraph"/>
                                    <w:spacing w:before="2" w:line="150" w:lineRule="exact"/>
                                    <w:rPr>
                                      <w:sz w:val="15"/>
                                      <w:szCs w:val="15"/>
                                    </w:rPr>
                                  </w:pPr>
                                </w:p>
                                <w:p w14:paraId="473A0AF9" w14:textId="77777777" w:rsidR="00924659" w:rsidRDefault="00924659">
                                  <w:pPr>
                                    <w:pStyle w:val="TableParagraph"/>
                                    <w:spacing w:line="200" w:lineRule="exact"/>
                                    <w:rPr>
                                      <w:sz w:val="20"/>
                                    </w:rPr>
                                  </w:pPr>
                                </w:p>
                                <w:p w14:paraId="18C3C927" w14:textId="77777777" w:rsidR="00924659" w:rsidRDefault="00924659">
                                  <w:pPr>
                                    <w:pStyle w:val="TableParagraph"/>
                                    <w:ind w:left="21"/>
                                    <w:rPr>
                                      <w:rFonts w:ascii="Cambria" w:eastAsia="Cambria" w:hAnsi="Cambria" w:cs="Cambria"/>
                                      <w:sz w:val="13"/>
                                      <w:szCs w:val="13"/>
                                    </w:rPr>
                                  </w:pPr>
                                  <w:r>
                                    <w:rPr>
                                      <w:rFonts w:ascii="Cambria" w:eastAsia="Cambria" w:hAnsi="Cambria" w:cs="Cambria"/>
                                      <w:b/>
                                      <w:bCs/>
                                      <w:sz w:val="13"/>
                                      <w:szCs w:val="13"/>
                                    </w:rPr>
                                    <w:t>C</w:t>
                                  </w:r>
                                  <w:r>
                                    <w:rPr>
                                      <w:rFonts w:ascii="Cambria" w:eastAsia="Cambria" w:hAnsi="Cambria" w:cs="Cambria"/>
                                      <w:b/>
                                      <w:bCs/>
                                      <w:spacing w:val="-2"/>
                                      <w:sz w:val="13"/>
                                      <w:szCs w:val="13"/>
                                    </w:rPr>
                                    <w:t>a</w:t>
                                  </w:r>
                                  <w:r>
                                    <w:rPr>
                                      <w:rFonts w:ascii="Cambria" w:eastAsia="Cambria" w:hAnsi="Cambria" w:cs="Cambria"/>
                                      <w:b/>
                                      <w:bCs/>
                                      <w:spacing w:val="-1"/>
                                      <w:sz w:val="13"/>
                                      <w:szCs w:val="13"/>
                                    </w:rPr>
                                    <w:t>s</w:t>
                                  </w:r>
                                  <w:r>
                                    <w:rPr>
                                      <w:rFonts w:ascii="Cambria" w:eastAsia="Cambria" w:hAnsi="Cambria" w:cs="Cambria"/>
                                      <w:b/>
                                      <w:bCs/>
                                      <w:sz w:val="13"/>
                                      <w:szCs w:val="13"/>
                                    </w:rPr>
                                    <w:t>h</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t</w:t>
                                  </w:r>
                                  <w:r>
                                    <w:rPr>
                                      <w:rFonts w:ascii="Cambria" w:eastAsia="Cambria" w:hAnsi="Cambria" w:cs="Cambria"/>
                                      <w:b/>
                                      <w:bCs/>
                                      <w:sz w:val="13"/>
                                      <w:szCs w:val="13"/>
                                    </w:rPr>
                                    <w:t>o</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O</w:t>
                                  </w:r>
                                  <w:r>
                                    <w:rPr>
                                      <w:rFonts w:ascii="Cambria" w:eastAsia="Cambria" w:hAnsi="Cambria" w:cs="Cambria"/>
                                      <w:b/>
                                      <w:bCs/>
                                      <w:sz w:val="13"/>
                                      <w:szCs w:val="13"/>
                                    </w:rPr>
                                    <w:t>ff</w:t>
                                  </w:r>
                                  <w:r>
                                    <w:rPr>
                                      <w:rFonts w:ascii="Cambria" w:eastAsia="Cambria" w:hAnsi="Cambria" w:cs="Cambria"/>
                                      <w:b/>
                                      <w:bCs/>
                                      <w:spacing w:val="-1"/>
                                      <w:sz w:val="13"/>
                                      <w:szCs w:val="13"/>
                                    </w:rPr>
                                    <w:t>i</w:t>
                                  </w:r>
                                  <w:r>
                                    <w:rPr>
                                      <w:rFonts w:ascii="Cambria" w:eastAsia="Cambria" w:hAnsi="Cambria" w:cs="Cambria"/>
                                      <w:b/>
                                      <w:bCs/>
                                      <w:sz w:val="13"/>
                                      <w:szCs w:val="13"/>
                                    </w:rPr>
                                    <w:t>c</w:t>
                                  </w:r>
                                  <w:r>
                                    <w:rPr>
                                      <w:rFonts w:ascii="Cambria" w:eastAsia="Cambria" w:hAnsi="Cambria" w:cs="Cambria"/>
                                      <w:b/>
                                      <w:bCs/>
                                      <w:spacing w:val="-1"/>
                                      <w:sz w:val="13"/>
                                      <w:szCs w:val="13"/>
                                    </w:rPr>
                                    <w:t>i</w:t>
                                  </w:r>
                                  <w:r>
                                    <w:rPr>
                                      <w:rFonts w:ascii="Cambria" w:eastAsia="Cambria" w:hAnsi="Cambria" w:cs="Cambria"/>
                                      <w:b/>
                                      <w:bCs/>
                                      <w:spacing w:val="-2"/>
                                      <w:sz w:val="13"/>
                                      <w:szCs w:val="13"/>
                                    </w:rPr>
                                    <w:t>a</w:t>
                                  </w:r>
                                  <w:r>
                                    <w:rPr>
                                      <w:rFonts w:ascii="Cambria" w:eastAsia="Cambria" w:hAnsi="Cambria" w:cs="Cambria"/>
                                      <w:b/>
                                      <w:bCs/>
                                      <w:sz w:val="13"/>
                                      <w:szCs w:val="13"/>
                                    </w:rPr>
                                    <w:t>l</w:t>
                                  </w:r>
                                  <w:r>
                                    <w:rPr>
                                      <w:rFonts w:ascii="Cambria" w:eastAsia="Cambria" w:hAnsi="Cambria" w:cs="Cambria"/>
                                      <w:b/>
                                      <w:bCs/>
                                      <w:spacing w:val="4"/>
                                      <w:sz w:val="13"/>
                                      <w:szCs w:val="13"/>
                                    </w:rPr>
                                    <w:t xml:space="preserve"> </w:t>
                                  </w:r>
                                  <w:r>
                                    <w:rPr>
                                      <w:rFonts w:ascii="Cambria" w:eastAsia="Cambria" w:hAnsi="Cambria" w:cs="Cambria"/>
                                      <w:b/>
                                      <w:bCs/>
                                      <w:sz w:val="13"/>
                                      <w:szCs w:val="13"/>
                                    </w:rPr>
                                    <w:t>Publ</w:t>
                                  </w:r>
                                  <w:r>
                                    <w:rPr>
                                      <w:rFonts w:ascii="Cambria" w:eastAsia="Cambria" w:hAnsi="Cambria" w:cs="Cambria"/>
                                      <w:b/>
                                      <w:bCs/>
                                      <w:spacing w:val="-1"/>
                                      <w:sz w:val="13"/>
                                      <w:szCs w:val="13"/>
                                    </w:rPr>
                                    <w:t>i</w:t>
                                  </w:r>
                                  <w:r>
                                    <w:rPr>
                                      <w:rFonts w:ascii="Cambria" w:eastAsia="Cambria" w:hAnsi="Cambria" w:cs="Cambria"/>
                                      <w:b/>
                                      <w:bCs/>
                                      <w:sz w:val="13"/>
                                      <w:szCs w:val="13"/>
                                    </w:rPr>
                                    <w:t>c</w:t>
                                  </w:r>
                                  <w:r>
                                    <w:rPr>
                                      <w:rFonts w:ascii="Cambria" w:eastAsia="Cambria" w:hAnsi="Cambria" w:cs="Cambria"/>
                                      <w:b/>
                                      <w:bCs/>
                                      <w:spacing w:val="4"/>
                                      <w:sz w:val="13"/>
                                      <w:szCs w:val="13"/>
                                    </w:rPr>
                                    <w:t xml:space="preserve"> </w:t>
                                  </w:r>
                                  <w:r>
                                    <w:rPr>
                                      <w:rFonts w:ascii="Cambria" w:eastAsia="Cambria" w:hAnsi="Cambria" w:cs="Cambria"/>
                                      <w:b/>
                                      <w:bCs/>
                                      <w:sz w:val="13"/>
                                      <w:szCs w:val="13"/>
                                    </w:rPr>
                                    <w:t>Acc</w:t>
                                  </w:r>
                                  <w:r>
                                    <w:rPr>
                                      <w:rFonts w:ascii="Cambria" w:eastAsia="Cambria" w:hAnsi="Cambria" w:cs="Cambria"/>
                                      <w:b/>
                                      <w:bCs/>
                                      <w:spacing w:val="-1"/>
                                      <w:sz w:val="13"/>
                                      <w:szCs w:val="13"/>
                                    </w:rPr>
                                    <w:t>o</w:t>
                                  </w:r>
                                  <w:r>
                                    <w:rPr>
                                      <w:rFonts w:ascii="Cambria" w:eastAsia="Cambria" w:hAnsi="Cambria" w:cs="Cambria"/>
                                      <w:b/>
                                      <w:bCs/>
                                      <w:sz w:val="13"/>
                                      <w:szCs w:val="13"/>
                                    </w:rPr>
                                    <w:t>u</w:t>
                                  </w:r>
                                  <w:r>
                                    <w:rPr>
                                      <w:rFonts w:ascii="Cambria" w:eastAsia="Cambria" w:hAnsi="Cambria" w:cs="Cambria"/>
                                      <w:b/>
                                      <w:bCs/>
                                      <w:spacing w:val="-1"/>
                                      <w:sz w:val="13"/>
                                      <w:szCs w:val="13"/>
                                    </w:rPr>
                                    <w:t>n</w:t>
                                  </w:r>
                                  <w:r>
                                    <w:rPr>
                                      <w:rFonts w:ascii="Cambria" w:eastAsia="Cambria" w:hAnsi="Cambria" w:cs="Cambria"/>
                                      <w:b/>
                                      <w:bCs/>
                                      <w:sz w:val="13"/>
                                      <w:szCs w:val="13"/>
                                    </w:rPr>
                                    <w:t>t</w:t>
                                  </w:r>
                                </w:p>
                                <w:p w14:paraId="2A0896B7" w14:textId="77777777" w:rsidR="00924659" w:rsidRDefault="00924659">
                                  <w:pPr>
                                    <w:pStyle w:val="TableParagraph"/>
                                    <w:spacing w:before="15" w:line="264" w:lineRule="auto"/>
                                    <w:ind w:left="127" w:right="4188"/>
                                    <w:rPr>
                                      <w:rFonts w:ascii="Cambria" w:eastAsia="Cambria" w:hAnsi="Cambria" w:cs="Cambria"/>
                                      <w:sz w:val="13"/>
                                      <w:szCs w:val="13"/>
                                    </w:rPr>
                                  </w:pPr>
                                  <w:r>
                                    <w:rPr>
                                      <w:rFonts w:ascii="Cambria" w:eastAsia="Cambria" w:hAnsi="Cambria" w:cs="Cambria"/>
                                      <w:spacing w:val="-1"/>
                                      <w:sz w:val="13"/>
                                      <w:szCs w:val="13"/>
                                    </w:rPr>
                                    <w:t>A</w:t>
                                  </w:r>
                                  <w:r>
                                    <w:rPr>
                                      <w:rFonts w:ascii="Cambria" w:eastAsia="Cambria" w:hAnsi="Cambria" w:cs="Cambria"/>
                                      <w:sz w:val="13"/>
                                      <w:szCs w:val="13"/>
                                    </w:rPr>
                                    <w:t>ppr</w:t>
                                  </w:r>
                                  <w:r>
                                    <w:rPr>
                                      <w:rFonts w:ascii="Cambria" w:eastAsia="Cambria" w:hAnsi="Cambria" w:cs="Cambria"/>
                                      <w:spacing w:val="-1"/>
                                      <w:sz w:val="13"/>
                                      <w:szCs w:val="13"/>
                                    </w:rPr>
                                    <w:t>o</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i</w:t>
                                  </w:r>
                                  <w:r>
                                    <w:rPr>
                                      <w:rFonts w:ascii="Cambria" w:eastAsia="Cambria" w:hAnsi="Cambria" w:cs="Cambria"/>
                                      <w:sz w:val="13"/>
                                      <w:szCs w:val="13"/>
                                    </w:rPr>
                                    <w:t>at</w:t>
                                  </w:r>
                                  <w:r>
                                    <w:rPr>
                                      <w:rFonts w:ascii="Cambria" w:eastAsia="Cambria" w:hAnsi="Cambria" w:cs="Cambria"/>
                                      <w:spacing w:val="-1"/>
                                      <w:sz w:val="13"/>
                                      <w:szCs w:val="13"/>
                                    </w:rPr>
                                    <w:t>io</w:t>
                                  </w:r>
                                  <w:r>
                                    <w:rPr>
                                      <w:rFonts w:ascii="Cambria" w:eastAsia="Cambria" w:hAnsi="Cambria" w:cs="Cambria"/>
                                      <w:sz w:val="13"/>
                                      <w:szCs w:val="13"/>
                                    </w:rPr>
                                    <w:t>ns</w:t>
                                  </w:r>
                                  <w:r>
                                    <w:rPr>
                                      <w:rFonts w:ascii="Cambria" w:eastAsia="Cambria" w:hAnsi="Cambria" w:cs="Cambria"/>
                                      <w:w w:val="101"/>
                                      <w:sz w:val="13"/>
                                      <w:szCs w:val="13"/>
                                    </w:rPr>
                                    <w:t xml:space="preserve"> </w:t>
                                  </w:r>
                                  <w:r>
                                    <w:rPr>
                                      <w:rFonts w:ascii="Cambria" w:eastAsia="Cambria" w:hAnsi="Cambria" w:cs="Cambria"/>
                                      <w:sz w:val="13"/>
                                      <w:szCs w:val="13"/>
                                    </w:rPr>
                                    <w:t>Ot</w:t>
                                  </w:r>
                                  <w:r>
                                    <w:rPr>
                                      <w:rFonts w:ascii="Cambria" w:eastAsia="Cambria" w:hAnsi="Cambria" w:cs="Cambria"/>
                                      <w:spacing w:val="-1"/>
                                      <w:sz w:val="13"/>
                                      <w:szCs w:val="13"/>
                                    </w:rPr>
                                    <w:t>h</w:t>
                                  </w:r>
                                  <w:r>
                                    <w:rPr>
                                      <w:rFonts w:ascii="Cambria" w:eastAsia="Cambria" w:hAnsi="Cambria" w:cs="Cambria"/>
                                      <w:sz w:val="13"/>
                                      <w:szCs w:val="13"/>
                                    </w:rPr>
                                    <w:t>er</w:t>
                                  </w:r>
                                </w:p>
                                <w:p w14:paraId="268AB124" w14:textId="77777777" w:rsidR="00924659" w:rsidRDefault="00924659">
                                  <w:pPr>
                                    <w:pStyle w:val="TableParagraph"/>
                                    <w:spacing w:before="8" w:line="160" w:lineRule="exact"/>
                                    <w:rPr>
                                      <w:szCs w:val="16"/>
                                    </w:rPr>
                                  </w:pPr>
                                </w:p>
                                <w:p w14:paraId="31BA7092" w14:textId="77777777" w:rsidR="00924659" w:rsidRDefault="00924659">
                                  <w:pPr>
                                    <w:pStyle w:val="TableParagraph"/>
                                    <w:ind w:left="21"/>
                                    <w:rPr>
                                      <w:rFonts w:ascii="Cambria" w:eastAsia="Cambria" w:hAnsi="Cambria" w:cs="Cambria"/>
                                      <w:sz w:val="13"/>
                                      <w:szCs w:val="13"/>
                                    </w:rPr>
                                  </w:pPr>
                                  <w:r>
                                    <w:rPr>
                                      <w:rFonts w:ascii="Cambria" w:eastAsia="Cambria" w:hAnsi="Cambria" w:cs="Cambria"/>
                                      <w:b/>
                                      <w:bCs/>
                                      <w:spacing w:val="1"/>
                                      <w:sz w:val="13"/>
                                      <w:szCs w:val="13"/>
                                    </w:rPr>
                                    <w:t>C</w:t>
                                  </w:r>
                                  <w:r>
                                    <w:rPr>
                                      <w:rFonts w:ascii="Cambria" w:eastAsia="Cambria" w:hAnsi="Cambria" w:cs="Cambria"/>
                                      <w:b/>
                                      <w:bCs/>
                                      <w:spacing w:val="-2"/>
                                      <w:sz w:val="13"/>
                                      <w:szCs w:val="13"/>
                                    </w:rPr>
                                    <w:t>a</w:t>
                                  </w:r>
                                  <w:r>
                                    <w:rPr>
                                      <w:rFonts w:ascii="Cambria" w:eastAsia="Cambria" w:hAnsi="Cambria" w:cs="Cambria"/>
                                      <w:b/>
                                      <w:bCs/>
                                      <w:spacing w:val="-1"/>
                                      <w:sz w:val="13"/>
                                      <w:szCs w:val="13"/>
                                    </w:rPr>
                                    <w:t>s</w:t>
                                  </w:r>
                                  <w:r>
                                    <w:rPr>
                                      <w:rFonts w:ascii="Cambria" w:eastAsia="Cambria" w:hAnsi="Cambria" w:cs="Cambria"/>
                                      <w:b/>
                                      <w:bCs/>
                                      <w:sz w:val="13"/>
                                      <w:szCs w:val="13"/>
                                    </w:rPr>
                                    <w:t>h</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an</w:t>
                                  </w:r>
                                  <w:r>
                                    <w:rPr>
                                      <w:rFonts w:ascii="Cambria" w:eastAsia="Cambria" w:hAnsi="Cambria" w:cs="Cambria"/>
                                      <w:b/>
                                      <w:bCs/>
                                      <w:sz w:val="13"/>
                                      <w:szCs w:val="13"/>
                                    </w:rPr>
                                    <w:t>d</w:t>
                                  </w:r>
                                  <w:r>
                                    <w:rPr>
                                      <w:rFonts w:ascii="Cambria" w:eastAsia="Cambria" w:hAnsi="Cambria" w:cs="Cambria"/>
                                      <w:b/>
                                      <w:bCs/>
                                      <w:spacing w:val="3"/>
                                      <w:sz w:val="13"/>
                                      <w:szCs w:val="13"/>
                                    </w:rPr>
                                    <w:t xml:space="preserve"> </w:t>
                                  </w:r>
                                  <w:r>
                                    <w:rPr>
                                      <w:rFonts w:ascii="Cambria" w:eastAsia="Cambria" w:hAnsi="Cambria" w:cs="Cambria"/>
                                      <w:b/>
                                      <w:bCs/>
                                      <w:sz w:val="13"/>
                                      <w:szCs w:val="13"/>
                                    </w:rPr>
                                    <w:t>c</w:t>
                                  </w:r>
                                  <w:r>
                                    <w:rPr>
                                      <w:rFonts w:ascii="Cambria" w:eastAsia="Cambria" w:hAnsi="Cambria" w:cs="Cambria"/>
                                      <w:b/>
                                      <w:bCs/>
                                      <w:spacing w:val="-2"/>
                                      <w:sz w:val="13"/>
                                      <w:szCs w:val="13"/>
                                    </w:rPr>
                                    <w:t>a</w:t>
                                  </w:r>
                                  <w:r>
                                    <w:rPr>
                                      <w:rFonts w:ascii="Cambria" w:eastAsia="Cambria" w:hAnsi="Cambria" w:cs="Cambria"/>
                                      <w:b/>
                                      <w:bCs/>
                                      <w:spacing w:val="-1"/>
                                      <w:sz w:val="13"/>
                                      <w:szCs w:val="13"/>
                                    </w:rPr>
                                    <w:t>s</w:t>
                                  </w:r>
                                  <w:r>
                                    <w:rPr>
                                      <w:rFonts w:ascii="Cambria" w:eastAsia="Cambria" w:hAnsi="Cambria" w:cs="Cambria"/>
                                      <w:b/>
                                      <w:bCs/>
                                      <w:sz w:val="13"/>
                                      <w:szCs w:val="13"/>
                                    </w:rPr>
                                    <w:t>h</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e</w:t>
                                  </w:r>
                                  <w:r>
                                    <w:rPr>
                                      <w:rFonts w:ascii="Cambria" w:eastAsia="Cambria" w:hAnsi="Cambria" w:cs="Cambria"/>
                                      <w:b/>
                                      <w:bCs/>
                                      <w:spacing w:val="1"/>
                                      <w:sz w:val="13"/>
                                      <w:szCs w:val="13"/>
                                    </w:rPr>
                                    <w:t>q</w:t>
                                  </w:r>
                                  <w:r>
                                    <w:rPr>
                                      <w:rFonts w:ascii="Cambria" w:eastAsia="Cambria" w:hAnsi="Cambria" w:cs="Cambria"/>
                                      <w:b/>
                                      <w:bCs/>
                                      <w:sz w:val="13"/>
                                      <w:szCs w:val="13"/>
                                    </w:rPr>
                                    <w:t>u</w:t>
                                  </w:r>
                                  <w:r>
                                    <w:rPr>
                                      <w:rFonts w:ascii="Cambria" w:eastAsia="Cambria" w:hAnsi="Cambria" w:cs="Cambria"/>
                                      <w:b/>
                                      <w:bCs/>
                                      <w:spacing w:val="-1"/>
                                      <w:sz w:val="13"/>
                                      <w:szCs w:val="13"/>
                                    </w:rPr>
                                    <w:t>ivalent</w:t>
                                  </w:r>
                                  <w:r>
                                    <w:rPr>
                                      <w:rFonts w:ascii="Cambria" w:eastAsia="Cambria" w:hAnsi="Cambria" w:cs="Cambria"/>
                                      <w:b/>
                                      <w:bCs/>
                                      <w:sz w:val="13"/>
                                      <w:szCs w:val="13"/>
                                    </w:rPr>
                                    <w:t>s</w:t>
                                  </w:r>
                                  <w:r>
                                    <w:rPr>
                                      <w:rFonts w:ascii="Cambria" w:eastAsia="Cambria" w:hAnsi="Cambria" w:cs="Cambria"/>
                                      <w:b/>
                                      <w:bCs/>
                                      <w:spacing w:val="2"/>
                                      <w:sz w:val="13"/>
                                      <w:szCs w:val="13"/>
                                    </w:rPr>
                                    <w:t xml:space="preserve"> </w:t>
                                  </w:r>
                                  <w:r>
                                    <w:rPr>
                                      <w:rFonts w:ascii="Cambria" w:eastAsia="Cambria" w:hAnsi="Cambria" w:cs="Cambria"/>
                                      <w:b/>
                                      <w:bCs/>
                                      <w:spacing w:val="-1"/>
                                      <w:sz w:val="13"/>
                                      <w:szCs w:val="13"/>
                                    </w:rPr>
                                    <w:t>a</w:t>
                                  </w:r>
                                  <w:r>
                                    <w:rPr>
                                      <w:rFonts w:ascii="Cambria" w:eastAsia="Cambria" w:hAnsi="Cambria" w:cs="Cambria"/>
                                      <w:b/>
                                      <w:bCs/>
                                      <w:sz w:val="13"/>
                                      <w:szCs w:val="13"/>
                                    </w:rPr>
                                    <w:t>t</w:t>
                                  </w:r>
                                  <w:r>
                                    <w:rPr>
                                      <w:rFonts w:ascii="Cambria" w:eastAsia="Cambria" w:hAnsi="Cambria" w:cs="Cambria"/>
                                      <w:b/>
                                      <w:bCs/>
                                      <w:spacing w:val="2"/>
                                      <w:sz w:val="13"/>
                                      <w:szCs w:val="13"/>
                                    </w:rPr>
                                    <w:t xml:space="preserve"> </w:t>
                                  </w:r>
                                  <w:r>
                                    <w:rPr>
                                      <w:rFonts w:ascii="Cambria" w:eastAsia="Cambria" w:hAnsi="Cambria" w:cs="Cambria"/>
                                      <w:b/>
                                      <w:bCs/>
                                      <w:spacing w:val="-1"/>
                                      <w:sz w:val="13"/>
                                      <w:szCs w:val="13"/>
                                    </w:rPr>
                                    <w:t>t</w:t>
                                  </w:r>
                                  <w:r>
                                    <w:rPr>
                                      <w:rFonts w:ascii="Cambria" w:eastAsia="Cambria" w:hAnsi="Cambria" w:cs="Cambria"/>
                                      <w:b/>
                                      <w:bCs/>
                                      <w:sz w:val="13"/>
                                      <w:szCs w:val="13"/>
                                    </w:rPr>
                                    <w:t>he</w:t>
                                  </w:r>
                                  <w:r>
                                    <w:rPr>
                                      <w:rFonts w:ascii="Cambria" w:eastAsia="Cambria" w:hAnsi="Cambria" w:cs="Cambria"/>
                                      <w:b/>
                                      <w:bCs/>
                                      <w:spacing w:val="2"/>
                                      <w:sz w:val="13"/>
                                      <w:szCs w:val="13"/>
                                    </w:rPr>
                                    <w:t xml:space="preserve"> </w:t>
                                  </w:r>
                                  <w:r>
                                    <w:rPr>
                                      <w:rFonts w:ascii="Cambria" w:eastAsia="Cambria" w:hAnsi="Cambria" w:cs="Cambria"/>
                                      <w:b/>
                                      <w:bCs/>
                                      <w:spacing w:val="-1"/>
                                      <w:sz w:val="13"/>
                                      <w:szCs w:val="13"/>
                                    </w:rPr>
                                    <w:t>en</w:t>
                                  </w:r>
                                  <w:r>
                                    <w:rPr>
                                      <w:rFonts w:ascii="Cambria" w:eastAsia="Cambria" w:hAnsi="Cambria" w:cs="Cambria"/>
                                      <w:b/>
                                      <w:bCs/>
                                      <w:sz w:val="13"/>
                                      <w:szCs w:val="13"/>
                                    </w:rPr>
                                    <w:t>d</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o</w:t>
                                  </w:r>
                                  <w:r>
                                    <w:rPr>
                                      <w:rFonts w:ascii="Cambria" w:eastAsia="Cambria" w:hAnsi="Cambria" w:cs="Cambria"/>
                                      <w:b/>
                                      <w:bCs/>
                                      <w:sz w:val="13"/>
                                      <w:szCs w:val="13"/>
                                    </w:rPr>
                                    <w:t>f</w:t>
                                  </w:r>
                                  <w:r>
                                    <w:rPr>
                                      <w:rFonts w:ascii="Cambria" w:eastAsia="Cambria" w:hAnsi="Cambria" w:cs="Cambria"/>
                                      <w:b/>
                                      <w:bCs/>
                                      <w:spacing w:val="2"/>
                                      <w:sz w:val="13"/>
                                      <w:szCs w:val="13"/>
                                    </w:rPr>
                                    <w:t xml:space="preserve"> </w:t>
                                  </w:r>
                                  <w:r>
                                    <w:rPr>
                                      <w:rFonts w:ascii="Cambria" w:eastAsia="Cambria" w:hAnsi="Cambria" w:cs="Cambria"/>
                                      <w:b/>
                                      <w:bCs/>
                                      <w:spacing w:val="-1"/>
                                      <w:sz w:val="13"/>
                                      <w:szCs w:val="13"/>
                                    </w:rPr>
                                    <w:t>t</w:t>
                                  </w:r>
                                  <w:r>
                                    <w:rPr>
                                      <w:rFonts w:ascii="Cambria" w:eastAsia="Cambria" w:hAnsi="Cambria" w:cs="Cambria"/>
                                      <w:b/>
                                      <w:bCs/>
                                      <w:sz w:val="13"/>
                                      <w:szCs w:val="13"/>
                                    </w:rPr>
                                    <w:t>he</w:t>
                                  </w:r>
                                  <w:r>
                                    <w:rPr>
                                      <w:rFonts w:ascii="Cambria" w:eastAsia="Cambria" w:hAnsi="Cambria" w:cs="Cambria"/>
                                      <w:b/>
                                      <w:bCs/>
                                      <w:spacing w:val="2"/>
                                      <w:sz w:val="13"/>
                                      <w:szCs w:val="13"/>
                                    </w:rPr>
                                    <w:t xml:space="preserve"> </w:t>
                                  </w:r>
                                  <w:r>
                                    <w:rPr>
                                      <w:rFonts w:ascii="Cambria" w:eastAsia="Cambria" w:hAnsi="Cambria" w:cs="Cambria"/>
                                      <w:b/>
                                      <w:bCs/>
                                      <w:spacing w:val="-1"/>
                                      <w:sz w:val="13"/>
                                      <w:szCs w:val="13"/>
                                    </w:rPr>
                                    <w:t>re</w:t>
                                  </w:r>
                                  <w:r>
                                    <w:rPr>
                                      <w:rFonts w:ascii="Cambria" w:eastAsia="Cambria" w:hAnsi="Cambria" w:cs="Cambria"/>
                                      <w:b/>
                                      <w:bCs/>
                                      <w:sz w:val="13"/>
                                      <w:szCs w:val="13"/>
                                    </w:rPr>
                                    <w:t>p</w:t>
                                  </w:r>
                                  <w:r>
                                    <w:rPr>
                                      <w:rFonts w:ascii="Cambria" w:eastAsia="Cambria" w:hAnsi="Cambria" w:cs="Cambria"/>
                                      <w:b/>
                                      <w:bCs/>
                                      <w:spacing w:val="-1"/>
                                      <w:sz w:val="13"/>
                                      <w:szCs w:val="13"/>
                                    </w:rPr>
                                    <w:t>ortin</w:t>
                                  </w:r>
                                  <w:r>
                                    <w:rPr>
                                      <w:rFonts w:ascii="Cambria" w:eastAsia="Cambria" w:hAnsi="Cambria" w:cs="Cambria"/>
                                      <w:b/>
                                      <w:bCs/>
                                      <w:sz w:val="13"/>
                                      <w:szCs w:val="13"/>
                                    </w:rPr>
                                    <w:t>g</w:t>
                                  </w:r>
                                  <w:r>
                                    <w:rPr>
                                      <w:rFonts w:ascii="Cambria" w:eastAsia="Cambria" w:hAnsi="Cambria" w:cs="Cambria"/>
                                      <w:b/>
                                      <w:bCs/>
                                      <w:spacing w:val="4"/>
                                      <w:sz w:val="13"/>
                                      <w:szCs w:val="13"/>
                                    </w:rPr>
                                    <w:t xml:space="preserve"> </w:t>
                                  </w:r>
                                  <w:r>
                                    <w:rPr>
                                      <w:rFonts w:ascii="Cambria" w:eastAsia="Cambria" w:hAnsi="Cambria" w:cs="Cambria"/>
                                      <w:b/>
                                      <w:bCs/>
                                      <w:sz w:val="13"/>
                                      <w:szCs w:val="13"/>
                                    </w:rPr>
                                    <w:t>p</w:t>
                                  </w:r>
                                  <w:r>
                                    <w:rPr>
                                      <w:rFonts w:ascii="Cambria" w:eastAsia="Cambria" w:hAnsi="Cambria" w:cs="Cambria"/>
                                      <w:b/>
                                      <w:bCs/>
                                      <w:spacing w:val="-1"/>
                                      <w:sz w:val="13"/>
                                      <w:szCs w:val="13"/>
                                    </w:rPr>
                                    <w:t>eriod</w:t>
                                  </w:r>
                                </w:p>
                                <w:p w14:paraId="587D573F" w14:textId="77777777" w:rsidR="00924659" w:rsidRDefault="00924659">
                                  <w:pPr>
                                    <w:pStyle w:val="TableParagraph"/>
                                    <w:spacing w:before="3" w:line="190" w:lineRule="exact"/>
                                    <w:rPr>
                                      <w:sz w:val="19"/>
                                      <w:szCs w:val="19"/>
                                    </w:rPr>
                                  </w:pPr>
                                </w:p>
                                <w:p w14:paraId="5B88ED4B" w14:textId="77777777" w:rsidR="00924659" w:rsidRDefault="00924659">
                                  <w:pPr>
                                    <w:pStyle w:val="TableParagraph"/>
                                    <w:ind w:left="16"/>
                                    <w:rPr>
                                      <w:rFonts w:ascii="Cambria" w:eastAsia="Cambria" w:hAnsi="Cambria" w:cs="Cambria"/>
                                      <w:sz w:val="12"/>
                                      <w:szCs w:val="12"/>
                                    </w:rPr>
                                  </w:pPr>
                                  <w:r>
                                    <w:rPr>
                                      <w:rFonts w:ascii="Cambria" w:eastAsia="Cambria" w:hAnsi="Cambria" w:cs="Cambria"/>
                                      <w:sz w:val="12"/>
                                      <w:szCs w:val="12"/>
                                    </w:rPr>
                                    <w:t>T</w:t>
                                  </w:r>
                                  <w:r>
                                    <w:rPr>
                                      <w:rFonts w:ascii="Cambria" w:eastAsia="Cambria" w:hAnsi="Cambria" w:cs="Cambria"/>
                                      <w:spacing w:val="1"/>
                                      <w:sz w:val="12"/>
                                      <w:szCs w:val="12"/>
                                    </w:rPr>
                                    <w:t>h</w:t>
                                  </w:r>
                                  <w:r>
                                    <w:rPr>
                                      <w:rFonts w:ascii="Cambria" w:eastAsia="Cambria" w:hAnsi="Cambria" w:cs="Cambria"/>
                                      <w:sz w:val="12"/>
                                      <w:szCs w:val="12"/>
                                    </w:rPr>
                                    <w:t>e</w:t>
                                  </w:r>
                                  <w:r>
                                    <w:rPr>
                                      <w:rFonts w:ascii="Cambria" w:eastAsia="Cambria" w:hAnsi="Cambria" w:cs="Cambria"/>
                                      <w:spacing w:val="-1"/>
                                      <w:sz w:val="12"/>
                                      <w:szCs w:val="12"/>
                                    </w:rPr>
                                    <w:t xml:space="preserve"> ab</w:t>
                                  </w:r>
                                  <w:r>
                                    <w:rPr>
                                      <w:rFonts w:ascii="Cambria" w:eastAsia="Cambria" w:hAnsi="Cambria" w:cs="Cambria"/>
                                      <w:spacing w:val="1"/>
                                      <w:sz w:val="12"/>
                                      <w:szCs w:val="12"/>
                                    </w:rPr>
                                    <w:t>o</w:t>
                                  </w:r>
                                  <w:r>
                                    <w:rPr>
                                      <w:rFonts w:ascii="Cambria" w:eastAsia="Cambria" w:hAnsi="Cambria" w:cs="Cambria"/>
                                      <w:spacing w:val="-1"/>
                                      <w:sz w:val="12"/>
                                      <w:szCs w:val="12"/>
                                    </w:rPr>
                                    <w:t>v</w:t>
                                  </w:r>
                                  <w:r>
                                    <w:rPr>
                                      <w:rFonts w:ascii="Cambria" w:eastAsia="Cambria" w:hAnsi="Cambria" w:cs="Cambria"/>
                                      <w:sz w:val="12"/>
                                      <w:szCs w:val="12"/>
                                    </w:rPr>
                                    <w:t>e</w:t>
                                  </w:r>
                                  <w:r>
                                    <w:rPr>
                                      <w:rFonts w:ascii="Cambria" w:eastAsia="Cambria" w:hAnsi="Cambria" w:cs="Cambria"/>
                                      <w:spacing w:val="-1"/>
                                      <w:sz w:val="12"/>
                                      <w:szCs w:val="12"/>
                                    </w:rPr>
                                    <w:t xml:space="preserve"> s</w:t>
                                  </w:r>
                                  <w:r>
                                    <w:rPr>
                                      <w:rFonts w:ascii="Cambria" w:eastAsia="Cambria" w:hAnsi="Cambria" w:cs="Cambria"/>
                                      <w:sz w:val="12"/>
                                      <w:szCs w:val="12"/>
                                    </w:rPr>
                                    <w:t>t</w:t>
                                  </w:r>
                                  <w:r>
                                    <w:rPr>
                                      <w:rFonts w:ascii="Cambria" w:eastAsia="Cambria" w:hAnsi="Cambria" w:cs="Cambria"/>
                                      <w:spacing w:val="-1"/>
                                      <w:sz w:val="12"/>
                                      <w:szCs w:val="12"/>
                                    </w:rPr>
                                    <w:t>a</w:t>
                                  </w:r>
                                  <w:r>
                                    <w:rPr>
                                      <w:rFonts w:ascii="Cambria" w:eastAsia="Cambria" w:hAnsi="Cambria" w:cs="Cambria"/>
                                      <w:sz w:val="12"/>
                                      <w:szCs w:val="12"/>
                                    </w:rPr>
                                    <w:t>t</w:t>
                                  </w:r>
                                  <w:r>
                                    <w:rPr>
                                      <w:rFonts w:ascii="Cambria" w:eastAsia="Cambria" w:hAnsi="Cambria" w:cs="Cambria"/>
                                      <w:spacing w:val="-1"/>
                                      <w:sz w:val="12"/>
                                      <w:szCs w:val="12"/>
                                    </w:rPr>
                                    <w:t>e</w:t>
                                  </w:r>
                                  <w:r>
                                    <w:rPr>
                                      <w:rFonts w:ascii="Cambria" w:eastAsia="Cambria" w:hAnsi="Cambria" w:cs="Cambria"/>
                                      <w:sz w:val="12"/>
                                      <w:szCs w:val="12"/>
                                    </w:rPr>
                                    <w:t>m</w:t>
                                  </w:r>
                                  <w:r>
                                    <w:rPr>
                                      <w:rFonts w:ascii="Cambria" w:eastAsia="Cambria" w:hAnsi="Cambria" w:cs="Cambria"/>
                                      <w:spacing w:val="-1"/>
                                      <w:sz w:val="12"/>
                                      <w:szCs w:val="12"/>
                                    </w:rPr>
                                    <w:t>e</w:t>
                                  </w:r>
                                  <w:r>
                                    <w:rPr>
                                      <w:rFonts w:ascii="Cambria" w:eastAsia="Cambria" w:hAnsi="Cambria" w:cs="Cambria"/>
                                      <w:sz w:val="12"/>
                                      <w:szCs w:val="12"/>
                                    </w:rPr>
                                    <w:t xml:space="preserve">nt </w:t>
                                  </w:r>
                                  <w:r>
                                    <w:rPr>
                                      <w:rFonts w:ascii="Cambria" w:eastAsia="Cambria" w:hAnsi="Cambria" w:cs="Cambria"/>
                                      <w:spacing w:val="-1"/>
                                      <w:sz w:val="12"/>
                                      <w:szCs w:val="12"/>
                                    </w:rPr>
                                    <w:t>s</w:t>
                                  </w:r>
                                  <w:r>
                                    <w:rPr>
                                      <w:rFonts w:ascii="Cambria" w:eastAsia="Cambria" w:hAnsi="Cambria" w:cs="Cambria"/>
                                      <w:spacing w:val="1"/>
                                      <w:sz w:val="12"/>
                                      <w:szCs w:val="12"/>
                                    </w:rPr>
                                    <w:t>ho</w:t>
                                  </w:r>
                                  <w:r>
                                    <w:rPr>
                                      <w:rFonts w:ascii="Cambria" w:eastAsia="Cambria" w:hAnsi="Cambria" w:cs="Cambria"/>
                                      <w:sz w:val="12"/>
                                      <w:szCs w:val="12"/>
                                    </w:rPr>
                                    <w:t>u</w:t>
                                  </w:r>
                                  <w:r>
                                    <w:rPr>
                                      <w:rFonts w:ascii="Cambria" w:eastAsia="Cambria" w:hAnsi="Cambria" w:cs="Cambria"/>
                                      <w:spacing w:val="1"/>
                                      <w:sz w:val="12"/>
                                      <w:szCs w:val="12"/>
                                    </w:rPr>
                                    <w:t>l</w:t>
                                  </w:r>
                                  <w:r>
                                    <w:rPr>
                                      <w:rFonts w:ascii="Cambria" w:eastAsia="Cambria" w:hAnsi="Cambria" w:cs="Cambria"/>
                                      <w:sz w:val="12"/>
                                      <w:szCs w:val="12"/>
                                    </w:rPr>
                                    <w:t xml:space="preserve">d </w:t>
                                  </w:r>
                                  <w:r>
                                    <w:rPr>
                                      <w:rFonts w:ascii="Cambria" w:eastAsia="Cambria" w:hAnsi="Cambria" w:cs="Cambria"/>
                                      <w:spacing w:val="-1"/>
                                      <w:sz w:val="12"/>
                                      <w:szCs w:val="12"/>
                                    </w:rPr>
                                    <w:t>b</w:t>
                                  </w:r>
                                  <w:r>
                                    <w:rPr>
                                      <w:rFonts w:ascii="Cambria" w:eastAsia="Cambria" w:hAnsi="Cambria" w:cs="Cambria"/>
                                      <w:sz w:val="12"/>
                                      <w:szCs w:val="12"/>
                                    </w:rPr>
                                    <w:t>e</w:t>
                                  </w:r>
                                  <w:r>
                                    <w:rPr>
                                      <w:rFonts w:ascii="Cambria" w:eastAsia="Cambria" w:hAnsi="Cambria" w:cs="Cambria"/>
                                      <w:spacing w:val="-1"/>
                                      <w:sz w:val="12"/>
                                      <w:szCs w:val="12"/>
                                    </w:rPr>
                                    <w:t xml:space="preserve"> </w:t>
                                  </w:r>
                                  <w:r>
                                    <w:rPr>
                                      <w:rFonts w:ascii="Cambria" w:eastAsia="Cambria" w:hAnsi="Cambria" w:cs="Cambria"/>
                                      <w:sz w:val="12"/>
                                      <w:szCs w:val="12"/>
                                    </w:rPr>
                                    <w:t>r</w:t>
                                  </w:r>
                                  <w:r>
                                    <w:rPr>
                                      <w:rFonts w:ascii="Cambria" w:eastAsia="Cambria" w:hAnsi="Cambria" w:cs="Cambria"/>
                                      <w:spacing w:val="-1"/>
                                      <w:sz w:val="12"/>
                                      <w:szCs w:val="12"/>
                                    </w:rPr>
                                    <w:t>ea</w:t>
                                  </w:r>
                                  <w:r>
                                    <w:rPr>
                                      <w:rFonts w:ascii="Cambria" w:eastAsia="Cambria" w:hAnsi="Cambria" w:cs="Cambria"/>
                                      <w:sz w:val="12"/>
                                      <w:szCs w:val="12"/>
                                    </w:rPr>
                                    <w:t xml:space="preserve">d in </w:t>
                                  </w:r>
                                  <w:r>
                                    <w:rPr>
                                      <w:rFonts w:ascii="Cambria" w:eastAsia="Cambria" w:hAnsi="Cambria" w:cs="Cambria"/>
                                      <w:spacing w:val="-1"/>
                                      <w:sz w:val="12"/>
                                      <w:szCs w:val="12"/>
                                    </w:rPr>
                                    <w:t>c</w:t>
                                  </w:r>
                                  <w:r>
                                    <w:rPr>
                                      <w:rFonts w:ascii="Cambria" w:eastAsia="Cambria" w:hAnsi="Cambria" w:cs="Cambria"/>
                                      <w:spacing w:val="1"/>
                                      <w:sz w:val="12"/>
                                      <w:szCs w:val="12"/>
                                    </w:rPr>
                                    <w:t>o</w:t>
                                  </w:r>
                                  <w:r>
                                    <w:rPr>
                                      <w:rFonts w:ascii="Cambria" w:eastAsia="Cambria" w:hAnsi="Cambria" w:cs="Cambria"/>
                                      <w:sz w:val="12"/>
                                      <w:szCs w:val="12"/>
                                    </w:rPr>
                                    <w:t>n</w:t>
                                  </w:r>
                                  <w:r>
                                    <w:rPr>
                                      <w:rFonts w:ascii="Cambria" w:eastAsia="Cambria" w:hAnsi="Cambria" w:cs="Cambria"/>
                                      <w:spacing w:val="-1"/>
                                      <w:sz w:val="12"/>
                                      <w:szCs w:val="12"/>
                                    </w:rPr>
                                    <w:t>j</w:t>
                                  </w:r>
                                  <w:r>
                                    <w:rPr>
                                      <w:rFonts w:ascii="Cambria" w:eastAsia="Cambria" w:hAnsi="Cambria" w:cs="Cambria"/>
                                      <w:sz w:val="12"/>
                                      <w:szCs w:val="12"/>
                                    </w:rPr>
                                    <w:t>un</w:t>
                                  </w:r>
                                  <w:r>
                                    <w:rPr>
                                      <w:rFonts w:ascii="Cambria" w:eastAsia="Cambria" w:hAnsi="Cambria" w:cs="Cambria"/>
                                      <w:spacing w:val="-1"/>
                                      <w:sz w:val="12"/>
                                      <w:szCs w:val="12"/>
                                    </w:rPr>
                                    <w:t>c</w:t>
                                  </w:r>
                                  <w:r>
                                    <w:rPr>
                                      <w:rFonts w:ascii="Cambria" w:eastAsia="Cambria" w:hAnsi="Cambria" w:cs="Cambria"/>
                                      <w:sz w:val="12"/>
                                      <w:szCs w:val="12"/>
                                    </w:rPr>
                                    <w:t>ti</w:t>
                                  </w:r>
                                  <w:r>
                                    <w:rPr>
                                      <w:rFonts w:ascii="Cambria" w:eastAsia="Cambria" w:hAnsi="Cambria" w:cs="Cambria"/>
                                      <w:spacing w:val="1"/>
                                      <w:sz w:val="12"/>
                                      <w:szCs w:val="12"/>
                                    </w:rPr>
                                    <w:t>o</w:t>
                                  </w:r>
                                  <w:r>
                                    <w:rPr>
                                      <w:rFonts w:ascii="Cambria" w:eastAsia="Cambria" w:hAnsi="Cambria" w:cs="Cambria"/>
                                      <w:sz w:val="12"/>
                                      <w:szCs w:val="12"/>
                                    </w:rPr>
                                    <w:t>n with t</w:t>
                                  </w:r>
                                  <w:r>
                                    <w:rPr>
                                      <w:rFonts w:ascii="Cambria" w:eastAsia="Cambria" w:hAnsi="Cambria" w:cs="Cambria"/>
                                      <w:spacing w:val="1"/>
                                      <w:sz w:val="12"/>
                                      <w:szCs w:val="12"/>
                                    </w:rPr>
                                    <w:t>h</w:t>
                                  </w:r>
                                  <w:r>
                                    <w:rPr>
                                      <w:rFonts w:ascii="Cambria" w:eastAsia="Cambria" w:hAnsi="Cambria" w:cs="Cambria"/>
                                      <w:sz w:val="12"/>
                                      <w:szCs w:val="12"/>
                                    </w:rPr>
                                    <w:t>e</w:t>
                                  </w:r>
                                  <w:r>
                                    <w:rPr>
                                      <w:rFonts w:ascii="Cambria" w:eastAsia="Cambria" w:hAnsi="Cambria" w:cs="Cambria"/>
                                      <w:spacing w:val="-1"/>
                                      <w:sz w:val="12"/>
                                      <w:szCs w:val="12"/>
                                    </w:rPr>
                                    <w:t xml:space="preserve"> acc</w:t>
                                  </w:r>
                                  <w:r>
                                    <w:rPr>
                                      <w:rFonts w:ascii="Cambria" w:eastAsia="Cambria" w:hAnsi="Cambria" w:cs="Cambria"/>
                                      <w:spacing w:val="1"/>
                                      <w:sz w:val="12"/>
                                      <w:szCs w:val="12"/>
                                    </w:rPr>
                                    <w:t>o</w:t>
                                  </w:r>
                                  <w:r>
                                    <w:rPr>
                                      <w:rFonts w:ascii="Cambria" w:eastAsia="Cambria" w:hAnsi="Cambria" w:cs="Cambria"/>
                                      <w:sz w:val="12"/>
                                      <w:szCs w:val="12"/>
                                    </w:rPr>
                                    <w:t>mp</w:t>
                                  </w:r>
                                  <w:r>
                                    <w:rPr>
                                      <w:rFonts w:ascii="Cambria" w:eastAsia="Cambria" w:hAnsi="Cambria" w:cs="Cambria"/>
                                      <w:spacing w:val="-1"/>
                                      <w:sz w:val="12"/>
                                      <w:szCs w:val="12"/>
                                    </w:rPr>
                                    <w:t>a</w:t>
                                  </w:r>
                                  <w:r>
                                    <w:rPr>
                                      <w:rFonts w:ascii="Cambria" w:eastAsia="Cambria" w:hAnsi="Cambria" w:cs="Cambria"/>
                                      <w:sz w:val="12"/>
                                      <w:szCs w:val="12"/>
                                    </w:rPr>
                                    <w:t>n</w:t>
                                  </w:r>
                                  <w:r>
                                    <w:rPr>
                                      <w:rFonts w:ascii="Cambria" w:eastAsia="Cambria" w:hAnsi="Cambria" w:cs="Cambria"/>
                                      <w:spacing w:val="-1"/>
                                      <w:sz w:val="12"/>
                                      <w:szCs w:val="12"/>
                                    </w:rPr>
                                    <w:t>y</w:t>
                                  </w:r>
                                  <w:r>
                                    <w:rPr>
                                      <w:rFonts w:ascii="Cambria" w:eastAsia="Cambria" w:hAnsi="Cambria" w:cs="Cambria"/>
                                      <w:sz w:val="12"/>
                                      <w:szCs w:val="12"/>
                                    </w:rPr>
                                    <w:t>ing not</w:t>
                                  </w:r>
                                  <w:r>
                                    <w:rPr>
                                      <w:rFonts w:ascii="Cambria" w:eastAsia="Cambria" w:hAnsi="Cambria" w:cs="Cambria"/>
                                      <w:spacing w:val="-1"/>
                                      <w:sz w:val="12"/>
                                      <w:szCs w:val="12"/>
                                    </w:rPr>
                                    <w:t>e</w:t>
                                  </w:r>
                                  <w:r>
                                    <w:rPr>
                                      <w:rFonts w:ascii="Cambria" w:eastAsia="Cambria" w:hAnsi="Cambria" w:cs="Cambria"/>
                                      <w:spacing w:val="-2"/>
                                      <w:sz w:val="12"/>
                                      <w:szCs w:val="12"/>
                                    </w:rPr>
                                    <w:t>s</w:t>
                                  </w:r>
                                  <w:r>
                                    <w:rPr>
                                      <w:rFonts w:ascii="Cambria" w:eastAsia="Cambria" w:hAnsi="Cambria" w:cs="Cambria"/>
                                      <w:sz w:val="12"/>
                                      <w:szCs w:val="12"/>
                                    </w:rPr>
                                    <w:t>.</w:t>
                                  </w:r>
                                </w:p>
                              </w:tc>
                              <w:tc>
                                <w:tcPr>
                                  <w:tcW w:w="2820" w:type="dxa"/>
                                  <w:gridSpan w:val="2"/>
                                  <w:vMerge w:val="restart"/>
                                  <w:tcBorders>
                                    <w:top w:val="single" w:sz="15" w:space="0" w:color="00B050"/>
                                    <w:left w:val="nil"/>
                                    <w:right w:val="nil"/>
                                  </w:tcBorders>
                                  <w:shd w:val="clear" w:color="auto" w:fill="D9D9D9"/>
                                </w:tcPr>
                                <w:p w14:paraId="2F04352E" w14:textId="77777777" w:rsidR="00924659" w:rsidRDefault="00924659">
                                  <w:pPr>
                                    <w:pStyle w:val="TableParagraph"/>
                                    <w:spacing w:before="4" w:line="130" w:lineRule="exact"/>
                                    <w:rPr>
                                      <w:sz w:val="13"/>
                                      <w:szCs w:val="13"/>
                                    </w:rPr>
                                  </w:pPr>
                                </w:p>
                                <w:p w14:paraId="4F7904DF" w14:textId="77777777" w:rsidR="00924659" w:rsidRDefault="00924659">
                                  <w:pPr>
                                    <w:pStyle w:val="TableParagraph"/>
                                    <w:spacing w:line="200" w:lineRule="exact"/>
                                    <w:rPr>
                                      <w:sz w:val="20"/>
                                    </w:rPr>
                                  </w:pPr>
                                </w:p>
                                <w:p w14:paraId="70BCACB6" w14:textId="77777777" w:rsidR="00924659" w:rsidRDefault="00924659">
                                  <w:pPr>
                                    <w:pStyle w:val="TableParagraph"/>
                                    <w:ind w:right="331"/>
                                    <w:jc w:val="right"/>
                                    <w:rPr>
                                      <w:rFonts w:ascii="Cambria" w:eastAsia="Cambria" w:hAnsi="Cambria" w:cs="Cambria"/>
                                      <w:sz w:val="13"/>
                                      <w:szCs w:val="13"/>
                                    </w:rPr>
                                  </w:pPr>
                                  <w:r>
                                    <w:rPr>
                                      <w:rFonts w:ascii="Cambria" w:eastAsia="Cambria" w:hAnsi="Cambria" w:cs="Cambria"/>
                                      <w:b/>
                                      <w:bCs/>
                                      <w:spacing w:val="1"/>
                                      <w:sz w:val="13"/>
                                      <w:szCs w:val="13"/>
                                    </w:rPr>
                                    <w:t>237</w:t>
                                  </w:r>
                                </w:p>
                                <w:p w14:paraId="113AA9D2" w14:textId="77777777" w:rsidR="00924659" w:rsidRDefault="00924659">
                                  <w:pPr>
                                    <w:pStyle w:val="TableParagraph"/>
                                    <w:spacing w:before="15"/>
                                    <w:ind w:right="331"/>
                                    <w:jc w:val="right"/>
                                    <w:rPr>
                                      <w:rFonts w:ascii="Cambria" w:eastAsia="Cambria" w:hAnsi="Cambria" w:cs="Cambria"/>
                                      <w:sz w:val="13"/>
                                      <w:szCs w:val="13"/>
                                    </w:rPr>
                                  </w:pPr>
                                  <w:r>
                                    <w:rPr>
                                      <w:rFonts w:ascii="Cambria" w:eastAsia="Cambria" w:hAnsi="Cambria" w:cs="Cambria"/>
                                      <w:b/>
                                      <w:bCs/>
                                      <w:spacing w:val="1"/>
                                      <w:sz w:val="13"/>
                                      <w:szCs w:val="13"/>
                                    </w:rPr>
                                    <w:t>89</w:t>
                                  </w:r>
                                </w:p>
                                <w:p w14:paraId="12919FC1" w14:textId="77777777" w:rsidR="00924659" w:rsidRDefault="00924659">
                                  <w:pPr>
                                    <w:pStyle w:val="TableParagraph"/>
                                    <w:tabs>
                                      <w:tab w:val="left" w:pos="2164"/>
                                    </w:tabs>
                                    <w:spacing w:before="15"/>
                                    <w:ind w:left="1523"/>
                                    <w:rPr>
                                      <w:rFonts w:ascii="Cambria" w:eastAsia="Cambria" w:hAnsi="Cambria" w:cs="Cambria"/>
                                      <w:sz w:val="13"/>
                                      <w:szCs w:val="13"/>
                                    </w:rPr>
                                  </w:pPr>
                                  <w:r>
                                    <w:rPr>
                                      <w:rFonts w:ascii="Cambria" w:eastAsia="Cambria" w:hAnsi="Cambria" w:cs="Cambria"/>
                                      <w:b/>
                                      <w:bCs/>
                                      <w:w w:val="461"/>
                                      <w:sz w:val="13"/>
                                      <w:szCs w:val="13"/>
                                      <w:u w:val="single" w:color="000000"/>
                                    </w:rPr>
                                    <w:t xml:space="preserve"> </w:t>
                                  </w:r>
                                  <w:r>
                                    <w:rPr>
                                      <w:rFonts w:ascii="Cambria" w:eastAsia="Cambria" w:hAnsi="Cambria" w:cs="Cambria"/>
                                      <w:b/>
                                      <w:bCs/>
                                      <w:sz w:val="13"/>
                                      <w:szCs w:val="13"/>
                                      <w:u w:val="single" w:color="000000"/>
                                    </w:rPr>
                                    <w:tab/>
                                    <w:t>10,856</w:t>
                                  </w:r>
                                </w:p>
                                <w:p w14:paraId="77AA6702" w14:textId="77777777" w:rsidR="00924659" w:rsidRDefault="00924659">
                                  <w:pPr>
                                    <w:pStyle w:val="TableParagraph"/>
                                    <w:tabs>
                                      <w:tab w:val="left" w:pos="2164"/>
                                    </w:tabs>
                                    <w:spacing w:before="15"/>
                                    <w:ind w:left="1523"/>
                                    <w:rPr>
                                      <w:rFonts w:ascii="Cambria" w:eastAsia="Cambria" w:hAnsi="Cambria" w:cs="Cambria"/>
                                      <w:sz w:val="13"/>
                                      <w:szCs w:val="13"/>
                                    </w:rPr>
                                  </w:pPr>
                                  <w:r>
                                    <w:rPr>
                                      <w:rFonts w:ascii="Cambria" w:eastAsia="Cambria" w:hAnsi="Cambria" w:cs="Cambria"/>
                                      <w:b/>
                                      <w:bCs/>
                                      <w:w w:val="461"/>
                                      <w:sz w:val="13"/>
                                      <w:szCs w:val="13"/>
                                      <w:u w:val="single" w:color="000000"/>
                                    </w:rPr>
                                    <w:t xml:space="preserve"> </w:t>
                                  </w:r>
                                  <w:r>
                                    <w:rPr>
                                      <w:rFonts w:ascii="Cambria" w:eastAsia="Cambria" w:hAnsi="Cambria" w:cs="Cambria"/>
                                      <w:b/>
                                      <w:bCs/>
                                      <w:sz w:val="13"/>
                                      <w:szCs w:val="13"/>
                                      <w:u w:val="single" w:color="000000"/>
                                    </w:rPr>
                                    <w:tab/>
                                    <w:t>11,182</w:t>
                                  </w:r>
                                </w:p>
                                <w:p w14:paraId="5F3EA4E5" w14:textId="77777777" w:rsidR="00924659" w:rsidRDefault="00924659">
                                  <w:pPr>
                                    <w:pStyle w:val="TableParagraph"/>
                                    <w:spacing w:before="2" w:line="150" w:lineRule="exact"/>
                                    <w:rPr>
                                      <w:sz w:val="15"/>
                                      <w:szCs w:val="15"/>
                                    </w:rPr>
                                  </w:pPr>
                                </w:p>
                                <w:p w14:paraId="0148D810" w14:textId="77777777" w:rsidR="00924659" w:rsidRDefault="00924659">
                                  <w:pPr>
                                    <w:pStyle w:val="TableParagraph"/>
                                    <w:spacing w:line="200" w:lineRule="exact"/>
                                    <w:rPr>
                                      <w:sz w:val="20"/>
                                    </w:rPr>
                                  </w:pPr>
                                </w:p>
                                <w:p w14:paraId="62957C62" w14:textId="77777777" w:rsidR="00924659" w:rsidRDefault="00924659">
                                  <w:pPr>
                                    <w:pStyle w:val="TableParagraph"/>
                                    <w:tabs>
                                      <w:tab w:val="left" w:pos="2574"/>
                                    </w:tabs>
                                    <w:ind w:left="1523"/>
                                    <w:rPr>
                                      <w:rFonts w:ascii="Cambria" w:eastAsia="Cambria" w:hAnsi="Cambria" w:cs="Cambria"/>
                                      <w:sz w:val="13"/>
                                      <w:szCs w:val="13"/>
                                    </w:rPr>
                                  </w:pPr>
                                  <w:r>
                                    <w:rPr>
                                      <w:rFonts w:ascii="Cambria" w:eastAsia="Cambria" w:hAnsi="Cambria" w:cs="Cambria"/>
                                      <w:b/>
                                      <w:bCs/>
                                      <w:w w:val="461"/>
                                      <w:sz w:val="13"/>
                                      <w:szCs w:val="13"/>
                                      <w:u w:val="single" w:color="000000"/>
                                    </w:rPr>
                                    <w:t xml:space="preserve"> </w:t>
                                  </w:r>
                                  <w:r>
                                    <w:rPr>
                                      <w:rFonts w:ascii="Cambria" w:eastAsia="Cambria" w:hAnsi="Cambria" w:cs="Cambria"/>
                                      <w:b/>
                                      <w:bCs/>
                                      <w:sz w:val="13"/>
                                      <w:szCs w:val="13"/>
                                      <w:u w:val="single" w:color="000000"/>
                                    </w:rPr>
                                    <w:tab/>
                                    <w:t>-</w:t>
                                  </w:r>
                                </w:p>
                                <w:p w14:paraId="1BD199A4" w14:textId="77777777" w:rsidR="00924659" w:rsidRDefault="00924659">
                                  <w:pPr>
                                    <w:pStyle w:val="TableParagraph"/>
                                    <w:tabs>
                                      <w:tab w:val="left" w:pos="2574"/>
                                    </w:tabs>
                                    <w:spacing w:before="15"/>
                                    <w:ind w:left="1523"/>
                                    <w:rPr>
                                      <w:rFonts w:ascii="Cambria" w:eastAsia="Cambria" w:hAnsi="Cambria" w:cs="Cambria"/>
                                      <w:sz w:val="13"/>
                                      <w:szCs w:val="13"/>
                                    </w:rPr>
                                  </w:pPr>
                                  <w:r>
                                    <w:rPr>
                                      <w:rFonts w:ascii="Cambria" w:eastAsia="Cambria" w:hAnsi="Cambria" w:cs="Cambria"/>
                                      <w:b/>
                                      <w:bCs/>
                                      <w:w w:val="461"/>
                                      <w:sz w:val="13"/>
                                      <w:szCs w:val="13"/>
                                      <w:u w:val="single" w:color="000000"/>
                                    </w:rPr>
                                    <w:t xml:space="preserve"> </w:t>
                                  </w:r>
                                  <w:r>
                                    <w:rPr>
                                      <w:rFonts w:ascii="Cambria" w:eastAsia="Cambria" w:hAnsi="Cambria" w:cs="Cambria"/>
                                      <w:b/>
                                      <w:bCs/>
                                      <w:sz w:val="13"/>
                                      <w:szCs w:val="13"/>
                                      <w:u w:val="single" w:color="000000"/>
                                    </w:rPr>
                                    <w:tab/>
                                    <w:t>-</w:t>
                                  </w:r>
                                </w:p>
                                <w:p w14:paraId="52FFE5F2" w14:textId="77777777" w:rsidR="00924659" w:rsidRDefault="00924659">
                                  <w:pPr>
                                    <w:pStyle w:val="TableParagraph"/>
                                    <w:tabs>
                                      <w:tab w:val="left" w:pos="1062"/>
                                    </w:tabs>
                                    <w:spacing w:before="15"/>
                                    <w:ind w:right="331"/>
                                    <w:jc w:val="right"/>
                                    <w:rPr>
                                      <w:rFonts w:ascii="Cambria" w:eastAsia="Cambria" w:hAnsi="Cambria" w:cs="Cambria"/>
                                      <w:sz w:val="13"/>
                                      <w:szCs w:val="13"/>
                                    </w:rPr>
                                  </w:pPr>
                                  <w:r>
                                    <w:rPr>
                                      <w:rFonts w:ascii="Cambria" w:eastAsia="Cambria" w:hAnsi="Cambria" w:cs="Cambria"/>
                                      <w:spacing w:val="-1"/>
                                      <w:sz w:val="13"/>
                                      <w:szCs w:val="13"/>
                                      <w:u w:val="single" w:color="000000"/>
                                    </w:rPr>
                                    <w:t>5.4</w:t>
                                  </w:r>
                                  <w:r>
                                    <w:rPr>
                                      <w:rFonts w:ascii="Cambria" w:eastAsia="Cambria" w:hAnsi="Cambria" w:cs="Cambria"/>
                                      <w:sz w:val="13"/>
                                      <w:szCs w:val="13"/>
                                      <w:u w:val="single" w:color="000000"/>
                                    </w:rPr>
                                    <w:t>B</w:t>
                                  </w:r>
                                  <w:r>
                                    <w:rPr>
                                      <w:rFonts w:ascii="Cambria" w:eastAsia="Cambria" w:hAnsi="Cambria" w:cs="Cambria"/>
                                      <w:b/>
                                      <w:bCs/>
                                      <w:sz w:val="13"/>
                                      <w:szCs w:val="13"/>
                                      <w:u w:val="single" w:color="000000"/>
                                    </w:rPr>
                                    <w:tab/>
                                    <w:t>11,182</w:t>
                                  </w:r>
                                </w:p>
                                <w:p w14:paraId="3E2545B0" w14:textId="77777777" w:rsidR="00924659" w:rsidRDefault="00924659">
                                  <w:pPr>
                                    <w:pStyle w:val="TableParagraph"/>
                                    <w:spacing w:before="1" w:line="150" w:lineRule="exact"/>
                                    <w:rPr>
                                      <w:sz w:val="15"/>
                                      <w:szCs w:val="15"/>
                                    </w:rPr>
                                  </w:pPr>
                                </w:p>
                                <w:p w14:paraId="36EF436F" w14:textId="77777777" w:rsidR="00924659" w:rsidRDefault="00924659">
                                  <w:pPr>
                                    <w:pStyle w:val="TableParagraph"/>
                                    <w:spacing w:line="200" w:lineRule="exact"/>
                                    <w:rPr>
                                      <w:sz w:val="20"/>
                                    </w:rPr>
                                  </w:pPr>
                                </w:p>
                                <w:p w14:paraId="13FAD2A4" w14:textId="77777777" w:rsidR="00924659" w:rsidRDefault="00924659">
                                  <w:pPr>
                                    <w:pStyle w:val="TableParagraph"/>
                                    <w:spacing w:line="264" w:lineRule="auto"/>
                                    <w:ind w:left="2250" w:right="303" w:firstLine="220"/>
                                    <w:rPr>
                                      <w:rFonts w:ascii="Cambria" w:eastAsia="Cambria" w:hAnsi="Cambria" w:cs="Cambria"/>
                                      <w:sz w:val="13"/>
                                      <w:szCs w:val="13"/>
                                    </w:rPr>
                                  </w:pPr>
                                  <w:r>
                                    <w:rPr>
                                      <w:rFonts w:ascii="Cambria" w:eastAsia="Cambria" w:hAnsi="Cambria" w:cs="Cambria"/>
                                      <w:b/>
                                      <w:bCs/>
                                      <w:sz w:val="13"/>
                                      <w:szCs w:val="13"/>
                                    </w:rPr>
                                    <w:t>-</w:t>
                                  </w:r>
                                  <w:r>
                                    <w:rPr>
                                      <w:rFonts w:ascii="Cambria" w:eastAsia="Cambria" w:hAnsi="Cambria" w:cs="Cambria"/>
                                      <w:b/>
                                      <w:bCs/>
                                      <w:w w:val="101"/>
                                      <w:sz w:val="13"/>
                                      <w:szCs w:val="13"/>
                                    </w:rPr>
                                    <w:t xml:space="preserve"> </w:t>
                                  </w:r>
                                  <w:r>
                                    <w:rPr>
                                      <w:rFonts w:ascii="Cambria" w:eastAsia="Cambria" w:hAnsi="Cambria" w:cs="Cambria"/>
                                      <w:b/>
                                      <w:bCs/>
                                      <w:spacing w:val="1"/>
                                      <w:sz w:val="13"/>
                                      <w:szCs w:val="13"/>
                                    </w:rPr>
                                    <w:t>102</w:t>
                                  </w:r>
                                </w:p>
                                <w:p w14:paraId="186FA4D6" w14:textId="77777777" w:rsidR="00924659" w:rsidRDefault="00924659">
                                  <w:pPr>
                                    <w:pStyle w:val="TableParagraph"/>
                                    <w:spacing w:before="8" w:line="160" w:lineRule="exact"/>
                                    <w:rPr>
                                      <w:szCs w:val="16"/>
                                    </w:rPr>
                                  </w:pPr>
                                </w:p>
                                <w:p w14:paraId="0E13759E" w14:textId="77777777" w:rsidR="00924659" w:rsidRDefault="00924659">
                                  <w:pPr>
                                    <w:pStyle w:val="TableParagraph"/>
                                    <w:tabs>
                                      <w:tab w:val="left" w:pos="2574"/>
                                    </w:tabs>
                                    <w:ind w:left="1523"/>
                                    <w:rPr>
                                      <w:rFonts w:ascii="Cambria" w:eastAsia="Cambria" w:hAnsi="Cambria" w:cs="Cambria"/>
                                      <w:sz w:val="13"/>
                                      <w:szCs w:val="13"/>
                                    </w:rPr>
                                  </w:pPr>
                                  <w:r>
                                    <w:rPr>
                                      <w:rFonts w:ascii="Cambria" w:eastAsia="Cambria" w:hAnsi="Cambria" w:cs="Cambria"/>
                                      <w:b/>
                                      <w:bCs/>
                                      <w:w w:val="461"/>
                                      <w:sz w:val="13"/>
                                      <w:szCs w:val="13"/>
                                      <w:u w:val="single" w:color="000000"/>
                                    </w:rPr>
                                    <w:t xml:space="preserve"> </w:t>
                                  </w:r>
                                  <w:r>
                                    <w:rPr>
                                      <w:rFonts w:ascii="Cambria" w:eastAsia="Cambria" w:hAnsi="Cambria" w:cs="Cambria"/>
                                      <w:b/>
                                      <w:bCs/>
                                      <w:sz w:val="13"/>
                                      <w:szCs w:val="13"/>
                                      <w:u w:val="single" w:color="000000"/>
                                    </w:rPr>
                                    <w:tab/>
                                    <w:t>-</w:t>
                                  </w:r>
                                </w:p>
                                <w:p w14:paraId="1B93FA01" w14:textId="77777777" w:rsidR="00924659" w:rsidRDefault="00924659">
                                  <w:pPr>
                                    <w:pStyle w:val="TableParagraph"/>
                                    <w:tabs>
                                      <w:tab w:val="left" w:pos="2574"/>
                                    </w:tabs>
                                    <w:spacing w:before="15"/>
                                    <w:ind w:left="1523"/>
                                    <w:rPr>
                                      <w:rFonts w:ascii="Cambria" w:eastAsia="Cambria" w:hAnsi="Cambria" w:cs="Cambria"/>
                                      <w:sz w:val="13"/>
                                      <w:szCs w:val="13"/>
                                    </w:rPr>
                                  </w:pPr>
                                  <w:r>
                                    <w:rPr>
                                      <w:rFonts w:ascii="Cambria" w:eastAsia="Cambria" w:hAnsi="Cambria" w:cs="Cambria"/>
                                      <w:b/>
                                      <w:bCs/>
                                      <w:w w:val="461"/>
                                      <w:sz w:val="13"/>
                                      <w:szCs w:val="13"/>
                                      <w:u w:val="single" w:color="000000"/>
                                    </w:rPr>
                                    <w:t xml:space="preserve"> </w:t>
                                  </w:r>
                                  <w:r>
                                    <w:rPr>
                                      <w:rFonts w:ascii="Cambria" w:eastAsia="Cambria" w:hAnsi="Cambria" w:cs="Cambria"/>
                                      <w:b/>
                                      <w:bCs/>
                                      <w:sz w:val="13"/>
                                      <w:szCs w:val="13"/>
                                      <w:u w:val="single" w:color="000000"/>
                                    </w:rPr>
                                    <w:tab/>
                                    <w:t>-</w:t>
                                  </w:r>
                                </w:p>
                                <w:p w14:paraId="16EAB668" w14:textId="77777777" w:rsidR="00924659" w:rsidRDefault="00924659">
                                  <w:pPr>
                                    <w:pStyle w:val="TableParagraph"/>
                                    <w:spacing w:before="2" w:line="150" w:lineRule="exact"/>
                                    <w:rPr>
                                      <w:sz w:val="15"/>
                                      <w:szCs w:val="15"/>
                                    </w:rPr>
                                  </w:pPr>
                                </w:p>
                                <w:p w14:paraId="4564768B" w14:textId="77777777" w:rsidR="00924659" w:rsidRDefault="00924659">
                                  <w:pPr>
                                    <w:pStyle w:val="TableParagraph"/>
                                    <w:spacing w:line="200" w:lineRule="exact"/>
                                    <w:rPr>
                                      <w:sz w:val="20"/>
                                    </w:rPr>
                                  </w:pPr>
                                </w:p>
                                <w:p w14:paraId="3A248644" w14:textId="77777777" w:rsidR="00924659" w:rsidRDefault="00924659">
                                  <w:pPr>
                                    <w:pStyle w:val="TableParagraph"/>
                                    <w:ind w:right="331"/>
                                    <w:jc w:val="right"/>
                                    <w:rPr>
                                      <w:rFonts w:ascii="Cambria" w:eastAsia="Cambria" w:hAnsi="Cambria" w:cs="Cambria"/>
                                      <w:sz w:val="13"/>
                                      <w:szCs w:val="13"/>
                                    </w:rPr>
                                  </w:pPr>
                                  <w:r>
                                    <w:rPr>
                                      <w:rFonts w:ascii="Cambria" w:eastAsia="Cambria" w:hAnsi="Cambria" w:cs="Cambria"/>
                                      <w:b/>
                                      <w:bCs/>
                                      <w:sz w:val="13"/>
                                      <w:szCs w:val="13"/>
                                    </w:rPr>
                                    <w:t>10,856</w:t>
                                  </w:r>
                                </w:p>
                                <w:p w14:paraId="263FBB64" w14:textId="77777777" w:rsidR="00924659" w:rsidRDefault="00924659">
                                  <w:pPr>
                                    <w:pStyle w:val="TableParagraph"/>
                                    <w:tabs>
                                      <w:tab w:val="left" w:pos="2353"/>
                                    </w:tabs>
                                    <w:spacing w:before="15"/>
                                    <w:ind w:left="1523"/>
                                    <w:rPr>
                                      <w:rFonts w:ascii="Cambria" w:eastAsia="Cambria" w:hAnsi="Cambria" w:cs="Cambria"/>
                                      <w:sz w:val="13"/>
                                      <w:szCs w:val="13"/>
                                    </w:rPr>
                                  </w:pPr>
                                  <w:r>
                                    <w:rPr>
                                      <w:rFonts w:ascii="Cambria" w:eastAsia="Cambria" w:hAnsi="Cambria" w:cs="Cambria"/>
                                      <w:b/>
                                      <w:bCs/>
                                      <w:w w:val="461"/>
                                      <w:sz w:val="13"/>
                                      <w:szCs w:val="13"/>
                                      <w:u w:val="single" w:color="000000"/>
                                    </w:rPr>
                                    <w:t xml:space="preserve"> </w:t>
                                  </w:r>
                                  <w:r>
                                    <w:rPr>
                                      <w:rFonts w:ascii="Cambria" w:eastAsia="Cambria" w:hAnsi="Cambria" w:cs="Cambria"/>
                                      <w:b/>
                                      <w:bCs/>
                                      <w:sz w:val="13"/>
                                      <w:szCs w:val="13"/>
                                      <w:u w:val="single" w:color="000000"/>
                                    </w:rPr>
                                    <w:tab/>
                                  </w:r>
                                  <w:r>
                                    <w:rPr>
                                      <w:rFonts w:ascii="Cambria" w:eastAsia="Cambria" w:hAnsi="Cambria" w:cs="Cambria"/>
                                      <w:b/>
                                      <w:bCs/>
                                      <w:spacing w:val="1"/>
                                      <w:sz w:val="13"/>
                                      <w:szCs w:val="13"/>
                                      <w:u w:val="single" w:color="000000"/>
                                    </w:rPr>
                                    <w:t>326</w:t>
                                  </w:r>
                                </w:p>
                                <w:p w14:paraId="7604B940" w14:textId="77777777" w:rsidR="00924659" w:rsidRDefault="00924659">
                                  <w:pPr>
                                    <w:pStyle w:val="TableParagraph"/>
                                    <w:tabs>
                                      <w:tab w:val="left" w:pos="2164"/>
                                    </w:tabs>
                                    <w:spacing w:before="15"/>
                                    <w:ind w:left="1523"/>
                                    <w:rPr>
                                      <w:rFonts w:ascii="Cambria" w:eastAsia="Cambria" w:hAnsi="Cambria" w:cs="Cambria"/>
                                      <w:sz w:val="13"/>
                                      <w:szCs w:val="13"/>
                                    </w:rPr>
                                  </w:pPr>
                                  <w:r>
                                    <w:rPr>
                                      <w:rFonts w:ascii="Cambria" w:eastAsia="Cambria" w:hAnsi="Cambria" w:cs="Cambria"/>
                                      <w:b/>
                                      <w:bCs/>
                                      <w:w w:val="461"/>
                                      <w:sz w:val="13"/>
                                      <w:szCs w:val="13"/>
                                      <w:u w:val="single" w:color="000000"/>
                                    </w:rPr>
                                    <w:t xml:space="preserve"> </w:t>
                                  </w:r>
                                  <w:r>
                                    <w:rPr>
                                      <w:rFonts w:ascii="Cambria" w:eastAsia="Cambria" w:hAnsi="Cambria" w:cs="Cambria"/>
                                      <w:b/>
                                      <w:bCs/>
                                      <w:sz w:val="13"/>
                                      <w:szCs w:val="13"/>
                                      <w:u w:val="single" w:color="000000"/>
                                    </w:rPr>
                                    <w:tab/>
                                    <w:t>11,182</w:t>
                                  </w:r>
                                </w:p>
                                <w:p w14:paraId="2E43C8DB" w14:textId="77777777" w:rsidR="00924659" w:rsidRDefault="00924659">
                                  <w:pPr>
                                    <w:pStyle w:val="TableParagraph"/>
                                    <w:tabs>
                                      <w:tab w:val="left" w:pos="2575"/>
                                    </w:tabs>
                                    <w:spacing w:before="15"/>
                                    <w:ind w:left="1523"/>
                                    <w:rPr>
                                      <w:rFonts w:ascii="Cambria" w:eastAsia="Cambria" w:hAnsi="Cambria" w:cs="Cambria"/>
                                      <w:sz w:val="13"/>
                                      <w:szCs w:val="13"/>
                                    </w:rPr>
                                  </w:pPr>
                                  <w:r>
                                    <w:rPr>
                                      <w:rFonts w:ascii="Cambria" w:eastAsia="Cambria" w:hAnsi="Cambria" w:cs="Cambria"/>
                                      <w:b/>
                                      <w:bCs/>
                                      <w:w w:val="461"/>
                                      <w:sz w:val="13"/>
                                      <w:szCs w:val="13"/>
                                      <w:u w:val="single" w:color="000000"/>
                                    </w:rPr>
                                    <w:t xml:space="preserve"> </w:t>
                                  </w:r>
                                  <w:r>
                                    <w:rPr>
                                      <w:rFonts w:ascii="Cambria" w:eastAsia="Cambria" w:hAnsi="Cambria" w:cs="Cambria"/>
                                      <w:b/>
                                      <w:bCs/>
                                      <w:sz w:val="13"/>
                                      <w:szCs w:val="13"/>
                                      <w:u w:val="single" w:color="000000"/>
                                    </w:rPr>
                                    <w:tab/>
                                    <w:t>-</w:t>
                                  </w:r>
                                </w:p>
                              </w:tc>
                              <w:tc>
                                <w:tcPr>
                                  <w:tcW w:w="1022" w:type="dxa"/>
                                  <w:tcBorders>
                                    <w:top w:val="single" w:sz="15" w:space="0" w:color="00B050"/>
                                    <w:left w:val="nil"/>
                                    <w:bottom w:val="single" w:sz="6" w:space="0" w:color="000000"/>
                                    <w:right w:val="nil"/>
                                  </w:tcBorders>
                                  <w:shd w:val="clear" w:color="auto" w:fill="D9D9D9"/>
                                </w:tcPr>
                                <w:p w14:paraId="797D5618" w14:textId="77777777" w:rsidR="00924659" w:rsidRDefault="00924659">
                                  <w:pPr>
                                    <w:pStyle w:val="TableParagraph"/>
                                    <w:spacing w:before="4" w:line="130" w:lineRule="exact"/>
                                    <w:rPr>
                                      <w:sz w:val="13"/>
                                      <w:szCs w:val="13"/>
                                    </w:rPr>
                                  </w:pPr>
                                </w:p>
                                <w:p w14:paraId="585CBD12" w14:textId="77777777" w:rsidR="00924659" w:rsidRDefault="00924659">
                                  <w:pPr>
                                    <w:pStyle w:val="TableParagraph"/>
                                    <w:spacing w:line="200" w:lineRule="exact"/>
                                    <w:rPr>
                                      <w:sz w:val="20"/>
                                    </w:rPr>
                                  </w:pPr>
                                </w:p>
                                <w:p w14:paraId="78CE3A2C" w14:textId="77777777" w:rsidR="00924659" w:rsidRDefault="00924659">
                                  <w:pPr>
                                    <w:pStyle w:val="TableParagraph"/>
                                    <w:ind w:right="54"/>
                                    <w:jc w:val="right"/>
                                    <w:rPr>
                                      <w:rFonts w:ascii="Cambria" w:eastAsia="Cambria" w:hAnsi="Cambria" w:cs="Cambria"/>
                                      <w:sz w:val="13"/>
                                      <w:szCs w:val="13"/>
                                    </w:rPr>
                                  </w:pPr>
                                  <w:r>
                                    <w:rPr>
                                      <w:rFonts w:ascii="Cambria" w:eastAsia="Cambria" w:hAnsi="Cambria" w:cs="Cambria"/>
                                      <w:spacing w:val="-2"/>
                                      <w:sz w:val="13"/>
                                      <w:szCs w:val="13"/>
                                    </w:rPr>
                                    <w:t>245</w:t>
                                  </w:r>
                                </w:p>
                                <w:p w14:paraId="1A9A93A3" w14:textId="77777777" w:rsidR="00924659" w:rsidRDefault="00924659">
                                  <w:pPr>
                                    <w:pStyle w:val="TableParagraph"/>
                                    <w:spacing w:before="15"/>
                                    <w:ind w:right="54"/>
                                    <w:jc w:val="right"/>
                                    <w:rPr>
                                      <w:rFonts w:ascii="Cambria" w:eastAsia="Cambria" w:hAnsi="Cambria" w:cs="Cambria"/>
                                      <w:sz w:val="13"/>
                                      <w:szCs w:val="13"/>
                                    </w:rPr>
                                  </w:pPr>
                                  <w:r>
                                    <w:rPr>
                                      <w:rFonts w:ascii="Cambria" w:eastAsia="Cambria" w:hAnsi="Cambria" w:cs="Cambria"/>
                                      <w:spacing w:val="-2"/>
                                      <w:sz w:val="13"/>
                                      <w:szCs w:val="13"/>
                                    </w:rPr>
                                    <w:t>232</w:t>
                                  </w:r>
                                </w:p>
                                <w:p w14:paraId="371E8C30" w14:textId="77777777" w:rsidR="00924659" w:rsidRDefault="00924659">
                                  <w:pPr>
                                    <w:pStyle w:val="TableParagraph"/>
                                    <w:spacing w:before="15"/>
                                    <w:ind w:right="55"/>
                                    <w:jc w:val="right"/>
                                    <w:rPr>
                                      <w:rFonts w:ascii="Cambria" w:eastAsia="Cambria" w:hAnsi="Cambria" w:cs="Cambria"/>
                                      <w:sz w:val="13"/>
                                      <w:szCs w:val="13"/>
                                    </w:rPr>
                                  </w:pPr>
                                  <w:r>
                                    <w:rPr>
                                      <w:rFonts w:ascii="Cambria" w:eastAsia="Cambria" w:hAnsi="Cambria" w:cs="Cambria"/>
                                      <w:spacing w:val="-2"/>
                                      <w:sz w:val="13"/>
                                      <w:szCs w:val="13"/>
                                    </w:rPr>
                                    <w:t>5,660</w:t>
                                  </w:r>
                                </w:p>
                              </w:tc>
                            </w:tr>
                            <w:tr w:rsidR="00924659" w14:paraId="738B3E40" w14:textId="77777777">
                              <w:trPr>
                                <w:trHeight w:hRule="exact" w:val="168"/>
                              </w:trPr>
                              <w:tc>
                                <w:tcPr>
                                  <w:tcW w:w="5184" w:type="dxa"/>
                                  <w:vMerge/>
                                  <w:tcBorders>
                                    <w:left w:val="nil"/>
                                    <w:right w:val="nil"/>
                                  </w:tcBorders>
                                  <w:shd w:val="clear" w:color="auto" w:fill="D9D9D9"/>
                                </w:tcPr>
                                <w:p w14:paraId="318A954A" w14:textId="77777777" w:rsidR="00924659" w:rsidRDefault="00924659"/>
                              </w:tc>
                              <w:tc>
                                <w:tcPr>
                                  <w:tcW w:w="2820" w:type="dxa"/>
                                  <w:gridSpan w:val="2"/>
                                  <w:vMerge/>
                                  <w:tcBorders>
                                    <w:left w:val="nil"/>
                                    <w:right w:val="nil"/>
                                  </w:tcBorders>
                                  <w:shd w:val="clear" w:color="auto" w:fill="D9D9D9"/>
                                </w:tcPr>
                                <w:p w14:paraId="2C8DF63A" w14:textId="77777777" w:rsidR="00924659" w:rsidRDefault="00924659"/>
                              </w:tc>
                              <w:tc>
                                <w:tcPr>
                                  <w:tcW w:w="1022" w:type="dxa"/>
                                  <w:tcBorders>
                                    <w:top w:val="single" w:sz="6" w:space="0" w:color="000000"/>
                                    <w:left w:val="nil"/>
                                    <w:bottom w:val="single" w:sz="6" w:space="0" w:color="000000"/>
                                    <w:right w:val="nil"/>
                                  </w:tcBorders>
                                  <w:shd w:val="clear" w:color="auto" w:fill="D9D9D9"/>
                                </w:tcPr>
                                <w:p w14:paraId="5D2BC757" w14:textId="77777777" w:rsidR="00924659" w:rsidRDefault="00924659">
                                  <w:pPr>
                                    <w:pStyle w:val="TableParagraph"/>
                                    <w:ind w:left="652"/>
                                    <w:rPr>
                                      <w:rFonts w:ascii="Cambria" w:eastAsia="Cambria" w:hAnsi="Cambria" w:cs="Cambria"/>
                                      <w:sz w:val="13"/>
                                      <w:szCs w:val="13"/>
                                    </w:rPr>
                                  </w:pPr>
                                  <w:r>
                                    <w:rPr>
                                      <w:rFonts w:ascii="Cambria" w:eastAsia="Cambria" w:hAnsi="Cambria" w:cs="Cambria"/>
                                      <w:spacing w:val="-2"/>
                                      <w:sz w:val="13"/>
                                      <w:szCs w:val="13"/>
                                    </w:rPr>
                                    <w:t>6,137</w:t>
                                  </w:r>
                                </w:p>
                              </w:tc>
                            </w:tr>
                            <w:tr w:rsidR="00924659" w14:paraId="7C1C6956" w14:textId="77777777">
                              <w:trPr>
                                <w:trHeight w:hRule="exact" w:val="504"/>
                              </w:trPr>
                              <w:tc>
                                <w:tcPr>
                                  <w:tcW w:w="5184" w:type="dxa"/>
                                  <w:vMerge/>
                                  <w:tcBorders>
                                    <w:left w:val="nil"/>
                                    <w:right w:val="nil"/>
                                  </w:tcBorders>
                                  <w:shd w:val="clear" w:color="auto" w:fill="D9D9D9"/>
                                </w:tcPr>
                                <w:p w14:paraId="3FE021CC" w14:textId="77777777" w:rsidR="00924659" w:rsidRDefault="00924659"/>
                              </w:tc>
                              <w:tc>
                                <w:tcPr>
                                  <w:tcW w:w="2820" w:type="dxa"/>
                                  <w:gridSpan w:val="2"/>
                                  <w:vMerge/>
                                  <w:tcBorders>
                                    <w:left w:val="nil"/>
                                    <w:right w:val="nil"/>
                                  </w:tcBorders>
                                  <w:shd w:val="clear" w:color="auto" w:fill="D9D9D9"/>
                                </w:tcPr>
                                <w:p w14:paraId="147D7564" w14:textId="77777777" w:rsidR="00924659" w:rsidRDefault="00924659"/>
                              </w:tc>
                              <w:tc>
                                <w:tcPr>
                                  <w:tcW w:w="1022" w:type="dxa"/>
                                  <w:tcBorders>
                                    <w:top w:val="single" w:sz="6" w:space="0" w:color="000000"/>
                                    <w:left w:val="nil"/>
                                    <w:bottom w:val="single" w:sz="6" w:space="0" w:color="000000"/>
                                    <w:right w:val="nil"/>
                                  </w:tcBorders>
                                  <w:shd w:val="clear" w:color="auto" w:fill="D9D9D9"/>
                                </w:tcPr>
                                <w:p w14:paraId="2C0D2E7C" w14:textId="77777777" w:rsidR="00924659" w:rsidRDefault="00924659">
                                  <w:pPr>
                                    <w:pStyle w:val="TableParagraph"/>
                                    <w:spacing w:before="6" w:line="130" w:lineRule="exact"/>
                                    <w:rPr>
                                      <w:sz w:val="13"/>
                                      <w:szCs w:val="13"/>
                                    </w:rPr>
                                  </w:pPr>
                                </w:p>
                                <w:p w14:paraId="10BD0485" w14:textId="77777777" w:rsidR="00924659" w:rsidRDefault="00924659">
                                  <w:pPr>
                                    <w:pStyle w:val="TableParagraph"/>
                                    <w:spacing w:line="200" w:lineRule="exact"/>
                                    <w:rPr>
                                      <w:sz w:val="20"/>
                                    </w:rPr>
                                  </w:pPr>
                                </w:p>
                                <w:p w14:paraId="3E632202" w14:textId="77777777" w:rsidR="00924659" w:rsidRDefault="00924659">
                                  <w:pPr>
                                    <w:pStyle w:val="TableParagraph"/>
                                    <w:ind w:right="55"/>
                                    <w:jc w:val="right"/>
                                    <w:rPr>
                                      <w:rFonts w:ascii="Cambria" w:eastAsia="Cambria" w:hAnsi="Cambria" w:cs="Cambria"/>
                                      <w:sz w:val="13"/>
                                      <w:szCs w:val="13"/>
                                    </w:rPr>
                                  </w:pPr>
                                  <w:r>
                                    <w:rPr>
                                      <w:rFonts w:ascii="Cambria" w:eastAsia="Cambria" w:hAnsi="Cambria" w:cs="Cambria"/>
                                      <w:spacing w:val="-2"/>
                                      <w:sz w:val="13"/>
                                      <w:szCs w:val="13"/>
                                    </w:rPr>
                                    <w:t>132</w:t>
                                  </w:r>
                                </w:p>
                              </w:tc>
                            </w:tr>
                            <w:tr w:rsidR="00924659" w14:paraId="572ECFB0" w14:textId="77777777">
                              <w:trPr>
                                <w:trHeight w:hRule="exact" w:val="168"/>
                              </w:trPr>
                              <w:tc>
                                <w:tcPr>
                                  <w:tcW w:w="5184" w:type="dxa"/>
                                  <w:vMerge/>
                                  <w:tcBorders>
                                    <w:left w:val="nil"/>
                                    <w:right w:val="nil"/>
                                  </w:tcBorders>
                                  <w:shd w:val="clear" w:color="auto" w:fill="D9D9D9"/>
                                </w:tcPr>
                                <w:p w14:paraId="6901F470" w14:textId="77777777" w:rsidR="00924659" w:rsidRDefault="00924659"/>
                              </w:tc>
                              <w:tc>
                                <w:tcPr>
                                  <w:tcW w:w="2820" w:type="dxa"/>
                                  <w:gridSpan w:val="2"/>
                                  <w:vMerge/>
                                  <w:tcBorders>
                                    <w:left w:val="nil"/>
                                    <w:right w:val="nil"/>
                                  </w:tcBorders>
                                  <w:shd w:val="clear" w:color="auto" w:fill="D9D9D9"/>
                                </w:tcPr>
                                <w:p w14:paraId="0B0B519F" w14:textId="77777777" w:rsidR="00924659" w:rsidRDefault="00924659"/>
                              </w:tc>
                              <w:tc>
                                <w:tcPr>
                                  <w:tcW w:w="1022" w:type="dxa"/>
                                  <w:tcBorders>
                                    <w:top w:val="single" w:sz="6" w:space="0" w:color="000000"/>
                                    <w:left w:val="nil"/>
                                    <w:bottom w:val="single" w:sz="6" w:space="0" w:color="000000"/>
                                    <w:right w:val="nil"/>
                                  </w:tcBorders>
                                  <w:shd w:val="clear" w:color="auto" w:fill="D9D9D9"/>
                                </w:tcPr>
                                <w:p w14:paraId="4C46E793" w14:textId="77777777" w:rsidR="00924659" w:rsidRDefault="00924659">
                                  <w:pPr>
                                    <w:pStyle w:val="TableParagraph"/>
                                    <w:ind w:right="55"/>
                                    <w:jc w:val="right"/>
                                    <w:rPr>
                                      <w:rFonts w:ascii="Cambria" w:eastAsia="Cambria" w:hAnsi="Cambria" w:cs="Cambria"/>
                                      <w:sz w:val="13"/>
                                      <w:szCs w:val="13"/>
                                    </w:rPr>
                                  </w:pPr>
                                  <w:r>
                                    <w:rPr>
                                      <w:rFonts w:ascii="Cambria" w:eastAsia="Cambria" w:hAnsi="Cambria" w:cs="Cambria"/>
                                      <w:spacing w:val="-2"/>
                                      <w:sz w:val="13"/>
                                      <w:szCs w:val="13"/>
                                    </w:rPr>
                                    <w:t>132</w:t>
                                  </w:r>
                                </w:p>
                              </w:tc>
                            </w:tr>
                            <w:tr w:rsidR="00924659" w14:paraId="495CB24A" w14:textId="77777777">
                              <w:trPr>
                                <w:trHeight w:hRule="exact" w:val="168"/>
                              </w:trPr>
                              <w:tc>
                                <w:tcPr>
                                  <w:tcW w:w="5184" w:type="dxa"/>
                                  <w:vMerge/>
                                  <w:tcBorders>
                                    <w:left w:val="nil"/>
                                    <w:right w:val="nil"/>
                                  </w:tcBorders>
                                  <w:shd w:val="clear" w:color="auto" w:fill="D9D9D9"/>
                                </w:tcPr>
                                <w:p w14:paraId="39E2723F" w14:textId="77777777" w:rsidR="00924659" w:rsidRDefault="00924659"/>
                              </w:tc>
                              <w:tc>
                                <w:tcPr>
                                  <w:tcW w:w="2820" w:type="dxa"/>
                                  <w:gridSpan w:val="2"/>
                                  <w:vMerge/>
                                  <w:tcBorders>
                                    <w:left w:val="nil"/>
                                    <w:right w:val="nil"/>
                                  </w:tcBorders>
                                  <w:shd w:val="clear" w:color="auto" w:fill="D9D9D9"/>
                                </w:tcPr>
                                <w:p w14:paraId="3F45B686" w14:textId="77777777" w:rsidR="00924659" w:rsidRDefault="00924659"/>
                              </w:tc>
                              <w:tc>
                                <w:tcPr>
                                  <w:tcW w:w="1022" w:type="dxa"/>
                                  <w:tcBorders>
                                    <w:top w:val="single" w:sz="6" w:space="0" w:color="000000"/>
                                    <w:left w:val="nil"/>
                                    <w:bottom w:val="single" w:sz="6" w:space="0" w:color="000000"/>
                                    <w:right w:val="nil"/>
                                  </w:tcBorders>
                                  <w:shd w:val="clear" w:color="auto" w:fill="D9D9D9"/>
                                </w:tcPr>
                                <w:p w14:paraId="70781223" w14:textId="77777777" w:rsidR="00924659" w:rsidRDefault="00924659">
                                  <w:pPr>
                                    <w:pStyle w:val="TableParagraph"/>
                                    <w:ind w:left="652"/>
                                    <w:rPr>
                                      <w:rFonts w:ascii="Cambria" w:eastAsia="Cambria" w:hAnsi="Cambria" w:cs="Cambria"/>
                                      <w:sz w:val="13"/>
                                      <w:szCs w:val="13"/>
                                    </w:rPr>
                                  </w:pPr>
                                  <w:r>
                                    <w:rPr>
                                      <w:rFonts w:ascii="Cambria" w:eastAsia="Cambria" w:hAnsi="Cambria" w:cs="Cambria"/>
                                      <w:spacing w:val="-2"/>
                                      <w:sz w:val="13"/>
                                      <w:szCs w:val="13"/>
                                    </w:rPr>
                                    <w:t>6,005</w:t>
                                  </w:r>
                                </w:p>
                              </w:tc>
                            </w:tr>
                            <w:tr w:rsidR="00924659" w14:paraId="75242B74" w14:textId="77777777">
                              <w:trPr>
                                <w:trHeight w:hRule="exact" w:val="510"/>
                              </w:trPr>
                              <w:tc>
                                <w:tcPr>
                                  <w:tcW w:w="5184" w:type="dxa"/>
                                  <w:vMerge/>
                                  <w:tcBorders>
                                    <w:left w:val="nil"/>
                                    <w:right w:val="nil"/>
                                  </w:tcBorders>
                                  <w:shd w:val="clear" w:color="auto" w:fill="D9D9D9"/>
                                </w:tcPr>
                                <w:p w14:paraId="0430982E" w14:textId="77777777" w:rsidR="00924659" w:rsidRDefault="00924659"/>
                              </w:tc>
                              <w:tc>
                                <w:tcPr>
                                  <w:tcW w:w="2820" w:type="dxa"/>
                                  <w:gridSpan w:val="2"/>
                                  <w:vMerge/>
                                  <w:tcBorders>
                                    <w:left w:val="nil"/>
                                    <w:right w:val="nil"/>
                                  </w:tcBorders>
                                  <w:shd w:val="clear" w:color="auto" w:fill="D9D9D9"/>
                                </w:tcPr>
                                <w:p w14:paraId="574AC146" w14:textId="77777777" w:rsidR="00924659" w:rsidRDefault="00924659"/>
                              </w:tc>
                              <w:tc>
                                <w:tcPr>
                                  <w:tcW w:w="1022" w:type="dxa"/>
                                  <w:tcBorders>
                                    <w:top w:val="single" w:sz="6" w:space="0" w:color="000000"/>
                                    <w:left w:val="nil"/>
                                    <w:bottom w:val="nil"/>
                                    <w:right w:val="nil"/>
                                  </w:tcBorders>
                                  <w:shd w:val="clear" w:color="auto" w:fill="D9D9D9"/>
                                </w:tcPr>
                                <w:p w14:paraId="69E58CD8" w14:textId="77777777" w:rsidR="00924659" w:rsidRDefault="00924659">
                                  <w:pPr>
                                    <w:pStyle w:val="TableParagraph"/>
                                    <w:spacing w:before="6" w:line="130" w:lineRule="exact"/>
                                    <w:rPr>
                                      <w:sz w:val="13"/>
                                      <w:szCs w:val="13"/>
                                    </w:rPr>
                                  </w:pPr>
                                </w:p>
                                <w:p w14:paraId="26592252" w14:textId="77777777" w:rsidR="00924659" w:rsidRDefault="00924659">
                                  <w:pPr>
                                    <w:pStyle w:val="TableParagraph"/>
                                    <w:spacing w:line="200" w:lineRule="exact"/>
                                    <w:rPr>
                                      <w:sz w:val="20"/>
                                    </w:rPr>
                                  </w:pPr>
                                </w:p>
                                <w:p w14:paraId="44867430" w14:textId="77777777" w:rsidR="00924659" w:rsidRDefault="00924659">
                                  <w:pPr>
                                    <w:pStyle w:val="TableParagraph"/>
                                    <w:ind w:right="55"/>
                                    <w:jc w:val="right"/>
                                    <w:rPr>
                                      <w:rFonts w:ascii="Cambria" w:eastAsia="Cambria" w:hAnsi="Cambria" w:cs="Cambria"/>
                                      <w:sz w:val="13"/>
                                      <w:szCs w:val="13"/>
                                    </w:rPr>
                                  </w:pPr>
                                  <w:r>
                                    <w:rPr>
                                      <w:rFonts w:ascii="Cambria" w:eastAsia="Cambria" w:hAnsi="Cambria" w:cs="Cambria"/>
                                      <w:spacing w:val="-2"/>
                                      <w:sz w:val="13"/>
                                      <w:szCs w:val="13"/>
                                    </w:rPr>
                                    <w:t>132</w:t>
                                  </w:r>
                                </w:p>
                              </w:tc>
                            </w:tr>
                            <w:tr w:rsidR="00924659" w14:paraId="227FFABD" w14:textId="77777777">
                              <w:trPr>
                                <w:trHeight w:hRule="exact" w:val="252"/>
                              </w:trPr>
                              <w:tc>
                                <w:tcPr>
                                  <w:tcW w:w="5184" w:type="dxa"/>
                                  <w:vMerge/>
                                  <w:tcBorders>
                                    <w:left w:val="nil"/>
                                    <w:right w:val="nil"/>
                                  </w:tcBorders>
                                  <w:shd w:val="clear" w:color="auto" w:fill="D9D9D9"/>
                                </w:tcPr>
                                <w:p w14:paraId="07A3EF10" w14:textId="77777777" w:rsidR="00924659" w:rsidRDefault="00924659"/>
                              </w:tc>
                              <w:tc>
                                <w:tcPr>
                                  <w:tcW w:w="2820" w:type="dxa"/>
                                  <w:gridSpan w:val="2"/>
                                  <w:vMerge/>
                                  <w:tcBorders>
                                    <w:left w:val="nil"/>
                                    <w:right w:val="nil"/>
                                  </w:tcBorders>
                                  <w:shd w:val="clear" w:color="auto" w:fill="D9D9D9"/>
                                </w:tcPr>
                                <w:p w14:paraId="3716FE46" w14:textId="77777777" w:rsidR="00924659" w:rsidRDefault="00924659"/>
                              </w:tc>
                              <w:tc>
                                <w:tcPr>
                                  <w:tcW w:w="1022" w:type="dxa"/>
                                  <w:tcBorders>
                                    <w:top w:val="nil"/>
                                    <w:left w:val="nil"/>
                                    <w:bottom w:val="nil"/>
                                    <w:right w:val="nil"/>
                                  </w:tcBorders>
                                  <w:shd w:val="clear" w:color="auto" w:fill="D9D9D9"/>
                                </w:tcPr>
                                <w:p w14:paraId="08258585" w14:textId="77777777" w:rsidR="00924659" w:rsidRDefault="00924659">
                                  <w:pPr>
                                    <w:pStyle w:val="TableParagraph"/>
                                    <w:spacing w:before="1"/>
                                    <w:ind w:right="25"/>
                                    <w:jc w:val="right"/>
                                    <w:rPr>
                                      <w:rFonts w:ascii="Cambria" w:eastAsia="Cambria" w:hAnsi="Cambria" w:cs="Cambria"/>
                                      <w:sz w:val="13"/>
                                      <w:szCs w:val="13"/>
                                    </w:rPr>
                                  </w:pPr>
                                  <w:r>
                                    <w:rPr>
                                      <w:rFonts w:ascii="Cambria" w:eastAsia="Cambria" w:hAnsi="Cambria" w:cs="Cambria"/>
                                      <w:sz w:val="13"/>
                                      <w:szCs w:val="13"/>
                                    </w:rPr>
                                    <w:t>-</w:t>
                                  </w:r>
                                </w:p>
                              </w:tc>
                            </w:tr>
                            <w:tr w:rsidR="00924659" w14:paraId="4AF2608B" w14:textId="77777777">
                              <w:trPr>
                                <w:trHeight w:hRule="exact" w:val="246"/>
                              </w:trPr>
                              <w:tc>
                                <w:tcPr>
                                  <w:tcW w:w="5184" w:type="dxa"/>
                                  <w:vMerge/>
                                  <w:tcBorders>
                                    <w:left w:val="nil"/>
                                    <w:right w:val="nil"/>
                                  </w:tcBorders>
                                  <w:shd w:val="clear" w:color="auto" w:fill="D9D9D9"/>
                                </w:tcPr>
                                <w:p w14:paraId="22C2D9B6" w14:textId="77777777" w:rsidR="00924659" w:rsidRDefault="00924659"/>
                              </w:tc>
                              <w:tc>
                                <w:tcPr>
                                  <w:tcW w:w="2820" w:type="dxa"/>
                                  <w:gridSpan w:val="2"/>
                                  <w:vMerge/>
                                  <w:tcBorders>
                                    <w:left w:val="nil"/>
                                    <w:right w:val="nil"/>
                                  </w:tcBorders>
                                  <w:shd w:val="clear" w:color="auto" w:fill="D9D9D9"/>
                                </w:tcPr>
                                <w:p w14:paraId="2826E5AC" w14:textId="77777777" w:rsidR="00924659" w:rsidRDefault="00924659"/>
                              </w:tc>
                              <w:tc>
                                <w:tcPr>
                                  <w:tcW w:w="1022" w:type="dxa"/>
                                  <w:tcBorders>
                                    <w:top w:val="nil"/>
                                    <w:left w:val="nil"/>
                                    <w:bottom w:val="single" w:sz="6" w:space="0" w:color="000000"/>
                                    <w:right w:val="nil"/>
                                  </w:tcBorders>
                                  <w:shd w:val="clear" w:color="auto" w:fill="D9D9D9"/>
                                </w:tcPr>
                                <w:p w14:paraId="7745C70E" w14:textId="77777777" w:rsidR="00924659" w:rsidRDefault="00924659">
                                  <w:pPr>
                                    <w:pStyle w:val="TableParagraph"/>
                                    <w:spacing w:before="85"/>
                                    <w:ind w:right="25"/>
                                    <w:jc w:val="right"/>
                                    <w:rPr>
                                      <w:rFonts w:ascii="Cambria" w:eastAsia="Cambria" w:hAnsi="Cambria" w:cs="Cambria"/>
                                      <w:sz w:val="13"/>
                                      <w:szCs w:val="13"/>
                                    </w:rPr>
                                  </w:pPr>
                                  <w:r>
                                    <w:rPr>
                                      <w:rFonts w:ascii="Cambria" w:eastAsia="Cambria" w:hAnsi="Cambria" w:cs="Cambria"/>
                                      <w:sz w:val="13"/>
                                      <w:szCs w:val="13"/>
                                    </w:rPr>
                                    <w:t>-</w:t>
                                  </w:r>
                                </w:p>
                              </w:tc>
                            </w:tr>
                            <w:tr w:rsidR="00924659" w14:paraId="2CB434DE" w14:textId="77777777">
                              <w:trPr>
                                <w:trHeight w:hRule="exact" w:val="168"/>
                              </w:trPr>
                              <w:tc>
                                <w:tcPr>
                                  <w:tcW w:w="5184" w:type="dxa"/>
                                  <w:vMerge/>
                                  <w:tcBorders>
                                    <w:left w:val="nil"/>
                                    <w:right w:val="nil"/>
                                  </w:tcBorders>
                                  <w:shd w:val="clear" w:color="auto" w:fill="D9D9D9"/>
                                </w:tcPr>
                                <w:p w14:paraId="4F6E8318" w14:textId="77777777" w:rsidR="00924659" w:rsidRDefault="00924659"/>
                              </w:tc>
                              <w:tc>
                                <w:tcPr>
                                  <w:tcW w:w="2820" w:type="dxa"/>
                                  <w:gridSpan w:val="2"/>
                                  <w:vMerge/>
                                  <w:tcBorders>
                                    <w:left w:val="nil"/>
                                    <w:right w:val="nil"/>
                                  </w:tcBorders>
                                  <w:shd w:val="clear" w:color="auto" w:fill="D9D9D9"/>
                                </w:tcPr>
                                <w:p w14:paraId="5DA81E50" w14:textId="77777777" w:rsidR="00924659" w:rsidRDefault="00924659"/>
                              </w:tc>
                              <w:tc>
                                <w:tcPr>
                                  <w:tcW w:w="1022" w:type="dxa"/>
                                  <w:tcBorders>
                                    <w:top w:val="single" w:sz="6" w:space="0" w:color="000000"/>
                                    <w:left w:val="nil"/>
                                    <w:bottom w:val="single" w:sz="6" w:space="0" w:color="000000"/>
                                    <w:right w:val="nil"/>
                                  </w:tcBorders>
                                  <w:shd w:val="clear" w:color="auto" w:fill="D9D9D9"/>
                                </w:tcPr>
                                <w:p w14:paraId="159FC0CD" w14:textId="77777777" w:rsidR="00924659" w:rsidRDefault="00924659">
                                  <w:pPr>
                                    <w:pStyle w:val="TableParagraph"/>
                                    <w:ind w:right="25"/>
                                    <w:jc w:val="right"/>
                                    <w:rPr>
                                      <w:rFonts w:ascii="Cambria" w:eastAsia="Cambria" w:hAnsi="Cambria" w:cs="Cambria"/>
                                      <w:sz w:val="13"/>
                                      <w:szCs w:val="13"/>
                                    </w:rPr>
                                  </w:pPr>
                                  <w:r>
                                    <w:rPr>
                                      <w:rFonts w:ascii="Cambria" w:eastAsia="Cambria" w:hAnsi="Cambria" w:cs="Cambria"/>
                                      <w:sz w:val="13"/>
                                      <w:szCs w:val="13"/>
                                    </w:rPr>
                                    <w:t>-</w:t>
                                  </w:r>
                                </w:p>
                              </w:tc>
                            </w:tr>
                            <w:tr w:rsidR="00924659" w14:paraId="6714070F" w14:textId="77777777">
                              <w:trPr>
                                <w:trHeight w:hRule="exact" w:val="672"/>
                              </w:trPr>
                              <w:tc>
                                <w:tcPr>
                                  <w:tcW w:w="5184" w:type="dxa"/>
                                  <w:vMerge/>
                                  <w:tcBorders>
                                    <w:left w:val="nil"/>
                                    <w:right w:val="nil"/>
                                  </w:tcBorders>
                                  <w:shd w:val="clear" w:color="auto" w:fill="D9D9D9"/>
                                </w:tcPr>
                                <w:p w14:paraId="185CEB90" w14:textId="77777777" w:rsidR="00924659" w:rsidRDefault="00924659"/>
                              </w:tc>
                              <w:tc>
                                <w:tcPr>
                                  <w:tcW w:w="2820" w:type="dxa"/>
                                  <w:gridSpan w:val="2"/>
                                  <w:vMerge/>
                                  <w:tcBorders>
                                    <w:left w:val="nil"/>
                                    <w:right w:val="nil"/>
                                  </w:tcBorders>
                                  <w:shd w:val="clear" w:color="auto" w:fill="D9D9D9"/>
                                </w:tcPr>
                                <w:p w14:paraId="3FC5AEA8" w14:textId="77777777" w:rsidR="00924659" w:rsidRDefault="00924659"/>
                              </w:tc>
                              <w:tc>
                                <w:tcPr>
                                  <w:tcW w:w="1022" w:type="dxa"/>
                                  <w:tcBorders>
                                    <w:top w:val="single" w:sz="6" w:space="0" w:color="000000"/>
                                    <w:left w:val="nil"/>
                                    <w:bottom w:val="single" w:sz="6" w:space="0" w:color="000000"/>
                                    <w:right w:val="nil"/>
                                  </w:tcBorders>
                                  <w:shd w:val="clear" w:color="auto" w:fill="D9D9D9"/>
                                </w:tcPr>
                                <w:p w14:paraId="1DCA377A" w14:textId="77777777" w:rsidR="00924659" w:rsidRDefault="00924659">
                                  <w:pPr>
                                    <w:pStyle w:val="TableParagraph"/>
                                    <w:spacing w:before="6" w:line="130" w:lineRule="exact"/>
                                    <w:rPr>
                                      <w:sz w:val="13"/>
                                      <w:szCs w:val="13"/>
                                    </w:rPr>
                                  </w:pPr>
                                </w:p>
                                <w:p w14:paraId="71BF11FE" w14:textId="77777777" w:rsidR="00924659" w:rsidRDefault="00924659">
                                  <w:pPr>
                                    <w:pStyle w:val="TableParagraph"/>
                                    <w:spacing w:line="200" w:lineRule="exact"/>
                                    <w:rPr>
                                      <w:sz w:val="20"/>
                                    </w:rPr>
                                  </w:pPr>
                                </w:p>
                                <w:p w14:paraId="4A2232D6" w14:textId="77777777" w:rsidR="00924659" w:rsidRDefault="00924659">
                                  <w:pPr>
                                    <w:pStyle w:val="TableParagraph"/>
                                    <w:ind w:right="55"/>
                                    <w:jc w:val="right"/>
                                    <w:rPr>
                                      <w:rFonts w:ascii="Cambria" w:eastAsia="Cambria" w:hAnsi="Cambria" w:cs="Cambria"/>
                                      <w:sz w:val="13"/>
                                      <w:szCs w:val="13"/>
                                    </w:rPr>
                                  </w:pPr>
                                  <w:r>
                                    <w:rPr>
                                      <w:rFonts w:ascii="Cambria" w:eastAsia="Cambria" w:hAnsi="Cambria" w:cs="Cambria"/>
                                      <w:spacing w:val="-2"/>
                                      <w:sz w:val="13"/>
                                      <w:szCs w:val="13"/>
                                    </w:rPr>
                                    <w:t>5,660</w:t>
                                  </w:r>
                                </w:p>
                                <w:p w14:paraId="1D05156F" w14:textId="77777777" w:rsidR="00924659" w:rsidRDefault="00924659">
                                  <w:pPr>
                                    <w:pStyle w:val="TableParagraph"/>
                                    <w:spacing w:before="15"/>
                                    <w:ind w:right="55"/>
                                    <w:jc w:val="right"/>
                                    <w:rPr>
                                      <w:rFonts w:ascii="Cambria" w:eastAsia="Cambria" w:hAnsi="Cambria" w:cs="Cambria"/>
                                      <w:sz w:val="13"/>
                                      <w:szCs w:val="13"/>
                                    </w:rPr>
                                  </w:pPr>
                                  <w:r>
                                    <w:rPr>
                                      <w:rFonts w:ascii="Cambria" w:eastAsia="Cambria" w:hAnsi="Cambria" w:cs="Cambria"/>
                                      <w:spacing w:val="-2"/>
                                      <w:sz w:val="13"/>
                                      <w:szCs w:val="13"/>
                                    </w:rPr>
                                    <w:t>477</w:t>
                                  </w:r>
                                </w:p>
                              </w:tc>
                            </w:tr>
                            <w:tr w:rsidR="00924659" w14:paraId="6663D622" w14:textId="77777777">
                              <w:trPr>
                                <w:trHeight w:hRule="exact" w:val="168"/>
                              </w:trPr>
                              <w:tc>
                                <w:tcPr>
                                  <w:tcW w:w="5184" w:type="dxa"/>
                                  <w:vMerge/>
                                  <w:tcBorders>
                                    <w:left w:val="nil"/>
                                    <w:right w:val="nil"/>
                                  </w:tcBorders>
                                  <w:shd w:val="clear" w:color="auto" w:fill="D9D9D9"/>
                                </w:tcPr>
                                <w:p w14:paraId="065FAC16" w14:textId="77777777" w:rsidR="00924659" w:rsidRDefault="00924659"/>
                              </w:tc>
                              <w:tc>
                                <w:tcPr>
                                  <w:tcW w:w="2820" w:type="dxa"/>
                                  <w:gridSpan w:val="2"/>
                                  <w:vMerge/>
                                  <w:tcBorders>
                                    <w:left w:val="nil"/>
                                    <w:right w:val="nil"/>
                                  </w:tcBorders>
                                  <w:shd w:val="clear" w:color="auto" w:fill="D9D9D9"/>
                                </w:tcPr>
                                <w:p w14:paraId="1F596F1B" w14:textId="77777777" w:rsidR="00924659" w:rsidRDefault="00924659"/>
                              </w:tc>
                              <w:tc>
                                <w:tcPr>
                                  <w:tcW w:w="1022" w:type="dxa"/>
                                  <w:tcBorders>
                                    <w:top w:val="single" w:sz="6" w:space="0" w:color="000000"/>
                                    <w:left w:val="nil"/>
                                    <w:bottom w:val="single" w:sz="6" w:space="0" w:color="000000"/>
                                    <w:right w:val="nil"/>
                                  </w:tcBorders>
                                  <w:shd w:val="clear" w:color="auto" w:fill="D9D9D9"/>
                                </w:tcPr>
                                <w:p w14:paraId="4508319B" w14:textId="77777777" w:rsidR="00924659" w:rsidRDefault="00924659">
                                  <w:pPr>
                                    <w:pStyle w:val="TableParagraph"/>
                                    <w:ind w:left="652"/>
                                    <w:rPr>
                                      <w:rFonts w:ascii="Cambria" w:eastAsia="Cambria" w:hAnsi="Cambria" w:cs="Cambria"/>
                                      <w:sz w:val="13"/>
                                      <w:szCs w:val="13"/>
                                    </w:rPr>
                                  </w:pPr>
                                  <w:r>
                                    <w:rPr>
                                      <w:rFonts w:ascii="Cambria" w:eastAsia="Cambria" w:hAnsi="Cambria" w:cs="Cambria"/>
                                      <w:spacing w:val="-2"/>
                                      <w:sz w:val="13"/>
                                      <w:szCs w:val="13"/>
                                    </w:rPr>
                                    <w:t>6,137</w:t>
                                  </w:r>
                                </w:p>
                              </w:tc>
                            </w:tr>
                            <w:tr w:rsidR="00924659" w14:paraId="60D9BD7A" w14:textId="77777777">
                              <w:trPr>
                                <w:trHeight w:hRule="exact" w:val="168"/>
                              </w:trPr>
                              <w:tc>
                                <w:tcPr>
                                  <w:tcW w:w="5184" w:type="dxa"/>
                                  <w:vMerge/>
                                  <w:tcBorders>
                                    <w:left w:val="nil"/>
                                    <w:right w:val="nil"/>
                                  </w:tcBorders>
                                  <w:shd w:val="clear" w:color="auto" w:fill="D9D9D9"/>
                                </w:tcPr>
                                <w:p w14:paraId="1F1AB37D" w14:textId="77777777" w:rsidR="00924659" w:rsidRDefault="00924659"/>
                              </w:tc>
                              <w:tc>
                                <w:tcPr>
                                  <w:tcW w:w="2820" w:type="dxa"/>
                                  <w:gridSpan w:val="2"/>
                                  <w:vMerge/>
                                  <w:tcBorders>
                                    <w:left w:val="nil"/>
                                    <w:right w:val="nil"/>
                                  </w:tcBorders>
                                  <w:shd w:val="clear" w:color="auto" w:fill="D9D9D9"/>
                                </w:tcPr>
                                <w:p w14:paraId="5E6493C8" w14:textId="77777777" w:rsidR="00924659" w:rsidRDefault="00924659"/>
                              </w:tc>
                              <w:tc>
                                <w:tcPr>
                                  <w:tcW w:w="1022" w:type="dxa"/>
                                  <w:tcBorders>
                                    <w:top w:val="single" w:sz="6" w:space="0" w:color="000000"/>
                                    <w:left w:val="nil"/>
                                    <w:bottom w:val="single" w:sz="6" w:space="0" w:color="000000"/>
                                    <w:right w:val="nil"/>
                                  </w:tcBorders>
                                  <w:shd w:val="clear" w:color="auto" w:fill="D9D9D9"/>
                                </w:tcPr>
                                <w:p w14:paraId="53864389" w14:textId="77777777" w:rsidR="00924659" w:rsidRDefault="00924659">
                                  <w:pPr>
                                    <w:pStyle w:val="TableParagraph"/>
                                    <w:ind w:right="25"/>
                                    <w:jc w:val="right"/>
                                    <w:rPr>
                                      <w:rFonts w:ascii="Cambria" w:eastAsia="Cambria" w:hAnsi="Cambria" w:cs="Cambria"/>
                                      <w:sz w:val="13"/>
                                      <w:szCs w:val="13"/>
                                    </w:rPr>
                                  </w:pPr>
                                  <w:r>
                                    <w:rPr>
                                      <w:rFonts w:ascii="Cambria" w:eastAsia="Cambria" w:hAnsi="Cambria" w:cs="Cambria"/>
                                      <w:sz w:val="13"/>
                                      <w:szCs w:val="13"/>
                                    </w:rPr>
                                    <w:t>-</w:t>
                                  </w:r>
                                </w:p>
                              </w:tc>
                            </w:tr>
                            <w:tr w:rsidR="00924659" w14:paraId="7BB1790A" w14:textId="77777777">
                              <w:trPr>
                                <w:trHeight w:hRule="exact" w:val="505"/>
                              </w:trPr>
                              <w:tc>
                                <w:tcPr>
                                  <w:tcW w:w="5184" w:type="dxa"/>
                                  <w:vMerge/>
                                  <w:tcBorders>
                                    <w:left w:val="nil"/>
                                    <w:bottom w:val="nil"/>
                                    <w:right w:val="nil"/>
                                  </w:tcBorders>
                                  <w:shd w:val="clear" w:color="auto" w:fill="D9D9D9"/>
                                </w:tcPr>
                                <w:p w14:paraId="1C46E1F1" w14:textId="77777777" w:rsidR="00924659" w:rsidRDefault="00924659"/>
                              </w:tc>
                              <w:tc>
                                <w:tcPr>
                                  <w:tcW w:w="2820" w:type="dxa"/>
                                  <w:gridSpan w:val="2"/>
                                  <w:vMerge/>
                                  <w:tcBorders>
                                    <w:left w:val="nil"/>
                                    <w:bottom w:val="nil"/>
                                    <w:right w:val="nil"/>
                                  </w:tcBorders>
                                  <w:shd w:val="clear" w:color="auto" w:fill="D9D9D9"/>
                                </w:tcPr>
                                <w:p w14:paraId="66568E40" w14:textId="77777777" w:rsidR="00924659" w:rsidRDefault="00924659"/>
                              </w:tc>
                              <w:tc>
                                <w:tcPr>
                                  <w:tcW w:w="1022" w:type="dxa"/>
                                  <w:tcBorders>
                                    <w:top w:val="single" w:sz="6" w:space="0" w:color="000000"/>
                                    <w:left w:val="nil"/>
                                    <w:bottom w:val="nil"/>
                                    <w:right w:val="nil"/>
                                  </w:tcBorders>
                                  <w:shd w:val="clear" w:color="auto" w:fill="D9D9D9"/>
                                </w:tcPr>
                                <w:p w14:paraId="219C13D4" w14:textId="77777777" w:rsidR="00924659" w:rsidRDefault="00924659"/>
                              </w:tc>
                            </w:tr>
                          </w:tbl>
                          <w:p w14:paraId="627D6A58" w14:textId="77777777" w:rsidR="00924659" w:rsidRDefault="00924659" w:rsidP="00C802DA"/>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57" o:spid="_x0000_s1026" type="#_x0000_t202" style="position:absolute;left:0;text-align:left;margin-left:45.95pt;margin-top:-135.75pt;width:452.35pt;height:520.55pt;z-index:-2517719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" filled="f" stroked="f">
                <v:textbox inset="0,0,0,0">
                  <w:txbxContent>
                    <w:tbl>
                      <w:tblPr>
                        <w:tblW w:w="0" w:type="auto"/>
                        <w:tblLayout w:type="fixed"/>
                        <w:tblCellMar>
                          <w:left w:w="0" w:type="dxa"/>
                          <w:right w:w="0" w:type="dxa"/>
                        </w:tblCellMar>
                        <w:tblLook w:val="01E0" w:firstRow="1" w:lastRow="1" w:firstColumn="1" w:lastColumn="1" w:noHBand="0" w:noVBand="0"/>
                      </w:tblPr>
                      <w:tblGrid>
                        <w:gridCol w:w="5184"/>
                        <w:gridCol w:w="1462"/>
                        <w:gridCol w:w="1358"/>
                        <w:gridCol w:w="1022"/>
                      </w:tblGrid>
                      <w:tr w:rsidR="00924659" w14:paraId="50A32095" w14:textId="77777777" w:rsidTr="00E47F91">
                        <w:trPr>
                          <w:trHeight w:hRule="exact" w:val="280"/>
                        </w:trPr>
                        <w:tc>
                          <w:tcPr>
                            <w:tcW w:w="9026" w:type="dxa"/>
                            <w:gridSpan w:val="4"/>
                            <w:tcBorders>
                              <w:top w:val="nil"/>
                              <w:left w:val="nil"/>
                              <w:bottom w:val="single" w:sz="15" w:space="0" w:color="00B050"/>
                              <w:right w:val="nil"/>
                            </w:tcBorders>
                            <w:shd w:val="clear" w:color="auto" w:fill="D9D9D9"/>
                          </w:tcPr>
                          <w:p w14:paraId="37158BDB" w14:textId="77777777" w:rsidR="00924659" w:rsidRDefault="00924659">
                            <w:pPr>
                              <w:pStyle w:val="TableParagraph"/>
                              <w:ind w:left="21"/>
                              <w:rPr>
                                <w:rFonts w:ascii="Cambria" w:eastAsia="Cambria" w:hAnsi="Cambria" w:cs="Cambria"/>
                                <w:sz w:val="13"/>
                                <w:szCs w:val="13"/>
                              </w:rPr>
                            </w:pPr>
                            <w:r>
                              <w:rPr>
                                <w:rFonts w:ascii="Cambria" w:eastAsia="Cambria" w:hAnsi="Cambria" w:cs="Cambria"/>
                                <w:b/>
                                <w:bCs/>
                                <w:sz w:val="13"/>
                                <w:szCs w:val="13"/>
                              </w:rPr>
                              <w:t>Ad</w:t>
                            </w:r>
                            <w:r>
                              <w:rPr>
                                <w:rFonts w:ascii="Cambria" w:eastAsia="Cambria" w:hAnsi="Cambria" w:cs="Cambria"/>
                                <w:b/>
                                <w:bCs/>
                                <w:spacing w:val="-1"/>
                                <w:sz w:val="13"/>
                                <w:szCs w:val="13"/>
                              </w:rPr>
                              <w:t>ministere</w:t>
                            </w:r>
                            <w:r>
                              <w:rPr>
                                <w:rFonts w:ascii="Cambria" w:eastAsia="Cambria" w:hAnsi="Cambria" w:cs="Cambria"/>
                                <w:b/>
                                <w:bCs/>
                                <w:sz w:val="13"/>
                                <w:szCs w:val="13"/>
                              </w:rPr>
                              <w:t>d</w:t>
                            </w:r>
                            <w:r>
                              <w:rPr>
                                <w:rFonts w:ascii="Cambria" w:eastAsia="Cambria" w:hAnsi="Cambria" w:cs="Cambria"/>
                                <w:b/>
                                <w:bCs/>
                                <w:spacing w:val="11"/>
                                <w:sz w:val="13"/>
                                <w:szCs w:val="13"/>
                              </w:rPr>
                              <w:t xml:space="preserve"> </w:t>
                            </w:r>
                            <w:r>
                              <w:rPr>
                                <w:rFonts w:ascii="Cambria" w:eastAsia="Cambria" w:hAnsi="Cambria" w:cs="Cambria"/>
                                <w:b/>
                                <w:bCs/>
                                <w:spacing w:val="-1"/>
                                <w:sz w:val="13"/>
                                <w:szCs w:val="13"/>
                              </w:rPr>
                              <w:t>Re</w:t>
                            </w:r>
                            <w:r>
                              <w:rPr>
                                <w:rFonts w:ascii="Cambria" w:eastAsia="Cambria" w:hAnsi="Cambria" w:cs="Cambria"/>
                                <w:b/>
                                <w:bCs/>
                                <w:sz w:val="13"/>
                                <w:szCs w:val="13"/>
                              </w:rPr>
                              <w:t>c</w:t>
                            </w:r>
                            <w:r>
                              <w:rPr>
                                <w:rFonts w:ascii="Cambria" w:eastAsia="Cambria" w:hAnsi="Cambria" w:cs="Cambria"/>
                                <w:b/>
                                <w:bCs/>
                                <w:spacing w:val="-1"/>
                                <w:sz w:val="13"/>
                                <w:szCs w:val="13"/>
                              </w:rPr>
                              <w:t>on</w:t>
                            </w:r>
                            <w:r>
                              <w:rPr>
                                <w:rFonts w:ascii="Cambria" w:eastAsia="Cambria" w:hAnsi="Cambria" w:cs="Cambria"/>
                                <w:b/>
                                <w:bCs/>
                                <w:sz w:val="13"/>
                                <w:szCs w:val="13"/>
                              </w:rPr>
                              <w:t>c</w:t>
                            </w:r>
                            <w:r>
                              <w:rPr>
                                <w:rFonts w:ascii="Cambria" w:eastAsia="Cambria" w:hAnsi="Cambria" w:cs="Cambria"/>
                                <w:b/>
                                <w:bCs/>
                                <w:spacing w:val="-1"/>
                                <w:sz w:val="13"/>
                                <w:szCs w:val="13"/>
                              </w:rPr>
                              <w:t>iliatio</w:t>
                            </w:r>
                            <w:r>
                              <w:rPr>
                                <w:rFonts w:ascii="Cambria" w:eastAsia="Cambria" w:hAnsi="Cambria" w:cs="Cambria"/>
                                <w:b/>
                                <w:bCs/>
                                <w:sz w:val="13"/>
                                <w:szCs w:val="13"/>
                              </w:rPr>
                              <w:t>n</w:t>
                            </w:r>
                            <w:r>
                              <w:rPr>
                                <w:rFonts w:ascii="Cambria" w:eastAsia="Cambria" w:hAnsi="Cambria" w:cs="Cambria"/>
                                <w:b/>
                                <w:bCs/>
                                <w:spacing w:val="10"/>
                                <w:sz w:val="13"/>
                                <w:szCs w:val="13"/>
                              </w:rPr>
                              <w:t xml:space="preserve"> </w:t>
                            </w:r>
                            <w:r>
                              <w:rPr>
                                <w:rFonts w:ascii="Cambria" w:eastAsia="Cambria" w:hAnsi="Cambria" w:cs="Cambria"/>
                                <w:b/>
                                <w:bCs/>
                                <w:spacing w:val="-1"/>
                                <w:sz w:val="13"/>
                                <w:szCs w:val="13"/>
                              </w:rPr>
                              <w:t>S</w:t>
                            </w:r>
                            <w:r>
                              <w:rPr>
                                <w:rFonts w:ascii="Cambria" w:eastAsia="Cambria" w:hAnsi="Cambria" w:cs="Cambria"/>
                                <w:b/>
                                <w:bCs/>
                                <w:sz w:val="13"/>
                                <w:szCs w:val="13"/>
                              </w:rPr>
                              <w:t>ch</w:t>
                            </w:r>
                            <w:r>
                              <w:rPr>
                                <w:rFonts w:ascii="Cambria" w:eastAsia="Cambria" w:hAnsi="Cambria" w:cs="Cambria"/>
                                <w:b/>
                                <w:bCs/>
                                <w:spacing w:val="-1"/>
                                <w:sz w:val="13"/>
                                <w:szCs w:val="13"/>
                              </w:rPr>
                              <w:t>e</w:t>
                            </w:r>
                            <w:r>
                              <w:rPr>
                                <w:rFonts w:ascii="Cambria" w:eastAsia="Cambria" w:hAnsi="Cambria" w:cs="Cambria"/>
                                <w:b/>
                                <w:bCs/>
                                <w:sz w:val="13"/>
                                <w:szCs w:val="13"/>
                              </w:rPr>
                              <w:t>dule</w:t>
                            </w:r>
                          </w:p>
                        </w:tc>
                      </w:tr>
                      <w:tr w:rsidR="00924659" w14:paraId="168BD140" w14:textId="77777777" w:rsidTr="00E47F91">
                        <w:trPr>
                          <w:trHeight w:hRule="exact" w:val="476"/>
                        </w:trPr>
                        <w:tc>
                          <w:tcPr>
                            <w:tcW w:w="6646" w:type="dxa"/>
                            <w:gridSpan w:val="2"/>
                            <w:tcBorders>
                              <w:top w:val="single" w:sz="15" w:space="0" w:color="00B050"/>
                              <w:left w:val="nil"/>
                              <w:bottom w:val="single" w:sz="15" w:space="0" w:color="00B050"/>
                              <w:right w:val="nil"/>
                            </w:tcBorders>
                            <w:shd w:val="clear" w:color="auto" w:fill="D9D9D9"/>
                          </w:tcPr>
                          <w:p w14:paraId="4E4FF548" w14:textId="77777777" w:rsidR="00924659" w:rsidRDefault="00924659">
                            <w:pPr>
                              <w:pStyle w:val="TableParagraph"/>
                              <w:spacing w:line="200" w:lineRule="exact"/>
                              <w:rPr>
                                <w:sz w:val="20"/>
                              </w:rPr>
                            </w:pPr>
                          </w:p>
                          <w:p w14:paraId="6C81B507" w14:textId="77777777" w:rsidR="00924659" w:rsidRDefault="00924659">
                            <w:pPr>
                              <w:pStyle w:val="TableParagraph"/>
                              <w:ind w:right="62"/>
                              <w:jc w:val="right"/>
                              <w:rPr>
                                <w:rFonts w:ascii="Cambria" w:eastAsia="Cambria" w:hAnsi="Cambria" w:cs="Cambria"/>
                                <w:sz w:val="13"/>
                                <w:szCs w:val="13"/>
                              </w:rPr>
                            </w:pPr>
                            <w:r>
                              <w:rPr>
                                <w:rFonts w:ascii="Cambria" w:eastAsia="Cambria" w:hAnsi="Cambria" w:cs="Cambria"/>
                                <w:b/>
                                <w:bCs/>
                                <w:spacing w:val="-1"/>
                                <w:sz w:val="13"/>
                                <w:szCs w:val="13"/>
                              </w:rPr>
                              <w:t>Note</w:t>
                            </w:r>
                            <w:r>
                              <w:rPr>
                                <w:rFonts w:ascii="Cambria" w:eastAsia="Cambria" w:hAnsi="Cambria" w:cs="Cambria"/>
                                <w:b/>
                                <w:bCs/>
                                <w:sz w:val="13"/>
                                <w:szCs w:val="13"/>
                              </w:rPr>
                              <w:t>s</w:t>
                            </w:r>
                          </w:p>
                        </w:tc>
                        <w:tc>
                          <w:tcPr>
                            <w:tcW w:w="1358" w:type="dxa"/>
                            <w:tcBorders>
                              <w:top w:val="single" w:sz="15" w:space="0" w:color="00B050"/>
                              <w:left w:val="nil"/>
                              <w:bottom w:val="single" w:sz="15" w:space="0" w:color="00B050"/>
                              <w:right w:val="nil"/>
                            </w:tcBorders>
                            <w:shd w:val="clear" w:color="auto" w:fill="D9D9D9"/>
                          </w:tcPr>
                          <w:p w14:paraId="028CE0B2" w14:textId="77777777" w:rsidR="00924659" w:rsidRDefault="00924659">
                            <w:pPr>
                              <w:pStyle w:val="TableParagraph"/>
                              <w:ind w:left="738"/>
                              <w:rPr>
                                <w:rFonts w:ascii="Cambria" w:eastAsia="Cambria" w:hAnsi="Cambria" w:cs="Cambria"/>
                                <w:sz w:val="13"/>
                                <w:szCs w:val="13"/>
                              </w:rPr>
                            </w:pPr>
                            <w:r>
                              <w:rPr>
                                <w:rFonts w:ascii="Cambria" w:eastAsia="Cambria" w:hAnsi="Cambria" w:cs="Cambria"/>
                                <w:b/>
                                <w:bCs/>
                                <w:spacing w:val="1"/>
                                <w:sz w:val="13"/>
                                <w:szCs w:val="13"/>
                              </w:rPr>
                              <w:t>2016</w:t>
                            </w:r>
                          </w:p>
                          <w:p w14:paraId="7194B7F8" w14:textId="77777777" w:rsidR="00924659" w:rsidRDefault="00924659">
                            <w:pPr>
                              <w:pStyle w:val="TableParagraph"/>
                              <w:spacing w:before="13"/>
                              <w:ind w:left="712"/>
                              <w:rPr>
                                <w:rFonts w:ascii="Cambria" w:eastAsia="Cambria" w:hAnsi="Cambria" w:cs="Cambria"/>
                                <w:sz w:val="13"/>
                                <w:szCs w:val="13"/>
                              </w:rPr>
                            </w:pPr>
                            <w:r>
                              <w:rPr>
                                <w:rFonts w:ascii="Cambria" w:eastAsia="Cambria" w:hAnsi="Cambria" w:cs="Cambria"/>
                                <w:b/>
                                <w:bCs/>
                                <w:sz w:val="13"/>
                                <w:szCs w:val="13"/>
                              </w:rPr>
                              <w:t>$'000</w:t>
                            </w:r>
                          </w:p>
                        </w:tc>
                        <w:tc>
                          <w:tcPr>
                            <w:tcW w:w="1022" w:type="dxa"/>
                            <w:tcBorders>
                              <w:top w:val="single" w:sz="15" w:space="0" w:color="00B050"/>
                              <w:left w:val="nil"/>
                              <w:bottom w:val="single" w:sz="15" w:space="0" w:color="00B050"/>
                              <w:right w:val="nil"/>
                            </w:tcBorders>
                            <w:shd w:val="clear" w:color="auto" w:fill="D9D9D9"/>
                          </w:tcPr>
                          <w:p w14:paraId="705AFE0F" w14:textId="77777777" w:rsidR="00924659" w:rsidRDefault="00924659">
                            <w:pPr>
                              <w:pStyle w:val="TableParagraph"/>
                              <w:ind w:right="26"/>
                              <w:jc w:val="right"/>
                              <w:rPr>
                                <w:rFonts w:ascii="Cambria" w:eastAsia="Cambria" w:hAnsi="Cambria" w:cs="Cambria"/>
                                <w:sz w:val="13"/>
                                <w:szCs w:val="13"/>
                              </w:rPr>
                            </w:pPr>
                            <w:r>
                              <w:rPr>
                                <w:rFonts w:ascii="Cambria" w:eastAsia="Cambria" w:hAnsi="Cambria" w:cs="Cambria"/>
                                <w:spacing w:val="-2"/>
                                <w:sz w:val="13"/>
                                <w:szCs w:val="13"/>
                              </w:rPr>
                              <w:t>2015</w:t>
                            </w:r>
                          </w:p>
                          <w:p w14:paraId="6DD16E92" w14:textId="77777777" w:rsidR="00924659" w:rsidRDefault="00924659">
                            <w:pPr>
                              <w:pStyle w:val="TableParagraph"/>
                              <w:spacing w:before="13"/>
                              <w:ind w:right="26"/>
                              <w:jc w:val="right"/>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1"/>
                                <w:sz w:val="13"/>
                                <w:szCs w:val="13"/>
                              </w:rPr>
                              <w:t>'</w:t>
                            </w:r>
                            <w:r>
                              <w:rPr>
                                <w:rFonts w:ascii="Cambria" w:eastAsia="Cambria" w:hAnsi="Cambria" w:cs="Cambria"/>
                                <w:spacing w:val="-2"/>
                                <w:sz w:val="13"/>
                                <w:szCs w:val="13"/>
                              </w:rPr>
                              <w:t>000</w:t>
                            </w:r>
                          </w:p>
                        </w:tc>
                      </w:tr>
                      <w:tr w:rsidR="00924659" w14:paraId="5FB3B041" w14:textId="77777777">
                        <w:trPr>
                          <w:trHeight w:hRule="exact" w:val="183"/>
                        </w:trPr>
                        <w:tc>
                          <w:tcPr>
                            <w:tcW w:w="5184" w:type="dxa"/>
                            <w:tcBorders>
                              <w:top w:val="single" w:sz="15" w:space="0" w:color="00B050"/>
                              <w:left w:val="nil"/>
                              <w:bottom w:val="nil"/>
                              <w:right w:val="nil"/>
                            </w:tcBorders>
                            <w:shd w:val="clear" w:color="auto" w:fill="D9D9D9"/>
                          </w:tcPr>
                          <w:p w14:paraId="0CE7419F" w14:textId="77777777" w:rsidR="00924659" w:rsidRDefault="00924659">
                            <w:pPr>
                              <w:pStyle w:val="TableParagraph"/>
                              <w:spacing w:line="150" w:lineRule="exact"/>
                              <w:ind w:left="21"/>
                              <w:rPr>
                                <w:rFonts w:ascii="Cambria" w:eastAsia="Cambria" w:hAnsi="Cambria" w:cs="Cambria"/>
                                <w:sz w:val="13"/>
                                <w:szCs w:val="13"/>
                              </w:rPr>
                            </w:pPr>
                            <w:r>
                              <w:rPr>
                                <w:rFonts w:ascii="Cambria" w:eastAsia="Cambria" w:hAnsi="Cambria" w:cs="Cambria"/>
                                <w:b/>
                                <w:bCs/>
                                <w:spacing w:val="-1"/>
                                <w:sz w:val="13"/>
                                <w:szCs w:val="13"/>
                              </w:rPr>
                              <w:t>O</w:t>
                            </w:r>
                            <w:r>
                              <w:rPr>
                                <w:rFonts w:ascii="Cambria" w:eastAsia="Cambria" w:hAnsi="Cambria" w:cs="Cambria"/>
                                <w:b/>
                                <w:bCs/>
                                <w:sz w:val="13"/>
                                <w:szCs w:val="13"/>
                              </w:rPr>
                              <w:t>p</w:t>
                            </w:r>
                            <w:r>
                              <w:rPr>
                                <w:rFonts w:ascii="Cambria" w:eastAsia="Cambria" w:hAnsi="Cambria" w:cs="Cambria"/>
                                <w:b/>
                                <w:bCs/>
                                <w:spacing w:val="-1"/>
                                <w:sz w:val="13"/>
                                <w:szCs w:val="13"/>
                              </w:rPr>
                              <w:t>enin</w:t>
                            </w:r>
                            <w:r>
                              <w:rPr>
                                <w:rFonts w:ascii="Cambria" w:eastAsia="Cambria" w:hAnsi="Cambria" w:cs="Cambria"/>
                                <w:b/>
                                <w:bCs/>
                                <w:sz w:val="13"/>
                                <w:szCs w:val="13"/>
                              </w:rPr>
                              <w:t>g</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asset</w:t>
                            </w:r>
                            <w:r>
                              <w:rPr>
                                <w:rFonts w:ascii="Cambria" w:eastAsia="Cambria" w:hAnsi="Cambria" w:cs="Cambria"/>
                                <w:b/>
                                <w:bCs/>
                                <w:sz w:val="13"/>
                                <w:szCs w:val="13"/>
                              </w:rPr>
                              <w:t>s</w:t>
                            </w:r>
                            <w:r>
                              <w:rPr>
                                <w:rFonts w:ascii="Cambria" w:eastAsia="Cambria" w:hAnsi="Cambria" w:cs="Cambria"/>
                                <w:b/>
                                <w:bCs/>
                                <w:spacing w:val="2"/>
                                <w:sz w:val="13"/>
                                <w:szCs w:val="13"/>
                              </w:rPr>
                              <w:t xml:space="preserve"> </w:t>
                            </w:r>
                            <w:r>
                              <w:rPr>
                                <w:rFonts w:ascii="Cambria" w:eastAsia="Cambria" w:hAnsi="Cambria" w:cs="Cambria"/>
                                <w:b/>
                                <w:bCs/>
                                <w:sz w:val="13"/>
                                <w:szCs w:val="13"/>
                              </w:rPr>
                              <w:t>l</w:t>
                            </w:r>
                            <w:r>
                              <w:rPr>
                                <w:rFonts w:ascii="Cambria" w:eastAsia="Cambria" w:hAnsi="Cambria" w:cs="Cambria"/>
                                <w:b/>
                                <w:bCs/>
                                <w:spacing w:val="-1"/>
                                <w:sz w:val="13"/>
                                <w:szCs w:val="13"/>
                              </w:rPr>
                              <w:t>es</w:t>
                            </w:r>
                            <w:r>
                              <w:rPr>
                                <w:rFonts w:ascii="Cambria" w:eastAsia="Cambria" w:hAnsi="Cambria" w:cs="Cambria"/>
                                <w:b/>
                                <w:bCs/>
                                <w:sz w:val="13"/>
                                <w:szCs w:val="13"/>
                              </w:rPr>
                              <w:t>s</w:t>
                            </w:r>
                            <w:r>
                              <w:rPr>
                                <w:rFonts w:ascii="Cambria" w:eastAsia="Cambria" w:hAnsi="Cambria" w:cs="Cambria"/>
                                <w:b/>
                                <w:bCs/>
                                <w:spacing w:val="2"/>
                                <w:sz w:val="13"/>
                                <w:szCs w:val="13"/>
                              </w:rPr>
                              <w:t xml:space="preserve"> </w:t>
                            </w:r>
                            <w:r>
                              <w:rPr>
                                <w:rFonts w:ascii="Cambria" w:eastAsia="Cambria" w:hAnsi="Cambria" w:cs="Cambria"/>
                                <w:b/>
                                <w:bCs/>
                                <w:sz w:val="13"/>
                                <w:szCs w:val="13"/>
                              </w:rPr>
                              <w:t>l</w:t>
                            </w:r>
                            <w:r>
                              <w:rPr>
                                <w:rFonts w:ascii="Cambria" w:eastAsia="Cambria" w:hAnsi="Cambria" w:cs="Cambria"/>
                                <w:b/>
                                <w:bCs/>
                                <w:spacing w:val="-1"/>
                                <w:sz w:val="13"/>
                                <w:szCs w:val="13"/>
                              </w:rPr>
                              <w:t>ia</w:t>
                            </w:r>
                            <w:r>
                              <w:rPr>
                                <w:rFonts w:ascii="Cambria" w:eastAsia="Cambria" w:hAnsi="Cambria" w:cs="Cambria"/>
                                <w:b/>
                                <w:bCs/>
                                <w:spacing w:val="1"/>
                                <w:sz w:val="13"/>
                                <w:szCs w:val="13"/>
                              </w:rPr>
                              <w:t>b</w:t>
                            </w:r>
                            <w:r>
                              <w:rPr>
                                <w:rFonts w:ascii="Cambria" w:eastAsia="Cambria" w:hAnsi="Cambria" w:cs="Cambria"/>
                                <w:b/>
                                <w:bCs/>
                                <w:spacing w:val="-1"/>
                                <w:sz w:val="13"/>
                                <w:szCs w:val="13"/>
                              </w:rPr>
                              <w:t>i</w:t>
                            </w:r>
                            <w:r>
                              <w:rPr>
                                <w:rFonts w:ascii="Cambria" w:eastAsia="Cambria" w:hAnsi="Cambria" w:cs="Cambria"/>
                                <w:b/>
                                <w:bCs/>
                                <w:sz w:val="13"/>
                                <w:szCs w:val="13"/>
                              </w:rPr>
                              <w:t>l</w:t>
                            </w:r>
                            <w:r>
                              <w:rPr>
                                <w:rFonts w:ascii="Cambria" w:eastAsia="Cambria" w:hAnsi="Cambria" w:cs="Cambria"/>
                                <w:b/>
                                <w:bCs/>
                                <w:spacing w:val="-1"/>
                                <w:sz w:val="13"/>
                                <w:szCs w:val="13"/>
                              </w:rPr>
                              <w:t>itie</w:t>
                            </w:r>
                            <w:r>
                              <w:rPr>
                                <w:rFonts w:ascii="Cambria" w:eastAsia="Cambria" w:hAnsi="Cambria" w:cs="Cambria"/>
                                <w:b/>
                                <w:bCs/>
                                <w:sz w:val="13"/>
                                <w:szCs w:val="13"/>
                              </w:rPr>
                              <w:t>s</w:t>
                            </w:r>
                            <w:r>
                              <w:rPr>
                                <w:rFonts w:ascii="Cambria" w:eastAsia="Cambria" w:hAnsi="Cambria" w:cs="Cambria"/>
                                <w:b/>
                                <w:bCs/>
                                <w:spacing w:val="2"/>
                                <w:sz w:val="13"/>
                                <w:szCs w:val="13"/>
                              </w:rPr>
                              <w:t xml:space="preserve"> </w:t>
                            </w:r>
                            <w:r>
                              <w:rPr>
                                <w:rFonts w:ascii="Cambria" w:eastAsia="Cambria" w:hAnsi="Cambria" w:cs="Cambria"/>
                                <w:b/>
                                <w:bCs/>
                                <w:spacing w:val="-1"/>
                                <w:sz w:val="13"/>
                                <w:szCs w:val="13"/>
                              </w:rPr>
                              <w:t>a</w:t>
                            </w:r>
                            <w:r>
                              <w:rPr>
                                <w:rFonts w:ascii="Cambria" w:eastAsia="Cambria" w:hAnsi="Cambria" w:cs="Cambria"/>
                                <w:b/>
                                <w:bCs/>
                                <w:sz w:val="13"/>
                                <w:szCs w:val="13"/>
                              </w:rPr>
                              <w:t>s</w:t>
                            </w:r>
                            <w:r>
                              <w:rPr>
                                <w:rFonts w:ascii="Cambria" w:eastAsia="Cambria" w:hAnsi="Cambria" w:cs="Cambria"/>
                                <w:b/>
                                <w:bCs/>
                                <w:spacing w:val="2"/>
                                <w:sz w:val="13"/>
                                <w:szCs w:val="13"/>
                              </w:rPr>
                              <w:t xml:space="preserve"> </w:t>
                            </w:r>
                            <w:r>
                              <w:rPr>
                                <w:rFonts w:ascii="Cambria" w:eastAsia="Cambria" w:hAnsi="Cambria" w:cs="Cambria"/>
                                <w:b/>
                                <w:bCs/>
                                <w:spacing w:val="-1"/>
                                <w:sz w:val="13"/>
                                <w:szCs w:val="13"/>
                              </w:rPr>
                              <w:t>a</w:t>
                            </w:r>
                            <w:r>
                              <w:rPr>
                                <w:rFonts w:ascii="Cambria" w:eastAsia="Cambria" w:hAnsi="Cambria" w:cs="Cambria"/>
                                <w:b/>
                                <w:bCs/>
                                <w:sz w:val="13"/>
                                <w:szCs w:val="13"/>
                              </w:rPr>
                              <w:t>t</w:t>
                            </w:r>
                            <w:r>
                              <w:rPr>
                                <w:rFonts w:ascii="Cambria" w:eastAsia="Cambria" w:hAnsi="Cambria" w:cs="Cambria"/>
                                <w:b/>
                                <w:bCs/>
                                <w:spacing w:val="2"/>
                                <w:sz w:val="13"/>
                                <w:szCs w:val="13"/>
                              </w:rPr>
                              <w:t xml:space="preserve"> </w:t>
                            </w:r>
                            <w:r>
                              <w:rPr>
                                <w:rFonts w:ascii="Cambria" w:eastAsia="Cambria" w:hAnsi="Cambria" w:cs="Cambria"/>
                                <w:b/>
                                <w:bCs/>
                                <w:sz w:val="13"/>
                                <w:szCs w:val="13"/>
                              </w:rPr>
                              <w:t>1</w:t>
                            </w:r>
                            <w:r>
                              <w:rPr>
                                <w:rFonts w:ascii="Cambria" w:eastAsia="Cambria" w:hAnsi="Cambria" w:cs="Cambria"/>
                                <w:b/>
                                <w:bCs/>
                                <w:spacing w:val="5"/>
                                <w:sz w:val="13"/>
                                <w:szCs w:val="13"/>
                              </w:rPr>
                              <w:t xml:space="preserve"> </w:t>
                            </w:r>
                            <w:r>
                              <w:rPr>
                                <w:rFonts w:ascii="Cambria" w:eastAsia="Cambria" w:hAnsi="Cambria" w:cs="Cambria"/>
                                <w:b/>
                                <w:bCs/>
                                <w:sz w:val="13"/>
                                <w:szCs w:val="13"/>
                              </w:rPr>
                              <w:t>July</w:t>
                            </w:r>
                          </w:p>
                        </w:tc>
                        <w:tc>
                          <w:tcPr>
                            <w:tcW w:w="1462" w:type="dxa"/>
                            <w:tcBorders>
                              <w:top w:val="single" w:sz="15" w:space="0" w:color="00B050"/>
                              <w:left w:val="nil"/>
                              <w:bottom w:val="nil"/>
                              <w:right w:val="nil"/>
                            </w:tcBorders>
                            <w:shd w:val="clear" w:color="auto" w:fill="D9D9D9"/>
                          </w:tcPr>
                          <w:p w14:paraId="1ECD1B2C" w14:textId="77777777" w:rsidR="00924659" w:rsidRDefault="00924659"/>
                        </w:tc>
                        <w:tc>
                          <w:tcPr>
                            <w:tcW w:w="1358" w:type="dxa"/>
                            <w:tcBorders>
                              <w:top w:val="single" w:sz="15" w:space="0" w:color="00B050"/>
                              <w:left w:val="nil"/>
                              <w:bottom w:val="nil"/>
                              <w:right w:val="nil"/>
                            </w:tcBorders>
                            <w:shd w:val="clear" w:color="auto" w:fill="D9D9D9"/>
                          </w:tcPr>
                          <w:p w14:paraId="3D98397B" w14:textId="77777777" w:rsidR="00924659" w:rsidRDefault="00924659">
                            <w:pPr>
                              <w:pStyle w:val="TableParagraph"/>
                              <w:spacing w:line="150" w:lineRule="exact"/>
                              <w:ind w:left="679"/>
                              <w:rPr>
                                <w:rFonts w:ascii="Cambria" w:eastAsia="Cambria" w:hAnsi="Cambria" w:cs="Cambria"/>
                                <w:sz w:val="13"/>
                                <w:szCs w:val="13"/>
                              </w:rPr>
                            </w:pPr>
                            <w:r>
                              <w:rPr>
                                <w:rFonts w:ascii="Cambria" w:eastAsia="Cambria" w:hAnsi="Cambria" w:cs="Cambria"/>
                                <w:b/>
                                <w:bCs/>
                                <w:sz w:val="13"/>
                                <w:szCs w:val="13"/>
                              </w:rPr>
                              <w:t>3,880</w:t>
                            </w:r>
                          </w:p>
                        </w:tc>
                        <w:tc>
                          <w:tcPr>
                            <w:tcW w:w="1022" w:type="dxa"/>
                            <w:tcBorders>
                              <w:top w:val="single" w:sz="15" w:space="0" w:color="00B050"/>
                              <w:left w:val="nil"/>
                              <w:bottom w:val="nil"/>
                              <w:right w:val="nil"/>
                            </w:tcBorders>
                            <w:shd w:val="clear" w:color="auto" w:fill="D9D9D9"/>
                          </w:tcPr>
                          <w:p w14:paraId="13E1FD00" w14:textId="77777777" w:rsidR="00924659" w:rsidRDefault="00924659">
                            <w:pPr>
                              <w:pStyle w:val="TableParagraph"/>
                              <w:spacing w:line="150" w:lineRule="exact"/>
                              <w:ind w:left="652"/>
                              <w:rPr>
                                <w:rFonts w:ascii="Cambria" w:eastAsia="Cambria" w:hAnsi="Cambria" w:cs="Cambria"/>
                                <w:sz w:val="13"/>
                                <w:szCs w:val="13"/>
                              </w:rPr>
                            </w:pPr>
                            <w:r>
                              <w:rPr>
                                <w:rFonts w:ascii="Cambria" w:eastAsia="Cambria" w:hAnsi="Cambria" w:cs="Cambria"/>
                                <w:spacing w:val="-2"/>
                                <w:sz w:val="13"/>
                                <w:szCs w:val="13"/>
                              </w:rPr>
                              <w:t>9,150</w:t>
                            </w:r>
                          </w:p>
                        </w:tc>
                      </w:tr>
                      <w:tr w:rsidR="00924659" w14:paraId="5BEE6940" w14:textId="77777777">
                        <w:trPr>
                          <w:trHeight w:hRule="exact" w:val="168"/>
                        </w:trPr>
                        <w:tc>
                          <w:tcPr>
                            <w:tcW w:w="5184" w:type="dxa"/>
                            <w:tcBorders>
                              <w:top w:val="nil"/>
                              <w:left w:val="nil"/>
                              <w:bottom w:val="nil"/>
                              <w:right w:val="nil"/>
                            </w:tcBorders>
                            <w:shd w:val="clear" w:color="auto" w:fill="D9D9D9"/>
                          </w:tcPr>
                          <w:p w14:paraId="0B7DA3DB" w14:textId="77777777" w:rsidR="00924659" w:rsidRDefault="00924659">
                            <w:pPr>
                              <w:pStyle w:val="TableParagraph"/>
                              <w:spacing w:before="1"/>
                              <w:ind w:left="21"/>
                              <w:rPr>
                                <w:rFonts w:ascii="Cambria" w:eastAsia="Cambria" w:hAnsi="Cambria" w:cs="Cambria"/>
                                <w:sz w:val="13"/>
                                <w:szCs w:val="13"/>
                              </w:rPr>
                            </w:pPr>
                            <w:r>
                              <w:rPr>
                                <w:rFonts w:ascii="Cambria" w:eastAsia="Cambria" w:hAnsi="Cambria" w:cs="Cambria"/>
                                <w:b/>
                                <w:bCs/>
                                <w:spacing w:val="-1"/>
                                <w:sz w:val="13"/>
                                <w:szCs w:val="13"/>
                              </w:rPr>
                              <w:t>Ne</w:t>
                            </w:r>
                            <w:r>
                              <w:rPr>
                                <w:rFonts w:ascii="Cambria" w:eastAsia="Cambria" w:hAnsi="Cambria" w:cs="Cambria"/>
                                <w:b/>
                                <w:bCs/>
                                <w:sz w:val="13"/>
                                <w:szCs w:val="13"/>
                              </w:rPr>
                              <w:t>t</w:t>
                            </w:r>
                            <w:r>
                              <w:rPr>
                                <w:rFonts w:ascii="Cambria" w:eastAsia="Cambria" w:hAnsi="Cambria" w:cs="Cambria"/>
                                <w:b/>
                                <w:bCs/>
                                <w:spacing w:val="4"/>
                                <w:sz w:val="13"/>
                                <w:szCs w:val="13"/>
                              </w:rPr>
                              <w:t xml:space="preserve"> </w:t>
                            </w:r>
                            <w:r>
                              <w:rPr>
                                <w:rFonts w:ascii="Cambria" w:eastAsia="Cambria" w:hAnsi="Cambria" w:cs="Cambria"/>
                                <w:b/>
                                <w:bCs/>
                                <w:spacing w:val="-2"/>
                                <w:sz w:val="13"/>
                                <w:szCs w:val="13"/>
                              </w:rPr>
                              <w:t>(</w:t>
                            </w:r>
                            <w:r>
                              <w:rPr>
                                <w:rFonts w:ascii="Cambria" w:eastAsia="Cambria" w:hAnsi="Cambria" w:cs="Cambria"/>
                                <w:b/>
                                <w:bCs/>
                                <w:sz w:val="13"/>
                                <w:szCs w:val="13"/>
                              </w:rPr>
                              <w:t>c</w:t>
                            </w:r>
                            <w:r>
                              <w:rPr>
                                <w:rFonts w:ascii="Cambria" w:eastAsia="Cambria" w:hAnsi="Cambria" w:cs="Cambria"/>
                                <w:b/>
                                <w:bCs/>
                                <w:spacing w:val="-1"/>
                                <w:sz w:val="13"/>
                                <w:szCs w:val="13"/>
                              </w:rPr>
                              <w:t>os</w:t>
                            </w:r>
                            <w:r>
                              <w:rPr>
                                <w:rFonts w:ascii="Cambria" w:eastAsia="Cambria" w:hAnsi="Cambria" w:cs="Cambria"/>
                                <w:b/>
                                <w:bCs/>
                                <w:sz w:val="13"/>
                                <w:szCs w:val="13"/>
                              </w:rPr>
                              <w:t>t</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of</w:t>
                            </w:r>
                            <w:r>
                              <w:rPr>
                                <w:rFonts w:ascii="Cambria" w:eastAsia="Cambria" w:hAnsi="Cambria" w:cs="Cambria"/>
                                <w:b/>
                                <w:bCs/>
                                <w:spacing w:val="-2"/>
                                <w:sz w:val="13"/>
                                <w:szCs w:val="13"/>
                              </w:rPr>
                              <w:t>)</w:t>
                            </w:r>
                            <w:r>
                              <w:rPr>
                                <w:rFonts w:ascii="Cambria" w:eastAsia="Cambria" w:hAnsi="Cambria" w:cs="Cambria"/>
                                <w:b/>
                                <w:bCs/>
                                <w:sz w:val="13"/>
                                <w:szCs w:val="13"/>
                              </w:rPr>
                              <w:t>/c</w:t>
                            </w:r>
                            <w:r>
                              <w:rPr>
                                <w:rFonts w:ascii="Cambria" w:eastAsia="Cambria" w:hAnsi="Cambria" w:cs="Cambria"/>
                                <w:b/>
                                <w:bCs/>
                                <w:spacing w:val="-1"/>
                                <w:sz w:val="13"/>
                                <w:szCs w:val="13"/>
                              </w:rPr>
                              <w:t>ontri</w:t>
                            </w:r>
                            <w:r>
                              <w:rPr>
                                <w:rFonts w:ascii="Cambria" w:eastAsia="Cambria" w:hAnsi="Cambria" w:cs="Cambria"/>
                                <w:b/>
                                <w:bCs/>
                                <w:spacing w:val="1"/>
                                <w:sz w:val="13"/>
                                <w:szCs w:val="13"/>
                              </w:rPr>
                              <w:t>b</w:t>
                            </w:r>
                            <w:r>
                              <w:rPr>
                                <w:rFonts w:ascii="Cambria" w:eastAsia="Cambria" w:hAnsi="Cambria" w:cs="Cambria"/>
                                <w:b/>
                                <w:bCs/>
                                <w:sz w:val="13"/>
                                <w:szCs w:val="13"/>
                              </w:rPr>
                              <w:t>u</w:t>
                            </w:r>
                            <w:r>
                              <w:rPr>
                                <w:rFonts w:ascii="Cambria" w:eastAsia="Cambria" w:hAnsi="Cambria" w:cs="Cambria"/>
                                <w:b/>
                                <w:bCs/>
                                <w:spacing w:val="-1"/>
                                <w:sz w:val="13"/>
                                <w:szCs w:val="13"/>
                              </w:rPr>
                              <w:t>tio</w:t>
                            </w:r>
                            <w:r>
                              <w:rPr>
                                <w:rFonts w:ascii="Cambria" w:eastAsia="Cambria" w:hAnsi="Cambria" w:cs="Cambria"/>
                                <w:b/>
                                <w:bCs/>
                                <w:sz w:val="13"/>
                                <w:szCs w:val="13"/>
                              </w:rPr>
                              <w:t>n</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b</w:t>
                            </w:r>
                            <w:r>
                              <w:rPr>
                                <w:rFonts w:ascii="Cambria" w:eastAsia="Cambria" w:hAnsi="Cambria" w:cs="Cambria"/>
                                <w:b/>
                                <w:bCs/>
                                <w:sz w:val="13"/>
                                <w:szCs w:val="13"/>
                              </w:rPr>
                              <w:t>y</w:t>
                            </w:r>
                            <w:r>
                              <w:rPr>
                                <w:rFonts w:ascii="Cambria" w:eastAsia="Cambria" w:hAnsi="Cambria" w:cs="Cambria"/>
                                <w:b/>
                                <w:bCs/>
                                <w:spacing w:val="5"/>
                                <w:sz w:val="13"/>
                                <w:szCs w:val="13"/>
                              </w:rPr>
                              <w:t xml:space="preserve"> </w:t>
                            </w:r>
                            <w:r>
                              <w:rPr>
                                <w:rFonts w:ascii="Cambria" w:eastAsia="Cambria" w:hAnsi="Cambria" w:cs="Cambria"/>
                                <w:b/>
                                <w:bCs/>
                                <w:spacing w:val="-1"/>
                                <w:sz w:val="13"/>
                                <w:szCs w:val="13"/>
                              </w:rPr>
                              <w:t>servi</w:t>
                            </w:r>
                            <w:r>
                              <w:rPr>
                                <w:rFonts w:ascii="Cambria" w:eastAsia="Cambria" w:hAnsi="Cambria" w:cs="Cambria"/>
                                <w:b/>
                                <w:bCs/>
                                <w:sz w:val="13"/>
                                <w:szCs w:val="13"/>
                              </w:rPr>
                              <w:t>c</w:t>
                            </w:r>
                            <w:r>
                              <w:rPr>
                                <w:rFonts w:ascii="Cambria" w:eastAsia="Cambria" w:hAnsi="Cambria" w:cs="Cambria"/>
                                <w:b/>
                                <w:bCs/>
                                <w:spacing w:val="-1"/>
                                <w:sz w:val="13"/>
                                <w:szCs w:val="13"/>
                              </w:rPr>
                              <w:t>es</w:t>
                            </w:r>
                          </w:p>
                        </w:tc>
                        <w:tc>
                          <w:tcPr>
                            <w:tcW w:w="1462" w:type="dxa"/>
                            <w:tcBorders>
                              <w:top w:val="nil"/>
                              <w:left w:val="nil"/>
                              <w:bottom w:val="nil"/>
                              <w:right w:val="nil"/>
                            </w:tcBorders>
                            <w:shd w:val="clear" w:color="auto" w:fill="D9D9D9"/>
                          </w:tcPr>
                          <w:p w14:paraId="6E03ADCC" w14:textId="77777777" w:rsidR="00924659" w:rsidRDefault="00924659"/>
                        </w:tc>
                        <w:tc>
                          <w:tcPr>
                            <w:tcW w:w="1358" w:type="dxa"/>
                            <w:tcBorders>
                              <w:top w:val="nil"/>
                              <w:left w:val="nil"/>
                              <w:bottom w:val="nil"/>
                              <w:right w:val="nil"/>
                            </w:tcBorders>
                            <w:shd w:val="clear" w:color="auto" w:fill="D9D9D9"/>
                          </w:tcPr>
                          <w:p w14:paraId="1E2F4F84" w14:textId="77777777" w:rsidR="00924659" w:rsidRDefault="00924659"/>
                        </w:tc>
                        <w:tc>
                          <w:tcPr>
                            <w:tcW w:w="1022" w:type="dxa"/>
                            <w:tcBorders>
                              <w:top w:val="nil"/>
                              <w:left w:val="nil"/>
                              <w:bottom w:val="nil"/>
                              <w:right w:val="nil"/>
                            </w:tcBorders>
                            <w:shd w:val="clear" w:color="auto" w:fill="D9D9D9"/>
                          </w:tcPr>
                          <w:p w14:paraId="180A3DB8" w14:textId="77777777" w:rsidR="00924659" w:rsidRDefault="00924659"/>
                        </w:tc>
                      </w:tr>
                      <w:tr w:rsidR="00924659" w14:paraId="263A10A6" w14:textId="77777777">
                        <w:trPr>
                          <w:trHeight w:hRule="exact" w:val="168"/>
                        </w:trPr>
                        <w:tc>
                          <w:tcPr>
                            <w:tcW w:w="5184" w:type="dxa"/>
                            <w:tcBorders>
                              <w:top w:val="nil"/>
                              <w:left w:val="nil"/>
                              <w:bottom w:val="nil"/>
                              <w:right w:val="nil"/>
                            </w:tcBorders>
                            <w:shd w:val="clear" w:color="auto" w:fill="D9D9D9"/>
                          </w:tcPr>
                          <w:p w14:paraId="644898EF" w14:textId="77777777" w:rsidR="00924659" w:rsidRDefault="00924659">
                            <w:pPr>
                              <w:pStyle w:val="TableParagraph"/>
                              <w:spacing w:before="1"/>
                              <w:ind w:left="19"/>
                              <w:rPr>
                                <w:rFonts w:ascii="Cambria" w:eastAsia="Cambria" w:hAnsi="Cambria" w:cs="Cambria"/>
                                <w:sz w:val="13"/>
                                <w:szCs w:val="13"/>
                              </w:rPr>
                            </w:pPr>
                            <w:r>
                              <w:rPr>
                                <w:rFonts w:ascii="Cambria" w:eastAsia="Cambria" w:hAnsi="Cambria" w:cs="Cambria"/>
                                <w:sz w:val="13"/>
                                <w:szCs w:val="13"/>
                              </w:rPr>
                              <w:t>In</w:t>
                            </w:r>
                            <w:r>
                              <w:rPr>
                                <w:rFonts w:ascii="Cambria" w:eastAsia="Cambria" w:hAnsi="Cambria" w:cs="Cambria"/>
                                <w:spacing w:val="-1"/>
                                <w:sz w:val="13"/>
                                <w:szCs w:val="13"/>
                              </w:rPr>
                              <w:t>co</w:t>
                            </w:r>
                            <w:r>
                              <w:rPr>
                                <w:rFonts w:ascii="Cambria" w:eastAsia="Cambria" w:hAnsi="Cambria" w:cs="Cambria"/>
                                <w:sz w:val="13"/>
                                <w:szCs w:val="13"/>
                              </w:rPr>
                              <w:t>me</w:t>
                            </w:r>
                          </w:p>
                        </w:tc>
                        <w:tc>
                          <w:tcPr>
                            <w:tcW w:w="1462" w:type="dxa"/>
                            <w:tcBorders>
                              <w:top w:val="nil"/>
                              <w:left w:val="nil"/>
                              <w:bottom w:val="nil"/>
                              <w:right w:val="nil"/>
                            </w:tcBorders>
                            <w:shd w:val="clear" w:color="auto" w:fill="D9D9D9"/>
                          </w:tcPr>
                          <w:p w14:paraId="501FFD1D" w14:textId="77777777" w:rsidR="00924659" w:rsidRDefault="00924659"/>
                        </w:tc>
                        <w:tc>
                          <w:tcPr>
                            <w:tcW w:w="1358" w:type="dxa"/>
                            <w:tcBorders>
                              <w:top w:val="nil"/>
                              <w:left w:val="nil"/>
                              <w:bottom w:val="nil"/>
                              <w:right w:val="nil"/>
                            </w:tcBorders>
                            <w:shd w:val="clear" w:color="auto" w:fill="D9D9D9"/>
                          </w:tcPr>
                          <w:p w14:paraId="763E17C6" w14:textId="77777777" w:rsidR="00924659" w:rsidRDefault="00924659">
                            <w:pPr>
                              <w:pStyle w:val="TableParagraph"/>
                              <w:spacing w:before="1"/>
                              <w:ind w:left="599"/>
                              <w:rPr>
                                <w:rFonts w:ascii="Cambria" w:eastAsia="Cambria" w:hAnsi="Cambria" w:cs="Cambria"/>
                                <w:sz w:val="13"/>
                                <w:szCs w:val="13"/>
                              </w:rPr>
                            </w:pPr>
                            <w:r>
                              <w:rPr>
                                <w:rFonts w:ascii="Cambria" w:eastAsia="Cambria" w:hAnsi="Cambria" w:cs="Cambria"/>
                                <w:b/>
                                <w:bCs/>
                                <w:sz w:val="13"/>
                                <w:szCs w:val="13"/>
                              </w:rPr>
                              <w:t>11,284</w:t>
                            </w:r>
                          </w:p>
                        </w:tc>
                        <w:tc>
                          <w:tcPr>
                            <w:tcW w:w="1022" w:type="dxa"/>
                            <w:tcBorders>
                              <w:top w:val="nil"/>
                              <w:left w:val="nil"/>
                              <w:bottom w:val="nil"/>
                              <w:right w:val="nil"/>
                            </w:tcBorders>
                            <w:shd w:val="clear" w:color="auto" w:fill="D9D9D9"/>
                          </w:tcPr>
                          <w:p w14:paraId="472309C1" w14:textId="77777777" w:rsidR="00924659" w:rsidRDefault="00924659">
                            <w:pPr>
                              <w:pStyle w:val="TableParagraph"/>
                              <w:spacing w:before="1"/>
                              <w:ind w:left="653"/>
                              <w:rPr>
                                <w:rFonts w:ascii="Cambria" w:eastAsia="Cambria" w:hAnsi="Cambria" w:cs="Cambria"/>
                                <w:sz w:val="13"/>
                                <w:szCs w:val="13"/>
                              </w:rPr>
                            </w:pPr>
                            <w:r>
                              <w:rPr>
                                <w:rFonts w:ascii="Cambria" w:eastAsia="Cambria" w:hAnsi="Cambria" w:cs="Cambria"/>
                                <w:spacing w:val="-2"/>
                                <w:sz w:val="13"/>
                                <w:szCs w:val="13"/>
                              </w:rPr>
                              <w:t>6,137</w:t>
                            </w:r>
                          </w:p>
                        </w:tc>
                      </w:tr>
                      <w:tr w:rsidR="00924659" w14:paraId="455725C9" w14:textId="77777777">
                        <w:trPr>
                          <w:trHeight w:hRule="exact" w:val="168"/>
                        </w:trPr>
                        <w:tc>
                          <w:tcPr>
                            <w:tcW w:w="5184" w:type="dxa"/>
                            <w:tcBorders>
                              <w:top w:val="nil"/>
                              <w:left w:val="nil"/>
                              <w:bottom w:val="nil"/>
                              <w:right w:val="nil"/>
                            </w:tcBorders>
                            <w:shd w:val="clear" w:color="auto" w:fill="D9D9D9"/>
                          </w:tcPr>
                          <w:p w14:paraId="1C9D7A7C" w14:textId="77777777" w:rsidR="00924659" w:rsidRDefault="00924659">
                            <w:pPr>
                              <w:pStyle w:val="TableParagraph"/>
                              <w:spacing w:before="1"/>
                              <w:ind w:left="21"/>
                              <w:rPr>
                                <w:rFonts w:ascii="Cambria" w:eastAsia="Cambria" w:hAnsi="Cambria" w:cs="Cambria"/>
                                <w:sz w:val="13"/>
                                <w:szCs w:val="13"/>
                              </w:rPr>
                            </w:pPr>
                            <w:r>
                              <w:rPr>
                                <w:rFonts w:ascii="Cambria" w:eastAsia="Cambria" w:hAnsi="Cambria" w:cs="Cambria"/>
                                <w:b/>
                                <w:bCs/>
                                <w:spacing w:val="-1"/>
                                <w:sz w:val="13"/>
                                <w:szCs w:val="13"/>
                              </w:rPr>
                              <w:t>Trans</w:t>
                            </w:r>
                            <w:r>
                              <w:rPr>
                                <w:rFonts w:ascii="Cambria" w:eastAsia="Cambria" w:hAnsi="Cambria" w:cs="Cambria"/>
                                <w:b/>
                                <w:bCs/>
                                <w:sz w:val="13"/>
                                <w:szCs w:val="13"/>
                              </w:rPr>
                              <w:t>f</w:t>
                            </w:r>
                            <w:r>
                              <w:rPr>
                                <w:rFonts w:ascii="Cambria" w:eastAsia="Cambria" w:hAnsi="Cambria" w:cs="Cambria"/>
                                <w:b/>
                                <w:bCs/>
                                <w:spacing w:val="-1"/>
                                <w:sz w:val="13"/>
                                <w:szCs w:val="13"/>
                              </w:rPr>
                              <w:t>er</w:t>
                            </w:r>
                            <w:r>
                              <w:rPr>
                                <w:rFonts w:ascii="Cambria" w:eastAsia="Cambria" w:hAnsi="Cambria" w:cs="Cambria"/>
                                <w:b/>
                                <w:bCs/>
                                <w:sz w:val="13"/>
                                <w:szCs w:val="13"/>
                              </w:rPr>
                              <w:t>s</w:t>
                            </w:r>
                            <w:r>
                              <w:rPr>
                                <w:rFonts w:ascii="Cambria" w:eastAsia="Cambria" w:hAnsi="Cambria" w:cs="Cambria"/>
                                <w:b/>
                                <w:bCs/>
                                <w:spacing w:val="5"/>
                                <w:sz w:val="13"/>
                                <w:szCs w:val="13"/>
                              </w:rPr>
                              <w:t xml:space="preserve"> </w:t>
                            </w:r>
                            <w:r>
                              <w:rPr>
                                <w:rFonts w:ascii="Cambria" w:eastAsia="Cambria" w:hAnsi="Cambria" w:cs="Cambria"/>
                                <w:b/>
                                <w:bCs/>
                                <w:spacing w:val="-1"/>
                                <w:sz w:val="13"/>
                                <w:szCs w:val="13"/>
                              </w:rPr>
                              <w:t>(to)</w:t>
                            </w:r>
                            <w:r>
                              <w:rPr>
                                <w:rFonts w:ascii="Cambria" w:eastAsia="Cambria" w:hAnsi="Cambria" w:cs="Cambria"/>
                                <w:b/>
                                <w:bCs/>
                                <w:sz w:val="13"/>
                                <w:szCs w:val="13"/>
                              </w:rPr>
                              <w:t>/f</w:t>
                            </w:r>
                            <w:r>
                              <w:rPr>
                                <w:rFonts w:ascii="Cambria" w:eastAsia="Cambria" w:hAnsi="Cambria" w:cs="Cambria"/>
                                <w:b/>
                                <w:bCs/>
                                <w:spacing w:val="-1"/>
                                <w:sz w:val="13"/>
                                <w:szCs w:val="13"/>
                              </w:rPr>
                              <w:t>ro</w:t>
                            </w:r>
                            <w:r>
                              <w:rPr>
                                <w:rFonts w:ascii="Cambria" w:eastAsia="Cambria" w:hAnsi="Cambria" w:cs="Cambria"/>
                                <w:b/>
                                <w:bCs/>
                                <w:sz w:val="13"/>
                                <w:szCs w:val="13"/>
                              </w:rPr>
                              <w:t>m</w:t>
                            </w:r>
                            <w:r>
                              <w:rPr>
                                <w:rFonts w:ascii="Cambria" w:eastAsia="Cambria" w:hAnsi="Cambria" w:cs="Cambria"/>
                                <w:b/>
                                <w:bCs/>
                                <w:spacing w:val="7"/>
                                <w:sz w:val="13"/>
                                <w:szCs w:val="13"/>
                              </w:rPr>
                              <w:t xml:space="preserve"> </w:t>
                            </w:r>
                            <w:r>
                              <w:rPr>
                                <w:rFonts w:ascii="Cambria" w:eastAsia="Cambria" w:hAnsi="Cambria" w:cs="Cambria"/>
                                <w:b/>
                                <w:bCs/>
                                <w:spacing w:val="-1"/>
                                <w:sz w:val="13"/>
                                <w:szCs w:val="13"/>
                              </w:rPr>
                              <w:t>t</w:t>
                            </w:r>
                            <w:r>
                              <w:rPr>
                                <w:rFonts w:ascii="Cambria" w:eastAsia="Cambria" w:hAnsi="Cambria" w:cs="Cambria"/>
                                <w:b/>
                                <w:bCs/>
                                <w:sz w:val="13"/>
                                <w:szCs w:val="13"/>
                              </w:rPr>
                              <w:t>he</w:t>
                            </w:r>
                            <w:r>
                              <w:rPr>
                                <w:rFonts w:ascii="Cambria" w:eastAsia="Cambria" w:hAnsi="Cambria" w:cs="Cambria"/>
                                <w:b/>
                                <w:bCs/>
                                <w:spacing w:val="6"/>
                                <w:sz w:val="13"/>
                                <w:szCs w:val="13"/>
                              </w:rPr>
                              <w:t xml:space="preserve"> </w:t>
                            </w:r>
                            <w:r>
                              <w:rPr>
                                <w:rFonts w:ascii="Cambria" w:eastAsia="Cambria" w:hAnsi="Cambria" w:cs="Cambria"/>
                                <w:b/>
                                <w:bCs/>
                                <w:sz w:val="13"/>
                                <w:szCs w:val="13"/>
                              </w:rPr>
                              <w:t>Au</w:t>
                            </w:r>
                            <w:r>
                              <w:rPr>
                                <w:rFonts w:ascii="Cambria" w:eastAsia="Cambria" w:hAnsi="Cambria" w:cs="Cambria"/>
                                <w:b/>
                                <w:bCs/>
                                <w:spacing w:val="-1"/>
                                <w:sz w:val="13"/>
                                <w:szCs w:val="13"/>
                              </w:rPr>
                              <w:t>stralia</w:t>
                            </w:r>
                            <w:r>
                              <w:rPr>
                                <w:rFonts w:ascii="Cambria" w:eastAsia="Cambria" w:hAnsi="Cambria" w:cs="Cambria"/>
                                <w:b/>
                                <w:bCs/>
                                <w:sz w:val="13"/>
                                <w:szCs w:val="13"/>
                              </w:rPr>
                              <w:t>n</w:t>
                            </w:r>
                            <w:r>
                              <w:rPr>
                                <w:rFonts w:ascii="Cambria" w:eastAsia="Cambria" w:hAnsi="Cambria" w:cs="Cambria"/>
                                <w:b/>
                                <w:bCs/>
                                <w:spacing w:val="6"/>
                                <w:sz w:val="13"/>
                                <w:szCs w:val="13"/>
                              </w:rPr>
                              <w:t xml:space="preserve"> </w:t>
                            </w:r>
                            <w:r>
                              <w:rPr>
                                <w:rFonts w:ascii="Cambria" w:eastAsia="Cambria" w:hAnsi="Cambria" w:cs="Cambria"/>
                                <w:b/>
                                <w:bCs/>
                                <w:spacing w:val="1"/>
                                <w:sz w:val="13"/>
                                <w:szCs w:val="13"/>
                              </w:rPr>
                              <w:t>G</w:t>
                            </w:r>
                            <w:r>
                              <w:rPr>
                                <w:rFonts w:ascii="Cambria" w:eastAsia="Cambria" w:hAnsi="Cambria" w:cs="Cambria"/>
                                <w:b/>
                                <w:bCs/>
                                <w:spacing w:val="-1"/>
                                <w:sz w:val="13"/>
                                <w:szCs w:val="13"/>
                              </w:rPr>
                              <w:t>overnment:</w:t>
                            </w:r>
                          </w:p>
                        </w:tc>
                        <w:tc>
                          <w:tcPr>
                            <w:tcW w:w="1462" w:type="dxa"/>
                            <w:tcBorders>
                              <w:top w:val="nil"/>
                              <w:left w:val="nil"/>
                              <w:bottom w:val="nil"/>
                              <w:right w:val="nil"/>
                            </w:tcBorders>
                            <w:shd w:val="clear" w:color="auto" w:fill="D9D9D9"/>
                          </w:tcPr>
                          <w:p w14:paraId="6070BA24" w14:textId="77777777" w:rsidR="00924659" w:rsidRDefault="00924659"/>
                        </w:tc>
                        <w:tc>
                          <w:tcPr>
                            <w:tcW w:w="1358" w:type="dxa"/>
                            <w:tcBorders>
                              <w:top w:val="nil"/>
                              <w:left w:val="nil"/>
                              <w:bottom w:val="nil"/>
                              <w:right w:val="nil"/>
                            </w:tcBorders>
                            <w:shd w:val="clear" w:color="auto" w:fill="D9D9D9"/>
                          </w:tcPr>
                          <w:p w14:paraId="5FA1E1C6" w14:textId="77777777" w:rsidR="00924659" w:rsidRDefault="00924659"/>
                        </w:tc>
                        <w:tc>
                          <w:tcPr>
                            <w:tcW w:w="1022" w:type="dxa"/>
                            <w:tcBorders>
                              <w:top w:val="nil"/>
                              <w:left w:val="nil"/>
                              <w:bottom w:val="nil"/>
                              <w:right w:val="nil"/>
                            </w:tcBorders>
                            <w:shd w:val="clear" w:color="auto" w:fill="D9D9D9"/>
                          </w:tcPr>
                          <w:p w14:paraId="605F5BF1" w14:textId="77777777" w:rsidR="00924659" w:rsidRDefault="00924659"/>
                        </w:tc>
                      </w:tr>
                      <w:tr w:rsidR="00924659" w14:paraId="32F5D162" w14:textId="77777777">
                        <w:trPr>
                          <w:trHeight w:hRule="exact" w:val="168"/>
                        </w:trPr>
                        <w:tc>
                          <w:tcPr>
                            <w:tcW w:w="5184" w:type="dxa"/>
                            <w:tcBorders>
                              <w:top w:val="nil"/>
                              <w:left w:val="nil"/>
                              <w:bottom w:val="nil"/>
                              <w:right w:val="nil"/>
                            </w:tcBorders>
                            <w:shd w:val="clear" w:color="auto" w:fill="D9D9D9"/>
                          </w:tcPr>
                          <w:p w14:paraId="3B5165D0" w14:textId="77777777" w:rsidR="00924659" w:rsidRDefault="00924659">
                            <w:pPr>
                              <w:pStyle w:val="TableParagraph"/>
                              <w:spacing w:before="1"/>
                              <w:ind w:left="19"/>
                              <w:rPr>
                                <w:rFonts w:ascii="Cambria" w:eastAsia="Cambria" w:hAnsi="Cambria" w:cs="Cambria"/>
                                <w:sz w:val="13"/>
                                <w:szCs w:val="13"/>
                              </w:rPr>
                            </w:pPr>
                            <w:r>
                              <w:rPr>
                                <w:rFonts w:ascii="Cambria" w:eastAsia="Cambria" w:hAnsi="Cambria" w:cs="Cambria"/>
                                <w:spacing w:val="-1"/>
                                <w:sz w:val="13"/>
                                <w:szCs w:val="13"/>
                              </w:rPr>
                              <w:t>A</w:t>
                            </w:r>
                            <w:r>
                              <w:rPr>
                                <w:rFonts w:ascii="Cambria" w:eastAsia="Cambria" w:hAnsi="Cambria" w:cs="Cambria"/>
                                <w:spacing w:val="1"/>
                                <w:sz w:val="13"/>
                                <w:szCs w:val="13"/>
                              </w:rPr>
                              <w:t>pp</w:t>
                            </w:r>
                            <w:r>
                              <w:rPr>
                                <w:rFonts w:ascii="Cambria" w:eastAsia="Cambria" w:hAnsi="Cambria" w:cs="Cambria"/>
                                <w:sz w:val="13"/>
                                <w:szCs w:val="13"/>
                              </w:rPr>
                              <w:t>r</w:t>
                            </w:r>
                            <w:r>
                              <w:rPr>
                                <w:rFonts w:ascii="Cambria" w:eastAsia="Cambria" w:hAnsi="Cambria" w:cs="Cambria"/>
                                <w:spacing w:val="-1"/>
                                <w:sz w:val="13"/>
                                <w:szCs w:val="13"/>
                              </w:rPr>
                              <w:t>o</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i</w:t>
                            </w:r>
                            <w:r>
                              <w:rPr>
                                <w:rFonts w:ascii="Cambria" w:eastAsia="Cambria" w:hAnsi="Cambria" w:cs="Cambria"/>
                                <w:sz w:val="13"/>
                                <w:szCs w:val="13"/>
                              </w:rPr>
                              <w:t>at</w:t>
                            </w:r>
                            <w:r>
                              <w:rPr>
                                <w:rFonts w:ascii="Cambria" w:eastAsia="Cambria" w:hAnsi="Cambria" w:cs="Cambria"/>
                                <w:spacing w:val="-1"/>
                                <w:sz w:val="13"/>
                                <w:szCs w:val="13"/>
                              </w:rPr>
                              <w:t>io</w:t>
                            </w:r>
                            <w:r>
                              <w:rPr>
                                <w:rFonts w:ascii="Cambria" w:eastAsia="Cambria" w:hAnsi="Cambria" w:cs="Cambria"/>
                                <w:sz w:val="13"/>
                                <w:szCs w:val="13"/>
                              </w:rPr>
                              <w:t>n</w:t>
                            </w:r>
                            <w:r>
                              <w:rPr>
                                <w:rFonts w:ascii="Cambria" w:eastAsia="Cambria" w:hAnsi="Cambria" w:cs="Cambria"/>
                                <w:spacing w:val="5"/>
                                <w:sz w:val="13"/>
                                <w:szCs w:val="13"/>
                              </w:rPr>
                              <w:t xml:space="preserve"> </w:t>
                            </w:r>
                            <w:r>
                              <w:rPr>
                                <w:rFonts w:ascii="Cambria" w:eastAsia="Cambria" w:hAnsi="Cambria" w:cs="Cambria"/>
                                <w:sz w:val="13"/>
                                <w:szCs w:val="13"/>
                              </w:rPr>
                              <w:t>transfers</w:t>
                            </w:r>
                            <w:r>
                              <w:rPr>
                                <w:rFonts w:ascii="Cambria" w:eastAsia="Cambria" w:hAnsi="Cambria" w:cs="Cambria"/>
                                <w:spacing w:val="7"/>
                                <w:sz w:val="13"/>
                                <w:szCs w:val="13"/>
                              </w:rPr>
                              <w:t xml:space="preserve"> </w:t>
                            </w:r>
                            <w:r>
                              <w:rPr>
                                <w:rFonts w:ascii="Cambria" w:eastAsia="Cambria" w:hAnsi="Cambria" w:cs="Cambria"/>
                                <w:sz w:val="13"/>
                                <w:szCs w:val="13"/>
                              </w:rPr>
                              <w:t>fr</w:t>
                            </w:r>
                            <w:r>
                              <w:rPr>
                                <w:rFonts w:ascii="Cambria" w:eastAsia="Cambria" w:hAnsi="Cambria" w:cs="Cambria"/>
                                <w:spacing w:val="-1"/>
                                <w:sz w:val="13"/>
                                <w:szCs w:val="13"/>
                              </w:rPr>
                              <w:t>o</w:t>
                            </w:r>
                            <w:r>
                              <w:rPr>
                                <w:rFonts w:ascii="Cambria" w:eastAsia="Cambria" w:hAnsi="Cambria" w:cs="Cambria"/>
                                <w:sz w:val="13"/>
                                <w:szCs w:val="13"/>
                              </w:rPr>
                              <w:t>m</w:t>
                            </w:r>
                            <w:r>
                              <w:rPr>
                                <w:rFonts w:ascii="Cambria" w:eastAsia="Cambria" w:hAnsi="Cambria" w:cs="Cambria"/>
                                <w:spacing w:val="5"/>
                                <w:sz w:val="13"/>
                                <w:szCs w:val="13"/>
                              </w:rPr>
                              <w:t xml:space="preserve"> </w:t>
                            </w:r>
                            <w:r>
                              <w:rPr>
                                <w:rFonts w:ascii="Cambria" w:eastAsia="Cambria" w:hAnsi="Cambria" w:cs="Cambria"/>
                                <w:sz w:val="13"/>
                                <w:szCs w:val="13"/>
                              </w:rPr>
                              <w:t>Off</w:t>
                            </w:r>
                            <w:r>
                              <w:rPr>
                                <w:rFonts w:ascii="Cambria" w:eastAsia="Cambria" w:hAnsi="Cambria" w:cs="Cambria"/>
                                <w:spacing w:val="-1"/>
                                <w:sz w:val="13"/>
                                <w:szCs w:val="13"/>
                              </w:rPr>
                              <w:t>ici</w:t>
                            </w:r>
                            <w:r>
                              <w:rPr>
                                <w:rFonts w:ascii="Cambria" w:eastAsia="Cambria" w:hAnsi="Cambria" w:cs="Cambria"/>
                                <w:sz w:val="13"/>
                                <w:szCs w:val="13"/>
                              </w:rPr>
                              <w:t>al</w:t>
                            </w:r>
                            <w:r>
                              <w:rPr>
                                <w:rFonts w:ascii="Cambria" w:eastAsia="Cambria" w:hAnsi="Cambria" w:cs="Cambria"/>
                                <w:spacing w:val="6"/>
                                <w:sz w:val="13"/>
                                <w:szCs w:val="13"/>
                              </w:rPr>
                              <w:t xml:space="preserve"> </w:t>
                            </w:r>
                            <w:r>
                              <w:rPr>
                                <w:rFonts w:ascii="Cambria" w:eastAsia="Cambria" w:hAnsi="Cambria" w:cs="Cambria"/>
                                <w:spacing w:val="-1"/>
                                <w:sz w:val="13"/>
                                <w:szCs w:val="13"/>
                              </w:rPr>
                              <w:t>Pub</w:t>
                            </w:r>
                            <w:r>
                              <w:rPr>
                                <w:rFonts w:ascii="Cambria" w:eastAsia="Cambria" w:hAnsi="Cambria" w:cs="Cambria"/>
                                <w:sz w:val="13"/>
                                <w:szCs w:val="13"/>
                              </w:rPr>
                              <w:t>l</w:t>
                            </w:r>
                            <w:r>
                              <w:rPr>
                                <w:rFonts w:ascii="Cambria" w:eastAsia="Cambria" w:hAnsi="Cambria" w:cs="Cambria"/>
                                <w:spacing w:val="-1"/>
                                <w:sz w:val="13"/>
                                <w:szCs w:val="13"/>
                              </w:rPr>
                              <w:t>i</w:t>
                            </w:r>
                            <w:r>
                              <w:rPr>
                                <w:rFonts w:ascii="Cambria" w:eastAsia="Cambria" w:hAnsi="Cambria" w:cs="Cambria"/>
                                <w:sz w:val="13"/>
                                <w:szCs w:val="13"/>
                              </w:rPr>
                              <w:t>c</w:t>
                            </w:r>
                            <w:r>
                              <w:rPr>
                                <w:rFonts w:ascii="Cambria" w:eastAsia="Cambria" w:hAnsi="Cambria" w:cs="Cambria"/>
                                <w:spacing w:val="4"/>
                                <w:sz w:val="13"/>
                                <w:szCs w:val="13"/>
                              </w:rPr>
                              <w:t xml:space="preserve"> </w:t>
                            </w:r>
                            <w:r>
                              <w:rPr>
                                <w:rFonts w:ascii="Cambria" w:eastAsia="Cambria" w:hAnsi="Cambria" w:cs="Cambria"/>
                                <w:spacing w:val="-1"/>
                                <w:sz w:val="13"/>
                                <w:szCs w:val="13"/>
                              </w:rPr>
                              <w:t>Accou</w:t>
                            </w:r>
                            <w:r>
                              <w:rPr>
                                <w:rFonts w:ascii="Cambria" w:eastAsia="Cambria" w:hAnsi="Cambria" w:cs="Cambria"/>
                                <w:sz w:val="13"/>
                                <w:szCs w:val="13"/>
                              </w:rPr>
                              <w:t>nt</w:t>
                            </w:r>
                          </w:p>
                        </w:tc>
                        <w:tc>
                          <w:tcPr>
                            <w:tcW w:w="1462" w:type="dxa"/>
                            <w:tcBorders>
                              <w:top w:val="nil"/>
                              <w:left w:val="nil"/>
                              <w:bottom w:val="nil"/>
                              <w:right w:val="nil"/>
                            </w:tcBorders>
                            <w:shd w:val="clear" w:color="auto" w:fill="D9D9D9"/>
                          </w:tcPr>
                          <w:p w14:paraId="3CBBB594" w14:textId="77777777" w:rsidR="00924659" w:rsidRDefault="00924659"/>
                        </w:tc>
                        <w:tc>
                          <w:tcPr>
                            <w:tcW w:w="1358" w:type="dxa"/>
                            <w:tcBorders>
                              <w:top w:val="nil"/>
                              <w:left w:val="nil"/>
                              <w:bottom w:val="nil"/>
                              <w:right w:val="nil"/>
                            </w:tcBorders>
                            <w:shd w:val="clear" w:color="auto" w:fill="D9D9D9"/>
                          </w:tcPr>
                          <w:p w14:paraId="0831C084" w14:textId="77777777" w:rsidR="00924659" w:rsidRDefault="00924659"/>
                        </w:tc>
                        <w:tc>
                          <w:tcPr>
                            <w:tcW w:w="1022" w:type="dxa"/>
                            <w:tcBorders>
                              <w:top w:val="nil"/>
                              <w:left w:val="nil"/>
                              <w:bottom w:val="nil"/>
                              <w:right w:val="nil"/>
                            </w:tcBorders>
                            <w:shd w:val="clear" w:color="auto" w:fill="D9D9D9"/>
                          </w:tcPr>
                          <w:p w14:paraId="77B341F2" w14:textId="77777777" w:rsidR="00924659" w:rsidRDefault="00924659"/>
                        </w:tc>
                      </w:tr>
                      <w:tr w:rsidR="00924659" w14:paraId="5F743AAA" w14:textId="77777777">
                        <w:trPr>
                          <w:trHeight w:hRule="exact" w:val="252"/>
                        </w:trPr>
                        <w:tc>
                          <w:tcPr>
                            <w:tcW w:w="5184" w:type="dxa"/>
                            <w:tcBorders>
                              <w:top w:val="nil"/>
                              <w:left w:val="nil"/>
                              <w:bottom w:val="nil"/>
                              <w:right w:val="nil"/>
                            </w:tcBorders>
                            <w:shd w:val="clear" w:color="auto" w:fill="D9D9D9"/>
                          </w:tcPr>
                          <w:p w14:paraId="1B6E68CE" w14:textId="77777777" w:rsidR="00924659" w:rsidRDefault="00924659">
                            <w:pPr>
                              <w:pStyle w:val="TableParagraph"/>
                              <w:spacing w:before="1"/>
                              <w:ind w:left="127"/>
                              <w:rPr>
                                <w:rFonts w:ascii="Cambria" w:eastAsia="Cambria" w:hAnsi="Cambria" w:cs="Cambria"/>
                                <w:sz w:val="13"/>
                                <w:szCs w:val="13"/>
                              </w:rPr>
                            </w:pPr>
                            <w:r>
                              <w:rPr>
                                <w:rFonts w:ascii="Cambria" w:eastAsia="Cambria" w:hAnsi="Cambria" w:cs="Cambria"/>
                                <w:spacing w:val="-1"/>
                                <w:sz w:val="13"/>
                                <w:szCs w:val="13"/>
                              </w:rPr>
                              <w:t>A</w:t>
                            </w:r>
                            <w:r>
                              <w:rPr>
                                <w:rFonts w:ascii="Cambria" w:eastAsia="Cambria" w:hAnsi="Cambria" w:cs="Cambria"/>
                                <w:sz w:val="13"/>
                                <w:szCs w:val="13"/>
                              </w:rPr>
                              <w:t>nn</w:t>
                            </w:r>
                            <w:r>
                              <w:rPr>
                                <w:rFonts w:ascii="Cambria" w:eastAsia="Cambria" w:hAnsi="Cambria" w:cs="Cambria"/>
                                <w:spacing w:val="-1"/>
                                <w:sz w:val="13"/>
                                <w:szCs w:val="13"/>
                              </w:rPr>
                              <w:t>u</w:t>
                            </w:r>
                            <w:r>
                              <w:rPr>
                                <w:rFonts w:ascii="Cambria" w:eastAsia="Cambria" w:hAnsi="Cambria" w:cs="Cambria"/>
                                <w:sz w:val="13"/>
                                <w:szCs w:val="13"/>
                              </w:rPr>
                              <w:t>al</w:t>
                            </w:r>
                            <w:r>
                              <w:rPr>
                                <w:rFonts w:ascii="Cambria" w:eastAsia="Cambria" w:hAnsi="Cambria" w:cs="Cambria"/>
                                <w:spacing w:val="12"/>
                                <w:sz w:val="13"/>
                                <w:szCs w:val="13"/>
                              </w:rPr>
                              <w:t xml:space="preserve"> </w:t>
                            </w:r>
                            <w:r>
                              <w:rPr>
                                <w:rFonts w:ascii="Cambria" w:eastAsia="Cambria" w:hAnsi="Cambria" w:cs="Cambria"/>
                                <w:sz w:val="13"/>
                                <w:szCs w:val="13"/>
                              </w:rPr>
                              <w:t>appr</w:t>
                            </w:r>
                            <w:r>
                              <w:rPr>
                                <w:rFonts w:ascii="Cambria" w:eastAsia="Cambria" w:hAnsi="Cambria" w:cs="Cambria"/>
                                <w:spacing w:val="-1"/>
                                <w:sz w:val="13"/>
                                <w:szCs w:val="13"/>
                              </w:rPr>
                              <w:t>o</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i</w:t>
                            </w:r>
                            <w:r>
                              <w:rPr>
                                <w:rFonts w:ascii="Cambria" w:eastAsia="Cambria" w:hAnsi="Cambria" w:cs="Cambria"/>
                                <w:sz w:val="13"/>
                                <w:szCs w:val="13"/>
                              </w:rPr>
                              <w:t>at</w:t>
                            </w:r>
                            <w:r>
                              <w:rPr>
                                <w:rFonts w:ascii="Cambria" w:eastAsia="Cambria" w:hAnsi="Cambria" w:cs="Cambria"/>
                                <w:spacing w:val="-1"/>
                                <w:sz w:val="13"/>
                                <w:szCs w:val="13"/>
                              </w:rPr>
                              <w:t>io</w:t>
                            </w:r>
                            <w:r>
                              <w:rPr>
                                <w:rFonts w:ascii="Cambria" w:eastAsia="Cambria" w:hAnsi="Cambria" w:cs="Cambria"/>
                                <w:sz w:val="13"/>
                                <w:szCs w:val="13"/>
                              </w:rPr>
                              <w:t>ns</w:t>
                            </w:r>
                          </w:p>
                        </w:tc>
                        <w:tc>
                          <w:tcPr>
                            <w:tcW w:w="1462" w:type="dxa"/>
                            <w:tcBorders>
                              <w:top w:val="nil"/>
                              <w:left w:val="nil"/>
                              <w:bottom w:val="nil"/>
                              <w:right w:val="nil"/>
                            </w:tcBorders>
                            <w:shd w:val="clear" w:color="auto" w:fill="D9D9D9"/>
                          </w:tcPr>
                          <w:p w14:paraId="75B77642" w14:textId="77777777" w:rsidR="00924659" w:rsidRDefault="00924659"/>
                        </w:tc>
                        <w:tc>
                          <w:tcPr>
                            <w:tcW w:w="1358" w:type="dxa"/>
                            <w:tcBorders>
                              <w:top w:val="nil"/>
                              <w:left w:val="nil"/>
                              <w:bottom w:val="nil"/>
                              <w:right w:val="nil"/>
                            </w:tcBorders>
                            <w:shd w:val="clear" w:color="auto" w:fill="D9D9D9"/>
                          </w:tcPr>
                          <w:p w14:paraId="1A40B080" w14:textId="77777777" w:rsidR="00924659" w:rsidRDefault="00924659">
                            <w:pPr>
                              <w:pStyle w:val="TableParagraph"/>
                              <w:spacing w:before="1"/>
                              <w:ind w:right="303"/>
                              <w:jc w:val="right"/>
                              <w:rPr>
                                <w:rFonts w:ascii="Cambria" w:eastAsia="Cambria" w:hAnsi="Cambria" w:cs="Cambria"/>
                                <w:sz w:val="13"/>
                                <w:szCs w:val="13"/>
                              </w:rPr>
                            </w:pPr>
                            <w:r>
                              <w:rPr>
                                <w:rFonts w:ascii="Cambria" w:eastAsia="Cambria" w:hAnsi="Cambria" w:cs="Cambria"/>
                                <w:b/>
                                <w:bCs/>
                                <w:sz w:val="13"/>
                                <w:szCs w:val="13"/>
                              </w:rPr>
                              <w:t>-</w:t>
                            </w:r>
                          </w:p>
                        </w:tc>
                        <w:tc>
                          <w:tcPr>
                            <w:tcW w:w="1022" w:type="dxa"/>
                            <w:tcBorders>
                              <w:top w:val="nil"/>
                              <w:left w:val="nil"/>
                              <w:bottom w:val="nil"/>
                              <w:right w:val="nil"/>
                            </w:tcBorders>
                            <w:shd w:val="clear" w:color="auto" w:fill="D9D9D9"/>
                          </w:tcPr>
                          <w:p w14:paraId="3EBFCEFB" w14:textId="77777777" w:rsidR="00924659" w:rsidRDefault="00924659">
                            <w:pPr>
                              <w:pStyle w:val="TableParagraph"/>
                              <w:spacing w:before="1"/>
                              <w:ind w:right="25"/>
                              <w:jc w:val="right"/>
                              <w:rPr>
                                <w:rFonts w:ascii="Cambria" w:eastAsia="Cambria" w:hAnsi="Cambria" w:cs="Cambria"/>
                                <w:sz w:val="13"/>
                                <w:szCs w:val="13"/>
                              </w:rPr>
                            </w:pPr>
                            <w:r>
                              <w:rPr>
                                <w:rFonts w:ascii="Cambria" w:eastAsia="Cambria" w:hAnsi="Cambria" w:cs="Cambria"/>
                                <w:sz w:val="13"/>
                                <w:szCs w:val="13"/>
                              </w:rPr>
                              <w:t>-</w:t>
                            </w:r>
                          </w:p>
                        </w:tc>
                      </w:tr>
                      <w:tr w:rsidR="00924659" w14:paraId="3ACDA37B" w14:textId="77777777">
                        <w:trPr>
                          <w:trHeight w:hRule="exact" w:val="252"/>
                        </w:trPr>
                        <w:tc>
                          <w:tcPr>
                            <w:tcW w:w="5184" w:type="dxa"/>
                            <w:tcBorders>
                              <w:top w:val="nil"/>
                              <w:left w:val="nil"/>
                              <w:bottom w:val="nil"/>
                              <w:right w:val="nil"/>
                            </w:tcBorders>
                            <w:shd w:val="clear" w:color="auto" w:fill="D9D9D9"/>
                          </w:tcPr>
                          <w:p w14:paraId="08FB708A" w14:textId="77777777" w:rsidR="00924659" w:rsidRDefault="00924659">
                            <w:pPr>
                              <w:pStyle w:val="TableParagraph"/>
                              <w:spacing w:before="85"/>
                              <w:ind w:left="19"/>
                              <w:rPr>
                                <w:rFonts w:ascii="Cambria" w:eastAsia="Cambria" w:hAnsi="Cambria" w:cs="Cambria"/>
                                <w:sz w:val="13"/>
                                <w:szCs w:val="13"/>
                              </w:rPr>
                            </w:pPr>
                            <w:r>
                              <w:rPr>
                                <w:rFonts w:ascii="Cambria" w:eastAsia="Cambria" w:hAnsi="Cambria" w:cs="Cambria"/>
                                <w:spacing w:val="-1"/>
                                <w:sz w:val="13"/>
                                <w:szCs w:val="13"/>
                              </w:rPr>
                              <w:t>A</w:t>
                            </w:r>
                            <w:r>
                              <w:rPr>
                                <w:rFonts w:ascii="Cambria" w:eastAsia="Cambria" w:hAnsi="Cambria" w:cs="Cambria"/>
                                <w:spacing w:val="1"/>
                                <w:sz w:val="13"/>
                                <w:szCs w:val="13"/>
                              </w:rPr>
                              <w:t>pp</w:t>
                            </w:r>
                            <w:r>
                              <w:rPr>
                                <w:rFonts w:ascii="Cambria" w:eastAsia="Cambria" w:hAnsi="Cambria" w:cs="Cambria"/>
                                <w:sz w:val="13"/>
                                <w:szCs w:val="13"/>
                              </w:rPr>
                              <w:t>r</w:t>
                            </w:r>
                            <w:r>
                              <w:rPr>
                                <w:rFonts w:ascii="Cambria" w:eastAsia="Cambria" w:hAnsi="Cambria" w:cs="Cambria"/>
                                <w:spacing w:val="-1"/>
                                <w:sz w:val="13"/>
                                <w:szCs w:val="13"/>
                              </w:rPr>
                              <w:t>o</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i</w:t>
                            </w:r>
                            <w:r>
                              <w:rPr>
                                <w:rFonts w:ascii="Cambria" w:eastAsia="Cambria" w:hAnsi="Cambria" w:cs="Cambria"/>
                                <w:sz w:val="13"/>
                                <w:szCs w:val="13"/>
                              </w:rPr>
                              <w:t>at</w:t>
                            </w:r>
                            <w:r>
                              <w:rPr>
                                <w:rFonts w:ascii="Cambria" w:eastAsia="Cambria" w:hAnsi="Cambria" w:cs="Cambria"/>
                                <w:spacing w:val="-1"/>
                                <w:sz w:val="13"/>
                                <w:szCs w:val="13"/>
                              </w:rPr>
                              <w:t>io</w:t>
                            </w:r>
                            <w:r>
                              <w:rPr>
                                <w:rFonts w:ascii="Cambria" w:eastAsia="Cambria" w:hAnsi="Cambria" w:cs="Cambria"/>
                                <w:sz w:val="13"/>
                                <w:szCs w:val="13"/>
                              </w:rPr>
                              <w:t>n</w:t>
                            </w:r>
                            <w:r>
                              <w:rPr>
                                <w:rFonts w:ascii="Cambria" w:eastAsia="Cambria" w:hAnsi="Cambria" w:cs="Cambria"/>
                                <w:spacing w:val="5"/>
                                <w:sz w:val="13"/>
                                <w:szCs w:val="13"/>
                              </w:rPr>
                              <w:t xml:space="preserve"> </w:t>
                            </w:r>
                            <w:r>
                              <w:rPr>
                                <w:rFonts w:ascii="Cambria" w:eastAsia="Cambria" w:hAnsi="Cambria" w:cs="Cambria"/>
                                <w:sz w:val="13"/>
                                <w:szCs w:val="13"/>
                              </w:rPr>
                              <w:t>transfers</w:t>
                            </w:r>
                            <w:r>
                              <w:rPr>
                                <w:rFonts w:ascii="Cambria" w:eastAsia="Cambria" w:hAnsi="Cambria" w:cs="Cambria"/>
                                <w:spacing w:val="6"/>
                                <w:sz w:val="13"/>
                                <w:szCs w:val="13"/>
                              </w:rPr>
                              <w:t xml:space="preserve"> </w:t>
                            </w:r>
                            <w:r>
                              <w:rPr>
                                <w:rFonts w:ascii="Cambria" w:eastAsia="Cambria" w:hAnsi="Cambria" w:cs="Cambria"/>
                                <w:sz w:val="13"/>
                                <w:szCs w:val="13"/>
                              </w:rPr>
                              <w:t>to</w:t>
                            </w:r>
                            <w:r>
                              <w:rPr>
                                <w:rFonts w:ascii="Cambria" w:eastAsia="Cambria" w:hAnsi="Cambria" w:cs="Cambria"/>
                                <w:spacing w:val="4"/>
                                <w:sz w:val="13"/>
                                <w:szCs w:val="13"/>
                              </w:rPr>
                              <w:t xml:space="preserve"> </w:t>
                            </w:r>
                            <w:r>
                              <w:rPr>
                                <w:rFonts w:ascii="Cambria" w:eastAsia="Cambria" w:hAnsi="Cambria" w:cs="Cambria"/>
                                <w:sz w:val="13"/>
                                <w:szCs w:val="13"/>
                              </w:rPr>
                              <w:t>Off</w:t>
                            </w:r>
                            <w:r>
                              <w:rPr>
                                <w:rFonts w:ascii="Cambria" w:eastAsia="Cambria" w:hAnsi="Cambria" w:cs="Cambria"/>
                                <w:spacing w:val="-1"/>
                                <w:sz w:val="13"/>
                                <w:szCs w:val="13"/>
                              </w:rPr>
                              <w:t>ici</w:t>
                            </w:r>
                            <w:r>
                              <w:rPr>
                                <w:rFonts w:ascii="Cambria" w:eastAsia="Cambria" w:hAnsi="Cambria" w:cs="Cambria"/>
                                <w:sz w:val="13"/>
                                <w:szCs w:val="13"/>
                              </w:rPr>
                              <w:t>al</w:t>
                            </w:r>
                            <w:r>
                              <w:rPr>
                                <w:rFonts w:ascii="Cambria" w:eastAsia="Cambria" w:hAnsi="Cambria" w:cs="Cambria"/>
                                <w:spacing w:val="5"/>
                                <w:sz w:val="13"/>
                                <w:szCs w:val="13"/>
                              </w:rPr>
                              <w:t xml:space="preserve"> </w:t>
                            </w:r>
                            <w:r>
                              <w:rPr>
                                <w:rFonts w:ascii="Cambria" w:eastAsia="Cambria" w:hAnsi="Cambria" w:cs="Cambria"/>
                                <w:spacing w:val="-1"/>
                                <w:sz w:val="13"/>
                                <w:szCs w:val="13"/>
                              </w:rPr>
                              <w:t>Pub</w:t>
                            </w:r>
                            <w:r>
                              <w:rPr>
                                <w:rFonts w:ascii="Cambria" w:eastAsia="Cambria" w:hAnsi="Cambria" w:cs="Cambria"/>
                                <w:sz w:val="13"/>
                                <w:szCs w:val="13"/>
                              </w:rPr>
                              <w:t>l</w:t>
                            </w:r>
                            <w:r>
                              <w:rPr>
                                <w:rFonts w:ascii="Cambria" w:eastAsia="Cambria" w:hAnsi="Cambria" w:cs="Cambria"/>
                                <w:spacing w:val="-1"/>
                                <w:sz w:val="13"/>
                                <w:szCs w:val="13"/>
                              </w:rPr>
                              <w:t>i</w:t>
                            </w:r>
                            <w:r>
                              <w:rPr>
                                <w:rFonts w:ascii="Cambria" w:eastAsia="Cambria" w:hAnsi="Cambria" w:cs="Cambria"/>
                                <w:sz w:val="13"/>
                                <w:szCs w:val="13"/>
                              </w:rPr>
                              <w:t>c</w:t>
                            </w:r>
                            <w:r>
                              <w:rPr>
                                <w:rFonts w:ascii="Cambria" w:eastAsia="Cambria" w:hAnsi="Cambria" w:cs="Cambria"/>
                                <w:spacing w:val="5"/>
                                <w:sz w:val="13"/>
                                <w:szCs w:val="13"/>
                              </w:rPr>
                              <w:t xml:space="preserve"> </w:t>
                            </w:r>
                            <w:r>
                              <w:rPr>
                                <w:rFonts w:ascii="Cambria" w:eastAsia="Cambria" w:hAnsi="Cambria" w:cs="Cambria"/>
                                <w:spacing w:val="-1"/>
                                <w:sz w:val="13"/>
                                <w:szCs w:val="13"/>
                              </w:rPr>
                              <w:t>Accou</w:t>
                            </w:r>
                            <w:r>
                              <w:rPr>
                                <w:rFonts w:ascii="Cambria" w:eastAsia="Cambria" w:hAnsi="Cambria" w:cs="Cambria"/>
                                <w:sz w:val="13"/>
                                <w:szCs w:val="13"/>
                              </w:rPr>
                              <w:t>nt</w:t>
                            </w:r>
                          </w:p>
                        </w:tc>
                        <w:tc>
                          <w:tcPr>
                            <w:tcW w:w="1462" w:type="dxa"/>
                            <w:tcBorders>
                              <w:top w:val="nil"/>
                              <w:left w:val="nil"/>
                              <w:bottom w:val="nil"/>
                              <w:right w:val="nil"/>
                            </w:tcBorders>
                            <w:shd w:val="clear" w:color="auto" w:fill="D9D9D9"/>
                          </w:tcPr>
                          <w:p w14:paraId="31191D60" w14:textId="77777777" w:rsidR="00924659" w:rsidRDefault="00924659"/>
                        </w:tc>
                        <w:tc>
                          <w:tcPr>
                            <w:tcW w:w="1358" w:type="dxa"/>
                            <w:tcBorders>
                              <w:top w:val="nil"/>
                              <w:left w:val="nil"/>
                              <w:bottom w:val="nil"/>
                              <w:right w:val="nil"/>
                            </w:tcBorders>
                            <w:shd w:val="clear" w:color="auto" w:fill="D9D9D9"/>
                          </w:tcPr>
                          <w:p w14:paraId="2B88AB0B" w14:textId="77777777" w:rsidR="00924659" w:rsidRDefault="00924659"/>
                        </w:tc>
                        <w:tc>
                          <w:tcPr>
                            <w:tcW w:w="1022" w:type="dxa"/>
                            <w:tcBorders>
                              <w:top w:val="nil"/>
                              <w:left w:val="nil"/>
                              <w:bottom w:val="nil"/>
                              <w:right w:val="nil"/>
                            </w:tcBorders>
                            <w:shd w:val="clear" w:color="auto" w:fill="D9D9D9"/>
                          </w:tcPr>
                          <w:p w14:paraId="35167D31" w14:textId="77777777" w:rsidR="00924659" w:rsidRDefault="00924659"/>
                        </w:tc>
                      </w:tr>
                      <w:tr w:rsidR="00924659" w14:paraId="5825CFAF" w14:textId="77777777">
                        <w:trPr>
                          <w:trHeight w:hRule="exact" w:val="168"/>
                        </w:trPr>
                        <w:tc>
                          <w:tcPr>
                            <w:tcW w:w="5184" w:type="dxa"/>
                            <w:tcBorders>
                              <w:top w:val="nil"/>
                              <w:left w:val="nil"/>
                              <w:bottom w:val="nil"/>
                              <w:right w:val="nil"/>
                            </w:tcBorders>
                            <w:shd w:val="clear" w:color="auto" w:fill="D9D9D9"/>
                          </w:tcPr>
                          <w:p w14:paraId="7E0587FC" w14:textId="77777777" w:rsidR="00924659" w:rsidRDefault="00924659">
                            <w:pPr>
                              <w:pStyle w:val="TableParagraph"/>
                              <w:spacing w:before="1"/>
                              <w:ind w:left="127"/>
                              <w:rPr>
                                <w:rFonts w:ascii="Cambria" w:eastAsia="Cambria" w:hAnsi="Cambria" w:cs="Cambria"/>
                                <w:sz w:val="13"/>
                                <w:szCs w:val="13"/>
                              </w:rPr>
                            </w:pPr>
                            <w:r>
                              <w:rPr>
                                <w:rFonts w:ascii="Cambria" w:eastAsia="Cambria" w:hAnsi="Cambria" w:cs="Cambria"/>
                                <w:sz w:val="13"/>
                                <w:szCs w:val="13"/>
                              </w:rPr>
                              <w:t>Transfers</w:t>
                            </w:r>
                            <w:r>
                              <w:rPr>
                                <w:rFonts w:ascii="Cambria" w:eastAsia="Cambria" w:hAnsi="Cambria" w:cs="Cambria"/>
                                <w:spacing w:val="4"/>
                                <w:sz w:val="13"/>
                                <w:szCs w:val="13"/>
                              </w:rPr>
                              <w:t xml:space="preserve"> </w:t>
                            </w:r>
                            <w:r>
                              <w:rPr>
                                <w:rFonts w:ascii="Cambria" w:eastAsia="Cambria" w:hAnsi="Cambria" w:cs="Cambria"/>
                                <w:sz w:val="13"/>
                                <w:szCs w:val="13"/>
                              </w:rPr>
                              <w:t>to</w:t>
                            </w:r>
                            <w:r>
                              <w:rPr>
                                <w:rFonts w:ascii="Cambria" w:eastAsia="Cambria" w:hAnsi="Cambria" w:cs="Cambria"/>
                                <w:spacing w:val="3"/>
                                <w:sz w:val="13"/>
                                <w:szCs w:val="13"/>
                              </w:rPr>
                              <w:t xml:space="preserve"> </w:t>
                            </w:r>
                            <w:r>
                              <w:rPr>
                                <w:rFonts w:ascii="Cambria" w:eastAsia="Cambria" w:hAnsi="Cambria" w:cs="Cambria"/>
                                <w:sz w:val="13"/>
                                <w:szCs w:val="13"/>
                              </w:rPr>
                              <w:t>O</w:t>
                            </w:r>
                            <w:r>
                              <w:rPr>
                                <w:rFonts w:ascii="Cambria" w:eastAsia="Cambria" w:hAnsi="Cambria" w:cs="Cambria"/>
                                <w:spacing w:val="-1"/>
                                <w:sz w:val="13"/>
                                <w:szCs w:val="13"/>
                              </w:rPr>
                              <w:t>P</w:t>
                            </w:r>
                            <w:r>
                              <w:rPr>
                                <w:rFonts w:ascii="Cambria" w:eastAsia="Cambria" w:hAnsi="Cambria" w:cs="Cambria"/>
                                <w:sz w:val="13"/>
                                <w:szCs w:val="13"/>
                              </w:rPr>
                              <w:t>A</w:t>
                            </w:r>
                          </w:p>
                        </w:tc>
                        <w:tc>
                          <w:tcPr>
                            <w:tcW w:w="1462" w:type="dxa"/>
                            <w:tcBorders>
                              <w:top w:val="nil"/>
                              <w:left w:val="nil"/>
                              <w:bottom w:val="nil"/>
                              <w:right w:val="nil"/>
                            </w:tcBorders>
                            <w:shd w:val="clear" w:color="auto" w:fill="D9D9D9"/>
                          </w:tcPr>
                          <w:p w14:paraId="353EDABD" w14:textId="77777777" w:rsidR="00924659" w:rsidRDefault="00924659"/>
                        </w:tc>
                        <w:tc>
                          <w:tcPr>
                            <w:tcW w:w="1358" w:type="dxa"/>
                            <w:tcBorders>
                              <w:top w:val="nil"/>
                              <w:left w:val="nil"/>
                              <w:bottom w:val="nil"/>
                              <w:right w:val="nil"/>
                            </w:tcBorders>
                            <w:shd w:val="clear" w:color="auto" w:fill="D9D9D9"/>
                          </w:tcPr>
                          <w:p w14:paraId="475A58CE" w14:textId="77777777" w:rsidR="00924659" w:rsidRDefault="00924659">
                            <w:pPr>
                              <w:pStyle w:val="TableParagraph"/>
                              <w:spacing w:before="1"/>
                              <w:ind w:left="523"/>
                              <w:rPr>
                                <w:rFonts w:ascii="Cambria" w:eastAsia="Cambria" w:hAnsi="Cambria" w:cs="Cambria"/>
                                <w:sz w:val="13"/>
                                <w:szCs w:val="13"/>
                              </w:rPr>
                            </w:pPr>
                            <w:r>
                              <w:rPr>
                                <w:rFonts w:ascii="Cambria" w:eastAsia="Cambria" w:hAnsi="Cambria" w:cs="Cambria"/>
                                <w:b/>
                                <w:bCs/>
                                <w:spacing w:val="-2"/>
                                <w:sz w:val="13"/>
                                <w:szCs w:val="13"/>
                              </w:rPr>
                              <w:t>(</w:t>
                            </w:r>
                            <w:r>
                              <w:rPr>
                                <w:rFonts w:ascii="Cambria" w:eastAsia="Cambria" w:hAnsi="Cambria" w:cs="Cambria"/>
                                <w:b/>
                                <w:bCs/>
                                <w:sz w:val="13"/>
                                <w:szCs w:val="13"/>
                              </w:rPr>
                              <w:t>11,284)</w:t>
                            </w:r>
                          </w:p>
                        </w:tc>
                        <w:tc>
                          <w:tcPr>
                            <w:tcW w:w="1022" w:type="dxa"/>
                            <w:tcBorders>
                              <w:top w:val="nil"/>
                              <w:left w:val="nil"/>
                              <w:bottom w:val="nil"/>
                              <w:right w:val="nil"/>
                            </w:tcBorders>
                            <w:shd w:val="clear" w:color="auto" w:fill="D9D9D9"/>
                          </w:tcPr>
                          <w:p w14:paraId="700DAFFF" w14:textId="77777777" w:rsidR="00924659" w:rsidRDefault="00924659">
                            <w:pPr>
                              <w:pStyle w:val="TableParagraph"/>
                              <w:spacing w:before="1"/>
                              <w:ind w:left="581"/>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2"/>
                                <w:sz w:val="13"/>
                                <w:szCs w:val="13"/>
                              </w:rPr>
                              <w:t>6</w:t>
                            </w:r>
                            <w:r>
                              <w:rPr>
                                <w:rFonts w:ascii="Cambria" w:eastAsia="Cambria" w:hAnsi="Cambria" w:cs="Cambria"/>
                                <w:spacing w:val="-1"/>
                                <w:sz w:val="13"/>
                                <w:szCs w:val="13"/>
                              </w:rPr>
                              <w:t>,137)</w:t>
                            </w:r>
                          </w:p>
                        </w:tc>
                      </w:tr>
                      <w:tr w:rsidR="00924659" w14:paraId="157CEF46" w14:textId="77777777">
                        <w:trPr>
                          <w:trHeight w:hRule="exact" w:val="168"/>
                        </w:trPr>
                        <w:tc>
                          <w:tcPr>
                            <w:tcW w:w="5184" w:type="dxa"/>
                            <w:tcBorders>
                              <w:top w:val="nil"/>
                              <w:left w:val="nil"/>
                              <w:bottom w:val="nil"/>
                              <w:right w:val="nil"/>
                            </w:tcBorders>
                            <w:shd w:val="clear" w:color="auto" w:fill="D9D9D9"/>
                          </w:tcPr>
                          <w:p w14:paraId="3D9D44C4" w14:textId="77777777" w:rsidR="00924659" w:rsidRDefault="00924659">
                            <w:pPr>
                              <w:pStyle w:val="TableParagraph"/>
                              <w:spacing w:before="1"/>
                              <w:ind w:left="19"/>
                              <w:rPr>
                                <w:rFonts w:ascii="Cambria" w:eastAsia="Cambria" w:hAnsi="Cambria" w:cs="Cambria"/>
                                <w:sz w:val="13"/>
                                <w:szCs w:val="13"/>
                              </w:rPr>
                            </w:pPr>
                            <w:r>
                              <w:rPr>
                                <w:rFonts w:ascii="Cambria" w:eastAsia="Cambria" w:hAnsi="Cambria" w:cs="Cambria"/>
                                <w:spacing w:val="-1"/>
                                <w:sz w:val="13"/>
                                <w:szCs w:val="13"/>
                              </w:rPr>
                              <w:t>R</w:t>
                            </w:r>
                            <w:r>
                              <w:rPr>
                                <w:rFonts w:ascii="Cambria" w:eastAsia="Cambria" w:hAnsi="Cambria" w:cs="Cambria"/>
                                <w:sz w:val="13"/>
                                <w:szCs w:val="13"/>
                              </w:rPr>
                              <w:t>e</w:t>
                            </w:r>
                            <w:r>
                              <w:rPr>
                                <w:rFonts w:ascii="Cambria" w:eastAsia="Cambria" w:hAnsi="Cambria" w:cs="Cambria"/>
                                <w:spacing w:val="-1"/>
                                <w:sz w:val="13"/>
                                <w:szCs w:val="13"/>
                              </w:rPr>
                              <w:t>cog</w:t>
                            </w:r>
                            <w:r>
                              <w:rPr>
                                <w:rFonts w:ascii="Cambria" w:eastAsia="Cambria" w:hAnsi="Cambria" w:cs="Cambria"/>
                                <w:sz w:val="13"/>
                                <w:szCs w:val="13"/>
                              </w:rPr>
                              <w:t>n</w:t>
                            </w:r>
                            <w:r>
                              <w:rPr>
                                <w:rFonts w:ascii="Cambria" w:eastAsia="Cambria" w:hAnsi="Cambria" w:cs="Cambria"/>
                                <w:spacing w:val="-1"/>
                                <w:sz w:val="13"/>
                                <w:szCs w:val="13"/>
                              </w:rPr>
                              <w:t>i</w:t>
                            </w:r>
                            <w:r>
                              <w:rPr>
                                <w:rFonts w:ascii="Cambria" w:eastAsia="Cambria" w:hAnsi="Cambria" w:cs="Cambria"/>
                                <w:sz w:val="13"/>
                                <w:szCs w:val="13"/>
                              </w:rPr>
                              <w:t>t</w:t>
                            </w:r>
                            <w:r>
                              <w:rPr>
                                <w:rFonts w:ascii="Cambria" w:eastAsia="Cambria" w:hAnsi="Cambria" w:cs="Cambria"/>
                                <w:spacing w:val="-1"/>
                                <w:sz w:val="13"/>
                                <w:szCs w:val="13"/>
                              </w:rPr>
                              <w:t>io</w:t>
                            </w:r>
                            <w:r>
                              <w:rPr>
                                <w:rFonts w:ascii="Cambria" w:eastAsia="Cambria" w:hAnsi="Cambria" w:cs="Cambria"/>
                                <w:sz w:val="13"/>
                                <w:szCs w:val="13"/>
                              </w:rPr>
                              <w:t>n</w:t>
                            </w:r>
                            <w:r>
                              <w:rPr>
                                <w:rFonts w:ascii="Cambria" w:eastAsia="Cambria" w:hAnsi="Cambria" w:cs="Cambria"/>
                                <w:spacing w:val="4"/>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f</w:t>
                            </w:r>
                            <w:r>
                              <w:rPr>
                                <w:rFonts w:ascii="Cambria" w:eastAsia="Cambria" w:hAnsi="Cambria" w:cs="Cambria"/>
                                <w:spacing w:val="4"/>
                                <w:sz w:val="13"/>
                                <w:szCs w:val="13"/>
                              </w:rPr>
                              <w:t xml:space="preserve"> </w:t>
                            </w:r>
                            <w:r>
                              <w:rPr>
                                <w:rFonts w:ascii="Cambria" w:eastAsia="Cambria" w:hAnsi="Cambria" w:cs="Cambria"/>
                                <w:sz w:val="13"/>
                                <w:szCs w:val="13"/>
                              </w:rPr>
                              <w:t>rent</w:t>
                            </w:r>
                            <w:r>
                              <w:rPr>
                                <w:rFonts w:ascii="Cambria" w:eastAsia="Cambria" w:hAnsi="Cambria" w:cs="Cambria"/>
                                <w:spacing w:val="6"/>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1"/>
                                <w:sz w:val="13"/>
                                <w:szCs w:val="13"/>
                              </w:rPr>
                              <w:t>-</w:t>
                            </w:r>
                            <w:r>
                              <w:rPr>
                                <w:rFonts w:ascii="Cambria" w:eastAsia="Cambria" w:hAnsi="Cambria" w:cs="Cambria"/>
                                <w:sz w:val="13"/>
                                <w:szCs w:val="13"/>
                              </w:rPr>
                              <w:t>l</w:t>
                            </w:r>
                            <w:r>
                              <w:rPr>
                                <w:rFonts w:ascii="Cambria" w:eastAsia="Cambria" w:hAnsi="Cambria" w:cs="Cambria"/>
                                <w:spacing w:val="-1"/>
                                <w:sz w:val="13"/>
                                <w:szCs w:val="13"/>
                              </w:rPr>
                              <w:t>i</w:t>
                            </w:r>
                            <w:r>
                              <w:rPr>
                                <w:rFonts w:ascii="Cambria" w:eastAsia="Cambria" w:hAnsi="Cambria" w:cs="Cambria"/>
                                <w:sz w:val="13"/>
                                <w:szCs w:val="13"/>
                              </w:rPr>
                              <w:t>eu</w:t>
                            </w:r>
                            <w:r>
                              <w:rPr>
                                <w:rFonts w:ascii="Cambria" w:eastAsia="Cambria" w:hAnsi="Cambria" w:cs="Cambria"/>
                                <w:spacing w:val="3"/>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f</w:t>
                            </w:r>
                            <w:r>
                              <w:rPr>
                                <w:rFonts w:ascii="Cambria" w:eastAsia="Cambria" w:hAnsi="Cambria" w:cs="Cambria"/>
                                <w:spacing w:val="5"/>
                                <w:sz w:val="13"/>
                                <w:szCs w:val="13"/>
                              </w:rPr>
                              <w:t xml:space="preserve"> </w:t>
                            </w:r>
                            <w:r>
                              <w:rPr>
                                <w:rFonts w:ascii="Cambria" w:eastAsia="Cambria" w:hAnsi="Cambria" w:cs="Cambria"/>
                                <w:spacing w:val="-1"/>
                                <w:sz w:val="13"/>
                                <w:szCs w:val="13"/>
                              </w:rPr>
                              <w:t>c</w:t>
                            </w:r>
                            <w:r>
                              <w:rPr>
                                <w:rFonts w:ascii="Cambria" w:eastAsia="Cambria" w:hAnsi="Cambria" w:cs="Cambria"/>
                                <w:sz w:val="13"/>
                                <w:szCs w:val="13"/>
                              </w:rPr>
                              <w:t>a</w:t>
                            </w:r>
                            <w:r>
                              <w:rPr>
                                <w:rFonts w:ascii="Cambria" w:eastAsia="Cambria" w:hAnsi="Cambria" w:cs="Cambria"/>
                                <w:spacing w:val="1"/>
                                <w:sz w:val="13"/>
                                <w:szCs w:val="13"/>
                              </w:rPr>
                              <w:t>p</w:t>
                            </w:r>
                            <w:r>
                              <w:rPr>
                                <w:rFonts w:ascii="Cambria" w:eastAsia="Cambria" w:hAnsi="Cambria" w:cs="Cambria"/>
                                <w:spacing w:val="-1"/>
                                <w:sz w:val="13"/>
                                <w:szCs w:val="13"/>
                              </w:rPr>
                              <w:t>i</w:t>
                            </w:r>
                            <w:r>
                              <w:rPr>
                                <w:rFonts w:ascii="Cambria" w:eastAsia="Cambria" w:hAnsi="Cambria" w:cs="Cambria"/>
                                <w:sz w:val="13"/>
                                <w:szCs w:val="13"/>
                              </w:rPr>
                              <w:t>tal</w:t>
                            </w:r>
                            <w:r>
                              <w:rPr>
                                <w:rFonts w:ascii="Cambria" w:eastAsia="Cambria" w:hAnsi="Cambria" w:cs="Cambria"/>
                                <w:spacing w:val="4"/>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m</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o</w:t>
                            </w:r>
                            <w:r>
                              <w:rPr>
                                <w:rFonts w:ascii="Cambria" w:eastAsia="Cambria" w:hAnsi="Cambria" w:cs="Cambria"/>
                                <w:sz w:val="13"/>
                                <w:szCs w:val="13"/>
                              </w:rPr>
                              <w:t>vements</w:t>
                            </w:r>
                          </w:p>
                        </w:tc>
                        <w:tc>
                          <w:tcPr>
                            <w:tcW w:w="1462" w:type="dxa"/>
                            <w:tcBorders>
                              <w:top w:val="nil"/>
                              <w:left w:val="nil"/>
                              <w:bottom w:val="nil"/>
                              <w:right w:val="nil"/>
                            </w:tcBorders>
                            <w:shd w:val="clear" w:color="auto" w:fill="D9D9D9"/>
                          </w:tcPr>
                          <w:p w14:paraId="5563E506" w14:textId="77777777" w:rsidR="00924659" w:rsidRDefault="00924659"/>
                        </w:tc>
                        <w:tc>
                          <w:tcPr>
                            <w:tcW w:w="1358" w:type="dxa"/>
                            <w:tcBorders>
                              <w:top w:val="nil"/>
                              <w:left w:val="nil"/>
                              <w:bottom w:val="nil"/>
                              <w:right w:val="nil"/>
                            </w:tcBorders>
                            <w:shd w:val="clear" w:color="auto" w:fill="D9D9D9"/>
                          </w:tcPr>
                          <w:p w14:paraId="7455FE81" w14:textId="77777777" w:rsidR="00924659" w:rsidRDefault="00924659">
                            <w:pPr>
                              <w:pStyle w:val="TableParagraph"/>
                              <w:spacing w:before="1"/>
                              <w:ind w:left="789"/>
                              <w:rPr>
                                <w:rFonts w:ascii="Cambria" w:eastAsia="Cambria" w:hAnsi="Cambria" w:cs="Cambria"/>
                                <w:sz w:val="13"/>
                                <w:szCs w:val="13"/>
                              </w:rPr>
                            </w:pPr>
                            <w:r>
                              <w:rPr>
                                <w:rFonts w:ascii="Cambria" w:eastAsia="Cambria" w:hAnsi="Cambria" w:cs="Cambria"/>
                                <w:b/>
                                <w:bCs/>
                                <w:spacing w:val="1"/>
                                <w:sz w:val="13"/>
                                <w:szCs w:val="13"/>
                              </w:rPr>
                              <w:t>102</w:t>
                            </w:r>
                          </w:p>
                        </w:tc>
                        <w:tc>
                          <w:tcPr>
                            <w:tcW w:w="1022" w:type="dxa"/>
                            <w:tcBorders>
                              <w:top w:val="nil"/>
                              <w:left w:val="nil"/>
                              <w:bottom w:val="nil"/>
                              <w:right w:val="nil"/>
                            </w:tcBorders>
                            <w:shd w:val="clear" w:color="auto" w:fill="D9D9D9"/>
                          </w:tcPr>
                          <w:p w14:paraId="22118736" w14:textId="77777777" w:rsidR="00924659" w:rsidRDefault="00924659">
                            <w:pPr>
                              <w:pStyle w:val="TableParagraph"/>
                              <w:spacing w:before="1"/>
                              <w:ind w:right="25"/>
                              <w:jc w:val="right"/>
                              <w:rPr>
                                <w:rFonts w:ascii="Cambria" w:eastAsia="Cambria" w:hAnsi="Cambria" w:cs="Cambria"/>
                                <w:sz w:val="13"/>
                                <w:szCs w:val="13"/>
                              </w:rPr>
                            </w:pPr>
                            <w:r>
                              <w:rPr>
                                <w:rFonts w:ascii="Cambria" w:eastAsia="Cambria" w:hAnsi="Cambria" w:cs="Cambria"/>
                                <w:sz w:val="13"/>
                                <w:szCs w:val="13"/>
                              </w:rPr>
                              <w:t>-</w:t>
                            </w:r>
                          </w:p>
                        </w:tc>
                      </w:tr>
                      <w:tr w:rsidR="00924659" w14:paraId="7FF603AD" w14:textId="77777777">
                        <w:trPr>
                          <w:trHeight w:hRule="exact" w:val="162"/>
                        </w:trPr>
                        <w:tc>
                          <w:tcPr>
                            <w:tcW w:w="5184" w:type="dxa"/>
                            <w:tcBorders>
                              <w:top w:val="nil"/>
                              <w:left w:val="nil"/>
                              <w:bottom w:val="nil"/>
                              <w:right w:val="nil"/>
                            </w:tcBorders>
                            <w:shd w:val="clear" w:color="auto" w:fill="D9D9D9"/>
                          </w:tcPr>
                          <w:p w14:paraId="74F3FCEF" w14:textId="77777777" w:rsidR="00924659" w:rsidRDefault="00924659">
                            <w:pPr>
                              <w:pStyle w:val="TableParagraph"/>
                              <w:spacing w:before="1"/>
                              <w:ind w:left="19"/>
                              <w:rPr>
                                <w:rFonts w:ascii="Cambria" w:eastAsia="Cambria" w:hAnsi="Cambria" w:cs="Cambria"/>
                                <w:sz w:val="13"/>
                                <w:szCs w:val="13"/>
                              </w:rPr>
                            </w:pPr>
                            <w:r>
                              <w:rPr>
                                <w:rFonts w:ascii="Cambria" w:eastAsia="Cambria" w:hAnsi="Cambria" w:cs="Cambria"/>
                                <w:spacing w:val="-1"/>
                                <w:sz w:val="13"/>
                                <w:szCs w:val="13"/>
                              </w:rPr>
                              <w:t>A</w:t>
                            </w:r>
                            <w:r>
                              <w:rPr>
                                <w:rFonts w:ascii="Cambria" w:eastAsia="Cambria" w:hAnsi="Cambria" w:cs="Cambria"/>
                                <w:spacing w:val="1"/>
                                <w:sz w:val="13"/>
                                <w:szCs w:val="13"/>
                              </w:rPr>
                              <w:t>d</w:t>
                            </w:r>
                            <w:r>
                              <w:rPr>
                                <w:rFonts w:ascii="Cambria" w:eastAsia="Cambria" w:hAnsi="Cambria" w:cs="Cambria"/>
                                <w:sz w:val="13"/>
                                <w:szCs w:val="13"/>
                              </w:rPr>
                              <w:t>m</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1"/>
                                <w:sz w:val="13"/>
                                <w:szCs w:val="13"/>
                              </w:rPr>
                              <w:t>i</w:t>
                            </w:r>
                            <w:r>
                              <w:rPr>
                                <w:rFonts w:ascii="Cambria" w:eastAsia="Cambria" w:hAnsi="Cambria" w:cs="Cambria"/>
                                <w:sz w:val="13"/>
                                <w:szCs w:val="13"/>
                              </w:rPr>
                              <w:t>stered</w:t>
                            </w:r>
                            <w:r>
                              <w:rPr>
                                <w:rFonts w:ascii="Cambria" w:eastAsia="Cambria" w:hAnsi="Cambria" w:cs="Cambria"/>
                                <w:spacing w:val="7"/>
                                <w:sz w:val="13"/>
                                <w:szCs w:val="13"/>
                              </w:rPr>
                              <w:t xml:space="preserve"> </w:t>
                            </w:r>
                            <w:r>
                              <w:rPr>
                                <w:rFonts w:ascii="Cambria" w:eastAsia="Cambria" w:hAnsi="Cambria" w:cs="Cambria"/>
                                <w:sz w:val="13"/>
                                <w:szCs w:val="13"/>
                              </w:rPr>
                              <w:t>reval</w:t>
                            </w:r>
                            <w:r>
                              <w:rPr>
                                <w:rFonts w:ascii="Cambria" w:eastAsia="Cambria" w:hAnsi="Cambria" w:cs="Cambria"/>
                                <w:spacing w:val="-1"/>
                                <w:sz w:val="13"/>
                                <w:szCs w:val="13"/>
                              </w:rPr>
                              <w:t>u</w:t>
                            </w:r>
                            <w:r>
                              <w:rPr>
                                <w:rFonts w:ascii="Cambria" w:eastAsia="Cambria" w:hAnsi="Cambria" w:cs="Cambria"/>
                                <w:sz w:val="13"/>
                                <w:szCs w:val="13"/>
                              </w:rPr>
                              <w:t>at</w:t>
                            </w:r>
                            <w:r>
                              <w:rPr>
                                <w:rFonts w:ascii="Cambria" w:eastAsia="Cambria" w:hAnsi="Cambria" w:cs="Cambria"/>
                                <w:spacing w:val="-1"/>
                                <w:sz w:val="13"/>
                                <w:szCs w:val="13"/>
                              </w:rPr>
                              <w:t>io</w:t>
                            </w:r>
                            <w:r>
                              <w:rPr>
                                <w:rFonts w:ascii="Cambria" w:eastAsia="Cambria" w:hAnsi="Cambria" w:cs="Cambria"/>
                                <w:sz w:val="13"/>
                                <w:szCs w:val="13"/>
                              </w:rPr>
                              <w:t>ns</w:t>
                            </w:r>
                            <w:r>
                              <w:rPr>
                                <w:rFonts w:ascii="Cambria" w:eastAsia="Cambria" w:hAnsi="Cambria" w:cs="Cambria"/>
                                <w:spacing w:val="5"/>
                                <w:sz w:val="13"/>
                                <w:szCs w:val="13"/>
                              </w:rPr>
                              <w:t xml:space="preserve"> </w:t>
                            </w:r>
                            <w:r>
                              <w:rPr>
                                <w:rFonts w:ascii="Cambria" w:eastAsia="Cambria" w:hAnsi="Cambria" w:cs="Cambria"/>
                                <w:sz w:val="13"/>
                                <w:szCs w:val="13"/>
                              </w:rPr>
                              <w:t>taken</w:t>
                            </w:r>
                            <w:r>
                              <w:rPr>
                                <w:rFonts w:ascii="Cambria" w:eastAsia="Cambria" w:hAnsi="Cambria" w:cs="Cambria"/>
                                <w:spacing w:val="6"/>
                                <w:sz w:val="13"/>
                                <w:szCs w:val="13"/>
                              </w:rPr>
                              <w:t xml:space="preserve"> </w:t>
                            </w:r>
                            <w:r>
                              <w:rPr>
                                <w:rFonts w:ascii="Cambria" w:eastAsia="Cambria" w:hAnsi="Cambria" w:cs="Cambria"/>
                                <w:sz w:val="13"/>
                                <w:szCs w:val="13"/>
                              </w:rPr>
                              <w:t>to</w:t>
                            </w:r>
                            <w:r>
                              <w:rPr>
                                <w:rFonts w:ascii="Cambria" w:eastAsia="Cambria" w:hAnsi="Cambria" w:cs="Cambria"/>
                                <w:spacing w:val="5"/>
                                <w:sz w:val="13"/>
                                <w:szCs w:val="13"/>
                              </w:rPr>
                              <w:t xml:space="preserve"> </w:t>
                            </w:r>
                            <w:r>
                              <w:rPr>
                                <w:rFonts w:ascii="Cambria" w:eastAsia="Cambria" w:hAnsi="Cambria" w:cs="Cambria"/>
                                <w:sz w:val="13"/>
                                <w:szCs w:val="13"/>
                              </w:rPr>
                              <w:t>reserves</w:t>
                            </w:r>
                          </w:p>
                        </w:tc>
                        <w:tc>
                          <w:tcPr>
                            <w:tcW w:w="1462" w:type="dxa"/>
                            <w:tcBorders>
                              <w:top w:val="nil"/>
                              <w:left w:val="nil"/>
                              <w:bottom w:val="nil"/>
                              <w:right w:val="nil"/>
                            </w:tcBorders>
                            <w:shd w:val="clear" w:color="auto" w:fill="D9D9D9"/>
                          </w:tcPr>
                          <w:p w14:paraId="4F3B58FB" w14:textId="77777777" w:rsidR="00924659" w:rsidRDefault="00924659"/>
                        </w:tc>
                        <w:tc>
                          <w:tcPr>
                            <w:tcW w:w="1358" w:type="dxa"/>
                            <w:tcBorders>
                              <w:top w:val="nil"/>
                              <w:left w:val="nil"/>
                              <w:bottom w:val="nil"/>
                              <w:right w:val="nil"/>
                            </w:tcBorders>
                            <w:shd w:val="clear" w:color="auto" w:fill="D9D9D9"/>
                          </w:tcPr>
                          <w:p w14:paraId="32D16E46" w14:textId="77777777" w:rsidR="00924659" w:rsidRDefault="00924659">
                            <w:pPr>
                              <w:pStyle w:val="TableParagraph"/>
                              <w:tabs>
                                <w:tab w:val="left" w:pos="1113"/>
                              </w:tabs>
                              <w:spacing w:before="1"/>
                              <w:ind w:left="62"/>
                              <w:rPr>
                                <w:rFonts w:ascii="Cambria" w:eastAsia="Cambria" w:hAnsi="Cambria" w:cs="Cambria"/>
                                <w:sz w:val="13"/>
                                <w:szCs w:val="13"/>
                              </w:rPr>
                            </w:pPr>
                            <w:r>
                              <w:rPr>
                                <w:rFonts w:ascii="Cambria" w:eastAsia="Cambria" w:hAnsi="Cambria" w:cs="Cambria"/>
                                <w:b/>
                                <w:bCs/>
                                <w:w w:val="461"/>
                                <w:sz w:val="13"/>
                                <w:szCs w:val="13"/>
                                <w:u w:val="single" w:color="000000"/>
                              </w:rPr>
                              <w:t xml:space="preserve"> </w:t>
                            </w:r>
                            <w:r>
                              <w:rPr>
                                <w:rFonts w:ascii="Cambria" w:eastAsia="Cambria" w:hAnsi="Cambria" w:cs="Cambria"/>
                                <w:b/>
                                <w:bCs/>
                                <w:sz w:val="13"/>
                                <w:szCs w:val="13"/>
                                <w:u w:val="single" w:color="000000"/>
                              </w:rPr>
                              <w:tab/>
                              <w:t>-</w:t>
                            </w:r>
                          </w:p>
                        </w:tc>
                        <w:tc>
                          <w:tcPr>
                            <w:tcW w:w="1022" w:type="dxa"/>
                            <w:tcBorders>
                              <w:top w:val="nil"/>
                              <w:left w:val="nil"/>
                              <w:bottom w:val="single" w:sz="6" w:space="0" w:color="000000"/>
                              <w:right w:val="nil"/>
                            </w:tcBorders>
                            <w:shd w:val="clear" w:color="auto" w:fill="D9D9D9"/>
                          </w:tcPr>
                          <w:p w14:paraId="27804C26" w14:textId="77777777" w:rsidR="00924659" w:rsidRDefault="00924659">
                            <w:pPr>
                              <w:pStyle w:val="TableParagraph"/>
                              <w:spacing w:before="1"/>
                              <w:ind w:left="581"/>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2"/>
                                <w:sz w:val="13"/>
                                <w:szCs w:val="13"/>
                              </w:rPr>
                              <w:t>5</w:t>
                            </w:r>
                            <w:r>
                              <w:rPr>
                                <w:rFonts w:ascii="Cambria" w:eastAsia="Cambria" w:hAnsi="Cambria" w:cs="Cambria"/>
                                <w:spacing w:val="-1"/>
                                <w:sz w:val="13"/>
                                <w:szCs w:val="13"/>
                              </w:rPr>
                              <w:t>,270)</w:t>
                            </w:r>
                          </w:p>
                        </w:tc>
                      </w:tr>
                      <w:tr w:rsidR="00924659" w14:paraId="375D0213" w14:textId="77777777">
                        <w:trPr>
                          <w:trHeight w:hRule="exact" w:val="168"/>
                        </w:trPr>
                        <w:tc>
                          <w:tcPr>
                            <w:tcW w:w="5184" w:type="dxa"/>
                            <w:tcBorders>
                              <w:top w:val="nil"/>
                              <w:left w:val="nil"/>
                              <w:bottom w:val="nil"/>
                              <w:right w:val="nil"/>
                            </w:tcBorders>
                            <w:shd w:val="clear" w:color="auto" w:fill="D9D9D9"/>
                          </w:tcPr>
                          <w:p w14:paraId="1BF7F4B1" w14:textId="77777777" w:rsidR="00924659" w:rsidRDefault="00924659">
                            <w:pPr>
                              <w:pStyle w:val="TableParagraph"/>
                              <w:spacing w:before="7"/>
                              <w:ind w:left="21"/>
                              <w:rPr>
                                <w:rFonts w:ascii="Cambria" w:eastAsia="Cambria" w:hAnsi="Cambria" w:cs="Cambria"/>
                                <w:sz w:val="13"/>
                                <w:szCs w:val="13"/>
                              </w:rPr>
                            </w:pPr>
                            <w:r>
                              <w:rPr>
                                <w:rFonts w:ascii="Cambria" w:eastAsia="Cambria" w:hAnsi="Cambria" w:cs="Cambria"/>
                                <w:b/>
                                <w:bCs/>
                                <w:spacing w:val="1"/>
                                <w:sz w:val="13"/>
                                <w:szCs w:val="13"/>
                              </w:rPr>
                              <w:t>C</w:t>
                            </w:r>
                            <w:r>
                              <w:rPr>
                                <w:rFonts w:ascii="Cambria" w:eastAsia="Cambria" w:hAnsi="Cambria" w:cs="Cambria"/>
                                <w:b/>
                                <w:bCs/>
                                <w:sz w:val="13"/>
                                <w:szCs w:val="13"/>
                              </w:rPr>
                              <w:t>l</w:t>
                            </w:r>
                            <w:r>
                              <w:rPr>
                                <w:rFonts w:ascii="Cambria" w:eastAsia="Cambria" w:hAnsi="Cambria" w:cs="Cambria"/>
                                <w:b/>
                                <w:bCs/>
                                <w:spacing w:val="-1"/>
                                <w:sz w:val="13"/>
                                <w:szCs w:val="13"/>
                              </w:rPr>
                              <w:t>osin</w:t>
                            </w:r>
                            <w:r>
                              <w:rPr>
                                <w:rFonts w:ascii="Cambria" w:eastAsia="Cambria" w:hAnsi="Cambria" w:cs="Cambria"/>
                                <w:b/>
                                <w:bCs/>
                                <w:sz w:val="13"/>
                                <w:szCs w:val="13"/>
                              </w:rPr>
                              <w:t>g</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asset</w:t>
                            </w:r>
                            <w:r>
                              <w:rPr>
                                <w:rFonts w:ascii="Cambria" w:eastAsia="Cambria" w:hAnsi="Cambria" w:cs="Cambria"/>
                                <w:b/>
                                <w:bCs/>
                                <w:sz w:val="13"/>
                                <w:szCs w:val="13"/>
                              </w:rPr>
                              <w:t>s</w:t>
                            </w:r>
                            <w:r>
                              <w:rPr>
                                <w:rFonts w:ascii="Cambria" w:eastAsia="Cambria" w:hAnsi="Cambria" w:cs="Cambria"/>
                                <w:b/>
                                <w:bCs/>
                                <w:spacing w:val="2"/>
                                <w:sz w:val="13"/>
                                <w:szCs w:val="13"/>
                              </w:rPr>
                              <w:t xml:space="preserve"> </w:t>
                            </w:r>
                            <w:r>
                              <w:rPr>
                                <w:rFonts w:ascii="Cambria" w:eastAsia="Cambria" w:hAnsi="Cambria" w:cs="Cambria"/>
                                <w:b/>
                                <w:bCs/>
                                <w:sz w:val="13"/>
                                <w:szCs w:val="13"/>
                              </w:rPr>
                              <w:t>l</w:t>
                            </w:r>
                            <w:r>
                              <w:rPr>
                                <w:rFonts w:ascii="Cambria" w:eastAsia="Cambria" w:hAnsi="Cambria" w:cs="Cambria"/>
                                <w:b/>
                                <w:bCs/>
                                <w:spacing w:val="-1"/>
                                <w:sz w:val="13"/>
                                <w:szCs w:val="13"/>
                              </w:rPr>
                              <w:t>es</w:t>
                            </w:r>
                            <w:r>
                              <w:rPr>
                                <w:rFonts w:ascii="Cambria" w:eastAsia="Cambria" w:hAnsi="Cambria" w:cs="Cambria"/>
                                <w:b/>
                                <w:bCs/>
                                <w:sz w:val="13"/>
                                <w:szCs w:val="13"/>
                              </w:rPr>
                              <w:t>s</w:t>
                            </w:r>
                            <w:r>
                              <w:rPr>
                                <w:rFonts w:ascii="Cambria" w:eastAsia="Cambria" w:hAnsi="Cambria" w:cs="Cambria"/>
                                <w:b/>
                                <w:bCs/>
                                <w:spacing w:val="2"/>
                                <w:sz w:val="13"/>
                                <w:szCs w:val="13"/>
                              </w:rPr>
                              <w:t xml:space="preserve"> </w:t>
                            </w:r>
                            <w:r>
                              <w:rPr>
                                <w:rFonts w:ascii="Cambria" w:eastAsia="Cambria" w:hAnsi="Cambria" w:cs="Cambria"/>
                                <w:b/>
                                <w:bCs/>
                                <w:sz w:val="13"/>
                                <w:szCs w:val="13"/>
                              </w:rPr>
                              <w:t>l</w:t>
                            </w:r>
                            <w:r>
                              <w:rPr>
                                <w:rFonts w:ascii="Cambria" w:eastAsia="Cambria" w:hAnsi="Cambria" w:cs="Cambria"/>
                                <w:b/>
                                <w:bCs/>
                                <w:spacing w:val="-1"/>
                                <w:sz w:val="13"/>
                                <w:szCs w:val="13"/>
                              </w:rPr>
                              <w:t>ia</w:t>
                            </w:r>
                            <w:r>
                              <w:rPr>
                                <w:rFonts w:ascii="Cambria" w:eastAsia="Cambria" w:hAnsi="Cambria" w:cs="Cambria"/>
                                <w:b/>
                                <w:bCs/>
                                <w:spacing w:val="1"/>
                                <w:sz w:val="13"/>
                                <w:szCs w:val="13"/>
                              </w:rPr>
                              <w:t>b</w:t>
                            </w:r>
                            <w:r>
                              <w:rPr>
                                <w:rFonts w:ascii="Cambria" w:eastAsia="Cambria" w:hAnsi="Cambria" w:cs="Cambria"/>
                                <w:b/>
                                <w:bCs/>
                                <w:spacing w:val="-1"/>
                                <w:sz w:val="13"/>
                                <w:szCs w:val="13"/>
                              </w:rPr>
                              <w:t>i</w:t>
                            </w:r>
                            <w:r>
                              <w:rPr>
                                <w:rFonts w:ascii="Cambria" w:eastAsia="Cambria" w:hAnsi="Cambria" w:cs="Cambria"/>
                                <w:b/>
                                <w:bCs/>
                                <w:sz w:val="13"/>
                                <w:szCs w:val="13"/>
                              </w:rPr>
                              <w:t>l</w:t>
                            </w:r>
                            <w:r>
                              <w:rPr>
                                <w:rFonts w:ascii="Cambria" w:eastAsia="Cambria" w:hAnsi="Cambria" w:cs="Cambria"/>
                                <w:b/>
                                <w:bCs/>
                                <w:spacing w:val="-1"/>
                                <w:sz w:val="13"/>
                                <w:szCs w:val="13"/>
                              </w:rPr>
                              <w:t>itie</w:t>
                            </w:r>
                            <w:r>
                              <w:rPr>
                                <w:rFonts w:ascii="Cambria" w:eastAsia="Cambria" w:hAnsi="Cambria" w:cs="Cambria"/>
                                <w:b/>
                                <w:bCs/>
                                <w:sz w:val="13"/>
                                <w:szCs w:val="13"/>
                              </w:rPr>
                              <w:t>s</w:t>
                            </w:r>
                            <w:r>
                              <w:rPr>
                                <w:rFonts w:ascii="Cambria" w:eastAsia="Cambria" w:hAnsi="Cambria" w:cs="Cambria"/>
                                <w:b/>
                                <w:bCs/>
                                <w:spacing w:val="2"/>
                                <w:sz w:val="13"/>
                                <w:szCs w:val="13"/>
                              </w:rPr>
                              <w:t xml:space="preserve"> </w:t>
                            </w:r>
                            <w:r>
                              <w:rPr>
                                <w:rFonts w:ascii="Cambria" w:eastAsia="Cambria" w:hAnsi="Cambria" w:cs="Cambria"/>
                                <w:b/>
                                <w:bCs/>
                                <w:spacing w:val="-1"/>
                                <w:sz w:val="13"/>
                                <w:szCs w:val="13"/>
                              </w:rPr>
                              <w:t>a</w:t>
                            </w:r>
                            <w:r>
                              <w:rPr>
                                <w:rFonts w:ascii="Cambria" w:eastAsia="Cambria" w:hAnsi="Cambria" w:cs="Cambria"/>
                                <w:b/>
                                <w:bCs/>
                                <w:sz w:val="13"/>
                                <w:szCs w:val="13"/>
                              </w:rPr>
                              <w:t>s</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a</w:t>
                            </w:r>
                            <w:r>
                              <w:rPr>
                                <w:rFonts w:ascii="Cambria" w:eastAsia="Cambria" w:hAnsi="Cambria" w:cs="Cambria"/>
                                <w:b/>
                                <w:bCs/>
                                <w:sz w:val="13"/>
                                <w:szCs w:val="13"/>
                              </w:rPr>
                              <w:t>t</w:t>
                            </w:r>
                            <w:r>
                              <w:rPr>
                                <w:rFonts w:ascii="Cambria" w:eastAsia="Cambria" w:hAnsi="Cambria" w:cs="Cambria"/>
                                <w:b/>
                                <w:bCs/>
                                <w:spacing w:val="2"/>
                                <w:sz w:val="13"/>
                                <w:szCs w:val="13"/>
                              </w:rPr>
                              <w:t xml:space="preserve"> </w:t>
                            </w:r>
                            <w:r>
                              <w:rPr>
                                <w:rFonts w:ascii="Cambria" w:eastAsia="Cambria" w:hAnsi="Cambria" w:cs="Cambria"/>
                                <w:b/>
                                <w:bCs/>
                                <w:sz w:val="13"/>
                                <w:szCs w:val="13"/>
                              </w:rPr>
                              <w:t>30</w:t>
                            </w:r>
                            <w:r>
                              <w:rPr>
                                <w:rFonts w:ascii="Cambria" w:eastAsia="Cambria" w:hAnsi="Cambria" w:cs="Cambria"/>
                                <w:b/>
                                <w:bCs/>
                                <w:spacing w:val="4"/>
                                <w:sz w:val="13"/>
                                <w:szCs w:val="13"/>
                              </w:rPr>
                              <w:t xml:space="preserve"> </w:t>
                            </w:r>
                            <w:r>
                              <w:rPr>
                                <w:rFonts w:ascii="Cambria" w:eastAsia="Cambria" w:hAnsi="Cambria" w:cs="Cambria"/>
                                <w:b/>
                                <w:bCs/>
                                <w:sz w:val="13"/>
                                <w:szCs w:val="13"/>
                              </w:rPr>
                              <w:t>Ju</w:t>
                            </w:r>
                            <w:r>
                              <w:rPr>
                                <w:rFonts w:ascii="Cambria" w:eastAsia="Cambria" w:hAnsi="Cambria" w:cs="Cambria"/>
                                <w:b/>
                                <w:bCs/>
                                <w:spacing w:val="-1"/>
                                <w:sz w:val="13"/>
                                <w:szCs w:val="13"/>
                              </w:rPr>
                              <w:t>ne</w:t>
                            </w:r>
                          </w:p>
                        </w:tc>
                        <w:tc>
                          <w:tcPr>
                            <w:tcW w:w="1462" w:type="dxa"/>
                            <w:tcBorders>
                              <w:top w:val="nil"/>
                              <w:left w:val="nil"/>
                              <w:bottom w:val="nil"/>
                              <w:right w:val="nil"/>
                            </w:tcBorders>
                            <w:shd w:val="clear" w:color="auto" w:fill="D9D9D9"/>
                          </w:tcPr>
                          <w:p w14:paraId="1272F30F" w14:textId="77777777" w:rsidR="00924659" w:rsidRDefault="00924659"/>
                        </w:tc>
                        <w:tc>
                          <w:tcPr>
                            <w:tcW w:w="1358" w:type="dxa"/>
                            <w:tcBorders>
                              <w:top w:val="nil"/>
                              <w:left w:val="nil"/>
                              <w:bottom w:val="nil"/>
                              <w:right w:val="nil"/>
                            </w:tcBorders>
                            <w:shd w:val="clear" w:color="auto" w:fill="D9D9D9"/>
                          </w:tcPr>
                          <w:p w14:paraId="5EE3483C" w14:textId="77777777" w:rsidR="00924659" w:rsidRDefault="00924659">
                            <w:pPr>
                              <w:pStyle w:val="TableParagraph"/>
                              <w:tabs>
                                <w:tab w:val="left" w:pos="782"/>
                              </w:tabs>
                              <w:spacing w:before="7"/>
                              <w:ind w:left="62"/>
                              <w:rPr>
                                <w:rFonts w:ascii="Cambria" w:eastAsia="Cambria" w:hAnsi="Cambria" w:cs="Cambria"/>
                                <w:sz w:val="13"/>
                                <w:szCs w:val="13"/>
                              </w:rPr>
                            </w:pPr>
                            <w:r>
                              <w:rPr>
                                <w:rFonts w:ascii="Cambria" w:eastAsia="Cambria" w:hAnsi="Cambria" w:cs="Cambria"/>
                                <w:b/>
                                <w:bCs/>
                                <w:w w:val="461"/>
                                <w:sz w:val="13"/>
                                <w:szCs w:val="13"/>
                                <w:u w:val="single" w:color="000000"/>
                              </w:rPr>
                              <w:t xml:space="preserve"> </w:t>
                            </w:r>
                            <w:r>
                              <w:rPr>
                                <w:rFonts w:ascii="Cambria" w:eastAsia="Cambria" w:hAnsi="Cambria" w:cs="Cambria"/>
                                <w:b/>
                                <w:bCs/>
                                <w:sz w:val="13"/>
                                <w:szCs w:val="13"/>
                                <w:u w:val="single" w:color="000000"/>
                              </w:rPr>
                              <w:tab/>
                              <w:t>3,982</w:t>
                            </w:r>
                          </w:p>
                        </w:tc>
                        <w:tc>
                          <w:tcPr>
                            <w:tcW w:w="1022" w:type="dxa"/>
                            <w:tcBorders>
                              <w:top w:val="single" w:sz="6" w:space="0" w:color="000000"/>
                              <w:left w:val="nil"/>
                              <w:bottom w:val="single" w:sz="6" w:space="0" w:color="000000"/>
                              <w:right w:val="nil"/>
                            </w:tcBorders>
                            <w:shd w:val="clear" w:color="auto" w:fill="D9D9D9"/>
                          </w:tcPr>
                          <w:p w14:paraId="50571211" w14:textId="77777777" w:rsidR="00924659" w:rsidRDefault="00924659">
                            <w:pPr>
                              <w:pStyle w:val="TableParagraph"/>
                              <w:ind w:left="653"/>
                              <w:rPr>
                                <w:rFonts w:ascii="Cambria" w:eastAsia="Cambria" w:hAnsi="Cambria" w:cs="Cambria"/>
                                <w:sz w:val="13"/>
                                <w:szCs w:val="13"/>
                              </w:rPr>
                            </w:pPr>
                            <w:r>
                              <w:rPr>
                                <w:rFonts w:ascii="Cambria" w:eastAsia="Cambria" w:hAnsi="Cambria" w:cs="Cambria"/>
                                <w:spacing w:val="-2"/>
                                <w:sz w:val="13"/>
                                <w:szCs w:val="13"/>
                              </w:rPr>
                              <w:t>3,880</w:t>
                            </w:r>
                          </w:p>
                        </w:tc>
                      </w:tr>
                      <w:tr w:rsidR="00924659" w14:paraId="57869DDC" w14:textId="77777777">
                        <w:trPr>
                          <w:trHeight w:hRule="exact" w:val="504"/>
                        </w:trPr>
                        <w:tc>
                          <w:tcPr>
                            <w:tcW w:w="5184" w:type="dxa"/>
                            <w:tcBorders>
                              <w:top w:val="nil"/>
                              <w:left w:val="nil"/>
                              <w:bottom w:val="single" w:sz="6" w:space="0" w:color="00B050"/>
                              <w:right w:val="nil"/>
                            </w:tcBorders>
                            <w:shd w:val="clear" w:color="auto" w:fill="D9D9D9"/>
                          </w:tcPr>
                          <w:p w14:paraId="06255BF6" w14:textId="77777777" w:rsidR="00924659" w:rsidRDefault="00924659">
                            <w:pPr>
                              <w:pStyle w:val="TableParagraph"/>
                              <w:spacing w:before="5" w:line="180" w:lineRule="exact"/>
                              <w:rPr>
                                <w:sz w:val="18"/>
                                <w:szCs w:val="18"/>
                              </w:rPr>
                            </w:pPr>
                          </w:p>
                          <w:p w14:paraId="6245A3AA" w14:textId="77777777" w:rsidR="00924659" w:rsidRDefault="00924659">
                            <w:pPr>
                              <w:pStyle w:val="TableParagraph"/>
                              <w:ind w:left="16"/>
                              <w:rPr>
                                <w:rFonts w:ascii="Cambria" w:eastAsia="Cambria" w:hAnsi="Cambria" w:cs="Cambria"/>
                                <w:sz w:val="12"/>
                                <w:szCs w:val="12"/>
                              </w:rPr>
                            </w:pPr>
                            <w:r>
                              <w:rPr>
                                <w:rFonts w:ascii="Cambria" w:eastAsia="Cambria" w:hAnsi="Cambria" w:cs="Cambria"/>
                                <w:sz w:val="12"/>
                                <w:szCs w:val="12"/>
                              </w:rPr>
                              <w:t>T</w:t>
                            </w:r>
                            <w:r>
                              <w:rPr>
                                <w:rFonts w:ascii="Cambria" w:eastAsia="Cambria" w:hAnsi="Cambria" w:cs="Cambria"/>
                                <w:spacing w:val="1"/>
                                <w:sz w:val="12"/>
                                <w:szCs w:val="12"/>
                              </w:rPr>
                              <w:t>h</w:t>
                            </w:r>
                            <w:r>
                              <w:rPr>
                                <w:rFonts w:ascii="Cambria" w:eastAsia="Cambria" w:hAnsi="Cambria" w:cs="Cambria"/>
                                <w:sz w:val="12"/>
                                <w:szCs w:val="12"/>
                              </w:rPr>
                              <w:t>e</w:t>
                            </w:r>
                            <w:r>
                              <w:rPr>
                                <w:rFonts w:ascii="Cambria" w:eastAsia="Cambria" w:hAnsi="Cambria" w:cs="Cambria"/>
                                <w:spacing w:val="-1"/>
                                <w:sz w:val="12"/>
                                <w:szCs w:val="12"/>
                              </w:rPr>
                              <w:t xml:space="preserve"> ab</w:t>
                            </w:r>
                            <w:r>
                              <w:rPr>
                                <w:rFonts w:ascii="Cambria" w:eastAsia="Cambria" w:hAnsi="Cambria" w:cs="Cambria"/>
                                <w:spacing w:val="1"/>
                                <w:sz w:val="12"/>
                                <w:szCs w:val="12"/>
                              </w:rPr>
                              <w:t>o</w:t>
                            </w:r>
                            <w:r>
                              <w:rPr>
                                <w:rFonts w:ascii="Cambria" w:eastAsia="Cambria" w:hAnsi="Cambria" w:cs="Cambria"/>
                                <w:spacing w:val="-1"/>
                                <w:sz w:val="12"/>
                                <w:szCs w:val="12"/>
                              </w:rPr>
                              <w:t>v</w:t>
                            </w:r>
                            <w:r>
                              <w:rPr>
                                <w:rFonts w:ascii="Cambria" w:eastAsia="Cambria" w:hAnsi="Cambria" w:cs="Cambria"/>
                                <w:sz w:val="12"/>
                                <w:szCs w:val="12"/>
                              </w:rPr>
                              <w:t>e</w:t>
                            </w:r>
                            <w:r>
                              <w:rPr>
                                <w:rFonts w:ascii="Cambria" w:eastAsia="Cambria" w:hAnsi="Cambria" w:cs="Cambria"/>
                                <w:spacing w:val="-1"/>
                                <w:sz w:val="12"/>
                                <w:szCs w:val="12"/>
                              </w:rPr>
                              <w:t xml:space="preserve"> </w:t>
                            </w:r>
                            <w:r>
                              <w:rPr>
                                <w:rFonts w:ascii="Cambria" w:eastAsia="Cambria" w:hAnsi="Cambria" w:cs="Cambria"/>
                                <w:spacing w:val="-2"/>
                                <w:sz w:val="12"/>
                                <w:szCs w:val="12"/>
                              </w:rPr>
                              <w:t>s</w:t>
                            </w:r>
                            <w:r>
                              <w:rPr>
                                <w:rFonts w:ascii="Cambria" w:eastAsia="Cambria" w:hAnsi="Cambria" w:cs="Cambria"/>
                                <w:spacing w:val="-1"/>
                                <w:sz w:val="12"/>
                                <w:szCs w:val="12"/>
                              </w:rPr>
                              <w:t>c</w:t>
                            </w:r>
                            <w:r>
                              <w:rPr>
                                <w:rFonts w:ascii="Cambria" w:eastAsia="Cambria" w:hAnsi="Cambria" w:cs="Cambria"/>
                                <w:spacing w:val="1"/>
                                <w:sz w:val="12"/>
                                <w:szCs w:val="12"/>
                              </w:rPr>
                              <w:t>h</w:t>
                            </w:r>
                            <w:r>
                              <w:rPr>
                                <w:rFonts w:ascii="Cambria" w:eastAsia="Cambria" w:hAnsi="Cambria" w:cs="Cambria"/>
                                <w:spacing w:val="-1"/>
                                <w:sz w:val="12"/>
                                <w:szCs w:val="12"/>
                              </w:rPr>
                              <w:t>e</w:t>
                            </w:r>
                            <w:r>
                              <w:rPr>
                                <w:rFonts w:ascii="Cambria" w:eastAsia="Cambria" w:hAnsi="Cambria" w:cs="Cambria"/>
                                <w:sz w:val="12"/>
                                <w:szCs w:val="12"/>
                              </w:rPr>
                              <w:t>du</w:t>
                            </w:r>
                            <w:r>
                              <w:rPr>
                                <w:rFonts w:ascii="Cambria" w:eastAsia="Cambria" w:hAnsi="Cambria" w:cs="Cambria"/>
                                <w:spacing w:val="1"/>
                                <w:sz w:val="12"/>
                                <w:szCs w:val="12"/>
                              </w:rPr>
                              <w:t>l</w:t>
                            </w:r>
                            <w:r>
                              <w:rPr>
                                <w:rFonts w:ascii="Cambria" w:eastAsia="Cambria" w:hAnsi="Cambria" w:cs="Cambria"/>
                                <w:sz w:val="12"/>
                                <w:szCs w:val="12"/>
                              </w:rPr>
                              <w:t>e</w:t>
                            </w:r>
                            <w:r>
                              <w:rPr>
                                <w:rFonts w:ascii="Cambria" w:eastAsia="Cambria" w:hAnsi="Cambria" w:cs="Cambria"/>
                                <w:spacing w:val="-1"/>
                                <w:sz w:val="12"/>
                                <w:szCs w:val="12"/>
                              </w:rPr>
                              <w:t xml:space="preserve"> </w:t>
                            </w:r>
                            <w:r>
                              <w:rPr>
                                <w:rFonts w:ascii="Cambria" w:eastAsia="Cambria" w:hAnsi="Cambria" w:cs="Cambria"/>
                                <w:spacing w:val="-2"/>
                                <w:sz w:val="12"/>
                                <w:szCs w:val="12"/>
                              </w:rPr>
                              <w:t>s</w:t>
                            </w:r>
                            <w:r>
                              <w:rPr>
                                <w:rFonts w:ascii="Cambria" w:eastAsia="Cambria" w:hAnsi="Cambria" w:cs="Cambria"/>
                                <w:spacing w:val="1"/>
                                <w:sz w:val="12"/>
                                <w:szCs w:val="12"/>
                              </w:rPr>
                              <w:t>ho</w:t>
                            </w:r>
                            <w:r>
                              <w:rPr>
                                <w:rFonts w:ascii="Cambria" w:eastAsia="Cambria" w:hAnsi="Cambria" w:cs="Cambria"/>
                                <w:sz w:val="12"/>
                                <w:szCs w:val="12"/>
                              </w:rPr>
                              <w:t>u</w:t>
                            </w:r>
                            <w:r>
                              <w:rPr>
                                <w:rFonts w:ascii="Cambria" w:eastAsia="Cambria" w:hAnsi="Cambria" w:cs="Cambria"/>
                                <w:spacing w:val="1"/>
                                <w:sz w:val="12"/>
                                <w:szCs w:val="12"/>
                              </w:rPr>
                              <w:t>l</w:t>
                            </w:r>
                            <w:r>
                              <w:rPr>
                                <w:rFonts w:ascii="Cambria" w:eastAsia="Cambria" w:hAnsi="Cambria" w:cs="Cambria"/>
                                <w:sz w:val="12"/>
                                <w:szCs w:val="12"/>
                              </w:rPr>
                              <w:t xml:space="preserve">d </w:t>
                            </w:r>
                            <w:r>
                              <w:rPr>
                                <w:rFonts w:ascii="Cambria" w:eastAsia="Cambria" w:hAnsi="Cambria" w:cs="Cambria"/>
                                <w:spacing w:val="-1"/>
                                <w:sz w:val="12"/>
                                <w:szCs w:val="12"/>
                              </w:rPr>
                              <w:t>b</w:t>
                            </w:r>
                            <w:r>
                              <w:rPr>
                                <w:rFonts w:ascii="Cambria" w:eastAsia="Cambria" w:hAnsi="Cambria" w:cs="Cambria"/>
                                <w:sz w:val="12"/>
                                <w:szCs w:val="12"/>
                              </w:rPr>
                              <w:t>e</w:t>
                            </w:r>
                            <w:r>
                              <w:rPr>
                                <w:rFonts w:ascii="Cambria" w:eastAsia="Cambria" w:hAnsi="Cambria" w:cs="Cambria"/>
                                <w:spacing w:val="-1"/>
                                <w:sz w:val="12"/>
                                <w:szCs w:val="12"/>
                              </w:rPr>
                              <w:t xml:space="preserve"> </w:t>
                            </w:r>
                            <w:r>
                              <w:rPr>
                                <w:rFonts w:ascii="Cambria" w:eastAsia="Cambria" w:hAnsi="Cambria" w:cs="Cambria"/>
                                <w:sz w:val="12"/>
                                <w:szCs w:val="12"/>
                              </w:rPr>
                              <w:t>r</w:t>
                            </w:r>
                            <w:r>
                              <w:rPr>
                                <w:rFonts w:ascii="Cambria" w:eastAsia="Cambria" w:hAnsi="Cambria" w:cs="Cambria"/>
                                <w:spacing w:val="-1"/>
                                <w:sz w:val="12"/>
                                <w:szCs w:val="12"/>
                              </w:rPr>
                              <w:t>ea</w:t>
                            </w:r>
                            <w:r>
                              <w:rPr>
                                <w:rFonts w:ascii="Cambria" w:eastAsia="Cambria" w:hAnsi="Cambria" w:cs="Cambria"/>
                                <w:sz w:val="12"/>
                                <w:szCs w:val="12"/>
                              </w:rPr>
                              <w:t>d in c</w:t>
                            </w:r>
                            <w:r>
                              <w:rPr>
                                <w:rFonts w:ascii="Cambria" w:eastAsia="Cambria" w:hAnsi="Cambria" w:cs="Cambria"/>
                                <w:spacing w:val="1"/>
                                <w:sz w:val="12"/>
                                <w:szCs w:val="12"/>
                              </w:rPr>
                              <w:t>o</w:t>
                            </w:r>
                            <w:r>
                              <w:rPr>
                                <w:rFonts w:ascii="Cambria" w:eastAsia="Cambria" w:hAnsi="Cambria" w:cs="Cambria"/>
                                <w:sz w:val="12"/>
                                <w:szCs w:val="12"/>
                              </w:rPr>
                              <w:t>n</w:t>
                            </w:r>
                            <w:r>
                              <w:rPr>
                                <w:rFonts w:ascii="Cambria" w:eastAsia="Cambria" w:hAnsi="Cambria" w:cs="Cambria"/>
                                <w:spacing w:val="-1"/>
                                <w:sz w:val="12"/>
                                <w:szCs w:val="12"/>
                              </w:rPr>
                              <w:t>j</w:t>
                            </w:r>
                            <w:r>
                              <w:rPr>
                                <w:rFonts w:ascii="Cambria" w:eastAsia="Cambria" w:hAnsi="Cambria" w:cs="Cambria"/>
                                <w:sz w:val="12"/>
                                <w:szCs w:val="12"/>
                              </w:rPr>
                              <w:t>uncti</w:t>
                            </w:r>
                            <w:r>
                              <w:rPr>
                                <w:rFonts w:ascii="Cambria" w:eastAsia="Cambria" w:hAnsi="Cambria" w:cs="Cambria"/>
                                <w:spacing w:val="1"/>
                                <w:sz w:val="12"/>
                                <w:szCs w:val="12"/>
                              </w:rPr>
                              <w:t>o</w:t>
                            </w:r>
                            <w:r>
                              <w:rPr>
                                <w:rFonts w:ascii="Cambria" w:eastAsia="Cambria" w:hAnsi="Cambria" w:cs="Cambria"/>
                                <w:sz w:val="12"/>
                                <w:szCs w:val="12"/>
                              </w:rPr>
                              <w:t>n with t</w:t>
                            </w:r>
                            <w:r>
                              <w:rPr>
                                <w:rFonts w:ascii="Cambria" w:eastAsia="Cambria" w:hAnsi="Cambria" w:cs="Cambria"/>
                                <w:spacing w:val="1"/>
                                <w:sz w:val="12"/>
                                <w:szCs w:val="12"/>
                              </w:rPr>
                              <w:t>h</w:t>
                            </w:r>
                            <w:r>
                              <w:rPr>
                                <w:rFonts w:ascii="Cambria" w:eastAsia="Cambria" w:hAnsi="Cambria" w:cs="Cambria"/>
                                <w:sz w:val="12"/>
                                <w:szCs w:val="12"/>
                              </w:rPr>
                              <w:t>e</w:t>
                            </w:r>
                            <w:r>
                              <w:rPr>
                                <w:rFonts w:ascii="Cambria" w:eastAsia="Cambria" w:hAnsi="Cambria" w:cs="Cambria"/>
                                <w:spacing w:val="-1"/>
                                <w:sz w:val="12"/>
                                <w:szCs w:val="12"/>
                              </w:rPr>
                              <w:t xml:space="preserve"> a</w:t>
                            </w:r>
                            <w:r>
                              <w:rPr>
                                <w:rFonts w:ascii="Cambria" w:eastAsia="Cambria" w:hAnsi="Cambria" w:cs="Cambria"/>
                                <w:sz w:val="12"/>
                                <w:szCs w:val="12"/>
                              </w:rPr>
                              <w:t>cc</w:t>
                            </w:r>
                            <w:r>
                              <w:rPr>
                                <w:rFonts w:ascii="Cambria" w:eastAsia="Cambria" w:hAnsi="Cambria" w:cs="Cambria"/>
                                <w:spacing w:val="1"/>
                                <w:sz w:val="12"/>
                                <w:szCs w:val="12"/>
                              </w:rPr>
                              <w:t>om</w:t>
                            </w:r>
                            <w:r>
                              <w:rPr>
                                <w:rFonts w:ascii="Cambria" w:eastAsia="Cambria" w:hAnsi="Cambria" w:cs="Cambria"/>
                                <w:sz w:val="12"/>
                                <w:szCs w:val="12"/>
                              </w:rPr>
                              <w:t>p</w:t>
                            </w:r>
                            <w:r>
                              <w:rPr>
                                <w:rFonts w:ascii="Cambria" w:eastAsia="Cambria" w:hAnsi="Cambria" w:cs="Cambria"/>
                                <w:spacing w:val="-1"/>
                                <w:sz w:val="12"/>
                                <w:szCs w:val="12"/>
                              </w:rPr>
                              <w:t>a</w:t>
                            </w:r>
                            <w:r>
                              <w:rPr>
                                <w:rFonts w:ascii="Cambria" w:eastAsia="Cambria" w:hAnsi="Cambria" w:cs="Cambria"/>
                                <w:sz w:val="12"/>
                                <w:szCs w:val="12"/>
                              </w:rPr>
                              <w:t>n</w:t>
                            </w:r>
                            <w:r>
                              <w:rPr>
                                <w:rFonts w:ascii="Cambria" w:eastAsia="Cambria" w:hAnsi="Cambria" w:cs="Cambria"/>
                                <w:spacing w:val="-1"/>
                                <w:sz w:val="12"/>
                                <w:szCs w:val="12"/>
                              </w:rPr>
                              <w:t>y</w:t>
                            </w:r>
                            <w:r>
                              <w:rPr>
                                <w:rFonts w:ascii="Cambria" w:eastAsia="Cambria" w:hAnsi="Cambria" w:cs="Cambria"/>
                                <w:sz w:val="12"/>
                                <w:szCs w:val="12"/>
                              </w:rPr>
                              <w:t>ing n</w:t>
                            </w:r>
                            <w:r>
                              <w:rPr>
                                <w:rFonts w:ascii="Cambria" w:eastAsia="Cambria" w:hAnsi="Cambria" w:cs="Cambria"/>
                                <w:spacing w:val="1"/>
                                <w:sz w:val="12"/>
                                <w:szCs w:val="12"/>
                              </w:rPr>
                              <w:t>o</w:t>
                            </w:r>
                            <w:r>
                              <w:rPr>
                                <w:rFonts w:ascii="Cambria" w:eastAsia="Cambria" w:hAnsi="Cambria" w:cs="Cambria"/>
                                <w:sz w:val="12"/>
                                <w:szCs w:val="12"/>
                              </w:rPr>
                              <w:t>t</w:t>
                            </w:r>
                            <w:r>
                              <w:rPr>
                                <w:rFonts w:ascii="Cambria" w:eastAsia="Cambria" w:hAnsi="Cambria" w:cs="Cambria"/>
                                <w:spacing w:val="-1"/>
                                <w:sz w:val="12"/>
                                <w:szCs w:val="12"/>
                              </w:rPr>
                              <w:t>e</w:t>
                            </w:r>
                            <w:r>
                              <w:rPr>
                                <w:rFonts w:ascii="Cambria" w:eastAsia="Cambria" w:hAnsi="Cambria" w:cs="Cambria"/>
                                <w:spacing w:val="-2"/>
                                <w:sz w:val="12"/>
                                <w:szCs w:val="12"/>
                              </w:rPr>
                              <w:t>s</w:t>
                            </w:r>
                            <w:r>
                              <w:rPr>
                                <w:rFonts w:ascii="Cambria" w:eastAsia="Cambria" w:hAnsi="Cambria" w:cs="Cambria"/>
                                <w:sz w:val="12"/>
                                <w:szCs w:val="12"/>
                              </w:rPr>
                              <w:t>.</w:t>
                            </w:r>
                          </w:p>
                        </w:tc>
                        <w:tc>
                          <w:tcPr>
                            <w:tcW w:w="1462" w:type="dxa"/>
                            <w:tcBorders>
                              <w:top w:val="nil"/>
                              <w:left w:val="nil"/>
                              <w:bottom w:val="single" w:sz="6" w:space="0" w:color="00B050"/>
                              <w:right w:val="nil"/>
                            </w:tcBorders>
                            <w:shd w:val="clear" w:color="auto" w:fill="D9D9D9"/>
                          </w:tcPr>
                          <w:p w14:paraId="24A48C8C" w14:textId="77777777" w:rsidR="00924659" w:rsidRDefault="00924659"/>
                        </w:tc>
                        <w:tc>
                          <w:tcPr>
                            <w:tcW w:w="1358" w:type="dxa"/>
                            <w:tcBorders>
                              <w:top w:val="nil"/>
                              <w:left w:val="nil"/>
                              <w:bottom w:val="single" w:sz="6" w:space="0" w:color="00B050"/>
                              <w:right w:val="nil"/>
                            </w:tcBorders>
                            <w:shd w:val="clear" w:color="auto" w:fill="D9D9D9"/>
                          </w:tcPr>
                          <w:p w14:paraId="57B09DE4" w14:textId="77777777" w:rsidR="00924659" w:rsidRDefault="00924659"/>
                        </w:tc>
                        <w:tc>
                          <w:tcPr>
                            <w:tcW w:w="1022" w:type="dxa"/>
                            <w:tcBorders>
                              <w:top w:val="single" w:sz="6" w:space="0" w:color="000000"/>
                              <w:left w:val="nil"/>
                              <w:bottom w:val="single" w:sz="6" w:space="0" w:color="00B050"/>
                              <w:right w:val="nil"/>
                            </w:tcBorders>
                            <w:shd w:val="clear" w:color="auto" w:fill="D9D9D9"/>
                          </w:tcPr>
                          <w:p w14:paraId="2DA61529" w14:textId="77777777" w:rsidR="00924659" w:rsidRDefault="00924659"/>
                        </w:tc>
                      </w:tr>
                      <w:tr w:rsidR="00924659" w14:paraId="61669DBE" w14:textId="77777777">
                        <w:trPr>
                          <w:trHeight w:hRule="exact" w:val="1123"/>
                        </w:trPr>
                        <w:tc>
                          <w:tcPr>
                            <w:tcW w:w="9026" w:type="dxa"/>
                            <w:gridSpan w:val="4"/>
                            <w:tcBorders>
                              <w:top w:val="single" w:sz="6" w:space="0" w:color="00B050"/>
                              <w:left w:val="single" w:sz="6" w:space="0" w:color="00B050"/>
                              <w:bottom w:val="single" w:sz="6" w:space="0" w:color="00B050"/>
                              <w:right w:val="single" w:sz="6" w:space="0" w:color="00B050"/>
                            </w:tcBorders>
                            <w:shd w:val="clear" w:color="auto" w:fill="C5D9F1"/>
                          </w:tcPr>
                          <w:p w14:paraId="6262E433" w14:textId="77777777" w:rsidR="00924659" w:rsidRDefault="00924659">
                            <w:pPr>
                              <w:pStyle w:val="TableParagraph"/>
                              <w:spacing w:before="19"/>
                              <w:ind w:left="14"/>
                              <w:rPr>
                                <w:rFonts w:ascii="Cambria" w:eastAsia="Cambria" w:hAnsi="Cambria" w:cs="Cambria"/>
                                <w:sz w:val="13"/>
                                <w:szCs w:val="13"/>
                              </w:rPr>
                            </w:pPr>
                            <w:r>
                              <w:rPr>
                                <w:rFonts w:ascii="Cambria" w:eastAsia="Cambria" w:hAnsi="Cambria" w:cs="Cambria"/>
                                <w:b/>
                                <w:bCs/>
                                <w:sz w:val="13"/>
                                <w:szCs w:val="13"/>
                              </w:rPr>
                              <w:t>Acc</w:t>
                            </w:r>
                            <w:r>
                              <w:rPr>
                                <w:rFonts w:ascii="Cambria" w:eastAsia="Cambria" w:hAnsi="Cambria" w:cs="Cambria"/>
                                <w:b/>
                                <w:bCs/>
                                <w:spacing w:val="-1"/>
                                <w:sz w:val="13"/>
                                <w:szCs w:val="13"/>
                              </w:rPr>
                              <w:t>o</w:t>
                            </w:r>
                            <w:r>
                              <w:rPr>
                                <w:rFonts w:ascii="Cambria" w:eastAsia="Cambria" w:hAnsi="Cambria" w:cs="Cambria"/>
                                <w:b/>
                                <w:bCs/>
                                <w:sz w:val="13"/>
                                <w:szCs w:val="13"/>
                              </w:rPr>
                              <w:t>u</w:t>
                            </w:r>
                            <w:r>
                              <w:rPr>
                                <w:rFonts w:ascii="Cambria" w:eastAsia="Cambria" w:hAnsi="Cambria" w:cs="Cambria"/>
                                <w:b/>
                                <w:bCs/>
                                <w:spacing w:val="-1"/>
                                <w:sz w:val="13"/>
                                <w:szCs w:val="13"/>
                              </w:rPr>
                              <w:t>ntin</w:t>
                            </w:r>
                            <w:r>
                              <w:rPr>
                                <w:rFonts w:ascii="Cambria" w:eastAsia="Cambria" w:hAnsi="Cambria" w:cs="Cambria"/>
                                <w:b/>
                                <w:bCs/>
                                <w:sz w:val="13"/>
                                <w:szCs w:val="13"/>
                              </w:rPr>
                              <w:t>g</w:t>
                            </w:r>
                            <w:r>
                              <w:rPr>
                                <w:rFonts w:ascii="Cambria" w:eastAsia="Cambria" w:hAnsi="Cambria" w:cs="Cambria"/>
                                <w:b/>
                                <w:bCs/>
                                <w:spacing w:val="11"/>
                                <w:sz w:val="13"/>
                                <w:szCs w:val="13"/>
                              </w:rPr>
                              <w:t xml:space="preserve"> </w:t>
                            </w:r>
                            <w:r>
                              <w:rPr>
                                <w:rFonts w:ascii="Cambria" w:eastAsia="Cambria" w:hAnsi="Cambria" w:cs="Cambria"/>
                                <w:b/>
                                <w:bCs/>
                                <w:sz w:val="13"/>
                                <w:szCs w:val="13"/>
                              </w:rPr>
                              <w:t>P</w:t>
                            </w:r>
                            <w:r>
                              <w:rPr>
                                <w:rFonts w:ascii="Cambria" w:eastAsia="Cambria" w:hAnsi="Cambria" w:cs="Cambria"/>
                                <w:b/>
                                <w:bCs/>
                                <w:spacing w:val="-1"/>
                                <w:sz w:val="13"/>
                                <w:szCs w:val="13"/>
                              </w:rPr>
                              <w:t>o</w:t>
                            </w:r>
                            <w:r>
                              <w:rPr>
                                <w:rFonts w:ascii="Cambria" w:eastAsia="Cambria" w:hAnsi="Cambria" w:cs="Cambria"/>
                                <w:b/>
                                <w:bCs/>
                                <w:sz w:val="13"/>
                                <w:szCs w:val="13"/>
                              </w:rPr>
                              <w:t>l</w:t>
                            </w:r>
                            <w:r>
                              <w:rPr>
                                <w:rFonts w:ascii="Cambria" w:eastAsia="Cambria" w:hAnsi="Cambria" w:cs="Cambria"/>
                                <w:b/>
                                <w:bCs/>
                                <w:spacing w:val="-1"/>
                                <w:sz w:val="13"/>
                                <w:szCs w:val="13"/>
                              </w:rPr>
                              <w:t>i</w:t>
                            </w:r>
                            <w:r>
                              <w:rPr>
                                <w:rFonts w:ascii="Cambria" w:eastAsia="Cambria" w:hAnsi="Cambria" w:cs="Cambria"/>
                                <w:b/>
                                <w:bCs/>
                                <w:sz w:val="13"/>
                                <w:szCs w:val="13"/>
                              </w:rPr>
                              <w:t>cy</w:t>
                            </w:r>
                          </w:p>
                          <w:p w14:paraId="06D96C38" w14:textId="77777777" w:rsidR="00924659" w:rsidRDefault="00924659">
                            <w:pPr>
                              <w:pStyle w:val="TableParagraph"/>
                              <w:spacing w:before="34"/>
                              <w:ind w:left="12" w:right="886"/>
                              <w:rPr>
                                <w:rFonts w:ascii="Cambria" w:eastAsia="Cambria" w:hAnsi="Cambria" w:cs="Cambria"/>
                                <w:sz w:val="13"/>
                                <w:szCs w:val="13"/>
                              </w:rPr>
                            </w:pPr>
                            <w:r>
                              <w:rPr>
                                <w:rFonts w:ascii="Cambria" w:eastAsia="Cambria" w:hAnsi="Cambria" w:cs="Cambria"/>
                                <w:i/>
                                <w:spacing w:val="-1"/>
                                <w:sz w:val="13"/>
                                <w:szCs w:val="13"/>
                                <w:u w:val="single" w:color="000000"/>
                              </w:rPr>
                              <w:t>A</w:t>
                            </w:r>
                            <w:r>
                              <w:rPr>
                                <w:rFonts w:ascii="Cambria" w:eastAsia="Cambria" w:hAnsi="Cambria" w:cs="Cambria"/>
                                <w:i/>
                                <w:sz w:val="13"/>
                                <w:szCs w:val="13"/>
                                <w:u w:val="single" w:color="000000"/>
                              </w:rPr>
                              <w:t>dmi</w:t>
                            </w:r>
                            <w:r>
                              <w:rPr>
                                <w:rFonts w:ascii="Cambria" w:eastAsia="Cambria" w:hAnsi="Cambria" w:cs="Cambria"/>
                                <w:i/>
                                <w:spacing w:val="-2"/>
                                <w:sz w:val="13"/>
                                <w:szCs w:val="13"/>
                                <w:u w:val="single" w:color="000000"/>
                              </w:rPr>
                              <w:t>n</w:t>
                            </w:r>
                            <w:r>
                              <w:rPr>
                                <w:rFonts w:ascii="Cambria" w:eastAsia="Cambria" w:hAnsi="Cambria" w:cs="Cambria"/>
                                <w:i/>
                                <w:sz w:val="13"/>
                                <w:szCs w:val="13"/>
                                <w:u w:val="single" w:color="000000"/>
                              </w:rPr>
                              <w:t>iste</w:t>
                            </w:r>
                            <w:r>
                              <w:rPr>
                                <w:rFonts w:ascii="Cambria" w:eastAsia="Cambria" w:hAnsi="Cambria" w:cs="Cambria"/>
                                <w:i/>
                                <w:spacing w:val="-1"/>
                                <w:sz w:val="13"/>
                                <w:szCs w:val="13"/>
                                <w:u w:val="single" w:color="000000"/>
                              </w:rPr>
                              <w:t>r</w:t>
                            </w:r>
                            <w:r>
                              <w:rPr>
                                <w:rFonts w:ascii="Cambria" w:eastAsia="Cambria" w:hAnsi="Cambria" w:cs="Cambria"/>
                                <w:i/>
                                <w:sz w:val="13"/>
                                <w:szCs w:val="13"/>
                                <w:u w:val="single" w:color="000000"/>
                              </w:rPr>
                              <w:t>ed</w:t>
                            </w:r>
                            <w:r>
                              <w:rPr>
                                <w:rFonts w:ascii="Cambria" w:eastAsia="Cambria" w:hAnsi="Cambria" w:cs="Cambria"/>
                                <w:i/>
                                <w:spacing w:val="3"/>
                                <w:sz w:val="13"/>
                                <w:szCs w:val="13"/>
                                <w:u w:val="single" w:color="000000"/>
                              </w:rPr>
                              <w:t xml:space="preserve"> </w:t>
                            </w:r>
                            <w:r>
                              <w:rPr>
                                <w:rFonts w:ascii="Cambria" w:eastAsia="Cambria" w:hAnsi="Cambria" w:cs="Cambria"/>
                                <w:i/>
                                <w:sz w:val="13"/>
                                <w:szCs w:val="13"/>
                                <w:u w:val="single" w:color="000000"/>
                              </w:rPr>
                              <w:t>Cash</w:t>
                            </w:r>
                            <w:r>
                              <w:rPr>
                                <w:rFonts w:ascii="Cambria" w:eastAsia="Cambria" w:hAnsi="Cambria" w:cs="Cambria"/>
                                <w:i/>
                                <w:spacing w:val="3"/>
                                <w:sz w:val="13"/>
                                <w:szCs w:val="13"/>
                                <w:u w:val="single" w:color="000000"/>
                              </w:rPr>
                              <w:t xml:space="preserve"> </w:t>
                            </w:r>
                            <w:r>
                              <w:rPr>
                                <w:rFonts w:ascii="Cambria" w:eastAsia="Cambria" w:hAnsi="Cambria" w:cs="Cambria"/>
                                <w:i/>
                                <w:spacing w:val="1"/>
                                <w:sz w:val="13"/>
                                <w:szCs w:val="13"/>
                                <w:u w:val="single" w:color="000000"/>
                              </w:rPr>
                              <w:t>T</w:t>
                            </w:r>
                            <w:r>
                              <w:rPr>
                                <w:rFonts w:ascii="Cambria" w:eastAsia="Cambria" w:hAnsi="Cambria" w:cs="Cambria"/>
                                <w:i/>
                                <w:spacing w:val="-1"/>
                                <w:sz w:val="13"/>
                                <w:szCs w:val="13"/>
                                <w:u w:val="single" w:color="000000"/>
                              </w:rPr>
                              <w:t>r</w:t>
                            </w:r>
                            <w:r>
                              <w:rPr>
                                <w:rFonts w:ascii="Cambria" w:eastAsia="Cambria" w:hAnsi="Cambria" w:cs="Cambria"/>
                                <w:i/>
                                <w:sz w:val="13"/>
                                <w:szCs w:val="13"/>
                                <w:u w:val="single" w:color="000000"/>
                              </w:rPr>
                              <w:t>a</w:t>
                            </w:r>
                            <w:r>
                              <w:rPr>
                                <w:rFonts w:ascii="Cambria" w:eastAsia="Cambria" w:hAnsi="Cambria" w:cs="Cambria"/>
                                <w:i/>
                                <w:spacing w:val="-2"/>
                                <w:sz w:val="13"/>
                                <w:szCs w:val="13"/>
                                <w:u w:val="single" w:color="000000"/>
                              </w:rPr>
                              <w:t>n</w:t>
                            </w:r>
                            <w:r>
                              <w:rPr>
                                <w:rFonts w:ascii="Cambria" w:eastAsia="Cambria" w:hAnsi="Cambria" w:cs="Cambria"/>
                                <w:i/>
                                <w:sz w:val="13"/>
                                <w:szCs w:val="13"/>
                                <w:u w:val="single" w:color="000000"/>
                              </w:rPr>
                              <w:t>sfe</w:t>
                            </w:r>
                            <w:r>
                              <w:rPr>
                                <w:rFonts w:ascii="Cambria" w:eastAsia="Cambria" w:hAnsi="Cambria" w:cs="Cambria"/>
                                <w:i/>
                                <w:spacing w:val="-2"/>
                                <w:sz w:val="13"/>
                                <w:szCs w:val="13"/>
                                <w:u w:val="single" w:color="000000"/>
                              </w:rPr>
                              <w:t>r</w:t>
                            </w:r>
                            <w:r>
                              <w:rPr>
                                <w:rFonts w:ascii="Cambria" w:eastAsia="Cambria" w:hAnsi="Cambria" w:cs="Cambria"/>
                                <w:i/>
                                <w:sz w:val="13"/>
                                <w:szCs w:val="13"/>
                                <w:u w:val="single" w:color="000000"/>
                              </w:rPr>
                              <w:t>s</w:t>
                            </w:r>
                            <w:r>
                              <w:rPr>
                                <w:rFonts w:ascii="Cambria" w:eastAsia="Cambria" w:hAnsi="Cambria" w:cs="Cambria"/>
                                <w:i/>
                                <w:spacing w:val="3"/>
                                <w:sz w:val="13"/>
                                <w:szCs w:val="13"/>
                                <w:u w:val="single" w:color="000000"/>
                              </w:rPr>
                              <w:t xml:space="preserve"> </w:t>
                            </w:r>
                            <w:r>
                              <w:rPr>
                                <w:rFonts w:ascii="Cambria" w:eastAsia="Cambria" w:hAnsi="Cambria" w:cs="Cambria"/>
                                <w:i/>
                                <w:sz w:val="13"/>
                                <w:szCs w:val="13"/>
                                <w:u w:val="single" w:color="000000"/>
                              </w:rPr>
                              <w:t>to</w:t>
                            </w:r>
                            <w:r>
                              <w:rPr>
                                <w:rFonts w:ascii="Cambria" w:eastAsia="Cambria" w:hAnsi="Cambria" w:cs="Cambria"/>
                                <w:i/>
                                <w:spacing w:val="3"/>
                                <w:sz w:val="13"/>
                                <w:szCs w:val="13"/>
                                <w:u w:val="single" w:color="000000"/>
                              </w:rPr>
                              <w:t xml:space="preserve"> </w:t>
                            </w:r>
                            <w:r>
                              <w:rPr>
                                <w:rFonts w:ascii="Cambria" w:eastAsia="Cambria" w:hAnsi="Cambria" w:cs="Cambria"/>
                                <w:i/>
                                <w:sz w:val="13"/>
                                <w:szCs w:val="13"/>
                                <w:u w:val="single" w:color="000000"/>
                              </w:rPr>
                              <w:t>a</w:t>
                            </w:r>
                            <w:r>
                              <w:rPr>
                                <w:rFonts w:ascii="Cambria" w:eastAsia="Cambria" w:hAnsi="Cambria" w:cs="Cambria"/>
                                <w:i/>
                                <w:spacing w:val="-2"/>
                                <w:sz w:val="13"/>
                                <w:szCs w:val="13"/>
                                <w:u w:val="single" w:color="000000"/>
                              </w:rPr>
                              <w:t>n</w:t>
                            </w:r>
                            <w:r>
                              <w:rPr>
                                <w:rFonts w:ascii="Cambria" w:eastAsia="Cambria" w:hAnsi="Cambria" w:cs="Cambria"/>
                                <w:i/>
                                <w:sz w:val="13"/>
                                <w:szCs w:val="13"/>
                                <w:u w:val="single" w:color="000000"/>
                              </w:rPr>
                              <w:t>d</w:t>
                            </w:r>
                            <w:r>
                              <w:rPr>
                                <w:rFonts w:ascii="Cambria" w:eastAsia="Cambria" w:hAnsi="Cambria" w:cs="Cambria"/>
                                <w:i/>
                                <w:spacing w:val="3"/>
                                <w:sz w:val="13"/>
                                <w:szCs w:val="13"/>
                                <w:u w:val="single" w:color="000000"/>
                              </w:rPr>
                              <w:t xml:space="preserve"> </w:t>
                            </w:r>
                            <w:r>
                              <w:rPr>
                                <w:rFonts w:ascii="Cambria" w:eastAsia="Cambria" w:hAnsi="Cambria" w:cs="Cambria"/>
                                <w:i/>
                                <w:sz w:val="13"/>
                                <w:szCs w:val="13"/>
                                <w:u w:val="single" w:color="000000"/>
                              </w:rPr>
                              <w:t>f</w:t>
                            </w:r>
                            <w:r>
                              <w:rPr>
                                <w:rFonts w:ascii="Cambria" w:eastAsia="Cambria" w:hAnsi="Cambria" w:cs="Cambria"/>
                                <w:i/>
                                <w:spacing w:val="-2"/>
                                <w:sz w:val="13"/>
                                <w:szCs w:val="13"/>
                                <w:u w:val="single" w:color="000000"/>
                              </w:rPr>
                              <w:t>r</w:t>
                            </w:r>
                            <w:r>
                              <w:rPr>
                                <w:rFonts w:ascii="Cambria" w:eastAsia="Cambria" w:hAnsi="Cambria" w:cs="Cambria"/>
                                <w:i/>
                                <w:sz w:val="13"/>
                                <w:szCs w:val="13"/>
                                <w:u w:val="single" w:color="000000"/>
                              </w:rPr>
                              <w:t>om</w:t>
                            </w:r>
                            <w:r>
                              <w:rPr>
                                <w:rFonts w:ascii="Cambria" w:eastAsia="Cambria" w:hAnsi="Cambria" w:cs="Cambria"/>
                                <w:i/>
                                <w:spacing w:val="3"/>
                                <w:sz w:val="13"/>
                                <w:szCs w:val="13"/>
                                <w:u w:val="single" w:color="000000"/>
                              </w:rPr>
                              <w:t xml:space="preserve"> </w:t>
                            </w:r>
                            <w:r>
                              <w:rPr>
                                <w:rFonts w:ascii="Cambria" w:eastAsia="Cambria" w:hAnsi="Cambria" w:cs="Cambria"/>
                                <w:i/>
                                <w:sz w:val="13"/>
                                <w:szCs w:val="13"/>
                                <w:u w:val="single" w:color="000000"/>
                              </w:rPr>
                              <w:t>the</w:t>
                            </w:r>
                            <w:r>
                              <w:rPr>
                                <w:rFonts w:ascii="Cambria" w:eastAsia="Cambria" w:hAnsi="Cambria" w:cs="Cambria"/>
                                <w:i/>
                                <w:spacing w:val="3"/>
                                <w:sz w:val="13"/>
                                <w:szCs w:val="13"/>
                                <w:u w:val="single" w:color="000000"/>
                              </w:rPr>
                              <w:t xml:space="preserve"> </w:t>
                            </w:r>
                            <w:r>
                              <w:rPr>
                                <w:rFonts w:ascii="Cambria" w:eastAsia="Cambria" w:hAnsi="Cambria" w:cs="Cambria"/>
                                <w:i/>
                                <w:sz w:val="13"/>
                                <w:szCs w:val="13"/>
                                <w:u w:val="single" w:color="000000"/>
                              </w:rPr>
                              <w:t>Official</w:t>
                            </w:r>
                            <w:r>
                              <w:rPr>
                                <w:rFonts w:ascii="Cambria" w:eastAsia="Cambria" w:hAnsi="Cambria" w:cs="Cambria"/>
                                <w:i/>
                                <w:spacing w:val="4"/>
                                <w:sz w:val="13"/>
                                <w:szCs w:val="13"/>
                                <w:u w:val="single" w:color="000000"/>
                              </w:rPr>
                              <w:t xml:space="preserve"> </w:t>
                            </w:r>
                            <w:r>
                              <w:rPr>
                                <w:rFonts w:ascii="Cambria" w:eastAsia="Cambria" w:hAnsi="Cambria" w:cs="Cambria"/>
                                <w:i/>
                                <w:spacing w:val="1"/>
                                <w:sz w:val="13"/>
                                <w:szCs w:val="13"/>
                                <w:u w:val="single" w:color="000000"/>
                              </w:rPr>
                              <w:t>P</w:t>
                            </w:r>
                            <w:r>
                              <w:rPr>
                                <w:rFonts w:ascii="Cambria" w:eastAsia="Cambria" w:hAnsi="Cambria" w:cs="Cambria"/>
                                <w:i/>
                                <w:spacing w:val="-2"/>
                                <w:sz w:val="13"/>
                                <w:szCs w:val="13"/>
                                <w:u w:val="single" w:color="000000"/>
                              </w:rPr>
                              <w:t>u</w:t>
                            </w:r>
                            <w:r>
                              <w:rPr>
                                <w:rFonts w:ascii="Cambria" w:eastAsia="Cambria" w:hAnsi="Cambria" w:cs="Cambria"/>
                                <w:i/>
                                <w:sz w:val="13"/>
                                <w:szCs w:val="13"/>
                                <w:u w:val="single" w:color="000000"/>
                              </w:rPr>
                              <w:t>blic</w:t>
                            </w:r>
                            <w:r>
                              <w:rPr>
                                <w:rFonts w:ascii="Cambria" w:eastAsia="Cambria" w:hAnsi="Cambria" w:cs="Cambria"/>
                                <w:i/>
                                <w:spacing w:val="3"/>
                                <w:sz w:val="13"/>
                                <w:szCs w:val="13"/>
                                <w:u w:val="single" w:color="000000"/>
                              </w:rPr>
                              <w:t xml:space="preserve"> </w:t>
                            </w:r>
                            <w:r>
                              <w:rPr>
                                <w:rFonts w:ascii="Cambria" w:eastAsia="Cambria" w:hAnsi="Cambria" w:cs="Cambria"/>
                                <w:i/>
                                <w:spacing w:val="-1"/>
                                <w:sz w:val="13"/>
                                <w:szCs w:val="13"/>
                                <w:u w:val="single" w:color="000000"/>
                              </w:rPr>
                              <w:t>A</w:t>
                            </w:r>
                            <w:r>
                              <w:rPr>
                                <w:rFonts w:ascii="Cambria" w:eastAsia="Cambria" w:hAnsi="Cambria" w:cs="Cambria"/>
                                <w:i/>
                                <w:sz w:val="13"/>
                                <w:szCs w:val="13"/>
                                <w:u w:val="single" w:color="000000"/>
                              </w:rPr>
                              <w:t>cco</w:t>
                            </w:r>
                            <w:r>
                              <w:rPr>
                                <w:rFonts w:ascii="Cambria" w:eastAsia="Cambria" w:hAnsi="Cambria" w:cs="Cambria"/>
                                <w:i/>
                                <w:spacing w:val="-2"/>
                                <w:sz w:val="13"/>
                                <w:szCs w:val="13"/>
                                <w:u w:val="single" w:color="000000"/>
                              </w:rPr>
                              <w:t>un</w:t>
                            </w:r>
                            <w:r>
                              <w:rPr>
                                <w:rFonts w:ascii="Cambria" w:eastAsia="Cambria" w:hAnsi="Cambria" w:cs="Cambria"/>
                                <w:i/>
                                <w:sz w:val="13"/>
                                <w:szCs w:val="13"/>
                                <w:u w:val="single" w:color="000000"/>
                              </w:rPr>
                              <w:t>t</w:t>
                            </w:r>
                          </w:p>
                          <w:p w14:paraId="5E196534" w14:textId="77777777" w:rsidR="00924659" w:rsidRDefault="00924659">
                            <w:pPr>
                              <w:pStyle w:val="TableParagraph"/>
                              <w:spacing w:before="35" w:line="294" w:lineRule="auto"/>
                              <w:ind w:left="12" w:right="532"/>
                              <w:rPr>
                                <w:rFonts w:ascii="Cambria" w:eastAsia="Cambria" w:hAnsi="Cambria" w:cs="Cambria"/>
                                <w:sz w:val="13"/>
                                <w:szCs w:val="13"/>
                              </w:rPr>
                            </w:pPr>
                            <w:r>
                              <w:rPr>
                                <w:rFonts w:ascii="Cambria" w:eastAsia="Cambria" w:hAnsi="Cambria" w:cs="Cambria"/>
                                <w:spacing w:val="-1"/>
                                <w:sz w:val="13"/>
                                <w:szCs w:val="13"/>
                              </w:rPr>
                              <w:t>R</w:t>
                            </w:r>
                            <w:r>
                              <w:rPr>
                                <w:rFonts w:ascii="Cambria" w:eastAsia="Cambria" w:hAnsi="Cambria" w:cs="Cambria"/>
                                <w:sz w:val="13"/>
                                <w:szCs w:val="13"/>
                              </w:rPr>
                              <w:t>even</w:t>
                            </w:r>
                            <w:r>
                              <w:rPr>
                                <w:rFonts w:ascii="Cambria" w:eastAsia="Cambria" w:hAnsi="Cambria" w:cs="Cambria"/>
                                <w:spacing w:val="-1"/>
                                <w:sz w:val="13"/>
                                <w:szCs w:val="13"/>
                              </w:rPr>
                              <w:t>u</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pacing w:val="-1"/>
                                <w:sz w:val="13"/>
                                <w:szCs w:val="13"/>
                              </w:rPr>
                              <w:t>coll</w:t>
                            </w:r>
                            <w:r>
                              <w:rPr>
                                <w:rFonts w:ascii="Cambria" w:eastAsia="Cambria" w:hAnsi="Cambria" w:cs="Cambria"/>
                                <w:sz w:val="13"/>
                                <w:szCs w:val="13"/>
                              </w:rPr>
                              <w:t>e</w:t>
                            </w:r>
                            <w:r>
                              <w:rPr>
                                <w:rFonts w:ascii="Cambria" w:eastAsia="Cambria" w:hAnsi="Cambria" w:cs="Cambria"/>
                                <w:spacing w:val="-1"/>
                                <w:sz w:val="13"/>
                                <w:szCs w:val="13"/>
                              </w:rPr>
                              <w:t>c</w:t>
                            </w:r>
                            <w:r>
                              <w:rPr>
                                <w:rFonts w:ascii="Cambria" w:eastAsia="Cambria" w:hAnsi="Cambria" w:cs="Cambria"/>
                                <w:sz w:val="13"/>
                                <w:szCs w:val="13"/>
                              </w:rPr>
                              <w:t>ted</w:t>
                            </w:r>
                            <w:r>
                              <w:rPr>
                                <w:rFonts w:ascii="Cambria" w:eastAsia="Cambria" w:hAnsi="Cambria" w:cs="Cambria"/>
                                <w:spacing w:val="5"/>
                                <w:sz w:val="13"/>
                                <w:szCs w:val="13"/>
                              </w:rPr>
                              <w:t xml:space="preserve"> </w:t>
                            </w:r>
                            <w:r>
                              <w:rPr>
                                <w:rFonts w:ascii="Cambria" w:eastAsia="Cambria" w:hAnsi="Cambria" w:cs="Cambria"/>
                                <w:spacing w:val="-1"/>
                                <w:sz w:val="13"/>
                                <w:szCs w:val="13"/>
                              </w:rPr>
                              <w:t>b</w:t>
                            </w:r>
                            <w:r>
                              <w:rPr>
                                <w:rFonts w:ascii="Cambria" w:eastAsia="Cambria" w:hAnsi="Cambria" w:cs="Cambria"/>
                                <w:sz w:val="13"/>
                                <w:szCs w:val="13"/>
                              </w:rPr>
                              <w:t>y</w:t>
                            </w:r>
                            <w:r>
                              <w:rPr>
                                <w:rFonts w:ascii="Cambria" w:eastAsia="Cambria" w:hAnsi="Cambria" w:cs="Cambria"/>
                                <w:spacing w:val="4"/>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z w:val="13"/>
                                <w:szCs w:val="13"/>
                              </w:rPr>
                              <w:t>GB</w:t>
                            </w:r>
                            <w:r>
                              <w:rPr>
                                <w:rFonts w:ascii="Cambria" w:eastAsia="Cambria" w:hAnsi="Cambria" w:cs="Cambria"/>
                                <w:spacing w:val="-1"/>
                                <w:sz w:val="13"/>
                                <w:szCs w:val="13"/>
                              </w:rPr>
                              <w:t>RMP</w:t>
                            </w:r>
                            <w:r>
                              <w:rPr>
                                <w:rFonts w:ascii="Cambria" w:eastAsia="Cambria" w:hAnsi="Cambria" w:cs="Cambria"/>
                                <w:sz w:val="13"/>
                                <w:szCs w:val="13"/>
                              </w:rPr>
                              <w:t>A</w:t>
                            </w:r>
                            <w:r>
                              <w:rPr>
                                <w:rFonts w:ascii="Cambria" w:eastAsia="Cambria" w:hAnsi="Cambria" w:cs="Cambria"/>
                                <w:spacing w:val="3"/>
                                <w:sz w:val="13"/>
                                <w:szCs w:val="13"/>
                              </w:rPr>
                              <w:t xml:space="preserve"> </w:t>
                            </w:r>
                            <w:r>
                              <w:rPr>
                                <w:rFonts w:ascii="Cambria" w:eastAsia="Cambria" w:hAnsi="Cambria" w:cs="Cambria"/>
                                <w:sz w:val="13"/>
                                <w:szCs w:val="13"/>
                              </w:rPr>
                              <w:t>f</w:t>
                            </w:r>
                            <w:r>
                              <w:rPr>
                                <w:rFonts w:ascii="Cambria" w:eastAsia="Cambria" w:hAnsi="Cambria" w:cs="Cambria"/>
                                <w:spacing w:val="-1"/>
                                <w:sz w:val="13"/>
                                <w:szCs w:val="13"/>
                              </w:rPr>
                              <w:t>o</w:t>
                            </w:r>
                            <w:r>
                              <w:rPr>
                                <w:rFonts w:ascii="Cambria" w:eastAsia="Cambria" w:hAnsi="Cambria" w:cs="Cambria"/>
                                <w:sz w:val="13"/>
                                <w:szCs w:val="13"/>
                              </w:rPr>
                              <w:t>r</w:t>
                            </w:r>
                            <w:r>
                              <w:rPr>
                                <w:rFonts w:ascii="Cambria" w:eastAsia="Cambria" w:hAnsi="Cambria" w:cs="Cambria"/>
                                <w:spacing w:val="3"/>
                                <w:sz w:val="13"/>
                                <w:szCs w:val="13"/>
                              </w:rPr>
                              <w:t xml:space="preserve"> </w:t>
                            </w:r>
                            <w:r>
                              <w:rPr>
                                <w:rFonts w:ascii="Cambria" w:eastAsia="Cambria" w:hAnsi="Cambria" w:cs="Cambria"/>
                                <w:spacing w:val="-1"/>
                                <w:sz w:val="13"/>
                                <w:szCs w:val="13"/>
                              </w:rPr>
                              <w:t>u</w:t>
                            </w:r>
                            <w:r>
                              <w:rPr>
                                <w:rFonts w:ascii="Cambria" w:eastAsia="Cambria" w:hAnsi="Cambria" w:cs="Cambria"/>
                                <w:sz w:val="13"/>
                                <w:szCs w:val="13"/>
                              </w:rPr>
                              <w:t>se</w:t>
                            </w:r>
                            <w:r>
                              <w:rPr>
                                <w:rFonts w:ascii="Cambria" w:eastAsia="Cambria" w:hAnsi="Cambria" w:cs="Cambria"/>
                                <w:spacing w:val="4"/>
                                <w:sz w:val="13"/>
                                <w:szCs w:val="13"/>
                              </w:rPr>
                              <w:t xml:space="preserve"> </w:t>
                            </w:r>
                            <w:r>
                              <w:rPr>
                                <w:rFonts w:ascii="Cambria" w:eastAsia="Cambria" w:hAnsi="Cambria" w:cs="Cambria"/>
                                <w:spacing w:val="-1"/>
                                <w:sz w:val="13"/>
                                <w:szCs w:val="13"/>
                              </w:rPr>
                              <w:t>b</w:t>
                            </w:r>
                            <w:r>
                              <w:rPr>
                                <w:rFonts w:ascii="Cambria" w:eastAsia="Cambria" w:hAnsi="Cambria" w:cs="Cambria"/>
                                <w:sz w:val="13"/>
                                <w:szCs w:val="13"/>
                              </w:rPr>
                              <w:t>y</w:t>
                            </w:r>
                            <w:r>
                              <w:rPr>
                                <w:rFonts w:ascii="Cambria" w:eastAsia="Cambria" w:hAnsi="Cambria" w:cs="Cambria"/>
                                <w:spacing w:val="4"/>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z w:val="13"/>
                                <w:szCs w:val="13"/>
                              </w:rPr>
                              <w:t>G</w:t>
                            </w:r>
                            <w:r>
                              <w:rPr>
                                <w:rFonts w:ascii="Cambria" w:eastAsia="Cambria" w:hAnsi="Cambria" w:cs="Cambria"/>
                                <w:spacing w:val="-1"/>
                                <w:sz w:val="13"/>
                                <w:szCs w:val="13"/>
                              </w:rPr>
                              <w:t>o</w:t>
                            </w:r>
                            <w:r>
                              <w:rPr>
                                <w:rFonts w:ascii="Cambria" w:eastAsia="Cambria" w:hAnsi="Cambria" w:cs="Cambria"/>
                                <w:sz w:val="13"/>
                                <w:szCs w:val="13"/>
                              </w:rPr>
                              <w:t>vernment</w:t>
                            </w:r>
                            <w:r>
                              <w:rPr>
                                <w:rFonts w:ascii="Cambria" w:eastAsia="Cambria" w:hAnsi="Cambria" w:cs="Cambria"/>
                                <w:spacing w:val="5"/>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s</w:t>
                            </w:r>
                            <w:r>
                              <w:rPr>
                                <w:rFonts w:ascii="Cambria" w:eastAsia="Cambria" w:hAnsi="Cambria" w:cs="Cambria"/>
                                <w:spacing w:val="5"/>
                                <w:sz w:val="13"/>
                                <w:szCs w:val="13"/>
                              </w:rPr>
                              <w:t xml:space="preserve"> </w:t>
                            </w:r>
                            <w:r>
                              <w:rPr>
                                <w:rFonts w:ascii="Cambria" w:eastAsia="Cambria" w:hAnsi="Cambria" w:cs="Cambria"/>
                                <w:spacing w:val="-1"/>
                                <w:sz w:val="13"/>
                                <w:szCs w:val="13"/>
                              </w:rPr>
                              <w:t>a</w:t>
                            </w:r>
                            <w:r>
                              <w:rPr>
                                <w:rFonts w:ascii="Cambria" w:eastAsia="Cambria" w:hAnsi="Cambria" w:cs="Cambria"/>
                                <w:spacing w:val="1"/>
                                <w:sz w:val="13"/>
                                <w:szCs w:val="13"/>
                              </w:rPr>
                              <w:t>d</w:t>
                            </w:r>
                            <w:r>
                              <w:rPr>
                                <w:rFonts w:ascii="Cambria" w:eastAsia="Cambria" w:hAnsi="Cambria" w:cs="Cambria"/>
                                <w:sz w:val="13"/>
                                <w:szCs w:val="13"/>
                              </w:rPr>
                              <w:t>m</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1"/>
                                <w:sz w:val="13"/>
                                <w:szCs w:val="13"/>
                              </w:rPr>
                              <w:t>i</w:t>
                            </w:r>
                            <w:r>
                              <w:rPr>
                                <w:rFonts w:ascii="Cambria" w:eastAsia="Cambria" w:hAnsi="Cambria" w:cs="Cambria"/>
                                <w:sz w:val="13"/>
                                <w:szCs w:val="13"/>
                              </w:rPr>
                              <w:t>stered</w:t>
                            </w:r>
                            <w:r>
                              <w:rPr>
                                <w:rFonts w:ascii="Cambria" w:eastAsia="Cambria" w:hAnsi="Cambria" w:cs="Cambria"/>
                                <w:spacing w:val="5"/>
                                <w:sz w:val="13"/>
                                <w:szCs w:val="13"/>
                              </w:rPr>
                              <w:t xml:space="preserve"> </w:t>
                            </w:r>
                            <w:r>
                              <w:rPr>
                                <w:rFonts w:ascii="Cambria" w:eastAsia="Cambria" w:hAnsi="Cambria" w:cs="Cambria"/>
                                <w:sz w:val="13"/>
                                <w:szCs w:val="13"/>
                              </w:rPr>
                              <w:t>reven</w:t>
                            </w:r>
                            <w:r>
                              <w:rPr>
                                <w:rFonts w:ascii="Cambria" w:eastAsia="Cambria" w:hAnsi="Cambria" w:cs="Cambria"/>
                                <w:spacing w:val="-1"/>
                                <w:sz w:val="13"/>
                                <w:szCs w:val="13"/>
                              </w:rPr>
                              <w:t>u</w:t>
                            </w:r>
                            <w:r>
                              <w:rPr>
                                <w:rFonts w:ascii="Cambria" w:eastAsia="Cambria" w:hAnsi="Cambria" w:cs="Cambria"/>
                                <w:sz w:val="13"/>
                                <w:szCs w:val="13"/>
                              </w:rPr>
                              <w:t>e.</w:t>
                            </w:r>
                            <w:r>
                              <w:rPr>
                                <w:rFonts w:ascii="Cambria" w:eastAsia="Cambria" w:hAnsi="Cambria" w:cs="Cambria"/>
                                <w:spacing w:val="2"/>
                                <w:sz w:val="13"/>
                                <w:szCs w:val="13"/>
                              </w:rPr>
                              <w:t xml:space="preserve"> </w:t>
                            </w:r>
                            <w:r>
                              <w:rPr>
                                <w:rFonts w:ascii="Cambria" w:eastAsia="Cambria" w:hAnsi="Cambria" w:cs="Cambria"/>
                                <w:spacing w:val="-1"/>
                                <w:sz w:val="13"/>
                                <w:szCs w:val="13"/>
                              </w:rPr>
                              <w:t>Coll</w:t>
                            </w:r>
                            <w:r>
                              <w:rPr>
                                <w:rFonts w:ascii="Cambria" w:eastAsia="Cambria" w:hAnsi="Cambria" w:cs="Cambria"/>
                                <w:sz w:val="13"/>
                                <w:szCs w:val="13"/>
                              </w:rPr>
                              <w:t>e</w:t>
                            </w:r>
                            <w:r>
                              <w:rPr>
                                <w:rFonts w:ascii="Cambria" w:eastAsia="Cambria" w:hAnsi="Cambria" w:cs="Cambria"/>
                                <w:spacing w:val="-1"/>
                                <w:sz w:val="13"/>
                                <w:szCs w:val="13"/>
                              </w:rPr>
                              <w:t>c</w:t>
                            </w:r>
                            <w:r>
                              <w:rPr>
                                <w:rFonts w:ascii="Cambria" w:eastAsia="Cambria" w:hAnsi="Cambria" w:cs="Cambria"/>
                                <w:sz w:val="13"/>
                                <w:szCs w:val="13"/>
                              </w:rPr>
                              <w:t>t</w:t>
                            </w:r>
                            <w:r>
                              <w:rPr>
                                <w:rFonts w:ascii="Cambria" w:eastAsia="Cambria" w:hAnsi="Cambria" w:cs="Cambria"/>
                                <w:spacing w:val="-1"/>
                                <w:sz w:val="13"/>
                                <w:szCs w:val="13"/>
                              </w:rPr>
                              <w:t>io</w:t>
                            </w:r>
                            <w:r>
                              <w:rPr>
                                <w:rFonts w:ascii="Cambria" w:eastAsia="Cambria" w:hAnsi="Cambria" w:cs="Cambria"/>
                                <w:sz w:val="13"/>
                                <w:szCs w:val="13"/>
                              </w:rPr>
                              <w:t>ns</w:t>
                            </w:r>
                            <w:r>
                              <w:rPr>
                                <w:rFonts w:ascii="Cambria" w:eastAsia="Cambria" w:hAnsi="Cambria" w:cs="Cambria"/>
                                <w:spacing w:val="5"/>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re</w:t>
                            </w:r>
                            <w:r>
                              <w:rPr>
                                <w:rFonts w:ascii="Cambria" w:eastAsia="Cambria" w:hAnsi="Cambria" w:cs="Cambria"/>
                                <w:spacing w:val="4"/>
                                <w:sz w:val="13"/>
                                <w:szCs w:val="13"/>
                              </w:rPr>
                              <w:t xml:space="preserve"> </w:t>
                            </w:r>
                            <w:r>
                              <w:rPr>
                                <w:rFonts w:ascii="Cambria" w:eastAsia="Cambria" w:hAnsi="Cambria" w:cs="Cambria"/>
                                <w:sz w:val="13"/>
                                <w:szCs w:val="13"/>
                              </w:rPr>
                              <w:t>transferred</w:t>
                            </w:r>
                            <w:r>
                              <w:rPr>
                                <w:rFonts w:ascii="Cambria" w:eastAsia="Cambria" w:hAnsi="Cambria" w:cs="Cambria"/>
                                <w:spacing w:val="5"/>
                                <w:sz w:val="13"/>
                                <w:szCs w:val="13"/>
                              </w:rPr>
                              <w:t xml:space="preserve"> </w:t>
                            </w:r>
                            <w:r>
                              <w:rPr>
                                <w:rFonts w:ascii="Cambria" w:eastAsia="Cambria" w:hAnsi="Cambria" w:cs="Cambria"/>
                                <w:sz w:val="13"/>
                                <w:szCs w:val="13"/>
                              </w:rPr>
                              <w:t>to</w:t>
                            </w:r>
                            <w:r>
                              <w:rPr>
                                <w:rFonts w:ascii="Cambria" w:eastAsia="Cambria" w:hAnsi="Cambria" w:cs="Cambria"/>
                                <w:spacing w:val="2"/>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4"/>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ff</w:t>
                            </w:r>
                            <w:r>
                              <w:rPr>
                                <w:rFonts w:ascii="Cambria" w:eastAsia="Cambria" w:hAnsi="Cambria" w:cs="Cambria"/>
                                <w:spacing w:val="-1"/>
                                <w:sz w:val="13"/>
                                <w:szCs w:val="13"/>
                              </w:rPr>
                              <w:t>icia</w:t>
                            </w:r>
                            <w:r>
                              <w:rPr>
                                <w:rFonts w:ascii="Cambria" w:eastAsia="Cambria" w:hAnsi="Cambria" w:cs="Cambria"/>
                                <w:sz w:val="13"/>
                                <w:szCs w:val="13"/>
                              </w:rPr>
                              <w:t>l</w:t>
                            </w:r>
                            <w:r>
                              <w:rPr>
                                <w:rFonts w:ascii="Cambria" w:eastAsia="Cambria" w:hAnsi="Cambria" w:cs="Cambria"/>
                                <w:spacing w:val="3"/>
                                <w:sz w:val="13"/>
                                <w:szCs w:val="13"/>
                              </w:rPr>
                              <w:t xml:space="preserve"> </w:t>
                            </w:r>
                            <w:r>
                              <w:rPr>
                                <w:rFonts w:ascii="Cambria" w:eastAsia="Cambria" w:hAnsi="Cambria" w:cs="Cambria"/>
                                <w:spacing w:val="-1"/>
                                <w:sz w:val="13"/>
                                <w:szCs w:val="13"/>
                              </w:rPr>
                              <w:t>Pub</w:t>
                            </w:r>
                            <w:r>
                              <w:rPr>
                                <w:rFonts w:ascii="Cambria" w:eastAsia="Cambria" w:hAnsi="Cambria" w:cs="Cambria"/>
                                <w:sz w:val="13"/>
                                <w:szCs w:val="13"/>
                              </w:rPr>
                              <w:t>l</w:t>
                            </w:r>
                            <w:r>
                              <w:rPr>
                                <w:rFonts w:ascii="Cambria" w:eastAsia="Cambria" w:hAnsi="Cambria" w:cs="Cambria"/>
                                <w:spacing w:val="-1"/>
                                <w:sz w:val="13"/>
                                <w:szCs w:val="13"/>
                              </w:rPr>
                              <w:t>i</w:t>
                            </w:r>
                            <w:r>
                              <w:rPr>
                                <w:rFonts w:ascii="Cambria" w:eastAsia="Cambria" w:hAnsi="Cambria" w:cs="Cambria"/>
                                <w:sz w:val="13"/>
                                <w:szCs w:val="13"/>
                              </w:rPr>
                              <w:t>c</w:t>
                            </w:r>
                            <w:r>
                              <w:rPr>
                                <w:rFonts w:ascii="Cambria" w:eastAsia="Cambria" w:hAnsi="Cambria" w:cs="Cambria"/>
                                <w:spacing w:val="3"/>
                                <w:sz w:val="13"/>
                                <w:szCs w:val="13"/>
                              </w:rPr>
                              <w:t xml:space="preserve"> </w:t>
                            </w:r>
                            <w:r>
                              <w:rPr>
                                <w:rFonts w:ascii="Cambria" w:eastAsia="Cambria" w:hAnsi="Cambria" w:cs="Cambria"/>
                                <w:spacing w:val="-1"/>
                                <w:sz w:val="13"/>
                                <w:szCs w:val="13"/>
                              </w:rPr>
                              <w:t>Accou</w:t>
                            </w:r>
                            <w:r>
                              <w:rPr>
                                <w:rFonts w:ascii="Cambria" w:eastAsia="Cambria" w:hAnsi="Cambria" w:cs="Cambria"/>
                                <w:sz w:val="13"/>
                                <w:szCs w:val="13"/>
                              </w:rPr>
                              <w:t>nt</w:t>
                            </w:r>
                            <w:r>
                              <w:rPr>
                                <w:rFonts w:ascii="Cambria" w:eastAsia="Cambria" w:hAnsi="Cambria" w:cs="Cambria"/>
                                <w:spacing w:val="5"/>
                                <w:sz w:val="13"/>
                                <w:szCs w:val="13"/>
                              </w:rPr>
                              <w:t xml:space="preserve"> </w:t>
                            </w:r>
                            <w:r>
                              <w:rPr>
                                <w:rFonts w:ascii="Cambria" w:eastAsia="Cambria" w:hAnsi="Cambria" w:cs="Cambria"/>
                                <w:spacing w:val="-1"/>
                                <w:sz w:val="13"/>
                                <w:szCs w:val="13"/>
                              </w:rPr>
                              <w:t>(</w:t>
                            </w:r>
                            <w:r>
                              <w:rPr>
                                <w:rFonts w:ascii="Cambria" w:eastAsia="Cambria" w:hAnsi="Cambria" w:cs="Cambria"/>
                                <w:sz w:val="13"/>
                                <w:szCs w:val="13"/>
                              </w:rPr>
                              <w:t>O</w:t>
                            </w:r>
                            <w:r>
                              <w:rPr>
                                <w:rFonts w:ascii="Cambria" w:eastAsia="Cambria" w:hAnsi="Cambria" w:cs="Cambria"/>
                                <w:spacing w:val="-1"/>
                                <w:sz w:val="13"/>
                                <w:szCs w:val="13"/>
                              </w:rPr>
                              <w:t>PA)</w:t>
                            </w:r>
                            <w:r>
                              <w:rPr>
                                <w:rFonts w:ascii="Cambria" w:eastAsia="Cambria" w:hAnsi="Cambria" w:cs="Cambria"/>
                                <w:spacing w:val="-1"/>
                                <w:w w:val="101"/>
                                <w:sz w:val="13"/>
                                <w:szCs w:val="13"/>
                              </w:rPr>
                              <w:t xml:space="preserve"> </w:t>
                            </w:r>
                            <w:r>
                              <w:rPr>
                                <w:rFonts w:ascii="Cambria" w:eastAsia="Cambria" w:hAnsi="Cambria" w:cs="Cambria"/>
                                <w:sz w:val="13"/>
                                <w:szCs w:val="13"/>
                              </w:rPr>
                              <w:t>ma</w:t>
                            </w:r>
                            <w:r>
                              <w:rPr>
                                <w:rFonts w:ascii="Cambria" w:eastAsia="Cambria" w:hAnsi="Cambria" w:cs="Cambria"/>
                                <w:spacing w:val="-1"/>
                                <w:sz w:val="13"/>
                                <w:szCs w:val="13"/>
                              </w:rPr>
                              <w:t>i</w:t>
                            </w:r>
                            <w:r>
                              <w:rPr>
                                <w:rFonts w:ascii="Cambria" w:eastAsia="Cambria" w:hAnsi="Cambria" w:cs="Cambria"/>
                                <w:sz w:val="13"/>
                                <w:szCs w:val="13"/>
                              </w:rPr>
                              <w:t>nta</w:t>
                            </w:r>
                            <w:r>
                              <w:rPr>
                                <w:rFonts w:ascii="Cambria" w:eastAsia="Cambria" w:hAnsi="Cambria" w:cs="Cambria"/>
                                <w:spacing w:val="-1"/>
                                <w:sz w:val="13"/>
                                <w:szCs w:val="13"/>
                              </w:rPr>
                              <w:t>i</w:t>
                            </w:r>
                            <w:r>
                              <w:rPr>
                                <w:rFonts w:ascii="Cambria" w:eastAsia="Cambria" w:hAnsi="Cambria" w:cs="Cambria"/>
                                <w:sz w:val="13"/>
                                <w:szCs w:val="13"/>
                              </w:rPr>
                              <w:t>ned</w:t>
                            </w:r>
                            <w:r>
                              <w:rPr>
                                <w:rFonts w:ascii="Cambria" w:eastAsia="Cambria" w:hAnsi="Cambria" w:cs="Cambria"/>
                                <w:spacing w:val="4"/>
                                <w:sz w:val="13"/>
                                <w:szCs w:val="13"/>
                              </w:rPr>
                              <w:t xml:space="preserve"> </w:t>
                            </w:r>
                            <w:r>
                              <w:rPr>
                                <w:rFonts w:ascii="Cambria" w:eastAsia="Cambria" w:hAnsi="Cambria" w:cs="Cambria"/>
                                <w:spacing w:val="-1"/>
                                <w:sz w:val="13"/>
                                <w:szCs w:val="13"/>
                              </w:rPr>
                              <w:t>b</w:t>
                            </w:r>
                            <w:r>
                              <w:rPr>
                                <w:rFonts w:ascii="Cambria" w:eastAsia="Cambria" w:hAnsi="Cambria" w:cs="Cambria"/>
                                <w:sz w:val="13"/>
                                <w:szCs w:val="13"/>
                              </w:rPr>
                              <w:t>y</w:t>
                            </w:r>
                            <w:r>
                              <w:rPr>
                                <w:rFonts w:ascii="Cambria" w:eastAsia="Cambria" w:hAnsi="Cambria" w:cs="Cambria"/>
                                <w:spacing w:val="4"/>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4"/>
                                <w:sz w:val="13"/>
                                <w:szCs w:val="13"/>
                              </w:rPr>
                              <w:t xml:space="preserve"> </w:t>
                            </w:r>
                            <w:r>
                              <w:rPr>
                                <w:rFonts w:ascii="Cambria" w:eastAsia="Cambria" w:hAnsi="Cambria" w:cs="Cambria"/>
                                <w:spacing w:val="-1"/>
                                <w:sz w:val="13"/>
                                <w:szCs w:val="13"/>
                              </w:rPr>
                              <w:t>D</w:t>
                            </w:r>
                            <w:r>
                              <w:rPr>
                                <w:rFonts w:ascii="Cambria" w:eastAsia="Cambria" w:hAnsi="Cambria" w:cs="Cambria"/>
                                <w:sz w:val="13"/>
                                <w:szCs w:val="13"/>
                              </w:rPr>
                              <w:t>e</w:t>
                            </w:r>
                            <w:r>
                              <w:rPr>
                                <w:rFonts w:ascii="Cambria" w:eastAsia="Cambria" w:hAnsi="Cambria" w:cs="Cambria"/>
                                <w:spacing w:val="1"/>
                                <w:sz w:val="13"/>
                                <w:szCs w:val="13"/>
                              </w:rPr>
                              <w:t>p</w:t>
                            </w:r>
                            <w:r>
                              <w:rPr>
                                <w:rFonts w:ascii="Cambria" w:eastAsia="Cambria" w:hAnsi="Cambria" w:cs="Cambria"/>
                                <w:sz w:val="13"/>
                                <w:szCs w:val="13"/>
                              </w:rPr>
                              <w:t>artment</w:t>
                            </w:r>
                            <w:r>
                              <w:rPr>
                                <w:rFonts w:ascii="Cambria" w:eastAsia="Cambria" w:hAnsi="Cambria" w:cs="Cambria"/>
                                <w:spacing w:val="5"/>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f</w:t>
                            </w:r>
                            <w:r>
                              <w:rPr>
                                <w:rFonts w:ascii="Cambria" w:eastAsia="Cambria" w:hAnsi="Cambria" w:cs="Cambria"/>
                                <w:spacing w:val="5"/>
                                <w:sz w:val="13"/>
                                <w:szCs w:val="13"/>
                              </w:rPr>
                              <w:t xml:space="preserve"> </w:t>
                            </w:r>
                            <w:r>
                              <w:rPr>
                                <w:rFonts w:ascii="Cambria" w:eastAsia="Cambria" w:hAnsi="Cambria" w:cs="Cambria"/>
                                <w:spacing w:val="1"/>
                                <w:sz w:val="13"/>
                                <w:szCs w:val="13"/>
                              </w:rPr>
                              <w:t>F</w:t>
                            </w:r>
                            <w:r>
                              <w:rPr>
                                <w:rFonts w:ascii="Cambria" w:eastAsia="Cambria" w:hAnsi="Cambria" w:cs="Cambria"/>
                                <w:spacing w:val="-1"/>
                                <w:sz w:val="13"/>
                                <w:szCs w:val="13"/>
                              </w:rPr>
                              <w:t>i</w:t>
                            </w:r>
                            <w:r>
                              <w:rPr>
                                <w:rFonts w:ascii="Cambria" w:eastAsia="Cambria" w:hAnsi="Cambria" w:cs="Cambria"/>
                                <w:sz w:val="13"/>
                                <w:szCs w:val="13"/>
                              </w:rPr>
                              <w:t>nan</w:t>
                            </w:r>
                            <w:r>
                              <w:rPr>
                                <w:rFonts w:ascii="Cambria" w:eastAsia="Cambria" w:hAnsi="Cambria" w:cs="Cambria"/>
                                <w:spacing w:val="-1"/>
                                <w:sz w:val="13"/>
                                <w:szCs w:val="13"/>
                              </w:rPr>
                              <w:t>c</w:t>
                            </w:r>
                            <w:r>
                              <w:rPr>
                                <w:rFonts w:ascii="Cambria" w:eastAsia="Cambria" w:hAnsi="Cambria" w:cs="Cambria"/>
                                <w:sz w:val="13"/>
                                <w:szCs w:val="13"/>
                              </w:rPr>
                              <w:t>e.</w:t>
                            </w:r>
                            <w:r>
                              <w:rPr>
                                <w:rFonts w:ascii="Cambria" w:eastAsia="Cambria" w:hAnsi="Cambria" w:cs="Cambria"/>
                                <w:spacing w:val="2"/>
                                <w:sz w:val="13"/>
                                <w:szCs w:val="13"/>
                              </w:rPr>
                              <w:t xml:space="preserve"> </w:t>
                            </w:r>
                            <w:r>
                              <w:rPr>
                                <w:rFonts w:ascii="Cambria" w:eastAsia="Cambria" w:hAnsi="Cambria" w:cs="Cambria"/>
                                <w:spacing w:val="-1"/>
                                <w:sz w:val="13"/>
                                <w:szCs w:val="13"/>
                              </w:rPr>
                              <w:t>Co</w:t>
                            </w:r>
                            <w:r>
                              <w:rPr>
                                <w:rFonts w:ascii="Cambria" w:eastAsia="Cambria" w:hAnsi="Cambria" w:cs="Cambria"/>
                                <w:sz w:val="13"/>
                                <w:szCs w:val="13"/>
                              </w:rPr>
                              <w:t>nversely,</w:t>
                            </w:r>
                            <w:r>
                              <w:rPr>
                                <w:rFonts w:ascii="Cambria" w:eastAsia="Cambria" w:hAnsi="Cambria" w:cs="Cambria"/>
                                <w:spacing w:val="3"/>
                                <w:sz w:val="13"/>
                                <w:szCs w:val="13"/>
                              </w:rPr>
                              <w:t xml:space="preserve"> </w:t>
                            </w:r>
                            <w:r>
                              <w:rPr>
                                <w:rFonts w:ascii="Cambria" w:eastAsia="Cambria" w:hAnsi="Cambria" w:cs="Cambria"/>
                                <w:spacing w:val="-1"/>
                                <w:sz w:val="13"/>
                                <w:szCs w:val="13"/>
                              </w:rPr>
                              <w:t>ca</w:t>
                            </w:r>
                            <w:r>
                              <w:rPr>
                                <w:rFonts w:ascii="Cambria" w:eastAsia="Cambria" w:hAnsi="Cambria" w:cs="Cambria"/>
                                <w:sz w:val="13"/>
                                <w:szCs w:val="13"/>
                              </w:rPr>
                              <w:t>sh</w:t>
                            </w:r>
                            <w:r>
                              <w:rPr>
                                <w:rFonts w:ascii="Cambria" w:eastAsia="Cambria" w:hAnsi="Cambria" w:cs="Cambria"/>
                                <w:spacing w:val="3"/>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s</w:t>
                            </w:r>
                            <w:r>
                              <w:rPr>
                                <w:rFonts w:ascii="Cambria" w:eastAsia="Cambria" w:hAnsi="Cambria" w:cs="Cambria"/>
                                <w:spacing w:val="4"/>
                                <w:sz w:val="13"/>
                                <w:szCs w:val="13"/>
                              </w:rPr>
                              <w:t xml:space="preserve"> </w:t>
                            </w:r>
                            <w:r>
                              <w:rPr>
                                <w:rFonts w:ascii="Cambria" w:eastAsia="Cambria" w:hAnsi="Cambria" w:cs="Cambria"/>
                                <w:spacing w:val="1"/>
                                <w:sz w:val="13"/>
                                <w:szCs w:val="13"/>
                              </w:rPr>
                              <w:t>d</w:t>
                            </w:r>
                            <w:r>
                              <w:rPr>
                                <w:rFonts w:ascii="Cambria" w:eastAsia="Cambria" w:hAnsi="Cambria" w:cs="Cambria"/>
                                <w:sz w:val="13"/>
                                <w:szCs w:val="13"/>
                              </w:rPr>
                              <w:t>r</w:t>
                            </w:r>
                            <w:r>
                              <w:rPr>
                                <w:rFonts w:ascii="Cambria" w:eastAsia="Cambria" w:hAnsi="Cambria" w:cs="Cambria"/>
                                <w:spacing w:val="-1"/>
                                <w:sz w:val="13"/>
                                <w:szCs w:val="13"/>
                              </w:rPr>
                              <w:t>a</w:t>
                            </w:r>
                            <w:r>
                              <w:rPr>
                                <w:rFonts w:ascii="Cambria" w:eastAsia="Cambria" w:hAnsi="Cambria" w:cs="Cambria"/>
                                <w:sz w:val="13"/>
                                <w:szCs w:val="13"/>
                              </w:rPr>
                              <w:t>wn</w:t>
                            </w:r>
                            <w:r>
                              <w:rPr>
                                <w:rFonts w:ascii="Cambria" w:eastAsia="Cambria" w:hAnsi="Cambria" w:cs="Cambria"/>
                                <w:spacing w:val="3"/>
                                <w:sz w:val="13"/>
                                <w:szCs w:val="13"/>
                              </w:rPr>
                              <w:t xml:space="preserve"> </w:t>
                            </w:r>
                            <w:r>
                              <w:rPr>
                                <w:rFonts w:ascii="Cambria" w:eastAsia="Cambria" w:hAnsi="Cambria" w:cs="Cambria"/>
                                <w:sz w:val="13"/>
                                <w:szCs w:val="13"/>
                              </w:rPr>
                              <w:t>fr</w:t>
                            </w:r>
                            <w:r>
                              <w:rPr>
                                <w:rFonts w:ascii="Cambria" w:eastAsia="Cambria" w:hAnsi="Cambria" w:cs="Cambria"/>
                                <w:spacing w:val="-1"/>
                                <w:sz w:val="13"/>
                                <w:szCs w:val="13"/>
                              </w:rPr>
                              <w:t>o</w:t>
                            </w:r>
                            <w:r>
                              <w:rPr>
                                <w:rFonts w:ascii="Cambria" w:eastAsia="Cambria" w:hAnsi="Cambria" w:cs="Cambria"/>
                                <w:sz w:val="13"/>
                                <w:szCs w:val="13"/>
                              </w:rPr>
                              <w:t>m</w:t>
                            </w:r>
                            <w:r>
                              <w:rPr>
                                <w:rFonts w:ascii="Cambria" w:eastAsia="Cambria" w:hAnsi="Cambria" w:cs="Cambria"/>
                                <w:spacing w:val="4"/>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4"/>
                                <w:sz w:val="13"/>
                                <w:szCs w:val="13"/>
                              </w:rPr>
                              <w:t xml:space="preserve"> </w:t>
                            </w:r>
                            <w:r>
                              <w:rPr>
                                <w:rFonts w:ascii="Cambria" w:eastAsia="Cambria" w:hAnsi="Cambria" w:cs="Cambria"/>
                                <w:spacing w:val="-1"/>
                                <w:sz w:val="13"/>
                                <w:szCs w:val="13"/>
                              </w:rPr>
                              <w:t>OP</w:t>
                            </w:r>
                            <w:r>
                              <w:rPr>
                                <w:rFonts w:ascii="Cambria" w:eastAsia="Cambria" w:hAnsi="Cambria" w:cs="Cambria"/>
                                <w:sz w:val="13"/>
                                <w:szCs w:val="13"/>
                              </w:rPr>
                              <w:t>A</w:t>
                            </w:r>
                            <w:r>
                              <w:rPr>
                                <w:rFonts w:ascii="Cambria" w:eastAsia="Cambria" w:hAnsi="Cambria" w:cs="Cambria"/>
                                <w:spacing w:val="4"/>
                                <w:sz w:val="13"/>
                                <w:szCs w:val="13"/>
                              </w:rPr>
                              <w:t xml:space="preserve"> </w:t>
                            </w:r>
                            <w:r>
                              <w:rPr>
                                <w:rFonts w:ascii="Cambria" w:eastAsia="Cambria" w:hAnsi="Cambria" w:cs="Cambria"/>
                                <w:sz w:val="13"/>
                                <w:szCs w:val="13"/>
                              </w:rPr>
                              <w:t>to</w:t>
                            </w:r>
                            <w:r>
                              <w:rPr>
                                <w:rFonts w:ascii="Cambria" w:eastAsia="Cambria" w:hAnsi="Cambria" w:cs="Cambria"/>
                                <w:spacing w:val="3"/>
                                <w:sz w:val="13"/>
                                <w:szCs w:val="13"/>
                              </w:rPr>
                              <w:t xml:space="preserve"> </w:t>
                            </w:r>
                            <w:r>
                              <w:rPr>
                                <w:rFonts w:ascii="Cambria" w:eastAsia="Cambria" w:hAnsi="Cambria" w:cs="Cambria"/>
                                <w:sz w:val="13"/>
                                <w:szCs w:val="13"/>
                              </w:rPr>
                              <w:t>ma</w:t>
                            </w:r>
                            <w:r>
                              <w:rPr>
                                <w:rFonts w:ascii="Cambria" w:eastAsia="Cambria" w:hAnsi="Cambria" w:cs="Cambria"/>
                                <w:spacing w:val="-1"/>
                                <w:sz w:val="13"/>
                                <w:szCs w:val="13"/>
                              </w:rPr>
                              <w:t>k</w:t>
                            </w:r>
                            <w:r>
                              <w:rPr>
                                <w:rFonts w:ascii="Cambria" w:eastAsia="Cambria" w:hAnsi="Cambria" w:cs="Cambria"/>
                                <w:sz w:val="13"/>
                                <w:szCs w:val="13"/>
                              </w:rPr>
                              <w:t>e</w:t>
                            </w:r>
                            <w:r>
                              <w:rPr>
                                <w:rFonts w:ascii="Cambria" w:eastAsia="Cambria" w:hAnsi="Cambria" w:cs="Cambria"/>
                                <w:spacing w:val="4"/>
                                <w:sz w:val="13"/>
                                <w:szCs w:val="13"/>
                              </w:rPr>
                              <w:t xml:space="preserve"> </w:t>
                            </w:r>
                            <w:r>
                              <w:rPr>
                                <w:rFonts w:ascii="Cambria" w:eastAsia="Cambria" w:hAnsi="Cambria" w:cs="Cambria"/>
                                <w:spacing w:val="1"/>
                                <w:sz w:val="13"/>
                                <w:szCs w:val="13"/>
                              </w:rPr>
                              <w:t>p</w:t>
                            </w:r>
                            <w:r>
                              <w:rPr>
                                <w:rFonts w:ascii="Cambria" w:eastAsia="Cambria" w:hAnsi="Cambria" w:cs="Cambria"/>
                                <w:spacing w:val="-1"/>
                                <w:sz w:val="13"/>
                                <w:szCs w:val="13"/>
                              </w:rPr>
                              <w:t>a</w:t>
                            </w:r>
                            <w:r>
                              <w:rPr>
                                <w:rFonts w:ascii="Cambria" w:eastAsia="Cambria" w:hAnsi="Cambria" w:cs="Cambria"/>
                                <w:sz w:val="13"/>
                                <w:szCs w:val="13"/>
                              </w:rPr>
                              <w:t>yments</w:t>
                            </w:r>
                            <w:r>
                              <w:rPr>
                                <w:rFonts w:ascii="Cambria" w:eastAsia="Cambria" w:hAnsi="Cambria" w:cs="Cambria"/>
                                <w:spacing w:val="5"/>
                                <w:sz w:val="13"/>
                                <w:szCs w:val="13"/>
                              </w:rPr>
                              <w:t xml:space="preserve"> </w:t>
                            </w:r>
                            <w:r>
                              <w:rPr>
                                <w:rFonts w:ascii="Cambria" w:eastAsia="Cambria" w:hAnsi="Cambria" w:cs="Cambria"/>
                                <w:spacing w:val="-1"/>
                                <w:sz w:val="13"/>
                                <w:szCs w:val="13"/>
                              </w:rPr>
                              <w:t>u</w:t>
                            </w:r>
                            <w:r>
                              <w:rPr>
                                <w:rFonts w:ascii="Cambria" w:eastAsia="Cambria" w:hAnsi="Cambria" w:cs="Cambria"/>
                                <w:sz w:val="13"/>
                                <w:szCs w:val="13"/>
                              </w:rPr>
                              <w:t>n</w:t>
                            </w:r>
                            <w:r>
                              <w:rPr>
                                <w:rFonts w:ascii="Cambria" w:eastAsia="Cambria" w:hAnsi="Cambria" w:cs="Cambria"/>
                                <w:spacing w:val="1"/>
                                <w:sz w:val="13"/>
                                <w:szCs w:val="13"/>
                              </w:rPr>
                              <w:t>d</w:t>
                            </w:r>
                            <w:r>
                              <w:rPr>
                                <w:rFonts w:ascii="Cambria" w:eastAsia="Cambria" w:hAnsi="Cambria" w:cs="Cambria"/>
                                <w:sz w:val="13"/>
                                <w:szCs w:val="13"/>
                              </w:rPr>
                              <w:t>er</w:t>
                            </w:r>
                            <w:r>
                              <w:rPr>
                                <w:rFonts w:ascii="Cambria" w:eastAsia="Cambria" w:hAnsi="Cambria" w:cs="Cambria"/>
                                <w:spacing w:val="4"/>
                                <w:sz w:val="13"/>
                                <w:szCs w:val="13"/>
                              </w:rPr>
                              <w:t xml:space="preserve"> </w:t>
                            </w:r>
                            <w:r>
                              <w:rPr>
                                <w:rFonts w:ascii="Cambria" w:eastAsia="Cambria" w:hAnsi="Cambria" w:cs="Cambria"/>
                                <w:spacing w:val="-1"/>
                                <w:sz w:val="13"/>
                                <w:szCs w:val="13"/>
                              </w:rPr>
                              <w:t>Pa</w:t>
                            </w:r>
                            <w:r>
                              <w:rPr>
                                <w:rFonts w:ascii="Cambria" w:eastAsia="Cambria" w:hAnsi="Cambria" w:cs="Cambria"/>
                                <w:sz w:val="13"/>
                                <w:szCs w:val="13"/>
                              </w:rPr>
                              <w:t>rl</w:t>
                            </w:r>
                            <w:r>
                              <w:rPr>
                                <w:rFonts w:ascii="Cambria" w:eastAsia="Cambria" w:hAnsi="Cambria" w:cs="Cambria"/>
                                <w:spacing w:val="-1"/>
                                <w:sz w:val="13"/>
                                <w:szCs w:val="13"/>
                              </w:rPr>
                              <w:t>ia</w:t>
                            </w:r>
                            <w:r>
                              <w:rPr>
                                <w:rFonts w:ascii="Cambria" w:eastAsia="Cambria" w:hAnsi="Cambria" w:cs="Cambria"/>
                                <w:sz w:val="13"/>
                                <w:szCs w:val="13"/>
                              </w:rPr>
                              <w:t>ment</w:t>
                            </w:r>
                            <w:r>
                              <w:rPr>
                                <w:rFonts w:ascii="Cambria" w:eastAsia="Cambria" w:hAnsi="Cambria" w:cs="Cambria"/>
                                <w:spacing w:val="-1"/>
                                <w:sz w:val="13"/>
                                <w:szCs w:val="13"/>
                              </w:rPr>
                              <w:t>a</w:t>
                            </w:r>
                            <w:r>
                              <w:rPr>
                                <w:rFonts w:ascii="Cambria" w:eastAsia="Cambria" w:hAnsi="Cambria" w:cs="Cambria"/>
                                <w:sz w:val="13"/>
                                <w:szCs w:val="13"/>
                              </w:rPr>
                              <w:t>ry</w:t>
                            </w:r>
                            <w:r>
                              <w:rPr>
                                <w:rFonts w:ascii="Cambria" w:eastAsia="Cambria" w:hAnsi="Cambria" w:cs="Cambria"/>
                                <w:spacing w:val="4"/>
                                <w:sz w:val="13"/>
                                <w:szCs w:val="13"/>
                              </w:rPr>
                              <w:t xml:space="preserve"> </w:t>
                            </w:r>
                            <w:r>
                              <w:rPr>
                                <w:rFonts w:ascii="Cambria" w:eastAsia="Cambria" w:hAnsi="Cambria" w:cs="Cambria"/>
                                <w:spacing w:val="-1"/>
                                <w:sz w:val="13"/>
                                <w:szCs w:val="13"/>
                              </w:rPr>
                              <w:t>a</w:t>
                            </w:r>
                            <w:r>
                              <w:rPr>
                                <w:rFonts w:ascii="Cambria" w:eastAsia="Cambria" w:hAnsi="Cambria" w:cs="Cambria"/>
                                <w:spacing w:val="1"/>
                                <w:sz w:val="13"/>
                                <w:szCs w:val="13"/>
                              </w:rPr>
                              <w:t>pp</w:t>
                            </w:r>
                            <w:r>
                              <w:rPr>
                                <w:rFonts w:ascii="Cambria" w:eastAsia="Cambria" w:hAnsi="Cambria" w:cs="Cambria"/>
                                <w:sz w:val="13"/>
                                <w:szCs w:val="13"/>
                              </w:rPr>
                              <w:t>r</w:t>
                            </w:r>
                            <w:r>
                              <w:rPr>
                                <w:rFonts w:ascii="Cambria" w:eastAsia="Cambria" w:hAnsi="Cambria" w:cs="Cambria"/>
                                <w:spacing w:val="-1"/>
                                <w:sz w:val="13"/>
                                <w:szCs w:val="13"/>
                              </w:rPr>
                              <w:t>o</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i</w:t>
                            </w:r>
                            <w:r>
                              <w:rPr>
                                <w:rFonts w:ascii="Cambria" w:eastAsia="Cambria" w:hAnsi="Cambria" w:cs="Cambria"/>
                                <w:sz w:val="13"/>
                                <w:szCs w:val="13"/>
                              </w:rPr>
                              <w:t>at</w:t>
                            </w:r>
                            <w:r>
                              <w:rPr>
                                <w:rFonts w:ascii="Cambria" w:eastAsia="Cambria" w:hAnsi="Cambria" w:cs="Cambria"/>
                                <w:spacing w:val="-1"/>
                                <w:sz w:val="13"/>
                                <w:szCs w:val="13"/>
                              </w:rPr>
                              <w:t>io</w:t>
                            </w:r>
                            <w:r>
                              <w:rPr>
                                <w:rFonts w:ascii="Cambria" w:eastAsia="Cambria" w:hAnsi="Cambria" w:cs="Cambria"/>
                                <w:sz w:val="13"/>
                                <w:szCs w:val="13"/>
                              </w:rPr>
                              <w:t>n</w:t>
                            </w:r>
                            <w:r>
                              <w:rPr>
                                <w:rFonts w:ascii="Cambria" w:eastAsia="Cambria" w:hAnsi="Cambria" w:cs="Cambria"/>
                                <w:spacing w:val="3"/>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n</w:t>
                            </w:r>
                            <w:r>
                              <w:rPr>
                                <w:rFonts w:ascii="Cambria" w:eastAsia="Cambria" w:hAnsi="Cambria" w:cs="Cambria"/>
                                <w:spacing w:val="5"/>
                                <w:sz w:val="13"/>
                                <w:szCs w:val="13"/>
                              </w:rPr>
                              <w:t xml:space="preserve"> </w:t>
                            </w:r>
                            <w:r>
                              <w:rPr>
                                <w:rFonts w:ascii="Cambria" w:eastAsia="Cambria" w:hAnsi="Cambria" w:cs="Cambria"/>
                                <w:spacing w:val="-1"/>
                                <w:sz w:val="13"/>
                                <w:szCs w:val="13"/>
                              </w:rPr>
                              <w:t>b</w:t>
                            </w:r>
                            <w:r>
                              <w:rPr>
                                <w:rFonts w:ascii="Cambria" w:eastAsia="Cambria" w:hAnsi="Cambria" w:cs="Cambria"/>
                                <w:sz w:val="13"/>
                                <w:szCs w:val="13"/>
                              </w:rPr>
                              <w:t>e</w:t>
                            </w:r>
                            <w:r>
                              <w:rPr>
                                <w:rFonts w:ascii="Cambria" w:eastAsia="Cambria" w:hAnsi="Cambria" w:cs="Cambria"/>
                                <w:spacing w:val="-1"/>
                                <w:sz w:val="13"/>
                                <w:szCs w:val="13"/>
                              </w:rPr>
                              <w:t>h</w:t>
                            </w:r>
                            <w:r>
                              <w:rPr>
                                <w:rFonts w:ascii="Cambria" w:eastAsia="Cambria" w:hAnsi="Cambria" w:cs="Cambria"/>
                                <w:sz w:val="13"/>
                                <w:szCs w:val="13"/>
                              </w:rPr>
                              <w:t>alf</w:t>
                            </w:r>
                          </w:p>
                          <w:p w14:paraId="0F4C52F6" w14:textId="77777777" w:rsidR="00924659" w:rsidRDefault="00924659">
                            <w:pPr>
                              <w:pStyle w:val="TableParagraph"/>
                              <w:ind w:left="12"/>
                              <w:rPr>
                                <w:rFonts w:ascii="Cambria" w:eastAsia="Cambria" w:hAnsi="Cambria" w:cs="Cambria"/>
                                <w:sz w:val="13"/>
                                <w:szCs w:val="13"/>
                              </w:rPr>
                            </w:pPr>
                            <w:r>
                              <w:rPr>
                                <w:rFonts w:ascii="Cambria" w:eastAsia="Cambria" w:hAnsi="Cambria" w:cs="Cambria"/>
                                <w:spacing w:val="-1"/>
                                <w:sz w:val="13"/>
                                <w:szCs w:val="13"/>
                              </w:rPr>
                              <w:t>o</w:t>
                            </w:r>
                            <w:r>
                              <w:rPr>
                                <w:rFonts w:ascii="Cambria" w:eastAsia="Cambria" w:hAnsi="Cambria" w:cs="Cambria"/>
                                <w:sz w:val="13"/>
                                <w:szCs w:val="13"/>
                              </w:rPr>
                              <w:t>f</w:t>
                            </w:r>
                            <w:r>
                              <w:rPr>
                                <w:rFonts w:ascii="Cambria" w:eastAsia="Cambria" w:hAnsi="Cambria" w:cs="Cambria"/>
                                <w:spacing w:val="2"/>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z w:val="13"/>
                                <w:szCs w:val="13"/>
                              </w:rPr>
                              <w:t>G</w:t>
                            </w:r>
                            <w:r>
                              <w:rPr>
                                <w:rFonts w:ascii="Cambria" w:eastAsia="Cambria" w:hAnsi="Cambria" w:cs="Cambria"/>
                                <w:spacing w:val="-1"/>
                                <w:sz w:val="13"/>
                                <w:szCs w:val="13"/>
                              </w:rPr>
                              <w:t>o</w:t>
                            </w:r>
                            <w:r>
                              <w:rPr>
                                <w:rFonts w:ascii="Cambria" w:eastAsia="Cambria" w:hAnsi="Cambria" w:cs="Cambria"/>
                                <w:sz w:val="13"/>
                                <w:szCs w:val="13"/>
                              </w:rPr>
                              <w:t>vernment.</w:t>
                            </w:r>
                            <w:r>
                              <w:rPr>
                                <w:rFonts w:ascii="Cambria" w:eastAsia="Cambria" w:hAnsi="Cambria" w:cs="Cambria"/>
                                <w:spacing w:val="2"/>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ese</w:t>
                            </w:r>
                            <w:r>
                              <w:rPr>
                                <w:rFonts w:ascii="Cambria" w:eastAsia="Cambria" w:hAnsi="Cambria" w:cs="Cambria"/>
                                <w:spacing w:val="3"/>
                                <w:sz w:val="13"/>
                                <w:szCs w:val="13"/>
                              </w:rPr>
                              <w:t xml:space="preserve"> </w:t>
                            </w:r>
                            <w:r>
                              <w:rPr>
                                <w:rFonts w:ascii="Cambria" w:eastAsia="Cambria" w:hAnsi="Cambria" w:cs="Cambria"/>
                                <w:sz w:val="13"/>
                                <w:szCs w:val="13"/>
                              </w:rPr>
                              <w:t>transfers</w:t>
                            </w:r>
                            <w:r>
                              <w:rPr>
                                <w:rFonts w:ascii="Cambria" w:eastAsia="Cambria" w:hAnsi="Cambria" w:cs="Cambria"/>
                                <w:spacing w:val="4"/>
                                <w:sz w:val="13"/>
                                <w:szCs w:val="13"/>
                              </w:rPr>
                              <w:t xml:space="preserve"> </w:t>
                            </w:r>
                            <w:r>
                              <w:rPr>
                                <w:rFonts w:ascii="Cambria" w:eastAsia="Cambria" w:hAnsi="Cambria" w:cs="Cambria"/>
                                <w:sz w:val="13"/>
                                <w:szCs w:val="13"/>
                              </w:rPr>
                              <w:t>to</w:t>
                            </w:r>
                            <w:r>
                              <w:rPr>
                                <w:rFonts w:ascii="Cambria" w:eastAsia="Cambria" w:hAnsi="Cambria" w:cs="Cambria"/>
                                <w:spacing w:val="2"/>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nd</w:t>
                            </w:r>
                            <w:r>
                              <w:rPr>
                                <w:rFonts w:ascii="Cambria" w:eastAsia="Cambria" w:hAnsi="Cambria" w:cs="Cambria"/>
                                <w:spacing w:val="4"/>
                                <w:sz w:val="13"/>
                                <w:szCs w:val="13"/>
                              </w:rPr>
                              <w:t xml:space="preserve"> </w:t>
                            </w:r>
                            <w:r>
                              <w:rPr>
                                <w:rFonts w:ascii="Cambria" w:eastAsia="Cambria" w:hAnsi="Cambria" w:cs="Cambria"/>
                                <w:sz w:val="13"/>
                                <w:szCs w:val="13"/>
                              </w:rPr>
                              <w:t>fr</w:t>
                            </w:r>
                            <w:r>
                              <w:rPr>
                                <w:rFonts w:ascii="Cambria" w:eastAsia="Cambria" w:hAnsi="Cambria" w:cs="Cambria"/>
                                <w:spacing w:val="-1"/>
                                <w:sz w:val="13"/>
                                <w:szCs w:val="13"/>
                              </w:rPr>
                              <w:t>o</w:t>
                            </w:r>
                            <w:r>
                              <w:rPr>
                                <w:rFonts w:ascii="Cambria" w:eastAsia="Cambria" w:hAnsi="Cambria" w:cs="Cambria"/>
                                <w:sz w:val="13"/>
                                <w:szCs w:val="13"/>
                              </w:rPr>
                              <w:t>m</w:t>
                            </w:r>
                            <w:r>
                              <w:rPr>
                                <w:rFonts w:ascii="Cambria" w:eastAsia="Cambria" w:hAnsi="Cambria" w:cs="Cambria"/>
                                <w:spacing w:val="3"/>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pacing w:val="-1"/>
                                <w:sz w:val="13"/>
                                <w:szCs w:val="13"/>
                              </w:rPr>
                              <w:t>OP</w:t>
                            </w:r>
                            <w:r>
                              <w:rPr>
                                <w:rFonts w:ascii="Cambria" w:eastAsia="Cambria" w:hAnsi="Cambria" w:cs="Cambria"/>
                                <w:sz w:val="13"/>
                                <w:szCs w:val="13"/>
                              </w:rPr>
                              <w:t>A</w:t>
                            </w:r>
                            <w:r>
                              <w:rPr>
                                <w:rFonts w:ascii="Cambria" w:eastAsia="Cambria" w:hAnsi="Cambria" w:cs="Cambria"/>
                                <w:spacing w:val="2"/>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re</w:t>
                            </w:r>
                            <w:r>
                              <w:rPr>
                                <w:rFonts w:ascii="Cambria" w:eastAsia="Cambria" w:hAnsi="Cambria" w:cs="Cambria"/>
                                <w:spacing w:val="3"/>
                                <w:sz w:val="13"/>
                                <w:szCs w:val="13"/>
                              </w:rPr>
                              <w:t xml:space="preserve"> </w:t>
                            </w:r>
                            <w:r>
                              <w:rPr>
                                <w:rFonts w:ascii="Cambria" w:eastAsia="Cambria" w:hAnsi="Cambria" w:cs="Cambria"/>
                                <w:spacing w:val="-1"/>
                                <w:sz w:val="13"/>
                                <w:szCs w:val="13"/>
                              </w:rPr>
                              <w:t>a</w:t>
                            </w:r>
                            <w:r>
                              <w:rPr>
                                <w:rFonts w:ascii="Cambria" w:eastAsia="Cambria" w:hAnsi="Cambria" w:cs="Cambria"/>
                                <w:spacing w:val="1"/>
                                <w:sz w:val="13"/>
                                <w:szCs w:val="13"/>
                              </w:rPr>
                              <w:t>d</w:t>
                            </w:r>
                            <w:r>
                              <w:rPr>
                                <w:rFonts w:ascii="Cambria" w:eastAsia="Cambria" w:hAnsi="Cambria" w:cs="Cambria"/>
                                <w:sz w:val="13"/>
                                <w:szCs w:val="13"/>
                              </w:rPr>
                              <w:t>j</w:t>
                            </w:r>
                            <w:r>
                              <w:rPr>
                                <w:rFonts w:ascii="Cambria" w:eastAsia="Cambria" w:hAnsi="Cambria" w:cs="Cambria"/>
                                <w:spacing w:val="-1"/>
                                <w:sz w:val="13"/>
                                <w:szCs w:val="13"/>
                              </w:rPr>
                              <w:t>u</w:t>
                            </w:r>
                            <w:r>
                              <w:rPr>
                                <w:rFonts w:ascii="Cambria" w:eastAsia="Cambria" w:hAnsi="Cambria" w:cs="Cambria"/>
                                <w:sz w:val="13"/>
                                <w:szCs w:val="13"/>
                              </w:rPr>
                              <w:t>stments</w:t>
                            </w:r>
                            <w:r>
                              <w:rPr>
                                <w:rFonts w:ascii="Cambria" w:eastAsia="Cambria" w:hAnsi="Cambria" w:cs="Cambria"/>
                                <w:spacing w:val="4"/>
                                <w:sz w:val="13"/>
                                <w:szCs w:val="13"/>
                              </w:rPr>
                              <w:t xml:space="preserve"> </w:t>
                            </w:r>
                            <w:r>
                              <w:rPr>
                                <w:rFonts w:ascii="Cambria" w:eastAsia="Cambria" w:hAnsi="Cambria" w:cs="Cambria"/>
                                <w:sz w:val="13"/>
                                <w:szCs w:val="13"/>
                              </w:rPr>
                              <w:t>to</w:t>
                            </w:r>
                            <w:r>
                              <w:rPr>
                                <w:rFonts w:ascii="Cambria" w:eastAsia="Cambria" w:hAnsi="Cambria" w:cs="Cambria"/>
                                <w:spacing w:val="2"/>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pacing w:val="-1"/>
                                <w:sz w:val="13"/>
                                <w:szCs w:val="13"/>
                              </w:rPr>
                              <w:t>a</w:t>
                            </w:r>
                            <w:r>
                              <w:rPr>
                                <w:rFonts w:ascii="Cambria" w:eastAsia="Cambria" w:hAnsi="Cambria" w:cs="Cambria"/>
                                <w:spacing w:val="1"/>
                                <w:sz w:val="13"/>
                                <w:szCs w:val="13"/>
                              </w:rPr>
                              <w:t>d</w:t>
                            </w:r>
                            <w:r>
                              <w:rPr>
                                <w:rFonts w:ascii="Cambria" w:eastAsia="Cambria" w:hAnsi="Cambria" w:cs="Cambria"/>
                                <w:sz w:val="13"/>
                                <w:szCs w:val="13"/>
                              </w:rPr>
                              <w:t>m</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1"/>
                                <w:sz w:val="13"/>
                                <w:szCs w:val="13"/>
                              </w:rPr>
                              <w:t>i</w:t>
                            </w:r>
                            <w:r>
                              <w:rPr>
                                <w:rFonts w:ascii="Cambria" w:eastAsia="Cambria" w:hAnsi="Cambria" w:cs="Cambria"/>
                                <w:sz w:val="13"/>
                                <w:szCs w:val="13"/>
                              </w:rPr>
                              <w:t>stered</w:t>
                            </w:r>
                            <w:r>
                              <w:rPr>
                                <w:rFonts w:ascii="Cambria" w:eastAsia="Cambria" w:hAnsi="Cambria" w:cs="Cambria"/>
                                <w:spacing w:val="4"/>
                                <w:sz w:val="13"/>
                                <w:szCs w:val="13"/>
                              </w:rPr>
                              <w:t xml:space="preserve"> </w:t>
                            </w:r>
                            <w:r>
                              <w:rPr>
                                <w:rFonts w:ascii="Cambria" w:eastAsia="Cambria" w:hAnsi="Cambria" w:cs="Cambria"/>
                                <w:spacing w:val="-1"/>
                                <w:sz w:val="13"/>
                                <w:szCs w:val="13"/>
                              </w:rPr>
                              <w:t>ca</w:t>
                            </w:r>
                            <w:r>
                              <w:rPr>
                                <w:rFonts w:ascii="Cambria" w:eastAsia="Cambria" w:hAnsi="Cambria" w:cs="Cambria"/>
                                <w:sz w:val="13"/>
                                <w:szCs w:val="13"/>
                              </w:rPr>
                              <w:t>sh</w:t>
                            </w:r>
                            <w:r>
                              <w:rPr>
                                <w:rFonts w:ascii="Cambria" w:eastAsia="Cambria" w:hAnsi="Cambria" w:cs="Cambria"/>
                                <w:spacing w:val="2"/>
                                <w:sz w:val="13"/>
                                <w:szCs w:val="13"/>
                              </w:rPr>
                              <w:t xml:space="preserve"> </w:t>
                            </w:r>
                            <w:r>
                              <w:rPr>
                                <w:rFonts w:ascii="Cambria" w:eastAsia="Cambria" w:hAnsi="Cambria" w:cs="Cambria"/>
                                <w:spacing w:val="-1"/>
                                <w:sz w:val="13"/>
                                <w:szCs w:val="13"/>
                              </w:rPr>
                              <w:t>h</w:t>
                            </w:r>
                            <w:r>
                              <w:rPr>
                                <w:rFonts w:ascii="Cambria" w:eastAsia="Cambria" w:hAnsi="Cambria" w:cs="Cambria"/>
                                <w:sz w:val="13"/>
                                <w:szCs w:val="13"/>
                              </w:rPr>
                              <w:t>eld</w:t>
                            </w:r>
                            <w:r>
                              <w:rPr>
                                <w:rFonts w:ascii="Cambria" w:eastAsia="Cambria" w:hAnsi="Cambria" w:cs="Cambria"/>
                                <w:spacing w:val="4"/>
                                <w:sz w:val="13"/>
                                <w:szCs w:val="13"/>
                              </w:rPr>
                              <w:t xml:space="preserve"> </w:t>
                            </w:r>
                            <w:r>
                              <w:rPr>
                                <w:rFonts w:ascii="Cambria" w:eastAsia="Cambria" w:hAnsi="Cambria" w:cs="Cambria"/>
                                <w:spacing w:val="-1"/>
                                <w:sz w:val="13"/>
                                <w:szCs w:val="13"/>
                              </w:rPr>
                              <w:t>b</w:t>
                            </w:r>
                            <w:r>
                              <w:rPr>
                                <w:rFonts w:ascii="Cambria" w:eastAsia="Cambria" w:hAnsi="Cambria" w:cs="Cambria"/>
                                <w:sz w:val="13"/>
                                <w:szCs w:val="13"/>
                              </w:rPr>
                              <w:t>y</w:t>
                            </w:r>
                            <w:r>
                              <w:rPr>
                                <w:rFonts w:ascii="Cambria" w:eastAsia="Cambria" w:hAnsi="Cambria" w:cs="Cambria"/>
                                <w:spacing w:val="3"/>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z w:val="13"/>
                                <w:szCs w:val="13"/>
                              </w:rPr>
                              <w:t>GB</w:t>
                            </w:r>
                            <w:r>
                              <w:rPr>
                                <w:rFonts w:ascii="Cambria" w:eastAsia="Cambria" w:hAnsi="Cambria" w:cs="Cambria"/>
                                <w:spacing w:val="-1"/>
                                <w:sz w:val="13"/>
                                <w:szCs w:val="13"/>
                              </w:rPr>
                              <w:t>RMP</w:t>
                            </w:r>
                            <w:r>
                              <w:rPr>
                                <w:rFonts w:ascii="Cambria" w:eastAsia="Cambria" w:hAnsi="Cambria" w:cs="Cambria"/>
                                <w:sz w:val="13"/>
                                <w:szCs w:val="13"/>
                              </w:rPr>
                              <w:t>A</w:t>
                            </w:r>
                            <w:r>
                              <w:rPr>
                                <w:rFonts w:ascii="Cambria" w:eastAsia="Cambria" w:hAnsi="Cambria" w:cs="Cambria"/>
                                <w:spacing w:val="2"/>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n</w:t>
                            </w:r>
                            <w:r>
                              <w:rPr>
                                <w:rFonts w:ascii="Cambria" w:eastAsia="Cambria" w:hAnsi="Cambria" w:cs="Cambria"/>
                                <w:spacing w:val="3"/>
                                <w:sz w:val="13"/>
                                <w:szCs w:val="13"/>
                              </w:rPr>
                              <w:t xml:space="preserve"> </w:t>
                            </w:r>
                            <w:r>
                              <w:rPr>
                                <w:rFonts w:ascii="Cambria" w:eastAsia="Cambria" w:hAnsi="Cambria" w:cs="Cambria"/>
                                <w:spacing w:val="-1"/>
                                <w:sz w:val="13"/>
                                <w:szCs w:val="13"/>
                              </w:rPr>
                              <w:t>b</w:t>
                            </w:r>
                            <w:r>
                              <w:rPr>
                                <w:rFonts w:ascii="Cambria" w:eastAsia="Cambria" w:hAnsi="Cambria" w:cs="Cambria"/>
                                <w:sz w:val="13"/>
                                <w:szCs w:val="13"/>
                              </w:rPr>
                              <w:t>e</w:t>
                            </w:r>
                            <w:r>
                              <w:rPr>
                                <w:rFonts w:ascii="Cambria" w:eastAsia="Cambria" w:hAnsi="Cambria" w:cs="Cambria"/>
                                <w:spacing w:val="-1"/>
                                <w:sz w:val="13"/>
                                <w:szCs w:val="13"/>
                              </w:rPr>
                              <w:t>hal</w:t>
                            </w:r>
                            <w:r>
                              <w:rPr>
                                <w:rFonts w:ascii="Cambria" w:eastAsia="Cambria" w:hAnsi="Cambria" w:cs="Cambria"/>
                                <w:sz w:val="13"/>
                                <w:szCs w:val="13"/>
                              </w:rPr>
                              <w:t>f</w:t>
                            </w:r>
                            <w:r>
                              <w:rPr>
                                <w:rFonts w:ascii="Cambria" w:eastAsia="Cambria" w:hAnsi="Cambria" w:cs="Cambria"/>
                                <w:spacing w:val="4"/>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f</w:t>
                            </w:r>
                            <w:r>
                              <w:rPr>
                                <w:rFonts w:ascii="Cambria" w:eastAsia="Cambria" w:hAnsi="Cambria" w:cs="Cambria"/>
                                <w:spacing w:val="3"/>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p>
                          <w:p w14:paraId="7E175D63" w14:textId="77777777" w:rsidR="00924659" w:rsidRDefault="00924659">
                            <w:pPr>
                              <w:pStyle w:val="TableParagraph"/>
                              <w:spacing w:before="34"/>
                              <w:ind w:left="12"/>
                              <w:rPr>
                                <w:rFonts w:ascii="Cambria" w:eastAsia="Cambria" w:hAnsi="Cambria" w:cs="Cambria"/>
                                <w:sz w:val="13"/>
                                <w:szCs w:val="13"/>
                              </w:rPr>
                            </w:pPr>
                            <w:r>
                              <w:rPr>
                                <w:rFonts w:ascii="Cambria" w:eastAsia="Cambria" w:hAnsi="Cambria" w:cs="Cambria"/>
                                <w:sz w:val="13"/>
                                <w:szCs w:val="13"/>
                              </w:rPr>
                              <w:t>G</w:t>
                            </w:r>
                            <w:r>
                              <w:rPr>
                                <w:rFonts w:ascii="Cambria" w:eastAsia="Cambria" w:hAnsi="Cambria" w:cs="Cambria"/>
                                <w:spacing w:val="-1"/>
                                <w:sz w:val="13"/>
                                <w:szCs w:val="13"/>
                              </w:rPr>
                              <w:t>o</w:t>
                            </w:r>
                            <w:r>
                              <w:rPr>
                                <w:rFonts w:ascii="Cambria" w:eastAsia="Cambria" w:hAnsi="Cambria" w:cs="Cambria"/>
                                <w:sz w:val="13"/>
                                <w:szCs w:val="13"/>
                              </w:rPr>
                              <w:t>vernment</w:t>
                            </w:r>
                            <w:r>
                              <w:rPr>
                                <w:rFonts w:ascii="Cambria" w:eastAsia="Cambria" w:hAnsi="Cambria" w:cs="Cambria"/>
                                <w:spacing w:val="4"/>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nd</w:t>
                            </w:r>
                            <w:r>
                              <w:rPr>
                                <w:rFonts w:ascii="Cambria" w:eastAsia="Cambria" w:hAnsi="Cambria" w:cs="Cambria"/>
                                <w:spacing w:val="5"/>
                                <w:sz w:val="13"/>
                                <w:szCs w:val="13"/>
                              </w:rPr>
                              <w:t xml:space="preserve"> </w:t>
                            </w:r>
                            <w:r>
                              <w:rPr>
                                <w:rFonts w:ascii="Cambria" w:eastAsia="Cambria" w:hAnsi="Cambria" w:cs="Cambria"/>
                                <w:sz w:val="13"/>
                                <w:szCs w:val="13"/>
                              </w:rPr>
                              <w:t>re</w:t>
                            </w:r>
                            <w:r>
                              <w:rPr>
                                <w:rFonts w:ascii="Cambria" w:eastAsia="Cambria" w:hAnsi="Cambria" w:cs="Cambria"/>
                                <w:spacing w:val="1"/>
                                <w:sz w:val="13"/>
                                <w:szCs w:val="13"/>
                              </w:rPr>
                              <w:t>p</w:t>
                            </w:r>
                            <w:r>
                              <w:rPr>
                                <w:rFonts w:ascii="Cambria" w:eastAsia="Cambria" w:hAnsi="Cambria" w:cs="Cambria"/>
                                <w:spacing w:val="-1"/>
                                <w:sz w:val="13"/>
                                <w:szCs w:val="13"/>
                              </w:rPr>
                              <w:t>o</w:t>
                            </w:r>
                            <w:r>
                              <w:rPr>
                                <w:rFonts w:ascii="Cambria" w:eastAsia="Cambria" w:hAnsi="Cambria" w:cs="Cambria"/>
                                <w:sz w:val="13"/>
                                <w:szCs w:val="13"/>
                              </w:rPr>
                              <w:t>rted</w:t>
                            </w:r>
                            <w:r>
                              <w:rPr>
                                <w:rFonts w:ascii="Cambria" w:eastAsia="Cambria" w:hAnsi="Cambria" w:cs="Cambria"/>
                                <w:spacing w:val="5"/>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s</w:t>
                            </w:r>
                            <w:r>
                              <w:rPr>
                                <w:rFonts w:ascii="Cambria" w:eastAsia="Cambria" w:hAnsi="Cambria" w:cs="Cambria"/>
                                <w:spacing w:val="4"/>
                                <w:sz w:val="13"/>
                                <w:szCs w:val="13"/>
                              </w:rPr>
                              <w:t xml:space="preserve"> </w:t>
                            </w:r>
                            <w:r>
                              <w:rPr>
                                <w:rFonts w:ascii="Cambria" w:eastAsia="Cambria" w:hAnsi="Cambria" w:cs="Cambria"/>
                                <w:sz w:val="13"/>
                                <w:szCs w:val="13"/>
                              </w:rPr>
                              <w:t>s</w:t>
                            </w:r>
                            <w:r>
                              <w:rPr>
                                <w:rFonts w:ascii="Cambria" w:eastAsia="Cambria" w:hAnsi="Cambria" w:cs="Cambria"/>
                                <w:spacing w:val="-1"/>
                                <w:sz w:val="13"/>
                                <w:szCs w:val="13"/>
                              </w:rPr>
                              <w:t>uc</w:t>
                            </w:r>
                            <w:r>
                              <w:rPr>
                                <w:rFonts w:ascii="Cambria" w:eastAsia="Cambria" w:hAnsi="Cambria" w:cs="Cambria"/>
                                <w:sz w:val="13"/>
                                <w:szCs w:val="13"/>
                              </w:rPr>
                              <w:t>h</w:t>
                            </w:r>
                            <w:r>
                              <w:rPr>
                                <w:rFonts w:ascii="Cambria" w:eastAsia="Cambria" w:hAnsi="Cambria" w:cs="Cambria"/>
                                <w:spacing w:val="3"/>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3"/>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4"/>
                                <w:sz w:val="13"/>
                                <w:szCs w:val="13"/>
                              </w:rPr>
                              <w:t xml:space="preserve"> </w:t>
                            </w:r>
                            <w:r>
                              <w:rPr>
                                <w:rFonts w:ascii="Cambria" w:eastAsia="Cambria" w:hAnsi="Cambria" w:cs="Cambria"/>
                                <w:sz w:val="13"/>
                                <w:szCs w:val="13"/>
                              </w:rPr>
                              <w:t>s</w:t>
                            </w:r>
                            <w:r>
                              <w:rPr>
                                <w:rFonts w:ascii="Cambria" w:eastAsia="Cambria" w:hAnsi="Cambria" w:cs="Cambria"/>
                                <w:spacing w:val="-1"/>
                                <w:sz w:val="13"/>
                                <w:szCs w:val="13"/>
                              </w:rPr>
                              <w:t>ch</w:t>
                            </w:r>
                            <w:r>
                              <w:rPr>
                                <w:rFonts w:ascii="Cambria" w:eastAsia="Cambria" w:hAnsi="Cambria" w:cs="Cambria"/>
                                <w:sz w:val="13"/>
                                <w:szCs w:val="13"/>
                              </w:rPr>
                              <w:t>e</w:t>
                            </w:r>
                            <w:r>
                              <w:rPr>
                                <w:rFonts w:ascii="Cambria" w:eastAsia="Cambria" w:hAnsi="Cambria" w:cs="Cambria"/>
                                <w:spacing w:val="1"/>
                                <w:sz w:val="13"/>
                                <w:szCs w:val="13"/>
                              </w:rPr>
                              <w:t>d</w:t>
                            </w:r>
                            <w:r>
                              <w:rPr>
                                <w:rFonts w:ascii="Cambria" w:eastAsia="Cambria" w:hAnsi="Cambria" w:cs="Cambria"/>
                                <w:spacing w:val="-1"/>
                                <w:sz w:val="13"/>
                                <w:szCs w:val="13"/>
                              </w:rPr>
                              <w:t>ul</w:t>
                            </w:r>
                            <w:r>
                              <w:rPr>
                                <w:rFonts w:ascii="Cambria" w:eastAsia="Cambria" w:hAnsi="Cambria" w:cs="Cambria"/>
                                <w:sz w:val="13"/>
                                <w:szCs w:val="13"/>
                              </w:rPr>
                              <w:t>e</w:t>
                            </w:r>
                            <w:r>
                              <w:rPr>
                                <w:rFonts w:ascii="Cambria" w:eastAsia="Cambria" w:hAnsi="Cambria" w:cs="Cambria"/>
                                <w:spacing w:val="4"/>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f</w:t>
                            </w:r>
                            <w:r>
                              <w:rPr>
                                <w:rFonts w:ascii="Cambria" w:eastAsia="Cambria" w:hAnsi="Cambria" w:cs="Cambria"/>
                                <w:spacing w:val="4"/>
                                <w:sz w:val="13"/>
                                <w:szCs w:val="13"/>
                              </w:rPr>
                              <w:t xml:space="preserve"> </w:t>
                            </w:r>
                            <w:r>
                              <w:rPr>
                                <w:rFonts w:ascii="Cambria" w:eastAsia="Cambria" w:hAnsi="Cambria" w:cs="Cambria"/>
                                <w:spacing w:val="-1"/>
                                <w:sz w:val="13"/>
                                <w:szCs w:val="13"/>
                              </w:rPr>
                              <w:t>a</w:t>
                            </w:r>
                            <w:r>
                              <w:rPr>
                                <w:rFonts w:ascii="Cambria" w:eastAsia="Cambria" w:hAnsi="Cambria" w:cs="Cambria"/>
                                <w:spacing w:val="1"/>
                                <w:sz w:val="13"/>
                                <w:szCs w:val="13"/>
                              </w:rPr>
                              <w:t>d</w:t>
                            </w:r>
                            <w:r>
                              <w:rPr>
                                <w:rFonts w:ascii="Cambria" w:eastAsia="Cambria" w:hAnsi="Cambria" w:cs="Cambria"/>
                                <w:sz w:val="13"/>
                                <w:szCs w:val="13"/>
                              </w:rPr>
                              <w:t>m</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1"/>
                                <w:sz w:val="13"/>
                                <w:szCs w:val="13"/>
                              </w:rPr>
                              <w:t>i</w:t>
                            </w:r>
                            <w:r>
                              <w:rPr>
                                <w:rFonts w:ascii="Cambria" w:eastAsia="Cambria" w:hAnsi="Cambria" w:cs="Cambria"/>
                                <w:sz w:val="13"/>
                                <w:szCs w:val="13"/>
                              </w:rPr>
                              <w:t>stered</w:t>
                            </w:r>
                            <w:r>
                              <w:rPr>
                                <w:rFonts w:ascii="Cambria" w:eastAsia="Cambria" w:hAnsi="Cambria" w:cs="Cambria"/>
                                <w:spacing w:val="4"/>
                                <w:sz w:val="13"/>
                                <w:szCs w:val="13"/>
                              </w:rPr>
                              <w:t xml:space="preserve"> </w:t>
                            </w:r>
                            <w:r>
                              <w:rPr>
                                <w:rFonts w:ascii="Cambria" w:eastAsia="Cambria" w:hAnsi="Cambria" w:cs="Cambria"/>
                                <w:spacing w:val="-1"/>
                                <w:sz w:val="13"/>
                                <w:szCs w:val="13"/>
                              </w:rPr>
                              <w:t>c</w:t>
                            </w:r>
                            <w:r>
                              <w:rPr>
                                <w:rFonts w:ascii="Cambria" w:eastAsia="Cambria" w:hAnsi="Cambria" w:cs="Cambria"/>
                                <w:sz w:val="13"/>
                                <w:szCs w:val="13"/>
                              </w:rPr>
                              <w:t>ash</w:t>
                            </w:r>
                            <w:r>
                              <w:rPr>
                                <w:rFonts w:ascii="Cambria" w:eastAsia="Cambria" w:hAnsi="Cambria" w:cs="Cambria"/>
                                <w:spacing w:val="2"/>
                                <w:sz w:val="13"/>
                                <w:szCs w:val="13"/>
                              </w:rPr>
                              <w:t xml:space="preserve"> </w:t>
                            </w:r>
                            <w:r>
                              <w:rPr>
                                <w:rFonts w:ascii="Cambria" w:eastAsia="Cambria" w:hAnsi="Cambria" w:cs="Cambria"/>
                                <w:sz w:val="13"/>
                                <w:szCs w:val="13"/>
                              </w:rPr>
                              <w:t>fl</w:t>
                            </w:r>
                            <w:r>
                              <w:rPr>
                                <w:rFonts w:ascii="Cambria" w:eastAsia="Cambria" w:hAnsi="Cambria" w:cs="Cambria"/>
                                <w:spacing w:val="-1"/>
                                <w:sz w:val="13"/>
                                <w:szCs w:val="13"/>
                              </w:rPr>
                              <w:t>o</w:t>
                            </w:r>
                            <w:r>
                              <w:rPr>
                                <w:rFonts w:ascii="Cambria" w:eastAsia="Cambria" w:hAnsi="Cambria" w:cs="Cambria"/>
                                <w:sz w:val="13"/>
                                <w:szCs w:val="13"/>
                              </w:rPr>
                              <w:t>ws</w:t>
                            </w:r>
                            <w:r>
                              <w:rPr>
                                <w:rFonts w:ascii="Cambria" w:eastAsia="Cambria" w:hAnsi="Cambria" w:cs="Cambria"/>
                                <w:spacing w:val="5"/>
                                <w:sz w:val="13"/>
                                <w:szCs w:val="13"/>
                              </w:rPr>
                              <w:t xml:space="preserve"> </w:t>
                            </w:r>
                            <w:r>
                              <w:rPr>
                                <w:rFonts w:ascii="Cambria" w:eastAsia="Cambria" w:hAnsi="Cambria" w:cs="Cambria"/>
                                <w:sz w:val="13"/>
                                <w:szCs w:val="13"/>
                              </w:rPr>
                              <w:t>and</w:t>
                            </w:r>
                            <w:r>
                              <w:rPr>
                                <w:rFonts w:ascii="Cambria" w:eastAsia="Cambria" w:hAnsi="Cambria" w:cs="Cambria"/>
                                <w:spacing w:val="5"/>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4"/>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4"/>
                                <w:sz w:val="13"/>
                                <w:szCs w:val="13"/>
                              </w:rPr>
                              <w:t xml:space="preserve"> </w:t>
                            </w:r>
                            <w:r>
                              <w:rPr>
                                <w:rFonts w:ascii="Cambria" w:eastAsia="Cambria" w:hAnsi="Cambria" w:cs="Cambria"/>
                                <w:sz w:val="13"/>
                                <w:szCs w:val="13"/>
                              </w:rPr>
                              <w:t>a</w:t>
                            </w:r>
                            <w:r>
                              <w:rPr>
                                <w:rFonts w:ascii="Cambria" w:eastAsia="Cambria" w:hAnsi="Cambria" w:cs="Cambria"/>
                                <w:spacing w:val="1"/>
                                <w:sz w:val="13"/>
                                <w:szCs w:val="13"/>
                              </w:rPr>
                              <w:t>d</w:t>
                            </w:r>
                            <w:r>
                              <w:rPr>
                                <w:rFonts w:ascii="Cambria" w:eastAsia="Cambria" w:hAnsi="Cambria" w:cs="Cambria"/>
                                <w:sz w:val="13"/>
                                <w:szCs w:val="13"/>
                              </w:rPr>
                              <w:t>m</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1"/>
                                <w:sz w:val="13"/>
                                <w:szCs w:val="13"/>
                              </w:rPr>
                              <w:t>i</w:t>
                            </w:r>
                            <w:r>
                              <w:rPr>
                                <w:rFonts w:ascii="Cambria" w:eastAsia="Cambria" w:hAnsi="Cambria" w:cs="Cambria"/>
                                <w:sz w:val="13"/>
                                <w:szCs w:val="13"/>
                              </w:rPr>
                              <w:t>stered</w:t>
                            </w:r>
                            <w:r>
                              <w:rPr>
                                <w:rFonts w:ascii="Cambria" w:eastAsia="Cambria" w:hAnsi="Cambria" w:cs="Cambria"/>
                                <w:spacing w:val="4"/>
                                <w:sz w:val="13"/>
                                <w:szCs w:val="13"/>
                              </w:rPr>
                              <w:t xml:space="preserve"> </w:t>
                            </w:r>
                            <w:r>
                              <w:rPr>
                                <w:rFonts w:ascii="Cambria" w:eastAsia="Cambria" w:hAnsi="Cambria" w:cs="Cambria"/>
                                <w:sz w:val="13"/>
                                <w:szCs w:val="13"/>
                              </w:rPr>
                              <w:t>re</w:t>
                            </w:r>
                            <w:r>
                              <w:rPr>
                                <w:rFonts w:ascii="Cambria" w:eastAsia="Cambria" w:hAnsi="Cambria" w:cs="Cambria"/>
                                <w:spacing w:val="-1"/>
                                <w:sz w:val="13"/>
                                <w:szCs w:val="13"/>
                              </w:rPr>
                              <w:t>co</w:t>
                            </w:r>
                            <w:r>
                              <w:rPr>
                                <w:rFonts w:ascii="Cambria" w:eastAsia="Cambria" w:hAnsi="Cambria" w:cs="Cambria"/>
                                <w:sz w:val="13"/>
                                <w:szCs w:val="13"/>
                              </w:rPr>
                              <w:t>n</w:t>
                            </w:r>
                            <w:r>
                              <w:rPr>
                                <w:rFonts w:ascii="Cambria" w:eastAsia="Cambria" w:hAnsi="Cambria" w:cs="Cambria"/>
                                <w:spacing w:val="-1"/>
                                <w:sz w:val="13"/>
                                <w:szCs w:val="13"/>
                              </w:rPr>
                              <w:t>ci</w:t>
                            </w:r>
                            <w:r>
                              <w:rPr>
                                <w:rFonts w:ascii="Cambria" w:eastAsia="Cambria" w:hAnsi="Cambria" w:cs="Cambria"/>
                                <w:sz w:val="13"/>
                                <w:szCs w:val="13"/>
                              </w:rPr>
                              <w:t>l</w:t>
                            </w:r>
                            <w:r>
                              <w:rPr>
                                <w:rFonts w:ascii="Cambria" w:eastAsia="Cambria" w:hAnsi="Cambria" w:cs="Cambria"/>
                                <w:spacing w:val="-1"/>
                                <w:sz w:val="13"/>
                                <w:szCs w:val="13"/>
                              </w:rPr>
                              <w:t>i</w:t>
                            </w:r>
                            <w:r>
                              <w:rPr>
                                <w:rFonts w:ascii="Cambria" w:eastAsia="Cambria" w:hAnsi="Cambria" w:cs="Cambria"/>
                                <w:sz w:val="13"/>
                                <w:szCs w:val="13"/>
                              </w:rPr>
                              <w:t>at</w:t>
                            </w:r>
                            <w:r>
                              <w:rPr>
                                <w:rFonts w:ascii="Cambria" w:eastAsia="Cambria" w:hAnsi="Cambria" w:cs="Cambria"/>
                                <w:spacing w:val="-1"/>
                                <w:sz w:val="13"/>
                                <w:szCs w:val="13"/>
                              </w:rPr>
                              <w:t>io</w:t>
                            </w:r>
                            <w:r>
                              <w:rPr>
                                <w:rFonts w:ascii="Cambria" w:eastAsia="Cambria" w:hAnsi="Cambria" w:cs="Cambria"/>
                                <w:sz w:val="13"/>
                                <w:szCs w:val="13"/>
                              </w:rPr>
                              <w:t>n</w:t>
                            </w:r>
                            <w:r>
                              <w:rPr>
                                <w:rFonts w:ascii="Cambria" w:eastAsia="Cambria" w:hAnsi="Cambria" w:cs="Cambria"/>
                                <w:spacing w:val="4"/>
                                <w:sz w:val="13"/>
                                <w:szCs w:val="13"/>
                              </w:rPr>
                              <w:t xml:space="preserve"> </w:t>
                            </w:r>
                            <w:r>
                              <w:rPr>
                                <w:rFonts w:ascii="Cambria" w:eastAsia="Cambria" w:hAnsi="Cambria" w:cs="Cambria"/>
                                <w:sz w:val="13"/>
                                <w:szCs w:val="13"/>
                              </w:rPr>
                              <w:t>s</w:t>
                            </w:r>
                            <w:r>
                              <w:rPr>
                                <w:rFonts w:ascii="Cambria" w:eastAsia="Cambria" w:hAnsi="Cambria" w:cs="Cambria"/>
                                <w:spacing w:val="-1"/>
                                <w:sz w:val="13"/>
                                <w:szCs w:val="13"/>
                              </w:rPr>
                              <w:t>ch</w:t>
                            </w:r>
                            <w:r>
                              <w:rPr>
                                <w:rFonts w:ascii="Cambria" w:eastAsia="Cambria" w:hAnsi="Cambria" w:cs="Cambria"/>
                                <w:sz w:val="13"/>
                                <w:szCs w:val="13"/>
                              </w:rPr>
                              <w:t>e</w:t>
                            </w:r>
                            <w:r>
                              <w:rPr>
                                <w:rFonts w:ascii="Cambria" w:eastAsia="Cambria" w:hAnsi="Cambria" w:cs="Cambria"/>
                                <w:spacing w:val="1"/>
                                <w:sz w:val="13"/>
                                <w:szCs w:val="13"/>
                              </w:rPr>
                              <w:t>d</w:t>
                            </w:r>
                            <w:r>
                              <w:rPr>
                                <w:rFonts w:ascii="Cambria" w:eastAsia="Cambria" w:hAnsi="Cambria" w:cs="Cambria"/>
                                <w:spacing w:val="-1"/>
                                <w:sz w:val="13"/>
                                <w:szCs w:val="13"/>
                              </w:rPr>
                              <w:t>u</w:t>
                            </w:r>
                            <w:r>
                              <w:rPr>
                                <w:rFonts w:ascii="Cambria" w:eastAsia="Cambria" w:hAnsi="Cambria" w:cs="Cambria"/>
                                <w:sz w:val="13"/>
                                <w:szCs w:val="13"/>
                              </w:rPr>
                              <w:t>le.</w:t>
                            </w:r>
                          </w:p>
                        </w:tc>
                      </w:tr>
                      <w:tr w:rsidR="00924659" w14:paraId="741691DD" w14:textId="77777777">
                        <w:trPr>
                          <w:trHeight w:hRule="exact" w:val="581"/>
                        </w:trPr>
                        <w:tc>
                          <w:tcPr>
                            <w:tcW w:w="9026" w:type="dxa"/>
                            <w:gridSpan w:val="4"/>
                            <w:tcBorders>
                              <w:top w:val="single" w:sz="6" w:space="0" w:color="00B050"/>
                              <w:left w:val="nil"/>
                              <w:bottom w:val="single" w:sz="15" w:space="0" w:color="00B050"/>
                              <w:right w:val="nil"/>
                            </w:tcBorders>
                            <w:shd w:val="clear" w:color="auto" w:fill="D9D9D9"/>
                          </w:tcPr>
                          <w:p w14:paraId="38BE68C0" w14:textId="77777777" w:rsidR="00924659" w:rsidRDefault="00924659">
                            <w:pPr>
                              <w:pStyle w:val="TableParagraph"/>
                              <w:spacing w:before="6" w:line="220" w:lineRule="exact"/>
                            </w:pPr>
                          </w:p>
                          <w:p w14:paraId="7BC568B6" w14:textId="77777777" w:rsidR="00924659" w:rsidRDefault="00924659">
                            <w:pPr>
                              <w:pStyle w:val="TableParagraph"/>
                              <w:ind w:left="21"/>
                              <w:rPr>
                                <w:rFonts w:ascii="Cambria" w:eastAsia="Cambria" w:hAnsi="Cambria" w:cs="Cambria"/>
                                <w:sz w:val="13"/>
                                <w:szCs w:val="13"/>
                              </w:rPr>
                            </w:pPr>
                            <w:r>
                              <w:rPr>
                                <w:rFonts w:ascii="Cambria" w:eastAsia="Cambria" w:hAnsi="Cambria" w:cs="Cambria"/>
                                <w:b/>
                                <w:bCs/>
                                <w:sz w:val="13"/>
                                <w:szCs w:val="13"/>
                              </w:rPr>
                              <w:t>Ad</w:t>
                            </w:r>
                            <w:r>
                              <w:rPr>
                                <w:rFonts w:ascii="Cambria" w:eastAsia="Cambria" w:hAnsi="Cambria" w:cs="Cambria"/>
                                <w:b/>
                                <w:bCs/>
                                <w:spacing w:val="-1"/>
                                <w:sz w:val="13"/>
                                <w:szCs w:val="13"/>
                              </w:rPr>
                              <w:t>ministere</w:t>
                            </w:r>
                            <w:r>
                              <w:rPr>
                                <w:rFonts w:ascii="Cambria" w:eastAsia="Cambria" w:hAnsi="Cambria" w:cs="Cambria"/>
                                <w:b/>
                                <w:bCs/>
                                <w:sz w:val="13"/>
                                <w:szCs w:val="13"/>
                              </w:rPr>
                              <w:t>d</w:t>
                            </w:r>
                            <w:r>
                              <w:rPr>
                                <w:rFonts w:ascii="Cambria" w:eastAsia="Cambria" w:hAnsi="Cambria" w:cs="Cambria"/>
                                <w:b/>
                                <w:bCs/>
                                <w:spacing w:val="6"/>
                                <w:sz w:val="13"/>
                                <w:szCs w:val="13"/>
                              </w:rPr>
                              <w:t xml:space="preserve"> </w:t>
                            </w:r>
                            <w:r>
                              <w:rPr>
                                <w:rFonts w:ascii="Cambria" w:eastAsia="Cambria" w:hAnsi="Cambria" w:cs="Cambria"/>
                                <w:b/>
                                <w:bCs/>
                                <w:spacing w:val="1"/>
                                <w:sz w:val="13"/>
                                <w:szCs w:val="13"/>
                              </w:rPr>
                              <w:t>C</w:t>
                            </w:r>
                            <w:r>
                              <w:rPr>
                                <w:rFonts w:ascii="Cambria" w:eastAsia="Cambria" w:hAnsi="Cambria" w:cs="Cambria"/>
                                <w:b/>
                                <w:bCs/>
                                <w:spacing w:val="-2"/>
                                <w:sz w:val="13"/>
                                <w:szCs w:val="13"/>
                              </w:rPr>
                              <w:t>a</w:t>
                            </w:r>
                            <w:r>
                              <w:rPr>
                                <w:rFonts w:ascii="Cambria" w:eastAsia="Cambria" w:hAnsi="Cambria" w:cs="Cambria"/>
                                <w:b/>
                                <w:bCs/>
                                <w:spacing w:val="-1"/>
                                <w:sz w:val="13"/>
                                <w:szCs w:val="13"/>
                              </w:rPr>
                              <w:t>s</w:t>
                            </w:r>
                            <w:r>
                              <w:rPr>
                                <w:rFonts w:ascii="Cambria" w:eastAsia="Cambria" w:hAnsi="Cambria" w:cs="Cambria"/>
                                <w:b/>
                                <w:bCs/>
                                <w:sz w:val="13"/>
                                <w:szCs w:val="13"/>
                              </w:rPr>
                              <w:t>h</w:t>
                            </w:r>
                            <w:r>
                              <w:rPr>
                                <w:rFonts w:ascii="Cambria" w:eastAsia="Cambria" w:hAnsi="Cambria" w:cs="Cambria"/>
                                <w:b/>
                                <w:bCs/>
                                <w:spacing w:val="7"/>
                                <w:sz w:val="13"/>
                                <w:szCs w:val="13"/>
                              </w:rPr>
                              <w:t xml:space="preserve"> </w:t>
                            </w:r>
                            <w:r>
                              <w:rPr>
                                <w:rFonts w:ascii="Cambria" w:eastAsia="Cambria" w:hAnsi="Cambria" w:cs="Cambria"/>
                                <w:b/>
                                <w:bCs/>
                                <w:spacing w:val="-1"/>
                                <w:sz w:val="13"/>
                                <w:szCs w:val="13"/>
                              </w:rPr>
                              <w:t>Flo</w:t>
                            </w:r>
                            <w:r>
                              <w:rPr>
                                <w:rFonts w:ascii="Cambria" w:eastAsia="Cambria" w:hAnsi="Cambria" w:cs="Cambria"/>
                                <w:b/>
                                <w:bCs/>
                                <w:sz w:val="13"/>
                                <w:szCs w:val="13"/>
                              </w:rPr>
                              <w:t>w</w:t>
                            </w:r>
                            <w:r>
                              <w:rPr>
                                <w:rFonts w:ascii="Cambria" w:eastAsia="Cambria" w:hAnsi="Cambria" w:cs="Cambria"/>
                                <w:b/>
                                <w:bCs/>
                                <w:spacing w:val="7"/>
                                <w:sz w:val="13"/>
                                <w:szCs w:val="13"/>
                              </w:rPr>
                              <w:t xml:space="preserve"> </w:t>
                            </w:r>
                            <w:r>
                              <w:rPr>
                                <w:rFonts w:ascii="Cambria" w:eastAsia="Cambria" w:hAnsi="Cambria" w:cs="Cambria"/>
                                <w:b/>
                                <w:bCs/>
                                <w:spacing w:val="-1"/>
                                <w:sz w:val="13"/>
                                <w:szCs w:val="13"/>
                              </w:rPr>
                              <w:t>Statement</w:t>
                            </w:r>
                          </w:p>
                          <w:p w14:paraId="5F4EFB96" w14:textId="77777777" w:rsidR="00924659" w:rsidRDefault="00924659">
                            <w:pPr>
                              <w:pStyle w:val="TableParagraph"/>
                              <w:spacing w:before="23"/>
                              <w:ind w:left="19"/>
                              <w:rPr>
                                <w:rFonts w:ascii="Cambria" w:eastAsia="Cambria" w:hAnsi="Cambria" w:cs="Cambria"/>
                                <w:sz w:val="13"/>
                                <w:szCs w:val="13"/>
                              </w:rPr>
                            </w:pPr>
                            <w:r>
                              <w:rPr>
                                <w:rFonts w:ascii="Cambria" w:eastAsia="Cambria" w:hAnsi="Cambria" w:cs="Cambria"/>
                                <w:i/>
                                <w:spacing w:val="-1"/>
                                <w:sz w:val="13"/>
                                <w:szCs w:val="13"/>
                              </w:rPr>
                              <w:t>fo</w:t>
                            </w:r>
                            <w:r>
                              <w:rPr>
                                <w:rFonts w:ascii="Cambria" w:eastAsia="Cambria" w:hAnsi="Cambria" w:cs="Cambria"/>
                                <w:i/>
                                <w:sz w:val="13"/>
                                <w:szCs w:val="13"/>
                              </w:rPr>
                              <w:t>r</w:t>
                            </w:r>
                            <w:r>
                              <w:rPr>
                                <w:rFonts w:ascii="Cambria" w:eastAsia="Cambria" w:hAnsi="Cambria" w:cs="Cambria"/>
                                <w:i/>
                                <w:spacing w:val="1"/>
                                <w:sz w:val="13"/>
                                <w:szCs w:val="13"/>
                              </w:rPr>
                              <w:t xml:space="preserve"> </w:t>
                            </w:r>
                            <w:r>
                              <w:rPr>
                                <w:rFonts w:ascii="Cambria" w:eastAsia="Cambria" w:hAnsi="Cambria" w:cs="Cambria"/>
                                <w:i/>
                                <w:spacing w:val="-1"/>
                                <w:sz w:val="13"/>
                                <w:szCs w:val="13"/>
                              </w:rPr>
                              <w:t>th</w:t>
                            </w:r>
                            <w:r>
                              <w:rPr>
                                <w:rFonts w:ascii="Cambria" w:eastAsia="Cambria" w:hAnsi="Cambria" w:cs="Cambria"/>
                                <w:i/>
                                <w:sz w:val="13"/>
                                <w:szCs w:val="13"/>
                              </w:rPr>
                              <w:t>e</w:t>
                            </w:r>
                            <w:r>
                              <w:rPr>
                                <w:rFonts w:ascii="Cambria" w:eastAsia="Cambria" w:hAnsi="Cambria" w:cs="Cambria"/>
                                <w:i/>
                                <w:spacing w:val="3"/>
                                <w:sz w:val="13"/>
                                <w:szCs w:val="13"/>
                              </w:rPr>
                              <w:t xml:space="preserve"> </w:t>
                            </w:r>
                            <w:r>
                              <w:rPr>
                                <w:rFonts w:ascii="Cambria" w:eastAsia="Cambria" w:hAnsi="Cambria" w:cs="Cambria"/>
                                <w:i/>
                                <w:spacing w:val="-1"/>
                                <w:sz w:val="13"/>
                                <w:szCs w:val="13"/>
                              </w:rPr>
                              <w:t>per</w:t>
                            </w:r>
                            <w:r>
                              <w:rPr>
                                <w:rFonts w:ascii="Cambria" w:eastAsia="Cambria" w:hAnsi="Cambria" w:cs="Cambria"/>
                                <w:i/>
                                <w:sz w:val="13"/>
                                <w:szCs w:val="13"/>
                              </w:rPr>
                              <w:t>i</w:t>
                            </w:r>
                            <w:r>
                              <w:rPr>
                                <w:rFonts w:ascii="Cambria" w:eastAsia="Cambria" w:hAnsi="Cambria" w:cs="Cambria"/>
                                <w:i/>
                                <w:spacing w:val="-1"/>
                                <w:sz w:val="13"/>
                                <w:szCs w:val="13"/>
                              </w:rPr>
                              <w:t>o</w:t>
                            </w:r>
                            <w:r>
                              <w:rPr>
                                <w:rFonts w:ascii="Cambria" w:eastAsia="Cambria" w:hAnsi="Cambria" w:cs="Cambria"/>
                                <w:i/>
                                <w:sz w:val="13"/>
                                <w:szCs w:val="13"/>
                              </w:rPr>
                              <w:t>d</w:t>
                            </w:r>
                            <w:r>
                              <w:rPr>
                                <w:rFonts w:ascii="Cambria" w:eastAsia="Cambria" w:hAnsi="Cambria" w:cs="Cambria"/>
                                <w:i/>
                                <w:spacing w:val="3"/>
                                <w:sz w:val="13"/>
                                <w:szCs w:val="13"/>
                              </w:rPr>
                              <w:t xml:space="preserve"> </w:t>
                            </w:r>
                            <w:r>
                              <w:rPr>
                                <w:rFonts w:ascii="Cambria" w:eastAsia="Cambria" w:hAnsi="Cambria" w:cs="Cambria"/>
                                <w:i/>
                                <w:spacing w:val="-1"/>
                                <w:sz w:val="13"/>
                                <w:szCs w:val="13"/>
                              </w:rPr>
                              <w:t>e</w:t>
                            </w:r>
                            <w:r>
                              <w:rPr>
                                <w:rFonts w:ascii="Cambria" w:eastAsia="Cambria" w:hAnsi="Cambria" w:cs="Cambria"/>
                                <w:i/>
                                <w:spacing w:val="-2"/>
                                <w:sz w:val="13"/>
                                <w:szCs w:val="13"/>
                              </w:rPr>
                              <w:t>n</w:t>
                            </w:r>
                            <w:r>
                              <w:rPr>
                                <w:rFonts w:ascii="Cambria" w:eastAsia="Cambria" w:hAnsi="Cambria" w:cs="Cambria"/>
                                <w:i/>
                                <w:spacing w:val="-1"/>
                                <w:sz w:val="13"/>
                                <w:szCs w:val="13"/>
                              </w:rPr>
                              <w:t>de</w:t>
                            </w:r>
                            <w:r>
                              <w:rPr>
                                <w:rFonts w:ascii="Cambria" w:eastAsia="Cambria" w:hAnsi="Cambria" w:cs="Cambria"/>
                                <w:i/>
                                <w:sz w:val="13"/>
                                <w:szCs w:val="13"/>
                              </w:rPr>
                              <w:t>d</w:t>
                            </w:r>
                            <w:r>
                              <w:rPr>
                                <w:rFonts w:ascii="Cambria" w:eastAsia="Cambria" w:hAnsi="Cambria" w:cs="Cambria"/>
                                <w:i/>
                                <w:spacing w:val="3"/>
                                <w:sz w:val="13"/>
                                <w:szCs w:val="13"/>
                              </w:rPr>
                              <w:t xml:space="preserve"> </w:t>
                            </w:r>
                            <w:r>
                              <w:rPr>
                                <w:rFonts w:ascii="Cambria" w:eastAsia="Cambria" w:hAnsi="Cambria" w:cs="Cambria"/>
                                <w:i/>
                                <w:spacing w:val="-1"/>
                                <w:sz w:val="13"/>
                                <w:szCs w:val="13"/>
                              </w:rPr>
                              <w:t>3</w:t>
                            </w:r>
                            <w:r>
                              <w:rPr>
                                <w:rFonts w:ascii="Cambria" w:eastAsia="Cambria" w:hAnsi="Cambria" w:cs="Cambria"/>
                                <w:i/>
                                <w:sz w:val="13"/>
                                <w:szCs w:val="13"/>
                              </w:rPr>
                              <w:t>0</w:t>
                            </w:r>
                            <w:r>
                              <w:rPr>
                                <w:rFonts w:ascii="Cambria" w:eastAsia="Cambria" w:hAnsi="Cambria" w:cs="Cambria"/>
                                <w:i/>
                                <w:spacing w:val="2"/>
                                <w:sz w:val="13"/>
                                <w:szCs w:val="13"/>
                              </w:rPr>
                              <w:t xml:space="preserve"> </w:t>
                            </w:r>
                            <w:r>
                              <w:rPr>
                                <w:rFonts w:ascii="Cambria" w:eastAsia="Cambria" w:hAnsi="Cambria" w:cs="Cambria"/>
                                <w:i/>
                                <w:spacing w:val="-2"/>
                                <w:sz w:val="13"/>
                                <w:szCs w:val="13"/>
                              </w:rPr>
                              <w:t>Jun</w:t>
                            </w:r>
                            <w:r>
                              <w:rPr>
                                <w:rFonts w:ascii="Cambria" w:eastAsia="Cambria" w:hAnsi="Cambria" w:cs="Cambria"/>
                                <w:i/>
                                <w:sz w:val="13"/>
                                <w:szCs w:val="13"/>
                              </w:rPr>
                              <w:t>e</w:t>
                            </w:r>
                            <w:r>
                              <w:rPr>
                                <w:rFonts w:ascii="Cambria" w:eastAsia="Cambria" w:hAnsi="Cambria" w:cs="Cambria"/>
                                <w:i/>
                                <w:spacing w:val="2"/>
                                <w:sz w:val="13"/>
                                <w:szCs w:val="13"/>
                              </w:rPr>
                              <w:t xml:space="preserve"> </w:t>
                            </w:r>
                            <w:r>
                              <w:rPr>
                                <w:rFonts w:ascii="Cambria" w:eastAsia="Cambria" w:hAnsi="Cambria" w:cs="Cambria"/>
                                <w:i/>
                                <w:spacing w:val="-1"/>
                                <w:sz w:val="13"/>
                                <w:szCs w:val="13"/>
                              </w:rPr>
                              <w:t>2016</w:t>
                            </w:r>
                          </w:p>
                        </w:tc>
                      </w:tr>
                      <w:tr w:rsidR="00924659" w14:paraId="7FAFB8C6" w14:textId="77777777" w:rsidTr="00411765">
                        <w:trPr>
                          <w:trHeight w:hRule="exact" w:val="444"/>
                        </w:trPr>
                        <w:tc>
                          <w:tcPr>
                            <w:tcW w:w="8004" w:type="dxa"/>
                            <w:gridSpan w:val="3"/>
                            <w:tcBorders>
                              <w:top w:val="single" w:sz="15" w:space="0" w:color="00B050"/>
                              <w:left w:val="nil"/>
                              <w:bottom w:val="single" w:sz="15" w:space="0" w:color="00B050"/>
                              <w:right w:val="nil"/>
                            </w:tcBorders>
                            <w:shd w:val="clear" w:color="auto" w:fill="D9D9D9"/>
                          </w:tcPr>
                          <w:p w14:paraId="6C1BFB98" w14:textId="77777777" w:rsidR="00924659" w:rsidRDefault="00924659">
                            <w:pPr>
                              <w:pStyle w:val="TableParagraph"/>
                              <w:ind w:right="302"/>
                              <w:jc w:val="right"/>
                              <w:rPr>
                                <w:rFonts w:ascii="Cambria" w:eastAsia="Cambria" w:hAnsi="Cambria" w:cs="Cambria"/>
                                <w:sz w:val="13"/>
                                <w:szCs w:val="13"/>
                              </w:rPr>
                            </w:pPr>
                            <w:r>
                              <w:rPr>
                                <w:rFonts w:ascii="Cambria" w:eastAsia="Cambria" w:hAnsi="Cambria" w:cs="Cambria"/>
                                <w:b/>
                                <w:bCs/>
                                <w:spacing w:val="1"/>
                                <w:sz w:val="13"/>
                                <w:szCs w:val="13"/>
                              </w:rPr>
                              <w:t>2016</w:t>
                            </w:r>
                          </w:p>
                          <w:p w14:paraId="088FEFAE" w14:textId="77777777" w:rsidR="00924659" w:rsidRDefault="00924659">
                            <w:pPr>
                              <w:pStyle w:val="TableParagraph"/>
                              <w:tabs>
                                <w:tab w:val="left" w:pos="1115"/>
                              </w:tabs>
                              <w:spacing w:before="13"/>
                              <w:ind w:right="302"/>
                              <w:jc w:val="right"/>
                              <w:rPr>
                                <w:rFonts w:ascii="Cambria" w:eastAsia="Cambria" w:hAnsi="Cambria" w:cs="Cambria"/>
                                <w:sz w:val="13"/>
                                <w:szCs w:val="13"/>
                              </w:rPr>
                            </w:pPr>
                            <w:r>
                              <w:rPr>
                                <w:rFonts w:ascii="Cambria" w:eastAsia="Cambria" w:hAnsi="Cambria" w:cs="Cambria"/>
                                <w:b/>
                                <w:bCs/>
                                <w:spacing w:val="-1"/>
                                <w:sz w:val="13"/>
                                <w:szCs w:val="13"/>
                              </w:rPr>
                              <w:t>Note</w:t>
                            </w:r>
                            <w:r>
                              <w:rPr>
                                <w:rFonts w:ascii="Cambria" w:eastAsia="Cambria" w:hAnsi="Cambria" w:cs="Cambria"/>
                                <w:b/>
                                <w:bCs/>
                                <w:sz w:val="13"/>
                                <w:szCs w:val="13"/>
                              </w:rPr>
                              <w:t>s</w:t>
                            </w:r>
                            <w:r>
                              <w:rPr>
                                <w:rFonts w:ascii="Cambria" w:eastAsia="Cambria" w:hAnsi="Cambria" w:cs="Cambria"/>
                                <w:b/>
                                <w:bCs/>
                                <w:sz w:val="13"/>
                                <w:szCs w:val="13"/>
                              </w:rPr>
                              <w:tab/>
                              <w:t>$'000</w:t>
                            </w:r>
                          </w:p>
                        </w:tc>
                        <w:tc>
                          <w:tcPr>
                            <w:tcW w:w="1022" w:type="dxa"/>
                            <w:tcBorders>
                              <w:top w:val="single" w:sz="15" w:space="0" w:color="00B050"/>
                              <w:left w:val="nil"/>
                              <w:bottom w:val="single" w:sz="15" w:space="0" w:color="00B050"/>
                              <w:right w:val="nil"/>
                            </w:tcBorders>
                            <w:shd w:val="clear" w:color="auto" w:fill="D9D9D9"/>
                          </w:tcPr>
                          <w:p w14:paraId="69F7A359" w14:textId="77777777" w:rsidR="00924659" w:rsidRDefault="00924659">
                            <w:pPr>
                              <w:pStyle w:val="TableParagraph"/>
                              <w:ind w:right="26"/>
                              <w:jc w:val="right"/>
                              <w:rPr>
                                <w:rFonts w:ascii="Cambria" w:eastAsia="Cambria" w:hAnsi="Cambria" w:cs="Cambria"/>
                                <w:sz w:val="13"/>
                                <w:szCs w:val="13"/>
                              </w:rPr>
                            </w:pPr>
                            <w:r>
                              <w:rPr>
                                <w:rFonts w:ascii="Cambria" w:eastAsia="Cambria" w:hAnsi="Cambria" w:cs="Cambria"/>
                                <w:spacing w:val="-2"/>
                                <w:sz w:val="13"/>
                                <w:szCs w:val="13"/>
                              </w:rPr>
                              <w:t>2015</w:t>
                            </w:r>
                          </w:p>
                          <w:p w14:paraId="5C4289DD" w14:textId="77777777" w:rsidR="00924659" w:rsidRDefault="00924659">
                            <w:pPr>
                              <w:pStyle w:val="TableParagraph"/>
                              <w:spacing w:before="13"/>
                              <w:ind w:right="26"/>
                              <w:jc w:val="right"/>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1"/>
                                <w:sz w:val="13"/>
                                <w:szCs w:val="13"/>
                              </w:rPr>
                              <w:t>'</w:t>
                            </w:r>
                            <w:r>
                              <w:rPr>
                                <w:rFonts w:ascii="Cambria" w:eastAsia="Cambria" w:hAnsi="Cambria" w:cs="Cambria"/>
                                <w:spacing w:val="-2"/>
                                <w:sz w:val="13"/>
                                <w:szCs w:val="13"/>
                              </w:rPr>
                              <w:t>000</w:t>
                            </w:r>
                          </w:p>
                        </w:tc>
                      </w:tr>
                      <w:tr w:rsidR="00924659" w14:paraId="29F4DB37" w14:textId="77777777">
                        <w:trPr>
                          <w:trHeight w:hRule="exact" w:val="850"/>
                        </w:trPr>
                        <w:tc>
                          <w:tcPr>
                            <w:tcW w:w="5184" w:type="dxa"/>
                            <w:vMerge w:val="restart"/>
                            <w:tcBorders>
                              <w:top w:val="single" w:sz="15" w:space="0" w:color="00B050"/>
                              <w:left w:val="nil"/>
                              <w:right w:val="nil"/>
                            </w:tcBorders>
                            <w:shd w:val="clear" w:color="auto" w:fill="D9D9D9"/>
                          </w:tcPr>
                          <w:p w14:paraId="13508DCD" w14:textId="77777777" w:rsidR="00924659" w:rsidRDefault="00924659">
                            <w:pPr>
                              <w:pStyle w:val="TableParagraph"/>
                              <w:spacing w:line="150" w:lineRule="exact"/>
                              <w:ind w:left="21"/>
                              <w:rPr>
                                <w:rFonts w:ascii="Cambria" w:eastAsia="Cambria" w:hAnsi="Cambria" w:cs="Cambria"/>
                                <w:sz w:val="13"/>
                                <w:szCs w:val="13"/>
                              </w:rPr>
                            </w:pPr>
                            <w:r>
                              <w:rPr>
                                <w:rFonts w:ascii="Cambria" w:eastAsia="Cambria" w:hAnsi="Cambria" w:cs="Cambria"/>
                                <w:b/>
                                <w:bCs/>
                                <w:spacing w:val="-1"/>
                                <w:sz w:val="13"/>
                                <w:szCs w:val="13"/>
                              </w:rPr>
                              <w:t>O</w:t>
                            </w:r>
                            <w:r>
                              <w:rPr>
                                <w:rFonts w:ascii="Cambria" w:eastAsia="Cambria" w:hAnsi="Cambria" w:cs="Cambria"/>
                                <w:b/>
                                <w:bCs/>
                                <w:sz w:val="13"/>
                                <w:szCs w:val="13"/>
                              </w:rPr>
                              <w:t>PE</w:t>
                            </w:r>
                            <w:r>
                              <w:rPr>
                                <w:rFonts w:ascii="Cambria" w:eastAsia="Cambria" w:hAnsi="Cambria" w:cs="Cambria"/>
                                <w:b/>
                                <w:bCs/>
                                <w:spacing w:val="-1"/>
                                <w:sz w:val="13"/>
                                <w:szCs w:val="13"/>
                              </w:rPr>
                              <w:t>R</w:t>
                            </w:r>
                            <w:r>
                              <w:rPr>
                                <w:rFonts w:ascii="Cambria" w:eastAsia="Cambria" w:hAnsi="Cambria" w:cs="Cambria"/>
                                <w:b/>
                                <w:bCs/>
                                <w:sz w:val="13"/>
                                <w:szCs w:val="13"/>
                              </w:rPr>
                              <w:t>A</w:t>
                            </w:r>
                            <w:r>
                              <w:rPr>
                                <w:rFonts w:ascii="Cambria" w:eastAsia="Cambria" w:hAnsi="Cambria" w:cs="Cambria"/>
                                <w:b/>
                                <w:bCs/>
                                <w:spacing w:val="-1"/>
                                <w:sz w:val="13"/>
                                <w:szCs w:val="13"/>
                              </w:rPr>
                              <w:t>TIN</w:t>
                            </w:r>
                            <w:r>
                              <w:rPr>
                                <w:rFonts w:ascii="Cambria" w:eastAsia="Cambria" w:hAnsi="Cambria" w:cs="Cambria"/>
                                <w:b/>
                                <w:bCs/>
                                <w:sz w:val="13"/>
                                <w:szCs w:val="13"/>
                              </w:rPr>
                              <w:t>G</w:t>
                            </w:r>
                            <w:r>
                              <w:rPr>
                                <w:rFonts w:ascii="Cambria" w:eastAsia="Cambria" w:hAnsi="Cambria" w:cs="Cambria"/>
                                <w:b/>
                                <w:bCs/>
                                <w:spacing w:val="15"/>
                                <w:sz w:val="13"/>
                                <w:szCs w:val="13"/>
                              </w:rPr>
                              <w:t xml:space="preserve"> </w:t>
                            </w:r>
                            <w:r>
                              <w:rPr>
                                <w:rFonts w:ascii="Cambria" w:eastAsia="Cambria" w:hAnsi="Cambria" w:cs="Cambria"/>
                                <w:b/>
                                <w:bCs/>
                                <w:sz w:val="13"/>
                                <w:szCs w:val="13"/>
                              </w:rPr>
                              <w:t>A</w:t>
                            </w:r>
                            <w:r>
                              <w:rPr>
                                <w:rFonts w:ascii="Cambria" w:eastAsia="Cambria" w:hAnsi="Cambria" w:cs="Cambria"/>
                                <w:b/>
                                <w:bCs/>
                                <w:spacing w:val="1"/>
                                <w:sz w:val="13"/>
                                <w:szCs w:val="13"/>
                              </w:rPr>
                              <w:t>C</w:t>
                            </w:r>
                            <w:r>
                              <w:rPr>
                                <w:rFonts w:ascii="Cambria" w:eastAsia="Cambria" w:hAnsi="Cambria" w:cs="Cambria"/>
                                <w:b/>
                                <w:bCs/>
                                <w:spacing w:val="-1"/>
                                <w:sz w:val="13"/>
                                <w:szCs w:val="13"/>
                              </w:rPr>
                              <w:t>TI</w:t>
                            </w:r>
                            <w:r>
                              <w:rPr>
                                <w:rFonts w:ascii="Cambria" w:eastAsia="Cambria" w:hAnsi="Cambria" w:cs="Cambria"/>
                                <w:b/>
                                <w:bCs/>
                                <w:sz w:val="13"/>
                                <w:szCs w:val="13"/>
                              </w:rPr>
                              <w:t>V</w:t>
                            </w:r>
                            <w:r>
                              <w:rPr>
                                <w:rFonts w:ascii="Cambria" w:eastAsia="Cambria" w:hAnsi="Cambria" w:cs="Cambria"/>
                                <w:b/>
                                <w:bCs/>
                                <w:spacing w:val="-1"/>
                                <w:sz w:val="13"/>
                                <w:szCs w:val="13"/>
                              </w:rPr>
                              <w:t>ITI</w:t>
                            </w:r>
                            <w:r>
                              <w:rPr>
                                <w:rFonts w:ascii="Cambria" w:eastAsia="Cambria" w:hAnsi="Cambria" w:cs="Cambria"/>
                                <w:b/>
                                <w:bCs/>
                                <w:sz w:val="13"/>
                                <w:szCs w:val="13"/>
                              </w:rPr>
                              <w:t>ES</w:t>
                            </w:r>
                          </w:p>
                          <w:p w14:paraId="145CAD58" w14:textId="77777777" w:rsidR="00924659" w:rsidRDefault="00924659">
                            <w:pPr>
                              <w:pStyle w:val="TableParagraph"/>
                              <w:spacing w:before="15"/>
                              <w:ind w:left="21"/>
                              <w:rPr>
                                <w:rFonts w:ascii="Cambria" w:eastAsia="Cambria" w:hAnsi="Cambria" w:cs="Cambria"/>
                                <w:sz w:val="13"/>
                                <w:szCs w:val="13"/>
                              </w:rPr>
                            </w:pPr>
                            <w:r>
                              <w:rPr>
                                <w:rFonts w:ascii="Cambria" w:eastAsia="Cambria" w:hAnsi="Cambria" w:cs="Cambria"/>
                                <w:b/>
                                <w:bCs/>
                                <w:spacing w:val="1"/>
                                <w:sz w:val="13"/>
                                <w:szCs w:val="13"/>
                              </w:rPr>
                              <w:t>C</w:t>
                            </w:r>
                            <w:r>
                              <w:rPr>
                                <w:rFonts w:ascii="Cambria" w:eastAsia="Cambria" w:hAnsi="Cambria" w:cs="Cambria"/>
                                <w:b/>
                                <w:bCs/>
                                <w:spacing w:val="-2"/>
                                <w:sz w:val="13"/>
                                <w:szCs w:val="13"/>
                              </w:rPr>
                              <w:t>a</w:t>
                            </w:r>
                            <w:r>
                              <w:rPr>
                                <w:rFonts w:ascii="Cambria" w:eastAsia="Cambria" w:hAnsi="Cambria" w:cs="Cambria"/>
                                <w:b/>
                                <w:bCs/>
                                <w:spacing w:val="-1"/>
                                <w:sz w:val="13"/>
                                <w:szCs w:val="13"/>
                              </w:rPr>
                              <w:t>s</w:t>
                            </w:r>
                            <w:r>
                              <w:rPr>
                                <w:rFonts w:ascii="Cambria" w:eastAsia="Cambria" w:hAnsi="Cambria" w:cs="Cambria"/>
                                <w:b/>
                                <w:bCs/>
                                <w:sz w:val="13"/>
                                <w:szCs w:val="13"/>
                              </w:rPr>
                              <w:t>h</w:t>
                            </w:r>
                            <w:r>
                              <w:rPr>
                                <w:rFonts w:ascii="Cambria" w:eastAsia="Cambria" w:hAnsi="Cambria" w:cs="Cambria"/>
                                <w:b/>
                                <w:bCs/>
                                <w:spacing w:val="7"/>
                                <w:sz w:val="13"/>
                                <w:szCs w:val="13"/>
                              </w:rPr>
                              <w:t xml:space="preserve"> </w:t>
                            </w:r>
                            <w:r>
                              <w:rPr>
                                <w:rFonts w:ascii="Cambria" w:eastAsia="Cambria" w:hAnsi="Cambria" w:cs="Cambria"/>
                                <w:b/>
                                <w:bCs/>
                                <w:spacing w:val="-1"/>
                                <w:sz w:val="13"/>
                                <w:szCs w:val="13"/>
                              </w:rPr>
                              <w:t>re</w:t>
                            </w:r>
                            <w:r>
                              <w:rPr>
                                <w:rFonts w:ascii="Cambria" w:eastAsia="Cambria" w:hAnsi="Cambria" w:cs="Cambria"/>
                                <w:b/>
                                <w:bCs/>
                                <w:sz w:val="13"/>
                                <w:szCs w:val="13"/>
                              </w:rPr>
                              <w:t>c</w:t>
                            </w:r>
                            <w:r>
                              <w:rPr>
                                <w:rFonts w:ascii="Cambria" w:eastAsia="Cambria" w:hAnsi="Cambria" w:cs="Cambria"/>
                                <w:b/>
                                <w:bCs/>
                                <w:spacing w:val="-1"/>
                                <w:sz w:val="13"/>
                                <w:szCs w:val="13"/>
                              </w:rPr>
                              <w:t>eived</w:t>
                            </w:r>
                          </w:p>
                          <w:p w14:paraId="4272C177" w14:textId="77777777" w:rsidR="00924659" w:rsidRDefault="00924659">
                            <w:pPr>
                              <w:pStyle w:val="TableParagraph"/>
                              <w:spacing w:before="15" w:line="264" w:lineRule="auto"/>
                              <w:ind w:left="127" w:right="3032"/>
                              <w:rPr>
                                <w:rFonts w:ascii="Cambria" w:eastAsia="Cambria" w:hAnsi="Cambria" w:cs="Cambria"/>
                                <w:sz w:val="13"/>
                                <w:szCs w:val="13"/>
                              </w:rPr>
                            </w:pPr>
                            <w:r>
                              <w:rPr>
                                <w:rFonts w:ascii="Cambria" w:eastAsia="Cambria" w:hAnsi="Cambria" w:cs="Cambria"/>
                                <w:spacing w:val="-1"/>
                                <w:sz w:val="13"/>
                                <w:szCs w:val="13"/>
                              </w:rPr>
                              <w:t>R</w:t>
                            </w:r>
                            <w:r>
                              <w:rPr>
                                <w:rFonts w:ascii="Cambria" w:eastAsia="Cambria" w:hAnsi="Cambria" w:cs="Cambria"/>
                                <w:sz w:val="13"/>
                                <w:szCs w:val="13"/>
                              </w:rPr>
                              <w:t>ent</w:t>
                            </w:r>
                            <w:r>
                              <w:rPr>
                                <w:rFonts w:ascii="Cambria" w:eastAsia="Cambria" w:hAnsi="Cambria" w:cs="Cambria"/>
                                <w:spacing w:val="4"/>
                                <w:sz w:val="13"/>
                                <w:szCs w:val="13"/>
                              </w:rPr>
                              <w:t xml:space="preserve"> </w:t>
                            </w:r>
                            <w:r>
                              <w:rPr>
                                <w:rFonts w:ascii="Cambria" w:eastAsia="Cambria" w:hAnsi="Cambria" w:cs="Cambria"/>
                                <w:sz w:val="13"/>
                                <w:szCs w:val="13"/>
                              </w:rPr>
                              <w:t>fr</w:t>
                            </w:r>
                            <w:r>
                              <w:rPr>
                                <w:rFonts w:ascii="Cambria" w:eastAsia="Cambria" w:hAnsi="Cambria" w:cs="Cambria"/>
                                <w:spacing w:val="-1"/>
                                <w:sz w:val="13"/>
                                <w:szCs w:val="13"/>
                              </w:rPr>
                              <w:t>o</w:t>
                            </w:r>
                            <w:r>
                              <w:rPr>
                                <w:rFonts w:ascii="Cambria" w:eastAsia="Cambria" w:hAnsi="Cambria" w:cs="Cambria"/>
                                <w:sz w:val="13"/>
                                <w:szCs w:val="13"/>
                              </w:rPr>
                              <w:t>m</w:t>
                            </w:r>
                            <w:r>
                              <w:rPr>
                                <w:rFonts w:ascii="Cambria" w:eastAsia="Cambria" w:hAnsi="Cambria" w:cs="Cambria"/>
                                <w:spacing w:val="5"/>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sland</w:t>
                            </w:r>
                            <w:r>
                              <w:rPr>
                                <w:rFonts w:ascii="Cambria" w:eastAsia="Cambria" w:hAnsi="Cambria" w:cs="Cambria"/>
                                <w:spacing w:val="5"/>
                                <w:sz w:val="13"/>
                                <w:szCs w:val="13"/>
                              </w:rPr>
                              <w:t xml:space="preserve"> </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o</w:t>
                            </w:r>
                            <w:r>
                              <w:rPr>
                                <w:rFonts w:ascii="Cambria" w:eastAsia="Cambria" w:hAnsi="Cambria" w:cs="Cambria"/>
                                <w:sz w:val="13"/>
                                <w:szCs w:val="13"/>
                              </w:rPr>
                              <w:t>pert</w:t>
                            </w:r>
                            <w:r>
                              <w:rPr>
                                <w:rFonts w:ascii="Cambria" w:eastAsia="Cambria" w:hAnsi="Cambria" w:cs="Cambria"/>
                                <w:spacing w:val="-1"/>
                                <w:sz w:val="13"/>
                                <w:szCs w:val="13"/>
                              </w:rPr>
                              <w:t>i</w:t>
                            </w:r>
                            <w:r>
                              <w:rPr>
                                <w:rFonts w:ascii="Cambria" w:eastAsia="Cambria" w:hAnsi="Cambria" w:cs="Cambria"/>
                                <w:sz w:val="13"/>
                                <w:szCs w:val="13"/>
                              </w:rPr>
                              <w:t>es</w:t>
                            </w:r>
                            <w:r>
                              <w:rPr>
                                <w:rFonts w:ascii="Cambria" w:eastAsia="Cambria" w:hAnsi="Cambria" w:cs="Cambria"/>
                                <w:w w:val="101"/>
                                <w:sz w:val="13"/>
                                <w:szCs w:val="13"/>
                              </w:rPr>
                              <w:t xml:space="preserve"> </w:t>
                            </w:r>
                            <w:r>
                              <w:rPr>
                                <w:rFonts w:ascii="Cambria" w:eastAsia="Cambria" w:hAnsi="Cambria" w:cs="Cambria"/>
                                <w:sz w:val="13"/>
                                <w:szCs w:val="13"/>
                              </w:rPr>
                              <w:t>Infr</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1"/>
                                <w:sz w:val="13"/>
                                <w:szCs w:val="13"/>
                              </w:rPr>
                              <w:t>g</w:t>
                            </w:r>
                            <w:r>
                              <w:rPr>
                                <w:rFonts w:ascii="Cambria" w:eastAsia="Cambria" w:hAnsi="Cambria" w:cs="Cambria"/>
                                <w:sz w:val="13"/>
                                <w:szCs w:val="13"/>
                              </w:rPr>
                              <w:t>ement</w:t>
                            </w:r>
                            <w:r>
                              <w:rPr>
                                <w:rFonts w:ascii="Cambria" w:eastAsia="Cambria" w:hAnsi="Cambria" w:cs="Cambria"/>
                                <w:spacing w:val="11"/>
                                <w:sz w:val="13"/>
                                <w:szCs w:val="13"/>
                              </w:rPr>
                              <w:t xml:space="preserve"> </w:t>
                            </w:r>
                            <w:r>
                              <w:rPr>
                                <w:rFonts w:ascii="Cambria" w:eastAsia="Cambria" w:hAnsi="Cambria" w:cs="Cambria"/>
                                <w:sz w:val="13"/>
                                <w:szCs w:val="13"/>
                              </w:rPr>
                              <w:t>n</w:t>
                            </w:r>
                            <w:r>
                              <w:rPr>
                                <w:rFonts w:ascii="Cambria" w:eastAsia="Cambria" w:hAnsi="Cambria" w:cs="Cambria"/>
                                <w:spacing w:val="-1"/>
                                <w:sz w:val="13"/>
                                <w:szCs w:val="13"/>
                              </w:rPr>
                              <w:t>o</w:t>
                            </w:r>
                            <w:r>
                              <w:rPr>
                                <w:rFonts w:ascii="Cambria" w:eastAsia="Cambria" w:hAnsi="Cambria" w:cs="Cambria"/>
                                <w:sz w:val="13"/>
                                <w:szCs w:val="13"/>
                              </w:rPr>
                              <w:t>t</w:t>
                            </w:r>
                            <w:r>
                              <w:rPr>
                                <w:rFonts w:ascii="Cambria" w:eastAsia="Cambria" w:hAnsi="Cambria" w:cs="Cambria"/>
                                <w:spacing w:val="-1"/>
                                <w:sz w:val="13"/>
                                <w:szCs w:val="13"/>
                              </w:rPr>
                              <w:t>ic</w:t>
                            </w:r>
                            <w:r>
                              <w:rPr>
                                <w:rFonts w:ascii="Cambria" w:eastAsia="Cambria" w:hAnsi="Cambria" w:cs="Cambria"/>
                                <w:sz w:val="13"/>
                                <w:szCs w:val="13"/>
                              </w:rPr>
                              <w:t>es</w:t>
                            </w:r>
                            <w:r>
                              <w:rPr>
                                <w:rFonts w:ascii="Cambria" w:eastAsia="Cambria" w:hAnsi="Cambria" w:cs="Cambria"/>
                                <w:w w:val="101"/>
                                <w:sz w:val="13"/>
                                <w:szCs w:val="13"/>
                              </w:rPr>
                              <w:t xml:space="preserve">  </w:t>
                            </w:r>
                            <w:r>
                              <w:rPr>
                                <w:rFonts w:ascii="Cambria" w:eastAsia="Cambria" w:hAnsi="Cambria" w:cs="Cambria"/>
                                <w:sz w:val="13"/>
                                <w:szCs w:val="13"/>
                              </w:rPr>
                              <w:t>Env</w:t>
                            </w:r>
                            <w:r>
                              <w:rPr>
                                <w:rFonts w:ascii="Cambria" w:eastAsia="Cambria" w:hAnsi="Cambria" w:cs="Cambria"/>
                                <w:spacing w:val="-1"/>
                                <w:sz w:val="13"/>
                                <w:szCs w:val="13"/>
                              </w:rPr>
                              <w:t>i</w:t>
                            </w:r>
                            <w:r>
                              <w:rPr>
                                <w:rFonts w:ascii="Cambria" w:eastAsia="Cambria" w:hAnsi="Cambria" w:cs="Cambria"/>
                                <w:sz w:val="13"/>
                                <w:szCs w:val="13"/>
                              </w:rPr>
                              <w:t>r</w:t>
                            </w:r>
                            <w:r>
                              <w:rPr>
                                <w:rFonts w:ascii="Cambria" w:eastAsia="Cambria" w:hAnsi="Cambria" w:cs="Cambria"/>
                                <w:spacing w:val="-1"/>
                                <w:sz w:val="13"/>
                                <w:szCs w:val="13"/>
                              </w:rPr>
                              <w:t>o</w:t>
                            </w:r>
                            <w:r>
                              <w:rPr>
                                <w:rFonts w:ascii="Cambria" w:eastAsia="Cambria" w:hAnsi="Cambria" w:cs="Cambria"/>
                                <w:sz w:val="13"/>
                                <w:szCs w:val="13"/>
                              </w:rPr>
                              <w:t>nmental</w:t>
                            </w:r>
                            <w:r>
                              <w:rPr>
                                <w:rFonts w:ascii="Cambria" w:eastAsia="Cambria" w:hAnsi="Cambria" w:cs="Cambria"/>
                                <w:spacing w:val="9"/>
                                <w:sz w:val="13"/>
                                <w:szCs w:val="13"/>
                              </w:rPr>
                              <w:t xml:space="preserve"> </w:t>
                            </w:r>
                            <w:r>
                              <w:rPr>
                                <w:rFonts w:ascii="Cambria" w:eastAsia="Cambria" w:hAnsi="Cambria" w:cs="Cambria"/>
                                <w:sz w:val="13"/>
                                <w:szCs w:val="13"/>
                              </w:rPr>
                              <w:t>mana</w:t>
                            </w:r>
                            <w:r>
                              <w:rPr>
                                <w:rFonts w:ascii="Cambria" w:eastAsia="Cambria" w:hAnsi="Cambria" w:cs="Cambria"/>
                                <w:spacing w:val="-1"/>
                                <w:sz w:val="13"/>
                                <w:szCs w:val="13"/>
                              </w:rPr>
                              <w:t>g</w:t>
                            </w:r>
                            <w:r>
                              <w:rPr>
                                <w:rFonts w:ascii="Cambria" w:eastAsia="Cambria" w:hAnsi="Cambria" w:cs="Cambria"/>
                                <w:sz w:val="13"/>
                                <w:szCs w:val="13"/>
                              </w:rPr>
                              <w:t>ement</w:t>
                            </w:r>
                            <w:r>
                              <w:rPr>
                                <w:rFonts w:ascii="Cambria" w:eastAsia="Cambria" w:hAnsi="Cambria" w:cs="Cambria"/>
                                <w:spacing w:val="10"/>
                                <w:sz w:val="13"/>
                                <w:szCs w:val="13"/>
                              </w:rPr>
                              <w:t xml:space="preserve"> </w:t>
                            </w:r>
                            <w:r>
                              <w:rPr>
                                <w:rFonts w:ascii="Cambria" w:eastAsia="Cambria" w:hAnsi="Cambria" w:cs="Cambria"/>
                                <w:spacing w:val="-1"/>
                                <w:sz w:val="13"/>
                                <w:szCs w:val="13"/>
                              </w:rPr>
                              <w:t>ch</w:t>
                            </w:r>
                            <w:r>
                              <w:rPr>
                                <w:rFonts w:ascii="Cambria" w:eastAsia="Cambria" w:hAnsi="Cambria" w:cs="Cambria"/>
                                <w:sz w:val="13"/>
                                <w:szCs w:val="13"/>
                              </w:rPr>
                              <w:t>ar</w:t>
                            </w:r>
                            <w:r>
                              <w:rPr>
                                <w:rFonts w:ascii="Cambria" w:eastAsia="Cambria" w:hAnsi="Cambria" w:cs="Cambria"/>
                                <w:spacing w:val="-1"/>
                                <w:sz w:val="13"/>
                                <w:szCs w:val="13"/>
                              </w:rPr>
                              <w:t>g</w:t>
                            </w:r>
                            <w:r>
                              <w:rPr>
                                <w:rFonts w:ascii="Cambria" w:eastAsia="Cambria" w:hAnsi="Cambria" w:cs="Cambria"/>
                                <w:sz w:val="13"/>
                                <w:szCs w:val="13"/>
                              </w:rPr>
                              <w:t>e</w:t>
                            </w:r>
                          </w:p>
                          <w:p w14:paraId="4774CA6C" w14:textId="77777777" w:rsidR="00924659" w:rsidRDefault="00924659">
                            <w:pPr>
                              <w:pStyle w:val="TableParagraph"/>
                              <w:ind w:left="21"/>
                              <w:rPr>
                                <w:rFonts w:ascii="Cambria" w:eastAsia="Cambria" w:hAnsi="Cambria" w:cs="Cambria"/>
                                <w:sz w:val="13"/>
                                <w:szCs w:val="13"/>
                              </w:rPr>
                            </w:pPr>
                            <w:r>
                              <w:rPr>
                                <w:rFonts w:ascii="Cambria" w:eastAsia="Cambria" w:hAnsi="Cambria" w:cs="Cambria"/>
                                <w:b/>
                                <w:bCs/>
                                <w:spacing w:val="-1"/>
                                <w:sz w:val="13"/>
                                <w:szCs w:val="13"/>
                              </w:rPr>
                              <w:t>Tot</w:t>
                            </w:r>
                            <w:r>
                              <w:rPr>
                                <w:rFonts w:ascii="Cambria" w:eastAsia="Cambria" w:hAnsi="Cambria" w:cs="Cambria"/>
                                <w:b/>
                                <w:bCs/>
                                <w:spacing w:val="-2"/>
                                <w:sz w:val="13"/>
                                <w:szCs w:val="13"/>
                              </w:rPr>
                              <w:t>a</w:t>
                            </w:r>
                            <w:r>
                              <w:rPr>
                                <w:rFonts w:ascii="Cambria" w:eastAsia="Cambria" w:hAnsi="Cambria" w:cs="Cambria"/>
                                <w:b/>
                                <w:bCs/>
                                <w:sz w:val="13"/>
                                <w:szCs w:val="13"/>
                              </w:rPr>
                              <w:t>l</w:t>
                            </w:r>
                            <w:r>
                              <w:rPr>
                                <w:rFonts w:ascii="Cambria" w:eastAsia="Cambria" w:hAnsi="Cambria" w:cs="Cambria"/>
                                <w:b/>
                                <w:bCs/>
                                <w:spacing w:val="5"/>
                                <w:sz w:val="13"/>
                                <w:szCs w:val="13"/>
                              </w:rPr>
                              <w:t xml:space="preserve"> </w:t>
                            </w:r>
                            <w:r>
                              <w:rPr>
                                <w:rFonts w:ascii="Cambria" w:eastAsia="Cambria" w:hAnsi="Cambria" w:cs="Cambria"/>
                                <w:b/>
                                <w:bCs/>
                                <w:sz w:val="13"/>
                                <w:szCs w:val="13"/>
                              </w:rPr>
                              <w:t>c</w:t>
                            </w:r>
                            <w:r>
                              <w:rPr>
                                <w:rFonts w:ascii="Cambria" w:eastAsia="Cambria" w:hAnsi="Cambria" w:cs="Cambria"/>
                                <w:b/>
                                <w:bCs/>
                                <w:spacing w:val="-2"/>
                                <w:sz w:val="13"/>
                                <w:szCs w:val="13"/>
                              </w:rPr>
                              <w:t>a</w:t>
                            </w:r>
                            <w:r>
                              <w:rPr>
                                <w:rFonts w:ascii="Cambria" w:eastAsia="Cambria" w:hAnsi="Cambria" w:cs="Cambria"/>
                                <w:b/>
                                <w:bCs/>
                                <w:spacing w:val="-1"/>
                                <w:sz w:val="13"/>
                                <w:szCs w:val="13"/>
                              </w:rPr>
                              <w:t>s</w:t>
                            </w:r>
                            <w:r>
                              <w:rPr>
                                <w:rFonts w:ascii="Cambria" w:eastAsia="Cambria" w:hAnsi="Cambria" w:cs="Cambria"/>
                                <w:b/>
                                <w:bCs/>
                                <w:sz w:val="13"/>
                                <w:szCs w:val="13"/>
                              </w:rPr>
                              <w:t>h</w:t>
                            </w:r>
                            <w:r>
                              <w:rPr>
                                <w:rFonts w:ascii="Cambria" w:eastAsia="Cambria" w:hAnsi="Cambria" w:cs="Cambria"/>
                                <w:b/>
                                <w:bCs/>
                                <w:spacing w:val="5"/>
                                <w:sz w:val="13"/>
                                <w:szCs w:val="13"/>
                              </w:rPr>
                              <w:t xml:space="preserve"> </w:t>
                            </w:r>
                            <w:r>
                              <w:rPr>
                                <w:rFonts w:ascii="Cambria" w:eastAsia="Cambria" w:hAnsi="Cambria" w:cs="Cambria"/>
                                <w:b/>
                                <w:bCs/>
                                <w:spacing w:val="-1"/>
                                <w:sz w:val="13"/>
                                <w:szCs w:val="13"/>
                              </w:rPr>
                              <w:t>re</w:t>
                            </w:r>
                            <w:r>
                              <w:rPr>
                                <w:rFonts w:ascii="Cambria" w:eastAsia="Cambria" w:hAnsi="Cambria" w:cs="Cambria"/>
                                <w:b/>
                                <w:bCs/>
                                <w:sz w:val="13"/>
                                <w:szCs w:val="13"/>
                              </w:rPr>
                              <w:t>c</w:t>
                            </w:r>
                            <w:r>
                              <w:rPr>
                                <w:rFonts w:ascii="Cambria" w:eastAsia="Cambria" w:hAnsi="Cambria" w:cs="Cambria"/>
                                <w:b/>
                                <w:bCs/>
                                <w:spacing w:val="-1"/>
                                <w:sz w:val="13"/>
                                <w:szCs w:val="13"/>
                              </w:rPr>
                              <w:t>eive</w:t>
                            </w:r>
                            <w:r>
                              <w:rPr>
                                <w:rFonts w:ascii="Cambria" w:eastAsia="Cambria" w:hAnsi="Cambria" w:cs="Cambria"/>
                                <w:b/>
                                <w:bCs/>
                                <w:sz w:val="13"/>
                                <w:szCs w:val="13"/>
                              </w:rPr>
                              <w:t>d</w:t>
                            </w:r>
                          </w:p>
                          <w:p w14:paraId="6686630E" w14:textId="77777777" w:rsidR="00924659" w:rsidRDefault="00924659">
                            <w:pPr>
                              <w:pStyle w:val="TableParagraph"/>
                              <w:spacing w:before="4" w:line="180" w:lineRule="exact"/>
                              <w:rPr>
                                <w:sz w:val="18"/>
                                <w:szCs w:val="18"/>
                              </w:rPr>
                            </w:pPr>
                          </w:p>
                          <w:p w14:paraId="4C92F769" w14:textId="77777777" w:rsidR="00924659" w:rsidRDefault="00924659">
                            <w:pPr>
                              <w:pStyle w:val="TableParagraph"/>
                              <w:ind w:left="21"/>
                              <w:rPr>
                                <w:rFonts w:ascii="Cambria" w:eastAsia="Cambria" w:hAnsi="Cambria" w:cs="Cambria"/>
                                <w:sz w:val="13"/>
                                <w:szCs w:val="13"/>
                              </w:rPr>
                            </w:pPr>
                            <w:r>
                              <w:rPr>
                                <w:rFonts w:ascii="Cambria" w:eastAsia="Cambria" w:hAnsi="Cambria" w:cs="Cambria"/>
                                <w:b/>
                                <w:bCs/>
                                <w:spacing w:val="1"/>
                                <w:sz w:val="13"/>
                                <w:szCs w:val="13"/>
                              </w:rPr>
                              <w:t>C</w:t>
                            </w:r>
                            <w:r>
                              <w:rPr>
                                <w:rFonts w:ascii="Cambria" w:eastAsia="Cambria" w:hAnsi="Cambria" w:cs="Cambria"/>
                                <w:b/>
                                <w:bCs/>
                                <w:spacing w:val="-2"/>
                                <w:sz w:val="13"/>
                                <w:szCs w:val="13"/>
                              </w:rPr>
                              <w:t>a</w:t>
                            </w:r>
                            <w:r>
                              <w:rPr>
                                <w:rFonts w:ascii="Cambria" w:eastAsia="Cambria" w:hAnsi="Cambria" w:cs="Cambria"/>
                                <w:b/>
                                <w:bCs/>
                                <w:spacing w:val="-1"/>
                                <w:sz w:val="13"/>
                                <w:szCs w:val="13"/>
                              </w:rPr>
                              <w:t>s</w:t>
                            </w:r>
                            <w:r>
                              <w:rPr>
                                <w:rFonts w:ascii="Cambria" w:eastAsia="Cambria" w:hAnsi="Cambria" w:cs="Cambria"/>
                                <w:b/>
                                <w:bCs/>
                                <w:sz w:val="13"/>
                                <w:szCs w:val="13"/>
                              </w:rPr>
                              <w:t>h</w:t>
                            </w:r>
                            <w:r>
                              <w:rPr>
                                <w:rFonts w:ascii="Cambria" w:eastAsia="Cambria" w:hAnsi="Cambria" w:cs="Cambria"/>
                                <w:b/>
                                <w:bCs/>
                                <w:spacing w:val="5"/>
                                <w:sz w:val="13"/>
                                <w:szCs w:val="13"/>
                              </w:rPr>
                              <w:t xml:space="preserve"> </w:t>
                            </w:r>
                            <w:r>
                              <w:rPr>
                                <w:rFonts w:ascii="Cambria" w:eastAsia="Cambria" w:hAnsi="Cambria" w:cs="Cambria"/>
                                <w:b/>
                                <w:bCs/>
                                <w:sz w:val="13"/>
                                <w:szCs w:val="13"/>
                              </w:rPr>
                              <w:t>u</w:t>
                            </w:r>
                            <w:r>
                              <w:rPr>
                                <w:rFonts w:ascii="Cambria" w:eastAsia="Cambria" w:hAnsi="Cambria" w:cs="Cambria"/>
                                <w:b/>
                                <w:bCs/>
                                <w:spacing w:val="-1"/>
                                <w:sz w:val="13"/>
                                <w:szCs w:val="13"/>
                              </w:rPr>
                              <w:t>se</w:t>
                            </w:r>
                            <w:r>
                              <w:rPr>
                                <w:rFonts w:ascii="Cambria" w:eastAsia="Cambria" w:hAnsi="Cambria" w:cs="Cambria"/>
                                <w:b/>
                                <w:bCs/>
                                <w:sz w:val="13"/>
                                <w:szCs w:val="13"/>
                              </w:rPr>
                              <w:t>d</w:t>
                            </w:r>
                          </w:p>
                          <w:p w14:paraId="3D2A637E" w14:textId="77777777" w:rsidR="00924659" w:rsidRDefault="00924659">
                            <w:pPr>
                              <w:pStyle w:val="TableParagraph"/>
                              <w:spacing w:before="15"/>
                              <w:ind w:left="127"/>
                              <w:rPr>
                                <w:rFonts w:ascii="Cambria" w:eastAsia="Cambria" w:hAnsi="Cambria" w:cs="Cambria"/>
                                <w:sz w:val="13"/>
                                <w:szCs w:val="13"/>
                              </w:rPr>
                            </w:pPr>
                            <w:r>
                              <w:rPr>
                                <w:rFonts w:ascii="Cambria" w:eastAsia="Cambria" w:hAnsi="Cambria" w:cs="Cambria"/>
                                <w:spacing w:val="-1"/>
                                <w:sz w:val="13"/>
                                <w:szCs w:val="13"/>
                              </w:rPr>
                              <w:t>Su</w:t>
                            </w:r>
                            <w:r>
                              <w:rPr>
                                <w:rFonts w:ascii="Cambria" w:eastAsia="Cambria" w:hAnsi="Cambria" w:cs="Cambria"/>
                                <w:sz w:val="13"/>
                                <w:szCs w:val="13"/>
                              </w:rPr>
                              <w:t>ppl</w:t>
                            </w:r>
                            <w:r>
                              <w:rPr>
                                <w:rFonts w:ascii="Cambria" w:eastAsia="Cambria" w:hAnsi="Cambria" w:cs="Cambria"/>
                                <w:spacing w:val="-1"/>
                                <w:sz w:val="13"/>
                                <w:szCs w:val="13"/>
                              </w:rPr>
                              <w:t>i</w:t>
                            </w:r>
                            <w:r>
                              <w:rPr>
                                <w:rFonts w:ascii="Cambria" w:eastAsia="Cambria" w:hAnsi="Cambria" w:cs="Cambria"/>
                                <w:sz w:val="13"/>
                                <w:szCs w:val="13"/>
                              </w:rPr>
                              <w:t>ers</w:t>
                            </w:r>
                          </w:p>
                          <w:p w14:paraId="1E37A547" w14:textId="77777777" w:rsidR="00924659" w:rsidRDefault="00924659">
                            <w:pPr>
                              <w:pStyle w:val="TableParagraph"/>
                              <w:spacing w:before="15" w:line="264" w:lineRule="auto"/>
                              <w:ind w:left="21" w:right="2144"/>
                              <w:rPr>
                                <w:rFonts w:ascii="Cambria" w:eastAsia="Cambria" w:hAnsi="Cambria" w:cs="Cambria"/>
                                <w:sz w:val="13"/>
                                <w:szCs w:val="13"/>
                              </w:rPr>
                            </w:pPr>
                            <w:r>
                              <w:rPr>
                                <w:rFonts w:ascii="Cambria" w:eastAsia="Cambria" w:hAnsi="Cambria" w:cs="Cambria"/>
                                <w:b/>
                                <w:bCs/>
                                <w:spacing w:val="-1"/>
                                <w:sz w:val="13"/>
                                <w:szCs w:val="13"/>
                              </w:rPr>
                              <w:t>Tot</w:t>
                            </w:r>
                            <w:r>
                              <w:rPr>
                                <w:rFonts w:ascii="Cambria" w:eastAsia="Cambria" w:hAnsi="Cambria" w:cs="Cambria"/>
                                <w:b/>
                                <w:bCs/>
                                <w:spacing w:val="-2"/>
                                <w:sz w:val="13"/>
                                <w:szCs w:val="13"/>
                              </w:rPr>
                              <w:t>a</w:t>
                            </w:r>
                            <w:r>
                              <w:rPr>
                                <w:rFonts w:ascii="Cambria" w:eastAsia="Cambria" w:hAnsi="Cambria" w:cs="Cambria"/>
                                <w:b/>
                                <w:bCs/>
                                <w:sz w:val="13"/>
                                <w:szCs w:val="13"/>
                              </w:rPr>
                              <w:t>l</w:t>
                            </w:r>
                            <w:r>
                              <w:rPr>
                                <w:rFonts w:ascii="Cambria" w:eastAsia="Cambria" w:hAnsi="Cambria" w:cs="Cambria"/>
                                <w:b/>
                                <w:bCs/>
                                <w:spacing w:val="3"/>
                                <w:sz w:val="13"/>
                                <w:szCs w:val="13"/>
                              </w:rPr>
                              <w:t xml:space="preserve"> </w:t>
                            </w:r>
                            <w:r>
                              <w:rPr>
                                <w:rFonts w:ascii="Cambria" w:eastAsia="Cambria" w:hAnsi="Cambria" w:cs="Cambria"/>
                                <w:b/>
                                <w:bCs/>
                                <w:sz w:val="13"/>
                                <w:szCs w:val="13"/>
                              </w:rPr>
                              <w:t>c</w:t>
                            </w:r>
                            <w:r>
                              <w:rPr>
                                <w:rFonts w:ascii="Cambria" w:eastAsia="Cambria" w:hAnsi="Cambria" w:cs="Cambria"/>
                                <w:b/>
                                <w:bCs/>
                                <w:spacing w:val="-2"/>
                                <w:sz w:val="13"/>
                                <w:szCs w:val="13"/>
                              </w:rPr>
                              <w:t>a</w:t>
                            </w:r>
                            <w:r>
                              <w:rPr>
                                <w:rFonts w:ascii="Cambria" w:eastAsia="Cambria" w:hAnsi="Cambria" w:cs="Cambria"/>
                                <w:b/>
                                <w:bCs/>
                                <w:spacing w:val="-1"/>
                                <w:sz w:val="13"/>
                                <w:szCs w:val="13"/>
                              </w:rPr>
                              <w:t>s</w:t>
                            </w:r>
                            <w:r>
                              <w:rPr>
                                <w:rFonts w:ascii="Cambria" w:eastAsia="Cambria" w:hAnsi="Cambria" w:cs="Cambria"/>
                                <w:b/>
                                <w:bCs/>
                                <w:sz w:val="13"/>
                                <w:szCs w:val="13"/>
                              </w:rPr>
                              <w:t>h</w:t>
                            </w:r>
                            <w:r>
                              <w:rPr>
                                <w:rFonts w:ascii="Cambria" w:eastAsia="Cambria" w:hAnsi="Cambria" w:cs="Cambria"/>
                                <w:b/>
                                <w:bCs/>
                                <w:spacing w:val="4"/>
                                <w:sz w:val="13"/>
                                <w:szCs w:val="13"/>
                              </w:rPr>
                              <w:t xml:space="preserve"> </w:t>
                            </w:r>
                            <w:r>
                              <w:rPr>
                                <w:rFonts w:ascii="Cambria" w:eastAsia="Cambria" w:hAnsi="Cambria" w:cs="Cambria"/>
                                <w:b/>
                                <w:bCs/>
                                <w:sz w:val="13"/>
                                <w:szCs w:val="13"/>
                              </w:rPr>
                              <w:t>u</w:t>
                            </w:r>
                            <w:r>
                              <w:rPr>
                                <w:rFonts w:ascii="Cambria" w:eastAsia="Cambria" w:hAnsi="Cambria" w:cs="Cambria"/>
                                <w:b/>
                                <w:bCs/>
                                <w:spacing w:val="-1"/>
                                <w:sz w:val="13"/>
                                <w:szCs w:val="13"/>
                              </w:rPr>
                              <w:t>sed</w:t>
                            </w:r>
                            <w:r>
                              <w:rPr>
                                <w:rFonts w:ascii="Cambria" w:eastAsia="Cambria" w:hAnsi="Cambria" w:cs="Cambria"/>
                                <w:b/>
                                <w:bCs/>
                                <w:spacing w:val="-1"/>
                                <w:w w:val="101"/>
                                <w:sz w:val="13"/>
                                <w:szCs w:val="13"/>
                              </w:rPr>
                              <w:t xml:space="preserve">                                                                    </w:t>
                            </w:r>
                            <w:r>
                              <w:rPr>
                                <w:rFonts w:ascii="Cambria" w:eastAsia="Cambria" w:hAnsi="Cambria" w:cs="Cambria"/>
                                <w:b/>
                                <w:bCs/>
                                <w:w w:val="101"/>
                                <w:sz w:val="13"/>
                                <w:szCs w:val="13"/>
                              </w:rPr>
                              <w:t xml:space="preserve"> </w:t>
                            </w:r>
                            <w:r>
                              <w:rPr>
                                <w:rFonts w:ascii="Cambria" w:eastAsia="Cambria" w:hAnsi="Cambria" w:cs="Cambria"/>
                                <w:b/>
                                <w:bCs/>
                                <w:spacing w:val="-1"/>
                                <w:sz w:val="13"/>
                                <w:szCs w:val="13"/>
                              </w:rPr>
                              <w:t>Ne</w:t>
                            </w:r>
                            <w:r>
                              <w:rPr>
                                <w:rFonts w:ascii="Cambria" w:eastAsia="Cambria" w:hAnsi="Cambria" w:cs="Cambria"/>
                                <w:b/>
                                <w:bCs/>
                                <w:sz w:val="13"/>
                                <w:szCs w:val="13"/>
                              </w:rPr>
                              <w:t>t</w:t>
                            </w:r>
                            <w:r>
                              <w:rPr>
                                <w:rFonts w:ascii="Cambria" w:eastAsia="Cambria" w:hAnsi="Cambria" w:cs="Cambria"/>
                                <w:b/>
                                <w:bCs/>
                                <w:spacing w:val="3"/>
                                <w:sz w:val="13"/>
                                <w:szCs w:val="13"/>
                              </w:rPr>
                              <w:t xml:space="preserve"> </w:t>
                            </w:r>
                            <w:r>
                              <w:rPr>
                                <w:rFonts w:ascii="Cambria" w:eastAsia="Cambria" w:hAnsi="Cambria" w:cs="Cambria"/>
                                <w:b/>
                                <w:bCs/>
                                <w:sz w:val="13"/>
                                <w:szCs w:val="13"/>
                              </w:rPr>
                              <w:t>c</w:t>
                            </w:r>
                            <w:r>
                              <w:rPr>
                                <w:rFonts w:ascii="Cambria" w:eastAsia="Cambria" w:hAnsi="Cambria" w:cs="Cambria"/>
                                <w:b/>
                                <w:bCs/>
                                <w:spacing w:val="-2"/>
                                <w:sz w:val="13"/>
                                <w:szCs w:val="13"/>
                              </w:rPr>
                              <w:t>a</w:t>
                            </w:r>
                            <w:r>
                              <w:rPr>
                                <w:rFonts w:ascii="Cambria" w:eastAsia="Cambria" w:hAnsi="Cambria" w:cs="Cambria"/>
                                <w:b/>
                                <w:bCs/>
                                <w:spacing w:val="-1"/>
                                <w:sz w:val="13"/>
                                <w:szCs w:val="13"/>
                              </w:rPr>
                              <w:t>s</w:t>
                            </w:r>
                            <w:r>
                              <w:rPr>
                                <w:rFonts w:ascii="Cambria" w:eastAsia="Cambria" w:hAnsi="Cambria" w:cs="Cambria"/>
                                <w:b/>
                                <w:bCs/>
                                <w:sz w:val="13"/>
                                <w:szCs w:val="13"/>
                              </w:rPr>
                              <w:t>h</w:t>
                            </w:r>
                            <w:r>
                              <w:rPr>
                                <w:rFonts w:ascii="Cambria" w:eastAsia="Cambria" w:hAnsi="Cambria" w:cs="Cambria"/>
                                <w:b/>
                                <w:bCs/>
                                <w:spacing w:val="5"/>
                                <w:sz w:val="13"/>
                                <w:szCs w:val="13"/>
                              </w:rPr>
                              <w:t xml:space="preserve"> </w:t>
                            </w:r>
                            <w:r>
                              <w:rPr>
                                <w:rFonts w:ascii="Cambria" w:eastAsia="Cambria" w:hAnsi="Cambria" w:cs="Cambria"/>
                                <w:b/>
                                <w:bCs/>
                                <w:spacing w:val="-1"/>
                                <w:sz w:val="13"/>
                                <w:szCs w:val="13"/>
                              </w:rPr>
                              <w:t>flo</w:t>
                            </w:r>
                            <w:r>
                              <w:rPr>
                                <w:rFonts w:ascii="Cambria" w:eastAsia="Cambria" w:hAnsi="Cambria" w:cs="Cambria"/>
                                <w:b/>
                                <w:bCs/>
                                <w:sz w:val="13"/>
                                <w:szCs w:val="13"/>
                              </w:rPr>
                              <w:t>ws</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from</w:t>
                            </w:r>
                            <w:r>
                              <w:rPr>
                                <w:rFonts w:ascii="Cambria" w:eastAsia="Cambria" w:hAnsi="Cambria" w:cs="Cambria"/>
                                <w:b/>
                                <w:bCs/>
                                <w:sz w:val="13"/>
                                <w:szCs w:val="13"/>
                              </w:rPr>
                              <w:t>/</w:t>
                            </w:r>
                            <w:r>
                              <w:rPr>
                                <w:rFonts w:ascii="Cambria" w:eastAsia="Cambria" w:hAnsi="Cambria" w:cs="Cambria"/>
                                <w:b/>
                                <w:bCs/>
                                <w:spacing w:val="-2"/>
                                <w:sz w:val="13"/>
                                <w:szCs w:val="13"/>
                              </w:rPr>
                              <w:t>(</w:t>
                            </w:r>
                            <w:r>
                              <w:rPr>
                                <w:rFonts w:ascii="Cambria" w:eastAsia="Cambria" w:hAnsi="Cambria" w:cs="Cambria"/>
                                <w:b/>
                                <w:bCs/>
                                <w:sz w:val="13"/>
                                <w:szCs w:val="13"/>
                              </w:rPr>
                              <w:t>u</w:t>
                            </w:r>
                            <w:r>
                              <w:rPr>
                                <w:rFonts w:ascii="Cambria" w:eastAsia="Cambria" w:hAnsi="Cambria" w:cs="Cambria"/>
                                <w:b/>
                                <w:bCs/>
                                <w:spacing w:val="-1"/>
                                <w:sz w:val="13"/>
                                <w:szCs w:val="13"/>
                              </w:rPr>
                              <w:t>se</w:t>
                            </w:r>
                            <w:r>
                              <w:rPr>
                                <w:rFonts w:ascii="Cambria" w:eastAsia="Cambria" w:hAnsi="Cambria" w:cs="Cambria"/>
                                <w:b/>
                                <w:bCs/>
                                <w:sz w:val="13"/>
                                <w:szCs w:val="13"/>
                              </w:rPr>
                              <w:t>d</w:t>
                            </w:r>
                            <w:r>
                              <w:rPr>
                                <w:rFonts w:ascii="Cambria" w:eastAsia="Cambria" w:hAnsi="Cambria" w:cs="Cambria"/>
                                <w:b/>
                                <w:bCs/>
                                <w:spacing w:val="5"/>
                                <w:sz w:val="13"/>
                                <w:szCs w:val="13"/>
                              </w:rPr>
                              <w:t xml:space="preserve"> </w:t>
                            </w:r>
                            <w:r>
                              <w:rPr>
                                <w:rFonts w:ascii="Cambria" w:eastAsia="Cambria" w:hAnsi="Cambria" w:cs="Cambria"/>
                                <w:b/>
                                <w:bCs/>
                                <w:spacing w:val="1"/>
                                <w:sz w:val="13"/>
                                <w:szCs w:val="13"/>
                              </w:rPr>
                              <w:t>b</w:t>
                            </w:r>
                            <w:r>
                              <w:rPr>
                                <w:rFonts w:ascii="Cambria" w:eastAsia="Cambria" w:hAnsi="Cambria" w:cs="Cambria"/>
                                <w:b/>
                                <w:bCs/>
                                <w:spacing w:val="-1"/>
                                <w:sz w:val="13"/>
                                <w:szCs w:val="13"/>
                              </w:rPr>
                              <w:t>y</w:t>
                            </w:r>
                            <w:r>
                              <w:rPr>
                                <w:rFonts w:ascii="Cambria" w:eastAsia="Cambria" w:hAnsi="Cambria" w:cs="Cambria"/>
                                <w:b/>
                                <w:bCs/>
                                <w:sz w:val="13"/>
                                <w:szCs w:val="13"/>
                              </w:rPr>
                              <w:t>)</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o</w:t>
                            </w:r>
                            <w:r>
                              <w:rPr>
                                <w:rFonts w:ascii="Cambria" w:eastAsia="Cambria" w:hAnsi="Cambria" w:cs="Cambria"/>
                                <w:b/>
                                <w:bCs/>
                                <w:sz w:val="13"/>
                                <w:szCs w:val="13"/>
                              </w:rPr>
                              <w:t>p</w:t>
                            </w:r>
                            <w:r>
                              <w:rPr>
                                <w:rFonts w:ascii="Cambria" w:eastAsia="Cambria" w:hAnsi="Cambria" w:cs="Cambria"/>
                                <w:b/>
                                <w:bCs/>
                                <w:spacing w:val="-1"/>
                                <w:sz w:val="13"/>
                                <w:szCs w:val="13"/>
                              </w:rPr>
                              <w:t>eratin</w:t>
                            </w:r>
                            <w:r>
                              <w:rPr>
                                <w:rFonts w:ascii="Cambria" w:eastAsia="Cambria" w:hAnsi="Cambria" w:cs="Cambria"/>
                                <w:b/>
                                <w:bCs/>
                                <w:sz w:val="13"/>
                                <w:szCs w:val="13"/>
                              </w:rPr>
                              <w:t>g</w:t>
                            </w:r>
                            <w:r>
                              <w:rPr>
                                <w:rFonts w:ascii="Cambria" w:eastAsia="Cambria" w:hAnsi="Cambria" w:cs="Cambria"/>
                                <w:b/>
                                <w:bCs/>
                                <w:spacing w:val="6"/>
                                <w:sz w:val="13"/>
                                <w:szCs w:val="13"/>
                              </w:rPr>
                              <w:t xml:space="preserve"> </w:t>
                            </w:r>
                            <w:r>
                              <w:rPr>
                                <w:rFonts w:ascii="Cambria" w:eastAsia="Cambria" w:hAnsi="Cambria" w:cs="Cambria"/>
                                <w:b/>
                                <w:bCs/>
                                <w:spacing w:val="-1"/>
                                <w:sz w:val="13"/>
                                <w:szCs w:val="13"/>
                              </w:rPr>
                              <w:t>a</w:t>
                            </w:r>
                            <w:r>
                              <w:rPr>
                                <w:rFonts w:ascii="Cambria" w:eastAsia="Cambria" w:hAnsi="Cambria" w:cs="Cambria"/>
                                <w:b/>
                                <w:bCs/>
                                <w:sz w:val="13"/>
                                <w:szCs w:val="13"/>
                              </w:rPr>
                              <w:t>c</w:t>
                            </w:r>
                            <w:r>
                              <w:rPr>
                                <w:rFonts w:ascii="Cambria" w:eastAsia="Cambria" w:hAnsi="Cambria" w:cs="Cambria"/>
                                <w:b/>
                                <w:bCs/>
                                <w:spacing w:val="-1"/>
                                <w:sz w:val="13"/>
                                <w:szCs w:val="13"/>
                              </w:rPr>
                              <w:t>tivities</w:t>
                            </w:r>
                          </w:p>
                          <w:p w14:paraId="57CC59BA" w14:textId="77777777" w:rsidR="00924659" w:rsidRDefault="00924659">
                            <w:pPr>
                              <w:pStyle w:val="TableParagraph"/>
                              <w:spacing w:before="6" w:line="130" w:lineRule="exact"/>
                              <w:rPr>
                                <w:sz w:val="13"/>
                                <w:szCs w:val="13"/>
                              </w:rPr>
                            </w:pPr>
                          </w:p>
                          <w:p w14:paraId="559B129B" w14:textId="77777777" w:rsidR="00924659" w:rsidRDefault="00924659">
                            <w:pPr>
                              <w:pStyle w:val="TableParagraph"/>
                              <w:spacing w:line="200" w:lineRule="exact"/>
                              <w:rPr>
                                <w:sz w:val="20"/>
                              </w:rPr>
                            </w:pPr>
                          </w:p>
                          <w:p w14:paraId="39259C93" w14:textId="77777777" w:rsidR="00924659" w:rsidRDefault="00924659">
                            <w:pPr>
                              <w:pStyle w:val="TableParagraph"/>
                              <w:spacing w:line="264" w:lineRule="auto"/>
                              <w:ind w:left="127" w:right="1159" w:hanging="108"/>
                              <w:rPr>
                                <w:rFonts w:ascii="Cambria" w:eastAsia="Cambria" w:hAnsi="Cambria" w:cs="Cambria"/>
                                <w:sz w:val="13"/>
                                <w:szCs w:val="13"/>
                              </w:rPr>
                            </w:pPr>
                            <w:r>
                              <w:rPr>
                                <w:rFonts w:ascii="Cambria" w:eastAsia="Cambria" w:hAnsi="Cambria" w:cs="Cambria"/>
                                <w:spacing w:val="-1"/>
                                <w:sz w:val="13"/>
                                <w:szCs w:val="13"/>
                              </w:rPr>
                              <w:t>Ca</w:t>
                            </w:r>
                            <w:r>
                              <w:rPr>
                                <w:rFonts w:ascii="Cambria" w:eastAsia="Cambria" w:hAnsi="Cambria" w:cs="Cambria"/>
                                <w:sz w:val="13"/>
                                <w:szCs w:val="13"/>
                              </w:rPr>
                              <w:t>sh</w:t>
                            </w:r>
                            <w:r>
                              <w:rPr>
                                <w:rFonts w:ascii="Cambria" w:eastAsia="Cambria" w:hAnsi="Cambria" w:cs="Cambria"/>
                                <w:spacing w:val="2"/>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nd</w:t>
                            </w:r>
                            <w:r>
                              <w:rPr>
                                <w:rFonts w:ascii="Cambria" w:eastAsia="Cambria" w:hAnsi="Cambria" w:cs="Cambria"/>
                                <w:spacing w:val="4"/>
                                <w:sz w:val="13"/>
                                <w:szCs w:val="13"/>
                              </w:rPr>
                              <w:t xml:space="preserve"> </w:t>
                            </w:r>
                            <w:r>
                              <w:rPr>
                                <w:rFonts w:ascii="Cambria" w:eastAsia="Cambria" w:hAnsi="Cambria" w:cs="Cambria"/>
                                <w:spacing w:val="-1"/>
                                <w:sz w:val="13"/>
                                <w:szCs w:val="13"/>
                              </w:rPr>
                              <w:t>ca</w:t>
                            </w:r>
                            <w:r>
                              <w:rPr>
                                <w:rFonts w:ascii="Cambria" w:eastAsia="Cambria" w:hAnsi="Cambria" w:cs="Cambria"/>
                                <w:sz w:val="13"/>
                                <w:szCs w:val="13"/>
                              </w:rPr>
                              <w:t>sh</w:t>
                            </w:r>
                            <w:r>
                              <w:rPr>
                                <w:rFonts w:ascii="Cambria" w:eastAsia="Cambria" w:hAnsi="Cambria" w:cs="Cambria"/>
                                <w:spacing w:val="3"/>
                                <w:sz w:val="13"/>
                                <w:szCs w:val="13"/>
                              </w:rPr>
                              <w:t xml:space="preserve"> </w:t>
                            </w:r>
                            <w:r>
                              <w:rPr>
                                <w:rFonts w:ascii="Cambria" w:eastAsia="Cambria" w:hAnsi="Cambria" w:cs="Cambria"/>
                                <w:sz w:val="13"/>
                                <w:szCs w:val="13"/>
                              </w:rPr>
                              <w:t>e</w:t>
                            </w:r>
                            <w:r>
                              <w:rPr>
                                <w:rFonts w:ascii="Cambria" w:eastAsia="Cambria" w:hAnsi="Cambria" w:cs="Cambria"/>
                                <w:spacing w:val="-1"/>
                                <w:sz w:val="13"/>
                                <w:szCs w:val="13"/>
                              </w:rPr>
                              <w:t>qui</w:t>
                            </w:r>
                            <w:r>
                              <w:rPr>
                                <w:rFonts w:ascii="Cambria" w:eastAsia="Cambria" w:hAnsi="Cambria" w:cs="Cambria"/>
                                <w:sz w:val="13"/>
                                <w:szCs w:val="13"/>
                              </w:rPr>
                              <w:t>va</w:t>
                            </w:r>
                            <w:r>
                              <w:rPr>
                                <w:rFonts w:ascii="Cambria" w:eastAsia="Cambria" w:hAnsi="Cambria" w:cs="Cambria"/>
                                <w:spacing w:val="-1"/>
                                <w:sz w:val="13"/>
                                <w:szCs w:val="13"/>
                              </w:rPr>
                              <w:t>l</w:t>
                            </w:r>
                            <w:r>
                              <w:rPr>
                                <w:rFonts w:ascii="Cambria" w:eastAsia="Cambria" w:hAnsi="Cambria" w:cs="Cambria"/>
                                <w:sz w:val="13"/>
                                <w:szCs w:val="13"/>
                              </w:rPr>
                              <w:t>ents</w:t>
                            </w:r>
                            <w:r>
                              <w:rPr>
                                <w:rFonts w:ascii="Cambria" w:eastAsia="Cambria" w:hAnsi="Cambria" w:cs="Cambria"/>
                                <w:spacing w:val="4"/>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t</w:t>
                            </w:r>
                            <w:r>
                              <w:rPr>
                                <w:rFonts w:ascii="Cambria" w:eastAsia="Cambria" w:hAnsi="Cambria" w:cs="Cambria"/>
                                <w:spacing w:val="5"/>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pacing w:val="-1"/>
                                <w:sz w:val="13"/>
                                <w:szCs w:val="13"/>
                              </w:rPr>
                              <w:t>b</w:t>
                            </w:r>
                            <w:r>
                              <w:rPr>
                                <w:rFonts w:ascii="Cambria" w:eastAsia="Cambria" w:hAnsi="Cambria" w:cs="Cambria"/>
                                <w:sz w:val="13"/>
                                <w:szCs w:val="13"/>
                              </w:rPr>
                              <w:t>e</w:t>
                            </w:r>
                            <w:r>
                              <w:rPr>
                                <w:rFonts w:ascii="Cambria" w:eastAsia="Cambria" w:hAnsi="Cambria" w:cs="Cambria"/>
                                <w:spacing w:val="-1"/>
                                <w:sz w:val="13"/>
                                <w:szCs w:val="13"/>
                              </w:rPr>
                              <w:t>gi</w:t>
                            </w:r>
                            <w:r>
                              <w:rPr>
                                <w:rFonts w:ascii="Cambria" w:eastAsia="Cambria" w:hAnsi="Cambria" w:cs="Cambria"/>
                                <w:sz w:val="13"/>
                                <w:szCs w:val="13"/>
                              </w:rPr>
                              <w:t>nn</w:t>
                            </w:r>
                            <w:r>
                              <w:rPr>
                                <w:rFonts w:ascii="Cambria" w:eastAsia="Cambria" w:hAnsi="Cambria" w:cs="Cambria"/>
                                <w:spacing w:val="-1"/>
                                <w:sz w:val="13"/>
                                <w:szCs w:val="13"/>
                              </w:rPr>
                              <w:t>i</w:t>
                            </w:r>
                            <w:r>
                              <w:rPr>
                                <w:rFonts w:ascii="Cambria" w:eastAsia="Cambria" w:hAnsi="Cambria" w:cs="Cambria"/>
                                <w:sz w:val="13"/>
                                <w:szCs w:val="13"/>
                              </w:rPr>
                              <w:t>ng</w:t>
                            </w:r>
                            <w:r>
                              <w:rPr>
                                <w:rFonts w:ascii="Cambria" w:eastAsia="Cambria" w:hAnsi="Cambria" w:cs="Cambria"/>
                                <w:spacing w:val="2"/>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f</w:t>
                            </w:r>
                            <w:r>
                              <w:rPr>
                                <w:rFonts w:ascii="Cambria" w:eastAsia="Cambria" w:hAnsi="Cambria" w:cs="Cambria"/>
                                <w:spacing w:val="5"/>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z w:val="13"/>
                                <w:szCs w:val="13"/>
                              </w:rPr>
                              <w:t>re</w:t>
                            </w:r>
                            <w:r>
                              <w:rPr>
                                <w:rFonts w:ascii="Cambria" w:eastAsia="Cambria" w:hAnsi="Cambria" w:cs="Cambria"/>
                                <w:spacing w:val="1"/>
                                <w:sz w:val="13"/>
                                <w:szCs w:val="13"/>
                              </w:rPr>
                              <w:t>p</w:t>
                            </w:r>
                            <w:r>
                              <w:rPr>
                                <w:rFonts w:ascii="Cambria" w:eastAsia="Cambria" w:hAnsi="Cambria" w:cs="Cambria"/>
                                <w:spacing w:val="-1"/>
                                <w:sz w:val="13"/>
                                <w:szCs w:val="13"/>
                              </w:rPr>
                              <w:t>o</w:t>
                            </w:r>
                            <w:r>
                              <w:rPr>
                                <w:rFonts w:ascii="Cambria" w:eastAsia="Cambria" w:hAnsi="Cambria" w:cs="Cambria"/>
                                <w:sz w:val="13"/>
                                <w:szCs w:val="13"/>
                              </w:rPr>
                              <w:t>rt</w:t>
                            </w:r>
                            <w:r>
                              <w:rPr>
                                <w:rFonts w:ascii="Cambria" w:eastAsia="Cambria" w:hAnsi="Cambria" w:cs="Cambria"/>
                                <w:spacing w:val="-1"/>
                                <w:sz w:val="13"/>
                                <w:szCs w:val="13"/>
                              </w:rPr>
                              <w:t>i</w:t>
                            </w:r>
                            <w:r>
                              <w:rPr>
                                <w:rFonts w:ascii="Cambria" w:eastAsia="Cambria" w:hAnsi="Cambria" w:cs="Cambria"/>
                                <w:sz w:val="13"/>
                                <w:szCs w:val="13"/>
                              </w:rPr>
                              <w:t>ng</w:t>
                            </w:r>
                            <w:r>
                              <w:rPr>
                                <w:rFonts w:ascii="Cambria" w:eastAsia="Cambria" w:hAnsi="Cambria" w:cs="Cambria"/>
                                <w:spacing w:val="2"/>
                                <w:sz w:val="13"/>
                                <w:szCs w:val="13"/>
                              </w:rPr>
                              <w:t xml:space="preserve"> </w:t>
                            </w:r>
                            <w:r>
                              <w:rPr>
                                <w:rFonts w:ascii="Cambria" w:eastAsia="Cambria" w:hAnsi="Cambria" w:cs="Cambria"/>
                                <w:spacing w:val="1"/>
                                <w:sz w:val="13"/>
                                <w:szCs w:val="13"/>
                              </w:rPr>
                              <w:t>p</w:t>
                            </w:r>
                            <w:r>
                              <w:rPr>
                                <w:rFonts w:ascii="Cambria" w:eastAsia="Cambria" w:hAnsi="Cambria" w:cs="Cambria"/>
                                <w:sz w:val="13"/>
                                <w:szCs w:val="13"/>
                              </w:rPr>
                              <w:t>er</w:t>
                            </w:r>
                            <w:r>
                              <w:rPr>
                                <w:rFonts w:ascii="Cambria" w:eastAsia="Cambria" w:hAnsi="Cambria" w:cs="Cambria"/>
                                <w:spacing w:val="-1"/>
                                <w:sz w:val="13"/>
                                <w:szCs w:val="13"/>
                              </w:rPr>
                              <w:t>iod</w:t>
                            </w:r>
                            <w:r>
                              <w:rPr>
                                <w:rFonts w:ascii="Cambria" w:eastAsia="Cambria" w:hAnsi="Cambria" w:cs="Cambria"/>
                                <w:spacing w:val="-1"/>
                                <w:w w:val="101"/>
                                <w:sz w:val="13"/>
                                <w:szCs w:val="13"/>
                              </w:rPr>
                              <w:t xml:space="preserve"> </w:t>
                            </w:r>
                            <w:r>
                              <w:rPr>
                                <w:rFonts w:ascii="Cambria" w:eastAsia="Cambria" w:hAnsi="Cambria" w:cs="Cambria"/>
                                <w:sz w:val="13"/>
                                <w:szCs w:val="13"/>
                              </w:rPr>
                              <w:t>Island</w:t>
                            </w:r>
                            <w:r>
                              <w:rPr>
                                <w:rFonts w:ascii="Cambria" w:eastAsia="Cambria" w:hAnsi="Cambria" w:cs="Cambria"/>
                                <w:spacing w:val="6"/>
                                <w:sz w:val="13"/>
                                <w:szCs w:val="13"/>
                              </w:rPr>
                              <w:t xml:space="preserve"> </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o</w:t>
                            </w:r>
                            <w:r>
                              <w:rPr>
                                <w:rFonts w:ascii="Cambria" w:eastAsia="Cambria" w:hAnsi="Cambria" w:cs="Cambria"/>
                                <w:sz w:val="13"/>
                                <w:szCs w:val="13"/>
                              </w:rPr>
                              <w:t>perty</w:t>
                            </w:r>
                            <w:r>
                              <w:rPr>
                                <w:rFonts w:ascii="Cambria" w:eastAsia="Cambria" w:hAnsi="Cambria" w:cs="Cambria"/>
                                <w:spacing w:val="5"/>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mpr</w:t>
                            </w:r>
                            <w:r>
                              <w:rPr>
                                <w:rFonts w:ascii="Cambria" w:eastAsia="Cambria" w:hAnsi="Cambria" w:cs="Cambria"/>
                                <w:spacing w:val="-1"/>
                                <w:sz w:val="13"/>
                                <w:szCs w:val="13"/>
                              </w:rPr>
                              <w:t>o</w:t>
                            </w:r>
                            <w:r>
                              <w:rPr>
                                <w:rFonts w:ascii="Cambria" w:eastAsia="Cambria" w:hAnsi="Cambria" w:cs="Cambria"/>
                                <w:sz w:val="13"/>
                                <w:szCs w:val="13"/>
                              </w:rPr>
                              <w:t>vements</w:t>
                            </w:r>
                            <w:r>
                              <w:rPr>
                                <w:rFonts w:ascii="Cambria" w:eastAsia="Cambria" w:hAnsi="Cambria" w:cs="Cambria"/>
                                <w:spacing w:val="6"/>
                                <w:sz w:val="13"/>
                                <w:szCs w:val="13"/>
                              </w:rPr>
                              <w:t xml:space="preserve"> </w:t>
                            </w:r>
                            <w:r>
                              <w:rPr>
                                <w:rFonts w:ascii="Cambria" w:eastAsia="Cambria" w:hAnsi="Cambria" w:cs="Cambria"/>
                                <w:spacing w:val="-1"/>
                                <w:sz w:val="13"/>
                                <w:szCs w:val="13"/>
                              </w:rPr>
                              <w:t>b</w:t>
                            </w:r>
                            <w:r>
                              <w:rPr>
                                <w:rFonts w:ascii="Cambria" w:eastAsia="Cambria" w:hAnsi="Cambria" w:cs="Cambria"/>
                                <w:sz w:val="13"/>
                                <w:szCs w:val="13"/>
                              </w:rPr>
                              <w:t>y</w:t>
                            </w:r>
                            <w:r>
                              <w:rPr>
                                <w:rFonts w:ascii="Cambria" w:eastAsia="Cambria" w:hAnsi="Cambria" w:cs="Cambria"/>
                                <w:spacing w:val="5"/>
                                <w:sz w:val="13"/>
                                <w:szCs w:val="13"/>
                              </w:rPr>
                              <w:t xml:space="preserve"> </w:t>
                            </w:r>
                            <w:r>
                              <w:rPr>
                                <w:rFonts w:ascii="Cambria" w:eastAsia="Cambria" w:hAnsi="Cambria" w:cs="Cambria"/>
                                <w:spacing w:val="1"/>
                                <w:sz w:val="13"/>
                                <w:szCs w:val="13"/>
                              </w:rPr>
                              <w:t>L</w:t>
                            </w:r>
                            <w:r>
                              <w:rPr>
                                <w:rFonts w:ascii="Cambria" w:eastAsia="Cambria" w:hAnsi="Cambria" w:cs="Cambria"/>
                                <w:sz w:val="13"/>
                                <w:szCs w:val="13"/>
                              </w:rPr>
                              <w:t>essee</w:t>
                            </w:r>
                          </w:p>
                          <w:p w14:paraId="72F48C31" w14:textId="77777777" w:rsidR="00924659" w:rsidRDefault="00924659">
                            <w:pPr>
                              <w:pStyle w:val="TableParagraph"/>
                              <w:ind w:left="21"/>
                              <w:rPr>
                                <w:rFonts w:ascii="Cambria" w:eastAsia="Cambria" w:hAnsi="Cambria" w:cs="Cambria"/>
                                <w:sz w:val="13"/>
                                <w:szCs w:val="13"/>
                              </w:rPr>
                            </w:pPr>
                            <w:r>
                              <w:rPr>
                                <w:rFonts w:ascii="Cambria" w:eastAsia="Cambria" w:hAnsi="Cambria" w:cs="Cambria"/>
                                <w:b/>
                                <w:bCs/>
                                <w:spacing w:val="1"/>
                                <w:sz w:val="13"/>
                                <w:szCs w:val="13"/>
                              </w:rPr>
                              <w:t>C</w:t>
                            </w:r>
                            <w:r>
                              <w:rPr>
                                <w:rFonts w:ascii="Cambria" w:eastAsia="Cambria" w:hAnsi="Cambria" w:cs="Cambria"/>
                                <w:b/>
                                <w:bCs/>
                                <w:spacing w:val="-2"/>
                                <w:sz w:val="13"/>
                                <w:szCs w:val="13"/>
                              </w:rPr>
                              <w:t>a</w:t>
                            </w:r>
                            <w:r>
                              <w:rPr>
                                <w:rFonts w:ascii="Cambria" w:eastAsia="Cambria" w:hAnsi="Cambria" w:cs="Cambria"/>
                                <w:b/>
                                <w:bCs/>
                                <w:spacing w:val="-1"/>
                                <w:sz w:val="13"/>
                                <w:szCs w:val="13"/>
                              </w:rPr>
                              <w:t>s</w:t>
                            </w:r>
                            <w:r>
                              <w:rPr>
                                <w:rFonts w:ascii="Cambria" w:eastAsia="Cambria" w:hAnsi="Cambria" w:cs="Cambria"/>
                                <w:b/>
                                <w:bCs/>
                                <w:sz w:val="13"/>
                                <w:szCs w:val="13"/>
                              </w:rPr>
                              <w:t>h</w:t>
                            </w:r>
                            <w:r>
                              <w:rPr>
                                <w:rFonts w:ascii="Cambria" w:eastAsia="Cambria" w:hAnsi="Cambria" w:cs="Cambria"/>
                                <w:b/>
                                <w:bCs/>
                                <w:spacing w:val="4"/>
                                <w:sz w:val="13"/>
                                <w:szCs w:val="13"/>
                              </w:rPr>
                              <w:t xml:space="preserve"> </w:t>
                            </w:r>
                            <w:r>
                              <w:rPr>
                                <w:rFonts w:ascii="Cambria" w:eastAsia="Cambria" w:hAnsi="Cambria" w:cs="Cambria"/>
                                <w:b/>
                                <w:bCs/>
                                <w:sz w:val="13"/>
                                <w:szCs w:val="13"/>
                              </w:rPr>
                              <w:t>f</w:t>
                            </w:r>
                            <w:r>
                              <w:rPr>
                                <w:rFonts w:ascii="Cambria" w:eastAsia="Cambria" w:hAnsi="Cambria" w:cs="Cambria"/>
                                <w:b/>
                                <w:bCs/>
                                <w:spacing w:val="-1"/>
                                <w:sz w:val="13"/>
                                <w:szCs w:val="13"/>
                              </w:rPr>
                              <w:t>ro</w:t>
                            </w:r>
                            <w:r>
                              <w:rPr>
                                <w:rFonts w:ascii="Cambria" w:eastAsia="Cambria" w:hAnsi="Cambria" w:cs="Cambria"/>
                                <w:b/>
                                <w:bCs/>
                                <w:sz w:val="13"/>
                                <w:szCs w:val="13"/>
                              </w:rPr>
                              <w:t>m</w:t>
                            </w:r>
                            <w:r>
                              <w:rPr>
                                <w:rFonts w:ascii="Cambria" w:eastAsia="Cambria" w:hAnsi="Cambria" w:cs="Cambria"/>
                                <w:b/>
                                <w:bCs/>
                                <w:spacing w:val="4"/>
                                <w:sz w:val="13"/>
                                <w:szCs w:val="13"/>
                              </w:rPr>
                              <w:t xml:space="preserve"> </w:t>
                            </w:r>
                            <w:r>
                              <w:rPr>
                                <w:rFonts w:ascii="Cambria" w:eastAsia="Cambria" w:hAnsi="Cambria" w:cs="Cambria"/>
                                <w:b/>
                                <w:bCs/>
                                <w:sz w:val="13"/>
                                <w:szCs w:val="13"/>
                              </w:rPr>
                              <w:t>the</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O</w:t>
                            </w:r>
                            <w:r>
                              <w:rPr>
                                <w:rFonts w:ascii="Cambria" w:eastAsia="Cambria" w:hAnsi="Cambria" w:cs="Cambria"/>
                                <w:b/>
                                <w:bCs/>
                                <w:sz w:val="13"/>
                                <w:szCs w:val="13"/>
                              </w:rPr>
                              <w:t>ff</w:t>
                            </w:r>
                            <w:r>
                              <w:rPr>
                                <w:rFonts w:ascii="Cambria" w:eastAsia="Cambria" w:hAnsi="Cambria" w:cs="Cambria"/>
                                <w:b/>
                                <w:bCs/>
                                <w:spacing w:val="-1"/>
                                <w:sz w:val="13"/>
                                <w:szCs w:val="13"/>
                              </w:rPr>
                              <w:t>i</w:t>
                            </w:r>
                            <w:r>
                              <w:rPr>
                                <w:rFonts w:ascii="Cambria" w:eastAsia="Cambria" w:hAnsi="Cambria" w:cs="Cambria"/>
                                <w:b/>
                                <w:bCs/>
                                <w:sz w:val="13"/>
                                <w:szCs w:val="13"/>
                              </w:rPr>
                              <w:t>c</w:t>
                            </w:r>
                            <w:r>
                              <w:rPr>
                                <w:rFonts w:ascii="Cambria" w:eastAsia="Cambria" w:hAnsi="Cambria" w:cs="Cambria"/>
                                <w:b/>
                                <w:bCs/>
                                <w:spacing w:val="-1"/>
                                <w:sz w:val="13"/>
                                <w:szCs w:val="13"/>
                              </w:rPr>
                              <w:t>i</w:t>
                            </w:r>
                            <w:r>
                              <w:rPr>
                                <w:rFonts w:ascii="Cambria" w:eastAsia="Cambria" w:hAnsi="Cambria" w:cs="Cambria"/>
                                <w:b/>
                                <w:bCs/>
                                <w:spacing w:val="-2"/>
                                <w:sz w:val="13"/>
                                <w:szCs w:val="13"/>
                              </w:rPr>
                              <w:t>a</w:t>
                            </w:r>
                            <w:r>
                              <w:rPr>
                                <w:rFonts w:ascii="Cambria" w:eastAsia="Cambria" w:hAnsi="Cambria" w:cs="Cambria"/>
                                <w:b/>
                                <w:bCs/>
                                <w:sz w:val="13"/>
                                <w:szCs w:val="13"/>
                              </w:rPr>
                              <w:t>l</w:t>
                            </w:r>
                            <w:r>
                              <w:rPr>
                                <w:rFonts w:ascii="Cambria" w:eastAsia="Cambria" w:hAnsi="Cambria" w:cs="Cambria"/>
                                <w:b/>
                                <w:bCs/>
                                <w:spacing w:val="4"/>
                                <w:sz w:val="13"/>
                                <w:szCs w:val="13"/>
                              </w:rPr>
                              <w:t xml:space="preserve"> </w:t>
                            </w:r>
                            <w:r>
                              <w:rPr>
                                <w:rFonts w:ascii="Cambria" w:eastAsia="Cambria" w:hAnsi="Cambria" w:cs="Cambria"/>
                                <w:b/>
                                <w:bCs/>
                                <w:sz w:val="13"/>
                                <w:szCs w:val="13"/>
                              </w:rPr>
                              <w:t>Pu</w:t>
                            </w:r>
                            <w:r>
                              <w:rPr>
                                <w:rFonts w:ascii="Cambria" w:eastAsia="Cambria" w:hAnsi="Cambria" w:cs="Cambria"/>
                                <w:b/>
                                <w:bCs/>
                                <w:spacing w:val="1"/>
                                <w:sz w:val="13"/>
                                <w:szCs w:val="13"/>
                              </w:rPr>
                              <w:t>b</w:t>
                            </w:r>
                            <w:r>
                              <w:rPr>
                                <w:rFonts w:ascii="Cambria" w:eastAsia="Cambria" w:hAnsi="Cambria" w:cs="Cambria"/>
                                <w:b/>
                                <w:bCs/>
                                <w:sz w:val="13"/>
                                <w:szCs w:val="13"/>
                              </w:rPr>
                              <w:t>l</w:t>
                            </w:r>
                            <w:r>
                              <w:rPr>
                                <w:rFonts w:ascii="Cambria" w:eastAsia="Cambria" w:hAnsi="Cambria" w:cs="Cambria"/>
                                <w:b/>
                                <w:bCs/>
                                <w:spacing w:val="-1"/>
                                <w:sz w:val="13"/>
                                <w:szCs w:val="13"/>
                              </w:rPr>
                              <w:t>i</w:t>
                            </w:r>
                            <w:r>
                              <w:rPr>
                                <w:rFonts w:ascii="Cambria" w:eastAsia="Cambria" w:hAnsi="Cambria" w:cs="Cambria"/>
                                <w:b/>
                                <w:bCs/>
                                <w:sz w:val="13"/>
                                <w:szCs w:val="13"/>
                              </w:rPr>
                              <w:t>c</w:t>
                            </w:r>
                            <w:r>
                              <w:rPr>
                                <w:rFonts w:ascii="Cambria" w:eastAsia="Cambria" w:hAnsi="Cambria" w:cs="Cambria"/>
                                <w:b/>
                                <w:bCs/>
                                <w:spacing w:val="4"/>
                                <w:sz w:val="13"/>
                                <w:szCs w:val="13"/>
                              </w:rPr>
                              <w:t xml:space="preserve"> </w:t>
                            </w:r>
                            <w:r>
                              <w:rPr>
                                <w:rFonts w:ascii="Cambria" w:eastAsia="Cambria" w:hAnsi="Cambria" w:cs="Cambria"/>
                                <w:b/>
                                <w:bCs/>
                                <w:sz w:val="13"/>
                                <w:szCs w:val="13"/>
                              </w:rPr>
                              <w:t>Acc</w:t>
                            </w:r>
                            <w:r>
                              <w:rPr>
                                <w:rFonts w:ascii="Cambria" w:eastAsia="Cambria" w:hAnsi="Cambria" w:cs="Cambria"/>
                                <w:b/>
                                <w:bCs/>
                                <w:spacing w:val="-1"/>
                                <w:sz w:val="13"/>
                                <w:szCs w:val="13"/>
                              </w:rPr>
                              <w:t>o</w:t>
                            </w:r>
                            <w:r>
                              <w:rPr>
                                <w:rFonts w:ascii="Cambria" w:eastAsia="Cambria" w:hAnsi="Cambria" w:cs="Cambria"/>
                                <w:b/>
                                <w:bCs/>
                                <w:sz w:val="13"/>
                                <w:szCs w:val="13"/>
                              </w:rPr>
                              <w:t>unt</w:t>
                            </w:r>
                          </w:p>
                          <w:p w14:paraId="2AB31702" w14:textId="77777777" w:rsidR="00924659" w:rsidRDefault="00924659">
                            <w:pPr>
                              <w:pStyle w:val="TableParagraph"/>
                              <w:spacing w:before="15"/>
                              <w:ind w:left="127"/>
                              <w:rPr>
                                <w:rFonts w:ascii="Cambria" w:eastAsia="Cambria" w:hAnsi="Cambria" w:cs="Cambria"/>
                                <w:sz w:val="13"/>
                                <w:szCs w:val="13"/>
                              </w:rPr>
                            </w:pPr>
                            <w:r>
                              <w:rPr>
                                <w:rFonts w:ascii="Cambria" w:eastAsia="Cambria" w:hAnsi="Cambria" w:cs="Cambria"/>
                                <w:spacing w:val="-1"/>
                                <w:sz w:val="13"/>
                                <w:szCs w:val="13"/>
                              </w:rPr>
                              <w:t>A</w:t>
                            </w:r>
                            <w:r>
                              <w:rPr>
                                <w:rFonts w:ascii="Cambria" w:eastAsia="Cambria" w:hAnsi="Cambria" w:cs="Cambria"/>
                                <w:sz w:val="13"/>
                                <w:szCs w:val="13"/>
                              </w:rPr>
                              <w:t>ppr</w:t>
                            </w:r>
                            <w:r>
                              <w:rPr>
                                <w:rFonts w:ascii="Cambria" w:eastAsia="Cambria" w:hAnsi="Cambria" w:cs="Cambria"/>
                                <w:spacing w:val="-1"/>
                                <w:sz w:val="13"/>
                                <w:szCs w:val="13"/>
                              </w:rPr>
                              <w:t>o</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i</w:t>
                            </w:r>
                            <w:r>
                              <w:rPr>
                                <w:rFonts w:ascii="Cambria" w:eastAsia="Cambria" w:hAnsi="Cambria" w:cs="Cambria"/>
                                <w:sz w:val="13"/>
                                <w:szCs w:val="13"/>
                              </w:rPr>
                              <w:t>at</w:t>
                            </w:r>
                            <w:r>
                              <w:rPr>
                                <w:rFonts w:ascii="Cambria" w:eastAsia="Cambria" w:hAnsi="Cambria" w:cs="Cambria"/>
                                <w:spacing w:val="-1"/>
                                <w:sz w:val="13"/>
                                <w:szCs w:val="13"/>
                              </w:rPr>
                              <w:t>io</w:t>
                            </w:r>
                            <w:r>
                              <w:rPr>
                                <w:rFonts w:ascii="Cambria" w:eastAsia="Cambria" w:hAnsi="Cambria" w:cs="Cambria"/>
                                <w:sz w:val="13"/>
                                <w:szCs w:val="13"/>
                              </w:rPr>
                              <w:t>ns</w:t>
                            </w:r>
                          </w:p>
                          <w:p w14:paraId="33866E16" w14:textId="77777777" w:rsidR="00924659" w:rsidRDefault="00924659">
                            <w:pPr>
                              <w:pStyle w:val="TableParagraph"/>
                              <w:spacing w:before="2" w:line="150" w:lineRule="exact"/>
                              <w:rPr>
                                <w:sz w:val="15"/>
                                <w:szCs w:val="15"/>
                              </w:rPr>
                            </w:pPr>
                          </w:p>
                          <w:p w14:paraId="473A0AF9" w14:textId="77777777" w:rsidR="00924659" w:rsidRDefault="00924659">
                            <w:pPr>
                              <w:pStyle w:val="TableParagraph"/>
                              <w:spacing w:line="200" w:lineRule="exact"/>
                              <w:rPr>
                                <w:sz w:val="20"/>
                              </w:rPr>
                            </w:pPr>
                          </w:p>
                          <w:p w14:paraId="18C3C927" w14:textId="77777777" w:rsidR="00924659" w:rsidRDefault="00924659">
                            <w:pPr>
                              <w:pStyle w:val="TableParagraph"/>
                              <w:ind w:left="21"/>
                              <w:rPr>
                                <w:rFonts w:ascii="Cambria" w:eastAsia="Cambria" w:hAnsi="Cambria" w:cs="Cambria"/>
                                <w:sz w:val="13"/>
                                <w:szCs w:val="13"/>
                              </w:rPr>
                            </w:pPr>
                            <w:r>
                              <w:rPr>
                                <w:rFonts w:ascii="Cambria" w:eastAsia="Cambria" w:hAnsi="Cambria" w:cs="Cambria"/>
                                <w:b/>
                                <w:bCs/>
                                <w:sz w:val="13"/>
                                <w:szCs w:val="13"/>
                              </w:rPr>
                              <w:t>C</w:t>
                            </w:r>
                            <w:r>
                              <w:rPr>
                                <w:rFonts w:ascii="Cambria" w:eastAsia="Cambria" w:hAnsi="Cambria" w:cs="Cambria"/>
                                <w:b/>
                                <w:bCs/>
                                <w:spacing w:val="-2"/>
                                <w:sz w:val="13"/>
                                <w:szCs w:val="13"/>
                              </w:rPr>
                              <w:t>a</w:t>
                            </w:r>
                            <w:r>
                              <w:rPr>
                                <w:rFonts w:ascii="Cambria" w:eastAsia="Cambria" w:hAnsi="Cambria" w:cs="Cambria"/>
                                <w:b/>
                                <w:bCs/>
                                <w:spacing w:val="-1"/>
                                <w:sz w:val="13"/>
                                <w:szCs w:val="13"/>
                              </w:rPr>
                              <w:t>s</w:t>
                            </w:r>
                            <w:r>
                              <w:rPr>
                                <w:rFonts w:ascii="Cambria" w:eastAsia="Cambria" w:hAnsi="Cambria" w:cs="Cambria"/>
                                <w:b/>
                                <w:bCs/>
                                <w:sz w:val="13"/>
                                <w:szCs w:val="13"/>
                              </w:rPr>
                              <w:t>h</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t</w:t>
                            </w:r>
                            <w:r>
                              <w:rPr>
                                <w:rFonts w:ascii="Cambria" w:eastAsia="Cambria" w:hAnsi="Cambria" w:cs="Cambria"/>
                                <w:b/>
                                <w:bCs/>
                                <w:sz w:val="13"/>
                                <w:szCs w:val="13"/>
                              </w:rPr>
                              <w:t>o</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O</w:t>
                            </w:r>
                            <w:r>
                              <w:rPr>
                                <w:rFonts w:ascii="Cambria" w:eastAsia="Cambria" w:hAnsi="Cambria" w:cs="Cambria"/>
                                <w:b/>
                                <w:bCs/>
                                <w:sz w:val="13"/>
                                <w:szCs w:val="13"/>
                              </w:rPr>
                              <w:t>ff</w:t>
                            </w:r>
                            <w:r>
                              <w:rPr>
                                <w:rFonts w:ascii="Cambria" w:eastAsia="Cambria" w:hAnsi="Cambria" w:cs="Cambria"/>
                                <w:b/>
                                <w:bCs/>
                                <w:spacing w:val="-1"/>
                                <w:sz w:val="13"/>
                                <w:szCs w:val="13"/>
                              </w:rPr>
                              <w:t>i</w:t>
                            </w:r>
                            <w:r>
                              <w:rPr>
                                <w:rFonts w:ascii="Cambria" w:eastAsia="Cambria" w:hAnsi="Cambria" w:cs="Cambria"/>
                                <w:b/>
                                <w:bCs/>
                                <w:sz w:val="13"/>
                                <w:szCs w:val="13"/>
                              </w:rPr>
                              <w:t>c</w:t>
                            </w:r>
                            <w:r>
                              <w:rPr>
                                <w:rFonts w:ascii="Cambria" w:eastAsia="Cambria" w:hAnsi="Cambria" w:cs="Cambria"/>
                                <w:b/>
                                <w:bCs/>
                                <w:spacing w:val="-1"/>
                                <w:sz w:val="13"/>
                                <w:szCs w:val="13"/>
                              </w:rPr>
                              <w:t>i</w:t>
                            </w:r>
                            <w:r>
                              <w:rPr>
                                <w:rFonts w:ascii="Cambria" w:eastAsia="Cambria" w:hAnsi="Cambria" w:cs="Cambria"/>
                                <w:b/>
                                <w:bCs/>
                                <w:spacing w:val="-2"/>
                                <w:sz w:val="13"/>
                                <w:szCs w:val="13"/>
                              </w:rPr>
                              <w:t>a</w:t>
                            </w:r>
                            <w:r>
                              <w:rPr>
                                <w:rFonts w:ascii="Cambria" w:eastAsia="Cambria" w:hAnsi="Cambria" w:cs="Cambria"/>
                                <w:b/>
                                <w:bCs/>
                                <w:sz w:val="13"/>
                                <w:szCs w:val="13"/>
                              </w:rPr>
                              <w:t>l</w:t>
                            </w:r>
                            <w:r>
                              <w:rPr>
                                <w:rFonts w:ascii="Cambria" w:eastAsia="Cambria" w:hAnsi="Cambria" w:cs="Cambria"/>
                                <w:b/>
                                <w:bCs/>
                                <w:spacing w:val="4"/>
                                <w:sz w:val="13"/>
                                <w:szCs w:val="13"/>
                              </w:rPr>
                              <w:t xml:space="preserve"> </w:t>
                            </w:r>
                            <w:r>
                              <w:rPr>
                                <w:rFonts w:ascii="Cambria" w:eastAsia="Cambria" w:hAnsi="Cambria" w:cs="Cambria"/>
                                <w:b/>
                                <w:bCs/>
                                <w:sz w:val="13"/>
                                <w:szCs w:val="13"/>
                              </w:rPr>
                              <w:t>Publ</w:t>
                            </w:r>
                            <w:r>
                              <w:rPr>
                                <w:rFonts w:ascii="Cambria" w:eastAsia="Cambria" w:hAnsi="Cambria" w:cs="Cambria"/>
                                <w:b/>
                                <w:bCs/>
                                <w:spacing w:val="-1"/>
                                <w:sz w:val="13"/>
                                <w:szCs w:val="13"/>
                              </w:rPr>
                              <w:t>i</w:t>
                            </w:r>
                            <w:r>
                              <w:rPr>
                                <w:rFonts w:ascii="Cambria" w:eastAsia="Cambria" w:hAnsi="Cambria" w:cs="Cambria"/>
                                <w:b/>
                                <w:bCs/>
                                <w:sz w:val="13"/>
                                <w:szCs w:val="13"/>
                              </w:rPr>
                              <w:t>c</w:t>
                            </w:r>
                            <w:r>
                              <w:rPr>
                                <w:rFonts w:ascii="Cambria" w:eastAsia="Cambria" w:hAnsi="Cambria" w:cs="Cambria"/>
                                <w:b/>
                                <w:bCs/>
                                <w:spacing w:val="4"/>
                                <w:sz w:val="13"/>
                                <w:szCs w:val="13"/>
                              </w:rPr>
                              <w:t xml:space="preserve"> </w:t>
                            </w:r>
                            <w:r>
                              <w:rPr>
                                <w:rFonts w:ascii="Cambria" w:eastAsia="Cambria" w:hAnsi="Cambria" w:cs="Cambria"/>
                                <w:b/>
                                <w:bCs/>
                                <w:sz w:val="13"/>
                                <w:szCs w:val="13"/>
                              </w:rPr>
                              <w:t>Acc</w:t>
                            </w:r>
                            <w:r>
                              <w:rPr>
                                <w:rFonts w:ascii="Cambria" w:eastAsia="Cambria" w:hAnsi="Cambria" w:cs="Cambria"/>
                                <w:b/>
                                <w:bCs/>
                                <w:spacing w:val="-1"/>
                                <w:sz w:val="13"/>
                                <w:szCs w:val="13"/>
                              </w:rPr>
                              <w:t>o</w:t>
                            </w:r>
                            <w:r>
                              <w:rPr>
                                <w:rFonts w:ascii="Cambria" w:eastAsia="Cambria" w:hAnsi="Cambria" w:cs="Cambria"/>
                                <w:b/>
                                <w:bCs/>
                                <w:sz w:val="13"/>
                                <w:szCs w:val="13"/>
                              </w:rPr>
                              <w:t>u</w:t>
                            </w:r>
                            <w:r>
                              <w:rPr>
                                <w:rFonts w:ascii="Cambria" w:eastAsia="Cambria" w:hAnsi="Cambria" w:cs="Cambria"/>
                                <w:b/>
                                <w:bCs/>
                                <w:spacing w:val="-1"/>
                                <w:sz w:val="13"/>
                                <w:szCs w:val="13"/>
                              </w:rPr>
                              <w:t>n</w:t>
                            </w:r>
                            <w:r>
                              <w:rPr>
                                <w:rFonts w:ascii="Cambria" w:eastAsia="Cambria" w:hAnsi="Cambria" w:cs="Cambria"/>
                                <w:b/>
                                <w:bCs/>
                                <w:sz w:val="13"/>
                                <w:szCs w:val="13"/>
                              </w:rPr>
                              <w:t>t</w:t>
                            </w:r>
                          </w:p>
                          <w:p w14:paraId="2A0896B7" w14:textId="77777777" w:rsidR="00924659" w:rsidRDefault="00924659">
                            <w:pPr>
                              <w:pStyle w:val="TableParagraph"/>
                              <w:spacing w:before="15" w:line="264" w:lineRule="auto"/>
                              <w:ind w:left="127" w:right="4188"/>
                              <w:rPr>
                                <w:rFonts w:ascii="Cambria" w:eastAsia="Cambria" w:hAnsi="Cambria" w:cs="Cambria"/>
                                <w:sz w:val="13"/>
                                <w:szCs w:val="13"/>
                              </w:rPr>
                            </w:pPr>
                            <w:r>
                              <w:rPr>
                                <w:rFonts w:ascii="Cambria" w:eastAsia="Cambria" w:hAnsi="Cambria" w:cs="Cambria"/>
                                <w:spacing w:val="-1"/>
                                <w:sz w:val="13"/>
                                <w:szCs w:val="13"/>
                              </w:rPr>
                              <w:t>A</w:t>
                            </w:r>
                            <w:r>
                              <w:rPr>
                                <w:rFonts w:ascii="Cambria" w:eastAsia="Cambria" w:hAnsi="Cambria" w:cs="Cambria"/>
                                <w:sz w:val="13"/>
                                <w:szCs w:val="13"/>
                              </w:rPr>
                              <w:t>ppr</w:t>
                            </w:r>
                            <w:r>
                              <w:rPr>
                                <w:rFonts w:ascii="Cambria" w:eastAsia="Cambria" w:hAnsi="Cambria" w:cs="Cambria"/>
                                <w:spacing w:val="-1"/>
                                <w:sz w:val="13"/>
                                <w:szCs w:val="13"/>
                              </w:rPr>
                              <w:t>o</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i</w:t>
                            </w:r>
                            <w:r>
                              <w:rPr>
                                <w:rFonts w:ascii="Cambria" w:eastAsia="Cambria" w:hAnsi="Cambria" w:cs="Cambria"/>
                                <w:sz w:val="13"/>
                                <w:szCs w:val="13"/>
                              </w:rPr>
                              <w:t>at</w:t>
                            </w:r>
                            <w:r>
                              <w:rPr>
                                <w:rFonts w:ascii="Cambria" w:eastAsia="Cambria" w:hAnsi="Cambria" w:cs="Cambria"/>
                                <w:spacing w:val="-1"/>
                                <w:sz w:val="13"/>
                                <w:szCs w:val="13"/>
                              </w:rPr>
                              <w:t>io</w:t>
                            </w:r>
                            <w:r>
                              <w:rPr>
                                <w:rFonts w:ascii="Cambria" w:eastAsia="Cambria" w:hAnsi="Cambria" w:cs="Cambria"/>
                                <w:sz w:val="13"/>
                                <w:szCs w:val="13"/>
                              </w:rPr>
                              <w:t>ns</w:t>
                            </w:r>
                            <w:r>
                              <w:rPr>
                                <w:rFonts w:ascii="Cambria" w:eastAsia="Cambria" w:hAnsi="Cambria" w:cs="Cambria"/>
                                <w:w w:val="101"/>
                                <w:sz w:val="13"/>
                                <w:szCs w:val="13"/>
                              </w:rPr>
                              <w:t xml:space="preserve"> </w:t>
                            </w:r>
                            <w:r>
                              <w:rPr>
                                <w:rFonts w:ascii="Cambria" w:eastAsia="Cambria" w:hAnsi="Cambria" w:cs="Cambria"/>
                                <w:sz w:val="13"/>
                                <w:szCs w:val="13"/>
                              </w:rPr>
                              <w:t>Ot</w:t>
                            </w:r>
                            <w:r>
                              <w:rPr>
                                <w:rFonts w:ascii="Cambria" w:eastAsia="Cambria" w:hAnsi="Cambria" w:cs="Cambria"/>
                                <w:spacing w:val="-1"/>
                                <w:sz w:val="13"/>
                                <w:szCs w:val="13"/>
                              </w:rPr>
                              <w:t>h</w:t>
                            </w:r>
                            <w:r>
                              <w:rPr>
                                <w:rFonts w:ascii="Cambria" w:eastAsia="Cambria" w:hAnsi="Cambria" w:cs="Cambria"/>
                                <w:sz w:val="13"/>
                                <w:szCs w:val="13"/>
                              </w:rPr>
                              <w:t>er</w:t>
                            </w:r>
                          </w:p>
                          <w:p w14:paraId="268AB124" w14:textId="77777777" w:rsidR="00924659" w:rsidRDefault="00924659">
                            <w:pPr>
                              <w:pStyle w:val="TableParagraph"/>
                              <w:spacing w:before="8" w:line="160" w:lineRule="exact"/>
                              <w:rPr>
                                <w:szCs w:val="16"/>
                              </w:rPr>
                            </w:pPr>
                          </w:p>
                          <w:p w14:paraId="31BA7092" w14:textId="77777777" w:rsidR="00924659" w:rsidRDefault="00924659">
                            <w:pPr>
                              <w:pStyle w:val="TableParagraph"/>
                              <w:ind w:left="21"/>
                              <w:rPr>
                                <w:rFonts w:ascii="Cambria" w:eastAsia="Cambria" w:hAnsi="Cambria" w:cs="Cambria"/>
                                <w:sz w:val="13"/>
                                <w:szCs w:val="13"/>
                              </w:rPr>
                            </w:pPr>
                            <w:r>
                              <w:rPr>
                                <w:rFonts w:ascii="Cambria" w:eastAsia="Cambria" w:hAnsi="Cambria" w:cs="Cambria"/>
                                <w:b/>
                                <w:bCs/>
                                <w:spacing w:val="1"/>
                                <w:sz w:val="13"/>
                                <w:szCs w:val="13"/>
                              </w:rPr>
                              <w:t>C</w:t>
                            </w:r>
                            <w:r>
                              <w:rPr>
                                <w:rFonts w:ascii="Cambria" w:eastAsia="Cambria" w:hAnsi="Cambria" w:cs="Cambria"/>
                                <w:b/>
                                <w:bCs/>
                                <w:spacing w:val="-2"/>
                                <w:sz w:val="13"/>
                                <w:szCs w:val="13"/>
                              </w:rPr>
                              <w:t>a</w:t>
                            </w:r>
                            <w:r>
                              <w:rPr>
                                <w:rFonts w:ascii="Cambria" w:eastAsia="Cambria" w:hAnsi="Cambria" w:cs="Cambria"/>
                                <w:b/>
                                <w:bCs/>
                                <w:spacing w:val="-1"/>
                                <w:sz w:val="13"/>
                                <w:szCs w:val="13"/>
                              </w:rPr>
                              <w:t>s</w:t>
                            </w:r>
                            <w:r>
                              <w:rPr>
                                <w:rFonts w:ascii="Cambria" w:eastAsia="Cambria" w:hAnsi="Cambria" w:cs="Cambria"/>
                                <w:b/>
                                <w:bCs/>
                                <w:sz w:val="13"/>
                                <w:szCs w:val="13"/>
                              </w:rPr>
                              <w:t>h</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an</w:t>
                            </w:r>
                            <w:r>
                              <w:rPr>
                                <w:rFonts w:ascii="Cambria" w:eastAsia="Cambria" w:hAnsi="Cambria" w:cs="Cambria"/>
                                <w:b/>
                                <w:bCs/>
                                <w:sz w:val="13"/>
                                <w:szCs w:val="13"/>
                              </w:rPr>
                              <w:t>d</w:t>
                            </w:r>
                            <w:r>
                              <w:rPr>
                                <w:rFonts w:ascii="Cambria" w:eastAsia="Cambria" w:hAnsi="Cambria" w:cs="Cambria"/>
                                <w:b/>
                                <w:bCs/>
                                <w:spacing w:val="3"/>
                                <w:sz w:val="13"/>
                                <w:szCs w:val="13"/>
                              </w:rPr>
                              <w:t xml:space="preserve"> </w:t>
                            </w:r>
                            <w:r>
                              <w:rPr>
                                <w:rFonts w:ascii="Cambria" w:eastAsia="Cambria" w:hAnsi="Cambria" w:cs="Cambria"/>
                                <w:b/>
                                <w:bCs/>
                                <w:sz w:val="13"/>
                                <w:szCs w:val="13"/>
                              </w:rPr>
                              <w:t>c</w:t>
                            </w:r>
                            <w:r>
                              <w:rPr>
                                <w:rFonts w:ascii="Cambria" w:eastAsia="Cambria" w:hAnsi="Cambria" w:cs="Cambria"/>
                                <w:b/>
                                <w:bCs/>
                                <w:spacing w:val="-2"/>
                                <w:sz w:val="13"/>
                                <w:szCs w:val="13"/>
                              </w:rPr>
                              <w:t>a</w:t>
                            </w:r>
                            <w:r>
                              <w:rPr>
                                <w:rFonts w:ascii="Cambria" w:eastAsia="Cambria" w:hAnsi="Cambria" w:cs="Cambria"/>
                                <w:b/>
                                <w:bCs/>
                                <w:spacing w:val="-1"/>
                                <w:sz w:val="13"/>
                                <w:szCs w:val="13"/>
                              </w:rPr>
                              <w:t>s</w:t>
                            </w:r>
                            <w:r>
                              <w:rPr>
                                <w:rFonts w:ascii="Cambria" w:eastAsia="Cambria" w:hAnsi="Cambria" w:cs="Cambria"/>
                                <w:b/>
                                <w:bCs/>
                                <w:sz w:val="13"/>
                                <w:szCs w:val="13"/>
                              </w:rPr>
                              <w:t>h</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e</w:t>
                            </w:r>
                            <w:r>
                              <w:rPr>
                                <w:rFonts w:ascii="Cambria" w:eastAsia="Cambria" w:hAnsi="Cambria" w:cs="Cambria"/>
                                <w:b/>
                                <w:bCs/>
                                <w:spacing w:val="1"/>
                                <w:sz w:val="13"/>
                                <w:szCs w:val="13"/>
                              </w:rPr>
                              <w:t>q</w:t>
                            </w:r>
                            <w:r>
                              <w:rPr>
                                <w:rFonts w:ascii="Cambria" w:eastAsia="Cambria" w:hAnsi="Cambria" w:cs="Cambria"/>
                                <w:b/>
                                <w:bCs/>
                                <w:sz w:val="13"/>
                                <w:szCs w:val="13"/>
                              </w:rPr>
                              <w:t>u</w:t>
                            </w:r>
                            <w:r>
                              <w:rPr>
                                <w:rFonts w:ascii="Cambria" w:eastAsia="Cambria" w:hAnsi="Cambria" w:cs="Cambria"/>
                                <w:b/>
                                <w:bCs/>
                                <w:spacing w:val="-1"/>
                                <w:sz w:val="13"/>
                                <w:szCs w:val="13"/>
                              </w:rPr>
                              <w:t>ivalent</w:t>
                            </w:r>
                            <w:r>
                              <w:rPr>
                                <w:rFonts w:ascii="Cambria" w:eastAsia="Cambria" w:hAnsi="Cambria" w:cs="Cambria"/>
                                <w:b/>
                                <w:bCs/>
                                <w:sz w:val="13"/>
                                <w:szCs w:val="13"/>
                              </w:rPr>
                              <w:t>s</w:t>
                            </w:r>
                            <w:r>
                              <w:rPr>
                                <w:rFonts w:ascii="Cambria" w:eastAsia="Cambria" w:hAnsi="Cambria" w:cs="Cambria"/>
                                <w:b/>
                                <w:bCs/>
                                <w:spacing w:val="2"/>
                                <w:sz w:val="13"/>
                                <w:szCs w:val="13"/>
                              </w:rPr>
                              <w:t xml:space="preserve"> </w:t>
                            </w:r>
                            <w:r>
                              <w:rPr>
                                <w:rFonts w:ascii="Cambria" w:eastAsia="Cambria" w:hAnsi="Cambria" w:cs="Cambria"/>
                                <w:b/>
                                <w:bCs/>
                                <w:spacing w:val="-1"/>
                                <w:sz w:val="13"/>
                                <w:szCs w:val="13"/>
                              </w:rPr>
                              <w:t>a</w:t>
                            </w:r>
                            <w:r>
                              <w:rPr>
                                <w:rFonts w:ascii="Cambria" w:eastAsia="Cambria" w:hAnsi="Cambria" w:cs="Cambria"/>
                                <w:b/>
                                <w:bCs/>
                                <w:sz w:val="13"/>
                                <w:szCs w:val="13"/>
                              </w:rPr>
                              <w:t>t</w:t>
                            </w:r>
                            <w:r>
                              <w:rPr>
                                <w:rFonts w:ascii="Cambria" w:eastAsia="Cambria" w:hAnsi="Cambria" w:cs="Cambria"/>
                                <w:b/>
                                <w:bCs/>
                                <w:spacing w:val="2"/>
                                <w:sz w:val="13"/>
                                <w:szCs w:val="13"/>
                              </w:rPr>
                              <w:t xml:space="preserve"> </w:t>
                            </w:r>
                            <w:r>
                              <w:rPr>
                                <w:rFonts w:ascii="Cambria" w:eastAsia="Cambria" w:hAnsi="Cambria" w:cs="Cambria"/>
                                <w:b/>
                                <w:bCs/>
                                <w:spacing w:val="-1"/>
                                <w:sz w:val="13"/>
                                <w:szCs w:val="13"/>
                              </w:rPr>
                              <w:t>t</w:t>
                            </w:r>
                            <w:r>
                              <w:rPr>
                                <w:rFonts w:ascii="Cambria" w:eastAsia="Cambria" w:hAnsi="Cambria" w:cs="Cambria"/>
                                <w:b/>
                                <w:bCs/>
                                <w:sz w:val="13"/>
                                <w:szCs w:val="13"/>
                              </w:rPr>
                              <w:t>he</w:t>
                            </w:r>
                            <w:r>
                              <w:rPr>
                                <w:rFonts w:ascii="Cambria" w:eastAsia="Cambria" w:hAnsi="Cambria" w:cs="Cambria"/>
                                <w:b/>
                                <w:bCs/>
                                <w:spacing w:val="2"/>
                                <w:sz w:val="13"/>
                                <w:szCs w:val="13"/>
                              </w:rPr>
                              <w:t xml:space="preserve"> </w:t>
                            </w:r>
                            <w:r>
                              <w:rPr>
                                <w:rFonts w:ascii="Cambria" w:eastAsia="Cambria" w:hAnsi="Cambria" w:cs="Cambria"/>
                                <w:b/>
                                <w:bCs/>
                                <w:spacing w:val="-1"/>
                                <w:sz w:val="13"/>
                                <w:szCs w:val="13"/>
                              </w:rPr>
                              <w:t>en</w:t>
                            </w:r>
                            <w:r>
                              <w:rPr>
                                <w:rFonts w:ascii="Cambria" w:eastAsia="Cambria" w:hAnsi="Cambria" w:cs="Cambria"/>
                                <w:b/>
                                <w:bCs/>
                                <w:sz w:val="13"/>
                                <w:szCs w:val="13"/>
                              </w:rPr>
                              <w:t>d</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o</w:t>
                            </w:r>
                            <w:r>
                              <w:rPr>
                                <w:rFonts w:ascii="Cambria" w:eastAsia="Cambria" w:hAnsi="Cambria" w:cs="Cambria"/>
                                <w:b/>
                                <w:bCs/>
                                <w:sz w:val="13"/>
                                <w:szCs w:val="13"/>
                              </w:rPr>
                              <w:t>f</w:t>
                            </w:r>
                            <w:r>
                              <w:rPr>
                                <w:rFonts w:ascii="Cambria" w:eastAsia="Cambria" w:hAnsi="Cambria" w:cs="Cambria"/>
                                <w:b/>
                                <w:bCs/>
                                <w:spacing w:val="2"/>
                                <w:sz w:val="13"/>
                                <w:szCs w:val="13"/>
                              </w:rPr>
                              <w:t xml:space="preserve"> </w:t>
                            </w:r>
                            <w:r>
                              <w:rPr>
                                <w:rFonts w:ascii="Cambria" w:eastAsia="Cambria" w:hAnsi="Cambria" w:cs="Cambria"/>
                                <w:b/>
                                <w:bCs/>
                                <w:spacing w:val="-1"/>
                                <w:sz w:val="13"/>
                                <w:szCs w:val="13"/>
                              </w:rPr>
                              <w:t>t</w:t>
                            </w:r>
                            <w:r>
                              <w:rPr>
                                <w:rFonts w:ascii="Cambria" w:eastAsia="Cambria" w:hAnsi="Cambria" w:cs="Cambria"/>
                                <w:b/>
                                <w:bCs/>
                                <w:sz w:val="13"/>
                                <w:szCs w:val="13"/>
                              </w:rPr>
                              <w:t>he</w:t>
                            </w:r>
                            <w:r>
                              <w:rPr>
                                <w:rFonts w:ascii="Cambria" w:eastAsia="Cambria" w:hAnsi="Cambria" w:cs="Cambria"/>
                                <w:b/>
                                <w:bCs/>
                                <w:spacing w:val="2"/>
                                <w:sz w:val="13"/>
                                <w:szCs w:val="13"/>
                              </w:rPr>
                              <w:t xml:space="preserve"> </w:t>
                            </w:r>
                            <w:r>
                              <w:rPr>
                                <w:rFonts w:ascii="Cambria" w:eastAsia="Cambria" w:hAnsi="Cambria" w:cs="Cambria"/>
                                <w:b/>
                                <w:bCs/>
                                <w:spacing w:val="-1"/>
                                <w:sz w:val="13"/>
                                <w:szCs w:val="13"/>
                              </w:rPr>
                              <w:t>re</w:t>
                            </w:r>
                            <w:r>
                              <w:rPr>
                                <w:rFonts w:ascii="Cambria" w:eastAsia="Cambria" w:hAnsi="Cambria" w:cs="Cambria"/>
                                <w:b/>
                                <w:bCs/>
                                <w:sz w:val="13"/>
                                <w:szCs w:val="13"/>
                              </w:rPr>
                              <w:t>p</w:t>
                            </w:r>
                            <w:r>
                              <w:rPr>
                                <w:rFonts w:ascii="Cambria" w:eastAsia="Cambria" w:hAnsi="Cambria" w:cs="Cambria"/>
                                <w:b/>
                                <w:bCs/>
                                <w:spacing w:val="-1"/>
                                <w:sz w:val="13"/>
                                <w:szCs w:val="13"/>
                              </w:rPr>
                              <w:t>ortin</w:t>
                            </w:r>
                            <w:r>
                              <w:rPr>
                                <w:rFonts w:ascii="Cambria" w:eastAsia="Cambria" w:hAnsi="Cambria" w:cs="Cambria"/>
                                <w:b/>
                                <w:bCs/>
                                <w:sz w:val="13"/>
                                <w:szCs w:val="13"/>
                              </w:rPr>
                              <w:t>g</w:t>
                            </w:r>
                            <w:r>
                              <w:rPr>
                                <w:rFonts w:ascii="Cambria" w:eastAsia="Cambria" w:hAnsi="Cambria" w:cs="Cambria"/>
                                <w:b/>
                                <w:bCs/>
                                <w:spacing w:val="4"/>
                                <w:sz w:val="13"/>
                                <w:szCs w:val="13"/>
                              </w:rPr>
                              <w:t xml:space="preserve"> </w:t>
                            </w:r>
                            <w:r>
                              <w:rPr>
                                <w:rFonts w:ascii="Cambria" w:eastAsia="Cambria" w:hAnsi="Cambria" w:cs="Cambria"/>
                                <w:b/>
                                <w:bCs/>
                                <w:sz w:val="13"/>
                                <w:szCs w:val="13"/>
                              </w:rPr>
                              <w:t>p</w:t>
                            </w:r>
                            <w:r>
                              <w:rPr>
                                <w:rFonts w:ascii="Cambria" w:eastAsia="Cambria" w:hAnsi="Cambria" w:cs="Cambria"/>
                                <w:b/>
                                <w:bCs/>
                                <w:spacing w:val="-1"/>
                                <w:sz w:val="13"/>
                                <w:szCs w:val="13"/>
                              </w:rPr>
                              <w:t>eriod</w:t>
                            </w:r>
                          </w:p>
                          <w:p w14:paraId="587D573F" w14:textId="77777777" w:rsidR="00924659" w:rsidRDefault="00924659">
                            <w:pPr>
                              <w:pStyle w:val="TableParagraph"/>
                              <w:spacing w:before="3" w:line="190" w:lineRule="exact"/>
                              <w:rPr>
                                <w:sz w:val="19"/>
                                <w:szCs w:val="19"/>
                              </w:rPr>
                            </w:pPr>
                          </w:p>
                          <w:p w14:paraId="5B88ED4B" w14:textId="77777777" w:rsidR="00924659" w:rsidRDefault="00924659">
                            <w:pPr>
                              <w:pStyle w:val="TableParagraph"/>
                              <w:ind w:left="16"/>
                              <w:rPr>
                                <w:rFonts w:ascii="Cambria" w:eastAsia="Cambria" w:hAnsi="Cambria" w:cs="Cambria"/>
                                <w:sz w:val="12"/>
                                <w:szCs w:val="12"/>
                              </w:rPr>
                            </w:pPr>
                            <w:r>
                              <w:rPr>
                                <w:rFonts w:ascii="Cambria" w:eastAsia="Cambria" w:hAnsi="Cambria" w:cs="Cambria"/>
                                <w:sz w:val="12"/>
                                <w:szCs w:val="12"/>
                              </w:rPr>
                              <w:t>T</w:t>
                            </w:r>
                            <w:r>
                              <w:rPr>
                                <w:rFonts w:ascii="Cambria" w:eastAsia="Cambria" w:hAnsi="Cambria" w:cs="Cambria"/>
                                <w:spacing w:val="1"/>
                                <w:sz w:val="12"/>
                                <w:szCs w:val="12"/>
                              </w:rPr>
                              <w:t>h</w:t>
                            </w:r>
                            <w:r>
                              <w:rPr>
                                <w:rFonts w:ascii="Cambria" w:eastAsia="Cambria" w:hAnsi="Cambria" w:cs="Cambria"/>
                                <w:sz w:val="12"/>
                                <w:szCs w:val="12"/>
                              </w:rPr>
                              <w:t>e</w:t>
                            </w:r>
                            <w:r>
                              <w:rPr>
                                <w:rFonts w:ascii="Cambria" w:eastAsia="Cambria" w:hAnsi="Cambria" w:cs="Cambria"/>
                                <w:spacing w:val="-1"/>
                                <w:sz w:val="12"/>
                                <w:szCs w:val="12"/>
                              </w:rPr>
                              <w:t xml:space="preserve"> ab</w:t>
                            </w:r>
                            <w:r>
                              <w:rPr>
                                <w:rFonts w:ascii="Cambria" w:eastAsia="Cambria" w:hAnsi="Cambria" w:cs="Cambria"/>
                                <w:spacing w:val="1"/>
                                <w:sz w:val="12"/>
                                <w:szCs w:val="12"/>
                              </w:rPr>
                              <w:t>o</w:t>
                            </w:r>
                            <w:r>
                              <w:rPr>
                                <w:rFonts w:ascii="Cambria" w:eastAsia="Cambria" w:hAnsi="Cambria" w:cs="Cambria"/>
                                <w:spacing w:val="-1"/>
                                <w:sz w:val="12"/>
                                <w:szCs w:val="12"/>
                              </w:rPr>
                              <w:t>v</w:t>
                            </w:r>
                            <w:r>
                              <w:rPr>
                                <w:rFonts w:ascii="Cambria" w:eastAsia="Cambria" w:hAnsi="Cambria" w:cs="Cambria"/>
                                <w:sz w:val="12"/>
                                <w:szCs w:val="12"/>
                              </w:rPr>
                              <w:t>e</w:t>
                            </w:r>
                            <w:r>
                              <w:rPr>
                                <w:rFonts w:ascii="Cambria" w:eastAsia="Cambria" w:hAnsi="Cambria" w:cs="Cambria"/>
                                <w:spacing w:val="-1"/>
                                <w:sz w:val="12"/>
                                <w:szCs w:val="12"/>
                              </w:rPr>
                              <w:t xml:space="preserve"> s</w:t>
                            </w:r>
                            <w:r>
                              <w:rPr>
                                <w:rFonts w:ascii="Cambria" w:eastAsia="Cambria" w:hAnsi="Cambria" w:cs="Cambria"/>
                                <w:sz w:val="12"/>
                                <w:szCs w:val="12"/>
                              </w:rPr>
                              <w:t>t</w:t>
                            </w:r>
                            <w:r>
                              <w:rPr>
                                <w:rFonts w:ascii="Cambria" w:eastAsia="Cambria" w:hAnsi="Cambria" w:cs="Cambria"/>
                                <w:spacing w:val="-1"/>
                                <w:sz w:val="12"/>
                                <w:szCs w:val="12"/>
                              </w:rPr>
                              <w:t>a</w:t>
                            </w:r>
                            <w:r>
                              <w:rPr>
                                <w:rFonts w:ascii="Cambria" w:eastAsia="Cambria" w:hAnsi="Cambria" w:cs="Cambria"/>
                                <w:sz w:val="12"/>
                                <w:szCs w:val="12"/>
                              </w:rPr>
                              <w:t>t</w:t>
                            </w:r>
                            <w:r>
                              <w:rPr>
                                <w:rFonts w:ascii="Cambria" w:eastAsia="Cambria" w:hAnsi="Cambria" w:cs="Cambria"/>
                                <w:spacing w:val="-1"/>
                                <w:sz w:val="12"/>
                                <w:szCs w:val="12"/>
                              </w:rPr>
                              <w:t>e</w:t>
                            </w:r>
                            <w:r>
                              <w:rPr>
                                <w:rFonts w:ascii="Cambria" w:eastAsia="Cambria" w:hAnsi="Cambria" w:cs="Cambria"/>
                                <w:sz w:val="12"/>
                                <w:szCs w:val="12"/>
                              </w:rPr>
                              <w:t>m</w:t>
                            </w:r>
                            <w:r>
                              <w:rPr>
                                <w:rFonts w:ascii="Cambria" w:eastAsia="Cambria" w:hAnsi="Cambria" w:cs="Cambria"/>
                                <w:spacing w:val="-1"/>
                                <w:sz w:val="12"/>
                                <w:szCs w:val="12"/>
                              </w:rPr>
                              <w:t>e</w:t>
                            </w:r>
                            <w:r>
                              <w:rPr>
                                <w:rFonts w:ascii="Cambria" w:eastAsia="Cambria" w:hAnsi="Cambria" w:cs="Cambria"/>
                                <w:sz w:val="12"/>
                                <w:szCs w:val="12"/>
                              </w:rPr>
                              <w:t xml:space="preserve">nt </w:t>
                            </w:r>
                            <w:r>
                              <w:rPr>
                                <w:rFonts w:ascii="Cambria" w:eastAsia="Cambria" w:hAnsi="Cambria" w:cs="Cambria"/>
                                <w:spacing w:val="-1"/>
                                <w:sz w:val="12"/>
                                <w:szCs w:val="12"/>
                              </w:rPr>
                              <w:t>s</w:t>
                            </w:r>
                            <w:r>
                              <w:rPr>
                                <w:rFonts w:ascii="Cambria" w:eastAsia="Cambria" w:hAnsi="Cambria" w:cs="Cambria"/>
                                <w:spacing w:val="1"/>
                                <w:sz w:val="12"/>
                                <w:szCs w:val="12"/>
                              </w:rPr>
                              <w:t>ho</w:t>
                            </w:r>
                            <w:r>
                              <w:rPr>
                                <w:rFonts w:ascii="Cambria" w:eastAsia="Cambria" w:hAnsi="Cambria" w:cs="Cambria"/>
                                <w:sz w:val="12"/>
                                <w:szCs w:val="12"/>
                              </w:rPr>
                              <w:t>u</w:t>
                            </w:r>
                            <w:r>
                              <w:rPr>
                                <w:rFonts w:ascii="Cambria" w:eastAsia="Cambria" w:hAnsi="Cambria" w:cs="Cambria"/>
                                <w:spacing w:val="1"/>
                                <w:sz w:val="12"/>
                                <w:szCs w:val="12"/>
                              </w:rPr>
                              <w:t>l</w:t>
                            </w:r>
                            <w:r>
                              <w:rPr>
                                <w:rFonts w:ascii="Cambria" w:eastAsia="Cambria" w:hAnsi="Cambria" w:cs="Cambria"/>
                                <w:sz w:val="12"/>
                                <w:szCs w:val="12"/>
                              </w:rPr>
                              <w:t xml:space="preserve">d </w:t>
                            </w:r>
                            <w:r>
                              <w:rPr>
                                <w:rFonts w:ascii="Cambria" w:eastAsia="Cambria" w:hAnsi="Cambria" w:cs="Cambria"/>
                                <w:spacing w:val="-1"/>
                                <w:sz w:val="12"/>
                                <w:szCs w:val="12"/>
                              </w:rPr>
                              <w:t>b</w:t>
                            </w:r>
                            <w:r>
                              <w:rPr>
                                <w:rFonts w:ascii="Cambria" w:eastAsia="Cambria" w:hAnsi="Cambria" w:cs="Cambria"/>
                                <w:sz w:val="12"/>
                                <w:szCs w:val="12"/>
                              </w:rPr>
                              <w:t>e</w:t>
                            </w:r>
                            <w:r>
                              <w:rPr>
                                <w:rFonts w:ascii="Cambria" w:eastAsia="Cambria" w:hAnsi="Cambria" w:cs="Cambria"/>
                                <w:spacing w:val="-1"/>
                                <w:sz w:val="12"/>
                                <w:szCs w:val="12"/>
                              </w:rPr>
                              <w:t xml:space="preserve"> </w:t>
                            </w:r>
                            <w:r>
                              <w:rPr>
                                <w:rFonts w:ascii="Cambria" w:eastAsia="Cambria" w:hAnsi="Cambria" w:cs="Cambria"/>
                                <w:sz w:val="12"/>
                                <w:szCs w:val="12"/>
                              </w:rPr>
                              <w:t>r</w:t>
                            </w:r>
                            <w:r>
                              <w:rPr>
                                <w:rFonts w:ascii="Cambria" w:eastAsia="Cambria" w:hAnsi="Cambria" w:cs="Cambria"/>
                                <w:spacing w:val="-1"/>
                                <w:sz w:val="12"/>
                                <w:szCs w:val="12"/>
                              </w:rPr>
                              <w:t>ea</w:t>
                            </w:r>
                            <w:r>
                              <w:rPr>
                                <w:rFonts w:ascii="Cambria" w:eastAsia="Cambria" w:hAnsi="Cambria" w:cs="Cambria"/>
                                <w:sz w:val="12"/>
                                <w:szCs w:val="12"/>
                              </w:rPr>
                              <w:t xml:space="preserve">d in </w:t>
                            </w:r>
                            <w:r>
                              <w:rPr>
                                <w:rFonts w:ascii="Cambria" w:eastAsia="Cambria" w:hAnsi="Cambria" w:cs="Cambria"/>
                                <w:spacing w:val="-1"/>
                                <w:sz w:val="12"/>
                                <w:szCs w:val="12"/>
                              </w:rPr>
                              <w:t>c</w:t>
                            </w:r>
                            <w:r>
                              <w:rPr>
                                <w:rFonts w:ascii="Cambria" w:eastAsia="Cambria" w:hAnsi="Cambria" w:cs="Cambria"/>
                                <w:spacing w:val="1"/>
                                <w:sz w:val="12"/>
                                <w:szCs w:val="12"/>
                              </w:rPr>
                              <w:t>o</w:t>
                            </w:r>
                            <w:r>
                              <w:rPr>
                                <w:rFonts w:ascii="Cambria" w:eastAsia="Cambria" w:hAnsi="Cambria" w:cs="Cambria"/>
                                <w:sz w:val="12"/>
                                <w:szCs w:val="12"/>
                              </w:rPr>
                              <w:t>n</w:t>
                            </w:r>
                            <w:r>
                              <w:rPr>
                                <w:rFonts w:ascii="Cambria" w:eastAsia="Cambria" w:hAnsi="Cambria" w:cs="Cambria"/>
                                <w:spacing w:val="-1"/>
                                <w:sz w:val="12"/>
                                <w:szCs w:val="12"/>
                              </w:rPr>
                              <w:t>j</w:t>
                            </w:r>
                            <w:r>
                              <w:rPr>
                                <w:rFonts w:ascii="Cambria" w:eastAsia="Cambria" w:hAnsi="Cambria" w:cs="Cambria"/>
                                <w:sz w:val="12"/>
                                <w:szCs w:val="12"/>
                              </w:rPr>
                              <w:t>un</w:t>
                            </w:r>
                            <w:r>
                              <w:rPr>
                                <w:rFonts w:ascii="Cambria" w:eastAsia="Cambria" w:hAnsi="Cambria" w:cs="Cambria"/>
                                <w:spacing w:val="-1"/>
                                <w:sz w:val="12"/>
                                <w:szCs w:val="12"/>
                              </w:rPr>
                              <w:t>c</w:t>
                            </w:r>
                            <w:r>
                              <w:rPr>
                                <w:rFonts w:ascii="Cambria" w:eastAsia="Cambria" w:hAnsi="Cambria" w:cs="Cambria"/>
                                <w:sz w:val="12"/>
                                <w:szCs w:val="12"/>
                              </w:rPr>
                              <w:t>ti</w:t>
                            </w:r>
                            <w:r>
                              <w:rPr>
                                <w:rFonts w:ascii="Cambria" w:eastAsia="Cambria" w:hAnsi="Cambria" w:cs="Cambria"/>
                                <w:spacing w:val="1"/>
                                <w:sz w:val="12"/>
                                <w:szCs w:val="12"/>
                              </w:rPr>
                              <w:t>o</w:t>
                            </w:r>
                            <w:r>
                              <w:rPr>
                                <w:rFonts w:ascii="Cambria" w:eastAsia="Cambria" w:hAnsi="Cambria" w:cs="Cambria"/>
                                <w:sz w:val="12"/>
                                <w:szCs w:val="12"/>
                              </w:rPr>
                              <w:t>n with t</w:t>
                            </w:r>
                            <w:r>
                              <w:rPr>
                                <w:rFonts w:ascii="Cambria" w:eastAsia="Cambria" w:hAnsi="Cambria" w:cs="Cambria"/>
                                <w:spacing w:val="1"/>
                                <w:sz w:val="12"/>
                                <w:szCs w:val="12"/>
                              </w:rPr>
                              <w:t>h</w:t>
                            </w:r>
                            <w:r>
                              <w:rPr>
                                <w:rFonts w:ascii="Cambria" w:eastAsia="Cambria" w:hAnsi="Cambria" w:cs="Cambria"/>
                                <w:sz w:val="12"/>
                                <w:szCs w:val="12"/>
                              </w:rPr>
                              <w:t>e</w:t>
                            </w:r>
                            <w:r>
                              <w:rPr>
                                <w:rFonts w:ascii="Cambria" w:eastAsia="Cambria" w:hAnsi="Cambria" w:cs="Cambria"/>
                                <w:spacing w:val="-1"/>
                                <w:sz w:val="12"/>
                                <w:szCs w:val="12"/>
                              </w:rPr>
                              <w:t xml:space="preserve"> acc</w:t>
                            </w:r>
                            <w:r>
                              <w:rPr>
                                <w:rFonts w:ascii="Cambria" w:eastAsia="Cambria" w:hAnsi="Cambria" w:cs="Cambria"/>
                                <w:spacing w:val="1"/>
                                <w:sz w:val="12"/>
                                <w:szCs w:val="12"/>
                              </w:rPr>
                              <w:t>o</w:t>
                            </w:r>
                            <w:r>
                              <w:rPr>
                                <w:rFonts w:ascii="Cambria" w:eastAsia="Cambria" w:hAnsi="Cambria" w:cs="Cambria"/>
                                <w:sz w:val="12"/>
                                <w:szCs w:val="12"/>
                              </w:rPr>
                              <w:t>mp</w:t>
                            </w:r>
                            <w:r>
                              <w:rPr>
                                <w:rFonts w:ascii="Cambria" w:eastAsia="Cambria" w:hAnsi="Cambria" w:cs="Cambria"/>
                                <w:spacing w:val="-1"/>
                                <w:sz w:val="12"/>
                                <w:szCs w:val="12"/>
                              </w:rPr>
                              <w:t>a</w:t>
                            </w:r>
                            <w:r>
                              <w:rPr>
                                <w:rFonts w:ascii="Cambria" w:eastAsia="Cambria" w:hAnsi="Cambria" w:cs="Cambria"/>
                                <w:sz w:val="12"/>
                                <w:szCs w:val="12"/>
                              </w:rPr>
                              <w:t>n</w:t>
                            </w:r>
                            <w:r>
                              <w:rPr>
                                <w:rFonts w:ascii="Cambria" w:eastAsia="Cambria" w:hAnsi="Cambria" w:cs="Cambria"/>
                                <w:spacing w:val="-1"/>
                                <w:sz w:val="12"/>
                                <w:szCs w:val="12"/>
                              </w:rPr>
                              <w:t>y</w:t>
                            </w:r>
                            <w:r>
                              <w:rPr>
                                <w:rFonts w:ascii="Cambria" w:eastAsia="Cambria" w:hAnsi="Cambria" w:cs="Cambria"/>
                                <w:sz w:val="12"/>
                                <w:szCs w:val="12"/>
                              </w:rPr>
                              <w:t>ing not</w:t>
                            </w:r>
                            <w:r>
                              <w:rPr>
                                <w:rFonts w:ascii="Cambria" w:eastAsia="Cambria" w:hAnsi="Cambria" w:cs="Cambria"/>
                                <w:spacing w:val="-1"/>
                                <w:sz w:val="12"/>
                                <w:szCs w:val="12"/>
                              </w:rPr>
                              <w:t>e</w:t>
                            </w:r>
                            <w:r>
                              <w:rPr>
                                <w:rFonts w:ascii="Cambria" w:eastAsia="Cambria" w:hAnsi="Cambria" w:cs="Cambria"/>
                                <w:spacing w:val="-2"/>
                                <w:sz w:val="12"/>
                                <w:szCs w:val="12"/>
                              </w:rPr>
                              <w:t>s</w:t>
                            </w:r>
                            <w:r>
                              <w:rPr>
                                <w:rFonts w:ascii="Cambria" w:eastAsia="Cambria" w:hAnsi="Cambria" w:cs="Cambria"/>
                                <w:sz w:val="12"/>
                                <w:szCs w:val="12"/>
                              </w:rPr>
                              <w:t>.</w:t>
                            </w:r>
                          </w:p>
                        </w:tc>
                        <w:tc>
                          <w:tcPr>
                            <w:tcW w:w="2820" w:type="dxa"/>
                            <w:gridSpan w:val="2"/>
                            <w:vMerge w:val="restart"/>
                            <w:tcBorders>
                              <w:top w:val="single" w:sz="15" w:space="0" w:color="00B050"/>
                              <w:left w:val="nil"/>
                              <w:right w:val="nil"/>
                            </w:tcBorders>
                            <w:shd w:val="clear" w:color="auto" w:fill="D9D9D9"/>
                          </w:tcPr>
                          <w:p w14:paraId="2F04352E" w14:textId="77777777" w:rsidR="00924659" w:rsidRDefault="00924659">
                            <w:pPr>
                              <w:pStyle w:val="TableParagraph"/>
                              <w:spacing w:before="4" w:line="130" w:lineRule="exact"/>
                              <w:rPr>
                                <w:sz w:val="13"/>
                                <w:szCs w:val="13"/>
                              </w:rPr>
                            </w:pPr>
                          </w:p>
                          <w:p w14:paraId="4F7904DF" w14:textId="77777777" w:rsidR="00924659" w:rsidRDefault="00924659">
                            <w:pPr>
                              <w:pStyle w:val="TableParagraph"/>
                              <w:spacing w:line="200" w:lineRule="exact"/>
                              <w:rPr>
                                <w:sz w:val="20"/>
                              </w:rPr>
                            </w:pPr>
                          </w:p>
                          <w:p w14:paraId="70BCACB6" w14:textId="77777777" w:rsidR="00924659" w:rsidRDefault="00924659">
                            <w:pPr>
                              <w:pStyle w:val="TableParagraph"/>
                              <w:ind w:right="331"/>
                              <w:jc w:val="right"/>
                              <w:rPr>
                                <w:rFonts w:ascii="Cambria" w:eastAsia="Cambria" w:hAnsi="Cambria" w:cs="Cambria"/>
                                <w:sz w:val="13"/>
                                <w:szCs w:val="13"/>
                              </w:rPr>
                            </w:pPr>
                            <w:r>
                              <w:rPr>
                                <w:rFonts w:ascii="Cambria" w:eastAsia="Cambria" w:hAnsi="Cambria" w:cs="Cambria"/>
                                <w:b/>
                                <w:bCs/>
                                <w:spacing w:val="1"/>
                                <w:sz w:val="13"/>
                                <w:szCs w:val="13"/>
                              </w:rPr>
                              <w:t>237</w:t>
                            </w:r>
                          </w:p>
                          <w:p w14:paraId="113AA9D2" w14:textId="77777777" w:rsidR="00924659" w:rsidRDefault="00924659">
                            <w:pPr>
                              <w:pStyle w:val="TableParagraph"/>
                              <w:spacing w:before="15"/>
                              <w:ind w:right="331"/>
                              <w:jc w:val="right"/>
                              <w:rPr>
                                <w:rFonts w:ascii="Cambria" w:eastAsia="Cambria" w:hAnsi="Cambria" w:cs="Cambria"/>
                                <w:sz w:val="13"/>
                                <w:szCs w:val="13"/>
                              </w:rPr>
                            </w:pPr>
                            <w:r>
                              <w:rPr>
                                <w:rFonts w:ascii="Cambria" w:eastAsia="Cambria" w:hAnsi="Cambria" w:cs="Cambria"/>
                                <w:b/>
                                <w:bCs/>
                                <w:spacing w:val="1"/>
                                <w:sz w:val="13"/>
                                <w:szCs w:val="13"/>
                              </w:rPr>
                              <w:t>89</w:t>
                            </w:r>
                          </w:p>
                          <w:p w14:paraId="12919FC1" w14:textId="77777777" w:rsidR="00924659" w:rsidRDefault="00924659">
                            <w:pPr>
                              <w:pStyle w:val="TableParagraph"/>
                              <w:tabs>
                                <w:tab w:val="left" w:pos="2164"/>
                              </w:tabs>
                              <w:spacing w:before="15"/>
                              <w:ind w:left="1523"/>
                              <w:rPr>
                                <w:rFonts w:ascii="Cambria" w:eastAsia="Cambria" w:hAnsi="Cambria" w:cs="Cambria"/>
                                <w:sz w:val="13"/>
                                <w:szCs w:val="13"/>
                              </w:rPr>
                            </w:pPr>
                            <w:r>
                              <w:rPr>
                                <w:rFonts w:ascii="Cambria" w:eastAsia="Cambria" w:hAnsi="Cambria" w:cs="Cambria"/>
                                <w:b/>
                                <w:bCs/>
                                <w:w w:val="461"/>
                                <w:sz w:val="13"/>
                                <w:szCs w:val="13"/>
                                <w:u w:val="single" w:color="000000"/>
                              </w:rPr>
                              <w:t xml:space="preserve"> </w:t>
                            </w:r>
                            <w:r>
                              <w:rPr>
                                <w:rFonts w:ascii="Cambria" w:eastAsia="Cambria" w:hAnsi="Cambria" w:cs="Cambria"/>
                                <w:b/>
                                <w:bCs/>
                                <w:sz w:val="13"/>
                                <w:szCs w:val="13"/>
                                <w:u w:val="single" w:color="000000"/>
                              </w:rPr>
                              <w:tab/>
                              <w:t>10,856</w:t>
                            </w:r>
                          </w:p>
                          <w:p w14:paraId="77AA6702" w14:textId="77777777" w:rsidR="00924659" w:rsidRDefault="00924659">
                            <w:pPr>
                              <w:pStyle w:val="TableParagraph"/>
                              <w:tabs>
                                <w:tab w:val="left" w:pos="2164"/>
                              </w:tabs>
                              <w:spacing w:before="15"/>
                              <w:ind w:left="1523"/>
                              <w:rPr>
                                <w:rFonts w:ascii="Cambria" w:eastAsia="Cambria" w:hAnsi="Cambria" w:cs="Cambria"/>
                                <w:sz w:val="13"/>
                                <w:szCs w:val="13"/>
                              </w:rPr>
                            </w:pPr>
                            <w:r>
                              <w:rPr>
                                <w:rFonts w:ascii="Cambria" w:eastAsia="Cambria" w:hAnsi="Cambria" w:cs="Cambria"/>
                                <w:b/>
                                <w:bCs/>
                                <w:w w:val="461"/>
                                <w:sz w:val="13"/>
                                <w:szCs w:val="13"/>
                                <w:u w:val="single" w:color="000000"/>
                              </w:rPr>
                              <w:t xml:space="preserve"> </w:t>
                            </w:r>
                            <w:r>
                              <w:rPr>
                                <w:rFonts w:ascii="Cambria" w:eastAsia="Cambria" w:hAnsi="Cambria" w:cs="Cambria"/>
                                <w:b/>
                                <w:bCs/>
                                <w:sz w:val="13"/>
                                <w:szCs w:val="13"/>
                                <w:u w:val="single" w:color="000000"/>
                              </w:rPr>
                              <w:tab/>
                              <w:t>11,182</w:t>
                            </w:r>
                          </w:p>
                          <w:p w14:paraId="5F3EA4E5" w14:textId="77777777" w:rsidR="00924659" w:rsidRDefault="00924659">
                            <w:pPr>
                              <w:pStyle w:val="TableParagraph"/>
                              <w:spacing w:before="2" w:line="150" w:lineRule="exact"/>
                              <w:rPr>
                                <w:sz w:val="15"/>
                                <w:szCs w:val="15"/>
                              </w:rPr>
                            </w:pPr>
                          </w:p>
                          <w:p w14:paraId="0148D810" w14:textId="77777777" w:rsidR="00924659" w:rsidRDefault="00924659">
                            <w:pPr>
                              <w:pStyle w:val="TableParagraph"/>
                              <w:spacing w:line="200" w:lineRule="exact"/>
                              <w:rPr>
                                <w:sz w:val="20"/>
                              </w:rPr>
                            </w:pPr>
                          </w:p>
                          <w:p w14:paraId="62957C62" w14:textId="77777777" w:rsidR="00924659" w:rsidRDefault="00924659">
                            <w:pPr>
                              <w:pStyle w:val="TableParagraph"/>
                              <w:tabs>
                                <w:tab w:val="left" w:pos="2574"/>
                              </w:tabs>
                              <w:ind w:left="1523"/>
                              <w:rPr>
                                <w:rFonts w:ascii="Cambria" w:eastAsia="Cambria" w:hAnsi="Cambria" w:cs="Cambria"/>
                                <w:sz w:val="13"/>
                                <w:szCs w:val="13"/>
                              </w:rPr>
                            </w:pPr>
                            <w:r>
                              <w:rPr>
                                <w:rFonts w:ascii="Cambria" w:eastAsia="Cambria" w:hAnsi="Cambria" w:cs="Cambria"/>
                                <w:b/>
                                <w:bCs/>
                                <w:w w:val="461"/>
                                <w:sz w:val="13"/>
                                <w:szCs w:val="13"/>
                                <w:u w:val="single" w:color="000000"/>
                              </w:rPr>
                              <w:t xml:space="preserve"> </w:t>
                            </w:r>
                            <w:r>
                              <w:rPr>
                                <w:rFonts w:ascii="Cambria" w:eastAsia="Cambria" w:hAnsi="Cambria" w:cs="Cambria"/>
                                <w:b/>
                                <w:bCs/>
                                <w:sz w:val="13"/>
                                <w:szCs w:val="13"/>
                                <w:u w:val="single" w:color="000000"/>
                              </w:rPr>
                              <w:tab/>
                              <w:t>-</w:t>
                            </w:r>
                          </w:p>
                          <w:p w14:paraId="1BD199A4" w14:textId="77777777" w:rsidR="00924659" w:rsidRDefault="00924659">
                            <w:pPr>
                              <w:pStyle w:val="TableParagraph"/>
                              <w:tabs>
                                <w:tab w:val="left" w:pos="2574"/>
                              </w:tabs>
                              <w:spacing w:before="15"/>
                              <w:ind w:left="1523"/>
                              <w:rPr>
                                <w:rFonts w:ascii="Cambria" w:eastAsia="Cambria" w:hAnsi="Cambria" w:cs="Cambria"/>
                                <w:sz w:val="13"/>
                                <w:szCs w:val="13"/>
                              </w:rPr>
                            </w:pPr>
                            <w:r>
                              <w:rPr>
                                <w:rFonts w:ascii="Cambria" w:eastAsia="Cambria" w:hAnsi="Cambria" w:cs="Cambria"/>
                                <w:b/>
                                <w:bCs/>
                                <w:w w:val="461"/>
                                <w:sz w:val="13"/>
                                <w:szCs w:val="13"/>
                                <w:u w:val="single" w:color="000000"/>
                              </w:rPr>
                              <w:t xml:space="preserve"> </w:t>
                            </w:r>
                            <w:r>
                              <w:rPr>
                                <w:rFonts w:ascii="Cambria" w:eastAsia="Cambria" w:hAnsi="Cambria" w:cs="Cambria"/>
                                <w:b/>
                                <w:bCs/>
                                <w:sz w:val="13"/>
                                <w:szCs w:val="13"/>
                                <w:u w:val="single" w:color="000000"/>
                              </w:rPr>
                              <w:tab/>
                              <w:t>-</w:t>
                            </w:r>
                          </w:p>
                          <w:p w14:paraId="52FFE5F2" w14:textId="77777777" w:rsidR="00924659" w:rsidRDefault="00924659">
                            <w:pPr>
                              <w:pStyle w:val="TableParagraph"/>
                              <w:tabs>
                                <w:tab w:val="left" w:pos="1062"/>
                              </w:tabs>
                              <w:spacing w:before="15"/>
                              <w:ind w:right="331"/>
                              <w:jc w:val="right"/>
                              <w:rPr>
                                <w:rFonts w:ascii="Cambria" w:eastAsia="Cambria" w:hAnsi="Cambria" w:cs="Cambria"/>
                                <w:sz w:val="13"/>
                                <w:szCs w:val="13"/>
                              </w:rPr>
                            </w:pPr>
                            <w:r>
                              <w:rPr>
                                <w:rFonts w:ascii="Cambria" w:eastAsia="Cambria" w:hAnsi="Cambria" w:cs="Cambria"/>
                                <w:spacing w:val="-1"/>
                                <w:sz w:val="13"/>
                                <w:szCs w:val="13"/>
                                <w:u w:val="single" w:color="000000"/>
                              </w:rPr>
                              <w:t>5.4</w:t>
                            </w:r>
                            <w:r>
                              <w:rPr>
                                <w:rFonts w:ascii="Cambria" w:eastAsia="Cambria" w:hAnsi="Cambria" w:cs="Cambria"/>
                                <w:sz w:val="13"/>
                                <w:szCs w:val="13"/>
                                <w:u w:val="single" w:color="000000"/>
                              </w:rPr>
                              <w:t>B</w:t>
                            </w:r>
                            <w:r>
                              <w:rPr>
                                <w:rFonts w:ascii="Cambria" w:eastAsia="Cambria" w:hAnsi="Cambria" w:cs="Cambria"/>
                                <w:b/>
                                <w:bCs/>
                                <w:sz w:val="13"/>
                                <w:szCs w:val="13"/>
                                <w:u w:val="single" w:color="000000"/>
                              </w:rPr>
                              <w:tab/>
                              <w:t>11,182</w:t>
                            </w:r>
                          </w:p>
                          <w:p w14:paraId="3E2545B0" w14:textId="77777777" w:rsidR="00924659" w:rsidRDefault="00924659">
                            <w:pPr>
                              <w:pStyle w:val="TableParagraph"/>
                              <w:spacing w:before="1" w:line="150" w:lineRule="exact"/>
                              <w:rPr>
                                <w:sz w:val="15"/>
                                <w:szCs w:val="15"/>
                              </w:rPr>
                            </w:pPr>
                          </w:p>
                          <w:p w14:paraId="36EF436F" w14:textId="77777777" w:rsidR="00924659" w:rsidRDefault="00924659">
                            <w:pPr>
                              <w:pStyle w:val="TableParagraph"/>
                              <w:spacing w:line="200" w:lineRule="exact"/>
                              <w:rPr>
                                <w:sz w:val="20"/>
                              </w:rPr>
                            </w:pPr>
                          </w:p>
                          <w:p w14:paraId="13FAD2A4" w14:textId="77777777" w:rsidR="00924659" w:rsidRDefault="00924659">
                            <w:pPr>
                              <w:pStyle w:val="TableParagraph"/>
                              <w:spacing w:line="264" w:lineRule="auto"/>
                              <w:ind w:left="2250" w:right="303" w:firstLine="220"/>
                              <w:rPr>
                                <w:rFonts w:ascii="Cambria" w:eastAsia="Cambria" w:hAnsi="Cambria" w:cs="Cambria"/>
                                <w:sz w:val="13"/>
                                <w:szCs w:val="13"/>
                              </w:rPr>
                            </w:pPr>
                            <w:r>
                              <w:rPr>
                                <w:rFonts w:ascii="Cambria" w:eastAsia="Cambria" w:hAnsi="Cambria" w:cs="Cambria"/>
                                <w:b/>
                                <w:bCs/>
                                <w:sz w:val="13"/>
                                <w:szCs w:val="13"/>
                              </w:rPr>
                              <w:t>-</w:t>
                            </w:r>
                            <w:r>
                              <w:rPr>
                                <w:rFonts w:ascii="Cambria" w:eastAsia="Cambria" w:hAnsi="Cambria" w:cs="Cambria"/>
                                <w:b/>
                                <w:bCs/>
                                <w:w w:val="101"/>
                                <w:sz w:val="13"/>
                                <w:szCs w:val="13"/>
                              </w:rPr>
                              <w:t xml:space="preserve"> </w:t>
                            </w:r>
                            <w:r>
                              <w:rPr>
                                <w:rFonts w:ascii="Cambria" w:eastAsia="Cambria" w:hAnsi="Cambria" w:cs="Cambria"/>
                                <w:b/>
                                <w:bCs/>
                                <w:spacing w:val="1"/>
                                <w:sz w:val="13"/>
                                <w:szCs w:val="13"/>
                              </w:rPr>
                              <w:t>102</w:t>
                            </w:r>
                          </w:p>
                          <w:p w14:paraId="186FA4D6" w14:textId="77777777" w:rsidR="00924659" w:rsidRDefault="00924659">
                            <w:pPr>
                              <w:pStyle w:val="TableParagraph"/>
                              <w:spacing w:before="8" w:line="160" w:lineRule="exact"/>
                              <w:rPr>
                                <w:szCs w:val="16"/>
                              </w:rPr>
                            </w:pPr>
                          </w:p>
                          <w:p w14:paraId="0E13759E" w14:textId="77777777" w:rsidR="00924659" w:rsidRDefault="00924659">
                            <w:pPr>
                              <w:pStyle w:val="TableParagraph"/>
                              <w:tabs>
                                <w:tab w:val="left" w:pos="2574"/>
                              </w:tabs>
                              <w:ind w:left="1523"/>
                              <w:rPr>
                                <w:rFonts w:ascii="Cambria" w:eastAsia="Cambria" w:hAnsi="Cambria" w:cs="Cambria"/>
                                <w:sz w:val="13"/>
                                <w:szCs w:val="13"/>
                              </w:rPr>
                            </w:pPr>
                            <w:r>
                              <w:rPr>
                                <w:rFonts w:ascii="Cambria" w:eastAsia="Cambria" w:hAnsi="Cambria" w:cs="Cambria"/>
                                <w:b/>
                                <w:bCs/>
                                <w:w w:val="461"/>
                                <w:sz w:val="13"/>
                                <w:szCs w:val="13"/>
                                <w:u w:val="single" w:color="000000"/>
                              </w:rPr>
                              <w:t xml:space="preserve"> </w:t>
                            </w:r>
                            <w:r>
                              <w:rPr>
                                <w:rFonts w:ascii="Cambria" w:eastAsia="Cambria" w:hAnsi="Cambria" w:cs="Cambria"/>
                                <w:b/>
                                <w:bCs/>
                                <w:sz w:val="13"/>
                                <w:szCs w:val="13"/>
                                <w:u w:val="single" w:color="000000"/>
                              </w:rPr>
                              <w:tab/>
                              <w:t>-</w:t>
                            </w:r>
                          </w:p>
                          <w:p w14:paraId="1B93FA01" w14:textId="77777777" w:rsidR="00924659" w:rsidRDefault="00924659">
                            <w:pPr>
                              <w:pStyle w:val="TableParagraph"/>
                              <w:tabs>
                                <w:tab w:val="left" w:pos="2574"/>
                              </w:tabs>
                              <w:spacing w:before="15"/>
                              <w:ind w:left="1523"/>
                              <w:rPr>
                                <w:rFonts w:ascii="Cambria" w:eastAsia="Cambria" w:hAnsi="Cambria" w:cs="Cambria"/>
                                <w:sz w:val="13"/>
                                <w:szCs w:val="13"/>
                              </w:rPr>
                            </w:pPr>
                            <w:r>
                              <w:rPr>
                                <w:rFonts w:ascii="Cambria" w:eastAsia="Cambria" w:hAnsi="Cambria" w:cs="Cambria"/>
                                <w:b/>
                                <w:bCs/>
                                <w:w w:val="461"/>
                                <w:sz w:val="13"/>
                                <w:szCs w:val="13"/>
                                <w:u w:val="single" w:color="000000"/>
                              </w:rPr>
                              <w:t xml:space="preserve"> </w:t>
                            </w:r>
                            <w:r>
                              <w:rPr>
                                <w:rFonts w:ascii="Cambria" w:eastAsia="Cambria" w:hAnsi="Cambria" w:cs="Cambria"/>
                                <w:b/>
                                <w:bCs/>
                                <w:sz w:val="13"/>
                                <w:szCs w:val="13"/>
                                <w:u w:val="single" w:color="000000"/>
                              </w:rPr>
                              <w:tab/>
                              <w:t>-</w:t>
                            </w:r>
                          </w:p>
                          <w:p w14:paraId="16EAB668" w14:textId="77777777" w:rsidR="00924659" w:rsidRDefault="00924659">
                            <w:pPr>
                              <w:pStyle w:val="TableParagraph"/>
                              <w:spacing w:before="2" w:line="150" w:lineRule="exact"/>
                              <w:rPr>
                                <w:sz w:val="15"/>
                                <w:szCs w:val="15"/>
                              </w:rPr>
                            </w:pPr>
                          </w:p>
                          <w:p w14:paraId="4564768B" w14:textId="77777777" w:rsidR="00924659" w:rsidRDefault="00924659">
                            <w:pPr>
                              <w:pStyle w:val="TableParagraph"/>
                              <w:spacing w:line="200" w:lineRule="exact"/>
                              <w:rPr>
                                <w:sz w:val="20"/>
                              </w:rPr>
                            </w:pPr>
                          </w:p>
                          <w:p w14:paraId="3A248644" w14:textId="77777777" w:rsidR="00924659" w:rsidRDefault="00924659">
                            <w:pPr>
                              <w:pStyle w:val="TableParagraph"/>
                              <w:ind w:right="331"/>
                              <w:jc w:val="right"/>
                              <w:rPr>
                                <w:rFonts w:ascii="Cambria" w:eastAsia="Cambria" w:hAnsi="Cambria" w:cs="Cambria"/>
                                <w:sz w:val="13"/>
                                <w:szCs w:val="13"/>
                              </w:rPr>
                            </w:pPr>
                            <w:r>
                              <w:rPr>
                                <w:rFonts w:ascii="Cambria" w:eastAsia="Cambria" w:hAnsi="Cambria" w:cs="Cambria"/>
                                <w:b/>
                                <w:bCs/>
                                <w:sz w:val="13"/>
                                <w:szCs w:val="13"/>
                              </w:rPr>
                              <w:t>10,856</w:t>
                            </w:r>
                          </w:p>
                          <w:p w14:paraId="263FBB64" w14:textId="77777777" w:rsidR="00924659" w:rsidRDefault="00924659">
                            <w:pPr>
                              <w:pStyle w:val="TableParagraph"/>
                              <w:tabs>
                                <w:tab w:val="left" w:pos="2353"/>
                              </w:tabs>
                              <w:spacing w:before="15"/>
                              <w:ind w:left="1523"/>
                              <w:rPr>
                                <w:rFonts w:ascii="Cambria" w:eastAsia="Cambria" w:hAnsi="Cambria" w:cs="Cambria"/>
                                <w:sz w:val="13"/>
                                <w:szCs w:val="13"/>
                              </w:rPr>
                            </w:pPr>
                            <w:r>
                              <w:rPr>
                                <w:rFonts w:ascii="Cambria" w:eastAsia="Cambria" w:hAnsi="Cambria" w:cs="Cambria"/>
                                <w:b/>
                                <w:bCs/>
                                <w:w w:val="461"/>
                                <w:sz w:val="13"/>
                                <w:szCs w:val="13"/>
                                <w:u w:val="single" w:color="000000"/>
                              </w:rPr>
                              <w:t xml:space="preserve"> </w:t>
                            </w:r>
                            <w:r>
                              <w:rPr>
                                <w:rFonts w:ascii="Cambria" w:eastAsia="Cambria" w:hAnsi="Cambria" w:cs="Cambria"/>
                                <w:b/>
                                <w:bCs/>
                                <w:sz w:val="13"/>
                                <w:szCs w:val="13"/>
                                <w:u w:val="single" w:color="000000"/>
                              </w:rPr>
                              <w:tab/>
                            </w:r>
                            <w:r>
                              <w:rPr>
                                <w:rFonts w:ascii="Cambria" w:eastAsia="Cambria" w:hAnsi="Cambria" w:cs="Cambria"/>
                                <w:b/>
                                <w:bCs/>
                                <w:spacing w:val="1"/>
                                <w:sz w:val="13"/>
                                <w:szCs w:val="13"/>
                                <w:u w:val="single" w:color="000000"/>
                              </w:rPr>
                              <w:t>326</w:t>
                            </w:r>
                          </w:p>
                          <w:p w14:paraId="7604B940" w14:textId="77777777" w:rsidR="00924659" w:rsidRDefault="00924659">
                            <w:pPr>
                              <w:pStyle w:val="TableParagraph"/>
                              <w:tabs>
                                <w:tab w:val="left" w:pos="2164"/>
                              </w:tabs>
                              <w:spacing w:before="15"/>
                              <w:ind w:left="1523"/>
                              <w:rPr>
                                <w:rFonts w:ascii="Cambria" w:eastAsia="Cambria" w:hAnsi="Cambria" w:cs="Cambria"/>
                                <w:sz w:val="13"/>
                                <w:szCs w:val="13"/>
                              </w:rPr>
                            </w:pPr>
                            <w:r>
                              <w:rPr>
                                <w:rFonts w:ascii="Cambria" w:eastAsia="Cambria" w:hAnsi="Cambria" w:cs="Cambria"/>
                                <w:b/>
                                <w:bCs/>
                                <w:w w:val="461"/>
                                <w:sz w:val="13"/>
                                <w:szCs w:val="13"/>
                                <w:u w:val="single" w:color="000000"/>
                              </w:rPr>
                              <w:t xml:space="preserve"> </w:t>
                            </w:r>
                            <w:r>
                              <w:rPr>
                                <w:rFonts w:ascii="Cambria" w:eastAsia="Cambria" w:hAnsi="Cambria" w:cs="Cambria"/>
                                <w:b/>
                                <w:bCs/>
                                <w:sz w:val="13"/>
                                <w:szCs w:val="13"/>
                                <w:u w:val="single" w:color="000000"/>
                              </w:rPr>
                              <w:tab/>
                              <w:t>11,182</w:t>
                            </w:r>
                          </w:p>
                          <w:p w14:paraId="2E43C8DB" w14:textId="77777777" w:rsidR="00924659" w:rsidRDefault="00924659">
                            <w:pPr>
                              <w:pStyle w:val="TableParagraph"/>
                              <w:tabs>
                                <w:tab w:val="left" w:pos="2575"/>
                              </w:tabs>
                              <w:spacing w:before="15"/>
                              <w:ind w:left="1523"/>
                              <w:rPr>
                                <w:rFonts w:ascii="Cambria" w:eastAsia="Cambria" w:hAnsi="Cambria" w:cs="Cambria"/>
                                <w:sz w:val="13"/>
                                <w:szCs w:val="13"/>
                              </w:rPr>
                            </w:pPr>
                            <w:r>
                              <w:rPr>
                                <w:rFonts w:ascii="Cambria" w:eastAsia="Cambria" w:hAnsi="Cambria" w:cs="Cambria"/>
                                <w:b/>
                                <w:bCs/>
                                <w:w w:val="461"/>
                                <w:sz w:val="13"/>
                                <w:szCs w:val="13"/>
                                <w:u w:val="single" w:color="000000"/>
                              </w:rPr>
                              <w:t xml:space="preserve"> </w:t>
                            </w:r>
                            <w:r>
                              <w:rPr>
                                <w:rFonts w:ascii="Cambria" w:eastAsia="Cambria" w:hAnsi="Cambria" w:cs="Cambria"/>
                                <w:b/>
                                <w:bCs/>
                                <w:sz w:val="13"/>
                                <w:szCs w:val="13"/>
                                <w:u w:val="single" w:color="000000"/>
                              </w:rPr>
                              <w:tab/>
                              <w:t>-</w:t>
                            </w:r>
                          </w:p>
                        </w:tc>
                        <w:tc>
                          <w:tcPr>
                            <w:tcW w:w="1022" w:type="dxa"/>
                            <w:tcBorders>
                              <w:top w:val="single" w:sz="15" w:space="0" w:color="00B050"/>
                              <w:left w:val="nil"/>
                              <w:bottom w:val="single" w:sz="6" w:space="0" w:color="000000"/>
                              <w:right w:val="nil"/>
                            </w:tcBorders>
                            <w:shd w:val="clear" w:color="auto" w:fill="D9D9D9"/>
                          </w:tcPr>
                          <w:p w14:paraId="797D5618" w14:textId="77777777" w:rsidR="00924659" w:rsidRDefault="00924659">
                            <w:pPr>
                              <w:pStyle w:val="TableParagraph"/>
                              <w:spacing w:before="4" w:line="130" w:lineRule="exact"/>
                              <w:rPr>
                                <w:sz w:val="13"/>
                                <w:szCs w:val="13"/>
                              </w:rPr>
                            </w:pPr>
                          </w:p>
                          <w:p w14:paraId="585CBD12" w14:textId="77777777" w:rsidR="00924659" w:rsidRDefault="00924659">
                            <w:pPr>
                              <w:pStyle w:val="TableParagraph"/>
                              <w:spacing w:line="200" w:lineRule="exact"/>
                              <w:rPr>
                                <w:sz w:val="20"/>
                              </w:rPr>
                            </w:pPr>
                          </w:p>
                          <w:p w14:paraId="78CE3A2C" w14:textId="77777777" w:rsidR="00924659" w:rsidRDefault="00924659">
                            <w:pPr>
                              <w:pStyle w:val="TableParagraph"/>
                              <w:ind w:right="54"/>
                              <w:jc w:val="right"/>
                              <w:rPr>
                                <w:rFonts w:ascii="Cambria" w:eastAsia="Cambria" w:hAnsi="Cambria" w:cs="Cambria"/>
                                <w:sz w:val="13"/>
                                <w:szCs w:val="13"/>
                              </w:rPr>
                            </w:pPr>
                            <w:r>
                              <w:rPr>
                                <w:rFonts w:ascii="Cambria" w:eastAsia="Cambria" w:hAnsi="Cambria" w:cs="Cambria"/>
                                <w:spacing w:val="-2"/>
                                <w:sz w:val="13"/>
                                <w:szCs w:val="13"/>
                              </w:rPr>
                              <w:t>245</w:t>
                            </w:r>
                          </w:p>
                          <w:p w14:paraId="1A9A93A3" w14:textId="77777777" w:rsidR="00924659" w:rsidRDefault="00924659">
                            <w:pPr>
                              <w:pStyle w:val="TableParagraph"/>
                              <w:spacing w:before="15"/>
                              <w:ind w:right="54"/>
                              <w:jc w:val="right"/>
                              <w:rPr>
                                <w:rFonts w:ascii="Cambria" w:eastAsia="Cambria" w:hAnsi="Cambria" w:cs="Cambria"/>
                                <w:sz w:val="13"/>
                                <w:szCs w:val="13"/>
                              </w:rPr>
                            </w:pPr>
                            <w:r>
                              <w:rPr>
                                <w:rFonts w:ascii="Cambria" w:eastAsia="Cambria" w:hAnsi="Cambria" w:cs="Cambria"/>
                                <w:spacing w:val="-2"/>
                                <w:sz w:val="13"/>
                                <w:szCs w:val="13"/>
                              </w:rPr>
                              <w:t>232</w:t>
                            </w:r>
                          </w:p>
                          <w:p w14:paraId="371E8C30" w14:textId="77777777" w:rsidR="00924659" w:rsidRDefault="00924659">
                            <w:pPr>
                              <w:pStyle w:val="TableParagraph"/>
                              <w:spacing w:before="15"/>
                              <w:ind w:right="55"/>
                              <w:jc w:val="right"/>
                              <w:rPr>
                                <w:rFonts w:ascii="Cambria" w:eastAsia="Cambria" w:hAnsi="Cambria" w:cs="Cambria"/>
                                <w:sz w:val="13"/>
                                <w:szCs w:val="13"/>
                              </w:rPr>
                            </w:pPr>
                            <w:r>
                              <w:rPr>
                                <w:rFonts w:ascii="Cambria" w:eastAsia="Cambria" w:hAnsi="Cambria" w:cs="Cambria"/>
                                <w:spacing w:val="-2"/>
                                <w:sz w:val="13"/>
                                <w:szCs w:val="13"/>
                              </w:rPr>
                              <w:t>5,660</w:t>
                            </w:r>
                          </w:p>
                        </w:tc>
                      </w:tr>
                      <w:tr w:rsidR="00924659" w14:paraId="738B3E40" w14:textId="77777777">
                        <w:trPr>
                          <w:trHeight w:hRule="exact" w:val="168"/>
                        </w:trPr>
                        <w:tc>
                          <w:tcPr>
                            <w:tcW w:w="5184" w:type="dxa"/>
                            <w:vMerge/>
                            <w:tcBorders>
                              <w:left w:val="nil"/>
                              <w:right w:val="nil"/>
                            </w:tcBorders>
                            <w:shd w:val="clear" w:color="auto" w:fill="D9D9D9"/>
                          </w:tcPr>
                          <w:p w14:paraId="318A954A" w14:textId="77777777" w:rsidR="00924659" w:rsidRDefault="00924659"/>
                        </w:tc>
                        <w:tc>
                          <w:tcPr>
                            <w:tcW w:w="2820" w:type="dxa"/>
                            <w:gridSpan w:val="2"/>
                            <w:vMerge/>
                            <w:tcBorders>
                              <w:left w:val="nil"/>
                              <w:right w:val="nil"/>
                            </w:tcBorders>
                            <w:shd w:val="clear" w:color="auto" w:fill="D9D9D9"/>
                          </w:tcPr>
                          <w:p w14:paraId="2C8DF63A" w14:textId="77777777" w:rsidR="00924659" w:rsidRDefault="00924659"/>
                        </w:tc>
                        <w:tc>
                          <w:tcPr>
                            <w:tcW w:w="1022" w:type="dxa"/>
                            <w:tcBorders>
                              <w:top w:val="single" w:sz="6" w:space="0" w:color="000000"/>
                              <w:left w:val="nil"/>
                              <w:bottom w:val="single" w:sz="6" w:space="0" w:color="000000"/>
                              <w:right w:val="nil"/>
                            </w:tcBorders>
                            <w:shd w:val="clear" w:color="auto" w:fill="D9D9D9"/>
                          </w:tcPr>
                          <w:p w14:paraId="5D2BC757" w14:textId="77777777" w:rsidR="00924659" w:rsidRDefault="00924659">
                            <w:pPr>
                              <w:pStyle w:val="TableParagraph"/>
                              <w:ind w:left="652"/>
                              <w:rPr>
                                <w:rFonts w:ascii="Cambria" w:eastAsia="Cambria" w:hAnsi="Cambria" w:cs="Cambria"/>
                                <w:sz w:val="13"/>
                                <w:szCs w:val="13"/>
                              </w:rPr>
                            </w:pPr>
                            <w:r>
                              <w:rPr>
                                <w:rFonts w:ascii="Cambria" w:eastAsia="Cambria" w:hAnsi="Cambria" w:cs="Cambria"/>
                                <w:spacing w:val="-2"/>
                                <w:sz w:val="13"/>
                                <w:szCs w:val="13"/>
                              </w:rPr>
                              <w:t>6,137</w:t>
                            </w:r>
                          </w:p>
                        </w:tc>
                      </w:tr>
                      <w:tr w:rsidR="00924659" w14:paraId="7C1C6956" w14:textId="77777777">
                        <w:trPr>
                          <w:trHeight w:hRule="exact" w:val="504"/>
                        </w:trPr>
                        <w:tc>
                          <w:tcPr>
                            <w:tcW w:w="5184" w:type="dxa"/>
                            <w:vMerge/>
                            <w:tcBorders>
                              <w:left w:val="nil"/>
                              <w:right w:val="nil"/>
                            </w:tcBorders>
                            <w:shd w:val="clear" w:color="auto" w:fill="D9D9D9"/>
                          </w:tcPr>
                          <w:p w14:paraId="3FE021CC" w14:textId="77777777" w:rsidR="00924659" w:rsidRDefault="00924659"/>
                        </w:tc>
                        <w:tc>
                          <w:tcPr>
                            <w:tcW w:w="2820" w:type="dxa"/>
                            <w:gridSpan w:val="2"/>
                            <w:vMerge/>
                            <w:tcBorders>
                              <w:left w:val="nil"/>
                              <w:right w:val="nil"/>
                            </w:tcBorders>
                            <w:shd w:val="clear" w:color="auto" w:fill="D9D9D9"/>
                          </w:tcPr>
                          <w:p w14:paraId="147D7564" w14:textId="77777777" w:rsidR="00924659" w:rsidRDefault="00924659"/>
                        </w:tc>
                        <w:tc>
                          <w:tcPr>
                            <w:tcW w:w="1022" w:type="dxa"/>
                            <w:tcBorders>
                              <w:top w:val="single" w:sz="6" w:space="0" w:color="000000"/>
                              <w:left w:val="nil"/>
                              <w:bottom w:val="single" w:sz="6" w:space="0" w:color="000000"/>
                              <w:right w:val="nil"/>
                            </w:tcBorders>
                            <w:shd w:val="clear" w:color="auto" w:fill="D9D9D9"/>
                          </w:tcPr>
                          <w:p w14:paraId="2C0D2E7C" w14:textId="77777777" w:rsidR="00924659" w:rsidRDefault="00924659">
                            <w:pPr>
                              <w:pStyle w:val="TableParagraph"/>
                              <w:spacing w:before="6" w:line="130" w:lineRule="exact"/>
                              <w:rPr>
                                <w:sz w:val="13"/>
                                <w:szCs w:val="13"/>
                              </w:rPr>
                            </w:pPr>
                          </w:p>
                          <w:p w14:paraId="10BD0485" w14:textId="77777777" w:rsidR="00924659" w:rsidRDefault="00924659">
                            <w:pPr>
                              <w:pStyle w:val="TableParagraph"/>
                              <w:spacing w:line="200" w:lineRule="exact"/>
                              <w:rPr>
                                <w:sz w:val="20"/>
                              </w:rPr>
                            </w:pPr>
                          </w:p>
                          <w:p w14:paraId="3E632202" w14:textId="77777777" w:rsidR="00924659" w:rsidRDefault="00924659">
                            <w:pPr>
                              <w:pStyle w:val="TableParagraph"/>
                              <w:ind w:right="55"/>
                              <w:jc w:val="right"/>
                              <w:rPr>
                                <w:rFonts w:ascii="Cambria" w:eastAsia="Cambria" w:hAnsi="Cambria" w:cs="Cambria"/>
                                <w:sz w:val="13"/>
                                <w:szCs w:val="13"/>
                              </w:rPr>
                            </w:pPr>
                            <w:r>
                              <w:rPr>
                                <w:rFonts w:ascii="Cambria" w:eastAsia="Cambria" w:hAnsi="Cambria" w:cs="Cambria"/>
                                <w:spacing w:val="-2"/>
                                <w:sz w:val="13"/>
                                <w:szCs w:val="13"/>
                              </w:rPr>
                              <w:t>132</w:t>
                            </w:r>
                          </w:p>
                        </w:tc>
                      </w:tr>
                      <w:tr w:rsidR="00924659" w14:paraId="572ECFB0" w14:textId="77777777">
                        <w:trPr>
                          <w:trHeight w:hRule="exact" w:val="168"/>
                        </w:trPr>
                        <w:tc>
                          <w:tcPr>
                            <w:tcW w:w="5184" w:type="dxa"/>
                            <w:vMerge/>
                            <w:tcBorders>
                              <w:left w:val="nil"/>
                              <w:right w:val="nil"/>
                            </w:tcBorders>
                            <w:shd w:val="clear" w:color="auto" w:fill="D9D9D9"/>
                          </w:tcPr>
                          <w:p w14:paraId="6901F470" w14:textId="77777777" w:rsidR="00924659" w:rsidRDefault="00924659"/>
                        </w:tc>
                        <w:tc>
                          <w:tcPr>
                            <w:tcW w:w="2820" w:type="dxa"/>
                            <w:gridSpan w:val="2"/>
                            <w:vMerge/>
                            <w:tcBorders>
                              <w:left w:val="nil"/>
                              <w:right w:val="nil"/>
                            </w:tcBorders>
                            <w:shd w:val="clear" w:color="auto" w:fill="D9D9D9"/>
                          </w:tcPr>
                          <w:p w14:paraId="0B0B519F" w14:textId="77777777" w:rsidR="00924659" w:rsidRDefault="00924659"/>
                        </w:tc>
                        <w:tc>
                          <w:tcPr>
                            <w:tcW w:w="1022" w:type="dxa"/>
                            <w:tcBorders>
                              <w:top w:val="single" w:sz="6" w:space="0" w:color="000000"/>
                              <w:left w:val="nil"/>
                              <w:bottom w:val="single" w:sz="6" w:space="0" w:color="000000"/>
                              <w:right w:val="nil"/>
                            </w:tcBorders>
                            <w:shd w:val="clear" w:color="auto" w:fill="D9D9D9"/>
                          </w:tcPr>
                          <w:p w14:paraId="4C46E793" w14:textId="77777777" w:rsidR="00924659" w:rsidRDefault="00924659">
                            <w:pPr>
                              <w:pStyle w:val="TableParagraph"/>
                              <w:ind w:right="55"/>
                              <w:jc w:val="right"/>
                              <w:rPr>
                                <w:rFonts w:ascii="Cambria" w:eastAsia="Cambria" w:hAnsi="Cambria" w:cs="Cambria"/>
                                <w:sz w:val="13"/>
                                <w:szCs w:val="13"/>
                              </w:rPr>
                            </w:pPr>
                            <w:r>
                              <w:rPr>
                                <w:rFonts w:ascii="Cambria" w:eastAsia="Cambria" w:hAnsi="Cambria" w:cs="Cambria"/>
                                <w:spacing w:val="-2"/>
                                <w:sz w:val="13"/>
                                <w:szCs w:val="13"/>
                              </w:rPr>
                              <w:t>132</w:t>
                            </w:r>
                          </w:p>
                        </w:tc>
                      </w:tr>
                      <w:tr w:rsidR="00924659" w14:paraId="495CB24A" w14:textId="77777777">
                        <w:trPr>
                          <w:trHeight w:hRule="exact" w:val="168"/>
                        </w:trPr>
                        <w:tc>
                          <w:tcPr>
                            <w:tcW w:w="5184" w:type="dxa"/>
                            <w:vMerge/>
                            <w:tcBorders>
                              <w:left w:val="nil"/>
                              <w:right w:val="nil"/>
                            </w:tcBorders>
                            <w:shd w:val="clear" w:color="auto" w:fill="D9D9D9"/>
                          </w:tcPr>
                          <w:p w14:paraId="39E2723F" w14:textId="77777777" w:rsidR="00924659" w:rsidRDefault="00924659"/>
                        </w:tc>
                        <w:tc>
                          <w:tcPr>
                            <w:tcW w:w="2820" w:type="dxa"/>
                            <w:gridSpan w:val="2"/>
                            <w:vMerge/>
                            <w:tcBorders>
                              <w:left w:val="nil"/>
                              <w:right w:val="nil"/>
                            </w:tcBorders>
                            <w:shd w:val="clear" w:color="auto" w:fill="D9D9D9"/>
                          </w:tcPr>
                          <w:p w14:paraId="3F45B686" w14:textId="77777777" w:rsidR="00924659" w:rsidRDefault="00924659"/>
                        </w:tc>
                        <w:tc>
                          <w:tcPr>
                            <w:tcW w:w="1022" w:type="dxa"/>
                            <w:tcBorders>
                              <w:top w:val="single" w:sz="6" w:space="0" w:color="000000"/>
                              <w:left w:val="nil"/>
                              <w:bottom w:val="single" w:sz="6" w:space="0" w:color="000000"/>
                              <w:right w:val="nil"/>
                            </w:tcBorders>
                            <w:shd w:val="clear" w:color="auto" w:fill="D9D9D9"/>
                          </w:tcPr>
                          <w:p w14:paraId="70781223" w14:textId="77777777" w:rsidR="00924659" w:rsidRDefault="00924659">
                            <w:pPr>
                              <w:pStyle w:val="TableParagraph"/>
                              <w:ind w:left="652"/>
                              <w:rPr>
                                <w:rFonts w:ascii="Cambria" w:eastAsia="Cambria" w:hAnsi="Cambria" w:cs="Cambria"/>
                                <w:sz w:val="13"/>
                                <w:szCs w:val="13"/>
                              </w:rPr>
                            </w:pPr>
                            <w:r>
                              <w:rPr>
                                <w:rFonts w:ascii="Cambria" w:eastAsia="Cambria" w:hAnsi="Cambria" w:cs="Cambria"/>
                                <w:spacing w:val="-2"/>
                                <w:sz w:val="13"/>
                                <w:szCs w:val="13"/>
                              </w:rPr>
                              <w:t>6,005</w:t>
                            </w:r>
                          </w:p>
                        </w:tc>
                      </w:tr>
                      <w:tr w:rsidR="00924659" w14:paraId="75242B74" w14:textId="77777777">
                        <w:trPr>
                          <w:trHeight w:hRule="exact" w:val="510"/>
                        </w:trPr>
                        <w:tc>
                          <w:tcPr>
                            <w:tcW w:w="5184" w:type="dxa"/>
                            <w:vMerge/>
                            <w:tcBorders>
                              <w:left w:val="nil"/>
                              <w:right w:val="nil"/>
                            </w:tcBorders>
                            <w:shd w:val="clear" w:color="auto" w:fill="D9D9D9"/>
                          </w:tcPr>
                          <w:p w14:paraId="0430982E" w14:textId="77777777" w:rsidR="00924659" w:rsidRDefault="00924659"/>
                        </w:tc>
                        <w:tc>
                          <w:tcPr>
                            <w:tcW w:w="2820" w:type="dxa"/>
                            <w:gridSpan w:val="2"/>
                            <w:vMerge/>
                            <w:tcBorders>
                              <w:left w:val="nil"/>
                              <w:right w:val="nil"/>
                            </w:tcBorders>
                            <w:shd w:val="clear" w:color="auto" w:fill="D9D9D9"/>
                          </w:tcPr>
                          <w:p w14:paraId="574AC146" w14:textId="77777777" w:rsidR="00924659" w:rsidRDefault="00924659"/>
                        </w:tc>
                        <w:tc>
                          <w:tcPr>
                            <w:tcW w:w="1022" w:type="dxa"/>
                            <w:tcBorders>
                              <w:top w:val="single" w:sz="6" w:space="0" w:color="000000"/>
                              <w:left w:val="nil"/>
                              <w:bottom w:val="nil"/>
                              <w:right w:val="nil"/>
                            </w:tcBorders>
                            <w:shd w:val="clear" w:color="auto" w:fill="D9D9D9"/>
                          </w:tcPr>
                          <w:p w14:paraId="69E58CD8" w14:textId="77777777" w:rsidR="00924659" w:rsidRDefault="00924659">
                            <w:pPr>
                              <w:pStyle w:val="TableParagraph"/>
                              <w:spacing w:before="6" w:line="130" w:lineRule="exact"/>
                              <w:rPr>
                                <w:sz w:val="13"/>
                                <w:szCs w:val="13"/>
                              </w:rPr>
                            </w:pPr>
                          </w:p>
                          <w:p w14:paraId="26592252" w14:textId="77777777" w:rsidR="00924659" w:rsidRDefault="00924659">
                            <w:pPr>
                              <w:pStyle w:val="TableParagraph"/>
                              <w:spacing w:line="200" w:lineRule="exact"/>
                              <w:rPr>
                                <w:sz w:val="20"/>
                              </w:rPr>
                            </w:pPr>
                          </w:p>
                          <w:p w14:paraId="44867430" w14:textId="77777777" w:rsidR="00924659" w:rsidRDefault="00924659">
                            <w:pPr>
                              <w:pStyle w:val="TableParagraph"/>
                              <w:ind w:right="55"/>
                              <w:jc w:val="right"/>
                              <w:rPr>
                                <w:rFonts w:ascii="Cambria" w:eastAsia="Cambria" w:hAnsi="Cambria" w:cs="Cambria"/>
                                <w:sz w:val="13"/>
                                <w:szCs w:val="13"/>
                              </w:rPr>
                            </w:pPr>
                            <w:r>
                              <w:rPr>
                                <w:rFonts w:ascii="Cambria" w:eastAsia="Cambria" w:hAnsi="Cambria" w:cs="Cambria"/>
                                <w:spacing w:val="-2"/>
                                <w:sz w:val="13"/>
                                <w:szCs w:val="13"/>
                              </w:rPr>
                              <w:t>132</w:t>
                            </w:r>
                          </w:p>
                        </w:tc>
                      </w:tr>
                      <w:tr w:rsidR="00924659" w14:paraId="227FFABD" w14:textId="77777777">
                        <w:trPr>
                          <w:trHeight w:hRule="exact" w:val="252"/>
                        </w:trPr>
                        <w:tc>
                          <w:tcPr>
                            <w:tcW w:w="5184" w:type="dxa"/>
                            <w:vMerge/>
                            <w:tcBorders>
                              <w:left w:val="nil"/>
                              <w:right w:val="nil"/>
                            </w:tcBorders>
                            <w:shd w:val="clear" w:color="auto" w:fill="D9D9D9"/>
                          </w:tcPr>
                          <w:p w14:paraId="07A3EF10" w14:textId="77777777" w:rsidR="00924659" w:rsidRDefault="00924659"/>
                        </w:tc>
                        <w:tc>
                          <w:tcPr>
                            <w:tcW w:w="2820" w:type="dxa"/>
                            <w:gridSpan w:val="2"/>
                            <w:vMerge/>
                            <w:tcBorders>
                              <w:left w:val="nil"/>
                              <w:right w:val="nil"/>
                            </w:tcBorders>
                            <w:shd w:val="clear" w:color="auto" w:fill="D9D9D9"/>
                          </w:tcPr>
                          <w:p w14:paraId="3716FE46" w14:textId="77777777" w:rsidR="00924659" w:rsidRDefault="00924659"/>
                        </w:tc>
                        <w:tc>
                          <w:tcPr>
                            <w:tcW w:w="1022" w:type="dxa"/>
                            <w:tcBorders>
                              <w:top w:val="nil"/>
                              <w:left w:val="nil"/>
                              <w:bottom w:val="nil"/>
                              <w:right w:val="nil"/>
                            </w:tcBorders>
                            <w:shd w:val="clear" w:color="auto" w:fill="D9D9D9"/>
                          </w:tcPr>
                          <w:p w14:paraId="08258585" w14:textId="77777777" w:rsidR="00924659" w:rsidRDefault="00924659">
                            <w:pPr>
                              <w:pStyle w:val="TableParagraph"/>
                              <w:spacing w:before="1"/>
                              <w:ind w:right="25"/>
                              <w:jc w:val="right"/>
                              <w:rPr>
                                <w:rFonts w:ascii="Cambria" w:eastAsia="Cambria" w:hAnsi="Cambria" w:cs="Cambria"/>
                                <w:sz w:val="13"/>
                                <w:szCs w:val="13"/>
                              </w:rPr>
                            </w:pPr>
                            <w:r>
                              <w:rPr>
                                <w:rFonts w:ascii="Cambria" w:eastAsia="Cambria" w:hAnsi="Cambria" w:cs="Cambria"/>
                                <w:sz w:val="13"/>
                                <w:szCs w:val="13"/>
                              </w:rPr>
                              <w:t>-</w:t>
                            </w:r>
                          </w:p>
                        </w:tc>
                      </w:tr>
                      <w:tr w:rsidR="00924659" w14:paraId="4AF2608B" w14:textId="77777777">
                        <w:trPr>
                          <w:trHeight w:hRule="exact" w:val="246"/>
                        </w:trPr>
                        <w:tc>
                          <w:tcPr>
                            <w:tcW w:w="5184" w:type="dxa"/>
                            <w:vMerge/>
                            <w:tcBorders>
                              <w:left w:val="nil"/>
                              <w:right w:val="nil"/>
                            </w:tcBorders>
                            <w:shd w:val="clear" w:color="auto" w:fill="D9D9D9"/>
                          </w:tcPr>
                          <w:p w14:paraId="22C2D9B6" w14:textId="77777777" w:rsidR="00924659" w:rsidRDefault="00924659"/>
                        </w:tc>
                        <w:tc>
                          <w:tcPr>
                            <w:tcW w:w="2820" w:type="dxa"/>
                            <w:gridSpan w:val="2"/>
                            <w:vMerge/>
                            <w:tcBorders>
                              <w:left w:val="nil"/>
                              <w:right w:val="nil"/>
                            </w:tcBorders>
                            <w:shd w:val="clear" w:color="auto" w:fill="D9D9D9"/>
                          </w:tcPr>
                          <w:p w14:paraId="2826E5AC" w14:textId="77777777" w:rsidR="00924659" w:rsidRDefault="00924659"/>
                        </w:tc>
                        <w:tc>
                          <w:tcPr>
                            <w:tcW w:w="1022" w:type="dxa"/>
                            <w:tcBorders>
                              <w:top w:val="nil"/>
                              <w:left w:val="nil"/>
                              <w:bottom w:val="single" w:sz="6" w:space="0" w:color="000000"/>
                              <w:right w:val="nil"/>
                            </w:tcBorders>
                            <w:shd w:val="clear" w:color="auto" w:fill="D9D9D9"/>
                          </w:tcPr>
                          <w:p w14:paraId="7745C70E" w14:textId="77777777" w:rsidR="00924659" w:rsidRDefault="00924659">
                            <w:pPr>
                              <w:pStyle w:val="TableParagraph"/>
                              <w:spacing w:before="85"/>
                              <w:ind w:right="25"/>
                              <w:jc w:val="right"/>
                              <w:rPr>
                                <w:rFonts w:ascii="Cambria" w:eastAsia="Cambria" w:hAnsi="Cambria" w:cs="Cambria"/>
                                <w:sz w:val="13"/>
                                <w:szCs w:val="13"/>
                              </w:rPr>
                            </w:pPr>
                            <w:r>
                              <w:rPr>
                                <w:rFonts w:ascii="Cambria" w:eastAsia="Cambria" w:hAnsi="Cambria" w:cs="Cambria"/>
                                <w:sz w:val="13"/>
                                <w:szCs w:val="13"/>
                              </w:rPr>
                              <w:t>-</w:t>
                            </w:r>
                          </w:p>
                        </w:tc>
                      </w:tr>
                      <w:tr w:rsidR="00924659" w14:paraId="2CB434DE" w14:textId="77777777">
                        <w:trPr>
                          <w:trHeight w:hRule="exact" w:val="168"/>
                        </w:trPr>
                        <w:tc>
                          <w:tcPr>
                            <w:tcW w:w="5184" w:type="dxa"/>
                            <w:vMerge/>
                            <w:tcBorders>
                              <w:left w:val="nil"/>
                              <w:right w:val="nil"/>
                            </w:tcBorders>
                            <w:shd w:val="clear" w:color="auto" w:fill="D9D9D9"/>
                          </w:tcPr>
                          <w:p w14:paraId="4F6E8318" w14:textId="77777777" w:rsidR="00924659" w:rsidRDefault="00924659"/>
                        </w:tc>
                        <w:tc>
                          <w:tcPr>
                            <w:tcW w:w="2820" w:type="dxa"/>
                            <w:gridSpan w:val="2"/>
                            <w:vMerge/>
                            <w:tcBorders>
                              <w:left w:val="nil"/>
                              <w:right w:val="nil"/>
                            </w:tcBorders>
                            <w:shd w:val="clear" w:color="auto" w:fill="D9D9D9"/>
                          </w:tcPr>
                          <w:p w14:paraId="5DA81E50" w14:textId="77777777" w:rsidR="00924659" w:rsidRDefault="00924659"/>
                        </w:tc>
                        <w:tc>
                          <w:tcPr>
                            <w:tcW w:w="1022" w:type="dxa"/>
                            <w:tcBorders>
                              <w:top w:val="single" w:sz="6" w:space="0" w:color="000000"/>
                              <w:left w:val="nil"/>
                              <w:bottom w:val="single" w:sz="6" w:space="0" w:color="000000"/>
                              <w:right w:val="nil"/>
                            </w:tcBorders>
                            <w:shd w:val="clear" w:color="auto" w:fill="D9D9D9"/>
                          </w:tcPr>
                          <w:p w14:paraId="159FC0CD" w14:textId="77777777" w:rsidR="00924659" w:rsidRDefault="00924659">
                            <w:pPr>
                              <w:pStyle w:val="TableParagraph"/>
                              <w:ind w:right="25"/>
                              <w:jc w:val="right"/>
                              <w:rPr>
                                <w:rFonts w:ascii="Cambria" w:eastAsia="Cambria" w:hAnsi="Cambria" w:cs="Cambria"/>
                                <w:sz w:val="13"/>
                                <w:szCs w:val="13"/>
                              </w:rPr>
                            </w:pPr>
                            <w:r>
                              <w:rPr>
                                <w:rFonts w:ascii="Cambria" w:eastAsia="Cambria" w:hAnsi="Cambria" w:cs="Cambria"/>
                                <w:sz w:val="13"/>
                                <w:szCs w:val="13"/>
                              </w:rPr>
                              <w:t>-</w:t>
                            </w:r>
                          </w:p>
                        </w:tc>
                      </w:tr>
                      <w:tr w:rsidR="00924659" w14:paraId="6714070F" w14:textId="77777777">
                        <w:trPr>
                          <w:trHeight w:hRule="exact" w:val="672"/>
                        </w:trPr>
                        <w:tc>
                          <w:tcPr>
                            <w:tcW w:w="5184" w:type="dxa"/>
                            <w:vMerge/>
                            <w:tcBorders>
                              <w:left w:val="nil"/>
                              <w:right w:val="nil"/>
                            </w:tcBorders>
                            <w:shd w:val="clear" w:color="auto" w:fill="D9D9D9"/>
                          </w:tcPr>
                          <w:p w14:paraId="185CEB90" w14:textId="77777777" w:rsidR="00924659" w:rsidRDefault="00924659"/>
                        </w:tc>
                        <w:tc>
                          <w:tcPr>
                            <w:tcW w:w="2820" w:type="dxa"/>
                            <w:gridSpan w:val="2"/>
                            <w:vMerge/>
                            <w:tcBorders>
                              <w:left w:val="nil"/>
                              <w:right w:val="nil"/>
                            </w:tcBorders>
                            <w:shd w:val="clear" w:color="auto" w:fill="D9D9D9"/>
                          </w:tcPr>
                          <w:p w14:paraId="3FC5AEA8" w14:textId="77777777" w:rsidR="00924659" w:rsidRDefault="00924659"/>
                        </w:tc>
                        <w:tc>
                          <w:tcPr>
                            <w:tcW w:w="1022" w:type="dxa"/>
                            <w:tcBorders>
                              <w:top w:val="single" w:sz="6" w:space="0" w:color="000000"/>
                              <w:left w:val="nil"/>
                              <w:bottom w:val="single" w:sz="6" w:space="0" w:color="000000"/>
                              <w:right w:val="nil"/>
                            </w:tcBorders>
                            <w:shd w:val="clear" w:color="auto" w:fill="D9D9D9"/>
                          </w:tcPr>
                          <w:p w14:paraId="1DCA377A" w14:textId="77777777" w:rsidR="00924659" w:rsidRDefault="00924659">
                            <w:pPr>
                              <w:pStyle w:val="TableParagraph"/>
                              <w:spacing w:before="6" w:line="130" w:lineRule="exact"/>
                              <w:rPr>
                                <w:sz w:val="13"/>
                                <w:szCs w:val="13"/>
                              </w:rPr>
                            </w:pPr>
                          </w:p>
                          <w:p w14:paraId="71BF11FE" w14:textId="77777777" w:rsidR="00924659" w:rsidRDefault="00924659">
                            <w:pPr>
                              <w:pStyle w:val="TableParagraph"/>
                              <w:spacing w:line="200" w:lineRule="exact"/>
                              <w:rPr>
                                <w:sz w:val="20"/>
                              </w:rPr>
                            </w:pPr>
                          </w:p>
                          <w:p w14:paraId="4A2232D6" w14:textId="77777777" w:rsidR="00924659" w:rsidRDefault="00924659">
                            <w:pPr>
                              <w:pStyle w:val="TableParagraph"/>
                              <w:ind w:right="55"/>
                              <w:jc w:val="right"/>
                              <w:rPr>
                                <w:rFonts w:ascii="Cambria" w:eastAsia="Cambria" w:hAnsi="Cambria" w:cs="Cambria"/>
                                <w:sz w:val="13"/>
                                <w:szCs w:val="13"/>
                              </w:rPr>
                            </w:pPr>
                            <w:r>
                              <w:rPr>
                                <w:rFonts w:ascii="Cambria" w:eastAsia="Cambria" w:hAnsi="Cambria" w:cs="Cambria"/>
                                <w:spacing w:val="-2"/>
                                <w:sz w:val="13"/>
                                <w:szCs w:val="13"/>
                              </w:rPr>
                              <w:t>5,660</w:t>
                            </w:r>
                          </w:p>
                          <w:p w14:paraId="1D05156F" w14:textId="77777777" w:rsidR="00924659" w:rsidRDefault="00924659">
                            <w:pPr>
                              <w:pStyle w:val="TableParagraph"/>
                              <w:spacing w:before="15"/>
                              <w:ind w:right="55"/>
                              <w:jc w:val="right"/>
                              <w:rPr>
                                <w:rFonts w:ascii="Cambria" w:eastAsia="Cambria" w:hAnsi="Cambria" w:cs="Cambria"/>
                                <w:sz w:val="13"/>
                                <w:szCs w:val="13"/>
                              </w:rPr>
                            </w:pPr>
                            <w:r>
                              <w:rPr>
                                <w:rFonts w:ascii="Cambria" w:eastAsia="Cambria" w:hAnsi="Cambria" w:cs="Cambria"/>
                                <w:spacing w:val="-2"/>
                                <w:sz w:val="13"/>
                                <w:szCs w:val="13"/>
                              </w:rPr>
                              <w:t>477</w:t>
                            </w:r>
                          </w:p>
                        </w:tc>
                      </w:tr>
                      <w:tr w:rsidR="00924659" w14:paraId="6663D622" w14:textId="77777777">
                        <w:trPr>
                          <w:trHeight w:hRule="exact" w:val="168"/>
                        </w:trPr>
                        <w:tc>
                          <w:tcPr>
                            <w:tcW w:w="5184" w:type="dxa"/>
                            <w:vMerge/>
                            <w:tcBorders>
                              <w:left w:val="nil"/>
                              <w:right w:val="nil"/>
                            </w:tcBorders>
                            <w:shd w:val="clear" w:color="auto" w:fill="D9D9D9"/>
                          </w:tcPr>
                          <w:p w14:paraId="065FAC16" w14:textId="77777777" w:rsidR="00924659" w:rsidRDefault="00924659"/>
                        </w:tc>
                        <w:tc>
                          <w:tcPr>
                            <w:tcW w:w="2820" w:type="dxa"/>
                            <w:gridSpan w:val="2"/>
                            <w:vMerge/>
                            <w:tcBorders>
                              <w:left w:val="nil"/>
                              <w:right w:val="nil"/>
                            </w:tcBorders>
                            <w:shd w:val="clear" w:color="auto" w:fill="D9D9D9"/>
                          </w:tcPr>
                          <w:p w14:paraId="1F596F1B" w14:textId="77777777" w:rsidR="00924659" w:rsidRDefault="00924659"/>
                        </w:tc>
                        <w:tc>
                          <w:tcPr>
                            <w:tcW w:w="1022" w:type="dxa"/>
                            <w:tcBorders>
                              <w:top w:val="single" w:sz="6" w:space="0" w:color="000000"/>
                              <w:left w:val="nil"/>
                              <w:bottom w:val="single" w:sz="6" w:space="0" w:color="000000"/>
                              <w:right w:val="nil"/>
                            </w:tcBorders>
                            <w:shd w:val="clear" w:color="auto" w:fill="D9D9D9"/>
                          </w:tcPr>
                          <w:p w14:paraId="4508319B" w14:textId="77777777" w:rsidR="00924659" w:rsidRDefault="00924659">
                            <w:pPr>
                              <w:pStyle w:val="TableParagraph"/>
                              <w:ind w:left="652"/>
                              <w:rPr>
                                <w:rFonts w:ascii="Cambria" w:eastAsia="Cambria" w:hAnsi="Cambria" w:cs="Cambria"/>
                                <w:sz w:val="13"/>
                                <w:szCs w:val="13"/>
                              </w:rPr>
                            </w:pPr>
                            <w:r>
                              <w:rPr>
                                <w:rFonts w:ascii="Cambria" w:eastAsia="Cambria" w:hAnsi="Cambria" w:cs="Cambria"/>
                                <w:spacing w:val="-2"/>
                                <w:sz w:val="13"/>
                                <w:szCs w:val="13"/>
                              </w:rPr>
                              <w:t>6,137</w:t>
                            </w:r>
                          </w:p>
                        </w:tc>
                      </w:tr>
                      <w:tr w:rsidR="00924659" w14:paraId="60D9BD7A" w14:textId="77777777">
                        <w:trPr>
                          <w:trHeight w:hRule="exact" w:val="168"/>
                        </w:trPr>
                        <w:tc>
                          <w:tcPr>
                            <w:tcW w:w="5184" w:type="dxa"/>
                            <w:vMerge/>
                            <w:tcBorders>
                              <w:left w:val="nil"/>
                              <w:right w:val="nil"/>
                            </w:tcBorders>
                            <w:shd w:val="clear" w:color="auto" w:fill="D9D9D9"/>
                          </w:tcPr>
                          <w:p w14:paraId="1F1AB37D" w14:textId="77777777" w:rsidR="00924659" w:rsidRDefault="00924659"/>
                        </w:tc>
                        <w:tc>
                          <w:tcPr>
                            <w:tcW w:w="2820" w:type="dxa"/>
                            <w:gridSpan w:val="2"/>
                            <w:vMerge/>
                            <w:tcBorders>
                              <w:left w:val="nil"/>
                              <w:right w:val="nil"/>
                            </w:tcBorders>
                            <w:shd w:val="clear" w:color="auto" w:fill="D9D9D9"/>
                          </w:tcPr>
                          <w:p w14:paraId="5E6493C8" w14:textId="77777777" w:rsidR="00924659" w:rsidRDefault="00924659"/>
                        </w:tc>
                        <w:tc>
                          <w:tcPr>
                            <w:tcW w:w="1022" w:type="dxa"/>
                            <w:tcBorders>
                              <w:top w:val="single" w:sz="6" w:space="0" w:color="000000"/>
                              <w:left w:val="nil"/>
                              <w:bottom w:val="single" w:sz="6" w:space="0" w:color="000000"/>
                              <w:right w:val="nil"/>
                            </w:tcBorders>
                            <w:shd w:val="clear" w:color="auto" w:fill="D9D9D9"/>
                          </w:tcPr>
                          <w:p w14:paraId="53864389" w14:textId="77777777" w:rsidR="00924659" w:rsidRDefault="00924659">
                            <w:pPr>
                              <w:pStyle w:val="TableParagraph"/>
                              <w:ind w:right="25"/>
                              <w:jc w:val="right"/>
                              <w:rPr>
                                <w:rFonts w:ascii="Cambria" w:eastAsia="Cambria" w:hAnsi="Cambria" w:cs="Cambria"/>
                                <w:sz w:val="13"/>
                                <w:szCs w:val="13"/>
                              </w:rPr>
                            </w:pPr>
                            <w:r>
                              <w:rPr>
                                <w:rFonts w:ascii="Cambria" w:eastAsia="Cambria" w:hAnsi="Cambria" w:cs="Cambria"/>
                                <w:sz w:val="13"/>
                                <w:szCs w:val="13"/>
                              </w:rPr>
                              <w:t>-</w:t>
                            </w:r>
                          </w:p>
                        </w:tc>
                      </w:tr>
                      <w:tr w:rsidR="00924659" w14:paraId="7BB1790A" w14:textId="77777777">
                        <w:trPr>
                          <w:trHeight w:hRule="exact" w:val="505"/>
                        </w:trPr>
                        <w:tc>
                          <w:tcPr>
                            <w:tcW w:w="5184" w:type="dxa"/>
                            <w:vMerge/>
                            <w:tcBorders>
                              <w:left w:val="nil"/>
                              <w:bottom w:val="nil"/>
                              <w:right w:val="nil"/>
                            </w:tcBorders>
                            <w:shd w:val="clear" w:color="auto" w:fill="D9D9D9"/>
                          </w:tcPr>
                          <w:p w14:paraId="1C46E1F1" w14:textId="77777777" w:rsidR="00924659" w:rsidRDefault="00924659"/>
                        </w:tc>
                        <w:tc>
                          <w:tcPr>
                            <w:tcW w:w="2820" w:type="dxa"/>
                            <w:gridSpan w:val="2"/>
                            <w:vMerge/>
                            <w:tcBorders>
                              <w:left w:val="nil"/>
                              <w:bottom w:val="nil"/>
                              <w:right w:val="nil"/>
                            </w:tcBorders>
                            <w:shd w:val="clear" w:color="auto" w:fill="D9D9D9"/>
                          </w:tcPr>
                          <w:p w14:paraId="66568E40" w14:textId="77777777" w:rsidR="00924659" w:rsidRDefault="00924659"/>
                        </w:tc>
                        <w:tc>
                          <w:tcPr>
                            <w:tcW w:w="1022" w:type="dxa"/>
                            <w:tcBorders>
                              <w:top w:val="single" w:sz="6" w:space="0" w:color="000000"/>
                              <w:left w:val="nil"/>
                              <w:bottom w:val="nil"/>
                              <w:right w:val="nil"/>
                            </w:tcBorders>
                            <w:shd w:val="clear" w:color="auto" w:fill="D9D9D9"/>
                          </w:tcPr>
                          <w:p w14:paraId="219C13D4" w14:textId="77777777" w:rsidR="00924659" w:rsidRDefault="00924659"/>
                        </w:tc>
                      </w:tr>
                    </w:tbl>
                    <w:p w14:paraId="627D6A58" w14:textId="77777777" w:rsidR="00924659" w:rsidRDefault="00924659" w:rsidP="00C802DA"/>
                  </w:txbxContent>
                </v:textbox>
                <w10:wrap anchorx="page"/>
              </v:shape>
            </w:pict>
          </mc:Fallback>
        </mc:AlternateContent>
      </w:r>
      <w:r>
        <w:t>-</w:t>
      </w:r>
    </w:p>
    <w:p w14:paraId="0E8556AC" w14:textId="77777777" w:rsidR="00C802DA" w:rsidRDefault="00C802DA" w:rsidP="00C802DA">
      <w:pPr>
        <w:jc w:val="right"/>
        <w:sectPr w:rsidR="00C802DA" w:rsidSect="00692501">
          <w:pgSz w:w="11900" w:h="16840"/>
          <w:pgMar w:top="1276" w:right="980" w:bottom="1702" w:left="820" w:header="709" w:footer="709" w:gutter="0"/>
          <w:cols w:space="720"/>
          <w:docGrid w:linePitch="326"/>
        </w:sectPr>
      </w:pPr>
    </w:p>
    <w:p w14:paraId="2C5AB32B" w14:textId="77777777" w:rsidR="00C802DA" w:rsidRDefault="00C802DA" w:rsidP="00B0430E">
      <w:pPr>
        <w:pStyle w:val="Heading2a"/>
        <w:rPr>
          <w:rFonts w:eastAsia="Calibri"/>
        </w:rPr>
      </w:pPr>
      <w:r>
        <w:rPr>
          <w:rFonts w:eastAsia="Calibri"/>
          <w:u w:color="000000"/>
        </w:rPr>
        <w:t>Table</w:t>
      </w:r>
      <w:r>
        <w:rPr>
          <w:rFonts w:eastAsia="Calibri"/>
          <w:spacing w:val="-7"/>
          <w:u w:color="000000"/>
        </w:rPr>
        <w:t xml:space="preserve"> </w:t>
      </w:r>
      <w:r>
        <w:rPr>
          <w:rFonts w:eastAsia="Calibri"/>
          <w:u w:color="000000"/>
        </w:rPr>
        <w:t>of</w:t>
      </w:r>
      <w:r>
        <w:rPr>
          <w:rFonts w:eastAsia="Calibri"/>
          <w:spacing w:val="-7"/>
          <w:u w:color="000000"/>
        </w:rPr>
        <w:t xml:space="preserve"> </w:t>
      </w:r>
      <w:r>
        <w:rPr>
          <w:rFonts w:eastAsia="Calibri"/>
          <w:u w:color="000000"/>
        </w:rPr>
        <w:t>contents</w:t>
      </w:r>
      <w:r>
        <w:rPr>
          <w:rFonts w:eastAsia="Calibri"/>
          <w:spacing w:val="-6"/>
          <w:u w:color="000000"/>
        </w:rPr>
        <w:t xml:space="preserve"> </w:t>
      </w:r>
      <w:r>
        <w:rPr>
          <w:rFonts w:eastAsia="Calibri"/>
          <w:u w:color="000000"/>
        </w:rPr>
        <w:t>–</w:t>
      </w:r>
      <w:r>
        <w:rPr>
          <w:rFonts w:eastAsia="Calibri"/>
          <w:spacing w:val="-6"/>
          <w:u w:color="000000"/>
        </w:rPr>
        <w:t xml:space="preserve"> </w:t>
      </w:r>
      <w:r>
        <w:rPr>
          <w:rFonts w:eastAsia="Calibri"/>
          <w:u w:color="000000"/>
        </w:rPr>
        <w:t>notes</w:t>
      </w:r>
    </w:p>
    <w:sdt>
      <w:sdtPr>
        <w:rPr>
          <w:b/>
          <w:bCs/>
          <w:i/>
          <w:szCs w:val="24"/>
        </w:rPr>
        <w:id w:val="-1792283025"/>
        <w:docPartObj>
          <w:docPartGallery w:val="Table of Contents"/>
          <w:docPartUnique/>
        </w:docPartObj>
      </w:sdtPr>
      <w:sdtEndPr>
        <w:rPr>
          <w:b w:val="0"/>
          <w:bCs w:val="0"/>
          <w:i w:val="0"/>
          <w:szCs w:val="20"/>
        </w:rPr>
      </w:sdtEndPr>
      <w:sdtContent>
        <w:p w14:paraId="6858F66D" w14:textId="1FBD105D" w:rsidR="00C802DA" w:rsidRPr="00B0430E" w:rsidRDefault="007329A7" w:rsidP="000A4975">
          <w:pPr>
            <w:pStyle w:val="TOC2"/>
            <w:ind w:right="70"/>
            <w:rPr>
              <w:b/>
              <w:bCs/>
              <w:i/>
              <w:sz w:val="20"/>
            </w:rPr>
          </w:pPr>
          <w:hyperlink w:anchor="_TOC_250018" w:history="1">
            <w:r w:rsidR="00C802DA" w:rsidRPr="00191E6E">
              <w:rPr>
                <w:b/>
                <w:position w:val="1"/>
                <w:szCs w:val="24"/>
              </w:rPr>
              <w:t>Ove</w:t>
            </w:r>
            <w:r w:rsidR="00C802DA" w:rsidRPr="00191E6E">
              <w:rPr>
                <w:b/>
                <w:spacing w:val="-1"/>
                <w:position w:val="1"/>
                <w:szCs w:val="24"/>
              </w:rPr>
              <w:t>r</w:t>
            </w:r>
            <w:r w:rsidR="00C802DA" w:rsidRPr="00191E6E">
              <w:rPr>
                <w:b/>
                <w:position w:val="1"/>
                <w:szCs w:val="24"/>
              </w:rPr>
              <w:t>view</w:t>
            </w:r>
            <w:r w:rsidR="00C802DA" w:rsidRPr="00B0430E">
              <w:rPr>
                <w:sz w:val="20"/>
              </w:rPr>
              <w:tab/>
            </w:r>
            <w:r w:rsidR="00411765" w:rsidRPr="00B0430E">
              <w:rPr>
                <w:sz w:val="20"/>
              </w:rPr>
              <w:tab/>
            </w:r>
            <w:r w:rsidR="00191E6E">
              <w:rPr>
                <w:spacing w:val="-1"/>
                <w:sz w:val="20"/>
              </w:rPr>
              <w:t>144</w:t>
            </w:r>
          </w:hyperlink>
        </w:p>
        <w:p w14:paraId="37F2A0EB" w14:textId="788EAC0D" w:rsidR="00C802DA" w:rsidRPr="00B0430E" w:rsidRDefault="007329A7" w:rsidP="000A4975">
          <w:pPr>
            <w:pStyle w:val="TOC1"/>
            <w:rPr>
              <w:sz w:val="20"/>
            </w:rPr>
          </w:pPr>
          <w:hyperlink w:anchor="_TOC_250017" w:history="1">
            <w:r w:rsidR="00C802DA" w:rsidRPr="00B0430E">
              <w:rPr>
                <w:position w:val="1"/>
                <w:u w:color="00B050"/>
              </w:rPr>
              <w:t>Financial</w:t>
            </w:r>
            <w:r w:rsidR="00C802DA" w:rsidRPr="00B0430E">
              <w:rPr>
                <w:spacing w:val="-1"/>
                <w:position w:val="1"/>
                <w:u w:color="00B050"/>
              </w:rPr>
              <w:t xml:space="preserve"> </w:t>
            </w:r>
            <w:r w:rsidR="00C802DA" w:rsidRPr="00B0430E">
              <w:rPr>
                <w:position w:val="1"/>
                <w:u w:color="00B050"/>
              </w:rPr>
              <w:t>perform</w:t>
            </w:r>
            <w:r w:rsidR="00C802DA" w:rsidRPr="00B0430E">
              <w:rPr>
                <w:spacing w:val="-1"/>
                <w:position w:val="1"/>
                <w:u w:color="00B050"/>
              </w:rPr>
              <w:t>a</w:t>
            </w:r>
            <w:r w:rsidR="00C802DA" w:rsidRPr="00B0430E">
              <w:rPr>
                <w:position w:val="1"/>
                <w:u w:color="00B050"/>
              </w:rPr>
              <w:t>nce</w:t>
            </w:r>
            <w:r w:rsidR="00C802DA" w:rsidRPr="00B0430E">
              <w:rPr>
                <w:sz w:val="20"/>
              </w:rPr>
              <w:tab/>
            </w:r>
            <w:r w:rsidR="00C802DA" w:rsidRPr="00B0430E">
              <w:rPr>
                <w:spacing w:val="-1"/>
                <w:sz w:val="20"/>
              </w:rPr>
              <w:t>1</w:t>
            </w:r>
            <w:r w:rsidR="000A4975">
              <w:rPr>
                <w:spacing w:val="-1"/>
                <w:sz w:val="20"/>
              </w:rPr>
              <w:t>48</w:t>
            </w:r>
          </w:hyperlink>
        </w:p>
        <w:p w14:paraId="721431BB" w14:textId="4A06AFD0" w:rsidR="00C802DA" w:rsidRPr="00B0430E" w:rsidRDefault="007329A7" w:rsidP="000A4975">
          <w:pPr>
            <w:pStyle w:val="TOC4"/>
            <w:numPr>
              <w:ilvl w:val="1"/>
              <w:numId w:val="30"/>
            </w:numPr>
            <w:tabs>
              <w:tab w:val="clear" w:pos="3119"/>
              <w:tab w:val="left" w:pos="9072"/>
            </w:tabs>
            <w:ind w:right="70"/>
            <w:rPr>
              <w:b/>
              <w:bCs/>
              <w:i/>
              <w:color w:val="auto"/>
              <w:sz w:val="20"/>
              <w:szCs w:val="20"/>
            </w:rPr>
          </w:pPr>
          <w:hyperlink w:anchor="_TOC_250016" w:history="1">
            <w:r w:rsidR="00C802DA" w:rsidRPr="00B0430E">
              <w:rPr>
                <w:color w:val="auto"/>
                <w:position w:val="1"/>
              </w:rPr>
              <w:t>Expen</w:t>
            </w:r>
            <w:r w:rsidR="00C802DA" w:rsidRPr="00B0430E">
              <w:rPr>
                <w:color w:val="auto"/>
                <w:spacing w:val="-2"/>
                <w:position w:val="1"/>
              </w:rPr>
              <w:t>s</w:t>
            </w:r>
            <w:r w:rsidR="00C802DA" w:rsidRPr="00B0430E">
              <w:rPr>
                <w:color w:val="auto"/>
                <w:position w:val="1"/>
              </w:rPr>
              <w:t>es</w:t>
            </w:r>
            <w:r w:rsidR="00C802DA" w:rsidRPr="00B0430E">
              <w:rPr>
                <w:color w:val="auto"/>
                <w:sz w:val="20"/>
                <w:szCs w:val="20"/>
              </w:rPr>
              <w:tab/>
            </w:r>
            <w:r w:rsidR="00C802DA" w:rsidRPr="00B0430E">
              <w:rPr>
                <w:color w:val="auto"/>
                <w:spacing w:val="-1"/>
                <w:sz w:val="20"/>
                <w:szCs w:val="20"/>
              </w:rPr>
              <w:t>1</w:t>
            </w:r>
            <w:r w:rsidR="000A4975">
              <w:rPr>
                <w:color w:val="auto"/>
                <w:spacing w:val="-1"/>
                <w:sz w:val="20"/>
                <w:szCs w:val="20"/>
              </w:rPr>
              <w:t>48</w:t>
            </w:r>
          </w:hyperlink>
        </w:p>
        <w:p w14:paraId="0BC4D563" w14:textId="1C867EE5" w:rsidR="00C802DA" w:rsidRPr="00B0430E" w:rsidRDefault="007329A7" w:rsidP="000A4975">
          <w:pPr>
            <w:pStyle w:val="TOC3"/>
            <w:numPr>
              <w:ilvl w:val="1"/>
              <w:numId w:val="30"/>
            </w:numPr>
            <w:ind w:right="70"/>
            <w:rPr>
              <w:sz w:val="20"/>
            </w:rPr>
          </w:pPr>
          <w:hyperlink w:anchor="_TOC_250015" w:history="1">
            <w:r w:rsidR="00C802DA" w:rsidRPr="00B0430E">
              <w:rPr>
                <w:position w:val="1"/>
              </w:rPr>
              <w:t>: Own source revenue and gains</w:t>
            </w:r>
            <w:r w:rsidR="00C802DA" w:rsidRPr="00B0430E">
              <w:rPr>
                <w:sz w:val="20"/>
              </w:rPr>
              <w:tab/>
            </w:r>
            <w:r w:rsidR="000A4975">
              <w:rPr>
                <w:spacing w:val="-1"/>
                <w:sz w:val="20"/>
              </w:rPr>
              <w:t>14</w:t>
            </w:r>
          </w:hyperlink>
          <w:r w:rsidR="000A4975">
            <w:rPr>
              <w:spacing w:val="-1"/>
              <w:sz w:val="20"/>
            </w:rPr>
            <w:t>9</w:t>
          </w:r>
        </w:p>
        <w:p w14:paraId="193AF396" w14:textId="1C91AD6C" w:rsidR="00C802DA" w:rsidRPr="00B0430E" w:rsidRDefault="007329A7" w:rsidP="000A4975">
          <w:pPr>
            <w:pStyle w:val="TOC1"/>
            <w:rPr>
              <w:sz w:val="20"/>
            </w:rPr>
          </w:pPr>
          <w:hyperlink w:anchor="_TOC_250014" w:history="1">
            <w:r w:rsidR="00C802DA" w:rsidRPr="00B0430E">
              <w:rPr>
                <w:u w:color="00B050"/>
              </w:rPr>
              <w:t>Income</w:t>
            </w:r>
            <w:r w:rsidR="00C802DA" w:rsidRPr="00B0430E">
              <w:rPr>
                <w:spacing w:val="-1"/>
                <w:u w:color="00B050"/>
              </w:rPr>
              <w:t xml:space="preserve"> </w:t>
            </w:r>
            <w:r w:rsidR="00C802DA" w:rsidRPr="00B0430E">
              <w:rPr>
                <w:u w:color="00B050"/>
              </w:rPr>
              <w:t>and</w:t>
            </w:r>
            <w:r w:rsidR="00C802DA" w:rsidRPr="00B0430E">
              <w:rPr>
                <w:spacing w:val="-1"/>
                <w:u w:color="00B050"/>
              </w:rPr>
              <w:t xml:space="preserve"> </w:t>
            </w:r>
            <w:r w:rsidR="00C802DA" w:rsidRPr="00B0430E">
              <w:rPr>
                <w:u w:color="00B050"/>
              </w:rPr>
              <w:t>expenses</w:t>
            </w:r>
            <w:r w:rsidR="00C802DA" w:rsidRPr="00B0430E">
              <w:rPr>
                <w:spacing w:val="-2"/>
                <w:u w:color="00B050"/>
              </w:rPr>
              <w:t xml:space="preserve"> </w:t>
            </w:r>
            <w:r w:rsidR="00C802DA" w:rsidRPr="00B0430E">
              <w:rPr>
                <w:spacing w:val="-1"/>
                <w:u w:color="00B050"/>
              </w:rPr>
              <w:t>a</w:t>
            </w:r>
            <w:r w:rsidR="00C802DA" w:rsidRPr="00B0430E">
              <w:rPr>
                <w:u w:color="00B050"/>
              </w:rPr>
              <w:t>dminis</w:t>
            </w:r>
            <w:r w:rsidR="00C802DA" w:rsidRPr="00B0430E">
              <w:rPr>
                <w:spacing w:val="-1"/>
                <w:u w:color="00B050"/>
              </w:rPr>
              <w:t>t</w:t>
            </w:r>
            <w:r w:rsidR="00C802DA" w:rsidRPr="00B0430E">
              <w:rPr>
                <w:u w:color="00B050"/>
              </w:rPr>
              <w:t>ered on behalf</w:t>
            </w:r>
            <w:r w:rsidR="00C802DA" w:rsidRPr="00B0430E">
              <w:rPr>
                <w:spacing w:val="-2"/>
                <w:u w:color="00B050"/>
              </w:rPr>
              <w:t xml:space="preserve"> </w:t>
            </w:r>
            <w:r w:rsidR="00C802DA" w:rsidRPr="00B0430E">
              <w:rPr>
                <w:u w:color="00B050"/>
              </w:rPr>
              <w:t>of govern</w:t>
            </w:r>
            <w:r w:rsidR="00C802DA" w:rsidRPr="00B0430E">
              <w:rPr>
                <w:spacing w:val="-2"/>
                <w:u w:color="00B050"/>
              </w:rPr>
              <w:t>m</w:t>
            </w:r>
            <w:r w:rsidR="00C802DA" w:rsidRPr="00B0430E">
              <w:rPr>
                <w:u w:color="00B050"/>
              </w:rPr>
              <w:t>ent</w:t>
            </w:r>
            <w:r w:rsidR="00C802DA" w:rsidRPr="00B0430E">
              <w:rPr>
                <w:sz w:val="20"/>
              </w:rPr>
              <w:tab/>
            </w:r>
            <w:r w:rsidR="000A4975">
              <w:rPr>
                <w:spacing w:val="-1"/>
                <w:sz w:val="20"/>
              </w:rPr>
              <w:t>1</w:t>
            </w:r>
          </w:hyperlink>
          <w:r w:rsidR="000A4975">
            <w:rPr>
              <w:spacing w:val="-1"/>
              <w:sz w:val="20"/>
            </w:rPr>
            <w:t>50</w:t>
          </w:r>
        </w:p>
        <w:p w14:paraId="059F72F3" w14:textId="1320B6F5" w:rsidR="00C802DA" w:rsidRPr="00B0430E" w:rsidRDefault="00C802DA" w:rsidP="000A4975">
          <w:pPr>
            <w:pStyle w:val="TOC3"/>
            <w:ind w:right="70"/>
            <w:rPr>
              <w:sz w:val="20"/>
            </w:rPr>
          </w:pPr>
          <w:r w:rsidRPr="00B0430E">
            <w:t>2.1: Administe</w:t>
          </w:r>
          <w:r w:rsidRPr="00B0430E">
            <w:rPr>
              <w:spacing w:val="-1"/>
            </w:rPr>
            <w:t>r</w:t>
          </w:r>
          <w:r w:rsidRPr="00B0430E">
            <w:t>ed – In</w:t>
          </w:r>
          <w:r w:rsidRPr="00B0430E">
            <w:rPr>
              <w:spacing w:val="-2"/>
            </w:rPr>
            <w:t>c</w:t>
          </w:r>
          <w:r w:rsidRPr="00B0430E">
            <w:t>ome</w:t>
          </w:r>
          <w:r w:rsidRPr="00B0430E">
            <w:rPr>
              <w:sz w:val="20"/>
            </w:rPr>
            <w:tab/>
          </w:r>
          <w:r w:rsidRPr="00B0430E">
            <w:rPr>
              <w:spacing w:val="-1"/>
              <w:sz w:val="20"/>
            </w:rPr>
            <w:t>1</w:t>
          </w:r>
          <w:r w:rsidR="000A4975">
            <w:rPr>
              <w:spacing w:val="-1"/>
              <w:sz w:val="20"/>
            </w:rPr>
            <w:t>50</w:t>
          </w:r>
        </w:p>
        <w:p w14:paraId="51098342" w14:textId="72329483" w:rsidR="00C802DA" w:rsidRPr="00B0430E" w:rsidRDefault="00C802DA" w:rsidP="000A4975">
          <w:pPr>
            <w:pStyle w:val="TOC1"/>
            <w:rPr>
              <w:sz w:val="20"/>
            </w:rPr>
          </w:pPr>
          <w:r w:rsidRPr="00B0430E">
            <w:rPr>
              <w:u w:color="00B050"/>
            </w:rPr>
            <w:t>Financial</w:t>
          </w:r>
          <w:r w:rsidRPr="00B0430E">
            <w:rPr>
              <w:spacing w:val="-1"/>
              <w:u w:color="00B050"/>
            </w:rPr>
            <w:t xml:space="preserve"> </w:t>
          </w:r>
          <w:r w:rsidRPr="00B0430E">
            <w:rPr>
              <w:u w:color="00B050"/>
            </w:rPr>
            <w:t>position</w:t>
          </w:r>
          <w:r w:rsidRPr="00B0430E">
            <w:rPr>
              <w:sz w:val="20"/>
            </w:rPr>
            <w:tab/>
          </w:r>
          <w:r w:rsidRPr="00B0430E">
            <w:rPr>
              <w:spacing w:val="-1"/>
              <w:sz w:val="20"/>
            </w:rPr>
            <w:t>1</w:t>
          </w:r>
          <w:r w:rsidR="000A4975">
            <w:rPr>
              <w:spacing w:val="-1"/>
              <w:sz w:val="20"/>
            </w:rPr>
            <w:t>51</w:t>
          </w:r>
        </w:p>
        <w:p w14:paraId="74FD508B" w14:textId="0BC9B11A" w:rsidR="00C802DA" w:rsidRPr="00B0430E" w:rsidRDefault="007329A7" w:rsidP="000A4975">
          <w:pPr>
            <w:pStyle w:val="TOC3"/>
            <w:numPr>
              <w:ilvl w:val="1"/>
              <w:numId w:val="29"/>
            </w:numPr>
            <w:ind w:right="70"/>
            <w:rPr>
              <w:sz w:val="20"/>
            </w:rPr>
          </w:pPr>
          <w:hyperlink w:anchor="_TOC_250013" w:history="1">
            <w:r w:rsidR="00C802DA" w:rsidRPr="00B0430E">
              <w:rPr>
                <w:position w:val="1"/>
              </w:rPr>
              <w:t>: Financial assets</w:t>
            </w:r>
            <w:r w:rsidR="00C802DA" w:rsidRPr="00B0430E">
              <w:rPr>
                <w:sz w:val="20"/>
              </w:rPr>
              <w:tab/>
            </w:r>
            <w:r w:rsidR="00C802DA" w:rsidRPr="00B0430E">
              <w:rPr>
                <w:spacing w:val="-1"/>
                <w:sz w:val="20"/>
              </w:rPr>
              <w:t>1</w:t>
            </w:r>
            <w:r w:rsidR="000A4975">
              <w:rPr>
                <w:spacing w:val="-1"/>
                <w:sz w:val="20"/>
              </w:rPr>
              <w:t>51</w:t>
            </w:r>
          </w:hyperlink>
        </w:p>
        <w:p w14:paraId="3507CEF8" w14:textId="6080B238" w:rsidR="00C802DA" w:rsidRPr="00B0430E" w:rsidRDefault="007329A7" w:rsidP="000A4975">
          <w:pPr>
            <w:pStyle w:val="TOC3"/>
            <w:numPr>
              <w:ilvl w:val="1"/>
              <w:numId w:val="29"/>
            </w:numPr>
            <w:ind w:right="70"/>
            <w:rPr>
              <w:sz w:val="20"/>
            </w:rPr>
          </w:pPr>
          <w:hyperlink w:anchor="_TOC_250012" w:history="1">
            <w:r w:rsidR="00C802DA" w:rsidRPr="00B0430E">
              <w:rPr>
                <w:position w:val="1"/>
              </w:rPr>
              <w:t>: Non-financial as</w:t>
            </w:r>
            <w:r w:rsidR="00C802DA" w:rsidRPr="00B0430E">
              <w:rPr>
                <w:spacing w:val="-2"/>
                <w:position w:val="1"/>
              </w:rPr>
              <w:t>s</w:t>
            </w:r>
            <w:r w:rsidR="00C802DA" w:rsidRPr="00B0430E">
              <w:rPr>
                <w:position w:val="1"/>
              </w:rPr>
              <w:t>ets</w:t>
            </w:r>
            <w:r w:rsidR="00C802DA" w:rsidRPr="00B0430E">
              <w:rPr>
                <w:sz w:val="20"/>
              </w:rPr>
              <w:tab/>
            </w:r>
            <w:r w:rsidR="000A4975">
              <w:rPr>
                <w:spacing w:val="-1"/>
                <w:sz w:val="20"/>
              </w:rPr>
              <w:t>152</w:t>
            </w:r>
          </w:hyperlink>
        </w:p>
        <w:p w14:paraId="079BDE48" w14:textId="3439B99C" w:rsidR="00C802DA" w:rsidRPr="00B0430E" w:rsidRDefault="00B0430E" w:rsidP="000A4975">
          <w:pPr>
            <w:pStyle w:val="TOC4"/>
            <w:ind w:right="70"/>
            <w:rPr>
              <w:b/>
              <w:bCs/>
              <w:i/>
              <w:color w:val="auto"/>
              <w:sz w:val="20"/>
              <w:szCs w:val="20"/>
            </w:rPr>
          </w:pPr>
          <w:r>
            <w:rPr>
              <w:color w:val="auto"/>
            </w:rPr>
            <w:t>3.2</w:t>
          </w:r>
          <w:hyperlink w:anchor="_TOC_250011" w:history="1">
            <w:r w:rsidR="00C802DA" w:rsidRPr="00B0430E">
              <w:rPr>
                <w:color w:val="auto"/>
                <w:position w:val="1"/>
              </w:rPr>
              <w:t>: Payables</w:t>
            </w:r>
            <w:r w:rsidR="00C802DA" w:rsidRPr="00B0430E">
              <w:rPr>
                <w:color w:val="auto"/>
                <w:sz w:val="20"/>
                <w:szCs w:val="20"/>
              </w:rPr>
              <w:tab/>
            </w:r>
            <w:r>
              <w:rPr>
                <w:color w:val="auto"/>
                <w:sz w:val="20"/>
                <w:szCs w:val="20"/>
              </w:rPr>
              <w:tab/>
            </w:r>
            <w:r w:rsidR="000A4975">
              <w:rPr>
                <w:color w:val="auto"/>
                <w:spacing w:val="-1"/>
                <w:sz w:val="20"/>
                <w:szCs w:val="20"/>
              </w:rPr>
              <w:t>155</w:t>
            </w:r>
          </w:hyperlink>
        </w:p>
        <w:p w14:paraId="01AB3000" w14:textId="6F9BA722" w:rsidR="00C802DA" w:rsidRPr="00B0430E" w:rsidRDefault="00C802DA" w:rsidP="000A4975">
          <w:pPr>
            <w:pStyle w:val="TOC1"/>
            <w:rPr>
              <w:sz w:val="20"/>
            </w:rPr>
          </w:pPr>
          <w:r w:rsidRPr="00B0430E">
            <w:rPr>
              <w:u w:color="00B050"/>
            </w:rPr>
            <w:t>Assets</w:t>
          </w:r>
          <w:r w:rsidRPr="00B0430E">
            <w:rPr>
              <w:spacing w:val="-2"/>
              <w:u w:color="00B050"/>
            </w:rPr>
            <w:t xml:space="preserve"> </w:t>
          </w:r>
          <w:r w:rsidRPr="00B0430E">
            <w:rPr>
              <w:u w:color="00B050"/>
            </w:rPr>
            <w:t>and</w:t>
          </w:r>
          <w:r w:rsidRPr="00B0430E">
            <w:rPr>
              <w:spacing w:val="-1"/>
              <w:u w:color="00B050"/>
            </w:rPr>
            <w:t xml:space="preserve"> l</w:t>
          </w:r>
          <w:r w:rsidRPr="00B0430E">
            <w:rPr>
              <w:u w:color="00B050"/>
            </w:rPr>
            <w:t>iabilities</w:t>
          </w:r>
          <w:r w:rsidRPr="00B0430E">
            <w:rPr>
              <w:spacing w:val="-1"/>
              <w:u w:color="00B050"/>
            </w:rPr>
            <w:t xml:space="preserve"> a</w:t>
          </w:r>
          <w:r w:rsidRPr="00B0430E">
            <w:rPr>
              <w:u w:color="00B050"/>
            </w:rPr>
            <w:t>dminis</w:t>
          </w:r>
          <w:r w:rsidRPr="00B0430E">
            <w:rPr>
              <w:spacing w:val="-1"/>
              <w:u w:color="00B050"/>
            </w:rPr>
            <w:t>t</w:t>
          </w:r>
          <w:r w:rsidRPr="00B0430E">
            <w:rPr>
              <w:u w:color="00B050"/>
            </w:rPr>
            <w:t>ered on behalf</w:t>
          </w:r>
          <w:r w:rsidRPr="00B0430E">
            <w:rPr>
              <w:spacing w:val="-2"/>
              <w:u w:color="00B050"/>
            </w:rPr>
            <w:t xml:space="preserve"> </w:t>
          </w:r>
          <w:r w:rsidRPr="00B0430E">
            <w:rPr>
              <w:u w:color="00B050"/>
            </w:rPr>
            <w:t>of govern</w:t>
          </w:r>
          <w:r w:rsidRPr="00B0430E">
            <w:rPr>
              <w:spacing w:val="-2"/>
              <w:u w:color="00B050"/>
            </w:rPr>
            <w:t>m</w:t>
          </w:r>
          <w:r w:rsidRPr="00B0430E">
            <w:rPr>
              <w:u w:color="00B050"/>
            </w:rPr>
            <w:t>ent</w:t>
          </w:r>
          <w:r w:rsidRPr="00B0430E">
            <w:rPr>
              <w:sz w:val="20"/>
            </w:rPr>
            <w:tab/>
          </w:r>
          <w:r w:rsidR="000A4975">
            <w:rPr>
              <w:spacing w:val="-1"/>
              <w:sz w:val="20"/>
            </w:rPr>
            <w:t>156</w:t>
          </w:r>
        </w:p>
        <w:p w14:paraId="1F5D1A30" w14:textId="1D331C00" w:rsidR="00C802DA" w:rsidRPr="00B0430E" w:rsidRDefault="00C802DA" w:rsidP="000A4975">
          <w:pPr>
            <w:pStyle w:val="TOC3"/>
            <w:numPr>
              <w:ilvl w:val="1"/>
              <w:numId w:val="28"/>
            </w:numPr>
            <w:ind w:right="70"/>
            <w:rPr>
              <w:sz w:val="20"/>
            </w:rPr>
          </w:pPr>
          <w:r w:rsidRPr="00B0430E">
            <w:t>: Administe</w:t>
          </w:r>
          <w:r w:rsidRPr="00B0430E">
            <w:rPr>
              <w:spacing w:val="-1"/>
            </w:rPr>
            <w:t>r</w:t>
          </w:r>
          <w:r w:rsidRPr="00B0430E">
            <w:t>ed – fi</w:t>
          </w:r>
          <w:r w:rsidRPr="00B0430E">
            <w:rPr>
              <w:spacing w:val="-1"/>
            </w:rPr>
            <w:t>n</w:t>
          </w:r>
          <w:r w:rsidRPr="00B0430E">
            <w:t>ancial a</w:t>
          </w:r>
          <w:r w:rsidRPr="00B0430E">
            <w:rPr>
              <w:spacing w:val="-2"/>
            </w:rPr>
            <w:t>s</w:t>
          </w:r>
          <w:r w:rsidRPr="00B0430E">
            <w:t>se</w:t>
          </w:r>
          <w:r w:rsidRPr="00B0430E">
            <w:rPr>
              <w:spacing w:val="-1"/>
            </w:rPr>
            <w:t>t</w:t>
          </w:r>
          <w:r w:rsidRPr="00B0430E">
            <w:t>s</w:t>
          </w:r>
          <w:r w:rsidRPr="00B0430E">
            <w:rPr>
              <w:sz w:val="20"/>
            </w:rPr>
            <w:tab/>
          </w:r>
          <w:r w:rsidR="000A4975">
            <w:rPr>
              <w:spacing w:val="-1"/>
              <w:sz w:val="20"/>
            </w:rPr>
            <w:t>156</w:t>
          </w:r>
        </w:p>
        <w:p w14:paraId="51C26108" w14:textId="1176EB4F" w:rsidR="00C802DA" w:rsidRPr="00B0430E" w:rsidRDefault="00C802DA" w:rsidP="000A4975">
          <w:pPr>
            <w:pStyle w:val="TOC3"/>
            <w:numPr>
              <w:ilvl w:val="1"/>
              <w:numId w:val="28"/>
            </w:numPr>
            <w:ind w:right="70"/>
            <w:rPr>
              <w:sz w:val="20"/>
            </w:rPr>
          </w:pPr>
          <w:r w:rsidRPr="00B0430E">
            <w:t>: Administe</w:t>
          </w:r>
          <w:r w:rsidRPr="00B0430E">
            <w:rPr>
              <w:spacing w:val="-1"/>
            </w:rPr>
            <w:t>r</w:t>
          </w:r>
          <w:r w:rsidRPr="00B0430E">
            <w:t>ed – non-financial assets</w:t>
          </w:r>
          <w:r w:rsidRPr="00B0430E">
            <w:rPr>
              <w:sz w:val="20"/>
            </w:rPr>
            <w:tab/>
          </w:r>
          <w:r w:rsidR="000A4975">
            <w:rPr>
              <w:spacing w:val="-1"/>
              <w:sz w:val="20"/>
            </w:rPr>
            <w:t>156</w:t>
          </w:r>
        </w:p>
        <w:p w14:paraId="2911463A" w14:textId="5B335362" w:rsidR="00C802DA" w:rsidRPr="00B0430E" w:rsidRDefault="00C802DA" w:rsidP="000A4975">
          <w:pPr>
            <w:pStyle w:val="TOC3"/>
            <w:numPr>
              <w:ilvl w:val="1"/>
              <w:numId w:val="28"/>
            </w:numPr>
            <w:ind w:right="70"/>
            <w:rPr>
              <w:sz w:val="20"/>
            </w:rPr>
          </w:pPr>
          <w:r w:rsidRPr="00B0430E">
            <w:t>: Administered – pa</w:t>
          </w:r>
          <w:r w:rsidRPr="00B0430E">
            <w:rPr>
              <w:spacing w:val="-1"/>
            </w:rPr>
            <w:t>y</w:t>
          </w:r>
          <w:r w:rsidRPr="00B0430E">
            <w:t>ables</w:t>
          </w:r>
          <w:r w:rsidRPr="00B0430E">
            <w:rPr>
              <w:sz w:val="20"/>
            </w:rPr>
            <w:tab/>
          </w:r>
          <w:r w:rsidR="000A4975">
            <w:rPr>
              <w:spacing w:val="-1"/>
              <w:sz w:val="20"/>
            </w:rPr>
            <w:t>157</w:t>
          </w:r>
        </w:p>
        <w:p w14:paraId="16BFDC24" w14:textId="2CCFDF6A" w:rsidR="00C802DA" w:rsidRPr="00B0430E" w:rsidRDefault="00C802DA" w:rsidP="000A4975">
          <w:pPr>
            <w:pStyle w:val="TOC2"/>
            <w:ind w:right="70"/>
            <w:rPr>
              <w:bCs/>
              <w:i/>
              <w:sz w:val="20"/>
            </w:rPr>
          </w:pPr>
          <w:r w:rsidRPr="00191E6E">
            <w:rPr>
              <w:b/>
              <w:u w:color="00B050"/>
            </w:rPr>
            <w:t>Funding</w:t>
          </w:r>
          <w:r w:rsidRPr="00B0430E">
            <w:rPr>
              <w:sz w:val="20"/>
            </w:rPr>
            <w:tab/>
          </w:r>
          <w:r w:rsidR="00B0430E">
            <w:rPr>
              <w:sz w:val="20"/>
            </w:rPr>
            <w:tab/>
          </w:r>
          <w:r w:rsidR="000A4975" w:rsidRPr="000A4975">
            <w:rPr>
              <w:b/>
              <w:spacing w:val="-1"/>
              <w:sz w:val="20"/>
            </w:rPr>
            <w:t>158</w:t>
          </w:r>
        </w:p>
        <w:p w14:paraId="596D05FA" w14:textId="58BE134E" w:rsidR="00C802DA" w:rsidRPr="00B0430E" w:rsidRDefault="007329A7" w:rsidP="000A4975">
          <w:pPr>
            <w:pStyle w:val="TOC3"/>
            <w:numPr>
              <w:ilvl w:val="1"/>
              <w:numId w:val="27"/>
            </w:numPr>
            <w:ind w:right="70"/>
            <w:rPr>
              <w:sz w:val="20"/>
            </w:rPr>
          </w:pPr>
          <w:hyperlink w:anchor="_TOC_250010" w:history="1">
            <w:r w:rsidR="00C802DA" w:rsidRPr="00B0430E">
              <w:rPr>
                <w:position w:val="1"/>
              </w:rPr>
              <w:t>: Appro</w:t>
            </w:r>
            <w:r w:rsidR="00C802DA" w:rsidRPr="00B0430E">
              <w:rPr>
                <w:spacing w:val="-2"/>
                <w:position w:val="1"/>
              </w:rPr>
              <w:t>p</w:t>
            </w:r>
            <w:r w:rsidR="00C802DA" w:rsidRPr="00B0430E">
              <w:rPr>
                <w:position w:val="1"/>
              </w:rPr>
              <w:t>riations</w:t>
            </w:r>
            <w:r w:rsidR="00C802DA" w:rsidRPr="00B0430E">
              <w:rPr>
                <w:sz w:val="20"/>
              </w:rPr>
              <w:tab/>
            </w:r>
            <w:r w:rsidR="000A4975">
              <w:rPr>
                <w:spacing w:val="-1"/>
                <w:sz w:val="20"/>
              </w:rPr>
              <w:t>158</w:t>
            </w:r>
          </w:hyperlink>
        </w:p>
        <w:p w14:paraId="468B2ACD" w14:textId="618CA17E" w:rsidR="00C802DA" w:rsidRPr="00B0430E" w:rsidRDefault="007329A7" w:rsidP="000A4975">
          <w:pPr>
            <w:pStyle w:val="TOC3"/>
            <w:numPr>
              <w:ilvl w:val="1"/>
              <w:numId w:val="27"/>
            </w:numPr>
            <w:ind w:right="70"/>
            <w:rPr>
              <w:sz w:val="20"/>
            </w:rPr>
          </w:pPr>
          <w:hyperlink w:anchor="_TOC_250009" w:history="1">
            <w:r w:rsidR="00C802DA" w:rsidRPr="00B0430E">
              <w:rPr>
                <w:position w:val="1"/>
              </w:rPr>
              <w:t>: Regulatory char</w:t>
            </w:r>
            <w:r w:rsidR="00C802DA" w:rsidRPr="00B0430E">
              <w:rPr>
                <w:spacing w:val="-1"/>
                <w:position w:val="1"/>
              </w:rPr>
              <w:t>g</w:t>
            </w:r>
            <w:r w:rsidR="00C802DA" w:rsidRPr="00B0430E">
              <w:rPr>
                <w:position w:val="1"/>
              </w:rPr>
              <w:t>ing summary</w:t>
            </w:r>
            <w:r w:rsidR="00C802DA" w:rsidRPr="00B0430E">
              <w:rPr>
                <w:sz w:val="20"/>
              </w:rPr>
              <w:tab/>
            </w:r>
            <w:r w:rsidR="000A4975">
              <w:rPr>
                <w:spacing w:val="-1"/>
                <w:sz w:val="20"/>
              </w:rPr>
              <w:t>161</w:t>
            </w:r>
          </w:hyperlink>
        </w:p>
        <w:p w14:paraId="63F5D249" w14:textId="6047C1C4" w:rsidR="00C802DA" w:rsidRPr="00B0430E" w:rsidRDefault="007329A7" w:rsidP="000A4975">
          <w:pPr>
            <w:pStyle w:val="TOC3"/>
            <w:numPr>
              <w:ilvl w:val="1"/>
              <w:numId w:val="27"/>
            </w:numPr>
            <w:ind w:right="70"/>
            <w:rPr>
              <w:sz w:val="20"/>
            </w:rPr>
          </w:pPr>
          <w:hyperlink w:anchor="_TOC_250008" w:history="1">
            <w:r w:rsidR="00C802DA" w:rsidRPr="00B0430E">
              <w:t>: Net</w:t>
            </w:r>
            <w:r w:rsidR="00C802DA" w:rsidRPr="00B0430E">
              <w:rPr>
                <w:spacing w:val="-1"/>
              </w:rPr>
              <w:t xml:space="preserve"> </w:t>
            </w:r>
            <w:r w:rsidR="00C802DA" w:rsidRPr="00B0430E">
              <w:t>ca</w:t>
            </w:r>
            <w:r w:rsidR="00C802DA" w:rsidRPr="00B0430E">
              <w:rPr>
                <w:spacing w:val="-2"/>
              </w:rPr>
              <w:t>s</w:t>
            </w:r>
            <w:r w:rsidR="00C802DA" w:rsidRPr="00B0430E">
              <w:t>h</w:t>
            </w:r>
            <w:r w:rsidR="00C802DA" w:rsidRPr="00B0430E">
              <w:rPr>
                <w:spacing w:val="-1"/>
              </w:rPr>
              <w:t xml:space="preserve"> </w:t>
            </w:r>
            <w:r w:rsidR="00C802DA" w:rsidRPr="00B0430E">
              <w:t>appropriation</w:t>
            </w:r>
            <w:r w:rsidR="00C802DA" w:rsidRPr="00B0430E">
              <w:rPr>
                <w:spacing w:val="-1"/>
              </w:rPr>
              <w:t xml:space="preserve"> </w:t>
            </w:r>
            <w:r w:rsidR="00C802DA" w:rsidRPr="00B0430E">
              <w:t>ar</w:t>
            </w:r>
            <w:r w:rsidR="00C802DA" w:rsidRPr="00B0430E">
              <w:rPr>
                <w:spacing w:val="-1"/>
              </w:rPr>
              <w:t>r</w:t>
            </w:r>
            <w:r w:rsidR="00C802DA" w:rsidRPr="00B0430E">
              <w:t>a</w:t>
            </w:r>
            <w:r w:rsidR="00C802DA" w:rsidRPr="00B0430E">
              <w:rPr>
                <w:spacing w:val="-1"/>
              </w:rPr>
              <w:t>n</w:t>
            </w:r>
            <w:r w:rsidR="00C802DA" w:rsidRPr="00B0430E">
              <w:t>gements</w:t>
            </w:r>
            <w:r w:rsidR="00C802DA" w:rsidRPr="00B0430E">
              <w:rPr>
                <w:sz w:val="20"/>
              </w:rPr>
              <w:tab/>
            </w:r>
            <w:r w:rsidR="000A4975">
              <w:rPr>
                <w:spacing w:val="-1"/>
                <w:sz w:val="20"/>
              </w:rPr>
              <w:t>161</w:t>
            </w:r>
          </w:hyperlink>
        </w:p>
        <w:p w14:paraId="68913639" w14:textId="51DB08C5" w:rsidR="00C802DA" w:rsidRPr="00B0430E" w:rsidRDefault="007329A7" w:rsidP="000A4975">
          <w:pPr>
            <w:pStyle w:val="TOC3"/>
            <w:numPr>
              <w:ilvl w:val="1"/>
              <w:numId w:val="27"/>
            </w:numPr>
            <w:ind w:right="70"/>
            <w:rPr>
              <w:sz w:val="20"/>
            </w:rPr>
          </w:pPr>
          <w:hyperlink w:anchor="_TOC_250007" w:history="1">
            <w:r w:rsidR="00C802DA" w:rsidRPr="00B0430E">
              <w:rPr>
                <w:position w:val="1"/>
              </w:rPr>
              <w:t>: Cash flow reconciliation</w:t>
            </w:r>
            <w:r w:rsidR="00C802DA" w:rsidRPr="00B0430E">
              <w:rPr>
                <w:sz w:val="20"/>
              </w:rPr>
              <w:tab/>
            </w:r>
            <w:r w:rsidR="000A4975">
              <w:rPr>
                <w:spacing w:val="-1"/>
                <w:sz w:val="20"/>
              </w:rPr>
              <w:t>162</w:t>
            </w:r>
          </w:hyperlink>
        </w:p>
        <w:p w14:paraId="25DA24A4" w14:textId="0A707918" w:rsidR="00C802DA" w:rsidRPr="00B0430E" w:rsidRDefault="007329A7" w:rsidP="000A4975">
          <w:pPr>
            <w:pStyle w:val="TOC3"/>
            <w:numPr>
              <w:ilvl w:val="1"/>
              <w:numId w:val="27"/>
            </w:numPr>
            <w:ind w:right="70"/>
            <w:rPr>
              <w:sz w:val="20"/>
            </w:rPr>
          </w:pPr>
          <w:hyperlink w:anchor="_TOC_250006" w:history="1">
            <w:r w:rsidR="00C802DA" w:rsidRPr="00B0430E">
              <w:rPr>
                <w:position w:val="1"/>
              </w:rPr>
              <w:t xml:space="preserve">: Field </w:t>
            </w:r>
            <w:r w:rsidR="00C802DA" w:rsidRPr="00B0430E">
              <w:rPr>
                <w:spacing w:val="-2"/>
                <w:position w:val="1"/>
              </w:rPr>
              <w:t>m</w:t>
            </w:r>
            <w:r w:rsidR="00C802DA" w:rsidRPr="00B0430E">
              <w:rPr>
                <w:position w:val="1"/>
              </w:rPr>
              <w:t>ana</w:t>
            </w:r>
            <w:r w:rsidR="00C802DA" w:rsidRPr="00B0430E">
              <w:rPr>
                <w:spacing w:val="-1"/>
                <w:position w:val="1"/>
              </w:rPr>
              <w:t>g</w:t>
            </w:r>
            <w:r w:rsidR="00C802DA" w:rsidRPr="00B0430E">
              <w:rPr>
                <w:position w:val="1"/>
              </w:rPr>
              <w:t>ement</w:t>
            </w:r>
            <w:r w:rsidR="00C802DA" w:rsidRPr="00B0430E">
              <w:rPr>
                <w:spacing w:val="-2"/>
                <w:position w:val="1"/>
              </w:rPr>
              <w:t xml:space="preserve"> </w:t>
            </w:r>
            <w:r w:rsidR="00C802DA" w:rsidRPr="00B0430E">
              <w:rPr>
                <w:spacing w:val="-1"/>
                <w:position w:val="1"/>
              </w:rPr>
              <w:t>s</w:t>
            </w:r>
            <w:r w:rsidR="00C802DA" w:rsidRPr="00B0430E">
              <w:rPr>
                <w:position w:val="1"/>
              </w:rPr>
              <w:t>pecial account</w:t>
            </w:r>
            <w:r w:rsidR="00C802DA" w:rsidRPr="00B0430E">
              <w:rPr>
                <w:sz w:val="20"/>
              </w:rPr>
              <w:tab/>
            </w:r>
            <w:r w:rsidR="000A4975">
              <w:rPr>
                <w:spacing w:val="-1"/>
                <w:sz w:val="20"/>
              </w:rPr>
              <w:t>163</w:t>
            </w:r>
          </w:hyperlink>
        </w:p>
        <w:p w14:paraId="3CBC6BB0" w14:textId="41723E46" w:rsidR="00C802DA" w:rsidRPr="00B0430E" w:rsidRDefault="007329A7" w:rsidP="000A4975">
          <w:pPr>
            <w:pStyle w:val="TOC1"/>
            <w:rPr>
              <w:sz w:val="20"/>
            </w:rPr>
          </w:pPr>
          <w:hyperlink w:anchor="_TOC_250005" w:history="1">
            <w:r w:rsidR="00C802DA" w:rsidRPr="00B0430E">
              <w:rPr>
                <w:position w:val="1"/>
                <w:u w:color="00B050"/>
              </w:rPr>
              <w:t>People</w:t>
            </w:r>
            <w:r w:rsidR="00C802DA" w:rsidRPr="00B0430E">
              <w:rPr>
                <w:spacing w:val="-1"/>
                <w:position w:val="1"/>
                <w:u w:color="00B050"/>
              </w:rPr>
              <w:t xml:space="preserve"> </w:t>
            </w:r>
            <w:r w:rsidR="00C802DA" w:rsidRPr="00B0430E">
              <w:rPr>
                <w:position w:val="1"/>
                <w:u w:color="00B050"/>
              </w:rPr>
              <w:t>and</w:t>
            </w:r>
            <w:r w:rsidR="00C802DA" w:rsidRPr="00B0430E">
              <w:rPr>
                <w:spacing w:val="-1"/>
                <w:position w:val="1"/>
                <w:u w:color="00B050"/>
              </w:rPr>
              <w:t xml:space="preserve"> r</w:t>
            </w:r>
            <w:r w:rsidR="00C802DA" w:rsidRPr="00B0430E">
              <w:rPr>
                <w:position w:val="1"/>
                <w:u w:color="00B050"/>
              </w:rPr>
              <w:t>elationships</w:t>
            </w:r>
            <w:r w:rsidR="00C802DA" w:rsidRPr="00B0430E">
              <w:rPr>
                <w:sz w:val="20"/>
              </w:rPr>
              <w:tab/>
            </w:r>
            <w:r w:rsidR="000A4975">
              <w:rPr>
                <w:spacing w:val="-1"/>
                <w:sz w:val="20"/>
              </w:rPr>
              <w:t>164</w:t>
            </w:r>
          </w:hyperlink>
        </w:p>
        <w:p w14:paraId="237C1D0D" w14:textId="13C0505E" w:rsidR="00C802DA" w:rsidRPr="00B0430E" w:rsidRDefault="007329A7" w:rsidP="000A4975">
          <w:pPr>
            <w:pStyle w:val="TOC3"/>
            <w:numPr>
              <w:ilvl w:val="1"/>
              <w:numId w:val="26"/>
            </w:numPr>
            <w:ind w:right="70"/>
            <w:rPr>
              <w:sz w:val="20"/>
            </w:rPr>
          </w:pPr>
          <w:hyperlink w:anchor="_TOC_250004" w:history="1">
            <w:r w:rsidR="00C802DA" w:rsidRPr="00B0430E">
              <w:rPr>
                <w:position w:val="1"/>
              </w:rPr>
              <w:t xml:space="preserve">: Employee </w:t>
            </w:r>
            <w:r w:rsidR="00C802DA" w:rsidRPr="00B0430E">
              <w:rPr>
                <w:spacing w:val="-1"/>
                <w:position w:val="1"/>
              </w:rPr>
              <w:t>p</w:t>
            </w:r>
            <w:r w:rsidR="00C802DA" w:rsidRPr="00B0430E">
              <w:rPr>
                <w:position w:val="1"/>
              </w:rPr>
              <w:t>rovi</w:t>
            </w:r>
            <w:r w:rsidR="00C802DA" w:rsidRPr="00B0430E">
              <w:rPr>
                <w:spacing w:val="-2"/>
                <w:position w:val="1"/>
              </w:rPr>
              <w:t>s</w:t>
            </w:r>
            <w:r w:rsidR="00C802DA" w:rsidRPr="00B0430E">
              <w:rPr>
                <w:position w:val="1"/>
              </w:rPr>
              <w:t>ions</w:t>
            </w:r>
            <w:r w:rsidR="00C802DA" w:rsidRPr="00B0430E">
              <w:rPr>
                <w:sz w:val="20"/>
              </w:rPr>
              <w:tab/>
            </w:r>
            <w:r w:rsidR="000A4975">
              <w:rPr>
                <w:spacing w:val="-1"/>
                <w:sz w:val="20"/>
              </w:rPr>
              <w:t>164</w:t>
            </w:r>
          </w:hyperlink>
        </w:p>
        <w:p w14:paraId="6B733497" w14:textId="3D6BD918" w:rsidR="00C802DA" w:rsidRPr="00B0430E" w:rsidRDefault="007329A7" w:rsidP="000A4975">
          <w:pPr>
            <w:pStyle w:val="TOC3"/>
            <w:numPr>
              <w:ilvl w:val="1"/>
              <w:numId w:val="26"/>
            </w:numPr>
            <w:ind w:right="70"/>
            <w:rPr>
              <w:sz w:val="20"/>
            </w:rPr>
          </w:pPr>
          <w:hyperlink w:anchor="_TOC_250003" w:history="1">
            <w:r w:rsidR="00C802DA" w:rsidRPr="00B0430E">
              <w:t>: Senior</w:t>
            </w:r>
            <w:r w:rsidR="00C802DA" w:rsidRPr="00B0430E">
              <w:rPr>
                <w:spacing w:val="-2"/>
              </w:rPr>
              <w:t xml:space="preserve"> </w:t>
            </w:r>
            <w:r w:rsidR="00C802DA" w:rsidRPr="00B0430E">
              <w:rPr>
                <w:spacing w:val="-1"/>
              </w:rPr>
              <w:t>m</w:t>
            </w:r>
            <w:r w:rsidR="00C802DA" w:rsidRPr="00B0430E">
              <w:t>ana</w:t>
            </w:r>
            <w:r w:rsidR="00C802DA" w:rsidRPr="00B0430E">
              <w:rPr>
                <w:spacing w:val="-1"/>
              </w:rPr>
              <w:t>g</w:t>
            </w:r>
            <w:r w:rsidR="00C802DA" w:rsidRPr="00B0430E">
              <w:t>ement pe</w:t>
            </w:r>
            <w:r w:rsidR="00C802DA" w:rsidRPr="00B0430E">
              <w:rPr>
                <w:spacing w:val="-1"/>
              </w:rPr>
              <w:t>rsonn</w:t>
            </w:r>
            <w:r w:rsidR="00C802DA" w:rsidRPr="00B0430E">
              <w:t>el</w:t>
            </w:r>
            <w:r w:rsidR="00C802DA" w:rsidRPr="00B0430E">
              <w:rPr>
                <w:spacing w:val="-1"/>
              </w:rPr>
              <w:t xml:space="preserve"> r</w:t>
            </w:r>
            <w:r w:rsidR="00C802DA" w:rsidRPr="00B0430E">
              <w:t>e</w:t>
            </w:r>
            <w:r w:rsidR="00C802DA" w:rsidRPr="00B0430E">
              <w:rPr>
                <w:spacing w:val="-1"/>
              </w:rPr>
              <w:t>mun</w:t>
            </w:r>
            <w:r w:rsidR="00C802DA" w:rsidRPr="00B0430E">
              <w:t>e</w:t>
            </w:r>
            <w:r w:rsidR="00C802DA" w:rsidRPr="00B0430E">
              <w:rPr>
                <w:spacing w:val="-1"/>
              </w:rPr>
              <w:t>rat</w:t>
            </w:r>
            <w:r w:rsidR="00C802DA" w:rsidRPr="00B0430E">
              <w:t>i</w:t>
            </w:r>
            <w:r w:rsidR="00C802DA" w:rsidRPr="00B0430E">
              <w:rPr>
                <w:spacing w:val="-1"/>
              </w:rPr>
              <w:t>on</w:t>
            </w:r>
            <w:r w:rsidR="00C802DA" w:rsidRPr="00B0430E">
              <w:rPr>
                <w:spacing w:val="-1"/>
                <w:sz w:val="20"/>
              </w:rPr>
              <w:tab/>
            </w:r>
            <w:r w:rsidR="000A4975">
              <w:rPr>
                <w:spacing w:val="-1"/>
                <w:sz w:val="20"/>
              </w:rPr>
              <w:t>165</w:t>
            </w:r>
          </w:hyperlink>
        </w:p>
        <w:p w14:paraId="3DB57FE3" w14:textId="0D927945" w:rsidR="00C802DA" w:rsidRPr="00B0430E" w:rsidRDefault="007329A7" w:rsidP="000A4975">
          <w:pPr>
            <w:pStyle w:val="TOC3"/>
            <w:numPr>
              <w:ilvl w:val="1"/>
              <w:numId w:val="26"/>
            </w:numPr>
            <w:ind w:right="70"/>
            <w:rPr>
              <w:sz w:val="20"/>
            </w:rPr>
          </w:pPr>
          <w:hyperlink w:anchor="_TOC_250002" w:history="1">
            <w:r w:rsidR="00C802DA" w:rsidRPr="00B0430E">
              <w:rPr>
                <w:position w:val="1"/>
              </w:rPr>
              <w:t>: Related party disclosures</w:t>
            </w:r>
            <w:r w:rsidR="00C802DA" w:rsidRPr="00B0430E">
              <w:rPr>
                <w:sz w:val="20"/>
              </w:rPr>
              <w:tab/>
            </w:r>
            <w:r w:rsidR="000A4975">
              <w:rPr>
                <w:spacing w:val="-1"/>
                <w:sz w:val="20"/>
              </w:rPr>
              <w:t>165</w:t>
            </w:r>
          </w:hyperlink>
        </w:p>
        <w:p w14:paraId="76F80B31" w14:textId="06DAAFCB" w:rsidR="00C802DA" w:rsidRDefault="00C802DA" w:rsidP="000A4975">
          <w:pPr>
            <w:pStyle w:val="TOC1"/>
            <w:rPr>
              <w:sz w:val="20"/>
            </w:rPr>
          </w:pPr>
          <w:r w:rsidRPr="00B0430E">
            <w:rPr>
              <w:u w:color="00B050"/>
            </w:rPr>
            <w:t>Mana</w:t>
          </w:r>
          <w:r w:rsidRPr="00B0430E">
            <w:rPr>
              <w:spacing w:val="-1"/>
              <w:u w:color="00B050"/>
            </w:rPr>
            <w:t>g</w:t>
          </w:r>
          <w:r w:rsidRPr="00B0430E">
            <w:rPr>
              <w:u w:color="00B050"/>
            </w:rPr>
            <w:t>ing</w:t>
          </w:r>
          <w:r w:rsidRPr="00B0430E">
            <w:rPr>
              <w:spacing w:val="-2"/>
              <w:u w:color="00B050"/>
            </w:rPr>
            <w:t xml:space="preserve"> </w:t>
          </w:r>
          <w:r w:rsidRPr="00B0430E">
            <w:rPr>
              <w:spacing w:val="-1"/>
              <w:u w:color="00B050"/>
            </w:rPr>
            <w:t>u</w:t>
          </w:r>
          <w:r w:rsidRPr="00B0430E">
            <w:rPr>
              <w:u w:color="00B050"/>
            </w:rPr>
            <w:t>ncer</w:t>
          </w:r>
          <w:r w:rsidRPr="00B0430E">
            <w:rPr>
              <w:spacing w:val="-1"/>
              <w:u w:color="00B050"/>
            </w:rPr>
            <w:t>t</w:t>
          </w:r>
          <w:r w:rsidRPr="00B0430E">
            <w:rPr>
              <w:u w:color="00B050"/>
            </w:rPr>
            <w:t>ainties</w:t>
          </w:r>
          <w:r>
            <w:rPr>
              <w:sz w:val="20"/>
            </w:rPr>
            <w:tab/>
          </w:r>
          <w:r w:rsidR="000A4975">
            <w:rPr>
              <w:spacing w:val="-1"/>
              <w:sz w:val="20"/>
            </w:rPr>
            <w:t>166</w:t>
          </w:r>
        </w:p>
        <w:p w14:paraId="24D24DF0" w14:textId="30DBF7DD" w:rsidR="00C802DA" w:rsidRDefault="00C802DA" w:rsidP="000A4975">
          <w:pPr>
            <w:pStyle w:val="TOC3"/>
            <w:numPr>
              <w:ilvl w:val="1"/>
              <w:numId w:val="25"/>
            </w:numPr>
            <w:ind w:right="70"/>
            <w:rPr>
              <w:sz w:val="20"/>
            </w:rPr>
          </w:pPr>
          <w:r>
            <w:t>: Contin</w:t>
          </w:r>
          <w:r>
            <w:rPr>
              <w:spacing w:val="-1"/>
            </w:rPr>
            <w:t>g</w:t>
          </w:r>
          <w:r>
            <w:t>ent</w:t>
          </w:r>
          <w:r>
            <w:rPr>
              <w:spacing w:val="-2"/>
            </w:rPr>
            <w:t xml:space="preserve"> </w:t>
          </w:r>
          <w:r>
            <w:t>assets</w:t>
          </w:r>
          <w:r>
            <w:rPr>
              <w:spacing w:val="-2"/>
            </w:rPr>
            <w:t xml:space="preserve"> </w:t>
          </w:r>
          <w:r>
            <w:rPr>
              <w:spacing w:val="-1"/>
            </w:rPr>
            <w:t>a</w:t>
          </w:r>
          <w:r>
            <w:t>nd liabilities</w:t>
          </w:r>
          <w:r>
            <w:rPr>
              <w:sz w:val="20"/>
            </w:rPr>
            <w:tab/>
          </w:r>
          <w:r w:rsidR="000A4975">
            <w:rPr>
              <w:spacing w:val="-1"/>
              <w:sz w:val="20"/>
            </w:rPr>
            <w:t>166</w:t>
          </w:r>
        </w:p>
        <w:p w14:paraId="3304C2D6" w14:textId="0F4DFAAE" w:rsidR="00C802DA" w:rsidRDefault="007329A7" w:rsidP="000A4975">
          <w:pPr>
            <w:pStyle w:val="TOC3"/>
            <w:numPr>
              <w:ilvl w:val="1"/>
              <w:numId w:val="25"/>
            </w:numPr>
            <w:ind w:right="70"/>
            <w:rPr>
              <w:sz w:val="20"/>
            </w:rPr>
          </w:pPr>
          <w:hyperlink w:anchor="_TOC_250001" w:history="1">
            <w:r w:rsidR="00C802DA">
              <w:rPr>
                <w:position w:val="1"/>
              </w:rPr>
              <w:t>: Financial instruments</w:t>
            </w:r>
            <w:r w:rsidR="00C802DA">
              <w:rPr>
                <w:sz w:val="20"/>
              </w:rPr>
              <w:tab/>
            </w:r>
            <w:r w:rsidR="000A4975">
              <w:rPr>
                <w:spacing w:val="-1"/>
                <w:sz w:val="20"/>
              </w:rPr>
              <w:t>167</w:t>
            </w:r>
          </w:hyperlink>
        </w:p>
        <w:p w14:paraId="58B34CA1" w14:textId="0DAC7CD9" w:rsidR="00C802DA" w:rsidRDefault="00C802DA" w:rsidP="000A4975">
          <w:pPr>
            <w:pStyle w:val="TOC3"/>
            <w:numPr>
              <w:ilvl w:val="1"/>
              <w:numId w:val="25"/>
            </w:numPr>
            <w:ind w:right="70"/>
            <w:rPr>
              <w:rFonts w:cs="Cambria"/>
              <w:sz w:val="20"/>
            </w:rPr>
          </w:pPr>
          <w:r>
            <w:t>: Administe</w:t>
          </w:r>
          <w:r>
            <w:rPr>
              <w:spacing w:val="-1"/>
            </w:rPr>
            <w:t>r</w:t>
          </w:r>
          <w:r>
            <w:t>ed – fi</w:t>
          </w:r>
          <w:r>
            <w:rPr>
              <w:spacing w:val="-1"/>
            </w:rPr>
            <w:t>n</w:t>
          </w:r>
          <w:r>
            <w:t xml:space="preserve">ancial </w:t>
          </w:r>
          <w:r>
            <w:rPr>
              <w:spacing w:val="-1"/>
            </w:rPr>
            <w:t>i</w:t>
          </w:r>
          <w:r>
            <w:t>nst</w:t>
          </w:r>
          <w:r>
            <w:rPr>
              <w:spacing w:val="-1"/>
            </w:rPr>
            <w:t>r</w:t>
          </w:r>
          <w:r>
            <w:t>uments</w:t>
          </w:r>
          <w:r>
            <w:rPr>
              <w:sz w:val="20"/>
            </w:rPr>
            <w:tab/>
          </w:r>
          <w:r w:rsidR="000A4975">
            <w:rPr>
              <w:spacing w:val="-1"/>
              <w:sz w:val="20"/>
            </w:rPr>
            <w:t>169</w:t>
          </w:r>
        </w:p>
        <w:p w14:paraId="718FA1DD" w14:textId="25B4C886" w:rsidR="00C802DA" w:rsidRDefault="007329A7" w:rsidP="000A4975">
          <w:pPr>
            <w:pStyle w:val="TOC3"/>
            <w:numPr>
              <w:ilvl w:val="1"/>
              <w:numId w:val="25"/>
            </w:numPr>
            <w:ind w:right="70"/>
            <w:rPr>
              <w:rFonts w:cs="Cambria"/>
              <w:sz w:val="20"/>
            </w:rPr>
          </w:pPr>
          <w:hyperlink w:anchor="_TOC_250000" w:history="1">
            <w:r w:rsidR="00C802DA">
              <w:rPr>
                <w:position w:val="1"/>
              </w:rPr>
              <w:t>: Fair</w:t>
            </w:r>
            <w:r w:rsidR="00C802DA">
              <w:rPr>
                <w:spacing w:val="-2"/>
                <w:position w:val="1"/>
              </w:rPr>
              <w:t xml:space="preserve"> </w:t>
            </w:r>
            <w:r w:rsidR="00C802DA">
              <w:rPr>
                <w:position w:val="1"/>
              </w:rPr>
              <w:t>va</w:t>
            </w:r>
            <w:r w:rsidR="00C802DA">
              <w:rPr>
                <w:spacing w:val="-2"/>
                <w:position w:val="1"/>
              </w:rPr>
              <w:t>l</w:t>
            </w:r>
            <w:r w:rsidR="00C802DA">
              <w:rPr>
                <w:position w:val="1"/>
              </w:rPr>
              <w:t>ue measurements</w:t>
            </w:r>
            <w:r w:rsidR="00C802DA">
              <w:rPr>
                <w:sz w:val="20"/>
              </w:rPr>
              <w:tab/>
            </w:r>
            <w:r w:rsidR="000A4975">
              <w:rPr>
                <w:spacing w:val="-1"/>
                <w:sz w:val="20"/>
              </w:rPr>
              <w:t>170</w:t>
            </w:r>
          </w:hyperlink>
        </w:p>
        <w:p w14:paraId="2E419246" w14:textId="1EB42D67" w:rsidR="00C802DA" w:rsidRDefault="00C802DA" w:rsidP="000A4975">
          <w:pPr>
            <w:pStyle w:val="TOC3"/>
            <w:numPr>
              <w:ilvl w:val="1"/>
              <w:numId w:val="25"/>
            </w:numPr>
            <w:ind w:right="70"/>
            <w:rPr>
              <w:rFonts w:cs="Cambria"/>
              <w:sz w:val="20"/>
            </w:rPr>
          </w:pPr>
          <w:r>
            <w:t>: Administered – fa</w:t>
          </w:r>
          <w:r>
            <w:rPr>
              <w:spacing w:val="-2"/>
            </w:rPr>
            <w:t>i</w:t>
          </w:r>
          <w:r>
            <w:t>r value me</w:t>
          </w:r>
          <w:r>
            <w:rPr>
              <w:spacing w:val="-1"/>
            </w:rPr>
            <w:t>a</w:t>
          </w:r>
          <w:r>
            <w:t>surements</w:t>
          </w:r>
          <w:r>
            <w:rPr>
              <w:sz w:val="20"/>
            </w:rPr>
            <w:tab/>
          </w:r>
          <w:r w:rsidR="000A4975">
            <w:rPr>
              <w:spacing w:val="-1"/>
              <w:sz w:val="20"/>
            </w:rPr>
            <w:t>173</w:t>
          </w:r>
        </w:p>
      </w:sdtContent>
    </w:sdt>
    <w:p w14:paraId="24954BFE" w14:textId="77777777" w:rsidR="00C802DA" w:rsidRDefault="00C802DA" w:rsidP="00C802DA">
      <w:pPr>
        <w:rPr>
          <w:rFonts w:ascii="Cambria" w:eastAsia="Cambria" w:hAnsi="Cambria" w:cs="Cambria"/>
          <w:sz w:val="20"/>
        </w:rPr>
        <w:sectPr w:rsidR="00C802DA" w:rsidSect="00692501">
          <w:pgSz w:w="11900" w:h="16840"/>
          <w:pgMar w:top="1380" w:right="1340" w:bottom="1560" w:left="1418" w:header="709" w:footer="709" w:gutter="0"/>
          <w:cols w:space="720"/>
          <w:docGrid w:linePitch="326"/>
        </w:sectPr>
      </w:pPr>
    </w:p>
    <w:p w14:paraId="6D4B6419" w14:textId="3CF80695" w:rsidR="00C802DA" w:rsidRDefault="00DE3730" w:rsidP="00DA6EC3">
      <w:bookmarkStart w:id="604" w:name="_TOC_250018"/>
      <w:r w:rsidRPr="000A0E43">
        <w:rPr>
          <w:noProof/>
          <w:sz w:val="20"/>
        </w:rPr>
        <w:drawing>
          <wp:anchor distT="0" distB="0" distL="114300" distR="114300" simplePos="0" relativeHeight="251554816" behindDoc="1" locked="0" layoutInCell="1" allowOverlap="1" wp14:anchorId="0B3A523D" wp14:editId="12216470">
            <wp:simplePos x="0" y="0"/>
            <wp:positionH relativeFrom="margin">
              <wp:align>left</wp:align>
            </wp:positionH>
            <wp:positionV relativeFrom="paragraph">
              <wp:posOffset>-8417</wp:posOffset>
            </wp:positionV>
            <wp:extent cx="5346065" cy="234950"/>
            <wp:effectExtent l="0" t="0" r="6985" b="0"/>
            <wp:wrapNone/>
            <wp:docPr id="370" name="Picture 3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6"/>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346065" cy="234950"/>
                    </a:xfrm>
                    <a:prstGeom prst="rect">
                      <a:avLst/>
                    </a:prstGeom>
                    <a:noFill/>
                  </pic:spPr>
                </pic:pic>
              </a:graphicData>
            </a:graphic>
            <wp14:sizeRelH relativeFrom="page">
              <wp14:pctWidth>0</wp14:pctWidth>
            </wp14:sizeRelH>
            <wp14:sizeRelV relativeFrom="page">
              <wp14:pctHeight>0</wp14:pctHeight>
            </wp14:sizeRelV>
          </wp:anchor>
        </w:drawing>
      </w:r>
      <w:r w:rsidR="00446BCE">
        <w:rPr>
          <w:spacing w:val="-1"/>
        </w:rPr>
        <w:t xml:space="preserve"> </w:t>
      </w:r>
      <w:r w:rsidR="00C802DA">
        <w:rPr>
          <w:spacing w:val="-1"/>
        </w:rPr>
        <w:t>O</w:t>
      </w:r>
      <w:r w:rsidR="00C802DA">
        <w:t>verview</w:t>
      </w:r>
      <w:bookmarkEnd w:id="604"/>
    </w:p>
    <w:p w14:paraId="004C105E" w14:textId="670EC713" w:rsidR="00C802DA" w:rsidRPr="000A0E43" w:rsidRDefault="00C802DA" w:rsidP="00C802DA">
      <w:pPr>
        <w:ind w:left="108"/>
        <w:rPr>
          <w:rFonts w:ascii="Cambria" w:eastAsia="Cambria" w:hAnsi="Cambria" w:cs="Cambria"/>
          <w:sz w:val="20"/>
        </w:rPr>
      </w:pPr>
      <w:r w:rsidRPr="000A0E43">
        <w:rPr>
          <w:rFonts w:ascii="Cambria" w:eastAsia="Cambria" w:hAnsi="Cambria" w:cs="Cambria"/>
          <w:b/>
          <w:bCs/>
          <w:color w:val="00B050"/>
          <w:spacing w:val="-1"/>
          <w:w w:val="105"/>
          <w:sz w:val="20"/>
        </w:rPr>
        <w:t>Ob</w:t>
      </w:r>
      <w:r w:rsidRPr="000A0E43">
        <w:rPr>
          <w:rFonts w:ascii="Cambria" w:eastAsia="Cambria" w:hAnsi="Cambria" w:cs="Cambria"/>
          <w:b/>
          <w:bCs/>
          <w:color w:val="00B050"/>
          <w:spacing w:val="-2"/>
          <w:w w:val="105"/>
          <w:sz w:val="20"/>
        </w:rPr>
        <w:t>j</w:t>
      </w:r>
      <w:r w:rsidRPr="000A0E43">
        <w:rPr>
          <w:rFonts w:ascii="Cambria" w:eastAsia="Cambria" w:hAnsi="Cambria" w:cs="Cambria"/>
          <w:b/>
          <w:bCs/>
          <w:color w:val="00B050"/>
          <w:spacing w:val="-1"/>
          <w:w w:val="105"/>
          <w:sz w:val="20"/>
        </w:rPr>
        <w:t>e</w:t>
      </w:r>
      <w:r w:rsidRPr="000A0E43">
        <w:rPr>
          <w:rFonts w:ascii="Cambria" w:eastAsia="Cambria" w:hAnsi="Cambria" w:cs="Cambria"/>
          <w:b/>
          <w:bCs/>
          <w:color w:val="00B050"/>
          <w:spacing w:val="1"/>
          <w:w w:val="105"/>
          <w:sz w:val="20"/>
        </w:rPr>
        <w:t>c</w:t>
      </w:r>
      <w:r w:rsidRPr="000A0E43">
        <w:rPr>
          <w:rFonts w:ascii="Cambria" w:eastAsia="Cambria" w:hAnsi="Cambria" w:cs="Cambria"/>
          <w:b/>
          <w:bCs/>
          <w:color w:val="00B050"/>
          <w:spacing w:val="-1"/>
          <w:w w:val="105"/>
          <w:sz w:val="20"/>
        </w:rPr>
        <w:t>tive</w:t>
      </w:r>
      <w:r w:rsidRPr="000A0E43">
        <w:rPr>
          <w:rFonts w:ascii="Cambria" w:eastAsia="Cambria" w:hAnsi="Cambria" w:cs="Cambria"/>
          <w:b/>
          <w:bCs/>
          <w:color w:val="00B050"/>
          <w:w w:val="105"/>
          <w:sz w:val="20"/>
        </w:rPr>
        <w:t>s</w:t>
      </w:r>
      <w:r w:rsidRPr="000A0E43">
        <w:rPr>
          <w:rFonts w:ascii="Cambria" w:eastAsia="Cambria" w:hAnsi="Cambria" w:cs="Cambria"/>
          <w:b/>
          <w:bCs/>
          <w:color w:val="00B050"/>
          <w:spacing w:val="-7"/>
          <w:w w:val="105"/>
          <w:sz w:val="20"/>
        </w:rPr>
        <w:t xml:space="preserve"> </w:t>
      </w:r>
      <w:r w:rsidRPr="000A0E43">
        <w:rPr>
          <w:rFonts w:ascii="Cambria" w:eastAsia="Cambria" w:hAnsi="Cambria" w:cs="Cambria"/>
          <w:b/>
          <w:bCs/>
          <w:color w:val="00B050"/>
          <w:w w:val="105"/>
          <w:sz w:val="20"/>
        </w:rPr>
        <w:t>of</w:t>
      </w:r>
      <w:r w:rsidRPr="000A0E43">
        <w:rPr>
          <w:rFonts w:ascii="Cambria" w:eastAsia="Cambria" w:hAnsi="Cambria" w:cs="Cambria"/>
          <w:b/>
          <w:bCs/>
          <w:color w:val="00B050"/>
          <w:spacing w:val="-6"/>
          <w:w w:val="105"/>
          <w:sz w:val="20"/>
        </w:rPr>
        <w:t xml:space="preserve"> </w:t>
      </w:r>
      <w:r w:rsidRPr="000A0E43">
        <w:rPr>
          <w:rFonts w:ascii="Cambria" w:eastAsia="Cambria" w:hAnsi="Cambria" w:cs="Cambria"/>
          <w:b/>
          <w:bCs/>
          <w:color w:val="00B050"/>
          <w:spacing w:val="-1"/>
          <w:w w:val="105"/>
          <w:sz w:val="20"/>
        </w:rPr>
        <w:t>th</w:t>
      </w:r>
      <w:r w:rsidRPr="000A0E43">
        <w:rPr>
          <w:rFonts w:ascii="Cambria" w:eastAsia="Cambria" w:hAnsi="Cambria" w:cs="Cambria"/>
          <w:b/>
          <w:bCs/>
          <w:color w:val="00B050"/>
          <w:w w:val="105"/>
          <w:sz w:val="20"/>
        </w:rPr>
        <w:t>e</w:t>
      </w:r>
      <w:r w:rsidRPr="000A0E43">
        <w:rPr>
          <w:rFonts w:ascii="Cambria" w:eastAsia="Cambria" w:hAnsi="Cambria" w:cs="Cambria"/>
          <w:b/>
          <w:bCs/>
          <w:color w:val="00B050"/>
          <w:spacing w:val="-6"/>
          <w:w w:val="105"/>
          <w:sz w:val="20"/>
        </w:rPr>
        <w:t xml:space="preserve"> </w:t>
      </w:r>
      <w:r w:rsidRPr="000A0E43">
        <w:rPr>
          <w:rFonts w:ascii="Cambria" w:eastAsia="Cambria" w:hAnsi="Cambria" w:cs="Cambria"/>
          <w:b/>
          <w:bCs/>
          <w:color w:val="00B050"/>
          <w:spacing w:val="-1"/>
          <w:w w:val="105"/>
          <w:sz w:val="20"/>
        </w:rPr>
        <w:t>Gre</w:t>
      </w:r>
      <w:r w:rsidRPr="000A0E43">
        <w:rPr>
          <w:rFonts w:ascii="Cambria" w:eastAsia="Cambria" w:hAnsi="Cambria" w:cs="Cambria"/>
          <w:b/>
          <w:bCs/>
          <w:color w:val="00B050"/>
          <w:w w:val="105"/>
          <w:sz w:val="20"/>
        </w:rPr>
        <w:t>at</w:t>
      </w:r>
      <w:r w:rsidRPr="000A0E43">
        <w:rPr>
          <w:rFonts w:ascii="Cambria" w:eastAsia="Cambria" w:hAnsi="Cambria" w:cs="Cambria"/>
          <w:b/>
          <w:bCs/>
          <w:color w:val="00B050"/>
          <w:spacing w:val="-7"/>
          <w:w w:val="105"/>
          <w:sz w:val="20"/>
        </w:rPr>
        <w:t xml:space="preserve"> </w:t>
      </w:r>
      <w:r w:rsidRPr="000A0E43">
        <w:rPr>
          <w:rFonts w:ascii="Cambria" w:eastAsia="Cambria" w:hAnsi="Cambria" w:cs="Cambria"/>
          <w:b/>
          <w:bCs/>
          <w:color w:val="00B050"/>
          <w:w w:val="105"/>
          <w:sz w:val="20"/>
        </w:rPr>
        <w:t>Ba</w:t>
      </w:r>
      <w:r w:rsidRPr="000A0E43">
        <w:rPr>
          <w:rFonts w:ascii="Cambria" w:eastAsia="Cambria" w:hAnsi="Cambria" w:cs="Cambria"/>
          <w:b/>
          <w:bCs/>
          <w:color w:val="00B050"/>
          <w:spacing w:val="-1"/>
          <w:w w:val="105"/>
          <w:sz w:val="20"/>
        </w:rPr>
        <w:t>rrie</w:t>
      </w:r>
      <w:r w:rsidRPr="000A0E43">
        <w:rPr>
          <w:rFonts w:ascii="Cambria" w:eastAsia="Cambria" w:hAnsi="Cambria" w:cs="Cambria"/>
          <w:b/>
          <w:bCs/>
          <w:color w:val="00B050"/>
          <w:w w:val="105"/>
          <w:sz w:val="20"/>
        </w:rPr>
        <w:t>r</w:t>
      </w:r>
      <w:r w:rsidRPr="000A0E43">
        <w:rPr>
          <w:rFonts w:ascii="Cambria" w:eastAsia="Cambria" w:hAnsi="Cambria" w:cs="Cambria"/>
          <w:b/>
          <w:bCs/>
          <w:color w:val="00B050"/>
          <w:spacing w:val="-7"/>
          <w:w w:val="105"/>
          <w:sz w:val="20"/>
        </w:rPr>
        <w:t xml:space="preserve"> </w:t>
      </w:r>
      <w:r w:rsidRPr="000A0E43">
        <w:rPr>
          <w:rFonts w:ascii="Cambria" w:eastAsia="Cambria" w:hAnsi="Cambria" w:cs="Cambria"/>
          <w:b/>
          <w:bCs/>
          <w:color w:val="00B050"/>
          <w:spacing w:val="-1"/>
          <w:w w:val="105"/>
          <w:sz w:val="20"/>
        </w:rPr>
        <w:t>Ree</w:t>
      </w:r>
      <w:r w:rsidRPr="000A0E43">
        <w:rPr>
          <w:rFonts w:ascii="Cambria" w:eastAsia="Cambria" w:hAnsi="Cambria" w:cs="Cambria"/>
          <w:b/>
          <w:bCs/>
          <w:color w:val="00B050"/>
          <w:w w:val="105"/>
          <w:sz w:val="20"/>
        </w:rPr>
        <w:t>f</w:t>
      </w:r>
      <w:r w:rsidRPr="000A0E43">
        <w:rPr>
          <w:rFonts w:ascii="Cambria" w:eastAsia="Cambria" w:hAnsi="Cambria" w:cs="Cambria"/>
          <w:b/>
          <w:bCs/>
          <w:color w:val="00B050"/>
          <w:spacing w:val="-6"/>
          <w:w w:val="105"/>
          <w:sz w:val="20"/>
        </w:rPr>
        <w:t xml:space="preserve"> </w:t>
      </w:r>
      <w:r w:rsidRPr="000A0E43">
        <w:rPr>
          <w:rFonts w:ascii="Cambria" w:eastAsia="Cambria" w:hAnsi="Cambria" w:cs="Cambria"/>
          <w:b/>
          <w:bCs/>
          <w:color w:val="00B050"/>
          <w:w w:val="105"/>
          <w:sz w:val="20"/>
        </w:rPr>
        <w:t>Ma</w:t>
      </w:r>
      <w:r w:rsidRPr="000A0E43">
        <w:rPr>
          <w:rFonts w:ascii="Cambria" w:eastAsia="Cambria" w:hAnsi="Cambria" w:cs="Cambria"/>
          <w:b/>
          <w:bCs/>
          <w:color w:val="00B050"/>
          <w:spacing w:val="-1"/>
          <w:w w:val="105"/>
          <w:sz w:val="20"/>
        </w:rPr>
        <w:t>ri</w:t>
      </w:r>
      <w:r w:rsidRPr="000A0E43">
        <w:rPr>
          <w:rFonts w:ascii="Cambria" w:eastAsia="Cambria" w:hAnsi="Cambria" w:cs="Cambria"/>
          <w:b/>
          <w:bCs/>
          <w:color w:val="00B050"/>
          <w:w w:val="105"/>
          <w:sz w:val="20"/>
        </w:rPr>
        <w:t>ne</w:t>
      </w:r>
      <w:r w:rsidRPr="000A0E43">
        <w:rPr>
          <w:rFonts w:ascii="Cambria" w:eastAsia="Cambria" w:hAnsi="Cambria" w:cs="Cambria"/>
          <w:b/>
          <w:bCs/>
          <w:color w:val="00B050"/>
          <w:spacing w:val="-7"/>
          <w:w w:val="105"/>
          <w:sz w:val="20"/>
        </w:rPr>
        <w:t xml:space="preserve"> </w:t>
      </w:r>
      <w:r w:rsidRPr="000A0E43">
        <w:rPr>
          <w:rFonts w:ascii="Cambria" w:eastAsia="Cambria" w:hAnsi="Cambria" w:cs="Cambria"/>
          <w:b/>
          <w:bCs/>
          <w:color w:val="00B050"/>
          <w:spacing w:val="-1"/>
          <w:w w:val="105"/>
          <w:sz w:val="20"/>
        </w:rPr>
        <w:t>P</w:t>
      </w:r>
      <w:r w:rsidRPr="000A0E43">
        <w:rPr>
          <w:rFonts w:ascii="Cambria" w:eastAsia="Cambria" w:hAnsi="Cambria" w:cs="Cambria"/>
          <w:b/>
          <w:bCs/>
          <w:color w:val="00B050"/>
          <w:w w:val="105"/>
          <w:sz w:val="20"/>
        </w:rPr>
        <w:t>a</w:t>
      </w:r>
      <w:r w:rsidRPr="000A0E43">
        <w:rPr>
          <w:rFonts w:ascii="Cambria" w:eastAsia="Cambria" w:hAnsi="Cambria" w:cs="Cambria"/>
          <w:b/>
          <w:bCs/>
          <w:color w:val="00B050"/>
          <w:spacing w:val="-1"/>
          <w:w w:val="105"/>
          <w:sz w:val="20"/>
        </w:rPr>
        <w:t>r</w:t>
      </w:r>
      <w:r w:rsidRPr="000A0E43">
        <w:rPr>
          <w:rFonts w:ascii="Cambria" w:eastAsia="Cambria" w:hAnsi="Cambria" w:cs="Cambria"/>
          <w:b/>
          <w:bCs/>
          <w:color w:val="00B050"/>
          <w:w w:val="105"/>
          <w:sz w:val="20"/>
        </w:rPr>
        <w:t>k</w:t>
      </w:r>
      <w:r w:rsidRPr="000A0E43">
        <w:rPr>
          <w:rFonts w:ascii="Cambria" w:eastAsia="Cambria" w:hAnsi="Cambria" w:cs="Cambria"/>
          <w:b/>
          <w:bCs/>
          <w:color w:val="00B050"/>
          <w:spacing w:val="-7"/>
          <w:w w:val="105"/>
          <w:sz w:val="20"/>
        </w:rPr>
        <w:t xml:space="preserve"> </w:t>
      </w:r>
      <w:r w:rsidRPr="000A0E43">
        <w:rPr>
          <w:rFonts w:ascii="Cambria" w:eastAsia="Cambria" w:hAnsi="Cambria" w:cs="Cambria"/>
          <w:b/>
          <w:bCs/>
          <w:color w:val="00B050"/>
          <w:w w:val="105"/>
          <w:sz w:val="20"/>
        </w:rPr>
        <w:t>A</w:t>
      </w:r>
      <w:r w:rsidRPr="000A0E43">
        <w:rPr>
          <w:rFonts w:ascii="Cambria" w:eastAsia="Cambria" w:hAnsi="Cambria" w:cs="Cambria"/>
          <w:b/>
          <w:bCs/>
          <w:color w:val="00B050"/>
          <w:spacing w:val="-2"/>
          <w:w w:val="105"/>
          <w:sz w:val="20"/>
        </w:rPr>
        <w:t>u</w:t>
      </w:r>
      <w:r w:rsidRPr="000A0E43">
        <w:rPr>
          <w:rFonts w:ascii="Cambria" w:eastAsia="Cambria" w:hAnsi="Cambria" w:cs="Cambria"/>
          <w:b/>
          <w:bCs/>
          <w:color w:val="00B050"/>
          <w:spacing w:val="-1"/>
          <w:w w:val="105"/>
          <w:sz w:val="20"/>
        </w:rPr>
        <w:t>th</w:t>
      </w:r>
      <w:r w:rsidRPr="000A0E43">
        <w:rPr>
          <w:rFonts w:ascii="Cambria" w:eastAsia="Cambria" w:hAnsi="Cambria" w:cs="Cambria"/>
          <w:b/>
          <w:bCs/>
          <w:color w:val="00B050"/>
          <w:w w:val="105"/>
          <w:sz w:val="20"/>
        </w:rPr>
        <w:t>o</w:t>
      </w:r>
      <w:r w:rsidRPr="000A0E43">
        <w:rPr>
          <w:rFonts w:ascii="Cambria" w:eastAsia="Cambria" w:hAnsi="Cambria" w:cs="Cambria"/>
          <w:b/>
          <w:bCs/>
          <w:color w:val="00B050"/>
          <w:spacing w:val="-1"/>
          <w:w w:val="105"/>
          <w:sz w:val="20"/>
        </w:rPr>
        <w:t>ri</w:t>
      </w:r>
      <w:r w:rsidRPr="000A0E43">
        <w:rPr>
          <w:rFonts w:ascii="Cambria" w:eastAsia="Cambria" w:hAnsi="Cambria" w:cs="Cambria"/>
          <w:b/>
          <w:bCs/>
          <w:color w:val="00B050"/>
          <w:spacing w:val="2"/>
          <w:w w:val="105"/>
          <w:sz w:val="20"/>
        </w:rPr>
        <w:t>t</w:t>
      </w:r>
      <w:r w:rsidRPr="000A0E43">
        <w:rPr>
          <w:rFonts w:ascii="Cambria" w:eastAsia="Cambria" w:hAnsi="Cambria" w:cs="Cambria"/>
          <w:b/>
          <w:bCs/>
          <w:color w:val="00B050"/>
          <w:w w:val="105"/>
          <w:sz w:val="20"/>
        </w:rPr>
        <w:t>y</w:t>
      </w:r>
    </w:p>
    <w:p w14:paraId="011C8E3D" w14:textId="7D5999D5" w:rsidR="00C802DA" w:rsidRPr="000A0E43" w:rsidRDefault="00C802DA" w:rsidP="000A0E43">
      <w:pPr>
        <w:pStyle w:val="BodyText"/>
      </w:pPr>
      <w:r>
        <w:t>T</w:t>
      </w:r>
      <w:r>
        <w:rPr>
          <w:spacing w:val="-1"/>
        </w:rPr>
        <w:t>h</w:t>
      </w:r>
      <w:r>
        <w:t>e</w:t>
      </w:r>
      <w:r>
        <w:rPr>
          <w:spacing w:val="4"/>
        </w:rPr>
        <w:t xml:space="preserve"> </w:t>
      </w:r>
      <w:r w:rsidRPr="000A0E43">
        <w:t>Great Barrier Reef Marine Park Authority (GBRMPA) is an Australian Government controlled non-corporate entity. It is a not-for-profit entity. Under the Great Barrier Reef Marine Park Act 1975,</w:t>
      </w:r>
      <w:r w:rsidR="00446BCE" w:rsidRPr="000A0E43">
        <w:t xml:space="preserve"> </w:t>
      </w:r>
      <w:r w:rsidRPr="000A0E43">
        <w:t>the Authority is responsible for managing one of the world's premier natural resources - the Great Barrier Reef Marine Park.</w:t>
      </w:r>
    </w:p>
    <w:p w14:paraId="17457A7F" w14:textId="77777777" w:rsidR="00C802DA" w:rsidRPr="000A0E43" w:rsidRDefault="00C802DA" w:rsidP="000A0E43">
      <w:pPr>
        <w:pStyle w:val="BodyText"/>
      </w:pPr>
      <w:r w:rsidRPr="000A0E43">
        <w:t>The GBRMPA is included in the Department of Environment Portfolio: Program 1.1: Improving the outlook for the Great Barrier Reef.</w:t>
      </w:r>
    </w:p>
    <w:p w14:paraId="40D87F8C" w14:textId="77777777" w:rsidR="00C802DA" w:rsidRPr="000A0E43" w:rsidRDefault="00C802DA" w:rsidP="000A0E43">
      <w:pPr>
        <w:pStyle w:val="BodyText"/>
      </w:pPr>
      <w:r w:rsidRPr="000A0E43">
        <w:t>The GBRMPA has only one outcome; to ensure the long-term protection, ecologically sustainable use, understanding and enjoyment of the Great Barrier Reef for all Australians and the international community through the care and development of the Marine Park. All financials are reported under this one outcome.</w:t>
      </w:r>
    </w:p>
    <w:p w14:paraId="79AEA1F8" w14:textId="77777777" w:rsidR="00C802DA" w:rsidRPr="000A0E43" w:rsidRDefault="00C802DA" w:rsidP="000A0E43">
      <w:pPr>
        <w:pStyle w:val="BodyText"/>
      </w:pPr>
      <w:r w:rsidRPr="000A0E43">
        <w:t>This outcome is supported by three objectives -</w:t>
      </w:r>
    </w:p>
    <w:p w14:paraId="3B889264" w14:textId="36378E9C" w:rsidR="00C802DA" w:rsidRDefault="000A0E43" w:rsidP="00514E75">
      <w:pPr>
        <w:pStyle w:val="BodyText"/>
        <w:numPr>
          <w:ilvl w:val="0"/>
          <w:numId w:val="31"/>
        </w:numPr>
        <w:tabs>
          <w:tab w:val="left" w:pos="472"/>
        </w:tabs>
        <w:spacing w:before="34"/>
      </w:pPr>
      <w:r>
        <w:rPr>
          <w:spacing w:val="-1"/>
        </w:rPr>
        <w:t xml:space="preserve"> </w:t>
      </w:r>
      <w:r w:rsidR="00C802DA">
        <w:rPr>
          <w:spacing w:val="-1"/>
        </w:rPr>
        <w:t>P</w:t>
      </w:r>
      <w:r w:rsidR="00C802DA">
        <w:t>r</w:t>
      </w:r>
      <w:r w:rsidR="00C802DA">
        <w:rPr>
          <w:spacing w:val="-1"/>
        </w:rPr>
        <w:t>o</w:t>
      </w:r>
      <w:r w:rsidR="00C802DA">
        <w:t>te</w:t>
      </w:r>
      <w:r w:rsidR="00C802DA">
        <w:rPr>
          <w:spacing w:val="-1"/>
        </w:rPr>
        <w:t>c</w:t>
      </w:r>
      <w:r w:rsidR="00C802DA">
        <w:t>t</w:t>
      </w:r>
      <w:r w:rsidR="00C802DA">
        <w:rPr>
          <w:spacing w:val="-1"/>
        </w:rPr>
        <w:t>i</w:t>
      </w:r>
      <w:r w:rsidR="00C802DA">
        <w:t>ng</w:t>
      </w:r>
      <w:r w:rsidR="00C802DA">
        <w:rPr>
          <w:spacing w:val="3"/>
        </w:rPr>
        <w:t xml:space="preserve"> </w:t>
      </w:r>
      <w:r w:rsidR="00C802DA">
        <w:t>and</w:t>
      </w:r>
      <w:r w:rsidR="00C802DA">
        <w:rPr>
          <w:spacing w:val="6"/>
        </w:rPr>
        <w:t xml:space="preserve"> </w:t>
      </w:r>
      <w:r w:rsidR="00C802DA">
        <w:t>rest</w:t>
      </w:r>
      <w:r w:rsidR="00C802DA">
        <w:rPr>
          <w:spacing w:val="-1"/>
        </w:rPr>
        <w:t>o</w:t>
      </w:r>
      <w:r w:rsidR="00C802DA">
        <w:t>r</w:t>
      </w:r>
      <w:r w:rsidR="00C802DA">
        <w:rPr>
          <w:spacing w:val="-1"/>
        </w:rPr>
        <w:t>i</w:t>
      </w:r>
      <w:r w:rsidR="00C802DA">
        <w:t>ng</w:t>
      </w:r>
      <w:r w:rsidR="00C802DA">
        <w:rPr>
          <w:spacing w:val="3"/>
        </w:rPr>
        <w:t xml:space="preserve"> </w:t>
      </w:r>
      <w:r w:rsidR="00C802DA">
        <w:t>t</w:t>
      </w:r>
      <w:r w:rsidR="00C802DA">
        <w:rPr>
          <w:spacing w:val="-1"/>
        </w:rPr>
        <w:t>h</w:t>
      </w:r>
      <w:r w:rsidR="00C802DA">
        <w:t>e</w:t>
      </w:r>
      <w:r w:rsidR="00C802DA">
        <w:rPr>
          <w:spacing w:val="5"/>
        </w:rPr>
        <w:t xml:space="preserve"> </w:t>
      </w:r>
      <w:r w:rsidR="00C802DA">
        <w:rPr>
          <w:spacing w:val="-1"/>
        </w:rPr>
        <w:t>R</w:t>
      </w:r>
      <w:r w:rsidR="00C802DA">
        <w:t>eef's</w:t>
      </w:r>
      <w:r w:rsidR="00C802DA">
        <w:rPr>
          <w:spacing w:val="4"/>
        </w:rPr>
        <w:t xml:space="preserve"> </w:t>
      </w:r>
      <w:r w:rsidR="00C802DA">
        <w:t>e</w:t>
      </w:r>
      <w:r w:rsidR="00C802DA">
        <w:rPr>
          <w:spacing w:val="-1"/>
        </w:rPr>
        <w:t>co</w:t>
      </w:r>
      <w:r w:rsidR="00C802DA">
        <w:t>system</w:t>
      </w:r>
      <w:r w:rsidR="00C802DA">
        <w:rPr>
          <w:spacing w:val="5"/>
        </w:rPr>
        <w:t xml:space="preserve"> </w:t>
      </w:r>
      <w:r w:rsidR="00C802DA">
        <w:rPr>
          <w:spacing w:val="-1"/>
        </w:rPr>
        <w:t>h</w:t>
      </w:r>
      <w:r w:rsidR="00C802DA">
        <w:t>ealth</w:t>
      </w:r>
      <w:r w:rsidR="00C802DA">
        <w:rPr>
          <w:spacing w:val="3"/>
        </w:rPr>
        <w:t xml:space="preserve"> </w:t>
      </w:r>
      <w:r w:rsidR="00C802DA">
        <w:t>and</w:t>
      </w:r>
      <w:r w:rsidR="00C802DA">
        <w:rPr>
          <w:spacing w:val="6"/>
        </w:rPr>
        <w:t xml:space="preserve"> </w:t>
      </w:r>
      <w:r w:rsidR="00C802DA">
        <w:t>b</w:t>
      </w:r>
      <w:r w:rsidR="00C802DA">
        <w:rPr>
          <w:spacing w:val="-1"/>
        </w:rPr>
        <w:t>i</w:t>
      </w:r>
      <w:r w:rsidR="00C802DA">
        <w:t>od</w:t>
      </w:r>
      <w:r w:rsidR="00C802DA">
        <w:rPr>
          <w:spacing w:val="-1"/>
        </w:rPr>
        <w:t>i</w:t>
      </w:r>
      <w:r w:rsidR="00C802DA">
        <w:t>vers</w:t>
      </w:r>
      <w:r w:rsidR="00C802DA">
        <w:rPr>
          <w:spacing w:val="-1"/>
        </w:rPr>
        <w:t>i</w:t>
      </w:r>
      <w:r w:rsidR="00C802DA">
        <w:t>ty,</w:t>
      </w:r>
    </w:p>
    <w:p w14:paraId="0164E45E" w14:textId="32D951F5" w:rsidR="00C802DA" w:rsidRDefault="00C802DA" w:rsidP="00514E75">
      <w:pPr>
        <w:pStyle w:val="BodyText"/>
        <w:numPr>
          <w:ilvl w:val="0"/>
          <w:numId w:val="31"/>
        </w:numPr>
        <w:tabs>
          <w:tab w:val="left" w:pos="472"/>
        </w:tabs>
        <w:spacing w:before="34"/>
      </w:pPr>
      <w:r>
        <w:rPr>
          <w:spacing w:val="-1"/>
        </w:rPr>
        <w:t>S</w:t>
      </w:r>
      <w:r>
        <w:t>afe</w:t>
      </w:r>
      <w:r>
        <w:rPr>
          <w:spacing w:val="-1"/>
        </w:rPr>
        <w:t>gu</w:t>
      </w:r>
      <w:r>
        <w:t>ar</w:t>
      </w:r>
      <w:r>
        <w:rPr>
          <w:spacing w:val="1"/>
        </w:rPr>
        <w:t>d</w:t>
      </w:r>
      <w:r>
        <w:rPr>
          <w:spacing w:val="-1"/>
        </w:rPr>
        <w:t>i</w:t>
      </w:r>
      <w:r>
        <w:t>ng</w:t>
      </w:r>
      <w:r>
        <w:rPr>
          <w:spacing w:val="2"/>
        </w:rPr>
        <w:t xml:space="preserve"> </w:t>
      </w:r>
      <w:r>
        <w:t>t</w:t>
      </w:r>
      <w:r>
        <w:rPr>
          <w:spacing w:val="-1"/>
        </w:rPr>
        <w:t>h</w:t>
      </w:r>
      <w:r>
        <w:t>e</w:t>
      </w:r>
      <w:r>
        <w:rPr>
          <w:spacing w:val="4"/>
        </w:rPr>
        <w:t xml:space="preserve"> </w:t>
      </w:r>
      <w:r>
        <w:rPr>
          <w:spacing w:val="-1"/>
        </w:rPr>
        <w:t>R</w:t>
      </w:r>
      <w:r>
        <w:t>eef's</w:t>
      </w:r>
      <w:r>
        <w:rPr>
          <w:spacing w:val="3"/>
        </w:rPr>
        <w:t xml:space="preserve"> </w:t>
      </w:r>
      <w:r>
        <w:rPr>
          <w:spacing w:val="-1"/>
        </w:rPr>
        <w:t>h</w:t>
      </w:r>
      <w:r>
        <w:t>er</w:t>
      </w:r>
      <w:r>
        <w:rPr>
          <w:spacing w:val="-1"/>
        </w:rPr>
        <w:t>i</w:t>
      </w:r>
      <w:r>
        <w:t>ta</w:t>
      </w:r>
      <w:r>
        <w:rPr>
          <w:spacing w:val="-1"/>
        </w:rPr>
        <w:t>g</w:t>
      </w:r>
      <w:r>
        <w:t>e,</w:t>
      </w:r>
      <w:r>
        <w:rPr>
          <w:spacing w:val="3"/>
        </w:rPr>
        <w:t xml:space="preserve"> </w:t>
      </w:r>
      <w:r>
        <w:t>and</w:t>
      </w:r>
      <w:r>
        <w:rPr>
          <w:spacing w:val="5"/>
        </w:rPr>
        <w:t xml:space="preserve"> </w:t>
      </w:r>
      <w:r>
        <w:t>ens</w:t>
      </w:r>
      <w:r>
        <w:rPr>
          <w:spacing w:val="-1"/>
        </w:rPr>
        <w:t>u</w:t>
      </w:r>
      <w:r>
        <w:t>r</w:t>
      </w:r>
      <w:r>
        <w:rPr>
          <w:spacing w:val="-1"/>
        </w:rPr>
        <w:t>i</w:t>
      </w:r>
      <w:r>
        <w:t>ng</w:t>
      </w:r>
      <w:r>
        <w:rPr>
          <w:spacing w:val="2"/>
        </w:rPr>
        <w:t xml:space="preserve"> </w:t>
      </w:r>
      <w:r>
        <w:rPr>
          <w:spacing w:val="-1"/>
        </w:rPr>
        <w:t>u</w:t>
      </w:r>
      <w:r>
        <w:t>se</w:t>
      </w:r>
      <w:r>
        <w:rPr>
          <w:spacing w:val="4"/>
        </w:rPr>
        <w:t xml:space="preserve"> </w:t>
      </w:r>
      <w:r>
        <w:rPr>
          <w:spacing w:val="-1"/>
        </w:rPr>
        <w:t>o</w:t>
      </w:r>
      <w:r>
        <w:t>f</w:t>
      </w:r>
      <w:r>
        <w:rPr>
          <w:spacing w:val="5"/>
        </w:rPr>
        <w:t xml:space="preserve"> </w:t>
      </w:r>
      <w:r>
        <w:t>t</w:t>
      </w:r>
      <w:r>
        <w:rPr>
          <w:spacing w:val="-1"/>
        </w:rPr>
        <w:t>h</w:t>
      </w:r>
      <w:r>
        <w:t>e</w:t>
      </w:r>
      <w:r>
        <w:rPr>
          <w:spacing w:val="4"/>
        </w:rPr>
        <w:t xml:space="preserve"> </w:t>
      </w:r>
      <w:r>
        <w:t>Mar</w:t>
      </w:r>
      <w:r>
        <w:rPr>
          <w:spacing w:val="-1"/>
        </w:rPr>
        <w:t>i</w:t>
      </w:r>
      <w:r>
        <w:t>ne</w:t>
      </w:r>
      <w:r>
        <w:rPr>
          <w:spacing w:val="3"/>
        </w:rPr>
        <w:t xml:space="preserve"> </w:t>
      </w:r>
      <w:r>
        <w:rPr>
          <w:spacing w:val="-1"/>
        </w:rPr>
        <w:t>P</w:t>
      </w:r>
      <w:r>
        <w:t>ark</w:t>
      </w:r>
      <w:r>
        <w:rPr>
          <w:spacing w:val="4"/>
        </w:rPr>
        <w:t xml:space="preserve"> </w:t>
      </w:r>
      <w:r>
        <w:rPr>
          <w:spacing w:val="-1"/>
        </w:rPr>
        <w:t>i</w:t>
      </w:r>
      <w:r>
        <w:t>s</w:t>
      </w:r>
      <w:r>
        <w:rPr>
          <w:spacing w:val="5"/>
        </w:rPr>
        <w:t xml:space="preserve"> </w:t>
      </w:r>
      <w:r>
        <w:t>e</w:t>
      </w:r>
      <w:r>
        <w:rPr>
          <w:spacing w:val="-1"/>
        </w:rPr>
        <w:t>co</w:t>
      </w:r>
      <w:r>
        <w:t>log</w:t>
      </w:r>
      <w:r>
        <w:rPr>
          <w:spacing w:val="-1"/>
        </w:rPr>
        <w:t>ic</w:t>
      </w:r>
      <w:r>
        <w:t>ally</w:t>
      </w:r>
      <w:r>
        <w:rPr>
          <w:spacing w:val="3"/>
        </w:rPr>
        <w:t xml:space="preserve"> </w:t>
      </w:r>
      <w:r>
        <w:t>s</w:t>
      </w:r>
      <w:r>
        <w:rPr>
          <w:spacing w:val="-1"/>
        </w:rPr>
        <w:t>u</w:t>
      </w:r>
      <w:r>
        <w:t>sta</w:t>
      </w:r>
      <w:r>
        <w:rPr>
          <w:spacing w:val="-1"/>
        </w:rPr>
        <w:t>i</w:t>
      </w:r>
      <w:r>
        <w:t>nable;</w:t>
      </w:r>
      <w:r>
        <w:rPr>
          <w:spacing w:val="5"/>
        </w:rPr>
        <w:t xml:space="preserve"> </w:t>
      </w:r>
      <w:r>
        <w:t>and</w:t>
      </w:r>
    </w:p>
    <w:p w14:paraId="16999C0E" w14:textId="12192F5E" w:rsidR="00C802DA" w:rsidRDefault="00C802DA" w:rsidP="00514E75">
      <w:pPr>
        <w:pStyle w:val="BodyText"/>
        <w:numPr>
          <w:ilvl w:val="0"/>
          <w:numId w:val="31"/>
        </w:numPr>
        <w:tabs>
          <w:tab w:val="left" w:pos="472"/>
        </w:tabs>
        <w:spacing w:before="34"/>
      </w:pPr>
      <w:r>
        <w:t>Benef</w:t>
      </w:r>
      <w:r>
        <w:rPr>
          <w:spacing w:val="-1"/>
        </w:rPr>
        <w:t>i</w:t>
      </w:r>
      <w:r>
        <w:t>ts</w:t>
      </w:r>
      <w:r>
        <w:rPr>
          <w:spacing w:val="6"/>
        </w:rPr>
        <w:t xml:space="preserve"> </w:t>
      </w:r>
      <w:r>
        <w:rPr>
          <w:spacing w:val="-1"/>
        </w:rPr>
        <w:t>cu</w:t>
      </w:r>
      <w:r>
        <w:t>rrent</w:t>
      </w:r>
      <w:r>
        <w:rPr>
          <w:spacing w:val="5"/>
        </w:rPr>
        <w:t xml:space="preserve"> </w:t>
      </w:r>
      <w:r>
        <w:rPr>
          <w:spacing w:val="-1"/>
        </w:rPr>
        <w:t>a</w:t>
      </w:r>
      <w:r>
        <w:t>nd</w:t>
      </w:r>
      <w:r>
        <w:rPr>
          <w:spacing w:val="6"/>
        </w:rPr>
        <w:t xml:space="preserve"> </w:t>
      </w:r>
      <w:r>
        <w:t>f</w:t>
      </w:r>
      <w:r>
        <w:rPr>
          <w:spacing w:val="-1"/>
        </w:rPr>
        <w:t>u</w:t>
      </w:r>
      <w:r>
        <w:t>t</w:t>
      </w:r>
      <w:r>
        <w:rPr>
          <w:spacing w:val="-1"/>
        </w:rPr>
        <w:t>u</w:t>
      </w:r>
      <w:r>
        <w:t>re</w:t>
      </w:r>
      <w:r>
        <w:rPr>
          <w:spacing w:val="6"/>
        </w:rPr>
        <w:t xml:space="preserve"> </w:t>
      </w:r>
      <w:r>
        <w:rPr>
          <w:spacing w:val="-1"/>
        </w:rPr>
        <w:t>g</w:t>
      </w:r>
      <w:r>
        <w:t>enerat</w:t>
      </w:r>
      <w:r>
        <w:rPr>
          <w:spacing w:val="-1"/>
        </w:rPr>
        <w:t>io</w:t>
      </w:r>
      <w:r>
        <w:t>ns.</w:t>
      </w:r>
    </w:p>
    <w:p w14:paraId="2C69CB4C" w14:textId="77777777" w:rsidR="00C802DA" w:rsidRPr="000A0E43" w:rsidRDefault="00C802DA" w:rsidP="000A0E43">
      <w:pPr>
        <w:pStyle w:val="BodyText"/>
      </w:pPr>
      <w:r w:rsidRPr="000A0E43">
        <w:t>The GBRMPA, the Queensland Government and a range of Australian Government agencies jointly manage the Marine Park. This close collaboration is critically important for effectively managing such a large, diverse and complex marine area.</w:t>
      </w:r>
    </w:p>
    <w:p w14:paraId="7A3031CA" w14:textId="77777777" w:rsidR="00C802DA" w:rsidRPr="000A0E43" w:rsidRDefault="00C802DA" w:rsidP="000A0E43">
      <w:pPr>
        <w:pStyle w:val="BodyText"/>
      </w:pPr>
      <w:r w:rsidRPr="000A0E43">
        <w:t>The continued existence of the GBRMPA in its present form and with its present programs is dependent on Government policy and on continued funding by Parliament for the GBRMPA's administration and programs.</w:t>
      </w:r>
    </w:p>
    <w:p w14:paraId="75C43CC6" w14:textId="31AD6D3C" w:rsidR="00C802DA" w:rsidRPr="000A0E43" w:rsidRDefault="00C802DA" w:rsidP="000A0E43">
      <w:pPr>
        <w:pStyle w:val="BodyText"/>
      </w:pPr>
      <w:r w:rsidRPr="000A0E43">
        <w:t>GBRMPA activities contributing toward this outcome are classified as either departmental or administered. Departmental activities involve the use of assets, liabilities, income and expenses controlled or incurred by the GBRMPA in its own right. Administered activities involve the management or oversight by the GBRMPA, on behalf of the Government, of items controlled or incurred by the Government.</w:t>
      </w:r>
    </w:p>
    <w:p w14:paraId="1CD0E976" w14:textId="77777777" w:rsidR="000A0E43" w:rsidRDefault="00C802DA" w:rsidP="000A0E43">
      <w:pPr>
        <w:pStyle w:val="BodyText"/>
        <w:pBdr>
          <w:top w:val="single" w:sz="4" w:space="1" w:color="auto"/>
          <w:left w:val="single" w:sz="4" w:space="4" w:color="auto"/>
          <w:bottom w:val="single" w:sz="4" w:space="1" w:color="auto"/>
          <w:right w:val="single" w:sz="4" w:space="4" w:color="auto"/>
        </w:pBdr>
        <w:shd w:val="clear" w:color="auto" w:fill="D9D9D9" w:themeFill="background1" w:themeFillShade="D9"/>
      </w:pPr>
      <w:r w:rsidRPr="000A0E43">
        <w:t>The GBRMPA conducts the following administered activities on behalf of the Government:</w:t>
      </w:r>
    </w:p>
    <w:p w14:paraId="62127166" w14:textId="3F78EAB5" w:rsidR="00C802DA" w:rsidRPr="000A0E43" w:rsidRDefault="000A0E43" w:rsidP="000A0E43">
      <w:pPr>
        <w:pStyle w:val="BodyText"/>
        <w:pBdr>
          <w:top w:val="single" w:sz="4" w:space="1" w:color="auto"/>
          <w:left w:val="single" w:sz="4" w:space="4" w:color="auto"/>
          <w:bottom w:val="single" w:sz="4" w:space="1" w:color="auto"/>
          <w:right w:val="single" w:sz="4" w:space="4" w:color="auto"/>
        </w:pBdr>
        <w:shd w:val="clear" w:color="auto" w:fill="D9D9D9" w:themeFill="background1" w:themeFillShade="D9"/>
      </w:pPr>
      <w:r>
        <w:t xml:space="preserve">a) </w:t>
      </w:r>
      <w:r w:rsidR="00C802DA" w:rsidRPr="000A0E43">
        <w:t>Collection of the Environmental Management Charge (EMC) and Fines; and</w:t>
      </w:r>
    </w:p>
    <w:p w14:paraId="78954745" w14:textId="0F0FEEC8" w:rsidR="00C802DA" w:rsidRPr="000A0E43" w:rsidRDefault="000A0E43" w:rsidP="000A0E43">
      <w:pPr>
        <w:pStyle w:val="BodyText"/>
        <w:pBdr>
          <w:top w:val="single" w:sz="4" w:space="1" w:color="auto"/>
          <w:left w:val="single" w:sz="4" w:space="4" w:color="auto"/>
          <w:bottom w:val="single" w:sz="4" w:space="1" w:color="auto"/>
          <w:right w:val="single" w:sz="4" w:space="4" w:color="auto"/>
        </w:pBdr>
        <w:shd w:val="clear" w:color="auto" w:fill="D9D9D9" w:themeFill="background1" w:themeFillShade="D9"/>
      </w:pPr>
      <w:r>
        <w:t xml:space="preserve">b) </w:t>
      </w:r>
      <w:r w:rsidR="00C802DA" w:rsidRPr="000A0E43">
        <w:t>Management of Commonwealth Islands land, Heritage Buildings and lease revenue.</w:t>
      </w:r>
    </w:p>
    <w:p w14:paraId="41FF46B6" w14:textId="77777777" w:rsidR="00C802DA" w:rsidRPr="000A0E43" w:rsidRDefault="00C802DA" w:rsidP="00C802DA">
      <w:pPr>
        <w:ind w:left="108"/>
        <w:rPr>
          <w:rFonts w:ascii="Cambria" w:eastAsia="Cambria" w:hAnsi="Cambria" w:cs="Cambria"/>
          <w:sz w:val="20"/>
        </w:rPr>
      </w:pPr>
      <w:r w:rsidRPr="000A0E43">
        <w:rPr>
          <w:rFonts w:ascii="Cambria" w:eastAsia="Cambria" w:hAnsi="Cambria" w:cs="Cambria"/>
          <w:b/>
          <w:bCs/>
          <w:color w:val="00B050"/>
          <w:w w:val="105"/>
          <w:sz w:val="20"/>
        </w:rPr>
        <w:t>Bas</w:t>
      </w:r>
      <w:r w:rsidRPr="000A0E43">
        <w:rPr>
          <w:rFonts w:ascii="Cambria" w:eastAsia="Cambria" w:hAnsi="Cambria" w:cs="Cambria"/>
          <w:b/>
          <w:bCs/>
          <w:color w:val="00B050"/>
          <w:spacing w:val="-1"/>
          <w:w w:val="105"/>
          <w:sz w:val="20"/>
        </w:rPr>
        <w:t>i</w:t>
      </w:r>
      <w:r w:rsidRPr="000A0E43">
        <w:rPr>
          <w:rFonts w:ascii="Cambria" w:eastAsia="Cambria" w:hAnsi="Cambria" w:cs="Cambria"/>
          <w:b/>
          <w:bCs/>
          <w:color w:val="00B050"/>
          <w:w w:val="105"/>
          <w:sz w:val="20"/>
        </w:rPr>
        <w:t>s</w:t>
      </w:r>
      <w:r w:rsidRPr="000A0E43">
        <w:rPr>
          <w:rFonts w:ascii="Cambria" w:eastAsia="Cambria" w:hAnsi="Cambria" w:cs="Cambria"/>
          <w:b/>
          <w:bCs/>
          <w:color w:val="00B050"/>
          <w:spacing w:val="-7"/>
          <w:w w:val="105"/>
          <w:sz w:val="20"/>
        </w:rPr>
        <w:t xml:space="preserve"> </w:t>
      </w:r>
      <w:r w:rsidRPr="000A0E43">
        <w:rPr>
          <w:rFonts w:ascii="Cambria" w:eastAsia="Cambria" w:hAnsi="Cambria" w:cs="Cambria"/>
          <w:b/>
          <w:bCs/>
          <w:color w:val="00B050"/>
          <w:w w:val="105"/>
          <w:sz w:val="20"/>
        </w:rPr>
        <w:t>of</w:t>
      </w:r>
      <w:r w:rsidRPr="000A0E43">
        <w:rPr>
          <w:rFonts w:ascii="Cambria" w:eastAsia="Cambria" w:hAnsi="Cambria" w:cs="Cambria"/>
          <w:b/>
          <w:bCs/>
          <w:color w:val="00B050"/>
          <w:spacing w:val="-6"/>
          <w:w w:val="105"/>
          <w:sz w:val="20"/>
        </w:rPr>
        <w:t xml:space="preserve"> </w:t>
      </w:r>
      <w:r w:rsidRPr="000A0E43">
        <w:rPr>
          <w:rFonts w:ascii="Cambria" w:eastAsia="Cambria" w:hAnsi="Cambria" w:cs="Cambria"/>
          <w:b/>
          <w:bCs/>
          <w:color w:val="00B050"/>
          <w:spacing w:val="-1"/>
          <w:w w:val="105"/>
          <w:sz w:val="20"/>
        </w:rPr>
        <w:t>Prep</w:t>
      </w:r>
      <w:r w:rsidRPr="000A0E43">
        <w:rPr>
          <w:rFonts w:ascii="Cambria" w:eastAsia="Cambria" w:hAnsi="Cambria" w:cs="Cambria"/>
          <w:b/>
          <w:bCs/>
          <w:color w:val="00B050"/>
          <w:w w:val="105"/>
          <w:sz w:val="20"/>
        </w:rPr>
        <w:t>a</w:t>
      </w:r>
      <w:r w:rsidRPr="000A0E43">
        <w:rPr>
          <w:rFonts w:ascii="Cambria" w:eastAsia="Cambria" w:hAnsi="Cambria" w:cs="Cambria"/>
          <w:b/>
          <w:bCs/>
          <w:color w:val="00B050"/>
          <w:spacing w:val="-1"/>
          <w:w w:val="105"/>
          <w:sz w:val="20"/>
        </w:rPr>
        <w:t>r</w:t>
      </w:r>
      <w:r w:rsidRPr="000A0E43">
        <w:rPr>
          <w:rFonts w:ascii="Cambria" w:eastAsia="Cambria" w:hAnsi="Cambria" w:cs="Cambria"/>
          <w:b/>
          <w:bCs/>
          <w:color w:val="00B050"/>
          <w:w w:val="105"/>
          <w:sz w:val="20"/>
        </w:rPr>
        <w:t>a</w:t>
      </w:r>
      <w:r w:rsidRPr="000A0E43">
        <w:rPr>
          <w:rFonts w:ascii="Cambria" w:eastAsia="Cambria" w:hAnsi="Cambria" w:cs="Cambria"/>
          <w:b/>
          <w:bCs/>
          <w:color w:val="00B050"/>
          <w:spacing w:val="-1"/>
          <w:w w:val="105"/>
          <w:sz w:val="20"/>
        </w:rPr>
        <w:t>ti</w:t>
      </w:r>
      <w:r w:rsidRPr="000A0E43">
        <w:rPr>
          <w:rFonts w:ascii="Cambria" w:eastAsia="Cambria" w:hAnsi="Cambria" w:cs="Cambria"/>
          <w:b/>
          <w:bCs/>
          <w:color w:val="00B050"/>
          <w:w w:val="105"/>
          <w:sz w:val="20"/>
        </w:rPr>
        <w:t>on</w:t>
      </w:r>
      <w:r w:rsidRPr="000A0E43">
        <w:rPr>
          <w:rFonts w:ascii="Cambria" w:eastAsia="Cambria" w:hAnsi="Cambria" w:cs="Cambria"/>
          <w:b/>
          <w:bCs/>
          <w:color w:val="00B050"/>
          <w:spacing w:val="-7"/>
          <w:w w:val="105"/>
          <w:sz w:val="20"/>
        </w:rPr>
        <w:t xml:space="preserve"> </w:t>
      </w:r>
      <w:r w:rsidRPr="000A0E43">
        <w:rPr>
          <w:rFonts w:ascii="Cambria" w:eastAsia="Cambria" w:hAnsi="Cambria" w:cs="Cambria"/>
          <w:b/>
          <w:bCs/>
          <w:color w:val="00B050"/>
          <w:w w:val="105"/>
          <w:sz w:val="20"/>
        </w:rPr>
        <w:t>of</w:t>
      </w:r>
      <w:r w:rsidRPr="000A0E43">
        <w:rPr>
          <w:rFonts w:ascii="Cambria" w:eastAsia="Cambria" w:hAnsi="Cambria" w:cs="Cambria"/>
          <w:b/>
          <w:bCs/>
          <w:color w:val="00B050"/>
          <w:spacing w:val="-6"/>
          <w:w w:val="105"/>
          <w:sz w:val="20"/>
        </w:rPr>
        <w:t xml:space="preserve"> </w:t>
      </w:r>
      <w:r w:rsidRPr="000A0E43">
        <w:rPr>
          <w:rFonts w:ascii="Cambria" w:eastAsia="Cambria" w:hAnsi="Cambria" w:cs="Cambria"/>
          <w:b/>
          <w:bCs/>
          <w:color w:val="00B050"/>
          <w:spacing w:val="-1"/>
          <w:w w:val="105"/>
          <w:sz w:val="20"/>
        </w:rPr>
        <w:t>th</w:t>
      </w:r>
      <w:r w:rsidRPr="000A0E43">
        <w:rPr>
          <w:rFonts w:ascii="Cambria" w:eastAsia="Cambria" w:hAnsi="Cambria" w:cs="Cambria"/>
          <w:b/>
          <w:bCs/>
          <w:color w:val="00B050"/>
          <w:w w:val="105"/>
          <w:sz w:val="20"/>
        </w:rPr>
        <w:t>e</w:t>
      </w:r>
      <w:r w:rsidRPr="000A0E43">
        <w:rPr>
          <w:rFonts w:ascii="Cambria" w:eastAsia="Cambria" w:hAnsi="Cambria" w:cs="Cambria"/>
          <w:b/>
          <w:bCs/>
          <w:color w:val="00B050"/>
          <w:spacing w:val="-7"/>
          <w:w w:val="105"/>
          <w:sz w:val="20"/>
        </w:rPr>
        <w:t xml:space="preserve"> </w:t>
      </w:r>
      <w:r w:rsidRPr="000A0E43">
        <w:rPr>
          <w:rFonts w:ascii="Cambria" w:eastAsia="Cambria" w:hAnsi="Cambria" w:cs="Cambria"/>
          <w:b/>
          <w:bCs/>
          <w:color w:val="00B050"/>
          <w:w w:val="105"/>
          <w:sz w:val="20"/>
        </w:rPr>
        <w:t>F</w:t>
      </w:r>
      <w:r w:rsidRPr="000A0E43">
        <w:rPr>
          <w:rFonts w:ascii="Cambria" w:eastAsia="Cambria" w:hAnsi="Cambria" w:cs="Cambria"/>
          <w:b/>
          <w:bCs/>
          <w:color w:val="00B050"/>
          <w:spacing w:val="-1"/>
          <w:w w:val="105"/>
          <w:sz w:val="20"/>
        </w:rPr>
        <w:t>i</w:t>
      </w:r>
      <w:r w:rsidRPr="000A0E43">
        <w:rPr>
          <w:rFonts w:ascii="Cambria" w:eastAsia="Cambria" w:hAnsi="Cambria" w:cs="Cambria"/>
          <w:b/>
          <w:bCs/>
          <w:color w:val="00B050"/>
          <w:w w:val="105"/>
          <w:sz w:val="20"/>
        </w:rPr>
        <w:t>nan</w:t>
      </w:r>
      <w:r w:rsidRPr="000A0E43">
        <w:rPr>
          <w:rFonts w:ascii="Cambria" w:eastAsia="Cambria" w:hAnsi="Cambria" w:cs="Cambria"/>
          <w:b/>
          <w:bCs/>
          <w:color w:val="00B050"/>
          <w:spacing w:val="1"/>
          <w:w w:val="105"/>
          <w:sz w:val="20"/>
        </w:rPr>
        <w:t>c</w:t>
      </w:r>
      <w:r w:rsidRPr="000A0E43">
        <w:rPr>
          <w:rFonts w:ascii="Cambria" w:eastAsia="Cambria" w:hAnsi="Cambria" w:cs="Cambria"/>
          <w:b/>
          <w:bCs/>
          <w:color w:val="00B050"/>
          <w:spacing w:val="-1"/>
          <w:w w:val="105"/>
          <w:sz w:val="20"/>
        </w:rPr>
        <w:t>i</w:t>
      </w:r>
      <w:r w:rsidRPr="000A0E43">
        <w:rPr>
          <w:rFonts w:ascii="Cambria" w:eastAsia="Cambria" w:hAnsi="Cambria" w:cs="Cambria"/>
          <w:b/>
          <w:bCs/>
          <w:color w:val="00B050"/>
          <w:w w:val="105"/>
          <w:sz w:val="20"/>
        </w:rPr>
        <w:t>al</w:t>
      </w:r>
      <w:r w:rsidRPr="000A0E43">
        <w:rPr>
          <w:rFonts w:ascii="Cambria" w:eastAsia="Cambria" w:hAnsi="Cambria" w:cs="Cambria"/>
          <w:b/>
          <w:bCs/>
          <w:color w:val="00B050"/>
          <w:spacing w:val="-7"/>
          <w:w w:val="105"/>
          <w:sz w:val="20"/>
        </w:rPr>
        <w:t xml:space="preserve"> </w:t>
      </w:r>
      <w:r w:rsidRPr="000A0E43">
        <w:rPr>
          <w:rFonts w:ascii="Cambria" w:eastAsia="Cambria" w:hAnsi="Cambria" w:cs="Cambria"/>
          <w:b/>
          <w:bCs/>
          <w:color w:val="00B050"/>
          <w:spacing w:val="-1"/>
          <w:w w:val="105"/>
          <w:sz w:val="20"/>
        </w:rPr>
        <w:t>St</w:t>
      </w:r>
      <w:r w:rsidRPr="000A0E43">
        <w:rPr>
          <w:rFonts w:ascii="Cambria" w:eastAsia="Cambria" w:hAnsi="Cambria" w:cs="Cambria"/>
          <w:b/>
          <w:bCs/>
          <w:color w:val="00B050"/>
          <w:w w:val="105"/>
          <w:sz w:val="20"/>
        </w:rPr>
        <w:t>a</w:t>
      </w:r>
      <w:r w:rsidRPr="000A0E43">
        <w:rPr>
          <w:rFonts w:ascii="Cambria" w:eastAsia="Cambria" w:hAnsi="Cambria" w:cs="Cambria"/>
          <w:b/>
          <w:bCs/>
          <w:color w:val="00B050"/>
          <w:spacing w:val="-1"/>
          <w:w w:val="105"/>
          <w:sz w:val="20"/>
        </w:rPr>
        <w:t>teme</w:t>
      </w:r>
      <w:r w:rsidRPr="000A0E43">
        <w:rPr>
          <w:rFonts w:ascii="Cambria" w:eastAsia="Cambria" w:hAnsi="Cambria" w:cs="Cambria"/>
          <w:b/>
          <w:bCs/>
          <w:color w:val="00B050"/>
          <w:w w:val="105"/>
          <w:sz w:val="20"/>
        </w:rPr>
        <w:t>n</w:t>
      </w:r>
      <w:r w:rsidRPr="000A0E43">
        <w:rPr>
          <w:rFonts w:ascii="Cambria" w:eastAsia="Cambria" w:hAnsi="Cambria" w:cs="Cambria"/>
          <w:b/>
          <w:bCs/>
          <w:color w:val="00B050"/>
          <w:spacing w:val="-1"/>
          <w:w w:val="105"/>
          <w:sz w:val="20"/>
        </w:rPr>
        <w:t>ts</w:t>
      </w:r>
    </w:p>
    <w:p w14:paraId="79489213" w14:textId="77777777" w:rsidR="00C802DA" w:rsidRDefault="00C802DA" w:rsidP="000A0E43">
      <w:pPr>
        <w:pStyle w:val="BodyText"/>
        <w:rPr>
          <w:rFonts w:eastAsia="Cambria"/>
        </w:rPr>
      </w:pPr>
      <w:r>
        <w:rPr>
          <w:rFonts w:eastAsia="Cambria"/>
        </w:rPr>
        <w:t>T</w:t>
      </w:r>
      <w:r>
        <w:rPr>
          <w:rFonts w:eastAsia="Cambria"/>
          <w:spacing w:val="-1"/>
        </w:rPr>
        <w:t>h</w:t>
      </w:r>
      <w:r>
        <w:rPr>
          <w:rFonts w:eastAsia="Cambria"/>
        </w:rPr>
        <w:t>e</w:t>
      </w:r>
      <w:r>
        <w:rPr>
          <w:rFonts w:eastAsia="Cambria"/>
          <w:spacing w:val="3"/>
        </w:rPr>
        <w:t xml:space="preserve"> </w:t>
      </w:r>
      <w:r>
        <w:rPr>
          <w:rFonts w:eastAsia="Cambria"/>
        </w:rPr>
        <w:t>f</w:t>
      </w:r>
      <w:r>
        <w:rPr>
          <w:rFonts w:eastAsia="Cambria"/>
          <w:spacing w:val="-1"/>
        </w:rPr>
        <w:t>i</w:t>
      </w:r>
      <w:r>
        <w:rPr>
          <w:rFonts w:eastAsia="Cambria"/>
        </w:rPr>
        <w:t>nan</w:t>
      </w:r>
      <w:r>
        <w:rPr>
          <w:rFonts w:eastAsia="Cambria"/>
          <w:spacing w:val="-1"/>
        </w:rPr>
        <w:t>ci</w:t>
      </w:r>
      <w:r>
        <w:rPr>
          <w:rFonts w:eastAsia="Cambria"/>
        </w:rPr>
        <w:t>al</w:t>
      </w:r>
      <w:r>
        <w:rPr>
          <w:rFonts w:eastAsia="Cambria"/>
          <w:spacing w:val="4"/>
        </w:rPr>
        <w:t xml:space="preserve"> </w:t>
      </w:r>
      <w:r>
        <w:rPr>
          <w:rFonts w:eastAsia="Cambria"/>
        </w:rPr>
        <w:t>statements</w:t>
      </w:r>
      <w:r>
        <w:rPr>
          <w:rFonts w:eastAsia="Cambria"/>
          <w:spacing w:val="3"/>
        </w:rPr>
        <w:t xml:space="preserve"> </w:t>
      </w:r>
      <w:r>
        <w:rPr>
          <w:rFonts w:eastAsia="Cambria"/>
        </w:rPr>
        <w:t>are</w:t>
      </w:r>
      <w:r>
        <w:rPr>
          <w:rFonts w:eastAsia="Cambria"/>
          <w:spacing w:val="4"/>
        </w:rPr>
        <w:t xml:space="preserve"> </w:t>
      </w:r>
      <w:r>
        <w:rPr>
          <w:rFonts w:eastAsia="Cambria"/>
          <w:spacing w:val="-1"/>
        </w:rPr>
        <w:t>g</w:t>
      </w:r>
      <w:r>
        <w:rPr>
          <w:rFonts w:eastAsia="Cambria"/>
        </w:rPr>
        <w:t>eneral</w:t>
      </w:r>
      <w:r>
        <w:rPr>
          <w:rFonts w:eastAsia="Cambria"/>
          <w:spacing w:val="3"/>
        </w:rPr>
        <w:t xml:space="preserve"> </w:t>
      </w:r>
      <w:r>
        <w:rPr>
          <w:rFonts w:eastAsia="Cambria"/>
          <w:spacing w:val="1"/>
        </w:rPr>
        <w:t>p</w:t>
      </w:r>
      <w:r>
        <w:rPr>
          <w:rFonts w:eastAsia="Cambria"/>
          <w:spacing w:val="-1"/>
        </w:rPr>
        <w:t>u</w:t>
      </w:r>
      <w:r>
        <w:rPr>
          <w:rFonts w:eastAsia="Cambria"/>
        </w:rPr>
        <w:t>rp</w:t>
      </w:r>
      <w:r>
        <w:rPr>
          <w:rFonts w:eastAsia="Cambria"/>
          <w:spacing w:val="-1"/>
        </w:rPr>
        <w:t>o</w:t>
      </w:r>
      <w:r>
        <w:rPr>
          <w:rFonts w:eastAsia="Cambria"/>
        </w:rPr>
        <w:t>se</w:t>
      </w:r>
      <w:r>
        <w:rPr>
          <w:rFonts w:eastAsia="Cambria"/>
          <w:spacing w:val="4"/>
        </w:rPr>
        <w:t xml:space="preserve"> </w:t>
      </w:r>
      <w:r>
        <w:rPr>
          <w:rFonts w:eastAsia="Cambria"/>
        </w:rPr>
        <w:t>f</w:t>
      </w:r>
      <w:r>
        <w:rPr>
          <w:rFonts w:eastAsia="Cambria"/>
          <w:spacing w:val="-1"/>
        </w:rPr>
        <w:t>i</w:t>
      </w:r>
      <w:r>
        <w:rPr>
          <w:rFonts w:eastAsia="Cambria"/>
        </w:rPr>
        <w:t>nan</w:t>
      </w:r>
      <w:r>
        <w:rPr>
          <w:rFonts w:eastAsia="Cambria"/>
          <w:spacing w:val="-1"/>
        </w:rPr>
        <w:t>ci</w:t>
      </w:r>
      <w:r>
        <w:rPr>
          <w:rFonts w:eastAsia="Cambria"/>
        </w:rPr>
        <w:t>al</w:t>
      </w:r>
      <w:r>
        <w:rPr>
          <w:rFonts w:eastAsia="Cambria"/>
          <w:spacing w:val="3"/>
        </w:rPr>
        <w:t xml:space="preserve"> </w:t>
      </w:r>
      <w:r>
        <w:rPr>
          <w:rFonts w:eastAsia="Cambria"/>
        </w:rPr>
        <w:t>statements</w:t>
      </w:r>
      <w:r>
        <w:rPr>
          <w:rFonts w:eastAsia="Cambria"/>
          <w:spacing w:val="5"/>
        </w:rPr>
        <w:t xml:space="preserve"> </w:t>
      </w:r>
      <w:r>
        <w:rPr>
          <w:rFonts w:eastAsia="Cambria"/>
          <w:spacing w:val="-1"/>
        </w:rPr>
        <w:t>a</w:t>
      </w:r>
      <w:r>
        <w:rPr>
          <w:rFonts w:eastAsia="Cambria"/>
        </w:rPr>
        <w:t>nd</w:t>
      </w:r>
      <w:r>
        <w:rPr>
          <w:rFonts w:eastAsia="Cambria"/>
          <w:spacing w:val="4"/>
        </w:rPr>
        <w:t xml:space="preserve"> </w:t>
      </w:r>
      <w:r>
        <w:rPr>
          <w:rFonts w:eastAsia="Cambria"/>
          <w:spacing w:val="-1"/>
        </w:rPr>
        <w:t>a</w:t>
      </w:r>
      <w:r>
        <w:rPr>
          <w:rFonts w:eastAsia="Cambria"/>
        </w:rPr>
        <w:t>re</w:t>
      </w:r>
      <w:r>
        <w:rPr>
          <w:rFonts w:eastAsia="Cambria"/>
          <w:spacing w:val="4"/>
        </w:rPr>
        <w:t xml:space="preserve"> </w:t>
      </w:r>
      <w:r>
        <w:rPr>
          <w:rFonts w:eastAsia="Cambria"/>
        </w:rPr>
        <w:t>re</w:t>
      </w:r>
      <w:r>
        <w:rPr>
          <w:rFonts w:eastAsia="Cambria"/>
          <w:spacing w:val="-1"/>
        </w:rPr>
        <w:t>qui</w:t>
      </w:r>
      <w:r>
        <w:rPr>
          <w:rFonts w:eastAsia="Cambria"/>
        </w:rPr>
        <w:t>red</w:t>
      </w:r>
      <w:r>
        <w:rPr>
          <w:rFonts w:eastAsia="Cambria"/>
          <w:spacing w:val="4"/>
        </w:rPr>
        <w:t xml:space="preserve"> </w:t>
      </w:r>
      <w:r>
        <w:rPr>
          <w:rFonts w:eastAsia="Cambria"/>
          <w:spacing w:val="-1"/>
        </w:rPr>
        <w:t>b</w:t>
      </w:r>
      <w:r>
        <w:rPr>
          <w:rFonts w:eastAsia="Cambria"/>
        </w:rPr>
        <w:t>y</w:t>
      </w:r>
      <w:r>
        <w:rPr>
          <w:rFonts w:eastAsia="Cambria"/>
          <w:spacing w:val="4"/>
        </w:rPr>
        <w:t xml:space="preserve"> </w:t>
      </w:r>
      <w:r>
        <w:rPr>
          <w:rFonts w:eastAsia="Cambria"/>
        </w:rPr>
        <w:t>se</w:t>
      </w:r>
      <w:r>
        <w:rPr>
          <w:rFonts w:eastAsia="Cambria"/>
          <w:spacing w:val="-1"/>
        </w:rPr>
        <w:t>c</w:t>
      </w:r>
      <w:r>
        <w:rPr>
          <w:rFonts w:eastAsia="Cambria"/>
        </w:rPr>
        <w:t>t</w:t>
      </w:r>
      <w:r>
        <w:rPr>
          <w:rFonts w:eastAsia="Cambria"/>
          <w:spacing w:val="-1"/>
        </w:rPr>
        <w:t>io</w:t>
      </w:r>
      <w:r>
        <w:rPr>
          <w:rFonts w:eastAsia="Cambria"/>
        </w:rPr>
        <w:t>n</w:t>
      </w:r>
      <w:r>
        <w:rPr>
          <w:rFonts w:eastAsia="Cambria"/>
          <w:spacing w:val="3"/>
        </w:rPr>
        <w:t xml:space="preserve"> </w:t>
      </w:r>
      <w:r>
        <w:rPr>
          <w:rFonts w:eastAsia="Cambria"/>
          <w:spacing w:val="-2"/>
        </w:rPr>
        <w:t>4</w:t>
      </w:r>
      <w:r>
        <w:rPr>
          <w:rFonts w:eastAsia="Cambria"/>
        </w:rPr>
        <w:t>2</w:t>
      </w:r>
      <w:r>
        <w:rPr>
          <w:rFonts w:eastAsia="Cambria"/>
          <w:spacing w:val="3"/>
        </w:rPr>
        <w:t xml:space="preserve"> </w:t>
      </w:r>
      <w:r>
        <w:rPr>
          <w:rFonts w:eastAsia="Cambria"/>
          <w:spacing w:val="-1"/>
        </w:rPr>
        <w:t>o</w:t>
      </w:r>
      <w:r>
        <w:rPr>
          <w:rFonts w:eastAsia="Cambria"/>
        </w:rPr>
        <w:t>f</w:t>
      </w:r>
      <w:r>
        <w:rPr>
          <w:rFonts w:eastAsia="Cambria"/>
          <w:spacing w:val="3"/>
        </w:rPr>
        <w:t xml:space="preserve"> </w:t>
      </w:r>
      <w:r>
        <w:rPr>
          <w:rFonts w:eastAsia="Cambria"/>
        </w:rPr>
        <w:t>t</w:t>
      </w:r>
      <w:r>
        <w:rPr>
          <w:rFonts w:eastAsia="Cambria"/>
          <w:spacing w:val="-1"/>
        </w:rPr>
        <w:t>h</w:t>
      </w:r>
      <w:r>
        <w:rPr>
          <w:rFonts w:eastAsia="Cambria"/>
        </w:rPr>
        <w:t>e</w:t>
      </w:r>
      <w:r>
        <w:rPr>
          <w:rFonts w:eastAsia="Cambria"/>
          <w:spacing w:val="4"/>
        </w:rPr>
        <w:t xml:space="preserve"> </w:t>
      </w:r>
      <w:r>
        <w:rPr>
          <w:rFonts w:eastAsia="Cambria"/>
          <w:i/>
        </w:rPr>
        <w:t>P</w:t>
      </w:r>
      <w:r>
        <w:rPr>
          <w:rFonts w:eastAsia="Cambria"/>
          <w:i/>
          <w:spacing w:val="-2"/>
        </w:rPr>
        <w:t>u</w:t>
      </w:r>
      <w:r>
        <w:rPr>
          <w:rFonts w:eastAsia="Cambria"/>
          <w:i/>
        </w:rPr>
        <w:t>blic</w:t>
      </w:r>
      <w:r>
        <w:rPr>
          <w:rFonts w:eastAsia="Cambria"/>
          <w:i/>
          <w:w w:val="101"/>
        </w:rPr>
        <w:t xml:space="preserve"> </w:t>
      </w:r>
      <w:r>
        <w:rPr>
          <w:rFonts w:eastAsia="Cambria"/>
          <w:i/>
        </w:rPr>
        <w:t>Gove</w:t>
      </w:r>
      <w:r>
        <w:rPr>
          <w:rFonts w:eastAsia="Cambria"/>
          <w:i/>
          <w:spacing w:val="-1"/>
        </w:rPr>
        <w:t>r</w:t>
      </w:r>
      <w:r>
        <w:rPr>
          <w:rFonts w:eastAsia="Cambria"/>
          <w:i/>
          <w:spacing w:val="-2"/>
        </w:rPr>
        <w:t>n</w:t>
      </w:r>
      <w:r>
        <w:rPr>
          <w:rFonts w:eastAsia="Cambria"/>
          <w:i/>
        </w:rPr>
        <w:t>a</w:t>
      </w:r>
      <w:r>
        <w:rPr>
          <w:rFonts w:eastAsia="Cambria"/>
          <w:i/>
          <w:spacing w:val="-2"/>
        </w:rPr>
        <w:t>n</w:t>
      </w:r>
      <w:r>
        <w:rPr>
          <w:rFonts w:eastAsia="Cambria"/>
          <w:i/>
        </w:rPr>
        <w:t>ce,</w:t>
      </w:r>
      <w:r>
        <w:rPr>
          <w:rFonts w:eastAsia="Cambria"/>
          <w:i/>
          <w:spacing w:val="4"/>
        </w:rPr>
        <w:t xml:space="preserve"> </w:t>
      </w:r>
      <w:r>
        <w:rPr>
          <w:rFonts w:eastAsia="Cambria"/>
          <w:i/>
          <w:spacing w:val="1"/>
        </w:rPr>
        <w:t>P</w:t>
      </w:r>
      <w:r>
        <w:rPr>
          <w:rFonts w:eastAsia="Cambria"/>
          <w:i/>
          <w:spacing w:val="-1"/>
        </w:rPr>
        <w:t>erf</w:t>
      </w:r>
      <w:r>
        <w:rPr>
          <w:rFonts w:eastAsia="Cambria"/>
          <w:i/>
        </w:rPr>
        <w:t>o</w:t>
      </w:r>
      <w:r>
        <w:rPr>
          <w:rFonts w:eastAsia="Cambria"/>
          <w:i/>
          <w:spacing w:val="-1"/>
        </w:rPr>
        <w:t>r</w:t>
      </w:r>
      <w:r>
        <w:rPr>
          <w:rFonts w:eastAsia="Cambria"/>
          <w:i/>
        </w:rPr>
        <w:t>ma</w:t>
      </w:r>
      <w:r>
        <w:rPr>
          <w:rFonts w:eastAsia="Cambria"/>
          <w:i/>
          <w:spacing w:val="-2"/>
        </w:rPr>
        <w:t>n</w:t>
      </w:r>
      <w:r>
        <w:rPr>
          <w:rFonts w:eastAsia="Cambria"/>
          <w:i/>
        </w:rPr>
        <w:t>ce</w:t>
      </w:r>
      <w:r>
        <w:rPr>
          <w:rFonts w:eastAsia="Cambria"/>
          <w:i/>
          <w:spacing w:val="5"/>
        </w:rPr>
        <w:t xml:space="preserve"> </w:t>
      </w:r>
      <w:r>
        <w:rPr>
          <w:rFonts w:eastAsia="Cambria"/>
          <w:i/>
        </w:rPr>
        <w:t>a</w:t>
      </w:r>
      <w:r>
        <w:rPr>
          <w:rFonts w:eastAsia="Cambria"/>
          <w:i/>
          <w:spacing w:val="-2"/>
        </w:rPr>
        <w:t>n</w:t>
      </w:r>
      <w:r>
        <w:rPr>
          <w:rFonts w:eastAsia="Cambria"/>
          <w:i/>
        </w:rPr>
        <w:t>d</w:t>
      </w:r>
      <w:r>
        <w:rPr>
          <w:rFonts w:eastAsia="Cambria"/>
          <w:i/>
          <w:spacing w:val="5"/>
        </w:rPr>
        <w:t xml:space="preserve"> </w:t>
      </w:r>
      <w:r>
        <w:rPr>
          <w:rFonts w:eastAsia="Cambria"/>
          <w:i/>
          <w:spacing w:val="-1"/>
        </w:rPr>
        <w:t>A</w:t>
      </w:r>
      <w:r>
        <w:rPr>
          <w:rFonts w:eastAsia="Cambria"/>
          <w:i/>
        </w:rPr>
        <w:t>cco</w:t>
      </w:r>
      <w:r>
        <w:rPr>
          <w:rFonts w:eastAsia="Cambria"/>
          <w:i/>
          <w:spacing w:val="-2"/>
        </w:rPr>
        <w:t>un</w:t>
      </w:r>
      <w:r>
        <w:rPr>
          <w:rFonts w:eastAsia="Cambria"/>
          <w:i/>
        </w:rPr>
        <w:t>tability</w:t>
      </w:r>
      <w:r>
        <w:rPr>
          <w:rFonts w:eastAsia="Cambria"/>
          <w:i/>
          <w:spacing w:val="5"/>
        </w:rPr>
        <w:t xml:space="preserve"> </w:t>
      </w:r>
      <w:r>
        <w:rPr>
          <w:rFonts w:eastAsia="Cambria"/>
          <w:i/>
          <w:spacing w:val="-1"/>
        </w:rPr>
        <w:t>A</w:t>
      </w:r>
      <w:r>
        <w:rPr>
          <w:rFonts w:eastAsia="Cambria"/>
          <w:i/>
        </w:rPr>
        <w:t>ct</w:t>
      </w:r>
      <w:r>
        <w:rPr>
          <w:rFonts w:eastAsia="Cambria"/>
          <w:i/>
          <w:spacing w:val="5"/>
        </w:rPr>
        <w:t xml:space="preserve"> </w:t>
      </w:r>
      <w:r>
        <w:rPr>
          <w:rFonts w:eastAsia="Cambria"/>
          <w:i/>
        </w:rPr>
        <w:t>2013</w:t>
      </w:r>
      <w:r>
        <w:rPr>
          <w:rFonts w:eastAsia="Cambria"/>
          <w:i/>
          <w:spacing w:val="-1"/>
        </w:rPr>
        <w:t xml:space="preserve"> </w:t>
      </w:r>
      <w:r>
        <w:rPr>
          <w:rFonts w:eastAsia="Cambria"/>
        </w:rPr>
        <w:t>.</w:t>
      </w:r>
    </w:p>
    <w:p w14:paraId="0485A34D" w14:textId="77777777" w:rsidR="00C802DA" w:rsidRDefault="00C802DA" w:rsidP="000A0E43">
      <w:pPr>
        <w:pStyle w:val="BodyText"/>
      </w:pPr>
      <w:r>
        <w:t>T</w:t>
      </w:r>
      <w:r>
        <w:rPr>
          <w:spacing w:val="-1"/>
        </w:rPr>
        <w:t>h</w:t>
      </w:r>
      <w:r>
        <w:t>e</w:t>
      </w:r>
      <w:r>
        <w:rPr>
          <w:spacing w:val="3"/>
        </w:rPr>
        <w:t xml:space="preserve"> </w:t>
      </w:r>
      <w:r>
        <w:t>f</w:t>
      </w:r>
      <w:r>
        <w:rPr>
          <w:spacing w:val="-1"/>
        </w:rPr>
        <w:t>i</w:t>
      </w:r>
      <w:r>
        <w:t>nan</w:t>
      </w:r>
      <w:r>
        <w:rPr>
          <w:spacing w:val="-1"/>
        </w:rPr>
        <w:t>ci</w:t>
      </w:r>
      <w:r>
        <w:t>al</w:t>
      </w:r>
      <w:r>
        <w:rPr>
          <w:spacing w:val="4"/>
        </w:rPr>
        <w:t xml:space="preserve"> </w:t>
      </w:r>
      <w:r>
        <w:t>statements</w:t>
      </w:r>
      <w:r>
        <w:rPr>
          <w:spacing w:val="4"/>
        </w:rPr>
        <w:t xml:space="preserve"> </w:t>
      </w:r>
      <w:r>
        <w:t>and</w:t>
      </w:r>
      <w:r>
        <w:rPr>
          <w:spacing w:val="5"/>
        </w:rPr>
        <w:t xml:space="preserve"> </w:t>
      </w:r>
      <w:r>
        <w:t>n</w:t>
      </w:r>
      <w:r>
        <w:rPr>
          <w:spacing w:val="-1"/>
        </w:rPr>
        <w:t>o</w:t>
      </w:r>
      <w:r>
        <w:t>tes</w:t>
      </w:r>
      <w:r>
        <w:rPr>
          <w:spacing w:val="4"/>
        </w:rPr>
        <w:t xml:space="preserve"> </w:t>
      </w:r>
      <w:r>
        <w:rPr>
          <w:spacing w:val="-1"/>
        </w:rPr>
        <w:t>h</w:t>
      </w:r>
      <w:r>
        <w:t>ave</w:t>
      </w:r>
      <w:r>
        <w:rPr>
          <w:spacing w:val="4"/>
        </w:rPr>
        <w:t xml:space="preserve"> </w:t>
      </w:r>
      <w:r>
        <w:t>been</w:t>
      </w:r>
      <w:r>
        <w:rPr>
          <w:spacing w:val="4"/>
        </w:rPr>
        <w:t xml:space="preserve"> </w:t>
      </w:r>
      <w:r>
        <w:rPr>
          <w:spacing w:val="1"/>
        </w:rPr>
        <w:t>p</w:t>
      </w:r>
      <w:r>
        <w:t>repared</w:t>
      </w:r>
      <w:r>
        <w:rPr>
          <w:spacing w:val="5"/>
        </w:rPr>
        <w:t xml:space="preserve"> </w:t>
      </w:r>
      <w:r>
        <w:rPr>
          <w:spacing w:val="-1"/>
        </w:rPr>
        <w:t>i</w:t>
      </w:r>
      <w:r>
        <w:t>n</w:t>
      </w:r>
      <w:r>
        <w:rPr>
          <w:spacing w:val="3"/>
        </w:rPr>
        <w:t xml:space="preserve"> </w:t>
      </w:r>
      <w:r>
        <w:t>a</w:t>
      </w:r>
      <w:r>
        <w:rPr>
          <w:spacing w:val="-1"/>
        </w:rPr>
        <w:t>cco</w:t>
      </w:r>
      <w:r>
        <w:t>r</w:t>
      </w:r>
      <w:r>
        <w:rPr>
          <w:spacing w:val="1"/>
        </w:rPr>
        <w:t>d</w:t>
      </w:r>
      <w:r>
        <w:t>an</w:t>
      </w:r>
      <w:r>
        <w:rPr>
          <w:spacing w:val="-1"/>
        </w:rPr>
        <w:t>c</w:t>
      </w:r>
      <w:r>
        <w:t>e</w:t>
      </w:r>
      <w:r>
        <w:rPr>
          <w:spacing w:val="5"/>
        </w:rPr>
        <w:t xml:space="preserve"> </w:t>
      </w:r>
      <w:r>
        <w:t>w</w:t>
      </w:r>
      <w:r>
        <w:rPr>
          <w:spacing w:val="-1"/>
        </w:rPr>
        <w:t>i</w:t>
      </w:r>
      <w:r>
        <w:t>t</w:t>
      </w:r>
      <w:r>
        <w:rPr>
          <w:spacing w:val="-1"/>
        </w:rPr>
        <w:t>h</w:t>
      </w:r>
      <w:r>
        <w:t>:</w:t>
      </w:r>
    </w:p>
    <w:p w14:paraId="15D6847C" w14:textId="0FD0212D" w:rsidR="00C802DA" w:rsidRDefault="00C802DA" w:rsidP="00514E75">
      <w:pPr>
        <w:pStyle w:val="BodyText"/>
        <w:numPr>
          <w:ilvl w:val="0"/>
          <w:numId w:val="32"/>
        </w:numPr>
      </w:pPr>
      <w:r>
        <w:rPr>
          <w:spacing w:val="1"/>
        </w:rPr>
        <w:t>F</w:t>
      </w:r>
      <w:r>
        <w:rPr>
          <w:spacing w:val="-1"/>
        </w:rPr>
        <w:t>i</w:t>
      </w:r>
      <w:r>
        <w:t>n</w:t>
      </w:r>
      <w:r>
        <w:rPr>
          <w:spacing w:val="-1"/>
        </w:rPr>
        <w:t>a</w:t>
      </w:r>
      <w:r>
        <w:t>n</w:t>
      </w:r>
      <w:r>
        <w:rPr>
          <w:spacing w:val="-1"/>
        </w:rPr>
        <w:t>cia</w:t>
      </w:r>
      <w:r>
        <w:t>l</w:t>
      </w:r>
      <w:r>
        <w:rPr>
          <w:spacing w:val="2"/>
        </w:rPr>
        <w:t xml:space="preserve"> </w:t>
      </w:r>
      <w:r>
        <w:rPr>
          <w:spacing w:val="-1"/>
        </w:rPr>
        <w:t>R</w:t>
      </w:r>
      <w:r>
        <w:t>e</w:t>
      </w:r>
      <w:r>
        <w:rPr>
          <w:spacing w:val="1"/>
        </w:rPr>
        <w:t>p</w:t>
      </w:r>
      <w:r>
        <w:rPr>
          <w:spacing w:val="-1"/>
        </w:rPr>
        <w:t>o</w:t>
      </w:r>
      <w:r>
        <w:t>rt</w:t>
      </w:r>
      <w:r>
        <w:rPr>
          <w:spacing w:val="-1"/>
        </w:rPr>
        <w:t>i</w:t>
      </w:r>
      <w:r>
        <w:t>ng</w:t>
      </w:r>
      <w:r>
        <w:rPr>
          <w:spacing w:val="2"/>
        </w:rPr>
        <w:t xml:space="preserve"> </w:t>
      </w:r>
      <w:r>
        <w:rPr>
          <w:spacing w:val="-1"/>
        </w:rPr>
        <w:t>Rul</w:t>
      </w:r>
      <w:r>
        <w:t>e</w:t>
      </w:r>
      <w:r>
        <w:rPr>
          <w:spacing w:val="3"/>
        </w:rPr>
        <w:t xml:space="preserve"> </w:t>
      </w:r>
      <w:r>
        <w:rPr>
          <w:spacing w:val="-1"/>
        </w:rPr>
        <w:t>(</w:t>
      </w:r>
      <w:r>
        <w:rPr>
          <w:spacing w:val="1"/>
        </w:rPr>
        <w:t>F</w:t>
      </w:r>
      <w:r>
        <w:rPr>
          <w:spacing w:val="-1"/>
        </w:rPr>
        <w:t>RR</w:t>
      </w:r>
      <w:r>
        <w:t>)</w:t>
      </w:r>
      <w:r>
        <w:rPr>
          <w:spacing w:val="2"/>
        </w:rPr>
        <w:t xml:space="preserve"> </w:t>
      </w:r>
      <w:r>
        <w:t>f</w:t>
      </w:r>
      <w:r>
        <w:rPr>
          <w:spacing w:val="-1"/>
        </w:rPr>
        <w:t>o</w:t>
      </w:r>
      <w:r>
        <w:t>r</w:t>
      </w:r>
      <w:r>
        <w:rPr>
          <w:spacing w:val="3"/>
        </w:rPr>
        <w:t xml:space="preserve"> </w:t>
      </w:r>
      <w:r>
        <w:t>re</w:t>
      </w:r>
      <w:r>
        <w:rPr>
          <w:spacing w:val="1"/>
        </w:rPr>
        <w:t>p</w:t>
      </w:r>
      <w:r>
        <w:rPr>
          <w:spacing w:val="-1"/>
        </w:rPr>
        <w:t>o</w:t>
      </w:r>
      <w:r>
        <w:t>rt</w:t>
      </w:r>
      <w:r>
        <w:rPr>
          <w:spacing w:val="-1"/>
        </w:rPr>
        <w:t>i</w:t>
      </w:r>
      <w:r>
        <w:t>ng</w:t>
      </w:r>
      <w:r>
        <w:rPr>
          <w:spacing w:val="2"/>
        </w:rPr>
        <w:t xml:space="preserve"> </w:t>
      </w:r>
      <w:r>
        <w:rPr>
          <w:spacing w:val="1"/>
        </w:rPr>
        <w:t>p</w:t>
      </w:r>
      <w:r>
        <w:t>er</w:t>
      </w:r>
      <w:r>
        <w:rPr>
          <w:spacing w:val="-1"/>
        </w:rPr>
        <w:t>io</w:t>
      </w:r>
      <w:r>
        <w:rPr>
          <w:spacing w:val="1"/>
        </w:rPr>
        <w:t>d</w:t>
      </w:r>
      <w:r>
        <w:t>s</w:t>
      </w:r>
      <w:r>
        <w:rPr>
          <w:spacing w:val="5"/>
        </w:rPr>
        <w:t xml:space="preserve"> </w:t>
      </w:r>
      <w:r>
        <w:t>en</w:t>
      </w:r>
      <w:r>
        <w:rPr>
          <w:spacing w:val="1"/>
        </w:rPr>
        <w:t>d</w:t>
      </w:r>
      <w:r>
        <w:rPr>
          <w:spacing w:val="-1"/>
        </w:rPr>
        <w:t>i</w:t>
      </w:r>
      <w:r>
        <w:t>ng</w:t>
      </w:r>
      <w:r>
        <w:rPr>
          <w:spacing w:val="3"/>
        </w:rPr>
        <w:t xml:space="preserve"> </w:t>
      </w:r>
      <w:r>
        <w:rPr>
          <w:spacing w:val="-1"/>
        </w:rPr>
        <w:t>o</w:t>
      </w:r>
      <w:r>
        <w:t>n</w:t>
      </w:r>
      <w:r>
        <w:rPr>
          <w:spacing w:val="3"/>
        </w:rPr>
        <w:t xml:space="preserve"> </w:t>
      </w:r>
      <w:r>
        <w:rPr>
          <w:spacing w:val="-1"/>
        </w:rPr>
        <w:t>o</w:t>
      </w:r>
      <w:r>
        <w:t>r</w:t>
      </w:r>
      <w:r>
        <w:rPr>
          <w:spacing w:val="3"/>
        </w:rPr>
        <w:t xml:space="preserve"> </w:t>
      </w:r>
      <w:r>
        <w:t>after</w:t>
      </w:r>
      <w:r>
        <w:rPr>
          <w:spacing w:val="4"/>
        </w:rPr>
        <w:t xml:space="preserve"> </w:t>
      </w:r>
      <w:r>
        <w:t>1</w:t>
      </w:r>
      <w:r>
        <w:rPr>
          <w:spacing w:val="2"/>
        </w:rPr>
        <w:t xml:space="preserve"> </w:t>
      </w:r>
      <w:r>
        <w:t>J</w:t>
      </w:r>
      <w:r>
        <w:rPr>
          <w:spacing w:val="-1"/>
        </w:rPr>
        <w:t>u</w:t>
      </w:r>
      <w:r>
        <w:t>ly</w:t>
      </w:r>
      <w:r>
        <w:rPr>
          <w:spacing w:val="3"/>
        </w:rPr>
        <w:t xml:space="preserve"> </w:t>
      </w:r>
      <w:r>
        <w:rPr>
          <w:spacing w:val="-1"/>
        </w:rPr>
        <w:t>2015</w:t>
      </w:r>
      <w:r>
        <w:t>;</w:t>
      </w:r>
      <w:r>
        <w:rPr>
          <w:spacing w:val="4"/>
        </w:rPr>
        <w:t xml:space="preserve"> </w:t>
      </w:r>
      <w:r>
        <w:t>and</w:t>
      </w:r>
    </w:p>
    <w:p w14:paraId="61A555C6" w14:textId="288A7F56" w:rsidR="00C802DA" w:rsidRDefault="00C802DA" w:rsidP="00514E75">
      <w:pPr>
        <w:pStyle w:val="BodyText"/>
        <w:numPr>
          <w:ilvl w:val="0"/>
          <w:numId w:val="32"/>
        </w:numPr>
      </w:pPr>
      <w:r>
        <w:rPr>
          <w:spacing w:val="-1"/>
        </w:rPr>
        <w:t>Au</w:t>
      </w:r>
      <w:r>
        <w:t>stral</w:t>
      </w:r>
      <w:r>
        <w:rPr>
          <w:spacing w:val="-1"/>
        </w:rPr>
        <w:t>i</w:t>
      </w:r>
      <w:r>
        <w:t>an</w:t>
      </w:r>
      <w:r>
        <w:rPr>
          <w:spacing w:val="5"/>
        </w:rPr>
        <w:t xml:space="preserve"> </w:t>
      </w:r>
      <w:r>
        <w:rPr>
          <w:spacing w:val="-1"/>
        </w:rPr>
        <w:t>Accou</w:t>
      </w:r>
      <w:r>
        <w:t>nt</w:t>
      </w:r>
      <w:r>
        <w:rPr>
          <w:spacing w:val="-1"/>
        </w:rPr>
        <w:t>i</w:t>
      </w:r>
      <w:r>
        <w:t>ng</w:t>
      </w:r>
      <w:r>
        <w:rPr>
          <w:spacing w:val="4"/>
        </w:rPr>
        <w:t xml:space="preserve"> </w:t>
      </w:r>
      <w:r>
        <w:rPr>
          <w:spacing w:val="-1"/>
        </w:rPr>
        <w:t>S</w:t>
      </w:r>
      <w:r>
        <w:t>tandards</w:t>
      </w:r>
      <w:r>
        <w:rPr>
          <w:spacing w:val="5"/>
        </w:rPr>
        <w:t xml:space="preserve"> </w:t>
      </w:r>
      <w:r>
        <w:t>and</w:t>
      </w:r>
      <w:r>
        <w:rPr>
          <w:spacing w:val="6"/>
        </w:rPr>
        <w:t xml:space="preserve"> </w:t>
      </w:r>
      <w:r>
        <w:t>Interpretat</w:t>
      </w:r>
      <w:r>
        <w:rPr>
          <w:spacing w:val="-1"/>
        </w:rPr>
        <w:t>io</w:t>
      </w:r>
      <w:r>
        <w:t>ns</w:t>
      </w:r>
      <w:r>
        <w:rPr>
          <w:spacing w:val="5"/>
        </w:rPr>
        <w:t xml:space="preserve"> </w:t>
      </w:r>
      <w:r>
        <w:rPr>
          <w:spacing w:val="-1"/>
        </w:rPr>
        <w:t>i</w:t>
      </w:r>
      <w:r>
        <w:t>ss</w:t>
      </w:r>
      <w:r>
        <w:rPr>
          <w:spacing w:val="-1"/>
        </w:rPr>
        <w:t>u</w:t>
      </w:r>
      <w:r>
        <w:t>ed</w:t>
      </w:r>
      <w:r>
        <w:rPr>
          <w:spacing w:val="5"/>
        </w:rPr>
        <w:t xml:space="preserve"> </w:t>
      </w:r>
      <w:r>
        <w:rPr>
          <w:spacing w:val="-1"/>
        </w:rPr>
        <w:t>b</w:t>
      </w:r>
      <w:r>
        <w:t>y</w:t>
      </w:r>
      <w:r>
        <w:rPr>
          <w:spacing w:val="5"/>
        </w:rPr>
        <w:t xml:space="preserve"> </w:t>
      </w:r>
      <w:r>
        <w:t>t</w:t>
      </w:r>
      <w:r>
        <w:rPr>
          <w:spacing w:val="-1"/>
        </w:rPr>
        <w:t>h</w:t>
      </w:r>
      <w:r>
        <w:t>e</w:t>
      </w:r>
      <w:r>
        <w:rPr>
          <w:spacing w:val="6"/>
        </w:rPr>
        <w:t xml:space="preserve"> </w:t>
      </w:r>
      <w:r>
        <w:rPr>
          <w:spacing w:val="-1"/>
        </w:rPr>
        <w:t>Au</w:t>
      </w:r>
      <w:r>
        <w:t>stral</w:t>
      </w:r>
      <w:r>
        <w:rPr>
          <w:spacing w:val="-1"/>
        </w:rPr>
        <w:t>i</w:t>
      </w:r>
      <w:r>
        <w:t>an</w:t>
      </w:r>
      <w:r>
        <w:rPr>
          <w:spacing w:val="5"/>
        </w:rPr>
        <w:t xml:space="preserve"> </w:t>
      </w:r>
      <w:r>
        <w:rPr>
          <w:spacing w:val="-1"/>
        </w:rPr>
        <w:t>Accou</w:t>
      </w:r>
      <w:r>
        <w:t>nt</w:t>
      </w:r>
      <w:r>
        <w:rPr>
          <w:spacing w:val="-1"/>
        </w:rPr>
        <w:t>i</w:t>
      </w:r>
      <w:r>
        <w:t>ng</w:t>
      </w:r>
      <w:r>
        <w:rPr>
          <w:spacing w:val="4"/>
        </w:rPr>
        <w:t xml:space="preserve"> </w:t>
      </w:r>
      <w:r>
        <w:rPr>
          <w:spacing w:val="-1"/>
        </w:rPr>
        <w:t>S</w:t>
      </w:r>
      <w:r>
        <w:t>tandards</w:t>
      </w:r>
      <w:r>
        <w:rPr>
          <w:w w:val="101"/>
        </w:rPr>
        <w:t xml:space="preserve"> </w:t>
      </w:r>
      <w:r>
        <w:t>B</w:t>
      </w:r>
      <w:r>
        <w:rPr>
          <w:spacing w:val="-1"/>
        </w:rPr>
        <w:t>o</w:t>
      </w:r>
      <w:r>
        <w:t>ard</w:t>
      </w:r>
      <w:r>
        <w:rPr>
          <w:spacing w:val="4"/>
        </w:rPr>
        <w:t xml:space="preserve"> </w:t>
      </w:r>
      <w:r>
        <w:t>(</w:t>
      </w:r>
      <w:r>
        <w:rPr>
          <w:spacing w:val="-1"/>
        </w:rPr>
        <w:t>AAS</w:t>
      </w:r>
      <w:r>
        <w:t>B)</w:t>
      </w:r>
      <w:r>
        <w:rPr>
          <w:spacing w:val="4"/>
        </w:rPr>
        <w:t xml:space="preserve"> </w:t>
      </w:r>
      <w:r>
        <w:t>t</w:t>
      </w:r>
      <w:r>
        <w:rPr>
          <w:spacing w:val="-1"/>
        </w:rPr>
        <w:t>h</w:t>
      </w:r>
      <w:r>
        <w:t>at</w:t>
      </w:r>
      <w:r>
        <w:rPr>
          <w:spacing w:val="5"/>
        </w:rPr>
        <w:t xml:space="preserve"> </w:t>
      </w:r>
      <w:r>
        <w:t>apply</w:t>
      </w:r>
      <w:r>
        <w:rPr>
          <w:spacing w:val="4"/>
        </w:rPr>
        <w:t xml:space="preserve"> </w:t>
      </w:r>
      <w:r>
        <w:t>f</w:t>
      </w:r>
      <w:r>
        <w:rPr>
          <w:spacing w:val="-1"/>
        </w:rPr>
        <w:t>o</w:t>
      </w:r>
      <w:r>
        <w:t>r</w:t>
      </w:r>
      <w:r>
        <w:rPr>
          <w:spacing w:val="4"/>
        </w:rPr>
        <w:t xml:space="preserve"> </w:t>
      </w:r>
      <w:r>
        <w:t>t</w:t>
      </w:r>
      <w:r>
        <w:rPr>
          <w:spacing w:val="-1"/>
        </w:rPr>
        <w:t>h</w:t>
      </w:r>
      <w:r>
        <w:t>e</w:t>
      </w:r>
      <w:r>
        <w:rPr>
          <w:spacing w:val="3"/>
        </w:rPr>
        <w:t xml:space="preserve"> </w:t>
      </w:r>
      <w:r>
        <w:t>rep</w:t>
      </w:r>
      <w:r>
        <w:rPr>
          <w:spacing w:val="-1"/>
        </w:rPr>
        <w:t>o</w:t>
      </w:r>
      <w:r>
        <w:t>rt</w:t>
      </w:r>
      <w:r>
        <w:rPr>
          <w:spacing w:val="-1"/>
        </w:rPr>
        <w:t>i</w:t>
      </w:r>
      <w:r>
        <w:t>ng</w:t>
      </w:r>
      <w:r>
        <w:rPr>
          <w:spacing w:val="3"/>
        </w:rPr>
        <w:t xml:space="preserve"> </w:t>
      </w:r>
      <w:r>
        <w:t>per</w:t>
      </w:r>
      <w:r>
        <w:rPr>
          <w:spacing w:val="-1"/>
        </w:rPr>
        <w:t>io</w:t>
      </w:r>
      <w:r>
        <w:rPr>
          <w:spacing w:val="1"/>
        </w:rPr>
        <w:t>d</w:t>
      </w:r>
      <w:r>
        <w:t>.</w:t>
      </w:r>
    </w:p>
    <w:p w14:paraId="6EEB653C" w14:textId="77777777" w:rsidR="00C802DA" w:rsidRDefault="00C802DA" w:rsidP="000A0E43">
      <w:pPr>
        <w:pStyle w:val="BodyText"/>
      </w:pPr>
      <w:r>
        <w:t>T</w:t>
      </w:r>
      <w:r>
        <w:rPr>
          <w:spacing w:val="-1"/>
        </w:rPr>
        <w:t>h</w:t>
      </w:r>
      <w:r>
        <w:t>e</w:t>
      </w:r>
      <w:r>
        <w:rPr>
          <w:spacing w:val="3"/>
        </w:rPr>
        <w:t xml:space="preserve"> </w:t>
      </w:r>
      <w:r>
        <w:t>f</w:t>
      </w:r>
      <w:r>
        <w:rPr>
          <w:spacing w:val="-1"/>
        </w:rPr>
        <w:t>i</w:t>
      </w:r>
      <w:r>
        <w:t>nan</w:t>
      </w:r>
      <w:r>
        <w:rPr>
          <w:spacing w:val="-1"/>
        </w:rPr>
        <w:t>ci</w:t>
      </w:r>
      <w:r>
        <w:t>al</w:t>
      </w:r>
      <w:r>
        <w:rPr>
          <w:spacing w:val="4"/>
        </w:rPr>
        <w:t xml:space="preserve"> </w:t>
      </w:r>
      <w:r>
        <w:t>statements</w:t>
      </w:r>
      <w:r>
        <w:rPr>
          <w:spacing w:val="3"/>
        </w:rPr>
        <w:t xml:space="preserve"> </w:t>
      </w:r>
      <w:r>
        <w:rPr>
          <w:spacing w:val="-1"/>
        </w:rPr>
        <w:t>h</w:t>
      </w:r>
      <w:r>
        <w:t>ave</w:t>
      </w:r>
      <w:r>
        <w:rPr>
          <w:spacing w:val="4"/>
        </w:rPr>
        <w:t xml:space="preserve"> </w:t>
      </w:r>
      <w:r>
        <w:t>been</w:t>
      </w:r>
      <w:r>
        <w:rPr>
          <w:spacing w:val="3"/>
        </w:rPr>
        <w:t xml:space="preserve"> </w:t>
      </w:r>
      <w:r>
        <w:rPr>
          <w:spacing w:val="1"/>
        </w:rPr>
        <w:t>p</w:t>
      </w:r>
      <w:r>
        <w:t>repared</w:t>
      </w:r>
      <w:r>
        <w:rPr>
          <w:spacing w:val="5"/>
        </w:rPr>
        <w:t xml:space="preserve"> </w:t>
      </w:r>
      <w:r>
        <w:rPr>
          <w:spacing w:val="-1"/>
        </w:rPr>
        <w:t>o</w:t>
      </w:r>
      <w:r>
        <w:t>n</w:t>
      </w:r>
      <w:r>
        <w:rPr>
          <w:spacing w:val="4"/>
        </w:rPr>
        <w:t xml:space="preserve"> </w:t>
      </w:r>
      <w:r>
        <w:t>an</w:t>
      </w:r>
      <w:r>
        <w:rPr>
          <w:spacing w:val="3"/>
        </w:rPr>
        <w:t xml:space="preserve"> </w:t>
      </w:r>
      <w:r>
        <w:t>a</w:t>
      </w:r>
      <w:r>
        <w:rPr>
          <w:spacing w:val="-1"/>
        </w:rPr>
        <w:t>cc</w:t>
      </w:r>
      <w:r>
        <w:t>r</w:t>
      </w:r>
      <w:r>
        <w:rPr>
          <w:spacing w:val="-1"/>
        </w:rPr>
        <w:t>u</w:t>
      </w:r>
      <w:r>
        <w:t>al</w:t>
      </w:r>
      <w:r>
        <w:rPr>
          <w:spacing w:val="4"/>
        </w:rPr>
        <w:t xml:space="preserve"> </w:t>
      </w:r>
      <w:r>
        <w:t>bas</w:t>
      </w:r>
      <w:r>
        <w:rPr>
          <w:spacing w:val="-1"/>
        </w:rPr>
        <w:t>i</w:t>
      </w:r>
      <w:r>
        <w:t>s</w:t>
      </w:r>
      <w:r>
        <w:rPr>
          <w:spacing w:val="3"/>
        </w:rPr>
        <w:t xml:space="preserve"> </w:t>
      </w:r>
      <w:r>
        <w:rPr>
          <w:spacing w:val="-1"/>
        </w:rPr>
        <w:t>a</w:t>
      </w:r>
      <w:r>
        <w:t>nd</w:t>
      </w:r>
      <w:r>
        <w:rPr>
          <w:spacing w:val="5"/>
        </w:rPr>
        <w:t xml:space="preserve"> </w:t>
      </w:r>
      <w:r>
        <w:rPr>
          <w:spacing w:val="-1"/>
        </w:rPr>
        <w:t>i</w:t>
      </w:r>
      <w:r>
        <w:t>n</w:t>
      </w:r>
      <w:r>
        <w:rPr>
          <w:spacing w:val="4"/>
        </w:rPr>
        <w:t xml:space="preserve"> </w:t>
      </w:r>
      <w:r>
        <w:rPr>
          <w:spacing w:val="-1"/>
        </w:rPr>
        <w:t>acco</w:t>
      </w:r>
      <w:r>
        <w:t>r</w:t>
      </w:r>
      <w:r>
        <w:rPr>
          <w:spacing w:val="1"/>
        </w:rPr>
        <w:t>d</w:t>
      </w:r>
      <w:r>
        <w:rPr>
          <w:spacing w:val="-1"/>
        </w:rPr>
        <w:t>a</w:t>
      </w:r>
      <w:r>
        <w:t>n</w:t>
      </w:r>
      <w:r>
        <w:rPr>
          <w:spacing w:val="-1"/>
        </w:rPr>
        <w:t>c</w:t>
      </w:r>
      <w:r>
        <w:t>e</w:t>
      </w:r>
      <w:r>
        <w:rPr>
          <w:spacing w:val="3"/>
        </w:rPr>
        <w:t xml:space="preserve"> </w:t>
      </w:r>
      <w:r>
        <w:t>w</w:t>
      </w:r>
      <w:r>
        <w:rPr>
          <w:spacing w:val="-1"/>
        </w:rPr>
        <w:t>i</w:t>
      </w:r>
      <w:r>
        <w:t>th</w:t>
      </w:r>
      <w:r>
        <w:rPr>
          <w:spacing w:val="3"/>
        </w:rPr>
        <w:t xml:space="preserve"> </w:t>
      </w:r>
      <w:r>
        <w:t>t</w:t>
      </w:r>
      <w:r>
        <w:rPr>
          <w:spacing w:val="-1"/>
        </w:rPr>
        <w:t>h</w:t>
      </w:r>
      <w:r>
        <w:t>e</w:t>
      </w:r>
      <w:r>
        <w:rPr>
          <w:spacing w:val="3"/>
        </w:rPr>
        <w:t xml:space="preserve"> </w:t>
      </w:r>
      <w:r>
        <w:rPr>
          <w:spacing w:val="-1"/>
        </w:rPr>
        <w:t>hi</w:t>
      </w:r>
      <w:r>
        <w:t>st</w:t>
      </w:r>
      <w:r>
        <w:rPr>
          <w:spacing w:val="-1"/>
        </w:rPr>
        <w:t>o</w:t>
      </w:r>
      <w:r>
        <w:t>r</w:t>
      </w:r>
      <w:r>
        <w:rPr>
          <w:spacing w:val="-1"/>
        </w:rPr>
        <w:t>ica</w:t>
      </w:r>
      <w:r>
        <w:t>l</w:t>
      </w:r>
      <w:r>
        <w:rPr>
          <w:spacing w:val="3"/>
        </w:rPr>
        <w:t xml:space="preserve"> </w:t>
      </w:r>
      <w:r>
        <w:rPr>
          <w:spacing w:val="-1"/>
        </w:rPr>
        <w:t>co</w:t>
      </w:r>
      <w:r>
        <w:t>st</w:t>
      </w:r>
      <w:r>
        <w:rPr>
          <w:spacing w:val="4"/>
        </w:rPr>
        <w:t xml:space="preserve"> </w:t>
      </w:r>
      <w:r>
        <w:rPr>
          <w:spacing w:val="-1"/>
        </w:rPr>
        <w:t>co</w:t>
      </w:r>
      <w:r>
        <w:t>nvent</w:t>
      </w:r>
      <w:r>
        <w:rPr>
          <w:spacing w:val="-1"/>
        </w:rPr>
        <w:t>io</w:t>
      </w:r>
      <w:r>
        <w:t>n,</w:t>
      </w:r>
      <w:r>
        <w:rPr>
          <w:w w:val="101"/>
        </w:rPr>
        <w:t xml:space="preserve"> </w:t>
      </w:r>
      <w:r>
        <w:t>e</w:t>
      </w:r>
      <w:r>
        <w:rPr>
          <w:spacing w:val="1"/>
        </w:rPr>
        <w:t>x</w:t>
      </w:r>
      <w:r>
        <w:rPr>
          <w:spacing w:val="-1"/>
        </w:rPr>
        <w:t>c</w:t>
      </w:r>
      <w:r>
        <w:t>e</w:t>
      </w:r>
      <w:r>
        <w:rPr>
          <w:spacing w:val="1"/>
        </w:rPr>
        <w:t>p</w:t>
      </w:r>
      <w:r>
        <w:t>t</w:t>
      </w:r>
      <w:r>
        <w:rPr>
          <w:spacing w:val="4"/>
        </w:rPr>
        <w:t xml:space="preserve"> </w:t>
      </w:r>
      <w:r>
        <w:t>f</w:t>
      </w:r>
      <w:r>
        <w:rPr>
          <w:spacing w:val="-1"/>
        </w:rPr>
        <w:t>o</w:t>
      </w:r>
      <w:r>
        <w:t>r</w:t>
      </w:r>
      <w:r>
        <w:rPr>
          <w:spacing w:val="3"/>
        </w:rPr>
        <w:t xml:space="preserve"> </w:t>
      </w:r>
      <w:r>
        <w:rPr>
          <w:spacing w:val="-1"/>
        </w:rPr>
        <w:t>c</w:t>
      </w:r>
      <w:r>
        <w:t>erta</w:t>
      </w:r>
      <w:r>
        <w:rPr>
          <w:spacing w:val="-1"/>
        </w:rPr>
        <w:t>i</w:t>
      </w:r>
      <w:r>
        <w:t>n</w:t>
      </w:r>
      <w:r>
        <w:rPr>
          <w:spacing w:val="3"/>
        </w:rPr>
        <w:t xml:space="preserve"> </w:t>
      </w:r>
      <w:r>
        <w:rPr>
          <w:spacing w:val="-1"/>
        </w:rPr>
        <w:t>a</w:t>
      </w:r>
      <w:r>
        <w:t>ssets</w:t>
      </w:r>
      <w:r>
        <w:rPr>
          <w:spacing w:val="4"/>
        </w:rPr>
        <w:t xml:space="preserve"> </w:t>
      </w:r>
      <w:r>
        <w:rPr>
          <w:spacing w:val="-1"/>
        </w:rPr>
        <w:t>a</w:t>
      </w:r>
      <w:r>
        <w:t>nd</w:t>
      </w:r>
      <w:r>
        <w:rPr>
          <w:spacing w:val="4"/>
        </w:rPr>
        <w:t xml:space="preserve"> </w:t>
      </w:r>
      <w:r>
        <w:rPr>
          <w:spacing w:val="-1"/>
        </w:rPr>
        <w:t>li</w:t>
      </w:r>
      <w:r>
        <w:rPr>
          <w:spacing w:val="1"/>
        </w:rPr>
        <w:t>a</w:t>
      </w:r>
      <w:r>
        <w:rPr>
          <w:spacing w:val="-1"/>
        </w:rPr>
        <w:t>bi</w:t>
      </w:r>
      <w:r>
        <w:t>l</w:t>
      </w:r>
      <w:r>
        <w:rPr>
          <w:spacing w:val="-1"/>
        </w:rPr>
        <w:t>i</w:t>
      </w:r>
      <w:r>
        <w:t>t</w:t>
      </w:r>
      <w:r>
        <w:rPr>
          <w:spacing w:val="-1"/>
        </w:rPr>
        <w:t>i</w:t>
      </w:r>
      <w:r>
        <w:t>es</w:t>
      </w:r>
      <w:r>
        <w:rPr>
          <w:spacing w:val="3"/>
        </w:rPr>
        <w:t xml:space="preserve"> </w:t>
      </w:r>
      <w:r>
        <w:t>at</w:t>
      </w:r>
      <w:r>
        <w:rPr>
          <w:spacing w:val="3"/>
        </w:rPr>
        <w:t xml:space="preserve"> </w:t>
      </w:r>
      <w:r>
        <w:t>fa</w:t>
      </w:r>
      <w:r>
        <w:rPr>
          <w:spacing w:val="-1"/>
        </w:rPr>
        <w:t>i</w:t>
      </w:r>
      <w:r>
        <w:t>r</w:t>
      </w:r>
      <w:r>
        <w:rPr>
          <w:spacing w:val="3"/>
        </w:rPr>
        <w:t xml:space="preserve"> </w:t>
      </w:r>
      <w:r>
        <w:t>val</w:t>
      </w:r>
      <w:r>
        <w:rPr>
          <w:spacing w:val="-1"/>
        </w:rPr>
        <w:t>u</w:t>
      </w:r>
      <w:r>
        <w:t>e.</w:t>
      </w:r>
      <w:r>
        <w:rPr>
          <w:spacing w:val="2"/>
        </w:rPr>
        <w:t xml:space="preserve"> </w:t>
      </w:r>
      <w:r>
        <w:t>Ex</w:t>
      </w:r>
      <w:r>
        <w:rPr>
          <w:spacing w:val="-1"/>
        </w:rPr>
        <w:t>c</w:t>
      </w:r>
      <w:r>
        <w:t>ept</w:t>
      </w:r>
      <w:r>
        <w:rPr>
          <w:spacing w:val="4"/>
        </w:rPr>
        <w:t xml:space="preserve"> </w:t>
      </w:r>
      <w:r>
        <w:t>w</w:t>
      </w:r>
      <w:r>
        <w:rPr>
          <w:spacing w:val="-1"/>
        </w:rPr>
        <w:t>h</w:t>
      </w:r>
      <w:r>
        <w:t>ere</w:t>
      </w:r>
      <w:r>
        <w:rPr>
          <w:spacing w:val="3"/>
        </w:rPr>
        <w:t xml:space="preserve"> </w:t>
      </w:r>
      <w:r>
        <w:t>state</w:t>
      </w:r>
      <w:r>
        <w:rPr>
          <w:spacing w:val="1"/>
        </w:rPr>
        <w:t>d</w:t>
      </w:r>
      <w:r>
        <w:t>,</w:t>
      </w:r>
      <w:r>
        <w:rPr>
          <w:spacing w:val="2"/>
        </w:rPr>
        <w:t xml:space="preserve"> </w:t>
      </w:r>
      <w:r>
        <w:t>no</w:t>
      </w:r>
      <w:r>
        <w:rPr>
          <w:spacing w:val="2"/>
        </w:rPr>
        <w:t xml:space="preserve"> </w:t>
      </w:r>
      <w:r>
        <w:rPr>
          <w:spacing w:val="-1"/>
        </w:rPr>
        <w:t>allo</w:t>
      </w:r>
      <w:r>
        <w:t>wan</w:t>
      </w:r>
      <w:r>
        <w:rPr>
          <w:spacing w:val="-1"/>
        </w:rPr>
        <w:t>c</w:t>
      </w:r>
      <w:r>
        <w:t>e</w:t>
      </w:r>
      <w:r>
        <w:rPr>
          <w:spacing w:val="3"/>
        </w:rPr>
        <w:t xml:space="preserve"> </w:t>
      </w:r>
      <w:r>
        <w:rPr>
          <w:spacing w:val="-1"/>
        </w:rPr>
        <w:t>i</w:t>
      </w:r>
      <w:r>
        <w:t>s</w:t>
      </w:r>
      <w:r>
        <w:rPr>
          <w:spacing w:val="4"/>
        </w:rPr>
        <w:t xml:space="preserve"> </w:t>
      </w:r>
      <w:r>
        <w:t>m</w:t>
      </w:r>
      <w:r>
        <w:rPr>
          <w:spacing w:val="-1"/>
        </w:rPr>
        <w:t>a</w:t>
      </w:r>
      <w:r>
        <w:rPr>
          <w:spacing w:val="1"/>
        </w:rPr>
        <w:t>d</w:t>
      </w:r>
      <w:r>
        <w:t>e</w:t>
      </w:r>
      <w:r>
        <w:rPr>
          <w:spacing w:val="3"/>
        </w:rPr>
        <w:t xml:space="preserve"> </w:t>
      </w:r>
      <w:r>
        <w:t>f</w:t>
      </w:r>
      <w:r>
        <w:rPr>
          <w:spacing w:val="-1"/>
        </w:rPr>
        <w:t>o</w:t>
      </w:r>
      <w:r>
        <w:t>r</w:t>
      </w:r>
      <w:r>
        <w:rPr>
          <w:spacing w:val="3"/>
        </w:rPr>
        <w:t xml:space="preserve"> </w:t>
      </w:r>
      <w:r>
        <w:t>t</w:t>
      </w:r>
      <w:r>
        <w:rPr>
          <w:spacing w:val="-1"/>
        </w:rPr>
        <w:t>h</w:t>
      </w:r>
      <w:r>
        <w:t>e</w:t>
      </w:r>
      <w:r>
        <w:rPr>
          <w:spacing w:val="3"/>
        </w:rPr>
        <w:t xml:space="preserve"> </w:t>
      </w:r>
      <w:r>
        <w:t>effe</w:t>
      </w:r>
      <w:r>
        <w:rPr>
          <w:spacing w:val="-1"/>
        </w:rPr>
        <w:t>c</w:t>
      </w:r>
      <w:r>
        <w:t>t</w:t>
      </w:r>
      <w:r>
        <w:rPr>
          <w:spacing w:val="4"/>
        </w:rPr>
        <w:t xml:space="preserve"> </w:t>
      </w:r>
      <w:r>
        <w:rPr>
          <w:spacing w:val="-1"/>
        </w:rPr>
        <w:t>o</w:t>
      </w:r>
      <w:r>
        <w:t>f</w:t>
      </w:r>
      <w:r>
        <w:rPr>
          <w:spacing w:val="4"/>
        </w:rPr>
        <w:t xml:space="preserve"> </w:t>
      </w:r>
      <w:r>
        <w:rPr>
          <w:spacing w:val="-1"/>
        </w:rPr>
        <w:t>cha</w:t>
      </w:r>
      <w:r>
        <w:t>n</w:t>
      </w:r>
      <w:r>
        <w:rPr>
          <w:spacing w:val="-1"/>
        </w:rPr>
        <w:t>gi</w:t>
      </w:r>
      <w:r>
        <w:t>ng</w:t>
      </w:r>
      <w:r>
        <w:rPr>
          <w:w w:val="101"/>
        </w:rPr>
        <w:t xml:space="preserve"> </w:t>
      </w:r>
      <w:r>
        <w:rPr>
          <w:spacing w:val="1"/>
        </w:rPr>
        <w:t>p</w:t>
      </w:r>
      <w:r>
        <w:t>r</w:t>
      </w:r>
      <w:r>
        <w:rPr>
          <w:spacing w:val="-1"/>
        </w:rPr>
        <w:t>ic</w:t>
      </w:r>
      <w:r>
        <w:t>es</w:t>
      </w:r>
      <w:r>
        <w:rPr>
          <w:spacing w:val="3"/>
        </w:rPr>
        <w:t xml:space="preserve"> </w:t>
      </w:r>
      <w:r>
        <w:rPr>
          <w:spacing w:val="-1"/>
        </w:rPr>
        <w:t>o</w:t>
      </w:r>
      <w:r>
        <w:t>n</w:t>
      </w:r>
      <w:r>
        <w:rPr>
          <w:spacing w:val="3"/>
        </w:rPr>
        <w:t xml:space="preserve"> </w:t>
      </w:r>
      <w:r>
        <w:t>t</w:t>
      </w:r>
      <w:r>
        <w:rPr>
          <w:spacing w:val="-1"/>
        </w:rPr>
        <w:t>h</w:t>
      </w:r>
      <w:r>
        <w:t>e</w:t>
      </w:r>
      <w:r>
        <w:rPr>
          <w:spacing w:val="3"/>
        </w:rPr>
        <w:t xml:space="preserve"> </w:t>
      </w:r>
      <w:r>
        <w:t>res</w:t>
      </w:r>
      <w:r>
        <w:rPr>
          <w:spacing w:val="-1"/>
        </w:rPr>
        <w:t>ul</w:t>
      </w:r>
      <w:r>
        <w:t>ts</w:t>
      </w:r>
      <w:r>
        <w:rPr>
          <w:spacing w:val="5"/>
        </w:rPr>
        <w:t xml:space="preserve"> </w:t>
      </w:r>
      <w:r>
        <w:rPr>
          <w:spacing w:val="-1"/>
        </w:rPr>
        <w:t>o</w:t>
      </w:r>
      <w:r>
        <w:t>r</w:t>
      </w:r>
      <w:r>
        <w:rPr>
          <w:spacing w:val="3"/>
        </w:rPr>
        <w:t xml:space="preserve"> </w:t>
      </w:r>
      <w:r>
        <w:t>t</w:t>
      </w:r>
      <w:r>
        <w:rPr>
          <w:spacing w:val="-1"/>
        </w:rPr>
        <w:t>h</w:t>
      </w:r>
      <w:r>
        <w:t>e</w:t>
      </w:r>
      <w:r>
        <w:rPr>
          <w:spacing w:val="3"/>
        </w:rPr>
        <w:t xml:space="preserve"> </w:t>
      </w:r>
      <w:r>
        <w:t>f</w:t>
      </w:r>
      <w:r>
        <w:rPr>
          <w:spacing w:val="-1"/>
        </w:rPr>
        <w:t>i</w:t>
      </w:r>
      <w:r>
        <w:t>n</w:t>
      </w:r>
      <w:r>
        <w:rPr>
          <w:spacing w:val="-1"/>
        </w:rPr>
        <w:t>a</w:t>
      </w:r>
      <w:r>
        <w:t>n</w:t>
      </w:r>
      <w:r>
        <w:rPr>
          <w:spacing w:val="-1"/>
        </w:rPr>
        <w:t>cia</w:t>
      </w:r>
      <w:r>
        <w:t>l</w:t>
      </w:r>
      <w:r>
        <w:rPr>
          <w:spacing w:val="3"/>
        </w:rPr>
        <w:t xml:space="preserve"> </w:t>
      </w:r>
      <w:r>
        <w:rPr>
          <w:spacing w:val="1"/>
        </w:rPr>
        <w:t>p</w:t>
      </w:r>
      <w:r>
        <w:rPr>
          <w:spacing w:val="-1"/>
        </w:rPr>
        <w:t>o</w:t>
      </w:r>
      <w:r>
        <w:t>s</w:t>
      </w:r>
      <w:r>
        <w:rPr>
          <w:spacing w:val="-1"/>
        </w:rPr>
        <w:t>i</w:t>
      </w:r>
      <w:r>
        <w:t>t</w:t>
      </w:r>
      <w:r>
        <w:rPr>
          <w:spacing w:val="-1"/>
        </w:rPr>
        <w:t>io</w:t>
      </w:r>
      <w:r>
        <w:t>n.</w:t>
      </w:r>
    </w:p>
    <w:p w14:paraId="71102585" w14:textId="77777777" w:rsidR="00C802DA" w:rsidRDefault="00C802DA" w:rsidP="000A0E43">
      <w:pPr>
        <w:pStyle w:val="BodyText"/>
      </w:pPr>
      <w:r>
        <w:t>T</w:t>
      </w:r>
      <w:r>
        <w:rPr>
          <w:spacing w:val="-1"/>
        </w:rPr>
        <w:t>h</w:t>
      </w:r>
      <w:r>
        <w:t>e</w:t>
      </w:r>
      <w:r>
        <w:rPr>
          <w:spacing w:val="3"/>
        </w:rPr>
        <w:t xml:space="preserve"> </w:t>
      </w:r>
      <w:r>
        <w:t>f</w:t>
      </w:r>
      <w:r>
        <w:rPr>
          <w:spacing w:val="-1"/>
        </w:rPr>
        <w:t>i</w:t>
      </w:r>
      <w:r>
        <w:t>nan</w:t>
      </w:r>
      <w:r>
        <w:rPr>
          <w:spacing w:val="-1"/>
        </w:rPr>
        <w:t>cia</w:t>
      </w:r>
      <w:r>
        <w:t>l</w:t>
      </w:r>
      <w:r>
        <w:rPr>
          <w:spacing w:val="4"/>
        </w:rPr>
        <w:t xml:space="preserve"> </w:t>
      </w:r>
      <w:r>
        <w:t>st</w:t>
      </w:r>
      <w:r>
        <w:rPr>
          <w:spacing w:val="-1"/>
        </w:rPr>
        <w:t>a</w:t>
      </w:r>
      <w:r>
        <w:t>tements</w:t>
      </w:r>
      <w:r>
        <w:rPr>
          <w:spacing w:val="5"/>
        </w:rPr>
        <w:t xml:space="preserve"> </w:t>
      </w:r>
      <w:r>
        <w:rPr>
          <w:spacing w:val="-1"/>
        </w:rPr>
        <w:t>a</w:t>
      </w:r>
      <w:r>
        <w:t>re</w:t>
      </w:r>
      <w:r>
        <w:rPr>
          <w:spacing w:val="3"/>
        </w:rPr>
        <w:t xml:space="preserve"> </w:t>
      </w:r>
      <w:r>
        <w:rPr>
          <w:spacing w:val="1"/>
        </w:rPr>
        <w:t>p</w:t>
      </w:r>
      <w:r>
        <w:t>resented</w:t>
      </w:r>
      <w:r>
        <w:rPr>
          <w:spacing w:val="5"/>
        </w:rPr>
        <w:t xml:space="preserve"> </w:t>
      </w:r>
      <w:r>
        <w:rPr>
          <w:spacing w:val="-1"/>
        </w:rPr>
        <w:t>i</w:t>
      </w:r>
      <w:r>
        <w:t>n</w:t>
      </w:r>
      <w:r>
        <w:rPr>
          <w:spacing w:val="4"/>
        </w:rPr>
        <w:t xml:space="preserve"> </w:t>
      </w:r>
      <w:r>
        <w:rPr>
          <w:spacing w:val="-1"/>
        </w:rPr>
        <w:t>Au</w:t>
      </w:r>
      <w:r>
        <w:t>stra</w:t>
      </w:r>
      <w:r>
        <w:rPr>
          <w:spacing w:val="-1"/>
        </w:rPr>
        <w:t>lia</w:t>
      </w:r>
      <w:r>
        <w:t>n</w:t>
      </w:r>
      <w:r>
        <w:rPr>
          <w:spacing w:val="5"/>
        </w:rPr>
        <w:t xml:space="preserve"> </w:t>
      </w:r>
      <w:r>
        <w:rPr>
          <w:spacing w:val="1"/>
        </w:rPr>
        <w:t>d</w:t>
      </w:r>
      <w:r>
        <w:rPr>
          <w:spacing w:val="-1"/>
        </w:rPr>
        <w:t>olla</w:t>
      </w:r>
      <w:r>
        <w:t>rs</w:t>
      </w:r>
      <w:r>
        <w:rPr>
          <w:spacing w:val="4"/>
        </w:rPr>
        <w:t xml:space="preserve"> </w:t>
      </w:r>
      <w:r>
        <w:rPr>
          <w:spacing w:val="-1"/>
        </w:rPr>
        <w:t>a</w:t>
      </w:r>
      <w:r>
        <w:t>nd</w:t>
      </w:r>
      <w:r>
        <w:rPr>
          <w:spacing w:val="5"/>
        </w:rPr>
        <w:t xml:space="preserve"> </w:t>
      </w:r>
      <w:r>
        <w:t>val</w:t>
      </w:r>
      <w:r>
        <w:rPr>
          <w:spacing w:val="-1"/>
        </w:rPr>
        <w:t>u</w:t>
      </w:r>
      <w:r>
        <w:t>es</w:t>
      </w:r>
      <w:r>
        <w:rPr>
          <w:spacing w:val="4"/>
        </w:rPr>
        <w:t xml:space="preserve"> </w:t>
      </w:r>
      <w:r>
        <w:t>are</w:t>
      </w:r>
      <w:r>
        <w:rPr>
          <w:spacing w:val="4"/>
        </w:rPr>
        <w:t xml:space="preserve"> </w:t>
      </w:r>
      <w:r>
        <w:t>r</w:t>
      </w:r>
      <w:r>
        <w:rPr>
          <w:spacing w:val="-1"/>
        </w:rPr>
        <w:t>ou</w:t>
      </w:r>
      <w:r>
        <w:t>n</w:t>
      </w:r>
      <w:r>
        <w:rPr>
          <w:spacing w:val="1"/>
        </w:rPr>
        <w:t>d</w:t>
      </w:r>
      <w:r>
        <w:t>ed</w:t>
      </w:r>
      <w:r>
        <w:rPr>
          <w:spacing w:val="4"/>
        </w:rPr>
        <w:t xml:space="preserve"> </w:t>
      </w:r>
      <w:r>
        <w:t>to</w:t>
      </w:r>
      <w:r>
        <w:rPr>
          <w:spacing w:val="3"/>
        </w:rPr>
        <w:t xml:space="preserve"> </w:t>
      </w:r>
      <w:r>
        <w:t>t</w:t>
      </w:r>
      <w:r>
        <w:rPr>
          <w:spacing w:val="-1"/>
        </w:rPr>
        <w:t>h</w:t>
      </w:r>
      <w:r>
        <w:t>e</w:t>
      </w:r>
      <w:r>
        <w:rPr>
          <w:spacing w:val="4"/>
        </w:rPr>
        <w:t xml:space="preserve"> </w:t>
      </w:r>
      <w:r>
        <w:t>nearest</w:t>
      </w:r>
      <w:r>
        <w:rPr>
          <w:spacing w:val="3"/>
        </w:rPr>
        <w:t xml:space="preserve"> </w:t>
      </w:r>
      <w:r>
        <w:t>t</w:t>
      </w:r>
      <w:r>
        <w:rPr>
          <w:spacing w:val="-1"/>
        </w:rPr>
        <w:t>hou</w:t>
      </w:r>
      <w:r>
        <w:t>sand</w:t>
      </w:r>
      <w:r>
        <w:rPr>
          <w:spacing w:val="5"/>
        </w:rPr>
        <w:t xml:space="preserve"> </w:t>
      </w:r>
      <w:r>
        <w:rPr>
          <w:spacing w:val="1"/>
        </w:rPr>
        <w:t>d</w:t>
      </w:r>
      <w:r>
        <w:rPr>
          <w:spacing w:val="-1"/>
        </w:rPr>
        <w:t>o</w:t>
      </w:r>
      <w:r>
        <w:t>llars</w:t>
      </w:r>
      <w:r>
        <w:rPr>
          <w:w w:val="101"/>
        </w:rPr>
        <w:t xml:space="preserve"> </w:t>
      </w:r>
      <w:r>
        <w:rPr>
          <w:spacing w:val="1"/>
        </w:rPr>
        <w:t>d</w:t>
      </w:r>
      <w:r>
        <w:rPr>
          <w:spacing w:val="-1"/>
        </w:rPr>
        <w:t>o</w:t>
      </w:r>
      <w:r>
        <w:t>llars</w:t>
      </w:r>
      <w:r>
        <w:rPr>
          <w:spacing w:val="6"/>
        </w:rPr>
        <w:t xml:space="preserve"> </w:t>
      </w:r>
      <w:r>
        <w:rPr>
          <w:spacing w:val="-1"/>
        </w:rPr>
        <w:t>u</w:t>
      </w:r>
      <w:r>
        <w:t>nless</w:t>
      </w:r>
      <w:r>
        <w:rPr>
          <w:spacing w:val="7"/>
        </w:rPr>
        <w:t xml:space="preserve"> </w:t>
      </w:r>
      <w:r>
        <w:rPr>
          <w:spacing w:val="-1"/>
        </w:rPr>
        <w:t>o</w:t>
      </w:r>
      <w:r>
        <w:t>t</w:t>
      </w:r>
      <w:r>
        <w:rPr>
          <w:spacing w:val="-1"/>
        </w:rPr>
        <w:t>h</w:t>
      </w:r>
      <w:r>
        <w:t>erw</w:t>
      </w:r>
      <w:r>
        <w:rPr>
          <w:spacing w:val="-1"/>
        </w:rPr>
        <w:t>i</w:t>
      </w:r>
      <w:r>
        <w:t>se</w:t>
      </w:r>
      <w:r>
        <w:rPr>
          <w:spacing w:val="6"/>
        </w:rPr>
        <w:t xml:space="preserve"> </w:t>
      </w:r>
      <w:r>
        <w:t>s</w:t>
      </w:r>
      <w:r>
        <w:rPr>
          <w:spacing w:val="1"/>
        </w:rPr>
        <w:t>p</w:t>
      </w:r>
      <w:r>
        <w:t>e</w:t>
      </w:r>
      <w:r>
        <w:rPr>
          <w:spacing w:val="-1"/>
        </w:rPr>
        <w:t>ci</w:t>
      </w:r>
      <w:r>
        <w:t>f</w:t>
      </w:r>
      <w:r>
        <w:rPr>
          <w:spacing w:val="-1"/>
        </w:rPr>
        <w:t>i</w:t>
      </w:r>
      <w:r>
        <w:t>e</w:t>
      </w:r>
      <w:r>
        <w:rPr>
          <w:spacing w:val="1"/>
        </w:rPr>
        <w:t>d</w:t>
      </w:r>
      <w:r>
        <w:t>.</w:t>
      </w:r>
    </w:p>
    <w:p w14:paraId="1F883DF0" w14:textId="3FBF6914" w:rsidR="00C802DA" w:rsidRDefault="00C802DA" w:rsidP="000A0E43">
      <w:pPr>
        <w:pStyle w:val="BodyText"/>
      </w:pPr>
      <w:r>
        <w:t>Un</w:t>
      </w:r>
      <w:r>
        <w:rPr>
          <w:spacing w:val="-1"/>
        </w:rPr>
        <w:t>l</w:t>
      </w:r>
      <w:r>
        <w:t>ess</w:t>
      </w:r>
      <w:r>
        <w:rPr>
          <w:spacing w:val="4"/>
        </w:rPr>
        <w:t xml:space="preserve"> </w:t>
      </w:r>
      <w:r>
        <w:rPr>
          <w:spacing w:val="-1"/>
        </w:rPr>
        <w:t>a</w:t>
      </w:r>
      <w:r>
        <w:t>n</w:t>
      </w:r>
      <w:r>
        <w:rPr>
          <w:spacing w:val="5"/>
        </w:rPr>
        <w:t xml:space="preserve"> </w:t>
      </w:r>
      <w:r>
        <w:rPr>
          <w:spacing w:val="-1"/>
        </w:rPr>
        <w:t>al</w:t>
      </w:r>
      <w:r>
        <w:t>ternat</w:t>
      </w:r>
      <w:r>
        <w:rPr>
          <w:spacing w:val="-1"/>
        </w:rPr>
        <w:t>i</w:t>
      </w:r>
      <w:r>
        <w:t>ve</w:t>
      </w:r>
      <w:r>
        <w:rPr>
          <w:spacing w:val="4"/>
        </w:rPr>
        <w:t xml:space="preserve"> </w:t>
      </w:r>
      <w:r>
        <w:t>tre</w:t>
      </w:r>
      <w:r>
        <w:rPr>
          <w:spacing w:val="-1"/>
        </w:rPr>
        <w:t>a</w:t>
      </w:r>
      <w:r>
        <w:t>tment</w:t>
      </w:r>
      <w:r>
        <w:rPr>
          <w:spacing w:val="4"/>
        </w:rPr>
        <w:t xml:space="preserve"> </w:t>
      </w:r>
      <w:r>
        <w:rPr>
          <w:spacing w:val="-1"/>
        </w:rPr>
        <w:t>i</w:t>
      </w:r>
      <w:r>
        <w:t>s</w:t>
      </w:r>
      <w:r>
        <w:rPr>
          <w:spacing w:val="5"/>
        </w:rPr>
        <w:t xml:space="preserve"> </w:t>
      </w:r>
      <w:r>
        <w:t>s</w:t>
      </w:r>
      <w:r>
        <w:rPr>
          <w:spacing w:val="1"/>
        </w:rPr>
        <w:t>p</w:t>
      </w:r>
      <w:r>
        <w:t>e</w:t>
      </w:r>
      <w:r>
        <w:rPr>
          <w:spacing w:val="-1"/>
        </w:rPr>
        <w:t>ci</w:t>
      </w:r>
      <w:r>
        <w:t>f</w:t>
      </w:r>
      <w:r>
        <w:rPr>
          <w:spacing w:val="-1"/>
        </w:rPr>
        <w:t>icall</w:t>
      </w:r>
      <w:r>
        <w:t>y</w:t>
      </w:r>
      <w:r>
        <w:rPr>
          <w:spacing w:val="5"/>
        </w:rPr>
        <w:t xml:space="preserve"> </w:t>
      </w:r>
      <w:r>
        <w:t>re</w:t>
      </w:r>
      <w:r>
        <w:rPr>
          <w:spacing w:val="-1"/>
        </w:rPr>
        <w:t>qui</w:t>
      </w:r>
      <w:r>
        <w:t>red</w:t>
      </w:r>
      <w:r>
        <w:rPr>
          <w:spacing w:val="4"/>
        </w:rPr>
        <w:t xml:space="preserve"> </w:t>
      </w:r>
      <w:r>
        <w:rPr>
          <w:spacing w:val="-1"/>
        </w:rPr>
        <w:t>b</w:t>
      </w:r>
      <w:r>
        <w:t>y</w:t>
      </w:r>
      <w:r>
        <w:rPr>
          <w:spacing w:val="5"/>
        </w:rPr>
        <w:t xml:space="preserve"> </w:t>
      </w:r>
      <w:r>
        <w:rPr>
          <w:spacing w:val="-1"/>
        </w:rPr>
        <w:t>a</w:t>
      </w:r>
      <w:r>
        <w:t>n</w:t>
      </w:r>
      <w:r>
        <w:rPr>
          <w:spacing w:val="4"/>
        </w:rPr>
        <w:t xml:space="preserve"> </w:t>
      </w:r>
      <w:r>
        <w:rPr>
          <w:spacing w:val="-1"/>
        </w:rPr>
        <w:t>accou</w:t>
      </w:r>
      <w:r>
        <w:t>nt</w:t>
      </w:r>
      <w:r>
        <w:rPr>
          <w:spacing w:val="-1"/>
        </w:rPr>
        <w:t>i</w:t>
      </w:r>
      <w:r>
        <w:t>ng</w:t>
      </w:r>
      <w:r>
        <w:rPr>
          <w:spacing w:val="2"/>
        </w:rPr>
        <w:t xml:space="preserve"> </w:t>
      </w:r>
      <w:r>
        <w:t>stan</w:t>
      </w:r>
      <w:r>
        <w:rPr>
          <w:spacing w:val="1"/>
        </w:rPr>
        <w:t>d</w:t>
      </w:r>
      <w:r>
        <w:rPr>
          <w:spacing w:val="-1"/>
        </w:rPr>
        <w:t>a</w:t>
      </w:r>
      <w:r>
        <w:t>rd</w:t>
      </w:r>
      <w:r>
        <w:rPr>
          <w:spacing w:val="5"/>
        </w:rPr>
        <w:t xml:space="preserve"> </w:t>
      </w:r>
      <w:r>
        <w:rPr>
          <w:spacing w:val="-1"/>
        </w:rPr>
        <w:t>o</w:t>
      </w:r>
      <w:r>
        <w:t>r</w:t>
      </w:r>
      <w:r>
        <w:rPr>
          <w:spacing w:val="3"/>
        </w:rPr>
        <w:t xml:space="preserve"> </w:t>
      </w:r>
      <w:r>
        <w:t>t</w:t>
      </w:r>
      <w:r>
        <w:rPr>
          <w:spacing w:val="-1"/>
        </w:rPr>
        <w:t>h</w:t>
      </w:r>
      <w:r>
        <w:t>e</w:t>
      </w:r>
      <w:r>
        <w:rPr>
          <w:spacing w:val="4"/>
        </w:rPr>
        <w:t xml:space="preserve"> </w:t>
      </w:r>
      <w:r>
        <w:rPr>
          <w:spacing w:val="1"/>
        </w:rPr>
        <w:t>F</w:t>
      </w:r>
      <w:r>
        <w:rPr>
          <w:spacing w:val="-1"/>
        </w:rPr>
        <w:t>RR</w:t>
      </w:r>
      <w:r>
        <w:t>,</w:t>
      </w:r>
      <w:r>
        <w:rPr>
          <w:spacing w:val="4"/>
        </w:rPr>
        <w:t xml:space="preserve"> </w:t>
      </w:r>
      <w:r>
        <w:rPr>
          <w:spacing w:val="-1"/>
        </w:rPr>
        <w:t>a</w:t>
      </w:r>
      <w:r>
        <w:t>ssets</w:t>
      </w:r>
      <w:r>
        <w:rPr>
          <w:spacing w:val="4"/>
        </w:rPr>
        <w:t xml:space="preserve"> </w:t>
      </w:r>
      <w:r>
        <w:rPr>
          <w:spacing w:val="-1"/>
        </w:rPr>
        <w:t>a</w:t>
      </w:r>
      <w:r>
        <w:t>nd</w:t>
      </w:r>
      <w:r>
        <w:rPr>
          <w:spacing w:val="5"/>
        </w:rPr>
        <w:t xml:space="preserve"> </w:t>
      </w:r>
      <w:r>
        <w:rPr>
          <w:spacing w:val="-1"/>
        </w:rPr>
        <w:t>liabili</w:t>
      </w:r>
      <w:r>
        <w:t>t</w:t>
      </w:r>
      <w:r>
        <w:rPr>
          <w:spacing w:val="-1"/>
        </w:rPr>
        <w:t>i</w:t>
      </w:r>
      <w:r>
        <w:t>es</w:t>
      </w:r>
      <w:r w:rsidR="000A0E43">
        <w:t xml:space="preserve"> </w:t>
      </w:r>
      <w:r>
        <w:t>are</w:t>
      </w:r>
      <w:r>
        <w:rPr>
          <w:spacing w:val="3"/>
        </w:rPr>
        <w:t xml:space="preserve"> </w:t>
      </w:r>
      <w:r>
        <w:t>re</w:t>
      </w:r>
      <w:r>
        <w:rPr>
          <w:spacing w:val="-1"/>
        </w:rPr>
        <w:t>cog</w:t>
      </w:r>
      <w:r>
        <w:t>n</w:t>
      </w:r>
      <w:r>
        <w:rPr>
          <w:spacing w:val="-1"/>
        </w:rPr>
        <w:t>i</w:t>
      </w:r>
      <w:r>
        <w:t>sed</w:t>
      </w:r>
      <w:r>
        <w:rPr>
          <w:spacing w:val="4"/>
        </w:rPr>
        <w:t xml:space="preserve"> </w:t>
      </w:r>
      <w:r>
        <w:rPr>
          <w:spacing w:val="-1"/>
        </w:rPr>
        <w:t>i</w:t>
      </w:r>
      <w:r>
        <w:t>n</w:t>
      </w:r>
      <w:r>
        <w:rPr>
          <w:spacing w:val="3"/>
        </w:rPr>
        <w:t xml:space="preserve"> </w:t>
      </w:r>
      <w:r>
        <w:t>t</w:t>
      </w:r>
      <w:r>
        <w:rPr>
          <w:spacing w:val="-1"/>
        </w:rPr>
        <w:t>h</w:t>
      </w:r>
      <w:r>
        <w:t>e</w:t>
      </w:r>
      <w:r>
        <w:rPr>
          <w:spacing w:val="3"/>
        </w:rPr>
        <w:t xml:space="preserve"> </w:t>
      </w:r>
      <w:r>
        <w:t>statement</w:t>
      </w:r>
      <w:r>
        <w:rPr>
          <w:spacing w:val="4"/>
        </w:rPr>
        <w:t xml:space="preserve"> </w:t>
      </w:r>
      <w:r>
        <w:rPr>
          <w:spacing w:val="-1"/>
        </w:rPr>
        <w:t>o</w:t>
      </w:r>
      <w:r>
        <w:t>f</w:t>
      </w:r>
      <w:r>
        <w:rPr>
          <w:spacing w:val="4"/>
        </w:rPr>
        <w:t xml:space="preserve"> </w:t>
      </w:r>
      <w:r>
        <w:t>f</w:t>
      </w:r>
      <w:r>
        <w:rPr>
          <w:spacing w:val="-1"/>
        </w:rPr>
        <w:t>i</w:t>
      </w:r>
      <w:r>
        <w:t>nan</w:t>
      </w:r>
      <w:r>
        <w:rPr>
          <w:spacing w:val="-1"/>
        </w:rPr>
        <w:t>ci</w:t>
      </w:r>
      <w:r>
        <w:t>al</w:t>
      </w:r>
      <w:r>
        <w:rPr>
          <w:spacing w:val="3"/>
        </w:rPr>
        <w:t xml:space="preserve"> </w:t>
      </w:r>
      <w:r>
        <w:rPr>
          <w:spacing w:val="1"/>
        </w:rPr>
        <w:t>p</w:t>
      </w:r>
      <w:r>
        <w:rPr>
          <w:spacing w:val="-1"/>
        </w:rPr>
        <w:t>o</w:t>
      </w:r>
      <w:r>
        <w:t>s</w:t>
      </w:r>
      <w:r>
        <w:rPr>
          <w:spacing w:val="-1"/>
        </w:rPr>
        <w:t>i</w:t>
      </w:r>
      <w:r>
        <w:t>t</w:t>
      </w:r>
      <w:r>
        <w:rPr>
          <w:spacing w:val="-1"/>
        </w:rPr>
        <w:t>io</w:t>
      </w:r>
      <w:r>
        <w:t>n</w:t>
      </w:r>
      <w:r>
        <w:rPr>
          <w:spacing w:val="3"/>
        </w:rPr>
        <w:t xml:space="preserve"> </w:t>
      </w:r>
      <w:r>
        <w:t>w</w:t>
      </w:r>
      <w:r>
        <w:rPr>
          <w:spacing w:val="-1"/>
        </w:rPr>
        <w:t>h</w:t>
      </w:r>
      <w:r>
        <w:t>en</w:t>
      </w:r>
      <w:r>
        <w:rPr>
          <w:spacing w:val="4"/>
        </w:rPr>
        <w:t xml:space="preserve"> </w:t>
      </w:r>
      <w:r>
        <w:t>and</w:t>
      </w:r>
      <w:r>
        <w:rPr>
          <w:spacing w:val="3"/>
        </w:rPr>
        <w:t xml:space="preserve"> </w:t>
      </w:r>
      <w:r>
        <w:rPr>
          <w:spacing w:val="-1"/>
        </w:rPr>
        <w:t>o</w:t>
      </w:r>
      <w:r>
        <w:t>n</w:t>
      </w:r>
      <w:r>
        <w:rPr>
          <w:spacing w:val="-1"/>
        </w:rPr>
        <w:t>l</w:t>
      </w:r>
      <w:r>
        <w:t>y</w:t>
      </w:r>
      <w:r>
        <w:rPr>
          <w:spacing w:val="3"/>
        </w:rPr>
        <w:t xml:space="preserve"> </w:t>
      </w:r>
      <w:r>
        <w:t>w</w:t>
      </w:r>
      <w:r>
        <w:rPr>
          <w:spacing w:val="-1"/>
        </w:rPr>
        <w:t>h</w:t>
      </w:r>
      <w:r>
        <w:t>en</w:t>
      </w:r>
      <w:r>
        <w:rPr>
          <w:spacing w:val="3"/>
        </w:rPr>
        <w:t xml:space="preserve"> </w:t>
      </w:r>
      <w:r>
        <w:rPr>
          <w:spacing w:val="-1"/>
        </w:rPr>
        <w:t>i</w:t>
      </w:r>
      <w:r>
        <w:t>t</w:t>
      </w:r>
      <w:r>
        <w:rPr>
          <w:spacing w:val="5"/>
        </w:rPr>
        <w:t xml:space="preserve"> </w:t>
      </w:r>
      <w:r>
        <w:rPr>
          <w:spacing w:val="-1"/>
        </w:rPr>
        <w:t>i</w:t>
      </w:r>
      <w:r>
        <w:t>s</w:t>
      </w:r>
      <w:r>
        <w:rPr>
          <w:spacing w:val="4"/>
        </w:rPr>
        <w:t xml:space="preserve"> </w:t>
      </w:r>
      <w:r>
        <w:rPr>
          <w:spacing w:val="1"/>
        </w:rPr>
        <w:t>p</w:t>
      </w:r>
      <w:r>
        <w:t>r</w:t>
      </w:r>
      <w:r>
        <w:rPr>
          <w:spacing w:val="-1"/>
        </w:rPr>
        <w:t>obabl</w:t>
      </w:r>
      <w:r>
        <w:t>e</w:t>
      </w:r>
      <w:r>
        <w:rPr>
          <w:spacing w:val="3"/>
        </w:rPr>
        <w:t xml:space="preserve"> </w:t>
      </w:r>
      <w:r>
        <w:t>t</w:t>
      </w:r>
      <w:r>
        <w:rPr>
          <w:spacing w:val="-1"/>
        </w:rPr>
        <w:t>ha</w:t>
      </w:r>
      <w:r>
        <w:t>t</w:t>
      </w:r>
      <w:r>
        <w:rPr>
          <w:spacing w:val="5"/>
        </w:rPr>
        <w:t xml:space="preserve"> </w:t>
      </w:r>
      <w:r>
        <w:t>f</w:t>
      </w:r>
      <w:r>
        <w:rPr>
          <w:spacing w:val="-1"/>
        </w:rPr>
        <w:t>u</w:t>
      </w:r>
      <w:r>
        <w:t>t</w:t>
      </w:r>
      <w:r>
        <w:rPr>
          <w:spacing w:val="-1"/>
        </w:rPr>
        <w:t>u</w:t>
      </w:r>
      <w:r>
        <w:t>re</w:t>
      </w:r>
      <w:r>
        <w:rPr>
          <w:spacing w:val="3"/>
        </w:rPr>
        <w:t xml:space="preserve"> </w:t>
      </w:r>
      <w:r>
        <w:t>e</w:t>
      </w:r>
      <w:r>
        <w:rPr>
          <w:spacing w:val="-1"/>
        </w:rPr>
        <w:t>co</w:t>
      </w:r>
      <w:r>
        <w:t>n</w:t>
      </w:r>
      <w:r>
        <w:rPr>
          <w:spacing w:val="-1"/>
        </w:rPr>
        <w:t>o</w:t>
      </w:r>
      <w:r>
        <w:t>m</w:t>
      </w:r>
      <w:r>
        <w:rPr>
          <w:spacing w:val="-1"/>
        </w:rPr>
        <w:t>i</w:t>
      </w:r>
      <w:r>
        <w:t>c</w:t>
      </w:r>
      <w:r>
        <w:rPr>
          <w:spacing w:val="2"/>
        </w:rPr>
        <w:t xml:space="preserve"> </w:t>
      </w:r>
      <w:r>
        <w:rPr>
          <w:spacing w:val="-1"/>
        </w:rPr>
        <w:t>b</w:t>
      </w:r>
      <w:r>
        <w:t>enef</w:t>
      </w:r>
      <w:r>
        <w:rPr>
          <w:spacing w:val="-1"/>
        </w:rPr>
        <w:t>i</w:t>
      </w:r>
      <w:r>
        <w:t>ts</w:t>
      </w:r>
      <w:r>
        <w:rPr>
          <w:spacing w:val="4"/>
        </w:rPr>
        <w:t xml:space="preserve"> </w:t>
      </w:r>
      <w:r>
        <w:t>w</w:t>
      </w:r>
      <w:r>
        <w:rPr>
          <w:spacing w:val="-1"/>
        </w:rPr>
        <w:t>ill</w:t>
      </w:r>
      <w:r>
        <w:rPr>
          <w:spacing w:val="-1"/>
          <w:w w:val="101"/>
        </w:rPr>
        <w:t xml:space="preserve"> </w:t>
      </w:r>
      <w:r>
        <w:t>fl</w:t>
      </w:r>
      <w:r>
        <w:rPr>
          <w:spacing w:val="-1"/>
        </w:rPr>
        <w:t>o</w:t>
      </w:r>
      <w:r>
        <w:t>w</w:t>
      </w:r>
      <w:r>
        <w:rPr>
          <w:spacing w:val="3"/>
        </w:rPr>
        <w:t xml:space="preserve"> </w:t>
      </w:r>
      <w:r>
        <w:t>to</w:t>
      </w:r>
      <w:r>
        <w:rPr>
          <w:spacing w:val="2"/>
        </w:rPr>
        <w:t xml:space="preserve"> </w:t>
      </w:r>
      <w:r>
        <w:t>t</w:t>
      </w:r>
      <w:r>
        <w:rPr>
          <w:spacing w:val="-1"/>
        </w:rPr>
        <w:t>h</w:t>
      </w:r>
      <w:r>
        <w:t>e</w:t>
      </w:r>
      <w:r>
        <w:rPr>
          <w:spacing w:val="3"/>
        </w:rPr>
        <w:t xml:space="preserve"> </w:t>
      </w:r>
      <w:r>
        <w:t>ent</w:t>
      </w:r>
      <w:r>
        <w:rPr>
          <w:spacing w:val="-1"/>
        </w:rPr>
        <w:t>i</w:t>
      </w:r>
      <w:r>
        <w:t>ty</w:t>
      </w:r>
      <w:r>
        <w:rPr>
          <w:spacing w:val="3"/>
        </w:rPr>
        <w:t xml:space="preserve"> </w:t>
      </w:r>
      <w:r>
        <w:rPr>
          <w:spacing w:val="-1"/>
        </w:rPr>
        <w:t>o</w:t>
      </w:r>
      <w:r>
        <w:t>r</w:t>
      </w:r>
      <w:r>
        <w:rPr>
          <w:spacing w:val="2"/>
        </w:rPr>
        <w:t xml:space="preserve"> </w:t>
      </w:r>
      <w:r>
        <w:t>a</w:t>
      </w:r>
      <w:r>
        <w:rPr>
          <w:spacing w:val="2"/>
        </w:rPr>
        <w:t xml:space="preserve"> </w:t>
      </w:r>
      <w:r>
        <w:t>f</w:t>
      </w:r>
      <w:r>
        <w:rPr>
          <w:spacing w:val="-1"/>
        </w:rPr>
        <w:t>u</w:t>
      </w:r>
      <w:r>
        <w:t>t</w:t>
      </w:r>
      <w:r>
        <w:rPr>
          <w:spacing w:val="-1"/>
        </w:rPr>
        <w:t>u</w:t>
      </w:r>
      <w:r>
        <w:t>re</w:t>
      </w:r>
      <w:r>
        <w:rPr>
          <w:spacing w:val="3"/>
        </w:rPr>
        <w:t xml:space="preserve"> </w:t>
      </w:r>
      <w:r>
        <w:t>s</w:t>
      </w:r>
      <w:r>
        <w:rPr>
          <w:spacing w:val="-1"/>
        </w:rPr>
        <w:t>ac</w:t>
      </w:r>
      <w:r>
        <w:t>r</w:t>
      </w:r>
      <w:r>
        <w:rPr>
          <w:spacing w:val="-1"/>
        </w:rPr>
        <w:t>i</w:t>
      </w:r>
      <w:r>
        <w:t>f</w:t>
      </w:r>
      <w:r>
        <w:rPr>
          <w:spacing w:val="-1"/>
        </w:rPr>
        <w:t>ic</w:t>
      </w:r>
      <w:r>
        <w:t>e</w:t>
      </w:r>
      <w:r>
        <w:rPr>
          <w:spacing w:val="3"/>
        </w:rPr>
        <w:t xml:space="preserve"> </w:t>
      </w:r>
      <w:r>
        <w:rPr>
          <w:spacing w:val="-1"/>
        </w:rPr>
        <w:t>o</w:t>
      </w:r>
      <w:r>
        <w:t>f</w:t>
      </w:r>
      <w:r>
        <w:rPr>
          <w:spacing w:val="4"/>
        </w:rPr>
        <w:t xml:space="preserve"> </w:t>
      </w:r>
      <w:r>
        <w:t>e</w:t>
      </w:r>
      <w:r>
        <w:rPr>
          <w:spacing w:val="-1"/>
        </w:rPr>
        <w:t>co</w:t>
      </w:r>
      <w:r>
        <w:t>n</w:t>
      </w:r>
      <w:r>
        <w:rPr>
          <w:spacing w:val="-1"/>
        </w:rPr>
        <w:t>o</w:t>
      </w:r>
      <w:r>
        <w:t>m</w:t>
      </w:r>
      <w:r>
        <w:rPr>
          <w:spacing w:val="-1"/>
        </w:rPr>
        <w:t>i</w:t>
      </w:r>
      <w:r>
        <w:t>c</w:t>
      </w:r>
      <w:r>
        <w:rPr>
          <w:spacing w:val="1"/>
        </w:rPr>
        <w:t xml:space="preserve"> </w:t>
      </w:r>
      <w:r>
        <w:rPr>
          <w:spacing w:val="-1"/>
        </w:rPr>
        <w:t>b</w:t>
      </w:r>
      <w:r>
        <w:t>enef</w:t>
      </w:r>
      <w:r>
        <w:rPr>
          <w:spacing w:val="-1"/>
        </w:rPr>
        <w:t>i</w:t>
      </w:r>
      <w:r>
        <w:t>ts</w:t>
      </w:r>
      <w:r>
        <w:rPr>
          <w:spacing w:val="4"/>
        </w:rPr>
        <w:t xml:space="preserve"> </w:t>
      </w:r>
      <w:r>
        <w:rPr>
          <w:spacing w:val="1"/>
        </w:rPr>
        <w:t>w</w:t>
      </w:r>
      <w:r>
        <w:rPr>
          <w:spacing w:val="-1"/>
        </w:rPr>
        <w:t>il</w:t>
      </w:r>
      <w:r>
        <w:t>l</w:t>
      </w:r>
      <w:r>
        <w:rPr>
          <w:spacing w:val="2"/>
        </w:rPr>
        <w:t xml:space="preserve"> </w:t>
      </w:r>
      <w:r>
        <w:rPr>
          <w:spacing w:val="-1"/>
        </w:rPr>
        <w:t>b</w:t>
      </w:r>
      <w:r>
        <w:t>e</w:t>
      </w:r>
      <w:r>
        <w:rPr>
          <w:spacing w:val="3"/>
        </w:rPr>
        <w:t xml:space="preserve"> </w:t>
      </w:r>
      <w:r>
        <w:t>re</w:t>
      </w:r>
      <w:r>
        <w:rPr>
          <w:spacing w:val="-1"/>
        </w:rPr>
        <w:t>qui</w:t>
      </w:r>
      <w:r>
        <w:t>red</w:t>
      </w:r>
      <w:r>
        <w:rPr>
          <w:spacing w:val="4"/>
        </w:rPr>
        <w:t xml:space="preserve"> </w:t>
      </w:r>
      <w:r>
        <w:rPr>
          <w:spacing w:val="-1"/>
        </w:rPr>
        <w:t>a</w:t>
      </w:r>
      <w:r>
        <w:t>nd</w:t>
      </w:r>
      <w:r>
        <w:rPr>
          <w:spacing w:val="4"/>
        </w:rPr>
        <w:t xml:space="preserve"> </w:t>
      </w:r>
      <w:r>
        <w:t>t</w:t>
      </w:r>
      <w:r>
        <w:rPr>
          <w:spacing w:val="-1"/>
        </w:rPr>
        <w:t>h</w:t>
      </w:r>
      <w:r>
        <w:t>e</w:t>
      </w:r>
      <w:r>
        <w:rPr>
          <w:spacing w:val="2"/>
        </w:rPr>
        <w:t xml:space="preserve"> </w:t>
      </w:r>
      <w:r>
        <w:rPr>
          <w:spacing w:val="-1"/>
        </w:rPr>
        <w:t>a</w:t>
      </w:r>
      <w:r>
        <w:t>m</w:t>
      </w:r>
      <w:r>
        <w:rPr>
          <w:spacing w:val="-1"/>
        </w:rPr>
        <w:t>ou</w:t>
      </w:r>
      <w:r>
        <w:t>nts</w:t>
      </w:r>
      <w:r>
        <w:rPr>
          <w:spacing w:val="4"/>
        </w:rPr>
        <w:t xml:space="preserve"> </w:t>
      </w:r>
      <w:r>
        <w:rPr>
          <w:spacing w:val="-1"/>
        </w:rPr>
        <w:t>o</w:t>
      </w:r>
      <w:r>
        <w:t>f</w:t>
      </w:r>
      <w:r>
        <w:rPr>
          <w:spacing w:val="4"/>
        </w:rPr>
        <w:t xml:space="preserve"> </w:t>
      </w:r>
      <w:r>
        <w:t>t</w:t>
      </w:r>
      <w:r>
        <w:rPr>
          <w:spacing w:val="-1"/>
        </w:rPr>
        <w:t>h</w:t>
      </w:r>
      <w:r>
        <w:t>e</w:t>
      </w:r>
      <w:r>
        <w:rPr>
          <w:spacing w:val="3"/>
        </w:rPr>
        <w:t xml:space="preserve"> </w:t>
      </w:r>
      <w:r>
        <w:rPr>
          <w:spacing w:val="-1"/>
        </w:rPr>
        <w:t>a</w:t>
      </w:r>
      <w:r>
        <w:t>ssets</w:t>
      </w:r>
      <w:r>
        <w:rPr>
          <w:spacing w:val="4"/>
        </w:rPr>
        <w:t xml:space="preserve"> </w:t>
      </w:r>
      <w:r>
        <w:rPr>
          <w:spacing w:val="-1"/>
        </w:rPr>
        <w:t>o</w:t>
      </w:r>
      <w:r>
        <w:t>r</w:t>
      </w:r>
      <w:r>
        <w:rPr>
          <w:spacing w:val="3"/>
        </w:rPr>
        <w:t xml:space="preserve"> </w:t>
      </w:r>
      <w:r>
        <w:rPr>
          <w:spacing w:val="-1"/>
        </w:rPr>
        <w:t>liabili</w:t>
      </w:r>
      <w:r>
        <w:t>t</w:t>
      </w:r>
      <w:r>
        <w:rPr>
          <w:spacing w:val="-1"/>
        </w:rPr>
        <w:t>i</w:t>
      </w:r>
      <w:r>
        <w:t>es</w:t>
      </w:r>
      <w:r w:rsidR="000A0E43">
        <w:t xml:space="preserve"> </w:t>
      </w:r>
      <w:r>
        <w:rPr>
          <w:spacing w:val="-1"/>
        </w:rPr>
        <w:t>ca</w:t>
      </w:r>
      <w:r>
        <w:t>n</w:t>
      </w:r>
      <w:r>
        <w:rPr>
          <w:spacing w:val="4"/>
        </w:rPr>
        <w:t xml:space="preserve"> </w:t>
      </w:r>
      <w:r>
        <w:rPr>
          <w:spacing w:val="-1"/>
        </w:rPr>
        <w:t>b</w:t>
      </w:r>
      <w:r>
        <w:t>e</w:t>
      </w:r>
      <w:r>
        <w:rPr>
          <w:spacing w:val="4"/>
        </w:rPr>
        <w:t xml:space="preserve"> </w:t>
      </w:r>
      <w:r>
        <w:t>r</w:t>
      </w:r>
      <w:r>
        <w:rPr>
          <w:spacing w:val="-1"/>
        </w:rPr>
        <w:t>eliabl</w:t>
      </w:r>
      <w:r>
        <w:t>y</w:t>
      </w:r>
      <w:r>
        <w:rPr>
          <w:spacing w:val="4"/>
        </w:rPr>
        <w:t xml:space="preserve"> </w:t>
      </w:r>
      <w:r>
        <w:t>me</w:t>
      </w:r>
      <w:r>
        <w:rPr>
          <w:spacing w:val="-1"/>
        </w:rPr>
        <w:t>a</w:t>
      </w:r>
      <w:r>
        <w:t>s</w:t>
      </w:r>
      <w:r>
        <w:rPr>
          <w:spacing w:val="-1"/>
        </w:rPr>
        <w:t>u</w:t>
      </w:r>
      <w:r>
        <w:t>r</w:t>
      </w:r>
      <w:r>
        <w:rPr>
          <w:spacing w:val="-1"/>
        </w:rPr>
        <w:t>e</w:t>
      </w:r>
      <w:r>
        <w:rPr>
          <w:spacing w:val="1"/>
        </w:rPr>
        <w:t>d</w:t>
      </w:r>
      <w:r>
        <w:t>.</w:t>
      </w:r>
      <w:r>
        <w:rPr>
          <w:spacing w:val="4"/>
        </w:rPr>
        <w:t xml:space="preserve"> </w:t>
      </w:r>
      <w:r>
        <w:t>H</w:t>
      </w:r>
      <w:r>
        <w:rPr>
          <w:spacing w:val="-1"/>
        </w:rPr>
        <w:t>o</w:t>
      </w:r>
      <w:r>
        <w:t>wever,</w:t>
      </w:r>
      <w:r>
        <w:rPr>
          <w:spacing w:val="2"/>
        </w:rPr>
        <w:t xml:space="preserve"> </w:t>
      </w:r>
      <w:r>
        <w:rPr>
          <w:spacing w:val="-1"/>
        </w:rPr>
        <w:t>a</w:t>
      </w:r>
      <w:r>
        <w:t>ssets</w:t>
      </w:r>
      <w:r>
        <w:rPr>
          <w:spacing w:val="5"/>
        </w:rPr>
        <w:t xml:space="preserve"> </w:t>
      </w:r>
      <w:r>
        <w:rPr>
          <w:spacing w:val="-1"/>
        </w:rPr>
        <w:t>a</w:t>
      </w:r>
      <w:r>
        <w:t>nd</w:t>
      </w:r>
      <w:r>
        <w:rPr>
          <w:spacing w:val="6"/>
        </w:rPr>
        <w:t xml:space="preserve"> </w:t>
      </w:r>
      <w:r>
        <w:rPr>
          <w:spacing w:val="-1"/>
        </w:rPr>
        <w:t>liabili</w:t>
      </w:r>
      <w:r>
        <w:t>t</w:t>
      </w:r>
      <w:r>
        <w:rPr>
          <w:spacing w:val="-1"/>
        </w:rPr>
        <w:t>i</w:t>
      </w:r>
      <w:r>
        <w:t>es</w:t>
      </w:r>
      <w:r>
        <w:rPr>
          <w:spacing w:val="5"/>
        </w:rPr>
        <w:t xml:space="preserve"> </w:t>
      </w:r>
      <w:r>
        <w:rPr>
          <w:spacing w:val="-1"/>
        </w:rPr>
        <w:t>a</w:t>
      </w:r>
      <w:r>
        <w:t>r</w:t>
      </w:r>
      <w:r>
        <w:rPr>
          <w:spacing w:val="-1"/>
        </w:rPr>
        <w:t>i</w:t>
      </w:r>
      <w:r>
        <w:t>s</w:t>
      </w:r>
      <w:r>
        <w:rPr>
          <w:spacing w:val="-1"/>
        </w:rPr>
        <w:t>i</w:t>
      </w:r>
      <w:r>
        <w:t>ng</w:t>
      </w:r>
      <w:r>
        <w:rPr>
          <w:spacing w:val="3"/>
        </w:rPr>
        <w:t xml:space="preserve"> </w:t>
      </w:r>
      <w:r>
        <w:rPr>
          <w:spacing w:val="-1"/>
        </w:rPr>
        <w:t>u</w:t>
      </w:r>
      <w:r>
        <w:t>n</w:t>
      </w:r>
      <w:r>
        <w:rPr>
          <w:spacing w:val="1"/>
        </w:rPr>
        <w:t>d</w:t>
      </w:r>
      <w:r>
        <w:t>er</w:t>
      </w:r>
      <w:r>
        <w:rPr>
          <w:spacing w:val="4"/>
        </w:rPr>
        <w:t xml:space="preserve"> </w:t>
      </w:r>
      <w:r>
        <w:t>e</w:t>
      </w:r>
      <w:r>
        <w:rPr>
          <w:spacing w:val="1"/>
        </w:rPr>
        <w:t>x</w:t>
      </w:r>
      <w:r>
        <w:t>e</w:t>
      </w:r>
      <w:r>
        <w:rPr>
          <w:spacing w:val="-1"/>
        </w:rPr>
        <w:t>cu</w:t>
      </w:r>
      <w:r>
        <w:t>t</w:t>
      </w:r>
      <w:r>
        <w:rPr>
          <w:spacing w:val="-1"/>
        </w:rPr>
        <w:t>o</w:t>
      </w:r>
      <w:r>
        <w:t>ry</w:t>
      </w:r>
      <w:r>
        <w:rPr>
          <w:spacing w:val="4"/>
        </w:rPr>
        <w:t xml:space="preserve"> </w:t>
      </w:r>
      <w:r>
        <w:rPr>
          <w:spacing w:val="-1"/>
        </w:rPr>
        <w:t>co</w:t>
      </w:r>
      <w:r>
        <w:t>ntr</w:t>
      </w:r>
      <w:r>
        <w:rPr>
          <w:spacing w:val="-1"/>
        </w:rPr>
        <w:t>ac</w:t>
      </w:r>
      <w:r>
        <w:t>ts</w:t>
      </w:r>
      <w:r>
        <w:rPr>
          <w:spacing w:val="4"/>
        </w:rPr>
        <w:t xml:space="preserve"> </w:t>
      </w:r>
      <w:r>
        <w:rPr>
          <w:spacing w:val="-1"/>
        </w:rPr>
        <w:t>a</w:t>
      </w:r>
      <w:r>
        <w:t>re</w:t>
      </w:r>
      <w:r>
        <w:rPr>
          <w:spacing w:val="4"/>
        </w:rPr>
        <w:t xml:space="preserve"> </w:t>
      </w:r>
      <w:r>
        <w:t>n</w:t>
      </w:r>
      <w:r>
        <w:rPr>
          <w:spacing w:val="-1"/>
        </w:rPr>
        <w:t>o</w:t>
      </w:r>
      <w:r>
        <w:t>t</w:t>
      </w:r>
      <w:r>
        <w:rPr>
          <w:spacing w:val="5"/>
        </w:rPr>
        <w:t xml:space="preserve"> </w:t>
      </w:r>
      <w:r>
        <w:t>re</w:t>
      </w:r>
      <w:r>
        <w:rPr>
          <w:spacing w:val="-1"/>
        </w:rPr>
        <w:t>cog</w:t>
      </w:r>
      <w:r>
        <w:t>n</w:t>
      </w:r>
      <w:r>
        <w:rPr>
          <w:spacing w:val="-1"/>
        </w:rPr>
        <w:t>i</w:t>
      </w:r>
      <w:r>
        <w:t>sed</w:t>
      </w:r>
      <w:r>
        <w:rPr>
          <w:spacing w:val="5"/>
        </w:rPr>
        <w:t xml:space="preserve"> </w:t>
      </w:r>
      <w:r>
        <w:rPr>
          <w:spacing w:val="-1"/>
        </w:rPr>
        <w:t>u</w:t>
      </w:r>
      <w:r>
        <w:t>n</w:t>
      </w:r>
      <w:r>
        <w:rPr>
          <w:spacing w:val="-1"/>
        </w:rPr>
        <w:t>l</w:t>
      </w:r>
      <w:r>
        <w:t>ess</w:t>
      </w:r>
      <w:r>
        <w:rPr>
          <w:w w:val="101"/>
        </w:rPr>
        <w:t xml:space="preserve"> </w:t>
      </w:r>
      <w:r>
        <w:t>re</w:t>
      </w:r>
      <w:r>
        <w:rPr>
          <w:spacing w:val="-1"/>
        </w:rPr>
        <w:t>qui</w:t>
      </w:r>
      <w:r>
        <w:t>red</w:t>
      </w:r>
      <w:r>
        <w:rPr>
          <w:spacing w:val="5"/>
        </w:rPr>
        <w:t xml:space="preserve"> </w:t>
      </w:r>
      <w:r>
        <w:rPr>
          <w:spacing w:val="-1"/>
        </w:rPr>
        <w:t>b</w:t>
      </w:r>
      <w:r>
        <w:t>y</w:t>
      </w:r>
      <w:r>
        <w:rPr>
          <w:spacing w:val="3"/>
        </w:rPr>
        <w:t xml:space="preserve"> </w:t>
      </w:r>
      <w:r>
        <w:rPr>
          <w:spacing w:val="-1"/>
        </w:rPr>
        <w:t>a</w:t>
      </w:r>
      <w:r>
        <w:t>n</w:t>
      </w:r>
      <w:r>
        <w:rPr>
          <w:spacing w:val="4"/>
        </w:rPr>
        <w:t xml:space="preserve"> </w:t>
      </w:r>
      <w:r>
        <w:rPr>
          <w:spacing w:val="-1"/>
        </w:rPr>
        <w:t>accou</w:t>
      </w:r>
      <w:r>
        <w:t>nt</w:t>
      </w:r>
      <w:r>
        <w:rPr>
          <w:spacing w:val="-1"/>
        </w:rPr>
        <w:t>i</w:t>
      </w:r>
      <w:r>
        <w:t>ng</w:t>
      </w:r>
      <w:r>
        <w:rPr>
          <w:spacing w:val="3"/>
        </w:rPr>
        <w:t xml:space="preserve"> </w:t>
      </w:r>
      <w:r>
        <w:t>stan</w:t>
      </w:r>
      <w:r>
        <w:rPr>
          <w:spacing w:val="1"/>
        </w:rPr>
        <w:t>d</w:t>
      </w:r>
      <w:r>
        <w:rPr>
          <w:spacing w:val="-1"/>
        </w:rPr>
        <w:t>a</w:t>
      </w:r>
      <w:r>
        <w:t>r</w:t>
      </w:r>
      <w:r>
        <w:rPr>
          <w:spacing w:val="1"/>
        </w:rPr>
        <w:t>d</w:t>
      </w:r>
      <w:r>
        <w:t>.</w:t>
      </w:r>
      <w:r>
        <w:rPr>
          <w:spacing w:val="3"/>
        </w:rPr>
        <w:t xml:space="preserve"> </w:t>
      </w:r>
      <w:r>
        <w:rPr>
          <w:spacing w:val="1"/>
        </w:rPr>
        <w:t>L</w:t>
      </w:r>
      <w:r>
        <w:rPr>
          <w:spacing w:val="-1"/>
        </w:rPr>
        <w:t>iabili</w:t>
      </w:r>
      <w:r>
        <w:t>t</w:t>
      </w:r>
      <w:r>
        <w:rPr>
          <w:spacing w:val="-1"/>
        </w:rPr>
        <w:t>i</w:t>
      </w:r>
      <w:r>
        <w:t>es</w:t>
      </w:r>
      <w:r>
        <w:rPr>
          <w:spacing w:val="5"/>
        </w:rPr>
        <w:t xml:space="preserve"> </w:t>
      </w:r>
      <w:r>
        <w:rPr>
          <w:spacing w:val="-1"/>
        </w:rPr>
        <w:t>a</w:t>
      </w:r>
      <w:r>
        <w:t>nd</w:t>
      </w:r>
      <w:r>
        <w:rPr>
          <w:spacing w:val="5"/>
        </w:rPr>
        <w:t xml:space="preserve"> </w:t>
      </w:r>
      <w:r>
        <w:rPr>
          <w:spacing w:val="-1"/>
        </w:rPr>
        <w:t>a</w:t>
      </w:r>
      <w:r>
        <w:t>ssets</w:t>
      </w:r>
      <w:r>
        <w:rPr>
          <w:spacing w:val="5"/>
        </w:rPr>
        <w:t xml:space="preserve"> </w:t>
      </w:r>
      <w:r>
        <w:t>t</w:t>
      </w:r>
      <w:r>
        <w:rPr>
          <w:spacing w:val="-1"/>
        </w:rPr>
        <w:t>ha</w:t>
      </w:r>
      <w:r>
        <w:t>t</w:t>
      </w:r>
      <w:r>
        <w:rPr>
          <w:spacing w:val="5"/>
        </w:rPr>
        <w:t xml:space="preserve"> </w:t>
      </w:r>
      <w:r>
        <w:t>are</w:t>
      </w:r>
      <w:r>
        <w:rPr>
          <w:spacing w:val="3"/>
        </w:rPr>
        <w:t xml:space="preserve"> </w:t>
      </w:r>
      <w:r>
        <w:rPr>
          <w:spacing w:val="-1"/>
        </w:rPr>
        <w:t>u</w:t>
      </w:r>
      <w:r>
        <w:t>n</w:t>
      </w:r>
      <w:r>
        <w:rPr>
          <w:spacing w:val="-1"/>
        </w:rPr>
        <w:t>qu</w:t>
      </w:r>
      <w:r>
        <w:t>ant</w:t>
      </w:r>
      <w:r>
        <w:rPr>
          <w:spacing w:val="-1"/>
        </w:rPr>
        <w:t>i</w:t>
      </w:r>
      <w:r>
        <w:t>f</w:t>
      </w:r>
      <w:r>
        <w:rPr>
          <w:spacing w:val="-1"/>
        </w:rPr>
        <w:t>i</w:t>
      </w:r>
      <w:r>
        <w:t>a</w:t>
      </w:r>
      <w:r>
        <w:rPr>
          <w:spacing w:val="-1"/>
        </w:rPr>
        <w:t>b</w:t>
      </w:r>
      <w:r>
        <w:t>le</w:t>
      </w:r>
      <w:r>
        <w:rPr>
          <w:spacing w:val="4"/>
        </w:rPr>
        <w:t xml:space="preserve"> </w:t>
      </w:r>
      <w:r>
        <w:t>are</w:t>
      </w:r>
      <w:r>
        <w:rPr>
          <w:spacing w:val="4"/>
        </w:rPr>
        <w:t xml:space="preserve"> </w:t>
      </w:r>
      <w:r>
        <w:t>rep</w:t>
      </w:r>
      <w:r>
        <w:rPr>
          <w:spacing w:val="-1"/>
        </w:rPr>
        <w:t>o</w:t>
      </w:r>
      <w:r>
        <w:t>rted</w:t>
      </w:r>
      <w:r>
        <w:rPr>
          <w:spacing w:val="4"/>
        </w:rPr>
        <w:t xml:space="preserve"> </w:t>
      </w:r>
      <w:r>
        <w:rPr>
          <w:spacing w:val="-1"/>
        </w:rPr>
        <w:t>i</w:t>
      </w:r>
      <w:r>
        <w:t>n</w:t>
      </w:r>
      <w:r>
        <w:rPr>
          <w:spacing w:val="4"/>
        </w:rPr>
        <w:t xml:space="preserve"> </w:t>
      </w:r>
      <w:r>
        <w:t>t</w:t>
      </w:r>
      <w:r>
        <w:rPr>
          <w:spacing w:val="-1"/>
        </w:rPr>
        <w:t>h</w:t>
      </w:r>
      <w:r>
        <w:t>e</w:t>
      </w:r>
      <w:r>
        <w:rPr>
          <w:spacing w:val="4"/>
        </w:rPr>
        <w:t xml:space="preserve"> </w:t>
      </w:r>
      <w:r>
        <w:rPr>
          <w:spacing w:val="-1"/>
        </w:rPr>
        <w:t>co</w:t>
      </w:r>
      <w:r>
        <w:t>nt</w:t>
      </w:r>
      <w:r>
        <w:rPr>
          <w:spacing w:val="-1"/>
        </w:rPr>
        <w:t>i</w:t>
      </w:r>
      <w:r>
        <w:t>n</w:t>
      </w:r>
      <w:r>
        <w:rPr>
          <w:spacing w:val="-1"/>
        </w:rPr>
        <w:t>g</w:t>
      </w:r>
      <w:r>
        <w:t>en</w:t>
      </w:r>
      <w:r>
        <w:rPr>
          <w:spacing w:val="-1"/>
        </w:rPr>
        <w:t>ci</w:t>
      </w:r>
      <w:r>
        <w:t>es</w:t>
      </w:r>
      <w:r>
        <w:rPr>
          <w:spacing w:val="4"/>
        </w:rPr>
        <w:t xml:space="preserve"> </w:t>
      </w:r>
      <w:r>
        <w:t>n</w:t>
      </w:r>
      <w:r>
        <w:rPr>
          <w:spacing w:val="-1"/>
        </w:rPr>
        <w:t>o</w:t>
      </w:r>
      <w:r>
        <w:t>te.</w:t>
      </w:r>
    </w:p>
    <w:p w14:paraId="0FFA1D90" w14:textId="137F6CED" w:rsidR="00C802DA" w:rsidRDefault="00C802DA" w:rsidP="000A0E43">
      <w:pPr>
        <w:pStyle w:val="BodyText"/>
      </w:pPr>
      <w:r>
        <w:t>Unless</w:t>
      </w:r>
      <w:r>
        <w:rPr>
          <w:spacing w:val="4"/>
        </w:rPr>
        <w:t xml:space="preserve"> </w:t>
      </w:r>
      <w:r>
        <w:t>alternat</w:t>
      </w:r>
      <w:r>
        <w:rPr>
          <w:spacing w:val="-1"/>
        </w:rPr>
        <w:t>i</w:t>
      </w:r>
      <w:r>
        <w:t>ve</w:t>
      </w:r>
      <w:r>
        <w:rPr>
          <w:spacing w:val="4"/>
        </w:rPr>
        <w:t xml:space="preserve"> </w:t>
      </w:r>
      <w:r>
        <w:t>treatment</w:t>
      </w:r>
      <w:r>
        <w:rPr>
          <w:spacing w:val="4"/>
        </w:rPr>
        <w:t xml:space="preserve"> </w:t>
      </w:r>
      <w:r>
        <w:rPr>
          <w:spacing w:val="-1"/>
        </w:rPr>
        <w:t>i</w:t>
      </w:r>
      <w:r>
        <w:t>s</w:t>
      </w:r>
      <w:r>
        <w:rPr>
          <w:spacing w:val="6"/>
        </w:rPr>
        <w:t xml:space="preserve"> </w:t>
      </w:r>
      <w:r>
        <w:t>spe</w:t>
      </w:r>
      <w:r>
        <w:rPr>
          <w:spacing w:val="-1"/>
        </w:rPr>
        <w:t>ci</w:t>
      </w:r>
      <w:r>
        <w:t>f</w:t>
      </w:r>
      <w:r>
        <w:rPr>
          <w:spacing w:val="-1"/>
        </w:rPr>
        <w:t>ic</w:t>
      </w:r>
      <w:r>
        <w:t>ally</w:t>
      </w:r>
      <w:r>
        <w:rPr>
          <w:spacing w:val="4"/>
        </w:rPr>
        <w:t xml:space="preserve"> </w:t>
      </w:r>
      <w:r>
        <w:t>re</w:t>
      </w:r>
      <w:r>
        <w:rPr>
          <w:spacing w:val="-1"/>
        </w:rPr>
        <w:t>qui</w:t>
      </w:r>
      <w:r>
        <w:t>red</w:t>
      </w:r>
      <w:r>
        <w:rPr>
          <w:spacing w:val="5"/>
        </w:rPr>
        <w:t xml:space="preserve"> </w:t>
      </w:r>
      <w:r>
        <w:rPr>
          <w:spacing w:val="-1"/>
        </w:rPr>
        <w:t>b</w:t>
      </w:r>
      <w:r>
        <w:t>y</w:t>
      </w:r>
      <w:r>
        <w:rPr>
          <w:spacing w:val="4"/>
        </w:rPr>
        <w:t xml:space="preserve"> </w:t>
      </w:r>
      <w:r>
        <w:t>an</w:t>
      </w:r>
      <w:r>
        <w:rPr>
          <w:spacing w:val="4"/>
        </w:rPr>
        <w:t xml:space="preserve"> </w:t>
      </w:r>
      <w:r>
        <w:t>a</w:t>
      </w:r>
      <w:r>
        <w:rPr>
          <w:spacing w:val="-1"/>
        </w:rPr>
        <w:t>ccou</w:t>
      </w:r>
      <w:r>
        <w:t>nt</w:t>
      </w:r>
      <w:r>
        <w:rPr>
          <w:spacing w:val="-1"/>
        </w:rPr>
        <w:t>i</w:t>
      </w:r>
      <w:r>
        <w:t>ng</w:t>
      </w:r>
      <w:r>
        <w:rPr>
          <w:spacing w:val="3"/>
        </w:rPr>
        <w:t xml:space="preserve"> </w:t>
      </w:r>
      <w:r>
        <w:t>st</w:t>
      </w:r>
      <w:r>
        <w:rPr>
          <w:spacing w:val="-1"/>
        </w:rPr>
        <w:t>a</w:t>
      </w:r>
      <w:r>
        <w:t>n</w:t>
      </w:r>
      <w:r>
        <w:rPr>
          <w:spacing w:val="1"/>
        </w:rPr>
        <w:t>d</w:t>
      </w:r>
      <w:r>
        <w:t>ar</w:t>
      </w:r>
      <w:r>
        <w:rPr>
          <w:spacing w:val="1"/>
        </w:rPr>
        <w:t>d</w:t>
      </w:r>
      <w:r>
        <w:t>,</w:t>
      </w:r>
      <w:r>
        <w:rPr>
          <w:spacing w:val="3"/>
        </w:rPr>
        <w:t xml:space="preserve"> </w:t>
      </w:r>
      <w:r>
        <w:rPr>
          <w:spacing w:val="-1"/>
        </w:rPr>
        <w:t>i</w:t>
      </w:r>
      <w:r>
        <w:t>n</w:t>
      </w:r>
      <w:r>
        <w:rPr>
          <w:spacing w:val="-1"/>
        </w:rPr>
        <w:t>co</w:t>
      </w:r>
      <w:r>
        <w:t>me</w:t>
      </w:r>
      <w:r>
        <w:rPr>
          <w:spacing w:val="5"/>
        </w:rPr>
        <w:t xml:space="preserve"> </w:t>
      </w:r>
      <w:r>
        <w:rPr>
          <w:spacing w:val="-1"/>
        </w:rPr>
        <w:t>a</w:t>
      </w:r>
      <w:r>
        <w:t>nd</w:t>
      </w:r>
      <w:r>
        <w:rPr>
          <w:spacing w:val="5"/>
        </w:rPr>
        <w:t xml:space="preserve"> </w:t>
      </w:r>
      <w:r>
        <w:t>e</w:t>
      </w:r>
      <w:r>
        <w:rPr>
          <w:spacing w:val="1"/>
        </w:rPr>
        <w:t>xp</w:t>
      </w:r>
      <w:r>
        <w:t>enses</w:t>
      </w:r>
      <w:r>
        <w:rPr>
          <w:spacing w:val="6"/>
        </w:rPr>
        <w:t xml:space="preserve"> </w:t>
      </w:r>
      <w:r>
        <w:rPr>
          <w:spacing w:val="-1"/>
        </w:rPr>
        <w:t>a</w:t>
      </w:r>
      <w:r>
        <w:t>re</w:t>
      </w:r>
      <w:r>
        <w:rPr>
          <w:spacing w:val="4"/>
        </w:rPr>
        <w:t xml:space="preserve"> </w:t>
      </w:r>
      <w:r w:rsidR="000A0E43">
        <w:t xml:space="preserve">recognized </w:t>
      </w:r>
      <w:r>
        <w:rPr>
          <w:spacing w:val="-1"/>
        </w:rPr>
        <w:t>i</w:t>
      </w:r>
      <w:r>
        <w:t>n</w:t>
      </w:r>
      <w:r>
        <w:rPr>
          <w:spacing w:val="3"/>
        </w:rPr>
        <w:t xml:space="preserve"> </w:t>
      </w:r>
      <w:r>
        <w:t>t</w:t>
      </w:r>
      <w:r>
        <w:rPr>
          <w:spacing w:val="-1"/>
        </w:rPr>
        <w:t>h</w:t>
      </w:r>
      <w:r>
        <w:t>e</w:t>
      </w:r>
      <w:r>
        <w:rPr>
          <w:spacing w:val="3"/>
        </w:rPr>
        <w:t xml:space="preserve"> </w:t>
      </w:r>
      <w:r>
        <w:t>statement</w:t>
      </w:r>
      <w:r>
        <w:rPr>
          <w:spacing w:val="4"/>
        </w:rPr>
        <w:t xml:space="preserve"> </w:t>
      </w:r>
      <w:r>
        <w:rPr>
          <w:spacing w:val="-1"/>
        </w:rPr>
        <w:t>o</w:t>
      </w:r>
      <w:r>
        <w:t>f</w:t>
      </w:r>
      <w:r>
        <w:rPr>
          <w:spacing w:val="4"/>
        </w:rPr>
        <w:t xml:space="preserve"> </w:t>
      </w:r>
      <w:r>
        <w:rPr>
          <w:spacing w:val="-1"/>
        </w:rPr>
        <w:t>co</w:t>
      </w:r>
      <w:r>
        <w:t>m</w:t>
      </w:r>
      <w:r>
        <w:rPr>
          <w:spacing w:val="1"/>
        </w:rPr>
        <w:t>p</w:t>
      </w:r>
      <w:r>
        <w:t>re</w:t>
      </w:r>
      <w:r>
        <w:rPr>
          <w:spacing w:val="-1"/>
        </w:rPr>
        <w:t>h</w:t>
      </w:r>
      <w:r>
        <w:t>ens</w:t>
      </w:r>
      <w:r>
        <w:rPr>
          <w:spacing w:val="-1"/>
        </w:rPr>
        <w:t>i</w:t>
      </w:r>
      <w:r>
        <w:t>ve</w:t>
      </w:r>
      <w:r>
        <w:rPr>
          <w:spacing w:val="3"/>
        </w:rPr>
        <w:t xml:space="preserve"> </w:t>
      </w:r>
      <w:r>
        <w:rPr>
          <w:spacing w:val="-1"/>
        </w:rPr>
        <w:t>i</w:t>
      </w:r>
      <w:r>
        <w:t>n</w:t>
      </w:r>
      <w:r>
        <w:rPr>
          <w:spacing w:val="-1"/>
        </w:rPr>
        <w:t>co</w:t>
      </w:r>
      <w:r>
        <w:t>me</w:t>
      </w:r>
      <w:r>
        <w:rPr>
          <w:spacing w:val="4"/>
        </w:rPr>
        <w:t xml:space="preserve"> </w:t>
      </w:r>
      <w:r>
        <w:t>w</w:t>
      </w:r>
      <w:r>
        <w:rPr>
          <w:spacing w:val="-1"/>
        </w:rPr>
        <w:t>h</w:t>
      </w:r>
      <w:r>
        <w:t>en</w:t>
      </w:r>
      <w:r>
        <w:rPr>
          <w:spacing w:val="3"/>
        </w:rPr>
        <w:t xml:space="preserve"> </w:t>
      </w:r>
      <w:r>
        <w:rPr>
          <w:spacing w:val="-1"/>
        </w:rPr>
        <w:t>a</w:t>
      </w:r>
      <w:r>
        <w:t>nd</w:t>
      </w:r>
      <w:r>
        <w:rPr>
          <w:spacing w:val="5"/>
        </w:rPr>
        <w:t xml:space="preserve"> </w:t>
      </w:r>
      <w:r>
        <w:rPr>
          <w:spacing w:val="-1"/>
        </w:rPr>
        <w:t>o</w:t>
      </w:r>
      <w:r>
        <w:t>n</w:t>
      </w:r>
      <w:r>
        <w:rPr>
          <w:spacing w:val="-1"/>
        </w:rPr>
        <w:t>l</w:t>
      </w:r>
      <w:r>
        <w:t>y</w:t>
      </w:r>
      <w:r>
        <w:rPr>
          <w:spacing w:val="3"/>
        </w:rPr>
        <w:t xml:space="preserve"> </w:t>
      </w:r>
      <w:r>
        <w:t>w</w:t>
      </w:r>
      <w:r>
        <w:rPr>
          <w:spacing w:val="-1"/>
        </w:rPr>
        <w:t>h</w:t>
      </w:r>
      <w:r>
        <w:t>en</w:t>
      </w:r>
      <w:r>
        <w:rPr>
          <w:spacing w:val="3"/>
        </w:rPr>
        <w:t xml:space="preserve"> </w:t>
      </w:r>
      <w:r>
        <w:t>t</w:t>
      </w:r>
      <w:r>
        <w:rPr>
          <w:spacing w:val="-1"/>
        </w:rPr>
        <w:t>h</w:t>
      </w:r>
      <w:r>
        <w:t>e</w:t>
      </w:r>
      <w:r>
        <w:rPr>
          <w:spacing w:val="4"/>
        </w:rPr>
        <w:t xml:space="preserve"> </w:t>
      </w:r>
      <w:r>
        <w:t>f</w:t>
      </w:r>
      <w:r>
        <w:rPr>
          <w:spacing w:val="-1"/>
        </w:rPr>
        <w:t>lo</w:t>
      </w:r>
      <w:r>
        <w:t>w,</w:t>
      </w:r>
      <w:r>
        <w:rPr>
          <w:spacing w:val="2"/>
        </w:rPr>
        <w:t xml:space="preserve"> </w:t>
      </w:r>
      <w:r>
        <w:rPr>
          <w:spacing w:val="-1"/>
        </w:rPr>
        <w:t>co</w:t>
      </w:r>
      <w:r>
        <w:t>ns</w:t>
      </w:r>
      <w:r>
        <w:rPr>
          <w:spacing w:val="-1"/>
        </w:rPr>
        <w:t>u</w:t>
      </w:r>
      <w:r>
        <w:t>m</w:t>
      </w:r>
      <w:r>
        <w:rPr>
          <w:spacing w:val="1"/>
        </w:rPr>
        <w:t>p</w:t>
      </w:r>
      <w:r>
        <w:t>t</w:t>
      </w:r>
      <w:r>
        <w:rPr>
          <w:spacing w:val="-1"/>
        </w:rPr>
        <w:t>io</w:t>
      </w:r>
      <w:r>
        <w:t>n</w:t>
      </w:r>
      <w:r>
        <w:rPr>
          <w:spacing w:val="3"/>
        </w:rPr>
        <w:t xml:space="preserve"> </w:t>
      </w:r>
      <w:r>
        <w:rPr>
          <w:spacing w:val="-1"/>
        </w:rPr>
        <w:t>o</w:t>
      </w:r>
      <w:r>
        <w:t>r</w:t>
      </w:r>
      <w:r>
        <w:rPr>
          <w:spacing w:val="4"/>
        </w:rPr>
        <w:t xml:space="preserve"> </w:t>
      </w:r>
      <w:r>
        <w:rPr>
          <w:spacing w:val="-1"/>
        </w:rPr>
        <w:t>lo</w:t>
      </w:r>
      <w:r>
        <w:t>ss</w:t>
      </w:r>
      <w:r>
        <w:rPr>
          <w:spacing w:val="4"/>
        </w:rPr>
        <w:t xml:space="preserve"> </w:t>
      </w:r>
      <w:r>
        <w:rPr>
          <w:spacing w:val="-1"/>
        </w:rPr>
        <w:t>o</w:t>
      </w:r>
      <w:r>
        <w:t>f</w:t>
      </w:r>
      <w:r>
        <w:rPr>
          <w:spacing w:val="4"/>
        </w:rPr>
        <w:t xml:space="preserve"> </w:t>
      </w:r>
      <w:r>
        <w:t>e</w:t>
      </w:r>
      <w:r>
        <w:rPr>
          <w:spacing w:val="-1"/>
        </w:rPr>
        <w:t>co</w:t>
      </w:r>
      <w:r>
        <w:t>n</w:t>
      </w:r>
      <w:r>
        <w:rPr>
          <w:spacing w:val="-1"/>
        </w:rPr>
        <w:t>o</w:t>
      </w:r>
      <w:r>
        <w:t>m</w:t>
      </w:r>
      <w:r>
        <w:rPr>
          <w:spacing w:val="-1"/>
        </w:rPr>
        <w:t>i</w:t>
      </w:r>
      <w:r>
        <w:t>c</w:t>
      </w:r>
      <w:r>
        <w:rPr>
          <w:spacing w:val="2"/>
        </w:rPr>
        <w:t xml:space="preserve"> </w:t>
      </w:r>
      <w:r>
        <w:rPr>
          <w:spacing w:val="-1"/>
        </w:rPr>
        <w:t>b</w:t>
      </w:r>
      <w:r>
        <w:t>enef</w:t>
      </w:r>
      <w:r>
        <w:rPr>
          <w:spacing w:val="-1"/>
        </w:rPr>
        <w:t>i</w:t>
      </w:r>
      <w:r>
        <w:t>ts</w:t>
      </w:r>
      <w:r>
        <w:rPr>
          <w:spacing w:val="4"/>
        </w:rPr>
        <w:t xml:space="preserve"> </w:t>
      </w:r>
      <w:r>
        <w:rPr>
          <w:spacing w:val="-1"/>
        </w:rPr>
        <w:t>has</w:t>
      </w:r>
      <w:r>
        <w:rPr>
          <w:spacing w:val="-1"/>
          <w:w w:val="101"/>
        </w:rPr>
        <w:t xml:space="preserve"> </w:t>
      </w:r>
      <w:r>
        <w:rPr>
          <w:spacing w:val="-1"/>
        </w:rPr>
        <w:t>occu</w:t>
      </w:r>
      <w:r>
        <w:t>rred</w:t>
      </w:r>
      <w:r>
        <w:rPr>
          <w:spacing w:val="5"/>
        </w:rPr>
        <w:t xml:space="preserve"> </w:t>
      </w:r>
      <w:r>
        <w:t>and</w:t>
      </w:r>
      <w:r>
        <w:rPr>
          <w:spacing w:val="5"/>
        </w:rPr>
        <w:t xml:space="preserve"> </w:t>
      </w:r>
      <w:r>
        <w:rPr>
          <w:spacing w:val="-1"/>
        </w:rPr>
        <w:t>c</w:t>
      </w:r>
      <w:r>
        <w:t>an</w:t>
      </w:r>
      <w:r>
        <w:rPr>
          <w:spacing w:val="4"/>
        </w:rPr>
        <w:t xml:space="preserve"> </w:t>
      </w:r>
      <w:r>
        <w:rPr>
          <w:spacing w:val="-1"/>
        </w:rPr>
        <w:t>b</w:t>
      </w:r>
      <w:r>
        <w:t>e</w:t>
      </w:r>
      <w:r>
        <w:rPr>
          <w:spacing w:val="4"/>
        </w:rPr>
        <w:t xml:space="preserve"> </w:t>
      </w:r>
      <w:r>
        <w:t>rel</w:t>
      </w:r>
      <w:r>
        <w:rPr>
          <w:spacing w:val="-1"/>
        </w:rPr>
        <w:t>i</w:t>
      </w:r>
      <w:r>
        <w:t>a</w:t>
      </w:r>
      <w:r>
        <w:rPr>
          <w:spacing w:val="-1"/>
        </w:rPr>
        <w:t>b</w:t>
      </w:r>
      <w:r>
        <w:t>ly</w:t>
      </w:r>
      <w:r>
        <w:rPr>
          <w:spacing w:val="4"/>
        </w:rPr>
        <w:t xml:space="preserve"> </w:t>
      </w:r>
      <w:r>
        <w:t>meas</w:t>
      </w:r>
      <w:r>
        <w:rPr>
          <w:spacing w:val="-1"/>
        </w:rPr>
        <w:t>u</w:t>
      </w:r>
      <w:r>
        <w:t>re</w:t>
      </w:r>
      <w:r>
        <w:rPr>
          <w:spacing w:val="1"/>
        </w:rPr>
        <w:t>d</w:t>
      </w:r>
      <w:r>
        <w:t>.</w:t>
      </w:r>
    </w:p>
    <w:p w14:paraId="1F6FA79D" w14:textId="77777777" w:rsidR="000A0E43" w:rsidRPr="000A0E43" w:rsidRDefault="00C802DA" w:rsidP="000A0E43">
      <w:pPr>
        <w:ind w:left="108"/>
        <w:rPr>
          <w:rFonts w:asciiTheme="majorHAnsi" w:eastAsia="Cambria" w:hAnsiTheme="majorHAnsi" w:cs="Cambria"/>
          <w:b/>
          <w:sz w:val="20"/>
        </w:rPr>
      </w:pPr>
      <w:r w:rsidRPr="000A0E43">
        <w:rPr>
          <w:rFonts w:asciiTheme="majorHAnsi" w:hAnsiTheme="majorHAnsi"/>
          <w:b/>
          <w:color w:val="00B050"/>
          <w:spacing w:val="-1"/>
          <w:w w:val="105"/>
          <w:sz w:val="20"/>
        </w:rPr>
        <w:t>Si</w:t>
      </w:r>
      <w:r w:rsidRPr="000A0E43">
        <w:rPr>
          <w:rFonts w:asciiTheme="majorHAnsi" w:hAnsiTheme="majorHAnsi"/>
          <w:b/>
          <w:color w:val="00B050"/>
          <w:w w:val="105"/>
          <w:sz w:val="20"/>
        </w:rPr>
        <w:t>gn</w:t>
      </w:r>
      <w:r w:rsidRPr="000A0E43">
        <w:rPr>
          <w:rFonts w:asciiTheme="majorHAnsi" w:hAnsiTheme="majorHAnsi"/>
          <w:b/>
          <w:color w:val="00B050"/>
          <w:spacing w:val="-1"/>
          <w:w w:val="105"/>
          <w:sz w:val="20"/>
        </w:rPr>
        <w:t>i</w:t>
      </w:r>
      <w:r w:rsidRPr="000A0E43">
        <w:rPr>
          <w:rFonts w:asciiTheme="majorHAnsi" w:hAnsiTheme="majorHAnsi"/>
          <w:b/>
          <w:color w:val="00B050"/>
          <w:w w:val="105"/>
          <w:sz w:val="20"/>
        </w:rPr>
        <w:t>f</w:t>
      </w:r>
      <w:r w:rsidRPr="000A0E43">
        <w:rPr>
          <w:rFonts w:asciiTheme="majorHAnsi" w:hAnsiTheme="majorHAnsi"/>
          <w:b/>
          <w:color w:val="00B050"/>
          <w:spacing w:val="-1"/>
          <w:w w:val="105"/>
          <w:sz w:val="20"/>
        </w:rPr>
        <w:t>i</w:t>
      </w:r>
      <w:r w:rsidRPr="000A0E43">
        <w:rPr>
          <w:rFonts w:asciiTheme="majorHAnsi" w:hAnsiTheme="majorHAnsi"/>
          <w:b/>
          <w:color w:val="00B050"/>
          <w:w w:val="105"/>
          <w:sz w:val="20"/>
        </w:rPr>
        <w:t>cant</w:t>
      </w:r>
      <w:r w:rsidRPr="000A0E43">
        <w:rPr>
          <w:rFonts w:asciiTheme="majorHAnsi" w:hAnsiTheme="majorHAnsi"/>
          <w:b/>
          <w:color w:val="00B050"/>
          <w:spacing w:val="-10"/>
          <w:w w:val="105"/>
          <w:sz w:val="20"/>
        </w:rPr>
        <w:t xml:space="preserve"> </w:t>
      </w:r>
      <w:r w:rsidRPr="000A0E43">
        <w:rPr>
          <w:rFonts w:asciiTheme="majorHAnsi" w:hAnsiTheme="majorHAnsi"/>
          <w:b/>
          <w:color w:val="00B050"/>
          <w:w w:val="105"/>
          <w:sz w:val="20"/>
        </w:rPr>
        <w:t>A</w:t>
      </w:r>
      <w:r w:rsidRPr="000A0E43">
        <w:rPr>
          <w:rFonts w:asciiTheme="majorHAnsi" w:hAnsiTheme="majorHAnsi"/>
          <w:b/>
          <w:color w:val="00B050"/>
          <w:spacing w:val="1"/>
          <w:w w:val="105"/>
          <w:sz w:val="20"/>
        </w:rPr>
        <w:t>cc</w:t>
      </w:r>
      <w:r w:rsidRPr="000A0E43">
        <w:rPr>
          <w:rFonts w:asciiTheme="majorHAnsi" w:hAnsiTheme="majorHAnsi"/>
          <w:b/>
          <w:color w:val="00B050"/>
          <w:w w:val="105"/>
          <w:sz w:val="20"/>
        </w:rPr>
        <w:t>o</w:t>
      </w:r>
      <w:r w:rsidRPr="000A0E43">
        <w:rPr>
          <w:rFonts w:asciiTheme="majorHAnsi" w:hAnsiTheme="majorHAnsi"/>
          <w:b/>
          <w:color w:val="00B050"/>
          <w:spacing w:val="-1"/>
          <w:w w:val="105"/>
          <w:sz w:val="20"/>
        </w:rPr>
        <w:t>u</w:t>
      </w:r>
      <w:r w:rsidRPr="000A0E43">
        <w:rPr>
          <w:rFonts w:asciiTheme="majorHAnsi" w:hAnsiTheme="majorHAnsi"/>
          <w:b/>
          <w:color w:val="00B050"/>
          <w:w w:val="105"/>
          <w:sz w:val="20"/>
        </w:rPr>
        <w:t>n</w:t>
      </w:r>
      <w:r w:rsidRPr="000A0E43">
        <w:rPr>
          <w:rFonts w:asciiTheme="majorHAnsi" w:hAnsiTheme="majorHAnsi"/>
          <w:b/>
          <w:color w:val="00B050"/>
          <w:spacing w:val="-1"/>
          <w:w w:val="105"/>
          <w:sz w:val="20"/>
        </w:rPr>
        <w:t>ti</w:t>
      </w:r>
      <w:r w:rsidRPr="000A0E43">
        <w:rPr>
          <w:rFonts w:asciiTheme="majorHAnsi" w:hAnsiTheme="majorHAnsi"/>
          <w:b/>
          <w:color w:val="00B050"/>
          <w:w w:val="105"/>
          <w:sz w:val="20"/>
        </w:rPr>
        <w:t>ng</w:t>
      </w:r>
      <w:r w:rsidRPr="000A0E43">
        <w:rPr>
          <w:rFonts w:asciiTheme="majorHAnsi" w:hAnsiTheme="majorHAnsi"/>
          <w:b/>
          <w:color w:val="00B050"/>
          <w:spacing w:val="-9"/>
          <w:w w:val="105"/>
          <w:sz w:val="20"/>
        </w:rPr>
        <w:t xml:space="preserve"> </w:t>
      </w:r>
      <w:r w:rsidRPr="000A0E43">
        <w:rPr>
          <w:rFonts w:asciiTheme="majorHAnsi" w:hAnsiTheme="majorHAnsi"/>
          <w:b/>
          <w:color w:val="00B050"/>
          <w:w w:val="105"/>
          <w:sz w:val="20"/>
        </w:rPr>
        <w:t>J</w:t>
      </w:r>
      <w:r w:rsidRPr="000A0E43">
        <w:rPr>
          <w:rFonts w:asciiTheme="majorHAnsi" w:hAnsiTheme="majorHAnsi"/>
          <w:b/>
          <w:color w:val="00B050"/>
          <w:spacing w:val="-1"/>
          <w:w w:val="105"/>
          <w:sz w:val="20"/>
        </w:rPr>
        <w:t>ud</w:t>
      </w:r>
      <w:r w:rsidRPr="000A0E43">
        <w:rPr>
          <w:rFonts w:asciiTheme="majorHAnsi" w:hAnsiTheme="majorHAnsi"/>
          <w:b/>
          <w:color w:val="00B050"/>
          <w:w w:val="105"/>
          <w:sz w:val="20"/>
        </w:rPr>
        <w:t>g</w:t>
      </w:r>
      <w:r w:rsidRPr="000A0E43">
        <w:rPr>
          <w:rFonts w:asciiTheme="majorHAnsi" w:hAnsiTheme="majorHAnsi"/>
          <w:b/>
          <w:color w:val="00B050"/>
          <w:spacing w:val="-1"/>
          <w:w w:val="105"/>
          <w:sz w:val="20"/>
        </w:rPr>
        <w:t>eme</w:t>
      </w:r>
      <w:r w:rsidRPr="000A0E43">
        <w:rPr>
          <w:rFonts w:asciiTheme="majorHAnsi" w:hAnsiTheme="majorHAnsi"/>
          <w:b/>
          <w:color w:val="00B050"/>
          <w:w w:val="105"/>
          <w:sz w:val="20"/>
        </w:rPr>
        <w:t>n</w:t>
      </w:r>
      <w:r w:rsidRPr="000A0E43">
        <w:rPr>
          <w:rFonts w:asciiTheme="majorHAnsi" w:hAnsiTheme="majorHAnsi"/>
          <w:b/>
          <w:color w:val="00B050"/>
          <w:spacing w:val="-1"/>
          <w:w w:val="105"/>
          <w:sz w:val="20"/>
        </w:rPr>
        <w:t>t</w:t>
      </w:r>
      <w:r w:rsidRPr="000A0E43">
        <w:rPr>
          <w:rFonts w:asciiTheme="majorHAnsi" w:hAnsiTheme="majorHAnsi"/>
          <w:b/>
          <w:color w:val="00B050"/>
          <w:w w:val="105"/>
          <w:sz w:val="20"/>
        </w:rPr>
        <w:t>s</w:t>
      </w:r>
      <w:r w:rsidRPr="000A0E43">
        <w:rPr>
          <w:rFonts w:asciiTheme="majorHAnsi" w:hAnsiTheme="majorHAnsi"/>
          <w:b/>
          <w:color w:val="00B050"/>
          <w:spacing w:val="-10"/>
          <w:w w:val="105"/>
          <w:sz w:val="20"/>
        </w:rPr>
        <w:t xml:space="preserve"> </w:t>
      </w:r>
      <w:r w:rsidRPr="000A0E43">
        <w:rPr>
          <w:rFonts w:asciiTheme="majorHAnsi" w:hAnsiTheme="majorHAnsi"/>
          <w:b/>
          <w:color w:val="00B050"/>
          <w:w w:val="105"/>
          <w:sz w:val="20"/>
        </w:rPr>
        <w:t>and</w:t>
      </w:r>
      <w:r w:rsidRPr="000A0E43">
        <w:rPr>
          <w:rFonts w:asciiTheme="majorHAnsi" w:hAnsiTheme="majorHAnsi"/>
          <w:b/>
          <w:color w:val="00B050"/>
          <w:spacing w:val="-10"/>
          <w:w w:val="105"/>
          <w:sz w:val="20"/>
        </w:rPr>
        <w:t xml:space="preserve"> </w:t>
      </w:r>
      <w:r w:rsidRPr="000A0E43">
        <w:rPr>
          <w:rFonts w:asciiTheme="majorHAnsi" w:hAnsiTheme="majorHAnsi"/>
          <w:b/>
          <w:color w:val="00B050"/>
          <w:spacing w:val="-1"/>
          <w:w w:val="105"/>
          <w:sz w:val="20"/>
        </w:rPr>
        <w:t>Estim</w:t>
      </w:r>
      <w:r w:rsidRPr="000A0E43">
        <w:rPr>
          <w:rFonts w:asciiTheme="majorHAnsi" w:hAnsiTheme="majorHAnsi"/>
          <w:b/>
          <w:color w:val="00B050"/>
          <w:w w:val="105"/>
          <w:sz w:val="20"/>
        </w:rPr>
        <w:t>a</w:t>
      </w:r>
      <w:r w:rsidRPr="000A0E43">
        <w:rPr>
          <w:rFonts w:asciiTheme="majorHAnsi" w:hAnsiTheme="majorHAnsi"/>
          <w:b/>
          <w:color w:val="00B050"/>
          <w:spacing w:val="-1"/>
          <w:w w:val="105"/>
          <w:sz w:val="20"/>
        </w:rPr>
        <w:t>tes</w:t>
      </w:r>
      <w:r w:rsidR="000A0E43" w:rsidRPr="000A0E43">
        <w:rPr>
          <w:rFonts w:asciiTheme="majorHAnsi" w:hAnsiTheme="majorHAnsi"/>
          <w:b/>
          <w:color w:val="00B050"/>
          <w:spacing w:val="-1"/>
          <w:w w:val="105"/>
          <w:sz w:val="20"/>
        </w:rPr>
        <w:t xml:space="preserve"> </w:t>
      </w:r>
    </w:p>
    <w:p w14:paraId="17760F75" w14:textId="77777777" w:rsidR="00C802DA" w:rsidRDefault="00C802DA" w:rsidP="000A0E43">
      <w:pPr>
        <w:pStyle w:val="BodyText"/>
      </w:pPr>
      <w:r>
        <w:t>In</w:t>
      </w:r>
      <w:r>
        <w:rPr>
          <w:spacing w:val="3"/>
        </w:rPr>
        <w:t xml:space="preserve"> </w:t>
      </w:r>
      <w:r>
        <w:t>t</w:t>
      </w:r>
      <w:r>
        <w:rPr>
          <w:spacing w:val="-1"/>
        </w:rPr>
        <w:t>h</w:t>
      </w:r>
      <w:r>
        <w:t>e</w:t>
      </w:r>
      <w:r>
        <w:rPr>
          <w:spacing w:val="3"/>
        </w:rPr>
        <w:t xml:space="preserve"> </w:t>
      </w:r>
      <w:r>
        <w:rPr>
          <w:spacing w:val="1"/>
        </w:rPr>
        <w:t>p</w:t>
      </w:r>
      <w:r>
        <w:t>r</w:t>
      </w:r>
      <w:r>
        <w:rPr>
          <w:spacing w:val="-1"/>
        </w:rPr>
        <w:t>oc</w:t>
      </w:r>
      <w:r>
        <w:t>ess</w:t>
      </w:r>
      <w:r>
        <w:rPr>
          <w:spacing w:val="4"/>
        </w:rPr>
        <w:t xml:space="preserve"> </w:t>
      </w:r>
      <w:r>
        <w:rPr>
          <w:spacing w:val="-1"/>
        </w:rPr>
        <w:t>o</w:t>
      </w:r>
      <w:r>
        <w:t>f</w:t>
      </w:r>
      <w:r>
        <w:rPr>
          <w:spacing w:val="4"/>
        </w:rPr>
        <w:t xml:space="preserve"> </w:t>
      </w:r>
      <w:r>
        <w:rPr>
          <w:spacing w:val="-1"/>
        </w:rPr>
        <w:t>a</w:t>
      </w:r>
      <w:r>
        <w:rPr>
          <w:spacing w:val="1"/>
        </w:rPr>
        <w:t>pp</w:t>
      </w:r>
      <w:r>
        <w:t>ly</w:t>
      </w:r>
      <w:r>
        <w:rPr>
          <w:spacing w:val="-1"/>
        </w:rPr>
        <w:t>i</w:t>
      </w:r>
      <w:r>
        <w:rPr>
          <w:spacing w:val="1"/>
        </w:rPr>
        <w:t>n</w:t>
      </w:r>
      <w:r>
        <w:t>g</w:t>
      </w:r>
      <w:r>
        <w:rPr>
          <w:spacing w:val="2"/>
        </w:rPr>
        <w:t xml:space="preserve"> </w:t>
      </w:r>
      <w:r>
        <w:t>t</w:t>
      </w:r>
      <w:r>
        <w:rPr>
          <w:spacing w:val="-1"/>
        </w:rPr>
        <w:t>h</w:t>
      </w:r>
      <w:r>
        <w:t>e</w:t>
      </w:r>
      <w:r>
        <w:rPr>
          <w:spacing w:val="3"/>
        </w:rPr>
        <w:t xml:space="preserve"> </w:t>
      </w:r>
      <w:r>
        <w:rPr>
          <w:spacing w:val="-1"/>
        </w:rPr>
        <w:t>accou</w:t>
      </w:r>
      <w:r>
        <w:t>nt</w:t>
      </w:r>
      <w:r>
        <w:rPr>
          <w:spacing w:val="-1"/>
        </w:rPr>
        <w:t>i</w:t>
      </w:r>
      <w:r>
        <w:rPr>
          <w:spacing w:val="1"/>
        </w:rPr>
        <w:t>n</w:t>
      </w:r>
      <w:r>
        <w:t>g</w:t>
      </w:r>
      <w:r>
        <w:rPr>
          <w:spacing w:val="2"/>
        </w:rPr>
        <w:t xml:space="preserve"> </w:t>
      </w:r>
      <w:r>
        <w:rPr>
          <w:spacing w:val="1"/>
        </w:rPr>
        <w:t>p</w:t>
      </w:r>
      <w:r>
        <w:rPr>
          <w:spacing w:val="-1"/>
        </w:rPr>
        <w:t>olici</w:t>
      </w:r>
      <w:r>
        <w:t>es</w:t>
      </w:r>
      <w:r>
        <w:rPr>
          <w:spacing w:val="5"/>
        </w:rPr>
        <w:t xml:space="preserve"> </w:t>
      </w:r>
      <w:r>
        <w:rPr>
          <w:spacing w:val="-1"/>
        </w:rPr>
        <w:t>li</w:t>
      </w:r>
      <w:r>
        <w:t>sted</w:t>
      </w:r>
      <w:r>
        <w:rPr>
          <w:spacing w:val="4"/>
        </w:rPr>
        <w:t xml:space="preserve"> </w:t>
      </w:r>
      <w:r>
        <w:rPr>
          <w:spacing w:val="-1"/>
        </w:rPr>
        <w:t>i</w:t>
      </w:r>
      <w:r>
        <w:t>n</w:t>
      </w:r>
      <w:r>
        <w:rPr>
          <w:spacing w:val="3"/>
        </w:rPr>
        <w:t xml:space="preserve"> </w:t>
      </w:r>
      <w:r>
        <w:t>t</w:t>
      </w:r>
      <w:r>
        <w:rPr>
          <w:spacing w:val="-1"/>
        </w:rPr>
        <w:t>hi</w:t>
      </w:r>
      <w:r>
        <w:t>s</w:t>
      </w:r>
      <w:r>
        <w:rPr>
          <w:spacing w:val="3"/>
        </w:rPr>
        <w:t xml:space="preserve"> </w:t>
      </w:r>
      <w:r>
        <w:t>n</w:t>
      </w:r>
      <w:r>
        <w:rPr>
          <w:spacing w:val="-1"/>
        </w:rPr>
        <w:t>o</w:t>
      </w:r>
      <w:r>
        <w:t>te,</w:t>
      </w:r>
      <w:r>
        <w:rPr>
          <w:spacing w:val="3"/>
        </w:rPr>
        <w:t xml:space="preserve"> </w:t>
      </w:r>
      <w:r>
        <w:t>t</w:t>
      </w:r>
      <w:r>
        <w:rPr>
          <w:spacing w:val="-1"/>
        </w:rPr>
        <w:t>h</w:t>
      </w:r>
      <w:r>
        <w:t>e</w:t>
      </w:r>
      <w:r>
        <w:rPr>
          <w:spacing w:val="3"/>
        </w:rPr>
        <w:t xml:space="preserve"> </w:t>
      </w:r>
      <w:r>
        <w:t>GB</w:t>
      </w:r>
      <w:r>
        <w:rPr>
          <w:spacing w:val="-1"/>
        </w:rPr>
        <w:t>RMP</w:t>
      </w:r>
      <w:r>
        <w:t>A</w:t>
      </w:r>
      <w:r>
        <w:rPr>
          <w:spacing w:val="2"/>
        </w:rPr>
        <w:t xml:space="preserve"> </w:t>
      </w:r>
      <w:r>
        <w:rPr>
          <w:spacing w:val="-1"/>
        </w:rPr>
        <w:t>ha</w:t>
      </w:r>
      <w:r>
        <w:t>s</w:t>
      </w:r>
      <w:r>
        <w:rPr>
          <w:spacing w:val="4"/>
        </w:rPr>
        <w:t xml:space="preserve"> </w:t>
      </w:r>
      <w:r>
        <w:t>ma</w:t>
      </w:r>
      <w:r>
        <w:rPr>
          <w:spacing w:val="1"/>
        </w:rPr>
        <w:t>d</w:t>
      </w:r>
      <w:r>
        <w:t>e</w:t>
      </w:r>
      <w:r>
        <w:rPr>
          <w:spacing w:val="4"/>
        </w:rPr>
        <w:t xml:space="preserve"> </w:t>
      </w:r>
      <w:r>
        <w:t>t</w:t>
      </w:r>
      <w:r>
        <w:rPr>
          <w:spacing w:val="-1"/>
        </w:rPr>
        <w:t>h</w:t>
      </w:r>
      <w:r>
        <w:t>e</w:t>
      </w:r>
      <w:r>
        <w:rPr>
          <w:spacing w:val="3"/>
        </w:rPr>
        <w:t xml:space="preserve"> </w:t>
      </w:r>
      <w:r>
        <w:t>f</w:t>
      </w:r>
      <w:r>
        <w:rPr>
          <w:spacing w:val="-1"/>
        </w:rPr>
        <w:t>ollo</w:t>
      </w:r>
      <w:r>
        <w:t>w</w:t>
      </w:r>
      <w:r>
        <w:rPr>
          <w:spacing w:val="-1"/>
        </w:rPr>
        <w:t>i</w:t>
      </w:r>
      <w:r>
        <w:rPr>
          <w:spacing w:val="1"/>
        </w:rPr>
        <w:t>n</w:t>
      </w:r>
      <w:r>
        <w:t>g</w:t>
      </w:r>
      <w:r>
        <w:rPr>
          <w:spacing w:val="2"/>
        </w:rPr>
        <w:t xml:space="preserve"> </w:t>
      </w:r>
      <w:r>
        <w:t>j</w:t>
      </w:r>
      <w:r>
        <w:rPr>
          <w:spacing w:val="-1"/>
        </w:rPr>
        <w:t>u</w:t>
      </w:r>
      <w:r>
        <w:rPr>
          <w:spacing w:val="1"/>
        </w:rPr>
        <w:t>d</w:t>
      </w:r>
      <w:r>
        <w:rPr>
          <w:spacing w:val="-1"/>
        </w:rPr>
        <w:t>g</w:t>
      </w:r>
      <w:r>
        <w:t>ements</w:t>
      </w:r>
      <w:r>
        <w:rPr>
          <w:spacing w:val="3"/>
        </w:rPr>
        <w:t xml:space="preserve"> </w:t>
      </w:r>
      <w:r>
        <w:t>t</w:t>
      </w:r>
      <w:r>
        <w:rPr>
          <w:spacing w:val="-1"/>
        </w:rPr>
        <w:t>h</w:t>
      </w:r>
      <w:r>
        <w:t>at</w:t>
      </w:r>
      <w:r>
        <w:rPr>
          <w:w w:val="101"/>
        </w:rPr>
        <w:t xml:space="preserve"> </w:t>
      </w:r>
      <w:r>
        <w:rPr>
          <w:spacing w:val="-1"/>
        </w:rPr>
        <w:t>ha</w:t>
      </w:r>
      <w:r>
        <w:t>ve</w:t>
      </w:r>
      <w:r>
        <w:rPr>
          <w:spacing w:val="3"/>
        </w:rPr>
        <w:t xml:space="preserve"> </w:t>
      </w:r>
      <w:r>
        <w:t>t</w:t>
      </w:r>
      <w:r>
        <w:rPr>
          <w:spacing w:val="-1"/>
        </w:rPr>
        <w:t>h</w:t>
      </w:r>
      <w:r>
        <w:t>e</w:t>
      </w:r>
      <w:r>
        <w:rPr>
          <w:spacing w:val="3"/>
        </w:rPr>
        <w:t xml:space="preserve"> </w:t>
      </w:r>
      <w:r>
        <w:t>m</w:t>
      </w:r>
      <w:r>
        <w:rPr>
          <w:spacing w:val="-1"/>
        </w:rPr>
        <w:t>o</w:t>
      </w:r>
      <w:r>
        <w:t>st</w:t>
      </w:r>
      <w:r>
        <w:rPr>
          <w:spacing w:val="4"/>
        </w:rPr>
        <w:t xml:space="preserve"> </w:t>
      </w:r>
      <w:r>
        <w:t>s</w:t>
      </w:r>
      <w:r>
        <w:rPr>
          <w:spacing w:val="-1"/>
        </w:rPr>
        <w:t>ig</w:t>
      </w:r>
      <w:r>
        <w:t>n</w:t>
      </w:r>
      <w:r>
        <w:rPr>
          <w:spacing w:val="-1"/>
        </w:rPr>
        <w:t>i</w:t>
      </w:r>
      <w:r>
        <w:t>f</w:t>
      </w:r>
      <w:r>
        <w:rPr>
          <w:spacing w:val="-1"/>
        </w:rPr>
        <w:t>ica</w:t>
      </w:r>
      <w:r>
        <w:t>nt</w:t>
      </w:r>
      <w:r>
        <w:rPr>
          <w:spacing w:val="5"/>
        </w:rPr>
        <w:t xml:space="preserve"> </w:t>
      </w:r>
      <w:r>
        <w:rPr>
          <w:spacing w:val="-1"/>
        </w:rPr>
        <w:t>i</w:t>
      </w:r>
      <w:r>
        <w:t>m</w:t>
      </w:r>
      <w:r>
        <w:rPr>
          <w:spacing w:val="1"/>
        </w:rPr>
        <w:t>p</w:t>
      </w:r>
      <w:r>
        <w:t>a</w:t>
      </w:r>
      <w:r>
        <w:rPr>
          <w:spacing w:val="-1"/>
        </w:rPr>
        <w:t>c</w:t>
      </w:r>
      <w:r>
        <w:t>t</w:t>
      </w:r>
      <w:r>
        <w:rPr>
          <w:spacing w:val="3"/>
        </w:rPr>
        <w:t xml:space="preserve"> </w:t>
      </w:r>
      <w:r>
        <w:rPr>
          <w:spacing w:val="-1"/>
        </w:rPr>
        <w:t>o</w:t>
      </w:r>
      <w:r>
        <w:t>n</w:t>
      </w:r>
      <w:r>
        <w:rPr>
          <w:spacing w:val="3"/>
        </w:rPr>
        <w:t xml:space="preserve"> </w:t>
      </w:r>
      <w:r>
        <w:t>t</w:t>
      </w:r>
      <w:r>
        <w:rPr>
          <w:spacing w:val="-1"/>
        </w:rPr>
        <w:t>h</w:t>
      </w:r>
      <w:r>
        <w:t>e</w:t>
      </w:r>
      <w:r>
        <w:rPr>
          <w:spacing w:val="4"/>
        </w:rPr>
        <w:t xml:space="preserve"> </w:t>
      </w:r>
      <w:r>
        <w:rPr>
          <w:spacing w:val="-1"/>
        </w:rPr>
        <w:t>a</w:t>
      </w:r>
      <w:r>
        <w:t>m</w:t>
      </w:r>
      <w:r>
        <w:rPr>
          <w:spacing w:val="-1"/>
        </w:rPr>
        <w:t>ou</w:t>
      </w:r>
      <w:r>
        <w:t>nts</w:t>
      </w:r>
      <w:r>
        <w:rPr>
          <w:spacing w:val="4"/>
        </w:rPr>
        <w:t xml:space="preserve"> </w:t>
      </w:r>
      <w:r>
        <w:t>re</w:t>
      </w:r>
      <w:r>
        <w:rPr>
          <w:spacing w:val="-1"/>
        </w:rPr>
        <w:t>co</w:t>
      </w:r>
      <w:r>
        <w:t>r</w:t>
      </w:r>
      <w:r>
        <w:rPr>
          <w:spacing w:val="1"/>
        </w:rPr>
        <w:t>d</w:t>
      </w:r>
      <w:r>
        <w:t>ed</w:t>
      </w:r>
      <w:r>
        <w:rPr>
          <w:spacing w:val="4"/>
        </w:rPr>
        <w:t xml:space="preserve"> </w:t>
      </w:r>
      <w:r>
        <w:rPr>
          <w:spacing w:val="-1"/>
        </w:rPr>
        <w:t>i</w:t>
      </w:r>
      <w:r>
        <w:t>n</w:t>
      </w:r>
      <w:r>
        <w:rPr>
          <w:spacing w:val="4"/>
        </w:rPr>
        <w:t xml:space="preserve"> </w:t>
      </w:r>
      <w:r>
        <w:t>t</w:t>
      </w:r>
      <w:r>
        <w:rPr>
          <w:spacing w:val="-1"/>
        </w:rPr>
        <w:t>h</w:t>
      </w:r>
      <w:r>
        <w:t>e</w:t>
      </w:r>
      <w:r>
        <w:rPr>
          <w:spacing w:val="3"/>
        </w:rPr>
        <w:t xml:space="preserve"> </w:t>
      </w:r>
      <w:r>
        <w:t>f</w:t>
      </w:r>
      <w:r>
        <w:rPr>
          <w:spacing w:val="-1"/>
        </w:rPr>
        <w:t>i</w:t>
      </w:r>
      <w:r>
        <w:t>n</w:t>
      </w:r>
      <w:r>
        <w:rPr>
          <w:spacing w:val="-1"/>
        </w:rPr>
        <w:t>a</w:t>
      </w:r>
      <w:r>
        <w:t>n</w:t>
      </w:r>
      <w:r>
        <w:rPr>
          <w:spacing w:val="-1"/>
        </w:rPr>
        <w:t>cia</w:t>
      </w:r>
      <w:r>
        <w:t>l</w:t>
      </w:r>
      <w:r>
        <w:rPr>
          <w:spacing w:val="2"/>
        </w:rPr>
        <w:t xml:space="preserve"> </w:t>
      </w:r>
      <w:r>
        <w:t>statements:</w:t>
      </w:r>
      <w:r>
        <w:rPr>
          <w:spacing w:val="4"/>
        </w:rPr>
        <w:t xml:space="preserve"> </w:t>
      </w:r>
      <w:r>
        <w:t>T</w:t>
      </w:r>
      <w:r>
        <w:rPr>
          <w:spacing w:val="-1"/>
        </w:rPr>
        <w:t>h</w:t>
      </w:r>
      <w:r>
        <w:t>e</w:t>
      </w:r>
      <w:r>
        <w:rPr>
          <w:spacing w:val="4"/>
        </w:rPr>
        <w:t xml:space="preserve"> </w:t>
      </w:r>
      <w:r>
        <w:t>f</w:t>
      </w:r>
      <w:r>
        <w:rPr>
          <w:spacing w:val="-1"/>
        </w:rPr>
        <w:t>ai</w:t>
      </w:r>
      <w:r>
        <w:t>r</w:t>
      </w:r>
      <w:r>
        <w:rPr>
          <w:spacing w:val="3"/>
        </w:rPr>
        <w:t xml:space="preserve"> </w:t>
      </w:r>
      <w:r>
        <w:t>va</w:t>
      </w:r>
      <w:r>
        <w:rPr>
          <w:spacing w:val="-1"/>
        </w:rPr>
        <w:t>lu</w:t>
      </w:r>
      <w:r>
        <w:t>e</w:t>
      </w:r>
      <w:r>
        <w:rPr>
          <w:spacing w:val="3"/>
        </w:rPr>
        <w:t xml:space="preserve"> </w:t>
      </w:r>
      <w:r>
        <w:rPr>
          <w:spacing w:val="-1"/>
        </w:rPr>
        <w:t>o</w:t>
      </w:r>
      <w:r>
        <w:t>f</w:t>
      </w:r>
      <w:r>
        <w:rPr>
          <w:spacing w:val="5"/>
        </w:rPr>
        <w:t xml:space="preserve"> </w:t>
      </w:r>
      <w:r>
        <w:rPr>
          <w:spacing w:val="-1"/>
        </w:rPr>
        <w:t>buil</w:t>
      </w:r>
      <w:r>
        <w:rPr>
          <w:spacing w:val="1"/>
        </w:rPr>
        <w:t>d</w:t>
      </w:r>
      <w:r>
        <w:rPr>
          <w:spacing w:val="-1"/>
        </w:rPr>
        <w:t>i</w:t>
      </w:r>
      <w:r>
        <w:t>n</w:t>
      </w:r>
      <w:r>
        <w:rPr>
          <w:spacing w:val="-1"/>
        </w:rPr>
        <w:t>g</w:t>
      </w:r>
      <w:r>
        <w:t>s,</w:t>
      </w:r>
      <w:r>
        <w:rPr>
          <w:spacing w:val="2"/>
        </w:rPr>
        <w:t xml:space="preserve"> </w:t>
      </w:r>
      <w:r>
        <w:rPr>
          <w:spacing w:val="1"/>
        </w:rPr>
        <w:t>p</w:t>
      </w:r>
      <w:r>
        <w:t>l</w:t>
      </w:r>
      <w:r>
        <w:rPr>
          <w:spacing w:val="-1"/>
        </w:rPr>
        <w:t>a</w:t>
      </w:r>
      <w:r>
        <w:t>nt</w:t>
      </w:r>
      <w:r>
        <w:rPr>
          <w:spacing w:val="4"/>
        </w:rPr>
        <w:t xml:space="preserve"> </w:t>
      </w:r>
      <w:r>
        <w:rPr>
          <w:spacing w:val="-1"/>
        </w:rPr>
        <w:t>a</w:t>
      </w:r>
      <w:r>
        <w:t>nd</w:t>
      </w:r>
      <w:r>
        <w:rPr>
          <w:w w:val="101"/>
        </w:rPr>
        <w:t xml:space="preserve"> </w:t>
      </w:r>
      <w:r>
        <w:t>eq</w:t>
      </w:r>
      <w:r>
        <w:rPr>
          <w:spacing w:val="-1"/>
        </w:rPr>
        <w:t>ui</w:t>
      </w:r>
      <w:r>
        <w:t>pment</w:t>
      </w:r>
      <w:r>
        <w:rPr>
          <w:spacing w:val="3"/>
        </w:rPr>
        <w:t xml:space="preserve"> </w:t>
      </w:r>
      <w:r>
        <w:rPr>
          <w:spacing w:val="-1"/>
        </w:rPr>
        <w:t>h</w:t>
      </w:r>
      <w:r>
        <w:t>as</w:t>
      </w:r>
      <w:r>
        <w:rPr>
          <w:spacing w:val="4"/>
        </w:rPr>
        <w:t xml:space="preserve"> </w:t>
      </w:r>
      <w:r>
        <w:t>been</w:t>
      </w:r>
      <w:r>
        <w:rPr>
          <w:spacing w:val="3"/>
        </w:rPr>
        <w:t xml:space="preserve"> </w:t>
      </w:r>
      <w:r>
        <w:t>taken</w:t>
      </w:r>
      <w:r>
        <w:rPr>
          <w:spacing w:val="3"/>
        </w:rPr>
        <w:t xml:space="preserve"> </w:t>
      </w:r>
      <w:r>
        <w:t>to</w:t>
      </w:r>
      <w:r>
        <w:rPr>
          <w:spacing w:val="3"/>
        </w:rPr>
        <w:t xml:space="preserve"> </w:t>
      </w:r>
      <w:r>
        <w:t>be</w:t>
      </w:r>
      <w:r>
        <w:rPr>
          <w:spacing w:val="3"/>
        </w:rPr>
        <w:t xml:space="preserve"> </w:t>
      </w:r>
      <w:r>
        <w:t>t</w:t>
      </w:r>
      <w:r>
        <w:rPr>
          <w:spacing w:val="-1"/>
        </w:rPr>
        <w:t>h</w:t>
      </w:r>
      <w:r>
        <w:t>e</w:t>
      </w:r>
      <w:r>
        <w:rPr>
          <w:spacing w:val="4"/>
        </w:rPr>
        <w:t xml:space="preserve"> </w:t>
      </w:r>
      <w:r>
        <w:rPr>
          <w:spacing w:val="1"/>
        </w:rPr>
        <w:t>d</w:t>
      </w:r>
      <w:r>
        <w:t>epre</w:t>
      </w:r>
      <w:r>
        <w:rPr>
          <w:spacing w:val="-1"/>
        </w:rPr>
        <w:t>ci</w:t>
      </w:r>
      <w:r>
        <w:t>ated</w:t>
      </w:r>
      <w:r>
        <w:rPr>
          <w:spacing w:val="4"/>
        </w:rPr>
        <w:t xml:space="preserve"> </w:t>
      </w:r>
      <w:r>
        <w:t>repla</w:t>
      </w:r>
      <w:r>
        <w:rPr>
          <w:spacing w:val="-1"/>
        </w:rPr>
        <w:t>c</w:t>
      </w:r>
      <w:r>
        <w:t>ement</w:t>
      </w:r>
      <w:r>
        <w:rPr>
          <w:spacing w:val="4"/>
        </w:rPr>
        <w:t xml:space="preserve"> </w:t>
      </w:r>
      <w:r>
        <w:rPr>
          <w:spacing w:val="-1"/>
        </w:rPr>
        <w:t>co</w:t>
      </w:r>
      <w:r>
        <w:t>st</w:t>
      </w:r>
      <w:r>
        <w:rPr>
          <w:spacing w:val="3"/>
        </w:rPr>
        <w:t xml:space="preserve"> </w:t>
      </w:r>
      <w:r>
        <w:rPr>
          <w:spacing w:val="-1"/>
        </w:rPr>
        <w:t>o</w:t>
      </w:r>
      <w:r>
        <w:t>r</w:t>
      </w:r>
      <w:r>
        <w:rPr>
          <w:spacing w:val="4"/>
        </w:rPr>
        <w:t xml:space="preserve"> </w:t>
      </w:r>
      <w:r>
        <w:t>market</w:t>
      </w:r>
      <w:r>
        <w:rPr>
          <w:spacing w:val="5"/>
        </w:rPr>
        <w:t xml:space="preserve"> </w:t>
      </w:r>
      <w:r>
        <w:t>v</w:t>
      </w:r>
      <w:r>
        <w:rPr>
          <w:spacing w:val="-1"/>
        </w:rPr>
        <w:t>alu</w:t>
      </w:r>
      <w:r>
        <w:t>e</w:t>
      </w:r>
      <w:r>
        <w:rPr>
          <w:spacing w:val="3"/>
        </w:rPr>
        <w:t xml:space="preserve"> </w:t>
      </w:r>
      <w:r>
        <w:rPr>
          <w:spacing w:val="-1"/>
        </w:rPr>
        <w:t>a</w:t>
      </w:r>
      <w:r>
        <w:t>s</w:t>
      </w:r>
      <w:r>
        <w:rPr>
          <w:spacing w:val="5"/>
        </w:rPr>
        <w:t xml:space="preserve"> </w:t>
      </w:r>
      <w:r>
        <w:rPr>
          <w:spacing w:val="1"/>
        </w:rPr>
        <w:t>d</w:t>
      </w:r>
      <w:r>
        <w:t>eterm</w:t>
      </w:r>
      <w:r>
        <w:rPr>
          <w:spacing w:val="-1"/>
        </w:rPr>
        <w:t>i</w:t>
      </w:r>
      <w:r>
        <w:t>ned</w:t>
      </w:r>
      <w:r>
        <w:rPr>
          <w:spacing w:val="4"/>
        </w:rPr>
        <w:t xml:space="preserve"> </w:t>
      </w:r>
      <w:r>
        <w:rPr>
          <w:spacing w:val="-1"/>
        </w:rPr>
        <w:t>b</w:t>
      </w:r>
      <w:r>
        <w:t>y</w:t>
      </w:r>
      <w:r>
        <w:rPr>
          <w:spacing w:val="4"/>
        </w:rPr>
        <w:t xml:space="preserve"> </w:t>
      </w:r>
      <w:r>
        <w:rPr>
          <w:spacing w:val="-1"/>
        </w:rPr>
        <w:t>a</w:t>
      </w:r>
      <w:r>
        <w:t>n</w:t>
      </w:r>
      <w:r>
        <w:rPr>
          <w:spacing w:val="3"/>
        </w:rPr>
        <w:t xml:space="preserve"> </w:t>
      </w:r>
      <w:r>
        <w:rPr>
          <w:spacing w:val="-1"/>
        </w:rPr>
        <w:t>i</w:t>
      </w:r>
      <w:r>
        <w:t>n</w:t>
      </w:r>
      <w:r>
        <w:rPr>
          <w:spacing w:val="1"/>
        </w:rPr>
        <w:t>d</w:t>
      </w:r>
      <w:r>
        <w:t>e</w:t>
      </w:r>
      <w:r>
        <w:rPr>
          <w:spacing w:val="1"/>
        </w:rPr>
        <w:t>p</w:t>
      </w:r>
      <w:r>
        <w:t>en</w:t>
      </w:r>
      <w:r>
        <w:rPr>
          <w:spacing w:val="1"/>
        </w:rPr>
        <w:t>d</w:t>
      </w:r>
      <w:r>
        <w:t>ent</w:t>
      </w:r>
      <w:r>
        <w:rPr>
          <w:spacing w:val="5"/>
        </w:rPr>
        <w:t xml:space="preserve"> </w:t>
      </w:r>
      <w:r>
        <w:t>v</w:t>
      </w:r>
      <w:r>
        <w:rPr>
          <w:spacing w:val="-1"/>
        </w:rPr>
        <w:t>alu</w:t>
      </w:r>
      <w:r>
        <w:t>er.</w:t>
      </w:r>
    </w:p>
    <w:p w14:paraId="652BCBBE" w14:textId="5D23773B" w:rsidR="00C802DA" w:rsidRDefault="00C802DA" w:rsidP="000A0E43">
      <w:pPr>
        <w:pStyle w:val="BodyText"/>
      </w:pPr>
      <w:r>
        <w:rPr>
          <w:spacing w:val="-2"/>
        </w:rPr>
        <w:t>N</w:t>
      </w:r>
      <w:r>
        <w:t>o</w:t>
      </w:r>
      <w:r>
        <w:rPr>
          <w:spacing w:val="2"/>
        </w:rPr>
        <w:t xml:space="preserve"> </w:t>
      </w:r>
      <w:r>
        <w:rPr>
          <w:spacing w:val="-1"/>
        </w:rPr>
        <w:t>accou</w:t>
      </w:r>
      <w:r>
        <w:t>nt</w:t>
      </w:r>
      <w:r>
        <w:rPr>
          <w:spacing w:val="-1"/>
        </w:rPr>
        <w:t>i</w:t>
      </w:r>
      <w:r>
        <w:t>ng</w:t>
      </w:r>
      <w:r>
        <w:rPr>
          <w:spacing w:val="2"/>
        </w:rPr>
        <w:t xml:space="preserve"> </w:t>
      </w:r>
      <w:r>
        <w:rPr>
          <w:spacing w:val="-1"/>
        </w:rPr>
        <w:t>a</w:t>
      </w:r>
      <w:r>
        <w:t>ss</w:t>
      </w:r>
      <w:r>
        <w:rPr>
          <w:spacing w:val="-1"/>
        </w:rPr>
        <w:t>u</w:t>
      </w:r>
      <w:r>
        <w:t>m</w:t>
      </w:r>
      <w:r>
        <w:rPr>
          <w:spacing w:val="1"/>
        </w:rPr>
        <w:t>p</w:t>
      </w:r>
      <w:r>
        <w:t>t</w:t>
      </w:r>
      <w:r>
        <w:rPr>
          <w:spacing w:val="-1"/>
        </w:rPr>
        <w:t>io</w:t>
      </w:r>
      <w:r>
        <w:t>ns</w:t>
      </w:r>
      <w:r>
        <w:rPr>
          <w:spacing w:val="5"/>
        </w:rPr>
        <w:t xml:space="preserve"> </w:t>
      </w:r>
      <w:r>
        <w:rPr>
          <w:spacing w:val="-1"/>
        </w:rPr>
        <w:t>o</w:t>
      </w:r>
      <w:r>
        <w:t>r</w:t>
      </w:r>
      <w:r>
        <w:rPr>
          <w:spacing w:val="3"/>
        </w:rPr>
        <w:t xml:space="preserve"> </w:t>
      </w:r>
      <w:r>
        <w:t>est</w:t>
      </w:r>
      <w:r>
        <w:rPr>
          <w:spacing w:val="-1"/>
        </w:rPr>
        <w:t>i</w:t>
      </w:r>
      <w:r>
        <w:t>m</w:t>
      </w:r>
      <w:r>
        <w:rPr>
          <w:spacing w:val="-1"/>
        </w:rPr>
        <w:t>a</w:t>
      </w:r>
      <w:r>
        <w:t>tes</w:t>
      </w:r>
      <w:r>
        <w:rPr>
          <w:spacing w:val="4"/>
        </w:rPr>
        <w:t xml:space="preserve"> </w:t>
      </w:r>
      <w:r>
        <w:rPr>
          <w:spacing w:val="-1"/>
        </w:rPr>
        <w:t>ha</w:t>
      </w:r>
      <w:r>
        <w:t>ve</w:t>
      </w:r>
      <w:r>
        <w:rPr>
          <w:spacing w:val="3"/>
        </w:rPr>
        <w:t xml:space="preserve"> </w:t>
      </w:r>
      <w:r>
        <w:rPr>
          <w:spacing w:val="-1"/>
        </w:rPr>
        <w:t>b</w:t>
      </w:r>
      <w:r>
        <w:t>een</w:t>
      </w:r>
      <w:r>
        <w:rPr>
          <w:spacing w:val="4"/>
        </w:rPr>
        <w:t xml:space="preserve"> </w:t>
      </w:r>
      <w:r>
        <w:rPr>
          <w:spacing w:val="-1"/>
        </w:rPr>
        <w:t>i</w:t>
      </w:r>
      <w:r>
        <w:rPr>
          <w:spacing w:val="1"/>
        </w:rPr>
        <w:t>d</w:t>
      </w:r>
      <w:r>
        <w:t>ent</w:t>
      </w:r>
      <w:r>
        <w:rPr>
          <w:spacing w:val="-1"/>
        </w:rPr>
        <w:t>i</w:t>
      </w:r>
      <w:r>
        <w:t>f</w:t>
      </w:r>
      <w:r>
        <w:rPr>
          <w:spacing w:val="-1"/>
        </w:rPr>
        <w:t>i</w:t>
      </w:r>
      <w:r>
        <w:t>ed</w:t>
      </w:r>
      <w:r>
        <w:rPr>
          <w:spacing w:val="4"/>
        </w:rPr>
        <w:t xml:space="preserve"> </w:t>
      </w:r>
      <w:r>
        <w:t>t</w:t>
      </w:r>
      <w:r>
        <w:rPr>
          <w:spacing w:val="-1"/>
        </w:rPr>
        <w:t>h</w:t>
      </w:r>
      <w:r>
        <w:t>at</w:t>
      </w:r>
      <w:r>
        <w:rPr>
          <w:spacing w:val="5"/>
        </w:rPr>
        <w:t xml:space="preserve"> </w:t>
      </w:r>
      <w:r>
        <w:rPr>
          <w:spacing w:val="-1"/>
        </w:rPr>
        <w:t>ha</w:t>
      </w:r>
      <w:r>
        <w:t>ve</w:t>
      </w:r>
      <w:r>
        <w:rPr>
          <w:spacing w:val="4"/>
        </w:rPr>
        <w:t xml:space="preserve"> </w:t>
      </w:r>
      <w:r>
        <w:t>a</w:t>
      </w:r>
      <w:r>
        <w:rPr>
          <w:spacing w:val="2"/>
        </w:rPr>
        <w:t xml:space="preserve"> </w:t>
      </w:r>
      <w:r>
        <w:t>s</w:t>
      </w:r>
      <w:r>
        <w:rPr>
          <w:spacing w:val="-1"/>
        </w:rPr>
        <w:t>ig</w:t>
      </w:r>
      <w:r>
        <w:t>n</w:t>
      </w:r>
      <w:r>
        <w:rPr>
          <w:spacing w:val="-1"/>
        </w:rPr>
        <w:t>i</w:t>
      </w:r>
      <w:r>
        <w:t>f</w:t>
      </w:r>
      <w:r>
        <w:rPr>
          <w:spacing w:val="-1"/>
        </w:rPr>
        <w:t>ica</w:t>
      </w:r>
      <w:r>
        <w:t>nt</w:t>
      </w:r>
      <w:r>
        <w:rPr>
          <w:spacing w:val="5"/>
        </w:rPr>
        <w:t xml:space="preserve"> </w:t>
      </w:r>
      <w:r>
        <w:t>r</w:t>
      </w:r>
      <w:r>
        <w:rPr>
          <w:spacing w:val="-1"/>
        </w:rPr>
        <w:t>i</w:t>
      </w:r>
      <w:r>
        <w:rPr>
          <w:spacing w:val="1"/>
        </w:rPr>
        <w:t>s</w:t>
      </w:r>
      <w:r>
        <w:t>k</w:t>
      </w:r>
      <w:r>
        <w:rPr>
          <w:spacing w:val="3"/>
        </w:rPr>
        <w:t xml:space="preserve"> </w:t>
      </w:r>
      <w:r>
        <w:rPr>
          <w:spacing w:val="-1"/>
        </w:rPr>
        <w:t>o</w:t>
      </w:r>
      <w:r>
        <w:t>f</w:t>
      </w:r>
      <w:r>
        <w:rPr>
          <w:spacing w:val="5"/>
        </w:rPr>
        <w:t xml:space="preserve"> </w:t>
      </w:r>
      <w:r>
        <w:rPr>
          <w:spacing w:val="-1"/>
        </w:rPr>
        <w:t>cau</w:t>
      </w:r>
      <w:r>
        <w:t>s</w:t>
      </w:r>
      <w:r>
        <w:rPr>
          <w:spacing w:val="-1"/>
        </w:rPr>
        <w:t>i</w:t>
      </w:r>
      <w:r>
        <w:t>ng</w:t>
      </w:r>
      <w:r>
        <w:rPr>
          <w:spacing w:val="2"/>
        </w:rPr>
        <w:t xml:space="preserve"> </w:t>
      </w:r>
      <w:r>
        <w:t>a</w:t>
      </w:r>
      <w:r>
        <w:rPr>
          <w:spacing w:val="4"/>
        </w:rPr>
        <w:t xml:space="preserve"> </w:t>
      </w:r>
      <w:r>
        <w:t>m</w:t>
      </w:r>
      <w:r>
        <w:rPr>
          <w:spacing w:val="-1"/>
        </w:rPr>
        <w:t>a</w:t>
      </w:r>
      <w:r>
        <w:t>ter</w:t>
      </w:r>
      <w:r>
        <w:rPr>
          <w:spacing w:val="-1"/>
        </w:rPr>
        <w:t>ial</w:t>
      </w:r>
      <w:r>
        <w:rPr>
          <w:spacing w:val="-1"/>
          <w:w w:val="101"/>
        </w:rPr>
        <w:t xml:space="preserve"> </w:t>
      </w:r>
      <w:r>
        <w:rPr>
          <w:spacing w:val="-1"/>
        </w:rPr>
        <w:t>a</w:t>
      </w:r>
      <w:r>
        <w:rPr>
          <w:spacing w:val="1"/>
        </w:rPr>
        <w:t>d</w:t>
      </w:r>
      <w:r>
        <w:t>j</w:t>
      </w:r>
      <w:r>
        <w:rPr>
          <w:spacing w:val="-1"/>
        </w:rPr>
        <w:t>u</w:t>
      </w:r>
      <w:r>
        <w:t>stment</w:t>
      </w:r>
      <w:r>
        <w:rPr>
          <w:spacing w:val="4"/>
        </w:rPr>
        <w:t xml:space="preserve"> </w:t>
      </w:r>
      <w:r>
        <w:t>to</w:t>
      </w:r>
      <w:r>
        <w:rPr>
          <w:spacing w:val="4"/>
        </w:rPr>
        <w:t xml:space="preserve"> </w:t>
      </w:r>
      <w:r>
        <w:t>t</w:t>
      </w:r>
      <w:r>
        <w:rPr>
          <w:spacing w:val="-1"/>
        </w:rPr>
        <w:t>h</w:t>
      </w:r>
      <w:r>
        <w:t>e</w:t>
      </w:r>
      <w:r>
        <w:rPr>
          <w:spacing w:val="3"/>
        </w:rPr>
        <w:t xml:space="preserve"> </w:t>
      </w:r>
      <w:r>
        <w:rPr>
          <w:spacing w:val="-1"/>
        </w:rPr>
        <w:t>ca</w:t>
      </w:r>
      <w:r>
        <w:t>rry</w:t>
      </w:r>
      <w:r>
        <w:rPr>
          <w:spacing w:val="-1"/>
        </w:rPr>
        <w:t>i</w:t>
      </w:r>
      <w:r>
        <w:t>ng</w:t>
      </w:r>
      <w:r>
        <w:rPr>
          <w:spacing w:val="4"/>
        </w:rPr>
        <w:t xml:space="preserve"> </w:t>
      </w:r>
      <w:r>
        <w:rPr>
          <w:spacing w:val="-1"/>
        </w:rPr>
        <w:t>a</w:t>
      </w:r>
      <w:r>
        <w:t>m</w:t>
      </w:r>
      <w:r>
        <w:rPr>
          <w:spacing w:val="-1"/>
        </w:rPr>
        <w:t>ou</w:t>
      </w:r>
      <w:r>
        <w:t>nts</w:t>
      </w:r>
      <w:r>
        <w:rPr>
          <w:spacing w:val="5"/>
        </w:rPr>
        <w:t xml:space="preserve"> </w:t>
      </w:r>
      <w:r>
        <w:rPr>
          <w:spacing w:val="-1"/>
        </w:rPr>
        <w:t>o</w:t>
      </w:r>
      <w:r>
        <w:t>f</w:t>
      </w:r>
      <w:r>
        <w:rPr>
          <w:spacing w:val="5"/>
        </w:rPr>
        <w:t xml:space="preserve"> </w:t>
      </w:r>
      <w:r>
        <w:rPr>
          <w:spacing w:val="-1"/>
        </w:rPr>
        <w:t>a</w:t>
      </w:r>
      <w:r>
        <w:t>ssets</w:t>
      </w:r>
      <w:r>
        <w:rPr>
          <w:spacing w:val="4"/>
        </w:rPr>
        <w:t xml:space="preserve"> </w:t>
      </w:r>
      <w:r>
        <w:rPr>
          <w:spacing w:val="-1"/>
        </w:rPr>
        <w:t>a</w:t>
      </w:r>
      <w:r>
        <w:t>nd</w:t>
      </w:r>
      <w:r>
        <w:rPr>
          <w:spacing w:val="5"/>
        </w:rPr>
        <w:t xml:space="preserve"> </w:t>
      </w:r>
      <w:r>
        <w:rPr>
          <w:spacing w:val="-1"/>
        </w:rPr>
        <w:t>liabili</w:t>
      </w:r>
      <w:r>
        <w:t>t</w:t>
      </w:r>
      <w:r>
        <w:rPr>
          <w:spacing w:val="-1"/>
        </w:rPr>
        <w:t>i</w:t>
      </w:r>
      <w:r>
        <w:t>es</w:t>
      </w:r>
      <w:r>
        <w:rPr>
          <w:spacing w:val="5"/>
        </w:rPr>
        <w:t xml:space="preserve"> </w:t>
      </w:r>
      <w:r>
        <w:t>w</w:t>
      </w:r>
      <w:r>
        <w:rPr>
          <w:spacing w:val="-1"/>
        </w:rPr>
        <w:t>i</w:t>
      </w:r>
      <w:r>
        <w:t>t</w:t>
      </w:r>
      <w:r>
        <w:rPr>
          <w:spacing w:val="-1"/>
        </w:rPr>
        <w:t>hi</w:t>
      </w:r>
      <w:r>
        <w:t>n</w:t>
      </w:r>
      <w:r>
        <w:rPr>
          <w:spacing w:val="3"/>
        </w:rPr>
        <w:t xml:space="preserve"> </w:t>
      </w:r>
      <w:r>
        <w:t>t</w:t>
      </w:r>
      <w:r>
        <w:rPr>
          <w:spacing w:val="-1"/>
        </w:rPr>
        <w:t>h</w:t>
      </w:r>
      <w:r>
        <w:t>e</w:t>
      </w:r>
      <w:r>
        <w:rPr>
          <w:spacing w:val="4"/>
        </w:rPr>
        <w:t xml:space="preserve"> </w:t>
      </w:r>
      <w:r>
        <w:t>next</w:t>
      </w:r>
      <w:r>
        <w:rPr>
          <w:spacing w:val="4"/>
        </w:rPr>
        <w:t xml:space="preserve"> </w:t>
      </w:r>
      <w:r>
        <w:t>rep</w:t>
      </w:r>
      <w:r>
        <w:rPr>
          <w:spacing w:val="-1"/>
        </w:rPr>
        <w:t>o</w:t>
      </w:r>
      <w:r>
        <w:t>rt</w:t>
      </w:r>
      <w:r>
        <w:rPr>
          <w:spacing w:val="-1"/>
        </w:rPr>
        <w:t>i</w:t>
      </w:r>
      <w:r>
        <w:t>ng</w:t>
      </w:r>
      <w:r>
        <w:rPr>
          <w:spacing w:val="2"/>
        </w:rPr>
        <w:t xml:space="preserve"> </w:t>
      </w:r>
      <w:r>
        <w:t>per</w:t>
      </w:r>
      <w:r>
        <w:rPr>
          <w:spacing w:val="-1"/>
        </w:rPr>
        <w:t>io</w:t>
      </w:r>
      <w:r>
        <w:rPr>
          <w:spacing w:val="1"/>
        </w:rPr>
        <w:t>d</w:t>
      </w:r>
      <w:r>
        <w:t>.</w:t>
      </w:r>
    </w:p>
    <w:p w14:paraId="4A1C2759" w14:textId="5CE646EE" w:rsidR="00C802DA" w:rsidRPr="00B0430E" w:rsidRDefault="00C802DA" w:rsidP="00C802DA">
      <w:pPr>
        <w:pStyle w:val="Heading7"/>
        <w:spacing w:before="85"/>
        <w:rPr>
          <w:b w:val="0"/>
          <w:bCs/>
        </w:rPr>
      </w:pPr>
      <w:r w:rsidRPr="00B0430E">
        <w:rPr>
          <w:color w:val="00B050"/>
          <w:spacing w:val="-1"/>
          <w:w w:val="105"/>
        </w:rPr>
        <w:t>Ne</w:t>
      </w:r>
      <w:r w:rsidRPr="00B0430E">
        <w:rPr>
          <w:color w:val="00B050"/>
          <w:w w:val="105"/>
        </w:rPr>
        <w:t>w</w:t>
      </w:r>
      <w:r w:rsidRPr="00B0430E">
        <w:rPr>
          <w:color w:val="00B050"/>
          <w:spacing w:val="-9"/>
          <w:w w:val="105"/>
        </w:rPr>
        <w:t xml:space="preserve"> </w:t>
      </w:r>
      <w:r w:rsidRPr="00B0430E">
        <w:rPr>
          <w:color w:val="00B050"/>
          <w:w w:val="105"/>
        </w:rPr>
        <w:t>A</w:t>
      </w:r>
      <w:r w:rsidRPr="00B0430E">
        <w:rPr>
          <w:color w:val="00B050"/>
          <w:spacing w:val="-2"/>
          <w:w w:val="105"/>
        </w:rPr>
        <w:t>u</w:t>
      </w:r>
      <w:r w:rsidRPr="00B0430E">
        <w:rPr>
          <w:color w:val="00B050"/>
          <w:w w:val="105"/>
        </w:rPr>
        <w:t>s</w:t>
      </w:r>
      <w:r w:rsidRPr="00B0430E">
        <w:rPr>
          <w:color w:val="00B050"/>
          <w:spacing w:val="-1"/>
          <w:w w:val="105"/>
        </w:rPr>
        <w:t>tr</w:t>
      </w:r>
      <w:r w:rsidRPr="00B0430E">
        <w:rPr>
          <w:color w:val="00B050"/>
          <w:w w:val="105"/>
        </w:rPr>
        <w:t>al</w:t>
      </w:r>
      <w:r w:rsidRPr="00B0430E">
        <w:rPr>
          <w:color w:val="00B050"/>
          <w:spacing w:val="-1"/>
          <w:w w:val="105"/>
        </w:rPr>
        <w:t>i</w:t>
      </w:r>
      <w:r w:rsidRPr="00B0430E">
        <w:rPr>
          <w:color w:val="00B050"/>
          <w:w w:val="105"/>
        </w:rPr>
        <w:t>an</w:t>
      </w:r>
      <w:r w:rsidRPr="00B0430E">
        <w:rPr>
          <w:color w:val="00B050"/>
          <w:spacing w:val="-9"/>
          <w:w w:val="105"/>
        </w:rPr>
        <w:t xml:space="preserve"> </w:t>
      </w:r>
      <w:r w:rsidRPr="00B0430E">
        <w:rPr>
          <w:color w:val="00B050"/>
          <w:w w:val="105"/>
        </w:rPr>
        <w:t>A</w:t>
      </w:r>
      <w:r w:rsidRPr="00B0430E">
        <w:rPr>
          <w:color w:val="00B050"/>
          <w:spacing w:val="1"/>
          <w:w w:val="105"/>
        </w:rPr>
        <w:t>cc</w:t>
      </w:r>
      <w:r w:rsidRPr="00B0430E">
        <w:rPr>
          <w:color w:val="00B050"/>
          <w:w w:val="105"/>
        </w:rPr>
        <w:t>o</w:t>
      </w:r>
      <w:r w:rsidRPr="00B0430E">
        <w:rPr>
          <w:color w:val="00B050"/>
          <w:spacing w:val="-1"/>
          <w:w w:val="105"/>
        </w:rPr>
        <w:t>u</w:t>
      </w:r>
      <w:r w:rsidRPr="00B0430E">
        <w:rPr>
          <w:color w:val="00B050"/>
          <w:w w:val="105"/>
        </w:rPr>
        <w:t>n</w:t>
      </w:r>
      <w:r w:rsidRPr="00B0430E">
        <w:rPr>
          <w:color w:val="00B050"/>
          <w:spacing w:val="-1"/>
          <w:w w:val="105"/>
        </w:rPr>
        <w:t>ti</w:t>
      </w:r>
      <w:r w:rsidRPr="00B0430E">
        <w:rPr>
          <w:color w:val="00B050"/>
          <w:w w:val="105"/>
        </w:rPr>
        <w:t>ng</w:t>
      </w:r>
      <w:r w:rsidRPr="00B0430E">
        <w:rPr>
          <w:color w:val="00B050"/>
          <w:spacing w:val="-8"/>
          <w:w w:val="105"/>
        </w:rPr>
        <w:t xml:space="preserve"> </w:t>
      </w:r>
      <w:r w:rsidRPr="00B0430E">
        <w:rPr>
          <w:color w:val="00B050"/>
          <w:spacing w:val="-1"/>
          <w:w w:val="105"/>
        </w:rPr>
        <w:t>St</w:t>
      </w:r>
      <w:r w:rsidRPr="00B0430E">
        <w:rPr>
          <w:color w:val="00B050"/>
          <w:w w:val="105"/>
        </w:rPr>
        <w:t>an</w:t>
      </w:r>
      <w:r w:rsidRPr="00B0430E">
        <w:rPr>
          <w:color w:val="00B050"/>
          <w:spacing w:val="-1"/>
          <w:w w:val="105"/>
        </w:rPr>
        <w:t>d</w:t>
      </w:r>
      <w:r w:rsidRPr="00B0430E">
        <w:rPr>
          <w:color w:val="00B050"/>
          <w:w w:val="105"/>
        </w:rPr>
        <w:t>a</w:t>
      </w:r>
      <w:r w:rsidRPr="00B0430E">
        <w:rPr>
          <w:color w:val="00B050"/>
          <w:spacing w:val="-1"/>
          <w:w w:val="105"/>
        </w:rPr>
        <w:t>rds</w:t>
      </w:r>
    </w:p>
    <w:p w14:paraId="351E5075" w14:textId="77777777" w:rsidR="00C802DA" w:rsidRDefault="00C802DA" w:rsidP="00C802DA">
      <w:pPr>
        <w:spacing w:before="32"/>
        <w:ind w:left="105" w:right="2381"/>
        <w:rPr>
          <w:rFonts w:ascii="Cambria" w:eastAsia="Cambria" w:hAnsi="Cambria" w:cs="Cambria"/>
          <w:sz w:val="13"/>
          <w:szCs w:val="13"/>
        </w:rPr>
      </w:pPr>
      <w:r w:rsidRPr="00B0430E">
        <w:rPr>
          <w:rFonts w:ascii="Cambria" w:eastAsia="Cambria" w:hAnsi="Cambria" w:cs="Cambria"/>
          <w:i/>
          <w:spacing w:val="-1"/>
          <w:sz w:val="13"/>
          <w:szCs w:val="13"/>
          <w:u w:val="single" w:color="000000"/>
        </w:rPr>
        <w:t>A</w:t>
      </w:r>
      <w:r w:rsidRPr="00B0430E">
        <w:rPr>
          <w:rFonts w:ascii="Cambria" w:eastAsia="Cambria" w:hAnsi="Cambria" w:cs="Cambria"/>
          <w:i/>
          <w:sz w:val="13"/>
          <w:szCs w:val="13"/>
          <w:u w:val="single" w:color="000000"/>
        </w:rPr>
        <w:t>doption</w:t>
      </w:r>
      <w:r w:rsidRPr="00B0430E">
        <w:rPr>
          <w:rFonts w:ascii="Cambria" w:eastAsia="Cambria" w:hAnsi="Cambria" w:cs="Cambria"/>
          <w:i/>
          <w:spacing w:val="3"/>
          <w:sz w:val="13"/>
          <w:szCs w:val="13"/>
          <w:u w:val="single" w:color="000000"/>
        </w:rPr>
        <w:t xml:space="preserve"> </w:t>
      </w:r>
      <w:r w:rsidRPr="00B0430E">
        <w:rPr>
          <w:rFonts w:ascii="Cambria" w:eastAsia="Cambria" w:hAnsi="Cambria" w:cs="Cambria"/>
          <w:i/>
          <w:sz w:val="13"/>
          <w:szCs w:val="13"/>
          <w:u w:val="single" w:color="000000"/>
        </w:rPr>
        <w:t>of</w:t>
      </w:r>
      <w:r w:rsidRPr="00B0430E">
        <w:rPr>
          <w:rFonts w:ascii="Cambria" w:eastAsia="Cambria" w:hAnsi="Cambria" w:cs="Cambria"/>
          <w:i/>
          <w:spacing w:val="5"/>
          <w:sz w:val="13"/>
          <w:szCs w:val="13"/>
          <w:u w:val="single" w:color="000000"/>
        </w:rPr>
        <w:t xml:space="preserve"> </w:t>
      </w:r>
      <w:r w:rsidRPr="00B0430E">
        <w:rPr>
          <w:rFonts w:ascii="Cambria" w:eastAsia="Cambria" w:hAnsi="Cambria" w:cs="Cambria"/>
          <w:i/>
          <w:sz w:val="13"/>
          <w:szCs w:val="13"/>
          <w:u w:val="single" w:color="000000"/>
        </w:rPr>
        <w:t>New</w:t>
      </w:r>
      <w:r w:rsidRPr="00B0430E">
        <w:rPr>
          <w:rFonts w:ascii="Cambria" w:eastAsia="Cambria" w:hAnsi="Cambria" w:cs="Cambria"/>
          <w:i/>
          <w:spacing w:val="5"/>
          <w:sz w:val="13"/>
          <w:szCs w:val="13"/>
          <w:u w:val="single" w:color="000000"/>
        </w:rPr>
        <w:t xml:space="preserve"> </w:t>
      </w:r>
      <w:r w:rsidRPr="00B0430E">
        <w:rPr>
          <w:rFonts w:ascii="Cambria" w:eastAsia="Cambria" w:hAnsi="Cambria" w:cs="Cambria"/>
          <w:i/>
          <w:spacing w:val="-1"/>
          <w:sz w:val="13"/>
          <w:szCs w:val="13"/>
          <w:u w:val="single" w:color="000000"/>
        </w:rPr>
        <w:t>A</w:t>
      </w:r>
      <w:r w:rsidRPr="00B0430E">
        <w:rPr>
          <w:rFonts w:ascii="Cambria" w:eastAsia="Cambria" w:hAnsi="Cambria" w:cs="Cambria"/>
          <w:i/>
          <w:spacing w:val="-2"/>
          <w:sz w:val="13"/>
          <w:szCs w:val="13"/>
          <w:u w:val="single" w:color="000000"/>
        </w:rPr>
        <w:t>u</w:t>
      </w:r>
      <w:r w:rsidRPr="00B0430E">
        <w:rPr>
          <w:rFonts w:ascii="Cambria" w:eastAsia="Cambria" w:hAnsi="Cambria" w:cs="Cambria"/>
          <w:i/>
          <w:sz w:val="13"/>
          <w:szCs w:val="13"/>
          <w:u w:val="single" w:color="000000"/>
        </w:rPr>
        <w:t>st</w:t>
      </w:r>
      <w:r w:rsidRPr="00B0430E">
        <w:rPr>
          <w:rFonts w:ascii="Cambria" w:eastAsia="Cambria" w:hAnsi="Cambria" w:cs="Cambria"/>
          <w:i/>
          <w:spacing w:val="-1"/>
          <w:sz w:val="13"/>
          <w:szCs w:val="13"/>
          <w:u w:val="single" w:color="000000"/>
        </w:rPr>
        <w:t>r</w:t>
      </w:r>
      <w:r w:rsidRPr="00B0430E">
        <w:rPr>
          <w:rFonts w:ascii="Cambria" w:eastAsia="Cambria" w:hAnsi="Cambria" w:cs="Cambria"/>
          <w:i/>
          <w:sz w:val="13"/>
          <w:szCs w:val="13"/>
          <w:u w:val="single" w:color="000000"/>
        </w:rPr>
        <w:t>alian</w:t>
      </w:r>
      <w:r w:rsidRPr="00B0430E">
        <w:rPr>
          <w:rFonts w:ascii="Cambria" w:eastAsia="Cambria" w:hAnsi="Cambria" w:cs="Cambria"/>
          <w:i/>
          <w:spacing w:val="3"/>
          <w:sz w:val="13"/>
          <w:szCs w:val="13"/>
          <w:u w:val="single" w:color="000000"/>
        </w:rPr>
        <w:t xml:space="preserve"> </w:t>
      </w:r>
      <w:r w:rsidRPr="00B0430E">
        <w:rPr>
          <w:rFonts w:ascii="Cambria" w:eastAsia="Cambria" w:hAnsi="Cambria" w:cs="Cambria"/>
          <w:i/>
          <w:spacing w:val="-1"/>
          <w:sz w:val="13"/>
          <w:szCs w:val="13"/>
          <w:u w:val="single" w:color="000000"/>
        </w:rPr>
        <w:t>A</w:t>
      </w:r>
      <w:r w:rsidRPr="00B0430E">
        <w:rPr>
          <w:rFonts w:ascii="Cambria" w:eastAsia="Cambria" w:hAnsi="Cambria" w:cs="Cambria"/>
          <w:i/>
          <w:sz w:val="13"/>
          <w:szCs w:val="13"/>
          <w:u w:val="single" w:color="000000"/>
        </w:rPr>
        <w:t>cco</w:t>
      </w:r>
      <w:r w:rsidRPr="00B0430E">
        <w:rPr>
          <w:rFonts w:ascii="Cambria" w:eastAsia="Cambria" w:hAnsi="Cambria" w:cs="Cambria"/>
          <w:i/>
          <w:spacing w:val="-2"/>
          <w:sz w:val="13"/>
          <w:szCs w:val="13"/>
          <w:u w:val="single" w:color="000000"/>
        </w:rPr>
        <w:t>un</w:t>
      </w:r>
      <w:r w:rsidRPr="00B0430E">
        <w:rPr>
          <w:rFonts w:ascii="Cambria" w:eastAsia="Cambria" w:hAnsi="Cambria" w:cs="Cambria"/>
          <w:i/>
          <w:sz w:val="13"/>
          <w:szCs w:val="13"/>
          <w:u w:val="single" w:color="000000"/>
        </w:rPr>
        <w:t>ti</w:t>
      </w:r>
      <w:r w:rsidRPr="00B0430E">
        <w:rPr>
          <w:rFonts w:ascii="Cambria" w:eastAsia="Cambria" w:hAnsi="Cambria" w:cs="Cambria"/>
          <w:i/>
          <w:spacing w:val="-2"/>
          <w:sz w:val="13"/>
          <w:szCs w:val="13"/>
          <w:u w:val="single" w:color="000000"/>
        </w:rPr>
        <w:t>n</w:t>
      </w:r>
      <w:r w:rsidRPr="00B0430E">
        <w:rPr>
          <w:rFonts w:ascii="Cambria" w:eastAsia="Cambria" w:hAnsi="Cambria" w:cs="Cambria"/>
          <w:i/>
          <w:sz w:val="13"/>
          <w:szCs w:val="13"/>
          <w:u w:val="single" w:color="000000"/>
        </w:rPr>
        <w:t>g</w:t>
      </w:r>
      <w:r w:rsidRPr="00B0430E">
        <w:rPr>
          <w:rFonts w:ascii="Cambria" w:eastAsia="Cambria" w:hAnsi="Cambria" w:cs="Cambria"/>
          <w:i/>
          <w:spacing w:val="5"/>
          <w:sz w:val="13"/>
          <w:szCs w:val="13"/>
          <w:u w:val="single" w:color="000000"/>
        </w:rPr>
        <w:t xml:space="preserve"> </w:t>
      </w:r>
      <w:r w:rsidRPr="00B0430E">
        <w:rPr>
          <w:rFonts w:ascii="Cambria" w:eastAsia="Cambria" w:hAnsi="Cambria" w:cs="Cambria"/>
          <w:i/>
          <w:spacing w:val="-2"/>
          <w:sz w:val="13"/>
          <w:szCs w:val="13"/>
          <w:u w:val="single" w:color="000000"/>
        </w:rPr>
        <w:t>S</w:t>
      </w:r>
      <w:r w:rsidRPr="00B0430E">
        <w:rPr>
          <w:rFonts w:ascii="Cambria" w:eastAsia="Cambria" w:hAnsi="Cambria" w:cs="Cambria"/>
          <w:i/>
          <w:sz w:val="13"/>
          <w:szCs w:val="13"/>
          <w:u w:val="single" w:color="000000"/>
        </w:rPr>
        <w:t>ta</w:t>
      </w:r>
      <w:r w:rsidRPr="00B0430E">
        <w:rPr>
          <w:rFonts w:ascii="Cambria" w:eastAsia="Cambria" w:hAnsi="Cambria" w:cs="Cambria"/>
          <w:i/>
          <w:spacing w:val="-2"/>
          <w:sz w:val="13"/>
          <w:szCs w:val="13"/>
          <w:u w:val="single" w:color="000000"/>
        </w:rPr>
        <w:t>n</w:t>
      </w:r>
      <w:r w:rsidRPr="00B0430E">
        <w:rPr>
          <w:rFonts w:ascii="Cambria" w:eastAsia="Cambria" w:hAnsi="Cambria" w:cs="Cambria"/>
          <w:i/>
          <w:sz w:val="13"/>
          <w:szCs w:val="13"/>
          <w:u w:val="single" w:color="000000"/>
        </w:rPr>
        <w:t>da</w:t>
      </w:r>
      <w:r w:rsidRPr="00B0430E">
        <w:rPr>
          <w:rFonts w:ascii="Cambria" w:eastAsia="Cambria" w:hAnsi="Cambria" w:cs="Cambria"/>
          <w:i/>
          <w:spacing w:val="-1"/>
          <w:sz w:val="13"/>
          <w:szCs w:val="13"/>
          <w:u w:val="single" w:color="000000"/>
        </w:rPr>
        <w:t>r</w:t>
      </w:r>
      <w:r w:rsidRPr="00B0430E">
        <w:rPr>
          <w:rFonts w:ascii="Cambria" w:eastAsia="Cambria" w:hAnsi="Cambria" w:cs="Cambria"/>
          <w:i/>
          <w:sz w:val="13"/>
          <w:szCs w:val="13"/>
          <w:u w:val="single" w:color="000000"/>
        </w:rPr>
        <w:t>d</w:t>
      </w:r>
      <w:r w:rsidRPr="00B0430E">
        <w:rPr>
          <w:rFonts w:ascii="Cambria" w:eastAsia="Cambria" w:hAnsi="Cambria" w:cs="Cambria"/>
          <w:i/>
          <w:spacing w:val="6"/>
          <w:sz w:val="13"/>
          <w:szCs w:val="13"/>
          <w:u w:val="single" w:color="000000"/>
        </w:rPr>
        <w:t xml:space="preserve"> </w:t>
      </w:r>
      <w:r w:rsidRPr="00B0430E">
        <w:rPr>
          <w:rFonts w:ascii="Cambria" w:eastAsia="Cambria" w:hAnsi="Cambria" w:cs="Cambria"/>
          <w:i/>
          <w:spacing w:val="-2"/>
          <w:sz w:val="13"/>
          <w:szCs w:val="13"/>
          <w:u w:val="single" w:color="000000"/>
        </w:rPr>
        <w:t>R</w:t>
      </w:r>
      <w:r w:rsidRPr="00B0430E">
        <w:rPr>
          <w:rFonts w:ascii="Cambria" w:eastAsia="Cambria" w:hAnsi="Cambria" w:cs="Cambria"/>
          <w:i/>
          <w:spacing w:val="-1"/>
          <w:sz w:val="13"/>
          <w:szCs w:val="13"/>
          <w:u w:val="single" w:color="000000"/>
        </w:rPr>
        <w:t>e</w:t>
      </w:r>
      <w:r w:rsidRPr="00B0430E">
        <w:rPr>
          <w:rFonts w:ascii="Cambria" w:eastAsia="Cambria" w:hAnsi="Cambria" w:cs="Cambria"/>
          <w:i/>
          <w:sz w:val="13"/>
          <w:szCs w:val="13"/>
          <w:u w:val="single" w:color="000000"/>
        </w:rPr>
        <w:t>q</w:t>
      </w:r>
      <w:r w:rsidRPr="00B0430E">
        <w:rPr>
          <w:rFonts w:ascii="Cambria" w:eastAsia="Cambria" w:hAnsi="Cambria" w:cs="Cambria"/>
          <w:i/>
          <w:spacing w:val="-2"/>
          <w:sz w:val="13"/>
          <w:szCs w:val="13"/>
          <w:u w:val="single" w:color="000000"/>
        </w:rPr>
        <w:t>u</w:t>
      </w:r>
      <w:r w:rsidRPr="00B0430E">
        <w:rPr>
          <w:rFonts w:ascii="Cambria" w:eastAsia="Cambria" w:hAnsi="Cambria" w:cs="Cambria"/>
          <w:i/>
          <w:sz w:val="13"/>
          <w:szCs w:val="13"/>
          <w:u w:val="single" w:color="000000"/>
        </w:rPr>
        <w:t>i</w:t>
      </w:r>
      <w:r w:rsidRPr="00B0430E">
        <w:rPr>
          <w:rFonts w:ascii="Cambria" w:eastAsia="Cambria" w:hAnsi="Cambria" w:cs="Cambria"/>
          <w:i/>
          <w:spacing w:val="-1"/>
          <w:sz w:val="13"/>
          <w:szCs w:val="13"/>
          <w:u w:val="single" w:color="000000"/>
        </w:rPr>
        <w:t>r</w:t>
      </w:r>
      <w:r w:rsidRPr="00B0430E">
        <w:rPr>
          <w:rFonts w:ascii="Cambria" w:eastAsia="Cambria" w:hAnsi="Cambria" w:cs="Cambria"/>
          <w:i/>
          <w:sz w:val="13"/>
          <w:szCs w:val="13"/>
          <w:u w:val="single" w:color="000000"/>
        </w:rPr>
        <w:t>eme</w:t>
      </w:r>
      <w:r w:rsidRPr="00B0430E">
        <w:rPr>
          <w:rFonts w:ascii="Cambria" w:eastAsia="Cambria" w:hAnsi="Cambria" w:cs="Cambria"/>
          <w:i/>
          <w:spacing w:val="-2"/>
          <w:sz w:val="13"/>
          <w:szCs w:val="13"/>
          <w:u w:val="single" w:color="000000"/>
        </w:rPr>
        <w:t>n</w:t>
      </w:r>
      <w:r w:rsidRPr="00B0430E">
        <w:rPr>
          <w:rFonts w:ascii="Cambria" w:eastAsia="Cambria" w:hAnsi="Cambria" w:cs="Cambria"/>
          <w:i/>
          <w:sz w:val="13"/>
          <w:szCs w:val="13"/>
          <w:u w:val="single" w:color="000000"/>
        </w:rPr>
        <w:t>ts</w:t>
      </w:r>
    </w:p>
    <w:p w14:paraId="67016B26" w14:textId="77777777" w:rsidR="00C802DA" w:rsidRPr="000A0E43" w:rsidRDefault="00C802DA" w:rsidP="000A0E43">
      <w:pPr>
        <w:pStyle w:val="BodyText"/>
      </w:pPr>
      <w:r w:rsidRPr="000A0E43">
        <w:t>No accounting standard has been adopted earlier than the application date as stated in the standard.</w:t>
      </w:r>
    </w:p>
    <w:p w14:paraId="1C7323DB" w14:textId="569CB3A5" w:rsidR="00C802DA" w:rsidRPr="000A0E43" w:rsidRDefault="00C802DA" w:rsidP="000A0E43">
      <w:pPr>
        <w:pStyle w:val="BodyText"/>
      </w:pPr>
      <w:r w:rsidRPr="000A0E43">
        <w:t>The following new standards/revised standards/Interpretations/amending standards were issued prior to the signing of the statement by the accountable authority and chief financial officer, were applicable to the current reporting period and had</w:t>
      </w:r>
      <w:r w:rsidR="000A0E43" w:rsidRPr="000A0E43">
        <w:t xml:space="preserve"> </w:t>
      </w:r>
      <w:r w:rsidRPr="000A0E43">
        <w:t>a material effect on the GBRMPA's financial statements:</w:t>
      </w:r>
    </w:p>
    <w:p w14:paraId="33225975" w14:textId="77777777" w:rsidR="00C802DA" w:rsidRPr="004575CC" w:rsidRDefault="00C802DA" w:rsidP="004575CC">
      <w:pPr>
        <w:pStyle w:val="BodyText"/>
        <w:rPr>
          <w:rFonts w:eastAsia="Cambria"/>
          <w:i/>
        </w:rPr>
      </w:pPr>
      <w:r w:rsidRPr="004575CC">
        <w:rPr>
          <w:rFonts w:eastAsia="Cambria"/>
          <w:i/>
          <w:spacing w:val="-1"/>
        </w:rPr>
        <w:t>AA</w:t>
      </w:r>
      <w:r w:rsidRPr="004575CC">
        <w:rPr>
          <w:rFonts w:eastAsia="Cambria"/>
          <w:i/>
          <w:spacing w:val="-2"/>
        </w:rPr>
        <w:t>S</w:t>
      </w:r>
      <w:r w:rsidRPr="004575CC">
        <w:rPr>
          <w:rFonts w:eastAsia="Cambria"/>
          <w:i/>
        </w:rPr>
        <w:t>B</w:t>
      </w:r>
      <w:r w:rsidRPr="004575CC">
        <w:rPr>
          <w:rFonts w:eastAsia="Cambria"/>
          <w:i/>
          <w:spacing w:val="4"/>
        </w:rPr>
        <w:t xml:space="preserve"> </w:t>
      </w:r>
      <w:r w:rsidRPr="004575CC">
        <w:rPr>
          <w:rFonts w:eastAsia="Cambria"/>
          <w:i/>
        </w:rPr>
        <w:t>2015-6</w:t>
      </w:r>
      <w:r w:rsidRPr="004575CC">
        <w:rPr>
          <w:rFonts w:eastAsia="Cambria"/>
          <w:i/>
          <w:spacing w:val="4"/>
        </w:rPr>
        <w:t xml:space="preserve"> </w:t>
      </w:r>
      <w:r w:rsidRPr="004575CC">
        <w:rPr>
          <w:rFonts w:eastAsia="Cambria"/>
          <w:i/>
          <w:spacing w:val="-1"/>
        </w:rPr>
        <w:t>A</w:t>
      </w:r>
      <w:r w:rsidRPr="004575CC">
        <w:rPr>
          <w:rFonts w:eastAsia="Cambria"/>
          <w:i/>
        </w:rPr>
        <w:t>me</w:t>
      </w:r>
      <w:r w:rsidRPr="004575CC">
        <w:rPr>
          <w:rFonts w:eastAsia="Cambria"/>
          <w:i/>
          <w:spacing w:val="-2"/>
        </w:rPr>
        <w:t>n</w:t>
      </w:r>
      <w:r w:rsidRPr="004575CC">
        <w:rPr>
          <w:rFonts w:eastAsia="Cambria"/>
          <w:i/>
        </w:rPr>
        <w:t>dme</w:t>
      </w:r>
      <w:r w:rsidRPr="004575CC">
        <w:rPr>
          <w:rFonts w:eastAsia="Cambria"/>
          <w:i/>
          <w:spacing w:val="-2"/>
        </w:rPr>
        <w:t>n</w:t>
      </w:r>
      <w:r w:rsidRPr="004575CC">
        <w:rPr>
          <w:rFonts w:eastAsia="Cambria"/>
          <w:i/>
        </w:rPr>
        <w:t>ts</w:t>
      </w:r>
      <w:r w:rsidRPr="004575CC">
        <w:rPr>
          <w:rFonts w:eastAsia="Cambria"/>
          <w:i/>
          <w:spacing w:val="4"/>
        </w:rPr>
        <w:t xml:space="preserve"> </w:t>
      </w:r>
      <w:r w:rsidRPr="004575CC">
        <w:rPr>
          <w:rFonts w:eastAsia="Cambria"/>
          <w:i/>
        </w:rPr>
        <w:t>to</w:t>
      </w:r>
      <w:r w:rsidRPr="004575CC">
        <w:rPr>
          <w:rFonts w:eastAsia="Cambria"/>
          <w:i/>
          <w:spacing w:val="4"/>
        </w:rPr>
        <w:t xml:space="preserve"> </w:t>
      </w:r>
      <w:r w:rsidRPr="004575CC">
        <w:rPr>
          <w:rFonts w:eastAsia="Cambria"/>
          <w:i/>
          <w:spacing w:val="-1"/>
        </w:rPr>
        <w:t>A</w:t>
      </w:r>
      <w:r w:rsidRPr="004575CC">
        <w:rPr>
          <w:rFonts w:eastAsia="Cambria"/>
          <w:i/>
          <w:spacing w:val="-2"/>
        </w:rPr>
        <w:t>u</w:t>
      </w:r>
      <w:r w:rsidRPr="004575CC">
        <w:rPr>
          <w:rFonts w:eastAsia="Cambria"/>
          <w:i/>
        </w:rPr>
        <w:t>st</w:t>
      </w:r>
      <w:r w:rsidRPr="004575CC">
        <w:rPr>
          <w:rFonts w:eastAsia="Cambria"/>
          <w:i/>
          <w:spacing w:val="-1"/>
        </w:rPr>
        <w:t>r</w:t>
      </w:r>
      <w:r w:rsidRPr="004575CC">
        <w:rPr>
          <w:rFonts w:eastAsia="Cambria"/>
          <w:i/>
        </w:rPr>
        <w:t>alian</w:t>
      </w:r>
      <w:r w:rsidRPr="004575CC">
        <w:rPr>
          <w:rFonts w:eastAsia="Cambria"/>
          <w:i/>
          <w:spacing w:val="3"/>
        </w:rPr>
        <w:t xml:space="preserve"> </w:t>
      </w:r>
      <w:r w:rsidRPr="004575CC">
        <w:rPr>
          <w:rFonts w:eastAsia="Cambria"/>
          <w:i/>
          <w:spacing w:val="-1"/>
        </w:rPr>
        <w:t>A</w:t>
      </w:r>
      <w:r w:rsidRPr="004575CC">
        <w:rPr>
          <w:rFonts w:eastAsia="Cambria"/>
          <w:i/>
        </w:rPr>
        <w:t>cco</w:t>
      </w:r>
      <w:r w:rsidRPr="004575CC">
        <w:rPr>
          <w:rFonts w:eastAsia="Cambria"/>
          <w:i/>
          <w:spacing w:val="-2"/>
        </w:rPr>
        <w:t>un</w:t>
      </w:r>
      <w:r w:rsidRPr="004575CC">
        <w:rPr>
          <w:rFonts w:eastAsia="Cambria"/>
          <w:i/>
        </w:rPr>
        <w:t>ti</w:t>
      </w:r>
      <w:r w:rsidRPr="004575CC">
        <w:rPr>
          <w:rFonts w:eastAsia="Cambria"/>
          <w:i/>
          <w:spacing w:val="-2"/>
        </w:rPr>
        <w:t>n</w:t>
      </w:r>
      <w:r w:rsidRPr="004575CC">
        <w:rPr>
          <w:rFonts w:eastAsia="Cambria"/>
          <w:i/>
        </w:rPr>
        <w:t>g</w:t>
      </w:r>
      <w:r w:rsidRPr="004575CC">
        <w:rPr>
          <w:rFonts w:eastAsia="Cambria"/>
          <w:i/>
          <w:spacing w:val="4"/>
        </w:rPr>
        <w:t xml:space="preserve"> </w:t>
      </w:r>
      <w:r w:rsidRPr="004575CC">
        <w:rPr>
          <w:rFonts w:eastAsia="Cambria"/>
          <w:i/>
          <w:spacing w:val="-2"/>
        </w:rPr>
        <w:t>S</w:t>
      </w:r>
      <w:r w:rsidRPr="004575CC">
        <w:rPr>
          <w:rFonts w:eastAsia="Cambria"/>
          <w:i/>
        </w:rPr>
        <w:t>ta</w:t>
      </w:r>
      <w:r w:rsidRPr="004575CC">
        <w:rPr>
          <w:rFonts w:eastAsia="Cambria"/>
          <w:i/>
          <w:spacing w:val="-2"/>
        </w:rPr>
        <w:t>n</w:t>
      </w:r>
      <w:r w:rsidRPr="004575CC">
        <w:rPr>
          <w:rFonts w:eastAsia="Cambria"/>
          <w:i/>
        </w:rPr>
        <w:t>da</w:t>
      </w:r>
      <w:r w:rsidRPr="004575CC">
        <w:rPr>
          <w:rFonts w:eastAsia="Cambria"/>
          <w:i/>
          <w:spacing w:val="-1"/>
        </w:rPr>
        <w:t>r</w:t>
      </w:r>
      <w:r w:rsidRPr="004575CC">
        <w:rPr>
          <w:rFonts w:eastAsia="Cambria"/>
          <w:i/>
        </w:rPr>
        <w:t>ds</w:t>
      </w:r>
      <w:r w:rsidRPr="004575CC">
        <w:rPr>
          <w:rFonts w:eastAsia="Cambria"/>
          <w:i/>
          <w:spacing w:val="4"/>
        </w:rPr>
        <w:t xml:space="preserve"> </w:t>
      </w:r>
      <w:r w:rsidRPr="004575CC">
        <w:rPr>
          <w:rFonts w:eastAsia="Cambria"/>
          <w:i/>
        </w:rPr>
        <w:t>-</w:t>
      </w:r>
      <w:r w:rsidRPr="004575CC">
        <w:rPr>
          <w:rFonts w:eastAsia="Cambria"/>
          <w:i/>
          <w:spacing w:val="5"/>
        </w:rPr>
        <w:t xml:space="preserve"> </w:t>
      </w:r>
      <w:r w:rsidRPr="004575CC">
        <w:rPr>
          <w:rFonts w:eastAsia="Cambria"/>
          <w:i/>
          <w:spacing w:val="-2"/>
        </w:rPr>
        <w:t>Ju</w:t>
      </w:r>
      <w:r w:rsidRPr="004575CC">
        <w:rPr>
          <w:rFonts w:eastAsia="Cambria"/>
          <w:i/>
        </w:rPr>
        <w:t>ly</w:t>
      </w:r>
      <w:r w:rsidRPr="004575CC">
        <w:rPr>
          <w:rFonts w:eastAsia="Cambria"/>
          <w:i/>
          <w:spacing w:val="3"/>
        </w:rPr>
        <w:t xml:space="preserve"> </w:t>
      </w:r>
      <w:r w:rsidRPr="004575CC">
        <w:rPr>
          <w:rFonts w:eastAsia="Cambria"/>
          <w:i/>
        </w:rPr>
        <w:t>2015</w:t>
      </w:r>
      <w:r w:rsidRPr="004575CC">
        <w:rPr>
          <w:rFonts w:eastAsia="Cambria"/>
          <w:i/>
          <w:spacing w:val="4"/>
        </w:rPr>
        <w:t xml:space="preserve"> </w:t>
      </w:r>
      <w:r w:rsidRPr="004575CC">
        <w:rPr>
          <w:rFonts w:eastAsia="Cambria"/>
          <w:i/>
          <w:spacing w:val="-1"/>
        </w:rPr>
        <w:t>(</w:t>
      </w:r>
      <w:r w:rsidRPr="004575CC">
        <w:rPr>
          <w:rFonts w:eastAsia="Cambria"/>
          <w:i/>
          <w:spacing w:val="1"/>
        </w:rPr>
        <w:t>P</w:t>
      </w:r>
      <w:r w:rsidRPr="004575CC">
        <w:rPr>
          <w:rFonts w:eastAsia="Cambria"/>
          <w:i/>
          <w:spacing w:val="-1"/>
        </w:rPr>
        <w:t>r</w:t>
      </w:r>
      <w:r w:rsidRPr="004575CC">
        <w:rPr>
          <w:rFonts w:eastAsia="Cambria"/>
          <w:i/>
        </w:rPr>
        <w:t>i</w:t>
      </w:r>
      <w:r w:rsidRPr="004575CC">
        <w:rPr>
          <w:rFonts w:eastAsia="Cambria"/>
          <w:i/>
          <w:spacing w:val="-2"/>
        </w:rPr>
        <w:t>n</w:t>
      </w:r>
      <w:r w:rsidRPr="004575CC">
        <w:rPr>
          <w:rFonts w:eastAsia="Cambria"/>
          <w:i/>
        </w:rPr>
        <w:t>cipal)</w:t>
      </w:r>
      <w:r w:rsidRPr="004575CC">
        <w:rPr>
          <w:rFonts w:eastAsia="Cambria"/>
          <w:i/>
          <w:spacing w:val="3"/>
        </w:rPr>
        <w:t xml:space="preserve"> </w:t>
      </w:r>
      <w:r w:rsidRPr="004575CC">
        <w:rPr>
          <w:rFonts w:eastAsia="Cambria"/>
          <w:i/>
        </w:rPr>
        <w:t>-</w:t>
      </w:r>
      <w:r w:rsidRPr="004575CC">
        <w:rPr>
          <w:rFonts w:eastAsia="Cambria"/>
          <w:i/>
          <w:spacing w:val="5"/>
        </w:rPr>
        <w:t xml:space="preserve"> </w:t>
      </w:r>
      <w:r w:rsidRPr="004575CC">
        <w:rPr>
          <w:rFonts w:eastAsia="Cambria"/>
          <w:i/>
        </w:rPr>
        <w:t>Exte</w:t>
      </w:r>
      <w:r w:rsidRPr="004575CC">
        <w:rPr>
          <w:rFonts w:eastAsia="Cambria"/>
          <w:i/>
          <w:spacing w:val="-2"/>
        </w:rPr>
        <w:t>n</w:t>
      </w:r>
      <w:r w:rsidRPr="004575CC">
        <w:rPr>
          <w:rFonts w:eastAsia="Cambria"/>
          <w:i/>
        </w:rPr>
        <w:t>di</w:t>
      </w:r>
      <w:r w:rsidRPr="004575CC">
        <w:rPr>
          <w:rFonts w:eastAsia="Cambria"/>
          <w:i/>
          <w:spacing w:val="-2"/>
        </w:rPr>
        <w:t>n</w:t>
      </w:r>
      <w:r w:rsidRPr="004575CC">
        <w:rPr>
          <w:rFonts w:eastAsia="Cambria"/>
          <w:i/>
        </w:rPr>
        <w:t>g</w:t>
      </w:r>
      <w:r w:rsidRPr="004575CC">
        <w:rPr>
          <w:rFonts w:eastAsia="Cambria"/>
          <w:i/>
          <w:spacing w:val="4"/>
        </w:rPr>
        <w:t xml:space="preserve"> </w:t>
      </w:r>
      <w:r w:rsidRPr="004575CC">
        <w:rPr>
          <w:rFonts w:eastAsia="Cambria"/>
          <w:i/>
          <w:spacing w:val="-2"/>
        </w:rPr>
        <w:t>R</w:t>
      </w:r>
      <w:r w:rsidRPr="004575CC">
        <w:rPr>
          <w:rFonts w:eastAsia="Cambria"/>
          <w:i/>
          <w:spacing w:val="-1"/>
        </w:rPr>
        <w:t>e</w:t>
      </w:r>
      <w:r w:rsidRPr="004575CC">
        <w:rPr>
          <w:rFonts w:eastAsia="Cambria"/>
          <w:i/>
        </w:rPr>
        <w:t>lated</w:t>
      </w:r>
      <w:r w:rsidRPr="004575CC">
        <w:rPr>
          <w:rFonts w:eastAsia="Cambria"/>
          <w:i/>
          <w:spacing w:val="4"/>
        </w:rPr>
        <w:t xml:space="preserve"> </w:t>
      </w:r>
      <w:r w:rsidRPr="004575CC">
        <w:rPr>
          <w:rFonts w:eastAsia="Cambria"/>
          <w:i/>
          <w:spacing w:val="1"/>
        </w:rPr>
        <w:t>P</w:t>
      </w:r>
      <w:r w:rsidRPr="004575CC">
        <w:rPr>
          <w:rFonts w:eastAsia="Cambria"/>
          <w:i/>
        </w:rPr>
        <w:t>a</w:t>
      </w:r>
      <w:r w:rsidRPr="004575CC">
        <w:rPr>
          <w:rFonts w:eastAsia="Cambria"/>
          <w:i/>
          <w:spacing w:val="-1"/>
        </w:rPr>
        <w:t>r</w:t>
      </w:r>
      <w:r w:rsidRPr="004575CC">
        <w:rPr>
          <w:rFonts w:eastAsia="Cambria"/>
          <w:i/>
        </w:rPr>
        <w:t>ty</w:t>
      </w:r>
      <w:r w:rsidRPr="004575CC">
        <w:rPr>
          <w:rFonts w:eastAsia="Cambria"/>
          <w:i/>
          <w:w w:val="101"/>
        </w:rPr>
        <w:t xml:space="preserve"> </w:t>
      </w:r>
      <w:r w:rsidRPr="004575CC">
        <w:rPr>
          <w:rFonts w:eastAsia="Cambria"/>
          <w:i/>
          <w:spacing w:val="1"/>
        </w:rPr>
        <w:t>D</w:t>
      </w:r>
      <w:r w:rsidRPr="004575CC">
        <w:rPr>
          <w:rFonts w:eastAsia="Cambria"/>
          <w:i/>
        </w:rPr>
        <w:t>isclos</w:t>
      </w:r>
      <w:r w:rsidRPr="004575CC">
        <w:rPr>
          <w:rFonts w:eastAsia="Cambria"/>
          <w:i/>
          <w:spacing w:val="-2"/>
        </w:rPr>
        <w:t>u</w:t>
      </w:r>
      <w:r w:rsidRPr="004575CC">
        <w:rPr>
          <w:rFonts w:eastAsia="Cambria"/>
          <w:i/>
          <w:spacing w:val="-1"/>
        </w:rPr>
        <w:t>re</w:t>
      </w:r>
      <w:r w:rsidRPr="004575CC">
        <w:rPr>
          <w:rFonts w:eastAsia="Cambria"/>
          <w:i/>
        </w:rPr>
        <w:t>s</w:t>
      </w:r>
      <w:r w:rsidRPr="004575CC">
        <w:rPr>
          <w:rFonts w:eastAsia="Cambria"/>
          <w:i/>
          <w:spacing w:val="3"/>
        </w:rPr>
        <w:t xml:space="preserve"> </w:t>
      </w:r>
      <w:r w:rsidRPr="004575CC">
        <w:rPr>
          <w:rFonts w:eastAsia="Cambria"/>
          <w:i/>
        </w:rPr>
        <w:t>to</w:t>
      </w:r>
      <w:r w:rsidRPr="004575CC">
        <w:rPr>
          <w:rFonts w:eastAsia="Cambria"/>
          <w:i/>
          <w:spacing w:val="4"/>
        </w:rPr>
        <w:t xml:space="preserve"> </w:t>
      </w:r>
      <w:r w:rsidRPr="004575CC">
        <w:rPr>
          <w:rFonts w:eastAsia="Cambria"/>
          <w:i/>
        </w:rPr>
        <w:t>Not</w:t>
      </w:r>
      <w:r w:rsidRPr="004575CC">
        <w:rPr>
          <w:rFonts w:eastAsia="Cambria"/>
          <w:i/>
          <w:spacing w:val="1"/>
        </w:rPr>
        <w:t>-</w:t>
      </w:r>
      <w:r w:rsidRPr="004575CC">
        <w:rPr>
          <w:rFonts w:eastAsia="Cambria"/>
          <w:i/>
        </w:rPr>
        <w:t>fo</w:t>
      </w:r>
      <w:r w:rsidRPr="004575CC">
        <w:rPr>
          <w:rFonts w:eastAsia="Cambria"/>
          <w:i/>
          <w:spacing w:val="-2"/>
        </w:rPr>
        <w:t>r</w:t>
      </w:r>
      <w:r w:rsidRPr="004575CC">
        <w:rPr>
          <w:rFonts w:eastAsia="Cambria"/>
          <w:i/>
          <w:spacing w:val="1"/>
        </w:rPr>
        <w:t>-P</w:t>
      </w:r>
      <w:r w:rsidRPr="004575CC">
        <w:rPr>
          <w:rFonts w:eastAsia="Cambria"/>
          <w:i/>
          <w:spacing w:val="-1"/>
        </w:rPr>
        <w:t>r</w:t>
      </w:r>
      <w:r w:rsidRPr="004575CC">
        <w:rPr>
          <w:rFonts w:eastAsia="Cambria"/>
          <w:i/>
        </w:rPr>
        <w:t>ofit</w:t>
      </w:r>
      <w:r w:rsidRPr="004575CC">
        <w:rPr>
          <w:rFonts w:eastAsia="Cambria"/>
          <w:i/>
          <w:spacing w:val="3"/>
        </w:rPr>
        <w:t xml:space="preserve"> </w:t>
      </w:r>
      <w:r w:rsidRPr="004575CC">
        <w:rPr>
          <w:rFonts w:eastAsia="Cambria"/>
          <w:i/>
          <w:spacing w:val="1"/>
        </w:rPr>
        <w:t>P</w:t>
      </w:r>
      <w:r w:rsidRPr="004575CC">
        <w:rPr>
          <w:rFonts w:eastAsia="Cambria"/>
          <w:i/>
          <w:spacing w:val="-2"/>
        </w:rPr>
        <w:t>u</w:t>
      </w:r>
      <w:r w:rsidRPr="004575CC">
        <w:rPr>
          <w:rFonts w:eastAsia="Cambria"/>
          <w:i/>
        </w:rPr>
        <w:t>blic</w:t>
      </w:r>
      <w:r w:rsidRPr="004575CC">
        <w:rPr>
          <w:rFonts w:eastAsia="Cambria"/>
          <w:i/>
          <w:spacing w:val="4"/>
        </w:rPr>
        <w:t xml:space="preserve"> </w:t>
      </w:r>
      <w:r w:rsidRPr="004575CC">
        <w:rPr>
          <w:rFonts w:eastAsia="Cambria"/>
          <w:i/>
          <w:spacing w:val="-2"/>
        </w:rPr>
        <w:t>S</w:t>
      </w:r>
      <w:r w:rsidRPr="004575CC">
        <w:rPr>
          <w:rFonts w:eastAsia="Cambria"/>
          <w:i/>
          <w:spacing w:val="-1"/>
        </w:rPr>
        <w:t>e</w:t>
      </w:r>
      <w:r w:rsidRPr="004575CC">
        <w:rPr>
          <w:rFonts w:eastAsia="Cambria"/>
          <w:i/>
        </w:rPr>
        <w:t>ctor</w:t>
      </w:r>
      <w:r w:rsidRPr="004575CC">
        <w:rPr>
          <w:rFonts w:eastAsia="Cambria"/>
          <w:i/>
          <w:spacing w:val="2"/>
        </w:rPr>
        <w:t xml:space="preserve"> </w:t>
      </w:r>
      <w:r w:rsidRPr="004575CC">
        <w:rPr>
          <w:rFonts w:eastAsia="Cambria"/>
          <w:i/>
        </w:rPr>
        <w:t>E</w:t>
      </w:r>
      <w:r w:rsidRPr="004575CC">
        <w:rPr>
          <w:rFonts w:eastAsia="Cambria"/>
          <w:i/>
          <w:spacing w:val="-2"/>
        </w:rPr>
        <w:t>n</w:t>
      </w:r>
      <w:r w:rsidRPr="004575CC">
        <w:rPr>
          <w:rFonts w:eastAsia="Cambria"/>
          <w:i/>
        </w:rPr>
        <w:t>tities</w:t>
      </w:r>
      <w:r w:rsidRPr="004575CC">
        <w:rPr>
          <w:rFonts w:eastAsia="Cambria"/>
          <w:i/>
          <w:spacing w:val="4"/>
        </w:rPr>
        <w:t xml:space="preserve"> </w:t>
      </w:r>
      <w:r w:rsidRPr="004575CC">
        <w:rPr>
          <w:rFonts w:eastAsia="Cambria"/>
          <w:i/>
        </w:rPr>
        <w:t>[</w:t>
      </w:r>
      <w:r w:rsidRPr="004575CC">
        <w:rPr>
          <w:rFonts w:eastAsia="Cambria"/>
          <w:i/>
          <w:spacing w:val="-1"/>
        </w:rPr>
        <w:t>AA</w:t>
      </w:r>
      <w:r w:rsidRPr="004575CC">
        <w:rPr>
          <w:rFonts w:eastAsia="Cambria"/>
          <w:i/>
          <w:spacing w:val="-2"/>
        </w:rPr>
        <w:t>S</w:t>
      </w:r>
      <w:r w:rsidRPr="004575CC">
        <w:rPr>
          <w:rFonts w:eastAsia="Cambria"/>
          <w:i/>
        </w:rPr>
        <w:t>B</w:t>
      </w:r>
      <w:r w:rsidRPr="004575CC">
        <w:rPr>
          <w:rFonts w:eastAsia="Cambria"/>
          <w:i/>
          <w:spacing w:val="3"/>
        </w:rPr>
        <w:t xml:space="preserve"> </w:t>
      </w:r>
      <w:r w:rsidRPr="004575CC">
        <w:rPr>
          <w:rFonts w:eastAsia="Cambria"/>
          <w:i/>
        </w:rPr>
        <w:t>10,</w:t>
      </w:r>
      <w:r w:rsidRPr="004575CC">
        <w:rPr>
          <w:rFonts w:eastAsia="Cambria"/>
          <w:i/>
          <w:spacing w:val="4"/>
        </w:rPr>
        <w:t xml:space="preserve"> </w:t>
      </w:r>
      <w:r w:rsidRPr="004575CC">
        <w:rPr>
          <w:rFonts w:eastAsia="Cambria"/>
          <w:i/>
          <w:spacing w:val="-1"/>
        </w:rPr>
        <w:t>AA</w:t>
      </w:r>
      <w:r w:rsidRPr="004575CC">
        <w:rPr>
          <w:rFonts w:eastAsia="Cambria"/>
          <w:i/>
          <w:spacing w:val="-2"/>
        </w:rPr>
        <w:t>S</w:t>
      </w:r>
      <w:r w:rsidRPr="004575CC">
        <w:rPr>
          <w:rFonts w:eastAsia="Cambria"/>
          <w:i/>
        </w:rPr>
        <w:t>B</w:t>
      </w:r>
      <w:r w:rsidRPr="004575CC">
        <w:rPr>
          <w:rFonts w:eastAsia="Cambria"/>
          <w:i/>
          <w:spacing w:val="3"/>
        </w:rPr>
        <w:t xml:space="preserve"> </w:t>
      </w:r>
      <w:r w:rsidRPr="004575CC">
        <w:rPr>
          <w:rFonts w:eastAsia="Cambria"/>
          <w:i/>
        </w:rPr>
        <w:t>124</w:t>
      </w:r>
      <w:r w:rsidRPr="004575CC">
        <w:rPr>
          <w:rFonts w:eastAsia="Cambria"/>
          <w:i/>
          <w:spacing w:val="4"/>
        </w:rPr>
        <w:t xml:space="preserve"> </w:t>
      </w:r>
      <w:r w:rsidRPr="004575CC">
        <w:rPr>
          <w:rFonts w:eastAsia="Cambria"/>
          <w:i/>
        </w:rPr>
        <w:t>&amp;</w:t>
      </w:r>
      <w:r w:rsidRPr="004575CC">
        <w:rPr>
          <w:rFonts w:eastAsia="Cambria"/>
          <w:i/>
          <w:spacing w:val="3"/>
        </w:rPr>
        <w:t xml:space="preserve"> </w:t>
      </w:r>
      <w:r w:rsidRPr="004575CC">
        <w:rPr>
          <w:rFonts w:eastAsia="Cambria"/>
          <w:i/>
          <w:spacing w:val="-1"/>
        </w:rPr>
        <w:t>AA</w:t>
      </w:r>
      <w:r w:rsidRPr="004575CC">
        <w:rPr>
          <w:rFonts w:eastAsia="Cambria"/>
          <w:i/>
          <w:spacing w:val="-2"/>
        </w:rPr>
        <w:t>S</w:t>
      </w:r>
      <w:r w:rsidRPr="004575CC">
        <w:rPr>
          <w:rFonts w:eastAsia="Cambria"/>
          <w:i/>
        </w:rPr>
        <w:t>B</w:t>
      </w:r>
      <w:r w:rsidRPr="004575CC">
        <w:rPr>
          <w:rFonts w:eastAsia="Cambria"/>
          <w:i/>
          <w:spacing w:val="4"/>
        </w:rPr>
        <w:t xml:space="preserve"> </w:t>
      </w:r>
      <w:r w:rsidRPr="004575CC">
        <w:rPr>
          <w:rFonts w:eastAsia="Cambria"/>
          <w:i/>
        </w:rPr>
        <w:t>1049]</w:t>
      </w:r>
    </w:p>
    <w:p w14:paraId="5D76DE01" w14:textId="0E9163F9" w:rsidR="00C802DA" w:rsidRDefault="00C802DA" w:rsidP="004575CC">
      <w:pPr>
        <w:pStyle w:val="FinanceIndent"/>
      </w:pPr>
      <w:r>
        <w:rPr>
          <w:rFonts w:eastAsia="Cambria"/>
          <w:spacing w:val="1"/>
        </w:rPr>
        <w:t>F</w:t>
      </w:r>
      <w:r>
        <w:rPr>
          <w:rFonts w:eastAsia="Cambria"/>
          <w:spacing w:val="-1"/>
        </w:rPr>
        <w:t>o</w:t>
      </w:r>
      <w:r>
        <w:rPr>
          <w:rFonts w:eastAsia="Cambria"/>
        </w:rPr>
        <w:t>ll</w:t>
      </w:r>
      <w:r>
        <w:rPr>
          <w:rFonts w:eastAsia="Cambria"/>
          <w:spacing w:val="-1"/>
        </w:rPr>
        <w:t>o</w:t>
      </w:r>
      <w:r>
        <w:rPr>
          <w:rFonts w:eastAsia="Cambria"/>
        </w:rPr>
        <w:t>w</w:t>
      </w:r>
      <w:r>
        <w:rPr>
          <w:rFonts w:eastAsia="Cambria"/>
          <w:spacing w:val="-1"/>
        </w:rPr>
        <w:t>i</w:t>
      </w:r>
      <w:r>
        <w:rPr>
          <w:rFonts w:eastAsia="Cambria"/>
        </w:rPr>
        <w:t>ng</w:t>
      </w:r>
      <w:r>
        <w:rPr>
          <w:rFonts w:eastAsia="Cambria"/>
          <w:spacing w:val="2"/>
        </w:rPr>
        <w:t xml:space="preserve"> </w:t>
      </w:r>
      <w:r>
        <w:rPr>
          <w:rFonts w:eastAsia="Cambria"/>
        </w:rPr>
        <w:t>t</w:t>
      </w:r>
      <w:r>
        <w:rPr>
          <w:rFonts w:eastAsia="Cambria"/>
          <w:spacing w:val="-1"/>
        </w:rPr>
        <w:t>h</w:t>
      </w:r>
      <w:r>
        <w:rPr>
          <w:rFonts w:eastAsia="Cambria"/>
        </w:rPr>
        <w:t>e</w:t>
      </w:r>
      <w:r>
        <w:rPr>
          <w:rFonts w:eastAsia="Cambria"/>
          <w:spacing w:val="4"/>
        </w:rPr>
        <w:t xml:space="preserve"> </w:t>
      </w:r>
      <w:r>
        <w:rPr>
          <w:rFonts w:eastAsia="Cambria"/>
        </w:rPr>
        <w:t>release</w:t>
      </w:r>
      <w:r>
        <w:rPr>
          <w:rFonts w:eastAsia="Cambria"/>
          <w:spacing w:val="3"/>
        </w:rPr>
        <w:t xml:space="preserve"> </w:t>
      </w:r>
      <w:r>
        <w:rPr>
          <w:rFonts w:eastAsia="Cambria"/>
          <w:spacing w:val="-1"/>
        </w:rPr>
        <w:t>b</w:t>
      </w:r>
      <w:r>
        <w:rPr>
          <w:rFonts w:eastAsia="Cambria"/>
        </w:rPr>
        <w:t>y</w:t>
      </w:r>
      <w:r>
        <w:rPr>
          <w:rFonts w:eastAsia="Cambria"/>
          <w:spacing w:val="4"/>
        </w:rPr>
        <w:t xml:space="preserve"> </w:t>
      </w:r>
      <w:r>
        <w:rPr>
          <w:rFonts w:eastAsia="Cambria"/>
        </w:rPr>
        <w:t>t</w:t>
      </w:r>
      <w:r>
        <w:rPr>
          <w:rFonts w:eastAsia="Cambria"/>
          <w:spacing w:val="-1"/>
        </w:rPr>
        <w:t>h</w:t>
      </w:r>
      <w:r>
        <w:rPr>
          <w:rFonts w:eastAsia="Cambria"/>
        </w:rPr>
        <w:t>e</w:t>
      </w:r>
      <w:r>
        <w:rPr>
          <w:rFonts w:eastAsia="Cambria"/>
          <w:spacing w:val="3"/>
        </w:rPr>
        <w:t xml:space="preserve"> </w:t>
      </w:r>
      <w:r>
        <w:rPr>
          <w:rFonts w:eastAsia="Cambria"/>
          <w:spacing w:val="-1"/>
        </w:rPr>
        <w:t>AAS</w:t>
      </w:r>
      <w:r>
        <w:rPr>
          <w:rFonts w:eastAsia="Cambria"/>
        </w:rPr>
        <w:t>B</w:t>
      </w:r>
      <w:r>
        <w:rPr>
          <w:rFonts w:eastAsia="Cambria"/>
          <w:spacing w:val="5"/>
        </w:rPr>
        <w:t xml:space="preserve"> </w:t>
      </w:r>
      <w:r>
        <w:rPr>
          <w:rFonts w:eastAsia="Cambria"/>
          <w:spacing w:val="-1"/>
        </w:rPr>
        <w:t>o</w:t>
      </w:r>
      <w:r>
        <w:rPr>
          <w:rFonts w:eastAsia="Cambria"/>
        </w:rPr>
        <w:t>f</w:t>
      </w:r>
      <w:r>
        <w:rPr>
          <w:rFonts w:eastAsia="Cambria"/>
          <w:spacing w:val="5"/>
        </w:rPr>
        <w:t xml:space="preserve"> </w:t>
      </w:r>
      <w:r>
        <w:rPr>
          <w:rFonts w:eastAsia="Cambria"/>
        </w:rPr>
        <w:t>amen</w:t>
      </w:r>
      <w:r>
        <w:rPr>
          <w:rFonts w:eastAsia="Cambria"/>
          <w:spacing w:val="1"/>
        </w:rPr>
        <w:t>d</w:t>
      </w:r>
      <w:r>
        <w:rPr>
          <w:rFonts w:eastAsia="Cambria"/>
        </w:rPr>
        <w:t>ments</w:t>
      </w:r>
      <w:r>
        <w:rPr>
          <w:rFonts w:eastAsia="Cambria"/>
          <w:spacing w:val="4"/>
        </w:rPr>
        <w:t xml:space="preserve"> </w:t>
      </w:r>
      <w:r>
        <w:rPr>
          <w:rFonts w:eastAsia="Cambria"/>
        </w:rPr>
        <w:t>to</w:t>
      </w:r>
      <w:r>
        <w:rPr>
          <w:rFonts w:eastAsia="Cambria"/>
          <w:spacing w:val="3"/>
        </w:rPr>
        <w:t xml:space="preserve"> </w:t>
      </w:r>
      <w:r>
        <w:rPr>
          <w:rFonts w:eastAsia="Cambria"/>
          <w:spacing w:val="-1"/>
        </w:rPr>
        <w:t>AAS</w:t>
      </w:r>
      <w:r>
        <w:rPr>
          <w:rFonts w:eastAsia="Cambria"/>
        </w:rPr>
        <w:t>B</w:t>
      </w:r>
      <w:r>
        <w:rPr>
          <w:rFonts w:eastAsia="Cambria"/>
          <w:spacing w:val="4"/>
        </w:rPr>
        <w:t xml:space="preserve"> </w:t>
      </w:r>
      <w:r>
        <w:rPr>
          <w:rFonts w:eastAsia="Cambria"/>
          <w:spacing w:val="-1"/>
        </w:rPr>
        <w:t>12</w:t>
      </w:r>
      <w:r>
        <w:rPr>
          <w:rFonts w:eastAsia="Cambria"/>
        </w:rPr>
        <w:t>4</w:t>
      </w:r>
      <w:r>
        <w:rPr>
          <w:rFonts w:eastAsia="Cambria"/>
          <w:spacing w:val="3"/>
        </w:rPr>
        <w:t xml:space="preserve"> </w:t>
      </w:r>
      <w:r>
        <w:rPr>
          <w:rFonts w:eastAsia="Cambria"/>
          <w:i/>
          <w:spacing w:val="-2"/>
        </w:rPr>
        <w:t>R</w:t>
      </w:r>
      <w:r>
        <w:rPr>
          <w:rFonts w:eastAsia="Cambria"/>
          <w:i/>
          <w:spacing w:val="-1"/>
        </w:rPr>
        <w:t>e</w:t>
      </w:r>
      <w:r>
        <w:rPr>
          <w:rFonts w:eastAsia="Cambria"/>
          <w:i/>
        </w:rPr>
        <w:t>lated</w:t>
      </w:r>
      <w:r>
        <w:rPr>
          <w:rFonts w:eastAsia="Cambria"/>
          <w:i/>
          <w:spacing w:val="4"/>
        </w:rPr>
        <w:t xml:space="preserve"> </w:t>
      </w:r>
      <w:r>
        <w:rPr>
          <w:rFonts w:eastAsia="Cambria"/>
          <w:i/>
          <w:spacing w:val="1"/>
        </w:rPr>
        <w:t>P</w:t>
      </w:r>
      <w:r>
        <w:rPr>
          <w:rFonts w:eastAsia="Cambria"/>
          <w:i/>
        </w:rPr>
        <w:t>a</w:t>
      </w:r>
      <w:r>
        <w:rPr>
          <w:rFonts w:eastAsia="Cambria"/>
          <w:i/>
          <w:spacing w:val="-1"/>
        </w:rPr>
        <w:t>r</w:t>
      </w:r>
      <w:r>
        <w:rPr>
          <w:rFonts w:eastAsia="Cambria"/>
          <w:i/>
        </w:rPr>
        <w:t>ty</w:t>
      </w:r>
      <w:r>
        <w:rPr>
          <w:rFonts w:eastAsia="Cambria"/>
          <w:i/>
          <w:spacing w:val="2"/>
        </w:rPr>
        <w:t xml:space="preserve"> </w:t>
      </w:r>
      <w:r>
        <w:rPr>
          <w:rFonts w:eastAsia="Cambria"/>
          <w:i/>
          <w:spacing w:val="1"/>
        </w:rPr>
        <w:t>D</w:t>
      </w:r>
      <w:r>
        <w:rPr>
          <w:rFonts w:eastAsia="Cambria"/>
          <w:i/>
        </w:rPr>
        <w:t>isclos</w:t>
      </w:r>
      <w:r>
        <w:rPr>
          <w:rFonts w:eastAsia="Cambria"/>
          <w:i/>
          <w:spacing w:val="-2"/>
        </w:rPr>
        <w:t>u</w:t>
      </w:r>
      <w:r>
        <w:rPr>
          <w:rFonts w:eastAsia="Cambria"/>
          <w:i/>
          <w:spacing w:val="-1"/>
        </w:rPr>
        <w:t>re</w:t>
      </w:r>
      <w:r>
        <w:rPr>
          <w:rFonts w:eastAsia="Cambria"/>
          <w:i/>
        </w:rPr>
        <w:t>s,</w:t>
      </w:r>
      <w:r w:rsidR="00446BCE">
        <w:rPr>
          <w:rFonts w:eastAsia="Cambria"/>
          <w:i/>
        </w:rPr>
        <w:t xml:space="preserve"> </w:t>
      </w:r>
      <w:r>
        <w:rPr>
          <w:rFonts w:eastAsia="Cambria"/>
        </w:rPr>
        <w:t>n</w:t>
      </w:r>
      <w:r>
        <w:rPr>
          <w:rFonts w:eastAsia="Cambria"/>
          <w:spacing w:val="-1"/>
        </w:rPr>
        <w:t>o</w:t>
      </w:r>
      <w:r>
        <w:rPr>
          <w:rFonts w:eastAsia="Cambria"/>
        </w:rPr>
        <w:t>t</w:t>
      </w:r>
      <w:r>
        <w:rPr>
          <w:rFonts w:eastAsia="Cambria"/>
          <w:spacing w:val="-1"/>
        </w:rPr>
        <w:t>-</w:t>
      </w:r>
      <w:r>
        <w:rPr>
          <w:rFonts w:eastAsia="Cambria"/>
        </w:rPr>
        <w:t>f</w:t>
      </w:r>
      <w:r>
        <w:rPr>
          <w:rFonts w:eastAsia="Cambria"/>
          <w:spacing w:val="-1"/>
        </w:rPr>
        <w:t>o</w:t>
      </w:r>
      <w:r>
        <w:rPr>
          <w:rFonts w:eastAsia="Cambria"/>
        </w:rPr>
        <w:t>r</w:t>
      </w:r>
      <w:r>
        <w:rPr>
          <w:rFonts w:eastAsia="Cambria"/>
          <w:spacing w:val="-1"/>
        </w:rPr>
        <w:t>-</w:t>
      </w:r>
      <w:r>
        <w:rPr>
          <w:rFonts w:eastAsia="Cambria"/>
          <w:spacing w:val="1"/>
        </w:rPr>
        <w:t>p</w:t>
      </w:r>
      <w:r>
        <w:rPr>
          <w:rFonts w:eastAsia="Cambria"/>
        </w:rPr>
        <w:t>r</w:t>
      </w:r>
      <w:r>
        <w:rPr>
          <w:rFonts w:eastAsia="Cambria"/>
          <w:spacing w:val="-1"/>
        </w:rPr>
        <w:t>o</w:t>
      </w:r>
      <w:r>
        <w:rPr>
          <w:rFonts w:eastAsia="Cambria"/>
        </w:rPr>
        <w:t>f</w:t>
      </w:r>
      <w:r>
        <w:rPr>
          <w:rFonts w:eastAsia="Cambria"/>
          <w:spacing w:val="-1"/>
        </w:rPr>
        <w:t>i</w:t>
      </w:r>
      <w:r>
        <w:rPr>
          <w:rFonts w:eastAsia="Cambria"/>
        </w:rPr>
        <w:t>t</w:t>
      </w:r>
      <w:r>
        <w:rPr>
          <w:rFonts w:eastAsia="Cambria"/>
          <w:spacing w:val="4"/>
        </w:rPr>
        <w:t xml:space="preserve"> </w:t>
      </w:r>
      <w:r>
        <w:rPr>
          <w:rFonts w:eastAsia="Cambria"/>
          <w:spacing w:val="1"/>
        </w:rPr>
        <w:t>p</w:t>
      </w:r>
      <w:r>
        <w:rPr>
          <w:rFonts w:eastAsia="Cambria"/>
          <w:spacing w:val="-1"/>
        </w:rPr>
        <w:t>ub</w:t>
      </w:r>
      <w:r>
        <w:rPr>
          <w:rFonts w:eastAsia="Cambria"/>
        </w:rPr>
        <w:t>l</w:t>
      </w:r>
      <w:r>
        <w:rPr>
          <w:rFonts w:eastAsia="Cambria"/>
          <w:spacing w:val="-1"/>
        </w:rPr>
        <w:t>i</w:t>
      </w:r>
      <w:r>
        <w:rPr>
          <w:rFonts w:eastAsia="Cambria"/>
        </w:rPr>
        <w:t>c</w:t>
      </w:r>
      <w:r>
        <w:rPr>
          <w:rFonts w:eastAsia="Cambria"/>
          <w:spacing w:val="2"/>
        </w:rPr>
        <w:t xml:space="preserve"> </w:t>
      </w:r>
      <w:r>
        <w:rPr>
          <w:rFonts w:eastAsia="Cambria"/>
        </w:rPr>
        <w:t>se</w:t>
      </w:r>
      <w:r>
        <w:rPr>
          <w:rFonts w:eastAsia="Cambria"/>
          <w:spacing w:val="-1"/>
        </w:rPr>
        <w:t>c</w:t>
      </w:r>
      <w:r>
        <w:rPr>
          <w:rFonts w:eastAsia="Cambria"/>
        </w:rPr>
        <w:t>t</w:t>
      </w:r>
      <w:r>
        <w:rPr>
          <w:rFonts w:eastAsia="Cambria"/>
          <w:spacing w:val="-1"/>
        </w:rPr>
        <w:t>or</w:t>
      </w:r>
      <w:r w:rsidR="004575CC">
        <w:rPr>
          <w:rFonts w:eastAsia="Cambria"/>
          <w:spacing w:val="-1"/>
        </w:rPr>
        <w:t xml:space="preserve"> </w:t>
      </w:r>
      <w:r>
        <w:t>ent</w:t>
      </w:r>
      <w:r>
        <w:rPr>
          <w:spacing w:val="-1"/>
        </w:rPr>
        <w:t>i</w:t>
      </w:r>
      <w:r>
        <w:t>t</w:t>
      </w:r>
      <w:r>
        <w:rPr>
          <w:spacing w:val="-1"/>
        </w:rPr>
        <w:t>i</w:t>
      </w:r>
      <w:r>
        <w:t>es</w:t>
      </w:r>
      <w:r>
        <w:rPr>
          <w:spacing w:val="4"/>
        </w:rPr>
        <w:t xml:space="preserve"> </w:t>
      </w:r>
      <w:r>
        <w:t>at</w:t>
      </w:r>
      <w:r>
        <w:rPr>
          <w:spacing w:val="4"/>
        </w:rPr>
        <w:t xml:space="preserve"> </w:t>
      </w:r>
      <w:r>
        <w:t>all</w:t>
      </w:r>
      <w:r>
        <w:rPr>
          <w:spacing w:val="4"/>
        </w:rPr>
        <w:t xml:space="preserve"> </w:t>
      </w:r>
      <w:r>
        <w:t>levels</w:t>
      </w:r>
      <w:r>
        <w:rPr>
          <w:spacing w:val="4"/>
        </w:rPr>
        <w:t xml:space="preserve"> </w:t>
      </w:r>
      <w:r>
        <w:t>of</w:t>
      </w:r>
      <w:r>
        <w:rPr>
          <w:spacing w:val="4"/>
        </w:rPr>
        <w:t xml:space="preserve"> </w:t>
      </w:r>
      <w:r>
        <w:t>G</w:t>
      </w:r>
      <w:r>
        <w:rPr>
          <w:spacing w:val="-1"/>
        </w:rPr>
        <w:t>o</w:t>
      </w:r>
      <w:r>
        <w:t>vernment</w:t>
      </w:r>
      <w:r>
        <w:rPr>
          <w:spacing w:val="4"/>
        </w:rPr>
        <w:t xml:space="preserve"> </w:t>
      </w:r>
      <w:r>
        <w:t>w</w:t>
      </w:r>
      <w:r>
        <w:rPr>
          <w:spacing w:val="-1"/>
        </w:rPr>
        <w:t>il</w:t>
      </w:r>
      <w:r>
        <w:t>l</w:t>
      </w:r>
      <w:r>
        <w:rPr>
          <w:spacing w:val="2"/>
        </w:rPr>
        <w:t xml:space="preserve"> </w:t>
      </w:r>
      <w:r>
        <w:rPr>
          <w:spacing w:val="-1"/>
        </w:rPr>
        <w:t>b</w:t>
      </w:r>
      <w:r>
        <w:t>e</w:t>
      </w:r>
      <w:r>
        <w:rPr>
          <w:spacing w:val="3"/>
        </w:rPr>
        <w:t xml:space="preserve"> </w:t>
      </w:r>
      <w:r>
        <w:t>re</w:t>
      </w:r>
      <w:r>
        <w:rPr>
          <w:spacing w:val="-1"/>
        </w:rPr>
        <w:t>qui</w:t>
      </w:r>
      <w:r>
        <w:t>red</w:t>
      </w:r>
      <w:r>
        <w:rPr>
          <w:spacing w:val="5"/>
        </w:rPr>
        <w:t xml:space="preserve"> </w:t>
      </w:r>
      <w:r>
        <w:t>to</w:t>
      </w:r>
      <w:r>
        <w:rPr>
          <w:spacing w:val="2"/>
        </w:rPr>
        <w:t xml:space="preserve"> </w:t>
      </w:r>
      <w:r>
        <w:rPr>
          <w:spacing w:val="1"/>
        </w:rPr>
        <w:t>p</w:t>
      </w:r>
      <w:r>
        <w:t>r</w:t>
      </w:r>
      <w:r>
        <w:rPr>
          <w:spacing w:val="-1"/>
        </w:rPr>
        <w:t>o</w:t>
      </w:r>
      <w:r>
        <w:t>v</w:t>
      </w:r>
      <w:r>
        <w:rPr>
          <w:spacing w:val="-1"/>
        </w:rPr>
        <w:t>i</w:t>
      </w:r>
      <w:r>
        <w:rPr>
          <w:spacing w:val="1"/>
        </w:rPr>
        <w:t>d</w:t>
      </w:r>
      <w:r>
        <w:t>e</w:t>
      </w:r>
      <w:r>
        <w:rPr>
          <w:spacing w:val="3"/>
        </w:rPr>
        <w:t xml:space="preserve"> </w:t>
      </w:r>
      <w:r>
        <w:t>re</w:t>
      </w:r>
      <w:r>
        <w:rPr>
          <w:spacing w:val="-1"/>
        </w:rPr>
        <w:t>la</w:t>
      </w:r>
      <w:r>
        <w:t>ted</w:t>
      </w:r>
      <w:r>
        <w:rPr>
          <w:spacing w:val="4"/>
        </w:rPr>
        <w:t xml:space="preserve"> </w:t>
      </w:r>
      <w:r>
        <w:rPr>
          <w:spacing w:val="1"/>
        </w:rPr>
        <w:t>p</w:t>
      </w:r>
      <w:r>
        <w:t>arty</w:t>
      </w:r>
      <w:r>
        <w:rPr>
          <w:spacing w:val="3"/>
        </w:rPr>
        <w:t xml:space="preserve"> </w:t>
      </w:r>
      <w:r>
        <w:rPr>
          <w:spacing w:val="1"/>
        </w:rPr>
        <w:t>d</w:t>
      </w:r>
      <w:r>
        <w:rPr>
          <w:spacing w:val="-1"/>
        </w:rPr>
        <w:t>i</w:t>
      </w:r>
      <w:r>
        <w:t>s</w:t>
      </w:r>
      <w:r>
        <w:rPr>
          <w:spacing w:val="-1"/>
        </w:rPr>
        <w:t>clo</w:t>
      </w:r>
      <w:r>
        <w:t>s</w:t>
      </w:r>
      <w:r>
        <w:rPr>
          <w:spacing w:val="-1"/>
        </w:rPr>
        <w:t>u</w:t>
      </w:r>
      <w:r>
        <w:t>res</w:t>
      </w:r>
      <w:r>
        <w:rPr>
          <w:spacing w:val="4"/>
        </w:rPr>
        <w:t xml:space="preserve"> </w:t>
      </w:r>
      <w:r>
        <w:rPr>
          <w:spacing w:val="-1"/>
        </w:rPr>
        <w:t>i</w:t>
      </w:r>
      <w:r>
        <w:t>n</w:t>
      </w:r>
      <w:r>
        <w:rPr>
          <w:spacing w:val="3"/>
        </w:rPr>
        <w:t xml:space="preserve"> </w:t>
      </w:r>
      <w:r>
        <w:t>t</w:t>
      </w:r>
      <w:r>
        <w:rPr>
          <w:spacing w:val="-1"/>
        </w:rPr>
        <w:t>h</w:t>
      </w:r>
      <w:r>
        <w:t>e</w:t>
      </w:r>
      <w:r>
        <w:rPr>
          <w:spacing w:val="3"/>
        </w:rPr>
        <w:t xml:space="preserve"> </w:t>
      </w:r>
      <w:r>
        <w:t>s</w:t>
      </w:r>
      <w:r>
        <w:rPr>
          <w:spacing w:val="-1"/>
        </w:rPr>
        <w:t>a</w:t>
      </w:r>
      <w:r>
        <w:t>me</w:t>
      </w:r>
      <w:r>
        <w:rPr>
          <w:spacing w:val="3"/>
        </w:rPr>
        <w:t xml:space="preserve"> </w:t>
      </w:r>
      <w:r>
        <w:t>way</w:t>
      </w:r>
      <w:r>
        <w:rPr>
          <w:spacing w:val="3"/>
        </w:rPr>
        <w:t xml:space="preserve"> </w:t>
      </w:r>
      <w:r>
        <w:rPr>
          <w:spacing w:val="-1"/>
        </w:rPr>
        <w:t>a</w:t>
      </w:r>
      <w:r>
        <w:t>s</w:t>
      </w:r>
      <w:r>
        <w:rPr>
          <w:spacing w:val="4"/>
        </w:rPr>
        <w:t xml:space="preserve"> </w:t>
      </w:r>
      <w:r>
        <w:t>t</w:t>
      </w:r>
      <w:r>
        <w:rPr>
          <w:spacing w:val="-1"/>
        </w:rPr>
        <w:t>h</w:t>
      </w:r>
      <w:r>
        <w:t>e</w:t>
      </w:r>
      <w:r>
        <w:rPr>
          <w:spacing w:val="-1"/>
        </w:rPr>
        <w:t>i</w:t>
      </w:r>
      <w:r>
        <w:t>r</w:t>
      </w:r>
      <w:r>
        <w:rPr>
          <w:spacing w:val="3"/>
        </w:rPr>
        <w:t xml:space="preserve"> </w:t>
      </w:r>
      <w:r>
        <w:t>f</w:t>
      </w:r>
      <w:r>
        <w:rPr>
          <w:spacing w:val="-1"/>
        </w:rPr>
        <w:t>o</w:t>
      </w:r>
      <w:r>
        <w:t>r</w:t>
      </w:r>
      <w:r>
        <w:rPr>
          <w:spacing w:val="-1"/>
        </w:rPr>
        <w:t>-</w:t>
      </w:r>
      <w:r>
        <w:rPr>
          <w:spacing w:val="1"/>
        </w:rPr>
        <w:t>p</w:t>
      </w:r>
      <w:r>
        <w:t>r</w:t>
      </w:r>
      <w:r>
        <w:rPr>
          <w:spacing w:val="-1"/>
        </w:rPr>
        <w:t>o</w:t>
      </w:r>
      <w:r>
        <w:t>f</w:t>
      </w:r>
      <w:r>
        <w:rPr>
          <w:spacing w:val="-1"/>
        </w:rPr>
        <w:t>i</w:t>
      </w:r>
      <w:r>
        <w:t>t</w:t>
      </w:r>
      <w:r>
        <w:rPr>
          <w:w w:val="101"/>
        </w:rPr>
        <w:t xml:space="preserve"> </w:t>
      </w:r>
      <w:r>
        <w:rPr>
          <w:spacing w:val="-1"/>
        </w:rPr>
        <w:t>cou</w:t>
      </w:r>
      <w:r>
        <w:t>nterparts.</w:t>
      </w:r>
      <w:r>
        <w:rPr>
          <w:spacing w:val="2"/>
        </w:rPr>
        <w:t xml:space="preserve"> </w:t>
      </w:r>
      <w:r>
        <w:t>T</w:t>
      </w:r>
      <w:r>
        <w:rPr>
          <w:spacing w:val="-1"/>
        </w:rPr>
        <w:t>h</w:t>
      </w:r>
      <w:r>
        <w:t>e</w:t>
      </w:r>
      <w:r>
        <w:rPr>
          <w:spacing w:val="5"/>
        </w:rPr>
        <w:t xml:space="preserve"> </w:t>
      </w:r>
      <w:r>
        <w:rPr>
          <w:spacing w:val="-1"/>
        </w:rPr>
        <w:t>ch</w:t>
      </w:r>
      <w:r>
        <w:t>an</w:t>
      </w:r>
      <w:r>
        <w:rPr>
          <w:spacing w:val="-1"/>
        </w:rPr>
        <w:t>g</w:t>
      </w:r>
      <w:r>
        <w:t>es</w:t>
      </w:r>
      <w:r>
        <w:rPr>
          <w:spacing w:val="4"/>
        </w:rPr>
        <w:t xml:space="preserve"> </w:t>
      </w:r>
      <w:r>
        <w:t>are</w:t>
      </w:r>
      <w:r>
        <w:rPr>
          <w:spacing w:val="5"/>
        </w:rPr>
        <w:t xml:space="preserve"> </w:t>
      </w:r>
      <w:r>
        <w:rPr>
          <w:spacing w:val="-1"/>
        </w:rPr>
        <w:t>co</w:t>
      </w:r>
      <w:r>
        <w:t>nta</w:t>
      </w:r>
      <w:r>
        <w:rPr>
          <w:spacing w:val="-1"/>
        </w:rPr>
        <w:t>i</w:t>
      </w:r>
      <w:r>
        <w:t>ned</w:t>
      </w:r>
      <w:r>
        <w:rPr>
          <w:spacing w:val="3"/>
        </w:rPr>
        <w:t xml:space="preserve"> </w:t>
      </w:r>
      <w:r>
        <w:rPr>
          <w:spacing w:val="-1"/>
        </w:rPr>
        <w:t>i</w:t>
      </w:r>
      <w:r>
        <w:t>n</w:t>
      </w:r>
      <w:r>
        <w:rPr>
          <w:spacing w:val="4"/>
        </w:rPr>
        <w:t xml:space="preserve"> </w:t>
      </w:r>
      <w:r>
        <w:t>t</w:t>
      </w:r>
      <w:r>
        <w:rPr>
          <w:spacing w:val="-1"/>
        </w:rPr>
        <w:t>h</w:t>
      </w:r>
      <w:r>
        <w:t>e</w:t>
      </w:r>
      <w:r>
        <w:rPr>
          <w:spacing w:val="3"/>
        </w:rPr>
        <w:t xml:space="preserve"> </w:t>
      </w:r>
      <w:r>
        <w:t>amend</w:t>
      </w:r>
      <w:r>
        <w:rPr>
          <w:spacing w:val="-1"/>
        </w:rPr>
        <w:t>i</w:t>
      </w:r>
      <w:r>
        <w:t>ng</w:t>
      </w:r>
      <w:r>
        <w:rPr>
          <w:spacing w:val="3"/>
        </w:rPr>
        <w:t xml:space="preserve"> </w:t>
      </w:r>
      <w:r>
        <w:t>standard</w:t>
      </w:r>
      <w:r>
        <w:rPr>
          <w:spacing w:val="4"/>
        </w:rPr>
        <w:t xml:space="preserve"> </w:t>
      </w:r>
      <w:r>
        <w:rPr>
          <w:spacing w:val="-1"/>
        </w:rPr>
        <w:t>AAS</w:t>
      </w:r>
      <w:r>
        <w:t>B</w:t>
      </w:r>
      <w:r>
        <w:rPr>
          <w:spacing w:val="5"/>
        </w:rPr>
        <w:t xml:space="preserve"> </w:t>
      </w:r>
      <w:r>
        <w:rPr>
          <w:spacing w:val="-1"/>
        </w:rPr>
        <w:t>2015-6</w:t>
      </w:r>
      <w:r>
        <w:t>.</w:t>
      </w:r>
      <w:r>
        <w:rPr>
          <w:spacing w:val="2"/>
        </w:rPr>
        <w:t xml:space="preserve"> </w:t>
      </w:r>
      <w:r>
        <w:rPr>
          <w:spacing w:val="-1"/>
        </w:rPr>
        <w:t>A</w:t>
      </w:r>
      <w:r>
        <w:t>s</w:t>
      </w:r>
      <w:r>
        <w:rPr>
          <w:spacing w:val="5"/>
        </w:rPr>
        <w:t xml:space="preserve"> </w:t>
      </w:r>
      <w:r>
        <w:t>t</w:t>
      </w:r>
      <w:r>
        <w:rPr>
          <w:spacing w:val="-1"/>
        </w:rPr>
        <w:t>hi</w:t>
      </w:r>
      <w:r>
        <w:t>s</w:t>
      </w:r>
      <w:r>
        <w:rPr>
          <w:spacing w:val="5"/>
        </w:rPr>
        <w:t xml:space="preserve"> </w:t>
      </w:r>
      <w:r>
        <w:rPr>
          <w:spacing w:val="-1"/>
        </w:rPr>
        <w:t>i</w:t>
      </w:r>
      <w:r>
        <w:t>s</w:t>
      </w:r>
      <w:r>
        <w:rPr>
          <w:spacing w:val="4"/>
        </w:rPr>
        <w:t xml:space="preserve"> </w:t>
      </w:r>
      <w:r>
        <w:t>a</w:t>
      </w:r>
      <w:r>
        <w:rPr>
          <w:spacing w:val="4"/>
        </w:rPr>
        <w:t xml:space="preserve"> </w:t>
      </w:r>
      <w:r>
        <w:t>s</w:t>
      </w:r>
      <w:r>
        <w:rPr>
          <w:spacing w:val="-1"/>
        </w:rPr>
        <w:t>ig</w:t>
      </w:r>
      <w:r>
        <w:t>n</w:t>
      </w:r>
      <w:r>
        <w:rPr>
          <w:spacing w:val="-1"/>
        </w:rPr>
        <w:t>i</w:t>
      </w:r>
      <w:r>
        <w:t>f</w:t>
      </w:r>
      <w:r>
        <w:rPr>
          <w:spacing w:val="-1"/>
        </w:rPr>
        <w:t>ic</w:t>
      </w:r>
      <w:r>
        <w:t>ant</w:t>
      </w:r>
      <w:r>
        <w:rPr>
          <w:spacing w:val="4"/>
        </w:rPr>
        <w:t xml:space="preserve"> </w:t>
      </w:r>
      <w:r>
        <w:rPr>
          <w:spacing w:val="-1"/>
        </w:rPr>
        <w:t>ch</w:t>
      </w:r>
      <w:r>
        <w:t>an</w:t>
      </w:r>
      <w:r>
        <w:rPr>
          <w:spacing w:val="-1"/>
        </w:rPr>
        <w:t>g</w:t>
      </w:r>
      <w:r>
        <w:t>e,</w:t>
      </w:r>
      <w:r>
        <w:rPr>
          <w:spacing w:val="3"/>
        </w:rPr>
        <w:t xml:space="preserve"> </w:t>
      </w:r>
      <w:r>
        <w:rPr>
          <w:spacing w:val="-1"/>
        </w:rPr>
        <w:t>AASB</w:t>
      </w:r>
      <w:r>
        <w:rPr>
          <w:spacing w:val="-1"/>
          <w:w w:val="101"/>
        </w:rPr>
        <w:t xml:space="preserve"> </w:t>
      </w:r>
      <w:r>
        <w:rPr>
          <w:spacing w:val="-1"/>
        </w:rPr>
        <w:t>2015-</w:t>
      </w:r>
      <w:r>
        <w:t>6</w:t>
      </w:r>
      <w:r>
        <w:rPr>
          <w:spacing w:val="2"/>
        </w:rPr>
        <w:t xml:space="preserve"> </w:t>
      </w:r>
      <w:r>
        <w:rPr>
          <w:spacing w:val="1"/>
        </w:rPr>
        <w:t>d</w:t>
      </w:r>
      <w:r>
        <w:rPr>
          <w:spacing w:val="-1"/>
        </w:rPr>
        <w:t>o</w:t>
      </w:r>
      <w:r>
        <w:t>es</w:t>
      </w:r>
      <w:r>
        <w:rPr>
          <w:spacing w:val="5"/>
        </w:rPr>
        <w:t xml:space="preserve"> </w:t>
      </w:r>
      <w:r>
        <w:t>n</w:t>
      </w:r>
      <w:r>
        <w:rPr>
          <w:spacing w:val="-1"/>
        </w:rPr>
        <w:t>o</w:t>
      </w:r>
      <w:r>
        <w:t>t</w:t>
      </w:r>
      <w:r>
        <w:rPr>
          <w:spacing w:val="6"/>
        </w:rPr>
        <w:t xml:space="preserve"> </w:t>
      </w:r>
      <w:r>
        <w:t>re</w:t>
      </w:r>
      <w:r>
        <w:rPr>
          <w:spacing w:val="-1"/>
        </w:rPr>
        <w:t>qui</w:t>
      </w:r>
      <w:r>
        <w:t>re</w:t>
      </w:r>
      <w:r>
        <w:rPr>
          <w:spacing w:val="4"/>
        </w:rPr>
        <w:t xml:space="preserve"> </w:t>
      </w:r>
      <w:r>
        <w:rPr>
          <w:spacing w:val="-1"/>
        </w:rPr>
        <w:t>co</w:t>
      </w:r>
      <w:r>
        <w:t>mparat</w:t>
      </w:r>
      <w:r>
        <w:rPr>
          <w:spacing w:val="-1"/>
        </w:rPr>
        <w:t>i</w:t>
      </w:r>
      <w:r>
        <w:t>ve</w:t>
      </w:r>
      <w:r>
        <w:rPr>
          <w:spacing w:val="4"/>
        </w:rPr>
        <w:t xml:space="preserve"> </w:t>
      </w:r>
      <w:r>
        <w:rPr>
          <w:spacing w:val="1"/>
        </w:rPr>
        <w:t>d</w:t>
      </w:r>
      <w:r>
        <w:rPr>
          <w:spacing w:val="-1"/>
        </w:rPr>
        <w:t>i</w:t>
      </w:r>
      <w:r>
        <w:t>s</w:t>
      </w:r>
      <w:r>
        <w:rPr>
          <w:spacing w:val="-1"/>
        </w:rPr>
        <w:t>c</w:t>
      </w:r>
      <w:r>
        <w:t>l</w:t>
      </w:r>
      <w:r>
        <w:rPr>
          <w:spacing w:val="-1"/>
        </w:rPr>
        <w:t>o</w:t>
      </w:r>
      <w:r>
        <w:t>s</w:t>
      </w:r>
      <w:r>
        <w:rPr>
          <w:spacing w:val="-1"/>
        </w:rPr>
        <w:t>u</w:t>
      </w:r>
      <w:r>
        <w:t>res</w:t>
      </w:r>
      <w:r>
        <w:rPr>
          <w:spacing w:val="5"/>
        </w:rPr>
        <w:t xml:space="preserve"> </w:t>
      </w:r>
      <w:r>
        <w:rPr>
          <w:spacing w:val="-1"/>
        </w:rPr>
        <w:t>i</w:t>
      </w:r>
      <w:r>
        <w:t>n</w:t>
      </w:r>
      <w:r>
        <w:rPr>
          <w:spacing w:val="4"/>
        </w:rPr>
        <w:t xml:space="preserve"> </w:t>
      </w:r>
      <w:r>
        <w:t>t</w:t>
      </w:r>
      <w:r>
        <w:rPr>
          <w:spacing w:val="-1"/>
        </w:rPr>
        <w:t>h</w:t>
      </w:r>
      <w:r>
        <w:t>e</w:t>
      </w:r>
      <w:r>
        <w:rPr>
          <w:spacing w:val="4"/>
        </w:rPr>
        <w:t xml:space="preserve"> </w:t>
      </w:r>
      <w:r>
        <w:t>f</w:t>
      </w:r>
      <w:r>
        <w:rPr>
          <w:spacing w:val="-1"/>
        </w:rPr>
        <w:t>i</w:t>
      </w:r>
      <w:r>
        <w:t>rst</w:t>
      </w:r>
      <w:r>
        <w:rPr>
          <w:spacing w:val="5"/>
        </w:rPr>
        <w:t xml:space="preserve"> </w:t>
      </w:r>
      <w:r>
        <w:t>y</w:t>
      </w:r>
      <w:r>
        <w:rPr>
          <w:spacing w:val="-1"/>
        </w:rPr>
        <w:t>e</w:t>
      </w:r>
      <w:r>
        <w:t>ar</w:t>
      </w:r>
      <w:r>
        <w:rPr>
          <w:spacing w:val="5"/>
        </w:rPr>
        <w:t xml:space="preserve"> </w:t>
      </w:r>
      <w:r>
        <w:rPr>
          <w:spacing w:val="-1"/>
        </w:rPr>
        <w:t>o</w:t>
      </w:r>
      <w:r>
        <w:t>f</w:t>
      </w:r>
      <w:r>
        <w:rPr>
          <w:spacing w:val="5"/>
        </w:rPr>
        <w:t xml:space="preserve"> </w:t>
      </w:r>
      <w:r>
        <w:t>appl</w:t>
      </w:r>
      <w:r>
        <w:rPr>
          <w:spacing w:val="-1"/>
        </w:rPr>
        <w:t>ic</w:t>
      </w:r>
      <w:r>
        <w:t>at</w:t>
      </w:r>
      <w:r>
        <w:rPr>
          <w:spacing w:val="-1"/>
        </w:rPr>
        <w:t>io</w:t>
      </w:r>
      <w:r>
        <w:t>n</w:t>
      </w:r>
      <w:r>
        <w:rPr>
          <w:spacing w:val="5"/>
        </w:rPr>
        <w:t xml:space="preserve"> </w:t>
      </w:r>
      <w:r>
        <w:t>and</w:t>
      </w:r>
      <w:r>
        <w:rPr>
          <w:spacing w:val="5"/>
        </w:rPr>
        <w:t xml:space="preserve"> </w:t>
      </w:r>
      <w:r>
        <w:rPr>
          <w:spacing w:val="-1"/>
        </w:rPr>
        <w:t>co</w:t>
      </w:r>
      <w:r>
        <w:t>nta</w:t>
      </w:r>
      <w:r>
        <w:rPr>
          <w:spacing w:val="-1"/>
        </w:rPr>
        <w:t>i</w:t>
      </w:r>
      <w:r>
        <w:t>ns</w:t>
      </w:r>
      <w:r>
        <w:rPr>
          <w:spacing w:val="5"/>
        </w:rPr>
        <w:t xml:space="preserve"> </w:t>
      </w:r>
      <w:r>
        <w:rPr>
          <w:spacing w:val="1"/>
        </w:rPr>
        <w:t>d</w:t>
      </w:r>
      <w:r>
        <w:t>eta</w:t>
      </w:r>
      <w:r>
        <w:rPr>
          <w:spacing w:val="-1"/>
        </w:rPr>
        <w:t>i</w:t>
      </w:r>
      <w:r>
        <w:t>led</w:t>
      </w:r>
      <w:r>
        <w:rPr>
          <w:spacing w:val="5"/>
        </w:rPr>
        <w:t xml:space="preserve"> </w:t>
      </w:r>
      <w:r>
        <w:rPr>
          <w:spacing w:val="-1"/>
        </w:rPr>
        <w:t>i</w:t>
      </w:r>
      <w:r>
        <w:t>mplementat</w:t>
      </w:r>
      <w:r>
        <w:rPr>
          <w:spacing w:val="-1"/>
        </w:rPr>
        <w:t>io</w:t>
      </w:r>
      <w:r>
        <w:t>n</w:t>
      </w:r>
      <w:r>
        <w:rPr>
          <w:w w:val="101"/>
        </w:rPr>
        <w:t xml:space="preserve"> </w:t>
      </w:r>
      <w:r>
        <w:rPr>
          <w:spacing w:val="-1"/>
        </w:rPr>
        <w:t>gui</w:t>
      </w:r>
      <w:r>
        <w:rPr>
          <w:spacing w:val="1"/>
        </w:rPr>
        <w:t>d</w:t>
      </w:r>
      <w:r>
        <w:rPr>
          <w:spacing w:val="-1"/>
        </w:rPr>
        <w:t>a</w:t>
      </w:r>
      <w:r>
        <w:t>n</w:t>
      </w:r>
      <w:r>
        <w:rPr>
          <w:spacing w:val="-1"/>
        </w:rPr>
        <w:t>c</w:t>
      </w:r>
      <w:r>
        <w:t>e.</w:t>
      </w:r>
      <w:r>
        <w:rPr>
          <w:spacing w:val="2"/>
        </w:rPr>
        <w:t xml:space="preserve"> </w:t>
      </w:r>
      <w:r>
        <w:t>T</w:t>
      </w:r>
      <w:r>
        <w:rPr>
          <w:spacing w:val="-1"/>
        </w:rPr>
        <w:t>h</w:t>
      </w:r>
      <w:r>
        <w:t>e</w:t>
      </w:r>
      <w:r>
        <w:rPr>
          <w:spacing w:val="3"/>
        </w:rPr>
        <w:t xml:space="preserve"> </w:t>
      </w:r>
      <w:r>
        <w:rPr>
          <w:spacing w:val="-1"/>
        </w:rPr>
        <w:t>lik</w:t>
      </w:r>
      <w:r>
        <w:t>e</w:t>
      </w:r>
      <w:r>
        <w:rPr>
          <w:spacing w:val="-1"/>
        </w:rPr>
        <w:t>l</w:t>
      </w:r>
      <w:r>
        <w:t>y</w:t>
      </w:r>
      <w:r>
        <w:rPr>
          <w:spacing w:val="4"/>
        </w:rPr>
        <w:t xml:space="preserve"> </w:t>
      </w:r>
      <w:r>
        <w:rPr>
          <w:spacing w:val="-1"/>
        </w:rPr>
        <w:t>i</w:t>
      </w:r>
      <w:r>
        <w:t>m</w:t>
      </w:r>
      <w:r>
        <w:rPr>
          <w:spacing w:val="1"/>
        </w:rPr>
        <w:t>p</w:t>
      </w:r>
      <w:r>
        <w:rPr>
          <w:spacing w:val="-1"/>
        </w:rPr>
        <w:t>ac</w:t>
      </w:r>
      <w:r>
        <w:t>t</w:t>
      </w:r>
      <w:r>
        <w:rPr>
          <w:spacing w:val="5"/>
        </w:rPr>
        <w:t xml:space="preserve"> </w:t>
      </w:r>
      <w:r>
        <w:rPr>
          <w:spacing w:val="-1"/>
        </w:rPr>
        <w:t>i</w:t>
      </w:r>
      <w:r>
        <w:t>s</w:t>
      </w:r>
      <w:r>
        <w:rPr>
          <w:spacing w:val="3"/>
        </w:rPr>
        <w:t xml:space="preserve"> </w:t>
      </w:r>
      <w:r>
        <w:t>t</w:t>
      </w:r>
      <w:r>
        <w:rPr>
          <w:spacing w:val="-1"/>
        </w:rPr>
        <w:t>h</w:t>
      </w:r>
      <w:r>
        <w:t>e</w:t>
      </w:r>
      <w:r>
        <w:rPr>
          <w:spacing w:val="4"/>
        </w:rPr>
        <w:t xml:space="preserve"> </w:t>
      </w:r>
      <w:r>
        <w:rPr>
          <w:spacing w:val="-1"/>
        </w:rPr>
        <w:t>Ag</w:t>
      </w:r>
      <w:r>
        <w:t>en</w:t>
      </w:r>
      <w:r>
        <w:rPr>
          <w:spacing w:val="-1"/>
        </w:rPr>
        <w:t>c</w:t>
      </w:r>
      <w:r>
        <w:t>y</w:t>
      </w:r>
      <w:r>
        <w:rPr>
          <w:spacing w:val="3"/>
        </w:rPr>
        <w:t xml:space="preserve"> </w:t>
      </w:r>
      <w:r>
        <w:t>may</w:t>
      </w:r>
      <w:r>
        <w:rPr>
          <w:spacing w:val="4"/>
        </w:rPr>
        <w:t xml:space="preserve"> </w:t>
      </w:r>
      <w:r>
        <w:rPr>
          <w:spacing w:val="-1"/>
        </w:rPr>
        <w:t>b</w:t>
      </w:r>
      <w:r>
        <w:t>e</w:t>
      </w:r>
      <w:r>
        <w:rPr>
          <w:spacing w:val="3"/>
        </w:rPr>
        <w:t xml:space="preserve"> </w:t>
      </w:r>
      <w:r>
        <w:t>re</w:t>
      </w:r>
      <w:r>
        <w:rPr>
          <w:spacing w:val="-1"/>
        </w:rPr>
        <w:t>qui</w:t>
      </w:r>
      <w:r>
        <w:t>red</w:t>
      </w:r>
      <w:r>
        <w:rPr>
          <w:spacing w:val="5"/>
        </w:rPr>
        <w:t xml:space="preserve"> </w:t>
      </w:r>
      <w:r>
        <w:t>to</w:t>
      </w:r>
      <w:r>
        <w:rPr>
          <w:spacing w:val="3"/>
        </w:rPr>
        <w:t xml:space="preserve"> </w:t>
      </w:r>
      <w:r>
        <w:rPr>
          <w:spacing w:val="-1"/>
        </w:rPr>
        <w:t>i</w:t>
      </w:r>
      <w:r>
        <w:t>dent</w:t>
      </w:r>
      <w:r>
        <w:rPr>
          <w:spacing w:val="-1"/>
        </w:rPr>
        <w:t>i</w:t>
      </w:r>
      <w:r>
        <w:t>fy</w:t>
      </w:r>
      <w:r>
        <w:rPr>
          <w:spacing w:val="3"/>
        </w:rPr>
        <w:t xml:space="preserve"> </w:t>
      </w:r>
      <w:r>
        <w:t>and</w:t>
      </w:r>
      <w:r>
        <w:rPr>
          <w:spacing w:val="4"/>
        </w:rPr>
        <w:t xml:space="preserve"> </w:t>
      </w:r>
      <w:r>
        <w:rPr>
          <w:spacing w:val="1"/>
        </w:rPr>
        <w:t>d</w:t>
      </w:r>
      <w:r>
        <w:rPr>
          <w:spacing w:val="-1"/>
        </w:rPr>
        <w:t>i</w:t>
      </w:r>
      <w:r>
        <w:t>s</w:t>
      </w:r>
      <w:r>
        <w:rPr>
          <w:spacing w:val="-1"/>
        </w:rPr>
        <w:t>c</w:t>
      </w:r>
      <w:r>
        <w:t>l</w:t>
      </w:r>
      <w:r>
        <w:rPr>
          <w:spacing w:val="-1"/>
        </w:rPr>
        <w:t>o</w:t>
      </w:r>
      <w:r>
        <w:t>se</w:t>
      </w:r>
      <w:r>
        <w:rPr>
          <w:spacing w:val="3"/>
        </w:rPr>
        <w:t xml:space="preserve"> </w:t>
      </w:r>
      <w:r>
        <w:t>transa</w:t>
      </w:r>
      <w:r>
        <w:rPr>
          <w:spacing w:val="-1"/>
        </w:rPr>
        <w:t>c</w:t>
      </w:r>
      <w:r>
        <w:t>t</w:t>
      </w:r>
      <w:r>
        <w:rPr>
          <w:spacing w:val="-1"/>
        </w:rPr>
        <w:t>io</w:t>
      </w:r>
      <w:r>
        <w:t>ns</w:t>
      </w:r>
      <w:r>
        <w:rPr>
          <w:spacing w:val="4"/>
        </w:rPr>
        <w:t xml:space="preserve"> </w:t>
      </w:r>
      <w:r>
        <w:t>w</w:t>
      </w:r>
      <w:r>
        <w:rPr>
          <w:spacing w:val="-1"/>
        </w:rPr>
        <w:t>i</w:t>
      </w:r>
      <w:r>
        <w:t>th</w:t>
      </w:r>
      <w:r>
        <w:rPr>
          <w:spacing w:val="2"/>
        </w:rPr>
        <w:t xml:space="preserve"> </w:t>
      </w:r>
      <w:r>
        <w:t>key</w:t>
      </w:r>
      <w:r>
        <w:rPr>
          <w:spacing w:val="4"/>
        </w:rPr>
        <w:t xml:space="preserve"> </w:t>
      </w:r>
      <w:r>
        <w:t>mana</w:t>
      </w:r>
      <w:r>
        <w:rPr>
          <w:spacing w:val="-1"/>
        </w:rPr>
        <w:t>g</w:t>
      </w:r>
      <w:r>
        <w:t>ement</w:t>
      </w:r>
      <w:r>
        <w:rPr>
          <w:w w:val="101"/>
        </w:rPr>
        <w:t xml:space="preserve"> </w:t>
      </w:r>
      <w:r>
        <w:t>pers</w:t>
      </w:r>
      <w:r>
        <w:rPr>
          <w:spacing w:val="-1"/>
        </w:rPr>
        <w:t>o</w:t>
      </w:r>
      <w:r>
        <w:t>nnel</w:t>
      </w:r>
      <w:r>
        <w:rPr>
          <w:spacing w:val="3"/>
        </w:rPr>
        <w:t xml:space="preserve"> </w:t>
      </w:r>
      <w:r>
        <w:t>t</w:t>
      </w:r>
      <w:r>
        <w:rPr>
          <w:spacing w:val="-1"/>
        </w:rPr>
        <w:t>h</w:t>
      </w:r>
      <w:r>
        <w:t>at</w:t>
      </w:r>
      <w:r>
        <w:rPr>
          <w:spacing w:val="3"/>
        </w:rPr>
        <w:t xml:space="preserve"> </w:t>
      </w:r>
      <w:r>
        <w:rPr>
          <w:spacing w:val="-1"/>
        </w:rPr>
        <w:t>occu</w:t>
      </w:r>
      <w:r>
        <w:t>r</w:t>
      </w:r>
      <w:r>
        <w:rPr>
          <w:spacing w:val="3"/>
        </w:rPr>
        <w:t xml:space="preserve"> </w:t>
      </w:r>
      <w:r>
        <w:rPr>
          <w:spacing w:val="-1"/>
        </w:rPr>
        <w:t>ou</w:t>
      </w:r>
      <w:r>
        <w:t>ts</w:t>
      </w:r>
      <w:r>
        <w:rPr>
          <w:spacing w:val="-1"/>
        </w:rPr>
        <w:t>i</w:t>
      </w:r>
      <w:r>
        <w:rPr>
          <w:spacing w:val="1"/>
        </w:rPr>
        <w:t>d</w:t>
      </w:r>
      <w:r>
        <w:t>e</w:t>
      </w:r>
      <w:r>
        <w:rPr>
          <w:spacing w:val="3"/>
        </w:rPr>
        <w:t xml:space="preserve"> </w:t>
      </w:r>
      <w:r>
        <w:t>t</w:t>
      </w:r>
      <w:r>
        <w:rPr>
          <w:spacing w:val="-1"/>
        </w:rPr>
        <w:t>h</w:t>
      </w:r>
      <w:r>
        <w:t>e</w:t>
      </w:r>
      <w:r>
        <w:rPr>
          <w:spacing w:val="4"/>
        </w:rPr>
        <w:t xml:space="preserve"> </w:t>
      </w:r>
      <w:r>
        <w:t>pers</w:t>
      </w:r>
      <w:r>
        <w:rPr>
          <w:spacing w:val="-1"/>
        </w:rPr>
        <w:t>o</w:t>
      </w:r>
      <w:r>
        <w:t>ns</w:t>
      </w:r>
      <w:r>
        <w:rPr>
          <w:spacing w:val="3"/>
        </w:rPr>
        <w:t xml:space="preserve"> </w:t>
      </w:r>
      <w:r>
        <w:rPr>
          <w:spacing w:val="-1"/>
        </w:rPr>
        <w:t>c</w:t>
      </w:r>
      <w:r>
        <w:t>apa</w:t>
      </w:r>
      <w:r>
        <w:rPr>
          <w:spacing w:val="-1"/>
        </w:rPr>
        <w:t>ci</w:t>
      </w:r>
      <w:r>
        <w:t>ty</w:t>
      </w:r>
      <w:r>
        <w:rPr>
          <w:spacing w:val="3"/>
        </w:rPr>
        <w:t xml:space="preserve"> </w:t>
      </w:r>
      <w:r>
        <w:t>as</w:t>
      </w:r>
      <w:r>
        <w:rPr>
          <w:spacing w:val="3"/>
        </w:rPr>
        <w:t xml:space="preserve"> </w:t>
      </w:r>
      <w:r>
        <w:t>an</w:t>
      </w:r>
      <w:r>
        <w:rPr>
          <w:spacing w:val="4"/>
        </w:rPr>
        <w:t xml:space="preserve"> </w:t>
      </w:r>
      <w:r>
        <w:rPr>
          <w:spacing w:val="-1"/>
        </w:rPr>
        <w:t>o</w:t>
      </w:r>
      <w:r>
        <w:t>rd</w:t>
      </w:r>
      <w:r>
        <w:rPr>
          <w:spacing w:val="-1"/>
        </w:rPr>
        <w:t>i</w:t>
      </w:r>
      <w:r>
        <w:t>nary</w:t>
      </w:r>
      <w:r>
        <w:rPr>
          <w:spacing w:val="3"/>
        </w:rPr>
        <w:t xml:space="preserve"> </w:t>
      </w:r>
      <w:r>
        <w:t>ta</w:t>
      </w:r>
      <w:r>
        <w:rPr>
          <w:spacing w:val="1"/>
        </w:rPr>
        <w:t>xp</w:t>
      </w:r>
      <w:r>
        <w:t>ayer,</w:t>
      </w:r>
      <w:r>
        <w:rPr>
          <w:spacing w:val="2"/>
        </w:rPr>
        <w:t xml:space="preserve"> </w:t>
      </w:r>
      <w:r>
        <w:rPr>
          <w:spacing w:val="-1"/>
        </w:rPr>
        <w:t>o</w:t>
      </w:r>
      <w:r>
        <w:t>r</w:t>
      </w:r>
      <w:r>
        <w:rPr>
          <w:spacing w:val="3"/>
        </w:rPr>
        <w:t xml:space="preserve"> </w:t>
      </w:r>
      <w:r>
        <w:t>t</w:t>
      </w:r>
      <w:r>
        <w:rPr>
          <w:spacing w:val="-1"/>
        </w:rPr>
        <w:t>ha</w:t>
      </w:r>
      <w:r>
        <w:t>t</w:t>
      </w:r>
      <w:r>
        <w:rPr>
          <w:spacing w:val="4"/>
        </w:rPr>
        <w:t xml:space="preserve"> </w:t>
      </w:r>
      <w:r>
        <w:rPr>
          <w:spacing w:val="-1"/>
        </w:rPr>
        <w:t>i</w:t>
      </w:r>
      <w:r>
        <w:t>nv</w:t>
      </w:r>
      <w:r>
        <w:rPr>
          <w:spacing w:val="-1"/>
        </w:rPr>
        <w:t>ol</w:t>
      </w:r>
      <w:r>
        <w:t>v</w:t>
      </w:r>
      <w:r>
        <w:rPr>
          <w:spacing w:val="-1"/>
        </w:rPr>
        <w:t>i</w:t>
      </w:r>
      <w:r>
        <w:t>ng</w:t>
      </w:r>
      <w:r>
        <w:rPr>
          <w:spacing w:val="3"/>
        </w:rPr>
        <w:t xml:space="preserve"> </w:t>
      </w:r>
      <w:r>
        <w:t>a</w:t>
      </w:r>
      <w:r>
        <w:rPr>
          <w:spacing w:val="3"/>
        </w:rPr>
        <w:t xml:space="preserve"> </w:t>
      </w:r>
      <w:r>
        <w:rPr>
          <w:spacing w:val="-1"/>
        </w:rPr>
        <w:t>b</w:t>
      </w:r>
      <w:r>
        <w:t>enef</w:t>
      </w:r>
      <w:r>
        <w:rPr>
          <w:spacing w:val="-1"/>
        </w:rPr>
        <w:t>i</w:t>
      </w:r>
      <w:r>
        <w:t>t</w:t>
      </w:r>
      <w:r>
        <w:rPr>
          <w:spacing w:val="4"/>
        </w:rPr>
        <w:t xml:space="preserve"> </w:t>
      </w:r>
      <w:r>
        <w:t>n</w:t>
      </w:r>
      <w:r>
        <w:rPr>
          <w:spacing w:val="-1"/>
        </w:rPr>
        <w:t>o</w:t>
      </w:r>
      <w:r>
        <w:t>t</w:t>
      </w:r>
      <w:r>
        <w:rPr>
          <w:spacing w:val="4"/>
        </w:rPr>
        <w:t xml:space="preserve"> </w:t>
      </w:r>
      <w:r>
        <w:rPr>
          <w:spacing w:val="-1"/>
        </w:rPr>
        <w:t>a</w:t>
      </w:r>
      <w:r>
        <w:t>va</w:t>
      </w:r>
      <w:r>
        <w:rPr>
          <w:spacing w:val="-1"/>
        </w:rPr>
        <w:t>ilabl</w:t>
      </w:r>
      <w:r>
        <w:t>e</w:t>
      </w:r>
      <w:r>
        <w:rPr>
          <w:spacing w:val="4"/>
        </w:rPr>
        <w:t xml:space="preserve"> </w:t>
      </w:r>
      <w:r>
        <w:t>to</w:t>
      </w:r>
      <w:r>
        <w:rPr>
          <w:spacing w:val="3"/>
        </w:rPr>
        <w:t xml:space="preserve"> </w:t>
      </w:r>
      <w:r>
        <w:t>t</w:t>
      </w:r>
      <w:r>
        <w:rPr>
          <w:spacing w:val="-1"/>
        </w:rPr>
        <w:t>h</w:t>
      </w:r>
      <w:r>
        <w:t>e</w:t>
      </w:r>
      <w:r>
        <w:rPr>
          <w:w w:val="101"/>
        </w:rPr>
        <w:t xml:space="preserve"> </w:t>
      </w:r>
      <w:r>
        <w:rPr>
          <w:spacing w:val="-1"/>
        </w:rPr>
        <w:t>g</w:t>
      </w:r>
      <w:r>
        <w:t>eneral</w:t>
      </w:r>
      <w:r>
        <w:rPr>
          <w:spacing w:val="4"/>
        </w:rPr>
        <w:t xml:space="preserve"> </w:t>
      </w:r>
      <w:r>
        <w:t>p</w:t>
      </w:r>
      <w:r>
        <w:rPr>
          <w:spacing w:val="-1"/>
        </w:rPr>
        <w:t>ub</w:t>
      </w:r>
      <w:r>
        <w:t>l</w:t>
      </w:r>
      <w:r>
        <w:rPr>
          <w:spacing w:val="-1"/>
        </w:rPr>
        <w:t>ic</w:t>
      </w:r>
      <w:r>
        <w:t>.</w:t>
      </w:r>
      <w:r>
        <w:rPr>
          <w:spacing w:val="3"/>
        </w:rPr>
        <w:t xml:space="preserve"> </w:t>
      </w:r>
      <w:r>
        <w:t>Inf</w:t>
      </w:r>
      <w:r>
        <w:rPr>
          <w:spacing w:val="-1"/>
        </w:rPr>
        <w:t>o</w:t>
      </w:r>
      <w:r>
        <w:t>rmat</w:t>
      </w:r>
      <w:r>
        <w:rPr>
          <w:spacing w:val="-1"/>
        </w:rPr>
        <w:t>io</w:t>
      </w:r>
      <w:r>
        <w:t>n</w:t>
      </w:r>
      <w:r>
        <w:rPr>
          <w:spacing w:val="5"/>
        </w:rPr>
        <w:t xml:space="preserve"> </w:t>
      </w:r>
      <w:r>
        <w:t>a</w:t>
      </w:r>
      <w:r>
        <w:rPr>
          <w:spacing w:val="-1"/>
        </w:rPr>
        <w:t>bou</w:t>
      </w:r>
      <w:r>
        <w:t>t</w:t>
      </w:r>
      <w:r>
        <w:rPr>
          <w:spacing w:val="4"/>
        </w:rPr>
        <w:t xml:space="preserve"> </w:t>
      </w:r>
      <w:r>
        <w:t>related</w:t>
      </w:r>
      <w:r>
        <w:rPr>
          <w:spacing w:val="5"/>
        </w:rPr>
        <w:t xml:space="preserve"> </w:t>
      </w:r>
      <w:r>
        <w:t>party</w:t>
      </w:r>
      <w:r>
        <w:rPr>
          <w:spacing w:val="4"/>
        </w:rPr>
        <w:t xml:space="preserve"> </w:t>
      </w:r>
      <w:r>
        <w:t>transa</w:t>
      </w:r>
      <w:r>
        <w:rPr>
          <w:spacing w:val="-1"/>
        </w:rPr>
        <w:t>c</w:t>
      </w:r>
      <w:r>
        <w:t>t</w:t>
      </w:r>
      <w:r>
        <w:rPr>
          <w:spacing w:val="-1"/>
        </w:rPr>
        <w:t>io</w:t>
      </w:r>
      <w:r>
        <w:t>ns</w:t>
      </w:r>
      <w:r>
        <w:rPr>
          <w:spacing w:val="5"/>
        </w:rPr>
        <w:t xml:space="preserve"> </w:t>
      </w:r>
      <w:r>
        <w:rPr>
          <w:spacing w:val="-1"/>
        </w:rPr>
        <w:t>b</w:t>
      </w:r>
      <w:r>
        <w:t>etween</w:t>
      </w:r>
      <w:r>
        <w:rPr>
          <w:spacing w:val="4"/>
        </w:rPr>
        <w:t xml:space="preserve"> </w:t>
      </w:r>
      <w:r>
        <w:t>GB</w:t>
      </w:r>
      <w:r>
        <w:rPr>
          <w:spacing w:val="-1"/>
        </w:rPr>
        <w:t>R</w:t>
      </w:r>
      <w:r>
        <w:t>M</w:t>
      </w:r>
      <w:r>
        <w:rPr>
          <w:spacing w:val="-1"/>
        </w:rPr>
        <w:t>P</w:t>
      </w:r>
      <w:r>
        <w:t>A</w:t>
      </w:r>
      <w:r>
        <w:rPr>
          <w:spacing w:val="3"/>
        </w:rPr>
        <w:t xml:space="preserve"> </w:t>
      </w:r>
      <w:r>
        <w:t>and</w:t>
      </w:r>
      <w:r>
        <w:rPr>
          <w:spacing w:val="6"/>
        </w:rPr>
        <w:t xml:space="preserve"> </w:t>
      </w:r>
      <w:r>
        <w:rPr>
          <w:spacing w:val="-1"/>
        </w:rPr>
        <w:t>i</w:t>
      </w:r>
      <w:r>
        <w:t>t's</w:t>
      </w:r>
      <w:r>
        <w:rPr>
          <w:spacing w:val="4"/>
        </w:rPr>
        <w:t xml:space="preserve"> </w:t>
      </w:r>
      <w:r>
        <w:t>G</w:t>
      </w:r>
      <w:r>
        <w:rPr>
          <w:spacing w:val="-1"/>
        </w:rPr>
        <w:t>o</w:t>
      </w:r>
      <w:r>
        <w:t>vernment</w:t>
      </w:r>
      <w:r>
        <w:rPr>
          <w:spacing w:val="5"/>
        </w:rPr>
        <w:t xml:space="preserve"> </w:t>
      </w:r>
      <w:r>
        <w:t>related</w:t>
      </w:r>
      <w:r>
        <w:rPr>
          <w:spacing w:val="6"/>
        </w:rPr>
        <w:t xml:space="preserve"> </w:t>
      </w:r>
      <w:r>
        <w:t>ent</w:t>
      </w:r>
      <w:r>
        <w:rPr>
          <w:spacing w:val="-1"/>
        </w:rPr>
        <w:t>i</w:t>
      </w:r>
      <w:r>
        <w:t>t</w:t>
      </w:r>
      <w:r>
        <w:rPr>
          <w:spacing w:val="-1"/>
        </w:rPr>
        <w:t>i</w:t>
      </w:r>
      <w:r>
        <w:t>es</w:t>
      </w:r>
      <w:r>
        <w:rPr>
          <w:spacing w:val="4"/>
        </w:rPr>
        <w:t xml:space="preserve"> </w:t>
      </w:r>
      <w:r>
        <w:t>may</w:t>
      </w:r>
      <w:r w:rsidR="00446BCE">
        <w:rPr>
          <w:w w:val="101"/>
        </w:rPr>
        <w:t xml:space="preserve"> </w:t>
      </w:r>
      <w:r>
        <w:rPr>
          <w:spacing w:val="-1"/>
        </w:rPr>
        <w:t>b</w:t>
      </w:r>
      <w:r>
        <w:t>e</w:t>
      </w:r>
      <w:r>
        <w:rPr>
          <w:spacing w:val="3"/>
        </w:rPr>
        <w:t xml:space="preserve"> </w:t>
      </w:r>
      <w:r>
        <w:t>re</w:t>
      </w:r>
      <w:r>
        <w:rPr>
          <w:spacing w:val="-1"/>
        </w:rPr>
        <w:t>qui</w:t>
      </w:r>
      <w:r>
        <w:t>red</w:t>
      </w:r>
      <w:r>
        <w:rPr>
          <w:spacing w:val="5"/>
        </w:rPr>
        <w:t xml:space="preserve"> </w:t>
      </w:r>
      <w:r>
        <w:t>to</w:t>
      </w:r>
      <w:r>
        <w:rPr>
          <w:spacing w:val="3"/>
        </w:rPr>
        <w:t xml:space="preserve"> </w:t>
      </w:r>
      <w:r>
        <w:rPr>
          <w:spacing w:val="-1"/>
        </w:rPr>
        <w:t>b</w:t>
      </w:r>
      <w:r>
        <w:t>e</w:t>
      </w:r>
      <w:r>
        <w:rPr>
          <w:spacing w:val="4"/>
        </w:rPr>
        <w:t xml:space="preserve"> </w:t>
      </w:r>
      <w:r>
        <w:rPr>
          <w:spacing w:val="-1"/>
        </w:rPr>
        <w:t>qua</w:t>
      </w:r>
      <w:r>
        <w:t>nt</w:t>
      </w:r>
      <w:r>
        <w:rPr>
          <w:spacing w:val="-1"/>
        </w:rPr>
        <w:t>i</w:t>
      </w:r>
      <w:r>
        <w:t>f</w:t>
      </w:r>
      <w:r>
        <w:rPr>
          <w:spacing w:val="-1"/>
        </w:rPr>
        <w:t>i</w:t>
      </w:r>
      <w:r>
        <w:t>ed</w:t>
      </w:r>
      <w:r>
        <w:rPr>
          <w:spacing w:val="5"/>
        </w:rPr>
        <w:t xml:space="preserve"> </w:t>
      </w:r>
      <w:r>
        <w:rPr>
          <w:spacing w:val="-1"/>
        </w:rPr>
        <w:t>a</w:t>
      </w:r>
      <w:r>
        <w:t>nd</w:t>
      </w:r>
      <w:r>
        <w:rPr>
          <w:spacing w:val="4"/>
        </w:rPr>
        <w:t xml:space="preserve"> </w:t>
      </w:r>
      <w:r>
        <w:rPr>
          <w:spacing w:val="1"/>
        </w:rPr>
        <w:t>d</w:t>
      </w:r>
      <w:r>
        <w:rPr>
          <w:spacing w:val="-1"/>
        </w:rPr>
        <w:t>i</w:t>
      </w:r>
      <w:r>
        <w:t>s</w:t>
      </w:r>
      <w:r>
        <w:rPr>
          <w:spacing w:val="-1"/>
        </w:rPr>
        <w:t>clo</w:t>
      </w:r>
      <w:r>
        <w:t>sed</w:t>
      </w:r>
      <w:r>
        <w:rPr>
          <w:spacing w:val="5"/>
        </w:rPr>
        <w:t xml:space="preserve"> </w:t>
      </w:r>
      <w:r>
        <w:t>w</w:t>
      </w:r>
      <w:r>
        <w:rPr>
          <w:spacing w:val="-1"/>
        </w:rPr>
        <w:t>h</w:t>
      </w:r>
      <w:r>
        <w:t>ere</w:t>
      </w:r>
      <w:r>
        <w:rPr>
          <w:spacing w:val="4"/>
        </w:rPr>
        <w:t xml:space="preserve"> </w:t>
      </w:r>
      <w:r>
        <w:t>t</w:t>
      </w:r>
      <w:r>
        <w:rPr>
          <w:spacing w:val="-1"/>
        </w:rPr>
        <w:t>h</w:t>
      </w:r>
      <w:r>
        <w:t>ey</w:t>
      </w:r>
      <w:r>
        <w:rPr>
          <w:spacing w:val="4"/>
        </w:rPr>
        <w:t xml:space="preserve"> </w:t>
      </w:r>
      <w:r>
        <w:rPr>
          <w:spacing w:val="-1"/>
        </w:rPr>
        <w:t>a</w:t>
      </w:r>
      <w:r>
        <w:t>re</w:t>
      </w:r>
      <w:r>
        <w:rPr>
          <w:spacing w:val="4"/>
        </w:rPr>
        <w:t xml:space="preserve"> </w:t>
      </w:r>
      <w:r>
        <w:rPr>
          <w:spacing w:val="-1"/>
        </w:rPr>
        <w:t>i</w:t>
      </w:r>
      <w:r>
        <w:t>n</w:t>
      </w:r>
      <w:r>
        <w:rPr>
          <w:spacing w:val="1"/>
        </w:rPr>
        <w:t>d</w:t>
      </w:r>
      <w:r>
        <w:rPr>
          <w:spacing w:val="-1"/>
        </w:rPr>
        <w:t>i</w:t>
      </w:r>
      <w:r>
        <w:t>v</w:t>
      </w:r>
      <w:r>
        <w:rPr>
          <w:spacing w:val="-1"/>
        </w:rPr>
        <w:t>i</w:t>
      </w:r>
      <w:r>
        <w:rPr>
          <w:spacing w:val="1"/>
        </w:rPr>
        <w:t>d</w:t>
      </w:r>
      <w:r>
        <w:rPr>
          <w:spacing w:val="-1"/>
        </w:rPr>
        <w:t>u</w:t>
      </w:r>
      <w:r>
        <w:t>ally</w:t>
      </w:r>
      <w:r>
        <w:rPr>
          <w:spacing w:val="4"/>
        </w:rPr>
        <w:t xml:space="preserve"> </w:t>
      </w:r>
      <w:r>
        <w:rPr>
          <w:spacing w:val="-1"/>
        </w:rPr>
        <w:t>o</w:t>
      </w:r>
      <w:r>
        <w:t>r</w:t>
      </w:r>
      <w:r>
        <w:rPr>
          <w:spacing w:val="3"/>
        </w:rPr>
        <w:t xml:space="preserve"> </w:t>
      </w:r>
      <w:r>
        <w:rPr>
          <w:spacing w:val="-1"/>
        </w:rPr>
        <w:t>co</w:t>
      </w:r>
      <w:r>
        <w:t>lle</w:t>
      </w:r>
      <w:r>
        <w:rPr>
          <w:spacing w:val="-1"/>
        </w:rPr>
        <w:t>c</w:t>
      </w:r>
      <w:r>
        <w:t>t</w:t>
      </w:r>
      <w:r>
        <w:rPr>
          <w:spacing w:val="-1"/>
        </w:rPr>
        <w:t>i</w:t>
      </w:r>
      <w:r>
        <w:t>vely</w:t>
      </w:r>
      <w:r>
        <w:rPr>
          <w:spacing w:val="4"/>
        </w:rPr>
        <w:t xml:space="preserve"> </w:t>
      </w:r>
      <w:r>
        <w:t>s</w:t>
      </w:r>
      <w:r>
        <w:rPr>
          <w:spacing w:val="-1"/>
        </w:rPr>
        <w:t>ig</w:t>
      </w:r>
      <w:r>
        <w:t>n</w:t>
      </w:r>
      <w:r>
        <w:rPr>
          <w:spacing w:val="-1"/>
        </w:rPr>
        <w:t>i</w:t>
      </w:r>
      <w:r>
        <w:t>f</w:t>
      </w:r>
      <w:r>
        <w:rPr>
          <w:spacing w:val="-1"/>
        </w:rPr>
        <w:t>ic</w:t>
      </w:r>
      <w:r>
        <w:t>ant.</w:t>
      </w:r>
    </w:p>
    <w:p w14:paraId="2712BC02" w14:textId="77777777" w:rsidR="00C802DA" w:rsidRDefault="00C802DA" w:rsidP="004575CC">
      <w:pPr>
        <w:pStyle w:val="BodyText"/>
      </w:pPr>
      <w:r>
        <w:t>W</w:t>
      </w:r>
      <w:r>
        <w:rPr>
          <w:spacing w:val="-1"/>
        </w:rPr>
        <w:t>h</w:t>
      </w:r>
      <w:r>
        <w:t>en</w:t>
      </w:r>
      <w:r>
        <w:rPr>
          <w:spacing w:val="3"/>
        </w:rPr>
        <w:t xml:space="preserve"> </w:t>
      </w:r>
      <w:r>
        <w:t>trans</w:t>
      </w:r>
      <w:r>
        <w:rPr>
          <w:spacing w:val="-1"/>
        </w:rPr>
        <w:t>i</w:t>
      </w:r>
      <w:r>
        <w:t>t</w:t>
      </w:r>
      <w:r>
        <w:rPr>
          <w:spacing w:val="-1"/>
        </w:rPr>
        <w:t>io</w:t>
      </w:r>
      <w:r>
        <w:t>nal</w:t>
      </w:r>
      <w:r>
        <w:rPr>
          <w:spacing w:val="4"/>
        </w:rPr>
        <w:t xml:space="preserve"> </w:t>
      </w:r>
      <w:r>
        <w:rPr>
          <w:spacing w:val="1"/>
        </w:rPr>
        <w:t>p</w:t>
      </w:r>
      <w:r>
        <w:t>r</w:t>
      </w:r>
      <w:r>
        <w:rPr>
          <w:spacing w:val="-1"/>
        </w:rPr>
        <w:t>o</w:t>
      </w:r>
      <w:r>
        <w:t>v</w:t>
      </w:r>
      <w:r>
        <w:rPr>
          <w:spacing w:val="-1"/>
        </w:rPr>
        <w:t>i</w:t>
      </w:r>
      <w:r>
        <w:t>s</w:t>
      </w:r>
      <w:r>
        <w:rPr>
          <w:spacing w:val="-1"/>
        </w:rPr>
        <w:t>io</w:t>
      </w:r>
      <w:r>
        <w:t>ns</w:t>
      </w:r>
      <w:r>
        <w:rPr>
          <w:spacing w:val="4"/>
        </w:rPr>
        <w:t xml:space="preserve"> </w:t>
      </w:r>
      <w:r>
        <w:t>a</w:t>
      </w:r>
      <w:r>
        <w:rPr>
          <w:spacing w:val="1"/>
        </w:rPr>
        <w:t>pp</w:t>
      </w:r>
      <w:r>
        <w:t>ly,</w:t>
      </w:r>
      <w:r>
        <w:rPr>
          <w:spacing w:val="2"/>
        </w:rPr>
        <w:t xml:space="preserve"> </w:t>
      </w:r>
      <w:r>
        <w:t>all</w:t>
      </w:r>
      <w:r>
        <w:rPr>
          <w:spacing w:val="4"/>
        </w:rPr>
        <w:t xml:space="preserve"> </w:t>
      </w:r>
      <w:r>
        <w:rPr>
          <w:spacing w:val="-1"/>
        </w:rPr>
        <w:t>ch</w:t>
      </w:r>
      <w:r>
        <w:t>an</w:t>
      </w:r>
      <w:r>
        <w:rPr>
          <w:spacing w:val="-1"/>
        </w:rPr>
        <w:t>g</w:t>
      </w:r>
      <w:r>
        <w:t>es</w:t>
      </w:r>
      <w:r>
        <w:rPr>
          <w:spacing w:val="5"/>
        </w:rPr>
        <w:t xml:space="preserve"> </w:t>
      </w:r>
      <w:r>
        <w:rPr>
          <w:spacing w:val="-1"/>
        </w:rPr>
        <w:t>i</w:t>
      </w:r>
      <w:r>
        <w:t>n</w:t>
      </w:r>
      <w:r>
        <w:rPr>
          <w:spacing w:val="4"/>
        </w:rPr>
        <w:t xml:space="preserve"> </w:t>
      </w:r>
      <w:r>
        <w:t>a</w:t>
      </w:r>
      <w:r>
        <w:rPr>
          <w:spacing w:val="-1"/>
        </w:rPr>
        <w:t>ccou</w:t>
      </w:r>
      <w:r>
        <w:t>nt</w:t>
      </w:r>
      <w:r>
        <w:rPr>
          <w:spacing w:val="-1"/>
        </w:rPr>
        <w:t>i</w:t>
      </w:r>
      <w:r>
        <w:t>ng</w:t>
      </w:r>
      <w:r>
        <w:rPr>
          <w:spacing w:val="2"/>
        </w:rPr>
        <w:t xml:space="preserve"> </w:t>
      </w:r>
      <w:r>
        <w:rPr>
          <w:spacing w:val="1"/>
        </w:rPr>
        <w:t>p</w:t>
      </w:r>
      <w:r>
        <w:rPr>
          <w:spacing w:val="-1"/>
        </w:rPr>
        <w:t>o</w:t>
      </w:r>
      <w:r>
        <w:t>l</w:t>
      </w:r>
      <w:r>
        <w:rPr>
          <w:spacing w:val="-1"/>
        </w:rPr>
        <w:t>ic</w:t>
      </w:r>
      <w:r>
        <w:t>y</w:t>
      </w:r>
      <w:r>
        <w:rPr>
          <w:spacing w:val="5"/>
        </w:rPr>
        <w:t xml:space="preserve"> </w:t>
      </w:r>
      <w:r>
        <w:t>are</w:t>
      </w:r>
      <w:r>
        <w:rPr>
          <w:spacing w:val="5"/>
        </w:rPr>
        <w:t xml:space="preserve"> </w:t>
      </w:r>
      <w:r>
        <w:t>ma</w:t>
      </w:r>
      <w:r>
        <w:rPr>
          <w:spacing w:val="1"/>
        </w:rPr>
        <w:t>d</w:t>
      </w:r>
      <w:r>
        <w:t>e</w:t>
      </w:r>
      <w:r>
        <w:rPr>
          <w:spacing w:val="5"/>
        </w:rPr>
        <w:t xml:space="preserve"> </w:t>
      </w:r>
      <w:r w:rsidRPr="004575CC">
        <w:t>in</w:t>
      </w:r>
      <w:r>
        <w:rPr>
          <w:spacing w:val="5"/>
        </w:rPr>
        <w:t xml:space="preserve"> </w:t>
      </w:r>
      <w:r>
        <w:t>a</w:t>
      </w:r>
      <w:r>
        <w:rPr>
          <w:spacing w:val="-1"/>
        </w:rPr>
        <w:t>cco</w:t>
      </w:r>
      <w:r>
        <w:t>r</w:t>
      </w:r>
      <w:r>
        <w:rPr>
          <w:spacing w:val="1"/>
        </w:rPr>
        <w:t>d</w:t>
      </w:r>
      <w:r>
        <w:t>an</w:t>
      </w:r>
      <w:r>
        <w:rPr>
          <w:spacing w:val="-1"/>
        </w:rPr>
        <w:t>c</w:t>
      </w:r>
      <w:r>
        <w:t>e</w:t>
      </w:r>
      <w:r>
        <w:rPr>
          <w:spacing w:val="5"/>
        </w:rPr>
        <w:t xml:space="preserve"> </w:t>
      </w:r>
      <w:r>
        <w:t>w</w:t>
      </w:r>
      <w:r>
        <w:rPr>
          <w:spacing w:val="-1"/>
        </w:rPr>
        <w:t>i</w:t>
      </w:r>
      <w:r>
        <w:t>th</w:t>
      </w:r>
      <w:r>
        <w:rPr>
          <w:spacing w:val="2"/>
        </w:rPr>
        <w:t xml:space="preserve"> </w:t>
      </w:r>
      <w:r>
        <w:t>t</w:t>
      </w:r>
      <w:r>
        <w:rPr>
          <w:spacing w:val="-1"/>
        </w:rPr>
        <w:t>h</w:t>
      </w:r>
      <w:r>
        <w:t>e</w:t>
      </w:r>
      <w:r>
        <w:rPr>
          <w:spacing w:val="-1"/>
        </w:rPr>
        <w:t>i</w:t>
      </w:r>
      <w:r>
        <w:t>r</w:t>
      </w:r>
      <w:r>
        <w:rPr>
          <w:w w:val="101"/>
        </w:rPr>
        <w:t xml:space="preserve"> </w:t>
      </w:r>
      <w:r>
        <w:t>res</w:t>
      </w:r>
      <w:r>
        <w:rPr>
          <w:spacing w:val="1"/>
        </w:rPr>
        <w:t>p</w:t>
      </w:r>
      <w:r>
        <w:t>e</w:t>
      </w:r>
      <w:r>
        <w:rPr>
          <w:spacing w:val="-1"/>
        </w:rPr>
        <w:t>c</w:t>
      </w:r>
      <w:r>
        <w:t>t</w:t>
      </w:r>
      <w:r>
        <w:rPr>
          <w:spacing w:val="-1"/>
        </w:rPr>
        <w:t>i</w:t>
      </w:r>
      <w:r>
        <w:t>ve</w:t>
      </w:r>
      <w:r>
        <w:rPr>
          <w:spacing w:val="8"/>
        </w:rPr>
        <w:t xml:space="preserve"> </w:t>
      </w:r>
      <w:r>
        <w:t>trans</w:t>
      </w:r>
      <w:r>
        <w:rPr>
          <w:spacing w:val="-1"/>
        </w:rPr>
        <w:t>i</w:t>
      </w:r>
      <w:r>
        <w:t>t</w:t>
      </w:r>
      <w:r>
        <w:rPr>
          <w:spacing w:val="-1"/>
        </w:rPr>
        <w:t>io</w:t>
      </w:r>
      <w:r>
        <w:t>nal</w:t>
      </w:r>
      <w:r>
        <w:rPr>
          <w:spacing w:val="9"/>
        </w:rPr>
        <w:t xml:space="preserve"> </w:t>
      </w:r>
      <w:r>
        <w:rPr>
          <w:spacing w:val="1"/>
        </w:rPr>
        <w:t>p</w:t>
      </w:r>
      <w:r>
        <w:t>r</w:t>
      </w:r>
      <w:r>
        <w:rPr>
          <w:spacing w:val="-1"/>
        </w:rPr>
        <w:t>o</w:t>
      </w:r>
      <w:r>
        <w:t>v</w:t>
      </w:r>
      <w:r>
        <w:rPr>
          <w:spacing w:val="-1"/>
        </w:rPr>
        <w:t>i</w:t>
      </w:r>
      <w:r>
        <w:t>s</w:t>
      </w:r>
      <w:r>
        <w:rPr>
          <w:spacing w:val="-1"/>
        </w:rPr>
        <w:t>io</w:t>
      </w:r>
      <w:r>
        <w:t>n.</w:t>
      </w:r>
    </w:p>
    <w:p w14:paraId="79C8C7FC" w14:textId="6E25D72F" w:rsidR="00C802DA" w:rsidRDefault="00C802DA" w:rsidP="004575CC">
      <w:pPr>
        <w:pStyle w:val="BodyText"/>
      </w:pPr>
      <w:r>
        <w:rPr>
          <w:spacing w:val="-1"/>
        </w:rPr>
        <w:t>A</w:t>
      </w:r>
      <w:r>
        <w:t>ll</w:t>
      </w:r>
      <w:r>
        <w:rPr>
          <w:spacing w:val="4"/>
        </w:rPr>
        <w:t xml:space="preserve"> </w:t>
      </w:r>
      <w:r>
        <w:rPr>
          <w:spacing w:val="-1"/>
        </w:rPr>
        <w:t>o</w:t>
      </w:r>
      <w:r>
        <w:t>t</w:t>
      </w:r>
      <w:r>
        <w:rPr>
          <w:spacing w:val="-1"/>
        </w:rPr>
        <w:t>h</w:t>
      </w:r>
      <w:r>
        <w:t>er</w:t>
      </w:r>
      <w:r>
        <w:rPr>
          <w:spacing w:val="5"/>
        </w:rPr>
        <w:t xml:space="preserve"> </w:t>
      </w:r>
      <w:r>
        <w:t>new</w:t>
      </w:r>
      <w:r>
        <w:rPr>
          <w:spacing w:val="4"/>
        </w:rPr>
        <w:t xml:space="preserve"> </w:t>
      </w:r>
      <w:r>
        <w:t>standards/rev</w:t>
      </w:r>
      <w:r>
        <w:rPr>
          <w:spacing w:val="-1"/>
        </w:rPr>
        <w:t>i</w:t>
      </w:r>
      <w:r>
        <w:t>sed</w:t>
      </w:r>
      <w:r>
        <w:rPr>
          <w:spacing w:val="5"/>
        </w:rPr>
        <w:t xml:space="preserve"> </w:t>
      </w:r>
      <w:r>
        <w:t>standards/Interpretat</w:t>
      </w:r>
      <w:r>
        <w:rPr>
          <w:spacing w:val="-1"/>
        </w:rPr>
        <w:t>io</w:t>
      </w:r>
      <w:r>
        <w:t>ns/amend</w:t>
      </w:r>
      <w:r>
        <w:rPr>
          <w:spacing w:val="-1"/>
        </w:rPr>
        <w:t>i</w:t>
      </w:r>
      <w:r>
        <w:t>ng</w:t>
      </w:r>
      <w:r>
        <w:rPr>
          <w:spacing w:val="3"/>
        </w:rPr>
        <w:t xml:space="preserve"> </w:t>
      </w:r>
      <w:r>
        <w:t>standards</w:t>
      </w:r>
      <w:r>
        <w:rPr>
          <w:spacing w:val="5"/>
        </w:rPr>
        <w:t xml:space="preserve"> </w:t>
      </w:r>
      <w:r>
        <w:t>t</w:t>
      </w:r>
      <w:r>
        <w:rPr>
          <w:spacing w:val="-1"/>
        </w:rPr>
        <w:t>h</w:t>
      </w:r>
      <w:r>
        <w:t>at</w:t>
      </w:r>
      <w:r>
        <w:rPr>
          <w:spacing w:val="5"/>
        </w:rPr>
        <w:t xml:space="preserve"> </w:t>
      </w:r>
      <w:r>
        <w:t>were</w:t>
      </w:r>
      <w:r>
        <w:rPr>
          <w:spacing w:val="4"/>
        </w:rPr>
        <w:t xml:space="preserve"> </w:t>
      </w:r>
      <w:r>
        <w:rPr>
          <w:spacing w:val="-1"/>
        </w:rPr>
        <w:t>i</w:t>
      </w:r>
      <w:r>
        <w:t>ss</w:t>
      </w:r>
      <w:r>
        <w:rPr>
          <w:spacing w:val="-1"/>
        </w:rPr>
        <w:t>u</w:t>
      </w:r>
      <w:r>
        <w:t>ed</w:t>
      </w:r>
      <w:r>
        <w:rPr>
          <w:spacing w:val="5"/>
        </w:rPr>
        <w:t xml:space="preserve"> </w:t>
      </w:r>
      <w:r>
        <w:rPr>
          <w:spacing w:val="1"/>
        </w:rPr>
        <w:t>p</w:t>
      </w:r>
      <w:r>
        <w:t>r</w:t>
      </w:r>
      <w:r>
        <w:rPr>
          <w:spacing w:val="-1"/>
        </w:rPr>
        <w:t>io</w:t>
      </w:r>
      <w:r>
        <w:t>r</w:t>
      </w:r>
      <w:r>
        <w:rPr>
          <w:spacing w:val="4"/>
        </w:rPr>
        <w:t xml:space="preserve"> </w:t>
      </w:r>
      <w:r>
        <w:t>to</w:t>
      </w:r>
      <w:r>
        <w:rPr>
          <w:spacing w:val="4"/>
        </w:rPr>
        <w:t xml:space="preserve"> </w:t>
      </w:r>
      <w:r>
        <w:t>t</w:t>
      </w:r>
      <w:r>
        <w:rPr>
          <w:spacing w:val="-1"/>
        </w:rPr>
        <w:t>h</w:t>
      </w:r>
      <w:r>
        <w:t>e</w:t>
      </w:r>
      <w:r>
        <w:rPr>
          <w:spacing w:val="4"/>
        </w:rPr>
        <w:t xml:space="preserve"> </w:t>
      </w:r>
      <w:r>
        <w:t>s</w:t>
      </w:r>
      <w:r>
        <w:rPr>
          <w:spacing w:val="-1"/>
        </w:rPr>
        <w:t>ig</w:t>
      </w:r>
      <w:r>
        <w:t>n</w:t>
      </w:r>
      <w:r>
        <w:rPr>
          <w:spacing w:val="5"/>
        </w:rPr>
        <w:t xml:space="preserve"> </w:t>
      </w:r>
      <w:r>
        <w:rPr>
          <w:spacing w:val="-1"/>
        </w:rPr>
        <w:t>o</w:t>
      </w:r>
      <w:r>
        <w:t>ff</w:t>
      </w:r>
      <w:r>
        <w:rPr>
          <w:spacing w:val="5"/>
        </w:rPr>
        <w:t xml:space="preserve"> </w:t>
      </w:r>
      <w:r>
        <w:t>date</w:t>
      </w:r>
      <w:r>
        <w:rPr>
          <w:w w:val="101"/>
        </w:rPr>
        <w:t xml:space="preserve"> </w:t>
      </w:r>
      <w:r>
        <w:t>and</w:t>
      </w:r>
      <w:r>
        <w:rPr>
          <w:spacing w:val="3"/>
        </w:rPr>
        <w:t xml:space="preserve"> </w:t>
      </w:r>
      <w:r>
        <w:t>are</w:t>
      </w:r>
      <w:r>
        <w:rPr>
          <w:spacing w:val="3"/>
        </w:rPr>
        <w:t xml:space="preserve"> </w:t>
      </w:r>
      <w:r>
        <w:t>appl</w:t>
      </w:r>
      <w:r>
        <w:rPr>
          <w:spacing w:val="-1"/>
        </w:rPr>
        <w:t>ic</w:t>
      </w:r>
      <w:r>
        <w:t>able</w:t>
      </w:r>
      <w:r>
        <w:rPr>
          <w:spacing w:val="3"/>
        </w:rPr>
        <w:t xml:space="preserve"> </w:t>
      </w:r>
      <w:r>
        <w:t>to</w:t>
      </w:r>
      <w:r>
        <w:rPr>
          <w:spacing w:val="2"/>
        </w:rPr>
        <w:t xml:space="preserve"> </w:t>
      </w:r>
      <w:r>
        <w:t>t</w:t>
      </w:r>
      <w:r>
        <w:rPr>
          <w:spacing w:val="-1"/>
        </w:rPr>
        <w:t>h</w:t>
      </w:r>
      <w:r>
        <w:t>e</w:t>
      </w:r>
      <w:r>
        <w:rPr>
          <w:spacing w:val="2"/>
        </w:rPr>
        <w:t xml:space="preserve"> </w:t>
      </w:r>
      <w:r>
        <w:rPr>
          <w:spacing w:val="-1"/>
        </w:rPr>
        <w:t>cu</w:t>
      </w:r>
      <w:r>
        <w:t>rrent</w:t>
      </w:r>
      <w:r>
        <w:rPr>
          <w:spacing w:val="3"/>
        </w:rPr>
        <w:t xml:space="preserve"> </w:t>
      </w:r>
      <w:r>
        <w:t>rep</w:t>
      </w:r>
      <w:r>
        <w:rPr>
          <w:spacing w:val="-1"/>
        </w:rPr>
        <w:t>o</w:t>
      </w:r>
      <w:r>
        <w:t>rt</w:t>
      </w:r>
      <w:r>
        <w:rPr>
          <w:spacing w:val="-1"/>
        </w:rPr>
        <w:t>i</w:t>
      </w:r>
      <w:r>
        <w:t>ng</w:t>
      </w:r>
      <w:r>
        <w:rPr>
          <w:spacing w:val="2"/>
        </w:rPr>
        <w:t xml:space="preserve"> </w:t>
      </w:r>
      <w:r>
        <w:rPr>
          <w:spacing w:val="1"/>
        </w:rPr>
        <w:t>p</w:t>
      </w:r>
      <w:r>
        <w:t>er</w:t>
      </w:r>
      <w:r>
        <w:rPr>
          <w:spacing w:val="-1"/>
        </w:rPr>
        <w:t>io</w:t>
      </w:r>
      <w:r>
        <w:t>d</w:t>
      </w:r>
      <w:r>
        <w:rPr>
          <w:spacing w:val="4"/>
        </w:rPr>
        <w:t xml:space="preserve"> </w:t>
      </w:r>
      <w:r>
        <w:rPr>
          <w:spacing w:val="1"/>
        </w:rPr>
        <w:t>d</w:t>
      </w:r>
      <w:r>
        <w:rPr>
          <w:spacing w:val="-1"/>
        </w:rPr>
        <w:t>i</w:t>
      </w:r>
      <w:r>
        <w:t>d</w:t>
      </w:r>
      <w:r>
        <w:rPr>
          <w:spacing w:val="4"/>
        </w:rPr>
        <w:t xml:space="preserve"> </w:t>
      </w:r>
      <w:r>
        <w:t>n</w:t>
      </w:r>
      <w:r>
        <w:rPr>
          <w:spacing w:val="-1"/>
        </w:rPr>
        <w:t>o</w:t>
      </w:r>
      <w:r>
        <w:t>t</w:t>
      </w:r>
      <w:r>
        <w:rPr>
          <w:spacing w:val="2"/>
        </w:rPr>
        <w:t xml:space="preserve"> </w:t>
      </w:r>
      <w:r>
        <w:rPr>
          <w:spacing w:val="-1"/>
        </w:rPr>
        <w:t>h</w:t>
      </w:r>
      <w:r>
        <w:t>ave</w:t>
      </w:r>
      <w:r>
        <w:rPr>
          <w:spacing w:val="2"/>
        </w:rPr>
        <w:t xml:space="preserve"> </w:t>
      </w:r>
      <w:r>
        <w:t>a</w:t>
      </w:r>
      <w:r>
        <w:rPr>
          <w:spacing w:val="3"/>
        </w:rPr>
        <w:t xml:space="preserve"> </w:t>
      </w:r>
      <w:r>
        <w:t>mater</w:t>
      </w:r>
      <w:r>
        <w:rPr>
          <w:spacing w:val="-1"/>
        </w:rPr>
        <w:t>i</w:t>
      </w:r>
      <w:r>
        <w:t>al</w:t>
      </w:r>
      <w:r>
        <w:rPr>
          <w:spacing w:val="3"/>
        </w:rPr>
        <w:t xml:space="preserve"> </w:t>
      </w:r>
      <w:r>
        <w:t>effe</w:t>
      </w:r>
      <w:r>
        <w:rPr>
          <w:spacing w:val="-1"/>
        </w:rPr>
        <w:t>c</w:t>
      </w:r>
      <w:r>
        <w:t>t,</w:t>
      </w:r>
      <w:r>
        <w:rPr>
          <w:spacing w:val="1"/>
        </w:rPr>
        <w:t xml:space="preserve"> </w:t>
      </w:r>
      <w:r>
        <w:t>and</w:t>
      </w:r>
      <w:r>
        <w:rPr>
          <w:spacing w:val="4"/>
        </w:rPr>
        <w:t xml:space="preserve"> </w:t>
      </w:r>
      <w:r w:rsidRPr="004575CC">
        <w:t>are</w:t>
      </w:r>
      <w:r>
        <w:rPr>
          <w:spacing w:val="3"/>
        </w:rPr>
        <w:t xml:space="preserve"> </w:t>
      </w:r>
      <w:r>
        <w:t>n</w:t>
      </w:r>
      <w:r>
        <w:rPr>
          <w:spacing w:val="-1"/>
        </w:rPr>
        <w:t>o</w:t>
      </w:r>
      <w:r>
        <w:t>t</w:t>
      </w:r>
      <w:r>
        <w:rPr>
          <w:spacing w:val="3"/>
        </w:rPr>
        <w:t xml:space="preserve"> </w:t>
      </w:r>
      <w:r>
        <w:t>expe</w:t>
      </w:r>
      <w:r>
        <w:rPr>
          <w:spacing w:val="-1"/>
        </w:rPr>
        <w:t>c</w:t>
      </w:r>
      <w:r>
        <w:t>ted</w:t>
      </w:r>
      <w:r>
        <w:rPr>
          <w:spacing w:val="4"/>
        </w:rPr>
        <w:t xml:space="preserve"> </w:t>
      </w:r>
      <w:r>
        <w:t>to</w:t>
      </w:r>
      <w:r>
        <w:rPr>
          <w:spacing w:val="1"/>
        </w:rPr>
        <w:t xml:space="preserve"> </w:t>
      </w:r>
      <w:r>
        <w:rPr>
          <w:spacing w:val="-1"/>
        </w:rPr>
        <w:t>h</w:t>
      </w:r>
      <w:r>
        <w:t>ave</w:t>
      </w:r>
      <w:r>
        <w:rPr>
          <w:spacing w:val="3"/>
        </w:rPr>
        <w:t xml:space="preserve"> </w:t>
      </w:r>
      <w:r>
        <w:t>a</w:t>
      </w:r>
      <w:r w:rsidR="004575CC">
        <w:t xml:space="preserve"> </w:t>
      </w:r>
      <w:r>
        <w:t>f</w:t>
      </w:r>
      <w:r>
        <w:rPr>
          <w:spacing w:val="-1"/>
        </w:rPr>
        <w:t>u</w:t>
      </w:r>
      <w:r>
        <w:t>t</w:t>
      </w:r>
      <w:r>
        <w:rPr>
          <w:spacing w:val="-1"/>
        </w:rPr>
        <w:t>u</w:t>
      </w:r>
      <w:r>
        <w:t>re</w:t>
      </w:r>
      <w:r>
        <w:rPr>
          <w:spacing w:val="4"/>
        </w:rPr>
        <w:t xml:space="preserve"> </w:t>
      </w:r>
      <w:r>
        <w:t>mater</w:t>
      </w:r>
      <w:r>
        <w:rPr>
          <w:spacing w:val="-1"/>
        </w:rPr>
        <w:t>i</w:t>
      </w:r>
      <w:r>
        <w:t>al</w:t>
      </w:r>
      <w:r>
        <w:rPr>
          <w:spacing w:val="5"/>
        </w:rPr>
        <w:t xml:space="preserve"> </w:t>
      </w:r>
      <w:r>
        <w:t>effe</w:t>
      </w:r>
      <w:r>
        <w:rPr>
          <w:spacing w:val="-1"/>
        </w:rPr>
        <w:t>c</w:t>
      </w:r>
      <w:r>
        <w:t>t,</w:t>
      </w:r>
      <w:r>
        <w:rPr>
          <w:spacing w:val="3"/>
        </w:rPr>
        <w:t xml:space="preserve"> </w:t>
      </w:r>
      <w:r>
        <w:rPr>
          <w:spacing w:val="-1"/>
        </w:rPr>
        <w:t>o</w:t>
      </w:r>
      <w:r>
        <w:t>n</w:t>
      </w:r>
      <w:r>
        <w:rPr>
          <w:spacing w:val="5"/>
        </w:rPr>
        <w:t xml:space="preserve"> </w:t>
      </w:r>
      <w:r>
        <w:t>t</w:t>
      </w:r>
      <w:r>
        <w:rPr>
          <w:spacing w:val="-1"/>
        </w:rPr>
        <w:t>h</w:t>
      </w:r>
      <w:r>
        <w:t>e</w:t>
      </w:r>
      <w:r>
        <w:rPr>
          <w:spacing w:val="4"/>
        </w:rPr>
        <w:t xml:space="preserve"> </w:t>
      </w:r>
      <w:r>
        <w:t>GB</w:t>
      </w:r>
      <w:r>
        <w:rPr>
          <w:spacing w:val="-1"/>
        </w:rPr>
        <w:t>R</w:t>
      </w:r>
      <w:r>
        <w:t>M</w:t>
      </w:r>
      <w:r>
        <w:rPr>
          <w:spacing w:val="-1"/>
        </w:rPr>
        <w:t>PA'</w:t>
      </w:r>
      <w:r>
        <w:t>s</w:t>
      </w:r>
      <w:r>
        <w:rPr>
          <w:spacing w:val="5"/>
        </w:rPr>
        <w:t xml:space="preserve"> </w:t>
      </w:r>
      <w:r>
        <w:t>f</w:t>
      </w:r>
      <w:r>
        <w:rPr>
          <w:spacing w:val="-1"/>
        </w:rPr>
        <w:t>i</w:t>
      </w:r>
      <w:r>
        <w:t>nan</w:t>
      </w:r>
      <w:r>
        <w:rPr>
          <w:spacing w:val="-1"/>
        </w:rPr>
        <w:t>ci</w:t>
      </w:r>
      <w:r>
        <w:t>al</w:t>
      </w:r>
      <w:r>
        <w:rPr>
          <w:spacing w:val="4"/>
        </w:rPr>
        <w:t xml:space="preserve"> </w:t>
      </w:r>
      <w:r>
        <w:t>statements.</w:t>
      </w:r>
    </w:p>
    <w:p w14:paraId="59B6BB14" w14:textId="77777777" w:rsidR="00C802DA" w:rsidRDefault="00C802DA" w:rsidP="00C802DA">
      <w:pPr>
        <w:ind w:left="105" w:right="2381"/>
        <w:rPr>
          <w:rFonts w:ascii="Cambria" w:eastAsia="Cambria" w:hAnsi="Cambria" w:cs="Cambria"/>
          <w:sz w:val="13"/>
          <w:szCs w:val="13"/>
        </w:rPr>
      </w:pPr>
      <w:r>
        <w:rPr>
          <w:rFonts w:ascii="Cambria" w:eastAsia="Cambria" w:hAnsi="Cambria" w:cs="Cambria"/>
          <w:i/>
          <w:sz w:val="13"/>
          <w:szCs w:val="13"/>
          <w:u w:val="single" w:color="000000"/>
        </w:rPr>
        <w:t>F</w:t>
      </w:r>
      <w:r>
        <w:rPr>
          <w:rFonts w:ascii="Cambria" w:eastAsia="Cambria" w:hAnsi="Cambria" w:cs="Cambria"/>
          <w:i/>
          <w:spacing w:val="-2"/>
          <w:sz w:val="13"/>
          <w:szCs w:val="13"/>
          <w:u w:val="single" w:color="000000"/>
        </w:rPr>
        <w:t>u</w:t>
      </w:r>
      <w:r>
        <w:rPr>
          <w:rFonts w:ascii="Cambria" w:eastAsia="Cambria" w:hAnsi="Cambria" w:cs="Cambria"/>
          <w:i/>
          <w:sz w:val="13"/>
          <w:szCs w:val="13"/>
          <w:u w:val="single" w:color="000000"/>
        </w:rPr>
        <w:t>t</w:t>
      </w:r>
      <w:r>
        <w:rPr>
          <w:rFonts w:ascii="Cambria" w:eastAsia="Cambria" w:hAnsi="Cambria" w:cs="Cambria"/>
          <w:i/>
          <w:spacing w:val="-2"/>
          <w:sz w:val="13"/>
          <w:szCs w:val="13"/>
          <w:u w:val="single" w:color="000000"/>
        </w:rPr>
        <w:t>u</w:t>
      </w:r>
      <w:r>
        <w:rPr>
          <w:rFonts w:ascii="Cambria" w:eastAsia="Cambria" w:hAnsi="Cambria" w:cs="Cambria"/>
          <w:i/>
          <w:spacing w:val="-1"/>
          <w:sz w:val="13"/>
          <w:szCs w:val="13"/>
          <w:u w:val="single" w:color="000000"/>
        </w:rPr>
        <w:t>re</w:t>
      </w:r>
      <w:r>
        <w:rPr>
          <w:rFonts w:ascii="Cambria" w:eastAsia="Cambria" w:hAnsi="Cambria" w:cs="Cambria"/>
          <w:i/>
          <w:spacing w:val="6"/>
          <w:sz w:val="13"/>
          <w:szCs w:val="13"/>
          <w:u w:val="single" w:color="000000"/>
        </w:rPr>
        <w:t xml:space="preserve"> </w:t>
      </w:r>
      <w:r>
        <w:rPr>
          <w:rFonts w:ascii="Cambria" w:eastAsia="Cambria" w:hAnsi="Cambria" w:cs="Cambria"/>
          <w:i/>
          <w:spacing w:val="-1"/>
          <w:sz w:val="13"/>
          <w:szCs w:val="13"/>
          <w:u w:val="single" w:color="000000"/>
        </w:rPr>
        <w:t>Aus</w:t>
      </w:r>
      <w:r>
        <w:rPr>
          <w:rFonts w:ascii="Cambria" w:eastAsia="Cambria" w:hAnsi="Cambria" w:cs="Cambria"/>
          <w:i/>
          <w:sz w:val="13"/>
          <w:szCs w:val="13"/>
          <w:u w:val="single" w:color="000000"/>
        </w:rPr>
        <w:t>t</w:t>
      </w:r>
      <w:r>
        <w:rPr>
          <w:rFonts w:ascii="Cambria" w:eastAsia="Cambria" w:hAnsi="Cambria" w:cs="Cambria"/>
          <w:i/>
          <w:spacing w:val="-1"/>
          <w:sz w:val="13"/>
          <w:szCs w:val="13"/>
          <w:u w:val="single" w:color="000000"/>
        </w:rPr>
        <w:t>r</w:t>
      </w:r>
      <w:r>
        <w:rPr>
          <w:rFonts w:ascii="Cambria" w:eastAsia="Cambria" w:hAnsi="Cambria" w:cs="Cambria"/>
          <w:i/>
          <w:sz w:val="13"/>
          <w:szCs w:val="13"/>
          <w:u w:val="single" w:color="000000"/>
        </w:rPr>
        <w:t>alian</w:t>
      </w:r>
      <w:r>
        <w:rPr>
          <w:rFonts w:ascii="Cambria" w:eastAsia="Cambria" w:hAnsi="Cambria" w:cs="Cambria"/>
          <w:i/>
          <w:spacing w:val="5"/>
          <w:sz w:val="13"/>
          <w:szCs w:val="13"/>
          <w:u w:val="single" w:color="000000"/>
        </w:rPr>
        <w:t xml:space="preserve"> </w:t>
      </w:r>
      <w:r>
        <w:rPr>
          <w:rFonts w:ascii="Cambria" w:eastAsia="Cambria" w:hAnsi="Cambria" w:cs="Cambria"/>
          <w:i/>
          <w:spacing w:val="-1"/>
          <w:sz w:val="13"/>
          <w:szCs w:val="13"/>
          <w:u w:val="single" w:color="000000"/>
        </w:rPr>
        <w:t>A</w:t>
      </w:r>
      <w:r>
        <w:rPr>
          <w:rFonts w:ascii="Cambria" w:eastAsia="Cambria" w:hAnsi="Cambria" w:cs="Cambria"/>
          <w:i/>
          <w:sz w:val="13"/>
          <w:szCs w:val="13"/>
          <w:u w:val="single" w:color="000000"/>
        </w:rPr>
        <w:t>cco</w:t>
      </w:r>
      <w:r>
        <w:rPr>
          <w:rFonts w:ascii="Cambria" w:eastAsia="Cambria" w:hAnsi="Cambria" w:cs="Cambria"/>
          <w:i/>
          <w:spacing w:val="-1"/>
          <w:sz w:val="13"/>
          <w:szCs w:val="13"/>
          <w:u w:val="single" w:color="000000"/>
        </w:rPr>
        <w:t>unt</w:t>
      </w:r>
      <w:r>
        <w:rPr>
          <w:rFonts w:ascii="Cambria" w:eastAsia="Cambria" w:hAnsi="Cambria" w:cs="Cambria"/>
          <w:i/>
          <w:sz w:val="13"/>
          <w:szCs w:val="13"/>
          <w:u w:val="single" w:color="000000"/>
        </w:rPr>
        <w:t>i</w:t>
      </w:r>
      <w:r>
        <w:rPr>
          <w:rFonts w:ascii="Cambria" w:eastAsia="Cambria" w:hAnsi="Cambria" w:cs="Cambria"/>
          <w:i/>
          <w:spacing w:val="-2"/>
          <w:sz w:val="13"/>
          <w:szCs w:val="13"/>
          <w:u w:val="single" w:color="000000"/>
        </w:rPr>
        <w:t>n</w:t>
      </w:r>
      <w:r>
        <w:rPr>
          <w:rFonts w:ascii="Cambria" w:eastAsia="Cambria" w:hAnsi="Cambria" w:cs="Cambria"/>
          <w:i/>
          <w:sz w:val="13"/>
          <w:szCs w:val="13"/>
          <w:u w:val="single" w:color="000000"/>
        </w:rPr>
        <w:t>g</w:t>
      </w:r>
      <w:r>
        <w:rPr>
          <w:rFonts w:ascii="Cambria" w:eastAsia="Cambria" w:hAnsi="Cambria" w:cs="Cambria"/>
          <w:i/>
          <w:spacing w:val="7"/>
          <w:sz w:val="13"/>
          <w:szCs w:val="13"/>
          <w:u w:val="single" w:color="000000"/>
        </w:rPr>
        <w:t xml:space="preserve"> </w:t>
      </w:r>
      <w:r>
        <w:rPr>
          <w:rFonts w:ascii="Cambria" w:eastAsia="Cambria" w:hAnsi="Cambria" w:cs="Cambria"/>
          <w:i/>
          <w:spacing w:val="-1"/>
          <w:sz w:val="13"/>
          <w:szCs w:val="13"/>
          <w:u w:val="single" w:color="000000"/>
        </w:rPr>
        <w:t>St</w:t>
      </w:r>
      <w:r>
        <w:rPr>
          <w:rFonts w:ascii="Cambria" w:eastAsia="Cambria" w:hAnsi="Cambria" w:cs="Cambria"/>
          <w:i/>
          <w:sz w:val="13"/>
          <w:szCs w:val="13"/>
          <w:u w:val="single" w:color="000000"/>
        </w:rPr>
        <w:t>a</w:t>
      </w:r>
      <w:r>
        <w:rPr>
          <w:rFonts w:ascii="Cambria" w:eastAsia="Cambria" w:hAnsi="Cambria" w:cs="Cambria"/>
          <w:i/>
          <w:spacing w:val="-2"/>
          <w:sz w:val="13"/>
          <w:szCs w:val="13"/>
          <w:u w:val="single" w:color="000000"/>
        </w:rPr>
        <w:t>n</w:t>
      </w:r>
      <w:r>
        <w:rPr>
          <w:rFonts w:ascii="Cambria" w:eastAsia="Cambria" w:hAnsi="Cambria" w:cs="Cambria"/>
          <w:i/>
          <w:sz w:val="13"/>
          <w:szCs w:val="13"/>
          <w:u w:val="single" w:color="000000"/>
        </w:rPr>
        <w:t>da</w:t>
      </w:r>
      <w:r>
        <w:rPr>
          <w:rFonts w:ascii="Cambria" w:eastAsia="Cambria" w:hAnsi="Cambria" w:cs="Cambria"/>
          <w:i/>
          <w:spacing w:val="-1"/>
          <w:sz w:val="13"/>
          <w:szCs w:val="13"/>
          <w:u w:val="single" w:color="000000"/>
        </w:rPr>
        <w:t>rd</w:t>
      </w:r>
      <w:r>
        <w:rPr>
          <w:rFonts w:ascii="Cambria" w:eastAsia="Cambria" w:hAnsi="Cambria" w:cs="Cambria"/>
          <w:i/>
          <w:spacing w:val="8"/>
          <w:sz w:val="13"/>
          <w:szCs w:val="13"/>
          <w:u w:val="single" w:color="000000"/>
        </w:rPr>
        <w:t xml:space="preserve"> </w:t>
      </w:r>
      <w:r>
        <w:rPr>
          <w:rFonts w:ascii="Cambria" w:eastAsia="Cambria" w:hAnsi="Cambria" w:cs="Cambria"/>
          <w:i/>
          <w:spacing w:val="-1"/>
          <w:sz w:val="13"/>
          <w:szCs w:val="13"/>
          <w:u w:val="single" w:color="000000"/>
        </w:rPr>
        <w:t>Re</w:t>
      </w:r>
      <w:r>
        <w:rPr>
          <w:rFonts w:ascii="Cambria" w:eastAsia="Cambria" w:hAnsi="Cambria" w:cs="Cambria"/>
          <w:i/>
          <w:sz w:val="13"/>
          <w:szCs w:val="13"/>
          <w:u w:val="single" w:color="000000"/>
        </w:rPr>
        <w:t>q</w:t>
      </w:r>
      <w:r>
        <w:rPr>
          <w:rFonts w:ascii="Cambria" w:eastAsia="Cambria" w:hAnsi="Cambria" w:cs="Cambria"/>
          <w:i/>
          <w:spacing w:val="-2"/>
          <w:sz w:val="13"/>
          <w:szCs w:val="13"/>
          <w:u w:val="single" w:color="000000"/>
        </w:rPr>
        <w:t>u</w:t>
      </w:r>
      <w:r>
        <w:rPr>
          <w:rFonts w:ascii="Cambria" w:eastAsia="Cambria" w:hAnsi="Cambria" w:cs="Cambria"/>
          <w:i/>
          <w:sz w:val="13"/>
          <w:szCs w:val="13"/>
          <w:u w:val="single" w:color="000000"/>
        </w:rPr>
        <w:t>i</w:t>
      </w:r>
      <w:r>
        <w:rPr>
          <w:rFonts w:ascii="Cambria" w:eastAsia="Cambria" w:hAnsi="Cambria" w:cs="Cambria"/>
          <w:i/>
          <w:spacing w:val="-1"/>
          <w:sz w:val="13"/>
          <w:szCs w:val="13"/>
          <w:u w:val="single" w:color="000000"/>
        </w:rPr>
        <w:t>re</w:t>
      </w:r>
      <w:r>
        <w:rPr>
          <w:rFonts w:ascii="Cambria" w:eastAsia="Cambria" w:hAnsi="Cambria" w:cs="Cambria"/>
          <w:i/>
          <w:sz w:val="13"/>
          <w:szCs w:val="13"/>
          <w:u w:val="single" w:color="000000"/>
        </w:rPr>
        <w:t>m</w:t>
      </w:r>
      <w:r>
        <w:rPr>
          <w:rFonts w:ascii="Cambria" w:eastAsia="Cambria" w:hAnsi="Cambria" w:cs="Cambria"/>
          <w:i/>
          <w:spacing w:val="-1"/>
          <w:sz w:val="13"/>
          <w:szCs w:val="13"/>
          <w:u w:val="single" w:color="000000"/>
        </w:rPr>
        <w:t>ent</w:t>
      </w:r>
      <w:r>
        <w:rPr>
          <w:rFonts w:ascii="Cambria" w:eastAsia="Cambria" w:hAnsi="Cambria" w:cs="Cambria"/>
          <w:i/>
          <w:sz w:val="13"/>
          <w:szCs w:val="13"/>
          <w:u w:val="single" w:color="000000"/>
        </w:rPr>
        <w:t>s</w:t>
      </w:r>
    </w:p>
    <w:p w14:paraId="5233C7BB" w14:textId="77777777" w:rsidR="00C802DA" w:rsidRDefault="00C802DA" w:rsidP="004575CC">
      <w:pPr>
        <w:pStyle w:val="BodyText"/>
      </w:pPr>
      <w:r>
        <w:t>T</w:t>
      </w:r>
      <w:r>
        <w:rPr>
          <w:spacing w:val="-1"/>
        </w:rPr>
        <w:t>h</w:t>
      </w:r>
      <w:r>
        <w:t>e</w:t>
      </w:r>
      <w:r>
        <w:rPr>
          <w:spacing w:val="6"/>
        </w:rPr>
        <w:t xml:space="preserve"> </w:t>
      </w:r>
      <w:r>
        <w:t>f</w:t>
      </w:r>
      <w:r>
        <w:rPr>
          <w:spacing w:val="-1"/>
        </w:rPr>
        <w:t>o</w:t>
      </w:r>
      <w:r>
        <w:t>ll</w:t>
      </w:r>
      <w:r>
        <w:rPr>
          <w:spacing w:val="-1"/>
        </w:rPr>
        <w:t>o</w:t>
      </w:r>
      <w:r>
        <w:t>w</w:t>
      </w:r>
      <w:r>
        <w:rPr>
          <w:spacing w:val="-1"/>
        </w:rPr>
        <w:t>i</w:t>
      </w:r>
      <w:r>
        <w:t>ng</w:t>
      </w:r>
      <w:r>
        <w:rPr>
          <w:spacing w:val="5"/>
        </w:rPr>
        <w:t xml:space="preserve"> </w:t>
      </w:r>
      <w:r>
        <w:t>new</w:t>
      </w:r>
      <w:r>
        <w:rPr>
          <w:spacing w:val="6"/>
        </w:rPr>
        <w:t xml:space="preserve"> </w:t>
      </w:r>
      <w:r>
        <w:t>stan</w:t>
      </w:r>
      <w:r>
        <w:rPr>
          <w:spacing w:val="1"/>
        </w:rPr>
        <w:t>d</w:t>
      </w:r>
      <w:r>
        <w:t>ar</w:t>
      </w:r>
      <w:r>
        <w:rPr>
          <w:spacing w:val="1"/>
        </w:rPr>
        <w:t>d</w:t>
      </w:r>
      <w:r>
        <w:t>s/rev</w:t>
      </w:r>
      <w:r>
        <w:rPr>
          <w:spacing w:val="-1"/>
        </w:rPr>
        <w:t>i</w:t>
      </w:r>
      <w:r>
        <w:t>sed</w:t>
      </w:r>
      <w:r>
        <w:rPr>
          <w:spacing w:val="7"/>
        </w:rPr>
        <w:t xml:space="preserve"> </w:t>
      </w:r>
      <w:r>
        <w:t>stan</w:t>
      </w:r>
      <w:r>
        <w:rPr>
          <w:spacing w:val="1"/>
        </w:rPr>
        <w:t>d</w:t>
      </w:r>
      <w:r>
        <w:t>ar</w:t>
      </w:r>
      <w:r>
        <w:rPr>
          <w:spacing w:val="1"/>
        </w:rPr>
        <w:t>d</w:t>
      </w:r>
      <w:r>
        <w:t>s/Interpretat</w:t>
      </w:r>
      <w:r>
        <w:rPr>
          <w:spacing w:val="-1"/>
        </w:rPr>
        <w:t>io</w:t>
      </w:r>
      <w:r>
        <w:t>ns/</w:t>
      </w:r>
      <w:r>
        <w:rPr>
          <w:spacing w:val="-1"/>
        </w:rPr>
        <w:t>a</w:t>
      </w:r>
      <w:r>
        <w:t>mend</w:t>
      </w:r>
      <w:r>
        <w:rPr>
          <w:spacing w:val="-1"/>
        </w:rPr>
        <w:t>i</w:t>
      </w:r>
      <w:r>
        <w:t>ng</w:t>
      </w:r>
      <w:r>
        <w:rPr>
          <w:spacing w:val="5"/>
        </w:rPr>
        <w:t xml:space="preserve"> </w:t>
      </w:r>
      <w:r>
        <w:t>standards</w:t>
      </w:r>
      <w:r>
        <w:rPr>
          <w:spacing w:val="6"/>
        </w:rPr>
        <w:t xml:space="preserve"> </w:t>
      </w:r>
      <w:r>
        <w:t>were</w:t>
      </w:r>
      <w:r>
        <w:rPr>
          <w:spacing w:val="7"/>
        </w:rPr>
        <w:t xml:space="preserve"> </w:t>
      </w:r>
      <w:r w:rsidRPr="004575CC">
        <w:t>issued</w:t>
      </w:r>
      <w:r>
        <w:rPr>
          <w:spacing w:val="6"/>
        </w:rPr>
        <w:t xml:space="preserve"> </w:t>
      </w:r>
      <w:r>
        <w:rPr>
          <w:spacing w:val="-1"/>
        </w:rPr>
        <w:t>b</w:t>
      </w:r>
      <w:r>
        <w:t>y</w:t>
      </w:r>
      <w:r>
        <w:rPr>
          <w:spacing w:val="6"/>
        </w:rPr>
        <w:t xml:space="preserve"> </w:t>
      </w:r>
      <w:r>
        <w:t>t</w:t>
      </w:r>
      <w:r>
        <w:rPr>
          <w:spacing w:val="-1"/>
        </w:rPr>
        <w:t>h</w:t>
      </w:r>
      <w:r>
        <w:t>e</w:t>
      </w:r>
      <w:r>
        <w:rPr>
          <w:spacing w:val="6"/>
        </w:rPr>
        <w:t xml:space="preserve"> </w:t>
      </w:r>
      <w:r>
        <w:rPr>
          <w:spacing w:val="-1"/>
        </w:rPr>
        <w:t>Au</w:t>
      </w:r>
      <w:r>
        <w:t>stral</w:t>
      </w:r>
      <w:r>
        <w:rPr>
          <w:spacing w:val="-1"/>
        </w:rPr>
        <w:t>i</w:t>
      </w:r>
      <w:r>
        <w:t>an</w:t>
      </w:r>
      <w:r>
        <w:rPr>
          <w:w w:val="101"/>
        </w:rPr>
        <w:t xml:space="preserve"> </w:t>
      </w:r>
      <w:r>
        <w:rPr>
          <w:spacing w:val="-1"/>
        </w:rPr>
        <w:t>Accou</w:t>
      </w:r>
      <w:r>
        <w:t>nt</w:t>
      </w:r>
      <w:r>
        <w:rPr>
          <w:spacing w:val="-1"/>
        </w:rPr>
        <w:t>i</w:t>
      </w:r>
      <w:r>
        <w:t>ng</w:t>
      </w:r>
      <w:r>
        <w:rPr>
          <w:spacing w:val="2"/>
        </w:rPr>
        <w:t xml:space="preserve"> </w:t>
      </w:r>
      <w:r>
        <w:rPr>
          <w:spacing w:val="-1"/>
        </w:rPr>
        <w:t>S</w:t>
      </w:r>
      <w:r>
        <w:t>tan</w:t>
      </w:r>
      <w:r>
        <w:rPr>
          <w:spacing w:val="1"/>
        </w:rPr>
        <w:t>d</w:t>
      </w:r>
      <w:r>
        <w:rPr>
          <w:spacing w:val="-1"/>
        </w:rPr>
        <w:t>a</w:t>
      </w:r>
      <w:r>
        <w:t>r</w:t>
      </w:r>
      <w:r>
        <w:rPr>
          <w:spacing w:val="1"/>
        </w:rPr>
        <w:t>d</w:t>
      </w:r>
      <w:r>
        <w:t>s</w:t>
      </w:r>
      <w:r>
        <w:rPr>
          <w:spacing w:val="4"/>
        </w:rPr>
        <w:t xml:space="preserve"> </w:t>
      </w:r>
      <w:r>
        <w:t>B</w:t>
      </w:r>
      <w:r>
        <w:rPr>
          <w:spacing w:val="-1"/>
        </w:rPr>
        <w:t>oa</w:t>
      </w:r>
      <w:r>
        <w:t>rd</w:t>
      </w:r>
      <w:r>
        <w:rPr>
          <w:spacing w:val="4"/>
        </w:rPr>
        <w:t xml:space="preserve"> </w:t>
      </w:r>
      <w:r>
        <w:rPr>
          <w:spacing w:val="1"/>
        </w:rPr>
        <w:t>p</w:t>
      </w:r>
      <w:r>
        <w:t>r</w:t>
      </w:r>
      <w:r>
        <w:rPr>
          <w:spacing w:val="-1"/>
        </w:rPr>
        <w:t>io</w:t>
      </w:r>
      <w:r>
        <w:t>r</w:t>
      </w:r>
      <w:r>
        <w:rPr>
          <w:spacing w:val="4"/>
        </w:rPr>
        <w:t xml:space="preserve"> </w:t>
      </w:r>
      <w:r>
        <w:t>to</w:t>
      </w:r>
      <w:r>
        <w:rPr>
          <w:spacing w:val="2"/>
        </w:rPr>
        <w:t xml:space="preserve"> </w:t>
      </w:r>
      <w:r>
        <w:t>t</w:t>
      </w:r>
      <w:r>
        <w:rPr>
          <w:spacing w:val="-1"/>
        </w:rPr>
        <w:t>h</w:t>
      </w:r>
      <w:r>
        <w:t>e</w:t>
      </w:r>
      <w:r>
        <w:rPr>
          <w:spacing w:val="4"/>
        </w:rPr>
        <w:t xml:space="preserve"> </w:t>
      </w:r>
      <w:r>
        <w:t>s</w:t>
      </w:r>
      <w:r>
        <w:rPr>
          <w:spacing w:val="-1"/>
        </w:rPr>
        <w:t>ig</w:t>
      </w:r>
      <w:r>
        <w:t>n</w:t>
      </w:r>
      <w:r>
        <w:rPr>
          <w:spacing w:val="-1"/>
        </w:rPr>
        <w:t>i</w:t>
      </w:r>
      <w:r>
        <w:t>ng</w:t>
      </w:r>
      <w:r>
        <w:rPr>
          <w:spacing w:val="3"/>
        </w:rPr>
        <w:t xml:space="preserve"> </w:t>
      </w:r>
      <w:r>
        <w:rPr>
          <w:spacing w:val="-1"/>
        </w:rPr>
        <w:t>o</w:t>
      </w:r>
      <w:r>
        <w:t>f</w:t>
      </w:r>
      <w:r>
        <w:rPr>
          <w:spacing w:val="3"/>
        </w:rPr>
        <w:t xml:space="preserve"> </w:t>
      </w:r>
      <w:r>
        <w:t>t</w:t>
      </w:r>
      <w:r>
        <w:rPr>
          <w:spacing w:val="-1"/>
        </w:rPr>
        <w:t>h</w:t>
      </w:r>
      <w:r>
        <w:t>e</w:t>
      </w:r>
      <w:r>
        <w:rPr>
          <w:spacing w:val="4"/>
        </w:rPr>
        <w:t xml:space="preserve"> </w:t>
      </w:r>
      <w:r>
        <w:t>statement</w:t>
      </w:r>
      <w:r>
        <w:rPr>
          <w:spacing w:val="3"/>
        </w:rPr>
        <w:t xml:space="preserve"> </w:t>
      </w:r>
      <w:r>
        <w:rPr>
          <w:spacing w:val="-1"/>
        </w:rPr>
        <w:t>b</w:t>
      </w:r>
      <w:r>
        <w:t>y</w:t>
      </w:r>
      <w:r>
        <w:rPr>
          <w:spacing w:val="4"/>
        </w:rPr>
        <w:t xml:space="preserve"> </w:t>
      </w:r>
      <w:r>
        <w:t>t</w:t>
      </w:r>
      <w:r>
        <w:rPr>
          <w:spacing w:val="-1"/>
        </w:rPr>
        <w:t>h</w:t>
      </w:r>
      <w:r>
        <w:t>e</w:t>
      </w:r>
      <w:r>
        <w:rPr>
          <w:spacing w:val="4"/>
        </w:rPr>
        <w:t xml:space="preserve"> </w:t>
      </w:r>
      <w:r>
        <w:t>a</w:t>
      </w:r>
      <w:r>
        <w:rPr>
          <w:spacing w:val="-1"/>
        </w:rPr>
        <w:t>ccou</w:t>
      </w:r>
      <w:r>
        <w:t>nta</w:t>
      </w:r>
      <w:r>
        <w:rPr>
          <w:spacing w:val="-1"/>
        </w:rPr>
        <w:t>b</w:t>
      </w:r>
      <w:r>
        <w:t>le</w:t>
      </w:r>
      <w:r>
        <w:rPr>
          <w:spacing w:val="3"/>
        </w:rPr>
        <w:t xml:space="preserve"> </w:t>
      </w:r>
      <w:r>
        <w:t>a</w:t>
      </w:r>
      <w:r>
        <w:rPr>
          <w:spacing w:val="-1"/>
        </w:rPr>
        <w:t>u</w:t>
      </w:r>
      <w:r>
        <w:t>t</w:t>
      </w:r>
      <w:r>
        <w:rPr>
          <w:spacing w:val="-1"/>
        </w:rPr>
        <w:t>ho</w:t>
      </w:r>
      <w:r>
        <w:t>r</w:t>
      </w:r>
      <w:r>
        <w:rPr>
          <w:spacing w:val="-1"/>
        </w:rPr>
        <w:t>i</w:t>
      </w:r>
      <w:r>
        <w:t>ty</w:t>
      </w:r>
      <w:r>
        <w:rPr>
          <w:spacing w:val="4"/>
        </w:rPr>
        <w:t xml:space="preserve"> </w:t>
      </w:r>
      <w:r>
        <w:t>and</w:t>
      </w:r>
      <w:r>
        <w:rPr>
          <w:spacing w:val="3"/>
        </w:rPr>
        <w:t xml:space="preserve"> </w:t>
      </w:r>
      <w:r>
        <w:rPr>
          <w:spacing w:val="-1"/>
        </w:rPr>
        <w:t>chi</w:t>
      </w:r>
      <w:r>
        <w:t>ef</w:t>
      </w:r>
      <w:r>
        <w:rPr>
          <w:spacing w:val="4"/>
        </w:rPr>
        <w:t xml:space="preserve"> </w:t>
      </w:r>
      <w:r>
        <w:t>f</w:t>
      </w:r>
      <w:r>
        <w:rPr>
          <w:spacing w:val="-1"/>
        </w:rPr>
        <w:t>i</w:t>
      </w:r>
      <w:r>
        <w:t>nan</w:t>
      </w:r>
      <w:r>
        <w:rPr>
          <w:spacing w:val="-1"/>
        </w:rPr>
        <w:t>c</w:t>
      </w:r>
      <w:r>
        <w:t>e</w:t>
      </w:r>
      <w:r>
        <w:rPr>
          <w:spacing w:val="4"/>
        </w:rPr>
        <w:t xml:space="preserve"> </w:t>
      </w:r>
      <w:r>
        <w:rPr>
          <w:spacing w:val="-1"/>
        </w:rPr>
        <w:t>o</w:t>
      </w:r>
      <w:r>
        <w:t>ff</w:t>
      </w:r>
      <w:r>
        <w:rPr>
          <w:spacing w:val="-1"/>
        </w:rPr>
        <w:t>ic</w:t>
      </w:r>
      <w:r>
        <w:t>er,</w:t>
      </w:r>
      <w:r>
        <w:rPr>
          <w:w w:val="101"/>
        </w:rPr>
        <w:t xml:space="preserve"> </w:t>
      </w:r>
      <w:r>
        <w:t>w</w:t>
      </w:r>
      <w:r>
        <w:rPr>
          <w:spacing w:val="-1"/>
        </w:rPr>
        <w:t>hic</w:t>
      </w:r>
      <w:r>
        <w:t>h</w:t>
      </w:r>
      <w:r>
        <w:rPr>
          <w:spacing w:val="2"/>
        </w:rPr>
        <w:t xml:space="preserve"> </w:t>
      </w:r>
      <w:r>
        <w:rPr>
          <w:spacing w:val="-1"/>
        </w:rPr>
        <w:t>a</w:t>
      </w:r>
      <w:r>
        <w:t>re</w:t>
      </w:r>
      <w:r>
        <w:rPr>
          <w:spacing w:val="4"/>
        </w:rPr>
        <w:t xml:space="preserve"> </w:t>
      </w:r>
      <w:r>
        <w:t>e</w:t>
      </w:r>
      <w:r>
        <w:rPr>
          <w:spacing w:val="1"/>
        </w:rPr>
        <w:t>xp</w:t>
      </w:r>
      <w:r>
        <w:t>e</w:t>
      </w:r>
      <w:r>
        <w:rPr>
          <w:spacing w:val="-1"/>
        </w:rPr>
        <w:t>c</w:t>
      </w:r>
      <w:r>
        <w:t>ted</w:t>
      </w:r>
      <w:r>
        <w:rPr>
          <w:spacing w:val="5"/>
        </w:rPr>
        <w:t xml:space="preserve"> </w:t>
      </w:r>
      <w:r>
        <w:t>to</w:t>
      </w:r>
      <w:r>
        <w:rPr>
          <w:spacing w:val="2"/>
        </w:rPr>
        <w:t xml:space="preserve"> </w:t>
      </w:r>
      <w:r>
        <w:rPr>
          <w:spacing w:val="-1"/>
        </w:rPr>
        <w:t>ha</w:t>
      </w:r>
      <w:r>
        <w:t>ve</w:t>
      </w:r>
      <w:r>
        <w:rPr>
          <w:spacing w:val="4"/>
        </w:rPr>
        <w:t xml:space="preserve"> </w:t>
      </w:r>
      <w:r>
        <w:t>a</w:t>
      </w:r>
      <w:r>
        <w:rPr>
          <w:spacing w:val="2"/>
        </w:rPr>
        <w:t xml:space="preserve"> </w:t>
      </w:r>
      <w:r>
        <w:t>m</w:t>
      </w:r>
      <w:r>
        <w:rPr>
          <w:spacing w:val="-1"/>
        </w:rPr>
        <w:t>a</w:t>
      </w:r>
      <w:r>
        <w:t>ter</w:t>
      </w:r>
      <w:r>
        <w:rPr>
          <w:spacing w:val="-1"/>
        </w:rPr>
        <w:t>ia</w:t>
      </w:r>
      <w:r>
        <w:t>l</w:t>
      </w:r>
      <w:r>
        <w:rPr>
          <w:spacing w:val="3"/>
        </w:rPr>
        <w:t xml:space="preserve"> </w:t>
      </w:r>
      <w:r>
        <w:rPr>
          <w:spacing w:val="-1"/>
        </w:rPr>
        <w:t>i</w:t>
      </w:r>
      <w:r>
        <w:t>m</w:t>
      </w:r>
      <w:r>
        <w:rPr>
          <w:spacing w:val="1"/>
        </w:rPr>
        <w:t>p</w:t>
      </w:r>
      <w:r>
        <w:t>a</w:t>
      </w:r>
      <w:r>
        <w:rPr>
          <w:spacing w:val="-1"/>
        </w:rPr>
        <w:t>c</w:t>
      </w:r>
      <w:r>
        <w:t>t</w:t>
      </w:r>
      <w:r>
        <w:rPr>
          <w:spacing w:val="5"/>
        </w:rPr>
        <w:t xml:space="preserve"> </w:t>
      </w:r>
      <w:r>
        <w:rPr>
          <w:spacing w:val="-1"/>
        </w:rPr>
        <w:t>o</w:t>
      </w:r>
      <w:r>
        <w:t>n</w:t>
      </w:r>
      <w:r>
        <w:rPr>
          <w:spacing w:val="4"/>
        </w:rPr>
        <w:t xml:space="preserve"> </w:t>
      </w:r>
      <w:r>
        <w:t>t</w:t>
      </w:r>
      <w:r>
        <w:rPr>
          <w:spacing w:val="-1"/>
        </w:rPr>
        <w:t>h</w:t>
      </w:r>
      <w:r>
        <w:t>e</w:t>
      </w:r>
      <w:r>
        <w:rPr>
          <w:spacing w:val="3"/>
        </w:rPr>
        <w:t xml:space="preserve"> </w:t>
      </w:r>
      <w:r>
        <w:t>GB</w:t>
      </w:r>
      <w:r>
        <w:rPr>
          <w:spacing w:val="-1"/>
        </w:rPr>
        <w:t>RMPA'</w:t>
      </w:r>
      <w:r>
        <w:t>s</w:t>
      </w:r>
      <w:r>
        <w:rPr>
          <w:spacing w:val="5"/>
        </w:rPr>
        <w:t xml:space="preserve"> </w:t>
      </w:r>
      <w:r>
        <w:t>f</w:t>
      </w:r>
      <w:r>
        <w:rPr>
          <w:spacing w:val="-1"/>
        </w:rPr>
        <w:t>i</w:t>
      </w:r>
      <w:r>
        <w:t>nan</w:t>
      </w:r>
      <w:r>
        <w:rPr>
          <w:spacing w:val="-1"/>
        </w:rPr>
        <w:t>ci</w:t>
      </w:r>
      <w:r>
        <w:t>al</w:t>
      </w:r>
      <w:r>
        <w:rPr>
          <w:spacing w:val="4"/>
        </w:rPr>
        <w:t xml:space="preserve"> </w:t>
      </w:r>
      <w:r>
        <w:t>statements</w:t>
      </w:r>
      <w:r>
        <w:rPr>
          <w:spacing w:val="4"/>
        </w:rPr>
        <w:t xml:space="preserve"> </w:t>
      </w:r>
      <w:r>
        <w:t>f</w:t>
      </w:r>
      <w:r>
        <w:rPr>
          <w:spacing w:val="-1"/>
        </w:rPr>
        <w:t>o</w:t>
      </w:r>
      <w:r>
        <w:t>r</w:t>
      </w:r>
      <w:r>
        <w:rPr>
          <w:spacing w:val="3"/>
        </w:rPr>
        <w:t xml:space="preserve"> </w:t>
      </w:r>
      <w:r>
        <w:t>f</w:t>
      </w:r>
      <w:r>
        <w:rPr>
          <w:spacing w:val="-1"/>
        </w:rPr>
        <w:t>u</w:t>
      </w:r>
      <w:r>
        <w:t>t</w:t>
      </w:r>
      <w:r>
        <w:rPr>
          <w:spacing w:val="-1"/>
        </w:rPr>
        <w:t>u</w:t>
      </w:r>
      <w:r>
        <w:t>re</w:t>
      </w:r>
      <w:r>
        <w:rPr>
          <w:spacing w:val="4"/>
        </w:rPr>
        <w:t xml:space="preserve"> </w:t>
      </w:r>
      <w:r>
        <w:t>rep</w:t>
      </w:r>
      <w:r>
        <w:rPr>
          <w:spacing w:val="-1"/>
        </w:rPr>
        <w:t>o</w:t>
      </w:r>
      <w:r>
        <w:t>rt</w:t>
      </w:r>
      <w:r>
        <w:rPr>
          <w:spacing w:val="-1"/>
        </w:rPr>
        <w:t>i</w:t>
      </w:r>
      <w:r>
        <w:t>ng</w:t>
      </w:r>
      <w:r>
        <w:rPr>
          <w:spacing w:val="2"/>
        </w:rPr>
        <w:t xml:space="preserve"> </w:t>
      </w:r>
      <w:r>
        <w:t>per</w:t>
      </w:r>
      <w:r>
        <w:rPr>
          <w:spacing w:val="-1"/>
        </w:rPr>
        <w:t>io</w:t>
      </w:r>
      <w:r>
        <w:rPr>
          <w:spacing w:val="1"/>
        </w:rPr>
        <w:t>d</w:t>
      </w:r>
      <w:r>
        <w:t>(s):</w:t>
      </w:r>
    </w:p>
    <w:p w14:paraId="46FD879F" w14:textId="77777777" w:rsidR="00C802DA" w:rsidRPr="004575CC" w:rsidRDefault="00C802DA" w:rsidP="004575CC">
      <w:pPr>
        <w:pStyle w:val="BodyText"/>
        <w:rPr>
          <w:rFonts w:eastAsia="Cambria"/>
          <w:i/>
        </w:rPr>
      </w:pPr>
      <w:r w:rsidRPr="004575CC">
        <w:rPr>
          <w:rFonts w:eastAsia="Cambria"/>
          <w:i/>
        </w:rPr>
        <w:t>AA</w:t>
      </w:r>
      <w:r w:rsidRPr="004575CC">
        <w:rPr>
          <w:rFonts w:eastAsia="Cambria"/>
          <w:i/>
          <w:spacing w:val="-2"/>
        </w:rPr>
        <w:t>S</w:t>
      </w:r>
      <w:r w:rsidRPr="004575CC">
        <w:rPr>
          <w:rFonts w:eastAsia="Cambria"/>
          <w:i/>
        </w:rPr>
        <w:t>B</w:t>
      </w:r>
      <w:r w:rsidRPr="004575CC">
        <w:rPr>
          <w:rFonts w:eastAsia="Cambria"/>
          <w:i/>
          <w:spacing w:val="3"/>
        </w:rPr>
        <w:t xml:space="preserve"> </w:t>
      </w:r>
      <w:r w:rsidRPr="004575CC">
        <w:rPr>
          <w:rFonts w:eastAsia="Cambria"/>
          <w:i/>
        </w:rPr>
        <w:t>15</w:t>
      </w:r>
      <w:r w:rsidRPr="004575CC">
        <w:rPr>
          <w:rFonts w:eastAsia="Cambria"/>
          <w:i/>
          <w:spacing w:val="4"/>
        </w:rPr>
        <w:t xml:space="preserve"> </w:t>
      </w:r>
      <w:r w:rsidRPr="004575CC">
        <w:rPr>
          <w:rFonts w:eastAsia="Cambria"/>
          <w:i/>
          <w:spacing w:val="-2"/>
        </w:rPr>
        <w:t>R</w:t>
      </w:r>
      <w:r w:rsidRPr="004575CC">
        <w:rPr>
          <w:rFonts w:eastAsia="Cambria"/>
          <w:i/>
        </w:rPr>
        <w:t>eve</w:t>
      </w:r>
      <w:r w:rsidRPr="004575CC">
        <w:rPr>
          <w:rFonts w:eastAsia="Cambria"/>
          <w:i/>
          <w:spacing w:val="-2"/>
        </w:rPr>
        <w:t>nu</w:t>
      </w:r>
      <w:r w:rsidRPr="004575CC">
        <w:rPr>
          <w:rFonts w:eastAsia="Cambria"/>
          <w:i/>
        </w:rPr>
        <w:t>e</w:t>
      </w:r>
      <w:r w:rsidRPr="004575CC">
        <w:rPr>
          <w:rFonts w:eastAsia="Cambria"/>
          <w:i/>
          <w:spacing w:val="2"/>
        </w:rPr>
        <w:t xml:space="preserve"> </w:t>
      </w:r>
      <w:r w:rsidRPr="004575CC">
        <w:rPr>
          <w:rFonts w:eastAsia="Cambria"/>
          <w:i/>
        </w:rPr>
        <w:t>f</w:t>
      </w:r>
      <w:r w:rsidRPr="004575CC">
        <w:rPr>
          <w:rFonts w:eastAsia="Cambria"/>
          <w:i/>
          <w:spacing w:val="-2"/>
        </w:rPr>
        <w:t>r</w:t>
      </w:r>
      <w:r w:rsidRPr="004575CC">
        <w:rPr>
          <w:rFonts w:eastAsia="Cambria"/>
          <w:i/>
        </w:rPr>
        <w:t>om</w:t>
      </w:r>
      <w:r w:rsidRPr="004575CC">
        <w:rPr>
          <w:rFonts w:eastAsia="Cambria"/>
          <w:i/>
          <w:spacing w:val="4"/>
        </w:rPr>
        <w:t xml:space="preserve"> </w:t>
      </w:r>
      <w:r w:rsidRPr="004575CC">
        <w:rPr>
          <w:rFonts w:eastAsia="Cambria"/>
          <w:i/>
        </w:rPr>
        <w:t>Co</w:t>
      </w:r>
      <w:r w:rsidRPr="004575CC">
        <w:rPr>
          <w:rFonts w:eastAsia="Cambria"/>
          <w:i/>
          <w:spacing w:val="-2"/>
        </w:rPr>
        <w:t>n</w:t>
      </w:r>
      <w:r w:rsidRPr="004575CC">
        <w:rPr>
          <w:rFonts w:eastAsia="Cambria"/>
          <w:i/>
        </w:rPr>
        <w:t>tracts</w:t>
      </w:r>
      <w:r w:rsidRPr="004575CC">
        <w:rPr>
          <w:rFonts w:eastAsia="Cambria"/>
          <w:i/>
          <w:spacing w:val="3"/>
        </w:rPr>
        <w:t xml:space="preserve"> </w:t>
      </w:r>
      <w:r w:rsidRPr="004575CC">
        <w:rPr>
          <w:rFonts w:eastAsia="Cambria"/>
          <w:i/>
        </w:rPr>
        <w:t>with</w:t>
      </w:r>
      <w:r w:rsidRPr="004575CC">
        <w:rPr>
          <w:rFonts w:eastAsia="Cambria"/>
          <w:i/>
          <w:spacing w:val="4"/>
        </w:rPr>
        <w:t xml:space="preserve"> </w:t>
      </w:r>
      <w:r w:rsidRPr="004575CC">
        <w:rPr>
          <w:rFonts w:eastAsia="Cambria"/>
          <w:i/>
        </w:rPr>
        <w:t>C</w:t>
      </w:r>
      <w:r w:rsidRPr="004575CC">
        <w:rPr>
          <w:rFonts w:eastAsia="Cambria"/>
          <w:i/>
          <w:spacing w:val="-2"/>
        </w:rPr>
        <w:t>u</w:t>
      </w:r>
      <w:r w:rsidRPr="004575CC">
        <w:rPr>
          <w:rFonts w:eastAsia="Cambria"/>
          <w:i/>
        </w:rPr>
        <w:t>stomers</w:t>
      </w:r>
      <w:r w:rsidRPr="004575CC">
        <w:rPr>
          <w:rFonts w:eastAsia="Cambria"/>
          <w:i/>
          <w:spacing w:val="3"/>
        </w:rPr>
        <w:t xml:space="preserve"> </w:t>
      </w:r>
      <w:r w:rsidRPr="004575CC">
        <w:rPr>
          <w:rFonts w:eastAsia="Cambria"/>
          <w:i/>
        </w:rPr>
        <w:t>-</w:t>
      </w:r>
      <w:r w:rsidRPr="004575CC">
        <w:rPr>
          <w:rFonts w:eastAsia="Cambria"/>
          <w:i/>
          <w:spacing w:val="6"/>
        </w:rPr>
        <w:t xml:space="preserve"> </w:t>
      </w:r>
      <w:r w:rsidRPr="004575CC">
        <w:rPr>
          <w:rFonts w:eastAsia="Cambria"/>
          <w:i/>
        </w:rPr>
        <w:t>October</w:t>
      </w:r>
      <w:r w:rsidRPr="004575CC">
        <w:rPr>
          <w:rFonts w:eastAsia="Cambria"/>
          <w:i/>
          <w:spacing w:val="3"/>
        </w:rPr>
        <w:t xml:space="preserve"> </w:t>
      </w:r>
      <w:r w:rsidRPr="004575CC">
        <w:rPr>
          <w:rFonts w:eastAsia="Cambria"/>
          <w:i/>
        </w:rPr>
        <w:t>2015</w:t>
      </w:r>
      <w:r w:rsidRPr="004575CC">
        <w:rPr>
          <w:rFonts w:eastAsia="Cambria"/>
          <w:i/>
          <w:spacing w:val="2"/>
        </w:rPr>
        <w:t xml:space="preserve"> </w:t>
      </w:r>
      <w:r w:rsidRPr="004575CC">
        <w:rPr>
          <w:rFonts w:eastAsia="Cambria"/>
          <w:i/>
        </w:rPr>
        <w:t>(Compilatio</w:t>
      </w:r>
      <w:r w:rsidRPr="004575CC">
        <w:rPr>
          <w:rFonts w:eastAsia="Cambria"/>
          <w:i/>
          <w:spacing w:val="-2"/>
        </w:rPr>
        <w:t>n</w:t>
      </w:r>
      <w:r w:rsidRPr="004575CC">
        <w:rPr>
          <w:rFonts w:eastAsia="Cambria"/>
          <w:i/>
        </w:rPr>
        <w:t>)</w:t>
      </w:r>
      <w:r w:rsidRPr="004575CC">
        <w:rPr>
          <w:rFonts w:eastAsia="Cambria"/>
          <w:i/>
          <w:spacing w:val="3"/>
        </w:rPr>
        <w:t xml:space="preserve"> </w:t>
      </w:r>
      <w:r w:rsidRPr="004575CC">
        <w:rPr>
          <w:rFonts w:eastAsia="Cambria"/>
          <w:i/>
        </w:rPr>
        <w:t>(Effective</w:t>
      </w:r>
      <w:r w:rsidRPr="004575CC">
        <w:rPr>
          <w:rFonts w:eastAsia="Cambria"/>
          <w:i/>
          <w:spacing w:val="2"/>
        </w:rPr>
        <w:t xml:space="preserve"> </w:t>
      </w:r>
      <w:r w:rsidRPr="004575CC">
        <w:rPr>
          <w:rFonts w:eastAsia="Cambria"/>
          <w:i/>
        </w:rPr>
        <w:t>date</w:t>
      </w:r>
      <w:r w:rsidRPr="004575CC">
        <w:rPr>
          <w:rFonts w:eastAsia="Cambria"/>
          <w:i/>
          <w:spacing w:val="4"/>
        </w:rPr>
        <w:t xml:space="preserve"> </w:t>
      </w:r>
      <w:r w:rsidRPr="004575CC">
        <w:rPr>
          <w:rFonts w:eastAsia="Cambria"/>
          <w:i/>
        </w:rPr>
        <w:t>1</w:t>
      </w:r>
      <w:r w:rsidRPr="004575CC">
        <w:rPr>
          <w:rFonts w:eastAsia="Cambria"/>
          <w:i/>
          <w:spacing w:val="3"/>
        </w:rPr>
        <w:t xml:space="preserve"> </w:t>
      </w:r>
      <w:r w:rsidRPr="004575CC">
        <w:rPr>
          <w:rFonts w:eastAsia="Cambria"/>
          <w:i/>
          <w:spacing w:val="-2"/>
        </w:rPr>
        <w:t>J</w:t>
      </w:r>
      <w:r w:rsidRPr="004575CC">
        <w:rPr>
          <w:rFonts w:eastAsia="Cambria"/>
          <w:i/>
        </w:rPr>
        <w:t>an</w:t>
      </w:r>
      <w:r w:rsidRPr="004575CC">
        <w:rPr>
          <w:rFonts w:eastAsia="Cambria"/>
          <w:i/>
          <w:spacing w:val="3"/>
        </w:rPr>
        <w:t xml:space="preserve"> </w:t>
      </w:r>
      <w:r w:rsidRPr="004575CC">
        <w:rPr>
          <w:rFonts w:eastAsia="Cambria"/>
          <w:i/>
        </w:rPr>
        <w:t>2018)</w:t>
      </w:r>
    </w:p>
    <w:p w14:paraId="09D954E6" w14:textId="30D11D5B" w:rsidR="00C802DA" w:rsidRDefault="00C802DA" w:rsidP="004575CC">
      <w:pPr>
        <w:pStyle w:val="FinanceIndent"/>
      </w:pPr>
      <w:r>
        <w:rPr>
          <w:spacing w:val="-1"/>
        </w:rPr>
        <w:t>AAS</w:t>
      </w:r>
      <w:r>
        <w:t>B</w:t>
      </w:r>
      <w:r>
        <w:rPr>
          <w:spacing w:val="4"/>
        </w:rPr>
        <w:t xml:space="preserve"> </w:t>
      </w:r>
      <w:r>
        <w:rPr>
          <w:spacing w:val="-1"/>
        </w:rPr>
        <w:t>1</w:t>
      </w:r>
      <w:r>
        <w:t>5</w:t>
      </w:r>
      <w:r>
        <w:rPr>
          <w:spacing w:val="3"/>
        </w:rPr>
        <w:t xml:space="preserve"> </w:t>
      </w:r>
      <w:r>
        <w:t>re</w:t>
      </w:r>
      <w:r>
        <w:rPr>
          <w:spacing w:val="1"/>
        </w:rPr>
        <w:t>p</w:t>
      </w:r>
      <w:r>
        <w:t>la</w:t>
      </w:r>
      <w:r>
        <w:rPr>
          <w:spacing w:val="-1"/>
        </w:rPr>
        <w:t>c</w:t>
      </w:r>
      <w:r>
        <w:t>es</w:t>
      </w:r>
      <w:r>
        <w:rPr>
          <w:spacing w:val="5"/>
        </w:rPr>
        <w:t xml:space="preserve"> </w:t>
      </w:r>
      <w:r>
        <w:t>t</w:t>
      </w:r>
      <w:r>
        <w:rPr>
          <w:spacing w:val="-1"/>
        </w:rPr>
        <w:t>h</w:t>
      </w:r>
      <w:r>
        <w:t>e</w:t>
      </w:r>
      <w:r>
        <w:rPr>
          <w:spacing w:val="3"/>
        </w:rPr>
        <w:t xml:space="preserve"> </w:t>
      </w:r>
      <w:r>
        <w:rPr>
          <w:spacing w:val="1"/>
        </w:rPr>
        <w:t>p</w:t>
      </w:r>
      <w:r>
        <w:t>rev</w:t>
      </w:r>
      <w:r>
        <w:rPr>
          <w:spacing w:val="-1"/>
        </w:rPr>
        <w:t>iou</w:t>
      </w:r>
      <w:r>
        <w:t>s</w:t>
      </w:r>
      <w:r>
        <w:rPr>
          <w:spacing w:val="5"/>
        </w:rPr>
        <w:t xml:space="preserve"> </w:t>
      </w:r>
      <w:r>
        <w:t>reven</w:t>
      </w:r>
      <w:r>
        <w:rPr>
          <w:spacing w:val="-1"/>
        </w:rPr>
        <w:t>u</w:t>
      </w:r>
      <w:r>
        <w:t>e</w:t>
      </w:r>
      <w:r>
        <w:rPr>
          <w:spacing w:val="4"/>
        </w:rPr>
        <w:t xml:space="preserve"> </w:t>
      </w:r>
      <w:r>
        <w:rPr>
          <w:spacing w:val="-1"/>
        </w:rPr>
        <w:t>S</w:t>
      </w:r>
      <w:r>
        <w:t>tan</w:t>
      </w:r>
      <w:r>
        <w:rPr>
          <w:spacing w:val="1"/>
        </w:rPr>
        <w:t>d</w:t>
      </w:r>
      <w:r>
        <w:t>ar</w:t>
      </w:r>
      <w:r>
        <w:rPr>
          <w:spacing w:val="1"/>
        </w:rPr>
        <w:t>d</w:t>
      </w:r>
      <w:r>
        <w:t>s:</w:t>
      </w:r>
      <w:r>
        <w:rPr>
          <w:spacing w:val="5"/>
        </w:rPr>
        <w:t xml:space="preserve"> </w:t>
      </w:r>
      <w:r>
        <w:rPr>
          <w:spacing w:val="-1"/>
        </w:rPr>
        <w:t>AAS</w:t>
      </w:r>
      <w:r>
        <w:t>B</w:t>
      </w:r>
      <w:r>
        <w:rPr>
          <w:spacing w:val="5"/>
        </w:rPr>
        <w:t xml:space="preserve"> </w:t>
      </w:r>
      <w:r>
        <w:rPr>
          <w:spacing w:val="-1"/>
        </w:rPr>
        <w:t>11</w:t>
      </w:r>
      <w:r>
        <w:t>8</w:t>
      </w:r>
      <w:r>
        <w:rPr>
          <w:spacing w:val="2"/>
        </w:rPr>
        <w:t xml:space="preserve"> </w:t>
      </w:r>
      <w:r>
        <w:rPr>
          <w:spacing w:val="-1"/>
        </w:rPr>
        <w:t>R</w:t>
      </w:r>
      <w:r>
        <w:t>even</w:t>
      </w:r>
      <w:r>
        <w:rPr>
          <w:spacing w:val="-1"/>
        </w:rPr>
        <w:t>u</w:t>
      </w:r>
      <w:r>
        <w:t>e</w:t>
      </w:r>
      <w:r>
        <w:rPr>
          <w:spacing w:val="4"/>
        </w:rPr>
        <w:t xml:space="preserve"> </w:t>
      </w:r>
      <w:r>
        <w:t>and</w:t>
      </w:r>
      <w:r>
        <w:rPr>
          <w:spacing w:val="5"/>
        </w:rPr>
        <w:t xml:space="preserve"> </w:t>
      </w:r>
      <w:r>
        <w:rPr>
          <w:spacing w:val="-1"/>
        </w:rPr>
        <w:t>AAS</w:t>
      </w:r>
      <w:r>
        <w:t>B</w:t>
      </w:r>
      <w:r>
        <w:rPr>
          <w:spacing w:val="4"/>
        </w:rPr>
        <w:t xml:space="preserve"> </w:t>
      </w:r>
      <w:r>
        <w:rPr>
          <w:spacing w:val="-1"/>
        </w:rPr>
        <w:t>11</w:t>
      </w:r>
      <w:r>
        <w:t>1</w:t>
      </w:r>
      <w:r>
        <w:rPr>
          <w:spacing w:val="3"/>
        </w:rPr>
        <w:t xml:space="preserve"> </w:t>
      </w:r>
      <w:r>
        <w:t>C</w:t>
      </w:r>
      <w:r>
        <w:rPr>
          <w:spacing w:val="-1"/>
        </w:rPr>
        <w:t>o</w:t>
      </w:r>
      <w:r>
        <w:t>nstr</w:t>
      </w:r>
      <w:r>
        <w:rPr>
          <w:spacing w:val="-1"/>
        </w:rPr>
        <w:t>uc</w:t>
      </w:r>
      <w:r>
        <w:t>t</w:t>
      </w:r>
      <w:r>
        <w:rPr>
          <w:spacing w:val="-1"/>
        </w:rPr>
        <w:t>io</w:t>
      </w:r>
      <w:r>
        <w:t>n</w:t>
      </w:r>
      <w:r>
        <w:rPr>
          <w:spacing w:val="4"/>
        </w:rPr>
        <w:t xml:space="preserve"> </w:t>
      </w:r>
      <w:r>
        <w:t>C</w:t>
      </w:r>
      <w:r>
        <w:rPr>
          <w:spacing w:val="-1"/>
        </w:rPr>
        <w:t>o</w:t>
      </w:r>
      <w:r>
        <w:t>ntra</w:t>
      </w:r>
      <w:r>
        <w:rPr>
          <w:spacing w:val="-1"/>
        </w:rPr>
        <w:t>c</w:t>
      </w:r>
      <w:r>
        <w:t>ts.</w:t>
      </w:r>
      <w:r>
        <w:rPr>
          <w:spacing w:val="2"/>
        </w:rPr>
        <w:t xml:space="preserve"> </w:t>
      </w:r>
      <w:r>
        <w:rPr>
          <w:spacing w:val="-1"/>
        </w:rPr>
        <w:t>AAS</w:t>
      </w:r>
      <w:r>
        <w:t>B</w:t>
      </w:r>
      <w:r>
        <w:rPr>
          <w:spacing w:val="5"/>
        </w:rPr>
        <w:t xml:space="preserve"> </w:t>
      </w:r>
      <w:r>
        <w:rPr>
          <w:spacing w:val="-1"/>
        </w:rPr>
        <w:t>1</w:t>
      </w:r>
      <w:r>
        <w:t>5</w:t>
      </w:r>
      <w:r>
        <w:rPr>
          <w:spacing w:val="3"/>
        </w:rPr>
        <w:t xml:space="preserve"> </w:t>
      </w:r>
      <w:r>
        <w:t>also</w:t>
      </w:r>
      <w:r>
        <w:rPr>
          <w:w w:val="101"/>
        </w:rPr>
        <w:t xml:space="preserve"> </w:t>
      </w:r>
      <w:r>
        <w:t>repla</w:t>
      </w:r>
      <w:r>
        <w:rPr>
          <w:spacing w:val="-1"/>
        </w:rPr>
        <w:t>c</w:t>
      </w:r>
      <w:r>
        <w:t>es</w:t>
      </w:r>
      <w:r>
        <w:rPr>
          <w:spacing w:val="4"/>
        </w:rPr>
        <w:t xml:space="preserve"> </w:t>
      </w:r>
      <w:r>
        <w:t>t</w:t>
      </w:r>
      <w:r>
        <w:rPr>
          <w:spacing w:val="-1"/>
        </w:rPr>
        <w:t>h</w:t>
      </w:r>
      <w:r>
        <w:t>e</w:t>
      </w:r>
      <w:r>
        <w:rPr>
          <w:spacing w:val="5"/>
        </w:rPr>
        <w:t xml:space="preserve"> </w:t>
      </w:r>
      <w:r>
        <w:t>related</w:t>
      </w:r>
      <w:r>
        <w:rPr>
          <w:spacing w:val="6"/>
        </w:rPr>
        <w:t xml:space="preserve"> </w:t>
      </w:r>
      <w:r>
        <w:t>Interpretat</w:t>
      </w:r>
      <w:r>
        <w:rPr>
          <w:spacing w:val="-1"/>
        </w:rPr>
        <w:t>io</w:t>
      </w:r>
      <w:r>
        <w:t>ns</w:t>
      </w:r>
      <w:r>
        <w:rPr>
          <w:spacing w:val="5"/>
        </w:rPr>
        <w:t xml:space="preserve"> </w:t>
      </w:r>
      <w:r>
        <w:rPr>
          <w:spacing w:val="-1"/>
        </w:rPr>
        <w:t>o</w:t>
      </w:r>
      <w:r>
        <w:t>n</w:t>
      </w:r>
      <w:r>
        <w:rPr>
          <w:spacing w:val="5"/>
        </w:rPr>
        <w:t xml:space="preserve"> </w:t>
      </w:r>
      <w:r>
        <w:t>reven</w:t>
      </w:r>
      <w:r>
        <w:rPr>
          <w:spacing w:val="-1"/>
        </w:rPr>
        <w:t>u</w:t>
      </w:r>
      <w:r>
        <w:t>e</w:t>
      </w:r>
      <w:r>
        <w:rPr>
          <w:spacing w:val="5"/>
        </w:rPr>
        <w:t xml:space="preserve"> </w:t>
      </w:r>
      <w:r>
        <w:t>re</w:t>
      </w:r>
      <w:r>
        <w:rPr>
          <w:spacing w:val="-1"/>
        </w:rPr>
        <w:t>cog</w:t>
      </w:r>
      <w:r>
        <w:t>n</w:t>
      </w:r>
      <w:r>
        <w:rPr>
          <w:spacing w:val="-1"/>
        </w:rPr>
        <w:t>i</w:t>
      </w:r>
      <w:r>
        <w:t>t</w:t>
      </w:r>
      <w:r>
        <w:rPr>
          <w:spacing w:val="-1"/>
        </w:rPr>
        <w:t>io</w:t>
      </w:r>
      <w:r>
        <w:t>n:</w:t>
      </w:r>
      <w:r>
        <w:rPr>
          <w:spacing w:val="6"/>
        </w:rPr>
        <w:t xml:space="preserve"> </w:t>
      </w:r>
      <w:r>
        <w:rPr>
          <w:spacing w:val="-1"/>
        </w:rPr>
        <w:t>AAS</w:t>
      </w:r>
      <w:r>
        <w:t>B</w:t>
      </w:r>
      <w:r>
        <w:rPr>
          <w:spacing w:val="6"/>
        </w:rPr>
        <w:t xml:space="preserve"> </w:t>
      </w:r>
      <w:r>
        <w:t>Inter</w:t>
      </w:r>
      <w:r>
        <w:rPr>
          <w:spacing w:val="1"/>
        </w:rPr>
        <w:t>p</w:t>
      </w:r>
      <w:r>
        <w:t>ret</w:t>
      </w:r>
      <w:r>
        <w:rPr>
          <w:spacing w:val="-1"/>
        </w:rPr>
        <w:t>a</w:t>
      </w:r>
      <w:r>
        <w:t>t</w:t>
      </w:r>
      <w:r>
        <w:rPr>
          <w:spacing w:val="-1"/>
        </w:rPr>
        <w:t>io</w:t>
      </w:r>
      <w:r>
        <w:t>n</w:t>
      </w:r>
      <w:r>
        <w:rPr>
          <w:spacing w:val="5"/>
        </w:rPr>
        <w:t xml:space="preserve"> </w:t>
      </w:r>
      <w:r>
        <w:rPr>
          <w:spacing w:val="-2"/>
        </w:rPr>
        <w:t>1</w:t>
      </w:r>
      <w:r>
        <w:t>3</w:t>
      </w:r>
      <w:r>
        <w:rPr>
          <w:spacing w:val="4"/>
        </w:rPr>
        <w:t xml:space="preserve"> </w:t>
      </w:r>
      <w:r>
        <w:rPr>
          <w:spacing w:val="-1"/>
        </w:rPr>
        <w:t>Cu</w:t>
      </w:r>
      <w:r>
        <w:t>st</w:t>
      </w:r>
      <w:r>
        <w:rPr>
          <w:spacing w:val="-1"/>
        </w:rPr>
        <w:t>o</w:t>
      </w:r>
      <w:r>
        <w:t>mer</w:t>
      </w:r>
      <w:r>
        <w:rPr>
          <w:spacing w:val="5"/>
        </w:rPr>
        <w:t xml:space="preserve"> </w:t>
      </w:r>
      <w:r>
        <w:rPr>
          <w:spacing w:val="1"/>
        </w:rPr>
        <w:t>L</w:t>
      </w:r>
      <w:r>
        <w:rPr>
          <w:spacing w:val="-1"/>
        </w:rPr>
        <w:t>o</w:t>
      </w:r>
      <w:r>
        <w:t>y</w:t>
      </w:r>
      <w:r>
        <w:rPr>
          <w:spacing w:val="-1"/>
        </w:rPr>
        <w:t>al</w:t>
      </w:r>
      <w:r>
        <w:t>ty</w:t>
      </w:r>
      <w:r>
        <w:rPr>
          <w:spacing w:val="5"/>
        </w:rPr>
        <w:t xml:space="preserve"> </w:t>
      </w:r>
      <w:r>
        <w:rPr>
          <w:spacing w:val="-1"/>
        </w:rPr>
        <w:t>P</w:t>
      </w:r>
      <w:r>
        <w:t>r</w:t>
      </w:r>
      <w:r>
        <w:rPr>
          <w:spacing w:val="-1"/>
        </w:rPr>
        <w:t>og</w:t>
      </w:r>
      <w:r>
        <w:t>r</w:t>
      </w:r>
      <w:r>
        <w:rPr>
          <w:spacing w:val="-1"/>
        </w:rPr>
        <w:t>a</w:t>
      </w:r>
      <w:r>
        <w:t>mmes,</w:t>
      </w:r>
      <w:r>
        <w:rPr>
          <w:spacing w:val="4"/>
        </w:rPr>
        <w:t xml:space="preserve"> </w:t>
      </w:r>
      <w:r>
        <w:rPr>
          <w:spacing w:val="-1"/>
        </w:rPr>
        <w:t>AASB</w:t>
      </w:r>
      <w:r>
        <w:rPr>
          <w:spacing w:val="-1"/>
          <w:w w:val="101"/>
        </w:rPr>
        <w:t xml:space="preserve"> </w:t>
      </w:r>
      <w:r>
        <w:t>Interpretat</w:t>
      </w:r>
      <w:r>
        <w:rPr>
          <w:spacing w:val="-1"/>
        </w:rPr>
        <w:t>io</w:t>
      </w:r>
      <w:r>
        <w:t>n</w:t>
      </w:r>
      <w:r>
        <w:rPr>
          <w:spacing w:val="4"/>
        </w:rPr>
        <w:t xml:space="preserve"> </w:t>
      </w:r>
      <w:r>
        <w:rPr>
          <w:spacing w:val="-2"/>
        </w:rPr>
        <w:t>1</w:t>
      </w:r>
      <w:r>
        <w:t>5</w:t>
      </w:r>
      <w:r>
        <w:rPr>
          <w:spacing w:val="3"/>
        </w:rPr>
        <w:t xml:space="preserve"> </w:t>
      </w:r>
      <w:r>
        <w:rPr>
          <w:spacing w:val="-1"/>
        </w:rPr>
        <w:t>Ag</w:t>
      </w:r>
      <w:r>
        <w:t>reements</w:t>
      </w:r>
      <w:r>
        <w:rPr>
          <w:spacing w:val="4"/>
        </w:rPr>
        <w:t xml:space="preserve"> </w:t>
      </w:r>
      <w:r>
        <w:t>f</w:t>
      </w:r>
      <w:r>
        <w:rPr>
          <w:spacing w:val="-1"/>
        </w:rPr>
        <w:t>o</w:t>
      </w:r>
      <w:r>
        <w:t>r</w:t>
      </w:r>
      <w:r>
        <w:rPr>
          <w:spacing w:val="4"/>
        </w:rPr>
        <w:t xml:space="preserve"> </w:t>
      </w:r>
      <w:r>
        <w:t>t</w:t>
      </w:r>
      <w:r>
        <w:rPr>
          <w:spacing w:val="-1"/>
        </w:rPr>
        <w:t>h</w:t>
      </w:r>
      <w:r>
        <w:t>e</w:t>
      </w:r>
      <w:r>
        <w:rPr>
          <w:spacing w:val="4"/>
        </w:rPr>
        <w:t xml:space="preserve"> </w:t>
      </w:r>
      <w:r>
        <w:t>C</w:t>
      </w:r>
      <w:r>
        <w:rPr>
          <w:spacing w:val="-1"/>
        </w:rPr>
        <w:t>o</w:t>
      </w:r>
      <w:r>
        <w:t>nstr</w:t>
      </w:r>
      <w:r>
        <w:rPr>
          <w:spacing w:val="-1"/>
        </w:rPr>
        <w:t>uc</w:t>
      </w:r>
      <w:r>
        <w:t>t</w:t>
      </w:r>
      <w:r>
        <w:rPr>
          <w:spacing w:val="-1"/>
        </w:rPr>
        <w:t>io</w:t>
      </w:r>
      <w:r>
        <w:t>n</w:t>
      </w:r>
      <w:r>
        <w:rPr>
          <w:spacing w:val="4"/>
        </w:rPr>
        <w:t xml:space="preserve"> </w:t>
      </w:r>
      <w:r>
        <w:rPr>
          <w:spacing w:val="-1"/>
        </w:rPr>
        <w:t>o</w:t>
      </w:r>
      <w:r>
        <w:t>f</w:t>
      </w:r>
      <w:r>
        <w:rPr>
          <w:spacing w:val="5"/>
        </w:rPr>
        <w:t xml:space="preserve"> </w:t>
      </w:r>
      <w:r>
        <w:rPr>
          <w:spacing w:val="-1"/>
        </w:rPr>
        <w:t>R</w:t>
      </w:r>
      <w:r>
        <w:t>eal</w:t>
      </w:r>
      <w:r>
        <w:rPr>
          <w:spacing w:val="4"/>
        </w:rPr>
        <w:t xml:space="preserve"> </w:t>
      </w:r>
      <w:r>
        <w:t>Estate,</w:t>
      </w:r>
      <w:r>
        <w:rPr>
          <w:spacing w:val="3"/>
        </w:rPr>
        <w:t xml:space="preserve"> </w:t>
      </w:r>
      <w:r>
        <w:rPr>
          <w:spacing w:val="-1"/>
        </w:rPr>
        <w:t>AAS</w:t>
      </w:r>
      <w:r>
        <w:t>B</w:t>
      </w:r>
      <w:r>
        <w:rPr>
          <w:spacing w:val="4"/>
        </w:rPr>
        <w:t xml:space="preserve"> </w:t>
      </w:r>
      <w:r>
        <w:t>Interpretat</w:t>
      </w:r>
      <w:r>
        <w:rPr>
          <w:spacing w:val="-1"/>
        </w:rPr>
        <w:t>io</w:t>
      </w:r>
      <w:r>
        <w:t>n</w:t>
      </w:r>
      <w:r>
        <w:rPr>
          <w:spacing w:val="4"/>
        </w:rPr>
        <w:t xml:space="preserve"> </w:t>
      </w:r>
      <w:r>
        <w:rPr>
          <w:spacing w:val="-2"/>
        </w:rPr>
        <w:t>1</w:t>
      </w:r>
      <w:r>
        <w:t>8</w:t>
      </w:r>
      <w:r>
        <w:rPr>
          <w:spacing w:val="3"/>
        </w:rPr>
        <w:t xml:space="preserve"> </w:t>
      </w:r>
      <w:r>
        <w:t>Transfers</w:t>
      </w:r>
      <w:r>
        <w:rPr>
          <w:spacing w:val="4"/>
        </w:rPr>
        <w:t xml:space="preserve"> </w:t>
      </w:r>
      <w:r>
        <w:rPr>
          <w:spacing w:val="-1"/>
        </w:rPr>
        <w:t>o</w:t>
      </w:r>
      <w:r>
        <w:t>f</w:t>
      </w:r>
      <w:r>
        <w:rPr>
          <w:spacing w:val="6"/>
        </w:rPr>
        <w:t xml:space="preserve"> </w:t>
      </w:r>
      <w:r>
        <w:rPr>
          <w:spacing w:val="-1"/>
        </w:rPr>
        <w:t>A</w:t>
      </w:r>
      <w:r>
        <w:t>ssets</w:t>
      </w:r>
      <w:r>
        <w:rPr>
          <w:spacing w:val="4"/>
        </w:rPr>
        <w:t xml:space="preserve"> </w:t>
      </w:r>
      <w:r>
        <w:t>fr</w:t>
      </w:r>
      <w:r>
        <w:rPr>
          <w:spacing w:val="-1"/>
        </w:rPr>
        <w:t>o</w:t>
      </w:r>
      <w:r>
        <w:t>m</w:t>
      </w:r>
      <w:r>
        <w:rPr>
          <w:spacing w:val="4"/>
        </w:rPr>
        <w:t xml:space="preserve"> </w:t>
      </w:r>
      <w:r>
        <w:t>C</w:t>
      </w:r>
      <w:r>
        <w:rPr>
          <w:spacing w:val="-1"/>
        </w:rPr>
        <w:t>u</w:t>
      </w:r>
      <w:r>
        <w:t>st</w:t>
      </w:r>
      <w:r>
        <w:rPr>
          <w:spacing w:val="-1"/>
        </w:rPr>
        <w:t>o</w:t>
      </w:r>
      <w:r>
        <w:t>mers,</w:t>
      </w:r>
      <w:r>
        <w:rPr>
          <w:w w:val="101"/>
        </w:rPr>
        <w:t xml:space="preserve"> </w:t>
      </w:r>
      <w:r>
        <w:rPr>
          <w:spacing w:val="-1"/>
        </w:rPr>
        <w:t>AAS</w:t>
      </w:r>
      <w:r>
        <w:t>B</w:t>
      </w:r>
      <w:r>
        <w:rPr>
          <w:spacing w:val="5"/>
        </w:rPr>
        <w:t xml:space="preserve"> </w:t>
      </w:r>
      <w:r>
        <w:t>Inter</w:t>
      </w:r>
      <w:r>
        <w:rPr>
          <w:spacing w:val="1"/>
        </w:rPr>
        <w:t>p</w:t>
      </w:r>
      <w:r>
        <w:t>retat</w:t>
      </w:r>
      <w:r>
        <w:rPr>
          <w:spacing w:val="-1"/>
        </w:rPr>
        <w:t>io</w:t>
      </w:r>
      <w:r>
        <w:t>n</w:t>
      </w:r>
      <w:r>
        <w:rPr>
          <w:spacing w:val="5"/>
        </w:rPr>
        <w:t xml:space="preserve"> </w:t>
      </w:r>
      <w:r>
        <w:rPr>
          <w:spacing w:val="-1"/>
        </w:rPr>
        <w:t>11</w:t>
      </w:r>
      <w:r>
        <w:t>3</w:t>
      </w:r>
      <w:r>
        <w:rPr>
          <w:spacing w:val="4"/>
        </w:rPr>
        <w:t xml:space="preserve"> </w:t>
      </w:r>
      <w:r>
        <w:rPr>
          <w:spacing w:val="-1"/>
        </w:rPr>
        <w:t>R</w:t>
      </w:r>
      <w:r>
        <w:t>even</w:t>
      </w:r>
      <w:r>
        <w:rPr>
          <w:spacing w:val="-1"/>
        </w:rPr>
        <w:t>u</w:t>
      </w:r>
      <w:r>
        <w:t>e</w:t>
      </w:r>
      <w:r>
        <w:rPr>
          <w:spacing w:val="4"/>
        </w:rPr>
        <w:t xml:space="preserve"> </w:t>
      </w:r>
      <w:r>
        <w:t>-</w:t>
      </w:r>
      <w:r>
        <w:rPr>
          <w:spacing w:val="4"/>
        </w:rPr>
        <w:t xml:space="preserve"> </w:t>
      </w:r>
      <w:r>
        <w:t>Barter</w:t>
      </w:r>
      <w:r>
        <w:rPr>
          <w:spacing w:val="5"/>
        </w:rPr>
        <w:t xml:space="preserve"> </w:t>
      </w:r>
      <w:r>
        <w:t>Transa</w:t>
      </w:r>
      <w:r>
        <w:rPr>
          <w:spacing w:val="-1"/>
        </w:rPr>
        <w:t>c</w:t>
      </w:r>
      <w:r>
        <w:t>t</w:t>
      </w:r>
      <w:r>
        <w:rPr>
          <w:spacing w:val="-1"/>
        </w:rPr>
        <w:t>io</w:t>
      </w:r>
      <w:r>
        <w:t>ns</w:t>
      </w:r>
      <w:r>
        <w:rPr>
          <w:spacing w:val="6"/>
        </w:rPr>
        <w:t xml:space="preserve"> </w:t>
      </w:r>
      <w:r>
        <w:t>Inv</w:t>
      </w:r>
      <w:r>
        <w:rPr>
          <w:spacing w:val="-1"/>
        </w:rPr>
        <w:t>o</w:t>
      </w:r>
      <w:r>
        <w:t>lv</w:t>
      </w:r>
      <w:r>
        <w:rPr>
          <w:spacing w:val="-1"/>
        </w:rPr>
        <w:t>i</w:t>
      </w:r>
      <w:r>
        <w:t>ng</w:t>
      </w:r>
      <w:r>
        <w:rPr>
          <w:spacing w:val="3"/>
        </w:rPr>
        <w:t xml:space="preserve"> </w:t>
      </w:r>
      <w:r>
        <w:rPr>
          <w:spacing w:val="-1"/>
        </w:rPr>
        <w:t>A</w:t>
      </w:r>
      <w:r>
        <w:rPr>
          <w:spacing w:val="1"/>
        </w:rPr>
        <w:t>d</w:t>
      </w:r>
      <w:r>
        <w:t>vert</w:t>
      </w:r>
      <w:r>
        <w:rPr>
          <w:spacing w:val="-1"/>
        </w:rPr>
        <w:t>i</w:t>
      </w:r>
      <w:r>
        <w:t>s</w:t>
      </w:r>
      <w:r>
        <w:rPr>
          <w:spacing w:val="-1"/>
        </w:rPr>
        <w:t>i</w:t>
      </w:r>
      <w:r>
        <w:t>ng</w:t>
      </w:r>
      <w:r>
        <w:rPr>
          <w:spacing w:val="4"/>
        </w:rPr>
        <w:t xml:space="preserve"> </w:t>
      </w:r>
      <w:r>
        <w:rPr>
          <w:spacing w:val="-1"/>
        </w:rPr>
        <w:t>S</w:t>
      </w:r>
      <w:r>
        <w:t>erv</w:t>
      </w:r>
      <w:r>
        <w:rPr>
          <w:spacing w:val="-1"/>
        </w:rPr>
        <w:t>ic</w:t>
      </w:r>
      <w:r>
        <w:t>es</w:t>
      </w:r>
      <w:r>
        <w:rPr>
          <w:spacing w:val="5"/>
        </w:rPr>
        <w:t xml:space="preserve"> </w:t>
      </w:r>
      <w:r>
        <w:t>and</w:t>
      </w:r>
      <w:r>
        <w:rPr>
          <w:spacing w:val="6"/>
        </w:rPr>
        <w:t xml:space="preserve"> </w:t>
      </w:r>
      <w:r>
        <w:rPr>
          <w:spacing w:val="-1"/>
        </w:rPr>
        <w:t>AAS</w:t>
      </w:r>
      <w:r>
        <w:t>B</w:t>
      </w:r>
      <w:r>
        <w:rPr>
          <w:spacing w:val="6"/>
        </w:rPr>
        <w:t xml:space="preserve"> </w:t>
      </w:r>
      <w:r>
        <w:t>Inter</w:t>
      </w:r>
      <w:r>
        <w:rPr>
          <w:spacing w:val="1"/>
        </w:rPr>
        <w:t>p</w:t>
      </w:r>
      <w:r>
        <w:t>retat</w:t>
      </w:r>
      <w:r>
        <w:rPr>
          <w:spacing w:val="-1"/>
        </w:rPr>
        <w:t>io</w:t>
      </w:r>
      <w:r>
        <w:t>n</w:t>
      </w:r>
      <w:r>
        <w:rPr>
          <w:spacing w:val="5"/>
        </w:rPr>
        <w:t xml:space="preserve"> </w:t>
      </w:r>
      <w:r>
        <w:rPr>
          <w:spacing w:val="-1"/>
        </w:rPr>
        <w:t>1042</w:t>
      </w:r>
      <w:r>
        <w:rPr>
          <w:spacing w:val="-1"/>
          <w:w w:val="101"/>
        </w:rPr>
        <w:t xml:space="preserve"> </w:t>
      </w:r>
      <w:r>
        <w:rPr>
          <w:spacing w:val="-1"/>
        </w:rPr>
        <w:t>Sub</w:t>
      </w:r>
      <w:r>
        <w:t>s</w:t>
      </w:r>
      <w:r>
        <w:rPr>
          <w:spacing w:val="-1"/>
        </w:rPr>
        <w:t>c</w:t>
      </w:r>
      <w:r>
        <w:t>r</w:t>
      </w:r>
      <w:r>
        <w:rPr>
          <w:spacing w:val="-1"/>
        </w:rPr>
        <w:t>ib</w:t>
      </w:r>
      <w:r>
        <w:t>er</w:t>
      </w:r>
      <w:r>
        <w:rPr>
          <w:spacing w:val="4"/>
        </w:rPr>
        <w:t xml:space="preserve"> </w:t>
      </w:r>
      <w:r>
        <w:rPr>
          <w:spacing w:val="-1"/>
        </w:rPr>
        <w:t>Acqui</w:t>
      </w:r>
      <w:r>
        <w:t>s</w:t>
      </w:r>
      <w:r>
        <w:rPr>
          <w:spacing w:val="-1"/>
        </w:rPr>
        <w:t>i</w:t>
      </w:r>
      <w:r>
        <w:t>t</w:t>
      </w:r>
      <w:r>
        <w:rPr>
          <w:spacing w:val="-1"/>
        </w:rPr>
        <w:t>io</w:t>
      </w:r>
      <w:r>
        <w:t>n</w:t>
      </w:r>
      <w:r>
        <w:rPr>
          <w:spacing w:val="4"/>
        </w:rPr>
        <w:t xml:space="preserve"> </w:t>
      </w:r>
      <w:r>
        <w:t>C</w:t>
      </w:r>
      <w:r>
        <w:rPr>
          <w:spacing w:val="-1"/>
        </w:rPr>
        <w:t>o</w:t>
      </w:r>
      <w:r>
        <w:t>sts</w:t>
      </w:r>
      <w:r>
        <w:rPr>
          <w:spacing w:val="5"/>
        </w:rPr>
        <w:t xml:space="preserve"> </w:t>
      </w:r>
      <w:r>
        <w:rPr>
          <w:spacing w:val="-1"/>
        </w:rPr>
        <w:t>i</w:t>
      </w:r>
      <w:r>
        <w:t>n</w:t>
      </w:r>
      <w:r>
        <w:rPr>
          <w:spacing w:val="4"/>
        </w:rPr>
        <w:t xml:space="preserve"> </w:t>
      </w:r>
      <w:r>
        <w:t>t</w:t>
      </w:r>
      <w:r>
        <w:rPr>
          <w:spacing w:val="-1"/>
        </w:rPr>
        <w:t>h</w:t>
      </w:r>
      <w:r>
        <w:t>e</w:t>
      </w:r>
      <w:r>
        <w:rPr>
          <w:spacing w:val="5"/>
        </w:rPr>
        <w:t xml:space="preserve"> </w:t>
      </w:r>
      <w:r>
        <w:t>Tele</w:t>
      </w:r>
      <w:r>
        <w:rPr>
          <w:spacing w:val="-1"/>
        </w:rPr>
        <w:t>co</w:t>
      </w:r>
      <w:r>
        <w:t>mm</w:t>
      </w:r>
      <w:r>
        <w:rPr>
          <w:spacing w:val="-1"/>
        </w:rPr>
        <w:t>u</w:t>
      </w:r>
      <w:r>
        <w:t>n</w:t>
      </w:r>
      <w:r>
        <w:rPr>
          <w:spacing w:val="-1"/>
        </w:rPr>
        <w:t>ic</w:t>
      </w:r>
      <w:r>
        <w:t>at</w:t>
      </w:r>
      <w:r>
        <w:rPr>
          <w:spacing w:val="-1"/>
        </w:rPr>
        <w:t>io</w:t>
      </w:r>
      <w:r>
        <w:t>ns</w:t>
      </w:r>
      <w:r>
        <w:rPr>
          <w:spacing w:val="6"/>
        </w:rPr>
        <w:t xml:space="preserve"> </w:t>
      </w:r>
      <w:r>
        <w:t>In</w:t>
      </w:r>
      <w:r>
        <w:rPr>
          <w:spacing w:val="1"/>
        </w:rPr>
        <w:t>d</w:t>
      </w:r>
      <w:r>
        <w:rPr>
          <w:spacing w:val="-1"/>
        </w:rPr>
        <w:t>u</w:t>
      </w:r>
      <w:r>
        <w:t>stry.</w:t>
      </w:r>
      <w:r>
        <w:rPr>
          <w:spacing w:val="3"/>
        </w:rPr>
        <w:t xml:space="preserve"> </w:t>
      </w:r>
      <w:r>
        <w:t>W</w:t>
      </w:r>
      <w:r>
        <w:rPr>
          <w:spacing w:val="-1"/>
        </w:rPr>
        <w:t>i</w:t>
      </w:r>
      <w:r>
        <w:t>th</w:t>
      </w:r>
      <w:r>
        <w:rPr>
          <w:spacing w:val="3"/>
        </w:rPr>
        <w:t xml:space="preserve"> </w:t>
      </w:r>
      <w:r>
        <w:t>t</w:t>
      </w:r>
      <w:r>
        <w:rPr>
          <w:spacing w:val="-1"/>
        </w:rPr>
        <w:t>h</w:t>
      </w:r>
      <w:r>
        <w:t>e</w:t>
      </w:r>
      <w:r>
        <w:rPr>
          <w:spacing w:val="5"/>
        </w:rPr>
        <w:t xml:space="preserve"> </w:t>
      </w:r>
      <w:r>
        <w:t>e</w:t>
      </w:r>
      <w:r>
        <w:rPr>
          <w:spacing w:val="1"/>
        </w:rPr>
        <w:t>x</w:t>
      </w:r>
      <w:r>
        <w:rPr>
          <w:spacing w:val="-1"/>
        </w:rPr>
        <w:t>c</w:t>
      </w:r>
      <w:r>
        <w:t>e</w:t>
      </w:r>
      <w:r>
        <w:rPr>
          <w:spacing w:val="1"/>
        </w:rPr>
        <w:t>p</w:t>
      </w:r>
      <w:r>
        <w:t>t</w:t>
      </w:r>
      <w:r>
        <w:rPr>
          <w:spacing w:val="-1"/>
        </w:rPr>
        <w:t>io</w:t>
      </w:r>
      <w:r>
        <w:t>n</w:t>
      </w:r>
      <w:r>
        <w:rPr>
          <w:spacing w:val="4"/>
        </w:rPr>
        <w:t xml:space="preserve"> </w:t>
      </w:r>
      <w:r>
        <w:rPr>
          <w:spacing w:val="-1"/>
        </w:rPr>
        <w:t>o</w:t>
      </w:r>
      <w:r>
        <w:t>f</w:t>
      </w:r>
      <w:r>
        <w:rPr>
          <w:spacing w:val="6"/>
        </w:rPr>
        <w:t xml:space="preserve"> </w:t>
      </w:r>
      <w:r>
        <w:t>Inter</w:t>
      </w:r>
      <w:r>
        <w:rPr>
          <w:spacing w:val="1"/>
        </w:rPr>
        <w:t>p</w:t>
      </w:r>
      <w:r>
        <w:t>retat</w:t>
      </w:r>
      <w:r>
        <w:rPr>
          <w:spacing w:val="-1"/>
        </w:rPr>
        <w:t>io</w:t>
      </w:r>
      <w:r>
        <w:t>n</w:t>
      </w:r>
      <w:r>
        <w:rPr>
          <w:spacing w:val="4"/>
        </w:rPr>
        <w:t xml:space="preserve"> </w:t>
      </w:r>
      <w:r>
        <w:rPr>
          <w:spacing w:val="-1"/>
        </w:rPr>
        <w:t>1042</w:t>
      </w:r>
      <w:r>
        <w:t>,</w:t>
      </w:r>
      <w:r>
        <w:rPr>
          <w:spacing w:val="4"/>
        </w:rPr>
        <w:t xml:space="preserve"> </w:t>
      </w:r>
      <w:r>
        <w:t>w</w:t>
      </w:r>
      <w:r>
        <w:rPr>
          <w:spacing w:val="-1"/>
        </w:rPr>
        <w:t>hic</w:t>
      </w:r>
      <w:r>
        <w:t>h</w:t>
      </w:r>
      <w:r>
        <w:rPr>
          <w:spacing w:val="3"/>
        </w:rPr>
        <w:t xml:space="preserve"> </w:t>
      </w:r>
      <w:r>
        <w:t>was</w:t>
      </w:r>
      <w:r>
        <w:rPr>
          <w:w w:val="101"/>
        </w:rPr>
        <w:t xml:space="preserve"> </w:t>
      </w:r>
      <w:r>
        <w:rPr>
          <w:spacing w:val="1"/>
        </w:rPr>
        <w:t>d</w:t>
      </w:r>
      <w:r>
        <w:t>evel</w:t>
      </w:r>
      <w:r>
        <w:rPr>
          <w:spacing w:val="-1"/>
        </w:rPr>
        <w:t>o</w:t>
      </w:r>
      <w:r>
        <w:t>ped</w:t>
      </w:r>
      <w:r>
        <w:rPr>
          <w:spacing w:val="5"/>
        </w:rPr>
        <w:t xml:space="preserve"> </w:t>
      </w:r>
      <w:r>
        <w:t>to</w:t>
      </w:r>
      <w:r>
        <w:rPr>
          <w:spacing w:val="2"/>
        </w:rPr>
        <w:t xml:space="preserve"> </w:t>
      </w:r>
      <w:r>
        <w:t>a</w:t>
      </w:r>
      <w:r>
        <w:rPr>
          <w:spacing w:val="1"/>
        </w:rPr>
        <w:t>dd</w:t>
      </w:r>
      <w:r>
        <w:t>ress</w:t>
      </w:r>
      <w:r>
        <w:rPr>
          <w:spacing w:val="4"/>
        </w:rPr>
        <w:t xml:space="preserve"> </w:t>
      </w:r>
      <w:r>
        <w:t>a</w:t>
      </w:r>
      <w:r>
        <w:rPr>
          <w:spacing w:val="4"/>
        </w:rPr>
        <w:t xml:space="preserve"> </w:t>
      </w:r>
      <w:r>
        <w:t>spe</w:t>
      </w:r>
      <w:r>
        <w:rPr>
          <w:spacing w:val="-1"/>
        </w:rPr>
        <w:t>ci</w:t>
      </w:r>
      <w:r>
        <w:t>f</w:t>
      </w:r>
      <w:r>
        <w:rPr>
          <w:spacing w:val="-1"/>
        </w:rPr>
        <w:t>i</w:t>
      </w:r>
      <w:r>
        <w:t>c</w:t>
      </w:r>
      <w:r>
        <w:rPr>
          <w:spacing w:val="3"/>
        </w:rPr>
        <w:t xml:space="preserve"> </w:t>
      </w:r>
      <w:r>
        <w:rPr>
          <w:spacing w:val="-1"/>
        </w:rPr>
        <w:t>i</w:t>
      </w:r>
      <w:r>
        <w:t>nterpretat</w:t>
      </w:r>
      <w:r>
        <w:rPr>
          <w:spacing w:val="-1"/>
        </w:rPr>
        <w:t>i</w:t>
      </w:r>
      <w:r>
        <w:t>ve</w:t>
      </w:r>
      <w:r>
        <w:rPr>
          <w:spacing w:val="4"/>
        </w:rPr>
        <w:t xml:space="preserve"> </w:t>
      </w:r>
      <w:r>
        <w:rPr>
          <w:spacing w:val="-1"/>
        </w:rPr>
        <w:t>i</w:t>
      </w:r>
      <w:r>
        <w:t>ss</w:t>
      </w:r>
      <w:r>
        <w:rPr>
          <w:spacing w:val="-1"/>
        </w:rPr>
        <w:t>u</w:t>
      </w:r>
      <w:r>
        <w:t>e</w:t>
      </w:r>
      <w:r>
        <w:rPr>
          <w:spacing w:val="4"/>
        </w:rPr>
        <w:t xml:space="preserve"> </w:t>
      </w:r>
      <w:r>
        <w:rPr>
          <w:spacing w:val="-1"/>
        </w:rPr>
        <w:t>i</w:t>
      </w:r>
      <w:r>
        <w:t>n</w:t>
      </w:r>
      <w:r>
        <w:rPr>
          <w:spacing w:val="4"/>
        </w:rPr>
        <w:t xml:space="preserve"> </w:t>
      </w:r>
      <w:r>
        <w:rPr>
          <w:spacing w:val="-1"/>
        </w:rPr>
        <w:t>Au</w:t>
      </w:r>
      <w:r>
        <w:t>stral</w:t>
      </w:r>
      <w:r>
        <w:rPr>
          <w:spacing w:val="-1"/>
        </w:rPr>
        <w:t>i</w:t>
      </w:r>
      <w:r>
        <w:t>a,</w:t>
      </w:r>
      <w:r>
        <w:rPr>
          <w:spacing w:val="3"/>
        </w:rPr>
        <w:t xml:space="preserve"> </w:t>
      </w:r>
      <w:r>
        <w:t>ea</w:t>
      </w:r>
      <w:r>
        <w:rPr>
          <w:spacing w:val="-1"/>
        </w:rPr>
        <w:t>c</w:t>
      </w:r>
      <w:r>
        <w:t>h</w:t>
      </w:r>
      <w:r>
        <w:rPr>
          <w:spacing w:val="2"/>
        </w:rPr>
        <w:t xml:space="preserve"> </w:t>
      </w:r>
      <w:r>
        <w:rPr>
          <w:spacing w:val="-1"/>
        </w:rPr>
        <w:t>o</w:t>
      </w:r>
      <w:r>
        <w:t>f</w:t>
      </w:r>
      <w:r>
        <w:rPr>
          <w:spacing w:val="4"/>
        </w:rPr>
        <w:t xml:space="preserve"> </w:t>
      </w:r>
      <w:r>
        <w:t>t</w:t>
      </w:r>
      <w:r>
        <w:rPr>
          <w:spacing w:val="-1"/>
        </w:rPr>
        <w:t>h</w:t>
      </w:r>
      <w:r>
        <w:t>e</w:t>
      </w:r>
      <w:r>
        <w:rPr>
          <w:spacing w:val="4"/>
        </w:rPr>
        <w:t xml:space="preserve"> </w:t>
      </w:r>
      <w:r>
        <w:t>standards</w:t>
      </w:r>
      <w:r>
        <w:rPr>
          <w:spacing w:val="4"/>
        </w:rPr>
        <w:t xml:space="preserve"> </w:t>
      </w:r>
      <w:r>
        <w:t>and</w:t>
      </w:r>
      <w:r>
        <w:rPr>
          <w:spacing w:val="4"/>
        </w:rPr>
        <w:t xml:space="preserve"> </w:t>
      </w:r>
      <w:r>
        <w:rPr>
          <w:spacing w:val="-1"/>
        </w:rPr>
        <w:t>i</w:t>
      </w:r>
      <w:r>
        <w:t>nterpretat</w:t>
      </w:r>
      <w:r>
        <w:rPr>
          <w:spacing w:val="-1"/>
        </w:rPr>
        <w:t>io</w:t>
      </w:r>
      <w:r>
        <w:t>ns</w:t>
      </w:r>
      <w:r>
        <w:rPr>
          <w:spacing w:val="4"/>
        </w:rPr>
        <w:t xml:space="preserve"> </w:t>
      </w:r>
      <w:r>
        <w:rPr>
          <w:spacing w:val="-1"/>
        </w:rPr>
        <w:t>b</w:t>
      </w:r>
      <w:r>
        <w:t>e</w:t>
      </w:r>
      <w:r>
        <w:rPr>
          <w:spacing w:val="-1"/>
        </w:rPr>
        <w:t>i</w:t>
      </w:r>
      <w:r>
        <w:t>ng</w:t>
      </w:r>
      <w:r>
        <w:rPr>
          <w:spacing w:val="3"/>
        </w:rPr>
        <w:t xml:space="preserve"> </w:t>
      </w:r>
      <w:r>
        <w:t>repla</w:t>
      </w:r>
      <w:r>
        <w:rPr>
          <w:spacing w:val="-1"/>
        </w:rPr>
        <w:t>c</w:t>
      </w:r>
      <w:r>
        <w:t>ed</w:t>
      </w:r>
      <w:r w:rsidR="004575CC">
        <w:t xml:space="preserve"> </w:t>
      </w:r>
      <w:r>
        <w:rPr>
          <w:spacing w:val="-1"/>
        </w:rPr>
        <w:t>b</w:t>
      </w:r>
      <w:r>
        <w:t>y</w:t>
      </w:r>
      <w:r>
        <w:rPr>
          <w:spacing w:val="3"/>
        </w:rPr>
        <w:t xml:space="preserve"> </w:t>
      </w:r>
      <w:r>
        <w:rPr>
          <w:spacing w:val="-1"/>
        </w:rPr>
        <w:t>AAS</w:t>
      </w:r>
      <w:r>
        <w:t>B</w:t>
      </w:r>
      <w:r>
        <w:rPr>
          <w:spacing w:val="5"/>
        </w:rPr>
        <w:t xml:space="preserve"> </w:t>
      </w:r>
      <w:r>
        <w:rPr>
          <w:spacing w:val="-2"/>
        </w:rPr>
        <w:t>1</w:t>
      </w:r>
      <w:r>
        <w:t>5</w:t>
      </w:r>
      <w:r>
        <w:rPr>
          <w:spacing w:val="2"/>
        </w:rPr>
        <w:t xml:space="preserve"> </w:t>
      </w:r>
      <w:r>
        <w:rPr>
          <w:spacing w:val="-1"/>
        </w:rPr>
        <w:t>co</w:t>
      </w:r>
      <w:r>
        <w:t>rresp</w:t>
      </w:r>
      <w:r>
        <w:rPr>
          <w:spacing w:val="-1"/>
        </w:rPr>
        <w:t>o</w:t>
      </w:r>
      <w:r>
        <w:t>nd</w:t>
      </w:r>
      <w:r>
        <w:rPr>
          <w:spacing w:val="5"/>
        </w:rPr>
        <w:t xml:space="preserve"> </w:t>
      </w:r>
      <w:r>
        <w:t>to</w:t>
      </w:r>
      <w:r>
        <w:rPr>
          <w:spacing w:val="2"/>
        </w:rPr>
        <w:t xml:space="preserve"> </w:t>
      </w:r>
      <w:r>
        <w:t>I</w:t>
      </w:r>
      <w:r>
        <w:rPr>
          <w:spacing w:val="-1"/>
        </w:rPr>
        <w:t>AS</w:t>
      </w:r>
      <w:r>
        <w:t>B</w:t>
      </w:r>
      <w:r>
        <w:rPr>
          <w:spacing w:val="5"/>
        </w:rPr>
        <w:t xml:space="preserve"> </w:t>
      </w:r>
      <w:r>
        <w:t>standards</w:t>
      </w:r>
      <w:r>
        <w:rPr>
          <w:spacing w:val="4"/>
        </w:rPr>
        <w:t xml:space="preserve"> </w:t>
      </w:r>
      <w:r>
        <w:t>and</w:t>
      </w:r>
      <w:r>
        <w:rPr>
          <w:spacing w:val="5"/>
        </w:rPr>
        <w:t xml:space="preserve"> </w:t>
      </w:r>
      <w:r>
        <w:rPr>
          <w:spacing w:val="-1"/>
        </w:rPr>
        <w:t>i</w:t>
      </w:r>
      <w:r>
        <w:t>nterpretat</w:t>
      </w:r>
      <w:r>
        <w:rPr>
          <w:spacing w:val="-1"/>
        </w:rPr>
        <w:t>io</w:t>
      </w:r>
      <w:r>
        <w:t>ns</w:t>
      </w:r>
      <w:r>
        <w:rPr>
          <w:spacing w:val="4"/>
        </w:rPr>
        <w:t xml:space="preserve"> </w:t>
      </w:r>
      <w:r>
        <w:rPr>
          <w:spacing w:val="-1"/>
        </w:rPr>
        <w:t>b</w:t>
      </w:r>
      <w:r>
        <w:t>e</w:t>
      </w:r>
      <w:r>
        <w:rPr>
          <w:spacing w:val="-2"/>
        </w:rPr>
        <w:t>i</w:t>
      </w:r>
      <w:r>
        <w:t>ng</w:t>
      </w:r>
      <w:r>
        <w:rPr>
          <w:spacing w:val="3"/>
        </w:rPr>
        <w:t xml:space="preserve"> </w:t>
      </w:r>
      <w:r>
        <w:t>re</w:t>
      </w:r>
      <w:r>
        <w:rPr>
          <w:spacing w:val="1"/>
        </w:rPr>
        <w:t>p</w:t>
      </w:r>
      <w:r>
        <w:rPr>
          <w:spacing w:val="-1"/>
        </w:rPr>
        <w:t>lac</w:t>
      </w:r>
      <w:r>
        <w:t>ed</w:t>
      </w:r>
      <w:r>
        <w:rPr>
          <w:spacing w:val="4"/>
        </w:rPr>
        <w:t xml:space="preserve"> </w:t>
      </w:r>
      <w:r>
        <w:rPr>
          <w:spacing w:val="-1"/>
        </w:rPr>
        <w:t>b</w:t>
      </w:r>
      <w:r>
        <w:t>y</w:t>
      </w:r>
      <w:r>
        <w:rPr>
          <w:spacing w:val="4"/>
        </w:rPr>
        <w:t xml:space="preserve"> </w:t>
      </w:r>
      <w:r>
        <w:t>I</w:t>
      </w:r>
      <w:r>
        <w:rPr>
          <w:spacing w:val="1"/>
        </w:rPr>
        <w:t>F</w:t>
      </w:r>
      <w:r>
        <w:rPr>
          <w:spacing w:val="-1"/>
        </w:rPr>
        <w:t>R</w:t>
      </w:r>
      <w:r>
        <w:t>S</w:t>
      </w:r>
      <w:r>
        <w:rPr>
          <w:spacing w:val="2"/>
        </w:rPr>
        <w:t xml:space="preserve"> </w:t>
      </w:r>
      <w:r>
        <w:rPr>
          <w:spacing w:val="-2"/>
        </w:rPr>
        <w:t>15</w:t>
      </w:r>
      <w:r>
        <w:t>.</w:t>
      </w:r>
      <w:r>
        <w:rPr>
          <w:w w:val="101"/>
        </w:rPr>
        <w:t xml:space="preserve"> </w:t>
      </w:r>
      <w:r>
        <w:t>C</w:t>
      </w:r>
      <w:r>
        <w:rPr>
          <w:spacing w:val="-1"/>
        </w:rPr>
        <w:t>h</w:t>
      </w:r>
      <w:r>
        <w:t>anges</w:t>
      </w:r>
      <w:r>
        <w:rPr>
          <w:spacing w:val="10"/>
        </w:rPr>
        <w:t xml:space="preserve"> </w:t>
      </w:r>
      <w:r>
        <w:rPr>
          <w:spacing w:val="-1"/>
        </w:rPr>
        <w:t>i</w:t>
      </w:r>
      <w:r>
        <w:t>n</w:t>
      </w:r>
      <w:r>
        <w:rPr>
          <w:spacing w:val="-1"/>
        </w:rPr>
        <w:t>c</w:t>
      </w:r>
      <w:r>
        <w:t>l</w:t>
      </w:r>
      <w:r>
        <w:rPr>
          <w:spacing w:val="-1"/>
        </w:rPr>
        <w:t>u</w:t>
      </w:r>
      <w:r>
        <w:rPr>
          <w:spacing w:val="1"/>
        </w:rPr>
        <w:t>d</w:t>
      </w:r>
      <w:r>
        <w:t>e:</w:t>
      </w:r>
    </w:p>
    <w:p w14:paraId="719ABB77" w14:textId="23056F22" w:rsidR="00C802DA" w:rsidRDefault="004575CC" w:rsidP="004575CC">
      <w:pPr>
        <w:pStyle w:val="FinanceIndent"/>
      </w:pPr>
      <w:r>
        <w:t xml:space="preserve">– </w:t>
      </w:r>
      <w:r w:rsidR="00C802DA">
        <w:t>esta</w:t>
      </w:r>
      <w:r w:rsidR="00C802DA">
        <w:rPr>
          <w:spacing w:val="-1"/>
        </w:rPr>
        <w:t>bli</w:t>
      </w:r>
      <w:r w:rsidR="00C802DA">
        <w:t>s</w:t>
      </w:r>
      <w:r w:rsidR="00C802DA">
        <w:rPr>
          <w:spacing w:val="-1"/>
        </w:rPr>
        <w:t>h</w:t>
      </w:r>
      <w:r w:rsidR="00C802DA">
        <w:t>es</w:t>
      </w:r>
      <w:r w:rsidR="00C802DA">
        <w:rPr>
          <w:spacing w:val="5"/>
        </w:rPr>
        <w:t xml:space="preserve"> </w:t>
      </w:r>
      <w:r w:rsidR="00C802DA">
        <w:rPr>
          <w:spacing w:val="1"/>
        </w:rPr>
        <w:t>p</w:t>
      </w:r>
      <w:r w:rsidR="00C802DA">
        <w:t>r</w:t>
      </w:r>
      <w:r w:rsidR="00C802DA">
        <w:rPr>
          <w:spacing w:val="-1"/>
        </w:rPr>
        <w:t>i</w:t>
      </w:r>
      <w:r w:rsidR="00C802DA">
        <w:t>n</w:t>
      </w:r>
      <w:r w:rsidR="00C802DA">
        <w:rPr>
          <w:spacing w:val="-1"/>
        </w:rPr>
        <w:t>ci</w:t>
      </w:r>
      <w:r w:rsidR="00C802DA">
        <w:rPr>
          <w:spacing w:val="1"/>
        </w:rPr>
        <w:t>p</w:t>
      </w:r>
      <w:r w:rsidR="00C802DA">
        <w:t>les</w:t>
      </w:r>
      <w:r w:rsidR="00C802DA">
        <w:rPr>
          <w:spacing w:val="4"/>
        </w:rPr>
        <w:t xml:space="preserve"> </w:t>
      </w:r>
      <w:r w:rsidR="00C802DA">
        <w:t>f</w:t>
      </w:r>
      <w:r w:rsidR="00C802DA">
        <w:rPr>
          <w:spacing w:val="-1"/>
        </w:rPr>
        <w:t>o</w:t>
      </w:r>
      <w:r w:rsidR="00C802DA">
        <w:t>r</w:t>
      </w:r>
      <w:r w:rsidR="00C802DA">
        <w:rPr>
          <w:spacing w:val="4"/>
        </w:rPr>
        <w:t xml:space="preserve"> </w:t>
      </w:r>
      <w:r w:rsidR="00C802DA">
        <w:t>re</w:t>
      </w:r>
      <w:r w:rsidR="00C802DA">
        <w:rPr>
          <w:spacing w:val="1"/>
        </w:rPr>
        <w:t>p</w:t>
      </w:r>
      <w:r w:rsidR="00C802DA">
        <w:rPr>
          <w:spacing w:val="-1"/>
        </w:rPr>
        <w:t>o</w:t>
      </w:r>
      <w:r w:rsidR="00C802DA">
        <w:t>rt</w:t>
      </w:r>
      <w:r w:rsidR="00C802DA">
        <w:rPr>
          <w:spacing w:val="-1"/>
        </w:rPr>
        <w:t>i</w:t>
      </w:r>
      <w:r w:rsidR="00C802DA">
        <w:t>ng</w:t>
      </w:r>
      <w:r w:rsidR="00C802DA">
        <w:rPr>
          <w:spacing w:val="3"/>
        </w:rPr>
        <w:t xml:space="preserve"> </w:t>
      </w:r>
      <w:r w:rsidR="00C802DA">
        <w:rPr>
          <w:spacing w:val="-1"/>
        </w:rPr>
        <w:t>i</w:t>
      </w:r>
      <w:r w:rsidR="00C802DA">
        <w:t>nf</w:t>
      </w:r>
      <w:r w:rsidR="00C802DA">
        <w:rPr>
          <w:spacing w:val="-1"/>
        </w:rPr>
        <w:t>o</w:t>
      </w:r>
      <w:r w:rsidR="00C802DA">
        <w:t>rmat</w:t>
      </w:r>
      <w:r w:rsidR="00C802DA">
        <w:rPr>
          <w:spacing w:val="-1"/>
        </w:rPr>
        <w:t>io</w:t>
      </w:r>
      <w:r w:rsidR="00C802DA">
        <w:t>n</w:t>
      </w:r>
      <w:r w:rsidR="00C802DA">
        <w:rPr>
          <w:spacing w:val="4"/>
        </w:rPr>
        <w:t xml:space="preserve"> </w:t>
      </w:r>
      <w:r w:rsidR="00C802DA">
        <w:rPr>
          <w:spacing w:val="-1"/>
        </w:rPr>
        <w:t>abou</w:t>
      </w:r>
      <w:r w:rsidR="00C802DA">
        <w:t>t</w:t>
      </w:r>
      <w:r w:rsidR="00C802DA">
        <w:rPr>
          <w:spacing w:val="4"/>
        </w:rPr>
        <w:t xml:space="preserve"> </w:t>
      </w:r>
      <w:r w:rsidR="00C802DA">
        <w:t>t</w:t>
      </w:r>
      <w:r w:rsidR="00C802DA">
        <w:rPr>
          <w:spacing w:val="-1"/>
        </w:rPr>
        <w:t>h</w:t>
      </w:r>
      <w:r w:rsidR="00C802DA">
        <w:t>e</w:t>
      </w:r>
      <w:r w:rsidR="00C802DA">
        <w:rPr>
          <w:spacing w:val="4"/>
        </w:rPr>
        <w:t xml:space="preserve"> </w:t>
      </w:r>
      <w:r w:rsidR="00C802DA">
        <w:t>n</w:t>
      </w:r>
      <w:r w:rsidR="00C802DA">
        <w:rPr>
          <w:spacing w:val="1"/>
        </w:rPr>
        <w:t>a</w:t>
      </w:r>
      <w:r w:rsidR="00C802DA">
        <w:t>t</w:t>
      </w:r>
      <w:r w:rsidR="00C802DA">
        <w:rPr>
          <w:spacing w:val="-1"/>
        </w:rPr>
        <w:t>u</w:t>
      </w:r>
      <w:r w:rsidR="00C802DA">
        <w:t>re,</w:t>
      </w:r>
      <w:r w:rsidR="00C802DA">
        <w:rPr>
          <w:spacing w:val="3"/>
        </w:rPr>
        <w:t xml:space="preserve"> </w:t>
      </w:r>
      <w:r w:rsidR="00C802DA">
        <w:t>am</w:t>
      </w:r>
      <w:r w:rsidR="00C802DA">
        <w:rPr>
          <w:spacing w:val="-1"/>
        </w:rPr>
        <w:t>ou</w:t>
      </w:r>
      <w:r w:rsidR="00C802DA">
        <w:t>nt,</w:t>
      </w:r>
      <w:r w:rsidR="00C802DA">
        <w:rPr>
          <w:spacing w:val="3"/>
        </w:rPr>
        <w:t xml:space="preserve"> </w:t>
      </w:r>
      <w:r w:rsidR="00C802DA">
        <w:t>t</w:t>
      </w:r>
      <w:r w:rsidR="00C802DA">
        <w:rPr>
          <w:spacing w:val="-1"/>
        </w:rPr>
        <w:t>i</w:t>
      </w:r>
      <w:r w:rsidR="00C802DA">
        <w:t>m</w:t>
      </w:r>
      <w:r w:rsidR="00C802DA">
        <w:rPr>
          <w:spacing w:val="-1"/>
        </w:rPr>
        <w:t>i</w:t>
      </w:r>
      <w:r w:rsidR="00C802DA">
        <w:t>ng</w:t>
      </w:r>
      <w:r w:rsidR="00C802DA">
        <w:rPr>
          <w:spacing w:val="3"/>
        </w:rPr>
        <w:t xml:space="preserve"> </w:t>
      </w:r>
      <w:r w:rsidR="00C802DA">
        <w:t>and</w:t>
      </w:r>
      <w:r w:rsidR="00C802DA">
        <w:rPr>
          <w:spacing w:val="4"/>
        </w:rPr>
        <w:t xml:space="preserve"> </w:t>
      </w:r>
      <w:r w:rsidR="00C802DA">
        <w:rPr>
          <w:spacing w:val="-1"/>
        </w:rPr>
        <w:t>u</w:t>
      </w:r>
      <w:r w:rsidR="00C802DA">
        <w:t>n</w:t>
      </w:r>
      <w:r w:rsidR="00C802DA">
        <w:rPr>
          <w:spacing w:val="-1"/>
        </w:rPr>
        <w:t>c</w:t>
      </w:r>
      <w:r w:rsidR="00C802DA">
        <w:t>erta</w:t>
      </w:r>
      <w:r w:rsidR="00C802DA">
        <w:rPr>
          <w:spacing w:val="-1"/>
        </w:rPr>
        <w:t>i</w:t>
      </w:r>
      <w:r w:rsidR="00C802DA">
        <w:t>nty</w:t>
      </w:r>
      <w:r w:rsidR="00C802DA">
        <w:rPr>
          <w:spacing w:val="4"/>
        </w:rPr>
        <w:t xml:space="preserve"> </w:t>
      </w:r>
      <w:r w:rsidR="00C802DA">
        <w:rPr>
          <w:spacing w:val="-1"/>
        </w:rPr>
        <w:t>o</w:t>
      </w:r>
      <w:r w:rsidR="00C802DA">
        <w:t>f</w:t>
      </w:r>
      <w:r w:rsidR="00C802DA">
        <w:rPr>
          <w:spacing w:val="4"/>
        </w:rPr>
        <w:t xml:space="preserve"> </w:t>
      </w:r>
      <w:r w:rsidR="00C802DA">
        <w:t>reven</w:t>
      </w:r>
      <w:r w:rsidR="00C802DA">
        <w:rPr>
          <w:spacing w:val="-1"/>
        </w:rPr>
        <w:t>u</w:t>
      </w:r>
      <w:r w:rsidR="00C802DA">
        <w:t>e</w:t>
      </w:r>
      <w:r w:rsidR="00C802DA">
        <w:rPr>
          <w:spacing w:val="4"/>
        </w:rPr>
        <w:t xml:space="preserve"> </w:t>
      </w:r>
      <w:r w:rsidR="00C802DA">
        <w:t>and</w:t>
      </w:r>
      <w:r w:rsidR="00C802DA">
        <w:rPr>
          <w:spacing w:val="4"/>
        </w:rPr>
        <w:t xml:space="preserve"> </w:t>
      </w:r>
      <w:r w:rsidR="00C802DA">
        <w:rPr>
          <w:spacing w:val="-1"/>
        </w:rPr>
        <w:t>c</w:t>
      </w:r>
      <w:r w:rsidR="00C802DA">
        <w:t>ash</w:t>
      </w:r>
      <w:r w:rsidR="00C802DA">
        <w:rPr>
          <w:spacing w:val="3"/>
        </w:rPr>
        <w:t xml:space="preserve"> </w:t>
      </w:r>
      <w:r w:rsidR="00C802DA">
        <w:t>fl</w:t>
      </w:r>
      <w:r w:rsidR="00C802DA">
        <w:rPr>
          <w:spacing w:val="-1"/>
        </w:rPr>
        <w:t>o</w:t>
      </w:r>
      <w:r w:rsidR="00C802DA">
        <w:t>ws</w:t>
      </w:r>
      <w:r w:rsidR="00C802DA">
        <w:rPr>
          <w:w w:val="101"/>
        </w:rPr>
        <w:t xml:space="preserve"> </w:t>
      </w:r>
      <w:r w:rsidR="00C802DA">
        <w:t>ar</w:t>
      </w:r>
      <w:r w:rsidR="00C802DA">
        <w:rPr>
          <w:spacing w:val="-1"/>
        </w:rPr>
        <w:t>i</w:t>
      </w:r>
      <w:r w:rsidR="00C802DA">
        <w:t>s</w:t>
      </w:r>
      <w:r w:rsidR="00C802DA">
        <w:rPr>
          <w:spacing w:val="-1"/>
        </w:rPr>
        <w:t>i</w:t>
      </w:r>
      <w:r w:rsidR="00C802DA">
        <w:t>ng</w:t>
      </w:r>
      <w:r w:rsidR="00C802DA">
        <w:rPr>
          <w:spacing w:val="3"/>
        </w:rPr>
        <w:t xml:space="preserve"> </w:t>
      </w:r>
      <w:r w:rsidR="00C802DA">
        <w:t>fr</w:t>
      </w:r>
      <w:r w:rsidR="00C802DA">
        <w:rPr>
          <w:spacing w:val="-1"/>
        </w:rPr>
        <w:t>o</w:t>
      </w:r>
      <w:r w:rsidR="00C802DA">
        <w:t>m</w:t>
      </w:r>
      <w:r w:rsidR="00C802DA">
        <w:rPr>
          <w:spacing w:val="4"/>
        </w:rPr>
        <w:t xml:space="preserve"> </w:t>
      </w:r>
      <w:r w:rsidR="00C802DA">
        <w:t>an</w:t>
      </w:r>
      <w:r w:rsidR="00C802DA">
        <w:rPr>
          <w:spacing w:val="4"/>
        </w:rPr>
        <w:t xml:space="preserve"> </w:t>
      </w:r>
      <w:r w:rsidR="00C802DA">
        <w:t>ent</w:t>
      </w:r>
      <w:r w:rsidR="00C802DA">
        <w:rPr>
          <w:spacing w:val="-1"/>
        </w:rPr>
        <w:t>i</w:t>
      </w:r>
      <w:r w:rsidR="00C802DA">
        <w:t>ty</w:t>
      </w:r>
      <w:r w:rsidR="00C802DA">
        <w:rPr>
          <w:spacing w:val="-1"/>
        </w:rPr>
        <w:t>’</w:t>
      </w:r>
      <w:r w:rsidR="00C802DA">
        <w:t>s</w:t>
      </w:r>
      <w:r w:rsidR="00C802DA">
        <w:rPr>
          <w:spacing w:val="5"/>
        </w:rPr>
        <w:t xml:space="preserve"> </w:t>
      </w:r>
      <w:r w:rsidR="00C802DA">
        <w:rPr>
          <w:spacing w:val="-1"/>
        </w:rPr>
        <w:t>co</w:t>
      </w:r>
      <w:r w:rsidR="00C802DA">
        <w:t>ntra</w:t>
      </w:r>
      <w:r w:rsidR="00C802DA">
        <w:rPr>
          <w:spacing w:val="-1"/>
        </w:rPr>
        <w:t>c</w:t>
      </w:r>
      <w:r w:rsidR="00C802DA">
        <w:t>ts</w:t>
      </w:r>
      <w:r w:rsidR="00C802DA">
        <w:rPr>
          <w:spacing w:val="5"/>
        </w:rPr>
        <w:t xml:space="preserve"> </w:t>
      </w:r>
      <w:r w:rsidR="00C802DA">
        <w:rPr>
          <w:spacing w:val="1"/>
        </w:rPr>
        <w:t>w</w:t>
      </w:r>
      <w:r w:rsidR="00C802DA">
        <w:rPr>
          <w:spacing w:val="-1"/>
        </w:rPr>
        <w:t>i</w:t>
      </w:r>
      <w:r w:rsidR="00C802DA">
        <w:t>th</w:t>
      </w:r>
      <w:r w:rsidR="00C802DA">
        <w:rPr>
          <w:spacing w:val="3"/>
        </w:rPr>
        <w:t xml:space="preserve"> </w:t>
      </w:r>
      <w:r w:rsidR="00C802DA">
        <w:rPr>
          <w:spacing w:val="-1"/>
        </w:rPr>
        <w:t>cu</w:t>
      </w:r>
      <w:r w:rsidR="00C802DA">
        <w:t>st</w:t>
      </w:r>
      <w:r w:rsidR="00C802DA">
        <w:rPr>
          <w:spacing w:val="-1"/>
        </w:rPr>
        <w:t>o</w:t>
      </w:r>
      <w:r w:rsidR="00C802DA">
        <w:t>mers,</w:t>
      </w:r>
      <w:r w:rsidR="00C802DA">
        <w:rPr>
          <w:spacing w:val="3"/>
        </w:rPr>
        <w:t xml:space="preserve"> </w:t>
      </w:r>
      <w:r w:rsidR="00C802DA">
        <w:rPr>
          <w:spacing w:val="1"/>
        </w:rPr>
        <w:t>w</w:t>
      </w:r>
      <w:r w:rsidR="00C802DA">
        <w:rPr>
          <w:spacing w:val="-1"/>
        </w:rPr>
        <w:t>i</w:t>
      </w:r>
      <w:r w:rsidR="00C802DA">
        <w:t>th</w:t>
      </w:r>
      <w:r w:rsidR="00C802DA">
        <w:rPr>
          <w:spacing w:val="3"/>
        </w:rPr>
        <w:t xml:space="preserve"> </w:t>
      </w:r>
      <w:r w:rsidR="00C802DA">
        <w:t>reven</w:t>
      </w:r>
      <w:r w:rsidR="00C802DA">
        <w:rPr>
          <w:spacing w:val="-1"/>
        </w:rPr>
        <w:t>u</w:t>
      </w:r>
      <w:r w:rsidR="00C802DA">
        <w:t>e</w:t>
      </w:r>
      <w:r w:rsidR="00C802DA">
        <w:rPr>
          <w:spacing w:val="3"/>
        </w:rPr>
        <w:t xml:space="preserve"> </w:t>
      </w:r>
      <w:r w:rsidR="00C802DA">
        <w:t>re</w:t>
      </w:r>
      <w:r w:rsidR="00C802DA">
        <w:rPr>
          <w:spacing w:val="-1"/>
        </w:rPr>
        <w:t>cog</w:t>
      </w:r>
      <w:r w:rsidR="00C802DA">
        <w:t>n</w:t>
      </w:r>
      <w:r w:rsidR="00C802DA">
        <w:rPr>
          <w:spacing w:val="-1"/>
        </w:rPr>
        <w:t>i</w:t>
      </w:r>
      <w:r w:rsidR="00C802DA">
        <w:t>sed</w:t>
      </w:r>
      <w:r w:rsidR="00C802DA">
        <w:rPr>
          <w:spacing w:val="5"/>
        </w:rPr>
        <w:t xml:space="preserve"> </w:t>
      </w:r>
      <w:r w:rsidR="00C802DA">
        <w:t>as</w:t>
      </w:r>
      <w:r w:rsidR="00C802DA">
        <w:rPr>
          <w:spacing w:val="4"/>
        </w:rPr>
        <w:t xml:space="preserve"> </w:t>
      </w:r>
      <w:r w:rsidR="00C802DA">
        <w:rPr>
          <w:spacing w:val="-1"/>
        </w:rPr>
        <w:t>'</w:t>
      </w:r>
      <w:r w:rsidR="00C802DA">
        <w:rPr>
          <w:spacing w:val="1"/>
        </w:rPr>
        <w:t>p</w:t>
      </w:r>
      <w:r w:rsidR="00C802DA">
        <w:t>erf</w:t>
      </w:r>
      <w:r w:rsidR="00C802DA">
        <w:rPr>
          <w:spacing w:val="-1"/>
        </w:rPr>
        <w:t>o</w:t>
      </w:r>
      <w:r w:rsidR="00C802DA">
        <w:t>rman</w:t>
      </w:r>
      <w:r w:rsidR="00C802DA">
        <w:rPr>
          <w:spacing w:val="-1"/>
        </w:rPr>
        <w:t>c</w:t>
      </w:r>
      <w:r w:rsidR="00C802DA">
        <w:t>e</w:t>
      </w:r>
      <w:r w:rsidR="00C802DA">
        <w:rPr>
          <w:spacing w:val="5"/>
        </w:rPr>
        <w:t xml:space="preserve"> </w:t>
      </w:r>
      <w:r w:rsidR="00C802DA">
        <w:rPr>
          <w:spacing w:val="-1"/>
        </w:rPr>
        <w:t>oblig</w:t>
      </w:r>
      <w:r w:rsidR="00C802DA">
        <w:t>at</w:t>
      </w:r>
      <w:r w:rsidR="00C802DA">
        <w:rPr>
          <w:spacing w:val="-1"/>
        </w:rPr>
        <w:t>io</w:t>
      </w:r>
      <w:r w:rsidR="00C802DA">
        <w:t>ns'</w:t>
      </w:r>
      <w:r w:rsidR="00C802DA">
        <w:rPr>
          <w:spacing w:val="4"/>
        </w:rPr>
        <w:t xml:space="preserve"> </w:t>
      </w:r>
      <w:r w:rsidR="00C802DA">
        <w:t>are</w:t>
      </w:r>
      <w:r w:rsidR="00C802DA">
        <w:rPr>
          <w:spacing w:val="4"/>
        </w:rPr>
        <w:t xml:space="preserve"> </w:t>
      </w:r>
      <w:r w:rsidR="00C802DA">
        <w:t>sat</w:t>
      </w:r>
      <w:r w:rsidR="00C802DA">
        <w:rPr>
          <w:spacing w:val="-1"/>
        </w:rPr>
        <w:t>i</w:t>
      </w:r>
      <w:r w:rsidR="00C802DA">
        <w:t>sf</w:t>
      </w:r>
      <w:r w:rsidR="00C802DA">
        <w:rPr>
          <w:spacing w:val="-1"/>
        </w:rPr>
        <w:t>i</w:t>
      </w:r>
      <w:r w:rsidR="00C802DA">
        <w:t>e</w:t>
      </w:r>
      <w:r w:rsidR="00C802DA">
        <w:rPr>
          <w:spacing w:val="1"/>
        </w:rPr>
        <w:t>d</w:t>
      </w:r>
      <w:r w:rsidR="00C802DA">
        <w:t>;</w:t>
      </w:r>
      <w:r w:rsidR="00C802DA">
        <w:rPr>
          <w:spacing w:val="5"/>
        </w:rPr>
        <w:t xml:space="preserve"> </w:t>
      </w:r>
      <w:r w:rsidR="00C802DA">
        <w:t>and</w:t>
      </w:r>
    </w:p>
    <w:p w14:paraId="5816C21C" w14:textId="0015E081" w:rsidR="00C802DA" w:rsidRDefault="004575CC" w:rsidP="004575CC">
      <w:pPr>
        <w:pStyle w:val="FinanceIndent"/>
      </w:pPr>
      <w:r>
        <w:t xml:space="preserve">– </w:t>
      </w:r>
      <w:r w:rsidR="00C802DA">
        <w:t>w</w:t>
      </w:r>
      <w:r w:rsidR="00C802DA">
        <w:rPr>
          <w:spacing w:val="-1"/>
        </w:rPr>
        <w:t>i</w:t>
      </w:r>
      <w:r w:rsidR="00C802DA">
        <w:t>ll</w:t>
      </w:r>
      <w:r w:rsidR="00C802DA">
        <w:rPr>
          <w:spacing w:val="3"/>
        </w:rPr>
        <w:t xml:space="preserve"> </w:t>
      </w:r>
      <w:r w:rsidR="00C802DA">
        <w:t>apply</w:t>
      </w:r>
      <w:r w:rsidR="00C802DA">
        <w:rPr>
          <w:spacing w:val="3"/>
        </w:rPr>
        <w:t xml:space="preserve"> </w:t>
      </w:r>
      <w:r w:rsidR="00C802DA">
        <w:t>to</w:t>
      </w:r>
      <w:r w:rsidR="00C802DA">
        <w:rPr>
          <w:spacing w:val="3"/>
        </w:rPr>
        <w:t xml:space="preserve"> </w:t>
      </w:r>
      <w:r w:rsidR="00C802DA">
        <w:rPr>
          <w:spacing w:val="-1"/>
        </w:rPr>
        <w:t>co</w:t>
      </w:r>
      <w:r w:rsidR="00C802DA">
        <w:t>ntra</w:t>
      </w:r>
      <w:r w:rsidR="00C802DA">
        <w:rPr>
          <w:spacing w:val="-1"/>
        </w:rPr>
        <w:t>c</w:t>
      </w:r>
      <w:r w:rsidR="00C802DA">
        <w:t>ts</w:t>
      </w:r>
      <w:r w:rsidR="00C802DA">
        <w:rPr>
          <w:spacing w:val="3"/>
        </w:rPr>
        <w:t xml:space="preserve"> </w:t>
      </w:r>
      <w:r w:rsidR="00C802DA">
        <w:rPr>
          <w:spacing w:val="-1"/>
        </w:rPr>
        <w:t>o</w:t>
      </w:r>
      <w:r w:rsidR="00C802DA">
        <w:t>f</w:t>
      </w:r>
      <w:r w:rsidR="00C802DA">
        <w:rPr>
          <w:spacing w:val="4"/>
        </w:rPr>
        <w:t xml:space="preserve"> </w:t>
      </w:r>
      <w:r w:rsidR="00C802DA">
        <w:rPr>
          <w:spacing w:val="-2"/>
        </w:rPr>
        <w:t>N</w:t>
      </w:r>
      <w:r w:rsidR="00C802DA">
        <w:rPr>
          <w:spacing w:val="1"/>
        </w:rPr>
        <w:t>F</w:t>
      </w:r>
      <w:r w:rsidR="00C802DA">
        <w:t>P</w:t>
      </w:r>
      <w:r w:rsidR="00C802DA">
        <w:rPr>
          <w:spacing w:val="2"/>
        </w:rPr>
        <w:t xml:space="preserve"> </w:t>
      </w:r>
      <w:r w:rsidR="00C802DA">
        <w:t>ent</w:t>
      </w:r>
      <w:r w:rsidR="00C802DA">
        <w:rPr>
          <w:spacing w:val="-1"/>
        </w:rPr>
        <w:t>i</w:t>
      </w:r>
      <w:r w:rsidR="00C802DA">
        <w:t>t</w:t>
      </w:r>
      <w:r w:rsidR="00C802DA">
        <w:rPr>
          <w:spacing w:val="-1"/>
        </w:rPr>
        <w:t>i</w:t>
      </w:r>
      <w:r w:rsidR="00C802DA">
        <w:t>es</w:t>
      </w:r>
      <w:r w:rsidR="00C802DA">
        <w:rPr>
          <w:spacing w:val="3"/>
        </w:rPr>
        <w:t xml:space="preserve"> </w:t>
      </w:r>
      <w:r w:rsidR="00C802DA">
        <w:t>t</w:t>
      </w:r>
      <w:r w:rsidR="00C802DA">
        <w:rPr>
          <w:spacing w:val="-1"/>
        </w:rPr>
        <w:t>h</w:t>
      </w:r>
      <w:r w:rsidR="00C802DA">
        <w:t>at</w:t>
      </w:r>
      <w:r w:rsidR="00C802DA">
        <w:rPr>
          <w:spacing w:val="4"/>
        </w:rPr>
        <w:t xml:space="preserve"> </w:t>
      </w:r>
      <w:r w:rsidR="00C802DA">
        <w:t>are</w:t>
      </w:r>
      <w:r w:rsidR="00C802DA">
        <w:rPr>
          <w:spacing w:val="3"/>
        </w:rPr>
        <w:t xml:space="preserve"> </w:t>
      </w:r>
      <w:r w:rsidR="00C802DA">
        <w:t>ex</w:t>
      </w:r>
      <w:r w:rsidR="00C802DA">
        <w:rPr>
          <w:spacing w:val="-1"/>
        </w:rPr>
        <w:t>ch</w:t>
      </w:r>
      <w:r w:rsidR="00C802DA">
        <w:t>an</w:t>
      </w:r>
      <w:r w:rsidR="00C802DA">
        <w:rPr>
          <w:spacing w:val="-1"/>
        </w:rPr>
        <w:t>g</w:t>
      </w:r>
      <w:r w:rsidR="00C802DA">
        <w:t>e</w:t>
      </w:r>
      <w:r w:rsidR="00C802DA">
        <w:rPr>
          <w:spacing w:val="4"/>
        </w:rPr>
        <w:t xml:space="preserve"> </w:t>
      </w:r>
      <w:r w:rsidR="00C802DA">
        <w:t>transa</w:t>
      </w:r>
      <w:r w:rsidR="00C802DA">
        <w:rPr>
          <w:spacing w:val="-1"/>
        </w:rPr>
        <w:t>c</w:t>
      </w:r>
      <w:r w:rsidR="00C802DA">
        <w:t>t</w:t>
      </w:r>
      <w:r w:rsidR="00C802DA">
        <w:rPr>
          <w:spacing w:val="-1"/>
        </w:rPr>
        <w:t>io</w:t>
      </w:r>
      <w:r w:rsidR="00C802DA">
        <w:t>ns.</w:t>
      </w:r>
      <w:r w:rsidR="00C802DA">
        <w:rPr>
          <w:spacing w:val="2"/>
        </w:rPr>
        <w:t xml:space="preserve"> </w:t>
      </w:r>
      <w:r w:rsidR="00C802DA">
        <w:rPr>
          <w:spacing w:val="-1"/>
        </w:rPr>
        <w:t>AAS</w:t>
      </w:r>
      <w:r w:rsidR="00C802DA">
        <w:t>B</w:t>
      </w:r>
      <w:r w:rsidR="00C802DA">
        <w:rPr>
          <w:spacing w:val="4"/>
        </w:rPr>
        <w:t xml:space="preserve"> </w:t>
      </w:r>
      <w:r w:rsidR="00C802DA">
        <w:rPr>
          <w:spacing w:val="-1"/>
        </w:rPr>
        <w:t>100</w:t>
      </w:r>
      <w:r w:rsidR="00C802DA">
        <w:t>4</w:t>
      </w:r>
      <w:r w:rsidR="00C802DA">
        <w:rPr>
          <w:spacing w:val="3"/>
        </w:rPr>
        <w:t xml:space="preserve"> </w:t>
      </w:r>
      <w:r w:rsidR="00C802DA">
        <w:t>C</w:t>
      </w:r>
      <w:r w:rsidR="00C802DA">
        <w:rPr>
          <w:spacing w:val="-1"/>
        </w:rPr>
        <w:t>o</w:t>
      </w:r>
      <w:r w:rsidR="00C802DA">
        <w:t>ntr</w:t>
      </w:r>
      <w:r w:rsidR="00C802DA">
        <w:rPr>
          <w:spacing w:val="-1"/>
        </w:rPr>
        <w:t>ibu</w:t>
      </w:r>
      <w:r w:rsidR="00C802DA">
        <w:t>t</w:t>
      </w:r>
      <w:r w:rsidR="00C802DA">
        <w:rPr>
          <w:spacing w:val="-1"/>
        </w:rPr>
        <w:t>io</w:t>
      </w:r>
      <w:r w:rsidR="00C802DA">
        <w:t>ns</w:t>
      </w:r>
      <w:r w:rsidR="00C802DA">
        <w:rPr>
          <w:spacing w:val="4"/>
        </w:rPr>
        <w:t xml:space="preserve"> </w:t>
      </w:r>
      <w:r w:rsidR="00C802DA">
        <w:t>w</w:t>
      </w:r>
      <w:r w:rsidR="00C802DA">
        <w:rPr>
          <w:spacing w:val="-1"/>
        </w:rPr>
        <w:t>i</w:t>
      </w:r>
      <w:r w:rsidR="00C802DA">
        <w:t>ll</w:t>
      </w:r>
      <w:r w:rsidR="00C802DA">
        <w:rPr>
          <w:spacing w:val="4"/>
        </w:rPr>
        <w:t xml:space="preserve"> </w:t>
      </w:r>
      <w:r w:rsidR="00C802DA">
        <w:rPr>
          <w:spacing w:val="-1"/>
        </w:rPr>
        <w:t>co</w:t>
      </w:r>
      <w:r w:rsidR="00C802DA">
        <w:t>nt</w:t>
      </w:r>
      <w:r w:rsidR="00C802DA">
        <w:rPr>
          <w:spacing w:val="-1"/>
        </w:rPr>
        <w:t>i</w:t>
      </w:r>
      <w:r w:rsidR="00C802DA">
        <w:t>n</w:t>
      </w:r>
      <w:r w:rsidR="00C802DA">
        <w:rPr>
          <w:spacing w:val="-1"/>
        </w:rPr>
        <w:t>u</w:t>
      </w:r>
      <w:r w:rsidR="00C802DA">
        <w:t>e</w:t>
      </w:r>
      <w:r w:rsidR="00C802DA">
        <w:rPr>
          <w:spacing w:val="3"/>
        </w:rPr>
        <w:t xml:space="preserve"> </w:t>
      </w:r>
      <w:r w:rsidR="00C802DA">
        <w:t>to</w:t>
      </w:r>
      <w:r w:rsidR="00C802DA">
        <w:rPr>
          <w:spacing w:val="2"/>
        </w:rPr>
        <w:t xml:space="preserve"> </w:t>
      </w:r>
      <w:r w:rsidR="00C802DA">
        <w:t>a</w:t>
      </w:r>
      <w:r w:rsidR="00C802DA">
        <w:rPr>
          <w:spacing w:val="1"/>
        </w:rPr>
        <w:t>pp</w:t>
      </w:r>
      <w:r w:rsidR="00C802DA">
        <w:t>ly</w:t>
      </w:r>
      <w:r w:rsidR="00C802DA">
        <w:rPr>
          <w:spacing w:val="4"/>
        </w:rPr>
        <w:t xml:space="preserve"> </w:t>
      </w:r>
      <w:r w:rsidR="00C802DA">
        <w:t>to</w:t>
      </w:r>
      <w:r w:rsidR="00C802DA">
        <w:rPr>
          <w:w w:val="101"/>
        </w:rPr>
        <w:t xml:space="preserve"> </w:t>
      </w:r>
      <w:r w:rsidR="00C802DA">
        <w:t>n</w:t>
      </w:r>
      <w:r w:rsidR="00C802DA">
        <w:rPr>
          <w:spacing w:val="-1"/>
        </w:rPr>
        <w:t>o</w:t>
      </w:r>
      <w:r w:rsidR="00C802DA">
        <w:t>n</w:t>
      </w:r>
      <w:r w:rsidR="00C802DA">
        <w:rPr>
          <w:spacing w:val="-1"/>
        </w:rPr>
        <w:t>-</w:t>
      </w:r>
      <w:r w:rsidR="00C802DA">
        <w:t>e</w:t>
      </w:r>
      <w:r w:rsidR="00C802DA">
        <w:rPr>
          <w:spacing w:val="1"/>
        </w:rPr>
        <w:t>x</w:t>
      </w:r>
      <w:r w:rsidR="00C802DA">
        <w:rPr>
          <w:spacing w:val="-1"/>
        </w:rPr>
        <w:t>cha</w:t>
      </w:r>
      <w:r w:rsidR="00C802DA">
        <w:t>n</w:t>
      </w:r>
      <w:r w:rsidR="00C802DA">
        <w:rPr>
          <w:spacing w:val="-1"/>
        </w:rPr>
        <w:t>g</w:t>
      </w:r>
      <w:r w:rsidR="00C802DA">
        <w:t>e</w:t>
      </w:r>
      <w:r w:rsidR="00C802DA">
        <w:rPr>
          <w:spacing w:val="4"/>
        </w:rPr>
        <w:t xml:space="preserve"> </w:t>
      </w:r>
      <w:r w:rsidR="00C802DA">
        <w:t>trans</w:t>
      </w:r>
      <w:r w:rsidR="00C802DA">
        <w:rPr>
          <w:spacing w:val="-1"/>
        </w:rPr>
        <w:t>ac</w:t>
      </w:r>
      <w:r w:rsidR="00C802DA">
        <w:t>t</w:t>
      </w:r>
      <w:r w:rsidR="00C802DA">
        <w:rPr>
          <w:spacing w:val="-1"/>
        </w:rPr>
        <w:t>io</w:t>
      </w:r>
      <w:r w:rsidR="00C802DA">
        <w:t>ns</w:t>
      </w:r>
      <w:r w:rsidR="00C802DA">
        <w:rPr>
          <w:spacing w:val="5"/>
        </w:rPr>
        <w:t xml:space="preserve"> </w:t>
      </w:r>
      <w:r w:rsidR="00C802DA">
        <w:rPr>
          <w:spacing w:val="-1"/>
        </w:rPr>
        <w:t>u</w:t>
      </w:r>
      <w:r w:rsidR="00C802DA">
        <w:t>nt</w:t>
      </w:r>
      <w:r w:rsidR="00C802DA">
        <w:rPr>
          <w:spacing w:val="-1"/>
        </w:rPr>
        <w:t>i</w:t>
      </w:r>
      <w:r w:rsidR="00C802DA">
        <w:t>l</w:t>
      </w:r>
      <w:r w:rsidR="00C802DA">
        <w:rPr>
          <w:spacing w:val="3"/>
        </w:rPr>
        <w:t xml:space="preserve"> </w:t>
      </w:r>
      <w:r w:rsidR="00C802DA">
        <w:t>t</w:t>
      </w:r>
      <w:r w:rsidR="00C802DA">
        <w:rPr>
          <w:spacing w:val="-1"/>
        </w:rPr>
        <w:t>h</w:t>
      </w:r>
      <w:r w:rsidR="00C802DA">
        <w:t>e</w:t>
      </w:r>
      <w:r w:rsidR="00C802DA">
        <w:rPr>
          <w:spacing w:val="4"/>
        </w:rPr>
        <w:t xml:space="preserve"> </w:t>
      </w:r>
      <w:r w:rsidR="00C802DA">
        <w:t>In</w:t>
      </w:r>
      <w:r w:rsidR="00C802DA">
        <w:rPr>
          <w:spacing w:val="-1"/>
        </w:rPr>
        <w:t>co</w:t>
      </w:r>
      <w:r w:rsidR="00C802DA">
        <w:t>me</w:t>
      </w:r>
      <w:r w:rsidR="00C802DA">
        <w:rPr>
          <w:spacing w:val="5"/>
        </w:rPr>
        <w:t xml:space="preserve"> </w:t>
      </w:r>
      <w:r w:rsidR="00C802DA">
        <w:t>f</w:t>
      </w:r>
      <w:r w:rsidR="00C802DA">
        <w:rPr>
          <w:spacing w:val="-1"/>
        </w:rPr>
        <w:t>o</w:t>
      </w:r>
      <w:r w:rsidR="00C802DA">
        <w:t>r</w:t>
      </w:r>
      <w:r w:rsidR="00C802DA">
        <w:rPr>
          <w:spacing w:val="4"/>
        </w:rPr>
        <w:t xml:space="preserve"> </w:t>
      </w:r>
      <w:r w:rsidR="00C802DA">
        <w:rPr>
          <w:spacing w:val="-2"/>
        </w:rPr>
        <w:t>N</w:t>
      </w:r>
      <w:r w:rsidR="00C802DA">
        <w:rPr>
          <w:spacing w:val="1"/>
        </w:rPr>
        <w:t>F</w:t>
      </w:r>
      <w:r w:rsidR="00C802DA">
        <w:t>P</w:t>
      </w:r>
      <w:r w:rsidR="00C802DA">
        <w:rPr>
          <w:spacing w:val="3"/>
        </w:rPr>
        <w:t xml:space="preserve"> </w:t>
      </w:r>
      <w:r w:rsidR="00C802DA">
        <w:rPr>
          <w:spacing w:val="1"/>
        </w:rPr>
        <w:t>p</w:t>
      </w:r>
      <w:r w:rsidR="00C802DA">
        <w:t>r</w:t>
      </w:r>
      <w:r w:rsidR="00C802DA">
        <w:rPr>
          <w:spacing w:val="-1"/>
        </w:rPr>
        <w:t>o</w:t>
      </w:r>
      <w:r w:rsidR="00C802DA">
        <w:t>je</w:t>
      </w:r>
      <w:r w:rsidR="00C802DA">
        <w:rPr>
          <w:spacing w:val="-1"/>
        </w:rPr>
        <w:t>c</w:t>
      </w:r>
      <w:r w:rsidR="00C802DA">
        <w:t>t</w:t>
      </w:r>
      <w:r w:rsidR="00C802DA">
        <w:rPr>
          <w:spacing w:val="5"/>
        </w:rPr>
        <w:t xml:space="preserve"> </w:t>
      </w:r>
      <w:r w:rsidR="00C802DA">
        <w:rPr>
          <w:spacing w:val="-1"/>
        </w:rPr>
        <w:t>i</w:t>
      </w:r>
      <w:r w:rsidR="00C802DA">
        <w:t>s</w:t>
      </w:r>
      <w:r w:rsidR="00C802DA">
        <w:rPr>
          <w:spacing w:val="6"/>
        </w:rPr>
        <w:t xml:space="preserve"> </w:t>
      </w:r>
      <w:r w:rsidR="00C802DA">
        <w:rPr>
          <w:spacing w:val="-1"/>
        </w:rPr>
        <w:t>co</w:t>
      </w:r>
      <w:r w:rsidR="00C802DA">
        <w:t>mplete</w:t>
      </w:r>
      <w:r w:rsidR="00C802DA">
        <w:rPr>
          <w:spacing w:val="1"/>
        </w:rPr>
        <w:t>d</w:t>
      </w:r>
      <w:r w:rsidR="00C802DA">
        <w:t>.</w:t>
      </w:r>
    </w:p>
    <w:p w14:paraId="2E04E86B" w14:textId="77777777" w:rsidR="00C802DA" w:rsidRPr="004575CC" w:rsidRDefault="00C802DA" w:rsidP="004575CC">
      <w:pPr>
        <w:pStyle w:val="BodyText"/>
        <w:rPr>
          <w:rFonts w:eastAsia="Cambria"/>
          <w:i/>
        </w:rPr>
      </w:pPr>
      <w:r w:rsidRPr="004575CC">
        <w:rPr>
          <w:rFonts w:eastAsia="Cambria"/>
          <w:i/>
          <w:spacing w:val="-1"/>
        </w:rPr>
        <w:t>AA</w:t>
      </w:r>
      <w:r w:rsidRPr="004575CC">
        <w:rPr>
          <w:rFonts w:eastAsia="Cambria"/>
          <w:i/>
          <w:spacing w:val="-2"/>
        </w:rPr>
        <w:t>S</w:t>
      </w:r>
      <w:r w:rsidRPr="004575CC">
        <w:rPr>
          <w:rFonts w:eastAsia="Cambria"/>
          <w:i/>
        </w:rPr>
        <w:t>B</w:t>
      </w:r>
      <w:r w:rsidRPr="004575CC">
        <w:rPr>
          <w:rFonts w:eastAsia="Cambria"/>
          <w:i/>
          <w:spacing w:val="3"/>
        </w:rPr>
        <w:t xml:space="preserve"> </w:t>
      </w:r>
      <w:r w:rsidRPr="004575CC">
        <w:rPr>
          <w:rFonts w:eastAsia="Cambria"/>
          <w:i/>
        </w:rPr>
        <w:t>2014-5</w:t>
      </w:r>
      <w:r w:rsidRPr="004575CC">
        <w:rPr>
          <w:rFonts w:eastAsia="Cambria"/>
          <w:i/>
          <w:spacing w:val="4"/>
        </w:rPr>
        <w:t xml:space="preserve"> </w:t>
      </w:r>
      <w:r w:rsidRPr="004575CC">
        <w:rPr>
          <w:rFonts w:eastAsia="Cambria"/>
          <w:i/>
          <w:spacing w:val="-1"/>
        </w:rPr>
        <w:t>A</w:t>
      </w:r>
      <w:r w:rsidRPr="004575CC">
        <w:rPr>
          <w:rFonts w:eastAsia="Cambria"/>
          <w:i/>
        </w:rPr>
        <w:t>me</w:t>
      </w:r>
      <w:r w:rsidRPr="004575CC">
        <w:rPr>
          <w:rFonts w:eastAsia="Cambria"/>
          <w:i/>
          <w:spacing w:val="-2"/>
        </w:rPr>
        <w:t>n</w:t>
      </w:r>
      <w:r w:rsidRPr="004575CC">
        <w:rPr>
          <w:rFonts w:eastAsia="Cambria"/>
          <w:i/>
        </w:rPr>
        <w:t>dme</w:t>
      </w:r>
      <w:r w:rsidRPr="004575CC">
        <w:rPr>
          <w:rFonts w:eastAsia="Cambria"/>
          <w:i/>
          <w:spacing w:val="-2"/>
        </w:rPr>
        <w:t>n</w:t>
      </w:r>
      <w:r w:rsidRPr="004575CC">
        <w:rPr>
          <w:rFonts w:eastAsia="Cambria"/>
          <w:i/>
        </w:rPr>
        <w:t>ts</w:t>
      </w:r>
      <w:r w:rsidRPr="004575CC">
        <w:rPr>
          <w:rFonts w:eastAsia="Cambria"/>
          <w:i/>
          <w:spacing w:val="4"/>
        </w:rPr>
        <w:t xml:space="preserve"> </w:t>
      </w:r>
      <w:r w:rsidRPr="004575CC">
        <w:rPr>
          <w:rFonts w:eastAsia="Cambria"/>
          <w:i/>
        </w:rPr>
        <w:t>to</w:t>
      </w:r>
      <w:r w:rsidRPr="004575CC">
        <w:rPr>
          <w:rFonts w:eastAsia="Cambria"/>
          <w:i/>
          <w:spacing w:val="4"/>
        </w:rPr>
        <w:t xml:space="preserve"> </w:t>
      </w:r>
      <w:r w:rsidRPr="004575CC">
        <w:rPr>
          <w:rFonts w:eastAsia="Cambria"/>
          <w:i/>
          <w:spacing w:val="-1"/>
        </w:rPr>
        <w:t>A</w:t>
      </w:r>
      <w:r w:rsidRPr="004575CC">
        <w:rPr>
          <w:rFonts w:eastAsia="Cambria"/>
          <w:i/>
          <w:spacing w:val="-2"/>
        </w:rPr>
        <w:t>u</w:t>
      </w:r>
      <w:r w:rsidRPr="004575CC">
        <w:rPr>
          <w:rFonts w:eastAsia="Cambria"/>
          <w:i/>
        </w:rPr>
        <w:t>st</w:t>
      </w:r>
      <w:r w:rsidRPr="004575CC">
        <w:rPr>
          <w:rFonts w:eastAsia="Cambria"/>
          <w:i/>
          <w:spacing w:val="-1"/>
        </w:rPr>
        <w:t>r</w:t>
      </w:r>
      <w:r w:rsidRPr="004575CC">
        <w:rPr>
          <w:rFonts w:eastAsia="Cambria"/>
          <w:i/>
        </w:rPr>
        <w:t>alian</w:t>
      </w:r>
      <w:r w:rsidRPr="004575CC">
        <w:rPr>
          <w:rFonts w:eastAsia="Cambria"/>
          <w:i/>
          <w:spacing w:val="3"/>
        </w:rPr>
        <w:t xml:space="preserve"> </w:t>
      </w:r>
      <w:r w:rsidRPr="004575CC">
        <w:rPr>
          <w:rFonts w:eastAsia="Cambria"/>
          <w:i/>
          <w:spacing w:val="-1"/>
        </w:rPr>
        <w:t>A</w:t>
      </w:r>
      <w:r w:rsidRPr="004575CC">
        <w:rPr>
          <w:rFonts w:eastAsia="Cambria"/>
          <w:i/>
        </w:rPr>
        <w:t>cco</w:t>
      </w:r>
      <w:r w:rsidRPr="004575CC">
        <w:rPr>
          <w:rFonts w:eastAsia="Cambria"/>
          <w:i/>
          <w:spacing w:val="-2"/>
        </w:rPr>
        <w:t>un</w:t>
      </w:r>
      <w:r w:rsidRPr="004575CC">
        <w:rPr>
          <w:rFonts w:eastAsia="Cambria"/>
          <w:i/>
        </w:rPr>
        <w:t>ti</w:t>
      </w:r>
      <w:r w:rsidRPr="004575CC">
        <w:rPr>
          <w:rFonts w:eastAsia="Cambria"/>
          <w:i/>
          <w:spacing w:val="-2"/>
        </w:rPr>
        <w:t>n</w:t>
      </w:r>
      <w:r w:rsidRPr="004575CC">
        <w:rPr>
          <w:rFonts w:eastAsia="Cambria"/>
          <w:i/>
        </w:rPr>
        <w:t>g</w:t>
      </w:r>
      <w:r w:rsidRPr="004575CC">
        <w:rPr>
          <w:rFonts w:eastAsia="Cambria"/>
          <w:i/>
          <w:spacing w:val="4"/>
        </w:rPr>
        <w:t xml:space="preserve"> </w:t>
      </w:r>
      <w:r w:rsidRPr="004575CC">
        <w:rPr>
          <w:rFonts w:eastAsia="Cambria"/>
          <w:i/>
          <w:spacing w:val="-2"/>
        </w:rPr>
        <w:t>S</w:t>
      </w:r>
      <w:r w:rsidRPr="004575CC">
        <w:rPr>
          <w:rFonts w:eastAsia="Cambria"/>
          <w:i/>
        </w:rPr>
        <w:t>ta</w:t>
      </w:r>
      <w:r w:rsidRPr="004575CC">
        <w:rPr>
          <w:rFonts w:eastAsia="Cambria"/>
          <w:i/>
          <w:spacing w:val="-2"/>
        </w:rPr>
        <w:t>n</w:t>
      </w:r>
      <w:r w:rsidRPr="004575CC">
        <w:rPr>
          <w:rFonts w:eastAsia="Cambria"/>
          <w:i/>
        </w:rPr>
        <w:t>da</w:t>
      </w:r>
      <w:r w:rsidRPr="004575CC">
        <w:rPr>
          <w:rFonts w:eastAsia="Cambria"/>
          <w:i/>
          <w:spacing w:val="-1"/>
        </w:rPr>
        <w:t>r</w:t>
      </w:r>
      <w:r w:rsidRPr="004575CC">
        <w:rPr>
          <w:rFonts w:eastAsia="Cambria"/>
          <w:i/>
        </w:rPr>
        <w:t>ds</w:t>
      </w:r>
      <w:r w:rsidRPr="004575CC">
        <w:rPr>
          <w:rFonts w:eastAsia="Cambria"/>
          <w:i/>
          <w:spacing w:val="4"/>
        </w:rPr>
        <w:t xml:space="preserve"> </w:t>
      </w:r>
      <w:r w:rsidRPr="004575CC">
        <w:rPr>
          <w:rFonts w:eastAsia="Cambria"/>
          <w:i/>
        </w:rPr>
        <w:t>a</w:t>
      </w:r>
      <w:r w:rsidRPr="004575CC">
        <w:rPr>
          <w:rFonts w:eastAsia="Cambria"/>
          <w:i/>
          <w:spacing w:val="-1"/>
        </w:rPr>
        <w:t>r</w:t>
      </w:r>
      <w:r w:rsidRPr="004575CC">
        <w:rPr>
          <w:rFonts w:eastAsia="Cambria"/>
          <w:i/>
        </w:rPr>
        <w:t>isi</w:t>
      </w:r>
      <w:r w:rsidRPr="004575CC">
        <w:rPr>
          <w:rFonts w:eastAsia="Cambria"/>
          <w:i/>
          <w:spacing w:val="-2"/>
        </w:rPr>
        <w:t>n</w:t>
      </w:r>
      <w:r w:rsidRPr="004575CC">
        <w:rPr>
          <w:rFonts w:eastAsia="Cambria"/>
          <w:i/>
        </w:rPr>
        <w:t>g</w:t>
      </w:r>
      <w:r w:rsidRPr="004575CC">
        <w:rPr>
          <w:rFonts w:eastAsia="Cambria"/>
          <w:i/>
          <w:spacing w:val="4"/>
        </w:rPr>
        <w:t xml:space="preserve"> </w:t>
      </w:r>
      <w:r w:rsidRPr="004575CC">
        <w:rPr>
          <w:rFonts w:eastAsia="Cambria"/>
          <w:i/>
        </w:rPr>
        <w:t>f</w:t>
      </w:r>
      <w:r w:rsidRPr="004575CC">
        <w:rPr>
          <w:rFonts w:eastAsia="Cambria"/>
          <w:i/>
          <w:spacing w:val="-2"/>
        </w:rPr>
        <w:t>r</w:t>
      </w:r>
      <w:r w:rsidRPr="004575CC">
        <w:rPr>
          <w:rFonts w:eastAsia="Cambria"/>
          <w:i/>
        </w:rPr>
        <w:t>om</w:t>
      </w:r>
      <w:r w:rsidRPr="004575CC">
        <w:rPr>
          <w:rFonts w:eastAsia="Cambria"/>
          <w:i/>
          <w:spacing w:val="4"/>
        </w:rPr>
        <w:t xml:space="preserve"> </w:t>
      </w:r>
      <w:r w:rsidRPr="004575CC">
        <w:rPr>
          <w:rFonts w:eastAsia="Cambria"/>
          <w:i/>
          <w:spacing w:val="-1"/>
        </w:rPr>
        <w:t>AA</w:t>
      </w:r>
      <w:r w:rsidRPr="004575CC">
        <w:rPr>
          <w:rFonts w:eastAsia="Cambria"/>
          <w:i/>
          <w:spacing w:val="-2"/>
        </w:rPr>
        <w:t>S</w:t>
      </w:r>
      <w:r w:rsidRPr="004575CC">
        <w:rPr>
          <w:rFonts w:eastAsia="Cambria"/>
          <w:i/>
        </w:rPr>
        <w:t>B</w:t>
      </w:r>
      <w:r w:rsidRPr="004575CC">
        <w:rPr>
          <w:rFonts w:eastAsia="Cambria"/>
          <w:i/>
          <w:spacing w:val="4"/>
        </w:rPr>
        <w:t xml:space="preserve"> </w:t>
      </w:r>
      <w:r w:rsidRPr="004575CC">
        <w:rPr>
          <w:rFonts w:eastAsia="Cambria"/>
          <w:i/>
        </w:rPr>
        <w:t>15</w:t>
      </w:r>
      <w:r w:rsidRPr="004575CC">
        <w:rPr>
          <w:rFonts w:eastAsia="Cambria"/>
          <w:i/>
          <w:spacing w:val="4"/>
        </w:rPr>
        <w:t xml:space="preserve"> </w:t>
      </w:r>
      <w:r w:rsidRPr="004575CC">
        <w:rPr>
          <w:rFonts w:eastAsia="Cambria"/>
          <w:i/>
          <w:spacing w:val="-1"/>
        </w:rPr>
        <w:t>(</w:t>
      </w:r>
      <w:r w:rsidRPr="004575CC">
        <w:rPr>
          <w:rFonts w:eastAsia="Cambria"/>
          <w:i/>
          <w:spacing w:val="-2"/>
        </w:rPr>
        <w:t>n</w:t>
      </w:r>
      <w:r w:rsidRPr="004575CC">
        <w:rPr>
          <w:rFonts w:eastAsia="Cambria"/>
          <w:i/>
        </w:rPr>
        <w:t>ot</w:t>
      </w:r>
      <w:r w:rsidRPr="004575CC">
        <w:rPr>
          <w:rFonts w:eastAsia="Cambria"/>
          <w:i/>
          <w:spacing w:val="3"/>
        </w:rPr>
        <w:t xml:space="preserve"> </w:t>
      </w:r>
      <w:r w:rsidRPr="004575CC">
        <w:rPr>
          <w:rFonts w:eastAsia="Cambria"/>
          <w:i/>
        </w:rPr>
        <w:t>yet</w:t>
      </w:r>
      <w:r w:rsidRPr="004575CC">
        <w:rPr>
          <w:rFonts w:eastAsia="Cambria"/>
          <w:i/>
          <w:spacing w:val="4"/>
        </w:rPr>
        <w:t xml:space="preserve"> </w:t>
      </w:r>
      <w:r w:rsidRPr="004575CC">
        <w:rPr>
          <w:rFonts w:eastAsia="Cambria"/>
          <w:i/>
        </w:rPr>
        <w:t>f</w:t>
      </w:r>
      <w:r w:rsidRPr="004575CC">
        <w:rPr>
          <w:rFonts w:eastAsia="Cambria"/>
          <w:i/>
          <w:spacing w:val="-2"/>
        </w:rPr>
        <w:t>u</w:t>
      </w:r>
      <w:r w:rsidRPr="004575CC">
        <w:rPr>
          <w:rFonts w:eastAsia="Cambria"/>
          <w:i/>
        </w:rPr>
        <w:t>lly</w:t>
      </w:r>
      <w:r w:rsidRPr="004575CC">
        <w:rPr>
          <w:rFonts w:eastAsia="Cambria"/>
          <w:i/>
          <w:spacing w:val="3"/>
        </w:rPr>
        <w:t xml:space="preserve"> </w:t>
      </w:r>
      <w:r w:rsidRPr="004575CC">
        <w:rPr>
          <w:rFonts w:eastAsia="Cambria"/>
          <w:i/>
        </w:rPr>
        <w:t>compiled)</w:t>
      </w:r>
      <w:r w:rsidRPr="004575CC">
        <w:rPr>
          <w:rFonts w:eastAsia="Cambria"/>
          <w:i/>
          <w:w w:val="101"/>
        </w:rPr>
        <w:t xml:space="preserve"> </w:t>
      </w:r>
      <w:r w:rsidRPr="004575CC">
        <w:rPr>
          <w:rFonts w:eastAsia="Cambria"/>
          <w:i/>
          <w:spacing w:val="-1"/>
        </w:rPr>
        <w:t>(Effectiv</w:t>
      </w:r>
      <w:r w:rsidRPr="004575CC">
        <w:rPr>
          <w:rFonts w:eastAsia="Cambria"/>
          <w:i/>
        </w:rPr>
        <w:t>e</w:t>
      </w:r>
      <w:r w:rsidRPr="004575CC">
        <w:rPr>
          <w:rFonts w:eastAsia="Cambria"/>
          <w:i/>
          <w:spacing w:val="2"/>
        </w:rPr>
        <w:t xml:space="preserve"> </w:t>
      </w:r>
      <w:r w:rsidRPr="004575CC">
        <w:rPr>
          <w:rFonts w:eastAsia="Cambria"/>
          <w:i/>
          <w:spacing w:val="-1"/>
        </w:rPr>
        <w:t>dat</w:t>
      </w:r>
      <w:r w:rsidRPr="004575CC">
        <w:rPr>
          <w:rFonts w:eastAsia="Cambria"/>
          <w:i/>
        </w:rPr>
        <w:t>e</w:t>
      </w:r>
      <w:r w:rsidRPr="004575CC">
        <w:rPr>
          <w:rFonts w:eastAsia="Cambria"/>
          <w:i/>
          <w:spacing w:val="3"/>
        </w:rPr>
        <w:t xml:space="preserve"> </w:t>
      </w:r>
      <w:r w:rsidRPr="004575CC">
        <w:rPr>
          <w:rFonts w:eastAsia="Cambria"/>
          <w:i/>
        </w:rPr>
        <w:t>1</w:t>
      </w:r>
      <w:r w:rsidRPr="004575CC">
        <w:rPr>
          <w:rFonts w:eastAsia="Cambria"/>
          <w:i/>
          <w:spacing w:val="3"/>
        </w:rPr>
        <w:t xml:space="preserve"> </w:t>
      </w:r>
      <w:r w:rsidRPr="004575CC">
        <w:rPr>
          <w:rFonts w:eastAsia="Cambria"/>
          <w:i/>
          <w:spacing w:val="-2"/>
        </w:rPr>
        <w:t>J</w:t>
      </w:r>
      <w:r w:rsidRPr="004575CC">
        <w:rPr>
          <w:rFonts w:eastAsia="Cambria"/>
          <w:i/>
        </w:rPr>
        <w:t>an</w:t>
      </w:r>
      <w:r w:rsidRPr="004575CC">
        <w:rPr>
          <w:rFonts w:eastAsia="Cambria"/>
          <w:i/>
          <w:spacing w:val="3"/>
        </w:rPr>
        <w:t xml:space="preserve"> </w:t>
      </w:r>
      <w:r w:rsidRPr="004575CC">
        <w:rPr>
          <w:rFonts w:eastAsia="Cambria"/>
          <w:i/>
          <w:spacing w:val="-1"/>
        </w:rPr>
        <w:t>2018)</w:t>
      </w:r>
    </w:p>
    <w:p w14:paraId="0D5513A3" w14:textId="77777777" w:rsidR="00C802DA" w:rsidRDefault="00C802DA" w:rsidP="004575CC">
      <w:pPr>
        <w:pStyle w:val="FinanceIndent"/>
      </w:pPr>
      <w:r>
        <w:t>T</w:t>
      </w:r>
      <w:r>
        <w:rPr>
          <w:spacing w:val="-1"/>
        </w:rPr>
        <w:t>hi</w:t>
      </w:r>
      <w:r>
        <w:t>s</w:t>
      </w:r>
      <w:r>
        <w:rPr>
          <w:spacing w:val="6"/>
        </w:rPr>
        <w:t xml:space="preserve"> </w:t>
      </w:r>
      <w:r>
        <w:rPr>
          <w:spacing w:val="-1"/>
        </w:rPr>
        <w:t>S</w:t>
      </w:r>
      <w:r>
        <w:t>tan</w:t>
      </w:r>
      <w:r>
        <w:rPr>
          <w:spacing w:val="1"/>
        </w:rPr>
        <w:t>d</w:t>
      </w:r>
      <w:r>
        <w:t>ard</w:t>
      </w:r>
      <w:r>
        <w:rPr>
          <w:spacing w:val="6"/>
        </w:rPr>
        <w:t xml:space="preserve"> </w:t>
      </w:r>
      <w:r>
        <w:rPr>
          <w:spacing w:val="-1"/>
        </w:rPr>
        <w:t>gi</w:t>
      </w:r>
      <w:r>
        <w:t>ves</w:t>
      </w:r>
      <w:r>
        <w:rPr>
          <w:spacing w:val="5"/>
        </w:rPr>
        <w:t xml:space="preserve"> </w:t>
      </w:r>
      <w:r>
        <w:t>effe</w:t>
      </w:r>
      <w:r>
        <w:rPr>
          <w:spacing w:val="-1"/>
        </w:rPr>
        <w:t>c</w:t>
      </w:r>
      <w:r>
        <w:t>t</w:t>
      </w:r>
      <w:r>
        <w:rPr>
          <w:spacing w:val="6"/>
        </w:rPr>
        <w:t xml:space="preserve"> </w:t>
      </w:r>
      <w:r>
        <w:t>to</w:t>
      </w:r>
      <w:r>
        <w:rPr>
          <w:spacing w:val="4"/>
        </w:rPr>
        <w:t xml:space="preserve"> </w:t>
      </w:r>
      <w:r>
        <w:t>t</w:t>
      </w:r>
      <w:r>
        <w:rPr>
          <w:spacing w:val="-1"/>
        </w:rPr>
        <w:t>h</w:t>
      </w:r>
      <w:r>
        <w:t>e</w:t>
      </w:r>
      <w:r>
        <w:rPr>
          <w:spacing w:val="5"/>
        </w:rPr>
        <w:t xml:space="preserve"> </w:t>
      </w:r>
      <w:r>
        <w:rPr>
          <w:spacing w:val="-1"/>
        </w:rPr>
        <w:t>co</w:t>
      </w:r>
      <w:r>
        <w:t>nseq</w:t>
      </w:r>
      <w:r>
        <w:rPr>
          <w:spacing w:val="-1"/>
        </w:rPr>
        <w:t>u</w:t>
      </w:r>
      <w:r>
        <w:t>ent</w:t>
      </w:r>
      <w:r>
        <w:rPr>
          <w:spacing w:val="-1"/>
        </w:rPr>
        <w:t>i</w:t>
      </w:r>
      <w:r>
        <w:t>al</w:t>
      </w:r>
      <w:r>
        <w:rPr>
          <w:spacing w:val="5"/>
        </w:rPr>
        <w:t xml:space="preserve"> </w:t>
      </w:r>
      <w:r>
        <w:t>amen</w:t>
      </w:r>
      <w:r>
        <w:rPr>
          <w:spacing w:val="1"/>
        </w:rPr>
        <w:t>d</w:t>
      </w:r>
      <w:r>
        <w:t>ments</w:t>
      </w:r>
      <w:r>
        <w:rPr>
          <w:spacing w:val="5"/>
        </w:rPr>
        <w:t xml:space="preserve"> </w:t>
      </w:r>
      <w:r>
        <w:t>to</w:t>
      </w:r>
      <w:r>
        <w:rPr>
          <w:spacing w:val="4"/>
        </w:rPr>
        <w:t xml:space="preserve"> </w:t>
      </w:r>
      <w:r>
        <w:rPr>
          <w:spacing w:val="-1"/>
        </w:rPr>
        <w:t>Au</w:t>
      </w:r>
      <w:r>
        <w:t>stral</w:t>
      </w:r>
      <w:r>
        <w:rPr>
          <w:spacing w:val="-1"/>
        </w:rPr>
        <w:t>i</w:t>
      </w:r>
      <w:r>
        <w:t>an</w:t>
      </w:r>
      <w:r>
        <w:rPr>
          <w:spacing w:val="5"/>
        </w:rPr>
        <w:t xml:space="preserve"> </w:t>
      </w:r>
      <w:r>
        <w:rPr>
          <w:spacing w:val="-1"/>
        </w:rPr>
        <w:t>Accou</w:t>
      </w:r>
      <w:r>
        <w:t>nt</w:t>
      </w:r>
      <w:r>
        <w:rPr>
          <w:spacing w:val="-1"/>
        </w:rPr>
        <w:t>i</w:t>
      </w:r>
      <w:r>
        <w:t>ng</w:t>
      </w:r>
      <w:r>
        <w:rPr>
          <w:spacing w:val="3"/>
        </w:rPr>
        <w:t xml:space="preserve"> </w:t>
      </w:r>
      <w:r>
        <w:rPr>
          <w:spacing w:val="-1"/>
        </w:rPr>
        <w:t>S</w:t>
      </w:r>
      <w:r>
        <w:t>tandards</w:t>
      </w:r>
      <w:r>
        <w:rPr>
          <w:spacing w:val="5"/>
        </w:rPr>
        <w:t xml:space="preserve"> </w:t>
      </w:r>
      <w:r>
        <w:t>(</w:t>
      </w:r>
      <w:r>
        <w:rPr>
          <w:spacing w:val="-1"/>
        </w:rPr>
        <w:t>i</w:t>
      </w:r>
      <w:r>
        <w:t>n</w:t>
      </w:r>
      <w:r>
        <w:rPr>
          <w:spacing w:val="-1"/>
        </w:rPr>
        <w:t>c</w:t>
      </w:r>
      <w:r>
        <w:t>l</w:t>
      </w:r>
      <w:r>
        <w:rPr>
          <w:spacing w:val="-1"/>
        </w:rPr>
        <w:t>u</w:t>
      </w:r>
      <w:r>
        <w:rPr>
          <w:spacing w:val="1"/>
        </w:rPr>
        <w:t>d</w:t>
      </w:r>
      <w:r>
        <w:rPr>
          <w:spacing w:val="-1"/>
        </w:rPr>
        <w:t>i</w:t>
      </w:r>
      <w:r>
        <w:t>ng</w:t>
      </w:r>
      <w:r>
        <w:rPr>
          <w:spacing w:val="4"/>
        </w:rPr>
        <w:t xml:space="preserve"> </w:t>
      </w:r>
      <w:r>
        <w:t>Interpretat</w:t>
      </w:r>
      <w:r>
        <w:rPr>
          <w:spacing w:val="-1"/>
        </w:rPr>
        <w:t>io</w:t>
      </w:r>
      <w:r>
        <w:t>ns)</w:t>
      </w:r>
      <w:r>
        <w:rPr>
          <w:w w:val="101"/>
        </w:rPr>
        <w:t xml:space="preserve"> </w:t>
      </w:r>
      <w:r>
        <w:rPr>
          <w:spacing w:val="-1"/>
        </w:rPr>
        <w:t>a</w:t>
      </w:r>
      <w:r>
        <w:t>r</w:t>
      </w:r>
      <w:r>
        <w:rPr>
          <w:spacing w:val="-1"/>
        </w:rPr>
        <w:t>i</w:t>
      </w:r>
      <w:r>
        <w:t>s</w:t>
      </w:r>
      <w:r>
        <w:rPr>
          <w:spacing w:val="-1"/>
        </w:rPr>
        <w:t>i</w:t>
      </w:r>
      <w:r>
        <w:t>ng</w:t>
      </w:r>
      <w:r>
        <w:rPr>
          <w:spacing w:val="2"/>
        </w:rPr>
        <w:t xml:space="preserve"> </w:t>
      </w:r>
      <w:r>
        <w:t>fr</w:t>
      </w:r>
      <w:r>
        <w:rPr>
          <w:spacing w:val="-1"/>
        </w:rPr>
        <w:t>o</w:t>
      </w:r>
      <w:r>
        <w:t>m</w:t>
      </w:r>
      <w:r>
        <w:rPr>
          <w:spacing w:val="3"/>
        </w:rPr>
        <w:t xml:space="preserve"> </w:t>
      </w:r>
      <w:r>
        <w:t>t</w:t>
      </w:r>
      <w:r>
        <w:rPr>
          <w:spacing w:val="-1"/>
        </w:rPr>
        <w:t>h</w:t>
      </w:r>
      <w:r>
        <w:t>e</w:t>
      </w:r>
      <w:r>
        <w:rPr>
          <w:spacing w:val="3"/>
        </w:rPr>
        <w:t xml:space="preserve"> </w:t>
      </w:r>
      <w:r>
        <w:rPr>
          <w:spacing w:val="-1"/>
        </w:rPr>
        <w:t>i</w:t>
      </w:r>
      <w:r>
        <w:t>ss</w:t>
      </w:r>
      <w:r>
        <w:rPr>
          <w:spacing w:val="-1"/>
        </w:rPr>
        <w:t>ua</w:t>
      </w:r>
      <w:r>
        <w:t>n</w:t>
      </w:r>
      <w:r>
        <w:rPr>
          <w:spacing w:val="-1"/>
        </w:rPr>
        <w:t>c</w:t>
      </w:r>
      <w:r>
        <w:t>e</w:t>
      </w:r>
      <w:r>
        <w:rPr>
          <w:spacing w:val="3"/>
        </w:rPr>
        <w:t xml:space="preserve"> </w:t>
      </w:r>
      <w:r>
        <w:rPr>
          <w:spacing w:val="-1"/>
        </w:rPr>
        <w:t>o</w:t>
      </w:r>
      <w:r>
        <w:t>f</w:t>
      </w:r>
      <w:r>
        <w:rPr>
          <w:spacing w:val="4"/>
        </w:rPr>
        <w:t xml:space="preserve"> </w:t>
      </w:r>
      <w:r>
        <w:rPr>
          <w:spacing w:val="-1"/>
        </w:rPr>
        <w:t>AAS</w:t>
      </w:r>
      <w:r>
        <w:t>B</w:t>
      </w:r>
      <w:r>
        <w:rPr>
          <w:spacing w:val="4"/>
        </w:rPr>
        <w:t xml:space="preserve"> </w:t>
      </w:r>
      <w:r>
        <w:rPr>
          <w:spacing w:val="-2"/>
        </w:rPr>
        <w:t>15</w:t>
      </w:r>
      <w:r>
        <w:t>.</w:t>
      </w:r>
    </w:p>
    <w:p w14:paraId="6D4E0D72" w14:textId="77777777" w:rsidR="00C802DA" w:rsidRPr="004575CC" w:rsidRDefault="00C802DA" w:rsidP="004575CC">
      <w:pPr>
        <w:pStyle w:val="BodyText"/>
        <w:rPr>
          <w:rFonts w:eastAsia="Cambria"/>
          <w:i/>
        </w:rPr>
      </w:pPr>
      <w:r w:rsidRPr="004575CC">
        <w:rPr>
          <w:rFonts w:eastAsia="Cambria"/>
          <w:i/>
          <w:spacing w:val="-1"/>
        </w:rPr>
        <w:t>AA</w:t>
      </w:r>
      <w:r w:rsidRPr="004575CC">
        <w:rPr>
          <w:rFonts w:eastAsia="Cambria"/>
          <w:i/>
          <w:spacing w:val="-2"/>
        </w:rPr>
        <w:t>S</w:t>
      </w:r>
      <w:r w:rsidRPr="004575CC">
        <w:rPr>
          <w:rFonts w:eastAsia="Cambria"/>
          <w:i/>
        </w:rPr>
        <w:t>B</w:t>
      </w:r>
      <w:r w:rsidRPr="004575CC">
        <w:rPr>
          <w:rFonts w:eastAsia="Cambria"/>
          <w:i/>
          <w:spacing w:val="3"/>
        </w:rPr>
        <w:t xml:space="preserve"> </w:t>
      </w:r>
      <w:r w:rsidRPr="004575CC">
        <w:rPr>
          <w:rFonts w:eastAsia="Cambria"/>
          <w:i/>
        </w:rPr>
        <w:t>2016-3</w:t>
      </w:r>
      <w:r w:rsidRPr="004575CC">
        <w:rPr>
          <w:rFonts w:eastAsia="Cambria"/>
          <w:i/>
          <w:spacing w:val="4"/>
        </w:rPr>
        <w:t xml:space="preserve"> </w:t>
      </w:r>
      <w:r w:rsidRPr="004575CC">
        <w:rPr>
          <w:rFonts w:eastAsia="Cambria"/>
          <w:i/>
          <w:spacing w:val="-1"/>
        </w:rPr>
        <w:t>A</w:t>
      </w:r>
      <w:r w:rsidRPr="004575CC">
        <w:rPr>
          <w:rFonts w:eastAsia="Cambria"/>
          <w:i/>
        </w:rPr>
        <w:t>me</w:t>
      </w:r>
      <w:r w:rsidRPr="004575CC">
        <w:rPr>
          <w:rFonts w:eastAsia="Cambria"/>
          <w:i/>
          <w:spacing w:val="-2"/>
        </w:rPr>
        <w:t>n</w:t>
      </w:r>
      <w:r w:rsidRPr="004575CC">
        <w:rPr>
          <w:rFonts w:eastAsia="Cambria"/>
          <w:i/>
        </w:rPr>
        <w:t>dme</w:t>
      </w:r>
      <w:r w:rsidRPr="004575CC">
        <w:rPr>
          <w:rFonts w:eastAsia="Cambria"/>
          <w:i/>
          <w:spacing w:val="-2"/>
        </w:rPr>
        <w:t>n</w:t>
      </w:r>
      <w:r w:rsidRPr="004575CC">
        <w:rPr>
          <w:rFonts w:eastAsia="Cambria"/>
          <w:i/>
        </w:rPr>
        <w:t>ts</w:t>
      </w:r>
      <w:r w:rsidRPr="004575CC">
        <w:rPr>
          <w:rFonts w:eastAsia="Cambria"/>
          <w:i/>
          <w:spacing w:val="4"/>
        </w:rPr>
        <w:t xml:space="preserve"> </w:t>
      </w:r>
      <w:r w:rsidRPr="004575CC">
        <w:rPr>
          <w:rFonts w:eastAsia="Cambria"/>
          <w:i/>
        </w:rPr>
        <w:t>to</w:t>
      </w:r>
      <w:r w:rsidRPr="004575CC">
        <w:rPr>
          <w:rFonts w:eastAsia="Cambria"/>
          <w:i/>
          <w:spacing w:val="4"/>
        </w:rPr>
        <w:t xml:space="preserve"> </w:t>
      </w:r>
      <w:r w:rsidRPr="004575CC">
        <w:rPr>
          <w:rFonts w:eastAsia="Cambria"/>
          <w:i/>
          <w:spacing w:val="-1"/>
        </w:rPr>
        <w:t>A</w:t>
      </w:r>
      <w:r w:rsidRPr="004575CC">
        <w:rPr>
          <w:rFonts w:eastAsia="Cambria"/>
          <w:i/>
          <w:spacing w:val="-2"/>
        </w:rPr>
        <w:t>u</w:t>
      </w:r>
      <w:r w:rsidRPr="004575CC">
        <w:rPr>
          <w:rFonts w:eastAsia="Cambria"/>
          <w:i/>
        </w:rPr>
        <w:t>st</w:t>
      </w:r>
      <w:r w:rsidRPr="004575CC">
        <w:rPr>
          <w:rFonts w:eastAsia="Cambria"/>
          <w:i/>
          <w:spacing w:val="-1"/>
        </w:rPr>
        <w:t>r</w:t>
      </w:r>
      <w:r w:rsidRPr="004575CC">
        <w:rPr>
          <w:rFonts w:eastAsia="Cambria"/>
          <w:i/>
        </w:rPr>
        <w:t>alian</w:t>
      </w:r>
      <w:r w:rsidRPr="004575CC">
        <w:rPr>
          <w:rFonts w:eastAsia="Cambria"/>
          <w:i/>
          <w:spacing w:val="3"/>
        </w:rPr>
        <w:t xml:space="preserve"> </w:t>
      </w:r>
      <w:r w:rsidRPr="004575CC">
        <w:rPr>
          <w:rFonts w:eastAsia="Cambria"/>
          <w:i/>
          <w:spacing w:val="-1"/>
        </w:rPr>
        <w:t>A</w:t>
      </w:r>
      <w:r w:rsidRPr="004575CC">
        <w:rPr>
          <w:rFonts w:eastAsia="Cambria"/>
          <w:i/>
        </w:rPr>
        <w:t>cco</w:t>
      </w:r>
      <w:r w:rsidRPr="004575CC">
        <w:rPr>
          <w:rFonts w:eastAsia="Cambria"/>
          <w:i/>
          <w:spacing w:val="-2"/>
        </w:rPr>
        <w:t>un</w:t>
      </w:r>
      <w:r w:rsidRPr="004575CC">
        <w:rPr>
          <w:rFonts w:eastAsia="Cambria"/>
          <w:i/>
        </w:rPr>
        <w:t>ti</w:t>
      </w:r>
      <w:r w:rsidRPr="004575CC">
        <w:rPr>
          <w:rFonts w:eastAsia="Cambria"/>
          <w:i/>
          <w:spacing w:val="-2"/>
        </w:rPr>
        <w:t>n</w:t>
      </w:r>
      <w:r w:rsidRPr="004575CC">
        <w:rPr>
          <w:rFonts w:eastAsia="Cambria"/>
          <w:i/>
        </w:rPr>
        <w:t>g</w:t>
      </w:r>
      <w:r w:rsidRPr="004575CC">
        <w:rPr>
          <w:rFonts w:eastAsia="Cambria"/>
          <w:i/>
          <w:spacing w:val="3"/>
        </w:rPr>
        <w:t xml:space="preserve"> </w:t>
      </w:r>
      <w:r w:rsidRPr="004575CC">
        <w:rPr>
          <w:rFonts w:eastAsia="Cambria"/>
          <w:i/>
          <w:spacing w:val="-2"/>
        </w:rPr>
        <w:t>S</w:t>
      </w:r>
      <w:r w:rsidRPr="004575CC">
        <w:rPr>
          <w:rFonts w:eastAsia="Cambria"/>
          <w:i/>
        </w:rPr>
        <w:t>ta</w:t>
      </w:r>
      <w:r w:rsidRPr="004575CC">
        <w:rPr>
          <w:rFonts w:eastAsia="Cambria"/>
          <w:i/>
          <w:spacing w:val="-2"/>
        </w:rPr>
        <w:t>n</w:t>
      </w:r>
      <w:r w:rsidRPr="004575CC">
        <w:rPr>
          <w:rFonts w:eastAsia="Cambria"/>
          <w:i/>
        </w:rPr>
        <w:t>da</w:t>
      </w:r>
      <w:r w:rsidRPr="004575CC">
        <w:rPr>
          <w:rFonts w:eastAsia="Cambria"/>
          <w:i/>
          <w:spacing w:val="-1"/>
        </w:rPr>
        <w:t>r</w:t>
      </w:r>
      <w:r w:rsidRPr="004575CC">
        <w:rPr>
          <w:rFonts w:eastAsia="Cambria"/>
          <w:i/>
        </w:rPr>
        <w:t>ds</w:t>
      </w:r>
      <w:r w:rsidRPr="004575CC">
        <w:rPr>
          <w:rFonts w:eastAsia="Cambria"/>
          <w:i/>
          <w:spacing w:val="4"/>
        </w:rPr>
        <w:t xml:space="preserve"> </w:t>
      </w:r>
      <w:r w:rsidRPr="004575CC">
        <w:rPr>
          <w:rFonts w:eastAsia="Cambria"/>
          <w:i/>
        </w:rPr>
        <w:t>–</w:t>
      </w:r>
      <w:r w:rsidRPr="004575CC">
        <w:rPr>
          <w:rFonts w:eastAsia="Cambria"/>
          <w:i/>
          <w:spacing w:val="5"/>
        </w:rPr>
        <w:t xml:space="preserve"> </w:t>
      </w:r>
      <w:r w:rsidRPr="004575CC">
        <w:rPr>
          <w:rFonts w:eastAsia="Cambria"/>
          <w:i/>
        </w:rPr>
        <w:t>Cla</w:t>
      </w:r>
      <w:r w:rsidRPr="004575CC">
        <w:rPr>
          <w:rFonts w:eastAsia="Cambria"/>
          <w:i/>
          <w:spacing w:val="-1"/>
        </w:rPr>
        <w:t>r</w:t>
      </w:r>
      <w:r w:rsidRPr="004575CC">
        <w:rPr>
          <w:rFonts w:eastAsia="Cambria"/>
          <w:i/>
        </w:rPr>
        <w:t>ificatio</w:t>
      </w:r>
      <w:r w:rsidRPr="004575CC">
        <w:rPr>
          <w:rFonts w:eastAsia="Cambria"/>
          <w:i/>
          <w:spacing w:val="-2"/>
        </w:rPr>
        <w:t>n</w:t>
      </w:r>
      <w:r w:rsidRPr="004575CC">
        <w:rPr>
          <w:rFonts w:eastAsia="Cambria"/>
          <w:i/>
        </w:rPr>
        <w:t>s</w:t>
      </w:r>
      <w:r w:rsidRPr="004575CC">
        <w:rPr>
          <w:rFonts w:eastAsia="Cambria"/>
          <w:i/>
          <w:spacing w:val="4"/>
        </w:rPr>
        <w:t xml:space="preserve"> </w:t>
      </w:r>
      <w:r w:rsidRPr="004575CC">
        <w:rPr>
          <w:rFonts w:eastAsia="Cambria"/>
          <w:i/>
        </w:rPr>
        <w:t>to</w:t>
      </w:r>
      <w:r w:rsidRPr="004575CC">
        <w:rPr>
          <w:rFonts w:eastAsia="Cambria"/>
          <w:i/>
          <w:spacing w:val="4"/>
        </w:rPr>
        <w:t xml:space="preserve"> </w:t>
      </w:r>
      <w:r w:rsidRPr="004575CC">
        <w:rPr>
          <w:rFonts w:eastAsia="Cambria"/>
          <w:i/>
          <w:spacing w:val="-1"/>
        </w:rPr>
        <w:t>AA</w:t>
      </w:r>
      <w:r w:rsidRPr="004575CC">
        <w:rPr>
          <w:rFonts w:eastAsia="Cambria"/>
          <w:i/>
          <w:spacing w:val="-2"/>
        </w:rPr>
        <w:t>S</w:t>
      </w:r>
      <w:r w:rsidRPr="004575CC">
        <w:rPr>
          <w:rFonts w:eastAsia="Cambria"/>
          <w:i/>
        </w:rPr>
        <w:t>B</w:t>
      </w:r>
      <w:r w:rsidRPr="004575CC">
        <w:rPr>
          <w:rFonts w:eastAsia="Cambria"/>
          <w:i/>
          <w:spacing w:val="4"/>
        </w:rPr>
        <w:t xml:space="preserve"> </w:t>
      </w:r>
      <w:r w:rsidRPr="004575CC">
        <w:rPr>
          <w:rFonts w:eastAsia="Cambria"/>
          <w:i/>
        </w:rPr>
        <w:t>15</w:t>
      </w:r>
      <w:r w:rsidRPr="004575CC">
        <w:rPr>
          <w:rFonts w:eastAsia="Cambria"/>
          <w:i/>
          <w:spacing w:val="3"/>
        </w:rPr>
        <w:t xml:space="preserve"> </w:t>
      </w:r>
      <w:r w:rsidRPr="004575CC">
        <w:rPr>
          <w:rFonts w:eastAsia="Cambria"/>
          <w:i/>
          <w:spacing w:val="-1"/>
        </w:rPr>
        <w:t>(</w:t>
      </w:r>
      <w:r w:rsidRPr="004575CC">
        <w:rPr>
          <w:rFonts w:eastAsia="Cambria"/>
          <w:i/>
          <w:spacing w:val="-2"/>
        </w:rPr>
        <w:t>n</w:t>
      </w:r>
      <w:r w:rsidRPr="004575CC">
        <w:rPr>
          <w:rFonts w:eastAsia="Cambria"/>
          <w:i/>
        </w:rPr>
        <w:t>ot</w:t>
      </w:r>
      <w:r w:rsidRPr="004575CC">
        <w:rPr>
          <w:rFonts w:eastAsia="Cambria"/>
          <w:i/>
          <w:spacing w:val="4"/>
        </w:rPr>
        <w:t xml:space="preserve"> </w:t>
      </w:r>
      <w:r w:rsidRPr="004575CC">
        <w:rPr>
          <w:rFonts w:eastAsia="Cambria"/>
          <w:i/>
        </w:rPr>
        <w:t>yet</w:t>
      </w:r>
      <w:r w:rsidRPr="004575CC">
        <w:rPr>
          <w:rFonts w:eastAsia="Cambria"/>
          <w:i/>
          <w:spacing w:val="4"/>
        </w:rPr>
        <w:t xml:space="preserve"> </w:t>
      </w:r>
      <w:r w:rsidRPr="004575CC">
        <w:rPr>
          <w:rFonts w:eastAsia="Cambria"/>
          <w:i/>
        </w:rPr>
        <w:t>f</w:t>
      </w:r>
      <w:r w:rsidRPr="004575CC">
        <w:rPr>
          <w:rFonts w:eastAsia="Cambria"/>
          <w:i/>
          <w:spacing w:val="-2"/>
        </w:rPr>
        <w:t>u</w:t>
      </w:r>
      <w:r w:rsidRPr="004575CC">
        <w:rPr>
          <w:rFonts w:eastAsia="Cambria"/>
          <w:i/>
        </w:rPr>
        <w:t>lly</w:t>
      </w:r>
      <w:r w:rsidRPr="004575CC">
        <w:rPr>
          <w:rFonts w:eastAsia="Cambria"/>
          <w:i/>
          <w:spacing w:val="3"/>
        </w:rPr>
        <w:t xml:space="preserve"> </w:t>
      </w:r>
      <w:r w:rsidRPr="004575CC">
        <w:rPr>
          <w:rFonts w:eastAsia="Cambria"/>
          <w:i/>
        </w:rPr>
        <w:t>compiled)</w:t>
      </w:r>
      <w:r w:rsidRPr="004575CC">
        <w:rPr>
          <w:rFonts w:eastAsia="Cambria"/>
          <w:i/>
          <w:w w:val="101"/>
        </w:rPr>
        <w:t xml:space="preserve"> </w:t>
      </w:r>
      <w:r w:rsidRPr="004575CC">
        <w:rPr>
          <w:rFonts w:eastAsia="Cambria"/>
          <w:i/>
          <w:spacing w:val="-1"/>
        </w:rPr>
        <w:t>(Effectiv</w:t>
      </w:r>
      <w:r w:rsidRPr="004575CC">
        <w:rPr>
          <w:rFonts w:eastAsia="Cambria"/>
          <w:i/>
        </w:rPr>
        <w:t>e</w:t>
      </w:r>
      <w:r w:rsidRPr="004575CC">
        <w:rPr>
          <w:rFonts w:eastAsia="Cambria"/>
          <w:i/>
          <w:spacing w:val="2"/>
        </w:rPr>
        <w:t xml:space="preserve"> </w:t>
      </w:r>
      <w:r w:rsidRPr="004575CC">
        <w:rPr>
          <w:rFonts w:eastAsia="Cambria"/>
          <w:i/>
          <w:spacing w:val="-1"/>
        </w:rPr>
        <w:t>dat</w:t>
      </w:r>
      <w:r w:rsidRPr="004575CC">
        <w:rPr>
          <w:rFonts w:eastAsia="Cambria"/>
          <w:i/>
        </w:rPr>
        <w:t>e</w:t>
      </w:r>
      <w:r w:rsidRPr="004575CC">
        <w:rPr>
          <w:rFonts w:eastAsia="Cambria"/>
          <w:i/>
          <w:spacing w:val="3"/>
        </w:rPr>
        <w:t xml:space="preserve"> </w:t>
      </w:r>
      <w:r w:rsidRPr="004575CC">
        <w:rPr>
          <w:rFonts w:eastAsia="Cambria"/>
          <w:i/>
        </w:rPr>
        <w:t>1</w:t>
      </w:r>
      <w:r w:rsidRPr="004575CC">
        <w:rPr>
          <w:rFonts w:eastAsia="Cambria"/>
          <w:i/>
          <w:spacing w:val="3"/>
        </w:rPr>
        <w:t xml:space="preserve"> </w:t>
      </w:r>
      <w:r w:rsidRPr="004575CC">
        <w:rPr>
          <w:rFonts w:eastAsia="Cambria"/>
          <w:i/>
          <w:spacing w:val="-2"/>
        </w:rPr>
        <w:t>J</w:t>
      </w:r>
      <w:r w:rsidRPr="004575CC">
        <w:rPr>
          <w:rFonts w:eastAsia="Cambria"/>
          <w:i/>
        </w:rPr>
        <w:t>an</w:t>
      </w:r>
      <w:r w:rsidRPr="004575CC">
        <w:rPr>
          <w:rFonts w:eastAsia="Cambria"/>
          <w:i/>
          <w:spacing w:val="3"/>
        </w:rPr>
        <w:t xml:space="preserve"> </w:t>
      </w:r>
      <w:r w:rsidRPr="004575CC">
        <w:rPr>
          <w:rFonts w:eastAsia="Cambria"/>
          <w:i/>
          <w:spacing w:val="-1"/>
        </w:rPr>
        <w:t>2018)</w:t>
      </w:r>
    </w:p>
    <w:p w14:paraId="6666C2B3" w14:textId="77777777" w:rsidR="00C802DA" w:rsidRDefault="00C802DA" w:rsidP="004575CC">
      <w:pPr>
        <w:pStyle w:val="FinanceIndent"/>
      </w:pPr>
      <w:r>
        <w:t>T</w:t>
      </w:r>
      <w:r>
        <w:rPr>
          <w:spacing w:val="-1"/>
        </w:rPr>
        <w:t>hi</w:t>
      </w:r>
      <w:r>
        <w:t>s</w:t>
      </w:r>
      <w:r>
        <w:rPr>
          <w:spacing w:val="5"/>
        </w:rPr>
        <w:t xml:space="preserve"> </w:t>
      </w:r>
      <w:r>
        <w:rPr>
          <w:spacing w:val="-1"/>
        </w:rPr>
        <w:t>S</w:t>
      </w:r>
      <w:r>
        <w:t>tan</w:t>
      </w:r>
      <w:r>
        <w:rPr>
          <w:spacing w:val="1"/>
        </w:rPr>
        <w:t>d</w:t>
      </w:r>
      <w:r>
        <w:rPr>
          <w:spacing w:val="-1"/>
        </w:rPr>
        <w:t>a</w:t>
      </w:r>
      <w:r>
        <w:t>rd</w:t>
      </w:r>
      <w:r>
        <w:rPr>
          <w:spacing w:val="5"/>
        </w:rPr>
        <w:t xml:space="preserve"> </w:t>
      </w:r>
      <w:r>
        <w:rPr>
          <w:spacing w:val="-1"/>
        </w:rPr>
        <w:t>a</w:t>
      </w:r>
      <w:r>
        <w:t>men</w:t>
      </w:r>
      <w:r>
        <w:rPr>
          <w:spacing w:val="1"/>
        </w:rPr>
        <w:t>d</w:t>
      </w:r>
      <w:r>
        <w:t>s</w:t>
      </w:r>
      <w:r>
        <w:rPr>
          <w:spacing w:val="5"/>
        </w:rPr>
        <w:t xml:space="preserve"> </w:t>
      </w:r>
      <w:r>
        <w:rPr>
          <w:spacing w:val="-1"/>
        </w:rPr>
        <w:t>AAS</w:t>
      </w:r>
      <w:r>
        <w:t>B</w:t>
      </w:r>
      <w:r>
        <w:rPr>
          <w:spacing w:val="5"/>
        </w:rPr>
        <w:t xml:space="preserve"> </w:t>
      </w:r>
      <w:r>
        <w:rPr>
          <w:spacing w:val="-2"/>
        </w:rPr>
        <w:t>1</w:t>
      </w:r>
      <w:r>
        <w:t>5</w:t>
      </w:r>
      <w:r>
        <w:rPr>
          <w:spacing w:val="2"/>
        </w:rPr>
        <w:t xml:space="preserve"> </w:t>
      </w:r>
      <w:r>
        <w:rPr>
          <w:spacing w:val="-1"/>
        </w:rPr>
        <w:t>R</w:t>
      </w:r>
      <w:r>
        <w:t>even</w:t>
      </w:r>
      <w:r>
        <w:rPr>
          <w:spacing w:val="-1"/>
        </w:rPr>
        <w:t>u</w:t>
      </w:r>
      <w:r>
        <w:t>e</w:t>
      </w:r>
      <w:r>
        <w:rPr>
          <w:spacing w:val="4"/>
        </w:rPr>
        <w:t xml:space="preserve"> </w:t>
      </w:r>
      <w:r>
        <w:t>fr</w:t>
      </w:r>
      <w:r>
        <w:rPr>
          <w:spacing w:val="-1"/>
        </w:rPr>
        <w:t>o</w:t>
      </w:r>
      <w:r>
        <w:t>m</w:t>
      </w:r>
      <w:r>
        <w:rPr>
          <w:spacing w:val="4"/>
        </w:rPr>
        <w:t xml:space="preserve"> </w:t>
      </w:r>
      <w:r>
        <w:rPr>
          <w:spacing w:val="-1"/>
        </w:rPr>
        <w:t>Co</w:t>
      </w:r>
      <w:r>
        <w:t>ntr</w:t>
      </w:r>
      <w:r>
        <w:rPr>
          <w:spacing w:val="-1"/>
        </w:rPr>
        <w:t>ac</w:t>
      </w:r>
      <w:r>
        <w:t>ts</w:t>
      </w:r>
      <w:r>
        <w:rPr>
          <w:spacing w:val="5"/>
        </w:rPr>
        <w:t xml:space="preserve"> </w:t>
      </w:r>
      <w:r>
        <w:t>w</w:t>
      </w:r>
      <w:r>
        <w:rPr>
          <w:spacing w:val="-1"/>
        </w:rPr>
        <w:t>i</w:t>
      </w:r>
      <w:r>
        <w:t>th</w:t>
      </w:r>
      <w:r>
        <w:rPr>
          <w:spacing w:val="3"/>
        </w:rPr>
        <w:t xml:space="preserve"> </w:t>
      </w:r>
      <w:r>
        <w:rPr>
          <w:spacing w:val="-1"/>
        </w:rPr>
        <w:t>Cu</w:t>
      </w:r>
      <w:r>
        <w:t>st</w:t>
      </w:r>
      <w:r>
        <w:rPr>
          <w:spacing w:val="-1"/>
        </w:rPr>
        <w:t>o</w:t>
      </w:r>
      <w:r>
        <w:t>mers</w:t>
      </w:r>
      <w:r>
        <w:rPr>
          <w:spacing w:val="5"/>
        </w:rPr>
        <w:t xml:space="preserve"> </w:t>
      </w:r>
      <w:r>
        <w:t>to</w:t>
      </w:r>
      <w:r>
        <w:rPr>
          <w:spacing w:val="3"/>
        </w:rPr>
        <w:t xml:space="preserve"> </w:t>
      </w:r>
      <w:r>
        <w:rPr>
          <w:spacing w:val="-1"/>
        </w:rPr>
        <w:t>cla</w:t>
      </w:r>
      <w:r>
        <w:t>r</w:t>
      </w:r>
      <w:r>
        <w:rPr>
          <w:spacing w:val="-1"/>
        </w:rPr>
        <w:t>i</w:t>
      </w:r>
      <w:r>
        <w:t>fy</w:t>
      </w:r>
      <w:r>
        <w:rPr>
          <w:spacing w:val="4"/>
        </w:rPr>
        <w:t xml:space="preserve"> </w:t>
      </w:r>
      <w:r>
        <w:t>t</w:t>
      </w:r>
      <w:r>
        <w:rPr>
          <w:spacing w:val="-1"/>
        </w:rPr>
        <w:t>h</w:t>
      </w:r>
      <w:r>
        <w:t>e</w:t>
      </w:r>
      <w:r>
        <w:rPr>
          <w:spacing w:val="4"/>
        </w:rPr>
        <w:t xml:space="preserve"> </w:t>
      </w:r>
      <w:r>
        <w:t>re</w:t>
      </w:r>
      <w:r>
        <w:rPr>
          <w:spacing w:val="-1"/>
        </w:rPr>
        <w:t>qui</w:t>
      </w:r>
      <w:r>
        <w:t>rements</w:t>
      </w:r>
      <w:r>
        <w:rPr>
          <w:spacing w:val="5"/>
        </w:rPr>
        <w:t xml:space="preserve"> </w:t>
      </w:r>
      <w:r>
        <w:rPr>
          <w:spacing w:val="-1"/>
        </w:rPr>
        <w:t>o</w:t>
      </w:r>
      <w:r>
        <w:t>n</w:t>
      </w:r>
      <w:r>
        <w:rPr>
          <w:spacing w:val="4"/>
        </w:rPr>
        <w:t xml:space="preserve"> </w:t>
      </w:r>
      <w:r>
        <w:rPr>
          <w:spacing w:val="-1"/>
        </w:rPr>
        <w:t>i</w:t>
      </w:r>
      <w:r>
        <w:rPr>
          <w:spacing w:val="1"/>
        </w:rPr>
        <w:t>d</w:t>
      </w:r>
      <w:r>
        <w:t>ent</w:t>
      </w:r>
      <w:r>
        <w:rPr>
          <w:spacing w:val="-1"/>
        </w:rPr>
        <w:t>i</w:t>
      </w:r>
      <w:r>
        <w:t>fy</w:t>
      </w:r>
      <w:r>
        <w:rPr>
          <w:spacing w:val="-1"/>
        </w:rPr>
        <w:t>i</w:t>
      </w:r>
      <w:r>
        <w:t>ng</w:t>
      </w:r>
      <w:r>
        <w:rPr>
          <w:w w:val="101"/>
        </w:rPr>
        <w:t xml:space="preserve"> </w:t>
      </w:r>
      <w:r>
        <w:t>perf</w:t>
      </w:r>
      <w:r>
        <w:rPr>
          <w:spacing w:val="-1"/>
        </w:rPr>
        <w:t>o</w:t>
      </w:r>
      <w:r>
        <w:t>rman</w:t>
      </w:r>
      <w:r>
        <w:rPr>
          <w:spacing w:val="-1"/>
        </w:rPr>
        <w:t>c</w:t>
      </w:r>
      <w:r>
        <w:t>e</w:t>
      </w:r>
      <w:r>
        <w:rPr>
          <w:spacing w:val="4"/>
        </w:rPr>
        <w:t xml:space="preserve"> </w:t>
      </w:r>
      <w:r>
        <w:rPr>
          <w:spacing w:val="-1"/>
        </w:rPr>
        <w:t>ob</w:t>
      </w:r>
      <w:r>
        <w:t>l</w:t>
      </w:r>
      <w:r>
        <w:rPr>
          <w:spacing w:val="-1"/>
        </w:rPr>
        <w:t>ig</w:t>
      </w:r>
      <w:r>
        <w:t>at</w:t>
      </w:r>
      <w:r>
        <w:rPr>
          <w:spacing w:val="-1"/>
        </w:rPr>
        <w:t>io</w:t>
      </w:r>
      <w:r>
        <w:t>ns,</w:t>
      </w:r>
      <w:r>
        <w:rPr>
          <w:spacing w:val="3"/>
        </w:rPr>
        <w:t xml:space="preserve"> </w:t>
      </w:r>
      <w:r>
        <w:rPr>
          <w:spacing w:val="1"/>
        </w:rPr>
        <w:t>p</w:t>
      </w:r>
      <w:r>
        <w:t>r</w:t>
      </w:r>
      <w:r>
        <w:rPr>
          <w:spacing w:val="-1"/>
        </w:rPr>
        <w:t>i</w:t>
      </w:r>
      <w:r>
        <w:t>n</w:t>
      </w:r>
      <w:r>
        <w:rPr>
          <w:spacing w:val="-1"/>
        </w:rPr>
        <w:t>ci</w:t>
      </w:r>
      <w:r>
        <w:rPr>
          <w:spacing w:val="1"/>
        </w:rPr>
        <w:t>p</w:t>
      </w:r>
      <w:r>
        <w:t>al</w:t>
      </w:r>
      <w:r>
        <w:rPr>
          <w:spacing w:val="5"/>
        </w:rPr>
        <w:t xml:space="preserve"> </w:t>
      </w:r>
      <w:r>
        <w:t>vers</w:t>
      </w:r>
      <w:r>
        <w:rPr>
          <w:spacing w:val="-1"/>
        </w:rPr>
        <w:t>u</w:t>
      </w:r>
      <w:r>
        <w:t>s</w:t>
      </w:r>
      <w:r>
        <w:rPr>
          <w:spacing w:val="4"/>
        </w:rPr>
        <w:t xml:space="preserve"> </w:t>
      </w:r>
      <w:r>
        <w:t>a</w:t>
      </w:r>
      <w:r>
        <w:rPr>
          <w:spacing w:val="-1"/>
        </w:rPr>
        <w:t>g</w:t>
      </w:r>
      <w:r>
        <w:t>ent</w:t>
      </w:r>
      <w:r>
        <w:rPr>
          <w:spacing w:val="4"/>
        </w:rPr>
        <w:t xml:space="preserve"> </w:t>
      </w:r>
      <w:r>
        <w:rPr>
          <w:spacing w:val="-1"/>
        </w:rPr>
        <w:t>co</w:t>
      </w:r>
      <w:r>
        <w:t>ns</w:t>
      </w:r>
      <w:r>
        <w:rPr>
          <w:spacing w:val="-1"/>
        </w:rPr>
        <w:t>i</w:t>
      </w:r>
      <w:r>
        <w:rPr>
          <w:spacing w:val="1"/>
        </w:rPr>
        <w:t>d</w:t>
      </w:r>
      <w:r>
        <w:t>erat</w:t>
      </w:r>
      <w:r>
        <w:rPr>
          <w:spacing w:val="-1"/>
        </w:rPr>
        <w:t>io</w:t>
      </w:r>
      <w:r>
        <w:t>ns</w:t>
      </w:r>
      <w:r>
        <w:rPr>
          <w:spacing w:val="5"/>
        </w:rPr>
        <w:t xml:space="preserve"> </w:t>
      </w:r>
      <w:r>
        <w:t>and</w:t>
      </w:r>
      <w:r>
        <w:rPr>
          <w:spacing w:val="4"/>
        </w:rPr>
        <w:t xml:space="preserve"> </w:t>
      </w:r>
      <w:r>
        <w:t>t</w:t>
      </w:r>
      <w:r>
        <w:rPr>
          <w:spacing w:val="-1"/>
        </w:rPr>
        <w:t>h</w:t>
      </w:r>
      <w:r>
        <w:t>e</w:t>
      </w:r>
      <w:r>
        <w:rPr>
          <w:spacing w:val="5"/>
        </w:rPr>
        <w:t xml:space="preserve"> </w:t>
      </w:r>
      <w:r>
        <w:t>t</w:t>
      </w:r>
      <w:r>
        <w:rPr>
          <w:spacing w:val="-1"/>
        </w:rPr>
        <w:t>i</w:t>
      </w:r>
      <w:r>
        <w:t>m</w:t>
      </w:r>
      <w:r>
        <w:rPr>
          <w:spacing w:val="-1"/>
        </w:rPr>
        <w:t>i</w:t>
      </w:r>
      <w:r>
        <w:t>ng</w:t>
      </w:r>
      <w:r>
        <w:rPr>
          <w:spacing w:val="3"/>
        </w:rPr>
        <w:t xml:space="preserve"> </w:t>
      </w:r>
      <w:r>
        <w:rPr>
          <w:spacing w:val="-1"/>
        </w:rPr>
        <w:t>o</w:t>
      </w:r>
      <w:r>
        <w:t>f</w:t>
      </w:r>
      <w:r>
        <w:rPr>
          <w:spacing w:val="4"/>
        </w:rPr>
        <w:t xml:space="preserve"> </w:t>
      </w:r>
      <w:r>
        <w:t>re</w:t>
      </w:r>
      <w:r>
        <w:rPr>
          <w:spacing w:val="-1"/>
        </w:rPr>
        <w:t>cog</w:t>
      </w:r>
      <w:r>
        <w:t>n</w:t>
      </w:r>
      <w:r>
        <w:rPr>
          <w:spacing w:val="-1"/>
        </w:rPr>
        <w:t>i</w:t>
      </w:r>
      <w:r>
        <w:t>s</w:t>
      </w:r>
      <w:r>
        <w:rPr>
          <w:spacing w:val="-1"/>
        </w:rPr>
        <w:t>i</w:t>
      </w:r>
      <w:r>
        <w:t>ng</w:t>
      </w:r>
      <w:r>
        <w:rPr>
          <w:spacing w:val="3"/>
        </w:rPr>
        <w:t xml:space="preserve"> </w:t>
      </w:r>
      <w:r>
        <w:t>reven</w:t>
      </w:r>
      <w:r>
        <w:rPr>
          <w:spacing w:val="-1"/>
        </w:rPr>
        <w:t>u</w:t>
      </w:r>
      <w:r>
        <w:t>e</w:t>
      </w:r>
      <w:r>
        <w:rPr>
          <w:spacing w:val="5"/>
        </w:rPr>
        <w:t xml:space="preserve"> </w:t>
      </w:r>
      <w:r>
        <w:t>fr</w:t>
      </w:r>
      <w:r>
        <w:rPr>
          <w:spacing w:val="-1"/>
        </w:rPr>
        <w:t>o</w:t>
      </w:r>
      <w:r>
        <w:t>m</w:t>
      </w:r>
      <w:r>
        <w:rPr>
          <w:spacing w:val="4"/>
        </w:rPr>
        <w:t xml:space="preserve"> </w:t>
      </w:r>
      <w:r>
        <w:rPr>
          <w:spacing w:val="-1"/>
        </w:rPr>
        <w:t>g</w:t>
      </w:r>
      <w:r>
        <w:t>rant</w:t>
      </w:r>
      <w:r>
        <w:rPr>
          <w:spacing w:val="-1"/>
        </w:rPr>
        <w:t>i</w:t>
      </w:r>
      <w:r>
        <w:t>ng</w:t>
      </w:r>
      <w:r>
        <w:rPr>
          <w:spacing w:val="3"/>
        </w:rPr>
        <w:t xml:space="preserve"> </w:t>
      </w:r>
      <w:r>
        <w:t>a</w:t>
      </w:r>
      <w:r>
        <w:rPr>
          <w:spacing w:val="5"/>
        </w:rPr>
        <w:t xml:space="preserve"> </w:t>
      </w:r>
      <w:r>
        <w:t>l</w:t>
      </w:r>
      <w:r>
        <w:rPr>
          <w:spacing w:val="-1"/>
        </w:rPr>
        <w:t>ic</w:t>
      </w:r>
      <w:r>
        <w:t>en</w:t>
      </w:r>
      <w:r>
        <w:rPr>
          <w:spacing w:val="-1"/>
        </w:rPr>
        <w:t>c</w:t>
      </w:r>
      <w:r>
        <w:t>e.</w:t>
      </w:r>
      <w:r>
        <w:rPr>
          <w:w w:val="101"/>
        </w:rPr>
        <w:t xml:space="preserve"> </w:t>
      </w:r>
      <w:r>
        <w:t>In</w:t>
      </w:r>
      <w:r>
        <w:rPr>
          <w:spacing w:val="3"/>
        </w:rPr>
        <w:t xml:space="preserve"> </w:t>
      </w:r>
      <w:r>
        <w:t>add</w:t>
      </w:r>
      <w:r>
        <w:rPr>
          <w:spacing w:val="-1"/>
        </w:rPr>
        <w:t>i</w:t>
      </w:r>
      <w:r>
        <w:t>t</w:t>
      </w:r>
      <w:r>
        <w:rPr>
          <w:spacing w:val="-1"/>
        </w:rPr>
        <w:t>io</w:t>
      </w:r>
      <w:r>
        <w:t>n,</w:t>
      </w:r>
      <w:r>
        <w:rPr>
          <w:spacing w:val="3"/>
        </w:rPr>
        <w:t xml:space="preserve"> </w:t>
      </w:r>
      <w:r>
        <w:rPr>
          <w:spacing w:val="-1"/>
        </w:rPr>
        <w:t>i</w:t>
      </w:r>
      <w:r>
        <w:t>t</w:t>
      </w:r>
      <w:r>
        <w:rPr>
          <w:spacing w:val="4"/>
        </w:rPr>
        <w:t xml:space="preserve"> </w:t>
      </w:r>
      <w:r>
        <w:rPr>
          <w:spacing w:val="1"/>
        </w:rPr>
        <w:t>p</w:t>
      </w:r>
      <w:r>
        <w:t>r</w:t>
      </w:r>
      <w:r>
        <w:rPr>
          <w:spacing w:val="-1"/>
        </w:rPr>
        <w:t>o</w:t>
      </w:r>
      <w:r>
        <w:t>v</w:t>
      </w:r>
      <w:r>
        <w:rPr>
          <w:spacing w:val="-1"/>
        </w:rPr>
        <w:t>i</w:t>
      </w:r>
      <w:r>
        <w:t>des</w:t>
      </w:r>
      <w:r>
        <w:rPr>
          <w:spacing w:val="4"/>
        </w:rPr>
        <w:t xml:space="preserve"> </w:t>
      </w:r>
      <w:r>
        <w:t>f</w:t>
      </w:r>
      <w:r>
        <w:rPr>
          <w:spacing w:val="-1"/>
        </w:rPr>
        <w:t>u</w:t>
      </w:r>
      <w:r>
        <w:t>rt</w:t>
      </w:r>
      <w:r>
        <w:rPr>
          <w:spacing w:val="-1"/>
        </w:rPr>
        <w:t>h</w:t>
      </w:r>
      <w:r>
        <w:t>er</w:t>
      </w:r>
      <w:r>
        <w:rPr>
          <w:spacing w:val="3"/>
        </w:rPr>
        <w:t xml:space="preserve"> </w:t>
      </w:r>
      <w:r>
        <w:t>pra</w:t>
      </w:r>
      <w:r>
        <w:rPr>
          <w:spacing w:val="-1"/>
        </w:rPr>
        <w:t>c</w:t>
      </w:r>
      <w:r>
        <w:t>t</w:t>
      </w:r>
      <w:r>
        <w:rPr>
          <w:spacing w:val="-1"/>
        </w:rPr>
        <w:t>ic</w:t>
      </w:r>
      <w:r>
        <w:t>al</w:t>
      </w:r>
      <w:r>
        <w:rPr>
          <w:spacing w:val="4"/>
        </w:rPr>
        <w:t xml:space="preserve"> </w:t>
      </w:r>
      <w:r>
        <w:t>exped</w:t>
      </w:r>
      <w:r>
        <w:rPr>
          <w:spacing w:val="-1"/>
        </w:rPr>
        <w:t>i</w:t>
      </w:r>
      <w:r>
        <w:t>ents</w:t>
      </w:r>
      <w:r>
        <w:rPr>
          <w:spacing w:val="4"/>
        </w:rPr>
        <w:t xml:space="preserve"> </w:t>
      </w:r>
      <w:r>
        <w:rPr>
          <w:spacing w:val="-1"/>
        </w:rPr>
        <w:t>o</w:t>
      </w:r>
      <w:r>
        <w:t>n</w:t>
      </w:r>
      <w:r>
        <w:rPr>
          <w:spacing w:val="3"/>
        </w:rPr>
        <w:t xml:space="preserve"> </w:t>
      </w:r>
      <w:r>
        <w:t>trans</w:t>
      </w:r>
      <w:r>
        <w:rPr>
          <w:spacing w:val="-2"/>
        </w:rPr>
        <w:t>i</w:t>
      </w:r>
      <w:r>
        <w:t>t</w:t>
      </w:r>
      <w:r>
        <w:rPr>
          <w:spacing w:val="-1"/>
        </w:rPr>
        <w:t>io</w:t>
      </w:r>
      <w:r>
        <w:t>n</w:t>
      </w:r>
      <w:r>
        <w:rPr>
          <w:spacing w:val="4"/>
        </w:rPr>
        <w:t xml:space="preserve"> </w:t>
      </w:r>
      <w:r>
        <w:t>to</w:t>
      </w:r>
      <w:r>
        <w:rPr>
          <w:spacing w:val="2"/>
        </w:rPr>
        <w:t xml:space="preserve"> </w:t>
      </w:r>
      <w:r>
        <w:rPr>
          <w:spacing w:val="-1"/>
        </w:rPr>
        <w:t>AAS</w:t>
      </w:r>
      <w:r>
        <w:t>B</w:t>
      </w:r>
      <w:r>
        <w:rPr>
          <w:spacing w:val="5"/>
        </w:rPr>
        <w:t xml:space="preserve"> </w:t>
      </w:r>
      <w:r>
        <w:rPr>
          <w:spacing w:val="-1"/>
        </w:rPr>
        <w:t>15.</w:t>
      </w:r>
    </w:p>
    <w:p w14:paraId="633DA850" w14:textId="77777777" w:rsidR="00C802DA" w:rsidRDefault="00C802DA" w:rsidP="004575CC">
      <w:pPr>
        <w:pStyle w:val="BodyText"/>
        <w:rPr>
          <w:rFonts w:eastAsia="Cambria"/>
        </w:rPr>
      </w:pPr>
      <w:r>
        <w:rPr>
          <w:rFonts w:eastAsia="Cambria"/>
        </w:rPr>
        <w:t>AA</w:t>
      </w:r>
      <w:r>
        <w:rPr>
          <w:rFonts w:eastAsia="Cambria"/>
          <w:spacing w:val="-2"/>
        </w:rPr>
        <w:t>S</w:t>
      </w:r>
      <w:r>
        <w:rPr>
          <w:rFonts w:eastAsia="Cambria"/>
        </w:rPr>
        <w:t>B</w:t>
      </w:r>
      <w:r>
        <w:rPr>
          <w:rFonts w:eastAsia="Cambria"/>
          <w:spacing w:val="3"/>
        </w:rPr>
        <w:t xml:space="preserve"> </w:t>
      </w:r>
      <w:r>
        <w:rPr>
          <w:rFonts w:eastAsia="Cambria"/>
        </w:rPr>
        <w:t>16</w:t>
      </w:r>
      <w:r>
        <w:rPr>
          <w:rFonts w:eastAsia="Cambria"/>
          <w:spacing w:val="3"/>
        </w:rPr>
        <w:t xml:space="preserve"> </w:t>
      </w:r>
      <w:r>
        <w:rPr>
          <w:rFonts w:eastAsia="Cambria"/>
        </w:rPr>
        <w:t>Leases</w:t>
      </w:r>
      <w:r>
        <w:rPr>
          <w:rFonts w:eastAsia="Cambria"/>
          <w:spacing w:val="3"/>
        </w:rPr>
        <w:t xml:space="preserve"> </w:t>
      </w:r>
      <w:r>
        <w:rPr>
          <w:rFonts w:eastAsia="Cambria"/>
        </w:rPr>
        <w:t>(Effective</w:t>
      </w:r>
      <w:r>
        <w:rPr>
          <w:rFonts w:eastAsia="Cambria"/>
          <w:spacing w:val="2"/>
        </w:rPr>
        <w:t xml:space="preserve"> </w:t>
      </w:r>
      <w:r>
        <w:rPr>
          <w:rFonts w:eastAsia="Cambria"/>
        </w:rPr>
        <w:t>date</w:t>
      </w:r>
      <w:r>
        <w:rPr>
          <w:rFonts w:eastAsia="Cambria"/>
          <w:spacing w:val="3"/>
        </w:rPr>
        <w:t xml:space="preserve"> </w:t>
      </w:r>
      <w:r>
        <w:rPr>
          <w:rFonts w:eastAsia="Cambria"/>
        </w:rPr>
        <w:t>1</w:t>
      </w:r>
      <w:r>
        <w:rPr>
          <w:rFonts w:eastAsia="Cambria"/>
          <w:spacing w:val="3"/>
        </w:rPr>
        <w:t xml:space="preserve"> </w:t>
      </w:r>
      <w:r>
        <w:rPr>
          <w:rFonts w:eastAsia="Cambria"/>
          <w:spacing w:val="-2"/>
        </w:rPr>
        <w:t>J</w:t>
      </w:r>
      <w:r>
        <w:rPr>
          <w:rFonts w:eastAsia="Cambria"/>
        </w:rPr>
        <w:t>an</w:t>
      </w:r>
      <w:r>
        <w:rPr>
          <w:rFonts w:eastAsia="Cambria"/>
          <w:spacing w:val="2"/>
        </w:rPr>
        <w:t xml:space="preserve"> </w:t>
      </w:r>
      <w:r>
        <w:rPr>
          <w:rFonts w:eastAsia="Cambria"/>
        </w:rPr>
        <w:t>2019)</w:t>
      </w:r>
    </w:p>
    <w:p w14:paraId="4F6EE472" w14:textId="77777777" w:rsidR="00C802DA" w:rsidRDefault="00C802DA" w:rsidP="004575CC">
      <w:pPr>
        <w:pStyle w:val="FinanceIndent"/>
      </w:pPr>
      <w:r>
        <w:rPr>
          <w:spacing w:val="-1"/>
        </w:rPr>
        <w:t>AAS</w:t>
      </w:r>
      <w:r>
        <w:t>B</w:t>
      </w:r>
      <w:r>
        <w:rPr>
          <w:spacing w:val="3"/>
        </w:rPr>
        <w:t xml:space="preserve"> </w:t>
      </w:r>
      <w:r>
        <w:rPr>
          <w:spacing w:val="-2"/>
        </w:rPr>
        <w:t>1</w:t>
      </w:r>
      <w:r>
        <w:t>6</w:t>
      </w:r>
      <w:r>
        <w:rPr>
          <w:spacing w:val="2"/>
        </w:rPr>
        <w:t xml:space="preserve"> </w:t>
      </w:r>
      <w:r>
        <w:t>addresses</w:t>
      </w:r>
      <w:r>
        <w:rPr>
          <w:spacing w:val="4"/>
        </w:rPr>
        <w:t xml:space="preserve"> </w:t>
      </w:r>
      <w:r>
        <w:t>t</w:t>
      </w:r>
      <w:r>
        <w:rPr>
          <w:spacing w:val="-1"/>
        </w:rPr>
        <w:t>hi</w:t>
      </w:r>
      <w:r>
        <w:t>s</w:t>
      </w:r>
      <w:r>
        <w:rPr>
          <w:spacing w:val="4"/>
        </w:rPr>
        <w:t xml:space="preserve"> </w:t>
      </w:r>
      <w:r>
        <w:rPr>
          <w:spacing w:val="-1"/>
        </w:rPr>
        <w:t>i</w:t>
      </w:r>
      <w:r>
        <w:t>ss</w:t>
      </w:r>
      <w:r>
        <w:rPr>
          <w:spacing w:val="-1"/>
        </w:rPr>
        <w:t>u</w:t>
      </w:r>
      <w:r>
        <w:t>e</w:t>
      </w:r>
      <w:r>
        <w:rPr>
          <w:spacing w:val="4"/>
        </w:rPr>
        <w:t xml:space="preserve"> </w:t>
      </w:r>
      <w:r>
        <w:rPr>
          <w:spacing w:val="-1"/>
        </w:rPr>
        <w:t>b</w:t>
      </w:r>
      <w:r>
        <w:t>y</w:t>
      </w:r>
      <w:r>
        <w:rPr>
          <w:spacing w:val="3"/>
        </w:rPr>
        <w:t xml:space="preserve"> </w:t>
      </w:r>
      <w:r>
        <w:rPr>
          <w:spacing w:val="-1"/>
        </w:rPr>
        <w:t>b</w:t>
      </w:r>
      <w:r>
        <w:t>r</w:t>
      </w:r>
      <w:r>
        <w:rPr>
          <w:spacing w:val="-1"/>
        </w:rPr>
        <w:t>i</w:t>
      </w:r>
      <w:r>
        <w:t>n</w:t>
      </w:r>
      <w:r>
        <w:rPr>
          <w:spacing w:val="-1"/>
        </w:rPr>
        <w:t>gi</w:t>
      </w:r>
      <w:r>
        <w:t>ng</w:t>
      </w:r>
      <w:r>
        <w:rPr>
          <w:spacing w:val="3"/>
        </w:rPr>
        <w:t xml:space="preserve"> </w:t>
      </w:r>
      <w:r>
        <w:t>all</w:t>
      </w:r>
      <w:r>
        <w:rPr>
          <w:spacing w:val="3"/>
        </w:rPr>
        <w:t xml:space="preserve"> </w:t>
      </w:r>
      <w:r>
        <w:t>leases</w:t>
      </w:r>
      <w:r>
        <w:rPr>
          <w:spacing w:val="4"/>
        </w:rPr>
        <w:t xml:space="preserve"> </w:t>
      </w:r>
      <w:r>
        <w:rPr>
          <w:spacing w:val="-1"/>
        </w:rPr>
        <w:t>o</w:t>
      </w:r>
      <w:r>
        <w:t>nto</w:t>
      </w:r>
      <w:r>
        <w:rPr>
          <w:spacing w:val="2"/>
        </w:rPr>
        <w:t xml:space="preserve"> </w:t>
      </w:r>
      <w:r>
        <w:t>t</w:t>
      </w:r>
      <w:r>
        <w:rPr>
          <w:spacing w:val="-1"/>
        </w:rPr>
        <w:t>h</w:t>
      </w:r>
      <w:r>
        <w:t>e</w:t>
      </w:r>
      <w:r>
        <w:rPr>
          <w:spacing w:val="3"/>
        </w:rPr>
        <w:t xml:space="preserve"> </w:t>
      </w:r>
      <w:r>
        <w:rPr>
          <w:spacing w:val="-1"/>
        </w:rPr>
        <w:t>b</w:t>
      </w:r>
      <w:r>
        <w:t>alan</w:t>
      </w:r>
      <w:r>
        <w:rPr>
          <w:spacing w:val="-1"/>
        </w:rPr>
        <w:t>c</w:t>
      </w:r>
      <w:r>
        <w:t>e</w:t>
      </w:r>
      <w:r>
        <w:rPr>
          <w:spacing w:val="4"/>
        </w:rPr>
        <w:t xml:space="preserve"> </w:t>
      </w:r>
      <w:r>
        <w:t>s</w:t>
      </w:r>
      <w:r>
        <w:rPr>
          <w:spacing w:val="-1"/>
        </w:rPr>
        <w:t>h</w:t>
      </w:r>
      <w:r>
        <w:t>eet</w:t>
      </w:r>
      <w:r>
        <w:rPr>
          <w:spacing w:val="3"/>
        </w:rPr>
        <w:t xml:space="preserve"> </w:t>
      </w:r>
      <w:r>
        <w:rPr>
          <w:spacing w:val="-1"/>
        </w:rPr>
        <w:t>o</w:t>
      </w:r>
      <w:r>
        <w:t>f</w:t>
      </w:r>
      <w:r>
        <w:rPr>
          <w:spacing w:val="4"/>
        </w:rPr>
        <w:t xml:space="preserve"> </w:t>
      </w:r>
      <w:r>
        <w:t>lessees,</w:t>
      </w:r>
      <w:r>
        <w:rPr>
          <w:spacing w:val="2"/>
        </w:rPr>
        <w:t xml:space="preserve"> </w:t>
      </w:r>
      <w:r>
        <w:t>t</w:t>
      </w:r>
      <w:r>
        <w:rPr>
          <w:spacing w:val="-1"/>
        </w:rPr>
        <w:t>h</w:t>
      </w:r>
      <w:r>
        <w:t>ereby</w:t>
      </w:r>
      <w:r>
        <w:rPr>
          <w:spacing w:val="4"/>
        </w:rPr>
        <w:t xml:space="preserve"> </w:t>
      </w:r>
      <w:r>
        <w:rPr>
          <w:spacing w:val="-1"/>
        </w:rPr>
        <w:t>i</w:t>
      </w:r>
      <w:r>
        <w:t>n</w:t>
      </w:r>
      <w:r>
        <w:rPr>
          <w:spacing w:val="-1"/>
        </w:rPr>
        <w:t>c</w:t>
      </w:r>
      <w:r>
        <w:t>reas</w:t>
      </w:r>
      <w:r>
        <w:rPr>
          <w:spacing w:val="-1"/>
        </w:rPr>
        <w:t>i</w:t>
      </w:r>
      <w:r>
        <w:t>ng</w:t>
      </w:r>
      <w:r>
        <w:rPr>
          <w:spacing w:val="2"/>
        </w:rPr>
        <w:t xml:space="preserve"> </w:t>
      </w:r>
      <w:r>
        <w:t>t</w:t>
      </w:r>
      <w:r>
        <w:rPr>
          <w:spacing w:val="-1"/>
        </w:rPr>
        <w:t>h</w:t>
      </w:r>
      <w:r>
        <w:t>e</w:t>
      </w:r>
      <w:r>
        <w:rPr>
          <w:spacing w:val="3"/>
        </w:rPr>
        <w:t xml:space="preserve"> </w:t>
      </w:r>
      <w:r>
        <w:t>transparen</w:t>
      </w:r>
      <w:r>
        <w:rPr>
          <w:spacing w:val="-1"/>
        </w:rPr>
        <w:t>c</w:t>
      </w:r>
      <w:r>
        <w:t>y</w:t>
      </w:r>
      <w:r>
        <w:rPr>
          <w:w w:val="101"/>
        </w:rPr>
        <w:t xml:space="preserve"> </w:t>
      </w:r>
      <w:r>
        <w:t>s</w:t>
      </w:r>
      <w:r>
        <w:rPr>
          <w:spacing w:val="-1"/>
        </w:rPr>
        <w:t>u</w:t>
      </w:r>
      <w:r>
        <w:t>rr</w:t>
      </w:r>
      <w:r>
        <w:rPr>
          <w:spacing w:val="-1"/>
        </w:rPr>
        <w:t>ou</w:t>
      </w:r>
      <w:r>
        <w:t>n</w:t>
      </w:r>
      <w:r>
        <w:rPr>
          <w:spacing w:val="1"/>
        </w:rPr>
        <w:t>d</w:t>
      </w:r>
      <w:r>
        <w:rPr>
          <w:spacing w:val="-1"/>
        </w:rPr>
        <w:t>i</w:t>
      </w:r>
      <w:r>
        <w:t>ng</w:t>
      </w:r>
      <w:r>
        <w:rPr>
          <w:spacing w:val="2"/>
        </w:rPr>
        <w:t xml:space="preserve"> </w:t>
      </w:r>
      <w:r>
        <w:t>s</w:t>
      </w:r>
      <w:r>
        <w:rPr>
          <w:spacing w:val="-1"/>
        </w:rPr>
        <w:t>uc</w:t>
      </w:r>
      <w:r>
        <w:t>h</w:t>
      </w:r>
      <w:r>
        <w:rPr>
          <w:spacing w:val="3"/>
        </w:rPr>
        <w:t xml:space="preserve"> </w:t>
      </w:r>
      <w:r>
        <w:t>arran</w:t>
      </w:r>
      <w:r>
        <w:rPr>
          <w:spacing w:val="-1"/>
        </w:rPr>
        <w:t>g</w:t>
      </w:r>
      <w:r>
        <w:t>ements</w:t>
      </w:r>
      <w:r>
        <w:rPr>
          <w:spacing w:val="4"/>
        </w:rPr>
        <w:t xml:space="preserve"> </w:t>
      </w:r>
      <w:r>
        <w:t>and</w:t>
      </w:r>
      <w:r>
        <w:rPr>
          <w:spacing w:val="6"/>
        </w:rPr>
        <w:t xml:space="preserve"> </w:t>
      </w:r>
      <w:r>
        <w:t>mak</w:t>
      </w:r>
      <w:r>
        <w:rPr>
          <w:spacing w:val="-1"/>
        </w:rPr>
        <w:t>i</w:t>
      </w:r>
      <w:r>
        <w:t>ng</w:t>
      </w:r>
      <w:r>
        <w:rPr>
          <w:spacing w:val="3"/>
        </w:rPr>
        <w:t xml:space="preserve"> </w:t>
      </w:r>
      <w:r>
        <w:t>t</w:t>
      </w:r>
      <w:r>
        <w:rPr>
          <w:spacing w:val="-1"/>
        </w:rPr>
        <w:t>h</w:t>
      </w:r>
      <w:r>
        <w:t>e</w:t>
      </w:r>
      <w:r>
        <w:rPr>
          <w:spacing w:val="4"/>
        </w:rPr>
        <w:t xml:space="preserve"> </w:t>
      </w:r>
      <w:r>
        <w:t>lessee</w:t>
      </w:r>
      <w:r>
        <w:rPr>
          <w:spacing w:val="-1"/>
        </w:rPr>
        <w:t>’</w:t>
      </w:r>
      <w:r>
        <w:t>s</w:t>
      </w:r>
      <w:r>
        <w:rPr>
          <w:spacing w:val="4"/>
        </w:rPr>
        <w:t xml:space="preserve"> </w:t>
      </w:r>
      <w:r>
        <w:t>balan</w:t>
      </w:r>
      <w:r>
        <w:rPr>
          <w:spacing w:val="-1"/>
        </w:rPr>
        <w:t>c</w:t>
      </w:r>
      <w:r>
        <w:t>e</w:t>
      </w:r>
      <w:r>
        <w:rPr>
          <w:spacing w:val="4"/>
        </w:rPr>
        <w:t xml:space="preserve"> </w:t>
      </w:r>
      <w:r>
        <w:rPr>
          <w:spacing w:val="-1"/>
        </w:rPr>
        <w:t>sh</w:t>
      </w:r>
      <w:r>
        <w:t>eet</w:t>
      </w:r>
      <w:r>
        <w:rPr>
          <w:spacing w:val="4"/>
        </w:rPr>
        <w:t xml:space="preserve"> </w:t>
      </w:r>
      <w:r>
        <w:rPr>
          <w:spacing w:val="-1"/>
        </w:rPr>
        <w:t>b</w:t>
      </w:r>
      <w:r>
        <w:t>etter</w:t>
      </w:r>
      <w:r>
        <w:rPr>
          <w:spacing w:val="4"/>
        </w:rPr>
        <w:t xml:space="preserve"> </w:t>
      </w:r>
      <w:r>
        <w:t>refle</w:t>
      </w:r>
      <w:r>
        <w:rPr>
          <w:spacing w:val="-1"/>
        </w:rPr>
        <w:t>c</w:t>
      </w:r>
      <w:r>
        <w:t>t</w:t>
      </w:r>
      <w:r>
        <w:rPr>
          <w:spacing w:val="4"/>
        </w:rPr>
        <w:t xml:space="preserve"> </w:t>
      </w:r>
      <w:r>
        <w:t>t</w:t>
      </w:r>
      <w:r>
        <w:rPr>
          <w:spacing w:val="-1"/>
        </w:rPr>
        <w:t>h</w:t>
      </w:r>
      <w:r>
        <w:t>e</w:t>
      </w:r>
      <w:r>
        <w:rPr>
          <w:spacing w:val="4"/>
        </w:rPr>
        <w:t xml:space="preserve"> </w:t>
      </w:r>
      <w:r>
        <w:t>e</w:t>
      </w:r>
      <w:r>
        <w:rPr>
          <w:spacing w:val="-1"/>
        </w:rPr>
        <w:t>co</w:t>
      </w:r>
      <w:r>
        <w:t>n</w:t>
      </w:r>
      <w:r>
        <w:rPr>
          <w:spacing w:val="-1"/>
        </w:rPr>
        <w:t>o</w:t>
      </w:r>
      <w:r>
        <w:t>m</w:t>
      </w:r>
      <w:r>
        <w:rPr>
          <w:spacing w:val="-1"/>
        </w:rPr>
        <w:t>ic</w:t>
      </w:r>
      <w:r>
        <w:t>s</w:t>
      </w:r>
      <w:r>
        <w:rPr>
          <w:spacing w:val="4"/>
        </w:rPr>
        <w:t xml:space="preserve"> </w:t>
      </w:r>
      <w:r>
        <w:rPr>
          <w:spacing w:val="-1"/>
        </w:rPr>
        <w:t>o</w:t>
      </w:r>
      <w:r>
        <w:t>f</w:t>
      </w:r>
      <w:r>
        <w:rPr>
          <w:spacing w:val="5"/>
        </w:rPr>
        <w:t xml:space="preserve"> </w:t>
      </w:r>
      <w:r>
        <w:rPr>
          <w:spacing w:val="-1"/>
        </w:rPr>
        <w:t>i</w:t>
      </w:r>
      <w:r>
        <w:t>ts</w:t>
      </w:r>
      <w:r>
        <w:rPr>
          <w:spacing w:val="5"/>
        </w:rPr>
        <w:t xml:space="preserve"> </w:t>
      </w:r>
      <w:r>
        <w:t>transa</w:t>
      </w:r>
      <w:r>
        <w:rPr>
          <w:spacing w:val="-1"/>
        </w:rPr>
        <w:t>c</w:t>
      </w:r>
      <w:r>
        <w:t>t</w:t>
      </w:r>
      <w:r>
        <w:rPr>
          <w:spacing w:val="-1"/>
        </w:rPr>
        <w:t>io</w:t>
      </w:r>
      <w:r>
        <w:t>ns.</w:t>
      </w:r>
    </w:p>
    <w:p w14:paraId="4025B728" w14:textId="77777777" w:rsidR="00C802DA" w:rsidRDefault="00C802DA" w:rsidP="004575CC">
      <w:pPr>
        <w:pStyle w:val="BodyText"/>
      </w:pPr>
      <w:r>
        <w:t>T</w:t>
      </w:r>
      <w:r>
        <w:rPr>
          <w:spacing w:val="-1"/>
        </w:rPr>
        <w:t>h</w:t>
      </w:r>
      <w:r>
        <w:t>e</w:t>
      </w:r>
      <w:r>
        <w:rPr>
          <w:spacing w:val="3"/>
        </w:rPr>
        <w:t xml:space="preserve"> </w:t>
      </w:r>
      <w:r w:rsidRPr="004575CC">
        <w:t>GBRMPA's</w:t>
      </w:r>
      <w:r>
        <w:rPr>
          <w:spacing w:val="5"/>
        </w:rPr>
        <w:t xml:space="preserve"> </w:t>
      </w:r>
      <w:r>
        <w:t>e</w:t>
      </w:r>
      <w:r>
        <w:rPr>
          <w:spacing w:val="1"/>
        </w:rPr>
        <w:t>xp</w:t>
      </w:r>
      <w:r>
        <w:t>e</w:t>
      </w:r>
      <w:r>
        <w:rPr>
          <w:spacing w:val="-1"/>
        </w:rPr>
        <w:t>c</w:t>
      </w:r>
      <w:r>
        <w:t>ted</w:t>
      </w:r>
      <w:r>
        <w:rPr>
          <w:spacing w:val="5"/>
        </w:rPr>
        <w:t xml:space="preserve"> </w:t>
      </w:r>
      <w:r>
        <w:rPr>
          <w:spacing w:val="-1"/>
        </w:rPr>
        <w:t>i</w:t>
      </w:r>
      <w:r>
        <w:t>n</w:t>
      </w:r>
      <w:r>
        <w:rPr>
          <w:spacing w:val="-1"/>
        </w:rPr>
        <w:t>i</w:t>
      </w:r>
      <w:r>
        <w:t>t</w:t>
      </w:r>
      <w:r>
        <w:rPr>
          <w:spacing w:val="-1"/>
        </w:rPr>
        <w:t>ia</w:t>
      </w:r>
      <w:r>
        <w:t>l</w:t>
      </w:r>
      <w:r>
        <w:rPr>
          <w:spacing w:val="3"/>
        </w:rPr>
        <w:t xml:space="preserve"> </w:t>
      </w:r>
      <w:r>
        <w:rPr>
          <w:spacing w:val="-1"/>
        </w:rPr>
        <w:t>a</w:t>
      </w:r>
      <w:r>
        <w:rPr>
          <w:spacing w:val="1"/>
        </w:rPr>
        <w:t>pp</w:t>
      </w:r>
      <w:r>
        <w:t>l</w:t>
      </w:r>
      <w:r>
        <w:rPr>
          <w:spacing w:val="-1"/>
        </w:rPr>
        <w:t>ica</w:t>
      </w:r>
      <w:r>
        <w:t>t</w:t>
      </w:r>
      <w:r>
        <w:rPr>
          <w:spacing w:val="-1"/>
        </w:rPr>
        <w:t>io</w:t>
      </w:r>
      <w:r>
        <w:t>n</w:t>
      </w:r>
      <w:r>
        <w:rPr>
          <w:spacing w:val="4"/>
        </w:rPr>
        <w:t xml:space="preserve"> </w:t>
      </w:r>
      <w:r>
        <w:rPr>
          <w:spacing w:val="1"/>
        </w:rPr>
        <w:t>d</w:t>
      </w:r>
      <w:r>
        <w:t>ate</w:t>
      </w:r>
      <w:r>
        <w:rPr>
          <w:spacing w:val="4"/>
        </w:rPr>
        <w:t xml:space="preserve"> </w:t>
      </w:r>
      <w:r>
        <w:rPr>
          <w:spacing w:val="-1"/>
        </w:rPr>
        <w:t>i</w:t>
      </w:r>
      <w:r>
        <w:t>s</w:t>
      </w:r>
      <w:r>
        <w:rPr>
          <w:spacing w:val="5"/>
        </w:rPr>
        <w:t xml:space="preserve"> </w:t>
      </w:r>
      <w:r>
        <w:t>w</w:t>
      </w:r>
      <w:r>
        <w:rPr>
          <w:spacing w:val="-1"/>
        </w:rPr>
        <w:t>h</w:t>
      </w:r>
      <w:r>
        <w:t>en</w:t>
      </w:r>
      <w:r>
        <w:rPr>
          <w:spacing w:val="4"/>
        </w:rPr>
        <w:t xml:space="preserve"> </w:t>
      </w:r>
      <w:r>
        <w:t>t</w:t>
      </w:r>
      <w:r>
        <w:rPr>
          <w:spacing w:val="-1"/>
        </w:rPr>
        <w:t>h</w:t>
      </w:r>
      <w:r>
        <w:t>e</w:t>
      </w:r>
      <w:r>
        <w:rPr>
          <w:spacing w:val="3"/>
        </w:rPr>
        <w:t xml:space="preserve"> </w:t>
      </w:r>
      <w:r>
        <w:rPr>
          <w:spacing w:val="-1"/>
        </w:rPr>
        <w:t>acc</w:t>
      </w:r>
      <w:r>
        <w:t>o</w:t>
      </w:r>
      <w:r>
        <w:rPr>
          <w:spacing w:val="-1"/>
        </w:rPr>
        <w:t>u</w:t>
      </w:r>
      <w:r>
        <w:t>nt</w:t>
      </w:r>
      <w:r>
        <w:rPr>
          <w:spacing w:val="-1"/>
        </w:rPr>
        <w:t>i</w:t>
      </w:r>
      <w:r>
        <w:t>ng</w:t>
      </w:r>
      <w:r>
        <w:rPr>
          <w:spacing w:val="4"/>
        </w:rPr>
        <w:t xml:space="preserve"> </w:t>
      </w:r>
      <w:r>
        <w:t>stan</w:t>
      </w:r>
      <w:r>
        <w:rPr>
          <w:spacing w:val="1"/>
        </w:rPr>
        <w:t>d</w:t>
      </w:r>
      <w:r>
        <w:t>ard</w:t>
      </w:r>
      <w:r>
        <w:rPr>
          <w:spacing w:val="5"/>
        </w:rPr>
        <w:t xml:space="preserve"> </w:t>
      </w:r>
      <w:r>
        <w:t>be</w:t>
      </w:r>
      <w:r>
        <w:rPr>
          <w:spacing w:val="-1"/>
        </w:rPr>
        <w:t>co</w:t>
      </w:r>
      <w:r>
        <w:t>mes</w:t>
      </w:r>
      <w:r>
        <w:rPr>
          <w:spacing w:val="5"/>
        </w:rPr>
        <w:t xml:space="preserve"> </w:t>
      </w:r>
      <w:r>
        <w:rPr>
          <w:spacing w:val="-1"/>
        </w:rPr>
        <w:t>o</w:t>
      </w:r>
      <w:r>
        <w:rPr>
          <w:spacing w:val="1"/>
        </w:rPr>
        <w:t>p</w:t>
      </w:r>
      <w:r>
        <w:t>erat</w:t>
      </w:r>
      <w:r>
        <w:rPr>
          <w:spacing w:val="-1"/>
        </w:rPr>
        <w:t>i</w:t>
      </w:r>
      <w:r>
        <w:t>ve</w:t>
      </w:r>
      <w:r>
        <w:rPr>
          <w:spacing w:val="5"/>
        </w:rPr>
        <w:t xml:space="preserve"> </w:t>
      </w:r>
      <w:r>
        <w:t>at</w:t>
      </w:r>
      <w:r>
        <w:rPr>
          <w:spacing w:val="5"/>
        </w:rPr>
        <w:t xml:space="preserve"> </w:t>
      </w:r>
      <w:r>
        <w:t>t</w:t>
      </w:r>
      <w:r>
        <w:rPr>
          <w:spacing w:val="-1"/>
        </w:rPr>
        <w:t>h</w:t>
      </w:r>
      <w:r>
        <w:t>e</w:t>
      </w:r>
      <w:r>
        <w:rPr>
          <w:w w:val="101"/>
        </w:rPr>
        <w:t xml:space="preserve"> </w:t>
      </w:r>
      <w:r>
        <w:rPr>
          <w:spacing w:val="-1"/>
        </w:rPr>
        <w:t>b</w:t>
      </w:r>
      <w:r>
        <w:t>e</w:t>
      </w:r>
      <w:r>
        <w:rPr>
          <w:spacing w:val="-1"/>
        </w:rPr>
        <w:t>gi</w:t>
      </w:r>
      <w:r>
        <w:t>nn</w:t>
      </w:r>
      <w:r>
        <w:rPr>
          <w:spacing w:val="-1"/>
        </w:rPr>
        <w:t>i</w:t>
      </w:r>
      <w:r>
        <w:t>ng</w:t>
      </w:r>
      <w:r>
        <w:rPr>
          <w:spacing w:val="3"/>
        </w:rPr>
        <w:t xml:space="preserve"> </w:t>
      </w:r>
      <w:r>
        <w:rPr>
          <w:spacing w:val="-1"/>
        </w:rPr>
        <w:t>o</w:t>
      </w:r>
      <w:r>
        <w:t>f</w:t>
      </w:r>
      <w:r>
        <w:rPr>
          <w:spacing w:val="5"/>
        </w:rPr>
        <w:t xml:space="preserve"> </w:t>
      </w:r>
      <w:r>
        <w:t>t</w:t>
      </w:r>
      <w:r>
        <w:rPr>
          <w:spacing w:val="-1"/>
        </w:rPr>
        <w:t>h</w:t>
      </w:r>
      <w:r>
        <w:t>e</w:t>
      </w:r>
      <w:r>
        <w:rPr>
          <w:spacing w:val="5"/>
        </w:rPr>
        <w:t xml:space="preserve"> </w:t>
      </w:r>
      <w:r>
        <w:t>GB</w:t>
      </w:r>
      <w:r>
        <w:rPr>
          <w:spacing w:val="-1"/>
        </w:rPr>
        <w:t>R</w:t>
      </w:r>
      <w:r>
        <w:t>M</w:t>
      </w:r>
      <w:r>
        <w:rPr>
          <w:spacing w:val="-1"/>
        </w:rPr>
        <w:t>PA'</w:t>
      </w:r>
      <w:r>
        <w:t>s</w:t>
      </w:r>
      <w:r>
        <w:rPr>
          <w:spacing w:val="5"/>
        </w:rPr>
        <w:t xml:space="preserve"> </w:t>
      </w:r>
      <w:r>
        <w:t>rep</w:t>
      </w:r>
      <w:r>
        <w:rPr>
          <w:spacing w:val="-1"/>
        </w:rPr>
        <w:t>o</w:t>
      </w:r>
      <w:r>
        <w:t>rt</w:t>
      </w:r>
      <w:r>
        <w:rPr>
          <w:spacing w:val="-1"/>
        </w:rPr>
        <w:t>i</w:t>
      </w:r>
      <w:r>
        <w:t>ng</w:t>
      </w:r>
      <w:r>
        <w:rPr>
          <w:spacing w:val="4"/>
        </w:rPr>
        <w:t xml:space="preserve"> </w:t>
      </w:r>
      <w:r>
        <w:rPr>
          <w:spacing w:val="1"/>
        </w:rPr>
        <w:t>p</w:t>
      </w:r>
      <w:r>
        <w:t>er</w:t>
      </w:r>
      <w:r>
        <w:rPr>
          <w:spacing w:val="-1"/>
        </w:rPr>
        <w:t>io</w:t>
      </w:r>
      <w:r>
        <w:t>d.</w:t>
      </w:r>
    </w:p>
    <w:p w14:paraId="78685B76" w14:textId="7F269BAB" w:rsidR="00C802DA" w:rsidRDefault="00C802DA" w:rsidP="004575CC">
      <w:pPr>
        <w:pStyle w:val="BodyText"/>
      </w:pPr>
      <w:r>
        <w:rPr>
          <w:spacing w:val="-1"/>
        </w:rPr>
        <w:t>A</w:t>
      </w:r>
      <w:r>
        <w:t>ll</w:t>
      </w:r>
      <w:r>
        <w:rPr>
          <w:spacing w:val="4"/>
        </w:rPr>
        <w:t xml:space="preserve"> </w:t>
      </w:r>
      <w:r>
        <w:rPr>
          <w:spacing w:val="-1"/>
        </w:rPr>
        <w:t>o</w:t>
      </w:r>
      <w:r>
        <w:t>t</w:t>
      </w:r>
      <w:r>
        <w:rPr>
          <w:spacing w:val="-1"/>
        </w:rPr>
        <w:t>h</w:t>
      </w:r>
      <w:r>
        <w:t>er</w:t>
      </w:r>
      <w:r>
        <w:rPr>
          <w:spacing w:val="5"/>
        </w:rPr>
        <w:t xml:space="preserve"> </w:t>
      </w:r>
      <w:r>
        <w:t>new</w:t>
      </w:r>
      <w:r>
        <w:rPr>
          <w:spacing w:val="4"/>
        </w:rPr>
        <w:t xml:space="preserve"> </w:t>
      </w:r>
      <w:r>
        <w:t>standards/rev</w:t>
      </w:r>
      <w:r>
        <w:rPr>
          <w:spacing w:val="-1"/>
        </w:rPr>
        <w:t>i</w:t>
      </w:r>
      <w:r>
        <w:t>sed</w:t>
      </w:r>
      <w:r>
        <w:rPr>
          <w:spacing w:val="5"/>
        </w:rPr>
        <w:t xml:space="preserve"> </w:t>
      </w:r>
      <w:r>
        <w:t>standards/Interpretat</w:t>
      </w:r>
      <w:r>
        <w:rPr>
          <w:spacing w:val="-1"/>
        </w:rPr>
        <w:t>io</w:t>
      </w:r>
      <w:r>
        <w:t>ns/amend</w:t>
      </w:r>
      <w:r>
        <w:rPr>
          <w:spacing w:val="-1"/>
        </w:rPr>
        <w:t>i</w:t>
      </w:r>
      <w:r>
        <w:t>ng</w:t>
      </w:r>
      <w:r>
        <w:rPr>
          <w:spacing w:val="3"/>
        </w:rPr>
        <w:t xml:space="preserve"> </w:t>
      </w:r>
      <w:r>
        <w:t>standards</w:t>
      </w:r>
      <w:r>
        <w:rPr>
          <w:spacing w:val="5"/>
        </w:rPr>
        <w:t xml:space="preserve"> </w:t>
      </w:r>
      <w:r>
        <w:t>t</w:t>
      </w:r>
      <w:r>
        <w:rPr>
          <w:spacing w:val="-1"/>
        </w:rPr>
        <w:t>h</w:t>
      </w:r>
      <w:r>
        <w:t>at</w:t>
      </w:r>
      <w:r>
        <w:rPr>
          <w:spacing w:val="5"/>
        </w:rPr>
        <w:t xml:space="preserve"> </w:t>
      </w:r>
      <w:r>
        <w:t>were</w:t>
      </w:r>
      <w:r>
        <w:rPr>
          <w:spacing w:val="4"/>
        </w:rPr>
        <w:t xml:space="preserve"> </w:t>
      </w:r>
      <w:r>
        <w:rPr>
          <w:spacing w:val="-1"/>
        </w:rPr>
        <w:t>i</w:t>
      </w:r>
      <w:r>
        <w:t>ss</w:t>
      </w:r>
      <w:r>
        <w:rPr>
          <w:spacing w:val="-1"/>
        </w:rPr>
        <w:t>u</w:t>
      </w:r>
      <w:r>
        <w:t>ed</w:t>
      </w:r>
      <w:r>
        <w:rPr>
          <w:spacing w:val="5"/>
        </w:rPr>
        <w:t xml:space="preserve"> </w:t>
      </w:r>
      <w:r>
        <w:rPr>
          <w:spacing w:val="1"/>
        </w:rPr>
        <w:t>p</w:t>
      </w:r>
      <w:r>
        <w:t>r</w:t>
      </w:r>
      <w:r>
        <w:rPr>
          <w:spacing w:val="-1"/>
        </w:rPr>
        <w:t>io</w:t>
      </w:r>
      <w:r>
        <w:t>r</w:t>
      </w:r>
      <w:r>
        <w:rPr>
          <w:spacing w:val="4"/>
        </w:rPr>
        <w:t xml:space="preserve"> </w:t>
      </w:r>
      <w:r>
        <w:t>to</w:t>
      </w:r>
      <w:r>
        <w:rPr>
          <w:spacing w:val="4"/>
        </w:rPr>
        <w:t xml:space="preserve"> </w:t>
      </w:r>
      <w:r>
        <w:t>t</w:t>
      </w:r>
      <w:r>
        <w:rPr>
          <w:spacing w:val="-1"/>
        </w:rPr>
        <w:t>h</w:t>
      </w:r>
      <w:r>
        <w:t>e</w:t>
      </w:r>
      <w:r>
        <w:rPr>
          <w:spacing w:val="4"/>
        </w:rPr>
        <w:t xml:space="preserve"> </w:t>
      </w:r>
      <w:r>
        <w:t>s</w:t>
      </w:r>
      <w:r>
        <w:rPr>
          <w:spacing w:val="-1"/>
        </w:rPr>
        <w:t>ig</w:t>
      </w:r>
      <w:r>
        <w:t>n</w:t>
      </w:r>
      <w:r>
        <w:rPr>
          <w:spacing w:val="5"/>
        </w:rPr>
        <w:t xml:space="preserve"> </w:t>
      </w:r>
      <w:r>
        <w:rPr>
          <w:spacing w:val="-1"/>
        </w:rPr>
        <w:t>o</w:t>
      </w:r>
      <w:r>
        <w:t>ff</w:t>
      </w:r>
      <w:r>
        <w:rPr>
          <w:spacing w:val="5"/>
        </w:rPr>
        <w:t xml:space="preserve"> </w:t>
      </w:r>
      <w:r>
        <w:t>date</w:t>
      </w:r>
      <w:r>
        <w:rPr>
          <w:w w:val="101"/>
        </w:rPr>
        <w:t xml:space="preserve"> </w:t>
      </w:r>
      <w:r>
        <w:rPr>
          <w:spacing w:val="-1"/>
        </w:rPr>
        <w:t>a</w:t>
      </w:r>
      <w:r>
        <w:t>nd</w:t>
      </w:r>
      <w:r>
        <w:rPr>
          <w:spacing w:val="4"/>
        </w:rPr>
        <w:t xml:space="preserve"> </w:t>
      </w:r>
      <w:r>
        <w:rPr>
          <w:spacing w:val="-1"/>
        </w:rPr>
        <w:t>a</w:t>
      </w:r>
      <w:r>
        <w:t>re</w:t>
      </w:r>
      <w:r>
        <w:rPr>
          <w:spacing w:val="3"/>
        </w:rPr>
        <w:t xml:space="preserve"> </w:t>
      </w:r>
      <w:r>
        <w:rPr>
          <w:spacing w:val="-1"/>
        </w:rPr>
        <w:t>a</w:t>
      </w:r>
      <w:r>
        <w:rPr>
          <w:spacing w:val="1"/>
        </w:rPr>
        <w:t>pp</w:t>
      </w:r>
      <w:r>
        <w:t>l</w:t>
      </w:r>
      <w:r>
        <w:rPr>
          <w:spacing w:val="-1"/>
        </w:rPr>
        <w:t>icabl</w:t>
      </w:r>
      <w:r>
        <w:t>e</w:t>
      </w:r>
      <w:r>
        <w:rPr>
          <w:spacing w:val="3"/>
        </w:rPr>
        <w:t xml:space="preserve"> </w:t>
      </w:r>
      <w:r>
        <w:t>to</w:t>
      </w:r>
      <w:r>
        <w:rPr>
          <w:spacing w:val="4"/>
        </w:rPr>
        <w:t xml:space="preserve"> </w:t>
      </w:r>
      <w:r>
        <w:t>f</w:t>
      </w:r>
      <w:r>
        <w:rPr>
          <w:spacing w:val="-1"/>
        </w:rPr>
        <w:t>u</w:t>
      </w:r>
      <w:r>
        <w:t>t</w:t>
      </w:r>
      <w:r>
        <w:rPr>
          <w:spacing w:val="-1"/>
        </w:rPr>
        <w:t>u</w:t>
      </w:r>
      <w:r>
        <w:t>re</w:t>
      </w:r>
      <w:r>
        <w:rPr>
          <w:spacing w:val="3"/>
        </w:rPr>
        <w:t xml:space="preserve"> </w:t>
      </w:r>
      <w:r>
        <w:t>re</w:t>
      </w:r>
      <w:r>
        <w:rPr>
          <w:spacing w:val="1"/>
        </w:rPr>
        <w:t>p</w:t>
      </w:r>
      <w:r>
        <w:rPr>
          <w:spacing w:val="-1"/>
        </w:rPr>
        <w:t>o</w:t>
      </w:r>
      <w:r>
        <w:t>rt</w:t>
      </w:r>
      <w:r>
        <w:rPr>
          <w:spacing w:val="-1"/>
        </w:rPr>
        <w:t>i</w:t>
      </w:r>
      <w:r>
        <w:t>ng</w:t>
      </w:r>
      <w:r>
        <w:rPr>
          <w:spacing w:val="2"/>
        </w:rPr>
        <w:t xml:space="preserve"> </w:t>
      </w:r>
      <w:r>
        <w:rPr>
          <w:spacing w:val="1"/>
        </w:rPr>
        <w:t>p</w:t>
      </w:r>
      <w:r>
        <w:t>er</w:t>
      </w:r>
      <w:r>
        <w:rPr>
          <w:spacing w:val="-1"/>
        </w:rPr>
        <w:t>io</w:t>
      </w:r>
      <w:r>
        <w:rPr>
          <w:spacing w:val="1"/>
        </w:rPr>
        <w:t>d</w:t>
      </w:r>
      <w:r>
        <w:t>(s)</w:t>
      </w:r>
      <w:r>
        <w:rPr>
          <w:spacing w:val="3"/>
        </w:rPr>
        <w:t xml:space="preserve"> </w:t>
      </w:r>
      <w:r>
        <w:rPr>
          <w:spacing w:val="-1"/>
        </w:rPr>
        <w:t>a</w:t>
      </w:r>
      <w:r>
        <w:t>re</w:t>
      </w:r>
      <w:r>
        <w:rPr>
          <w:spacing w:val="4"/>
        </w:rPr>
        <w:t xml:space="preserve"> </w:t>
      </w:r>
      <w:r>
        <w:t>n</w:t>
      </w:r>
      <w:r>
        <w:rPr>
          <w:spacing w:val="-1"/>
        </w:rPr>
        <w:t>o</w:t>
      </w:r>
      <w:r>
        <w:t>t</w:t>
      </w:r>
      <w:r>
        <w:rPr>
          <w:spacing w:val="4"/>
        </w:rPr>
        <w:t xml:space="preserve"> </w:t>
      </w:r>
      <w:r>
        <w:t>e</w:t>
      </w:r>
      <w:r>
        <w:rPr>
          <w:spacing w:val="1"/>
        </w:rPr>
        <w:t>xp</w:t>
      </w:r>
      <w:r>
        <w:t>e</w:t>
      </w:r>
      <w:r>
        <w:rPr>
          <w:spacing w:val="-1"/>
        </w:rPr>
        <w:t>c</w:t>
      </w:r>
      <w:r>
        <w:t>ted</w:t>
      </w:r>
      <w:r>
        <w:rPr>
          <w:spacing w:val="4"/>
        </w:rPr>
        <w:t xml:space="preserve"> </w:t>
      </w:r>
      <w:r>
        <w:t>to</w:t>
      </w:r>
      <w:r>
        <w:rPr>
          <w:spacing w:val="3"/>
        </w:rPr>
        <w:t xml:space="preserve"> </w:t>
      </w:r>
      <w:r>
        <w:rPr>
          <w:spacing w:val="-1"/>
        </w:rPr>
        <w:t>ha</w:t>
      </w:r>
      <w:r>
        <w:t>ve</w:t>
      </w:r>
      <w:r>
        <w:rPr>
          <w:spacing w:val="3"/>
        </w:rPr>
        <w:t xml:space="preserve"> </w:t>
      </w:r>
      <w:r>
        <w:t>a</w:t>
      </w:r>
      <w:r>
        <w:rPr>
          <w:spacing w:val="2"/>
        </w:rPr>
        <w:t xml:space="preserve"> </w:t>
      </w:r>
      <w:r>
        <w:t>f</w:t>
      </w:r>
      <w:r>
        <w:rPr>
          <w:spacing w:val="-1"/>
        </w:rPr>
        <w:t>u</w:t>
      </w:r>
      <w:r>
        <w:t>t</w:t>
      </w:r>
      <w:r>
        <w:rPr>
          <w:spacing w:val="-1"/>
        </w:rPr>
        <w:t>u</w:t>
      </w:r>
      <w:r>
        <w:t>re</w:t>
      </w:r>
      <w:r>
        <w:rPr>
          <w:spacing w:val="3"/>
        </w:rPr>
        <w:t xml:space="preserve"> </w:t>
      </w:r>
      <w:r>
        <w:t>mater</w:t>
      </w:r>
      <w:r>
        <w:rPr>
          <w:spacing w:val="-1"/>
        </w:rPr>
        <w:t>ia</w:t>
      </w:r>
      <w:r>
        <w:t>l</w:t>
      </w:r>
      <w:r>
        <w:rPr>
          <w:spacing w:val="2"/>
        </w:rPr>
        <w:t xml:space="preserve"> </w:t>
      </w:r>
      <w:r>
        <w:rPr>
          <w:spacing w:val="-1"/>
        </w:rPr>
        <w:t>i</w:t>
      </w:r>
      <w:r>
        <w:t>m</w:t>
      </w:r>
      <w:r>
        <w:rPr>
          <w:spacing w:val="1"/>
        </w:rPr>
        <w:t>p</w:t>
      </w:r>
      <w:r>
        <w:rPr>
          <w:spacing w:val="-1"/>
        </w:rPr>
        <w:t>ac</w:t>
      </w:r>
      <w:r>
        <w:t>t</w:t>
      </w:r>
      <w:r>
        <w:rPr>
          <w:spacing w:val="5"/>
        </w:rPr>
        <w:t xml:space="preserve"> </w:t>
      </w:r>
      <w:r>
        <w:rPr>
          <w:spacing w:val="-1"/>
        </w:rPr>
        <w:t>o</w:t>
      </w:r>
      <w:r>
        <w:t>n</w:t>
      </w:r>
      <w:r>
        <w:rPr>
          <w:spacing w:val="3"/>
        </w:rPr>
        <w:t xml:space="preserve"> </w:t>
      </w:r>
      <w:r>
        <w:t>t</w:t>
      </w:r>
      <w:r>
        <w:rPr>
          <w:spacing w:val="-1"/>
        </w:rPr>
        <w:t>h</w:t>
      </w:r>
      <w:r>
        <w:t>e</w:t>
      </w:r>
      <w:r>
        <w:rPr>
          <w:spacing w:val="3"/>
        </w:rPr>
        <w:t xml:space="preserve"> </w:t>
      </w:r>
      <w:r>
        <w:t>GB</w:t>
      </w:r>
      <w:r>
        <w:rPr>
          <w:spacing w:val="-1"/>
        </w:rPr>
        <w:t>RMPA's</w:t>
      </w:r>
      <w:r w:rsidR="00446BCE">
        <w:rPr>
          <w:spacing w:val="-1"/>
          <w:w w:val="101"/>
        </w:rPr>
        <w:t xml:space="preserve"> </w:t>
      </w:r>
      <w:r>
        <w:t>f</w:t>
      </w:r>
      <w:r>
        <w:rPr>
          <w:spacing w:val="-1"/>
        </w:rPr>
        <w:t>i</w:t>
      </w:r>
      <w:r>
        <w:t>nan</w:t>
      </w:r>
      <w:r>
        <w:rPr>
          <w:spacing w:val="-1"/>
        </w:rPr>
        <w:t>ci</w:t>
      </w:r>
      <w:r>
        <w:t>al</w:t>
      </w:r>
      <w:r>
        <w:rPr>
          <w:spacing w:val="11"/>
        </w:rPr>
        <w:t xml:space="preserve"> </w:t>
      </w:r>
      <w:r>
        <w:t>statements.</w:t>
      </w:r>
      <w:r w:rsidR="004575CC">
        <w:t xml:space="preserve"> </w:t>
      </w:r>
    </w:p>
    <w:p w14:paraId="77D8883A" w14:textId="17CA85DD" w:rsidR="00C802DA" w:rsidRPr="004575CC" w:rsidRDefault="00C802DA" w:rsidP="00C802DA">
      <w:pPr>
        <w:pStyle w:val="Heading4"/>
        <w:spacing w:before="76"/>
        <w:rPr>
          <w:b w:val="0"/>
          <w:bCs w:val="0"/>
          <w:i w:val="0"/>
        </w:rPr>
      </w:pPr>
      <w:r w:rsidRPr="004575CC">
        <w:rPr>
          <w:i w:val="0"/>
          <w:color w:val="00B050"/>
          <w:spacing w:val="-1"/>
        </w:rPr>
        <w:t>Budgeta</w:t>
      </w:r>
      <w:r w:rsidRPr="004575CC">
        <w:rPr>
          <w:i w:val="0"/>
          <w:color w:val="00B050"/>
          <w:spacing w:val="-2"/>
        </w:rPr>
        <w:t>r</w:t>
      </w:r>
      <w:r w:rsidRPr="004575CC">
        <w:rPr>
          <w:i w:val="0"/>
          <w:color w:val="00B050"/>
        </w:rPr>
        <w:t>y</w:t>
      </w:r>
      <w:r w:rsidRPr="004575CC">
        <w:rPr>
          <w:i w:val="0"/>
          <w:color w:val="00B050"/>
          <w:spacing w:val="-9"/>
        </w:rPr>
        <w:t xml:space="preserve"> </w:t>
      </w:r>
      <w:r w:rsidRPr="004575CC">
        <w:rPr>
          <w:i w:val="0"/>
          <w:color w:val="00B050"/>
        </w:rPr>
        <w:t>R</w:t>
      </w:r>
      <w:r w:rsidRPr="004575CC">
        <w:rPr>
          <w:i w:val="0"/>
          <w:color w:val="00B050"/>
          <w:spacing w:val="-1"/>
        </w:rPr>
        <w:t>ep</w:t>
      </w:r>
      <w:r w:rsidRPr="004575CC">
        <w:rPr>
          <w:i w:val="0"/>
          <w:color w:val="00B050"/>
        </w:rPr>
        <w:t>o</w:t>
      </w:r>
      <w:r w:rsidRPr="004575CC">
        <w:rPr>
          <w:i w:val="0"/>
          <w:color w:val="00B050"/>
          <w:spacing w:val="-2"/>
        </w:rPr>
        <w:t>r</w:t>
      </w:r>
      <w:r w:rsidRPr="004575CC">
        <w:rPr>
          <w:i w:val="0"/>
          <w:color w:val="00B050"/>
          <w:spacing w:val="-1"/>
        </w:rPr>
        <w:t>t</w:t>
      </w:r>
      <w:r w:rsidRPr="004575CC">
        <w:rPr>
          <w:i w:val="0"/>
          <w:color w:val="00B050"/>
        </w:rPr>
        <w:t>ing</w:t>
      </w:r>
      <w:r w:rsidRPr="004575CC">
        <w:rPr>
          <w:i w:val="0"/>
          <w:color w:val="00B050"/>
          <w:spacing w:val="-9"/>
        </w:rPr>
        <w:t xml:space="preserve"> </w:t>
      </w:r>
      <w:r w:rsidRPr="004575CC">
        <w:rPr>
          <w:i w:val="0"/>
          <w:color w:val="00B050"/>
        </w:rPr>
        <w:t>of</w:t>
      </w:r>
      <w:r w:rsidRPr="004575CC">
        <w:rPr>
          <w:i w:val="0"/>
          <w:color w:val="00B050"/>
          <w:spacing w:val="-9"/>
        </w:rPr>
        <w:t xml:space="preserve"> </w:t>
      </w:r>
      <w:r w:rsidRPr="004575CC">
        <w:rPr>
          <w:i w:val="0"/>
          <w:color w:val="00B050"/>
          <w:spacing w:val="-1"/>
        </w:rPr>
        <w:t>Maj</w:t>
      </w:r>
      <w:r w:rsidRPr="004575CC">
        <w:rPr>
          <w:i w:val="0"/>
          <w:color w:val="00B050"/>
        </w:rPr>
        <w:t>or</w:t>
      </w:r>
      <w:r w:rsidRPr="004575CC">
        <w:rPr>
          <w:i w:val="0"/>
          <w:color w:val="00B050"/>
          <w:spacing w:val="-9"/>
        </w:rPr>
        <w:t xml:space="preserve"> </w:t>
      </w:r>
      <w:r w:rsidRPr="004575CC">
        <w:rPr>
          <w:i w:val="0"/>
          <w:color w:val="00B050"/>
          <w:spacing w:val="-1"/>
        </w:rPr>
        <w:t>Va</w:t>
      </w:r>
      <w:r w:rsidRPr="004575CC">
        <w:rPr>
          <w:i w:val="0"/>
          <w:color w:val="00B050"/>
          <w:spacing w:val="-2"/>
        </w:rPr>
        <w:t>r</w:t>
      </w:r>
      <w:r w:rsidRPr="004575CC">
        <w:rPr>
          <w:i w:val="0"/>
          <w:color w:val="00B050"/>
        </w:rPr>
        <w:t>i</w:t>
      </w:r>
      <w:r w:rsidRPr="004575CC">
        <w:rPr>
          <w:i w:val="0"/>
          <w:color w:val="00B050"/>
          <w:spacing w:val="-1"/>
        </w:rPr>
        <w:t>ance</w:t>
      </w:r>
      <w:r w:rsidRPr="004575CC">
        <w:rPr>
          <w:i w:val="0"/>
          <w:color w:val="00B050"/>
        </w:rPr>
        <w:t>s</w:t>
      </w:r>
      <w:r w:rsidRPr="004575CC">
        <w:rPr>
          <w:i w:val="0"/>
          <w:color w:val="00B050"/>
          <w:spacing w:val="-10"/>
        </w:rPr>
        <w:t xml:space="preserve"> </w:t>
      </w:r>
      <w:r w:rsidRPr="004575CC">
        <w:rPr>
          <w:i w:val="0"/>
          <w:color w:val="00B050"/>
          <w:spacing w:val="-1"/>
        </w:rPr>
        <w:t>(AASB1055)</w:t>
      </w:r>
    </w:p>
    <w:p w14:paraId="48EF1CCB" w14:textId="77777777" w:rsidR="00C802DA" w:rsidRPr="00271492" w:rsidRDefault="00C802DA" w:rsidP="00271492">
      <w:pPr>
        <w:pStyle w:val="BodyText"/>
      </w:pPr>
      <w:r w:rsidRPr="00271492">
        <w:t>The Budget variances reporting commentary provides a comparison between the original budget provided to Parliament</w:t>
      </w:r>
    </w:p>
    <w:p w14:paraId="18307E2D" w14:textId="77777777" w:rsidR="00C802DA" w:rsidRPr="00271492" w:rsidRDefault="00C802DA" w:rsidP="00271492">
      <w:pPr>
        <w:pStyle w:val="BodyText"/>
      </w:pPr>
      <w:r w:rsidRPr="00271492">
        <w:t>in May 2015 and the final financial outcome in the 2015-16 financial statements. The budget is not audited and does not reflect additional budget estimates provided in the 2015-16 Portfolio Additional Estimates Statements (PAES) or the revised budget provided as part of the 2016-17 Portfolio Budget Statements (PBS). However, major changes in budget have been explained as part of the variance analysis where relevant.</w:t>
      </w:r>
    </w:p>
    <w:p w14:paraId="17654371" w14:textId="77777777" w:rsidR="00C802DA" w:rsidRDefault="00C802DA" w:rsidP="00271492">
      <w:pPr>
        <w:pStyle w:val="BodyText"/>
      </w:pPr>
      <w:r w:rsidRPr="00271492">
        <w:t>The actuals are prepared in accordance with Australian Accounting Standards. Variances are</w:t>
      </w:r>
      <w:r>
        <w:rPr>
          <w:spacing w:val="4"/>
        </w:rPr>
        <w:t xml:space="preserve"> </w:t>
      </w:r>
      <w:r>
        <w:rPr>
          <w:spacing w:val="-1"/>
        </w:rPr>
        <w:t>co</w:t>
      </w:r>
      <w:r>
        <w:t>ns</w:t>
      </w:r>
      <w:r>
        <w:rPr>
          <w:spacing w:val="-1"/>
        </w:rPr>
        <w:t>i</w:t>
      </w:r>
      <w:r>
        <w:rPr>
          <w:spacing w:val="1"/>
        </w:rPr>
        <w:t>d</w:t>
      </w:r>
      <w:r>
        <w:t>ered</w:t>
      </w:r>
      <w:r>
        <w:rPr>
          <w:spacing w:val="5"/>
        </w:rPr>
        <w:t xml:space="preserve"> </w:t>
      </w:r>
      <w:r>
        <w:t>to</w:t>
      </w:r>
      <w:r>
        <w:rPr>
          <w:spacing w:val="3"/>
        </w:rPr>
        <w:t xml:space="preserve"> </w:t>
      </w:r>
      <w:r>
        <w:t>be</w:t>
      </w:r>
      <w:r>
        <w:rPr>
          <w:spacing w:val="4"/>
        </w:rPr>
        <w:t xml:space="preserve"> </w:t>
      </w:r>
      <w:r>
        <w:rPr>
          <w:spacing w:val="-1"/>
        </w:rPr>
        <w:t>'</w:t>
      </w:r>
      <w:r>
        <w:t>maj</w:t>
      </w:r>
      <w:r>
        <w:rPr>
          <w:spacing w:val="-1"/>
        </w:rPr>
        <w:t>o</w:t>
      </w:r>
      <w:r>
        <w:t>r'</w:t>
      </w:r>
      <w:r>
        <w:rPr>
          <w:spacing w:val="4"/>
        </w:rPr>
        <w:t xml:space="preserve"> </w:t>
      </w:r>
      <w:r>
        <w:t>w</w:t>
      </w:r>
      <w:r>
        <w:rPr>
          <w:spacing w:val="-1"/>
        </w:rPr>
        <w:t>h</w:t>
      </w:r>
      <w:r>
        <w:t>ere:</w:t>
      </w:r>
    </w:p>
    <w:p w14:paraId="22D8F748" w14:textId="457336F3" w:rsidR="00C802DA" w:rsidRPr="00271492" w:rsidRDefault="00C802DA" w:rsidP="00514E75">
      <w:pPr>
        <w:pStyle w:val="BodyText"/>
        <w:numPr>
          <w:ilvl w:val="0"/>
          <w:numId w:val="33"/>
        </w:numPr>
      </w:pPr>
      <w:r>
        <w:t>t</w:t>
      </w:r>
      <w:r>
        <w:rPr>
          <w:spacing w:val="-1"/>
        </w:rPr>
        <w:t>h</w:t>
      </w:r>
      <w:r>
        <w:t>e</w:t>
      </w:r>
      <w:r>
        <w:rPr>
          <w:spacing w:val="2"/>
        </w:rPr>
        <w:t xml:space="preserve"> </w:t>
      </w:r>
      <w:r w:rsidRPr="00271492">
        <w:t>variance between budget and actual is greater than +/-10% of the budget for the line items; and</w:t>
      </w:r>
    </w:p>
    <w:p w14:paraId="78934597" w14:textId="1E0D28B2" w:rsidR="00C802DA" w:rsidRDefault="00C802DA" w:rsidP="00514E75">
      <w:pPr>
        <w:pStyle w:val="BodyText"/>
        <w:numPr>
          <w:ilvl w:val="0"/>
          <w:numId w:val="33"/>
        </w:numPr>
      </w:pPr>
      <w:r w:rsidRPr="00271492">
        <w:t>the variance between</w:t>
      </w:r>
      <w:r>
        <w:rPr>
          <w:spacing w:val="3"/>
        </w:rPr>
        <w:t xml:space="preserve"> </w:t>
      </w:r>
      <w:r>
        <w:rPr>
          <w:spacing w:val="-1"/>
        </w:rPr>
        <w:t>bu</w:t>
      </w:r>
      <w:r>
        <w:rPr>
          <w:spacing w:val="1"/>
        </w:rPr>
        <w:t>d</w:t>
      </w:r>
      <w:r>
        <w:rPr>
          <w:spacing w:val="-1"/>
        </w:rPr>
        <w:t>g</w:t>
      </w:r>
      <w:r>
        <w:t>et</w:t>
      </w:r>
      <w:r>
        <w:rPr>
          <w:spacing w:val="4"/>
        </w:rPr>
        <w:t xml:space="preserve"> </w:t>
      </w:r>
      <w:r>
        <w:t>and</w:t>
      </w:r>
      <w:r>
        <w:rPr>
          <w:spacing w:val="3"/>
        </w:rPr>
        <w:t xml:space="preserve"> </w:t>
      </w:r>
      <w:r>
        <w:t>a</w:t>
      </w:r>
      <w:r>
        <w:rPr>
          <w:spacing w:val="-1"/>
        </w:rPr>
        <w:t>c</w:t>
      </w:r>
      <w:r>
        <w:t>t</w:t>
      </w:r>
      <w:r>
        <w:rPr>
          <w:spacing w:val="-1"/>
        </w:rPr>
        <w:t>u</w:t>
      </w:r>
      <w:r>
        <w:t>al</w:t>
      </w:r>
      <w:r>
        <w:rPr>
          <w:spacing w:val="3"/>
        </w:rPr>
        <w:t xml:space="preserve"> </w:t>
      </w:r>
      <w:r>
        <w:rPr>
          <w:spacing w:val="-1"/>
        </w:rPr>
        <w:t>i</w:t>
      </w:r>
      <w:r>
        <w:t>s</w:t>
      </w:r>
      <w:r>
        <w:rPr>
          <w:spacing w:val="3"/>
        </w:rPr>
        <w:t xml:space="preserve"> </w:t>
      </w:r>
      <w:r>
        <w:rPr>
          <w:spacing w:val="-1"/>
        </w:rPr>
        <w:t>g</w:t>
      </w:r>
      <w:r>
        <w:t>reater</w:t>
      </w:r>
      <w:r>
        <w:rPr>
          <w:spacing w:val="4"/>
        </w:rPr>
        <w:t xml:space="preserve"> </w:t>
      </w:r>
      <w:r>
        <w:t>t</w:t>
      </w:r>
      <w:r>
        <w:rPr>
          <w:spacing w:val="-1"/>
        </w:rPr>
        <w:t>h</w:t>
      </w:r>
      <w:r>
        <w:t>an</w:t>
      </w:r>
      <w:r>
        <w:rPr>
          <w:spacing w:val="3"/>
        </w:rPr>
        <w:t xml:space="preserve"> </w:t>
      </w:r>
      <w:r>
        <w:rPr>
          <w:spacing w:val="-2"/>
        </w:rPr>
        <w:t>+</w:t>
      </w:r>
      <w:r>
        <w:t>/</w:t>
      </w:r>
      <w:r>
        <w:rPr>
          <w:spacing w:val="-1"/>
        </w:rPr>
        <w:t>-</w:t>
      </w:r>
      <w:r>
        <w:rPr>
          <w:spacing w:val="-2"/>
        </w:rPr>
        <w:t>2</w:t>
      </w:r>
      <w:r>
        <w:t>%</w:t>
      </w:r>
      <w:r>
        <w:rPr>
          <w:spacing w:val="3"/>
        </w:rPr>
        <w:t xml:space="preserve"> </w:t>
      </w:r>
      <w:r>
        <w:rPr>
          <w:spacing w:val="-1"/>
        </w:rPr>
        <w:t>o</w:t>
      </w:r>
      <w:r>
        <w:t>f</w:t>
      </w:r>
      <w:r>
        <w:rPr>
          <w:spacing w:val="5"/>
        </w:rPr>
        <w:t xml:space="preserve"> </w:t>
      </w:r>
      <w:r>
        <w:t>t</w:t>
      </w:r>
      <w:r>
        <w:rPr>
          <w:spacing w:val="-1"/>
        </w:rPr>
        <w:t>h</w:t>
      </w:r>
      <w:r>
        <w:t>e</w:t>
      </w:r>
      <w:r>
        <w:rPr>
          <w:spacing w:val="3"/>
        </w:rPr>
        <w:t xml:space="preserve"> </w:t>
      </w:r>
      <w:r>
        <w:t>relevant</w:t>
      </w:r>
      <w:r>
        <w:rPr>
          <w:spacing w:val="3"/>
        </w:rPr>
        <w:t xml:space="preserve"> </w:t>
      </w:r>
      <w:r>
        <w:t>b</w:t>
      </w:r>
      <w:r>
        <w:rPr>
          <w:spacing w:val="-1"/>
        </w:rPr>
        <w:t>u</w:t>
      </w:r>
      <w:r>
        <w:rPr>
          <w:spacing w:val="1"/>
        </w:rPr>
        <w:t>d</w:t>
      </w:r>
      <w:r>
        <w:rPr>
          <w:spacing w:val="-1"/>
        </w:rPr>
        <w:t>g</w:t>
      </w:r>
      <w:r>
        <w:t>et</w:t>
      </w:r>
      <w:r>
        <w:rPr>
          <w:spacing w:val="3"/>
        </w:rPr>
        <w:t xml:space="preserve"> </w:t>
      </w:r>
      <w:r>
        <w:rPr>
          <w:spacing w:val="-1"/>
        </w:rPr>
        <w:t>b</w:t>
      </w:r>
      <w:r>
        <w:t>ase.</w:t>
      </w:r>
    </w:p>
    <w:p w14:paraId="22AF2D3B" w14:textId="77777777" w:rsidR="00C802DA" w:rsidRDefault="00C802DA" w:rsidP="00C802DA">
      <w:pPr>
        <w:pStyle w:val="BodyText"/>
        <w:ind w:right="2381"/>
      </w:pPr>
      <w:r>
        <w:t>T</w:t>
      </w:r>
      <w:r>
        <w:rPr>
          <w:spacing w:val="-1"/>
        </w:rPr>
        <w:t>h</w:t>
      </w:r>
      <w:r>
        <w:t>e</w:t>
      </w:r>
      <w:r>
        <w:rPr>
          <w:spacing w:val="3"/>
        </w:rPr>
        <w:t xml:space="preserve"> </w:t>
      </w:r>
      <w:r>
        <w:t>relevant</w:t>
      </w:r>
      <w:r>
        <w:rPr>
          <w:spacing w:val="4"/>
        </w:rPr>
        <w:t xml:space="preserve"> </w:t>
      </w:r>
      <w:r>
        <w:rPr>
          <w:spacing w:val="-1"/>
        </w:rPr>
        <w:t>bu</w:t>
      </w:r>
      <w:r>
        <w:rPr>
          <w:spacing w:val="1"/>
        </w:rPr>
        <w:t>d</w:t>
      </w:r>
      <w:r>
        <w:rPr>
          <w:spacing w:val="-1"/>
        </w:rPr>
        <w:t>g</w:t>
      </w:r>
      <w:r>
        <w:t>et</w:t>
      </w:r>
      <w:r>
        <w:rPr>
          <w:spacing w:val="4"/>
        </w:rPr>
        <w:t xml:space="preserve"> </w:t>
      </w:r>
      <w:r>
        <w:rPr>
          <w:spacing w:val="-1"/>
        </w:rPr>
        <w:t>b</w:t>
      </w:r>
      <w:r>
        <w:t>ases</w:t>
      </w:r>
      <w:r>
        <w:rPr>
          <w:spacing w:val="4"/>
        </w:rPr>
        <w:t xml:space="preserve"> </w:t>
      </w:r>
      <w:r>
        <w:t>are:</w:t>
      </w:r>
    </w:p>
    <w:p w14:paraId="3566F9B7" w14:textId="77777777" w:rsidR="00C802DA" w:rsidRDefault="00C802DA" w:rsidP="00271492">
      <w:pPr>
        <w:pStyle w:val="FinanceIndent"/>
        <w:rPr>
          <w:b/>
          <w:bCs/>
        </w:rPr>
      </w:pPr>
      <w:r>
        <w:t>Dep</w:t>
      </w:r>
      <w:r>
        <w:rPr>
          <w:spacing w:val="-2"/>
        </w:rPr>
        <w:t>a</w:t>
      </w:r>
      <w:r>
        <w:t>rtmental</w:t>
      </w:r>
    </w:p>
    <w:p w14:paraId="4A86ADAF" w14:textId="3921FBA7" w:rsidR="00C802DA" w:rsidRDefault="00271492" w:rsidP="00271492">
      <w:pPr>
        <w:pStyle w:val="FinanceIndent"/>
      </w:pPr>
      <w:r>
        <w:t xml:space="preserve">– </w:t>
      </w:r>
      <w:r w:rsidR="00C802DA">
        <w:t>Total</w:t>
      </w:r>
      <w:r w:rsidR="00C802DA">
        <w:rPr>
          <w:spacing w:val="8"/>
        </w:rPr>
        <w:t xml:space="preserve"> </w:t>
      </w:r>
      <w:r w:rsidR="00C802DA">
        <w:t>Expenses</w:t>
      </w:r>
    </w:p>
    <w:p w14:paraId="4807E228" w14:textId="77777777" w:rsidR="00C802DA" w:rsidRPr="00271492" w:rsidRDefault="00C802DA" w:rsidP="00C802DA">
      <w:pPr>
        <w:pStyle w:val="Heading9"/>
        <w:ind w:left="324"/>
        <w:rPr>
          <w:b/>
          <w:bCs/>
          <w:i w:val="0"/>
        </w:rPr>
      </w:pPr>
      <w:r w:rsidRPr="00271492">
        <w:rPr>
          <w:i w:val="0"/>
        </w:rPr>
        <w:t>Ad</w:t>
      </w:r>
      <w:r w:rsidRPr="00271492">
        <w:rPr>
          <w:i w:val="0"/>
          <w:spacing w:val="-1"/>
        </w:rPr>
        <w:t>ministered</w:t>
      </w:r>
    </w:p>
    <w:p w14:paraId="717BEF4C" w14:textId="19872211" w:rsidR="00C802DA" w:rsidRDefault="00271492" w:rsidP="00271492">
      <w:pPr>
        <w:pStyle w:val="FinanceIndent"/>
      </w:pPr>
      <w:r>
        <w:t xml:space="preserve">– </w:t>
      </w:r>
      <w:r w:rsidR="00C802DA">
        <w:t>T</w:t>
      </w:r>
      <w:r w:rsidR="00C802DA">
        <w:rPr>
          <w:spacing w:val="-1"/>
        </w:rPr>
        <w:t>o</w:t>
      </w:r>
      <w:r w:rsidR="00C802DA">
        <w:t>tal</w:t>
      </w:r>
      <w:r w:rsidR="00C802DA">
        <w:rPr>
          <w:spacing w:val="7"/>
        </w:rPr>
        <w:t xml:space="preserve"> </w:t>
      </w:r>
      <w:r w:rsidR="00C802DA">
        <w:t>In</w:t>
      </w:r>
      <w:r w:rsidR="00C802DA">
        <w:rPr>
          <w:spacing w:val="-1"/>
        </w:rPr>
        <w:t>co</w:t>
      </w:r>
      <w:r w:rsidR="00C802DA">
        <w:t>me</w:t>
      </w:r>
    </w:p>
    <w:p w14:paraId="3A981D7D" w14:textId="20EE4066" w:rsidR="00C802DA" w:rsidRDefault="00271492" w:rsidP="00271492">
      <w:pPr>
        <w:pStyle w:val="FinanceIndent"/>
      </w:pPr>
      <w:r>
        <w:t xml:space="preserve">– </w:t>
      </w:r>
      <w:r w:rsidR="00C802DA">
        <w:t>T</w:t>
      </w:r>
      <w:r w:rsidR="00C802DA">
        <w:rPr>
          <w:spacing w:val="-1"/>
        </w:rPr>
        <w:t>o</w:t>
      </w:r>
      <w:r w:rsidR="00C802DA">
        <w:t>tal</w:t>
      </w:r>
      <w:r w:rsidR="00C802DA">
        <w:rPr>
          <w:spacing w:val="6"/>
        </w:rPr>
        <w:t xml:space="preserve"> </w:t>
      </w:r>
      <w:r w:rsidR="00C802DA">
        <w:rPr>
          <w:spacing w:val="-1"/>
        </w:rPr>
        <w:t>A</w:t>
      </w:r>
      <w:r w:rsidR="00C802DA">
        <w:t>ssets</w:t>
      </w:r>
    </w:p>
    <w:p w14:paraId="78B00705" w14:textId="523BAAF3" w:rsidR="00C802DA" w:rsidRDefault="00271492" w:rsidP="00271492">
      <w:pPr>
        <w:pStyle w:val="FinanceIndent"/>
      </w:pPr>
      <w:r>
        <w:t xml:space="preserve">– </w:t>
      </w:r>
      <w:r w:rsidR="00C802DA">
        <w:t>T</w:t>
      </w:r>
      <w:r w:rsidR="00C802DA">
        <w:rPr>
          <w:spacing w:val="-1"/>
        </w:rPr>
        <w:t>o</w:t>
      </w:r>
      <w:r w:rsidR="00C802DA">
        <w:t>tal</w:t>
      </w:r>
      <w:r w:rsidR="00C802DA">
        <w:rPr>
          <w:spacing w:val="7"/>
        </w:rPr>
        <w:t xml:space="preserve"> </w:t>
      </w:r>
      <w:r w:rsidR="00C802DA">
        <w:rPr>
          <w:spacing w:val="1"/>
        </w:rPr>
        <w:t>L</w:t>
      </w:r>
      <w:r w:rsidR="00C802DA">
        <w:rPr>
          <w:spacing w:val="-1"/>
        </w:rPr>
        <w:t>i</w:t>
      </w:r>
      <w:r w:rsidR="00C802DA">
        <w:t>a</w:t>
      </w:r>
      <w:r w:rsidR="00C802DA">
        <w:rPr>
          <w:spacing w:val="-1"/>
        </w:rPr>
        <w:t>bi</w:t>
      </w:r>
      <w:r w:rsidR="00C802DA">
        <w:t>l</w:t>
      </w:r>
      <w:r w:rsidR="00C802DA">
        <w:rPr>
          <w:spacing w:val="-1"/>
        </w:rPr>
        <w:t>i</w:t>
      </w:r>
      <w:r w:rsidR="00C802DA">
        <w:t>ty</w:t>
      </w:r>
    </w:p>
    <w:p w14:paraId="66ED5304" w14:textId="77777777" w:rsidR="00C802DA" w:rsidRDefault="00C802DA" w:rsidP="00271492">
      <w:pPr>
        <w:pStyle w:val="BodyText"/>
      </w:pPr>
      <w:r>
        <w:rPr>
          <w:spacing w:val="-1"/>
        </w:rPr>
        <w:t>Va</w:t>
      </w:r>
      <w:r>
        <w:t>r</w:t>
      </w:r>
      <w:r>
        <w:rPr>
          <w:spacing w:val="-1"/>
        </w:rPr>
        <w:t>ia</w:t>
      </w:r>
      <w:r>
        <w:t>n</w:t>
      </w:r>
      <w:r>
        <w:rPr>
          <w:spacing w:val="-1"/>
        </w:rPr>
        <w:t>c</w:t>
      </w:r>
      <w:r>
        <w:t>e</w:t>
      </w:r>
      <w:r>
        <w:rPr>
          <w:spacing w:val="3"/>
        </w:rPr>
        <w:t xml:space="preserve"> </w:t>
      </w:r>
      <w:r>
        <w:t>e</w:t>
      </w:r>
      <w:r>
        <w:rPr>
          <w:spacing w:val="1"/>
        </w:rPr>
        <w:t>xp</w:t>
      </w:r>
      <w:r>
        <w:t>l</w:t>
      </w:r>
      <w:r>
        <w:rPr>
          <w:spacing w:val="-1"/>
        </w:rPr>
        <w:t>a</w:t>
      </w:r>
      <w:r>
        <w:t>n</w:t>
      </w:r>
      <w:r>
        <w:rPr>
          <w:spacing w:val="-1"/>
        </w:rPr>
        <w:t>a</w:t>
      </w:r>
      <w:r>
        <w:t>t</w:t>
      </w:r>
      <w:r>
        <w:rPr>
          <w:spacing w:val="-1"/>
        </w:rPr>
        <w:t>io</w:t>
      </w:r>
      <w:r>
        <w:t>ns</w:t>
      </w:r>
      <w:r>
        <w:rPr>
          <w:spacing w:val="4"/>
        </w:rPr>
        <w:t xml:space="preserve"> </w:t>
      </w:r>
      <w:r>
        <w:t>w</w:t>
      </w:r>
      <w:r>
        <w:rPr>
          <w:spacing w:val="-1"/>
        </w:rPr>
        <w:t>il</w:t>
      </w:r>
      <w:r>
        <w:t>l</w:t>
      </w:r>
      <w:r>
        <w:rPr>
          <w:spacing w:val="4"/>
        </w:rPr>
        <w:t xml:space="preserve"> </w:t>
      </w:r>
      <w:r>
        <w:rPr>
          <w:spacing w:val="-1"/>
        </w:rPr>
        <w:t>al</w:t>
      </w:r>
      <w:r>
        <w:t>so</w:t>
      </w:r>
      <w:r>
        <w:rPr>
          <w:spacing w:val="2"/>
        </w:rPr>
        <w:t xml:space="preserve"> </w:t>
      </w:r>
      <w:r>
        <w:rPr>
          <w:spacing w:val="-1"/>
        </w:rPr>
        <w:t>b</w:t>
      </w:r>
      <w:r>
        <w:t>e</w:t>
      </w:r>
      <w:r>
        <w:rPr>
          <w:spacing w:val="3"/>
        </w:rPr>
        <w:t xml:space="preserve"> </w:t>
      </w:r>
      <w:r>
        <w:rPr>
          <w:spacing w:val="1"/>
        </w:rPr>
        <w:t>p</w:t>
      </w:r>
      <w:r>
        <w:t>r</w:t>
      </w:r>
      <w:r>
        <w:rPr>
          <w:spacing w:val="-1"/>
        </w:rPr>
        <w:t>o</w:t>
      </w:r>
      <w:r>
        <w:t>v</w:t>
      </w:r>
      <w:r>
        <w:rPr>
          <w:spacing w:val="-1"/>
        </w:rPr>
        <w:t>i</w:t>
      </w:r>
      <w:r>
        <w:rPr>
          <w:spacing w:val="1"/>
        </w:rPr>
        <w:t>d</w:t>
      </w:r>
      <w:r>
        <w:t>ed</w:t>
      </w:r>
      <w:r>
        <w:rPr>
          <w:spacing w:val="5"/>
        </w:rPr>
        <w:t xml:space="preserve"> </w:t>
      </w:r>
      <w:r>
        <w:t>w</w:t>
      </w:r>
      <w:r>
        <w:rPr>
          <w:spacing w:val="-1"/>
        </w:rPr>
        <w:t>h</w:t>
      </w:r>
      <w:r>
        <w:t>ere</w:t>
      </w:r>
      <w:r>
        <w:rPr>
          <w:spacing w:val="3"/>
        </w:rPr>
        <w:t xml:space="preserve"> </w:t>
      </w:r>
      <w:r>
        <w:t>t</w:t>
      </w:r>
      <w:r>
        <w:rPr>
          <w:spacing w:val="-1"/>
        </w:rPr>
        <w:t>h</w:t>
      </w:r>
      <w:r>
        <w:t>ere</w:t>
      </w:r>
      <w:r>
        <w:rPr>
          <w:spacing w:val="4"/>
        </w:rPr>
        <w:t xml:space="preserve"> </w:t>
      </w:r>
      <w:r>
        <w:rPr>
          <w:spacing w:val="-1"/>
        </w:rPr>
        <w:t>ha</w:t>
      </w:r>
      <w:r>
        <w:t>ve</w:t>
      </w:r>
      <w:r>
        <w:rPr>
          <w:spacing w:val="3"/>
        </w:rPr>
        <w:t xml:space="preserve"> </w:t>
      </w:r>
      <w:r>
        <w:rPr>
          <w:spacing w:val="-1"/>
        </w:rPr>
        <w:t>b</w:t>
      </w:r>
      <w:r>
        <w:t>een</w:t>
      </w:r>
      <w:r>
        <w:rPr>
          <w:spacing w:val="3"/>
        </w:rPr>
        <w:t xml:space="preserve"> </w:t>
      </w:r>
      <w:r>
        <w:t>m</w:t>
      </w:r>
      <w:r>
        <w:rPr>
          <w:spacing w:val="-1"/>
        </w:rPr>
        <w:t>a</w:t>
      </w:r>
      <w:r>
        <w:t>j</w:t>
      </w:r>
      <w:r>
        <w:rPr>
          <w:spacing w:val="-1"/>
        </w:rPr>
        <w:t>o</w:t>
      </w:r>
      <w:r>
        <w:t>r</w:t>
      </w:r>
      <w:r>
        <w:rPr>
          <w:spacing w:val="4"/>
        </w:rPr>
        <w:t xml:space="preserve"> </w:t>
      </w:r>
      <w:r>
        <w:rPr>
          <w:spacing w:val="-1"/>
        </w:rPr>
        <w:t>cha</w:t>
      </w:r>
      <w:r>
        <w:t>n</w:t>
      </w:r>
      <w:r>
        <w:rPr>
          <w:spacing w:val="-1"/>
        </w:rPr>
        <w:t>g</w:t>
      </w:r>
      <w:r>
        <w:t>es</w:t>
      </w:r>
      <w:r>
        <w:rPr>
          <w:spacing w:val="4"/>
        </w:rPr>
        <w:t xml:space="preserve"> </w:t>
      </w:r>
      <w:r>
        <w:t>to</w:t>
      </w:r>
      <w:r>
        <w:rPr>
          <w:spacing w:val="2"/>
        </w:rPr>
        <w:t xml:space="preserve"> </w:t>
      </w:r>
      <w:r>
        <w:rPr>
          <w:spacing w:val="-1"/>
        </w:rPr>
        <w:t>bu</w:t>
      </w:r>
      <w:r>
        <w:t>s</w:t>
      </w:r>
      <w:r>
        <w:rPr>
          <w:spacing w:val="-1"/>
        </w:rPr>
        <w:t>i</w:t>
      </w:r>
      <w:r>
        <w:t>ness</w:t>
      </w:r>
      <w:r>
        <w:rPr>
          <w:spacing w:val="5"/>
        </w:rPr>
        <w:t xml:space="preserve"> </w:t>
      </w:r>
      <w:r>
        <w:rPr>
          <w:spacing w:val="-1"/>
        </w:rPr>
        <w:t>ac</w:t>
      </w:r>
      <w:r>
        <w:t>t</w:t>
      </w:r>
      <w:r>
        <w:rPr>
          <w:spacing w:val="-1"/>
        </w:rPr>
        <w:t>i</w:t>
      </w:r>
      <w:r>
        <w:t>v</w:t>
      </w:r>
      <w:r>
        <w:rPr>
          <w:spacing w:val="-1"/>
        </w:rPr>
        <w:t>i</w:t>
      </w:r>
      <w:r>
        <w:t>t</w:t>
      </w:r>
      <w:r>
        <w:rPr>
          <w:spacing w:val="-1"/>
        </w:rPr>
        <w:t>i</w:t>
      </w:r>
      <w:r>
        <w:t>es</w:t>
      </w:r>
      <w:r>
        <w:rPr>
          <w:spacing w:val="4"/>
        </w:rPr>
        <w:t xml:space="preserve"> </w:t>
      </w:r>
      <w:r>
        <w:t>t</w:t>
      </w:r>
      <w:r>
        <w:rPr>
          <w:spacing w:val="-1"/>
        </w:rPr>
        <w:t>ha</w:t>
      </w:r>
      <w:r>
        <w:t>t</w:t>
      </w:r>
      <w:r>
        <w:rPr>
          <w:spacing w:val="5"/>
        </w:rPr>
        <w:t xml:space="preserve"> </w:t>
      </w:r>
      <w:r>
        <w:t>may</w:t>
      </w:r>
      <w:r>
        <w:rPr>
          <w:spacing w:val="3"/>
        </w:rPr>
        <w:t xml:space="preserve"> </w:t>
      </w:r>
      <w:r>
        <w:t>n</w:t>
      </w:r>
      <w:r>
        <w:rPr>
          <w:spacing w:val="-1"/>
        </w:rPr>
        <w:t>o</w:t>
      </w:r>
      <w:r>
        <w:t>t</w:t>
      </w:r>
      <w:r>
        <w:rPr>
          <w:spacing w:val="5"/>
        </w:rPr>
        <w:t xml:space="preserve"> </w:t>
      </w:r>
      <w:r>
        <w:rPr>
          <w:spacing w:val="-1"/>
        </w:rPr>
        <w:t>be</w:t>
      </w:r>
      <w:r>
        <w:rPr>
          <w:spacing w:val="-1"/>
          <w:w w:val="101"/>
        </w:rPr>
        <w:t xml:space="preserve"> </w:t>
      </w:r>
      <w:r>
        <w:t>n</w:t>
      </w:r>
      <w:r>
        <w:rPr>
          <w:spacing w:val="-1"/>
        </w:rPr>
        <w:t>u</w:t>
      </w:r>
      <w:r>
        <w:t>mer</w:t>
      </w:r>
      <w:r>
        <w:rPr>
          <w:spacing w:val="-1"/>
        </w:rPr>
        <w:t>icall</w:t>
      </w:r>
      <w:r>
        <w:t>y</w:t>
      </w:r>
      <w:r>
        <w:rPr>
          <w:spacing w:val="3"/>
        </w:rPr>
        <w:t xml:space="preserve"> </w:t>
      </w:r>
      <w:r>
        <w:t>m</w:t>
      </w:r>
      <w:r>
        <w:rPr>
          <w:spacing w:val="-1"/>
        </w:rPr>
        <w:t>a</w:t>
      </w:r>
      <w:r>
        <w:t>ter</w:t>
      </w:r>
      <w:r>
        <w:rPr>
          <w:spacing w:val="-1"/>
        </w:rPr>
        <w:t>ia</w:t>
      </w:r>
      <w:r>
        <w:t>l</w:t>
      </w:r>
      <w:r>
        <w:rPr>
          <w:spacing w:val="4"/>
        </w:rPr>
        <w:t xml:space="preserve"> </w:t>
      </w:r>
      <w:r>
        <w:rPr>
          <w:spacing w:val="-1"/>
        </w:rPr>
        <w:t>bu</w:t>
      </w:r>
      <w:r>
        <w:t>t</w:t>
      </w:r>
      <w:r>
        <w:rPr>
          <w:spacing w:val="5"/>
        </w:rPr>
        <w:t xml:space="preserve"> </w:t>
      </w:r>
      <w:r>
        <w:rPr>
          <w:spacing w:val="-1"/>
        </w:rPr>
        <w:t>b</w:t>
      </w:r>
      <w:r>
        <w:t>y</w:t>
      </w:r>
      <w:r>
        <w:rPr>
          <w:spacing w:val="4"/>
        </w:rPr>
        <w:t xml:space="preserve"> </w:t>
      </w:r>
      <w:r>
        <w:t>n</w:t>
      </w:r>
      <w:r>
        <w:rPr>
          <w:spacing w:val="-1"/>
        </w:rPr>
        <w:t>a</w:t>
      </w:r>
      <w:r>
        <w:t>t</w:t>
      </w:r>
      <w:r>
        <w:rPr>
          <w:spacing w:val="-1"/>
        </w:rPr>
        <w:t>u</w:t>
      </w:r>
      <w:r>
        <w:t>re</w:t>
      </w:r>
      <w:r>
        <w:rPr>
          <w:spacing w:val="4"/>
        </w:rPr>
        <w:t xml:space="preserve"> </w:t>
      </w:r>
      <w:r>
        <w:t>may</w:t>
      </w:r>
      <w:r>
        <w:rPr>
          <w:spacing w:val="4"/>
        </w:rPr>
        <w:t xml:space="preserve"> </w:t>
      </w:r>
      <w:r>
        <w:rPr>
          <w:spacing w:val="-1"/>
        </w:rPr>
        <w:t>a</w:t>
      </w:r>
      <w:r>
        <w:t>ss</w:t>
      </w:r>
      <w:r>
        <w:rPr>
          <w:spacing w:val="-1"/>
        </w:rPr>
        <w:t>i</w:t>
      </w:r>
      <w:r>
        <w:t>st</w:t>
      </w:r>
      <w:r>
        <w:rPr>
          <w:spacing w:val="5"/>
        </w:rPr>
        <w:t xml:space="preserve"> </w:t>
      </w:r>
      <w:r>
        <w:rPr>
          <w:spacing w:val="-1"/>
        </w:rPr>
        <w:t>u</w:t>
      </w:r>
      <w:r>
        <w:t>sers</w:t>
      </w:r>
      <w:r>
        <w:rPr>
          <w:spacing w:val="5"/>
        </w:rPr>
        <w:t xml:space="preserve"> </w:t>
      </w:r>
      <w:r>
        <w:rPr>
          <w:spacing w:val="-1"/>
        </w:rPr>
        <w:t>i</w:t>
      </w:r>
      <w:r>
        <w:t>n</w:t>
      </w:r>
      <w:r>
        <w:rPr>
          <w:spacing w:val="4"/>
        </w:rPr>
        <w:t xml:space="preserve"> </w:t>
      </w:r>
      <w:r>
        <w:rPr>
          <w:spacing w:val="-1"/>
        </w:rPr>
        <w:t>u</w:t>
      </w:r>
      <w:r>
        <w:t>n</w:t>
      </w:r>
      <w:r>
        <w:rPr>
          <w:spacing w:val="1"/>
        </w:rPr>
        <w:t>d</w:t>
      </w:r>
      <w:r>
        <w:t>erstan</w:t>
      </w:r>
      <w:r>
        <w:rPr>
          <w:spacing w:val="1"/>
        </w:rPr>
        <w:t>d</w:t>
      </w:r>
      <w:r>
        <w:rPr>
          <w:spacing w:val="-1"/>
        </w:rPr>
        <w:t>i</w:t>
      </w:r>
      <w:r>
        <w:t>ng</w:t>
      </w:r>
      <w:r>
        <w:rPr>
          <w:spacing w:val="2"/>
        </w:rPr>
        <w:t xml:space="preserve"> </w:t>
      </w:r>
      <w:r>
        <w:rPr>
          <w:spacing w:val="-1"/>
        </w:rPr>
        <w:t>u</w:t>
      </w:r>
      <w:r>
        <w:t>n</w:t>
      </w:r>
      <w:r>
        <w:rPr>
          <w:spacing w:val="1"/>
        </w:rPr>
        <w:t>d</w:t>
      </w:r>
      <w:r>
        <w:t>erly</w:t>
      </w:r>
      <w:r>
        <w:rPr>
          <w:spacing w:val="-1"/>
        </w:rPr>
        <w:t>i</w:t>
      </w:r>
      <w:r>
        <w:t>ng</w:t>
      </w:r>
      <w:r>
        <w:rPr>
          <w:spacing w:val="4"/>
        </w:rPr>
        <w:t xml:space="preserve"> </w:t>
      </w:r>
      <w:r>
        <w:t>b</w:t>
      </w:r>
      <w:r>
        <w:rPr>
          <w:spacing w:val="-1"/>
        </w:rPr>
        <w:t>u</w:t>
      </w:r>
      <w:r>
        <w:t>s</w:t>
      </w:r>
      <w:r>
        <w:rPr>
          <w:spacing w:val="-1"/>
        </w:rPr>
        <w:t>i</w:t>
      </w:r>
      <w:r>
        <w:t>ness</w:t>
      </w:r>
      <w:r>
        <w:rPr>
          <w:spacing w:val="5"/>
        </w:rPr>
        <w:t xml:space="preserve"> </w:t>
      </w:r>
      <w:r>
        <w:rPr>
          <w:spacing w:val="-1"/>
        </w:rPr>
        <w:t>ch</w:t>
      </w:r>
      <w:r>
        <w:t>an</w:t>
      </w:r>
      <w:r>
        <w:rPr>
          <w:spacing w:val="-1"/>
        </w:rPr>
        <w:t>g</w:t>
      </w:r>
      <w:r>
        <w:t>es</w:t>
      </w:r>
      <w:r>
        <w:rPr>
          <w:spacing w:val="5"/>
        </w:rPr>
        <w:t xml:space="preserve"> </w:t>
      </w:r>
      <w:r>
        <w:t>t</w:t>
      </w:r>
      <w:r>
        <w:rPr>
          <w:spacing w:val="-1"/>
        </w:rPr>
        <w:t>h</w:t>
      </w:r>
      <w:r>
        <w:t>at</w:t>
      </w:r>
      <w:r>
        <w:rPr>
          <w:spacing w:val="5"/>
        </w:rPr>
        <w:t xml:space="preserve"> </w:t>
      </w:r>
      <w:r>
        <w:t>may</w:t>
      </w:r>
      <w:r>
        <w:rPr>
          <w:spacing w:val="5"/>
        </w:rPr>
        <w:t xml:space="preserve"> </w:t>
      </w:r>
      <w:r>
        <w:rPr>
          <w:spacing w:val="-1"/>
        </w:rPr>
        <w:t>h</w:t>
      </w:r>
      <w:r>
        <w:t>ave</w:t>
      </w:r>
      <w:r>
        <w:rPr>
          <w:w w:val="101"/>
        </w:rPr>
        <w:t xml:space="preserve"> </w:t>
      </w:r>
      <w:r>
        <w:rPr>
          <w:spacing w:val="-1"/>
        </w:rPr>
        <w:t>occu</w:t>
      </w:r>
      <w:r>
        <w:t>rred</w:t>
      </w:r>
      <w:r>
        <w:rPr>
          <w:spacing w:val="5"/>
        </w:rPr>
        <w:t xml:space="preserve"> </w:t>
      </w:r>
      <w:r>
        <w:t>s</w:t>
      </w:r>
      <w:r>
        <w:rPr>
          <w:spacing w:val="-1"/>
        </w:rPr>
        <w:t>i</w:t>
      </w:r>
      <w:r>
        <w:t>n</w:t>
      </w:r>
      <w:r>
        <w:rPr>
          <w:spacing w:val="-1"/>
        </w:rPr>
        <w:t>c</w:t>
      </w:r>
      <w:r>
        <w:t>e</w:t>
      </w:r>
      <w:r>
        <w:rPr>
          <w:spacing w:val="4"/>
        </w:rPr>
        <w:t xml:space="preserve"> </w:t>
      </w:r>
      <w:r>
        <w:t>t</w:t>
      </w:r>
      <w:r>
        <w:rPr>
          <w:spacing w:val="-1"/>
        </w:rPr>
        <w:t>h</w:t>
      </w:r>
      <w:r>
        <w:t>e</w:t>
      </w:r>
      <w:r>
        <w:rPr>
          <w:spacing w:val="4"/>
        </w:rPr>
        <w:t xml:space="preserve"> </w:t>
      </w:r>
      <w:r>
        <w:rPr>
          <w:spacing w:val="-1"/>
        </w:rPr>
        <w:t>o</w:t>
      </w:r>
      <w:r>
        <w:t>r</w:t>
      </w:r>
      <w:r>
        <w:rPr>
          <w:spacing w:val="-1"/>
        </w:rPr>
        <w:t>igi</w:t>
      </w:r>
      <w:r>
        <w:t>nal</w:t>
      </w:r>
      <w:r>
        <w:rPr>
          <w:spacing w:val="4"/>
        </w:rPr>
        <w:t xml:space="preserve"> </w:t>
      </w:r>
      <w:r>
        <w:rPr>
          <w:spacing w:val="-1"/>
        </w:rPr>
        <w:t>bu</w:t>
      </w:r>
      <w:r>
        <w:rPr>
          <w:spacing w:val="1"/>
        </w:rPr>
        <w:t>d</w:t>
      </w:r>
      <w:r>
        <w:rPr>
          <w:spacing w:val="-1"/>
        </w:rPr>
        <w:t>g</w:t>
      </w:r>
      <w:r>
        <w:t>et</w:t>
      </w:r>
      <w:r>
        <w:rPr>
          <w:spacing w:val="4"/>
        </w:rPr>
        <w:t xml:space="preserve"> </w:t>
      </w:r>
      <w:r>
        <w:t>was</w:t>
      </w:r>
      <w:r>
        <w:rPr>
          <w:spacing w:val="4"/>
        </w:rPr>
        <w:t xml:space="preserve"> </w:t>
      </w:r>
      <w:r>
        <w:t>release</w:t>
      </w:r>
      <w:r>
        <w:rPr>
          <w:spacing w:val="1"/>
        </w:rPr>
        <w:t>d</w:t>
      </w:r>
      <w:r>
        <w:t>.</w:t>
      </w:r>
    </w:p>
    <w:p w14:paraId="6583F48F" w14:textId="77777777" w:rsidR="00C802DA" w:rsidRDefault="00C802DA" w:rsidP="00271492">
      <w:pPr>
        <w:pStyle w:val="BodyText"/>
      </w:pPr>
      <w:r>
        <w:t>W</w:t>
      </w:r>
      <w:r>
        <w:rPr>
          <w:spacing w:val="-1"/>
        </w:rPr>
        <w:t>h</w:t>
      </w:r>
      <w:r>
        <w:t>ere</w:t>
      </w:r>
      <w:r>
        <w:rPr>
          <w:spacing w:val="3"/>
        </w:rPr>
        <w:t xml:space="preserve"> </w:t>
      </w:r>
      <w:r>
        <w:t>a</w:t>
      </w:r>
      <w:r>
        <w:rPr>
          <w:spacing w:val="4"/>
        </w:rPr>
        <w:t xml:space="preserve"> </w:t>
      </w:r>
      <w:r>
        <w:t>rev</w:t>
      </w:r>
      <w:r>
        <w:rPr>
          <w:spacing w:val="-1"/>
        </w:rPr>
        <w:t>i</w:t>
      </w:r>
      <w:r>
        <w:t>sed</w:t>
      </w:r>
      <w:r>
        <w:rPr>
          <w:spacing w:val="5"/>
        </w:rPr>
        <w:t xml:space="preserve"> </w:t>
      </w:r>
      <w:r>
        <w:t>b</w:t>
      </w:r>
      <w:r>
        <w:rPr>
          <w:spacing w:val="-1"/>
        </w:rPr>
        <w:t>u</w:t>
      </w:r>
      <w:r>
        <w:rPr>
          <w:spacing w:val="1"/>
        </w:rPr>
        <w:t>d</w:t>
      </w:r>
      <w:r>
        <w:rPr>
          <w:spacing w:val="-1"/>
        </w:rPr>
        <w:t>g</w:t>
      </w:r>
      <w:r>
        <w:t>et</w:t>
      </w:r>
      <w:r>
        <w:rPr>
          <w:spacing w:val="3"/>
        </w:rPr>
        <w:t xml:space="preserve"> </w:t>
      </w:r>
      <w:r>
        <w:rPr>
          <w:spacing w:val="-1"/>
        </w:rPr>
        <w:t>h</w:t>
      </w:r>
      <w:r>
        <w:t>as</w:t>
      </w:r>
      <w:r>
        <w:rPr>
          <w:spacing w:val="4"/>
        </w:rPr>
        <w:t xml:space="preserve"> </w:t>
      </w:r>
      <w:r>
        <w:rPr>
          <w:spacing w:val="-1"/>
        </w:rPr>
        <w:t>b</w:t>
      </w:r>
      <w:r>
        <w:t>een</w:t>
      </w:r>
      <w:r>
        <w:rPr>
          <w:spacing w:val="4"/>
        </w:rPr>
        <w:t xml:space="preserve"> </w:t>
      </w:r>
      <w:r>
        <w:rPr>
          <w:spacing w:val="1"/>
        </w:rPr>
        <w:t>p</w:t>
      </w:r>
      <w:r>
        <w:t>resented</w:t>
      </w:r>
      <w:r>
        <w:rPr>
          <w:spacing w:val="5"/>
        </w:rPr>
        <w:t xml:space="preserve"> </w:t>
      </w:r>
      <w:r>
        <w:t>to</w:t>
      </w:r>
      <w:r>
        <w:rPr>
          <w:spacing w:val="2"/>
        </w:rPr>
        <w:t xml:space="preserve"> </w:t>
      </w:r>
      <w:r>
        <w:rPr>
          <w:spacing w:val="-1"/>
        </w:rPr>
        <w:t>P</w:t>
      </w:r>
      <w:r>
        <w:t>arl</w:t>
      </w:r>
      <w:r>
        <w:rPr>
          <w:spacing w:val="-1"/>
        </w:rPr>
        <w:t>i</w:t>
      </w:r>
      <w:r>
        <w:t>ament,</w:t>
      </w:r>
      <w:r>
        <w:rPr>
          <w:spacing w:val="3"/>
        </w:rPr>
        <w:t xml:space="preserve"> </w:t>
      </w:r>
      <w:r>
        <w:t>t</w:t>
      </w:r>
      <w:r>
        <w:rPr>
          <w:spacing w:val="-1"/>
        </w:rPr>
        <w:t>h</w:t>
      </w:r>
      <w:r>
        <w:t>e</w:t>
      </w:r>
      <w:r>
        <w:rPr>
          <w:spacing w:val="3"/>
        </w:rPr>
        <w:t xml:space="preserve"> </w:t>
      </w:r>
      <w:r>
        <w:t>G</w:t>
      </w:r>
      <w:r>
        <w:rPr>
          <w:spacing w:val="1"/>
        </w:rPr>
        <w:t>B</w:t>
      </w:r>
      <w:r>
        <w:rPr>
          <w:spacing w:val="-1"/>
        </w:rPr>
        <w:t>R</w:t>
      </w:r>
      <w:r>
        <w:t>M</w:t>
      </w:r>
      <w:r>
        <w:rPr>
          <w:spacing w:val="-1"/>
        </w:rPr>
        <w:t>P</w:t>
      </w:r>
      <w:r>
        <w:t>A</w:t>
      </w:r>
      <w:r>
        <w:rPr>
          <w:spacing w:val="4"/>
        </w:rPr>
        <w:t xml:space="preserve"> </w:t>
      </w:r>
      <w:r>
        <w:t>may</w:t>
      </w:r>
      <w:r>
        <w:rPr>
          <w:spacing w:val="5"/>
        </w:rPr>
        <w:t xml:space="preserve"> </w:t>
      </w:r>
      <w:r>
        <w:rPr>
          <w:spacing w:val="-1"/>
        </w:rPr>
        <w:t>i</w:t>
      </w:r>
      <w:r>
        <w:t>n</w:t>
      </w:r>
      <w:r>
        <w:rPr>
          <w:spacing w:val="-1"/>
        </w:rPr>
        <w:t>c</w:t>
      </w:r>
      <w:r>
        <w:t>l</w:t>
      </w:r>
      <w:r>
        <w:rPr>
          <w:spacing w:val="-1"/>
        </w:rPr>
        <w:t>u</w:t>
      </w:r>
      <w:r>
        <w:rPr>
          <w:spacing w:val="1"/>
        </w:rPr>
        <w:t>d</w:t>
      </w:r>
      <w:r>
        <w:t>e</w:t>
      </w:r>
      <w:r>
        <w:rPr>
          <w:spacing w:val="5"/>
        </w:rPr>
        <w:t xml:space="preserve"> </w:t>
      </w:r>
      <w:r>
        <w:t>var</w:t>
      </w:r>
      <w:r>
        <w:rPr>
          <w:spacing w:val="-1"/>
        </w:rPr>
        <w:t>i</w:t>
      </w:r>
      <w:r>
        <w:t>an</w:t>
      </w:r>
      <w:r>
        <w:rPr>
          <w:spacing w:val="-1"/>
        </w:rPr>
        <w:t>c</w:t>
      </w:r>
      <w:r>
        <w:t>e</w:t>
      </w:r>
      <w:r>
        <w:rPr>
          <w:spacing w:val="4"/>
        </w:rPr>
        <w:t xml:space="preserve"> </w:t>
      </w:r>
      <w:r>
        <w:t>explanat</w:t>
      </w:r>
      <w:r>
        <w:rPr>
          <w:spacing w:val="-1"/>
        </w:rPr>
        <w:t>io</w:t>
      </w:r>
      <w:r>
        <w:t>ns</w:t>
      </w:r>
      <w:r>
        <w:rPr>
          <w:spacing w:val="5"/>
        </w:rPr>
        <w:t xml:space="preserve"> </w:t>
      </w:r>
      <w:r>
        <w:rPr>
          <w:spacing w:val="-1"/>
        </w:rPr>
        <w:t>o</w:t>
      </w:r>
      <w:r>
        <w:t>f</w:t>
      </w:r>
      <w:r>
        <w:rPr>
          <w:spacing w:val="5"/>
        </w:rPr>
        <w:t xml:space="preserve"> </w:t>
      </w:r>
      <w:r>
        <w:t>maj</w:t>
      </w:r>
      <w:r>
        <w:rPr>
          <w:spacing w:val="-1"/>
        </w:rPr>
        <w:t>o</w:t>
      </w:r>
      <w:r>
        <w:t>r</w:t>
      </w:r>
      <w:r>
        <w:rPr>
          <w:w w:val="101"/>
        </w:rPr>
        <w:t xml:space="preserve"> </w:t>
      </w:r>
      <w:r>
        <w:t>var</w:t>
      </w:r>
      <w:r>
        <w:rPr>
          <w:spacing w:val="-1"/>
        </w:rPr>
        <w:t>ia</w:t>
      </w:r>
      <w:r>
        <w:t>n</w:t>
      </w:r>
      <w:r>
        <w:rPr>
          <w:spacing w:val="-1"/>
        </w:rPr>
        <w:t>c</w:t>
      </w:r>
      <w:r>
        <w:t>es</w:t>
      </w:r>
      <w:r>
        <w:rPr>
          <w:spacing w:val="4"/>
        </w:rPr>
        <w:t xml:space="preserve"> </w:t>
      </w:r>
      <w:r>
        <w:rPr>
          <w:spacing w:val="-1"/>
        </w:rPr>
        <w:t>b</w:t>
      </w:r>
      <w:r>
        <w:t>etween</w:t>
      </w:r>
      <w:r>
        <w:rPr>
          <w:spacing w:val="4"/>
        </w:rPr>
        <w:t xml:space="preserve"> </w:t>
      </w:r>
      <w:r>
        <w:t>t</w:t>
      </w:r>
      <w:r>
        <w:rPr>
          <w:spacing w:val="-1"/>
        </w:rPr>
        <w:t>h</w:t>
      </w:r>
      <w:r>
        <w:t>e</w:t>
      </w:r>
      <w:r>
        <w:rPr>
          <w:spacing w:val="3"/>
        </w:rPr>
        <w:t xml:space="preserve"> </w:t>
      </w:r>
      <w:r>
        <w:t>rev</w:t>
      </w:r>
      <w:r>
        <w:rPr>
          <w:spacing w:val="-1"/>
        </w:rPr>
        <w:t>i</w:t>
      </w:r>
      <w:r>
        <w:t>sed</w:t>
      </w:r>
      <w:r>
        <w:rPr>
          <w:spacing w:val="5"/>
        </w:rPr>
        <w:t xml:space="preserve"> </w:t>
      </w:r>
      <w:r>
        <w:rPr>
          <w:spacing w:val="-1"/>
        </w:rPr>
        <w:t>bu</w:t>
      </w:r>
      <w:r>
        <w:rPr>
          <w:spacing w:val="1"/>
        </w:rPr>
        <w:t>d</w:t>
      </w:r>
      <w:r>
        <w:rPr>
          <w:spacing w:val="-1"/>
        </w:rPr>
        <w:t>g</w:t>
      </w:r>
      <w:r>
        <w:t>et</w:t>
      </w:r>
      <w:r>
        <w:rPr>
          <w:spacing w:val="5"/>
        </w:rPr>
        <w:t xml:space="preserve"> </w:t>
      </w:r>
      <w:r>
        <w:rPr>
          <w:spacing w:val="-1"/>
        </w:rPr>
        <w:t>a</w:t>
      </w:r>
      <w:r>
        <w:t>nd</w:t>
      </w:r>
      <w:r>
        <w:rPr>
          <w:spacing w:val="4"/>
        </w:rPr>
        <w:t xml:space="preserve"> </w:t>
      </w:r>
      <w:r>
        <w:rPr>
          <w:spacing w:val="-1"/>
        </w:rPr>
        <w:t>ac</w:t>
      </w:r>
      <w:r>
        <w:t>t</w:t>
      </w:r>
      <w:r>
        <w:rPr>
          <w:spacing w:val="-1"/>
        </w:rPr>
        <w:t>ua</w:t>
      </w:r>
      <w:r>
        <w:t>l</w:t>
      </w:r>
      <w:r>
        <w:rPr>
          <w:spacing w:val="3"/>
        </w:rPr>
        <w:t xml:space="preserve"> </w:t>
      </w:r>
      <w:r>
        <w:rPr>
          <w:spacing w:val="-1"/>
        </w:rPr>
        <w:t>a</w:t>
      </w:r>
      <w:r>
        <w:t>m</w:t>
      </w:r>
      <w:r>
        <w:rPr>
          <w:spacing w:val="-1"/>
        </w:rPr>
        <w:t>ou</w:t>
      </w:r>
      <w:r>
        <w:t>nts</w:t>
      </w:r>
      <w:r>
        <w:rPr>
          <w:spacing w:val="5"/>
        </w:rPr>
        <w:t xml:space="preserve"> </w:t>
      </w:r>
      <w:r>
        <w:t>w</w:t>
      </w:r>
      <w:r>
        <w:rPr>
          <w:spacing w:val="-1"/>
        </w:rPr>
        <w:t>h</w:t>
      </w:r>
      <w:r>
        <w:t>ere</w:t>
      </w:r>
      <w:r>
        <w:rPr>
          <w:spacing w:val="3"/>
        </w:rPr>
        <w:t xml:space="preserve"> </w:t>
      </w:r>
      <w:r>
        <w:rPr>
          <w:spacing w:val="1"/>
        </w:rPr>
        <w:t>t</w:t>
      </w:r>
      <w:r>
        <w:rPr>
          <w:spacing w:val="-1"/>
        </w:rPr>
        <w:t>h</w:t>
      </w:r>
      <w:r>
        <w:t>ey</w:t>
      </w:r>
      <w:r>
        <w:rPr>
          <w:spacing w:val="4"/>
        </w:rPr>
        <w:t xml:space="preserve"> </w:t>
      </w:r>
      <w:r>
        <w:t>are</w:t>
      </w:r>
      <w:r>
        <w:rPr>
          <w:spacing w:val="3"/>
        </w:rPr>
        <w:t xml:space="preserve"> </w:t>
      </w:r>
      <w:r>
        <w:rPr>
          <w:spacing w:val="-1"/>
        </w:rPr>
        <w:t>co</w:t>
      </w:r>
      <w:r>
        <w:t>ns</w:t>
      </w:r>
      <w:r>
        <w:rPr>
          <w:spacing w:val="-1"/>
        </w:rPr>
        <w:t>i</w:t>
      </w:r>
      <w:r>
        <w:rPr>
          <w:spacing w:val="1"/>
        </w:rPr>
        <w:t>d</w:t>
      </w:r>
      <w:r>
        <w:t>ered</w:t>
      </w:r>
      <w:r>
        <w:rPr>
          <w:spacing w:val="5"/>
        </w:rPr>
        <w:t xml:space="preserve"> </w:t>
      </w:r>
      <w:r>
        <w:t>relevant</w:t>
      </w:r>
      <w:r>
        <w:rPr>
          <w:spacing w:val="4"/>
        </w:rPr>
        <w:t xml:space="preserve"> </w:t>
      </w:r>
      <w:r>
        <w:t>to</w:t>
      </w:r>
      <w:r>
        <w:rPr>
          <w:spacing w:val="2"/>
        </w:rPr>
        <w:t xml:space="preserve"> </w:t>
      </w:r>
      <w:r>
        <w:t>an</w:t>
      </w:r>
      <w:r>
        <w:rPr>
          <w:spacing w:val="4"/>
        </w:rPr>
        <w:t xml:space="preserve"> </w:t>
      </w:r>
      <w:r>
        <w:t>assessment</w:t>
      </w:r>
      <w:r>
        <w:rPr>
          <w:spacing w:val="3"/>
        </w:rPr>
        <w:t xml:space="preserve"> </w:t>
      </w:r>
      <w:r>
        <w:rPr>
          <w:spacing w:val="-1"/>
        </w:rPr>
        <w:t>o</w:t>
      </w:r>
      <w:r>
        <w:t>f</w:t>
      </w:r>
      <w:r>
        <w:rPr>
          <w:spacing w:val="5"/>
        </w:rPr>
        <w:t xml:space="preserve"> </w:t>
      </w:r>
      <w:r>
        <w:t>t</w:t>
      </w:r>
      <w:r>
        <w:rPr>
          <w:spacing w:val="-1"/>
        </w:rPr>
        <w:t>h</w:t>
      </w:r>
      <w:r>
        <w:t>e</w:t>
      </w:r>
      <w:r>
        <w:rPr>
          <w:w w:val="101"/>
        </w:rPr>
        <w:t xml:space="preserve"> </w:t>
      </w:r>
      <w:r>
        <w:rPr>
          <w:spacing w:val="1"/>
        </w:rPr>
        <w:t>d</w:t>
      </w:r>
      <w:r>
        <w:rPr>
          <w:spacing w:val="-1"/>
        </w:rPr>
        <w:t>i</w:t>
      </w:r>
      <w:r>
        <w:t>s</w:t>
      </w:r>
      <w:r>
        <w:rPr>
          <w:spacing w:val="-1"/>
        </w:rPr>
        <w:t>cha</w:t>
      </w:r>
      <w:r>
        <w:t>r</w:t>
      </w:r>
      <w:r>
        <w:rPr>
          <w:spacing w:val="-1"/>
        </w:rPr>
        <w:t>g</w:t>
      </w:r>
      <w:r>
        <w:t>e</w:t>
      </w:r>
      <w:r>
        <w:rPr>
          <w:spacing w:val="3"/>
        </w:rPr>
        <w:t xml:space="preserve"> </w:t>
      </w:r>
      <w:r>
        <w:rPr>
          <w:spacing w:val="-1"/>
        </w:rPr>
        <w:t>o</w:t>
      </w:r>
      <w:r>
        <w:t>f</w:t>
      </w:r>
      <w:r>
        <w:rPr>
          <w:spacing w:val="4"/>
        </w:rPr>
        <w:t xml:space="preserve"> </w:t>
      </w:r>
      <w:r>
        <w:rPr>
          <w:spacing w:val="-1"/>
        </w:rPr>
        <w:t>accou</w:t>
      </w:r>
      <w:r>
        <w:t>nta</w:t>
      </w:r>
      <w:r>
        <w:rPr>
          <w:spacing w:val="-1"/>
        </w:rPr>
        <w:t>bili</w:t>
      </w:r>
      <w:r>
        <w:t>ty</w:t>
      </w:r>
      <w:r>
        <w:rPr>
          <w:spacing w:val="4"/>
        </w:rPr>
        <w:t xml:space="preserve"> </w:t>
      </w:r>
      <w:r>
        <w:rPr>
          <w:spacing w:val="-1"/>
        </w:rPr>
        <w:t>a</w:t>
      </w:r>
      <w:r>
        <w:t>nd</w:t>
      </w:r>
      <w:r>
        <w:rPr>
          <w:spacing w:val="4"/>
        </w:rPr>
        <w:t xml:space="preserve"> </w:t>
      </w:r>
      <w:r>
        <w:t>to</w:t>
      </w:r>
      <w:r>
        <w:rPr>
          <w:spacing w:val="3"/>
        </w:rPr>
        <w:t xml:space="preserve"> </w:t>
      </w:r>
      <w:r>
        <w:rPr>
          <w:spacing w:val="-1"/>
        </w:rPr>
        <w:t>a</w:t>
      </w:r>
      <w:r>
        <w:t>n</w:t>
      </w:r>
      <w:r>
        <w:rPr>
          <w:spacing w:val="3"/>
        </w:rPr>
        <w:t xml:space="preserve"> </w:t>
      </w:r>
      <w:r>
        <w:rPr>
          <w:spacing w:val="-1"/>
        </w:rPr>
        <w:t>a</w:t>
      </w:r>
      <w:r>
        <w:t>na</w:t>
      </w:r>
      <w:r>
        <w:rPr>
          <w:spacing w:val="-1"/>
        </w:rPr>
        <w:t>l</w:t>
      </w:r>
      <w:r>
        <w:t>ys</w:t>
      </w:r>
      <w:r>
        <w:rPr>
          <w:spacing w:val="-1"/>
        </w:rPr>
        <w:t>i</w:t>
      </w:r>
      <w:r>
        <w:t>s</w:t>
      </w:r>
      <w:r>
        <w:rPr>
          <w:spacing w:val="5"/>
        </w:rPr>
        <w:t xml:space="preserve"> </w:t>
      </w:r>
      <w:r>
        <w:rPr>
          <w:spacing w:val="-1"/>
        </w:rPr>
        <w:t>o</w:t>
      </w:r>
      <w:r>
        <w:t>f</w:t>
      </w:r>
      <w:r>
        <w:rPr>
          <w:spacing w:val="4"/>
        </w:rPr>
        <w:t xml:space="preserve"> </w:t>
      </w:r>
      <w:r>
        <w:t>t</w:t>
      </w:r>
      <w:r>
        <w:rPr>
          <w:spacing w:val="-1"/>
        </w:rPr>
        <w:t>h</w:t>
      </w:r>
      <w:r>
        <w:t>e</w:t>
      </w:r>
      <w:r>
        <w:rPr>
          <w:spacing w:val="4"/>
        </w:rPr>
        <w:t xml:space="preserve"> </w:t>
      </w:r>
      <w:r>
        <w:rPr>
          <w:spacing w:val="1"/>
        </w:rPr>
        <w:t>p</w:t>
      </w:r>
      <w:r>
        <w:t>erf</w:t>
      </w:r>
      <w:r>
        <w:rPr>
          <w:spacing w:val="-1"/>
        </w:rPr>
        <w:t>o</w:t>
      </w:r>
      <w:r>
        <w:t>rm</w:t>
      </w:r>
      <w:r>
        <w:rPr>
          <w:spacing w:val="-1"/>
        </w:rPr>
        <w:t>a</w:t>
      </w:r>
      <w:r>
        <w:rPr>
          <w:spacing w:val="1"/>
        </w:rPr>
        <w:t>n</w:t>
      </w:r>
      <w:r>
        <w:rPr>
          <w:spacing w:val="-1"/>
        </w:rPr>
        <w:t>c</w:t>
      </w:r>
      <w:r>
        <w:t>e</w:t>
      </w:r>
      <w:r>
        <w:rPr>
          <w:spacing w:val="3"/>
        </w:rPr>
        <w:t xml:space="preserve"> </w:t>
      </w:r>
      <w:r>
        <w:rPr>
          <w:spacing w:val="-1"/>
        </w:rPr>
        <w:t>o</w:t>
      </w:r>
      <w:r>
        <w:t>f</w:t>
      </w:r>
      <w:r>
        <w:rPr>
          <w:spacing w:val="5"/>
        </w:rPr>
        <w:t xml:space="preserve"> </w:t>
      </w:r>
      <w:r>
        <w:t>t</w:t>
      </w:r>
      <w:r>
        <w:rPr>
          <w:spacing w:val="-1"/>
        </w:rPr>
        <w:t>h</w:t>
      </w:r>
      <w:r>
        <w:t>e</w:t>
      </w:r>
      <w:r>
        <w:rPr>
          <w:spacing w:val="3"/>
        </w:rPr>
        <w:t xml:space="preserve"> </w:t>
      </w:r>
      <w:r>
        <w:t>GB</w:t>
      </w:r>
      <w:r>
        <w:rPr>
          <w:spacing w:val="-1"/>
        </w:rPr>
        <w:t>R</w:t>
      </w:r>
      <w:r>
        <w:t>M</w:t>
      </w:r>
      <w:r>
        <w:rPr>
          <w:spacing w:val="-1"/>
        </w:rPr>
        <w:t>PA.</w:t>
      </w:r>
    </w:p>
    <w:p w14:paraId="39B94C9D" w14:textId="77777777" w:rsidR="00C802DA" w:rsidRDefault="00C802DA" w:rsidP="00271492">
      <w:pPr>
        <w:pStyle w:val="BodyText"/>
      </w:pPr>
      <w:r>
        <w:rPr>
          <w:spacing w:val="-1"/>
        </w:rPr>
        <w:t>R</w:t>
      </w:r>
      <w:r>
        <w:t>even</w:t>
      </w:r>
      <w:r>
        <w:rPr>
          <w:spacing w:val="-1"/>
        </w:rPr>
        <w:t>u</w:t>
      </w:r>
      <w:r>
        <w:t>es,</w:t>
      </w:r>
      <w:r>
        <w:rPr>
          <w:spacing w:val="2"/>
        </w:rPr>
        <w:t xml:space="preserve"> </w:t>
      </w:r>
      <w:r>
        <w:t>e</w:t>
      </w:r>
      <w:r>
        <w:rPr>
          <w:spacing w:val="1"/>
        </w:rPr>
        <w:t>xp</w:t>
      </w:r>
      <w:r>
        <w:t>enses</w:t>
      </w:r>
      <w:r>
        <w:rPr>
          <w:spacing w:val="5"/>
        </w:rPr>
        <w:t xml:space="preserve"> </w:t>
      </w:r>
      <w:r>
        <w:rPr>
          <w:spacing w:val="-1"/>
        </w:rPr>
        <w:t>a</w:t>
      </w:r>
      <w:r>
        <w:t>nd</w:t>
      </w:r>
      <w:r>
        <w:rPr>
          <w:spacing w:val="4"/>
        </w:rPr>
        <w:t xml:space="preserve"> </w:t>
      </w:r>
      <w:r>
        <w:rPr>
          <w:spacing w:val="-1"/>
        </w:rPr>
        <w:t>a</w:t>
      </w:r>
      <w:r>
        <w:t>ssets</w:t>
      </w:r>
      <w:r>
        <w:rPr>
          <w:spacing w:val="5"/>
        </w:rPr>
        <w:t xml:space="preserve"> </w:t>
      </w:r>
      <w:r>
        <w:rPr>
          <w:spacing w:val="-1"/>
        </w:rPr>
        <w:t>a</w:t>
      </w:r>
      <w:r>
        <w:t>re</w:t>
      </w:r>
      <w:r>
        <w:rPr>
          <w:spacing w:val="4"/>
        </w:rPr>
        <w:t xml:space="preserve"> </w:t>
      </w:r>
      <w:r>
        <w:t>re</w:t>
      </w:r>
      <w:r>
        <w:rPr>
          <w:spacing w:val="-1"/>
        </w:rPr>
        <w:t>cog</w:t>
      </w:r>
      <w:r>
        <w:t>n</w:t>
      </w:r>
      <w:r>
        <w:rPr>
          <w:spacing w:val="-1"/>
        </w:rPr>
        <w:t>i</w:t>
      </w:r>
      <w:r>
        <w:t>sed</w:t>
      </w:r>
      <w:r>
        <w:rPr>
          <w:spacing w:val="4"/>
        </w:rPr>
        <w:t xml:space="preserve"> </w:t>
      </w:r>
      <w:r>
        <w:t>net</w:t>
      </w:r>
      <w:r>
        <w:rPr>
          <w:spacing w:val="5"/>
        </w:rPr>
        <w:t xml:space="preserve"> </w:t>
      </w:r>
      <w:r>
        <w:rPr>
          <w:spacing w:val="-1"/>
        </w:rPr>
        <w:t>o</w:t>
      </w:r>
      <w:r>
        <w:t>f</w:t>
      </w:r>
      <w:r>
        <w:rPr>
          <w:spacing w:val="5"/>
        </w:rPr>
        <w:t xml:space="preserve"> </w:t>
      </w:r>
      <w:r>
        <w:t>G</w:t>
      </w:r>
      <w:r>
        <w:rPr>
          <w:spacing w:val="-1"/>
        </w:rPr>
        <w:t>S</w:t>
      </w:r>
      <w:r>
        <w:t>T</w:t>
      </w:r>
      <w:r>
        <w:rPr>
          <w:spacing w:val="5"/>
        </w:rPr>
        <w:t xml:space="preserve"> </w:t>
      </w:r>
      <w:r>
        <w:t>e</w:t>
      </w:r>
      <w:r>
        <w:rPr>
          <w:spacing w:val="1"/>
        </w:rPr>
        <w:t>x</w:t>
      </w:r>
      <w:r>
        <w:rPr>
          <w:spacing w:val="-1"/>
        </w:rPr>
        <w:t>c</w:t>
      </w:r>
      <w:r>
        <w:t>e</w:t>
      </w:r>
      <w:r>
        <w:rPr>
          <w:spacing w:val="1"/>
        </w:rPr>
        <w:t>p</w:t>
      </w:r>
      <w:r>
        <w:t>t:</w:t>
      </w:r>
    </w:p>
    <w:p w14:paraId="14BD027F" w14:textId="09B14EBD" w:rsidR="00C802DA" w:rsidRDefault="00C802DA" w:rsidP="00514E75">
      <w:pPr>
        <w:pStyle w:val="BodyText"/>
        <w:numPr>
          <w:ilvl w:val="0"/>
          <w:numId w:val="34"/>
        </w:numPr>
      </w:pPr>
      <w:r>
        <w:t>w</w:t>
      </w:r>
      <w:r>
        <w:rPr>
          <w:spacing w:val="-1"/>
        </w:rPr>
        <w:t>h</w:t>
      </w:r>
      <w:r>
        <w:t>ere</w:t>
      </w:r>
      <w:r>
        <w:rPr>
          <w:spacing w:val="3"/>
        </w:rPr>
        <w:t xml:space="preserve"> </w:t>
      </w:r>
      <w:r>
        <w:t>t</w:t>
      </w:r>
      <w:r>
        <w:rPr>
          <w:spacing w:val="-1"/>
        </w:rPr>
        <w:t>h</w:t>
      </w:r>
      <w:r>
        <w:t>e</w:t>
      </w:r>
      <w:r>
        <w:rPr>
          <w:spacing w:val="3"/>
        </w:rPr>
        <w:t xml:space="preserve"> </w:t>
      </w:r>
      <w:r>
        <w:rPr>
          <w:spacing w:val="-1"/>
        </w:rPr>
        <w:t>a</w:t>
      </w:r>
      <w:r>
        <w:t>m</w:t>
      </w:r>
      <w:r>
        <w:rPr>
          <w:spacing w:val="-1"/>
        </w:rPr>
        <w:t>ou</w:t>
      </w:r>
      <w:r>
        <w:t>nt</w:t>
      </w:r>
      <w:r>
        <w:rPr>
          <w:spacing w:val="5"/>
        </w:rPr>
        <w:t xml:space="preserve"> </w:t>
      </w:r>
      <w:r>
        <w:rPr>
          <w:spacing w:val="-1"/>
        </w:rPr>
        <w:t>o</w:t>
      </w:r>
      <w:r>
        <w:t>f</w:t>
      </w:r>
      <w:r>
        <w:rPr>
          <w:spacing w:val="3"/>
        </w:rPr>
        <w:t xml:space="preserve"> </w:t>
      </w:r>
      <w:r>
        <w:t>G</w:t>
      </w:r>
      <w:r>
        <w:rPr>
          <w:spacing w:val="-1"/>
        </w:rPr>
        <w:t>S</w:t>
      </w:r>
      <w:r>
        <w:t>T</w:t>
      </w:r>
      <w:r>
        <w:rPr>
          <w:spacing w:val="5"/>
        </w:rPr>
        <w:t xml:space="preserve"> </w:t>
      </w:r>
      <w:r>
        <w:rPr>
          <w:spacing w:val="-1"/>
        </w:rPr>
        <w:t>i</w:t>
      </w:r>
      <w:r>
        <w:t>n</w:t>
      </w:r>
      <w:r>
        <w:rPr>
          <w:spacing w:val="-1"/>
        </w:rPr>
        <w:t>cu</w:t>
      </w:r>
      <w:r>
        <w:t>rred</w:t>
      </w:r>
      <w:r>
        <w:rPr>
          <w:spacing w:val="4"/>
        </w:rPr>
        <w:t xml:space="preserve"> </w:t>
      </w:r>
      <w:r>
        <w:rPr>
          <w:spacing w:val="-1"/>
        </w:rPr>
        <w:t>i</w:t>
      </w:r>
      <w:r>
        <w:t>s</w:t>
      </w:r>
      <w:r>
        <w:rPr>
          <w:spacing w:val="4"/>
        </w:rPr>
        <w:t xml:space="preserve"> </w:t>
      </w:r>
      <w:r>
        <w:t>n</w:t>
      </w:r>
      <w:r>
        <w:rPr>
          <w:spacing w:val="-1"/>
        </w:rPr>
        <w:t>o</w:t>
      </w:r>
      <w:r>
        <w:t>t</w:t>
      </w:r>
      <w:r>
        <w:rPr>
          <w:spacing w:val="4"/>
        </w:rPr>
        <w:t xml:space="preserve"> </w:t>
      </w:r>
      <w:r>
        <w:t>re</w:t>
      </w:r>
      <w:r>
        <w:rPr>
          <w:spacing w:val="-1"/>
        </w:rPr>
        <w:t>co</w:t>
      </w:r>
      <w:r>
        <w:t>ver</w:t>
      </w:r>
      <w:r>
        <w:rPr>
          <w:spacing w:val="-1"/>
        </w:rPr>
        <w:t>abl</w:t>
      </w:r>
      <w:r>
        <w:t>e</w:t>
      </w:r>
      <w:r>
        <w:rPr>
          <w:spacing w:val="3"/>
        </w:rPr>
        <w:t xml:space="preserve"> </w:t>
      </w:r>
      <w:r>
        <w:t>fr</w:t>
      </w:r>
      <w:r>
        <w:rPr>
          <w:spacing w:val="-1"/>
        </w:rPr>
        <w:t>o</w:t>
      </w:r>
      <w:r>
        <w:t>m</w:t>
      </w:r>
      <w:r>
        <w:rPr>
          <w:spacing w:val="4"/>
        </w:rPr>
        <w:t xml:space="preserve"> </w:t>
      </w:r>
      <w:r>
        <w:t>t</w:t>
      </w:r>
      <w:r>
        <w:rPr>
          <w:spacing w:val="-1"/>
        </w:rPr>
        <w:t>h</w:t>
      </w:r>
      <w:r>
        <w:t>e</w:t>
      </w:r>
      <w:r>
        <w:rPr>
          <w:spacing w:val="4"/>
        </w:rPr>
        <w:t xml:space="preserve"> </w:t>
      </w:r>
      <w:r>
        <w:rPr>
          <w:spacing w:val="-1"/>
        </w:rPr>
        <w:t>Au</w:t>
      </w:r>
      <w:r>
        <w:t>stral</w:t>
      </w:r>
      <w:r>
        <w:rPr>
          <w:spacing w:val="-1"/>
        </w:rPr>
        <w:t>i</w:t>
      </w:r>
      <w:r>
        <w:t>an</w:t>
      </w:r>
      <w:r>
        <w:rPr>
          <w:spacing w:val="4"/>
        </w:rPr>
        <w:t xml:space="preserve"> </w:t>
      </w:r>
      <w:r>
        <w:t>Taxat</w:t>
      </w:r>
      <w:r>
        <w:rPr>
          <w:spacing w:val="-1"/>
        </w:rPr>
        <w:t>io</w:t>
      </w:r>
      <w:r>
        <w:t>n</w:t>
      </w:r>
      <w:r>
        <w:rPr>
          <w:spacing w:val="3"/>
        </w:rPr>
        <w:t xml:space="preserve"> </w:t>
      </w:r>
      <w:r>
        <w:t>Off</w:t>
      </w:r>
      <w:r>
        <w:rPr>
          <w:spacing w:val="-1"/>
        </w:rPr>
        <w:t>ic</w:t>
      </w:r>
      <w:r>
        <w:t>e;</w:t>
      </w:r>
      <w:r>
        <w:rPr>
          <w:spacing w:val="3"/>
        </w:rPr>
        <w:t xml:space="preserve"> </w:t>
      </w:r>
      <w:r>
        <w:t>and</w:t>
      </w:r>
    </w:p>
    <w:p w14:paraId="32158559" w14:textId="12BEEE7A" w:rsidR="00C802DA" w:rsidRDefault="00C802DA" w:rsidP="00514E75">
      <w:pPr>
        <w:pStyle w:val="BodyText"/>
        <w:numPr>
          <w:ilvl w:val="0"/>
          <w:numId w:val="34"/>
        </w:numPr>
      </w:pPr>
      <w:r>
        <w:t>f</w:t>
      </w:r>
      <w:r>
        <w:rPr>
          <w:spacing w:val="-1"/>
        </w:rPr>
        <w:t>o</w:t>
      </w:r>
      <w:r>
        <w:t>r</w:t>
      </w:r>
      <w:r>
        <w:rPr>
          <w:spacing w:val="4"/>
        </w:rPr>
        <w:t xml:space="preserve"> </w:t>
      </w:r>
      <w:r>
        <w:t>re</w:t>
      </w:r>
      <w:r>
        <w:rPr>
          <w:spacing w:val="-1"/>
        </w:rPr>
        <w:t>c</w:t>
      </w:r>
      <w:r>
        <w:t>e</w:t>
      </w:r>
      <w:r>
        <w:rPr>
          <w:spacing w:val="-1"/>
        </w:rPr>
        <w:t>i</w:t>
      </w:r>
      <w:r>
        <w:t>va</w:t>
      </w:r>
      <w:r>
        <w:rPr>
          <w:spacing w:val="-1"/>
        </w:rPr>
        <w:t>bl</w:t>
      </w:r>
      <w:r>
        <w:t>es</w:t>
      </w:r>
      <w:r>
        <w:rPr>
          <w:spacing w:val="7"/>
        </w:rPr>
        <w:t xml:space="preserve"> </w:t>
      </w:r>
      <w:r>
        <w:rPr>
          <w:spacing w:val="-1"/>
        </w:rPr>
        <w:t>a</w:t>
      </w:r>
      <w:r>
        <w:t>nd</w:t>
      </w:r>
      <w:r>
        <w:rPr>
          <w:spacing w:val="6"/>
        </w:rPr>
        <w:t xml:space="preserve"> </w:t>
      </w:r>
      <w:r>
        <w:rPr>
          <w:spacing w:val="1"/>
        </w:rPr>
        <w:t>p</w:t>
      </w:r>
      <w:r>
        <w:rPr>
          <w:spacing w:val="-1"/>
        </w:rPr>
        <w:t>a</w:t>
      </w:r>
      <w:r>
        <w:t>y</w:t>
      </w:r>
      <w:r>
        <w:rPr>
          <w:spacing w:val="-1"/>
        </w:rPr>
        <w:t>abl</w:t>
      </w:r>
      <w:r>
        <w:t>es.</w:t>
      </w:r>
    </w:p>
    <w:p w14:paraId="4768AB2F" w14:textId="77777777" w:rsidR="00C802DA" w:rsidRDefault="00C802DA" w:rsidP="00C802DA">
      <w:pPr>
        <w:pStyle w:val="Heading4"/>
        <w:rPr>
          <w:b w:val="0"/>
          <w:bCs w:val="0"/>
        </w:rPr>
      </w:pPr>
      <w:r>
        <w:rPr>
          <w:color w:val="00B050"/>
        </w:rPr>
        <w:t>R</w:t>
      </w:r>
      <w:r>
        <w:rPr>
          <w:color w:val="00B050"/>
          <w:spacing w:val="-1"/>
        </w:rPr>
        <w:t>ee</w:t>
      </w:r>
      <w:r>
        <w:rPr>
          <w:color w:val="00B050"/>
        </w:rPr>
        <w:t>f</w:t>
      </w:r>
      <w:r>
        <w:rPr>
          <w:color w:val="00B050"/>
          <w:spacing w:val="-9"/>
        </w:rPr>
        <w:t xml:space="preserve"> </w:t>
      </w:r>
      <w:r>
        <w:rPr>
          <w:color w:val="00B050"/>
        </w:rPr>
        <w:t>HQ</w:t>
      </w:r>
    </w:p>
    <w:p w14:paraId="157BFA53" w14:textId="77777777" w:rsidR="00C802DA" w:rsidRDefault="00C802DA" w:rsidP="00271492">
      <w:pPr>
        <w:pStyle w:val="BodyText"/>
      </w:pPr>
      <w:r>
        <w:t>T</w:t>
      </w:r>
      <w:r>
        <w:rPr>
          <w:spacing w:val="-1"/>
        </w:rPr>
        <w:t>h</w:t>
      </w:r>
      <w:r>
        <w:t>e</w:t>
      </w:r>
      <w:r>
        <w:rPr>
          <w:spacing w:val="4"/>
        </w:rPr>
        <w:t xml:space="preserve"> </w:t>
      </w:r>
      <w:r>
        <w:rPr>
          <w:spacing w:val="-1"/>
        </w:rPr>
        <w:t>R</w:t>
      </w:r>
      <w:r>
        <w:t>eef</w:t>
      </w:r>
      <w:r>
        <w:rPr>
          <w:spacing w:val="5"/>
        </w:rPr>
        <w:t xml:space="preserve"> </w:t>
      </w:r>
      <w:r>
        <w:t>HQ</w:t>
      </w:r>
      <w:r>
        <w:rPr>
          <w:spacing w:val="3"/>
        </w:rPr>
        <w:t xml:space="preserve"> </w:t>
      </w:r>
      <w:r>
        <w:rPr>
          <w:spacing w:val="-1"/>
        </w:rPr>
        <w:t>buil</w:t>
      </w:r>
      <w:r>
        <w:rPr>
          <w:spacing w:val="1"/>
        </w:rPr>
        <w:t>d</w:t>
      </w:r>
      <w:r>
        <w:rPr>
          <w:spacing w:val="-1"/>
        </w:rPr>
        <w:t>i</w:t>
      </w:r>
      <w:r>
        <w:t>ng</w:t>
      </w:r>
      <w:r>
        <w:rPr>
          <w:spacing w:val="3"/>
        </w:rPr>
        <w:t xml:space="preserve"> </w:t>
      </w:r>
      <w:r>
        <w:t>w</w:t>
      </w:r>
      <w:r>
        <w:rPr>
          <w:spacing w:val="-1"/>
        </w:rPr>
        <w:t>a</w:t>
      </w:r>
      <w:r>
        <w:t>s</w:t>
      </w:r>
      <w:r>
        <w:rPr>
          <w:spacing w:val="6"/>
        </w:rPr>
        <w:t xml:space="preserve"> </w:t>
      </w:r>
      <w:r>
        <w:t>f</w:t>
      </w:r>
      <w:r>
        <w:rPr>
          <w:spacing w:val="-1"/>
        </w:rPr>
        <w:t>u</w:t>
      </w:r>
      <w:r>
        <w:t>n</w:t>
      </w:r>
      <w:r>
        <w:rPr>
          <w:spacing w:val="1"/>
        </w:rPr>
        <w:t>d</w:t>
      </w:r>
      <w:r>
        <w:t>ed</w:t>
      </w:r>
      <w:r>
        <w:rPr>
          <w:spacing w:val="5"/>
        </w:rPr>
        <w:t xml:space="preserve"> </w:t>
      </w:r>
      <w:r>
        <w:rPr>
          <w:spacing w:val="-1"/>
        </w:rPr>
        <w:t>a</w:t>
      </w:r>
      <w:r>
        <w:t>s</w:t>
      </w:r>
      <w:r>
        <w:rPr>
          <w:spacing w:val="5"/>
        </w:rPr>
        <w:t xml:space="preserve"> </w:t>
      </w:r>
      <w:r>
        <w:t>a</w:t>
      </w:r>
      <w:r>
        <w:rPr>
          <w:spacing w:val="3"/>
        </w:rPr>
        <w:t xml:space="preserve"> </w:t>
      </w:r>
      <w:r>
        <w:rPr>
          <w:spacing w:val="-1"/>
        </w:rPr>
        <w:t>Co</w:t>
      </w:r>
      <w:r>
        <w:t>mm</w:t>
      </w:r>
      <w:r>
        <w:rPr>
          <w:spacing w:val="-1"/>
        </w:rPr>
        <w:t>o</w:t>
      </w:r>
      <w:r>
        <w:t>nwea</w:t>
      </w:r>
      <w:r>
        <w:rPr>
          <w:spacing w:val="-1"/>
        </w:rPr>
        <w:t>l</w:t>
      </w:r>
      <w:r>
        <w:t>t</w:t>
      </w:r>
      <w:r>
        <w:rPr>
          <w:spacing w:val="-1"/>
        </w:rPr>
        <w:t>h</w:t>
      </w:r>
      <w:r>
        <w:rPr>
          <w:spacing w:val="1"/>
        </w:rPr>
        <w:t>–</w:t>
      </w:r>
      <w:r>
        <w:rPr>
          <w:spacing w:val="-1"/>
        </w:rPr>
        <w:t>S</w:t>
      </w:r>
      <w:r>
        <w:t>t</w:t>
      </w:r>
      <w:r>
        <w:rPr>
          <w:spacing w:val="-1"/>
        </w:rPr>
        <w:t>a</w:t>
      </w:r>
      <w:r>
        <w:t>te</w:t>
      </w:r>
      <w:r>
        <w:rPr>
          <w:spacing w:val="4"/>
        </w:rPr>
        <w:t xml:space="preserve"> </w:t>
      </w:r>
      <w:r>
        <w:t>B</w:t>
      </w:r>
      <w:r>
        <w:rPr>
          <w:spacing w:val="-1"/>
        </w:rPr>
        <w:t>ic</w:t>
      </w:r>
      <w:r>
        <w:t>entenn</w:t>
      </w:r>
      <w:r>
        <w:rPr>
          <w:spacing w:val="-1"/>
        </w:rPr>
        <w:t>i</w:t>
      </w:r>
      <w:r>
        <w:t>al</w:t>
      </w:r>
      <w:r>
        <w:rPr>
          <w:spacing w:val="5"/>
        </w:rPr>
        <w:t xml:space="preserve"> </w:t>
      </w:r>
      <w:r>
        <w:rPr>
          <w:spacing w:val="1"/>
        </w:rPr>
        <w:t>p</w:t>
      </w:r>
      <w:r>
        <w:t>r</w:t>
      </w:r>
      <w:r>
        <w:rPr>
          <w:spacing w:val="-1"/>
        </w:rPr>
        <w:t>o</w:t>
      </w:r>
      <w:r>
        <w:t>je</w:t>
      </w:r>
      <w:r>
        <w:rPr>
          <w:spacing w:val="-1"/>
        </w:rPr>
        <w:t>c</w:t>
      </w:r>
      <w:r>
        <w:t>t,</w:t>
      </w:r>
      <w:r>
        <w:rPr>
          <w:spacing w:val="3"/>
        </w:rPr>
        <w:t xml:space="preserve"> </w:t>
      </w:r>
      <w:r>
        <w:t>t</w:t>
      </w:r>
      <w:r>
        <w:rPr>
          <w:spacing w:val="-1"/>
        </w:rPr>
        <w:t>h</w:t>
      </w:r>
      <w:r>
        <w:t>r</w:t>
      </w:r>
      <w:r>
        <w:rPr>
          <w:spacing w:val="-1"/>
        </w:rPr>
        <w:t>oug</w:t>
      </w:r>
      <w:r>
        <w:t>h</w:t>
      </w:r>
      <w:r>
        <w:rPr>
          <w:spacing w:val="3"/>
        </w:rPr>
        <w:t xml:space="preserve"> </w:t>
      </w:r>
      <w:r>
        <w:t>t</w:t>
      </w:r>
      <w:r>
        <w:rPr>
          <w:spacing w:val="-1"/>
        </w:rPr>
        <w:t>h</w:t>
      </w:r>
      <w:r>
        <w:t>e</w:t>
      </w:r>
      <w:r>
        <w:rPr>
          <w:spacing w:val="4"/>
        </w:rPr>
        <w:t xml:space="preserve"> </w:t>
      </w:r>
      <w:r>
        <w:t>Great</w:t>
      </w:r>
      <w:r>
        <w:rPr>
          <w:spacing w:val="4"/>
        </w:rPr>
        <w:t xml:space="preserve"> </w:t>
      </w:r>
      <w:r>
        <w:t>Barr</w:t>
      </w:r>
      <w:r>
        <w:rPr>
          <w:spacing w:val="-1"/>
        </w:rPr>
        <w:t>i</w:t>
      </w:r>
      <w:r>
        <w:t>er</w:t>
      </w:r>
      <w:r>
        <w:rPr>
          <w:spacing w:val="4"/>
        </w:rPr>
        <w:t xml:space="preserve"> </w:t>
      </w:r>
      <w:r>
        <w:rPr>
          <w:spacing w:val="-1"/>
        </w:rPr>
        <w:t>R</w:t>
      </w:r>
      <w:r>
        <w:t>eef</w:t>
      </w:r>
      <w:r>
        <w:rPr>
          <w:spacing w:val="5"/>
        </w:rPr>
        <w:t xml:space="preserve"> </w:t>
      </w:r>
      <w:r>
        <w:t>W</w:t>
      </w:r>
      <w:r>
        <w:rPr>
          <w:spacing w:val="-1"/>
        </w:rPr>
        <w:t>o</w:t>
      </w:r>
      <w:r>
        <w:t>n</w:t>
      </w:r>
      <w:r>
        <w:rPr>
          <w:spacing w:val="1"/>
        </w:rPr>
        <w:t>d</w:t>
      </w:r>
      <w:r>
        <w:t>erland</w:t>
      </w:r>
      <w:r>
        <w:rPr>
          <w:spacing w:val="5"/>
        </w:rPr>
        <w:t xml:space="preserve"> </w:t>
      </w:r>
      <w:r>
        <w:rPr>
          <w:spacing w:val="-1"/>
        </w:rPr>
        <w:t>A</w:t>
      </w:r>
      <w:r>
        <w:t>ss</w:t>
      </w:r>
      <w:r>
        <w:rPr>
          <w:spacing w:val="-1"/>
        </w:rPr>
        <w:t>oc</w:t>
      </w:r>
      <w:r>
        <w:rPr>
          <w:spacing w:val="-2"/>
        </w:rPr>
        <w:t>i</w:t>
      </w:r>
      <w:r>
        <w:t>at</w:t>
      </w:r>
      <w:r>
        <w:rPr>
          <w:spacing w:val="-1"/>
        </w:rPr>
        <w:t>io</w:t>
      </w:r>
      <w:r>
        <w:t>n</w:t>
      </w:r>
      <w:r>
        <w:rPr>
          <w:w w:val="101"/>
        </w:rPr>
        <w:t xml:space="preserve"> </w:t>
      </w:r>
      <w:r>
        <w:t>In</w:t>
      </w:r>
      <w:r>
        <w:rPr>
          <w:spacing w:val="-1"/>
        </w:rPr>
        <w:t>co</w:t>
      </w:r>
      <w:r>
        <w:t>r</w:t>
      </w:r>
      <w:r>
        <w:rPr>
          <w:spacing w:val="1"/>
        </w:rPr>
        <w:t>p</w:t>
      </w:r>
      <w:r>
        <w:rPr>
          <w:spacing w:val="-1"/>
        </w:rPr>
        <w:t>o</w:t>
      </w:r>
      <w:r>
        <w:t>r</w:t>
      </w:r>
      <w:r>
        <w:rPr>
          <w:spacing w:val="-1"/>
        </w:rPr>
        <w:t>a</w:t>
      </w:r>
      <w:r>
        <w:t>ted</w:t>
      </w:r>
      <w:r>
        <w:rPr>
          <w:spacing w:val="4"/>
        </w:rPr>
        <w:t xml:space="preserve"> </w:t>
      </w:r>
      <w:r>
        <w:rPr>
          <w:spacing w:val="-1"/>
        </w:rPr>
        <w:t>(</w:t>
      </w:r>
      <w:r>
        <w:t>t</w:t>
      </w:r>
      <w:r>
        <w:rPr>
          <w:spacing w:val="-1"/>
        </w:rPr>
        <w:t>h</w:t>
      </w:r>
      <w:r>
        <w:t>e</w:t>
      </w:r>
      <w:r>
        <w:rPr>
          <w:spacing w:val="4"/>
        </w:rPr>
        <w:t xml:space="preserve"> </w:t>
      </w:r>
      <w:r>
        <w:rPr>
          <w:spacing w:val="-1"/>
        </w:rPr>
        <w:t>A</w:t>
      </w:r>
      <w:r>
        <w:t>ss</w:t>
      </w:r>
      <w:r>
        <w:rPr>
          <w:spacing w:val="-1"/>
        </w:rPr>
        <w:t>ocia</w:t>
      </w:r>
      <w:r>
        <w:t>t</w:t>
      </w:r>
      <w:r>
        <w:rPr>
          <w:spacing w:val="-1"/>
        </w:rPr>
        <w:t>io</w:t>
      </w:r>
      <w:r>
        <w:t>n)</w:t>
      </w:r>
      <w:r>
        <w:rPr>
          <w:spacing w:val="4"/>
        </w:rPr>
        <w:t xml:space="preserve"> </w:t>
      </w:r>
      <w:r>
        <w:rPr>
          <w:spacing w:val="-1"/>
        </w:rPr>
        <w:t>o</w:t>
      </w:r>
      <w:r>
        <w:t>n</w:t>
      </w:r>
      <w:r>
        <w:rPr>
          <w:spacing w:val="4"/>
        </w:rPr>
        <w:t xml:space="preserve"> </w:t>
      </w:r>
      <w:r>
        <w:rPr>
          <w:spacing w:val="-1"/>
        </w:rPr>
        <w:t>la</w:t>
      </w:r>
      <w:r>
        <w:t>nd</w:t>
      </w:r>
      <w:r>
        <w:rPr>
          <w:spacing w:val="5"/>
        </w:rPr>
        <w:t xml:space="preserve"> </w:t>
      </w:r>
      <w:r>
        <w:rPr>
          <w:spacing w:val="-1"/>
        </w:rPr>
        <w:t>l</w:t>
      </w:r>
      <w:r>
        <w:t>eased</w:t>
      </w:r>
      <w:r>
        <w:rPr>
          <w:spacing w:val="5"/>
        </w:rPr>
        <w:t xml:space="preserve"> </w:t>
      </w:r>
      <w:r>
        <w:t>fr</w:t>
      </w:r>
      <w:r>
        <w:rPr>
          <w:spacing w:val="-1"/>
        </w:rPr>
        <w:t>o</w:t>
      </w:r>
      <w:r>
        <w:t>m</w:t>
      </w:r>
      <w:r>
        <w:rPr>
          <w:spacing w:val="3"/>
        </w:rPr>
        <w:t xml:space="preserve"> </w:t>
      </w:r>
      <w:r>
        <w:t>t</w:t>
      </w:r>
      <w:r>
        <w:rPr>
          <w:spacing w:val="-1"/>
        </w:rPr>
        <w:t>h</w:t>
      </w:r>
      <w:r>
        <w:t>e</w:t>
      </w:r>
      <w:r>
        <w:rPr>
          <w:spacing w:val="4"/>
        </w:rPr>
        <w:t xml:space="preserve"> </w:t>
      </w:r>
      <w:r w:rsidRPr="00271492">
        <w:t>Townsville</w:t>
      </w:r>
      <w:r>
        <w:rPr>
          <w:spacing w:val="4"/>
        </w:rPr>
        <w:t xml:space="preserve"> </w:t>
      </w:r>
      <w:r>
        <w:rPr>
          <w:spacing w:val="-1"/>
        </w:rPr>
        <w:t>Po</w:t>
      </w:r>
      <w:r>
        <w:t>rt</w:t>
      </w:r>
      <w:r>
        <w:rPr>
          <w:spacing w:val="5"/>
        </w:rPr>
        <w:t xml:space="preserve"> </w:t>
      </w:r>
      <w:r>
        <w:rPr>
          <w:spacing w:val="-1"/>
        </w:rPr>
        <w:t>Au</w:t>
      </w:r>
      <w:r>
        <w:t>t</w:t>
      </w:r>
      <w:r>
        <w:rPr>
          <w:spacing w:val="-1"/>
        </w:rPr>
        <w:t>ho</w:t>
      </w:r>
      <w:r>
        <w:t>r</w:t>
      </w:r>
      <w:r>
        <w:rPr>
          <w:spacing w:val="-1"/>
        </w:rPr>
        <w:t>i</w:t>
      </w:r>
      <w:r>
        <w:t>ty.</w:t>
      </w:r>
      <w:r>
        <w:rPr>
          <w:spacing w:val="3"/>
        </w:rPr>
        <w:t xml:space="preserve"> </w:t>
      </w:r>
      <w:r>
        <w:rPr>
          <w:spacing w:val="1"/>
        </w:rPr>
        <w:t>F</w:t>
      </w:r>
      <w:r>
        <w:rPr>
          <w:spacing w:val="-1"/>
        </w:rPr>
        <w:t>ollo</w:t>
      </w:r>
      <w:r>
        <w:t>w</w:t>
      </w:r>
      <w:r>
        <w:rPr>
          <w:spacing w:val="-1"/>
        </w:rPr>
        <w:t>i</w:t>
      </w:r>
      <w:r>
        <w:t>ng</w:t>
      </w:r>
      <w:r>
        <w:rPr>
          <w:spacing w:val="2"/>
        </w:rPr>
        <w:t xml:space="preserve"> </w:t>
      </w:r>
      <w:r>
        <w:t>t</w:t>
      </w:r>
      <w:r>
        <w:rPr>
          <w:spacing w:val="-1"/>
        </w:rPr>
        <w:t>h</w:t>
      </w:r>
      <w:r>
        <w:t>e</w:t>
      </w:r>
      <w:r>
        <w:rPr>
          <w:spacing w:val="4"/>
        </w:rPr>
        <w:t xml:space="preserve"> </w:t>
      </w:r>
      <w:r>
        <w:t>w</w:t>
      </w:r>
      <w:r>
        <w:rPr>
          <w:spacing w:val="-1"/>
        </w:rPr>
        <w:t>i</w:t>
      </w:r>
      <w:r>
        <w:t>n</w:t>
      </w:r>
      <w:r>
        <w:rPr>
          <w:spacing w:val="1"/>
        </w:rPr>
        <w:t>d</w:t>
      </w:r>
      <w:r>
        <w:rPr>
          <w:spacing w:val="-1"/>
        </w:rPr>
        <w:t>i</w:t>
      </w:r>
      <w:r>
        <w:t>ng</w:t>
      </w:r>
      <w:r>
        <w:rPr>
          <w:spacing w:val="3"/>
        </w:rPr>
        <w:t xml:space="preserve"> </w:t>
      </w:r>
      <w:r>
        <w:rPr>
          <w:spacing w:val="-1"/>
        </w:rPr>
        <w:t>u</w:t>
      </w:r>
      <w:r>
        <w:t>p</w:t>
      </w:r>
      <w:r>
        <w:rPr>
          <w:spacing w:val="5"/>
        </w:rPr>
        <w:t xml:space="preserve"> </w:t>
      </w:r>
      <w:r>
        <w:rPr>
          <w:spacing w:val="-1"/>
        </w:rPr>
        <w:t>o</w:t>
      </w:r>
      <w:r>
        <w:t>f</w:t>
      </w:r>
      <w:r>
        <w:rPr>
          <w:spacing w:val="3"/>
        </w:rPr>
        <w:t xml:space="preserve"> </w:t>
      </w:r>
      <w:r>
        <w:t>t</w:t>
      </w:r>
      <w:r>
        <w:rPr>
          <w:spacing w:val="-1"/>
        </w:rPr>
        <w:t>h</w:t>
      </w:r>
      <w:r>
        <w:t>e</w:t>
      </w:r>
      <w:r>
        <w:rPr>
          <w:spacing w:val="4"/>
        </w:rPr>
        <w:t xml:space="preserve"> </w:t>
      </w:r>
      <w:r>
        <w:rPr>
          <w:spacing w:val="-1"/>
        </w:rPr>
        <w:t>A</w:t>
      </w:r>
      <w:r>
        <w:t>ss</w:t>
      </w:r>
      <w:r>
        <w:rPr>
          <w:spacing w:val="-1"/>
        </w:rPr>
        <w:t>ocia</w:t>
      </w:r>
      <w:r>
        <w:t>t</w:t>
      </w:r>
      <w:r>
        <w:rPr>
          <w:spacing w:val="-1"/>
        </w:rPr>
        <w:t>io</w:t>
      </w:r>
      <w:r>
        <w:t>n</w:t>
      </w:r>
      <w:r>
        <w:rPr>
          <w:spacing w:val="4"/>
        </w:rPr>
        <w:t xml:space="preserve"> </w:t>
      </w:r>
      <w:r>
        <w:rPr>
          <w:spacing w:val="-1"/>
        </w:rPr>
        <w:t>i</w:t>
      </w:r>
      <w:r>
        <w:t>n</w:t>
      </w:r>
      <w:r>
        <w:rPr>
          <w:spacing w:val="4"/>
        </w:rPr>
        <w:t xml:space="preserve"> </w:t>
      </w:r>
      <w:r>
        <w:rPr>
          <w:spacing w:val="-1"/>
        </w:rPr>
        <w:t>S</w:t>
      </w:r>
      <w:r>
        <w:t>eptember</w:t>
      </w:r>
      <w:r>
        <w:rPr>
          <w:w w:val="101"/>
        </w:rPr>
        <w:t xml:space="preserve"> </w:t>
      </w:r>
      <w:r>
        <w:rPr>
          <w:spacing w:val="-1"/>
        </w:rPr>
        <w:t>200</w:t>
      </w:r>
      <w:r>
        <w:t>1</w:t>
      </w:r>
      <w:r>
        <w:rPr>
          <w:spacing w:val="2"/>
        </w:rPr>
        <w:t xml:space="preserve"> </w:t>
      </w:r>
      <w:r>
        <w:t>t</w:t>
      </w:r>
      <w:r>
        <w:rPr>
          <w:spacing w:val="-1"/>
        </w:rPr>
        <w:t>h</w:t>
      </w:r>
      <w:r>
        <w:t>e</w:t>
      </w:r>
      <w:r>
        <w:rPr>
          <w:spacing w:val="3"/>
        </w:rPr>
        <w:t xml:space="preserve"> </w:t>
      </w:r>
      <w:r>
        <w:t>lease</w:t>
      </w:r>
      <w:r>
        <w:rPr>
          <w:spacing w:val="3"/>
        </w:rPr>
        <w:t xml:space="preserve"> </w:t>
      </w:r>
      <w:r>
        <w:t>arran</w:t>
      </w:r>
      <w:r>
        <w:rPr>
          <w:spacing w:val="-1"/>
        </w:rPr>
        <w:t>g</w:t>
      </w:r>
      <w:r>
        <w:t>ement</w:t>
      </w:r>
      <w:r>
        <w:rPr>
          <w:spacing w:val="4"/>
        </w:rPr>
        <w:t xml:space="preserve"> </w:t>
      </w:r>
      <w:r>
        <w:t>f</w:t>
      </w:r>
      <w:r>
        <w:rPr>
          <w:spacing w:val="-1"/>
        </w:rPr>
        <w:t>o</w:t>
      </w:r>
      <w:r>
        <w:t>r</w:t>
      </w:r>
      <w:r>
        <w:rPr>
          <w:spacing w:val="3"/>
        </w:rPr>
        <w:t xml:space="preserve"> </w:t>
      </w:r>
      <w:r>
        <w:t>t</w:t>
      </w:r>
      <w:r>
        <w:rPr>
          <w:spacing w:val="-1"/>
        </w:rPr>
        <w:t>h</w:t>
      </w:r>
      <w:r>
        <w:t>e</w:t>
      </w:r>
      <w:r>
        <w:rPr>
          <w:spacing w:val="3"/>
        </w:rPr>
        <w:t xml:space="preserve"> </w:t>
      </w:r>
      <w:r>
        <w:t>land</w:t>
      </w:r>
      <w:r>
        <w:rPr>
          <w:spacing w:val="5"/>
        </w:rPr>
        <w:t xml:space="preserve"> </w:t>
      </w:r>
      <w:r>
        <w:rPr>
          <w:spacing w:val="-1"/>
        </w:rPr>
        <w:t>i</w:t>
      </w:r>
      <w:r>
        <w:t>s</w:t>
      </w:r>
      <w:r>
        <w:rPr>
          <w:spacing w:val="4"/>
        </w:rPr>
        <w:t xml:space="preserve"> </w:t>
      </w:r>
      <w:r>
        <w:t>n</w:t>
      </w:r>
      <w:r>
        <w:rPr>
          <w:spacing w:val="-1"/>
        </w:rPr>
        <w:t>o</w:t>
      </w:r>
      <w:r>
        <w:t>w</w:t>
      </w:r>
      <w:r>
        <w:rPr>
          <w:spacing w:val="4"/>
        </w:rPr>
        <w:t xml:space="preserve"> </w:t>
      </w:r>
      <w:r>
        <w:rPr>
          <w:spacing w:val="-1"/>
        </w:rPr>
        <w:t>b</w:t>
      </w:r>
      <w:r>
        <w:t>etween</w:t>
      </w:r>
      <w:r>
        <w:rPr>
          <w:spacing w:val="3"/>
        </w:rPr>
        <w:t xml:space="preserve"> </w:t>
      </w:r>
      <w:r>
        <w:t>t</w:t>
      </w:r>
      <w:r>
        <w:rPr>
          <w:spacing w:val="-1"/>
        </w:rPr>
        <w:t>h</w:t>
      </w:r>
      <w:r>
        <w:t>e</w:t>
      </w:r>
      <w:r>
        <w:rPr>
          <w:spacing w:val="3"/>
        </w:rPr>
        <w:t xml:space="preserve"> </w:t>
      </w:r>
      <w:r>
        <w:t>Great</w:t>
      </w:r>
      <w:r>
        <w:rPr>
          <w:spacing w:val="5"/>
        </w:rPr>
        <w:t xml:space="preserve"> </w:t>
      </w:r>
      <w:r>
        <w:t>Barr</w:t>
      </w:r>
      <w:r>
        <w:rPr>
          <w:spacing w:val="-1"/>
        </w:rPr>
        <w:t>i</w:t>
      </w:r>
      <w:r>
        <w:t>er</w:t>
      </w:r>
      <w:r>
        <w:rPr>
          <w:spacing w:val="3"/>
        </w:rPr>
        <w:t xml:space="preserve"> </w:t>
      </w:r>
      <w:r>
        <w:rPr>
          <w:spacing w:val="-1"/>
        </w:rPr>
        <w:t>R</w:t>
      </w:r>
      <w:r>
        <w:t>eef</w:t>
      </w:r>
      <w:r>
        <w:rPr>
          <w:spacing w:val="3"/>
        </w:rPr>
        <w:t xml:space="preserve"> </w:t>
      </w:r>
      <w:r>
        <w:rPr>
          <w:spacing w:val="-1"/>
        </w:rPr>
        <w:t>Ma</w:t>
      </w:r>
      <w:r>
        <w:t>r</w:t>
      </w:r>
      <w:r>
        <w:rPr>
          <w:spacing w:val="-1"/>
        </w:rPr>
        <w:t>i</w:t>
      </w:r>
      <w:r>
        <w:t>ne</w:t>
      </w:r>
      <w:r>
        <w:rPr>
          <w:spacing w:val="3"/>
        </w:rPr>
        <w:t xml:space="preserve"> </w:t>
      </w:r>
      <w:r>
        <w:rPr>
          <w:spacing w:val="-1"/>
        </w:rPr>
        <w:t>Pa</w:t>
      </w:r>
      <w:r>
        <w:t>rk</w:t>
      </w:r>
      <w:r>
        <w:rPr>
          <w:spacing w:val="3"/>
        </w:rPr>
        <w:t xml:space="preserve"> </w:t>
      </w:r>
      <w:r>
        <w:rPr>
          <w:spacing w:val="-1"/>
        </w:rPr>
        <w:t>Au</w:t>
      </w:r>
      <w:r>
        <w:t>t</w:t>
      </w:r>
      <w:r>
        <w:rPr>
          <w:spacing w:val="-1"/>
        </w:rPr>
        <w:t>ho</w:t>
      </w:r>
      <w:r>
        <w:t>r</w:t>
      </w:r>
      <w:r>
        <w:rPr>
          <w:spacing w:val="-1"/>
        </w:rPr>
        <w:t>i</w:t>
      </w:r>
      <w:r>
        <w:t>ty</w:t>
      </w:r>
      <w:r>
        <w:rPr>
          <w:spacing w:val="3"/>
        </w:rPr>
        <w:t xml:space="preserve"> </w:t>
      </w:r>
      <w:r>
        <w:rPr>
          <w:spacing w:val="-1"/>
        </w:rPr>
        <w:t>a</w:t>
      </w:r>
      <w:r>
        <w:t>nd</w:t>
      </w:r>
      <w:r>
        <w:rPr>
          <w:spacing w:val="5"/>
        </w:rPr>
        <w:t xml:space="preserve"> </w:t>
      </w:r>
      <w:r>
        <w:t>t</w:t>
      </w:r>
      <w:r>
        <w:rPr>
          <w:spacing w:val="-1"/>
        </w:rPr>
        <w:t>h</w:t>
      </w:r>
      <w:r>
        <w:t>e</w:t>
      </w:r>
      <w:r>
        <w:rPr>
          <w:spacing w:val="3"/>
        </w:rPr>
        <w:t xml:space="preserve"> </w:t>
      </w:r>
      <w:r>
        <w:t>T</w:t>
      </w:r>
      <w:r>
        <w:rPr>
          <w:spacing w:val="-1"/>
        </w:rPr>
        <w:t>o</w:t>
      </w:r>
      <w:r>
        <w:t>wnsv</w:t>
      </w:r>
      <w:r>
        <w:rPr>
          <w:spacing w:val="-1"/>
        </w:rPr>
        <w:t>ill</w:t>
      </w:r>
      <w:r>
        <w:t>e</w:t>
      </w:r>
      <w:r>
        <w:rPr>
          <w:spacing w:val="3"/>
        </w:rPr>
        <w:t xml:space="preserve"> </w:t>
      </w:r>
      <w:r>
        <w:rPr>
          <w:spacing w:val="-1"/>
        </w:rPr>
        <w:t>Po</w:t>
      </w:r>
      <w:r>
        <w:t>rt</w:t>
      </w:r>
      <w:r>
        <w:rPr>
          <w:spacing w:val="4"/>
        </w:rPr>
        <w:t xml:space="preserve"> </w:t>
      </w:r>
      <w:r>
        <w:rPr>
          <w:spacing w:val="-1"/>
        </w:rPr>
        <w:t>A</w:t>
      </w:r>
      <w:r>
        <w:t>ut</w:t>
      </w:r>
      <w:r>
        <w:rPr>
          <w:spacing w:val="-1"/>
        </w:rPr>
        <w:t>ho</w:t>
      </w:r>
      <w:r>
        <w:t>r</w:t>
      </w:r>
      <w:r>
        <w:rPr>
          <w:spacing w:val="-1"/>
        </w:rPr>
        <w:t>i</w:t>
      </w:r>
      <w:r>
        <w:t>ty</w:t>
      </w:r>
      <w:r>
        <w:rPr>
          <w:spacing w:val="3"/>
        </w:rPr>
        <w:t xml:space="preserve"> </w:t>
      </w:r>
      <w:r>
        <w:t>f</w:t>
      </w:r>
      <w:r>
        <w:rPr>
          <w:spacing w:val="-1"/>
        </w:rPr>
        <w:t>o</w:t>
      </w:r>
      <w:r>
        <w:t>r</w:t>
      </w:r>
      <w:r>
        <w:rPr>
          <w:spacing w:val="3"/>
        </w:rPr>
        <w:t xml:space="preserve"> </w:t>
      </w:r>
      <w:r>
        <w:t>$</w:t>
      </w:r>
      <w:r>
        <w:rPr>
          <w:spacing w:val="-2"/>
        </w:rPr>
        <w:t>1</w:t>
      </w:r>
      <w:r>
        <w:t>.</w:t>
      </w:r>
    </w:p>
    <w:p w14:paraId="1D786F99" w14:textId="77777777" w:rsidR="00C802DA" w:rsidRDefault="00C802DA" w:rsidP="00C802DA">
      <w:pPr>
        <w:pStyle w:val="Heading4"/>
        <w:rPr>
          <w:b w:val="0"/>
          <w:bCs w:val="0"/>
        </w:rPr>
      </w:pPr>
      <w:r>
        <w:rPr>
          <w:color w:val="00B050"/>
          <w:spacing w:val="-1"/>
        </w:rPr>
        <w:t>Insu</w:t>
      </w:r>
      <w:r>
        <w:rPr>
          <w:color w:val="00B050"/>
          <w:spacing w:val="-2"/>
        </w:rPr>
        <w:t>r</w:t>
      </w:r>
      <w:r>
        <w:rPr>
          <w:color w:val="00B050"/>
          <w:spacing w:val="-1"/>
        </w:rPr>
        <w:t>ance</w:t>
      </w:r>
    </w:p>
    <w:p w14:paraId="305E0538" w14:textId="77777777" w:rsidR="00C802DA" w:rsidRDefault="00C802DA" w:rsidP="00271492">
      <w:pPr>
        <w:pStyle w:val="BodyText"/>
      </w:pPr>
      <w:r>
        <w:t>T</w:t>
      </w:r>
      <w:r>
        <w:rPr>
          <w:spacing w:val="-1"/>
        </w:rPr>
        <w:t>h</w:t>
      </w:r>
      <w:r>
        <w:t>e</w:t>
      </w:r>
      <w:r>
        <w:rPr>
          <w:spacing w:val="4"/>
        </w:rPr>
        <w:t xml:space="preserve"> </w:t>
      </w:r>
      <w:r>
        <w:t>GB</w:t>
      </w:r>
      <w:r>
        <w:rPr>
          <w:spacing w:val="-1"/>
        </w:rPr>
        <w:t>R</w:t>
      </w:r>
      <w:r>
        <w:t>M</w:t>
      </w:r>
      <w:r>
        <w:rPr>
          <w:spacing w:val="-1"/>
        </w:rPr>
        <w:t>P</w:t>
      </w:r>
      <w:r>
        <w:t>A</w:t>
      </w:r>
      <w:r>
        <w:rPr>
          <w:spacing w:val="3"/>
        </w:rPr>
        <w:t xml:space="preserve"> </w:t>
      </w:r>
      <w:r>
        <w:rPr>
          <w:spacing w:val="-1"/>
        </w:rPr>
        <w:t>i</w:t>
      </w:r>
      <w:r>
        <w:t>s</w:t>
      </w:r>
      <w:r>
        <w:rPr>
          <w:spacing w:val="4"/>
        </w:rPr>
        <w:t xml:space="preserve"> </w:t>
      </w:r>
      <w:r>
        <w:rPr>
          <w:spacing w:val="-1"/>
        </w:rPr>
        <w:t>i</w:t>
      </w:r>
      <w:r>
        <w:t>ns</w:t>
      </w:r>
      <w:r>
        <w:rPr>
          <w:spacing w:val="-1"/>
        </w:rPr>
        <w:t>u</w:t>
      </w:r>
      <w:r>
        <w:t>red</w:t>
      </w:r>
      <w:r>
        <w:rPr>
          <w:spacing w:val="4"/>
        </w:rPr>
        <w:t xml:space="preserve"> </w:t>
      </w:r>
      <w:r>
        <w:t>f</w:t>
      </w:r>
      <w:r>
        <w:rPr>
          <w:spacing w:val="-1"/>
        </w:rPr>
        <w:t>o</w:t>
      </w:r>
      <w:r>
        <w:t>r</w:t>
      </w:r>
      <w:r>
        <w:rPr>
          <w:spacing w:val="4"/>
        </w:rPr>
        <w:t xml:space="preserve"> </w:t>
      </w:r>
      <w:r>
        <w:t>r</w:t>
      </w:r>
      <w:r>
        <w:rPr>
          <w:spacing w:val="-1"/>
        </w:rPr>
        <w:t>i</w:t>
      </w:r>
      <w:r>
        <w:t>sks</w:t>
      </w:r>
      <w:r>
        <w:rPr>
          <w:spacing w:val="4"/>
        </w:rPr>
        <w:t xml:space="preserve"> </w:t>
      </w:r>
      <w:r>
        <w:t>t</w:t>
      </w:r>
      <w:r>
        <w:rPr>
          <w:spacing w:val="-1"/>
        </w:rPr>
        <w:t>h</w:t>
      </w:r>
      <w:r>
        <w:t>r</w:t>
      </w:r>
      <w:r>
        <w:rPr>
          <w:spacing w:val="-1"/>
        </w:rPr>
        <w:t>oug</w:t>
      </w:r>
      <w:r>
        <w:t>h</w:t>
      </w:r>
      <w:r>
        <w:rPr>
          <w:spacing w:val="3"/>
        </w:rPr>
        <w:t xml:space="preserve"> </w:t>
      </w:r>
      <w:r>
        <w:t>t</w:t>
      </w:r>
      <w:r>
        <w:rPr>
          <w:spacing w:val="-1"/>
        </w:rPr>
        <w:t>h</w:t>
      </w:r>
      <w:r>
        <w:t>e</w:t>
      </w:r>
      <w:r>
        <w:rPr>
          <w:spacing w:val="4"/>
        </w:rPr>
        <w:t xml:space="preserve"> </w:t>
      </w:r>
      <w:r>
        <w:t>G</w:t>
      </w:r>
      <w:r>
        <w:rPr>
          <w:spacing w:val="-1"/>
        </w:rPr>
        <w:t>o</w:t>
      </w:r>
      <w:r>
        <w:t>vernments</w:t>
      </w:r>
      <w:r>
        <w:rPr>
          <w:spacing w:val="4"/>
        </w:rPr>
        <w:t xml:space="preserve"> </w:t>
      </w:r>
      <w:r>
        <w:rPr>
          <w:spacing w:val="-1"/>
        </w:rPr>
        <w:t>i</w:t>
      </w:r>
      <w:r>
        <w:t>ns</w:t>
      </w:r>
      <w:r>
        <w:rPr>
          <w:spacing w:val="-1"/>
        </w:rPr>
        <w:t>u</w:t>
      </w:r>
      <w:r>
        <w:t>ra</w:t>
      </w:r>
      <w:r>
        <w:rPr>
          <w:spacing w:val="-2"/>
        </w:rPr>
        <w:t>b</w:t>
      </w:r>
      <w:r>
        <w:rPr>
          <w:spacing w:val="-1"/>
        </w:rPr>
        <w:t>l</w:t>
      </w:r>
      <w:r>
        <w:t>e</w:t>
      </w:r>
      <w:r>
        <w:rPr>
          <w:spacing w:val="5"/>
        </w:rPr>
        <w:t xml:space="preserve"> </w:t>
      </w:r>
      <w:r>
        <w:t>m</w:t>
      </w:r>
      <w:r>
        <w:rPr>
          <w:spacing w:val="-1"/>
        </w:rPr>
        <w:t>a</w:t>
      </w:r>
      <w:r>
        <w:t>n</w:t>
      </w:r>
      <w:r>
        <w:rPr>
          <w:spacing w:val="-1"/>
        </w:rPr>
        <w:t>ag</w:t>
      </w:r>
      <w:r>
        <w:t>ed</w:t>
      </w:r>
      <w:r>
        <w:rPr>
          <w:spacing w:val="5"/>
        </w:rPr>
        <w:t xml:space="preserve"> </w:t>
      </w:r>
      <w:r>
        <w:t>f</w:t>
      </w:r>
      <w:r>
        <w:rPr>
          <w:spacing w:val="-1"/>
        </w:rPr>
        <w:t>u</w:t>
      </w:r>
      <w:r>
        <w:t>nd</w:t>
      </w:r>
      <w:r>
        <w:rPr>
          <w:spacing w:val="5"/>
        </w:rPr>
        <w:t xml:space="preserve"> </w:t>
      </w:r>
      <w:r>
        <w:rPr>
          <w:spacing w:val="-1"/>
        </w:rPr>
        <w:t>'Co</w:t>
      </w:r>
      <w:r>
        <w:t>m</w:t>
      </w:r>
      <w:r>
        <w:rPr>
          <w:spacing w:val="-1"/>
        </w:rPr>
        <w:t>co</w:t>
      </w:r>
      <w:r>
        <w:t>ver</w:t>
      </w:r>
      <w:r>
        <w:rPr>
          <w:spacing w:val="-1"/>
        </w:rPr>
        <w:t>'</w:t>
      </w:r>
      <w:r>
        <w:t>.</w:t>
      </w:r>
      <w:r>
        <w:rPr>
          <w:spacing w:val="3"/>
        </w:rPr>
        <w:t xml:space="preserve"> </w:t>
      </w:r>
      <w:r>
        <w:t>T</w:t>
      </w:r>
      <w:r>
        <w:rPr>
          <w:spacing w:val="-1"/>
        </w:rPr>
        <w:t>hi</w:t>
      </w:r>
      <w:r>
        <w:t>s</w:t>
      </w:r>
      <w:r>
        <w:rPr>
          <w:spacing w:val="5"/>
        </w:rPr>
        <w:t xml:space="preserve"> </w:t>
      </w:r>
      <w:r>
        <w:rPr>
          <w:spacing w:val="-1"/>
        </w:rPr>
        <w:t>i</w:t>
      </w:r>
      <w:r>
        <w:t>n</w:t>
      </w:r>
      <w:r>
        <w:rPr>
          <w:spacing w:val="-1"/>
        </w:rPr>
        <w:t>clu</w:t>
      </w:r>
      <w:r>
        <w:rPr>
          <w:spacing w:val="1"/>
        </w:rPr>
        <w:t>d</w:t>
      </w:r>
      <w:r>
        <w:t>es</w:t>
      </w:r>
      <w:r>
        <w:rPr>
          <w:spacing w:val="6"/>
        </w:rPr>
        <w:t xml:space="preserve"> </w:t>
      </w:r>
      <w:r w:rsidRPr="00271492">
        <w:t>insurance</w:t>
      </w:r>
      <w:r>
        <w:rPr>
          <w:w w:val="101"/>
        </w:rPr>
        <w:t xml:space="preserve"> </w:t>
      </w:r>
      <w:r>
        <w:rPr>
          <w:spacing w:val="-1"/>
        </w:rPr>
        <w:t>co</w:t>
      </w:r>
      <w:r>
        <w:t>ver</w:t>
      </w:r>
      <w:r>
        <w:rPr>
          <w:spacing w:val="3"/>
        </w:rPr>
        <w:t xml:space="preserve"> </w:t>
      </w:r>
      <w:r>
        <w:t>f</w:t>
      </w:r>
      <w:r>
        <w:rPr>
          <w:spacing w:val="-1"/>
        </w:rPr>
        <w:t>o</w:t>
      </w:r>
      <w:r>
        <w:t>r</w:t>
      </w:r>
      <w:r>
        <w:rPr>
          <w:spacing w:val="4"/>
        </w:rPr>
        <w:t xml:space="preserve"> </w:t>
      </w:r>
      <w:r>
        <w:t>t</w:t>
      </w:r>
      <w:r>
        <w:rPr>
          <w:spacing w:val="-1"/>
        </w:rPr>
        <w:t>h</w:t>
      </w:r>
      <w:r>
        <w:t>e</w:t>
      </w:r>
      <w:r>
        <w:rPr>
          <w:spacing w:val="4"/>
        </w:rPr>
        <w:t xml:space="preserve"> </w:t>
      </w:r>
      <w:r>
        <w:rPr>
          <w:spacing w:val="-1"/>
        </w:rPr>
        <w:t>o</w:t>
      </w:r>
      <w:r>
        <w:rPr>
          <w:spacing w:val="1"/>
        </w:rPr>
        <w:t>p</w:t>
      </w:r>
      <w:r>
        <w:t>erat</w:t>
      </w:r>
      <w:r>
        <w:rPr>
          <w:spacing w:val="-1"/>
        </w:rPr>
        <w:t>io</w:t>
      </w:r>
      <w:r>
        <w:t>n</w:t>
      </w:r>
      <w:r>
        <w:rPr>
          <w:spacing w:val="4"/>
        </w:rPr>
        <w:t xml:space="preserve"> </w:t>
      </w:r>
      <w:r>
        <w:rPr>
          <w:spacing w:val="-1"/>
        </w:rPr>
        <w:t>o</w:t>
      </w:r>
      <w:r>
        <w:t>f</w:t>
      </w:r>
      <w:r>
        <w:rPr>
          <w:spacing w:val="5"/>
        </w:rPr>
        <w:t xml:space="preserve"> </w:t>
      </w:r>
      <w:r>
        <w:rPr>
          <w:spacing w:val="-1"/>
        </w:rPr>
        <w:t>R</w:t>
      </w:r>
      <w:r>
        <w:t>eef</w:t>
      </w:r>
      <w:r>
        <w:rPr>
          <w:spacing w:val="4"/>
        </w:rPr>
        <w:t xml:space="preserve"> </w:t>
      </w:r>
      <w:r>
        <w:t>HQ</w:t>
      </w:r>
      <w:r>
        <w:rPr>
          <w:spacing w:val="4"/>
        </w:rPr>
        <w:t xml:space="preserve"> </w:t>
      </w:r>
      <w:r>
        <w:t>aq</w:t>
      </w:r>
      <w:r>
        <w:rPr>
          <w:spacing w:val="-1"/>
        </w:rPr>
        <w:t>u</w:t>
      </w:r>
      <w:r>
        <w:t>ar</w:t>
      </w:r>
      <w:r>
        <w:rPr>
          <w:spacing w:val="-1"/>
        </w:rPr>
        <w:t>iu</w:t>
      </w:r>
      <w:r>
        <w:t>m.</w:t>
      </w:r>
      <w:r>
        <w:rPr>
          <w:spacing w:val="3"/>
        </w:rPr>
        <w:t xml:space="preserve"> </w:t>
      </w:r>
      <w:r>
        <w:t>W</w:t>
      </w:r>
      <w:r>
        <w:rPr>
          <w:spacing w:val="-1"/>
        </w:rPr>
        <w:t>o</w:t>
      </w:r>
      <w:r>
        <w:t>rkers</w:t>
      </w:r>
      <w:r>
        <w:rPr>
          <w:spacing w:val="4"/>
        </w:rPr>
        <w:t xml:space="preserve"> </w:t>
      </w:r>
      <w:r>
        <w:rPr>
          <w:spacing w:val="-1"/>
        </w:rPr>
        <w:t>co</w:t>
      </w:r>
      <w:r>
        <w:t>mpensat</w:t>
      </w:r>
      <w:r>
        <w:rPr>
          <w:spacing w:val="-2"/>
        </w:rPr>
        <w:t>i</w:t>
      </w:r>
      <w:r>
        <w:rPr>
          <w:spacing w:val="-1"/>
        </w:rPr>
        <w:t>o</w:t>
      </w:r>
      <w:r>
        <w:t>n</w:t>
      </w:r>
      <w:r>
        <w:rPr>
          <w:spacing w:val="4"/>
        </w:rPr>
        <w:t xml:space="preserve"> </w:t>
      </w:r>
      <w:r>
        <w:rPr>
          <w:spacing w:val="-1"/>
        </w:rPr>
        <w:t>i</w:t>
      </w:r>
      <w:r>
        <w:t>s</w:t>
      </w:r>
      <w:r>
        <w:rPr>
          <w:spacing w:val="4"/>
        </w:rPr>
        <w:t xml:space="preserve"> </w:t>
      </w:r>
      <w:r>
        <w:rPr>
          <w:spacing w:val="-1"/>
        </w:rPr>
        <w:t>i</w:t>
      </w:r>
      <w:r>
        <w:t>ns</w:t>
      </w:r>
      <w:r>
        <w:rPr>
          <w:spacing w:val="-1"/>
        </w:rPr>
        <w:t>u</w:t>
      </w:r>
      <w:r>
        <w:t>red</w:t>
      </w:r>
      <w:r>
        <w:rPr>
          <w:spacing w:val="4"/>
        </w:rPr>
        <w:t xml:space="preserve"> </w:t>
      </w:r>
      <w:r>
        <w:t>t</w:t>
      </w:r>
      <w:r>
        <w:rPr>
          <w:spacing w:val="-1"/>
        </w:rPr>
        <w:t>h</w:t>
      </w:r>
      <w:r>
        <w:t>r</w:t>
      </w:r>
      <w:r>
        <w:rPr>
          <w:spacing w:val="-1"/>
        </w:rPr>
        <w:t>oug</w:t>
      </w:r>
      <w:r>
        <w:t>h</w:t>
      </w:r>
      <w:r>
        <w:rPr>
          <w:spacing w:val="3"/>
        </w:rPr>
        <w:t xml:space="preserve"> </w:t>
      </w:r>
      <w:r>
        <w:t>C</w:t>
      </w:r>
      <w:r>
        <w:rPr>
          <w:spacing w:val="-1"/>
        </w:rPr>
        <w:t>o</w:t>
      </w:r>
      <w:r>
        <w:t>m</w:t>
      </w:r>
      <w:r>
        <w:rPr>
          <w:spacing w:val="-1"/>
        </w:rPr>
        <w:t>c</w:t>
      </w:r>
      <w:r>
        <w:t>are</w:t>
      </w:r>
      <w:r>
        <w:rPr>
          <w:spacing w:val="4"/>
        </w:rPr>
        <w:t xml:space="preserve"> </w:t>
      </w:r>
      <w:r>
        <w:rPr>
          <w:spacing w:val="-1"/>
        </w:rPr>
        <w:t>Au</w:t>
      </w:r>
      <w:r>
        <w:t>stral</w:t>
      </w:r>
      <w:r>
        <w:rPr>
          <w:spacing w:val="-1"/>
        </w:rPr>
        <w:t>i</w:t>
      </w:r>
      <w:r>
        <w:t>a.</w:t>
      </w:r>
    </w:p>
    <w:p w14:paraId="33F5F89D" w14:textId="77777777" w:rsidR="00C802DA" w:rsidRDefault="00C802DA" w:rsidP="00C802DA">
      <w:pPr>
        <w:pStyle w:val="Heading7"/>
        <w:rPr>
          <w:b w:val="0"/>
          <w:bCs/>
        </w:rPr>
      </w:pPr>
      <w:r>
        <w:rPr>
          <w:color w:val="00B050"/>
          <w:spacing w:val="-1"/>
          <w:w w:val="105"/>
        </w:rPr>
        <w:t>Eve</w:t>
      </w:r>
      <w:r>
        <w:rPr>
          <w:color w:val="00B050"/>
          <w:w w:val="105"/>
        </w:rPr>
        <w:t>n</w:t>
      </w:r>
      <w:r>
        <w:rPr>
          <w:color w:val="00B050"/>
          <w:spacing w:val="-1"/>
          <w:w w:val="105"/>
        </w:rPr>
        <w:t>t</w:t>
      </w:r>
      <w:r>
        <w:rPr>
          <w:color w:val="00B050"/>
          <w:w w:val="105"/>
        </w:rPr>
        <w:t>s</w:t>
      </w:r>
      <w:r>
        <w:rPr>
          <w:color w:val="00B050"/>
          <w:spacing w:val="-8"/>
          <w:w w:val="105"/>
        </w:rPr>
        <w:t xml:space="preserve"> </w:t>
      </w:r>
      <w:r>
        <w:rPr>
          <w:color w:val="00B050"/>
          <w:w w:val="105"/>
        </w:rPr>
        <w:t>Af</w:t>
      </w:r>
      <w:r>
        <w:rPr>
          <w:color w:val="00B050"/>
          <w:spacing w:val="-1"/>
          <w:w w:val="105"/>
        </w:rPr>
        <w:t>te</w:t>
      </w:r>
      <w:r>
        <w:rPr>
          <w:color w:val="00B050"/>
          <w:w w:val="105"/>
        </w:rPr>
        <w:t>r</w:t>
      </w:r>
      <w:r>
        <w:rPr>
          <w:color w:val="00B050"/>
          <w:spacing w:val="-8"/>
          <w:w w:val="105"/>
        </w:rPr>
        <w:t xml:space="preserve"> </w:t>
      </w:r>
      <w:r>
        <w:rPr>
          <w:color w:val="00B050"/>
          <w:spacing w:val="-1"/>
          <w:w w:val="105"/>
        </w:rPr>
        <w:t>th</w:t>
      </w:r>
      <w:r>
        <w:rPr>
          <w:color w:val="00B050"/>
          <w:w w:val="105"/>
        </w:rPr>
        <w:t>e</w:t>
      </w:r>
      <w:r>
        <w:rPr>
          <w:color w:val="00B050"/>
          <w:spacing w:val="-7"/>
          <w:w w:val="105"/>
        </w:rPr>
        <w:t xml:space="preserve"> </w:t>
      </w:r>
      <w:r>
        <w:rPr>
          <w:color w:val="00B050"/>
          <w:spacing w:val="-1"/>
          <w:w w:val="105"/>
        </w:rPr>
        <w:t>Rep</w:t>
      </w:r>
      <w:r>
        <w:rPr>
          <w:color w:val="00B050"/>
          <w:w w:val="105"/>
        </w:rPr>
        <w:t>o</w:t>
      </w:r>
      <w:r>
        <w:rPr>
          <w:color w:val="00B050"/>
          <w:spacing w:val="-1"/>
          <w:w w:val="105"/>
        </w:rPr>
        <w:t>rti</w:t>
      </w:r>
      <w:r>
        <w:rPr>
          <w:color w:val="00B050"/>
          <w:w w:val="105"/>
        </w:rPr>
        <w:t>ng</w:t>
      </w:r>
      <w:r>
        <w:rPr>
          <w:color w:val="00B050"/>
          <w:spacing w:val="-6"/>
          <w:w w:val="105"/>
        </w:rPr>
        <w:t xml:space="preserve"> </w:t>
      </w:r>
      <w:r>
        <w:rPr>
          <w:color w:val="00B050"/>
          <w:spacing w:val="-1"/>
          <w:w w:val="105"/>
        </w:rPr>
        <w:t>Peri</w:t>
      </w:r>
      <w:r>
        <w:rPr>
          <w:color w:val="00B050"/>
          <w:w w:val="105"/>
        </w:rPr>
        <w:t>od</w:t>
      </w:r>
    </w:p>
    <w:p w14:paraId="7E4F7653" w14:textId="77777777" w:rsidR="00C802DA" w:rsidRPr="00271492" w:rsidRDefault="00C802DA" w:rsidP="00C802DA">
      <w:pPr>
        <w:pStyle w:val="Heading9"/>
        <w:spacing w:before="13"/>
        <w:rPr>
          <w:b/>
          <w:bCs/>
          <w:i w:val="0"/>
        </w:rPr>
      </w:pPr>
      <w:r w:rsidRPr="00271492">
        <w:rPr>
          <w:i w:val="0"/>
        </w:rPr>
        <w:t>D</w:t>
      </w:r>
      <w:r w:rsidRPr="00271492">
        <w:rPr>
          <w:i w:val="0"/>
          <w:spacing w:val="-1"/>
        </w:rPr>
        <w:t>e</w:t>
      </w:r>
      <w:r w:rsidRPr="00271492">
        <w:rPr>
          <w:i w:val="0"/>
        </w:rPr>
        <w:t>p</w:t>
      </w:r>
      <w:r w:rsidRPr="00271492">
        <w:rPr>
          <w:i w:val="0"/>
          <w:spacing w:val="-2"/>
        </w:rPr>
        <w:t>a</w:t>
      </w:r>
      <w:r w:rsidRPr="00271492">
        <w:rPr>
          <w:i w:val="0"/>
          <w:spacing w:val="-1"/>
        </w:rPr>
        <w:t>rtmental</w:t>
      </w:r>
    </w:p>
    <w:p w14:paraId="497B3F72" w14:textId="0A847F54" w:rsidR="00C802DA" w:rsidRDefault="00C802DA" w:rsidP="00271492">
      <w:pPr>
        <w:pStyle w:val="BodyText"/>
      </w:pPr>
      <w:r>
        <w:t>T</w:t>
      </w:r>
      <w:r>
        <w:rPr>
          <w:spacing w:val="-1"/>
        </w:rPr>
        <w:t>h</w:t>
      </w:r>
      <w:r>
        <w:t>ere</w:t>
      </w:r>
      <w:r>
        <w:rPr>
          <w:spacing w:val="3"/>
        </w:rPr>
        <w:t xml:space="preserve"> </w:t>
      </w:r>
      <w:r>
        <w:t>was</w:t>
      </w:r>
      <w:r>
        <w:rPr>
          <w:spacing w:val="4"/>
        </w:rPr>
        <w:t xml:space="preserve"> </w:t>
      </w:r>
      <w:r>
        <w:t>no</w:t>
      </w:r>
      <w:r>
        <w:rPr>
          <w:spacing w:val="2"/>
        </w:rPr>
        <w:t xml:space="preserve"> </w:t>
      </w:r>
      <w:r>
        <w:t>s</w:t>
      </w:r>
      <w:r>
        <w:rPr>
          <w:spacing w:val="-1"/>
        </w:rPr>
        <w:t>ub</w:t>
      </w:r>
      <w:r>
        <w:t>seq</w:t>
      </w:r>
      <w:r>
        <w:rPr>
          <w:spacing w:val="-1"/>
        </w:rPr>
        <w:t>u</w:t>
      </w:r>
      <w:r>
        <w:t>ent</w:t>
      </w:r>
      <w:r>
        <w:rPr>
          <w:spacing w:val="4"/>
        </w:rPr>
        <w:t xml:space="preserve"> </w:t>
      </w:r>
      <w:r>
        <w:t>event</w:t>
      </w:r>
      <w:r>
        <w:rPr>
          <w:spacing w:val="3"/>
        </w:rPr>
        <w:t xml:space="preserve"> </w:t>
      </w:r>
      <w:r>
        <w:t>t</w:t>
      </w:r>
      <w:r>
        <w:rPr>
          <w:spacing w:val="-1"/>
        </w:rPr>
        <w:t>h</w:t>
      </w:r>
      <w:r>
        <w:t>at</w:t>
      </w:r>
      <w:r>
        <w:rPr>
          <w:spacing w:val="4"/>
        </w:rPr>
        <w:t xml:space="preserve"> </w:t>
      </w:r>
      <w:r>
        <w:rPr>
          <w:spacing w:val="-1"/>
        </w:rPr>
        <w:t>h</w:t>
      </w:r>
      <w:r>
        <w:t>ad</w:t>
      </w:r>
      <w:r>
        <w:rPr>
          <w:spacing w:val="4"/>
        </w:rPr>
        <w:t xml:space="preserve"> </w:t>
      </w:r>
      <w:r>
        <w:t>t</w:t>
      </w:r>
      <w:r>
        <w:rPr>
          <w:spacing w:val="-1"/>
        </w:rPr>
        <w:t>h</w:t>
      </w:r>
      <w:r>
        <w:t>e</w:t>
      </w:r>
      <w:r>
        <w:rPr>
          <w:spacing w:val="4"/>
        </w:rPr>
        <w:t xml:space="preserve"> </w:t>
      </w:r>
      <w:r>
        <w:rPr>
          <w:spacing w:val="1"/>
        </w:rPr>
        <w:t>p</w:t>
      </w:r>
      <w:r>
        <w:rPr>
          <w:spacing w:val="-1"/>
        </w:rPr>
        <w:t>o</w:t>
      </w:r>
      <w:r>
        <w:t>tent</w:t>
      </w:r>
      <w:r>
        <w:rPr>
          <w:spacing w:val="-1"/>
        </w:rPr>
        <w:t>i</w:t>
      </w:r>
      <w:r>
        <w:t>al</w:t>
      </w:r>
      <w:r>
        <w:rPr>
          <w:spacing w:val="3"/>
        </w:rPr>
        <w:t xml:space="preserve"> </w:t>
      </w:r>
      <w:r>
        <w:t>to</w:t>
      </w:r>
      <w:r>
        <w:rPr>
          <w:spacing w:val="3"/>
        </w:rPr>
        <w:t xml:space="preserve"> </w:t>
      </w:r>
      <w:r>
        <w:t>s</w:t>
      </w:r>
      <w:r>
        <w:rPr>
          <w:spacing w:val="-1"/>
        </w:rPr>
        <w:t>ig</w:t>
      </w:r>
      <w:r>
        <w:t>n</w:t>
      </w:r>
      <w:r>
        <w:rPr>
          <w:spacing w:val="-1"/>
        </w:rPr>
        <w:t>i</w:t>
      </w:r>
      <w:r>
        <w:t>f</w:t>
      </w:r>
      <w:r>
        <w:rPr>
          <w:spacing w:val="-2"/>
        </w:rPr>
        <w:t>i</w:t>
      </w:r>
      <w:r>
        <w:rPr>
          <w:spacing w:val="-1"/>
        </w:rPr>
        <w:t>ca</w:t>
      </w:r>
      <w:r>
        <w:t>nt</w:t>
      </w:r>
      <w:r>
        <w:rPr>
          <w:spacing w:val="-1"/>
        </w:rPr>
        <w:t>l</w:t>
      </w:r>
      <w:r>
        <w:t>y</w:t>
      </w:r>
      <w:r>
        <w:rPr>
          <w:spacing w:val="3"/>
        </w:rPr>
        <w:t xml:space="preserve"> </w:t>
      </w:r>
      <w:r>
        <w:rPr>
          <w:spacing w:val="-1"/>
        </w:rPr>
        <w:t>a</w:t>
      </w:r>
      <w:r>
        <w:t>ffe</w:t>
      </w:r>
      <w:r>
        <w:rPr>
          <w:spacing w:val="-1"/>
        </w:rPr>
        <w:t>c</w:t>
      </w:r>
      <w:r>
        <w:t>t</w:t>
      </w:r>
      <w:r>
        <w:rPr>
          <w:spacing w:val="5"/>
        </w:rPr>
        <w:t xml:space="preserve"> </w:t>
      </w:r>
      <w:r>
        <w:t>t</w:t>
      </w:r>
      <w:r>
        <w:rPr>
          <w:spacing w:val="-1"/>
        </w:rPr>
        <w:t>h</w:t>
      </w:r>
      <w:r>
        <w:t>e</w:t>
      </w:r>
      <w:r>
        <w:rPr>
          <w:spacing w:val="4"/>
        </w:rPr>
        <w:t xml:space="preserve"> </w:t>
      </w:r>
      <w:r>
        <w:rPr>
          <w:spacing w:val="-1"/>
        </w:rPr>
        <w:t>o</w:t>
      </w:r>
      <w:r>
        <w:t>n</w:t>
      </w:r>
      <w:r>
        <w:rPr>
          <w:spacing w:val="-1"/>
        </w:rPr>
        <w:t>goi</w:t>
      </w:r>
      <w:r>
        <w:t>ng</w:t>
      </w:r>
      <w:r>
        <w:rPr>
          <w:spacing w:val="2"/>
        </w:rPr>
        <w:t xml:space="preserve"> </w:t>
      </w:r>
      <w:r>
        <w:t>str</w:t>
      </w:r>
      <w:r>
        <w:rPr>
          <w:spacing w:val="-1"/>
        </w:rPr>
        <w:t>uc</w:t>
      </w:r>
      <w:r>
        <w:t>t</w:t>
      </w:r>
      <w:r>
        <w:rPr>
          <w:spacing w:val="-1"/>
        </w:rPr>
        <w:t>u</w:t>
      </w:r>
      <w:r>
        <w:t>re</w:t>
      </w:r>
      <w:r>
        <w:rPr>
          <w:spacing w:val="4"/>
        </w:rPr>
        <w:t xml:space="preserve"> </w:t>
      </w:r>
      <w:r>
        <w:rPr>
          <w:spacing w:val="-1"/>
        </w:rPr>
        <w:t>a</w:t>
      </w:r>
      <w:r>
        <w:t>nd</w:t>
      </w:r>
      <w:r>
        <w:rPr>
          <w:spacing w:val="4"/>
        </w:rPr>
        <w:t xml:space="preserve"> </w:t>
      </w:r>
      <w:r>
        <w:t>f</w:t>
      </w:r>
      <w:r>
        <w:rPr>
          <w:spacing w:val="-1"/>
        </w:rPr>
        <w:t>i</w:t>
      </w:r>
      <w:r>
        <w:t>n</w:t>
      </w:r>
      <w:r>
        <w:rPr>
          <w:spacing w:val="-1"/>
        </w:rPr>
        <w:t>a</w:t>
      </w:r>
      <w:r>
        <w:t>n</w:t>
      </w:r>
      <w:r>
        <w:rPr>
          <w:spacing w:val="-1"/>
        </w:rPr>
        <w:t>cial</w:t>
      </w:r>
      <w:r>
        <w:rPr>
          <w:spacing w:val="-1"/>
          <w:w w:val="101"/>
        </w:rPr>
        <w:t xml:space="preserve"> </w:t>
      </w:r>
      <w:r>
        <w:t>a</w:t>
      </w:r>
      <w:r>
        <w:rPr>
          <w:spacing w:val="-1"/>
        </w:rPr>
        <w:t>c</w:t>
      </w:r>
      <w:r>
        <w:t>t</w:t>
      </w:r>
      <w:r>
        <w:rPr>
          <w:spacing w:val="-1"/>
        </w:rPr>
        <w:t>i</w:t>
      </w:r>
      <w:r>
        <w:t>v</w:t>
      </w:r>
      <w:r>
        <w:rPr>
          <w:spacing w:val="-1"/>
        </w:rPr>
        <w:t>i</w:t>
      </w:r>
      <w:r>
        <w:t>t</w:t>
      </w:r>
      <w:r>
        <w:rPr>
          <w:spacing w:val="-1"/>
        </w:rPr>
        <w:t>i</w:t>
      </w:r>
      <w:r>
        <w:t>es</w:t>
      </w:r>
      <w:r>
        <w:rPr>
          <w:spacing w:val="4"/>
        </w:rPr>
        <w:t xml:space="preserve"> </w:t>
      </w:r>
      <w:r>
        <w:rPr>
          <w:spacing w:val="-1"/>
        </w:rPr>
        <w:t>o</w:t>
      </w:r>
      <w:r>
        <w:t>f</w:t>
      </w:r>
      <w:r>
        <w:rPr>
          <w:spacing w:val="4"/>
        </w:rPr>
        <w:t xml:space="preserve"> </w:t>
      </w:r>
      <w:r>
        <w:t>t</w:t>
      </w:r>
      <w:r>
        <w:rPr>
          <w:spacing w:val="-1"/>
        </w:rPr>
        <w:t>h</w:t>
      </w:r>
      <w:r>
        <w:t>e</w:t>
      </w:r>
      <w:r>
        <w:rPr>
          <w:spacing w:val="5"/>
        </w:rPr>
        <w:t xml:space="preserve"> </w:t>
      </w:r>
      <w:r>
        <w:t>GB</w:t>
      </w:r>
      <w:r>
        <w:rPr>
          <w:spacing w:val="-1"/>
        </w:rPr>
        <w:t>R</w:t>
      </w:r>
      <w:r>
        <w:t>M</w:t>
      </w:r>
      <w:r>
        <w:rPr>
          <w:spacing w:val="-1"/>
        </w:rPr>
        <w:t>PA</w:t>
      </w:r>
      <w:r>
        <w:t>.</w:t>
      </w:r>
    </w:p>
    <w:p w14:paraId="1251EE69" w14:textId="4884F5C4" w:rsidR="00271492" w:rsidRDefault="00C802DA" w:rsidP="00271492">
      <w:pPr>
        <w:pStyle w:val="BodyText"/>
        <w:pBdr>
          <w:top w:val="single" w:sz="4" w:space="1" w:color="auto"/>
          <w:left w:val="single" w:sz="4" w:space="4" w:color="auto"/>
          <w:bottom w:val="single" w:sz="4" w:space="1" w:color="auto"/>
          <w:right w:val="single" w:sz="4" w:space="4" w:color="auto"/>
        </w:pBdr>
        <w:shd w:val="clear" w:color="auto" w:fill="BFBFBF" w:themeFill="background1" w:themeFillShade="BF"/>
      </w:pPr>
      <w:r w:rsidRPr="00271492">
        <w:rPr>
          <w:i/>
        </w:rPr>
        <w:t>Ad</w:t>
      </w:r>
      <w:r w:rsidRPr="00271492">
        <w:rPr>
          <w:i/>
          <w:spacing w:val="-1"/>
        </w:rPr>
        <w:t>ministered</w:t>
      </w:r>
      <w:r w:rsidR="00271492">
        <w:rPr>
          <w:i/>
          <w:spacing w:val="-1"/>
        </w:rPr>
        <w:br/>
      </w:r>
      <w:r w:rsidR="00271492">
        <w:t>T</w:t>
      </w:r>
      <w:r w:rsidR="00271492">
        <w:rPr>
          <w:spacing w:val="-1"/>
        </w:rPr>
        <w:t>h</w:t>
      </w:r>
      <w:r w:rsidR="00271492">
        <w:t>ere</w:t>
      </w:r>
      <w:r w:rsidR="00271492">
        <w:rPr>
          <w:spacing w:val="3"/>
        </w:rPr>
        <w:t xml:space="preserve"> </w:t>
      </w:r>
      <w:r w:rsidR="00271492">
        <w:t>was</w:t>
      </w:r>
      <w:r w:rsidR="00271492">
        <w:rPr>
          <w:spacing w:val="4"/>
        </w:rPr>
        <w:t xml:space="preserve"> </w:t>
      </w:r>
      <w:r w:rsidR="00271492">
        <w:t>no</w:t>
      </w:r>
      <w:r w:rsidR="00271492">
        <w:rPr>
          <w:spacing w:val="2"/>
        </w:rPr>
        <w:t xml:space="preserve"> </w:t>
      </w:r>
      <w:r w:rsidR="00271492">
        <w:t>s</w:t>
      </w:r>
      <w:r w:rsidR="00271492">
        <w:rPr>
          <w:spacing w:val="-1"/>
        </w:rPr>
        <w:t>ub</w:t>
      </w:r>
      <w:r w:rsidR="00271492">
        <w:t>seq</w:t>
      </w:r>
      <w:r w:rsidR="00271492">
        <w:rPr>
          <w:spacing w:val="-1"/>
        </w:rPr>
        <w:t>u</w:t>
      </w:r>
      <w:r w:rsidR="00271492">
        <w:t>ent</w:t>
      </w:r>
      <w:r w:rsidR="00271492">
        <w:rPr>
          <w:spacing w:val="4"/>
        </w:rPr>
        <w:t xml:space="preserve"> </w:t>
      </w:r>
      <w:r w:rsidR="00271492">
        <w:t>event</w:t>
      </w:r>
      <w:r w:rsidR="00271492">
        <w:rPr>
          <w:spacing w:val="3"/>
        </w:rPr>
        <w:t xml:space="preserve"> </w:t>
      </w:r>
      <w:r w:rsidR="00271492">
        <w:t>t</w:t>
      </w:r>
      <w:r w:rsidR="00271492">
        <w:rPr>
          <w:spacing w:val="-1"/>
        </w:rPr>
        <w:t>h</w:t>
      </w:r>
      <w:r w:rsidR="00271492">
        <w:t>at</w:t>
      </w:r>
      <w:r w:rsidR="00271492">
        <w:rPr>
          <w:spacing w:val="4"/>
        </w:rPr>
        <w:t xml:space="preserve"> </w:t>
      </w:r>
      <w:r w:rsidR="00271492">
        <w:rPr>
          <w:spacing w:val="-1"/>
        </w:rPr>
        <w:t>h</w:t>
      </w:r>
      <w:r w:rsidR="00271492">
        <w:t>ad</w:t>
      </w:r>
      <w:r w:rsidR="00271492">
        <w:rPr>
          <w:spacing w:val="4"/>
        </w:rPr>
        <w:t xml:space="preserve"> </w:t>
      </w:r>
      <w:r w:rsidR="00271492">
        <w:t>t</w:t>
      </w:r>
      <w:r w:rsidR="00271492">
        <w:rPr>
          <w:spacing w:val="-1"/>
        </w:rPr>
        <w:t>h</w:t>
      </w:r>
      <w:r w:rsidR="00271492">
        <w:t>e</w:t>
      </w:r>
      <w:r w:rsidR="00271492">
        <w:rPr>
          <w:spacing w:val="4"/>
        </w:rPr>
        <w:t xml:space="preserve"> </w:t>
      </w:r>
      <w:r w:rsidR="00271492">
        <w:rPr>
          <w:spacing w:val="1"/>
        </w:rPr>
        <w:t>p</w:t>
      </w:r>
      <w:r w:rsidR="00271492">
        <w:rPr>
          <w:spacing w:val="-1"/>
        </w:rPr>
        <w:t>o</w:t>
      </w:r>
      <w:r w:rsidR="00271492">
        <w:t>tent</w:t>
      </w:r>
      <w:r w:rsidR="00271492">
        <w:rPr>
          <w:spacing w:val="-1"/>
        </w:rPr>
        <w:t>i</w:t>
      </w:r>
      <w:r w:rsidR="00271492">
        <w:t>al</w:t>
      </w:r>
      <w:r w:rsidR="00271492">
        <w:rPr>
          <w:spacing w:val="3"/>
        </w:rPr>
        <w:t xml:space="preserve"> </w:t>
      </w:r>
      <w:r w:rsidR="00271492">
        <w:t>to</w:t>
      </w:r>
      <w:r w:rsidR="00271492">
        <w:rPr>
          <w:spacing w:val="3"/>
        </w:rPr>
        <w:t xml:space="preserve"> </w:t>
      </w:r>
      <w:r w:rsidR="00271492" w:rsidRPr="00271492">
        <w:t>significantly</w:t>
      </w:r>
      <w:r w:rsidR="00271492">
        <w:rPr>
          <w:spacing w:val="3"/>
        </w:rPr>
        <w:t xml:space="preserve"> </w:t>
      </w:r>
      <w:r w:rsidR="00271492">
        <w:rPr>
          <w:spacing w:val="-1"/>
        </w:rPr>
        <w:t>a</w:t>
      </w:r>
      <w:r w:rsidR="00271492">
        <w:t>ffe</w:t>
      </w:r>
      <w:r w:rsidR="00271492">
        <w:rPr>
          <w:spacing w:val="-1"/>
        </w:rPr>
        <w:t>c</w:t>
      </w:r>
      <w:r w:rsidR="00271492">
        <w:t>t</w:t>
      </w:r>
      <w:r w:rsidR="00271492">
        <w:rPr>
          <w:spacing w:val="5"/>
        </w:rPr>
        <w:t xml:space="preserve"> </w:t>
      </w:r>
      <w:r w:rsidR="00271492">
        <w:t>t</w:t>
      </w:r>
      <w:r w:rsidR="00271492">
        <w:rPr>
          <w:spacing w:val="-1"/>
        </w:rPr>
        <w:t>h</w:t>
      </w:r>
      <w:r w:rsidR="00271492">
        <w:t>e</w:t>
      </w:r>
      <w:r w:rsidR="00271492">
        <w:rPr>
          <w:spacing w:val="4"/>
        </w:rPr>
        <w:t xml:space="preserve"> </w:t>
      </w:r>
      <w:r w:rsidR="00271492">
        <w:rPr>
          <w:spacing w:val="-1"/>
        </w:rPr>
        <w:t>o</w:t>
      </w:r>
      <w:r w:rsidR="00271492">
        <w:t>n</w:t>
      </w:r>
      <w:r w:rsidR="00271492">
        <w:rPr>
          <w:spacing w:val="-1"/>
        </w:rPr>
        <w:t>goi</w:t>
      </w:r>
      <w:r w:rsidR="00271492">
        <w:t>ng</w:t>
      </w:r>
      <w:r w:rsidR="00271492">
        <w:rPr>
          <w:spacing w:val="2"/>
        </w:rPr>
        <w:t xml:space="preserve"> </w:t>
      </w:r>
      <w:r w:rsidR="00271492">
        <w:t>str</w:t>
      </w:r>
      <w:r w:rsidR="00271492">
        <w:rPr>
          <w:spacing w:val="-1"/>
        </w:rPr>
        <w:t>uc</w:t>
      </w:r>
      <w:r w:rsidR="00271492">
        <w:t>t</w:t>
      </w:r>
      <w:r w:rsidR="00271492">
        <w:rPr>
          <w:spacing w:val="-1"/>
        </w:rPr>
        <w:t>u</w:t>
      </w:r>
      <w:r w:rsidR="00271492">
        <w:t>re</w:t>
      </w:r>
      <w:r w:rsidR="00271492">
        <w:rPr>
          <w:spacing w:val="4"/>
        </w:rPr>
        <w:t xml:space="preserve"> </w:t>
      </w:r>
      <w:r w:rsidR="00271492">
        <w:rPr>
          <w:spacing w:val="-1"/>
        </w:rPr>
        <w:t>a</w:t>
      </w:r>
      <w:r w:rsidR="00271492">
        <w:t>nd</w:t>
      </w:r>
      <w:r w:rsidR="00271492">
        <w:rPr>
          <w:spacing w:val="4"/>
        </w:rPr>
        <w:t xml:space="preserve"> </w:t>
      </w:r>
      <w:r w:rsidR="00271492">
        <w:t>f</w:t>
      </w:r>
      <w:r w:rsidR="00271492">
        <w:rPr>
          <w:spacing w:val="-1"/>
        </w:rPr>
        <w:t>i</w:t>
      </w:r>
      <w:r w:rsidR="00271492">
        <w:t>n</w:t>
      </w:r>
      <w:r w:rsidR="00271492">
        <w:rPr>
          <w:spacing w:val="-1"/>
        </w:rPr>
        <w:t>a</w:t>
      </w:r>
      <w:r w:rsidR="00271492">
        <w:t>n</w:t>
      </w:r>
      <w:r w:rsidR="00271492">
        <w:rPr>
          <w:spacing w:val="-1"/>
        </w:rPr>
        <w:t>cial</w:t>
      </w:r>
      <w:r w:rsidR="00271492">
        <w:rPr>
          <w:spacing w:val="-1"/>
          <w:w w:val="101"/>
        </w:rPr>
        <w:t xml:space="preserve"> </w:t>
      </w:r>
      <w:r w:rsidR="00271492">
        <w:t>a</w:t>
      </w:r>
      <w:r w:rsidR="00271492">
        <w:rPr>
          <w:spacing w:val="-1"/>
        </w:rPr>
        <w:t>c</w:t>
      </w:r>
      <w:r w:rsidR="00271492">
        <w:t>t</w:t>
      </w:r>
      <w:r w:rsidR="00271492">
        <w:rPr>
          <w:spacing w:val="-1"/>
        </w:rPr>
        <w:t>i</w:t>
      </w:r>
      <w:r w:rsidR="00271492">
        <w:t>v</w:t>
      </w:r>
      <w:r w:rsidR="00271492">
        <w:rPr>
          <w:spacing w:val="-1"/>
        </w:rPr>
        <w:t>i</w:t>
      </w:r>
      <w:r w:rsidR="00271492">
        <w:t>t</w:t>
      </w:r>
      <w:r w:rsidR="00271492">
        <w:rPr>
          <w:spacing w:val="-1"/>
        </w:rPr>
        <w:t>i</w:t>
      </w:r>
      <w:r w:rsidR="00271492">
        <w:t>es</w:t>
      </w:r>
      <w:r w:rsidR="00271492">
        <w:rPr>
          <w:spacing w:val="4"/>
        </w:rPr>
        <w:t xml:space="preserve"> </w:t>
      </w:r>
      <w:r w:rsidR="00271492">
        <w:rPr>
          <w:spacing w:val="-1"/>
        </w:rPr>
        <w:t>o</w:t>
      </w:r>
      <w:r w:rsidR="00271492">
        <w:t>f</w:t>
      </w:r>
      <w:r w:rsidR="00271492">
        <w:rPr>
          <w:spacing w:val="4"/>
        </w:rPr>
        <w:t xml:space="preserve"> </w:t>
      </w:r>
      <w:r w:rsidR="00271492">
        <w:t>t</w:t>
      </w:r>
      <w:r w:rsidR="00271492">
        <w:rPr>
          <w:spacing w:val="-1"/>
        </w:rPr>
        <w:t>h</w:t>
      </w:r>
      <w:r w:rsidR="00271492">
        <w:t>e</w:t>
      </w:r>
      <w:r w:rsidR="00271492">
        <w:rPr>
          <w:spacing w:val="5"/>
        </w:rPr>
        <w:t xml:space="preserve"> </w:t>
      </w:r>
      <w:r w:rsidR="00271492">
        <w:t>GB</w:t>
      </w:r>
      <w:r w:rsidR="00271492">
        <w:rPr>
          <w:spacing w:val="-1"/>
        </w:rPr>
        <w:t>R</w:t>
      </w:r>
      <w:r w:rsidR="00271492">
        <w:t>M</w:t>
      </w:r>
      <w:r w:rsidR="00271492">
        <w:rPr>
          <w:spacing w:val="-1"/>
        </w:rPr>
        <w:t>PA</w:t>
      </w:r>
      <w:r w:rsidR="00271492">
        <w:t>.</w:t>
      </w:r>
    </w:p>
    <w:p w14:paraId="637B8306" w14:textId="77777777" w:rsidR="00C802DA" w:rsidRDefault="00C802DA" w:rsidP="00C802DA">
      <w:pPr>
        <w:spacing w:line="294" w:lineRule="auto"/>
        <w:sectPr w:rsidR="00C802DA" w:rsidSect="00692501">
          <w:pgSz w:w="11900" w:h="16840"/>
          <w:pgMar w:top="1418" w:right="1410" w:bottom="1418" w:left="1418" w:header="709" w:footer="709" w:gutter="0"/>
          <w:cols w:space="720"/>
          <w:docGrid w:linePitch="326"/>
        </w:sectPr>
      </w:pPr>
    </w:p>
    <w:p w14:paraId="7FC522DF" w14:textId="19F0F3F4" w:rsidR="00271492" w:rsidRDefault="00C802DA" w:rsidP="00DA6EC3">
      <w:pPr>
        <w:pStyle w:val="Heading2a"/>
        <w:rPr>
          <w:rFonts w:ascii="Calibri" w:eastAsia="Calibri" w:hAnsi="Calibri" w:cs="Calibri"/>
          <w:spacing w:val="-1"/>
          <w:sz w:val="12"/>
          <w:szCs w:val="12"/>
        </w:rPr>
      </w:pPr>
      <w:bookmarkStart w:id="605" w:name="_TOC_250017"/>
      <w:r w:rsidRPr="00271492">
        <w:rPr>
          <w:rFonts w:cs="Cambria"/>
          <w:color w:val="auto"/>
          <w:spacing w:val="1"/>
        </w:rPr>
        <w:t>F</w:t>
      </w:r>
      <w:r w:rsidRPr="00271492">
        <w:rPr>
          <w:rFonts w:cs="Cambria"/>
          <w:color w:val="auto"/>
        </w:rPr>
        <w:t>i</w:t>
      </w:r>
      <w:r w:rsidRPr="00271492">
        <w:rPr>
          <w:rFonts w:cs="Cambria"/>
          <w:color w:val="auto"/>
          <w:spacing w:val="-1"/>
        </w:rPr>
        <w:t>nancia</w:t>
      </w:r>
      <w:r w:rsidRPr="00271492">
        <w:rPr>
          <w:rFonts w:cs="Cambria"/>
          <w:color w:val="auto"/>
        </w:rPr>
        <w:t>l</w:t>
      </w:r>
      <w:r w:rsidRPr="00271492">
        <w:rPr>
          <w:rFonts w:cs="Cambria"/>
          <w:color w:val="auto"/>
          <w:spacing w:val="-1"/>
        </w:rPr>
        <w:t xml:space="preserve"> Pe</w:t>
      </w:r>
      <w:r w:rsidRPr="00271492">
        <w:rPr>
          <w:rFonts w:cs="Cambria"/>
          <w:color w:val="auto"/>
        </w:rPr>
        <w:t>rf</w:t>
      </w:r>
      <w:r w:rsidRPr="00271492">
        <w:rPr>
          <w:rFonts w:cs="Cambria"/>
          <w:color w:val="auto"/>
          <w:spacing w:val="-1"/>
        </w:rPr>
        <w:t>o</w:t>
      </w:r>
      <w:r w:rsidRPr="00271492">
        <w:rPr>
          <w:rFonts w:cs="Cambria"/>
          <w:color w:val="auto"/>
        </w:rPr>
        <w:t>r</w:t>
      </w:r>
      <w:r w:rsidRPr="00271492">
        <w:rPr>
          <w:rFonts w:cs="Cambria"/>
          <w:color w:val="auto"/>
          <w:spacing w:val="-1"/>
        </w:rPr>
        <w:t>mance</w:t>
      </w:r>
      <w:bookmarkEnd w:id="605"/>
      <w:r w:rsidR="00271492">
        <w:rPr>
          <w:rFonts w:cs="Cambria"/>
          <w:color w:val="auto"/>
          <w:spacing w:val="-1"/>
        </w:rPr>
        <w:t xml:space="preserve"> </w:t>
      </w:r>
      <w:r w:rsidRPr="00271492">
        <w:rPr>
          <w:rStyle w:val="BodyTextChar"/>
          <w:rFonts w:eastAsia="Calibri"/>
          <w:sz w:val="16"/>
          <w:szCs w:val="16"/>
        </w:rPr>
        <w:t xml:space="preserve">This section analyses the financial performance of Great Barrier Reef Marine </w:t>
      </w:r>
      <w:r w:rsidR="00271492" w:rsidRPr="00271492">
        <w:rPr>
          <w:rStyle w:val="BodyTextChar"/>
          <w:rFonts w:eastAsia="Calibri"/>
          <w:sz w:val="16"/>
          <w:szCs w:val="16"/>
        </w:rPr>
        <w:t>Park Authority for the year ended 2016</w:t>
      </w:r>
    </w:p>
    <w:p w14:paraId="4BCB92C2" w14:textId="77777777" w:rsidR="00271492" w:rsidRPr="00271492" w:rsidRDefault="00271492" w:rsidP="00271492">
      <w:pPr>
        <w:rPr>
          <w:rFonts w:eastAsia="Calibri"/>
        </w:rPr>
        <w:sectPr w:rsidR="00271492" w:rsidRPr="00271492" w:rsidSect="00692501">
          <w:pgSz w:w="11900" w:h="16840"/>
          <w:pgMar w:top="1320" w:right="1200" w:bottom="680" w:left="1300" w:header="709" w:footer="709" w:gutter="0"/>
          <w:cols w:space="7522"/>
          <w:docGrid w:linePitch="326"/>
        </w:sectPr>
      </w:pPr>
    </w:p>
    <w:p w14:paraId="33992CAE" w14:textId="4A06AE65" w:rsidR="00DA6EC3" w:rsidRDefault="00DA6EC3" w:rsidP="00DA6EC3">
      <w:pPr>
        <w:pStyle w:val="TableParagraph"/>
      </w:pPr>
      <w:r w:rsidRPr="00DA6EC3">
        <w:t>1.1: Expenses</w:t>
      </w:r>
    </w:p>
    <w:p w14:paraId="3873AA07" w14:textId="77777777" w:rsidR="00DA6EC3" w:rsidRDefault="00DA6EC3" w:rsidP="00DA6EC3">
      <w:pPr>
        <w:pStyle w:val="TableParagraph"/>
        <w:rPr>
          <w:sz w:val="10"/>
          <w:szCs w:val="10"/>
        </w:rPr>
      </w:pPr>
    </w:p>
    <w:p w14:paraId="11F9F1BF" w14:textId="77777777" w:rsidR="00C802DA" w:rsidRPr="00ED0C43" w:rsidRDefault="00C802DA" w:rsidP="00ED0C43">
      <w:pPr>
        <w:pStyle w:val="Heading9"/>
        <w:spacing w:before="360"/>
        <w:ind w:left="159" w:right="-505"/>
        <w:rPr>
          <w:rFonts w:cs="Cambria"/>
          <w:b/>
          <w:bCs/>
          <w:i w:val="0"/>
          <w:sz w:val="13"/>
          <w:szCs w:val="13"/>
        </w:rPr>
      </w:pPr>
      <w:r w:rsidRPr="00ED0C43">
        <w:rPr>
          <w:rFonts w:cs="Cambria"/>
          <w:b/>
          <w:i w:val="0"/>
          <w:sz w:val="13"/>
          <w:szCs w:val="13"/>
          <w:u w:val="single" w:color="000000"/>
        </w:rPr>
        <w:t>1.1A:</w:t>
      </w:r>
      <w:r w:rsidRPr="00ED0C43">
        <w:rPr>
          <w:rFonts w:cs="Cambria"/>
          <w:b/>
          <w:i w:val="0"/>
          <w:spacing w:val="6"/>
          <w:sz w:val="13"/>
          <w:szCs w:val="13"/>
          <w:u w:val="single" w:color="000000"/>
        </w:rPr>
        <w:t xml:space="preserve"> </w:t>
      </w:r>
      <w:r w:rsidRPr="00ED0C43">
        <w:rPr>
          <w:rFonts w:cs="Cambria"/>
          <w:b/>
          <w:i w:val="0"/>
          <w:sz w:val="13"/>
          <w:szCs w:val="13"/>
          <w:u w:val="single" w:color="000000"/>
        </w:rPr>
        <w:t>Empl</w:t>
      </w:r>
      <w:r w:rsidRPr="00ED0C43">
        <w:rPr>
          <w:rFonts w:cs="Cambria"/>
          <w:b/>
          <w:i w:val="0"/>
          <w:spacing w:val="-1"/>
          <w:sz w:val="13"/>
          <w:szCs w:val="13"/>
          <w:u w:val="single" w:color="000000"/>
        </w:rPr>
        <w:t>oyee</w:t>
      </w:r>
      <w:r w:rsidRPr="00ED0C43">
        <w:rPr>
          <w:rFonts w:cs="Cambria"/>
          <w:b/>
          <w:i w:val="0"/>
          <w:spacing w:val="6"/>
          <w:sz w:val="13"/>
          <w:szCs w:val="13"/>
          <w:u w:val="single" w:color="000000"/>
        </w:rPr>
        <w:t xml:space="preserve"> </w:t>
      </w:r>
      <w:r w:rsidRPr="00ED0C43">
        <w:rPr>
          <w:rFonts w:cs="Cambria"/>
          <w:b/>
          <w:i w:val="0"/>
          <w:sz w:val="13"/>
          <w:szCs w:val="13"/>
          <w:u w:val="single" w:color="000000"/>
        </w:rPr>
        <w:t>B</w:t>
      </w:r>
      <w:r w:rsidRPr="00ED0C43">
        <w:rPr>
          <w:rFonts w:cs="Cambria"/>
          <w:b/>
          <w:i w:val="0"/>
          <w:spacing w:val="-1"/>
          <w:sz w:val="13"/>
          <w:szCs w:val="13"/>
          <w:u w:val="single" w:color="000000"/>
        </w:rPr>
        <w:t>enefits</w:t>
      </w:r>
    </w:p>
    <w:p w14:paraId="3CBBDCCA" w14:textId="77777777" w:rsidR="00C802DA" w:rsidRPr="00411765" w:rsidRDefault="00C802DA" w:rsidP="00ED0C43">
      <w:pPr>
        <w:tabs>
          <w:tab w:val="left" w:pos="2626"/>
        </w:tabs>
        <w:spacing w:before="83" w:after="0"/>
        <w:ind w:left="1298"/>
        <w:rPr>
          <w:rFonts w:asciiTheme="majorHAnsi" w:eastAsia="Cambria" w:hAnsiTheme="majorHAnsi" w:cs="Cambria"/>
          <w:sz w:val="13"/>
          <w:szCs w:val="13"/>
        </w:rPr>
      </w:pPr>
      <w:r w:rsidRPr="00411765">
        <w:rPr>
          <w:rFonts w:asciiTheme="majorHAnsi" w:hAnsiTheme="majorHAnsi"/>
          <w:sz w:val="13"/>
          <w:szCs w:val="13"/>
        </w:rPr>
        <w:br w:type="column"/>
      </w:r>
      <w:r w:rsidRPr="00411765">
        <w:rPr>
          <w:rFonts w:asciiTheme="majorHAnsi" w:eastAsia="Cambria" w:hAnsiTheme="majorHAnsi" w:cs="Cambria"/>
          <w:b/>
          <w:bCs/>
          <w:spacing w:val="1"/>
          <w:sz w:val="13"/>
          <w:szCs w:val="13"/>
        </w:rPr>
        <w:t>201</w:t>
      </w:r>
      <w:r w:rsidRPr="00411765">
        <w:rPr>
          <w:rFonts w:asciiTheme="majorHAnsi" w:eastAsia="Cambria" w:hAnsiTheme="majorHAnsi" w:cs="Cambria"/>
          <w:b/>
          <w:bCs/>
          <w:sz w:val="13"/>
          <w:szCs w:val="13"/>
        </w:rPr>
        <w:t>6</w:t>
      </w:r>
      <w:r w:rsidRPr="00411765">
        <w:rPr>
          <w:rFonts w:asciiTheme="majorHAnsi" w:eastAsia="Cambria" w:hAnsiTheme="majorHAnsi" w:cs="Cambria"/>
          <w:b/>
          <w:bCs/>
          <w:sz w:val="13"/>
          <w:szCs w:val="13"/>
        </w:rPr>
        <w:tab/>
      </w:r>
      <w:r w:rsidRPr="00411765">
        <w:rPr>
          <w:rFonts w:asciiTheme="majorHAnsi" w:eastAsia="Cambria" w:hAnsiTheme="majorHAnsi" w:cs="Cambria"/>
          <w:spacing w:val="-2"/>
          <w:sz w:val="13"/>
          <w:szCs w:val="13"/>
        </w:rPr>
        <w:t>2015</w:t>
      </w:r>
    </w:p>
    <w:p w14:paraId="0E121843" w14:textId="77777777" w:rsidR="00C802DA" w:rsidRPr="00411765" w:rsidRDefault="00C802DA" w:rsidP="00C802DA">
      <w:pPr>
        <w:tabs>
          <w:tab w:val="left" w:pos="1272"/>
          <w:tab w:val="left" w:pos="2600"/>
        </w:tabs>
        <w:spacing w:before="13"/>
        <w:ind w:left="156"/>
        <w:rPr>
          <w:rFonts w:asciiTheme="majorHAnsi" w:eastAsia="Cambria" w:hAnsiTheme="majorHAnsi" w:cs="Cambria"/>
          <w:sz w:val="13"/>
          <w:szCs w:val="13"/>
        </w:rPr>
      </w:pPr>
      <w:r w:rsidRPr="00411765">
        <w:rPr>
          <w:rFonts w:asciiTheme="majorHAnsi" w:hAnsiTheme="majorHAnsi"/>
          <w:noProof/>
          <w:sz w:val="13"/>
          <w:szCs w:val="13"/>
        </w:rPr>
        <mc:AlternateContent>
          <mc:Choice Requires="wpg">
            <w:drawing>
              <wp:anchor distT="0" distB="0" distL="114300" distR="114300" simplePos="0" relativeHeight="251600896" behindDoc="1" locked="0" layoutInCell="1" allowOverlap="1" wp14:anchorId="6BDED14B" wp14:editId="5E1014A5">
                <wp:simplePos x="0" y="0"/>
                <wp:positionH relativeFrom="page">
                  <wp:posOffset>906780</wp:posOffset>
                </wp:positionH>
                <wp:positionV relativeFrom="paragraph">
                  <wp:posOffset>118110</wp:posOffset>
                </wp:positionV>
                <wp:extent cx="5736590" cy="1270"/>
                <wp:effectExtent l="20955" t="13335" r="14605" b="13970"/>
                <wp:wrapNone/>
                <wp:docPr id="361" name="Group 3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36590" cy="1270"/>
                          <a:chOff x="1428" y="186"/>
                          <a:chExt cx="9034" cy="2"/>
                        </a:xfrm>
                      </wpg:grpSpPr>
                      <wps:wsp>
                        <wps:cNvPr id="362" name="Freeform 348"/>
                        <wps:cNvSpPr>
                          <a:spLocks/>
                        </wps:cNvSpPr>
                        <wps:spPr bwMode="auto">
                          <a:xfrm>
                            <a:off x="1428" y="186"/>
                            <a:ext cx="9034" cy="2"/>
                          </a:xfrm>
                          <a:custGeom>
                            <a:avLst/>
                            <a:gdLst>
                              <a:gd name="T0" fmla="+- 0 1428 1428"/>
                              <a:gd name="T1" fmla="*/ T0 w 9034"/>
                              <a:gd name="T2" fmla="+- 0 10462 1428"/>
                              <a:gd name="T3" fmla="*/ T2 w 9034"/>
                            </a:gdLst>
                            <a:ahLst/>
                            <a:cxnLst>
                              <a:cxn ang="0">
                                <a:pos x="T1" y="0"/>
                              </a:cxn>
                              <a:cxn ang="0">
                                <a:pos x="T3" y="0"/>
                              </a:cxn>
                            </a:cxnLst>
                            <a:rect l="0" t="0" r="r" b="b"/>
                            <a:pathLst>
                              <a:path w="9034">
                                <a:moveTo>
                                  <a:pt x="0" y="0"/>
                                </a:moveTo>
                                <a:lnTo>
                                  <a:pt x="9034" y="0"/>
                                </a:lnTo>
                              </a:path>
                            </a:pathLst>
                          </a:custGeom>
                          <a:noFill/>
                          <a:ln w="24130">
                            <a:solidFill>
                              <a:srgbClr val="00B05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20CF21FC" id="Group 347" o:spid="_x0000_s1026" style="position:absolute;margin-left:71.4pt;margin-top:9.3pt;width:451.7pt;height:.1pt;z-index:-251715584;mso-position-horizontal-relative:page" coordorigin="1428,186" coordsize="903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">
                <v:shape id="Freeform 348" o:spid="_x0000_s1027" style="position:absolute;left:1428;top:186;width:9034;height:2;visibility:visible;mso-wrap-style:square;v-text-anchor:top" coordsize="903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" path="m,l9034,e" filled="f" strokecolor="#00b050" strokeweight="1.9pt">
                  <v:path arrowok="t" o:connecttype="custom" o:connectlocs="0,0;9034,0" o:connectangles="0,0"/>
                </v:shape>
                <w10:wrap anchorx="page"/>
              </v:group>
            </w:pict>
          </mc:Fallback>
        </mc:AlternateContent>
      </w:r>
      <w:r w:rsidRPr="00411765">
        <w:rPr>
          <w:rFonts w:asciiTheme="majorHAnsi" w:eastAsia="Cambria" w:hAnsiTheme="majorHAnsi" w:cs="Cambria"/>
          <w:b/>
          <w:bCs/>
          <w:spacing w:val="-1"/>
          <w:sz w:val="13"/>
          <w:szCs w:val="13"/>
        </w:rPr>
        <w:t>Note</w:t>
      </w:r>
      <w:r w:rsidRPr="00411765">
        <w:rPr>
          <w:rFonts w:asciiTheme="majorHAnsi" w:eastAsia="Cambria" w:hAnsiTheme="majorHAnsi" w:cs="Cambria"/>
          <w:b/>
          <w:bCs/>
          <w:sz w:val="13"/>
          <w:szCs w:val="13"/>
        </w:rPr>
        <w:t>s</w:t>
      </w:r>
      <w:r w:rsidRPr="00411765">
        <w:rPr>
          <w:rFonts w:asciiTheme="majorHAnsi" w:eastAsia="Cambria" w:hAnsiTheme="majorHAnsi" w:cs="Cambria"/>
          <w:b/>
          <w:bCs/>
          <w:sz w:val="13"/>
          <w:szCs w:val="13"/>
        </w:rPr>
        <w:tab/>
        <w:t>$'000</w:t>
      </w:r>
      <w:r w:rsidRPr="00411765">
        <w:rPr>
          <w:rFonts w:asciiTheme="majorHAnsi" w:eastAsia="Cambria" w:hAnsiTheme="majorHAnsi" w:cs="Cambria"/>
          <w:b/>
          <w:bCs/>
          <w:sz w:val="13"/>
          <w:szCs w:val="13"/>
        </w:rPr>
        <w:tab/>
      </w:r>
      <w:r w:rsidRPr="00411765">
        <w:rPr>
          <w:rFonts w:asciiTheme="majorHAnsi" w:eastAsia="Cambria" w:hAnsiTheme="majorHAnsi" w:cs="Cambria"/>
          <w:sz w:val="13"/>
          <w:szCs w:val="13"/>
        </w:rPr>
        <w:t>$</w:t>
      </w:r>
      <w:r w:rsidRPr="00411765">
        <w:rPr>
          <w:rFonts w:asciiTheme="majorHAnsi" w:eastAsia="Cambria" w:hAnsiTheme="majorHAnsi" w:cs="Cambria"/>
          <w:spacing w:val="-1"/>
          <w:sz w:val="13"/>
          <w:szCs w:val="13"/>
        </w:rPr>
        <w:t>'</w:t>
      </w:r>
      <w:r w:rsidRPr="00411765">
        <w:rPr>
          <w:rFonts w:asciiTheme="majorHAnsi" w:eastAsia="Cambria" w:hAnsiTheme="majorHAnsi" w:cs="Cambria"/>
          <w:spacing w:val="-2"/>
          <w:sz w:val="13"/>
          <w:szCs w:val="13"/>
        </w:rPr>
        <w:t>000</w:t>
      </w:r>
    </w:p>
    <w:p w14:paraId="673984E0" w14:textId="77777777" w:rsidR="00C802DA" w:rsidRPr="00411765" w:rsidRDefault="00C802DA" w:rsidP="00C802DA">
      <w:pPr>
        <w:rPr>
          <w:rFonts w:asciiTheme="majorHAnsi" w:eastAsia="Cambria" w:hAnsiTheme="majorHAnsi" w:cs="Cambria"/>
          <w:sz w:val="13"/>
          <w:szCs w:val="13"/>
        </w:rPr>
        <w:sectPr w:rsidR="00C802DA" w:rsidRPr="00411765" w:rsidSect="00411765">
          <w:type w:val="continuous"/>
          <w:pgSz w:w="11900" w:h="16840"/>
          <w:pgMar w:top="1380" w:right="1200" w:bottom="700" w:left="1300" w:header="720" w:footer="720" w:gutter="0"/>
          <w:cols w:num="2" w:space="152" w:equalWidth="0">
            <w:col w:w="1621" w:space="4600"/>
            <w:col w:w="3179"/>
          </w:cols>
        </w:sectPr>
      </w:pPr>
    </w:p>
    <w:p w14:paraId="24AB6A9B" w14:textId="77777777" w:rsidR="00C802DA" w:rsidRPr="00B0430E" w:rsidRDefault="00C802DA" w:rsidP="00ED0C43">
      <w:pPr>
        <w:tabs>
          <w:tab w:val="left" w:pos="7380"/>
          <w:tab w:val="left" w:pos="8719"/>
        </w:tabs>
        <w:spacing w:before="15" w:after="0"/>
        <w:ind w:left="153"/>
        <w:rPr>
          <w:rFonts w:asciiTheme="majorHAnsi" w:eastAsia="Cambria" w:hAnsiTheme="majorHAnsi" w:cs="Cambria"/>
          <w:sz w:val="13"/>
          <w:szCs w:val="13"/>
        </w:rPr>
      </w:pPr>
      <w:r w:rsidRPr="00411765">
        <w:rPr>
          <w:rFonts w:asciiTheme="majorHAnsi" w:eastAsia="Cambria" w:hAnsiTheme="majorHAnsi" w:cs="Cambria"/>
          <w:sz w:val="13"/>
          <w:szCs w:val="13"/>
        </w:rPr>
        <w:t>Wa</w:t>
      </w:r>
      <w:r w:rsidRPr="00411765">
        <w:rPr>
          <w:rFonts w:asciiTheme="majorHAnsi" w:eastAsia="Cambria" w:hAnsiTheme="majorHAnsi" w:cs="Cambria"/>
          <w:spacing w:val="-1"/>
          <w:sz w:val="13"/>
          <w:szCs w:val="13"/>
        </w:rPr>
        <w:t>g</w:t>
      </w:r>
      <w:r w:rsidRPr="00411765">
        <w:rPr>
          <w:rFonts w:asciiTheme="majorHAnsi" w:eastAsia="Cambria" w:hAnsiTheme="majorHAnsi" w:cs="Cambria"/>
          <w:sz w:val="13"/>
          <w:szCs w:val="13"/>
        </w:rPr>
        <w:t>es and salar</w:t>
      </w:r>
      <w:r w:rsidRPr="00411765">
        <w:rPr>
          <w:rFonts w:asciiTheme="majorHAnsi" w:eastAsia="Cambria" w:hAnsiTheme="majorHAnsi" w:cs="Cambria"/>
          <w:spacing w:val="-1"/>
          <w:sz w:val="13"/>
          <w:szCs w:val="13"/>
        </w:rPr>
        <w:t>i</w:t>
      </w:r>
      <w:r w:rsidRPr="00411765">
        <w:rPr>
          <w:rFonts w:asciiTheme="majorHAnsi" w:eastAsia="Cambria" w:hAnsiTheme="majorHAnsi" w:cs="Cambria"/>
          <w:sz w:val="13"/>
          <w:szCs w:val="13"/>
        </w:rPr>
        <w:t>es</w:t>
      </w:r>
      <w:r w:rsidRPr="00411765">
        <w:rPr>
          <w:rFonts w:asciiTheme="majorHAnsi" w:eastAsia="Cambria" w:hAnsiTheme="majorHAnsi" w:cs="Cambria"/>
          <w:sz w:val="13"/>
          <w:szCs w:val="13"/>
        </w:rPr>
        <w:tab/>
      </w:r>
      <w:r w:rsidRPr="00B0430E">
        <w:rPr>
          <w:rFonts w:asciiTheme="majorHAnsi" w:eastAsia="Cambria" w:hAnsiTheme="majorHAnsi" w:cs="Cambria"/>
          <w:bCs/>
          <w:sz w:val="13"/>
          <w:szCs w:val="13"/>
        </w:rPr>
        <w:t>15,934</w:t>
      </w:r>
      <w:r w:rsidRPr="00B0430E">
        <w:rPr>
          <w:rFonts w:asciiTheme="majorHAnsi" w:eastAsia="Cambria" w:hAnsiTheme="majorHAnsi" w:cs="Cambria"/>
          <w:bCs/>
          <w:sz w:val="13"/>
          <w:szCs w:val="13"/>
        </w:rPr>
        <w:tab/>
      </w:r>
      <w:r w:rsidRPr="00B0430E">
        <w:rPr>
          <w:rFonts w:asciiTheme="majorHAnsi" w:eastAsia="Cambria" w:hAnsiTheme="majorHAnsi" w:cs="Cambria"/>
          <w:spacing w:val="-2"/>
          <w:sz w:val="13"/>
          <w:szCs w:val="13"/>
        </w:rPr>
        <w:t>15,492</w:t>
      </w:r>
    </w:p>
    <w:p w14:paraId="5F257EFE" w14:textId="77777777" w:rsidR="00C802DA" w:rsidRPr="00B0430E" w:rsidRDefault="00C802DA" w:rsidP="00B0430E">
      <w:pPr>
        <w:pStyle w:val="BodyText"/>
        <w:spacing w:before="15" w:after="0"/>
        <w:ind w:left="153"/>
        <w:rPr>
          <w:rFonts w:asciiTheme="majorHAnsi" w:hAnsiTheme="majorHAnsi" w:cs="Cambria"/>
          <w:sz w:val="13"/>
          <w:szCs w:val="13"/>
        </w:rPr>
      </w:pPr>
      <w:r w:rsidRPr="00B0430E">
        <w:rPr>
          <w:rFonts w:asciiTheme="majorHAnsi" w:hAnsiTheme="majorHAnsi" w:cs="Cambria"/>
          <w:spacing w:val="-1"/>
          <w:sz w:val="13"/>
          <w:szCs w:val="13"/>
        </w:rPr>
        <w:t>Su</w:t>
      </w:r>
      <w:r w:rsidRPr="00B0430E">
        <w:rPr>
          <w:rFonts w:asciiTheme="majorHAnsi" w:hAnsiTheme="majorHAnsi" w:cs="Cambria"/>
          <w:sz w:val="13"/>
          <w:szCs w:val="13"/>
        </w:rPr>
        <w:t>perann</w:t>
      </w:r>
      <w:r w:rsidRPr="00B0430E">
        <w:rPr>
          <w:rFonts w:asciiTheme="majorHAnsi" w:hAnsiTheme="majorHAnsi" w:cs="Cambria"/>
          <w:spacing w:val="-1"/>
          <w:sz w:val="13"/>
          <w:szCs w:val="13"/>
        </w:rPr>
        <w:t>u</w:t>
      </w:r>
      <w:r w:rsidRPr="00B0430E">
        <w:rPr>
          <w:rFonts w:asciiTheme="majorHAnsi" w:hAnsiTheme="majorHAnsi" w:cs="Cambria"/>
          <w:sz w:val="13"/>
          <w:szCs w:val="13"/>
        </w:rPr>
        <w:t>at</w:t>
      </w:r>
      <w:r w:rsidRPr="00B0430E">
        <w:rPr>
          <w:rFonts w:asciiTheme="majorHAnsi" w:hAnsiTheme="majorHAnsi" w:cs="Cambria"/>
          <w:spacing w:val="-1"/>
          <w:sz w:val="13"/>
          <w:szCs w:val="13"/>
        </w:rPr>
        <w:t>io</w:t>
      </w:r>
      <w:r w:rsidRPr="00B0430E">
        <w:rPr>
          <w:rFonts w:asciiTheme="majorHAnsi" w:hAnsiTheme="majorHAnsi" w:cs="Cambria"/>
          <w:sz w:val="13"/>
          <w:szCs w:val="13"/>
        </w:rPr>
        <w:t>n</w:t>
      </w:r>
    </w:p>
    <w:p w14:paraId="3C85C970" w14:textId="77777777" w:rsidR="00C802DA" w:rsidRPr="00B0430E" w:rsidRDefault="00C802DA" w:rsidP="00B0430E">
      <w:pPr>
        <w:pStyle w:val="BodyText"/>
        <w:tabs>
          <w:tab w:val="left" w:pos="7459"/>
          <w:tab w:val="left" w:pos="8791"/>
        </w:tabs>
        <w:spacing w:before="15" w:after="0"/>
        <w:ind w:left="370"/>
        <w:rPr>
          <w:rFonts w:asciiTheme="majorHAnsi" w:hAnsiTheme="majorHAnsi" w:cs="Cambria"/>
          <w:sz w:val="13"/>
          <w:szCs w:val="13"/>
        </w:rPr>
      </w:pPr>
      <w:r w:rsidRPr="00B0430E">
        <w:rPr>
          <w:rFonts w:asciiTheme="majorHAnsi" w:hAnsiTheme="majorHAnsi" w:cs="Cambria"/>
          <w:spacing w:val="-1"/>
          <w:sz w:val="13"/>
          <w:szCs w:val="13"/>
        </w:rPr>
        <w:t>D</w:t>
      </w:r>
      <w:r w:rsidRPr="00B0430E">
        <w:rPr>
          <w:rFonts w:asciiTheme="majorHAnsi" w:hAnsiTheme="majorHAnsi" w:cs="Cambria"/>
          <w:sz w:val="13"/>
          <w:szCs w:val="13"/>
        </w:rPr>
        <w:t>ef</w:t>
      </w:r>
      <w:r w:rsidRPr="00B0430E">
        <w:rPr>
          <w:rFonts w:asciiTheme="majorHAnsi" w:hAnsiTheme="majorHAnsi" w:cs="Cambria"/>
          <w:spacing w:val="-1"/>
          <w:sz w:val="13"/>
          <w:szCs w:val="13"/>
        </w:rPr>
        <w:t>i</w:t>
      </w:r>
      <w:r w:rsidRPr="00B0430E">
        <w:rPr>
          <w:rFonts w:asciiTheme="majorHAnsi" w:hAnsiTheme="majorHAnsi" w:cs="Cambria"/>
          <w:sz w:val="13"/>
          <w:szCs w:val="13"/>
        </w:rPr>
        <w:t xml:space="preserve">ned </w:t>
      </w:r>
      <w:r w:rsidRPr="00B0430E">
        <w:rPr>
          <w:rFonts w:asciiTheme="majorHAnsi" w:hAnsiTheme="majorHAnsi" w:cs="Cambria"/>
          <w:spacing w:val="-1"/>
          <w:sz w:val="13"/>
          <w:szCs w:val="13"/>
        </w:rPr>
        <w:t>co</w:t>
      </w:r>
      <w:r w:rsidRPr="00B0430E">
        <w:rPr>
          <w:rFonts w:asciiTheme="majorHAnsi" w:hAnsiTheme="majorHAnsi" w:cs="Cambria"/>
          <w:sz w:val="13"/>
          <w:szCs w:val="13"/>
        </w:rPr>
        <w:t>ntr</w:t>
      </w:r>
      <w:r w:rsidRPr="00B0430E">
        <w:rPr>
          <w:rFonts w:asciiTheme="majorHAnsi" w:hAnsiTheme="majorHAnsi" w:cs="Cambria"/>
          <w:spacing w:val="-1"/>
          <w:sz w:val="13"/>
          <w:szCs w:val="13"/>
        </w:rPr>
        <w:t>ibu</w:t>
      </w:r>
      <w:r w:rsidRPr="00B0430E">
        <w:rPr>
          <w:rFonts w:asciiTheme="majorHAnsi" w:hAnsiTheme="majorHAnsi" w:cs="Cambria"/>
          <w:sz w:val="13"/>
          <w:szCs w:val="13"/>
        </w:rPr>
        <w:t>t</w:t>
      </w:r>
      <w:r w:rsidRPr="00B0430E">
        <w:rPr>
          <w:rFonts w:asciiTheme="majorHAnsi" w:hAnsiTheme="majorHAnsi" w:cs="Cambria"/>
          <w:spacing w:val="-1"/>
          <w:sz w:val="13"/>
          <w:szCs w:val="13"/>
        </w:rPr>
        <w:t>io</w:t>
      </w:r>
      <w:r w:rsidRPr="00B0430E">
        <w:rPr>
          <w:rFonts w:asciiTheme="majorHAnsi" w:hAnsiTheme="majorHAnsi" w:cs="Cambria"/>
          <w:sz w:val="13"/>
          <w:szCs w:val="13"/>
        </w:rPr>
        <w:t xml:space="preserve">n </w:t>
      </w:r>
      <w:r w:rsidRPr="00B0430E">
        <w:rPr>
          <w:rFonts w:asciiTheme="majorHAnsi" w:hAnsiTheme="majorHAnsi" w:cs="Cambria"/>
          <w:spacing w:val="1"/>
          <w:sz w:val="13"/>
          <w:szCs w:val="13"/>
        </w:rPr>
        <w:t>p</w:t>
      </w:r>
      <w:r w:rsidRPr="00B0430E">
        <w:rPr>
          <w:rFonts w:asciiTheme="majorHAnsi" w:hAnsiTheme="majorHAnsi" w:cs="Cambria"/>
          <w:sz w:val="13"/>
          <w:szCs w:val="13"/>
        </w:rPr>
        <w:t>lans</w:t>
      </w:r>
      <w:r w:rsidRPr="00B0430E">
        <w:rPr>
          <w:rFonts w:asciiTheme="majorHAnsi" w:hAnsiTheme="majorHAnsi" w:cs="Cambria"/>
          <w:sz w:val="13"/>
          <w:szCs w:val="13"/>
        </w:rPr>
        <w:tab/>
      </w:r>
      <w:r w:rsidRPr="00B0430E">
        <w:rPr>
          <w:rFonts w:asciiTheme="majorHAnsi" w:hAnsiTheme="majorHAnsi" w:cs="Cambria"/>
          <w:bCs/>
          <w:sz w:val="13"/>
          <w:szCs w:val="13"/>
        </w:rPr>
        <w:t>1,652</w:t>
      </w:r>
      <w:r w:rsidRPr="00B0430E">
        <w:rPr>
          <w:rFonts w:asciiTheme="majorHAnsi" w:hAnsiTheme="majorHAnsi" w:cs="Cambria"/>
          <w:bCs/>
          <w:sz w:val="13"/>
          <w:szCs w:val="13"/>
        </w:rPr>
        <w:tab/>
      </w:r>
      <w:r w:rsidRPr="00B0430E">
        <w:rPr>
          <w:rFonts w:asciiTheme="majorHAnsi" w:hAnsiTheme="majorHAnsi" w:cs="Cambria"/>
          <w:spacing w:val="-2"/>
          <w:sz w:val="13"/>
          <w:szCs w:val="13"/>
        </w:rPr>
        <w:t>1,506</w:t>
      </w:r>
    </w:p>
    <w:p w14:paraId="738DAE7E" w14:textId="77777777" w:rsidR="00C802DA" w:rsidRPr="00B0430E" w:rsidRDefault="00C802DA" w:rsidP="00B0430E">
      <w:pPr>
        <w:pStyle w:val="BodyText"/>
        <w:tabs>
          <w:tab w:val="left" w:pos="7459"/>
          <w:tab w:val="left" w:pos="8791"/>
        </w:tabs>
        <w:spacing w:before="15" w:after="0"/>
        <w:ind w:left="370"/>
        <w:rPr>
          <w:rFonts w:asciiTheme="majorHAnsi" w:hAnsiTheme="majorHAnsi" w:cs="Cambria"/>
          <w:sz w:val="13"/>
          <w:szCs w:val="13"/>
        </w:rPr>
      </w:pPr>
      <w:r w:rsidRPr="00B0430E">
        <w:rPr>
          <w:rFonts w:asciiTheme="majorHAnsi" w:hAnsiTheme="majorHAnsi" w:cs="Cambria"/>
          <w:spacing w:val="-1"/>
          <w:sz w:val="13"/>
          <w:szCs w:val="13"/>
        </w:rPr>
        <w:t>D</w:t>
      </w:r>
      <w:r w:rsidRPr="00B0430E">
        <w:rPr>
          <w:rFonts w:asciiTheme="majorHAnsi" w:hAnsiTheme="majorHAnsi" w:cs="Cambria"/>
          <w:sz w:val="13"/>
          <w:szCs w:val="13"/>
        </w:rPr>
        <w:t>ef</w:t>
      </w:r>
      <w:r w:rsidRPr="00B0430E">
        <w:rPr>
          <w:rFonts w:asciiTheme="majorHAnsi" w:hAnsiTheme="majorHAnsi" w:cs="Cambria"/>
          <w:spacing w:val="-1"/>
          <w:sz w:val="13"/>
          <w:szCs w:val="13"/>
        </w:rPr>
        <w:t>i</w:t>
      </w:r>
      <w:r w:rsidRPr="00B0430E">
        <w:rPr>
          <w:rFonts w:asciiTheme="majorHAnsi" w:hAnsiTheme="majorHAnsi" w:cs="Cambria"/>
          <w:sz w:val="13"/>
          <w:szCs w:val="13"/>
        </w:rPr>
        <w:t xml:space="preserve">ned </w:t>
      </w:r>
      <w:r w:rsidRPr="00B0430E">
        <w:rPr>
          <w:rFonts w:asciiTheme="majorHAnsi" w:hAnsiTheme="majorHAnsi" w:cs="Cambria"/>
          <w:spacing w:val="-1"/>
          <w:sz w:val="13"/>
          <w:szCs w:val="13"/>
        </w:rPr>
        <w:t>b</w:t>
      </w:r>
      <w:r w:rsidRPr="00B0430E">
        <w:rPr>
          <w:rFonts w:asciiTheme="majorHAnsi" w:hAnsiTheme="majorHAnsi" w:cs="Cambria"/>
          <w:sz w:val="13"/>
          <w:szCs w:val="13"/>
        </w:rPr>
        <w:t>enef</w:t>
      </w:r>
      <w:r w:rsidRPr="00B0430E">
        <w:rPr>
          <w:rFonts w:asciiTheme="majorHAnsi" w:hAnsiTheme="majorHAnsi" w:cs="Cambria"/>
          <w:spacing w:val="-1"/>
          <w:sz w:val="13"/>
          <w:szCs w:val="13"/>
        </w:rPr>
        <w:t>i</w:t>
      </w:r>
      <w:r w:rsidRPr="00B0430E">
        <w:rPr>
          <w:rFonts w:asciiTheme="majorHAnsi" w:hAnsiTheme="majorHAnsi" w:cs="Cambria"/>
          <w:sz w:val="13"/>
          <w:szCs w:val="13"/>
        </w:rPr>
        <w:t>t plans</w:t>
      </w:r>
      <w:r w:rsidRPr="00B0430E">
        <w:rPr>
          <w:rFonts w:asciiTheme="majorHAnsi" w:hAnsiTheme="majorHAnsi" w:cs="Cambria"/>
          <w:sz w:val="13"/>
          <w:szCs w:val="13"/>
        </w:rPr>
        <w:tab/>
      </w:r>
      <w:r w:rsidRPr="00B0430E">
        <w:rPr>
          <w:rFonts w:asciiTheme="majorHAnsi" w:hAnsiTheme="majorHAnsi" w:cs="Cambria"/>
          <w:bCs/>
          <w:sz w:val="13"/>
          <w:szCs w:val="13"/>
        </w:rPr>
        <w:t>1,272</w:t>
      </w:r>
      <w:r w:rsidRPr="00B0430E">
        <w:rPr>
          <w:rFonts w:asciiTheme="majorHAnsi" w:hAnsiTheme="majorHAnsi" w:cs="Cambria"/>
          <w:bCs/>
          <w:sz w:val="13"/>
          <w:szCs w:val="13"/>
        </w:rPr>
        <w:tab/>
      </w:r>
      <w:r w:rsidRPr="00B0430E">
        <w:rPr>
          <w:rFonts w:asciiTheme="majorHAnsi" w:hAnsiTheme="majorHAnsi" w:cs="Cambria"/>
          <w:spacing w:val="-2"/>
          <w:sz w:val="13"/>
          <w:szCs w:val="13"/>
        </w:rPr>
        <w:t>1,228</w:t>
      </w:r>
    </w:p>
    <w:p w14:paraId="1D6C0BB1" w14:textId="77777777" w:rsidR="00C802DA" w:rsidRPr="00B0430E" w:rsidRDefault="00C802DA" w:rsidP="00B0430E">
      <w:pPr>
        <w:pStyle w:val="BodyText"/>
        <w:tabs>
          <w:tab w:val="left" w:pos="7459"/>
          <w:tab w:val="left" w:pos="8792"/>
        </w:tabs>
        <w:spacing w:before="15" w:after="0"/>
        <w:ind w:left="154"/>
        <w:rPr>
          <w:rFonts w:asciiTheme="majorHAnsi" w:hAnsiTheme="majorHAnsi" w:cs="Cambria"/>
          <w:sz w:val="13"/>
          <w:szCs w:val="13"/>
        </w:rPr>
      </w:pPr>
      <w:r w:rsidRPr="00B0430E">
        <w:rPr>
          <w:rFonts w:asciiTheme="majorHAnsi" w:hAnsiTheme="majorHAnsi" w:cs="Cambria"/>
          <w:spacing w:val="1"/>
          <w:sz w:val="13"/>
          <w:szCs w:val="13"/>
        </w:rPr>
        <w:t>L</w:t>
      </w:r>
      <w:r w:rsidRPr="00B0430E">
        <w:rPr>
          <w:rFonts w:asciiTheme="majorHAnsi" w:hAnsiTheme="majorHAnsi" w:cs="Cambria"/>
          <w:sz w:val="13"/>
          <w:szCs w:val="13"/>
        </w:rPr>
        <w:t>eave and</w:t>
      </w:r>
      <w:r w:rsidRPr="00B0430E">
        <w:rPr>
          <w:rFonts w:asciiTheme="majorHAnsi" w:hAnsiTheme="majorHAnsi" w:cs="Cambria"/>
          <w:spacing w:val="1"/>
          <w:sz w:val="13"/>
          <w:szCs w:val="13"/>
        </w:rPr>
        <w:t xml:space="preserve"> </w:t>
      </w:r>
      <w:r w:rsidRPr="00B0430E">
        <w:rPr>
          <w:rFonts w:asciiTheme="majorHAnsi" w:hAnsiTheme="majorHAnsi" w:cs="Cambria"/>
          <w:spacing w:val="-1"/>
          <w:sz w:val="13"/>
          <w:szCs w:val="13"/>
        </w:rPr>
        <w:t>o</w:t>
      </w:r>
      <w:r w:rsidRPr="00B0430E">
        <w:rPr>
          <w:rFonts w:asciiTheme="majorHAnsi" w:hAnsiTheme="majorHAnsi" w:cs="Cambria"/>
          <w:sz w:val="13"/>
          <w:szCs w:val="13"/>
        </w:rPr>
        <w:t>t</w:t>
      </w:r>
      <w:r w:rsidRPr="00B0430E">
        <w:rPr>
          <w:rFonts w:asciiTheme="majorHAnsi" w:hAnsiTheme="majorHAnsi" w:cs="Cambria"/>
          <w:spacing w:val="-1"/>
          <w:sz w:val="13"/>
          <w:szCs w:val="13"/>
        </w:rPr>
        <w:t>h</w:t>
      </w:r>
      <w:r w:rsidRPr="00B0430E">
        <w:rPr>
          <w:rFonts w:asciiTheme="majorHAnsi" w:hAnsiTheme="majorHAnsi" w:cs="Cambria"/>
          <w:sz w:val="13"/>
          <w:szCs w:val="13"/>
        </w:rPr>
        <w:t>er ent</w:t>
      </w:r>
      <w:r w:rsidRPr="00B0430E">
        <w:rPr>
          <w:rFonts w:asciiTheme="majorHAnsi" w:hAnsiTheme="majorHAnsi" w:cs="Cambria"/>
          <w:spacing w:val="-1"/>
          <w:sz w:val="13"/>
          <w:szCs w:val="13"/>
        </w:rPr>
        <w:t>i</w:t>
      </w:r>
      <w:r w:rsidRPr="00B0430E">
        <w:rPr>
          <w:rFonts w:asciiTheme="majorHAnsi" w:hAnsiTheme="majorHAnsi" w:cs="Cambria"/>
          <w:sz w:val="13"/>
          <w:szCs w:val="13"/>
        </w:rPr>
        <w:t>tlements</w:t>
      </w:r>
      <w:r w:rsidRPr="00B0430E">
        <w:rPr>
          <w:rFonts w:asciiTheme="majorHAnsi" w:hAnsiTheme="majorHAnsi" w:cs="Cambria"/>
          <w:sz w:val="13"/>
          <w:szCs w:val="13"/>
        </w:rPr>
        <w:tab/>
      </w:r>
      <w:r w:rsidRPr="00B0430E">
        <w:rPr>
          <w:rFonts w:asciiTheme="majorHAnsi" w:hAnsiTheme="majorHAnsi" w:cs="Cambria"/>
          <w:bCs/>
          <w:sz w:val="13"/>
          <w:szCs w:val="13"/>
        </w:rPr>
        <w:t>2,310</w:t>
      </w:r>
      <w:r w:rsidRPr="00B0430E">
        <w:rPr>
          <w:rFonts w:asciiTheme="majorHAnsi" w:hAnsiTheme="majorHAnsi" w:cs="Cambria"/>
          <w:bCs/>
          <w:sz w:val="13"/>
          <w:szCs w:val="13"/>
        </w:rPr>
        <w:tab/>
      </w:r>
      <w:r w:rsidRPr="00B0430E">
        <w:rPr>
          <w:rFonts w:asciiTheme="majorHAnsi" w:hAnsiTheme="majorHAnsi" w:cs="Cambria"/>
          <w:spacing w:val="-2"/>
          <w:sz w:val="13"/>
          <w:szCs w:val="13"/>
        </w:rPr>
        <w:t>2,169</w:t>
      </w:r>
    </w:p>
    <w:p w14:paraId="550938C7" w14:textId="77777777" w:rsidR="00C802DA" w:rsidRPr="00B0430E" w:rsidRDefault="00C802DA" w:rsidP="00B0430E">
      <w:pPr>
        <w:pStyle w:val="BodyText"/>
        <w:tabs>
          <w:tab w:val="left" w:pos="7791"/>
          <w:tab w:val="right" w:pos="9106"/>
        </w:tabs>
        <w:spacing w:before="12" w:after="0"/>
        <w:ind w:left="154"/>
        <w:rPr>
          <w:rFonts w:asciiTheme="majorHAnsi" w:hAnsiTheme="majorHAnsi" w:cs="Cambria"/>
          <w:sz w:val="13"/>
          <w:szCs w:val="13"/>
        </w:rPr>
      </w:pPr>
      <w:r w:rsidRPr="00B0430E">
        <w:rPr>
          <w:rFonts w:asciiTheme="majorHAnsi" w:hAnsiTheme="majorHAnsi" w:cs="Cambria"/>
          <w:spacing w:val="-1"/>
          <w:sz w:val="13"/>
          <w:szCs w:val="13"/>
        </w:rPr>
        <w:t>S</w:t>
      </w:r>
      <w:r w:rsidRPr="00B0430E">
        <w:rPr>
          <w:rFonts w:asciiTheme="majorHAnsi" w:hAnsiTheme="majorHAnsi" w:cs="Cambria"/>
          <w:sz w:val="13"/>
          <w:szCs w:val="13"/>
        </w:rPr>
        <w:t>e</w:t>
      </w:r>
      <w:r w:rsidRPr="00B0430E">
        <w:rPr>
          <w:rFonts w:asciiTheme="majorHAnsi" w:hAnsiTheme="majorHAnsi" w:cs="Cambria"/>
          <w:spacing w:val="1"/>
          <w:sz w:val="13"/>
          <w:szCs w:val="13"/>
        </w:rPr>
        <w:t>p</w:t>
      </w:r>
      <w:r w:rsidRPr="00B0430E">
        <w:rPr>
          <w:rFonts w:asciiTheme="majorHAnsi" w:hAnsiTheme="majorHAnsi" w:cs="Cambria"/>
          <w:sz w:val="13"/>
          <w:szCs w:val="13"/>
        </w:rPr>
        <w:t>arat</w:t>
      </w:r>
      <w:r w:rsidRPr="00B0430E">
        <w:rPr>
          <w:rFonts w:asciiTheme="majorHAnsi" w:hAnsiTheme="majorHAnsi" w:cs="Cambria"/>
          <w:spacing w:val="-1"/>
          <w:sz w:val="13"/>
          <w:szCs w:val="13"/>
        </w:rPr>
        <w:t>io</w:t>
      </w:r>
      <w:r w:rsidRPr="00B0430E">
        <w:rPr>
          <w:rFonts w:asciiTheme="majorHAnsi" w:hAnsiTheme="majorHAnsi" w:cs="Cambria"/>
          <w:sz w:val="13"/>
          <w:szCs w:val="13"/>
        </w:rPr>
        <w:t xml:space="preserve">n </w:t>
      </w:r>
      <w:r w:rsidRPr="00B0430E">
        <w:rPr>
          <w:rFonts w:asciiTheme="majorHAnsi" w:hAnsiTheme="majorHAnsi" w:cs="Cambria"/>
          <w:spacing w:val="-1"/>
          <w:sz w:val="13"/>
          <w:szCs w:val="13"/>
        </w:rPr>
        <w:t>a</w:t>
      </w:r>
      <w:r w:rsidRPr="00B0430E">
        <w:rPr>
          <w:rFonts w:asciiTheme="majorHAnsi" w:hAnsiTheme="majorHAnsi" w:cs="Cambria"/>
          <w:sz w:val="13"/>
          <w:szCs w:val="13"/>
        </w:rPr>
        <w:t>nd</w:t>
      </w:r>
      <w:r w:rsidRPr="00B0430E">
        <w:rPr>
          <w:rFonts w:asciiTheme="majorHAnsi" w:hAnsiTheme="majorHAnsi" w:cs="Cambria"/>
          <w:spacing w:val="1"/>
          <w:sz w:val="13"/>
          <w:szCs w:val="13"/>
        </w:rPr>
        <w:t xml:space="preserve"> </w:t>
      </w:r>
      <w:r w:rsidRPr="00B0430E">
        <w:rPr>
          <w:rFonts w:asciiTheme="majorHAnsi" w:hAnsiTheme="majorHAnsi" w:cs="Cambria"/>
          <w:sz w:val="13"/>
          <w:szCs w:val="13"/>
        </w:rPr>
        <w:t>re</w:t>
      </w:r>
      <w:r w:rsidRPr="00B0430E">
        <w:rPr>
          <w:rFonts w:asciiTheme="majorHAnsi" w:hAnsiTheme="majorHAnsi" w:cs="Cambria"/>
          <w:spacing w:val="1"/>
          <w:sz w:val="13"/>
          <w:szCs w:val="13"/>
        </w:rPr>
        <w:t>d</w:t>
      </w:r>
      <w:r w:rsidRPr="00B0430E">
        <w:rPr>
          <w:rFonts w:asciiTheme="majorHAnsi" w:hAnsiTheme="majorHAnsi" w:cs="Cambria"/>
          <w:spacing w:val="-1"/>
          <w:sz w:val="13"/>
          <w:szCs w:val="13"/>
        </w:rPr>
        <w:t>u</w:t>
      </w:r>
      <w:r w:rsidRPr="00B0430E">
        <w:rPr>
          <w:rFonts w:asciiTheme="majorHAnsi" w:hAnsiTheme="majorHAnsi" w:cs="Cambria"/>
          <w:sz w:val="13"/>
          <w:szCs w:val="13"/>
        </w:rPr>
        <w:t>n</w:t>
      </w:r>
      <w:r w:rsidRPr="00B0430E">
        <w:rPr>
          <w:rFonts w:asciiTheme="majorHAnsi" w:hAnsiTheme="majorHAnsi" w:cs="Cambria"/>
          <w:spacing w:val="1"/>
          <w:sz w:val="13"/>
          <w:szCs w:val="13"/>
        </w:rPr>
        <w:t>d</w:t>
      </w:r>
      <w:r w:rsidRPr="00B0430E">
        <w:rPr>
          <w:rFonts w:asciiTheme="majorHAnsi" w:hAnsiTheme="majorHAnsi" w:cs="Cambria"/>
          <w:sz w:val="13"/>
          <w:szCs w:val="13"/>
        </w:rPr>
        <w:t>an</w:t>
      </w:r>
      <w:r w:rsidRPr="00B0430E">
        <w:rPr>
          <w:rFonts w:asciiTheme="majorHAnsi" w:hAnsiTheme="majorHAnsi" w:cs="Cambria"/>
          <w:spacing w:val="-1"/>
          <w:sz w:val="13"/>
          <w:szCs w:val="13"/>
        </w:rPr>
        <w:t>ci</w:t>
      </w:r>
      <w:r w:rsidRPr="00B0430E">
        <w:rPr>
          <w:rFonts w:asciiTheme="majorHAnsi" w:hAnsiTheme="majorHAnsi" w:cs="Cambria"/>
          <w:sz w:val="13"/>
          <w:szCs w:val="13"/>
        </w:rPr>
        <w:t>e</w:t>
      </w:r>
      <w:r w:rsidRPr="00B0430E">
        <w:rPr>
          <w:rFonts w:asciiTheme="majorHAnsi" w:hAnsiTheme="majorHAnsi" w:cs="Cambria"/>
          <w:spacing w:val="1"/>
          <w:sz w:val="13"/>
          <w:szCs w:val="13"/>
        </w:rPr>
        <w:t>s</w:t>
      </w:r>
      <w:r w:rsidRPr="00B0430E">
        <w:rPr>
          <w:rFonts w:asciiTheme="majorHAnsi" w:hAnsiTheme="majorHAnsi" w:cs="Cambria"/>
          <w:position w:val="7"/>
          <w:sz w:val="13"/>
          <w:szCs w:val="13"/>
        </w:rPr>
        <w:t>1</w:t>
      </w:r>
      <w:r w:rsidRPr="00B0430E">
        <w:rPr>
          <w:rFonts w:asciiTheme="majorHAnsi" w:hAnsiTheme="majorHAnsi" w:cs="Cambria"/>
          <w:position w:val="7"/>
          <w:sz w:val="13"/>
          <w:szCs w:val="13"/>
        </w:rPr>
        <w:tab/>
      </w:r>
      <w:r w:rsidRPr="00B0430E">
        <w:rPr>
          <w:rFonts w:asciiTheme="majorHAnsi" w:hAnsiTheme="majorHAnsi" w:cs="Cambria"/>
          <w:bCs/>
          <w:sz w:val="13"/>
          <w:szCs w:val="13"/>
        </w:rPr>
        <w:t>-</w:t>
      </w:r>
      <w:r w:rsidRPr="00B0430E">
        <w:rPr>
          <w:rFonts w:asciiTheme="majorHAnsi" w:hAnsiTheme="majorHAnsi" w:cs="Cambria"/>
          <w:sz w:val="13"/>
          <w:szCs w:val="13"/>
        </w:rPr>
        <w:tab/>
      </w:r>
      <w:r w:rsidRPr="00B0430E">
        <w:rPr>
          <w:rFonts w:asciiTheme="majorHAnsi" w:hAnsiTheme="majorHAnsi" w:cs="Cambria"/>
          <w:spacing w:val="-2"/>
          <w:sz w:val="13"/>
          <w:szCs w:val="13"/>
        </w:rPr>
        <w:t>39</w:t>
      </w:r>
    </w:p>
    <w:p w14:paraId="5DD3FBF7" w14:textId="77777777" w:rsidR="00C802DA" w:rsidRPr="00B0430E" w:rsidRDefault="00C802DA" w:rsidP="00B0430E">
      <w:pPr>
        <w:pStyle w:val="BodyText"/>
        <w:tabs>
          <w:tab w:val="left" w:pos="7649"/>
          <w:tab w:val="right" w:pos="9106"/>
        </w:tabs>
        <w:spacing w:before="15" w:after="0"/>
        <w:ind w:left="154"/>
        <w:rPr>
          <w:rFonts w:asciiTheme="majorHAnsi" w:hAnsiTheme="majorHAnsi" w:cs="Cambria"/>
          <w:sz w:val="13"/>
          <w:szCs w:val="13"/>
        </w:rPr>
      </w:pPr>
      <w:r w:rsidRPr="00B0430E">
        <w:rPr>
          <w:rFonts w:asciiTheme="majorHAnsi" w:hAnsiTheme="majorHAnsi" w:cs="Cambria"/>
          <w:sz w:val="13"/>
          <w:szCs w:val="13"/>
        </w:rPr>
        <w:t>Ot</w:t>
      </w:r>
      <w:r w:rsidRPr="00B0430E">
        <w:rPr>
          <w:rFonts w:asciiTheme="majorHAnsi" w:hAnsiTheme="majorHAnsi" w:cs="Cambria"/>
          <w:spacing w:val="-1"/>
          <w:sz w:val="13"/>
          <w:szCs w:val="13"/>
        </w:rPr>
        <w:t>h</w:t>
      </w:r>
      <w:r w:rsidRPr="00B0430E">
        <w:rPr>
          <w:rFonts w:asciiTheme="majorHAnsi" w:hAnsiTheme="majorHAnsi" w:cs="Cambria"/>
          <w:sz w:val="13"/>
          <w:szCs w:val="13"/>
        </w:rPr>
        <w:t>er Empl</w:t>
      </w:r>
      <w:r w:rsidRPr="00B0430E">
        <w:rPr>
          <w:rFonts w:asciiTheme="majorHAnsi" w:hAnsiTheme="majorHAnsi" w:cs="Cambria"/>
          <w:spacing w:val="-1"/>
          <w:sz w:val="13"/>
          <w:szCs w:val="13"/>
        </w:rPr>
        <w:t>o</w:t>
      </w:r>
      <w:r w:rsidRPr="00B0430E">
        <w:rPr>
          <w:rFonts w:asciiTheme="majorHAnsi" w:hAnsiTheme="majorHAnsi" w:cs="Cambria"/>
          <w:sz w:val="13"/>
          <w:szCs w:val="13"/>
        </w:rPr>
        <w:t>yee benef</w:t>
      </w:r>
      <w:r w:rsidRPr="00B0430E">
        <w:rPr>
          <w:rFonts w:asciiTheme="majorHAnsi" w:hAnsiTheme="majorHAnsi" w:cs="Cambria"/>
          <w:spacing w:val="-1"/>
          <w:sz w:val="13"/>
          <w:szCs w:val="13"/>
        </w:rPr>
        <w:t>i</w:t>
      </w:r>
      <w:r w:rsidRPr="00B0430E">
        <w:rPr>
          <w:rFonts w:asciiTheme="majorHAnsi" w:hAnsiTheme="majorHAnsi" w:cs="Cambria"/>
          <w:sz w:val="13"/>
          <w:szCs w:val="13"/>
        </w:rPr>
        <w:t>ts</w:t>
      </w:r>
      <w:r w:rsidRPr="00B0430E">
        <w:rPr>
          <w:rFonts w:asciiTheme="majorHAnsi" w:hAnsiTheme="majorHAnsi" w:cs="Cambria"/>
          <w:sz w:val="13"/>
          <w:szCs w:val="13"/>
        </w:rPr>
        <w:tab/>
      </w:r>
      <w:r w:rsidRPr="00B0430E">
        <w:rPr>
          <w:rFonts w:asciiTheme="majorHAnsi" w:hAnsiTheme="majorHAnsi" w:cs="Cambria"/>
          <w:bCs/>
          <w:spacing w:val="1"/>
          <w:sz w:val="13"/>
          <w:szCs w:val="13"/>
        </w:rPr>
        <w:t>65</w:t>
      </w:r>
      <w:r w:rsidRPr="00B0430E">
        <w:rPr>
          <w:rFonts w:asciiTheme="majorHAnsi" w:hAnsiTheme="majorHAnsi" w:cs="Cambria"/>
          <w:spacing w:val="1"/>
          <w:sz w:val="13"/>
          <w:szCs w:val="13"/>
        </w:rPr>
        <w:tab/>
      </w:r>
      <w:r w:rsidRPr="00B0430E">
        <w:rPr>
          <w:rFonts w:asciiTheme="majorHAnsi" w:hAnsiTheme="majorHAnsi" w:cs="Cambria"/>
          <w:spacing w:val="-2"/>
          <w:sz w:val="13"/>
          <w:szCs w:val="13"/>
        </w:rPr>
        <w:t>46</w:t>
      </w:r>
    </w:p>
    <w:p w14:paraId="28760C1F" w14:textId="77777777" w:rsidR="00C802DA" w:rsidRPr="00B0430E" w:rsidRDefault="00C802DA" w:rsidP="00B0430E">
      <w:pPr>
        <w:pStyle w:val="BodyText"/>
        <w:tabs>
          <w:tab w:val="left" w:pos="7728"/>
          <w:tab w:val="right" w:pos="9107"/>
        </w:tabs>
        <w:spacing w:before="15" w:after="0"/>
        <w:ind w:left="154"/>
        <w:rPr>
          <w:rFonts w:asciiTheme="majorHAnsi" w:hAnsiTheme="majorHAnsi" w:cs="Cambria"/>
          <w:sz w:val="13"/>
          <w:szCs w:val="13"/>
        </w:rPr>
      </w:pPr>
      <w:r w:rsidRPr="00B0430E">
        <w:rPr>
          <w:rFonts w:asciiTheme="majorHAnsi" w:hAnsiTheme="majorHAnsi" w:cs="Cambria"/>
          <w:spacing w:val="1"/>
          <w:sz w:val="13"/>
          <w:szCs w:val="13"/>
        </w:rPr>
        <w:t>F</w:t>
      </w:r>
      <w:r w:rsidRPr="00B0430E">
        <w:rPr>
          <w:rFonts w:asciiTheme="majorHAnsi" w:hAnsiTheme="majorHAnsi" w:cs="Cambria"/>
          <w:sz w:val="13"/>
          <w:szCs w:val="13"/>
        </w:rPr>
        <w:t>r</w:t>
      </w:r>
      <w:r w:rsidRPr="00B0430E">
        <w:rPr>
          <w:rFonts w:asciiTheme="majorHAnsi" w:hAnsiTheme="majorHAnsi" w:cs="Cambria"/>
          <w:spacing w:val="-1"/>
          <w:sz w:val="13"/>
          <w:szCs w:val="13"/>
        </w:rPr>
        <w:t>i</w:t>
      </w:r>
      <w:r w:rsidRPr="00B0430E">
        <w:rPr>
          <w:rFonts w:asciiTheme="majorHAnsi" w:hAnsiTheme="majorHAnsi" w:cs="Cambria"/>
          <w:sz w:val="13"/>
          <w:szCs w:val="13"/>
        </w:rPr>
        <w:t>n</w:t>
      </w:r>
      <w:r w:rsidRPr="00B0430E">
        <w:rPr>
          <w:rFonts w:asciiTheme="majorHAnsi" w:hAnsiTheme="majorHAnsi" w:cs="Cambria"/>
          <w:spacing w:val="-1"/>
          <w:sz w:val="13"/>
          <w:szCs w:val="13"/>
        </w:rPr>
        <w:t>g</w:t>
      </w:r>
      <w:r w:rsidRPr="00B0430E">
        <w:rPr>
          <w:rFonts w:asciiTheme="majorHAnsi" w:hAnsiTheme="majorHAnsi" w:cs="Cambria"/>
          <w:sz w:val="13"/>
          <w:szCs w:val="13"/>
        </w:rPr>
        <w:t>e Benef</w:t>
      </w:r>
      <w:r w:rsidRPr="00B0430E">
        <w:rPr>
          <w:rFonts w:asciiTheme="majorHAnsi" w:hAnsiTheme="majorHAnsi" w:cs="Cambria"/>
          <w:spacing w:val="-1"/>
          <w:sz w:val="13"/>
          <w:szCs w:val="13"/>
        </w:rPr>
        <w:t>i</w:t>
      </w:r>
      <w:r w:rsidRPr="00B0430E">
        <w:rPr>
          <w:rFonts w:asciiTheme="majorHAnsi" w:hAnsiTheme="majorHAnsi" w:cs="Cambria"/>
          <w:sz w:val="13"/>
          <w:szCs w:val="13"/>
        </w:rPr>
        <w:t>t</w:t>
      </w:r>
      <w:r w:rsidRPr="00B0430E">
        <w:rPr>
          <w:rFonts w:asciiTheme="majorHAnsi" w:hAnsiTheme="majorHAnsi" w:cs="Cambria"/>
          <w:spacing w:val="1"/>
          <w:sz w:val="13"/>
          <w:szCs w:val="13"/>
        </w:rPr>
        <w:t xml:space="preserve"> </w:t>
      </w:r>
      <w:r w:rsidRPr="00B0430E">
        <w:rPr>
          <w:rFonts w:asciiTheme="majorHAnsi" w:hAnsiTheme="majorHAnsi" w:cs="Cambria"/>
          <w:sz w:val="13"/>
          <w:szCs w:val="13"/>
        </w:rPr>
        <w:t>Tax</w:t>
      </w:r>
      <w:r w:rsidRPr="00B0430E">
        <w:rPr>
          <w:rFonts w:asciiTheme="majorHAnsi" w:hAnsiTheme="majorHAnsi" w:cs="Cambria"/>
          <w:sz w:val="13"/>
          <w:szCs w:val="13"/>
        </w:rPr>
        <w:tab/>
      </w:r>
      <w:r w:rsidRPr="00B0430E">
        <w:rPr>
          <w:rFonts w:asciiTheme="majorHAnsi" w:hAnsiTheme="majorHAnsi" w:cs="Cambria"/>
          <w:bCs/>
          <w:sz w:val="13"/>
          <w:szCs w:val="13"/>
        </w:rPr>
        <w:t>9</w:t>
      </w:r>
      <w:r w:rsidRPr="00B0430E">
        <w:rPr>
          <w:rFonts w:asciiTheme="majorHAnsi" w:hAnsiTheme="majorHAnsi" w:cs="Cambria"/>
          <w:sz w:val="13"/>
          <w:szCs w:val="13"/>
        </w:rPr>
        <w:tab/>
        <w:t>4</w:t>
      </w:r>
    </w:p>
    <w:p w14:paraId="53BBCF7C" w14:textId="0BDFE58E" w:rsidR="00C802DA" w:rsidRPr="00ED0C43" w:rsidRDefault="00C802DA" w:rsidP="00B0430E">
      <w:pPr>
        <w:pStyle w:val="Heading9"/>
        <w:pBdr>
          <w:left w:val="single" w:sz="4" w:space="4" w:color="auto"/>
        </w:pBdr>
        <w:tabs>
          <w:tab w:val="left" w:pos="7380"/>
          <w:tab w:val="left" w:pos="8720"/>
        </w:tabs>
        <w:spacing w:before="92"/>
        <w:ind w:left="157"/>
        <w:rPr>
          <w:rFonts w:cs="Cambria"/>
          <w:b/>
          <w:bCs/>
          <w:i w:val="0"/>
          <w:sz w:val="13"/>
          <w:szCs w:val="13"/>
        </w:rPr>
      </w:pPr>
      <w:r w:rsidRPr="00ED0C43">
        <w:rPr>
          <w:rFonts w:cs="Cambria"/>
          <w:b/>
          <w:i w:val="0"/>
          <w:spacing w:val="-1"/>
          <w:sz w:val="13"/>
          <w:szCs w:val="13"/>
        </w:rPr>
        <w:t>Tota</w:t>
      </w:r>
      <w:r w:rsidRPr="00ED0C43">
        <w:rPr>
          <w:rFonts w:cs="Cambria"/>
          <w:b/>
          <w:i w:val="0"/>
          <w:sz w:val="13"/>
          <w:szCs w:val="13"/>
        </w:rPr>
        <w:t>l</w:t>
      </w:r>
      <w:r w:rsidRPr="00ED0C43">
        <w:rPr>
          <w:rFonts w:cs="Cambria"/>
          <w:b/>
          <w:i w:val="0"/>
          <w:spacing w:val="-1"/>
          <w:sz w:val="13"/>
          <w:szCs w:val="13"/>
        </w:rPr>
        <w:t xml:space="preserve"> em</w:t>
      </w:r>
      <w:r w:rsidRPr="00ED0C43">
        <w:rPr>
          <w:rFonts w:cs="Cambria"/>
          <w:b/>
          <w:i w:val="0"/>
          <w:sz w:val="13"/>
          <w:szCs w:val="13"/>
        </w:rPr>
        <w:t>pl</w:t>
      </w:r>
      <w:r w:rsidRPr="00ED0C43">
        <w:rPr>
          <w:rFonts w:cs="Cambria"/>
          <w:b/>
          <w:i w:val="0"/>
          <w:spacing w:val="-1"/>
          <w:sz w:val="13"/>
          <w:szCs w:val="13"/>
        </w:rPr>
        <w:t>oye</w:t>
      </w:r>
      <w:r w:rsidRPr="00ED0C43">
        <w:rPr>
          <w:rFonts w:cs="Cambria"/>
          <w:b/>
          <w:i w:val="0"/>
          <w:sz w:val="13"/>
          <w:szCs w:val="13"/>
        </w:rPr>
        <w:t>e</w:t>
      </w:r>
      <w:r w:rsidRPr="00ED0C43">
        <w:rPr>
          <w:rFonts w:cs="Cambria"/>
          <w:b/>
          <w:i w:val="0"/>
          <w:spacing w:val="-1"/>
          <w:sz w:val="13"/>
          <w:szCs w:val="13"/>
        </w:rPr>
        <w:t xml:space="preserve"> </w:t>
      </w:r>
      <w:r w:rsidRPr="00ED0C43">
        <w:rPr>
          <w:rFonts w:cs="Cambria"/>
          <w:b/>
          <w:i w:val="0"/>
          <w:spacing w:val="1"/>
          <w:sz w:val="13"/>
          <w:szCs w:val="13"/>
        </w:rPr>
        <w:t>b</w:t>
      </w:r>
      <w:r w:rsidRPr="00ED0C43">
        <w:rPr>
          <w:rFonts w:cs="Cambria"/>
          <w:b/>
          <w:i w:val="0"/>
          <w:spacing w:val="-1"/>
          <w:sz w:val="13"/>
          <w:szCs w:val="13"/>
        </w:rPr>
        <w:t>enefit</w:t>
      </w:r>
      <w:r w:rsidRPr="00ED0C43">
        <w:rPr>
          <w:rFonts w:cs="Cambria"/>
          <w:b/>
          <w:i w:val="0"/>
          <w:sz w:val="13"/>
          <w:szCs w:val="13"/>
        </w:rPr>
        <w:t>s</w:t>
      </w:r>
      <w:r w:rsidRPr="00ED0C43">
        <w:rPr>
          <w:rFonts w:cs="Cambria"/>
          <w:b/>
          <w:i w:val="0"/>
          <w:sz w:val="13"/>
          <w:szCs w:val="13"/>
        </w:rPr>
        <w:tab/>
      </w:r>
      <w:r w:rsidRPr="00B0430E">
        <w:rPr>
          <w:rFonts w:cs="Cambria"/>
          <w:b/>
          <w:i w:val="0"/>
          <w:sz w:val="13"/>
          <w:szCs w:val="13"/>
        </w:rPr>
        <w:t>21,242</w:t>
      </w:r>
      <w:r w:rsidRPr="00B0430E">
        <w:rPr>
          <w:rFonts w:cs="Cambria"/>
          <w:b/>
          <w:i w:val="0"/>
          <w:sz w:val="13"/>
          <w:szCs w:val="13"/>
        </w:rPr>
        <w:tab/>
      </w:r>
      <w:r w:rsidRPr="00B0430E">
        <w:rPr>
          <w:rFonts w:cs="Cambria"/>
          <w:b/>
          <w:i w:val="0"/>
          <w:spacing w:val="-2"/>
          <w:sz w:val="13"/>
          <w:szCs w:val="13"/>
        </w:rPr>
        <w:t>20,484</w:t>
      </w:r>
    </w:p>
    <w:p w14:paraId="6713BA29" w14:textId="77777777" w:rsidR="00C802DA" w:rsidRPr="00411765" w:rsidRDefault="00C802DA" w:rsidP="00C802DA">
      <w:pPr>
        <w:spacing w:before="6" w:line="190" w:lineRule="exact"/>
        <w:rPr>
          <w:rFonts w:asciiTheme="majorHAnsi" w:hAnsiTheme="majorHAnsi"/>
          <w:sz w:val="13"/>
          <w:szCs w:val="13"/>
        </w:rPr>
      </w:pPr>
    </w:p>
    <w:p w14:paraId="0B3E43AF" w14:textId="37CD1AB1" w:rsidR="00C802DA" w:rsidRPr="00411765" w:rsidRDefault="00B0430E" w:rsidP="00B0430E">
      <w:pPr>
        <w:pStyle w:val="BodyText"/>
        <w:spacing w:line="264" w:lineRule="auto"/>
        <w:ind w:left="154" w:right="1282"/>
        <w:rPr>
          <w:rFonts w:asciiTheme="majorHAnsi" w:hAnsiTheme="majorHAnsi"/>
          <w:sz w:val="13"/>
          <w:szCs w:val="13"/>
        </w:rPr>
      </w:pPr>
      <w:r w:rsidRPr="00411765">
        <w:rPr>
          <w:rFonts w:asciiTheme="majorHAnsi" w:hAnsiTheme="majorHAnsi"/>
          <w:noProof/>
          <w:sz w:val="13"/>
          <w:szCs w:val="13"/>
          <w:lang w:val="en-AU"/>
        </w:rPr>
        <mc:AlternateContent>
          <mc:Choice Requires="wpg">
            <w:drawing>
              <wp:anchor distT="0" distB="0" distL="114300" distR="114300" simplePos="0" relativeHeight="251590656" behindDoc="1" locked="0" layoutInCell="1" allowOverlap="1" wp14:anchorId="368EE87C" wp14:editId="3CE87C55">
                <wp:simplePos x="0" y="0"/>
                <wp:positionH relativeFrom="page">
                  <wp:align>center</wp:align>
                </wp:positionH>
                <wp:positionV relativeFrom="paragraph">
                  <wp:posOffset>309134</wp:posOffset>
                </wp:positionV>
                <wp:extent cx="5747385" cy="336550"/>
                <wp:effectExtent l="0" t="0" r="5715" b="6350"/>
                <wp:wrapNone/>
                <wp:docPr id="344" name="Group 3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47385" cy="336550"/>
                          <a:chOff x="1422" y="484"/>
                          <a:chExt cx="9051" cy="530"/>
                        </a:xfrm>
                      </wpg:grpSpPr>
                      <wpg:grpSp>
                        <wpg:cNvPr id="345" name="Group 337"/>
                        <wpg:cNvGrpSpPr>
                          <a:grpSpLocks/>
                        </wpg:cNvGrpSpPr>
                        <wpg:grpSpPr bwMode="auto">
                          <a:xfrm>
                            <a:off x="1429" y="491"/>
                            <a:ext cx="2" cy="516"/>
                            <a:chOff x="1429" y="491"/>
                            <a:chExt cx="2" cy="516"/>
                          </a:xfrm>
                        </wpg:grpSpPr>
                        <wps:wsp>
                          <wps:cNvPr id="346" name="Freeform 338"/>
                          <wps:cNvSpPr>
                            <a:spLocks/>
                          </wps:cNvSpPr>
                          <wps:spPr bwMode="auto">
                            <a:xfrm>
                              <a:off x="1429" y="491"/>
                              <a:ext cx="2" cy="516"/>
                            </a:xfrm>
                            <a:custGeom>
                              <a:avLst/>
                              <a:gdLst>
                                <a:gd name="T0" fmla="+- 0 491 491"/>
                                <a:gd name="T1" fmla="*/ 491 h 516"/>
                                <a:gd name="T2" fmla="+- 0 1007 491"/>
                                <a:gd name="T3" fmla="*/ 1007 h 516"/>
                              </a:gdLst>
                              <a:ahLst/>
                              <a:cxnLst>
                                <a:cxn ang="0">
                                  <a:pos x="0" y="T1"/>
                                </a:cxn>
                                <a:cxn ang="0">
                                  <a:pos x="0" y="T3"/>
                                </a:cxn>
                              </a:cxnLst>
                              <a:rect l="0" t="0" r="r" b="b"/>
                              <a:pathLst>
                                <a:path h="516">
                                  <a:moveTo>
                                    <a:pt x="0" y="0"/>
                                  </a:moveTo>
                                  <a:lnTo>
                                    <a:pt x="0" y="516"/>
                                  </a:lnTo>
                                </a:path>
                              </a:pathLst>
                            </a:custGeom>
                            <a:noFill/>
                            <a:ln w="8890">
                              <a:solidFill>
                                <a:srgbClr val="00B05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47" name="Group 335"/>
                        <wpg:cNvGrpSpPr>
                          <a:grpSpLocks/>
                        </wpg:cNvGrpSpPr>
                        <wpg:grpSpPr bwMode="auto">
                          <a:xfrm>
                            <a:off x="10460" y="503"/>
                            <a:ext cx="2" cy="504"/>
                            <a:chOff x="10460" y="503"/>
                            <a:chExt cx="2" cy="504"/>
                          </a:xfrm>
                        </wpg:grpSpPr>
                        <wps:wsp>
                          <wps:cNvPr id="348" name="Freeform 336"/>
                          <wps:cNvSpPr>
                            <a:spLocks/>
                          </wps:cNvSpPr>
                          <wps:spPr bwMode="auto">
                            <a:xfrm>
                              <a:off x="10460" y="503"/>
                              <a:ext cx="2" cy="504"/>
                            </a:xfrm>
                            <a:custGeom>
                              <a:avLst/>
                              <a:gdLst>
                                <a:gd name="T0" fmla="+- 0 503 503"/>
                                <a:gd name="T1" fmla="*/ 503 h 504"/>
                                <a:gd name="T2" fmla="+- 0 1007 503"/>
                                <a:gd name="T3" fmla="*/ 1007 h 504"/>
                              </a:gdLst>
                              <a:ahLst/>
                              <a:cxnLst>
                                <a:cxn ang="0">
                                  <a:pos x="0" y="T1"/>
                                </a:cxn>
                                <a:cxn ang="0">
                                  <a:pos x="0" y="T3"/>
                                </a:cxn>
                              </a:cxnLst>
                              <a:rect l="0" t="0" r="r" b="b"/>
                              <a:pathLst>
                                <a:path h="504">
                                  <a:moveTo>
                                    <a:pt x="0" y="0"/>
                                  </a:moveTo>
                                  <a:lnTo>
                                    <a:pt x="0" y="504"/>
                                  </a:lnTo>
                                </a:path>
                              </a:pathLst>
                            </a:custGeom>
                            <a:noFill/>
                            <a:ln w="8890">
                              <a:solidFill>
                                <a:srgbClr val="00B05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49" name="Group 333"/>
                        <wpg:cNvGrpSpPr>
                          <a:grpSpLocks/>
                        </wpg:cNvGrpSpPr>
                        <wpg:grpSpPr bwMode="auto">
                          <a:xfrm>
                            <a:off x="1435" y="497"/>
                            <a:ext cx="9031" cy="2"/>
                            <a:chOff x="1435" y="497"/>
                            <a:chExt cx="9031" cy="2"/>
                          </a:xfrm>
                        </wpg:grpSpPr>
                        <wps:wsp>
                          <wps:cNvPr id="350" name="Freeform 334"/>
                          <wps:cNvSpPr>
                            <a:spLocks/>
                          </wps:cNvSpPr>
                          <wps:spPr bwMode="auto">
                            <a:xfrm>
                              <a:off x="1435" y="497"/>
                              <a:ext cx="9031" cy="2"/>
                            </a:xfrm>
                            <a:custGeom>
                              <a:avLst/>
                              <a:gdLst>
                                <a:gd name="T0" fmla="+- 0 1435 1435"/>
                                <a:gd name="T1" fmla="*/ T0 w 9031"/>
                                <a:gd name="T2" fmla="+- 0 10466 1435"/>
                                <a:gd name="T3" fmla="*/ T2 w 9031"/>
                              </a:gdLst>
                              <a:ahLst/>
                              <a:cxnLst>
                                <a:cxn ang="0">
                                  <a:pos x="T1" y="0"/>
                                </a:cxn>
                                <a:cxn ang="0">
                                  <a:pos x="T3" y="0"/>
                                </a:cxn>
                              </a:cxnLst>
                              <a:rect l="0" t="0" r="r" b="b"/>
                              <a:pathLst>
                                <a:path w="9031">
                                  <a:moveTo>
                                    <a:pt x="0" y="0"/>
                                  </a:moveTo>
                                  <a:lnTo>
                                    <a:pt x="9031" y="0"/>
                                  </a:lnTo>
                                </a:path>
                              </a:pathLst>
                            </a:custGeom>
                            <a:noFill/>
                            <a:ln w="8890">
                              <a:solidFill>
                                <a:srgbClr val="00B05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51" name="Group 331"/>
                        <wpg:cNvGrpSpPr>
                          <a:grpSpLocks/>
                        </wpg:cNvGrpSpPr>
                        <wpg:grpSpPr bwMode="auto">
                          <a:xfrm>
                            <a:off x="1435" y="1001"/>
                            <a:ext cx="9031" cy="2"/>
                            <a:chOff x="1435" y="1001"/>
                            <a:chExt cx="9031" cy="2"/>
                          </a:xfrm>
                        </wpg:grpSpPr>
                        <wps:wsp>
                          <wps:cNvPr id="352" name="Freeform 332"/>
                          <wps:cNvSpPr>
                            <a:spLocks/>
                          </wps:cNvSpPr>
                          <wps:spPr bwMode="auto">
                            <a:xfrm>
                              <a:off x="1435" y="1001"/>
                              <a:ext cx="9031" cy="2"/>
                            </a:xfrm>
                            <a:custGeom>
                              <a:avLst/>
                              <a:gdLst>
                                <a:gd name="T0" fmla="+- 0 1435 1435"/>
                                <a:gd name="T1" fmla="*/ T0 w 9031"/>
                                <a:gd name="T2" fmla="+- 0 10466 1435"/>
                                <a:gd name="T3" fmla="*/ T2 w 9031"/>
                              </a:gdLst>
                              <a:ahLst/>
                              <a:cxnLst>
                                <a:cxn ang="0">
                                  <a:pos x="T1" y="0"/>
                                </a:cxn>
                                <a:cxn ang="0">
                                  <a:pos x="T3" y="0"/>
                                </a:cxn>
                              </a:cxnLst>
                              <a:rect l="0" t="0" r="r" b="b"/>
                              <a:pathLst>
                                <a:path w="9031">
                                  <a:moveTo>
                                    <a:pt x="0" y="0"/>
                                  </a:moveTo>
                                  <a:lnTo>
                                    <a:pt x="9031" y="0"/>
                                  </a:lnTo>
                                </a:path>
                              </a:pathLst>
                            </a:custGeom>
                            <a:noFill/>
                            <a:ln w="8890">
                              <a:solidFill>
                                <a:srgbClr val="00B05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4DA89779" id="Group 330" o:spid="_x0000_s1026" style="position:absolute;margin-left:0;margin-top:24.35pt;width:452.55pt;height:26.5pt;z-index:-251725824;mso-position-horizontal:center;mso-position-horizontal-relative:page" coordorigin="1422,484" coordsize="9051,5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">
                <v:group id="Group 337" o:spid="_x0000_s1027" style="position:absolute;left:1429;top:491;width:2;height:516" coordorigin="1429,491" coordsize="2,5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">
                  <v:shape id="Freeform 338" o:spid="_x0000_s1028" style="position:absolute;left:1429;top:491;width:2;height:516;visibility:visible;mso-wrap-style:square;v-text-anchor:top" coordsize="2,5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" path="m,l,516e" filled="f" strokecolor="#00b050" strokeweight=".7pt">
                    <v:path arrowok="t" o:connecttype="custom" o:connectlocs="0,491;0,1007" o:connectangles="0,0"/>
                  </v:shape>
                </v:group>
                <v:group id="Group 335" o:spid="_x0000_s1029" style="position:absolute;left:10460;top:503;width:2;height:504" coordorigin="10460,503" coordsize="2,5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">
                  <v:shape id="Freeform 336" o:spid="_x0000_s1030" style="position:absolute;left:10460;top:503;width:2;height:504;visibility:visible;mso-wrap-style:square;v-text-anchor:top" coordsize="2,5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" path="m,l,504e" filled="f" strokecolor="#00b050" strokeweight=".7pt">
                    <v:path arrowok="t" o:connecttype="custom" o:connectlocs="0,503;0,1007" o:connectangles="0,0"/>
                  </v:shape>
                </v:group>
                <v:group id="Group 333" o:spid="_x0000_s1031" style="position:absolute;left:1435;top:497;width:9031;height:2" coordorigin="1435,497" coordsize="903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">
                  <v:shape id="Freeform 334" o:spid="_x0000_s1032" style="position:absolute;left:1435;top:497;width:9031;height:2;visibility:visible;mso-wrap-style:square;v-text-anchor:top" coordsize="903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" path="m,l9031,e" filled="f" strokecolor="#00b050" strokeweight=".7pt">
                    <v:path arrowok="t" o:connecttype="custom" o:connectlocs="0,0;9031,0" o:connectangles="0,0"/>
                  </v:shape>
                </v:group>
                <v:group id="Group 331" o:spid="_x0000_s1033" style="position:absolute;left:1435;top:1001;width:9031;height:2" coordorigin="1435,1001" coordsize="903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">
                  <v:shape id="Freeform 332" o:spid="_x0000_s1034" style="position:absolute;left:1435;top:1001;width:9031;height:2;visibility:visible;mso-wrap-style:square;v-text-anchor:top" coordsize="903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" path="m,l9031,e" filled="f" strokecolor="#00b050" strokeweight=".7pt">
                    <v:path arrowok="t" o:connecttype="custom" o:connectlocs="0,0;9031,0" o:connectangles="0,0"/>
                  </v:shape>
                </v:group>
                <w10:wrap anchorx="page"/>
              </v:group>
            </w:pict>
          </mc:Fallback>
        </mc:AlternateContent>
      </w:r>
      <w:r w:rsidR="00C802DA" w:rsidRPr="00411765">
        <w:rPr>
          <w:rFonts w:asciiTheme="majorHAnsi" w:hAnsiTheme="majorHAnsi" w:cs="Cambria"/>
          <w:spacing w:val="-1"/>
          <w:sz w:val="13"/>
          <w:szCs w:val="13"/>
        </w:rPr>
        <w:t>1</w:t>
      </w:r>
      <w:r w:rsidR="00C802DA" w:rsidRPr="00411765">
        <w:rPr>
          <w:rFonts w:asciiTheme="majorHAnsi" w:hAnsiTheme="majorHAnsi" w:cs="Cambria"/>
          <w:sz w:val="13"/>
          <w:szCs w:val="13"/>
        </w:rPr>
        <w:t>.</w:t>
      </w:r>
      <w:r w:rsidR="00C802DA" w:rsidRPr="00411765">
        <w:rPr>
          <w:rFonts w:asciiTheme="majorHAnsi" w:hAnsiTheme="majorHAnsi" w:cs="Cambria"/>
          <w:spacing w:val="3"/>
          <w:sz w:val="13"/>
          <w:szCs w:val="13"/>
        </w:rPr>
        <w:t xml:space="preserve"> </w:t>
      </w:r>
      <w:r w:rsidR="00C802DA" w:rsidRPr="00411765">
        <w:rPr>
          <w:rFonts w:asciiTheme="majorHAnsi" w:hAnsiTheme="majorHAnsi" w:cs="Cambria"/>
          <w:sz w:val="13"/>
          <w:szCs w:val="13"/>
        </w:rPr>
        <w:t>GB</w:t>
      </w:r>
      <w:r w:rsidR="00C802DA" w:rsidRPr="00411765">
        <w:rPr>
          <w:rFonts w:asciiTheme="majorHAnsi" w:hAnsiTheme="majorHAnsi" w:cs="Cambria"/>
          <w:spacing w:val="-1"/>
          <w:sz w:val="13"/>
          <w:szCs w:val="13"/>
        </w:rPr>
        <w:t>R</w:t>
      </w:r>
      <w:r w:rsidR="00C802DA" w:rsidRPr="00411765">
        <w:rPr>
          <w:rFonts w:asciiTheme="majorHAnsi" w:hAnsiTheme="majorHAnsi" w:cs="Cambria"/>
          <w:sz w:val="13"/>
          <w:szCs w:val="13"/>
        </w:rPr>
        <w:t>M</w:t>
      </w:r>
      <w:r w:rsidR="00C802DA" w:rsidRPr="00411765">
        <w:rPr>
          <w:rFonts w:asciiTheme="majorHAnsi" w:hAnsiTheme="majorHAnsi" w:cs="Cambria"/>
          <w:spacing w:val="-1"/>
          <w:sz w:val="13"/>
          <w:szCs w:val="13"/>
        </w:rPr>
        <w:t>P</w:t>
      </w:r>
      <w:r w:rsidR="00C802DA" w:rsidRPr="00411765">
        <w:rPr>
          <w:rFonts w:asciiTheme="majorHAnsi" w:hAnsiTheme="majorHAnsi" w:cs="Cambria"/>
          <w:sz w:val="13"/>
          <w:szCs w:val="13"/>
        </w:rPr>
        <w:t>A</w:t>
      </w:r>
      <w:r w:rsidR="00C802DA" w:rsidRPr="00411765">
        <w:rPr>
          <w:rFonts w:asciiTheme="majorHAnsi" w:hAnsiTheme="majorHAnsi" w:cs="Cambria"/>
          <w:spacing w:val="4"/>
          <w:sz w:val="13"/>
          <w:szCs w:val="13"/>
        </w:rPr>
        <w:t xml:space="preserve"> </w:t>
      </w:r>
      <w:r w:rsidR="00C802DA" w:rsidRPr="00411765">
        <w:rPr>
          <w:rFonts w:asciiTheme="majorHAnsi" w:hAnsiTheme="majorHAnsi" w:cs="Cambria"/>
          <w:sz w:val="13"/>
          <w:szCs w:val="13"/>
        </w:rPr>
        <w:t>restr</w:t>
      </w:r>
      <w:r w:rsidR="00C802DA" w:rsidRPr="00411765">
        <w:rPr>
          <w:rFonts w:asciiTheme="majorHAnsi" w:hAnsiTheme="majorHAnsi" w:cs="Cambria"/>
          <w:spacing w:val="-1"/>
          <w:sz w:val="13"/>
          <w:szCs w:val="13"/>
        </w:rPr>
        <w:t>uc</w:t>
      </w:r>
      <w:r w:rsidR="00C802DA" w:rsidRPr="00411765">
        <w:rPr>
          <w:rFonts w:asciiTheme="majorHAnsi" w:hAnsiTheme="majorHAnsi" w:cs="Cambria"/>
          <w:sz w:val="13"/>
          <w:szCs w:val="13"/>
        </w:rPr>
        <w:t>t</w:t>
      </w:r>
      <w:r w:rsidR="00C802DA" w:rsidRPr="00411765">
        <w:rPr>
          <w:rFonts w:asciiTheme="majorHAnsi" w:hAnsiTheme="majorHAnsi" w:cs="Cambria"/>
          <w:spacing w:val="-1"/>
          <w:sz w:val="13"/>
          <w:szCs w:val="13"/>
        </w:rPr>
        <w:t>u</w:t>
      </w:r>
      <w:r w:rsidR="00C802DA" w:rsidRPr="00411765">
        <w:rPr>
          <w:rFonts w:asciiTheme="majorHAnsi" w:hAnsiTheme="majorHAnsi" w:cs="Cambria"/>
          <w:sz w:val="13"/>
          <w:szCs w:val="13"/>
        </w:rPr>
        <w:t>r</w:t>
      </w:r>
      <w:r w:rsidR="00C802DA" w:rsidRPr="00411765">
        <w:rPr>
          <w:rFonts w:asciiTheme="majorHAnsi" w:hAnsiTheme="majorHAnsi" w:cs="Cambria"/>
          <w:spacing w:val="-1"/>
          <w:sz w:val="13"/>
          <w:szCs w:val="13"/>
        </w:rPr>
        <w:t>i</w:t>
      </w:r>
      <w:r w:rsidR="00C802DA" w:rsidRPr="00411765">
        <w:rPr>
          <w:rFonts w:asciiTheme="majorHAnsi" w:hAnsiTheme="majorHAnsi" w:cs="Cambria"/>
          <w:sz w:val="13"/>
          <w:szCs w:val="13"/>
        </w:rPr>
        <w:t>ng</w:t>
      </w:r>
      <w:r w:rsidR="00C802DA" w:rsidRPr="00411765">
        <w:rPr>
          <w:rFonts w:asciiTheme="majorHAnsi" w:hAnsiTheme="majorHAnsi" w:cs="Cambria"/>
          <w:spacing w:val="3"/>
          <w:sz w:val="13"/>
          <w:szCs w:val="13"/>
        </w:rPr>
        <w:t xml:space="preserve"> </w:t>
      </w:r>
      <w:r w:rsidR="00C802DA" w:rsidRPr="00411765">
        <w:rPr>
          <w:rFonts w:asciiTheme="majorHAnsi" w:hAnsiTheme="majorHAnsi" w:cs="Cambria"/>
          <w:spacing w:val="1"/>
          <w:sz w:val="13"/>
          <w:szCs w:val="13"/>
        </w:rPr>
        <w:t>d</w:t>
      </w:r>
      <w:r w:rsidR="00C802DA" w:rsidRPr="00411765">
        <w:rPr>
          <w:rFonts w:asciiTheme="majorHAnsi" w:hAnsiTheme="majorHAnsi" w:cs="Cambria"/>
          <w:sz w:val="13"/>
          <w:szCs w:val="13"/>
        </w:rPr>
        <w:t>e</w:t>
      </w:r>
      <w:r w:rsidR="00C802DA" w:rsidRPr="00411765">
        <w:rPr>
          <w:rFonts w:asciiTheme="majorHAnsi" w:hAnsiTheme="majorHAnsi" w:cs="Cambria"/>
          <w:spacing w:val="-1"/>
          <w:sz w:val="13"/>
          <w:szCs w:val="13"/>
        </w:rPr>
        <w:t>ci</w:t>
      </w:r>
      <w:r w:rsidR="00C802DA" w:rsidRPr="00411765">
        <w:rPr>
          <w:rFonts w:asciiTheme="majorHAnsi" w:hAnsiTheme="majorHAnsi" w:cs="Cambria"/>
          <w:sz w:val="13"/>
          <w:szCs w:val="13"/>
        </w:rPr>
        <w:t>s</w:t>
      </w:r>
      <w:r w:rsidR="00C802DA" w:rsidRPr="00411765">
        <w:rPr>
          <w:rFonts w:asciiTheme="majorHAnsi" w:hAnsiTheme="majorHAnsi" w:cs="Cambria"/>
          <w:spacing w:val="-1"/>
          <w:sz w:val="13"/>
          <w:szCs w:val="13"/>
        </w:rPr>
        <w:t>io</w:t>
      </w:r>
      <w:r w:rsidR="00C802DA" w:rsidRPr="00411765">
        <w:rPr>
          <w:rFonts w:asciiTheme="majorHAnsi" w:hAnsiTheme="majorHAnsi" w:cs="Cambria"/>
          <w:sz w:val="13"/>
          <w:szCs w:val="13"/>
        </w:rPr>
        <w:t>n</w:t>
      </w:r>
      <w:r w:rsidR="00C802DA" w:rsidRPr="00411765">
        <w:rPr>
          <w:rFonts w:asciiTheme="majorHAnsi" w:hAnsiTheme="majorHAnsi" w:cs="Cambria"/>
          <w:spacing w:val="5"/>
          <w:sz w:val="13"/>
          <w:szCs w:val="13"/>
        </w:rPr>
        <w:t xml:space="preserve"> </w:t>
      </w:r>
      <w:r w:rsidR="00C802DA" w:rsidRPr="00411765">
        <w:rPr>
          <w:rFonts w:asciiTheme="majorHAnsi" w:hAnsiTheme="majorHAnsi" w:cs="Cambria"/>
          <w:sz w:val="13"/>
          <w:szCs w:val="13"/>
        </w:rPr>
        <w:t>ma</w:t>
      </w:r>
      <w:r w:rsidR="00C802DA" w:rsidRPr="00411765">
        <w:rPr>
          <w:rFonts w:asciiTheme="majorHAnsi" w:hAnsiTheme="majorHAnsi" w:cs="Cambria"/>
          <w:spacing w:val="1"/>
          <w:sz w:val="13"/>
          <w:szCs w:val="13"/>
        </w:rPr>
        <w:t>d</w:t>
      </w:r>
      <w:r w:rsidR="00C802DA" w:rsidRPr="00411765">
        <w:rPr>
          <w:rFonts w:asciiTheme="majorHAnsi" w:hAnsiTheme="majorHAnsi" w:cs="Cambria"/>
          <w:sz w:val="13"/>
          <w:szCs w:val="13"/>
        </w:rPr>
        <w:t>e</w:t>
      </w:r>
      <w:r w:rsidR="00C802DA" w:rsidRPr="00411765">
        <w:rPr>
          <w:rFonts w:asciiTheme="majorHAnsi" w:hAnsiTheme="majorHAnsi" w:cs="Cambria"/>
          <w:spacing w:val="4"/>
          <w:sz w:val="13"/>
          <w:szCs w:val="13"/>
        </w:rPr>
        <w:t xml:space="preserve"> </w:t>
      </w:r>
      <w:r w:rsidR="00C802DA" w:rsidRPr="00411765">
        <w:rPr>
          <w:rFonts w:asciiTheme="majorHAnsi" w:hAnsiTheme="majorHAnsi" w:cs="Cambria"/>
          <w:spacing w:val="-1"/>
          <w:sz w:val="13"/>
          <w:szCs w:val="13"/>
        </w:rPr>
        <w:t>i</w:t>
      </w:r>
      <w:r w:rsidR="00C802DA" w:rsidRPr="00411765">
        <w:rPr>
          <w:rFonts w:asciiTheme="majorHAnsi" w:hAnsiTheme="majorHAnsi" w:cs="Cambria"/>
          <w:sz w:val="13"/>
          <w:szCs w:val="13"/>
        </w:rPr>
        <w:t>n</w:t>
      </w:r>
      <w:r w:rsidR="00C802DA" w:rsidRPr="00411765">
        <w:rPr>
          <w:rFonts w:asciiTheme="majorHAnsi" w:hAnsiTheme="majorHAnsi" w:cs="Cambria"/>
          <w:spacing w:val="5"/>
          <w:sz w:val="13"/>
          <w:szCs w:val="13"/>
        </w:rPr>
        <w:t xml:space="preserve"> </w:t>
      </w:r>
      <w:r w:rsidR="00C802DA" w:rsidRPr="00411765">
        <w:rPr>
          <w:rFonts w:asciiTheme="majorHAnsi" w:hAnsiTheme="majorHAnsi" w:cs="Cambria"/>
          <w:spacing w:val="-1"/>
          <w:sz w:val="13"/>
          <w:szCs w:val="13"/>
        </w:rPr>
        <w:t>A</w:t>
      </w:r>
      <w:r w:rsidR="00C802DA" w:rsidRPr="00411765">
        <w:rPr>
          <w:rFonts w:asciiTheme="majorHAnsi" w:hAnsiTheme="majorHAnsi" w:cs="Cambria"/>
          <w:spacing w:val="1"/>
          <w:sz w:val="13"/>
          <w:szCs w:val="13"/>
        </w:rPr>
        <w:t>p</w:t>
      </w:r>
      <w:r w:rsidR="00C802DA" w:rsidRPr="00411765">
        <w:rPr>
          <w:rFonts w:asciiTheme="majorHAnsi" w:hAnsiTheme="majorHAnsi" w:cs="Cambria"/>
          <w:sz w:val="13"/>
          <w:szCs w:val="13"/>
        </w:rPr>
        <w:t>r</w:t>
      </w:r>
      <w:r w:rsidR="00C802DA" w:rsidRPr="00411765">
        <w:rPr>
          <w:rFonts w:asciiTheme="majorHAnsi" w:hAnsiTheme="majorHAnsi" w:cs="Cambria"/>
          <w:spacing w:val="-1"/>
          <w:sz w:val="13"/>
          <w:szCs w:val="13"/>
        </w:rPr>
        <w:t>i</w:t>
      </w:r>
      <w:r w:rsidR="00C802DA" w:rsidRPr="00411765">
        <w:rPr>
          <w:rFonts w:asciiTheme="majorHAnsi" w:hAnsiTheme="majorHAnsi" w:cs="Cambria"/>
          <w:sz w:val="13"/>
          <w:szCs w:val="13"/>
        </w:rPr>
        <w:t>l/May</w:t>
      </w:r>
      <w:r w:rsidR="00C802DA" w:rsidRPr="00411765">
        <w:rPr>
          <w:rFonts w:asciiTheme="majorHAnsi" w:hAnsiTheme="majorHAnsi" w:cs="Cambria"/>
          <w:spacing w:val="5"/>
          <w:sz w:val="13"/>
          <w:szCs w:val="13"/>
        </w:rPr>
        <w:t xml:space="preserve"> </w:t>
      </w:r>
      <w:r w:rsidR="00C802DA" w:rsidRPr="00411765">
        <w:rPr>
          <w:rFonts w:asciiTheme="majorHAnsi" w:hAnsiTheme="majorHAnsi" w:cs="Cambria"/>
          <w:spacing w:val="-1"/>
          <w:sz w:val="13"/>
          <w:szCs w:val="13"/>
        </w:rPr>
        <w:t>201</w:t>
      </w:r>
      <w:r w:rsidR="00C802DA" w:rsidRPr="00411765">
        <w:rPr>
          <w:rFonts w:asciiTheme="majorHAnsi" w:hAnsiTheme="majorHAnsi" w:cs="Cambria"/>
          <w:sz w:val="13"/>
          <w:szCs w:val="13"/>
        </w:rPr>
        <w:t>4</w:t>
      </w:r>
      <w:r w:rsidR="00C802DA" w:rsidRPr="00411765">
        <w:rPr>
          <w:rFonts w:asciiTheme="majorHAnsi" w:hAnsiTheme="majorHAnsi" w:cs="Cambria"/>
          <w:spacing w:val="3"/>
          <w:sz w:val="13"/>
          <w:szCs w:val="13"/>
        </w:rPr>
        <w:t xml:space="preserve"> </w:t>
      </w:r>
      <w:r w:rsidR="00C802DA" w:rsidRPr="00411765">
        <w:rPr>
          <w:rFonts w:asciiTheme="majorHAnsi" w:hAnsiTheme="majorHAnsi" w:cs="Cambria"/>
          <w:sz w:val="13"/>
          <w:szCs w:val="13"/>
        </w:rPr>
        <w:t>w</w:t>
      </w:r>
      <w:r w:rsidR="00C802DA" w:rsidRPr="00411765">
        <w:rPr>
          <w:rFonts w:asciiTheme="majorHAnsi" w:hAnsiTheme="majorHAnsi" w:cs="Cambria"/>
          <w:spacing w:val="-1"/>
          <w:sz w:val="13"/>
          <w:szCs w:val="13"/>
        </w:rPr>
        <w:t>i</w:t>
      </w:r>
      <w:r w:rsidR="00C802DA" w:rsidRPr="00411765">
        <w:rPr>
          <w:rFonts w:asciiTheme="majorHAnsi" w:hAnsiTheme="majorHAnsi" w:cs="Cambria"/>
          <w:sz w:val="13"/>
          <w:szCs w:val="13"/>
        </w:rPr>
        <w:t>th</w:t>
      </w:r>
      <w:r w:rsidR="00C802DA" w:rsidRPr="00411765">
        <w:rPr>
          <w:rFonts w:asciiTheme="majorHAnsi" w:hAnsiTheme="majorHAnsi" w:cs="Cambria"/>
          <w:spacing w:val="4"/>
          <w:sz w:val="13"/>
          <w:szCs w:val="13"/>
        </w:rPr>
        <w:t xml:space="preserve"> </w:t>
      </w:r>
      <w:r w:rsidR="00C802DA" w:rsidRPr="00411765">
        <w:rPr>
          <w:rFonts w:asciiTheme="majorHAnsi" w:hAnsiTheme="majorHAnsi" w:cs="Cambria"/>
          <w:spacing w:val="-2"/>
          <w:sz w:val="13"/>
          <w:szCs w:val="13"/>
        </w:rPr>
        <w:t>1</w:t>
      </w:r>
      <w:r w:rsidR="00C802DA" w:rsidRPr="00411765">
        <w:rPr>
          <w:rFonts w:asciiTheme="majorHAnsi" w:hAnsiTheme="majorHAnsi" w:cs="Cambria"/>
          <w:sz w:val="13"/>
          <w:szCs w:val="13"/>
        </w:rPr>
        <w:t>7</w:t>
      </w:r>
      <w:r w:rsidR="00C802DA" w:rsidRPr="00411765">
        <w:rPr>
          <w:rFonts w:asciiTheme="majorHAnsi" w:hAnsiTheme="majorHAnsi" w:cs="Cambria"/>
          <w:spacing w:val="2"/>
          <w:sz w:val="13"/>
          <w:szCs w:val="13"/>
        </w:rPr>
        <w:t xml:space="preserve"> </w:t>
      </w:r>
      <w:r w:rsidR="00C802DA" w:rsidRPr="00411765">
        <w:rPr>
          <w:rFonts w:asciiTheme="majorHAnsi" w:hAnsiTheme="majorHAnsi" w:cs="Cambria"/>
          <w:sz w:val="13"/>
          <w:szCs w:val="13"/>
        </w:rPr>
        <w:t>staff</w:t>
      </w:r>
      <w:r w:rsidR="00C802DA" w:rsidRPr="00411765">
        <w:rPr>
          <w:rFonts w:asciiTheme="majorHAnsi" w:hAnsiTheme="majorHAnsi" w:cs="Cambria"/>
          <w:spacing w:val="5"/>
          <w:sz w:val="13"/>
          <w:szCs w:val="13"/>
        </w:rPr>
        <w:t xml:space="preserve"> </w:t>
      </w:r>
      <w:r w:rsidR="00C802DA" w:rsidRPr="00411765">
        <w:rPr>
          <w:rFonts w:asciiTheme="majorHAnsi" w:hAnsiTheme="majorHAnsi" w:cs="Cambria"/>
          <w:sz w:val="13"/>
          <w:szCs w:val="13"/>
        </w:rPr>
        <w:t>a</w:t>
      </w:r>
      <w:r w:rsidR="00C802DA" w:rsidRPr="00411765">
        <w:rPr>
          <w:rFonts w:asciiTheme="majorHAnsi" w:hAnsiTheme="majorHAnsi" w:cs="Cambria"/>
          <w:spacing w:val="-1"/>
          <w:sz w:val="13"/>
          <w:szCs w:val="13"/>
        </w:rPr>
        <w:t>cc</w:t>
      </w:r>
      <w:r w:rsidR="00C802DA" w:rsidRPr="00411765">
        <w:rPr>
          <w:rFonts w:asciiTheme="majorHAnsi" w:hAnsiTheme="majorHAnsi" w:cs="Cambria"/>
          <w:sz w:val="13"/>
          <w:szCs w:val="13"/>
        </w:rPr>
        <w:t>ept</w:t>
      </w:r>
      <w:r w:rsidR="00C802DA" w:rsidRPr="00411765">
        <w:rPr>
          <w:rFonts w:asciiTheme="majorHAnsi" w:hAnsiTheme="majorHAnsi" w:cs="Cambria"/>
          <w:spacing w:val="-1"/>
          <w:sz w:val="13"/>
          <w:szCs w:val="13"/>
        </w:rPr>
        <w:t>i</w:t>
      </w:r>
      <w:r w:rsidR="00C802DA" w:rsidRPr="00411765">
        <w:rPr>
          <w:rFonts w:asciiTheme="majorHAnsi" w:hAnsiTheme="majorHAnsi" w:cs="Cambria"/>
          <w:sz w:val="13"/>
          <w:szCs w:val="13"/>
        </w:rPr>
        <w:t>ng</w:t>
      </w:r>
      <w:r w:rsidR="00C802DA" w:rsidRPr="00411765">
        <w:rPr>
          <w:rFonts w:asciiTheme="majorHAnsi" w:hAnsiTheme="majorHAnsi" w:cs="Cambria"/>
          <w:spacing w:val="3"/>
          <w:sz w:val="13"/>
          <w:szCs w:val="13"/>
        </w:rPr>
        <w:t xml:space="preserve"> </w:t>
      </w:r>
      <w:r w:rsidR="00C802DA" w:rsidRPr="00411765">
        <w:rPr>
          <w:rFonts w:asciiTheme="majorHAnsi" w:hAnsiTheme="majorHAnsi" w:cs="Cambria"/>
          <w:sz w:val="13"/>
          <w:szCs w:val="13"/>
        </w:rPr>
        <w:t>v</w:t>
      </w:r>
      <w:r w:rsidR="00C802DA" w:rsidRPr="00411765">
        <w:rPr>
          <w:rFonts w:asciiTheme="majorHAnsi" w:hAnsiTheme="majorHAnsi" w:cs="Cambria"/>
          <w:spacing w:val="-1"/>
          <w:sz w:val="13"/>
          <w:szCs w:val="13"/>
        </w:rPr>
        <w:t>o</w:t>
      </w:r>
      <w:r w:rsidR="00C802DA" w:rsidRPr="00411765">
        <w:rPr>
          <w:rFonts w:asciiTheme="majorHAnsi" w:hAnsiTheme="majorHAnsi" w:cs="Cambria"/>
          <w:sz w:val="13"/>
          <w:szCs w:val="13"/>
        </w:rPr>
        <w:t>l</w:t>
      </w:r>
      <w:r w:rsidR="00C802DA" w:rsidRPr="00411765">
        <w:rPr>
          <w:rFonts w:asciiTheme="majorHAnsi" w:hAnsiTheme="majorHAnsi" w:cs="Cambria"/>
          <w:spacing w:val="-1"/>
          <w:sz w:val="13"/>
          <w:szCs w:val="13"/>
        </w:rPr>
        <w:t>u</w:t>
      </w:r>
      <w:r w:rsidR="00C802DA" w:rsidRPr="00411765">
        <w:rPr>
          <w:rFonts w:asciiTheme="majorHAnsi" w:hAnsiTheme="majorHAnsi" w:cs="Cambria"/>
          <w:sz w:val="13"/>
          <w:szCs w:val="13"/>
        </w:rPr>
        <w:t>ntary</w:t>
      </w:r>
      <w:r w:rsidR="00C802DA" w:rsidRPr="00411765">
        <w:rPr>
          <w:rFonts w:asciiTheme="majorHAnsi" w:hAnsiTheme="majorHAnsi" w:cs="Cambria"/>
          <w:spacing w:val="5"/>
          <w:sz w:val="13"/>
          <w:szCs w:val="13"/>
        </w:rPr>
        <w:t xml:space="preserve"> </w:t>
      </w:r>
      <w:r w:rsidR="00C802DA" w:rsidRPr="00411765">
        <w:rPr>
          <w:rFonts w:asciiTheme="majorHAnsi" w:hAnsiTheme="majorHAnsi" w:cs="Cambria"/>
          <w:sz w:val="13"/>
          <w:szCs w:val="13"/>
        </w:rPr>
        <w:t>red</w:t>
      </w:r>
      <w:r w:rsidR="00C802DA" w:rsidRPr="00411765">
        <w:rPr>
          <w:rFonts w:asciiTheme="majorHAnsi" w:hAnsiTheme="majorHAnsi" w:cs="Cambria"/>
          <w:spacing w:val="-1"/>
          <w:sz w:val="13"/>
          <w:szCs w:val="13"/>
        </w:rPr>
        <w:t>u</w:t>
      </w:r>
      <w:r w:rsidR="00C802DA" w:rsidRPr="00411765">
        <w:rPr>
          <w:rFonts w:asciiTheme="majorHAnsi" w:hAnsiTheme="majorHAnsi" w:cs="Cambria"/>
          <w:sz w:val="13"/>
          <w:szCs w:val="13"/>
        </w:rPr>
        <w:t>ndan</w:t>
      </w:r>
      <w:r w:rsidR="00C802DA" w:rsidRPr="00411765">
        <w:rPr>
          <w:rFonts w:asciiTheme="majorHAnsi" w:hAnsiTheme="majorHAnsi" w:cs="Cambria"/>
          <w:spacing w:val="-1"/>
          <w:sz w:val="13"/>
          <w:szCs w:val="13"/>
        </w:rPr>
        <w:t>ci</w:t>
      </w:r>
      <w:r w:rsidR="00C802DA" w:rsidRPr="00411765">
        <w:rPr>
          <w:rFonts w:asciiTheme="majorHAnsi" w:hAnsiTheme="majorHAnsi" w:cs="Cambria"/>
          <w:sz w:val="13"/>
          <w:szCs w:val="13"/>
        </w:rPr>
        <w:t>es.</w:t>
      </w:r>
      <w:r w:rsidR="00C802DA" w:rsidRPr="00411765">
        <w:rPr>
          <w:rFonts w:asciiTheme="majorHAnsi" w:hAnsiTheme="majorHAnsi" w:cs="Cambria"/>
          <w:spacing w:val="4"/>
          <w:sz w:val="13"/>
          <w:szCs w:val="13"/>
        </w:rPr>
        <w:t xml:space="preserve"> </w:t>
      </w:r>
      <w:r w:rsidR="00C802DA" w:rsidRPr="00411765">
        <w:rPr>
          <w:rFonts w:asciiTheme="majorHAnsi" w:hAnsiTheme="majorHAnsi" w:cs="Cambria"/>
          <w:spacing w:val="-1"/>
          <w:sz w:val="13"/>
          <w:szCs w:val="13"/>
        </w:rPr>
        <w:t>Su</w:t>
      </w:r>
      <w:r w:rsidR="00C802DA" w:rsidRPr="00411765">
        <w:rPr>
          <w:rFonts w:asciiTheme="majorHAnsi" w:hAnsiTheme="majorHAnsi" w:cs="Cambria"/>
          <w:sz w:val="13"/>
          <w:szCs w:val="13"/>
        </w:rPr>
        <w:t>pplementary</w:t>
      </w:r>
      <w:r w:rsidR="00C802DA" w:rsidRPr="00411765">
        <w:rPr>
          <w:rFonts w:asciiTheme="majorHAnsi" w:hAnsiTheme="majorHAnsi" w:cs="Cambria"/>
          <w:spacing w:val="4"/>
          <w:sz w:val="13"/>
          <w:szCs w:val="13"/>
        </w:rPr>
        <w:t xml:space="preserve"> </w:t>
      </w:r>
      <w:r w:rsidR="00C802DA" w:rsidRPr="00411765">
        <w:rPr>
          <w:rFonts w:asciiTheme="majorHAnsi" w:hAnsiTheme="majorHAnsi" w:cs="Cambria"/>
          <w:sz w:val="13"/>
          <w:szCs w:val="13"/>
        </w:rPr>
        <w:t>appr</w:t>
      </w:r>
      <w:r w:rsidR="00C802DA" w:rsidRPr="00411765">
        <w:rPr>
          <w:rFonts w:asciiTheme="majorHAnsi" w:hAnsiTheme="majorHAnsi" w:cs="Cambria"/>
          <w:spacing w:val="-1"/>
          <w:sz w:val="13"/>
          <w:szCs w:val="13"/>
        </w:rPr>
        <w:t>o</w:t>
      </w:r>
      <w:r w:rsidR="00C802DA" w:rsidRPr="00411765">
        <w:rPr>
          <w:rFonts w:asciiTheme="majorHAnsi" w:hAnsiTheme="majorHAnsi" w:cs="Cambria"/>
          <w:spacing w:val="1"/>
          <w:sz w:val="13"/>
          <w:szCs w:val="13"/>
        </w:rPr>
        <w:t>p</w:t>
      </w:r>
      <w:r w:rsidR="00C802DA" w:rsidRPr="00411765">
        <w:rPr>
          <w:rFonts w:asciiTheme="majorHAnsi" w:hAnsiTheme="majorHAnsi" w:cs="Cambria"/>
          <w:sz w:val="13"/>
          <w:szCs w:val="13"/>
        </w:rPr>
        <w:t>r</w:t>
      </w:r>
      <w:r w:rsidR="00C802DA" w:rsidRPr="00411765">
        <w:rPr>
          <w:rFonts w:asciiTheme="majorHAnsi" w:hAnsiTheme="majorHAnsi" w:cs="Cambria"/>
          <w:spacing w:val="-2"/>
          <w:sz w:val="13"/>
          <w:szCs w:val="13"/>
        </w:rPr>
        <w:t>i</w:t>
      </w:r>
      <w:r w:rsidR="00C802DA" w:rsidRPr="00411765">
        <w:rPr>
          <w:rFonts w:asciiTheme="majorHAnsi" w:hAnsiTheme="majorHAnsi" w:cs="Cambria"/>
          <w:sz w:val="13"/>
          <w:szCs w:val="13"/>
        </w:rPr>
        <w:t>at</w:t>
      </w:r>
      <w:r w:rsidR="00C802DA" w:rsidRPr="00411765">
        <w:rPr>
          <w:rFonts w:asciiTheme="majorHAnsi" w:hAnsiTheme="majorHAnsi" w:cs="Cambria"/>
          <w:spacing w:val="-1"/>
          <w:sz w:val="13"/>
          <w:szCs w:val="13"/>
        </w:rPr>
        <w:t>io</w:t>
      </w:r>
      <w:r w:rsidR="00C802DA" w:rsidRPr="00411765">
        <w:rPr>
          <w:rFonts w:asciiTheme="majorHAnsi" w:hAnsiTheme="majorHAnsi" w:cs="Cambria"/>
          <w:sz w:val="13"/>
          <w:szCs w:val="13"/>
        </w:rPr>
        <w:t>n</w:t>
      </w:r>
      <w:r w:rsidR="00C802DA" w:rsidRPr="00411765">
        <w:rPr>
          <w:rFonts w:asciiTheme="majorHAnsi" w:hAnsiTheme="majorHAnsi" w:cs="Cambria"/>
          <w:spacing w:val="6"/>
          <w:sz w:val="13"/>
          <w:szCs w:val="13"/>
        </w:rPr>
        <w:t xml:space="preserve"> </w:t>
      </w:r>
      <w:r w:rsidR="00C802DA" w:rsidRPr="00411765">
        <w:rPr>
          <w:rFonts w:asciiTheme="majorHAnsi" w:hAnsiTheme="majorHAnsi" w:cs="Cambria"/>
          <w:sz w:val="13"/>
          <w:szCs w:val="13"/>
        </w:rPr>
        <w:t>f</w:t>
      </w:r>
      <w:r w:rsidR="00C802DA" w:rsidRPr="00411765">
        <w:rPr>
          <w:rFonts w:asciiTheme="majorHAnsi" w:hAnsiTheme="majorHAnsi" w:cs="Cambria"/>
          <w:spacing w:val="-1"/>
          <w:sz w:val="13"/>
          <w:szCs w:val="13"/>
        </w:rPr>
        <w:t>o</w:t>
      </w:r>
      <w:r w:rsidR="00C802DA" w:rsidRPr="00411765">
        <w:rPr>
          <w:rFonts w:asciiTheme="majorHAnsi" w:hAnsiTheme="majorHAnsi" w:cs="Cambria"/>
          <w:sz w:val="13"/>
          <w:szCs w:val="13"/>
        </w:rPr>
        <w:t>r</w:t>
      </w:r>
      <w:r w:rsidR="00C802DA" w:rsidRPr="00411765">
        <w:rPr>
          <w:rFonts w:asciiTheme="majorHAnsi" w:hAnsiTheme="majorHAnsi" w:cs="Cambria"/>
          <w:w w:val="101"/>
          <w:sz w:val="13"/>
          <w:szCs w:val="13"/>
        </w:rPr>
        <w:t xml:space="preserve"> </w:t>
      </w:r>
      <w:r w:rsidR="00C802DA" w:rsidRPr="00411765">
        <w:rPr>
          <w:rFonts w:asciiTheme="majorHAnsi" w:hAnsiTheme="majorHAnsi" w:cs="Cambria"/>
          <w:sz w:val="13"/>
          <w:szCs w:val="13"/>
        </w:rPr>
        <w:t>re</w:t>
      </w:r>
      <w:r w:rsidR="00C802DA" w:rsidRPr="00411765">
        <w:rPr>
          <w:rFonts w:asciiTheme="majorHAnsi" w:hAnsiTheme="majorHAnsi" w:cs="Cambria"/>
          <w:spacing w:val="1"/>
          <w:sz w:val="13"/>
          <w:szCs w:val="13"/>
        </w:rPr>
        <w:t>d</w:t>
      </w:r>
      <w:r w:rsidR="00C802DA" w:rsidRPr="00411765">
        <w:rPr>
          <w:rFonts w:asciiTheme="majorHAnsi" w:hAnsiTheme="majorHAnsi" w:cs="Cambria"/>
          <w:spacing w:val="-1"/>
          <w:sz w:val="13"/>
          <w:szCs w:val="13"/>
        </w:rPr>
        <w:t>u</w:t>
      </w:r>
      <w:r w:rsidR="00C802DA" w:rsidRPr="00411765">
        <w:rPr>
          <w:rFonts w:asciiTheme="majorHAnsi" w:hAnsiTheme="majorHAnsi" w:cs="Cambria"/>
          <w:sz w:val="13"/>
          <w:szCs w:val="13"/>
        </w:rPr>
        <w:t>n</w:t>
      </w:r>
      <w:r w:rsidR="00C802DA" w:rsidRPr="00411765">
        <w:rPr>
          <w:rFonts w:asciiTheme="majorHAnsi" w:hAnsiTheme="majorHAnsi" w:cs="Cambria"/>
          <w:spacing w:val="1"/>
          <w:sz w:val="13"/>
          <w:szCs w:val="13"/>
        </w:rPr>
        <w:t>d</w:t>
      </w:r>
      <w:r w:rsidR="00C802DA" w:rsidRPr="00411765">
        <w:rPr>
          <w:rFonts w:asciiTheme="majorHAnsi" w:hAnsiTheme="majorHAnsi" w:cs="Cambria"/>
          <w:sz w:val="13"/>
          <w:szCs w:val="13"/>
        </w:rPr>
        <w:t>an</w:t>
      </w:r>
      <w:r w:rsidR="00C802DA" w:rsidRPr="00411765">
        <w:rPr>
          <w:rFonts w:asciiTheme="majorHAnsi" w:hAnsiTheme="majorHAnsi" w:cs="Cambria"/>
          <w:spacing w:val="-1"/>
          <w:sz w:val="13"/>
          <w:szCs w:val="13"/>
        </w:rPr>
        <w:t>ci</w:t>
      </w:r>
      <w:r w:rsidR="00C802DA" w:rsidRPr="00411765">
        <w:rPr>
          <w:rFonts w:asciiTheme="majorHAnsi" w:hAnsiTheme="majorHAnsi" w:cs="Cambria"/>
          <w:sz w:val="13"/>
          <w:szCs w:val="13"/>
        </w:rPr>
        <w:t>es</w:t>
      </w:r>
      <w:r w:rsidR="00C802DA" w:rsidRPr="00411765">
        <w:rPr>
          <w:rFonts w:asciiTheme="majorHAnsi" w:hAnsiTheme="majorHAnsi" w:cs="Cambria"/>
          <w:spacing w:val="5"/>
          <w:sz w:val="13"/>
          <w:szCs w:val="13"/>
        </w:rPr>
        <w:t xml:space="preserve"> </w:t>
      </w:r>
      <w:r w:rsidR="00C802DA" w:rsidRPr="00411765">
        <w:rPr>
          <w:rFonts w:asciiTheme="majorHAnsi" w:hAnsiTheme="majorHAnsi" w:cs="Cambria"/>
          <w:sz w:val="13"/>
          <w:szCs w:val="13"/>
        </w:rPr>
        <w:t>fr</w:t>
      </w:r>
      <w:r w:rsidR="00C802DA" w:rsidRPr="00411765">
        <w:rPr>
          <w:rFonts w:asciiTheme="majorHAnsi" w:hAnsiTheme="majorHAnsi" w:cs="Cambria"/>
          <w:spacing w:val="-1"/>
          <w:sz w:val="13"/>
          <w:szCs w:val="13"/>
        </w:rPr>
        <w:t>o</w:t>
      </w:r>
      <w:r w:rsidR="00C802DA" w:rsidRPr="00411765">
        <w:rPr>
          <w:rFonts w:asciiTheme="majorHAnsi" w:hAnsiTheme="majorHAnsi" w:cs="Cambria"/>
          <w:sz w:val="13"/>
          <w:szCs w:val="13"/>
        </w:rPr>
        <w:t>m</w:t>
      </w:r>
      <w:r w:rsidR="00C802DA" w:rsidRPr="00411765">
        <w:rPr>
          <w:rFonts w:asciiTheme="majorHAnsi" w:hAnsiTheme="majorHAnsi" w:cs="Cambria"/>
          <w:spacing w:val="4"/>
          <w:sz w:val="13"/>
          <w:szCs w:val="13"/>
        </w:rPr>
        <w:t xml:space="preserve"> </w:t>
      </w:r>
      <w:r w:rsidR="00C802DA" w:rsidRPr="00411765">
        <w:rPr>
          <w:rFonts w:asciiTheme="majorHAnsi" w:hAnsiTheme="majorHAnsi" w:cs="Cambria"/>
          <w:sz w:val="13"/>
          <w:szCs w:val="13"/>
        </w:rPr>
        <w:t>G</w:t>
      </w:r>
      <w:r w:rsidR="00C802DA" w:rsidRPr="00411765">
        <w:rPr>
          <w:rFonts w:asciiTheme="majorHAnsi" w:hAnsiTheme="majorHAnsi" w:cs="Cambria"/>
          <w:spacing w:val="-1"/>
          <w:sz w:val="13"/>
          <w:szCs w:val="13"/>
        </w:rPr>
        <w:t>o</w:t>
      </w:r>
      <w:r w:rsidR="00C802DA" w:rsidRPr="00411765">
        <w:rPr>
          <w:rFonts w:asciiTheme="majorHAnsi" w:hAnsiTheme="majorHAnsi" w:cs="Cambria"/>
          <w:sz w:val="13"/>
          <w:szCs w:val="13"/>
        </w:rPr>
        <w:t>vernment</w:t>
      </w:r>
      <w:r w:rsidR="00C802DA" w:rsidRPr="00411765">
        <w:rPr>
          <w:rFonts w:asciiTheme="majorHAnsi" w:hAnsiTheme="majorHAnsi" w:cs="Cambria"/>
          <w:spacing w:val="5"/>
          <w:sz w:val="13"/>
          <w:szCs w:val="13"/>
        </w:rPr>
        <w:t xml:space="preserve"> </w:t>
      </w:r>
      <w:r w:rsidR="00C802DA" w:rsidRPr="00411765">
        <w:rPr>
          <w:rFonts w:asciiTheme="majorHAnsi" w:hAnsiTheme="majorHAnsi" w:cs="Cambria"/>
          <w:spacing w:val="-1"/>
          <w:sz w:val="13"/>
          <w:szCs w:val="13"/>
        </w:rPr>
        <w:t>o</w:t>
      </w:r>
      <w:r w:rsidR="00C802DA" w:rsidRPr="00411765">
        <w:rPr>
          <w:rFonts w:asciiTheme="majorHAnsi" w:hAnsiTheme="majorHAnsi" w:cs="Cambria"/>
          <w:sz w:val="13"/>
          <w:szCs w:val="13"/>
        </w:rPr>
        <w:t>f</w:t>
      </w:r>
      <w:r w:rsidR="00C802DA" w:rsidRPr="00411765">
        <w:rPr>
          <w:rFonts w:asciiTheme="majorHAnsi" w:hAnsiTheme="majorHAnsi" w:cs="Cambria"/>
          <w:spacing w:val="6"/>
          <w:sz w:val="13"/>
          <w:szCs w:val="13"/>
        </w:rPr>
        <w:t xml:space="preserve"> </w:t>
      </w:r>
      <w:r w:rsidR="00C802DA" w:rsidRPr="00411765">
        <w:rPr>
          <w:rFonts w:asciiTheme="majorHAnsi" w:hAnsiTheme="majorHAnsi" w:cs="Cambria"/>
          <w:sz w:val="13"/>
          <w:szCs w:val="13"/>
        </w:rPr>
        <w:t>$</w:t>
      </w:r>
      <w:r w:rsidR="00C802DA" w:rsidRPr="00411765">
        <w:rPr>
          <w:rFonts w:asciiTheme="majorHAnsi" w:hAnsiTheme="majorHAnsi" w:cs="Cambria"/>
          <w:spacing w:val="-1"/>
          <w:sz w:val="13"/>
          <w:szCs w:val="13"/>
        </w:rPr>
        <w:t>420,00</w:t>
      </w:r>
      <w:r w:rsidR="00C802DA" w:rsidRPr="00411765">
        <w:rPr>
          <w:rFonts w:asciiTheme="majorHAnsi" w:hAnsiTheme="majorHAnsi" w:cs="Cambria"/>
          <w:sz w:val="13"/>
          <w:szCs w:val="13"/>
        </w:rPr>
        <w:t>0</w:t>
      </w:r>
      <w:r w:rsidR="00C802DA" w:rsidRPr="00411765">
        <w:rPr>
          <w:rFonts w:asciiTheme="majorHAnsi" w:hAnsiTheme="majorHAnsi" w:cs="Cambria"/>
          <w:spacing w:val="3"/>
          <w:sz w:val="13"/>
          <w:szCs w:val="13"/>
        </w:rPr>
        <w:t xml:space="preserve"> </w:t>
      </w:r>
      <w:r w:rsidR="00C802DA" w:rsidRPr="00411765">
        <w:rPr>
          <w:rFonts w:asciiTheme="majorHAnsi" w:hAnsiTheme="majorHAnsi" w:cs="Cambria"/>
          <w:sz w:val="13"/>
          <w:szCs w:val="13"/>
        </w:rPr>
        <w:t>was</w:t>
      </w:r>
      <w:r w:rsidR="00C802DA" w:rsidRPr="00411765">
        <w:rPr>
          <w:rFonts w:asciiTheme="majorHAnsi" w:hAnsiTheme="majorHAnsi" w:cs="Cambria"/>
          <w:spacing w:val="5"/>
          <w:sz w:val="13"/>
          <w:szCs w:val="13"/>
        </w:rPr>
        <w:t xml:space="preserve"> </w:t>
      </w:r>
      <w:r w:rsidR="00C802DA" w:rsidRPr="00411765">
        <w:rPr>
          <w:rFonts w:asciiTheme="majorHAnsi" w:hAnsiTheme="majorHAnsi" w:cs="Cambria"/>
          <w:sz w:val="13"/>
          <w:szCs w:val="13"/>
        </w:rPr>
        <w:t>re</w:t>
      </w:r>
      <w:r w:rsidR="00C802DA" w:rsidRPr="00411765">
        <w:rPr>
          <w:rFonts w:asciiTheme="majorHAnsi" w:hAnsiTheme="majorHAnsi" w:cs="Cambria"/>
          <w:spacing w:val="-1"/>
          <w:sz w:val="13"/>
          <w:szCs w:val="13"/>
        </w:rPr>
        <w:t>c</w:t>
      </w:r>
      <w:r w:rsidR="00C802DA" w:rsidRPr="00411765">
        <w:rPr>
          <w:rFonts w:asciiTheme="majorHAnsi" w:hAnsiTheme="majorHAnsi" w:cs="Cambria"/>
          <w:sz w:val="13"/>
          <w:szCs w:val="13"/>
        </w:rPr>
        <w:t>e</w:t>
      </w:r>
      <w:r w:rsidR="00C802DA" w:rsidRPr="00411765">
        <w:rPr>
          <w:rFonts w:asciiTheme="majorHAnsi" w:hAnsiTheme="majorHAnsi" w:cs="Cambria"/>
          <w:spacing w:val="-1"/>
          <w:sz w:val="13"/>
          <w:szCs w:val="13"/>
        </w:rPr>
        <w:t>i</w:t>
      </w:r>
      <w:r w:rsidR="00C802DA" w:rsidRPr="00411765">
        <w:rPr>
          <w:rFonts w:asciiTheme="majorHAnsi" w:hAnsiTheme="majorHAnsi" w:cs="Cambria"/>
          <w:sz w:val="13"/>
          <w:szCs w:val="13"/>
        </w:rPr>
        <w:t>ved</w:t>
      </w:r>
      <w:r w:rsidR="00C802DA" w:rsidRPr="00411765">
        <w:rPr>
          <w:rFonts w:asciiTheme="majorHAnsi" w:hAnsiTheme="majorHAnsi" w:cs="Cambria"/>
          <w:spacing w:val="5"/>
          <w:sz w:val="13"/>
          <w:szCs w:val="13"/>
        </w:rPr>
        <w:t xml:space="preserve"> </w:t>
      </w:r>
      <w:r w:rsidR="00C802DA" w:rsidRPr="00411765">
        <w:rPr>
          <w:rFonts w:asciiTheme="majorHAnsi" w:hAnsiTheme="majorHAnsi" w:cs="Cambria"/>
          <w:spacing w:val="-1"/>
          <w:sz w:val="13"/>
          <w:szCs w:val="13"/>
        </w:rPr>
        <w:t>i</w:t>
      </w:r>
      <w:r w:rsidR="00C802DA" w:rsidRPr="00411765">
        <w:rPr>
          <w:rFonts w:asciiTheme="majorHAnsi" w:hAnsiTheme="majorHAnsi" w:cs="Cambria"/>
          <w:sz w:val="13"/>
          <w:szCs w:val="13"/>
        </w:rPr>
        <w:t>n</w:t>
      </w:r>
      <w:r w:rsidR="00C802DA" w:rsidRPr="00411765">
        <w:rPr>
          <w:rFonts w:asciiTheme="majorHAnsi" w:hAnsiTheme="majorHAnsi" w:cs="Cambria"/>
          <w:spacing w:val="4"/>
          <w:sz w:val="13"/>
          <w:szCs w:val="13"/>
        </w:rPr>
        <w:t xml:space="preserve"> </w:t>
      </w:r>
      <w:r w:rsidR="00C802DA" w:rsidRPr="00411765">
        <w:rPr>
          <w:rFonts w:asciiTheme="majorHAnsi" w:hAnsiTheme="majorHAnsi" w:cs="Cambria"/>
          <w:spacing w:val="-1"/>
          <w:sz w:val="13"/>
          <w:szCs w:val="13"/>
        </w:rPr>
        <w:t>2013</w:t>
      </w:r>
      <w:r w:rsidR="00C802DA" w:rsidRPr="00411765">
        <w:rPr>
          <w:rFonts w:asciiTheme="majorHAnsi" w:hAnsiTheme="majorHAnsi" w:cs="Cambria"/>
          <w:sz w:val="13"/>
          <w:szCs w:val="13"/>
        </w:rPr>
        <w:t>/</w:t>
      </w:r>
      <w:r w:rsidR="00C802DA" w:rsidRPr="00411765">
        <w:rPr>
          <w:rFonts w:asciiTheme="majorHAnsi" w:hAnsiTheme="majorHAnsi" w:cs="Cambria"/>
          <w:spacing w:val="-3"/>
          <w:sz w:val="13"/>
          <w:szCs w:val="13"/>
        </w:rPr>
        <w:t>1</w:t>
      </w:r>
      <w:r w:rsidR="00C802DA" w:rsidRPr="00411765">
        <w:rPr>
          <w:rFonts w:asciiTheme="majorHAnsi" w:hAnsiTheme="majorHAnsi" w:cs="Cambria"/>
          <w:sz w:val="13"/>
          <w:szCs w:val="13"/>
        </w:rPr>
        <w:t>4</w:t>
      </w:r>
      <w:r w:rsidR="00C802DA" w:rsidRPr="00411765">
        <w:rPr>
          <w:rFonts w:asciiTheme="majorHAnsi" w:hAnsiTheme="majorHAnsi" w:cs="Cambria"/>
          <w:spacing w:val="3"/>
          <w:sz w:val="13"/>
          <w:szCs w:val="13"/>
        </w:rPr>
        <w:t xml:space="preserve"> </w:t>
      </w:r>
      <w:r w:rsidR="00C802DA" w:rsidRPr="00411765">
        <w:rPr>
          <w:rFonts w:asciiTheme="majorHAnsi" w:hAnsiTheme="majorHAnsi" w:cs="Cambria"/>
          <w:sz w:val="13"/>
          <w:szCs w:val="13"/>
        </w:rPr>
        <w:t>and</w:t>
      </w:r>
      <w:r w:rsidR="00C802DA" w:rsidRPr="00411765">
        <w:rPr>
          <w:rFonts w:asciiTheme="majorHAnsi" w:hAnsiTheme="majorHAnsi" w:cs="Cambria"/>
          <w:spacing w:val="6"/>
          <w:sz w:val="13"/>
          <w:szCs w:val="13"/>
        </w:rPr>
        <w:t xml:space="preserve"> </w:t>
      </w:r>
      <w:r w:rsidR="00C802DA" w:rsidRPr="00411765">
        <w:rPr>
          <w:rFonts w:asciiTheme="majorHAnsi" w:hAnsiTheme="majorHAnsi" w:cs="Cambria"/>
          <w:sz w:val="13"/>
          <w:szCs w:val="13"/>
        </w:rPr>
        <w:t>a</w:t>
      </w:r>
      <w:r w:rsidR="00C802DA" w:rsidRPr="00411765">
        <w:rPr>
          <w:rFonts w:asciiTheme="majorHAnsi" w:hAnsiTheme="majorHAnsi" w:cs="Cambria"/>
          <w:spacing w:val="1"/>
          <w:sz w:val="13"/>
          <w:szCs w:val="13"/>
        </w:rPr>
        <w:t>dd</w:t>
      </w:r>
      <w:r w:rsidR="00C802DA" w:rsidRPr="00411765">
        <w:rPr>
          <w:rFonts w:asciiTheme="majorHAnsi" w:hAnsiTheme="majorHAnsi" w:cs="Cambria"/>
          <w:spacing w:val="-1"/>
          <w:sz w:val="13"/>
          <w:szCs w:val="13"/>
        </w:rPr>
        <w:t>i</w:t>
      </w:r>
      <w:r w:rsidR="00C802DA" w:rsidRPr="00411765">
        <w:rPr>
          <w:rFonts w:asciiTheme="majorHAnsi" w:hAnsiTheme="majorHAnsi" w:cs="Cambria"/>
          <w:sz w:val="13"/>
          <w:szCs w:val="13"/>
        </w:rPr>
        <w:t>t</w:t>
      </w:r>
      <w:r w:rsidR="00C802DA" w:rsidRPr="00411765">
        <w:rPr>
          <w:rFonts w:asciiTheme="majorHAnsi" w:hAnsiTheme="majorHAnsi" w:cs="Cambria"/>
          <w:spacing w:val="-1"/>
          <w:sz w:val="13"/>
          <w:szCs w:val="13"/>
        </w:rPr>
        <w:t>io</w:t>
      </w:r>
      <w:r w:rsidR="00C802DA" w:rsidRPr="00411765">
        <w:rPr>
          <w:rFonts w:asciiTheme="majorHAnsi" w:hAnsiTheme="majorHAnsi" w:cs="Cambria"/>
          <w:sz w:val="13"/>
          <w:szCs w:val="13"/>
        </w:rPr>
        <w:t>nal</w:t>
      </w:r>
      <w:r w:rsidR="00C802DA" w:rsidRPr="00411765">
        <w:rPr>
          <w:rFonts w:asciiTheme="majorHAnsi" w:hAnsiTheme="majorHAnsi" w:cs="Cambria"/>
          <w:spacing w:val="4"/>
          <w:sz w:val="13"/>
          <w:szCs w:val="13"/>
        </w:rPr>
        <w:t xml:space="preserve"> </w:t>
      </w:r>
      <w:r w:rsidR="00C802DA" w:rsidRPr="00411765">
        <w:rPr>
          <w:rFonts w:asciiTheme="majorHAnsi" w:hAnsiTheme="majorHAnsi" w:cs="Cambria"/>
          <w:sz w:val="13"/>
          <w:szCs w:val="13"/>
        </w:rPr>
        <w:t>a</w:t>
      </w:r>
      <w:r w:rsidR="00C802DA" w:rsidRPr="00411765">
        <w:rPr>
          <w:rFonts w:asciiTheme="majorHAnsi" w:hAnsiTheme="majorHAnsi" w:cs="Cambria"/>
          <w:spacing w:val="1"/>
          <w:sz w:val="13"/>
          <w:szCs w:val="13"/>
        </w:rPr>
        <w:t>pp</w:t>
      </w:r>
      <w:r w:rsidR="00C802DA" w:rsidRPr="00411765">
        <w:rPr>
          <w:rFonts w:asciiTheme="majorHAnsi" w:hAnsiTheme="majorHAnsi" w:cs="Cambria"/>
          <w:sz w:val="13"/>
          <w:szCs w:val="13"/>
        </w:rPr>
        <w:t>r</w:t>
      </w:r>
      <w:r w:rsidR="00C802DA" w:rsidRPr="00411765">
        <w:rPr>
          <w:rFonts w:asciiTheme="majorHAnsi" w:hAnsiTheme="majorHAnsi" w:cs="Cambria"/>
          <w:spacing w:val="-1"/>
          <w:sz w:val="13"/>
          <w:szCs w:val="13"/>
        </w:rPr>
        <w:t>o</w:t>
      </w:r>
      <w:r w:rsidR="00C802DA" w:rsidRPr="00411765">
        <w:rPr>
          <w:rFonts w:asciiTheme="majorHAnsi" w:hAnsiTheme="majorHAnsi" w:cs="Cambria"/>
          <w:spacing w:val="1"/>
          <w:sz w:val="13"/>
          <w:szCs w:val="13"/>
        </w:rPr>
        <w:t>p</w:t>
      </w:r>
      <w:r w:rsidR="00C802DA" w:rsidRPr="00411765">
        <w:rPr>
          <w:rFonts w:asciiTheme="majorHAnsi" w:hAnsiTheme="majorHAnsi" w:cs="Cambria"/>
          <w:sz w:val="13"/>
          <w:szCs w:val="13"/>
        </w:rPr>
        <w:t>r</w:t>
      </w:r>
      <w:r w:rsidR="00C802DA" w:rsidRPr="00411765">
        <w:rPr>
          <w:rFonts w:asciiTheme="majorHAnsi" w:hAnsiTheme="majorHAnsi" w:cs="Cambria"/>
          <w:spacing w:val="-1"/>
          <w:sz w:val="13"/>
          <w:szCs w:val="13"/>
        </w:rPr>
        <w:t>i</w:t>
      </w:r>
      <w:r w:rsidR="00C802DA" w:rsidRPr="00411765">
        <w:rPr>
          <w:rFonts w:asciiTheme="majorHAnsi" w:hAnsiTheme="majorHAnsi" w:cs="Cambria"/>
          <w:sz w:val="13"/>
          <w:szCs w:val="13"/>
        </w:rPr>
        <w:t>at</w:t>
      </w:r>
      <w:r w:rsidR="00C802DA" w:rsidRPr="00411765">
        <w:rPr>
          <w:rFonts w:asciiTheme="majorHAnsi" w:hAnsiTheme="majorHAnsi" w:cs="Cambria"/>
          <w:spacing w:val="-1"/>
          <w:sz w:val="13"/>
          <w:szCs w:val="13"/>
        </w:rPr>
        <w:t>io</w:t>
      </w:r>
      <w:r w:rsidR="00C802DA" w:rsidRPr="00411765">
        <w:rPr>
          <w:rFonts w:asciiTheme="majorHAnsi" w:hAnsiTheme="majorHAnsi" w:cs="Cambria"/>
          <w:sz w:val="13"/>
          <w:szCs w:val="13"/>
        </w:rPr>
        <w:t>n</w:t>
      </w:r>
      <w:r w:rsidR="00C802DA" w:rsidRPr="00411765">
        <w:rPr>
          <w:rFonts w:asciiTheme="majorHAnsi" w:hAnsiTheme="majorHAnsi" w:cs="Cambria"/>
          <w:spacing w:val="4"/>
          <w:sz w:val="13"/>
          <w:szCs w:val="13"/>
        </w:rPr>
        <w:t xml:space="preserve"> </w:t>
      </w:r>
      <w:r w:rsidR="00C802DA" w:rsidRPr="00411765">
        <w:rPr>
          <w:rFonts w:asciiTheme="majorHAnsi" w:hAnsiTheme="majorHAnsi" w:cs="Cambria"/>
          <w:spacing w:val="-1"/>
          <w:sz w:val="13"/>
          <w:szCs w:val="13"/>
        </w:rPr>
        <w:t>o</w:t>
      </w:r>
      <w:r w:rsidR="00C802DA" w:rsidRPr="00411765">
        <w:rPr>
          <w:rFonts w:asciiTheme="majorHAnsi" w:hAnsiTheme="majorHAnsi" w:cs="Cambria"/>
          <w:sz w:val="13"/>
          <w:szCs w:val="13"/>
        </w:rPr>
        <w:t>f</w:t>
      </w:r>
      <w:r w:rsidR="00C802DA" w:rsidRPr="00411765">
        <w:rPr>
          <w:rFonts w:asciiTheme="majorHAnsi" w:hAnsiTheme="majorHAnsi" w:cs="Cambria"/>
          <w:spacing w:val="5"/>
          <w:sz w:val="13"/>
          <w:szCs w:val="13"/>
        </w:rPr>
        <w:t xml:space="preserve"> </w:t>
      </w:r>
      <w:r w:rsidR="00C802DA" w:rsidRPr="00411765">
        <w:rPr>
          <w:rFonts w:asciiTheme="majorHAnsi" w:hAnsiTheme="majorHAnsi" w:cs="Cambria"/>
          <w:sz w:val="13"/>
          <w:szCs w:val="13"/>
        </w:rPr>
        <w:t>$</w:t>
      </w:r>
      <w:r w:rsidR="00C802DA" w:rsidRPr="00411765">
        <w:rPr>
          <w:rFonts w:asciiTheme="majorHAnsi" w:hAnsiTheme="majorHAnsi" w:cs="Cambria"/>
          <w:spacing w:val="-1"/>
          <w:sz w:val="13"/>
          <w:szCs w:val="13"/>
        </w:rPr>
        <w:t>449,00</w:t>
      </w:r>
      <w:r w:rsidR="00C802DA" w:rsidRPr="00411765">
        <w:rPr>
          <w:rFonts w:asciiTheme="majorHAnsi" w:hAnsiTheme="majorHAnsi" w:cs="Cambria"/>
          <w:sz w:val="13"/>
          <w:szCs w:val="13"/>
        </w:rPr>
        <w:t>0</w:t>
      </w:r>
      <w:r w:rsidR="00C802DA" w:rsidRPr="00411765">
        <w:rPr>
          <w:rFonts w:asciiTheme="majorHAnsi" w:hAnsiTheme="majorHAnsi" w:cs="Cambria"/>
          <w:spacing w:val="3"/>
          <w:sz w:val="13"/>
          <w:szCs w:val="13"/>
        </w:rPr>
        <w:t xml:space="preserve"> </w:t>
      </w:r>
      <w:r w:rsidR="00C802DA" w:rsidRPr="00411765">
        <w:rPr>
          <w:rFonts w:asciiTheme="majorHAnsi" w:hAnsiTheme="majorHAnsi" w:cs="Cambria"/>
          <w:sz w:val="13"/>
          <w:szCs w:val="13"/>
        </w:rPr>
        <w:t>was</w:t>
      </w:r>
      <w:r w:rsidR="00C802DA" w:rsidRPr="00411765">
        <w:rPr>
          <w:rFonts w:asciiTheme="majorHAnsi" w:hAnsiTheme="majorHAnsi" w:cs="Cambria"/>
          <w:spacing w:val="6"/>
          <w:sz w:val="13"/>
          <w:szCs w:val="13"/>
        </w:rPr>
        <w:t xml:space="preserve"> </w:t>
      </w:r>
      <w:r w:rsidR="00C802DA" w:rsidRPr="00411765">
        <w:rPr>
          <w:rFonts w:asciiTheme="majorHAnsi" w:hAnsiTheme="majorHAnsi" w:cs="Cambria"/>
          <w:sz w:val="13"/>
          <w:szCs w:val="13"/>
        </w:rPr>
        <w:t>re</w:t>
      </w:r>
      <w:r w:rsidR="00C802DA" w:rsidRPr="00411765">
        <w:rPr>
          <w:rFonts w:asciiTheme="majorHAnsi" w:hAnsiTheme="majorHAnsi" w:cs="Cambria"/>
          <w:spacing w:val="-1"/>
          <w:sz w:val="13"/>
          <w:szCs w:val="13"/>
        </w:rPr>
        <w:t>c</w:t>
      </w:r>
      <w:r w:rsidR="00C802DA" w:rsidRPr="00411765">
        <w:rPr>
          <w:rFonts w:asciiTheme="majorHAnsi" w:hAnsiTheme="majorHAnsi" w:cs="Cambria"/>
          <w:sz w:val="13"/>
          <w:szCs w:val="13"/>
        </w:rPr>
        <w:t>e</w:t>
      </w:r>
      <w:r w:rsidR="00C802DA" w:rsidRPr="00411765">
        <w:rPr>
          <w:rFonts w:asciiTheme="majorHAnsi" w:hAnsiTheme="majorHAnsi" w:cs="Cambria"/>
          <w:spacing w:val="-1"/>
          <w:sz w:val="13"/>
          <w:szCs w:val="13"/>
        </w:rPr>
        <w:t>i</w:t>
      </w:r>
      <w:r w:rsidR="00C802DA" w:rsidRPr="00411765">
        <w:rPr>
          <w:rFonts w:asciiTheme="majorHAnsi" w:hAnsiTheme="majorHAnsi" w:cs="Cambria"/>
          <w:sz w:val="13"/>
          <w:szCs w:val="13"/>
        </w:rPr>
        <w:t>ved</w:t>
      </w:r>
      <w:r w:rsidR="00C802DA" w:rsidRPr="00411765">
        <w:rPr>
          <w:rFonts w:asciiTheme="majorHAnsi" w:hAnsiTheme="majorHAnsi" w:cs="Cambria"/>
          <w:spacing w:val="5"/>
          <w:sz w:val="13"/>
          <w:szCs w:val="13"/>
        </w:rPr>
        <w:t xml:space="preserve"> </w:t>
      </w:r>
      <w:r w:rsidR="00C802DA" w:rsidRPr="00411765">
        <w:rPr>
          <w:rFonts w:asciiTheme="majorHAnsi" w:hAnsiTheme="majorHAnsi" w:cs="Cambria"/>
          <w:spacing w:val="-1"/>
          <w:sz w:val="13"/>
          <w:szCs w:val="13"/>
        </w:rPr>
        <w:t>i</w:t>
      </w:r>
      <w:r w:rsidR="00C802DA" w:rsidRPr="00411765">
        <w:rPr>
          <w:rFonts w:asciiTheme="majorHAnsi" w:hAnsiTheme="majorHAnsi" w:cs="Cambria"/>
          <w:sz w:val="13"/>
          <w:szCs w:val="13"/>
        </w:rPr>
        <w:t>n</w:t>
      </w:r>
      <w:r w:rsidR="00C802DA" w:rsidRPr="00411765">
        <w:rPr>
          <w:rFonts w:asciiTheme="majorHAnsi" w:hAnsiTheme="majorHAnsi" w:cs="Cambria"/>
          <w:spacing w:val="4"/>
          <w:sz w:val="13"/>
          <w:szCs w:val="13"/>
        </w:rPr>
        <w:t xml:space="preserve"> </w:t>
      </w:r>
      <w:r w:rsidR="00C802DA" w:rsidRPr="00411765">
        <w:rPr>
          <w:rFonts w:asciiTheme="majorHAnsi" w:hAnsiTheme="majorHAnsi" w:cs="Cambria"/>
          <w:spacing w:val="-1"/>
          <w:sz w:val="13"/>
          <w:szCs w:val="13"/>
        </w:rPr>
        <w:t>201</w:t>
      </w:r>
      <w:r w:rsidR="00C802DA" w:rsidRPr="00411765">
        <w:rPr>
          <w:rFonts w:asciiTheme="majorHAnsi" w:hAnsiTheme="majorHAnsi" w:cs="Cambria"/>
          <w:spacing w:val="-3"/>
          <w:sz w:val="13"/>
          <w:szCs w:val="13"/>
        </w:rPr>
        <w:t>4</w:t>
      </w:r>
      <w:r w:rsidR="00C802DA" w:rsidRPr="00411765">
        <w:rPr>
          <w:rFonts w:asciiTheme="majorHAnsi" w:hAnsiTheme="majorHAnsi" w:cs="Cambria"/>
          <w:sz w:val="13"/>
          <w:szCs w:val="13"/>
        </w:rPr>
        <w:t>/</w:t>
      </w:r>
      <w:r w:rsidR="00C802DA" w:rsidRPr="00411765">
        <w:rPr>
          <w:rFonts w:asciiTheme="majorHAnsi" w:hAnsiTheme="majorHAnsi" w:cs="Cambria"/>
          <w:spacing w:val="-2"/>
          <w:sz w:val="13"/>
          <w:szCs w:val="13"/>
        </w:rPr>
        <w:t>15.</w:t>
      </w:r>
    </w:p>
    <w:p w14:paraId="6EB73ECD" w14:textId="77777777" w:rsidR="00C802DA" w:rsidRPr="00ED0C43" w:rsidRDefault="00C802DA" w:rsidP="00C802DA">
      <w:pPr>
        <w:pStyle w:val="Heading9"/>
        <w:ind w:left="156"/>
        <w:rPr>
          <w:rFonts w:cs="Cambria"/>
          <w:b/>
          <w:bCs/>
          <w:i w:val="0"/>
          <w:sz w:val="13"/>
          <w:szCs w:val="13"/>
        </w:rPr>
      </w:pPr>
      <w:r w:rsidRPr="00ED0C43">
        <w:rPr>
          <w:rFonts w:cs="Cambria"/>
          <w:b/>
          <w:i w:val="0"/>
          <w:sz w:val="13"/>
          <w:szCs w:val="13"/>
        </w:rPr>
        <w:t>Acc</w:t>
      </w:r>
      <w:r w:rsidRPr="00ED0C43">
        <w:rPr>
          <w:rFonts w:cs="Cambria"/>
          <w:b/>
          <w:i w:val="0"/>
          <w:spacing w:val="-1"/>
          <w:sz w:val="13"/>
          <w:szCs w:val="13"/>
        </w:rPr>
        <w:t>o</w:t>
      </w:r>
      <w:r w:rsidRPr="00ED0C43">
        <w:rPr>
          <w:rFonts w:cs="Cambria"/>
          <w:b/>
          <w:i w:val="0"/>
          <w:sz w:val="13"/>
          <w:szCs w:val="13"/>
        </w:rPr>
        <w:t>u</w:t>
      </w:r>
      <w:r w:rsidRPr="00ED0C43">
        <w:rPr>
          <w:rFonts w:cs="Cambria"/>
          <w:b/>
          <w:i w:val="0"/>
          <w:spacing w:val="-1"/>
          <w:sz w:val="13"/>
          <w:szCs w:val="13"/>
        </w:rPr>
        <w:t>ntin</w:t>
      </w:r>
      <w:r w:rsidRPr="00ED0C43">
        <w:rPr>
          <w:rFonts w:cs="Cambria"/>
          <w:b/>
          <w:i w:val="0"/>
          <w:sz w:val="13"/>
          <w:szCs w:val="13"/>
        </w:rPr>
        <w:t>g</w:t>
      </w:r>
      <w:r w:rsidRPr="00ED0C43">
        <w:rPr>
          <w:rFonts w:cs="Cambria"/>
          <w:b/>
          <w:i w:val="0"/>
          <w:spacing w:val="11"/>
          <w:sz w:val="13"/>
          <w:szCs w:val="13"/>
        </w:rPr>
        <w:t xml:space="preserve"> </w:t>
      </w:r>
      <w:r w:rsidRPr="00ED0C43">
        <w:rPr>
          <w:rFonts w:cs="Cambria"/>
          <w:b/>
          <w:i w:val="0"/>
          <w:sz w:val="13"/>
          <w:szCs w:val="13"/>
        </w:rPr>
        <w:t>P</w:t>
      </w:r>
      <w:r w:rsidRPr="00ED0C43">
        <w:rPr>
          <w:rFonts w:cs="Cambria"/>
          <w:b/>
          <w:i w:val="0"/>
          <w:spacing w:val="-1"/>
          <w:sz w:val="13"/>
          <w:szCs w:val="13"/>
        </w:rPr>
        <w:t>o</w:t>
      </w:r>
      <w:r w:rsidRPr="00ED0C43">
        <w:rPr>
          <w:rFonts w:cs="Cambria"/>
          <w:b/>
          <w:i w:val="0"/>
          <w:sz w:val="13"/>
          <w:szCs w:val="13"/>
        </w:rPr>
        <w:t>l</w:t>
      </w:r>
      <w:r w:rsidRPr="00ED0C43">
        <w:rPr>
          <w:rFonts w:cs="Cambria"/>
          <w:b/>
          <w:i w:val="0"/>
          <w:spacing w:val="-1"/>
          <w:sz w:val="13"/>
          <w:szCs w:val="13"/>
        </w:rPr>
        <w:t>i</w:t>
      </w:r>
      <w:r w:rsidRPr="00ED0C43">
        <w:rPr>
          <w:rFonts w:cs="Cambria"/>
          <w:b/>
          <w:i w:val="0"/>
          <w:sz w:val="13"/>
          <w:szCs w:val="13"/>
        </w:rPr>
        <w:t>cy</w:t>
      </w:r>
    </w:p>
    <w:p w14:paraId="06F14173" w14:textId="77777777" w:rsidR="00C802DA" w:rsidRPr="00411765" w:rsidRDefault="00C802DA" w:rsidP="00C802DA">
      <w:pPr>
        <w:pStyle w:val="BodyText"/>
        <w:spacing w:before="15"/>
        <w:ind w:left="154"/>
        <w:rPr>
          <w:rFonts w:asciiTheme="majorHAnsi" w:hAnsiTheme="majorHAnsi" w:cs="Cambria"/>
          <w:sz w:val="13"/>
          <w:szCs w:val="13"/>
        </w:rPr>
      </w:pPr>
      <w:r w:rsidRPr="00411765">
        <w:rPr>
          <w:rFonts w:asciiTheme="majorHAnsi" w:hAnsiTheme="majorHAnsi" w:cs="Cambria"/>
          <w:spacing w:val="-1"/>
          <w:sz w:val="13"/>
          <w:szCs w:val="13"/>
        </w:rPr>
        <w:t>Accou</w:t>
      </w:r>
      <w:r w:rsidRPr="00411765">
        <w:rPr>
          <w:rFonts w:asciiTheme="majorHAnsi" w:hAnsiTheme="majorHAnsi" w:cs="Cambria"/>
          <w:sz w:val="13"/>
          <w:szCs w:val="13"/>
        </w:rPr>
        <w:t>nt</w:t>
      </w:r>
      <w:r w:rsidRPr="00411765">
        <w:rPr>
          <w:rFonts w:asciiTheme="majorHAnsi" w:hAnsiTheme="majorHAnsi" w:cs="Cambria"/>
          <w:spacing w:val="-1"/>
          <w:sz w:val="13"/>
          <w:szCs w:val="13"/>
        </w:rPr>
        <w:t>i</w:t>
      </w:r>
      <w:r w:rsidRPr="00411765">
        <w:rPr>
          <w:rFonts w:asciiTheme="majorHAnsi" w:hAnsiTheme="majorHAnsi" w:cs="Cambria"/>
          <w:sz w:val="13"/>
          <w:szCs w:val="13"/>
        </w:rPr>
        <w:t>ng</w:t>
      </w:r>
      <w:r w:rsidRPr="00411765">
        <w:rPr>
          <w:rFonts w:asciiTheme="majorHAnsi" w:hAnsiTheme="majorHAnsi" w:cs="Cambria"/>
          <w:spacing w:val="2"/>
          <w:sz w:val="13"/>
          <w:szCs w:val="13"/>
        </w:rPr>
        <w:t xml:space="preserve"> </w:t>
      </w:r>
      <w:r w:rsidRPr="00411765">
        <w:rPr>
          <w:rFonts w:asciiTheme="majorHAnsi" w:hAnsiTheme="majorHAnsi" w:cs="Cambria"/>
          <w:spacing w:val="1"/>
          <w:sz w:val="13"/>
          <w:szCs w:val="13"/>
        </w:rPr>
        <w:t>p</w:t>
      </w:r>
      <w:r w:rsidRPr="00411765">
        <w:rPr>
          <w:rFonts w:asciiTheme="majorHAnsi" w:hAnsiTheme="majorHAnsi" w:cs="Cambria"/>
          <w:spacing w:val="-1"/>
          <w:sz w:val="13"/>
          <w:szCs w:val="13"/>
        </w:rPr>
        <w:t>o</w:t>
      </w:r>
      <w:r w:rsidRPr="00411765">
        <w:rPr>
          <w:rFonts w:asciiTheme="majorHAnsi" w:hAnsiTheme="majorHAnsi" w:cs="Cambria"/>
          <w:sz w:val="13"/>
          <w:szCs w:val="13"/>
        </w:rPr>
        <w:t>l</w:t>
      </w:r>
      <w:r w:rsidRPr="00411765">
        <w:rPr>
          <w:rFonts w:asciiTheme="majorHAnsi" w:hAnsiTheme="majorHAnsi" w:cs="Cambria"/>
          <w:spacing w:val="-1"/>
          <w:sz w:val="13"/>
          <w:szCs w:val="13"/>
        </w:rPr>
        <w:t>ici</w:t>
      </w:r>
      <w:r w:rsidRPr="00411765">
        <w:rPr>
          <w:rFonts w:asciiTheme="majorHAnsi" w:hAnsiTheme="majorHAnsi" w:cs="Cambria"/>
          <w:sz w:val="13"/>
          <w:szCs w:val="13"/>
        </w:rPr>
        <w:t>es</w:t>
      </w:r>
      <w:r w:rsidRPr="00411765">
        <w:rPr>
          <w:rFonts w:asciiTheme="majorHAnsi" w:hAnsiTheme="majorHAnsi" w:cs="Cambria"/>
          <w:spacing w:val="5"/>
          <w:sz w:val="13"/>
          <w:szCs w:val="13"/>
        </w:rPr>
        <w:t xml:space="preserve"> </w:t>
      </w:r>
      <w:r w:rsidRPr="00411765">
        <w:rPr>
          <w:rFonts w:asciiTheme="majorHAnsi" w:hAnsiTheme="majorHAnsi" w:cs="Cambria"/>
          <w:sz w:val="13"/>
          <w:szCs w:val="13"/>
        </w:rPr>
        <w:t>f</w:t>
      </w:r>
      <w:r w:rsidRPr="00411765">
        <w:rPr>
          <w:rFonts w:asciiTheme="majorHAnsi" w:hAnsiTheme="majorHAnsi" w:cs="Cambria"/>
          <w:spacing w:val="-1"/>
          <w:sz w:val="13"/>
          <w:szCs w:val="13"/>
        </w:rPr>
        <w:t>o</w:t>
      </w:r>
      <w:r w:rsidRPr="00411765">
        <w:rPr>
          <w:rFonts w:asciiTheme="majorHAnsi" w:hAnsiTheme="majorHAnsi" w:cs="Cambria"/>
          <w:sz w:val="13"/>
          <w:szCs w:val="13"/>
        </w:rPr>
        <w:t>r</w:t>
      </w:r>
      <w:r w:rsidRPr="00411765">
        <w:rPr>
          <w:rFonts w:asciiTheme="majorHAnsi" w:hAnsiTheme="majorHAnsi" w:cs="Cambria"/>
          <w:spacing w:val="4"/>
          <w:sz w:val="13"/>
          <w:szCs w:val="13"/>
        </w:rPr>
        <w:t xml:space="preserve"> </w:t>
      </w:r>
      <w:r w:rsidRPr="00411765">
        <w:rPr>
          <w:rFonts w:asciiTheme="majorHAnsi" w:hAnsiTheme="majorHAnsi" w:cs="Cambria"/>
          <w:sz w:val="13"/>
          <w:szCs w:val="13"/>
        </w:rPr>
        <w:t>empl</w:t>
      </w:r>
      <w:r w:rsidRPr="00411765">
        <w:rPr>
          <w:rFonts w:asciiTheme="majorHAnsi" w:hAnsiTheme="majorHAnsi" w:cs="Cambria"/>
          <w:spacing w:val="-1"/>
          <w:sz w:val="13"/>
          <w:szCs w:val="13"/>
        </w:rPr>
        <w:t>o</w:t>
      </w:r>
      <w:r w:rsidRPr="00411765">
        <w:rPr>
          <w:rFonts w:asciiTheme="majorHAnsi" w:hAnsiTheme="majorHAnsi" w:cs="Cambria"/>
          <w:sz w:val="13"/>
          <w:szCs w:val="13"/>
        </w:rPr>
        <w:t>yee</w:t>
      </w:r>
      <w:r w:rsidRPr="00411765">
        <w:rPr>
          <w:rFonts w:asciiTheme="majorHAnsi" w:hAnsiTheme="majorHAnsi" w:cs="Cambria"/>
          <w:spacing w:val="4"/>
          <w:sz w:val="13"/>
          <w:szCs w:val="13"/>
        </w:rPr>
        <w:t xml:space="preserve"> </w:t>
      </w:r>
      <w:r w:rsidRPr="00411765">
        <w:rPr>
          <w:rFonts w:asciiTheme="majorHAnsi" w:hAnsiTheme="majorHAnsi" w:cs="Cambria"/>
          <w:sz w:val="13"/>
          <w:szCs w:val="13"/>
        </w:rPr>
        <w:t>related</w:t>
      </w:r>
      <w:r w:rsidRPr="00411765">
        <w:rPr>
          <w:rFonts w:asciiTheme="majorHAnsi" w:hAnsiTheme="majorHAnsi" w:cs="Cambria"/>
          <w:spacing w:val="5"/>
          <w:sz w:val="13"/>
          <w:szCs w:val="13"/>
        </w:rPr>
        <w:t xml:space="preserve"> </w:t>
      </w:r>
      <w:r w:rsidRPr="00411765">
        <w:rPr>
          <w:rFonts w:asciiTheme="majorHAnsi" w:hAnsiTheme="majorHAnsi" w:cs="Cambria"/>
          <w:sz w:val="13"/>
          <w:szCs w:val="13"/>
        </w:rPr>
        <w:t>expenses</w:t>
      </w:r>
      <w:r w:rsidRPr="00411765">
        <w:rPr>
          <w:rFonts w:asciiTheme="majorHAnsi" w:hAnsiTheme="majorHAnsi" w:cs="Cambria"/>
          <w:spacing w:val="4"/>
          <w:sz w:val="13"/>
          <w:szCs w:val="13"/>
        </w:rPr>
        <w:t xml:space="preserve"> </w:t>
      </w:r>
      <w:r w:rsidRPr="00411765">
        <w:rPr>
          <w:rFonts w:asciiTheme="majorHAnsi" w:hAnsiTheme="majorHAnsi" w:cs="Cambria"/>
          <w:spacing w:val="-1"/>
          <w:sz w:val="13"/>
          <w:szCs w:val="13"/>
        </w:rPr>
        <w:t>i</w:t>
      </w:r>
      <w:r w:rsidRPr="00411765">
        <w:rPr>
          <w:rFonts w:asciiTheme="majorHAnsi" w:hAnsiTheme="majorHAnsi" w:cs="Cambria"/>
          <w:sz w:val="13"/>
          <w:szCs w:val="13"/>
        </w:rPr>
        <w:t>s</w:t>
      </w:r>
      <w:r w:rsidRPr="00411765">
        <w:rPr>
          <w:rFonts w:asciiTheme="majorHAnsi" w:hAnsiTheme="majorHAnsi" w:cs="Cambria"/>
          <w:spacing w:val="4"/>
          <w:sz w:val="13"/>
          <w:szCs w:val="13"/>
        </w:rPr>
        <w:t xml:space="preserve"> </w:t>
      </w:r>
      <w:r w:rsidRPr="00411765">
        <w:rPr>
          <w:rFonts w:asciiTheme="majorHAnsi" w:hAnsiTheme="majorHAnsi" w:cs="Cambria"/>
          <w:spacing w:val="-1"/>
          <w:sz w:val="13"/>
          <w:szCs w:val="13"/>
        </w:rPr>
        <w:t>co</w:t>
      </w:r>
      <w:r w:rsidRPr="00411765">
        <w:rPr>
          <w:rFonts w:asciiTheme="majorHAnsi" w:hAnsiTheme="majorHAnsi" w:cs="Cambria"/>
          <w:sz w:val="13"/>
          <w:szCs w:val="13"/>
        </w:rPr>
        <w:t>nta</w:t>
      </w:r>
      <w:r w:rsidRPr="00411765">
        <w:rPr>
          <w:rFonts w:asciiTheme="majorHAnsi" w:hAnsiTheme="majorHAnsi" w:cs="Cambria"/>
          <w:spacing w:val="-1"/>
          <w:sz w:val="13"/>
          <w:szCs w:val="13"/>
        </w:rPr>
        <w:t>i</w:t>
      </w:r>
      <w:r w:rsidRPr="00411765">
        <w:rPr>
          <w:rFonts w:asciiTheme="majorHAnsi" w:hAnsiTheme="majorHAnsi" w:cs="Cambria"/>
          <w:sz w:val="13"/>
          <w:szCs w:val="13"/>
        </w:rPr>
        <w:t>ned</w:t>
      </w:r>
      <w:r w:rsidRPr="00411765">
        <w:rPr>
          <w:rFonts w:asciiTheme="majorHAnsi" w:hAnsiTheme="majorHAnsi" w:cs="Cambria"/>
          <w:spacing w:val="4"/>
          <w:sz w:val="13"/>
          <w:szCs w:val="13"/>
        </w:rPr>
        <w:t xml:space="preserve"> </w:t>
      </w:r>
      <w:r w:rsidRPr="00411765">
        <w:rPr>
          <w:rFonts w:asciiTheme="majorHAnsi" w:hAnsiTheme="majorHAnsi" w:cs="Cambria"/>
          <w:spacing w:val="-1"/>
          <w:sz w:val="13"/>
          <w:szCs w:val="13"/>
        </w:rPr>
        <w:t>i</w:t>
      </w:r>
      <w:r w:rsidRPr="00411765">
        <w:rPr>
          <w:rFonts w:asciiTheme="majorHAnsi" w:hAnsiTheme="majorHAnsi" w:cs="Cambria"/>
          <w:sz w:val="13"/>
          <w:szCs w:val="13"/>
        </w:rPr>
        <w:t>n</w:t>
      </w:r>
      <w:r w:rsidRPr="00411765">
        <w:rPr>
          <w:rFonts w:asciiTheme="majorHAnsi" w:hAnsiTheme="majorHAnsi" w:cs="Cambria"/>
          <w:spacing w:val="4"/>
          <w:sz w:val="13"/>
          <w:szCs w:val="13"/>
        </w:rPr>
        <w:t xml:space="preserve"> </w:t>
      </w:r>
      <w:r w:rsidRPr="00411765">
        <w:rPr>
          <w:rFonts w:asciiTheme="majorHAnsi" w:hAnsiTheme="majorHAnsi" w:cs="Cambria"/>
          <w:sz w:val="13"/>
          <w:szCs w:val="13"/>
        </w:rPr>
        <w:t>t</w:t>
      </w:r>
      <w:r w:rsidRPr="00411765">
        <w:rPr>
          <w:rFonts w:asciiTheme="majorHAnsi" w:hAnsiTheme="majorHAnsi" w:cs="Cambria"/>
          <w:spacing w:val="-1"/>
          <w:sz w:val="13"/>
          <w:szCs w:val="13"/>
        </w:rPr>
        <w:t>h</w:t>
      </w:r>
      <w:r w:rsidRPr="00411765">
        <w:rPr>
          <w:rFonts w:asciiTheme="majorHAnsi" w:hAnsiTheme="majorHAnsi" w:cs="Cambria"/>
          <w:sz w:val="13"/>
          <w:szCs w:val="13"/>
        </w:rPr>
        <w:t>e</w:t>
      </w:r>
      <w:r w:rsidRPr="00411765">
        <w:rPr>
          <w:rFonts w:asciiTheme="majorHAnsi" w:hAnsiTheme="majorHAnsi" w:cs="Cambria"/>
          <w:spacing w:val="5"/>
          <w:sz w:val="13"/>
          <w:szCs w:val="13"/>
        </w:rPr>
        <w:t xml:space="preserve"> </w:t>
      </w:r>
      <w:r w:rsidRPr="00411765">
        <w:rPr>
          <w:rFonts w:asciiTheme="majorHAnsi" w:hAnsiTheme="majorHAnsi" w:cs="Cambria"/>
          <w:spacing w:val="-1"/>
          <w:sz w:val="13"/>
          <w:szCs w:val="13"/>
        </w:rPr>
        <w:t>P</w:t>
      </w:r>
      <w:r w:rsidRPr="00411765">
        <w:rPr>
          <w:rFonts w:asciiTheme="majorHAnsi" w:hAnsiTheme="majorHAnsi" w:cs="Cambria"/>
          <w:sz w:val="13"/>
          <w:szCs w:val="13"/>
        </w:rPr>
        <w:t>e</w:t>
      </w:r>
      <w:r w:rsidRPr="00411765">
        <w:rPr>
          <w:rFonts w:asciiTheme="majorHAnsi" w:hAnsiTheme="majorHAnsi" w:cs="Cambria"/>
          <w:spacing w:val="-1"/>
          <w:sz w:val="13"/>
          <w:szCs w:val="13"/>
        </w:rPr>
        <w:t>o</w:t>
      </w:r>
      <w:r w:rsidRPr="00411765">
        <w:rPr>
          <w:rFonts w:asciiTheme="majorHAnsi" w:hAnsiTheme="majorHAnsi" w:cs="Cambria"/>
          <w:sz w:val="13"/>
          <w:szCs w:val="13"/>
        </w:rPr>
        <w:t>ple</w:t>
      </w:r>
      <w:r w:rsidRPr="00411765">
        <w:rPr>
          <w:rFonts w:asciiTheme="majorHAnsi" w:hAnsiTheme="majorHAnsi" w:cs="Cambria"/>
          <w:spacing w:val="4"/>
          <w:sz w:val="13"/>
          <w:szCs w:val="13"/>
        </w:rPr>
        <w:t xml:space="preserve"> </w:t>
      </w:r>
      <w:r w:rsidRPr="00411765">
        <w:rPr>
          <w:rFonts w:asciiTheme="majorHAnsi" w:hAnsiTheme="majorHAnsi" w:cs="Cambria"/>
          <w:sz w:val="13"/>
          <w:szCs w:val="13"/>
        </w:rPr>
        <w:t>and</w:t>
      </w:r>
      <w:r w:rsidRPr="00411765">
        <w:rPr>
          <w:rFonts w:asciiTheme="majorHAnsi" w:hAnsiTheme="majorHAnsi" w:cs="Cambria"/>
          <w:spacing w:val="4"/>
          <w:sz w:val="13"/>
          <w:szCs w:val="13"/>
        </w:rPr>
        <w:t xml:space="preserve"> </w:t>
      </w:r>
      <w:r w:rsidRPr="00411765">
        <w:rPr>
          <w:rFonts w:asciiTheme="majorHAnsi" w:hAnsiTheme="majorHAnsi" w:cs="Cambria"/>
          <w:sz w:val="13"/>
          <w:szCs w:val="13"/>
        </w:rPr>
        <w:t>relat</w:t>
      </w:r>
      <w:r w:rsidRPr="00411765">
        <w:rPr>
          <w:rFonts w:asciiTheme="majorHAnsi" w:hAnsiTheme="majorHAnsi" w:cs="Cambria"/>
          <w:spacing w:val="-1"/>
          <w:sz w:val="13"/>
          <w:szCs w:val="13"/>
        </w:rPr>
        <w:t>io</w:t>
      </w:r>
      <w:r w:rsidRPr="00411765">
        <w:rPr>
          <w:rFonts w:asciiTheme="majorHAnsi" w:hAnsiTheme="majorHAnsi" w:cs="Cambria"/>
          <w:sz w:val="13"/>
          <w:szCs w:val="13"/>
        </w:rPr>
        <w:t>ns</w:t>
      </w:r>
      <w:r w:rsidRPr="00411765">
        <w:rPr>
          <w:rFonts w:asciiTheme="majorHAnsi" w:hAnsiTheme="majorHAnsi" w:cs="Cambria"/>
          <w:spacing w:val="-1"/>
          <w:sz w:val="13"/>
          <w:szCs w:val="13"/>
        </w:rPr>
        <w:t>hi</w:t>
      </w:r>
      <w:r w:rsidRPr="00411765">
        <w:rPr>
          <w:rFonts w:asciiTheme="majorHAnsi" w:hAnsiTheme="majorHAnsi" w:cs="Cambria"/>
          <w:spacing w:val="1"/>
          <w:sz w:val="13"/>
          <w:szCs w:val="13"/>
        </w:rPr>
        <w:t>p</w:t>
      </w:r>
      <w:r w:rsidRPr="00411765">
        <w:rPr>
          <w:rFonts w:asciiTheme="majorHAnsi" w:hAnsiTheme="majorHAnsi" w:cs="Cambria"/>
          <w:sz w:val="13"/>
          <w:szCs w:val="13"/>
        </w:rPr>
        <w:t>s</w:t>
      </w:r>
      <w:r w:rsidRPr="00411765">
        <w:rPr>
          <w:rFonts w:asciiTheme="majorHAnsi" w:hAnsiTheme="majorHAnsi" w:cs="Cambria"/>
          <w:spacing w:val="4"/>
          <w:sz w:val="13"/>
          <w:szCs w:val="13"/>
        </w:rPr>
        <w:t xml:space="preserve"> </w:t>
      </w:r>
      <w:r w:rsidRPr="00411765">
        <w:rPr>
          <w:rFonts w:asciiTheme="majorHAnsi" w:hAnsiTheme="majorHAnsi" w:cs="Cambria"/>
          <w:sz w:val="13"/>
          <w:szCs w:val="13"/>
        </w:rPr>
        <w:t>se</w:t>
      </w:r>
      <w:r w:rsidRPr="00411765">
        <w:rPr>
          <w:rFonts w:asciiTheme="majorHAnsi" w:hAnsiTheme="majorHAnsi" w:cs="Cambria"/>
          <w:spacing w:val="-1"/>
          <w:sz w:val="13"/>
          <w:szCs w:val="13"/>
        </w:rPr>
        <w:t>c</w:t>
      </w:r>
      <w:r w:rsidRPr="00411765">
        <w:rPr>
          <w:rFonts w:asciiTheme="majorHAnsi" w:hAnsiTheme="majorHAnsi" w:cs="Cambria"/>
          <w:sz w:val="13"/>
          <w:szCs w:val="13"/>
        </w:rPr>
        <w:t>t</w:t>
      </w:r>
      <w:r w:rsidRPr="00411765">
        <w:rPr>
          <w:rFonts w:asciiTheme="majorHAnsi" w:hAnsiTheme="majorHAnsi" w:cs="Cambria"/>
          <w:spacing w:val="-1"/>
          <w:sz w:val="13"/>
          <w:szCs w:val="13"/>
        </w:rPr>
        <w:t>io</w:t>
      </w:r>
      <w:r w:rsidRPr="00411765">
        <w:rPr>
          <w:rFonts w:asciiTheme="majorHAnsi" w:hAnsiTheme="majorHAnsi" w:cs="Cambria"/>
          <w:sz w:val="13"/>
          <w:szCs w:val="13"/>
        </w:rPr>
        <w:t>n.</w:t>
      </w:r>
    </w:p>
    <w:p w14:paraId="70689FBB" w14:textId="77777777" w:rsidR="00C802DA" w:rsidRPr="00411765" w:rsidRDefault="00C802DA" w:rsidP="00C802DA">
      <w:pPr>
        <w:spacing w:before="2" w:line="150" w:lineRule="exact"/>
        <w:rPr>
          <w:rFonts w:asciiTheme="majorHAnsi" w:hAnsiTheme="majorHAnsi"/>
          <w:sz w:val="13"/>
          <w:szCs w:val="13"/>
        </w:rPr>
      </w:pPr>
    </w:p>
    <w:p w14:paraId="307934A2" w14:textId="5CC72884" w:rsidR="00C802DA" w:rsidRPr="00890624" w:rsidRDefault="00C802DA" w:rsidP="00446BCE">
      <w:pPr>
        <w:pStyle w:val="Heading9"/>
        <w:spacing w:after="120" w:line="264" w:lineRule="auto"/>
        <w:ind w:left="156" w:right="6777"/>
        <w:rPr>
          <w:rFonts w:cs="Cambria"/>
          <w:b/>
          <w:bCs/>
          <w:sz w:val="13"/>
          <w:szCs w:val="13"/>
        </w:rPr>
      </w:pPr>
      <w:r w:rsidRPr="00ED0C43">
        <w:rPr>
          <w:b/>
          <w:i w:val="0"/>
          <w:noProof/>
          <w:sz w:val="13"/>
          <w:szCs w:val="13"/>
        </w:rPr>
        <mc:AlternateContent>
          <mc:Choice Requires="wps">
            <w:drawing>
              <wp:anchor distT="0" distB="0" distL="114300" distR="114300" simplePos="0" relativeHeight="251626496" behindDoc="1" locked="0" layoutInCell="1" allowOverlap="1" wp14:anchorId="0E6A1FA6" wp14:editId="6202C414">
                <wp:simplePos x="0" y="0"/>
                <wp:positionH relativeFrom="page">
                  <wp:posOffset>898496</wp:posOffset>
                </wp:positionH>
                <wp:positionV relativeFrom="paragraph">
                  <wp:posOffset>200743</wp:posOffset>
                </wp:positionV>
                <wp:extent cx="5772647" cy="3085106"/>
                <wp:effectExtent l="0" t="0" r="0" b="1270"/>
                <wp:wrapNone/>
                <wp:docPr id="343" name="Text Box 3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72647" cy="30851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Layout w:type="fixed"/>
                              <w:tblCellMar>
                                <w:left w:w="0" w:type="dxa"/>
                                <w:right w:w="0" w:type="dxa"/>
                              </w:tblCellMar>
                              <w:tblLook w:val="01E0" w:firstRow="1" w:lastRow="1" w:firstColumn="1" w:lastColumn="1" w:noHBand="0" w:noVBand="0"/>
                            </w:tblPr>
                            <w:tblGrid>
                              <w:gridCol w:w="6729"/>
                              <w:gridCol w:w="1022"/>
                              <w:gridCol w:w="274"/>
                              <w:gridCol w:w="1015"/>
                            </w:tblGrid>
                            <w:tr w:rsidR="00924659" w14:paraId="220BE983" w14:textId="77777777">
                              <w:trPr>
                                <w:trHeight w:hRule="exact" w:val="186"/>
                              </w:trPr>
                              <w:tc>
                                <w:tcPr>
                                  <w:tcW w:w="6729" w:type="dxa"/>
                                  <w:tcBorders>
                                    <w:top w:val="nil"/>
                                    <w:left w:val="nil"/>
                                    <w:bottom w:val="nil"/>
                                    <w:right w:val="nil"/>
                                  </w:tcBorders>
                                </w:tcPr>
                                <w:p w14:paraId="54C23E13" w14:textId="77777777" w:rsidR="00924659" w:rsidRPr="00446BCE" w:rsidRDefault="00924659">
                                  <w:pPr>
                                    <w:pStyle w:val="TableParagraph"/>
                                    <w:spacing w:before="19"/>
                                    <w:ind w:left="148"/>
                                    <w:rPr>
                                      <w:rFonts w:ascii="Cambria" w:eastAsia="Cambria" w:hAnsi="Cambria" w:cs="Cambria"/>
                                      <w:b/>
                                      <w:sz w:val="13"/>
                                      <w:szCs w:val="13"/>
                                    </w:rPr>
                                  </w:pPr>
                                  <w:r w:rsidRPr="00446BCE">
                                    <w:rPr>
                                      <w:rFonts w:ascii="Cambria" w:eastAsia="Cambria" w:hAnsi="Cambria" w:cs="Cambria"/>
                                      <w:b/>
                                      <w:sz w:val="13"/>
                                      <w:szCs w:val="13"/>
                                    </w:rPr>
                                    <w:t>C</w:t>
                                  </w:r>
                                  <w:r w:rsidRPr="00446BCE">
                                    <w:rPr>
                                      <w:rFonts w:ascii="Cambria" w:eastAsia="Cambria" w:hAnsi="Cambria" w:cs="Cambria"/>
                                      <w:b/>
                                      <w:spacing w:val="-1"/>
                                      <w:sz w:val="13"/>
                                      <w:szCs w:val="13"/>
                                    </w:rPr>
                                    <w:t>o</w:t>
                                  </w:r>
                                  <w:r w:rsidRPr="00446BCE">
                                    <w:rPr>
                                      <w:rFonts w:ascii="Cambria" w:eastAsia="Cambria" w:hAnsi="Cambria" w:cs="Cambria"/>
                                      <w:b/>
                                      <w:sz w:val="13"/>
                                      <w:szCs w:val="13"/>
                                    </w:rPr>
                                    <w:t>ns</w:t>
                                  </w:r>
                                  <w:r w:rsidRPr="00446BCE">
                                    <w:rPr>
                                      <w:rFonts w:ascii="Cambria" w:eastAsia="Cambria" w:hAnsi="Cambria" w:cs="Cambria"/>
                                      <w:b/>
                                      <w:spacing w:val="-1"/>
                                      <w:sz w:val="13"/>
                                      <w:szCs w:val="13"/>
                                    </w:rPr>
                                    <w:t>u</w:t>
                                  </w:r>
                                  <w:r w:rsidRPr="00446BCE">
                                    <w:rPr>
                                      <w:rFonts w:ascii="Cambria" w:eastAsia="Cambria" w:hAnsi="Cambria" w:cs="Cambria"/>
                                      <w:b/>
                                      <w:sz w:val="13"/>
                                      <w:szCs w:val="13"/>
                                    </w:rPr>
                                    <w:t>ltants</w:t>
                                  </w:r>
                                </w:p>
                              </w:tc>
                              <w:tc>
                                <w:tcPr>
                                  <w:tcW w:w="1022" w:type="dxa"/>
                                  <w:tcBorders>
                                    <w:top w:val="nil"/>
                                    <w:left w:val="nil"/>
                                    <w:bottom w:val="nil"/>
                                    <w:right w:val="nil"/>
                                  </w:tcBorders>
                                </w:tcPr>
                                <w:p w14:paraId="3AD44149" w14:textId="77777777" w:rsidR="00924659" w:rsidRPr="00B0430E" w:rsidRDefault="00924659">
                                  <w:pPr>
                                    <w:pStyle w:val="TableParagraph"/>
                                    <w:spacing w:before="19"/>
                                    <w:ind w:left="616"/>
                                    <w:rPr>
                                      <w:rFonts w:ascii="Cambria" w:eastAsia="Cambria" w:hAnsi="Cambria" w:cs="Cambria"/>
                                      <w:sz w:val="13"/>
                                      <w:szCs w:val="13"/>
                                    </w:rPr>
                                  </w:pPr>
                                  <w:r w:rsidRPr="00B0430E">
                                    <w:rPr>
                                      <w:rFonts w:ascii="Cambria" w:eastAsia="Cambria" w:hAnsi="Cambria" w:cs="Cambria"/>
                                      <w:bCs/>
                                      <w:sz w:val="13"/>
                                      <w:szCs w:val="13"/>
                                    </w:rPr>
                                    <w:t>5,768</w:t>
                                  </w:r>
                                </w:p>
                              </w:tc>
                              <w:tc>
                                <w:tcPr>
                                  <w:tcW w:w="274" w:type="dxa"/>
                                  <w:tcBorders>
                                    <w:top w:val="nil"/>
                                    <w:left w:val="nil"/>
                                    <w:bottom w:val="nil"/>
                                    <w:right w:val="nil"/>
                                  </w:tcBorders>
                                </w:tcPr>
                                <w:p w14:paraId="7BD96256" w14:textId="77777777" w:rsidR="00924659" w:rsidRDefault="00924659"/>
                              </w:tc>
                              <w:tc>
                                <w:tcPr>
                                  <w:tcW w:w="1015" w:type="dxa"/>
                                  <w:tcBorders>
                                    <w:top w:val="nil"/>
                                    <w:left w:val="nil"/>
                                    <w:bottom w:val="nil"/>
                                    <w:right w:val="nil"/>
                                  </w:tcBorders>
                                </w:tcPr>
                                <w:p w14:paraId="5D9E6EC2" w14:textId="77777777" w:rsidR="00924659" w:rsidRDefault="00924659">
                                  <w:pPr>
                                    <w:pStyle w:val="TableParagraph"/>
                                    <w:spacing w:before="19"/>
                                    <w:ind w:left="652"/>
                                    <w:rPr>
                                      <w:rFonts w:ascii="Cambria" w:eastAsia="Cambria" w:hAnsi="Cambria" w:cs="Cambria"/>
                                      <w:sz w:val="13"/>
                                      <w:szCs w:val="13"/>
                                    </w:rPr>
                                  </w:pPr>
                                  <w:r>
                                    <w:rPr>
                                      <w:rFonts w:ascii="Cambria" w:eastAsia="Cambria" w:hAnsi="Cambria" w:cs="Cambria"/>
                                      <w:spacing w:val="-2"/>
                                      <w:sz w:val="13"/>
                                      <w:szCs w:val="13"/>
                                    </w:rPr>
                                    <w:t>6,521</w:t>
                                  </w:r>
                                </w:p>
                              </w:tc>
                            </w:tr>
                            <w:tr w:rsidR="00924659" w14:paraId="26F70D03" w14:textId="77777777">
                              <w:trPr>
                                <w:trHeight w:hRule="exact" w:val="168"/>
                              </w:trPr>
                              <w:tc>
                                <w:tcPr>
                                  <w:tcW w:w="6729" w:type="dxa"/>
                                  <w:tcBorders>
                                    <w:top w:val="nil"/>
                                    <w:left w:val="nil"/>
                                    <w:bottom w:val="nil"/>
                                    <w:right w:val="nil"/>
                                  </w:tcBorders>
                                </w:tcPr>
                                <w:p w14:paraId="3E0A02AF" w14:textId="77777777" w:rsidR="00924659" w:rsidRPr="00446BCE" w:rsidRDefault="00924659">
                                  <w:pPr>
                                    <w:pStyle w:val="TableParagraph"/>
                                    <w:spacing w:before="1"/>
                                    <w:ind w:left="148"/>
                                    <w:rPr>
                                      <w:rFonts w:ascii="Cambria" w:eastAsia="Cambria" w:hAnsi="Cambria" w:cs="Cambria"/>
                                      <w:b/>
                                      <w:sz w:val="13"/>
                                      <w:szCs w:val="13"/>
                                    </w:rPr>
                                  </w:pPr>
                                  <w:r w:rsidRPr="00446BCE">
                                    <w:rPr>
                                      <w:rFonts w:ascii="Cambria" w:eastAsia="Cambria" w:hAnsi="Cambria" w:cs="Cambria"/>
                                      <w:b/>
                                      <w:sz w:val="13"/>
                                      <w:szCs w:val="13"/>
                                    </w:rPr>
                                    <w:t>Contra</w:t>
                                  </w:r>
                                  <w:r w:rsidRPr="00446BCE">
                                    <w:rPr>
                                      <w:rFonts w:ascii="Cambria" w:eastAsia="Cambria" w:hAnsi="Cambria" w:cs="Cambria"/>
                                      <w:b/>
                                      <w:spacing w:val="-1"/>
                                      <w:sz w:val="13"/>
                                      <w:szCs w:val="13"/>
                                    </w:rPr>
                                    <w:t>c</w:t>
                                  </w:r>
                                  <w:r w:rsidRPr="00446BCE">
                                    <w:rPr>
                                      <w:rFonts w:ascii="Cambria" w:eastAsia="Cambria" w:hAnsi="Cambria" w:cs="Cambria"/>
                                      <w:b/>
                                      <w:sz w:val="13"/>
                                      <w:szCs w:val="13"/>
                                    </w:rPr>
                                    <w:t>tors</w:t>
                                  </w:r>
                                </w:p>
                              </w:tc>
                              <w:tc>
                                <w:tcPr>
                                  <w:tcW w:w="1022" w:type="dxa"/>
                                  <w:tcBorders>
                                    <w:top w:val="nil"/>
                                    <w:left w:val="nil"/>
                                    <w:bottom w:val="nil"/>
                                    <w:right w:val="nil"/>
                                  </w:tcBorders>
                                </w:tcPr>
                                <w:p w14:paraId="2115C0FA" w14:textId="77777777" w:rsidR="00924659" w:rsidRPr="00B0430E" w:rsidRDefault="00924659">
                                  <w:pPr>
                                    <w:pStyle w:val="TableParagraph"/>
                                    <w:spacing w:before="1"/>
                                    <w:ind w:right="57"/>
                                    <w:jc w:val="right"/>
                                    <w:rPr>
                                      <w:rFonts w:ascii="Cambria" w:eastAsia="Cambria" w:hAnsi="Cambria" w:cs="Cambria"/>
                                      <w:sz w:val="13"/>
                                      <w:szCs w:val="13"/>
                                    </w:rPr>
                                  </w:pPr>
                                  <w:r w:rsidRPr="00B0430E">
                                    <w:rPr>
                                      <w:rFonts w:ascii="Cambria" w:eastAsia="Cambria" w:hAnsi="Cambria" w:cs="Cambria"/>
                                      <w:bCs/>
                                      <w:spacing w:val="1"/>
                                      <w:sz w:val="13"/>
                                      <w:szCs w:val="13"/>
                                    </w:rPr>
                                    <w:t>966</w:t>
                                  </w:r>
                                </w:p>
                              </w:tc>
                              <w:tc>
                                <w:tcPr>
                                  <w:tcW w:w="274" w:type="dxa"/>
                                  <w:tcBorders>
                                    <w:top w:val="nil"/>
                                    <w:left w:val="nil"/>
                                    <w:bottom w:val="nil"/>
                                    <w:right w:val="nil"/>
                                  </w:tcBorders>
                                </w:tcPr>
                                <w:p w14:paraId="5A9902A5" w14:textId="77777777" w:rsidR="00924659" w:rsidRDefault="00924659"/>
                              </w:tc>
                              <w:tc>
                                <w:tcPr>
                                  <w:tcW w:w="1015" w:type="dxa"/>
                                  <w:tcBorders>
                                    <w:top w:val="nil"/>
                                    <w:left w:val="nil"/>
                                    <w:bottom w:val="nil"/>
                                    <w:right w:val="nil"/>
                                  </w:tcBorders>
                                </w:tcPr>
                                <w:p w14:paraId="3B076D40" w14:textId="77777777" w:rsidR="00924659" w:rsidRDefault="00924659">
                                  <w:pPr>
                                    <w:pStyle w:val="TableParagraph"/>
                                    <w:spacing w:before="1"/>
                                    <w:ind w:right="47"/>
                                    <w:jc w:val="right"/>
                                    <w:rPr>
                                      <w:rFonts w:ascii="Cambria" w:eastAsia="Cambria" w:hAnsi="Cambria" w:cs="Cambria"/>
                                      <w:sz w:val="13"/>
                                      <w:szCs w:val="13"/>
                                    </w:rPr>
                                  </w:pPr>
                                  <w:r>
                                    <w:rPr>
                                      <w:rFonts w:ascii="Cambria" w:eastAsia="Cambria" w:hAnsi="Cambria" w:cs="Cambria"/>
                                      <w:spacing w:val="-2"/>
                                      <w:sz w:val="13"/>
                                      <w:szCs w:val="13"/>
                                    </w:rPr>
                                    <w:t>240</w:t>
                                  </w:r>
                                </w:p>
                              </w:tc>
                            </w:tr>
                            <w:tr w:rsidR="00924659" w14:paraId="15AF61CD" w14:textId="77777777">
                              <w:trPr>
                                <w:trHeight w:hRule="exact" w:val="168"/>
                              </w:trPr>
                              <w:tc>
                                <w:tcPr>
                                  <w:tcW w:w="6729" w:type="dxa"/>
                                  <w:tcBorders>
                                    <w:top w:val="nil"/>
                                    <w:left w:val="nil"/>
                                    <w:bottom w:val="nil"/>
                                    <w:right w:val="nil"/>
                                  </w:tcBorders>
                                </w:tcPr>
                                <w:p w14:paraId="6EBB00FB" w14:textId="77777777" w:rsidR="00924659" w:rsidRDefault="00924659">
                                  <w:pPr>
                                    <w:pStyle w:val="TableParagraph"/>
                                    <w:spacing w:before="1"/>
                                    <w:ind w:left="148"/>
                                    <w:rPr>
                                      <w:rFonts w:ascii="Cambria" w:eastAsia="Cambria" w:hAnsi="Cambria" w:cs="Cambria"/>
                                      <w:sz w:val="13"/>
                                      <w:szCs w:val="13"/>
                                    </w:rPr>
                                  </w:pPr>
                                  <w:r>
                                    <w:rPr>
                                      <w:rFonts w:ascii="Cambria" w:eastAsia="Cambria" w:hAnsi="Cambria" w:cs="Cambria"/>
                                      <w:sz w:val="13"/>
                                      <w:szCs w:val="13"/>
                                    </w:rPr>
                                    <w:t>Travel</w:t>
                                  </w:r>
                                </w:p>
                              </w:tc>
                              <w:tc>
                                <w:tcPr>
                                  <w:tcW w:w="1022" w:type="dxa"/>
                                  <w:tcBorders>
                                    <w:top w:val="nil"/>
                                    <w:left w:val="nil"/>
                                    <w:bottom w:val="nil"/>
                                    <w:right w:val="nil"/>
                                  </w:tcBorders>
                                </w:tcPr>
                                <w:p w14:paraId="172195AC" w14:textId="77777777" w:rsidR="00924659" w:rsidRPr="00B0430E" w:rsidRDefault="00924659">
                                  <w:pPr>
                                    <w:pStyle w:val="TableParagraph"/>
                                    <w:spacing w:before="1"/>
                                    <w:ind w:left="616"/>
                                    <w:rPr>
                                      <w:rFonts w:ascii="Cambria" w:eastAsia="Cambria" w:hAnsi="Cambria" w:cs="Cambria"/>
                                      <w:sz w:val="13"/>
                                      <w:szCs w:val="13"/>
                                    </w:rPr>
                                  </w:pPr>
                                  <w:r w:rsidRPr="00B0430E">
                                    <w:rPr>
                                      <w:rFonts w:ascii="Cambria" w:eastAsia="Cambria" w:hAnsi="Cambria" w:cs="Cambria"/>
                                      <w:bCs/>
                                      <w:sz w:val="13"/>
                                      <w:szCs w:val="13"/>
                                    </w:rPr>
                                    <w:t>1,746</w:t>
                                  </w:r>
                                </w:p>
                              </w:tc>
                              <w:tc>
                                <w:tcPr>
                                  <w:tcW w:w="274" w:type="dxa"/>
                                  <w:tcBorders>
                                    <w:top w:val="nil"/>
                                    <w:left w:val="nil"/>
                                    <w:bottom w:val="nil"/>
                                    <w:right w:val="nil"/>
                                  </w:tcBorders>
                                </w:tcPr>
                                <w:p w14:paraId="7E779DF4" w14:textId="77777777" w:rsidR="00924659" w:rsidRDefault="00924659"/>
                              </w:tc>
                              <w:tc>
                                <w:tcPr>
                                  <w:tcW w:w="1015" w:type="dxa"/>
                                  <w:tcBorders>
                                    <w:top w:val="nil"/>
                                    <w:left w:val="nil"/>
                                    <w:bottom w:val="nil"/>
                                    <w:right w:val="nil"/>
                                  </w:tcBorders>
                                </w:tcPr>
                                <w:p w14:paraId="4DF39BDE" w14:textId="77777777" w:rsidR="00924659" w:rsidRDefault="00924659">
                                  <w:pPr>
                                    <w:pStyle w:val="TableParagraph"/>
                                    <w:spacing w:before="1"/>
                                    <w:ind w:left="652"/>
                                    <w:rPr>
                                      <w:rFonts w:ascii="Cambria" w:eastAsia="Cambria" w:hAnsi="Cambria" w:cs="Cambria"/>
                                      <w:sz w:val="13"/>
                                      <w:szCs w:val="13"/>
                                    </w:rPr>
                                  </w:pPr>
                                  <w:r>
                                    <w:rPr>
                                      <w:rFonts w:ascii="Cambria" w:eastAsia="Cambria" w:hAnsi="Cambria" w:cs="Cambria"/>
                                      <w:spacing w:val="-2"/>
                                      <w:sz w:val="13"/>
                                      <w:szCs w:val="13"/>
                                    </w:rPr>
                                    <w:t>1,828</w:t>
                                  </w:r>
                                </w:p>
                              </w:tc>
                            </w:tr>
                            <w:tr w:rsidR="00924659" w14:paraId="4ED15852" w14:textId="77777777">
                              <w:trPr>
                                <w:trHeight w:hRule="exact" w:val="168"/>
                              </w:trPr>
                              <w:tc>
                                <w:tcPr>
                                  <w:tcW w:w="6729" w:type="dxa"/>
                                  <w:tcBorders>
                                    <w:top w:val="nil"/>
                                    <w:left w:val="nil"/>
                                    <w:bottom w:val="nil"/>
                                    <w:right w:val="nil"/>
                                  </w:tcBorders>
                                </w:tcPr>
                                <w:p w14:paraId="0447BA43" w14:textId="77777777" w:rsidR="00924659" w:rsidRDefault="00924659">
                                  <w:pPr>
                                    <w:pStyle w:val="TableParagraph"/>
                                    <w:spacing w:before="1"/>
                                    <w:ind w:left="148"/>
                                    <w:rPr>
                                      <w:rFonts w:ascii="Cambria" w:eastAsia="Cambria" w:hAnsi="Cambria" w:cs="Cambria"/>
                                      <w:sz w:val="13"/>
                                      <w:szCs w:val="13"/>
                                    </w:rPr>
                                  </w:pPr>
                                  <w:r>
                                    <w:rPr>
                                      <w:rFonts w:ascii="Cambria" w:eastAsia="Cambria" w:hAnsi="Cambria" w:cs="Cambria"/>
                                      <w:sz w:val="13"/>
                                      <w:szCs w:val="13"/>
                                    </w:rPr>
                                    <w:t>IT</w:t>
                                  </w:r>
                                  <w:r>
                                    <w:rPr>
                                      <w:rFonts w:ascii="Cambria" w:eastAsia="Cambria" w:hAnsi="Cambria" w:cs="Cambria"/>
                                      <w:spacing w:val="5"/>
                                      <w:sz w:val="13"/>
                                      <w:szCs w:val="13"/>
                                    </w:rPr>
                                    <w:t xml:space="preserve"> </w:t>
                                  </w:r>
                                  <w:r>
                                    <w:rPr>
                                      <w:rFonts w:ascii="Cambria" w:eastAsia="Cambria" w:hAnsi="Cambria" w:cs="Cambria"/>
                                      <w:spacing w:val="-1"/>
                                      <w:sz w:val="13"/>
                                      <w:szCs w:val="13"/>
                                    </w:rPr>
                                    <w:t>S</w:t>
                                  </w:r>
                                  <w:r>
                                    <w:rPr>
                                      <w:rFonts w:ascii="Cambria" w:eastAsia="Cambria" w:hAnsi="Cambria" w:cs="Cambria"/>
                                      <w:sz w:val="13"/>
                                      <w:szCs w:val="13"/>
                                    </w:rPr>
                                    <w:t>erv</w:t>
                                  </w:r>
                                  <w:r>
                                    <w:rPr>
                                      <w:rFonts w:ascii="Cambria" w:eastAsia="Cambria" w:hAnsi="Cambria" w:cs="Cambria"/>
                                      <w:spacing w:val="-1"/>
                                      <w:sz w:val="13"/>
                                      <w:szCs w:val="13"/>
                                    </w:rPr>
                                    <w:t>ic</w:t>
                                  </w:r>
                                  <w:r>
                                    <w:rPr>
                                      <w:rFonts w:ascii="Cambria" w:eastAsia="Cambria" w:hAnsi="Cambria" w:cs="Cambria"/>
                                      <w:sz w:val="13"/>
                                      <w:szCs w:val="13"/>
                                    </w:rPr>
                                    <w:t>es</w:t>
                                  </w:r>
                                </w:p>
                              </w:tc>
                              <w:tc>
                                <w:tcPr>
                                  <w:tcW w:w="1022" w:type="dxa"/>
                                  <w:tcBorders>
                                    <w:top w:val="nil"/>
                                    <w:left w:val="nil"/>
                                    <w:bottom w:val="nil"/>
                                    <w:right w:val="nil"/>
                                  </w:tcBorders>
                                </w:tcPr>
                                <w:p w14:paraId="4EC14613" w14:textId="77777777" w:rsidR="00924659" w:rsidRPr="00B0430E" w:rsidRDefault="00924659">
                                  <w:pPr>
                                    <w:pStyle w:val="TableParagraph"/>
                                    <w:spacing w:before="1"/>
                                    <w:ind w:right="57"/>
                                    <w:jc w:val="right"/>
                                    <w:rPr>
                                      <w:rFonts w:ascii="Cambria" w:eastAsia="Cambria" w:hAnsi="Cambria" w:cs="Cambria"/>
                                      <w:sz w:val="13"/>
                                      <w:szCs w:val="13"/>
                                    </w:rPr>
                                  </w:pPr>
                                  <w:r w:rsidRPr="00B0430E">
                                    <w:rPr>
                                      <w:rFonts w:ascii="Cambria" w:eastAsia="Cambria" w:hAnsi="Cambria" w:cs="Cambria"/>
                                      <w:bCs/>
                                      <w:spacing w:val="1"/>
                                      <w:sz w:val="13"/>
                                      <w:szCs w:val="13"/>
                                    </w:rPr>
                                    <w:t>642</w:t>
                                  </w:r>
                                </w:p>
                              </w:tc>
                              <w:tc>
                                <w:tcPr>
                                  <w:tcW w:w="274" w:type="dxa"/>
                                  <w:tcBorders>
                                    <w:top w:val="nil"/>
                                    <w:left w:val="nil"/>
                                    <w:bottom w:val="nil"/>
                                    <w:right w:val="nil"/>
                                  </w:tcBorders>
                                </w:tcPr>
                                <w:p w14:paraId="67AA2768" w14:textId="77777777" w:rsidR="00924659" w:rsidRDefault="00924659"/>
                              </w:tc>
                              <w:tc>
                                <w:tcPr>
                                  <w:tcW w:w="1015" w:type="dxa"/>
                                  <w:tcBorders>
                                    <w:top w:val="nil"/>
                                    <w:left w:val="nil"/>
                                    <w:bottom w:val="nil"/>
                                    <w:right w:val="nil"/>
                                  </w:tcBorders>
                                </w:tcPr>
                                <w:p w14:paraId="05B6BF30" w14:textId="77777777" w:rsidR="00924659" w:rsidRDefault="00924659">
                                  <w:pPr>
                                    <w:pStyle w:val="TableParagraph"/>
                                    <w:spacing w:before="1"/>
                                    <w:ind w:right="47"/>
                                    <w:jc w:val="right"/>
                                    <w:rPr>
                                      <w:rFonts w:ascii="Cambria" w:eastAsia="Cambria" w:hAnsi="Cambria" w:cs="Cambria"/>
                                      <w:sz w:val="13"/>
                                      <w:szCs w:val="13"/>
                                    </w:rPr>
                                  </w:pPr>
                                  <w:r>
                                    <w:rPr>
                                      <w:rFonts w:ascii="Cambria" w:eastAsia="Cambria" w:hAnsi="Cambria" w:cs="Cambria"/>
                                      <w:spacing w:val="-2"/>
                                      <w:sz w:val="13"/>
                                      <w:szCs w:val="13"/>
                                    </w:rPr>
                                    <w:t>513</w:t>
                                  </w:r>
                                </w:p>
                              </w:tc>
                            </w:tr>
                            <w:tr w:rsidR="00924659" w14:paraId="40729D4C" w14:textId="77777777">
                              <w:trPr>
                                <w:trHeight w:hRule="exact" w:val="168"/>
                              </w:trPr>
                              <w:tc>
                                <w:tcPr>
                                  <w:tcW w:w="6729" w:type="dxa"/>
                                  <w:tcBorders>
                                    <w:top w:val="nil"/>
                                    <w:left w:val="nil"/>
                                    <w:bottom w:val="nil"/>
                                    <w:right w:val="nil"/>
                                  </w:tcBorders>
                                </w:tcPr>
                                <w:p w14:paraId="5036315B" w14:textId="77777777" w:rsidR="00924659" w:rsidRDefault="00924659">
                                  <w:pPr>
                                    <w:pStyle w:val="TableParagraph"/>
                                    <w:spacing w:before="1"/>
                                    <w:ind w:left="148"/>
                                    <w:rPr>
                                      <w:rFonts w:ascii="Cambria" w:eastAsia="Cambria" w:hAnsi="Cambria" w:cs="Cambria"/>
                                      <w:sz w:val="13"/>
                                      <w:szCs w:val="13"/>
                                    </w:rPr>
                                  </w:pPr>
                                  <w:r>
                                    <w:rPr>
                                      <w:rFonts w:ascii="Cambria" w:eastAsia="Cambria" w:hAnsi="Cambria" w:cs="Cambria"/>
                                      <w:sz w:val="13"/>
                                      <w:szCs w:val="13"/>
                                    </w:rPr>
                                    <w:t>Ut</w:t>
                                  </w:r>
                                  <w:r>
                                    <w:rPr>
                                      <w:rFonts w:ascii="Cambria" w:eastAsia="Cambria" w:hAnsi="Cambria" w:cs="Cambria"/>
                                      <w:spacing w:val="-1"/>
                                      <w:sz w:val="13"/>
                                      <w:szCs w:val="13"/>
                                    </w:rPr>
                                    <w:t>i</w:t>
                                  </w:r>
                                  <w:r>
                                    <w:rPr>
                                      <w:rFonts w:ascii="Cambria" w:eastAsia="Cambria" w:hAnsi="Cambria" w:cs="Cambria"/>
                                      <w:sz w:val="13"/>
                                      <w:szCs w:val="13"/>
                                    </w:rPr>
                                    <w:t>l</w:t>
                                  </w:r>
                                  <w:r>
                                    <w:rPr>
                                      <w:rFonts w:ascii="Cambria" w:eastAsia="Cambria" w:hAnsi="Cambria" w:cs="Cambria"/>
                                      <w:spacing w:val="-1"/>
                                      <w:sz w:val="13"/>
                                      <w:szCs w:val="13"/>
                                    </w:rPr>
                                    <w:t>i</w:t>
                                  </w:r>
                                  <w:r>
                                    <w:rPr>
                                      <w:rFonts w:ascii="Cambria" w:eastAsia="Cambria" w:hAnsi="Cambria" w:cs="Cambria"/>
                                      <w:sz w:val="13"/>
                                      <w:szCs w:val="13"/>
                                    </w:rPr>
                                    <w:t>t</w:t>
                                  </w:r>
                                  <w:r>
                                    <w:rPr>
                                      <w:rFonts w:ascii="Cambria" w:eastAsia="Cambria" w:hAnsi="Cambria" w:cs="Cambria"/>
                                      <w:spacing w:val="-1"/>
                                      <w:sz w:val="13"/>
                                      <w:szCs w:val="13"/>
                                    </w:rPr>
                                    <w:t>i</w:t>
                                  </w:r>
                                  <w:r>
                                    <w:rPr>
                                      <w:rFonts w:ascii="Cambria" w:eastAsia="Cambria" w:hAnsi="Cambria" w:cs="Cambria"/>
                                      <w:sz w:val="13"/>
                                      <w:szCs w:val="13"/>
                                    </w:rPr>
                                    <w:t>es</w:t>
                                  </w:r>
                                </w:p>
                              </w:tc>
                              <w:tc>
                                <w:tcPr>
                                  <w:tcW w:w="1022" w:type="dxa"/>
                                  <w:tcBorders>
                                    <w:top w:val="nil"/>
                                    <w:left w:val="nil"/>
                                    <w:bottom w:val="nil"/>
                                    <w:right w:val="nil"/>
                                  </w:tcBorders>
                                </w:tcPr>
                                <w:p w14:paraId="4A105BA8" w14:textId="77777777" w:rsidR="00924659" w:rsidRPr="00B0430E" w:rsidRDefault="00924659">
                                  <w:pPr>
                                    <w:pStyle w:val="TableParagraph"/>
                                    <w:spacing w:before="1"/>
                                    <w:ind w:right="57"/>
                                    <w:jc w:val="right"/>
                                    <w:rPr>
                                      <w:rFonts w:ascii="Cambria" w:eastAsia="Cambria" w:hAnsi="Cambria" w:cs="Cambria"/>
                                      <w:sz w:val="13"/>
                                      <w:szCs w:val="13"/>
                                    </w:rPr>
                                  </w:pPr>
                                  <w:r w:rsidRPr="00B0430E">
                                    <w:rPr>
                                      <w:rFonts w:ascii="Cambria" w:eastAsia="Cambria" w:hAnsi="Cambria" w:cs="Cambria"/>
                                      <w:bCs/>
                                      <w:spacing w:val="1"/>
                                      <w:sz w:val="13"/>
                                      <w:szCs w:val="13"/>
                                    </w:rPr>
                                    <w:t>625</w:t>
                                  </w:r>
                                </w:p>
                              </w:tc>
                              <w:tc>
                                <w:tcPr>
                                  <w:tcW w:w="274" w:type="dxa"/>
                                  <w:tcBorders>
                                    <w:top w:val="nil"/>
                                    <w:left w:val="nil"/>
                                    <w:bottom w:val="nil"/>
                                    <w:right w:val="nil"/>
                                  </w:tcBorders>
                                </w:tcPr>
                                <w:p w14:paraId="70990F93" w14:textId="77777777" w:rsidR="00924659" w:rsidRDefault="00924659"/>
                              </w:tc>
                              <w:tc>
                                <w:tcPr>
                                  <w:tcW w:w="1015" w:type="dxa"/>
                                  <w:tcBorders>
                                    <w:top w:val="nil"/>
                                    <w:left w:val="nil"/>
                                    <w:bottom w:val="nil"/>
                                    <w:right w:val="nil"/>
                                  </w:tcBorders>
                                </w:tcPr>
                                <w:p w14:paraId="3AF7688C" w14:textId="77777777" w:rsidR="00924659" w:rsidRDefault="00924659">
                                  <w:pPr>
                                    <w:pStyle w:val="TableParagraph"/>
                                    <w:spacing w:before="1"/>
                                    <w:ind w:right="47"/>
                                    <w:jc w:val="right"/>
                                    <w:rPr>
                                      <w:rFonts w:ascii="Cambria" w:eastAsia="Cambria" w:hAnsi="Cambria" w:cs="Cambria"/>
                                      <w:sz w:val="13"/>
                                      <w:szCs w:val="13"/>
                                    </w:rPr>
                                  </w:pPr>
                                  <w:r>
                                    <w:rPr>
                                      <w:rFonts w:ascii="Cambria" w:eastAsia="Cambria" w:hAnsi="Cambria" w:cs="Cambria"/>
                                      <w:spacing w:val="-2"/>
                                      <w:sz w:val="13"/>
                                      <w:szCs w:val="13"/>
                                    </w:rPr>
                                    <w:t>695</w:t>
                                  </w:r>
                                </w:p>
                              </w:tc>
                            </w:tr>
                            <w:tr w:rsidR="00924659" w14:paraId="6A6691F8" w14:textId="77777777">
                              <w:trPr>
                                <w:trHeight w:hRule="exact" w:val="168"/>
                              </w:trPr>
                              <w:tc>
                                <w:tcPr>
                                  <w:tcW w:w="6729" w:type="dxa"/>
                                  <w:tcBorders>
                                    <w:top w:val="nil"/>
                                    <w:left w:val="nil"/>
                                    <w:bottom w:val="nil"/>
                                    <w:right w:val="nil"/>
                                  </w:tcBorders>
                                </w:tcPr>
                                <w:p w14:paraId="08094FAB" w14:textId="77777777" w:rsidR="00924659" w:rsidRDefault="00924659">
                                  <w:pPr>
                                    <w:pStyle w:val="TableParagraph"/>
                                    <w:spacing w:before="1"/>
                                    <w:ind w:left="148"/>
                                    <w:rPr>
                                      <w:rFonts w:ascii="Cambria" w:eastAsia="Cambria" w:hAnsi="Cambria" w:cs="Cambria"/>
                                      <w:sz w:val="13"/>
                                      <w:szCs w:val="13"/>
                                    </w:rPr>
                                  </w:pPr>
                                  <w:r>
                                    <w:rPr>
                                      <w:rFonts w:ascii="Cambria" w:eastAsia="Cambria" w:hAnsi="Cambria" w:cs="Cambria"/>
                                      <w:sz w:val="13"/>
                                      <w:szCs w:val="13"/>
                                    </w:rPr>
                                    <w:t>Empl</w:t>
                                  </w:r>
                                  <w:r>
                                    <w:rPr>
                                      <w:rFonts w:ascii="Cambria" w:eastAsia="Cambria" w:hAnsi="Cambria" w:cs="Cambria"/>
                                      <w:spacing w:val="-1"/>
                                      <w:sz w:val="13"/>
                                      <w:szCs w:val="13"/>
                                    </w:rPr>
                                    <w:t>o</w:t>
                                  </w:r>
                                  <w:r>
                                    <w:rPr>
                                      <w:rFonts w:ascii="Cambria" w:eastAsia="Cambria" w:hAnsi="Cambria" w:cs="Cambria"/>
                                      <w:sz w:val="13"/>
                                      <w:szCs w:val="13"/>
                                    </w:rPr>
                                    <w:t>yment</w:t>
                                  </w:r>
                                  <w:r>
                                    <w:rPr>
                                      <w:rFonts w:ascii="Cambria" w:eastAsia="Cambria" w:hAnsi="Cambria" w:cs="Cambria"/>
                                      <w:spacing w:val="6"/>
                                      <w:sz w:val="13"/>
                                      <w:szCs w:val="13"/>
                                    </w:rPr>
                                    <w:t xml:space="preserve"> </w:t>
                                  </w:r>
                                  <w:r>
                                    <w:rPr>
                                      <w:rFonts w:ascii="Cambria" w:eastAsia="Cambria" w:hAnsi="Cambria" w:cs="Cambria"/>
                                      <w:sz w:val="13"/>
                                      <w:szCs w:val="13"/>
                                    </w:rPr>
                                    <w:t>a</w:t>
                                  </w:r>
                                  <w:r>
                                    <w:rPr>
                                      <w:rFonts w:ascii="Cambria" w:eastAsia="Cambria" w:hAnsi="Cambria" w:cs="Cambria"/>
                                      <w:spacing w:val="-1"/>
                                      <w:sz w:val="13"/>
                                      <w:szCs w:val="13"/>
                                    </w:rPr>
                                    <w:t>g</w:t>
                                  </w:r>
                                  <w:r>
                                    <w:rPr>
                                      <w:rFonts w:ascii="Cambria" w:eastAsia="Cambria" w:hAnsi="Cambria" w:cs="Cambria"/>
                                      <w:sz w:val="13"/>
                                      <w:szCs w:val="13"/>
                                    </w:rPr>
                                    <w:t>en</w:t>
                                  </w:r>
                                  <w:r>
                                    <w:rPr>
                                      <w:rFonts w:ascii="Cambria" w:eastAsia="Cambria" w:hAnsi="Cambria" w:cs="Cambria"/>
                                      <w:spacing w:val="-1"/>
                                      <w:sz w:val="13"/>
                                      <w:szCs w:val="13"/>
                                    </w:rPr>
                                    <w:t>c</w:t>
                                  </w:r>
                                  <w:r>
                                    <w:rPr>
                                      <w:rFonts w:ascii="Cambria" w:eastAsia="Cambria" w:hAnsi="Cambria" w:cs="Cambria"/>
                                      <w:sz w:val="13"/>
                                      <w:szCs w:val="13"/>
                                    </w:rPr>
                                    <w:t>y</w:t>
                                  </w:r>
                                  <w:r>
                                    <w:rPr>
                                      <w:rFonts w:ascii="Cambria" w:eastAsia="Cambria" w:hAnsi="Cambria" w:cs="Cambria"/>
                                      <w:spacing w:val="6"/>
                                      <w:sz w:val="13"/>
                                      <w:szCs w:val="13"/>
                                    </w:rPr>
                                    <w:t xml:space="preserve"> </w:t>
                                  </w:r>
                                  <w:r>
                                    <w:rPr>
                                      <w:rFonts w:ascii="Cambria" w:eastAsia="Cambria" w:hAnsi="Cambria" w:cs="Cambria"/>
                                      <w:sz w:val="13"/>
                                      <w:szCs w:val="13"/>
                                    </w:rPr>
                                    <w:t>temp</w:t>
                                  </w:r>
                                  <w:r>
                                    <w:rPr>
                                      <w:rFonts w:ascii="Cambria" w:eastAsia="Cambria" w:hAnsi="Cambria" w:cs="Cambria"/>
                                      <w:spacing w:val="-1"/>
                                      <w:sz w:val="13"/>
                                      <w:szCs w:val="13"/>
                                    </w:rPr>
                                    <w:t>o</w:t>
                                  </w:r>
                                  <w:r>
                                    <w:rPr>
                                      <w:rFonts w:ascii="Cambria" w:eastAsia="Cambria" w:hAnsi="Cambria" w:cs="Cambria"/>
                                      <w:sz w:val="13"/>
                                      <w:szCs w:val="13"/>
                                    </w:rPr>
                                    <w:t>rary</w:t>
                                  </w:r>
                                  <w:r>
                                    <w:rPr>
                                      <w:rFonts w:ascii="Cambria" w:eastAsia="Cambria" w:hAnsi="Cambria" w:cs="Cambria"/>
                                      <w:spacing w:val="7"/>
                                      <w:sz w:val="13"/>
                                      <w:szCs w:val="13"/>
                                    </w:rPr>
                                    <w:t xml:space="preserve"> </w:t>
                                  </w:r>
                                  <w:r>
                                    <w:rPr>
                                      <w:rFonts w:ascii="Cambria" w:eastAsia="Cambria" w:hAnsi="Cambria" w:cs="Cambria"/>
                                      <w:sz w:val="13"/>
                                      <w:szCs w:val="13"/>
                                    </w:rPr>
                                    <w:t>staff</w:t>
                                  </w:r>
                                </w:p>
                              </w:tc>
                              <w:tc>
                                <w:tcPr>
                                  <w:tcW w:w="1022" w:type="dxa"/>
                                  <w:tcBorders>
                                    <w:top w:val="nil"/>
                                    <w:left w:val="nil"/>
                                    <w:bottom w:val="nil"/>
                                    <w:right w:val="nil"/>
                                  </w:tcBorders>
                                </w:tcPr>
                                <w:p w14:paraId="68420B8A" w14:textId="77777777" w:rsidR="00924659" w:rsidRPr="00B0430E" w:rsidRDefault="00924659">
                                  <w:pPr>
                                    <w:pStyle w:val="TableParagraph"/>
                                    <w:spacing w:before="1"/>
                                    <w:ind w:right="57"/>
                                    <w:jc w:val="right"/>
                                    <w:rPr>
                                      <w:rFonts w:ascii="Cambria" w:eastAsia="Cambria" w:hAnsi="Cambria" w:cs="Cambria"/>
                                      <w:sz w:val="13"/>
                                      <w:szCs w:val="13"/>
                                    </w:rPr>
                                  </w:pPr>
                                  <w:r w:rsidRPr="00B0430E">
                                    <w:rPr>
                                      <w:rFonts w:ascii="Cambria" w:eastAsia="Cambria" w:hAnsi="Cambria" w:cs="Cambria"/>
                                      <w:bCs/>
                                      <w:spacing w:val="1"/>
                                      <w:sz w:val="13"/>
                                      <w:szCs w:val="13"/>
                                    </w:rPr>
                                    <w:t>422</w:t>
                                  </w:r>
                                </w:p>
                              </w:tc>
                              <w:tc>
                                <w:tcPr>
                                  <w:tcW w:w="274" w:type="dxa"/>
                                  <w:tcBorders>
                                    <w:top w:val="nil"/>
                                    <w:left w:val="nil"/>
                                    <w:bottom w:val="nil"/>
                                    <w:right w:val="nil"/>
                                  </w:tcBorders>
                                </w:tcPr>
                                <w:p w14:paraId="48C1A4B8" w14:textId="77777777" w:rsidR="00924659" w:rsidRDefault="00924659"/>
                              </w:tc>
                              <w:tc>
                                <w:tcPr>
                                  <w:tcW w:w="1015" w:type="dxa"/>
                                  <w:tcBorders>
                                    <w:top w:val="nil"/>
                                    <w:left w:val="nil"/>
                                    <w:bottom w:val="nil"/>
                                    <w:right w:val="nil"/>
                                  </w:tcBorders>
                                </w:tcPr>
                                <w:p w14:paraId="47D8FCC9" w14:textId="77777777" w:rsidR="00924659" w:rsidRDefault="00924659">
                                  <w:pPr>
                                    <w:pStyle w:val="TableParagraph"/>
                                    <w:spacing w:before="1"/>
                                    <w:ind w:right="47"/>
                                    <w:jc w:val="right"/>
                                    <w:rPr>
                                      <w:rFonts w:ascii="Cambria" w:eastAsia="Cambria" w:hAnsi="Cambria" w:cs="Cambria"/>
                                      <w:sz w:val="13"/>
                                      <w:szCs w:val="13"/>
                                    </w:rPr>
                                  </w:pPr>
                                  <w:r>
                                    <w:rPr>
                                      <w:rFonts w:ascii="Cambria" w:eastAsia="Cambria" w:hAnsi="Cambria" w:cs="Cambria"/>
                                      <w:spacing w:val="-2"/>
                                      <w:sz w:val="13"/>
                                      <w:szCs w:val="13"/>
                                    </w:rPr>
                                    <w:t>299</w:t>
                                  </w:r>
                                </w:p>
                              </w:tc>
                            </w:tr>
                            <w:tr w:rsidR="00924659" w14:paraId="4F46414E" w14:textId="77777777">
                              <w:trPr>
                                <w:trHeight w:hRule="exact" w:val="168"/>
                              </w:trPr>
                              <w:tc>
                                <w:tcPr>
                                  <w:tcW w:w="6729" w:type="dxa"/>
                                  <w:tcBorders>
                                    <w:top w:val="nil"/>
                                    <w:left w:val="nil"/>
                                    <w:bottom w:val="nil"/>
                                    <w:right w:val="nil"/>
                                  </w:tcBorders>
                                </w:tcPr>
                                <w:p w14:paraId="7BFAC6F5" w14:textId="77777777" w:rsidR="00924659" w:rsidRDefault="00924659">
                                  <w:pPr>
                                    <w:pStyle w:val="TableParagraph"/>
                                    <w:spacing w:before="1"/>
                                    <w:ind w:left="148"/>
                                    <w:rPr>
                                      <w:rFonts w:ascii="Cambria" w:eastAsia="Cambria" w:hAnsi="Cambria" w:cs="Cambria"/>
                                      <w:sz w:val="13"/>
                                      <w:szCs w:val="13"/>
                                    </w:rPr>
                                  </w:pPr>
                                  <w:r>
                                    <w:rPr>
                                      <w:rFonts w:ascii="Cambria" w:eastAsia="Cambria" w:hAnsi="Cambria" w:cs="Cambria"/>
                                      <w:spacing w:val="-1"/>
                                      <w:sz w:val="13"/>
                                      <w:szCs w:val="13"/>
                                    </w:rPr>
                                    <w:t>Ai</w:t>
                                  </w:r>
                                  <w:r>
                                    <w:rPr>
                                      <w:rFonts w:ascii="Cambria" w:eastAsia="Cambria" w:hAnsi="Cambria" w:cs="Cambria"/>
                                      <w:sz w:val="13"/>
                                      <w:szCs w:val="13"/>
                                    </w:rPr>
                                    <w:t>r</w:t>
                                  </w:r>
                                  <w:r>
                                    <w:rPr>
                                      <w:rFonts w:ascii="Cambria" w:eastAsia="Cambria" w:hAnsi="Cambria" w:cs="Cambria"/>
                                      <w:spacing w:val="-1"/>
                                      <w:sz w:val="13"/>
                                      <w:szCs w:val="13"/>
                                    </w:rPr>
                                    <w:t>c</w:t>
                                  </w:r>
                                  <w:r>
                                    <w:rPr>
                                      <w:rFonts w:ascii="Cambria" w:eastAsia="Cambria" w:hAnsi="Cambria" w:cs="Cambria"/>
                                      <w:sz w:val="13"/>
                                      <w:szCs w:val="13"/>
                                    </w:rPr>
                                    <w:t>raft</w:t>
                                  </w:r>
                                  <w:r>
                                    <w:rPr>
                                      <w:rFonts w:ascii="Cambria" w:eastAsia="Cambria" w:hAnsi="Cambria" w:cs="Cambria"/>
                                      <w:spacing w:val="4"/>
                                      <w:sz w:val="13"/>
                                      <w:szCs w:val="13"/>
                                    </w:rPr>
                                    <w:t xml:space="preserve"> </w:t>
                                  </w:r>
                                  <w:r>
                                    <w:rPr>
                                      <w:rFonts w:ascii="Cambria" w:eastAsia="Cambria" w:hAnsi="Cambria" w:cs="Cambria"/>
                                      <w:sz w:val="13"/>
                                      <w:szCs w:val="13"/>
                                    </w:rPr>
                                    <w:t>and</w:t>
                                  </w:r>
                                  <w:r>
                                    <w:rPr>
                                      <w:rFonts w:ascii="Cambria" w:eastAsia="Cambria" w:hAnsi="Cambria" w:cs="Cambria"/>
                                      <w:spacing w:val="4"/>
                                      <w:sz w:val="13"/>
                                      <w:szCs w:val="13"/>
                                    </w:rPr>
                                    <w:t xml:space="preserve"> </w:t>
                                  </w:r>
                                  <w:r>
                                    <w:rPr>
                                      <w:rFonts w:ascii="Cambria" w:eastAsia="Cambria" w:hAnsi="Cambria" w:cs="Cambria"/>
                                      <w:sz w:val="13"/>
                                      <w:szCs w:val="13"/>
                                    </w:rPr>
                                    <w:t>vessel</w:t>
                                  </w:r>
                                  <w:r>
                                    <w:rPr>
                                      <w:rFonts w:ascii="Cambria" w:eastAsia="Cambria" w:hAnsi="Cambria" w:cs="Cambria"/>
                                      <w:spacing w:val="4"/>
                                      <w:sz w:val="13"/>
                                      <w:szCs w:val="13"/>
                                    </w:rPr>
                                    <w:t xml:space="preserve"> </w:t>
                                  </w:r>
                                  <w:r>
                                    <w:rPr>
                                      <w:rFonts w:ascii="Cambria" w:eastAsia="Cambria" w:hAnsi="Cambria" w:cs="Cambria"/>
                                      <w:spacing w:val="-1"/>
                                      <w:sz w:val="13"/>
                                      <w:szCs w:val="13"/>
                                    </w:rPr>
                                    <w:t>ch</w:t>
                                  </w:r>
                                  <w:r>
                                    <w:rPr>
                                      <w:rFonts w:ascii="Cambria" w:eastAsia="Cambria" w:hAnsi="Cambria" w:cs="Cambria"/>
                                      <w:sz w:val="13"/>
                                      <w:szCs w:val="13"/>
                                    </w:rPr>
                                    <w:t>arter</w:t>
                                  </w:r>
                                  <w:r>
                                    <w:rPr>
                                      <w:rFonts w:ascii="Cambria" w:eastAsia="Cambria" w:hAnsi="Cambria" w:cs="Cambria"/>
                                      <w:spacing w:val="4"/>
                                      <w:sz w:val="13"/>
                                      <w:szCs w:val="13"/>
                                    </w:rPr>
                                    <w:t xml:space="preserve"> </w:t>
                                  </w:r>
                                  <w:r>
                                    <w:rPr>
                                      <w:rFonts w:ascii="Cambria" w:eastAsia="Cambria" w:hAnsi="Cambria" w:cs="Cambria"/>
                                      <w:spacing w:val="-1"/>
                                      <w:sz w:val="13"/>
                                      <w:szCs w:val="13"/>
                                    </w:rPr>
                                    <w:t>co</w:t>
                                  </w:r>
                                  <w:r>
                                    <w:rPr>
                                      <w:rFonts w:ascii="Cambria" w:eastAsia="Cambria" w:hAnsi="Cambria" w:cs="Cambria"/>
                                      <w:sz w:val="13"/>
                                      <w:szCs w:val="13"/>
                                    </w:rPr>
                                    <w:t>sts</w:t>
                                  </w:r>
                                </w:p>
                              </w:tc>
                              <w:tc>
                                <w:tcPr>
                                  <w:tcW w:w="1022" w:type="dxa"/>
                                  <w:tcBorders>
                                    <w:top w:val="nil"/>
                                    <w:left w:val="nil"/>
                                    <w:bottom w:val="nil"/>
                                    <w:right w:val="nil"/>
                                  </w:tcBorders>
                                </w:tcPr>
                                <w:p w14:paraId="5EAFAC79" w14:textId="77777777" w:rsidR="00924659" w:rsidRPr="00B0430E" w:rsidRDefault="00924659">
                                  <w:pPr>
                                    <w:pStyle w:val="TableParagraph"/>
                                    <w:spacing w:before="1"/>
                                    <w:ind w:right="57"/>
                                    <w:jc w:val="right"/>
                                    <w:rPr>
                                      <w:rFonts w:ascii="Cambria" w:eastAsia="Cambria" w:hAnsi="Cambria" w:cs="Cambria"/>
                                      <w:sz w:val="13"/>
                                      <w:szCs w:val="13"/>
                                    </w:rPr>
                                  </w:pPr>
                                  <w:r w:rsidRPr="00B0430E">
                                    <w:rPr>
                                      <w:rFonts w:ascii="Cambria" w:eastAsia="Cambria" w:hAnsi="Cambria" w:cs="Cambria"/>
                                      <w:bCs/>
                                      <w:spacing w:val="1"/>
                                      <w:sz w:val="13"/>
                                      <w:szCs w:val="13"/>
                                    </w:rPr>
                                    <w:t>992</w:t>
                                  </w:r>
                                </w:p>
                              </w:tc>
                              <w:tc>
                                <w:tcPr>
                                  <w:tcW w:w="274" w:type="dxa"/>
                                  <w:tcBorders>
                                    <w:top w:val="nil"/>
                                    <w:left w:val="nil"/>
                                    <w:bottom w:val="nil"/>
                                    <w:right w:val="nil"/>
                                  </w:tcBorders>
                                </w:tcPr>
                                <w:p w14:paraId="14788762" w14:textId="77777777" w:rsidR="00924659" w:rsidRDefault="00924659"/>
                              </w:tc>
                              <w:tc>
                                <w:tcPr>
                                  <w:tcW w:w="1015" w:type="dxa"/>
                                  <w:tcBorders>
                                    <w:top w:val="nil"/>
                                    <w:left w:val="nil"/>
                                    <w:bottom w:val="nil"/>
                                    <w:right w:val="nil"/>
                                  </w:tcBorders>
                                </w:tcPr>
                                <w:p w14:paraId="6EEE83E1" w14:textId="77777777" w:rsidR="00924659" w:rsidRDefault="00924659">
                                  <w:pPr>
                                    <w:pStyle w:val="TableParagraph"/>
                                    <w:spacing w:before="1"/>
                                    <w:ind w:left="652"/>
                                    <w:rPr>
                                      <w:rFonts w:ascii="Cambria" w:eastAsia="Cambria" w:hAnsi="Cambria" w:cs="Cambria"/>
                                      <w:sz w:val="13"/>
                                      <w:szCs w:val="13"/>
                                    </w:rPr>
                                  </w:pPr>
                                  <w:r>
                                    <w:rPr>
                                      <w:rFonts w:ascii="Cambria" w:eastAsia="Cambria" w:hAnsi="Cambria" w:cs="Cambria"/>
                                      <w:spacing w:val="-2"/>
                                      <w:sz w:val="13"/>
                                      <w:szCs w:val="13"/>
                                    </w:rPr>
                                    <w:t>1,009</w:t>
                                  </w:r>
                                </w:p>
                              </w:tc>
                            </w:tr>
                            <w:tr w:rsidR="00924659" w14:paraId="4A274C84" w14:textId="77777777">
                              <w:trPr>
                                <w:trHeight w:hRule="exact" w:val="168"/>
                              </w:trPr>
                              <w:tc>
                                <w:tcPr>
                                  <w:tcW w:w="6729" w:type="dxa"/>
                                  <w:tcBorders>
                                    <w:top w:val="nil"/>
                                    <w:left w:val="nil"/>
                                    <w:bottom w:val="nil"/>
                                    <w:right w:val="nil"/>
                                  </w:tcBorders>
                                </w:tcPr>
                                <w:p w14:paraId="55441CD5" w14:textId="77777777" w:rsidR="00924659" w:rsidRDefault="00924659">
                                  <w:pPr>
                                    <w:pStyle w:val="TableParagraph"/>
                                    <w:spacing w:before="1"/>
                                    <w:ind w:left="148"/>
                                    <w:rPr>
                                      <w:rFonts w:ascii="Cambria" w:eastAsia="Cambria" w:hAnsi="Cambria" w:cs="Cambria"/>
                                      <w:sz w:val="13"/>
                                      <w:szCs w:val="13"/>
                                    </w:rPr>
                                  </w:pPr>
                                  <w:r>
                                    <w:rPr>
                                      <w:rFonts w:ascii="Cambria" w:eastAsia="Cambria" w:hAnsi="Cambria" w:cs="Cambria"/>
                                      <w:sz w:val="13"/>
                                      <w:szCs w:val="13"/>
                                    </w:rPr>
                                    <w:t>Tele</w:t>
                                  </w:r>
                                  <w:r>
                                    <w:rPr>
                                      <w:rFonts w:ascii="Cambria" w:eastAsia="Cambria" w:hAnsi="Cambria" w:cs="Cambria"/>
                                      <w:spacing w:val="1"/>
                                      <w:sz w:val="13"/>
                                      <w:szCs w:val="13"/>
                                    </w:rPr>
                                    <w:t>p</w:t>
                                  </w:r>
                                  <w:r>
                                    <w:rPr>
                                      <w:rFonts w:ascii="Cambria" w:eastAsia="Cambria" w:hAnsi="Cambria" w:cs="Cambria"/>
                                      <w:spacing w:val="-1"/>
                                      <w:sz w:val="13"/>
                                      <w:szCs w:val="13"/>
                                    </w:rPr>
                                    <w:t>ho</w:t>
                                  </w:r>
                                  <w:r>
                                    <w:rPr>
                                      <w:rFonts w:ascii="Cambria" w:eastAsia="Cambria" w:hAnsi="Cambria" w:cs="Cambria"/>
                                      <w:sz w:val="13"/>
                                      <w:szCs w:val="13"/>
                                    </w:rPr>
                                    <w:t>ne</w:t>
                                  </w:r>
                                  <w:r>
                                    <w:rPr>
                                      <w:rFonts w:ascii="Cambria" w:eastAsia="Cambria" w:hAnsi="Cambria" w:cs="Cambria"/>
                                      <w:spacing w:val="8"/>
                                      <w:sz w:val="13"/>
                                      <w:szCs w:val="13"/>
                                    </w:rPr>
                                    <w:t xml:space="preserve"> </w:t>
                                  </w:r>
                                  <w:r>
                                    <w:rPr>
                                      <w:rFonts w:ascii="Cambria" w:eastAsia="Cambria" w:hAnsi="Cambria" w:cs="Cambria"/>
                                      <w:sz w:val="13"/>
                                      <w:szCs w:val="13"/>
                                    </w:rPr>
                                    <w:t>and</w:t>
                                  </w:r>
                                  <w:r>
                                    <w:rPr>
                                      <w:rFonts w:ascii="Cambria" w:eastAsia="Cambria" w:hAnsi="Cambria" w:cs="Cambria"/>
                                      <w:spacing w:val="10"/>
                                      <w:sz w:val="13"/>
                                      <w:szCs w:val="13"/>
                                    </w:rPr>
                                    <w:t xml:space="preserve"> </w:t>
                                  </w:r>
                                  <w:r>
                                    <w:rPr>
                                      <w:rFonts w:ascii="Cambria" w:eastAsia="Cambria" w:hAnsi="Cambria" w:cs="Cambria"/>
                                      <w:spacing w:val="-1"/>
                                      <w:sz w:val="13"/>
                                      <w:szCs w:val="13"/>
                                    </w:rPr>
                                    <w:t>co</w:t>
                                  </w:r>
                                  <w:r>
                                    <w:rPr>
                                      <w:rFonts w:ascii="Cambria" w:eastAsia="Cambria" w:hAnsi="Cambria" w:cs="Cambria"/>
                                      <w:sz w:val="13"/>
                                      <w:szCs w:val="13"/>
                                    </w:rPr>
                                    <w:t>mm</w:t>
                                  </w:r>
                                  <w:r>
                                    <w:rPr>
                                      <w:rFonts w:ascii="Cambria" w:eastAsia="Cambria" w:hAnsi="Cambria" w:cs="Cambria"/>
                                      <w:spacing w:val="-1"/>
                                      <w:sz w:val="13"/>
                                      <w:szCs w:val="13"/>
                                    </w:rPr>
                                    <w:t>u</w:t>
                                  </w:r>
                                  <w:r>
                                    <w:rPr>
                                      <w:rFonts w:ascii="Cambria" w:eastAsia="Cambria" w:hAnsi="Cambria" w:cs="Cambria"/>
                                      <w:sz w:val="13"/>
                                      <w:szCs w:val="13"/>
                                    </w:rPr>
                                    <w:t>n</w:t>
                                  </w:r>
                                  <w:r>
                                    <w:rPr>
                                      <w:rFonts w:ascii="Cambria" w:eastAsia="Cambria" w:hAnsi="Cambria" w:cs="Cambria"/>
                                      <w:spacing w:val="-1"/>
                                      <w:sz w:val="13"/>
                                      <w:szCs w:val="13"/>
                                    </w:rPr>
                                    <w:t>ic</w:t>
                                  </w:r>
                                  <w:r>
                                    <w:rPr>
                                      <w:rFonts w:ascii="Cambria" w:eastAsia="Cambria" w:hAnsi="Cambria" w:cs="Cambria"/>
                                      <w:sz w:val="13"/>
                                      <w:szCs w:val="13"/>
                                    </w:rPr>
                                    <w:t>at</w:t>
                                  </w:r>
                                  <w:r>
                                    <w:rPr>
                                      <w:rFonts w:ascii="Cambria" w:eastAsia="Cambria" w:hAnsi="Cambria" w:cs="Cambria"/>
                                      <w:spacing w:val="-1"/>
                                      <w:sz w:val="13"/>
                                      <w:szCs w:val="13"/>
                                    </w:rPr>
                                    <w:t>io</w:t>
                                  </w:r>
                                  <w:r>
                                    <w:rPr>
                                      <w:rFonts w:ascii="Cambria" w:eastAsia="Cambria" w:hAnsi="Cambria" w:cs="Cambria"/>
                                      <w:sz w:val="13"/>
                                      <w:szCs w:val="13"/>
                                    </w:rPr>
                                    <w:t>ns</w:t>
                                  </w:r>
                                </w:p>
                              </w:tc>
                              <w:tc>
                                <w:tcPr>
                                  <w:tcW w:w="1022" w:type="dxa"/>
                                  <w:tcBorders>
                                    <w:top w:val="nil"/>
                                    <w:left w:val="nil"/>
                                    <w:bottom w:val="nil"/>
                                    <w:right w:val="nil"/>
                                  </w:tcBorders>
                                </w:tcPr>
                                <w:p w14:paraId="31130CDE" w14:textId="77777777" w:rsidR="00924659" w:rsidRPr="00B0430E" w:rsidRDefault="00924659">
                                  <w:pPr>
                                    <w:pStyle w:val="TableParagraph"/>
                                    <w:spacing w:before="1"/>
                                    <w:ind w:right="57"/>
                                    <w:jc w:val="right"/>
                                    <w:rPr>
                                      <w:rFonts w:ascii="Cambria" w:eastAsia="Cambria" w:hAnsi="Cambria" w:cs="Cambria"/>
                                      <w:sz w:val="13"/>
                                      <w:szCs w:val="13"/>
                                    </w:rPr>
                                  </w:pPr>
                                  <w:r w:rsidRPr="00B0430E">
                                    <w:rPr>
                                      <w:rFonts w:ascii="Cambria" w:eastAsia="Cambria" w:hAnsi="Cambria" w:cs="Cambria"/>
                                      <w:bCs/>
                                      <w:spacing w:val="1"/>
                                      <w:sz w:val="13"/>
                                      <w:szCs w:val="13"/>
                                    </w:rPr>
                                    <w:t>732</w:t>
                                  </w:r>
                                </w:p>
                              </w:tc>
                              <w:tc>
                                <w:tcPr>
                                  <w:tcW w:w="274" w:type="dxa"/>
                                  <w:tcBorders>
                                    <w:top w:val="nil"/>
                                    <w:left w:val="nil"/>
                                    <w:bottom w:val="nil"/>
                                    <w:right w:val="nil"/>
                                  </w:tcBorders>
                                </w:tcPr>
                                <w:p w14:paraId="42E1734B" w14:textId="77777777" w:rsidR="00924659" w:rsidRDefault="00924659"/>
                              </w:tc>
                              <w:tc>
                                <w:tcPr>
                                  <w:tcW w:w="1015" w:type="dxa"/>
                                  <w:tcBorders>
                                    <w:top w:val="nil"/>
                                    <w:left w:val="nil"/>
                                    <w:bottom w:val="nil"/>
                                    <w:right w:val="nil"/>
                                  </w:tcBorders>
                                </w:tcPr>
                                <w:p w14:paraId="5E10EB7F" w14:textId="77777777" w:rsidR="00924659" w:rsidRDefault="00924659">
                                  <w:pPr>
                                    <w:pStyle w:val="TableParagraph"/>
                                    <w:spacing w:before="1"/>
                                    <w:ind w:right="47"/>
                                    <w:jc w:val="right"/>
                                    <w:rPr>
                                      <w:rFonts w:ascii="Cambria" w:eastAsia="Cambria" w:hAnsi="Cambria" w:cs="Cambria"/>
                                      <w:sz w:val="13"/>
                                      <w:szCs w:val="13"/>
                                    </w:rPr>
                                  </w:pPr>
                                  <w:r>
                                    <w:rPr>
                                      <w:rFonts w:ascii="Cambria" w:eastAsia="Cambria" w:hAnsi="Cambria" w:cs="Cambria"/>
                                      <w:spacing w:val="-2"/>
                                      <w:sz w:val="13"/>
                                      <w:szCs w:val="13"/>
                                    </w:rPr>
                                    <w:t>506</w:t>
                                  </w:r>
                                </w:p>
                              </w:tc>
                            </w:tr>
                            <w:tr w:rsidR="00924659" w14:paraId="08DAF40C" w14:textId="77777777">
                              <w:trPr>
                                <w:trHeight w:hRule="exact" w:val="168"/>
                              </w:trPr>
                              <w:tc>
                                <w:tcPr>
                                  <w:tcW w:w="6729" w:type="dxa"/>
                                  <w:tcBorders>
                                    <w:top w:val="nil"/>
                                    <w:left w:val="nil"/>
                                    <w:bottom w:val="nil"/>
                                    <w:right w:val="nil"/>
                                  </w:tcBorders>
                                </w:tcPr>
                                <w:p w14:paraId="60AF3493" w14:textId="77777777" w:rsidR="00924659" w:rsidRDefault="00924659">
                                  <w:pPr>
                                    <w:pStyle w:val="TableParagraph"/>
                                    <w:spacing w:before="1"/>
                                    <w:ind w:left="148"/>
                                    <w:rPr>
                                      <w:rFonts w:ascii="Cambria" w:eastAsia="Cambria" w:hAnsi="Cambria" w:cs="Cambria"/>
                                      <w:sz w:val="13"/>
                                      <w:szCs w:val="13"/>
                                    </w:rPr>
                                  </w:pPr>
                                  <w:r>
                                    <w:rPr>
                                      <w:rFonts w:ascii="Cambria" w:eastAsia="Cambria" w:hAnsi="Cambria" w:cs="Cambria"/>
                                      <w:spacing w:val="1"/>
                                      <w:sz w:val="13"/>
                                      <w:szCs w:val="13"/>
                                    </w:rPr>
                                    <w:t>L</w:t>
                                  </w:r>
                                  <w:r>
                                    <w:rPr>
                                      <w:rFonts w:ascii="Cambria" w:eastAsia="Cambria" w:hAnsi="Cambria" w:cs="Cambria"/>
                                      <w:sz w:val="13"/>
                                      <w:szCs w:val="13"/>
                                    </w:rPr>
                                    <w:t>e</w:t>
                                  </w:r>
                                  <w:r>
                                    <w:rPr>
                                      <w:rFonts w:ascii="Cambria" w:eastAsia="Cambria" w:hAnsi="Cambria" w:cs="Cambria"/>
                                      <w:spacing w:val="-1"/>
                                      <w:sz w:val="13"/>
                                      <w:szCs w:val="13"/>
                                    </w:rPr>
                                    <w:t>g</w:t>
                                  </w:r>
                                  <w:r>
                                    <w:rPr>
                                      <w:rFonts w:ascii="Cambria" w:eastAsia="Cambria" w:hAnsi="Cambria" w:cs="Cambria"/>
                                      <w:sz w:val="13"/>
                                      <w:szCs w:val="13"/>
                                    </w:rPr>
                                    <w:t>al</w:t>
                                  </w:r>
                                  <w:r>
                                    <w:rPr>
                                      <w:rFonts w:ascii="Cambria" w:eastAsia="Cambria" w:hAnsi="Cambria" w:cs="Cambria"/>
                                      <w:spacing w:val="5"/>
                                      <w:sz w:val="13"/>
                                      <w:szCs w:val="13"/>
                                    </w:rPr>
                                    <w:t xml:space="preserve"> </w:t>
                                  </w:r>
                                  <w:r>
                                    <w:rPr>
                                      <w:rFonts w:ascii="Cambria" w:eastAsia="Cambria" w:hAnsi="Cambria" w:cs="Cambria"/>
                                      <w:sz w:val="13"/>
                                      <w:szCs w:val="13"/>
                                    </w:rPr>
                                    <w:t>fees</w:t>
                                  </w:r>
                                </w:p>
                              </w:tc>
                              <w:tc>
                                <w:tcPr>
                                  <w:tcW w:w="1022" w:type="dxa"/>
                                  <w:tcBorders>
                                    <w:top w:val="nil"/>
                                    <w:left w:val="nil"/>
                                    <w:bottom w:val="nil"/>
                                    <w:right w:val="nil"/>
                                  </w:tcBorders>
                                </w:tcPr>
                                <w:p w14:paraId="3C80D653" w14:textId="77777777" w:rsidR="00924659" w:rsidRPr="00B0430E" w:rsidRDefault="00924659">
                                  <w:pPr>
                                    <w:pStyle w:val="TableParagraph"/>
                                    <w:spacing w:before="1"/>
                                    <w:ind w:left="616"/>
                                    <w:rPr>
                                      <w:rFonts w:ascii="Cambria" w:eastAsia="Cambria" w:hAnsi="Cambria" w:cs="Cambria"/>
                                      <w:sz w:val="13"/>
                                      <w:szCs w:val="13"/>
                                    </w:rPr>
                                  </w:pPr>
                                  <w:r w:rsidRPr="00B0430E">
                                    <w:rPr>
                                      <w:rFonts w:ascii="Cambria" w:eastAsia="Cambria" w:hAnsi="Cambria" w:cs="Cambria"/>
                                      <w:bCs/>
                                      <w:sz w:val="13"/>
                                      <w:szCs w:val="13"/>
                                    </w:rPr>
                                    <w:t>2,118</w:t>
                                  </w:r>
                                </w:p>
                              </w:tc>
                              <w:tc>
                                <w:tcPr>
                                  <w:tcW w:w="274" w:type="dxa"/>
                                  <w:tcBorders>
                                    <w:top w:val="nil"/>
                                    <w:left w:val="nil"/>
                                    <w:bottom w:val="nil"/>
                                    <w:right w:val="nil"/>
                                  </w:tcBorders>
                                </w:tcPr>
                                <w:p w14:paraId="35AB0FB6" w14:textId="77777777" w:rsidR="00924659" w:rsidRDefault="00924659"/>
                              </w:tc>
                              <w:tc>
                                <w:tcPr>
                                  <w:tcW w:w="1015" w:type="dxa"/>
                                  <w:tcBorders>
                                    <w:top w:val="nil"/>
                                    <w:left w:val="nil"/>
                                    <w:bottom w:val="nil"/>
                                    <w:right w:val="nil"/>
                                  </w:tcBorders>
                                </w:tcPr>
                                <w:p w14:paraId="7E867F9F" w14:textId="77777777" w:rsidR="00924659" w:rsidRDefault="00924659">
                                  <w:pPr>
                                    <w:pStyle w:val="TableParagraph"/>
                                    <w:spacing w:before="1"/>
                                    <w:ind w:left="652"/>
                                    <w:rPr>
                                      <w:rFonts w:ascii="Cambria" w:eastAsia="Cambria" w:hAnsi="Cambria" w:cs="Cambria"/>
                                      <w:sz w:val="13"/>
                                      <w:szCs w:val="13"/>
                                    </w:rPr>
                                  </w:pPr>
                                  <w:r>
                                    <w:rPr>
                                      <w:rFonts w:ascii="Cambria" w:eastAsia="Cambria" w:hAnsi="Cambria" w:cs="Cambria"/>
                                      <w:spacing w:val="-2"/>
                                      <w:sz w:val="13"/>
                                      <w:szCs w:val="13"/>
                                    </w:rPr>
                                    <w:t>1,514</w:t>
                                  </w:r>
                                </w:p>
                              </w:tc>
                            </w:tr>
                            <w:tr w:rsidR="00924659" w14:paraId="68BDCA52" w14:textId="77777777">
                              <w:trPr>
                                <w:trHeight w:hRule="exact" w:val="168"/>
                              </w:trPr>
                              <w:tc>
                                <w:tcPr>
                                  <w:tcW w:w="6729" w:type="dxa"/>
                                  <w:tcBorders>
                                    <w:top w:val="nil"/>
                                    <w:left w:val="nil"/>
                                    <w:bottom w:val="nil"/>
                                    <w:right w:val="nil"/>
                                  </w:tcBorders>
                                </w:tcPr>
                                <w:p w14:paraId="52D11872" w14:textId="77777777" w:rsidR="00924659" w:rsidRDefault="00924659">
                                  <w:pPr>
                                    <w:pStyle w:val="TableParagraph"/>
                                    <w:spacing w:before="1"/>
                                    <w:ind w:left="148"/>
                                    <w:rPr>
                                      <w:rFonts w:ascii="Cambria" w:eastAsia="Cambria" w:hAnsi="Cambria" w:cs="Cambria"/>
                                      <w:sz w:val="13"/>
                                      <w:szCs w:val="13"/>
                                    </w:rPr>
                                  </w:pPr>
                                  <w:r>
                                    <w:rPr>
                                      <w:rFonts w:ascii="Cambria" w:eastAsia="Cambria" w:hAnsi="Cambria" w:cs="Cambria"/>
                                      <w:spacing w:val="-1"/>
                                      <w:sz w:val="13"/>
                                      <w:szCs w:val="13"/>
                                    </w:rPr>
                                    <w:t>R</w:t>
                                  </w:r>
                                  <w:r>
                                    <w:rPr>
                                      <w:rFonts w:ascii="Cambria" w:eastAsia="Cambria" w:hAnsi="Cambria" w:cs="Cambria"/>
                                      <w:sz w:val="13"/>
                                      <w:szCs w:val="13"/>
                                    </w:rPr>
                                    <w:t>eef</w:t>
                                  </w:r>
                                  <w:r>
                                    <w:rPr>
                                      <w:rFonts w:ascii="Cambria" w:eastAsia="Cambria" w:hAnsi="Cambria" w:cs="Cambria"/>
                                      <w:spacing w:val="4"/>
                                      <w:sz w:val="13"/>
                                      <w:szCs w:val="13"/>
                                    </w:rPr>
                                    <w:t xml:space="preserve"> </w:t>
                                  </w:r>
                                  <w:r>
                                    <w:rPr>
                                      <w:rFonts w:ascii="Cambria" w:eastAsia="Cambria" w:hAnsi="Cambria" w:cs="Cambria"/>
                                      <w:sz w:val="13"/>
                                      <w:szCs w:val="13"/>
                                    </w:rPr>
                                    <w:t>HQ</w:t>
                                  </w:r>
                                  <w:r>
                                    <w:rPr>
                                      <w:rFonts w:ascii="Cambria" w:eastAsia="Cambria" w:hAnsi="Cambria" w:cs="Cambria"/>
                                      <w:spacing w:val="5"/>
                                      <w:sz w:val="13"/>
                                      <w:szCs w:val="13"/>
                                    </w:rPr>
                                    <w:t xml:space="preserve"> </w:t>
                                  </w:r>
                                  <w:r>
                                    <w:rPr>
                                      <w:rFonts w:ascii="Cambria" w:eastAsia="Cambria" w:hAnsi="Cambria" w:cs="Cambria"/>
                                      <w:spacing w:val="-1"/>
                                      <w:sz w:val="13"/>
                                      <w:szCs w:val="13"/>
                                    </w:rPr>
                                    <w:t>g</w:t>
                                  </w:r>
                                  <w:r>
                                    <w:rPr>
                                      <w:rFonts w:ascii="Cambria" w:eastAsia="Cambria" w:hAnsi="Cambria" w:cs="Cambria"/>
                                      <w:sz w:val="13"/>
                                      <w:szCs w:val="13"/>
                                    </w:rPr>
                                    <w:t>eneral</w:t>
                                  </w:r>
                                  <w:r>
                                    <w:rPr>
                                      <w:rFonts w:ascii="Cambria" w:eastAsia="Cambria" w:hAnsi="Cambria" w:cs="Cambria"/>
                                      <w:spacing w:val="4"/>
                                      <w:sz w:val="13"/>
                                      <w:szCs w:val="13"/>
                                    </w:rPr>
                                    <w:t xml:space="preserve"> </w:t>
                                  </w:r>
                                  <w:r>
                                    <w:rPr>
                                      <w:rFonts w:ascii="Cambria" w:eastAsia="Cambria" w:hAnsi="Cambria" w:cs="Cambria"/>
                                      <w:sz w:val="13"/>
                                      <w:szCs w:val="13"/>
                                    </w:rPr>
                                    <w:t>expenses</w:t>
                                  </w:r>
                                </w:p>
                              </w:tc>
                              <w:tc>
                                <w:tcPr>
                                  <w:tcW w:w="1022" w:type="dxa"/>
                                  <w:tcBorders>
                                    <w:top w:val="nil"/>
                                    <w:left w:val="nil"/>
                                    <w:bottom w:val="nil"/>
                                    <w:right w:val="nil"/>
                                  </w:tcBorders>
                                </w:tcPr>
                                <w:p w14:paraId="3AA3AE12" w14:textId="77777777" w:rsidR="00924659" w:rsidRPr="00B0430E" w:rsidRDefault="00924659">
                                  <w:pPr>
                                    <w:pStyle w:val="TableParagraph"/>
                                    <w:spacing w:before="1"/>
                                    <w:ind w:right="57"/>
                                    <w:jc w:val="right"/>
                                    <w:rPr>
                                      <w:rFonts w:ascii="Cambria" w:eastAsia="Cambria" w:hAnsi="Cambria" w:cs="Cambria"/>
                                      <w:sz w:val="13"/>
                                      <w:szCs w:val="13"/>
                                    </w:rPr>
                                  </w:pPr>
                                  <w:r w:rsidRPr="00B0430E">
                                    <w:rPr>
                                      <w:rFonts w:ascii="Cambria" w:eastAsia="Cambria" w:hAnsi="Cambria" w:cs="Cambria"/>
                                      <w:bCs/>
                                      <w:spacing w:val="1"/>
                                      <w:sz w:val="13"/>
                                      <w:szCs w:val="13"/>
                                    </w:rPr>
                                    <w:t>604</w:t>
                                  </w:r>
                                </w:p>
                              </w:tc>
                              <w:tc>
                                <w:tcPr>
                                  <w:tcW w:w="274" w:type="dxa"/>
                                  <w:tcBorders>
                                    <w:top w:val="nil"/>
                                    <w:left w:val="nil"/>
                                    <w:bottom w:val="nil"/>
                                    <w:right w:val="nil"/>
                                  </w:tcBorders>
                                </w:tcPr>
                                <w:p w14:paraId="3459CE84" w14:textId="77777777" w:rsidR="00924659" w:rsidRDefault="00924659"/>
                              </w:tc>
                              <w:tc>
                                <w:tcPr>
                                  <w:tcW w:w="1015" w:type="dxa"/>
                                  <w:tcBorders>
                                    <w:top w:val="nil"/>
                                    <w:left w:val="nil"/>
                                    <w:bottom w:val="nil"/>
                                    <w:right w:val="nil"/>
                                  </w:tcBorders>
                                </w:tcPr>
                                <w:p w14:paraId="74547FF5" w14:textId="77777777" w:rsidR="00924659" w:rsidRDefault="00924659">
                                  <w:pPr>
                                    <w:pStyle w:val="TableParagraph"/>
                                    <w:spacing w:before="1"/>
                                    <w:ind w:right="47"/>
                                    <w:jc w:val="right"/>
                                    <w:rPr>
                                      <w:rFonts w:ascii="Cambria" w:eastAsia="Cambria" w:hAnsi="Cambria" w:cs="Cambria"/>
                                      <w:sz w:val="13"/>
                                      <w:szCs w:val="13"/>
                                    </w:rPr>
                                  </w:pPr>
                                  <w:r>
                                    <w:rPr>
                                      <w:rFonts w:ascii="Cambria" w:eastAsia="Cambria" w:hAnsi="Cambria" w:cs="Cambria"/>
                                      <w:spacing w:val="-2"/>
                                      <w:sz w:val="13"/>
                                      <w:szCs w:val="13"/>
                                    </w:rPr>
                                    <w:t>753</w:t>
                                  </w:r>
                                </w:p>
                              </w:tc>
                            </w:tr>
                            <w:tr w:rsidR="00924659" w14:paraId="18555347" w14:textId="77777777">
                              <w:trPr>
                                <w:trHeight w:hRule="exact" w:val="168"/>
                              </w:trPr>
                              <w:tc>
                                <w:tcPr>
                                  <w:tcW w:w="6729" w:type="dxa"/>
                                  <w:tcBorders>
                                    <w:top w:val="nil"/>
                                    <w:left w:val="nil"/>
                                    <w:bottom w:val="nil"/>
                                    <w:right w:val="nil"/>
                                  </w:tcBorders>
                                </w:tcPr>
                                <w:p w14:paraId="5407906B" w14:textId="77777777" w:rsidR="00924659" w:rsidRDefault="00924659">
                                  <w:pPr>
                                    <w:pStyle w:val="TableParagraph"/>
                                    <w:spacing w:before="1"/>
                                    <w:ind w:left="148"/>
                                    <w:rPr>
                                      <w:rFonts w:ascii="Cambria" w:eastAsia="Cambria" w:hAnsi="Cambria" w:cs="Cambria"/>
                                      <w:sz w:val="13"/>
                                      <w:szCs w:val="13"/>
                                    </w:rPr>
                                  </w:pPr>
                                  <w:r>
                                    <w:rPr>
                                      <w:rFonts w:ascii="Cambria" w:eastAsia="Cambria" w:hAnsi="Cambria" w:cs="Cambria"/>
                                      <w:sz w:val="13"/>
                                      <w:szCs w:val="13"/>
                                    </w:rPr>
                                    <w:t>E</w:t>
                                  </w:r>
                                  <w:r>
                                    <w:rPr>
                                      <w:rFonts w:ascii="Cambria" w:eastAsia="Cambria" w:hAnsi="Cambria" w:cs="Cambria"/>
                                      <w:spacing w:val="1"/>
                                      <w:sz w:val="13"/>
                                      <w:szCs w:val="13"/>
                                    </w:rPr>
                                    <w:t>x</w:t>
                                  </w:r>
                                  <w:r>
                                    <w:rPr>
                                      <w:rFonts w:ascii="Cambria" w:eastAsia="Cambria" w:hAnsi="Cambria" w:cs="Cambria"/>
                                      <w:sz w:val="13"/>
                                      <w:szCs w:val="13"/>
                                    </w:rPr>
                                    <w:t>tern</w:t>
                                  </w:r>
                                  <w:r>
                                    <w:rPr>
                                      <w:rFonts w:ascii="Cambria" w:eastAsia="Cambria" w:hAnsi="Cambria" w:cs="Cambria"/>
                                      <w:spacing w:val="-1"/>
                                      <w:sz w:val="13"/>
                                      <w:szCs w:val="13"/>
                                    </w:rPr>
                                    <w:t>a</w:t>
                                  </w:r>
                                  <w:r>
                                    <w:rPr>
                                      <w:rFonts w:ascii="Cambria" w:eastAsia="Cambria" w:hAnsi="Cambria" w:cs="Cambria"/>
                                      <w:sz w:val="13"/>
                                      <w:szCs w:val="13"/>
                                    </w:rPr>
                                    <w:t>l</w:t>
                                  </w:r>
                                  <w:r>
                                    <w:rPr>
                                      <w:rFonts w:ascii="Cambria" w:eastAsia="Cambria" w:hAnsi="Cambria" w:cs="Cambria"/>
                                      <w:spacing w:val="3"/>
                                      <w:sz w:val="13"/>
                                      <w:szCs w:val="13"/>
                                    </w:rPr>
                                    <w:t xml:space="preserve"> </w:t>
                                  </w:r>
                                  <w:r>
                                    <w:rPr>
                                      <w:rFonts w:ascii="Cambria" w:eastAsia="Cambria" w:hAnsi="Cambria" w:cs="Cambria"/>
                                      <w:spacing w:val="-1"/>
                                      <w:sz w:val="13"/>
                                      <w:szCs w:val="13"/>
                                    </w:rPr>
                                    <w:t>au</w:t>
                                  </w:r>
                                  <w:r>
                                    <w:rPr>
                                      <w:rFonts w:ascii="Cambria" w:eastAsia="Cambria" w:hAnsi="Cambria" w:cs="Cambria"/>
                                      <w:spacing w:val="1"/>
                                      <w:sz w:val="13"/>
                                      <w:szCs w:val="13"/>
                                    </w:rPr>
                                    <w:t>d</w:t>
                                  </w:r>
                                  <w:r>
                                    <w:rPr>
                                      <w:rFonts w:ascii="Cambria" w:eastAsia="Cambria" w:hAnsi="Cambria" w:cs="Cambria"/>
                                      <w:spacing w:val="-1"/>
                                      <w:sz w:val="13"/>
                                      <w:szCs w:val="13"/>
                                    </w:rPr>
                                    <w:t>i</w:t>
                                  </w:r>
                                  <w:r>
                                    <w:rPr>
                                      <w:rFonts w:ascii="Cambria" w:eastAsia="Cambria" w:hAnsi="Cambria" w:cs="Cambria"/>
                                      <w:sz w:val="13"/>
                                      <w:szCs w:val="13"/>
                                    </w:rPr>
                                    <w:t>t</w:t>
                                  </w:r>
                                  <w:r>
                                    <w:rPr>
                                      <w:rFonts w:ascii="Cambria" w:eastAsia="Cambria" w:hAnsi="Cambria" w:cs="Cambria"/>
                                      <w:spacing w:val="6"/>
                                      <w:sz w:val="13"/>
                                      <w:szCs w:val="13"/>
                                    </w:rPr>
                                    <w:t xml:space="preserve"> </w:t>
                                  </w:r>
                                  <w:r>
                                    <w:rPr>
                                      <w:rFonts w:ascii="Cambria" w:eastAsia="Cambria" w:hAnsi="Cambria" w:cs="Cambria"/>
                                      <w:sz w:val="13"/>
                                      <w:szCs w:val="13"/>
                                    </w:rPr>
                                    <w:t>fees</w:t>
                                  </w:r>
                                </w:p>
                              </w:tc>
                              <w:tc>
                                <w:tcPr>
                                  <w:tcW w:w="1022" w:type="dxa"/>
                                  <w:tcBorders>
                                    <w:top w:val="nil"/>
                                    <w:left w:val="nil"/>
                                    <w:bottom w:val="nil"/>
                                    <w:right w:val="nil"/>
                                  </w:tcBorders>
                                </w:tcPr>
                                <w:p w14:paraId="413C308A" w14:textId="77777777" w:rsidR="00924659" w:rsidRPr="00B0430E" w:rsidRDefault="00924659">
                                  <w:pPr>
                                    <w:pStyle w:val="TableParagraph"/>
                                    <w:spacing w:before="1"/>
                                    <w:ind w:right="57"/>
                                    <w:jc w:val="right"/>
                                    <w:rPr>
                                      <w:rFonts w:ascii="Cambria" w:eastAsia="Cambria" w:hAnsi="Cambria" w:cs="Cambria"/>
                                      <w:sz w:val="13"/>
                                      <w:szCs w:val="13"/>
                                    </w:rPr>
                                  </w:pPr>
                                  <w:r w:rsidRPr="00B0430E">
                                    <w:rPr>
                                      <w:rFonts w:ascii="Cambria" w:eastAsia="Cambria" w:hAnsi="Cambria" w:cs="Cambria"/>
                                      <w:bCs/>
                                      <w:spacing w:val="1"/>
                                      <w:sz w:val="13"/>
                                      <w:szCs w:val="13"/>
                                    </w:rPr>
                                    <w:t>55</w:t>
                                  </w:r>
                                </w:p>
                              </w:tc>
                              <w:tc>
                                <w:tcPr>
                                  <w:tcW w:w="274" w:type="dxa"/>
                                  <w:tcBorders>
                                    <w:top w:val="nil"/>
                                    <w:left w:val="nil"/>
                                    <w:bottom w:val="nil"/>
                                    <w:right w:val="nil"/>
                                  </w:tcBorders>
                                </w:tcPr>
                                <w:p w14:paraId="3D1EE58A" w14:textId="77777777" w:rsidR="00924659" w:rsidRDefault="00924659"/>
                              </w:tc>
                              <w:tc>
                                <w:tcPr>
                                  <w:tcW w:w="1015" w:type="dxa"/>
                                  <w:tcBorders>
                                    <w:top w:val="nil"/>
                                    <w:left w:val="nil"/>
                                    <w:bottom w:val="nil"/>
                                    <w:right w:val="nil"/>
                                  </w:tcBorders>
                                </w:tcPr>
                                <w:p w14:paraId="6558BCF1" w14:textId="77777777" w:rsidR="00924659" w:rsidRDefault="00924659">
                                  <w:pPr>
                                    <w:pStyle w:val="TableParagraph"/>
                                    <w:spacing w:before="1"/>
                                    <w:ind w:right="47"/>
                                    <w:jc w:val="right"/>
                                    <w:rPr>
                                      <w:rFonts w:ascii="Cambria" w:eastAsia="Cambria" w:hAnsi="Cambria" w:cs="Cambria"/>
                                      <w:sz w:val="13"/>
                                      <w:szCs w:val="13"/>
                                    </w:rPr>
                                  </w:pPr>
                                  <w:r>
                                    <w:rPr>
                                      <w:rFonts w:ascii="Cambria" w:eastAsia="Cambria" w:hAnsi="Cambria" w:cs="Cambria"/>
                                      <w:spacing w:val="-2"/>
                                      <w:sz w:val="13"/>
                                      <w:szCs w:val="13"/>
                                    </w:rPr>
                                    <w:t>55</w:t>
                                  </w:r>
                                </w:p>
                              </w:tc>
                            </w:tr>
                            <w:tr w:rsidR="00924659" w14:paraId="287030C0" w14:textId="77777777">
                              <w:trPr>
                                <w:trHeight w:hRule="exact" w:val="262"/>
                              </w:trPr>
                              <w:tc>
                                <w:tcPr>
                                  <w:tcW w:w="6729" w:type="dxa"/>
                                  <w:tcBorders>
                                    <w:top w:val="nil"/>
                                    <w:left w:val="nil"/>
                                    <w:bottom w:val="nil"/>
                                    <w:right w:val="nil"/>
                                  </w:tcBorders>
                                </w:tcPr>
                                <w:p w14:paraId="1C688996" w14:textId="77777777" w:rsidR="00924659" w:rsidRDefault="00924659">
                                  <w:pPr>
                                    <w:pStyle w:val="TableParagraph"/>
                                    <w:spacing w:before="1"/>
                                    <w:ind w:left="148"/>
                                    <w:rPr>
                                      <w:rFonts w:ascii="Cambria" w:eastAsia="Cambria" w:hAnsi="Cambria" w:cs="Cambria"/>
                                      <w:sz w:val="13"/>
                                      <w:szCs w:val="13"/>
                                    </w:rPr>
                                  </w:pPr>
                                  <w:r>
                                    <w:rPr>
                                      <w:rFonts w:ascii="Cambria" w:eastAsia="Cambria" w:hAnsi="Cambria" w:cs="Cambria"/>
                                      <w:sz w:val="13"/>
                                      <w:szCs w:val="13"/>
                                    </w:rPr>
                                    <w:t>Ot</w:t>
                                  </w:r>
                                  <w:r>
                                    <w:rPr>
                                      <w:rFonts w:ascii="Cambria" w:eastAsia="Cambria" w:hAnsi="Cambria" w:cs="Cambria"/>
                                      <w:spacing w:val="-1"/>
                                      <w:sz w:val="13"/>
                                      <w:szCs w:val="13"/>
                                    </w:rPr>
                                    <w:t>h</w:t>
                                  </w:r>
                                  <w:r>
                                    <w:rPr>
                                      <w:rFonts w:ascii="Cambria" w:eastAsia="Cambria" w:hAnsi="Cambria" w:cs="Cambria"/>
                                      <w:sz w:val="13"/>
                                      <w:szCs w:val="13"/>
                                    </w:rPr>
                                    <w:t>er</w:t>
                                  </w:r>
                                  <w:r>
                                    <w:rPr>
                                      <w:rFonts w:ascii="Cambria" w:eastAsia="Cambria" w:hAnsi="Cambria" w:cs="Cambria"/>
                                      <w:spacing w:val="6"/>
                                      <w:sz w:val="13"/>
                                      <w:szCs w:val="13"/>
                                    </w:rPr>
                                    <w:t xml:space="preserve"> </w:t>
                                  </w:r>
                                  <w:r>
                                    <w:rPr>
                                      <w:rFonts w:ascii="Cambria" w:eastAsia="Cambria" w:hAnsi="Cambria" w:cs="Cambria"/>
                                      <w:spacing w:val="-1"/>
                                      <w:sz w:val="13"/>
                                      <w:szCs w:val="13"/>
                                    </w:rPr>
                                    <w:t>g</w:t>
                                  </w:r>
                                  <w:r>
                                    <w:rPr>
                                      <w:rFonts w:ascii="Cambria" w:eastAsia="Cambria" w:hAnsi="Cambria" w:cs="Cambria"/>
                                      <w:sz w:val="13"/>
                                      <w:szCs w:val="13"/>
                                    </w:rPr>
                                    <w:t>eneral</w:t>
                                  </w:r>
                                  <w:r>
                                    <w:rPr>
                                      <w:rFonts w:ascii="Cambria" w:eastAsia="Cambria" w:hAnsi="Cambria" w:cs="Cambria"/>
                                      <w:spacing w:val="6"/>
                                      <w:sz w:val="13"/>
                                      <w:szCs w:val="13"/>
                                    </w:rPr>
                                    <w:t xml:space="preserve"> </w:t>
                                  </w:r>
                                  <w:r>
                                    <w:rPr>
                                      <w:rFonts w:ascii="Cambria" w:eastAsia="Cambria" w:hAnsi="Cambria" w:cs="Cambria"/>
                                      <w:sz w:val="13"/>
                                      <w:szCs w:val="13"/>
                                    </w:rPr>
                                    <w:t>expenses</w:t>
                                  </w:r>
                                </w:p>
                              </w:tc>
                              <w:tc>
                                <w:tcPr>
                                  <w:tcW w:w="1022" w:type="dxa"/>
                                  <w:tcBorders>
                                    <w:top w:val="nil"/>
                                    <w:left w:val="nil"/>
                                    <w:bottom w:val="single" w:sz="10" w:space="0" w:color="000000"/>
                                    <w:right w:val="nil"/>
                                  </w:tcBorders>
                                </w:tcPr>
                                <w:p w14:paraId="7172FB35" w14:textId="77777777" w:rsidR="00924659" w:rsidRPr="00B0430E" w:rsidRDefault="00924659">
                                  <w:pPr>
                                    <w:pStyle w:val="TableParagraph"/>
                                    <w:spacing w:before="1"/>
                                    <w:ind w:left="616"/>
                                    <w:rPr>
                                      <w:rFonts w:ascii="Cambria" w:eastAsia="Cambria" w:hAnsi="Cambria" w:cs="Cambria"/>
                                      <w:sz w:val="13"/>
                                      <w:szCs w:val="13"/>
                                    </w:rPr>
                                  </w:pPr>
                                  <w:r w:rsidRPr="00B0430E">
                                    <w:rPr>
                                      <w:rFonts w:ascii="Cambria" w:eastAsia="Cambria" w:hAnsi="Cambria" w:cs="Cambria"/>
                                      <w:bCs/>
                                      <w:sz w:val="13"/>
                                      <w:szCs w:val="13"/>
                                    </w:rPr>
                                    <w:t>2,089</w:t>
                                  </w:r>
                                </w:p>
                              </w:tc>
                              <w:tc>
                                <w:tcPr>
                                  <w:tcW w:w="274" w:type="dxa"/>
                                  <w:tcBorders>
                                    <w:top w:val="nil"/>
                                    <w:left w:val="nil"/>
                                    <w:bottom w:val="nil"/>
                                    <w:right w:val="nil"/>
                                  </w:tcBorders>
                                </w:tcPr>
                                <w:p w14:paraId="631C178A" w14:textId="77777777" w:rsidR="00924659" w:rsidRDefault="00924659"/>
                              </w:tc>
                              <w:tc>
                                <w:tcPr>
                                  <w:tcW w:w="1015" w:type="dxa"/>
                                  <w:tcBorders>
                                    <w:top w:val="nil"/>
                                    <w:left w:val="nil"/>
                                    <w:bottom w:val="single" w:sz="10" w:space="0" w:color="000000"/>
                                    <w:right w:val="nil"/>
                                  </w:tcBorders>
                                </w:tcPr>
                                <w:p w14:paraId="47BFE991" w14:textId="77777777" w:rsidR="00924659" w:rsidRDefault="00924659">
                                  <w:pPr>
                                    <w:pStyle w:val="TableParagraph"/>
                                    <w:spacing w:before="1"/>
                                    <w:ind w:left="652"/>
                                    <w:rPr>
                                      <w:rFonts w:ascii="Cambria" w:eastAsia="Cambria" w:hAnsi="Cambria" w:cs="Cambria"/>
                                      <w:sz w:val="13"/>
                                      <w:szCs w:val="13"/>
                                    </w:rPr>
                                  </w:pPr>
                                  <w:r>
                                    <w:rPr>
                                      <w:rFonts w:ascii="Cambria" w:eastAsia="Cambria" w:hAnsi="Cambria" w:cs="Cambria"/>
                                      <w:spacing w:val="-2"/>
                                      <w:sz w:val="13"/>
                                      <w:szCs w:val="13"/>
                                    </w:rPr>
                                    <w:t>1,871</w:t>
                                  </w:r>
                                </w:p>
                              </w:tc>
                            </w:tr>
                            <w:tr w:rsidR="00924659" w14:paraId="3C799028" w14:textId="77777777">
                              <w:trPr>
                                <w:trHeight w:hRule="exact" w:val="178"/>
                              </w:trPr>
                              <w:tc>
                                <w:tcPr>
                                  <w:tcW w:w="6729" w:type="dxa"/>
                                  <w:tcBorders>
                                    <w:top w:val="nil"/>
                                    <w:left w:val="nil"/>
                                    <w:bottom w:val="nil"/>
                                    <w:right w:val="nil"/>
                                  </w:tcBorders>
                                </w:tcPr>
                                <w:p w14:paraId="730AFDC1" w14:textId="77777777" w:rsidR="00924659" w:rsidRDefault="00924659">
                                  <w:pPr>
                                    <w:pStyle w:val="TableParagraph"/>
                                    <w:spacing w:line="146" w:lineRule="exact"/>
                                    <w:ind w:left="42"/>
                                    <w:rPr>
                                      <w:rFonts w:ascii="Cambria" w:eastAsia="Cambria" w:hAnsi="Cambria" w:cs="Cambria"/>
                                      <w:sz w:val="13"/>
                                      <w:szCs w:val="13"/>
                                    </w:rPr>
                                  </w:pPr>
                                  <w:r>
                                    <w:rPr>
                                      <w:rFonts w:ascii="Cambria" w:eastAsia="Cambria" w:hAnsi="Cambria" w:cs="Cambria"/>
                                      <w:b/>
                                      <w:bCs/>
                                      <w:spacing w:val="-1"/>
                                      <w:sz w:val="13"/>
                                      <w:szCs w:val="13"/>
                                    </w:rPr>
                                    <w:t>Tot</w:t>
                                  </w:r>
                                  <w:r>
                                    <w:rPr>
                                      <w:rFonts w:ascii="Cambria" w:eastAsia="Cambria" w:hAnsi="Cambria" w:cs="Cambria"/>
                                      <w:b/>
                                      <w:bCs/>
                                      <w:spacing w:val="-2"/>
                                      <w:sz w:val="13"/>
                                      <w:szCs w:val="13"/>
                                    </w:rPr>
                                    <w:t>a</w:t>
                                  </w:r>
                                  <w:r>
                                    <w:rPr>
                                      <w:rFonts w:ascii="Cambria" w:eastAsia="Cambria" w:hAnsi="Cambria" w:cs="Cambria"/>
                                      <w:b/>
                                      <w:bCs/>
                                      <w:sz w:val="13"/>
                                      <w:szCs w:val="13"/>
                                    </w:rPr>
                                    <w:t>l</w:t>
                                  </w:r>
                                  <w:r>
                                    <w:rPr>
                                      <w:rFonts w:ascii="Cambria" w:eastAsia="Cambria" w:hAnsi="Cambria" w:cs="Cambria"/>
                                      <w:b/>
                                      <w:bCs/>
                                      <w:spacing w:val="3"/>
                                      <w:sz w:val="13"/>
                                      <w:szCs w:val="13"/>
                                    </w:rPr>
                                    <w:t xml:space="preserve"> </w:t>
                                  </w:r>
                                  <w:r>
                                    <w:rPr>
                                      <w:rFonts w:ascii="Cambria" w:eastAsia="Cambria" w:hAnsi="Cambria" w:cs="Cambria"/>
                                      <w:b/>
                                      <w:bCs/>
                                      <w:sz w:val="13"/>
                                      <w:szCs w:val="13"/>
                                    </w:rPr>
                                    <w:t>g</w:t>
                                  </w:r>
                                  <w:r>
                                    <w:rPr>
                                      <w:rFonts w:ascii="Cambria" w:eastAsia="Cambria" w:hAnsi="Cambria" w:cs="Cambria"/>
                                      <w:b/>
                                      <w:bCs/>
                                      <w:spacing w:val="-1"/>
                                      <w:sz w:val="13"/>
                                      <w:szCs w:val="13"/>
                                    </w:rPr>
                                    <w:t>oo</w:t>
                                  </w:r>
                                  <w:r>
                                    <w:rPr>
                                      <w:rFonts w:ascii="Cambria" w:eastAsia="Cambria" w:hAnsi="Cambria" w:cs="Cambria"/>
                                      <w:b/>
                                      <w:bCs/>
                                      <w:sz w:val="13"/>
                                      <w:szCs w:val="13"/>
                                    </w:rPr>
                                    <w:t>ds</w:t>
                                  </w:r>
                                  <w:r>
                                    <w:rPr>
                                      <w:rFonts w:ascii="Cambria" w:eastAsia="Cambria" w:hAnsi="Cambria" w:cs="Cambria"/>
                                      <w:b/>
                                      <w:bCs/>
                                      <w:spacing w:val="3"/>
                                      <w:sz w:val="13"/>
                                      <w:szCs w:val="13"/>
                                    </w:rPr>
                                    <w:t xml:space="preserve"> </w:t>
                                  </w:r>
                                  <w:r>
                                    <w:rPr>
                                      <w:rFonts w:ascii="Cambria" w:eastAsia="Cambria" w:hAnsi="Cambria" w:cs="Cambria"/>
                                      <w:b/>
                                      <w:bCs/>
                                      <w:spacing w:val="-2"/>
                                      <w:sz w:val="13"/>
                                      <w:szCs w:val="13"/>
                                    </w:rPr>
                                    <w:t>a</w:t>
                                  </w:r>
                                  <w:r>
                                    <w:rPr>
                                      <w:rFonts w:ascii="Cambria" w:eastAsia="Cambria" w:hAnsi="Cambria" w:cs="Cambria"/>
                                      <w:b/>
                                      <w:bCs/>
                                      <w:spacing w:val="-1"/>
                                      <w:sz w:val="13"/>
                                      <w:szCs w:val="13"/>
                                    </w:rPr>
                                    <w:t>n</w:t>
                                  </w:r>
                                  <w:r>
                                    <w:rPr>
                                      <w:rFonts w:ascii="Cambria" w:eastAsia="Cambria" w:hAnsi="Cambria" w:cs="Cambria"/>
                                      <w:b/>
                                      <w:bCs/>
                                      <w:sz w:val="13"/>
                                      <w:szCs w:val="13"/>
                                    </w:rPr>
                                    <w:t>d</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servi</w:t>
                                  </w:r>
                                  <w:r>
                                    <w:rPr>
                                      <w:rFonts w:ascii="Cambria" w:eastAsia="Cambria" w:hAnsi="Cambria" w:cs="Cambria"/>
                                      <w:b/>
                                      <w:bCs/>
                                      <w:sz w:val="13"/>
                                      <w:szCs w:val="13"/>
                                    </w:rPr>
                                    <w:t>c</w:t>
                                  </w:r>
                                  <w:r>
                                    <w:rPr>
                                      <w:rFonts w:ascii="Cambria" w:eastAsia="Cambria" w:hAnsi="Cambria" w:cs="Cambria"/>
                                      <w:b/>
                                      <w:bCs/>
                                      <w:spacing w:val="-1"/>
                                      <w:sz w:val="13"/>
                                      <w:szCs w:val="13"/>
                                    </w:rPr>
                                    <w:t>e</w:t>
                                  </w:r>
                                  <w:r>
                                    <w:rPr>
                                      <w:rFonts w:ascii="Cambria" w:eastAsia="Cambria" w:hAnsi="Cambria" w:cs="Cambria"/>
                                      <w:b/>
                                      <w:bCs/>
                                      <w:sz w:val="13"/>
                                      <w:szCs w:val="13"/>
                                    </w:rPr>
                                    <w:t>s</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s</w:t>
                                  </w:r>
                                  <w:r>
                                    <w:rPr>
                                      <w:rFonts w:ascii="Cambria" w:eastAsia="Cambria" w:hAnsi="Cambria" w:cs="Cambria"/>
                                      <w:b/>
                                      <w:bCs/>
                                      <w:sz w:val="13"/>
                                      <w:szCs w:val="13"/>
                                    </w:rPr>
                                    <w:t>uppl</w:t>
                                  </w:r>
                                  <w:r>
                                    <w:rPr>
                                      <w:rFonts w:ascii="Cambria" w:eastAsia="Cambria" w:hAnsi="Cambria" w:cs="Cambria"/>
                                      <w:b/>
                                      <w:bCs/>
                                      <w:spacing w:val="-1"/>
                                      <w:sz w:val="13"/>
                                      <w:szCs w:val="13"/>
                                    </w:rPr>
                                    <w:t>ie</w:t>
                                  </w:r>
                                  <w:r>
                                    <w:rPr>
                                      <w:rFonts w:ascii="Cambria" w:eastAsia="Cambria" w:hAnsi="Cambria" w:cs="Cambria"/>
                                      <w:b/>
                                      <w:bCs/>
                                      <w:sz w:val="13"/>
                                      <w:szCs w:val="13"/>
                                    </w:rPr>
                                    <w:t>d</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o</w:t>
                                  </w:r>
                                  <w:r>
                                    <w:rPr>
                                      <w:rFonts w:ascii="Cambria" w:eastAsia="Cambria" w:hAnsi="Cambria" w:cs="Cambria"/>
                                      <w:b/>
                                      <w:bCs/>
                                      <w:sz w:val="13"/>
                                      <w:szCs w:val="13"/>
                                    </w:rPr>
                                    <w:t>r</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ren</w:t>
                                  </w:r>
                                  <w:r>
                                    <w:rPr>
                                      <w:rFonts w:ascii="Cambria" w:eastAsia="Cambria" w:hAnsi="Cambria" w:cs="Cambria"/>
                                      <w:b/>
                                      <w:bCs/>
                                      <w:sz w:val="13"/>
                                      <w:szCs w:val="13"/>
                                    </w:rPr>
                                    <w:t>d</w:t>
                                  </w:r>
                                  <w:r>
                                    <w:rPr>
                                      <w:rFonts w:ascii="Cambria" w:eastAsia="Cambria" w:hAnsi="Cambria" w:cs="Cambria"/>
                                      <w:b/>
                                      <w:bCs/>
                                      <w:spacing w:val="-1"/>
                                      <w:sz w:val="13"/>
                                      <w:szCs w:val="13"/>
                                    </w:rPr>
                                    <w:t>ere</w:t>
                                  </w:r>
                                  <w:r>
                                    <w:rPr>
                                      <w:rFonts w:ascii="Cambria" w:eastAsia="Cambria" w:hAnsi="Cambria" w:cs="Cambria"/>
                                      <w:b/>
                                      <w:bCs/>
                                      <w:sz w:val="13"/>
                                      <w:szCs w:val="13"/>
                                    </w:rPr>
                                    <w:t>d</w:t>
                                  </w:r>
                                </w:p>
                              </w:tc>
                              <w:tc>
                                <w:tcPr>
                                  <w:tcW w:w="1022" w:type="dxa"/>
                                  <w:tcBorders>
                                    <w:top w:val="single" w:sz="10" w:space="0" w:color="000000"/>
                                    <w:left w:val="nil"/>
                                    <w:bottom w:val="single" w:sz="10" w:space="0" w:color="000000"/>
                                    <w:right w:val="nil"/>
                                  </w:tcBorders>
                                </w:tcPr>
                                <w:p w14:paraId="07B5C450" w14:textId="77777777" w:rsidR="00924659" w:rsidRPr="00B0430E" w:rsidRDefault="00924659">
                                  <w:pPr>
                                    <w:pStyle w:val="TableParagraph"/>
                                    <w:spacing w:line="132" w:lineRule="exact"/>
                                    <w:ind w:left="537"/>
                                    <w:rPr>
                                      <w:rFonts w:ascii="Cambria" w:eastAsia="Cambria" w:hAnsi="Cambria" w:cs="Cambria"/>
                                      <w:sz w:val="13"/>
                                      <w:szCs w:val="13"/>
                                    </w:rPr>
                                  </w:pPr>
                                  <w:r w:rsidRPr="00B0430E">
                                    <w:rPr>
                                      <w:rFonts w:ascii="Cambria" w:eastAsia="Cambria" w:hAnsi="Cambria" w:cs="Cambria"/>
                                      <w:bCs/>
                                      <w:sz w:val="13"/>
                                      <w:szCs w:val="13"/>
                                    </w:rPr>
                                    <w:t>16,759</w:t>
                                  </w:r>
                                </w:p>
                              </w:tc>
                              <w:tc>
                                <w:tcPr>
                                  <w:tcW w:w="274" w:type="dxa"/>
                                  <w:tcBorders>
                                    <w:top w:val="nil"/>
                                    <w:left w:val="nil"/>
                                    <w:bottom w:val="nil"/>
                                    <w:right w:val="nil"/>
                                  </w:tcBorders>
                                </w:tcPr>
                                <w:p w14:paraId="6338D374" w14:textId="77777777" w:rsidR="00924659" w:rsidRDefault="00924659"/>
                              </w:tc>
                              <w:tc>
                                <w:tcPr>
                                  <w:tcW w:w="1015" w:type="dxa"/>
                                  <w:tcBorders>
                                    <w:top w:val="single" w:sz="10" w:space="0" w:color="000000"/>
                                    <w:left w:val="nil"/>
                                    <w:bottom w:val="single" w:sz="10" w:space="0" w:color="000000"/>
                                    <w:right w:val="nil"/>
                                  </w:tcBorders>
                                </w:tcPr>
                                <w:p w14:paraId="1614F14B" w14:textId="77777777" w:rsidR="00924659" w:rsidRDefault="00924659">
                                  <w:pPr>
                                    <w:pStyle w:val="TableParagraph"/>
                                    <w:spacing w:line="132" w:lineRule="exact"/>
                                    <w:ind w:left="580"/>
                                    <w:rPr>
                                      <w:rFonts w:ascii="Cambria" w:eastAsia="Cambria" w:hAnsi="Cambria" w:cs="Cambria"/>
                                      <w:sz w:val="13"/>
                                      <w:szCs w:val="13"/>
                                    </w:rPr>
                                  </w:pPr>
                                  <w:r>
                                    <w:rPr>
                                      <w:rFonts w:ascii="Cambria" w:eastAsia="Cambria" w:hAnsi="Cambria" w:cs="Cambria"/>
                                      <w:spacing w:val="-2"/>
                                      <w:sz w:val="13"/>
                                      <w:szCs w:val="13"/>
                                    </w:rPr>
                                    <w:t>15,804</w:t>
                                  </w:r>
                                </w:p>
                              </w:tc>
                            </w:tr>
                            <w:tr w:rsidR="00924659" w14:paraId="7E1CC009" w14:textId="77777777">
                              <w:trPr>
                                <w:trHeight w:hRule="exact" w:val="330"/>
                              </w:trPr>
                              <w:tc>
                                <w:tcPr>
                                  <w:tcW w:w="6729" w:type="dxa"/>
                                  <w:tcBorders>
                                    <w:top w:val="nil"/>
                                    <w:left w:val="nil"/>
                                    <w:bottom w:val="nil"/>
                                    <w:right w:val="nil"/>
                                  </w:tcBorders>
                                </w:tcPr>
                                <w:p w14:paraId="1E9C1411" w14:textId="77777777" w:rsidR="00924659" w:rsidRDefault="00924659">
                                  <w:pPr>
                                    <w:pStyle w:val="TableParagraph"/>
                                    <w:spacing w:before="3" w:line="160" w:lineRule="exact"/>
                                    <w:rPr>
                                      <w:szCs w:val="16"/>
                                    </w:rPr>
                                  </w:pPr>
                                </w:p>
                                <w:p w14:paraId="64BA993B" w14:textId="77777777" w:rsidR="00924659" w:rsidRDefault="00924659">
                                  <w:pPr>
                                    <w:pStyle w:val="TableParagraph"/>
                                    <w:ind w:left="40"/>
                                    <w:rPr>
                                      <w:rFonts w:ascii="Cambria" w:eastAsia="Cambria" w:hAnsi="Cambria" w:cs="Cambria"/>
                                      <w:sz w:val="13"/>
                                      <w:szCs w:val="13"/>
                                    </w:rPr>
                                  </w:pPr>
                                  <w:r>
                                    <w:rPr>
                                      <w:rFonts w:ascii="Cambria" w:eastAsia="Cambria" w:hAnsi="Cambria" w:cs="Cambria"/>
                                      <w:sz w:val="13"/>
                                      <w:szCs w:val="13"/>
                                    </w:rPr>
                                    <w:t>G</w:t>
                                  </w:r>
                                  <w:r>
                                    <w:rPr>
                                      <w:rFonts w:ascii="Cambria" w:eastAsia="Cambria" w:hAnsi="Cambria" w:cs="Cambria"/>
                                      <w:spacing w:val="-1"/>
                                      <w:sz w:val="13"/>
                                      <w:szCs w:val="13"/>
                                    </w:rPr>
                                    <w:t>oo</w:t>
                                  </w:r>
                                  <w:r>
                                    <w:rPr>
                                      <w:rFonts w:ascii="Cambria" w:eastAsia="Cambria" w:hAnsi="Cambria" w:cs="Cambria"/>
                                      <w:spacing w:val="1"/>
                                      <w:sz w:val="13"/>
                                      <w:szCs w:val="13"/>
                                    </w:rPr>
                                    <w:t>d</w:t>
                                  </w:r>
                                  <w:r>
                                    <w:rPr>
                                      <w:rFonts w:ascii="Cambria" w:eastAsia="Cambria" w:hAnsi="Cambria" w:cs="Cambria"/>
                                      <w:sz w:val="13"/>
                                      <w:szCs w:val="13"/>
                                    </w:rPr>
                                    <w:t>s</w:t>
                                  </w:r>
                                  <w:r>
                                    <w:rPr>
                                      <w:rFonts w:ascii="Cambria" w:eastAsia="Cambria" w:hAnsi="Cambria" w:cs="Cambria"/>
                                      <w:spacing w:val="9"/>
                                      <w:sz w:val="13"/>
                                      <w:szCs w:val="13"/>
                                    </w:rPr>
                                    <w:t xml:space="preserve"> </w:t>
                                  </w:r>
                                  <w:r>
                                    <w:rPr>
                                      <w:rFonts w:ascii="Cambria" w:eastAsia="Cambria" w:hAnsi="Cambria" w:cs="Cambria"/>
                                      <w:sz w:val="13"/>
                                      <w:szCs w:val="13"/>
                                    </w:rPr>
                                    <w:t>s</w:t>
                                  </w:r>
                                  <w:r>
                                    <w:rPr>
                                      <w:rFonts w:ascii="Cambria" w:eastAsia="Cambria" w:hAnsi="Cambria" w:cs="Cambria"/>
                                      <w:spacing w:val="-1"/>
                                      <w:sz w:val="13"/>
                                      <w:szCs w:val="13"/>
                                    </w:rPr>
                                    <w:t>u</w:t>
                                  </w:r>
                                  <w:r>
                                    <w:rPr>
                                      <w:rFonts w:ascii="Cambria" w:eastAsia="Cambria" w:hAnsi="Cambria" w:cs="Cambria"/>
                                      <w:sz w:val="13"/>
                                      <w:szCs w:val="13"/>
                                    </w:rPr>
                                    <w:t>ppl</w:t>
                                  </w:r>
                                  <w:r>
                                    <w:rPr>
                                      <w:rFonts w:ascii="Cambria" w:eastAsia="Cambria" w:hAnsi="Cambria" w:cs="Cambria"/>
                                      <w:spacing w:val="-1"/>
                                      <w:sz w:val="13"/>
                                      <w:szCs w:val="13"/>
                                    </w:rPr>
                                    <w:t>i</w:t>
                                  </w:r>
                                  <w:r>
                                    <w:rPr>
                                      <w:rFonts w:ascii="Cambria" w:eastAsia="Cambria" w:hAnsi="Cambria" w:cs="Cambria"/>
                                      <w:sz w:val="13"/>
                                      <w:szCs w:val="13"/>
                                    </w:rPr>
                                    <w:t>ed</w:t>
                                  </w:r>
                                </w:p>
                              </w:tc>
                              <w:tc>
                                <w:tcPr>
                                  <w:tcW w:w="1022" w:type="dxa"/>
                                  <w:tcBorders>
                                    <w:top w:val="single" w:sz="10" w:space="0" w:color="000000"/>
                                    <w:left w:val="nil"/>
                                    <w:bottom w:val="nil"/>
                                    <w:right w:val="nil"/>
                                  </w:tcBorders>
                                </w:tcPr>
                                <w:p w14:paraId="65954A18" w14:textId="77777777" w:rsidR="00924659" w:rsidRPr="00B0430E" w:rsidRDefault="00924659">
                                  <w:pPr>
                                    <w:pStyle w:val="TableParagraph"/>
                                    <w:spacing w:line="150" w:lineRule="exact"/>
                                    <w:rPr>
                                      <w:sz w:val="15"/>
                                      <w:szCs w:val="15"/>
                                    </w:rPr>
                                  </w:pPr>
                                </w:p>
                                <w:p w14:paraId="2B485682" w14:textId="77777777" w:rsidR="00924659" w:rsidRPr="00B0430E" w:rsidRDefault="00924659">
                                  <w:pPr>
                                    <w:pStyle w:val="TableParagraph"/>
                                    <w:ind w:right="57"/>
                                    <w:jc w:val="right"/>
                                    <w:rPr>
                                      <w:rFonts w:ascii="Cambria" w:eastAsia="Cambria" w:hAnsi="Cambria" w:cs="Cambria"/>
                                      <w:sz w:val="13"/>
                                      <w:szCs w:val="13"/>
                                    </w:rPr>
                                  </w:pPr>
                                  <w:r w:rsidRPr="00B0430E">
                                    <w:rPr>
                                      <w:rFonts w:ascii="Cambria" w:eastAsia="Cambria" w:hAnsi="Cambria" w:cs="Cambria"/>
                                      <w:bCs/>
                                      <w:spacing w:val="1"/>
                                      <w:sz w:val="13"/>
                                      <w:szCs w:val="13"/>
                                    </w:rPr>
                                    <w:t>840</w:t>
                                  </w:r>
                                </w:p>
                              </w:tc>
                              <w:tc>
                                <w:tcPr>
                                  <w:tcW w:w="274" w:type="dxa"/>
                                  <w:tcBorders>
                                    <w:top w:val="nil"/>
                                    <w:left w:val="nil"/>
                                    <w:bottom w:val="nil"/>
                                    <w:right w:val="nil"/>
                                  </w:tcBorders>
                                </w:tcPr>
                                <w:p w14:paraId="112B8043" w14:textId="77777777" w:rsidR="00924659" w:rsidRDefault="00924659"/>
                              </w:tc>
                              <w:tc>
                                <w:tcPr>
                                  <w:tcW w:w="1015" w:type="dxa"/>
                                  <w:tcBorders>
                                    <w:top w:val="single" w:sz="10" w:space="0" w:color="000000"/>
                                    <w:left w:val="nil"/>
                                    <w:bottom w:val="nil"/>
                                    <w:right w:val="nil"/>
                                  </w:tcBorders>
                                </w:tcPr>
                                <w:p w14:paraId="4CE4454F" w14:textId="77777777" w:rsidR="00924659" w:rsidRDefault="00924659">
                                  <w:pPr>
                                    <w:pStyle w:val="TableParagraph"/>
                                    <w:spacing w:line="150" w:lineRule="exact"/>
                                    <w:rPr>
                                      <w:sz w:val="15"/>
                                      <w:szCs w:val="15"/>
                                    </w:rPr>
                                  </w:pPr>
                                </w:p>
                                <w:p w14:paraId="6C43BFAA" w14:textId="77777777" w:rsidR="00924659" w:rsidRDefault="00924659">
                                  <w:pPr>
                                    <w:pStyle w:val="TableParagraph"/>
                                    <w:ind w:right="47"/>
                                    <w:jc w:val="right"/>
                                    <w:rPr>
                                      <w:rFonts w:ascii="Cambria" w:eastAsia="Cambria" w:hAnsi="Cambria" w:cs="Cambria"/>
                                      <w:sz w:val="13"/>
                                      <w:szCs w:val="13"/>
                                    </w:rPr>
                                  </w:pPr>
                                  <w:r>
                                    <w:rPr>
                                      <w:rFonts w:ascii="Cambria" w:eastAsia="Cambria" w:hAnsi="Cambria" w:cs="Cambria"/>
                                      <w:spacing w:val="-2"/>
                                      <w:sz w:val="13"/>
                                      <w:szCs w:val="13"/>
                                    </w:rPr>
                                    <w:t>995</w:t>
                                  </w:r>
                                </w:p>
                              </w:tc>
                            </w:tr>
                            <w:tr w:rsidR="00924659" w14:paraId="55497282" w14:textId="77777777">
                              <w:trPr>
                                <w:trHeight w:hRule="exact" w:val="292"/>
                              </w:trPr>
                              <w:tc>
                                <w:tcPr>
                                  <w:tcW w:w="6729" w:type="dxa"/>
                                  <w:tcBorders>
                                    <w:top w:val="nil"/>
                                    <w:left w:val="nil"/>
                                    <w:bottom w:val="nil"/>
                                    <w:right w:val="nil"/>
                                  </w:tcBorders>
                                </w:tcPr>
                                <w:p w14:paraId="30000D09" w14:textId="77777777" w:rsidR="00924659" w:rsidRDefault="00924659">
                                  <w:pPr>
                                    <w:pStyle w:val="TableParagraph"/>
                                    <w:spacing w:before="1"/>
                                    <w:ind w:left="40"/>
                                    <w:rPr>
                                      <w:rFonts w:ascii="Cambria" w:eastAsia="Cambria" w:hAnsi="Cambria" w:cs="Cambria"/>
                                      <w:sz w:val="13"/>
                                      <w:szCs w:val="13"/>
                                    </w:rPr>
                                  </w:pPr>
                                  <w:r>
                                    <w:rPr>
                                      <w:rFonts w:ascii="Cambria" w:eastAsia="Cambria" w:hAnsi="Cambria" w:cs="Cambria"/>
                                      <w:spacing w:val="-1"/>
                                      <w:sz w:val="13"/>
                                      <w:szCs w:val="13"/>
                                    </w:rPr>
                                    <w:t>S</w:t>
                                  </w:r>
                                  <w:r>
                                    <w:rPr>
                                      <w:rFonts w:ascii="Cambria" w:eastAsia="Cambria" w:hAnsi="Cambria" w:cs="Cambria"/>
                                      <w:sz w:val="13"/>
                                      <w:szCs w:val="13"/>
                                    </w:rPr>
                                    <w:t>erv</w:t>
                                  </w:r>
                                  <w:r>
                                    <w:rPr>
                                      <w:rFonts w:ascii="Cambria" w:eastAsia="Cambria" w:hAnsi="Cambria" w:cs="Cambria"/>
                                      <w:spacing w:val="-1"/>
                                      <w:sz w:val="13"/>
                                      <w:szCs w:val="13"/>
                                    </w:rPr>
                                    <w:t>ic</w:t>
                                  </w:r>
                                  <w:r>
                                    <w:rPr>
                                      <w:rFonts w:ascii="Cambria" w:eastAsia="Cambria" w:hAnsi="Cambria" w:cs="Cambria"/>
                                      <w:sz w:val="13"/>
                                      <w:szCs w:val="13"/>
                                    </w:rPr>
                                    <w:t>es</w:t>
                                  </w:r>
                                  <w:r>
                                    <w:rPr>
                                      <w:rFonts w:ascii="Cambria" w:eastAsia="Cambria" w:hAnsi="Cambria" w:cs="Cambria"/>
                                      <w:spacing w:val="9"/>
                                      <w:sz w:val="13"/>
                                      <w:szCs w:val="13"/>
                                    </w:rPr>
                                    <w:t xml:space="preserve"> </w:t>
                                  </w:r>
                                  <w:r>
                                    <w:rPr>
                                      <w:rFonts w:ascii="Cambria" w:eastAsia="Cambria" w:hAnsi="Cambria" w:cs="Cambria"/>
                                      <w:sz w:val="13"/>
                                      <w:szCs w:val="13"/>
                                    </w:rPr>
                                    <w:t>ren</w:t>
                                  </w:r>
                                  <w:r>
                                    <w:rPr>
                                      <w:rFonts w:ascii="Cambria" w:eastAsia="Cambria" w:hAnsi="Cambria" w:cs="Cambria"/>
                                      <w:spacing w:val="1"/>
                                      <w:sz w:val="13"/>
                                      <w:szCs w:val="13"/>
                                    </w:rPr>
                                    <w:t>d</w:t>
                                  </w:r>
                                  <w:r>
                                    <w:rPr>
                                      <w:rFonts w:ascii="Cambria" w:eastAsia="Cambria" w:hAnsi="Cambria" w:cs="Cambria"/>
                                      <w:sz w:val="13"/>
                                      <w:szCs w:val="13"/>
                                    </w:rPr>
                                    <w:t>ered</w:t>
                                  </w:r>
                                </w:p>
                              </w:tc>
                              <w:tc>
                                <w:tcPr>
                                  <w:tcW w:w="1022" w:type="dxa"/>
                                  <w:tcBorders>
                                    <w:top w:val="nil"/>
                                    <w:left w:val="nil"/>
                                    <w:bottom w:val="single" w:sz="10" w:space="0" w:color="000000"/>
                                    <w:right w:val="nil"/>
                                  </w:tcBorders>
                                </w:tcPr>
                                <w:p w14:paraId="0D00DE2D" w14:textId="77777777" w:rsidR="00924659" w:rsidRPr="00B0430E" w:rsidRDefault="00924659">
                                  <w:pPr>
                                    <w:pStyle w:val="TableParagraph"/>
                                    <w:spacing w:before="1"/>
                                    <w:ind w:left="537"/>
                                    <w:rPr>
                                      <w:rFonts w:ascii="Cambria" w:eastAsia="Cambria" w:hAnsi="Cambria" w:cs="Cambria"/>
                                      <w:sz w:val="13"/>
                                      <w:szCs w:val="13"/>
                                    </w:rPr>
                                  </w:pPr>
                                  <w:r w:rsidRPr="00B0430E">
                                    <w:rPr>
                                      <w:rFonts w:ascii="Cambria" w:eastAsia="Cambria" w:hAnsi="Cambria" w:cs="Cambria"/>
                                      <w:bCs/>
                                      <w:sz w:val="13"/>
                                      <w:szCs w:val="13"/>
                                    </w:rPr>
                                    <w:t>15,919</w:t>
                                  </w:r>
                                </w:p>
                              </w:tc>
                              <w:tc>
                                <w:tcPr>
                                  <w:tcW w:w="274" w:type="dxa"/>
                                  <w:tcBorders>
                                    <w:top w:val="nil"/>
                                    <w:left w:val="nil"/>
                                    <w:bottom w:val="nil"/>
                                    <w:right w:val="nil"/>
                                  </w:tcBorders>
                                </w:tcPr>
                                <w:p w14:paraId="755817E5" w14:textId="77777777" w:rsidR="00924659" w:rsidRDefault="00924659"/>
                              </w:tc>
                              <w:tc>
                                <w:tcPr>
                                  <w:tcW w:w="1015" w:type="dxa"/>
                                  <w:tcBorders>
                                    <w:top w:val="nil"/>
                                    <w:left w:val="nil"/>
                                    <w:bottom w:val="single" w:sz="10" w:space="0" w:color="000000"/>
                                    <w:right w:val="nil"/>
                                  </w:tcBorders>
                                </w:tcPr>
                                <w:p w14:paraId="4F99AB32" w14:textId="77777777" w:rsidR="00924659" w:rsidRDefault="00924659">
                                  <w:pPr>
                                    <w:pStyle w:val="TableParagraph"/>
                                    <w:spacing w:before="1"/>
                                    <w:ind w:left="580"/>
                                    <w:rPr>
                                      <w:rFonts w:ascii="Cambria" w:eastAsia="Cambria" w:hAnsi="Cambria" w:cs="Cambria"/>
                                      <w:sz w:val="13"/>
                                      <w:szCs w:val="13"/>
                                    </w:rPr>
                                  </w:pPr>
                                  <w:r>
                                    <w:rPr>
                                      <w:rFonts w:ascii="Cambria" w:eastAsia="Cambria" w:hAnsi="Cambria" w:cs="Cambria"/>
                                      <w:spacing w:val="-2"/>
                                      <w:sz w:val="13"/>
                                      <w:szCs w:val="13"/>
                                    </w:rPr>
                                    <w:t>14,809</w:t>
                                  </w:r>
                                </w:p>
                              </w:tc>
                            </w:tr>
                            <w:tr w:rsidR="00924659" w14:paraId="5FC3784E" w14:textId="77777777">
                              <w:trPr>
                                <w:trHeight w:hRule="exact" w:val="178"/>
                              </w:trPr>
                              <w:tc>
                                <w:tcPr>
                                  <w:tcW w:w="6729" w:type="dxa"/>
                                  <w:tcBorders>
                                    <w:top w:val="nil"/>
                                    <w:left w:val="nil"/>
                                    <w:bottom w:val="nil"/>
                                    <w:right w:val="nil"/>
                                  </w:tcBorders>
                                </w:tcPr>
                                <w:p w14:paraId="7DBABACB" w14:textId="77777777" w:rsidR="00924659" w:rsidRDefault="00924659">
                                  <w:pPr>
                                    <w:pStyle w:val="TableParagraph"/>
                                    <w:spacing w:line="146" w:lineRule="exact"/>
                                    <w:ind w:left="42"/>
                                    <w:rPr>
                                      <w:rFonts w:ascii="Cambria" w:eastAsia="Cambria" w:hAnsi="Cambria" w:cs="Cambria"/>
                                      <w:sz w:val="13"/>
                                      <w:szCs w:val="13"/>
                                    </w:rPr>
                                  </w:pPr>
                                  <w:r>
                                    <w:rPr>
                                      <w:rFonts w:ascii="Cambria" w:eastAsia="Cambria" w:hAnsi="Cambria" w:cs="Cambria"/>
                                      <w:b/>
                                      <w:bCs/>
                                      <w:spacing w:val="-1"/>
                                      <w:sz w:val="13"/>
                                      <w:szCs w:val="13"/>
                                    </w:rPr>
                                    <w:t>Tot</w:t>
                                  </w:r>
                                  <w:r>
                                    <w:rPr>
                                      <w:rFonts w:ascii="Cambria" w:eastAsia="Cambria" w:hAnsi="Cambria" w:cs="Cambria"/>
                                      <w:b/>
                                      <w:bCs/>
                                      <w:spacing w:val="-2"/>
                                      <w:sz w:val="13"/>
                                      <w:szCs w:val="13"/>
                                    </w:rPr>
                                    <w:t>a</w:t>
                                  </w:r>
                                  <w:r>
                                    <w:rPr>
                                      <w:rFonts w:ascii="Cambria" w:eastAsia="Cambria" w:hAnsi="Cambria" w:cs="Cambria"/>
                                      <w:b/>
                                      <w:bCs/>
                                      <w:sz w:val="13"/>
                                      <w:szCs w:val="13"/>
                                    </w:rPr>
                                    <w:t>l</w:t>
                                  </w:r>
                                  <w:r>
                                    <w:rPr>
                                      <w:rFonts w:ascii="Cambria" w:eastAsia="Cambria" w:hAnsi="Cambria" w:cs="Cambria"/>
                                      <w:b/>
                                      <w:bCs/>
                                      <w:spacing w:val="3"/>
                                      <w:sz w:val="13"/>
                                      <w:szCs w:val="13"/>
                                    </w:rPr>
                                    <w:t xml:space="preserve"> </w:t>
                                  </w:r>
                                  <w:r>
                                    <w:rPr>
                                      <w:rFonts w:ascii="Cambria" w:eastAsia="Cambria" w:hAnsi="Cambria" w:cs="Cambria"/>
                                      <w:b/>
                                      <w:bCs/>
                                      <w:sz w:val="13"/>
                                      <w:szCs w:val="13"/>
                                    </w:rPr>
                                    <w:t>g</w:t>
                                  </w:r>
                                  <w:r>
                                    <w:rPr>
                                      <w:rFonts w:ascii="Cambria" w:eastAsia="Cambria" w:hAnsi="Cambria" w:cs="Cambria"/>
                                      <w:b/>
                                      <w:bCs/>
                                      <w:spacing w:val="-1"/>
                                      <w:sz w:val="13"/>
                                      <w:szCs w:val="13"/>
                                    </w:rPr>
                                    <w:t>oo</w:t>
                                  </w:r>
                                  <w:r>
                                    <w:rPr>
                                      <w:rFonts w:ascii="Cambria" w:eastAsia="Cambria" w:hAnsi="Cambria" w:cs="Cambria"/>
                                      <w:b/>
                                      <w:bCs/>
                                      <w:sz w:val="13"/>
                                      <w:szCs w:val="13"/>
                                    </w:rPr>
                                    <w:t>ds</w:t>
                                  </w:r>
                                  <w:r>
                                    <w:rPr>
                                      <w:rFonts w:ascii="Cambria" w:eastAsia="Cambria" w:hAnsi="Cambria" w:cs="Cambria"/>
                                      <w:b/>
                                      <w:bCs/>
                                      <w:spacing w:val="3"/>
                                      <w:sz w:val="13"/>
                                      <w:szCs w:val="13"/>
                                    </w:rPr>
                                    <w:t xml:space="preserve"> </w:t>
                                  </w:r>
                                  <w:r>
                                    <w:rPr>
                                      <w:rFonts w:ascii="Cambria" w:eastAsia="Cambria" w:hAnsi="Cambria" w:cs="Cambria"/>
                                      <w:b/>
                                      <w:bCs/>
                                      <w:spacing w:val="-2"/>
                                      <w:sz w:val="13"/>
                                      <w:szCs w:val="13"/>
                                    </w:rPr>
                                    <w:t>a</w:t>
                                  </w:r>
                                  <w:r>
                                    <w:rPr>
                                      <w:rFonts w:ascii="Cambria" w:eastAsia="Cambria" w:hAnsi="Cambria" w:cs="Cambria"/>
                                      <w:b/>
                                      <w:bCs/>
                                      <w:spacing w:val="-1"/>
                                      <w:sz w:val="13"/>
                                      <w:szCs w:val="13"/>
                                    </w:rPr>
                                    <w:t>n</w:t>
                                  </w:r>
                                  <w:r>
                                    <w:rPr>
                                      <w:rFonts w:ascii="Cambria" w:eastAsia="Cambria" w:hAnsi="Cambria" w:cs="Cambria"/>
                                      <w:b/>
                                      <w:bCs/>
                                      <w:sz w:val="13"/>
                                      <w:szCs w:val="13"/>
                                    </w:rPr>
                                    <w:t>d</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servi</w:t>
                                  </w:r>
                                  <w:r>
                                    <w:rPr>
                                      <w:rFonts w:ascii="Cambria" w:eastAsia="Cambria" w:hAnsi="Cambria" w:cs="Cambria"/>
                                      <w:b/>
                                      <w:bCs/>
                                      <w:sz w:val="13"/>
                                      <w:szCs w:val="13"/>
                                    </w:rPr>
                                    <w:t>c</w:t>
                                  </w:r>
                                  <w:r>
                                    <w:rPr>
                                      <w:rFonts w:ascii="Cambria" w:eastAsia="Cambria" w:hAnsi="Cambria" w:cs="Cambria"/>
                                      <w:b/>
                                      <w:bCs/>
                                      <w:spacing w:val="-1"/>
                                      <w:sz w:val="13"/>
                                      <w:szCs w:val="13"/>
                                    </w:rPr>
                                    <w:t>e</w:t>
                                  </w:r>
                                  <w:r>
                                    <w:rPr>
                                      <w:rFonts w:ascii="Cambria" w:eastAsia="Cambria" w:hAnsi="Cambria" w:cs="Cambria"/>
                                      <w:b/>
                                      <w:bCs/>
                                      <w:sz w:val="13"/>
                                      <w:szCs w:val="13"/>
                                    </w:rPr>
                                    <w:t>s</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s</w:t>
                                  </w:r>
                                  <w:r>
                                    <w:rPr>
                                      <w:rFonts w:ascii="Cambria" w:eastAsia="Cambria" w:hAnsi="Cambria" w:cs="Cambria"/>
                                      <w:b/>
                                      <w:bCs/>
                                      <w:sz w:val="13"/>
                                      <w:szCs w:val="13"/>
                                    </w:rPr>
                                    <w:t>uppl</w:t>
                                  </w:r>
                                  <w:r>
                                    <w:rPr>
                                      <w:rFonts w:ascii="Cambria" w:eastAsia="Cambria" w:hAnsi="Cambria" w:cs="Cambria"/>
                                      <w:b/>
                                      <w:bCs/>
                                      <w:spacing w:val="-1"/>
                                      <w:sz w:val="13"/>
                                      <w:szCs w:val="13"/>
                                    </w:rPr>
                                    <w:t>ie</w:t>
                                  </w:r>
                                  <w:r>
                                    <w:rPr>
                                      <w:rFonts w:ascii="Cambria" w:eastAsia="Cambria" w:hAnsi="Cambria" w:cs="Cambria"/>
                                      <w:b/>
                                      <w:bCs/>
                                      <w:sz w:val="13"/>
                                      <w:szCs w:val="13"/>
                                    </w:rPr>
                                    <w:t>d</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o</w:t>
                                  </w:r>
                                  <w:r>
                                    <w:rPr>
                                      <w:rFonts w:ascii="Cambria" w:eastAsia="Cambria" w:hAnsi="Cambria" w:cs="Cambria"/>
                                      <w:b/>
                                      <w:bCs/>
                                      <w:sz w:val="13"/>
                                      <w:szCs w:val="13"/>
                                    </w:rPr>
                                    <w:t>r</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ren</w:t>
                                  </w:r>
                                  <w:r>
                                    <w:rPr>
                                      <w:rFonts w:ascii="Cambria" w:eastAsia="Cambria" w:hAnsi="Cambria" w:cs="Cambria"/>
                                      <w:b/>
                                      <w:bCs/>
                                      <w:sz w:val="13"/>
                                      <w:szCs w:val="13"/>
                                    </w:rPr>
                                    <w:t>d</w:t>
                                  </w:r>
                                  <w:r>
                                    <w:rPr>
                                      <w:rFonts w:ascii="Cambria" w:eastAsia="Cambria" w:hAnsi="Cambria" w:cs="Cambria"/>
                                      <w:b/>
                                      <w:bCs/>
                                      <w:spacing w:val="-1"/>
                                      <w:sz w:val="13"/>
                                      <w:szCs w:val="13"/>
                                    </w:rPr>
                                    <w:t>ere</w:t>
                                  </w:r>
                                  <w:r>
                                    <w:rPr>
                                      <w:rFonts w:ascii="Cambria" w:eastAsia="Cambria" w:hAnsi="Cambria" w:cs="Cambria"/>
                                      <w:b/>
                                      <w:bCs/>
                                      <w:sz w:val="13"/>
                                      <w:szCs w:val="13"/>
                                    </w:rPr>
                                    <w:t>d</w:t>
                                  </w:r>
                                </w:p>
                              </w:tc>
                              <w:tc>
                                <w:tcPr>
                                  <w:tcW w:w="1022" w:type="dxa"/>
                                  <w:tcBorders>
                                    <w:top w:val="single" w:sz="10" w:space="0" w:color="000000"/>
                                    <w:left w:val="nil"/>
                                    <w:bottom w:val="single" w:sz="10" w:space="0" w:color="000000"/>
                                    <w:right w:val="nil"/>
                                  </w:tcBorders>
                                </w:tcPr>
                                <w:p w14:paraId="7F9CE837" w14:textId="77777777" w:rsidR="00924659" w:rsidRPr="00B0430E" w:rsidRDefault="00924659">
                                  <w:pPr>
                                    <w:pStyle w:val="TableParagraph"/>
                                    <w:spacing w:line="132" w:lineRule="exact"/>
                                    <w:ind w:left="537"/>
                                    <w:rPr>
                                      <w:rFonts w:ascii="Cambria" w:eastAsia="Cambria" w:hAnsi="Cambria" w:cs="Cambria"/>
                                      <w:sz w:val="13"/>
                                      <w:szCs w:val="13"/>
                                    </w:rPr>
                                  </w:pPr>
                                  <w:r w:rsidRPr="00B0430E">
                                    <w:rPr>
                                      <w:rFonts w:ascii="Cambria" w:eastAsia="Cambria" w:hAnsi="Cambria" w:cs="Cambria"/>
                                      <w:bCs/>
                                      <w:sz w:val="13"/>
                                      <w:szCs w:val="13"/>
                                    </w:rPr>
                                    <w:t>16,759</w:t>
                                  </w:r>
                                </w:p>
                              </w:tc>
                              <w:tc>
                                <w:tcPr>
                                  <w:tcW w:w="274" w:type="dxa"/>
                                  <w:tcBorders>
                                    <w:top w:val="nil"/>
                                    <w:left w:val="nil"/>
                                    <w:bottom w:val="nil"/>
                                    <w:right w:val="nil"/>
                                  </w:tcBorders>
                                </w:tcPr>
                                <w:p w14:paraId="41858A87" w14:textId="77777777" w:rsidR="00924659" w:rsidRDefault="00924659"/>
                              </w:tc>
                              <w:tc>
                                <w:tcPr>
                                  <w:tcW w:w="1015" w:type="dxa"/>
                                  <w:tcBorders>
                                    <w:top w:val="single" w:sz="10" w:space="0" w:color="000000"/>
                                    <w:left w:val="nil"/>
                                    <w:bottom w:val="single" w:sz="10" w:space="0" w:color="000000"/>
                                    <w:right w:val="nil"/>
                                  </w:tcBorders>
                                </w:tcPr>
                                <w:p w14:paraId="3B204352" w14:textId="77777777" w:rsidR="00924659" w:rsidRDefault="00924659">
                                  <w:pPr>
                                    <w:pStyle w:val="TableParagraph"/>
                                    <w:spacing w:line="132" w:lineRule="exact"/>
                                    <w:ind w:left="580"/>
                                    <w:rPr>
                                      <w:rFonts w:ascii="Cambria" w:eastAsia="Cambria" w:hAnsi="Cambria" w:cs="Cambria"/>
                                      <w:sz w:val="13"/>
                                      <w:szCs w:val="13"/>
                                    </w:rPr>
                                  </w:pPr>
                                  <w:r>
                                    <w:rPr>
                                      <w:rFonts w:ascii="Cambria" w:eastAsia="Cambria" w:hAnsi="Cambria" w:cs="Cambria"/>
                                      <w:spacing w:val="-2"/>
                                      <w:sz w:val="13"/>
                                      <w:szCs w:val="13"/>
                                    </w:rPr>
                                    <w:t>15,804</w:t>
                                  </w:r>
                                </w:p>
                              </w:tc>
                            </w:tr>
                            <w:tr w:rsidR="00924659" w14:paraId="73AE8D2D" w14:textId="77777777" w:rsidTr="00890624">
                              <w:trPr>
                                <w:trHeight w:hRule="exact" w:val="751"/>
                              </w:trPr>
                              <w:tc>
                                <w:tcPr>
                                  <w:tcW w:w="6729" w:type="dxa"/>
                                  <w:tcBorders>
                                    <w:top w:val="nil"/>
                                    <w:left w:val="nil"/>
                                    <w:bottom w:val="nil"/>
                                    <w:right w:val="nil"/>
                                  </w:tcBorders>
                                </w:tcPr>
                                <w:p w14:paraId="68EB282B" w14:textId="77777777" w:rsidR="00924659" w:rsidRDefault="00924659">
                                  <w:pPr>
                                    <w:pStyle w:val="TableParagraph"/>
                                    <w:spacing w:before="3" w:line="160" w:lineRule="exact"/>
                                    <w:rPr>
                                      <w:szCs w:val="16"/>
                                    </w:rPr>
                                  </w:pPr>
                                </w:p>
                                <w:p w14:paraId="7445EADA" w14:textId="77777777" w:rsidR="00924659" w:rsidRDefault="00924659">
                                  <w:pPr>
                                    <w:pStyle w:val="TableParagraph"/>
                                    <w:spacing w:line="264" w:lineRule="auto"/>
                                    <w:ind w:left="42" w:right="4135"/>
                                    <w:rPr>
                                      <w:rFonts w:ascii="Cambria" w:eastAsia="Cambria" w:hAnsi="Cambria" w:cs="Cambria"/>
                                      <w:b/>
                                      <w:bCs/>
                                      <w:spacing w:val="-1"/>
                                      <w:sz w:val="13"/>
                                      <w:szCs w:val="13"/>
                                    </w:rPr>
                                  </w:pPr>
                                  <w:r>
                                    <w:rPr>
                                      <w:rFonts w:ascii="Cambria" w:eastAsia="Cambria" w:hAnsi="Cambria" w:cs="Cambria"/>
                                      <w:b/>
                                      <w:bCs/>
                                      <w:spacing w:val="-1"/>
                                      <w:sz w:val="13"/>
                                      <w:szCs w:val="13"/>
                                    </w:rPr>
                                    <w:t>Ot</w:t>
                                  </w:r>
                                  <w:r>
                                    <w:rPr>
                                      <w:rFonts w:ascii="Cambria" w:eastAsia="Cambria" w:hAnsi="Cambria" w:cs="Cambria"/>
                                      <w:b/>
                                      <w:bCs/>
                                      <w:sz w:val="13"/>
                                      <w:szCs w:val="13"/>
                                    </w:rPr>
                                    <w:t>h</w:t>
                                  </w:r>
                                  <w:r>
                                    <w:rPr>
                                      <w:rFonts w:ascii="Cambria" w:eastAsia="Cambria" w:hAnsi="Cambria" w:cs="Cambria"/>
                                      <w:b/>
                                      <w:bCs/>
                                      <w:spacing w:val="-1"/>
                                      <w:sz w:val="13"/>
                                      <w:szCs w:val="13"/>
                                    </w:rPr>
                                    <w:t>e</w:t>
                                  </w:r>
                                  <w:r>
                                    <w:rPr>
                                      <w:rFonts w:ascii="Cambria" w:eastAsia="Cambria" w:hAnsi="Cambria" w:cs="Cambria"/>
                                      <w:b/>
                                      <w:bCs/>
                                      <w:sz w:val="13"/>
                                      <w:szCs w:val="13"/>
                                    </w:rPr>
                                    <w:t>r</w:t>
                                  </w:r>
                                  <w:r>
                                    <w:rPr>
                                      <w:rFonts w:ascii="Cambria" w:eastAsia="Cambria" w:hAnsi="Cambria" w:cs="Cambria"/>
                                      <w:b/>
                                      <w:bCs/>
                                      <w:spacing w:val="8"/>
                                      <w:sz w:val="13"/>
                                      <w:szCs w:val="13"/>
                                    </w:rPr>
                                    <w:t xml:space="preserve"> </w:t>
                                  </w:r>
                                  <w:r>
                                    <w:rPr>
                                      <w:rFonts w:ascii="Cambria" w:eastAsia="Cambria" w:hAnsi="Cambria" w:cs="Cambria"/>
                                      <w:b/>
                                      <w:bCs/>
                                      <w:spacing w:val="-1"/>
                                      <w:sz w:val="13"/>
                                      <w:szCs w:val="13"/>
                                    </w:rPr>
                                    <w:t>S</w:t>
                                  </w:r>
                                  <w:r>
                                    <w:rPr>
                                      <w:rFonts w:ascii="Cambria" w:eastAsia="Cambria" w:hAnsi="Cambria" w:cs="Cambria"/>
                                      <w:b/>
                                      <w:bCs/>
                                      <w:sz w:val="13"/>
                                      <w:szCs w:val="13"/>
                                    </w:rPr>
                                    <w:t>uppl</w:t>
                                  </w:r>
                                  <w:r>
                                    <w:rPr>
                                      <w:rFonts w:ascii="Cambria" w:eastAsia="Cambria" w:hAnsi="Cambria" w:cs="Cambria"/>
                                      <w:b/>
                                      <w:bCs/>
                                      <w:spacing w:val="-1"/>
                                      <w:sz w:val="13"/>
                                      <w:szCs w:val="13"/>
                                    </w:rPr>
                                    <w:t>ier</w:t>
                                  </w:r>
                                  <w:r>
                                    <w:rPr>
                                      <w:rFonts w:ascii="Cambria" w:eastAsia="Cambria" w:hAnsi="Cambria" w:cs="Cambria"/>
                                      <w:b/>
                                      <w:bCs/>
                                      <w:sz w:val="13"/>
                                      <w:szCs w:val="13"/>
                                    </w:rPr>
                                    <w:t>s</w:t>
                                  </w:r>
                                  <w:r>
                                    <w:rPr>
                                      <w:rFonts w:ascii="Cambria" w:eastAsia="Cambria" w:hAnsi="Cambria" w:cs="Cambria"/>
                                      <w:b/>
                                      <w:bCs/>
                                      <w:w w:val="101"/>
                                      <w:sz w:val="13"/>
                                      <w:szCs w:val="13"/>
                                    </w:rPr>
                                    <w:t xml:space="preserve">                                    </w:t>
                                  </w:r>
                                  <w:r>
                                    <w:rPr>
                                      <w:rFonts w:ascii="Cambria" w:eastAsia="Cambria" w:hAnsi="Cambria" w:cs="Cambria"/>
                                      <w:b/>
                                      <w:bCs/>
                                      <w:spacing w:val="-1"/>
                                      <w:sz w:val="13"/>
                                      <w:szCs w:val="13"/>
                                    </w:rPr>
                                    <w:t>O</w:t>
                                  </w:r>
                                  <w:r>
                                    <w:rPr>
                                      <w:rFonts w:ascii="Cambria" w:eastAsia="Cambria" w:hAnsi="Cambria" w:cs="Cambria"/>
                                      <w:b/>
                                      <w:bCs/>
                                      <w:sz w:val="13"/>
                                      <w:szCs w:val="13"/>
                                    </w:rPr>
                                    <w:t>p</w:t>
                                  </w:r>
                                  <w:r>
                                    <w:rPr>
                                      <w:rFonts w:ascii="Cambria" w:eastAsia="Cambria" w:hAnsi="Cambria" w:cs="Cambria"/>
                                      <w:b/>
                                      <w:bCs/>
                                      <w:spacing w:val="-1"/>
                                      <w:sz w:val="13"/>
                                      <w:szCs w:val="13"/>
                                    </w:rPr>
                                    <w:t>eratin</w:t>
                                  </w:r>
                                  <w:r>
                                    <w:rPr>
                                      <w:rFonts w:ascii="Cambria" w:eastAsia="Cambria" w:hAnsi="Cambria" w:cs="Cambria"/>
                                      <w:b/>
                                      <w:bCs/>
                                      <w:sz w:val="13"/>
                                      <w:szCs w:val="13"/>
                                    </w:rPr>
                                    <w:t>g</w:t>
                                  </w:r>
                                  <w:r>
                                    <w:rPr>
                                      <w:rFonts w:ascii="Cambria" w:eastAsia="Cambria" w:hAnsi="Cambria" w:cs="Cambria"/>
                                      <w:b/>
                                      <w:bCs/>
                                      <w:spacing w:val="6"/>
                                      <w:sz w:val="13"/>
                                      <w:szCs w:val="13"/>
                                    </w:rPr>
                                    <w:t xml:space="preserve"> </w:t>
                                  </w:r>
                                  <w:r>
                                    <w:rPr>
                                      <w:rFonts w:ascii="Cambria" w:eastAsia="Cambria" w:hAnsi="Cambria" w:cs="Cambria"/>
                                      <w:b/>
                                      <w:bCs/>
                                      <w:spacing w:val="-1"/>
                                      <w:sz w:val="13"/>
                                      <w:szCs w:val="13"/>
                                    </w:rPr>
                                    <w:t>leas</w:t>
                                  </w:r>
                                  <w:r>
                                    <w:rPr>
                                      <w:rFonts w:ascii="Cambria" w:eastAsia="Cambria" w:hAnsi="Cambria" w:cs="Cambria"/>
                                      <w:b/>
                                      <w:bCs/>
                                      <w:sz w:val="13"/>
                                      <w:szCs w:val="13"/>
                                    </w:rPr>
                                    <w:t>e</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rental</w:t>
                                  </w:r>
                                  <w:r>
                                    <w:rPr>
                                      <w:rFonts w:ascii="Cambria" w:eastAsia="Cambria" w:hAnsi="Cambria" w:cs="Cambria"/>
                                      <w:b/>
                                      <w:bCs/>
                                      <w:sz w:val="13"/>
                                      <w:szCs w:val="13"/>
                                    </w:rPr>
                                    <w:t>s</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i</w:t>
                                  </w:r>
                                  <w:r>
                                    <w:rPr>
                                      <w:rFonts w:ascii="Cambria" w:eastAsia="Cambria" w:hAnsi="Cambria" w:cs="Cambria"/>
                                      <w:b/>
                                      <w:bCs/>
                                      <w:sz w:val="13"/>
                                      <w:szCs w:val="13"/>
                                    </w:rPr>
                                    <w:t>n</w:t>
                                  </w:r>
                                  <w:r>
                                    <w:rPr>
                                      <w:rFonts w:ascii="Cambria" w:eastAsia="Cambria" w:hAnsi="Cambria" w:cs="Cambria"/>
                                      <w:b/>
                                      <w:bCs/>
                                      <w:spacing w:val="4"/>
                                      <w:sz w:val="13"/>
                                      <w:szCs w:val="13"/>
                                    </w:rPr>
                                    <w:t xml:space="preserve"> </w:t>
                                  </w:r>
                                  <w:r>
                                    <w:rPr>
                                      <w:rFonts w:ascii="Cambria" w:eastAsia="Cambria" w:hAnsi="Cambria" w:cs="Cambria"/>
                                      <w:b/>
                                      <w:bCs/>
                                      <w:sz w:val="13"/>
                                      <w:szCs w:val="13"/>
                                    </w:rPr>
                                    <w:t>c</w:t>
                                  </w:r>
                                  <w:r>
                                    <w:rPr>
                                      <w:rFonts w:ascii="Cambria" w:eastAsia="Cambria" w:hAnsi="Cambria" w:cs="Cambria"/>
                                      <w:b/>
                                      <w:bCs/>
                                      <w:spacing w:val="-1"/>
                                      <w:sz w:val="13"/>
                                      <w:szCs w:val="13"/>
                                    </w:rPr>
                                    <w:t>onne</w:t>
                                  </w:r>
                                  <w:r>
                                    <w:rPr>
                                      <w:rFonts w:ascii="Cambria" w:eastAsia="Cambria" w:hAnsi="Cambria" w:cs="Cambria"/>
                                      <w:b/>
                                      <w:bCs/>
                                      <w:sz w:val="13"/>
                                      <w:szCs w:val="13"/>
                                    </w:rPr>
                                    <w:t>c</w:t>
                                  </w:r>
                                  <w:r>
                                    <w:rPr>
                                      <w:rFonts w:ascii="Cambria" w:eastAsia="Cambria" w:hAnsi="Cambria" w:cs="Cambria"/>
                                      <w:b/>
                                      <w:bCs/>
                                      <w:spacing w:val="-1"/>
                                      <w:sz w:val="13"/>
                                      <w:szCs w:val="13"/>
                                    </w:rPr>
                                    <w:t>tio</w:t>
                                  </w:r>
                                  <w:r>
                                    <w:rPr>
                                      <w:rFonts w:ascii="Cambria" w:eastAsia="Cambria" w:hAnsi="Cambria" w:cs="Cambria"/>
                                      <w:b/>
                                      <w:bCs/>
                                      <w:sz w:val="13"/>
                                      <w:szCs w:val="13"/>
                                    </w:rPr>
                                    <w:t>n</w:t>
                                  </w:r>
                                  <w:r>
                                    <w:rPr>
                                      <w:rFonts w:ascii="Cambria" w:eastAsia="Cambria" w:hAnsi="Cambria" w:cs="Cambria"/>
                                      <w:b/>
                                      <w:bCs/>
                                      <w:spacing w:val="3"/>
                                      <w:sz w:val="13"/>
                                      <w:szCs w:val="13"/>
                                    </w:rPr>
                                    <w:t xml:space="preserve"> </w:t>
                                  </w:r>
                                  <w:r>
                                    <w:rPr>
                                      <w:rFonts w:ascii="Cambria" w:eastAsia="Cambria" w:hAnsi="Cambria" w:cs="Cambria"/>
                                      <w:b/>
                                      <w:bCs/>
                                      <w:sz w:val="13"/>
                                      <w:szCs w:val="13"/>
                                    </w:rPr>
                                    <w:t>w</w:t>
                                  </w:r>
                                  <w:r>
                                    <w:rPr>
                                      <w:rFonts w:ascii="Cambria" w:eastAsia="Cambria" w:hAnsi="Cambria" w:cs="Cambria"/>
                                      <w:b/>
                                      <w:bCs/>
                                      <w:spacing w:val="-1"/>
                                      <w:sz w:val="13"/>
                                      <w:szCs w:val="13"/>
                                    </w:rPr>
                                    <w:t>ith</w:t>
                                  </w:r>
                                </w:p>
                                <w:p w14:paraId="2070DFAD" w14:textId="7BDEEF07" w:rsidR="00924659" w:rsidRPr="00890624" w:rsidRDefault="00924659" w:rsidP="00890624">
                                  <w:pPr>
                                    <w:pStyle w:val="TableParagraph"/>
                                    <w:spacing w:line="264" w:lineRule="auto"/>
                                    <w:ind w:left="40" w:right="4133"/>
                                    <w:rPr>
                                      <w:rFonts w:ascii="Cambria" w:eastAsia="Cambria" w:hAnsi="Cambria" w:cs="Cambria"/>
                                      <w:sz w:val="13"/>
                                      <w:szCs w:val="13"/>
                                    </w:rPr>
                                  </w:pPr>
                                  <w:r>
                                    <w:rPr>
                                      <w:rFonts w:ascii="Cambria" w:eastAsia="Cambria" w:hAnsi="Cambria" w:cs="Cambria"/>
                                      <w:b/>
                                      <w:bCs/>
                                      <w:spacing w:val="-1"/>
                                      <w:sz w:val="13"/>
                                      <w:szCs w:val="13"/>
                                    </w:rPr>
                                    <w:t xml:space="preserve">    </w:t>
                                  </w:r>
                                  <w:r w:rsidRPr="00890624">
                                    <w:rPr>
                                      <w:rFonts w:ascii="Cambria" w:eastAsia="Cambria" w:hAnsi="Cambria" w:cs="Cambria"/>
                                      <w:bCs/>
                                      <w:spacing w:val="-1"/>
                                      <w:sz w:val="13"/>
                                      <w:szCs w:val="13"/>
                                    </w:rPr>
                                    <w:t>External Parties</w:t>
                                  </w:r>
                                </w:p>
                              </w:tc>
                              <w:tc>
                                <w:tcPr>
                                  <w:tcW w:w="1022" w:type="dxa"/>
                                  <w:tcBorders>
                                    <w:top w:val="single" w:sz="10" w:space="0" w:color="000000"/>
                                    <w:left w:val="nil"/>
                                    <w:bottom w:val="nil"/>
                                    <w:right w:val="nil"/>
                                  </w:tcBorders>
                                </w:tcPr>
                                <w:p w14:paraId="2541B276" w14:textId="77777777" w:rsidR="00924659" w:rsidRDefault="00924659"/>
                              </w:tc>
                              <w:tc>
                                <w:tcPr>
                                  <w:tcW w:w="274" w:type="dxa"/>
                                  <w:tcBorders>
                                    <w:top w:val="nil"/>
                                    <w:left w:val="nil"/>
                                    <w:bottom w:val="nil"/>
                                    <w:right w:val="nil"/>
                                  </w:tcBorders>
                                </w:tcPr>
                                <w:p w14:paraId="64681EB3" w14:textId="77777777" w:rsidR="00924659" w:rsidRDefault="00924659"/>
                              </w:tc>
                              <w:tc>
                                <w:tcPr>
                                  <w:tcW w:w="1015" w:type="dxa"/>
                                  <w:tcBorders>
                                    <w:top w:val="single" w:sz="10" w:space="0" w:color="000000"/>
                                    <w:left w:val="nil"/>
                                    <w:bottom w:val="nil"/>
                                    <w:right w:val="nil"/>
                                  </w:tcBorders>
                                </w:tcPr>
                                <w:p w14:paraId="096E9DF6" w14:textId="77777777" w:rsidR="00924659" w:rsidRDefault="00924659"/>
                              </w:tc>
                            </w:tr>
                            <w:tr w:rsidR="00924659" w14:paraId="4F9526FD" w14:textId="77777777">
                              <w:trPr>
                                <w:trHeight w:hRule="exact" w:val="252"/>
                              </w:trPr>
                              <w:tc>
                                <w:tcPr>
                                  <w:tcW w:w="6729" w:type="dxa"/>
                                  <w:tcBorders>
                                    <w:top w:val="nil"/>
                                    <w:left w:val="nil"/>
                                    <w:bottom w:val="nil"/>
                                    <w:right w:val="nil"/>
                                  </w:tcBorders>
                                </w:tcPr>
                                <w:p w14:paraId="0A6AFB00" w14:textId="77777777" w:rsidR="00924659" w:rsidRDefault="00924659" w:rsidP="00890624">
                                  <w:pPr>
                                    <w:pStyle w:val="TableParagraph"/>
                                    <w:ind w:left="363"/>
                                    <w:rPr>
                                      <w:rFonts w:ascii="Cambria" w:eastAsia="Cambria" w:hAnsi="Cambria" w:cs="Cambria"/>
                                      <w:sz w:val="13"/>
                                      <w:szCs w:val="13"/>
                                    </w:rPr>
                                  </w:pPr>
                                  <w:r>
                                    <w:rPr>
                                      <w:rFonts w:ascii="Cambria" w:eastAsia="Cambria" w:hAnsi="Cambria" w:cs="Cambria"/>
                                      <w:sz w:val="13"/>
                                      <w:szCs w:val="13"/>
                                    </w:rPr>
                                    <w:t>M</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1"/>
                                      <w:sz w:val="13"/>
                                      <w:szCs w:val="13"/>
                                    </w:rPr>
                                    <w:t>i</w:t>
                                  </w:r>
                                  <w:r>
                                    <w:rPr>
                                      <w:rFonts w:ascii="Cambria" w:eastAsia="Cambria" w:hAnsi="Cambria" w:cs="Cambria"/>
                                      <w:sz w:val="13"/>
                                      <w:szCs w:val="13"/>
                                    </w:rPr>
                                    <w:t>m</w:t>
                                  </w:r>
                                  <w:r>
                                    <w:rPr>
                                      <w:rFonts w:ascii="Cambria" w:eastAsia="Cambria" w:hAnsi="Cambria" w:cs="Cambria"/>
                                      <w:spacing w:val="-1"/>
                                      <w:sz w:val="13"/>
                                      <w:szCs w:val="13"/>
                                    </w:rPr>
                                    <w:t>u</w:t>
                                  </w:r>
                                  <w:r>
                                    <w:rPr>
                                      <w:rFonts w:ascii="Cambria" w:eastAsia="Cambria" w:hAnsi="Cambria" w:cs="Cambria"/>
                                      <w:sz w:val="13"/>
                                      <w:szCs w:val="13"/>
                                    </w:rPr>
                                    <w:t>m</w:t>
                                  </w:r>
                                  <w:r>
                                    <w:rPr>
                                      <w:rFonts w:ascii="Cambria" w:eastAsia="Cambria" w:hAnsi="Cambria" w:cs="Cambria"/>
                                      <w:spacing w:val="6"/>
                                      <w:sz w:val="13"/>
                                      <w:szCs w:val="13"/>
                                    </w:rPr>
                                    <w:t xml:space="preserve"> </w:t>
                                  </w:r>
                                  <w:r>
                                    <w:rPr>
                                      <w:rFonts w:ascii="Cambria" w:eastAsia="Cambria" w:hAnsi="Cambria" w:cs="Cambria"/>
                                      <w:sz w:val="13"/>
                                      <w:szCs w:val="13"/>
                                    </w:rPr>
                                    <w:t>lease</w:t>
                                  </w:r>
                                  <w:r>
                                    <w:rPr>
                                      <w:rFonts w:ascii="Cambria" w:eastAsia="Cambria" w:hAnsi="Cambria" w:cs="Cambria"/>
                                      <w:spacing w:val="7"/>
                                      <w:sz w:val="13"/>
                                      <w:szCs w:val="13"/>
                                    </w:rPr>
                                    <w:t xml:space="preserve"> </w:t>
                                  </w:r>
                                  <w:r>
                                    <w:rPr>
                                      <w:rFonts w:ascii="Cambria" w:eastAsia="Cambria" w:hAnsi="Cambria" w:cs="Cambria"/>
                                      <w:sz w:val="13"/>
                                      <w:szCs w:val="13"/>
                                    </w:rPr>
                                    <w:t>payments</w:t>
                                  </w:r>
                                </w:p>
                              </w:tc>
                              <w:tc>
                                <w:tcPr>
                                  <w:tcW w:w="1022" w:type="dxa"/>
                                  <w:tcBorders>
                                    <w:top w:val="nil"/>
                                    <w:left w:val="nil"/>
                                    <w:bottom w:val="nil"/>
                                    <w:right w:val="nil"/>
                                  </w:tcBorders>
                                </w:tcPr>
                                <w:p w14:paraId="452BE805" w14:textId="77777777" w:rsidR="00924659" w:rsidRDefault="00924659" w:rsidP="00890624">
                                  <w:pPr>
                                    <w:pStyle w:val="TableParagraph"/>
                                    <w:spacing w:before="85"/>
                                    <w:ind w:left="616"/>
                                    <w:rPr>
                                      <w:rFonts w:ascii="Cambria" w:eastAsia="Cambria" w:hAnsi="Cambria" w:cs="Cambria"/>
                                      <w:sz w:val="13"/>
                                      <w:szCs w:val="13"/>
                                    </w:rPr>
                                  </w:pPr>
                                  <w:r>
                                    <w:rPr>
                                      <w:rFonts w:ascii="Cambria" w:eastAsia="Cambria" w:hAnsi="Cambria" w:cs="Cambria"/>
                                      <w:b/>
                                      <w:bCs/>
                                      <w:sz w:val="13"/>
                                      <w:szCs w:val="13"/>
                                    </w:rPr>
                                    <w:t>1,296</w:t>
                                  </w:r>
                                </w:p>
                              </w:tc>
                              <w:tc>
                                <w:tcPr>
                                  <w:tcW w:w="274" w:type="dxa"/>
                                  <w:tcBorders>
                                    <w:top w:val="nil"/>
                                    <w:left w:val="nil"/>
                                    <w:bottom w:val="nil"/>
                                    <w:right w:val="nil"/>
                                  </w:tcBorders>
                                </w:tcPr>
                                <w:p w14:paraId="4070EA6C" w14:textId="77777777" w:rsidR="00924659" w:rsidRDefault="00924659" w:rsidP="00890624"/>
                              </w:tc>
                              <w:tc>
                                <w:tcPr>
                                  <w:tcW w:w="1015" w:type="dxa"/>
                                  <w:tcBorders>
                                    <w:top w:val="nil"/>
                                    <w:left w:val="nil"/>
                                    <w:bottom w:val="nil"/>
                                    <w:right w:val="nil"/>
                                  </w:tcBorders>
                                </w:tcPr>
                                <w:p w14:paraId="46DE0C92" w14:textId="77777777" w:rsidR="00924659" w:rsidRDefault="00924659" w:rsidP="00890624">
                                  <w:pPr>
                                    <w:pStyle w:val="TableParagraph"/>
                                    <w:spacing w:before="85"/>
                                    <w:ind w:left="652"/>
                                    <w:rPr>
                                      <w:rFonts w:ascii="Cambria" w:eastAsia="Cambria" w:hAnsi="Cambria" w:cs="Cambria"/>
                                      <w:sz w:val="13"/>
                                      <w:szCs w:val="13"/>
                                    </w:rPr>
                                  </w:pPr>
                                  <w:r>
                                    <w:rPr>
                                      <w:rFonts w:ascii="Cambria" w:eastAsia="Cambria" w:hAnsi="Cambria" w:cs="Cambria"/>
                                      <w:spacing w:val="-2"/>
                                      <w:sz w:val="13"/>
                                      <w:szCs w:val="13"/>
                                    </w:rPr>
                                    <w:t>1,251</w:t>
                                  </w:r>
                                </w:p>
                              </w:tc>
                            </w:tr>
                            <w:tr w:rsidR="00924659" w14:paraId="03027011" w14:textId="77777777">
                              <w:trPr>
                                <w:trHeight w:hRule="exact" w:val="272"/>
                              </w:trPr>
                              <w:tc>
                                <w:tcPr>
                                  <w:tcW w:w="6729" w:type="dxa"/>
                                  <w:tcBorders>
                                    <w:top w:val="nil"/>
                                    <w:left w:val="nil"/>
                                    <w:bottom w:val="nil"/>
                                    <w:right w:val="nil"/>
                                  </w:tcBorders>
                                </w:tcPr>
                                <w:p w14:paraId="28058B9B" w14:textId="77777777" w:rsidR="00924659" w:rsidRDefault="00924659" w:rsidP="00890624">
                                  <w:pPr>
                                    <w:pStyle w:val="TableParagraph"/>
                                    <w:ind w:left="40"/>
                                    <w:rPr>
                                      <w:rFonts w:ascii="Cambria" w:eastAsia="Cambria" w:hAnsi="Cambria" w:cs="Cambria"/>
                                      <w:sz w:val="13"/>
                                      <w:szCs w:val="13"/>
                                    </w:rPr>
                                  </w:pPr>
                                  <w:r>
                                    <w:rPr>
                                      <w:rFonts w:ascii="Cambria" w:eastAsia="Cambria" w:hAnsi="Cambria" w:cs="Cambria"/>
                                      <w:sz w:val="13"/>
                                      <w:szCs w:val="13"/>
                                    </w:rPr>
                                    <w:t>W</w:t>
                                  </w:r>
                                  <w:r>
                                    <w:rPr>
                                      <w:rFonts w:ascii="Cambria" w:eastAsia="Cambria" w:hAnsi="Cambria" w:cs="Cambria"/>
                                      <w:spacing w:val="-1"/>
                                      <w:sz w:val="13"/>
                                      <w:szCs w:val="13"/>
                                    </w:rPr>
                                    <w:t>o</w:t>
                                  </w:r>
                                  <w:r>
                                    <w:rPr>
                                      <w:rFonts w:ascii="Cambria" w:eastAsia="Cambria" w:hAnsi="Cambria" w:cs="Cambria"/>
                                      <w:sz w:val="13"/>
                                      <w:szCs w:val="13"/>
                                    </w:rPr>
                                    <w:t>rkers</w:t>
                                  </w:r>
                                  <w:r>
                                    <w:rPr>
                                      <w:rFonts w:ascii="Cambria" w:eastAsia="Cambria" w:hAnsi="Cambria" w:cs="Cambria"/>
                                      <w:spacing w:val="9"/>
                                      <w:sz w:val="13"/>
                                      <w:szCs w:val="13"/>
                                    </w:rPr>
                                    <w:t xml:space="preserve"> </w:t>
                                  </w:r>
                                  <w:r>
                                    <w:rPr>
                                      <w:rFonts w:ascii="Cambria" w:eastAsia="Cambria" w:hAnsi="Cambria" w:cs="Cambria"/>
                                      <w:spacing w:val="-1"/>
                                      <w:sz w:val="13"/>
                                      <w:szCs w:val="13"/>
                                    </w:rPr>
                                    <w:t>co</w:t>
                                  </w:r>
                                  <w:r>
                                    <w:rPr>
                                      <w:rFonts w:ascii="Cambria" w:eastAsia="Cambria" w:hAnsi="Cambria" w:cs="Cambria"/>
                                      <w:sz w:val="13"/>
                                      <w:szCs w:val="13"/>
                                    </w:rPr>
                                    <w:t>mpensat</w:t>
                                  </w:r>
                                  <w:r>
                                    <w:rPr>
                                      <w:rFonts w:ascii="Cambria" w:eastAsia="Cambria" w:hAnsi="Cambria" w:cs="Cambria"/>
                                      <w:spacing w:val="-1"/>
                                      <w:sz w:val="13"/>
                                      <w:szCs w:val="13"/>
                                    </w:rPr>
                                    <w:t>io</w:t>
                                  </w:r>
                                  <w:r>
                                    <w:rPr>
                                      <w:rFonts w:ascii="Cambria" w:eastAsia="Cambria" w:hAnsi="Cambria" w:cs="Cambria"/>
                                      <w:sz w:val="13"/>
                                      <w:szCs w:val="13"/>
                                    </w:rPr>
                                    <w:t>n</w:t>
                                  </w:r>
                                  <w:r>
                                    <w:rPr>
                                      <w:rFonts w:ascii="Cambria" w:eastAsia="Cambria" w:hAnsi="Cambria" w:cs="Cambria"/>
                                      <w:spacing w:val="9"/>
                                      <w:sz w:val="13"/>
                                      <w:szCs w:val="13"/>
                                    </w:rPr>
                                    <w:t xml:space="preserve"> </w:t>
                                  </w:r>
                                  <w:r>
                                    <w:rPr>
                                      <w:rFonts w:ascii="Cambria" w:eastAsia="Cambria" w:hAnsi="Cambria" w:cs="Cambria"/>
                                      <w:spacing w:val="1"/>
                                      <w:sz w:val="13"/>
                                      <w:szCs w:val="13"/>
                                    </w:rPr>
                                    <w:t>p</w:t>
                                  </w:r>
                                  <w:r>
                                    <w:rPr>
                                      <w:rFonts w:ascii="Cambria" w:eastAsia="Cambria" w:hAnsi="Cambria" w:cs="Cambria"/>
                                      <w:sz w:val="13"/>
                                      <w:szCs w:val="13"/>
                                    </w:rPr>
                                    <w:t>rem</w:t>
                                  </w:r>
                                  <w:r>
                                    <w:rPr>
                                      <w:rFonts w:ascii="Cambria" w:eastAsia="Cambria" w:hAnsi="Cambria" w:cs="Cambria"/>
                                      <w:spacing w:val="-1"/>
                                      <w:sz w:val="13"/>
                                      <w:szCs w:val="13"/>
                                    </w:rPr>
                                    <w:t>iu</w:t>
                                  </w:r>
                                  <w:r>
                                    <w:rPr>
                                      <w:rFonts w:ascii="Cambria" w:eastAsia="Cambria" w:hAnsi="Cambria" w:cs="Cambria"/>
                                      <w:sz w:val="13"/>
                                      <w:szCs w:val="13"/>
                                    </w:rPr>
                                    <w:t>ms</w:t>
                                  </w:r>
                                </w:p>
                              </w:tc>
                              <w:tc>
                                <w:tcPr>
                                  <w:tcW w:w="1022" w:type="dxa"/>
                                  <w:tcBorders>
                                    <w:top w:val="nil"/>
                                    <w:left w:val="nil"/>
                                    <w:bottom w:val="single" w:sz="10" w:space="0" w:color="000000"/>
                                    <w:right w:val="nil"/>
                                  </w:tcBorders>
                                </w:tcPr>
                                <w:p w14:paraId="77C98F06" w14:textId="77777777" w:rsidR="00924659" w:rsidRDefault="00924659">
                                  <w:pPr>
                                    <w:pStyle w:val="TableParagraph"/>
                                    <w:spacing w:before="1"/>
                                    <w:ind w:right="57"/>
                                    <w:jc w:val="right"/>
                                    <w:rPr>
                                      <w:rFonts w:ascii="Cambria" w:eastAsia="Cambria" w:hAnsi="Cambria" w:cs="Cambria"/>
                                      <w:sz w:val="13"/>
                                      <w:szCs w:val="13"/>
                                    </w:rPr>
                                  </w:pPr>
                                  <w:r>
                                    <w:rPr>
                                      <w:rFonts w:ascii="Cambria" w:eastAsia="Cambria" w:hAnsi="Cambria" w:cs="Cambria"/>
                                      <w:b/>
                                      <w:bCs/>
                                      <w:spacing w:val="1"/>
                                      <w:sz w:val="13"/>
                                      <w:szCs w:val="13"/>
                                    </w:rPr>
                                    <w:t>206</w:t>
                                  </w:r>
                                </w:p>
                              </w:tc>
                              <w:tc>
                                <w:tcPr>
                                  <w:tcW w:w="274" w:type="dxa"/>
                                  <w:tcBorders>
                                    <w:top w:val="nil"/>
                                    <w:left w:val="nil"/>
                                    <w:bottom w:val="nil"/>
                                    <w:right w:val="nil"/>
                                  </w:tcBorders>
                                </w:tcPr>
                                <w:p w14:paraId="0A80D198" w14:textId="77777777" w:rsidR="00924659" w:rsidRDefault="00924659"/>
                              </w:tc>
                              <w:tc>
                                <w:tcPr>
                                  <w:tcW w:w="1015" w:type="dxa"/>
                                  <w:tcBorders>
                                    <w:top w:val="nil"/>
                                    <w:left w:val="nil"/>
                                    <w:bottom w:val="single" w:sz="10" w:space="0" w:color="000000"/>
                                    <w:right w:val="nil"/>
                                  </w:tcBorders>
                                </w:tcPr>
                                <w:p w14:paraId="0AF563CD" w14:textId="77777777" w:rsidR="00924659" w:rsidRDefault="00924659">
                                  <w:pPr>
                                    <w:pStyle w:val="TableParagraph"/>
                                    <w:spacing w:before="1"/>
                                    <w:ind w:right="47"/>
                                    <w:jc w:val="right"/>
                                    <w:rPr>
                                      <w:rFonts w:ascii="Cambria" w:eastAsia="Cambria" w:hAnsi="Cambria" w:cs="Cambria"/>
                                      <w:sz w:val="13"/>
                                      <w:szCs w:val="13"/>
                                    </w:rPr>
                                  </w:pPr>
                                  <w:r>
                                    <w:rPr>
                                      <w:rFonts w:ascii="Cambria" w:eastAsia="Cambria" w:hAnsi="Cambria" w:cs="Cambria"/>
                                      <w:spacing w:val="-2"/>
                                      <w:sz w:val="13"/>
                                      <w:szCs w:val="13"/>
                                    </w:rPr>
                                    <w:t>380</w:t>
                                  </w:r>
                                </w:p>
                              </w:tc>
                            </w:tr>
                            <w:tr w:rsidR="00924659" w14:paraId="17BEBD1C" w14:textId="77777777">
                              <w:trPr>
                                <w:trHeight w:hRule="exact" w:val="178"/>
                              </w:trPr>
                              <w:tc>
                                <w:tcPr>
                                  <w:tcW w:w="6729" w:type="dxa"/>
                                  <w:tcBorders>
                                    <w:top w:val="nil"/>
                                    <w:left w:val="nil"/>
                                    <w:bottom w:val="nil"/>
                                    <w:right w:val="nil"/>
                                  </w:tcBorders>
                                </w:tcPr>
                                <w:p w14:paraId="0F91DF52" w14:textId="77777777" w:rsidR="00924659" w:rsidRDefault="00924659">
                                  <w:pPr>
                                    <w:pStyle w:val="TableParagraph"/>
                                    <w:spacing w:line="146" w:lineRule="exact"/>
                                    <w:ind w:left="42"/>
                                    <w:rPr>
                                      <w:rFonts w:ascii="Cambria" w:eastAsia="Cambria" w:hAnsi="Cambria" w:cs="Cambria"/>
                                      <w:sz w:val="13"/>
                                      <w:szCs w:val="13"/>
                                    </w:rPr>
                                  </w:pPr>
                                  <w:r>
                                    <w:rPr>
                                      <w:rFonts w:ascii="Cambria" w:eastAsia="Cambria" w:hAnsi="Cambria" w:cs="Cambria"/>
                                      <w:b/>
                                      <w:bCs/>
                                      <w:spacing w:val="-1"/>
                                      <w:sz w:val="13"/>
                                      <w:szCs w:val="13"/>
                                    </w:rPr>
                                    <w:t>To</w:t>
                                  </w:r>
                                  <w:r>
                                    <w:rPr>
                                      <w:rFonts w:ascii="Cambria" w:eastAsia="Cambria" w:hAnsi="Cambria" w:cs="Cambria"/>
                                      <w:b/>
                                      <w:bCs/>
                                      <w:sz w:val="13"/>
                                      <w:szCs w:val="13"/>
                                    </w:rPr>
                                    <w:t>t</w:t>
                                  </w:r>
                                  <w:r>
                                    <w:rPr>
                                      <w:rFonts w:ascii="Cambria" w:eastAsia="Cambria" w:hAnsi="Cambria" w:cs="Cambria"/>
                                      <w:b/>
                                      <w:bCs/>
                                      <w:spacing w:val="-2"/>
                                      <w:sz w:val="13"/>
                                      <w:szCs w:val="13"/>
                                    </w:rPr>
                                    <w:t>a</w:t>
                                  </w:r>
                                  <w:r>
                                    <w:rPr>
                                      <w:rFonts w:ascii="Cambria" w:eastAsia="Cambria" w:hAnsi="Cambria" w:cs="Cambria"/>
                                      <w:b/>
                                      <w:bCs/>
                                      <w:sz w:val="13"/>
                                      <w:szCs w:val="13"/>
                                    </w:rPr>
                                    <w:t>l</w:t>
                                  </w:r>
                                  <w:r>
                                    <w:rPr>
                                      <w:rFonts w:ascii="Cambria" w:eastAsia="Cambria" w:hAnsi="Cambria" w:cs="Cambria"/>
                                      <w:b/>
                                      <w:bCs/>
                                      <w:spacing w:val="6"/>
                                      <w:sz w:val="13"/>
                                      <w:szCs w:val="13"/>
                                    </w:rPr>
                                    <w:t xml:space="preserve"> </w:t>
                                  </w:r>
                                  <w:r>
                                    <w:rPr>
                                      <w:rFonts w:ascii="Cambria" w:eastAsia="Cambria" w:hAnsi="Cambria" w:cs="Cambria"/>
                                      <w:b/>
                                      <w:bCs/>
                                      <w:spacing w:val="-1"/>
                                      <w:sz w:val="13"/>
                                      <w:szCs w:val="13"/>
                                    </w:rPr>
                                    <w:t>ot</w:t>
                                  </w:r>
                                  <w:r>
                                    <w:rPr>
                                      <w:rFonts w:ascii="Cambria" w:eastAsia="Cambria" w:hAnsi="Cambria" w:cs="Cambria"/>
                                      <w:b/>
                                      <w:bCs/>
                                      <w:sz w:val="13"/>
                                      <w:szCs w:val="13"/>
                                    </w:rPr>
                                    <w:t>h</w:t>
                                  </w:r>
                                  <w:r>
                                    <w:rPr>
                                      <w:rFonts w:ascii="Cambria" w:eastAsia="Cambria" w:hAnsi="Cambria" w:cs="Cambria"/>
                                      <w:b/>
                                      <w:bCs/>
                                      <w:spacing w:val="-1"/>
                                      <w:sz w:val="13"/>
                                      <w:szCs w:val="13"/>
                                    </w:rPr>
                                    <w:t>e</w:t>
                                  </w:r>
                                  <w:r>
                                    <w:rPr>
                                      <w:rFonts w:ascii="Cambria" w:eastAsia="Cambria" w:hAnsi="Cambria" w:cs="Cambria"/>
                                      <w:b/>
                                      <w:bCs/>
                                      <w:sz w:val="13"/>
                                      <w:szCs w:val="13"/>
                                    </w:rPr>
                                    <w:t>r</w:t>
                                  </w:r>
                                  <w:r>
                                    <w:rPr>
                                      <w:rFonts w:ascii="Cambria" w:eastAsia="Cambria" w:hAnsi="Cambria" w:cs="Cambria"/>
                                      <w:b/>
                                      <w:bCs/>
                                      <w:spacing w:val="5"/>
                                      <w:sz w:val="13"/>
                                      <w:szCs w:val="13"/>
                                    </w:rPr>
                                    <w:t xml:space="preserve"> </w:t>
                                  </w:r>
                                  <w:r>
                                    <w:rPr>
                                      <w:rFonts w:ascii="Cambria" w:eastAsia="Cambria" w:hAnsi="Cambria" w:cs="Cambria"/>
                                      <w:b/>
                                      <w:bCs/>
                                      <w:spacing w:val="-1"/>
                                      <w:sz w:val="13"/>
                                      <w:szCs w:val="13"/>
                                    </w:rPr>
                                    <w:t>s</w:t>
                                  </w:r>
                                  <w:r>
                                    <w:rPr>
                                      <w:rFonts w:ascii="Cambria" w:eastAsia="Cambria" w:hAnsi="Cambria" w:cs="Cambria"/>
                                      <w:b/>
                                      <w:bCs/>
                                      <w:sz w:val="13"/>
                                      <w:szCs w:val="13"/>
                                    </w:rPr>
                                    <w:t>uppl</w:t>
                                  </w:r>
                                  <w:r>
                                    <w:rPr>
                                      <w:rFonts w:ascii="Cambria" w:eastAsia="Cambria" w:hAnsi="Cambria" w:cs="Cambria"/>
                                      <w:b/>
                                      <w:bCs/>
                                      <w:spacing w:val="-1"/>
                                      <w:sz w:val="13"/>
                                      <w:szCs w:val="13"/>
                                    </w:rPr>
                                    <w:t>ier</w:t>
                                  </w:r>
                                  <w:r>
                                    <w:rPr>
                                      <w:rFonts w:ascii="Cambria" w:eastAsia="Cambria" w:hAnsi="Cambria" w:cs="Cambria"/>
                                      <w:b/>
                                      <w:bCs/>
                                      <w:sz w:val="13"/>
                                      <w:szCs w:val="13"/>
                                    </w:rPr>
                                    <w:t>s</w:t>
                                  </w:r>
                                </w:p>
                              </w:tc>
                              <w:tc>
                                <w:tcPr>
                                  <w:tcW w:w="1022" w:type="dxa"/>
                                  <w:tcBorders>
                                    <w:top w:val="single" w:sz="10" w:space="0" w:color="000000"/>
                                    <w:left w:val="nil"/>
                                    <w:bottom w:val="single" w:sz="10" w:space="0" w:color="000000"/>
                                    <w:right w:val="nil"/>
                                  </w:tcBorders>
                                </w:tcPr>
                                <w:p w14:paraId="6A310788" w14:textId="77777777" w:rsidR="00924659" w:rsidRDefault="00924659">
                                  <w:pPr>
                                    <w:pStyle w:val="TableParagraph"/>
                                    <w:spacing w:line="133" w:lineRule="exact"/>
                                    <w:ind w:left="616"/>
                                    <w:rPr>
                                      <w:rFonts w:ascii="Cambria" w:eastAsia="Cambria" w:hAnsi="Cambria" w:cs="Cambria"/>
                                      <w:sz w:val="13"/>
                                      <w:szCs w:val="13"/>
                                    </w:rPr>
                                  </w:pPr>
                                  <w:r>
                                    <w:rPr>
                                      <w:rFonts w:ascii="Cambria" w:eastAsia="Cambria" w:hAnsi="Cambria" w:cs="Cambria"/>
                                      <w:b/>
                                      <w:bCs/>
                                      <w:sz w:val="13"/>
                                      <w:szCs w:val="13"/>
                                    </w:rPr>
                                    <w:t>1,502</w:t>
                                  </w:r>
                                </w:p>
                              </w:tc>
                              <w:tc>
                                <w:tcPr>
                                  <w:tcW w:w="274" w:type="dxa"/>
                                  <w:tcBorders>
                                    <w:top w:val="nil"/>
                                    <w:left w:val="nil"/>
                                    <w:bottom w:val="nil"/>
                                    <w:right w:val="nil"/>
                                  </w:tcBorders>
                                </w:tcPr>
                                <w:p w14:paraId="75FAECD5" w14:textId="77777777" w:rsidR="00924659" w:rsidRDefault="00924659"/>
                              </w:tc>
                              <w:tc>
                                <w:tcPr>
                                  <w:tcW w:w="1015" w:type="dxa"/>
                                  <w:tcBorders>
                                    <w:top w:val="single" w:sz="10" w:space="0" w:color="000000"/>
                                    <w:left w:val="nil"/>
                                    <w:bottom w:val="single" w:sz="10" w:space="0" w:color="000000"/>
                                    <w:right w:val="nil"/>
                                  </w:tcBorders>
                                </w:tcPr>
                                <w:p w14:paraId="365C8DF5" w14:textId="77777777" w:rsidR="00924659" w:rsidRDefault="00924659">
                                  <w:pPr>
                                    <w:pStyle w:val="TableParagraph"/>
                                    <w:spacing w:line="133" w:lineRule="exact"/>
                                    <w:ind w:left="652"/>
                                    <w:rPr>
                                      <w:rFonts w:ascii="Cambria" w:eastAsia="Cambria" w:hAnsi="Cambria" w:cs="Cambria"/>
                                      <w:sz w:val="13"/>
                                      <w:szCs w:val="13"/>
                                    </w:rPr>
                                  </w:pPr>
                                  <w:r>
                                    <w:rPr>
                                      <w:rFonts w:ascii="Cambria" w:eastAsia="Cambria" w:hAnsi="Cambria" w:cs="Cambria"/>
                                      <w:spacing w:val="-2"/>
                                      <w:sz w:val="13"/>
                                      <w:szCs w:val="13"/>
                                    </w:rPr>
                                    <w:t>1,631</w:t>
                                  </w:r>
                                </w:p>
                              </w:tc>
                            </w:tr>
                            <w:tr w:rsidR="00924659" w14:paraId="6A24C39E" w14:textId="77777777">
                              <w:trPr>
                                <w:trHeight w:hRule="exact" w:val="178"/>
                              </w:trPr>
                              <w:tc>
                                <w:tcPr>
                                  <w:tcW w:w="6729" w:type="dxa"/>
                                  <w:tcBorders>
                                    <w:top w:val="nil"/>
                                    <w:left w:val="nil"/>
                                    <w:bottom w:val="nil"/>
                                    <w:right w:val="nil"/>
                                  </w:tcBorders>
                                </w:tcPr>
                                <w:p w14:paraId="0B698B21" w14:textId="77777777" w:rsidR="00924659" w:rsidRDefault="00924659">
                                  <w:pPr>
                                    <w:pStyle w:val="TableParagraph"/>
                                    <w:spacing w:line="146" w:lineRule="exact"/>
                                    <w:ind w:left="42"/>
                                    <w:rPr>
                                      <w:rFonts w:ascii="Cambria" w:eastAsia="Cambria" w:hAnsi="Cambria" w:cs="Cambria"/>
                                      <w:sz w:val="13"/>
                                      <w:szCs w:val="13"/>
                                    </w:rPr>
                                  </w:pPr>
                                  <w:r>
                                    <w:rPr>
                                      <w:rFonts w:ascii="Cambria" w:eastAsia="Cambria" w:hAnsi="Cambria" w:cs="Cambria"/>
                                      <w:b/>
                                      <w:bCs/>
                                      <w:spacing w:val="-1"/>
                                      <w:sz w:val="13"/>
                                      <w:szCs w:val="13"/>
                                    </w:rPr>
                                    <w:t>To</w:t>
                                  </w:r>
                                  <w:r>
                                    <w:rPr>
                                      <w:rFonts w:ascii="Cambria" w:eastAsia="Cambria" w:hAnsi="Cambria" w:cs="Cambria"/>
                                      <w:b/>
                                      <w:bCs/>
                                      <w:sz w:val="13"/>
                                      <w:szCs w:val="13"/>
                                    </w:rPr>
                                    <w:t>t</w:t>
                                  </w:r>
                                  <w:r>
                                    <w:rPr>
                                      <w:rFonts w:ascii="Cambria" w:eastAsia="Cambria" w:hAnsi="Cambria" w:cs="Cambria"/>
                                      <w:b/>
                                      <w:bCs/>
                                      <w:spacing w:val="-2"/>
                                      <w:sz w:val="13"/>
                                      <w:szCs w:val="13"/>
                                    </w:rPr>
                                    <w:t>a</w:t>
                                  </w:r>
                                  <w:r>
                                    <w:rPr>
                                      <w:rFonts w:ascii="Cambria" w:eastAsia="Cambria" w:hAnsi="Cambria" w:cs="Cambria"/>
                                      <w:b/>
                                      <w:bCs/>
                                      <w:sz w:val="13"/>
                                      <w:szCs w:val="13"/>
                                    </w:rPr>
                                    <w:t>l</w:t>
                                  </w:r>
                                  <w:r>
                                    <w:rPr>
                                      <w:rFonts w:ascii="Cambria" w:eastAsia="Cambria" w:hAnsi="Cambria" w:cs="Cambria"/>
                                      <w:b/>
                                      <w:bCs/>
                                      <w:spacing w:val="8"/>
                                      <w:sz w:val="13"/>
                                      <w:szCs w:val="13"/>
                                    </w:rPr>
                                    <w:t xml:space="preserve"> </w:t>
                                  </w:r>
                                  <w:r>
                                    <w:rPr>
                                      <w:rFonts w:ascii="Cambria" w:eastAsia="Cambria" w:hAnsi="Cambria" w:cs="Cambria"/>
                                      <w:b/>
                                      <w:bCs/>
                                      <w:spacing w:val="-1"/>
                                      <w:sz w:val="13"/>
                                      <w:szCs w:val="13"/>
                                    </w:rPr>
                                    <w:t>s</w:t>
                                  </w:r>
                                  <w:r>
                                    <w:rPr>
                                      <w:rFonts w:ascii="Cambria" w:eastAsia="Cambria" w:hAnsi="Cambria" w:cs="Cambria"/>
                                      <w:b/>
                                      <w:bCs/>
                                      <w:sz w:val="13"/>
                                      <w:szCs w:val="13"/>
                                    </w:rPr>
                                    <w:t>uppl</w:t>
                                  </w:r>
                                  <w:r>
                                    <w:rPr>
                                      <w:rFonts w:ascii="Cambria" w:eastAsia="Cambria" w:hAnsi="Cambria" w:cs="Cambria"/>
                                      <w:b/>
                                      <w:bCs/>
                                      <w:spacing w:val="-1"/>
                                      <w:sz w:val="13"/>
                                      <w:szCs w:val="13"/>
                                    </w:rPr>
                                    <w:t>ier</w:t>
                                  </w:r>
                                  <w:r>
                                    <w:rPr>
                                      <w:rFonts w:ascii="Cambria" w:eastAsia="Cambria" w:hAnsi="Cambria" w:cs="Cambria"/>
                                      <w:b/>
                                      <w:bCs/>
                                      <w:sz w:val="13"/>
                                      <w:szCs w:val="13"/>
                                    </w:rPr>
                                    <w:t>s</w:t>
                                  </w:r>
                                </w:p>
                              </w:tc>
                              <w:tc>
                                <w:tcPr>
                                  <w:tcW w:w="1022" w:type="dxa"/>
                                  <w:tcBorders>
                                    <w:top w:val="single" w:sz="10" w:space="0" w:color="000000"/>
                                    <w:left w:val="nil"/>
                                    <w:bottom w:val="single" w:sz="10" w:space="0" w:color="000000"/>
                                    <w:right w:val="nil"/>
                                  </w:tcBorders>
                                </w:tcPr>
                                <w:p w14:paraId="6B0B2E0D" w14:textId="77777777" w:rsidR="00924659" w:rsidRDefault="00924659">
                                  <w:pPr>
                                    <w:pStyle w:val="TableParagraph"/>
                                    <w:spacing w:line="133" w:lineRule="exact"/>
                                    <w:ind w:left="537"/>
                                    <w:rPr>
                                      <w:rFonts w:ascii="Cambria" w:eastAsia="Cambria" w:hAnsi="Cambria" w:cs="Cambria"/>
                                      <w:sz w:val="13"/>
                                      <w:szCs w:val="13"/>
                                    </w:rPr>
                                  </w:pPr>
                                  <w:r>
                                    <w:rPr>
                                      <w:rFonts w:ascii="Cambria" w:eastAsia="Cambria" w:hAnsi="Cambria" w:cs="Cambria"/>
                                      <w:b/>
                                      <w:bCs/>
                                      <w:sz w:val="13"/>
                                      <w:szCs w:val="13"/>
                                    </w:rPr>
                                    <w:t>18,261</w:t>
                                  </w:r>
                                </w:p>
                              </w:tc>
                              <w:tc>
                                <w:tcPr>
                                  <w:tcW w:w="274" w:type="dxa"/>
                                  <w:tcBorders>
                                    <w:top w:val="nil"/>
                                    <w:left w:val="nil"/>
                                    <w:bottom w:val="nil"/>
                                    <w:right w:val="nil"/>
                                  </w:tcBorders>
                                </w:tcPr>
                                <w:p w14:paraId="26F2AA5A" w14:textId="77777777" w:rsidR="00924659" w:rsidRDefault="00924659"/>
                              </w:tc>
                              <w:tc>
                                <w:tcPr>
                                  <w:tcW w:w="1015" w:type="dxa"/>
                                  <w:tcBorders>
                                    <w:top w:val="single" w:sz="10" w:space="0" w:color="000000"/>
                                    <w:left w:val="nil"/>
                                    <w:bottom w:val="single" w:sz="10" w:space="0" w:color="000000"/>
                                    <w:right w:val="nil"/>
                                  </w:tcBorders>
                                </w:tcPr>
                                <w:p w14:paraId="467DFB76" w14:textId="77777777" w:rsidR="00924659" w:rsidRDefault="00924659">
                                  <w:pPr>
                                    <w:pStyle w:val="TableParagraph"/>
                                    <w:spacing w:line="133" w:lineRule="exact"/>
                                    <w:ind w:left="580"/>
                                    <w:rPr>
                                      <w:rFonts w:ascii="Cambria" w:eastAsia="Cambria" w:hAnsi="Cambria" w:cs="Cambria"/>
                                      <w:sz w:val="13"/>
                                      <w:szCs w:val="13"/>
                                    </w:rPr>
                                  </w:pPr>
                                  <w:r>
                                    <w:rPr>
                                      <w:rFonts w:ascii="Cambria" w:eastAsia="Cambria" w:hAnsi="Cambria" w:cs="Cambria"/>
                                      <w:spacing w:val="-2"/>
                                      <w:sz w:val="13"/>
                                      <w:szCs w:val="13"/>
                                    </w:rPr>
                                    <w:t>17,435</w:t>
                                  </w:r>
                                </w:p>
                              </w:tc>
                            </w:tr>
                          </w:tbl>
                          <w:p w14:paraId="1F7177DE" w14:textId="77777777" w:rsidR="00924659" w:rsidRDefault="00924659" w:rsidP="00C802DA"/>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29" o:spid="_x0000_s1027" type="#_x0000_t202" style="position:absolute;left:0;text-align:left;margin-left:70.75pt;margin-top:15.8pt;width:454.55pt;height:242.9pt;z-index:-2516899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" filled="f" stroked="f">
                <v:textbox inset="0,0,0,0">
                  <w:txbxContent>
                    <w:tbl>
                      <w:tblPr>
                        <w:tblW w:w="0" w:type="auto"/>
                        <w:tblLayout w:type="fixed"/>
                        <w:tblCellMar>
                          <w:left w:w="0" w:type="dxa"/>
                          <w:right w:w="0" w:type="dxa"/>
                        </w:tblCellMar>
                        <w:tblLook w:val="01E0" w:firstRow="1" w:lastRow="1" w:firstColumn="1" w:lastColumn="1" w:noHBand="0" w:noVBand="0"/>
                      </w:tblPr>
                      <w:tblGrid>
                        <w:gridCol w:w="6729"/>
                        <w:gridCol w:w="1022"/>
                        <w:gridCol w:w="274"/>
                        <w:gridCol w:w="1015"/>
                      </w:tblGrid>
                      <w:tr w:rsidR="00924659" w14:paraId="220BE983" w14:textId="77777777">
                        <w:trPr>
                          <w:trHeight w:hRule="exact" w:val="186"/>
                        </w:trPr>
                        <w:tc>
                          <w:tcPr>
                            <w:tcW w:w="6729" w:type="dxa"/>
                            <w:tcBorders>
                              <w:top w:val="nil"/>
                              <w:left w:val="nil"/>
                              <w:bottom w:val="nil"/>
                              <w:right w:val="nil"/>
                            </w:tcBorders>
                          </w:tcPr>
                          <w:p w14:paraId="54C23E13" w14:textId="77777777" w:rsidR="00924659" w:rsidRPr="00446BCE" w:rsidRDefault="00924659">
                            <w:pPr>
                              <w:pStyle w:val="TableParagraph"/>
                              <w:spacing w:before="19"/>
                              <w:ind w:left="148"/>
                              <w:rPr>
                                <w:rFonts w:ascii="Cambria" w:eastAsia="Cambria" w:hAnsi="Cambria" w:cs="Cambria"/>
                                <w:b/>
                                <w:sz w:val="13"/>
                                <w:szCs w:val="13"/>
                              </w:rPr>
                            </w:pPr>
                            <w:r w:rsidRPr="00446BCE">
                              <w:rPr>
                                <w:rFonts w:ascii="Cambria" w:eastAsia="Cambria" w:hAnsi="Cambria" w:cs="Cambria"/>
                                <w:b/>
                                <w:sz w:val="13"/>
                                <w:szCs w:val="13"/>
                              </w:rPr>
                              <w:t>C</w:t>
                            </w:r>
                            <w:r w:rsidRPr="00446BCE">
                              <w:rPr>
                                <w:rFonts w:ascii="Cambria" w:eastAsia="Cambria" w:hAnsi="Cambria" w:cs="Cambria"/>
                                <w:b/>
                                <w:spacing w:val="-1"/>
                                <w:sz w:val="13"/>
                                <w:szCs w:val="13"/>
                              </w:rPr>
                              <w:t>o</w:t>
                            </w:r>
                            <w:r w:rsidRPr="00446BCE">
                              <w:rPr>
                                <w:rFonts w:ascii="Cambria" w:eastAsia="Cambria" w:hAnsi="Cambria" w:cs="Cambria"/>
                                <w:b/>
                                <w:sz w:val="13"/>
                                <w:szCs w:val="13"/>
                              </w:rPr>
                              <w:t>ns</w:t>
                            </w:r>
                            <w:r w:rsidRPr="00446BCE">
                              <w:rPr>
                                <w:rFonts w:ascii="Cambria" w:eastAsia="Cambria" w:hAnsi="Cambria" w:cs="Cambria"/>
                                <w:b/>
                                <w:spacing w:val="-1"/>
                                <w:sz w:val="13"/>
                                <w:szCs w:val="13"/>
                              </w:rPr>
                              <w:t>u</w:t>
                            </w:r>
                            <w:r w:rsidRPr="00446BCE">
                              <w:rPr>
                                <w:rFonts w:ascii="Cambria" w:eastAsia="Cambria" w:hAnsi="Cambria" w:cs="Cambria"/>
                                <w:b/>
                                <w:sz w:val="13"/>
                                <w:szCs w:val="13"/>
                              </w:rPr>
                              <w:t>ltants</w:t>
                            </w:r>
                          </w:p>
                        </w:tc>
                        <w:tc>
                          <w:tcPr>
                            <w:tcW w:w="1022" w:type="dxa"/>
                            <w:tcBorders>
                              <w:top w:val="nil"/>
                              <w:left w:val="nil"/>
                              <w:bottom w:val="nil"/>
                              <w:right w:val="nil"/>
                            </w:tcBorders>
                          </w:tcPr>
                          <w:p w14:paraId="3AD44149" w14:textId="77777777" w:rsidR="00924659" w:rsidRPr="00B0430E" w:rsidRDefault="00924659">
                            <w:pPr>
                              <w:pStyle w:val="TableParagraph"/>
                              <w:spacing w:before="19"/>
                              <w:ind w:left="616"/>
                              <w:rPr>
                                <w:rFonts w:ascii="Cambria" w:eastAsia="Cambria" w:hAnsi="Cambria" w:cs="Cambria"/>
                                <w:sz w:val="13"/>
                                <w:szCs w:val="13"/>
                              </w:rPr>
                            </w:pPr>
                            <w:r w:rsidRPr="00B0430E">
                              <w:rPr>
                                <w:rFonts w:ascii="Cambria" w:eastAsia="Cambria" w:hAnsi="Cambria" w:cs="Cambria"/>
                                <w:bCs/>
                                <w:sz w:val="13"/>
                                <w:szCs w:val="13"/>
                              </w:rPr>
                              <w:t>5,768</w:t>
                            </w:r>
                          </w:p>
                        </w:tc>
                        <w:tc>
                          <w:tcPr>
                            <w:tcW w:w="274" w:type="dxa"/>
                            <w:tcBorders>
                              <w:top w:val="nil"/>
                              <w:left w:val="nil"/>
                              <w:bottom w:val="nil"/>
                              <w:right w:val="nil"/>
                            </w:tcBorders>
                          </w:tcPr>
                          <w:p w14:paraId="7BD96256" w14:textId="77777777" w:rsidR="00924659" w:rsidRDefault="00924659"/>
                        </w:tc>
                        <w:tc>
                          <w:tcPr>
                            <w:tcW w:w="1015" w:type="dxa"/>
                            <w:tcBorders>
                              <w:top w:val="nil"/>
                              <w:left w:val="nil"/>
                              <w:bottom w:val="nil"/>
                              <w:right w:val="nil"/>
                            </w:tcBorders>
                          </w:tcPr>
                          <w:p w14:paraId="5D9E6EC2" w14:textId="77777777" w:rsidR="00924659" w:rsidRDefault="00924659">
                            <w:pPr>
                              <w:pStyle w:val="TableParagraph"/>
                              <w:spacing w:before="19"/>
                              <w:ind w:left="652"/>
                              <w:rPr>
                                <w:rFonts w:ascii="Cambria" w:eastAsia="Cambria" w:hAnsi="Cambria" w:cs="Cambria"/>
                                <w:sz w:val="13"/>
                                <w:szCs w:val="13"/>
                              </w:rPr>
                            </w:pPr>
                            <w:r>
                              <w:rPr>
                                <w:rFonts w:ascii="Cambria" w:eastAsia="Cambria" w:hAnsi="Cambria" w:cs="Cambria"/>
                                <w:spacing w:val="-2"/>
                                <w:sz w:val="13"/>
                                <w:szCs w:val="13"/>
                              </w:rPr>
                              <w:t>6,521</w:t>
                            </w:r>
                          </w:p>
                        </w:tc>
                      </w:tr>
                      <w:tr w:rsidR="00924659" w14:paraId="26F70D03" w14:textId="77777777">
                        <w:trPr>
                          <w:trHeight w:hRule="exact" w:val="168"/>
                        </w:trPr>
                        <w:tc>
                          <w:tcPr>
                            <w:tcW w:w="6729" w:type="dxa"/>
                            <w:tcBorders>
                              <w:top w:val="nil"/>
                              <w:left w:val="nil"/>
                              <w:bottom w:val="nil"/>
                              <w:right w:val="nil"/>
                            </w:tcBorders>
                          </w:tcPr>
                          <w:p w14:paraId="3E0A02AF" w14:textId="77777777" w:rsidR="00924659" w:rsidRPr="00446BCE" w:rsidRDefault="00924659">
                            <w:pPr>
                              <w:pStyle w:val="TableParagraph"/>
                              <w:spacing w:before="1"/>
                              <w:ind w:left="148"/>
                              <w:rPr>
                                <w:rFonts w:ascii="Cambria" w:eastAsia="Cambria" w:hAnsi="Cambria" w:cs="Cambria"/>
                                <w:b/>
                                <w:sz w:val="13"/>
                                <w:szCs w:val="13"/>
                              </w:rPr>
                            </w:pPr>
                            <w:r w:rsidRPr="00446BCE">
                              <w:rPr>
                                <w:rFonts w:ascii="Cambria" w:eastAsia="Cambria" w:hAnsi="Cambria" w:cs="Cambria"/>
                                <w:b/>
                                <w:sz w:val="13"/>
                                <w:szCs w:val="13"/>
                              </w:rPr>
                              <w:t>Contra</w:t>
                            </w:r>
                            <w:r w:rsidRPr="00446BCE">
                              <w:rPr>
                                <w:rFonts w:ascii="Cambria" w:eastAsia="Cambria" w:hAnsi="Cambria" w:cs="Cambria"/>
                                <w:b/>
                                <w:spacing w:val="-1"/>
                                <w:sz w:val="13"/>
                                <w:szCs w:val="13"/>
                              </w:rPr>
                              <w:t>c</w:t>
                            </w:r>
                            <w:r w:rsidRPr="00446BCE">
                              <w:rPr>
                                <w:rFonts w:ascii="Cambria" w:eastAsia="Cambria" w:hAnsi="Cambria" w:cs="Cambria"/>
                                <w:b/>
                                <w:sz w:val="13"/>
                                <w:szCs w:val="13"/>
                              </w:rPr>
                              <w:t>tors</w:t>
                            </w:r>
                          </w:p>
                        </w:tc>
                        <w:tc>
                          <w:tcPr>
                            <w:tcW w:w="1022" w:type="dxa"/>
                            <w:tcBorders>
                              <w:top w:val="nil"/>
                              <w:left w:val="nil"/>
                              <w:bottom w:val="nil"/>
                              <w:right w:val="nil"/>
                            </w:tcBorders>
                          </w:tcPr>
                          <w:p w14:paraId="2115C0FA" w14:textId="77777777" w:rsidR="00924659" w:rsidRPr="00B0430E" w:rsidRDefault="00924659">
                            <w:pPr>
                              <w:pStyle w:val="TableParagraph"/>
                              <w:spacing w:before="1"/>
                              <w:ind w:right="57"/>
                              <w:jc w:val="right"/>
                              <w:rPr>
                                <w:rFonts w:ascii="Cambria" w:eastAsia="Cambria" w:hAnsi="Cambria" w:cs="Cambria"/>
                                <w:sz w:val="13"/>
                                <w:szCs w:val="13"/>
                              </w:rPr>
                            </w:pPr>
                            <w:r w:rsidRPr="00B0430E">
                              <w:rPr>
                                <w:rFonts w:ascii="Cambria" w:eastAsia="Cambria" w:hAnsi="Cambria" w:cs="Cambria"/>
                                <w:bCs/>
                                <w:spacing w:val="1"/>
                                <w:sz w:val="13"/>
                                <w:szCs w:val="13"/>
                              </w:rPr>
                              <w:t>966</w:t>
                            </w:r>
                          </w:p>
                        </w:tc>
                        <w:tc>
                          <w:tcPr>
                            <w:tcW w:w="274" w:type="dxa"/>
                            <w:tcBorders>
                              <w:top w:val="nil"/>
                              <w:left w:val="nil"/>
                              <w:bottom w:val="nil"/>
                              <w:right w:val="nil"/>
                            </w:tcBorders>
                          </w:tcPr>
                          <w:p w14:paraId="5A9902A5" w14:textId="77777777" w:rsidR="00924659" w:rsidRDefault="00924659"/>
                        </w:tc>
                        <w:tc>
                          <w:tcPr>
                            <w:tcW w:w="1015" w:type="dxa"/>
                            <w:tcBorders>
                              <w:top w:val="nil"/>
                              <w:left w:val="nil"/>
                              <w:bottom w:val="nil"/>
                              <w:right w:val="nil"/>
                            </w:tcBorders>
                          </w:tcPr>
                          <w:p w14:paraId="3B076D40" w14:textId="77777777" w:rsidR="00924659" w:rsidRDefault="00924659">
                            <w:pPr>
                              <w:pStyle w:val="TableParagraph"/>
                              <w:spacing w:before="1"/>
                              <w:ind w:right="47"/>
                              <w:jc w:val="right"/>
                              <w:rPr>
                                <w:rFonts w:ascii="Cambria" w:eastAsia="Cambria" w:hAnsi="Cambria" w:cs="Cambria"/>
                                <w:sz w:val="13"/>
                                <w:szCs w:val="13"/>
                              </w:rPr>
                            </w:pPr>
                            <w:r>
                              <w:rPr>
                                <w:rFonts w:ascii="Cambria" w:eastAsia="Cambria" w:hAnsi="Cambria" w:cs="Cambria"/>
                                <w:spacing w:val="-2"/>
                                <w:sz w:val="13"/>
                                <w:szCs w:val="13"/>
                              </w:rPr>
                              <w:t>240</w:t>
                            </w:r>
                          </w:p>
                        </w:tc>
                      </w:tr>
                      <w:tr w:rsidR="00924659" w14:paraId="15AF61CD" w14:textId="77777777">
                        <w:trPr>
                          <w:trHeight w:hRule="exact" w:val="168"/>
                        </w:trPr>
                        <w:tc>
                          <w:tcPr>
                            <w:tcW w:w="6729" w:type="dxa"/>
                            <w:tcBorders>
                              <w:top w:val="nil"/>
                              <w:left w:val="nil"/>
                              <w:bottom w:val="nil"/>
                              <w:right w:val="nil"/>
                            </w:tcBorders>
                          </w:tcPr>
                          <w:p w14:paraId="6EBB00FB" w14:textId="77777777" w:rsidR="00924659" w:rsidRDefault="00924659">
                            <w:pPr>
                              <w:pStyle w:val="TableParagraph"/>
                              <w:spacing w:before="1"/>
                              <w:ind w:left="148"/>
                              <w:rPr>
                                <w:rFonts w:ascii="Cambria" w:eastAsia="Cambria" w:hAnsi="Cambria" w:cs="Cambria"/>
                                <w:sz w:val="13"/>
                                <w:szCs w:val="13"/>
                              </w:rPr>
                            </w:pPr>
                            <w:r>
                              <w:rPr>
                                <w:rFonts w:ascii="Cambria" w:eastAsia="Cambria" w:hAnsi="Cambria" w:cs="Cambria"/>
                                <w:sz w:val="13"/>
                                <w:szCs w:val="13"/>
                              </w:rPr>
                              <w:t>Travel</w:t>
                            </w:r>
                          </w:p>
                        </w:tc>
                        <w:tc>
                          <w:tcPr>
                            <w:tcW w:w="1022" w:type="dxa"/>
                            <w:tcBorders>
                              <w:top w:val="nil"/>
                              <w:left w:val="nil"/>
                              <w:bottom w:val="nil"/>
                              <w:right w:val="nil"/>
                            </w:tcBorders>
                          </w:tcPr>
                          <w:p w14:paraId="172195AC" w14:textId="77777777" w:rsidR="00924659" w:rsidRPr="00B0430E" w:rsidRDefault="00924659">
                            <w:pPr>
                              <w:pStyle w:val="TableParagraph"/>
                              <w:spacing w:before="1"/>
                              <w:ind w:left="616"/>
                              <w:rPr>
                                <w:rFonts w:ascii="Cambria" w:eastAsia="Cambria" w:hAnsi="Cambria" w:cs="Cambria"/>
                                <w:sz w:val="13"/>
                                <w:szCs w:val="13"/>
                              </w:rPr>
                            </w:pPr>
                            <w:r w:rsidRPr="00B0430E">
                              <w:rPr>
                                <w:rFonts w:ascii="Cambria" w:eastAsia="Cambria" w:hAnsi="Cambria" w:cs="Cambria"/>
                                <w:bCs/>
                                <w:sz w:val="13"/>
                                <w:szCs w:val="13"/>
                              </w:rPr>
                              <w:t>1,746</w:t>
                            </w:r>
                          </w:p>
                        </w:tc>
                        <w:tc>
                          <w:tcPr>
                            <w:tcW w:w="274" w:type="dxa"/>
                            <w:tcBorders>
                              <w:top w:val="nil"/>
                              <w:left w:val="nil"/>
                              <w:bottom w:val="nil"/>
                              <w:right w:val="nil"/>
                            </w:tcBorders>
                          </w:tcPr>
                          <w:p w14:paraId="7E779DF4" w14:textId="77777777" w:rsidR="00924659" w:rsidRDefault="00924659"/>
                        </w:tc>
                        <w:tc>
                          <w:tcPr>
                            <w:tcW w:w="1015" w:type="dxa"/>
                            <w:tcBorders>
                              <w:top w:val="nil"/>
                              <w:left w:val="nil"/>
                              <w:bottom w:val="nil"/>
                              <w:right w:val="nil"/>
                            </w:tcBorders>
                          </w:tcPr>
                          <w:p w14:paraId="4DF39BDE" w14:textId="77777777" w:rsidR="00924659" w:rsidRDefault="00924659">
                            <w:pPr>
                              <w:pStyle w:val="TableParagraph"/>
                              <w:spacing w:before="1"/>
                              <w:ind w:left="652"/>
                              <w:rPr>
                                <w:rFonts w:ascii="Cambria" w:eastAsia="Cambria" w:hAnsi="Cambria" w:cs="Cambria"/>
                                <w:sz w:val="13"/>
                                <w:szCs w:val="13"/>
                              </w:rPr>
                            </w:pPr>
                            <w:r>
                              <w:rPr>
                                <w:rFonts w:ascii="Cambria" w:eastAsia="Cambria" w:hAnsi="Cambria" w:cs="Cambria"/>
                                <w:spacing w:val="-2"/>
                                <w:sz w:val="13"/>
                                <w:szCs w:val="13"/>
                              </w:rPr>
                              <w:t>1,828</w:t>
                            </w:r>
                          </w:p>
                        </w:tc>
                      </w:tr>
                      <w:tr w:rsidR="00924659" w14:paraId="4ED15852" w14:textId="77777777">
                        <w:trPr>
                          <w:trHeight w:hRule="exact" w:val="168"/>
                        </w:trPr>
                        <w:tc>
                          <w:tcPr>
                            <w:tcW w:w="6729" w:type="dxa"/>
                            <w:tcBorders>
                              <w:top w:val="nil"/>
                              <w:left w:val="nil"/>
                              <w:bottom w:val="nil"/>
                              <w:right w:val="nil"/>
                            </w:tcBorders>
                          </w:tcPr>
                          <w:p w14:paraId="0447BA43" w14:textId="77777777" w:rsidR="00924659" w:rsidRDefault="00924659">
                            <w:pPr>
                              <w:pStyle w:val="TableParagraph"/>
                              <w:spacing w:before="1"/>
                              <w:ind w:left="148"/>
                              <w:rPr>
                                <w:rFonts w:ascii="Cambria" w:eastAsia="Cambria" w:hAnsi="Cambria" w:cs="Cambria"/>
                                <w:sz w:val="13"/>
                                <w:szCs w:val="13"/>
                              </w:rPr>
                            </w:pPr>
                            <w:r>
                              <w:rPr>
                                <w:rFonts w:ascii="Cambria" w:eastAsia="Cambria" w:hAnsi="Cambria" w:cs="Cambria"/>
                                <w:sz w:val="13"/>
                                <w:szCs w:val="13"/>
                              </w:rPr>
                              <w:t>IT</w:t>
                            </w:r>
                            <w:r>
                              <w:rPr>
                                <w:rFonts w:ascii="Cambria" w:eastAsia="Cambria" w:hAnsi="Cambria" w:cs="Cambria"/>
                                <w:spacing w:val="5"/>
                                <w:sz w:val="13"/>
                                <w:szCs w:val="13"/>
                              </w:rPr>
                              <w:t xml:space="preserve"> </w:t>
                            </w:r>
                            <w:r>
                              <w:rPr>
                                <w:rFonts w:ascii="Cambria" w:eastAsia="Cambria" w:hAnsi="Cambria" w:cs="Cambria"/>
                                <w:spacing w:val="-1"/>
                                <w:sz w:val="13"/>
                                <w:szCs w:val="13"/>
                              </w:rPr>
                              <w:t>S</w:t>
                            </w:r>
                            <w:r>
                              <w:rPr>
                                <w:rFonts w:ascii="Cambria" w:eastAsia="Cambria" w:hAnsi="Cambria" w:cs="Cambria"/>
                                <w:sz w:val="13"/>
                                <w:szCs w:val="13"/>
                              </w:rPr>
                              <w:t>erv</w:t>
                            </w:r>
                            <w:r>
                              <w:rPr>
                                <w:rFonts w:ascii="Cambria" w:eastAsia="Cambria" w:hAnsi="Cambria" w:cs="Cambria"/>
                                <w:spacing w:val="-1"/>
                                <w:sz w:val="13"/>
                                <w:szCs w:val="13"/>
                              </w:rPr>
                              <w:t>ic</w:t>
                            </w:r>
                            <w:r>
                              <w:rPr>
                                <w:rFonts w:ascii="Cambria" w:eastAsia="Cambria" w:hAnsi="Cambria" w:cs="Cambria"/>
                                <w:sz w:val="13"/>
                                <w:szCs w:val="13"/>
                              </w:rPr>
                              <w:t>es</w:t>
                            </w:r>
                          </w:p>
                        </w:tc>
                        <w:tc>
                          <w:tcPr>
                            <w:tcW w:w="1022" w:type="dxa"/>
                            <w:tcBorders>
                              <w:top w:val="nil"/>
                              <w:left w:val="nil"/>
                              <w:bottom w:val="nil"/>
                              <w:right w:val="nil"/>
                            </w:tcBorders>
                          </w:tcPr>
                          <w:p w14:paraId="4EC14613" w14:textId="77777777" w:rsidR="00924659" w:rsidRPr="00B0430E" w:rsidRDefault="00924659">
                            <w:pPr>
                              <w:pStyle w:val="TableParagraph"/>
                              <w:spacing w:before="1"/>
                              <w:ind w:right="57"/>
                              <w:jc w:val="right"/>
                              <w:rPr>
                                <w:rFonts w:ascii="Cambria" w:eastAsia="Cambria" w:hAnsi="Cambria" w:cs="Cambria"/>
                                <w:sz w:val="13"/>
                                <w:szCs w:val="13"/>
                              </w:rPr>
                            </w:pPr>
                            <w:r w:rsidRPr="00B0430E">
                              <w:rPr>
                                <w:rFonts w:ascii="Cambria" w:eastAsia="Cambria" w:hAnsi="Cambria" w:cs="Cambria"/>
                                <w:bCs/>
                                <w:spacing w:val="1"/>
                                <w:sz w:val="13"/>
                                <w:szCs w:val="13"/>
                              </w:rPr>
                              <w:t>642</w:t>
                            </w:r>
                          </w:p>
                        </w:tc>
                        <w:tc>
                          <w:tcPr>
                            <w:tcW w:w="274" w:type="dxa"/>
                            <w:tcBorders>
                              <w:top w:val="nil"/>
                              <w:left w:val="nil"/>
                              <w:bottom w:val="nil"/>
                              <w:right w:val="nil"/>
                            </w:tcBorders>
                          </w:tcPr>
                          <w:p w14:paraId="67AA2768" w14:textId="77777777" w:rsidR="00924659" w:rsidRDefault="00924659"/>
                        </w:tc>
                        <w:tc>
                          <w:tcPr>
                            <w:tcW w:w="1015" w:type="dxa"/>
                            <w:tcBorders>
                              <w:top w:val="nil"/>
                              <w:left w:val="nil"/>
                              <w:bottom w:val="nil"/>
                              <w:right w:val="nil"/>
                            </w:tcBorders>
                          </w:tcPr>
                          <w:p w14:paraId="05B6BF30" w14:textId="77777777" w:rsidR="00924659" w:rsidRDefault="00924659">
                            <w:pPr>
                              <w:pStyle w:val="TableParagraph"/>
                              <w:spacing w:before="1"/>
                              <w:ind w:right="47"/>
                              <w:jc w:val="right"/>
                              <w:rPr>
                                <w:rFonts w:ascii="Cambria" w:eastAsia="Cambria" w:hAnsi="Cambria" w:cs="Cambria"/>
                                <w:sz w:val="13"/>
                                <w:szCs w:val="13"/>
                              </w:rPr>
                            </w:pPr>
                            <w:r>
                              <w:rPr>
                                <w:rFonts w:ascii="Cambria" w:eastAsia="Cambria" w:hAnsi="Cambria" w:cs="Cambria"/>
                                <w:spacing w:val="-2"/>
                                <w:sz w:val="13"/>
                                <w:szCs w:val="13"/>
                              </w:rPr>
                              <w:t>513</w:t>
                            </w:r>
                          </w:p>
                        </w:tc>
                      </w:tr>
                      <w:tr w:rsidR="00924659" w14:paraId="40729D4C" w14:textId="77777777">
                        <w:trPr>
                          <w:trHeight w:hRule="exact" w:val="168"/>
                        </w:trPr>
                        <w:tc>
                          <w:tcPr>
                            <w:tcW w:w="6729" w:type="dxa"/>
                            <w:tcBorders>
                              <w:top w:val="nil"/>
                              <w:left w:val="nil"/>
                              <w:bottom w:val="nil"/>
                              <w:right w:val="nil"/>
                            </w:tcBorders>
                          </w:tcPr>
                          <w:p w14:paraId="5036315B" w14:textId="77777777" w:rsidR="00924659" w:rsidRDefault="00924659">
                            <w:pPr>
                              <w:pStyle w:val="TableParagraph"/>
                              <w:spacing w:before="1"/>
                              <w:ind w:left="148"/>
                              <w:rPr>
                                <w:rFonts w:ascii="Cambria" w:eastAsia="Cambria" w:hAnsi="Cambria" w:cs="Cambria"/>
                                <w:sz w:val="13"/>
                                <w:szCs w:val="13"/>
                              </w:rPr>
                            </w:pPr>
                            <w:r>
                              <w:rPr>
                                <w:rFonts w:ascii="Cambria" w:eastAsia="Cambria" w:hAnsi="Cambria" w:cs="Cambria"/>
                                <w:sz w:val="13"/>
                                <w:szCs w:val="13"/>
                              </w:rPr>
                              <w:t>Ut</w:t>
                            </w:r>
                            <w:r>
                              <w:rPr>
                                <w:rFonts w:ascii="Cambria" w:eastAsia="Cambria" w:hAnsi="Cambria" w:cs="Cambria"/>
                                <w:spacing w:val="-1"/>
                                <w:sz w:val="13"/>
                                <w:szCs w:val="13"/>
                              </w:rPr>
                              <w:t>i</w:t>
                            </w:r>
                            <w:r>
                              <w:rPr>
                                <w:rFonts w:ascii="Cambria" w:eastAsia="Cambria" w:hAnsi="Cambria" w:cs="Cambria"/>
                                <w:sz w:val="13"/>
                                <w:szCs w:val="13"/>
                              </w:rPr>
                              <w:t>l</w:t>
                            </w:r>
                            <w:r>
                              <w:rPr>
                                <w:rFonts w:ascii="Cambria" w:eastAsia="Cambria" w:hAnsi="Cambria" w:cs="Cambria"/>
                                <w:spacing w:val="-1"/>
                                <w:sz w:val="13"/>
                                <w:szCs w:val="13"/>
                              </w:rPr>
                              <w:t>i</w:t>
                            </w:r>
                            <w:r>
                              <w:rPr>
                                <w:rFonts w:ascii="Cambria" w:eastAsia="Cambria" w:hAnsi="Cambria" w:cs="Cambria"/>
                                <w:sz w:val="13"/>
                                <w:szCs w:val="13"/>
                              </w:rPr>
                              <w:t>t</w:t>
                            </w:r>
                            <w:r>
                              <w:rPr>
                                <w:rFonts w:ascii="Cambria" w:eastAsia="Cambria" w:hAnsi="Cambria" w:cs="Cambria"/>
                                <w:spacing w:val="-1"/>
                                <w:sz w:val="13"/>
                                <w:szCs w:val="13"/>
                              </w:rPr>
                              <w:t>i</w:t>
                            </w:r>
                            <w:r>
                              <w:rPr>
                                <w:rFonts w:ascii="Cambria" w:eastAsia="Cambria" w:hAnsi="Cambria" w:cs="Cambria"/>
                                <w:sz w:val="13"/>
                                <w:szCs w:val="13"/>
                              </w:rPr>
                              <w:t>es</w:t>
                            </w:r>
                          </w:p>
                        </w:tc>
                        <w:tc>
                          <w:tcPr>
                            <w:tcW w:w="1022" w:type="dxa"/>
                            <w:tcBorders>
                              <w:top w:val="nil"/>
                              <w:left w:val="nil"/>
                              <w:bottom w:val="nil"/>
                              <w:right w:val="nil"/>
                            </w:tcBorders>
                          </w:tcPr>
                          <w:p w14:paraId="4A105BA8" w14:textId="77777777" w:rsidR="00924659" w:rsidRPr="00B0430E" w:rsidRDefault="00924659">
                            <w:pPr>
                              <w:pStyle w:val="TableParagraph"/>
                              <w:spacing w:before="1"/>
                              <w:ind w:right="57"/>
                              <w:jc w:val="right"/>
                              <w:rPr>
                                <w:rFonts w:ascii="Cambria" w:eastAsia="Cambria" w:hAnsi="Cambria" w:cs="Cambria"/>
                                <w:sz w:val="13"/>
                                <w:szCs w:val="13"/>
                              </w:rPr>
                            </w:pPr>
                            <w:r w:rsidRPr="00B0430E">
                              <w:rPr>
                                <w:rFonts w:ascii="Cambria" w:eastAsia="Cambria" w:hAnsi="Cambria" w:cs="Cambria"/>
                                <w:bCs/>
                                <w:spacing w:val="1"/>
                                <w:sz w:val="13"/>
                                <w:szCs w:val="13"/>
                              </w:rPr>
                              <w:t>625</w:t>
                            </w:r>
                          </w:p>
                        </w:tc>
                        <w:tc>
                          <w:tcPr>
                            <w:tcW w:w="274" w:type="dxa"/>
                            <w:tcBorders>
                              <w:top w:val="nil"/>
                              <w:left w:val="nil"/>
                              <w:bottom w:val="nil"/>
                              <w:right w:val="nil"/>
                            </w:tcBorders>
                          </w:tcPr>
                          <w:p w14:paraId="70990F93" w14:textId="77777777" w:rsidR="00924659" w:rsidRDefault="00924659"/>
                        </w:tc>
                        <w:tc>
                          <w:tcPr>
                            <w:tcW w:w="1015" w:type="dxa"/>
                            <w:tcBorders>
                              <w:top w:val="nil"/>
                              <w:left w:val="nil"/>
                              <w:bottom w:val="nil"/>
                              <w:right w:val="nil"/>
                            </w:tcBorders>
                          </w:tcPr>
                          <w:p w14:paraId="3AF7688C" w14:textId="77777777" w:rsidR="00924659" w:rsidRDefault="00924659">
                            <w:pPr>
                              <w:pStyle w:val="TableParagraph"/>
                              <w:spacing w:before="1"/>
                              <w:ind w:right="47"/>
                              <w:jc w:val="right"/>
                              <w:rPr>
                                <w:rFonts w:ascii="Cambria" w:eastAsia="Cambria" w:hAnsi="Cambria" w:cs="Cambria"/>
                                <w:sz w:val="13"/>
                                <w:szCs w:val="13"/>
                              </w:rPr>
                            </w:pPr>
                            <w:r>
                              <w:rPr>
                                <w:rFonts w:ascii="Cambria" w:eastAsia="Cambria" w:hAnsi="Cambria" w:cs="Cambria"/>
                                <w:spacing w:val="-2"/>
                                <w:sz w:val="13"/>
                                <w:szCs w:val="13"/>
                              </w:rPr>
                              <w:t>695</w:t>
                            </w:r>
                          </w:p>
                        </w:tc>
                      </w:tr>
                      <w:tr w:rsidR="00924659" w14:paraId="6A6691F8" w14:textId="77777777">
                        <w:trPr>
                          <w:trHeight w:hRule="exact" w:val="168"/>
                        </w:trPr>
                        <w:tc>
                          <w:tcPr>
                            <w:tcW w:w="6729" w:type="dxa"/>
                            <w:tcBorders>
                              <w:top w:val="nil"/>
                              <w:left w:val="nil"/>
                              <w:bottom w:val="nil"/>
                              <w:right w:val="nil"/>
                            </w:tcBorders>
                          </w:tcPr>
                          <w:p w14:paraId="08094FAB" w14:textId="77777777" w:rsidR="00924659" w:rsidRDefault="00924659">
                            <w:pPr>
                              <w:pStyle w:val="TableParagraph"/>
                              <w:spacing w:before="1"/>
                              <w:ind w:left="148"/>
                              <w:rPr>
                                <w:rFonts w:ascii="Cambria" w:eastAsia="Cambria" w:hAnsi="Cambria" w:cs="Cambria"/>
                                <w:sz w:val="13"/>
                                <w:szCs w:val="13"/>
                              </w:rPr>
                            </w:pPr>
                            <w:r>
                              <w:rPr>
                                <w:rFonts w:ascii="Cambria" w:eastAsia="Cambria" w:hAnsi="Cambria" w:cs="Cambria"/>
                                <w:sz w:val="13"/>
                                <w:szCs w:val="13"/>
                              </w:rPr>
                              <w:t>Empl</w:t>
                            </w:r>
                            <w:r>
                              <w:rPr>
                                <w:rFonts w:ascii="Cambria" w:eastAsia="Cambria" w:hAnsi="Cambria" w:cs="Cambria"/>
                                <w:spacing w:val="-1"/>
                                <w:sz w:val="13"/>
                                <w:szCs w:val="13"/>
                              </w:rPr>
                              <w:t>o</w:t>
                            </w:r>
                            <w:r>
                              <w:rPr>
                                <w:rFonts w:ascii="Cambria" w:eastAsia="Cambria" w:hAnsi="Cambria" w:cs="Cambria"/>
                                <w:sz w:val="13"/>
                                <w:szCs w:val="13"/>
                              </w:rPr>
                              <w:t>yment</w:t>
                            </w:r>
                            <w:r>
                              <w:rPr>
                                <w:rFonts w:ascii="Cambria" w:eastAsia="Cambria" w:hAnsi="Cambria" w:cs="Cambria"/>
                                <w:spacing w:val="6"/>
                                <w:sz w:val="13"/>
                                <w:szCs w:val="13"/>
                              </w:rPr>
                              <w:t xml:space="preserve"> </w:t>
                            </w:r>
                            <w:r>
                              <w:rPr>
                                <w:rFonts w:ascii="Cambria" w:eastAsia="Cambria" w:hAnsi="Cambria" w:cs="Cambria"/>
                                <w:sz w:val="13"/>
                                <w:szCs w:val="13"/>
                              </w:rPr>
                              <w:t>a</w:t>
                            </w:r>
                            <w:r>
                              <w:rPr>
                                <w:rFonts w:ascii="Cambria" w:eastAsia="Cambria" w:hAnsi="Cambria" w:cs="Cambria"/>
                                <w:spacing w:val="-1"/>
                                <w:sz w:val="13"/>
                                <w:szCs w:val="13"/>
                              </w:rPr>
                              <w:t>g</w:t>
                            </w:r>
                            <w:r>
                              <w:rPr>
                                <w:rFonts w:ascii="Cambria" w:eastAsia="Cambria" w:hAnsi="Cambria" w:cs="Cambria"/>
                                <w:sz w:val="13"/>
                                <w:szCs w:val="13"/>
                              </w:rPr>
                              <w:t>en</w:t>
                            </w:r>
                            <w:r>
                              <w:rPr>
                                <w:rFonts w:ascii="Cambria" w:eastAsia="Cambria" w:hAnsi="Cambria" w:cs="Cambria"/>
                                <w:spacing w:val="-1"/>
                                <w:sz w:val="13"/>
                                <w:szCs w:val="13"/>
                              </w:rPr>
                              <w:t>c</w:t>
                            </w:r>
                            <w:r>
                              <w:rPr>
                                <w:rFonts w:ascii="Cambria" w:eastAsia="Cambria" w:hAnsi="Cambria" w:cs="Cambria"/>
                                <w:sz w:val="13"/>
                                <w:szCs w:val="13"/>
                              </w:rPr>
                              <w:t>y</w:t>
                            </w:r>
                            <w:r>
                              <w:rPr>
                                <w:rFonts w:ascii="Cambria" w:eastAsia="Cambria" w:hAnsi="Cambria" w:cs="Cambria"/>
                                <w:spacing w:val="6"/>
                                <w:sz w:val="13"/>
                                <w:szCs w:val="13"/>
                              </w:rPr>
                              <w:t xml:space="preserve"> </w:t>
                            </w:r>
                            <w:r>
                              <w:rPr>
                                <w:rFonts w:ascii="Cambria" w:eastAsia="Cambria" w:hAnsi="Cambria" w:cs="Cambria"/>
                                <w:sz w:val="13"/>
                                <w:szCs w:val="13"/>
                              </w:rPr>
                              <w:t>temp</w:t>
                            </w:r>
                            <w:r>
                              <w:rPr>
                                <w:rFonts w:ascii="Cambria" w:eastAsia="Cambria" w:hAnsi="Cambria" w:cs="Cambria"/>
                                <w:spacing w:val="-1"/>
                                <w:sz w:val="13"/>
                                <w:szCs w:val="13"/>
                              </w:rPr>
                              <w:t>o</w:t>
                            </w:r>
                            <w:r>
                              <w:rPr>
                                <w:rFonts w:ascii="Cambria" w:eastAsia="Cambria" w:hAnsi="Cambria" w:cs="Cambria"/>
                                <w:sz w:val="13"/>
                                <w:szCs w:val="13"/>
                              </w:rPr>
                              <w:t>rary</w:t>
                            </w:r>
                            <w:r>
                              <w:rPr>
                                <w:rFonts w:ascii="Cambria" w:eastAsia="Cambria" w:hAnsi="Cambria" w:cs="Cambria"/>
                                <w:spacing w:val="7"/>
                                <w:sz w:val="13"/>
                                <w:szCs w:val="13"/>
                              </w:rPr>
                              <w:t xml:space="preserve"> </w:t>
                            </w:r>
                            <w:r>
                              <w:rPr>
                                <w:rFonts w:ascii="Cambria" w:eastAsia="Cambria" w:hAnsi="Cambria" w:cs="Cambria"/>
                                <w:sz w:val="13"/>
                                <w:szCs w:val="13"/>
                              </w:rPr>
                              <w:t>staff</w:t>
                            </w:r>
                          </w:p>
                        </w:tc>
                        <w:tc>
                          <w:tcPr>
                            <w:tcW w:w="1022" w:type="dxa"/>
                            <w:tcBorders>
                              <w:top w:val="nil"/>
                              <w:left w:val="nil"/>
                              <w:bottom w:val="nil"/>
                              <w:right w:val="nil"/>
                            </w:tcBorders>
                          </w:tcPr>
                          <w:p w14:paraId="68420B8A" w14:textId="77777777" w:rsidR="00924659" w:rsidRPr="00B0430E" w:rsidRDefault="00924659">
                            <w:pPr>
                              <w:pStyle w:val="TableParagraph"/>
                              <w:spacing w:before="1"/>
                              <w:ind w:right="57"/>
                              <w:jc w:val="right"/>
                              <w:rPr>
                                <w:rFonts w:ascii="Cambria" w:eastAsia="Cambria" w:hAnsi="Cambria" w:cs="Cambria"/>
                                <w:sz w:val="13"/>
                                <w:szCs w:val="13"/>
                              </w:rPr>
                            </w:pPr>
                            <w:r w:rsidRPr="00B0430E">
                              <w:rPr>
                                <w:rFonts w:ascii="Cambria" w:eastAsia="Cambria" w:hAnsi="Cambria" w:cs="Cambria"/>
                                <w:bCs/>
                                <w:spacing w:val="1"/>
                                <w:sz w:val="13"/>
                                <w:szCs w:val="13"/>
                              </w:rPr>
                              <w:t>422</w:t>
                            </w:r>
                          </w:p>
                        </w:tc>
                        <w:tc>
                          <w:tcPr>
                            <w:tcW w:w="274" w:type="dxa"/>
                            <w:tcBorders>
                              <w:top w:val="nil"/>
                              <w:left w:val="nil"/>
                              <w:bottom w:val="nil"/>
                              <w:right w:val="nil"/>
                            </w:tcBorders>
                          </w:tcPr>
                          <w:p w14:paraId="48C1A4B8" w14:textId="77777777" w:rsidR="00924659" w:rsidRDefault="00924659"/>
                        </w:tc>
                        <w:tc>
                          <w:tcPr>
                            <w:tcW w:w="1015" w:type="dxa"/>
                            <w:tcBorders>
                              <w:top w:val="nil"/>
                              <w:left w:val="nil"/>
                              <w:bottom w:val="nil"/>
                              <w:right w:val="nil"/>
                            </w:tcBorders>
                          </w:tcPr>
                          <w:p w14:paraId="47D8FCC9" w14:textId="77777777" w:rsidR="00924659" w:rsidRDefault="00924659">
                            <w:pPr>
                              <w:pStyle w:val="TableParagraph"/>
                              <w:spacing w:before="1"/>
                              <w:ind w:right="47"/>
                              <w:jc w:val="right"/>
                              <w:rPr>
                                <w:rFonts w:ascii="Cambria" w:eastAsia="Cambria" w:hAnsi="Cambria" w:cs="Cambria"/>
                                <w:sz w:val="13"/>
                                <w:szCs w:val="13"/>
                              </w:rPr>
                            </w:pPr>
                            <w:r>
                              <w:rPr>
                                <w:rFonts w:ascii="Cambria" w:eastAsia="Cambria" w:hAnsi="Cambria" w:cs="Cambria"/>
                                <w:spacing w:val="-2"/>
                                <w:sz w:val="13"/>
                                <w:szCs w:val="13"/>
                              </w:rPr>
                              <w:t>299</w:t>
                            </w:r>
                          </w:p>
                        </w:tc>
                      </w:tr>
                      <w:tr w:rsidR="00924659" w14:paraId="4F46414E" w14:textId="77777777">
                        <w:trPr>
                          <w:trHeight w:hRule="exact" w:val="168"/>
                        </w:trPr>
                        <w:tc>
                          <w:tcPr>
                            <w:tcW w:w="6729" w:type="dxa"/>
                            <w:tcBorders>
                              <w:top w:val="nil"/>
                              <w:left w:val="nil"/>
                              <w:bottom w:val="nil"/>
                              <w:right w:val="nil"/>
                            </w:tcBorders>
                          </w:tcPr>
                          <w:p w14:paraId="7BFAC6F5" w14:textId="77777777" w:rsidR="00924659" w:rsidRDefault="00924659">
                            <w:pPr>
                              <w:pStyle w:val="TableParagraph"/>
                              <w:spacing w:before="1"/>
                              <w:ind w:left="148"/>
                              <w:rPr>
                                <w:rFonts w:ascii="Cambria" w:eastAsia="Cambria" w:hAnsi="Cambria" w:cs="Cambria"/>
                                <w:sz w:val="13"/>
                                <w:szCs w:val="13"/>
                              </w:rPr>
                            </w:pPr>
                            <w:r>
                              <w:rPr>
                                <w:rFonts w:ascii="Cambria" w:eastAsia="Cambria" w:hAnsi="Cambria" w:cs="Cambria"/>
                                <w:spacing w:val="-1"/>
                                <w:sz w:val="13"/>
                                <w:szCs w:val="13"/>
                              </w:rPr>
                              <w:t>Ai</w:t>
                            </w:r>
                            <w:r>
                              <w:rPr>
                                <w:rFonts w:ascii="Cambria" w:eastAsia="Cambria" w:hAnsi="Cambria" w:cs="Cambria"/>
                                <w:sz w:val="13"/>
                                <w:szCs w:val="13"/>
                              </w:rPr>
                              <w:t>r</w:t>
                            </w:r>
                            <w:r>
                              <w:rPr>
                                <w:rFonts w:ascii="Cambria" w:eastAsia="Cambria" w:hAnsi="Cambria" w:cs="Cambria"/>
                                <w:spacing w:val="-1"/>
                                <w:sz w:val="13"/>
                                <w:szCs w:val="13"/>
                              </w:rPr>
                              <w:t>c</w:t>
                            </w:r>
                            <w:r>
                              <w:rPr>
                                <w:rFonts w:ascii="Cambria" w:eastAsia="Cambria" w:hAnsi="Cambria" w:cs="Cambria"/>
                                <w:sz w:val="13"/>
                                <w:szCs w:val="13"/>
                              </w:rPr>
                              <w:t>raft</w:t>
                            </w:r>
                            <w:r>
                              <w:rPr>
                                <w:rFonts w:ascii="Cambria" w:eastAsia="Cambria" w:hAnsi="Cambria" w:cs="Cambria"/>
                                <w:spacing w:val="4"/>
                                <w:sz w:val="13"/>
                                <w:szCs w:val="13"/>
                              </w:rPr>
                              <w:t xml:space="preserve"> </w:t>
                            </w:r>
                            <w:r>
                              <w:rPr>
                                <w:rFonts w:ascii="Cambria" w:eastAsia="Cambria" w:hAnsi="Cambria" w:cs="Cambria"/>
                                <w:sz w:val="13"/>
                                <w:szCs w:val="13"/>
                              </w:rPr>
                              <w:t>and</w:t>
                            </w:r>
                            <w:r>
                              <w:rPr>
                                <w:rFonts w:ascii="Cambria" w:eastAsia="Cambria" w:hAnsi="Cambria" w:cs="Cambria"/>
                                <w:spacing w:val="4"/>
                                <w:sz w:val="13"/>
                                <w:szCs w:val="13"/>
                              </w:rPr>
                              <w:t xml:space="preserve"> </w:t>
                            </w:r>
                            <w:r>
                              <w:rPr>
                                <w:rFonts w:ascii="Cambria" w:eastAsia="Cambria" w:hAnsi="Cambria" w:cs="Cambria"/>
                                <w:sz w:val="13"/>
                                <w:szCs w:val="13"/>
                              </w:rPr>
                              <w:t>vessel</w:t>
                            </w:r>
                            <w:r>
                              <w:rPr>
                                <w:rFonts w:ascii="Cambria" w:eastAsia="Cambria" w:hAnsi="Cambria" w:cs="Cambria"/>
                                <w:spacing w:val="4"/>
                                <w:sz w:val="13"/>
                                <w:szCs w:val="13"/>
                              </w:rPr>
                              <w:t xml:space="preserve"> </w:t>
                            </w:r>
                            <w:r>
                              <w:rPr>
                                <w:rFonts w:ascii="Cambria" w:eastAsia="Cambria" w:hAnsi="Cambria" w:cs="Cambria"/>
                                <w:spacing w:val="-1"/>
                                <w:sz w:val="13"/>
                                <w:szCs w:val="13"/>
                              </w:rPr>
                              <w:t>ch</w:t>
                            </w:r>
                            <w:r>
                              <w:rPr>
                                <w:rFonts w:ascii="Cambria" w:eastAsia="Cambria" w:hAnsi="Cambria" w:cs="Cambria"/>
                                <w:sz w:val="13"/>
                                <w:szCs w:val="13"/>
                              </w:rPr>
                              <w:t>arter</w:t>
                            </w:r>
                            <w:r>
                              <w:rPr>
                                <w:rFonts w:ascii="Cambria" w:eastAsia="Cambria" w:hAnsi="Cambria" w:cs="Cambria"/>
                                <w:spacing w:val="4"/>
                                <w:sz w:val="13"/>
                                <w:szCs w:val="13"/>
                              </w:rPr>
                              <w:t xml:space="preserve"> </w:t>
                            </w:r>
                            <w:r>
                              <w:rPr>
                                <w:rFonts w:ascii="Cambria" w:eastAsia="Cambria" w:hAnsi="Cambria" w:cs="Cambria"/>
                                <w:spacing w:val="-1"/>
                                <w:sz w:val="13"/>
                                <w:szCs w:val="13"/>
                              </w:rPr>
                              <w:t>co</w:t>
                            </w:r>
                            <w:r>
                              <w:rPr>
                                <w:rFonts w:ascii="Cambria" w:eastAsia="Cambria" w:hAnsi="Cambria" w:cs="Cambria"/>
                                <w:sz w:val="13"/>
                                <w:szCs w:val="13"/>
                              </w:rPr>
                              <w:t>sts</w:t>
                            </w:r>
                          </w:p>
                        </w:tc>
                        <w:tc>
                          <w:tcPr>
                            <w:tcW w:w="1022" w:type="dxa"/>
                            <w:tcBorders>
                              <w:top w:val="nil"/>
                              <w:left w:val="nil"/>
                              <w:bottom w:val="nil"/>
                              <w:right w:val="nil"/>
                            </w:tcBorders>
                          </w:tcPr>
                          <w:p w14:paraId="5EAFAC79" w14:textId="77777777" w:rsidR="00924659" w:rsidRPr="00B0430E" w:rsidRDefault="00924659">
                            <w:pPr>
                              <w:pStyle w:val="TableParagraph"/>
                              <w:spacing w:before="1"/>
                              <w:ind w:right="57"/>
                              <w:jc w:val="right"/>
                              <w:rPr>
                                <w:rFonts w:ascii="Cambria" w:eastAsia="Cambria" w:hAnsi="Cambria" w:cs="Cambria"/>
                                <w:sz w:val="13"/>
                                <w:szCs w:val="13"/>
                              </w:rPr>
                            </w:pPr>
                            <w:r w:rsidRPr="00B0430E">
                              <w:rPr>
                                <w:rFonts w:ascii="Cambria" w:eastAsia="Cambria" w:hAnsi="Cambria" w:cs="Cambria"/>
                                <w:bCs/>
                                <w:spacing w:val="1"/>
                                <w:sz w:val="13"/>
                                <w:szCs w:val="13"/>
                              </w:rPr>
                              <w:t>992</w:t>
                            </w:r>
                          </w:p>
                        </w:tc>
                        <w:tc>
                          <w:tcPr>
                            <w:tcW w:w="274" w:type="dxa"/>
                            <w:tcBorders>
                              <w:top w:val="nil"/>
                              <w:left w:val="nil"/>
                              <w:bottom w:val="nil"/>
                              <w:right w:val="nil"/>
                            </w:tcBorders>
                          </w:tcPr>
                          <w:p w14:paraId="14788762" w14:textId="77777777" w:rsidR="00924659" w:rsidRDefault="00924659"/>
                        </w:tc>
                        <w:tc>
                          <w:tcPr>
                            <w:tcW w:w="1015" w:type="dxa"/>
                            <w:tcBorders>
                              <w:top w:val="nil"/>
                              <w:left w:val="nil"/>
                              <w:bottom w:val="nil"/>
                              <w:right w:val="nil"/>
                            </w:tcBorders>
                          </w:tcPr>
                          <w:p w14:paraId="6EEE83E1" w14:textId="77777777" w:rsidR="00924659" w:rsidRDefault="00924659">
                            <w:pPr>
                              <w:pStyle w:val="TableParagraph"/>
                              <w:spacing w:before="1"/>
                              <w:ind w:left="652"/>
                              <w:rPr>
                                <w:rFonts w:ascii="Cambria" w:eastAsia="Cambria" w:hAnsi="Cambria" w:cs="Cambria"/>
                                <w:sz w:val="13"/>
                                <w:szCs w:val="13"/>
                              </w:rPr>
                            </w:pPr>
                            <w:r>
                              <w:rPr>
                                <w:rFonts w:ascii="Cambria" w:eastAsia="Cambria" w:hAnsi="Cambria" w:cs="Cambria"/>
                                <w:spacing w:val="-2"/>
                                <w:sz w:val="13"/>
                                <w:szCs w:val="13"/>
                              </w:rPr>
                              <w:t>1,009</w:t>
                            </w:r>
                          </w:p>
                        </w:tc>
                      </w:tr>
                      <w:tr w:rsidR="00924659" w14:paraId="4A274C84" w14:textId="77777777">
                        <w:trPr>
                          <w:trHeight w:hRule="exact" w:val="168"/>
                        </w:trPr>
                        <w:tc>
                          <w:tcPr>
                            <w:tcW w:w="6729" w:type="dxa"/>
                            <w:tcBorders>
                              <w:top w:val="nil"/>
                              <w:left w:val="nil"/>
                              <w:bottom w:val="nil"/>
                              <w:right w:val="nil"/>
                            </w:tcBorders>
                          </w:tcPr>
                          <w:p w14:paraId="55441CD5" w14:textId="77777777" w:rsidR="00924659" w:rsidRDefault="00924659">
                            <w:pPr>
                              <w:pStyle w:val="TableParagraph"/>
                              <w:spacing w:before="1"/>
                              <w:ind w:left="148"/>
                              <w:rPr>
                                <w:rFonts w:ascii="Cambria" w:eastAsia="Cambria" w:hAnsi="Cambria" w:cs="Cambria"/>
                                <w:sz w:val="13"/>
                                <w:szCs w:val="13"/>
                              </w:rPr>
                            </w:pPr>
                            <w:r>
                              <w:rPr>
                                <w:rFonts w:ascii="Cambria" w:eastAsia="Cambria" w:hAnsi="Cambria" w:cs="Cambria"/>
                                <w:sz w:val="13"/>
                                <w:szCs w:val="13"/>
                              </w:rPr>
                              <w:t>Tele</w:t>
                            </w:r>
                            <w:r>
                              <w:rPr>
                                <w:rFonts w:ascii="Cambria" w:eastAsia="Cambria" w:hAnsi="Cambria" w:cs="Cambria"/>
                                <w:spacing w:val="1"/>
                                <w:sz w:val="13"/>
                                <w:szCs w:val="13"/>
                              </w:rPr>
                              <w:t>p</w:t>
                            </w:r>
                            <w:r>
                              <w:rPr>
                                <w:rFonts w:ascii="Cambria" w:eastAsia="Cambria" w:hAnsi="Cambria" w:cs="Cambria"/>
                                <w:spacing w:val="-1"/>
                                <w:sz w:val="13"/>
                                <w:szCs w:val="13"/>
                              </w:rPr>
                              <w:t>ho</w:t>
                            </w:r>
                            <w:r>
                              <w:rPr>
                                <w:rFonts w:ascii="Cambria" w:eastAsia="Cambria" w:hAnsi="Cambria" w:cs="Cambria"/>
                                <w:sz w:val="13"/>
                                <w:szCs w:val="13"/>
                              </w:rPr>
                              <w:t>ne</w:t>
                            </w:r>
                            <w:r>
                              <w:rPr>
                                <w:rFonts w:ascii="Cambria" w:eastAsia="Cambria" w:hAnsi="Cambria" w:cs="Cambria"/>
                                <w:spacing w:val="8"/>
                                <w:sz w:val="13"/>
                                <w:szCs w:val="13"/>
                              </w:rPr>
                              <w:t xml:space="preserve"> </w:t>
                            </w:r>
                            <w:r>
                              <w:rPr>
                                <w:rFonts w:ascii="Cambria" w:eastAsia="Cambria" w:hAnsi="Cambria" w:cs="Cambria"/>
                                <w:sz w:val="13"/>
                                <w:szCs w:val="13"/>
                              </w:rPr>
                              <w:t>and</w:t>
                            </w:r>
                            <w:r>
                              <w:rPr>
                                <w:rFonts w:ascii="Cambria" w:eastAsia="Cambria" w:hAnsi="Cambria" w:cs="Cambria"/>
                                <w:spacing w:val="10"/>
                                <w:sz w:val="13"/>
                                <w:szCs w:val="13"/>
                              </w:rPr>
                              <w:t xml:space="preserve"> </w:t>
                            </w:r>
                            <w:r>
                              <w:rPr>
                                <w:rFonts w:ascii="Cambria" w:eastAsia="Cambria" w:hAnsi="Cambria" w:cs="Cambria"/>
                                <w:spacing w:val="-1"/>
                                <w:sz w:val="13"/>
                                <w:szCs w:val="13"/>
                              </w:rPr>
                              <w:t>co</w:t>
                            </w:r>
                            <w:r>
                              <w:rPr>
                                <w:rFonts w:ascii="Cambria" w:eastAsia="Cambria" w:hAnsi="Cambria" w:cs="Cambria"/>
                                <w:sz w:val="13"/>
                                <w:szCs w:val="13"/>
                              </w:rPr>
                              <w:t>mm</w:t>
                            </w:r>
                            <w:r>
                              <w:rPr>
                                <w:rFonts w:ascii="Cambria" w:eastAsia="Cambria" w:hAnsi="Cambria" w:cs="Cambria"/>
                                <w:spacing w:val="-1"/>
                                <w:sz w:val="13"/>
                                <w:szCs w:val="13"/>
                              </w:rPr>
                              <w:t>u</w:t>
                            </w:r>
                            <w:r>
                              <w:rPr>
                                <w:rFonts w:ascii="Cambria" w:eastAsia="Cambria" w:hAnsi="Cambria" w:cs="Cambria"/>
                                <w:sz w:val="13"/>
                                <w:szCs w:val="13"/>
                              </w:rPr>
                              <w:t>n</w:t>
                            </w:r>
                            <w:r>
                              <w:rPr>
                                <w:rFonts w:ascii="Cambria" w:eastAsia="Cambria" w:hAnsi="Cambria" w:cs="Cambria"/>
                                <w:spacing w:val="-1"/>
                                <w:sz w:val="13"/>
                                <w:szCs w:val="13"/>
                              </w:rPr>
                              <w:t>ic</w:t>
                            </w:r>
                            <w:r>
                              <w:rPr>
                                <w:rFonts w:ascii="Cambria" w:eastAsia="Cambria" w:hAnsi="Cambria" w:cs="Cambria"/>
                                <w:sz w:val="13"/>
                                <w:szCs w:val="13"/>
                              </w:rPr>
                              <w:t>at</w:t>
                            </w:r>
                            <w:r>
                              <w:rPr>
                                <w:rFonts w:ascii="Cambria" w:eastAsia="Cambria" w:hAnsi="Cambria" w:cs="Cambria"/>
                                <w:spacing w:val="-1"/>
                                <w:sz w:val="13"/>
                                <w:szCs w:val="13"/>
                              </w:rPr>
                              <w:t>io</w:t>
                            </w:r>
                            <w:r>
                              <w:rPr>
                                <w:rFonts w:ascii="Cambria" w:eastAsia="Cambria" w:hAnsi="Cambria" w:cs="Cambria"/>
                                <w:sz w:val="13"/>
                                <w:szCs w:val="13"/>
                              </w:rPr>
                              <w:t>ns</w:t>
                            </w:r>
                          </w:p>
                        </w:tc>
                        <w:tc>
                          <w:tcPr>
                            <w:tcW w:w="1022" w:type="dxa"/>
                            <w:tcBorders>
                              <w:top w:val="nil"/>
                              <w:left w:val="nil"/>
                              <w:bottom w:val="nil"/>
                              <w:right w:val="nil"/>
                            </w:tcBorders>
                          </w:tcPr>
                          <w:p w14:paraId="31130CDE" w14:textId="77777777" w:rsidR="00924659" w:rsidRPr="00B0430E" w:rsidRDefault="00924659">
                            <w:pPr>
                              <w:pStyle w:val="TableParagraph"/>
                              <w:spacing w:before="1"/>
                              <w:ind w:right="57"/>
                              <w:jc w:val="right"/>
                              <w:rPr>
                                <w:rFonts w:ascii="Cambria" w:eastAsia="Cambria" w:hAnsi="Cambria" w:cs="Cambria"/>
                                <w:sz w:val="13"/>
                                <w:szCs w:val="13"/>
                              </w:rPr>
                            </w:pPr>
                            <w:r w:rsidRPr="00B0430E">
                              <w:rPr>
                                <w:rFonts w:ascii="Cambria" w:eastAsia="Cambria" w:hAnsi="Cambria" w:cs="Cambria"/>
                                <w:bCs/>
                                <w:spacing w:val="1"/>
                                <w:sz w:val="13"/>
                                <w:szCs w:val="13"/>
                              </w:rPr>
                              <w:t>732</w:t>
                            </w:r>
                          </w:p>
                        </w:tc>
                        <w:tc>
                          <w:tcPr>
                            <w:tcW w:w="274" w:type="dxa"/>
                            <w:tcBorders>
                              <w:top w:val="nil"/>
                              <w:left w:val="nil"/>
                              <w:bottom w:val="nil"/>
                              <w:right w:val="nil"/>
                            </w:tcBorders>
                          </w:tcPr>
                          <w:p w14:paraId="42E1734B" w14:textId="77777777" w:rsidR="00924659" w:rsidRDefault="00924659"/>
                        </w:tc>
                        <w:tc>
                          <w:tcPr>
                            <w:tcW w:w="1015" w:type="dxa"/>
                            <w:tcBorders>
                              <w:top w:val="nil"/>
                              <w:left w:val="nil"/>
                              <w:bottom w:val="nil"/>
                              <w:right w:val="nil"/>
                            </w:tcBorders>
                          </w:tcPr>
                          <w:p w14:paraId="5E10EB7F" w14:textId="77777777" w:rsidR="00924659" w:rsidRDefault="00924659">
                            <w:pPr>
                              <w:pStyle w:val="TableParagraph"/>
                              <w:spacing w:before="1"/>
                              <w:ind w:right="47"/>
                              <w:jc w:val="right"/>
                              <w:rPr>
                                <w:rFonts w:ascii="Cambria" w:eastAsia="Cambria" w:hAnsi="Cambria" w:cs="Cambria"/>
                                <w:sz w:val="13"/>
                                <w:szCs w:val="13"/>
                              </w:rPr>
                            </w:pPr>
                            <w:r>
                              <w:rPr>
                                <w:rFonts w:ascii="Cambria" w:eastAsia="Cambria" w:hAnsi="Cambria" w:cs="Cambria"/>
                                <w:spacing w:val="-2"/>
                                <w:sz w:val="13"/>
                                <w:szCs w:val="13"/>
                              </w:rPr>
                              <w:t>506</w:t>
                            </w:r>
                          </w:p>
                        </w:tc>
                      </w:tr>
                      <w:tr w:rsidR="00924659" w14:paraId="08DAF40C" w14:textId="77777777">
                        <w:trPr>
                          <w:trHeight w:hRule="exact" w:val="168"/>
                        </w:trPr>
                        <w:tc>
                          <w:tcPr>
                            <w:tcW w:w="6729" w:type="dxa"/>
                            <w:tcBorders>
                              <w:top w:val="nil"/>
                              <w:left w:val="nil"/>
                              <w:bottom w:val="nil"/>
                              <w:right w:val="nil"/>
                            </w:tcBorders>
                          </w:tcPr>
                          <w:p w14:paraId="60AF3493" w14:textId="77777777" w:rsidR="00924659" w:rsidRDefault="00924659">
                            <w:pPr>
                              <w:pStyle w:val="TableParagraph"/>
                              <w:spacing w:before="1"/>
                              <w:ind w:left="148"/>
                              <w:rPr>
                                <w:rFonts w:ascii="Cambria" w:eastAsia="Cambria" w:hAnsi="Cambria" w:cs="Cambria"/>
                                <w:sz w:val="13"/>
                                <w:szCs w:val="13"/>
                              </w:rPr>
                            </w:pPr>
                            <w:r>
                              <w:rPr>
                                <w:rFonts w:ascii="Cambria" w:eastAsia="Cambria" w:hAnsi="Cambria" w:cs="Cambria"/>
                                <w:spacing w:val="1"/>
                                <w:sz w:val="13"/>
                                <w:szCs w:val="13"/>
                              </w:rPr>
                              <w:t>L</w:t>
                            </w:r>
                            <w:r>
                              <w:rPr>
                                <w:rFonts w:ascii="Cambria" w:eastAsia="Cambria" w:hAnsi="Cambria" w:cs="Cambria"/>
                                <w:sz w:val="13"/>
                                <w:szCs w:val="13"/>
                              </w:rPr>
                              <w:t>e</w:t>
                            </w:r>
                            <w:r>
                              <w:rPr>
                                <w:rFonts w:ascii="Cambria" w:eastAsia="Cambria" w:hAnsi="Cambria" w:cs="Cambria"/>
                                <w:spacing w:val="-1"/>
                                <w:sz w:val="13"/>
                                <w:szCs w:val="13"/>
                              </w:rPr>
                              <w:t>g</w:t>
                            </w:r>
                            <w:r>
                              <w:rPr>
                                <w:rFonts w:ascii="Cambria" w:eastAsia="Cambria" w:hAnsi="Cambria" w:cs="Cambria"/>
                                <w:sz w:val="13"/>
                                <w:szCs w:val="13"/>
                              </w:rPr>
                              <w:t>al</w:t>
                            </w:r>
                            <w:r>
                              <w:rPr>
                                <w:rFonts w:ascii="Cambria" w:eastAsia="Cambria" w:hAnsi="Cambria" w:cs="Cambria"/>
                                <w:spacing w:val="5"/>
                                <w:sz w:val="13"/>
                                <w:szCs w:val="13"/>
                              </w:rPr>
                              <w:t xml:space="preserve"> </w:t>
                            </w:r>
                            <w:r>
                              <w:rPr>
                                <w:rFonts w:ascii="Cambria" w:eastAsia="Cambria" w:hAnsi="Cambria" w:cs="Cambria"/>
                                <w:sz w:val="13"/>
                                <w:szCs w:val="13"/>
                              </w:rPr>
                              <w:t>fees</w:t>
                            </w:r>
                          </w:p>
                        </w:tc>
                        <w:tc>
                          <w:tcPr>
                            <w:tcW w:w="1022" w:type="dxa"/>
                            <w:tcBorders>
                              <w:top w:val="nil"/>
                              <w:left w:val="nil"/>
                              <w:bottom w:val="nil"/>
                              <w:right w:val="nil"/>
                            </w:tcBorders>
                          </w:tcPr>
                          <w:p w14:paraId="3C80D653" w14:textId="77777777" w:rsidR="00924659" w:rsidRPr="00B0430E" w:rsidRDefault="00924659">
                            <w:pPr>
                              <w:pStyle w:val="TableParagraph"/>
                              <w:spacing w:before="1"/>
                              <w:ind w:left="616"/>
                              <w:rPr>
                                <w:rFonts w:ascii="Cambria" w:eastAsia="Cambria" w:hAnsi="Cambria" w:cs="Cambria"/>
                                <w:sz w:val="13"/>
                                <w:szCs w:val="13"/>
                              </w:rPr>
                            </w:pPr>
                            <w:r w:rsidRPr="00B0430E">
                              <w:rPr>
                                <w:rFonts w:ascii="Cambria" w:eastAsia="Cambria" w:hAnsi="Cambria" w:cs="Cambria"/>
                                <w:bCs/>
                                <w:sz w:val="13"/>
                                <w:szCs w:val="13"/>
                              </w:rPr>
                              <w:t>2,118</w:t>
                            </w:r>
                          </w:p>
                        </w:tc>
                        <w:tc>
                          <w:tcPr>
                            <w:tcW w:w="274" w:type="dxa"/>
                            <w:tcBorders>
                              <w:top w:val="nil"/>
                              <w:left w:val="nil"/>
                              <w:bottom w:val="nil"/>
                              <w:right w:val="nil"/>
                            </w:tcBorders>
                          </w:tcPr>
                          <w:p w14:paraId="35AB0FB6" w14:textId="77777777" w:rsidR="00924659" w:rsidRDefault="00924659"/>
                        </w:tc>
                        <w:tc>
                          <w:tcPr>
                            <w:tcW w:w="1015" w:type="dxa"/>
                            <w:tcBorders>
                              <w:top w:val="nil"/>
                              <w:left w:val="nil"/>
                              <w:bottom w:val="nil"/>
                              <w:right w:val="nil"/>
                            </w:tcBorders>
                          </w:tcPr>
                          <w:p w14:paraId="7E867F9F" w14:textId="77777777" w:rsidR="00924659" w:rsidRDefault="00924659">
                            <w:pPr>
                              <w:pStyle w:val="TableParagraph"/>
                              <w:spacing w:before="1"/>
                              <w:ind w:left="652"/>
                              <w:rPr>
                                <w:rFonts w:ascii="Cambria" w:eastAsia="Cambria" w:hAnsi="Cambria" w:cs="Cambria"/>
                                <w:sz w:val="13"/>
                                <w:szCs w:val="13"/>
                              </w:rPr>
                            </w:pPr>
                            <w:r>
                              <w:rPr>
                                <w:rFonts w:ascii="Cambria" w:eastAsia="Cambria" w:hAnsi="Cambria" w:cs="Cambria"/>
                                <w:spacing w:val="-2"/>
                                <w:sz w:val="13"/>
                                <w:szCs w:val="13"/>
                              </w:rPr>
                              <w:t>1,514</w:t>
                            </w:r>
                          </w:p>
                        </w:tc>
                      </w:tr>
                      <w:tr w:rsidR="00924659" w14:paraId="68BDCA52" w14:textId="77777777">
                        <w:trPr>
                          <w:trHeight w:hRule="exact" w:val="168"/>
                        </w:trPr>
                        <w:tc>
                          <w:tcPr>
                            <w:tcW w:w="6729" w:type="dxa"/>
                            <w:tcBorders>
                              <w:top w:val="nil"/>
                              <w:left w:val="nil"/>
                              <w:bottom w:val="nil"/>
                              <w:right w:val="nil"/>
                            </w:tcBorders>
                          </w:tcPr>
                          <w:p w14:paraId="52D11872" w14:textId="77777777" w:rsidR="00924659" w:rsidRDefault="00924659">
                            <w:pPr>
                              <w:pStyle w:val="TableParagraph"/>
                              <w:spacing w:before="1"/>
                              <w:ind w:left="148"/>
                              <w:rPr>
                                <w:rFonts w:ascii="Cambria" w:eastAsia="Cambria" w:hAnsi="Cambria" w:cs="Cambria"/>
                                <w:sz w:val="13"/>
                                <w:szCs w:val="13"/>
                              </w:rPr>
                            </w:pPr>
                            <w:r>
                              <w:rPr>
                                <w:rFonts w:ascii="Cambria" w:eastAsia="Cambria" w:hAnsi="Cambria" w:cs="Cambria"/>
                                <w:spacing w:val="-1"/>
                                <w:sz w:val="13"/>
                                <w:szCs w:val="13"/>
                              </w:rPr>
                              <w:t>R</w:t>
                            </w:r>
                            <w:r>
                              <w:rPr>
                                <w:rFonts w:ascii="Cambria" w:eastAsia="Cambria" w:hAnsi="Cambria" w:cs="Cambria"/>
                                <w:sz w:val="13"/>
                                <w:szCs w:val="13"/>
                              </w:rPr>
                              <w:t>eef</w:t>
                            </w:r>
                            <w:r>
                              <w:rPr>
                                <w:rFonts w:ascii="Cambria" w:eastAsia="Cambria" w:hAnsi="Cambria" w:cs="Cambria"/>
                                <w:spacing w:val="4"/>
                                <w:sz w:val="13"/>
                                <w:szCs w:val="13"/>
                              </w:rPr>
                              <w:t xml:space="preserve"> </w:t>
                            </w:r>
                            <w:r>
                              <w:rPr>
                                <w:rFonts w:ascii="Cambria" w:eastAsia="Cambria" w:hAnsi="Cambria" w:cs="Cambria"/>
                                <w:sz w:val="13"/>
                                <w:szCs w:val="13"/>
                              </w:rPr>
                              <w:t>HQ</w:t>
                            </w:r>
                            <w:r>
                              <w:rPr>
                                <w:rFonts w:ascii="Cambria" w:eastAsia="Cambria" w:hAnsi="Cambria" w:cs="Cambria"/>
                                <w:spacing w:val="5"/>
                                <w:sz w:val="13"/>
                                <w:szCs w:val="13"/>
                              </w:rPr>
                              <w:t xml:space="preserve"> </w:t>
                            </w:r>
                            <w:r>
                              <w:rPr>
                                <w:rFonts w:ascii="Cambria" w:eastAsia="Cambria" w:hAnsi="Cambria" w:cs="Cambria"/>
                                <w:spacing w:val="-1"/>
                                <w:sz w:val="13"/>
                                <w:szCs w:val="13"/>
                              </w:rPr>
                              <w:t>g</w:t>
                            </w:r>
                            <w:r>
                              <w:rPr>
                                <w:rFonts w:ascii="Cambria" w:eastAsia="Cambria" w:hAnsi="Cambria" w:cs="Cambria"/>
                                <w:sz w:val="13"/>
                                <w:szCs w:val="13"/>
                              </w:rPr>
                              <w:t>eneral</w:t>
                            </w:r>
                            <w:r>
                              <w:rPr>
                                <w:rFonts w:ascii="Cambria" w:eastAsia="Cambria" w:hAnsi="Cambria" w:cs="Cambria"/>
                                <w:spacing w:val="4"/>
                                <w:sz w:val="13"/>
                                <w:szCs w:val="13"/>
                              </w:rPr>
                              <w:t xml:space="preserve"> </w:t>
                            </w:r>
                            <w:r>
                              <w:rPr>
                                <w:rFonts w:ascii="Cambria" w:eastAsia="Cambria" w:hAnsi="Cambria" w:cs="Cambria"/>
                                <w:sz w:val="13"/>
                                <w:szCs w:val="13"/>
                              </w:rPr>
                              <w:t>expenses</w:t>
                            </w:r>
                          </w:p>
                        </w:tc>
                        <w:tc>
                          <w:tcPr>
                            <w:tcW w:w="1022" w:type="dxa"/>
                            <w:tcBorders>
                              <w:top w:val="nil"/>
                              <w:left w:val="nil"/>
                              <w:bottom w:val="nil"/>
                              <w:right w:val="nil"/>
                            </w:tcBorders>
                          </w:tcPr>
                          <w:p w14:paraId="3AA3AE12" w14:textId="77777777" w:rsidR="00924659" w:rsidRPr="00B0430E" w:rsidRDefault="00924659">
                            <w:pPr>
                              <w:pStyle w:val="TableParagraph"/>
                              <w:spacing w:before="1"/>
                              <w:ind w:right="57"/>
                              <w:jc w:val="right"/>
                              <w:rPr>
                                <w:rFonts w:ascii="Cambria" w:eastAsia="Cambria" w:hAnsi="Cambria" w:cs="Cambria"/>
                                <w:sz w:val="13"/>
                                <w:szCs w:val="13"/>
                              </w:rPr>
                            </w:pPr>
                            <w:r w:rsidRPr="00B0430E">
                              <w:rPr>
                                <w:rFonts w:ascii="Cambria" w:eastAsia="Cambria" w:hAnsi="Cambria" w:cs="Cambria"/>
                                <w:bCs/>
                                <w:spacing w:val="1"/>
                                <w:sz w:val="13"/>
                                <w:szCs w:val="13"/>
                              </w:rPr>
                              <w:t>604</w:t>
                            </w:r>
                          </w:p>
                        </w:tc>
                        <w:tc>
                          <w:tcPr>
                            <w:tcW w:w="274" w:type="dxa"/>
                            <w:tcBorders>
                              <w:top w:val="nil"/>
                              <w:left w:val="nil"/>
                              <w:bottom w:val="nil"/>
                              <w:right w:val="nil"/>
                            </w:tcBorders>
                          </w:tcPr>
                          <w:p w14:paraId="3459CE84" w14:textId="77777777" w:rsidR="00924659" w:rsidRDefault="00924659"/>
                        </w:tc>
                        <w:tc>
                          <w:tcPr>
                            <w:tcW w:w="1015" w:type="dxa"/>
                            <w:tcBorders>
                              <w:top w:val="nil"/>
                              <w:left w:val="nil"/>
                              <w:bottom w:val="nil"/>
                              <w:right w:val="nil"/>
                            </w:tcBorders>
                          </w:tcPr>
                          <w:p w14:paraId="74547FF5" w14:textId="77777777" w:rsidR="00924659" w:rsidRDefault="00924659">
                            <w:pPr>
                              <w:pStyle w:val="TableParagraph"/>
                              <w:spacing w:before="1"/>
                              <w:ind w:right="47"/>
                              <w:jc w:val="right"/>
                              <w:rPr>
                                <w:rFonts w:ascii="Cambria" w:eastAsia="Cambria" w:hAnsi="Cambria" w:cs="Cambria"/>
                                <w:sz w:val="13"/>
                                <w:szCs w:val="13"/>
                              </w:rPr>
                            </w:pPr>
                            <w:r>
                              <w:rPr>
                                <w:rFonts w:ascii="Cambria" w:eastAsia="Cambria" w:hAnsi="Cambria" w:cs="Cambria"/>
                                <w:spacing w:val="-2"/>
                                <w:sz w:val="13"/>
                                <w:szCs w:val="13"/>
                              </w:rPr>
                              <w:t>753</w:t>
                            </w:r>
                          </w:p>
                        </w:tc>
                      </w:tr>
                      <w:tr w:rsidR="00924659" w14:paraId="18555347" w14:textId="77777777">
                        <w:trPr>
                          <w:trHeight w:hRule="exact" w:val="168"/>
                        </w:trPr>
                        <w:tc>
                          <w:tcPr>
                            <w:tcW w:w="6729" w:type="dxa"/>
                            <w:tcBorders>
                              <w:top w:val="nil"/>
                              <w:left w:val="nil"/>
                              <w:bottom w:val="nil"/>
                              <w:right w:val="nil"/>
                            </w:tcBorders>
                          </w:tcPr>
                          <w:p w14:paraId="5407906B" w14:textId="77777777" w:rsidR="00924659" w:rsidRDefault="00924659">
                            <w:pPr>
                              <w:pStyle w:val="TableParagraph"/>
                              <w:spacing w:before="1"/>
                              <w:ind w:left="148"/>
                              <w:rPr>
                                <w:rFonts w:ascii="Cambria" w:eastAsia="Cambria" w:hAnsi="Cambria" w:cs="Cambria"/>
                                <w:sz w:val="13"/>
                                <w:szCs w:val="13"/>
                              </w:rPr>
                            </w:pPr>
                            <w:r>
                              <w:rPr>
                                <w:rFonts w:ascii="Cambria" w:eastAsia="Cambria" w:hAnsi="Cambria" w:cs="Cambria"/>
                                <w:sz w:val="13"/>
                                <w:szCs w:val="13"/>
                              </w:rPr>
                              <w:t>E</w:t>
                            </w:r>
                            <w:r>
                              <w:rPr>
                                <w:rFonts w:ascii="Cambria" w:eastAsia="Cambria" w:hAnsi="Cambria" w:cs="Cambria"/>
                                <w:spacing w:val="1"/>
                                <w:sz w:val="13"/>
                                <w:szCs w:val="13"/>
                              </w:rPr>
                              <w:t>x</w:t>
                            </w:r>
                            <w:r>
                              <w:rPr>
                                <w:rFonts w:ascii="Cambria" w:eastAsia="Cambria" w:hAnsi="Cambria" w:cs="Cambria"/>
                                <w:sz w:val="13"/>
                                <w:szCs w:val="13"/>
                              </w:rPr>
                              <w:t>tern</w:t>
                            </w:r>
                            <w:r>
                              <w:rPr>
                                <w:rFonts w:ascii="Cambria" w:eastAsia="Cambria" w:hAnsi="Cambria" w:cs="Cambria"/>
                                <w:spacing w:val="-1"/>
                                <w:sz w:val="13"/>
                                <w:szCs w:val="13"/>
                              </w:rPr>
                              <w:t>a</w:t>
                            </w:r>
                            <w:r>
                              <w:rPr>
                                <w:rFonts w:ascii="Cambria" w:eastAsia="Cambria" w:hAnsi="Cambria" w:cs="Cambria"/>
                                <w:sz w:val="13"/>
                                <w:szCs w:val="13"/>
                              </w:rPr>
                              <w:t>l</w:t>
                            </w:r>
                            <w:r>
                              <w:rPr>
                                <w:rFonts w:ascii="Cambria" w:eastAsia="Cambria" w:hAnsi="Cambria" w:cs="Cambria"/>
                                <w:spacing w:val="3"/>
                                <w:sz w:val="13"/>
                                <w:szCs w:val="13"/>
                              </w:rPr>
                              <w:t xml:space="preserve"> </w:t>
                            </w:r>
                            <w:r>
                              <w:rPr>
                                <w:rFonts w:ascii="Cambria" w:eastAsia="Cambria" w:hAnsi="Cambria" w:cs="Cambria"/>
                                <w:spacing w:val="-1"/>
                                <w:sz w:val="13"/>
                                <w:szCs w:val="13"/>
                              </w:rPr>
                              <w:t>au</w:t>
                            </w:r>
                            <w:r>
                              <w:rPr>
                                <w:rFonts w:ascii="Cambria" w:eastAsia="Cambria" w:hAnsi="Cambria" w:cs="Cambria"/>
                                <w:spacing w:val="1"/>
                                <w:sz w:val="13"/>
                                <w:szCs w:val="13"/>
                              </w:rPr>
                              <w:t>d</w:t>
                            </w:r>
                            <w:r>
                              <w:rPr>
                                <w:rFonts w:ascii="Cambria" w:eastAsia="Cambria" w:hAnsi="Cambria" w:cs="Cambria"/>
                                <w:spacing w:val="-1"/>
                                <w:sz w:val="13"/>
                                <w:szCs w:val="13"/>
                              </w:rPr>
                              <w:t>i</w:t>
                            </w:r>
                            <w:r>
                              <w:rPr>
                                <w:rFonts w:ascii="Cambria" w:eastAsia="Cambria" w:hAnsi="Cambria" w:cs="Cambria"/>
                                <w:sz w:val="13"/>
                                <w:szCs w:val="13"/>
                              </w:rPr>
                              <w:t>t</w:t>
                            </w:r>
                            <w:r>
                              <w:rPr>
                                <w:rFonts w:ascii="Cambria" w:eastAsia="Cambria" w:hAnsi="Cambria" w:cs="Cambria"/>
                                <w:spacing w:val="6"/>
                                <w:sz w:val="13"/>
                                <w:szCs w:val="13"/>
                              </w:rPr>
                              <w:t xml:space="preserve"> </w:t>
                            </w:r>
                            <w:r>
                              <w:rPr>
                                <w:rFonts w:ascii="Cambria" w:eastAsia="Cambria" w:hAnsi="Cambria" w:cs="Cambria"/>
                                <w:sz w:val="13"/>
                                <w:szCs w:val="13"/>
                              </w:rPr>
                              <w:t>fees</w:t>
                            </w:r>
                          </w:p>
                        </w:tc>
                        <w:tc>
                          <w:tcPr>
                            <w:tcW w:w="1022" w:type="dxa"/>
                            <w:tcBorders>
                              <w:top w:val="nil"/>
                              <w:left w:val="nil"/>
                              <w:bottom w:val="nil"/>
                              <w:right w:val="nil"/>
                            </w:tcBorders>
                          </w:tcPr>
                          <w:p w14:paraId="413C308A" w14:textId="77777777" w:rsidR="00924659" w:rsidRPr="00B0430E" w:rsidRDefault="00924659">
                            <w:pPr>
                              <w:pStyle w:val="TableParagraph"/>
                              <w:spacing w:before="1"/>
                              <w:ind w:right="57"/>
                              <w:jc w:val="right"/>
                              <w:rPr>
                                <w:rFonts w:ascii="Cambria" w:eastAsia="Cambria" w:hAnsi="Cambria" w:cs="Cambria"/>
                                <w:sz w:val="13"/>
                                <w:szCs w:val="13"/>
                              </w:rPr>
                            </w:pPr>
                            <w:r w:rsidRPr="00B0430E">
                              <w:rPr>
                                <w:rFonts w:ascii="Cambria" w:eastAsia="Cambria" w:hAnsi="Cambria" w:cs="Cambria"/>
                                <w:bCs/>
                                <w:spacing w:val="1"/>
                                <w:sz w:val="13"/>
                                <w:szCs w:val="13"/>
                              </w:rPr>
                              <w:t>55</w:t>
                            </w:r>
                          </w:p>
                        </w:tc>
                        <w:tc>
                          <w:tcPr>
                            <w:tcW w:w="274" w:type="dxa"/>
                            <w:tcBorders>
                              <w:top w:val="nil"/>
                              <w:left w:val="nil"/>
                              <w:bottom w:val="nil"/>
                              <w:right w:val="nil"/>
                            </w:tcBorders>
                          </w:tcPr>
                          <w:p w14:paraId="3D1EE58A" w14:textId="77777777" w:rsidR="00924659" w:rsidRDefault="00924659"/>
                        </w:tc>
                        <w:tc>
                          <w:tcPr>
                            <w:tcW w:w="1015" w:type="dxa"/>
                            <w:tcBorders>
                              <w:top w:val="nil"/>
                              <w:left w:val="nil"/>
                              <w:bottom w:val="nil"/>
                              <w:right w:val="nil"/>
                            </w:tcBorders>
                          </w:tcPr>
                          <w:p w14:paraId="6558BCF1" w14:textId="77777777" w:rsidR="00924659" w:rsidRDefault="00924659">
                            <w:pPr>
                              <w:pStyle w:val="TableParagraph"/>
                              <w:spacing w:before="1"/>
                              <w:ind w:right="47"/>
                              <w:jc w:val="right"/>
                              <w:rPr>
                                <w:rFonts w:ascii="Cambria" w:eastAsia="Cambria" w:hAnsi="Cambria" w:cs="Cambria"/>
                                <w:sz w:val="13"/>
                                <w:szCs w:val="13"/>
                              </w:rPr>
                            </w:pPr>
                            <w:r>
                              <w:rPr>
                                <w:rFonts w:ascii="Cambria" w:eastAsia="Cambria" w:hAnsi="Cambria" w:cs="Cambria"/>
                                <w:spacing w:val="-2"/>
                                <w:sz w:val="13"/>
                                <w:szCs w:val="13"/>
                              </w:rPr>
                              <w:t>55</w:t>
                            </w:r>
                          </w:p>
                        </w:tc>
                      </w:tr>
                      <w:tr w:rsidR="00924659" w14:paraId="287030C0" w14:textId="77777777">
                        <w:trPr>
                          <w:trHeight w:hRule="exact" w:val="262"/>
                        </w:trPr>
                        <w:tc>
                          <w:tcPr>
                            <w:tcW w:w="6729" w:type="dxa"/>
                            <w:tcBorders>
                              <w:top w:val="nil"/>
                              <w:left w:val="nil"/>
                              <w:bottom w:val="nil"/>
                              <w:right w:val="nil"/>
                            </w:tcBorders>
                          </w:tcPr>
                          <w:p w14:paraId="1C688996" w14:textId="77777777" w:rsidR="00924659" w:rsidRDefault="00924659">
                            <w:pPr>
                              <w:pStyle w:val="TableParagraph"/>
                              <w:spacing w:before="1"/>
                              <w:ind w:left="148"/>
                              <w:rPr>
                                <w:rFonts w:ascii="Cambria" w:eastAsia="Cambria" w:hAnsi="Cambria" w:cs="Cambria"/>
                                <w:sz w:val="13"/>
                                <w:szCs w:val="13"/>
                              </w:rPr>
                            </w:pPr>
                            <w:r>
                              <w:rPr>
                                <w:rFonts w:ascii="Cambria" w:eastAsia="Cambria" w:hAnsi="Cambria" w:cs="Cambria"/>
                                <w:sz w:val="13"/>
                                <w:szCs w:val="13"/>
                              </w:rPr>
                              <w:t>Ot</w:t>
                            </w:r>
                            <w:r>
                              <w:rPr>
                                <w:rFonts w:ascii="Cambria" w:eastAsia="Cambria" w:hAnsi="Cambria" w:cs="Cambria"/>
                                <w:spacing w:val="-1"/>
                                <w:sz w:val="13"/>
                                <w:szCs w:val="13"/>
                              </w:rPr>
                              <w:t>h</w:t>
                            </w:r>
                            <w:r>
                              <w:rPr>
                                <w:rFonts w:ascii="Cambria" w:eastAsia="Cambria" w:hAnsi="Cambria" w:cs="Cambria"/>
                                <w:sz w:val="13"/>
                                <w:szCs w:val="13"/>
                              </w:rPr>
                              <w:t>er</w:t>
                            </w:r>
                            <w:r>
                              <w:rPr>
                                <w:rFonts w:ascii="Cambria" w:eastAsia="Cambria" w:hAnsi="Cambria" w:cs="Cambria"/>
                                <w:spacing w:val="6"/>
                                <w:sz w:val="13"/>
                                <w:szCs w:val="13"/>
                              </w:rPr>
                              <w:t xml:space="preserve"> </w:t>
                            </w:r>
                            <w:r>
                              <w:rPr>
                                <w:rFonts w:ascii="Cambria" w:eastAsia="Cambria" w:hAnsi="Cambria" w:cs="Cambria"/>
                                <w:spacing w:val="-1"/>
                                <w:sz w:val="13"/>
                                <w:szCs w:val="13"/>
                              </w:rPr>
                              <w:t>g</w:t>
                            </w:r>
                            <w:r>
                              <w:rPr>
                                <w:rFonts w:ascii="Cambria" w:eastAsia="Cambria" w:hAnsi="Cambria" w:cs="Cambria"/>
                                <w:sz w:val="13"/>
                                <w:szCs w:val="13"/>
                              </w:rPr>
                              <w:t>eneral</w:t>
                            </w:r>
                            <w:r>
                              <w:rPr>
                                <w:rFonts w:ascii="Cambria" w:eastAsia="Cambria" w:hAnsi="Cambria" w:cs="Cambria"/>
                                <w:spacing w:val="6"/>
                                <w:sz w:val="13"/>
                                <w:szCs w:val="13"/>
                              </w:rPr>
                              <w:t xml:space="preserve"> </w:t>
                            </w:r>
                            <w:r>
                              <w:rPr>
                                <w:rFonts w:ascii="Cambria" w:eastAsia="Cambria" w:hAnsi="Cambria" w:cs="Cambria"/>
                                <w:sz w:val="13"/>
                                <w:szCs w:val="13"/>
                              </w:rPr>
                              <w:t>expenses</w:t>
                            </w:r>
                          </w:p>
                        </w:tc>
                        <w:tc>
                          <w:tcPr>
                            <w:tcW w:w="1022" w:type="dxa"/>
                            <w:tcBorders>
                              <w:top w:val="nil"/>
                              <w:left w:val="nil"/>
                              <w:bottom w:val="single" w:sz="10" w:space="0" w:color="000000"/>
                              <w:right w:val="nil"/>
                            </w:tcBorders>
                          </w:tcPr>
                          <w:p w14:paraId="7172FB35" w14:textId="77777777" w:rsidR="00924659" w:rsidRPr="00B0430E" w:rsidRDefault="00924659">
                            <w:pPr>
                              <w:pStyle w:val="TableParagraph"/>
                              <w:spacing w:before="1"/>
                              <w:ind w:left="616"/>
                              <w:rPr>
                                <w:rFonts w:ascii="Cambria" w:eastAsia="Cambria" w:hAnsi="Cambria" w:cs="Cambria"/>
                                <w:sz w:val="13"/>
                                <w:szCs w:val="13"/>
                              </w:rPr>
                            </w:pPr>
                            <w:r w:rsidRPr="00B0430E">
                              <w:rPr>
                                <w:rFonts w:ascii="Cambria" w:eastAsia="Cambria" w:hAnsi="Cambria" w:cs="Cambria"/>
                                <w:bCs/>
                                <w:sz w:val="13"/>
                                <w:szCs w:val="13"/>
                              </w:rPr>
                              <w:t>2,089</w:t>
                            </w:r>
                          </w:p>
                        </w:tc>
                        <w:tc>
                          <w:tcPr>
                            <w:tcW w:w="274" w:type="dxa"/>
                            <w:tcBorders>
                              <w:top w:val="nil"/>
                              <w:left w:val="nil"/>
                              <w:bottom w:val="nil"/>
                              <w:right w:val="nil"/>
                            </w:tcBorders>
                          </w:tcPr>
                          <w:p w14:paraId="631C178A" w14:textId="77777777" w:rsidR="00924659" w:rsidRDefault="00924659"/>
                        </w:tc>
                        <w:tc>
                          <w:tcPr>
                            <w:tcW w:w="1015" w:type="dxa"/>
                            <w:tcBorders>
                              <w:top w:val="nil"/>
                              <w:left w:val="nil"/>
                              <w:bottom w:val="single" w:sz="10" w:space="0" w:color="000000"/>
                              <w:right w:val="nil"/>
                            </w:tcBorders>
                          </w:tcPr>
                          <w:p w14:paraId="47BFE991" w14:textId="77777777" w:rsidR="00924659" w:rsidRDefault="00924659">
                            <w:pPr>
                              <w:pStyle w:val="TableParagraph"/>
                              <w:spacing w:before="1"/>
                              <w:ind w:left="652"/>
                              <w:rPr>
                                <w:rFonts w:ascii="Cambria" w:eastAsia="Cambria" w:hAnsi="Cambria" w:cs="Cambria"/>
                                <w:sz w:val="13"/>
                                <w:szCs w:val="13"/>
                              </w:rPr>
                            </w:pPr>
                            <w:r>
                              <w:rPr>
                                <w:rFonts w:ascii="Cambria" w:eastAsia="Cambria" w:hAnsi="Cambria" w:cs="Cambria"/>
                                <w:spacing w:val="-2"/>
                                <w:sz w:val="13"/>
                                <w:szCs w:val="13"/>
                              </w:rPr>
                              <w:t>1,871</w:t>
                            </w:r>
                          </w:p>
                        </w:tc>
                      </w:tr>
                      <w:tr w:rsidR="00924659" w14:paraId="3C799028" w14:textId="77777777">
                        <w:trPr>
                          <w:trHeight w:hRule="exact" w:val="178"/>
                        </w:trPr>
                        <w:tc>
                          <w:tcPr>
                            <w:tcW w:w="6729" w:type="dxa"/>
                            <w:tcBorders>
                              <w:top w:val="nil"/>
                              <w:left w:val="nil"/>
                              <w:bottom w:val="nil"/>
                              <w:right w:val="nil"/>
                            </w:tcBorders>
                          </w:tcPr>
                          <w:p w14:paraId="730AFDC1" w14:textId="77777777" w:rsidR="00924659" w:rsidRDefault="00924659">
                            <w:pPr>
                              <w:pStyle w:val="TableParagraph"/>
                              <w:spacing w:line="146" w:lineRule="exact"/>
                              <w:ind w:left="42"/>
                              <w:rPr>
                                <w:rFonts w:ascii="Cambria" w:eastAsia="Cambria" w:hAnsi="Cambria" w:cs="Cambria"/>
                                <w:sz w:val="13"/>
                                <w:szCs w:val="13"/>
                              </w:rPr>
                            </w:pPr>
                            <w:r>
                              <w:rPr>
                                <w:rFonts w:ascii="Cambria" w:eastAsia="Cambria" w:hAnsi="Cambria" w:cs="Cambria"/>
                                <w:b/>
                                <w:bCs/>
                                <w:spacing w:val="-1"/>
                                <w:sz w:val="13"/>
                                <w:szCs w:val="13"/>
                              </w:rPr>
                              <w:t>Tot</w:t>
                            </w:r>
                            <w:r>
                              <w:rPr>
                                <w:rFonts w:ascii="Cambria" w:eastAsia="Cambria" w:hAnsi="Cambria" w:cs="Cambria"/>
                                <w:b/>
                                <w:bCs/>
                                <w:spacing w:val="-2"/>
                                <w:sz w:val="13"/>
                                <w:szCs w:val="13"/>
                              </w:rPr>
                              <w:t>a</w:t>
                            </w:r>
                            <w:r>
                              <w:rPr>
                                <w:rFonts w:ascii="Cambria" w:eastAsia="Cambria" w:hAnsi="Cambria" w:cs="Cambria"/>
                                <w:b/>
                                <w:bCs/>
                                <w:sz w:val="13"/>
                                <w:szCs w:val="13"/>
                              </w:rPr>
                              <w:t>l</w:t>
                            </w:r>
                            <w:r>
                              <w:rPr>
                                <w:rFonts w:ascii="Cambria" w:eastAsia="Cambria" w:hAnsi="Cambria" w:cs="Cambria"/>
                                <w:b/>
                                <w:bCs/>
                                <w:spacing w:val="3"/>
                                <w:sz w:val="13"/>
                                <w:szCs w:val="13"/>
                              </w:rPr>
                              <w:t xml:space="preserve"> </w:t>
                            </w:r>
                            <w:r>
                              <w:rPr>
                                <w:rFonts w:ascii="Cambria" w:eastAsia="Cambria" w:hAnsi="Cambria" w:cs="Cambria"/>
                                <w:b/>
                                <w:bCs/>
                                <w:sz w:val="13"/>
                                <w:szCs w:val="13"/>
                              </w:rPr>
                              <w:t>g</w:t>
                            </w:r>
                            <w:r>
                              <w:rPr>
                                <w:rFonts w:ascii="Cambria" w:eastAsia="Cambria" w:hAnsi="Cambria" w:cs="Cambria"/>
                                <w:b/>
                                <w:bCs/>
                                <w:spacing w:val="-1"/>
                                <w:sz w:val="13"/>
                                <w:szCs w:val="13"/>
                              </w:rPr>
                              <w:t>oo</w:t>
                            </w:r>
                            <w:r>
                              <w:rPr>
                                <w:rFonts w:ascii="Cambria" w:eastAsia="Cambria" w:hAnsi="Cambria" w:cs="Cambria"/>
                                <w:b/>
                                <w:bCs/>
                                <w:sz w:val="13"/>
                                <w:szCs w:val="13"/>
                              </w:rPr>
                              <w:t>ds</w:t>
                            </w:r>
                            <w:r>
                              <w:rPr>
                                <w:rFonts w:ascii="Cambria" w:eastAsia="Cambria" w:hAnsi="Cambria" w:cs="Cambria"/>
                                <w:b/>
                                <w:bCs/>
                                <w:spacing w:val="3"/>
                                <w:sz w:val="13"/>
                                <w:szCs w:val="13"/>
                              </w:rPr>
                              <w:t xml:space="preserve"> </w:t>
                            </w:r>
                            <w:r>
                              <w:rPr>
                                <w:rFonts w:ascii="Cambria" w:eastAsia="Cambria" w:hAnsi="Cambria" w:cs="Cambria"/>
                                <w:b/>
                                <w:bCs/>
                                <w:spacing w:val="-2"/>
                                <w:sz w:val="13"/>
                                <w:szCs w:val="13"/>
                              </w:rPr>
                              <w:t>a</w:t>
                            </w:r>
                            <w:r>
                              <w:rPr>
                                <w:rFonts w:ascii="Cambria" w:eastAsia="Cambria" w:hAnsi="Cambria" w:cs="Cambria"/>
                                <w:b/>
                                <w:bCs/>
                                <w:spacing w:val="-1"/>
                                <w:sz w:val="13"/>
                                <w:szCs w:val="13"/>
                              </w:rPr>
                              <w:t>n</w:t>
                            </w:r>
                            <w:r>
                              <w:rPr>
                                <w:rFonts w:ascii="Cambria" w:eastAsia="Cambria" w:hAnsi="Cambria" w:cs="Cambria"/>
                                <w:b/>
                                <w:bCs/>
                                <w:sz w:val="13"/>
                                <w:szCs w:val="13"/>
                              </w:rPr>
                              <w:t>d</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servi</w:t>
                            </w:r>
                            <w:r>
                              <w:rPr>
                                <w:rFonts w:ascii="Cambria" w:eastAsia="Cambria" w:hAnsi="Cambria" w:cs="Cambria"/>
                                <w:b/>
                                <w:bCs/>
                                <w:sz w:val="13"/>
                                <w:szCs w:val="13"/>
                              </w:rPr>
                              <w:t>c</w:t>
                            </w:r>
                            <w:r>
                              <w:rPr>
                                <w:rFonts w:ascii="Cambria" w:eastAsia="Cambria" w:hAnsi="Cambria" w:cs="Cambria"/>
                                <w:b/>
                                <w:bCs/>
                                <w:spacing w:val="-1"/>
                                <w:sz w:val="13"/>
                                <w:szCs w:val="13"/>
                              </w:rPr>
                              <w:t>e</w:t>
                            </w:r>
                            <w:r>
                              <w:rPr>
                                <w:rFonts w:ascii="Cambria" w:eastAsia="Cambria" w:hAnsi="Cambria" w:cs="Cambria"/>
                                <w:b/>
                                <w:bCs/>
                                <w:sz w:val="13"/>
                                <w:szCs w:val="13"/>
                              </w:rPr>
                              <w:t>s</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s</w:t>
                            </w:r>
                            <w:r>
                              <w:rPr>
                                <w:rFonts w:ascii="Cambria" w:eastAsia="Cambria" w:hAnsi="Cambria" w:cs="Cambria"/>
                                <w:b/>
                                <w:bCs/>
                                <w:sz w:val="13"/>
                                <w:szCs w:val="13"/>
                              </w:rPr>
                              <w:t>uppl</w:t>
                            </w:r>
                            <w:r>
                              <w:rPr>
                                <w:rFonts w:ascii="Cambria" w:eastAsia="Cambria" w:hAnsi="Cambria" w:cs="Cambria"/>
                                <w:b/>
                                <w:bCs/>
                                <w:spacing w:val="-1"/>
                                <w:sz w:val="13"/>
                                <w:szCs w:val="13"/>
                              </w:rPr>
                              <w:t>ie</w:t>
                            </w:r>
                            <w:r>
                              <w:rPr>
                                <w:rFonts w:ascii="Cambria" w:eastAsia="Cambria" w:hAnsi="Cambria" w:cs="Cambria"/>
                                <w:b/>
                                <w:bCs/>
                                <w:sz w:val="13"/>
                                <w:szCs w:val="13"/>
                              </w:rPr>
                              <w:t>d</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o</w:t>
                            </w:r>
                            <w:r>
                              <w:rPr>
                                <w:rFonts w:ascii="Cambria" w:eastAsia="Cambria" w:hAnsi="Cambria" w:cs="Cambria"/>
                                <w:b/>
                                <w:bCs/>
                                <w:sz w:val="13"/>
                                <w:szCs w:val="13"/>
                              </w:rPr>
                              <w:t>r</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ren</w:t>
                            </w:r>
                            <w:r>
                              <w:rPr>
                                <w:rFonts w:ascii="Cambria" w:eastAsia="Cambria" w:hAnsi="Cambria" w:cs="Cambria"/>
                                <w:b/>
                                <w:bCs/>
                                <w:sz w:val="13"/>
                                <w:szCs w:val="13"/>
                              </w:rPr>
                              <w:t>d</w:t>
                            </w:r>
                            <w:r>
                              <w:rPr>
                                <w:rFonts w:ascii="Cambria" w:eastAsia="Cambria" w:hAnsi="Cambria" w:cs="Cambria"/>
                                <w:b/>
                                <w:bCs/>
                                <w:spacing w:val="-1"/>
                                <w:sz w:val="13"/>
                                <w:szCs w:val="13"/>
                              </w:rPr>
                              <w:t>ere</w:t>
                            </w:r>
                            <w:r>
                              <w:rPr>
                                <w:rFonts w:ascii="Cambria" w:eastAsia="Cambria" w:hAnsi="Cambria" w:cs="Cambria"/>
                                <w:b/>
                                <w:bCs/>
                                <w:sz w:val="13"/>
                                <w:szCs w:val="13"/>
                              </w:rPr>
                              <w:t>d</w:t>
                            </w:r>
                          </w:p>
                        </w:tc>
                        <w:tc>
                          <w:tcPr>
                            <w:tcW w:w="1022" w:type="dxa"/>
                            <w:tcBorders>
                              <w:top w:val="single" w:sz="10" w:space="0" w:color="000000"/>
                              <w:left w:val="nil"/>
                              <w:bottom w:val="single" w:sz="10" w:space="0" w:color="000000"/>
                              <w:right w:val="nil"/>
                            </w:tcBorders>
                          </w:tcPr>
                          <w:p w14:paraId="07B5C450" w14:textId="77777777" w:rsidR="00924659" w:rsidRPr="00B0430E" w:rsidRDefault="00924659">
                            <w:pPr>
                              <w:pStyle w:val="TableParagraph"/>
                              <w:spacing w:line="132" w:lineRule="exact"/>
                              <w:ind w:left="537"/>
                              <w:rPr>
                                <w:rFonts w:ascii="Cambria" w:eastAsia="Cambria" w:hAnsi="Cambria" w:cs="Cambria"/>
                                <w:sz w:val="13"/>
                                <w:szCs w:val="13"/>
                              </w:rPr>
                            </w:pPr>
                            <w:r w:rsidRPr="00B0430E">
                              <w:rPr>
                                <w:rFonts w:ascii="Cambria" w:eastAsia="Cambria" w:hAnsi="Cambria" w:cs="Cambria"/>
                                <w:bCs/>
                                <w:sz w:val="13"/>
                                <w:szCs w:val="13"/>
                              </w:rPr>
                              <w:t>16,759</w:t>
                            </w:r>
                          </w:p>
                        </w:tc>
                        <w:tc>
                          <w:tcPr>
                            <w:tcW w:w="274" w:type="dxa"/>
                            <w:tcBorders>
                              <w:top w:val="nil"/>
                              <w:left w:val="nil"/>
                              <w:bottom w:val="nil"/>
                              <w:right w:val="nil"/>
                            </w:tcBorders>
                          </w:tcPr>
                          <w:p w14:paraId="6338D374" w14:textId="77777777" w:rsidR="00924659" w:rsidRDefault="00924659"/>
                        </w:tc>
                        <w:tc>
                          <w:tcPr>
                            <w:tcW w:w="1015" w:type="dxa"/>
                            <w:tcBorders>
                              <w:top w:val="single" w:sz="10" w:space="0" w:color="000000"/>
                              <w:left w:val="nil"/>
                              <w:bottom w:val="single" w:sz="10" w:space="0" w:color="000000"/>
                              <w:right w:val="nil"/>
                            </w:tcBorders>
                          </w:tcPr>
                          <w:p w14:paraId="1614F14B" w14:textId="77777777" w:rsidR="00924659" w:rsidRDefault="00924659">
                            <w:pPr>
                              <w:pStyle w:val="TableParagraph"/>
                              <w:spacing w:line="132" w:lineRule="exact"/>
                              <w:ind w:left="580"/>
                              <w:rPr>
                                <w:rFonts w:ascii="Cambria" w:eastAsia="Cambria" w:hAnsi="Cambria" w:cs="Cambria"/>
                                <w:sz w:val="13"/>
                                <w:szCs w:val="13"/>
                              </w:rPr>
                            </w:pPr>
                            <w:r>
                              <w:rPr>
                                <w:rFonts w:ascii="Cambria" w:eastAsia="Cambria" w:hAnsi="Cambria" w:cs="Cambria"/>
                                <w:spacing w:val="-2"/>
                                <w:sz w:val="13"/>
                                <w:szCs w:val="13"/>
                              </w:rPr>
                              <w:t>15,804</w:t>
                            </w:r>
                          </w:p>
                        </w:tc>
                      </w:tr>
                      <w:tr w:rsidR="00924659" w14:paraId="7E1CC009" w14:textId="77777777">
                        <w:trPr>
                          <w:trHeight w:hRule="exact" w:val="330"/>
                        </w:trPr>
                        <w:tc>
                          <w:tcPr>
                            <w:tcW w:w="6729" w:type="dxa"/>
                            <w:tcBorders>
                              <w:top w:val="nil"/>
                              <w:left w:val="nil"/>
                              <w:bottom w:val="nil"/>
                              <w:right w:val="nil"/>
                            </w:tcBorders>
                          </w:tcPr>
                          <w:p w14:paraId="1E9C1411" w14:textId="77777777" w:rsidR="00924659" w:rsidRDefault="00924659">
                            <w:pPr>
                              <w:pStyle w:val="TableParagraph"/>
                              <w:spacing w:before="3" w:line="160" w:lineRule="exact"/>
                              <w:rPr>
                                <w:szCs w:val="16"/>
                              </w:rPr>
                            </w:pPr>
                          </w:p>
                          <w:p w14:paraId="64BA993B" w14:textId="77777777" w:rsidR="00924659" w:rsidRDefault="00924659">
                            <w:pPr>
                              <w:pStyle w:val="TableParagraph"/>
                              <w:ind w:left="40"/>
                              <w:rPr>
                                <w:rFonts w:ascii="Cambria" w:eastAsia="Cambria" w:hAnsi="Cambria" w:cs="Cambria"/>
                                <w:sz w:val="13"/>
                                <w:szCs w:val="13"/>
                              </w:rPr>
                            </w:pPr>
                            <w:r>
                              <w:rPr>
                                <w:rFonts w:ascii="Cambria" w:eastAsia="Cambria" w:hAnsi="Cambria" w:cs="Cambria"/>
                                <w:sz w:val="13"/>
                                <w:szCs w:val="13"/>
                              </w:rPr>
                              <w:t>G</w:t>
                            </w:r>
                            <w:r>
                              <w:rPr>
                                <w:rFonts w:ascii="Cambria" w:eastAsia="Cambria" w:hAnsi="Cambria" w:cs="Cambria"/>
                                <w:spacing w:val="-1"/>
                                <w:sz w:val="13"/>
                                <w:szCs w:val="13"/>
                              </w:rPr>
                              <w:t>oo</w:t>
                            </w:r>
                            <w:r>
                              <w:rPr>
                                <w:rFonts w:ascii="Cambria" w:eastAsia="Cambria" w:hAnsi="Cambria" w:cs="Cambria"/>
                                <w:spacing w:val="1"/>
                                <w:sz w:val="13"/>
                                <w:szCs w:val="13"/>
                              </w:rPr>
                              <w:t>d</w:t>
                            </w:r>
                            <w:r>
                              <w:rPr>
                                <w:rFonts w:ascii="Cambria" w:eastAsia="Cambria" w:hAnsi="Cambria" w:cs="Cambria"/>
                                <w:sz w:val="13"/>
                                <w:szCs w:val="13"/>
                              </w:rPr>
                              <w:t>s</w:t>
                            </w:r>
                            <w:r>
                              <w:rPr>
                                <w:rFonts w:ascii="Cambria" w:eastAsia="Cambria" w:hAnsi="Cambria" w:cs="Cambria"/>
                                <w:spacing w:val="9"/>
                                <w:sz w:val="13"/>
                                <w:szCs w:val="13"/>
                              </w:rPr>
                              <w:t xml:space="preserve"> </w:t>
                            </w:r>
                            <w:r>
                              <w:rPr>
                                <w:rFonts w:ascii="Cambria" w:eastAsia="Cambria" w:hAnsi="Cambria" w:cs="Cambria"/>
                                <w:sz w:val="13"/>
                                <w:szCs w:val="13"/>
                              </w:rPr>
                              <w:t>s</w:t>
                            </w:r>
                            <w:r>
                              <w:rPr>
                                <w:rFonts w:ascii="Cambria" w:eastAsia="Cambria" w:hAnsi="Cambria" w:cs="Cambria"/>
                                <w:spacing w:val="-1"/>
                                <w:sz w:val="13"/>
                                <w:szCs w:val="13"/>
                              </w:rPr>
                              <w:t>u</w:t>
                            </w:r>
                            <w:r>
                              <w:rPr>
                                <w:rFonts w:ascii="Cambria" w:eastAsia="Cambria" w:hAnsi="Cambria" w:cs="Cambria"/>
                                <w:sz w:val="13"/>
                                <w:szCs w:val="13"/>
                              </w:rPr>
                              <w:t>ppl</w:t>
                            </w:r>
                            <w:r>
                              <w:rPr>
                                <w:rFonts w:ascii="Cambria" w:eastAsia="Cambria" w:hAnsi="Cambria" w:cs="Cambria"/>
                                <w:spacing w:val="-1"/>
                                <w:sz w:val="13"/>
                                <w:szCs w:val="13"/>
                              </w:rPr>
                              <w:t>i</w:t>
                            </w:r>
                            <w:r>
                              <w:rPr>
                                <w:rFonts w:ascii="Cambria" w:eastAsia="Cambria" w:hAnsi="Cambria" w:cs="Cambria"/>
                                <w:sz w:val="13"/>
                                <w:szCs w:val="13"/>
                              </w:rPr>
                              <w:t>ed</w:t>
                            </w:r>
                          </w:p>
                        </w:tc>
                        <w:tc>
                          <w:tcPr>
                            <w:tcW w:w="1022" w:type="dxa"/>
                            <w:tcBorders>
                              <w:top w:val="single" w:sz="10" w:space="0" w:color="000000"/>
                              <w:left w:val="nil"/>
                              <w:bottom w:val="nil"/>
                              <w:right w:val="nil"/>
                            </w:tcBorders>
                          </w:tcPr>
                          <w:p w14:paraId="65954A18" w14:textId="77777777" w:rsidR="00924659" w:rsidRPr="00B0430E" w:rsidRDefault="00924659">
                            <w:pPr>
                              <w:pStyle w:val="TableParagraph"/>
                              <w:spacing w:line="150" w:lineRule="exact"/>
                              <w:rPr>
                                <w:sz w:val="15"/>
                                <w:szCs w:val="15"/>
                              </w:rPr>
                            </w:pPr>
                          </w:p>
                          <w:p w14:paraId="2B485682" w14:textId="77777777" w:rsidR="00924659" w:rsidRPr="00B0430E" w:rsidRDefault="00924659">
                            <w:pPr>
                              <w:pStyle w:val="TableParagraph"/>
                              <w:ind w:right="57"/>
                              <w:jc w:val="right"/>
                              <w:rPr>
                                <w:rFonts w:ascii="Cambria" w:eastAsia="Cambria" w:hAnsi="Cambria" w:cs="Cambria"/>
                                <w:sz w:val="13"/>
                                <w:szCs w:val="13"/>
                              </w:rPr>
                            </w:pPr>
                            <w:r w:rsidRPr="00B0430E">
                              <w:rPr>
                                <w:rFonts w:ascii="Cambria" w:eastAsia="Cambria" w:hAnsi="Cambria" w:cs="Cambria"/>
                                <w:bCs/>
                                <w:spacing w:val="1"/>
                                <w:sz w:val="13"/>
                                <w:szCs w:val="13"/>
                              </w:rPr>
                              <w:t>840</w:t>
                            </w:r>
                          </w:p>
                        </w:tc>
                        <w:tc>
                          <w:tcPr>
                            <w:tcW w:w="274" w:type="dxa"/>
                            <w:tcBorders>
                              <w:top w:val="nil"/>
                              <w:left w:val="nil"/>
                              <w:bottom w:val="nil"/>
                              <w:right w:val="nil"/>
                            </w:tcBorders>
                          </w:tcPr>
                          <w:p w14:paraId="112B8043" w14:textId="77777777" w:rsidR="00924659" w:rsidRDefault="00924659"/>
                        </w:tc>
                        <w:tc>
                          <w:tcPr>
                            <w:tcW w:w="1015" w:type="dxa"/>
                            <w:tcBorders>
                              <w:top w:val="single" w:sz="10" w:space="0" w:color="000000"/>
                              <w:left w:val="nil"/>
                              <w:bottom w:val="nil"/>
                              <w:right w:val="nil"/>
                            </w:tcBorders>
                          </w:tcPr>
                          <w:p w14:paraId="4CE4454F" w14:textId="77777777" w:rsidR="00924659" w:rsidRDefault="00924659">
                            <w:pPr>
                              <w:pStyle w:val="TableParagraph"/>
                              <w:spacing w:line="150" w:lineRule="exact"/>
                              <w:rPr>
                                <w:sz w:val="15"/>
                                <w:szCs w:val="15"/>
                              </w:rPr>
                            </w:pPr>
                          </w:p>
                          <w:p w14:paraId="6C43BFAA" w14:textId="77777777" w:rsidR="00924659" w:rsidRDefault="00924659">
                            <w:pPr>
                              <w:pStyle w:val="TableParagraph"/>
                              <w:ind w:right="47"/>
                              <w:jc w:val="right"/>
                              <w:rPr>
                                <w:rFonts w:ascii="Cambria" w:eastAsia="Cambria" w:hAnsi="Cambria" w:cs="Cambria"/>
                                <w:sz w:val="13"/>
                                <w:szCs w:val="13"/>
                              </w:rPr>
                            </w:pPr>
                            <w:r>
                              <w:rPr>
                                <w:rFonts w:ascii="Cambria" w:eastAsia="Cambria" w:hAnsi="Cambria" w:cs="Cambria"/>
                                <w:spacing w:val="-2"/>
                                <w:sz w:val="13"/>
                                <w:szCs w:val="13"/>
                              </w:rPr>
                              <w:t>995</w:t>
                            </w:r>
                          </w:p>
                        </w:tc>
                      </w:tr>
                      <w:tr w:rsidR="00924659" w14:paraId="55497282" w14:textId="77777777">
                        <w:trPr>
                          <w:trHeight w:hRule="exact" w:val="292"/>
                        </w:trPr>
                        <w:tc>
                          <w:tcPr>
                            <w:tcW w:w="6729" w:type="dxa"/>
                            <w:tcBorders>
                              <w:top w:val="nil"/>
                              <w:left w:val="nil"/>
                              <w:bottom w:val="nil"/>
                              <w:right w:val="nil"/>
                            </w:tcBorders>
                          </w:tcPr>
                          <w:p w14:paraId="30000D09" w14:textId="77777777" w:rsidR="00924659" w:rsidRDefault="00924659">
                            <w:pPr>
                              <w:pStyle w:val="TableParagraph"/>
                              <w:spacing w:before="1"/>
                              <w:ind w:left="40"/>
                              <w:rPr>
                                <w:rFonts w:ascii="Cambria" w:eastAsia="Cambria" w:hAnsi="Cambria" w:cs="Cambria"/>
                                <w:sz w:val="13"/>
                                <w:szCs w:val="13"/>
                              </w:rPr>
                            </w:pPr>
                            <w:r>
                              <w:rPr>
                                <w:rFonts w:ascii="Cambria" w:eastAsia="Cambria" w:hAnsi="Cambria" w:cs="Cambria"/>
                                <w:spacing w:val="-1"/>
                                <w:sz w:val="13"/>
                                <w:szCs w:val="13"/>
                              </w:rPr>
                              <w:t>S</w:t>
                            </w:r>
                            <w:r>
                              <w:rPr>
                                <w:rFonts w:ascii="Cambria" w:eastAsia="Cambria" w:hAnsi="Cambria" w:cs="Cambria"/>
                                <w:sz w:val="13"/>
                                <w:szCs w:val="13"/>
                              </w:rPr>
                              <w:t>erv</w:t>
                            </w:r>
                            <w:r>
                              <w:rPr>
                                <w:rFonts w:ascii="Cambria" w:eastAsia="Cambria" w:hAnsi="Cambria" w:cs="Cambria"/>
                                <w:spacing w:val="-1"/>
                                <w:sz w:val="13"/>
                                <w:szCs w:val="13"/>
                              </w:rPr>
                              <w:t>ic</w:t>
                            </w:r>
                            <w:r>
                              <w:rPr>
                                <w:rFonts w:ascii="Cambria" w:eastAsia="Cambria" w:hAnsi="Cambria" w:cs="Cambria"/>
                                <w:sz w:val="13"/>
                                <w:szCs w:val="13"/>
                              </w:rPr>
                              <w:t>es</w:t>
                            </w:r>
                            <w:r>
                              <w:rPr>
                                <w:rFonts w:ascii="Cambria" w:eastAsia="Cambria" w:hAnsi="Cambria" w:cs="Cambria"/>
                                <w:spacing w:val="9"/>
                                <w:sz w:val="13"/>
                                <w:szCs w:val="13"/>
                              </w:rPr>
                              <w:t xml:space="preserve"> </w:t>
                            </w:r>
                            <w:r>
                              <w:rPr>
                                <w:rFonts w:ascii="Cambria" w:eastAsia="Cambria" w:hAnsi="Cambria" w:cs="Cambria"/>
                                <w:sz w:val="13"/>
                                <w:szCs w:val="13"/>
                              </w:rPr>
                              <w:t>ren</w:t>
                            </w:r>
                            <w:r>
                              <w:rPr>
                                <w:rFonts w:ascii="Cambria" w:eastAsia="Cambria" w:hAnsi="Cambria" w:cs="Cambria"/>
                                <w:spacing w:val="1"/>
                                <w:sz w:val="13"/>
                                <w:szCs w:val="13"/>
                              </w:rPr>
                              <w:t>d</w:t>
                            </w:r>
                            <w:r>
                              <w:rPr>
                                <w:rFonts w:ascii="Cambria" w:eastAsia="Cambria" w:hAnsi="Cambria" w:cs="Cambria"/>
                                <w:sz w:val="13"/>
                                <w:szCs w:val="13"/>
                              </w:rPr>
                              <w:t>ered</w:t>
                            </w:r>
                          </w:p>
                        </w:tc>
                        <w:tc>
                          <w:tcPr>
                            <w:tcW w:w="1022" w:type="dxa"/>
                            <w:tcBorders>
                              <w:top w:val="nil"/>
                              <w:left w:val="nil"/>
                              <w:bottom w:val="single" w:sz="10" w:space="0" w:color="000000"/>
                              <w:right w:val="nil"/>
                            </w:tcBorders>
                          </w:tcPr>
                          <w:p w14:paraId="0D00DE2D" w14:textId="77777777" w:rsidR="00924659" w:rsidRPr="00B0430E" w:rsidRDefault="00924659">
                            <w:pPr>
                              <w:pStyle w:val="TableParagraph"/>
                              <w:spacing w:before="1"/>
                              <w:ind w:left="537"/>
                              <w:rPr>
                                <w:rFonts w:ascii="Cambria" w:eastAsia="Cambria" w:hAnsi="Cambria" w:cs="Cambria"/>
                                <w:sz w:val="13"/>
                                <w:szCs w:val="13"/>
                              </w:rPr>
                            </w:pPr>
                            <w:r w:rsidRPr="00B0430E">
                              <w:rPr>
                                <w:rFonts w:ascii="Cambria" w:eastAsia="Cambria" w:hAnsi="Cambria" w:cs="Cambria"/>
                                <w:bCs/>
                                <w:sz w:val="13"/>
                                <w:szCs w:val="13"/>
                              </w:rPr>
                              <w:t>15,919</w:t>
                            </w:r>
                          </w:p>
                        </w:tc>
                        <w:tc>
                          <w:tcPr>
                            <w:tcW w:w="274" w:type="dxa"/>
                            <w:tcBorders>
                              <w:top w:val="nil"/>
                              <w:left w:val="nil"/>
                              <w:bottom w:val="nil"/>
                              <w:right w:val="nil"/>
                            </w:tcBorders>
                          </w:tcPr>
                          <w:p w14:paraId="755817E5" w14:textId="77777777" w:rsidR="00924659" w:rsidRDefault="00924659"/>
                        </w:tc>
                        <w:tc>
                          <w:tcPr>
                            <w:tcW w:w="1015" w:type="dxa"/>
                            <w:tcBorders>
                              <w:top w:val="nil"/>
                              <w:left w:val="nil"/>
                              <w:bottom w:val="single" w:sz="10" w:space="0" w:color="000000"/>
                              <w:right w:val="nil"/>
                            </w:tcBorders>
                          </w:tcPr>
                          <w:p w14:paraId="4F99AB32" w14:textId="77777777" w:rsidR="00924659" w:rsidRDefault="00924659">
                            <w:pPr>
                              <w:pStyle w:val="TableParagraph"/>
                              <w:spacing w:before="1"/>
                              <w:ind w:left="580"/>
                              <w:rPr>
                                <w:rFonts w:ascii="Cambria" w:eastAsia="Cambria" w:hAnsi="Cambria" w:cs="Cambria"/>
                                <w:sz w:val="13"/>
                                <w:szCs w:val="13"/>
                              </w:rPr>
                            </w:pPr>
                            <w:r>
                              <w:rPr>
                                <w:rFonts w:ascii="Cambria" w:eastAsia="Cambria" w:hAnsi="Cambria" w:cs="Cambria"/>
                                <w:spacing w:val="-2"/>
                                <w:sz w:val="13"/>
                                <w:szCs w:val="13"/>
                              </w:rPr>
                              <w:t>14,809</w:t>
                            </w:r>
                          </w:p>
                        </w:tc>
                      </w:tr>
                      <w:tr w:rsidR="00924659" w14:paraId="5FC3784E" w14:textId="77777777">
                        <w:trPr>
                          <w:trHeight w:hRule="exact" w:val="178"/>
                        </w:trPr>
                        <w:tc>
                          <w:tcPr>
                            <w:tcW w:w="6729" w:type="dxa"/>
                            <w:tcBorders>
                              <w:top w:val="nil"/>
                              <w:left w:val="nil"/>
                              <w:bottom w:val="nil"/>
                              <w:right w:val="nil"/>
                            </w:tcBorders>
                          </w:tcPr>
                          <w:p w14:paraId="7DBABACB" w14:textId="77777777" w:rsidR="00924659" w:rsidRDefault="00924659">
                            <w:pPr>
                              <w:pStyle w:val="TableParagraph"/>
                              <w:spacing w:line="146" w:lineRule="exact"/>
                              <w:ind w:left="42"/>
                              <w:rPr>
                                <w:rFonts w:ascii="Cambria" w:eastAsia="Cambria" w:hAnsi="Cambria" w:cs="Cambria"/>
                                <w:sz w:val="13"/>
                                <w:szCs w:val="13"/>
                              </w:rPr>
                            </w:pPr>
                            <w:r>
                              <w:rPr>
                                <w:rFonts w:ascii="Cambria" w:eastAsia="Cambria" w:hAnsi="Cambria" w:cs="Cambria"/>
                                <w:b/>
                                <w:bCs/>
                                <w:spacing w:val="-1"/>
                                <w:sz w:val="13"/>
                                <w:szCs w:val="13"/>
                              </w:rPr>
                              <w:t>Tot</w:t>
                            </w:r>
                            <w:r>
                              <w:rPr>
                                <w:rFonts w:ascii="Cambria" w:eastAsia="Cambria" w:hAnsi="Cambria" w:cs="Cambria"/>
                                <w:b/>
                                <w:bCs/>
                                <w:spacing w:val="-2"/>
                                <w:sz w:val="13"/>
                                <w:szCs w:val="13"/>
                              </w:rPr>
                              <w:t>a</w:t>
                            </w:r>
                            <w:r>
                              <w:rPr>
                                <w:rFonts w:ascii="Cambria" w:eastAsia="Cambria" w:hAnsi="Cambria" w:cs="Cambria"/>
                                <w:b/>
                                <w:bCs/>
                                <w:sz w:val="13"/>
                                <w:szCs w:val="13"/>
                              </w:rPr>
                              <w:t>l</w:t>
                            </w:r>
                            <w:r>
                              <w:rPr>
                                <w:rFonts w:ascii="Cambria" w:eastAsia="Cambria" w:hAnsi="Cambria" w:cs="Cambria"/>
                                <w:b/>
                                <w:bCs/>
                                <w:spacing w:val="3"/>
                                <w:sz w:val="13"/>
                                <w:szCs w:val="13"/>
                              </w:rPr>
                              <w:t xml:space="preserve"> </w:t>
                            </w:r>
                            <w:r>
                              <w:rPr>
                                <w:rFonts w:ascii="Cambria" w:eastAsia="Cambria" w:hAnsi="Cambria" w:cs="Cambria"/>
                                <w:b/>
                                <w:bCs/>
                                <w:sz w:val="13"/>
                                <w:szCs w:val="13"/>
                              </w:rPr>
                              <w:t>g</w:t>
                            </w:r>
                            <w:r>
                              <w:rPr>
                                <w:rFonts w:ascii="Cambria" w:eastAsia="Cambria" w:hAnsi="Cambria" w:cs="Cambria"/>
                                <w:b/>
                                <w:bCs/>
                                <w:spacing w:val="-1"/>
                                <w:sz w:val="13"/>
                                <w:szCs w:val="13"/>
                              </w:rPr>
                              <w:t>oo</w:t>
                            </w:r>
                            <w:r>
                              <w:rPr>
                                <w:rFonts w:ascii="Cambria" w:eastAsia="Cambria" w:hAnsi="Cambria" w:cs="Cambria"/>
                                <w:b/>
                                <w:bCs/>
                                <w:sz w:val="13"/>
                                <w:szCs w:val="13"/>
                              </w:rPr>
                              <w:t>ds</w:t>
                            </w:r>
                            <w:r>
                              <w:rPr>
                                <w:rFonts w:ascii="Cambria" w:eastAsia="Cambria" w:hAnsi="Cambria" w:cs="Cambria"/>
                                <w:b/>
                                <w:bCs/>
                                <w:spacing w:val="3"/>
                                <w:sz w:val="13"/>
                                <w:szCs w:val="13"/>
                              </w:rPr>
                              <w:t xml:space="preserve"> </w:t>
                            </w:r>
                            <w:r>
                              <w:rPr>
                                <w:rFonts w:ascii="Cambria" w:eastAsia="Cambria" w:hAnsi="Cambria" w:cs="Cambria"/>
                                <w:b/>
                                <w:bCs/>
                                <w:spacing w:val="-2"/>
                                <w:sz w:val="13"/>
                                <w:szCs w:val="13"/>
                              </w:rPr>
                              <w:t>a</w:t>
                            </w:r>
                            <w:r>
                              <w:rPr>
                                <w:rFonts w:ascii="Cambria" w:eastAsia="Cambria" w:hAnsi="Cambria" w:cs="Cambria"/>
                                <w:b/>
                                <w:bCs/>
                                <w:spacing w:val="-1"/>
                                <w:sz w:val="13"/>
                                <w:szCs w:val="13"/>
                              </w:rPr>
                              <w:t>n</w:t>
                            </w:r>
                            <w:r>
                              <w:rPr>
                                <w:rFonts w:ascii="Cambria" w:eastAsia="Cambria" w:hAnsi="Cambria" w:cs="Cambria"/>
                                <w:b/>
                                <w:bCs/>
                                <w:sz w:val="13"/>
                                <w:szCs w:val="13"/>
                              </w:rPr>
                              <w:t>d</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servi</w:t>
                            </w:r>
                            <w:r>
                              <w:rPr>
                                <w:rFonts w:ascii="Cambria" w:eastAsia="Cambria" w:hAnsi="Cambria" w:cs="Cambria"/>
                                <w:b/>
                                <w:bCs/>
                                <w:sz w:val="13"/>
                                <w:szCs w:val="13"/>
                              </w:rPr>
                              <w:t>c</w:t>
                            </w:r>
                            <w:r>
                              <w:rPr>
                                <w:rFonts w:ascii="Cambria" w:eastAsia="Cambria" w:hAnsi="Cambria" w:cs="Cambria"/>
                                <w:b/>
                                <w:bCs/>
                                <w:spacing w:val="-1"/>
                                <w:sz w:val="13"/>
                                <w:szCs w:val="13"/>
                              </w:rPr>
                              <w:t>e</w:t>
                            </w:r>
                            <w:r>
                              <w:rPr>
                                <w:rFonts w:ascii="Cambria" w:eastAsia="Cambria" w:hAnsi="Cambria" w:cs="Cambria"/>
                                <w:b/>
                                <w:bCs/>
                                <w:sz w:val="13"/>
                                <w:szCs w:val="13"/>
                              </w:rPr>
                              <w:t>s</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s</w:t>
                            </w:r>
                            <w:r>
                              <w:rPr>
                                <w:rFonts w:ascii="Cambria" w:eastAsia="Cambria" w:hAnsi="Cambria" w:cs="Cambria"/>
                                <w:b/>
                                <w:bCs/>
                                <w:sz w:val="13"/>
                                <w:szCs w:val="13"/>
                              </w:rPr>
                              <w:t>uppl</w:t>
                            </w:r>
                            <w:r>
                              <w:rPr>
                                <w:rFonts w:ascii="Cambria" w:eastAsia="Cambria" w:hAnsi="Cambria" w:cs="Cambria"/>
                                <w:b/>
                                <w:bCs/>
                                <w:spacing w:val="-1"/>
                                <w:sz w:val="13"/>
                                <w:szCs w:val="13"/>
                              </w:rPr>
                              <w:t>ie</w:t>
                            </w:r>
                            <w:r>
                              <w:rPr>
                                <w:rFonts w:ascii="Cambria" w:eastAsia="Cambria" w:hAnsi="Cambria" w:cs="Cambria"/>
                                <w:b/>
                                <w:bCs/>
                                <w:sz w:val="13"/>
                                <w:szCs w:val="13"/>
                              </w:rPr>
                              <w:t>d</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o</w:t>
                            </w:r>
                            <w:r>
                              <w:rPr>
                                <w:rFonts w:ascii="Cambria" w:eastAsia="Cambria" w:hAnsi="Cambria" w:cs="Cambria"/>
                                <w:b/>
                                <w:bCs/>
                                <w:sz w:val="13"/>
                                <w:szCs w:val="13"/>
                              </w:rPr>
                              <w:t>r</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ren</w:t>
                            </w:r>
                            <w:r>
                              <w:rPr>
                                <w:rFonts w:ascii="Cambria" w:eastAsia="Cambria" w:hAnsi="Cambria" w:cs="Cambria"/>
                                <w:b/>
                                <w:bCs/>
                                <w:sz w:val="13"/>
                                <w:szCs w:val="13"/>
                              </w:rPr>
                              <w:t>d</w:t>
                            </w:r>
                            <w:r>
                              <w:rPr>
                                <w:rFonts w:ascii="Cambria" w:eastAsia="Cambria" w:hAnsi="Cambria" w:cs="Cambria"/>
                                <w:b/>
                                <w:bCs/>
                                <w:spacing w:val="-1"/>
                                <w:sz w:val="13"/>
                                <w:szCs w:val="13"/>
                              </w:rPr>
                              <w:t>ere</w:t>
                            </w:r>
                            <w:r>
                              <w:rPr>
                                <w:rFonts w:ascii="Cambria" w:eastAsia="Cambria" w:hAnsi="Cambria" w:cs="Cambria"/>
                                <w:b/>
                                <w:bCs/>
                                <w:sz w:val="13"/>
                                <w:szCs w:val="13"/>
                              </w:rPr>
                              <w:t>d</w:t>
                            </w:r>
                          </w:p>
                        </w:tc>
                        <w:tc>
                          <w:tcPr>
                            <w:tcW w:w="1022" w:type="dxa"/>
                            <w:tcBorders>
                              <w:top w:val="single" w:sz="10" w:space="0" w:color="000000"/>
                              <w:left w:val="nil"/>
                              <w:bottom w:val="single" w:sz="10" w:space="0" w:color="000000"/>
                              <w:right w:val="nil"/>
                            </w:tcBorders>
                          </w:tcPr>
                          <w:p w14:paraId="7F9CE837" w14:textId="77777777" w:rsidR="00924659" w:rsidRPr="00B0430E" w:rsidRDefault="00924659">
                            <w:pPr>
                              <w:pStyle w:val="TableParagraph"/>
                              <w:spacing w:line="132" w:lineRule="exact"/>
                              <w:ind w:left="537"/>
                              <w:rPr>
                                <w:rFonts w:ascii="Cambria" w:eastAsia="Cambria" w:hAnsi="Cambria" w:cs="Cambria"/>
                                <w:sz w:val="13"/>
                                <w:szCs w:val="13"/>
                              </w:rPr>
                            </w:pPr>
                            <w:r w:rsidRPr="00B0430E">
                              <w:rPr>
                                <w:rFonts w:ascii="Cambria" w:eastAsia="Cambria" w:hAnsi="Cambria" w:cs="Cambria"/>
                                <w:bCs/>
                                <w:sz w:val="13"/>
                                <w:szCs w:val="13"/>
                              </w:rPr>
                              <w:t>16,759</w:t>
                            </w:r>
                          </w:p>
                        </w:tc>
                        <w:tc>
                          <w:tcPr>
                            <w:tcW w:w="274" w:type="dxa"/>
                            <w:tcBorders>
                              <w:top w:val="nil"/>
                              <w:left w:val="nil"/>
                              <w:bottom w:val="nil"/>
                              <w:right w:val="nil"/>
                            </w:tcBorders>
                          </w:tcPr>
                          <w:p w14:paraId="41858A87" w14:textId="77777777" w:rsidR="00924659" w:rsidRDefault="00924659"/>
                        </w:tc>
                        <w:tc>
                          <w:tcPr>
                            <w:tcW w:w="1015" w:type="dxa"/>
                            <w:tcBorders>
                              <w:top w:val="single" w:sz="10" w:space="0" w:color="000000"/>
                              <w:left w:val="nil"/>
                              <w:bottom w:val="single" w:sz="10" w:space="0" w:color="000000"/>
                              <w:right w:val="nil"/>
                            </w:tcBorders>
                          </w:tcPr>
                          <w:p w14:paraId="3B204352" w14:textId="77777777" w:rsidR="00924659" w:rsidRDefault="00924659">
                            <w:pPr>
                              <w:pStyle w:val="TableParagraph"/>
                              <w:spacing w:line="132" w:lineRule="exact"/>
                              <w:ind w:left="580"/>
                              <w:rPr>
                                <w:rFonts w:ascii="Cambria" w:eastAsia="Cambria" w:hAnsi="Cambria" w:cs="Cambria"/>
                                <w:sz w:val="13"/>
                                <w:szCs w:val="13"/>
                              </w:rPr>
                            </w:pPr>
                            <w:r>
                              <w:rPr>
                                <w:rFonts w:ascii="Cambria" w:eastAsia="Cambria" w:hAnsi="Cambria" w:cs="Cambria"/>
                                <w:spacing w:val="-2"/>
                                <w:sz w:val="13"/>
                                <w:szCs w:val="13"/>
                              </w:rPr>
                              <w:t>15,804</w:t>
                            </w:r>
                          </w:p>
                        </w:tc>
                      </w:tr>
                      <w:tr w:rsidR="00924659" w14:paraId="73AE8D2D" w14:textId="77777777" w:rsidTr="00890624">
                        <w:trPr>
                          <w:trHeight w:hRule="exact" w:val="751"/>
                        </w:trPr>
                        <w:tc>
                          <w:tcPr>
                            <w:tcW w:w="6729" w:type="dxa"/>
                            <w:tcBorders>
                              <w:top w:val="nil"/>
                              <w:left w:val="nil"/>
                              <w:bottom w:val="nil"/>
                              <w:right w:val="nil"/>
                            </w:tcBorders>
                          </w:tcPr>
                          <w:p w14:paraId="68EB282B" w14:textId="77777777" w:rsidR="00924659" w:rsidRDefault="00924659">
                            <w:pPr>
                              <w:pStyle w:val="TableParagraph"/>
                              <w:spacing w:before="3" w:line="160" w:lineRule="exact"/>
                              <w:rPr>
                                <w:szCs w:val="16"/>
                              </w:rPr>
                            </w:pPr>
                          </w:p>
                          <w:p w14:paraId="7445EADA" w14:textId="77777777" w:rsidR="00924659" w:rsidRDefault="00924659">
                            <w:pPr>
                              <w:pStyle w:val="TableParagraph"/>
                              <w:spacing w:line="264" w:lineRule="auto"/>
                              <w:ind w:left="42" w:right="4135"/>
                              <w:rPr>
                                <w:rFonts w:ascii="Cambria" w:eastAsia="Cambria" w:hAnsi="Cambria" w:cs="Cambria"/>
                                <w:b/>
                                <w:bCs/>
                                <w:spacing w:val="-1"/>
                                <w:sz w:val="13"/>
                                <w:szCs w:val="13"/>
                              </w:rPr>
                            </w:pPr>
                            <w:r>
                              <w:rPr>
                                <w:rFonts w:ascii="Cambria" w:eastAsia="Cambria" w:hAnsi="Cambria" w:cs="Cambria"/>
                                <w:b/>
                                <w:bCs/>
                                <w:spacing w:val="-1"/>
                                <w:sz w:val="13"/>
                                <w:szCs w:val="13"/>
                              </w:rPr>
                              <w:t>Ot</w:t>
                            </w:r>
                            <w:r>
                              <w:rPr>
                                <w:rFonts w:ascii="Cambria" w:eastAsia="Cambria" w:hAnsi="Cambria" w:cs="Cambria"/>
                                <w:b/>
                                <w:bCs/>
                                <w:sz w:val="13"/>
                                <w:szCs w:val="13"/>
                              </w:rPr>
                              <w:t>h</w:t>
                            </w:r>
                            <w:r>
                              <w:rPr>
                                <w:rFonts w:ascii="Cambria" w:eastAsia="Cambria" w:hAnsi="Cambria" w:cs="Cambria"/>
                                <w:b/>
                                <w:bCs/>
                                <w:spacing w:val="-1"/>
                                <w:sz w:val="13"/>
                                <w:szCs w:val="13"/>
                              </w:rPr>
                              <w:t>e</w:t>
                            </w:r>
                            <w:r>
                              <w:rPr>
                                <w:rFonts w:ascii="Cambria" w:eastAsia="Cambria" w:hAnsi="Cambria" w:cs="Cambria"/>
                                <w:b/>
                                <w:bCs/>
                                <w:sz w:val="13"/>
                                <w:szCs w:val="13"/>
                              </w:rPr>
                              <w:t>r</w:t>
                            </w:r>
                            <w:r>
                              <w:rPr>
                                <w:rFonts w:ascii="Cambria" w:eastAsia="Cambria" w:hAnsi="Cambria" w:cs="Cambria"/>
                                <w:b/>
                                <w:bCs/>
                                <w:spacing w:val="8"/>
                                <w:sz w:val="13"/>
                                <w:szCs w:val="13"/>
                              </w:rPr>
                              <w:t xml:space="preserve"> </w:t>
                            </w:r>
                            <w:r>
                              <w:rPr>
                                <w:rFonts w:ascii="Cambria" w:eastAsia="Cambria" w:hAnsi="Cambria" w:cs="Cambria"/>
                                <w:b/>
                                <w:bCs/>
                                <w:spacing w:val="-1"/>
                                <w:sz w:val="13"/>
                                <w:szCs w:val="13"/>
                              </w:rPr>
                              <w:t>S</w:t>
                            </w:r>
                            <w:r>
                              <w:rPr>
                                <w:rFonts w:ascii="Cambria" w:eastAsia="Cambria" w:hAnsi="Cambria" w:cs="Cambria"/>
                                <w:b/>
                                <w:bCs/>
                                <w:sz w:val="13"/>
                                <w:szCs w:val="13"/>
                              </w:rPr>
                              <w:t>uppl</w:t>
                            </w:r>
                            <w:r>
                              <w:rPr>
                                <w:rFonts w:ascii="Cambria" w:eastAsia="Cambria" w:hAnsi="Cambria" w:cs="Cambria"/>
                                <w:b/>
                                <w:bCs/>
                                <w:spacing w:val="-1"/>
                                <w:sz w:val="13"/>
                                <w:szCs w:val="13"/>
                              </w:rPr>
                              <w:t>ier</w:t>
                            </w:r>
                            <w:r>
                              <w:rPr>
                                <w:rFonts w:ascii="Cambria" w:eastAsia="Cambria" w:hAnsi="Cambria" w:cs="Cambria"/>
                                <w:b/>
                                <w:bCs/>
                                <w:sz w:val="13"/>
                                <w:szCs w:val="13"/>
                              </w:rPr>
                              <w:t>s</w:t>
                            </w:r>
                            <w:r>
                              <w:rPr>
                                <w:rFonts w:ascii="Cambria" w:eastAsia="Cambria" w:hAnsi="Cambria" w:cs="Cambria"/>
                                <w:b/>
                                <w:bCs/>
                                <w:w w:val="101"/>
                                <w:sz w:val="13"/>
                                <w:szCs w:val="13"/>
                              </w:rPr>
                              <w:t xml:space="preserve">                                    </w:t>
                            </w:r>
                            <w:r>
                              <w:rPr>
                                <w:rFonts w:ascii="Cambria" w:eastAsia="Cambria" w:hAnsi="Cambria" w:cs="Cambria"/>
                                <w:b/>
                                <w:bCs/>
                                <w:spacing w:val="-1"/>
                                <w:sz w:val="13"/>
                                <w:szCs w:val="13"/>
                              </w:rPr>
                              <w:t>O</w:t>
                            </w:r>
                            <w:r>
                              <w:rPr>
                                <w:rFonts w:ascii="Cambria" w:eastAsia="Cambria" w:hAnsi="Cambria" w:cs="Cambria"/>
                                <w:b/>
                                <w:bCs/>
                                <w:sz w:val="13"/>
                                <w:szCs w:val="13"/>
                              </w:rPr>
                              <w:t>p</w:t>
                            </w:r>
                            <w:r>
                              <w:rPr>
                                <w:rFonts w:ascii="Cambria" w:eastAsia="Cambria" w:hAnsi="Cambria" w:cs="Cambria"/>
                                <w:b/>
                                <w:bCs/>
                                <w:spacing w:val="-1"/>
                                <w:sz w:val="13"/>
                                <w:szCs w:val="13"/>
                              </w:rPr>
                              <w:t>eratin</w:t>
                            </w:r>
                            <w:r>
                              <w:rPr>
                                <w:rFonts w:ascii="Cambria" w:eastAsia="Cambria" w:hAnsi="Cambria" w:cs="Cambria"/>
                                <w:b/>
                                <w:bCs/>
                                <w:sz w:val="13"/>
                                <w:szCs w:val="13"/>
                              </w:rPr>
                              <w:t>g</w:t>
                            </w:r>
                            <w:r>
                              <w:rPr>
                                <w:rFonts w:ascii="Cambria" w:eastAsia="Cambria" w:hAnsi="Cambria" w:cs="Cambria"/>
                                <w:b/>
                                <w:bCs/>
                                <w:spacing w:val="6"/>
                                <w:sz w:val="13"/>
                                <w:szCs w:val="13"/>
                              </w:rPr>
                              <w:t xml:space="preserve"> </w:t>
                            </w:r>
                            <w:r>
                              <w:rPr>
                                <w:rFonts w:ascii="Cambria" w:eastAsia="Cambria" w:hAnsi="Cambria" w:cs="Cambria"/>
                                <w:b/>
                                <w:bCs/>
                                <w:spacing w:val="-1"/>
                                <w:sz w:val="13"/>
                                <w:szCs w:val="13"/>
                              </w:rPr>
                              <w:t>leas</w:t>
                            </w:r>
                            <w:r>
                              <w:rPr>
                                <w:rFonts w:ascii="Cambria" w:eastAsia="Cambria" w:hAnsi="Cambria" w:cs="Cambria"/>
                                <w:b/>
                                <w:bCs/>
                                <w:sz w:val="13"/>
                                <w:szCs w:val="13"/>
                              </w:rPr>
                              <w:t>e</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rental</w:t>
                            </w:r>
                            <w:r>
                              <w:rPr>
                                <w:rFonts w:ascii="Cambria" w:eastAsia="Cambria" w:hAnsi="Cambria" w:cs="Cambria"/>
                                <w:b/>
                                <w:bCs/>
                                <w:sz w:val="13"/>
                                <w:szCs w:val="13"/>
                              </w:rPr>
                              <w:t>s</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i</w:t>
                            </w:r>
                            <w:r>
                              <w:rPr>
                                <w:rFonts w:ascii="Cambria" w:eastAsia="Cambria" w:hAnsi="Cambria" w:cs="Cambria"/>
                                <w:b/>
                                <w:bCs/>
                                <w:sz w:val="13"/>
                                <w:szCs w:val="13"/>
                              </w:rPr>
                              <w:t>n</w:t>
                            </w:r>
                            <w:r>
                              <w:rPr>
                                <w:rFonts w:ascii="Cambria" w:eastAsia="Cambria" w:hAnsi="Cambria" w:cs="Cambria"/>
                                <w:b/>
                                <w:bCs/>
                                <w:spacing w:val="4"/>
                                <w:sz w:val="13"/>
                                <w:szCs w:val="13"/>
                              </w:rPr>
                              <w:t xml:space="preserve"> </w:t>
                            </w:r>
                            <w:r>
                              <w:rPr>
                                <w:rFonts w:ascii="Cambria" w:eastAsia="Cambria" w:hAnsi="Cambria" w:cs="Cambria"/>
                                <w:b/>
                                <w:bCs/>
                                <w:sz w:val="13"/>
                                <w:szCs w:val="13"/>
                              </w:rPr>
                              <w:t>c</w:t>
                            </w:r>
                            <w:r>
                              <w:rPr>
                                <w:rFonts w:ascii="Cambria" w:eastAsia="Cambria" w:hAnsi="Cambria" w:cs="Cambria"/>
                                <w:b/>
                                <w:bCs/>
                                <w:spacing w:val="-1"/>
                                <w:sz w:val="13"/>
                                <w:szCs w:val="13"/>
                              </w:rPr>
                              <w:t>onne</w:t>
                            </w:r>
                            <w:r>
                              <w:rPr>
                                <w:rFonts w:ascii="Cambria" w:eastAsia="Cambria" w:hAnsi="Cambria" w:cs="Cambria"/>
                                <w:b/>
                                <w:bCs/>
                                <w:sz w:val="13"/>
                                <w:szCs w:val="13"/>
                              </w:rPr>
                              <w:t>c</w:t>
                            </w:r>
                            <w:r>
                              <w:rPr>
                                <w:rFonts w:ascii="Cambria" w:eastAsia="Cambria" w:hAnsi="Cambria" w:cs="Cambria"/>
                                <w:b/>
                                <w:bCs/>
                                <w:spacing w:val="-1"/>
                                <w:sz w:val="13"/>
                                <w:szCs w:val="13"/>
                              </w:rPr>
                              <w:t>tio</w:t>
                            </w:r>
                            <w:r>
                              <w:rPr>
                                <w:rFonts w:ascii="Cambria" w:eastAsia="Cambria" w:hAnsi="Cambria" w:cs="Cambria"/>
                                <w:b/>
                                <w:bCs/>
                                <w:sz w:val="13"/>
                                <w:szCs w:val="13"/>
                              </w:rPr>
                              <w:t>n</w:t>
                            </w:r>
                            <w:r>
                              <w:rPr>
                                <w:rFonts w:ascii="Cambria" w:eastAsia="Cambria" w:hAnsi="Cambria" w:cs="Cambria"/>
                                <w:b/>
                                <w:bCs/>
                                <w:spacing w:val="3"/>
                                <w:sz w:val="13"/>
                                <w:szCs w:val="13"/>
                              </w:rPr>
                              <w:t xml:space="preserve"> </w:t>
                            </w:r>
                            <w:r>
                              <w:rPr>
                                <w:rFonts w:ascii="Cambria" w:eastAsia="Cambria" w:hAnsi="Cambria" w:cs="Cambria"/>
                                <w:b/>
                                <w:bCs/>
                                <w:sz w:val="13"/>
                                <w:szCs w:val="13"/>
                              </w:rPr>
                              <w:t>w</w:t>
                            </w:r>
                            <w:r>
                              <w:rPr>
                                <w:rFonts w:ascii="Cambria" w:eastAsia="Cambria" w:hAnsi="Cambria" w:cs="Cambria"/>
                                <w:b/>
                                <w:bCs/>
                                <w:spacing w:val="-1"/>
                                <w:sz w:val="13"/>
                                <w:szCs w:val="13"/>
                              </w:rPr>
                              <w:t>ith</w:t>
                            </w:r>
                          </w:p>
                          <w:p w14:paraId="2070DFAD" w14:textId="7BDEEF07" w:rsidR="00924659" w:rsidRPr="00890624" w:rsidRDefault="00924659" w:rsidP="00890624">
                            <w:pPr>
                              <w:pStyle w:val="TableParagraph"/>
                              <w:spacing w:line="264" w:lineRule="auto"/>
                              <w:ind w:left="40" w:right="4133"/>
                              <w:rPr>
                                <w:rFonts w:ascii="Cambria" w:eastAsia="Cambria" w:hAnsi="Cambria" w:cs="Cambria"/>
                                <w:sz w:val="13"/>
                                <w:szCs w:val="13"/>
                              </w:rPr>
                            </w:pPr>
                            <w:r>
                              <w:rPr>
                                <w:rFonts w:ascii="Cambria" w:eastAsia="Cambria" w:hAnsi="Cambria" w:cs="Cambria"/>
                                <w:b/>
                                <w:bCs/>
                                <w:spacing w:val="-1"/>
                                <w:sz w:val="13"/>
                                <w:szCs w:val="13"/>
                              </w:rPr>
                              <w:t xml:space="preserve">    </w:t>
                            </w:r>
                            <w:r w:rsidRPr="00890624">
                              <w:rPr>
                                <w:rFonts w:ascii="Cambria" w:eastAsia="Cambria" w:hAnsi="Cambria" w:cs="Cambria"/>
                                <w:bCs/>
                                <w:spacing w:val="-1"/>
                                <w:sz w:val="13"/>
                                <w:szCs w:val="13"/>
                              </w:rPr>
                              <w:t>External Parties</w:t>
                            </w:r>
                          </w:p>
                        </w:tc>
                        <w:tc>
                          <w:tcPr>
                            <w:tcW w:w="1022" w:type="dxa"/>
                            <w:tcBorders>
                              <w:top w:val="single" w:sz="10" w:space="0" w:color="000000"/>
                              <w:left w:val="nil"/>
                              <w:bottom w:val="nil"/>
                              <w:right w:val="nil"/>
                            </w:tcBorders>
                          </w:tcPr>
                          <w:p w14:paraId="2541B276" w14:textId="77777777" w:rsidR="00924659" w:rsidRDefault="00924659"/>
                        </w:tc>
                        <w:tc>
                          <w:tcPr>
                            <w:tcW w:w="274" w:type="dxa"/>
                            <w:tcBorders>
                              <w:top w:val="nil"/>
                              <w:left w:val="nil"/>
                              <w:bottom w:val="nil"/>
                              <w:right w:val="nil"/>
                            </w:tcBorders>
                          </w:tcPr>
                          <w:p w14:paraId="64681EB3" w14:textId="77777777" w:rsidR="00924659" w:rsidRDefault="00924659"/>
                        </w:tc>
                        <w:tc>
                          <w:tcPr>
                            <w:tcW w:w="1015" w:type="dxa"/>
                            <w:tcBorders>
                              <w:top w:val="single" w:sz="10" w:space="0" w:color="000000"/>
                              <w:left w:val="nil"/>
                              <w:bottom w:val="nil"/>
                              <w:right w:val="nil"/>
                            </w:tcBorders>
                          </w:tcPr>
                          <w:p w14:paraId="096E9DF6" w14:textId="77777777" w:rsidR="00924659" w:rsidRDefault="00924659"/>
                        </w:tc>
                      </w:tr>
                      <w:tr w:rsidR="00924659" w14:paraId="4F9526FD" w14:textId="77777777">
                        <w:trPr>
                          <w:trHeight w:hRule="exact" w:val="252"/>
                        </w:trPr>
                        <w:tc>
                          <w:tcPr>
                            <w:tcW w:w="6729" w:type="dxa"/>
                            <w:tcBorders>
                              <w:top w:val="nil"/>
                              <w:left w:val="nil"/>
                              <w:bottom w:val="nil"/>
                              <w:right w:val="nil"/>
                            </w:tcBorders>
                          </w:tcPr>
                          <w:p w14:paraId="0A6AFB00" w14:textId="77777777" w:rsidR="00924659" w:rsidRDefault="00924659" w:rsidP="00890624">
                            <w:pPr>
                              <w:pStyle w:val="TableParagraph"/>
                              <w:ind w:left="363"/>
                              <w:rPr>
                                <w:rFonts w:ascii="Cambria" w:eastAsia="Cambria" w:hAnsi="Cambria" w:cs="Cambria"/>
                                <w:sz w:val="13"/>
                                <w:szCs w:val="13"/>
                              </w:rPr>
                            </w:pPr>
                            <w:r>
                              <w:rPr>
                                <w:rFonts w:ascii="Cambria" w:eastAsia="Cambria" w:hAnsi="Cambria" w:cs="Cambria"/>
                                <w:sz w:val="13"/>
                                <w:szCs w:val="13"/>
                              </w:rPr>
                              <w:t>M</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1"/>
                                <w:sz w:val="13"/>
                                <w:szCs w:val="13"/>
                              </w:rPr>
                              <w:t>i</w:t>
                            </w:r>
                            <w:r>
                              <w:rPr>
                                <w:rFonts w:ascii="Cambria" w:eastAsia="Cambria" w:hAnsi="Cambria" w:cs="Cambria"/>
                                <w:sz w:val="13"/>
                                <w:szCs w:val="13"/>
                              </w:rPr>
                              <w:t>m</w:t>
                            </w:r>
                            <w:r>
                              <w:rPr>
                                <w:rFonts w:ascii="Cambria" w:eastAsia="Cambria" w:hAnsi="Cambria" w:cs="Cambria"/>
                                <w:spacing w:val="-1"/>
                                <w:sz w:val="13"/>
                                <w:szCs w:val="13"/>
                              </w:rPr>
                              <w:t>u</w:t>
                            </w:r>
                            <w:r>
                              <w:rPr>
                                <w:rFonts w:ascii="Cambria" w:eastAsia="Cambria" w:hAnsi="Cambria" w:cs="Cambria"/>
                                <w:sz w:val="13"/>
                                <w:szCs w:val="13"/>
                              </w:rPr>
                              <w:t>m</w:t>
                            </w:r>
                            <w:r>
                              <w:rPr>
                                <w:rFonts w:ascii="Cambria" w:eastAsia="Cambria" w:hAnsi="Cambria" w:cs="Cambria"/>
                                <w:spacing w:val="6"/>
                                <w:sz w:val="13"/>
                                <w:szCs w:val="13"/>
                              </w:rPr>
                              <w:t xml:space="preserve"> </w:t>
                            </w:r>
                            <w:r>
                              <w:rPr>
                                <w:rFonts w:ascii="Cambria" w:eastAsia="Cambria" w:hAnsi="Cambria" w:cs="Cambria"/>
                                <w:sz w:val="13"/>
                                <w:szCs w:val="13"/>
                              </w:rPr>
                              <w:t>lease</w:t>
                            </w:r>
                            <w:r>
                              <w:rPr>
                                <w:rFonts w:ascii="Cambria" w:eastAsia="Cambria" w:hAnsi="Cambria" w:cs="Cambria"/>
                                <w:spacing w:val="7"/>
                                <w:sz w:val="13"/>
                                <w:szCs w:val="13"/>
                              </w:rPr>
                              <w:t xml:space="preserve"> </w:t>
                            </w:r>
                            <w:r>
                              <w:rPr>
                                <w:rFonts w:ascii="Cambria" w:eastAsia="Cambria" w:hAnsi="Cambria" w:cs="Cambria"/>
                                <w:sz w:val="13"/>
                                <w:szCs w:val="13"/>
                              </w:rPr>
                              <w:t>payments</w:t>
                            </w:r>
                          </w:p>
                        </w:tc>
                        <w:tc>
                          <w:tcPr>
                            <w:tcW w:w="1022" w:type="dxa"/>
                            <w:tcBorders>
                              <w:top w:val="nil"/>
                              <w:left w:val="nil"/>
                              <w:bottom w:val="nil"/>
                              <w:right w:val="nil"/>
                            </w:tcBorders>
                          </w:tcPr>
                          <w:p w14:paraId="452BE805" w14:textId="77777777" w:rsidR="00924659" w:rsidRDefault="00924659" w:rsidP="00890624">
                            <w:pPr>
                              <w:pStyle w:val="TableParagraph"/>
                              <w:spacing w:before="85"/>
                              <w:ind w:left="616"/>
                              <w:rPr>
                                <w:rFonts w:ascii="Cambria" w:eastAsia="Cambria" w:hAnsi="Cambria" w:cs="Cambria"/>
                                <w:sz w:val="13"/>
                                <w:szCs w:val="13"/>
                              </w:rPr>
                            </w:pPr>
                            <w:r>
                              <w:rPr>
                                <w:rFonts w:ascii="Cambria" w:eastAsia="Cambria" w:hAnsi="Cambria" w:cs="Cambria"/>
                                <w:b/>
                                <w:bCs/>
                                <w:sz w:val="13"/>
                                <w:szCs w:val="13"/>
                              </w:rPr>
                              <w:t>1,296</w:t>
                            </w:r>
                          </w:p>
                        </w:tc>
                        <w:tc>
                          <w:tcPr>
                            <w:tcW w:w="274" w:type="dxa"/>
                            <w:tcBorders>
                              <w:top w:val="nil"/>
                              <w:left w:val="nil"/>
                              <w:bottom w:val="nil"/>
                              <w:right w:val="nil"/>
                            </w:tcBorders>
                          </w:tcPr>
                          <w:p w14:paraId="4070EA6C" w14:textId="77777777" w:rsidR="00924659" w:rsidRDefault="00924659" w:rsidP="00890624"/>
                        </w:tc>
                        <w:tc>
                          <w:tcPr>
                            <w:tcW w:w="1015" w:type="dxa"/>
                            <w:tcBorders>
                              <w:top w:val="nil"/>
                              <w:left w:val="nil"/>
                              <w:bottom w:val="nil"/>
                              <w:right w:val="nil"/>
                            </w:tcBorders>
                          </w:tcPr>
                          <w:p w14:paraId="46DE0C92" w14:textId="77777777" w:rsidR="00924659" w:rsidRDefault="00924659" w:rsidP="00890624">
                            <w:pPr>
                              <w:pStyle w:val="TableParagraph"/>
                              <w:spacing w:before="85"/>
                              <w:ind w:left="652"/>
                              <w:rPr>
                                <w:rFonts w:ascii="Cambria" w:eastAsia="Cambria" w:hAnsi="Cambria" w:cs="Cambria"/>
                                <w:sz w:val="13"/>
                                <w:szCs w:val="13"/>
                              </w:rPr>
                            </w:pPr>
                            <w:r>
                              <w:rPr>
                                <w:rFonts w:ascii="Cambria" w:eastAsia="Cambria" w:hAnsi="Cambria" w:cs="Cambria"/>
                                <w:spacing w:val="-2"/>
                                <w:sz w:val="13"/>
                                <w:szCs w:val="13"/>
                              </w:rPr>
                              <w:t>1,251</w:t>
                            </w:r>
                          </w:p>
                        </w:tc>
                      </w:tr>
                      <w:tr w:rsidR="00924659" w14:paraId="03027011" w14:textId="77777777">
                        <w:trPr>
                          <w:trHeight w:hRule="exact" w:val="272"/>
                        </w:trPr>
                        <w:tc>
                          <w:tcPr>
                            <w:tcW w:w="6729" w:type="dxa"/>
                            <w:tcBorders>
                              <w:top w:val="nil"/>
                              <w:left w:val="nil"/>
                              <w:bottom w:val="nil"/>
                              <w:right w:val="nil"/>
                            </w:tcBorders>
                          </w:tcPr>
                          <w:p w14:paraId="28058B9B" w14:textId="77777777" w:rsidR="00924659" w:rsidRDefault="00924659" w:rsidP="00890624">
                            <w:pPr>
                              <w:pStyle w:val="TableParagraph"/>
                              <w:ind w:left="40"/>
                              <w:rPr>
                                <w:rFonts w:ascii="Cambria" w:eastAsia="Cambria" w:hAnsi="Cambria" w:cs="Cambria"/>
                                <w:sz w:val="13"/>
                                <w:szCs w:val="13"/>
                              </w:rPr>
                            </w:pPr>
                            <w:r>
                              <w:rPr>
                                <w:rFonts w:ascii="Cambria" w:eastAsia="Cambria" w:hAnsi="Cambria" w:cs="Cambria"/>
                                <w:sz w:val="13"/>
                                <w:szCs w:val="13"/>
                              </w:rPr>
                              <w:t>W</w:t>
                            </w:r>
                            <w:r>
                              <w:rPr>
                                <w:rFonts w:ascii="Cambria" w:eastAsia="Cambria" w:hAnsi="Cambria" w:cs="Cambria"/>
                                <w:spacing w:val="-1"/>
                                <w:sz w:val="13"/>
                                <w:szCs w:val="13"/>
                              </w:rPr>
                              <w:t>o</w:t>
                            </w:r>
                            <w:r>
                              <w:rPr>
                                <w:rFonts w:ascii="Cambria" w:eastAsia="Cambria" w:hAnsi="Cambria" w:cs="Cambria"/>
                                <w:sz w:val="13"/>
                                <w:szCs w:val="13"/>
                              </w:rPr>
                              <w:t>rkers</w:t>
                            </w:r>
                            <w:r>
                              <w:rPr>
                                <w:rFonts w:ascii="Cambria" w:eastAsia="Cambria" w:hAnsi="Cambria" w:cs="Cambria"/>
                                <w:spacing w:val="9"/>
                                <w:sz w:val="13"/>
                                <w:szCs w:val="13"/>
                              </w:rPr>
                              <w:t xml:space="preserve"> </w:t>
                            </w:r>
                            <w:r>
                              <w:rPr>
                                <w:rFonts w:ascii="Cambria" w:eastAsia="Cambria" w:hAnsi="Cambria" w:cs="Cambria"/>
                                <w:spacing w:val="-1"/>
                                <w:sz w:val="13"/>
                                <w:szCs w:val="13"/>
                              </w:rPr>
                              <w:t>co</w:t>
                            </w:r>
                            <w:r>
                              <w:rPr>
                                <w:rFonts w:ascii="Cambria" w:eastAsia="Cambria" w:hAnsi="Cambria" w:cs="Cambria"/>
                                <w:sz w:val="13"/>
                                <w:szCs w:val="13"/>
                              </w:rPr>
                              <w:t>mpensat</w:t>
                            </w:r>
                            <w:r>
                              <w:rPr>
                                <w:rFonts w:ascii="Cambria" w:eastAsia="Cambria" w:hAnsi="Cambria" w:cs="Cambria"/>
                                <w:spacing w:val="-1"/>
                                <w:sz w:val="13"/>
                                <w:szCs w:val="13"/>
                              </w:rPr>
                              <w:t>io</w:t>
                            </w:r>
                            <w:r>
                              <w:rPr>
                                <w:rFonts w:ascii="Cambria" w:eastAsia="Cambria" w:hAnsi="Cambria" w:cs="Cambria"/>
                                <w:sz w:val="13"/>
                                <w:szCs w:val="13"/>
                              </w:rPr>
                              <w:t>n</w:t>
                            </w:r>
                            <w:r>
                              <w:rPr>
                                <w:rFonts w:ascii="Cambria" w:eastAsia="Cambria" w:hAnsi="Cambria" w:cs="Cambria"/>
                                <w:spacing w:val="9"/>
                                <w:sz w:val="13"/>
                                <w:szCs w:val="13"/>
                              </w:rPr>
                              <w:t xml:space="preserve"> </w:t>
                            </w:r>
                            <w:r>
                              <w:rPr>
                                <w:rFonts w:ascii="Cambria" w:eastAsia="Cambria" w:hAnsi="Cambria" w:cs="Cambria"/>
                                <w:spacing w:val="1"/>
                                <w:sz w:val="13"/>
                                <w:szCs w:val="13"/>
                              </w:rPr>
                              <w:t>p</w:t>
                            </w:r>
                            <w:r>
                              <w:rPr>
                                <w:rFonts w:ascii="Cambria" w:eastAsia="Cambria" w:hAnsi="Cambria" w:cs="Cambria"/>
                                <w:sz w:val="13"/>
                                <w:szCs w:val="13"/>
                              </w:rPr>
                              <w:t>rem</w:t>
                            </w:r>
                            <w:r>
                              <w:rPr>
                                <w:rFonts w:ascii="Cambria" w:eastAsia="Cambria" w:hAnsi="Cambria" w:cs="Cambria"/>
                                <w:spacing w:val="-1"/>
                                <w:sz w:val="13"/>
                                <w:szCs w:val="13"/>
                              </w:rPr>
                              <w:t>iu</w:t>
                            </w:r>
                            <w:r>
                              <w:rPr>
                                <w:rFonts w:ascii="Cambria" w:eastAsia="Cambria" w:hAnsi="Cambria" w:cs="Cambria"/>
                                <w:sz w:val="13"/>
                                <w:szCs w:val="13"/>
                              </w:rPr>
                              <w:t>ms</w:t>
                            </w:r>
                          </w:p>
                        </w:tc>
                        <w:tc>
                          <w:tcPr>
                            <w:tcW w:w="1022" w:type="dxa"/>
                            <w:tcBorders>
                              <w:top w:val="nil"/>
                              <w:left w:val="nil"/>
                              <w:bottom w:val="single" w:sz="10" w:space="0" w:color="000000"/>
                              <w:right w:val="nil"/>
                            </w:tcBorders>
                          </w:tcPr>
                          <w:p w14:paraId="77C98F06" w14:textId="77777777" w:rsidR="00924659" w:rsidRDefault="00924659">
                            <w:pPr>
                              <w:pStyle w:val="TableParagraph"/>
                              <w:spacing w:before="1"/>
                              <w:ind w:right="57"/>
                              <w:jc w:val="right"/>
                              <w:rPr>
                                <w:rFonts w:ascii="Cambria" w:eastAsia="Cambria" w:hAnsi="Cambria" w:cs="Cambria"/>
                                <w:sz w:val="13"/>
                                <w:szCs w:val="13"/>
                              </w:rPr>
                            </w:pPr>
                            <w:r>
                              <w:rPr>
                                <w:rFonts w:ascii="Cambria" w:eastAsia="Cambria" w:hAnsi="Cambria" w:cs="Cambria"/>
                                <w:b/>
                                <w:bCs/>
                                <w:spacing w:val="1"/>
                                <w:sz w:val="13"/>
                                <w:szCs w:val="13"/>
                              </w:rPr>
                              <w:t>206</w:t>
                            </w:r>
                          </w:p>
                        </w:tc>
                        <w:tc>
                          <w:tcPr>
                            <w:tcW w:w="274" w:type="dxa"/>
                            <w:tcBorders>
                              <w:top w:val="nil"/>
                              <w:left w:val="nil"/>
                              <w:bottom w:val="nil"/>
                              <w:right w:val="nil"/>
                            </w:tcBorders>
                          </w:tcPr>
                          <w:p w14:paraId="0A80D198" w14:textId="77777777" w:rsidR="00924659" w:rsidRDefault="00924659"/>
                        </w:tc>
                        <w:tc>
                          <w:tcPr>
                            <w:tcW w:w="1015" w:type="dxa"/>
                            <w:tcBorders>
                              <w:top w:val="nil"/>
                              <w:left w:val="nil"/>
                              <w:bottom w:val="single" w:sz="10" w:space="0" w:color="000000"/>
                              <w:right w:val="nil"/>
                            </w:tcBorders>
                          </w:tcPr>
                          <w:p w14:paraId="0AF563CD" w14:textId="77777777" w:rsidR="00924659" w:rsidRDefault="00924659">
                            <w:pPr>
                              <w:pStyle w:val="TableParagraph"/>
                              <w:spacing w:before="1"/>
                              <w:ind w:right="47"/>
                              <w:jc w:val="right"/>
                              <w:rPr>
                                <w:rFonts w:ascii="Cambria" w:eastAsia="Cambria" w:hAnsi="Cambria" w:cs="Cambria"/>
                                <w:sz w:val="13"/>
                                <w:szCs w:val="13"/>
                              </w:rPr>
                            </w:pPr>
                            <w:r>
                              <w:rPr>
                                <w:rFonts w:ascii="Cambria" w:eastAsia="Cambria" w:hAnsi="Cambria" w:cs="Cambria"/>
                                <w:spacing w:val="-2"/>
                                <w:sz w:val="13"/>
                                <w:szCs w:val="13"/>
                              </w:rPr>
                              <w:t>380</w:t>
                            </w:r>
                          </w:p>
                        </w:tc>
                      </w:tr>
                      <w:tr w:rsidR="00924659" w14:paraId="17BEBD1C" w14:textId="77777777">
                        <w:trPr>
                          <w:trHeight w:hRule="exact" w:val="178"/>
                        </w:trPr>
                        <w:tc>
                          <w:tcPr>
                            <w:tcW w:w="6729" w:type="dxa"/>
                            <w:tcBorders>
                              <w:top w:val="nil"/>
                              <w:left w:val="nil"/>
                              <w:bottom w:val="nil"/>
                              <w:right w:val="nil"/>
                            </w:tcBorders>
                          </w:tcPr>
                          <w:p w14:paraId="0F91DF52" w14:textId="77777777" w:rsidR="00924659" w:rsidRDefault="00924659">
                            <w:pPr>
                              <w:pStyle w:val="TableParagraph"/>
                              <w:spacing w:line="146" w:lineRule="exact"/>
                              <w:ind w:left="42"/>
                              <w:rPr>
                                <w:rFonts w:ascii="Cambria" w:eastAsia="Cambria" w:hAnsi="Cambria" w:cs="Cambria"/>
                                <w:sz w:val="13"/>
                                <w:szCs w:val="13"/>
                              </w:rPr>
                            </w:pPr>
                            <w:r>
                              <w:rPr>
                                <w:rFonts w:ascii="Cambria" w:eastAsia="Cambria" w:hAnsi="Cambria" w:cs="Cambria"/>
                                <w:b/>
                                <w:bCs/>
                                <w:spacing w:val="-1"/>
                                <w:sz w:val="13"/>
                                <w:szCs w:val="13"/>
                              </w:rPr>
                              <w:t>To</w:t>
                            </w:r>
                            <w:r>
                              <w:rPr>
                                <w:rFonts w:ascii="Cambria" w:eastAsia="Cambria" w:hAnsi="Cambria" w:cs="Cambria"/>
                                <w:b/>
                                <w:bCs/>
                                <w:sz w:val="13"/>
                                <w:szCs w:val="13"/>
                              </w:rPr>
                              <w:t>t</w:t>
                            </w:r>
                            <w:r>
                              <w:rPr>
                                <w:rFonts w:ascii="Cambria" w:eastAsia="Cambria" w:hAnsi="Cambria" w:cs="Cambria"/>
                                <w:b/>
                                <w:bCs/>
                                <w:spacing w:val="-2"/>
                                <w:sz w:val="13"/>
                                <w:szCs w:val="13"/>
                              </w:rPr>
                              <w:t>a</w:t>
                            </w:r>
                            <w:r>
                              <w:rPr>
                                <w:rFonts w:ascii="Cambria" w:eastAsia="Cambria" w:hAnsi="Cambria" w:cs="Cambria"/>
                                <w:b/>
                                <w:bCs/>
                                <w:sz w:val="13"/>
                                <w:szCs w:val="13"/>
                              </w:rPr>
                              <w:t>l</w:t>
                            </w:r>
                            <w:r>
                              <w:rPr>
                                <w:rFonts w:ascii="Cambria" w:eastAsia="Cambria" w:hAnsi="Cambria" w:cs="Cambria"/>
                                <w:b/>
                                <w:bCs/>
                                <w:spacing w:val="6"/>
                                <w:sz w:val="13"/>
                                <w:szCs w:val="13"/>
                              </w:rPr>
                              <w:t xml:space="preserve"> </w:t>
                            </w:r>
                            <w:r>
                              <w:rPr>
                                <w:rFonts w:ascii="Cambria" w:eastAsia="Cambria" w:hAnsi="Cambria" w:cs="Cambria"/>
                                <w:b/>
                                <w:bCs/>
                                <w:spacing w:val="-1"/>
                                <w:sz w:val="13"/>
                                <w:szCs w:val="13"/>
                              </w:rPr>
                              <w:t>ot</w:t>
                            </w:r>
                            <w:r>
                              <w:rPr>
                                <w:rFonts w:ascii="Cambria" w:eastAsia="Cambria" w:hAnsi="Cambria" w:cs="Cambria"/>
                                <w:b/>
                                <w:bCs/>
                                <w:sz w:val="13"/>
                                <w:szCs w:val="13"/>
                              </w:rPr>
                              <w:t>h</w:t>
                            </w:r>
                            <w:r>
                              <w:rPr>
                                <w:rFonts w:ascii="Cambria" w:eastAsia="Cambria" w:hAnsi="Cambria" w:cs="Cambria"/>
                                <w:b/>
                                <w:bCs/>
                                <w:spacing w:val="-1"/>
                                <w:sz w:val="13"/>
                                <w:szCs w:val="13"/>
                              </w:rPr>
                              <w:t>e</w:t>
                            </w:r>
                            <w:r>
                              <w:rPr>
                                <w:rFonts w:ascii="Cambria" w:eastAsia="Cambria" w:hAnsi="Cambria" w:cs="Cambria"/>
                                <w:b/>
                                <w:bCs/>
                                <w:sz w:val="13"/>
                                <w:szCs w:val="13"/>
                              </w:rPr>
                              <w:t>r</w:t>
                            </w:r>
                            <w:r>
                              <w:rPr>
                                <w:rFonts w:ascii="Cambria" w:eastAsia="Cambria" w:hAnsi="Cambria" w:cs="Cambria"/>
                                <w:b/>
                                <w:bCs/>
                                <w:spacing w:val="5"/>
                                <w:sz w:val="13"/>
                                <w:szCs w:val="13"/>
                              </w:rPr>
                              <w:t xml:space="preserve"> </w:t>
                            </w:r>
                            <w:r>
                              <w:rPr>
                                <w:rFonts w:ascii="Cambria" w:eastAsia="Cambria" w:hAnsi="Cambria" w:cs="Cambria"/>
                                <w:b/>
                                <w:bCs/>
                                <w:spacing w:val="-1"/>
                                <w:sz w:val="13"/>
                                <w:szCs w:val="13"/>
                              </w:rPr>
                              <w:t>s</w:t>
                            </w:r>
                            <w:r>
                              <w:rPr>
                                <w:rFonts w:ascii="Cambria" w:eastAsia="Cambria" w:hAnsi="Cambria" w:cs="Cambria"/>
                                <w:b/>
                                <w:bCs/>
                                <w:sz w:val="13"/>
                                <w:szCs w:val="13"/>
                              </w:rPr>
                              <w:t>uppl</w:t>
                            </w:r>
                            <w:r>
                              <w:rPr>
                                <w:rFonts w:ascii="Cambria" w:eastAsia="Cambria" w:hAnsi="Cambria" w:cs="Cambria"/>
                                <w:b/>
                                <w:bCs/>
                                <w:spacing w:val="-1"/>
                                <w:sz w:val="13"/>
                                <w:szCs w:val="13"/>
                              </w:rPr>
                              <w:t>ier</w:t>
                            </w:r>
                            <w:r>
                              <w:rPr>
                                <w:rFonts w:ascii="Cambria" w:eastAsia="Cambria" w:hAnsi="Cambria" w:cs="Cambria"/>
                                <w:b/>
                                <w:bCs/>
                                <w:sz w:val="13"/>
                                <w:szCs w:val="13"/>
                              </w:rPr>
                              <w:t>s</w:t>
                            </w:r>
                          </w:p>
                        </w:tc>
                        <w:tc>
                          <w:tcPr>
                            <w:tcW w:w="1022" w:type="dxa"/>
                            <w:tcBorders>
                              <w:top w:val="single" w:sz="10" w:space="0" w:color="000000"/>
                              <w:left w:val="nil"/>
                              <w:bottom w:val="single" w:sz="10" w:space="0" w:color="000000"/>
                              <w:right w:val="nil"/>
                            </w:tcBorders>
                          </w:tcPr>
                          <w:p w14:paraId="6A310788" w14:textId="77777777" w:rsidR="00924659" w:rsidRDefault="00924659">
                            <w:pPr>
                              <w:pStyle w:val="TableParagraph"/>
                              <w:spacing w:line="133" w:lineRule="exact"/>
                              <w:ind w:left="616"/>
                              <w:rPr>
                                <w:rFonts w:ascii="Cambria" w:eastAsia="Cambria" w:hAnsi="Cambria" w:cs="Cambria"/>
                                <w:sz w:val="13"/>
                                <w:szCs w:val="13"/>
                              </w:rPr>
                            </w:pPr>
                            <w:r>
                              <w:rPr>
                                <w:rFonts w:ascii="Cambria" w:eastAsia="Cambria" w:hAnsi="Cambria" w:cs="Cambria"/>
                                <w:b/>
                                <w:bCs/>
                                <w:sz w:val="13"/>
                                <w:szCs w:val="13"/>
                              </w:rPr>
                              <w:t>1,502</w:t>
                            </w:r>
                          </w:p>
                        </w:tc>
                        <w:tc>
                          <w:tcPr>
                            <w:tcW w:w="274" w:type="dxa"/>
                            <w:tcBorders>
                              <w:top w:val="nil"/>
                              <w:left w:val="nil"/>
                              <w:bottom w:val="nil"/>
                              <w:right w:val="nil"/>
                            </w:tcBorders>
                          </w:tcPr>
                          <w:p w14:paraId="75FAECD5" w14:textId="77777777" w:rsidR="00924659" w:rsidRDefault="00924659"/>
                        </w:tc>
                        <w:tc>
                          <w:tcPr>
                            <w:tcW w:w="1015" w:type="dxa"/>
                            <w:tcBorders>
                              <w:top w:val="single" w:sz="10" w:space="0" w:color="000000"/>
                              <w:left w:val="nil"/>
                              <w:bottom w:val="single" w:sz="10" w:space="0" w:color="000000"/>
                              <w:right w:val="nil"/>
                            </w:tcBorders>
                          </w:tcPr>
                          <w:p w14:paraId="365C8DF5" w14:textId="77777777" w:rsidR="00924659" w:rsidRDefault="00924659">
                            <w:pPr>
                              <w:pStyle w:val="TableParagraph"/>
                              <w:spacing w:line="133" w:lineRule="exact"/>
                              <w:ind w:left="652"/>
                              <w:rPr>
                                <w:rFonts w:ascii="Cambria" w:eastAsia="Cambria" w:hAnsi="Cambria" w:cs="Cambria"/>
                                <w:sz w:val="13"/>
                                <w:szCs w:val="13"/>
                              </w:rPr>
                            </w:pPr>
                            <w:r>
                              <w:rPr>
                                <w:rFonts w:ascii="Cambria" w:eastAsia="Cambria" w:hAnsi="Cambria" w:cs="Cambria"/>
                                <w:spacing w:val="-2"/>
                                <w:sz w:val="13"/>
                                <w:szCs w:val="13"/>
                              </w:rPr>
                              <w:t>1,631</w:t>
                            </w:r>
                          </w:p>
                        </w:tc>
                      </w:tr>
                      <w:tr w:rsidR="00924659" w14:paraId="6A24C39E" w14:textId="77777777">
                        <w:trPr>
                          <w:trHeight w:hRule="exact" w:val="178"/>
                        </w:trPr>
                        <w:tc>
                          <w:tcPr>
                            <w:tcW w:w="6729" w:type="dxa"/>
                            <w:tcBorders>
                              <w:top w:val="nil"/>
                              <w:left w:val="nil"/>
                              <w:bottom w:val="nil"/>
                              <w:right w:val="nil"/>
                            </w:tcBorders>
                          </w:tcPr>
                          <w:p w14:paraId="0B698B21" w14:textId="77777777" w:rsidR="00924659" w:rsidRDefault="00924659">
                            <w:pPr>
                              <w:pStyle w:val="TableParagraph"/>
                              <w:spacing w:line="146" w:lineRule="exact"/>
                              <w:ind w:left="42"/>
                              <w:rPr>
                                <w:rFonts w:ascii="Cambria" w:eastAsia="Cambria" w:hAnsi="Cambria" w:cs="Cambria"/>
                                <w:sz w:val="13"/>
                                <w:szCs w:val="13"/>
                              </w:rPr>
                            </w:pPr>
                            <w:r>
                              <w:rPr>
                                <w:rFonts w:ascii="Cambria" w:eastAsia="Cambria" w:hAnsi="Cambria" w:cs="Cambria"/>
                                <w:b/>
                                <w:bCs/>
                                <w:spacing w:val="-1"/>
                                <w:sz w:val="13"/>
                                <w:szCs w:val="13"/>
                              </w:rPr>
                              <w:t>To</w:t>
                            </w:r>
                            <w:r>
                              <w:rPr>
                                <w:rFonts w:ascii="Cambria" w:eastAsia="Cambria" w:hAnsi="Cambria" w:cs="Cambria"/>
                                <w:b/>
                                <w:bCs/>
                                <w:sz w:val="13"/>
                                <w:szCs w:val="13"/>
                              </w:rPr>
                              <w:t>t</w:t>
                            </w:r>
                            <w:r>
                              <w:rPr>
                                <w:rFonts w:ascii="Cambria" w:eastAsia="Cambria" w:hAnsi="Cambria" w:cs="Cambria"/>
                                <w:b/>
                                <w:bCs/>
                                <w:spacing w:val="-2"/>
                                <w:sz w:val="13"/>
                                <w:szCs w:val="13"/>
                              </w:rPr>
                              <w:t>a</w:t>
                            </w:r>
                            <w:r>
                              <w:rPr>
                                <w:rFonts w:ascii="Cambria" w:eastAsia="Cambria" w:hAnsi="Cambria" w:cs="Cambria"/>
                                <w:b/>
                                <w:bCs/>
                                <w:sz w:val="13"/>
                                <w:szCs w:val="13"/>
                              </w:rPr>
                              <w:t>l</w:t>
                            </w:r>
                            <w:r>
                              <w:rPr>
                                <w:rFonts w:ascii="Cambria" w:eastAsia="Cambria" w:hAnsi="Cambria" w:cs="Cambria"/>
                                <w:b/>
                                <w:bCs/>
                                <w:spacing w:val="8"/>
                                <w:sz w:val="13"/>
                                <w:szCs w:val="13"/>
                              </w:rPr>
                              <w:t xml:space="preserve"> </w:t>
                            </w:r>
                            <w:r>
                              <w:rPr>
                                <w:rFonts w:ascii="Cambria" w:eastAsia="Cambria" w:hAnsi="Cambria" w:cs="Cambria"/>
                                <w:b/>
                                <w:bCs/>
                                <w:spacing w:val="-1"/>
                                <w:sz w:val="13"/>
                                <w:szCs w:val="13"/>
                              </w:rPr>
                              <w:t>s</w:t>
                            </w:r>
                            <w:r>
                              <w:rPr>
                                <w:rFonts w:ascii="Cambria" w:eastAsia="Cambria" w:hAnsi="Cambria" w:cs="Cambria"/>
                                <w:b/>
                                <w:bCs/>
                                <w:sz w:val="13"/>
                                <w:szCs w:val="13"/>
                              </w:rPr>
                              <w:t>uppl</w:t>
                            </w:r>
                            <w:r>
                              <w:rPr>
                                <w:rFonts w:ascii="Cambria" w:eastAsia="Cambria" w:hAnsi="Cambria" w:cs="Cambria"/>
                                <w:b/>
                                <w:bCs/>
                                <w:spacing w:val="-1"/>
                                <w:sz w:val="13"/>
                                <w:szCs w:val="13"/>
                              </w:rPr>
                              <w:t>ier</w:t>
                            </w:r>
                            <w:r>
                              <w:rPr>
                                <w:rFonts w:ascii="Cambria" w:eastAsia="Cambria" w:hAnsi="Cambria" w:cs="Cambria"/>
                                <w:b/>
                                <w:bCs/>
                                <w:sz w:val="13"/>
                                <w:szCs w:val="13"/>
                              </w:rPr>
                              <w:t>s</w:t>
                            </w:r>
                          </w:p>
                        </w:tc>
                        <w:tc>
                          <w:tcPr>
                            <w:tcW w:w="1022" w:type="dxa"/>
                            <w:tcBorders>
                              <w:top w:val="single" w:sz="10" w:space="0" w:color="000000"/>
                              <w:left w:val="nil"/>
                              <w:bottom w:val="single" w:sz="10" w:space="0" w:color="000000"/>
                              <w:right w:val="nil"/>
                            </w:tcBorders>
                          </w:tcPr>
                          <w:p w14:paraId="6B0B2E0D" w14:textId="77777777" w:rsidR="00924659" w:rsidRDefault="00924659">
                            <w:pPr>
                              <w:pStyle w:val="TableParagraph"/>
                              <w:spacing w:line="133" w:lineRule="exact"/>
                              <w:ind w:left="537"/>
                              <w:rPr>
                                <w:rFonts w:ascii="Cambria" w:eastAsia="Cambria" w:hAnsi="Cambria" w:cs="Cambria"/>
                                <w:sz w:val="13"/>
                                <w:szCs w:val="13"/>
                              </w:rPr>
                            </w:pPr>
                            <w:r>
                              <w:rPr>
                                <w:rFonts w:ascii="Cambria" w:eastAsia="Cambria" w:hAnsi="Cambria" w:cs="Cambria"/>
                                <w:b/>
                                <w:bCs/>
                                <w:sz w:val="13"/>
                                <w:szCs w:val="13"/>
                              </w:rPr>
                              <w:t>18,261</w:t>
                            </w:r>
                          </w:p>
                        </w:tc>
                        <w:tc>
                          <w:tcPr>
                            <w:tcW w:w="274" w:type="dxa"/>
                            <w:tcBorders>
                              <w:top w:val="nil"/>
                              <w:left w:val="nil"/>
                              <w:bottom w:val="nil"/>
                              <w:right w:val="nil"/>
                            </w:tcBorders>
                          </w:tcPr>
                          <w:p w14:paraId="26F2AA5A" w14:textId="77777777" w:rsidR="00924659" w:rsidRDefault="00924659"/>
                        </w:tc>
                        <w:tc>
                          <w:tcPr>
                            <w:tcW w:w="1015" w:type="dxa"/>
                            <w:tcBorders>
                              <w:top w:val="single" w:sz="10" w:space="0" w:color="000000"/>
                              <w:left w:val="nil"/>
                              <w:bottom w:val="single" w:sz="10" w:space="0" w:color="000000"/>
                              <w:right w:val="nil"/>
                            </w:tcBorders>
                          </w:tcPr>
                          <w:p w14:paraId="467DFB76" w14:textId="77777777" w:rsidR="00924659" w:rsidRDefault="00924659">
                            <w:pPr>
                              <w:pStyle w:val="TableParagraph"/>
                              <w:spacing w:line="133" w:lineRule="exact"/>
                              <w:ind w:left="580"/>
                              <w:rPr>
                                <w:rFonts w:ascii="Cambria" w:eastAsia="Cambria" w:hAnsi="Cambria" w:cs="Cambria"/>
                                <w:sz w:val="13"/>
                                <w:szCs w:val="13"/>
                              </w:rPr>
                            </w:pPr>
                            <w:r>
                              <w:rPr>
                                <w:rFonts w:ascii="Cambria" w:eastAsia="Cambria" w:hAnsi="Cambria" w:cs="Cambria"/>
                                <w:spacing w:val="-2"/>
                                <w:sz w:val="13"/>
                                <w:szCs w:val="13"/>
                              </w:rPr>
                              <w:t>17,435</w:t>
                            </w:r>
                          </w:p>
                        </w:tc>
                      </w:tr>
                    </w:tbl>
                    <w:p w14:paraId="1F7177DE" w14:textId="77777777" w:rsidR="00924659" w:rsidRDefault="00924659" w:rsidP="00C802DA"/>
                  </w:txbxContent>
                </v:textbox>
                <w10:wrap anchorx="page"/>
              </v:shape>
            </w:pict>
          </mc:Fallback>
        </mc:AlternateContent>
      </w:r>
      <w:r w:rsidRPr="00ED0C43">
        <w:rPr>
          <w:rFonts w:cs="Cambria"/>
          <w:b/>
          <w:i w:val="0"/>
          <w:sz w:val="13"/>
          <w:szCs w:val="13"/>
          <w:u w:val="single" w:color="000000"/>
        </w:rPr>
        <w:t>1.1B:</w:t>
      </w:r>
      <w:r w:rsidRPr="00ED0C43">
        <w:rPr>
          <w:rFonts w:cs="Cambria"/>
          <w:b/>
          <w:i w:val="0"/>
          <w:spacing w:val="7"/>
          <w:sz w:val="13"/>
          <w:szCs w:val="13"/>
          <w:u w:val="single" w:color="000000"/>
        </w:rPr>
        <w:t xml:space="preserve"> </w:t>
      </w:r>
      <w:r w:rsidRPr="00ED0C43">
        <w:rPr>
          <w:rFonts w:cs="Cambria"/>
          <w:b/>
          <w:i w:val="0"/>
          <w:spacing w:val="-1"/>
          <w:sz w:val="13"/>
          <w:szCs w:val="13"/>
          <w:u w:val="single" w:color="000000"/>
        </w:rPr>
        <w:t>S</w:t>
      </w:r>
      <w:r w:rsidRPr="00ED0C43">
        <w:rPr>
          <w:rFonts w:cs="Cambria"/>
          <w:b/>
          <w:i w:val="0"/>
          <w:sz w:val="13"/>
          <w:szCs w:val="13"/>
          <w:u w:val="single" w:color="000000"/>
        </w:rPr>
        <w:t>uppl</w:t>
      </w:r>
      <w:r w:rsidRPr="00ED0C43">
        <w:rPr>
          <w:rFonts w:cs="Cambria"/>
          <w:b/>
          <w:i w:val="0"/>
          <w:spacing w:val="-1"/>
          <w:sz w:val="13"/>
          <w:szCs w:val="13"/>
          <w:u w:val="single" w:color="000000"/>
        </w:rPr>
        <w:t>ier</w:t>
      </w:r>
      <w:r w:rsidRPr="00ED0C43">
        <w:rPr>
          <w:rFonts w:cs="Cambria"/>
          <w:b/>
          <w:i w:val="0"/>
          <w:sz w:val="13"/>
          <w:szCs w:val="13"/>
          <w:u w:val="single" w:color="000000"/>
        </w:rPr>
        <w:t>s</w:t>
      </w:r>
      <w:r w:rsidR="00446BCE">
        <w:rPr>
          <w:rFonts w:cs="Cambria"/>
          <w:b/>
          <w:i w:val="0"/>
          <w:sz w:val="13"/>
          <w:szCs w:val="13"/>
          <w:u w:val="single" w:color="000000"/>
        </w:rPr>
        <w:t xml:space="preserve">                                         </w:t>
      </w:r>
      <w:r>
        <w:rPr>
          <w:rFonts w:cs="Cambria"/>
          <w:w w:val="101"/>
        </w:rPr>
        <w:t xml:space="preserve"> </w:t>
      </w:r>
      <w:r w:rsidR="00446BCE" w:rsidRPr="00ED0C43">
        <w:rPr>
          <w:rFonts w:cs="Cambria"/>
          <w:b/>
          <w:i w:val="0"/>
          <w:spacing w:val="1"/>
          <w:sz w:val="13"/>
          <w:szCs w:val="13"/>
        </w:rPr>
        <w:t>G</w:t>
      </w:r>
      <w:r w:rsidR="00446BCE" w:rsidRPr="00ED0C43">
        <w:rPr>
          <w:rFonts w:cs="Cambria"/>
          <w:b/>
          <w:i w:val="0"/>
          <w:spacing w:val="-1"/>
          <w:sz w:val="13"/>
          <w:szCs w:val="13"/>
        </w:rPr>
        <w:t>oo</w:t>
      </w:r>
      <w:r w:rsidR="00446BCE" w:rsidRPr="00ED0C43">
        <w:rPr>
          <w:rFonts w:cs="Cambria"/>
          <w:b/>
          <w:i w:val="0"/>
          <w:sz w:val="13"/>
          <w:szCs w:val="13"/>
        </w:rPr>
        <w:t>ds</w:t>
      </w:r>
      <w:r w:rsidR="00446BCE" w:rsidRPr="00ED0C43">
        <w:rPr>
          <w:rFonts w:cs="Cambria"/>
          <w:b/>
          <w:i w:val="0"/>
          <w:spacing w:val="3"/>
          <w:sz w:val="13"/>
          <w:szCs w:val="13"/>
        </w:rPr>
        <w:t xml:space="preserve"> </w:t>
      </w:r>
      <w:r w:rsidR="00446BCE" w:rsidRPr="00ED0C43">
        <w:rPr>
          <w:rFonts w:cs="Cambria"/>
          <w:b/>
          <w:i w:val="0"/>
          <w:spacing w:val="-2"/>
          <w:sz w:val="13"/>
          <w:szCs w:val="13"/>
        </w:rPr>
        <w:t>a</w:t>
      </w:r>
      <w:r w:rsidR="00446BCE" w:rsidRPr="00ED0C43">
        <w:rPr>
          <w:rFonts w:cs="Cambria"/>
          <w:b/>
          <w:i w:val="0"/>
          <w:spacing w:val="-1"/>
          <w:sz w:val="13"/>
          <w:szCs w:val="13"/>
        </w:rPr>
        <w:t>n</w:t>
      </w:r>
      <w:r w:rsidR="00446BCE" w:rsidRPr="00ED0C43">
        <w:rPr>
          <w:rFonts w:cs="Cambria"/>
          <w:b/>
          <w:i w:val="0"/>
          <w:sz w:val="13"/>
          <w:szCs w:val="13"/>
        </w:rPr>
        <w:t>d</w:t>
      </w:r>
      <w:r w:rsidR="00446BCE" w:rsidRPr="00ED0C43">
        <w:rPr>
          <w:rFonts w:cs="Cambria"/>
          <w:b/>
          <w:i w:val="0"/>
          <w:spacing w:val="5"/>
          <w:sz w:val="13"/>
          <w:szCs w:val="13"/>
        </w:rPr>
        <w:t xml:space="preserve"> </w:t>
      </w:r>
      <w:r w:rsidR="00446BCE" w:rsidRPr="00ED0C43">
        <w:rPr>
          <w:rFonts w:cs="Cambria"/>
          <w:b/>
          <w:i w:val="0"/>
          <w:spacing w:val="-1"/>
          <w:sz w:val="13"/>
          <w:szCs w:val="13"/>
        </w:rPr>
        <w:t>servi</w:t>
      </w:r>
      <w:r w:rsidR="00446BCE" w:rsidRPr="00ED0C43">
        <w:rPr>
          <w:rFonts w:cs="Cambria"/>
          <w:b/>
          <w:i w:val="0"/>
          <w:sz w:val="13"/>
          <w:szCs w:val="13"/>
        </w:rPr>
        <w:t>c</w:t>
      </w:r>
      <w:r w:rsidR="00446BCE" w:rsidRPr="00ED0C43">
        <w:rPr>
          <w:rFonts w:cs="Cambria"/>
          <w:b/>
          <w:i w:val="0"/>
          <w:spacing w:val="-1"/>
          <w:sz w:val="13"/>
          <w:szCs w:val="13"/>
        </w:rPr>
        <w:t>e</w:t>
      </w:r>
      <w:r w:rsidR="00446BCE" w:rsidRPr="00ED0C43">
        <w:rPr>
          <w:rFonts w:cs="Cambria"/>
          <w:b/>
          <w:i w:val="0"/>
          <w:sz w:val="13"/>
          <w:szCs w:val="13"/>
        </w:rPr>
        <w:t>s</w:t>
      </w:r>
      <w:r w:rsidR="00446BCE" w:rsidRPr="00ED0C43">
        <w:rPr>
          <w:rFonts w:cs="Cambria"/>
          <w:b/>
          <w:i w:val="0"/>
          <w:spacing w:val="3"/>
          <w:sz w:val="13"/>
          <w:szCs w:val="13"/>
        </w:rPr>
        <w:t xml:space="preserve"> </w:t>
      </w:r>
      <w:r w:rsidRPr="00ED0C43">
        <w:rPr>
          <w:rFonts w:cs="Cambria"/>
          <w:b/>
          <w:i w:val="0"/>
          <w:spacing w:val="-1"/>
          <w:sz w:val="13"/>
          <w:szCs w:val="13"/>
        </w:rPr>
        <w:t>s</w:t>
      </w:r>
      <w:r w:rsidRPr="00ED0C43">
        <w:rPr>
          <w:rFonts w:cs="Cambria"/>
          <w:b/>
          <w:i w:val="0"/>
          <w:sz w:val="13"/>
          <w:szCs w:val="13"/>
        </w:rPr>
        <w:t>uppl</w:t>
      </w:r>
      <w:r w:rsidRPr="00ED0C43">
        <w:rPr>
          <w:rFonts w:cs="Cambria"/>
          <w:b/>
          <w:i w:val="0"/>
          <w:spacing w:val="-1"/>
          <w:sz w:val="13"/>
          <w:szCs w:val="13"/>
        </w:rPr>
        <w:t>ie</w:t>
      </w:r>
      <w:r w:rsidRPr="00ED0C43">
        <w:rPr>
          <w:rFonts w:cs="Cambria"/>
          <w:b/>
          <w:i w:val="0"/>
          <w:sz w:val="13"/>
          <w:szCs w:val="13"/>
        </w:rPr>
        <w:t>d</w:t>
      </w:r>
      <w:r w:rsidRPr="00ED0C43">
        <w:rPr>
          <w:rFonts w:cs="Cambria"/>
          <w:b/>
          <w:i w:val="0"/>
          <w:spacing w:val="5"/>
          <w:sz w:val="13"/>
          <w:szCs w:val="13"/>
        </w:rPr>
        <w:t xml:space="preserve"> </w:t>
      </w:r>
      <w:r w:rsidRPr="00ED0C43">
        <w:rPr>
          <w:rFonts w:cs="Cambria"/>
          <w:b/>
          <w:i w:val="0"/>
          <w:spacing w:val="-1"/>
          <w:sz w:val="13"/>
          <w:szCs w:val="13"/>
        </w:rPr>
        <w:t>o</w:t>
      </w:r>
      <w:r w:rsidRPr="00ED0C43">
        <w:rPr>
          <w:rFonts w:cs="Cambria"/>
          <w:b/>
          <w:i w:val="0"/>
          <w:sz w:val="13"/>
          <w:szCs w:val="13"/>
        </w:rPr>
        <w:t>r</w:t>
      </w:r>
      <w:r w:rsidRPr="00ED0C43">
        <w:rPr>
          <w:rFonts w:cs="Cambria"/>
          <w:b/>
          <w:i w:val="0"/>
          <w:spacing w:val="3"/>
          <w:sz w:val="13"/>
          <w:szCs w:val="13"/>
        </w:rPr>
        <w:t xml:space="preserve"> </w:t>
      </w:r>
      <w:r w:rsidRPr="00ED0C43">
        <w:rPr>
          <w:rFonts w:cs="Cambria"/>
          <w:b/>
          <w:i w:val="0"/>
          <w:spacing w:val="-1"/>
          <w:sz w:val="13"/>
          <w:szCs w:val="13"/>
        </w:rPr>
        <w:t>ren</w:t>
      </w:r>
      <w:r w:rsidRPr="00ED0C43">
        <w:rPr>
          <w:rFonts w:cs="Cambria"/>
          <w:b/>
          <w:i w:val="0"/>
          <w:sz w:val="13"/>
          <w:szCs w:val="13"/>
        </w:rPr>
        <w:t>d</w:t>
      </w:r>
      <w:r w:rsidRPr="00ED0C43">
        <w:rPr>
          <w:rFonts w:cs="Cambria"/>
          <w:b/>
          <w:i w:val="0"/>
          <w:spacing w:val="-1"/>
          <w:sz w:val="13"/>
          <w:szCs w:val="13"/>
        </w:rPr>
        <w:t>ere</w:t>
      </w:r>
      <w:r w:rsidRPr="00ED0C43">
        <w:rPr>
          <w:rFonts w:cs="Cambria"/>
          <w:b/>
          <w:i w:val="0"/>
          <w:sz w:val="13"/>
          <w:szCs w:val="13"/>
        </w:rPr>
        <w:t>d</w:t>
      </w:r>
    </w:p>
    <w:p w14:paraId="34E4F568" w14:textId="77777777" w:rsidR="00C802DA" w:rsidRDefault="00C802DA" w:rsidP="00C802DA">
      <w:pPr>
        <w:spacing w:before="2" w:line="100" w:lineRule="exact"/>
        <w:rPr>
          <w:sz w:val="10"/>
          <w:szCs w:val="10"/>
        </w:rPr>
      </w:pPr>
    </w:p>
    <w:p w14:paraId="4EA7665B" w14:textId="77777777" w:rsidR="00C802DA" w:rsidRDefault="00C802DA" w:rsidP="00C802DA">
      <w:pPr>
        <w:spacing w:line="200" w:lineRule="exact"/>
        <w:rPr>
          <w:sz w:val="20"/>
        </w:rPr>
      </w:pPr>
    </w:p>
    <w:p w14:paraId="070E8728" w14:textId="77777777" w:rsidR="00C802DA" w:rsidRDefault="00C802DA" w:rsidP="00C802DA">
      <w:pPr>
        <w:spacing w:line="200" w:lineRule="exact"/>
        <w:rPr>
          <w:sz w:val="20"/>
        </w:rPr>
      </w:pPr>
    </w:p>
    <w:p w14:paraId="5363B1B1" w14:textId="77777777" w:rsidR="00C802DA" w:rsidRDefault="00C802DA" w:rsidP="00C802DA">
      <w:pPr>
        <w:spacing w:line="200" w:lineRule="exact"/>
        <w:rPr>
          <w:sz w:val="20"/>
        </w:rPr>
      </w:pPr>
    </w:p>
    <w:p w14:paraId="32A4BAEE" w14:textId="77777777" w:rsidR="00C802DA" w:rsidRDefault="00C802DA" w:rsidP="00C802DA">
      <w:pPr>
        <w:spacing w:line="200" w:lineRule="exact"/>
        <w:rPr>
          <w:sz w:val="20"/>
        </w:rPr>
      </w:pPr>
    </w:p>
    <w:p w14:paraId="74A3F7F3" w14:textId="77777777" w:rsidR="00C802DA" w:rsidRDefault="00C802DA" w:rsidP="00C802DA">
      <w:pPr>
        <w:spacing w:line="200" w:lineRule="exact"/>
        <w:rPr>
          <w:sz w:val="20"/>
        </w:rPr>
      </w:pPr>
    </w:p>
    <w:p w14:paraId="516C2E05" w14:textId="77777777" w:rsidR="00C802DA" w:rsidRDefault="00C802DA" w:rsidP="00C802DA">
      <w:pPr>
        <w:spacing w:line="200" w:lineRule="exact"/>
        <w:rPr>
          <w:sz w:val="20"/>
        </w:rPr>
      </w:pPr>
    </w:p>
    <w:p w14:paraId="3E2E62B0" w14:textId="77777777" w:rsidR="00C802DA" w:rsidRDefault="00C802DA" w:rsidP="00C802DA">
      <w:pPr>
        <w:spacing w:line="200" w:lineRule="exact"/>
        <w:rPr>
          <w:sz w:val="20"/>
        </w:rPr>
      </w:pPr>
    </w:p>
    <w:p w14:paraId="148CD0DB" w14:textId="77777777" w:rsidR="00C802DA" w:rsidRDefault="00C802DA" w:rsidP="00C802DA">
      <w:pPr>
        <w:spacing w:line="200" w:lineRule="exact"/>
        <w:rPr>
          <w:sz w:val="20"/>
        </w:rPr>
      </w:pPr>
    </w:p>
    <w:p w14:paraId="79353001" w14:textId="77777777" w:rsidR="00C802DA" w:rsidRDefault="00C802DA" w:rsidP="00C802DA">
      <w:pPr>
        <w:spacing w:line="200" w:lineRule="exact"/>
        <w:rPr>
          <w:sz w:val="20"/>
        </w:rPr>
      </w:pPr>
    </w:p>
    <w:p w14:paraId="087F9D63" w14:textId="77777777" w:rsidR="00C802DA" w:rsidRDefault="00C802DA" w:rsidP="00C802DA">
      <w:pPr>
        <w:spacing w:line="200" w:lineRule="exact"/>
        <w:rPr>
          <w:sz w:val="20"/>
        </w:rPr>
      </w:pPr>
    </w:p>
    <w:p w14:paraId="1795B67B" w14:textId="77777777" w:rsidR="00C802DA" w:rsidRPr="00890624" w:rsidRDefault="00C802DA" w:rsidP="00C802DA">
      <w:pPr>
        <w:pStyle w:val="Heading9"/>
        <w:spacing w:before="83"/>
        <w:ind w:left="156"/>
        <w:rPr>
          <w:rFonts w:cs="Cambria"/>
          <w:b/>
          <w:bCs/>
          <w:sz w:val="13"/>
          <w:szCs w:val="13"/>
        </w:rPr>
      </w:pPr>
      <w:r w:rsidRPr="00890624">
        <w:rPr>
          <w:rFonts w:cs="Cambria"/>
          <w:spacing w:val="-1"/>
          <w:sz w:val="13"/>
          <w:szCs w:val="13"/>
        </w:rPr>
        <w:t>Le</w:t>
      </w:r>
      <w:r w:rsidRPr="00890624">
        <w:rPr>
          <w:rFonts w:cs="Cambria"/>
          <w:spacing w:val="-2"/>
          <w:sz w:val="13"/>
          <w:szCs w:val="13"/>
        </w:rPr>
        <w:t>a</w:t>
      </w:r>
      <w:r w:rsidRPr="00890624">
        <w:rPr>
          <w:rFonts w:cs="Cambria"/>
          <w:spacing w:val="-1"/>
          <w:sz w:val="13"/>
          <w:szCs w:val="13"/>
        </w:rPr>
        <w:t>sin</w:t>
      </w:r>
      <w:r w:rsidRPr="00890624">
        <w:rPr>
          <w:rFonts w:cs="Cambria"/>
          <w:sz w:val="13"/>
          <w:szCs w:val="13"/>
        </w:rPr>
        <w:t>g</w:t>
      </w:r>
      <w:r w:rsidRPr="00890624">
        <w:rPr>
          <w:rFonts w:cs="Cambria"/>
          <w:spacing w:val="13"/>
          <w:sz w:val="13"/>
          <w:szCs w:val="13"/>
        </w:rPr>
        <w:t xml:space="preserve"> </w:t>
      </w:r>
      <w:r w:rsidRPr="00890624">
        <w:rPr>
          <w:rFonts w:cs="Cambria"/>
          <w:sz w:val="13"/>
          <w:szCs w:val="13"/>
        </w:rPr>
        <w:t>c</w:t>
      </w:r>
      <w:r w:rsidRPr="00890624">
        <w:rPr>
          <w:rFonts w:cs="Cambria"/>
          <w:spacing w:val="-1"/>
          <w:sz w:val="13"/>
          <w:szCs w:val="13"/>
        </w:rPr>
        <w:t>o</w:t>
      </w:r>
      <w:r w:rsidRPr="00890624">
        <w:rPr>
          <w:rFonts w:cs="Cambria"/>
          <w:sz w:val="13"/>
          <w:szCs w:val="13"/>
        </w:rPr>
        <w:t>mm</w:t>
      </w:r>
      <w:r w:rsidRPr="00890624">
        <w:rPr>
          <w:rFonts w:cs="Cambria"/>
          <w:spacing w:val="-1"/>
          <w:sz w:val="13"/>
          <w:szCs w:val="13"/>
        </w:rPr>
        <w:t>i</w:t>
      </w:r>
      <w:r w:rsidRPr="00890624">
        <w:rPr>
          <w:rFonts w:cs="Cambria"/>
          <w:sz w:val="13"/>
          <w:szCs w:val="13"/>
        </w:rPr>
        <w:t>tments</w:t>
      </w:r>
    </w:p>
    <w:p w14:paraId="65864793" w14:textId="77777777" w:rsidR="00C802DA" w:rsidRPr="00890624" w:rsidRDefault="00C802DA" w:rsidP="00890624">
      <w:pPr>
        <w:pStyle w:val="BodyText"/>
        <w:spacing w:before="15" w:after="120" w:line="264" w:lineRule="auto"/>
        <w:ind w:left="153" w:right="1066"/>
        <w:rPr>
          <w:rFonts w:asciiTheme="majorHAnsi" w:hAnsiTheme="majorHAnsi" w:cs="Cambria"/>
          <w:sz w:val="13"/>
          <w:szCs w:val="13"/>
        </w:rPr>
      </w:pPr>
      <w:r w:rsidRPr="00890624">
        <w:rPr>
          <w:rFonts w:asciiTheme="majorHAnsi" w:hAnsiTheme="majorHAnsi" w:cs="Cambria"/>
          <w:sz w:val="13"/>
          <w:szCs w:val="13"/>
        </w:rPr>
        <w:t>T</w:t>
      </w:r>
      <w:r w:rsidRPr="00890624">
        <w:rPr>
          <w:rFonts w:asciiTheme="majorHAnsi" w:hAnsiTheme="majorHAnsi" w:cs="Cambria"/>
          <w:spacing w:val="-1"/>
          <w:sz w:val="13"/>
          <w:szCs w:val="13"/>
        </w:rPr>
        <w:t>h</w:t>
      </w:r>
      <w:r w:rsidRPr="00890624">
        <w:rPr>
          <w:rFonts w:asciiTheme="majorHAnsi" w:hAnsiTheme="majorHAnsi" w:cs="Cambria"/>
          <w:sz w:val="13"/>
          <w:szCs w:val="13"/>
        </w:rPr>
        <w:t>e</w:t>
      </w:r>
      <w:r w:rsidRPr="00890624">
        <w:rPr>
          <w:rFonts w:asciiTheme="majorHAnsi" w:hAnsiTheme="majorHAnsi" w:cs="Cambria"/>
          <w:spacing w:val="3"/>
          <w:sz w:val="13"/>
          <w:szCs w:val="13"/>
        </w:rPr>
        <w:t xml:space="preserve"> </w:t>
      </w:r>
      <w:r w:rsidRPr="00890624">
        <w:rPr>
          <w:rFonts w:asciiTheme="majorHAnsi" w:hAnsiTheme="majorHAnsi" w:cs="Cambria"/>
          <w:sz w:val="13"/>
          <w:szCs w:val="13"/>
        </w:rPr>
        <w:t>GB</w:t>
      </w:r>
      <w:r w:rsidRPr="00890624">
        <w:rPr>
          <w:rFonts w:asciiTheme="majorHAnsi" w:hAnsiTheme="majorHAnsi" w:cs="Cambria"/>
          <w:spacing w:val="-1"/>
          <w:sz w:val="13"/>
          <w:szCs w:val="13"/>
        </w:rPr>
        <w:t>R</w:t>
      </w:r>
      <w:r w:rsidRPr="00890624">
        <w:rPr>
          <w:rFonts w:asciiTheme="majorHAnsi" w:hAnsiTheme="majorHAnsi" w:cs="Cambria"/>
          <w:sz w:val="13"/>
          <w:szCs w:val="13"/>
        </w:rPr>
        <w:t>M</w:t>
      </w:r>
      <w:r w:rsidRPr="00890624">
        <w:rPr>
          <w:rFonts w:asciiTheme="majorHAnsi" w:hAnsiTheme="majorHAnsi" w:cs="Cambria"/>
          <w:spacing w:val="-1"/>
          <w:sz w:val="13"/>
          <w:szCs w:val="13"/>
        </w:rPr>
        <w:t>P</w:t>
      </w:r>
      <w:r w:rsidRPr="00890624">
        <w:rPr>
          <w:rFonts w:asciiTheme="majorHAnsi" w:hAnsiTheme="majorHAnsi" w:cs="Cambria"/>
          <w:sz w:val="13"/>
          <w:szCs w:val="13"/>
        </w:rPr>
        <w:t>A</w:t>
      </w:r>
      <w:r w:rsidRPr="00890624">
        <w:rPr>
          <w:rFonts w:asciiTheme="majorHAnsi" w:hAnsiTheme="majorHAnsi" w:cs="Cambria"/>
          <w:spacing w:val="3"/>
          <w:sz w:val="13"/>
          <w:szCs w:val="13"/>
        </w:rPr>
        <w:t xml:space="preserve"> </w:t>
      </w:r>
      <w:r w:rsidRPr="00890624">
        <w:rPr>
          <w:rFonts w:asciiTheme="majorHAnsi" w:hAnsiTheme="majorHAnsi" w:cs="Cambria"/>
          <w:spacing w:val="-1"/>
          <w:sz w:val="13"/>
          <w:szCs w:val="13"/>
        </w:rPr>
        <w:t>i</w:t>
      </w:r>
      <w:r w:rsidRPr="00890624">
        <w:rPr>
          <w:rFonts w:asciiTheme="majorHAnsi" w:hAnsiTheme="majorHAnsi" w:cs="Cambria"/>
          <w:sz w:val="13"/>
          <w:szCs w:val="13"/>
        </w:rPr>
        <w:t>n</w:t>
      </w:r>
      <w:r w:rsidRPr="00890624">
        <w:rPr>
          <w:rFonts w:asciiTheme="majorHAnsi" w:hAnsiTheme="majorHAnsi" w:cs="Cambria"/>
          <w:spacing w:val="4"/>
          <w:sz w:val="13"/>
          <w:szCs w:val="13"/>
        </w:rPr>
        <w:t xml:space="preserve"> </w:t>
      </w:r>
      <w:r w:rsidRPr="00890624">
        <w:rPr>
          <w:rFonts w:asciiTheme="majorHAnsi" w:hAnsiTheme="majorHAnsi" w:cs="Cambria"/>
          <w:spacing w:val="-1"/>
          <w:sz w:val="13"/>
          <w:szCs w:val="13"/>
        </w:rPr>
        <w:t>i</w:t>
      </w:r>
      <w:r w:rsidRPr="00890624">
        <w:rPr>
          <w:rFonts w:asciiTheme="majorHAnsi" w:hAnsiTheme="majorHAnsi" w:cs="Cambria"/>
          <w:sz w:val="13"/>
          <w:szCs w:val="13"/>
        </w:rPr>
        <w:t>ts</w:t>
      </w:r>
      <w:r w:rsidRPr="00890624">
        <w:rPr>
          <w:rFonts w:asciiTheme="majorHAnsi" w:hAnsiTheme="majorHAnsi" w:cs="Cambria"/>
          <w:spacing w:val="4"/>
          <w:sz w:val="13"/>
          <w:szCs w:val="13"/>
        </w:rPr>
        <w:t xml:space="preserve"> </w:t>
      </w:r>
      <w:r w:rsidRPr="00890624">
        <w:rPr>
          <w:rFonts w:asciiTheme="majorHAnsi" w:hAnsiTheme="majorHAnsi" w:cs="Cambria"/>
          <w:spacing w:val="-1"/>
          <w:sz w:val="13"/>
          <w:szCs w:val="13"/>
        </w:rPr>
        <w:t>c</w:t>
      </w:r>
      <w:r w:rsidRPr="00890624">
        <w:rPr>
          <w:rFonts w:asciiTheme="majorHAnsi" w:hAnsiTheme="majorHAnsi" w:cs="Cambria"/>
          <w:sz w:val="13"/>
          <w:szCs w:val="13"/>
        </w:rPr>
        <w:t>apa</w:t>
      </w:r>
      <w:r w:rsidRPr="00890624">
        <w:rPr>
          <w:rFonts w:asciiTheme="majorHAnsi" w:hAnsiTheme="majorHAnsi" w:cs="Cambria"/>
          <w:spacing w:val="-1"/>
          <w:sz w:val="13"/>
          <w:szCs w:val="13"/>
        </w:rPr>
        <w:t>ci</w:t>
      </w:r>
      <w:r w:rsidRPr="00890624">
        <w:rPr>
          <w:rFonts w:asciiTheme="majorHAnsi" w:hAnsiTheme="majorHAnsi" w:cs="Cambria"/>
          <w:sz w:val="13"/>
          <w:szCs w:val="13"/>
        </w:rPr>
        <w:t>ty</w:t>
      </w:r>
      <w:r w:rsidRPr="00890624">
        <w:rPr>
          <w:rFonts w:asciiTheme="majorHAnsi" w:hAnsiTheme="majorHAnsi" w:cs="Cambria"/>
          <w:spacing w:val="4"/>
          <w:sz w:val="13"/>
          <w:szCs w:val="13"/>
        </w:rPr>
        <w:t xml:space="preserve"> </w:t>
      </w:r>
      <w:r w:rsidRPr="00890624">
        <w:rPr>
          <w:rFonts w:asciiTheme="majorHAnsi" w:hAnsiTheme="majorHAnsi" w:cs="Cambria"/>
          <w:sz w:val="13"/>
          <w:szCs w:val="13"/>
        </w:rPr>
        <w:t>as</w:t>
      </w:r>
      <w:r w:rsidRPr="00890624">
        <w:rPr>
          <w:rFonts w:asciiTheme="majorHAnsi" w:hAnsiTheme="majorHAnsi" w:cs="Cambria"/>
          <w:spacing w:val="4"/>
          <w:sz w:val="13"/>
          <w:szCs w:val="13"/>
        </w:rPr>
        <w:t xml:space="preserve"> </w:t>
      </w:r>
      <w:r w:rsidRPr="00890624">
        <w:rPr>
          <w:rFonts w:asciiTheme="majorHAnsi" w:hAnsiTheme="majorHAnsi" w:cs="Cambria"/>
          <w:sz w:val="13"/>
          <w:szCs w:val="13"/>
        </w:rPr>
        <w:t>lessee</w:t>
      </w:r>
      <w:r w:rsidRPr="00890624">
        <w:rPr>
          <w:rFonts w:asciiTheme="majorHAnsi" w:hAnsiTheme="majorHAnsi" w:cs="Cambria"/>
          <w:spacing w:val="4"/>
          <w:sz w:val="13"/>
          <w:szCs w:val="13"/>
        </w:rPr>
        <w:t xml:space="preserve"> </w:t>
      </w:r>
      <w:r w:rsidRPr="00890624">
        <w:rPr>
          <w:rFonts w:asciiTheme="majorHAnsi" w:hAnsiTheme="majorHAnsi" w:cs="Cambria"/>
          <w:spacing w:val="-1"/>
          <w:sz w:val="13"/>
          <w:szCs w:val="13"/>
        </w:rPr>
        <w:t>h</w:t>
      </w:r>
      <w:r w:rsidRPr="00890624">
        <w:rPr>
          <w:rFonts w:asciiTheme="majorHAnsi" w:hAnsiTheme="majorHAnsi" w:cs="Cambria"/>
          <w:sz w:val="13"/>
          <w:szCs w:val="13"/>
        </w:rPr>
        <w:t>as</w:t>
      </w:r>
      <w:r w:rsidRPr="00890624">
        <w:rPr>
          <w:rFonts w:asciiTheme="majorHAnsi" w:hAnsiTheme="majorHAnsi" w:cs="Cambria"/>
          <w:spacing w:val="4"/>
          <w:sz w:val="13"/>
          <w:szCs w:val="13"/>
        </w:rPr>
        <w:t xml:space="preserve"> </w:t>
      </w:r>
      <w:r w:rsidRPr="00890624">
        <w:rPr>
          <w:rFonts w:asciiTheme="majorHAnsi" w:hAnsiTheme="majorHAnsi" w:cs="Cambria"/>
          <w:sz w:val="13"/>
          <w:szCs w:val="13"/>
        </w:rPr>
        <w:t>seven</w:t>
      </w:r>
      <w:r w:rsidRPr="00890624">
        <w:rPr>
          <w:rFonts w:asciiTheme="majorHAnsi" w:hAnsiTheme="majorHAnsi" w:cs="Cambria"/>
          <w:spacing w:val="4"/>
          <w:sz w:val="13"/>
          <w:szCs w:val="13"/>
        </w:rPr>
        <w:t xml:space="preserve"> </w:t>
      </w:r>
      <w:r w:rsidRPr="00890624">
        <w:rPr>
          <w:rFonts w:asciiTheme="majorHAnsi" w:hAnsiTheme="majorHAnsi" w:cs="Cambria"/>
          <w:sz w:val="13"/>
          <w:szCs w:val="13"/>
        </w:rPr>
        <w:t>(</w:t>
      </w:r>
      <w:r w:rsidRPr="00890624">
        <w:rPr>
          <w:rFonts w:asciiTheme="majorHAnsi" w:hAnsiTheme="majorHAnsi" w:cs="Cambria"/>
          <w:spacing w:val="-2"/>
          <w:sz w:val="13"/>
          <w:szCs w:val="13"/>
        </w:rPr>
        <w:t>7</w:t>
      </w:r>
      <w:r w:rsidRPr="00890624">
        <w:rPr>
          <w:rFonts w:asciiTheme="majorHAnsi" w:hAnsiTheme="majorHAnsi" w:cs="Cambria"/>
          <w:sz w:val="13"/>
          <w:szCs w:val="13"/>
        </w:rPr>
        <w:t>)</w:t>
      </w:r>
      <w:r w:rsidRPr="00890624">
        <w:rPr>
          <w:rFonts w:asciiTheme="majorHAnsi" w:hAnsiTheme="majorHAnsi" w:cs="Cambria"/>
          <w:spacing w:val="4"/>
          <w:sz w:val="13"/>
          <w:szCs w:val="13"/>
        </w:rPr>
        <w:t xml:space="preserve"> </w:t>
      </w:r>
      <w:r w:rsidRPr="00890624">
        <w:rPr>
          <w:rFonts w:asciiTheme="majorHAnsi" w:hAnsiTheme="majorHAnsi" w:cs="Cambria"/>
          <w:spacing w:val="-1"/>
          <w:sz w:val="13"/>
          <w:szCs w:val="13"/>
        </w:rPr>
        <w:t>co</w:t>
      </w:r>
      <w:r w:rsidRPr="00890624">
        <w:rPr>
          <w:rFonts w:asciiTheme="majorHAnsi" w:hAnsiTheme="majorHAnsi" w:cs="Cambria"/>
          <w:sz w:val="13"/>
          <w:szCs w:val="13"/>
        </w:rPr>
        <w:t>mmer</w:t>
      </w:r>
      <w:r w:rsidRPr="00890624">
        <w:rPr>
          <w:rFonts w:asciiTheme="majorHAnsi" w:hAnsiTheme="majorHAnsi" w:cs="Cambria"/>
          <w:spacing w:val="-1"/>
          <w:sz w:val="13"/>
          <w:szCs w:val="13"/>
        </w:rPr>
        <w:t>ci</w:t>
      </w:r>
      <w:r w:rsidRPr="00890624">
        <w:rPr>
          <w:rFonts w:asciiTheme="majorHAnsi" w:hAnsiTheme="majorHAnsi" w:cs="Cambria"/>
          <w:sz w:val="13"/>
          <w:szCs w:val="13"/>
        </w:rPr>
        <w:t>al</w:t>
      </w:r>
      <w:r w:rsidRPr="00890624">
        <w:rPr>
          <w:rFonts w:asciiTheme="majorHAnsi" w:hAnsiTheme="majorHAnsi" w:cs="Cambria"/>
          <w:spacing w:val="4"/>
          <w:sz w:val="13"/>
          <w:szCs w:val="13"/>
        </w:rPr>
        <w:t xml:space="preserve"> </w:t>
      </w:r>
      <w:r w:rsidRPr="00890624">
        <w:rPr>
          <w:rFonts w:asciiTheme="majorHAnsi" w:hAnsiTheme="majorHAnsi" w:cs="Cambria"/>
          <w:sz w:val="13"/>
          <w:szCs w:val="13"/>
        </w:rPr>
        <w:t>pr</w:t>
      </w:r>
      <w:r w:rsidRPr="00890624">
        <w:rPr>
          <w:rFonts w:asciiTheme="majorHAnsi" w:hAnsiTheme="majorHAnsi" w:cs="Cambria"/>
          <w:spacing w:val="-1"/>
          <w:sz w:val="13"/>
          <w:szCs w:val="13"/>
        </w:rPr>
        <w:t>o</w:t>
      </w:r>
      <w:r w:rsidRPr="00890624">
        <w:rPr>
          <w:rFonts w:asciiTheme="majorHAnsi" w:hAnsiTheme="majorHAnsi" w:cs="Cambria"/>
          <w:sz w:val="13"/>
          <w:szCs w:val="13"/>
        </w:rPr>
        <w:t>perty</w:t>
      </w:r>
      <w:r w:rsidRPr="00890624">
        <w:rPr>
          <w:rFonts w:asciiTheme="majorHAnsi" w:hAnsiTheme="majorHAnsi" w:cs="Cambria"/>
          <w:spacing w:val="4"/>
          <w:sz w:val="13"/>
          <w:szCs w:val="13"/>
        </w:rPr>
        <w:t xml:space="preserve"> </w:t>
      </w:r>
      <w:r w:rsidRPr="00890624">
        <w:rPr>
          <w:rFonts w:asciiTheme="majorHAnsi" w:hAnsiTheme="majorHAnsi" w:cs="Cambria"/>
          <w:sz w:val="13"/>
          <w:szCs w:val="13"/>
        </w:rPr>
        <w:t>leases</w:t>
      </w:r>
      <w:r w:rsidRPr="00890624">
        <w:rPr>
          <w:rFonts w:asciiTheme="majorHAnsi" w:hAnsiTheme="majorHAnsi" w:cs="Cambria"/>
          <w:spacing w:val="4"/>
          <w:sz w:val="13"/>
          <w:szCs w:val="13"/>
        </w:rPr>
        <w:t xml:space="preserve"> </w:t>
      </w:r>
      <w:r w:rsidRPr="00890624">
        <w:rPr>
          <w:rFonts w:asciiTheme="majorHAnsi" w:hAnsiTheme="majorHAnsi" w:cs="Cambria"/>
          <w:sz w:val="13"/>
          <w:szCs w:val="13"/>
        </w:rPr>
        <w:t>t</w:t>
      </w:r>
      <w:r w:rsidRPr="00890624">
        <w:rPr>
          <w:rFonts w:asciiTheme="majorHAnsi" w:hAnsiTheme="majorHAnsi" w:cs="Cambria"/>
          <w:spacing w:val="-1"/>
          <w:sz w:val="13"/>
          <w:szCs w:val="13"/>
        </w:rPr>
        <w:t>h</w:t>
      </w:r>
      <w:r w:rsidRPr="00890624">
        <w:rPr>
          <w:rFonts w:asciiTheme="majorHAnsi" w:hAnsiTheme="majorHAnsi" w:cs="Cambria"/>
          <w:sz w:val="13"/>
          <w:szCs w:val="13"/>
        </w:rPr>
        <w:t>r</w:t>
      </w:r>
      <w:r w:rsidRPr="00890624">
        <w:rPr>
          <w:rFonts w:asciiTheme="majorHAnsi" w:hAnsiTheme="majorHAnsi" w:cs="Cambria"/>
          <w:spacing w:val="-1"/>
          <w:sz w:val="13"/>
          <w:szCs w:val="13"/>
        </w:rPr>
        <w:t>oughou</w:t>
      </w:r>
      <w:r w:rsidRPr="00890624">
        <w:rPr>
          <w:rFonts w:asciiTheme="majorHAnsi" w:hAnsiTheme="majorHAnsi" w:cs="Cambria"/>
          <w:sz w:val="13"/>
          <w:szCs w:val="13"/>
        </w:rPr>
        <w:t>t</w:t>
      </w:r>
      <w:r w:rsidRPr="00890624">
        <w:rPr>
          <w:rFonts w:asciiTheme="majorHAnsi" w:hAnsiTheme="majorHAnsi" w:cs="Cambria"/>
          <w:spacing w:val="4"/>
          <w:sz w:val="13"/>
          <w:szCs w:val="13"/>
        </w:rPr>
        <w:t xml:space="preserve"> </w:t>
      </w:r>
      <w:r w:rsidRPr="00890624">
        <w:rPr>
          <w:rFonts w:asciiTheme="majorHAnsi" w:hAnsiTheme="majorHAnsi" w:cs="Cambria"/>
          <w:sz w:val="13"/>
          <w:szCs w:val="13"/>
        </w:rPr>
        <w:t>Q</w:t>
      </w:r>
      <w:r w:rsidRPr="00890624">
        <w:rPr>
          <w:rFonts w:asciiTheme="majorHAnsi" w:hAnsiTheme="majorHAnsi" w:cs="Cambria"/>
          <w:spacing w:val="-1"/>
          <w:sz w:val="13"/>
          <w:szCs w:val="13"/>
        </w:rPr>
        <w:t>u</w:t>
      </w:r>
      <w:r w:rsidRPr="00890624">
        <w:rPr>
          <w:rFonts w:asciiTheme="majorHAnsi" w:hAnsiTheme="majorHAnsi" w:cs="Cambria"/>
          <w:sz w:val="13"/>
          <w:szCs w:val="13"/>
        </w:rPr>
        <w:t>eenslan</w:t>
      </w:r>
      <w:r w:rsidRPr="00890624">
        <w:rPr>
          <w:rFonts w:asciiTheme="majorHAnsi" w:hAnsiTheme="majorHAnsi" w:cs="Cambria"/>
          <w:spacing w:val="1"/>
          <w:sz w:val="13"/>
          <w:szCs w:val="13"/>
        </w:rPr>
        <w:t>d</w:t>
      </w:r>
      <w:r w:rsidRPr="00890624">
        <w:rPr>
          <w:rFonts w:asciiTheme="majorHAnsi" w:hAnsiTheme="majorHAnsi" w:cs="Cambria"/>
          <w:sz w:val="13"/>
          <w:szCs w:val="13"/>
        </w:rPr>
        <w:t>.</w:t>
      </w:r>
      <w:r w:rsidRPr="00890624">
        <w:rPr>
          <w:rFonts w:asciiTheme="majorHAnsi" w:hAnsiTheme="majorHAnsi" w:cs="Cambria"/>
          <w:spacing w:val="3"/>
          <w:sz w:val="13"/>
          <w:szCs w:val="13"/>
        </w:rPr>
        <w:t xml:space="preserve"> </w:t>
      </w:r>
      <w:r w:rsidRPr="00890624">
        <w:rPr>
          <w:rFonts w:asciiTheme="majorHAnsi" w:hAnsiTheme="majorHAnsi" w:cs="Cambria"/>
          <w:sz w:val="13"/>
          <w:szCs w:val="13"/>
        </w:rPr>
        <w:t>Un</w:t>
      </w:r>
      <w:r w:rsidRPr="00890624">
        <w:rPr>
          <w:rFonts w:asciiTheme="majorHAnsi" w:hAnsiTheme="majorHAnsi" w:cs="Cambria"/>
          <w:spacing w:val="1"/>
          <w:sz w:val="13"/>
          <w:szCs w:val="13"/>
        </w:rPr>
        <w:t>d</w:t>
      </w:r>
      <w:r w:rsidRPr="00890624">
        <w:rPr>
          <w:rFonts w:asciiTheme="majorHAnsi" w:hAnsiTheme="majorHAnsi" w:cs="Cambria"/>
          <w:sz w:val="13"/>
          <w:szCs w:val="13"/>
        </w:rPr>
        <w:t>er</w:t>
      </w:r>
      <w:r w:rsidRPr="00890624">
        <w:rPr>
          <w:rFonts w:asciiTheme="majorHAnsi" w:hAnsiTheme="majorHAnsi" w:cs="Cambria"/>
          <w:spacing w:val="4"/>
          <w:sz w:val="13"/>
          <w:szCs w:val="13"/>
        </w:rPr>
        <w:t xml:space="preserve"> </w:t>
      </w:r>
      <w:r w:rsidRPr="00890624">
        <w:rPr>
          <w:rFonts w:asciiTheme="majorHAnsi" w:hAnsiTheme="majorHAnsi" w:cs="Cambria"/>
          <w:sz w:val="13"/>
          <w:szCs w:val="13"/>
        </w:rPr>
        <w:t>t</w:t>
      </w:r>
      <w:r w:rsidRPr="00890624">
        <w:rPr>
          <w:rFonts w:asciiTheme="majorHAnsi" w:hAnsiTheme="majorHAnsi" w:cs="Cambria"/>
          <w:spacing w:val="-1"/>
          <w:sz w:val="13"/>
          <w:szCs w:val="13"/>
        </w:rPr>
        <w:t>h</w:t>
      </w:r>
      <w:r w:rsidRPr="00890624">
        <w:rPr>
          <w:rFonts w:asciiTheme="majorHAnsi" w:hAnsiTheme="majorHAnsi" w:cs="Cambria"/>
          <w:sz w:val="13"/>
          <w:szCs w:val="13"/>
        </w:rPr>
        <w:t>e</w:t>
      </w:r>
      <w:r w:rsidRPr="00890624">
        <w:rPr>
          <w:rFonts w:asciiTheme="majorHAnsi" w:hAnsiTheme="majorHAnsi" w:cs="Cambria"/>
          <w:spacing w:val="3"/>
          <w:sz w:val="13"/>
          <w:szCs w:val="13"/>
        </w:rPr>
        <w:t xml:space="preserve"> </w:t>
      </w:r>
      <w:r w:rsidRPr="00890624">
        <w:rPr>
          <w:rFonts w:asciiTheme="majorHAnsi" w:hAnsiTheme="majorHAnsi" w:cs="Cambria"/>
          <w:sz w:val="13"/>
          <w:szCs w:val="13"/>
        </w:rPr>
        <w:t>WO</w:t>
      </w:r>
      <w:r w:rsidRPr="00890624">
        <w:rPr>
          <w:rFonts w:asciiTheme="majorHAnsi" w:hAnsiTheme="majorHAnsi" w:cs="Cambria"/>
          <w:spacing w:val="-1"/>
          <w:sz w:val="13"/>
          <w:szCs w:val="13"/>
        </w:rPr>
        <w:t>A</w:t>
      </w:r>
      <w:r w:rsidRPr="00890624">
        <w:rPr>
          <w:rFonts w:asciiTheme="majorHAnsi" w:hAnsiTheme="majorHAnsi" w:cs="Cambria"/>
          <w:sz w:val="13"/>
          <w:szCs w:val="13"/>
        </w:rPr>
        <w:t>G</w:t>
      </w:r>
      <w:r w:rsidRPr="00890624">
        <w:rPr>
          <w:rFonts w:asciiTheme="majorHAnsi" w:hAnsiTheme="majorHAnsi" w:cs="Cambria"/>
          <w:spacing w:val="4"/>
          <w:sz w:val="13"/>
          <w:szCs w:val="13"/>
        </w:rPr>
        <w:t xml:space="preserve"> </w:t>
      </w:r>
      <w:r w:rsidRPr="00890624">
        <w:rPr>
          <w:rFonts w:asciiTheme="majorHAnsi" w:hAnsiTheme="majorHAnsi" w:cs="Cambria"/>
          <w:sz w:val="13"/>
          <w:szCs w:val="13"/>
        </w:rPr>
        <w:t>pr</w:t>
      </w:r>
      <w:r w:rsidRPr="00890624">
        <w:rPr>
          <w:rFonts w:asciiTheme="majorHAnsi" w:hAnsiTheme="majorHAnsi" w:cs="Cambria"/>
          <w:spacing w:val="-1"/>
          <w:sz w:val="13"/>
          <w:szCs w:val="13"/>
        </w:rPr>
        <w:t>ocu</w:t>
      </w:r>
      <w:r w:rsidRPr="00890624">
        <w:rPr>
          <w:rFonts w:asciiTheme="majorHAnsi" w:hAnsiTheme="majorHAnsi" w:cs="Cambria"/>
          <w:sz w:val="13"/>
          <w:szCs w:val="13"/>
        </w:rPr>
        <w:t>rement</w:t>
      </w:r>
      <w:r w:rsidRPr="00890624">
        <w:rPr>
          <w:rFonts w:asciiTheme="majorHAnsi" w:hAnsiTheme="majorHAnsi" w:cs="Cambria"/>
          <w:spacing w:val="4"/>
          <w:sz w:val="13"/>
          <w:szCs w:val="13"/>
        </w:rPr>
        <w:t xml:space="preserve"> </w:t>
      </w:r>
      <w:r w:rsidRPr="00890624">
        <w:rPr>
          <w:rFonts w:asciiTheme="majorHAnsi" w:hAnsiTheme="majorHAnsi" w:cs="Cambria"/>
          <w:sz w:val="13"/>
          <w:szCs w:val="13"/>
        </w:rPr>
        <w:t>pr</w:t>
      </w:r>
      <w:r w:rsidRPr="00890624">
        <w:rPr>
          <w:rFonts w:asciiTheme="majorHAnsi" w:hAnsiTheme="majorHAnsi" w:cs="Cambria"/>
          <w:spacing w:val="-1"/>
          <w:sz w:val="13"/>
          <w:szCs w:val="13"/>
        </w:rPr>
        <w:t>og</w:t>
      </w:r>
      <w:r w:rsidRPr="00890624">
        <w:rPr>
          <w:rFonts w:asciiTheme="majorHAnsi" w:hAnsiTheme="majorHAnsi" w:cs="Cambria"/>
          <w:sz w:val="13"/>
          <w:szCs w:val="13"/>
        </w:rPr>
        <w:t>ram,</w:t>
      </w:r>
      <w:r w:rsidRPr="00890624">
        <w:rPr>
          <w:rFonts w:asciiTheme="majorHAnsi" w:hAnsiTheme="majorHAnsi" w:cs="Cambria"/>
          <w:w w:val="101"/>
          <w:sz w:val="13"/>
          <w:szCs w:val="13"/>
        </w:rPr>
        <w:t xml:space="preserve"> </w:t>
      </w:r>
      <w:r w:rsidRPr="00890624">
        <w:rPr>
          <w:rFonts w:asciiTheme="majorHAnsi" w:hAnsiTheme="majorHAnsi" w:cs="Cambria"/>
          <w:sz w:val="13"/>
          <w:szCs w:val="13"/>
        </w:rPr>
        <w:t>GB</w:t>
      </w:r>
      <w:r w:rsidRPr="00890624">
        <w:rPr>
          <w:rFonts w:asciiTheme="majorHAnsi" w:hAnsiTheme="majorHAnsi" w:cs="Cambria"/>
          <w:spacing w:val="-1"/>
          <w:sz w:val="13"/>
          <w:szCs w:val="13"/>
        </w:rPr>
        <w:t>R</w:t>
      </w:r>
      <w:r w:rsidRPr="00890624">
        <w:rPr>
          <w:rFonts w:asciiTheme="majorHAnsi" w:hAnsiTheme="majorHAnsi" w:cs="Cambria"/>
          <w:sz w:val="13"/>
          <w:szCs w:val="13"/>
        </w:rPr>
        <w:t>M</w:t>
      </w:r>
      <w:r w:rsidRPr="00890624">
        <w:rPr>
          <w:rFonts w:asciiTheme="majorHAnsi" w:hAnsiTheme="majorHAnsi" w:cs="Cambria"/>
          <w:spacing w:val="-1"/>
          <w:sz w:val="13"/>
          <w:szCs w:val="13"/>
        </w:rPr>
        <w:t>P</w:t>
      </w:r>
      <w:r w:rsidRPr="00890624">
        <w:rPr>
          <w:rFonts w:asciiTheme="majorHAnsi" w:hAnsiTheme="majorHAnsi" w:cs="Cambria"/>
          <w:sz w:val="13"/>
          <w:szCs w:val="13"/>
        </w:rPr>
        <w:t>A</w:t>
      </w:r>
      <w:r w:rsidRPr="00890624">
        <w:rPr>
          <w:rFonts w:asciiTheme="majorHAnsi" w:hAnsiTheme="majorHAnsi" w:cs="Cambria"/>
          <w:spacing w:val="4"/>
          <w:sz w:val="13"/>
          <w:szCs w:val="13"/>
        </w:rPr>
        <w:t xml:space="preserve"> </w:t>
      </w:r>
      <w:r w:rsidRPr="00890624">
        <w:rPr>
          <w:rFonts w:asciiTheme="majorHAnsi" w:hAnsiTheme="majorHAnsi" w:cs="Cambria"/>
          <w:sz w:val="13"/>
          <w:szCs w:val="13"/>
        </w:rPr>
        <w:t>lease</w:t>
      </w:r>
      <w:r w:rsidRPr="00890624">
        <w:rPr>
          <w:rFonts w:asciiTheme="majorHAnsi" w:hAnsiTheme="majorHAnsi" w:cs="Cambria"/>
          <w:spacing w:val="5"/>
          <w:sz w:val="13"/>
          <w:szCs w:val="13"/>
        </w:rPr>
        <w:t xml:space="preserve"> </w:t>
      </w:r>
      <w:r w:rsidRPr="00890624">
        <w:rPr>
          <w:rFonts w:asciiTheme="majorHAnsi" w:hAnsiTheme="majorHAnsi" w:cs="Cambria"/>
          <w:sz w:val="13"/>
          <w:szCs w:val="13"/>
        </w:rPr>
        <w:t>fleet</w:t>
      </w:r>
      <w:r w:rsidRPr="00890624">
        <w:rPr>
          <w:rFonts w:asciiTheme="majorHAnsi" w:hAnsiTheme="majorHAnsi" w:cs="Cambria"/>
          <w:spacing w:val="6"/>
          <w:sz w:val="13"/>
          <w:szCs w:val="13"/>
        </w:rPr>
        <w:t xml:space="preserve"> </w:t>
      </w:r>
      <w:r w:rsidRPr="00890624">
        <w:rPr>
          <w:rFonts w:asciiTheme="majorHAnsi" w:hAnsiTheme="majorHAnsi" w:cs="Cambria"/>
          <w:sz w:val="13"/>
          <w:szCs w:val="13"/>
        </w:rPr>
        <w:t>ve</w:t>
      </w:r>
      <w:r w:rsidRPr="00890624">
        <w:rPr>
          <w:rFonts w:asciiTheme="majorHAnsi" w:hAnsiTheme="majorHAnsi" w:cs="Cambria"/>
          <w:spacing w:val="-1"/>
          <w:sz w:val="13"/>
          <w:szCs w:val="13"/>
        </w:rPr>
        <w:t>hic</w:t>
      </w:r>
      <w:r w:rsidRPr="00890624">
        <w:rPr>
          <w:rFonts w:asciiTheme="majorHAnsi" w:hAnsiTheme="majorHAnsi" w:cs="Cambria"/>
          <w:sz w:val="13"/>
          <w:szCs w:val="13"/>
        </w:rPr>
        <w:t>les</w:t>
      </w:r>
      <w:r w:rsidRPr="00890624">
        <w:rPr>
          <w:rFonts w:asciiTheme="majorHAnsi" w:hAnsiTheme="majorHAnsi" w:cs="Cambria"/>
          <w:spacing w:val="5"/>
          <w:sz w:val="13"/>
          <w:szCs w:val="13"/>
        </w:rPr>
        <w:t xml:space="preserve"> </w:t>
      </w:r>
      <w:r w:rsidRPr="00890624">
        <w:rPr>
          <w:rFonts w:asciiTheme="majorHAnsi" w:hAnsiTheme="majorHAnsi" w:cs="Cambria"/>
          <w:sz w:val="13"/>
          <w:szCs w:val="13"/>
        </w:rPr>
        <w:t>and</w:t>
      </w:r>
      <w:r w:rsidRPr="00890624">
        <w:rPr>
          <w:rFonts w:asciiTheme="majorHAnsi" w:hAnsiTheme="majorHAnsi" w:cs="Cambria"/>
          <w:spacing w:val="7"/>
          <w:sz w:val="13"/>
          <w:szCs w:val="13"/>
        </w:rPr>
        <w:t xml:space="preserve"> </w:t>
      </w:r>
      <w:r w:rsidRPr="00890624">
        <w:rPr>
          <w:rFonts w:asciiTheme="majorHAnsi" w:hAnsiTheme="majorHAnsi" w:cs="Cambria"/>
          <w:sz w:val="13"/>
          <w:szCs w:val="13"/>
        </w:rPr>
        <w:t>m</w:t>
      </w:r>
      <w:r w:rsidRPr="00890624">
        <w:rPr>
          <w:rFonts w:asciiTheme="majorHAnsi" w:hAnsiTheme="majorHAnsi" w:cs="Cambria"/>
          <w:spacing w:val="-1"/>
          <w:sz w:val="13"/>
          <w:szCs w:val="13"/>
        </w:rPr>
        <w:t>u</w:t>
      </w:r>
      <w:r w:rsidRPr="00890624">
        <w:rPr>
          <w:rFonts w:asciiTheme="majorHAnsi" w:hAnsiTheme="majorHAnsi" w:cs="Cambria"/>
          <w:sz w:val="13"/>
          <w:szCs w:val="13"/>
        </w:rPr>
        <w:t>lt</w:t>
      </w:r>
      <w:r w:rsidRPr="00890624">
        <w:rPr>
          <w:rFonts w:asciiTheme="majorHAnsi" w:hAnsiTheme="majorHAnsi" w:cs="Cambria"/>
          <w:spacing w:val="-1"/>
          <w:sz w:val="13"/>
          <w:szCs w:val="13"/>
        </w:rPr>
        <w:t>i-</w:t>
      </w:r>
      <w:r w:rsidRPr="00890624">
        <w:rPr>
          <w:rFonts w:asciiTheme="majorHAnsi" w:hAnsiTheme="majorHAnsi" w:cs="Cambria"/>
          <w:sz w:val="13"/>
          <w:szCs w:val="13"/>
        </w:rPr>
        <w:t>f</w:t>
      </w:r>
      <w:r w:rsidRPr="00890624">
        <w:rPr>
          <w:rFonts w:asciiTheme="majorHAnsi" w:hAnsiTheme="majorHAnsi" w:cs="Cambria"/>
          <w:spacing w:val="-1"/>
          <w:sz w:val="13"/>
          <w:szCs w:val="13"/>
        </w:rPr>
        <w:t>u</w:t>
      </w:r>
      <w:r w:rsidRPr="00890624">
        <w:rPr>
          <w:rFonts w:asciiTheme="majorHAnsi" w:hAnsiTheme="majorHAnsi" w:cs="Cambria"/>
          <w:sz w:val="13"/>
          <w:szCs w:val="13"/>
        </w:rPr>
        <w:t>n</w:t>
      </w:r>
      <w:r w:rsidRPr="00890624">
        <w:rPr>
          <w:rFonts w:asciiTheme="majorHAnsi" w:hAnsiTheme="majorHAnsi" w:cs="Cambria"/>
          <w:spacing w:val="-1"/>
          <w:sz w:val="13"/>
          <w:szCs w:val="13"/>
        </w:rPr>
        <w:t>c</w:t>
      </w:r>
      <w:r w:rsidRPr="00890624">
        <w:rPr>
          <w:rFonts w:asciiTheme="majorHAnsi" w:hAnsiTheme="majorHAnsi" w:cs="Cambria"/>
          <w:sz w:val="13"/>
          <w:szCs w:val="13"/>
        </w:rPr>
        <w:t>t</w:t>
      </w:r>
      <w:r w:rsidRPr="00890624">
        <w:rPr>
          <w:rFonts w:asciiTheme="majorHAnsi" w:hAnsiTheme="majorHAnsi" w:cs="Cambria"/>
          <w:spacing w:val="-1"/>
          <w:sz w:val="13"/>
          <w:szCs w:val="13"/>
        </w:rPr>
        <w:t>io</w:t>
      </w:r>
      <w:r w:rsidRPr="00890624">
        <w:rPr>
          <w:rFonts w:asciiTheme="majorHAnsi" w:hAnsiTheme="majorHAnsi" w:cs="Cambria"/>
          <w:sz w:val="13"/>
          <w:szCs w:val="13"/>
        </w:rPr>
        <w:t>n</w:t>
      </w:r>
      <w:r w:rsidRPr="00890624">
        <w:rPr>
          <w:rFonts w:asciiTheme="majorHAnsi" w:hAnsiTheme="majorHAnsi" w:cs="Cambria"/>
          <w:spacing w:val="5"/>
          <w:sz w:val="13"/>
          <w:szCs w:val="13"/>
        </w:rPr>
        <w:t xml:space="preserve"> </w:t>
      </w:r>
      <w:r w:rsidRPr="00890624">
        <w:rPr>
          <w:rFonts w:asciiTheme="majorHAnsi" w:hAnsiTheme="majorHAnsi" w:cs="Cambria"/>
          <w:spacing w:val="1"/>
          <w:sz w:val="13"/>
          <w:szCs w:val="13"/>
        </w:rPr>
        <w:t>p</w:t>
      </w:r>
      <w:r w:rsidRPr="00890624">
        <w:rPr>
          <w:rFonts w:asciiTheme="majorHAnsi" w:hAnsiTheme="majorHAnsi" w:cs="Cambria"/>
          <w:spacing w:val="-1"/>
          <w:sz w:val="13"/>
          <w:szCs w:val="13"/>
        </w:rPr>
        <w:t>ho</w:t>
      </w:r>
      <w:r w:rsidRPr="00890624">
        <w:rPr>
          <w:rFonts w:asciiTheme="majorHAnsi" w:hAnsiTheme="majorHAnsi" w:cs="Cambria"/>
          <w:sz w:val="13"/>
          <w:szCs w:val="13"/>
        </w:rPr>
        <w:t>t</w:t>
      </w:r>
      <w:r w:rsidRPr="00890624">
        <w:rPr>
          <w:rFonts w:asciiTheme="majorHAnsi" w:hAnsiTheme="majorHAnsi" w:cs="Cambria"/>
          <w:spacing w:val="-1"/>
          <w:sz w:val="13"/>
          <w:szCs w:val="13"/>
        </w:rPr>
        <w:t>oco</w:t>
      </w:r>
      <w:r w:rsidRPr="00890624">
        <w:rPr>
          <w:rFonts w:asciiTheme="majorHAnsi" w:hAnsiTheme="majorHAnsi" w:cs="Cambria"/>
          <w:sz w:val="13"/>
          <w:szCs w:val="13"/>
        </w:rPr>
        <w:t>p</w:t>
      </w:r>
      <w:r w:rsidRPr="00890624">
        <w:rPr>
          <w:rFonts w:asciiTheme="majorHAnsi" w:hAnsiTheme="majorHAnsi" w:cs="Cambria"/>
          <w:spacing w:val="-1"/>
          <w:sz w:val="13"/>
          <w:szCs w:val="13"/>
        </w:rPr>
        <w:t>i</w:t>
      </w:r>
      <w:r w:rsidRPr="00890624">
        <w:rPr>
          <w:rFonts w:asciiTheme="majorHAnsi" w:hAnsiTheme="majorHAnsi" w:cs="Cambria"/>
          <w:sz w:val="13"/>
          <w:szCs w:val="13"/>
        </w:rPr>
        <w:t>ers.</w:t>
      </w:r>
    </w:p>
    <w:p w14:paraId="7A6D253D" w14:textId="77777777" w:rsidR="00C802DA" w:rsidRPr="00890624" w:rsidRDefault="00C802DA" w:rsidP="00890624">
      <w:pPr>
        <w:spacing w:after="0"/>
        <w:ind w:left="153"/>
        <w:rPr>
          <w:rFonts w:asciiTheme="majorHAnsi" w:eastAsia="Cambria" w:hAnsiTheme="majorHAnsi" w:cs="Cambria"/>
          <w:sz w:val="13"/>
          <w:szCs w:val="13"/>
        </w:rPr>
      </w:pPr>
      <w:r w:rsidRPr="00890624">
        <w:rPr>
          <w:rFonts w:asciiTheme="majorHAnsi" w:eastAsia="Cambria" w:hAnsiTheme="majorHAnsi" w:cs="Cambria"/>
          <w:b/>
          <w:bCs/>
          <w:sz w:val="13"/>
          <w:szCs w:val="13"/>
        </w:rPr>
        <w:t>C</w:t>
      </w:r>
      <w:r w:rsidRPr="00890624">
        <w:rPr>
          <w:rFonts w:asciiTheme="majorHAnsi" w:eastAsia="Cambria" w:hAnsiTheme="majorHAnsi" w:cs="Cambria"/>
          <w:b/>
          <w:bCs/>
          <w:spacing w:val="-2"/>
          <w:sz w:val="13"/>
          <w:szCs w:val="13"/>
        </w:rPr>
        <w:t>o</w:t>
      </w:r>
      <w:r w:rsidRPr="00890624">
        <w:rPr>
          <w:rFonts w:asciiTheme="majorHAnsi" w:eastAsia="Cambria" w:hAnsiTheme="majorHAnsi" w:cs="Cambria"/>
          <w:b/>
          <w:bCs/>
          <w:spacing w:val="1"/>
          <w:sz w:val="13"/>
          <w:szCs w:val="13"/>
        </w:rPr>
        <w:t>mm</w:t>
      </w:r>
      <w:r w:rsidRPr="00890624">
        <w:rPr>
          <w:rFonts w:asciiTheme="majorHAnsi" w:eastAsia="Cambria" w:hAnsiTheme="majorHAnsi" w:cs="Cambria"/>
          <w:b/>
          <w:bCs/>
          <w:sz w:val="13"/>
          <w:szCs w:val="13"/>
        </w:rPr>
        <w:t>i</w:t>
      </w:r>
      <w:r w:rsidRPr="00890624">
        <w:rPr>
          <w:rFonts w:asciiTheme="majorHAnsi" w:eastAsia="Cambria" w:hAnsiTheme="majorHAnsi" w:cs="Cambria"/>
          <w:b/>
          <w:bCs/>
          <w:spacing w:val="-1"/>
          <w:sz w:val="13"/>
          <w:szCs w:val="13"/>
        </w:rPr>
        <w:t>t</w:t>
      </w:r>
      <w:r w:rsidRPr="00890624">
        <w:rPr>
          <w:rFonts w:asciiTheme="majorHAnsi" w:eastAsia="Cambria" w:hAnsiTheme="majorHAnsi" w:cs="Cambria"/>
          <w:b/>
          <w:bCs/>
          <w:spacing w:val="1"/>
          <w:sz w:val="13"/>
          <w:szCs w:val="13"/>
        </w:rPr>
        <w:t>me</w:t>
      </w:r>
      <w:r w:rsidRPr="00890624">
        <w:rPr>
          <w:rFonts w:asciiTheme="majorHAnsi" w:eastAsia="Cambria" w:hAnsiTheme="majorHAnsi" w:cs="Cambria"/>
          <w:b/>
          <w:bCs/>
          <w:spacing w:val="-1"/>
          <w:sz w:val="13"/>
          <w:szCs w:val="13"/>
        </w:rPr>
        <w:t>nt</w:t>
      </w:r>
      <w:r w:rsidRPr="00890624">
        <w:rPr>
          <w:rFonts w:asciiTheme="majorHAnsi" w:eastAsia="Cambria" w:hAnsiTheme="majorHAnsi" w:cs="Cambria"/>
          <w:b/>
          <w:bCs/>
          <w:sz w:val="13"/>
          <w:szCs w:val="13"/>
        </w:rPr>
        <w:t>s</w:t>
      </w:r>
      <w:r w:rsidRPr="00890624">
        <w:rPr>
          <w:rFonts w:asciiTheme="majorHAnsi" w:eastAsia="Cambria" w:hAnsiTheme="majorHAnsi" w:cs="Cambria"/>
          <w:b/>
          <w:bCs/>
          <w:spacing w:val="-2"/>
          <w:sz w:val="13"/>
          <w:szCs w:val="13"/>
        </w:rPr>
        <w:t xml:space="preserve"> </w:t>
      </w:r>
      <w:r w:rsidRPr="00890624">
        <w:rPr>
          <w:rFonts w:asciiTheme="majorHAnsi" w:eastAsia="Cambria" w:hAnsiTheme="majorHAnsi" w:cs="Cambria"/>
          <w:b/>
          <w:bCs/>
          <w:spacing w:val="-1"/>
          <w:sz w:val="13"/>
          <w:szCs w:val="13"/>
        </w:rPr>
        <w:t>fo</w:t>
      </w:r>
      <w:r w:rsidRPr="00890624">
        <w:rPr>
          <w:rFonts w:asciiTheme="majorHAnsi" w:eastAsia="Cambria" w:hAnsiTheme="majorHAnsi" w:cs="Cambria"/>
          <w:b/>
          <w:bCs/>
          <w:sz w:val="13"/>
          <w:szCs w:val="13"/>
        </w:rPr>
        <w:t>r</w:t>
      </w:r>
      <w:r w:rsidRPr="00890624">
        <w:rPr>
          <w:rFonts w:asciiTheme="majorHAnsi" w:eastAsia="Cambria" w:hAnsiTheme="majorHAnsi" w:cs="Cambria"/>
          <w:b/>
          <w:bCs/>
          <w:spacing w:val="-3"/>
          <w:sz w:val="13"/>
          <w:szCs w:val="13"/>
        </w:rPr>
        <w:t xml:space="preserve"> </w:t>
      </w:r>
      <w:r w:rsidRPr="00890624">
        <w:rPr>
          <w:rFonts w:asciiTheme="majorHAnsi" w:eastAsia="Cambria" w:hAnsiTheme="majorHAnsi" w:cs="Cambria"/>
          <w:b/>
          <w:bCs/>
          <w:spacing w:val="1"/>
          <w:sz w:val="13"/>
          <w:szCs w:val="13"/>
        </w:rPr>
        <w:t>m</w:t>
      </w:r>
      <w:r w:rsidRPr="00890624">
        <w:rPr>
          <w:rFonts w:asciiTheme="majorHAnsi" w:eastAsia="Cambria" w:hAnsiTheme="majorHAnsi" w:cs="Cambria"/>
          <w:b/>
          <w:bCs/>
          <w:sz w:val="13"/>
          <w:szCs w:val="13"/>
        </w:rPr>
        <w:t>i</w:t>
      </w:r>
      <w:r w:rsidRPr="00890624">
        <w:rPr>
          <w:rFonts w:asciiTheme="majorHAnsi" w:eastAsia="Cambria" w:hAnsiTheme="majorHAnsi" w:cs="Cambria"/>
          <w:b/>
          <w:bCs/>
          <w:spacing w:val="-1"/>
          <w:sz w:val="13"/>
          <w:szCs w:val="13"/>
        </w:rPr>
        <w:t>n</w:t>
      </w:r>
      <w:r w:rsidRPr="00890624">
        <w:rPr>
          <w:rFonts w:asciiTheme="majorHAnsi" w:eastAsia="Cambria" w:hAnsiTheme="majorHAnsi" w:cs="Cambria"/>
          <w:b/>
          <w:bCs/>
          <w:sz w:val="13"/>
          <w:szCs w:val="13"/>
        </w:rPr>
        <w:t>i</w:t>
      </w:r>
      <w:r w:rsidRPr="00890624">
        <w:rPr>
          <w:rFonts w:asciiTheme="majorHAnsi" w:eastAsia="Cambria" w:hAnsiTheme="majorHAnsi" w:cs="Cambria"/>
          <w:b/>
          <w:bCs/>
          <w:spacing w:val="1"/>
          <w:sz w:val="13"/>
          <w:szCs w:val="13"/>
        </w:rPr>
        <w:t>m</w:t>
      </w:r>
      <w:r w:rsidRPr="00890624">
        <w:rPr>
          <w:rFonts w:asciiTheme="majorHAnsi" w:eastAsia="Cambria" w:hAnsiTheme="majorHAnsi" w:cs="Cambria"/>
          <w:b/>
          <w:bCs/>
          <w:sz w:val="13"/>
          <w:szCs w:val="13"/>
        </w:rPr>
        <w:t>um</w:t>
      </w:r>
      <w:r w:rsidRPr="00890624">
        <w:rPr>
          <w:rFonts w:asciiTheme="majorHAnsi" w:eastAsia="Cambria" w:hAnsiTheme="majorHAnsi" w:cs="Cambria"/>
          <w:b/>
          <w:bCs/>
          <w:spacing w:val="-1"/>
          <w:sz w:val="13"/>
          <w:szCs w:val="13"/>
        </w:rPr>
        <w:t xml:space="preserve"> l</w:t>
      </w:r>
      <w:r w:rsidRPr="00890624">
        <w:rPr>
          <w:rFonts w:asciiTheme="majorHAnsi" w:eastAsia="Cambria" w:hAnsiTheme="majorHAnsi" w:cs="Cambria"/>
          <w:b/>
          <w:bCs/>
          <w:spacing w:val="1"/>
          <w:sz w:val="13"/>
          <w:szCs w:val="13"/>
        </w:rPr>
        <w:t>e</w:t>
      </w:r>
      <w:r w:rsidRPr="00890624">
        <w:rPr>
          <w:rFonts w:asciiTheme="majorHAnsi" w:eastAsia="Cambria" w:hAnsiTheme="majorHAnsi" w:cs="Cambria"/>
          <w:b/>
          <w:bCs/>
          <w:sz w:val="13"/>
          <w:szCs w:val="13"/>
        </w:rPr>
        <w:t>ase</w:t>
      </w:r>
      <w:r w:rsidRPr="00890624">
        <w:rPr>
          <w:rFonts w:asciiTheme="majorHAnsi" w:eastAsia="Cambria" w:hAnsiTheme="majorHAnsi" w:cs="Cambria"/>
          <w:b/>
          <w:bCs/>
          <w:spacing w:val="-1"/>
          <w:sz w:val="13"/>
          <w:szCs w:val="13"/>
        </w:rPr>
        <w:t xml:space="preserve"> </w:t>
      </w:r>
      <w:r w:rsidRPr="00890624">
        <w:rPr>
          <w:rFonts w:asciiTheme="majorHAnsi" w:eastAsia="Cambria" w:hAnsiTheme="majorHAnsi" w:cs="Cambria"/>
          <w:b/>
          <w:bCs/>
          <w:sz w:val="13"/>
          <w:szCs w:val="13"/>
        </w:rPr>
        <w:t>pa</w:t>
      </w:r>
      <w:r w:rsidRPr="00890624">
        <w:rPr>
          <w:rFonts w:asciiTheme="majorHAnsi" w:eastAsia="Cambria" w:hAnsiTheme="majorHAnsi" w:cs="Cambria"/>
          <w:b/>
          <w:bCs/>
          <w:spacing w:val="1"/>
          <w:sz w:val="13"/>
          <w:szCs w:val="13"/>
        </w:rPr>
        <w:t>yme</w:t>
      </w:r>
      <w:r w:rsidRPr="00890624">
        <w:rPr>
          <w:rFonts w:asciiTheme="majorHAnsi" w:eastAsia="Cambria" w:hAnsiTheme="majorHAnsi" w:cs="Cambria"/>
          <w:b/>
          <w:bCs/>
          <w:spacing w:val="-1"/>
          <w:sz w:val="13"/>
          <w:szCs w:val="13"/>
        </w:rPr>
        <w:t>nt</w:t>
      </w:r>
      <w:r w:rsidRPr="00890624">
        <w:rPr>
          <w:rFonts w:asciiTheme="majorHAnsi" w:eastAsia="Cambria" w:hAnsiTheme="majorHAnsi" w:cs="Cambria"/>
          <w:b/>
          <w:bCs/>
          <w:sz w:val="13"/>
          <w:szCs w:val="13"/>
        </w:rPr>
        <w:t>s</w:t>
      </w:r>
      <w:r w:rsidRPr="00890624">
        <w:rPr>
          <w:rFonts w:asciiTheme="majorHAnsi" w:eastAsia="Cambria" w:hAnsiTheme="majorHAnsi" w:cs="Cambria"/>
          <w:b/>
          <w:bCs/>
          <w:spacing w:val="-2"/>
          <w:sz w:val="13"/>
          <w:szCs w:val="13"/>
        </w:rPr>
        <w:t xml:space="preserve"> </w:t>
      </w:r>
      <w:r w:rsidRPr="00890624">
        <w:rPr>
          <w:rFonts w:asciiTheme="majorHAnsi" w:eastAsia="Cambria" w:hAnsiTheme="majorHAnsi" w:cs="Cambria"/>
          <w:b/>
          <w:bCs/>
          <w:sz w:val="13"/>
          <w:szCs w:val="13"/>
        </w:rPr>
        <w:t>in</w:t>
      </w:r>
      <w:r w:rsidRPr="00890624">
        <w:rPr>
          <w:rFonts w:asciiTheme="majorHAnsi" w:eastAsia="Cambria" w:hAnsiTheme="majorHAnsi" w:cs="Cambria"/>
          <w:b/>
          <w:bCs/>
          <w:spacing w:val="-3"/>
          <w:sz w:val="13"/>
          <w:szCs w:val="13"/>
        </w:rPr>
        <w:t xml:space="preserve"> </w:t>
      </w:r>
      <w:r w:rsidRPr="00890624">
        <w:rPr>
          <w:rFonts w:asciiTheme="majorHAnsi" w:eastAsia="Cambria" w:hAnsiTheme="majorHAnsi" w:cs="Cambria"/>
          <w:b/>
          <w:bCs/>
          <w:spacing w:val="-1"/>
          <w:sz w:val="13"/>
          <w:szCs w:val="13"/>
        </w:rPr>
        <w:t>r</w:t>
      </w:r>
      <w:r w:rsidRPr="00890624">
        <w:rPr>
          <w:rFonts w:asciiTheme="majorHAnsi" w:eastAsia="Cambria" w:hAnsiTheme="majorHAnsi" w:cs="Cambria"/>
          <w:b/>
          <w:bCs/>
          <w:spacing w:val="1"/>
          <w:sz w:val="13"/>
          <w:szCs w:val="13"/>
        </w:rPr>
        <w:t>e</w:t>
      </w:r>
      <w:r w:rsidRPr="00890624">
        <w:rPr>
          <w:rFonts w:asciiTheme="majorHAnsi" w:eastAsia="Cambria" w:hAnsiTheme="majorHAnsi" w:cs="Cambria"/>
          <w:b/>
          <w:bCs/>
          <w:spacing w:val="-1"/>
          <w:sz w:val="13"/>
          <w:szCs w:val="13"/>
        </w:rPr>
        <w:t>l</w:t>
      </w:r>
      <w:r w:rsidRPr="00890624">
        <w:rPr>
          <w:rFonts w:asciiTheme="majorHAnsi" w:eastAsia="Cambria" w:hAnsiTheme="majorHAnsi" w:cs="Cambria"/>
          <w:b/>
          <w:bCs/>
          <w:sz w:val="13"/>
          <w:szCs w:val="13"/>
        </w:rPr>
        <w:t>a</w:t>
      </w:r>
      <w:r w:rsidRPr="00890624">
        <w:rPr>
          <w:rFonts w:asciiTheme="majorHAnsi" w:eastAsia="Cambria" w:hAnsiTheme="majorHAnsi" w:cs="Cambria"/>
          <w:b/>
          <w:bCs/>
          <w:spacing w:val="-1"/>
          <w:sz w:val="13"/>
          <w:szCs w:val="13"/>
        </w:rPr>
        <w:t>t</w:t>
      </w:r>
      <w:r w:rsidRPr="00890624">
        <w:rPr>
          <w:rFonts w:asciiTheme="majorHAnsi" w:eastAsia="Cambria" w:hAnsiTheme="majorHAnsi" w:cs="Cambria"/>
          <w:b/>
          <w:bCs/>
          <w:sz w:val="13"/>
          <w:szCs w:val="13"/>
        </w:rPr>
        <w:t>i</w:t>
      </w:r>
      <w:r w:rsidRPr="00890624">
        <w:rPr>
          <w:rFonts w:asciiTheme="majorHAnsi" w:eastAsia="Cambria" w:hAnsiTheme="majorHAnsi" w:cs="Cambria"/>
          <w:b/>
          <w:bCs/>
          <w:spacing w:val="-1"/>
          <w:sz w:val="13"/>
          <w:szCs w:val="13"/>
        </w:rPr>
        <w:t>o</w:t>
      </w:r>
      <w:r w:rsidRPr="00890624">
        <w:rPr>
          <w:rFonts w:asciiTheme="majorHAnsi" w:eastAsia="Cambria" w:hAnsiTheme="majorHAnsi" w:cs="Cambria"/>
          <w:b/>
          <w:bCs/>
          <w:sz w:val="13"/>
          <w:szCs w:val="13"/>
        </w:rPr>
        <w:t>n</w:t>
      </w:r>
      <w:r w:rsidRPr="00890624">
        <w:rPr>
          <w:rFonts w:asciiTheme="majorHAnsi" w:eastAsia="Cambria" w:hAnsiTheme="majorHAnsi" w:cs="Cambria"/>
          <w:b/>
          <w:bCs/>
          <w:spacing w:val="-3"/>
          <w:sz w:val="13"/>
          <w:szCs w:val="13"/>
        </w:rPr>
        <w:t xml:space="preserve"> </w:t>
      </w:r>
      <w:r w:rsidRPr="00890624">
        <w:rPr>
          <w:rFonts w:asciiTheme="majorHAnsi" w:eastAsia="Cambria" w:hAnsiTheme="majorHAnsi" w:cs="Cambria"/>
          <w:b/>
          <w:bCs/>
          <w:spacing w:val="-1"/>
          <w:sz w:val="13"/>
          <w:szCs w:val="13"/>
        </w:rPr>
        <w:t>t</w:t>
      </w:r>
      <w:r w:rsidRPr="00890624">
        <w:rPr>
          <w:rFonts w:asciiTheme="majorHAnsi" w:eastAsia="Cambria" w:hAnsiTheme="majorHAnsi" w:cs="Cambria"/>
          <w:b/>
          <w:bCs/>
          <w:sz w:val="13"/>
          <w:szCs w:val="13"/>
        </w:rPr>
        <w:t>o</w:t>
      </w:r>
      <w:r w:rsidRPr="00890624">
        <w:rPr>
          <w:rFonts w:asciiTheme="majorHAnsi" w:eastAsia="Cambria" w:hAnsiTheme="majorHAnsi" w:cs="Cambria"/>
          <w:b/>
          <w:bCs/>
          <w:spacing w:val="-3"/>
          <w:sz w:val="13"/>
          <w:szCs w:val="13"/>
        </w:rPr>
        <w:t xml:space="preserve"> </w:t>
      </w:r>
      <w:r w:rsidRPr="00890624">
        <w:rPr>
          <w:rFonts w:asciiTheme="majorHAnsi" w:eastAsia="Cambria" w:hAnsiTheme="majorHAnsi" w:cs="Cambria"/>
          <w:b/>
          <w:bCs/>
          <w:spacing w:val="-1"/>
          <w:sz w:val="13"/>
          <w:szCs w:val="13"/>
        </w:rPr>
        <w:t>non</w:t>
      </w:r>
      <w:r w:rsidRPr="00890624">
        <w:rPr>
          <w:rFonts w:asciiTheme="majorHAnsi" w:eastAsia="Cambria" w:hAnsiTheme="majorHAnsi" w:cs="Cambria"/>
          <w:b/>
          <w:bCs/>
          <w:sz w:val="13"/>
          <w:szCs w:val="13"/>
        </w:rPr>
        <w:t>-</w:t>
      </w:r>
      <w:r w:rsidRPr="00890624">
        <w:rPr>
          <w:rFonts w:asciiTheme="majorHAnsi" w:eastAsia="Cambria" w:hAnsiTheme="majorHAnsi" w:cs="Cambria"/>
          <w:b/>
          <w:bCs/>
          <w:spacing w:val="-1"/>
          <w:sz w:val="13"/>
          <w:szCs w:val="13"/>
        </w:rPr>
        <w:t>c</w:t>
      </w:r>
      <w:r w:rsidRPr="00890624">
        <w:rPr>
          <w:rFonts w:asciiTheme="majorHAnsi" w:eastAsia="Cambria" w:hAnsiTheme="majorHAnsi" w:cs="Cambria"/>
          <w:b/>
          <w:bCs/>
          <w:sz w:val="13"/>
          <w:szCs w:val="13"/>
        </w:rPr>
        <w:t>a</w:t>
      </w:r>
      <w:r w:rsidRPr="00890624">
        <w:rPr>
          <w:rFonts w:asciiTheme="majorHAnsi" w:eastAsia="Cambria" w:hAnsiTheme="majorHAnsi" w:cs="Cambria"/>
          <w:b/>
          <w:bCs/>
          <w:spacing w:val="-1"/>
          <w:sz w:val="13"/>
          <w:szCs w:val="13"/>
        </w:rPr>
        <w:t>nc</w:t>
      </w:r>
      <w:r w:rsidRPr="00890624">
        <w:rPr>
          <w:rFonts w:asciiTheme="majorHAnsi" w:eastAsia="Cambria" w:hAnsiTheme="majorHAnsi" w:cs="Cambria"/>
          <w:b/>
          <w:bCs/>
          <w:spacing w:val="1"/>
          <w:sz w:val="13"/>
          <w:szCs w:val="13"/>
        </w:rPr>
        <w:t>e</w:t>
      </w:r>
      <w:r w:rsidRPr="00890624">
        <w:rPr>
          <w:rFonts w:asciiTheme="majorHAnsi" w:eastAsia="Cambria" w:hAnsiTheme="majorHAnsi" w:cs="Cambria"/>
          <w:b/>
          <w:bCs/>
          <w:spacing w:val="-1"/>
          <w:sz w:val="13"/>
          <w:szCs w:val="13"/>
        </w:rPr>
        <w:t>ll</w:t>
      </w:r>
      <w:r w:rsidRPr="00890624">
        <w:rPr>
          <w:rFonts w:asciiTheme="majorHAnsi" w:eastAsia="Cambria" w:hAnsiTheme="majorHAnsi" w:cs="Cambria"/>
          <w:b/>
          <w:bCs/>
          <w:sz w:val="13"/>
          <w:szCs w:val="13"/>
        </w:rPr>
        <w:t>a</w:t>
      </w:r>
      <w:r w:rsidRPr="00890624">
        <w:rPr>
          <w:rFonts w:asciiTheme="majorHAnsi" w:eastAsia="Cambria" w:hAnsiTheme="majorHAnsi" w:cs="Cambria"/>
          <w:b/>
          <w:bCs/>
          <w:spacing w:val="1"/>
          <w:sz w:val="13"/>
          <w:szCs w:val="13"/>
        </w:rPr>
        <w:t>b</w:t>
      </w:r>
      <w:r w:rsidRPr="00890624">
        <w:rPr>
          <w:rFonts w:asciiTheme="majorHAnsi" w:eastAsia="Cambria" w:hAnsiTheme="majorHAnsi" w:cs="Cambria"/>
          <w:b/>
          <w:bCs/>
          <w:spacing w:val="-1"/>
          <w:sz w:val="13"/>
          <w:szCs w:val="13"/>
        </w:rPr>
        <w:t>l</w:t>
      </w:r>
      <w:r w:rsidRPr="00890624">
        <w:rPr>
          <w:rFonts w:asciiTheme="majorHAnsi" w:eastAsia="Cambria" w:hAnsiTheme="majorHAnsi" w:cs="Cambria"/>
          <w:b/>
          <w:bCs/>
          <w:sz w:val="13"/>
          <w:szCs w:val="13"/>
        </w:rPr>
        <w:t>e</w:t>
      </w:r>
    </w:p>
    <w:p w14:paraId="483A887A" w14:textId="59DF819B" w:rsidR="00C802DA" w:rsidRPr="00890624" w:rsidRDefault="00C802DA" w:rsidP="00890624">
      <w:pPr>
        <w:pStyle w:val="Heading9"/>
        <w:spacing w:before="0"/>
        <w:ind w:left="159"/>
        <w:rPr>
          <w:rFonts w:cs="Cambria"/>
          <w:b/>
          <w:bCs/>
          <w:i w:val="0"/>
          <w:sz w:val="13"/>
          <w:szCs w:val="13"/>
        </w:rPr>
      </w:pPr>
      <w:r w:rsidRPr="00890624">
        <w:rPr>
          <w:rFonts w:cs="Cambria"/>
          <w:b/>
          <w:i w:val="0"/>
          <w:spacing w:val="-1"/>
          <w:sz w:val="13"/>
          <w:szCs w:val="13"/>
        </w:rPr>
        <w:t>o</w:t>
      </w:r>
      <w:r w:rsidRPr="00890624">
        <w:rPr>
          <w:rFonts w:cs="Cambria"/>
          <w:b/>
          <w:i w:val="0"/>
          <w:sz w:val="13"/>
          <w:szCs w:val="13"/>
        </w:rPr>
        <w:t>p</w:t>
      </w:r>
      <w:r w:rsidRPr="00890624">
        <w:rPr>
          <w:rFonts w:cs="Cambria"/>
          <w:b/>
          <w:i w:val="0"/>
          <w:spacing w:val="-1"/>
          <w:sz w:val="13"/>
          <w:szCs w:val="13"/>
        </w:rPr>
        <w:t>eratin</w:t>
      </w:r>
      <w:r w:rsidRPr="00890624">
        <w:rPr>
          <w:rFonts w:cs="Cambria"/>
          <w:b/>
          <w:i w:val="0"/>
          <w:sz w:val="13"/>
          <w:szCs w:val="13"/>
        </w:rPr>
        <w:t>g</w:t>
      </w:r>
      <w:r w:rsidRPr="00890624">
        <w:rPr>
          <w:rFonts w:cs="Cambria"/>
          <w:b/>
          <w:i w:val="0"/>
          <w:spacing w:val="5"/>
          <w:sz w:val="13"/>
          <w:szCs w:val="13"/>
        </w:rPr>
        <w:t xml:space="preserve"> </w:t>
      </w:r>
      <w:r w:rsidRPr="00890624">
        <w:rPr>
          <w:rFonts w:cs="Cambria"/>
          <w:b/>
          <w:i w:val="0"/>
          <w:spacing w:val="-1"/>
          <w:sz w:val="13"/>
          <w:szCs w:val="13"/>
        </w:rPr>
        <w:t>lease</w:t>
      </w:r>
      <w:r w:rsidRPr="00890624">
        <w:rPr>
          <w:rFonts w:cs="Cambria"/>
          <w:b/>
          <w:i w:val="0"/>
          <w:sz w:val="13"/>
          <w:szCs w:val="13"/>
        </w:rPr>
        <w:t>s</w:t>
      </w:r>
      <w:r w:rsidRPr="00890624">
        <w:rPr>
          <w:rFonts w:cs="Cambria"/>
          <w:b/>
          <w:i w:val="0"/>
          <w:spacing w:val="4"/>
          <w:sz w:val="13"/>
          <w:szCs w:val="13"/>
        </w:rPr>
        <w:t xml:space="preserve"> </w:t>
      </w:r>
      <w:r w:rsidRPr="00890624">
        <w:rPr>
          <w:rFonts w:cs="Cambria"/>
          <w:b/>
          <w:i w:val="0"/>
          <w:spacing w:val="-1"/>
          <w:sz w:val="13"/>
          <w:szCs w:val="13"/>
        </w:rPr>
        <w:t>ar</w:t>
      </w:r>
      <w:r w:rsidRPr="00890624">
        <w:rPr>
          <w:rFonts w:cs="Cambria"/>
          <w:b/>
          <w:i w:val="0"/>
          <w:sz w:val="13"/>
          <w:szCs w:val="13"/>
        </w:rPr>
        <w:t>e</w:t>
      </w:r>
      <w:r w:rsidRPr="00890624">
        <w:rPr>
          <w:rFonts w:cs="Cambria"/>
          <w:b/>
          <w:i w:val="0"/>
          <w:spacing w:val="3"/>
          <w:sz w:val="13"/>
          <w:szCs w:val="13"/>
        </w:rPr>
        <w:t xml:space="preserve"> </w:t>
      </w:r>
      <w:r w:rsidRPr="00890624">
        <w:rPr>
          <w:rFonts w:cs="Cambria"/>
          <w:b/>
          <w:i w:val="0"/>
          <w:sz w:val="13"/>
          <w:szCs w:val="13"/>
        </w:rPr>
        <w:t>p</w:t>
      </w:r>
      <w:r w:rsidRPr="00890624">
        <w:rPr>
          <w:rFonts w:cs="Cambria"/>
          <w:b/>
          <w:i w:val="0"/>
          <w:spacing w:val="-2"/>
          <w:sz w:val="13"/>
          <w:szCs w:val="13"/>
        </w:rPr>
        <w:t>a</w:t>
      </w:r>
      <w:r w:rsidRPr="00890624">
        <w:rPr>
          <w:rFonts w:cs="Cambria"/>
          <w:b/>
          <w:i w:val="0"/>
          <w:spacing w:val="-1"/>
          <w:sz w:val="13"/>
          <w:szCs w:val="13"/>
        </w:rPr>
        <w:t>ya</w:t>
      </w:r>
      <w:r w:rsidRPr="00890624">
        <w:rPr>
          <w:rFonts w:cs="Cambria"/>
          <w:b/>
          <w:i w:val="0"/>
          <w:spacing w:val="1"/>
          <w:sz w:val="13"/>
          <w:szCs w:val="13"/>
        </w:rPr>
        <w:t>b</w:t>
      </w:r>
      <w:r w:rsidRPr="00890624">
        <w:rPr>
          <w:rFonts w:cs="Cambria"/>
          <w:b/>
          <w:i w:val="0"/>
          <w:sz w:val="13"/>
          <w:szCs w:val="13"/>
        </w:rPr>
        <w:t>le</w:t>
      </w:r>
      <w:r w:rsidRPr="00890624">
        <w:rPr>
          <w:rFonts w:cs="Cambria"/>
          <w:b/>
          <w:i w:val="0"/>
          <w:spacing w:val="3"/>
          <w:sz w:val="13"/>
          <w:szCs w:val="13"/>
        </w:rPr>
        <w:t xml:space="preserve"> </w:t>
      </w:r>
      <w:r w:rsidRPr="00890624">
        <w:rPr>
          <w:rFonts w:cs="Cambria"/>
          <w:b/>
          <w:i w:val="0"/>
          <w:spacing w:val="-1"/>
          <w:sz w:val="13"/>
          <w:szCs w:val="13"/>
        </w:rPr>
        <w:t>a</w:t>
      </w:r>
      <w:r w:rsidRPr="00890624">
        <w:rPr>
          <w:rFonts w:cs="Cambria"/>
          <w:b/>
          <w:i w:val="0"/>
          <w:sz w:val="13"/>
          <w:szCs w:val="13"/>
        </w:rPr>
        <w:t>s</w:t>
      </w:r>
      <w:r w:rsidRPr="00890624">
        <w:rPr>
          <w:rFonts w:cs="Cambria"/>
          <w:b/>
          <w:i w:val="0"/>
          <w:spacing w:val="4"/>
          <w:sz w:val="13"/>
          <w:szCs w:val="13"/>
        </w:rPr>
        <w:t xml:space="preserve"> </w:t>
      </w:r>
      <w:r w:rsidRPr="00890624">
        <w:rPr>
          <w:rFonts w:cs="Cambria"/>
          <w:b/>
          <w:i w:val="0"/>
          <w:spacing w:val="-1"/>
          <w:sz w:val="13"/>
          <w:szCs w:val="13"/>
        </w:rPr>
        <w:t>follo</w:t>
      </w:r>
      <w:r w:rsidRPr="00890624">
        <w:rPr>
          <w:rFonts w:cs="Cambria"/>
          <w:b/>
          <w:i w:val="0"/>
          <w:sz w:val="13"/>
          <w:szCs w:val="13"/>
        </w:rPr>
        <w:t>w</w:t>
      </w:r>
      <w:r w:rsidRPr="00890624">
        <w:rPr>
          <w:rFonts w:cs="Cambria"/>
          <w:b/>
          <w:i w:val="0"/>
          <w:spacing w:val="-1"/>
          <w:sz w:val="13"/>
          <w:szCs w:val="13"/>
        </w:rPr>
        <w:t>s:</w:t>
      </w:r>
    </w:p>
    <w:p w14:paraId="089278C8" w14:textId="6E7C05FA" w:rsidR="00C802DA" w:rsidRPr="00890624" w:rsidRDefault="00890624" w:rsidP="00C802DA">
      <w:pPr>
        <w:spacing w:line="200" w:lineRule="exact"/>
        <w:rPr>
          <w:rFonts w:asciiTheme="majorHAnsi" w:hAnsiTheme="majorHAnsi"/>
          <w:sz w:val="13"/>
          <w:szCs w:val="13"/>
        </w:rPr>
      </w:pPr>
      <w:r w:rsidRPr="00890624">
        <w:rPr>
          <w:rFonts w:asciiTheme="majorHAnsi" w:hAnsiTheme="majorHAnsi"/>
          <w:noProof/>
          <w:sz w:val="13"/>
          <w:szCs w:val="13"/>
        </w:rPr>
        <mc:AlternateContent>
          <mc:Choice Requires="wps">
            <w:drawing>
              <wp:anchor distT="0" distB="0" distL="114300" distR="114300" simplePos="0" relativeHeight="251631616" behindDoc="1" locked="0" layoutInCell="1" allowOverlap="1" wp14:anchorId="5A0043FC" wp14:editId="121EFB33">
                <wp:simplePos x="0" y="0"/>
                <wp:positionH relativeFrom="page">
                  <wp:posOffset>1105231</wp:posOffset>
                </wp:positionH>
                <wp:positionV relativeFrom="paragraph">
                  <wp:posOffset>35726</wp:posOffset>
                </wp:positionV>
                <wp:extent cx="5549900" cy="333954"/>
                <wp:effectExtent l="0" t="0" r="12700" b="9525"/>
                <wp:wrapNone/>
                <wp:docPr id="342" name="Text Box 3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49900" cy="3339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Layout w:type="fixed"/>
                              <w:tblCellMar>
                                <w:left w:w="0" w:type="dxa"/>
                                <w:right w:w="0" w:type="dxa"/>
                              </w:tblCellMar>
                              <w:tblLook w:val="01E0" w:firstRow="1" w:lastRow="1" w:firstColumn="1" w:lastColumn="1" w:noHBand="0" w:noVBand="0"/>
                            </w:tblPr>
                            <w:tblGrid>
                              <w:gridCol w:w="6407"/>
                              <w:gridCol w:w="1032"/>
                              <w:gridCol w:w="264"/>
                              <w:gridCol w:w="1037"/>
                            </w:tblGrid>
                            <w:tr w:rsidR="00924659" w14:paraId="59E360E5" w14:textId="77777777">
                              <w:trPr>
                                <w:trHeight w:hRule="exact" w:val="186"/>
                              </w:trPr>
                              <w:tc>
                                <w:tcPr>
                                  <w:tcW w:w="6407" w:type="dxa"/>
                                  <w:tcBorders>
                                    <w:top w:val="nil"/>
                                    <w:left w:val="nil"/>
                                    <w:bottom w:val="nil"/>
                                    <w:right w:val="nil"/>
                                  </w:tcBorders>
                                </w:tcPr>
                                <w:p w14:paraId="0AFF0A61" w14:textId="77777777" w:rsidR="00924659" w:rsidRDefault="00924659" w:rsidP="00890624">
                                  <w:pPr>
                                    <w:pStyle w:val="TableParagraph"/>
                                    <w:ind w:left="40"/>
                                    <w:rPr>
                                      <w:rFonts w:ascii="Cambria" w:eastAsia="Cambria" w:hAnsi="Cambria" w:cs="Cambria"/>
                                      <w:sz w:val="12"/>
                                      <w:szCs w:val="12"/>
                                    </w:rPr>
                                  </w:pPr>
                                  <w:r>
                                    <w:rPr>
                                      <w:rFonts w:ascii="Cambria" w:eastAsia="Cambria" w:hAnsi="Cambria" w:cs="Cambria"/>
                                      <w:sz w:val="12"/>
                                      <w:szCs w:val="12"/>
                                    </w:rPr>
                                    <w:t>Wit</w:t>
                                  </w:r>
                                  <w:r>
                                    <w:rPr>
                                      <w:rFonts w:ascii="Cambria" w:eastAsia="Cambria" w:hAnsi="Cambria" w:cs="Cambria"/>
                                      <w:spacing w:val="1"/>
                                      <w:sz w:val="12"/>
                                      <w:szCs w:val="12"/>
                                    </w:rPr>
                                    <w:t>h</w:t>
                                  </w:r>
                                  <w:r>
                                    <w:rPr>
                                      <w:rFonts w:ascii="Cambria" w:eastAsia="Cambria" w:hAnsi="Cambria" w:cs="Cambria"/>
                                      <w:sz w:val="12"/>
                                      <w:szCs w:val="12"/>
                                    </w:rPr>
                                    <w:t>in 1 y</w:t>
                                  </w:r>
                                  <w:r>
                                    <w:rPr>
                                      <w:rFonts w:ascii="Cambria" w:eastAsia="Cambria" w:hAnsi="Cambria" w:cs="Cambria"/>
                                      <w:spacing w:val="-1"/>
                                      <w:sz w:val="12"/>
                                      <w:szCs w:val="12"/>
                                    </w:rPr>
                                    <w:t>ea</w:t>
                                  </w:r>
                                  <w:r>
                                    <w:rPr>
                                      <w:rFonts w:ascii="Cambria" w:eastAsia="Cambria" w:hAnsi="Cambria" w:cs="Cambria"/>
                                      <w:sz w:val="12"/>
                                      <w:szCs w:val="12"/>
                                    </w:rPr>
                                    <w:t>r</w:t>
                                  </w:r>
                                </w:p>
                              </w:tc>
                              <w:tc>
                                <w:tcPr>
                                  <w:tcW w:w="1032" w:type="dxa"/>
                                  <w:tcBorders>
                                    <w:top w:val="nil"/>
                                    <w:left w:val="nil"/>
                                    <w:bottom w:val="nil"/>
                                    <w:right w:val="nil"/>
                                  </w:tcBorders>
                                </w:tcPr>
                                <w:p w14:paraId="753DE022" w14:textId="77777777" w:rsidR="00924659" w:rsidRDefault="00924659">
                                  <w:pPr>
                                    <w:pStyle w:val="TableParagraph"/>
                                    <w:spacing w:before="19"/>
                                    <w:ind w:right="67"/>
                                    <w:jc w:val="right"/>
                                    <w:rPr>
                                      <w:rFonts w:ascii="Cambria" w:eastAsia="Cambria" w:hAnsi="Cambria" w:cs="Cambria"/>
                                      <w:sz w:val="13"/>
                                      <w:szCs w:val="13"/>
                                    </w:rPr>
                                  </w:pPr>
                                  <w:r>
                                    <w:rPr>
                                      <w:rFonts w:ascii="Cambria" w:eastAsia="Cambria" w:hAnsi="Cambria" w:cs="Cambria"/>
                                      <w:b/>
                                      <w:bCs/>
                                      <w:spacing w:val="1"/>
                                      <w:sz w:val="13"/>
                                      <w:szCs w:val="13"/>
                                    </w:rPr>
                                    <w:t>628</w:t>
                                  </w:r>
                                </w:p>
                              </w:tc>
                              <w:tc>
                                <w:tcPr>
                                  <w:tcW w:w="264" w:type="dxa"/>
                                  <w:tcBorders>
                                    <w:top w:val="nil"/>
                                    <w:left w:val="nil"/>
                                    <w:bottom w:val="nil"/>
                                    <w:right w:val="nil"/>
                                  </w:tcBorders>
                                </w:tcPr>
                                <w:p w14:paraId="61CC81B2" w14:textId="77777777" w:rsidR="00924659" w:rsidRDefault="00924659"/>
                              </w:tc>
                              <w:tc>
                                <w:tcPr>
                                  <w:tcW w:w="1037" w:type="dxa"/>
                                  <w:tcBorders>
                                    <w:top w:val="nil"/>
                                    <w:left w:val="nil"/>
                                    <w:bottom w:val="nil"/>
                                    <w:right w:val="nil"/>
                                  </w:tcBorders>
                                </w:tcPr>
                                <w:p w14:paraId="7D98618D" w14:textId="77777777" w:rsidR="00924659" w:rsidRDefault="00924659">
                                  <w:pPr>
                                    <w:pStyle w:val="TableParagraph"/>
                                    <w:spacing w:before="19"/>
                                    <w:ind w:right="69"/>
                                    <w:jc w:val="right"/>
                                    <w:rPr>
                                      <w:rFonts w:ascii="Cambria" w:eastAsia="Cambria" w:hAnsi="Cambria" w:cs="Cambria"/>
                                      <w:sz w:val="13"/>
                                      <w:szCs w:val="13"/>
                                    </w:rPr>
                                  </w:pPr>
                                  <w:r>
                                    <w:rPr>
                                      <w:rFonts w:ascii="Cambria" w:eastAsia="Cambria" w:hAnsi="Cambria" w:cs="Cambria"/>
                                      <w:spacing w:val="-2"/>
                                      <w:sz w:val="13"/>
                                      <w:szCs w:val="13"/>
                                    </w:rPr>
                                    <w:t>567</w:t>
                                  </w:r>
                                </w:p>
                              </w:tc>
                            </w:tr>
                            <w:tr w:rsidR="00924659" w14:paraId="30C4080F" w14:textId="77777777">
                              <w:trPr>
                                <w:trHeight w:hRule="exact" w:val="352"/>
                              </w:trPr>
                              <w:tc>
                                <w:tcPr>
                                  <w:tcW w:w="6407" w:type="dxa"/>
                                  <w:tcBorders>
                                    <w:top w:val="nil"/>
                                    <w:left w:val="nil"/>
                                    <w:bottom w:val="nil"/>
                                    <w:right w:val="nil"/>
                                  </w:tcBorders>
                                </w:tcPr>
                                <w:p w14:paraId="317C501E" w14:textId="77777777" w:rsidR="00924659" w:rsidRDefault="00924659" w:rsidP="00890624">
                                  <w:pPr>
                                    <w:pStyle w:val="TableParagraph"/>
                                    <w:ind w:left="40"/>
                                    <w:rPr>
                                      <w:rFonts w:ascii="Cambria" w:eastAsia="Cambria" w:hAnsi="Cambria" w:cs="Cambria"/>
                                      <w:sz w:val="12"/>
                                      <w:szCs w:val="12"/>
                                    </w:rPr>
                                  </w:pPr>
                                  <w:r>
                                    <w:rPr>
                                      <w:rFonts w:ascii="Cambria" w:eastAsia="Cambria" w:hAnsi="Cambria" w:cs="Cambria"/>
                                      <w:spacing w:val="1"/>
                                      <w:sz w:val="12"/>
                                      <w:szCs w:val="12"/>
                                    </w:rPr>
                                    <w:t>B</w:t>
                                  </w:r>
                                  <w:r>
                                    <w:rPr>
                                      <w:rFonts w:ascii="Cambria" w:eastAsia="Cambria" w:hAnsi="Cambria" w:cs="Cambria"/>
                                      <w:spacing w:val="-1"/>
                                      <w:sz w:val="12"/>
                                      <w:szCs w:val="12"/>
                                    </w:rPr>
                                    <w:t>et</w:t>
                                  </w:r>
                                  <w:r>
                                    <w:rPr>
                                      <w:rFonts w:ascii="Cambria" w:eastAsia="Cambria" w:hAnsi="Cambria" w:cs="Cambria"/>
                                      <w:sz w:val="12"/>
                                      <w:szCs w:val="12"/>
                                    </w:rPr>
                                    <w:t>w</w:t>
                                  </w:r>
                                  <w:r>
                                    <w:rPr>
                                      <w:rFonts w:ascii="Cambria" w:eastAsia="Cambria" w:hAnsi="Cambria" w:cs="Cambria"/>
                                      <w:spacing w:val="-1"/>
                                      <w:sz w:val="12"/>
                                      <w:szCs w:val="12"/>
                                    </w:rPr>
                                    <w:t>ee</w:t>
                                  </w:r>
                                  <w:r>
                                    <w:rPr>
                                      <w:rFonts w:ascii="Cambria" w:eastAsia="Cambria" w:hAnsi="Cambria" w:cs="Cambria"/>
                                      <w:sz w:val="12"/>
                                      <w:szCs w:val="12"/>
                                    </w:rPr>
                                    <w:t xml:space="preserve">n 1 </w:t>
                                  </w:r>
                                  <w:r>
                                    <w:rPr>
                                      <w:rFonts w:ascii="Cambria" w:eastAsia="Cambria" w:hAnsi="Cambria" w:cs="Cambria"/>
                                      <w:spacing w:val="-1"/>
                                      <w:sz w:val="12"/>
                                      <w:szCs w:val="12"/>
                                    </w:rPr>
                                    <w:t>t</w:t>
                                  </w:r>
                                  <w:r>
                                    <w:rPr>
                                      <w:rFonts w:ascii="Cambria" w:eastAsia="Cambria" w:hAnsi="Cambria" w:cs="Cambria"/>
                                      <w:sz w:val="12"/>
                                      <w:szCs w:val="12"/>
                                    </w:rPr>
                                    <w:t>o</w:t>
                                  </w:r>
                                  <w:r>
                                    <w:rPr>
                                      <w:rFonts w:ascii="Cambria" w:eastAsia="Cambria" w:hAnsi="Cambria" w:cs="Cambria"/>
                                      <w:spacing w:val="1"/>
                                      <w:sz w:val="12"/>
                                      <w:szCs w:val="12"/>
                                    </w:rPr>
                                    <w:t xml:space="preserve"> </w:t>
                                  </w:r>
                                  <w:r>
                                    <w:rPr>
                                      <w:rFonts w:ascii="Cambria" w:eastAsia="Cambria" w:hAnsi="Cambria" w:cs="Cambria"/>
                                      <w:sz w:val="12"/>
                                      <w:szCs w:val="12"/>
                                    </w:rPr>
                                    <w:t xml:space="preserve">5 </w:t>
                                  </w:r>
                                  <w:r>
                                    <w:rPr>
                                      <w:rFonts w:ascii="Cambria" w:eastAsia="Cambria" w:hAnsi="Cambria" w:cs="Cambria"/>
                                      <w:spacing w:val="-1"/>
                                      <w:sz w:val="12"/>
                                      <w:szCs w:val="12"/>
                                    </w:rPr>
                                    <w:t>yea</w:t>
                                  </w:r>
                                  <w:r>
                                    <w:rPr>
                                      <w:rFonts w:ascii="Cambria" w:eastAsia="Cambria" w:hAnsi="Cambria" w:cs="Cambria"/>
                                      <w:sz w:val="12"/>
                                      <w:szCs w:val="12"/>
                                    </w:rPr>
                                    <w:t xml:space="preserve">rs </w:t>
                                  </w:r>
                                </w:p>
                                <w:p w14:paraId="03092901" w14:textId="703EBA41" w:rsidR="00924659" w:rsidRDefault="00924659" w:rsidP="00890624">
                                  <w:pPr>
                                    <w:pStyle w:val="TableParagraph"/>
                                    <w:ind w:left="40"/>
                                    <w:rPr>
                                      <w:rFonts w:ascii="Cambria" w:eastAsia="Cambria" w:hAnsi="Cambria" w:cs="Cambria"/>
                                      <w:sz w:val="12"/>
                                      <w:szCs w:val="12"/>
                                    </w:rPr>
                                  </w:pPr>
                                  <w:r>
                                    <w:rPr>
                                      <w:rFonts w:ascii="Cambria" w:eastAsia="Cambria" w:hAnsi="Cambria" w:cs="Cambria"/>
                                      <w:sz w:val="12"/>
                                      <w:szCs w:val="12"/>
                                    </w:rPr>
                                    <w:t>More</w:t>
                                  </w:r>
                                  <w:r>
                                    <w:rPr>
                                      <w:rFonts w:ascii="Cambria" w:eastAsia="Cambria" w:hAnsi="Cambria" w:cs="Cambria"/>
                                      <w:spacing w:val="-1"/>
                                      <w:sz w:val="12"/>
                                      <w:szCs w:val="12"/>
                                    </w:rPr>
                                    <w:t xml:space="preserve"> </w:t>
                                  </w:r>
                                  <w:r>
                                    <w:rPr>
                                      <w:rFonts w:ascii="Cambria" w:eastAsia="Cambria" w:hAnsi="Cambria" w:cs="Cambria"/>
                                      <w:sz w:val="12"/>
                                      <w:szCs w:val="12"/>
                                    </w:rPr>
                                    <w:t>th</w:t>
                                  </w:r>
                                  <w:r>
                                    <w:rPr>
                                      <w:rFonts w:ascii="Cambria" w:eastAsia="Cambria" w:hAnsi="Cambria" w:cs="Cambria"/>
                                      <w:spacing w:val="-1"/>
                                      <w:sz w:val="12"/>
                                      <w:szCs w:val="12"/>
                                    </w:rPr>
                                    <w:t>a</w:t>
                                  </w:r>
                                  <w:r>
                                    <w:rPr>
                                      <w:rFonts w:ascii="Cambria" w:eastAsia="Cambria" w:hAnsi="Cambria" w:cs="Cambria"/>
                                      <w:sz w:val="12"/>
                                      <w:szCs w:val="12"/>
                                    </w:rPr>
                                    <w:t>n</w:t>
                                  </w:r>
                                  <w:r>
                                    <w:rPr>
                                      <w:rFonts w:ascii="Cambria" w:eastAsia="Cambria" w:hAnsi="Cambria" w:cs="Cambria"/>
                                      <w:spacing w:val="1"/>
                                      <w:sz w:val="12"/>
                                      <w:szCs w:val="12"/>
                                    </w:rPr>
                                    <w:t xml:space="preserve"> </w:t>
                                  </w:r>
                                  <w:r>
                                    <w:rPr>
                                      <w:rFonts w:ascii="Cambria" w:eastAsia="Cambria" w:hAnsi="Cambria" w:cs="Cambria"/>
                                      <w:sz w:val="12"/>
                                      <w:szCs w:val="12"/>
                                    </w:rPr>
                                    <w:t>5</w:t>
                                  </w:r>
                                  <w:r>
                                    <w:rPr>
                                      <w:rFonts w:ascii="Cambria" w:eastAsia="Cambria" w:hAnsi="Cambria" w:cs="Cambria"/>
                                      <w:spacing w:val="1"/>
                                      <w:sz w:val="12"/>
                                      <w:szCs w:val="12"/>
                                    </w:rPr>
                                    <w:t xml:space="preserve"> </w:t>
                                  </w:r>
                                  <w:r>
                                    <w:rPr>
                                      <w:rFonts w:ascii="Cambria" w:eastAsia="Cambria" w:hAnsi="Cambria" w:cs="Cambria"/>
                                      <w:spacing w:val="-1"/>
                                      <w:sz w:val="12"/>
                                      <w:szCs w:val="12"/>
                                    </w:rPr>
                                    <w:t>yea</w:t>
                                  </w:r>
                                  <w:r>
                                    <w:rPr>
                                      <w:rFonts w:ascii="Cambria" w:eastAsia="Cambria" w:hAnsi="Cambria" w:cs="Cambria"/>
                                      <w:sz w:val="12"/>
                                      <w:szCs w:val="12"/>
                                    </w:rPr>
                                    <w:t>rs</w:t>
                                  </w:r>
                                </w:p>
                              </w:tc>
                              <w:tc>
                                <w:tcPr>
                                  <w:tcW w:w="1032" w:type="dxa"/>
                                  <w:tcBorders>
                                    <w:top w:val="nil"/>
                                    <w:left w:val="nil"/>
                                    <w:bottom w:val="single" w:sz="10" w:space="0" w:color="000000"/>
                                    <w:right w:val="nil"/>
                                  </w:tcBorders>
                                </w:tcPr>
                                <w:p w14:paraId="1176CFDA" w14:textId="77777777" w:rsidR="00924659" w:rsidRDefault="00924659">
                                  <w:pPr>
                                    <w:pStyle w:val="TableParagraph"/>
                                    <w:spacing w:before="1"/>
                                    <w:ind w:right="67"/>
                                    <w:jc w:val="right"/>
                                    <w:rPr>
                                      <w:rFonts w:ascii="Cambria" w:eastAsia="Cambria" w:hAnsi="Cambria" w:cs="Cambria"/>
                                      <w:sz w:val="13"/>
                                      <w:szCs w:val="13"/>
                                    </w:rPr>
                                  </w:pPr>
                                  <w:r>
                                    <w:rPr>
                                      <w:rFonts w:ascii="Cambria" w:eastAsia="Cambria" w:hAnsi="Cambria" w:cs="Cambria"/>
                                      <w:b/>
                                      <w:bCs/>
                                      <w:spacing w:val="1"/>
                                      <w:sz w:val="13"/>
                                      <w:szCs w:val="13"/>
                                    </w:rPr>
                                    <w:t>374</w:t>
                                  </w:r>
                                </w:p>
                                <w:p w14:paraId="1610926D" w14:textId="77777777" w:rsidR="00924659" w:rsidRDefault="00924659">
                                  <w:pPr>
                                    <w:pStyle w:val="TableParagraph"/>
                                    <w:spacing w:before="13"/>
                                    <w:ind w:right="40"/>
                                    <w:jc w:val="right"/>
                                    <w:rPr>
                                      <w:rFonts w:ascii="Cambria" w:eastAsia="Cambria" w:hAnsi="Cambria" w:cs="Cambria"/>
                                      <w:sz w:val="13"/>
                                      <w:szCs w:val="13"/>
                                    </w:rPr>
                                  </w:pPr>
                                  <w:r>
                                    <w:rPr>
                                      <w:rFonts w:ascii="Cambria" w:eastAsia="Cambria" w:hAnsi="Cambria" w:cs="Cambria"/>
                                      <w:b/>
                                      <w:bCs/>
                                      <w:sz w:val="13"/>
                                      <w:szCs w:val="13"/>
                                    </w:rPr>
                                    <w:t>-</w:t>
                                  </w:r>
                                </w:p>
                              </w:tc>
                              <w:tc>
                                <w:tcPr>
                                  <w:tcW w:w="264" w:type="dxa"/>
                                  <w:tcBorders>
                                    <w:top w:val="nil"/>
                                    <w:left w:val="nil"/>
                                    <w:bottom w:val="nil"/>
                                    <w:right w:val="nil"/>
                                  </w:tcBorders>
                                </w:tcPr>
                                <w:p w14:paraId="14CE1ADE" w14:textId="77777777" w:rsidR="00924659" w:rsidRDefault="00924659"/>
                              </w:tc>
                              <w:tc>
                                <w:tcPr>
                                  <w:tcW w:w="1037" w:type="dxa"/>
                                  <w:tcBorders>
                                    <w:top w:val="nil"/>
                                    <w:left w:val="nil"/>
                                    <w:bottom w:val="single" w:sz="10" w:space="0" w:color="000000"/>
                                    <w:right w:val="nil"/>
                                  </w:tcBorders>
                                </w:tcPr>
                                <w:p w14:paraId="41E98420" w14:textId="77777777" w:rsidR="00924659" w:rsidRDefault="00924659">
                                  <w:pPr>
                                    <w:pStyle w:val="TableParagraph"/>
                                    <w:spacing w:before="1"/>
                                    <w:ind w:right="69"/>
                                    <w:jc w:val="right"/>
                                    <w:rPr>
                                      <w:rFonts w:ascii="Cambria" w:eastAsia="Cambria" w:hAnsi="Cambria" w:cs="Cambria"/>
                                      <w:sz w:val="13"/>
                                      <w:szCs w:val="13"/>
                                    </w:rPr>
                                  </w:pPr>
                                  <w:r>
                                    <w:rPr>
                                      <w:rFonts w:ascii="Cambria" w:eastAsia="Cambria" w:hAnsi="Cambria" w:cs="Cambria"/>
                                      <w:spacing w:val="-2"/>
                                      <w:sz w:val="13"/>
                                      <w:szCs w:val="13"/>
                                    </w:rPr>
                                    <w:t>282</w:t>
                                  </w:r>
                                </w:p>
                                <w:p w14:paraId="367E926C" w14:textId="77777777" w:rsidR="00924659" w:rsidRDefault="00924659">
                                  <w:pPr>
                                    <w:pStyle w:val="TableParagraph"/>
                                    <w:spacing w:before="13"/>
                                    <w:ind w:right="40"/>
                                    <w:jc w:val="right"/>
                                    <w:rPr>
                                      <w:rFonts w:ascii="Cambria" w:eastAsia="Cambria" w:hAnsi="Cambria" w:cs="Cambria"/>
                                      <w:sz w:val="13"/>
                                      <w:szCs w:val="13"/>
                                    </w:rPr>
                                  </w:pPr>
                                  <w:r>
                                    <w:rPr>
                                      <w:rFonts w:ascii="Cambria" w:eastAsia="Cambria" w:hAnsi="Cambria" w:cs="Cambria"/>
                                      <w:sz w:val="13"/>
                                      <w:szCs w:val="13"/>
                                    </w:rPr>
                                    <w:t>-</w:t>
                                  </w:r>
                                </w:p>
                              </w:tc>
                            </w:tr>
                          </w:tbl>
                          <w:p w14:paraId="6B760495" w14:textId="77777777" w:rsidR="00924659" w:rsidRDefault="00924659" w:rsidP="00C802DA"/>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28" o:spid="_x0000_s1028" type="#_x0000_t202" style="position:absolute;margin-left:87.05pt;margin-top:2.8pt;width:437pt;height:26.3pt;z-index:-2516848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" filled="f" stroked="f">
                <v:textbox inset="0,0,0,0">
                  <w:txbxContent>
                    <w:tbl>
                      <w:tblPr>
                        <w:tblW w:w="0" w:type="auto"/>
                        <w:tblLayout w:type="fixed"/>
                        <w:tblCellMar>
                          <w:left w:w="0" w:type="dxa"/>
                          <w:right w:w="0" w:type="dxa"/>
                        </w:tblCellMar>
                        <w:tblLook w:val="01E0" w:firstRow="1" w:lastRow="1" w:firstColumn="1" w:lastColumn="1" w:noHBand="0" w:noVBand="0"/>
                      </w:tblPr>
                      <w:tblGrid>
                        <w:gridCol w:w="6407"/>
                        <w:gridCol w:w="1032"/>
                        <w:gridCol w:w="264"/>
                        <w:gridCol w:w="1037"/>
                      </w:tblGrid>
                      <w:tr w:rsidR="00924659" w14:paraId="59E360E5" w14:textId="77777777">
                        <w:trPr>
                          <w:trHeight w:hRule="exact" w:val="186"/>
                        </w:trPr>
                        <w:tc>
                          <w:tcPr>
                            <w:tcW w:w="6407" w:type="dxa"/>
                            <w:tcBorders>
                              <w:top w:val="nil"/>
                              <w:left w:val="nil"/>
                              <w:bottom w:val="nil"/>
                              <w:right w:val="nil"/>
                            </w:tcBorders>
                          </w:tcPr>
                          <w:p w14:paraId="0AFF0A61" w14:textId="77777777" w:rsidR="00924659" w:rsidRDefault="00924659" w:rsidP="00890624">
                            <w:pPr>
                              <w:pStyle w:val="TableParagraph"/>
                              <w:ind w:left="40"/>
                              <w:rPr>
                                <w:rFonts w:ascii="Cambria" w:eastAsia="Cambria" w:hAnsi="Cambria" w:cs="Cambria"/>
                                <w:sz w:val="12"/>
                                <w:szCs w:val="12"/>
                              </w:rPr>
                            </w:pPr>
                            <w:r>
                              <w:rPr>
                                <w:rFonts w:ascii="Cambria" w:eastAsia="Cambria" w:hAnsi="Cambria" w:cs="Cambria"/>
                                <w:sz w:val="12"/>
                                <w:szCs w:val="12"/>
                              </w:rPr>
                              <w:t>Wit</w:t>
                            </w:r>
                            <w:r>
                              <w:rPr>
                                <w:rFonts w:ascii="Cambria" w:eastAsia="Cambria" w:hAnsi="Cambria" w:cs="Cambria"/>
                                <w:spacing w:val="1"/>
                                <w:sz w:val="12"/>
                                <w:szCs w:val="12"/>
                              </w:rPr>
                              <w:t>h</w:t>
                            </w:r>
                            <w:r>
                              <w:rPr>
                                <w:rFonts w:ascii="Cambria" w:eastAsia="Cambria" w:hAnsi="Cambria" w:cs="Cambria"/>
                                <w:sz w:val="12"/>
                                <w:szCs w:val="12"/>
                              </w:rPr>
                              <w:t>in 1 y</w:t>
                            </w:r>
                            <w:r>
                              <w:rPr>
                                <w:rFonts w:ascii="Cambria" w:eastAsia="Cambria" w:hAnsi="Cambria" w:cs="Cambria"/>
                                <w:spacing w:val="-1"/>
                                <w:sz w:val="12"/>
                                <w:szCs w:val="12"/>
                              </w:rPr>
                              <w:t>ea</w:t>
                            </w:r>
                            <w:r>
                              <w:rPr>
                                <w:rFonts w:ascii="Cambria" w:eastAsia="Cambria" w:hAnsi="Cambria" w:cs="Cambria"/>
                                <w:sz w:val="12"/>
                                <w:szCs w:val="12"/>
                              </w:rPr>
                              <w:t>r</w:t>
                            </w:r>
                          </w:p>
                        </w:tc>
                        <w:tc>
                          <w:tcPr>
                            <w:tcW w:w="1032" w:type="dxa"/>
                            <w:tcBorders>
                              <w:top w:val="nil"/>
                              <w:left w:val="nil"/>
                              <w:bottom w:val="nil"/>
                              <w:right w:val="nil"/>
                            </w:tcBorders>
                          </w:tcPr>
                          <w:p w14:paraId="753DE022" w14:textId="77777777" w:rsidR="00924659" w:rsidRDefault="00924659">
                            <w:pPr>
                              <w:pStyle w:val="TableParagraph"/>
                              <w:spacing w:before="19"/>
                              <w:ind w:right="67"/>
                              <w:jc w:val="right"/>
                              <w:rPr>
                                <w:rFonts w:ascii="Cambria" w:eastAsia="Cambria" w:hAnsi="Cambria" w:cs="Cambria"/>
                                <w:sz w:val="13"/>
                                <w:szCs w:val="13"/>
                              </w:rPr>
                            </w:pPr>
                            <w:r>
                              <w:rPr>
                                <w:rFonts w:ascii="Cambria" w:eastAsia="Cambria" w:hAnsi="Cambria" w:cs="Cambria"/>
                                <w:b/>
                                <w:bCs/>
                                <w:spacing w:val="1"/>
                                <w:sz w:val="13"/>
                                <w:szCs w:val="13"/>
                              </w:rPr>
                              <w:t>628</w:t>
                            </w:r>
                          </w:p>
                        </w:tc>
                        <w:tc>
                          <w:tcPr>
                            <w:tcW w:w="264" w:type="dxa"/>
                            <w:tcBorders>
                              <w:top w:val="nil"/>
                              <w:left w:val="nil"/>
                              <w:bottom w:val="nil"/>
                              <w:right w:val="nil"/>
                            </w:tcBorders>
                          </w:tcPr>
                          <w:p w14:paraId="61CC81B2" w14:textId="77777777" w:rsidR="00924659" w:rsidRDefault="00924659"/>
                        </w:tc>
                        <w:tc>
                          <w:tcPr>
                            <w:tcW w:w="1037" w:type="dxa"/>
                            <w:tcBorders>
                              <w:top w:val="nil"/>
                              <w:left w:val="nil"/>
                              <w:bottom w:val="nil"/>
                              <w:right w:val="nil"/>
                            </w:tcBorders>
                          </w:tcPr>
                          <w:p w14:paraId="7D98618D" w14:textId="77777777" w:rsidR="00924659" w:rsidRDefault="00924659">
                            <w:pPr>
                              <w:pStyle w:val="TableParagraph"/>
                              <w:spacing w:before="19"/>
                              <w:ind w:right="69"/>
                              <w:jc w:val="right"/>
                              <w:rPr>
                                <w:rFonts w:ascii="Cambria" w:eastAsia="Cambria" w:hAnsi="Cambria" w:cs="Cambria"/>
                                <w:sz w:val="13"/>
                                <w:szCs w:val="13"/>
                              </w:rPr>
                            </w:pPr>
                            <w:r>
                              <w:rPr>
                                <w:rFonts w:ascii="Cambria" w:eastAsia="Cambria" w:hAnsi="Cambria" w:cs="Cambria"/>
                                <w:spacing w:val="-2"/>
                                <w:sz w:val="13"/>
                                <w:szCs w:val="13"/>
                              </w:rPr>
                              <w:t>567</w:t>
                            </w:r>
                          </w:p>
                        </w:tc>
                      </w:tr>
                      <w:tr w:rsidR="00924659" w14:paraId="30C4080F" w14:textId="77777777">
                        <w:trPr>
                          <w:trHeight w:hRule="exact" w:val="352"/>
                        </w:trPr>
                        <w:tc>
                          <w:tcPr>
                            <w:tcW w:w="6407" w:type="dxa"/>
                            <w:tcBorders>
                              <w:top w:val="nil"/>
                              <w:left w:val="nil"/>
                              <w:bottom w:val="nil"/>
                              <w:right w:val="nil"/>
                            </w:tcBorders>
                          </w:tcPr>
                          <w:p w14:paraId="317C501E" w14:textId="77777777" w:rsidR="00924659" w:rsidRDefault="00924659" w:rsidP="00890624">
                            <w:pPr>
                              <w:pStyle w:val="TableParagraph"/>
                              <w:ind w:left="40"/>
                              <w:rPr>
                                <w:rFonts w:ascii="Cambria" w:eastAsia="Cambria" w:hAnsi="Cambria" w:cs="Cambria"/>
                                <w:sz w:val="12"/>
                                <w:szCs w:val="12"/>
                              </w:rPr>
                            </w:pPr>
                            <w:r>
                              <w:rPr>
                                <w:rFonts w:ascii="Cambria" w:eastAsia="Cambria" w:hAnsi="Cambria" w:cs="Cambria"/>
                                <w:spacing w:val="1"/>
                                <w:sz w:val="12"/>
                                <w:szCs w:val="12"/>
                              </w:rPr>
                              <w:t>B</w:t>
                            </w:r>
                            <w:r>
                              <w:rPr>
                                <w:rFonts w:ascii="Cambria" w:eastAsia="Cambria" w:hAnsi="Cambria" w:cs="Cambria"/>
                                <w:spacing w:val="-1"/>
                                <w:sz w:val="12"/>
                                <w:szCs w:val="12"/>
                              </w:rPr>
                              <w:t>et</w:t>
                            </w:r>
                            <w:r>
                              <w:rPr>
                                <w:rFonts w:ascii="Cambria" w:eastAsia="Cambria" w:hAnsi="Cambria" w:cs="Cambria"/>
                                <w:sz w:val="12"/>
                                <w:szCs w:val="12"/>
                              </w:rPr>
                              <w:t>w</w:t>
                            </w:r>
                            <w:r>
                              <w:rPr>
                                <w:rFonts w:ascii="Cambria" w:eastAsia="Cambria" w:hAnsi="Cambria" w:cs="Cambria"/>
                                <w:spacing w:val="-1"/>
                                <w:sz w:val="12"/>
                                <w:szCs w:val="12"/>
                              </w:rPr>
                              <w:t>ee</w:t>
                            </w:r>
                            <w:r>
                              <w:rPr>
                                <w:rFonts w:ascii="Cambria" w:eastAsia="Cambria" w:hAnsi="Cambria" w:cs="Cambria"/>
                                <w:sz w:val="12"/>
                                <w:szCs w:val="12"/>
                              </w:rPr>
                              <w:t xml:space="preserve">n 1 </w:t>
                            </w:r>
                            <w:r>
                              <w:rPr>
                                <w:rFonts w:ascii="Cambria" w:eastAsia="Cambria" w:hAnsi="Cambria" w:cs="Cambria"/>
                                <w:spacing w:val="-1"/>
                                <w:sz w:val="12"/>
                                <w:szCs w:val="12"/>
                              </w:rPr>
                              <w:t>t</w:t>
                            </w:r>
                            <w:r>
                              <w:rPr>
                                <w:rFonts w:ascii="Cambria" w:eastAsia="Cambria" w:hAnsi="Cambria" w:cs="Cambria"/>
                                <w:sz w:val="12"/>
                                <w:szCs w:val="12"/>
                              </w:rPr>
                              <w:t>o</w:t>
                            </w:r>
                            <w:r>
                              <w:rPr>
                                <w:rFonts w:ascii="Cambria" w:eastAsia="Cambria" w:hAnsi="Cambria" w:cs="Cambria"/>
                                <w:spacing w:val="1"/>
                                <w:sz w:val="12"/>
                                <w:szCs w:val="12"/>
                              </w:rPr>
                              <w:t xml:space="preserve"> </w:t>
                            </w:r>
                            <w:r>
                              <w:rPr>
                                <w:rFonts w:ascii="Cambria" w:eastAsia="Cambria" w:hAnsi="Cambria" w:cs="Cambria"/>
                                <w:sz w:val="12"/>
                                <w:szCs w:val="12"/>
                              </w:rPr>
                              <w:t xml:space="preserve">5 </w:t>
                            </w:r>
                            <w:r>
                              <w:rPr>
                                <w:rFonts w:ascii="Cambria" w:eastAsia="Cambria" w:hAnsi="Cambria" w:cs="Cambria"/>
                                <w:spacing w:val="-1"/>
                                <w:sz w:val="12"/>
                                <w:szCs w:val="12"/>
                              </w:rPr>
                              <w:t>yea</w:t>
                            </w:r>
                            <w:r>
                              <w:rPr>
                                <w:rFonts w:ascii="Cambria" w:eastAsia="Cambria" w:hAnsi="Cambria" w:cs="Cambria"/>
                                <w:sz w:val="12"/>
                                <w:szCs w:val="12"/>
                              </w:rPr>
                              <w:t xml:space="preserve">rs </w:t>
                            </w:r>
                          </w:p>
                          <w:p w14:paraId="03092901" w14:textId="703EBA41" w:rsidR="00924659" w:rsidRDefault="00924659" w:rsidP="00890624">
                            <w:pPr>
                              <w:pStyle w:val="TableParagraph"/>
                              <w:ind w:left="40"/>
                              <w:rPr>
                                <w:rFonts w:ascii="Cambria" w:eastAsia="Cambria" w:hAnsi="Cambria" w:cs="Cambria"/>
                                <w:sz w:val="12"/>
                                <w:szCs w:val="12"/>
                              </w:rPr>
                            </w:pPr>
                            <w:r>
                              <w:rPr>
                                <w:rFonts w:ascii="Cambria" w:eastAsia="Cambria" w:hAnsi="Cambria" w:cs="Cambria"/>
                                <w:sz w:val="12"/>
                                <w:szCs w:val="12"/>
                              </w:rPr>
                              <w:t>More</w:t>
                            </w:r>
                            <w:r>
                              <w:rPr>
                                <w:rFonts w:ascii="Cambria" w:eastAsia="Cambria" w:hAnsi="Cambria" w:cs="Cambria"/>
                                <w:spacing w:val="-1"/>
                                <w:sz w:val="12"/>
                                <w:szCs w:val="12"/>
                              </w:rPr>
                              <w:t xml:space="preserve"> </w:t>
                            </w:r>
                            <w:r>
                              <w:rPr>
                                <w:rFonts w:ascii="Cambria" w:eastAsia="Cambria" w:hAnsi="Cambria" w:cs="Cambria"/>
                                <w:sz w:val="12"/>
                                <w:szCs w:val="12"/>
                              </w:rPr>
                              <w:t>th</w:t>
                            </w:r>
                            <w:r>
                              <w:rPr>
                                <w:rFonts w:ascii="Cambria" w:eastAsia="Cambria" w:hAnsi="Cambria" w:cs="Cambria"/>
                                <w:spacing w:val="-1"/>
                                <w:sz w:val="12"/>
                                <w:szCs w:val="12"/>
                              </w:rPr>
                              <w:t>a</w:t>
                            </w:r>
                            <w:r>
                              <w:rPr>
                                <w:rFonts w:ascii="Cambria" w:eastAsia="Cambria" w:hAnsi="Cambria" w:cs="Cambria"/>
                                <w:sz w:val="12"/>
                                <w:szCs w:val="12"/>
                              </w:rPr>
                              <w:t>n</w:t>
                            </w:r>
                            <w:r>
                              <w:rPr>
                                <w:rFonts w:ascii="Cambria" w:eastAsia="Cambria" w:hAnsi="Cambria" w:cs="Cambria"/>
                                <w:spacing w:val="1"/>
                                <w:sz w:val="12"/>
                                <w:szCs w:val="12"/>
                              </w:rPr>
                              <w:t xml:space="preserve"> </w:t>
                            </w:r>
                            <w:r>
                              <w:rPr>
                                <w:rFonts w:ascii="Cambria" w:eastAsia="Cambria" w:hAnsi="Cambria" w:cs="Cambria"/>
                                <w:sz w:val="12"/>
                                <w:szCs w:val="12"/>
                              </w:rPr>
                              <w:t>5</w:t>
                            </w:r>
                            <w:r>
                              <w:rPr>
                                <w:rFonts w:ascii="Cambria" w:eastAsia="Cambria" w:hAnsi="Cambria" w:cs="Cambria"/>
                                <w:spacing w:val="1"/>
                                <w:sz w:val="12"/>
                                <w:szCs w:val="12"/>
                              </w:rPr>
                              <w:t xml:space="preserve"> </w:t>
                            </w:r>
                            <w:r>
                              <w:rPr>
                                <w:rFonts w:ascii="Cambria" w:eastAsia="Cambria" w:hAnsi="Cambria" w:cs="Cambria"/>
                                <w:spacing w:val="-1"/>
                                <w:sz w:val="12"/>
                                <w:szCs w:val="12"/>
                              </w:rPr>
                              <w:t>yea</w:t>
                            </w:r>
                            <w:r>
                              <w:rPr>
                                <w:rFonts w:ascii="Cambria" w:eastAsia="Cambria" w:hAnsi="Cambria" w:cs="Cambria"/>
                                <w:sz w:val="12"/>
                                <w:szCs w:val="12"/>
                              </w:rPr>
                              <w:t>rs</w:t>
                            </w:r>
                          </w:p>
                        </w:tc>
                        <w:tc>
                          <w:tcPr>
                            <w:tcW w:w="1032" w:type="dxa"/>
                            <w:tcBorders>
                              <w:top w:val="nil"/>
                              <w:left w:val="nil"/>
                              <w:bottom w:val="single" w:sz="10" w:space="0" w:color="000000"/>
                              <w:right w:val="nil"/>
                            </w:tcBorders>
                          </w:tcPr>
                          <w:p w14:paraId="1176CFDA" w14:textId="77777777" w:rsidR="00924659" w:rsidRDefault="00924659">
                            <w:pPr>
                              <w:pStyle w:val="TableParagraph"/>
                              <w:spacing w:before="1"/>
                              <w:ind w:right="67"/>
                              <w:jc w:val="right"/>
                              <w:rPr>
                                <w:rFonts w:ascii="Cambria" w:eastAsia="Cambria" w:hAnsi="Cambria" w:cs="Cambria"/>
                                <w:sz w:val="13"/>
                                <w:szCs w:val="13"/>
                              </w:rPr>
                            </w:pPr>
                            <w:r>
                              <w:rPr>
                                <w:rFonts w:ascii="Cambria" w:eastAsia="Cambria" w:hAnsi="Cambria" w:cs="Cambria"/>
                                <w:b/>
                                <w:bCs/>
                                <w:spacing w:val="1"/>
                                <w:sz w:val="13"/>
                                <w:szCs w:val="13"/>
                              </w:rPr>
                              <w:t>374</w:t>
                            </w:r>
                          </w:p>
                          <w:p w14:paraId="1610926D" w14:textId="77777777" w:rsidR="00924659" w:rsidRDefault="00924659">
                            <w:pPr>
                              <w:pStyle w:val="TableParagraph"/>
                              <w:spacing w:before="13"/>
                              <w:ind w:right="40"/>
                              <w:jc w:val="right"/>
                              <w:rPr>
                                <w:rFonts w:ascii="Cambria" w:eastAsia="Cambria" w:hAnsi="Cambria" w:cs="Cambria"/>
                                <w:sz w:val="13"/>
                                <w:szCs w:val="13"/>
                              </w:rPr>
                            </w:pPr>
                            <w:r>
                              <w:rPr>
                                <w:rFonts w:ascii="Cambria" w:eastAsia="Cambria" w:hAnsi="Cambria" w:cs="Cambria"/>
                                <w:b/>
                                <w:bCs/>
                                <w:sz w:val="13"/>
                                <w:szCs w:val="13"/>
                              </w:rPr>
                              <w:t>-</w:t>
                            </w:r>
                          </w:p>
                        </w:tc>
                        <w:tc>
                          <w:tcPr>
                            <w:tcW w:w="264" w:type="dxa"/>
                            <w:tcBorders>
                              <w:top w:val="nil"/>
                              <w:left w:val="nil"/>
                              <w:bottom w:val="nil"/>
                              <w:right w:val="nil"/>
                            </w:tcBorders>
                          </w:tcPr>
                          <w:p w14:paraId="14CE1ADE" w14:textId="77777777" w:rsidR="00924659" w:rsidRDefault="00924659"/>
                        </w:tc>
                        <w:tc>
                          <w:tcPr>
                            <w:tcW w:w="1037" w:type="dxa"/>
                            <w:tcBorders>
                              <w:top w:val="nil"/>
                              <w:left w:val="nil"/>
                              <w:bottom w:val="single" w:sz="10" w:space="0" w:color="000000"/>
                              <w:right w:val="nil"/>
                            </w:tcBorders>
                          </w:tcPr>
                          <w:p w14:paraId="41E98420" w14:textId="77777777" w:rsidR="00924659" w:rsidRDefault="00924659">
                            <w:pPr>
                              <w:pStyle w:val="TableParagraph"/>
                              <w:spacing w:before="1"/>
                              <w:ind w:right="69"/>
                              <w:jc w:val="right"/>
                              <w:rPr>
                                <w:rFonts w:ascii="Cambria" w:eastAsia="Cambria" w:hAnsi="Cambria" w:cs="Cambria"/>
                                <w:sz w:val="13"/>
                                <w:szCs w:val="13"/>
                              </w:rPr>
                            </w:pPr>
                            <w:r>
                              <w:rPr>
                                <w:rFonts w:ascii="Cambria" w:eastAsia="Cambria" w:hAnsi="Cambria" w:cs="Cambria"/>
                                <w:spacing w:val="-2"/>
                                <w:sz w:val="13"/>
                                <w:szCs w:val="13"/>
                              </w:rPr>
                              <w:t>282</w:t>
                            </w:r>
                          </w:p>
                          <w:p w14:paraId="367E926C" w14:textId="77777777" w:rsidR="00924659" w:rsidRDefault="00924659">
                            <w:pPr>
                              <w:pStyle w:val="TableParagraph"/>
                              <w:spacing w:before="13"/>
                              <w:ind w:right="40"/>
                              <w:jc w:val="right"/>
                              <w:rPr>
                                <w:rFonts w:ascii="Cambria" w:eastAsia="Cambria" w:hAnsi="Cambria" w:cs="Cambria"/>
                                <w:sz w:val="13"/>
                                <w:szCs w:val="13"/>
                              </w:rPr>
                            </w:pPr>
                            <w:r>
                              <w:rPr>
                                <w:rFonts w:ascii="Cambria" w:eastAsia="Cambria" w:hAnsi="Cambria" w:cs="Cambria"/>
                                <w:sz w:val="13"/>
                                <w:szCs w:val="13"/>
                              </w:rPr>
                              <w:t>-</w:t>
                            </w:r>
                          </w:p>
                        </w:tc>
                      </w:tr>
                    </w:tbl>
                    <w:p w14:paraId="6B760495" w14:textId="77777777" w:rsidR="00924659" w:rsidRDefault="00924659" w:rsidP="00C802DA"/>
                  </w:txbxContent>
                </v:textbox>
                <w10:wrap anchorx="page"/>
              </v:shape>
            </w:pict>
          </mc:Fallback>
        </mc:AlternateContent>
      </w:r>
    </w:p>
    <w:p w14:paraId="32AA556F" w14:textId="2B009826" w:rsidR="00C802DA" w:rsidRPr="00890624" w:rsidRDefault="00C802DA" w:rsidP="00ED0C43">
      <w:pPr>
        <w:tabs>
          <w:tab w:val="left" w:pos="7459"/>
          <w:tab w:val="right" w:pos="9106"/>
        </w:tabs>
        <w:spacing w:before="480" w:after="0"/>
        <w:ind w:left="153"/>
        <w:rPr>
          <w:rFonts w:asciiTheme="majorHAnsi" w:eastAsia="Cambria" w:hAnsiTheme="majorHAnsi" w:cs="Cambria"/>
          <w:sz w:val="13"/>
          <w:szCs w:val="13"/>
        </w:rPr>
      </w:pPr>
      <w:r w:rsidRPr="00890624">
        <w:rPr>
          <w:rFonts w:asciiTheme="majorHAnsi" w:hAnsiTheme="majorHAnsi"/>
          <w:noProof/>
          <w:sz w:val="13"/>
          <w:szCs w:val="13"/>
        </w:rPr>
        <mc:AlternateContent>
          <mc:Choice Requires="wpg">
            <w:drawing>
              <wp:anchor distT="0" distB="0" distL="114300" distR="114300" simplePos="0" relativeHeight="251585536" behindDoc="1" locked="0" layoutInCell="1" allowOverlap="1" wp14:anchorId="5D15B67B" wp14:editId="56DBC16C">
                <wp:simplePos x="0" y="0"/>
                <wp:positionH relativeFrom="page">
                  <wp:posOffset>5170805</wp:posOffset>
                </wp:positionH>
                <wp:positionV relativeFrom="paragraph">
                  <wp:posOffset>161925</wp:posOffset>
                </wp:positionV>
                <wp:extent cx="648970" cy="1270"/>
                <wp:effectExtent l="17780" t="9525" r="9525" b="8255"/>
                <wp:wrapNone/>
                <wp:docPr id="340" name="Group 3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970" cy="1270"/>
                          <a:chOff x="8143" y="255"/>
                          <a:chExt cx="1022" cy="2"/>
                        </a:xfrm>
                      </wpg:grpSpPr>
                      <wps:wsp>
                        <wps:cNvPr id="341" name="Freeform 327"/>
                        <wps:cNvSpPr>
                          <a:spLocks/>
                        </wps:cNvSpPr>
                        <wps:spPr bwMode="auto">
                          <a:xfrm>
                            <a:off x="8143" y="255"/>
                            <a:ext cx="1022" cy="2"/>
                          </a:xfrm>
                          <a:custGeom>
                            <a:avLst/>
                            <a:gdLst>
                              <a:gd name="T0" fmla="+- 0 8143 8143"/>
                              <a:gd name="T1" fmla="*/ T0 w 1022"/>
                              <a:gd name="T2" fmla="+- 0 9166 8143"/>
                              <a:gd name="T3" fmla="*/ T2 w 1022"/>
                            </a:gdLst>
                            <a:ahLst/>
                            <a:cxnLst>
                              <a:cxn ang="0">
                                <a:pos x="T1" y="0"/>
                              </a:cxn>
                              <a:cxn ang="0">
                                <a:pos x="T3" y="0"/>
                              </a:cxn>
                            </a:cxnLst>
                            <a:rect l="0" t="0" r="r" b="b"/>
                            <a:pathLst>
                              <a:path w="1022">
                                <a:moveTo>
                                  <a:pt x="0" y="0"/>
                                </a:moveTo>
                                <a:lnTo>
                                  <a:pt x="1023"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74D43F1C" id="Group 326" o:spid="_x0000_s1026" style="position:absolute;margin-left:407.15pt;margin-top:12.75pt;width:51.1pt;height:.1pt;z-index:-251730944;mso-position-horizontal-relative:page" coordorigin="8143,255" coordsize="10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">
                <v:shape id="Freeform 327" o:spid="_x0000_s1027" style="position:absolute;left:8143;top:255;width:1022;height:2;visibility:visible;mso-wrap-style:square;v-text-anchor:top" coordsize="10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" path="m,l1023,e" filled="f" strokeweight="1.3pt">
                  <v:path arrowok="t" o:connecttype="custom" o:connectlocs="0,0;1023,0" o:connectangles="0,0"/>
                </v:shape>
                <w10:wrap anchorx="page"/>
              </v:group>
            </w:pict>
          </mc:Fallback>
        </mc:AlternateContent>
      </w:r>
      <w:r w:rsidRPr="00890624">
        <w:rPr>
          <w:rFonts w:asciiTheme="majorHAnsi" w:hAnsiTheme="majorHAnsi"/>
          <w:noProof/>
          <w:sz w:val="13"/>
          <w:szCs w:val="13"/>
        </w:rPr>
        <mc:AlternateContent>
          <mc:Choice Requires="wpg">
            <w:drawing>
              <wp:anchor distT="0" distB="0" distL="114300" distR="114300" simplePos="0" relativeHeight="251616256" behindDoc="1" locked="0" layoutInCell="1" allowOverlap="1" wp14:anchorId="5EBA5334" wp14:editId="2D16D566">
                <wp:simplePos x="0" y="0"/>
                <wp:positionH relativeFrom="page">
                  <wp:posOffset>5993765</wp:posOffset>
                </wp:positionH>
                <wp:positionV relativeFrom="paragraph">
                  <wp:posOffset>161925</wp:posOffset>
                </wp:positionV>
                <wp:extent cx="648970" cy="1270"/>
                <wp:effectExtent l="12065" t="9525" r="15240" b="8255"/>
                <wp:wrapNone/>
                <wp:docPr id="329" name="Group 3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970" cy="1270"/>
                          <a:chOff x="9439" y="255"/>
                          <a:chExt cx="1022" cy="2"/>
                        </a:xfrm>
                      </wpg:grpSpPr>
                      <wps:wsp>
                        <wps:cNvPr id="330" name="Freeform 316"/>
                        <wps:cNvSpPr>
                          <a:spLocks/>
                        </wps:cNvSpPr>
                        <wps:spPr bwMode="auto">
                          <a:xfrm>
                            <a:off x="9439" y="255"/>
                            <a:ext cx="1022" cy="2"/>
                          </a:xfrm>
                          <a:custGeom>
                            <a:avLst/>
                            <a:gdLst>
                              <a:gd name="T0" fmla="+- 0 9439 9439"/>
                              <a:gd name="T1" fmla="*/ T0 w 1022"/>
                              <a:gd name="T2" fmla="+- 0 10462 9439"/>
                              <a:gd name="T3" fmla="*/ T2 w 1022"/>
                            </a:gdLst>
                            <a:ahLst/>
                            <a:cxnLst>
                              <a:cxn ang="0">
                                <a:pos x="T1" y="0"/>
                              </a:cxn>
                              <a:cxn ang="0">
                                <a:pos x="T3" y="0"/>
                              </a:cxn>
                            </a:cxnLst>
                            <a:rect l="0" t="0" r="r" b="b"/>
                            <a:pathLst>
                              <a:path w="1022">
                                <a:moveTo>
                                  <a:pt x="0" y="0"/>
                                </a:moveTo>
                                <a:lnTo>
                                  <a:pt x="1023"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0608374E" id="Group 315" o:spid="_x0000_s1026" style="position:absolute;margin-left:471.95pt;margin-top:12.75pt;width:51.1pt;height:.1pt;z-index:-251700224;mso-position-horizontal-relative:page" coordorigin="9439,255" coordsize="10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">
                <v:shape id="Freeform 316" o:spid="_x0000_s1027" style="position:absolute;left:9439;top:255;width:1022;height:2;visibility:visible;mso-wrap-style:square;v-text-anchor:top" coordsize="10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" path="m,l1023,e" filled="f" strokeweight="1.3pt">
                  <v:path arrowok="t" o:connecttype="custom" o:connectlocs="0,0;1023,0" o:connectangles="0,0"/>
                </v:shape>
                <w10:wrap anchorx="page"/>
              </v:group>
            </w:pict>
          </mc:Fallback>
        </mc:AlternateContent>
      </w:r>
      <w:r w:rsidRPr="00890624">
        <w:rPr>
          <w:rFonts w:asciiTheme="majorHAnsi" w:eastAsia="Cambria" w:hAnsiTheme="majorHAnsi" w:cs="Cambria"/>
          <w:b/>
          <w:bCs/>
          <w:sz w:val="13"/>
          <w:szCs w:val="13"/>
        </w:rPr>
        <w:t>T</w:t>
      </w:r>
      <w:r w:rsidRPr="00890624">
        <w:rPr>
          <w:rFonts w:asciiTheme="majorHAnsi" w:eastAsia="Cambria" w:hAnsiTheme="majorHAnsi" w:cs="Cambria"/>
          <w:b/>
          <w:bCs/>
          <w:spacing w:val="-2"/>
          <w:sz w:val="13"/>
          <w:szCs w:val="13"/>
        </w:rPr>
        <w:t>o</w:t>
      </w:r>
      <w:r w:rsidRPr="00890624">
        <w:rPr>
          <w:rFonts w:asciiTheme="majorHAnsi" w:eastAsia="Cambria" w:hAnsiTheme="majorHAnsi" w:cs="Cambria"/>
          <w:b/>
          <w:bCs/>
          <w:spacing w:val="-1"/>
          <w:sz w:val="13"/>
          <w:szCs w:val="13"/>
        </w:rPr>
        <w:t>t</w:t>
      </w:r>
      <w:r w:rsidRPr="00890624">
        <w:rPr>
          <w:rFonts w:asciiTheme="majorHAnsi" w:eastAsia="Cambria" w:hAnsiTheme="majorHAnsi" w:cs="Cambria"/>
          <w:b/>
          <w:bCs/>
          <w:sz w:val="13"/>
          <w:szCs w:val="13"/>
        </w:rPr>
        <w:t>al</w:t>
      </w:r>
      <w:r w:rsidRPr="00890624">
        <w:rPr>
          <w:rFonts w:asciiTheme="majorHAnsi" w:eastAsia="Cambria" w:hAnsiTheme="majorHAnsi" w:cs="Cambria"/>
          <w:b/>
          <w:bCs/>
          <w:spacing w:val="-2"/>
          <w:sz w:val="13"/>
          <w:szCs w:val="13"/>
        </w:rPr>
        <w:t xml:space="preserve"> o</w:t>
      </w:r>
      <w:r w:rsidRPr="00890624">
        <w:rPr>
          <w:rFonts w:asciiTheme="majorHAnsi" w:eastAsia="Cambria" w:hAnsiTheme="majorHAnsi" w:cs="Cambria"/>
          <w:b/>
          <w:bCs/>
          <w:sz w:val="13"/>
          <w:szCs w:val="13"/>
        </w:rPr>
        <w:t>pe</w:t>
      </w:r>
      <w:r w:rsidRPr="00890624">
        <w:rPr>
          <w:rFonts w:asciiTheme="majorHAnsi" w:eastAsia="Cambria" w:hAnsiTheme="majorHAnsi" w:cs="Cambria"/>
          <w:b/>
          <w:bCs/>
          <w:spacing w:val="-1"/>
          <w:sz w:val="13"/>
          <w:szCs w:val="13"/>
        </w:rPr>
        <w:t>r</w:t>
      </w:r>
      <w:r w:rsidRPr="00890624">
        <w:rPr>
          <w:rFonts w:asciiTheme="majorHAnsi" w:eastAsia="Cambria" w:hAnsiTheme="majorHAnsi" w:cs="Cambria"/>
          <w:b/>
          <w:bCs/>
          <w:sz w:val="13"/>
          <w:szCs w:val="13"/>
        </w:rPr>
        <w:t>a</w:t>
      </w:r>
      <w:r w:rsidRPr="00890624">
        <w:rPr>
          <w:rFonts w:asciiTheme="majorHAnsi" w:eastAsia="Cambria" w:hAnsiTheme="majorHAnsi" w:cs="Cambria"/>
          <w:b/>
          <w:bCs/>
          <w:spacing w:val="-1"/>
          <w:sz w:val="13"/>
          <w:szCs w:val="13"/>
        </w:rPr>
        <w:t>t</w:t>
      </w:r>
      <w:r w:rsidRPr="00890624">
        <w:rPr>
          <w:rFonts w:asciiTheme="majorHAnsi" w:eastAsia="Cambria" w:hAnsiTheme="majorHAnsi" w:cs="Cambria"/>
          <w:b/>
          <w:bCs/>
          <w:sz w:val="13"/>
          <w:szCs w:val="13"/>
        </w:rPr>
        <w:t>i</w:t>
      </w:r>
      <w:r w:rsidRPr="00890624">
        <w:rPr>
          <w:rFonts w:asciiTheme="majorHAnsi" w:eastAsia="Cambria" w:hAnsiTheme="majorHAnsi" w:cs="Cambria"/>
          <w:b/>
          <w:bCs/>
          <w:spacing w:val="-1"/>
          <w:sz w:val="13"/>
          <w:szCs w:val="13"/>
        </w:rPr>
        <w:t>n</w:t>
      </w:r>
      <w:r w:rsidRPr="00890624">
        <w:rPr>
          <w:rFonts w:asciiTheme="majorHAnsi" w:eastAsia="Cambria" w:hAnsiTheme="majorHAnsi" w:cs="Cambria"/>
          <w:b/>
          <w:bCs/>
          <w:sz w:val="13"/>
          <w:szCs w:val="13"/>
        </w:rPr>
        <w:t>g</w:t>
      </w:r>
      <w:r w:rsidRPr="00890624">
        <w:rPr>
          <w:rFonts w:asciiTheme="majorHAnsi" w:eastAsia="Cambria" w:hAnsiTheme="majorHAnsi" w:cs="Cambria"/>
          <w:b/>
          <w:bCs/>
          <w:spacing w:val="-1"/>
          <w:sz w:val="13"/>
          <w:szCs w:val="13"/>
        </w:rPr>
        <w:t xml:space="preserve"> l</w:t>
      </w:r>
      <w:r w:rsidRPr="00890624">
        <w:rPr>
          <w:rFonts w:asciiTheme="majorHAnsi" w:eastAsia="Cambria" w:hAnsiTheme="majorHAnsi" w:cs="Cambria"/>
          <w:b/>
          <w:bCs/>
          <w:spacing w:val="1"/>
          <w:sz w:val="13"/>
          <w:szCs w:val="13"/>
        </w:rPr>
        <w:t>e</w:t>
      </w:r>
      <w:r w:rsidRPr="00890624">
        <w:rPr>
          <w:rFonts w:asciiTheme="majorHAnsi" w:eastAsia="Cambria" w:hAnsiTheme="majorHAnsi" w:cs="Cambria"/>
          <w:b/>
          <w:bCs/>
          <w:sz w:val="13"/>
          <w:szCs w:val="13"/>
        </w:rPr>
        <w:t xml:space="preserve">ase </w:t>
      </w:r>
      <w:r w:rsidRPr="00890624">
        <w:rPr>
          <w:rFonts w:asciiTheme="majorHAnsi" w:eastAsia="Cambria" w:hAnsiTheme="majorHAnsi" w:cs="Cambria"/>
          <w:b/>
          <w:bCs/>
          <w:spacing w:val="-1"/>
          <w:sz w:val="13"/>
          <w:szCs w:val="13"/>
        </w:rPr>
        <w:t>c</w:t>
      </w:r>
      <w:r w:rsidRPr="00890624">
        <w:rPr>
          <w:rFonts w:asciiTheme="majorHAnsi" w:eastAsia="Cambria" w:hAnsiTheme="majorHAnsi" w:cs="Cambria"/>
          <w:b/>
          <w:bCs/>
          <w:spacing w:val="-2"/>
          <w:sz w:val="13"/>
          <w:szCs w:val="13"/>
        </w:rPr>
        <w:t>o</w:t>
      </w:r>
      <w:r w:rsidRPr="00890624">
        <w:rPr>
          <w:rFonts w:asciiTheme="majorHAnsi" w:eastAsia="Cambria" w:hAnsiTheme="majorHAnsi" w:cs="Cambria"/>
          <w:b/>
          <w:bCs/>
          <w:sz w:val="13"/>
          <w:szCs w:val="13"/>
        </w:rPr>
        <w:t>mmi</w:t>
      </w:r>
      <w:r w:rsidRPr="00890624">
        <w:rPr>
          <w:rFonts w:asciiTheme="majorHAnsi" w:eastAsia="Cambria" w:hAnsiTheme="majorHAnsi" w:cs="Cambria"/>
          <w:b/>
          <w:bCs/>
          <w:spacing w:val="-1"/>
          <w:sz w:val="13"/>
          <w:szCs w:val="13"/>
        </w:rPr>
        <w:t>t</w:t>
      </w:r>
      <w:r w:rsidRPr="00890624">
        <w:rPr>
          <w:rFonts w:asciiTheme="majorHAnsi" w:eastAsia="Cambria" w:hAnsiTheme="majorHAnsi" w:cs="Cambria"/>
          <w:b/>
          <w:bCs/>
          <w:spacing w:val="1"/>
          <w:sz w:val="13"/>
          <w:szCs w:val="13"/>
        </w:rPr>
        <w:t>m</w:t>
      </w:r>
      <w:r w:rsidRPr="00890624">
        <w:rPr>
          <w:rFonts w:asciiTheme="majorHAnsi" w:eastAsia="Cambria" w:hAnsiTheme="majorHAnsi" w:cs="Cambria"/>
          <w:b/>
          <w:bCs/>
          <w:sz w:val="13"/>
          <w:szCs w:val="13"/>
        </w:rPr>
        <w:t>e</w:t>
      </w:r>
      <w:r w:rsidRPr="00890624">
        <w:rPr>
          <w:rFonts w:asciiTheme="majorHAnsi" w:eastAsia="Cambria" w:hAnsiTheme="majorHAnsi" w:cs="Cambria"/>
          <w:b/>
          <w:bCs/>
          <w:spacing w:val="-1"/>
          <w:sz w:val="13"/>
          <w:szCs w:val="13"/>
        </w:rPr>
        <w:t>nt</w:t>
      </w:r>
      <w:r w:rsidRPr="00890624">
        <w:rPr>
          <w:rFonts w:asciiTheme="majorHAnsi" w:eastAsia="Cambria" w:hAnsiTheme="majorHAnsi" w:cs="Cambria"/>
          <w:b/>
          <w:bCs/>
          <w:sz w:val="13"/>
          <w:szCs w:val="13"/>
        </w:rPr>
        <w:t>s</w:t>
      </w:r>
      <w:r w:rsidRPr="00890624">
        <w:rPr>
          <w:rFonts w:asciiTheme="majorHAnsi" w:eastAsia="Cambria" w:hAnsiTheme="majorHAnsi" w:cs="Cambria"/>
          <w:b/>
          <w:bCs/>
          <w:sz w:val="13"/>
          <w:szCs w:val="13"/>
        </w:rPr>
        <w:tab/>
        <w:t>1,002</w:t>
      </w:r>
      <w:r w:rsidRPr="00890624">
        <w:rPr>
          <w:rFonts w:asciiTheme="majorHAnsi" w:eastAsia="Cambria" w:hAnsiTheme="majorHAnsi" w:cs="Cambria"/>
          <w:sz w:val="13"/>
          <w:szCs w:val="13"/>
        </w:rPr>
        <w:tab/>
      </w:r>
      <w:r w:rsidRPr="00890624">
        <w:rPr>
          <w:rFonts w:asciiTheme="majorHAnsi" w:eastAsia="Cambria" w:hAnsiTheme="majorHAnsi" w:cs="Cambria"/>
          <w:spacing w:val="-2"/>
          <w:sz w:val="13"/>
          <w:szCs w:val="13"/>
        </w:rPr>
        <w:t>849</w:t>
      </w:r>
    </w:p>
    <w:p w14:paraId="4B9C476F" w14:textId="1A94BB22" w:rsidR="00C802DA" w:rsidRPr="00ED0C43" w:rsidRDefault="00890624" w:rsidP="00C802DA">
      <w:pPr>
        <w:pStyle w:val="Heading9"/>
        <w:spacing w:before="195"/>
        <w:ind w:left="156"/>
        <w:rPr>
          <w:rFonts w:cs="Cambria"/>
          <w:b/>
          <w:bCs/>
          <w:i w:val="0"/>
          <w:sz w:val="13"/>
          <w:szCs w:val="13"/>
        </w:rPr>
      </w:pPr>
      <w:r w:rsidRPr="00ED0C43">
        <w:rPr>
          <w:b/>
          <w:i w:val="0"/>
          <w:noProof/>
          <w:sz w:val="13"/>
          <w:szCs w:val="13"/>
        </w:rPr>
        <mc:AlternateContent>
          <mc:Choice Requires="wpg">
            <w:drawing>
              <wp:anchor distT="0" distB="0" distL="114300" distR="114300" simplePos="0" relativeHeight="251595776" behindDoc="1" locked="0" layoutInCell="1" allowOverlap="1" wp14:anchorId="06691CE0" wp14:editId="68C80815">
                <wp:simplePos x="0" y="0"/>
                <wp:positionH relativeFrom="margin">
                  <wp:align>left</wp:align>
                </wp:positionH>
                <wp:positionV relativeFrom="paragraph">
                  <wp:posOffset>109385</wp:posOffset>
                </wp:positionV>
                <wp:extent cx="5833609" cy="513715"/>
                <wp:effectExtent l="0" t="0" r="15240" b="19685"/>
                <wp:wrapNone/>
                <wp:docPr id="331" name="Group 3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33609" cy="513715"/>
                          <a:chOff x="1422" y="411"/>
                          <a:chExt cx="9051" cy="698"/>
                        </a:xfrm>
                      </wpg:grpSpPr>
                      <wpg:grpSp>
                        <wpg:cNvPr id="332" name="Group 324"/>
                        <wpg:cNvGrpSpPr>
                          <a:grpSpLocks/>
                        </wpg:cNvGrpSpPr>
                        <wpg:grpSpPr bwMode="auto">
                          <a:xfrm>
                            <a:off x="1429" y="418"/>
                            <a:ext cx="2" cy="684"/>
                            <a:chOff x="1429" y="418"/>
                            <a:chExt cx="2" cy="684"/>
                          </a:xfrm>
                        </wpg:grpSpPr>
                        <wps:wsp>
                          <wps:cNvPr id="333" name="Freeform 325"/>
                          <wps:cNvSpPr>
                            <a:spLocks/>
                          </wps:cNvSpPr>
                          <wps:spPr bwMode="auto">
                            <a:xfrm>
                              <a:off x="1429" y="418"/>
                              <a:ext cx="2" cy="684"/>
                            </a:xfrm>
                            <a:custGeom>
                              <a:avLst/>
                              <a:gdLst>
                                <a:gd name="T0" fmla="+- 0 418 418"/>
                                <a:gd name="T1" fmla="*/ 418 h 684"/>
                                <a:gd name="T2" fmla="+- 0 1102 418"/>
                                <a:gd name="T3" fmla="*/ 1102 h 684"/>
                              </a:gdLst>
                              <a:ahLst/>
                              <a:cxnLst>
                                <a:cxn ang="0">
                                  <a:pos x="0" y="T1"/>
                                </a:cxn>
                                <a:cxn ang="0">
                                  <a:pos x="0" y="T3"/>
                                </a:cxn>
                              </a:cxnLst>
                              <a:rect l="0" t="0" r="r" b="b"/>
                              <a:pathLst>
                                <a:path h="684">
                                  <a:moveTo>
                                    <a:pt x="0" y="0"/>
                                  </a:moveTo>
                                  <a:lnTo>
                                    <a:pt x="0" y="684"/>
                                  </a:lnTo>
                                </a:path>
                              </a:pathLst>
                            </a:custGeom>
                            <a:noFill/>
                            <a:ln w="8890">
                              <a:solidFill>
                                <a:srgbClr val="00B05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34" name="Group 322"/>
                        <wpg:cNvGrpSpPr>
                          <a:grpSpLocks/>
                        </wpg:cNvGrpSpPr>
                        <wpg:grpSpPr bwMode="auto">
                          <a:xfrm>
                            <a:off x="10460" y="430"/>
                            <a:ext cx="2" cy="672"/>
                            <a:chOff x="10460" y="430"/>
                            <a:chExt cx="2" cy="672"/>
                          </a:xfrm>
                        </wpg:grpSpPr>
                        <wps:wsp>
                          <wps:cNvPr id="335" name="Freeform 323"/>
                          <wps:cNvSpPr>
                            <a:spLocks/>
                          </wps:cNvSpPr>
                          <wps:spPr bwMode="auto">
                            <a:xfrm>
                              <a:off x="10460" y="430"/>
                              <a:ext cx="2" cy="672"/>
                            </a:xfrm>
                            <a:custGeom>
                              <a:avLst/>
                              <a:gdLst>
                                <a:gd name="T0" fmla="+- 0 430 430"/>
                                <a:gd name="T1" fmla="*/ 430 h 672"/>
                                <a:gd name="T2" fmla="+- 0 1102 430"/>
                                <a:gd name="T3" fmla="*/ 1102 h 672"/>
                              </a:gdLst>
                              <a:ahLst/>
                              <a:cxnLst>
                                <a:cxn ang="0">
                                  <a:pos x="0" y="T1"/>
                                </a:cxn>
                                <a:cxn ang="0">
                                  <a:pos x="0" y="T3"/>
                                </a:cxn>
                              </a:cxnLst>
                              <a:rect l="0" t="0" r="r" b="b"/>
                              <a:pathLst>
                                <a:path h="672">
                                  <a:moveTo>
                                    <a:pt x="0" y="0"/>
                                  </a:moveTo>
                                  <a:lnTo>
                                    <a:pt x="0" y="672"/>
                                  </a:lnTo>
                                </a:path>
                              </a:pathLst>
                            </a:custGeom>
                            <a:noFill/>
                            <a:ln w="8890">
                              <a:solidFill>
                                <a:srgbClr val="00B05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36" name="Group 320"/>
                        <wpg:cNvGrpSpPr>
                          <a:grpSpLocks/>
                        </wpg:cNvGrpSpPr>
                        <wpg:grpSpPr bwMode="auto">
                          <a:xfrm>
                            <a:off x="1435" y="424"/>
                            <a:ext cx="9031" cy="2"/>
                            <a:chOff x="1435" y="424"/>
                            <a:chExt cx="9031" cy="2"/>
                          </a:xfrm>
                        </wpg:grpSpPr>
                        <wps:wsp>
                          <wps:cNvPr id="337" name="Freeform 321"/>
                          <wps:cNvSpPr>
                            <a:spLocks/>
                          </wps:cNvSpPr>
                          <wps:spPr bwMode="auto">
                            <a:xfrm>
                              <a:off x="1435" y="424"/>
                              <a:ext cx="9031" cy="2"/>
                            </a:xfrm>
                            <a:custGeom>
                              <a:avLst/>
                              <a:gdLst>
                                <a:gd name="T0" fmla="+- 0 1435 1435"/>
                                <a:gd name="T1" fmla="*/ T0 w 9031"/>
                                <a:gd name="T2" fmla="+- 0 10466 1435"/>
                                <a:gd name="T3" fmla="*/ T2 w 9031"/>
                              </a:gdLst>
                              <a:ahLst/>
                              <a:cxnLst>
                                <a:cxn ang="0">
                                  <a:pos x="T1" y="0"/>
                                </a:cxn>
                                <a:cxn ang="0">
                                  <a:pos x="T3" y="0"/>
                                </a:cxn>
                              </a:cxnLst>
                              <a:rect l="0" t="0" r="r" b="b"/>
                              <a:pathLst>
                                <a:path w="9031">
                                  <a:moveTo>
                                    <a:pt x="0" y="0"/>
                                  </a:moveTo>
                                  <a:lnTo>
                                    <a:pt x="9031" y="0"/>
                                  </a:lnTo>
                                </a:path>
                              </a:pathLst>
                            </a:custGeom>
                            <a:noFill/>
                            <a:ln w="8890">
                              <a:solidFill>
                                <a:srgbClr val="00B05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38" name="Group 318"/>
                        <wpg:cNvGrpSpPr>
                          <a:grpSpLocks/>
                        </wpg:cNvGrpSpPr>
                        <wpg:grpSpPr bwMode="auto">
                          <a:xfrm>
                            <a:off x="1435" y="1096"/>
                            <a:ext cx="9031" cy="2"/>
                            <a:chOff x="1435" y="1096"/>
                            <a:chExt cx="9031" cy="2"/>
                          </a:xfrm>
                        </wpg:grpSpPr>
                        <wps:wsp>
                          <wps:cNvPr id="339" name="Freeform 319"/>
                          <wps:cNvSpPr>
                            <a:spLocks/>
                          </wps:cNvSpPr>
                          <wps:spPr bwMode="auto">
                            <a:xfrm>
                              <a:off x="1435" y="1096"/>
                              <a:ext cx="9031" cy="2"/>
                            </a:xfrm>
                            <a:custGeom>
                              <a:avLst/>
                              <a:gdLst>
                                <a:gd name="T0" fmla="+- 0 1435 1435"/>
                                <a:gd name="T1" fmla="*/ T0 w 9031"/>
                                <a:gd name="T2" fmla="+- 0 10466 1435"/>
                                <a:gd name="T3" fmla="*/ T2 w 9031"/>
                              </a:gdLst>
                              <a:ahLst/>
                              <a:cxnLst>
                                <a:cxn ang="0">
                                  <a:pos x="T1" y="0"/>
                                </a:cxn>
                                <a:cxn ang="0">
                                  <a:pos x="T3" y="0"/>
                                </a:cxn>
                              </a:cxnLst>
                              <a:rect l="0" t="0" r="r" b="b"/>
                              <a:pathLst>
                                <a:path w="9031">
                                  <a:moveTo>
                                    <a:pt x="0" y="0"/>
                                  </a:moveTo>
                                  <a:lnTo>
                                    <a:pt x="9031" y="0"/>
                                  </a:lnTo>
                                </a:path>
                              </a:pathLst>
                            </a:custGeom>
                            <a:noFill/>
                            <a:ln w="8890">
                              <a:solidFill>
                                <a:srgbClr val="00B05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1767F4DB" id="Group 317" o:spid="_x0000_s1026" style="position:absolute;margin-left:0;margin-top:8.6pt;width:459.35pt;height:40.45pt;z-index:-251720704;mso-position-horizontal:left;mso-position-horizontal-relative:margin" coordorigin="1422,411" coordsize="9051,6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">
                <v:group id="Group 324" o:spid="_x0000_s1027" style="position:absolute;left:1429;top:418;width:2;height:684" coordorigin="1429,418" coordsize="2,6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">
                  <v:shape id="Freeform 325" o:spid="_x0000_s1028" style="position:absolute;left:1429;top:418;width:2;height:684;visibility:visible;mso-wrap-style:square;v-text-anchor:top" coordsize="2,6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" path="m,l,684e" filled="f" strokecolor="#00b050" strokeweight=".7pt">
                    <v:path arrowok="t" o:connecttype="custom" o:connectlocs="0,418;0,1102" o:connectangles="0,0"/>
                  </v:shape>
                </v:group>
                <v:group id="Group 322" o:spid="_x0000_s1029" style="position:absolute;left:10460;top:430;width:2;height:672" coordorigin="10460,430" coordsize="2,6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">
                  <v:shape id="Freeform 323" o:spid="_x0000_s1030" style="position:absolute;left:10460;top:430;width:2;height:672;visibility:visible;mso-wrap-style:square;v-text-anchor:top" coordsize="2,6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" path="m,l,672e" filled="f" strokecolor="#00b050" strokeweight=".7pt">
                    <v:path arrowok="t" o:connecttype="custom" o:connectlocs="0,430;0,1102" o:connectangles="0,0"/>
                  </v:shape>
                </v:group>
                <v:group id="Group 320" o:spid="_x0000_s1031" style="position:absolute;left:1435;top:424;width:9031;height:2" coordorigin="1435,424" coordsize="903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">
                  <v:shape id="Freeform 321" o:spid="_x0000_s1032" style="position:absolute;left:1435;top:424;width:9031;height:2;visibility:visible;mso-wrap-style:square;v-text-anchor:top" coordsize="903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" path="m,l9031,e" filled="f" strokecolor="#00b050" strokeweight=".7pt">
                    <v:path arrowok="t" o:connecttype="custom" o:connectlocs="0,0;9031,0" o:connectangles="0,0"/>
                  </v:shape>
                </v:group>
                <v:group id="Group 318" o:spid="_x0000_s1033" style="position:absolute;left:1435;top:1096;width:9031;height:2" coordorigin="1435,1096" coordsize="903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">
                  <v:shape id="Freeform 319" o:spid="_x0000_s1034" style="position:absolute;left:1435;top:1096;width:9031;height:2;visibility:visible;mso-wrap-style:square;v-text-anchor:top" coordsize="903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" path="m,l9031,e" filled="f" strokecolor="#00b050" strokeweight=".7pt">
                    <v:path arrowok="t" o:connecttype="custom" o:connectlocs="0,0;9031,0" o:connectangles="0,0"/>
                  </v:shape>
                </v:group>
                <w10:wrap anchorx="margin"/>
              </v:group>
            </w:pict>
          </mc:Fallback>
        </mc:AlternateContent>
      </w:r>
      <w:r w:rsidR="00C802DA" w:rsidRPr="00ED0C43">
        <w:rPr>
          <w:rFonts w:cs="Cambria"/>
          <w:b/>
          <w:i w:val="0"/>
          <w:sz w:val="13"/>
          <w:szCs w:val="13"/>
        </w:rPr>
        <w:t>Acc</w:t>
      </w:r>
      <w:r w:rsidR="00C802DA" w:rsidRPr="00ED0C43">
        <w:rPr>
          <w:rFonts w:cs="Cambria"/>
          <w:b/>
          <w:i w:val="0"/>
          <w:spacing w:val="-1"/>
          <w:sz w:val="13"/>
          <w:szCs w:val="13"/>
        </w:rPr>
        <w:t>o</w:t>
      </w:r>
      <w:r w:rsidR="00C802DA" w:rsidRPr="00ED0C43">
        <w:rPr>
          <w:rFonts w:cs="Cambria"/>
          <w:b/>
          <w:i w:val="0"/>
          <w:sz w:val="13"/>
          <w:szCs w:val="13"/>
        </w:rPr>
        <w:t>u</w:t>
      </w:r>
      <w:r w:rsidR="00C802DA" w:rsidRPr="00ED0C43">
        <w:rPr>
          <w:rFonts w:cs="Cambria"/>
          <w:b/>
          <w:i w:val="0"/>
          <w:spacing w:val="-1"/>
          <w:sz w:val="13"/>
          <w:szCs w:val="13"/>
        </w:rPr>
        <w:t>ntin</w:t>
      </w:r>
      <w:r w:rsidR="00C802DA" w:rsidRPr="00ED0C43">
        <w:rPr>
          <w:rFonts w:cs="Cambria"/>
          <w:b/>
          <w:i w:val="0"/>
          <w:sz w:val="13"/>
          <w:szCs w:val="13"/>
        </w:rPr>
        <w:t>g</w:t>
      </w:r>
      <w:r w:rsidR="00C802DA" w:rsidRPr="00ED0C43">
        <w:rPr>
          <w:rFonts w:cs="Cambria"/>
          <w:b/>
          <w:i w:val="0"/>
          <w:spacing w:val="11"/>
          <w:sz w:val="13"/>
          <w:szCs w:val="13"/>
        </w:rPr>
        <w:t xml:space="preserve"> </w:t>
      </w:r>
      <w:r w:rsidR="00C802DA" w:rsidRPr="00ED0C43">
        <w:rPr>
          <w:rFonts w:cs="Cambria"/>
          <w:b/>
          <w:i w:val="0"/>
          <w:sz w:val="13"/>
          <w:szCs w:val="13"/>
        </w:rPr>
        <w:t>P</w:t>
      </w:r>
      <w:r w:rsidR="00C802DA" w:rsidRPr="00ED0C43">
        <w:rPr>
          <w:rFonts w:cs="Cambria"/>
          <w:b/>
          <w:i w:val="0"/>
          <w:spacing w:val="-1"/>
          <w:sz w:val="13"/>
          <w:szCs w:val="13"/>
        </w:rPr>
        <w:t>o</w:t>
      </w:r>
      <w:r w:rsidR="00C802DA" w:rsidRPr="00ED0C43">
        <w:rPr>
          <w:rFonts w:cs="Cambria"/>
          <w:b/>
          <w:i w:val="0"/>
          <w:sz w:val="13"/>
          <w:szCs w:val="13"/>
        </w:rPr>
        <w:t>l</w:t>
      </w:r>
      <w:r w:rsidR="00C802DA" w:rsidRPr="00ED0C43">
        <w:rPr>
          <w:rFonts w:cs="Cambria"/>
          <w:b/>
          <w:i w:val="0"/>
          <w:spacing w:val="-1"/>
          <w:sz w:val="13"/>
          <w:szCs w:val="13"/>
        </w:rPr>
        <w:t>i</w:t>
      </w:r>
      <w:r w:rsidR="00C802DA" w:rsidRPr="00ED0C43">
        <w:rPr>
          <w:rFonts w:cs="Cambria"/>
          <w:b/>
          <w:i w:val="0"/>
          <w:sz w:val="13"/>
          <w:szCs w:val="13"/>
        </w:rPr>
        <w:t>cy</w:t>
      </w:r>
    </w:p>
    <w:p w14:paraId="456D4B6F" w14:textId="1DBA5B02" w:rsidR="00C802DA" w:rsidRPr="00890624" w:rsidRDefault="00C802DA" w:rsidP="00890624">
      <w:pPr>
        <w:pStyle w:val="BodyText"/>
        <w:spacing w:before="15" w:line="360" w:lineRule="auto"/>
        <w:ind w:left="153" w:right="947"/>
        <w:rPr>
          <w:rFonts w:asciiTheme="majorHAnsi" w:hAnsiTheme="majorHAnsi" w:cs="Cambria"/>
          <w:sz w:val="13"/>
          <w:szCs w:val="13"/>
        </w:rPr>
      </w:pPr>
      <w:r w:rsidRPr="00890624">
        <w:rPr>
          <w:rFonts w:asciiTheme="majorHAnsi" w:hAnsiTheme="majorHAnsi" w:cs="Cambria"/>
          <w:spacing w:val="1"/>
          <w:sz w:val="13"/>
          <w:szCs w:val="13"/>
        </w:rPr>
        <w:t>L</w:t>
      </w:r>
      <w:r w:rsidRPr="00890624">
        <w:rPr>
          <w:rFonts w:asciiTheme="majorHAnsi" w:hAnsiTheme="majorHAnsi" w:cs="Cambria"/>
          <w:sz w:val="13"/>
          <w:szCs w:val="13"/>
        </w:rPr>
        <w:t>e</w:t>
      </w:r>
      <w:r w:rsidRPr="00890624">
        <w:rPr>
          <w:rFonts w:asciiTheme="majorHAnsi" w:hAnsiTheme="majorHAnsi" w:cs="Cambria"/>
          <w:spacing w:val="-1"/>
          <w:sz w:val="13"/>
          <w:szCs w:val="13"/>
        </w:rPr>
        <w:t>a</w:t>
      </w:r>
      <w:r w:rsidRPr="00890624">
        <w:rPr>
          <w:rFonts w:asciiTheme="majorHAnsi" w:hAnsiTheme="majorHAnsi" w:cs="Cambria"/>
          <w:sz w:val="13"/>
          <w:szCs w:val="13"/>
        </w:rPr>
        <w:t>sed</w:t>
      </w:r>
      <w:r w:rsidRPr="00890624">
        <w:rPr>
          <w:rFonts w:asciiTheme="majorHAnsi" w:hAnsiTheme="majorHAnsi" w:cs="Cambria"/>
          <w:spacing w:val="4"/>
          <w:sz w:val="13"/>
          <w:szCs w:val="13"/>
        </w:rPr>
        <w:t xml:space="preserve"> </w:t>
      </w:r>
      <w:r w:rsidRPr="00890624">
        <w:rPr>
          <w:rFonts w:asciiTheme="majorHAnsi" w:hAnsiTheme="majorHAnsi" w:cs="Cambria"/>
          <w:spacing w:val="-1"/>
          <w:sz w:val="13"/>
          <w:szCs w:val="13"/>
        </w:rPr>
        <w:t>a</w:t>
      </w:r>
      <w:r w:rsidRPr="00890624">
        <w:rPr>
          <w:rFonts w:asciiTheme="majorHAnsi" w:hAnsiTheme="majorHAnsi" w:cs="Cambria"/>
          <w:sz w:val="13"/>
          <w:szCs w:val="13"/>
        </w:rPr>
        <w:t>ssets</w:t>
      </w:r>
      <w:r w:rsidRPr="00890624">
        <w:rPr>
          <w:rFonts w:asciiTheme="majorHAnsi" w:hAnsiTheme="majorHAnsi" w:cs="Cambria"/>
          <w:spacing w:val="5"/>
          <w:sz w:val="13"/>
          <w:szCs w:val="13"/>
        </w:rPr>
        <w:t xml:space="preserve"> </w:t>
      </w:r>
      <w:r w:rsidRPr="00890624">
        <w:rPr>
          <w:rFonts w:asciiTheme="majorHAnsi" w:hAnsiTheme="majorHAnsi" w:cs="Cambria"/>
          <w:spacing w:val="-1"/>
          <w:sz w:val="13"/>
          <w:szCs w:val="13"/>
        </w:rPr>
        <w:t>a</w:t>
      </w:r>
      <w:r w:rsidRPr="00890624">
        <w:rPr>
          <w:rFonts w:asciiTheme="majorHAnsi" w:hAnsiTheme="majorHAnsi" w:cs="Cambria"/>
          <w:sz w:val="13"/>
          <w:szCs w:val="13"/>
        </w:rPr>
        <w:t>re</w:t>
      </w:r>
      <w:r w:rsidRPr="00890624">
        <w:rPr>
          <w:rFonts w:asciiTheme="majorHAnsi" w:hAnsiTheme="majorHAnsi" w:cs="Cambria"/>
          <w:spacing w:val="3"/>
          <w:sz w:val="13"/>
          <w:szCs w:val="13"/>
        </w:rPr>
        <w:t xml:space="preserve"> </w:t>
      </w:r>
      <w:r w:rsidRPr="00890624">
        <w:rPr>
          <w:rFonts w:asciiTheme="majorHAnsi" w:hAnsiTheme="majorHAnsi" w:cs="Cambria"/>
          <w:spacing w:val="-1"/>
          <w:sz w:val="13"/>
          <w:szCs w:val="13"/>
        </w:rPr>
        <w:t>a</w:t>
      </w:r>
      <w:r w:rsidRPr="00890624">
        <w:rPr>
          <w:rFonts w:asciiTheme="majorHAnsi" w:hAnsiTheme="majorHAnsi" w:cs="Cambria"/>
          <w:sz w:val="13"/>
          <w:szCs w:val="13"/>
        </w:rPr>
        <w:t>m</w:t>
      </w:r>
      <w:r w:rsidRPr="00890624">
        <w:rPr>
          <w:rFonts w:asciiTheme="majorHAnsi" w:hAnsiTheme="majorHAnsi" w:cs="Cambria"/>
          <w:spacing w:val="-1"/>
          <w:sz w:val="13"/>
          <w:szCs w:val="13"/>
        </w:rPr>
        <w:t>o</w:t>
      </w:r>
      <w:r w:rsidRPr="00890624">
        <w:rPr>
          <w:rFonts w:asciiTheme="majorHAnsi" w:hAnsiTheme="majorHAnsi" w:cs="Cambria"/>
          <w:sz w:val="13"/>
          <w:szCs w:val="13"/>
        </w:rPr>
        <w:t>rt</w:t>
      </w:r>
      <w:r w:rsidRPr="00890624">
        <w:rPr>
          <w:rFonts w:asciiTheme="majorHAnsi" w:hAnsiTheme="majorHAnsi" w:cs="Cambria"/>
          <w:spacing w:val="-1"/>
          <w:sz w:val="13"/>
          <w:szCs w:val="13"/>
        </w:rPr>
        <w:t>i</w:t>
      </w:r>
      <w:r w:rsidRPr="00890624">
        <w:rPr>
          <w:rFonts w:asciiTheme="majorHAnsi" w:hAnsiTheme="majorHAnsi" w:cs="Cambria"/>
          <w:sz w:val="13"/>
          <w:szCs w:val="13"/>
        </w:rPr>
        <w:t>sed</w:t>
      </w:r>
      <w:r w:rsidRPr="00890624">
        <w:rPr>
          <w:rFonts w:asciiTheme="majorHAnsi" w:hAnsiTheme="majorHAnsi" w:cs="Cambria"/>
          <w:spacing w:val="5"/>
          <w:sz w:val="13"/>
          <w:szCs w:val="13"/>
        </w:rPr>
        <w:t xml:space="preserve"> </w:t>
      </w:r>
      <w:r w:rsidRPr="00890624">
        <w:rPr>
          <w:rFonts w:asciiTheme="majorHAnsi" w:hAnsiTheme="majorHAnsi" w:cs="Cambria"/>
          <w:spacing w:val="-1"/>
          <w:sz w:val="13"/>
          <w:szCs w:val="13"/>
        </w:rPr>
        <w:t>o</w:t>
      </w:r>
      <w:r w:rsidRPr="00890624">
        <w:rPr>
          <w:rFonts w:asciiTheme="majorHAnsi" w:hAnsiTheme="majorHAnsi" w:cs="Cambria"/>
          <w:sz w:val="13"/>
          <w:szCs w:val="13"/>
        </w:rPr>
        <w:t>ver</w:t>
      </w:r>
      <w:r w:rsidRPr="00890624">
        <w:rPr>
          <w:rFonts w:asciiTheme="majorHAnsi" w:hAnsiTheme="majorHAnsi" w:cs="Cambria"/>
          <w:spacing w:val="3"/>
          <w:sz w:val="13"/>
          <w:szCs w:val="13"/>
        </w:rPr>
        <w:t xml:space="preserve"> </w:t>
      </w:r>
      <w:r w:rsidRPr="00890624">
        <w:rPr>
          <w:rFonts w:asciiTheme="majorHAnsi" w:hAnsiTheme="majorHAnsi" w:cs="Cambria"/>
          <w:sz w:val="13"/>
          <w:szCs w:val="13"/>
        </w:rPr>
        <w:t>t</w:t>
      </w:r>
      <w:r w:rsidRPr="00890624">
        <w:rPr>
          <w:rFonts w:asciiTheme="majorHAnsi" w:hAnsiTheme="majorHAnsi" w:cs="Cambria"/>
          <w:spacing w:val="-1"/>
          <w:sz w:val="13"/>
          <w:szCs w:val="13"/>
        </w:rPr>
        <w:t>h</w:t>
      </w:r>
      <w:r w:rsidRPr="00890624">
        <w:rPr>
          <w:rFonts w:asciiTheme="majorHAnsi" w:hAnsiTheme="majorHAnsi" w:cs="Cambria"/>
          <w:sz w:val="13"/>
          <w:szCs w:val="13"/>
        </w:rPr>
        <w:t>e</w:t>
      </w:r>
      <w:r w:rsidRPr="00890624">
        <w:rPr>
          <w:rFonts w:asciiTheme="majorHAnsi" w:hAnsiTheme="majorHAnsi" w:cs="Cambria"/>
          <w:spacing w:val="3"/>
          <w:sz w:val="13"/>
          <w:szCs w:val="13"/>
        </w:rPr>
        <w:t xml:space="preserve"> </w:t>
      </w:r>
      <w:r w:rsidRPr="00890624">
        <w:rPr>
          <w:rFonts w:asciiTheme="majorHAnsi" w:hAnsiTheme="majorHAnsi" w:cs="Cambria"/>
          <w:spacing w:val="1"/>
          <w:sz w:val="13"/>
          <w:szCs w:val="13"/>
        </w:rPr>
        <w:t>p</w:t>
      </w:r>
      <w:r w:rsidRPr="00890624">
        <w:rPr>
          <w:rFonts w:asciiTheme="majorHAnsi" w:hAnsiTheme="majorHAnsi" w:cs="Cambria"/>
          <w:sz w:val="13"/>
          <w:szCs w:val="13"/>
        </w:rPr>
        <w:t>er</w:t>
      </w:r>
      <w:r w:rsidRPr="00890624">
        <w:rPr>
          <w:rFonts w:asciiTheme="majorHAnsi" w:hAnsiTheme="majorHAnsi" w:cs="Cambria"/>
          <w:spacing w:val="-1"/>
          <w:sz w:val="13"/>
          <w:szCs w:val="13"/>
        </w:rPr>
        <w:t>io</w:t>
      </w:r>
      <w:r w:rsidRPr="00890624">
        <w:rPr>
          <w:rFonts w:asciiTheme="majorHAnsi" w:hAnsiTheme="majorHAnsi" w:cs="Cambria"/>
          <w:sz w:val="13"/>
          <w:szCs w:val="13"/>
        </w:rPr>
        <w:t>d</w:t>
      </w:r>
      <w:r w:rsidRPr="00890624">
        <w:rPr>
          <w:rFonts w:asciiTheme="majorHAnsi" w:hAnsiTheme="majorHAnsi" w:cs="Cambria"/>
          <w:spacing w:val="5"/>
          <w:sz w:val="13"/>
          <w:szCs w:val="13"/>
        </w:rPr>
        <w:t xml:space="preserve"> </w:t>
      </w:r>
      <w:r w:rsidRPr="00890624">
        <w:rPr>
          <w:rFonts w:asciiTheme="majorHAnsi" w:hAnsiTheme="majorHAnsi" w:cs="Cambria"/>
          <w:spacing w:val="-1"/>
          <w:sz w:val="13"/>
          <w:szCs w:val="13"/>
        </w:rPr>
        <w:t>o</w:t>
      </w:r>
      <w:r w:rsidRPr="00890624">
        <w:rPr>
          <w:rFonts w:asciiTheme="majorHAnsi" w:hAnsiTheme="majorHAnsi" w:cs="Cambria"/>
          <w:sz w:val="13"/>
          <w:szCs w:val="13"/>
        </w:rPr>
        <w:t>f</w:t>
      </w:r>
      <w:r w:rsidRPr="00890624">
        <w:rPr>
          <w:rFonts w:asciiTheme="majorHAnsi" w:hAnsiTheme="majorHAnsi" w:cs="Cambria"/>
          <w:spacing w:val="5"/>
          <w:sz w:val="13"/>
          <w:szCs w:val="13"/>
        </w:rPr>
        <w:t xml:space="preserve"> </w:t>
      </w:r>
      <w:r w:rsidRPr="00890624">
        <w:rPr>
          <w:rFonts w:asciiTheme="majorHAnsi" w:hAnsiTheme="majorHAnsi" w:cs="Cambria"/>
          <w:sz w:val="13"/>
          <w:szCs w:val="13"/>
        </w:rPr>
        <w:t>t</w:t>
      </w:r>
      <w:r w:rsidRPr="00890624">
        <w:rPr>
          <w:rFonts w:asciiTheme="majorHAnsi" w:hAnsiTheme="majorHAnsi" w:cs="Cambria"/>
          <w:spacing w:val="-1"/>
          <w:sz w:val="13"/>
          <w:szCs w:val="13"/>
        </w:rPr>
        <w:t>h</w:t>
      </w:r>
      <w:r w:rsidRPr="00890624">
        <w:rPr>
          <w:rFonts w:asciiTheme="majorHAnsi" w:hAnsiTheme="majorHAnsi" w:cs="Cambria"/>
          <w:sz w:val="13"/>
          <w:szCs w:val="13"/>
        </w:rPr>
        <w:t>e</w:t>
      </w:r>
      <w:r w:rsidRPr="00890624">
        <w:rPr>
          <w:rFonts w:asciiTheme="majorHAnsi" w:hAnsiTheme="majorHAnsi" w:cs="Cambria"/>
          <w:spacing w:val="3"/>
          <w:sz w:val="13"/>
          <w:szCs w:val="13"/>
        </w:rPr>
        <w:t xml:space="preserve"> </w:t>
      </w:r>
      <w:r w:rsidRPr="00890624">
        <w:rPr>
          <w:rFonts w:asciiTheme="majorHAnsi" w:hAnsiTheme="majorHAnsi" w:cs="Cambria"/>
          <w:spacing w:val="-1"/>
          <w:sz w:val="13"/>
          <w:szCs w:val="13"/>
        </w:rPr>
        <w:t>l</w:t>
      </w:r>
      <w:r w:rsidRPr="00890624">
        <w:rPr>
          <w:rFonts w:asciiTheme="majorHAnsi" w:hAnsiTheme="majorHAnsi" w:cs="Cambria"/>
          <w:sz w:val="13"/>
          <w:szCs w:val="13"/>
        </w:rPr>
        <w:t>e</w:t>
      </w:r>
      <w:r w:rsidRPr="00890624">
        <w:rPr>
          <w:rFonts w:asciiTheme="majorHAnsi" w:hAnsiTheme="majorHAnsi" w:cs="Cambria"/>
          <w:spacing w:val="-1"/>
          <w:sz w:val="13"/>
          <w:szCs w:val="13"/>
        </w:rPr>
        <w:t>a</w:t>
      </w:r>
      <w:r w:rsidRPr="00890624">
        <w:rPr>
          <w:rFonts w:asciiTheme="majorHAnsi" w:hAnsiTheme="majorHAnsi" w:cs="Cambria"/>
          <w:sz w:val="13"/>
          <w:szCs w:val="13"/>
        </w:rPr>
        <w:t>se.</w:t>
      </w:r>
      <w:r w:rsidR="00446BCE">
        <w:rPr>
          <w:rFonts w:asciiTheme="majorHAnsi" w:hAnsiTheme="majorHAnsi" w:cs="Cambria"/>
          <w:sz w:val="13"/>
          <w:szCs w:val="13"/>
        </w:rPr>
        <w:t xml:space="preserve"> </w:t>
      </w:r>
      <w:r w:rsidRPr="00890624">
        <w:rPr>
          <w:rFonts w:asciiTheme="majorHAnsi" w:hAnsiTheme="majorHAnsi" w:cs="Cambria"/>
          <w:spacing w:val="1"/>
          <w:sz w:val="13"/>
          <w:szCs w:val="13"/>
        </w:rPr>
        <w:t>L</w:t>
      </w:r>
      <w:r w:rsidRPr="00890624">
        <w:rPr>
          <w:rFonts w:asciiTheme="majorHAnsi" w:hAnsiTheme="majorHAnsi" w:cs="Cambria"/>
          <w:sz w:val="13"/>
          <w:szCs w:val="13"/>
        </w:rPr>
        <w:t>ease</w:t>
      </w:r>
      <w:r w:rsidRPr="00890624">
        <w:rPr>
          <w:rFonts w:asciiTheme="majorHAnsi" w:hAnsiTheme="majorHAnsi" w:cs="Cambria"/>
          <w:spacing w:val="3"/>
          <w:sz w:val="13"/>
          <w:szCs w:val="13"/>
        </w:rPr>
        <w:t xml:space="preserve"> </w:t>
      </w:r>
      <w:r w:rsidRPr="00890624">
        <w:rPr>
          <w:rFonts w:asciiTheme="majorHAnsi" w:hAnsiTheme="majorHAnsi" w:cs="Cambria"/>
          <w:sz w:val="13"/>
          <w:szCs w:val="13"/>
        </w:rPr>
        <w:t>payments</w:t>
      </w:r>
      <w:r w:rsidRPr="00890624">
        <w:rPr>
          <w:rFonts w:asciiTheme="majorHAnsi" w:hAnsiTheme="majorHAnsi" w:cs="Cambria"/>
          <w:spacing w:val="4"/>
          <w:sz w:val="13"/>
          <w:szCs w:val="13"/>
        </w:rPr>
        <w:t xml:space="preserve"> </w:t>
      </w:r>
      <w:r w:rsidRPr="00890624">
        <w:rPr>
          <w:rFonts w:asciiTheme="majorHAnsi" w:hAnsiTheme="majorHAnsi" w:cs="Cambria"/>
          <w:sz w:val="13"/>
          <w:szCs w:val="13"/>
        </w:rPr>
        <w:t>are</w:t>
      </w:r>
      <w:r w:rsidRPr="00890624">
        <w:rPr>
          <w:rFonts w:asciiTheme="majorHAnsi" w:hAnsiTheme="majorHAnsi" w:cs="Cambria"/>
          <w:spacing w:val="3"/>
          <w:sz w:val="13"/>
          <w:szCs w:val="13"/>
        </w:rPr>
        <w:t xml:space="preserve"> </w:t>
      </w:r>
      <w:r w:rsidRPr="00890624">
        <w:rPr>
          <w:rFonts w:asciiTheme="majorHAnsi" w:hAnsiTheme="majorHAnsi" w:cs="Cambria"/>
          <w:sz w:val="13"/>
          <w:szCs w:val="13"/>
        </w:rPr>
        <w:t>all</w:t>
      </w:r>
      <w:r w:rsidRPr="00890624">
        <w:rPr>
          <w:rFonts w:asciiTheme="majorHAnsi" w:hAnsiTheme="majorHAnsi" w:cs="Cambria"/>
          <w:spacing w:val="-1"/>
          <w:sz w:val="13"/>
          <w:szCs w:val="13"/>
        </w:rPr>
        <w:t>oc</w:t>
      </w:r>
      <w:r w:rsidRPr="00890624">
        <w:rPr>
          <w:rFonts w:asciiTheme="majorHAnsi" w:hAnsiTheme="majorHAnsi" w:cs="Cambria"/>
          <w:sz w:val="13"/>
          <w:szCs w:val="13"/>
        </w:rPr>
        <w:t>ated</w:t>
      </w:r>
      <w:r w:rsidRPr="00890624">
        <w:rPr>
          <w:rFonts w:asciiTheme="majorHAnsi" w:hAnsiTheme="majorHAnsi" w:cs="Cambria"/>
          <w:spacing w:val="5"/>
          <w:sz w:val="13"/>
          <w:szCs w:val="13"/>
        </w:rPr>
        <w:t xml:space="preserve"> </w:t>
      </w:r>
      <w:r w:rsidRPr="00890624">
        <w:rPr>
          <w:rFonts w:asciiTheme="majorHAnsi" w:hAnsiTheme="majorHAnsi" w:cs="Cambria"/>
          <w:sz w:val="13"/>
          <w:szCs w:val="13"/>
        </w:rPr>
        <w:t>between</w:t>
      </w:r>
      <w:r w:rsidRPr="00890624">
        <w:rPr>
          <w:rFonts w:asciiTheme="majorHAnsi" w:hAnsiTheme="majorHAnsi" w:cs="Cambria"/>
          <w:spacing w:val="3"/>
          <w:sz w:val="13"/>
          <w:szCs w:val="13"/>
        </w:rPr>
        <w:t xml:space="preserve"> </w:t>
      </w:r>
      <w:r w:rsidRPr="00890624">
        <w:rPr>
          <w:rFonts w:asciiTheme="majorHAnsi" w:hAnsiTheme="majorHAnsi" w:cs="Cambria"/>
          <w:spacing w:val="1"/>
          <w:sz w:val="13"/>
          <w:szCs w:val="13"/>
        </w:rPr>
        <w:t>t</w:t>
      </w:r>
      <w:r w:rsidRPr="00890624">
        <w:rPr>
          <w:rFonts w:asciiTheme="majorHAnsi" w:hAnsiTheme="majorHAnsi" w:cs="Cambria"/>
          <w:spacing w:val="-1"/>
          <w:sz w:val="13"/>
          <w:szCs w:val="13"/>
        </w:rPr>
        <w:t>h</w:t>
      </w:r>
      <w:r w:rsidRPr="00890624">
        <w:rPr>
          <w:rFonts w:asciiTheme="majorHAnsi" w:hAnsiTheme="majorHAnsi" w:cs="Cambria"/>
          <w:sz w:val="13"/>
          <w:szCs w:val="13"/>
        </w:rPr>
        <w:t>e</w:t>
      </w:r>
      <w:r w:rsidRPr="00890624">
        <w:rPr>
          <w:rFonts w:asciiTheme="majorHAnsi" w:hAnsiTheme="majorHAnsi" w:cs="Cambria"/>
          <w:spacing w:val="3"/>
          <w:sz w:val="13"/>
          <w:szCs w:val="13"/>
        </w:rPr>
        <w:t xml:space="preserve"> </w:t>
      </w:r>
      <w:r w:rsidRPr="00890624">
        <w:rPr>
          <w:rFonts w:asciiTheme="majorHAnsi" w:hAnsiTheme="majorHAnsi" w:cs="Cambria"/>
          <w:spacing w:val="1"/>
          <w:sz w:val="13"/>
          <w:szCs w:val="13"/>
        </w:rPr>
        <w:t>p</w:t>
      </w:r>
      <w:r w:rsidRPr="00890624">
        <w:rPr>
          <w:rFonts w:asciiTheme="majorHAnsi" w:hAnsiTheme="majorHAnsi" w:cs="Cambria"/>
          <w:sz w:val="13"/>
          <w:szCs w:val="13"/>
        </w:rPr>
        <w:t>r</w:t>
      </w:r>
      <w:r w:rsidRPr="00890624">
        <w:rPr>
          <w:rFonts w:asciiTheme="majorHAnsi" w:hAnsiTheme="majorHAnsi" w:cs="Cambria"/>
          <w:spacing w:val="-1"/>
          <w:sz w:val="13"/>
          <w:szCs w:val="13"/>
        </w:rPr>
        <w:t>i</w:t>
      </w:r>
      <w:r w:rsidRPr="00890624">
        <w:rPr>
          <w:rFonts w:asciiTheme="majorHAnsi" w:hAnsiTheme="majorHAnsi" w:cs="Cambria"/>
          <w:sz w:val="13"/>
          <w:szCs w:val="13"/>
        </w:rPr>
        <w:t>n</w:t>
      </w:r>
      <w:r w:rsidRPr="00890624">
        <w:rPr>
          <w:rFonts w:asciiTheme="majorHAnsi" w:hAnsiTheme="majorHAnsi" w:cs="Cambria"/>
          <w:spacing w:val="-1"/>
          <w:sz w:val="13"/>
          <w:szCs w:val="13"/>
        </w:rPr>
        <w:t>ci</w:t>
      </w:r>
      <w:r w:rsidRPr="00890624">
        <w:rPr>
          <w:rFonts w:asciiTheme="majorHAnsi" w:hAnsiTheme="majorHAnsi" w:cs="Cambria"/>
          <w:spacing w:val="1"/>
          <w:sz w:val="13"/>
          <w:szCs w:val="13"/>
        </w:rPr>
        <w:t>p</w:t>
      </w:r>
      <w:r w:rsidRPr="00890624">
        <w:rPr>
          <w:rFonts w:asciiTheme="majorHAnsi" w:hAnsiTheme="majorHAnsi" w:cs="Cambria"/>
          <w:sz w:val="13"/>
          <w:szCs w:val="13"/>
        </w:rPr>
        <w:t>al</w:t>
      </w:r>
      <w:r w:rsidRPr="00890624">
        <w:rPr>
          <w:rFonts w:asciiTheme="majorHAnsi" w:hAnsiTheme="majorHAnsi" w:cs="Cambria"/>
          <w:spacing w:val="4"/>
          <w:sz w:val="13"/>
          <w:szCs w:val="13"/>
        </w:rPr>
        <w:t xml:space="preserve"> </w:t>
      </w:r>
      <w:r w:rsidRPr="00890624">
        <w:rPr>
          <w:rFonts w:asciiTheme="majorHAnsi" w:hAnsiTheme="majorHAnsi" w:cs="Cambria"/>
          <w:spacing w:val="-1"/>
          <w:sz w:val="13"/>
          <w:szCs w:val="13"/>
        </w:rPr>
        <w:t>co</w:t>
      </w:r>
      <w:r w:rsidRPr="00890624">
        <w:rPr>
          <w:rFonts w:asciiTheme="majorHAnsi" w:hAnsiTheme="majorHAnsi" w:cs="Cambria"/>
          <w:sz w:val="13"/>
          <w:szCs w:val="13"/>
        </w:rPr>
        <w:t>mp</w:t>
      </w:r>
      <w:r w:rsidRPr="00890624">
        <w:rPr>
          <w:rFonts w:asciiTheme="majorHAnsi" w:hAnsiTheme="majorHAnsi" w:cs="Cambria"/>
          <w:spacing w:val="-1"/>
          <w:sz w:val="13"/>
          <w:szCs w:val="13"/>
        </w:rPr>
        <w:t>o</w:t>
      </w:r>
      <w:r w:rsidRPr="00890624">
        <w:rPr>
          <w:rFonts w:asciiTheme="majorHAnsi" w:hAnsiTheme="majorHAnsi" w:cs="Cambria"/>
          <w:sz w:val="13"/>
          <w:szCs w:val="13"/>
        </w:rPr>
        <w:t>nent</w:t>
      </w:r>
      <w:r w:rsidRPr="00890624">
        <w:rPr>
          <w:rFonts w:asciiTheme="majorHAnsi" w:hAnsiTheme="majorHAnsi" w:cs="Cambria"/>
          <w:spacing w:val="3"/>
          <w:sz w:val="13"/>
          <w:szCs w:val="13"/>
        </w:rPr>
        <w:t xml:space="preserve"> </w:t>
      </w:r>
      <w:r w:rsidRPr="00890624">
        <w:rPr>
          <w:rFonts w:asciiTheme="majorHAnsi" w:hAnsiTheme="majorHAnsi" w:cs="Cambria"/>
          <w:sz w:val="13"/>
          <w:szCs w:val="13"/>
        </w:rPr>
        <w:t>and</w:t>
      </w:r>
      <w:r w:rsidRPr="00890624">
        <w:rPr>
          <w:rFonts w:asciiTheme="majorHAnsi" w:hAnsiTheme="majorHAnsi" w:cs="Cambria"/>
          <w:spacing w:val="4"/>
          <w:sz w:val="13"/>
          <w:szCs w:val="13"/>
        </w:rPr>
        <w:t xml:space="preserve"> </w:t>
      </w:r>
      <w:r w:rsidRPr="00890624">
        <w:rPr>
          <w:rFonts w:asciiTheme="majorHAnsi" w:hAnsiTheme="majorHAnsi" w:cs="Cambria"/>
          <w:sz w:val="13"/>
          <w:szCs w:val="13"/>
        </w:rPr>
        <w:t>t</w:t>
      </w:r>
      <w:r w:rsidRPr="00890624">
        <w:rPr>
          <w:rFonts w:asciiTheme="majorHAnsi" w:hAnsiTheme="majorHAnsi" w:cs="Cambria"/>
          <w:spacing w:val="-1"/>
          <w:sz w:val="13"/>
          <w:szCs w:val="13"/>
        </w:rPr>
        <w:t>h</w:t>
      </w:r>
      <w:r w:rsidRPr="00890624">
        <w:rPr>
          <w:rFonts w:asciiTheme="majorHAnsi" w:hAnsiTheme="majorHAnsi" w:cs="Cambria"/>
          <w:sz w:val="13"/>
          <w:szCs w:val="13"/>
        </w:rPr>
        <w:t>e</w:t>
      </w:r>
      <w:r w:rsidRPr="00890624">
        <w:rPr>
          <w:rFonts w:asciiTheme="majorHAnsi" w:hAnsiTheme="majorHAnsi" w:cs="Cambria"/>
          <w:spacing w:val="3"/>
          <w:sz w:val="13"/>
          <w:szCs w:val="13"/>
        </w:rPr>
        <w:t xml:space="preserve"> </w:t>
      </w:r>
      <w:r w:rsidRPr="00890624">
        <w:rPr>
          <w:rFonts w:asciiTheme="majorHAnsi" w:hAnsiTheme="majorHAnsi" w:cs="Cambria"/>
          <w:spacing w:val="-1"/>
          <w:sz w:val="13"/>
          <w:szCs w:val="13"/>
        </w:rPr>
        <w:t>i</w:t>
      </w:r>
      <w:r w:rsidRPr="00890624">
        <w:rPr>
          <w:rFonts w:asciiTheme="majorHAnsi" w:hAnsiTheme="majorHAnsi" w:cs="Cambria"/>
          <w:sz w:val="13"/>
          <w:szCs w:val="13"/>
        </w:rPr>
        <w:t>nterest</w:t>
      </w:r>
      <w:r w:rsidRPr="00890624">
        <w:rPr>
          <w:rFonts w:asciiTheme="majorHAnsi" w:hAnsiTheme="majorHAnsi" w:cs="Cambria"/>
          <w:spacing w:val="4"/>
          <w:sz w:val="13"/>
          <w:szCs w:val="13"/>
        </w:rPr>
        <w:t xml:space="preserve"> </w:t>
      </w:r>
      <w:r w:rsidRPr="00890624">
        <w:rPr>
          <w:rFonts w:asciiTheme="majorHAnsi" w:hAnsiTheme="majorHAnsi" w:cs="Cambria"/>
          <w:sz w:val="13"/>
          <w:szCs w:val="13"/>
        </w:rPr>
        <w:t>expense.</w:t>
      </w:r>
      <w:r w:rsidRPr="00890624">
        <w:rPr>
          <w:rFonts w:asciiTheme="majorHAnsi" w:hAnsiTheme="majorHAnsi" w:cs="Cambria"/>
          <w:w w:val="101"/>
          <w:sz w:val="13"/>
          <w:szCs w:val="13"/>
        </w:rPr>
        <w:t xml:space="preserve"> </w:t>
      </w:r>
      <w:r w:rsidRPr="00890624">
        <w:rPr>
          <w:rFonts w:asciiTheme="majorHAnsi" w:hAnsiTheme="majorHAnsi" w:cs="Cambria"/>
          <w:sz w:val="13"/>
          <w:szCs w:val="13"/>
        </w:rPr>
        <w:t>Operat</w:t>
      </w:r>
      <w:r w:rsidRPr="00890624">
        <w:rPr>
          <w:rFonts w:asciiTheme="majorHAnsi" w:hAnsiTheme="majorHAnsi" w:cs="Cambria"/>
          <w:spacing w:val="-1"/>
          <w:sz w:val="13"/>
          <w:szCs w:val="13"/>
        </w:rPr>
        <w:t>i</w:t>
      </w:r>
      <w:r w:rsidRPr="00890624">
        <w:rPr>
          <w:rFonts w:asciiTheme="majorHAnsi" w:hAnsiTheme="majorHAnsi" w:cs="Cambria"/>
          <w:sz w:val="13"/>
          <w:szCs w:val="13"/>
        </w:rPr>
        <w:t>ng</w:t>
      </w:r>
      <w:r w:rsidRPr="00890624">
        <w:rPr>
          <w:rFonts w:asciiTheme="majorHAnsi" w:hAnsiTheme="majorHAnsi" w:cs="Cambria"/>
          <w:spacing w:val="2"/>
          <w:sz w:val="13"/>
          <w:szCs w:val="13"/>
        </w:rPr>
        <w:t xml:space="preserve"> </w:t>
      </w:r>
      <w:r w:rsidRPr="00890624">
        <w:rPr>
          <w:rFonts w:asciiTheme="majorHAnsi" w:hAnsiTheme="majorHAnsi" w:cs="Cambria"/>
          <w:sz w:val="13"/>
          <w:szCs w:val="13"/>
        </w:rPr>
        <w:t>lease</w:t>
      </w:r>
      <w:r w:rsidRPr="00890624">
        <w:rPr>
          <w:rFonts w:asciiTheme="majorHAnsi" w:hAnsiTheme="majorHAnsi" w:cs="Cambria"/>
          <w:spacing w:val="3"/>
          <w:sz w:val="13"/>
          <w:szCs w:val="13"/>
        </w:rPr>
        <w:t xml:space="preserve"> </w:t>
      </w:r>
      <w:r w:rsidRPr="00890624">
        <w:rPr>
          <w:rFonts w:asciiTheme="majorHAnsi" w:hAnsiTheme="majorHAnsi" w:cs="Cambria"/>
          <w:sz w:val="13"/>
          <w:szCs w:val="13"/>
        </w:rPr>
        <w:t>payments</w:t>
      </w:r>
      <w:r w:rsidRPr="00890624">
        <w:rPr>
          <w:rFonts w:asciiTheme="majorHAnsi" w:hAnsiTheme="majorHAnsi" w:cs="Cambria"/>
          <w:spacing w:val="4"/>
          <w:sz w:val="13"/>
          <w:szCs w:val="13"/>
        </w:rPr>
        <w:t xml:space="preserve"> </w:t>
      </w:r>
      <w:r w:rsidRPr="00890624">
        <w:rPr>
          <w:rFonts w:asciiTheme="majorHAnsi" w:hAnsiTheme="majorHAnsi" w:cs="Cambria"/>
          <w:sz w:val="13"/>
          <w:szCs w:val="13"/>
        </w:rPr>
        <w:t>are</w:t>
      </w:r>
      <w:r w:rsidRPr="00890624">
        <w:rPr>
          <w:rFonts w:asciiTheme="majorHAnsi" w:hAnsiTheme="majorHAnsi" w:cs="Cambria"/>
          <w:spacing w:val="3"/>
          <w:sz w:val="13"/>
          <w:szCs w:val="13"/>
        </w:rPr>
        <w:t xml:space="preserve"> </w:t>
      </w:r>
      <w:r w:rsidRPr="00890624">
        <w:rPr>
          <w:rFonts w:asciiTheme="majorHAnsi" w:hAnsiTheme="majorHAnsi" w:cs="Cambria"/>
          <w:sz w:val="13"/>
          <w:szCs w:val="13"/>
        </w:rPr>
        <w:t>expensed</w:t>
      </w:r>
      <w:r w:rsidRPr="00890624">
        <w:rPr>
          <w:rFonts w:asciiTheme="majorHAnsi" w:hAnsiTheme="majorHAnsi" w:cs="Cambria"/>
          <w:spacing w:val="5"/>
          <w:sz w:val="13"/>
          <w:szCs w:val="13"/>
        </w:rPr>
        <w:t xml:space="preserve"> </w:t>
      </w:r>
      <w:r w:rsidRPr="00890624">
        <w:rPr>
          <w:rFonts w:asciiTheme="majorHAnsi" w:hAnsiTheme="majorHAnsi" w:cs="Cambria"/>
          <w:spacing w:val="-1"/>
          <w:sz w:val="13"/>
          <w:szCs w:val="13"/>
        </w:rPr>
        <w:t>o</w:t>
      </w:r>
      <w:r w:rsidRPr="00890624">
        <w:rPr>
          <w:rFonts w:asciiTheme="majorHAnsi" w:hAnsiTheme="majorHAnsi" w:cs="Cambria"/>
          <w:sz w:val="13"/>
          <w:szCs w:val="13"/>
        </w:rPr>
        <w:t>n</w:t>
      </w:r>
      <w:r w:rsidRPr="00890624">
        <w:rPr>
          <w:rFonts w:asciiTheme="majorHAnsi" w:hAnsiTheme="majorHAnsi" w:cs="Cambria"/>
          <w:spacing w:val="3"/>
          <w:sz w:val="13"/>
          <w:szCs w:val="13"/>
        </w:rPr>
        <w:t xml:space="preserve"> </w:t>
      </w:r>
      <w:r w:rsidRPr="00890624">
        <w:rPr>
          <w:rFonts w:asciiTheme="majorHAnsi" w:hAnsiTheme="majorHAnsi" w:cs="Cambria"/>
          <w:sz w:val="13"/>
          <w:szCs w:val="13"/>
        </w:rPr>
        <w:t>a</w:t>
      </w:r>
      <w:r w:rsidRPr="00890624">
        <w:rPr>
          <w:rFonts w:asciiTheme="majorHAnsi" w:hAnsiTheme="majorHAnsi" w:cs="Cambria"/>
          <w:spacing w:val="4"/>
          <w:sz w:val="13"/>
          <w:szCs w:val="13"/>
        </w:rPr>
        <w:t xml:space="preserve"> </w:t>
      </w:r>
      <w:r w:rsidRPr="00890624">
        <w:rPr>
          <w:rFonts w:asciiTheme="majorHAnsi" w:hAnsiTheme="majorHAnsi" w:cs="Cambria"/>
          <w:sz w:val="13"/>
          <w:szCs w:val="13"/>
        </w:rPr>
        <w:t>stra</w:t>
      </w:r>
      <w:r w:rsidRPr="00890624">
        <w:rPr>
          <w:rFonts w:asciiTheme="majorHAnsi" w:hAnsiTheme="majorHAnsi" w:cs="Cambria"/>
          <w:spacing w:val="-1"/>
          <w:sz w:val="13"/>
          <w:szCs w:val="13"/>
        </w:rPr>
        <w:t>igh</w:t>
      </w:r>
      <w:r w:rsidRPr="00890624">
        <w:rPr>
          <w:rFonts w:asciiTheme="majorHAnsi" w:hAnsiTheme="majorHAnsi" w:cs="Cambria"/>
          <w:sz w:val="13"/>
          <w:szCs w:val="13"/>
        </w:rPr>
        <w:t>t</w:t>
      </w:r>
      <w:r w:rsidRPr="00890624">
        <w:rPr>
          <w:rFonts w:asciiTheme="majorHAnsi" w:hAnsiTheme="majorHAnsi" w:cs="Cambria"/>
          <w:spacing w:val="-1"/>
          <w:sz w:val="13"/>
          <w:szCs w:val="13"/>
        </w:rPr>
        <w:t>-</w:t>
      </w:r>
      <w:r w:rsidRPr="00890624">
        <w:rPr>
          <w:rFonts w:asciiTheme="majorHAnsi" w:hAnsiTheme="majorHAnsi" w:cs="Cambria"/>
          <w:sz w:val="13"/>
          <w:szCs w:val="13"/>
        </w:rPr>
        <w:t>l</w:t>
      </w:r>
      <w:r w:rsidRPr="00890624">
        <w:rPr>
          <w:rFonts w:asciiTheme="majorHAnsi" w:hAnsiTheme="majorHAnsi" w:cs="Cambria"/>
          <w:spacing w:val="-1"/>
          <w:sz w:val="13"/>
          <w:szCs w:val="13"/>
        </w:rPr>
        <w:t>i</w:t>
      </w:r>
      <w:r w:rsidRPr="00890624">
        <w:rPr>
          <w:rFonts w:asciiTheme="majorHAnsi" w:hAnsiTheme="majorHAnsi" w:cs="Cambria"/>
          <w:sz w:val="13"/>
          <w:szCs w:val="13"/>
        </w:rPr>
        <w:t>ne</w:t>
      </w:r>
      <w:r w:rsidRPr="00890624">
        <w:rPr>
          <w:rFonts w:asciiTheme="majorHAnsi" w:hAnsiTheme="majorHAnsi" w:cs="Cambria"/>
          <w:spacing w:val="3"/>
          <w:sz w:val="13"/>
          <w:szCs w:val="13"/>
        </w:rPr>
        <w:t xml:space="preserve"> </w:t>
      </w:r>
      <w:r w:rsidRPr="00890624">
        <w:rPr>
          <w:rFonts w:asciiTheme="majorHAnsi" w:hAnsiTheme="majorHAnsi" w:cs="Cambria"/>
          <w:sz w:val="13"/>
          <w:szCs w:val="13"/>
        </w:rPr>
        <w:t>bas</w:t>
      </w:r>
      <w:r w:rsidRPr="00890624">
        <w:rPr>
          <w:rFonts w:asciiTheme="majorHAnsi" w:hAnsiTheme="majorHAnsi" w:cs="Cambria"/>
          <w:spacing w:val="-1"/>
          <w:sz w:val="13"/>
          <w:szCs w:val="13"/>
        </w:rPr>
        <w:t>i</w:t>
      </w:r>
      <w:r w:rsidRPr="00890624">
        <w:rPr>
          <w:rFonts w:asciiTheme="majorHAnsi" w:hAnsiTheme="majorHAnsi" w:cs="Cambria"/>
          <w:sz w:val="13"/>
          <w:szCs w:val="13"/>
        </w:rPr>
        <w:t>s</w:t>
      </w:r>
      <w:r w:rsidRPr="00890624">
        <w:rPr>
          <w:rFonts w:asciiTheme="majorHAnsi" w:hAnsiTheme="majorHAnsi" w:cs="Cambria"/>
          <w:spacing w:val="5"/>
          <w:sz w:val="13"/>
          <w:szCs w:val="13"/>
        </w:rPr>
        <w:t xml:space="preserve"> </w:t>
      </w:r>
      <w:r w:rsidRPr="00890624">
        <w:rPr>
          <w:rFonts w:asciiTheme="majorHAnsi" w:hAnsiTheme="majorHAnsi" w:cs="Cambria"/>
          <w:sz w:val="13"/>
          <w:szCs w:val="13"/>
        </w:rPr>
        <w:t>w</w:t>
      </w:r>
      <w:r w:rsidRPr="00890624">
        <w:rPr>
          <w:rFonts w:asciiTheme="majorHAnsi" w:hAnsiTheme="majorHAnsi" w:cs="Cambria"/>
          <w:spacing w:val="-1"/>
          <w:sz w:val="13"/>
          <w:szCs w:val="13"/>
        </w:rPr>
        <w:t>hic</w:t>
      </w:r>
      <w:r w:rsidRPr="00890624">
        <w:rPr>
          <w:rFonts w:asciiTheme="majorHAnsi" w:hAnsiTheme="majorHAnsi" w:cs="Cambria"/>
          <w:sz w:val="13"/>
          <w:szCs w:val="13"/>
        </w:rPr>
        <w:t>h</w:t>
      </w:r>
      <w:r w:rsidRPr="00890624">
        <w:rPr>
          <w:rFonts w:asciiTheme="majorHAnsi" w:hAnsiTheme="majorHAnsi" w:cs="Cambria"/>
          <w:spacing w:val="2"/>
          <w:sz w:val="13"/>
          <w:szCs w:val="13"/>
        </w:rPr>
        <w:t xml:space="preserve"> </w:t>
      </w:r>
      <w:r w:rsidRPr="00890624">
        <w:rPr>
          <w:rFonts w:asciiTheme="majorHAnsi" w:hAnsiTheme="majorHAnsi" w:cs="Cambria"/>
          <w:spacing w:val="-1"/>
          <w:sz w:val="13"/>
          <w:szCs w:val="13"/>
        </w:rPr>
        <w:t>i</w:t>
      </w:r>
      <w:r w:rsidRPr="00890624">
        <w:rPr>
          <w:rFonts w:asciiTheme="majorHAnsi" w:hAnsiTheme="majorHAnsi" w:cs="Cambria"/>
          <w:sz w:val="13"/>
          <w:szCs w:val="13"/>
        </w:rPr>
        <w:t>s</w:t>
      </w:r>
      <w:r w:rsidRPr="00890624">
        <w:rPr>
          <w:rFonts w:asciiTheme="majorHAnsi" w:hAnsiTheme="majorHAnsi" w:cs="Cambria"/>
          <w:spacing w:val="4"/>
          <w:sz w:val="13"/>
          <w:szCs w:val="13"/>
        </w:rPr>
        <w:t xml:space="preserve"> </w:t>
      </w:r>
      <w:r w:rsidRPr="00890624">
        <w:rPr>
          <w:rFonts w:asciiTheme="majorHAnsi" w:hAnsiTheme="majorHAnsi" w:cs="Cambria"/>
          <w:sz w:val="13"/>
          <w:szCs w:val="13"/>
        </w:rPr>
        <w:t>re</w:t>
      </w:r>
      <w:r w:rsidRPr="00890624">
        <w:rPr>
          <w:rFonts w:asciiTheme="majorHAnsi" w:hAnsiTheme="majorHAnsi" w:cs="Cambria"/>
          <w:spacing w:val="1"/>
          <w:sz w:val="13"/>
          <w:szCs w:val="13"/>
        </w:rPr>
        <w:t>p</w:t>
      </w:r>
      <w:r w:rsidRPr="00890624">
        <w:rPr>
          <w:rFonts w:asciiTheme="majorHAnsi" w:hAnsiTheme="majorHAnsi" w:cs="Cambria"/>
          <w:sz w:val="13"/>
          <w:szCs w:val="13"/>
        </w:rPr>
        <w:t>resent</w:t>
      </w:r>
      <w:r w:rsidRPr="00890624">
        <w:rPr>
          <w:rFonts w:asciiTheme="majorHAnsi" w:hAnsiTheme="majorHAnsi" w:cs="Cambria"/>
          <w:spacing w:val="-1"/>
          <w:sz w:val="13"/>
          <w:szCs w:val="13"/>
        </w:rPr>
        <w:t>a</w:t>
      </w:r>
      <w:r w:rsidRPr="00890624">
        <w:rPr>
          <w:rFonts w:asciiTheme="majorHAnsi" w:hAnsiTheme="majorHAnsi" w:cs="Cambria"/>
          <w:sz w:val="13"/>
          <w:szCs w:val="13"/>
        </w:rPr>
        <w:t>t</w:t>
      </w:r>
      <w:r w:rsidRPr="00890624">
        <w:rPr>
          <w:rFonts w:asciiTheme="majorHAnsi" w:hAnsiTheme="majorHAnsi" w:cs="Cambria"/>
          <w:spacing w:val="-1"/>
          <w:sz w:val="13"/>
          <w:szCs w:val="13"/>
        </w:rPr>
        <w:t>i</w:t>
      </w:r>
      <w:r w:rsidRPr="00890624">
        <w:rPr>
          <w:rFonts w:asciiTheme="majorHAnsi" w:hAnsiTheme="majorHAnsi" w:cs="Cambria"/>
          <w:sz w:val="13"/>
          <w:szCs w:val="13"/>
        </w:rPr>
        <w:t>ve</w:t>
      </w:r>
      <w:r w:rsidRPr="00890624">
        <w:rPr>
          <w:rFonts w:asciiTheme="majorHAnsi" w:hAnsiTheme="majorHAnsi" w:cs="Cambria"/>
          <w:spacing w:val="3"/>
          <w:sz w:val="13"/>
          <w:szCs w:val="13"/>
        </w:rPr>
        <w:t xml:space="preserve"> </w:t>
      </w:r>
      <w:r w:rsidRPr="00890624">
        <w:rPr>
          <w:rFonts w:asciiTheme="majorHAnsi" w:hAnsiTheme="majorHAnsi" w:cs="Cambria"/>
          <w:spacing w:val="-1"/>
          <w:sz w:val="13"/>
          <w:szCs w:val="13"/>
        </w:rPr>
        <w:t>o</w:t>
      </w:r>
      <w:r w:rsidRPr="00890624">
        <w:rPr>
          <w:rFonts w:asciiTheme="majorHAnsi" w:hAnsiTheme="majorHAnsi" w:cs="Cambria"/>
          <w:sz w:val="13"/>
          <w:szCs w:val="13"/>
        </w:rPr>
        <w:t>f</w:t>
      </w:r>
      <w:r w:rsidRPr="00890624">
        <w:rPr>
          <w:rFonts w:asciiTheme="majorHAnsi" w:hAnsiTheme="majorHAnsi" w:cs="Cambria"/>
          <w:spacing w:val="4"/>
          <w:sz w:val="13"/>
          <w:szCs w:val="13"/>
        </w:rPr>
        <w:t xml:space="preserve"> </w:t>
      </w:r>
      <w:r w:rsidRPr="00890624">
        <w:rPr>
          <w:rFonts w:asciiTheme="majorHAnsi" w:hAnsiTheme="majorHAnsi" w:cs="Cambria"/>
          <w:sz w:val="13"/>
          <w:szCs w:val="13"/>
        </w:rPr>
        <w:t>t</w:t>
      </w:r>
      <w:r w:rsidRPr="00890624">
        <w:rPr>
          <w:rFonts w:asciiTheme="majorHAnsi" w:hAnsiTheme="majorHAnsi" w:cs="Cambria"/>
          <w:spacing w:val="-1"/>
          <w:sz w:val="13"/>
          <w:szCs w:val="13"/>
        </w:rPr>
        <w:t>h</w:t>
      </w:r>
      <w:r w:rsidRPr="00890624">
        <w:rPr>
          <w:rFonts w:asciiTheme="majorHAnsi" w:hAnsiTheme="majorHAnsi" w:cs="Cambria"/>
          <w:sz w:val="13"/>
          <w:szCs w:val="13"/>
        </w:rPr>
        <w:t>e</w:t>
      </w:r>
      <w:r w:rsidRPr="00890624">
        <w:rPr>
          <w:rFonts w:asciiTheme="majorHAnsi" w:hAnsiTheme="majorHAnsi" w:cs="Cambria"/>
          <w:spacing w:val="3"/>
          <w:sz w:val="13"/>
          <w:szCs w:val="13"/>
        </w:rPr>
        <w:t xml:space="preserve"> </w:t>
      </w:r>
      <w:r w:rsidRPr="00890624">
        <w:rPr>
          <w:rFonts w:asciiTheme="majorHAnsi" w:hAnsiTheme="majorHAnsi" w:cs="Cambria"/>
          <w:spacing w:val="1"/>
          <w:sz w:val="13"/>
          <w:szCs w:val="13"/>
        </w:rPr>
        <w:t>p</w:t>
      </w:r>
      <w:r w:rsidRPr="00890624">
        <w:rPr>
          <w:rFonts w:asciiTheme="majorHAnsi" w:hAnsiTheme="majorHAnsi" w:cs="Cambria"/>
          <w:spacing w:val="-1"/>
          <w:sz w:val="13"/>
          <w:szCs w:val="13"/>
        </w:rPr>
        <w:t>a</w:t>
      </w:r>
      <w:r w:rsidRPr="00890624">
        <w:rPr>
          <w:rFonts w:asciiTheme="majorHAnsi" w:hAnsiTheme="majorHAnsi" w:cs="Cambria"/>
          <w:sz w:val="13"/>
          <w:szCs w:val="13"/>
        </w:rPr>
        <w:t>ttern</w:t>
      </w:r>
      <w:r w:rsidRPr="00890624">
        <w:rPr>
          <w:rFonts w:asciiTheme="majorHAnsi" w:hAnsiTheme="majorHAnsi" w:cs="Cambria"/>
          <w:spacing w:val="4"/>
          <w:sz w:val="13"/>
          <w:szCs w:val="13"/>
        </w:rPr>
        <w:t xml:space="preserve"> </w:t>
      </w:r>
      <w:r w:rsidRPr="00890624">
        <w:rPr>
          <w:rFonts w:asciiTheme="majorHAnsi" w:hAnsiTheme="majorHAnsi" w:cs="Cambria"/>
          <w:spacing w:val="-1"/>
          <w:sz w:val="13"/>
          <w:szCs w:val="13"/>
        </w:rPr>
        <w:t>o</w:t>
      </w:r>
      <w:r w:rsidRPr="00890624">
        <w:rPr>
          <w:rFonts w:asciiTheme="majorHAnsi" w:hAnsiTheme="majorHAnsi" w:cs="Cambria"/>
          <w:sz w:val="13"/>
          <w:szCs w:val="13"/>
        </w:rPr>
        <w:t>f</w:t>
      </w:r>
      <w:r w:rsidRPr="00890624">
        <w:rPr>
          <w:rFonts w:asciiTheme="majorHAnsi" w:hAnsiTheme="majorHAnsi" w:cs="Cambria"/>
          <w:spacing w:val="4"/>
          <w:sz w:val="13"/>
          <w:szCs w:val="13"/>
        </w:rPr>
        <w:t xml:space="preserve"> </w:t>
      </w:r>
      <w:r w:rsidRPr="00890624">
        <w:rPr>
          <w:rFonts w:asciiTheme="majorHAnsi" w:hAnsiTheme="majorHAnsi" w:cs="Cambria"/>
          <w:spacing w:val="-1"/>
          <w:sz w:val="13"/>
          <w:szCs w:val="13"/>
        </w:rPr>
        <w:t>b</w:t>
      </w:r>
      <w:r w:rsidRPr="00890624">
        <w:rPr>
          <w:rFonts w:asciiTheme="majorHAnsi" w:hAnsiTheme="majorHAnsi" w:cs="Cambria"/>
          <w:sz w:val="13"/>
          <w:szCs w:val="13"/>
        </w:rPr>
        <w:t>enef</w:t>
      </w:r>
      <w:r w:rsidRPr="00890624">
        <w:rPr>
          <w:rFonts w:asciiTheme="majorHAnsi" w:hAnsiTheme="majorHAnsi" w:cs="Cambria"/>
          <w:spacing w:val="-1"/>
          <w:sz w:val="13"/>
          <w:szCs w:val="13"/>
        </w:rPr>
        <w:t>i</w:t>
      </w:r>
      <w:r w:rsidRPr="00890624">
        <w:rPr>
          <w:rFonts w:asciiTheme="majorHAnsi" w:hAnsiTheme="majorHAnsi" w:cs="Cambria"/>
          <w:sz w:val="13"/>
          <w:szCs w:val="13"/>
        </w:rPr>
        <w:t>ts</w:t>
      </w:r>
      <w:r w:rsidRPr="00890624">
        <w:rPr>
          <w:rFonts w:asciiTheme="majorHAnsi" w:hAnsiTheme="majorHAnsi" w:cs="Cambria"/>
          <w:spacing w:val="4"/>
          <w:sz w:val="13"/>
          <w:szCs w:val="13"/>
        </w:rPr>
        <w:t xml:space="preserve"> </w:t>
      </w:r>
      <w:r w:rsidRPr="00890624">
        <w:rPr>
          <w:rFonts w:asciiTheme="majorHAnsi" w:hAnsiTheme="majorHAnsi" w:cs="Cambria"/>
          <w:spacing w:val="1"/>
          <w:sz w:val="13"/>
          <w:szCs w:val="13"/>
        </w:rPr>
        <w:t>d</w:t>
      </w:r>
      <w:r w:rsidRPr="00890624">
        <w:rPr>
          <w:rFonts w:asciiTheme="majorHAnsi" w:hAnsiTheme="majorHAnsi" w:cs="Cambria"/>
          <w:sz w:val="13"/>
          <w:szCs w:val="13"/>
        </w:rPr>
        <w:t>er</w:t>
      </w:r>
      <w:r w:rsidRPr="00890624">
        <w:rPr>
          <w:rFonts w:asciiTheme="majorHAnsi" w:hAnsiTheme="majorHAnsi" w:cs="Cambria"/>
          <w:spacing w:val="-1"/>
          <w:sz w:val="13"/>
          <w:szCs w:val="13"/>
        </w:rPr>
        <w:t>i</w:t>
      </w:r>
      <w:r w:rsidRPr="00890624">
        <w:rPr>
          <w:rFonts w:asciiTheme="majorHAnsi" w:hAnsiTheme="majorHAnsi" w:cs="Cambria"/>
          <w:sz w:val="13"/>
          <w:szCs w:val="13"/>
        </w:rPr>
        <w:t>ved</w:t>
      </w:r>
      <w:r w:rsidRPr="00890624">
        <w:rPr>
          <w:rFonts w:asciiTheme="majorHAnsi" w:hAnsiTheme="majorHAnsi" w:cs="Cambria"/>
          <w:spacing w:val="5"/>
          <w:sz w:val="13"/>
          <w:szCs w:val="13"/>
        </w:rPr>
        <w:t xml:space="preserve"> </w:t>
      </w:r>
      <w:r w:rsidRPr="00890624">
        <w:rPr>
          <w:rFonts w:asciiTheme="majorHAnsi" w:hAnsiTheme="majorHAnsi" w:cs="Cambria"/>
          <w:sz w:val="13"/>
          <w:szCs w:val="13"/>
        </w:rPr>
        <w:t>fr</w:t>
      </w:r>
      <w:r w:rsidRPr="00890624">
        <w:rPr>
          <w:rFonts w:asciiTheme="majorHAnsi" w:hAnsiTheme="majorHAnsi" w:cs="Cambria"/>
          <w:spacing w:val="-1"/>
          <w:sz w:val="13"/>
          <w:szCs w:val="13"/>
        </w:rPr>
        <w:t>o</w:t>
      </w:r>
      <w:r w:rsidRPr="00890624">
        <w:rPr>
          <w:rFonts w:asciiTheme="majorHAnsi" w:hAnsiTheme="majorHAnsi" w:cs="Cambria"/>
          <w:sz w:val="13"/>
          <w:szCs w:val="13"/>
        </w:rPr>
        <w:t>m</w:t>
      </w:r>
      <w:r w:rsidRPr="00890624">
        <w:rPr>
          <w:rFonts w:asciiTheme="majorHAnsi" w:hAnsiTheme="majorHAnsi" w:cs="Cambria"/>
          <w:spacing w:val="3"/>
          <w:sz w:val="13"/>
          <w:szCs w:val="13"/>
        </w:rPr>
        <w:t xml:space="preserve"> </w:t>
      </w:r>
      <w:r w:rsidRPr="00890624">
        <w:rPr>
          <w:rFonts w:asciiTheme="majorHAnsi" w:hAnsiTheme="majorHAnsi" w:cs="Cambria"/>
          <w:sz w:val="13"/>
          <w:szCs w:val="13"/>
        </w:rPr>
        <w:t>t</w:t>
      </w:r>
      <w:r w:rsidRPr="00890624">
        <w:rPr>
          <w:rFonts w:asciiTheme="majorHAnsi" w:hAnsiTheme="majorHAnsi" w:cs="Cambria"/>
          <w:spacing w:val="-1"/>
          <w:sz w:val="13"/>
          <w:szCs w:val="13"/>
        </w:rPr>
        <w:t>h</w:t>
      </w:r>
      <w:r w:rsidRPr="00890624">
        <w:rPr>
          <w:rFonts w:asciiTheme="majorHAnsi" w:hAnsiTheme="majorHAnsi" w:cs="Cambria"/>
          <w:sz w:val="13"/>
          <w:szCs w:val="13"/>
        </w:rPr>
        <w:t>e</w:t>
      </w:r>
      <w:r w:rsidRPr="00890624">
        <w:rPr>
          <w:rFonts w:asciiTheme="majorHAnsi" w:hAnsiTheme="majorHAnsi" w:cs="Cambria"/>
          <w:spacing w:val="4"/>
          <w:sz w:val="13"/>
          <w:szCs w:val="13"/>
        </w:rPr>
        <w:t xml:space="preserve"> </w:t>
      </w:r>
      <w:r w:rsidRPr="00890624">
        <w:rPr>
          <w:rFonts w:asciiTheme="majorHAnsi" w:hAnsiTheme="majorHAnsi" w:cs="Cambria"/>
          <w:sz w:val="13"/>
          <w:szCs w:val="13"/>
        </w:rPr>
        <w:t>leased</w:t>
      </w:r>
      <w:r w:rsidRPr="00890624">
        <w:rPr>
          <w:rFonts w:asciiTheme="majorHAnsi" w:hAnsiTheme="majorHAnsi" w:cs="Cambria"/>
          <w:spacing w:val="3"/>
          <w:sz w:val="13"/>
          <w:szCs w:val="13"/>
        </w:rPr>
        <w:t xml:space="preserve"> </w:t>
      </w:r>
      <w:r w:rsidRPr="00890624">
        <w:rPr>
          <w:rFonts w:asciiTheme="majorHAnsi" w:hAnsiTheme="majorHAnsi" w:cs="Cambria"/>
          <w:sz w:val="13"/>
          <w:szCs w:val="13"/>
        </w:rPr>
        <w:t>assets.</w:t>
      </w:r>
    </w:p>
    <w:p w14:paraId="3DFC8252" w14:textId="3EADF231" w:rsidR="00DE3730" w:rsidRDefault="00DE3730" w:rsidP="00DE3730">
      <w:pPr>
        <w:rPr>
          <w:rFonts w:ascii="Cambria" w:eastAsia="Cambria" w:hAnsi="Cambria" w:cs="Cambria"/>
        </w:rPr>
      </w:pPr>
    </w:p>
    <w:p w14:paraId="32310FBA" w14:textId="77777777" w:rsidR="00C802DA" w:rsidRPr="00DE3730" w:rsidRDefault="00C802DA" w:rsidP="00DE3730">
      <w:pPr>
        <w:rPr>
          <w:rFonts w:ascii="Cambria" w:eastAsia="Cambria" w:hAnsi="Cambria" w:cs="Cambria"/>
        </w:rPr>
        <w:sectPr w:rsidR="00C802DA" w:rsidRPr="00DE3730" w:rsidSect="00692501">
          <w:type w:val="continuous"/>
          <w:pgSz w:w="11900" w:h="16840"/>
          <w:pgMar w:top="1276" w:right="1200" w:bottom="1702" w:left="1300" w:header="709" w:footer="709" w:gutter="0"/>
          <w:cols w:space="720"/>
          <w:docGrid w:linePitch="326"/>
        </w:sectPr>
      </w:pPr>
    </w:p>
    <w:p w14:paraId="7E2F029D" w14:textId="20CA590C" w:rsidR="00C802DA" w:rsidRPr="00ED0C43" w:rsidRDefault="00C802DA" w:rsidP="00C802DA">
      <w:pPr>
        <w:pStyle w:val="Heading4"/>
        <w:tabs>
          <w:tab w:val="left" w:pos="9276"/>
        </w:tabs>
        <w:spacing w:before="79"/>
        <w:ind w:left="150"/>
        <w:rPr>
          <w:rFonts w:asciiTheme="majorHAnsi" w:hAnsiTheme="majorHAnsi"/>
          <w:b w:val="0"/>
          <w:bCs w:val="0"/>
          <w:i w:val="0"/>
          <w:sz w:val="16"/>
          <w:szCs w:val="16"/>
        </w:rPr>
      </w:pPr>
      <w:bookmarkStart w:id="606" w:name="_TOC_250015"/>
      <w:r w:rsidRPr="00ED0C43">
        <w:rPr>
          <w:rFonts w:asciiTheme="majorHAnsi" w:hAnsiTheme="majorHAnsi"/>
          <w:i w:val="0"/>
          <w:color w:val="FFFFFF"/>
          <w:sz w:val="16"/>
          <w:szCs w:val="16"/>
          <w:highlight w:val="black"/>
        </w:rPr>
        <w:t>1.2</w:t>
      </w:r>
      <w:r w:rsidRPr="00ED0C43">
        <w:rPr>
          <w:rFonts w:asciiTheme="majorHAnsi" w:hAnsiTheme="majorHAnsi"/>
          <w:i w:val="0"/>
          <w:color w:val="FFFFFF"/>
          <w:spacing w:val="-11"/>
          <w:sz w:val="16"/>
          <w:szCs w:val="16"/>
          <w:highlight w:val="black"/>
        </w:rPr>
        <w:t xml:space="preserve"> </w:t>
      </w:r>
      <w:r w:rsidRPr="00ED0C43">
        <w:rPr>
          <w:rFonts w:asciiTheme="majorHAnsi" w:hAnsiTheme="majorHAnsi"/>
          <w:i w:val="0"/>
          <w:color w:val="FFFFFF"/>
          <w:sz w:val="16"/>
          <w:szCs w:val="16"/>
          <w:highlight w:val="black"/>
        </w:rPr>
        <w:t>Own-S</w:t>
      </w:r>
      <w:r w:rsidRPr="00ED0C43">
        <w:rPr>
          <w:rFonts w:asciiTheme="majorHAnsi" w:hAnsiTheme="majorHAnsi"/>
          <w:i w:val="0"/>
          <w:color w:val="FFFFFF"/>
          <w:spacing w:val="1"/>
          <w:sz w:val="16"/>
          <w:szCs w:val="16"/>
          <w:highlight w:val="black"/>
        </w:rPr>
        <w:t>o</w:t>
      </w:r>
      <w:r w:rsidRPr="00ED0C43">
        <w:rPr>
          <w:rFonts w:asciiTheme="majorHAnsi" w:hAnsiTheme="majorHAnsi"/>
          <w:i w:val="0"/>
          <w:color w:val="FFFFFF"/>
          <w:spacing w:val="-2"/>
          <w:sz w:val="16"/>
          <w:szCs w:val="16"/>
          <w:highlight w:val="black"/>
        </w:rPr>
        <w:t>ur</w:t>
      </w:r>
      <w:r w:rsidRPr="00ED0C43">
        <w:rPr>
          <w:rFonts w:asciiTheme="majorHAnsi" w:hAnsiTheme="majorHAnsi"/>
          <w:i w:val="0"/>
          <w:color w:val="FFFFFF"/>
          <w:sz w:val="16"/>
          <w:szCs w:val="16"/>
          <w:highlight w:val="black"/>
        </w:rPr>
        <w:t>ce</w:t>
      </w:r>
      <w:r w:rsidRPr="00ED0C43">
        <w:rPr>
          <w:rFonts w:asciiTheme="majorHAnsi" w:hAnsiTheme="majorHAnsi"/>
          <w:i w:val="0"/>
          <w:color w:val="FFFFFF"/>
          <w:spacing w:val="-10"/>
          <w:sz w:val="16"/>
          <w:szCs w:val="16"/>
          <w:highlight w:val="black"/>
        </w:rPr>
        <w:t xml:space="preserve"> </w:t>
      </w:r>
      <w:r w:rsidRPr="00ED0C43">
        <w:rPr>
          <w:rFonts w:asciiTheme="majorHAnsi" w:hAnsiTheme="majorHAnsi"/>
          <w:i w:val="0"/>
          <w:color w:val="FFFFFF"/>
          <w:sz w:val="16"/>
          <w:szCs w:val="16"/>
          <w:highlight w:val="black"/>
        </w:rPr>
        <w:t>Reven</w:t>
      </w:r>
      <w:r w:rsidRPr="00ED0C43">
        <w:rPr>
          <w:rFonts w:asciiTheme="majorHAnsi" w:hAnsiTheme="majorHAnsi"/>
          <w:i w:val="0"/>
          <w:color w:val="FFFFFF"/>
          <w:spacing w:val="-1"/>
          <w:sz w:val="16"/>
          <w:szCs w:val="16"/>
          <w:highlight w:val="black"/>
        </w:rPr>
        <w:t>u</w:t>
      </w:r>
      <w:r w:rsidRPr="00ED0C43">
        <w:rPr>
          <w:rFonts w:asciiTheme="majorHAnsi" w:hAnsiTheme="majorHAnsi"/>
          <w:i w:val="0"/>
          <w:color w:val="FFFFFF"/>
          <w:sz w:val="16"/>
          <w:szCs w:val="16"/>
          <w:highlight w:val="black"/>
        </w:rPr>
        <w:t>e</w:t>
      </w:r>
      <w:r w:rsidRPr="00ED0C43">
        <w:rPr>
          <w:rFonts w:asciiTheme="majorHAnsi" w:hAnsiTheme="majorHAnsi"/>
          <w:i w:val="0"/>
          <w:color w:val="FFFFFF"/>
          <w:spacing w:val="-11"/>
          <w:sz w:val="16"/>
          <w:szCs w:val="16"/>
          <w:highlight w:val="black"/>
        </w:rPr>
        <w:t xml:space="preserve"> </w:t>
      </w:r>
      <w:r w:rsidRPr="00ED0C43">
        <w:rPr>
          <w:rFonts w:asciiTheme="majorHAnsi" w:hAnsiTheme="majorHAnsi"/>
          <w:i w:val="0"/>
          <w:color w:val="FFFFFF"/>
          <w:sz w:val="16"/>
          <w:szCs w:val="16"/>
          <w:highlight w:val="black"/>
        </w:rPr>
        <w:t>and</w:t>
      </w:r>
      <w:r w:rsidRPr="00ED0C43">
        <w:rPr>
          <w:rFonts w:asciiTheme="majorHAnsi" w:hAnsiTheme="majorHAnsi"/>
          <w:i w:val="0"/>
          <w:color w:val="FFFFFF"/>
          <w:spacing w:val="-11"/>
          <w:sz w:val="16"/>
          <w:szCs w:val="16"/>
          <w:highlight w:val="black"/>
        </w:rPr>
        <w:t xml:space="preserve"> </w:t>
      </w:r>
      <w:r w:rsidRPr="00ED0C43">
        <w:rPr>
          <w:rFonts w:asciiTheme="majorHAnsi" w:hAnsiTheme="majorHAnsi"/>
          <w:i w:val="0"/>
          <w:color w:val="FFFFFF"/>
          <w:sz w:val="16"/>
          <w:szCs w:val="16"/>
          <w:highlight w:val="black"/>
        </w:rPr>
        <w:t>G</w:t>
      </w:r>
      <w:r w:rsidRPr="00ED0C43">
        <w:rPr>
          <w:rFonts w:asciiTheme="majorHAnsi" w:hAnsiTheme="majorHAnsi"/>
          <w:i w:val="0"/>
          <w:color w:val="FFFFFF"/>
          <w:spacing w:val="-1"/>
          <w:sz w:val="16"/>
          <w:szCs w:val="16"/>
          <w:highlight w:val="black"/>
        </w:rPr>
        <w:t>a</w:t>
      </w:r>
      <w:r w:rsidRPr="00ED0C43">
        <w:rPr>
          <w:rFonts w:asciiTheme="majorHAnsi" w:hAnsiTheme="majorHAnsi"/>
          <w:i w:val="0"/>
          <w:color w:val="FFFFFF"/>
          <w:sz w:val="16"/>
          <w:szCs w:val="16"/>
          <w:highlight w:val="black"/>
        </w:rPr>
        <w:t>ins</w:t>
      </w:r>
      <w:r w:rsidRPr="00ED0C43">
        <w:rPr>
          <w:rFonts w:asciiTheme="majorHAnsi" w:hAnsiTheme="majorHAnsi"/>
          <w:i w:val="0"/>
          <w:color w:val="FFFFFF"/>
          <w:w w:val="449"/>
          <w:sz w:val="16"/>
          <w:szCs w:val="16"/>
          <w:highlight w:val="black"/>
        </w:rPr>
        <w:t xml:space="preserve"> </w:t>
      </w:r>
      <w:r w:rsidRPr="00ED0C43">
        <w:rPr>
          <w:rFonts w:asciiTheme="majorHAnsi" w:hAnsiTheme="majorHAnsi"/>
          <w:i w:val="0"/>
          <w:color w:val="FFFFFF"/>
          <w:sz w:val="16"/>
          <w:szCs w:val="16"/>
          <w:highlight w:val="black"/>
        </w:rPr>
        <w:tab/>
      </w:r>
      <w:bookmarkEnd w:id="606"/>
    </w:p>
    <w:tbl>
      <w:tblPr>
        <w:tblW w:w="0" w:type="auto"/>
        <w:tblInd w:w="108" w:type="dxa"/>
        <w:tblLayout w:type="fixed"/>
        <w:tblCellMar>
          <w:left w:w="0" w:type="dxa"/>
          <w:right w:w="0" w:type="dxa"/>
        </w:tblCellMar>
        <w:tblLook w:val="01E0" w:firstRow="1" w:lastRow="1" w:firstColumn="1" w:lastColumn="1" w:noHBand="0" w:noVBand="0"/>
      </w:tblPr>
      <w:tblGrid>
        <w:gridCol w:w="4516"/>
        <w:gridCol w:w="2210"/>
        <w:gridCol w:w="1034"/>
        <w:gridCol w:w="262"/>
        <w:gridCol w:w="1036"/>
      </w:tblGrid>
      <w:tr w:rsidR="00C802DA" w14:paraId="1AD7CFFD" w14:textId="77777777" w:rsidTr="004C4121">
        <w:trPr>
          <w:trHeight w:hRule="exact" w:val="441"/>
        </w:trPr>
        <w:tc>
          <w:tcPr>
            <w:tcW w:w="4516" w:type="dxa"/>
            <w:tcBorders>
              <w:top w:val="nil"/>
              <w:left w:val="nil"/>
              <w:bottom w:val="single" w:sz="15" w:space="0" w:color="00B050"/>
              <w:right w:val="nil"/>
            </w:tcBorders>
          </w:tcPr>
          <w:p w14:paraId="2A3D4219" w14:textId="77777777" w:rsidR="00C802DA" w:rsidRDefault="00C802DA" w:rsidP="004C4121"/>
        </w:tc>
        <w:tc>
          <w:tcPr>
            <w:tcW w:w="2210" w:type="dxa"/>
            <w:tcBorders>
              <w:top w:val="nil"/>
              <w:left w:val="nil"/>
              <w:bottom w:val="single" w:sz="15" w:space="0" w:color="00B050"/>
              <w:right w:val="nil"/>
            </w:tcBorders>
          </w:tcPr>
          <w:p w14:paraId="0B1D7481" w14:textId="77777777" w:rsidR="00C802DA" w:rsidRDefault="00C802DA" w:rsidP="004C4121">
            <w:pPr>
              <w:pStyle w:val="TableParagraph"/>
              <w:spacing w:before="9" w:line="240" w:lineRule="exact"/>
              <w:rPr>
                <w:sz w:val="24"/>
                <w:szCs w:val="24"/>
              </w:rPr>
            </w:pPr>
          </w:p>
          <w:p w14:paraId="040B2DEB" w14:textId="77777777" w:rsidR="00C802DA" w:rsidRDefault="00C802DA" w:rsidP="004C4121">
            <w:pPr>
              <w:pStyle w:val="TableParagraph"/>
              <w:ind w:right="124"/>
              <w:jc w:val="right"/>
              <w:rPr>
                <w:rFonts w:ascii="Cambria" w:eastAsia="Cambria" w:hAnsi="Cambria" w:cs="Cambria"/>
                <w:sz w:val="13"/>
                <w:szCs w:val="13"/>
              </w:rPr>
            </w:pPr>
            <w:r>
              <w:rPr>
                <w:rFonts w:ascii="Cambria" w:eastAsia="Cambria" w:hAnsi="Cambria" w:cs="Cambria"/>
                <w:b/>
                <w:bCs/>
                <w:spacing w:val="-1"/>
                <w:sz w:val="13"/>
                <w:szCs w:val="13"/>
              </w:rPr>
              <w:t>Note</w:t>
            </w:r>
            <w:r>
              <w:rPr>
                <w:rFonts w:ascii="Cambria" w:eastAsia="Cambria" w:hAnsi="Cambria" w:cs="Cambria"/>
                <w:b/>
                <w:bCs/>
                <w:sz w:val="13"/>
                <w:szCs w:val="13"/>
              </w:rPr>
              <w:t>s</w:t>
            </w:r>
          </w:p>
        </w:tc>
        <w:tc>
          <w:tcPr>
            <w:tcW w:w="1034" w:type="dxa"/>
            <w:tcBorders>
              <w:top w:val="nil"/>
              <w:left w:val="nil"/>
              <w:bottom w:val="single" w:sz="15" w:space="0" w:color="00B050"/>
              <w:right w:val="nil"/>
            </w:tcBorders>
          </w:tcPr>
          <w:p w14:paraId="3BED3490" w14:textId="77777777" w:rsidR="00C802DA" w:rsidRDefault="00C802DA" w:rsidP="004C4121">
            <w:pPr>
              <w:pStyle w:val="TableParagraph"/>
              <w:spacing w:before="83"/>
              <w:ind w:left="676"/>
              <w:rPr>
                <w:rFonts w:ascii="Cambria" w:eastAsia="Cambria" w:hAnsi="Cambria" w:cs="Cambria"/>
                <w:sz w:val="13"/>
                <w:szCs w:val="13"/>
              </w:rPr>
            </w:pPr>
            <w:r>
              <w:rPr>
                <w:rFonts w:ascii="Cambria" w:eastAsia="Cambria" w:hAnsi="Cambria" w:cs="Cambria"/>
                <w:b/>
                <w:bCs/>
                <w:spacing w:val="1"/>
                <w:sz w:val="13"/>
                <w:szCs w:val="13"/>
              </w:rPr>
              <w:t>2016</w:t>
            </w:r>
          </w:p>
          <w:p w14:paraId="160647E4" w14:textId="77777777" w:rsidR="00C802DA" w:rsidRDefault="00C802DA" w:rsidP="004C4121">
            <w:pPr>
              <w:pStyle w:val="TableParagraph"/>
              <w:spacing w:before="13"/>
              <w:ind w:left="650"/>
              <w:rPr>
                <w:rFonts w:ascii="Cambria" w:eastAsia="Cambria" w:hAnsi="Cambria" w:cs="Cambria"/>
                <w:sz w:val="13"/>
                <w:szCs w:val="13"/>
              </w:rPr>
            </w:pPr>
            <w:r>
              <w:rPr>
                <w:rFonts w:ascii="Cambria" w:eastAsia="Cambria" w:hAnsi="Cambria" w:cs="Cambria"/>
                <w:b/>
                <w:bCs/>
                <w:sz w:val="13"/>
                <w:szCs w:val="13"/>
              </w:rPr>
              <w:t>$'000</w:t>
            </w:r>
          </w:p>
        </w:tc>
        <w:tc>
          <w:tcPr>
            <w:tcW w:w="262" w:type="dxa"/>
            <w:tcBorders>
              <w:top w:val="nil"/>
              <w:left w:val="nil"/>
              <w:bottom w:val="single" w:sz="15" w:space="0" w:color="00B050"/>
              <w:right w:val="nil"/>
            </w:tcBorders>
          </w:tcPr>
          <w:p w14:paraId="0A00A590" w14:textId="77777777" w:rsidR="00C802DA" w:rsidRDefault="00C802DA" w:rsidP="004C4121"/>
        </w:tc>
        <w:tc>
          <w:tcPr>
            <w:tcW w:w="1036" w:type="dxa"/>
            <w:tcBorders>
              <w:top w:val="nil"/>
              <w:left w:val="nil"/>
              <w:bottom w:val="single" w:sz="15" w:space="0" w:color="00B050"/>
              <w:right w:val="nil"/>
            </w:tcBorders>
          </w:tcPr>
          <w:p w14:paraId="55DC2D79" w14:textId="77777777" w:rsidR="00C802DA" w:rsidRDefault="00C802DA" w:rsidP="004C4121">
            <w:pPr>
              <w:pStyle w:val="TableParagraph"/>
              <w:spacing w:before="83"/>
              <w:ind w:right="40"/>
              <w:jc w:val="right"/>
              <w:rPr>
                <w:rFonts w:ascii="Cambria" w:eastAsia="Cambria" w:hAnsi="Cambria" w:cs="Cambria"/>
                <w:sz w:val="13"/>
                <w:szCs w:val="13"/>
              </w:rPr>
            </w:pPr>
            <w:r>
              <w:rPr>
                <w:rFonts w:ascii="Cambria" w:eastAsia="Cambria" w:hAnsi="Cambria" w:cs="Cambria"/>
                <w:spacing w:val="-2"/>
                <w:sz w:val="13"/>
                <w:szCs w:val="13"/>
              </w:rPr>
              <w:t>2015</w:t>
            </w:r>
          </w:p>
          <w:p w14:paraId="7AC96294" w14:textId="77777777" w:rsidR="00C802DA" w:rsidRDefault="00C802DA" w:rsidP="004C4121">
            <w:pPr>
              <w:pStyle w:val="TableParagraph"/>
              <w:spacing w:before="13"/>
              <w:ind w:right="40"/>
              <w:jc w:val="right"/>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1"/>
                <w:sz w:val="13"/>
                <w:szCs w:val="13"/>
              </w:rPr>
              <w:t>'</w:t>
            </w:r>
            <w:r>
              <w:rPr>
                <w:rFonts w:ascii="Cambria" w:eastAsia="Cambria" w:hAnsi="Cambria" w:cs="Cambria"/>
                <w:spacing w:val="-2"/>
                <w:sz w:val="13"/>
                <w:szCs w:val="13"/>
              </w:rPr>
              <w:t>000</w:t>
            </w:r>
          </w:p>
        </w:tc>
      </w:tr>
      <w:tr w:rsidR="00C802DA" w14:paraId="23AFE5CE" w14:textId="77777777" w:rsidTr="004C4121">
        <w:trPr>
          <w:trHeight w:hRule="exact" w:val="248"/>
        </w:trPr>
        <w:tc>
          <w:tcPr>
            <w:tcW w:w="4516" w:type="dxa"/>
            <w:tcBorders>
              <w:top w:val="single" w:sz="15" w:space="0" w:color="00B050"/>
              <w:left w:val="nil"/>
              <w:bottom w:val="nil"/>
              <w:right w:val="nil"/>
            </w:tcBorders>
          </w:tcPr>
          <w:p w14:paraId="6452D913" w14:textId="77777777" w:rsidR="00C802DA" w:rsidRDefault="00C802DA" w:rsidP="004C4121">
            <w:pPr>
              <w:pStyle w:val="TableParagraph"/>
              <w:spacing w:line="131" w:lineRule="exact"/>
              <w:ind w:left="40"/>
              <w:rPr>
                <w:rFonts w:ascii="Cambria" w:eastAsia="Cambria" w:hAnsi="Cambria" w:cs="Cambria"/>
                <w:sz w:val="13"/>
                <w:szCs w:val="13"/>
              </w:rPr>
            </w:pPr>
            <w:r>
              <w:rPr>
                <w:rFonts w:ascii="Cambria" w:eastAsia="Cambria" w:hAnsi="Cambria" w:cs="Cambria"/>
                <w:b/>
                <w:bCs/>
                <w:color w:val="00B050"/>
                <w:spacing w:val="-1"/>
                <w:sz w:val="13"/>
                <w:szCs w:val="13"/>
              </w:rPr>
              <w:t>O</w:t>
            </w:r>
            <w:r>
              <w:rPr>
                <w:rFonts w:ascii="Cambria" w:eastAsia="Cambria" w:hAnsi="Cambria" w:cs="Cambria"/>
                <w:b/>
                <w:bCs/>
                <w:color w:val="00B050"/>
                <w:sz w:val="13"/>
                <w:szCs w:val="13"/>
              </w:rPr>
              <w:t>w</w:t>
            </w:r>
            <w:r>
              <w:rPr>
                <w:rFonts w:ascii="Cambria" w:eastAsia="Cambria" w:hAnsi="Cambria" w:cs="Cambria"/>
                <w:b/>
                <w:bCs/>
                <w:color w:val="00B050"/>
                <w:spacing w:val="-1"/>
                <w:sz w:val="13"/>
                <w:szCs w:val="13"/>
              </w:rPr>
              <w:t>n</w:t>
            </w:r>
            <w:r>
              <w:rPr>
                <w:rFonts w:ascii="Cambria" w:eastAsia="Cambria" w:hAnsi="Cambria" w:cs="Cambria"/>
                <w:b/>
                <w:bCs/>
                <w:color w:val="00B050"/>
                <w:spacing w:val="1"/>
                <w:sz w:val="13"/>
                <w:szCs w:val="13"/>
              </w:rPr>
              <w:t>-</w:t>
            </w:r>
            <w:r>
              <w:rPr>
                <w:rFonts w:ascii="Cambria" w:eastAsia="Cambria" w:hAnsi="Cambria" w:cs="Cambria"/>
                <w:b/>
                <w:bCs/>
                <w:color w:val="00B050"/>
                <w:spacing w:val="-1"/>
                <w:sz w:val="13"/>
                <w:szCs w:val="13"/>
              </w:rPr>
              <w:t>So</w:t>
            </w:r>
            <w:r>
              <w:rPr>
                <w:rFonts w:ascii="Cambria" w:eastAsia="Cambria" w:hAnsi="Cambria" w:cs="Cambria"/>
                <w:b/>
                <w:bCs/>
                <w:color w:val="00B050"/>
                <w:sz w:val="13"/>
                <w:szCs w:val="13"/>
              </w:rPr>
              <w:t>u</w:t>
            </w:r>
            <w:r>
              <w:rPr>
                <w:rFonts w:ascii="Cambria" w:eastAsia="Cambria" w:hAnsi="Cambria" w:cs="Cambria"/>
                <w:b/>
                <w:bCs/>
                <w:color w:val="00B050"/>
                <w:spacing w:val="-1"/>
                <w:sz w:val="13"/>
                <w:szCs w:val="13"/>
              </w:rPr>
              <w:t>r</w:t>
            </w:r>
            <w:r>
              <w:rPr>
                <w:rFonts w:ascii="Cambria" w:eastAsia="Cambria" w:hAnsi="Cambria" w:cs="Cambria"/>
                <w:b/>
                <w:bCs/>
                <w:color w:val="00B050"/>
                <w:sz w:val="13"/>
                <w:szCs w:val="13"/>
              </w:rPr>
              <w:t>ce</w:t>
            </w:r>
            <w:r>
              <w:rPr>
                <w:rFonts w:ascii="Cambria" w:eastAsia="Cambria" w:hAnsi="Cambria" w:cs="Cambria"/>
                <w:b/>
                <w:bCs/>
                <w:color w:val="00B050"/>
                <w:spacing w:val="11"/>
                <w:sz w:val="13"/>
                <w:szCs w:val="13"/>
              </w:rPr>
              <w:t xml:space="preserve"> </w:t>
            </w:r>
            <w:r>
              <w:rPr>
                <w:rFonts w:ascii="Cambria" w:eastAsia="Cambria" w:hAnsi="Cambria" w:cs="Cambria"/>
                <w:b/>
                <w:bCs/>
                <w:color w:val="00B050"/>
                <w:spacing w:val="-1"/>
                <w:sz w:val="13"/>
                <w:szCs w:val="13"/>
              </w:rPr>
              <w:t>Reven</w:t>
            </w:r>
            <w:r>
              <w:rPr>
                <w:rFonts w:ascii="Cambria" w:eastAsia="Cambria" w:hAnsi="Cambria" w:cs="Cambria"/>
                <w:b/>
                <w:bCs/>
                <w:color w:val="00B050"/>
                <w:sz w:val="13"/>
                <w:szCs w:val="13"/>
              </w:rPr>
              <w:t>ue</w:t>
            </w:r>
          </w:p>
        </w:tc>
        <w:tc>
          <w:tcPr>
            <w:tcW w:w="2210" w:type="dxa"/>
            <w:tcBorders>
              <w:top w:val="single" w:sz="15" w:space="0" w:color="00B050"/>
              <w:left w:val="nil"/>
              <w:bottom w:val="nil"/>
              <w:right w:val="nil"/>
            </w:tcBorders>
          </w:tcPr>
          <w:p w14:paraId="595EA8A2" w14:textId="77777777" w:rsidR="00C802DA" w:rsidRDefault="00C802DA" w:rsidP="004C4121"/>
        </w:tc>
        <w:tc>
          <w:tcPr>
            <w:tcW w:w="1034" w:type="dxa"/>
            <w:tcBorders>
              <w:top w:val="single" w:sz="15" w:space="0" w:color="00B050"/>
              <w:left w:val="nil"/>
              <w:bottom w:val="nil"/>
              <w:right w:val="nil"/>
            </w:tcBorders>
          </w:tcPr>
          <w:p w14:paraId="1F783CEC" w14:textId="77777777" w:rsidR="00C802DA" w:rsidRDefault="00C802DA" w:rsidP="004C4121"/>
        </w:tc>
        <w:tc>
          <w:tcPr>
            <w:tcW w:w="262" w:type="dxa"/>
            <w:tcBorders>
              <w:top w:val="single" w:sz="15" w:space="0" w:color="00B050"/>
              <w:left w:val="nil"/>
              <w:bottom w:val="nil"/>
              <w:right w:val="nil"/>
            </w:tcBorders>
          </w:tcPr>
          <w:p w14:paraId="62C5FD0E" w14:textId="77777777" w:rsidR="00C802DA" w:rsidRDefault="00C802DA" w:rsidP="004C4121"/>
        </w:tc>
        <w:tc>
          <w:tcPr>
            <w:tcW w:w="1036" w:type="dxa"/>
            <w:tcBorders>
              <w:top w:val="single" w:sz="15" w:space="0" w:color="00B050"/>
              <w:left w:val="nil"/>
              <w:bottom w:val="nil"/>
              <w:right w:val="nil"/>
            </w:tcBorders>
          </w:tcPr>
          <w:p w14:paraId="6089DB53" w14:textId="77777777" w:rsidR="00C802DA" w:rsidRDefault="00C802DA" w:rsidP="004C4121"/>
        </w:tc>
      </w:tr>
      <w:tr w:rsidR="00C802DA" w14:paraId="631FF376" w14:textId="77777777" w:rsidTr="004C4121">
        <w:trPr>
          <w:trHeight w:hRule="exact" w:val="252"/>
        </w:trPr>
        <w:tc>
          <w:tcPr>
            <w:tcW w:w="4516" w:type="dxa"/>
            <w:tcBorders>
              <w:top w:val="nil"/>
              <w:left w:val="nil"/>
              <w:bottom w:val="nil"/>
              <w:right w:val="nil"/>
            </w:tcBorders>
          </w:tcPr>
          <w:p w14:paraId="2E0FE3D5" w14:textId="77777777" w:rsidR="00C802DA" w:rsidRDefault="00C802DA" w:rsidP="004C4121">
            <w:pPr>
              <w:pStyle w:val="TableParagraph"/>
              <w:spacing w:before="85"/>
              <w:ind w:left="40"/>
              <w:rPr>
                <w:rFonts w:ascii="Cambria" w:eastAsia="Cambria" w:hAnsi="Cambria" w:cs="Cambria"/>
                <w:sz w:val="13"/>
                <w:szCs w:val="13"/>
              </w:rPr>
            </w:pPr>
            <w:r>
              <w:rPr>
                <w:rFonts w:ascii="Cambria" w:eastAsia="Cambria" w:hAnsi="Cambria" w:cs="Cambria"/>
                <w:b/>
                <w:bCs/>
                <w:sz w:val="13"/>
                <w:szCs w:val="13"/>
                <w:u w:val="single" w:color="000000"/>
              </w:rPr>
              <w:t>1.2A:</w:t>
            </w:r>
            <w:r>
              <w:rPr>
                <w:rFonts w:ascii="Cambria" w:eastAsia="Cambria" w:hAnsi="Cambria" w:cs="Cambria"/>
                <w:b/>
                <w:bCs/>
                <w:spacing w:val="2"/>
                <w:sz w:val="13"/>
                <w:szCs w:val="13"/>
                <w:u w:val="single" w:color="000000"/>
              </w:rPr>
              <w:t xml:space="preserve"> </w:t>
            </w:r>
            <w:r>
              <w:rPr>
                <w:rFonts w:ascii="Cambria" w:eastAsia="Cambria" w:hAnsi="Cambria" w:cs="Cambria"/>
                <w:b/>
                <w:bCs/>
                <w:spacing w:val="-1"/>
                <w:sz w:val="13"/>
                <w:szCs w:val="13"/>
                <w:u w:val="single" w:color="000000"/>
              </w:rPr>
              <w:t>Sa</w:t>
            </w:r>
            <w:r>
              <w:rPr>
                <w:rFonts w:ascii="Cambria" w:eastAsia="Cambria" w:hAnsi="Cambria" w:cs="Cambria"/>
                <w:b/>
                <w:bCs/>
                <w:sz w:val="13"/>
                <w:szCs w:val="13"/>
                <w:u w:val="single" w:color="000000"/>
              </w:rPr>
              <w:t>le</w:t>
            </w:r>
            <w:r>
              <w:rPr>
                <w:rFonts w:ascii="Cambria" w:eastAsia="Cambria" w:hAnsi="Cambria" w:cs="Cambria"/>
                <w:b/>
                <w:bCs/>
                <w:spacing w:val="3"/>
                <w:sz w:val="13"/>
                <w:szCs w:val="13"/>
                <w:u w:val="single" w:color="000000"/>
              </w:rPr>
              <w:t xml:space="preserve"> </w:t>
            </w:r>
            <w:r>
              <w:rPr>
                <w:rFonts w:ascii="Cambria" w:eastAsia="Cambria" w:hAnsi="Cambria" w:cs="Cambria"/>
                <w:b/>
                <w:bCs/>
                <w:spacing w:val="-1"/>
                <w:sz w:val="13"/>
                <w:szCs w:val="13"/>
                <w:u w:val="single" w:color="000000"/>
              </w:rPr>
              <w:t>of</w:t>
            </w:r>
            <w:r>
              <w:rPr>
                <w:rFonts w:ascii="Cambria" w:eastAsia="Cambria" w:hAnsi="Cambria" w:cs="Cambria"/>
                <w:b/>
                <w:bCs/>
                <w:spacing w:val="4"/>
                <w:sz w:val="13"/>
                <w:szCs w:val="13"/>
                <w:u w:val="single" w:color="000000"/>
              </w:rPr>
              <w:t xml:space="preserve"> </w:t>
            </w:r>
            <w:r>
              <w:rPr>
                <w:rFonts w:ascii="Cambria" w:eastAsia="Cambria" w:hAnsi="Cambria" w:cs="Cambria"/>
                <w:b/>
                <w:bCs/>
                <w:spacing w:val="1"/>
                <w:sz w:val="13"/>
                <w:szCs w:val="13"/>
                <w:u w:val="single" w:color="000000"/>
              </w:rPr>
              <w:t>G</w:t>
            </w:r>
            <w:r>
              <w:rPr>
                <w:rFonts w:ascii="Cambria" w:eastAsia="Cambria" w:hAnsi="Cambria" w:cs="Cambria"/>
                <w:b/>
                <w:bCs/>
                <w:spacing w:val="-1"/>
                <w:sz w:val="13"/>
                <w:szCs w:val="13"/>
                <w:u w:val="single" w:color="000000"/>
              </w:rPr>
              <w:t>oo</w:t>
            </w:r>
            <w:r>
              <w:rPr>
                <w:rFonts w:ascii="Cambria" w:eastAsia="Cambria" w:hAnsi="Cambria" w:cs="Cambria"/>
                <w:b/>
                <w:bCs/>
                <w:sz w:val="13"/>
                <w:szCs w:val="13"/>
                <w:u w:val="single" w:color="000000"/>
              </w:rPr>
              <w:t>ds</w:t>
            </w:r>
            <w:r>
              <w:rPr>
                <w:rFonts w:ascii="Cambria" w:eastAsia="Cambria" w:hAnsi="Cambria" w:cs="Cambria"/>
                <w:b/>
                <w:bCs/>
                <w:spacing w:val="3"/>
                <w:sz w:val="13"/>
                <w:szCs w:val="13"/>
                <w:u w:val="single" w:color="000000"/>
              </w:rPr>
              <w:t xml:space="preserve"> </w:t>
            </w:r>
            <w:r>
              <w:rPr>
                <w:rFonts w:ascii="Cambria" w:eastAsia="Cambria" w:hAnsi="Cambria" w:cs="Cambria"/>
                <w:b/>
                <w:bCs/>
                <w:spacing w:val="-1"/>
                <w:sz w:val="13"/>
                <w:szCs w:val="13"/>
                <w:u w:val="single" w:color="000000"/>
              </w:rPr>
              <w:t>and</w:t>
            </w:r>
            <w:r>
              <w:rPr>
                <w:rFonts w:ascii="Cambria" w:eastAsia="Cambria" w:hAnsi="Cambria" w:cs="Cambria"/>
                <w:b/>
                <w:bCs/>
                <w:spacing w:val="3"/>
                <w:sz w:val="13"/>
                <w:szCs w:val="13"/>
                <w:u w:val="single" w:color="000000"/>
              </w:rPr>
              <w:t xml:space="preserve"> </w:t>
            </w:r>
            <w:r>
              <w:rPr>
                <w:rFonts w:ascii="Cambria" w:eastAsia="Cambria" w:hAnsi="Cambria" w:cs="Cambria"/>
                <w:b/>
                <w:bCs/>
                <w:spacing w:val="-1"/>
                <w:sz w:val="13"/>
                <w:szCs w:val="13"/>
                <w:u w:val="single" w:color="000000"/>
              </w:rPr>
              <w:t>Ren</w:t>
            </w:r>
            <w:r>
              <w:rPr>
                <w:rFonts w:ascii="Cambria" w:eastAsia="Cambria" w:hAnsi="Cambria" w:cs="Cambria"/>
                <w:b/>
                <w:bCs/>
                <w:sz w:val="13"/>
                <w:szCs w:val="13"/>
                <w:u w:val="single" w:color="000000"/>
              </w:rPr>
              <w:t>d</w:t>
            </w:r>
            <w:r>
              <w:rPr>
                <w:rFonts w:ascii="Cambria" w:eastAsia="Cambria" w:hAnsi="Cambria" w:cs="Cambria"/>
                <w:b/>
                <w:bCs/>
                <w:spacing w:val="-1"/>
                <w:sz w:val="13"/>
                <w:szCs w:val="13"/>
                <w:u w:val="single" w:color="000000"/>
              </w:rPr>
              <w:t>ering</w:t>
            </w:r>
            <w:r>
              <w:rPr>
                <w:rFonts w:ascii="Cambria" w:eastAsia="Cambria" w:hAnsi="Cambria" w:cs="Cambria"/>
                <w:b/>
                <w:bCs/>
                <w:spacing w:val="5"/>
                <w:sz w:val="13"/>
                <w:szCs w:val="13"/>
                <w:u w:val="single" w:color="000000"/>
              </w:rPr>
              <w:t xml:space="preserve"> </w:t>
            </w:r>
            <w:r>
              <w:rPr>
                <w:rFonts w:ascii="Cambria" w:eastAsia="Cambria" w:hAnsi="Cambria" w:cs="Cambria"/>
                <w:b/>
                <w:bCs/>
                <w:spacing w:val="-1"/>
                <w:sz w:val="13"/>
                <w:szCs w:val="13"/>
                <w:u w:val="single" w:color="000000"/>
              </w:rPr>
              <w:t>of</w:t>
            </w:r>
            <w:r>
              <w:rPr>
                <w:rFonts w:ascii="Cambria" w:eastAsia="Cambria" w:hAnsi="Cambria" w:cs="Cambria"/>
                <w:b/>
                <w:bCs/>
                <w:spacing w:val="4"/>
                <w:sz w:val="13"/>
                <w:szCs w:val="13"/>
                <w:u w:val="single" w:color="000000"/>
              </w:rPr>
              <w:t xml:space="preserve"> </w:t>
            </w:r>
            <w:r>
              <w:rPr>
                <w:rFonts w:ascii="Cambria" w:eastAsia="Cambria" w:hAnsi="Cambria" w:cs="Cambria"/>
                <w:b/>
                <w:bCs/>
                <w:spacing w:val="-1"/>
                <w:sz w:val="13"/>
                <w:szCs w:val="13"/>
                <w:u w:val="single" w:color="000000"/>
              </w:rPr>
              <w:t>Servi</w:t>
            </w:r>
            <w:r>
              <w:rPr>
                <w:rFonts w:ascii="Cambria" w:eastAsia="Cambria" w:hAnsi="Cambria" w:cs="Cambria"/>
                <w:b/>
                <w:bCs/>
                <w:sz w:val="13"/>
                <w:szCs w:val="13"/>
                <w:u w:val="single" w:color="000000"/>
              </w:rPr>
              <w:t>c</w:t>
            </w:r>
            <w:r>
              <w:rPr>
                <w:rFonts w:ascii="Cambria" w:eastAsia="Cambria" w:hAnsi="Cambria" w:cs="Cambria"/>
                <w:b/>
                <w:bCs/>
                <w:spacing w:val="-1"/>
                <w:sz w:val="13"/>
                <w:szCs w:val="13"/>
                <w:u w:val="single" w:color="000000"/>
              </w:rPr>
              <w:t>es</w:t>
            </w:r>
          </w:p>
        </w:tc>
        <w:tc>
          <w:tcPr>
            <w:tcW w:w="2210" w:type="dxa"/>
            <w:tcBorders>
              <w:top w:val="nil"/>
              <w:left w:val="nil"/>
              <w:bottom w:val="nil"/>
              <w:right w:val="nil"/>
            </w:tcBorders>
          </w:tcPr>
          <w:p w14:paraId="32A42D9C" w14:textId="77777777" w:rsidR="00C802DA" w:rsidRDefault="00C802DA" w:rsidP="004C4121"/>
        </w:tc>
        <w:tc>
          <w:tcPr>
            <w:tcW w:w="1034" w:type="dxa"/>
            <w:tcBorders>
              <w:top w:val="nil"/>
              <w:left w:val="nil"/>
              <w:bottom w:val="nil"/>
              <w:right w:val="nil"/>
            </w:tcBorders>
          </w:tcPr>
          <w:p w14:paraId="5F767B3C" w14:textId="77777777" w:rsidR="00C802DA" w:rsidRDefault="00C802DA" w:rsidP="004C4121"/>
        </w:tc>
        <w:tc>
          <w:tcPr>
            <w:tcW w:w="262" w:type="dxa"/>
            <w:tcBorders>
              <w:top w:val="nil"/>
              <w:left w:val="nil"/>
              <w:bottom w:val="nil"/>
              <w:right w:val="nil"/>
            </w:tcBorders>
          </w:tcPr>
          <w:p w14:paraId="5F628429" w14:textId="77777777" w:rsidR="00C802DA" w:rsidRDefault="00C802DA" w:rsidP="004C4121"/>
        </w:tc>
        <w:tc>
          <w:tcPr>
            <w:tcW w:w="1036" w:type="dxa"/>
            <w:tcBorders>
              <w:top w:val="nil"/>
              <w:left w:val="nil"/>
              <w:bottom w:val="nil"/>
              <w:right w:val="nil"/>
            </w:tcBorders>
          </w:tcPr>
          <w:p w14:paraId="61751127" w14:textId="77777777" w:rsidR="00C802DA" w:rsidRDefault="00C802DA" w:rsidP="004C4121"/>
        </w:tc>
      </w:tr>
      <w:tr w:rsidR="00C802DA" w14:paraId="744C599B" w14:textId="77777777" w:rsidTr="004C4121">
        <w:trPr>
          <w:trHeight w:hRule="exact" w:val="168"/>
        </w:trPr>
        <w:tc>
          <w:tcPr>
            <w:tcW w:w="4516" w:type="dxa"/>
            <w:tcBorders>
              <w:top w:val="nil"/>
              <w:left w:val="nil"/>
              <w:bottom w:val="nil"/>
              <w:right w:val="nil"/>
            </w:tcBorders>
          </w:tcPr>
          <w:p w14:paraId="5BCBDE17" w14:textId="77777777" w:rsidR="00C802DA" w:rsidRDefault="00C802DA" w:rsidP="004C4121">
            <w:pPr>
              <w:pStyle w:val="TableParagraph"/>
              <w:spacing w:before="1"/>
              <w:ind w:left="145"/>
              <w:rPr>
                <w:rFonts w:ascii="Cambria" w:eastAsia="Cambria" w:hAnsi="Cambria" w:cs="Cambria"/>
                <w:sz w:val="13"/>
                <w:szCs w:val="13"/>
              </w:rPr>
            </w:pPr>
            <w:r>
              <w:rPr>
                <w:rFonts w:ascii="Cambria" w:eastAsia="Cambria" w:hAnsi="Cambria" w:cs="Cambria"/>
                <w:spacing w:val="-1"/>
                <w:sz w:val="13"/>
                <w:szCs w:val="13"/>
              </w:rPr>
              <w:t>S</w:t>
            </w:r>
            <w:r>
              <w:rPr>
                <w:rFonts w:ascii="Cambria" w:eastAsia="Cambria" w:hAnsi="Cambria" w:cs="Cambria"/>
                <w:sz w:val="13"/>
                <w:szCs w:val="13"/>
              </w:rPr>
              <w:t>a</w:t>
            </w:r>
            <w:r>
              <w:rPr>
                <w:rFonts w:ascii="Cambria" w:eastAsia="Cambria" w:hAnsi="Cambria" w:cs="Cambria"/>
                <w:spacing w:val="-1"/>
                <w:sz w:val="13"/>
                <w:szCs w:val="13"/>
              </w:rPr>
              <w:t>l</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f</w:t>
            </w:r>
            <w:r>
              <w:rPr>
                <w:rFonts w:ascii="Cambria" w:eastAsia="Cambria" w:hAnsi="Cambria" w:cs="Cambria"/>
                <w:spacing w:val="4"/>
                <w:sz w:val="13"/>
                <w:szCs w:val="13"/>
              </w:rPr>
              <w:t xml:space="preserve"> </w:t>
            </w:r>
            <w:r>
              <w:rPr>
                <w:rFonts w:ascii="Cambria" w:eastAsia="Cambria" w:hAnsi="Cambria" w:cs="Cambria"/>
                <w:spacing w:val="-1"/>
                <w:sz w:val="13"/>
                <w:szCs w:val="13"/>
              </w:rPr>
              <w:t>goo</w:t>
            </w:r>
            <w:r>
              <w:rPr>
                <w:rFonts w:ascii="Cambria" w:eastAsia="Cambria" w:hAnsi="Cambria" w:cs="Cambria"/>
                <w:spacing w:val="1"/>
                <w:sz w:val="13"/>
                <w:szCs w:val="13"/>
              </w:rPr>
              <w:t>d</w:t>
            </w:r>
            <w:r>
              <w:rPr>
                <w:rFonts w:ascii="Cambria" w:eastAsia="Cambria" w:hAnsi="Cambria" w:cs="Cambria"/>
                <w:sz w:val="13"/>
                <w:szCs w:val="13"/>
              </w:rPr>
              <w:t>s</w:t>
            </w:r>
          </w:p>
        </w:tc>
        <w:tc>
          <w:tcPr>
            <w:tcW w:w="2210" w:type="dxa"/>
            <w:tcBorders>
              <w:top w:val="nil"/>
              <w:left w:val="nil"/>
              <w:bottom w:val="nil"/>
              <w:right w:val="nil"/>
            </w:tcBorders>
          </w:tcPr>
          <w:p w14:paraId="37140B99" w14:textId="77777777" w:rsidR="00C802DA" w:rsidRDefault="00C802DA" w:rsidP="004C4121"/>
        </w:tc>
        <w:tc>
          <w:tcPr>
            <w:tcW w:w="1034" w:type="dxa"/>
            <w:tcBorders>
              <w:top w:val="nil"/>
              <w:left w:val="nil"/>
              <w:bottom w:val="nil"/>
              <w:right w:val="nil"/>
            </w:tcBorders>
          </w:tcPr>
          <w:p w14:paraId="170DADFF" w14:textId="77777777" w:rsidR="00C802DA" w:rsidRDefault="00C802DA" w:rsidP="004C4121">
            <w:pPr>
              <w:pStyle w:val="TableParagraph"/>
              <w:spacing w:before="1"/>
              <w:ind w:right="68"/>
              <w:jc w:val="right"/>
              <w:rPr>
                <w:rFonts w:ascii="Cambria" w:eastAsia="Cambria" w:hAnsi="Cambria" w:cs="Cambria"/>
                <w:sz w:val="13"/>
                <w:szCs w:val="13"/>
              </w:rPr>
            </w:pPr>
            <w:r>
              <w:rPr>
                <w:rFonts w:ascii="Cambria" w:eastAsia="Cambria" w:hAnsi="Cambria" w:cs="Cambria"/>
                <w:b/>
                <w:bCs/>
                <w:spacing w:val="1"/>
                <w:sz w:val="13"/>
                <w:szCs w:val="13"/>
              </w:rPr>
              <w:t>380</w:t>
            </w:r>
          </w:p>
        </w:tc>
        <w:tc>
          <w:tcPr>
            <w:tcW w:w="262" w:type="dxa"/>
            <w:tcBorders>
              <w:top w:val="nil"/>
              <w:left w:val="nil"/>
              <w:bottom w:val="nil"/>
              <w:right w:val="nil"/>
            </w:tcBorders>
          </w:tcPr>
          <w:p w14:paraId="02D8D912" w14:textId="77777777" w:rsidR="00C802DA" w:rsidRDefault="00C802DA" w:rsidP="004C4121"/>
        </w:tc>
        <w:tc>
          <w:tcPr>
            <w:tcW w:w="1036" w:type="dxa"/>
            <w:tcBorders>
              <w:top w:val="nil"/>
              <w:left w:val="nil"/>
              <w:bottom w:val="nil"/>
              <w:right w:val="nil"/>
            </w:tcBorders>
          </w:tcPr>
          <w:p w14:paraId="540C3B50" w14:textId="77777777" w:rsidR="00C802DA" w:rsidRDefault="00C802DA" w:rsidP="004C4121">
            <w:pPr>
              <w:pStyle w:val="TableParagraph"/>
              <w:spacing w:before="1"/>
              <w:ind w:right="68"/>
              <w:jc w:val="right"/>
              <w:rPr>
                <w:rFonts w:ascii="Cambria" w:eastAsia="Cambria" w:hAnsi="Cambria" w:cs="Cambria"/>
                <w:sz w:val="13"/>
                <w:szCs w:val="13"/>
              </w:rPr>
            </w:pPr>
            <w:r>
              <w:rPr>
                <w:rFonts w:ascii="Cambria" w:eastAsia="Cambria" w:hAnsi="Cambria" w:cs="Cambria"/>
                <w:spacing w:val="-2"/>
                <w:sz w:val="13"/>
                <w:szCs w:val="13"/>
              </w:rPr>
              <w:t>360</w:t>
            </w:r>
          </w:p>
        </w:tc>
      </w:tr>
      <w:tr w:rsidR="00C802DA" w14:paraId="0695047D" w14:textId="77777777" w:rsidTr="004C4121">
        <w:trPr>
          <w:trHeight w:hRule="exact" w:val="167"/>
        </w:trPr>
        <w:tc>
          <w:tcPr>
            <w:tcW w:w="4516" w:type="dxa"/>
            <w:tcBorders>
              <w:top w:val="nil"/>
              <w:left w:val="nil"/>
              <w:bottom w:val="nil"/>
              <w:right w:val="nil"/>
            </w:tcBorders>
          </w:tcPr>
          <w:p w14:paraId="30169595" w14:textId="77777777" w:rsidR="00C802DA" w:rsidRDefault="00C802DA" w:rsidP="004C4121">
            <w:pPr>
              <w:pStyle w:val="TableParagraph"/>
              <w:spacing w:before="1"/>
              <w:ind w:left="145"/>
              <w:rPr>
                <w:rFonts w:ascii="Cambria" w:eastAsia="Cambria" w:hAnsi="Cambria" w:cs="Cambria"/>
                <w:sz w:val="13"/>
                <w:szCs w:val="13"/>
              </w:rPr>
            </w:pPr>
            <w:r>
              <w:rPr>
                <w:rFonts w:ascii="Cambria" w:eastAsia="Cambria" w:hAnsi="Cambria" w:cs="Cambria"/>
                <w:spacing w:val="-1"/>
                <w:sz w:val="13"/>
                <w:szCs w:val="13"/>
              </w:rPr>
              <w:t>R</w:t>
            </w:r>
            <w:r>
              <w:rPr>
                <w:rFonts w:ascii="Cambria" w:eastAsia="Cambria" w:hAnsi="Cambria" w:cs="Cambria"/>
                <w:sz w:val="13"/>
                <w:szCs w:val="13"/>
              </w:rPr>
              <w:t>en</w:t>
            </w:r>
            <w:r>
              <w:rPr>
                <w:rFonts w:ascii="Cambria" w:eastAsia="Cambria" w:hAnsi="Cambria" w:cs="Cambria"/>
                <w:spacing w:val="1"/>
                <w:sz w:val="13"/>
                <w:szCs w:val="13"/>
              </w:rPr>
              <w:t>d</w:t>
            </w:r>
            <w:r>
              <w:rPr>
                <w:rFonts w:ascii="Cambria" w:eastAsia="Cambria" w:hAnsi="Cambria" w:cs="Cambria"/>
                <w:sz w:val="13"/>
                <w:szCs w:val="13"/>
              </w:rPr>
              <w:t>er</w:t>
            </w:r>
            <w:r>
              <w:rPr>
                <w:rFonts w:ascii="Cambria" w:eastAsia="Cambria" w:hAnsi="Cambria" w:cs="Cambria"/>
                <w:spacing w:val="-1"/>
                <w:sz w:val="13"/>
                <w:szCs w:val="13"/>
              </w:rPr>
              <w:t>i</w:t>
            </w:r>
            <w:r>
              <w:rPr>
                <w:rFonts w:ascii="Cambria" w:eastAsia="Cambria" w:hAnsi="Cambria" w:cs="Cambria"/>
                <w:sz w:val="13"/>
                <w:szCs w:val="13"/>
              </w:rPr>
              <w:t>ng</w:t>
            </w:r>
            <w:r>
              <w:rPr>
                <w:rFonts w:ascii="Cambria" w:eastAsia="Cambria" w:hAnsi="Cambria" w:cs="Cambria"/>
                <w:spacing w:val="4"/>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f</w:t>
            </w:r>
            <w:r>
              <w:rPr>
                <w:rFonts w:ascii="Cambria" w:eastAsia="Cambria" w:hAnsi="Cambria" w:cs="Cambria"/>
                <w:spacing w:val="7"/>
                <w:sz w:val="13"/>
                <w:szCs w:val="13"/>
              </w:rPr>
              <w:t xml:space="preserve"> </w:t>
            </w:r>
            <w:r>
              <w:rPr>
                <w:rFonts w:ascii="Cambria" w:eastAsia="Cambria" w:hAnsi="Cambria" w:cs="Cambria"/>
                <w:sz w:val="13"/>
                <w:szCs w:val="13"/>
              </w:rPr>
              <w:t>serv</w:t>
            </w:r>
            <w:r>
              <w:rPr>
                <w:rFonts w:ascii="Cambria" w:eastAsia="Cambria" w:hAnsi="Cambria" w:cs="Cambria"/>
                <w:spacing w:val="-1"/>
                <w:sz w:val="13"/>
                <w:szCs w:val="13"/>
              </w:rPr>
              <w:t>ic</w:t>
            </w:r>
            <w:r>
              <w:rPr>
                <w:rFonts w:ascii="Cambria" w:eastAsia="Cambria" w:hAnsi="Cambria" w:cs="Cambria"/>
                <w:sz w:val="13"/>
                <w:szCs w:val="13"/>
              </w:rPr>
              <w:t>es</w:t>
            </w:r>
          </w:p>
        </w:tc>
        <w:tc>
          <w:tcPr>
            <w:tcW w:w="2210" w:type="dxa"/>
            <w:tcBorders>
              <w:top w:val="nil"/>
              <w:left w:val="nil"/>
              <w:bottom w:val="nil"/>
              <w:right w:val="nil"/>
            </w:tcBorders>
          </w:tcPr>
          <w:p w14:paraId="6D753BC9" w14:textId="77777777" w:rsidR="00C802DA" w:rsidRDefault="00C802DA" w:rsidP="004C4121"/>
        </w:tc>
        <w:tc>
          <w:tcPr>
            <w:tcW w:w="1034" w:type="dxa"/>
            <w:tcBorders>
              <w:top w:val="nil"/>
              <w:left w:val="nil"/>
              <w:bottom w:val="nil"/>
              <w:right w:val="nil"/>
            </w:tcBorders>
          </w:tcPr>
          <w:p w14:paraId="458372DF" w14:textId="77777777" w:rsidR="00C802DA" w:rsidRDefault="00C802DA" w:rsidP="004C4121">
            <w:pPr>
              <w:pStyle w:val="TableParagraph"/>
              <w:spacing w:before="1"/>
              <w:ind w:left="616"/>
              <w:rPr>
                <w:rFonts w:ascii="Cambria" w:eastAsia="Cambria" w:hAnsi="Cambria" w:cs="Cambria"/>
                <w:sz w:val="13"/>
                <w:szCs w:val="13"/>
              </w:rPr>
            </w:pPr>
            <w:r>
              <w:rPr>
                <w:rFonts w:ascii="Cambria" w:eastAsia="Cambria" w:hAnsi="Cambria" w:cs="Cambria"/>
                <w:b/>
                <w:bCs/>
                <w:sz w:val="13"/>
                <w:szCs w:val="13"/>
              </w:rPr>
              <w:t>2,352</w:t>
            </w:r>
          </w:p>
        </w:tc>
        <w:tc>
          <w:tcPr>
            <w:tcW w:w="262" w:type="dxa"/>
            <w:tcBorders>
              <w:top w:val="nil"/>
              <w:left w:val="nil"/>
              <w:bottom w:val="nil"/>
              <w:right w:val="nil"/>
            </w:tcBorders>
          </w:tcPr>
          <w:p w14:paraId="5EDAC1BB" w14:textId="77777777" w:rsidR="00C802DA" w:rsidRDefault="00C802DA" w:rsidP="004C4121"/>
        </w:tc>
        <w:tc>
          <w:tcPr>
            <w:tcW w:w="1036" w:type="dxa"/>
            <w:tcBorders>
              <w:top w:val="nil"/>
              <w:left w:val="nil"/>
              <w:bottom w:val="nil"/>
              <w:right w:val="nil"/>
            </w:tcBorders>
          </w:tcPr>
          <w:p w14:paraId="09471248" w14:textId="77777777" w:rsidR="00C802DA" w:rsidRDefault="00C802DA" w:rsidP="004C4121">
            <w:pPr>
              <w:pStyle w:val="TableParagraph"/>
              <w:spacing w:before="1"/>
              <w:ind w:left="652"/>
              <w:rPr>
                <w:rFonts w:ascii="Cambria" w:eastAsia="Cambria" w:hAnsi="Cambria" w:cs="Cambria"/>
                <w:sz w:val="13"/>
                <w:szCs w:val="13"/>
              </w:rPr>
            </w:pPr>
            <w:r>
              <w:rPr>
                <w:rFonts w:ascii="Cambria" w:eastAsia="Cambria" w:hAnsi="Cambria" w:cs="Cambria"/>
                <w:spacing w:val="-2"/>
                <w:sz w:val="13"/>
                <w:szCs w:val="13"/>
              </w:rPr>
              <w:t>2,257</w:t>
            </w:r>
          </w:p>
        </w:tc>
      </w:tr>
      <w:tr w:rsidR="00C802DA" w14:paraId="4456E094" w14:textId="77777777" w:rsidTr="004C4121">
        <w:trPr>
          <w:trHeight w:hRule="exact" w:val="185"/>
        </w:trPr>
        <w:tc>
          <w:tcPr>
            <w:tcW w:w="4516" w:type="dxa"/>
            <w:tcBorders>
              <w:top w:val="nil"/>
              <w:left w:val="nil"/>
              <w:bottom w:val="nil"/>
              <w:right w:val="nil"/>
            </w:tcBorders>
          </w:tcPr>
          <w:p w14:paraId="1DD9E8F5" w14:textId="77777777" w:rsidR="00C802DA" w:rsidRDefault="00C802DA" w:rsidP="004C4121">
            <w:pPr>
              <w:pStyle w:val="TableParagraph"/>
              <w:ind w:left="145"/>
              <w:rPr>
                <w:rFonts w:ascii="Cambria" w:eastAsia="Cambria" w:hAnsi="Cambria" w:cs="Cambria"/>
                <w:sz w:val="13"/>
                <w:szCs w:val="13"/>
              </w:rPr>
            </w:pPr>
            <w:r>
              <w:rPr>
                <w:rFonts w:ascii="Cambria" w:eastAsia="Cambria" w:hAnsi="Cambria" w:cs="Cambria"/>
                <w:spacing w:val="-1"/>
                <w:sz w:val="13"/>
                <w:szCs w:val="13"/>
              </w:rPr>
              <w:t>P</w:t>
            </w:r>
            <w:r>
              <w:rPr>
                <w:rFonts w:ascii="Cambria" w:eastAsia="Cambria" w:hAnsi="Cambria" w:cs="Cambria"/>
                <w:sz w:val="13"/>
                <w:szCs w:val="13"/>
              </w:rPr>
              <w:t>erm</w:t>
            </w:r>
            <w:r>
              <w:rPr>
                <w:rFonts w:ascii="Cambria" w:eastAsia="Cambria" w:hAnsi="Cambria" w:cs="Cambria"/>
                <w:spacing w:val="-1"/>
                <w:sz w:val="13"/>
                <w:szCs w:val="13"/>
              </w:rPr>
              <w:t>i</w:t>
            </w:r>
            <w:r>
              <w:rPr>
                <w:rFonts w:ascii="Cambria" w:eastAsia="Cambria" w:hAnsi="Cambria" w:cs="Cambria"/>
                <w:sz w:val="13"/>
                <w:szCs w:val="13"/>
              </w:rPr>
              <w:t>t</w:t>
            </w:r>
            <w:r>
              <w:rPr>
                <w:rFonts w:ascii="Cambria" w:eastAsia="Cambria" w:hAnsi="Cambria" w:cs="Cambria"/>
                <w:spacing w:val="7"/>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ssessment</w:t>
            </w:r>
            <w:r>
              <w:rPr>
                <w:rFonts w:ascii="Cambria" w:eastAsia="Cambria" w:hAnsi="Cambria" w:cs="Cambria"/>
                <w:spacing w:val="6"/>
                <w:sz w:val="13"/>
                <w:szCs w:val="13"/>
              </w:rPr>
              <w:t xml:space="preserve"> </w:t>
            </w:r>
            <w:r>
              <w:rPr>
                <w:rFonts w:ascii="Cambria" w:eastAsia="Cambria" w:hAnsi="Cambria" w:cs="Cambria"/>
                <w:sz w:val="13"/>
                <w:szCs w:val="13"/>
              </w:rPr>
              <w:t>Fees</w:t>
            </w:r>
          </w:p>
        </w:tc>
        <w:tc>
          <w:tcPr>
            <w:tcW w:w="2210" w:type="dxa"/>
            <w:tcBorders>
              <w:top w:val="nil"/>
              <w:left w:val="nil"/>
              <w:bottom w:val="nil"/>
              <w:right w:val="nil"/>
            </w:tcBorders>
          </w:tcPr>
          <w:p w14:paraId="4BCAC5A9" w14:textId="77777777" w:rsidR="00C802DA" w:rsidRDefault="00C802DA" w:rsidP="004C4121">
            <w:pPr>
              <w:pStyle w:val="TableParagraph"/>
              <w:ind w:right="210"/>
              <w:jc w:val="right"/>
              <w:rPr>
                <w:rFonts w:ascii="Cambria" w:eastAsia="Cambria" w:hAnsi="Cambria" w:cs="Cambria"/>
                <w:sz w:val="13"/>
                <w:szCs w:val="13"/>
              </w:rPr>
            </w:pPr>
            <w:r>
              <w:rPr>
                <w:rFonts w:ascii="Cambria" w:eastAsia="Cambria" w:hAnsi="Cambria" w:cs="Cambria"/>
                <w:spacing w:val="-1"/>
                <w:sz w:val="13"/>
                <w:szCs w:val="13"/>
                <w:u w:val="single" w:color="000000"/>
              </w:rPr>
              <w:t>5.2</w:t>
            </w:r>
          </w:p>
        </w:tc>
        <w:tc>
          <w:tcPr>
            <w:tcW w:w="1034" w:type="dxa"/>
            <w:tcBorders>
              <w:top w:val="nil"/>
              <w:left w:val="nil"/>
              <w:bottom w:val="single" w:sz="10" w:space="0" w:color="000000"/>
              <w:right w:val="nil"/>
            </w:tcBorders>
          </w:tcPr>
          <w:p w14:paraId="3D0DC940" w14:textId="77777777" w:rsidR="00C802DA" w:rsidRDefault="00C802DA" w:rsidP="004C4121">
            <w:pPr>
              <w:pStyle w:val="TableParagraph"/>
              <w:ind w:right="68"/>
              <w:jc w:val="right"/>
              <w:rPr>
                <w:rFonts w:ascii="Cambria" w:eastAsia="Cambria" w:hAnsi="Cambria" w:cs="Cambria"/>
                <w:sz w:val="13"/>
                <w:szCs w:val="13"/>
              </w:rPr>
            </w:pPr>
            <w:r>
              <w:rPr>
                <w:rFonts w:ascii="Cambria" w:eastAsia="Cambria" w:hAnsi="Cambria" w:cs="Cambria"/>
                <w:b/>
                <w:bCs/>
                <w:spacing w:val="1"/>
                <w:sz w:val="13"/>
                <w:szCs w:val="13"/>
              </w:rPr>
              <w:t>272</w:t>
            </w:r>
          </w:p>
        </w:tc>
        <w:tc>
          <w:tcPr>
            <w:tcW w:w="262" w:type="dxa"/>
            <w:tcBorders>
              <w:top w:val="nil"/>
              <w:left w:val="nil"/>
              <w:bottom w:val="nil"/>
              <w:right w:val="nil"/>
            </w:tcBorders>
          </w:tcPr>
          <w:p w14:paraId="54EE6275" w14:textId="77777777" w:rsidR="00C802DA" w:rsidRDefault="00C802DA" w:rsidP="004C4121"/>
        </w:tc>
        <w:tc>
          <w:tcPr>
            <w:tcW w:w="1036" w:type="dxa"/>
            <w:tcBorders>
              <w:top w:val="nil"/>
              <w:left w:val="nil"/>
              <w:bottom w:val="single" w:sz="10" w:space="0" w:color="000000"/>
              <w:right w:val="nil"/>
            </w:tcBorders>
          </w:tcPr>
          <w:p w14:paraId="584403E9" w14:textId="77777777" w:rsidR="00C802DA" w:rsidRDefault="00C802DA" w:rsidP="004C4121">
            <w:pPr>
              <w:pStyle w:val="TableParagraph"/>
              <w:ind w:right="68"/>
              <w:jc w:val="right"/>
              <w:rPr>
                <w:rFonts w:ascii="Cambria" w:eastAsia="Cambria" w:hAnsi="Cambria" w:cs="Cambria"/>
                <w:sz w:val="13"/>
                <w:szCs w:val="13"/>
              </w:rPr>
            </w:pPr>
            <w:r>
              <w:rPr>
                <w:rFonts w:ascii="Cambria" w:eastAsia="Cambria" w:hAnsi="Cambria" w:cs="Cambria"/>
                <w:spacing w:val="-2"/>
                <w:sz w:val="13"/>
                <w:szCs w:val="13"/>
              </w:rPr>
              <w:t>350</w:t>
            </w:r>
          </w:p>
        </w:tc>
      </w:tr>
      <w:tr w:rsidR="00C802DA" w14:paraId="73924201" w14:textId="77777777" w:rsidTr="004C4121">
        <w:trPr>
          <w:trHeight w:hRule="exact" w:val="178"/>
        </w:trPr>
        <w:tc>
          <w:tcPr>
            <w:tcW w:w="4516" w:type="dxa"/>
            <w:tcBorders>
              <w:top w:val="nil"/>
              <w:left w:val="nil"/>
              <w:bottom w:val="nil"/>
              <w:right w:val="nil"/>
            </w:tcBorders>
          </w:tcPr>
          <w:p w14:paraId="53F26CEC" w14:textId="77777777" w:rsidR="00C802DA" w:rsidRDefault="00C802DA" w:rsidP="004C4121">
            <w:pPr>
              <w:pStyle w:val="TableParagraph"/>
              <w:spacing w:line="145" w:lineRule="exact"/>
              <w:ind w:left="39"/>
              <w:rPr>
                <w:rFonts w:ascii="Cambria" w:eastAsia="Cambria" w:hAnsi="Cambria" w:cs="Cambria"/>
                <w:sz w:val="13"/>
                <w:szCs w:val="13"/>
              </w:rPr>
            </w:pPr>
            <w:r>
              <w:rPr>
                <w:rFonts w:ascii="Cambria" w:eastAsia="Cambria" w:hAnsi="Cambria" w:cs="Cambria"/>
                <w:b/>
                <w:bCs/>
                <w:spacing w:val="-1"/>
                <w:sz w:val="13"/>
                <w:szCs w:val="13"/>
              </w:rPr>
              <w:t>Tot</w:t>
            </w:r>
            <w:r>
              <w:rPr>
                <w:rFonts w:ascii="Cambria" w:eastAsia="Cambria" w:hAnsi="Cambria" w:cs="Cambria"/>
                <w:b/>
                <w:bCs/>
                <w:spacing w:val="-2"/>
                <w:sz w:val="13"/>
                <w:szCs w:val="13"/>
              </w:rPr>
              <w:t>a</w:t>
            </w:r>
            <w:r>
              <w:rPr>
                <w:rFonts w:ascii="Cambria" w:eastAsia="Cambria" w:hAnsi="Cambria" w:cs="Cambria"/>
                <w:b/>
                <w:bCs/>
                <w:sz w:val="13"/>
                <w:szCs w:val="13"/>
              </w:rPr>
              <w:t>l</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s</w:t>
            </w:r>
            <w:r>
              <w:rPr>
                <w:rFonts w:ascii="Cambria" w:eastAsia="Cambria" w:hAnsi="Cambria" w:cs="Cambria"/>
                <w:b/>
                <w:bCs/>
                <w:spacing w:val="-2"/>
                <w:sz w:val="13"/>
                <w:szCs w:val="13"/>
              </w:rPr>
              <w:t>a</w:t>
            </w:r>
            <w:r>
              <w:rPr>
                <w:rFonts w:ascii="Cambria" w:eastAsia="Cambria" w:hAnsi="Cambria" w:cs="Cambria"/>
                <w:b/>
                <w:bCs/>
                <w:spacing w:val="-1"/>
                <w:sz w:val="13"/>
                <w:szCs w:val="13"/>
              </w:rPr>
              <w:t>l</w:t>
            </w:r>
            <w:r>
              <w:rPr>
                <w:rFonts w:ascii="Cambria" w:eastAsia="Cambria" w:hAnsi="Cambria" w:cs="Cambria"/>
                <w:b/>
                <w:bCs/>
                <w:sz w:val="13"/>
                <w:szCs w:val="13"/>
              </w:rPr>
              <w:t>e</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o</w:t>
            </w:r>
            <w:r>
              <w:rPr>
                <w:rFonts w:ascii="Cambria" w:eastAsia="Cambria" w:hAnsi="Cambria" w:cs="Cambria"/>
                <w:b/>
                <w:bCs/>
                <w:sz w:val="13"/>
                <w:szCs w:val="13"/>
              </w:rPr>
              <w:t>f</w:t>
            </w:r>
            <w:r>
              <w:rPr>
                <w:rFonts w:ascii="Cambria" w:eastAsia="Cambria" w:hAnsi="Cambria" w:cs="Cambria"/>
                <w:b/>
                <w:bCs/>
                <w:spacing w:val="3"/>
                <w:sz w:val="13"/>
                <w:szCs w:val="13"/>
              </w:rPr>
              <w:t xml:space="preserve"> </w:t>
            </w:r>
            <w:r>
              <w:rPr>
                <w:rFonts w:ascii="Cambria" w:eastAsia="Cambria" w:hAnsi="Cambria" w:cs="Cambria"/>
                <w:b/>
                <w:bCs/>
                <w:sz w:val="13"/>
                <w:szCs w:val="13"/>
              </w:rPr>
              <w:t>g</w:t>
            </w:r>
            <w:r>
              <w:rPr>
                <w:rFonts w:ascii="Cambria" w:eastAsia="Cambria" w:hAnsi="Cambria" w:cs="Cambria"/>
                <w:b/>
                <w:bCs/>
                <w:spacing w:val="-1"/>
                <w:sz w:val="13"/>
                <w:szCs w:val="13"/>
              </w:rPr>
              <w:t>oo</w:t>
            </w:r>
            <w:r>
              <w:rPr>
                <w:rFonts w:ascii="Cambria" w:eastAsia="Cambria" w:hAnsi="Cambria" w:cs="Cambria"/>
                <w:b/>
                <w:bCs/>
                <w:sz w:val="13"/>
                <w:szCs w:val="13"/>
              </w:rPr>
              <w:t>ds</w:t>
            </w:r>
            <w:r>
              <w:rPr>
                <w:rFonts w:ascii="Cambria" w:eastAsia="Cambria" w:hAnsi="Cambria" w:cs="Cambria"/>
                <w:b/>
                <w:bCs/>
                <w:spacing w:val="2"/>
                <w:sz w:val="13"/>
                <w:szCs w:val="13"/>
              </w:rPr>
              <w:t xml:space="preserve"> </w:t>
            </w:r>
            <w:r>
              <w:rPr>
                <w:rFonts w:ascii="Cambria" w:eastAsia="Cambria" w:hAnsi="Cambria" w:cs="Cambria"/>
                <w:b/>
                <w:bCs/>
                <w:spacing w:val="-1"/>
                <w:sz w:val="13"/>
                <w:szCs w:val="13"/>
              </w:rPr>
              <w:t>an</w:t>
            </w:r>
            <w:r>
              <w:rPr>
                <w:rFonts w:ascii="Cambria" w:eastAsia="Cambria" w:hAnsi="Cambria" w:cs="Cambria"/>
                <w:b/>
                <w:bCs/>
                <w:sz w:val="13"/>
                <w:szCs w:val="13"/>
              </w:rPr>
              <w:t>d</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ren</w:t>
            </w:r>
            <w:r>
              <w:rPr>
                <w:rFonts w:ascii="Cambria" w:eastAsia="Cambria" w:hAnsi="Cambria" w:cs="Cambria"/>
                <w:b/>
                <w:bCs/>
                <w:sz w:val="13"/>
                <w:szCs w:val="13"/>
              </w:rPr>
              <w:t>d</w:t>
            </w:r>
            <w:r>
              <w:rPr>
                <w:rFonts w:ascii="Cambria" w:eastAsia="Cambria" w:hAnsi="Cambria" w:cs="Cambria"/>
                <w:b/>
                <w:bCs/>
                <w:spacing w:val="-1"/>
                <w:sz w:val="13"/>
                <w:szCs w:val="13"/>
              </w:rPr>
              <w:t>erin</w:t>
            </w:r>
            <w:r>
              <w:rPr>
                <w:rFonts w:ascii="Cambria" w:eastAsia="Cambria" w:hAnsi="Cambria" w:cs="Cambria"/>
                <w:b/>
                <w:bCs/>
                <w:sz w:val="13"/>
                <w:szCs w:val="13"/>
              </w:rPr>
              <w:t>g</w:t>
            </w:r>
            <w:r>
              <w:rPr>
                <w:rFonts w:ascii="Cambria" w:eastAsia="Cambria" w:hAnsi="Cambria" w:cs="Cambria"/>
                <w:b/>
                <w:bCs/>
                <w:spacing w:val="5"/>
                <w:sz w:val="13"/>
                <w:szCs w:val="13"/>
              </w:rPr>
              <w:t xml:space="preserve"> </w:t>
            </w:r>
            <w:r>
              <w:rPr>
                <w:rFonts w:ascii="Cambria" w:eastAsia="Cambria" w:hAnsi="Cambria" w:cs="Cambria"/>
                <w:b/>
                <w:bCs/>
                <w:spacing w:val="-1"/>
                <w:sz w:val="13"/>
                <w:szCs w:val="13"/>
              </w:rPr>
              <w:t>o</w:t>
            </w:r>
            <w:r>
              <w:rPr>
                <w:rFonts w:ascii="Cambria" w:eastAsia="Cambria" w:hAnsi="Cambria" w:cs="Cambria"/>
                <w:b/>
                <w:bCs/>
                <w:sz w:val="13"/>
                <w:szCs w:val="13"/>
              </w:rPr>
              <w:t>f</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servi</w:t>
            </w:r>
            <w:r>
              <w:rPr>
                <w:rFonts w:ascii="Cambria" w:eastAsia="Cambria" w:hAnsi="Cambria" w:cs="Cambria"/>
                <w:b/>
                <w:bCs/>
                <w:sz w:val="13"/>
                <w:szCs w:val="13"/>
              </w:rPr>
              <w:t>c</w:t>
            </w:r>
            <w:r>
              <w:rPr>
                <w:rFonts w:ascii="Cambria" w:eastAsia="Cambria" w:hAnsi="Cambria" w:cs="Cambria"/>
                <w:b/>
                <w:bCs/>
                <w:spacing w:val="-1"/>
                <w:sz w:val="13"/>
                <w:szCs w:val="13"/>
              </w:rPr>
              <w:t>es</w:t>
            </w:r>
          </w:p>
        </w:tc>
        <w:tc>
          <w:tcPr>
            <w:tcW w:w="2210" w:type="dxa"/>
            <w:tcBorders>
              <w:top w:val="nil"/>
              <w:left w:val="nil"/>
              <w:bottom w:val="nil"/>
              <w:right w:val="nil"/>
            </w:tcBorders>
          </w:tcPr>
          <w:p w14:paraId="16498DCD" w14:textId="77777777" w:rsidR="00C802DA" w:rsidRDefault="00C802DA" w:rsidP="004C4121"/>
        </w:tc>
        <w:tc>
          <w:tcPr>
            <w:tcW w:w="1034" w:type="dxa"/>
            <w:tcBorders>
              <w:top w:val="single" w:sz="10" w:space="0" w:color="000000"/>
              <w:left w:val="nil"/>
              <w:bottom w:val="single" w:sz="10" w:space="0" w:color="000000"/>
              <w:right w:val="nil"/>
            </w:tcBorders>
          </w:tcPr>
          <w:p w14:paraId="1ED1B2D0" w14:textId="77777777" w:rsidR="00C802DA" w:rsidRDefault="00C802DA" w:rsidP="004C4121">
            <w:pPr>
              <w:pStyle w:val="TableParagraph"/>
              <w:spacing w:line="132" w:lineRule="exact"/>
              <w:ind w:left="616"/>
              <w:rPr>
                <w:rFonts w:ascii="Cambria" w:eastAsia="Cambria" w:hAnsi="Cambria" w:cs="Cambria"/>
                <w:sz w:val="13"/>
                <w:szCs w:val="13"/>
              </w:rPr>
            </w:pPr>
            <w:r>
              <w:rPr>
                <w:rFonts w:ascii="Cambria" w:eastAsia="Cambria" w:hAnsi="Cambria" w:cs="Cambria"/>
                <w:b/>
                <w:bCs/>
                <w:sz w:val="13"/>
                <w:szCs w:val="13"/>
              </w:rPr>
              <w:t>3,004</w:t>
            </w:r>
          </w:p>
        </w:tc>
        <w:tc>
          <w:tcPr>
            <w:tcW w:w="262" w:type="dxa"/>
            <w:tcBorders>
              <w:top w:val="nil"/>
              <w:left w:val="nil"/>
              <w:bottom w:val="nil"/>
              <w:right w:val="nil"/>
            </w:tcBorders>
          </w:tcPr>
          <w:p w14:paraId="6DC59805" w14:textId="77777777" w:rsidR="00C802DA" w:rsidRDefault="00C802DA" w:rsidP="004C4121"/>
        </w:tc>
        <w:tc>
          <w:tcPr>
            <w:tcW w:w="1036" w:type="dxa"/>
            <w:tcBorders>
              <w:top w:val="single" w:sz="10" w:space="0" w:color="000000"/>
              <w:left w:val="nil"/>
              <w:bottom w:val="single" w:sz="10" w:space="0" w:color="000000"/>
              <w:right w:val="nil"/>
            </w:tcBorders>
          </w:tcPr>
          <w:p w14:paraId="5065FC70" w14:textId="77777777" w:rsidR="00C802DA" w:rsidRDefault="00C802DA" w:rsidP="004C4121">
            <w:pPr>
              <w:pStyle w:val="TableParagraph"/>
              <w:spacing w:line="132" w:lineRule="exact"/>
              <w:ind w:left="652"/>
              <w:rPr>
                <w:rFonts w:ascii="Cambria" w:eastAsia="Cambria" w:hAnsi="Cambria" w:cs="Cambria"/>
                <w:sz w:val="13"/>
                <w:szCs w:val="13"/>
              </w:rPr>
            </w:pPr>
            <w:r>
              <w:rPr>
                <w:rFonts w:ascii="Cambria" w:eastAsia="Cambria" w:hAnsi="Cambria" w:cs="Cambria"/>
                <w:spacing w:val="-2"/>
                <w:sz w:val="13"/>
                <w:szCs w:val="13"/>
              </w:rPr>
              <w:t>2,967</w:t>
            </w:r>
          </w:p>
        </w:tc>
      </w:tr>
    </w:tbl>
    <w:p w14:paraId="4CFB2117" w14:textId="0DC6F61B" w:rsidR="00C802DA" w:rsidRDefault="00ED0C43" w:rsidP="00C802DA">
      <w:pPr>
        <w:spacing w:before="7" w:line="130" w:lineRule="exact"/>
        <w:rPr>
          <w:sz w:val="13"/>
          <w:szCs w:val="13"/>
        </w:rPr>
      </w:pPr>
      <w:r w:rsidRPr="00ED0C43">
        <w:rPr>
          <w:rFonts w:asciiTheme="majorHAnsi" w:hAnsiTheme="majorHAnsi"/>
          <w:i/>
          <w:noProof/>
          <w:sz w:val="16"/>
          <w:szCs w:val="16"/>
        </w:rPr>
        <mc:AlternateContent>
          <mc:Choice Requires="wpg">
            <w:drawing>
              <wp:anchor distT="0" distB="0" distL="114300" distR="114300" simplePos="0" relativeHeight="251636736" behindDoc="1" locked="0" layoutInCell="1" allowOverlap="1" wp14:anchorId="600565EC" wp14:editId="2DF4BEB7">
                <wp:simplePos x="0" y="0"/>
                <wp:positionH relativeFrom="page">
                  <wp:posOffset>535851</wp:posOffset>
                </wp:positionH>
                <wp:positionV relativeFrom="paragraph">
                  <wp:posOffset>199500</wp:posOffset>
                </wp:positionV>
                <wp:extent cx="5819830" cy="667468"/>
                <wp:effectExtent l="0" t="0" r="28575" b="18415"/>
                <wp:wrapNone/>
                <wp:docPr id="322" name="Group 30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19830" cy="667468"/>
                          <a:chOff x="913" y="2151"/>
                          <a:chExt cx="9051" cy="1034"/>
                        </a:xfrm>
                      </wpg:grpSpPr>
                      <wpg:grpSp>
                        <wpg:cNvPr id="323" name="Group 313"/>
                        <wpg:cNvGrpSpPr>
                          <a:grpSpLocks/>
                        </wpg:cNvGrpSpPr>
                        <wpg:grpSpPr bwMode="auto">
                          <a:xfrm>
                            <a:off x="920" y="2158"/>
                            <a:ext cx="2" cy="1020"/>
                            <a:chOff x="920" y="2158"/>
                            <a:chExt cx="2" cy="1020"/>
                          </a:xfrm>
                        </wpg:grpSpPr>
                        <wps:wsp>
                          <wps:cNvPr id="324" name="Freeform 314"/>
                          <wps:cNvSpPr>
                            <a:spLocks/>
                          </wps:cNvSpPr>
                          <wps:spPr bwMode="auto">
                            <a:xfrm>
                              <a:off x="920" y="2158"/>
                              <a:ext cx="2" cy="1020"/>
                            </a:xfrm>
                            <a:custGeom>
                              <a:avLst/>
                              <a:gdLst>
                                <a:gd name="T0" fmla="+- 0 2158 2158"/>
                                <a:gd name="T1" fmla="*/ 2158 h 1020"/>
                                <a:gd name="T2" fmla="+- 0 3178 2158"/>
                                <a:gd name="T3" fmla="*/ 3178 h 1020"/>
                              </a:gdLst>
                              <a:ahLst/>
                              <a:cxnLst>
                                <a:cxn ang="0">
                                  <a:pos x="0" y="T1"/>
                                </a:cxn>
                                <a:cxn ang="0">
                                  <a:pos x="0" y="T3"/>
                                </a:cxn>
                              </a:cxnLst>
                              <a:rect l="0" t="0" r="r" b="b"/>
                              <a:pathLst>
                                <a:path h="1020">
                                  <a:moveTo>
                                    <a:pt x="0" y="0"/>
                                  </a:moveTo>
                                  <a:lnTo>
                                    <a:pt x="0" y="1020"/>
                                  </a:lnTo>
                                </a:path>
                              </a:pathLst>
                            </a:custGeom>
                            <a:noFill/>
                            <a:ln w="8890">
                              <a:solidFill>
                                <a:srgbClr val="00B05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25" name="Group 311"/>
                        <wpg:cNvGrpSpPr>
                          <a:grpSpLocks/>
                        </wpg:cNvGrpSpPr>
                        <wpg:grpSpPr bwMode="auto">
                          <a:xfrm>
                            <a:off x="9952" y="2170"/>
                            <a:ext cx="2" cy="1008"/>
                            <a:chOff x="9952" y="2170"/>
                            <a:chExt cx="2" cy="1008"/>
                          </a:xfrm>
                        </wpg:grpSpPr>
                        <wps:wsp>
                          <wps:cNvPr id="326" name="Freeform 312"/>
                          <wps:cNvSpPr>
                            <a:spLocks/>
                          </wps:cNvSpPr>
                          <wps:spPr bwMode="auto">
                            <a:xfrm>
                              <a:off x="9952" y="2170"/>
                              <a:ext cx="2" cy="1008"/>
                            </a:xfrm>
                            <a:custGeom>
                              <a:avLst/>
                              <a:gdLst>
                                <a:gd name="T0" fmla="+- 0 2170 2170"/>
                                <a:gd name="T1" fmla="*/ 2170 h 1008"/>
                                <a:gd name="T2" fmla="+- 0 3178 2170"/>
                                <a:gd name="T3" fmla="*/ 3178 h 1008"/>
                              </a:gdLst>
                              <a:ahLst/>
                              <a:cxnLst>
                                <a:cxn ang="0">
                                  <a:pos x="0" y="T1"/>
                                </a:cxn>
                                <a:cxn ang="0">
                                  <a:pos x="0" y="T3"/>
                                </a:cxn>
                              </a:cxnLst>
                              <a:rect l="0" t="0" r="r" b="b"/>
                              <a:pathLst>
                                <a:path h="1008">
                                  <a:moveTo>
                                    <a:pt x="0" y="0"/>
                                  </a:moveTo>
                                  <a:lnTo>
                                    <a:pt x="0" y="1008"/>
                                  </a:lnTo>
                                </a:path>
                              </a:pathLst>
                            </a:custGeom>
                            <a:noFill/>
                            <a:ln w="8890">
                              <a:solidFill>
                                <a:srgbClr val="00B05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27" name="Group 309"/>
                        <wpg:cNvGrpSpPr>
                          <a:grpSpLocks/>
                        </wpg:cNvGrpSpPr>
                        <wpg:grpSpPr bwMode="auto">
                          <a:xfrm>
                            <a:off x="926" y="2164"/>
                            <a:ext cx="9031" cy="2"/>
                            <a:chOff x="926" y="2164"/>
                            <a:chExt cx="9031" cy="2"/>
                          </a:xfrm>
                        </wpg:grpSpPr>
                        <wps:wsp>
                          <wps:cNvPr id="328" name="Freeform 310"/>
                          <wps:cNvSpPr>
                            <a:spLocks/>
                          </wps:cNvSpPr>
                          <wps:spPr bwMode="auto">
                            <a:xfrm>
                              <a:off x="926" y="2164"/>
                              <a:ext cx="9031" cy="2"/>
                            </a:xfrm>
                            <a:custGeom>
                              <a:avLst/>
                              <a:gdLst>
                                <a:gd name="T0" fmla="+- 0 926 926"/>
                                <a:gd name="T1" fmla="*/ T0 w 9031"/>
                                <a:gd name="T2" fmla="+- 0 9958 926"/>
                                <a:gd name="T3" fmla="*/ T2 w 9031"/>
                              </a:gdLst>
                              <a:ahLst/>
                              <a:cxnLst>
                                <a:cxn ang="0">
                                  <a:pos x="T1" y="0"/>
                                </a:cxn>
                                <a:cxn ang="0">
                                  <a:pos x="T3" y="0"/>
                                </a:cxn>
                              </a:cxnLst>
                              <a:rect l="0" t="0" r="r" b="b"/>
                              <a:pathLst>
                                <a:path w="9031">
                                  <a:moveTo>
                                    <a:pt x="0" y="0"/>
                                  </a:moveTo>
                                  <a:lnTo>
                                    <a:pt x="9032" y="0"/>
                                  </a:lnTo>
                                </a:path>
                              </a:pathLst>
                            </a:custGeom>
                            <a:noFill/>
                            <a:ln w="8890">
                              <a:solidFill>
                                <a:srgbClr val="00B05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7E2B9CBD" id="Group 308" o:spid="_x0000_s1026" style="position:absolute;margin-left:42.2pt;margin-top:15.7pt;width:458.25pt;height:52.55pt;z-index:-251679744;mso-position-horizontal-relative:page" coordorigin="913,2151" coordsize="9051,10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">
                <v:group id="Group 313" o:spid="_x0000_s1027" style="position:absolute;left:920;top:2158;width:2;height:1020" coordorigin="920,2158" coordsize="2,10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">
                  <v:shape id="Freeform 314" o:spid="_x0000_s1028" style="position:absolute;left:920;top:2158;width:2;height:1020;visibility:visible;mso-wrap-style:square;v-text-anchor:top" coordsize="2,10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" path="m,l,1020e" filled="f" strokecolor="#00b050" strokeweight=".7pt">
                    <v:path arrowok="t" o:connecttype="custom" o:connectlocs="0,2158;0,3178" o:connectangles="0,0"/>
                  </v:shape>
                </v:group>
                <v:group id="Group 311" o:spid="_x0000_s1029" style="position:absolute;left:9952;top:2170;width:2;height:1008" coordorigin="9952,2170" coordsize="2,1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">
                  <v:shape id="Freeform 312" o:spid="_x0000_s1030" style="position:absolute;left:9952;top:2170;width:2;height:1008;visibility:visible;mso-wrap-style:square;v-text-anchor:top" coordsize="2,10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" path="m,l,1008e" filled="f" strokecolor="#00b050" strokeweight=".7pt">
                    <v:path arrowok="t" o:connecttype="custom" o:connectlocs="0,2170;0,3178" o:connectangles="0,0"/>
                  </v:shape>
                </v:group>
                <v:group id="Group 309" o:spid="_x0000_s1031" style="position:absolute;left:926;top:2164;width:9031;height:2" coordorigin="926,2164" coordsize="903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">
                  <v:shape id="Freeform 310" o:spid="_x0000_s1032" style="position:absolute;left:926;top:2164;width:9031;height:2;visibility:visible;mso-wrap-style:square;v-text-anchor:top" coordsize="903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" path="m,l9032,e" filled="f" strokecolor="#00b050" strokeweight=".7pt">
                    <v:path arrowok="t" o:connecttype="custom" o:connectlocs="0,0;9032,0" o:connectangles="0,0"/>
                  </v:shape>
                </v:group>
                <w10:wrap anchorx="page"/>
              </v:group>
            </w:pict>
          </mc:Fallback>
        </mc:AlternateContent>
      </w:r>
    </w:p>
    <w:p w14:paraId="59314B97" w14:textId="77777777" w:rsidR="00C802DA" w:rsidRPr="00ED0C43" w:rsidRDefault="00C802DA" w:rsidP="00C802DA">
      <w:pPr>
        <w:pStyle w:val="Heading9"/>
        <w:ind w:left="148"/>
        <w:rPr>
          <w:b/>
          <w:bCs/>
          <w:i w:val="0"/>
          <w:sz w:val="13"/>
          <w:szCs w:val="13"/>
        </w:rPr>
      </w:pPr>
      <w:r w:rsidRPr="00ED0C43">
        <w:rPr>
          <w:b/>
          <w:i w:val="0"/>
          <w:sz w:val="13"/>
          <w:szCs w:val="13"/>
        </w:rPr>
        <w:t>Acc</w:t>
      </w:r>
      <w:r w:rsidRPr="00ED0C43">
        <w:rPr>
          <w:b/>
          <w:i w:val="0"/>
          <w:spacing w:val="-1"/>
          <w:sz w:val="13"/>
          <w:szCs w:val="13"/>
        </w:rPr>
        <w:t>o</w:t>
      </w:r>
      <w:r w:rsidRPr="00ED0C43">
        <w:rPr>
          <w:b/>
          <w:i w:val="0"/>
          <w:sz w:val="13"/>
          <w:szCs w:val="13"/>
        </w:rPr>
        <w:t>u</w:t>
      </w:r>
      <w:r w:rsidRPr="00ED0C43">
        <w:rPr>
          <w:b/>
          <w:i w:val="0"/>
          <w:spacing w:val="-1"/>
          <w:sz w:val="13"/>
          <w:szCs w:val="13"/>
        </w:rPr>
        <w:t>ntin</w:t>
      </w:r>
      <w:r w:rsidRPr="00ED0C43">
        <w:rPr>
          <w:b/>
          <w:i w:val="0"/>
          <w:sz w:val="13"/>
          <w:szCs w:val="13"/>
        </w:rPr>
        <w:t>g</w:t>
      </w:r>
      <w:r w:rsidRPr="00ED0C43">
        <w:rPr>
          <w:b/>
          <w:i w:val="0"/>
          <w:spacing w:val="11"/>
          <w:sz w:val="13"/>
          <w:szCs w:val="13"/>
        </w:rPr>
        <w:t xml:space="preserve"> </w:t>
      </w:r>
      <w:r w:rsidRPr="00ED0C43">
        <w:rPr>
          <w:b/>
          <w:i w:val="0"/>
          <w:sz w:val="13"/>
          <w:szCs w:val="13"/>
        </w:rPr>
        <w:t>P</w:t>
      </w:r>
      <w:r w:rsidRPr="00ED0C43">
        <w:rPr>
          <w:b/>
          <w:i w:val="0"/>
          <w:spacing w:val="-1"/>
          <w:sz w:val="13"/>
          <w:szCs w:val="13"/>
        </w:rPr>
        <w:t>o</w:t>
      </w:r>
      <w:r w:rsidRPr="00ED0C43">
        <w:rPr>
          <w:b/>
          <w:i w:val="0"/>
          <w:sz w:val="13"/>
          <w:szCs w:val="13"/>
        </w:rPr>
        <w:t>l</w:t>
      </w:r>
      <w:r w:rsidRPr="00ED0C43">
        <w:rPr>
          <w:b/>
          <w:i w:val="0"/>
          <w:spacing w:val="-1"/>
          <w:sz w:val="13"/>
          <w:szCs w:val="13"/>
        </w:rPr>
        <w:t>i</w:t>
      </w:r>
      <w:r w:rsidRPr="00ED0C43">
        <w:rPr>
          <w:b/>
          <w:i w:val="0"/>
          <w:sz w:val="13"/>
          <w:szCs w:val="13"/>
        </w:rPr>
        <w:t>cy</w:t>
      </w:r>
    </w:p>
    <w:p w14:paraId="532DD0B2" w14:textId="77777777" w:rsidR="00C802DA" w:rsidRPr="00ED0C43" w:rsidRDefault="00C802DA" w:rsidP="00B0430E">
      <w:pPr>
        <w:pStyle w:val="BodyText"/>
        <w:spacing w:before="15" w:after="0"/>
        <w:ind w:left="147"/>
        <w:rPr>
          <w:rFonts w:asciiTheme="majorHAnsi" w:hAnsiTheme="majorHAnsi"/>
          <w:sz w:val="13"/>
          <w:szCs w:val="13"/>
        </w:rPr>
      </w:pPr>
      <w:r w:rsidRPr="00ED0C43">
        <w:rPr>
          <w:rFonts w:asciiTheme="majorHAnsi" w:hAnsiTheme="majorHAnsi"/>
          <w:spacing w:val="-1"/>
          <w:sz w:val="13"/>
          <w:szCs w:val="13"/>
        </w:rPr>
        <w:t>R</w:t>
      </w:r>
      <w:r w:rsidRPr="00ED0C43">
        <w:rPr>
          <w:rFonts w:asciiTheme="majorHAnsi" w:hAnsiTheme="majorHAnsi"/>
          <w:sz w:val="13"/>
          <w:szCs w:val="13"/>
        </w:rPr>
        <w:t>even</w:t>
      </w:r>
      <w:r w:rsidRPr="00ED0C43">
        <w:rPr>
          <w:rFonts w:asciiTheme="majorHAnsi" w:hAnsiTheme="majorHAnsi"/>
          <w:spacing w:val="-1"/>
          <w:sz w:val="13"/>
          <w:szCs w:val="13"/>
        </w:rPr>
        <w:t>u</w:t>
      </w:r>
      <w:r w:rsidRPr="00ED0C43">
        <w:rPr>
          <w:rFonts w:asciiTheme="majorHAnsi" w:hAnsiTheme="majorHAnsi"/>
          <w:sz w:val="13"/>
          <w:szCs w:val="13"/>
        </w:rPr>
        <w:t>e</w:t>
      </w:r>
      <w:r w:rsidRPr="00ED0C43">
        <w:rPr>
          <w:rFonts w:asciiTheme="majorHAnsi" w:hAnsiTheme="majorHAnsi"/>
          <w:spacing w:val="3"/>
          <w:sz w:val="13"/>
          <w:szCs w:val="13"/>
        </w:rPr>
        <w:t xml:space="preserve"> </w:t>
      </w:r>
      <w:r w:rsidRPr="00ED0C43">
        <w:rPr>
          <w:rFonts w:asciiTheme="majorHAnsi" w:hAnsiTheme="majorHAnsi"/>
          <w:sz w:val="13"/>
          <w:szCs w:val="13"/>
        </w:rPr>
        <w:t>fr</w:t>
      </w:r>
      <w:r w:rsidRPr="00ED0C43">
        <w:rPr>
          <w:rFonts w:asciiTheme="majorHAnsi" w:hAnsiTheme="majorHAnsi"/>
          <w:spacing w:val="-1"/>
          <w:sz w:val="13"/>
          <w:szCs w:val="13"/>
        </w:rPr>
        <w:t>o</w:t>
      </w:r>
      <w:r w:rsidRPr="00ED0C43">
        <w:rPr>
          <w:rFonts w:asciiTheme="majorHAnsi" w:hAnsiTheme="majorHAnsi"/>
          <w:sz w:val="13"/>
          <w:szCs w:val="13"/>
        </w:rPr>
        <w:t>m</w:t>
      </w:r>
      <w:r w:rsidRPr="00ED0C43">
        <w:rPr>
          <w:rFonts w:asciiTheme="majorHAnsi" w:hAnsiTheme="majorHAnsi"/>
          <w:spacing w:val="3"/>
          <w:sz w:val="13"/>
          <w:szCs w:val="13"/>
        </w:rPr>
        <w:t xml:space="preserve"> </w:t>
      </w:r>
      <w:r w:rsidRPr="00ED0C43">
        <w:rPr>
          <w:rFonts w:asciiTheme="majorHAnsi" w:hAnsiTheme="majorHAnsi"/>
          <w:sz w:val="13"/>
          <w:szCs w:val="13"/>
        </w:rPr>
        <w:t>t</w:t>
      </w:r>
      <w:r w:rsidRPr="00ED0C43">
        <w:rPr>
          <w:rFonts w:asciiTheme="majorHAnsi" w:hAnsiTheme="majorHAnsi"/>
          <w:spacing w:val="-1"/>
          <w:sz w:val="13"/>
          <w:szCs w:val="13"/>
        </w:rPr>
        <w:t>h</w:t>
      </w:r>
      <w:r w:rsidRPr="00ED0C43">
        <w:rPr>
          <w:rFonts w:asciiTheme="majorHAnsi" w:hAnsiTheme="majorHAnsi"/>
          <w:sz w:val="13"/>
          <w:szCs w:val="13"/>
        </w:rPr>
        <w:t>e</w:t>
      </w:r>
      <w:r w:rsidRPr="00ED0C43">
        <w:rPr>
          <w:rFonts w:asciiTheme="majorHAnsi" w:hAnsiTheme="majorHAnsi"/>
          <w:spacing w:val="3"/>
          <w:sz w:val="13"/>
          <w:szCs w:val="13"/>
        </w:rPr>
        <w:t xml:space="preserve"> </w:t>
      </w:r>
      <w:r w:rsidRPr="00ED0C43">
        <w:rPr>
          <w:rFonts w:asciiTheme="majorHAnsi" w:hAnsiTheme="majorHAnsi"/>
          <w:sz w:val="13"/>
          <w:szCs w:val="13"/>
        </w:rPr>
        <w:t>sale</w:t>
      </w:r>
      <w:r w:rsidRPr="00ED0C43">
        <w:rPr>
          <w:rFonts w:asciiTheme="majorHAnsi" w:hAnsiTheme="majorHAnsi"/>
          <w:spacing w:val="4"/>
          <w:sz w:val="13"/>
          <w:szCs w:val="13"/>
        </w:rPr>
        <w:t xml:space="preserve"> </w:t>
      </w:r>
      <w:r w:rsidRPr="00ED0C43">
        <w:rPr>
          <w:rFonts w:asciiTheme="majorHAnsi" w:hAnsiTheme="majorHAnsi"/>
          <w:spacing w:val="-1"/>
          <w:sz w:val="13"/>
          <w:szCs w:val="13"/>
        </w:rPr>
        <w:t>o</w:t>
      </w:r>
      <w:r w:rsidRPr="00ED0C43">
        <w:rPr>
          <w:rFonts w:asciiTheme="majorHAnsi" w:hAnsiTheme="majorHAnsi"/>
          <w:sz w:val="13"/>
          <w:szCs w:val="13"/>
        </w:rPr>
        <w:t>f</w:t>
      </w:r>
      <w:r w:rsidRPr="00ED0C43">
        <w:rPr>
          <w:rFonts w:asciiTheme="majorHAnsi" w:hAnsiTheme="majorHAnsi"/>
          <w:spacing w:val="3"/>
          <w:sz w:val="13"/>
          <w:szCs w:val="13"/>
        </w:rPr>
        <w:t xml:space="preserve"> </w:t>
      </w:r>
      <w:r w:rsidRPr="00ED0C43">
        <w:rPr>
          <w:rFonts w:asciiTheme="majorHAnsi" w:hAnsiTheme="majorHAnsi"/>
          <w:spacing w:val="-1"/>
          <w:sz w:val="13"/>
          <w:szCs w:val="13"/>
        </w:rPr>
        <w:t>goo</w:t>
      </w:r>
      <w:r w:rsidRPr="00ED0C43">
        <w:rPr>
          <w:rFonts w:asciiTheme="majorHAnsi" w:hAnsiTheme="majorHAnsi"/>
          <w:spacing w:val="1"/>
          <w:sz w:val="13"/>
          <w:szCs w:val="13"/>
        </w:rPr>
        <w:t>d</w:t>
      </w:r>
      <w:r w:rsidRPr="00ED0C43">
        <w:rPr>
          <w:rFonts w:asciiTheme="majorHAnsi" w:hAnsiTheme="majorHAnsi"/>
          <w:sz w:val="13"/>
          <w:szCs w:val="13"/>
        </w:rPr>
        <w:t>s</w:t>
      </w:r>
      <w:r w:rsidRPr="00ED0C43">
        <w:rPr>
          <w:rFonts w:asciiTheme="majorHAnsi" w:hAnsiTheme="majorHAnsi"/>
          <w:spacing w:val="4"/>
          <w:sz w:val="13"/>
          <w:szCs w:val="13"/>
        </w:rPr>
        <w:t xml:space="preserve"> </w:t>
      </w:r>
      <w:r w:rsidRPr="00ED0C43">
        <w:rPr>
          <w:rFonts w:asciiTheme="majorHAnsi" w:hAnsiTheme="majorHAnsi"/>
          <w:spacing w:val="-1"/>
          <w:sz w:val="13"/>
          <w:szCs w:val="13"/>
        </w:rPr>
        <w:t>i</w:t>
      </w:r>
      <w:r w:rsidRPr="00ED0C43">
        <w:rPr>
          <w:rFonts w:asciiTheme="majorHAnsi" w:hAnsiTheme="majorHAnsi"/>
          <w:sz w:val="13"/>
          <w:szCs w:val="13"/>
        </w:rPr>
        <w:t>s</w:t>
      </w:r>
      <w:r w:rsidRPr="00ED0C43">
        <w:rPr>
          <w:rFonts w:asciiTheme="majorHAnsi" w:hAnsiTheme="majorHAnsi"/>
          <w:spacing w:val="3"/>
          <w:sz w:val="13"/>
          <w:szCs w:val="13"/>
        </w:rPr>
        <w:t xml:space="preserve"> </w:t>
      </w:r>
      <w:r w:rsidRPr="00ED0C43">
        <w:rPr>
          <w:rFonts w:asciiTheme="majorHAnsi" w:hAnsiTheme="majorHAnsi"/>
          <w:sz w:val="13"/>
          <w:szCs w:val="13"/>
        </w:rPr>
        <w:t>re</w:t>
      </w:r>
      <w:r w:rsidRPr="00ED0C43">
        <w:rPr>
          <w:rFonts w:asciiTheme="majorHAnsi" w:hAnsiTheme="majorHAnsi"/>
          <w:spacing w:val="-1"/>
          <w:sz w:val="13"/>
          <w:szCs w:val="13"/>
        </w:rPr>
        <w:t>cog</w:t>
      </w:r>
      <w:r w:rsidRPr="00ED0C43">
        <w:rPr>
          <w:rFonts w:asciiTheme="majorHAnsi" w:hAnsiTheme="majorHAnsi"/>
          <w:sz w:val="13"/>
          <w:szCs w:val="13"/>
        </w:rPr>
        <w:t>n</w:t>
      </w:r>
      <w:r w:rsidRPr="00ED0C43">
        <w:rPr>
          <w:rFonts w:asciiTheme="majorHAnsi" w:hAnsiTheme="majorHAnsi"/>
          <w:spacing w:val="-1"/>
          <w:sz w:val="13"/>
          <w:szCs w:val="13"/>
        </w:rPr>
        <w:t>i</w:t>
      </w:r>
      <w:r w:rsidRPr="00ED0C43">
        <w:rPr>
          <w:rFonts w:asciiTheme="majorHAnsi" w:hAnsiTheme="majorHAnsi"/>
          <w:sz w:val="13"/>
          <w:szCs w:val="13"/>
        </w:rPr>
        <w:t>sed</w:t>
      </w:r>
      <w:r w:rsidRPr="00ED0C43">
        <w:rPr>
          <w:rFonts w:asciiTheme="majorHAnsi" w:hAnsiTheme="majorHAnsi"/>
          <w:spacing w:val="5"/>
          <w:sz w:val="13"/>
          <w:szCs w:val="13"/>
        </w:rPr>
        <w:t xml:space="preserve"> </w:t>
      </w:r>
      <w:r w:rsidRPr="00ED0C43">
        <w:rPr>
          <w:rFonts w:asciiTheme="majorHAnsi" w:hAnsiTheme="majorHAnsi"/>
          <w:sz w:val="13"/>
          <w:szCs w:val="13"/>
        </w:rPr>
        <w:t>w</w:t>
      </w:r>
      <w:r w:rsidRPr="00ED0C43">
        <w:rPr>
          <w:rFonts w:asciiTheme="majorHAnsi" w:hAnsiTheme="majorHAnsi"/>
          <w:spacing w:val="-1"/>
          <w:sz w:val="13"/>
          <w:szCs w:val="13"/>
        </w:rPr>
        <w:t>h</w:t>
      </w:r>
      <w:r w:rsidRPr="00ED0C43">
        <w:rPr>
          <w:rFonts w:asciiTheme="majorHAnsi" w:hAnsiTheme="majorHAnsi"/>
          <w:sz w:val="13"/>
          <w:szCs w:val="13"/>
        </w:rPr>
        <w:t>en:</w:t>
      </w:r>
    </w:p>
    <w:p w14:paraId="1FAC2BA3" w14:textId="77777777" w:rsidR="00C802DA" w:rsidRPr="00ED0C43" w:rsidRDefault="00C802DA" w:rsidP="00514E75">
      <w:pPr>
        <w:pStyle w:val="BodyText"/>
        <w:numPr>
          <w:ilvl w:val="0"/>
          <w:numId w:val="24"/>
        </w:numPr>
        <w:tabs>
          <w:tab w:val="left" w:pos="396"/>
        </w:tabs>
        <w:spacing w:before="15" w:after="0"/>
        <w:ind w:left="468" w:hanging="142"/>
        <w:rPr>
          <w:rFonts w:asciiTheme="majorHAnsi" w:hAnsiTheme="majorHAnsi"/>
          <w:sz w:val="13"/>
          <w:szCs w:val="13"/>
        </w:rPr>
      </w:pPr>
      <w:r w:rsidRPr="00ED0C43">
        <w:rPr>
          <w:rFonts w:asciiTheme="majorHAnsi" w:hAnsiTheme="majorHAnsi"/>
          <w:sz w:val="13"/>
          <w:szCs w:val="13"/>
        </w:rPr>
        <w:t>t</w:t>
      </w:r>
      <w:r w:rsidRPr="00ED0C43">
        <w:rPr>
          <w:rFonts w:asciiTheme="majorHAnsi" w:hAnsiTheme="majorHAnsi"/>
          <w:spacing w:val="-1"/>
          <w:sz w:val="13"/>
          <w:szCs w:val="13"/>
        </w:rPr>
        <w:t>h</w:t>
      </w:r>
      <w:r w:rsidRPr="00ED0C43">
        <w:rPr>
          <w:rFonts w:asciiTheme="majorHAnsi" w:hAnsiTheme="majorHAnsi"/>
          <w:sz w:val="13"/>
          <w:szCs w:val="13"/>
        </w:rPr>
        <w:t>e</w:t>
      </w:r>
      <w:r w:rsidRPr="00ED0C43">
        <w:rPr>
          <w:rFonts w:asciiTheme="majorHAnsi" w:hAnsiTheme="majorHAnsi"/>
          <w:spacing w:val="3"/>
          <w:sz w:val="13"/>
          <w:szCs w:val="13"/>
        </w:rPr>
        <w:t xml:space="preserve"> </w:t>
      </w:r>
      <w:r w:rsidRPr="00ED0C43">
        <w:rPr>
          <w:rFonts w:asciiTheme="majorHAnsi" w:hAnsiTheme="majorHAnsi"/>
          <w:sz w:val="13"/>
          <w:szCs w:val="13"/>
        </w:rPr>
        <w:t>r</w:t>
      </w:r>
      <w:r w:rsidRPr="00ED0C43">
        <w:rPr>
          <w:rFonts w:asciiTheme="majorHAnsi" w:hAnsiTheme="majorHAnsi"/>
          <w:spacing w:val="-1"/>
          <w:sz w:val="13"/>
          <w:szCs w:val="13"/>
        </w:rPr>
        <w:t>i</w:t>
      </w:r>
      <w:r w:rsidRPr="00ED0C43">
        <w:rPr>
          <w:rFonts w:asciiTheme="majorHAnsi" w:hAnsiTheme="majorHAnsi"/>
          <w:sz w:val="13"/>
          <w:szCs w:val="13"/>
        </w:rPr>
        <w:t>s</w:t>
      </w:r>
      <w:r w:rsidRPr="00ED0C43">
        <w:rPr>
          <w:rFonts w:asciiTheme="majorHAnsi" w:hAnsiTheme="majorHAnsi"/>
          <w:spacing w:val="-1"/>
          <w:sz w:val="13"/>
          <w:szCs w:val="13"/>
        </w:rPr>
        <w:t>k</w:t>
      </w:r>
      <w:r w:rsidRPr="00ED0C43">
        <w:rPr>
          <w:rFonts w:asciiTheme="majorHAnsi" w:hAnsiTheme="majorHAnsi"/>
          <w:sz w:val="13"/>
          <w:szCs w:val="13"/>
        </w:rPr>
        <w:t>s</w:t>
      </w:r>
      <w:r w:rsidRPr="00ED0C43">
        <w:rPr>
          <w:rFonts w:asciiTheme="majorHAnsi" w:hAnsiTheme="majorHAnsi"/>
          <w:spacing w:val="4"/>
          <w:sz w:val="13"/>
          <w:szCs w:val="13"/>
        </w:rPr>
        <w:t xml:space="preserve"> </w:t>
      </w:r>
      <w:r w:rsidRPr="00ED0C43">
        <w:rPr>
          <w:rFonts w:asciiTheme="majorHAnsi" w:hAnsiTheme="majorHAnsi"/>
          <w:spacing w:val="-1"/>
          <w:sz w:val="13"/>
          <w:szCs w:val="13"/>
        </w:rPr>
        <w:t>a</w:t>
      </w:r>
      <w:r w:rsidRPr="00ED0C43">
        <w:rPr>
          <w:rFonts w:asciiTheme="majorHAnsi" w:hAnsiTheme="majorHAnsi"/>
          <w:sz w:val="13"/>
          <w:szCs w:val="13"/>
        </w:rPr>
        <w:t>nd</w:t>
      </w:r>
      <w:r w:rsidRPr="00ED0C43">
        <w:rPr>
          <w:rFonts w:asciiTheme="majorHAnsi" w:hAnsiTheme="majorHAnsi"/>
          <w:spacing w:val="5"/>
          <w:sz w:val="13"/>
          <w:szCs w:val="13"/>
        </w:rPr>
        <w:t xml:space="preserve"> </w:t>
      </w:r>
      <w:r w:rsidRPr="00ED0C43">
        <w:rPr>
          <w:rFonts w:asciiTheme="majorHAnsi" w:hAnsiTheme="majorHAnsi"/>
          <w:sz w:val="13"/>
          <w:szCs w:val="13"/>
        </w:rPr>
        <w:t>rew</w:t>
      </w:r>
      <w:r w:rsidRPr="00ED0C43">
        <w:rPr>
          <w:rFonts w:asciiTheme="majorHAnsi" w:hAnsiTheme="majorHAnsi"/>
          <w:spacing w:val="-1"/>
          <w:sz w:val="13"/>
          <w:szCs w:val="13"/>
        </w:rPr>
        <w:t>a</w:t>
      </w:r>
      <w:r w:rsidRPr="00ED0C43">
        <w:rPr>
          <w:rFonts w:asciiTheme="majorHAnsi" w:hAnsiTheme="majorHAnsi"/>
          <w:sz w:val="13"/>
          <w:szCs w:val="13"/>
        </w:rPr>
        <w:t>r</w:t>
      </w:r>
      <w:r w:rsidRPr="00ED0C43">
        <w:rPr>
          <w:rFonts w:asciiTheme="majorHAnsi" w:hAnsiTheme="majorHAnsi"/>
          <w:spacing w:val="1"/>
          <w:sz w:val="13"/>
          <w:szCs w:val="13"/>
        </w:rPr>
        <w:t>d</w:t>
      </w:r>
      <w:r w:rsidRPr="00ED0C43">
        <w:rPr>
          <w:rFonts w:asciiTheme="majorHAnsi" w:hAnsiTheme="majorHAnsi"/>
          <w:sz w:val="13"/>
          <w:szCs w:val="13"/>
        </w:rPr>
        <w:t>s</w:t>
      </w:r>
      <w:r w:rsidRPr="00ED0C43">
        <w:rPr>
          <w:rFonts w:asciiTheme="majorHAnsi" w:hAnsiTheme="majorHAnsi"/>
          <w:spacing w:val="4"/>
          <w:sz w:val="13"/>
          <w:szCs w:val="13"/>
        </w:rPr>
        <w:t xml:space="preserve"> </w:t>
      </w:r>
      <w:r w:rsidRPr="00ED0C43">
        <w:rPr>
          <w:rFonts w:asciiTheme="majorHAnsi" w:hAnsiTheme="majorHAnsi"/>
          <w:spacing w:val="-1"/>
          <w:sz w:val="13"/>
          <w:szCs w:val="13"/>
        </w:rPr>
        <w:t>o</w:t>
      </w:r>
      <w:r w:rsidRPr="00ED0C43">
        <w:rPr>
          <w:rFonts w:asciiTheme="majorHAnsi" w:hAnsiTheme="majorHAnsi"/>
          <w:sz w:val="13"/>
          <w:szCs w:val="13"/>
        </w:rPr>
        <w:t>f</w:t>
      </w:r>
      <w:r w:rsidRPr="00ED0C43">
        <w:rPr>
          <w:rFonts w:asciiTheme="majorHAnsi" w:hAnsiTheme="majorHAnsi"/>
          <w:spacing w:val="4"/>
          <w:sz w:val="13"/>
          <w:szCs w:val="13"/>
        </w:rPr>
        <w:t xml:space="preserve"> </w:t>
      </w:r>
      <w:r w:rsidRPr="00ED0C43">
        <w:rPr>
          <w:rFonts w:asciiTheme="majorHAnsi" w:hAnsiTheme="majorHAnsi"/>
          <w:spacing w:val="-1"/>
          <w:sz w:val="13"/>
          <w:szCs w:val="13"/>
        </w:rPr>
        <w:t>o</w:t>
      </w:r>
      <w:r w:rsidRPr="00ED0C43">
        <w:rPr>
          <w:rFonts w:asciiTheme="majorHAnsi" w:hAnsiTheme="majorHAnsi"/>
          <w:sz w:val="13"/>
          <w:szCs w:val="13"/>
        </w:rPr>
        <w:t>wners</w:t>
      </w:r>
      <w:r w:rsidRPr="00ED0C43">
        <w:rPr>
          <w:rFonts w:asciiTheme="majorHAnsi" w:hAnsiTheme="majorHAnsi"/>
          <w:spacing w:val="-1"/>
          <w:sz w:val="13"/>
          <w:szCs w:val="13"/>
        </w:rPr>
        <w:t>hi</w:t>
      </w:r>
      <w:r w:rsidRPr="00ED0C43">
        <w:rPr>
          <w:rFonts w:asciiTheme="majorHAnsi" w:hAnsiTheme="majorHAnsi"/>
          <w:sz w:val="13"/>
          <w:szCs w:val="13"/>
        </w:rPr>
        <w:t>p</w:t>
      </w:r>
      <w:r w:rsidRPr="00ED0C43">
        <w:rPr>
          <w:rFonts w:asciiTheme="majorHAnsi" w:hAnsiTheme="majorHAnsi"/>
          <w:spacing w:val="5"/>
          <w:sz w:val="13"/>
          <w:szCs w:val="13"/>
        </w:rPr>
        <w:t xml:space="preserve"> </w:t>
      </w:r>
      <w:r w:rsidRPr="00ED0C43">
        <w:rPr>
          <w:rFonts w:asciiTheme="majorHAnsi" w:hAnsiTheme="majorHAnsi"/>
          <w:spacing w:val="-1"/>
          <w:sz w:val="13"/>
          <w:szCs w:val="13"/>
        </w:rPr>
        <w:t>ha</w:t>
      </w:r>
      <w:r w:rsidRPr="00ED0C43">
        <w:rPr>
          <w:rFonts w:asciiTheme="majorHAnsi" w:hAnsiTheme="majorHAnsi"/>
          <w:sz w:val="13"/>
          <w:szCs w:val="13"/>
        </w:rPr>
        <w:t>ve</w:t>
      </w:r>
      <w:r w:rsidRPr="00ED0C43">
        <w:rPr>
          <w:rFonts w:asciiTheme="majorHAnsi" w:hAnsiTheme="majorHAnsi"/>
          <w:spacing w:val="3"/>
          <w:sz w:val="13"/>
          <w:szCs w:val="13"/>
        </w:rPr>
        <w:t xml:space="preserve"> </w:t>
      </w:r>
      <w:r w:rsidRPr="00ED0C43">
        <w:rPr>
          <w:rFonts w:asciiTheme="majorHAnsi" w:hAnsiTheme="majorHAnsi"/>
          <w:spacing w:val="-1"/>
          <w:sz w:val="13"/>
          <w:szCs w:val="13"/>
        </w:rPr>
        <w:t>b</w:t>
      </w:r>
      <w:r w:rsidRPr="00ED0C43">
        <w:rPr>
          <w:rFonts w:asciiTheme="majorHAnsi" w:hAnsiTheme="majorHAnsi"/>
          <w:sz w:val="13"/>
          <w:szCs w:val="13"/>
        </w:rPr>
        <w:t>een</w:t>
      </w:r>
      <w:r w:rsidRPr="00ED0C43">
        <w:rPr>
          <w:rFonts w:asciiTheme="majorHAnsi" w:hAnsiTheme="majorHAnsi"/>
          <w:spacing w:val="3"/>
          <w:sz w:val="13"/>
          <w:szCs w:val="13"/>
        </w:rPr>
        <w:t xml:space="preserve"> </w:t>
      </w:r>
      <w:r w:rsidRPr="00ED0C43">
        <w:rPr>
          <w:rFonts w:asciiTheme="majorHAnsi" w:hAnsiTheme="majorHAnsi"/>
          <w:sz w:val="13"/>
          <w:szCs w:val="13"/>
        </w:rPr>
        <w:t>transferred</w:t>
      </w:r>
      <w:r w:rsidRPr="00ED0C43">
        <w:rPr>
          <w:rFonts w:asciiTheme="majorHAnsi" w:hAnsiTheme="majorHAnsi"/>
          <w:spacing w:val="5"/>
          <w:sz w:val="13"/>
          <w:szCs w:val="13"/>
        </w:rPr>
        <w:t xml:space="preserve"> </w:t>
      </w:r>
      <w:r w:rsidRPr="00ED0C43">
        <w:rPr>
          <w:rFonts w:asciiTheme="majorHAnsi" w:hAnsiTheme="majorHAnsi"/>
          <w:sz w:val="13"/>
          <w:szCs w:val="13"/>
        </w:rPr>
        <w:t>to</w:t>
      </w:r>
      <w:r w:rsidRPr="00ED0C43">
        <w:rPr>
          <w:rFonts w:asciiTheme="majorHAnsi" w:hAnsiTheme="majorHAnsi"/>
          <w:spacing w:val="2"/>
          <w:sz w:val="13"/>
          <w:szCs w:val="13"/>
        </w:rPr>
        <w:t xml:space="preserve"> </w:t>
      </w:r>
      <w:r w:rsidRPr="00ED0C43">
        <w:rPr>
          <w:rFonts w:asciiTheme="majorHAnsi" w:hAnsiTheme="majorHAnsi"/>
          <w:sz w:val="13"/>
          <w:szCs w:val="13"/>
        </w:rPr>
        <w:t>t</w:t>
      </w:r>
      <w:r w:rsidRPr="00ED0C43">
        <w:rPr>
          <w:rFonts w:asciiTheme="majorHAnsi" w:hAnsiTheme="majorHAnsi"/>
          <w:spacing w:val="-1"/>
          <w:sz w:val="13"/>
          <w:szCs w:val="13"/>
        </w:rPr>
        <w:t>h</w:t>
      </w:r>
      <w:r w:rsidRPr="00ED0C43">
        <w:rPr>
          <w:rFonts w:asciiTheme="majorHAnsi" w:hAnsiTheme="majorHAnsi"/>
          <w:sz w:val="13"/>
          <w:szCs w:val="13"/>
        </w:rPr>
        <w:t>e</w:t>
      </w:r>
      <w:r w:rsidRPr="00ED0C43">
        <w:rPr>
          <w:rFonts w:asciiTheme="majorHAnsi" w:hAnsiTheme="majorHAnsi"/>
          <w:spacing w:val="3"/>
          <w:sz w:val="13"/>
          <w:szCs w:val="13"/>
        </w:rPr>
        <w:t xml:space="preserve"> </w:t>
      </w:r>
      <w:r w:rsidRPr="00ED0C43">
        <w:rPr>
          <w:rFonts w:asciiTheme="majorHAnsi" w:hAnsiTheme="majorHAnsi"/>
          <w:spacing w:val="-1"/>
          <w:sz w:val="13"/>
          <w:szCs w:val="13"/>
        </w:rPr>
        <w:t>bu</w:t>
      </w:r>
      <w:r w:rsidRPr="00ED0C43">
        <w:rPr>
          <w:rFonts w:asciiTheme="majorHAnsi" w:hAnsiTheme="majorHAnsi"/>
          <w:sz w:val="13"/>
          <w:szCs w:val="13"/>
        </w:rPr>
        <w:t>yer;</w:t>
      </w:r>
    </w:p>
    <w:p w14:paraId="2B12C011" w14:textId="77777777" w:rsidR="00C802DA" w:rsidRPr="00ED0C43" w:rsidRDefault="00C802DA" w:rsidP="00514E75">
      <w:pPr>
        <w:pStyle w:val="BodyText"/>
        <w:numPr>
          <w:ilvl w:val="0"/>
          <w:numId w:val="24"/>
        </w:numPr>
        <w:tabs>
          <w:tab w:val="left" w:pos="404"/>
        </w:tabs>
        <w:spacing w:before="15" w:after="0"/>
        <w:ind w:left="468" w:hanging="153"/>
        <w:rPr>
          <w:rFonts w:asciiTheme="majorHAnsi" w:hAnsiTheme="majorHAnsi"/>
          <w:sz w:val="13"/>
          <w:szCs w:val="13"/>
        </w:rPr>
      </w:pPr>
      <w:r w:rsidRPr="00ED0C43">
        <w:rPr>
          <w:rFonts w:asciiTheme="majorHAnsi" w:hAnsiTheme="majorHAnsi"/>
          <w:sz w:val="13"/>
          <w:szCs w:val="13"/>
        </w:rPr>
        <w:t>t</w:t>
      </w:r>
      <w:r w:rsidRPr="00ED0C43">
        <w:rPr>
          <w:rFonts w:asciiTheme="majorHAnsi" w:hAnsiTheme="majorHAnsi"/>
          <w:spacing w:val="-1"/>
          <w:sz w:val="13"/>
          <w:szCs w:val="13"/>
        </w:rPr>
        <w:t>h</w:t>
      </w:r>
      <w:r w:rsidRPr="00ED0C43">
        <w:rPr>
          <w:rFonts w:asciiTheme="majorHAnsi" w:hAnsiTheme="majorHAnsi"/>
          <w:sz w:val="13"/>
          <w:szCs w:val="13"/>
        </w:rPr>
        <w:t>e</w:t>
      </w:r>
      <w:r w:rsidRPr="00ED0C43">
        <w:rPr>
          <w:rFonts w:asciiTheme="majorHAnsi" w:hAnsiTheme="majorHAnsi"/>
          <w:spacing w:val="3"/>
          <w:sz w:val="13"/>
          <w:szCs w:val="13"/>
        </w:rPr>
        <w:t xml:space="preserve"> </w:t>
      </w:r>
      <w:r w:rsidRPr="00ED0C43">
        <w:rPr>
          <w:rFonts w:asciiTheme="majorHAnsi" w:hAnsiTheme="majorHAnsi"/>
          <w:sz w:val="13"/>
          <w:szCs w:val="13"/>
        </w:rPr>
        <w:t>ent</w:t>
      </w:r>
      <w:r w:rsidRPr="00ED0C43">
        <w:rPr>
          <w:rFonts w:asciiTheme="majorHAnsi" w:hAnsiTheme="majorHAnsi"/>
          <w:spacing w:val="-1"/>
          <w:sz w:val="13"/>
          <w:szCs w:val="13"/>
        </w:rPr>
        <w:t>i</w:t>
      </w:r>
      <w:r w:rsidRPr="00ED0C43">
        <w:rPr>
          <w:rFonts w:asciiTheme="majorHAnsi" w:hAnsiTheme="majorHAnsi"/>
          <w:sz w:val="13"/>
          <w:szCs w:val="13"/>
        </w:rPr>
        <w:t>ty</w:t>
      </w:r>
      <w:r w:rsidRPr="00ED0C43">
        <w:rPr>
          <w:rFonts w:asciiTheme="majorHAnsi" w:hAnsiTheme="majorHAnsi"/>
          <w:spacing w:val="4"/>
          <w:sz w:val="13"/>
          <w:szCs w:val="13"/>
        </w:rPr>
        <w:t xml:space="preserve"> </w:t>
      </w:r>
      <w:r w:rsidRPr="00ED0C43">
        <w:rPr>
          <w:rFonts w:asciiTheme="majorHAnsi" w:hAnsiTheme="majorHAnsi"/>
          <w:sz w:val="13"/>
          <w:szCs w:val="13"/>
        </w:rPr>
        <w:t>reta</w:t>
      </w:r>
      <w:r w:rsidRPr="00ED0C43">
        <w:rPr>
          <w:rFonts w:asciiTheme="majorHAnsi" w:hAnsiTheme="majorHAnsi"/>
          <w:spacing w:val="-1"/>
          <w:sz w:val="13"/>
          <w:szCs w:val="13"/>
        </w:rPr>
        <w:t>i</w:t>
      </w:r>
      <w:r w:rsidRPr="00ED0C43">
        <w:rPr>
          <w:rFonts w:asciiTheme="majorHAnsi" w:hAnsiTheme="majorHAnsi"/>
          <w:sz w:val="13"/>
          <w:szCs w:val="13"/>
        </w:rPr>
        <w:t>ns</w:t>
      </w:r>
      <w:r w:rsidRPr="00ED0C43">
        <w:rPr>
          <w:rFonts w:asciiTheme="majorHAnsi" w:hAnsiTheme="majorHAnsi"/>
          <w:spacing w:val="5"/>
          <w:sz w:val="13"/>
          <w:szCs w:val="13"/>
        </w:rPr>
        <w:t xml:space="preserve"> </w:t>
      </w:r>
      <w:r w:rsidRPr="00ED0C43">
        <w:rPr>
          <w:rFonts w:asciiTheme="majorHAnsi" w:hAnsiTheme="majorHAnsi"/>
          <w:sz w:val="13"/>
          <w:szCs w:val="13"/>
        </w:rPr>
        <w:t>no</w:t>
      </w:r>
      <w:r w:rsidRPr="00ED0C43">
        <w:rPr>
          <w:rFonts w:asciiTheme="majorHAnsi" w:hAnsiTheme="majorHAnsi"/>
          <w:spacing w:val="3"/>
          <w:sz w:val="13"/>
          <w:szCs w:val="13"/>
        </w:rPr>
        <w:t xml:space="preserve"> </w:t>
      </w:r>
      <w:r w:rsidRPr="00ED0C43">
        <w:rPr>
          <w:rFonts w:asciiTheme="majorHAnsi" w:hAnsiTheme="majorHAnsi"/>
          <w:sz w:val="13"/>
          <w:szCs w:val="13"/>
        </w:rPr>
        <w:t>mana</w:t>
      </w:r>
      <w:r w:rsidRPr="00ED0C43">
        <w:rPr>
          <w:rFonts w:asciiTheme="majorHAnsi" w:hAnsiTheme="majorHAnsi"/>
          <w:spacing w:val="-1"/>
          <w:sz w:val="13"/>
          <w:szCs w:val="13"/>
        </w:rPr>
        <w:t>g</w:t>
      </w:r>
      <w:r w:rsidRPr="00ED0C43">
        <w:rPr>
          <w:rFonts w:asciiTheme="majorHAnsi" w:hAnsiTheme="majorHAnsi"/>
          <w:sz w:val="13"/>
          <w:szCs w:val="13"/>
        </w:rPr>
        <w:t>er</w:t>
      </w:r>
      <w:r w:rsidRPr="00ED0C43">
        <w:rPr>
          <w:rFonts w:asciiTheme="majorHAnsi" w:hAnsiTheme="majorHAnsi"/>
          <w:spacing w:val="-1"/>
          <w:sz w:val="13"/>
          <w:szCs w:val="13"/>
        </w:rPr>
        <w:t>i</w:t>
      </w:r>
      <w:r w:rsidRPr="00ED0C43">
        <w:rPr>
          <w:rFonts w:asciiTheme="majorHAnsi" w:hAnsiTheme="majorHAnsi"/>
          <w:sz w:val="13"/>
          <w:szCs w:val="13"/>
        </w:rPr>
        <w:t>al</w:t>
      </w:r>
      <w:r w:rsidRPr="00ED0C43">
        <w:rPr>
          <w:rFonts w:asciiTheme="majorHAnsi" w:hAnsiTheme="majorHAnsi"/>
          <w:spacing w:val="3"/>
          <w:sz w:val="13"/>
          <w:szCs w:val="13"/>
        </w:rPr>
        <w:t xml:space="preserve"> </w:t>
      </w:r>
      <w:r w:rsidRPr="00ED0C43">
        <w:rPr>
          <w:rFonts w:asciiTheme="majorHAnsi" w:hAnsiTheme="majorHAnsi"/>
          <w:spacing w:val="-1"/>
          <w:sz w:val="13"/>
          <w:szCs w:val="13"/>
        </w:rPr>
        <w:t>i</w:t>
      </w:r>
      <w:r w:rsidRPr="00ED0C43">
        <w:rPr>
          <w:rFonts w:asciiTheme="majorHAnsi" w:hAnsiTheme="majorHAnsi"/>
          <w:sz w:val="13"/>
          <w:szCs w:val="13"/>
        </w:rPr>
        <w:t>nv</w:t>
      </w:r>
      <w:r w:rsidRPr="00ED0C43">
        <w:rPr>
          <w:rFonts w:asciiTheme="majorHAnsi" w:hAnsiTheme="majorHAnsi"/>
          <w:spacing w:val="-1"/>
          <w:sz w:val="13"/>
          <w:szCs w:val="13"/>
        </w:rPr>
        <w:t>o</w:t>
      </w:r>
      <w:r w:rsidRPr="00ED0C43">
        <w:rPr>
          <w:rFonts w:asciiTheme="majorHAnsi" w:hAnsiTheme="majorHAnsi"/>
          <w:sz w:val="13"/>
          <w:szCs w:val="13"/>
        </w:rPr>
        <w:t>lvement</w:t>
      </w:r>
      <w:r w:rsidRPr="00ED0C43">
        <w:rPr>
          <w:rFonts w:asciiTheme="majorHAnsi" w:hAnsiTheme="majorHAnsi"/>
          <w:spacing w:val="5"/>
          <w:sz w:val="13"/>
          <w:szCs w:val="13"/>
        </w:rPr>
        <w:t xml:space="preserve"> </w:t>
      </w:r>
      <w:r w:rsidRPr="00ED0C43">
        <w:rPr>
          <w:rFonts w:asciiTheme="majorHAnsi" w:hAnsiTheme="majorHAnsi"/>
          <w:spacing w:val="-1"/>
          <w:sz w:val="13"/>
          <w:szCs w:val="13"/>
        </w:rPr>
        <w:t>o</w:t>
      </w:r>
      <w:r w:rsidRPr="00ED0C43">
        <w:rPr>
          <w:rFonts w:asciiTheme="majorHAnsi" w:hAnsiTheme="majorHAnsi"/>
          <w:sz w:val="13"/>
          <w:szCs w:val="13"/>
        </w:rPr>
        <w:t>r</w:t>
      </w:r>
      <w:r w:rsidRPr="00ED0C43">
        <w:rPr>
          <w:rFonts w:asciiTheme="majorHAnsi" w:hAnsiTheme="majorHAnsi"/>
          <w:spacing w:val="4"/>
          <w:sz w:val="13"/>
          <w:szCs w:val="13"/>
        </w:rPr>
        <w:t xml:space="preserve"> </w:t>
      </w:r>
      <w:r w:rsidRPr="00ED0C43">
        <w:rPr>
          <w:rFonts w:asciiTheme="majorHAnsi" w:hAnsiTheme="majorHAnsi"/>
          <w:sz w:val="13"/>
          <w:szCs w:val="13"/>
        </w:rPr>
        <w:t>effe</w:t>
      </w:r>
      <w:r w:rsidRPr="00ED0C43">
        <w:rPr>
          <w:rFonts w:asciiTheme="majorHAnsi" w:hAnsiTheme="majorHAnsi"/>
          <w:spacing w:val="-1"/>
          <w:sz w:val="13"/>
          <w:szCs w:val="13"/>
        </w:rPr>
        <w:t>c</w:t>
      </w:r>
      <w:r w:rsidRPr="00ED0C43">
        <w:rPr>
          <w:rFonts w:asciiTheme="majorHAnsi" w:hAnsiTheme="majorHAnsi"/>
          <w:sz w:val="13"/>
          <w:szCs w:val="13"/>
        </w:rPr>
        <w:t>t</w:t>
      </w:r>
      <w:r w:rsidRPr="00ED0C43">
        <w:rPr>
          <w:rFonts w:asciiTheme="majorHAnsi" w:hAnsiTheme="majorHAnsi"/>
          <w:spacing w:val="-1"/>
          <w:sz w:val="13"/>
          <w:szCs w:val="13"/>
        </w:rPr>
        <w:t>i</w:t>
      </w:r>
      <w:r w:rsidRPr="00ED0C43">
        <w:rPr>
          <w:rFonts w:asciiTheme="majorHAnsi" w:hAnsiTheme="majorHAnsi"/>
          <w:sz w:val="13"/>
          <w:szCs w:val="13"/>
        </w:rPr>
        <w:t>ve</w:t>
      </w:r>
      <w:r w:rsidRPr="00ED0C43">
        <w:rPr>
          <w:rFonts w:asciiTheme="majorHAnsi" w:hAnsiTheme="majorHAnsi"/>
          <w:spacing w:val="4"/>
          <w:sz w:val="13"/>
          <w:szCs w:val="13"/>
        </w:rPr>
        <w:t xml:space="preserve"> </w:t>
      </w:r>
      <w:r w:rsidRPr="00ED0C43">
        <w:rPr>
          <w:rFonts w:asciiTheme="majorHAnsi" w:hAnsiTheme="majorHAnsi"/>
          <w:spacing w:val="-1"/>
          <w:sz w:val="13"/>
          <w:szCs w:val="13"/>
        </w:rPr>
        <w:t>co</w:t>
      </w:r>
      <w:r w:rsidRPr="00ED0C43">
        <w:rPr>
          <w:rFonts w:asciiTheme="majorHAnsi" w:hAnsiTheme="majorHAnsi"/>
          <w:sz w:val="13"/>
          <w:szCs w:val="13"/>
        </w:rPr>
        <w:t>ntr</w:t>
      </w:r>
      <w:r w:rsidRPr="00ED0C43">
        <w:rPr>
          <w:rFonts w:asciiTheme="majorHAnsi" w:hAnsiTheme="majorHAnsi"/>
          <w:spacing w:val="-1"/>
          <w:sz w:val="13"/>
          <w:szCs w:val="13"/>
        </w:rPr>
        <w:t>o</w:t>
      </w:r>
      <w:r w:rsidRPr="00ED0C43">
        <w:rPr>
          <w:rFonts w:asciiTheme="majorHAnsi" w:hAnsiTheme="majorHAnsi"/>
          <w:sz w:val="13"/>
          <w:szCs w:val="13"/>
        </w:rPr>
        <w:t>l</w:t>
      </w:r>
      <w:r w:rsidRPr="00ED0C43">
        <w:rPr>
          <w:rFonts w:asciiTheme="majorHAnsi" w:hAnsiTheme="majorHAnsi"/>
          <w:spacing w:val="2"/>
          <w:sz w:val="13"/>
          <w:szCs w:val="13"/>
        </w:rPr>
        <w:t xml:space="preserve"> </w:t>
      </w:r>
      <w:r w:rsidRPr="00ED0C43">
        <w:rPr>
          <w:rFonts w:asciiTheme="majorHAnsi" w:hAnsiTheme="majorHAnsi"/>
          <w:spacing w:val="-1"/>
          <w:sz w:val="13"/>
          <w:szCs w:val="13"/>
        </w:rPr>
        <w:t>o</w:t>
      </w:r>
      <w:r w:rsidRPr="00ED0C43">
        <w:rPr>
          <w:rFonts w:asciiTheme="majorHAnsi" w:hAnsiTheme="majorHAnsi"/>
          <w:sz w:val="13"/>
          <w:szCs w:val="13"/>
        </w:rPr>
        <w:t>ver</w:t>
      </w:r>
      <w:r w:rsidRPr="00ED0C43">
        <w:rPr>
          <w:rFonts w:asciiTheme="majorHAnsi" w:hAnsiTheme="majorHAnsi"/>
          <w:spacing w:val="4"/>
          <w:sz w:val="13"/>
          <w:szCs w:val="13"/>
        </w:rPr>
        <w:t xml:space="preserve"> </w:t>
      </w:r>
      <w:r w:rsidRPr="00ED0C43">
        <w:rPr>
          <w:rFonts w:asciiTheme="majorHAnsi" w:hAnsiTheme="majorHAnsi"/>
          <w:sz w:val="13"/>
          <w:szCs w:val="13"/>
        </w:rPr>
        <w:t>t</w:t>
      </w:r>
      <w:r w:rsidRPr="00ED0C43">
        <w:rPr>
          <w:rFonts w:asciiTheme="majorHAnsi" w:hAnsiTheme="majorHAnsi"/>
          <w:spacing w:val="-1"/>
          <w:sz w:val="13"/>
          <w:szCs w:val="13"/>
        </w:rPr>
        <w:t>h</w:t>
      </w:r>
      <w:r w:rsidRPr="00ED0C43">
        <w:rPr>
          <w:rFonts w:asciiTheme="majorHAnsi" w:hAnsiTheme="majorHAnsi"/>
          <w:sz w:val="13"/>
          <w:szCs w:val="13"/>
        </w:rPr>
        <w:t>e</w:t>
      </w:r>
      <w:r w:rsidRPr="00ED0C43">
        <w:rPr>
          <w:rFonts w:asciiTheme="majorHAnsi" w:hAnsiTheme="majorHAnsi"/>
          <w:spacing w:val="4"/>
          <w:sz w:val="13"/>
          <w:szCs w:val="13"/>
        </w:rPr>
        <w:t xml:space="preserve"> </w:t>
      </w:r>
      <w:r w:rsidRPr="00ED0C43">
        <w:rPr>
          <w:rFonts w:asciiTheme="majorHAnsi" w:hAnsiTheme="majorHAnsi"/>
          <w:spacing w:val="-1"/>
          <w:sz w:val="13"/>
          <w:szCs w:val="13"/>
        </w:rPr>
        <w:t>goo</w:t>
      </w:r>
      <w:r w:rsidRPr="00ED0C43">
        <w:rPr>
          <w:rFonts w:asciiTheme="majorHAnsi" w:hAnsiTheme="majorHAnsi"/>
          <w:spacing w:val="1"/>
          <w:sz w:val="13"/>
          <w:szCs w:val="13"/>
        </w:rPr>
        <w:t>d</w:t>
      </w:r>
      <w:r w:rsidRPr="00ED0C43">
        <w:rPr>
          <w:rFonts w:asciiTheme="majorHAnsi" w:hAnsiTheme="majorHAnsi"/>
          <w:sz w:val="13"/>
          <w:szCs w:val="13"/>
        </w:rPr>
        <w:t>s;</w:t>
      </w:r>
    </w:p>
    <w:p w14:paraId="095F1A54" w14:textId="77777777" w:rsidR="00C802DA" w:rsidRPr="00ED0C43" w:rsidRDefault="00C802DA" w:rsidP="00C802DA">
      <w:pPr>
        <w:pStyle w:val="BodyText"/>
        <w:spacing w:before="15" w:line="264" w:lineRule="auto"/>
        <w:ind w:left="145" w:right="1417"/>
        <w:rPr>
          <w:rFonts w:asciiTheme="majorHAnsi" w:hAnsiTheme="majorHAnsi"/>
          <w:sz w:val="13"/>
          <w:szCs w:val="13"/>
        </w:rPr>
      </w:pPr>
      <w:r w:rsidRPr="00ED0C43">
        <w:rPr>
          <w:rFonts w:asciiTheme="majorHAnsi" w:hAnsiTheme="majorHAnsi"/>
          <w:spacing w:val="-1"/>
          <w:sz w:val="13"/>
          <w:szCs w:val="13"/>
        </w:rPr>
        <w:t>R</w:t>
      </w:r>
      <w:r w:rsidRPr="00ED0C43">
        <w:rPr>
          <w:rFonts w:asciiTheme="majorHAnsi" w:hAnsiTheme="majorHAnsi"/>
          <w:sz w:val="13"/>
          <w:szCs w:val="13"/>
        </w:rPr>
        <w:t>e</w:t>
      </w:r>
      <w:r w:rsidRPr="00ED0C43">
        <w:rPr>
          <w:rFonts w:asciiTheme="majorHAnsi" w:hAnsiTheme="majorHAnsi"/>
          <w:spacing w:val="-1"/>
          <w:sz w:val="13"/>
          <w:szCs w:val="13"/>
        </w:rPr>
        <w:t>c</w:t>
      </w:r>
      <w:r w:rsidRPr="00ED0C43">
        <w:rPr>
          <w:rFonts w:asciiTheme="majorHAnsi" w:hAnsiTheme="majorHAnsi"/>
          <w:sz w:val="13"/>
          <w:szCs w:val="13"/>
        </w:rPr>
        <w:t>e</w:t>
      </w:r>
      <w:r w:rsidRPr="00ED0C43">
        <w:rPr>
          <w:rFonts w:asciiTheme="majorHAnsi" w:hAnsiTheme="majorHAnsi"/>
          <w:spacing w:val="-1"/>
          <w:sz w:val="13"/>
          <w:szCs w:val="13"/>
        </w:rPr>
        <w:t>i</w:t>
      </w:r>
      <w:r w:rsidRPr="00ED0C43">
        <w:rPr>
          <w:rFonts w:asciiTheme="majorHAnsi" w:hAnsiTheme="majorHAnsi"/>
          <w:sz w:val="13"/>
          <w:szCs w:val="13"/>
        </w:rPr>
        <w:t>va</w:t>
      </w:r>
      <w:r w:rsidRPr="00ED0C43">
        <w:rPr>
          <w:rFonts w:asciiTheme="majorHAnsi" w:hAnsiTheme="majorHAnsi"/>
          <w:spacing w:val="-1"/>
          <w:sz w:val="13"/>
          <w:szCs w:val="13"/>
        </w:rPr>
        <w:t>b</w:t>
      </w:r>
      <w:r w:rsidRPr="00ED0C43">
        <w:rPr>
          <w:rFonts w:asciiTheme="majorHAnsi" w:hAnsiTheme="majorHAnsi"/>
          <w:sz w:val="13"/>
          <w:szCs w:val="13"/>
        </w:rPr>
        <w:t>les</w:t>
      </w:r>
      <w:r w:rsidRPr="00ED0C43">
        <w:rPr>
          <w:rFonts w:asciiTheme="majorHAnsi" w:hAnsiTheme="majorHAnsi"/>
          <w:spacing w:val="4"/>
          <w:sz w:val="13"/>
          <w:szCs w:val="13"/>
        </w:rPr>
        <w:t xml:space="preserve"> </w:t>
      </w:r>
      <w:r w:rsidRPr="00ED0C43">
        <w:rPr>
          <w:rFonts w:asciiTheme="majorHAnsi" w:hAnsiTheme="majorHAnsi"/>
          <w:sz w:val="13"/>
          <w:szCs w:val="13"/>
        </w:rPr>
        <w:t>f</w:t>
      </w:r>
      <w:r w:rsidRPr="00ED0C43">
        <w:rPr>
          <w:rFonts w:asciiTheme="majorHAnsi" w:hAnsiTheme="majorHAnsi"/>
          <w:spacing w:val="-1"/>
          <w:sz w:val="13"/>
          <w:szCs w:val="13"/>
        </w:rPr>
        <w:t>o</w:t>
      </w:r>
      <w:r w:rsidRPr="00ED0C43">
        <w:rPr>
          <w:rFonts w:asciiTheme="majorHAnsi" w:hAnsiTheme="majorHAnsi"/>
          <w:sz w:val="13"/>
          <w:szCs w:val="13"/>
        </w:rPr>
        <w:t>r</w:t>
      </w:r>
      <w:r w:rsidRPr="00ED0C43">
        <w:rPr>
          <w:rFonts w:asciiTheme="majorHAnsi" w:hAnsiTheme="majorHAnsi"/>
          <w:spacing w:val="4"/>
          <w:sz w:val="13"/>
          <w:szCs w:val="13"/>
        </w:rPr>
        <w:t xml:space="preserve"> </w:t>
      </w:r>
      <w:r w:rsidRPr="00ED0C43">
        <w:rPr>
          <w:rFonts w:asciiTheme="majorHAnsi" w:hAnsiTheme="majorHAnsi"/>
          <w:spacing w:val="-1"/>
          <w:sz w:val="13"/>
          <w:szCs w:val="13"/>
        </w:rPr>
        <w:t>goo</w:t>
      </w:r>
      <w:r w:rsidRPr="00ED0C43">
        <w:rPr>
          <w:rFonts w:asciiTheme="majorHAnsi" w:hAnsiTheme="majorHAnsi"/>
          <w:spacing w:val="1"/>
          <w:sz w:val="13"/>
          <w:szCs w:val="13"/>
        </w:rPr>
        <w:t>d</w:t>
      </w:r>
      <w:r w:rsidRPr="00ED0C43">
        <w:rPr>
          <w:rFonts w:asciiTheme="majorHAnsi" w:hAnsiTheme="majorHAnsi"/>
          <w:sz w:val="13"/>
          <w:szCs w:val="13"/>
        </w:rPr>
        <w:t>s</w:t>
      </w:r>
      <w:r w:rsidRPr="00ED0C43">
        <w:rPr>
          <w:rFonts w:asciiTheme="majorHAnsi" w:hAnsiTheme="majorHAnsi"/>
          <w:spacing w:val="4"/>
          <w:sz w:val="13"/>
          <w:szCs w:val="13"/>
        </w:rPr>
        <w:t xml:space="preserve"> </w:t>
      </w:r>
      <w:r w:rsidRPr="00ED0C43">
        <w:rPr>
          <w:rFonts w:asciiTheme="majorHAnsi" w:hAnsiTheme="majorHAnsi"/>
          <w:sz w:val="13"/>
          <w:szCs w:val="13"/>
        </w:rPr>
        <w:t>and</w:t>
      </w:r>
      <w:r w:rsidRPr="00ED0C43">
        <w:rPr>
          <w:rFonts w:asciiTheme="majorHAnsi" w:hAnsiTheme="majorHAnsi"/>
          <w:spacing w:val="5"/>
          <w:sz w:val="13"/>
          <w:szCs w:val="13"/>
        </w:rPr>
        <w:t xml:space="preserve"> </w:t>
      </w:r>
      <w:r w:rsidRPr="00ED0C43">
        <w:rPr>
          <w:rFonts w:asciiTheme="majorHAnsi" w:hAnsiTheme="majorHAnsi"/>
          <w:sz w:val="13"/>
          <w:szCs w:val="13"/>
        </w:rPr>
        <w:t>serv</w:t>
      </w:r>
      <w:r w:rsidRPr="00ED0C43">
        <w:rPr>
          <w:rFonts w:asciiTheme="majorHAnsi" w:hAnsiTheme="majorHAnsi"/>
          <w:spacing w:val="-1"/>
          <w:sz w:val="13"/>
          <w:szCs w:val="13"/>
        </w:rPr>
        <w:t>ic</w:t>
      </w:r>
      <w:r w:rsidRPr="00ED0C43">
        <w:rPr>
          <w:rFonts w:asciiTheme="majorHAnsi" w:hAnsiTheme="majorHAnsi"/>
          <w:sz w:val="13"/>
          <w:szCs w:val="13"/>
        </w:rPr>
        <w:t>es,</w:t>
      </w:r>
      <w:r w:rsidRPr="00ED0C43">
        <w:rPr>
          <w:rFonts w:asciiTheme="majorHAnsi" w:hAnsiTheme="majorHAnsi"/>
          <w:spacing w:val="3"/>
          <w:sz w:val="13"/>
          <w:szCs w:val="13"/>
        </w:rPr>
        <w:t xml:space="preserve"> </w:t>
      </w:r>
      <w:r w:rsidRPr="00ED0C43">
        <w:rPr>
          <w:rFonts w:asciiTheme="majorHAnsi" w:hAnsiTheme="majorHAnsi"/>
          <w:sz w:val="13"/>
          <w:szCs w:val="13"/>
        </w:rPr>
        <w:t>w</w:t>
      </w:r>
      <w:r w:rsidRPr="00ED0C43">
        <w:rPr>
          <w:rFonts w:asciiTheme="majorHAnsi" w:hAnsiTheme="majorHAnsi"/>
          <w:spacing w:val="-1"/>
          <w:sz w:val="13"/>
          <w:szCs w:val="13"/>
        </w:rPr>
        <w:t>hic</w:t>
      </w:r>
      <w:r w:rsidRPr="00ED0C43">
        <w:rPr>
          <w:rFonts w:asciiTheme="majorHAnsi" w:hAnsiTheme="majorHAnsi"/>
          <w:sz w:val="13"/>
          <w:szCs w:val="13"/>
        </w:rPr>
        <w:t>h</w:t>
      </w:r>
      <w:r w:rsidRPr="00ED0C43">
        <w:rPr>
          <w:rFonts w:asciiTheme="majorHAnsi" w:hAnsiTheme="majorHAnsi"/>
          <w:spacing w:val="2"/>
          <w:sz w:val="13"/>
          <w:szCs w:val="13"/>
        </w:rPr>
        <w:t xml:space="preserve"> </w:t>
      </w:r>
      <w:r w:rsidRPr="00ED0C43">
        <w:rPr>
          <w:rFonts w:asciiTheme="majorHAnsi" w:hAnsiTheme="majorHAnsi"/>
          <w:spacing w:val="-1"/>
          <w:sz w:val="13"/>
          <w:szCs w:val="13"/>
        </w:rPr>
        <w:t>h</w:t>
      </w:r>
      <w:r w:rsidRPr="00ED0C43">
        <w:rPr>
          <w:rFonts w:asciiTheme="majorHAnsi" w:hAnsiTheme="majorHAnsi"/>
          <w:sz w:val="13"/>
          <w:szCs w:val="13"/>
        </w:rPr>
        <w:t>ave</w:t>
      </w:r>
      <w:r w:rsidRPr="00ED0C43">
        <w:rPr>
          <w:rFonts w:asciiTheme="majorHAnsi" w:hAnsiTheme="majorHAnsi"/>
          <w:spacing w:val="3"/>
          <w:sz w:val="13"/>
          <w:szCs w:val="13"/>
        </w:rPr>
        <w:t xml:space="preserve"> </w:t>
      </w:r>
      <w:r w:rsidRPr="00ED0C43">
        <w:rPr>
          <w:rFonts w:asciiTheme="majorHAnsi" w:hAnsiTheme="majorHAnsi"/>
          <w:spacing w:val="-1"/>
          <w:sz w:val="13"/>
          <w:szCs w:val="13"/>
        </w:rPr>
        <w:t>3</w:t>
      </w:r>
      <w:r w:rsidRPr="00ED0C43">
        <w:rPr>
          <w:rFonts w:asciiTheme="majorHAnsi" w:hAnsiTheme="majorHAnsi"/>
          <w:sz w:val="13"/>
          <w:szCs w:val="13"/>
        </w:rPr>
        <w:t>0</w:t>
      </w:r>
      <w:r w:rsidRPr="00ED0C43">
        <w:rPr>
          <w:rFonts w:asciiTheme="majorHAnsi" w:hAnsiTheme="majorHAnsi"/>
          <w:spacing w:val="3"/>
          <w:sz w:val="13"/>
          <w:szCs w:val="13"/>
        </w:rPr>
        <w:t xml:space="preserve"> </w:t>
      </w:r>
      <w:r w:rsidRPr="00ED0C43">
        <w:rPr>
          <w:rFonts w:asciiTheme="majorHAnsi" w:hAnsiTheme="majorHAnsi"/>
          <w:spacing w:val="1"/>
          <w:sz w:val="13"/>
          <w:szCs w:val="13"/>
        </w:rPr>
        <w:t>d</w:t>
      </w:r>
      <w:r w:rsidRPr="00ED0C43">
        <w:rPr>
          <w:rFonts w:asciiTheme="majorHAnsi" w:hAnsiTheme="majorHAnsi"/>
          <w:sz w:val="13"/>
          <w:szCs w:val="13"/>
        </w:rPr>
        <w:t>ay</w:t>
      </w:r>
      <w:r w:rsidRPr="00ED0C43">
        <w:rPr>
          <w:rFonts w:asciiTheme="majorHAnsi" w:hAnsiTheme="majorHAnsi"/>
          <w:spacing w:val="3"/>
          <w:sz w:val="13"/>
          <w:szCs w:val="13"/>
        </w:rPr>
        <w:t xml:space="preserve"> </w:t>
      </w:r>
      <w:r w:rsidRPr="00ED0C43">
        <w:rPr>
          <w:rFonts w:asciiTheme="majorHAnsi" w:hAnsiTheme="majorHAnsi"/>
          <w:sz w:val="13"/>
          <w:szCs w:val="13"/>
        </w:rPr>
        <w:t>terms,</w:t>
      </w:r>
      <w:r w:rsidRPr="00ED0C43">
        <w:rPr>
          <w:rFonts w:asciiTheme="majorHAnsi" w:hAnsiTheme="majorHAnsi"/>
          <w:spacing w:val="3"/>
          <w:sz w:val="13"/>
          <w:szCs w:val="13"/>
        </w:rPr>
        <w:t xml:space="preserve"> </w:t>
      </w:r>
      <w:r w:rsidRPr="00ED0C43">
        <w:rPr>
          <w:rFonts w:asciiTheme="majorHAnsi" w:hAnsiTheme="majorHAnsi"/>
          <w:sz w:val="13"/>
          <w:szCs w:val="13"/>
        </w:rPr>
        <w:t>are</w:t>
      </w:r>
      <w:r w:rsidRPr="00ED0C43">
        <w:rPr>
          <w:rFonts w:asciiTheme="majorHAnsi" w:hAnsiTheme="majorHAnsi"/>
          <w:spacing w:val="3"/>
          <w:sz w:val="13"/>
          <w:szCs w:val="13"/>
        </w:rPr>
        <w:t xml:space="preserve"> </w:t>
      </w:r>
      <w:r w:rsidRPr="00ED0C43">
        <w:rPr>
          <w:rFonts w:asciiTheme="majorHAnsi" w:hAnsiTheme="majorHAnsi"/>
          <w:sz w:val="13"/>
          <w:szCs w:val="13"/>
        </w:rPr>
        <w:t>re</w:t>
      </w:r>
      <w:r w:rsidRPr="00ED0C43">
        <w:rPr>
          <w:rFonts w:asciiTheme="majorHAnsi" w:hAnsiTheme="majorHAnsi"/>
          <w:spacing w:val="-1"/>
          <w:sz w:val="13"/>
          <w:szCs w:val="13"/>
        </w:rPr>
        <w:t>cog</w:t>
      </w:r>
      <w:r w:rsidRPr="00ED0C43">
        <w:rPr>
          <w:rFonts w:asciiTheme="majorHAnsi" w:hAnsiTheme="majorHAnsi"/>
          <w:sz w:val="13"/>
          <w:szCs w:val="13"/>
        </w:rPr>
        <w:t>n</w:t>
      </w:r>
      <w:r w:rsidRPr="00ED0C43">
        <w:rPr>
          <w:rFonts w:asciiTheme="majorHAnsi" w:hAnsiTheme="majorHAnsi"/>
          <w:spacing w:val="-1"/>
          <w:sz w:val="13"/>
          <w:szCs w:val="13"/>
        </w:rPr>
        <w:t>i</w:t>
      </w:r>
      <w:r w:rsidRPr="00ED0C43">
        <w:rPr>
          <w:rFonts w:asciiTheme="majorHAnsi" w:hAnsiTheme="majorHAnsi"/>
          <w:sz w:val="13"/>
          <w:szCs w:val="13"/>
        </w:rPr>
        <w:t>sed</w:t>
      </w:r>
      <w:r w:rsidRPr="00ED0C43">
        <w:rPr>
          <w:rFonts w:asciiTheme="majorHAnsi" w:hAnsiTheme="majorHAnsi"/>
          <w:spacing w:val="5"/>
          <w:sz w:val="13"/>
          <w:szCs w:val="13"/>
        </w:rPr>
        <w:t xml:space="preserve"> </w:t>
      </w:r>
      <w:r w:rsidRPr="00ED0C43">
        <w:rPr>
          <w:rFonts w:asciiTheme="majorHAnsi" w:hAnsiTheme="majorHAnsi"/>
          <w:sz w:val="13"/>
          <w:szCs w:val="13"/>
        </w:rPr>
        <w:t>at</w:t>
      </w:r>
      <w:r w:rsidRPr="00ED0C43">
        <w:rPr>
          <w:rFonts w:asciiTheme="majorHAnsi" w:hAnsiTheme="majorHAnsi"/>
          <w:spacing w:val="4"/>
          <w:sz w:val="13"/>
          <w:szCs w:val="13"/>
        </w:rPr>
        <w:t xml:space="preserve"> </w:t>
      </w:r>
      <w:r w:rsidRPr="00ED0C43">
        <w:rPr>
          <w:rFonts w:asciiTheme="majorHAnsi" w:hAnsiTheme="majorHAnsi"/>
          <w:sz w:val="13"/>
          <w:szCs w:val="13"/>
        </w:rPr>
        <w:t>t</w:t>
      </w:r>
      <w:r w:rsidRPr="00ED0C43">
        <w:rPr>
          <w:rFonts w:asciiTheme="majorHAnsi" w:hAnsiTheme="majorHAnsi"/>
          <w:spacing w:val="-1"/>
          <w:sz w:val="13"/>
          <w:szCs w:val="13"/>
        </w:rPr>
        <w:t>h</w:t>
      </w:r>
      <w:r w:rsidRPr="00ED0C43">
        <w:rPr>
          <w:rFonts w:asciiTheme="majorHAnsi" w:hAnsiTheme="majorHAnsi"/>
          <w:sz w:val="13"/>
          <w:szCs w:val="13"/>
        </w:rPr>
        <w:t>e</w:t>
      </w:r>
      <w:r w:rsidRPr="00ED0C43">
        <w:rPr>
          <w:rFonts w:asciiTheme="majorHAnsi" w:hAnsiTheme="majorHAnsi"/>
          <w:spacing w:val="3"/>
          <w:sz w:val="13"/>
          <w:szCs w:val="13"/>
        </w:rPr>
        <w:t xml:space="preserve"> </w:t>
      </w:r>
      <w:r w:rsidRPr="00ED0C43">
        <w:rPr>
          <w:rFonts w:asciiTheme="majorHAnsi" w:hAnsiTheme="majorHAnsi"/>
          <w:sz w:val="13"/>
          <w:szCs w:val="13"/>
        </w:rPr>
        <w:t>n</w:t>
      </w:r>
      <w:r w:rsidRPr="00ED0C43">
        <w:rPr>
          <w:rFonts w:asciiTheme="majorHAnsi" w:hAnsiTheme="majorHAnsi"/>
          <w:spacing w:val="-1"/>
          <w:sz w:val="13"/>
          <w:szCs w:val="13"/>
        </w:rPr>
        <w:t>o</w:t>
      </w:r>
      <w:r w:rsidRPr="00ED0C43">
        <w:rPr>
          <w:rFonts w:asciiTheme="majorHAnsi" w:hAnsiTheme="majorHAnsi"/>
          <w:sz w:val="13"/>
          <w:szCs w:val="13"/>
        </w:rPr>
        <w:t>m</w:t>
      </w:r>
      <w:r w:rsidRPr="00ED0C43">
        <w:rPr>
          <w:rFonts w:asciiTheme="majorHAnsi" w:hAnsiTheme="majorHAnsi"/>
          <w:spacing w:val="-1"/>
          <w:sz w:val="13"/>
          <w:szCs w:val="13"/>
        </w:rPr>
        <w:t>i</w:t>
      </w:r>
      <w:r w:rsidRPr="00ED0C43">
        <w:rPr>
          <w:rFonts w:asciiTheme="majorHAnsi" w:hAnsiTheme="majorHAnsi"/>
          <w:sz w:val="13"/>
          <w:szCs w:val="13"/>
        </w:rPr>
        <w:t>nal</w:t>
      </w:r>
      <w:r w:rsidRPr="00ED0C43">
        <w:rPr>
          <w:rFonts w:asciiTheme="majorHAnsi" w:hAnsiTheme="majorHAnsi"/>
          <w:spacing w:val="4"/>
          <w:sz w:val="13"/>
          <w:szCs w:val="13"/>
        </w:rPr>
        <w:t xml:space="preserve"> </w:t>
      </w:r>
      <w:r w:rsidRPr="00ED0C43">
        <w:rPr>
          <w:rFonts w:asciiTheme="majorHAnsi" w:hAnsiTheme="majorHAnsi"/>
          <w:sz w:val="13"/>
          <w:szCs w:val="13"/>
        </w:rPr>
        <w:t>am</w:t>
      </w:r>
      <w:r w:rsidRPr="00ED0C43">
        <w:rPr>
          <w:rFonts w:asciiTheme="majorHAnsi" w:hAnsiTheme="majorHAnsi"/>
          <w:spacing w:val="-1"/>
          <w:sz w:val="13"/>
          <w:szCs w:val="13"/>
        </w:rPr>
        <w:t>ou</w:t>
      </w:r>
      <w:r w:rsidRPr="00ED0C43">
        <w:rPr>
          <w:rFonts w:asciiTheme="majorHAnsi" w:hAnsiTheme="majorHAnsi"/>
          <w:sz w:val="13"/>
          <w:szCs w:val="13"/>
        </w:rPr>
        <w:t>nts</w:t>
      </w:r>
      <w:r w:rsidRPr="00ED0C43">
        <w:rPr>
          <w:rFonts w:asciiTheme="majorHAnsi" w:hAnsiTheme="majorHAnsi"/>
          <w:spacing w:val="3"/>
          <w:sz w:val="13"/>
          <w:szCs w:val="13"/>
        </w:rPr>
        <w:t xml:space="preserve"> </w:t>
      </w:r>
      <w:r w:rsidRPr="00ED0C43">
        <w:rPr>
          <w:rFonts w:asciiTheme="majorHAnsi" w:hAnsiTheme="majorHAnsi"/>
          <w:spacing w:val="1"/>
          <w:sz w:val="13"/>
          <w:szCs w:val="13"/>
        </w:rPr>
        <w:t>d</w:t>
      </w:r>
      <w:r w:rsidRPr="00ED0C43">
        <w:rPr>
          <w:rFonts w:asciiTheme="majorHAnsi" w:hAnsiTheme="majorHAnsi"/>
          <w:spacing w:val="-1"/>
          <w:sz w:val="13"/>
          <w:szCs w:val="13"/>
        </w:rPr>
        <w:t>u</w:t>
      </w:r>
      <w:r w:rsidRPr="00ED0C43">
        <w:rPr>
          <w:rFonts w:asciiTheme="majorHAnsi" w:hAnsiTheme="majorHAnsi"/>
          <w:sz w:val="13"/>
          <w:szCs w:val="13"/>
        </w:rPr>
        <w:t>e</w:t>
      </w:r>
      <w:r w:rsidRPr="00ED0C43">
        <w:rPr>
          <w:rFonts w:asciiTheme="majorHAnsi" w:hAnsiTheme="majorHAnsi"/>
          <w:spacing w:val="4"/>
          <w:sz w:val="13"/>
          <w:szCs w:val="13"/>
        </w:rPr>
        <w:t xml:space="preserve"> </w:t>
      </w:r>
      <w:r w:rsidRPr="00ED0C43">
        <w:rPr>
          <w:rFonts w:asciiTheme="majorHAnsi" w:hAnsiTheme="majorHAnsi"/>
          <w:sz w:val="13"/>
          <w:szCs w:val="13"/>
        </w:rPr>
        <w:t>less</w:t>
      </w:r>
      <w:r w:rsidRPr="00ED0C43">
        <w:rPr>
          <w:rFonts w:asciiTheme="majorHAnsi" w:hAnsiTheme="majorHAnsi"/>
          <w:spacing w:val="3"/>
          <w:sz w:val="13"/>
          <w:szCs w:val="13"/>
        </w:rPr>
        <w:t xml:space="preserve"> </w:t>
      </w:r>
      <w:r w:rsidRPr="00ED0C43">
        <w:rPr>
          <w:rFonts w:asciiTheme="majorHAnsi" w:hAnsiTheme="majorHAnsi"/>
          <w:sz w:val="13"/>
          <w:szCs w:val="13"/>
        </w:rPr>
        <w:t>any</w:t>
      </w:r>
      <w:r w:rsidRPr="00ED0C43">
        <w:rPr>
          <w:rFonts w:asciiTheme="majorHAnsi" w:hAnsiTheme="majorHAnsi"/>
          <w:spacing w:val="4"/>
          <w:sz w:val="13"/>
          <w:szCs w:val="13"/>
        </w:rPr>
        <w:t xml:space="preserve"> </w:t>
      </w:r>
      <w:r w:rsidRPr="00ED0C43">
        <w:rPr>
          <w:rFonts w:asciiTheme="majorHAnsi" w:hAnsiTheme="majorHAnsi"/>
          <w:spacing w:val="-1"/>
          <w:sz w:val="13"/>
          <w:szCs w:val="13"/>
        </w:rPr>
        <w:t>i</w:t>
      </w:r>
      <w:r w:rsidRPr="00ED0C43">
        <w:rPr>
          <w:rFonts w:asciiTheme="majorHAnsi" w:hAnsiTheme="majorHAnsi"/>
          <w:sz w:val="13"/>
          <w:szCs w:val="13"/>
        </w:rPr>
        <w:t>mpa</w:t>
      </w:r>
      <w:r w:rsidRPr="00ED0C43">
        <w:rPr>
          <w:rFonts w:asciiTheme="majorHAnsi" w:hAnsiTheme="majorHAnsi"/>
          <w:spacing w:val="-1"/>
          <w:sz w:val="13"/>
          <w:szCs w:val="13"/>
        </w:rPr>
        <w:t>i</w:t>
      </w:r>
      <w:r w:rsidRPr="00ED0C43">
        <w:rPr>
          <w:rFonts w:asciiTheme="majorHAnsi" w:hAnsiTheme="majorHAnsi"/>
          <w:sz w:val="13"/>
          <w:szCs w:val="13"/>
        </w:rPr>
        <w:t>rment</w:t>
      </w:r>
      <w:r w:rsidRPr="00ED0C43">
        <w:rPr>
          <w:rFonts w:asciiTheme="majorHAnsi" w:hAnsiTheme="majorHAnsi"/>
          <w:spacing w:val="3"/>
          <w:sz w:val="13"/>
          <w:szCs w:val="13"/>
        </w:rPr>
        <w:t xml:space="preserve"> </w:t>
      </w:r>
      <w:r w:rsidRPr="00ED0C43">
        <w:rPr>
          <w:rFonts w:asciiTheme="majorHAnsi" w:hAnsiTheme="majorHAnsi"/>
          <w:sz w:val="13"/>
          <w:szCs w:val="13"/>
        </w:rPr>
        <w:t>all</w:t>
      </w:r>
      <w:r w:rsidRPr="00ED0C43">
        <w:rPr>
          <w:rFonts w:asciiTheme="majorHAnsi" w:hAnsiTheme="majorHAnsi"/>
          <w:spacing w:val="-1"/>
          <w:sz w:val="13"/>
          <w:szCs w:val="13"/>
        </w:rPr>
        <w:t>o</w:t>
      </w:r>
      <w:r w:rsidRPr="00ED0C43">
        <w:rPr>
          <w:rFonts w:asciiTheme="majorHAnsi" w:hAnsiTheme="majorHAnsi"/>
          <w:sz w:val="13"/>
          <w:szCs w:val="13"/>
        </w:rPr>
        <w:t>wan</w:t>
      </w:r>
      <w:r w:rsidRPr="00ED0C43">
        <w:rPr>
          <w:rFonts w:asciiTheme="majorHAnsi" w:hAnsiTheme="majorHAnsi"/>
          <w:spacing w:val="-1"/>
          <w:sz w:val="13"/>
          <w:szCs w:val="13"/>
        </w:rPr>
        <w:t>c</w:t>
      </w:r>
      <w:r w:rsidRPr="00ED0C43">
        <w:rPr>
          <w:rFonts w:asciiTheme="majorHAnsi" w:hAnsiTheme="majorHAnsi"/>
          <w:sz w:val="13"/>
          <w:szCs w:val="13"/>
        </w:rPr>
        <w:t>e</w:t>
      </w:r>
      <w:r w:rsidRPr="00ED0C43">
        <w:rPr>
          <w:rFonts w:asciiTheme="majorHAnsi" w:hAnsiTheme="majorHAnsi"/>
          <w:spacing w:val="4"/>
          <w:sz w:val="13"/>
          <w:szCs w:val="13"/>
        </w:rPr>
        <w:t xml:space="preserve"> </w:t>
      </w:r>
      <w:r w:rsidRPr="00ED0C43">
        <w:rPr>
          <w:rFonts w:asciiTheme="majorHAnsi" w:hAnsiTheme="majorHAnsi"/>
          <w:sz w:val="13"/>
          <w:szCs w:val="13"/>
        </w:rPr>
        <w:t>a</w:t>
      </w:r>
      <w:r w:rsidRPr="00ED0C43">
        <w:rPr>
          <w:rFonts w:asciiTheme="majorHAnsi" w:hAnsiTheme="majorHAnsi"/>
          <w:spacing w:val="-1"/>
          <w:sz w:val="13"/>
          <w:szCs w:val="13"/>
        </w:rPr>
        <w:t>ccou</w:t>
      </w:r>
      <w:r w:rsidRPr="00ED0C43">
        <w:rPr>
          <w:rFonts w:asciiTheme="majorHAnsi" w:hAnsiTheme="majorHAnsi"/>
          <w:sz w:val="13"/>
          <w:szCs w:val="13"/>
        </w:rPr>
        <w:t>nt.</w:t>
      </w:r>
      <w:r w:rsidRPr="00ED0C43">
        <w:rPr>
          <w:rFonts w:asciiTheme="majorHAnsi" w:hAnsiTheme="majorHAnsi"/>
          <w:w w:val="101"/>
          <w:sz w:val="13"/>
          <w:szCs w:val="13"/>
        </w:rPr>
        <w:t xml:space="preserve"> </w:t>
      </w:r>
      <w:r w:rsidRPr="00ED0C43">
        <w:rPr>
          <w:rFonts w:asciiTheme="majorHAnsi" w:hAnsiTheme="majorHAnsi"/>
          <w:spacing w:val="-1"/>
          <w:sz w:val="13"/>
          <w:szCs w:val="13"/>
        </w:rPr>
        <w:t>Coll</w:t>
      </w:r>
      <w:r w:rsidRPr="00ED0C43">
        <w:rPr>
          <w:rFonts w:asciiTheme="majorHAnsi" w:hAnsiTheme="majorHAnsi"/>
          <w:sz w:val="13"/>
          <w:szCs w:val="13"/>
        </w:rPr>
        <w:t>e</w:t>
      </w:r>
      <w:r w:rsidRPr="00ED0C43">
        <w:rPr>
          <w:rFonts w:asciiTheme="majorHAnsi" w:hAnsiTheme="majorHAnsi"/>
          <w:spacing w:val="-1"/>
          <w:sz w:val="13"/>
          <w:szCs w:val="13"/>
        </w:rPr>
        <w:t>c</w:t>
      </w:r>
      <w:r w:rsidRPr="00ED0C43">
        <w:rPr>
          <w:rFonts w:asciiTheme="majorHAnsi" w:hAnsiTheme="majorHAnsi"/>
          <w:sz w:val="13"/>
          <w:szCs w:val="13"/>
        </w:rPr>
        <w:t>t</w:t>
      </w:r>
      <w:r w:rsidRPr="00ED0C43">
        <w:rPr>
          <w:rFonts w:asciiTheme="majorHAnsi" w:hAnsiTheme="majorHAnsi"/>
          <w:spacing w:val="-1"/>
          <w:sz w:val="13"/>
          <w:szCs w:val="13"/>
        </w:rPr>
        <w:t>abili</w:t>
      </w:r>
      <w:r w:rsidRPr="00ED0C43">
        <w:rPr>
          <w:rFonts w:asciiTheme="majorHAnsi" w:hAnsiTheme="majorHAnsi"/>
          <w:sz w:val="13"/>
          <w:szCs w:val="13"/>
        </w:rPr>
        <w:t>ty</w:t>
      </w:r>
      <w:r w:rsidRPr="00ED0C43">
        <w:rPr>
          <w:rFonts w:asciiTheme="majorHAnsi" w:hAnsiTheme="majorHAnsi"/>
          <w:spacing w:val="3"/>
          <w:sz w:val="13"/>
          <w:szCs w:val="13"/>
        </w:rPr>
        <w:t xml:space="preserve"> </w:t>
      </w:r>
      <w:r w:rsidRPr="00ED0C43">
        <w:rPr>
          <w:rFonts w:asciiTheme="majorHAnsi" w:hAnsiTheme="majorHAnsi"/>
          <w:spacing w:val="-1"/>
          <w:sz w:val="13"/>
          <w:szCs w:val="13"/>
        </w:rPr>
        <w:t>o</w:t>
      </w:r>
      <w:r w:rsidRPr="00ED0C43">
        <w:rPr>
          <w:rFonts w:asciiTheme="majorHAnsi" w:hAnsiTheme="majorHAnsi"/>
          <w:sz w:val="13"/>
          <w:szCs w:val="13"/>
        </w:rPr>
        <w:t>f</w:t>
      </w:r>
      <w:r w:rsidRPr="00ED0C43">
        <w:rPr>
          <w:rFonts w:asciiTheme="majorHAnsi" w:hAnsiTheme="majorHAnsi"/>
          <w:spacing w:val="4"/>
          <w:sz w:val="13"/>
          <w:szCs w:val="13"/>
        </w:rPr>
        <w:t xml:space="preserve"> </w:t>
      </w:r>
      <w:r w:rsidRPr="00ED0C43">
        <w:rPr>
          <w:rFonts w:asciiTheme="majorHAnsi" w:hAnsiTheme="majorHAnsi"/>
          <w:spacing w:val="1"/>
          <w:sz w:val="13"/>
          <w:szCs w:val="13"/>
        </w:rPr>
        <w:t>d</w:t>
      </w:r>
      <w:r w:rsidRPr="00ED0C43">
        <w:rPr>
          <w:rFonts w:asciiTheme="majorHAnsi" w:hAnsiTheme="majorHAnsi"/>
          <w:sz w:val="13"/>
          <w:szCs w:val="13"/>
        </w:rPr>
        <w:t>e</w:t>
      </w:r>
      <w:r w:rsidRPr="00ED0C43">
        <w:rPr>
          <w:rFonts w:asciiTheme="majorHAnsi" w:hAnsiTheme="majorHAnsi"/>
          <w:spacing w:val="-1"/>
          <w:sz w:val="13"/>
          <w:szCs w:val="13"/>
        </w:rPr>
        <w:t>b</w:t>
      </w:r>
      <w:r w:rsidRPr="00ED0C43">
        <w:rPr>
          <w:rFonts w:asciiTheme="majorHAnsi" w:hAnsiTheme="majorHAnsi"/>
          <w:sz w:val="13"/>
          <w:szCs w:val="13"/>
        </w:rPr>
        <w:t>ts</w:t>
      </w:r>
      <w:r w:rsidRPr="00ED0C43">
        <w:rPr>
          <w:rFonts w:asciiTheme="majorHAnsi" w:hAnsiTheme="majorHAnsi"/>
          <w:spacing w:val="4"/>
          <w:sz w:val="13"/>
          <w:szCs w:val="13"/>
        </w:rPr>
        <w:t xml:space="preserve"> </w:t>
      </w:r>
      <w:r w:rsidRPr="00ED0C43">
        <w:rPr>
          <w:rFonts w:asciiTheme="majorHAnsi" w:hAnsiTheme="majorHAnsi"/>
          <w:spacing w:val="-1"/>
          <w:sz w:val="13"/>
          <w:szCs w:val="13"/>
        </w:rPr>
        <w:t>i</w:t>
      </w:r>
      <w:r w:rsidRPr="00ED0C43">
        <w:rPr>
          <w:rFonts w:asciiTheme="majorHAnsi" w:hAnsiTheme="majorHAnsi"/>
          <w:sz w:val="13"/>
          <w:szCs w:val="13"/>
        </w:rPr>
        <w:t>s</w:t>
      </w:r>
      <w:r w:rsidRPr="00ED0C43">
        <w:rPr>
          <w:rFonts w:asciiTheme="majorHAnsi" w:hAnsiTheme="majorHAnsi"/>
          <w:spacing w:val="5"/>
          <w:sz w:val="13"/>
          <w:szCs w:val="13"/>
        </w:rPr>
        <w:t xml:space="preserve"> </w:t>
      </w:r>
      <w:r w:rsidRPr="00ED0C43">
        <w:rPr>
          <w:rFonts w:asciiTheme="majorHAnsi" w:hAnsiTheme="majorHAnsi"/>
          <w:sz w:val="13"/>
          <w:szCs w:val="13"/>
        </w:rPr>
        <w:t>rev</w:t>
      </w:r>
      <w:r w:rsidRPr="00ED0C43">
        <w:rPr>
          <w:rFonts w:asciiTheme="majorHAnsi" w:hAnsiTheme="majorHAnsi"/>
          <w:spacing w:val="-1"/>
          <w:sz w:val="13"/>
          <w:szCs w:val="13"/>
        </w:rPr>
        <w:t>i</w:t>
      </w:r>
      <w:r w:rsidRPr="00ED0C43">
        <w:rPr>
          <w:rFonts w:asciiTheme="majorHAnsi" w:hAnsiTheme="majorHAnsi"/>
          <w:sz w:val="13"/>
          <w:szCs w:val="13"/>
        </w:rPr>
        <w:t>ewed</w:t>
      </w:r>
      <w:r w:rsidRPr="00ED0C43">
        <w:rPr>
          <w:rFonts w:asciiTheme="majorHAnsi" w:hAnsiTheme="majorHAnsi"/>
          <w:spacing w:val="4"/>
          <w:sz w:val="13"/>
          <w:szCs w:val="13"/>
        </w:rPr>
        <w:t xml:space="preserve"> </w:t>
      </w:r>
      <w:r w:rsidRPr="00ED0C43">
        <w:rPr>
          <w:rFonts w:asciiTheme="majorHAnsi" w:hAnsiTheme="majorHAnsi"/>
          <w:spacing w:val="-1"/>
          <w:sz w:val="13"/>
          <w:szCs w:val="13"/>
        </w:rPr>
        <w:t>a</w:t>
      </w:r>
      <w:r w:rsidRPr="00ED0C43">
        <w:rPr>
          <w:rFonts w:asciiTheme="majorHAnsi" w:hAnsiTheme="majorHAnsi"/>
          <w:sz w:val="13"/>
          <w:szCs w:val="13"/>
        </w:rPr>
        <w:t>t</w:t>
      </w:r>
      <w:r w:rsidRPr="00ED0C43">
        <w:rPr>
          <w:rFonts w:asciiTheme="majorHAnsi" w:hAnsiTheme="majorHAnsi"/>
          <w:spacing w:val="4"/>
          <w:sz w:val="13"/>
          <w:szCs w:val="13"/>
        </w:rPr>
        <w:t xml:space="preserve"> </w:t>
      </w:r>
      <w:r w:rsidRPr="00ED0C43">
        <w:rPr>
          <w:rFonts w:asciiTheme="majorHAnsi" w:hAnsiTheme="majorHAnsi"/>
          <w:sz w:val="13"/>
          <w:szCs w:val="13"/>
        </w:rPr>
        <w:t>end</w:t>
      </w:r>
      <w:r w:rsidRPr="00ED0C43">
        <w:rPr>
          <w:rFonts w:asciiTheme="majorHAnsi" w:hAnsiTheme="majorHAnsi"/>
          <w:spacing w:val="4"/>
          <w:sz w:val="13"/>
          <w:szCs w:val="13"/>
        </w:rPr>
        <w:t xml:space="preserve"> </w:t>
      </w:r>
      <w:r w:rsidRPr="00ED0C43">
        <w:rPr>
          <w:rFonts w:asciiTheme="majorHAnsi" w:hAnsiTheme="majorHAnsi"/>
          <w:spacing w:val="-1"/>
          <w:sz w:val="13"/>
          <w:szCs w:val="13"/>
        </w:rPr>
        <w:t>o</w:t>
      </w:r>
      <w:r w:rsidRPr="00ED0C43">
        <w:rPr>
          <w:rFonts w:asciiTheme="majorHAnsi" w:hAnsiTheme="majorHAnsi"/>
          <w:sz w:val="13"/>
          <w:szCs w:val="13"/>
        </w:rPr>
        <w:t>f</w:t>
      </w:r>
      <w:r w:rsidRPr="00ED0C43">
        <w:rPr>
          <w:rFonts w:asciiTheme="majorHAnsi" w:hAnsiTheme="majorHAnsi"/>
          <w:spacing w:val="5"/>
          <w:sz w:val="13"/>
          <w:szCs w:val="13"/>
        </w:rPr>
        <w:t xml:space="preserve"> </w:t>
      </w:r>
      <w:r w:rsidRPr="00ED0C43">
        <w:rPr>
          <w:rFonts w:asciiTheme="majorHAnsi" w:hAnsiTheme="majorHAnsi"/>
          <w:sz w:val="13"/>
          <w:szCs w:val="13"/>
        </w:rPr>
        <w:t>t</w:t>
      </w:r>
      <w:r w:rsidRPr="00ED0C43">
        <w:rPr>
          <w:rFonts w:asciiTheme="majorHAnsi" w:hAnsiTheme="majorHAnsi"/>
          <w:spacing w:val="-1"/>
          <w:sz w:val="13"/>
          <w:szCs w:val="13"/>
        </w:rPr>
        <w:t>h</w:t>
      </w:r>
      <w:r w:rsidRPr="00ED0C43">
        <w:rPr>
          <w:rFonts w:asciiTheme="majorHAnsi" w:hAnsiTheme="majorHAnsi"/>
          <w:sz w:val="13"/>
          <w:szCs w:val="13"/>
        </w:rPr>
        <w:t>e</w:t>
      </w:r>
      <w:r w:rsidRPr="00ED0C43">
        <w:rPr>
          <w:rFonts w:asciiTheme="majorHAnsi" w:hAnsiTheme="majorHAnsi"/>
          <w:spacing w:val="3"/>
          <w:sz w:val="13"/>
          <w:szCs w:val="13"/>
        </w:rPr>
        <w:t xml:space="preserve"> </w:t>
      </w:r>
      <w:r w:rsidRPr="00ED0C43">
        <w:rPr>
          <w:rFonts w:asciiTheme="majorHAnsi" w:hAnsiTheme="majorHAnsi"/>
          <w:sz w:val="13"/>
          <w:szCs w:val="13"/>
        </w:rPr>
        <w:t>re</w:t>
      </w:r>
      <w:r w:rsidRPr="00ED0C43">
        <w:rPr>
          <w:rFonts w:asciiTheme="majorHAnsi" w:hAnsiTheme="majorHAnsi"/>
          <w:spacing w:val="1"/>
          <w:sz w:val="13"/>
          <w:szCs w:val="13"/>
        </w:rPr>
        <w:t>p</w:t>
      </w:r>
      <w:r w:rsidRPr="00ED0C43">
        <w:rPr>
          <w:rFonts w:asciiTheme="majorHAnsi" w:hAnsiTheme="majorHAnsi"/>
          <w:spacing w:val="-1"/>
          <w:sz w:val="13"/>
          <w:szCs w:val="13"/>
        </w:rPr>
        <w:t>o</w:t>
      </w:r>
      <w:r w:rsidRPr="00ED0C43">
        <w:rPr>
          <w:rFonts w:asciiTheme="majorHAnsi" w:hAnsiTheme="majorHAnsi"/>
          <w:sz w:val="13"/>
          <w:szCs w:val="13"/>
        </w:rPr>
        <w:t>rt</w:t>
      </w:r>
      <w:r w:rsidRPr="00ED0C43">
        <w:rPr>
          <w:rFonts w:asciiTheme="majorHAnsi" w:hAnsiTheme="majorHAnsi"/>
          <w:spacing w:val="-1"/>
          <w:sz w:val="13"/>
          <w:szCs w:val="13"/>
        </w:rPr>
        <w:t>i</w:t>
      </w:r>
      <w:r w:rsidRPr="00ED0C43">
        <w:rPr>
          <w:rFonts w:asciiTheme="majorHAnsi" w:hAnsiTheme="majorHAnsi"/>
          <w:sz w:val="13"/>
          <w:szCs w:val="13"/>
        </w:rPr>
        <w:t>ng</w:t>
      </w:r>
      <w:r w:rsidRPr="00ED0C43">
        <w:rPr>
          <w:rFonts w:asciiTheme="majorHAnsi" w:hAnsiTheme="majorHAnsi"/>
          <w:spacing w:val="2"/>
          <w:sz w:val="13"/>
          <w:szCs w:val="13"/>
        </w:rPr>
        <w:t xml:space="preserve"> </w:t>
      </w:r>
      <w:r w:rsidRPr="00ED0C43">
        <w:rPr>
          <w:rFonts w:asciiTheme="majorHAnsi" w:hAnsiTheme="majorHAnsi"/>
          <w:spacing w:val="1"/>
          <w:sz w:val="13"/>
          <w:szCs w:val="13"/>
        </w:rPr>
        <w:t>p</w:t>
      </w:r>
      <w:r w:rsidRPr="00ED0C43">
        <w:rPr>
          <w:rFonts w:asciiTheme="majorHAnsi" w:hAnsiTheme="majorHAnsi"/>
          <w:sz w:val="13"/>
          <w:szCs w:val="13"/>
        </w:rPr>
        <w:t>e</w:t>
      </w:r>
      <w:r w:rsidRPr="00ED0C43">
        <w:rPr>
          <w:rFonts w:asciiTheme="majorHAnsi" w:hAnsiTheme="majorHAnsi"/>
          <w:spacing w:val="1"/>
          <w:sz w:val="13"/>
          <w:szCs w:val="13"/>
        </w:rPr>
        <w:t>r</w:t>
      </w:r>
      <w:r w:rsidRPr="00ED0C43">
        <w:rPr>
          <w:rFonts w:asciiTheme="majorHAnsi" w:hAnsiTheme="majorHAnsi"/>
          <w:spacing w:val="-1"/>
          <w:sz w:val="13"/>
          <w:szCs w:val="13"/>
        </w:rPr>
        <w:t>io</w:t>
      </w:r>
      <w:r w:rsidRPr="00ED0C43">
        <w:rPr>
          <w:rFonts w:asciiTheme="majorHAnsi" w:hAnsiTheme="majorHAnsi"/>
          <w:spacing w:val="1"/>
          <w:sz w:val="13"/>
          <w:szCs w:val="13"/>
        </w:rPr>
        <w:t>d</w:t>
      </w:r>
      <w:r w:rsidRPr="00ED0C43">
        <w:rPr>
          <w:rFonts w:asciiTheme="majorHAnsi" w:hAnsiTheme="majorHAnsi"/>
          <w:sz w:val="13"/>
          <w:szCs w:val="13"/>
        </w:rPr>
        <w:t>.</w:t>
      </w:r>
      <w:r w:rsidRPr="00ED0C43">
        <w:rPr>
          <w:rFonts w:asciiTheme="majorHAnsi" w:hAnsiTheme="majorHAnsi"/>
          <w:spacing w:val="2"/>
          <w:sz w:val="13"/>
          <w:szCs w:val="13"/>
        </w:rPr>
        <w:t xml:space="preserve"> </w:t>
      </w:r>
      <w:r w:rsidRPr="00ED0C43">
        <w:rPr>
          <w:rFonts w:asciiTheme="majorHAnsi" w:hAnsiTheme="majorHAnsi"/>
          <w:spacing w:val="-1"/>
          <w:sz w:val="13"/>
          <w:szCs w:val="13"/>
        </w:rPr>
        <w:t>Allo</w:t>
      </w:r>
      <w:r w:rsidRPr="00ED0C43">
        <w:rPr>
          <w:rFonts w:asciiTheme="majorHAnsi" w:hAnsiTheme="majorHAnsi"/>
          <w:sz w:val="13"/>
          <w:szCs w:val="13"/>
        </w:rPr>
        <w:t>wan</w:t>
      </w:r>
      <w:r w:rsidRPr="00ED0C43">
        <w:rPr>
          <w:rFonts w:asciiTheme="majorHAnsi" w:hAnsiTheme="majorHAnsi"/>
          <w:spacing w:val="-1"/>
          <w:sz w:val="13"/>
          <w:szCs w:val="13"/>
        </w:rPr>
        <w:t>c</w:t>
      </w:r>
      <w:r w:rsidRPr="00ED0C43">
        <w:rPr>
          <w:rFonts w:asciiTheme="majorHAnsi" w:hAnsiTheme="majorHAnsi"/>
          <w:sz w:val="13"/>
          <w:szCs w:val="13"/>
        </w:rPr>
        <w:t>es</w:t>
      </w:r>
      <w:r w:rsidRPr="00ED0C43">
        <w:rPr>
          <w:rFonts w:asciiTheme="majorHAnsi" w:hAnsiTheme="majorHAnsi"/>
          <w:spacing w:val="4"/>
          <w:sz w:val="13"/>
          <w:szCs w:val="13"/>
        </w:rPr>
        <w:t xml:space="preserve"> </w:t>
      </w:r>
      <w:r w:rsidRPr="00ED0C43">
        <w:rPr>
          <w:rFonts w:asciiTheme="majorHAnsi" w:hAnsiTheme="majorHAnsi"/>
          <w:spacing w:val="-1"/>
          <w:sz w:val="13"/>
          <w:szCs w:val="13"/>
        </w:rPr>
        <w:t>a</w:t>
      </w:r>
      <w:r w:rsidRPr="00ED0C43">
        <w:rPr>
          <w:rFonts w:asciiTheme="majorHAnsi" w:hAnsiTheme="majorHAnsi"/>
          <w:sz w:val="13"/>
          <w:szCs w:val="13"/>
        </w:rPr>
        <w:t>re</w:t>
      </w:r>
      <w:r w:rsidRPr="00ED0C43">
        <w:rPr>
          <w:rFonts w:asciiTheme="majorHAnsi" w:hAnsiTheme="majorHAnsi"/>
          <w:spacing w:val="3"/>
          <w:sz w:val="13"/>
          <w:szCs w:val="13"/>
        </w:rPr>
        <w:t xml:space="preserve"> </w:t>
      </w:r>
      <w:r w:rsidRPr="00ED0C43">
        <w:rPr>
          <w:rFonts w:asciiTheme="majorHAnsi" w:hAnsiTheme="majorHAnsi"/>
          <w:sz w:val="13"/>
          <w:szCs w:val="13"/>
        </w:rPr>
        <w:t>m</w:t>
      </w:r>
      <w:r w:rsidRPr="00ED0C43">
        <w:rPr>
          <w:rFonts w:asciiTheme="majorHAnsi" w:hAnsiTheme="majorHAnsi"/>
          <w:spacing w:val="-1"/>
          <w:sz w:val="13"/>
          <w:szCs w:val="13"/>
        </w:rPr>
        <w:t>a</w:t>
      </w:r>
      <w:r w:rsidRPr="00ED0C43">
        <w:rPr>
          <w:rFonts w:asciiTheme="majorHAnsi" w:hAnsiTheme="majorHAnsi"/>
          <w:spacing w:val="1"/>
          <w:sz w:val="13"/>
          <w:szCs w:val="13"/>
        </w:rPr>
        <w:t>d</w:t>
      </w:r>
      <w:r w:rsidRPr="00ED0C43">
        <w:rPr>
          <w:rFonts w:asciiTheme="majorHAnsi" w:hAnsiTheme="majorHAnsi"/>
          <w:sz w:val="13"/>
          <w:szCs w:val="13"/>
        </w:rPr>
        <w:t>e</w:t>
      </w:r>
      <w:r w:rsidRPr="00ED0C43">
        <w:rPr>
          <w:rFonts w:asciiTheme="majorHAnsi" w:hAnsiTheme="majorHAnsi"/>
          <w:spacing w:val="3"/>
          <w:sz w:val="13"/>
          <w:szCs w:val="13"/>
        </w:rPr>
        <w:t xml:space="preserve"> </w:t>
      </w:r>
      <w:r w:rsidRPr="00ED0C43">
        <w:rPr>
          <w:rFonts w:asciiTheme="majorHAnsi" w:hAnsiTheme="majorHAnsi"/>
          <w:sz w:val="13"/>
          <w:szCs w:val="13"/>
        </w:rPr>
        <w:t>w</w:t>
      </w:r>
      <w:r w:rsidRPr="00ED0C43">
        <w:rPr>
          <w:rFonts w:asciiTheme="majorHAnsi" w:hAnsiTheme="majorHAnsi"/>
          <w:spacing w:val="-1"/>
          <w:sz w:val="13"/>
          <w:szCs w:val="13"/>
        </w:rPr>
        <w:t>h</w:t>
      </w:r>
      <w:r w:rsidRPr="00ED0C43">
        <w:rPr>
          <w:rFonts w:asciiTheme="majorHAnsi" w:hAnsiTheme="majorHAnsi"/>
          <w:sz w:val="13"/>
          <w:szCs w:val="13"/>
        </w:rPr>
        <w:t>en</w:t>
      </w:r>
      <w:r w:rsidRPr="00ED0C43">
        <w:rPr>
          <w:rFonts w:asciiTheme="majorHAnsi" w:hAnsiTheme="majorHAnsi"/>
          <w:spacing w:val="4"/>
          <w:sz w:val="13"/>
          <w:szCs w:val="13"/>
        </w:rPr>
        <w:t xml:space="preserve"> </w:t>
      </w:r>
      <w:r w:rsidRPr="00ED0C43">
        <w:rPr>
          <w:rFonts w:asciiTheme="majorHAnsi" w:hAnsiTheme="majorHAnsi"/>
          <w:spacing w:val="-1"/>
          <w:sz w:val="13"/>
          <w:szCs w:val="13"/>
        </w:rPr>
        <w:t>coll</w:t>
      </w:r>
      <w:r w:rsidRPr="00ED0C43">
        <w:rPr>
          <w:rFonts w:asciiTheme="majorHAnsi" w:hAnsiTheme="majorHAnsi"/>
          <w:sz w:val="13"/>
          <w:szCs w:val="13"/>
        </w:rPr>
        <w:t>e</w:t>
      </w:r>
      <w:r w:rsidRPr="00ED0C43">
        <w:rPr>
          <w:rFonts w:asciiTheme="majorHAnsi" w:hAnsiTheme="majorHAnsi"/>
          <w:spacing w:val="-1"/>
          <w:sz w:val="13"/>
          <w:szCs w:val="13"/>
        </w:rPr>
        <w:t>c</w:t>
      </w:r>
      <w:r w:rsidRPr="00ED0C43">
        <w:rPr>
          <w:rFonts w:asciiTheme="majorHAnsi" w:hAnsiTheme="majorHAnsi"/>
          <w:sz w:val="13"/>
          <w:szCs w:val="13"/>
        </w:rPr>
        <w:t>t</w:t>
      </w:r>
      <w:r w:rsidRPr="00ED0C43">
        <w:rPr>
          <w:rFonts w:asciiTheme="majorHAnsi" w:hAnsiTheme="majorHAnsi"/>
          <w:spacing w:val="-1"/>
          <w:sz w:val="13"/>
          <w:szCs w:val="13"/>
        </w:rPr>
        <w:t>abili</w:t>
      </w:r>
      <w:r w:rsidRPr="00ED0C43">
        <w:rPr>
          <w:rFonts w:asciiTheme="majorHAnsi" w:hAnsiTheme="majorHAnsi"/>
          <w:sz w:val="13"/>
          <w:szCs w:val="13"/>
        </w:rPr>
        <w:t>ty</w:t>
      </w:r>
      <w:r w:rsidRPr="00ED0C43">
        <w:rPr>
          <w:rFonts w:asciiTheme="majorHAnsi" w:hAnsiTheme="majorHAnsi"/>
          <w:spacing w:val="3"/>
          <w:sz w:val="13"/>
          <w:szCs w:val="13"/>
        </w:rPr>
        <w:t xml:space="preserve"> </w:t>
      </w:r>
      <w:r w:rsidRPr="00ED0C43">
        <w:rPr>
          <w:rFonts w:asciiTheme="majorHAnsi" w:hAnsiTheme="majorHAnsi"/>
          <w:spacing w:val="-1"/>
          <w:sz w:val="13"/>
          <w:szCs w:val="13"/>
        </w:rPr>
        <w:t>o</w:t>
      </w:r>
      <w:r w:rsidRPr="00ED0C43">
        <w:rPr>
          <w:rFonts w:asciiTheme="majorHAnsi" w:hAnsiTheme="majorHAnsi"/>
          <w:sz w:val="13"/>
          <w:szCs w:val="13"/>
        </w:rPr>
        <w:t>f</w:t>
      </w:r>
      <w:r w:rsidRPr="00ED0C43">
        <w:rPr>
          <w:rFonts w:asciiTheme="majorHAnsi" w:hAnsiTheme="majorHAnsi"/>
          <w:spacing w:val="4"/>
          <w:sz w:val="13"/>
          <w:szCs w:val="13"/>
        </w:rPr>
        <w:t xml:space="preserve"> </w:t>
      </w:r>
      <w:r w:rsidRPr="00ED0C43">
        <w:rPr>
          <w:rFonts w:asciiTheme="majorHAnsi" w:hAnsiTheme="majorHAnsi"/>
          <w:sz w:val="13"/>
          <w:szCs w:val="13"/>
        </w:rPr>
        <w:t>t</w:t>
      </w:r>
      <w:r w:rsidRPr="00ED0C43">
        <w:rPr>
          <w:rFonts w:asciiTheme="majorHAnsi" w:hAnsiTheme="majorHAnsi"/>
          <w:spacing w:val="-1"/>
          <w:sz w:val="13"/>
          <w:szCs w:val="13"/>
        </w:rPr>
        <w:t>h</w:t>
      </w:r>
      <w:r w:rsidRPr="00ED0C43">
        <w:rPr>
          <w:rFonts w:asciiTheme="majorHAnsi" w:hAnsiTheme="majorHAnsi"/>
          <w:sz w:val="13"/>
          <w:szCs w:val="13"/>
        </w:rPr>
        <w:t>e</w:t>
      </w:r>
      <w:r w:rsidRPr="00ED0C43">
        <w:rPr>
          <w:rFonts w:asciiTheme="majorHAnsi" w:hAnsiTheme="majorHAnsi"/>
          <w:spacing w:val="3"/>
          <w:sz w:val="13"/>
          <w:szCs w:val="13"/>
        </w:rPr>
        <w:t xml:space="preserve"> </w:t>
      </w:r>
      <w:r w:rsidRPr="00ED0C43">
        <w:rPr>
          <w:rFonts w:asciiTheme="majorHAnsi" w:hAnsiTheme="majorHAnsi"/>
          <w:spacing w:val="1"/>
          <w:sz w:val="13"/>
          <w:szCs w:val="13"/>
        </w:rPr>
        <w:t>d</w:t>
      </w:r>
      <w:r w:rsidRPr="00ED0C43">
        <w:rPr>
          <w:rFonts w:asciiTheme="majorHAnsi" w:hAnsiTheme="majorHAnsi"/>
          <w:sz w:val="13"/>
          <w:szCs w:val="13"/>
        </w:rPr>
        <w:t>e</w:t>
      </w:r>
      <w:r w:rsidRPr="00ED0C43">
        <w:rPr>
          <w:rFonts w:asciiTheme="majorHAnsi" w:hAnsiTheme="majorHAnsi"/>
          <w:spacing w:val="-1"/>
          <w:sz w:val="13"/>
          <w:szCs w:val="13"/>
        </w:rPr>
        <w:t>b</w:t>
      </w:r>
      <w:r w:rsidRPr="00ED0C43">
        <w:rPr>
          <w:rFonts w:asciiTheme="majorHAnsi" w:hAnsiTheme="majorHAnsi"/>
          <w:sz w:val="13"/>
          <w:szCs w:val="13"/>
        </w:rPr>
        <w:t>t</w:t>
      </w:r>
      <w:r w:rsidRPr="00ED0C43">
        <w:rPr>
          <w:rFonts w:asciiTheme="majorHAnsi" w:hAnsiTheme="majorHAnsi"/>
          <w:spacing w:val="4"/>
          <w:sz w:val="13"/>
          <w:szCs w:val="13"/>
        </w:rPr>
        <w:t xml:space="preserve"> </w:t>
      </w:r>
      <w:r w:rsidRPr="00ED0C43">
        <w:rPr>
          <w:rFonts w:asciiTheme="majorHAnsi" w:hAnsiTheme="majorHAnsi"/>
          <w:spacing w:val="-1"/>
          <w:sz w:val="13"/>
          <w:szCs w:val="13"/>
        </w:rPr>
        <w:t>i</w:t>
      </w:r>
      <w:r w:rsidRPr="00ED0C43">
        <w:rPr>
          <w:rFonts w:asciiTheme="majorHAnsi" w:hAnsiTheme="majorHAnsi"/>
          <w:sz w:val="13"/>
          <w:szCs w:val="13"/>
        </w:rPr>
        <w:t>s</w:t>
      </w:r>
      <w:r w:rsidRPr="00ED0C43">
        <w:rPr>
          <w:rFonts w:asciiTheme="majorHAnsi" w:hAnsiTheme="majorHAnsi"/>
          <w:spacing w:val="5"/>
          <w:sz w:val="13"/>
          <w:szCs w:val="13"/>
        </w:rPr>
        <w:t xml:space="preserve"> </w:t>
      </w:r>
      <w:r w:rsidRPr="00ED0C43">
        <w:rPr>
          <w:rFonts w:asciiTheme="majorHAnsi" w:hAnsiTheme="majorHAnsi"/>
          <w:sz w:val="13"/>
          <w:szCs w:val="13"/>
        </w:rPr>
        <w:t>no</w:t>
      </w:r>
      <w:r w:rsidRPr="00ED0C43">
        <w:rPr>
          <w:rFonts w:asciiTheme="majorHAnsi" w:hAnsiTheme="majorHAnsi"/>
          <w:spacing w:val="4"/>
          <w:sz w:val="13"/>
          <w:szCs w:val="13"/>
        </w:rPr>
        <w:t xml:space="preserve"> </w:t>
      </w:r>
      <w:r w:rsidRPr="00ED0C43">
        <w:rPr>
          <w:rFonts w:asciiTheme="majorHAnsi" w:hAnsiTheme="majorHAnsi"/>
          <w:spacing w:val="-1"/>
          <w:sz w:val="13"/>
          <w:szCs w:val="13"/>
        </w:rPr>
        <w:t>lo</w:t>
      </w:r>
      <w:r w:rsidRPr="00ED0C43">
        <w:rPr>
          <w:rFonts w:asciiTheme="majorHAnsi" w:hAnsiTheme="majorHAnsi"/>
          <w:sz w:val="13"/>
          <w:szCs w:val="13"/>
        </w:rPr>
        <w:t>n</w:t>
      </w:r>
      <w:r w:rsidRPr="00ED0C43">
        <w:rPr>
          <w:rFonts w:asciiTheme="majorHAnsi" w:hAnsiTheme="majorHAnsi"/>
          <w:spacing w:val="-1"/>
          <w:sz w:val="13"/>
          <w:szCs w:val="13"/>
        </w:rPr>
        <w:t>ge</w:t>
      </w:r>
      <w:r w:rsidRPr="00ED0C43">
        <w:rPr>
          <w:rFonts w:asciiTheme="majorHAnsi" w:hAnsiTheme="majorHAnsi"/>
          <w:sz w:val="13"/>
          <w:szCs w:val="13"/>
        </w:rPr>
        <w:t>r</w:t>
      </w:r>
      <w:r w:rsidRPr="00ED0C43">
        <w:rPr>
          <w:rFonts w:asciiTheme="majorHAnsi" w:hAnsiTheme="majorHAnsi"/>
          <w:spacing w:val="4"/>
          <w:sz w:val="13"/>
          <w:szCs w:val="13"/>
        </w:rPr>
        <w:t xml:space="preserve"> </w:t>
      </w:r>
      <w:r w:rsidRPr="00ED0C43">
        <w:rPr>
          <w:rFonts w:asciiTheme="majorHAnsi" w:hAnsiTheme="majorHAnsi"/>
          <w:spacing w:val="1"/>
          <w:sz w:val="13"/>
          <w:szCs w:val="13"/>
        </w:rPr>
        <w:t>p</w:t>
      </w:r>
      <w:r w:rsidRPr="00ED0C43">
        <w:rPr>
          <w:rFonts w:asciiTheme="majorHAnsi" w:hAnsiTheme="majorHAnsi"/>
          <w:sz w:val="13"/>
          <w:szCs w:val="13"/>
        </w:rPr>
        <w:t>r</w:t>
      </w:r>
      <w:r w:rsidRPr="00ED0C43">
        <w:rPr>
          <w:rFonts w:asciiTheme="majorHAnsi" w:hAnsiTheme="majorHAnsi"/>
          <w:spacing w:val="-1"/>
          <w:sz w:val="13"/>
          <w:szCs w:val="13"/>
        </w:rPr>
        <w:t>obable.</w:t>
      </w:r>
    </w:p>
    <w:tbl>
      <w:tblPr>
        <w:tblW w:w="0" w:type="auto"/>
        <w:tblInd w:w="105" w:type="dxa"/>
        <w:tblLayout w:type="fixed"/>
        <w:tblCellMar>
          <w:left w:w="0" w:type="dxa"/>
          <w:right w:w="0" w:type="dxa"/>
        </w:tblCellMar>
        <w:tblLook w:val="01E0" w:firstRow="1" w:lastRow="1" w:firstColumn="1" w:lastColumn="1" w:noHBand="0" w:noVBand="0"/>
      </w:tblPr>
      <w:tblGrid>
        <w:gridCol w:w="6729"/>
        <w:gridCol w:w="1022"/>
        <w:gridCol w:w="274"/>
        <w:gridCol w:w="1037"/>
      </w:tblGrid>
      <w:tr w:rsidR="00C802DA" w14:paraId="67769040" w14:textId="77777777" w:rsidTr="004C4121">
        <w:trPr>
          <w:trHeight w:hRule="exact" w:val="530"/>
        </w:trPr>
        <w:tc>
          <w:tcPr>
            <w:tcW w:w="6729" w:type="dxa"/>
            <w:tcBorders>
              <w:top w:val="single" w:sz="6" w:space="0" w:color="00B050"/>
              <w:left w:val="nil"/>
              <w:bottom w:val="nil"/>
              <w:right w:val="nil"/>
            </w:tcBorders>
          </w:tcPr>
          <w:p w14:paraId="2081CD4D" w14:textId="77777777" w:rsidR="00C802DA" w:rsidRDefault="00C802DA" w:rsidP="004C4121">
            <w:pPr>
              <w:pStyle w:val="TableParagraph"/>
              <w:spacing w:before="1" w:line="160" w:lineRule="exact"/>
              <w:rPr>
                <w:szCs w:val="16"/>
              </w:rPr>
            </w:pPr>
          </w:p>
          <w:p w14:paraId="2EADD313" w14:textId="77777777" w:rsidR="00C802DA" w:rsidRDefault="00C802DA" w:rsidP="004C4121">
            <w:pPr>
              <w:pStyle w:val="TableParagraph"/>
              <w:ind w:left="42"/>
              <w:rPr>
                <w:rFonts w:ascii="Cambria" w:eastAsia="Cambria" w:hAnsi="Cambria" w:cs="Cambria"/>
                <w:sz w:val="13"/>
                <w:szCs w:val="13"/>
              </w:rPr>
            </w:pPr>
            <w:r>
              <w:rPr>
                <w:rFonts w:ascii="Cambria" w:eastAsia="Cambria" w:hAnsi="Cambria" w:cs="Cambria"/>
                <w:b/>
                <w:bCs/>
                <w:sz w:val="13"/>
                <w:szCs w:val="13"/>
                <w:u w:val="single" w:color="000000"/>
              </w:rPr>
              <w:t>1.2B:</w:t>
            </w:r>
            <w:r>
              <w:rPr>
                <w:rFonts w:ascii="Cambria" w:eastAsia="Cambria" w:hAnsi="Cambria" w:cs="Cambria"/>
                <w:b/>
                <w:bCs/>
                <w:spacing w:val="4"/>
                <w:sz w:val="13"/>
                <w:szCs w:val="13"/>
                <w:u w:val="single" w:color="000000"/>
              </w:rPr>
              <w:t xml:space="preserve"> </w:t>
            </w:r>
            <w:r>
              <w:rPr>
                <w:rFonts w:ascii="Cambria" w:eastAsia="Cambria" w:hAnsi="Cambria" w:cs="Cambria"/>
                <w:b/>
                <w:bCs/>
                <w:spacing w:val="1"/>
                <w:sz w:val="13"/>
                <w:szCs w:val="13"/>
                <w:u w:val="single" w:color="000000"/>
              </w:rPr>
              <w:t>G</w:t>
            </w:r>
            <w:r>
              <w:rPr>
                <w:rFonts w:ascii="Cambria" w:eastAsia="Cambria" w:hAnsi="Cambria" w:cs="Cambria"/>
                <w:b/>
                <w:bCs/>
                <w:spacing w:val="-1"/>
                <w:sz w:val="13"/>
                <w:szCs w:val="13"/>
                <w:u w:val="single" w:color="000000"/>
              </w:rPr>
              <w:t>rants</w:t>
            </w:r>
            <w:r>
              <w:rPr>
                <w:rFonts w:ascii="Cambria" w:eastAsia="Cambria" w:hAnsi="Cambria" w:cs="Cambria"/>
                <w:b/>
                <w:bCs/>
                <w:spacing w:val="5"/>
                <w:sz w:val="13"/>
                <w:szCs w:val="13"/>
                <w:u w:val="single" w:color="000000"/>
              </w:rPr>
              <w:t xml:space="preserve"> </w:t>
            </w:r>
            <w:r>
              <w:rPr>
                <w:rFonts w:ascii="Cambria" w:eastAsia="Cambria" w:hAnsi="Cambria" w:cs="Cambria"/>
                <w:b/>
                <w:bCs/>
                <w:spacing w:val="-1"/>
                <w:sz w:val="13"/>
                <w:szCs w:val="13"/>
                <w:u w:val="single" w:color="000000"/>
              </w:rPr>
              <w:t>re</w:t>
            </w:r>
            <w:r>
              <w:rPr>
                <w:rFonts w:ascii="Cambria" w:eastAsia="Cambria" w:hAnsi="Cambria" w:cs="Cambria"/>
                <w:b/>
                <w:bCs/>
                <w:sz w:val="13"/>
                <w:szCs w:val="13"/>
                <w:u w:val="single" w:color="000000"/>
              </w:rPr>
              <w:t>c</w:t>
            </w:r>
            <w:r>
              <w:rPr>
                <w:rFonts w:ascii="Cambria" w:eastAsia="Cambria" w:hAnsi="Cambria" w:cs="Cambria"/>
                <w:b/>
                <w:bCs/>
                <w:spacing w:val="-1"/>
                <w:sz w:val="13"/>
                <w:szCs w:val="13"/>
                <w:u w:val="single" w:color="000000"/>
              </w:rPr>
              <w:t>eived</w:t>
            </w:r>
            <w:r>
              <w:rPr>
                <w:rFonts w:ascii="Cambria" w:eastAsia="Cambria" w:hAnsi="Cambria" w:cs="Cambria"/>
                <w:b/>
                <w:bCs/>
                <w:spacing w:val="6"/>
                <w:sz w:val="13"/>
                <w:szCs w:val="13"/>
                <w:u w:val="single" w:color="000000"/>
              </w:rPr>
              <w:t xml:space="preserve"> </w:t>
            </w:r>
            <w:r>
              <w:rPr>
                <w:rFonts w:ascii="Cambria" w:eastAsia="Cambria" w:hAnsi="Cambria" w:cs="Cambria"/>
                <w:b/>
                <w:bCs/>
                <w:spacing w:val="-1"/>
                <w:sz w:val="13"/>
                <w:szCs w:val="13"/>
                <w:u w:val="single" w:color="000000"/>
              </w:rPr>
              <w:t>from</w:t>
            </w:r>
            <w:r>
              <w:rPr>
                <w:rFonts w:ascii="Cambria" w:eastAsia="Cambria" w:hAnsi="Cambria" w:cs="Cambria"/>
                <w:b/>
                <w:bCs/>
                <w:spacing w:val="5"/>
                <w:sz w:val="13"/>
                <w:szCs w:val="13"/>
                <w:u w:val="single" w:color="000000"/>
              </w:rPr>
              <w:t xml:space="preserve"> </w:t>
            </w:r>
            <w:r>
              <w:rPr>
                <w:rFonts w:ascii="Cambria" w:eastAsia="Cambria" w:hAnsi="Cambria" w:cs="Cambria"/>
                <w:b/>
                <w:bCs/>
                <w:spacing w:val="1"/>
                <w:sz w:val="13"/>
                <w:szCs w:val="13"/>
                <w:u w:val="single" w:color="000000"/>
              </w:rPr>
              <w:t>G</w:t>
            </w:r>
            <w:r>
              <w:rPr>
                <w:rFonts w:ascii="Cambria" w:eastAsia="Cambria" w:hAnsi="Cambria" w:cs="Cambria"/>
                <w:b/>
                <w:bCs/>
                <w:spacing w:val="-1"/>
                <w:sz w:val="13"/>
                <w:szCs w:val="13"/>
                <w:u w:val="single" w:color="000000"/>
              </w:rPr>
              <w:t>overnment</w:t>
            </w:r>
          </w:p>
          <w:p w14:paraId="5D873A0C" w14:textId="77777777" w:rsidR="00C802DA" w:rsidRDefault="00C802DA" w:rsidP="004C4121">
            <w:pPr>
              <w:pStyle w:val="TableParagraph"/>
              <w:spacing w:before="20"/>
              <w:ind w:left="40"/>
              <w:rPr>
                <w:rFonts w:ascii="Cambria" w:eastAsia="Cambria" w:hAnsi="Cambria" w:cs="Cambria"/>
                <w:sz w:val="9"/>
                <w:szCs w:val="9"/>
              </w:rPr>
            </w:pPr>
            <w:r>
              <w:rPr>
                <w:rFonts w:ascii="Cambria" w:eastAsia="Cambria" w:hAnsi="Cambria" w:cs="Cambria"/>
                <w:spacing w:val="-1"/>
                <w:sz w:val="13"/>
                <w:szCs w:val="13"/>
              </w:rPr>
              <w:t>C</w:t>
            </w:r>
            <w:r>
              <w:rPr>
                <w:rFonts w:ascii="Cambria" w:eastAsia="Cambria" w:hAnsi="Cambria" w:cs="Cambria"/>
                <w:sz w:val="13"/>
                <w:szCs w:val="13"/>
              </w:rPr>
              <w:t>r</w:t>
            </w:r>
            <w:r>
              <w:rPr>
                <w:rFonts w:ascii="Cambria" w:eastAsia="Cambria" w:hAnsi="Cambria" w:cs="Cambria"/>
                <w:spacing w:val="-1"/>
                <w:sz w:val="13"/>
                <w:szCs w:val="13"/>
              </w:rPr>
              <w:t>o</w:t>
            </w:r>
            <w:r>
              <w:rPr>
                <w:rFonts w:ascii="Cambria" w:eastAsia="Cambria" w:hAnsi="Cambria" w:cs="Cambria"/>
                <w:sz w:val="13"/>
                <w:szCs w:val="13"/>
              </w:rPr>
              <w:t>wn</w:t>
            </w:r>
            <w:r>
              <w:rPr>
                <w:rFonts w:ascii="Cambria" w:eastAsia="Cambria" w:hAnsi="Cambria" w:cs="Cambria"/>
                <w:spacing w:val="4"/>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f</w:t>
            </w:r>
            <w:r>
              <w:rPr>
                <w:rFonts w:ascii="Cambria" w:eastAsia="Cambria" w:hAnsi="Cambria" w:cs="Cambria"/>
                <w:spacing w:val="4"/>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ho</w:t>
            </w:r>
            <w:r>
              <w:rPr>
                <w:rFonts w:ascii="Cambria" w:eastAsia="Cambria" w:hAnsi="Cambria" w:cs="Cambria"/>
                <w:sz w:val="13"/>
                <w:szCs w:val="13"/>
              </w:rPr>
              <w:t>rns</w:t>
            </w:r>
            <w:r>
              <w:rPr>
                <w:rFonts w:ascii="Cambria" w:eastAsia="Cambria" w:hAnsi="Cambria" w:cs="Cambria"/>
                <w:spacing w:val="5"/>
                <w:sz w:val="13"/>
                <w:szCs w:val="13"/>
              </w:rPr>
              <w:t xml:space="preserve"> </w:t>
            </w:r>
            <w:r>
              <w:rPr>
                <w:rFonts w:ascii="Cambria" w:eastAsia="Cambria" w:hAnsi="Cambria" w:cs="Cambria"/>
                <w:spacing w:val="-1"/>
                <w:sz w:val="13"/>
                <w:szCs w:val="13"/>
              </w:rPr>
              <w:t>S</w:t>
            </w:r>
            <w:r>
              <w:rPr>
                <w:rFonts w:ascii="Cambria" w:eastAsia="Cambria" w:hAnsi="Cambria" w:cs="Cambria"/>
                <w:sz w:val="13"/>
                <w:szCs w:val="13"/>
              </w:rPr>
              <w:t>tarf</w:t>
            </w:r>
            <w:r>
              <w:rPr>
                <w:rFonts w:ascii="Cambria" w:eastAsia="Cambria" w:hAnsi="Cambria" w:cs="Cambria"/>
                <w:spacing w:val="-1"/>
                <w:sz w:val="13"/>
                <w:szCs w:val="13"/>
              </w:rPr>
              <w:t>i</w:t>
            </w:r>
            <w:r>
              <w:rPr>
                <w:rFonts w:ascii="Cambria" w:eastAsia="Cambria" w:hAnsi="Cambria" w:cs="Cambria"/>
                <w:sz w:val="13"/>
                <w:szCs w:val="13"/>
              </w:rPr>
              <w:t>sh</w:t>
            </w:r>
            <w:r>
              <w:rPr>
                <w:rFonts w:ascii="Cambria" w:eastAsia="Cambria" w:hAnsi="Cambria" w:cs="Cambria"/>
                <w:spacing w:val="3"/>
                <w:sz w:val="13"/>
                <w:szCs w:val="13"/>
              </w:rPr>
              <w:t xml:space="preserve"> </w:t>
            </w:r>
            <w:r>
              <w:rPr>
                <w:rFonts w:ascii="Cambria" w:eastAsia="Cambria" w:hAnsi="Cambria" w:cs="Cambria"/>
                <w:spacing w:val="-1"/>
                <w:sz w:val="13"/>
                <w:szCs w:val="13"/>
              </w:rPr>
              <w:t>Co</w:t>
            </w:r>
            <w:r>
              <w:rPr>
                <w:rFonts w:ascii="Cambria" w:eastAsia="Cambria" w:hAnsi="Cambria" w:cs="Cambria"/>
                <w:sz w:val="13"/>
                <w:szCs w:val="13"/>
              </w:rPr>
              <w:t>ntr</w:t>
            </w:r>
            <w:r>
              <w:rPr>
                <w:rFonts w:ascii="Cambria" w:eastAsia="Cambria" w:hAnsi="Cambria" w:cs="Cambria"/>
                <w:spacing w:val="-1"/>
                <w:sz w:val="13"/>
                <w:szCs w:val="13"/>
              </w:rPr>
              <w:t>ol</w:t>
            </w:r>
            <w:r>
              <w:rPr>
                <w:rFonts w:ascii="Cambria" w:eastAsia="Cambria" w:hAnsi="Cambria" w:cs="Cambria"/>
                <w:position w:val="6"/>
                <w:sz w:val="9"/>
                <w:szCs w:val="9"/>
              </w:rPr>
              <w:t>1</w:t>
            </w:r>
          </w:p>
        </w:tc>
        <w:tc>
          <w:tcPr>
            <w:tcW w:w="1022" w:type="dxa"/>
            <w:tcBorders>
              <w:top w:val="single" w:sz="6" w:space="0" w:color="00B050"/>
              <w:left w:val="nil"/>
              <w:bottom w:val="nil"/>
              <w:right w:val="nil"/>
            </w:tcBorders>
          </w:tcPr>
          <w:p w14:paraId="27CAB667" w14:textId="77777777" w:rsidR="00C802DA" w:rsidRPr="00B0430E" w:rsidRDefault="00C802DA" w:rsidP="004C4121">
            <w:pPr>
              <w:pStyle w:val="TableParagraph"/>
              <w:spacing w:before="8" w:line="150" w:lineRule="exact"/>
              <w:rPr>
                <w:sz w:val="15"/>
                <w:szCs w:val="15"/>
              </w:rPr>
            </w:pPr>
          </w:p>
          <w:p w14:paraId="26C4514E" w14:textId="77777777" w:rsidR="00C802DA" w:rsidRPr="00B0430E" w:rsidRDefault="00C802DA" w:rsidP="004C4121">
            <w:pPr>
              <w:pStyle w:val="TableParagraph"/>
              <w:spacing w:line="200" w:lineRule="exact"/>
              <w:rPr>
                <w:sz w:val="20"/>
              </w:rPr>
            </w:pPr>
          </w:p>
          <w:p w14:paraId="546FE68A" w14:textId="77777777" w:rsidR="00C802DA" w:rsidRPr="00B0430E" w:rsidRDefault="00C802DA" w:rsidP="004C4121">
            <w:pPr>
              <w:pStyle w:val="TableParagraph"/>
              <w:ind w:left="616"/>
              <w:rPr>
                <w:rFonts w:ascii="Cambria" w:eastAsia="Cambria" w:hAnsi="Cambria" w:cs="Cambria"/>
                <w:sz w:val="13"/>
                <w:szCs w:val="13"/>
              </w:rPr>
            </w:pPr>
            <w:r w:rsidRPr="00B0430E">
              <w:rPr>
                <w:rFonts w:ascii="Cambria" w:eastAsia="Cambria" w:hAnsi="Cambria" w:cs="Cambria"/>
                <w:bCs/>
                <w:sz w:val="13"/>
                <w:szCs w:val="13"/>
              </w:rPr>
              <w:t>1,600</w:t>
            </w:r>
          </w:p>
        </w:tc>
        <w:tc>
          <w:tcPr>
            <w:tcW w:w="274" w:type="dxa"/>
            <w:tcBorders>
              <w:top w:val="single" w:sz="6" w:space="0" w:color="00B050"/>
              <w:left w:val="nil"/>
              <w:bottom w:val="nil"/>
              <w:right w:val="nil"/>
            </w:tcBorders>
          </w:tcPr>
          <w:p w14:paraId="63EC27BA" w14:textId="77777777" w:rsidR="00C802DA" w:rsidRDefault="00C802DA" w:rsidP="004C4121"/>
        </w:tc>
        <w:tc>
          <w:tcPr>
            <w:tcW w:w="1037" w:type="dxa"/>
            <w:tcBorders>
              <w:top w:val="single" w:sz="6" w:space="0" w:color="00B050"/>
              <w:left w:val="nil"/>
              <w:bottom w:val="nil"/>
              <w:right w:val="nil"/>
            </w:tcBorders>
          </w:tcPr>
          <w:p w14:paraId="75BD047A" w14:textId="77777777" w:rsidR="00C802DA" w:rsidRDefault="00C802DA" w:rsidP="004C4121">
            <w:pPr>
              <w:pStyle w:val="TableParagraph"/>
              <w:spacing w:before="8" w:line="150" w:lineRule="exact"/>
              <w:rPr>
                <w:sz w:val="15"/>
                <w:szCs w:val="15"/>
              </w:rPr>
            </w:pPr>
          </w:p>
          <w:p w14:paraId="6F61AA76" w14:textId="77777777" w:rsidR="00C802DA" w:rsidRDefault="00C802DA" w:rsidP="004C4121">
            <w:pPr>
              <w:pStyle w:val="TableParagraph"/>
              <w:spacing w:line="200" w:lineRule="exact"/>
              <w:rPr>
                <w:sz w:val="20"/>
              </w:rPr>
            </w:pPr>
          </w:p>
          <w:p w14:paraId="10D571AC" w14:textId="77777777" w:rsidR="00C802DA" w:rsidRDefault="00C802DA" w:rsidP="004C4121">
            <w:pPr>
              <w:pStyle w:val="TableParagraph"/>
              <w:ind w:left="652"/>
              <w:rPr>
                <w:rFonts w:ascii="Cambria" w:eastAsia="Cambria" w:hAnsi="Cambria" w:cs="Cambria"/>
                <w:sz w:val="13"/>
                <w:szCs w:val="13"/>
              </w:rPr>
            </w:pPr>
            <w:r>
              <w:rPr>
                <w:rFonts w:ascii="Cambria" w:eastAsia="Cambria" w:hAnsi="Cambria" w:cs="Cambria"/>
                <w:spacing w:val="-2"/>
                <w:sz w:val="13"/>
                <w:szCs w:val="13"/>
              </w:rPr>
              <w:t>2,800</w:t>
            </w:r>
          </w:p>
        </w:tc>
      </w:tr>
      <w:tr w:rsidR="00C802DA" w14:paraId="73EFF725" w14:textId="77777777" w:rsidTr="004C4121">
        <w:trPr>
          <w:trHeight w:hRule="exact" w:val="197"/>
        </w:trPr>
        <w:tc>
          <w:tcPr>
            <w:tcW w:w="6729" w:type="dxa"/>
            <w:tcBorders>
              <w:top w:val="nil"/>
              <w:left w:val="nil"/>
              <w:bottom w:val="nil"/>
              <w:right w:val="nil"/>
            </w:tcBorders>
          </w:tcPr>
          <w:p w14:paraId="4A88CD01" w14:textId="77777777" w:rsidR="00C802DA" w:rsidRDefault="00C802DA" w:rsidP="004C4121">
            <w:pPr>
              <w:pStyle w:val="TableParagraph"/>
              <w:spacing w:before="7"/>
              <w:ind w:left="40"/>
              <w:rPr>
                <w:rFonts w:ascii="Cambria" w:eastAsia="Cambria" w:hAnsi="Cambria" w:cs="Cambria"/>
                <w:sz w:val="9"/>
                <w:szCs w:val="9"/>
              </w:rPr>
            </w:pPr>
            <w:r>
              <w:rPr>
                <w:rFonts w:ascii="Cambria" w:eastAsia="Cambria" w:hAnsi="Cambria" w:cs="Cambria"/>
                <w:sz w:val="13"/>
                <w:szCs w:val="13"/>
              </w:rPr>
              <w:t>Ens</w:t>
            </w:r>
            <w:r>
              <w:rPr>
                <w:rFonts w:ascii="Cambria" w:eastAsia="Cambria" w:hAnsi="Cambria" w:cs="Cambria"/>
                <w:spacing w:val="-1"/>
                <w:sz w:val="13"/>
                <w:szCs w:val="13"/>
              </w:rPr>
              <w:t>u</w:t>
            </w:r>
            <w:r>
              <w:rPr>
                <w:rFonts w:ascii="Cambria" w:eastAsia="Cambria" w:hAnsi="Cambria" w:cs="Cambria"/>
                <w:sz w:val="13"/>
                <w:szCs w:val="13"/>
              </w:rPr>
              <w:t>r</w:t>
            </w:r>
            <w:r>
              <w:rPr>
                <w:rFonts w:ascii="Cambria" w:eastAsia="Cambria" w:hAnsi="Cambria" w:cs="Cambria"/>
                <w:spacing w:val="-1"/>
                <w:sz w:val="13"/>
                <w:szCs w:val="13"/>
              </w:rPr>
              <w:t>i</w:t>
            </w:r>
            <w:r>
              <w:rPr>
                <w:rFonts w:ascii="Cambria" w:eastAsia="Cambria" w:hAnsi="Cambria" w:cs="Cambria"/>
                <w:sz w:val="13"/>
                <w:szCs w:val="13"/>
              </w:rPr>
              <w:t>ng</w:t>
            </w:r>
            <w:r>
              <w:rPr>
                <w:rFonts w:ascii="Cambria" w:eastAsia="Cambria" w:hAnsi="Cambria" w:cs="Cambria"/>
                <w:spacing w:val="2"/>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pacing w:val="-1"/>
                <w:sz w:val="13"/>
                <w:szCs w:val="13"/>
              </w:rPr>
              <w:t>R</w:t>
            </w:r>
            <w:r>
              <w:rPr>
                <w:rFonts w:ascii="Cambria" w:eastAsia="Cambria" w:hAnsi="Cambria" w:cs="Cambria"/>
                <w:sz w:val="13"/>
                <w:szCs w:val="13"/>
              </w:rPr>
              <w:t>es</w:t>
            </w:r>
            <w:r>
              <w:rPr>
                <w:rFonts w:ascii="Cambria" w:eastAsia="Cambria" w:hAnsi="Cambria" w:cs="Cambria"/>
                <w:spacing w:val="-1"/>
                <w:sz w:val="13"/>
                <w:szCs w:val="13"/>
              </w:rPr>
              <w:t>ili</w:t>
            </w:r>
            <w:r>
              <w:rPr>
                <w:rFonts w:ascii="Cambria" w:eastAsia="Cambria" w:hAnsi="Cambria" w:cs="Cambria"/>
                <w:sz w:val="13"/>
                <w:szCs w:val="13"/>
              </w:rPr>
              <w:t>en</w:t>
            </w:r>
            <w:r>
              <w:rPr>
                <w:rFonts w:ascii="Cambria" w:eastAsia="Cambria" w:hAnsi="Cambria" w:cs="Cambria"/>
                <w:spacing w:val="-1"/>
                <w:sz w:val="13"/>
                <w:szCs w:val="13"/>
              </w:rPr>
              <w:t>c</w:t>
            </w:r>
            <w:r>
              <w:rPr>
                <w:rFonts w:ascii="Cambria" w:eastAsia="Cambria" w:hAnsi="Cambria" w:cs="Cambria"/>
                <w:sz w:val="13"/>
                <w:szCs w:val="13"/>
              </w:rPr>
              <w:t>e</w:t>
            </w:r>
            <w:r>
              <w:rPr>
                <w:rFonts w:ascii="Cambria" w:eastAsia="Cambria" w:hAnsi="Cambria" w:cs="Cambria"/>
                <w:spacing w:val="4"/>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f</w:t>
            </w:r>
            <w:r>
              <w:rPr>
                <w:rFonts w:ascii="Cambria" w:eastAsia="Cambria" w:hAnsi="Cambria" w:cs="Cambria"/>
                <w:spacing w:val="3"/>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z w:val="13"/>
                <w:szCs w:val="13"/>
              </w:rPr>
              <w:t>Gre</w:t>
            </w:r>
            <w:r>
              <w:rPr>
                <w:rFonts w:ascii="Cambria" w:eastAsia="Cambria" w:hAnsi="Cambria" w:cs="Cambria"/>
                <w:spacing w:val="-1"/>
                <w:sz w:val="13"/>
                <w:szCs w:val="13"/>
              </w:rPr>
              <w:t>a</w:t>
            </w:r>
            <w:r>
              <w:rPr>
                <w:rFonts w:ascii="Cambria" w:eastAsia="Cambria" w:hAnsi="Cambria" w:cs="Cambria"/>
                <w:sz w:val="13"/>
                <w:szCs w:val="13"/>
              </w:rPr>
              <w:t>t</w:t>
            </w:r>
            <w:r>
              <w:rPr>
                <w:rFonts w:ascii="Cambria" w:eastAsia="Cambria" w:hAnsi="Cambria" w:cs="Cambria"/>
                <w:spacing w:val="5"/>
                <w:sz w:val="13"/>
                <w:szCs w:val="13"/>
              </w:rPr>
              <w:t xml:space="preserve"> </w:t>
            </w:r>
            <w:r>
              <w:rPr>
                <w:rFonts w:ascii="Cambria" w:eastAsia="Cambria" w:hAnsi="Cambria" w:cs="Cambria"/>
                <w:sz w:val="13"/>
                <w:szCs w:val="13"/>
              </w:rPr>
              <w:t>B</w:t>
            </w:r>
            <w:r>
              <w:rPr>
                <w:rFonts w:ascii="Cambria" w:eastAsia="Cambria" w:hAnsi="Cambria" w:cs="Cambria"/>
                <w:spacing w:val="-1"/>
                <w:sz w:val="13"/>
                <w:szCs w:val="13"/>
              </w:rPr>
              <w:t>a</w:t>
            </w:r>
            <w:r>
              <w:rPr>
                <w:rFonts w:ascii="Cambria" w:eastAsia="Cambria" w:hAnsi="Cambria" w:cs="Cambria"/>
                <w:sz w:val="13"/>
                <w:szCs w:val="13"/>
              </w:rPr>
              <w:t>rr</w:t>
            </w:r>
            <w:r>
              <w:rPr>
                <w:rFonts w:ascii="Cambria" w:eastAsia="Cambria" w:hAnsi="Cambria" w:cs="Cambria"/>
                <w:spacing w:val="-1"/>
                <w:sz w:val="13"/>
                <w:szCs w:val="13"/>
              </w:rPr>
              <w:t>i</w:t>
            </w:r>
            <w:r>
              <w:rPr>
                <w:rFonts w:ascii="Cambria" w:eastAsia="Cambria" w:hAnsi="Cambria" w:cs="Cambria"/>
                <w:sz w:val="13"/>
                <w:szCs w:val="13"/>
              </w:rPr>
              <w:t>er</w:t>
            </w:r>
            <w:r>
              <w:rPr>
                <w:rFonts w:ascii="Cambria" w:eastAsia="Cambria" w:hAnsi="Cambria" w:cs="Cambria"/>
                <w:spacing w:val="3"/>
                <w:sz w:val="13"/>
                <w:szCs w:val="13"/>
              </w:rPr>
              <w:t xml:space="preserve"> </w:t>
            </w:r>
            <w:r>
              <w:rPr>
                <w:rFonts w:ascii="Cambria" w:eastAsia="Cambria" w:hAnsi="Cambria" w:cs="Cambria"/>
                <w:spacing w:val="-1"/>
                <w:sz w:val="13"/>
                <w:szCs w:val="13"/>
              </w:rPr>
              <w:t>R</w:t>
            </w:r>
            <w:r>
              <w:rPr>
                <w:rFonts w:ascii="Cambria" w:eastAsia="Cambria" w:hAnsi="Cambria" w:cs="Cambria"/>
                <w:sz w:val="13"/>
                <w:szCs w:val="13"/>
              </w:rPr>
              <w:t>ee</w:t>
            </w:r>
            <w:r>
              <w:rPr>
                <w:rFonts w:ascii="Cambria" w:eastAsia="Cambria" w:hAnsi="Cambria" w:cs="Cambria"/>
                <w:spacing w:val="1"/>
                <w:sz w:val="13"/>
                <w:szCs w:val="13"/>
              </w:rPr>
              <w:t>f</w:t>
            </w:r>
            <w:r>
              <w:rPr>
                <w:rFonts w:ascii="Cambria" w:eastAsia="Cambria" w:hAnsi="Cambria" w:cs="Cambria"/>
                <w:position w:val="6"/>
                <w:sz w:val="9"/>
                <w:szCs w:val="9"/>
              </w:rPr>
              <w:t>1</w:t>
            </w:r>
          </w:p>
        </w:tc>
        <w:tc>
          <w:tcPr>
            <w:tcW w:w="1022" w:type="dxa"/>
            <w:tcBorders>
              <w:top w:val="nil"/>
              <w:left w:val="nil"/>
              <w:bottom w:val="nil"/>
              <w:right w:val="nil"/>
            </w:tcBorders>
          </w:tcPr>
          <w:p w14:paraId="7D2D6C76" w14:textId="77777777" w:rsidR="00C802DA" w:rsidRPr="00B0430E" w:rsidRDefault="00C802DA" w:rsidP="004C4121">
            <w:pPr>
              <w:pStyle w:val="TableParagraph"/>
              <w:spacing w:before="32"/>
              <w:ind w:left="616"/>
              <w:rPr>
                <w:rFonts w:ascii="Cambria" w:eastAsia="Cambria" w:hAnsi="Cambria" w:cs="Cambria"/>
                <w:sz w:val="13"/>
                <w:szCs w:val="13"/>
              </w:rPr>
            </w:pPr>
            <w:r w:rsidRPr="00B0430E">
              <w:rPr>
                <w:rFonts w:ascii="Cambria" w:eastAsia="Cambria" w:hAnsi="Cambria" w:cs="Cambria"/>
                <w:bCs/>
                <w:sz w:val="13"/>
                <w:szCs w:val="13"/>
              </w:rPr>
              <w:t>4,000</w:t>
            </w:r>
          </w:p>
        </w:tc>
        <w:tc>
          <w:tcPr>
            <w:tcW w:w="274" w:type="dxa"/>
            <w:tcBorders>
              <w:top w:val="nil"/>
              <w:left w:val="nil"/>
              <w:bottom w:val="nil"/>
              <w:right w:val="nil"/>
            </w:tcBorders>
          </w:tcPr>
          <w:p w14:paraId="52A6E78C" w14:textId="77777777" w:rsidR="00C802DA" w:rsidRDefault="00C802DA" w:rsidP="004C4121"/>
        </w:tc>
        <w:tc>
          <w:tcPr>
            <w:tcW w:w="1037" w:type="dxa"/>
            <w:tcBorders>
              <w:top w:val="nil"/>
              <w:left w:val="nil"/>
              <w:bottom w:val="nil"/>
              <w:right w:val="nil"/>
            </w:tcBorders>
          </w:tcPr>
          <w:p w14:paraId="680DC949" w14:textId="77777777" w:rsidR="00C802DA" w:rsidRDefault="00C802DA" w:rsidP="004C4121">
            <w:pPr>
              <w:pStyle w:val="TableParagraph"/>
              <w:spacing w:before="32"/>
              <w:ind w:left="652"/>
              <w:rPr>
                <w:rFonts w:ascii="Cambria" w:eastAsia="Cambria" w:hAnsi="Cambria" w:cs="Cambria"/>
                <w:sz w:val="13"/>
                <w:szCs w:val="13"/>
              </w:rPr>
            </w:pPr>
            <w:r>
              <w:rPr>
                <w:rFonts w:ascii="Cambria" w:eastAsia="Cambria" w:hAnsi="Cambria" w:cs="Cambria"/>
                <w:spacing w:val="-2"/>
                <w:sz w:val="13"/>
                <w:szCs w:val="13"/>
              </w:rPr>
              <w:t>4,000</w:t>
            </w:r>
          </w:p>
        </w:tc>
      </w:tr>
      <w:tr w:rsidR="00C802DA" w14:paraId="4A9794B3" w14:textId="77777777" w:rsidTr="004C4121">
        <w:trPr>
          <w:trHeight w:hRule="exact" w:val="197"/>
        </w:trPr>
        <w:tc>
          <w:tcPr>
            <w:tcW w:w="6729" w:type="dxa"/>
            <w:tcBorders>
              <w:top w:val="nil"/>
              <w:left w:val="nil"/>
              <w:bottom w:val="nil"/>
              <w:right w:val="nil"/>
            </w:tcBorders>
          </w:tcPr>
          <w:p w14:paraId="57E9296C" w14:textId="77777777" w:rsidR="00C802DA" w:rsidRDefault="00C802DA" w:rsidP="004C4121">
            <w:pPr>
              <w:pStyle w:val="TableParagraph"/>
              <w:spacing w:before="7"/>
              <w:ind w:left="40"/>
              <w:rPr>
                <w:rFonts w:ascii="Cambria" w:eastAsia="Cambria" w:hAnsi="Cambria" w:cs="Cambria"/>
                <w:sz w:val="9"/>
                <w:szCs w:val="9"/>
              </w:rPr>
            </w:pPr>
            <w:r>
              <w:rPr>
                <w:rFonts w:ascii="Cambria" w:eastAsia="Cambria" w:hAnsi="Cambria" w:cs="Cambria"/>
                <w:spacing w:val="-1"/>
                <w:sz w:val="13"/>
                <w:szCs w:val="13"/>
              </w:rPr>
              <w:t>R</w:t>
            </w:r>
            <w:r>
              <w:rPr>
                <w:rFonts w:ascii="Cambria" w:eastAsia="Cambria" w:hAnsi="Cambria" w:cs="Cambria"/>
                <w:sz w:val="13"/>
                <w:szCs w:val="13"/>
              </w:rPr>
              <w:t>eef</w:t>
            </w:r>
            <w:r>
              <w:rPr>
                <w:rFonts w:ascii="Cambria" w:eastAsia="Cambria" w:hAnsi="Cambria" w:cs="Cambria"/>
                <w:spacing w:val="3"/>
                <w:sz w:val="13"/>
                <w:szCs w:val="13"/>
              </w:rPr>
              <w:t xml:space="preserve"> </w:t>
            </w:r>
            <w:r>
              <w:rPr>
                <w:rFonts w:ascii="Cambria" w:eastAsia="Cambria" w:hAnsi="Cambria" w:cs="Cambria"/>
                <w:spacing w:val="-1"/>
                <w:sz w:val="13"/>
                <w:szCs w:val="13"/>
              </w:rPr>
              <w:t>R</w:t>
            </w:r>
            <w:r>
              <w:rPr>
                <w:rFonts w:ascii="Cambria" w:eastAsia="Cambria" w:hAnsi="Cambria" w:cs="Cambria"/>
                <w:sz w:val="13"/>
                <w:szCs w:val="13"/>
              </w:rPr>
              <w:t>es</w:t>
            </w:r>
            <w:r>
              <w:rPr>
                <w:rFonts w:ascii="Cambria" w:eastAsia="Cambria" w:hAnsi="Cambria" w:cs="Cambria"/>
                <w:spacing w:val="-1"/>
                <w:sz w:val="13"/>
                <w:szCs w:val="13"/>
              </w:rPr>
              <w:t>cu</w:t>
            </w:r>
            <w:r>
              <w:rPr>
                <w:rFonts w:ascii="Cambria" w:eastAsia="Cambria" w:hAnsi="Cambria" w:cs="Cambria"/>
                <w:sz w:val="13"/>
                <w:szCs w:val="13"/>
              </w:rPr>
              <w:t>e</w:t>
            </w:r>
            <w:r>
              <w:rPr>
                <w:rFonts w:ascii="Cambria" w:eastAsia="Cambria" w:hAnsi="Cambria" w:cs="Cambria"/>
                <w:spacing w:val="4"/>
                <w:sz w:val="13"/>
                <w:szCs w:val="13"/>
              </w:rPr>
              <w:t xml:space="preserve"> </w:t>
            </w:r>
            <w:r>
              <w:rPr>
                <w:rFonts w:ascii="Cambria" w:eastAsia="Cambria" w:hAnsi="Cambria" w:cs="Cambria"/>
                <w:spacing w:val="1"/>
                <w:sz w:val="13"/>
                <w:szCs w:val="13"/>
              </w:rPr>
              <w:t>L</w:t>
            </w:r>
            <w:r>
              <w:rPr>
                <w:rFonts w:ascii="Cambria" w:eastAsia="Cambria" w:hAnsi="Cambria" w:cs="Cambria"/>
                <w:sz w:val="13"/>
                <w:szCs w:val="13"/>
              </w:rPr>
              <w:t>and</w:t>
            </w:r>
            <w:r>
              <w:rPr>
                <w:rFonts w:ascii="Cambria" w:eastAsia="Cambria" w:hAnsi="Cambria" w:cs="Cambria"/>
                <w:spacing w:val="5"/>
                <w:sz w:val="13"/>
                <w:szCs w:val="13"/>
              </w:rPr>
              <w:t xml:space="preserve"> </w:t>
            </w:r>
            <w:r>
              <w:rPr>
                <w:rFonts w:ascii="Cambria" w:eastAsia="Cambria" w:hAnsi="Cambria" w:cs="Cambria"/>
                <w:sz w:val="13"/>
                <w:szCs w:val="13"/>
              </w:rPr>
              <w:t>&amp;</w:t>
            </w:r>
            <w:r>
              <w:rPr>
                <w:rFonts w:ascii="Cambria" w:eastAsia="Cambria" w:hAnsi="Cambria" w:cs="Cambria"/>
                <w:spacing w:val="3"/>
                <w:sz w:val="13"/>
                <w:szCs w:val="13"/>
              </w:rPr>
              <w:t xml:space="preserve"> </w:t>
            </w:r>
            <w:r>
              <w:rPr>
                <w:rFonts w:ascii="Cambria" w:eastAsia="Cambria" w:hAnsi="Cambria" w:cs="Cambria"/>
                <w:spacing w:val="-1"/>
                <w:sz w:val="13"/>
                <w:szCs w:val="13"/>
              </w:rPr>
              <w:t>S</w:t>
            </w:r>
            <w:r>
              <w:rPr>
                <w:rFonts w:ascii="Cambria" w:eastAsia="Cambria" w:hAnsi="Cambria" w:cs="Cambria"/>
                <w:sz w:val="13"/>
                <w:szCs w:val="13"/>
              </w:rPr>
              <w:t>ea</w:t>
            </w:r>
            <w:r>
              <w:rPr>
                <w:rFonts w:ascii="Cambria" w:eastAsia="Cambria" w:hAnsi="Cambria" w:cs="Cambria"/>
                <w:spacing w:val="4"/>
                <w:sz w:val="13"/>
                <w:szCs w:val="13"/>
              </w:rPr>
              <w:t xml:space="preserve"> </w:t>
            </w:r>
            <w:r>
              <w:rPr>
                <w:rFonts w:ascii="Cambria" w:eastAsia="Cambria" w:hAnsi="Cambria" w:cs="Cambria"/>
                <w:sz w:val="13"/>
                <w:szCs w:val="13"/>
              </w:rPr>
              <w:t>C</w:t>
            </w:r>
            <w:r>
              <w:rPr>
                <w:rFonts w:ascii="Cambria" w:eastAsia="Cambria" w:hAnsi="Cambria" w:cs="Cambria"/>
                <w:spacing w:val="-1"/>
                <w:sz w:val="13"/>
                <w:szCs w:val="13"/>
              </w:rPr>
              <w:t>ou</w:t>
            </w:r>
            <w:r>
              <w:rPr>
                <w:rFonts w:ascii="Cambria" w:eastAsia="Cambria" w:hAnsi="Cambria" w:cs="Cambria"/>
                <w:sz w:val="13"/>
                <w:szCs w:val="13"/>
              </w:rPr>
              <w:t>ntry</w:t>
            </w:r>
            <w:r>
              <w:rPr>
                <w:rFonts w:ascii="Cambria" w:eastAsia="Cambria" w:hAnsi="Cambria" w:cs="Cambria"/>
                <w:spacing w:val="4"/>
                <w:sz w:val="13"/>
                <w:szCs w:val="13"/>
              </w:rPr>
              <w:t xml:space="preserve"> </w:t>
            </w:r>
            <w:r>
              <w:rPr>
                <w:rFonts w:ascii="Cambria" w:eastAsia="Cambria" w:hAnsi="Cambria" w:cs="Cambria"/>
                <w:spacing w:val="-1"/>
                <w:sz w:val="13"/>
                <w:szCs w:val="13"/>
              </w:rPr>
              <w:t>P</w:t>
            </w:r>
            <w:r>
              <w:rPr>
                <w:rFonts w:ascii="Cambria" w:eastAsia="Cambria" w:hAnsi="Cambria" w:cs="Cambria"/>
                <w:sz w:val="13"/>
                <w:szCs w:val="13"/>
              </w:rPr>
              <w:t>artners</w:t>
            </w:r>
            <w:r>
              <w:rPr>
                <w:rFonts w:ascii="Cambria" w:eastAsia="Cambria" w:hAnsi="Cambria" w:cs="Cambria"/>
                <w:spacing w:val="-1"/>
                <w:sz w:val="13"/>
                <w:szCs w:val="13"/>
              </w:rPr>
              <w:t>hi</w:t>
            </w:r>
            <w:r>
              <w:rPr>
                <w:rFonts w:ascii="Cambria" w:eastAsia="Cambria" w:hAnsi="Cambria" w:cs="Cambria"/>
                <w:sz w:val="13"/>
                <w:szCs w:val="13"/>
              </w:rPr>
              <w:t>p</w:t>
            </w:r>
            <w:r>
              <w:rPr>
                <w:rFonts w:ascii="Cambria" w:eastAsia="Cambria" w:hAnsi="Cambria" w:cs="Cambria"/>
                <w:position w:val="6"/>
                <w:sz w:val="9"/>
                <w:szCs w:val="9"/>
              </w:rPr>
              <w:t>1</w:t>
            </w:r>
          </w:p>
        </w:tc>
        <w:tc>
          <w:tcPr>
            <w:tcW w:w="1022" w:type="dxa"/>
            <w:tcBorders>
              <w:top w:val="nil"/>
              <w:left w:val="nil"/>
              <w:bottom w:val="nil"/>
              <w:right w:val="nil"/>
            </w:tcBorders>
          </w:tcPr>
          <w:p w14:paraId="26E6EC21" w14:textId="77777777" w:rsidR="00C802DA" w:rsidRPr="00B0430E" w:rsidRDefault="00C802DA" w:rsidP="004C4121">
            <w:pPr>
              <w:pStyle w:val="TableParagraph"/>
              <w:spacing w:before="32"/>
              <w:ind w:left="616"/>
              <w:rPr>
                <w:rFonts w:ascii="Cambria" w:eastAsia="Cambria" w:hAnsi="Cambria" w:cs="Cambria"/>
                <w:sz w:val="13"/>
                <w:szCs w:val="13"/>
              </w:rPr>
            </w:pPr>
            <w:r w:rsidRPr="00B0430E">
              <w:rPr>
                <w:rFonts w:ascii="Cambria" w:eastAsia="Cambria" w:hAnsi="Cambria" w:cs="Cambria"/>
                <w:bCs/>
                <w:sz w:val="13"/>
                <w:szCs w:val="13"/>
              </w:rPr>
              <w:t>2,000</w:t>
            </w:r>
          </w:p>
        </w:tc>
        <w:tc>
          <w:tcPr>
            <w:tcW w:w="274" w:type="dxa"/>
            <w:tcBorders>
              <w:top w:val="nil"/>
              <w:left w:val="nil"/>
              <w:bottom w:val="nil"/>
              <w:right w:val="nil"/>
            </w:tcBorders>
          </w:tcPr>
          <w:p w14:paraId="03FD63F1" w14:textId="77777777" w:rsidR="00C802DA" w:rsidRDefault="00C802DA" w:rsidP="004C4121"/>
        </w:tc>
        <w:tc>
          <w:tcPr>
            <w:tcW w:w="1037" w:type="dxa"/>
            <w:tcBorders>
              <w:top w:val="nil"/>
              <w:left w:val="nil"/>
              <w:bottom w:val="nil"/>
              <w:right w:val="nil"/>
            </w:tcBorders>
          </w:tcPr>
          <w:p w14:paraId="2AEFBFA3" w14:textId="77777777" w:rsidR="00C802DA" w:rsidRDefault="00C802DA" w:rsidP="004C4121">
            <w:pPr>
              <w:pStyle w:val="TableParagraph"/>
              <w:spacing w:before="32"/>
              <w:ind w:left="652"/>
              <w:rPr>
                <w:rFonts w:ascii="Cambria" w:eastAsia="Cambria" w:hAnsi="Cambria" w:cs="Cambria"/>
                <w:sz w:val="13"/>
                <w:szCs w:val="13"/>
              </w:rPr>
            </w:pPr>
            <w:r>
              <w:rPr>
                <w:rFonts w:ascii="Cambria" w:eastAsia="Cambria" w:hAnsi="Cambria" w:cs="Cambria"/>
                <w:spacing w:val="-2"/>
                <w:sz w:val="13"/>
                <w:szCs w:val="13"/>
              </w:rPr>
              <w:t>2,000</w:t>
            </w:r>
          </w:p>
        </w:tc>
      </w:tr>
      <w:tr w:rsidR="00C802DA" w14:paraId="56522FC7" w14:textId="77777777" w:rsidTr="004C4121">
        <w:trPr>
          <w:trHeight w:hRule="exact" w:val="197"/>
        </w:trPr>
        <w:tc>
          <w:tcPr>
            <w:tcW w:w="6729" w:type="dxa"/>
            <w:tcBorders>
              <w:top w:val="nil"/>
              <w:left w:val="nil"/>
              <w:bottom w:val="nil"/>
              <w:right w:val="nil"/>
            </w:tcBorders>
          </w:tcPr>
          <w:p w14:paraId="3430719E" w14:textId="77777777" w:rsidR="00C802DA" w:rsidRDefault="00C802DA" w:rsidP="004C4121">
            <w:pPr>
              <w:pStyle w:val="TableParagraph"/>
              <w:spacing w:before="7"/>
              <w:ind w:left="40"/>
              <w:rPr>
                <w:rFonts w:ascii="Cambria" w:eastAsia="Cambria" w:hAnsi="Cambria" w:cs="Cambria"/>
                <w:sz w:val="9"/>
                <w:szCs w:val="9"/>
              </w:rPr>
            </w:pPr>
            <w:r>
              <w:rPr>
                <w:rFonts w:ascii="Cambria" w:eastAsia="Cambria" w:hAnsi="Cambria" w:cs="Cambria"/>
                <w:spacing w:val="-1"/>
                <w:sz w:val="13"/>
                <w:szCs w:val="13"/>
              </w:rPr>
              <w:t>R</w:t>
            </w:r>
            <w:r>
              <w:rPr>
                <w:rFonts w:ascii="Cambria" w:eastAsia="Cambria" w:hAnsi="Cambria" w:cs="Cambria"/>
                <w:sz w:val="13"/>
                <w:szCs w:val="13"/>
              </w:rPr>
              <w:t>eef</w:t>
            </w:r>
            <w:r>
              <w:rPr>
                <w:rFonts w:ascii="Cambria" w:eastAsia="Cambria" w:hAnsi="Cambria" w:cs="Cambria"/>
                <w:spacing w:val="5"/>
                <w:sz w:val="13"/>
                <w:szCs w:val="13"/>
              </w:rPr>
              <w:t xml:space="preserve"> </w:t>
            </w:r>
            <w:r>
              <w:rPr>
                <w:rFonts w:ascii="Cambria" w:eastAsia="Cambria" w:hAnsi="Cambria" w:cs="Cambria"/>
                <w:spacing w:val="-1"/>
                <w:sz w:val="13"/>
                <w:szCs w:val="13"/>
              </w:rPr>
              <w:t>R</w:t>
            </w:r>
            <w:r>
              <w:rPr>
                <w:rFonts w:ascii="Cambria" w:eastAsia="Cambria" w:hAnsi="Cambria" w:cs="Cambria"/>
                <w:sz w:val="13"/>
                <w:szCs w:val="13"/>
              </w:rPr>
              <w:t>es</w:t>
            </w:r>
            <w:r>
              <w:rPr>
                <w:rFonts w:ascii="Cambria" w:eastAsia="Cambria" w:hAnsi="Cambria" w:cs="Cambria"/>
                <w:spacing w:val="-1"/>
                <w:sz w:val="13"/>
                <w:szCs w:val="13"/>
              </w:rPr>
              <w:t>cu</w:t>
            </w:r>
            <w:r>
              <w:rPr>
                <w:rFonts w:ascii="Cambria" w:eastAsia="Cambria" w:hAnsi="Cambria" w:cs="Cambria"/>
                <w:sz w:val="13"/>
                <w:szCs w:val="13"/>
              </w:rPr>
              <w:t>e</w:t>
            </w:r>
            <w:r>
              <w:rPr>
                <w:rFonts w:ascii="Cambria" w:eastAsia="Cambria" w:hAnsi="Cambria" w:cs="Cambria"/>
                <w:spacing w:val="5"/>
                <w:sz w:val="13"/>
                <w:szCs w:val="13"/>
              </w:rPr>
              <w:t xml:space="preserve"> </w:t>
            </w:r>
            <w:r>
              <w:rPr>
                <w:rFonts w:ascii="Cambria" w:eastAsia="Cambria" w:hAnsi="Cambria" w:cs="Cambria"/>
                <w:sz w:val="13"/>
                <w:szCs w:val="13"/>
              </w:rPr>
              <w:t>Mar</w:t>
            </w:r>
            <w:r>
              <w:rPr>
                <w:rFonts w:ascii="Cambria" w:eastAsia="Cambria" w:hAnsi="Cambria" w:cs="Cambria"/>
                <w:spacing w:val="-1"/>
                <w:sz w:val="13"/>
                <w:szCs w:val="13"/>
              </w:rPr>
              <w:t>i</w:t>
            </w:r>
            <w:r>
              <w:rPr>
                <w:rFonts w:ascii="Cambria" w:eastAsia="Cambria" w:hAnsi="Cambria" w:cs="Cambria"/>
                <w:sz w:val="13"/>
                <w:szCs w:val="13"/>
              </w:rPr>
              <w:t>ne</w:t>
            </w:r>
            <w:r>
              <w:rPr>
                <w:rFonts w:ascii="Cambria" w:eastAsia="Cambria" w:hAnsi="Cambria" w:cs="Cambria"/>
                <w:spacing w:val="5"/>
                <w:sz w:val="13"/>
                <w:szCs w:val="13"/>
              </w:rPr>
              <w:t xml:space="preserve"> </w:t>
            </w:r>
            <w:r>
              <w:rPr>
                <w:rFonts w:ascii="Cambria" w:eastAsia="Cambria" w:hAnsi="Cambria" w:cs="Cambria"/>
                <w:sz w:val="13"/>
                <w:szCs w:val="13"/>
              </w:rPr>
              <w:t>M</w:t>
            </w:r>
            <w:r>
              <w:rPr>
                <w:rFonts w:ascii="Cambria" w:eastAsia="Cambria" w:hAnsi="Cambria" w:cs="Cambria"/>
                <w:spacing w:val="-1"/>
                <w:sz w:val="13"/>
                <w:szCs w:val="13"/>
              </w:rPr>
              <w:t>o</w:t>
            </w:r>
            <w:r>
              <w:rPr>
                <w:rFonts w:ascii="Cambria" w:eastAsia="Cambria" w:hAnsi="Cambria" w:cs="Cambria"/>
                <w:sz w:val="13"/>
                <w:szCs w:val="13"/>
              </w:rPr>
              <w:t>n</w:t>
            </w:r>
            <w:r>
              <w:rPr>
                <w:rFonts w:ascii="Cambria" w:eastAsia="Cambria" w:hAnsi="Cambria" w:cs="Cambria"/>
                <w:spacing w:val="-1"/>
                <w:sz w:val="13"/>
                <w:szCs w:val="13"/>
              </w:rPr>
              <w:t>i</w:t>
            </w:r>
            <w:r>
              <w:rPr>
                <w:rFonts w:ascii="Cambria" w:eastAsia="Cambria" w:hAnsi="Cambria" w:cs="Cambria"/>
                <w:sz w:val="13"/>
                <w:szCs w:val="13"/>
              </w:rPr>
              <w:t>t</w:t>
            </w:r>
            <w:r>
              <w:rPr>
                <w:rFonts w:ascii="Cambria" w:eastAsia="Cambria" w:hAnsi="Cambria" w:cs="Cambria"/>
                <w:spacing w:val="-1"/>
                <w:sz w:val="13"/>
                <w:szCs w:val="13"/>
              </w:rPr>
              <w:t>o</w:t>
            </w:r>
            <w:r>
              <w:rPr>
                <w:rFonts w:ascii="Cambria" w:eastAsia="Cambria" w:hAnsi="Cambria" w:cs="Cambria"/>
                <w:sz w:val="13"/>
                <w:szCs w:val="13"/>
              </w:rPr>
              <w:t>r</w:t>
            </w:r>
            <w:r>
              <w:rPr>
                <w:rFonts w:ascii="Cambria" w:eastAsia="Cambria" w:hAnsi="Cambria" w:cs="Cambria"/>
                <w:spacing w:val="-1"/>
                <w:sz w:val="13"/>
                <w:szCs w:val="13"/>
              </w:rPr>
              <w:t>i</w:t>
            </w:r>
            <w:r>
              <w:rPr>
                <w:rFonts w:ascii="Cambria" w:eastAsia="Cambria" w:hAnsi="Cambria" w:cs="Cambria"/>
                <w:sz w:val="13"/>
                <w:szCs w:val="13"/>
              </w:rPr>
              <w:t>ng</w:t>
            </w:r>
            <w:r>
              <w:rPr>
                <w:rFonts w:ascii="Cambria" w:eastAsia="Cambria" w:hAnsi="Cambria" w:cs="Cambria"/>
                <w:spacing w:val="4"/>
                <w:sz w:val="13"/>
                <w:szCs w:val="13"/>
              </w:rPr>
              <w:t xml:space="preserve"> </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og</w:t>
            </w:r>
            <w:r>
              <w:rPr>
                <w:rFonts w:ascii="Cambria" w:eastAsia="Cambria" w:hAnsi="Cambria" w:cs="Cambria"/>
                <w:sz w:val="13"/>
                <w:szCs w:val="13"/>
              </w:rPr>
              <w:t>ram</w:t>
            </w:r>
            <w:r>
              <w:rPr>
                <w:rFonts w:ascii="Cambria" w:eastAsia="Cambria" w:hAnsi="Cambria" w:cs="Cambria"/>
                <w:position w:val="6"/>
                <w:sz w:val="9"/>
                <w:szCs w:val="9"/>
              </w:rPr>
              <w:t>1</w:t>
            </w:r>
          </w:p>
        </w:tc>
        <w:tc>
          <w:tcPr>
            <w:tcW w:w="1022" w:type="dxa"/>
            <w:tcBorders>
              <w:top w:val="nil"/>
              <w:left w:val="nil"/>
              <w:bottom w:val="nil"/>
              <w:right w:val="nil"/>
            </w:tcBorders>
          </w:tcPr>
          <w:p w14:paraId="41838507" w14:textId="77777777" w:rsidR="00C802DA" w:rsidRPr="00B0430E" w:rsidRDefault="00C802DA" w:rsidP="004C4121">
            <w:pPr>
              <w:pStyle w:val="TableParagraph"/>
              <w:spacing w:before="32"/>
              <w:ind w:left="616"/>
              <w:rPr>
                <w:rFonts w:ascii="Cambria" w:eastAsia="Cambria" w:hAnsi="Cambria" w:cs="Cambria"/>
                <w:sz w:val="13"/>
                <w:szCs w:val="13"/>
              </w:rPr>
            </w:pPr>
            <w:r w:rsidRPr="00B0430E">
              <w:rPr>
                <w:rFonts w:ascii="Cambria" w:eastAsia="Cambria" w:hAnsi="Cambria" w:cs="Cambria"/>
                <w:bCs/>
                <w:sz w:val="13"/>
                <w:szCs w:val="13"/>
              </w:rPr>
              <w:t>2,350</w:t>
            </w:r>
          </w:p>
        </w:tc>
        <w:tc>
          <w:tcPr>
            <w:tcW w:w="274" w:type="dxa"/>
            <w:tcBorders>
              <w:top w:val="nil"/>
              <w:left w:val="nil"/>
              <w:bottom w:val="nil"/>
              <w:right w:val="nil"/>
            </w:tcBorders>
          </w:tcPr>
          <w:p w14:paraId="6D933415" w14:textId="77777777" w:rsidR="00C802DA" w:rsidRDefault="00C802DA" w:rsidP="004C4121"/>
        </w:tc>
        <w:tc>
          <w:tcPr>
            <w:tcW w:w="1037" w:type="dxa"/>
            <w:tcBorders>
              <w:top w:val="nil"/>
              <w:left w:val="nil"/>
              <w:bottom w:val="nil"/>
              <w:right w:val="nil"/>
            </w:tcBorders>
          </w:tcPr>
          <w:p w14:paraId="434201F7" w14:textId="77777777" w:rsidR="00C802DA" w:rsidRDefault="00C802DA" w:rsidP="004C4121">
            <w:pPr>
              <w:pStyle w:val="TableParagraph"/>
              <w:spacing w:before="32"/>
              <w:ind w:left="652"/>
              <w:rPr>
                <w:rFonts w:ascii="Cambria" w:eastAsia="Cambria" w:hAnsi="Cambria" w:cs="Cambria"/>
                <w:sz w:val="13"/>
                <w:szCs w:val="13"/>
              </w:rPr>
            </w:pPr>
            <w:r>
              <w:rPr>
                <w:rFonts w:ascii="Cambria" w:eastAsia="Cambria" w:hAnsi="Cambria" w:cs="Cambria"/>
                <w:spacing w:val="-2"/>
                <w:sz w:val="13"/>
                <w:szCs w:val="13"/>
              </w:rPr>
              <w:t>2,300</w:t>
            </w:r>
          </w:p>
        </w:tc>
      </w:tr>
      <w:tr w:rsidR="00C802DA" w14:paraId="5235C3A4" w14:textId="77777777" w:rsidTr="004C4121">
        <w:trPr>
          <w:trHeight w:hRule="exact" w:val="197"/>
        </w:trPr>
        <w:tc>
          <w:tcPr>
            <w:tcW w:w="6729" w:type="dxa"/>
            <w:tcBorders>
              <w:top w:val="nil"/>
              <w:left w:val="nil"/>
              <w:bottom w:val="nil"/>
              <w:right w:val="nil"/>
            </w:tcBorders>
          </w:tcPr>
          <w:p w14:paraId="29FFD756" w14:textId="77777777" w:rsidR="00C802DA" w:rsidRDefault="00C802DA" w:rsidP="004C4121">
            <w:pPr>
              <w:pStyle w:val="TableParagraph"/>
              <w:spacing w:before="7"/>
              <w:ind w:left="40"/>
              <w:rPr>
                <w:rFonts w:ascii="Cambria" w:eastAsia="Cambria" w:hAnsi="Cambria" w:cs="Cambria"/>
                <w:sz w:val="9"/>
                <w:szCs w:val="9"/>
              </w:rPr>
            </w:pPr>
            <w:r>
              <w:rPr>
                <w:rFonts w:ascii="Cambria" w:eastAsia="Cambria" w:hAnsi="Cambria" w:cs="Cambria"/>
                <w:sz w:val="13"/>
                <w:szCs w:val="13"/>
              </w:rPr>
              <w:t>Mar</w:t>
            </w:r>
            <w:r>
              <w:rPr>
                <w:rFonts w:ascii="Cambria" w:eastAsia="Cambria" w:hAnsi="Cambria" w:cs="Cambria"/>
                <w:spacing w:val="-1"/>
                <w:sz w:val="13"/>
                <w:szCs w:val="13"/>
              </w:rPr>
              <w:t>i</w:t>
            </w:r>
            <w:r>
              <w:rPr>
                <w:rFonts w:ascii="Cambria" w:eastAsia="Cambria" w:hAnsi="Cambria" w:cs="Cambria"/>
                <w:sz w:val="13"/>
                <w:szCs w:val="13"/>
              </w:rPr>
              <w:t>ne</w:t>
            </w:r>
            <w:r>
              <w:rPr>
                <w:rFonts w:ascii="Cambria" w:eastAsia="Cambria" w:hAnsi="Cambria" w:cs="Cambria"/>
                <w:spacing w:val="6"/>
                <w:sz w:val="13"/>
                <w:szCs w:val="13"/>
              </w:rPr>
              <w:t xml:space="preserve"> </w:t>
            </w:r>
            <w:r>
              <w:rPr>
                <w:rFonts w:ascii="Cambria" w:eastAsia="Cambria" w:hAnsi="Cambria" w:cs="Cambria"/>
                <w:spacing w:val="-1"/>
                <w:sz w:val="13"/>
                <w:szCs w:val="13"/>
              </w:rPr>
              <w:t>D</w:t>
            </w:r>
            <w:r>
              <w:rPr>
                <w:rFonts w:ascii="Cambria" w:eastAsia="Cambria" w:hAnsi="Cambria" w:cs="Cambria"/>
                <w:sz w:val="13"/>
                <w:szCs w:val="13"/>
              </w:rPr>
              <w:t>e</w:t>
            </w:r>
            <w:r>
              <w:rPr>
                <w:rFonts w:ascii="Cambria" w:eastAsia="Cambria" w:hAnsi="Cambria" w:cs="Cambria"/>
                <w:spacing w:val="-1"/>
                <w:sz w:val="13"/>
                <w:szCs w:val="13"/>
              </w:rPr>
              <w:t>b</w:t>
            </w:r>
            <w:r>
              <w:rPr>
                <w:rFonts w:ascii="Cambria" w:eastAsia="Cambria" w:hAnsi="Cambria" w:cs="Cambria"/>
                <w:sz w:val="13"/>
                <w:szCs w:val="13"/>
              </w:rPr>
              <w:t>r</w:t>
            </w:r>
            <w:r>
              <w:rPr>
                <w:rFonts w:ascii="Cambria" w:eastAsia="Cambria" w:hAnsi="Cambria" w:cs="Cambria"/>
                <w:spacing w:val="-1"/>
                <w:sz w:val="13"/>
                <w:szCs w:val="13"/>
              </w:rPr>
              <w:t>i</w:t>
            </w:r>
            <w:r>
              <w:rPr>
                <w:rFonts w:ascii="Cambria" w:eastAsia="Cambria" w:hAnsi="Cambria" w:cs="Cambria"/>
                <w:sz w:val="13"/>
                <w:szCs w:val="13"/>
              </w:rPr>
              <w:t>s</w:t>
            </w:r>
            <w:r>
              <w:rPr>
                <w:rFonts w:ascii="Cambria" w:eastAsia="Cambria" w:hAnsi="Cambria" w:cs="Cambria"/>
                <w:position w:val="6"/>
                <w:sz w:val="9"/>
                <w:szCs w:val="9"/>
              </w:rPr>
              <w:t>1</w:t>
            </w:r>
          </w:p>
        </w:tc>
        <w:tc>
          <w:tcPr>
            <w:tcW w:w="1022" w:type="dxa"/>
            <w:tcBorders>
              <w:top w:val="nil"/>
              <w:left w:val="nil"/>
              <w:bottom w:val="nil"/>
              <w:right w:val="nil"/>
            </w:tcBorders>
          </w:tcPr>
          <w:p w14:paraId="56F4C340" w14:textId="77777777" w:rsidR="00C802DA" w:rsidRPr="00B0430E" w:rsidRDefault="00C802DA" w:rsidP="004C4121">
            <w:pPr>
              <w:pStyle w:val="TableParagraph"/>
              <w:spacing w:before="32"/>
              <w:ind w:right="57"/>
              <w:jc w:val="right"/>
              <w:rPr>
                <w:rFonts w:ascii="Cambria" w:eastAsia="Cambria" w:hAnsi="Cambria" w:cs="Cambria"/>
                <w:sz w:val="13"/>
                <w:szCs w:val="13"/>
              </w:rPr>
            </w:pPr>
            <w:r w:rsidRPr="00B0430E">
              <w:rPr>
                <w:rFonts w:ascii="Cambria" w:eastAsia="Cambria" w:hAnsi="Cambria" w:cs="Cambria"/>
                <w:bCs/>
                <w:spacing w:val="1"/>
                <w:sz w:val="13"/>
                <w:szCs w:val="13"/>
              </w:rPr>
              <w:t>350</w:t>
            </w:r>
          </w:p>
        </w:tc>
        <w:tc>
          <w:tcPr>
            <w:tcW w:w="274" w:type="dxa"/>
            <w:tcBorders>
              <w:top w:val="nil"/>
              <w:left w:val="nil"/>
              <w:bottom w:val="nil"/>
              <w:right w:val="nil"/>
            </w:tcBorders>
          </w:tcPr>
          <w:p w14:paraId="06F35342" w14:textId="77777777" w:rsidR="00C802DA" w:rsidRDefault="00C802DA" w:rsidP="004C4121"/>
        </w:tc>
        <w:tc>
          <w:tcPr>
            <w:tcW w:w="1037" w:type="dxa"/>
            <w:tcBorders>
              <w:top w:val="nil"/>
              <w:left w:val="nil"/>
              <w:bottom w:val="nil"/>
              <w:right w:val="nil"/>
            </w:tcBorders>
          </w:tcPr>
          <w:p w14:paraId="3FCDB8C2" w14:textId="77777777" w:rsidR="00C802DA" w:rsidRDefault="00C802DA" w:rsidP="004C4121">
            <w:pPr>
              <w:pStyle w:val="TableParagraph"/>
              <w:spacing w:before="32"/>
              <w:ind w:right="69"/>
              <w:jc w:val="right"/>
              <w:rPr>
                <w:rFonts w:ascii="Cambria" w:eastAsia="Cambria" w:hAnsi="Cambria" w:cs="Cambria"/>
                <w:sz w:val="13"/>
                <w:szCs w:val="13"/>
              </w:rPr>
            </w:pPr>
            <w:r>
              <w:rPr>
                <w:rFonts w:ascii="Cambria" w:eastAsia="Cambria" w:hAnsi="Cambria" w:cs="Cambria"/>
                <w:spacing w:val="-2"/>
                <w:sz w:val="13"/>
                <w:szCs w:val="13"/>
              </w:rPr>
              <w:t>350</w:t>
            </w:r>
          </w:p>
        </w:tc>
      </w:tr>
      <w:tr w:rsidR="00C802DA" w14:paraId="69C3D5FC" w14:textId="77777777" w:rsidTr="004C4121">
        <w:trPr>
          <w:trHeight w:hRule="exact" w:val="190"/>
        </w:trPr>
        <w:tc>
          <w:tcPr>
            <w:tcW w:w="6729" w:type="dxa"/>
            <w:tcBorders>
              <w:top w:val="nil"/>
              <w:left w:val="nil"/>
              <w:bottom w:val="nil"/>
              <w:right w:val="nil"/>
            </w:tcBorders>
          </w:tcPr>
          <w:p w14:paraId="739F4A42" w14:textId="77777777" w:rsidR="00C802DA" w:rsidRDefault="00C802DA" w:rsidP="004C4121">
            <w:pPr>
              <w:pStyle w:val="TableParagraph"/>
              <w:spacing w:before="7"/>
              <w:ind w:left="40"/>
              <w:rPr>
                <w:rFonts w:ascii="Cambria" w:eastAsia="Cambria" w:hAnsi="Cambria" w:cs="Cambria"/>
                <w:sz w:val="9"/>
                <w:szCs w:val="9"/>
              </w:rPr>
            </w:pPr>
            <w:r>
              <w:rPr>
                <w:rFonts w:ascii="Cambria" w:eastAsia="Cambria" w:hAnsi="Cambria" w:cs="Cambria"/>
                <w:spacing w:val="-1"/>
                <w:sz w:val="13"/>
                <w:szCs w:val="13"/>
              </w:rPr>
              <w:t>R</w:t>
            </w:r>
            <w:r>
              <w:rPr>
                <w:rFonts w:ascii="Cambria" w:eastAsia="Cambria" w:hAnsi="Cambria" w:cs="Cambria"/>
                <w:sz w:val="13"/>
                <w:szCs w:val="13"/>
              </w:rPr>
              <w:t>eef</w:t>
            </w:r>
            <w:r>
              <w:rPr>
                <w:rFonts w:ascii="Cambria" w:eastAsia="Cambria" w:hAnsi="Cambria" w:cs="Cambria"/>
                <w:spacing w:val="5"/>
                <w:sz w:val="13"/>
                <w:szCs w:val="13"/>
              </w:rPr>
              <w:t xml:space="preserve"> </w:t>
            </w:r>
            <w:r>
              <w:rPr>
                <w:rFonts w:ascii="Cambria" w:eastAsia="Cambria" w:hAnsi="Cambria" w:cs="Cambria"/>
                <w:sz w:val="13"/>
                <w:szCs w:val="13"/>
              </w:rPr>
              <w:t>Inte</w:t>
            </w:r>
            <w:r>
              <w:rPr>
                <w:rFonts w:ascii="Cambria" w:eastAsia="Cambria" w:hAnsi="Cambria" w:cs="Cambria"/>
                <w:spacing w:val="-1"/>
                <w:sz w:val="13"/>
                <w:szCs w:val="13"/>
              </w:rPr>
              <w:t>g</w:t>
            </w:r>
            <w:r>
              <w:rPr>
                <w:rFonts w:ascii="Cambria" w:eastAsia="Cambria" w:hAnsi="Cambria" w:cs="Cambria"/>
                <w:sz w:val="13"/>
                <w:szCs w:val="13"/>
              </w:rPr>
              <w:t>rated</w:t>
            </w:r>
            <w:r>
              <w:rPr>
                <w:rFonts w:ascii="Cambria" w:eastAsia="Cambria" w:hAnsi="Cambria" w:cs="Cambria"/>
                <w:spacing w:val="5"/>
                <w:sz w:val="13"/>
                <w:szCs w:val="13"/>
              </w:rPr>
              <w:t xml:space="preserve"> </w:t>
            </w:r>
            <w:r>
              <w:rPr>
                <w:rFonts w:ascii="Cambria" w:eastAsia="Cambria" w:hAnsi="Cambria" w:cs="Cambria"/>
                <w:sz w:val="13"/>
                <w:szCs w:val="13"/>
              </w:rPr>
              <w:t>Mar</w:t>
            </w:r>
            <w:r>
              <w:rPr>
                <w:rFonts w:ascii="Cambria" w:eastAsia="Cambria" w:hAnsi="Cambria" w:cs="Cambria"/>
                <w:spacing w:val="-1"/>
                <w:sz w:val="13"/>
                <w:szCs w:val="13"/>
              </w:rPr>
              <w:t>i</w:t>
            </w:r>
            <w:r>
              <w:rPr>
                <w:rFonts w:ascii="Cambria" w:eastAsia="Cambria" w:hAnsi="Cambria" w:cs="Cambria"/>
                <w:sz w:val="13"/>
                <w:szCs w:val="13"/>
              </w:rPr>
              <w:t>ne</w:t>
            </w:r>
            <w:r>
              <w:rPr>
                <w:rFonts w:ascii="Cambria" w:eastAsia="Cambria" w:hAnsi="Cambria" w:cs="Cambria"/>
                <w:spacing w:val="5"/>
                <w:sz w:val="13"/>
                <w:szCs w:val="13"/>
              </w:rPr>
              <w:t xml:space="preserve"> </w:t>
            </w:r>
            <w:r>
              <w:rPr>
                <w:rFonts w:ascii="Cambria" w:eastAsia="Cambria" w:hAnsi="Cambria" w:cs="Cambria"/>
                <w:sz w:val="13"/>
                <w:szCs w:val="13"/>
              </w:rPr>
              <w:t>M</w:t>
            </w:r>
            <w:r>
              <w:rPr>
                <w:rFonts w:ascii="Cambria" w:eastAsia="Cambria" w:hAnsi="Cambria" w:cs="Cambria"/>
                <w:spacing w:val="-1"/>
                <w:sz w:val="13"/>
                <w:szCs w:val="13"/>
              </w:rPr>
              <w:t>o</w:t>
            </w:r>
            <w:r>
              <w:rPr>
                <w:rFonts w:ascii="Cambria" w:eastAsia="Cambria" w:hAnsi="Cambria" w:cs="Cambria"/>
                <w:sz w:val="13"/>
                <w:szCs w:val="13"/>
              </w:rPr>
              <w:t>n</w:t>
            </w:r>
            <w:r>
              <w:rPr>
                <w:rFonts w:ascii="Cambria" w:eastAsia="Cambria" w:hAnsi="Cambria" w:cs="Cambria"/>
                <w:spacing w:val="-1"/>
                <w:sz w:val="13"/>
                <w:szCs w:val="13"/>
              </w:rPr>
              <w:t>i</w:t>
            </w:r>
            <w:r>
              <w:rPr>
                <w:rFonts w:ascii="Cambria" w:eastAsia="Cambria" w:hAnsi="Cambria" w:cs="Cambria"/>
                <w:sz w:val="13"/>
                <w:szCs w:val="13"/>
              </w:rPr>
              <w:t>t</w:t>
            </w:r>
            <w:r>
              <w:rPr>
                <w:rFonts w:ascii="Cambria" w:eastAsia="Cambria" w:hAnsi="Cambria" w:cs="Cambria"/>
                <w:spacing w:val="-1"/>
                <w:sz w:val="13"/>
                <w:szCs w:val="13"/>
              </w:rPr>
              <w:t>o</w:t>
            </w:r>
            <w:r>
              <w:rPr>
                <w:rFonts w:ascii="Cambria" w:eastAsia="Cambria" w:hAnsi="Cambria" w:cs="Cambria"/>
                <w:sz w:val="13"/>
                <w:szCs w:val="13"/>
              </w:rPr>
              <w:t>r</w:t>
            </w:r>
            <w:r>
              <w:rPr>
                <w:rFonts w:ascii="Cambria" w:eastAsia="Cambria" w:hAnsi="Cambria" w:cs="Cambria"/>
                <w:spacing w:val="-1"/>
                <w:sz w:val="13"/>
                <w:szCs w:val="13"/>
              </w:rPr>
              <w:t>i</w:t>
            </w:r>
            <w:r>
              <w:rPr>
                <w:rFonts w:ascii="Cambria" w:eastAsia="Cambria" w:hAnsi="Cambria" w:cs="Cambria"/>
                <w:sz w:val="13"/>
                <w:szCs w:val="13"/>
              </w:rPr>
              <w:t>ng</w:t>
            </w:r>
            <w:r>
              <w:rPr>
                <w:rFonts w:ascii="Cambria" w:eastAsia="Cambria" w:hAnsi="Cambria" w:cs="Cambria"/>
                <w:spacing w:val="4"/>
                <w:sz w:val="13"/>
                <w:szCs w:val="13"/>
              </w:rPr>
              <w:t xml:space="preserve"> </w:t>
            </w:r>
            <w:r>
              <w:rPr>
                <w:rFonts w:ascii="Cambria" w:eastAsia="Cambria" w:hAnsi="Cambria" w:cs="Cambria"/>
                <w:sz w:val="13"/>
                <w:szCs w:val="13"/>
              </w:rPr>
              <w:t>and</w:t>
            </w:r>
            <w:r>
              <w:rPr>
                <w:rFonts w:ascii="Cambria" w:eastAsia="Cambria" w:hAnsi="Cambria" w:cs="Cambria"/>
                <w:spacing w:val="5"/>
                <w:sz w:val="13"/>
                <w:szCs w:val="13"/>
              </w:rPr>
              <w:t xml:space="preserve"> </w:t>
            </w:r>
            <w:r>
              <w:rPr>
                <w:rFonts w:ascii="Cambria" w:eastAsia="Cambria" w:hAnsi="Cambria" w:cs="Cambria"/>
                <w:spacing w:val="-1"/>
                <w:sz w:val="13"/>
                <w:szCs w:val="13"/>
              </w:rPr>
              <w:t>R</w:t>
            </w:r>
            <w:r>
              <w:rPr>
                <w:rFonts w:ascii="Cambria" w:eastAsia="Cambria" w:hAnsi="Cambria" w:cs="Cambria"/>
                <w:sz w:val="13"/>
                <w:szCs w:val="13"/>
              </w:rPr>
              <w:t>ep</w:t>
            </w:r>
            <w:r>
              <w:rPr>
                <w:rFonts w:ascii="Cambria" w:eastAsia="Cambria" w:hAnsi="Cambria" w:cs="Cambria"/>
                <w:spacing w:val="-1"/>
                <w:sz w:val="13"/>
                <w:szCs w:val="13"/>
              </w:rPr>
              <w:t>o</w:t>
            </w:r>
            <w:r>
              <w:rPr>
                <w:rFonts w:ascii="Cambria" w:eastAsia="Cambria" w:hAnsi="Cambria" w:cs="Cambria"/>
                <w:sz w:val="13"/>
                <w:szCs w:val="13"/>
              </w:rPr>
              <w:t>rt</w:t>
            </w:r>
            <w:r>
              <w:rPr>
                <w:rFonts w:ascii="Cambria" w:eastAsia="Cambria" w:hAnsi="Cambria" w:cs="Cambria"/>
                <w:spacing w:val="-1"/>
                <w:sz w:val="13"/>
                <w:szCs w:val="13"/>
              </w:rPr>
              <w:t>i</w:t>
            </w:r>
            <w:r>
              <w:rPr>
                <w:rFonts w:ascii="Cambria" w:eastAsia="Cambria" w:hAnsi="Cambria" w:cs="Cambria"/>
                <w:sz w:val="13"/>
                <w:szCs w:val="13"/>
              </w:rPr>
              <w:t>ng</w:t>
            </w:r>
            <w:r>
              <w:rPr>
                <w:rFonts w:ascii="Cambria" w:eastAsia="Cambria" w:hAnsi="Cambria" w:cs="Cambria"/>
                <w:spacing w:val="4"/>
                <w:sz w:val="13"/>
                <w:szCs w:val="13"/>
              </w:rPr>
              <w:t xml:space="preserve"> </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og</w:t>
            </w:r>
            <w:r>
              <w:rPr>
                <w:rFonts w:ascii="Cambria" w:eastAsia="Cambria" w:hAnsi="Cambria" w:cs="Cambria"/>
                <w:sz w:val="13"/>
                <w:szCs w:val="13"/>
              </w:rPr>
              <w:t>ra</w:t>
            </w:r>
            <w:r>
              <w:rPr>
                <w:rFonts w:ascii="Cambria" w:eastAsia="Cambria" w:hAnsi="Cambria" w:cs="Cambria"/>
                <w:spacing w:val="-1"/>
                <w:sz w:val="13"/>
                <w:szCs w:val="13"/>
              </w:rPr>
              <w:t>m</w:t>
            </w:r>
            <w:r>
              <w:rPr>
                <w:rFonts w:ascii="Cambria" w:eastAsia="Cambria" w:hAnsi="Cambria" w:cs="Cambria"/>
                <w:position w:val="6"/>
                <w:sz w:val="9"/>
                <w:szCs w:val="9"/>
              </w:rPr>
              <w:t>1</w:t>
            </w:r>
          </w:p>
        </w:tc>
        <w:tc>
          <w:tcPr>
            <w:tcW w:w="1022" w:type="dxa"/>
            <w:tcBorders>
              <w:top w:val="nil"/>
              <w:left w:val="nil"/>
              <w:bottom w:val="nil"/>
              <w:right w:val="nil"/>
            </w:tcBorders>
          </w:tcPr>
          <w:p w14:paraId="40F0C475" w14:textId="77777777" w:rsidR="00C802DA" w:rsidRPr="00B0430E" w:rsidRDefault="00C802DA" w:rsidP="004C4121">
            <w:pPr>
              <w:pStyle w:val="TableParagraph"/>
              <w:spacing w:before="32"/>
              <w:ind w:left="616"/>
              <w:rPr>
                <w:rFonts w:ascii="Cambria" w:eastAsia="Cambria" w:hAnsi="Cambria" w:cs="Cambria"/>
                <w:sz w:val="13"/>
                <w:szCs w:val="13"/>
              </w:rPr>
            </w:pPr>
            <w:r w:rsidRPr="00B0430E">
              <w:rPr>
                <w:rFonts w:ascii="Cambria" w:eastAsia="Cambria" w:hAnsi="Cambria" w:cs="Cambria"/>
                <w:bCs/>
                <w:sz w:val="13"/>
                <w:szCs w:val="13"/>
              </w:rPr>
              <w:t>1,114</w:t>
            </w:r>
          </w:p>
        </w:tc>
        <w:tc>
          <w:tcPr>
            <w:tcW w:w="274" w:type="dxa"/>
            <w:tcBorders>
              <w:top w:val="nil"/>
              <w:left w:val="nil"/>
              <w:bottom w:val="nil"/>
              <w:right w:val="nil"/>
            </w:tcBorders>
          </w:tcPr>
          <w:p w14:paraId="6FAD875B" w14:textId="77777777" w:rsidR="00C802DA" w:rsidRDefault="00C802DA" w:rsidP="004C4121"/>
        </w:tc>
        <w:tc>
          <w:tcPr>
            <w:tcW w:w="1037" w:type="dxa"/>
            <w:tcBorders>
              <w:top w:val="nil"/>
              <w:left w:val="nil"/>
              <w:bottom w:val="nil"/>
              <w:right w:val="nil"/>
            </w:tcBorders>
          </w:tcPr>
          <w:p w14:paraId="6F2E9981" w14:textId="77777777" w:rsidR="00C802DA" w:rsidRDefault="00C802DA" w:rsidP="004C4121">
            <w:pPr>
              <w:pStyle w:val="TableParagraph"/>
              <w:spacing w:before="32"/>
              <w:ind w:right="40"/>
              <w:jc w:val="right"/>
              <w:rPr>
                <w:rFonts w:ascii="Cambria" w:eastAsia="Cambria" w:hAnsi="Cambria" w:cs="Cambria"/>
                <w:sz w:val="13"/>
                <w:szCs w:val="13"/>
              </w:rPr>
            </w:pPr>
            <w:r>
              <w:rPr>
                <w:rFonts w:ascii="Cambria" w:eastAsia="Cambria" w:hAnsi="Cambria" w:cs="Cambria"/>
                <w:sz w:val="13"/>
                <w:szCs w:val="13"/>
              </w:rPr>
              <w:t>-</w:t>
            </w:r>
          </w:p>
        </w:tc>
      </w:tr>
      <w:tr w:rsidR="00C802DA" w14:paraId="4BC0EF2F" w14:textId="77777777" w:rsidTr="004C4121">
        <w:trPr>
          <w:trHeight w:hRule="exact" w:val="221"/>
        </w:trPr>
        <w:tc>
          <w:tcPr>
            <w:tcW w:w="6729" w:type="dxa"/>
            <w:tcBorders>
              <w:top w:val="nil"/>
              <w:left w:val="nil"/>
              <w:bottom w:val="nil"/>
              <w:right w:val="nil"/>
            </w:tcBorders>
          </w:tcPr>
          <w:p w14:paraId="18F50296" w14:textId="77777777" w:rsidR="00C802DA" w:rsidRDefault="00C802DA" w:rsidP="004C4121">
            <w:pPr>
              <w:pStyle w:val="TableParagraph"/>
              <w:ind w:left="40"/>
              <w:rPr>
                <w:rFonts w:ascii="Cambria" w:eastAsia="Cambria" w:hAnsi="Cambria" w:cs="Cambria"/>
                <w:sz w:val="9"/>
                <w:szCs w:val="9"/>
              </w:rPr>
            </w:pPr>
            <w:r>
              <w:rPr>
                <w:rFonts w:ascii="Cambria" w:eastAsia="Cambria" w:hAnsi="Cambria" w:cs="Cambria"/>
                <w:spacing w:val="-1"/>
                <w:sz w:val="13"/>
                <w:szCs w:val="13"/>
              </w:rPr>
              <w:t>S</w:t>
            </w:r>
            <w:r>
              <w:rPr>
                <w:rFonts w:ascii="Cambria" w:eastAsia="Cambria" w:hAnsi="Cambria" w:cs="Cambria"/>
                <w:spacing w:val="1"/>
                <w:sz w:val="13"/>
                <w:szCs w:val="13"/>
              </w:rPr>
              <w:t>p</w:t>
            </w:r>
            <w:r>
              <w:rPr>
                <w:rFonts w:ascii="Cambria" w:eastAsia="Cambria" w:hAnsi="Cambria" w:cs="Cambria"/>
                <w:sz w:val="13"/>
                <w:szCs w:val="13"/>
              </w:rPr>
              <w:t>e</w:t>
            </w:r>
            <w:r>
              <w:rPr>
                <w:rFonts w:ascii="Cambria" w:eastAsia="Cambria" w:hAnsi="Cambria" w:cs="Cambria"/>
                <w:spacing w:val="-1"/>
                <w:sz w:val="13"/>
                <w:szCs w:val="13"/>
              </w:rPr>
              <w:t>ci</w:t>
            </w:r>
            <w:r>
              <w:rPr>
                <w:rFonts w:ascii="Cambria" w:eastAsia="Cambria" w:hAnsi="Cambria" w:cs="Cambria"/>
                <w:sz w:val="13"/>
                <w:szCs w:val="13"/>
              </w:rPr>
              <w:t>a</w:t>
            </w:r>
            <w:r>
              <w:rPr>
                <w:rFonts w:ascii="Cambria" w:eastAsia="Cambria" w:hAnsi="Cambria" w:cs="Cambria"/>
                <w:spacing w:val="-1"/>
                <w:sz w:val="13"/>
                <w:szCs w:val="13"/>
              </w:rPr>
              <w:t>li</w:t>
            </w:r>
            <w:r>
              <w:rPr>
                <w:rFonts w:ascii="Cambria" w:eastAsia="Cambria" w:hAnsi="Cambria" w:cs="Cambria"/>
                <w:sz w:val="13"/>
                <w:szCs w:val="13"/>
              </w:rPr>
              <w:t>sed</w:t>
            </w:r>
            <w:r>
              <w:rPr>
                <w:rFonts w:ascii="Cambria" w:eastAsia="Cambria" w:hAnsi="Cambria" w:cs="Cambria"/>
                <w:spacing w:val="8"/>
                <w:sz w:val="13"/>
                <w:szCs w:val="13"/>
              </w:rPr>
              <w:t xml:space="preserve"> </w:t>
            </w:r>
            <w:r>
              <w:rPr>
                <w:rFonts w:ascii="Cambria" w:eastAsia="Cambria" w:hAnsi="Cambria" w:cs="Cambria"/>
                <w:sz w:val="13"/>
                <w:szCs w:val="13"/>
              </w:rPr>
              <w:t>In</w:t>
            </w:r>
            <w:r>
              <w:rPr>
                <w:rFonts w:ascii="Cambria" w:eastAsia="Cambria" w:hAnsi="Cambria" w:cs="Cambria"/>
                <w:spacing w:val="1"/>
                <w:sz w:val="13"/>
                <w:szCs w:val="13"/>
              </w:rPr>
              <w:t>d</w:t>
            </w:r>
            <w:r>
              <w:rPr>
                <w:rFonts w:ascii="Cambria" w:eastAsia="Cambria" w:hAnsi="Cambria" w:cs="Cambria"/>
                <w:spacing w:val="-1"/>
                <w:sz w:val="13"/>
                <w:szCs w:val="13"/>
              </w:rPr>
              <w:t>ig</w:t>
            </w:r>
            <w:r>
              <w:rPr>
                <w:rFonts w:ascii="Cambria" w:eastAsia="Cambria" w:hAnsi="Cambria" w:cs="Cambria"/>
                <w:sz w:val="13"/>
                <w:szCs w:val="13"/>
              </w:rPr>
              <w:t>en</w:t>
            </w:r>
            <w:r>
              <w:rPr>
                <w:rFonts w:ascii="Cambria" w:eastAsia="Cambria" w:hAnsi="Cambria" w:cs="Cambria"/>
                <w:spacing w:val="-1"/>
                <w:sz w:val="13"/>
                <w:szCs w:val="13"/>
              </w:rPr>
              <w:t>ou</w:t>
            </w:r>
            <w:r>
              <w:rPr>
                <w:rFonts w:ascii="Cambria" w:eastAsia="Cambria" w:hAnsi="Cambria" w:cs="Cambria"/>
                <w:sz w:val="13"/>
                <w:szCs w:val="13"/>
              </w:rPr>
              <w:t>s</w:t>
            </w:r>
            <w:r>
              <w:rPr>
                <w:rFonts w:ascii="Cambria" w:eastAsia="Cambria" w:hAnsi="Cambria" w:cs="Cambria"/>
                <w:spacing w:val="6"/>
                <w:sz w:val="13"/>
                <w:szCs w:val="13"/>
              </w:rPr>
              <w:t xml:space="preserve"> </w:t>
            </w:r>
            <w:r>
              <w:rPr>
                <w:rFonts w:ascii="Cambria" w:eastAsia="Cambria" w:hAnsi="Cambria" w:cs="Cambria"/>
                <w:spacing w:val="-1"/>
                <w:sz w:val="13"/>
                <w:szCs w:val="13"/>
              </w:rPr>
              <w:t>R</w:t>
            </w:r>
            <w:r>
              <w:rPr>
                <w:rFonts w:ascii="Cambria" w:eastAsia="Cambria" w:hAnsi="Cambria" w:cs="Cambria"/>
                <w:sz w:val="13"/>
                <w:szCs w:val="13"/>
              </w:rPr>
              <w:t>an</w:t>
            </w:r>
            <w:r>
              <w:rPr>
                <w:rFonts w:ascii="Cambria" w:eastAsia="Cambria" w:hAnsi="Cambria" w:cs="Cambria"/>
                <w:spacing w:val="-1"/>
                <w:sz w:val="13"/>
                <w:szCs w:val="13"/>
              </w:rPr>
              <w:t>g</w:t>
            </w:r>
            <w:r>
              <w:rPr>
                <w:rFonts w:ascii="Cambria" w:eastAsia="Cambria" w:hAnsi="Cambria" w:cs="Cambria"/>
                <w:sz w:val="13"/>
                <w:szCs w:val="13"/>
              </w:rPr>
              <w:t>ers</w:t>
            </w:r>
            <w:r>
              <w:rPr>
                <w:rFonts w:ascii="Cambria" w:eastAsia="Cambria" w:hAnsi="Cambria" w:cs="Cambria"/>
                <w:spacing w:val="7"/>
                <w:sz w:val="13"/>
                <w:szCs w:val="13"/>
              </w:rPr>
              <w:t xml:space="preserve"> </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og</w:t>
            </w:r>
            <w:r>
              <w:rPr>
                <w:rFonts w:ascii="Cambria" w:eastAsia="Cambria" w:hAnsi="Cambria" w:cs="Cambria"/>
                <w:sz w:val="13"/>
                <w:szCs w:val="13"/>
              </w:rPr>
              <w:t>ram</w:t>
            </w:r>
            <w:r>
              <w:rPr>
                <w:rFonts w:ascii="Cambria" w:eastAsia="Cambria" w:hAnsi="Cambria" w:cs="Cambria"/>
                <w:position w:val="6"/>
                <w:sz w:val="9"/>
                <w:szCs w:val="9"/>
              </w:rPr>
              <w:t>2</w:t>
            </w:r>
          </w:p>
        </w:tc>
        <w:tc>
          <w:tcPr>
            <w:tcW w:w="1022" w:type="dxa"/>
            <w:tcBorders>
              <w:top w:val="nil"/>
              <w:left w:val="nil"/>
              <w:bottom w:val="single" w:sz="10" w:space="0" w:color="000000"/>
              <w:right w:val="nil"/>
            </w:tcBorders>
          </w:tcPr>
          <w:p w14:paraId="0A70E666" w14:textId="77777777" w:rsidR="00C802DA" w:rsidRPr="00B0430E" w:rsidRDefault="00C802DA" w:rsidP="004C4121">
            <w:pPr>
              <w:pStyle w:val="TableParagraph"/>
              <w:spacing w:before="36"/>
              <w:ind w:right="57"/>
              <w:jc w:val="right"/>
              <w:rPr>
                <w:rFonts w:ascii="Cambria" w:eastAsia="Cambria" w:hAnsi="Cambria" w:cs="Cambria"/>
                <w:sz w:val="13"/>
                <w:szCs w:val="13"/>
              </w:rPr>
            </w:pPr>
            <w:r w:rsidRPr="00B0430E">
              <w:rPr>
                <w:rFonts w:ascii="Cambria" w:eastAsia="Cambria" w:hAnsi="Cambria" w:cs="Cambria"/>
                <w:bCs/>
                <w:spacing w:val="1"/>
                <w:sz w:val="13"/>
                <w:szCs w:val="13"/>
              </w:rPr>
              <w:t>600</w:t>
            </w:r>
          </w:p>
        </w:tc>
        <w:tc>
          <w:tcPr>
            <w:tcW w:w="274" w:type="dxa"/>
            <w:tcBorders>
              <w:top w:val="nil"/>
              <w:left w:val="nil"/>
              <w:bottom w:val="nil"/>
              <w:right w:val="nil"/>
            </w:tcBorders>
          </w:tcPr>
          <w:p w14:paraId="2843897C" w14:textId="77777777" w:rsidR="00C802DA" w:rsidRDefault="00C802DA" w:rsidP="004C4121"/>
        </w:tc>
        <w:tc>
          <w:tcPr>
            <w:tcW w:w="1037" w:type="dxa"/>
            <w:tcBorders>
              <w:top w:val="nil"/>
              <w:left w:val="nil"/>
              <w:bottom w:val="single" w:sz="10" w:space="0" w:color="000000"/>
              <w:right w:val="nil"/>
            </w:tcBorders>
          </w:tcPr>
          <w:p w14:paraId="41FE16E4" w14:textId="77777777" w:rsidR="00C802DA" w:rsidRDefault="00C802DA" w:rsidP="004C4121">
            <w:pPr>
              <w:pStyle w:val="TableParagraph"/>
              <w:spacing w:before="36"/>
              <w:ind w:right="40"/>
              <w:jc w:val="right"/>
              <w:rPr>
                <w:rFonts w:ascii="Cambria" w:eastAsia="Cambria" w:hAnsi="Cambria" w:cs="Cambria"/>
                <w:sz w:val="13"/>
                <w:szCs w:val="13"/>
              </w:rPr>
            </w:pPr>
            <w:r>
              <w:rPr>
                <w:rFonts w:ascii="Cambria" w:eastAsia="Cambria" w:hAnsi="Cambria" w:cs="Cambria"/>
                <w:sz w:val="13"/>
                <w:szCs w:val="13"/>
              </w:rPr>
              <w:t>-</w:t>
            </w:r>
          </w:p>
        </w:tc>
      </w:tr>
      <w:tr w:rsidR="00C802DA" w14:paraId="705F0DB6" w14:textId="77777777" w:rsidTr="004C4121">
        <w:trPr>
          <w:trHeight w:hRule="exact" w:val="178"/>
        </w:trPr>
        <w:tc>
          <w:tcPr>
            <w:tcW w:w="6729" w:type="dxa"/>
            <w:tcBorders>
              <w:top w:val="nil"/>
              <w:left w:val="nil"/>
              <w:bottom w:val="nil"/>
              <w:right w:val="nil"/>
            </w:tcBorders>
          </w:tcPr>
          <w:p w14:paraId="43A4CD6B" w14:textId="77777777" w:rsidR="00C802DA" w:rsidRDefault="00C802DA" w:rsidP="004C4121">
            <w:pPr>
              <w:pStyle w:val="TableParagraph"/>
              <w:spacing w:line="145" w:lineRule="exact"/>
              <w:ind w:left="42"/>
              <w:rPr>
                <w:rFonts w:ascii="Cambria" w:eastAsia="Cambria" w:hAnsi="Cambria" w:cs="Cambria"/>
                <w:sz w:val="13"/>
                <w:szCs w:val="13"/>
              </w:rPr>
            </w:pPr>
            <w:r>
              <w:rPr>
                <w:rFonts w:ascii="Cambria" w:eastAsia="Cambria" w:hAnsi="Cambria" w:cs="Cambria"/>
                <w:b/>
                <w:bCs/>
                <w:spacing w:val="-1"/>
                <w:sz w:val="13"/>
                <w:szCs w:val="13"/>
              </w:rPr>
              <w:t>Tota</w:t>
            </w:r>
            <w:r>
              <w:rPr>
                <w:rFonts w:ascii="Cambria" w:eastAsia="Cambria" w:hAnsi="Cambria" w:cs="Cambria"/>
                <w:b/>
                <w:bCs/>
                <w:sz w:val="13"/>
                <w:szCs w:val="13"/>
              </w:rPr>
              <w:t>l</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ot</w:t>
            </w:r>
            <w:r>
              <w:rPr>
                <w:rFonts w:ascii="Cambria" w:eastAsia="Cambria" w:hAnsi="Cambria" w:cs="Cambria"/>
                <w:b/>
                <w:bCs/>
                <w:sz w:val="13"/>
                <w:szCs w:val="13"/>
              </w:rPr>
              <w:t>h</w:t>
            </w:r>
            <w:r>
              <w:rPr>
                <w:rFonts w:ascii="Cambria" w:eastAsia="Cambria" w:hAnsi="Cambria" w:cs="Cambria"/>
                <w:b/>
                <w:bCs/>
                <w:spacing w:val="-1"/>
                <w:sz w:val="13"/>
                <w:szCs w:val="13"/>
              </w:rPr>
              <w:t>e</w:t>
            </w:r>
            <w:r>
              <w:rPr>
                <w:rFonts w:ascii="Cambria" w:eastAsia="Cambria" w:hAnsi="Cambria" w:cs="Cambria"/>
                <w:b/>
                <w:bCs/>
                <w:sz w:val="13"/>
                <w:szCs w:val="13"/>
              </w:rPr>
              <w:t>r</w:t>
            </w:r>
            <w:r>
              <w:rPr>
                <w:rFonts w:ascii="Cambria" w:eastAsia="Cambria" w:hAnsi="Cambria" w:cs="Cambria"/>
                <w:b/>
                <w:bCs/>
                <w:spacing w:val="5"/>
                <w:sz w:val="13"/>
                <w:szCs w:val="13"/>
              </w:rPr>
              <w:t xml:space="preserve"> </w:t>
            </w:r>
            <w:r>
              <w:rPr>
                <w:rFonts w:ascii="Cambria" w:eastAsia="Cambria" w:hAnsi="Cambria" w:cs="Cambria"/>
                <w:b/>
                <w:bCs/>
                <w:spacing w:val="-1"/>
                <w:sz w:val="13"/>
                <w:szCs w:val="13"/>
              </w:rPr>
              <w:t>reven</w:t>
            </w:r>
            <w:r>
              <w:rPr>
                <w:rFonts w:ascii="Cambria" w:eastAsia="Cambria" w:hAnsi="Cambria" w:cs="Cambria"/>
                <w:b/>
                <w:bCs/>
                <w:sz w:val="13"/>
                <w:szCs w:val="13"/>
              </w:rPr>
              <w:t>ue</w:t>
            </w:r>
          </w:p>
        </w:tc>
        <w:tc>
          <w:tcPr>
            <w:tcW w:w="1022" w:type="dxa"/>
            <w:tcBorders>
              <w:top w:val="single" w:sz="10" w:space="0" w:color="000000"/>
              <w:left w:val="nil"/>
              <w:bottom w:val="single" w:sz="10" w:space="0" w:color="000000"/>
              <w:right w:val="nil"/>
            </w:tcBorders>
          </w:tcPr>
          <w:p w14:paraId="24695891" w14:textId="77777777" w:rsidR="00C802DA" w:rsidRPr="00B0430E" w:rsidRDefault="00C802DA" w:rsidP="004C4121">
            <w:pPr>
              <w:pStyle w:val="TableParagraph"/>
              <w:spacing w:line="132" w:lineRule="exact"/>
              <w:ind w:left="537"/>
              <w:rPr>
                <w:rFonts w:ascii="Cambria" w:eastAsia="Cambria" w:hAnsi="Cambria" w:cs="Cambria"/>
                <w:sz w:val="13"/>
                <w:szCs w:val="13"/>
              </w:rPr>
            </w:pPr>
            <w:r w:rsidRPr="00B0430E">
              <w:rPr>
                <w:rFonts w:ascii="Cambria" w:eastAsia="Cambria" w:hAnsi="Cambria" w:cs="Cambria"/>
                <w:bCs/>
                <w:sz w:val="13"/>
                <w:szCs w:val="13"/>
              </w:rPr>
              <w:t>12,014</w:t>
            </w:r>
          </w:p>
        </w:tc>
        <w:tc>
          <w:tcPr>
            <w:tcW w:w="274" w:type="dxa"/>
            <w:tcBorders>
              <w:top w:val="nil"/>
              <w:left w:val="nil"/>
              <w:bottom w:val="nil"/>
              <w:right w:val="nil"/>
            </w:tcBorders>
          </w:tcPr>
          <w:p w14:paraId="78776C38" w14:textId="77777777" w:rsidR="00C802DA" w:rsidRDefault="00C802DA" w:rsidP="004C4121"/>
        </w:tc>
        <w:tc>
          <w:tcPr>
            <w:tcW w:w="1037" w:type="dxa"/>
            <w:tcBorders>
              <w:top w:val="single" w:sz="10" w:space="0" w:color="000000"/>
              <w:left w:val="nil"/>
              <w:bottom w:val="single" w:sz="10" w:space="0" w:color="000000"/>
              <w:right w:val="nil"/>
            </w:tcBorders>
          </w:tcPr>
          <w:p w14:paraId="187F8D5E" w14:textId="77777777" w:rsidR="00C802DA" w:rsidRDefault="00C802DA" w:rsidP="004C4121">
            <w:pPr>
              <w:pStyle w:val="TableParagraph"/>
              <w:spacing w:line="132" w:lineRule="exact"/>
              <w:ind w:left="580"/>
              <w:rPr>
                <w:rFonts w:ascii="Cambria" w:eastAsia="Cambria" w:hAnsi="Cambria" w:cs="Cambria"/>
                <w:sz w:val="13"/>
                <w:szCs w:val="13"/>
              </w:rPr>
            </w:pPr>
            <w:r>
              <w:rPr>
                <w:rFonts w:ascii="Cambria" w:eastAsia="Cambria" w:hAnsi="Cambria" w:cs="Cambria"/>
                <w:spacing w:val="-2"/>
                <w:sz w:val="13"/>
                <w:szCs w:val="13"/>
              </w:rPr>
              <w:t>11,450</w:t>
            </w:r>
          </w:p>
        </w:tc>
      </w:tr>
      <w:tr w:rsidR="00C802DA" w14:paraId="699D0F77" w14:textId="77777777" w:rsidTr="004C4121">
        <w:trPr>
          <w:trHeight w:hRule="exact" w:val="330"/>
        </w:trPr>
        <w:tc>
          <w:tcPr>
            <w:tcW w:w="6729" w:type="dxa"/>
            <w:tcBorders>
              <w:top w:val="nil"/>
              <w:left w:val="nil"/>
              <w:bottom w:val="nil"/>
              <w:right w:val="nil"/>
            </w:tcBorders>
          </w:tcPr>
          <w:p w14:paraId="099DF2A9" w14:textId="77777777" w:rsidR="00C802DA" w:rsidRDefault="00C802DA" w:rsidP="004C4121">
            <w:pPr>
              <w:pStyle w:val="TableParagraph"/>
              <w:spacing w:before="3" w:line="160" w:lineRule="exact"/>
              <w:rPr>
                <w:szCs w:val="16"/>
              </w:rPr>
            </w:pPr>
          </w:p>
          <w:p w14:paraId="0B72F478" w14:textId="77777777" w:rsidR="00C802DA" w:rsidRDefault="00C802DA" w:rsidP="004C4121">
            <w:pPr>
              <w:pStyle w:val="TableParagraph"/>
              <w:ind w:left="40"/>
              <w:rPr>
                <w:rFonts w:ascii="Cambria" w:eastAsia="Cambria" w:hAnsi="Cambria" w:cs="Cambria"/>
                <w:sz w:val="13"/>
                <w:szCs w:val="13"/>
              </w:rPr>
            </w:pPr>
            <w:r>
              <w:rPr>
                <w:rFonts w:ascii="Cambria" w:eastAsia="Cambria" w:hAnsi="Cambria" w:cs="Cambria"/>
                <w:spacing w:val="-2"/>
                <w:sz w:val="13"/>
                <w:szCs w:val="13"/>
              </w:rPr>
              <w:t>1</w:t>
            </w:r>
            <w:r>
              <w:rPr>
                <w:rFonts w:ascii="Cambria" w:eastAsia="Cambria" w:hAnsi="Cambria" w:cs="Cambria"/>
                <w:sz w:val="13"/>
                <w:szCs w:val="13"/>
              </w:rPr>
              <w:t>.</w:t>
            </w:r>
            <w:r>
              <w:rPr>
                <w:rFonts w:ascii="Cambria" w:eastAsia="Cambria" w:hAnsi="Cambria" w:cs="Cambria"/>
                <w:spacing w:val="3"/>
                <w:sz w:val="13"/>
                <w:szCs w:val="13"/>
              </w:rPr>
              <w:t xml:space="preserve"> </w:t>
            </w:r>
            <w:r>
              <w:rPr>
                <w:rFonts w:ascii="Cambria" w:eastAsia="Cambria" w:hAnsi="Cambria" w:cs="Cambria"/>
                <w:spacing w:val="1"/>
                <w:sz w:val="13"/>
                <w:szCs w:val="13"/>
              </w:rPr>
              <w:t>F</w:t>
            </w:r>
            <w:r>
              <w:rPr>
                <w:rFonts w:ascii="Cambria" w:eastAsia="Cambria" w:hAnsi="Cambria" w:cs="Cambria"/>
                <w:spacing w:val="-1"/>
                <w:sz w:val="13"/>
                <w:szCs w:val="13"/>
              </w:rPr>
              <w:t>u</w:t>
            </w:r>
            <w:r>
              <w:rPr>
                <w:rFonts w:ascii="Cambria" w:eastAsia="Cambria" w:hAnsi="Cambria" w:cs="Cambria"/>
                <w:sz w:val="13"/>
                <w:szCs w:val="13"/>
              </w:rPr>
              <w:t>n</w:t>
            </w:r>
            <w:r>
              <w:rPr>
                <w:rFonts w:ascii="Cambria" w:eastAsia="Cambria" w:hAnsi="Cambria" w:cs="Cambria"/>
                <w:spacing w:val="1"/>
                <w:sz w:val="13"/>
                <w:szCs w:val="13"/>
              </w:rPr>
              <w:t>d</w:t>
            </w:r>
            <w:r>
              <w:rPr>
                <w:rFonts w:ascii="Cambria" w:eastAsia="Cambria" w:hAnsi="Cambria" w:cs="Cambria"/>
                <w:spacing w:val="-1"/>
                <w:sz w:val="13"/>
                <w:szCs w:val="13"/>
              </w:rPr>
              <w:t>i</w:t>
            </w:r>
            <w:r>
              <w:rPr>
                <w:rFonts w:ascii="Cambria" w:eastAsia="Cambria" w:hAnsi="Cambria" w:cs="Cambria"/>
                <w:sz w:val="13"/>
                <w:szCs w:val="13"/>
              </w:rPr>
              <w:t>ng</w:t>
            </w:r>
            <w:r>
              <w:rPr>
                <w:rFonts w:ascii="Cambria" w:eastAsia="Cambria" w:hAnsi="Cambria" w:cs="Cambria"/>
                <w:spacing w:val="3"/>
                <w:sz w:val="13"/>
                <w:szCs w:val="13"/>
              </w:rPr>
              <w:t xml:space="preserve"> </w:t>
            </w:r>
            <w:r>
              <w:rPr>
                <w:rFonts w:ascii="Cambria" w:eastAsia="Cambria" w:hAnsi="Cambria" w:cs="Cambria"/>
                <w:sz w:val="13"/>
                <w:szCs w:val="13"/>
              </w:rPr>
              <w:t>re</w:t>
            </w:r>
            <w:r>
              <w:rPr>
                <w:rFonts w:ascii="Cambria" w:eastAsia="Cambria" w:hAnsi="Cambria" w:cs="Cambria"/>
                <w:spacing w:val="-1"/>
                <w:sz w:val="13"/>
                <w:szCs w:val="13"/>
              </w:rPr>
              <w:t>c</w:t>
            </w:r>
            <w:r>
              <w:rPr>
                <w:rFonts w:ascii="Cambria" w:eastAsia="Cambria" w:hAnsi="Cambria" w:cs="Cambria"/>
                <w:sz w:val="13"/>
                <w:szCs w:val="13"/>
              </w:rPr>
              <w:t>e</w:t>
            </w:r>
            <w:r>
              <w:rPr>
                <w:rFonts w:ascii="Cambria" w:eastAsia="Cambria" w:hAnsi="Cambria" w:cs="Cambria"/>
                <w:spacing w:val="-1"/>
                <w:sz w:val="13"/>
                <w:szCs w:val="13"/>
              </w:rPr>
              <w:t>i</w:t>
            </w:r>
            <w:r>
              <w:rPr>
                <w:rFonts w:ascii="Cambria" w:eastAsia="Cambria" w:hAnsi="Cambria" w:cs="Cambria"/>
                <w:sz w:val="13"/>
                <w:szCs w:val="13"/>
              </w:rPr>
              <w:t>ved</w:t>
            </w:r>
            <w:r>
              <w:rPr>
                <w:rFonts w:ascii="Cambria" w:eastAsia="Cambria" w:hAnsi="Cambria" w:cs="Cambria"/>
                <w:spacing w:val="6"/>
                <w:sz w:val="13"/>
                <w:szCs w:val="13"/>
              </w:rPr>
              <w:t xml:space="preserve"> </w:t>
            </w:r>
            <w:r>
              <w:rPr>
                <w:rFonts w:ascii="Cambria" w:eastAsia="Cambria" w:hAnsi="Cambria" w:cs="Cambria"/>
                <w:spacing w:val="1"/>
                <w:sz w:val="13"/>
                <w:szCs w:val="13"/>
              </w:rPr>
              <w:t>d</w:t>
            </w:r>
            <w:r>
              <w:rPr>
                <w:rFonts w:ascii="Cambria" w:eastAsia="Cambria" w:hAnsi="Cambria" w:cs="Cambria"/>
                <w:spacing w:val="-1"/>
                <w:sz w:val="13"/>
                <w:szCs w:val="13"/>
              </w:rPr>
              <w:t>i</w:t>
            </w:r>
            <w:r>
              <w:rPr>
                <w:rFonts w:ascii="Cambria" w:eastAsia="Cambria" w:hAnsi="Cambria" w:cs="Cambria"/>
                <w:sz w:val="13"/>
                <w:szCs w:val="13"/>
              </w:rPr>
              <w:t>re</w:t>
            </w:r>
            <w:r>
              <w:rPr>
                <w:rFonts w:ascii="Cambria" w:eastAsia="Cambria" w:hAnsi="Cambria" w:cs="Cambria"/>
                <w:spacing w:val="-1"/>
                <w:sz w:val="13"/>
                <w:szCs w:val="13"/>
              </w:rPr>
              <w:t>c</w:t>
            </w:r>
            <w:r>
              <w:rPr>
                <w:rFonts w:ascii="Cambria" w:eastAsia="Cambria" w:hAnsi="Cambria" w:cs="Cambria"/>
                <w:sz w:val="13"/>
                <w:szCs w:val="13"/>
              </w:rPr>
              <w:t>t</w:t>
            </w:r>
            <w:r>
              <w:rPr>
                <w:rFonts w:ascii="Cambria" w:eastAsia="Cambria" w:hAnsi="Cambria" w:cs="Cambria"/>
                <w:spacing w:val="-1"/>
                <w:sz w:val="13"/>
                <w:szCs w:val="13"/>
              </w:rPr>
              <w:t>l</w:t>
            </w:r>
            <w:r>
              <w:rPr>
                <w:rFonts w:ascii="Cambria" w:eastAsia="Cambria" w:hAnsi="Cambria" w:cs="Cambria"/>
                <w:sz w:val="13"/>
                <w:szCs w:val="13"/>
              </w:rPr>
              <w:t>y</w:t>
            </w:r>
            <w:r>
              <w:rPr>
                <w:rFonts w:ascii="Cambria" w:eastAsia="Cambria" w:hAnsi="Cambria" w:cs="Cambria"/>
                <w:spacing w:val="5"/>
                <w:sz w:val="13"/>
                <w:szCs w:val="13"/>
              </w:rPr>
              <w:t xml:space="preserve"> </w:t>
            </w:r>
            <w:r>
              <w:rPr>
                <w:rFonts w:ascii="Cambria" w:eastAsia="Cambria" w:hAnsi="Cambria" w:cs="Cambria"/>
                <w:sz w:val="13"/>
                <w:szCs w:val="13"/>
              </w:rPr>
              <w:t>fr</w:t>
            </w:r>
            <w:r>
              <w:rPr>
                <w:rFonts w:ascii="Cambria" w:eastAsia="Cambria" w:hAnsi="Cambria" w:cs="Cambria"/>
                <w:spacing w:val="-1"/>
                <w:sz w:val="13"/>
                <w:szCs w:val="13"/>
              </w:rPr>
              <w:t>o</w:t>
            </w:r>
            <w:r>
              <w:rPr>
                <w:rFonts w:ascii="Cambria" w:eastAsia="Cambria" w:hAnsi="Cambria" w:cs="Cambria"/>
                <w:sz w:val="13"/>
                <w:szCs w:val="13"/>
              </w:rPr>
              <w:t>m</w:t>
            </w:r>
            <w:r>
              <w:rPr>
                <w:rFonts w:ascii="Cambria" w:eastAsia="Cambria" w:hAnsi="Cambria" w:cs="Cambria"/>
                <w:spacing w:val="4"/>
                <w:sz w:val="13"/>
                <w:szCs w:val="13"/>
              </w:rPr>
              <w:t xml:space="preserve"> </w:t>
            </w:r>
            <w:r>
              <w:rPr>
                <w:rFonts w:ascii="Cambria" w:eastAsia="Cambria" w:hAnsi="Cambria" w:cs="Cambria"/>
                <w:spacing w:val="-1"/>
                <w:sz w:val="13"/>
                <w:szCs w:val="13"/>
              </w:rPr>
              <w:t>D</w:t>
            </w:r>
            <w:r>
              <w:rPr>
                <w:rFonts w:ascii="Cambria" w:eastAsia="Cambria" w:hAnsi="Cambria" w:cs="Cambria"/>
                <w:sz w:val="13"/>
                <w:szCs w:val="13"/>
              </w:rPr>
              <w:t>e</w:t>
            </w:r>
            <w:r>
              <w:rPr>
                <w:rFonts w:ascii="Cambria" w:eastAsia="Cambria" w:hAnsi="Cambria" w:cs="Cambria"/>
                <w:spacing w:val="1"/>
                <w:sz w:val="13"/>
                <w:szCs w:val="13"/>
              </w:rPr>
              <w:t>p</w:t>
            </w:r>
            <w:r>
              <w:rPr>
                <w:rFonts w:ascii="Cambria" w:eastAsia="Cambria" w:hAnsi="Cambria" w:cs="Cambria"/>
                <w:sz w:val="13"/>
                <w:szCs w:val="13"/>
              </w:rPr>
              <w:t>artment</w:t>
            </w:r>
            <w:r>
              <w:rPr>
                <w:rFonts w:ascii="Cambria" w:eastAsia="Cambria" w:hAnsi="Cambria" w:cs="Cambria"/>
                <w:spacing w:val="6"/>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f</w:t>
            </w:r>
            <w:r>
              <w:rPr>
                <w:rFonts w:ascii="Cambria" w:eastAsia="Cambria" w:hAnsi="Cambria" w:cs="Cambria"/>
                <w:spacing w:val="6"/>
                <w:sz w:val="13"/>
                <w:szCs w:val="13"/>
              </w:rPr>
              <w:t xml:space="preserve"> </w:t>
            </w:r>
            <w:r>
              <w:rPr>
                <w:rFonts w:ascii="Cambria" w:eastAsia="Cambria" w:hAnsi="Cambria" w:cs="Cambria"/>
                <w:sz w:val="13"/>
                <w:szCs w:val="13"/>
              </w:rPr>
              <w:t>Env</w:t>
            </w:r>
            <w:r>
              <w:rPr>
                <w:rFonts w:ascii="Cambria" w:eastAsia="Cambria" w:hAnsi="Cambria" w:cs="Cambria"/>
                <w:spacing w:val="-1"/>
                <w:sz w:val="13"/>
                <w:szCs w:val="13"/>
              </w:rPr>
              <w:t>i</w:t>
            </w:r>
            <w:r>
              <w:rPr>
                <w:rFonts w:ascii="Cambria" w:eastAsia="Cambria" w:hAnsi="Cambria" w:cs="Cambria"/>
                <w:sz w:val="13"/>
                <w:szCs w:val="13"/>
              </w:rPr>
              <w:t>r</w:t>
            </w:r>
            <w:r>
              <w:rPr>
                <w:rFonts w:ascii="Cambria" w:eastAsia="Cambria" w:hAnsi="Cambria" w:cs="Cambria"/>
                <w:spacing w:val="-1"/>
                <w:sz w:val="13"/>
                <w:szCs w:val="13"/>
              </w:rPr>
              <w:t>o</w:t>
            </w:r>
            <w:r>
              <w:rPr>
                <w:rFonts w:ascii="Cambria" w:eastAsia="Cambria" w:hAnsi="Cambria" w:cs="Cambria"/>
                <w:sz w:val="13"/>
                <w:szCs w:val="13"/>
              </w:rPr>
              <w:t>nment</w:t>
            </w:r>
          </w:p>
        </w:tc>
        <w:tc>
          <w:tcPr>
            <w:tcW w:w="1022" w:type="dxa"/>
            <w:tcBorders>
              <w:top w:val="single" w:sz="10" w:space="0" w:color="000000"/>
              <w:left w:val="nil"/>
              <w:bottom w:val="nil"/>
              <w:right w:val="nil"/>
            </w:tcBorders>
          </w:tcPr>
          <w:p w14:paraId="5419667A" w14:textId="77777777" w:rsidR="00C802DA" w:rsidRDefault="00C802DA" w:rsidP="004C4121"/>
        </w:tc>
        <w:tc>
          <w:tcPr>
            <w:tcW w:w="274" w:type="dxa"/>
            <w:tcBorders>
              <w:top w:val="nil"/>
              <w:left w:val="nil"/>
              <w:bottom w:val="nil"/>
              <w:right w:val="nil"/>
            </w:tcBorders>
          </w:tcPr>
          <w:p w14:paraId="6D7D29B7" w14:textId="77777777" w:rsidR="00C802DA" w:rsidRDefault="00C802DA" w:rsidP="004C4121"/>
        </w:tc>
        <w:tc>
          <w:tcPr>
            <w:tcW w:w="1037" w:type="dxa"/>
            <w:tcBorders>
              <w:top w:val="single" w:sz="10" w:space="0" w:color="000000"/>
              <w:left w:val="nil"/>
              <w:bottom w:val="nil"/>
              <w:right w:val="nil"/>
            </w:tcBorders>
          </w:tcPr>
          <w:p w14:paraId="75B631AF" w14:textId="77777777" w:rsidR="00C802DA" w:rsidRDefault="00C802DA" w:rsidP="004C4121"/>
        </w:tc>
      </w:tr>
      <w:tr w:rsidR="00C802DA" w14:paraId="6BEE87C0" w14:textId="77777777" w:rsidTr="004C4121">
        <w:trPr>
          <w:trHeight w:hRule="exact" w:val="252"/>
        </w:trPr>
        <w:tc>
          <w:tcPr>
            <w:tcW w:w="6729" w:type="dxa"/>
            <w:tcBorders>
              <w:top w:val="nil"/>
              <w:left w:val="nil"/>
              <w:bottom w:val="nil"/>
              <w:right w:val="nil"/>
            </w:tcBorders>
          </w:tcPr>
          <w:p w14:paraId="4967430A" w14:textId="77777777" w:rsidR="00C802DA" w:rsidRDefault="00C802DA" w:rsidP="004C4121">
            <w:pPr>
              <w:pStyle w:val="TableParagraph"/>
              <w:spacing w:before="1"/>
              <w:ind w:left="40"/>
              <w:rPr>
                <w:rFonts w:ascii="Cambria" w:eastAsia="Cambria" w:hAnsi="Cambria" w:cs="Cambria"/>
                <w:sz w:val="13"/>
                <w:szCs w:val="13"/>
              </w:rPr>
            </w:pPr>
            <w:r>
              <w:rPr>
                <w:rFonts w:ascii="Cambria" w:eastAsia="Cambria" w:hAnsi="Cambria" w:cs="Cambria"/>
                <w:spacing w:val="-2"/>
                <w:sz w:val="13"/>
                <w:szCs w:val="13"/>
              </w:rPr>
              <w:t>2</w:t>
            </w:r>
            <w:r>
              <w:rPr>
                <w:rFonts w:ascii="Cambria" w:eastAsia="Cambria" w:hAnsi="Cambria" w:cs="Cambria"/>
                <w:sz w:val="13"/>
                <w:szCs w:val="13"/>
              </w:rPr>
              <w:t>.</w:t>
            </w:r>
            <w:r>
              <w:rPr>
                <w:rFonts w:ascii="Cambria" w:eastAsia="Cambria" w:hAnsi="Cambria" w:cs="Cambria"/>
                <w:spacing w:val="2"/>
                <w:sz w:val="13"/>
                <w:szCs w:val="13"/>
              </w:rPr>
              <w:t xml:space="preserve"> </w:t>
            </w:r>
            <w:r>
              <w:rPr>
                <w:rFonts w:ascii="Cambria" w:eastAsia="Cambria" w:hAnsi="Cambria" w:cs="Cambria"/>
                <w:spacing w:val="1"/>
                <w:sz w:val="13"/>
                <w:szCs w:val="13"/>
              </w:rPr>
              <w:t>F</w:t>
            </w:r>
            <w:r>
              <w:rPr>
                <w:rFonts w:ascii="Cambria" w:eastAsia="Cambria" w:hAnsi="Cambria" w:cs="Cambria"/>
                <w:spacing w:val="-1"/>
                <w:sz w:val="13"/>
                <w:szCs w:val="13"/>
              </w:rPr>
              <w:t>u</w:t>
            </w:r>
            <w:r>
              <w:rPr>
                <w:rFonts w:ascii="Cambria" w:eastAsia="Cambria" w:hAnsi="Cambria" w:cs="Cambria"/>
                <w:sz w:val="13"/>
                <w:szCs w:val="13"/>
              </w:rPr>
              <w:t>n</w:t>
            </w:r>
            <w:r>
              <w:rPr>
                <w:rFonts w:ascii="Cambria" w:eastAsia="Cambria" w:hAnsi="Cambria" w:cs="Cambria"/>
                <w:spacing w:val="1"/>
                <w:sz w:val="13"/>
                <w:szCs w:val="13"/>
              </w:rPr>
              <w:t>d</w:t>
            </w:r>
            <w:r>
              <w:rPr>
                <w:rFonts w:ascii="Cambria" w:eastAsia="Cambria" w:hAnsi="Cambria" w:cs="Cambria"/>
                <w:spacing w:val="-1"/>
                <w:sz w:val="13"/>
                <w:szCs w:val="13"/>
              </w:rPr>
              <w:t>i</w:t>
            </w:r>
            <w:r>
              <w:rPr>
                <w:rFonts w:ascii="Cambria" w:eastAsia="Cambria" w:hAnsi="Cambria" w:cs="Cambria"/>
                <w:sz w:val="13"/>
                <w:szCs w:val="13"/>
              </w:rPr>
              <w:t>ng</w:t>
            </w:r>
            <w:r>
              <w:rPr>
                <w:rFonts w:ascii="Cambria" w:eastAsia="Cambria" w:hAnsi="Cambria" w:cs="Cambria"/>
                <w:spacing w:val="3"/>
                <w:sz w:val="13"/>
                <w:szCs w:val="13"/>
              </w:rPr>
              <w:t xml:space="preserve"> </w:t>
            </w:r>
            <w:r>
              <w:rPr>
                <w:rFonts w:ascii="Cambria" w:eastAsia="Cambria" w:hAnsi="Cambria" w:cs="Cambria"/>
                <w:sz w:val="13"/>
                <w:szCs w:val="13"/>
              </w:rPr>
              <w:t>re</w:t>
            </w:r>
            <w:r>
              <w:rPr>
                <w:rFonts w:ascii="Cambria" w:eastAsia="Cambria" w:hAnsi="Cambria" w:cs="Cambria"/>
                <w:spacing w:val="-1"/>
                <w:sz w:val="13"/>
                <w:szCs w:val="13"/>
              </w:rPr>
              <w:t>c</w:t>
            </w:r>
            <w:r>
              <w:rPr>
                <w:rFonts w:ascii="Cambria" w:eastAsia="Cambria" w:hAnsi="Cambria" w:cs="Cambria"/>
                <w:sz w:val="13"/>
                <w:szCs w:val="13"/>
              </w:rPr>
              <w:t>e</w:t>
            </w:r>
            <w:r>
              <w:rPr>
                <w:rFonts w:ascii="Cambria" w:eastAsia="Cambria" w:hAnsi="Cambria" w:cs="Cambria"/>
                <w:spacing w:val="-1"/>
                <w:sz w:val="13"/>
                <w:szCs w:val="13"/>
              </w:rPr>
              <w:t>i</w:t>
            </w:r>
            <w:r>
              <w:rPr>
                <w:rFonts w:ascii="Cambria" w:eastAsia="Cambria" w:hAnsi="Cambria" w:cs="Cambria"/>
                <w:sz w:val="13"/>
                <w:szCs w:val="13"/>
              </w:rPr>
              <w:t>ved</w:t>
            </w:r>
            <w:r>
              <w:rPr>
                <w:rFonts w:ascii="Cambria" w:eastAsia="Cambria" w:hAnsi="Cambria" w:cs="Cambria"/>
                <w:spacing w:val="5"/>
                <w:sz w:val="13"/>
                <w:szCs w:val="13"/>
              </w:rPr>
              <w:t xml:space="preserve"> </w:t>
            </w:r>
            <w:r>
              <w:rPr>
                <w:rFonts w:ascii="Cambria" w:eastAsia="Cambria" w:hAnsi="Cambria" w:cs="Cambria"/>
                <w:spacing w:val="1"/>
                <w:sz w:val="13"/>
                <w:szCs w:val="13"/>
              </w:rPr>
              <w:t>d</w:t>
            </w:r>
            <w:r>
              <w:rPr>
                <w:rFonts w:ascii="Cambria" w:eastAsia="Cambria" w:hAnsi="Cambria" w:cs="Cambria"/>
                <w:spacing w:val="-1"/>
                <w:sz w:val="13"/>
                <w:szCs w:val="13"/>
              </w:rPr>
              <w:t>i</w:t>
            </w:r>
            <w:r>
              <w:rPr>
                <w:rFonts w:ascii="Cambria" w:eastAsia="Cambria" w:hAnsi="Cambria" w:cs="Cambria"/>
                <w:sz w:val="13"/>
                <w:szCs w:val="13"/>
              </w:rPr>
              <w:t>re</w:t>
            </w:r>
            <w:r>
              <w:rPr>
                <w:rFonts w:ascii="Cambria" w:eastAsia="Cambria" w:hAnsi="Cambria" w:cs="Cambria"/>
                <w:spacing w:val="-1"/>
                <w:sz w:val="13"/>
                <w:szCs w:val="13"/>
              </w:rPr>
              <w:t>c</w:t>
            </w:r>
            <w:r>
              <w:rPr>
                <w:rFonts w:ascii="Cambria" w:eastAsia="Cambria" w:hAnsi="Cambria" w:cs="Cambria"/>
                <w:sz w:val="13"/>
                <w:szCs w:val="13"/>
              </w:rPr>
              <w:t>t</w:t>
            </w:r>
            <w:r>
              <w:rPr>
                <w:rFonts w:ascii="Cambria" w:eastAsia="Cambria" w:hAnsi="Cambria" w:cs="Cambria"/>
                <w:spacing w:val="-1"/>
                <w:sz w:val="13"/>
                <w:szCs w:val="13"/>
              </w:rPr>
              <w:t>l</w:t>
            </w:r>
            <w:r>
              <w:rPr>
                <w:rFonts w:ascii="Cambria" w:eastAsia="Cambria" w:hAnsi="Cambria" w:cs="Cambria"/>
                <w:sz w:val="13"/>
                <w:szCs w:val="13"/>
              </w:rPr>
              <w:t>y</w:t>
            </w:r>
            <w:r>
              <w:rPr>
                <w:rFonts w:ascii="Cambria" w:eastAsia="Cambria" w:hAnsi="Cambria" w:cs="Cambria"/>
                <w:spacing w:val="4"/>
                <w:sz w:val="13"/>
                <w:szCs w:val="13"/>
              </w:rPr>
              <w:t xml:space="preserve"> </w:t>
            </w:r>
            <w:r>
              <w:rPr>
                <w:rFonts w:ascii="Cambria" w:eastAsia="Cambria" w:hAnsi="Cambria" w:cs="Cambria"/>
                <w:sz w:val="13"/>
                <w:szCs w:val="13"/>
              </w:rPr>
              <w:t>fr</w:t>
            </w:r>
            <w:r>
              <w:rPr>
                <w:rFonts w:ascii="Cambria" w:eastAsia="Cambria" w:hAnsi="Cambria" w:cs="Cambria"/>
                <w:spacing w:val="-1"/>
                <w:sz w:val="13"/>
                <w:szCs w:val="13"/>
              </w:rPr>
              <w:t>o</w:t>
            </w:r>
            <w:r>
              <w:rPr>
                <w:rFonts w:ascii="Cambria" w:eastAsia="Cambria" w:hAnsi="Cambria" w:cs="Cambria"/>
                <w:sz w:val="13"/>
                <w:szCs w:val="13"/>
              </w:rPr>
              <w:t>m</w:t>
            </w:r>
            <w:r>
              <w:rPr>
                <w:rFonts w:ascii="Cambria" w:eastAsia="Cambria" w:hAnsi="Cambria" w:cs="Cambria"/>
                <w:spacing w:val="4"/>
                <w:sz w:val="13"/>
                <w:szCs w:val="13"/>
              </w:rPr>
              <w:t xml:space="preserve"> </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i</w:t>
            </w:r>
            <w:r>
              <w:rPr>
                <w:rFonts w:ascii="Cambria" w:eastAsia="Cambria" w:hAnsi="Cambria" w:cs="Cambria"/>
                <w:sz w:val="13"/>
                <w:szCs w:val="13"/>
              </w:rPr>
              <w:t>me</w:t>
            </w:r>
            <w:r>
              <w:rPr>
                <w:rFonts w:ascii="Cambria" w:eastAsia="Cambria" w:hAnsi="Cambria" w:cs="Cambria"/>
                <w:spacing w:val="4"/>
                <w:sz w:val="13"/>
                <w:szCs w:val="13"/>
              </w:rPr>
              <w:t xml:space="preserve"> </w:t>
            </w:r>
            <w:r>
              <w:rPr>
                <w:rFonts w:ascii="Cambria" w:eastAsia="Cambria" w:hAnsi="Cambria" w:cs="Cambria"/>
                <w:spacing w:val="-1"/>
                <w:sz w:val="13"/>
                <w:szCs w:val="13"/>
              </w:rPr>
              <w:t>Mi</w:t>
            </w:r>
            <w:r>
              <w:rPr>
                <w:rFonts w:ascii="Cambria" w:eastAsia="Cambria" w:hAnsi="Cambria" w:cs="Cambria"/>
                <w:sz w:val="13"/>
                <w:szCs w:val="13"/>
              </w:rPr>
              <w:t>n</w:t>
            </w:r>
            <w:r>
              <w:rPr>
                <w:rFonts w:ascii="Cambria" w:eastAsia="Cambria" w:hAnsi="Cambria" w:cs="Cambria"/>
                <w:spacing w:val="-1"/>
                <w:sz w:val="13"/>
                <w:szCs w:val="13"/>
              </w:rPr>
              <w:t>i</w:t>
            </w:r>
            <w:r>
              <w:rPr>
                <w:rFonts w:ascii="Cambria" w:eastAsia="Cambria" w:hAnsi="Cambria" w:cs="Cambria"/>
                <w:sz w:val="13"/>
                <w:szCs w:val="13"/>
              </w:rPr>
              <w:t>ster</w:t>
            </w:r>
            <w:r>
              <w:rPr>
                <w:rFonts w:ascii="Cambria" w:eastAsia="Cambria" w:hAnsi="Cambria" w:cs="Cambria"/>
                <w:spacing w:val="4"/>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nd</w:t>
            </w:r>
            <w:r>
              <w:rPr>
                <w:rFonts w:ascii="Cambria" w:eastAsia="Cambria" w:hAnsi="Cambria" w:cs="Cambria"/>
                <w:spacing w:val="5"/>
                <w:sz w:val="13"/>
                <w:szCs w:val="13"/>
              </w:rPr>
              <w:t xml:space="preserve"> </w:t>
            </w:r>
            <w:r>
              <w:rPr>
                <w:rFonts w:ascii="Cambria" w:eastAsia="Cambria" w:hAnsi="Cambria" w:cs="Cambria"/>
                <w:spacing w:val="-1"/>
                <w:sz w:val="13"/>
                <w:szCs w:val="13"/>
              </w:rPr>
              <w:t>Cabi</w:t>
            </w:r>
            <w:r>
              <w:rPr>
                <w:rFonts w:ascii="Cambria" w:eastAsia="Cambria" w:hAnsi="Cambria" w:cs="Cambria"/>
                <w:sz w:val="13"/>
                <w:szCs w:val="13"/>
              </w:rPr>
              <w:t>net</w:t>
            </w:r>
          </w:p>
        </w:tc>
        <w:tc>
          <w:tcPr>
            <w:tcW w:w="1022" w:type="dxa"/>
            <w:tcBorders>
              <w:top w:val="nil"/>
              <w:left w:val="nil"/>
              <w:bottom w:val="nil"/>
              <w:right w:val="nil"/>
            </w:tcBorders>
          </w:tcPr>
          <w:p w14:paraId="1983A54F" w14:textId="77777777" w:rsidR="00C802DA" w:rsidRDefault="00C802DA" w:rsidP="004C4121"/>
        </w:tc>
        <w:tc>
          <w:tcPr>
            <w:tcW w:w="274" w:type="dxa"/>
            <w:tcBorders>
              <w:top w:val="nil"/>
              <w:left w:val="nil"/>
              <w:bottom w:val="nil"/>
              <w:right w:val="nil"/>
            </w:tcBorders>
          </w:tcPr>
          <w:p w14:paraId="6A6996E5" w14:textId="77777777" w:rsidR="00C802DA" w:rsidRDefault="00C802DA" w:rsidP="004C4121"/>
        </w:tc>
        <w:tc>
          <w:tcPr>
            <w:tcW w:w="1037" w:type="dxa"/>
            <w:tcBorders>
              <w:top w:val="nil"/>
              <w:left w:val="nil"/>
              <w:bottom w:val="nil"/>
              <w:right w:val="nil"/>
            </w:tcBorders>
          </w:tcPr>
          <w:p w14:paraId="6FCECF2B" w14:textId="77777777" w:rsidR="00C802DA" w:rsidRDefault="00C802DA" w:rsidP="004C4121"/>
        </w:tc>
      </w:tr>
      <w:tr w:rsidR="00C802DA" w14:paraId="73AF4037" w14:textId="77777777" w:rsidTr="004C4121">
        <w:trPr>
          <w:trHeight w:hRule="exact" w:val="252"/>
        </w:trPr>
        <w:tc>
          <w:tcPr>
            <w:tcW w:w="6729" w:type="dxa"/>
            <w:tcBorders>
              <w:top w:val="nil"/>
              <w:left w:val="nil"/>
              <w:bottom w:val="nil"/>
              <w:right w:val="nil"/>
            </w:tcBorders>
          </w:tcPr>
          <w:p w14:paraId="38DAB694" w14:textId="77777777" w:rsidR="00C802DA" w:rsidRDefault="00C802DA" w:rsidP="004C4121">
            <w:pPr>
              <w:pStyle w:val="TableParagraph"/>
              <w:spacing w:before="85"/>
              <w:ind w:left="42"/>
              <w:rPr>
                <w:rFonts w:ascii="Cambria" w:eastAsia="Cambria" w:hAnsi="Cambria" w:cs="Cambria"/>
                <w:sz w:val="13"/>
                <w:szCs w:val="13"/>
              </w:rPr>
            </w:pPr>
            <w:r>
              <w:rPr>
                <w:rFonts w:ascii="Cambria" w:eastAsia="Cambria" w:hAnsi="Cambria" w:cs="Cambria"/>
                <w:b/>
                <w:bCs/>
                <w:sz w:val="13"/>
                <w:szCs w:val="13"/>
                <w:u w:val="single" w:color="000000"/>
              </w:rPr>
              <w:t>1.2</w:t>
            </w:r>
            <w:r>
              <w:rPr>
                <w:rFonts w:ascii="Cambria" w:eastAsia="Cambria" w:hAnsi="Cambria" w:cs="Cambria"/>
                <w:b/>
                <w:bCs/>
                <w:spacing w:val="1"/>
                <w:sz w:val="13"/>
                <w:szCs w:val="13"/>
                <w:u w:val="single" w:color="000000"/>
              </w:rPr>
              <w:t>C</w:t>
            </w:r>
            <w:r>
              <w:rPr>
                <w:rFonts w:ascii="Cambria" w:eastAsia="Cambria" w:hAnsi="Cambria" w:cs="Cambria"/>
                <w:b/>
                <w:bCs/>
                <w:sz w:val="13"/>
                <w:szCs w:val="13"/>
                <w:u w:val="single" w:color="000000"/>
              </w:rPr>
              <w:t>:</w:t>
            </w:r>
            <w:r>
              <w:rPr>
                <w:rFonts w:ascii="Cambria" w:eastAsia="Cambria" w:hAnsi="Cambria" w:cs="Cambria"/>
                <w:b/>
                <w:bCs/>
                <w:spacing w:val="5"/>
                <w:sz w:val="13"/>
                <w:szCs w:val="13"/>
                <w:u w:val="single" w:color="000000"/>
              </w:rPr>
              <w:t xml:space="preserve"> </w:t>
            </w:r>
            <w:r>
              <w:rPr>
                <w:rFonts w:ascii="Cambria" w:eastAsia="Cambria" w:hAnsi="Cambria" w:cs="Cambria"/>
                <w:b/>
                <w:bCs/>
                <w:spacing w:val="-1"/>
                <w:sz w:val="13"/>
                <w:szCs w:val="13"/>
                <w:u w:val="single" w:color="000000"/>
              </w:rPr>
              <w:t>Ot</w:t>
            </w:r>
            <w:r>
              <w:rPr>
                <w:rFonts w:ascii="Cambria" w:eastAsia="Cambria" w:hAnsi="Cambria" w:cs="Cambria"/>
                <w:b/>
                <w:bCs/>
                <w:sz w:val="13"/>
                <w:szCs w:val="13"/>
                <w:u w:val="single" w:color="000000"/>
              </w:rPr>
              <w:t>h</w:t>
            </w:r>
            <w:r>
              <w:rPr>
                <w:rFonts w:ascii="Cambria" w:eastAsia="Cambria" w:hAnsi="Cambria" w:cs="Cambria"/>
                <w:b/>
                <w:bCs/>
                <w:spacing w:val="-1"/>
                <w:sz w:val="13"/>
                <w:szCs w:val="13"/>
                <w:u w:val="single" w:color="000000"/>
              </w:rPr>
              <w:t>e</w:t>
            </w:r>
            <w:r>
              <w:rPr>
                <w:rFonts w:ascii="Cambria" w:eastAsia="Cambria" w:hAnsi="Cambria" w:cs="Cambria"/>
                <w:b/>
                <w:bCs/>
                <w:sz w:val="13"/>
                <w:szCs w:val="13"/>
                <w:u w:val="single" w:color="000000"/>
              </w:rPr>
              <w:t>r</w:t>
            </w:r>
            <w:r>
              <w:rPr>
                <w:rFonts w:ascii="Cambria" w:eastAsia="Cambria" w:hAnsi="Cambria" w:cs="Cambria"/>
                <w:b/>
                <w:bCs/>
                <w:spacing w:val="5"/>
                <w:sz w:val="13"/>
                <w:szCs w:val="13"/>
                <w:u w:val="single" w:color="000000"/>
              </w:rPr>
              <w:t xml:space="preserve"> </w:t>
            </w:r>
            <w:r>
              <w:rPr>
                <w:rFonts w:ascii="Cambria" w:eastAsia="Cambria" w:hAnsi="Cambria" w:cs="Cambria"/>
                <w:b/>
                <w:bCs/>
                <w:spacing w:val="-1"/>
                <w:sz w:val="13"/>
                <w:szCs w:val="13"/>
                <w:u w:val="single" w:color="000000"/>
              </w:rPr>
              <w:t>Reven</w:t>
            </w:r>
            <w:r>
              <w:rPr>
                <w:rFonts w:ascii="Cambria" w:eastAsia="Cambria" w:hAnsi="Cambria" w:cs="Cambria"/>
                <w:b/>
                <w:bCs/>
                <w:sz w:val="13"/>
                <w:szCs w:val="13"/>
                <w:u w:val="single" w:color="000000"/>
              </w:rPr>
              <w:t>ue</w:t>
            </w:r>
          </w:p>
        </w:tc>
        <w:tc>
          <w:tcPr>
            <w:tcW w:w="1022" w:type="dxa"/>
            <w:tcBorders>
              <w:top w:val="nil"/>
              <w:left w:val="nil"/>
              <w:bottom w:val="nil"/>
              <w:right w:val="nil"/>
            </w:tcBorders>
          </w:tcPr>
          <w:p w14:paraId="399B1FE9" w14:textId="77777777" w:rsidR="00C802DA" w:rsidRDefault="00C802DA" w:rsidP="004C4121"/>
        </w:tc>
        <w:tc>
          <w:tcPr>
            <w:tcW w:w="274" w:type="dxa"/>
            <w:tcBorders>
              <w:top w:val="nil"/>
              <w:left w:val="nil"/>
              <w:bottom w:val="nil"/>
              <w:right w:val="nil"/>
            </w:tcBorders>
          </w:tcPr>
          <w:p w14:paraId="0F2406D0" w14:textId="77777777" w:rsidR="00C802DA" w:rsidRDefault="00C802DA" w:rsidP="004C4121"/>
        </w:tc>
        <w:tc>
          <w:tcPr>
            <w:tcW w:w="1037" w:type="dxa"/>
            <w:tcBorders>
              <w:top w:val="nil"/>
              <w:left w:val="nil"/>
              <w:bottom w:val="nil"/>
              <w:right w:val="nil"/>
            </w:tcBorders>
          </w:tcPr>
          <w:p w14:paraId="742612E1" w14:textId="77777777" w:rsidR="00C802DA" w:rsidRDefault="00C802DA" w:rsidP="004C4121"/>
        </w:tc>
      </w:tr>
      <w:tr w:rsidR="00C802DA" w14:paraId="2FF34A79" w14:textId="77777777" w:rsidTr="004C4121">
        <w:trPr>
          <w:trHeight w:hRule="exact" w:val="167"/>
        </w:trPr>
        <w:tc>
          <w:tcPr>
            <w:tcW w:w="6729" w:type="dxa"/>
            <w:tcBorders>
              <w:top w:val="nil"/>
              <w:left w:val="nil"/>
              <w:bottom w:val="nil"/>
              <w:right w:val="nil"/>
            </w:tcBorders>
          </w:tcPr>
          <w:p w14:paraId="253F6F33" w14:textId="77777777" w:rsidR="00C802DA" w:rsidRDefault="00C802DA" w:rsidP="004C4121">
            <w:pPr>
              <w:pStyle w:val="TableParagraph"/>
              <w:spacing w:before="1"/>
              <w:ind w:left="40"/>
              <w:rPr>
                <w:rFonts w:ascii="Cambria" w:eastAsia="Cambria" w:hAnsi="Cambria" w:cs="Cambria"/>
                <w:sz w:val="13"/>
                <w:szCs w:val="13"/>
              </w:rPr>
            </w:pPr>
            <w:r>
              <w:rPr>
                <w:rFonts w:ascii="Cambria" w:eastAsia="Cambria" w:hAnsi="Cambria" w:cs="Cambria"/>
                <w:sz w:val="13"/>
                <w:szCs w:val="13"/>
              </w:rPr>
              <w:t>Ot</w:t>
            </w:r>
            <w:r>
              <w:rPr>
                <w:rFonts w:ascii="Cambria" w:eastAsia="Cambria" w:hAnsi="Cambria" w:cs="Cambria"/>
                <w:spacing w:val="-1"/>
                <w:sz w:val="13"/>
                <w:szCs w:val="13"/>
              </w:rPr>
              <w:t>h</w:t>
            </w:r>
            <w:r>
              <w:rPr>
                <w:rFonts w:ascii="Cambria" w:eastAsia="Cambria" w:hAnsi="Cambria" w:cs="Cambria"/>
                <w:sz w:val="13"/>
                <w:szCs w:val="13"/>
              </w:rPr>
              <w:t>er</w:t>
            </w:r>
            <w:r>
              <w:rPr>
                <w:rFonts w:ascii="Cambria" w:eastAsia="Cambria" w:hAnsi="Cambria" w:cs="Cambria"/>
                <w:spacing w:val="7"/>
                <w:sz w:val="13"/>
                <w:szCs w:val="13"/>
              </w:rPr>
              <w:t xml:space="preserve"> </w:t>
            </w:r>
            <w:r>
              <w:rPr>
                <w:rFonts w:ascii="Cambria" w:eastAsia="Cambria" w:hAnsi="Cambria" w:cs="Cambria"/>
                <w:sz w:val="13"/>
                <w:szCs w:val="13"/>
              </w:rPr>
              <w:t>reven</w:t>
            </w:r>
            <w:r>
              <w:rPr>
                <w:rFonts w:ascii="Cambria" w:eastAsia="Cambria" w:hAnsi="Cambria" w:cs="Cambria"/>
                <w:spacing w:val="-1"/>
                <w:sz w:val="13"/>
                <w:szCs w:val="13"/>
              </w:rPr>
              <w:t>u</w:t>
            </w:r>
            <w:r>
              <w:rPr>
                <w:rFonts w:ascii="Cambria" w:eastAsia="Cambria" w:hAnsi="Cambria" w:cs="Cambria"/>
                <w:sz w:val="13"/>
                <w:szCs w:val="13"/>
              </w:rPr>
              <w:t>e</w:t>
            </w:r>
          </w:p>
        </w:tc>
        <w:tc>
          <w:tcPr>
            <w:tcW w:w="1022" w:type="dxa"/>
            <w:tcBorders>
              <w:top w:val="nil"/>
              <w:left w:val="nil"/>
              <w:bottom w:val="nil"/>
              <w:right w:val="nil"/>
            </w:tcBorders>
          </w:tcPr>
          <w:p w14:paraId="0D99BCB1" w14:textId="77777777" w:rsidR="00C802DA" w:rsidRPr="00B0430E" w:rsidRDefault="00C802DA" w:rsidP="004C4121">
            <w:pPr>
              <w:pStyle w:val="TableParagraph"/>
              <w:spacing w:before="1"/>
              <w:ind w:right="57"/>
              <w:jc w:val="right"/>
              <w:rPr>
                <w:rFonts w:ascii="Cambria" w:eastAsia="Cambria" w:hAnsi="Cambria" w:cs="Cambria"/>
                <w:sz w:val="13"/>
                <w:szCs w:val="13"/>
              </w:rPr>
            </w:pPr>
            <w:r w:rsidRPr="00B0430E">
              <w:rPr>
                <w:rFonts w:ascii="Cambria" w:eastAsia="Cambria" w:hAnsi="Cambria" w:cs="Cambria"/>
                <w:bCs/>
                <w:spacing w:val="1"/>
                <w:sz w:val="13"/>
                <w:szCs w:val="13"/>
              </w:rPr>
              <w:t>113</w:t>
            </w:r>
          </w:p>
        </w:tc>
        <w:tc>
          <w:tcPr>
            <w:tcW w:w="274" w:type="dxa"/>
            <w:tcBorders>
              <w:top w:val="nil"/>
              <w:left w:val="nil"/>
              <w:bottom w:val="nil"/>
              <w:right w:val="nil"/>
            </w:tcBorders>
          </w:tcPr>
          <w:p w14:paraId="5DE87883" w14:textId="77777777" w:rsidR="00C802DA" w:rsidRDefault="00C802DA" w:rsidP="004C4121"/>
        </w:tc>
        <w:tc>
          <w:tcPr>
            <w:tcW w:w="1037" w:type="dxa"/>
            <w:tcBorders>
              <w:top w:val="nil"/>
              <w:left w:val="nil"/>
              <w:bottom w:val="nil"/>
              <w:right w:val="nil"/>
            </w:tcBorders>
          </w:tcPr>
          <w:p w14:paraId="3A642BDB" w14:textId="77777777" w:rsidR="00C802DA" w:rsidRDefault="00C802DA" w:rsidP="004C4121">
            <w:pPr>
              <w:pStyle w:val="TableParagraph"/>
              <w:spacing w:before="1"/>
              <w:ind w:right="69"/>
              <w:jc w:val="right"/>
              <w:rPr>
                <w:rFonts w:ascii="Cambria" w:eastAsia="Cambria" w:hAnsi="Cambria" w:cs="Cambria"/>
                <w:sz w:val="13"/>
                <w:szCs w:val="13"/>
              </w:rPr>
            </w:pPr>
            <w:r>
              <w:rPr>
                <w:rFonts w:ascii="Cambria" w:eastAsia="Cambria" w:hAnsi="Cambria" w:cs="Cambria"/>
                <w:spacing w:val="-2"/>
                <w:sz w:val="13"/>
                <w:szCs w:val="13"/>
              </w:rPr>
              <w:t>75</w:t>
            </w:r>
          </w:p>
        </w:tc>
      </w:tr>
      <w:tr w:rsidR="00C802DA" w14:paraId="2BF50058" w14:textId="77777777" w:rsidTr="004C4121">
        <w:trPr>
          <w:trHeight w:hRule="exact" w:val="185"/>
        </w:trPr>
        <w:tc>
          <w:tcPr>
            <w:tcW w:w="6729" w:type="dxa"/>
            <w:tcBorders>
              <w:top w:val="nil"/>
              <w:left w:val="nil"/>
              <w:bottom w:val="nil"/>
              <w:right w:val="nil"/>
            </w:tcBorders>
          </w:tcPr>
          <w:p w14:paraId="237CDC99" w14:textId="77777777" w:rsidR="00C802DA" w:rsidRDefault="00C802DA" w:rsidP="004C4121">
            <w:pPr>
              <w:pStyle w:val="TableParagraph"/>
              <w:ind w:left="40"/>
              <w:rPr>
                <w:rFonts w:ascii="Cambria" w:eastAsia="Cambria" w:hAnsi="Cambria" w:cs="Cambria"/>
                <w:sz w:val="13"/>
                <w:szCs w:val="13"/>
              </w:rPr>
            </w:pPr>
            <w:r>
              <w:rPr>
                <w:rFonts w:ascii="Cambria" w:eastAsia="Cambria" w:hAnsi="Cambria" w:cs="Cambria"/>
                <w:spacing w:val="-1"/>
                <w:sz w:val="13"/>
                <w:szCs w:val="13"/>
              </w:rPr>
              <w:t>S</w:t>
            </w:r>
            <w:r>
              <w:rPr>
                <w:rFonts w:ascii="Cambria" w:eastAsia="Cambria" w:hAnsi="Cambria" w:cs="Cambria"/>
                <w:sz w:val="13"/>
                <w:szCs w:val="13"/>
              </w:rPr>
              <w:t>ale</w:t>
            </w:r>
            <w:r>
              <w:rPr>
                <w:rFonts w:ascii="Cambria" w:eastAsia="Cambria" w:hAnsi="Cambria" w:cs="Cambria"/>
                <w:spacing w:val="3"/>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f</w:t>
            </w:r>
            <w:r>
              <w:rPr>
                <w:rFonts w:ascii="Cambria" w:eastAsia="Cambria" w:hAnsi="Cambria" w:cs="Cambria"/>
                <w:spacing w:val="3"/>
                <w:sz w:val="13"/>
                <w:szCs w:val="13"/>
              </w:rPr>
              <w:t xml:space="preserve"> </w:t>
            </w:r>
            <w:r>
              <w:rPr>
                <w:rFonts w:ascii="Cambria" w:eastAsia="Cambria" w:hAnsi="Cambria" w:cs="Cambria"/>
                <w:sz w:val="13"/>
                <w:szCs w:val="13"/>
              </w:rPr>
              <w:t>assets</w:t>
            </w:r>
          </w:p>
        </w:tc>
        <w:tc>
          <w:tcPr>
            <w:tcW w:w="1022" w:type="dxa"/>
            <w:tcBorders>
              <w:top w:val="nil"/>
              <w:left w:val="nil"/>
              <w:bottom w:val="single" w:sz="10" w:space="0" w:color="000000"/>
              <w:right w:val="nil"/>
            </w:tcBorders>
          </w:tcPr>
          <w:p w14:paraId="0827AEDB" w14:textId="77777777" w:rsidR="00C802DA" w:rsidRPr="00B0430E" w:rsidRDefault="00C802DA" w:rsidP="004C4121">
            <w:pPr>
              <w:pStyle w:val="TableParagraph"/>
              <w:ind w:right="57"/>
              <w:jc w:val="right"/>
              <w:rPr>
                <w:rFonts w:ascii="Cambria" w:eastAsia="Cambria" w:hAnsi="Cambria" w:cs="Cambria"/>
                <w:sz w:val="13"/>
                <w:szCs w:val="13"/>
              </w:rPr>
            </w:pPr>
            <w:r w:rsidRPr="00B0430E">
              <w:rPr>
                <w:rFonts w:ascii="Cambria" w:eastAsia="Cambria" w:hAnsi="Cambria" w:cs="Cambria"/>
                <w:bCs/>
                <w:spacing w:val="1"/>
                <w:sz w:val="13"/>
                <w:szCs w:val="13"/>
              </w:rPr>
              <w:t>14</w:t>
            </w:r>
          </w:p>
        </w:tc>
        <w:tc>
          <w:tcPr>
            <w:tcW w:w="274" w:type="dxa"/>
            <w:tcBorders>
              <w:top w:val="nil"/>
              <w:left w:val="nil"/>
              <w:bottom w:val="nil"/>
              <w:right w:val="nil"/>
            </w:tcBorders>
          </w:tcPr>
          <w:p w14:paraId="756BAFCB" w14:textId="77777777" w:rsidR="00C802DA" w:rsidRDefault="00C802DA" w:rsidP="004C4121"/>
        </w:tc>
        <w:tc>
          <w:tcPr>
            <w:tcW w:w="1037" w:type="dxa"/>
            <w:tcBorders>
              <w:top w:val="nil"/>
              <w:left w:val="nil"/>
              <w:bottom w:val="single" w:sz="10" w:space="0" w:color="000000"/>
              <w:right w:val="nil"/>
            </w:tcBorders>
          </w:tcPr>
          <w:p w14:paraId="3F43ED57" w14:textId="77777777" w:rsidR="00C802DA" w:rsidRDefault="00C802DA" w:rsidP="004C4121">
            <w:pPr>
              <w:pStyle w:val="TableParagraph"/>
              <w:ind w:right="40"/>
              <w:jc w:val="right"/>
              <w:rPr>
                <w:rFonts w:ascii="Cambria" w:eastAsia="Cambria" w:hAnsi="Cambria" w:cs="Cambria"/>
                <w:sz w:val="13"/>
                <w:szCs w:val="13"/>
              </w:rPr>
            </w:pPr>
            <w:r>
              <w:rPr>
                <w:rFonts w:ascii="Cambria" w:eastAsia="Cambria" w:hAnsi="Cambria" w:cs="Cambria"/>
                <w:sz w:val="13"/>
                <w:szCs w:val="13"/>
              </w:rPr>
              <w:t>-</w:t>
            </w:r>
          </w:p>
        </w:tc>
      </w:tr>
      <w:tr w:rsidR="00C802DA" w14:paraId="23156392" w14:textId="77777777" w:rsidTr="004C4121">
        <w:trPr>
          <w:trHeight w:hRule="exact" w:val="178"/>
        </w:trPr>
        <w:tc>
          <w:tcPr>
            <w:tcW w:w="6729" w:type="dxa"/>
            <w:tcBorders>
              <w:top w:val="nil"/>
              <w:left w:val="nil"/>
              <w:bottom w:val="nil"/>
              <w:right w:val="nil"/>
            </w:tcBorders>
          </w:tcPr>
          <w:p w14:paraId="711AEC5C" w14:textId="77777777" w:rsidR="00C802DA" w:rsidRDefault="00C802DA" w:rsidP="004C4121">
            <w:pPr>
              <w:pStyle w:val="TableParagraph"/>
              <w:spacing w:line="145" w:lineRule="exact"/>
              <w:ind w:left="42"/>
              <w:rPr>
                <w:rFonts w:ascii="Cambria" w:eastAsia="Cambria" w:hAnsi="Cambria" w:cs="Cambria"/>
                <w:sz w:val="13"/>
                <w:szCs w:val="13"/>
              </w:rPr>
            </w:pPr>
            <w:r>
              <w:rPr>
                <w:rFonts w:ascii="Cambria" w:eastAsia="Cambria" w:hAnsi="Cambria" w:cs="Cambria"/>
                <w:b/>
                <w:bCs/>
                <w:spacing w:val="-1"/>
                <w:sz w:val="13"/>
                <w:szCs w:val="13"/>
              </w:rPr>
              <w:t>Tota</w:t>
            </w:r>
            <w:r>
              <w:rPr>
                <w:rFonts w:ascii="Cambria" w:eastAsia="Cambria" w:hAnsi="Cambria" w:cs="Cambria"/>
                <w:b/>
                <w:bCs/>
                <w:sz w:val="13"/>
                <w:szCs w:val="13"/>
              </w:rPr>
              <w:t>l</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ot</w:t>
            </w:r>
            <w:r>
              <w:rPr>
                <w:rFonts w:ascii="Cambria" w:eastAsia="Cambria" w:hAnsi="Cambria" w:cs="Cambria"/>
                <w:b/>
                <w:bCs/>
                <w:sz w:val="13"/>
                <w:szCs w:val="13"/>
              </w:rPr>
              <w:t>h</w:t>
            </w:r>
            <w:r>
              <w:rPr>
                <w:rFonts w:ascii="Cambria" w:eastAsia="Cambria" w:hAnsi="Cambria" w:cs="Cambria"/>
                <w:b/>
                <w:bCs/>
                <w:spacing w:val="-1"/>
                <w:sz w:val="13"/>
                <w:szCs w:val="13"/>
              </w:rPr>
              <w:t>e</w:t>
            </w:r>
            <w:r>
              <w:rPr>
                <w:rFonts w:ascii="Cambria" w:eastAsia="Cambria" w:hAnsi="Cambria" w:cs="Cambria"/>
                <w:b/>
                <w:bCs/>
                <w:sz w:val="13"/>
                <w:szCs w:val="13"/>
              </w:rPr>
              <w:t>r</w:t>
            </w:r>
            <w:r>
              <w:rPr>
                <w:rFonts w:ascii="Cambria" w:eastAsia="Cambria" w:hAnsi="Cambria" w:cs="Cambria"/>
                <w:b/>
                <w:bCs/>
                <w:spacing w:val="5"/>
                <w:sz w:val="13"/>
                <w:szCs w:val="13"/>
              </w:rPr>
              <w:t xml:space="preserve"> </w:t>
            </w:r>
            <w:r>
              <w:rPr>
                <w:rFonts w:ascii="Cambria" w:eastAsia="Cambria" w:hAnsi="Cambria" w:cs="Cambria"/>
                <w:b/>
                <w:bCs/>
                <w:spacing w:val="-1"/>
                <w:sz w:val="13"/>
                <w:szCs w:val="13"/>
              </w:rPr>
              <w:t>reven</w:t>
            </w:r>
            <w:r>
              <w:rPr>
                <w:rFonts w:ascii="Cambria" w:eastAsia="Cambria" w:hAnsi="Cambria" w:cs="Cambria"/>
                <w:b/>
                <w:bCs/>
                <w:sz w:val="13"/>
                <w:szCs w:val="13"/>
              </w:rPr>
              <w:t>ue</w:t>
            </w:r>
          </w:p>
        </w:tc>
        <w:tc>
          <w:tcPr>
            <w:tcW w:w="1022" w:type="dxa"/>
            <w:tcBorders>
              <w:top w:val="single" w:sz="10" w:space="0" w:color="000000"/>
              <w:left w:val="nil"/>
              <w:bottom w:val="single" w:sz="10" w:space="0" w:color="000000"/>
              <w:right w:val="nil"/>
            </w:tcBorders>
          </w:tcPr>
          <w:p w14:paraId="30EA6EB3" w14:textId="77777777" w:rsidR="00C802DA" w:rsidRPr="00B0430E" w:rsidRDefault="00C802DA" w:rsidP="004C4121">
            <w:pPr>
              <w:pStyle w:val="TableParagraph"/>
              <w:spacing w:line="132" w:lineRule="exact"/>
              <w:ind w:right="57"/>
              <w:jc w:val="right"/>
              <w:rPr>
                <w:rFonts w:ascii="Cambria" w:eastAsia="Cambria" w:hAnsi="Cambria" w:cs="Cambria"/>
                <w:sz w:val="13"/>
                <w:szCs w:val="13"/>
              </w:rPr>
            </w:pPr>
            <w:r w:rsidRPr="00B0430E">
              <w:rPr>
                <w:rFonts w:ascii="Cambria" w:eastAsia="Cambria" w:hAnsi="Cambria" w:cs="Cambria"/>
                <w:bCs/>
                <w:spacing w:val="1"/>
                <w:sz w:val="13"/>
                <w:szCs w:val="13"/>
              </w:rPr>
              <w:t>127</w:t>
            </w:r>
          </w:p>
        </w:tc>
        <w:tc>
          <w:tcPr>
            <w:tcW w:w="274" w:type="dxa"/>
            <w:tcBorders>
              <w:top w:val="nil"/>
              <w:left w:val="nil"/>
              <w:bottom w:val="nil"/>
              <w:right w:val="nil"/>
            </w:tcBorders>
          </w:tcPr>
          <w:p w14:paraId="2CA58472" w14:textId="77777777" w:rsidR="00C802DA" w:rsidRDefault="00C802DA" w:rsidP="004C4121"/>
        </w:tc>
        <w:tc>
          <w:tcPr>
            <w:tcW w:w="1037" w:type="dxa"/>
            <w:tcBorders>
              <w:top w:val="single" w:sz="10" w:space="0" w:color="000000"/>
              <w:left w:val="nil"/>
              <w:bottom w:val="single" w:sz="10" w:space="0" w:color="000000"/>
              <w:right w:val="nil"/>
            </w:tcBorders>
          </w:tcPr>
          <w:p w14:paraId="64D6E4D3" w14:textId="77777777" w:rsidR="00C802DA" w:rsidRDefault="00C802DA" w:rsidP="004C4121">
            <w:pPr>
              <w:pStyle w:val="TableParagraph"/>
              <w:spacing w:line="132" w:lineRule="exact"/>
              <w:ind w:right="69"/>
              <w:jc w:val="right"/>
              <w:rPr>
                <w:rFonts w:ascii="Cambria" w:eastAsia="Cambria" w:hAnsi="Cambria" w:cs="Cambria"/>
                <w:sz w:val="13"/>
                <w:szCs w:val="13"/>
              </w:rPr>
            </w:pPr>
            <w:r>
              <w:rPr>
                <w:rFonts w:ascii="Cambria" w:eastAsia="Cambria" w:hAnsi="Cambria" w:cs="Cambria"/>
                <w:spacing w:val="-2"/>
                <w:sz w:val="13"/>
                <w:szCs w:val="13"/>
              </w:rPr>
              <w:t>75</w:t>
            </w:r>
          </w:p>
        </w:tc>
      </w:tr>
      <w:tr w:rsidR="00C802DA" w14:paraId="217B1046" w14:textId="77777777" w:rsidTr="004C4121">
        <w:trPr>
          <w:trHeight w:hRule="exact" w:val="329"/>
        </w:trPr>
        <w:tc>
          <w:tcPr>
            <w:tcW w:w="6729" w:type="dxa"/>
            <w:tcBorders>
              <w:top w:val="nil"/>
              <w:left w:val="nil"/>
              <w:bottom w:val="nil"/>
              <w:right w:val="nil"/>
            </w:tcBorders>
          </w:tcPr>
          <w:p w14:paraId="0699A79E" w14:textId="77777777" w:rsidR="00C802DA" w:rsidRDefault="00C802DA" w:rsidP="004C4121">
            <w:pPr>
              <w:pStyle w:val="TableParagraph"/>
              <w:spacing w:before="3" w:line="160" w:lineRule="exact"/>
              <w:rPr>
                <w:szCs w:val="16"/>
              </w:rPr>
            </w:pPr>
          </w:p>
          <w:p w14:paraId="4FC00821" w14:textId="77777777" w:rsidR="00C802DA" w:rsidRDefault="00C802DA" w:rsidP="004C4121">
            <w:pPr>
              <w:pStyle w:val="TableParagraph"/>
              <w:ind w:left="42"/>
              <w:rPr>
                <w:rFonts w:ascii="Cambria" w:eastAsia="Cambria" w:hAnsi="Cambria" w:cs="Cambria"/>
                <w:sz w:val="13"/>
                <w:szCs w:val="13"/>
              </w:rPr>
            </w:pPr>
            <w:r>
              <w:rPr>
                <w:rFonts w:ascii="Cambria" w:eastAsia="Cambria" w:hAnsi="Cambria" w:cs="Cambria"/>
                <w:b/>
                <w:bCs/>
                <w:sz w:val="13"/>
                <w:szCs w:val="13"/>
                <w:u w:val="single" w:color="000000"/>
              </w:rPr>
              <w:t>1.2D:</w:t>
            </w:r>
            <w:r>
              <w:rPr>
                <w:rFonts w:ascii="Cambria" w:eastAsia="Cambria" w:hAnsi="Cambria" w:cs="Cambria"/>
                <w:b/>
                <w:bCs/>
                <w:spacing w:val="3"/>
                <w:sz w:val="13"/>
                <w:szCs w:val="13"/>
                <w:u w:val="single" w:color="000000"/>
              </w:rPr>
              <w:t xml:space="preserve"> </w:t>
            </w:r>
            <w:r>
              <w:rPr>
                <w:rFonts w:ascii="Cambria" w:eastAsia="Cambria" w:hAnsi="Cambria" w:cs="Cambria"/>
                <w:b/>
                <w:bCs/>
                <w:sz w:val="13"/>
                <w:szCs w:val="13"/>
                <w:u w:val="single" w:color="000000"/>
              </w:rPr>
              <w:t>G</w:t>
            </w:r>
            <w:r>
              <w:rPr>
                <w:rFonts w:ascii="Cambria" w:eastAsia="Cambria" w:hAnsi="Cambria" w:cs="Cambria"/>
                <w:b/>
                <w:bCs/>
                <w:spacing w:val="-2"/>
                <w:sz w:val="13"/>
                <w:szCs w:val="13"/>
                <w:u w:val="single" w:color="000000"/>
              </w:rPr>
              <w:t>a</w:t>
            </w:r>
            <w:r>
              <w:rPr>
                <w:rFonts w:ascii="Cambria" w:eastAsia="Cambria" w:hAnsi="Cambria" w:cs="Cambria"/>
                <w:b/>
                <w:bCs/>
                <w:spacing w:val="-1"/>
                <w:sz w:val="13"/>
                <w:szCs w:val="13"/>
                <w:u w:val="single" w:color="000000"/>
              </w:rPr>
              <w:t>in</w:t>
            </w:r>
            <w:r>
              <w:rPr>
                <w:rFonts w:ascii="Cambria" w:eastAsia="Cambria" w:hAnsi="Cambria" w:cs="Cambria"/>
                <w:b/>
                <w:bCs/>
                <w:sz w:val="13"/>
                <w:szCs w:val="13"/>
                <w:u w:val="single" w:color="000000"/>
              </w:rPr>
              <w:t>s</w:t>
            </w:r>
          </w:p>
        </w:tc>
        <w:tc>
          <w:tcPr>
            <w:tcW w:w="1022" w:type="dxa"/>
            <w:tcBorders>
              <w:top w:val="single" w:sz="10" w:space="0" w:color="000000"/>
              <w:left w:val="nil"/>
              <w:bottom w:val="nil"/>
              <w:right w:val="nil"/>
            </w:tcBorders>
          </w:tcPr>
          <w:p w14:paraId="1504A884" w14:textId="77777777" w:rsidR="00C802DA" w:rsidRPr="00B0430E" w:rsidRDefault="00C802DA" w:rsidP="004C4121"/>
        </w:tc>
        <w:tc>
          <w:tcPr>
            <w:tcW w:w="274" w:type="dxa"/>
            <w:tcBorders>
              <w:top w:val="nil"/>
              <w:left w:val="nil"/>
              <w:bottom w:val="nil"/>
              <w:right w:val="nil"/>
            </w:tcBorders>
          </w:tcPr>
          <w:p w14:paraId="6EC19137" w14:textId="77777777" w:rsidR="00C802DA" w:rsidRDefault="00C802DA" w:rsidP="004C4121"/>
        </w:tc>
        <w:tc>
          <w:tcPr>
            <w:tcW w:w="1037" w:type="dxa"/>
            <w:tcBorders>
              <w:top w:val="single" w:sz="10" w:space="0" w:color="000000"/>
              <w:left w:val="nil"/>
              <w:bottom w:val="nil"/>
              <w:right w:val="nil"/>
            </w:tcBorders>
          </w:tcPr>
          <w:p w14:paraId="12ECCCD7" w14:textId="77777777" w:rsidR="00C802DA" w:rsidRDefault="00C802DA" w:rsidP="004C4121"/>
        </w:tc>
      </w:tr>
      <w:tr w:rsidR="00C802DA" w14:paraId="006FB719" w14:textId="77777777" w:rsidTr="004C4121">
        <w:trPr>
          <w:trHeight w:hRule="exact" w:val="185"/>
        </w:trPr>
        <w:tc>
          <w:tcPr>
            <w:tcW w:w="6729" w:type="dxa"/>
            <w:tcBorders>
              <w:top w:val="nil"/>
              <w:left w:val="nil"/>
              <w:bottom w:val="nil"/>
              <w:right w:val="nil"/>
            </w:tcBorders>
          </w:tcPr>
          <w:p w14:paraId="092C21CD" w14:textId="77777777" w:rsidR="00C802DA" w:rsidRDefault="00C802DA" w:rsidP="004C4121">
            <w:pPr>
              <w:pStyle w:val="TableParagraph"/>
              <w:ind w:left="40"/>
              <w:rPr>
                <w:rFonts w:ascii="Cambria" w:eastAsia="Cambria" w:hAnsi="Cambria" w:cs="Cambria"/>
                <w:sz w:val="13"/>
                <w:szCs w:val="13"/>
              </w:rPr>
            </w:pPr>
            <w:r>
              <w:rPr>
                <w:rFonts w:ascii="Cambria" w:eastAsia="Cambria" w:hAnsi="Cambria" w:cs="Cambria"/>
                <w:spacing w:val="-1"/>
                <w:sz w:val="13"/>
                <w:szCs w:val="13"/>
              </w:rPr>
              <w:t>R</w:t>
            </w:r>
            <w:r>
              <w:rPr>
                <w:rFonts w:ascii="Cambria" w:eastAsia="Cambria" w:hAnsi="Cambria" w:cs="Cambria"/>
                <w:sz w:val="13"/>
                <w:szCs w:val="13"/>
              </w:rPr>
              <w:t>es</w:t>
            </w:r>
            <w:r>
              <w:rPr>
                <w:rFonts w:ascii="Cambria" w:eastAsia="Cambria" w:hAnsi="Cambria" w:cs="Cambria"/>
                <w:spacing w:val="-1"/>
                <w:sz w:val="13"/>
                <w:szCs w:val="13"/>
              </w:rPr>
              <w:t>ou</w:t>
            </w:r>
            <w:r>
              <w:rPr>
                <w:rFonts w:ascii="Cambria" w:eastAsia="Cambria" w:hAnsi="Cambria" w:cs="Cambria"/>
                <w:sz w:val="13"/>
                <w:szCs w:val="13"/>
              </w:rPr>
              <w:t>r</w:t>
            </w:r>
            <w:r>
              <w:rPr>
                <w:rFonts w:ascii="Cambria" w:eastAsia="Cambria" w:hAnsi="Cambria" w:cs="Cambria"/>
                <w:spacing w:val="-1"/>
                <w:sz w:val="13"/>
                <w:szCs w:val="13"/>
              </w:rPr>
              <w:t>c</w:t>
            </w:r>
            <w:r>
              <w:rPr>
                <w:rFonts w:ascii="Cambria" w:eastAsia="Cambria" w:hAnsi="Cambria" w:cs="Cambria"/>
                <w:sz w:val="13"/>
                <w:szCs w:val="13"/>
              </w:rPr>
              <w:t>es</w:t>
            </w:r>
            <w:r>
              <w:rPr>
                <w:rFonts w:ascii="Cambria" w:eastAsia="Cambria" w:hAnsi="Cambria" w:cs="Cambria"/>
                <w:spacing w:val="3"/>
                <w:sz w:val="13"/>
                <w:szCs w:val="13"/>
              </w:rPr>
              <w:t xml:space="preserve"> </w:t>
            </w:r>
            <w:r>
              <w:rPr>
                <w:rFonts w:ascii="Cambria" w:eastAsia="Cambria" w:hAnsi="Cambria" w:cs="Cambria"/>
                <w:sz w:val="13"/>
                <w:szCs w:val="13"/>
              </w:rPr>
              <w:t>re</w:t>
            </w:r>
            <w:r>
              <w:rPr>
                <w:rFonts w:ascii="Cambria" w:eastAsia="Cambria" w:hAnsi="Cambria" w:cs="Cambria"/>
                <w:spacing w:val="-1"/>
                <w:sz w:val="13"/>
                <w:szCs w:val="13"/>
              </w:rPr>
              <w:t>c</w:t>
            </w:r>
            <w:r>
              <w:rPr>
                <w:rFonts w:ascii="Cambria" w:eastAsia="Cambria" w:hAnsi="Cambria" w:cs="Cambria"/>
                <w:sz w:val="13"/>
                <w:szCs w:val="13"/>
              </w:rPr>
              <w:t>e</w:t>
            </w:r>
            <w:r>
              <w:rPr>
                <w:rFonts w:ascii="Cambria" w:eastAsia="Cambria" w:hAnsi="Cambria" w:cs="Cambria"/>
                <w:spacing w:val="-1"/>
                <w:sz w:val="13"/>
                <w:szCs w:val="13"/>
              </w:rPr>
              <w:t>i</w:t>
            </w:r>
            <w:r>
              <w:rPr>
                <w:rFonts w:ascii="Cambria" w:eastAsia="Cambria" w:hAnsi="Cambria" w:cs="Cambria"/>
                <w:sz w:val="13"/>
                <w:szCs w:val="13"/>
              </w:rPr>
              <w:t>ved</w:t>
            </w:r>
            <w:r>
              <w:rPr>
                <w:rFonts w:ascii="Cambria" w:eastAsia="Cambria" w:hAnsi="Cambria" w:cs="Cambria"/>
                <w:spacing w:val="5"/>
                <w:sz w:val="13"/>
                <w:szCs w:val="13"/>
              </w:rPr>
              <w:t xml:space="preserve"> </w:t>
            </w:r>
            <w:r>
              <w:rPr>
                <w:rFonts w:ascii="Cambria" w:eastAsia="Cambria" w:hAnsi="Cambria" w:cs="Cambria"/>
                <w:sz w:val="13"/>
                <w:szCs w:val="13"/>
              </w:rPr>
              <w:t>free</w:t>
            </w:r>
            <w:r>
              <w:rPr>
                <w:rFonts w:ascii="Cambria" w:eastAsia="Cambria" w:hAnsi="Cambria" w:cs="Cambria"/>
                <w:spacing w:val="4"/>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f</w:t>
            </w:r>
            <w:r>
              <w:rPr>
                <w:rFonts w:ascii="Cambria" w:eastAsia="Cambria" w:hAnsi="Cambria" w:cs="Cambria"/>
                <w:spacing w:val="5"/>
                <w:sz w:val="13"/>
                <w:szCs w:val="13"/>
              </w:rPr>
              <w:t xml:space="preserve"> </w:t>
            </w:r>
            <w:r>
              <w:rPr>
                <w:rFonts w:ascii="Cambria" w:eastAsia="Cambria" w:hAnsi="Cambria" w:cs="Cambria"/>
                <w:spacing w:val="-1"/>
                <w:sz w:val="13"/>
                <w:szCs w:val="13"/>
              </w:rPr>
              <w:t>ch</w:t>
            </w:r>
            <w:r>
              <w:rPr>
                <w:rFonts w:ascii="Cambria" w:eastAsia="Cambria" w:hAnsi="Cambria" w:cs="Cambria"/>
                <w:sz w:val="13"/>
                <w:szCs w:val="13"/>
              </w:rPr>
              <w:t>a</w:t>
            </w:r>
            <w:r>
              <w:rPr>
                <w:rFonts w:ascii="Cambria" w:eastAsia="Cambria" w:hAnsi="Cambria" w:cs="Cambria"/>
                <w:spacing w:val="-1"/>
                <w:sz w:val="13"/>
                <w:szCs w:val="13"/>
              </w:rPr>
              <w:t>rg</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z w:val="13"/>
                <w:szCs w:val="13"/>
              </w:rPr>
              <w:t>-</w:t>
            </w:r>
            <w:r>
              <w:rPr>
                <w:rFonts w:ascii="Cambria" w:eastAsia="Cambria" w:hAnsi="Cambria" w:cs="Cambria"/>
                <w:spacing w:val="3"/>
                <w:sz w:val="13"/>
                <w:szCs w:val="13"/>
              </w:rPr>
              <w:t xml:space="preserve"> </w:t>
            </w:r>
            <w:r>
              <w:rPr>
                <w:rFonts w:ascii="Cambria" w:eastAsia="Cambria" w:hAnsi="Cambria" w:cs="Cambria"/>
                <w:sz w:val="13"/>
                <w:szCs w:val="13"/>
              </w:rPr>
              <w:t>external</w:t>
            </w:r>
            <w:r>
              <w:rPr>
                <w:rFonts w:ascii="Cambria" w:eastAsia="Cambria" w:hAnsi="Cambria" w:cs="Cambria"/>
                <w:spacing w:val="4"/>
                <w:sz w:val="13"/>
                <w:szCs w:val="13"/>
              </w:rPr>
              <w:t xml:space="preserve"> </w:t>
            </w:r>
            <w:r>
              <w:rPr>
                <w:rFonts w:ascii="Cambria" w:eastAsia="Cambria" w:hAnsi="Cambria" w:cs="Cambria"/>
                <w:sz w:val="13"/>
                <w:szCs w:val="13"/>
              </w:rPr>
              <w:t>a</w:t>
            </w:r>
            <w:r>
              <w:rPr>
                <w:rFonts w:ascii="Cambria" w:eastAsia="Cambria" w:hAnsi="Cambria" w:cs="Cambria"/>
                <w:spacing w:val="-1"/>
                <w:sz w:val="13"/>
                <w:szCs w:val="13"/>
              </w:rPr>
              <w:t>u</w:t>
            </w:r>
            <w:r>
              <w:rPr>
                <w:rFonts w:ascii="Cambria" w:eastAsia="Cambria" w:hAnsi="Cambria" w:cs="Cambria"/>
                <w:spacing w:val="1"/>
                <w:sz w:val="13"/>
                <w:szCs w:val="13"/>
              </w:rPr>
              <w:t>d</w:t>
            </w:r>
            <w:r>
              <w:rPr>
                <w:rFonts w:ascii="Cambria" w:eastAsia="Cambria" w:hAnsi="Cambria" w:cs="Cambria"/>
                <w:spacing w:val="-1"/>
                <w:sz w:val="13"/>
                <w:szCs w:val="13"/>
              </w:rPr>
              <w:t>i</w:t>
            </w:r>
            <w:r>
              <w:rPr>
                <w:rFonts w:ascii="Cambria" w:eastAsia="Cambria" w:hAnsi="Cambria" w:cs="Cambria"/>
                <w:sz w:val="13"/>
                <w:szCs w:val="13"/>
              </w:rPr>
              <w:t>t</w:t>
            </w:r>
            <w:r>
              <w:rPr>
                <w:rFonts w:ascii="Cambria" w:eastAsia="Cambria" w:hAnsi="Cambria" w:cs="Cambria"/>
                <w:spacing w:val="4"/>
                <w:sz w:val="13"/>
                <w:szCs w:val="13"/>
              </w:rPr>
              <w:t xml:space="preserve"> </w:t>
            </w:r>
            <w:r>
              <w:rPr>
                <w:rFonts w:ascii="Cambria" w:eastAsia="Cambria" w:hAnsi="Cambria" w:cs="Cambria"/>
                <w:sz w:val="13"/>
                <w:szCs w:val="13"/>
              </w:rPr>
              <w:t>serv</w:t>
            </w:r>
            <w:r>
              <w:rPr>
                <w:rFonts w:ascii="Cambria" w:eastAsia="Cambria" w:hAnsi="Cambria" w:cs="Cambria"/>
                <w:spacing w:val="-1"/>
                <w:sz w:val="13"/>
                <w:szCs w:val="13"/>
              </w:rPr>
              <w:t>ic</w:t>
            </w:r>
            <w:r>
              <w:rPr>
                <w:rFonts w:ascii="Cambria" w:eastAsia="Cambria" w:hAnsi="Cambria" w:cs="Cambria"/>
                <w:sz w:val="13"/>
                <w:szCs w:val="13"/>
              </w:rPr>
              <w:t>es</w:t>
            </w:r>
          </w:p>
        </w:tc>
        <w:tc>
          <w:tcPr>
            <w:tcW w:w="1022" w:type="dxa"/>
            <w:tcBorders>
              <w:top w:val="nil"/>
              <w:left w:val="nil"/>
              <w:bottom w:val="single" w:sz="10" w:space="0" w:color="000000"/>
              <w:right w:val="nil"/>
            </w:tcBorders>
          </w:tcPr>
          <w:p w14:paraId="7D197D2D" w14:textId="77777777" w:rsidR="00C802DA" w:rsidRPr="00B0430E" w:rsidRDefault="00C802DA" w:rsidP="004C4121">
            <w:pPr>
              <w:pStyle w:val="TableParagraph"/>
              <w:ind w:right="57"/>
              <w:jc w:val="right"/>
              <w:rPr>
                <w:rFonts w:ascii="Cambria" w:eastAsia="Cambria" w:hAnsi="Cambria" w:cs="Cambria"/>
                <w:sz w:val="13"/>
                <w:szCs w:val="13"/>
              </w:rPr>
            </w:pPr>
            <w:r w:rsidRPr="00B0430E">
              <w:rPr>
                <w:rFonts w:ascii="Cambria" w:eastAsia="Cambria" w:hAnsi="Cambria" w:cs="Cambria"/>
                <w:bCs/>
                <w:spacing w:val="1"/>
                <w:sz w:val="13"/>
                <w:szCs w:val="13"/>
              </w:rPr>
              <w:t>55</w:t>
            </w:r>
          </w:p>
        </w:tc>
        <w:tc>
          <w:tcPr>
            <w:tcW w:w="274" w:type="dxa"/>
            <w:tcBorders>
              <w:top w:val="nil"/>
              <w:left w:val="nil"/>
              <w:bottom w:val="nil"/>
              <w:right w:val="nil"/>
            </w:tcBorders>
          </w:tcPr>
          <w:p w14:paraId="55E42108" w14:textId="77777777" w:rsidR="00C802DA" w:rsidRDefault="00C802DA" w:rsidP="004C4121"/>
        </w:tc>
        <w:tc>
          <w:tcPr>
            <w:tcW w:w="1037" w:type="dxa"/>
            <w:tcBorders>
              <w:top w:val="nil"/>
              <w:left w:val="nil"/>
              <w:bottom w:val="single" w:sz="10" w:space="0" w:color="000000"/>
              <w:right w:val="nil"/>
            </w:tcBorders>
          </w:tcPr>
          <w:p w14:paraId="2BD40926" w14:textId="77777777" w:rsidR="00C802DA" w:rsidRDefault="00C802DA" w:rsidP="004C4121">
            <w:pPr>
              <w:pStyle w:val="TableParagraph"/>
              <w:ind w:right="69"/>
              <w:jc w:val="right"/>
              <w:rPr>
                <w:rFonts w:ascii="Cambria" w:eastAsia="Cambria" w:hAnsi="Cambria" w:cs="Cambria"/>
                <w:sz w:val="13"/>
                <w:szCs w:val="13"/>
              </w:rPr>
            </w:pPr>
            <w:r>
              <w:rPr>
                <w:rFonts w:ascii="Cambria" w:eastAsia="Cambria" w:hAnsi="Cambria" w:cs="Cambria"/>
                <w:spacing w:val="-2"/>
                <w:sz w:val="13"/>
                <w:szCs w:val="13"/>
              </w:rPr>
              <w:t>55</w:t>
            </w:r>
          </w:p>
        </w:tc>
      </w:tr>
      <w:tr w:rsidR="00C802DA" w14:paraId="0F1D73F0" w14:textId="77777777" w:rsidTr="004C4121">
        <w:trPr>
          <w:trHeight w:hRule="exact" w:val="178"/>
        </w:trPr>
        <w:tc>
          <w:tcPr>
            <w:tcW w:w="6729" w:type="dxa"/>
            <w:tcBorders>
              <w:top w:val="nil"/>
              <w:left w:val="nil"/>
              <w:bottom w:val="nil"/>
              <w:right w:val="nil"/>
            </w:tcBorders>
          </w:tcPr>
          <w:p w14:paraId="58CFE7B6" w14:textId="77777777" w:rsidR="00C802DA" w:rsidRDefault="00C802DA" w:rsidP="004C4121">
            <w:pPr>
              <w:pStyle w:val="TableParagraph"/>
              <w:spacing w:line="145" w:lineRule="exact"/>
              <w:ind w:left="42"/>
              <w:rPr>
                <w:rFonts w:ascii="Cambria" w:eastAsia="Cambria" w:hAnsi="Cambria" w:cs="Cambria"/>
                <w:sz w:val="13"/>
                <w:szCs w:val="13"/>
              </w:rPr>
            </w:pPr>
            <w:r>
              <w:rPr>
                <w:rFonts w:ascii="Cambria" w:eastAsia="Cambria" w:hAnsi="Cambria" w:cs="Cambria"/>
                <w:b/>
                <w:bCs/>
                <w:spacing w:val="-1"/>
                <w:sz w:val="13"/>
                <w:szCs w:val="13"/>
              </w:rPr>
              <w:t>Tot</w:t>
            </w:r>
            <w:r>
              <w:rPr>
                <w:rFonts w:ascii="Cambria" w:eastAsia="Cambria" w:hAnsi="Cambria" w:cs="Cambria"/>
                <w:b/>
                <w:bCs/>
                <w:spacing w:val="-2"/>
                <w:sz w:val="13"/>
                <w:szCs w:val="13"/>
              </w:rPr>
              <w:t>a</w:t>
            </w:r>
            <w:r>
              <w:rPr>
                <w:rFonts w:ascii="Cambria" w:eastAsia="Cambria" w:hAnsi="Cambria" w:cs="Cambria"/>
                <w:b/>
                <w:bCs/>
                <w:sz w:val="13"/>
                <w:szCs w:val="13"/>
              </w:rPr>
              <w:t>l</w:t>
            </w:r>
            <w:r>
              <w:rPr>
                <w:rFonts w:ascii="Cambria" w:eastAsia="Cambria" w:hAnsi="Cambria" w:cs="Cambria"/>
                <w:b/>
                <w:bCs/>
                <w:spacing w:val="5"/>
                <w:sz w:val="13"/>
                <w:szCs w:val="13"/>
              </w:rPr>
              <w:t xml:space="preserve"> </w:t>
            </w:r>
            <w:r>
              <w:rPr>
                <w:rFonts w:ascii="Cambria" w:eastAsia="Cambria" w:hAnsi="Cambria" w:cs="Cambria"/>
                <w:b/>
                <w:bCs/>
                <w:sz w:val="13"/>
                <w:szCs w:val="13"/>
              </w:rPr>
              <w:t>g</w:t>
            </w:r>
            <w:r>
              <w:rPr>
                <w:rFonts w:ascii="Cambria" w:eastAsia="Cambria" w:hAnsi="Cambria" w:cs="Cambria"/>
                <w:b/>
                <w:bCs/>
                <w:spacing w:val="-1"/>
                <w:sz w:val="13"/>
                <w:szCs w:val="13"/>
              </w:rPr>
              <w:t>ains</w:t>
            </w:r>
          </w:p>
        </w:tc>
        <w:tc>
          <w:tcPr>
            <w:tcW w:w="1022" w:type="dxa"/>
            <w:tcBorders>
              <w:top w:val="single" w:sz="10" w:space="0" w:color="000000"/>
              <w:left w:val="nil"/>
              <w:bottom w:val="single" w:sz="10" w:space="0" w:color="000000"/>
              <w:right w:val="nil"/>
            </w:tcBorders>
          </w:tcPr>
          <w:p w14:paraId="3AF922B6" w14:textId="77777777" w:rsidR="00C802DA" w:rsidRPr="00B0430E" w:rsidRDefault="00C802DA" w:rsidP="004C4121">
            <w:pPr>
              <w:pStyle w:val="TableParagraph"/>
              <w:spacing w:line="132" w:lineRule="exact"/>
              <w:ind w:right="57"/>
              <w:jc w:val="right"/>
              <w:rPr>
                <w:rFonts w:ascii="Cambria" w:eastAsia="Cambria" w:hAnsi="Cambria" w:cs="Cambria"/>
                <w:sz w:val="13"/>
                <w:szCs w:val="13"/>
              </w:rPr>
            </w:pPr>
            <w:r w:rsidRPr="00B0430E">
              <w:rPr>
                <w:rFonts w:ascii="Cambria" w:eastAsia="Cambria" w:hAnsi="Cambria" w:cs="Cambria"/>
                <w:bCs/>
                <w:spacing w:val="1"/>
                <w:sz w:val="13"/>
                <w:szCs w:val="13"/>
              </w:rPr>
              <w:t>55</w:t>
            </w:r>
          </w:p>
        </w:tc>
        <w:tc>
          <w:tcPr>
            <w:tcW w:w="274" w:type="dxa"/>
            <w:tcBorders>
              <w:top w:val="nil"/>
              <w:left w:val="nil"/>
              <w:bottom w:val="nil"/>
              <w:right w:val="nil"/>
            </w:tcBorders>
          </w:tcPr>
          <w:p w14:paraId="02B56D26" w14:textId="77777777" w:rsidR="00C802DA" w:rsidRDefault="00C802DA" w:rsidP="004C4121"/>
        </w:tc>
        <w:tc>
          <w:tcPr>
            <w:tcW w:w="1037" w:type="dxa"/>
            <w:tcBorders>
              <w:top w:val="single" w:sz="10" w:space="0" w:color="000000"/>
              <w:left w:val="nil"/>
              <w:bottom w:val="single" w:sz="10" w:space="0" w:color="000000"/>
              <w:right w:val="nil"/>
            </w:tcBorders>
          </w:tcPr>
          <w:p w14:paraId="0528F3CB" w14:textId="77777777" w:rsidR="00C802DA" w:rsidRDefault="00C802DA" w:rsidP="004C4121">
            <w:pPr>
              <w:pStyle w:val="TableParagraph"/>
              <w:spacing w:line="132" w:lineRule="exact"/>
              <w:ind w:right="69"/>
              <w:jc w:val="right"/>
              <w:rPr>
                <w:rFonts w:ascii="Cambria" w:eastAsia="Cambria" w:hAnsi="Cambria" w:cs="Cambria"/>
                <w:sz w:val="13"/>
                <w:szCs w:val="13"/>
              </w:rPr>
            </w:pPr>
            <w:r>
              <w:rPr>
                <w:rFonts w:ascii="Cambria" w:eastAsia="Cambria" w:hAnsi="Cambria" w:cs="Cambria"/>
                <w:spacing w:val="-2"/>
                <w:sz w:val="13"/>
                <w:szCs w:val="13"/>
              </w:rPr>
              <w:t>55</w:t>
            </w:r>
          </w:p>
        </w:tc>
      </w:tr>
    </w:tbl>
    <w:p w14:paraId="77F589B4" w14:textId="47396B10" w:rsidR="00C802DA" w:rsidRDefault="00ED0C43" w:rsidP="00C802DA">
      <w:pPr>
        <w:spacing w:before="7" w:line="130" w:lineRule="exact"/>
        <w:rPr>
          <w:sz w:val="13"/>
          <w:szCs w:val="13"/>
        </w:rPr>
      </w:pPr>
      <w:r>
        <w:rPr>
          <w:noProof/>
        </w:rPr>
        <mc:AlternateContent>
          <mc:Choice Requires="wpg">
            <w:drawing>
              <wp:anchor distT="0" distB="0" distL="114300" distR="114300" simplePos="0" relativeHeight="251646976" behindDoc="1" locked="0" layoutInCell="1" allowOverlap="1" wp14:anchorId="5F5EB868" wp14:editId="0ED287AC">
                <wp:simplePos x="0" y="0"/>
                <wp:positionH relativeFrom="page">
                  <wp:posOffset>548640</wp:posOffset>
                </wp:positionH>
                <wp:positionV relativeFrom="paragraph">
                  <wp:posOffset>192985</wp:posOffset>
                </wp:positionV>
                <wp:extent cx="5815274" cy="834887"/>
                <wp:effectExtent l="0" t="0" r="33655" b="22860"/>
                <wp:wrapNone/>
                <wp:docPr id="313" name="Group 2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15274" cy="834887"/>
                          <a:chOff x="913" y="-1364"/>
                          <a:chExt cx="9051" cy="1202"/>
                        </a:xfrm>
                      </wpg:grpSpPr>
                      <wpg:grpSp>
                        <wpg:cNvPr id="314" name="Group 306"/>
                        <wpg:cNvGrpSpPr>
                          <a:grpSpLocks/>
                        </wpg:cNvGrpSpPr>
                        <wpg:grpSpPr bwMode="auto">
                          <a:xfrm>
                            <a:off x="920" y="-1357"/>
                            <a:ext cx="2" cy="1188"/>
                            <a:chOff x="920" y="-1357"/>
                            <a:chExt cx="2" cy="1188"/>
                          </a:xfrm>
                        </wpg:grpSpPr>
                        <wps:wsp>
                          <wps:cNvPr id="315" name="Freeform 307"/>
                          <wps:cNvSpPr>
                            <a:spLocks/>
                          </wps:cNvSpPr>
                          <wps:spPr bwMode="auto">
                            <a:xfrm>
                              <a:off x="920" y="-1357"/>
                              <a:ext cx="2" cy="1188"/>
                            </a:xfrm>
                            <a:custGeom>
                              <a:avLst/>
                              <a:gdLst>
                                <a:gd name="T0" fmla="+- 0 -1357 -1357"/>
                                <a:gd name="T1" fmla="*/ -1357 h 1188"/>
                                <a:gd name="T2" fmla="+- 0 -169 -1357"/>
                                <a:gd name="T3" fmla="*/ -169 h 1188"/>
                              </a:gdLst>
                              <a:ahLst/>
                              <a:cxnLst>
                                <a:cxn ang="0">
                                  <a:pos x="0" y="T1"/>
                                </a:cxn>
                                <a:cxn ang="0">
                                  <a:pos x="0" y="T3"/>
                                </a:cxn>
                              </a:cxnLst>
                              <a:rect l="0" t="0" r="r" b="b"/>
                              <a:pathLst>
                                <a:path h="1188">
                                  <a:moveTo>
                                    <a:pt x="0" y="0"/>
                                  </a:moveTo>
                                  <a:lnTo>
                                    <a:pt x="0" y="1188"/>
                                  </a:lnTo>
                                </a:path>
                              </a:pathLst>
                            </a:custGeom>
                            <a:noFill/>
                            <a:ln w="8890">
                              <a:solidFill>
                                <a:srgbClr val="00B05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16" name="Group 304"/>
                        <wpg:cNvGrpSpPr>
                          <a:grpSpLocks/>
                        </wpg:cNvGrpSpPr>
                        <wpg:grpSpPr bwMode="auto">
                          <a:xfrm>
                            <a:off x="9952" y="-1345"/>
                            <a:ext cx="2" cy="1176"/>
                            <a:chOff x="9952" y="-1345"/>
                            <a:chExt cx="2" cy="1176"/>
                          </a:xfrm>
                        </wpg:grpSpPr>
                        <wps:wsp>
                          <wps:cNvPr id="317" name="Freeform 305"/>
                          <wps:cNvSpPr>
                            <a:spLocks/>
                          </wps:cNvSpPr>
                          <wps:spPr bwMode="auto">
                            <a:xfrm>
                              <a:off x="9952" y="-1345"/>
                              <a:ext cx="2" cy="1176"/>
                            </a:xfrm>
                            <a:custGeom>
                              <a:avLst/>
                              <a:gdLst>
                                <a:gd name="T0" fmla="+- 0 -1345 -1345"/>
                                <a:gd name="T1" fmla="*/ -1345 h 1176"/>
                                <a:gd name="T2" fmla="+- 0 -169 -1345"/>
                                <a:gd name="T3" fmla="*/ -169 h 1176"/>
                              </a:gdLst>
                              <a:ahLst/>
                              <a:cxnLst>
                                <a:cxn ang="0">
                                  <a:pos x="0" y="T1"/>
                                </a:cxn>
                                <a:cxn ang="0">
                                  <a:pos x="0" y="T3"/>
                                </a:cxn>
                              </a:cxnLst>
                              <a:rect l="0" t="0" r="r" b="b"/>
                              <a:pathLst>
                                <a:path h="1176">
                                  <a:moveTo>
                                    <a:pt x="0" y="0"/>
                                  </a:moveTo>
                                  <a:lnTo>
                                    <a:pt x="0" y="1176"/>
                                  </a:lnTo>
                                </a:path>
                              </a:pathLst>
                            </a:custGeom>
                            <a:noFill/>
                            <a:ln w="8890">
                              <a:solidFill>
                                <a:srgbClr val="00B05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18" name="Group 302"/>
                        <wpg:cNvGrpSpPr>
                          <a:grpSpLocks/>
                        </wpg:cNvGrpSpPr>
                        <wpg:grpSpPr bwMode="auto">
                          <a:xfrm>
                            <a:off x="926" y="-1351"/>
                            <a:ext cx="9031" cy="2"/>
                            <a:chOff x="926" y="-1351"/>
                            <a:chExt cx="9031" cy="2"/>
                          </a:xfrm>
                        </wpg:grpSpPr>
                        <wps:wsp>
                          <wps:cNvPr id="319" name="Freeform 303"/>
                          <wps:cNvSpPr>
                            <a:spLocks/>
                          </wps:cNvSpPr>
                          <wps:spPr bwMode="auto">
                            <a:xfrm>
                              <a:off x="926" y="-1351"/>
                              <a:ext cx="9031" cy="2"/>
                            </a:xfrm>
                            <a:custGeom>
                              <a:avLst/>
                              <a:gdLst>
                                <a:gd name="T0" fmla="+- 0 926 926"/>
                                <a:gd name="T1" fmla="*/ T0 w 9031"/>
                                <a:gd name="T2" fmla="+- 0 9958 926"/>
                                <a:gd name="T3" fmla="*/ T2 w 9031"/>
                              </a:gdLst>
                              <a:ahLst/>
                              <a:cxnLst>
                                <a:cxn ang="0">
                                  <a:pos x="T1" y="0"/>
                                </a:cxn>
                                <a:cxn ang="0">
                                  <a:pos x="T3" y="0"/>
                                </a:cxn>
                              </a:cxnLst>
                              <a:rect l="0" t="0" r="r" b="b"/>
                              <a:pathLst>
                                <a:path w="9031">
                                  <a:moveTo>
                                    <a:pt x="0" y="0"/>
                                  </a:moveTo>
                                  <a:lnTo>
                                    <a:pt x="9032" y="0"/>
                                  </a:lnTo>
                                </a:path>
                              </a:pathLst>
                            </a:custGeom>
                            <a:noFill/>
                            <a:ln w="8890">
                              <a:solidFill>
                                <a:srgbClr val="00B05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20" name="Group 300"/>
                        <wpg:cNvGrpSpPr>
                          <a:grpSpLocks/>
                        </wpg:cNvGrpSpPr>
                        <wpg:grpSpPr bwMode="auto">
                          <a:xfrm>
                            <a:off x="926" y="-175"/>
                            <a:ext cx="9031" cy="2"/>
                            <a:chOff x="926" y="-175"/>
                            <a:chExt cx="9031" cy="2"/>
                          </a:xfrm>
                        </wpg:grpSpPr>
                        <wps:wsp>
                          <wps:cNvPr id="321" name="Freeform 301"/>
                          <wps:cNvSpPr>
                            <a:spLocks/>
                          </wps:cNvSpPr>
                          <wps:spPr bwMode="auto">
                            <a:xfrm>
                              <a:off x="926" y="-175"/>
                              <a:ext cx="9031" cy="2"/>
                            </a:xfrm>
                            <a:custGeom>
                              <a:avLst/>
                              <a:gdLst>
                                <a:gd name="T0" fmla="+- 0 926 926"/>
                                <a:gd name="T1" fmla="*/ T0 w 9031"/>
                                <a:gd name="T2" fmla="+- 0 9958 926"/>
                                <a:gd name="T3" fmla="*/ T2 w 9031"/>
                              </a:gdLst>
                              <a:ahLst/>
                              <a:cxnLst>
                                <a:cxn ang="0">
                                  <a:pos x="T1" y="0"/>
                                </a:cxn>
                                <a:cxn ang="0">
                                  <a:pos x="T3" y="0"/>
                                </a:cxn>
                              </a:cxnLst>
                              <a:rect l="0" t="0" r="r" b="b"/>
                              <a:pathLst>
                                <a:path w="9031">
                                  <a:moveTo>
                                    <a:pt x="0" y="0"/>
                                  </a:moveTo>
                                  <a:lnTo>
                                    <a:pt x="9032" y="0"/>
                                  </a:lnTo>
                                </a:path>
                              </a:pathLst>
                            </a:custGeom>
                            <a:noFill/>
                            <a:ln w="8890">
                              <a:solidFill>
                                <a:srgbClr val="00B05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27B13B4C" id="Group 299" o:spid="_x0000_s1026" style="position:absolute;margin-left:43.2pt;margin-top:15.2pt;width:457.9pt;height:65.75pt;z-index:-251669504;mso-position-horizontal-relative:page" coordorigin="913,-1364" coordsize="9051,1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">
                <v:group id="Group 306" o:spid="_x0000_s1027" style="position:absolute;left:920;top:-1357;width:2;height:1188" coordorigin="920,-1357" coordsize="2,11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">
                  <v:shape id="Freeform 307" o:spid="_x0000_s1028" style="position:absolute;left:920;top:-1357;width:2;height:1188;visibility:visible;mso-wrap-style:square;v-text-anchor:top" coordsize="2,11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" path="m,l,1188e" filled="f" strokecolor="#00b050" strokeweight=".7pt">
                    <v:path arrowok="t" o:connecttype="custom" o:connectlocs="0,-1357;0,-169" o:connectangles="0,0"/>
                  </v:shape>
                </v:group>
                <v:group id="Group 304" o:spid="_x0000_s1029" style="position:absolute;left:9952;top:-1345;width:2;height:1176" coordorigin="9952,-1345" coordsize="2,11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">
                  <v:shape id="Freeform 305" o:spid="_x0000_s1030" style="position:absolute;left:9952;top:-1345;width:2;height:1176;visibility:visible;mso-wrap-style:square;v-text-anchor:top" coordsize="2,11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" path="m,l,1176e" filled="f" strokecolor="#00b050" strokeweight=".7pt">
                    <v:path arrowok="t" o:connecttype="custom" o:connectlocs="0,-1345;0,-169" o:connectangles="0,0"/>
                  </v:shape>
                </v:group>
                <v:group id="Group 302" o:spid="_x0000_s1031" style="position:absolute;left:926;top:-1351;width:9031;height:2" coordorigin="926,-1351" coordsize="903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">
                  <v:shape id="Freeform 303" o:spid="_x0000_s1032" style="position:absolute;left:926;top:-1351;width:9031;height:2;visibility:visible;mso-wrap-style:square;v-text-anchor:top" coordsize="903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" path="m,l9032,e" filled="f" strokecolor="#00b050" strokeweight=".7pt">
                    <v:path arrowok="t" o:connecttype="custom" o:connectlocs="0,0;9032,0" o:connectangles="0,0"/>
                  </v:shape>
                </v:group>
                <v:group id="Group 300" o:spid="_x0000_s1033" style="position:absolute;left:926;top:-175;width:9031;height:2" coordorigin="926,-175" coordsize="903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">
                  <v:shape id="Freeform 301" o:spid="_x0000_s1034" style="position:absolute;left:926;top:-175;width:9031;height:2;visibility:visible;mso-wrap-style:square;v-text-anchor:top" coordsize="903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" path="m,l9032,e" filled="f" strokecolor="#00b050" strokeweight=".7pt">
                    <v:path arrowok="t" o:connecttype="custom" o:connectlocs="0,0;9032,0" o:connectangles="0,0"/>
                  </v:shape>
                </v:group>
                <w10:wrap anchorx="page"/>
              </v:group>
            </w:pict>
          </mc:Fallback>
        </mc:AlternateContent>
      </w:r>
    </w:p>
    <w:p w14:paraId="21B0B2F2" w14:textId="77777777" w:rsidR="00C802DA" w:rsidRPr="00ED0C43" w:rsidRDefault="00C802DA" w:rsidP="00C802DA">
      <w:pPr>
        <w:pStyle w:val="Heading9"/>
        <w:ind w:left="147"/>
        <w:rPr>
          <w:b/>
          <w:bCs/>
          <w:i w:val="0"/>
          <w:sz w:val="13"/>
          <w:szCs w:val="13"/>
        </w:rPr>
      </w:pPr>
      <w:r w:rsidRPr="00ED0C43">
        <w:rPr>
          <w:b/>
          <w:i w:val="0"/>
          <w:sz w:val="13"/>
          <w:szCs w:val="13"/>
        </w:rPr>
        <w:t>Acc</w:t>
      </w:r>
      <w:r w:rsidRPr="00ED0C43">
        <w:rPr>
          <w:b/>
          <w:i w:val="0"/>
          <w:spacing w:val="-1"/>
          <w:sz w:val="13"/>
          <w:szCs w:val="13"/>
        </w:rPr>
        <w:t>o</w:t>
      </w:r>
      <w:r w:rsidRPr="00ED0C43">
        <w:rPr>
          <w:b/>
          <w:i w:val="0"/>
          <w:sz w:val="13"/>
          <w:szCs w:val="13"/>
        </w:rPr>
        <w:t>u</w:t>
      </w:r>
      <w:r w:rsidRPr="00ED0C43">
        <w:rPr>
          <w:b/>
          <w:i w:val="0"/>
          <w:spacing w:val="-1"/>
          <w:sz w:val="13"/>
          <w:szCs w:val="13"/>
        </w:rPr>
        <w:t>ntin</w:t>
      </w:r>
      <w:r w:rsidRPr="00ED0C43">
        <w:rPr>
          <w:b/>
          <w:i w:val="0"/>
          <w:sz w:val="13"/>
          <w:szCs w:val="13"/>
        </w:rPr>
        <w:t>g</w:t>
      </w:r>
      <w:r w:rsidRPr="00ED0C43">
        <w:rPr>
          <w:b/>
          <w:i w:val="0"/>
          <w:spacing w:val="11"/>
          <w:sz w:val="13"/>
          <w:szCs w:val="13"/>
        </w:rPr>
        <w:t xml:space="preserve"> </w:t>
      </w:r>
      <w:r w:rsidRPr="00ED0C43">
        <w:rPr>
          <w:b/>
          <w:i w:val="0"/>
          <w:sz w:val="13"/>
          <w:szCs w:val="13"/>
        </w:rPr>
        <w:t>P</w:t>
      </w:r>
      <w:r w:rsidRPr="00ED0C43">
        <w:rPr>
          <w:b/>
          <w:i w:val="0"/>
          <w:spacing w:val="-1"/>
          <w:sz w:val="13"/>
          <w:szCs w:val="13"/>
        </w:rPr>
        <w:t>o</w:t>
      </w:r>
      <w:r w:rsidRPr="00ED0C43">
        <w:rPr>
          <w:b/>
          <w:i w:val="0"/>
          <w:sz w:val="13"/>
          <w:szCs w:val="13"/>
        </w:rPr>
        <w:t>l</w:t>
      </w:r>
      <w:r w:rsidRPr="00ED0C43">
        <w:rPr>
          <w:b/>
          <w:i w:val="0"/>
          <w:spacing w:val="-1"/>
          <w:sz w:val="13"/>
          <w:szCs w:val="13"/>
        </w:rPr>
        <w:t>i</w:t>
      </w:r>
      <w:r w:rsidRPr="00ED0C43">
        <w:rPr>
          <w:b/>
          <w:i w:val="0"/>
          <w:sz w:val="13"/>
          <w:szCs w:val="13"/>
        </w:rPr>
        <w:t>cy</w:t>
      </w:r>
    </w:p>
    <w:p w14:paraId="12CDA30B" w14:textId="250DC0A1" w:rsidR="00C802DA" w:rsidRPr="00ED0C43" w:rsidRDefault="00C802DA" w:rsidP="00ED0C43">
      <w:pPr>
        <w:spacing w:before="15" w:after="0"/>
        <w:ind w:left="147"/>
        <w:rPr>
          <w:rFonts w:asciiTheme="majorHAnsi" w:eastAsia="Cambria" w:hAnsiTheme="majorHAnsi" w:cs="Cambria"/>
          <w:sz w:val="13"/>
          <w:szCs w:val="13"/>
        </w:rPr>
      </w:pPr>
      <w:r w:rsidRPr="00ED0C43">
        <w:rPr>
          <w:rFonts w:asciiTheme="majorHAnsi" w:eastAsia="Cambria" w:hAnsiTheme="majorHAnsi" w:cs="Cambria"/>
          <w:i/>
          <w:spacing w:val="-2"/>
          <w:sz w:val="13"/>
          <w:szCs w:val="13"/>
          <w:u w:val="single" w:color="000000"/>
        </w:rPr>
        <w:t>R</w:t>
      </w:r>
      <w:r w:rsidRPr="00ED0C43">
        <w:rPr>
          <w:rFonts w:asciiTheme="majorHAnsi" w:eastAsia="Cambria" w:hAnsiTheme="majorHAnsi" w:cs="Cambria"/>
          <w:i/>
          <w:spacing w:val="-1"/>
          <w:sz w:val="13"/>
          <w:szCs w:val="13"/>
          <w:u w:val="single" w:color="000000"/>
        </w:rPr>
        <w:t>eso</w:t>
      </w:r>
      <w:r w:rsidRPr="00ED0C43">
        <w:rPr>
          <w:rFonts w:asciiTheme="majorHAnsi" w:eastAsia="Cambria" w:hAnsiTheme="majorHAnsi" w:cs="Cambria"/>
          <w:i/>
          <w:spacing w:val="-2"/>
          <w:sz w:val="13"/>
          <w:szCs w:val="13"/>
          <w:u w:val="single" w:color="000000"/>
        </w:rPr>
        <w:t>u</w:t>
      </w:r>
      <w:r w:rsidRPr="00ED0C43">
        <w:rPr>
          <w:rFonts w:asciiTheme="majorHAnsi" w:eastAsia="Cambria" w:hAnsiTheme="majorHAnsi" w:cs="Cambria"/>
          <w:i/>
          <w:spacing w:val="-1"/>
          <w:sz w:val="13"/>
          <w:szCs w:val="13"/>
          <w:u w:val="single" w:color="000000"/>
        </w:rPr>
        <w:t>r</w:t>
      </w:r>
      <w:r w:rsidRPr="00ED0C43">
        <w:rPr>
          <w:rFonts w:asciiTheme="majorHAnsi" w:eastAsia="Cambria" w:hAnsiTheme="majorHAnsi" w:cs="Cambria"/>
          <w:i/>
          <w:sz w:val="13"/>
          <w:szCs w:val="13"/>
          <w:u w:val="single" w:color="000000"/>
        </w:rPr>
        <w:t>c</w:t>
      </w:r>
      <w:r w:rsidRPr="00ED0C43">
        <w:rPr>
          <w:rFonts w:asciiTheme="majorHAnsi" w:eastAsia="Cambria" w:hAnsiTheme="majorHAnsi" w:cs="Cambria"/>
          <w:i/>
          <w:spacing w:val="-1"/>
          <w:sz w:val="13"/>
          <w:szCs w:val="13"/>
          <w:u w:val="single" w:color="000000"/>
        </w:rPr>
        <w:t>e</w:t>
      </w:r>
      <w:r w:rsidRPr="00ED0C43">
        <w:rPr>
          <w:rFonts w:asciiTheme="majorHAnsi" w:eastAsia="Cambria" w:hAnsiTheme="majorHAnsi" w:cs="Cambria"/>
          <w:i/>
          <w:sz w:val="13"/>
          <w:szCs w:val="13"/>
          <w:u w:val="single" w:color="000000"/>
        </w:rPr>
        <w:t>s</w:t>
      </w:r>
      <w:r w:rsidRPr="00ED0C43">
        <w:rPr>
          <w:rFonts w:asciiTheme="majorHAnsi" w:eastAsia="Cambria" w:hAnsiTheme="majorHAnsi" w:cs="Cambria"/>
          <w:i/>
          <w:spacing w:val="3"/>
          <w:sz w:val="13"/>
          <w:szCs w:val="13"/>
          <w:u w:val="single" w:color="000000"/>
        </w:rPr>
        <w:t xml:space="preserve"> </w:t>
      </w:r>
      <w:r w:rsidRPr="00ED0C43">
        <w:rPr>
          <w:rFonts w:asciiTheme="majorHAnsi" w:eastAsia="Cambria" w:hAnsiTheme="majorHAnsi" w:cs="Cambria"/>
          <w:i/>
          <w:spacing w:val="-2"/>
          <w:sz w:val="13"/>
          <w:szCs w:val="13"/>
          <w:u w:val="single" w:color="000000"/>
        </w:rPr>
        <w:t>R</w:t>
      </w:r>
      <w:r w:rsidRPr="00ED0C43">
        <w:rPr>
          <w:rFonts w:asciiTheme="majorHAnsi" w:eastAsia="Cambria" w:hAnsiTheme="majorHAnsi" w:cs="Cambria"/>
          <w:i/>
          <w:spacing w:val="-1"/>
          <w:sz w:val="13"/>
          <w:szCs w:val="13"/>
          <w:u w:val="single" w:color="000000"/>
        </w:rPr>
        <w:t>e</w:t>
      </w:r>
      <w:r w:rsidRPr="00ED0C43">
        <w:rPr>
          <w:rFonts w:asciiTheme="majorHAnsi" w:eastAsia="Cambria" w:hAnsiTheme="majorHAnsi" w:cs="Cambria"/>
          <w:i/>
          <w:sz w:val="13"/>
          <w:szCs w:val="13"/>
          <w:u w:val="single" w:color="000000"/>
        </w:rPr>
        <w:t>c</w:t>
      </w:r>
      <w:r w:rsidRPr="00ED0C43">
        <w:rPr>
          <w:rFonts w:asciiTheme="majorHAnsi" w:eastAsia="Cambria" w:hAnsiTheme="majorHAnsi" w:cs="Cambria"/>
          <w:i/>
          <w:spacing w:val="-1"/>
          <w:sz w:val="13"/>
          <w:szCs w:val="13"/>
          <w:u w:val="single" w:color="000000"/>
        </w:rPr>
        <w:t>eived</w:t>
      </w:r>
      <w:r w:rsidRPr="00ED0C43">
        <w:rPr>
          <w:rFonts w:asciiTheme="majorHAnsi" w:eastAsia="Cambria" w:hAnsiTheme="majorHAnsi" w:cs="Cambria"/>
          <w:i/>
          <w:spacing w:val="5"/>
          <w:sz w:val="13"/>
          <w:szCs w:val="13"/>
          <w:u w:val="single" w:color="000000"/>
        </w:rPr>
        <w:t xml:space="preserve"> </w:t>
      </w:r>
      <w:r w:rsidRPr="00ED0C43">
        <w:rPr>
          <w:rFonts w:asciiTheme="majorHAnsi" w:eastAsia="Cambria" w:hAnsiTheme="majorHAnsi" w:cs="Cambria"/>
          <w:i/>
          <w:spacing w:val="-1"/>
          <w:sz w:val="13"/>
          <w:szCs w:val="13"/>
          <w:u w:val="single" w:color="000000"/>
        </w:rPr>
        <w:t>Free</w:t>
      </w:r>
      <w:r w:rsidRPr="00ED0C43">
        <w:rPr>
          <w:rFonts w:asciiTheme="majorHAnsi" w:eastAsia="Cambria" w:hAnsiTheme="majorHAnsi" w:cs="Cambria"/>
          <w:i/>
          <w:spacing w:val="3"/>
          <w:sz w:val="13"/>
          <w:szCs w:val="13"/>
          <w:u w:val="single" w:color="000000"/>
        </w:rPr>
        <w:t xml:space="preserve"> </w:t>
      </w:r>
      <w:r w:rsidRPr="00ED0C43">
        <w:rPr>
          <w:rFonts w:asciiTheme="majorHAnsi" w:eastAsia="Cambria" w:hAnsiTheme="majorHAnsi" w:cs="Cambria"/>
          <w:i/>
          <w:spacing w:val="-1"/>
          <w:sz w:val="13"/>
          <w:szCs w:val="13"/>
          <w:u w:val="single" w:color="000000"/>
        </w:rPr>
        <w:t>of</w:t>
      </w:r>
      <w:r w:rsidRPr="00ED0C43">
        <w:rPr>
          <w:rFonts w:asciiTheme="majorHAnsi" w:eastAsia="Cambria" w:hAnsiTheme="majorHAnsi" w:cs="Cambria"/>
          <w:i/>
          <w:spacing w:val="4"/>
          <w:sz w:val="13"/>
          <w:szCs w:val="13"/>
          <w:u w:val="single" w:color="000000"/>
        </w:rPr>
        <w:t xml:space="preserve"> </w:t>
      </w:r>
      <w:r w:rsidRPr="00ED0C43">
        <w:rPr>
          <w:rFonts w:asciiTheme="majorHAnsi" w:eastAsia="Cambria" w:hAnsiTheme="majorHAnsi" w:cs="Cambria"/>
          <w:i/>
          <w:sz w:val="13"/>
          <w:szCs w:val="13"/>
          <w:u w:val="single" w:color="000000"/>
        </w:rPr>
        <w:t>C</w:t>
      </w:r>
      <w:r w:rsidRPr="00ED0C43">
        <w:rPr>
          <w:rFonts w:asciiTheme="majorHAnsi" w:eastAsia="Cambria" w:hAnsiTheme="majorHAnsi" w:cs="Cambria"/>
          <w:i/>
          <w:spacing w:val="-1"/>
          <w:sz w:val="13"/>
          <w:szCs w:val="13"/>
          <w:u w:val="single" w:color="000000"/>
        </w:rPr>
        <w:t>har</w:t>
      </w:r>
      <w:r w:rsidRPr="00ED0C43">
        <w:rPr>
          <w:rFonts w:asciiTheme="majorHAnsi" w:eastAsia="Cambria" w:hAnsiTheme="majorHAnsi" w:cs="Cambria"/>
          <w:i/>
          <w:sz w:val="13"/>
          <w:szCs w:val="13"/>
          <w:u w:val="single" w:color="000000"/>
        </w:rPr>
        <w:t>ge</w:t>
      </w:r>
    </w:p>
    <w:p w14:paraId="75F48827" w14:textId="5EEFCB87" w:rsidR="00C802DA" w:rsidRPr="00ED0C43" w:rsidRDefault="00C802DA" w:rsidP="00C802DA">
      <w:pPr>
        <w:pStyle w:val="BodyText"/>
        <w:spacing w:before="15" w:line="264" w:lineRule="auto"/>
        <w:ind w:left="145" w:right="1072"/>
        <w:rPr>
          <w:rFonts w:asciiTheme="majorHAnsi" w:hAnsiTheme="majorHAnsi"/>
          <w:sz w:val="13"/>
          <w:szCs w:val="13"/>
        </w:rPr>
      </w:pPr>
      <w:r w:rsidRPr="00ED0C43">
        <w:rPr>
          <w:rFonts w:asciiTheme="majorHAnsi" w:hAnsiTheme="majorHAnsi"/>
          <w:spacing w:val="-1"/>
          <w:sz w:val="13"/>
          <w:szCs w:val="13"/>
        </w:rPr>
        <w:t>R</w:t>
      </w:r>
      <w:r w:rsidRPr="00ED0C43">
        <w:rPr>
          <w:rFonts w:asciiTheme="majorHAnsi" w:hAnsiTheme="majorHAnsi"/>
          <w:sz w:val="13"/>
          <w:szCs w:val="13"/>
        </w:rPr>
        <w:t>es</w:t>
      </w:r>
      <w:r w:rsidRPr="00ED0C43">
        <w:rPr>
          <w:rFonts w:asciiTheme="majorHAnsi" w:hAnsiTheme="majorHAnsi"/>
          <w:spacing w:val="-1"/>
          <w:sz w:val="13"/>
          <w:szCs w:val="13"/>
        </w:rPr>
        <w:t>ou</w:t>
      </w:r>
      <w:r w:rsidRPr="00ED0C43">
        <w:rPr>
          <w:rFonts w:asciiTheme="majorHAnsi" w:hAnsiTheme="majorHAnsi"/>
          <w:sz w:val="13"/>
          <w:szCs w:val="13"/>
        </w:rPr>
        <w:t>r</w:t>
      </w:r>
      <w:r w:rsidRPr="00ED0C43">
        <w:rPr>
          <w:rFonts w:asciiTheme="majorHAnsi" w:hAnsiTheme="majorHAnsi"/>
          <w:spacing w:val="-1"/>
          <w:sz w:val="13"/>
          <w:szCs w:val="13"/>
        </w:rPr>
        <w:t>c</w:t>
      </w:r>
      <w:r w:rsidRPr="00ED0C43">
        <w:rPr>
          <w:rFonts w:asciiTheme="majorHAnsi" w:hAnsiTheme="majorHAnsi"/>
          <w:sz w:val="13"/>
          <w:szCs w:val="13"/>
        </w:rPr>
        <w:t>es</w:t>
      </w:r>
      <w:r w:rsidRPr="00ED0C43">
        <w:rPr>
          <w:rFonts w:asciiTheme="majorHAnsi" w:hAnsiTheme="majorHAnsi"/>
          <w:spacing w:val="3"/>
          <w:sz w:val="13"/>
          <w:szCs w:val="13"/>
        </w:rPr>
        <w:t xml:space="preserve"> </w:t>
      </w:r>
      <w:r w:rsidRPr="00ED0C43">
        <w:rPr>
          <w:rFonts w:asciiTheme="majorHAnsi" w:hAnsiTheme="majorHAnsi"/>
          <w:sz w:val="13"/>
          <w:szCs w:val="13"/>
        </w:rPr>
        <w:t>re</w:t>
      </w:r>
      <w:r w:rsidRPr="00ED0C43">
        <w:rPr>
          <w:rFonts w:asciiTheme="majorHAnsi" w:hAnsiTheme="majorHAnsi"/>
          <w:spacing w:val="-1"/>
          <w:sz w:val="13"/>
          <w:szCs w:val="13"/>
        </w:rPr>
        <w:t>c</w:t>
      </w:r>
      <w:r w:rsidRPr="00ED0C43">
        <w:rPr>
          <w:rFonts w:asciiTheme="majorHAnsi" w:hAnsiTheme="majorHAnsi"/>
          <w:sz w:val="13"/>
          <w:szCs w:val="13"/>
        </w:rPr>
        <w:t>e</w:t>
      </w:r>
      <w:r w:rsidRPr="00ED0C43">
        <w:rPr>
          <w:rFonts w:asciiTheme="majorHAnsi" w:hAnsiTheme="majorHAnsi"/>
          <w:spacing w:val="-1"/>
          <w:sz w:val="13"/>
          <w:szCs w:val="13"/>
        </w:rPr>
        <w:t>i</w:t>
      </w:r>
      <w:r w:rsidRPr="00ED0C43">
        <w:rPr>
          <w:rFonts w:asciiTheme="majorHAnsi" w:hAnsiTheme="majorHAnsi"/>
          <w:sz w:val="13"/>
          <w:szCs w:val="13"/>
        </w:rPr>
        <w:t>ved</w:t>
      </w:r>
      <w:r w:rsidRPr="00ED0C43">
        <w:rPr>
          <w:rFonts w:asciiTheme="majorHAnsi" w:hAnsiTheme="majorHAnsi"/>
          <w:spacing w:val="4"/>
          <w:sz w:val="13"/>
          <w:szCs w:val="13"/>
        </w:rPr>
        <w:t xml:space="preserve"> </w:t>
      </w:r>
      <w:r w:rsidRPr="00ED0C43">
        <w:rPr>
          <w:rFonts w:asciiTheme="majorHAnsi" w:hAnsiTheme="majorHAnsi"/>
          <w:sz w:val="13"/>
          <w:szCs w:val="13"/>
        </w:rPr>
        <w:t>free</w:t>
      </w:r>
      <w:r w:rsidRPr="00ED0C43">
        <w:rPr>
          <w:rFonts w:asciiTheme="majorHAnsi" w:hAnsiTheme="majorHAnsi"/>
          <w:spacing w:val="3"/>
          <w:sz w:val="13"/>
          <w:szCs w:val="13"/>
        </w:rPr>
        <w:t xml:space="preserve"> </w:t>
      </w:r>
      <w:r w:rsidRPr="00ED0C43">
        <w:rPr>
          <w:rFonts w:asciiTheme="majorHAnsi" w:hAnsiTheme="majorHAnsi"/>
          <w:spacing w:val="-1"/>
          <w:sz w:val="13"/>
          <w:szCs w:val="13"/>
        </w:rPr>
        <w:t>o</w:t>
      </w:r>
      <w:r w:rsidRPr="00ED0C43">
        <w:rPr>
          <w:rFonts w:asciiTheme="majorHAnsi" w:hAnsiTheme="majorHAnsi"/>
          <w:sz w:val="13"/>
          <w:szCs w:val="13"/>
        </w:rPr>
        <w:t>f</w:t>
      </w:r>
      <w:r w:rsidRPr="00ED0C43">
        <w:rPr>
          <w:rFonts w:asciiTheme="majorHAnsi" w:hAnsiTheme="majorHAnsi"/>
          <w:spacing w:val="4"/>
          <w:sz w:val="13"/>
          <w:szCs w:val="13"/>
        </w:rPr>
        <w:t xml:space="preserve"> </w:t>
      </w:r>
      <w:r w:rsidRPr="00ED0C43">
        <w:rPr>
          <w:rFonts w:asciiTheme="majorHAnsi" w:hAnsiTheme="majorHAnsi"/>
          <w:spacing w:val="-1"/>
          <w:sz w:val="13"/>
          <w:szCs w:val="13"/>
        </w:rPr>
        <w:t>ch</w:t>
      </w:r>
      <w:r w:rsidRPr="00ED0C43">
        <w:rPr>
          <w:rFonts w:asciiTheme="majorHAnsi" w:hAnsiTheme="majorHAnsi"/>
          <w:sz w:val="13"/>
          <w:szCs w:val="13"/>
        </w:rPr>
        <w:t>ar</w:t>
      </w:r>
      <w:r w:rsidRPr="00ED0C43">
        <w:rPr>
          <w:rFonts w:asciiTheme="majorHAnsi" w:hAnsiTheme="majorHAnsi"/>
          <w:spacing w:val="-1"/>
          <w:sz w:val="13"/>
          <w:szCs w:val="13"/>
        </w:rPr>
        <w:t>g</w:t>
      </w:r>
      <w:r w:rsidRPr="00ED0C43">
        <w:rPr>
          <w:rFonts w:asciiTheme="majorHAnsi" w:hAnsiTheme="majorHAnsi"/>
          <w:sz w:val="13"/>
          <w:szCs w:val="13"/>
        </w:rPr>
        <w:t>e</w:t>
      </w:r>
      <w:r w:rsidRPr="00ED0C43">
        <w:rPr>
          <w:rFonts w:asciiTheme="majorHAnsi" w:hAnsiTheme="majorHAnsi"/>
          <w:spacing w:val="3"/>
          <w:sz w:val="13"/>
          <w:szCs w:val="13"/>
        </w:rPr>
        <w:t xml:space="preserve"> </w:t>
      </w:r>
      <w:r w:rsidRPr="00ED0C43">
        <w:rPr>
          <w:rFonts w:asciiTheme="majorHAnsi" w:hAnsiTheme="majorHAnsi"/>
          <w:sz w:val="13"/>
          <w:szCs w:val="13"/>
        </w:rPr>
        <w:t>are</w:t>
      </w:r>
      <w:r w:rsidRPr="00ED0C43">
        <w:rPr>
          <w:rFonts w:asciiTheme="majorHAnsi" w:hAnsiTheme="majorHAnsi"/>
          <w:spacing w:val="4"/>
          <w:sz w:val="13"/>
          <w:szCs w:val="13"/>
        </w:rPr>
        <w:t xml:space="preserve"> </w:t>
      </w:r>
      <w:r w:rsidRPr="00ED0C43">
        <w:rPr>
          <w:rFonts w:asciiTheme="majorHAnsi" w:hAnsiTheme="majorHAnsi"/>
          <w:sz w:val="13"/>
          <w:szCs w:val="13"/>
        </w:rPr>
        <w:t>re</w:t>
      </w:r>
      <w:r w:rsidRPr="00ED0C43">
        <w:rPr>
          <w:rFonts w:asciiTheme="majorHAnsi" w:hAnsiTheme="majorHAnsi"/>
          <w:spacing w:val="-1"/>
          <w:sz w:val="13"/>
          <w:szCs w:val="13"/>
        </w:rPr>
        <w:t>cog</w:t>
      </w:r>
      <w:r w:rsidRPr="00ED0C43">
        <w:rPr>
          <w:rFonts w:asciiTheme="majorHAnsi" w:hAnsiTheme="majorHAnsi"/>
          <w:sz w:val="13"/>
          <w:szCs w:val="13"/>
        </w:rPr>
        <w:t>n</w:t>
      </w:r>
      <w:r w:rsidRPr="00ED0C43">
        <w:rPr>
          <w:rFonts w:asciiTheme="majorHAnsi" w:hAnsiTheme="majorHAnsi"/>
          <w:spacing w:val="-1"/>
          <w:sz w:val="13"/>
          <w:szCs w:val="13"/>
        </w:rPr>
        <w:t>i</w:t>
      </w:r>
      <w:r w:rsidRPr="00ED0C43">
        <w:rPr>
          <w:rFonts w:asciiTheme="majorHAnsi" w:hAnsiTheme="majorHAnsi"/>
          <w:sz w:val="13"/>
          <w:szCs w:val="13"/>
        </w:rPr>
        <w:t>sed</w:t>
      </w:r>
      <w:r w:rsidRPr="00ED0C43">
        <w:rPr>
          <w:rFonts w:asciiTheme="majorHAnsi" w:hAnsiTheme="majorHAnsi"/>
          <w:spacing w:val="4"/>
          <w:sz w:val="13"/>
          <w:szCs w:val="13"/>
        </w:rPr>
        <w:t xml:space="preserve"> </w:t>
      </w:r>
      <w:r w:rsidRPr="00ED0C43">
        <w:rPr>
          <w:rFonts w:asciiTheme="majorHAnsi" w:hAnsiTheme="majorHAnsi"/>
          <w:sz w:val="13"/>
          <w:szCs w:val="13"/>
        </w:rPr>
        <w:t>as</w:t>
      </w:r>
      <w:r w:rsidRPr="00ED0C43">
        <w:rPr>
          <w:rFonts w:asciiTheme="majorHAnsi" w:hAnsiTheme="majorHAnsi"/>
          <w:spacing w:val="3"/>
          <w:sz w:val="13"/>
          <w:szCs w:val="13"/>
        </w:rPr>
        <w:t xml:space="preserve"> </w:t>
      </w:r>
      <w:r w:rsidRPr="00ED0C43">
        <w:rPr>
          <w:rFonts w:asciiTheme="majorHAnsi" w:hAnsiTheme="majorHAnsi"/>
          <w:sz w:val="13"/>
          <w:szCs w:val="13"/>
        </w:rPr>
        <w:t>reven</w:t>
      </w:r>
      <w:r w:rsidRPr="00ED0C43">
        <w:rPr>
          <w:rFonts w:asciiTheme="majorHAnsi" w:hAnsiTheme="majorHAnsi"/>
          <w:spacing w:val="-1"/>
          <w:sz w:val="13"/>
          <w:szCs w:val="13"/>
        </w:rPr>
        <w:t>u</w:t>
      </w:r>
      <w:r w:rsidRPr="00ED0C43">
        <w:rPr>
          <w:rFonts w:asciiTheme="majorHAnsi" w:hAnsiTheme="majorHAnsi"/>
          <w:sz w:val="13"/>
          <w:szCs w:val="13"/>
        </w:rPr>
        <w:t>e</w:t>
      </w:r>
      <w:r w:rsidRPr="00ED0C43">
        <w:rPr>
          <w:rFonts w:asciiTheme="majorHAnsi" w:hAnsiTheme="majorHAnsi"/>
          <w:spacing w:val="3"/>
          <w:sz w:val="13"/>
          <w:szCs w:val="13"/>
        </w:rPr>
        <w:t xml:space="preserve"> </w:t>
      </w:r>
      <w:r w:rsidRPr="00ED0C43">
        <w:rPr>
          <w:rFonts w:asciiTheme="majorHAnsi" w:hAnsiTheme="majorHAnsi"/>
          <w:sz w:val="13"/>
          <w:szCs w:val="13"/>
        </w:rPr>
        <w:t>w</w:t>
      </w:r>
      <w:r w:rsidRPr="00ED0C43">
        <w:rPr>
          <w:rFonts w:asciiTheme="majorHAnsi" w:hAnsiTheme="majorHAnsi"/>
          <w:spacing w:val="-1"/>
          <w:sz w:val="13"/>
          <w:szCs w:val="13"/>
        </w:rPr>
        <w:t>he</w:t>
      </w:r>
      <w:r w:rsidRPr="00ED0C43">
        <w:rPr>
          <w:rFonts w:asciiTheme="majorHAnsi" w:hAnsiTheme="majorHAnsi"/>
          <w:sz w:val="13"/>
          <w:szCs w:val="13"/>
        </w:rPr>
        <w:t>n,</w:t>
      </w:r>
      <w:r w:rsidRPr="00ED0C43">
        <w:rPr>
          <w:rFonts w:asciiTheme="majorHAnsi" w:hAnsiTheme="majorHAnsi"/>
          <w:spacing w:val="2"/>
          <w:sz w:val="13"/>
          <w:szCs w:val="13"/>
        </w:rPr>
        <w:t xml:space="preserve"> </w:t>
      </w:r>
      <w:r w:rsidRPr="00ED0C43">
        <w:rPr>
          <w:rFonts w:asciiTheme="majorHAnsi" w:hAnsiTheme="majorHAnsi"/>
          <w:spacing w:val="-1"/>
          <w:sz w:val="13"/>
          <w:szCs w:val="13"/>
        </w:rPr>
        <w:t>a</w:t>
      </w:r>
      <w:r w:rsidRPr="00ED0C43">
        <w:rPr>
          <w:rFonts w:asciiTheme="majorHAnsi" w:hAnsiTheme="majorHAnsi"/>
          <w:sz w:val="13"/>
          <w:szCs w:val="13"/>
        </w:rPr>
        <w:t>nd</w:t>
      </w:r>
      <w:r w:rsidRPr="00ED0C43">
        <w:rPr>
          <w:rFonts w:asciiTheme="majorHAnsi" w:hAnsiTheme="majorHAnsi"/>
          <w:spacing w:val="4"/>
          <w:sz w:val="13"/>
          <w:szCs w:val="13"/>
        </w:rPr>
        <w:t xml:space="preserve"> </w:t>
      </w:r>
      <w:r w:rsidRPr="00ED0C43">
        <w:rPr>
          <w:rFonts w:asciiTheme="majorHAnsi" w:hAnsiTheme="majorHAnsi"/>
          <w:spacing w:val="-1"/>
          <w:sz w:val="13"/>
          <w:szCs w:val="13"/>
        </w:rPr>
        <w:t>o</w:t>
      </w:r>
      <w:r w:rsidRPr="00ED0C43">
        <w:rPr>
          <w:rFonts w:asciiTheme="majorHAnsi" w:hAnsiTheme="majorHAnsi"/>
          <w:sz w:val="13"/>
          <w:szCs w:val="13"/>
        </w:rPr>
        <w:t>nly</w:t>
      </w:r>
      <w:r w:rsidRPr="00ED0C43">
        <w:rPr>
          <w:rFonts w:asciiTheme="majorHAnsi" w:hAnsiTheme="majorHAnsi"/>
          <w:spacing w:val="4"/>
          <w:sz w:val="13"/>
          <w:szCs w:val="13"/>
        </w:rPr>
        <w:t xml:space="preserve"> </w:t>
      </w:r>
      <w:r w:rsidRPr="00ED0C43">
        <w:rPr>
          <w:rFonts w:asciiTheme="majorHAnsi" w:hAnsiTheme="majorHAnsi"/>
          <w:sz w:val="13"/>
          <w:szCs w:val="13"/>
        </w:rPr>
        <w:t>w</w:t>
      </w:r>
      <w:r w:rsidRPr="00ED0C43">
        <w:rPr>
          <w:rFonts w:asciiTheme="majorHAnsi" w:hAnsiTheme="majorHAnsi"/>
          <w:spacing w:val="-1"/>
          <w:sz w:val="13"/>
          <w:szCs w:val="13"/>
        </w:rPr>
        <w:t>h</w:t>
      </w:r>
      <w:r w:rsidRPr="00ED0C43">
        <w:rPr>
          <w:rFonts w:asciiTheme="majorHAnsi" w:hAnsiTheme="majorHAnsi"/>
          <w:sz w:val="13"/>
          <w:szCs w:val="13"/>
        </w:rPr>
        <w:t>en,</w:t>
      </w:r>
      <w:r w:rsidRPr="00ED0C43">
        <w:rPr>
          <w:rFonts w:asciiTheme="majorHAnsi" w:hAnsiTheme="majorHAnsi"/>
          <w:spacing w:val="3"/>
          <w:sz w:val="13"/>
          <w:szCs w:val="13"/>
        </w:rPr>
        <w:t xml:space="preserve"> </w:t>
      </w:r>
      <w:r w:rsidRPr="00ED0C43">
        <w:rPr>
          <w:rFonts w:asciiTheme="majorHAnsi" w:hAnsiTheme="majorHAnsi"/>
          <w:sz w:val="13"/>
          <w:szCs w:val="13"/>
        </w:rPr>
        <w:t>a</w:t>
      </w:r>
      <w:r w:rsidRPr="00ED0C43">
        <w:rPr>
          <w:rFonts w:asciiTheme="majorHAnsi" w:hAnsiTheme="majorHAnsi"/>
          <w:spacing w:val="3"/>
          <w:sz w:val="13"/>
          <w:szCs w:val="13"/>
        </w:rPr>
        <w:t xml:space="preserve"> </w:t>
      </w:r>
      <w:r w:rsidRPr="00ED0C43">
        <w:rPr>
          <w:rFonts w:asciiTheme="majorHAnsi" w:hAnsiTheme="majorHAnsi"/>
          <w:sz w:val="13"/>
          <w:szCs w:val="13"/>
        </w:rPr>
        <w:t>fa</w:t>
      </w:r>
      <w:r w:rsidRPr="00ED0C43">
        <w:rPr>
          <w:rFonts w:asciiTheme="majorHAnsi" w:hAnsiTheme="majorHAnsi"/>
          <w:spacing w:val="-1"/>
          <w:sz w:val="13"/>
          <w:szCs w:val="13"/>
        </w:rPr>
        <w:t>i</w:t>
      </w:r>
      <w:r w:rsidRPr="00ED0C43">
        <w:rPr>
          <w:rFonts w:asciiTheme="majorHAnsi" w:hAnsiTheme="majorHAnsi"/>
          <w:sz w:val="13"/>
          <w:szCs w:val="13"/>
        </w:rPr>
        <w:t>r</w:t>
      </w:r>
      <w:r w:rsidRPr="00ED0C43">
        <w:rPr>
          <w:rFonts w:asciiTheme="majorHAnsi" w:hAnsiTheme="majorHAnsi"/>
          <w:spacing w:val="3"/>
          <w:sz w:val="13"/>
          <w:szCs w:val="13"/>
        </w:rPr>
        <w:t xml:space="preserve"> </w:t>
      </w:r>
      <w:r w:rsidRPr="00ED0C43">
        <w:rPr>
          <w:rFonts w:asciiTheme="majorHAnsi" w:hAnsiTheme="majorHAnsi"/>
          <w:sz w:val="13"/>
          <w:szCs w:val="13"/>
        </w:rPr>
        <w:t>v</w:t>
      </w:r>
      <w:r w:rsidRPr="00ED0C43">
        <w:rPr>
          <w:rFonts w:asciiTheme="majorHAnsi" w:hAnsiTheme="majorHAnsi"/>
          <w:spacing w:val="-1"/>
          <w:sz w:val="13"/>
          <w:szCs w:val="13"/>
        </w:rPr>
        <w:t>alu</w:t>
      </w:r>
      <w:r w:rsidRPr="00ED0C43">
        <w:rPr>
          <w:rFonts w:asciiTheme="majorHAnsi" w:hAnsiTheme="majorHAnsi"/>
          <w:sz w:val="13"/>
          <w:szCs w:val="13"/>
        </w:rPr>
        <w:t>e</w:t>
      </w:r>
      <w:r w:rsidRPr="00ED0C43">
        <w:rPr>
          <w:rFonts w:asciiTheme="majorHAnsi" w:hAnsiTheme="majorHAnsi"/>
          <w:spacing w:val="3"/>
          <w:sz w:val="13"/>
          <w:szCs w:val="13"/>
        </w:rPr>
        <w:t xml:space="preserve"> </w:t>
      </w:r>
      <w:r w:rsidRPr="00ED0C43">
        <w:rPr>
          <w:rFonts w:asciiTheme="majorHAnsi" w:hAnsiTheme="majorHAnsi"/>
          <w:spacing w:val="-1"/>
          <w:sz w:val="13"/>
          <w:szCs w:val="13"/>
        </w:rPr>
        <w:t>ca</w:t>
      </w:r>
      <w:r w:rsidRPr="00ED0C43">
        <w:rPr>
          <w:rFonts w:asciiTheme="majorHAnsi" w:hAnsiTheme="majorHAnsi"/>
          <w:sz w:val="13"/>
          <w:szCs w:val="13"/>
        </w:rPr>
        <w:t>n</w:t>
      </w:r>
      <w:r w:rsidRPr="00ED0C43">
        <w:rPr>
          <w:rFonts w:asciiTheme="majorHAnsi" w:hAnsiTheme="majorHAnsi"/>
          <w:spacing w:val="4"/>
          <w:sz w:val="13"/>
          <w:szCs w:val="13"/>
        </w:rPr>
        <w:t xml:space="preserve"> </w:t>
      </w:r>
      <w:r w:rsidRPr="00ED0C43">
        <w:rPr>
          <w:rFonts w:asciiTheme="majorHAnsi" w:hAnsiTheme="majorHAnsi"/>
          <w:spacing w:val="-1"/>
          <w:sz w:val="13"/>
          <w:szCs w:val="13"/>
        </w:rPr>
        <w:t>b</w:t>
      </w:r>
      <w:r w:rsidRPr="00ED0C43">
        <w:rPr>
          <w:rFonts w:asciiTheme="majorHAnsi" w:hAnsiTheme="majorHAnsi"/>
          <w:sz w:val="13"/>
          <w:szCs w:val="13"/>
        </w:rPr>
        <w:t>e</w:t>
      </w:r>
      <w:r w:rsidRPr="00ED0C43">
        <w:rPr>
          <w:rFonts w:asciiTheme="majorHAnsi" w:hAnsiTheme="majorHAnsi"/>
          <w:spacing w:val="4"/>
          <w:sz w:val="13"/>
          <w:szCs w:val="13"/>
        </w:rPr>
        <w:t xml:space="preserve"> </w:t>
      </w:r>
      <w:r w:rsidRPr="00ED0C43">
        <w:rPr>
          <w:rFonts w:asciiTheme="majorHAnsi" w:hAnsiTheme="majorHAnsi"/>
          <w:sz w:val="13"/>
          <w:szCs w:val="13"/>
        </w:rPr>
        <w:t>re</w:t>
      </w:r>
      <w:r w:rsidRPr="00ED0C43">
        <w:rPr>
          <w:rFonts w:asciiTheme="majorHAnsi" w:hAnsiTheme="majorHAnsi"/>
          <w:spacing w:val="-1"/>
          <w:sz w:val="13"/>
          <w:szCs w:val="13"/>
        </w:rPr>
        <w:t>liabl</w:t>
      </w:r>
      <w:r w:rsidRPr="00ED0C43">
        <w:rPr>
          <w:rFonts w:asciiTheme="majorHAnsi" w:hAnsiTheme="majorHAnsi"/>
          <w:sz w:val="13"/>
          <w:szCs w:val="13"/>
        </w:rPr>
        <w:t>y</w:t>
      </w:r>
      <w:r w:rsidRPr="00ED0C43">
        <w:rPr>
          <w:rFonts w:asciiTheme="majorHAnsi" w:hAnsiTheme="majorHAnsi"/>
          <w:spacing w:val="3"/>
          <w:sz w:val="13"/>
          <w:szCs w:val="13"/>
        </w:rPr>
        <w:t xml:space="preserve"> </w:t>
      </w:r>
      <w:r w:rsidRPr="00ED0C43">
        <w:rPr>
          <w:rFonts w:asciiTheme="majorHAnsi" w:hAnsiTheme="majorHAnsi"/>
          <w:spacing w:val="1"/>
          <w:sz w:val="13"/>
          <w:szCs w:val="13"/>
        </w:rPr>
        <w:t>d</w:t>
      </w:r>
      <w:r w:rsidRPr="00ED0C43">
        <w:rPr>
          <w:rFonts w:asciiTheme="majorHAnsi" w:hAnsiTheme="majorHAnsi"/>
          <w:sz w:val="13"/>
          <w:szCs w:val="13"/>
        </w:rPr>
        <w:t>eterm</w:t>
      </w:r>
      <w:r w:rsidRPr="00ED0C43">
        <w:rPr>
          <w:rFonts w:asciiTheme="majorHAnsi" w:hAnsiTheme="majorHAnsi"/>
          <w:spacing w:val="-1"/>
          <w:sz w:val="13"/>
          <w:szCs w:val="13"/>
        </w:rPr>
        <w:t>i</w:t>
      </w:r>
      <w:r w:rsidRPr="00ED0C43">
        <w:rPr>
          <w:rFonts w:asciiTheme="majorHAnsi" w:hAnsiTheme="majorHAnsi"/>
          <w:sz w:val="13"/>
          <w:szCs w:val="13"/>
        </w:rPr>
        <w:t>ned</w:t>
      </w:r>
      <w:r w:rsidRPr="00ED0C43">
        <w:rPr>
          <w:rFonts w:asciiTheme="majorHAnsi" w:hAnsiTheme="majorHAnsi"/>
          <w:spacing w:val="4"/>
          <w:sz w:val="13"/>
          <w:szCs w:val="13"/>
        </w:rPr>
        <w:t xml:space="preserve"> </w:t>
      </w:r>
      <w:r w:rsidRPr="00ED0C43">
        <w:rPr>
          <w:rFonts w:asciiTheme="majorHAnsi" w:hAnsiTheme="majorHAnsi"/>
          <w:spacing w:val="-1"/>
          <w:sz w:val="13"/>
          <w:szCs w:val="13"/>
        </w:rPr>
        <w:t>a</w:t>
      </w:r>
      <w:r w:rsidRPr="00ED0C43">
        <w:rPr>
          <w:rFonts w:asciiTheme="majorHAnsi" w:hAnsiTheme="majorHAnsi"/>
          <w:sz w:val="13"/>
          <w:szCs w:val="13"/>
        </w:rPr>
        <w:t>nd</w:t>
      </w:r>
      <w:r w:rsidRPr="00ED0C43">
        <w:rPr>
          <w:rFonts w:asciiTheme="majorHAnsi" w:hAnsiTheme="majorHAnsi"/>
          <w:spacing w:val="4"/>
          <w:sz w:val="13"/>
          <w:szCs w:val="13"/>
        </w:rPr>
        <w:t xml:space="preserve"> </w:t>
      </w:r>
      <w:r w:rsidRPr="00ED0C43">
        <w:rPr>
          <w:rFonts w:asciiTheme="majorHAnsi" w:hAnsiTheme="majorHAnsi"/>
          <w:spacing w:val="1"/>
          <w:sz w:val="13"/>
          <w:szCs w:val="13"/>
        </w:rPr>
        <w:t>t</w:t>
      </w:r>
      <w:r w:rsidRPr="00ED0C43">
        <w:rPr>
          <w:rFonts w:asciiTheme="majorHAnsi" w:hAnsiTheme="majorHAnsi"/>
          <w:spacing w:val="-1"/>
          <w:sz w:val="13"/>
          <w:szCs w:val="13"/>
        </w:rPr>
        <w:t>h</w:t>
      </w:r>
      <w:r w:rsidRPr="00ED0C43">
        <w:rPr>
          <w:rFonts w:asciiTheme="majorHAnsi" w:hAnsiTheme="majorHAnsi"/>
          <w:sz w:val="13"/>
          <w:szCs w:val="13"/>
        </w:rPr>
        <w:t>e</w:t>
      </w:r>
      <w:r w:rsidRPr="00ED0C43">
        <w:rPr>
          <w:rFonts w:asciiTheme="majorHAnsi" w:hAnsiTheme="majorHAnsi"/>
          <w:spacing w:val="3"/>
          <w:sz w:val="13"/>
          <w:szCs w:val="13"/>
        </w:rPr>
        <w:t xml:space="preserve"> </w:t>
      </w:r>
      <w:r w:rsidRPr="00ED0C43">
        <w:rPr>
          <w:rFonts w:asciiTheme="majorHAnsi" w:hAnsiTheme="majorHAnsi"/>
          <w:sz w:val="13"/>
          <w:szCs w:val="13"/>
        </w:rPr>
        <w:t>serv</w:t>
      </w:r>
      <w:r w:rsidRPr="00ED0C43">
        <w:rPr>
          <w:rFonts w:asciiTheme="majorHAnsi" w:hAnsiTheme="majorHAnsi"/>
          <w:spacing w:val="-1"/>
          <w:sz w:val="13"/>
          <w:szCs w:val="13"/>
        </w:rPr>
        <w:t>ic</w:t>
      </w:r>
      <w:r w:rsidRPr="00ED0C43">
        <w:rPr>
          <w:rFonts w:asciiTheme="majorHAnsi" w:hAnsiTheme="majorHAnsi"/>
          <w:sz w:val="13"/>
          <w:szCs w:val="13"/>
        </w:rPr>
        <w:t>es</w:t>
      </w:r>
      <w:r w:rsidRPr="00ED0C43">
        <w:rPr>
          <w:rFonts w:asciiTheme="majorHAnsi" w:hAnsiTheme="majorHAnsi"/>
          <w:spacing w:val="5"/>
          <w:sz w:val="13"/>
          <w:szCs w:val="13"/>
        </w:rPr>
        <w:t xml:space="preserve"> </w:t>
      </w:r>
      <w:r w:rsidRPr="00ED0C43">
        <w:rPr>
          <w:rFonts w:asciiTheme="majorHAnsi" w:hAnsiTheme="majorHAnsi"/>
          <w:sz w:val="13"/>
          <w:szCs w:val="13"/>
        </w:rPr>
        <w:t>w</w:t>
      </w:r>
      <w:r w:rsidRPr="00ED0C43">
        <w:rPr>
          <w:rFonts w:asciiTheme="majorHAnsi" w:hAnsiTheme="majorHAnsi"/>
          <w:spacing w:val="-1"/>
          <w:sz w:val="13"/>
          <w:szCs w:val="13"/>
        </w:rPr>
        <w:t>ou</w:t>
      </w:r>
      <w:r w:rsidRPr="00ED0C43">
        <w:rPr>
          <w:rFonts w:asciiTheme="majorHAnsi" w:hAnsiTheme="majorHAnsi"/>
          <w:sz w:val="13"/>
          <w:szCs w:val="13"/>
        </w:rPr>
        <w:t>ld</w:t>
      </w:r>
      <w:r w:rsidRPr="00ED0C43">
        <w:rPr>
          <w:rFonts w:asciiTheme="majorHAnsi" w:hAnsiTheme="majorHAnsi"/>
          <w:spacing w:val="4"/>
          <w:sz w:val="13"/>
          <w:szCs w:val="13"/>
        </w:rPr>
        <w:t xml:space="preserve"> </w:t>
      </w:r>
      <w:r w:rsidRPr="00ED0C43">
        <w:rPr>
          <w:rFonts w:asciiTheme="majorHAnsi" w:hAnsiTheme="majorHAnsi"/>
          <w:spacing w:val="-1"/>
          <w:sz w:val="13"/>
          <w:szCs w:val="13"/>
        </w:rPr>
        <w:t>h</w:t>
      </w:r>
      <w:r w:rsidRPr="00ED0C43">
        <w:rPr>
          <w:rFonts w:asciiTheme="majorHAnsi" w:hAnsiTheme="majorHAnsi"/>
          <w:sz w:val="13"/>
          <w:szCs w:val="13"/>
        </w:rPr>
        <w:t>ave</w:t>
      </w:r>
      <w:r w:rsidRPr="00ED0C43">
        <w:rPr>
          <w:rFonts w:asciiTheme="majorHAnsi" w:hAnsiTheme="majorHAnsi"/>
          <w:w w:val="101"/>
          <w:sz w:val="13"/>
          <w:szCs w:val="13"/>
        </w:rPr>
        <w:t xml:space="preserve"> </w:t>
      </w:r>
      <w:r w:rsidRPr="00ED0C43">
        <w:rPr>
          <w:rFonts w:asciiTheme="majorHAnsi" w:hAnsiTheme="majorHAnsi"/>
          <w:spacing w:val="-1"/>
          <w:sz w:val="13"/>
          <w:szCs w:val="13"/>
        </w:rPr>
        <w:t>b</w:t>
      </w:r>
      <w:r w:rsidRPr="00ED0C43">
        <w:rPr>
          <w:rFonts w:asciiTheme="majorHAnsi" w:hAnsiTheme="majorHAnsi"/>
          <w:sz w:val="13"/>
          <w:szCs w:val="13"/>
        </w:rPr>
        <w:t>een</w:t>
      </w:r>
      <w:r w:rsidRPr="00ED0C43">
        <w:rPr>
          <w:rFonts w:asciiTheme="majorHAnsi" w:hAnsiTheme="majorHAnsi"/>
          <w:spacing w:val="2"/>
          <w:sz w:val="13"/>
          <w:szCs w:val="13"/>
        </w:rPr>
        <w:t xml:space="preserve"> </w:t>
      </w:r>
      <w:r w:rsidRPr="00ED0C43">
        <w:rPr>
          <w:rFonts w:asciiTheme="majorHAnsi" w:hAnsiTheme="majorHAnsi"/>
          <w:spacing w:val="1"/>
          <w:sz w:val="13"/>
          <w:szCs w:val="13"/>
        </w:rPr>
        <w:t>p</w:t>
      </w:r>
      <w:r w:rsidRPr="00ED0C43">
        <w:rPr>
          <w:rFonts w:asciiTheme="majorHAnsi" w:hAnsiTheme="majorHAnsi"/>
          <w:spacing w:val="-1"/>
          <w:sz w:val="13"/>
          <w:szCs w:val="13"/>
        </w:rPr>
        <w:t>u</w:t>
      </w:r>
      <w:r w:rsidRPr="00ED0C43">
        <w:rPr>
          <w:rFonts w:asciiTheme="majorHAnsi" w:hAnsiTheme="majorHAnsi"/>
          <w:sz w:val="13"/>
          <w:szCs w:val="13"/>
        </w:rPr>
        <w:t>r</w:t>
      </w:r>
      <w:r w:rsidRPr="00ED0C43">
        <w:rPr>
          <w:rFonts w:asciiTheme="majorHAnsi" w:hAnsiTheme="majorHAnsi"/>
          <w:spacing w:val="-1"/>
          <w:sz w:val="13"/>
          <w:szCs w:val="13"/>
        </w:rPr>
        <w:t>cha</w:t>
      </w:r>
      <w:r w:rsidRPr="00ED0C43">
        <w:rPr>
          <w:rFonts w:asciiTheme="majorHAnsi" w:hAnsiTheme="majorHAnsi"/>
          <w:sz w:val="13"/>
          <w:szCs w:val="13"/>
        </w:rPr>
        <w:t>sed</w:t>
      </w:r>
      <w:r w:rsidRPr="00ED0C43">
        <w:rPr>
          <w:rFonts w:asciiTheme="majorHAnsi" w:hAnsiTheme="majorHAnsi"/>
          <w:spacing w:val="5"/>
          <w:sz w:val="13"/>
          <w:szCs w:val="13"/>
        </w:rPr>
        <w:t xml:space="preserve"> </w:t>
      </w:r>
      <w:r w:rsidRPr="00ED0C43">
        <w:rPr>
          <w:rFonts w:asciiTheme="majorHAnsi" w:hAnsiTheme="majorHAnsi"/>
          <w:spacing w:val="-1"/>
          <w:sz w:val="13"/>
          <w:szCs w:val="13"/>
        </w:rPr>
        <w:t>i</w:t>
      </w:r>
      <w:r w:rsidRPr="00ED0C43">
        <w:rPr>
          <w:rFonts w:asciiTheme="majorHAnsi" w:hAnsiTheme="majorHAnsi"/>
          <w:sz w:val="13"/>
          <w:szCs w:val="13"/>
        </w:rPr>
        <w:t>f</w:t>
      </w:r>
      <w:r w:rsidRPr="00ED0C43">
        <w:rPr>
          <w:rFonts w:asciiTheme="majorHAnsi" w:hAnsiTheme="majorHAnsi"/>
          <w:spacing w:val="4"/>
          <w:sz w:val="13"/>
          <w:szCs w:val="13"/>
        </w:rPr>
        <w:t xml:space="preserve"> </w:t>
      </w:r>
      <w:r w:rsidRPr="00ED0C43">
        <w:rPr>
          <w:rFonts w:asciiTheme="majorHAnsi" w:hAnsiTheme="majorHAnsi"/>
          <w:sz w:val="13"/>
          <w:szCs w:val="13"/>
        </w:rPr>
        <w:t>t</w:t>
      </w:r>
      <w:r w:rsidRPr="00ED0C43">
        <w:rPr>
          <w:rFonts w:asciiTheme="majorHAnsi" w:hAnsiTheme="majorHAnsi"/>
          <w:spacing w:val="-1"/>
          <w:sz w:val="13"/>
          <w:szCs w:val="13"/>
        </w:rPr>
        <w:t>h</w:t>
      </w:r>
      <w:r w:rsidRPr="00ED0C43">
        <w:rPr>
          <w:rFonts w:asciiTheme="majorHAnsi" w:hAnsiTheme="majorHAnsi"/>
          <w:sz w:val="13"/>
          <w:szCs w:val="13"/>
        </w:rPr>
        <w:t>ey</w:t>
      </w:r>
      <w:r w:rsidRPr="00ED0C43">
        <w:rPr>
          <w:rFonts w:asciiTheme="majorHAnsi" w:hAnsiTheme="majorHAnsi"/>
          <w:spacing w:val="3"/>
          <w:sz w:val="13"/>
          <w:szCs w:val="13"/>
        </w:rPr>
        <w:t xml:space="preserve"> </w:t>
      </w:r>
      <w:r w:rsidRPr="00ED0C43">
        <w:rPr>
          <w:rFonts w:asciiTheme="majorHAnsi" w:hAnsiTheme="majorHAnsi"/>
          <w:spacing w:val="-1"/>
          <w:sz w:val="13"/>
          <w:szCs w:val="13"/>
        </w:rPr>
        <w:t>ha</w:t>
      </w:r>
      <w:r w:rsidRPr="00ED0C43">
        <w:rPr>
          <w:rFonts w:asciiTheme="majorHAnsi" w:hAnsiTheme="majorHAnsi"/>
          <w:sz w:val="13"/>
          <w:szCs w:val="13"/>
        </w:rPr>
        <w:t>d</w:t>
      </w:r>
      <w:r w:rsidRPr="00ED0C43">
        <w:rPr>
          <w:rFonts w:asciiTheme="majorHAnsi" w:hAnsiTheme="majorHAnsi"/>
          <w:spacing w:val="4"/>
          <w:sz w:val="13"/>
          <w:szCs w:val="13"/>
        </w:rPr>
        <w:t xml:space="preserve"> </w:t>
      </w:r>
      <w:r w:rsidRPr="00ED0C43">
        <w:rPr>
          <w:rFonts w:asciiTheme="majorHAnsi" w:hAnsiTheme="majorHAnsi"/>
          <w:sz w:val="13"/>
          <w:szCs w:val="13"/>
        </w:rPr>
        <w:t>n</w:t>
      </w:r>
      <w:r w:rsidRPr="00ED0C43">
        <w:rPr>
          <w:rFonts w:asciiTheme="majorHAnsi" w:hAnsiTheme="majorHAnsi"/>
          <w:spacing w:val="-1"/>
          <w:sz w:val="13"/>
          <w:szCs w:val="13"/>
        </w:rPr>
        <w:t>o</w:t>
      </w:r>
      <w:r w:rsidRPr="00ED0C43">
        <w:rPr>
          <w:rFonts w:asciiTheme="majorHAnsi" w:hAnsiTheme="majorHAnsi"/>
          <w:sz w:val="13"/>
          <w:szCs w:val="13"/>
        </w:rPr>
        <w:t>t</w:t>
      </w:r>
      <w:r w:rsidRPr="00ED0C43">
        <w:rPr>
          <w:rFonts w:asciiTheme="majorHAnsi" w:hAnsiTheme="majorHAnsi"/>
          <w:spacing w:val="4"/>
          <w:sz w:val="13"/>
          <w:szCs w:val="13"/>
        </w:rPr>
        <w:t xml:space="preserve"> </w:t>
      </w:r>
      <w:r w:rsidRPr="00ED0C43">
        <w:rPr>
          <w:rFonts w:asciiTheme="majorHAnsi" w:hAnsiTheme="majorHAnsi"/>
          <w:spacing w:val="-1"/>
          <w:sz w:val="13"/>
          <w:szCs w:val="13"/>
        </w:rPr>
        <w:t>b</w:t>
      </w:r>
      <w:r w:rsidRPr="00ED0C43">
        <w:rPr>
          <w:rFonts w:asciiTheme="majorHAnsi" w:hAnsiTheme="majorHAnsi"/>
          <w:sz w:val="13"/>
          <w:szCs w:val="13"/>
        </w:rPr>
        <w:t>een</w:t>
      </w:r>
      <w:r w:rsidRPr="00ED0C43">
        <w:rPr>
          <w:rFonts w:asciiTheme="majorHAnsi" w:hAnsiTheme="majorHAnsi"/>
          <w:spacing w:val="3"/>
          <w:sz w:val="13"/>
          <w:szCs w:val="13"/>
        </w:rPr>
        <w:t xml:space="preserve"> </w:t>
      </w:r>
      <w:r w:rsidRPr="00ED0C43">
        <w:rPr>
          <w:rFonts w:asciiTheme="majorHAnsi" w:hAnsiTheme="majorHAnsi"/>
          <w:spacing w:val="1"/>
          <w:sz w:val="13"/>
          <w:szCs w:val="13"/>
        </w:rPr>
        <w:t>d</w:t>
      </w:r>
      <w:r w:rsidRPr="00ED0C43">
        <w:rPr>
          <w:rFonts w:asciiTheme="majorHAnsi" w:hAnsiTheme="majorHAnsi"/>
          <w:spacing w:val="-1"/>
          <w:sz w:val="13"/>
          <w:szCs w:val="13"/>
        </w:rPr>
        <w:t>o</w:t>
      </w:r>
      <w:r w:rsidRPr="00ED0C43">
        <w:rPr>
          <w:rFonts w:asciiTheme="majorHAnsi" w:hAnsiTheme="majorHAnsi"/>
          <w:sz w:val="13"/>
          <w:szCs w:val="13"/>
        </w:rPr>
        <w:t>n</w:t>
      </w:r>
      <w:r w:rsidRPr="00ED0C43">
        <w:rPr>
          <w:rFonts w:asciiTheme="majorHAnsi" w:hAnsiTheme="majorHAnsi"/>
          <w:spacing w:val="-1"/>
          <w:sz w:val="13"/>
          <w:szCs w:val="13"/>
        </w:rPr>
        <w:t>a</w:t>
      </w:r>
      <w:r w:rsidRPr="00ED0C43">
        <w:rPr>
          <w:rFonts w:asciiTheme="majorHAnsi" w:hAnsiTheme="majorHAnsi"/>
          <w:sz w:val="13"/>
          <w:szCs w:val="13"/>
        </w:rPr>
        <w:t>te</w:t>
      </w:r>
      <w:r w:rsidRPr="00ED0C43">
        <w:rPr>
          <w:rFonts w:asciiTheme="majorHAnsi" w:hAnsiTheme="majorHAnsi"/>
          <w:spacing w:val="1"/>
          <w:sz w:val="13"/>
          <w:szCs w:val="13"/>
        </w:rPr>
        <w:t>d</w:t>
      </w:r>
      <w:r w:rsidRPr="00ED0C43">
        <w:rPr>
          <w:rFonts w:asciiTheme="majorHAnsi" w:hAnsiTheme="majorHAnsi"/>
          <w:sz w:val="13"/>
          <w:szCs w:val="13"/>
        </w:rPr>
        <w:t>. Use</w:t>
      </w:r>
      <w:r w:rsidRPr="00ED0C43">
        <w:rPr>
          <w:rFonts w:asciiTheme="majorHAnsi" w:hAnsiTheme="majorHAnsi"/>
          <w:spacing w:val="3"/>
          <w:sz w:val="13"/>
          <w:szCs w:val="13"/>
        </w:rPr>
        <w:t xml:space="preserve"> </w:t>
      </w:r>
      <w:r w:rsidRPr="00ED0C43">
        <w:rPr>
          <w:rFonts w:asciiTheme="majorHAnsi" w:hAnsiTheme="majorHAnsi"/>
          <w:spacing w:val="-1"/>
          <w:sz w:val="13"/>
          <w:szCs w:val="13"/>
        </w:rPr>
        <w:t>o</w:t>
      </w:r>
      <w:r w:rsidRPr="00ED0C43">
        <w:rPr>
          <w:rFonts w:asciiTheme="majorHAnsi" w:hAnsiTheme="majorHAnsi"/>
          <w:sz w:val="13"/>
          <w:szCs w:val="13"/>
        </w:rPr>
        <w:t>f</w:t>
      </w:r>
      <w:r w:rsidRPr="00ED0C43">
        <w:rPr>
          <w:rFonts w:asciiTheme="majorHAnsi" w:hAnsiTheme="majorHAnsi"/>
          <w:spacing w:val="4"/>
          <w:sz w:val="13"/>
          <w:szCs w:val="13"/>
        </w:rPr>
        <w:t xml:space="preserve"> </w:t>
      </w:r>
      <w:r w:rsidRPr="00ED0C43">
        <w:rPr>
          <w:rFonts w:asciiTheme="majorHAnsi" w:hAnsiTheme="majorHAnsi"/>
          <w:sz w:val="13"/>
          <w:szCs w:val="13"/>
        </w:rPr>
        <w:t>t</w:t>
      </w:r>
      <w:r w:rsidRPr="00ED0C43">
        <w:rPr>
          <w:rFonts w:asciiTheme="majorHAnsi" w:hAnsiTheme="majorHAnsi"/>
          <w:spacing w:val="-1"/>
          <w:sz w:val="13"/>
          <w:szCs w:val="13"/>
        </w:rPr>
        <w:t>ho</w:t>
      </w:r>
      <w:r w:rsidRPr="00ED0C43">
        <w:rPr>
          <w:rFonts w:asciiTheme="majorHAnsi" w:hAnsiTheme="majorHAnsi"/>
          <w:sz w:val="13"/>
          <w:szCs w:val="13"/>
        </w:rPr>
        <w:t>se</w:t>
      </w:r>
      <w:r w:rsidRPr="00ED0C43">
        <w:rPr>
          <w:rFonts w:asciiTheme="majorHAnsi" w:hAnsiTheme="majorHAnsi"/>
          <w:spacing w:val="3"/>
          <w:sz w:val="13"/>
          <w:szCs w:val="13"/>
        </w:rPr>
        <w:t xml:space="preserve"> </w:t>
      </w:r>
      <w:r w:rsidRPr="00ED0C43">
        <w:rPr>
          <w:rFonts w:asciiTheme="majorHAnsi" w:hAnsiTheme="majorHAnsi"/>
          <w:sz w:val="13"/>
          <w:szCs w:val="13"/>
        </w:rPr>
        <w:t>res</w:t>
      </w:r>
      <w:r w:rsidRPr="00ED0C43">
        <w:rPr>
          <w:rFonts w:asciiTheme="majorHAnsi" w:hAnsiTheme="majorHAnsi"/>
          <w:spacing w:val="-2"/>
          <w:sz w:val="13"/>
          <w:szCs w:val="13"/>
        </w:rPr>
        <w:t>o</w:t>
      </w:r>
      <w:r w:rsidRPr="00ED0C43">
        <w:rPr>
          <w:rFonts w:asciiTheme="majorHAnsi" w:hAnsiTheme="majorHAnsi"/>
          <w:spacing w:val="-1"/>
          <w:sz w:val="13"/>
          <w:szCs w:val="13"/>
        </w:rPr>
        <w:t>u</w:t>
      </w:r>
      <w:r w:rsidRPr="00ED0C43">
        <w:rPr>
          <w:rFonts w:asciiTheme="majorHAnsi" w:hAnsiTheme="majorHAnsi"/>
          <w:sz w:val="13"/>
          <w:szCs w:val="13"/>
        </w:rPr>
        <w:t>r</w:t>
      </w:r>
      <w:r w:rsidRPr="00ED0C43">
        <w:rPr>
          <w:rFonts w:asciiTheme="majorHAnsi" w:hAnsiTheme="majorHAnsi"/>
          <w:spacing w:val="-1"/>
          <w:sz w:val="13"/>
          <w:szCs w:val="13"/>
        </w:rPr>
        <w:t>c</w:t>
      </w:r>
      <w:r w:rsidRPr="00ED0C43">
        <w:rPr>
          <w:rFonts w:asciiTheme="majorHAnsi" w:hAnsiTheme="majorHAnsi"/>
          <w:sz w:val="13"/>
          <w:szCs w:val="13"/>
        </w:rPr>
        <w:t>es</w:t>
      </w:r>
      <w:r w:rsidRPr="00ED0C43">
        <w:rPr>
          <w:rFonts w:asciiTheme="majorHAnsi" w:hAnsiTheme="majorHAnsi"/>
          <w:spacing w:val="3"/>
          <w:sz w:val="13"/>
          <w:szCs w:val="13"/>
        </w:rPr>
        <w:t xml:space="preserve"> </w:t>
      </w:r>
      <w:r w:rsidRPr="00ED0C43">
        <w:rPr>
          <w:rFonts w:asciiTheme="majorHAnsi" w:hAnsiTheme="majorHAnsi"/>
          <w:spacing w:val="-1"/>
          <w:sz w:val="13"/>
          <w:szCs w:val="13"/>
        </w:rPr>
        <w:t>i</w:t>
      </w:r>
      <w:r w:rsidRPr="00ED0C43">
        <w:rPr>
          <w:rFonts w:asciiTheme="majorHAnsi" w:hAnsiTheme="majorHAnsi"/>
          <w:sz w:val="13"/>
          <w:szCs w:val="13"/>
        </w:rPr>
        <w:t>s</w:t>
      </w:r>
      <w:r w:rsidRPr="00ED0C43">
        <w:rPr>
          <w:rFonts w:asciiTheme="majorHAnsi" w:hAnsiTheme="majorHAnsi"/>
          <w:spacing w:val="4"/>
          <w:sz w:val="13"/>
          <w:szCs w:val="13"/>
        </w:rPr>
        <w:t xml:space="preserve"> </w:t>
      </w:r>
      <w:r w:rsidRPr="00ED0C43">
        <w:rPr>
          <w:rFonts w:asciiTheme="majorHAnsi" w:hAnsiTheme="majorHAnsi"/>
          <w:sz w:val="13"/>
          <w:szCs w:val="13"/>
        </w:rPr>
        <w:t>re</w:t>
      </w:r>
      <w:r w:rsidRPr="00ED0C43">
        <w:rPr>
          <w:rFonts w:asciiTheme="majorHAnsi" w:hAnsiTheme="majorHAnsi"/>
          <w:spacing w:val="-1"/>
          <w:sz w:val="13"/>
          <w:szCs w:val="13"/>
        </w:rPr>
        <w:t>cog</w:t>
      </w:r>
      <w:r w:rsidRPr="00ED0C43">
        <w:rPr>
          <w:rFonts w:asciiTheme="majorHAnsi" w:hAnsiTheme="majorHAnsi"/>
          <w:sz w:val="13"/>
          <w:szCs w:val="13"/>
        </w:rPr>
        <w:t>n</w:t>
      </w:r>
      <w:r w:rsidRPr="00ED0C43">
        <w:rPr>
          <w:rFonts w:asciiTheme="majorHAnsi" w:hAnsiTheme="majorHAnsi"/>
          <w:spacing w:val="-1"/>
          <w:sz w:val="13"/>
          <w:szCs w:val="13"/>
        </w:rPr>
        <w:t>i</w:t>
      </w:r>
      <w:r w:rsidRPr="00ED0C43">
        <w:rPr>
          <w:rFonts w:asciiTheme="majorHAnsi" w:hAnsiTheme="majorHAnsi"/>
          <w:sz w:val="13"/>
          <w:szCs w:val="13"/>
        </w:rPr>
        <w:t>sed</w:t>
      </w:r>
      <w:r w:rsidRPr="00ED0C43">
        <w:rPr>
          <w:rFonts w:asciiTheme="majorHAnsi" w:hAnsiTheme="majorHAnsi"/>
          <w:spacing w:val="5"/>
          <w:sz w:val="13"/>
          <w:szCs w:val="13"/>
        </w:rPr>
        <w:t xml:space="preserve"> </w:t>
      </w:r>
      <w:r w:rsidRPr="00ED0C43">
        <w:rPr>
          <w:rFonts w:asciiTheme="majorHAnsi" w:hAnsiTheme="majorHAnsi"/>
          <w:sz w:val="13"/>
          <w:szCs w:val="13"/>
        </w:rPr>
        <w:t>as</w:t>
      </w:r>
      <w:r w:rsidRPr="00ED0C43">
        <w:rPr>
          <w:rFonts w:asciiTheme="majorHAnsi" w:hAnsiTheme="majorHAnsi"/>
          <w:spacing w:val="2"/>
          <w:sz w:val="13"/>
          <w:szCs w:val="13"/>
        </w:rPr>
        <w:t xml:space="preserve"> </w:t>
      </w:r>
      <w:r w:rsidRPr="00ED0C43">
        <w:rPr>
          <w:rFonts w:asciiTheme="majorHAnsi" w:hAnsiTheme="majorHAnsi"/>
          <w:sz w:val="13"/>
          <w:szCs w:val="13"/>
        </w:rPr>
        <w:t>an</w:t>
      </w:r>
      <w:r w:rsidRPr="00ED0C43">
        <w:rPr>
          <w:rFonts w:asciiTheme="majorHAnsi" w:hAnsiTheme="majorHAnsi"/>
          <w:spacing w:val="3"/>
          <w:sz w:val="13"/>
          <w:szCs w:val="13"/>
        </w:rPr>
        <w:t xml:space="preserve"> </w:t>
      </w:r>
      <w:r w:rsidRPr="00ED0C43">
        <w:rPr>
          <w:rFonts w:asciiTheme="majorHAnsi" w:hAnsiTheme="majorHAnsi"/>
          <w:sz w:val="13"/>
          <w:szCs w:val="13"/>
        </w:rPr>
        <w:t>expense.</w:t>
      </w:r>
      <w:r w:rsidRPr="00ED0C43">
        <w:rPr>
          <w:rFonts w:asciiTheme="majorHAnsi" w:hAnsiTheme="majorHAnsi"/>
          <w:spacing w:val="2"/>
          <w:sz w:val="13"/>
          <w:szCs w:val="13"/>
        </w:rPr>
        <w:t xml:space="preserve"> </w:t>
      </w:r>
      <w:r w:rsidRPr="00ED0C43">
        <w:rPr>
          <w:rFonts w:asciiTheme="majorHAnsi" w:hAnsiTheme="majorHAnsi"/>
          <w:spacing w:val="-1"/>
          <w:sz w:val="13"/>
          <w:szCs w:val="13"/>
        </w:rPr>
        <w:t>R</w:t>
      </w:r>
      <w:r w:rsidRPr="00ED0C43">
        <w:rPr>
          <w:rFonts w:asciiTheme="majorHAnsi" w:hAnsiTheme="majorHAnsi"/>
          <w:sz w:val="13"/>
          <w:szCs w:val="13"/>
        </w:rPr>
        <w:t>es</w:t>
      </w:r>
      <w:r w:rsidRPr="00ED0C43">
        <w:rPr>
          <w:rFonts w:asciiTheme="majorHAnsi" w:hAnsiTheme="majorHAnsi"/>
          <w:spacing w:val="-1"/>
          <w:sz w:val="13"/>
          <w:szCs w:val="13"/>
        </w:rPr>
        <w:t>ou</w:t>
      </w:r>
      <w:r w:rsidRPr="00ED0C43">
        <w:rPr>
          <w:rFonts w:asciiTheme="majorHAnsi" w:hAnsiTheme="majorHAnsi"/>
          <w:sz w:val="13"/>
          <w:szCs w:val="13"/>
        </w:rPr>
        <w:t>r</w:t>
      </w:r>
      <w:r w:rsidRPr="00ED0C43">
        <w:rPr>
          <w:rFonts w:asciiTheme="majorHAnsi" w:hAnsiTheme="majorHAnsi"/>
          <w:spacing w:val="-1"/>
          <w:sz w:val="13"/>
          <w:szCs w:val="13"/>
        </w:rPr>
        <w:t>c</w:t>
      </w:r>
      <w:r w:rsidRPr="00ED0C43">
        <w:rPr>
          <w:rFonts w:asciiTheme="majorHAnsi" w:hAnsiTheme="majorHAnsi"/>
          <w:sz w:val="13"/>
          <w:szCs w:val="13"/>
        </w:rPr>
        <w:t>es</w:t>
      </w:r>
      <w:r w:rsidRPr="00ED0C43">
        <w:rPr>
          <w:rFonts w:asciiTheme="majorHAnsi" w:hAnsiTheme="majorHAnsi"/>
          <w:spacing w:val="3"/>
          <w:sz w:val="13"/>
          <w:szCs w:val="13"/>
        </w:rPr>
        <w:t xml:space="preserve"> </w:t>
      </w:r>
      <w:r w:rsidRPr="00ED0C43">
        <w:rPr>
          <w:rFonts w:asciiTheme="majorHAnsi" w:hAnsiTheme="majorHAnsi"/>
          <w:sz w:val="13"/>
          <w:szCs w:val="13"/>
        </w:rPr>
        <w:t>re</w:t>
      </w:r>
      <w:r w:rsidRPr="00ED0C43">
        <w:rPr>
          <w:rFonts w:asciiTheme="majorHAnsi" w:hAnsiTheme="majorHAnsi"/>
          <w:spacing w:val="-1"/>
          <w:sz w:val="13"/>
          <w:szCs w:val="13"/>
        </w:rPr>
        <w:t>c</w:t>
      </w:r>
      <w:r w:rsidRPr="00ED0C43">
        <w:rPr>
          <w:rFonts w:asciiTheme="majorHAnsi" w:hAnsiTheme="majorHAnsi"/>
          <w:sz w:val="13"/>
          <w:szCs w:val="13"/>
        </w:rPr>
        <w:t>e</w:t>
      </w:r>
      <w:r w:rsidRPr="00ED0C43">
        <w:rPr>
          <w:rFonts w:asciiTheme="majorHAnsi" w:hAnsiTheme="majorHAnsi"/>
          <w:spacing w:val="-1"/>
          <w:sz w:val="13"/>
          <w:szCs w:val="13"/>
        </w:rPr>
        <w:t>i</w:t>
      </w:r>
      <w:r w:rsidRPr="00ED0C43">
        <w:rPr>
          <w:rFonts w:asciiTheme="majorHAnsi" w:hAnsiTheme="majorHAnsi"/>
          <w:sz w:val="13"/>
          <w:szCs w:val="13"/>
        </w:rPr>
        <w:t>ved</w:t>
      </w:r>
      <w:r w:rsidRPr="00ED0C43">
        <w:rPr>
          <w:rFonts w:asciiTheme="majorHAnsi" w:hAnsiTheme="majorHAnsi"/>
          <w:spacing w:val="4"/>
          <w:sz w:val="13"/>
          <w:szCs w:val="13"/>
        </w:rPr>
        <w:t xml:space="preserve"> </w:t>
      </w:r>
      <w:r w:rsidRPr="00ED0C43">
        <w:rPr>
          <w:rFonts w:asciiTheme="majorHAnsi" w:hAnsiTheme="majorHAnsi"/>
          <w:sz w:val="13"/>
          <w:szCs w:val="13"/>
        </w:rPr>
        <w:t>free</w:t>
      </w:r>
      <w:r w:rsidRPr="00ED0C43">
        <w:rPr>
          <w:rFonts w:asciiTheme="majorHAnsi" w:hAnsiTheme="majorHAnsi"/>
          <w:spacing w:val="3"/>
          <w:sz w:val="13"/>
          <w:szCs w:val="13"/>
        </w:rPr>
        <w:t xml:space="preserve"> </w:t>
      </w:r>
      <w:r w:rsidRPr="00ED0C43">
        <w:rPr>
          <w:rFonts w:asciiTheme="majorHAnsi" w:hAnsiTheme="majorHAnsi"/>
          <w:spacing w:val="-1"/>
          <w:sz w:val="13"/>
          <w:szCs w:val="13"/>
        </w:rPr>
        <w:t>o</w:t>
      </w:r>
      <w:r w:rsidRPr="00ED0C43">
        <w:rPr>
          <w:rFonts w:asciiTheme="majorHAnsi" w:hAnsiTheme="majorHAnsi"/>
          <w:sz w:val="13"/>
          <w:szCs w:val="13"/>
        </w:rPr>
        <w:t>f</w:t>
      </w:r>
      <w:r w:rsidRPr="00ED0C43">
        <w:rPr>
          <w:rFonts w:asciiTheme="majorHAnsi" w:hAnsiTheme="majorHAnsi"/>
          <w:spacing w:val="4"/>
          <w:sz w:val="13"/>
          <w:szCs w:val="13"/>
        </w:rPr>
        <w:t xml:space="preserve"> </w:t>
      </w:r>
      <w:r w:rsidRPr="00ED0C43">
        <w:rPr>
          <w:rFonts w:asciiTheme="majorHAnsi" w:hAnsiTheme="majorHAnsi"/>
          <w:spacing w:val="-1"/>
          <w:sz w:val="13"/>
          <w:szCs w:val="13"/>
        </w:rPr>
        <w:t>ch</w:t>
      </w:r>
      <w:r w:rsidRPr="00ED0C43">
        <w:rPr>
          <w:rFonts w:asciiTheme="majorHAnsi" w:hAnsiTheme="majorHAnsi"/>
          <w:sz w:val="13"/>
          <w:szCs w:val="13"/>
        </w:rPr>
        <w:t>ar</w:t>
      </w:r>
      <w:r w:rsidRPr="00ED0C43">
        <w:rPr>
          <w:rFonts w:asciiTheme="majorHAnsi" w:hAnsiTheme="majorHAnsi"/>
          <w:spacing w:val="-1"/>
          <w:sz w:val="13"/>
          <w:szCs w:val="13"/>
        </w:rPr>
        <w:t>g</w:t>
      </w:r>
      <w:r w:rsidRPr="00ED0C43">
        <w:rPr>
          <w:rFonts w:asciiTheme="majorHAnsi" w:hAnsiTheme="majorHAnsi"/>
          <w:sz w:val="13"/>
          <w:szCs w:val="13"/>
        </w:rPr>
        <w:t>e</w:t>
      </w:r>
      <w:r w:rsidRPr="00ED0C43">
        <w:rPr>
          <w:rFonts w:asciiTheme="majorHAnsi" w:hAnsiTheme="majorHAnsi"/>
          <w:spacing w:val="3"/>
          <w:sz w:val="13"/>
          <w:szCs w:val="13"/>
        </w:rPr>
        <w:t xml:space="preserve"> </w:t>
      </w:r>
      <w:r w:rsidRPr="00ED0C43">
        <w:rPr>
          <w:rFonts w:asciiTheme="majorHAnsi" w:hAnsiTheme="majorHAnsi"/>
          <w:sz w:val="13"/>
          <w:szCs w:val="13"/>
        </w:rPr>
        <w:t>are</w:t>
      </w:r>
      <w:r w:rsidRPr="00ED0C43">
        <w:rPr>
          <w:rFonts w:asciiTheme="majorHAnsi" w:hAnsiTheme="majorHAnsi"/>
          <w:spacing w:val="3"/>
          <w:sz w:val="13"/>
          <w:szCs w:val="13"/>
        </w:rPr>
        <w:t xml:space="preserve"> </w:t>
      </w:r>
      <w:r w:rsidRPr="00ED0C43">
        <w:rPr>
          <w:rFonts w:asciiTheme="majorHAnsi" w:hAnsiTheme="majorHAnsi"/>
          <w:sz w:val="13"/>
          <w:szCs w:val="13"/>
        </w:rPr>
        <w:t>re</w:t>
      </w:r>
      <w:r w:rsidRPr="00ED0C43">
        <w:rPr>
          <w:rFonts w:asciiTheme="majorHAnsi" w:hAnsiTheme="majorHAnsi"/>
          <w:spacing w:val="-1"/>
          <w:sz w:val="13"/>
          <w:szCs w:val="13"/>
        </w:rPr>
        <w:t>co</w:t>
      </w:r>
      <w:r w:rsidRPr="00ED0C43">
        <w:rPr>
          <w:rFonts w:asciiTheme="majorHAnsi" w:hAnsiTheme="majorHAnsi"/>
          <w:sz w:val="13"/>
          <w:szCs w:val="13"/>
        </w:rPr>
        <w:t>rded</w:t>
      </w:r>
      <w:r w:rsidRPr="00ED0C43">
        <w:rPr>
          <w:rFonts w:asciiTheme="majorHAnsi" w:hAnsiTheme="majorHAnsi"/>
          <w:spacing w:val="3"/>
          <w:sz w:val="13"/>
          <w:szCs w:val="13"/>
        </w:rPr>
        <w:t xml:space="preserve"> </w:t>
      </w:r>
      <w:r w:rsidRPr="00ED0C43">
        <w:rPr>
          <w:rFonts w:asciiTheme="majorHAnsi" w:hAnsiTheme="majorHAnsi"/>
          <w:sz w:val="13"/>
          <w:szCs w:val="13"/>
        </w:rPr>
        <w:t>as</w:t>
      </w:r>
      <w:r w:rsidRPr="00ED0C43">
        <w:rPr>
          <w:rFonts w:asciiTheme="majorHAnsi" w:hAnsiTheme="majorHAnsi"/>
          <w:w w:val="101"/>
          <w:sz w:val="13"/>
          <w:szCs w:val="13"/>
        </w:rPr>
        <w:t xml:space="preserve"> </w:t>
      </w:r>
      <w:r w:rsidRPr="00ED0C43">
        <w:rPr>
          <w:rFonts w:asciiTheme="majorHAnsi" w:hAnsiTheme="majorHAnsi"/>
          <w:sz w:val="13"/>
          <w:szCs w:val="13"/>
        </w:rPr>
        <w:t>e</w:t>
      </w:r>
      <w:r w:rsidRPr="00ED0C43">
        <w:rPr>
          <w:rFonts w:asciiTheme="majorHAnsi" w:hAnsiTheme="majorHAnsi"/>
          <w:spacing w:val="-1"/>
          <w:sz w:val="13"/>
          <w:szCs w:val="13"/>
        </w:rPr>
        <w:t>i</w:t>
      </w:r>
      <w:r w:rsidRPr="00ED0C43">
        <w:rPr>
          <w:rFonts w:asciiTheme="majorHAnsi" w:hAnsiTheme="majorHAnsi"/>
          <w:sz w:val="13"/>
          <w:szCs w:val="13"/>
        </w:rPr>
        <w:t>t</w:t>
      </w:r>
      <w:r w:rsidRPr="00ED0C43">
        <w:rPr>
          <w:rFonts w:asciiTheme="majorHAnsi" w:hAnsiTheme="majorHAnsi"/>
          <w:spacing w:val="-1"/>
          <w:sz w:val="13"/>
          <w:szCs w:val="13"/>
        </w:rPr>
        <w:t>h</w:t>
      </w:r>
      <w:r w:rsidRPr="00ED0C43">
        <w:rPr>
          <w:rFonts w:asciiTheme="majorHAnsi" w:hAnsiTheme="majorHAnsi"/>
          <w:sz w:val="13"/>
          <w:szCs w:val="13"/>
        </w:rPr>
        <w:t>er</w:t>
      </w:r>
      <w:r w:rsidRPr="00ED0C43">
        <w:rPr>
          <w:rFonts w:asciiTheme="majorHAnsi" w:hAnsiTheme="majorHAnsi"/>
          <w:spacing w:val="3"/>
          <w:sz w:val="13"/>
          <w:szCs w:val="13"/>
        </w:rPr>
        <w:t xml:space="preserve"> </w:t>
      </w:r>
      <w:r w:rsidRPr="00ED0C43">
        <w:rPr>
          <w:rFonts w:asciiTheme="majorHAnsi" w:hAnsiTheme="majorHAnsi"/>
          <w:sz w:val="13"/>
          <w:szCs w:val="13"/>
        </w:rPr>
        <w:t>reven</w:t>
      </w:r>
      <w:r w:rsidRPr="00ED0C43">
        <w:rPr>
          <w:rFonts w:asciiTheme="majorHAnsi" w:hAnsiTheme="majorHAnsi"/>
          <w:spacing w:val="-1"/>
          <w:sz w:val="13"/>
          <w:szCs w:val="13"/>
        </w:rPr>
        <w:t>u</w:t>
      </w:r>
      <w:r w:rsidRPr="00ED0C43">
        <w:rPr>
          <w:rFonts w:asciiTheme="majorHAnsi" w:hAnsiTheme="majorHAnsi"/>
          <w:sz w:val="13"/>
          <w:szCs w:val="13"/>
        </w:rPr>
        <w:t>e</w:t>
      </w:r>
      <w:r w:rsidRPr="00ED0C43">
        <w:rPr>
          <w:rFonts w:asciiTheme="majorHAnsi" w:hAnsiTheme="majorHAnsi"/>
          <w:spacing w:val="4"/>
          <w:sz w:val="13"/>
          <w:szCs w:val="13"/>
        </w:rPr>
        <w:t xml:space="preserve"> </w:t>
      </w:r>
      <w:r w:rsidRPr="00ED0C43">
        <w:rPr>
          <w:rFonts w:asciiTheme="majorHAnsi" w:hAnsiTheme="majorHAnsi"/>
          <w:spacing w:val="-1"/>
          <w:sz w:val="13"/>
          <w:szCs w:val="13"/>
        </w:rPr>
        <w:t>o</w:t>
      </w:r>
      <w:r w:rsidRPr="00ED0C43">
        <w:rPr>
          <w:rFonts w:asciiTheme="majorHAnsi" w:hAnsiTheme="majorHAnsi"/>
          <w:sz w:val="13"/>
          <w:szCs w:val="13"/>
        </w:rPr>
        <w:t>r</w:t>
      </w:r>
      <w:r w:rsidRPr="00ED0C43">
        <w:rPr>
          <w:rFonts w:asciiTheme="majorHAnsi" w:hAnsiTheme="majorHAnsi"/>
          <w:spacing w:val="4"/>
          <w:sz w:val="13"/>
          <w:szCs w:val="13"/>
        </w:rPr>
        <w:t xml:space="preserve"> </w:t>
      </w:r>
      <w:r w:rsidRPr="00ED0C43">
        <w:rPr>
          <w:rFonts w:asciiTheme="majorHAnsi" w:hAnsiTheme="majorHAnsi"/>
          <w:spacing w:val="-1"/>
          <w:sz w:val="13"/>
          <w:szCs w:val="13"/>
        </w:rPr>
        <w:t>g</w:t>
      </w:r>
      <w:r w:rsidRPr="00ED0C43">
        <w:rPr>
          <w:rFonts w:asciiTheme="majorHAnsi" w:hAnsiTheme="majorHAnsi"/>
          <w:sz w:val="13"/>
          <w:szCs w:val="13"/>
        </w:rPr>
        <w:t>a</w:t>
      </w:r>
      <w:r w:rsidRPr="00ED0C43">
        <w:rPr>
          <w:rFonts w:asciiTheme="majorHAnsi" w:hAnsiTheme="majorHAnsi"/>
          <w:spacing w:val="-1"/>
          <w:sz w:val="13"/>
          <w:szCs w:val="13"/>
        </w:rPr>
        <w:t>i</w:t>
      </w:r>
      <w:r w:rsidRPr="00ED0C43">
        <w:rPr>
          <w:rFonts w:asciiTheme="majorHAnsi" w:hAnsiTheme="majorHAnsi"/>
          <w:sz w:val="13"/>
          <w:szCs w:val="13"/>
        </w:rPr>
        <w:t>ns</w:t>
      </w:r>
      <w:r w:rsidRPr="00ED0C43">
        <w:rPr>
          <w:rFonts w:asciiTheme="majorHAnsi" w:hAnsiTheme="majorHAnsi"/>
          <w:spacing w:val="3"/>
          <w:sz w:val="13"/>
          <w:szCs w:val="13"/>
        </w:rPr>
        <w:t xml:space="preserve"> </w:t>
      </w:r>
      <w:r w:rsidRPr="00ED0C43">
        <w:rPr>
          <w:rFonts w:asciiTheme="majorHAnsi" w:hAnsiTheme="majorHAnsi"/>
          <w:spacing w:val="1"/>
          <w:sz w:val="13"/>
          <w:szCs w:val="13"/>
        </w:rPr>
        <w:t>d</w:t>
      </w:r>
      <w:r w:rsidRPr="00ED0C43">
        <w:rPr>
          <w:rFonts w:asciiTheme="majorHAnsi" w:hAnsiTheme="majorHAnsi"/>
          <w:sz w:val="13"/>
          <w:szCs w:val="13"/>
        </w:rPr>
        <w:t>epen</w:t>
      </w:r>
      <w:r w:rsidRPr="00ED0C43">
        <w:rPr>
          <w:rFonts w:asciiTheme="majorHAnsi" w:hAnsiTheme="majorHAnsi"/>
          <w:spacing w:val="1"/>
          <w:sz w:val="13"/>
          <w:szCs w:val="13"/>
        </w:rPr>
        <w:t>d</w:t>
      </w:r>
      <w:r w:rsidRPr="00ED0C43">
        <w:rPr>
          <w:rFonts w:asciiTheme="majorHAnsi" w:hAnsiTheme="majorHAnsi"/>
          <w:spacing w:val="-1"/>
          <w:sz w:val="13"/>
          <w:szCs w:val="13"/>
        </w:rPr>
        <w:t>i</w:t>
      </w:r>
      <w:r w:rsidRPr="00ED0C43">
        <w:rPr>
          <w:rFonts w:asciiTheme="majorHAnsi" w:hAnsiTheme="majorHAnsi"/>
          <w:sz w:val="13"/>
          <w:szCs w:val="13"/>
        </w:rPr>
        <w:t>ng</w:t>
      </w:r>
      <w:r w:rsidRPr="00ED0C43">
        <w:rPr>
          <w:rFonts w:asciiTheme="majorHAnsi" w:hAnsiTheme="majorHAnsi"/>
          <w:spacing w:val="3"/>
          <w:sz w:val="13"/>
          <w:szCs w:val="13"/>
        </w:rPr>
        <w:t xml:space="preserve"> </w:t>
      </w:r>
      <w:r w:rsidRPr="00ED0C43">
        <w:rPr>
          <w:rFonts w:asciiTheme="majorHAnsi" w:hAnsiTheme="majorHAnsi"/>
          <w:spacing w:val="-1"/>
          <w:sz w:val="13"/>
          <w:szCs w:val="13"/>
        </w:rPr>
        <w:t>o</w:t>
      </w:r>
      <w:r w:rsidRPr="00ED0C43">
        <w:rPr>
          <w:rFonts w:asciiTheme="majorHAnsi" w:hAnsiTheme="majorHAnsi"/>
          <w:sz w:val="13"/>
          <w:szCs w:val="13"/>
        </w:rPr>
        <w:t>n</w:t>
      </w:r>
      <w:r w:rsidRPr="00ED0C43">
        <w:rPr>
          <w:rFonts w:asciiTheme="majorHAnsi" w:hAnsiTheme="majorHAnsi"/>
          <w:spacing w:val="4"/>
          <w:sz w:val="13"/>
          <w:szCs w:val="13"/>
        </w:rPr>
        <w:t xml:space="preserve"> </w:t>
      </w:r>
      <w:r w:rsidRPr="00ED0C43">
        <w:rPr>
          <w:rFonts w:asciiTheme="majorHAnsi" w:hAnsiTheme="majorHAnsi"/>
          <w:sz w:val="13"/>
          <w:szCs w:val="13"/>
        </w:rPr>
        <w:t>t</w:t>
      </w:r>
      <w:r w:rsidRPr="00ED0C43">
        <w:rPr>
          <w:rFonts w:asciiTheme="majorHAnsi" w:hAnsiTheme="majorHAnsi"/>
          <w:spacing w:val="-1"/>
          <w:sz w:val="13"/>
          <w:szCs w:val="13"/>
        </w:rPr>
        <w:t>h</w:t>
      </w:r>
      <w:r w:rsidRPr="00ED0C43">
        <w:rPr>
          <w:rFonts w:asciiTheme="majorHAnsi" w:hAnsiTheme="majorHAnsi"/>
          <w:sz w:val="13"/>
          <w:szCs w:val="13"/>
        </w:rPr>
        <w:t>e</w:t>
      </w:r>
      <w:r w:rsidRPr="00ED0C43">
        <w:rPr>
          <w:rFonts w:asciiTheme="majorHAnsi" w:hAnsiTheme="majorHAnsi"/>
          <w:spacing w:val="-1"/>
          <w:sz w:val="13"/>
          <w:szCs w:val="13"/>
        </w:rPr>
        <w:t>i</w:t>
      </w:r>
      <w:r w:rsidRPr="00ED0C43">
        <w:rPr>
          <w:rFonts w:asciiTheme="majorHAnsi" w:hAnsiTheme="majorHAnsi"/>
          <w:sz w:val="13"/>
          <w:szCs w:val="13"/>
        </w:rPr>
        <w:t>r</w:t>
      </w:r>
      <w:r w:rsidRPr="00ED0C43">
        <w:rPr>
          <w:rFonts w:asciiTheme="majorHAnsi" w:hAnsiTheme="majorHAnsi"/>
          <w:spacing w:val="3"/>
          <w:sz w:val="13"/>
          <w:szCs w:val="13"/>
        </w:rPr>
        <w:t xml:space="preserve"> </w:t>
      </w:r>
      <w:r w:rsidRPr="00ED0C43">
        <w:rPr>
          <w:rFonts w:asciiTheme="majorHAnsi" w:hAnsiTheme="majorHAnsi"/>
          <w:sz w:val="13"/>
          <w:szCs w:val="13"/>
        </w:rPr>
        <w:t>nat</w:t>
      </w:r>
      <w:r w:rsidRPr="00ED0C43">
        <w:rPr>
          <w:rFonts w:asciiTheme="majorHAnsi" w:hAnsiTheme="majorHAnsi"/>
          <w:spacing w:val="-1"/>
          <w:sz w:val="13"/>
          <w:szCs w:val="13"/>
        </w:rPr>
        <w:t>u</w:t>
      </w:r>
      <w:r w:rsidRPr="00ED0C43">
        <w:rPr>
          <w:rFonts w:asciiTheme="majorHAnsi" w:hAnsiTheme="majorHAnsi"/>
          <w:sz w:val="13"/>
          <w:szCs w:val="13"/>
        </w:rPr>
        <w:t>re.</w:t>
      </w:r>
    </w:p>
    <w:p w14:paraId="411831FC" w14:textId="77777777" w:rsidR="00C802DA" w:rsidRPr="00ED0C43" w:rsidRDefault="00C802DA" w:rsidP="00ED0C43">
      <w:pPr>
        <w:spacing w:after="0"/>
        <w:ind w:left="147"/>
        <w:rPr>
          <w:rFonts w:asciiTheme="majorHAnsi" w:eastAsia="Cambria" w:hAnsiTheme="majorHAnsi" w:cs="Cambria"/>
          <w:sz w:val="13"/>
          <w:szCs w:val="13"/>
        </w:rPr>
      </w:pPr>
      <w:r w:rsidRPr="00ED0C43">
        <w:rPr>
          <w:rFonts w:asciiTheme="majorHAnsi" w:eastAsia="Cambria" w:hAnsiTheme="majorHAnsi" w:cs="Cambria"/>
          <w:i/>
          <w:spacing w:val="-2"/>
          <w:sz w:val="13"/>
          <w:szCs w:val="13"/>
          <w:u w:val="single" w:color="000000"/>
        </w:rPr>
        <w:t>S</w:t>
      </w:r>
      <w:r w:rsidRPr="00ED0C43">
        <w:rPr>
          <w:rFonts w:asciiTheme="majorHAnsi" w:eastAsia="Cambria" w:hAnsiTheme="majorHAnsi" w:cs="Cambria"/>
          <w:i/>
          <w:sz w:val="13"/>
          <w:szCs w:val="13"/>
          <w:u w:val="single" w:color="000000"/>
        </w:rPr>
        <w:t>ale</w:t>
      </w:r>
      <w:r w:rsidRPr="00ED0C43">
        <w:rPr>
          <w:rFonts w:asciiTheme="majorHAnsi" w:eastAsia="Cambria" w:hAnsiTheme="majorHAnsi" w:cs="Cambria"/>
          <w:i/>
          <w:spacing w:val="2"/>
          <w:sz w:val="13"/>
          <w:szCs w:val="13"/>
          <w:u w:val="single" w:color="000000"/>
        </w:rPr>
        <w:t xml:space="preserve"> </w:t>
      </w:r>
      <w:r w:rsidRPr="00ED0C43">
        <w:rPr>
          <w:rFonts w:asciiTheme="majorHAnsi" w:eastAsia="Cambria" w:hAnsiTheme="majorHAnsi" w:cs="Cambria"/>
          <w:i/>
          <w:spacing w:val="-1"/>
          <w:sz w:val="13"/>
          <w:szCs w:val="13"/>
          <w:u w:val="single" w:color="000000"/>
        </w:rPr>
        <w:t>of</w:t>
      </w:r>
      <w:r w:rsidRPr="00ED0C43">
        <w:rPr>
          <w:rFonts w:asciiTheme="majorHAnsi" w:eastAsia="Cambria" w:hAnsiTheme="majorHAnsi" w:cs="Cambria"/>
          <w:i/>
          <w:spacing w:val="3"/>
          <w:sz w:val="13"/>
          <w:szCs w:val="13"/>
          <w:u w:val="single" w:color="000000"/>
        </w:rPr>
        <w:t xml:space="preserve"> </w:t>
      </w:r>
      <w:r w:rsidRPr="00ED0C43">
        <w:rPr>
          <w:rFonts w:asciiTheme="majorHAnsi" w:eastAsia="Cambria" w:hAnsiTheme="majorHAnsi" w:cs="Cambria"/>
          <w:i/>
          <w:spacing w:val="-1"/>
          <w:sz w:val="13"/>
          <w:szCs w:val="13"/>
          <w:u w:val="single" w:color="000000"/>
        </w:rPr>
        <w:t>Assets</w:t>
      </w:r>
    </w:p>
    <w:p w14:paraId="58426717" w14:textId="77777777" w:rsidR="00C802DA" w:rsidRPr="00ED0C43" w:rsidRDefault="00C802DA" w:rsidP="00C802DA">
      <w:pPr>
        <w:pStyle w:val="BodyText"/>
        <w:spacing w:before="15"/>
        <w:ind w:left="145" w:right="1072"/>
        <w:rPr>
          <w:rFonts w:asciiTheme="majorHAnsi" w:hAnsiTheme="majorHAnsi"/>
          <w:sz w:val="13"/>
          <w:szCs w:val="13"/>
        </w:rPr>
      </w:pPr>
      <w:r w:rsidRPr="00ED0C43">
        <w:rPr>
          <w:rFonts w:asciiTheme="majorHAnsi" w:hAnsiTheme="majorHAnsi"/>
          <w:sz w:val="13"/>
          <w:szCs w:val="13"/>
        </w:rPr>
        <w:t>Ga</w:t>
      </w:r>
      <w:r w:rsidRPr="00ED0C43">
        <w:rPr>
          <w:rFonts w:asciiTheme="majorHAnsi" w:hAnsiTheme="majorHAnsi"/>
          <w:spacing w:val="-1"/>
          <w:sz w:val="13"/>
          <w:szCs w:val="13"/>
        </w:rPr>
        <w:t>i</w:t>
      </w:r>
      <w:r w:rsidRPr="00ED0C43">
        <w:rPr>
          <w:rFonts w:asciiTheme="majorHAnsi" w:hAnsiTheme="majorHAnsi"/>
          <w:sz w:val="13"/>
          <w:szCs w:val="13"/>
        </w:rPr>
        <w:t>ns</w:t>
      </w:r>
      <w:r w:rsidRPr="00ED0C43">
        <w:rPr>
          <w:rFonts w:asciiTheme="majorHAnsi" w:hAnsiTheme="majorHAnsi"/>
          <w:spacing w:val="4"/>
          <w:sz w:val="13"/>
          <w:szCs w:val="13"/>
        </w:rPr>
        <w:t xml:space="preserve"> </w:t>
      </w:r>
      <w:r w:rsidRPr="00ED0C43">
        <w:rPr>
          <w:rFonts w:asciiTheme="majorHAnsi" w:hAnsiTheme="majorHAnsi"/>
          <w:sz w:val="13"/>
          <w:szCs w:val="13"/>
        </w:rPr>
        <w:t>fr</w:t>
      </w:r>
      <w:r w:rsidRPr="00ED0C43">
        <w:rPr>
          <w:rFonts w:asciiTheme="majorHAnsi" w:hAnsiTheme="majorHAnsi"/>
          <w:spacing w:val="-1"/>
          <w:sz w:val="13"/>
          <w:szCs w:val="13"/>
        </w:rPr>
        <w:t>o</w:t>
      </w:r>
      <w:r w:rsidRPr="00ED0C43">
        <w:rPr>
          <w:rFonts w:asciiTheme="majorHAnsi" w:hAnsiTheme="majorHAnsi"/>
          <w:sz w:val="13"/>
          <w:szCs w:val="13"/>
        </w:rPr>
        <w:t>m</w:t>
      </w:r>
      <w:r w:rsidRPr="00ED0C43">
        <w:rPr>
          <w:rFonts w:asciiTheme="majorHAnsi" w:hAnsiTheme="majorHAnsi"/>
          <w:spacing w:val="3"/>
          <w:sz w:val="13"/>
          <w:szCs w:val="13"/>
        </w:rPr>
        <w:t xml:space="preserve"> </w:t>
      </w:r>
      <w:r w:rsidRPr="00ED0C43">
        <w:rPr>
          <w:rFonts w:asciiTheme="majorHAnsi" w:hAnsiTheme="majorHAnsi"/>
          <w:spacing w:val="1"/>
          <w:sz w:val="13"/>
          <w:szCs w:val="13"/>
        </w:rPr>
        <w:t>d</w:t>
      </w:r>
      <w:r w:rsidRPr="00ED0C43">
        <w:rPr>
          <w:rFonts w:asciiTheme="majorHAnsi" w:hAnsiTheme="majorHAnsi"/>
          <w:spacing w:val="-1"/>
          <w:sz w:val="13"/>
          <w:szCs w:val="13"/>
        </w:rPr>
        <w:t>i</w:t>
      </w:r>
      <w:r w:rsidRPr="00ED0C43">
        <w:rPr>
          <w:rFonts w:asciiTheme="majorHAnsi" w:hAnsiTheme="majorHAnsi"/>
          <w:sz w:val="13"/>
          <w:szCs w:val="13"/>
        </w:rPr>
        <w:t>s</w:t>
      </w:r>
      <w:r w:rsidRPr="00ED0C43">
        <w:rPr>
          <w:rFonts w:asciiTheme="majorHAnsi" w:hAnsiTheme="majorHAnsi"/>
          <w:spacing w:val="1"/>
          <w:sz w:val="13"/>
          <w:szCs w:val="13"/>
        </w:rPr>
        <w:t>p</w:t>
      </w:r>
      <w:r w:rsidRPr="00ED0C43">
        <w:rPr>
          <w:rFonts w:asciiTheme="majorHAnsi" w:hAnsiTheme="majorHAnsi"/>
          <w:spacing w:val="-1"/>
          <w:sz w:val="13"/>
          <w:szCs w:val="13"/>
        </w:rPr>
        <w:t>o</w:t>
      </w:r>
      <w:r w:rsidRPr="00ED0C43">
        <w:rPr>
          <w:rFonts w:asciiTheme="majorHAnsi" w:hAnsiTheme="majorHAnsi"/>
          <w:sz w:val="13"/>
          <w:szCs w:val="13"/>
        </w:rPr>
        <w:t>sal</w:t>
      </w:r>
      <w:r w:rsidRPr="00ED0C43">
        <w:rPr>
          <w:rFonts w:asciiTheme="majorHAnsi" w:hAnsiTheme="majorHAnsi"/>
          <w:spacing w:val="1"/>
          <w:sz w:val="13"/>
          <w:szCs w:val="13"/>
        </w:rPr>
        <w:t xml:space="preserve"> </w:t>
      </w:r>
      <w:r w:rsidRPr="00ED0C43">
        <w:rPr>
          <w:rFonts w:asciiTheme="majorHAnsi" w:hAnsiTheme="majorHAnsi"/>
          <w:spacing w:val="-1"/>
          <w:sz w:val="13"/>
          <w:szCs w:val="13"/>
        </w:rPr>
        <w:t>o</w:t>
      </w:r>
      <w:r w:rsidRPr="00ED0C43">
        <w:rPr>
          <w:rFonts w:asciiTheme="majorHAnsi" w:hAnsiTheme="majorHAnsi"/>
          <w:sz w:val="13"/>
          <w:szCs w:val="13"/>
        </w:rPr>
        <w:t>f</w:t>
      </w:r>
      <w:r w:rsidRPr="00ED0C43">
        <w:rPr>
          <w:rFonts w:asciiTheme="majorHAnsi" w:hAnsiTheme="majorHAnsi"/>
          <w:spacing w:val="3"/>
          <w:sz w:val="13"/>
          <w:szCs w:val="13"/>
        </w:rPr>
        <w:t xml:space="preserve"> </w:t>
      </w:r>
      <w:r w:rsidRPr="00ED0C43">
        <w:rPr>
          <w:rFonts w:asciiTheme="majorHAnsi" w:hAnsiTheme="majorHAnsi"/>
          <w:spacing w:val="-1"/>
          <w:sz w:val="13"/>
          <w:szCs w:val="13"/>
        </w:rPr>
        <w:t>a</w:t>
      </w:r>
      <w:r w:rsidRPr="00ED0C43">
        <w:rPr>
          <w:rFonts w:asciiTheme="majorHAnsi" w:hAnsiTheme="majorHAnsi"/>
          <w:sz w:val="13"/>
          <w:szCs w:val="13"/>
        </w:rPr>
        <w:t>ssets</w:t>
      </w:r>
      <w:r w:rsidRPr="00ED0C43">
        <w:rPr>
          <w:rFonts w:asciiTheme="majorHAnsi" w:hAnsiTheme="majorHAnsi"/>
          <w:spacing w:val="5"/>
          <w:sz w:val="13"/>
          <w:szCs w:val="13"/>
        </w:rPr>
        <w:t xml:space="preserve"> </w:t>
      </w:r>
      <w:r w:rsidRPr="00ED0C43">
        <w:rPr>
          <w:rFonts w:asciiTheme="majorHAnsi" w:hAnsiTheme="majorHAnsi"/>
          <w:spacing w:val="-1"/>
          <w:sz w:val="13"/>
          <w:szCs w:val="13"/>
        </w:rPr>
        <w:t>a</w:t>
      </w:r>
      <w:r w:rsidRPr="00ED0C43">
        <w:rPr>
          <w:rFonts w:asciiTheme="majorHAnsi" w:hAnsiTheme="majorHAnsi"/>
          <w:sz w:val="13"/>
          <w:szCs w:val="13"/>
        </w:rPr>
        <w:t>re</w:t>
      </w:r>
      <w:r w:rsidRPr="00ED0C43">
        <w:rPr>
          <w:rFonts w:asciiTheme="majorHAnsi" w:hAnsiTheme="majorHAnsi"/>
          <w:spacing w:val="3"/>
          <w:sz w:val="13"/>
          <w:szCs w:val="13"/>
        </w:rPr>
        <w:t xml:space="preserve"> </w:t>
      </w:r>
      <w:r w:rsidRPr="00ED0C43">
        <w:rPr>
          <w:rFonts w:asciiTheme="majorHAnsi" w:hAnsiTheme="majorHAnsi"/>
          <w:sz w:val="13"/>
          <w:szCs w:val="13"/>
        </w:rPr>
        <w:t>re</w:t>
      </w:r>
      <w:r w:rsidRPr="00ED0C43">
        <w:rPr>
          <w:rFonts w:asciiTheme="majorHAnsi" w:hAnsiTheme="majorHAnsi"/>
          <w:spacing w:val="-1"/>
          <w:sz w:val="13"/>
          <w:szCs w:val="13"/>
        </w:rPr>
        <w:t>cog</w:t>
      </w:r>
      <w:r w:rsidRPr="00ED0C43">
        <w:rPr>
          <w:rFonts w:asciiTheme="majorHAnsi" w:hAnsiTheme="majorHAnsi"/>
          <w:sz w:val="13"/>
          <w:szCs w:val="13"/>
        </w:rPr>
        <w:t>n</w:t>
      </w:r>
      <w:r w:rsidRPr="00ED0C43">
        <w:rPr>
          <w:rFonts w:asciiTheme="majorHAnsi" w:hAnsiTheme="majorHAnsi"/>
          <w:spacing w:val="-1"/>
          <w:sz w:val="13"/>
          <w:szCs w:val="13"/>
        </w:rPr>
        <w:t>i</w:t>
      </w:r>
      <w:r w:rsidRPr="00ED0C43">
        <w:rPr>
          <w:rFonts w:asciiTheme="majorHAnsi" w:hAnsiTheme="majorHAnsi"/>
          <w:sz w:val="13"/>
          <w:szCs w:val="13"/>
        </w:rPr>
        <w:t>sed</w:t>
      </w:r>
      <w:r w:rsidRPr="00ED0C43">
        <w:rPr>
          <w:rFonts w:asciiTheme="majorHAnsi" w:hAnsiTheme="majorHAnsi"/>
          <w:spacing w:val="4"/>
          <w:sz w:val="13"/>
          <w:szCs w:val="13"/>
        </w:rPr>
        <w:t xml:space="preserve"> </w:t>
      </w:r>
      <w:r w:rsidRPr="00ED0C43">
        <w:rPr>
          <w:rFonts w:asciiTheme="majorHAnsi" w:hAnsiTheme="majorHAnsi"/>
          <w:sz w:val="13"/>
          <w:szCs w:val="13"/>
        </w:rPr>
        <w:t>w</w:t>
      </w:r>
      <w:r w:rsidRPr="00ED0C43">
        <w:rPr>
          <w:rFonts w:asciiTheme="majorHAnsi" w:hAnsiTheme="majorHAnsi"/>
          <w:spacing w:val="-1"/>
          <w:sz w:val="13"/>
          <w:szCs w:val="13"/>
        </w:rPr>
        <w:t>h</w:t>
      </w:r>
      <w:r w:rsidRPr="00ED0C43">
        <w:rPr>
          <w:rFonts w:asciiTheme="majorHAnsi" w:hAnsiTheme="majorHAnsi"/>
          <w:sz w:val="13"/>
          <w:szCs w:val="13"/>
        </w:rPr>
        <w:t>en</w:t>
      </w:r>
      <w:r w:rsidRPr="00ED0C43">
        <w:rPr>
          <w:rFonts w:asciiTheme="majorHAnsi" w:hAnsiTheme="majorHAnsi"/>
          <w:spacing w:val="3"/>
          <w:sz w:val="13"/>
          <w:szCs w:val="13"/>
        </w:rPr>
        <w:t xml:space="preserve"> </w:t>
      </w:r>
      <w:r w:rsidRPr="00ED0C43">
        <w:rPr>
          <w:rFonts w:asciiTheme="majorHAnsi" w:hAnsiTheme="majorHAnsi"/>
          <w:spacing w:val="-1"/>
          <w:sz w:val="13"/>
          <w:szCs w:val="13"/>
        </w:rPr>
        <w:t>co</w:t>
      </w:r>
      <w:r w:rsidRPr="00ED0C43">
        <w:rPr>
          <w:rFonts w:asciiTheme="majorHAnsi" w:hAnsiTheme="majorHAnsi"/>
          <w:sz w:val="13"/>
          <w:szCs w:val="13"/>
        </w:rPr>
        <w:t>ntr</w:t>
      </w:r>
      <w:r w:rsidRPr="00ED0C43">
        <w:rPr>
          <w:rFonts w:asciiTheme="majorHAnsi" w:hAnsiTheme="majorHAnsi"/>
          <w:spacing w:val="-1"/>
          <w:sz w:val="13"/>
          <w:szCs w:val="13"/>
        </w:rPr>
        <w:t>o</w:t>
      </w:r>
      <w:r w:rsidRPr="00ED0C43">
        <w:rPr>
          <w:rFonts w:asciiTheme="majorHAnsi" w:hAnsiTheme="majorHAnsi"/>
          <w:sz w:val="13"/>
          <w:szCs w:val="13"/>
        </w:rPr>
        <w:t>l</w:t>
      </w:r>
      <w:r w:rsidRPr="00ED0C43">
        <w:rPr>
          <w:rFonts w:asciiTheme="majorHAnsi" w:hAnsiTheme="majorHAnsi"/>
          <w:spacing w:val="1"/>
          <w:sz w:val="13"/>
          <w:szCs w:val="13"/>
        </w:rPr>
        <w:t xml:space="preserve"> </w:t>
      </w:r>
      <w:r w:rsidRPr="00ED0C43">
        <w:rPr>
          <w:rFonts w:asciiTheme="majorHAnsi" w:hAnsiTheme="majorHAnsi"/>
          <w:spacing w:val="-1"/>
          <w:sz w:val="13"/>
          <w:szCs w:val="13"/>
        </w:rPr>
        <w:t>o</w:t>
      </w:r>
      <w:r w:rsidRPr="00ED0C43">
        <w:rPr>
          <w:rFonts w:asciiTheme="majorHAnsi" w:hAnsiTheme="majorHAnsi"/>
          <w:sz w:val="13"/>
          <w:szCs w:val="13"/>
        </w:rPr>
        <w:t>f</w:t>
      </w:r>
      <w:r w:rsidRPr="00ED0C43">
        <w:rPr>
          <w:rFonts w:asciiTheme="majorHAnsi" w:hAnsiTheme="majorHAnsi"/>
          <w:spacing w:val="3"/>
          <w:sz w:val="13"/>
          <w:szCs w:val="13"/>
        </w:rPr>
        <w:t xml:space="preserve"> </w:t>
      </w:r>
      <w:r w:rsidRPr="00ED0C43">
        <w:rPr>
          <w:rFonts w:asciiTheme="majorHAnsi" w:hAnsiTheme="majorHAnsi"/>
          <w:sz w:val="13"/>
          <w:szCs w:val="13"/>
        </w:rPr>
        <w:t>t</w:t>
      </w:r>
      <w:r w:rsidRPr="00ED0C43">
        <w:rPr>
          <w:rFonts w:asciiTheme="majorHAnsi" w:hAnsiTheme="majorHAnsi"/>
          <w:spacing w:val="-1"/>
          <w:sz w:val="13"/>
          <w:szCs w:val="13"/>
        </w:rPr>
        <w:t>h</w:t>
      </w:r>
      <w:r w:rsidRPr="00ED0C43">
        <w:rPr>
          <w:rFonts w:asciiTheme="majorHAnsi" w:hAnsiTheme="majorHAnsi"/>
          <w:sz w:val="13"/>
          <w:szCs w:val="13"/>
        </w:rPr>
        <w:t>e</w:t>
      </w:r>
      <w:r w:rsidRPr="00ED0C43">
        <w:rPr>
          <w:rFonts w:asciiTheme="majorHAnsi" w:hAnsiTheme="majorHAnsi"/>
          <w:spacing w:val="3"/>
          <w:sz w:val="13"/>
          <w:szCs w:val="13"/>
        </w:rPr>
        <w:t xml:space="preserve"> </w:t>
      </w:r>
      <w:r w:rsidRPr="00ED0C43">
        <w:rPr>
          <w:rFonts w:asciiTheme="majorHAnsi" w:hAnsiTheme="majorHAnsi"/>
          <w:sz w:val="13"/>
          <w:szCs w:val="13"/>
        </w:rPr>
        <w:t>asset</w:t>
      </w:r>
      <w:r w:rsidRPr="00ED0C43">
        <w:rPr>
          <w:rFonts w:asciiTheme="majorHAnsi" w:hAnsiTheme="majorHAnsi"/>
          <w:spacing w:val="3"/>
          <w:sz w:val="13"/>
          <w:szCs w:val="13"/>
        </w:rPr>
        <w:t xml:space="preserve"> </w:t>
      </w:r>
      <w:r w:rsidRPr="00ED0C43">
        <w:rPr>
          <w:rFonts w:asciiTheme="majorHAnsi" w:hAnsiTheme="majorHAnsi"/>
          <w:spacing w:val="-1"/>
          <w:sz w:val="13"/>
          <w:szCs w:val="13"/>
        </w:rPr>
        <w:t>h</w:t>
      </w:r>
      <w:r w:rsidRPr="00ED0C43">
        <w:rPr>
          <w:rFonts w:asciiTheme="majorHAnsi" w:hAnsiTheme="majorHAnsi"/>
          <w:sz w:val="13"/>
          <w:szCs w:val="13"/>
        </w:rPr>
        <w:t>as</w:t>
      </w:r>
      <w:r w:rsidRPr="00ED0C43">
        <w:rPr>
          <w:rFonts w:asciiTheme="majorHAnsi" w:hAnsiTheme="majorHAnsi"/>
          <w:spacing w:val="3"/>
          <w:sz w:val="13"/>
          <w:szCs w:val="13"/>
        </w:rPr>
        <w:t xml:space="preserve"> </w:t>
      </w:r>
      <w:r w:rsidRPr="00ED0C43">
        <w:rPr>
          <w:rFonts w:asciiTheme="majorHAnsi" w:hAnsiTheme="majorHAnsi"/>
          <w:sz w:val="13"/>
          <w:szCs w:val="13"/>
        </w:rPr>
        <w:t>passed</w:t>
      </w:r>
      <w:r w:rsidRPr="00ED0C43">
        <w:rPr>
          <w:rFonts w:asciiTheme="majorHAnsi" w:hAnsiTheme="majorHAnsi"/>
          <w:spacing w:val="3"/>
          <w:sz w:val="13"/>
          <w:szCs w:val="13"/>
        </w:rPr>
        <w:t xml:space="preserve"> </w:t>
      </w:r>
      <w:r w:rsidRPr="00ED0C43">
        <w:rPr>
          <w:rFonts w:asciiTheme="majorHAnsi" w:hAnsiTheme="majorHAnsi"/>
          <w:sz w:val="13"/>
          <w:szCs w:val="13"/>
        </w:rPr>
        <w:t>to</w:t>
      </w:r>
      <w:r w:rsidRPr="00ED0C43">
        <w:rPr>
          <w:rFonts w:asciiTheme="majorHAnsi" w:hAnsiTheme="majorHAnsi"/>
          <w:spacing w:val="2"/>
          <w:sz w:val="13"/>
          <w:szCs w:val="13"/>
        </w:rPr>
        <w:t xml:space="preserve"> </w:t>
      </w:r>
      <w:r w:rsidRPr="00ED0C43">
        <w:rPr>
          <w:rFonts w:asciiTheme="majorHAnsi" w:hAnsiTheme="majorHAnsi"/>
          <w:sz w:val="13"/>
          <w:szCs w:val="13"/>
        </w:rPr>
        <w:t>t</w:t>
      </w:r>
      <w:r w:rsidRPr="00ED0C43">
        <w:rPr>
          <w:rFonts w:asciiTheme="majorHAnsi" w:hAnsiTheme="majorHAnsi"/>
          <w:spacing w:val="-1"/>
          <w:sz w:val="13"/>
          <w:szCs w:val="13"/>
        </w:rPr>
        <w:t>h</w:t>
      </w:r>
      <w:r w:rsidRPr="00ED0C43">
        <w:rPr>
          <w:rFonts w:asciiTheme="majorHAnsi" w:hAnsiTheme="majorHAnsi"/>
          <w:sz w:val="13"/>
          <w:szCs w:val="13"/>
        </w:rPr>
        <w:t>e</w:t>
      </w:r>
      <w:r w:rsidRPr="00ED0C43">
        <w:rPr>
          <w:rFonts w:asciiTheme="majorHAnsi" w:hAnsiTheme="majorHAnsi"/>
          <w:spacing w:val="3"/>
          <w:sz w:val="13"/>
          <w:szCs w:val="13"/>
        </w:rPr>
        <w:t xml:space="preserve"> </w:t>
      </w:r>
      <w:r w:rsidRPr="00ED0C43">
        <w:rPr>
          <w:rFonts w:asciiTheme="majorHAnsi" w:hAnsiTheme="majorHAnsi"/>
          <w:spacing w:val="-1"/>
          <w:sz w:val="13"/>
          <w:szCs w:val="13"/>
        </w:rPr>
        <w:t>bu</w:t>
      </w:r>
      <w:r w:rsidRPr="00ED0C43">
        <w:rPr>
          <w:rFonts w:asciiTheme="majorHAnsi" w:hAnsiTheme="majorHAnsi"/>
          <w:sz w:val="13"/>
          <w:szCs w:val="13"/>
        </w:rPr>
        <w:t>yer.</w:t>
      </w:r>
    </w:p>
    <w:p w14:paraId="0547F86B" w14:textId="51766CD1" w:rsidR="00C802DA" w:rsidRPr="00726D73" w:rsidRDefault="00C802DA" w:rsidP="00726D73">
      <w:pPr>
        <w:pStyle w:val="Heading9"/>
        <w:ind w:left="147"/>
        <w:rPr>
          <w:b/>
          <w:bCs/>
          <w:i w:val="0"/>
          <w:sz w:val="13"/>
          <w:szCs w:val="13"/>
        </w:rPr>
      </w:pPr>
      <w:r w:rsidRPr="00726D73">
        <w:rPr>
          <w:b/>
          <w:i w:val="0"/>
          <w:sz w:val="13"/>
          <w:szCs w:val="13"/>
          <w:u w:val="single" w:color="000000"/>
        </w:rPr>
        <w:t>1.2E:</w:t>
      </w:r>
      <w:r w:rsidRPr="00726D73">
        <w:rPr>
          <w:b/>
          <w:i w:val="0"/>
          <w:spacing w:val="5"/>
          <w:sz w:val="13"/>
          <w:szCs w:val="13"/>
          <w:u w:val="single" w:color="000000"/>
        </w:rPr>
        <w:t xml:space="preserve"> </w:t>
      </w:r>
      <w:r w:rsidRPr="00726D73">
        <w:rPr>
          <w:b/>
          <w:i w:val="0"/>
          <w:spacing w:val="-1"/>
          <w:sz w:val="13"/>
          <w:szCs w:val="13"/>
          <w:u w:val="single" w:color="000000"/>
        </w:rPr>
        <w:t>Reven</w:t>
      </w:r>
      <w:r w:rsidRPr="00726D73">
        <w:rPr>
          <w:b/>
          <w:i w:val="0"/>
          <w:sz w:val="13"/>
          <w:szCs w:val="13"/>
          <w:u w:val="single" w:color="000000"/>
        </w:rPr>
        <w:t>ue</w:t>
      </w:r>
      <w:r w:rsidRPr="00726D73">
        <w:rPr>
          <w:b/>
          <w:i w:val="0"/>
          <w:spacing w:val="5"/>
          <w:sz w:val="13"/>
          <w:szCs w:val="13"/>
          <w:u w:val="single" w:color="000000"/>
        </w:rPr>
        <w:t xml:space="preserve"> </w:t>
      </w:r>
      <w:r w:rsidRPr="00726D73">
        <w:rPr>
          <w:b/>
          <w:i w:val="0"/>
          <w:spacing w:val="-1"/>
          <w:sz w:val="13"/>
          <w:szCs w:val="13"/>
          <w:u w:val="single" w:color="000000"/>
        </w:rPr>
        <w:t>from</w:t>
      </w:r>
      <w:r w:rsidRPr="00726D73">
        <w:rPr>
          <w:b/>
          <w:i w:val="0"/>
          <w:spacing w:val="6"/>
          <w:sz w:val="13"/>
          <w:szCs w:val="13"/>
          <w:u w:val="single" w:color="000000"/>
        </w:rPr>
        <w:t xml:space="preserve"> </w:t>
      </w:r>
      <w:r w:rsidRPr="00726D73">
        <w:rPr>
          <w:b/>
          <w:i w:val="0"/>
          <w:spacing w:val="1"/>
          <w:sz w:val="13"/>
          <w:szCs w:val="13"/>
          <w:u w:val="single" w:color="000000"/>
        </w:rPr>
        <w:t>G</w:t>
      </w:r>
      <w:r w:rsidRPr="00726D73">
        <w:rPr>
          <w:b/>
          <w:i w:val="0"/>
          <w:spacing w:val="-1"/>
          <w:sz w:val="13"/>
          <w:szCs w:val="13"/>
          <w:u w:val="single" w:color="000000"/>
        </w:rPr>
        <w:t>overnment</w:t>
      </w:r>
    </w:p>
    <w:p w14:paraId="3511DE9D" w14:textId="77777777" w:rsidR="00C802DA" w:rsidRPr="00ED0C43" w:rsidRDefault="00C802DA" w:rsidP="00C802DA">
      <w:pPr>
        <w:pStyle w:val="BodyText"/>
        <w:spacing w:before="15"/>
        <w:ind w:left="145" w:right="1072"/>
        <w:rPr>
          <w:rFonts w:asciiTheme="majorHAnsi" w:hAnsiTheme="majorHAnsi"/>
          <w:sz w:val="13"/>
          <w:szCs w:val="13"/>
        </w:rPr>
      </w:pPr>
      <w:r w:rsidRPr="00ED0C43">
        <w:rPr>
          <w:rFonts w:asciiTheme="majorHAnsi" w:hAnsiTheme="majorHAnsi"/>
          <w:noProof/>
          <w:sz w:val="13"/>
          <w:szCs w:val="13"/>
          <w:lang w:val="en-AU"/>
        </w:rPr>
        <mc:AlternateContent>
          <mc:Choice Requires="wps">
            <w:drawing>
              <wp:anchor distT="0" distB="0" distL="114300" distR="114300" simplePos="0" relativeHeight="251662336" behindDoc="1" locked="0" layoutInCell="1" allowOverlap="1" wp14:anchorId="48B59C0E" wp14:editId="7A30B16E">
                <wp:simplePos x="0" y="0"/>
                <wp:positionH relativeFrom="page">
                  <wp:posOffset>643890</wp:posOffset>
                </wp:positionH>
                <wp:positionV relativeFrom="paragraph">
                  <wp:posOffset>104140</wp:posOffset>
                </wp:positionV>
                <wp:extent cx="5666740" cy="464820"/>
                <wp:effectExtent l="0" t="0" r="4445" b="2540"/>
                <wp:wrapNone/>
                <wp:docPr id="312" name="Text Box 2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66740" cy="4648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Layout w:type="fixed"/>
                              <w:tblCellMar>
                                <w:left w:w="0" w:type="dxa"/>
                                <w:right w:w="0" w:type="dxa"/>
                              </w:tblCellMar>
                              <w:tblLook w:val="01E0" w:firstRow="1" w:lastRow="1" w:firstColumn="1" w:lastColumn="1" w:noHBand="0" w:noVBand="0"/>
                            </w:tblPr>
                            <w:tblGrid>
                              <w:gridCol w:w="4154"/>
                              <w:gridCol w:w="2467"/>
                              <w:gridCol w:w="1022"/>
                              <w:gridCol w:w="274"/>
                              <w:gridCol w:w="1007"/>
                            </w:tblGrid>
                            <w:tr w:rsidR="00924659" w14:paraId="0B825CE9" w14:textId="77777777">
                              <w:trPr>
                                <w:trHeight w:hRule="exact" w:val="186"/>
                              </w:trPr>
                              <w:tc>
                                <w:tcPr>
                                  <w:tcW w:w="4154" w:type="dxa"/>
                                  <w:tcBorders>
                                    <w:top w:val="nil"/>
                                    <w:left w:val="nil"/>
                                    <w:bottom w:val="nil"/>
                                    <w:right w:val="nil"/>
                                  </w:tcBorders>
                                </w:tcPr>
                                <w:p w14:paraId="30BF6551" w14:textId="77777777" w:rsidR="00924659" w:rsidRDefault="00924659">
                                  <w:pPr>
                                    <w:pStyle w:val="TableParagraph"/>
                                    <w:spacing w:before="19"/>
                                    <w:ind w:left="40"/>
                                    <w:rPr>
                                      <w:rFonts w:ascii="Cambria" w:eastAsia="Cambria" w:hAnsi="Cambria" w:cs="Cambria"/>
                                      <w:sz w:val="13"/>
                                      <w:szCs w:val="13"/>
                                    </w:rPr>
                                  </w:pPr>
                                  <w:r>
                                    <w:rPr>
                                      <w:rFonts w:ascii="Cambria" w:eastAsia="Cambria" w:hAnsi="Cambria" w:cs="Cambria"/>
                                      <w:spacing w:val="-1"/>
                                      <w:sz w:val="13"/>
                                      <w:szCs w:val="13"/>
                                    </w:rPr>
                                    <w:t>D</w:t>
                                  </w:r>
                                  <w:r>
                                    <w:rPr>
                                      <w:rFonts w:ascii="Cambria" w:eastAsia="Cambria" w:hAnsi="Cambria" w:cs="Cambria"/>
                                      <w:sz w:val="13"/>
                                      <w:szCs w:val="13"/>
                                    </w:rPr>
                                    <w:t>epartmental</w:t>
                                  </w:r>
                                  <w:r>
                                    <w:rPr>
                                      <w:rFonts w:ascii="Cambria" w:eastAsia="Cambria" w:hAnsi="Cambria" w:cs="Cambria"/>
                                      <w:spacing w:val="15"/>
                                      <w:sz w:val="13"/>
                                      <w:szCs w:val="13"/>
                                    </w:rPr>
                                    <w:t xml:space="preserve"> </w:t>
                                  </w:r>
                                  <w:r>
                                    <w:rPr>
                                      <w:rFonts w:ascii="Cambria" w:eastAsia="Cambria" w:hAnsi="Cambria" w:cs="Cambria"/>
                                      <w:sz w:val="13"/>
                                      <w:szCs w:val="13"/>
                                    </w:rPr>
                                    <w:t>appr</w:t>
                                  </w:r>
                                  <w:r>
                                    <w:rPr>
                                      <w:rFonts w:ascii="Cambria" w:eastAsia="Cambria" w:hAnsi="Cambria" w:cs="Cambria"/>
                                      <w:spacing w:val="-1"/>
                                      <w:sz w:val="13"/>
                                      <w:szCs w:val="13"/>
                                    </w:rPr>
                                    <w:t>o</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i</w:t>
                                  </w:r>
                                  <w:r>
                                    <w:rPr>
                                      <w:rFonts w:ascii="Cambria" w:eastAsia="Cambria" w:hAnsi="Cambria" w:cs="Cambria"/>
                                      <w:sz w:val="13"/>
                                      <w:szCs w:val="13"/>
                                    </w:rPr>
                                    <w:t>at</w:t>
                                  </w:r>
                                  <w:r>
                                    <w:rPr>
                                      <w:rFonts w:ascii="Cambria" w:eastAsia="Cambria" w:hAnsi="Cambria" w:cs="Cambria"/>
                                      <w:spacing w:val="-1"/>
                                      <w:sz w:val="13"/>
                                      <w:szCs w:val="13"/>
                                    </w:rPr>
                                    <w:t>io</w:t>
                                  </w:r>
                                  <w:r>
                                    <w:rPr>
                                      <w:rFonts w:ascii="Cambria" w:eastAsia="Cambria" w:hAnsi="Cambria" w:cs="Cambria"/>
                                      <w:sz w:val="13"/>
                                      <w:szCs w:val="13"/>
                                    </w:rPr>
                                    <w:t>n</w:t>
                                  </w:r>
                                </w:p>
                              </w:tc>
                              <w:tc>
                                <w:tcPr>
                                  <w:tcW w:w="2467" w:type="dxa"/>
                                  <w:tcBorders>
                                    <w:top w:val="nil"/>
                                    <w:left w:val="nil"/>
                                    <w:bottom w:val="nil"/>
                                    <w:right w:val="nil"/>
                                  </w:tcBorders>
                                </w:tcPr>
                                <w:p w14:paraId="399E9AB6" w14:textId="77777777" w:rsidR="00924659" w:rsidRDefault="00924659"/>
                              </w:tc>
                              <w:tc>
                                <w:tcPr>
                                  <w:tcW w:w="1022" w:type="dxa"/>
                                  <w:tcBorders>
                                    <w:top w:val="nil"/>
                                    <w:left w:val="nil"/>
                                    <w:bottom w:val="nil"/>
                                    <w:right w:val="nil"/>
                                  </w:tcBorders>
                                </w:tcPr>
                                <w:p w14:paraId="14A1FA22" w14:textId="77777777" w:rsidR="00924659" w:rsidRDefault="00924659">
                                  <w:pPr>
                                    <w:pStyle w:val="TableParagraph"/>
                                    <w:spacing w:before="19"/>
                                    <w:ind w:left="616"/>
                                    <w:rPr>
                                      <w:rFonts w:ascii="Cambria" w:eastAsia="Cambria" w:hAnsi="Cambria" w:cs="Cambria"/>
                                      <w:sz w:val="13"/>
                                      <w:szCs w:val="13"/>
                                    </w:rPr>
                                  </w:pPr>
                                  <w:r>
                                    <w:rPr>
                                      <w:rFonts w:ascii="Cambria" w:eastAsia="Cambria" w:hAnsi="Cambria" w:cs="Cambria"/>
                                      <w:b/>
                                      <w:bCs/>
                                      <w:sz w:val="13"/>
                                      <w:szCs w:val="13"/>
                                    </w:rPr>
                                    <w:t>8,989</w:t>
                                  </w:r>
                                </w:p>
                              </w:tc>
                              <w:tc>
                                <w:tcPr>
                                  <w:tcW w:w="274" w:type="dxa"/>
                                  <w:tcBorders>
                                    <w:top w:val="nil"/>
                                    <w:left w:val="nil"/>
                                    <w:bottom w:val="nil"/>
                                    <w:right w:val="nil"/>
                                  </w:tcBorders>
                                </w:tcPr>
                                <w:p w14:paraId="25059ECE" w14:textId="77777777" w:rsidR="00924659" w:rsidRDefault="00924659"/>
                              </w:tc>
                              <w:tc>
                                <w:tcPr>
                                  <w:tcW w:w="1007" w:type="dxa"/>
                                  <w:tcBorders>
                                    <w:top w:val="nil"/>
                                    <w:left w:val="nil"/>
                                    <w:bottom w:val="nil"/>
                                    <w:right w:val="nil"/>
                                  </w:tcBorders>
                                </w:tcPr>
                                <w:p w14:paraId="63A9FE01" w14:textId="77777777" w:rsidR="00924659" w:rsidRDefault="00924659">
                                  <w:pPr>
                                    <w:pStyle w:val="TableParagraph"/>
                                    <w:spacing w:before="19"/>
                                    <w:ind w:left="580"/>
                                    <w:rPr>
                                      <w:rFonts w:ascii="Cambria" w:eastAsia="Cambria" w:hAnsi="Cambria" w:cs="Cambria"/>
                                      <w:sz w:val="13"/>
                                      <w:szCs w:val="13"/>
                                    </w:rPr>
                                  </w:pPr>
                                  <w:r>
                                    <w:rPr>
                                      <w:rFonts w:ascii="Cambria" w:eastAsia="Cambria" w:hAnsi="Cambria" w:cs="Cambria"/>
                                      <w:spacing w:val="-2"/>
                                      <w:sz w:val="13"/>
                                      <w:szCs w:val="13"/>
                                    </w:rPr>
                                    <w:t>13,113</w:t>
                                  </w:r>
                                </w:p>
                              </w:tc>
                            </w:tr>
                            <w:tr w:rsidR="00924659" w14:paraId="296FFC04" w14:textId="77777777">
                              <w:trPr>
                                <w:trHeight w:hRule="exact" w:val="168"/>
                              </w:trPr>
                              <w:tc>
                                <w:tcPr>
                                  <w:tcW w:w="4154" w:type="dxa"/>
                                  <w:tcBorders>
                                    <w:top w:val="nil"/>
                                    <w:left w:val="nil"/>
                                    <w:bottom w:val="nil"/>
                                    <w:right w:val="nil"/>
                                  </w:tcBorders>
                                </w:tcPr>
                                <w:p w14:paraId="23330361" w14:textId="77777777" w:rsidR="00924659" w:rsidRDefault="00924659">
                                  <w:pPr>
                                    <w:pStyle w:val="TableParagraph"/>
                                    <w:spacing w:before="1"/>
                                    <w:ind w:left="40"/>
                                    <w:rPr>
                                      <w:rFonts w:ascii="Cambria" w:eastAsia="Cambria" w:hAnsi="Cambria" w:cs="Cambria"/>
                                      <w:sz w:val="13"/>
                                      <w:szCs w:val="13"/>
                                    </w:rPr>
                                  </w:pPr>
                                  <w:r>
                                    <w:rPr>
                                      <w:rFonts w:ascii="Cambria" w:eastAsia="Cambria" w:hAnsi="Cambria" w:cs="Cambria"/>
                                      <w:spacing w:val="-1"/>
                                      <w:sz w:val="13"/>
                                      <w:szCs w:val="13"/>
                                    </w:rPr>
                                    <w:t>D</w:t>
                                  </w:r>
                                  <w:r>
                                    <w:rPr>
                                      <w:rFonts w:ascii="Cambria" w:eastAsia="Cambria" w:hAnsi="Cambria" w:cs="Cambria"/>
                                      <w:sz w:val="13"/>
                                      <w:szCs w:val="13"/>
                                    </w:rPr>
                                    <w:t>epartmental</w:t>
                                  </w:r>
                                  <w:r>
                                    <w:rPr>
                                      <w:rFonts w:ascii="Cambria" w:eastAsia="Cambria" w:hAnsi="Cambria" w:cs="Cambria"/>
                                      <w:spacing w:val="9"/>
                                      <w:sz w:val="13"/>
                                      <w:szCs w:val="13"/>
                                    </w:rPr>
                                    <w:t xml:space="preserve"> </w:t>
                                  </w:r>
                                  <w:r>
                                    <w:rPr>
                                      <w:rFonts w:ascii="Cambria" w:eastAsia="Cambria" w:hAnsi="Cambria" w:cs="Cambria"/>
                                      <w:sz w:val="13"/>
                                      <w:szCs w:val="13"/>
                                    </w:rPr>
                                    <w:t>spe</w:t>
                                  </w:r>
                                  <w:r>
                                    <w:rPr>
                                      <w:rFonts w:ascii="Cambria" w:eastAsia="Cambria" w:hAnsi="Cambria" w:cs="Cambria"/>
                                      <w:spacing w:val="-1"/>
                                      <w:sz w:val="13"/>
                                      <w:szCs w:val="13"/>
                                    </w:rPr>
                                    <w:t>ci</w:t>
                                  </w:r>
                                  <w:r>
                                    <w:rPr>
                                      <w:rFonts w:ascii="Cambria" w:eastAsia="Cambria" w:hAnsi="Cambria" w:cs="Cambria"/>
                                      <w:sz w:val="13"/>
                                      <w:szCs w:val="13"/>
                                    </w:rPr>
                                    <w:t>al</w:t>
                                  </w:r>
                                  <w:r>
                                    <w:rPr>
                                      <w:rFonts w:ascii="Cambria" w:eastAsia="Cambria" w:hAnsi="Cambria" w:cs="Cambria"/>
                                      <w:spacing w:val="10"/>
                                      <w:sz w:val="13"/>
                                      <w:szCs w:val="13"/>
                                    </w:rPr>
                                    <w:t xml:space="preserve"> </w:t>
                                  </w:r>
                                  <w:r>
                                    <w:rPr>
                                      <w:rFonts w:ascii="Cambria" w:eastAsia="Cambria" w:hAnsi="Cambria" w:cs="Cambria"/>
                                      <w:sz w:val="13"/>
                                      <w:szCs w:val="13"/>
                                    </w:rPr>
                                    <w:t>appr</w:t>
                                  </w:r>
                                  <w:r>
                                    <w:rPr>
                                      <w:rFonts w:ascii="Cambria" w:eastAsia="Cambria" w:hAnsi="Cambria" w:cs="Cambria"/>
                                      <w:spacing w:val="-1"/>
                                      <w:sz w:val="13"/>
                                      <w:szCs w:val="13"/>
                                    </w:rPr>
                                    <w:t>o</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i</w:t>
                                  </w:r>
                                  <w:r>
                                    <w:rPr>
                                      <w:rFonts w:ascii="Cambria" w:eastAsia="Cambria" w:hAnsi="Cambria" w:cs="Cambria"/>
                                      <w:sz w:val="13"/>
                                      <w:szCs w:val="13"/>
                                    </w:rPr>
                                    <w:t>at</w:t>
                                  </w:r>
                                  <w:r>
                                    <w:rPr>
                                      <w:rFonts w:ascii="Cambria" w:eastAsia="Cambria" w:hAnsi="Cambria" w:cs="Cambria"/>
                                      <w:spacing w:val="-1"/>
                                      <w:sz w:val="13"/>
                                      <w:szCs w:val="13"/>
                                    </w:rPr>
                                    <w:t>io</w:t>
                                  </w:r>
                                  <w:r>
                                    <w:rPr>
                                      <w:rFonts w:ascii="Cambria" w:eastAsia="Cambria" w:hAnsi="Cambria" w:cs="Cambria"/>
                                      <w:sz w:val="13"/>
                                      <w:szCs w:val="13"/>
                                    </w:rPr>
                                    <w:t>n</w:t>
                                  </w:r>
                                </w:p>
                              </w:tc>
                              <w:tc>
                                <w:tcPr>
                                  <w:tcW w:w="2467" w:type="dxa"/>
                                  <w:tcBorders>
                                    <w:top w:val="nil"/>
                                    <w:left w:val="nil"/>
                                    <w:bottom w:val="nil"/>
                                    <w:right w:val="nil"/>
                                  </w:tcBorders>
                                </w:tcPr>
                                <w:p w14:paraId="77156492" w14:textId="77777777" w:rsidR="00924659" w:rsidRDefault="00924659"/>
                              </w:tc>
                              <w:tc>
                                <w:tcPr>
                                  <w:tcW w:w="1022" w:type="dxa"/>
                                  <w:tcBorders>
                                    <w:top w:val="nil"/>
                                    <w:left w:val="nil"/>
                                    <w:bottom w:val="nil"/>
                                    <w:right w:val="nil"/>
                                  </w:tcBorders>
                                </w:tcPr>
                                <w:p w14:paraId="0AC0280F" w14:textId="77777777" w:rsidR="00924659" w:rsidRDefault="00924659">
                                  <w:pPr>
                                    <w:pStyle w:val="TableParagraph"/>
                                    <w:spacing w:before="1"/>
                                    <w:ind w:left="537"/>
                                    <w:rPr>
                                      <w:rFonts w:ascii="Cambria" w:eastAsia="Cambria" w:hAnsi="Cambria" w:cs="Cambria"/>
                                      <w:sz w:val="13"/>
                                      <w:szCs w:val="13"/>
                                    </w:rPr>
                                  </w:pPr>
                                  <w:r>
                                    <w:rPr>
                                      <w:rFonts w:ascii="Cambria" w:eastAsia="Cambria" w:hAnsi="Cambria" w:cs="Cambria"/>
                                      <w:b/>
                                      <w:bCs/>
                                      <w:sz w:val="13"/>
                                      <w:szCs w:val="13"/>
                                    </w:rPr>
                                    <w:t>10,856</w:t>
                                  </w:r>
                                </w:p>
                              </w:tc>
                              <w:tc>
                                <w:tcPr>
                                  <w:tcW w:w="274" w:type="dxa"/>
                                  <w:tcBorders>
                                    <w:top w:val="nil"/>
                                    <w:left w:val="nil"/>
                                    <w:bottom w:val="nil"/>
                                    <w:right w:val="nil"/>
                                  </w:tcBorders>
                                </w:tcPr>
                                <w:p w14:paraId="08CD7409" w14:textId="77777777" w:rsidR="00924659" w:rsidRDefault="00924659"/>
                              </w:tc>
                              <w:tc>
                                <w:tcPr>
                                  <w:tcW w:w="1007" w:type="dxa"/>
                                  <w:tcBorders>
                                    <w:top w:val="nil"/>
                                    <w:left w:val="nil"/>
                                    <w:bottom w:val="nil"/>
                                    <w:right w:val="nil"/>
                                  </w:tcBorders>
                                </w:tcPr>
                                <w:p w14:paraId="4CE933AB" w14:textId="77777777" w:rsidR="00924659" w:rsidRDefault="00924659">
                                  <w:pPr>
                                    <w:pStyle w:val="TableParagraph"/>
                                    <w:spacing w:before="1"/>
                                    <w:ind w:left="652"/>
                                    <w:rPr>
                                      <w:rFonts w:ascii="Cambria" w:eastAsia="Cambria" w:hAnsi="Cambria" w:cs="Cambria"/>
                                      <w:sz w:val="13"/>
                                      <w:szCs w:val="13"/>
                                    </w:rPr>
                                  </w:pPr>
                                  <w:r>
                                    <w:rPr>
                                      <w:rFonts w:ascii="Cambria" w:eastAsia="Cambria" w:hAnsi="Cambria" w:cs="Cambria"/>
                                      <w:spacing w:val="-2"/>
                                      <w:sz w:val="13"/>
                                      <w:szCs w:val="13"/>
                                    </w:rPr>
                                    <w:t>5,660</w:t>
                                  </w:r>
                                </w:p>
                              </w:tc>
                            </w:tr>
                            <w:tr w:rsidR="00924659" w14:paraId="04FF7614" w14:textId="77777777">
                              <w:trPr>
                                <w:trHeight w:hRule="exact" w:val="352"/>
                              </w:trPr>
                              <w:tc>
                                <w:tcPr>
                                  <w:tcW w:w="4154" w:type="dxa"/>
                                  <w:tcBorders>
                                    <w:top w:val="nil"/>
                                    <w:left w:val="nil"/>
                                    <w:bottom w:val="nil"/>
                                    <w:right w:val="nil"/>
                                  </w:tcBorders>
                                </w:tcPr>
                                <w:p w14:paraId="4823F793" w14:textId="77777777" w:rsidR="00924659" w:rsidRDefault="00924659">
                                  <w:pPr>
                                    <w:pStyle w:val="TableParagraph"/>
                                    <w:spacing w:before="1"/>
                                    <w:ind w:left="40"/>
                                    <w:rPr>
                                      <w:rFonts w:ascii="Cambria" w:eastAsia="Cambria" w:hAnsi="Cambria" w:cs="Cambria"/>
                                      <w:sz w:val="13"/>
                                      <w:szCs w:val="13"/>
                                    </w:rPr>
                                  </w:pPr>
                                  <w:r>
                                    <w:rPr>
                                      <w:rFonts w:ascii="Cambria" w:eastAsia="Cambria" w:hAnsi="Cambria" w:cs="Cambria"/>
                                      <w:sz w:val="13"/>
                                      <w:szCs w:val="13"/>
                                    </w:rPr>
                                    <w:t>F</w:t>
                                  </w:r>
                                  <w:r>
                                    <w:rPr>
                                      <w:rFonts w:ascii="Cambria" w:eastAsia="Cambria" w:hAnsi="Cambria" w:cs="Cambria"/>
                                      <w:spacing w:val="-1"/>
                                      <w:sz w:val="13"/>
                                      <w:szCs w:val="13"/>
                                    </w:rPr>
                                    <w:t>i</w:t>
                                  </w:r>
                                  <w:r>
                                    <w:rPr>
                                      <w:rFonts w:ascii="Cambria" w:eastAsia="Cambria" w:hAnsi="Cambria" w:cs="Cambria"/>
                                      <w:sz w:val="13"/>
                                      <w:szCs w:val="13"/>
                                    </w:rPr>
                                    <w:t>eld</w:t>
                                  </w:r>
                                  <w:r>
                                    <w:rPr>
                                      <w:rFonts w:ascii="Cambria" w:eastAsia="Cambria" w:hAnsi="Cambria" w:cs="Cambria"/>
                                      <w:spacing w:val="7"/>
                                      <w:sz w:val="13"/>
                                      <w:szCs w:val="13"/>
                                    </w:rPr>
                                    <w:t xml:space="preserve"> </w:t>
                                  </w:r>
                                  <w:r>
                                    <w:rPr>
                                      <w:rFonts w:ascii="Cambria" w:eastAsia="Cambria" w:hAnsi="Cambria" w:cs="Cambria"/>
                                      <w:sz w:val="13"/>
                                      <w:szCs w:val="13"/>
                                    </w:rPr>
                                    <w:t>mana</w:t>
                                  </w:r>
                                  <w:r>
                                    <w:rPr>
                                      <w:rFonts w:ascii="Cambria" w:eastAsia="Cambria" w:hAnsi="Cambria" w:cs="Cambria"/>
                                      <w:spacing w:val="-1"/>
                                      <w:sz w:val="13"/>
                                      <w:szCs w:val="13"/>
                                    </w:rPr>
                                    <w:t>g</w:t>
                                  </w:r>
                                  <w:r>
                                    <w:rPr>
                                      <w:rFonts w:ascii="Cambria" w:eastAsia="Cambria" w:hAnsi="Cambria" w:cs="Cambria"/>
                                      <w:sz w:val="13"/>
                                      <w:szCs w:val="13"/>
                                    </w:rPr>
                                    <w:t>ement</w:t>
                                  </w:r>
                                  <w:r>
                                    <w:rPr>
                                      <w:rFonts w:ascii="Cambria" w:eastAsia="Cambria" w:hAnsi="Cambria" w:cs="Cambria"/>
                                      <w:spacing w:val="7"/>
                                      <w:sz w:val="13"/>
                                      <w:szCs w:val="13"/>
                                    </w:rPr>
                                    <w:t xml:space="preserve"> </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og</w:t>
                                  </w:r>
                                  <w:r>
                                    <w:rPr>
                                      <w:rFonts w:ascii="Cambria" w:eastAsia="Cambria" w:hAnsi="Cambria" w:cs="Cambria"/>
                                      <w:sz w:val="13"/>
                                      <w:szCs w:val="13"/>
                                    </w:rPr>
                                    <w:t>ram</w:t>
                                  </w:r>
                                </w:p>
                              </w:tc>
                              <w:tc>
                                <w:tcPr>
                                  <w:tcW w:w="2467" w:type="dxa"/>
                                  <w:tcBorders>
                                    <w:top w:val="nil"/>
                                    <w:left w:val="nil"/>
                                    <w:bottom w:val="nil"/>
                                    <w:right w:val="nil"/>
                                  </w:tcBorders>
                                </w:tcPr>
                                <w:p w14:paraId="26DD9F3E" w14:textId="77777777" w:rsidR="00924659" w:rsidRDefault="00924659">
                                  <w:pPr>
                                    <w:pStyle w:val="TableParagraph"/>
                                    <w:spacing w:before="1"/>
                                    <w:ind w:right="210"/>
                                    <w:jc w:val="right"/>
                                    <w:rPr>
                                      <w:rFonts w:ascii="Cambria" w:eastAsia="Cambria" w:hAnsi="Cambria" w:cs="Cambria"/>
                                      <w:sz w:val="13"/>
                                      <w:szCs w:val="13"/>
                                    </w:rPr>
                                  </w:pPr>
                                  <w:r>
                                    <w:rPr>
                                      <w:rFonts w:ascii="Cambria" w:eastAsia="Cambria" w:hAnsi="Cambria" w:cs="Cambria"/>
                                      <w:spacing w:val="-1"/>
                                      <w:sz w:val="13"/>
                                      <w:szCs w:val="13"/>
                                      <w:u w:val="single" w:color="000000"/>
                                    </w:rPr>
                                    <w:t>5.5</w:t>
                                  </w:r>
                                </w:p>
                              </w:tc>
                              <w:tc>
                                <w:tcPr>
                                  <w:tcW w:w="1022" w:type="dxa"/>
                                  <w:tcBorders>
                                    <w:top w:val="nil"/>
                                    <w:left w:val="nil"/>
                                    <w:bottom w:val="single" w:sz="10" w:space="0" w:color="000000"/>
                                    <w:right w:val="nil"/>
                                  </w:tcBorders>
                                </w:tcPr>
                                <w:p w14:paraId="1F32C306" w14:textId="77777777" w:rsidR="00924659" w:rsidRDefault="00924659">
                                  <w:pPr>
                                    <w:pStyle w:val="TableParagraph"/>
                                    <w:spacing w:before="1"/>
                                    <w:ind w:left="616"/>
                                    <w:rPr>
                                      <w:rFonts w:ascii="Cambria" w:eastAsia="Cambria" w:hAnsi="Cambria" w:cs="Cambria"/>
                                      <w:sz w:val="13"/>
                                      <w:szCs w:val="13"/>
                                    </w:rPr>
                                  </w:pPr>
                                  <w:r>
                                    <w:rPr>
                                      <w:rFonts w:ascii="Cambria" w:eastAsia="Cambria" w:hAnsi="Cambria" w:cs="Cambria"/>
                                      <w:b/>
                                      <w:bCs/>
                                      <w:sz w:val="13"/>
                                      <w:szCs w:val="13"/>
                                    </w:rPr>
                                    <w:t>8,372</w:t>
                                  </w:r>
                                </w:p>
                              </w:tc>
                              <w:tc>
                                <w:tcPr>
                                  <w:tcW w:w="274" w:type="dxa"/>
                                  <w:tcBorders>
                                    <w:top w:val="nil"/>
                                    <w:left w:val="nil"/>
                                    <w:bottom w:val="nil"/>
                                    <w:right w:val="nil"/>
                                  </w:tcBorders>
                                </w:tcPr>
                                <w:p w14:paraId="79708B2D" w14:textId="77777777" w:rsidR="00924659" w:rsidRDefault="00924659"/>
                              </w:tc>
                              <w:tc>
                                <w:tcPr>
                                  <w:tcW w:w="1007" w:type="dxa"/>
                                  <w:tcBorders>
                                    <w:top w:val="nil"/>
                                    <w:left w:val="nil"/>
                                    <w:bottom w:val="single" w:sz="10" w:space="0" w:color="000000"/>
                                    <w:right w:val="nil"/>
                                  </w:tcBorders>
                                </w:tcPr>
                                <w:p w14:paraId="6D9840EB" w14:textId="77777777" w:rsidR="00924659" w:rsidRDefault="00924659">
                                  <w:pPr>
                                    <w:pStyle w:val="TableParagraph"/>
                                    <w:spacing w:before="1"/>
                                    <w:ind w:left="652"/>
                                    <w:rPr>
                                      <w:rFonts w:ascii="Cambria" w:eastAsia="Cambria" w:hAnsi="Cambria" w:cs="Cambria"/>
                                      <w:sz w:val="13"/>
                                      <w:szCs w:val="13"/>
                                    </w:rPr>
                                  </w:pPr>
                                  <w:r>
                                    <w:rPr>
                                      <w:rFonts w:ascii="Cambria" w:eastAsia="Cambria" w:hAnsi="Cambria" w:cs="Cambria"/>
                                      <w:spacing w:val="-2"/>
                                      <w:sz w:val="13"/>
                                      <w:szCs w:val="13"/>
                                    </w:rPr>
                                    <w:t>8,372</w:t>
                                  </w:r>
                                </w:p>
                              </w:tc>
                            </w:tr>
                          </w:tbl>
                          <w:p w14:paraId="576196BC" w14:textId="77777777" w:rsidR="00924659" w:rsidRDefault="00924659" w:rsidP="00C802DA"/>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98" o:spid="_x0000_s1029" type="#_x0000_t202" style="position:absolute;left:0;text-align:left;margin-left:50.7pt;margin-top:8.2pt;width:446.2pt;height:36.6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" filled="f" stroked="f">
                <v:textbox inset="0,0,0,0">
                  <w:txbxContent>
                    <w:tbl>
                      <w:tblPr>
                        <w:tblW w:w="0" w:type="auto"/>
                        <w:tblLayout w:type="fixed"/>
                        <w:tblCellMar>
                          <w:left w:w="0" w:type="dxa"/>
                          <w:right w:w="0" w:type="dxa"/>
                        </w:tblCellMar>
                        <w:tblLook w:val="01E0" w:firstRow="1" w:lastRow="1" w:firstColumn="1" w:lastColumn="1" w:noHBand="0" w:noVBand="0"/>
                      </w:tblPr>
                      <w:tblGrid>
                        <w:gridCol w:w="4154"/>
                        <w:gridCol w:w="2467"/>
                        <w:gridCol w:w="1022"/>
                        <w:gridCol w:w="274"/>
                        <w:gridCol w:w="1007"/>
                      </w:tblGrid>
                      <w:tr w:rsidR="00924659" w14:paraId="0B825CE9" w14:textId="77777777">
                        <w:trPr>
                          <w:trHeight w:hRule="exact" w:val="186"/>
                        </w:trPr>
                        <w:tc>
                          <w:tcPr>
                            <w:tcW w:w="4154" w:type="dxa"/>
                            <w:tcBorders>
                              <w:top w:val="nil"/>
                              <w:left w:val="nil"/>
                              <w:bottom w:val="nil"/>
                              <w:right w:val="nil"/>
                            </w:tcBorders>
                          </w:tcPr>
                          <w:p w14:paraId="30BF6551" w14:textId="77777777" w:rsidR="00924659" w:rsidRDefault="00924659">
                            <w:pPr>
                              <w:pStyle w:val="TableParagraph"/>
                              <w:spacing w:before="19"/>
                              <w:ind w:left="40"/>
                              <w:rPr>
                                <w:rFonts w:ascii="Cambria" w:eastAsia="Cambria" w:hAnsi="Cambria" w:cs="Cambria"/>
                                <w:sz w:val="13"/>
                                <w:szCs w:val="13"/>
                              </w:rPr>
                            </w:pPr>
                            <w:r>
                              <w:rPr>
                                <w:rFonts w:ascii="Cambria" w:eastAsia="Cambria" w:hAnsi="Cambria" w:cs="Cambria"/>
                                <w:spacing w:val="-1"/>
                                <w:sz w:val="13"/>
                                <w:szCs w:val="13"/>
                              </w:rPr>
                              <w:t>D</w:t>
                            </w:r>
                            <w:r>
                              <w:rPr>
                                <w:rFonts w:ascii="Cambria" w:eastAsia="Cambria" w:hAnsi="Cambria" w:cs="Cambria"/>
                                <w:sz w:val="13"/>
                                <w:szCs w:val="13"/>
                              </w:rPr>
                              <w:t>epartmental</w:t>
                            </w:r>
                            <w:r>
                              <w:rPr>
                                <w:rFonts w:ascii="Cambria" w:eastAsia="Cambria" w:hAnsi="Cambria" w:cs="Cambria"/>
                                <w:spacing w:val="15"/>
                                <w:sz w:val="13"/>
                                <w:szCs w:val="13"/>
                              </w:rPr>
                              <w:t xml:space="preserve"> </w:t>
                            </w:r>
                            <w:r>
                              <w:rPr>
                                <w:rFonts w:ascii="Cambria" w:eastAsia="Cambria" w:hAnsi="Cambria" w:cs="Cambria"/>
                                <w:sz w:val="13"/>
                                <w:szCs w:val="13"/>
                              </w:rPr>
                              <w:t>appr</w:t>
                            </w:r>
                            <w:r>
                              <w:rPr>
                                <w:rFonts w:ascii="Cambria" w:eastAsia="Cambria" w:hAnsi="Cambria" w:cs="Cambria"/>
                                <w:spacing w:val="-1"/>
                                <w:sz w:val="13"/>
                                <w:szCs w:val="13"/>
                              </w:rPr>
                              <w:t>o</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i</w:t>
                            </w:r>
                            <w:r>
                              <w:rPr>
                                <w:rFonts w:ascii="Cambria" w:eastAsia="Cambria" w:hAnsi="Cambria" w:cs="Cambria"/>
                                <w:sz w:val="13"/>
                                <w:szCs w:val="13"/>
                              </w:rPr>
                              <w:t>at</w:t>
                            </w:r>
                            <w:r>
                              <w:rPr>
                                <w:rFonts w:ascii="Cambria" w:eastAsia="Cambria" w:hAnsi="Cambria" w:cs="Cambria"/>
                                <w:spacing w:val="-1"/>
                                <w:sz w:val="13"/>
                                <w:szCs w:val="13"/>
                              </w:rPr>
                              <w:t>io</w:t>
                            </w:r>
                            <w:r>
                              <w:rPr>
                                <w:rFonts w:ascii="Cambria" w:eastAsia="Cambria" w:hAnsi="Cambria" w:cs="Cambria"/>
                                <w:sz w:val="13"/>
                                <w:szCs w:val="13"/>
                              </w:rPr>
                              <w:t>n</w:t>
                            </w:r>
                          </w:p>
                        </w:tc>
                        <w:tc>
                          <w:tcPr>
                            <w:tcW w:w="2467" w:type="dxa"/>
                            <w:tcBorders>
                              <w:top w:val="nil"/>
                              <w:left w:val="nil"/>
                              <w:bottom w:val="nil"/>
                              <w:right w:val="nil"/>
                            </w:tcBorders>
                          </w:tcPr>
                          <w:p w14:paraId="399E9AB6" w14:textId="77777777" w:rsidR="00924659" w:rsidRDefault="00924659"/>
                        </w:tc>
                        <w:tc>
                          <w:tcPr>
                            <w:tcW w:w="1022" w:type="dxa"/>
                            <w:tcBorders>
                              <w:top w:val="nil"/>
                              <w:left w:val="nil"/>
                              <w:bottom w:val="nil"/>
                              <w:right w:val="nil"/>
                            </w:tcBorders>
                          </w:tcPr>
                          <w:p w14:paraId="14A1FA22" w14:textId="77777777" w:rsidR="00924659" w:rsidRDefault="00924659">
                            <w:pPr>
                              <w:pStyle w:val="TableParagraph"/>
                              <w:spacing w:before="19"/>
                              <w:ind w:left="616"/>
                              <w:rPr>
                                <w:rFonts w:ascii="Cambria" w:eastAsia="Cambria" w:hAnsi="Cambria" w:cs="Cambria"/>
                                <w:sz w:val="13"/>
                                <w:szCs w:val="13"/>
                              </w:rPr>
                            </w:pPr>
                            <w:r>
                              <w:rPr>
                                <w:rFonts w:ascii="Cambria" w:eastAsia="Cambria" w:hAnsi="Cambria" w:cs="Cambria"/>
                                <w:b/>
                                <w:bCs/>
                                <w:sz w:val="13"/>
                                <w:szCs w:val="13"/>
                              </w:rPr>
                              <w:t>8,989</w:t>
                            </w:r>
                          </w:p>
                        </w:tc>
                        <w:tc>
                          <w:tcPr>
                            <w:tcW w:w="274" w:type="dxa"/>
                            <w:tcBorders>
                              <w:top w:val="nil"/>
                              <w:left w:val="nil"/>
                              <w:bottom w:val="nil"/>
                              <w:right w:val="nil"/>
                            </w:tcBorders>
                          </w:tcPr>
                          <w:p w14:paraId="25059ECE" w14:textId="77777777" w:rsidR="00924659" w:rsidRDefault="00924659"/>
                        </w:tc>
                        <w:tc>
                          <w:tcPr>
                            <w:tcW w:w="1007" w:type="dxa"/>
                            <w:tcBorders>
                              <w:top w:val="nil"/>
                              <w:left w:val="nil"/>
                              <w:bottom w:val="nil"/>
                              <w:right w:val="nil"/>
                            </w:tcBorders>
                          </w:tcPr>
                          <w:p w14:paraId="63A9FE01" w14:textId="77777777" w:rsidR="00924659" w:rsidRDefault="00924659">
                            <w:pPr>
                              <w:pStyle w:val="TableParagraph"/>
                              <w:spacing w:before="19"/>
                              <w:ind w:left="580"/>
                              <w:rPr>
                                <w:rFonts w:ascii="Cambria" w:eastAsia="Cambria" w:hAnsi="Cambria" w:cs="Cambria"/>
                                <w:sz w:val="13"/>
                                <w:szCs w:val="13"/>
                              </w:rPr>
                            </w:pPr>
                            <w:r>
                              <w:rPr>
                                <w:rFonts w:ascii="Cambria" w:eastAsia="Cambria" w:hAnsi="Cambria" w:cs="Cambria"/>
                                <w:spacing w:val="-2"/>
                                <w:sz w:val="13"/>
                                <w:szCs w:val="13"/>
                              </w:rPr>
                              <w:t>13,113</w:t>
                            </w:r>
                          </w:p>
                        </w:tc>
                      </w:tr>
                      <w:tr w:rsidR="00924659" w14:paraId="296FFC04" w14:textId="77777777">
                        <w:trPr>
                          <w:trHeight w:hRule="exact" w:val="168"/>
                        </w:trPr>
                        <w:tc>
                          <w:tcPr>
                            <w:tcW w:w="4154" w:type="dxa"/>
                            <w:tcBorders>
                              <w:top w:val="nil"/>
                              <w:left w:val="nil"/>
                              <w:bottom w:val="nil"/>
                              <w:right w:val="nil"/>
                            </w:tcBorders>
                          </w:tcPr>
                          <w:p w14:paraId="23330361" w14:textId="77777777" w:rsidR="00924659" w:rsidRDefault="00924659">
                            <w:pPr>
                              <w:pStyle w:val="TableParagraph"/>
                              <w:spacing w:before="1"/>
                              <w:ind w:left="40"/>
                              <w:rPr>
                                <w:rFonts w:ascii="Cambria" w:eastAsia="Cambria" w:hAnsi="Cambria" w:cs="Cambria"/>
                                <w:sz w:val="13"/>
                                <w:szCs w:val="13"/>
                              </w:rPr>
                            </w:pPr>
                            <w:r>
                              <w:rPr>
                                <w:rFonts w:ascii="Cambria" w:eastAsia="Cambria" w:hAnsi="Cambria" w:cs="Cambria"/>
                                <w:spacing w:val="-1"/>
                                <w:sz w:val="13"/>
                                <w:szCs w:val="13"/>
                              </w:rPr>
                              <w:t>D</w:t>
                            </w:r>
                            <w:r>
                              <w:rPr>
                                <w:rFonts w:ascii="Cambria" w:eastAsia="Cambria" w:hAnsi="Cambria" w:cs="Cambria"/>
                                <w:sz w:val="13"/>
                                <w:szCs w:val="13"/>
                              </w:rPr>
                              <w:t>epartmental</w:t>
                            </w:r>
                            <w:r>
                              <w:rPr>
                                <w:rFonts w:ascii="Cambria" w:eastAsia="Cambria" w:hAnsi="Cambria" w:cs="Cambria"/>
                                <w:spacing w:val="9"/>
                                <w:sz w:val="13"/>
                                <w:szCs w:val="13"/>
                              </w:rPr>
                              <w:t xml:space="preserve"> </w:t>
                            </w:r>
                            <w:r>
                              <w:rPr>
                                <w:rFonts w:ascii="Cambria" w:eastAsia="Cambria" w:hAnsi="Cambria" w:cs="Cambria"/>
                                <w:sz w:val="13"/>
                                <w:szCs w:val="13"/>
                              </w:rPr>
                              <w:t>spe</w:t>
                            </w:r>
                            <w:r>
                              <w:rPr>
                                <w:rFonts w:ascii="Cambria" w:eastAsia="Cambria" w:hAnsi="Cambria" w:cs="Cambria"/>
                                <w:spacing w:val="-1"/>
                                <w:sz w:val="13"/>
                                <w:szCs w:val="13"/>
                              </w:rPr>
                              <w:t>ci</w:t>
                            </w:r>
                            <w:r>
                              <w:rPr>
                                <w:rFonts w:ascii="Cambria" w:eastAsia="Cambria" w:hAnsi="Cambria" w:cs="Cambria"/>
                                <w:sz w:val="13"/>
                                <w:szCs w:val="13"/>
                              </w:rPr>
                              <w:t>al</w:t>
                            </w:r>
                            <w:r>
                              <w:rPr>
                                <w:rFonts w:ascii="Cambria" w:eastAsia="Cambria" w:hAnsi="Cambria" w:cs="Cambria"/>
                                <w:spacing w:val="10"/>
                                <w:sz w:val="13"/>
                                <w:szCs w:val="13"/>
                              </w:rPr>
                              <w:t xml:space="preserve"> </w:t>
                            </w:r>
                            <w:r>
                              <w:rPr>
                                <w:rFonts w:ascii="Cambria" w:eastAsia="Cambria" w:hAnsi="Cambria" w:cs="Cambria"/>
                                <w:sz w:val="13"/>
                                <w:szCs w:val="13"/>
                              </w:rPr>
                              <w:t>appr</w:t>
                            </w:r>
                            <w:r>
                              <w:rPr>
                                <w:rFonts w:ascii="Cambria" w:eastAsia="Cambria" w:hAnsi="Cambria" w:cs="Cambria"/>
                                <w:spacing w:val="-1"/>
                                <w:sz w:val="13"/>
                                <w:szCs w:val="13"/>
                              </w:rPr>
                              <w:t>o</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i</w:t>
                            </w:r>
                            <w:r>
                              <w:rPr>
                                <w:rFonts w:ascii="Cambria" w:eastAsia="Cambria" w:hAnsi="Cambria" w:cs="Cambria"/>
                                <w:sz w:val="13"/>
                                <w:szCs w:val="13"/>
                              </w:rPr>
                              <w:t>at</w:t>
                            </w:r>
                            <w:r>
                              <w:rPr>
                                <w:rFonts w:ascii="Cambria" w:eastAsia="Cambria" w:hAnsi="Cambria" w:cs="Cambria"/>
                                <w:spacing w:val="-1"/>
                                <w:sz w:val="13"/>
                                <w:szCs w:val="13"/>
                              </w:rPr>
                              <w:t>io</w:t>
                            </w:r>
                            <w:r>
                              <w:rPr>
                                <w:rFonts w:ascii="Cambria" w:eastAsia="Cambria" w:hAnsi="Cambria" w:cs="Cambria"/>
                                <w:sz w:val="13"/>
                                <w:szCs w:val="13"/>
                              </w:rPr>
                              <w:t>n</w:t>
                            </w:r>
                          </w:p>
                        </w:tc>
                        <w:tc>
                          <w:tcPr>
                            <w:tcW w:w="2467" w:type="dxa"/>
                            <w:tcBorders>
                              <w:top w:val="nil"/>
                              <w:left w:val="nil"/>
                              <w:bottom w:val="nil"/>
                              <w:right w:val="nil"/>
                            </w:tcBorders>
                          </w:tcPr>
                          <w:p w14:paraId="77156492" w14:textId="77777777" w:rsidR="00924659" w:rsidRDefault="00924659"/>
                        </w:tc>
                        <w:tc>
                          <w:tcPr>
                            <w:tcW w:w="1022" w:type="dxa"/>
                            <w:tcBorders>
                              <w:top w:val="nil"/>
                              <w:left w:val="nil"/>
                              <w:bottom w:val="nil"/>
                              <w:right w:val="nil"/>
                            </w:tcBorders>
                          </w:tcPr>
                          <w:p w14:paraId="0AC0280F" w14:textId="77777777" w:rsidR="00924659" w:rsidRDefault="00924659">
                            <w:pPr>
                              <w:pStyle w:val="TableParagraph"/>
                              <w:spacing w:before="1"/>
                              <w:ind w:left="537"/>
                              <w:rPr>
                                <w:rFonts w:ascii="Cambria" w:eastAsia="Cambria" w:hAnsi="Cambria" w:cs="Cambria"/>
                                <w:sz w:val="13"/>
                                <w:szCs w:val="13"/>
                              </w:rPr>
                            </w:pPr>
                            <w:r>
                              <w:rPr>
                                <w:rFonts w:ascii="Cambria" w:eastAsia="Cambria" w:hAnsi="Cambria" w:cs="Cambria"/>
                                <w:b/>
                                <w:bCs/>
                                <w:sz w:val="13"/>
                                <w:szCs w:val="13"/>
                              </w:rPr>
                              <w:t>10,856</w:t>
                            </w:r>
                          </w:p>
                        </w:tc>
                        <w:tc>
                          <w:tcPr>
                            <w:tcW w:w="274" w:type="dxa"/>
                            <w:tcBorders>
                              <w:top w:val="nil"/>
                              <w:left w:val="nil"/>
                              <w:bottom w:val="nil"/>
                              <w:right w:val="nil"/>
                            </w:tcBorders>
                          </w:tcPr>
                          <w:p w14:paraId="08CD7409" w14:textId="77777777" w:rsidR="00924659" w:rsidRDefault="00924659"/>
                        </w:tc>
                        <w:tc>
                          <w:tcPr>
                            <w:tcW w:w="1007" w:type="dxa"/>
                            <w:tcBorders>
                              <w:top w:val="nil"/>
                              <w:left w:val="nil"/>
                              <w:bottom w:val="nil"/>
                              <w:right w:val="nil"/>
                            </w:tcBorders>
                          </w:tcPr>
                          <w:p w14:paraId="4CE933AB" w14:textId="77777777" w:rsidR="00924659" w:rsidRDefault="00924659">
                            <w:pPr>
                              <w:pStyle w:val="TableParagraph"/>
                              <w:spacing w:before="1"/>
                              <w:ind w:left="652"/>
                              <w:rPr>
                                <w:rFonts w:ascii="Cambria" w:eastAsia="Cambria" w:hAnsi="Cambria" w:cs="Cambria"/>
                                <w:sz w:val="13"/>
                                <w:szCs w:val="13"/>
                              </w:rPr>
                            </w:pPr>
                            <w:r>
                              <w:rPr>
                                <w:rFonts w:ascii="Cambria" w:eastAsia="Cambria" w:hAnsi="Cambria" w:cs="Cambria"/>
                                <w:spacing w:val="-2"/>
                                <w:sz w:val="13"/>
                                <w:szCs w:val="13"/>
                              </w:rPr>
                              <w:t>5,660</w:t>
                            </w:r>
                          </w:p>
                        </w:tc>
                      </w:tr>
                      <w:tr w:rsidR="00924659" w14:paraId="04FF7614" w14:textId="77777777">
                        <w:trPr>
                          <w:trHeight w:hRule="exact" w:val="352"/>
                        </w:trPr>
                        <w:tc>
                          <w:tcPr>
                            <w:tcW w:w="4154" w:type="dxa"/>
                            <w:tcBorders>
                              <w:top w:val="nil"/>
                              <w:left w:val="nil"/>
                              <w:bottom w:val="nil"/>
                              <w:right w:val="nil"/>
                            </w:tcBorders>
                          </w:tcPr>
                          <w:p w14:paraId="4823F793" w14:textId="77777777" w:rsidR="00924659" w:rsidRDefault="00924659">
                            <w:pPr>
                              <w:pStyle w:val="TableParagraph"/>
                              <w:spacing w:before="1"/>
                              <w:ind w:left="40"/>
                              <w:rPr>
                                <w:rFonts w:ascii="Cambria" w:eastAsia="Cambria" w:hAnsi="Cambria" w:cs="Cambria"/>
                                <w:sz w:val="13"/>
                                <w:szCs w:val="13"/>
                              </w:rPr>
                            </w:pPr>
                            <w:r>
                              <w:rPr>
                                <w:rFonts w:ascii="Cambria" w:eastAsia="Cambria" w:hAnsi="Cambria" w:cs="Cambria"/>
                                <w:sz w:val="13"/>
                                <w:szCs w:val="13"/>
                              </w:rPr>
                              <w:t>F</w:t>
                            </w:r>
                            <w:r>
                              <w:rPr>
                                <w:rFonts w:ascii="Cambria" w:eastAsia="Cambria" w:hAnsi="Cambria" w:cs="Cambria"/>
                                <w:spacing w:val="-1"/>
                                <w:sz w:val="13"/>
                                <w:szCs w:val="13"/>
                              </w:rPr>
                              <w:t>i</w:t>
                            </w:r>
                            <w:r>
                              <w:rPr>
                                <w:rFonts w:ascii="Cambria" w:eastAsia="Cambria" w:hAnsi="Cambria" w:cs="Cambria"/>
                                <w:sz w:val="13"/>
                                <w:szCs w:val="13"/>
                              </w:rPr>
                              <w:t>eld</w:t>
                            </w:r>
                            <w:r>
                              <w:rPr>
                                <w:rFonts w:ascii="Cambria" w:eastAsia="Cambria" w:hAnsi="Cambria" w:cs="Cambria"/>
                                <w:spacing w:val="7"/>
                                <w:sz w:val="13"/>
                                <w:szCs w:val="13"/>
                              </w:rPr>
                              <w:t xml:space="preserve"> </w:t>
                            </w:r>
                            <w:r>
                              <w:rPr>
                                <w:rFonts w:ascii="Cambria" w:eastAsia="Cambria" w:hAnsi="Cambria" w:cs="Cambria"/>
                                <w:sz w:val="13"/>
                                <w:szCs w:val="13"/>
                              </w:rPr>
                              <w:t>mana</w:t>
                            </w:r>
                            <w:r>
                              <w:rPr>
                                <w:rFonts w:ascii="Cambria" w:eastAsia="Cambria" w:hAnsi="Cambria" w:cs="Cambria"/>
                                <w:spacing w:val="-1"/>
                                <w:sz w:val="13"/>
                                <w:szCs w:val="13"/>
                              </w:rPr>
                              <w:t>g</w:t>
                            </w:r>
                            <w:r>
                              <w:rPr>
                                <w:rFonts w:ascii="Cambria" w:eastAsia="Cambria" w:hAnsi="Cambria" w:cs="Cambria"/>
                                <w:sz w:val="13"/>
                                <w:szCs w:val="13"/>
                              </w:rPr>
                              <w:t>ement</w:t>
                            </w:r>
                            <w:r>
                              <w:rPr>
                                <w:rFonts w:ascii="Cambria" w:eastAsia="Cambria" w:hAnsi="Cambria" w:cs="Cambria"/>
                                <w:spacing w:val="7"/>
                                <w:sz w:val="13"/>
                                <w:szCs w:val="13"/>
                              </w:rPr>
                              <w:t xml:space="preserve"> </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og</w:t>
                            </w:r>
                            <w:r>
                              <w:rPr>
                                <w:rFonts w:ascii="Cambria" w:eastAsia="Cambria" w:hAnsi="Cambria" w:cs="Cambria"/>
                                <w:sz w:val="13"/>
                                <w:szCs w:val="13"/>
                              </w:rPr>
                              <w:t>ram</w:t>
                            </w:r>
                          </w:p>
                        </w:tc>
                        <w:tc>
                          <w:tcPr>
                            <w:tcW w:w="2467" w:type="dxa"/>
                            <w:tcBorders>
                              <w:top w:val="nil"/>
                              <w:left w:val="nil"/>
                              <w:bottom w:val="nil"/>
                              <w:right w:val="nil"/>
                            </w:tcBorders>
                          </w:tcPr>
                          <w:p w14:paraId="26DD9F3E" w14:textId="77777777" w:rsidR="00924659" w:rsidRDefault="00924659">
                            <w:pPr>
                              <w:pStyle w:val="TableParagraph"/>
                              <w:spacing w:before="1"/>
                              <w:ind w:right="210"/>
                              <w:jc w:val="right"/>
                              <w:rPr>
                                <w:rFonts w:ascii="Cambria" w:eastAsia="Cambria" w:hAnsi="Cambria" w:cs="Cambria"/>
                                <w:sz w:val="13"/>
                                <w:szCs w:val="13"/>
                              </w:rPr>
                            </w:pPr>
                            <w:r>
                              <w:rPr>
                                <w:rFonts w:ascii="Cambria" w:eastAsia="Cambria" w:hAnsi="Cambria" w:cs="Cambria"/>
                                <w:spacing w:val="-1"/>
                                <w:sz w:val="13"/>
                                <w:szCs w:val="13"/>
                                <w:u w:val="single" w:color="000000"/>
                              </w:rPr>
                              <w:t>5.5</w:t>
                            </w:r>
                          </w:p>
                        </w:tc>
                        <w:tc>
                          <w:tcPr>
                            <w:tcW w:w="1022" w:type="dxa"/>
                            <w:tcBorders>
                              <w:top w:val="nil"/>
                              <w:left w:val="nil"/>
                              <w:bottom w:val="single" w:sz="10" w:space="0" w:color="000000"/>
                              <w:right w:val="nil"/>
                            </w:tcBorders>
                          </w:tcPr>
                          <w:p w14:paraId="1F32C306" w14:textId="77777777" w:rsidR="00924659" w:rsidRDefault="00924659">
                            <w:pPr>
                              <w:pStyle w:val="TableParagraph"/>
                              <w:spacing w:before="1"/>
                              <w:ind w:left="616"/>
                              <w:rPr>
                                <w:rFonts w:ascii="Cambria" w:eastAsia="Cambria" w:hAnsi="Cambria" w:cs="Cambria"/>
                                <w:sz w:val="13"/>
                                <w:szCs w:val="13"/>
                              </w:rPr>
                            </w:pPr>
                            <w:r>
                              <w:rPr>
                                <w:rFonts w:ascii="Cambria" w:eastAsia="Cambria" w:hAnsi="Cambria" w:cs="Cambria"/>
                                <w:b/>
                                <w:bCs/>
                                <w:sz w:val="13"/>
                                <w:szCs w:val="13"/>
                              </w:rPr>
                              <w:t>8,372</w:t>
                            </w:r>
                          </w:p>
                        </w:tc>
                        <w:tc>
                          <w:tcPr>
                            <w:tcW w:w="274" w:type="dxa"/>
                            <w:tcBorders>
                              <w:top w:val="nil"/>
                              <w:left w:val="nil"/>
                              <w:bottom w:val="nil"/>
                              <w:right w:val="nil"/>
                            </w:tcBorders>
                          </w:tcPr>
                          <w:p w14:paraId="79708B2D" w14:textId="77777777" w:rsidR="00924659" w:rsidRDefault="00924659"/>
                        </w:tc>
                        <w:tc>
                          <w:tcPr>
                            <w:tcW w:w="1007" w:type="dxa"/>
                            <w:tcBorders>
                              <w:top w:val="nil"/>
                              <w:left w:val="nil"/>
                              <w:bottom w:val="single" w:sz="10" w:space="0" w:color="000000"/>
                              <w:right w:val="nil"/>
                            </w:tcBorders>
                          </w:tcPr>
                          <w:p w14:paraId="6D9840EB" w14:textId="77777777" w:rsidR="00924659" w:rsidRDefault="00924659">
                            <w:pPr>
                              <w:pStyle w:val="TableParagraph"/>
                              <w:spacing w:before="1"/>
                              <w:ind w:left="652"/>
                              <w:rPr>
                                <w:rFonts w:ascii="Cambria" w:eastAsia="Cambria" w:hAnsi="Cambria" w:cs="Cambria"/>
                                <w:sz w:val="13"/>
                                <w:szCs w:val="13"/>
                              </w:rPr>
                            </w:pPr>
                            <w:r>
                              <w:rPr>
                                <w:rFonts w:ascii="Cambria" w:eastAsia="Cambria" w:hAnsi="Cambria" w:cs="Cambria"/>
                                <w:spacing w:val="-2"/>
                                <w:sz w:val="13"/>
                                <w:szCs w:val="13"/>
                              </w:rPr>
                              <w:t>8,372</w:t>
                            </w:r>
                          </w:p>
                        </w:tc>
                      </w:tr>
                    </w:tbl>
                    <w:p w14:paraId="576196BC" w14:textId="77777777" w:rsidR="00924659" w:rsidRDefault="00924659" w:rsidP="00C802DA"/>
                  </w:txbxContent>
                </v:textbox>
                <w10:wrap anchorx="page"/>
              </v:shape>
            </w:pict>
          </mc:Fallback>
        </mc:AlternateContent>
      </w:r>
      <w:r w:rsidRPr="00ED0C43">
        <w:rPr>
          <w:rFonts w:asciiTheme="majorHAnsi" w:hAnsiTheme="majorHAnsi"/>
          <w:spacing w:val="-1"/>
          <w:sz w:val="13"/>
          <w:szCs w:val="13"/>
        </w:rPr>
        <w:t>A</w:t>
      </w:r>
      <w:r w:rsidRPr="00ED0C43">
        <w:rPr>
          <w:rFonts w:asciiTheme="majorHAnsi" w:hAnsiTheme="majorHAnsi"/>
          <w:sz w:val="13"/>
          <w:szCs w:val="13"/>
        </w:rPr>
        <w:t>ppr</w:t>
      </w:r>
      <w:r w:rsidRPr="00ED0C43">
        <w:rPr>
          <w:rFonts w:asciiTheme="majorHAnsi" w:hAnsiTheme="majorHAnsi"/>
          <w:spacing w:val="-1"/>
          <w:sz w:val="13"/>
          <w:szCs w:val="13"/>
        </w:rPr>
        <w:t>o</w:t>
      </w:r>
      <w:r w:rsidRPr="00ED0C43">
        <w:rPr>
          <w:rFonts w:asciiTheme="majorHAnsi" w:hAnsiTheme="majorHAnsi"/>
          <w:spacing w:val="1"/>
          <w:sz w:val="13"/>
          <w:szCs w:val="13"/>
        </w:rPr>
        <w:t>p</w:t>
      </w:r>
      <w:r w:rsidRPr="00ED0C43">
        <w:rPr>
          <w:rFonts w:asciiTheme="majorHAnsi" w:hAnsiTheme="majorHAnsi"/>
          <w:sz w:val="13"/>
          <w:szCs w:val="13"/>
        </w:rPr>
        <w:t>r</w:t>
      </w:r>
      <w:r w:rsidRPr="00ED0C43">
        <w:rPr>
          <w:rFonts w:asciiTheme="majorHAnsi" w:hAnsiTheme="majorHAnsi"/>
          <w:spacing w:val="-1"/>
          <w:sz w:val="13"/>
          <w:szCs w:val="13"/>
        </w:rPr>
        <w:t>i</w:t>
      </w:r>
      <w:r w:rsidRPr="00ED0C43">
        <w:rPr>
          <w:rFonts w:asciiTheme="majorHAnsi" w:hAnsiTheme="majorHAnsi"/>
          <w:sz w:val="13"/>
          <w:szCs w:val="13"/>
        </w:rPr>
        <w:t>at</w:t>
      </w:r>
      <w:r w:rsidRPr="00ED0C43">
        <w:rPr>
          <w:rFonts w:asciiTheme="majorHAnsi" w:hAnsiTheme="majorHAnsi"/>
          <w:spacing w:val="-1"/>
          <w:sz w:val="13"/>
          <w:szCs w:val="13"/>
        </w:rPr>
        <w:t>io</w:t>
      </w:r>
      <w:r w:rsidRPr="00ED0C43">
        <w:rPr>
          <w:rFonts w:asciiTheme="majorHAnsi" w:hAnsiTheme="majorHAnsi"/>
          <w:sz w:val="13"/>
          <w:szCs w:val="13"/>
        </w:rPr>
        <w:t>ns</w:t>
      </w:r>
    </w:p>
    <w:p w14:paraId="0995FA4A" w14:textId="77777777" w:rsidR="00C802DA" w:rsidRDefault="00C802DA" w:rsidP="00C802DA">
      <w:pPr>
        <w:spacing w:line="200" w:lineRule="exact"/>
        <w:rPr>
          <w:sz w:val="20"/>
        </w:rPr>
      </w:pPr>
    </w:p>
    <w:p w14:paraId="59AFA6C6" w14:textId="77777777" w:rsidR="00C802DA" w:rsidRDefault="00C802DA" w:rsidP="00C802DA">
      <w:pPr>
        <w:spacing w:line="200" w:lineRule="exact"/>
        <w:rPr>
          <w:sz w:val="20"/>
        </w:rPr>
      </w:pPr>
    </w:p>
    <w:p w14:paraId="3C05BBE9" w14:textId="77777777" w:rsidR="00C802DA" w:rsidRPr="00726D73" w:rsidRDefault="00C802DA" w:rsidP="00C802DA">
      <w:pPr>
        <w:pStyle w:val="Heading9"/>
        <w:tabs>
          <w:tab w:val="left" w:pos="7371"/>
          <w:tab w:val="left" w:pos="8711"/>
        </w:tabs>
        <w:spacing w:before="83"/>
        <w:ind w:left="148"/>
        <w:rPr>
          <w:rFonts w:cs="Cambria"/>
          <w:b/>
          <w:bCs/>
          <w:i w:val="0"/>
          <w:sz w:val="13"/>
          <w:szCs w:val="13"/>
        </w:rPr>
      </w:pPr>
      <w:r w:rsidRPr="00726D73">
        <w:rPr>
          <w:b/>
          <w:i w:val="0"/>
          <w:noProof/>
          <w:sz w:val="13"/>
          <w:szCs w:val="13"/>
        </w:rPr>
        <mc:AlternateContent>
          <mc:Choice Requires="wpg">
            <w:drawing>
              <wp:anchor distT="0" distB="0" distL="114300" distR="114300" simplePos="0" relativeHeight="251641856" behindDoc="1" locked="0" layoutInCell="1" allowOverlap="1" wp14:anchorId="3913BBD4" wp14:editId="45197906">
                <wp:simplePos x="0" y="0"/>
                <wp:positionH relativeFrom="page">
                  <wp:posOffset>4847590</wp:posOffset>
                </wp:positionH>
                <wp:positionV relativeFrom="paragraph">
                  <wp:posOffset>161925</wp:posOffset>
                </wp:positionV>
                <wp:extent cx="648970" cy="1270"/>
                <wp:effectExtent l="8890" t="9525" r="8890" b="8255"/>
                <wp:wrapNone/>
                <wp:docPr id="310"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970" cy="1270"/>
                          <a:chOff x="7634" y="255"/>
                          <a:chExt cx="1022" cy="2"/>
                        </a:xfrm>
                      </wpg:grpSpPr>
                      <wps:wsp>
                        <wps:cNvPr id="311" name="Freeform 297"/>
                        <wps:cNvSpPr>
                          <a:spLocks/>
                        </wps:cNvSpPr>
                        <wps:spPr bwMode="auto">
                          <a:xfrm>
                            <a:off x="7634" y="255"/>
                            <a:ext cx="1022" cy="2"/>
                          </a:xfrm>
                          <a:custGeom>
                            <a:avLst/>
                            <a:gdLst>
                              <a:gd name="T0" fmla="+- 0 7634 7634"/>
                              <a:gd name="T1" fmla="*/ T0 w 1022"/>
                              <a:gd name="T2" fmla="+- 0 8657 7634"/>
                              <a:gd name="T3" fmla="*/ T2 w 1022"/>
                            </a:gdLst>
                            <a:ahLst/>
                            <a:cxnLst>
                              <a:cxn ang="0">
                                <a:pos x="T1" y="0"/>
                              </a:cxn>
                              <a:cxn ang="0">
                                <a:pos x="T3" y="0"/>
                              </a:cxn>
                            </a:cxnLst>
                            <a:rect l="0" t="0" r="r" b="b"/>
                            <a:pathLst>
                              <a:path w="1022">
                                <a:moveTo>
                                  <a:pt x="0" y="0"/>
                                </a:moveTo>
                                <a:lnTo>
                                  <a:pt x="1023"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3084C421" id="Group 296" o:spid="_x0000_s1026" style="position:absolute;margin-left:381.7pt;margin-top:12.75pt;width:51.1pt;height:.1pt;z-index:-251674624;mso-position-horizontal-relative:page" coordorigin="7634,255" coordsize="10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">
                <v:shape id="Freeform 297" o:spid="_x0000_s1027" style="position:absolute;left:7634;top:255;width:1022;height:2;visibility:visible;mso-wrap-style:square;v-text-anchor:top" coordsize="10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" path="m,l1023,e" filled="f" strokeweight="1.3pt">
                  <v:path arrowok="t" o:connecttype="custom" o:connectlocs="0,0;1023,0" o:connectangles="0,0"/>
                </v:shape>
                <w10:wrap anchorx="page"/>
              </v:group>
            </w:pict>
          </mc:Fallback>
        </mc:AlternateContent>
      </w:r>
      <w:r w:rsidRPr="00726D73">
        <w:rPr>
          <w:b/>
          <w:i w:val="0"/>
          <w:noProof/>
          <w:sz w:val="13"/>
          <w:szCs w:val="13"/>
        </w:rPr>
        <mc:AlternateContent>
          <mc:Choice Requires="wpg">
            <w:drawing>
              <wp:anchor distT="0" distB="0" distL="114300" distR="114300" simplePos="0" relativeHeight="251652096" behindDoc="1" locked="0" layoutInCell="1" allowOverlap="1" wp14:anchorId="7D44C02E" wp14:editId="518D9F38">
                <wp:simplePos x="0" y="0"/>
                <wp:positionH relativeFrom="page">
                  <wp:posOffset>579755</wp:posOffset>
                </wp:positionH>
                <wp:positionV relativeFrom="paragraph">
                  <wp:posOffset>367665</wp:posOffset>
                </wp:positionV>
                <wp:extent cx="5747385" cy="1132205"/>
                <wp:effectExtent l="8255" t="5715" r="6985" b="5080"/>
                <wp:wrapNone/>
                <wp:docPr id="301" name="Group 2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47385" cy="1132205"/>
                          <a:chOff x="913" y="579"/>
                          <a:chExt cx="9051" cy="1783"/>
                        </a:xfrm>
                      </wpg:grpSpPr>
                      <wpg:grpSp>
                        <wpg:cNvPr id="302" name="Group 294"/>
                        <wpg:cNvGrpSpPr>
                          <a:grpSpLocks/>
                        </wpg:cNvGrpSpPr>
                        <wpg:grpSpPr bwMode="auto">
                          <a:xfrm>
                            <a:off x="920" y="586"/>
                            <a:ext cx="2" cy="1769"/>
                            <a:chOff x="920" y="586"/>
                            <a:chExt cx="2" cy="1769"/>
                          </a:xfrm>
                        </wpg:grpSpPr>
                        <wps:wsp>
                          <wps:cNvPr id="303" name="Freeform 295"/>
                          <wps:cNvSpPr>
                            <a:spLocks/>
                          </wps:cNvSpPr>
                          <wps:spPr bwMode="auto">
                            <a:xfrm>
                              <a:off x="920" y="586"/>
                              <a:ext cx="2" cy="1769"/>
                            </a:xfrm>
                            <a:custGeom>
                              <a:avLst/>
                              <a:gdLst>
                                <a:gd name="T0" fmla="+- 0 586 586"/>
                                <a:gd name="T1" fmla="*/ 586 h 1769"/>
                                <a:gd name="T2" fmla="+- 0 2355 586"/>
                                <a:gd name="T3" fmla="*/ 2355 h 1769"/>
                              </a:gdLst>
                              <a:ahLst/>
                              <a:cxnLst>
                                <a:cxn ang="0">
                                  <a:pos x="0" y="T1"/>
                                </a:cxn>
                                <a:cxn ang="0">
                                  <a:pos x="0" y="T3"/>
                                </a:cxn>
                              </a:cxnLst>
                              <a:rect l="0" t="0" r="r" b="b"/>
                              <a:pathLst>
                                <a:path h="1769">
                                  <a:moveTo>
                                    <a:pt x="0" y="0"/>
                                  </a:moveTo>
                                  <a:lnTo>
                                    <a:pt x="0" y="1769"/>
                                  </a:lnTo>
                                </a:path>
                              </a:pathLst>
                            </a:custGeom>
                            <a:noFill/>
                            <a:ln w="8890">
                              <a:solidFill>
                                <a:srgbClr val="00B05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04" name="Group 292"/>
                        <wpg:cNvGrpSpPr>
                          <a:grpSpLocks/>
                        </wpg:cNvGrpSpPr>
                        <wpg:grpSpPr bwMode="auto">
                          <a:xfrm>
                            <a:off x="9952" y="598"/>
                            <a:ext cx="2" cy="1757"/>
                            <a:chOff x="9952" y="598"/>
                            <a:chExt cx="2" cy="1757"/>
                          </a:xfrm>
                        </wpg:grpSpPr>
                        <wps:wsp>
                          <wps:cNvPr id="305" name="Freeform 293"/>
                          <wps:cNvSpPr>
                            <a:spLocks/>
                          </wps:cNvSpPr>
                          <wps:spPr bwMode="auto">
                            <a:xfrm>
                              <a:off x="9952" y="598"/>
                              <a:ext cx="2" cy="1757"/>
                            </a:xfrm>
                            <a:custGeom>
                              <a:avLst/>
                              <a:gdLst>
                                <a:gd name="T0" fmla="+- 0 598 598"/>
                                <a:gd name="T1" fmla="*/ 598 h 1757"/>
                                <a:gd name="T2" fmla="+- 0 2355 598"/>
                                <a:gd name="T3" fmla="*/ 2355 h 1757"/>
                              </a:gdLst>
                              <a:ahLst/>
                              <a:cxnLst>
                                <a:cxn ang="0">
                                  <a:pos x="0" y="T1"/>
                                </a:cxn>
                                <a:cxn ang="0">
                                  <a:pos x="0" y="T3"/>
                                </a:cxn>
                              </a:cxnLst>
                              <a:rect l="0" t="0" r="r" b="b"/>
                              <a:pathLst>
                                <a:path h="1757">
                                  <a:moveTo>
                                    <a:pt x="0" y="0"/>
                                  </a:moveTo>
                                  <a:lnTo>
                                    <a:pt x="0" y="1757"/>
                                  </a:lnTo>
                                </a:path>
                              </a:pathLst>
                            </a:custGeom>
                            <a:noFill/>
                            <a:ln w="8890">
                              <a:solidFill>
                                <a:srgbClr val="00B05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06" name="Group 290"/>
                        <wpg:cNvGrpSpPr>
                          <a:grpSpLocks/>
                        </wpg:cNvGrpSpPr>
                        <wpg:grpSpPr bwMode="auto">
                          <a:xfrm>
                            <a:off x="926" y="592"/>
                            <a:ext cx="9031" cy="2"/>
                            <a:chOff x="926" y="592"/>
                            <a:chExt cx="9031" cy="2"/>
                          </a:xfrm>
                        </wpg:grpSpPr>
                        <wps:wsp>
                          <wps:cNvPr id="307" name="Freeform 291"/>
                          <wps:cNvSpPr>
                            <a:spLocks/>
                          </wps:cNvSpPr>
                          <wps:spPr bwMode="auto">
                            <a:xfrm>
                              <a:off x="926" y="592"/>
                              <a:ext cx="9031" cy="2"/>
                            </a:xfrm>
                            <a:custGeom>
                              <a:avLst/>
                              <a:gdLst>
                                <a:gd name="T0" fmla="+- 0 926 926"/>
                                <a:gd name="T1" fmla="*/ T0 w 9031"/>
                                <a:gd name="T2" fmla="+- 0 9958 926"/>
                                <a:gd name="T3" fmla="*/ T2 w 9031"/>
                              </a:gdLst>
                              <a:ahLst/>
                              <a:cxnLst>
                                <a:cxn ang="0">
                                  <a:pos x="T1" y="0"/>
                                </a:cxn>
                                <a:cxn ang="0">
                                  <a:pos x="T3" y="0"/>
                                </a:cxn>
                              </a:cxnLst>
                              <a:rect l="0" t="0" r="r" b="b"/>
                              <a:pathLst>
                                <a:path w="9031">
                                  <a:moveTo>
                                    <a:pt x="0" y="0"/>
                                  </a:moveTo>
                                  <a:lnTo>
                                    <a:pt x="9032" y="0"/>
                                  </a:lnTo>
                                </a:path>
                              </a:pathLst>
                            </a:custGeom>
                            <a:noFill/>
                            <a:ln w="8890">
                              <a:solidFill>
                                <a:srgbClr val="00B05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08" name="Group 288"/>
                        <wpg:cNvGrpSpPr>
                          <a:grpSpLocks/>
                        </wpg:cNvGrpSpPr>
                        <wpg:grpSpPr bwMode="auto">
                          <a:xfrm>
                            <a:off x="926" y="2349"/>
                            <a:ext cx="9031" cy="2"/>
                            <a:chOff x="926" y="2349"/>
                            <a:chExt cx="9031" cy="2"/>
                          </a:xfrm>
                        </wpg:grpSpPr>
                        <wps:wsp>
                          <wps:cNvPr id="309" name="Freeform 289"/>
                          <wps:cNvSpPr>
                            <a:spLocks/>
                          </wps:cNvSpPr>
                          <wps:spPr bwMode="auto">
                            <a:xfrm>
                              <a:off x="926" y="2349"/>
                              <a:ext cx="9031" cy="2"/>
                            </a:xfrm>
                            <a:custGeom>
                              <a:avLst/>
                              <a:gdLst>
                                <a:gd name="T0" fmla="+- 0 926 926"/>
                                <a:gd name="T1" fmla="*/ T0 w 9031"/>
                                <a:gd name="T2" fmla="+- 0 9958 926"/>
                                <a:gd name="T3" fmla="*/ T2 w 9031"/>
                              </a:gdLst>
                              <a:ahLst/>
                              <a:cxnLst>
                                <a:cxn ang="0">
                                  <a:pos x="T1" y="0"/>
                                </a:cxn>
                                <a:cxn ang="0">
                                  <a:pos x="T3" y="0"/>
                                </a:cxn>
                              </a:cxnLst>
                              <a:rect l="0" t="0" r="r" b="b"/>
                              <a:pathLst>
                                <a:path w="9031">
                                  <a:moveTo>
                                    <a:pt x="0" y="0"/>
                                  </a:moveTo>
                                  <a:lnTo>
                                    <a:pt x="9032" y="0"/>
                                  </a:lnTo>
                                </a:path>
                              </a:pathLst>
                            </a:custGeom>
                            <a:noFill/>
                            <a:ln w="8890">
                              <a:solidFill>
                                <a:srgbClr val="00B05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6D61C309" id="Group 287" o:spid="_x0000_s1026" style="position:absolute;margin-left:45.65pt;margin-top:28.95pt;width:452.55pt;height:89.15pt;z-index:-251664384;mso-position-horizontal-relative:page" coordorigin="913,579" coordsize="9051,17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">
                <v:group id="Group 294" o:spid="_x0000_s1027" style="position:absolute;left:920;top:586;width:2;height:1769" coordorigin="920,586" coordsize="2,17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">
                  <v:shape id="Freeform 295" o:spid="_x0000_s1028" style="position:absolute;left:920;top:586;width:2;height:1769;visibility:visible;mso-wrap-style:square;v-text-anchor:top" coordsize="2,17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" path="m,l,1769e" filled="f" strokecolor="#00b050" strokeweight=".7pt">
                    <v:path arrowok="t" o:connecttype="custom" o:connectlocs="0,586;0,2355" o:connectangles="0,0"/>
                  </v:shape>
                </v:group>
                <v:group id="Group 292" o:spid="_x0000_s1029" style="position:absolute;left:9952;top:598;width:2;height:1757" coordorigin="9952,598" coordsize="2,17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">
                  <v:shape id="Freeform 293" o:spid="_x0000_s1030" style="position:absolute;left:9952;top:598;width:2;height:1757;visibility:visible;mso-wrap-style:square;v-text-anchor:top" coordsize="2,17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" path="m,l,1757e" filled="f" strokecolor="#00b050" strokeweight=".7pt">
                    <v:path arrowok="t" o:connecttype="custom" o:connectlocs="0,598;0,2355" o:connectangles="0,0"/>
                  </v:shape>
                </v:group>
                <v:group id="Group 290" o:spid="_x0000_s1031" style="position:absolute;left:926;top:592;width:9031;height:2" coordorigin="926,592" coordsize="903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">
                  <v:shape id="Freeform 291" o:spid="_x0000_s1032" style="position:absolute;left:926;top:592;width:9031;height:2;visibility:visible;mso-wrap-style:square;v-text-anchor:top" coordsize="903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" path="m,l9032,e" filled="f" strokecolor="#00b050" strokeweight=".7pt">
                    <v:path arrowok="t" o:connecttype="custom" o:connectlocs="0,0;9032,0" o:connectangles="0,0"/>
                  </v:shape>
                </v:group>
                <v:group id="Group 288" o:spid="_x0000_s1033" style="position:absolute;left:926;top:2349;width:9031;height:2" coordorigin="926,2349" coordsize="903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">
                  <v:shape id="Freeform 289" o:spid="_x0000_s1034" style="position:absolute;left:926;top:2349;width:9031;height:2;visibility:visible;mso-wrap-style:square;v-text-anchor:top" coordsize="903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" path="m,l9032,e" filled="f" strokecolor="#00b050" strokeweight=".7pt">
                    <v:path arrowok="t" o:connecttype="custom" o:connectlocs="0,0;9032,0" o:connectangles="0,0"/>
                  </v:shape>
                </v:group>
                <w10:wrap anchorx="page"/>
              </v:group>
            </w:pict>
          </mc:Fallback>
        </mc:AlternateContent>
      </w:r>
      <w:r w:rsidRPr="00726D73">
        <w:rPr>
          <w:b/>
          <w:i w:val="0"/>
          <w:noProof/>
          <w:sz w:val="13"/>
          <w:szCs w:val="13"/>
        </w:rPr>
        <mc:AlternateContent>
          <mc:Choice Requires="wpg">
            <w:drawing>
              <wp:anchor distT="0" distB="0" distL="114300" distR="114300" simplePos="0" relativeHeight="251657216" behindDoc="1" locked="0" layoutInCell="1" allowOverlap="1" wp14:anchorId="41220095" wp14:editId="507D3AC8">
                <wp:simplePos x="0" y="0"/>
                <wp:positionH relativeFrom="page">
                  <wp:posOffset>5670550</wp:posOffset>
                </wp:positionH>
                <wp:positionV relativeFrom="paragraph">
                  <wp:posOffset>161925</wp:posOffset>
                </wp:positionV>
                <wp:extent cx="648970" cy="1270"/>
                <wp:effectExtent l="12700" t="9525" r="14605" b="8255"/>
                <wp:wrapNone/>
                <wp:docPr id="299" name="Group 2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970" cy="1270"/>
                          <a:chOff x="8930" y="255"/>
                          <a:chExt cx="1022" cy="2"/>
                        </a:xfrm>
                      </wpg:grpSpPr>
                      <wps:wsp>
                        <wps:cNvPr id="300" name="Freeform 286"/>
                        <wps:cNvSpPr>
                          <a:spLocks/>
                        </wps:cNvSpPr>
                        <wps:spPr bwMode="auto">
                          <a:xfrm>
                            <a:off x="8930" y="255"/>
                            <a:ext cx="1022" cy="2"/>
                          </a:xfrm>
                          <a:custGeom>
                            <a:avLst/>
                            <a:gdLst>
                              <a:gd name="T0" fmla="+- 0 8930 8930"/>
                              <a:gd name="T1" fmla="*/ T0 w 1022"/>
                              <a:gd name="T2" fmla="+- 0 9953 8930"/>
                              <a:gd name="T3" fmla="*/ T2 w 1022"/>
                            </a:gdLst>
                            <a:ahLst/>
                            <a:cxnLst>
                              <a:cxn ang="0">
                                <a:pos x="T1" y="0"/>
                              </a:cxn>
                              <a:cxn ang="0">
                                <a:pos x="T3" y="0"/>
                              </a:cxn>
                            </a:cxnLst>
                            <a:rect l="0" t="0" r="r" b="b"/>
                            <a:pathLst>
                              <a:path w="1022">
                                <a:moveTo>
                                  <a:pt x="0" y="0"/>
                                </a:moveTo>
                                <a:lnTo>
                                  <a:pt x="1023"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22B06B03" id="Group 285" o:spid="_x0000_s1026" style="position:absolute;margin-left:446.5pt;margin-top:12.75pt;width:51.1pt;height:.1pt;z-index:-251659264;mso-position-horizontal-relative:page" coordorigin="8930,255" coordsize="10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">
                <v:shape id="Freeform 286" o:spid="_x0000_s1027" style="position:absolute;left:8930;top:255;width:1022;height:2;visibility:visible;mso-wrap-style:square;v-text-anchor:top" coordsize="10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" path="m,l1023,e" filled="f" strokeweight="1.3pt">
                  <v:path arrowok="t" o:connecttype="custom" o:connectlocs="0,0;1023,0" o:connectangles="0,0"/>
                </v:shape>
                <w10:wrap anchorx="page"/>
              </v:group>
            </w:pict>
          </mc:Fallback>
        </mc:AlternateContent>
      </w:r>
      <w:r w:rsidRPr="00726D73">
        <w:rPr>
          <w:b/>
          <w:i w:val="0"/>
          <w:spacing w:val="-1"/>
          <w:sz w:val="13"/>
          <w:szCs w:val="13"/>
        </w:rPr>
        <w:t>Tota</w:t>
      </w:r>
      <w:r w:rsidRPr="00726D73">
        <w:rPr>
          <w:b/>
          <w:i w:val="0"/>
          <w:sz w:val="13"/>
          <w:szCs w:val="13"/>
        </w:rPr>
        <w:t>l</w:t>
      </w:r>
      <w:r w:rsidRPr="00726D73">
        <w:rPr>
          <w:b/>
          <w:i w:val="0"/>
          <w:spacing w:val="-1"/>
          <w:sz w:val="13"/>
          <w:szCs w:val="13"/>
        </w:rPr>
        <w:t xml:space="preserve"> reven</w:t>
      </w:r>
      <w:r w:rsidRPr="00726D73">
        <w:rPr>
          <w:b/>
          <w:i w:val="0"/>
          <w:sz w:val="13"/>
          <w:szCs w:val="13"/>
        </w:rPr>
        <w:t>ue</w:t>
      </w:r>
      <w:r w:rsidRPr="00726D73">
        <w:rPr>
          <w:b/>
          <w:i w:val="0"/>
          <w:spacing w:val="-1"/>
          <w:sz w:val="13"/>
          <w:szCs w:val="13"/>
        </w:rPr>
        <w:t xml:space="preserve"> fro</w:t>
      </w:r>
      <w:r w:rsidRPr="00726D73">
        <w:rPr>
          <w:b/>
          <w:i w:val="0"/>
          <w:sz w:val="13"/>
          <w:szCs w:val="13"/>
        </w:rPr>
        <w:t>m</w:t>
      </w:r>
      <w:r w:rsidRPr="00726D73">
        <w:rPr>
          <w:b/>
          <w:i w:val="0"/>
          <w:spacing w:val="-1"/>
          <w:sz w:val="13"/>
          <w:szCs w:val="13"/>
        </w:rPr>
        <w:t xml:space="preserve"> </w:t>
      </w:r>
      <w:r w:rsidRPr="00726D73">
        <w:rPr>
          <w:b/>
          <w:i w:val="0"/>
          <w:spacing w:val="1"/>
          <w:sz w:val="13"/>
          <w:szCs w:val="13"/>
        </w:rPr>
        <w:t>G</w:t>
      </w:r>
      <w:r w:rsidRPr="00726D73">
        <w:rPr>
          <w:b/>
          <w:i w:val="0"/>
          <w:spacing w:val="-1"/>
          <w:sz w:val="13"/>
          <w:szCs w:val="13"/>
        </w:rPr>
        <w:t>overnmen</w:t>
      </w:r>
      <w:r w:rsidRPr="00726D73">
        <w:rPr>
          <w:b/>
          <w:i w:val="0"/>
          <w:sz w:val="13"/>
          <w:szCs w:val="13"/>
        </w:rPr>
        <w:t>t</w:t>
      </w:r>
      <w:r w:rsidRPr="00726D73">
        <w:rPr>
          <w:i w:val="0"/>
          <w:sz w:val="13"/>
          <w:szCs w:val="13"/>
        </w:rPr>
        <w:tab/>
        <w:t>28,217</w:t>
      </w:r>
      <w:r w:rsidRPr="00726D73">
        <w:rPr>
          <w:i w:val="0"/>
          <w:sz w:val="13"/>
          <w:szCs w:val="13"/>
        </w:rPr>
        <w:tab/>
      </w:r>
      <w:r w:rsidRPr="00726D73">
        <w:rPr>
          <w:rFonts w:cs="Cambria"/>
          <w:i w:val="0"/>
          <w:spacing w:val="-2"/>
          <w:sz w:val="13"/>
          <w:szCs w:val="13"/>
        </w:rPr>
        <w:t>27,145</w:t>
      </w:r>
    </w:p>
    <w:p w14:paraId="4306B595" w14:textId="77777777" w:rsidR="00C802DA" w:rsidRDefault="00C802DA" w:rsidP="00C802DA">
      <w:pPr>
        <w:spacing w:before="4" w:line="160" w:lineRule="exact"/>
        <w:rPr>
          <w:sz w:val="16"/>
          <w:szCs w:val="16"/>
        </w:rPr>
      </w:pPr>
    </w:p>
    <w:p w14:paraId="4DD19A2C" w14:textId="77777777" w:rsidR="00C802DA" w:rsidRPr="00726D73" w:rsidRDefault="00C802DA" w:rsidP="00726D73">
      <w:pPr>
        <w:spacing w:after="0"/>
        <w:ind w:left="147"/>
        <w:rPr>
          <w:rFonts w:asciiTheme="majorHAnsi" w:eastAsia="Cambria" w:hAnsiTheme="majorHAnsi" w:cs="Cambria"/>
          <w:sz w:val="13"/>
          <w:szCs w:val="13"/>
        </w:rPr>
      </w:pPr>
      <w:r w:rsidRPr="00726D73">
        <w:rPr>
          <w:rFonts w:asciiTheme="majorHAnsi" w:eastAsia="Cambria" w:hAnsiTheme="majorHAnsi" w:cs="Cambria"/>
          <w:b/>
          <w:bCs/>
          <w:sz w:val="13"/>
          <w:szCs w:val="13"/>
        </w:rPr>
        <w:t>Acc</w:t>
      </w:r>
      <w:r w:rsidRPr="00726D73">
        <w:rPr>
          <w:rFonts w:asciiTheme="majorHAnsi" w:eastAsia="Cambria" w:hAnsiTheme="majorHAnsi" w:cs="Cambria"/>
          <w:b/>
          <w:bCs/>
          <w:spacing w:val="-1"/>
          <w:sz w:val="13"/>
          <w:szCs w:val="13"/>
        </w:rPr>
        <w:t>o</w:t>
      </w:r>
      <w:r w:rsidRPr="00726D73">
        <w:rPr>
          <w:rFonts w:asciiTheme="majorHAnsi" w:eastAsia="Cambria" w:hAnsiTheme="majorHAnsi" w:cs="Cambria"/>
          <w:b/>
          <w:bCs/>
          <w:sz w:val="13"/>
          <w:szCs w:val="13"/>
        </w:rPr>
        <w:t>u</w:t>
      </w:r>
      <w:r w:rsidRPr="00726D73">
        <w:rPr>
          <w:rFonts w:asciiTheme="majorHAnsi" w:eastAsia="Cambria" w:hAnsiTheme="majorHAnsi" w:cs="Cambria"/>
          <w:b/>
          <w:bCs/>
          <w:spacing w:val="-1"/>
          <w:sz w:val="13"/>
          <w:szCs w:val="13"/>
        </w:rPr>
        <w:t>ntin</w:t>
      </w:r>
      <w:r w:rsidRPr="00726D73">
        <w:rPr>
          <w:rFonts w:asciiTheme="majorHAnsi" w:eastAsia="Cambria" w:hAnsiTheme="majorHAnsi" w:cs="Cambria"/>
          <w:b/>
          <w:bCs/>
          <w:sz w:val="13"/>
          <w:szCs w:val="13"/>
        </w:rPr>
        <w:t>g</w:t>
      </w:r>
      <w:r w:rsidRPr="00726D73">
        <w:rPr>
          <w:rFonts w:asciiTheme="majorHAnsi" w:eastAsia="Cambria" w:hAnsiTheme="majorHAnsi" w:cs="Cambria"/>
          <w:b/>
          <w:bCs/>
          <w:spacing w:val="11"/>
          <w:sz w:val="13"/>
          <w:szCs w:val="13"/>
        </w:rPr>
        <w:t xml:space="preserve"> </w:t>
      </w:r>
      <w:r w:rsidRPr="00726D73">
        <w:rPr>
          <w:rFonts w:asciiTheme="majorHAnsi" w:eastAsia="Cambria" w:hAnsiTheme="majorHAnsi" w:cs="Cambria"/>
          <w:b/>
          <w:bCs/>
          <w:sz w:val="13"/>
          <w:szCs w:val="13"/>
        </w:rPr>
        <w:t>P</w:t>
      </w:r>
      <w:r w:rsidRPr="00726D73">
        <w:rPr>
          <w:rFonts w:asciiTheme="majorHAnsi" w:eastAsia="Cambria" w:hAnsiTheme="majorHAnsi" w:cs="Cambria"/>
          <w:b/>
          <w:bCs/>
          <w:spacing w:val="-1"/>
          <w:sz w:val="13"/>
          <w:szCs w:val="13"/>
        </w:rPr>
        <w:t>o</w:t>
      </w:r>
      <w:r w:rsidRPr="00726D73">
        <w:rPr>
          <w:rFonts w:asciiTheme="majorHAnsi" w:eastAsia="Cambria" w:hAnsiTheme="majorHAnsi" w:cs="Cambria"/>
          <w:b/>
          <w:bCs/>
          <w:sz w:val="13"/>
          <w:szCs w:val="13"/>
        </w:rPr>
        <w:t>l</w:t>
      </w:r>
      <w:r w:rsidRPr="00726D73">
        <w:rPr>
          <w:rFonts w:asciiTheme="majorHAnsi" w:eastAsia="Cambria" w:hAnsiTheme="majorHAnsi" w:cs="Cambria"/>
          <w:b/>
          <w:bCs/>
          <w:spacing w:val="-1"/>
          <w:sz w:val="13"/>
          <w:szCs w:val="13"/>
        </w:rPr>
        <w:t>i</w:t>
      </w:r>
      <w:r w:rsidRPr="00726D73">
        <w:rPr>
          <w:rFonts w:asciiTheme="majorHAnsi" w:eastAsia="Cambria" w:hAnsiTheme="majorHAnsi" w:cs="Cambria"/>
          <w:b/>
          <w:bCs/>
          <w:sz w:val="13"/>
          <w:szCs w:val="13"/>
        </w:rPr>
        <w:t>cy</w:t>
      </w:r>
    </w:p>
    <w:p w14:paraId="7D1462C5" w14:textId="77777777" w:rsidR="00C802DA" w:rsidRPr="00726D73" w:rsidRDefault="00C802DA" w:rsidP="00726D73">
      <w:pPr>
        <w:spacing w:before="15" w:after="0"/>
        <w:ind w:left="147"/>
        <w:rPr>
          <w:rFonts w:asciiTheme="majorHAnsi" w:eastAsia="Cambria" w:hAnsiTheme="majorHAnsi" w:cs="Cambria"/>
          <w:sz w:val="13"/>
          <w:szCs w:val="13"/>
        </w:rPr>
      </w:pPr>
      <w:r w:rsidRPr="00726D73">
        <w:rPr>
          <w:rFonts w:asciiTheme="majorHAnsi" w:eastAsia="Cambria" w:hAnsiTheme="majorHAnsi" w:cs="Cambria"/>
          <w:i/>
          <w:spacing w:val="-1"/>
          <w:sz w:val="13"/>
          <w:szCs w:val="13"/>
          <w:u w:val="single" w:color="000000"/>
        </w:rPr>
        <w:t>Revenue</w:t>
      </w:r>
      <w:r w:rsidRPr="00726D73">
        <w:rPr>
          <w:rFonts w:asciiTheme="majorHAnsi" w:eastAsia="Cambria" w:hAnsiTheme="majorHAnsi" w:cs="Cambria"/>
          <w:i/>
          <w:spacing w:val="7"/>
          <w:sz w:val="13"/>
          <w:szCs w:val="13"/>
          <w:u w:val="single" w:color="000000"/>
        </w:rPr>
        <w:t xml:space="preserve"> </w:t>
      </w:r>
      <w:r w:rsidRPr="00726D73">
        <w:rPr>
          <w:rFonts w:asciiTheme="majorHAnsi" w:eastAsia="Cambria" w:hAnsiTheme="majorHAnsi" w:cs="Cambria"/>
          <w:i/>
          <w:spacing w:val="-1"/>
          <w:sz w:val="13"/>
          <w:szCs w:val="13"/>
          <w:u w:val="single" w:color="000000"/>
        </w:rPr>
        <w:t>fr</w:t>
      </w:r>
      <w:r w:rsidRPr="00726D73">
        <w:rPr>
          <w:rFonts w:asciiTheme="majorHAnsi" w:eastAsia="Cambria" w:hAnsiTheme="majorHAnsi" w:cs="Cambria"/>
          <w:i/>
          <w:sz w:val="13"/>
          <w:szCs w:val="13"/>
          <w:u w:val="single" w:color="000000"/>
        </w:rPr>
        <w:t>om</w:t>
      </w:r>
      <w:r w:rsidRPr="00726D73">
        <w:rPr>
          <w:rFonts w:asciiTheme="majorHAnsi" w:eastAsia="Cambria" w:hAnsiTheme="majorHAnsi" w:cs="Cambria"/>
          <w:i/>
          <w:spacing w:val="6"/>
          <w:sz w:val="13"/>
          <w:szCs w:val="13"/>
          <w:u w:val="single" w:color="000000"/>
        </w:rPr>
        <w:t xml:space="preserve"> </w:t>
      </w:r>
      <w:r w:rsidRPr="00726D73">
        <w:rPr>
          <w:rFonts w:asciiTheme="majorHAnsi" w:eastAsia="Cambria" w:hAnsiTheme="majorHAnsi" w:cs="Cambria"/>
          <w:i/>
          <w:spacing w:val="-1"/>
          <w:sz w:val="13"/>
          <w:szCs w:val="13"/>
          <w:u w:val="single" w:color="000000"/>
        </w:rPr>
        <w:t>G</w:t>
      </w:r>
      <w:r w:rsidRPr="00726D73">
        <w:rPr>
          <w:rFonts w:asciiTheme="majorHAnsi" w:eastAsia="Cambria" w:hAnsiTheme="majorHAnsi" w:cs="Cambria"/>
          <w:i/>
          <w:sz w:val="13"/>
          <w:szCs w:val="13"/>
          <w:u w:val="single" w:color="000000"/>
        </w:rPr>
        <w:t>o</w:t>
      </w:r>
      <w:r w:rsidRPr="00726D73">
        <w:rPr>
          <w:rFonts w:asciiTheme="majorHAnsi" w:eastAsia="Cambria" w:hAnsiTheme="majorHAnsi" w:cs="Cambria"/>
          <w:i/>
          <w:spacing w:val="-1"/>
          <w:sz w:val="13"/>
          <w:szCs w:val="13"/>
          <w:u w:val="single" w:color="000000"/>
        </w:rPr>
        <w:t>vern</w:t>
      </w:r>
      <w:r w:rsidRPr="00726D73">
        <w:rPr>
          <w:rFonts w:asciiTheme="majorHAnsi" w:eastAsia="Cambria" w:hAnsiTheme="majorHAnsi" w:cs="Cambria"/>
          <w:i/>
          <w:sz w:val="13"/>
          <w:szCs w:val="13"/>
          <w:u w:val="single" w:color="000000"/>
        </w:rPr>
        <w:t>m</w:t>
      </w:r>
      <w:r w:rsidRPr="00726D73">
        <w:rPr>
          <w:rFonts w:asciiTheme="majorHAnsi" w:eastAsia="Cambria" w:hAnsiTheme="majorHAnsi" w:cs="Cambria"/>
          <w:i/>
          <w:spacing w:val="-1"/>
          <w:sz w:val="13"/>
          <w:szCs w:val="13"/>
          <w:u w:val="single" w:color="000000"/>
        </w:rPr>
        <w:t>ent</w:t>
      </w:r>
    </w:p>
    <w:p w14:paraId="121E2923" w14:textId="7B9AADDF" w:rsidR="00C802DA" w:rsidRPr="00726D73" w:rsidRDefault="00C802DA" w:rsidP="00C802DA">
      <w:pPr>
        <w:pStyle w:val="BodyText"/>
        <w:spacing w:before="15" w:line="264" w:lineRule="auto"/>
        <w:ind w:left="145" w:right="1243"/>
        <w:rPr>
          <w:rFonts w:asciiTheme="majorHAnsi" w:hAnsiTheme="majorHAnsi"/>
          <w:sz w:val="13"/>
          <w:szCs w:val="13"/>
        </w:rPr>
      </w:pPr>
      <w:r w:rsidRPr="00726D73">
        <w:rPr>
          <w:rFonts w:asciiTheme="majorHAnsi" w:hAnsiTheme="majorHAnsi"/>
          <w:spacing w:val="-1"/>
          <w:sz w:val="13"/>
          <w:szCs w:val="13"/>
        </w:rPr>
        <w:t>A</w:t>
      </w:r>
      <w:r w:rsidRPr="00726D73">
        <w:rPr>
          <w:rFonts w:asciiTheme="majorHAnsi" w:hAnsiTheme="majorHAnsi"/>
          <w:sz w:val="13"/>
          <w:szCs w:val="13"/>
        </w:rPr>
        <w:t>m</w:t>
      </w:r>
      <w:r w:rsidRPr="00726D73">
        <w:rPr>
          <w:rFonts w:asciiTheme="majorHAnsi" w:hAnsiTheme="majorHAnsi"/>
          <w:spacing w:val="-1"/>
          <w:sz w:val="13"/>
          <w:szCs w:val="13"/>
        </w:rPr>
        <w:t>ou</w:t>
      </w:r>
      <w:r w:rsidRPr="00726D73">
        <w:rPr>
          <w:rFonts w:asciiTheme="majorHAnsi" w:hAnsiTheme="majorHAnsi"/>
          <w:sz w:val="13"/>
          <w:szCs w:val="13"/>
        </w:rPr>
        <w:t>nts</w:t>
      </w:r>
      <w:r w:rsidRPr="00726D73">
        <w:rPr>
          <w:rFonts w:asciiTheme="majorHAnsi" w:hAnsiTheme="majorHAnsi"/>
          <w:spacing w:val="5"/>
          <w:sz w:val="13"/>
          <w:szCs w:val="13"/>
        </w:rPr>
        <w:t xml:space="preserve"> </w:t>
      </w:r>
      <w:r w:rsidRPr="00726D73">
        <w:rPr>
          <w:rFonts w:asciiTheme="majorHAnsi" w:hAnsiTheme="majorHAnsi"/>
          <w:spacing w:val="-1"/>
          <w:sz w:val="13"/>
          <w:szCs w:val="13"/>
        </w:rPr>
        <w:t>a</w:t>
      </w:r>
      <w:r w:rsidRPr="00726D73">
        <w:rPr>
          <w:rFonts w:asciiTheme="majorHAnsi" w:hAnsiTheme="majorHAnsi"/>
          <w:spacing w:val="1"/>
          <w:sz w:val="13"/>
          <w:szCs w:val="13"/>
        </w:rPr>
        <w:t>pp</w:t>
      </w:r>
      <w:r w:rsidRPr="00726D73">
        <w:rPr>
          <w:rFonts w:asciiTheme="majorHAnsi" w:hAnsiTheme="majorHAnsi"/>
          <w:sz w:val="13"/>
          <w:szCs w:val="13"/>
        </w:rPr>
        <w:t>r</w:t>
      </w:r>
      <w:r w:rsidRPr="00726D73">
        <w:rPr>
          <w:rFonts w:asciiTheme="majorHAnsi" w:hAnsiTheme="majorHAnsi"/>
          <w:spacing w:val="-1"/>
          <w:sz w:val="13"/>
          <w:szCs w:val="13"/>
        </w:rPr>
        <w:t>o</w:t>
      </w:r>
      <w:r w:rsidRPr="00726D73">
        <w:rPr>
          <w:rFonts w:asciiTheme="majorHAnsi" w:hAnsiTheme="majorHAnsi"/>
          <w:spacing w:val="1"/>
          <w:sz w:val="13"/>
          <w:szCs w:val="13"/>
        </w:rPr>
        <w:t>p</w:t>
      </w:r>
      <w:r w:rsidRPr="00726D73">
        <w:rPr>
          <w:rFonts w:asciiTheme="majorHAnsi" w:hAnsiTheme="majorHAnsi"/>
          <w:sz w:val="13"/>
          <w:szCs w:val="13"/>
        </w:rPr>
        <w:t>r</w:t>
      </w:r>
      <w:r w:rsidRPr="00726D73">
        <w:rPr>
          <w:rFonts w:asciiTheme="majorHAnsi" w:hAnsiTheme="majorHAnsi"/>
          <w:spacing w:val="-1"/>
          <w:sz w:val="13"/>
          <w:szCs w:val="13"/>
        </w:rPr>
        <w:t>ia</w:t>
      </w:r>
      <w:r w:rsidRPr="00726D73">
        <w:rPr>
          <w:rFonts w:asciiTheme="majorHAnsi" w:hAnsiTheme="majorHAnsi"/>
          <w:sz w:val="13"/>
          <w:szCs w:val="13"/>
        </w:rPr>
        <w:t>ted</w:t>
      </w:r>
      <w:r w:rsidRPr="00726D73">
        <w:rPr>
          <w:rFonts w:asciiTheme="majorHAnsi" w:hAnsiTheme="majorHAnsi"/>
          <w:spacing w:val="5"/>
          <w:sz w:val="13"/>
          <w:szCs w:val="13"/>
        </w:rPr>
        <w:t xml:space="preserve"> </w:t>
      </w:r>
      <w:r w:rsidRPr="00726D73">
        <w:rPr>
          <w:rFonts w:asciiTheme="majorHAnsi" w:hAnsiTheme="majorHAnsi"/>
          <w:sz w:val="13"/>
          <w:szCs w:val="13"/>
        </w:rPr>
        <w:t>f</w:t>
      </w:r>
      <w:r w:rsidRPr="00726D73">
        <w:rPr>
          <w:rFonts w:asciiTheme="majorHAnsi" w:hAnsiTheme="majorHAnsi"/>
          <w:spacing w:val="-1"/>
          <w:sz w:val="13"/>
          <w:szCs w:val="13"/>
        </w:rPr>
        <w:t>o</w:t>
      </w:r>
      <w:r w:rsidRPr="00726D73">
        <w:rPr>
          <w:rFonts w:asciiTheme="majorHAnsi" w:hAnsiTheme="majorHAnsi"/>
          <w:sz w:val="13"/>
          <w:szCs w:val="13"/>
        </w:rPr>
        <w:t>r</w:t>
      </w:r>
      <w:r w:rsidRPr="00726D73">
        <w:rPr>
          <w:rFonts w:asciiTheme="majorHAnsi" w:hAnsiTheme="majorHAnsi"/>
          <w:spacing w:val="4"/>
          <w:sz w:val="13"/>
          <w:szCs w:val="13"/>
        </w:rPr>
        <w:t xml:space="preserve"> </w:t>
      </w:r>
      <w:r w:rsidRPr="00726D73">
        <w:rPr>
          <w:rFonts w:asciiTheme="majorHAnsi" w:hAnsiTheme="majorHAnsi"/>
          <w:spacing w:val="1"/>
          <w:sz w:val="13"/>
          <w:szCs w:val="13"/>
        </w:rPr>
        <w:t>d</w:t>
      </w:r>
      <w:r w:rsidRPr="00726D73">
        <w:rPr>
          <w:rFonts w:asciiTheme="majorHAnsi" w:hAnsiTheme="majorHAnsi"/>
          <w:sz w:val="13"/>
          <w:szCs w:val="13"/>
        </w:rPr>
        <w:t>e</w:t>
      </w:r>
      <w:r w:rsidRPr="00726D73">
        <w:rPr>
          <w:rFonts w:asciiTheme="majorHAnsi" w:hAnsiTheme="majorHAnsi"/>
          <w:spacing w:val="1"/>
          <w:sz w:val="13"/>
          <w:szCs w:val="13"/>
        </w:rPr>
        <w:t>p</w:t>
      </w:r>
      <w:r w:rsidRPr="00726D73">
        <w:rPr>
          <w:rFonts w:asciiTheme="majorHAnsi" w:hAnsiTheme="majorHAnsi"/>
          <w:spacing w:val="-1"/>
          <w:sz w:val="13"/>
          <w:szCs w:val="13"/>
        </w:rPr>
        <w:t>a</w:t>
      </w:r>
      <w:r w:rsidRPr="00726D73">
        <w:rPr>
          <w:rFonts w:asciiTheme="majorHAnsi" w:hAnsiTheme="majorHAnsi"/>
          <w:sz w:val="13"/>
          <w:szCs w:val="13"/>
        </w:rPr>
        <w:t>rtmental</w:t>
      </w:r>
      <w:r w:rsidRPr="00726D73">
        <w:rPr>
          <w:rFonts w:asciiTheme="majorHAnsi" w:hAnsiTheme="majorHAnsi"/>
          <w:spacing w:val="2"/>
          <w:sz w:val="13"/>
          <w:szCs w:val="13"/>
        </w:rPr>
        <w:t xml:space="preserve"> </w:t>
      </w:r>
      <w:r w:rsidRPr="00726D73">
        <w:rPr>
          <w:rFonts w:asciiTheme="majorHAnsi" w:hAnsiTheme="majorHAnsi"/>
          <w:spacing w:val="-1"/>
          <w:sz w:val="13"/>
          <w:szCs w:val="13"/>
        </w:rPr>
        <w:t>a</w:t>
      </w:r>
      <w:r w:rsidRPr="00726D73">
        <w:rPr>
          <w:rFonts w:asciiTheme="majorHAnsi" w:hAnsiTheme="majorHAnsi"/>
          <w:spacing w:val="1"/>
          <w:sz w:val="13"/>
          <w:szCs w:val="13"/>
        </w:rPr>
        <w:t>pp</w:t>
      </w:r>
      <w:r w:rsidRPr="00726D73">
        <w:rPr>
          <w:rFonts w:asciiTheme="majorHAnsi" w:hAnsiTheme="majorHAnsi"/>
          <w:sz w:val="13"/>
          <w:szCs w:val="13"/>
        </w:rPr>
        <w:t>r</w:t>
      </w:r>
      <w:r w:rsidRPr="00726D73">
        <w:rPr>
          <w:rFonts w:asciiTheme="majorHAnsi" w:hAnsiTheme="majorHAnsi"/>
          <w:spacing w:val="-1"/>
          <w:sz w:val="13"/>
          <w:szCs w:val="13"/>
        </w:rPr>
        <w:t>o</w:t>
      </w:r>
      <w:r w:rsidRPr="00726D73">
        <w:rPr>
          <w:rFonts w:asciiTheme="majorHAnsi" w:hAnsiTheme="majorHAnsi"/>
          <w:spacing w:val="1"/>
          <w:sz w:val="13"/>
          <w:szCs w:val="13"/>
        </w:rPr>
        <w:t>p</w:t>
      </w:r>
      <w:r w:rsidRPr="00726D73">
        <w:rPr>
          <w:rFonts w:asciiTheme="majorHAnsi" w:hAnsiTheme="majorHAnsi"/>
          <w:sz w:val="13"/>
          <w:szCs w:val="13"/>
        </w:rPr>
        <w:t>r</w:t>
      </w:r>
      <w:r w:rsidRPr="00726D73">
        <w:rPr>
          <w:rFonts w:asciiTheme="majorHAnsi" w:hAnsiTheme="majorHAnsi"/>
          <w:spacing w:val="-1"/>
          <w:sz w:val="13"/>
          <w:szCs w:val="13"/>
        </w:rPr>
        <w:t>ia</w:t>
      </w:r>
      <w:r w:rsidRPr="00726D73">
        <w:rPr>
          <w:rFonts w:asciiTheme="majorHAnsi" w:hAnsiTheme="majorHAnsi"/>
          <w:sz w:val="13"/>
          <w:szCs w:val="13"/>
        </w:rPr>
        <w:t>t</w:t>
      </w:r>
      <w:r w:rsidRPr="00726D73">
        <w:rPr>
          <w:rFonts w:asciiTheme="majorHAnsi" w:hAnsiTheme="majorHAnsi"/>
          <w:spacing w:val="-1"/>
          <w:sz w:val="13"/>
          <w:szCs w:val="13"/>
        </w:rPr>
        <w:t>io</w:t>
      </w:r>
      <w:r w:rsidRPr="00726D73">
        <w:rPr>
          <w:rFonts w:asciiTheme="majorHAnsi" w:hAnsiTheme="majorHAnsi"/>
          <w:sz w:val="13"/>
          <w:szCs w:val="13"/>
        </w:rPr>
        <w:t>ns</w:t>
      </w:r>
      <w:r w:rsidRPr="00726D73">
        <w:rPr>
          <w:rFonts w:asciiTheme="majorHAnsi" w:hAnsiTheme="majorHAnsi"/>
          <w:spacing w:val="5"/>
          <w:sz w:val="13"/>
          <w:szCs w:val="13"/>
        </w:rPr>
        <w:t xml:space="preserve"> </w:t>
      </w:r>
      <w:r w:rsidRPr="00726D73">
        <w:rPr>
          <w:rFonts w:asciiTheme="majorHAnsi" w:hAnsiTheme="majorHAnsi"/>
          <w:sz w:val="13"/>
          <w:szCs w:val="13"/>
        </w:rPr>
        <w:t>f</w:t>
      </w:r>
      <w:r w:rsidRPr="00726D73">
        <w:rPr>
          <w:rFonts w:asciiTheme="majorHAnsi" w:hAnsiTheme="majorHAnsi"/>
          <w:spacing w:val="-1"/>
          <w:sz w:val="13"/>
          <w:szCs w:val="13"/>
        </w:rPr>
        <w:t>o</w:t>
      </w:r>
      <w:r w:rsidRPr="00726D73">
        <w:rPr>
          <w:rFonts w:asciiTheme="majorHAnsi" w:hAnsiTheme="majorHAnsi"/>
          <w:sz w:val="13"/>
          <w:szCs w:val="13"/>
        </w:rPr>
        <w:t>r</w:t>
      </w:r>
      <w:r w:rsidRPr="00726D73">
        <w:rPr>
          <w:rFonts w:asciiTheme="majorHAnsi" w:hAnsiTheme="majorHAnsi"/>
          <w:spacing w:val="4"/>
          <w:sz w:val="13"/>
          <w:szCs w:val="13"/>
        </w:rPr>
        <w:t xml:space="preserve"> </w:t>
      </w:r>
      <w:r w:rsidRPr="00726D73">
        <w:rPr>
          <w:rFonts w:asciiTheme="majorHAnsi" w:hAnsiTheme="majorHAnsi"/>
          <w:sz w:val="13"/>
          <w:szCs w:val="13"/>
        </w:rPr>
        <w:t>t</w:t>
      </w:r>
      <w:r w:rsidRPr="00726D73">
        <w:rPr>
          <w:rFonts w:asciiTheme="majorHAnsi" w:hAnsiTheme="majorHAnsi"/>
          <w:spacing w:val="-1"/>
          <w:sz w:val="13"/>
          <w:szCs w:val="13"/>
        </w:rPr>
        <w:t>h</w:t>
      </w:r>
      <w:r w:rsidRPr="00726D73">
        <w:rPr>
          <w:rFonts w:asciiTheme="majorHAnsi" w:hAnsiTheme="majorHAnsi"/>
          <w:sz w:val="13"/>
          <w:szCs w:val="13"/>
        </w:rPr>
        <w:t>e</w:t>
      </w:r>
      <w:r w:rsidR="00446BCE">
        <w:rPr>
          <w:rFonts w:asciiTheme="majorHAnsi" w:hAnsiTheme="majorHAnsi"/>
          <w:sz w:val="13"/>
          <w:szCs w:val="13"/>
        </w:rPr>
        <w:t xml:space="preserve"> </w:t>
      </w:r>
      <w:r w:rsidRPr="00726D73">
        <w:rPr>
          <w:rFonts w:asciiTheme="majorHAnsi" w:hAnsiTheme="majorHAnsi"/>
          <w:sz w:val="13"/>
          <w:szCs w:val="13"/>
        </w:rPr>
        <w:t>year</w:t>
      </w:r>
      <w:r w:rsidRPr="00726D73">
        <w:rPr>
          <w:rFonts w:asciiTheme="majorHAnsi" w:hAnsiTheme="majorHAnsi"/>
          <w:spacing w:val="5"/>
          <w:sz w:val="13"/>
          <w:szCs w:val="13"/>
        </w:rPr>
        <w:t xml:space="preserve"> </w:t>
      </w:r>
      <w:r w:rsidRPr="00726D73">
        <w:rPr>
          <w:rFonts w:asciiTheme="majorHAnsi" w:hAnsiTheme="majorHAnsi"/>
          <w:sz w:val="13"/>
          <w:szCs w:val="13"/>
        </w:rPr>
        <w:t>(adj</w:t>
      </w:r>
      <w:r w:rsidRPr="00726D73">
        <w:rPr>
          <w:rFonts w:asciiTheme="majorHAnsi" w:hAnsiTheme="majorHAnsi"/>
          <w:spacing w:val="-1"/>
          <w:sz w:val="13"/>
          <w:szCs w:val="13"/>
        </w:rPr>
        <w:t>u</w:t>
      </w:r>
      <w:r w:rsidRPr="00726D73">
        <w:rPr>
          <w:rFonts w:asciiTheme="majorHAnsi" w:hAnsiTheme="majorHAnsi"/>
          <w:sz w:val="13"/>
          <w:szCs w:val="13"/>
        </w:rPr>
        <w:t>sted</w:t>
      </w:r>
      <w:r w:rsidRPr="00726D73">
        <w:rPr>
          <w:rFonts w:asciiTheme="majorHAnsi" w:hAnsiTheme="majorHAnsi"/>
          <w:spacing w:val="5"/>
          <w:sz w:val="13"/>
          <w:szCs w:val="13"/>
        </w:rPr>
        <w:t xml:space="preserve"> </w:t>
      </w:r>
      <w:r w:rsidRPr="00726D73">
        <w:rPr>
          <w:rFonts w:asciiTheme="majorHAnsi" w:hAnsiTheme="majorHAnsi"/>
          <w:sz w:val="13"/>
          <w:szCs w:val="13"/>
        </w:rPr>
        <w:t>f</w:t>
      </w:r>
      <w:r w:rsidRPr="00726D73">
        <w:rPr>
          <w:rFonts w:asciiTheme="majorHAnsi" w:hAnsiTheme="majorHAnsi"/>
          <w:spacing w:val="-1"/>
          <w:sz w:val="13"/>
          <w:szCs w:val="13"/>
        </w:rPr>
        <w:t>o</w:t>
      </w:r>
      <w:r w:rsidRPr="00726D73">
        <w:rPr>
          <w:rFonts w:asciiTheme="majorHAnsi" w:hAnsiTheme="majorHAnsi"/>
          <w:sz w:val="13"/>
          <w:szCs w:val="13"/>
        </w:rPr>
        <w:t>r</w:t>
      </w:r>
      <w:r w:rsidRPr="00726D73">
        <w:rPr>
          <w:rFonts w:asciiTheme="majorHAnsi" w:hAnsiTheme="majorHAnsi"/>
          <w:spacing w:val="5"/>
          <w:sz w:val="13"/>
          <w:szCs w:val="13"/>
        </w:rPr>
        <w:t xml:space="preserve"> </w:t>
      </w:r>
      <w:r w:rsidRPr="00726D73">
        <w:rPr>
          <w:rFonts w:asciiTheme="majorHAnsi" w:hAnsiTheme="majorHAnsi"/>
          <w:sz w:val="13"/>
          <w:szCs w:val="13"/>
        </w:rPr>
        <w:t>any</w:t>
      </w:r>
      <w:r w:rsidRPr="00726D73">
        <w:rPr>
          <w:rFonts w:asciiTheme="majorHAnsi" w:hAnsiTheme="majorHAnsi"/>
          <w:spacing w:val="5"/>
          <w:sz w:val="13"/>
          <w:szCs w:val="13"/>
        </w:rPr>
        <w:t xml:space="preserve"> </w:t>
      </w:r>
      <w:r w:rsidRPr="00726D73">
        <w:rPr>
          <w:rFonts w:asciiTheme="majorHAnsi" w:hAnsiTheme="majorHAnsi"/>
          <w:sz w:val="13"/>
          <w:szCs w:val="13"/>
        </w:rPr>
        <w:t>f</w:t>
      </w:r>
      <w:r w:rsidRPr="00726D73">
        <w:rPr>
          <w:rFonts w:asciiTheme="majorHAnsi" w:hAnsiTheme="majorHAnsi"/>
          <w:spacing w:val="-1"/>
          <w:sz w:val="13"/>
          <w:szCs w:val="13"/>
        </w:rPr>
        <w:t>o</w:t>
      </w:r>
      <w:r w:rsidRPr="00726D73">
        <w:rPr>
          <w:rFonts w:asciiTheme="majorHAnsi" w:hAnsiTheme="majorHAnsi"/>
          <w:sz w:val="13"/>
          <w:szCs w:val="13"/>
        </w:rPr>
        <w:t>rmal</w:t>
      </w:r>
      <w:r w:rsidRPr="00726D73">
        <w:rPr>
          <w:rFonts w:asciiTheme="majorHAnsi" w:hAnsiTheme="majorHAnsi"/>
          <w:spacing w:val="4"/>
          <w:sz w:val="13"/>
          <w:szCs w:val="13"/>
        </w:rPr>
        <w:t xml:space="preserve"> </w:t>
      </w:r>
      <w:r w:rsidRPr="00726D73">
        <w:rPr>
          <w:rFonts w:asciiTheme="majorHAnsi" w:hAnsiTheme="majorHAnsi"/>
          <w:sz w:val="13"/>
          <w:szCs w:val="13"/>
        </w:rPr>
        <w:t>add</w:t>
      </w:r>
      <w:r w:rsidRPr="00726D73">
        <w:rPr>
          <w:rFonts w:asciiTheme="majorHAnsi" w:hAnsiTheme="majorHAnsi"/>
          <w:spacing w:val="-1"/>
          <w:sz w:val="13"/>
          <w:szCs w:val="13"/>
        </w:rPr>
        <w:t>i</w:t>
      </w:r>
      <w:r w:rsidRPr="00726D73">
        <w:rPr>
          <w:rFonts w:asciiTheme="majorHAnsi" w:hAnsiTheme="majorHAnsi"/>
          <w:sz w:val="13"/>
          <w:szCs w:val="13"/>
        </w:rPr>
        <w:t>t</w:t>
      </w:r>
      <w:r w:rsidRPr="00726D73">
        <w:rPr>
          <w:rFonts w:asciiTheme="majorHAnsi" w:hAnsiTheme="majorHAnsi"/>
          <w:spacing w:val="-1"/>
          <w:sz w:val="13"/>
          <w:szCs w:val="13"/>
        </w:rPr>
        <w:t>io</w:t>
      </w:r>
      <w:r w:rsidRPr="00726D73">
        <w:rPr>
          <w:rFonts w:asciiTheme="majorHAnsi" w:hAnsiTheme="majorHAnsi"/>
          <w:sz w:val="13"/>
          <w:szCs w:val="13"/>
        </w:rPr>
        <w:t>ns</w:t>
      </w:r>
      <w:r w:rsidRPr="00726D73">
        <w:rPr>
          <w:rFonts w:asciiTheme="majorHAnsi" w:hAnsiTheme="majorHAnsi"/>
          <w:spacing w:val="5"/>
          <w:sz w:val="13"/>
          <w:szCs w:val="13"/>
        </w:rPr>
        <w:t xml:space="preserve"> </w:t>
      </w:r>
      <w:r w:rsidRPr="00726D73">
        <w:rPr>
          <w:rFonts w:asciiTheme="majorHAnsi" w:hAnsiTheme="majorHAnsi"/>
          <w:sz w:val="13"/>
          <w:szCs w:val="13"/>
        </w:rPr>
        <w:t>and</w:t>
      </w:r>
      <w:r w:rsidRPr="00726D73">
        <w:rPr>
          <w:rFonts w:asciiTheme="majorHAnsi" w:hAnsiTheme="majorHAnsi"/>
          <w:spacing w:val="6"/>
          <w:sz w:val="13"/>
          <w:szCs w:val="13"/>
        </w:rPr>
        <w:t xml:space="preserve"> </w:t>
      </w:r>
      <w:r w:rsidRPr="00726D73">
        <w:rPr>
          <w:rFonts w:asciiTheme="majorHAnsi" w:hAnsiTheme="majorHAnsi"/>
          <w:sz w:val="13"/>
          <w:szCs w:val="13"/>
        </w:rPr>
        <w:t>red</w:t>
      </w:r>
      <w:r w:rsidRPr="00726D73">
        <w:rPr>
          <w:rFonts w:asciiTheme="majorHAnsi" w:hAnsiTheme="majorHAnsi"/>
          <w:spacing w:val="-1"/>
          <w:sz w:val="13"/>
          <w:szCs w:val="13"/>
        </w:rPr>
        <w:t>uc</w:t>
      </w:r>
      <w:r w:rsidRPr="00726D73">
        <w:rPr>
          <w:rFonts w:asciiTheme="majorHAnsi" w:hAnsiTheme="majorHAnsi"/>
          <w:sz w:val="13"/>
          <w:szCs w:val="13"/>
        </w:rPr>
        <w:t>t</w:t>
      </w:r>
      <w:r w:rsidRPr="00726D73">
        <w:rPr>
          <w:rFonts w:asciiTheme="majorHAnsi" w:hAnsiTheme="majorHAnsi"/>
          <w:spacing w:val="-1"/>
          <w:sz w:val="13"/>
          <w:szCs w:val="13"/>
        </w:rPr>
        <w:t>io</w:t>
      </w:r>
      <w:r w:rsidRPr="00726D73">
        <w:rPr>
          <w:rFonts w:asciiTheme="majorHAnsi" w:hAnsiTheme="majorHAnsi"/>
          <w:sz w:val="13"/>
          <w:szCs w:val="13"/>
        </w:rPr>
        <w:t>ns)</w:t>
      </w:r>
      <w:r w:rsidRPr="00726D73">
        <w:rPr>
          <w:rFonts w:asciiTheme="majorHAnsi" w:hAnsiTheme="majorHAnsi"/>
          <w:spacing w:val="3"/>
          <w:sz w:val="13"/>
          <w:szCs w:val="13"/>
        </w:rPr>
        <w:t xml:space="preserve"> </w:t>
      </w:r>
      <w:r w:rsidRPr="00726D73">
        <w:rPr>
          <w:rFonts w:asciiTheme="majorHAnsi" w:hAnsiTheme="majorHAnsi"/>
          <w:sz w:val="13"/>
          <w:szCs w:val="13"/>
        </w:rPr>
        <w:t>are</w:t>
      </w:r>
      <w:r w:rsidRPr="00726D73">
        <w:rPr>
          <w:rFonts w:asciiTheme="majorHAnsi" w:hAnsiTheme="majorHAnsi"/>
          <w:spacing w:val="4"/>
          <w:sz w:val="13"/>
          <w:szCs w:val="13"/>
        </w:rPr>
        <w:t xml:space="preserve"> </w:t>
      </w:r>
      <w:r w:rsidRPr="00726D73">
        <w:rPr>
          <w:rFonts w:asciiTheme="majorHAnsi" w:hAnsiTheme="majorHAnsi"/>
          <w:sz w:val="13"/>
          <w:szCs w:val="13"/>
        </w:rPr>
        <w:t>re</w:t>
      </w:r>
      <w:r w:rsidRPr="00726D73">
        <w:rPr>
          <w:rFonts w:asciiTheme="majorHAnsi" w:hAnsiTheme="majorHAnsi"/>
          <w:spacing w:val="-1"/>
          <w:sz w:val="13"/>
          <w:szCs w:val="13"/>
        </w:rPr>
        <w:t>cog</w:t>
      </w:r>
      <w:r w:rsidRPr="00726D73">
        <w:rPr>
          <w:rFonts w:asciiTheme="majorHAnsi" w:hAnsiTheme="majorHAnsi"/>
          <w:sz w:val="13"/>
          <w:szCs w:val="13"/>
        </w:rPr>
        <w:t>n</w:t>
      </w:r>
      <w:r w:rsidRPr="00726D73">
        <w:rPr>
          <w:rFonts w:asciiTheme="majorHAnsi" w:hAnsiTheme="majorHAnsi"/>
          <w:spacing w:val="-1"/>
          <w:sz w:val="13"/>
          <w:szCs w:val="13"/>
        </w:rPr>
        <w:t>i</w:t>
      </w:r>
      <w:r w:rsidRPr="00726D73">
        <w:rPr>
          <w:rFonts w:asciiTheme="majorHAnsi" w:hAnsiTheme="majorHAnsi"/>
          <w:sz w:val="13"/>
          <w:szCs w:val="13"/>
        </w:rPr>
        <w:t>sed</w:t>
      </w:r>
      <w:r w:rsidRPr="00726D73">
        <w:rPr>
          <w:rFonts w:asciiTheme="majorHAnsi" w:hAnsiTheme="majorHAnsi"/>
          <w:spacing w:val="5"/>
          <w:sz w:val="13"/>
          <w:szCs w:val="13"/>
        </w:rPr>
        <w:t xml:space="preserve"> </w:t>
      </w:r>
      <w:r w:rsidRPr="00726D73">
        <w:rPr>
          <w:rFonts w:asciiTheme="majorHAnsi" w:hAnsiTheme="majorHAnsi"/>
          <w:sz w:val="13"/>
          <w:szCs w:val="13"/>
        </w:rPr>
        <w:t>as</w:t>
      </w:r>
      <w:r w:rsidRPr="00726D73">
        <w:rPr>
          <w:rFonts w:asciiTheme="majorHAnsi" w:hAnsiTheme="majorHAnsi"/>
          <w:spacing w:val="6"/>
          <w:sz w:val="13"/>
          <w:szCs w:val="13"/>
        </w:rPr>
        <w:t xml:space="preserve"> </w:t>
      </w:r>
      <w:r w:rsidRPr="00726D73">
        <w:rPr>
          <w:rFonts w:asciiTheme="majorHAnsi" w:hAnsiTheme="majorHAnsi"/>
          <w:spacing w:val="-1"/>
          <w:sz w:val="13"/>
          <w:szCs w:val="13"/>
        </w:rPr>
        <w:t>R</w:t>
      </w:r>
      <w:r w:rsidRPr="00726D73">
        <w:rPr>
          <w:rFonts w:asciiTheme="majorHAnsi" w:hAnsiTheme="majorHAnsi"/>
          <w:sz w:val="13"/>
          <w:szCs w:val="13"/>
        </w:rPr>
        <w:t>even</w:t>
      </w:r>
      <w:r w:rsidRPr="00726D73">
        <w:rPr>
          <w:rFonts w:asciiTheme="majorHAnsi" w:hAnsiTheme="majorHAnsi"/>
          <w:spacing w:val="-1"/>
          <w:sz w:val="13"/>
          <w:szCs w:val="13"/>
        </w:rPr>
        <w:t>u</w:t>
      </w:r>
      <w:r w:rsidRPr="00726D73">
        <w:rPr>
          <w:rFonts w:asciiTheme="majorHAnsi" w:hAnsiTheme="majorHAnsi"/>
          <w:sz w:val="13"/>
          <w:szCs w:val="13"/>
        </w:rPr>
        <w:t>e</w:t>
      </w:r>
      <w:r w:rsidRPr="00726D73">
        <w:rPr>
          <w:rFonts w:asciiTheme="majorHAnsi" w:hAnsiTheme="majorHAnsi"/>
          <w:w w:val="101"/>
          <w:sz w:val="13"/>
          <w:szCs w:val="13"/>
        </w:rPr>
        <w:t xml:space="preserve"> </w:t>
      </w:r>
      <w:r w:rsidRPr="00726D73">
        <w:rPr>
          <w:rFonts w:asciiTheme="majorHAnsi" w:hAnsiTheme="majorHAnsi"/>
          <w:sz w:val="13"/>
          <w:szCs w:val="13"/>
        </w:rPr>
        <w:t>fr</w:t>
      </w:r>
      <w:r w:rsidRPr="00726D73">
        <w:rPr>
          <w:rFonts w:asciiTheme="majorHAnsi" w:hAnsiTheme="majorHAnsi"/>
          <w:spacing w:val="-1"/>
          <w:sz w:val="13"/>
          <w:szCs w:val="13"/>
        </w:rPr>
        <w:t>o</w:t>
      </w:r>
      <w:r w:rsidRPr="00726D73">
        <w:rPr>
          <w:rFonts w:asciiTheme="majorHAnsi" w:hAnsiTheme="majorHAnsi"/>
          <w:sz w:val="13"/>
          <w:szCs w:val="13"/>
        </w:rPr>
        <w:t>m</w:t>
      </w:r>
      <w:r w:rsidRPr="00726D73">
        <w:rPr>
          <w:rFonts w:asciiTheme="majorHAnsi" w:hAnsiTheme="majorHAnsi"/>
          <w:spacing w:val="3"/>
          <w:sz w:val="13"/>
          <w:szCs w:val="13"/>
        </w:rPr>
        <w:t xml:space="preserve"> </w:t>
      </w:r>
      <w:r w:rsidRPr="00726D73">
        <w:rPr>
          <w:rFonts w:asciiTheme="majorHAnsi" w:hAnsiTheme="majorHAnsi"/>
          <w:sz w:val="13"/>
          <w:szCs w:val="13"/>
        </w:rPr>
        <w:t>G</w:t>
      </w:r>
      <w:r w:rsidRPr="00726D73">
        <w:rPr>
          <w:rFonts w:asciiTheme="majorHAnsi" w:hAnsiTheme="majorHAnsi"/>
          <w:spacing w:val="-1"/>
          <w:sz w:val="13"/>
          <w:szCs w:val="13"/>
        </w:rPr>
        <w:t>o</w:t>
      </w:r>
      <w:r w:rsidRPr="00726D73">
        <w:rPr>
          <w:rFonts w:asciiTheme="majorHAnsi" w:hAnsiTheme="majorHAnsi"/>
          <w:sz w:val="13"/>
          <w:szCs w:val="13"/>
        </w:rPr>
        <w:t>vernment</w:t>
      </w:r>
      <w:r w:rsidRPr="00726D73">
        <w:rPr>
          <w:rFonts w:asciiTheme="majorHAnsi" w:hAnsiTheme="majorHAnsi"/>
          <w:spacing w:val="4"/>
          <w:sz w:val="13"/>
          <w:szCs w:val="13"/>
        </w:rPr>
        <w:t xml:space="preserve"> </w:t>
      </w:r>
      <w:r w:rsidRPr="00726D73">
        <w:rPr>
          <w:rFonts w:asciiTheme="majorHAnsi" w:hAnsiTheme="majorHAnsi"/>
          <w:sz w:val="13"/>
          <w:szCs w:val="13"/>
        </w:rPr>
        <w:t>w</w:t>
      </w:r>
      <w:r w:rsidRPr="00726D73">
        <w:rPr>
          <w:rFonts w:asciiTheme="majorHAnsi" w:hAnsiTheme="majorHAnsi"/>
          <w:spacing w:val="-1"/>
          <w:sz w:val="13"/>
          <w:szCs w:val="13"/>
        </w:rPr>
        <w:t>h</w:t>
      </w:r>
      <w:r w:rsidRPr="00726D73">
        <w:rPr>
          <w:rFonts w:asciiTheme="majorHAnsi" w:hAnsiTheme="majorHAnsi"/>
          <w:sz w:val="13"/>
          <w:szCs w:val="13"/>
        </w:rPr>
        <w:t>en</w:t>
      </w:r>
      <w:r w:rsidRPr="00726D73">
        <w:rPr>
          <w:rFonts w:asciiTheme="majorHAnsi" w:hAnsiTheme="majorHAnsi"/>
          <w:spacing w:val="4"/>
          <w:sz w:val="13"/>
          <w:szCs w:val="13"/>
        </w:rPr>
        <w:t xml:space="preserve"> </w:t>
      </w:r>
      <w:r w:rsidRPr="00726D73">
        <w:rPr>
          <w:rFonts w:asciiTheme="majorHAnsi" w:hAnsiTheme="majorHAnsi"/>
          <w:sz w:val="13"/>
          <w:szCs w:val="13"/>
        </w:rPr>
        <w:t>t</w:t>
      </w:r>
      <w:r w:rsidRPr="00726D73">
        <w:rPr>
          <w:rFonts w:asciiTheme="majorHAnsi" w:hAnsiTheme="majorHAnsi"/>
          <w:spacing w:val="-1"/>
          <w:sz w:val="13"/>
          <w:szCs w:val="13"/>
        </w:rPr>
        <w:t>h</w:t>
      </w:r>
      <w:r w:rsidRPr="00726D73">
        <w:rPr>
          <w:rFonts w:asciiTheme="majorHAnsi" w:hAnsiTheme="majorHAnsi"/>
          <w:sz w:val="13"/>
          <w:szCs w:val="13"/>
        </w:rPr>
        <w:t>e</w:t>
      </w:r>
      <w:r w:rsidRPr="00726D73">
        <w:rPr>
          <w:rFonts w:asciiTheme="majorHAnsi" w:hAnsiTheme="majorHAnsi"/>
          <w:spacing w:val="3"/>
          <w:sz w:val="13"/>
          <w:szCs w:val="13"/>
        </w:rPr>
        <w:t xml:space="preserve"> </w:t>
      </w:r>
      <w:r w:rsidRPr="00726D73">
        <w:rPr>
          <w:rFonts w:asciiTheme="majorHAnsi" w:hAnsiTheme="majorHAnsi"/>
          <w:sz w:val="13"/>
          <w:szCs w:val="13"/>
        </w:rPr>
        <w:t>ent</w:t>
      </w:r>
      <w:r w:rsidRPr="00726D73">
        <w:rPr>
          <w:rFonts w:asciiTheme="majorHAnsi" w:hAnsiTheme="majorHAnsi"/>
          <w:spacing w:val="-1"/>
          <w:sz w:val="13"/>
          <w:szCs w:val="13"/>
        </w:rPr>
        <w:t>i</w:t>
      </w:r>
      <w:r w:rsidRPr="00726D73">
        <w:rPr>
          <w:rFonts w:asciiTheme="majorHAnsi" w:hAnsiTheme="majorHAnsi"/>
          <w:sz w:val="13"/>
          <w:szCs w:val="13"/>
        </w:rPr>
        <w:t>ty</w:t>
      </w:r>
      <w:r w:rsidRPr="00726D73">
        <w:rPr>
          <w:rFonts w:asciiTheme="majorHAnsi" w:hAnsiTheme="majorHAnsi"/>
          <w:spacing w:val="3"/>
          <w:sz w:val="13"/>
          <w:szCs w:val="13"/>
        </w:rPr>
        <w:t xml:space="preserve"> </w:t>
      </w:r>
      <w:r w:rsidRPr="00726D73">
        <w:rPr>
          <w:rFonts w:asciiTheme="majorHAnsi" w:hAnsiTheme="majorHAnsi"/>
          <w:spacing w:val="-1"/>
          <w:sz w:val="13"/>
          <w:szCs w:val="13"/>
        </w:rPr>
        <w:t>gai</w:t>
      </w:r>
      <w:r w:rsidRPr="00726D73">
        <w:rPr>
          <w:rFonts w:asciiTheme="majorHAnsi" w:hAnsiTheme="majorHAnsi"/>
          <w:sz w:val="13"/>
          <w:szCs w:val="13"/>
        </w:rPr>
        <w:t>ns</w:t>
      </w:r>
      <w:r w:rsidRPr="00726D73">
        <w:rPr>
          <w:rFonts w:asciiTheme="majorHAnsi" w:hAnsiTheme="majorHAnsi"/>
          <w:spacing w:val="4"/>
          <w:sz w:val="13"/>
          <w:szCs w:val="13"/>
        </w:rPr>
        <w:t xml:space="preserve"> </w:t>
      </w:r>
      <w:r w:rsidRPr="00726D73">
        <w:rPr>
          <w:rFonts w:asciiTheme="majorHAnsi" w:hAnsiTheme="majorHAnsi"/>
          <w:spacing w:val="-1"/>
          <w:sz w:val="13"/>
          <w:szCs w:val="13"/>
        </w:rPr>
        <w:t>co</w:t>
      </w:r>
      <w:r w:rsidRPr="00726D73">
        <w:rPr>
          <w:rFonts w:asciiTheme="majorHAnsi" w:hAnsiTheme="majorHAnsi"/>
          <w:sz w:val="13"/>
          <w:szCs w:val="13"/>
        </w:rPr>
        <w:t>ntr</w:t>
      </w:r>
      <w:r w:rsidRPr="00726D73">
        <w:rPr>
          <w:rFonts w:asciiTheme="majorHAnsi" w:hAnsiTheme="majorHAnsi"/>
          <w:spacing w:val="-1"/>
          <w:sz w:val="13"/>
          <w:szCs w:val="13"/>
        </w:rPr>
        <w:t>o</w:t>
      </w:r>
      <w:r w:rsidRPr="00726D73">
        <w:rPr>
          <w:rFonts w:asciiTheme="majorHAnsi" w:hAnsiTheme="majorHAnsi"/>
          <w:sz w:val="13"/>
          <w:szCs w:val="13"/>
        </w:rPr>
        <w:t>l</w:t>
      </w:r>
      <w:r w:rsidRPr="00726D73">
        <w:rPr>
          <w:rFonts w:asciiTheme="majorHAnsi" w:hAnsiTheme="majorHAnsi"/>
          <w:spacing w:val="3"/>
          <w:sz w:val="13"/>
          <w:szCs w:val="13"/>
        </w:rPr>
        <w:t xml:space="preserve"> </w:t>
      </w:r>
      <w:r w:rsidRPr="00726D73">
        <w:rPr>
          <w:rFonts w:asciiTheme="majorHAnsi" w:hAnsiTheme="majorHAnsi"/>
          <w:spacing w:val="-1"/>
          <w:sz w:val="13"/>
          <w:szCs w:val="13"/>
        </w:rPr>
        <w:t>o</w:t>
      </w:r>
      <w:r w:rsidRPr="00726D73">
        <w:rPr>
          <w:rFonts w:asciiTheme="majorHAnsi" w:hAnsiTheme="majorHAnsi"/>
          <w:sz w:val="13"/>
          <w:szCs w:val="13"/>
        </w:rPr>
        <w:t>f</w:t>
      </w:r>
      <w:r w:rsidRPr="00726D73">
        <w:rPr>
          <w:rFonts w:asciiTheme="majorHAnsi" w:hAnsiTheme="majorHAnsi"/>
          <w:spacing w:val="3"/>
          <w:sz w:val="13"/>
          <w:szCs w:val="13"/>
        </w:rPr>
        <w:t xml:space="preserve"> </w:t>
      </w:r>
      <w:r w:rsidRPr="00726D73">
        <w:rPr>
          <w:rFonts w:asciiTheme="majorHAnsi" w:hAnsiTheme="majorHAnsi"/>
          <w:sz w:val="13"/>
          <w:szCs w:val="13"/>
        </w:rPr>
        <w:t>t</w:t>
      </w:r>
      <w:r w:rsidRPr="00726D73">
        <w:rPr>
          <w:rFonts w:asciiTheme="majorHAnsi" w:hAnsiTheme="majorHAnsi"/>
          <w:spacing w:val="-1"/>
          <w:sz w:val="13"/>
          <w:szCs w:val="13"/>
        </w:rPr>
        <w:t>h</w:t>
      </w:r>
      <w:r w:rsidRPr="00726D73">
        <w:rPr>
          <w:rFonts w:asciiTheme="majorHAnsi" w:hAnsiTheme="majorHAnsi"/>
          <w:sz w:val="13"/>
          <w:szCs w:val="13"/>
        </w:rPr>
        <w:t>e</w:t>
      </w:r>
      <w:r w:rsidRPr="00726D73">
        <w:rPr>
          <w:rFonts w:asciiTheme="majorHAnsi" w:hAnsiTheme="majorHAnsi"/>
          <w:spacing w:val="3"/>
          <w:sz w:val="13"/>
          <w:szCs w:val="13"/>
        </w:rPr>
        <w:t xml:space="preserve"> </w:t>
      </w:r>
      <w:r w:rsidRPr="00726D73">
        <w:rPr>
          <w:rFonts w:asciiTheme="majorHAnsi" w:hAnsiTheme="majorHAnsi"/>
          <w:spacing w:val="-1"/>
          <w:sz w:val="13"/>
          <w:szCs w:val="13"/>
        </w:rPr>
        <w:t>a</w:t>
      </w:r>
      <w:r w:rsidRPr="00726D73">
        <w:rPr>
          <w:rFonts w:asciiTheme="majorHAnsi" w:hAnsiTheme="majorHAnsi"/>
          <w:spacing w:val="1"/>
          <w:sz w:val="13"/>
          <w:szCs w:val="13"/>
        </w:rPr>
        <w:t>pp</w:t>
      </w:r>
      <w:r w:rsidRPr="00726D73">
        <w:rPr>
          <w:rFonts w:asciiTheme="majorHAnsi" w:hAnsiTheme="majorHAnsi"/>
          <w:sz w:val="13"/>
          <w:szCs w:val="13"/>
        </w:rPr>
        <w:t>r</w:t>
      </w:r>
      <w:r w:rsidRPr="00726D73">
        <w:rPr>
          <w:rFonts w:asciiTheme="majorHAnsi" w:hAnsiTheme="majorHAnsi"/>
          <w:spacing w:val="-1"/>
          <w:sz w:val="13"/>
          <w:szCs w:val="13"/>
        </w:rPr>
        <w:t>o</w:t>
      </w:r>
      <w:r w:rsidRPr="00726D73">
        <w:rPr>
          <w:rFonts w:asciiTheme="majorHAnsi" w:hAnsiTheme="majorHAnsi"/>
          <w:spacing w:val="1"/>
          <w:sz w:val="13"/>
          <w:szCs w:val="13"/>
        </w:rPr>
        <w:t>p</w:t>
      </w:r>
      <w:r w:rsidRPr="00726D73">
        <w:rPr>
          <w:rFonts w:asciiTheme="majorHAnsi" w:hAnsiTheme="majorHAnsi"/>
          <w:sz w:val="13"/>
          <w:szCs w:val="13"/>
        </w:rPr>
        <w:t>r</w:t>
      </w:r>
      <w:r w:rsidRPr="00726D73">
        <w:rPr>
          <w:rFonts w:asciiTheme="majorHAnsi" w:hAnsiTheme="majorHAnsi"/>
          <w:spacing w:val="-1"/>
          <w:sz w:val="13"/>
          <w:szCs w:val="13"/>
        </w:rPr>
        <w:t>ia</w:t>
      </w:r>
      <w:r w:rsidRPr="00726D73">
        <w:rPr>
          <w:rFonts w:asciiTheme="majorHAnsi" w:hAnsiTheme="majorHAnsi"/>
          <w:spacing w:val="1"/>
          <w:sz w:val="13"/>
          <w:szCs w:val="13"/>
        </w:rPr>
        <w:t>t</w:t>
      </w:r>
      <w:r w:rsidRPr="00726D73">
        <w:rPr>
          <w:rFonts w:asciiTheme="majorHAnsi" w:hAnsiTheme="majorHAnsi"/>
          <w:spacing w:val="-1"/>
          <w:sz w:val="13"/>
          <w:szCs w:val="13"/>
        </w:rPr>
        <w:t>io</w:t>
      </w:r>
      <w:r w:rsidRPr="00726D73">
        <w:rPr>
          <w:rFonts w:asciiTheme="majorHAnsi" w:hAnsiTheme="majorHAnsi"/>
          <w:sz w:val="13"/>
          <w:szCs w:val="13"/>
        </w:rPr>
        <w:t>n,</w:t>
      </w:r>
      <w:r w:rsidRPr="00726D73">
        <w:rPr>
          <w:rFonts w:asciiTheme="majorHAnsi" w:hAnsiTheme="majorHAnsi"/>
          <w:spacing w:val="2"/>
          <w:sz w:val="13"/>
          <w:szCs w:val="13"/>
        </w:rPr>
        <w:t xml:space="preserve"> </w:t>
      </w:r>
      <w:r w:rsidRPr="00726D73">
        <w:rPr>
          <w:rFonts w:asciiTheme="majorHAnsi" w:hAnsiTheme="majorHAnsi"/>
          <w:sz w:val="13"/>
          <w:szCs w:val="13"/>
        </w:rPr>
        <w:t>ex</w:t>
      </w:r>
      <w:r w:rsidRPr="00726D73">
        <w:rPr>
          <w:rFonts w:asciiTheme="majorHAnsi" w:hAnsiTheme="majorHAnsi"/>
          <w:spacing w:val="-1"/>
          <w:sz w:val="13"/>
          <w:szCs w:val="13"/>
        </w:rPr>
        <w:t>c</w:t>
      </w:r>
      <w:r w:rsidRPr="00726D73">
        <w:rPr>
          <w:rFonts w:asciiTheme="majorHAnsi" w:hAnsiTheme="majorHAnsi"/>
          <w:sz w:val="13"/>
          <w:szCs w:val="13"/>
        </w:rPr>
        <w:t>ept</w:t>
      </w:r>
      <w:r w:rsidRPr="00726D73">
        <w:rPr>
          <w:rFonts w:asciiTheme="majorHAnsi" w:hAnsiTheme="majorHAnsi"/>
          <w:spacing w:val="4"/>
          <w:sz w:val="13"/>
          <w:szCs w:val="13"/>
        </w:rPr>
        <w:t xml:space="preserve"> </w:t>
      </w:r>
      <w:r w:rsidRPr="00726D73">
        <w:rPr>
          <w:rFonts w:asciiTheme="majorHAnsi" w:hAnsiTheme="majorHAnsi"/>
          <w:sz w:val="13"/>
          <w:szCs w:val="13"/>
        </w:rPr>
        <w:t>f</w:t>
      </w:r>
      <w:r w:rsidRPr="00726D73">
        <w:rPr>
          <w:rFonts w:asciiTheme="majorHAnsi" w:hAnsiTheme="majorHAnsi"/>
          <w:spacing w:val="-1"/>
          <w:sz w:val="13"/>
          <w:szCs w:val="13"/>
        </w:rPr>
        <w:t>o</w:t>
      </w:r>
      <w:r w:rsidRPr="00726D73">
        <w:rPr>
          <w:rFonts w:asciiTheme="majorHAnsi" w:hAnsiTheme="majorHAnsi"/>
          <w:sz w:val="13"/>
          <w:szCs w:val="13"/>
        </w:rPr>
        <w:t>r</w:t>
      </w:r>
      <w:r w:rsidRPr="00726D73">
        <w:rPr>
          <w:rFonts w:asciiTheme="majorHAnsi" w:hAnsiTheme="majorHAnsi"/>
          <w:spacing w:val="3"/>
          <w:sz w:val="13"/>
          <w:szCs w:val="13"/>
        </w:rPr>
        <w:t xml:space="preserve"> </w:t>
      </w:r>
      <w:r w:rsidRPr="00726D73">
        <w:rPr>
          <w:rFonts w:asciiTheme="majorHAnsi" w:hAnsiTheme="majorHAnsi"/>
          <w:spacing w:val="-1"/>
          <w:sz w:val="13"/>
          <w:szCs w:val="13"/>
        </w:rPr>
        <w:t>c</w:t>
      </w:r>
      <w:r w:rsidRPr="00726D73">
        <w:rPr>
          <w:rFonts w:asciiTheme="majorHAnsi" w:hAnsiTheme="majorHAnsi"/>
          <w:sz w:val="13"/>
          <w:szCs w:val="13"/>
        </w:rPr>
        <w:t>erta</w:t>
      </w:r>
      <w:r w:rsidRPr="00726D73">
        <w:rPr>
          <w:rFonts w:asciiTheme="majorHAnsi" w:hAnsiTheme="majorHAnsi"/>
          <w:spacing w:val="-1"/>
          <w:sz w:val="13"/>
          <w:szCs w:val="13"/>
        </w:rPr>
        <w:t>i</w:t>
      </w:r>
      <w:r w:rsidRPr="00726D73">
        <w:rPr>
          <w:rFonts w:asciiTheme="majorHAnsi" w:hAnsiTheme="majorHAnsi"/>
          <w:sz w:val="13"/>
          <w:szCs w:val="13"/>
        </w:rPr>
        <w:t>n</w:t>
      </w:r>
      <w:r w:rsidRPr="00726D73">
        <w:rPr>
          <w:rFonts w:asciiTheme="majorHAnsi" w:hAnsiTheme="majorHAnsi"/>
          <w:spacing w:val="3"/>
          <w:sz w:val="13"/>
          <w:szCs w:val="13"/>
        </w:rPr>
        <w:t xml:space="preserve"> </w:t>
      </w:r>
      <w:r w:rsidRPr="00726D73">
        <w:rPr>
          <w:rFonts w:asciiTheme="majorHAnsi" w:hAnsiTheme="majorHAnsi"/>
          <w:sz w:val="13"/>
          <w:szCs w:val="13"/>
        </w:rPr>
        <w:t>am</w:t>
      </w:r>
      <w:r w:rsidRPr="00726D73">
        <w:rPr>
          <w:rFonts w:asciiTheme="majorHAnsi" w:hAnsiTheme="majorHAnsi"/>
          <w:spacing w:val="-1"/>
          <w:sz w:val="13"/>
          <w:szCs w:val="13"/>
        </w:rPr>
        <w:t>ou</w:t>
      </w:r>
      <w:r w:rsidRPr="00726D73">
        <w:rPr>
          <w:rFonts w:asciiTheme="majorHAnsi" w:hAnsiTheme="majorHAnsi"/>
          <w:sz w:val="13"/>
          <w:szCs w:val="13"/>
        </w:rPr>
        <w:t>nts</w:t>
      </w:r>
      <w:r w:rsidR="00446BCE">
        <w:rPr>
          <w:rFonts w:asciiTheme="majorHAnsi" w:hAnsiTheme="majorHAnsi"/>
          <w:sz w:val="13"/>
          <w:szCs w:val="13"/>
        </w:rPr>
        <w:t xml:space="preserve"> </w:t>
      </w:r>
      <w:r w:rsidRPr="00726D73">
        <w:rPr>
          <w:rFonts w:asciiTheme="majorHAnsi" w:hAnsiTheme="majorHAnsi"/>
          <w:sz w:val="13"/>
          <w:szCs w:val="13"/>
        </w:rPr>
        <w:t>t</w:t>
      </w:r>
      <w:r w:rsidRPr="00726D73">
        <w:rPr>
          <w:rFonts w:asciiTheme="majorHAnsi" w:hAnsiTheme="majorHAnsi"/>
          <w:spacing w:val="-1"/>
          <w:sz w:val="13"/>
          <w:szCs w:val="13"/>
        </w:rPr>
        <w:t>h</w:t>
      </w:r>
      <w:r w:rsidRPr="00726D73">
        <w:rPr>
          <w:rFonts w:asciiTheme="majorHAnsi" w:hAnsiTheme="majorHAnsi"/>
          <w:sz w:val="13"/>
          <w:szCs w:val="13"/>
        </w:rPr>
        <w:t>at</w:t>
      </w:r>
      <w:r w:rsidRPr="00726D73">
        <w:rPr>
          <w:rFonts w:asciiTheme="majorHAnsi" w:hAnsiTheme="majorHAnsi"/>
          <w:spacing w:val="3"/>
          <w:sz w:val="13"/>
          <w:szCs w:val="13"/>
        </w:rPr>
        <w:t xml:space="preserve"> </w:t>
      </w:r>
      <w:r w:rsidRPr="00726D73">
        <w:rPr>
          <w:rFonts w:asciiTheme="majorHAnsi" w:hAnsiTheme="majorHAnsi"/>
          <w:sz w:val="13"/>
          <w:szCs w:val="13"/>
        </w:rPr>
        <w:t>relate</w:t>
      </w:r>
      <w:r w:rsidRPr="00726D73">
        <w:rPr>
          <w:rFonts w:asciiTheme="majorHAnsi" w:hAnsiTheme="majorHAnsi"/>
          <w:spacing w:val="4"/>
          <w:sz w:val="13"/>
          <w:szCs w:val="13"/>
        </w:rPr>
        <w:t xml:space="preserve"> </w:t>
      </w:r>
      <w:r w:rsidRPr="00726D73">
        <w:rPr>
          <w:rFonts w:asciiTheme="majorHAnsi" w:hAnsiTheme="majorHAnsi"/>
          <w:sz w:val="13"/>
          <w:szCs w:val="13"/>
        </w:rPr>
        <w:t>to</w:t>
      </w:r>
      <w:r w:rsidRPr="00726D73">
        <w:rPr>
          <w:rFonts w:asciiTheme="majorHAnsi" w:hAnsiTheme="majorHAnsi"/>
          <w:spacing w:val="2"/>
          <w:sz w:val="13"/>
          <w:szCs w:val="13"/>
        </w:rPr>
        <w:t xml:space="preserve"> </w:t>
      </w:r>
      <w:r w:rsidRPr="00726D73">
        <w:rPr>
          <w:rFonts w:asciiTheme="majorHAnsi" w:hAnsiTheme="majorHAnsi"/>
          <w:sz w:val="13"/>
          <w:szCs w:val="13"/>
        </w:rPr>
        <w:t>a</w:t>
      </w:r>
      <w:r w:rsidRPr="00726D73">
        <w:rPr>
          <w:rFonts w:asciiTheme="majorHAnsi" w:hAnsiTheme="majorHAnsi"/>
          <w:spacing w:val="-1"/>
          <w:sz w:val="13"/>
          <w:szCs w:val="13"/>
        </w:rPr>
        <w:t>c</w:t>
      </w:r>
      <w:r w:rsidRPr="00726D73">
        <w:rPr>
          <w:rFonts w:asciiTheme="majorHAnsi" w:hAnsiTheme="majorHAnsi"/>
          <w:sz w:val="13"/>
          <w:szCs w:val="13"/>
        </w:rPr>
        <w:t>t</w:t>
      </w:r>
      <w:r w:rsidRPr="00726D73">
        <w:rPr>
          <w:rFonts w:asciiTheme="majorHAnsi" w:hAnsiTheme="majorHAnsi"/>
          <w:spacing w:val="-1"/>
          <w:sz w:val="13"/>
          <w:szCs w:val="13"/>
        </w:rPr>
        <w:t>i</w:t>
      </w:r>
      <w:r w:rsidRPr="00726D73">
        <w:rPr>
          <w:rFonts w:asciiTheme="majorHAnsi" w:hAnsiTheme="majorHAnsi"/>
          <w:sz w:val="13"/>
          <w:szCs w:val="13"/>
        </w:rPr>
        <w:t>v</w:t>
      </w:r>
      <w:r w:rsidRPr="00726D73">
        <w:rPr>
          <w:rFonts w:asciiTheme="majorHAnsi" w:hAnsiTheme="majorHAnsi"/>
          <w:spacing w:val="-1"/>
          <w:sz w:val="13"/>
          <w:szCs w:val="13"/>
        </w:rPr>
        <w:t>i</w:t>
      </w:r>
      <w:r w:rsidRPr="00726D73">
        <w:rPr>
          <w:rFonts w:asciiTheme="majorHAnsi" w:hAnsiTheme="majorHAnsi"/>
          <w:sz w:val="13"/>
          <w:szCs w:val="13"/>
        </w:rPr>
        <w:t>t</w:t>
      </w:r>
      <w:r w:rsidRPr="00726D73">
        <w:rPr>
          <w:rFonts w:asciiTheme="majorHAnsi" w:hAnsiTheme="majorHAnsi"/>
          <w:spacing w:val="-1"/>
          <w:sz w:val="13"/>
          <w:szCs w:val="13"/>
        </w:rPr>
        <w:t>i</w:t>
      </w:r>
      <w:r w:rsidRPr="00726D73">
        <w:rPr>
          <w:rFonts w:asciiTheme="majorHAnsi" w:hAnsiTheme="majorHAnsi"/>
          <w:sz w:val="13"/>
          <w:szCs w:val="13"/>
        </w:rPr>
        <w:t>es</w:t>
      </w:r>
      <w:r w:rsidRPr="00726D73">
        <w:rPr>
          <w:rFonts w:asciiTheme="majorHAnsi" w:hAnsiTheme="majorHAnsi"/>
          <w:spacing w:val="3"/>
          <w:sz w:val="13"/>
          <w:szCs w:val="13"/>
        </w:rPr>
        <w:t xml:space="preserve"> </w:t>
      </w:r>
      <w:r w:rsidRPr="00726D73">
        <w:rPr>
          <w:rFonts w:asciiTheme="majorHAnsi" w:hAnsiTheme="majorHAnsi"/>
          <w:sz w:val="13"/>
          <w:szCs w:val="13"/>
        </w:rPr>
        <w:t>t</w:t>
      </w:r>
      <w:r w:rsidRPr="00726D73">
        <w:rPr>
          <w:rFonts w:asciiTheme="majorHAnsi" w:hAnsiTheme="majorHAnsi"/>
          <w:spacing w:val="-1"/>
          <w:sz w:val="13"/>
          <w:szCs w:val="13"/>
        </w:rPr>
        <w:t>h</w:t>
      </w:r>
      <w:r w:rsidRPr="00726D73">
        <w:rPr>
          <w:rFonts w:asciiTheme="majorHAnsi" w:hAnsiTheme="majorHAnsi"/>
          <w:sz w:val="13"/>
          <w:szCs w:val="13"/>
        </w:rPr>
        <w:t>at</w:t>
      </w:r>
      <w:r w:rsidRPr="00726D73">
        <w:rPr>
          <w:rFonts w:asciiTheme="majorHAnsi" w:hAnsiTheme="majorHAnsi"/>
          <w:spacing w:val="4"/>
          <w:sz w:val="13"/>
          <w:szCs w:val="13"/>
        </w:rPr>
        <w:t xml:space="preserve"> </w:t>
      </w:r>
      <w:r w:rsidRPr="00726D73">
        <w:rPr>
          <w:rFonts w:asciiTheme="majorHAnsi" w:hAnsiTheme="majorHAnsi"/>
          <w:spacing w:val="-1"/>
          <w:sz w:val="13"/>
          <w:szCs w:val="13"/>
        </w:rPr>
        <w:t>a</w:t>
      </w:r>
      <w:r w:rsidRPr="00726D73">
        <w:rPr>
          <w:rFonts w:asciiTheme="majorHAnsi" w:hAnsiTheme="majorHAnsi"/>
          <w:sz w:val="13"/>
          <w:szCs w:val="13"/>
        </w:rPr>
        <w:t>re</w:t>
      </w:r>
      <w:r w:rsidRPr="00726D73">
        <w:rPr>
          <w:rFonts w:asciiTheme="majorHAnsi" w:hAnsiTheme="majorHAnsi"/>
          <w:spacing w:val="4"/>
          <w:sz w:val="13"/>
          <w:szCs w:val="13"/>
        </w:rPr>
        <w:t xml:space="preserve"> </w:t>
      </w:r>
      <w:r w:rsidRPr="00726D73">
        <w:rPr>
          <w:rFonts w:asciiTheme="majorHAnsi" w:hAnsiTheme="majorHAnsi"/>
          <w:sz w:val="13"/>
          <w:szCs w:val="13"/>
        </w:rPr>
        <w:t>re</w:t>
      </w:r>
      <w:r w:rsidRPr="00726D73">
        <w:rPr>
          <w:rFonts w:asciiTheme="majorHAnsi" w:hAnsiTheme="majorHAnsi"/>
          <w:spacing w:val="-1"/>
          <w:sz w:val="13"/>
          <w:szCs w:val="13"/>
        </w:rPr>
        <w:t>ci</w:t>
      </w:r>
      <w:r w:rsidRPr="00726D73">
        <w:rPr>
          <w:rFonts w:asciiTheme="majorHAnsi" w:hAnsiTheme="majorHAnsi"/>
          <w:spacing w:val="1"/>
          <w:sz w:val="13"/>
          <w:szCs w:val="13"/>
        </w:rPr>
        <w:t>p</w:t>
      </w:r>
      <w:r w:rsidRPr="00726D73">
        <w:rPr>
          <w:rFonts w:asciiTheme="majorHAnsi" w:hAnsiTheme="majorHAnsi"/>
          <w:sz w:val="13"/>
          <w:szCs w:val="13"/>
        </w:rPr>
        <w:t>r</w:t>
      </w:r>
      <w:r w:rsidRPr="00726D73">
        <w:rPr>
          <w:rFonts w:asciiTheme="majorHAnsi" w:hAnsiTheme="majorHAnsi"/>
          <w:spacing w:val="-1"/>
          <w:sz w:val="13"/>
          <w:szCs w:val="13"/>
        </w:rPr>
        <w:t>oca</w:t>
      </w:r>
      <w:r w:rsidRPr="00726D73">
        <w:rPr>
          <w:rFonts w:asciiTheme="majorHAnsi" w:hAnsiTheme="majorHAnsi"/>
          <w:sz w:val="13"/>
          <w:szCs w:val="13"/>
        </w:rPr>
        <w:t>l</w:t>
      </w:r>
      <w:r w:rsidRPr="00726D73">
        <w:rPr>
          <w:rFonts w:asciiTheme="majorHAnsi" w:hAnsiTheme="majorHAnsi"/>
          <w:spacing w:val="2"/>
          <w:sz w:val="13"/>
          <w:szCs w:val="13"/>
        </w:rPr>
        <w:t xml:space="preserve"> </w:t>
      </w:r>
      <w:r w:rsidRPr="00726D73">
        <w:rPr>
          <w:rFonts w:asciiTheme="majorHAnsi" w:hAnsiTheme="majorHAnsi"/>
          <w:spacing w:val="-1"/>
          <w:sz w:val="13"/>
          <w:szCs w:val="13"/>
        </w:rPr>
        <w:t>i</w:t>
      </w:r>
      <w:r w:rsidRPr="00726D73">
        <w:rPr>
          <w:rFonts w:asciiTheme="majorHAnsi" w:hAnsiTheme="majorHAnsi"/>
          <w:sz w:val="13"/>
          <w:szCs w:val="13"/>
        </w:rPr>
        <w:t>n</w:t>
      </w:r>
      <w:r w:rsidRPr="00726D73">
        <w:rPr>
          <w:rFonts w:asciiTheme="majorHAnsi" w:hAnsiTheme="majorHAnsi"/>
          <w:spacing w:val="3"/>
          <w:sz w:val="13"/>
          <w:szCs w:val="13"/>
        </w:rPr>
        <w:t xml:space="preserve"> </w:t>
      </w:r>
      <w:r w:rsidRPr="00726D73">
        <w:rPr>
          <w:rFonts w:asciiTheme="majorHAnsi" w:hAnsiTheme="majorHAnsi"/>
          <w:sz w:val="13"/>
          <w:szCs w:val="13"/>
        </w:rPr>
        <w:t>n</w:t>
      </w:r>
      <w:r w:rsidRPr="00726D73">
        <w:rPr>
          <w:rFonts w:asciiTheme="majorHAnsi" w:hAnsiTheme="majorHAnsi"/>
          <w:spacing w:val="-1"/>
          <w:sz w:val="13"/>
          <w:szCs w:val="13"/>
        </w:rPr>
        <w:t>a</w:t>
      </w:r>
      <w:r w:rsidRPr="00726D73">
        <w:rPr>
          <w:rFonts w:asciiTheme="majorHAnsi" w:hAnsiTheme="majorHAnsi"/>
          <w:sz w:val="13"/>
          <w:szCs w:val="13"/>
        </w:rPr>
        <w:t>t</w:t>
      </w:r>
      <w:r w:rsidRPr="00726D73">
        <w:rPr>
          <w:rFonts w:asciiTheme="majorHAnsi" w:hAnsiTheme="majorHAnsi"/>
          <w:spacing w:val="-1"/>
          <w:sz w:val="13"/>
          <w:szCs w:val="13"/>
        </w:rPr>
        <w:t>u</w:t>
      </w:r>
      <w:r w:rsidRPr="00726D73">
        <w:rPr>
          <w:rFonts w:asciiTheme="majorHAnsi" w:hAnsiTheme="majorHAnsi"/>
          <w:sz w:val="13"/>
          <w:szCs w:val="13"/>
        </w:rPr>
        <w:t>re</w:t>
      </w:r>
      <w:r w:rsidRPr="00726D73">
        <w:rPr>
          <w:rFonts w:asciiTheme="majorHAnsi" w:hAnsiTheme="majorHAnsi"/>
          <w:w w:val="101"/>
          <w:sz w:val="13"/>
          <w:szCs w:val="13"/>
        </w:rPr>
        <w:t xml:space="preserve"> </w:t>
      </w:r>
      <w:r w:rsidRPr="00726D73">
        <w:rPr>
          <w:rFonts w:asciiTheme="majorHAnsi" w:hAnsiTheme="majorHAnsi"/>
          <w:spacing w:val="-1"/>
          <w:sz w:val="13"/>
          <w:szCs w:val="13"/>
        </w:rPr>
        <w:t>i</w:t>
      </w:r>
      <w:r w:rsidRPr="00726D73">
        <w:rPr>
          <w:rFonts w:asciiTheme="majorHAnsi" w:hAnsiTheme="majorHAnsi"/>
          <w:sz w:val="13"/>
          <w:szCs w:val="13"/>
        </w:rPr>
        <w:t>n</w:t>
      </w:r>
      <w:r w:rsidRPr="00726D73">
        <w:rPr>
          <w:rFonts w:asciiTheme="majorHAnsi" w:hAnsiTheme="majorHAnsi"/>
          <w:spacing w:val="3"/>
          <w:sz w:val="13"/>
          <w:szCs w:val="13"/>
        </w:rPr>
        <w:t xml:space="preserve"> </w:t>
      </w:r>
      <w:r w:rsidRPr="00726D73">
        <w:rPr>
          <w:rFonts w:asciiTheme="majorHAnsi" w:hAnsiTheme="majorHAnsi"/>
          <w:sz w:val="13"/>
          <w:szCs w:val="13"/>
        </w:rPr>
        <w:t>w</w:t>
      </w:r>
      <w:r w:rsidRPr="00726D73">
        <w:rPr>
          <w:rFonts w:asciiTheme="majorHAnsi" w:hAnsiTheme="majorHAnsi"/>
          <w:spacing w:val="-1"/>
          <w:sz w:val="13"/>
          <w:szCs w:val="13"/>
        </w:rPr>
        <w:t>hic</w:t>
      </w:r>
      <w:r w:rsidRPr="00726D73">
        <w:rPr>
          <w:rFonts w:asciiTheme="majorHAnsi" w:hAnsiTheme="majorHAnsi"/>
          <w:sz w:val="13"/>
          <w:szCs w:val="13"/>
        </w:rPr>
        <w:t>h</w:t>
      </w:r>
      <w:r w:rsidRPr="00726D73">
        <w:rPr>
          <w:rFonts w:asciiTheme="majorHAnsi" w:hAnsiTheme="majorHAnsi"/>
          <w:spacing w:val="2"/>
          <w:sz w:val="13"/>
          <w:szCs w:val="13"/>
        </w:rPr>
        <w:t xml:space="preserve"> </w:t>
      </w:r>
      <w:r w:rsidRPr="00726D73">
        <w:rPr>
          <w:rFonts w:asciiTheme="majorHAnsi" w:hAnsiTheme="majorHAnsi"/>
          <w:spacing w:val="-1"/>
          <w:sz w:val="13"/>
          <w:szCs w:val="13"/>
        </w:rPr>
        <w:t>ca</w:t>
      </w:r>
      <w:r w:rsidRPr="00726D73">
        <w:rPr>
          <w:rFonts w:asciiTheme="majorHAnsi" w:hAnsiTheme="majorHAnsi"/>
          <w:sz w:val="13"/>
          <w:szCs w:val="13"/>
        </w:rPr>
        <w:t>se</w:t>
      </w:r>
      <w:r w:rsidRPr="00726D73">
        <w:rPr>
          <w:rFonts w:asciiTheme="majorHAnsi" w:hAnsiTheme="majorHAnsi"/>
          <w:spacing w:val="4"/>
          <w:sz w:val="13"/>
          <w:szCs w:val="13"/>
        </w:rPr>
        <w:t xml:space="preserve"> </w:t>
      </w:r>
      <w:r w:rsidRPr="00726D73">
        <w:rPr>
          <w:rFonts w:asciiTheme="majorHAnsi" w:hAnsiTheme="majorHAnsi"/>
          <w:sz w:val="13"/>
          <w:szCs w:val="13"/>
        </w:rPr>
        <w:t>reven</w:t>
      </w:r>
      <w:r w:rsidRPr="00726D73">
        <w:rPr>
          <w:rFonts w:asciiTheme="majorHAnsi" w:hAnsiTheme="majorHAnsi"/>
          <w:spacing w:val="-1"/>
          <w:sz w:val="13"/>
          <w:szCs w:val="13"/>
        </w:rPr>
        <w:t>u</w:t>
      </w:r>
      <w:r w:rsidRPr="00726D73">
        <w:rPr>
          <w:rFonts w:asciiTheme="majorHAnsi" w:hAnsiTheme="majorHAnsi"/>
          <w:sz w:val="13"/>
          <w:szCs w:val="13"/>
        </w:rPr>
        <w:t>e</w:t>
      </w:r>
      <w:r w:rsidRPr="00726D73">
        <w:rPr>
          <w:rFonts w:asciiTheme="majorHAnsi" w:hAnsiTheme="majorHAnsi"/>
          <w:spacing w:val="3"/>
          <w:sz w:val="13"/>
          <w:szCs w:val="13"/>
        </w:rPr>
        <w:t xml:space="preserve"> </w:t>
      </w:r>
      <w:r w:rsidRPr="00726D73">
        <w:rPr>
          <w:rFonts w:asciiTheme="majorHAnsi" w:hAnsiTheme="majorHAnsi"/>
          <w:spacing w:val="-1"/>
          <w:sz w:val="13"/>
          <w:szCs w:val="13"/>
        </w:rPr>
        <w:t>i</w:t>
      </w:r>
      <w:r w:rsidRPr="00726D73">
        <w:rPr>
          <w:rFonts w:asciiTheme="majorHAnsi" w:hAnsiTheme="majorHAnsi"/>
          <w:sz w:val="13"/>
          <w:szCs w:val="13"/>
        </w:rPr>
        <w:t>s</w:t>
      </w:r>
      <w:r w:rsidRPr="00726D73">
        <w:rPr>
          <w:rFonts w:asciiTheme="majorHAnsi" w:hAnsiTheme="majorHAnsi"/>
          <w:spacing w:val="5"/>
          <w:sz w:val="13"/>
          <w:szCs w:val="13"/>
        </w:rPr>
        <w:t xml:space="preserve"> </w:t>
      </w:r>
      <w:r w:rsidRPr="00726D73">
        <w:rPr>
          <w:rFonts w:asciiTheme="majorHAnsi" w:hAnsiTheme="majorHAnsi"/>
          <w:sz w:val="13"/>
          <w:szCs w:val="13"/>
        </w:rPr>
        <w:t>re</w:t>
      </w:r>
      <w:r w:rsidRPr="00726D73">
        <w:rPr>
          <w:rFonts w:asciiTheme="majorHAnsi" w:hAnsiTheme="majorHAnsi"/>
          <w:spacing w:val="-1"/>
          <w:sz w:val="13"/>
          <w:szCs w:val="13"/>
        </w:rPr>
        <w:t>cog</w:t>
      </w:r>
      <w:r w:rsidRPr="00726D73">
        <w:rPr>
          <w:rFonts w:asciiTheme="majorHAnsi" w:hAnsiTheme="majorHAnsi"/>
          <w:sz w:val="13"/>
          <w:szCs w:val="13"/>
        </w:rPr>
        <w:t>n</w:t>
      </w:r>
      <w:r w:rsidRPr="00726D73">
        <w:rPr>
          <w:rFonts w:asciiTheme="majorHAnsi" w:hAnsiTheme="majorHAnsi"/>
          <w:spacing w:val="-1"/>
          <w:sz w:val="13"/>
          <w:szCs w:val="13"/>
        </w:rPr>
        <w:t>i</w:t>
      </w:r>
      <w:r w:rsidRPr="00726D73">
        <w:rPr>
          <w:rFonts w:asciiTheme="majorHAnsi" w:hAnsiTheme="majorHAnsi"/>
          <w:sz w:val="13"/>
          <w:szCs w:val="13"/>
        </w:rPr>
        <w:t>sed</w:t>
      </w:r>
      <w:r w:rsidRPr="00726D73">
        <w:rPr>
          <w:rFonts w:asciiTheme="majorHAnsi" w:hAnsiTheme="majorHAnsi"/>
          <w:spacing w:val="4"/>
          <w:sz w:val="13"/>
          <w:szCs w:val="13"/>
        </w:rPr>
        <w:t xml:space="preserve"> </w:t>
      </w:r>
      <w:r w:rsidRPr="00726D73">
        <w:rPr>
          <w:rFonts w:asciiTheme="majorHAnsi" w:hAnsiTheme="majorHAnsi"/>
          <w:spacing w:val="-1"/>
          <w:sz w:val="13"/>
          <w:szCs w:val="13"/>
        </w:rPr>
        <w:t>o</w:t>
      </w:r>
      <w:r w:rsidRPr="00726D73">
        <w:rPr>
          <w:rFonts w:asciiTheme="majorHAnsi" w:hAnsiTheme="majorHAnsi"/>
          <w:sz w:val="13"/>
          <w:szCs w:val="13"/>
        </w:rPr>
        <w:t>n</w:t>
      </w:r>
      <w:r w:rsidRPr="00726D73">
        <w:rPr>
          <w:rFonts w:asciiTheme="majorHAnsi" w:hAnsiTheme="majorHAnsi"/>
          <w:spacing w:val="-1"/>
          <w:sz w:val="13"/>
          <w:szCs w:val="13"/>
        </w:rPr>
        <w:t>l</w:t>
      </w:r>
      <w:r w:rsidRPr="00726D73">
        <w:rPr>
          <w:rFonts w:asciiTheme="majorHAnsi" w:hAnsiTheme="majorHAnsi"/>
          <w:sz w:val="13"/>
          <w:szCs w:val="13"/>
        </w:rPr>
        <w:t>y</w:t>
      </w:r>
      <w:r w:rsidRPr="00726D73">
        <w:rPr>
          <w:rFonts w:asciiTheme="majorHAnsi" w:hAnsiTheme="majorHAnsi"/>
          <w:spacing w:val="4"/>
          <w:sz w:val="13"/>
          <w:szCs w:val="13"/>
        </w:rPr>
        <w:t xml:space="preserve"> </w:t>
      </w:r>
      <w:r w:rsidRPr="00726D73">
        <w:rPr>
          <w:rFonts w:asciiTheme="majorHAnsi" w:hAnsiTheme="majorHAnsi"/>
          <w:sz w:val="13"/>
          <w:szCs w:val="13"/>
        </w:rPr>
        <w:t>w</w:t>
      </w:r>
      <w:r w:rsidRPr="00726D73">
        <w:rPr>
          <w:rFonts w:asciiTheme="majorHAnsi" w:hAnsiTheme="majorHAnsi"/>
          <w:spacing w:val="-1"/>
          <w:sz w:val="13"/>
          <w:szCs w:val="13"/>
        </w:rPr>
        <w:t>h</w:t>
      </w:r>
      <w:r w:rsidRPr="00726D73">
        <w:rPr>
          <w:rFonts w:asciiTheme="majorHAnsi" w:hAnsiTheme="majorHAnsi"/>
          <w:sz w:val="13"/>
          <w:szCs w:val="13"/>
        </w:rPr>
        <w:t>en</w:t>
      </w:r>
      <w:r w:rsidRPr="00726D73">
        <w:rPr>
          <w:rFonts w:asciiTheme="majorHAnsi" w:hAnsiTheme="majorHAnsi"/>
          <w:spacing w:val="3"/>
          <w:sz w:val="13"/>
          <w:szCs w:val="13"/>
        </w:rPr>
        <w:t xml:space="preserve"> </w:t>
      </w:r>
      <w:r w:rsidRPr="00726D73">
        <w:rPr>
          <w:rFonts w:asciiTheme="majorHAnsi" w:hAnsiTheme="majorHAnsi"/>
          <w:spacing w:val="-1"/>
          <w:sz w:val="13"/>
          <w:szCs w:val="13"/>
        </w:rPr>
        <w:t>i</w:t>
      </w:r>
      <w:r w:rsidRPr="00726D73">
        <w:rPr>
          <w:rFonts w:asciiTheme="majorHAnsi" w:hAnsiTheme="majorHAnsi"/>
          <w:sz w:val="13"/>
          <w:szCs w:val="13"/>
        </w:rPr>
        <w:t>t</w:t>
      </w:r>
      <w:r w:rsidRPr="00726D73">
        <w:rPr>
          <w:rFonts w:asciiTheme="majorHAnsi" w:hAnsiTheme="majorHAnsi"/>
          <w:spacing w:val="5"/>
          <w:sz w:val="13"/>
          <w:szCs w:val="13"/>
        </w:rPr>
        <w:t xml:space="preserve"> </w:t>
      </w:r>
      <w:r w:rsidRPr="00726D73">
        <w:rPr>
          <w:rFonts w:asciiTheme="majorHAnsi" w:hAnsiTheme="majorHAnsi"/>
          <w:spacing w:val="-1"/>
          <w:sz w:val="13"/>
          <w:szCs w:val="13"/>
        </w:rPr>
        <w:t>ha</w:t>
      </w:r>
      <w:r w:rsidRPr="00726D73">
        <w:rPr>
          <w:rFonts w:asciiTheme="majorHAnsi" w:hAnsiTheme="majorHAnsi"/>
          <w:sz w:val="13"/>
          <w:szCs w:val="13"/>
        </w:rPr>
        <w:t>s</w:t>
      </w:r>
      <w:r w:rsidRPr="00726D73">
        <w:rPr>
          <w:rFonts w:asciiTheme="majorHAnsi" w:hAnsiTheme="majorHAnsi"/>
          <w:spacing w:val="4"/>
          <w:sz w:val="13"/>
          <w:szCs w:val="13"/>
        </w:rPr>
        <w:t xml:space="preserve"> </w:t>
      </w:r>
      <w:r w:rsidRPr="00726D73">
        <w:rPr>
          <w:rFonts w:asciiTheme="majorHAnsi" w:hAnsiTheme="majorHAnsi"/>
          <w:spacing w:val="-1"/>
          <w:sz w:val="13"/>
          <w:szCs w:val="13"/>
        </w:rPr>
        <w:t>b</w:t>
      </w:r>
      <w:r w:rsidRPr="00726D73">
        <w:rPr>
          <w:rFonts w:asciiTheme="majorHAnsi" w:hAnsiTheme="majorHAnsi"/>
          <w:sz w:val="13"/>
          <w:szCs w:val="13"/>
        </w:rPr>
        <w:t>een</w:t>
      </w:r>
      <w:r w:rsidRPr="00726D73">
        <w:rPr>
          <w:rFonts w:asciiTheme="majorHAnsi" w:hAnsiTheme="majorHAnsi"/>
          <w:spacing w:val="4"/>
          <w:sz w:val="13"/>
          <w:szCs w:val="13"/>
        </w:rPr>
        <w:t xml:space="preserve"> </w:t>
      </w:r>
      <w:r w:rsidRPr="00726D73">
        <w:rPr>
          <w:rFonts w:asciiTheme="majorHAnsi" w:hAnsiTheme="majorHAnsi"/>
          <w:sz w:val="13"/>
          <w:szCs w:val="13"/>
        </w:rPr>
        <w:t>e</w:t>
      </w:r>
      <w:r w:rsidRPr="00726D73">
        <w:rPr>
          <w:rFonts w:asciiTheme="majorHAnsi" w:hAnsiTheme="majorHAnsi"/>
          <w:spacing w:val="-1"/>
          <w:sz w:val="13"/>
          <w:szCs w:val="13"/>
        </w:rPr>
        <w:t>a</w:t>
      </w:r>
      <w:r w:rsidRPr="00726D73">
        <w:rPr>
          <w:rFonts w:asciiTheme="majorHAnsi" w:hAnsiTheme="majorHAnsi"/>
          <w:sz w:val="13"/>
          <w:szCs w:val="13"/>
        </w:rPr>
        <w:t>rn</w:t>
      </w:r>
      <w:r w:rsidRPr="00726D73">
        <w:rPr>
          <w:rFonts w:asciiTheme="majorHAnsi" w:hAnsiTheme="majorHAnsi"/>
          <w:spacing w:val="-1"/>
          <w:sz w:val="13"/>
          <w:szCs w:val="13"/>
        </w:rPr>
        <w:t>e</w:t>
      </w:r>
      <w:r w:rsidRPr="00726D73">
        <w:rPr>
          <w:rFonts w:asciiTheme="majorHAnsi" w:hAnsiTheme="majorHAnsi"/>
          <w:spacing w:val="1"/>
          <w:sz w:val="13"/>
          <w:szCs w:val="13"/>
        </w:rPr>
        <w:t>d</w:t>
      </w:r>
      <w:r w:rsidRPr="00726D73">
        <w:rPr>
          <w:rFonts w:asciiTheme="majorHAnsi" w:hAnsiTheme="majorHAnsi"/>
          <w:sz w:val="13"/>
          <w:szCs w:val="13"/>
        </w:rPr>
        <w:t>.</w:t>
      </w:r>
      <w:r w:rsidR="00446BCE">
        <w:rPr>
          <w:rFonts w:asciiTheme="majorHAnsi" w:hAnsiTheme="majorHAnsi"/>
          <w:sz w:val="13"/>
          <w:szCs w:val="13"/>
        </w:rPr>
        <w:t xml:space="preserve"> </w:t>
      </w:r>
      <w:r w:rsidRPr="00726D73">
        <w:rPr>
          <w:rFonts w:asciiTheme="majorHAnsi" w:hAnsiTheme="majorHAnsi"/>
          <w:spacing w:val="-1"/>
          <w:sz w:val="13"/>
          <w:szCs w:val="13"/>
        </w:rPr>
        <w:t>A</w:t>
      </w:r>
      <w:r w:rsidRPr="00726D73">
        <w:rPr>
          <w:rFonts w:asciiTheme="majorHAnsi" w:hAnsiTheme="majorHAnsi"/>
          <w:sz w:val="13"/>
          <w:szCs w:val="13"/>
        </w:rPr>
        <w:t>ppr</w:t>
      </w:r>
      <w:r w:rsidRPr="00726D73">
        <w:rPr>
          <w:rFonts w:asciiTheme="majorHAnsi" w:hAnsiTheme="majorHAnsi"/>
          <w:spacing w:val="-1"/>
          <w:sz w:val="13"/>
          <w:szCs w:val="13"/>
        </w:rPr>
        <w:t>o</w:t>
      </w:r>
      <w:r w:rsidRPr="00726D73">
        <w:rPr>
          <w:rFonts w:asciiTheme="majorHAnsi" w:hAnsiTheme="majorHAnsi"/>
          <w:spacing w:val="1"/>
          <w:sz w:val="13"/>
          <w:szCs w:val="13"/>
        </w:rPr>
        <w:t>p</w:t>
      </w:r>
      <w:r w:rsidRPr="00726D73">
        <w:rPr>
          <w:rFonts w:asciiTheme="majorHAnsi" w:hAnsiTheme="majorHAnsi"/>
          <w:sz w:val="13"/>
          <w:szCs w:val="13"/>
        </w:rPr>
        <w:t>r</w:t>
      </w:r>
      <w:r w:rsidRPr="00726D73">
        <w:rPr>
          <w:rFonts w:asciiTheme="majorHAnsi" w:hAnsiTheme="majorHAnsi"/>
          <w:spacing w:val="-1"/>
          <w:sz w:val="13"/>
          <w:szCs w:val="13"/>
        </w:rPr>
        <w:t>i</w:t>
      </w:r>
      <w:r w:rsidRPr="00726D73">
        <w:rPr>
          <w:rFonts w:asciiTheme="majorHAnsi" w:hAnsiTheme="majorHAnsi"/>
          <w:sz w:val="13"/>
          <w:szCs w:val="13"/>
        </w:rPr>
        <w:t>at</w:t>
      </w:r>
      <w:r w:rsidRPr="00726D73">
        <w:rPr>
          <w:rFonts w:asciiTheme="majorHAnsi" w:hAnsiTheme="majorHAnsi"/>
          <w:spacing w:val="-1"/>
          <w:sz w:val="13"/>
          <w:szCs w:val="13"/>
        </w:rPr>
        <w:t>io</w:t>
      </w:r>
      <w:r w:rsidRPr="00726D73">
        <w:rPr>
          <w:rFonts w:asciiTheme="majorHAnsi" w:hAnsiTheme="majorHAnsi"/>
          <w:sz w:val="13"/>
          <w:szCs w:val="13"/>
        </w:rPr>
        <w:t>ns</w:t>
      </w:r>
      <w:r w:rsidRPr="00726D73">
        <w:rPr>
          <w:rFonts w:asciiTheme="majorHAnsi" w:hAnsiTheme="majorHAnsi"/>
          <w:spacing w:val="4"/>
          <w:sz w:val="13"/>
          <w:szCs w:val="13"/>
        </w:rPr>
        <w:t xml:space="preserve"> </w:t>
      </w:r>
      <w:r w:rsidRPr="00726D73">
        <w:rPr>
          <w:rFonts w:asciiTheme="majorHAnsi" w:hAnsiTheme="majorHAnsi"/>
          <w:sz w:val="13"/>
          <w:szCs w:val="13"/>
        </w:rPr>
        <w:t>re</w:t>
      </w:r>
      <w:r w:rsidRPr="00726D73">
        <w:rPr>
          <w:rFonts w:asciiTheme="majorHAnsi" w:hAnsiTheme="majorHAnsi"/>
          <w:spacing w:val="-1"/>
          <w:sz w:val="13"/>
          <w:szCs w:val="13"/>
        </w:rPr>
        <w:t>c</w:t>
      </w:r>
      <w:r w:rsidRPr="00726D73">
        <w:rPr>
          <w:rFonts w:asciiTheme="majorHAnsi" w:hAnsiTheme="majorHAnsi"/>
          <w:sz w:val="13"/>
          <w:szCs w:val="13"/>
        </w:rPr>
        <w:t>e</w:t>
      </w:r>
      <w:r w:rsidRPr="00726D73">
        <w:rPr>
          <w:rFonts w:asciiTheme="majorHAnsi" w:hAnsiTheme="majorHAnsi"/>
          <w:spacing w:val="-1"/>
          <w:sz w:val="13"/>
          <w:szCs w:val="13"/>
        </w:rPr>
        <w:t>i</w:t>
      </w:r>
      <w:r w:rsidRPr="00726D73">
        <w:rPr>
          <w:rFonts w:asciiTheme="majorHAnsi" w:hAnsiTheme="majorHAnsi"/>
          <w:sz w:val="13"/>
          <w:szCs w:val="13"/>
        </w:rPr>
        <w:t>vable</w:t>
      </w:r>
      <w:r w:rsidRPr="00726D73">
        <w:rPr>
          <w:rFonts w:asciiTheme="majorHAnsi" w:hAnsiTheme="majorHAnsi"/>
          <w:spacing w:val="3"/>
          <w:sz w:val="13"/>
          <w:szCs w:val="13"/>
        </w:rPr>
        <w:t xml:space="preserve"> </w:t>
      </w:r>
      <w:r w:rsidRPr="00726D73">
        <w:rPr>
          <w:rFonts w:asciiTheme="majorHAnsi" w:hAnsiTheme="majorHAnsi"/>
          <w:sz w:val="13"/>
          <w:szCs w:val="13"/>
        </w:rPr>
        <w:t>are</w:t>
      </w:r>
      <w:r w:rsidRPr="00726D73">
        <w:rPr>
          <w:rFonts w:asciiTheme="majorHAnsi" w:hAnsiTheme="majorHAnsi"/>
          <w:spacing w:val="4"/>
          <w:sz w:val="13"/>
          <w:szCs w:val="13"/>
        </w:rPr>
        <w:t xml:space="preserve"> </w:t>
      </w:r>
      <w:r w:rsidRPr="00726D73">
        <w:rPr>
          <w:rFonts w:asciiTheme="majorHAnsi" w:hAnsiTheme="majorHAnsi"/>
          <w:sz w:val="13"/>
          <w:szCs w:val="13"/>
        </w:rPr>
        <w:t>re</w:t>
      </w:r>
      <w:r w:rsidRPr="00726D73">
        <w:rPr>
          <w:rFonts w:asciiTheme="majorHAnsi" w:hAnsiTheme="majorHAnsi"/>
          <w:spacing w:val="-1"/>
          <w:sz w:val="13"/>
          <w:szCs w:val="13"/>
        </w:rPr>
        <w:t>cog</w:t>
      </w:r>
      <w:r w:rsidRPr="00726D73">
        <w:rPr>
          <w:rFonts w:asciiTheme="majorHAnsi" w:hAnsiTheme="majorHAnsi"/>
          <w:sz w:val="13"/>
          <w:szCs w:val="13"/>
        </w:rPr>
        <w:t>n</w:t>
      </w:r>
      <w:r w:rsidRPr="00726D73">
        <w:rPr>
          <w:rFonts w:asciiTheme="majorHAnsi" w:hAnsiTheme="majorHAnsi"/>
          <w:spacing w:val="-1"/>
          <w:sz w:val="13"/>
          <w:szCs w:val="13"/>
        </w:rPr>
        <w:t>i</w:t>
      </w:r>
      <w:r w:rsidRPr="00726D73">
        <w:rPr>
          <w:rFonts w:asciiTheme="majorHAnsi" w:hAnsiTheme="majorHAnsi"/>
          <w:sz w:val="13"/>
          <w:szCs w:val="13"/>
        </w:rPr>
        <w:t>sed</w:t>
      </w:r>
      <w:r w:rsidRPr="00726D73">
        <w:rPr>
          <w:rFonts w:asciiTheme="majorHAnsi" w:hAnsiTheme="majorHAnsi"/>
          <w:spacing w:val="4"/>
          <w:sz w:val="13"/>
          <w:szCs w:val="13"/>
        </w:rPr>
        <w:t xml:space="preserve"> </w:t>
      </w:r>
      <w:r w:rsidRPr="00726D73">
        <w:rPr>
          <w:rFonts w:asciiTheme="majorHAnsi" w:hAnsiTheme="majorHAnsi"/>
          <w:sz w:val="13"/>
          <w:szCs w:val="13"/>
        </w:rPr>
        <w:t>at</w:t>
      </w:r>
      <w:r w:rsidRPr="00726D73">
        <w:rPr>
          <w:rFonts w:asciiTheme="majorHAnsi" w:hAnsiTheme="majorHAnsi"/>
          <w:spacing w:val="4"/>
          <w:sz w:val="13"/>
          <w:szCs w:val="13"/>
        </w:rPr>
        <w:t xml:space="preserve"> </w:t>
      </w:r>
      <w:r w:rsidRPr="00726D73">
        <w:rPr>
          <w:rFonts w:asciiTheme="majorHAnsi" w:hAnsiTheme="majorHAnsi"/>
          <w:sz w:val="13"/>
          <w:szCs w:val="13"/>
        </w:rPr>
        <w:t>t</w:t>
      </w:r>
      <w:r w:rsidRPr="00726D73">
        <w:rPr>
          <w:rFonts w:asciiTheme="majorHAnsi" w:hAnsiTheme="majorHAnsi"/>
          <w:spacing w:val="-1"/>
          <w:sz w:val="13"/>
          <w:szCs w:val="13"/>
        </w:rPr>
        <w:t>h</w:t>
      </w:r>
      <w:r w:rsidRPr="00726D73">
        <w:rPr>
          <w:rFonts w:asciiTheme="majorHAnsi" w:hAnsiTheme="majorHAnsi"/>
          <w:sz w:val="13"/>
          <w:szCs w:val="13"/>
        </w:rPr>
        <w:t>e</w:t>
      </w:r>
      <w:r w:rsidRPr="00726D73">
        <w:rPr>
          <w:rFonts w:asciiTheme="majorHAnsi" w:hAnsiTheme="majorHAnsi"/>
          <w:spacing w:val="-1"/>
          <w:sz w:val="13"/>
          <w:szCs w:val="13"/>
        </w:rPr>
        <w:t>i</w:t>
      </w:r>
      <w:r w:rsidRPr="00726D73">
        <w:rPr>
          <w:rFonts w:asciiTheme="majorHAnsi" w:hAnsiTheme="majorHAnsi"/>
          <w:sz w:val="13"/>
          <w:szCs w:val="13"/>
        </w:rPr>
        <w:t>r</w:t>
      </w:r>
      <w:r w:rsidRPr="00726D73">
        <w:rPr>
          <w:rFonts w:asciiTheme="majorHAnsi" w:hAnsiTheme="majorHAnsi"/>
          <w:spacing w:val="3"/>
          <w:sz w:val="13"/>
          <w:szCs w:val="13"/>
        </w:rPr>
        <w:t xml:space="preserve"> </w:t>
      </w:r>
      <w:r w:rsidRPr="00726D73">
        <w:rPr>
          <w:rFonts w:asciiTheme="majorHAnsi" w:hAnsiTheme="majorHAnsi"/>
          <w:sz w:val="13"/>
          <w:szCs w:val="13"/>
        </w:rPr>
        <w:t>n</w:t>
      </w:r>
      <w:r w:rsidRPr="00726D73">
        <w:rPr>
          <w:rFonts w:asciiTheme="majorHAnsi" w:hAnsiTheme="majorHAnsi"/>
          <w:spacing w:val="-1"/>
          <w:sz w:val="13"/>
          <w:szCs w:val="13"/>
        </w:rPr>
        <w:t>o</w:t>
      </w:r>
      <w:r w:rsidRPr="00726D73">
        <w:rPr>
          <w:rFonts w:asciiTheme="majorHAnsi" w:hAnsiTheme="majorHAnsi"/>
          <w:sz w:val="13"/>
          <w:szCs w:val="13"/>
        </w:rPr>
        <w:t>m</w:t>
      </w:r>
      <w:r w:rsidRPr="00726D73">
        <w:rPr>
          <w:rFonts w:asciiTheme="majorHAnsi" w:hAnsiTheme="majorHAnsi"/>
          <w:spacing w:val="-1"/>
          <w:sz w:val="13"/>
          <w:szCs w:val="13"/>
        </w:rPr>
        <w:t>i</w:t>
      </w:r>
      <w:r w:rsidRPr="00726D73">
        <w:rPr>
          <w:rFonts w:asciiTheme="majorHAnsi" w:hAnsiTheme="majorHAnsi"/>
          <w:sz w:val="13"/>
          <w:szCs w:val="13"/>
        </w:rPr>
        <w:t>nal</w:t>
      </w:r>
      <w:r w:rsidRPr="00726D73">
        <w:rPr>
          <w:rFonts w:asciiTheme="majorHAnsi" w:hAnsiTheme="majorHAnsi"/>
          <w:spacing w:val="4"/>
          <w:sz w:val="13"/>
          <w:szCs w:val="13"/>
        </w:rPr>
        <w:t xml:space="preserve"> </w:t>
      </w:r>
      <w:r w:rsidRPr="00726D73">
        <w:rPr>
          <w:rFonts w:asciiTheme="majorHAnsi" w:hAnsiTheme="majorHAnsi"/>
          <w:sz w:val="13"/>
          <w:szCs w:val="13"/>
        </w:rPr>
        <w:t>am</w:t>
      </w:r>
      <w:r w:rsidRPr="00726D73">
        <w:rPr>
          <w:rFonts w:asciiTheme="majorHAnsi" w:hAnsiTheme="majorHAnsi"/>
          <w:spacing w:val="-1"/>
          <w:sz w:val="13"/>
          <w:szCs w:val="13"/>
        </w:rPr>
        <w:t>ou</w:t>
      </w:r>
      <w:r w:rsidRPr="00726D73">
        <w:rPr>
          <w:rFonts w:asciiTheme="majorHAnsi" w:hAnsiTheme="majorHAnsi"/>
          <w:sz w:val="13"/>
          <w:szCs w:val="13"/>
        </w:rPr>
        <w:t>nts.</w:t>
      </w:r>
    </w:p>
    <w:p w14:paraId="2A1CEA13" w14:textId="77777777" w:rsidR="00C802DA" w:rsidRPr="00726D73" w:rsidRDefault="00C802DA" w:rsidP="00726D73">
      <w:pPr>
        <w:spacing w:before="15" w:after="0"/>
        <w:ind w:left="147"/>
        <w:rPr>
          <w:rFonts w:asciiTheme="majorHAnsi" w:eastAsia="Cambria" w:hAnsiTheme="majorHAnsi" w:cs="Cambria"/>
          <w:sz w:val="13"/>
          <w:szCs w:val="13"/>
        </w:rPr>
      </w:pPr>
      <w:r w:rsidRPr="00726D73">
        <w:rPr>
          <w:rFonts w:asciiTheme="majorHAnsi" w:eastAsia="Cambria" w:hAnsiTheme="majorHAnsi" w:cs="Cambria"/>
          <w:i/>
          <w:spacing w:val="-2"/>
          <w:sz w:val="13"/>
          <w:szCs w:val="13"/>
          <w:u w:val="single" w:color="000000"/>
        </w:rPr>
        <w:t>S</w:t>
      </w:r>
      <w:r w:rsidRPr="00726D73">
        <w:rPr>
          <w:rFonts w:asciiTheme="majorHAnsi" w:eastAsia="Cambria" w:hAnsiTheme="majorHAnsi" w:cs="Cambria"/>
          <w:i/>
          <w:sz w:val="13"/>
          <w:szCs w:val="13"/>
          <w:u w:val="single" w:color="000000"/>
        </w:rPr>
        <w:t>pecial</w:t>
      </w:r>
      <w:r w:rsidRPr="00726D73">
        <w:rPr>
          <w:rFonts w:asciiTheme="majorHAnsi" w:eastAsia="Cambria" w:hAnsiTheme="majorHAnsi" w:cs="Cambria"/>
          <w:i/>
          <w:spacing w:val="10"/>
          <w:sz w:val="13"/>
          <w:szCs w:val="13"/>
          <w:u w:val="single" w:color="000000"/>
        </w:rPr>
        <w:t xml:space="preserve"> </w:t>
      </w:r>
      <w:r w:rsidRPr="00726D73">
        <w:rPr>
          <w:rFonts w:asciiTheme="majorHAnsi" w:eastAsia="Cambria" w:hAnsiTheme="majorHAnsi" w:cs="Cambria"/>
          <w:i/>
          <w:spacing w:val="-1"/>
          <w:sz w:val="13"/>
          <w:szCs w:val="13"/>
          <w:u w:val="single" w:color="000000"/>
        </w:rPr>
        <w:t>A</w:t>
      </w:r>
      <w:r w:rsidRPr="00726D73">
        <w:rPr>
          <w:rFonts w:asciiTheme="majorHAnsi" w:eastAsia="Cambria" w:hAnsiTheme="majorHAnsi" w:cs="Cambria"/>
          <w:i/>
          <w:sz w:val="13"/>
          <w:szCs w:val="13"/>
          <w:u w:val="single" w:color="000000"/>
        </w:rPr>
        <w:t>pp</w:t>
      </w:r>
      <w:r w:rsidRPr="00726D73">
        <w:rPr>
          <w:rFonts w:asciiTheme="majorHAnsi" w:eastAsia="Cambria" w:hAnsiTheme="majorHAnsi" w:cs="Cambria"/>
          <w:i/>
          <w:spacing w:val="-1"/>
          <w:sz w:val="13"/>
          <w:szCs w:val="13"/>
          <w:u w:val="single" w:color="000000"/>
        </w:rPr>
        <w:t>r</w:t>
      </w:r>
      <w:r w:rsidRPr="00726D73">
        <w:rPr>
          <w:rFonts w:asciiTheme="majorHAnsi" w:eastAsia="Cambria" w:hAnsiTheme="majorHAnsi" w:cs="Cambria"/>
          <w:i/>
          <w:sz w:val="13"/>
          <w:szCs w:val="13"/>
          <w:u w:val="single" w:color="000000"/>
        </w:rPr>
        <w:t>op</w:t>
      </w:r>
      <w:r w:rsidRPr="00726D73">
        <w:rPr>
          <w:rFonts w:asciiTheme="majorHAnsi" w:eastAsia="Cambria" w:hAnsiTheme="majorHAnsi" w:cs="Cambria"/>
          <w:i/>
          <w:spacing w:val="-1"/>
          <w:sz w:val="13"/>
          <w:szCs w:val="13"/>
          <w:u w:val="single" w:color="000000"/>
        </w:rPr>
        <w:t>r</w:t>
      </w:r>
      <w:r w:rsidRPr="00726D73">
        <w:rPr>
          <w:rFonts w:asciiTheme="majorHAnsi" w:eastAsia="Cambria" w:hAnsiTheme="majorHAnsi" w:cs="Cambria"/>
          <w:i/>
          <w:sz w:val="13"/>
          <w:szCs w:val="13"/>
          <w:u w:val="single" w:color="000000"/>
        </w:rPr>
        <w:t>iation</w:t>
      </w:r>
    </w:p>
    <w:p w14:paraId="324CA3E2" w14:textId="4735E495" w:rsidR="00C802DA" w:rsidRPr="00726D73" w:rsidRDefault="00C802DA" w:rsidP="00C802DA">
      <w:pPr>
        <w:pStyle w:val="BodyText"/>
        <w:spacing w:before="34" w:line="294" w:lineRule="auto"/>
        <w:ind w:left="145" w:right="1058"/>
        <w:rPr>
          <w:rFonts w:asciiTheme="majorHAnsi" w:hAnsiTheme="majorHAnsi"/>
          <w:sz w:val="13"/>
          <w:szCs w:val="13"/>
        </w:rPr>
      </w:pPr>
      <w:r w:rsidRPr="00726D73">
        <w:rPr>
          <w:rFonts w:asciiTheme="majorHAnsi" w:hAnsiTheme="majorHAnsi"/>
          <w:sz w:val="13"/>
          <w:szCs w:val="13"/>
        </w:rPr>
        <w:t>T</w:t>
      </w:r>
      <w:r w:rsidRPr="00726D73">
        <w:rPr>
          <w:rFonts w:asciiTheme="majorHAnsi" w:hAnsiTheme="majorHAnsi"/>
          <w:spacing w:val="-1"/>
          <w:sz w:val="13"/>
          <w:szCs w:val="13"/>
        </w:rPr>
        <w:t>h</w:t>
      </w:r>
      <w:r w:rsidRPr="00726D73">
        <w:rPr>
          <w:rFonts w:asciiTheme="majorHAnsi" w:hAnsiTheme="majorHAnsi"/>
          <w:sz w:val="13"/>
          <w:szCs w:val="13"/>
        </w:rPr>
        <w:t>e</w:t>
      </w:r>
      <w:r w:rsidRPr="00726D73">
        <w:rPr>
          <w:rFonts w:asciiTheme="majorHAnsi" w:hAnsiTheme="majorHAnsi"/>
          <w:spacing w:val="4"/>
          <w:sz w:val="13"/>
          <w:szCs w:val="13"/>
        </w:rPr>
        <w:t xml:space="preserve"> </w:t>
      </w:r>
      <w:r w:rsidRPr="00726D73">
        <w:rPr>
          <w:rFonts w:asciiTheme="majorHAnsi" w:hAnsiTheme="majorHAnsi"/>
          <w:sz w:val="13"/>
          <w:szCs w:val="13"/>
        </w:rPr>
        <w:t>GB</w:t>
      </w:r>
      <w:r w:rsidRPr="00726D73">
        <w:rPr>
          <w:rFonts w:asciiTheme="majorHAnsi" w:hAnsiTheme="majorHAnsi"/>
          <w:spacing w:val="-1"/>
          <w:sz w:val="13"/>
          <w:szCs w:val="13"/>
        </w:rPr>
        <w:t>RMPA</w:t>
      </w:r>
      <w:r w:rsidRPr="00726D73">
        <w:rPr>
          <w:rFonts w:asciiTheme="majorHAnsi" w:hAnsiTheme="majorHAnsi"/>
          <w:sz w:val="13"/>
          <w:szCs w:val="13"/>
        </w:rPr>
        <w:t>,</w:t>
      </w:r>
      <w:r w:rsidRPr="00726D73">
        <w:rPr>
          <w:rFonts w:asciiTheme="majorHAnsi" w:hAnsiTheme="majorHAnsi"/>
          <w:spacing w:val="3"/>
          <w:sz w:val="13"/>
          <w:szCs w:val="13"/>
        </w:rPr>
        <w:t xml:space="preserve"> </w:t>
      </w:r>
      <w:r w:rsidRPr="00726D73">
        <w:rPr>
          <w:rFonts w:asciiTheme="majorHAnsi" w:hAnsiTheme="majorHAnsi"/>
          <w:spacing w:val="-1"/>
          <w:sz w:val="13"/>
          <w:szCs w:val="13"/>
        </w:rPr>
        <w:t>a</w:t>
      </w:r>
      <w:r w:rsidRPr="00726D73">
        <w:rPr>
          <w:rFonts w:asciiTheme="majorHAnsi" w:hAnsiTheme="majorHAnsi"/>
          <w:sz w:val="13"/>
          <w:szCs w:val="13"/>
        </w:rPr>
        <w:t>s</w:t>
      </w:r>
      <w:r w:rsidRPr="00726D73">
        <w:rPr>
          <w:rFonts w:asciiTheme="majorHAnsi" w:hAnsiTheme="majorHAnsi"/>
          <w:spacing w:val="5"/>
          <w:sz w:val="13"/>
          <w:szCs w:val="13"/>
        </w:rPr>
        <w:t xml:space="preserve"> </w:t>
      </w:r>
      <w:r w:rsidRPr="00726D73">
        <w:rPr>
          <w:rFonts w:asciiTheme="majorHAnsi" w:hAnsiTheme="majorHAnsi"/>
          <w:spacing w:val="-1"/>
          <w:sz w:val="13"/>
          <w:szCs w:val="13"/>
        </w:rPr>
        <w:t>ag</w:t>
      </w:r>
      <w:r w:rsidRPr="00726D73">
        <w:rPr>
          <w:rFonts w:asciiTheme="majorHAnsi" w:hAnsiTheme="majorHAnsi"/>
          <w:sz w:val="13"/>
          <w:szCs w:val="13"/>
        </w:rPr>
        <w:t>ent</w:t>
      </w:r>
      <w:r w:rsidRPr="00726D73">
        <w:rPr>
          <w:rFonts w:asciiTheme="majorHAnsi" w:hAnsiTheme="majorHAnsi"/>
          <w:spacing w:val="5"/>
          <w:sz w:val="13"/>
          <w:szCs w:val="13"/>
        </w:rPr>
        <w:t xml:space="preserve"> </w:t>
      </w:r>
      <w:r w:rsidRPr="00726D73">
        <w:rPr>
          <w:rFonts w:asciiTheme="majorHAnsi" w:hAnsiTheme="majorHAnsi"/>
          <w:sz w:val="13"/>
          <w:szCs w:val="13"/>
        </w:rPr>
        <w:t>f</w:t>
      </w:r>
      <w:r w:rsidRPr="00726D73">
        <w:rPr>
          <w:rFonts w:asciiTheme="majorHAnsi" w:hAnsiTheme="majorHAnsi"/>
          <w:spacing w:val="-1"/>
          <w:sz w:val="13"/>
          <w:szCs w:val="13"/>
        </w:rPr>
        <w:t>o</w:t>
      </w:r>
      <w:r w:rsidRPr="00726D73">
        <w:rPr>
          <w:rFonts w:asciiTheme="majorHAnsi" w:hAnsiTheme="majorHAnsi"/>
          <w:sz w:val="13"/>
          <w:szCs w:val="13"/>
        </w:rPr>
        <w:t>r</w:t>
      </w:r>
      <w:r w:rsidRPr="00726D73">
        <w:rPr>
          <w:rFonts w:asciiTheme="majorHAnsi" w:hAnsiTheme="majorHAnsi"/>
          <w:spacing w:val="4"/>
          <w:sz w:val="13"/>
          <w:szCs w:val="13"/>
        </w:rPr>
        <w:t xml:space="preserve"> </w:t>
      </w:r>
      <w:r w:rsidRPr="00726D73">
        <w:rPr>
          <w:rFonts w:asciiTheme="majorHAnsi" w:hAnsiTheme="majorHAnsi"/>
          <w:sz w:val="13"/>
          <w:szCs w:val="13"/>
        </w:rPr>
        <w:t>t</w:t>
      </w:r>
      <w:r w:rsidRPr="00726D73">
        <w:rPr>
          <w:rFonts w:asciiTheme="majorHAnsi" w:hAnsiTheme="majorHAnsi"/>
          <w:spacing w:val="-1"/>
          <w:sz w:val="13"/>
          <w:szCs w:val="13"/>
        </w:rPr>
        <w:t>h</w:t>
      </w:r>
      <w:r w:rsidRPr="00726D73">
        <w:rPr>
          <w:rFonts w:asciiTheme="majorHAnsi" w:hAnsiTheme="majorHAnsi"/>
          <w:sz w:val="13"/>
          <w:szCs w:val="13"/>
        </w:rPr>
        <w:t>e</w:t>
      </w:r>
      <w:r w:rsidRPr="00726D73">
        <w:rPr>
          <w:rFonts w:asciiTheme="majorHAnsi" w:hAnsiTheme="majorHAnsi"/>
          <w:spacing w:val="4"/>
          <w:sz w:val="13"/>
          <w:szCs w:val="13"/>
        </w:rPr>
        <w:t xml:space="preserve"> </w:t>
      </w:r>
      <w:r w:rsidRPr="00726D73">
        <w:rPr>
          <w:rFonts w:asciiTheme="majorHAnsi" w:hAnsiTheme="majorHAnsi"/>
          <w:spacing w:val="-1"/>
          <w:sz w:val="13"/>
          <w:szCs w:val="13"/>
        </w:rPr>
        <w:t>Co</w:t>
      </w:r>
      <w:r w:rsidRPr="00726D73">
        <w:rPr>
          <w:rFonts w:asciiTheme="majorHAnsi" w:hAnsiTheme="majorHAnsi"/>
          <w:sz w:val="13"/>
          <w:szCs w:val="13"/>
        </w:rPr>
        <w:t>mm</w:t>
      </w:r>
      <w:r w:rsidRPr="00726D73">
        <w:rPr>
          <w:rFonts w:asciiTheme="majorHAnsi" w:hAnsiTheme="majorHAnsi"/>
          <w:spacing w:val="-1"/>
          <w:sz w:val="13"/>
          <w:szCs w:val="13"/>
        </w:rPr>
        <w:t>o</w:t>
      </w:r>
      <w:r w:rsidRPr="00726D73">
        <w:rPr>
          <w:rFonts w:asciiTheme="majorHAnsi" w:hAnsiTheme="majorHAnsi"/>
          <w:sz w:val="13"/>
          <w:szCs w:val="13"/>
        </w:rPr>
        <w:t>nwea</w:t>
      </w:r>
      <w:r w:rsidRPr="00726D73">
        <w:rPr>
          <w:rFonts w:asciiTheme="majorHAnsi" w:hAnsiTheme="majorHAnsi"/>
          <w:spacing w:val="-1"/>
          <w:sz w:val="13"/>
          <w:szCs w:val="13"/>
        </w:rPr>
        <w:t>l</w:t>
      </w:r>
      <w:r w:rsidRPr="00726D73">
        <w:rPr>
          <w:rFonts w:asciiTheme="majorHAnsi" w:hAnsiTheme="majorHAnsi"/>
          <w:sz w:val="13"/>
          <w:szCs w:val="13"/>
        </w:rPr>
        <w:t>t</w:t>
      </w:r>
      <w:r w:rsidRPr="00726D73">
        <w:rPr>
          <w:rFonts w:asciiTheme="majorHAnsi" w:hAnsiTheme="majorHAnsi"/>
          <w:spacing w:val="-1"/>
          <w:sz w:val="13"/>
          <w:szCs w:val="13"/>
        </w:rPr>
        <w:t>h</w:t>
      </w:r>
      <w:r w:rsidRPr="00726D73">
        <w:rPr>
          <w:rFonts w:asciiTheme="majorHAnsi" w:hAnsiTheme="majorHAnsi"/>
          <w:sz w:val="13"/>
          <w:szCs w:val="13"/>
        </w:rPr>
        <w:t>,</w:t>
      </w:r>
      <w:r w:rsidRPr="00726D73">
        <w:rPr>
          <w:rFonts w:asciiTheme="majorHAnsi" w:hAnsiTheme="majorHAnsi"/>
          <w:spacing w:val="3"/>
          <w:sz w:val="13"/>
          <w:szCs w:val="13"/>
        </w:rPr>
        <w:t xml:space="preserve"> </w:t>
      </w:r>
      <w:r w:rsidRPr="00726D73">
        <w:rPr>
          <w:rFonts w:asciiTheme="majorHAnsi" w:hAnsiTheme="majorHAnsi"/>
          <w:spacing w:val="-1"/>
          <w:sz w:val="13"/>
          <w:szCs w:val="13"/>
        </w:rPr>
        <w:t>coll</w:t>
      </w:r>
      <w:r w:rsidRPr="00726D73">
        <w:rPr>
          <w:rFonts w:asciiTheme="majorHAnsi" w:hAnsiTheme="majorHAnsi"/>
          <w:sz w:val="13"/>
          <w:szCs w:val="13"/>
        </w:rPr>
        <w:t>e</w:t>
      </w:r>
      <w:r w:rsidRPr="00726D73">
        <w:rPr>
          <w:rFonts w:asciiTheme="majorHAnsi" w:hAnsiTheme="majorHAnsi"/>
          <w:spacing w:val="-1"/>
          <w:sz w:val="13"/>
          <w:szCs w:val="13"/>
        </w:rPr>
        <w:t>c</w:t>
      </w:r>
      <w:r w:rsidRPr="00726D73">
        <w:rPr>
          <w:rFonts w:asciiTheme="majorHAnsi" w:hAnsiTheme="majorHAnsi"/>
          <w:sz w:val="13"/>
          <w:szCs w:val="13"/>
        </w:rPr>
        <w:t>ts</w:t>
      </w:r>
      <w:r w:rsidRPr="00726D73">
        <w:rPr>
          <w:rFonts w:asciiTheme="majorHAnsi" w:hAnsiTheme="majorHAnsi"/>
          <w:spacing w:val="5"/>
          <w:sz w:val="13"/>
          <w:szCs w:val="13"/>
        </w:rPr>
        <w:t xml:space="preserve"> </w:t>
      </w:r>
      <w:r w:rsidRPr="00726D73">
        <w:rPr>
          <w:rFonts w:asciiTheme="majorHAnsi" w:hAnsiTheme="majorHAnsi"/>
          <w:spacing w:val="-1"/>
          <w:sz w:val="13"/>
          <w:szCs w:val="13"/>
        </w:rPr>
        <w:t>a</w:t>
      </w:r>
      <w:r w:rsidRPr="00726D73">
        <w:rPr>
          <w:rFonts w:asciiTheme="majorHAnsi" w:hAnsiTheme="majorHAnsi"/>
          <w:sz w:val="13"/>
          <w:szCs w:val="13"/>
        </w:rPr>
        <w:t>n</w:t>
      </w:r>
      <w:r w:rsidRPr="00726D73">
        <w:rPr>
          <w:rFonts w:asciiTheme="majorHAnsi" w:hAnsiTheme="majorHAnsi"/>
          <w:spacing w:val="4"/>
          <w:sz w:val="13"/>
          <w:szCs w:val="13"/>
        </w:rPr>
        <w:t xml:space="preserve"> </w:t>
      </w:r>
      <w:r w:rsidRPr="00726D73">
        <w:rPr>
          <w:rFonts w:asciiTheme="majorHAnsi" w:hAnsiTheme="majorHAnsi"/>
          <w:sz w:val="13"/>
          <w:szCs w:val="13"/>
        </w:rPr>
        <w:t>Env</w:t>
      </w:r>
      <w:r w:rsidRPr="00726D73">
        <w:rPr>
          <w:rFonts w:asciiTheme="majorHAnsi" w:hAnsiTheme="majorHAnsi"/>
          <w:spacing w:val="-1"/>
          <w:sz w:val="13"/>
          <w:szCs w:val="13"/>
        </w:rPr>
        <w:t>i</w:t>
      </w:r>
      <w:r w:rsidRPr="00726D73">
        <w:rPr>
          <w:rFonts w:asciiTheme="majorHAnsi" w:hAnsiTheme="majorHAnsi"/>
          <w:sz w:val="13"/>
          <w:szCs w:val="13"/>
        </w:rPr>
        <w:t>r</w:t>
      </w:r>
      <w:r w:rsidRPr="00726D73">
        <w:rPr>
          <w:rFonts w:asciiTheme="majorHAnsi" w:hAnsiTheme="majorHAnsi"/>
          <w:spacing w:val="-1"/>
          <w:sz w:val="13"/>
          <w:szCs w:val="13"/>
        </w:rPr>
        <w:t>o</w:t>
      </w:r>
      <w:r w:rsidRPr="00726D73">
        <w:rPr>
          <w:rFonts w:asciiTheme="majorHAnsi" w:hAnsiTheme="majorHAnsi"/>
          <w:sz w:val="13"/>
          <w:szCs w:val="13"/>
        </w:rPr>
        <w:t>nmental</w:t>
      </w:r>
      <w:r w:rsidRPr="00726D73">
        <w:rPr>
          <w:rFonts w:asciiTheme="majorHAnsi" w:hAnsiTheme="majorHAnsi"/>
          <w:spacing w:val="5"/>
          <w:sz w:val="13"/>
          <w:szCs w:val="13"/>
        </w:rPr>
        <w:t xml:space="preserve"> </w:t>
      </w:r>
      <w:r w:rsidRPr="00726D73">
        <w:rPr>
          <w:rFonts w:asciiTheme="majorHAnsi" w:hAnsiTheme="majorHAnsi"/>
          <w:sz w:val="13"/>
          <w:szCs w:val="13"/>
        </w:rPr>
        <w:t>Mana</w:t>
      </w:r>
      <w:r w:rsidRPr="00726D73">
        <w:rPr>
          <w:rFonts w:asciiTheme="majorHAnsi" w:hAnsiTheme="majorHAnsi"/>
          <w:spacing w:val="-1"/>
          <w:sz w:val="13"/>
          <w:szCs w:val="13"/>
        </w:rPr>
        <w:t>g</w:t>
      </w:r>
      <w:r w:rsidRPr="00726D73">
        <w:rPr>
          <w:rFonts w:asciiTheme="majorHAnsi" w:hAnsiTheme="majorHAnsi"/>
          <w:sz w:val="13"/>
          <w:szCs w:val="13"/>
        </w:rPr>
        <w:t>ement</w:t>
      </w:r>
      <w:r w:rsidRPr="00726D73">
        <w:rPr>
          <w:rFonts w:asciiTheme="majorHAnsi" w:hAnsiTheme="majorHAnsi"/>
          <w:spacing w:val="4"/>
          <w:sz w:val="13"/>
          <w:szCs w:val="13"/>
        </w:rPr>
        <w:t xml:space="preserve"> </w:t>
      </w:r>
      <w:r w:rsidRPr="00726D73">
        <w:rPr>
          <w:rFonts w:asciiTheme="majorHAnsi" w:hAnsiTheme="majorHAnsi"/>
          <w:sz w:val="13"/>
          <w:szCs w:val="13"/>
        </w:rPr>
        <w:t>C</w:t>
      </w:r>
      <w:r w:rsidRPr="00726D73">
        <w:rPr>
          <w:rFonts w:asciiTheme="majorHAnsi" w:hAnsiTheme="majorHAnsi"/>
          <w:spacing w:val="-1"/>
          <w:sz w:val="13"/>
          <w:szCs w:val="13"/>
        </w:rPr>
        <w:t>h</w:t>
      </w:r>
      <w:r w:rsidRPr="00726D73">
        <w:rPr>
          <w:rFonts w:asciiTheme="majorHAnsi" w:hAnsiTheme="majorHAnsi"/>
          <w:sz w:val="13"/>
          <w:szCs w:val="13"/>
        </w:rPr>
        <w:t>ar</w:t>
      </w:r>
      <w:r w:rsidRPr="00726D73">
        <w:rPr>
          <w:rFonts w:asciiTheme="majorHAnsi" w:hAnsiTheme="majorHAnsi"/>
          <w:spacing w:val="-1"/>
          <w:sz w:val="13"/>
          <w:szCs w:val="13"/>
        </w:rPr>
        <w:t>g</w:t>
      </w:r>
      <w:r w:rsidRPr="00726D73">
        <w:rPr>
          <w:rFonts w:asciiTheme="majorHAnsi" w:hAnsiTheme="majorHAnsi"/>
          <w:sz w:val="13"/>
          <w:szCs w:val="13"/>
        </w:rPr>
        <w:t>e</w:t>
      </w:r>
      <w:r w:rsidRPr="00726D73">
        <w:rPr>
          <w:rFonts w:asciiTheme="majorHAnsi" w:hAnsiTheme="majorHAnsi"/>
          <w:spacing w:val="4"/>
          <w:sz w:val="13"/>
          <w:szCs w:val="13"/>
        </w:rPr>
        <w:t xml:space="preserve"> </w:t>
      </w:r>
      <w:r w:rsidRPr="00726D73">
        <w:rPr>
          <w:rFonts w:asciiTheme="majorHAnsi" w:hAnsiTheme="majorHAnsi"/>
          <w:sz w:val="13"/>
          <w:szCs w:val="13"/>
        </w:rPr>
        <w:t>(EMC)</w:t>
      </w:r>
      <w:r w:rsidRPr="00726D73">
        <w:rPr>
          <w:rFonts w:asciiTheme="majorHAnsi" w:hAnsiTheme="majorHAnsi"/>
          <w:spacing w:val="4"/>
          <w:sz w:val="13"/>
          <w:szCs w:val="13"/>
        </w:rPr>
        <w:t xml:space="preserve"> </w:t>
      </w:r>
      <w:r w:rsidRPr="00726D73">
        <w:rPr>
          <w:rFonts w:asciiTheme="majorHAnsi" w:hAnsiTheme="majorHAnsi"/>
          <w:sz w:val="13"/>
          <w:szCs w:val="13"/>
        </w:rPr>
        <w:t>fr</w:t>
      </w:r>
      <w:r w:rsidRPr="00726D73">
        <w:rPr>
          <w:rFonts w:asciiTheme="majorHAnsi" w:hAnsiTheme="majorHAnsi"/>
          <w:spacing w:val="-1"/>
          <w:sz w:val="13"/>
          <w:szCs w:val="13"/>
        </w:rPr>
        <w:t>o</w:t>
      </w:r>
      <w:r w:rsidRPr="00726D73">
        <w:rPr>
          <w:rFonts w:asciiTheme="majorHAnsi" w:hAnsiTheme="majorHAnsi"/>
          <w:sz w:val="13"/>
          <w:szCs w:val="13"/>
        </w:rPr>
        <w:t>m</w:t>
      </w:r>
      <w:r w:rsidRPr="00726D73">
        <w:rPr>
          <w:rFonts w:asciiTheme="majorHAnsi" w:hAnsiTheme="majorHAnsi"/>
          <w:spacing w:val="4"/>
          <w:sz w:val="13"/>
          <w:szCs w:val="13"/>
        </w:rPr>
        <w:t xml:space="preserve"> </w:t>
      </w:r>
      <w:r w:rsidRPr="00726D73">
        <w:rPr>
          <w:rFonts w:asciiTheme="majorHAnsi" w:hAnsiTheme="majorHAnsi"/>
          <w:spacing w:val="1"/>
          <w:sz w:val="13"/>
          <w:szCs w:val="13"/>
        </w:rPr>
        <w:t>p</w:t>
      </w:r>
      <w:r w:rsidRPr="00726D73">
        <w:rPr>
          <w:rFonts w:asciiTheme="majorHAnsi" w:hAnsiTheme="majorHAnsi"/>
          <w:sz w:val="13"/>
          <w:szCs w:val="13"/>
        </w:rPr>
        <w:t>erm</w:t>
      </w:r>
      <w:r w:rsidRPr="00726D73">
        <w:rPr>
          <w:rFonts w:asciiTheme="majorHAnsi" w:hAnsiTheme="majorHAnsi"/>
          <w:spacing w:val="-1"/>
          <w:sz w:val="13"/>
          <w:szCs w:val="13"/>
        </w:rPr>
        <w:t>i</w:t>
      </w:r>
      <w:r w:rsidRPr="00726D73">
        <w:rPr>
          <w:rFonts w:asciiTheme="majorHAnsi" w:hAnsiTheme="majorHAnsi"/>
          <w:sz w:val="13"/>
          <w:szCs w:val="13"/>
        </w:rPr>
        <w:t>t</w:t>
      </w:r>
      <w:r w:rsidRPr="00726D73">
        <w:rPr>
          <w:rFonts w:asciiTheme="majorHAnsi" w:hAnsiTheme="majorHAnsi"/>
          <w:spacing w:val="4"/>
          <w:sz w:val="13"/>
          <w:szCs w:val="13"/>
        </w:rPr>
        <w:t xml:space="preserve"> </w:t>
      </w:r>
      <w:r w:rsidRPr="00726D73">
        <w:rPr>
          <w:rFonts w:asciiTheme="majorHAnsi" w:hAnsiTheme="majorHAnsi"/>
          <w:spacing w:val="-1"/>
          <w:sz w:val="13"/>
          <w:szCs w:val="13"/>
        </w:rPr>
        <w:t>ho</w:t>
      </w:r>
      <w:r w:rsidRPr="00726D73">
        <w:rPr>
          <w:rFonts w:asciiTheme="majorHAnsi" w:hAnsiTheme="majorHAnsi"/>
          <w:sz w:val="13"/>
          <w:szCs w:val="13"/>
        </w:rPr>
        <w:t>l</w:t>
      </w:r>
      <w:r w:rsidRPr="00726D73">
        <w:rPr>
          <w:rFonts w:asciiTheme="majorHAnsi" w:hAnsiTheme="majorHAnsi"/>
          <w:spacing w:val="1"/>
          <w:sz w:val="13"/>
          <w:szCs w:val="13"/>
        </w:rPr>
        <w:t>d</w:t>
      </w:r>
      <w:r w:rsidRPr="00726D73">
        <w:rPr>
          <w:rFonts w:asciiTheme="majorHAnsi" w:hAnsiTheme="majorHAnsi"/>
          <w:sz w:val="13"/>
          <w:szCs w:val="13"/>
        </w:rPr>
        <w:t>ers.</w:t>
      </w:r>
      <w:r w:rsidRPr="00726D73">
        <w:rPr>
          <w:rFonts w:asciiTheme="majorHAnsi" w:hAnsiTheme="majorHAnsi"/>
          <w:spacing w:val="3"/>
          <w:sz w:val="13"/>
          <w:szCs w:val="13"/>
        </w:rPr>
        <w:t xml:space="preserve"> </w:t>
      </w:r>
      <w:r w:rsidRPr="00726D73">
        <w:rPr>
          <w:rFonts w:asciiTheme="majorHAnsi" w:hAnsiTheme="majorHAnsi"/>
          <w:spacing w:val="-1"/>
          <w:sz w:val="13"/>
          <w:szCs w:val="13"/>
        </w:rPr>
        <w:t>A</w:t>
      </w:r>
      <w:r w:rsidRPr="00726D73">
        <w:rPr>
          <w:rFonts w:asciiTheme="majorHAnsi" w:hAnsiTheme="majorHAnsi"/>
          <w:sz w:val="13"/>
          <w:szCs w:val="13"/>
        </w:rPr>
        <w:t>m</w:t>
      </w:r>
      <w:r w:rsidRPr="00726D73">
        <w:rPr>
          <w:rFonts w:asciiTheme="majorHAnsi" w:hAnsiTheme="majorHAnsi"/>
          <w:spacing w:val="-1"/>
          <w:sz w:val="13"/>
          <w:szCs w:val="13"/>
        </w:rPr>
        <w:t>ou</w:t>
      </w:r>
      <w:r w:rsidRPr="00726D73">
        <w:rPr>
          <w:rFonts w:asciiTheme="majorHAnsi" w:hAnsiTheme="majorHAnsi"/>
          <w:sz w:val="13"/>
          <w:szCs w:val="13"/>
        </w:rPr>
        <w:t>nts</w:t>
      </w:r>
      <w:r w:rsidRPr="00726D73">
        <w:rPr>
          <w:rFonts w:asciiTheme="majorHAnsi" w:hAnsiTheme="majorHAnsi"/>
          <w:spacing w:val="4"/>
          <w:sz w:val="13"/>
          <w:szCs w:val="13"/>
        </w:rPr>
        <w:t xml:space="preserve"> </w:t>
      </w:r>
      <w:r w:rsidRPr="00726D73">
        <w:rPr>
          <w:rFonts w:asciiTheme="majorHAnsi" w:hAnsiTheme="majorHAnsi"/>
          <w:spacing w:val="-1"/>
          <w:sz w:val="13"/>
          <w:szCs w:val="13"/>
        </w:rPr>
        <w:t>co</w:t>
      </w:r>
      <w:r w:rsidRPr="00726D73">
        <w:rPr>
          <w:rFonts w:asciiTheme="majorHAnsi" w:hAnsiTheme="majorHAnsi"/>
          <w:sz w:val="13"/>
          <w:szCs w:val="13"/>
        </w:rPr>
        <w:t>lle</w:t>
      </w:r>
      <w:r w:rsidRPr="00726D73">
        <w:rPr>
          <w:rFonts w:asciiTheme="majorHAnsi" w:hAnsiTheme="majorHAnsi"/>
          <w:spacing w:val="-1"/>
          <w:sz w:val="13"/>
          <w:szCs w:val="13"/>
        </w:rPr>
        <w:t>c</w:t>
      </w:r>
      <w:r w:rsidRPr="00726D73">
        <w:rPr>
          <w:rFonts w:asciiTheme="majorHAnsi" w:hAnsiTheme="majorHAnsi"/>
          <w:sz w:val="13"/>
          <w:szCs w:val="13"/>
        </w:rPr>
        <w:t>ted</w:t>
      </w:r>
      <w:r w:rsidRPr="00726D73">
        <w:rPr>
          <w:rFonts w:asciiTheme="majorHAnsi" w:hAnsiTheme="majorHAnsi"/>
          <w:spacing w:val="5"/>
          <w:sz w:val="13"/>
          <w:szCs w:val="13"/>
        </w:rPr>
        <w:t xml:space="preserve"> </w:t>
      </w:r>
      <w:r w:rsidRPr="00726D73">
        <w:rPr>
          <w:rFonts w:asciiTheme="majorHAnsi" w:hAnsiTheme="majorHAnsi"/>
          <w:sz w:val="13"/>
          <w:szCs w:val="13"/>
        </w:rPr>
        <w:t>are</w:t>
      </w:r>
      <w:r w:rsidRPr="00726D73">
        <w:rPr>
          <w:rFonts w:asciiTheme="majorHAnsi" w:hAnsiTheme="majorHAnsi"/>
          <w:spacing w:val="4"/>
          <w:sz w:val="13"/>
          <w:szCs w:val="13"/>
        </w:rPr>
        <w:t xml:space="preserve"> </w:t>
      </w:r>
      <w:r w:rsidRPr="00726D73">
        <w:rPr>
          <w:rFonts w:asciiTheme="majorHAnsi" w:hAnsiTheme="majorHAnsi"/>
          <w:sz w:val="13"/>
          <w:szCs w:val="13"/>
        </w:rPr>
        <w:t>pa</w:t>
      </w:r>
      <w:r w:rsidRPr="00726D73">
        <w:rPr>
          <w:rFonts w:asciiTheme="majorHAnsi" w:hAnsiTheme="majorHAnsi"/>
          <w:spacing w:val="-1"/>
          <w:sz w:val="13"/>
          <w:szCs w:val="13"/>
        </w:rPr>
        <w:t>i</w:t>
      </w:r>
      <w:r w:rsidRPr="00726D73">
        <w:rPr>
          <w:rFonts w:asciiTheme="majorHAnsi" w:hAnsiTheme="majorHAnsi"/>
          <w:sz w:val="13"/>
          <w:szCs w:val="13"/>
        </w:rPr>
        <w:t>d</w:t>
      </w:r>
      <w:r w:rsidRPr="00726D73">
        <w:rPr>
          <w:rFonts w:asciiTheme="majorHAnsi" w:hAnsiTheme="majorHAnsi"/>
          <w:w w:val="101"/>
          <w:sz w:val="13"/>
          <w:szCs w:val="13"/>
        </w:rPr>
        <w:t xml:space="preserve"> </w:t>
      </w:r>
      <w:r w:rsidRPr="00726D73">
        <w:rPr>
          <w:rFonts w:asciiTheme="majorHAnsi" w:hAnsiTheme="majorHAnsi"/>
          <w:spacing w:val="-1"/>
          <w:sz w:val="13"/>
          <w:szCs w:val="13"/>
        </w:rPr>
        <w:t>i</w:t>
      </w:r>
      <w:r w:rsidRPr="00726D73">
        <w:rPr>
          <w:rFonts w:asciiTheme="majorHAnsi" w:hAnsiTheme="majorHAnsi"/>
          <w:sz w:val="13"/>
          <w:szCs w:val="13"/>
        </w:rPr>
        <w:t>nto</w:t>
      </w:r>
      <w:r w:rsidRPr="00726D73">
        <w:rPr>
          <w:rFonts w:asciiTheme="majorHAnsi" w:hAnsiTheme="majorHAnsi"/>
          <w:spacing w:val="2"/>
          <w:sz w:val="13"/>
          <w:szCs w:val="13"/>
        </w:rPr>
        <w:t xml:space="preserve"> </w:t>
      </w:r>
      <w:r w:rsidRPr="00726D73">
        <w:rPr>
          <w:rFonts w:asciiTheme="majorHAnsi" w:hAnsiTheme="majorHAnsi"/>
          <w:sz w:val="13"/>
          <w:szCs w:val="13"/>
        </w:rPr>
        <w:t>t</w:t>
      </w:r>
      <w:r w:rsidRPr="00726D73">
        <w:rPr>
          <w:rFonts w:asciiTheme="majorHAnsi" w:hAnsiTheme="majorHAnsi"/>
          <w:spacing w:val="-1"/>
          <w:sz w:val="13"/>
          <w:szCs w:val="13"/>
        </w:rPr>
        <w:t>h</w:t>
      </w:r>
      <w:r w:rsidRPr="00726D73">
        <w:rPr>
          <w:rFonts w:asciiTheme="majorHAnsi" w:hAnsiTheme="majorHAnsi"/>
          <w:sz w:val="13"/>
          <w:szCs w:val="13"/>
        </w:rPr>
        <w:t>e</w:t>
      </w:r>
      <w:r w:rsidRPr="00726D73">
        <w:rPr>
          <w:rFonts w:asciiTheme="majorHAnsi" w:hAnsiTheme="majorHAnsi"/>
          <w:spacing w:val="4"/>
          <w:sz w:val="13"/>
          <w:szCs w:val="13"/>
        </w:rPr>
        <w:t xml:space="preserve"> </w:t>
      </w:r>
      <w:r w:rsidRPr="00726D73">
        <w:rPr>
          <w:rFonts w:asciiTheme="majorHAnsi" w:hAnsiTheme="majorHAnsi"/>
          <w:sz w:val="13"/>
          <w:szCs w:val="13"/>
        </w:rPr>
        <w:t>Off</w:t>
      </w:r>
      <w:r w:rsidRPr="00726D73">
        <w:rPr>
          <w:rFonts w:asciiTheme="majorHAnsi" w:hAnsiTheme="majorHAnsi"/>
          <w:spacing w:val="-1"/>
          <w:sz w:val="13"/>
          <w:szCs w:val="13"/>
        </w:rPr>
        <w:t>ici</w:t>
      </w:r>
      <w:r w:rsidRPr="00726D73">
        <w:rPr>
          <w:rFonts w:asciiTheme="majorHAnsi" w:hAnsiTheme="majorHAnsi"/>
          <w:sz w:val="13"/>
          <w:szCs w:val="13"/>
        </w:rPr>
        <w:t>al</w:t>
      </w:r>
      <w:r w:rsidRPr="00726D73">
        <w:rPr>
          <w:rFonts w:asciiTheme="majorHAnsi" w:hAnsiTheme="majorHAnsi"/>
          <w:spacing w:val="4"/>
          <w:sz w:val="13"/>
          <w:szCs w:val="13"/>
        </w:rPr>
        <w:t xml:space="preserve"> </w:t>
      </w:r>
      <w:r w:rsidRPr="00726D73">
        <w:rPr>
          <w:rFonts w:asciiTheme="majorHAnsi" w:hAnsiTheme="majorHAnsi"/>
          <w:spacing w:val="-1"/>
          <w:sz w:val="13"/>
          <w:szCs w:val="13"/>
        </w:rPr>
        <w:t>Pub</w:t>
      </w:r>
      <w:r w:rsidRPr="00726D73">
        <w:rPr>
          <w:rFonts w:asciiTheme="majorHAnsi" w:hAnsiTheme="majorHAnsi"/>
          <w:sz w:val="13"/>
          <w:szCs w:val="13"/>
        </w:rPr>
        <w:t>l</w:t>
      </w:r>
      <w:r w:rsidRPr="00726D73">
        <w:rPr>
          <w:rFonts w:asciiTheme="majorHAnsi" w:hAnsiTheme="majorHAnsi"/>
          <w:spacing w:val="-1"/>
          <w:sz w:val="13"/>
          <w:szCs w:val="13"/>
        </w:rPr>
        <w:t>i</w:t>
      </w:r>
      <w:r w:rsidRPr="00726D73">
        <w:rPr>
          <w:rFonts w:asciiTheme="majorHAnsi" w:hAnsiTheme="majorHAnsi"/>
          <w:sz w:val="13"/>
          <w:szCs w:val="13"/>
        </w:rPr>
        <w:t>c</w:t>
      </w:r>
      <w:r w:rsidRPr="00726D73">
        <w:rPr>
          <w:rFonts w:asciiTheme="majorHAnsi" w:hAnsiTheme="majorHAnsi"/>
          <w:spacing w:val="3"/>
          <w:sz w:val="13"/>
          <w:szCs w:val="13"/>
        </w:rPr>
        <w:t xml:space="preserve"> </w:t>
      </w:r>
      <w:r w:rsidRPr="00726D73">
        <w:rPr>
          <w:rFonts w:asciiTheme="majorHAnsi" w:hAnsiTheme="majorHAnsi"/>
          <w:spacing w:val="-1"/>
          <w:sz w:val="13"/>
          <w:szCs w:val="13"/>
        </w:rPr>
        <w:t>Accou</w:t>
      </w:r>
      <w:r w:rsidRPr="00726D73">
        <w:rPr>
          <w:rFonts w:asciiTheme="majorHAnsi" w:hAnsiTheme="majorHAnsi"/>
          <w:sz w:val="13"/>
          <w:szCs w:val="13"/>
        </w:rPr>
        <w:t>nt</w:t>
      </w:r>
      <w:r w:rsidRPr="00726D73">
        <w:rPr>
          <w:rFonts w:asciiTheme="majorHAnsi" w:hAnsiTheme="majorHAnsi"/>
          <w:spacing w:val="5"/>
          <w:sz w:val="13"/>
          <w:szCs w:val="13"/>
        </w:rPr>
        <w:t xml:space="preserve"> </w:t>
      </w:r>
      <w:r w:rsidRPr="00726D73">
        <w:rPr>
          <w:rFonts w:asciiTheme="majorHAnsi" w:hAnsiTheme="majorHAnsi"/>
          <w:spacing w:val="-1"/>
          <w:sz w:val="13"/>
          <w:szCs w:val="13"/>
        </w:rPr>
        <w:t>(OPA)</w:t>
      </w:r>
      <w:r w:rsidRPr="00726D73">
        <w:rPr>
          <w:rFonts w:asciiTheme="majorHAnsi" w:hAnsiTheme="majorHAnsi"/>
          <w:sz w:val="13"/>
          <w:szCs w:val="13"/>
        </w:rPr>
        <w:t>.</w:t>
      </w:r>
      <w:r w:rsidRPr="00726D73">
        <w:rPr>
          <w:rFonts w:asciiTheme="majorHAnsi" w:hAnsiTheme="majorHAnsi"/>
          <w:spacing w:val="3"/>
          <w:sz w:val="13"/>
          <w:szCs w:val="13"/>
        </w:rPr>
        <w:t xml:space="preserve"> </w:t>
      </w:r>
      <w:r w:rsidRPr="00726D73">
        <w:rPr>
          <w:rFonts w:asciiTheme="majorHAnsi" w:hAnsiTheme="majorHAnsi"/>
          <w:sz w:val="13"/>
          <w:szCs w:val="13"/>
        </w:rPr>
        <w:t>T</w:t>
      </w:r>
      <w:r w:rsidRPr="00726D73">
        <w:rPr>
          <w:rFonts w:asciiTheme="majorHAnsi" w:hAnsiTheme="majorHAnsi"/>
          <w:spacing w:val="-1"/>
          <w:sz w:val="13"/>
          <w:szCs w:val="13"/>
        </w:rPr>
        <w:t>h</w:t>
      </w:r>
      <w:r w:rsidRPr="00726D73">
        <w:rPr>
          <w:rFonts w:asciiTheme="majorHAnsi" w:hAnsiTheme="majorHAnsi"/>
          <w:sz w:val="13"/>
          <w:szCs w:val="13"/>
        </w:rPr>
        <w:t>e</w:t>
      </w:r>
      <w:r w:rsidRPr="00726D73">
        <w:rPr>
          <w:rFonts w:asciiTheme="majorHAnsi" w:hAnsiTheme="majorHAnsi"/>
          <w:spacing w:val="3"/>
          <w:sz w:val="13"/>
          <w:szCs w:val="13"/>
        </w:rPr>
        <w:t xml:space="preserve"> </w:t>
      </w:r>
      <w:r w:rsidRPr="00726D73">
        <w:rPr>
          <w:rFonts w:asciiTheme="majorHAnsi" w:hAnsiTheme="majorHAnsi"/>
          <w:sz w:val="13"/>
          <w:szCs w:val="13"/>
        </w:rPr>
        <w:t>GB</w:t>
      </w:r>
      <w:r w:rsidRPr="00726D73">
        <w:rPr>
          <w:rFonts w:asciiTheme="majorHAnsi" w:hAnsiTheme="majorHAnsi"/>
          <w:spacing w:val="-1"/>
          <w:sz w:val="13"/>
          <w:szCs w:val="13"/>
        </w:rPr>
        <w:t>RMP</w:t>
      </w:r>
      <w:r w:rsidRPr="00726D73">
        <w:rPr>
          <w:rFonts w:asciiTheme="majorHAnsi" w:hAnsiTheme="majorHAnsi"/>
          <w:sz w:val="13"/>
          <w:szCs w:val="13"/>
        </w:rPr>
        <w:t>A</w:t>
      </w:r>
      <w:r w:rsidRPr="00726D73">
        <w:rPr>
          <w:rFonts w:asciiTheme="majorHAnsi" w:hAnsiTheme="majorHAnsi"/>
          <w:spacing w:val="3"/>
          <w:sz w:val="13"/>
          <w:szCs w:val="13"/>
        </w:rPr>
        <w:t xml:space="preserve"> </w:t>
      </w:r>
      <w:r w:rsidRPr="00726D73">
        <w:rPr>
          <w:rFonts w:asciiTheme="majorHAnsi" w:hAnsiTheme="majorHAnsi"/>
          <w:sz w:val="13"/>
          <w:szCs w:val="13"/>
        </w:rPr>
        <w:t>re</w:t>
      </w:r>
      <w:r w:rsidRPr="00726D73">
        <w:rPr>
          <w:rFonts w:asciiTheme="majorHAnsi" w:hAnsiTheme="majorHAnsi"/>
          <w:spacing w:val="-1"/>
          <w:sz w:val="13"/>
          <w:szCs w:val="13"/>
        </w:rPr>
        <w:t>c</w:t>
      </w:r>
      <w:r w:rsidRPr="00726D73">
        <w:rPr>
          <w:rFonts w:asciiTheme="majorHAnsi" w:hAnsiTheme="majorHAnsi"/>
          <w:sz w:val="13"/>
          <w:szCs w:val="13"/>
        </w:rPr>
        <w:t>e</w:t>
      </w:r>
      <w:r w:rsidRPr="00726D73">
        <w:rPr>
          <w:rFonts w:asciiTheme="majorHAnsi" w:hAnsiTheme="majorHAnsi"/>
          <w:spacing w:val="-1"/>
          <w:sz w:val="13"/>
          <w:szCs w:val="13"/>
        </w:rPr>
        <w:t>i</w:t>
      </w:r>
      <w:r w:rsidRPr="00726D73">
        <w:rPr>
          <w:rFonts w:asciiTheme="majorHAnsi" w:hAnsiTheme="majorHAnsi"/>
          <w:sz w:val="13"/>
          <w:szCs w:val="13"/>
        </w:rPr>
        <w:t>ves</w:t>
      </w:r>
      <w:r w:rsidRPr="00726D73">
        <w:rPr>
          <w:rFonts w:asciiTheme="majorHAnsi" w:hAnsiTheme="majorHAnsi"/>
          <w:spacing w:val="4"/>
          <w:sz w:val="13"/>
          <w:szCs w:val="13"/>
        </w:rPr>
        <w:t xml:space="preserve"> </w:t>
      </w:r>
      <w:r w:rsidRPr="00726D73">
        <w:rPr>
          <w:rFonts w:asciiTheme="majorHAnsi" w:hAnsiTheme="majorHAnsi"/>
          <w:spacing w:val="-1"/>
          <w:sz w:val="13"/>
          <w:szCs w:val="13"/>
        </w:rPr>
        <w:t>a</w:t>
      </w:r>
      <w:r w:rsidRPr="00726D73">
        <w:rPr>
          <w:rFonts w:asciiTheme="majorHAnsi" w:hAnsiTheme="majorHAnsi"/>
          <w:sz w:val="13"/>
          <w:szCs w:val="13"/>
        </w:rPr>
        <w:t>n</w:t>
      </w:r>
      <w:r w:rsidRPr="00726D73">
        <w:rPr>
          <w:rFonts w:asciiTheme="majorHAnsi" w:hAnsiTheme="majorHAnsi"/>
          <w:spacing w:val="5"/>
          <w:sz w:val="13"/>
          <w:szCs w:val="13"/>
        </w:rPr>
        <w:t xml:space="preserve"> </w:t>
      </w:r>
      <w:r w:rsidRPr="00726D73">
        <w:rPr>
          <w:rFonts w:asciiTheme="majorHAnsi" w:hAnsiTheme="majorHAnsi"/>
          <w:sz w:val="13"/>
          <w:szCs w:val="13"/>
        </w:rPr>
        <w:t>e</w:t>
      </w:r>
      <w:r w:rsidRPr="00726D73">
        <w:rPr>
          <w:rFonts w:asciiTheme="majorHAnsi" w:hAnsiTheme="majorHAnsi"/>
          <w:spacing w:val="-1"/>
          <w:sz w:val="13"/>
          <w:szCs w:val="13"/>
        </w:rPr>
        <w:t>qui</w:t>
      </w:r>
      <w:r w:rsidRPr="00726D73">
        <w:rPr>
          <w:rFonts w:asciiTheme="majorHAnsi" w:hAnsiTheme="majorHAnsi"/>
          <w:sz w:val="13"/>
          <w:szCs w:val="13"/>
        </w:rPr>
        <w:t>valent</w:t>
      </w:r>
      <w:r w:rsidRPr="00726D73">
        <w:rPr>
          <w:rFonts w:asciiTheme="majorHAnsi" w:hAnsiTheme="majorHAnsi"/>
          <w:spacing w:val="4"/>
          <w:sz w:val="13"/>
          <w:szCs w:val="13"/>
        </w:rPr>
        <w:t xml:space="preserve"> </w:t>
      </w:r>
      <w:r w:rsidRPr="00726D73">
        <w:rPr>
          <w:rFonts w:asciiTheme="majorHAnsi" w:hAnsiTheme="majorHAnsi"/>
          <w:sz w:val="13"/>
          <w:szCs w:val="13"/>
        </w:rPr>
        <w:t>am</w:t>
      </w:r>
      <w:r w:rsidRPr="00726D73">
        <w:rPr>
          <w:rFonts w:asciiTheme="majorHAnsi" w:hAnsiTheme="majorHAnsi"/>
          <w:spacing w:val="-1"/>
          <w:sz w:val="13"/>
          <w:szCs w:val="13"/>
        </w:rPr>
        <w:t>ou</w:t>
      </w:r>
      <w:r w:rsidRPr="00726D73">
        <w:rPr>
          <w:rFonts w:asciiTheme="majorHAnsi" w:hAnsiTheme="majorHAnsi"/>
          <w:sz w:val="13"/>
          <w:szCs w:val="13"/>
        </w:rPr>
        <w:t>nt</w:t>
      </w:r>
      <w:r w:rsidRPr="00726D73">
        <w:rPr>
          <w:rFonts w:asciiTheme="majorHAnsi" w:hAnsiTheme="majorHAnsi"/>
          <w:spacing w:val="5"/>
          <w:sz w:val="13"/>
          <w:szCs w:val="13"/>
        </w:rPr>
        <w:t xml:space="preserve"> </w:t>
      </w:r>
      <w:r w:rsidRPr="00726D73">
        <w:rPr>
          <w:rFonts w:asciiTheme="majorHAnsi" w:hAnsiTheme="majorHAnsi"/>
          <w:sz w:val="13"/>
          <w:szCs w:val="13"/>
        </w:rPr>
        <w:t>v</w:t>
      </w:r>
      <w:r w:rsidRPr="00726D73">
        <w:rPr>
          <w:rFonts w:asciiTheme="majorHAnsi" w:hAnsiTheme="majorHAnsi"/>
          <w:spacing w:val="-1"/>
          <w:sz w:val="13"/>
          <w:szCs w:val="13"/>
        </w:rPr>
        <w:t>i</w:t>
      </w:r>
      <w:r w:rsidRPr="00726D73">
        <w:rPr>
          <w:rFonts w:asciiTheme="majorHAnsi" w:hAnsiTheme="majorHAnsi"/>
          <w:sz w:val="13"/>
          <w:szCs w:val="13"/>
        </w:rPr>
        <w:t>a</w:t>
      </w:r>
      <w:r w:rsidRPr="00726D73">
        <w:rPr>
          <w:rFonts w:asciiTheme="majorHAnsi" w:hAnsiTheme="majorHAnsi"/>
          <w:spacing w:val="4"/>
          <w:sz w:val="13"/>
          <w:szCs w:val="13"/>
        </w:rPr>
        <w:t xml:space="preserve"> </w:t>
      </w:r>
      <w:r w:rsidRPr="00726D73">
        <w:rPr>
          <w:rFonts w:asciiTheme="majorHAnsi" w:hAnsiTheme="majorHAnsi"/>
          <w:sz w:val="13"/>
          <w:szCs w:val="13"/>
        </w:rPr>
        <w:t>a</w:t>
      </w:r>
      <w:r w:rsidRPr="00726D73">
        <w:rPr>
          <w:rFonts w:asciiTheme="majorHAnsi" w:hAnsiTheme="majorHAnsi"/>
          <w:spacing w:val="4"/>
          <w:sz w:val="13"/>
          <w:szCs w:val="13"/>
        </w:rPr>
        <w:t xml:space="preserve"> </w:t>
      </w:r>
      <w:r w:rsidRPr="00726D73">
        <w:rPr>
          <w:rFonts w:asciiTheme="majorHAnsi" w:hAnsiTheme="majorHAnsi"/>
          <w:sz w:val="13"/>
          <w:szCs w:val="13"/>
        </w:rPr>
        <w:t>s</w:t>
      </w:r>
      <w:r w:rsidRPr="00726D73">
        <w:rPr>
          <w:rFonts w:asciiTheme="majorHAnsi" w:hAnsiTheme="majorHAnsi"/>
          <w:spacing w:val="1"/>
          <w:sz w:val="13"/>
          <w:szCs w:val="13"/>
        </w:rPr>
        <w:t>p</w:t>
      </w:r>
      <w:r w:rsidRPr="00726D73">
        <w:rPr>
          <w:rFonts w:asciiTheme="majorHAnsi" w:hAnsiTheme="majorHAnsi"/>
          <w:sz w:val="13"/>
          <w:szCs w:val="13"/>
        </w:rPr>
        <w:t>e</w:t>
      </w:r>
      <w:r w:rsidRPr="00726D73">
        <w:rPr>
          <w:rFonts w:asciiTheme="majorHAnsi" w:hAnsiTheme="majorHAnsi"/>
          <w:spacing w:val="-1"/>
          <w:sz w:val="13"/>
          <w:szCs w:val="13"/>
        </w:rPr>
        <w:t>ci</w:t>
      </w:r>
      <w:r w:rsidRPr="00726D73">
        <w:rPr>
          <w:rFonts w:asciiTheme="majorHAnsi" w:hAnsiTheme="majorHAnsi"/>
          <w:sz w:val="13"/>
          <w:szCs w:val="13"/>
        </w:rPr>
        <w:t>al</w:t>
      </w:r>
      <w:r w:rsidRPr="00726D73">
        <w:rPr>
          <w:rFonts w:asciiTheme="majorHAnsi" w:hAnsiTheme="majorHAnsi"/>
          <w:spacing w:val="4"/>
          <w:sz w:val="13"/>
          <w:szCs w:val="13"/>
        </w:rPr>
        <w:t xml:space="preserve"> </w:t>
      </w:r>
      <w:r w:rsidRPr="00726D73">
        <w:rPr>
          <w:rFonts w:asciiTheme="majorHAnsi" w:hAnsiTheme="majorHAnsi"/>
          <w:sz w:val="13"/>
          <w:szCs w:val="13"/>
        </w:rPr>
        <w:t>a</w:t>
      </w:r>
      <w:r w:rsidRPr="00726D73">
        <w:rPr>
          <w:rFonts w:asciiTheme="majorHAnsi" w:hAnsiTheme="majorHAnsi"/>
          <w:spacing w:val="1"/>
          <w:sz w:val="13"/>
          <w:szCs w:val="13"/>
        </w:rPr>
        <w:t>pp</w:t>
      </w:r>
      <w:r w:rsidRPr="00726D73">
        <w:rPr>
          <w:rFonts w:asciiTheme="majorHAnsi" w:hAnsiTheme="majorHAnsi"/>
          <w:sz w:val="13"/>
          <w:szCs w:val="13"/>
        </w:rPr>
        <w:t>r</w:t>
      </w:r>
      <w:r w:rsidRPr="00726D73">
        <w:rPr>
          <w:rFonts w:asciiTheme="majorHAnsi" w:hAnsiTheme="majorHAnsi"/>
          <w:spacing w:val="-1"/>
          <w:sz w:val="13"/>
          <w:szCs w:val="13"/>
        </w:rPr>
        <w:t>o</w:t>
      </w:r>
      <w:r w:rsidRPr="00726D73">
        <w:rPr>
          <w:rFonts w:asciiTheme="majorHAnsi" w:hAnsiTheme="majorHAnsi"/>
          <w:spacing w:val="1"/>
          <w:sz w:val="13"/>
          <w:szCs w:val="13"/>
        </w:rPr>
        <w:t>p</w:t>
      </w:r>
      <w:r w:rsidRPr="00726D73">
        <w:rPr>
          <w:rFonts w:asciiTheme="majorHAnsi" w:hAnsiTheme="majorHAnsi"/>
          <w:sz w:val="13"/>
          <w:szCs w:val="13"/>
        </w:rPr>
        <w:t>r</w:t>
      </w:r>
      <w:r w:rsidRPr="00726D73">
        <w:rPr>
          <w:rFonts w:asciiTheme="majorHAnsi" w:hAnsiTheme="majorHAnsi"/>
          <w:spacing w:val="-1"/>
          <w:sz w:val="13"/>
          <w:szCs w:val="13"/>
        </w:rPr>
        <w:t>i</w:t>
      </w:r>
      <w:r w:rsidRPr="00726D73">
        <w:rPr>
          <w:rFonts w:asciiTheme="majorHAnsi" w:hAnsiTheme="majorHAnsi"/>
          <w:sz w:val="13"/>
          <w:szCs w:val="13"/>
        </w:rPr>
        <w:t>at</w:t>
      </w:r>
      <w:r w:rsidRPr="00726D73">
        <w:rPr>
          <w:rFonts w:asciiTheme="majorHAnsi" w:hAnsiTheme="majorHAnsi"/>
          <w:spacing w:val="-1"/>
          <w:sz w:val="13"/>
          <w:szCs w:val="13"/>
        </w:rPr>
        <w:t>io</w:t>
      </w:r>
      <w:r w:rsidRPr="00726D73">
        <w:rPr>
          <w:rFonts w:asciiTheme="majorHAnsi" w:hAnsiTheme="majorHAnsi"/>
          <w:sz w:val="13"/>
          <w:szCs w:val="13"/>
        </w:rPr>
        <w:t>n</w:t>
      </w:r>
      <w:r w:rsidRPr="00726D73">
        <w:rPr>
          <w:rFonts w:asciiTheme="majorHAnsi" w:hAnsiTheme="majorHAnsi"/>
          <w:spacing w:val="4"/>
          <w:sz w:val="13"/>
          <w:szCs w:val="13"/>
        </w:rPr>
        <w:t xml:space="preserve"> </w:t>
      </w:r>
      <w:r w:rsidRPr="00726D73">
        <w:rPr>
          <w:rFonts w:asciiTheme="majorHAnsi" w:hAnsiTheme="majorHAnsi"/>
          <w:sz w:val="13"/>
          <w:szCs w:val="13"/>
        </w:rPr>
        <w:t>f</w:t>
      </w:r>
      <w:r w:rsidRPr="00726D73">
        <w:rPr>
          <w:rFonts w:asciiTheme="majorHAnsi" w:hAnsiTheme="majorHAnsi"/>
          <w:spacing w:val="-1"/>
          <w:sz w:val="13"/>
          <w:szCs w:val="13"/>
        </w:rPr>
        <w:t>o</w:t>
      </w:r>
      <w:r w:rsidRPr="00726D73">
        <w:rPr>
          <w:rFonts w:asciiTheme="majorHAnsi" w:hAnsiTheme="majorHAnsi"/>
          <w:sz w:val="13"/>
          <w:szCs w:val="13"/>
        </w:rPr>
        <w:t>r</w:t>
      </w:r>
      <w:r w:rsidRPr="00726D73">
        <w:rPr>
          <w:rFonts w:asciiTheme="majorHAnsi" w:hAnsiTheme="majorHAnsi"/>
          <w:spacing w:val="4"/>
          <w:sz w:val="13"/>
          <w:szCs w:val="13"/>
        </w:rPr>
        <w:t xml:space="preserve"> </w:t>
      </w:r>
      <w:r w:rsidRPr="00726D73">
        <w:rPr>
          <w:rFonts w:asciiTheme="majorHAnsi" w:hAnsiTheme="majorHAnsi"/>
          <w:spacing w:val="-1"/>
          <w:sz w:val="13"/>
          <w:szCs w:val="13"/>
        </w:rPr>
        <w:t>i</w:t>
      </w:r>
      <w:r w:rsidRPr="00726D73">
        <w:rPr>
          <w:rFonts w:asciiTheme="majorHAnsi" w:hAnsiTheme="majorHAnsi"/>
          <w:sz w:val="13"/>
          <w:szCs w:val="13"/>
        </w:rPr>
        <w:t>ts</w:t>
      </w:r>
      <w:r w:rsidRPr="00726D73">
        <w:rPr>
          <w:rFonts w:asciiTheme="majorHAnsi" w:hAnsiTheme="majorHAnsi"/>
          <w:spacing w:val="5"/>
          <w:sz w:val="13"/>
          <w:szCs w:val="13"/>
        </w:rPr>
        <w:t xml:space="preserve"> </w:t>
      </w:r>
      <w:r w:rsidRPr="00726D73">
        <w:rPr>
          <w:rFonts w:asciiTheme="majorHAnsi" w:hAnsiTheme="majorHAnsi"/>
          <w:spacing w:val="-1"/>
          <w:sz w:val="13"/>
          <w:szCs w:val="13"/>
        </w:rPr>
        <w:t>o</w:t>
      </w:r>
      <w:r w:rsidRPr="00726D73">
        <w:rPr>
          <w:rFonts w:asciiTheme="majorHAnsi" w:hAnsiTheme="majorHAnsi"/>
          <w:spacing w:val="1"/>
          <w:sz w:val="13"/>
          <w:szCs w:val="13"/>
        </w:rPr>
        <w:t>p</w:t>
      </w:r>
      <w:r w:rsidRPr="00726D73">
        <w:rPr>
          <w:rFonts w:asciiTheme="majorHAnsi" w:hAnsiTheme="majorHAnsi"/>
          <w:sz w:val="13"/>
          <w:szCs w:val="13"/>
        </w:rPr>
        <w:t>erat</w:t>
      </w:r>
      <w:r w:rsidRPr="00726D73">
        <w:rPr>
          <w:rFonts w:asciiTheme="majorHAnsi" w:hAnsiTheme="majorHAnsi"/>
          <w:spacing w:val="-1"/>
          <w:sz w:val="13"/>
          <w:szCs w:val="13"/>
        </w:rPr>
        <w:t>io</w:t>
      </w:r>
      <w:r w:rsidRPr="00726D73">
        <w:rPr>
          <w:rFonts w:asciiTheme="majorHAnsi" w:hAnsiTheme="majorHAnsi"/>
          <w:sz w:val="13"/>
          <w:szCs w:val="13"/>
        </w:rPr>
        <w:t>ns.</w:t>
      </w:r>
      <w:r w:rsidRPr="00726D73">
        <w:rPr>
          <w:rFonts w:asciiTheme="majorHAnsi" w:hAnsiTheme="majorHAnsi"/>
          <w:spacing w:val="2"/>
          <w:sz w:val="13"/>
          <w:szCs w:val="13"/>
        </w:rPr>
        <w:t xml:space="preserve"> </w:t>
      </w:r>
      <w:r w:rsidRPr="00726D73">
        <w:rPr>
          <w:rFonts w:asciiTheme="majorHAnsi" w:hAnsiTheme="majorHAnsi"/>
          <w:spacing w:val="-1"/>
          <w:sz w:val="13"/>
          <w:szCs w:val="13"/>
        </w:rPr>
        <w:t>S</w:t>
      </w:r>
      <w:r w:rsidRPr="00726D73">
        <w:rPr>
          <w:rFonts w:asciiTheme="majorHAnsi" w:hAnsiTheme="majorHAnsi"/>
          <w:sz w:val="13"/>
          <w:szCs w:val="13"/>
        </w:rPr>
        <w:t>pe</w:t>
      </w:r>
      <w:r w:rsidRPr="00726D73">
        <w:rPr>
          <w:rFonts w:asciiTheme="majorHAnsi" w:hAnsiTheme="majorHAnsi"/>
          <w:spacing w:val="-1"/>
          <w:sz w:val="13"/>
          <w:szCs w:val="13"/>
        </w:rPr>
        <w:t>ci</w:t>
      </w:r>
      <w:r w:rsidRPr="00726D73">
        <w:rPr>
          <w:rFonts w:asciiTheme="majorHAnsi" w:hAnsiTheme="majorHAnsi"/>
          <w:sz w:val="13"/>
          <w:szCs w:val="13"/>
        </w:rPr>
        <w:t>al</w:t>
      </w:r>
      <w:r w:rsidRPr="00726D73">
        <w:rPr>
          <w:rFonts w:asciiTheme="majorHAnsi" w:hAnsiTheme="majorHAnsi"/>
          <w:spacing w:val="4"/>
          <w:sz w:val="13"/>
          <w:szCs w:val="13"/>
        </w:rPr>
        <w:t xml:space="preserve"> </w:t>
      </w:r>
      <w:r w:rsidRPr="00726D73">
        <w:rPr>
          <w:rFonts w:asciiTheme="majorHAnsi" w:hAnsiTheme="majorHAnsi"/>
          <w:sz w:val="13"/>
          <w:szCs w:val="13"/>
        </w:rPr>
        <w:t>appr</w:t>
      </w:r>
      <w:r w:rsidRPr="00726D73">
        <w:rPr>
          <w:rFonts w:asciiTheme="majorHAnsi" w:hAnsiTheme="majorHAnsi"/>
          <w:spacing w:val="-1"/>
          <w:sz w:val="13"/>
          <w:szCs w:val="13"/>
        </w:rPr>
        <w:t>o</w:t>
      </w:r>
      <w:r w:rsidRPr="00726D73">
        <w:rPr>
          <w:rFonts w:asciiTheme="majorHAnsi" w:hAnsiTheme="majorHAnsi"/>
          <w:spacing w:val="1"/>
          <w:sz w:val="13"/>
          <w:szCs w:val="13"/>
        </w:rPr>
        <w:t>p</w:t>
      </w:r>
      <w:r w:rsidRPr="00726D73">
        <w:rPr>
          <w:rFonts w:asciiTheme="majorHAnsi" w:hAnsiTheme="majorHAnsi"/>
          <w:sz w:val="13"/>
          <w:szCs w:val="13"/>
        </w:rPr>
        <w:t>r</w:t>
      </w:r>
      <w:r w:rsidRPr="00726D73">
        <w:rPr>
          <w:rFonts w:asciiTheme="majorHAnsi" w:hAnsiTheme="majorHAnsi"/>
          <w:spacing w:val="-1"/>
          <w:sz w:val="13"/>
          <w:szCs w:val="13"/>
        </w:rPr>
        <w:t>i</w:t>
      </w:r>
      <w:r w:rsidRPr="00726D73">
        <w:rPr>
          <w:rFonts w:asciiTheme="majorHAnsi" w:hAnsiTheme="majorHAnsi"/>
          <w:sz w:val="13"/>
          <w:szCs w:val="13"/>
        </w:rPr>
        <w:t>at</w:t>
      </w:r>
      <w:r w:rsidRPr="00726D73">
        <w:rPr>
          <w:rFonts w:asciiTheme="majorHAnsi" w:hAnsiTheme="majorHAnsi"/>
          <w:spacing w:val="-1"/>
          <w:sz w:val="13"/>
          <w:szCs w:val="13"/>
        </w:rPr>
        <w:t>io</w:t>
      </w:r>
      <w:r w:rsidRPr="00726D73">
        <w:rPr>
          <w:rFonts w:asciiTheme="majorHAnsi" w:hAnsiTheme="majorHAnsi"/>
          <w:sz w:val="13"/>
          <w:szCs w:val="13"/>
        </w:rPr>
        <w:t>n</w:t>
      </w:r>
      <w:r w:rsidR="00446BCE">
        <w:rPr>
          <w:rFonts w:asciiTheme="majorHAnsi" w:hAnsiTheme="majorHAnsi"/>
          <w:w w:val="101"/>
          <w:sz w:val="13"/>
          <w:szCs w:val="13"/>
        </w:rPr>
        <w:t xml:space="preserve">  </w:t>
      </w:r>
      <w:r w:rsidRPr="00726D73">
        <w:rPr>
          <w:rFonts w:asciiTheme="majorHAnsi" w:hAnsiTheme="majorHAnsi"/>
          <w:spacing w:val="-1"/>
          <w:sz w:val="13"/>
          <w:szCs w:val="13"/>
        </w:rPr>
        <w:t>i</w:t>
      </w:r>
      <w:r w:rsidRPr="00726D73">
        <w:rPr>
          <w:rFonts w:asciiTheme="majorHAnsi" w:hAnsiTheme="majorHAnsi"/>
          <w:sz w:val="13"/>
          <w:szCs w:val="13"/>
        </w:rPr>
        <w:t>s</w:t>
      </w:r>
      <w:r w:rsidRPr="00726D73">
        <w:rPr>
          <w:rFonts w:asciiTheme="majorHAnsi" w:hAnsiTheme="majorHAnsi"/>
          <w:spacing w:val="2"/>
          <w:sz w:val="13"/>
          <w:szCs w:val="13"/>
        </w:rPr>
        <w:t xml:space="preserve"> </w:t>
      </w:r>
      <w:r w:rsidRPr="00726D73">
        <w:rPr>
          <w:rFonts w:asciiTheme="majorHAnsi" w:hAnsiTheme="majorHAnsi"/>
          <w:sz w:val="13"/>
          <w:szCs w:val="13"/>
        </w:rPr>
        <w:t>re</w:t>
      </w:r>
      <w:r w:rsidRPr="00726D73">
        <w:rPr>
          <w:rFonts w:asciiTheme="majorHAnsi" w:hAnsiTheme="majorHAnsi"/>
          <w:spacing w:val="-1"/>
          <w:sz w:val="13"/>
          <w:szCs w:val="13"/>
        </w:rPr>
        <w:t>cog</w:t>
      </w:r>
      <w:r w:rsidRPr="00726D73">
        <w:rPr>
          <w:rFonts w:asciiTheme="majorHAnsi" w:hAnsiTheme="majorHAnsi"/>
          <w:sz w:val="13"/>
          <w:szCs w:val="13"/>
        </w:rPr>
        <w:t>n</w:t>
      </w:r>
      <w:r w:rsidRPr="00726D73">
        <w:rPr>
          <w:rFonts w:asciiTheme="majorHAnsi" w:hAnsiTheme="majorHAnsi"/>
          <w:spacing w:val="-1"/>
          <w:sz w:val="13"/>
          <w:szCs w:val="13"/>
        </w:rPr>
        <w:t>i</w:t>
      </w:r>
      <w:r w:rsidRPr="00726D73">
        <w:rPr>
          <w:rFonts w:asciiTheme="majorHAnsi" w:hAnsiTheme="majorHAnsi"/>
          <w:sz w:val="13"/>
          <w:szCs w:val="13"/>
        </w:rPr>
        <w:t>sed</w:t>
      </w:r>
      <w:r w:rsidRPr="00726D73">
        <w:rPr>
          <w:rFonts w:asciiTheme="majorHAnsi" w:hAnsiTheme="majorHAnsi"/>
          <w:spacing w:val="4"/>
          <w:sz w:val="13"/>
          <w:szCs w:val="13"/>
        </w:rPr>
        <w:t xml:space="preserve"> </w:t>
      </w:r>
      <w:r w:rsidRPr="00726D73">
        <w:rPr>
          <w:rFonts w:asciiTheme="majorHAnsi" w:hAnsiTheme="majorHAnsi"/>
          <w:sz w:val="13"/>
          <w:szCs w:val="13"/>
        </w:rPr>
        <w:t>w</w:t>
      </w:r>
      <w:r w:rsidRPr="00726D73">
        <w:rPr>
          <w:rFonts w:asciiTheme="majorHAnsi" w:hAnsiTheme="majorHAnsi"/>
          <w:spacing w:val="-1"/>
          <w:sz w:val="13"/>
          <w:szCs w:val="13"/>
        </w:rPr>
        <w:t>h</w:t>
      </w:r>
      <w:r w:rsidRPr="00726D73">
        <w:rPr>
          <w:rFonts w:asciiTheme="majorHAnsi" w:hAnsiTheme="majorHAnsi"/>
          <w:sz w:val="13"/>
          <w:szCs w:val="13"/>
        </w:rPr>
        <w:t>en</w:t>
      </w:r>
      <w:r w:rsidRPr="00726D73">
        <w:rPr>
          <w:rFonts w:asciiTheme="majorHAnsi" w:hAnsiTheme="majorHAnsi"/>
          <w:spacing w:val="3"/>
          <w:sz w:val="13"/>
          <w:szCs w:val="13"/>
        </w:rPr>
        <w:t xml:space="preserve"> </w:t>
      </w:r>
      <w:r w:rsidRPr="00726D73">
        <w:rPr>
          <w:rFonts w:asciiTheme="majorHAnsi" w:hAnsiTheme="majorHAnsi"/>
          <w:sz w:val="13"/>
          <w:szCs w:val="13"/>
        </w:rPr>
        <w:t>t</w:t>
      </w:r>
      <w:r w:rsidRPr="00726D73">
        <w:rPr>
          <w:rFonts w:asciiTheme="majorHAnsi" w:hAnsiTheme="majorHAnsi"/>
          <w:spacing w:val="-1"/>
          <w:sz w:val="13"/>
          <w:szCs w:val="13"/>
        </w:rPr>
        <w:t>h</w:t>
      </w:r>
      <w:r w:rsidRPr="00726D73">
        <w:rPr>
          <w:rFonts w:asciiTheme="majorHAnsi" w:hAnsiTheme="majorHAnsi"/>
          <w:sz w:val="13"/>
          <w:szCs w:val="13"/>
        </w:rPr>
        <w:t>e</w:t>
      </w:r>
      <w:r w:rsidRPr="00726D73">
        <w:rPr>
          <w:rFonts w:asciiTheme="majorHAnsi" w:hAnsiTheme="majorHAnsi"/>
          <w:spacing w:val="3"/>
          <w:sz w:val="13"/>
          <w:szCs w:val="13"/>
        </w:rPr>
        <w:t xml:space="preserve"> </w:t>
      </w:r>
      <w:r w:rsidRPr="00726D73">
        <w:rPr>
          <w:rFonts w:asciiTheme="majorHAnsi" w:hAnsiTheme="majorHAnsi"/>
          <w:sz w:val="13"/>
          <w:szCs w:val="13"/>
        </w:rPr>
        <w:t>GB</w:t>
      </w:r>
      <w:r w:rsidRPr="00726D73">
        <w:rPr>
          <w:rFonts w:asciiTheme="majorHAnsi" w:hAnsiTheme="majorHAnsi"/>
          <w:spacing w:val="-1"/>
          <w:sz w:val="13"/>
          <w:szCs w:val="13"/>
        </w:rPr>
        <w:t>RMP</w:t>
      </w:r>
      <w:r w:rsidRPr="00726D73">
        <w:rPr>
          <w:rFonts w:asciiTheme="majorHAnsi" w:hAnsiTheme="majorHAnsi"/>
          <w:sz w:val="13"/>
          <w:szCs w:val="13"/>
        </w:rPr>
        <w:t>A</w:t>
      </w:r>
      <w:r w:rsidRPr="00726D73">
        <w:rPr>
          <w:rFonts w:asciiTheme="majorHAnsi" w:hAnsiTheme="majorHAnsi"/>
          <w:spacing w:val="2"/>
          <w:sz w:val="13"/>
          <w:szCs w:val="13"/>
        </w:rPr>
        <w:t xml:space="preserve"> </w:t>
      </w:r>
      <w:r w:rsidRPr="00726D73">
        <w:rPr>
          <w:rFonts w:asciiTheme="majorHAnsi" w:hAnsiTheme="majorHAnsi"/>
          <w:spacing w:val="-1"/>
          <w:sz w:val="13"/>
          <w:szCs w:val="13"/>
        </w:rPr>
        <w:t>ha</w:t>
      </w:r>
      <w:r w:rsidRPr="00726D73">
        <w:rPr>
          <w:rFonts w:asciiTheme="majorHAnsi" w:hAnsiTheme="majorHAnsi"/>
          <w:sz w:val="13"/>
          <w:szCs w:val="13"/>
        </w:rPr>
        <w:t>s</w:t>
      </w:r>
      <w:r w:rsidRPr="00726D73">
        <w:rPr>
          <w:rFonts w:asciiTheme="majorHAnsi" w:hAnsiTheme="majorHAnsi"/>
          <w:spacing w:val="4"/>
          <w:sz w:val="13"/>
          <w:szCs w:val="13"/>
        </w:rPr>
        <w:t xml:space="preserve"> </w:t>
      </w:r>
      <w:r w:rsidRPr="00726D73">
        <w:rPr>
          <w:rFonts w:asciiTheme="majorHAnsi" w:hAnsiTheme="majorHAnsi"/>
          <w:sz w:val="13"/>
          <w:szCs w:val="13"/>
        </w:rPr>
        <w:t>t</w:t>
      </w:r>
      <w:r w:rsidRPr="00726D73">
        <w:rPr>
          <w:rFonts w:asciiTheme="majorHAnsi" w:hAnsiTheme="majorHAnsi"/>
          <w:spacing w:val="-1"/>
          <w:sz w:val="13"/>
          <w:szCs w:val="13"/>
        </w:rPr>
        <w:t>h</w:t>
      </w:r>
      <w:r w:rsidRPr="00726D73">
        <w:rPr>
          <w:rFonts w:asciiTheme="majorHAnsi" w:hAnsiTheme="majorHAnsi"/>
          <w:sz w:val="13"/>
          <w:szCs w:val="13"/>
        </w:rPr>
        <w:t>e</w:t>
      </w:r>
      <w:r w:rsidRPr="00726D73">
        <w:rPr>
          <w:rFonts w:asciiTheme="majorHAnsi" w:hAnsiTheme="majorHAnsi"/>
          <w:spacing w:val="3"/>
          <w:sz w:val="13"/>
          <w:szCs w:val="13"/>
        </w:rPr>
        <w:t xml:space="preserve"> </w:t>
      </w:r>
      <w:r w:rsidRPr="00726D73">
        <w:rPr>
          <w:rFonts w:asciiTheme="majorHAnsi" w:hAnsiTheme="majorHAnsi"/>
          <w:sz w:val="13"/>
          <w:szCs w:val="13"/>
        </w:rPr>
        <w:t>r</w:t>
      </w:r>
      <w:r w:rsidRPr="00726D73">
        <w:rPr>
          <w:rFonts w:asciiTheme="majorHAnsi" w:hAnsiTheme="majorHAnsi"/>
          <w:spacing w:val="-1"/>
          <w:sz w:val="13"/>
          <w:szCs w:val="13"/>
        </w:rPr>
        <w:t>igh</w:t>
      </w:r>
      <w:r w:rsidRPr="00726D73">
        <w:rPr>
          <w:rFonts w:asciiTheme="majorHAnsi" w:hAnsiTheme="majorHAnsi"/>
          <w:sz w:val="13"/>
          <w:szCs w:val="13"/>
        </w:rPr>
        <w:t>t</w:t>
      </w:r>
      <w:r w:rsidRPr="00726D73">
        <w:rPr>
          <w:rFonts w:asciiTheme="majorHAnsi" w:hAnsiTheme="majorHAnsi"/>
          <w:spacing w:val="4"/>
          <w:sz w:val="13"/>
          <w:szCs w:val="13"/>
        </w:rPr>
        <w:t xml:space="preserve"> </w:t>
      </w:r>
      <w:r w:rsidRPr="00726D73">
        <w:rPr>
          <w:rFonts w:asciiTheme="majorHAnsi" w:hAnsiTheme="majorHAnsi"/>
          <w:sz w:val="13"/>
          <w:szCs w:val="13"/>
        </w:rPr>
        <w:t>to</w:t>
      </w:r>
      <w:r w:rsidRPr="00726D73">
        <w:rPr>
          <w:rFonts w:asciiTheme="majorHAnsi" w:hAnsiTheme="majorHAnsi"/>
          <w:spacing w:val="2"/>
          <w:sz w:val="13"/>
          <w:szCs w:val="13"/>
        </w:rPr>
        <w:t xml:space="preserve"> </w:t>
      </w:r>
      <w:r w:rsidRPr="00726D73">
        <w:rPr>
          <w:rFonts w:asciiTheme="majorHAnsi" w:hAnsiTheme="majorHAnsi"/>
          <w:sz w:val="13"/>
          <w:szCs w:val="13"/>
        </w:rPr>
        <w:t>re</w:t>
      </w:r>
      <w:r w:rsidRPr="00726D73">
        <w:rPr>
          <w:rFonts w:asciiTheme="majorHAnsi" w:hAnsiTheme="majorHAnsi"/>
          <w:spacing w:val="-1"/>
          <w:sz w:val="13"/>
          <w:szCs w:val="13"/>
        </w:rPr>
        <w:t>c</w:t>
      </w:r>
      <w:r w:rsidRPr="00726D73">
        <w:rPr>
          <w:rFonts w:asciiTheme="majorHAnsi" w:hAnsiTheme="majorHAnsi"/>
          <w:sz w:val="13"/>
          <w:szCs w:val="13"/>
        </w:rPr>
        <w:t>e</w:t>
      </w:r>
      <w:r w:rsidRPr="00726D73">
        <w:rPr>
          <w:rFonts w:asciiTheme="majorHAnsi" w:hAnsiTheme="majorHAnsi"/>
          <w:spacing w:val="-1"/>
          <w:sz w:val="13"/>
          <w:szCs w:val="13"/>
        </w:rPr>
        <w:t>i</w:t>
      </w:r>
      <w:r w:rsidRPr="00726D73">
        <w:rPr>
          <w:rFonts w:asciiTheme="majorHAnsi" w:hAnsiTheme="majorHAnsi"/>
          <w:sz w:val="13"/>
          <w:szCs w:val="13"/>
        </w:rPr>
        <w:t>ve</w:t>
      </w:r>
      <w:r w:rsidRPr="00726D73">
        <w:rPr>
          <w:rFonts w:asciiTheme="majorHAnsi" w:hAnsiTheme="majorHAnsi"/>
          <w:spacing w:val="3"/>
          <w:sz w:val="13"/>
          <w:szCs w:val="13"/>
        </w:rPr>
        <w:t xml:space="preserve"> </w:t>
      </w:r>
      <w:r w:rsidRPr="00726D73">
        <w:rPr>
          <w:rFonts w:asciiTheme="majorHAnsi" w:hAnsiTheme="majorHAnsi"/>
          <w:sz w:val="13"/>
          <w:szCs w:val="13"/>
        </w:rPr>
        <w:t>t</w:t>
      </w:r>
      <w:r w:rsidRPr="00726D73">
        <w:rPr>
          <w:rFonts w:asciiTheme="majorHAnsi" w:hAnsiTheme="majorHAnsi"/>
          <w:spacing w:val="-1"/>
          <w:sz w:val="13"/>
          <w:szCs w:val="13"/>
        </w:rPr>
        <w:t>h</w:t>
      </w:r>
      <w:r w:rsidRPr="00726D73">
        <w:rPr>
          <w:rFonts w:asciiTheme="majorHAnsi" w:hAnsiTheme="majorHAnsi"/>
          <w:sz w:val="13"/>
          <w:szCs w:val="13"/>
        </w:rPr>
        <w:t>e</w:t>
      </w:r>
      <w:r w:rsidRPr="00726D73">
        <w:rPr>
          <w:rFonts w:asciiTheme="majorHAnsi" w:hAnsiTheme="majorHAnsi"/>
          <w:spacing w:val="3"/>
          <w:sz w:val="13"/>
          <w:szCs w:val="13"/>
        </w:rPr>
        <w:t xml:space="preserve"> </w:t>
      </w:r>
      <w:r w:rsidRPr="00726D73">
        <w:rPr>
          <w:rFonts w:asciiTheme="majorHAnsi" w:hAnsiTheme="majorHAnsi"/>
          <w:sz w:val="13"/>
          <w:szCs w:val="13"/>
        </w:rPr>
        <w:t>reven</w:t>
      </w:r>
      <w:r w:rsidRPr="00726D73">
        <w:rPr>
          <w:rFonts w:asciiTheme="majorHAnsi" w:hAnsiTheme="majorHAnsi"/>
          <w:spacing w:val="-1"/>
          <w:sz w:val="13"/>
          <w:szCs w:val="13"/>
        </w:rPr>
        <w:t>u</w:t>
      </w:r>
      <w:r w:rsidRPr="00726D73">
        <w:rPr>
          <w:rFonts w:asciiTheme="majorHAnsi" w:hAnsiTheme="majorHAnsi"/>
          <w:sz w:val="13"/>
          <w:szCs w:val="13"/>
        </w:rPr>
        <w:t>e</w:t>
      </w:r>
      <w:r w:rsidRPr="00726D73">
        <w:rPr>
          <w:rFonts w:asciiTheme="majorHAnsi" w:hAnsiTheme="majorHAnsi"/>
          <w:spacing w:val="3"/>
          <w:sz w:val="13"/>
          <w:szCs w:val="13"/>
        </w:rPr>
        <w:t xml:space="preserve"> </w:t>
      </w:r>
      <w:r w:rsidRPr="00726D73">
        <w:rPr>
          <w:rFonts w:asciiTheme="majorHAnsi" w:hAnsiTheme="majorHAnsi"/>
          <w:spacing w:val="-1"/>
          <w:sz w:val="13"/>
          <w:szCs w:val="13"/>
        </w:rPr>
        <w:t>a</w:t>
      </w:r>
      <w:r w:rsidRPr="00726D73">
        <w:rPr>
          <w:rFonts w:asciiTheme="majorHAnsi" w:hAnsiTheme="majorHAnsi"/>
          <w:sz w:val="13"/>
          <w:szCs w:val="13"/>
        </w:rPr>
        <w:t>nd</w:t>
      </w:r>
      <w:r w:rsidRPr="00726D73">
        <w:rPr>
          <w:rFonts w:asciiTheme="majorHAnsi" w:hAnsiTheme="majorHAnsi"/>
          <w:spacing w:val="4"/>
          <w:sz w:val="13"/>
          <w:szCs w:val="13"/>
        </w:rPr>
        <w:t xml:space="preserve"> </w:t>
      </w:r>
      <w:r w:rsidRPr="00726D73">
        <w:rPr>
          <w:rFonts w:asciiTheme="majorHAnsi" w:hAnsiTheme="majorHAnsi"/>
          <w:spacing w:val="-1"/>
          <w:sz w:val="13"/>
          <w:szCs w:val="13"/>
        </w:rPr>
        <w:t>i</w:t>
      </w:r>
      <w:r w:rsidRPr="00726D73">
        <w:rPr>
          <w:rFonts w:asciiTheme="majorHAnsi" w:hAnsiTheme="majorHAnsi"/>
          <w:sz w:val="13"/>
          <w:szCs w:val="13"/>
        </w:rPr>
        <w:t>t</w:t>
      </w:r>
      <w:r w:rsidRPr="00726D73">
        <w:rPr>
          <w:rFonts w:asciiTheme="majorHAnsi" w:hAnsiTheme="majorHAnsi"/>
          <w:spacing w:val="4"/>
          <w:sz w:val="13"/>
          <w:szCs w:val="13"/>
        </w:rPr>
        <w:t xml:space="preserve"> </w:t>
      </w:r>
      <w:r w:rsidRPr="00726D73">
        <w:rPr>
          <w:rFonts w:asciiTheme="majorHAnsi" w:hAnsiTheme="majorHAnsi"/>
          <w:spacing w:val="-1"/>
          <w:sz w:val="13"/>
          <w:szCs w:val="13"/>
        </w:rPr>
        <w:t>ca</w:t>
      </w:r>
      <w:r w:rsidRPr="00726D73">
        <w:rPr>
          <w:rFonts w:asciiTheme="majorHAnsi" w:hAnsiTheme="majorHAnsi"/>
          <w:sz w:val="13"/>
          <w:szCs w:val="13"/>
        </w:rPr>
        <w:t>n</w:t>
      </w:r>
      <w:r w:rsidRPr="00726D73">
        <w:rPr>
          <w:rFonts w:asciiTheme="majorHAnsi" w:hAnsiTheme="majorHAnsi"/>
          <w:spacing w:val="3"/>
          <w:sz w:val="13"/>
          <w:szCs w:val="13"/>
        </w:rPr>
        <w:t xml:space="preserve"> </w:t>
      </w:r>
      <w:r w:rsidRPr="00726D73">
        <w:rPr>
          <w:rFonts w:asciiTheme="majorHAnsi" w:hAnsiTheme="majorHAnsi"/>
          <w:spacing w:val="-1"/>
          <w:sz w:val="13"/>
          <w:szCs w:val="13"/>
        </w:rPr>
        <w:t>b</w:t>
      </w:r>
      <w:r w:rsidRPr="00726D73">
        <w:rPr>
          <w:rFonts w:asciiTheme="majorHAnsi" w:hAnsiTheme="majorHAnsi"/>
          <w:sz w:val="13"/>
          <w:szCs w:val="13"/>
        </w:rPr>
        <w:t>e</w:t>
      </w:r>
      <w:r w:rsidRPr="00726D73">
        <w:rPr>
          <w:rFonts w:asciiTheme="majorHAnsi" w:hAnsiTheme="majorHAnsi"/>
          <w:spacing w:val="3"/>
          <w:sz w:val="13"/>
          <w:szCs w:val="13"/>
        </w:rPr>
        <w:t xml:space="preserve"> </w:t>
      </w:r>
      <w:r w:rsidRPr="00726D73">
        <w:rPr>
          <w:rFonts w:asciiTheme="majorHAnsi" w:hAnsiTheme="majorHAnsi"/>
          <w:sz w:val="13"/>
          <w:szCs w:val="13"/>
        </w:rPr>
        <w:t>re</w:t>
      </w:r>
      <w:r w:rsidRPr="00726D73">
        <w:rPr>
          <w:rFonts w:asciiTheme="majorHAnsi" w:hAnsiTheme="majorHAnsi"/>
          <w:spacing w:val="-1"/>
          <w:sz w:val="13"/>
          <w:szCs w:val="13"/>
        </w:rPr>
        <w:t>liabl</w:t>
      </w:r>
      <w:r w:rsidRPr="00726D73">
        <w:rPr>
          <w:rFonts w:asciiTheme="majorHAnsi" w:hAnsiTheme="majorHAnsi"/>
          <w:sz w:val="13"/>
          <w:szCs w:val="13"/>
        </w:rPr>
        <w:t>y</w:t>
      </w:r>
      <w:r w:rsidRPr="00726D73">
        <w:rPr>
          <w:rFonts w:asciiTheme="majorHAnsi" w:hAnsiTheme="majorHAnsi"/>
          <w:spacing w:val="3"/>
          <w:sz w:val="13"/>
          <w:szCs w:val="13"/>
        </w:rPr>
        <w:t xml:space="preserve"> </w:t>
      </w:r>
      <w:r w:rsidRPr="00726D73">
        <w:rPr>
          <w:rFonts w:asciiTheme="majorHAnsi" w:hAnsiTheme="majorHAnsi"/>
          <w:sz w:val="13"/>
          <w:szCs w:val="13"/>
        </w:rPr>
        <w:t>meas</w:t>
      </w:r>
      <w:r w:rsidRPr="00726D73">
        <w:rPr>
          <w:rFonts w:asciiTheme="majorHAnsi" w:hAnsiTheme="majorHAnsi"/>
          <w:spacing w:val="-1"/>
          <w:sz w:val="13"/>
          <w:szCs w:val="13"/>
        </w:rPr>
        <w:t>u</w:t>
      </w:r>
      <w:r w:rsidRPr="00726D73">
        <w:rPr>
          <w:rFonts w:asciiTheme="majorHAnsi" w:hAnsiTheme="majorHAnsi"/>
          <w:sz w:val="13"/>
          <w:szCs w:val="13"/>
        </w:rPr>
        <w:t>re</w:t>
      </w:r>
      <w:r w:rsidRPr="00726D73">
        <w:rPr>
          <w:rFonts w:asciiTheme="majorHAnsi" w:hAnsiTheme="majorHAnsi"/>
          <w:spacing w:val="1"/>
          <w:sz w:val="13"/>
          <w:szCs w:val="13"/>
        </w:rPr>
        <w:t>d</w:t>
      </w:r>
      <w:r w:rsidRPr="00726D73">
        <w:rPr>
          <w:rFonts w:asciiTheme="majorHAnsi" w:hAnsiTheme="majorHAnsi"/>
          <w:sz w:val="13"/>
          <w:szCs w:val="13"/>
        </w:rPr>
        <w:t>.</w:t>
      </w:r>
      <w:r w:rsidRPr="00726D73">
        <w:rPr>
          <w:rFonts w:asciiTheme="majorHAnsi" w:hAnsiTheme="majorHAnsi"/>
          <w:spacing w:val="1"/>
          <w:sz w:val="13"/>
          <w:szCs w:val="13"/>
        </w:rPr>
        <w:t xml:space="preserve"> </w:t>
      </w:r>
      <w:r w:rsidRPr="00726D73">
        <w:rPr>
          <w:rFonts w:asciiTheme="majorHAnsi" w:hAnsiTheme="majorHAnsi"/>
          <w:sz w:val="13"/>
          <w:szCs w:val="13"/>
        </w:rPr>
        <w:t>T</w:t>
      </w:r>
      <w:r w:rsidRPr="00726D73">
        <w:rPr>
          <w:rFonts w:asciiTheme="majorHAnsi" w:hAnsiTheme="majorHAnsi"/>
          <w:spacing w:val="-1"/>
          <w:sz w:val="13"/>
          <w:szCs w:val="13"/>
        </w:rPr>
        <w:t>hi</w:t>
      </w:r>
      <w:r w:rsidRPr="00726D73">
        <w:rPr>
          <w:rFonts w:asciiTheme="majorHAnsi" w:hAnsiTheme="majorHAnsi"/>
          <w:sz w:val="13"/>
          <w:szCs w:val="13"/>
        </w:rPr>
        <w:t>s</w:t>
      </w:r>
      <w:r w:rsidRPr="00726D73">
        <w:rPr>
          <w:rFonts w:asciiTheme="majorHAnsi" w:hAnsiTheme="majorHAnsi"/>
          <w:spacing w:val="5"/>
          <w:sz w:val="13"/>
          <w:szCs w:val="13"/>
        </w:rPr>
        <w:t xml:space="preserve"> </w:t>
      </w:r>
      <w:r w:rsidRPr="00726D73">
        <w:rPr>
          <w:rFonts w:asciiTheme="majorHAnsi" w:hAnsiTheme="majorHAnsi"/>
          <w:spacing w:val="-1"/>
          <w:sz w:val="13"/>
          <w:szCs w:val="13"/>
        </w:rPr>
        <w:t>i</w:t>
      </w:r>
      <w:r w:rsidRPr="00726D73">
        <w:rPr>
          <w:rFonts w:asciiTheme="majorHAnsi" w:hAnsiTheme="majorHAnsi"/>
          <w:sz w:val="13"/>
          <w:szCs w:val="13"/>
        </w:rPr>
        <w:t>s</w:t>
      </w:r>
      <w:r w:rsidRPr="00726D73">
        <w:rPr>
          <w:rFonts w:asciiTheme="majorHAnsi" w:hAnsiTheme="majorHAnsi"/>
          <w:spacing w:val="4"/>
          <w:sz w:val="13"/>
          <w:szCs w:val="13"/>
        </w:rPr>
        <w:t xml:space="preserve"> </w:t>
      </w:r>
      <w:r w:rsidRPr="00726D73">
        <w:rPr>
          <w:rFonts w:asciiTheme="majorHAnsi" w:hAnsiTheme="majorHAnsi"/>
          <w:spacing w:val="1"/>
          <w:sz w:val="13"/>
          <w:szCs w:val="13"/>
        </w:rPr>
        <w:t>d</w:t>
      </w:r>
      <w:r w:rsidRPr="00726D73">
        <w:rPr>
          <w:rFonts w:asciiTheme="majorHAnsi" w:hAnsiTheme="majorHAnsi"/>
          <w:sz w:val="13"/>
          <w:szCs w:val="13"/>
        </w:rPr>
        <w:t>eemed</w:t>
      </w:r>
      <w:r w:rsidRPr="00726D73">
        <w:rPr>
          <w:rFonts w:asciiTheme="majorHAnsi" w:hAnsiTheme="majorHAnsi"/>
          <w:spacing w:val="4"/>
          <w:sz w:val="13"/>
          <w:szCs w:val="13"/>
        </w:rPr>
        <w:t xml:space="preserve"> </w:t>
      </w:r>
      <w:r w:rsidRPr="00726D73">
        <w:rPr>
          <w:rFonts w:asciiTheme="majorHAnsi" w:hAnsiTheme="majorHAnsi"/>
          <w:sz w:val="13"/>
          <w:szCs w:val="13"/>
        </w:rPr>
        <w:t>to</w:t>
      </w:r>
      <w:r w:rsidRPr="00726D73">
        <w:rPr>
          <w:rFonts w:asciiTheme="majorHAnsi" w:hAnsiTheme="majorHAnsi"/>
          <w:spacing w:val="1"/>
          <w:sz w:val="13"/>
          <w:szCs w:val="13"/>
        </w:rPr>
        <w:t xml:space="preserve"> </w:t>
      </w:r>
      <w:r w:rsidRPr="00726D73">
        <w:rPr>
          <w:rFonts w:asciiTheme="majorHAnsi" w:hAnsiTheme="majorHAnsi"/>
          <w:spacing w:val="-1"/>
          <w:sz w:val="13"/>
          <w:szCs w:val="13"/>
        </w:rPr>
        <w:t>occu</w:t>
      </w:r>
      <w:r w:rsidRPr="00726D73">
        <w:rPr>
          <w:rFonts w:asciiTheme="majorHAnsi" w:hAnsiTheme="majorHAnsi"/>
          <w:sz w:val="13"/>
          <w:szCs w:val="13"/>
        </w:rPr>
        <w:t>r</w:t>
      </w:r>
      <w:r w:rsidRPr="00726D73">
        <w:rPr>
          <w:rFonts w:asciiTheme="majorHAnsi" w:hAnsiTheme="majorHAnsi"/>
          <w:spacing w:val="3"/>
          <w:sz w:val="13"/>
          <w:szCs w:val="13"/>
        </w:rPr>
        <w:t xml:space="preserve"> </w:t>
      </w:r>
      <w:r w:rsidRPr="00726D73">
        <w:rPr>
          <w:rFonts w:asciiTheme="majorHAnsi" w:hAnsiTheme="majorHAnsi"/>
          <w:sz w:val="13"/>
          <w:szCs w:val="13"/>
        </w:rPr>
        <w:t>w</w:t>
      </w:r>
      <w:r w:rsidRPr="00726D73">
        <w:rPr>
          <w:rFonts w:asciiTheme="majorHAnsi" w:hAnsiTheme="majorHAnsi"/>
          <w:spacing w:val="-2"/>
          <w:sz w:val="13"/>
          <w:szCs w:val="13"/>
        </w:rPr>
        <w:t>h</w:t>
      </w:r>
      <w:r w:rsidRPr="00726D73">
        <w:rPr>
          <w:rFonts w:asciiTheme="majorHAnsi" w:hAnsiTheme="majorHAnsi"/>
          <w:sz w:val="13"/>
          <w:szCs w:val="13"/>
        </w:rPr>
        <w:t>en</w:t>
      </w:r>
      <w:r w:rsidRPr="00726D73">
        <w:rPr>
          <w:rFonts w:asciiTheme="majorHAnsi" w:hAnsiTheme="majorHAnsi"/>
          <w:spacing w:val="3"/>
          <w:sz w:val="13"/>
          <w:szCs w:val="13"/>
        </w:rPr>
        <w:t xml:space="preserve"> </w:t>
      </w:r>
      <w:r w:rsidRPr="00726D73">
        <w:rPr>
          <w:rFonts w:asciiTheme="majorHAnsi" w:hAnsiTheme="majorHAnsi"/>
          <w:sz w:val="13"/>
          <w:szCs w:val="13"/>
        </w:rPr>
        <w:t>m</w:t>
      </w:r>
      <w:r w:rsidRPr="00726D73">
        <w:rPr>
          <w:rFonts w:asciiTheme="majorHAnsi" w:hAnsiTheme="majorHAnsi"/>
          <w:spacing w:val="-1"/>
          <w:sz w:val="13"/>
          <w:szCs w:val="13"/>
        </w:rPr>
        <w:t>o</w:t>
      </w:r>
      <w:r w:rsidRPr="00726D73">
        <w:rPr>
          <w:rFonts w:asciiTheme="majorHAnsi" w:hAnsiTheme="majorHAnsi"/>
          <w:sz w:val="13"/>
          <w:szCs w:val="13"/>
        </w:rPr>
        <w:t>n</w:t>
      </w:r>
      <w:r w:rsidRPr="00726D73">
        <w:rPr>
          <w:rFonts w:asciiTheme="majorHAnsi" w:hAnsiTheme="majorHAnsi"/>
          <w:spacing w:val="-1"/>
          <w:sz w:val="13"/>
          <w:szCs w:val="13"/>
        </w:rPr>
        <w:t>i</w:t>
      </w:r>
      <w:r w:rsidRPr="00726D73">
        <w:rPr>
          <w:rFonts w:asciiTheme="majorHAnsi" w:hAnsiTheme="majorHAnsi"/>
          <w:sz w:val="13"/>
          <w:szCs w:val="13"/>
        </w:rPr>
        <w:t>es</w:t>
      </w:r>
      <w:r w:rsidRPr="00726D73">
        <w:rPr>
          <w:rFonts w:asciiTheme="majorHAnsi" w:hAnsiTheme="majorHAnsi"/>
          <w:spacing w:val="3"/>
          <w:sz w:val="13"/>
          <w:szCs w:val="13"/>
        </w:rPr>
        <w:t xml:space="preserve"> </w:t>
      </w:r>
      <w:r w:rsidRPr="00726D73">
        <w:rPr>
          <w:rFonts w:asciiTheme="majorHAnsi" w:hAnsiTheme="majorHAnsi"/>
          <w:sz w:val="13"/>
          <w:szCs w:val="13"/>
        </w:rPr>
        <w:t>are</w:t>
      </w:r>
      <w:r w:rsidRPr="00726D73">
        <w:rPr>
          <w:rFonts w:asciiTheme="majorHAnsi" w:hAnsiTheme="majorHAnsi"/>
          <w:spacing w:val="3"/>
          <w:sz w:val="13"/>
          <w:szCs w:val="13"/>
        </w:rPr>
        <w:t xml:space="preserve"> </w:t>
      </w:r>
      <w:r w:rsidRPr="00726D73">
        <w:rPr>
          <w:rFonts w:asciiTheme="majorHAnsi" w:hAnsiTheme="majorHAnsi"/>
          <w:sz w:val="13"/>
          <w:szCs w:val="13"/>
        </w:rPr>
        <w:t>re</w:t>
      </w:r>
      <w:r w:rsidRPr="00726D73">
        <w:rPr>
          <w:rFonts w:asciiTheme="majorHAnsi" w:hAnsiTheme="majorHAnsi"/>
          <w:spacing w:val="-1"/>
          <w:sz w:val="13"/>
          <w:szCs w:val="13"/>
        </w:rPr>
        <w:t>c</w:t>
      </w:r>
      <w:r w:rsidRPr="00726D73">
        <w:rPr>
          <w:rFonts w:asciiTheme="majorHAnsi" w:hAnsiTheme="majorHAnsi"/>
          <w:sz w:val="13"/>
          <w:szCs w:val="13"/>
        </w:rPr>
        <w:t>e</w:t>
      </w:r>
      <w:r w:rsidRPr="00726D73">
        <w:rPr>
          <w:rFonts w:asciiTheme="majorHAnsi" w:hAnsiTheme="majorHAnsi"/>
          <w:spacing w:val="-1"/>
          <w:sz w:val="13"/>
          <w:szCs w:val="13"/>
        </w:rPr>
        <w:t>i</w:t>
      </w:r>
      <w:r w:rsidRPr="00726D73">
        <w:rPr>
          <w:rFonts w:asciiTheme="majorHAnsi" w:hAnsiTheme="majorHAnsi"/>
          <w:sz w:val="13"/>
          <w:szCs w:val="13"/>
        </w:rPr>
        <w:t>ved</w:t>
      </w:r>
      <w:r w:rsidRPr="00726D73">
        <w:rPr>
          <w:rFonts w:asciiTheme="majorHAnsi" w:hAnsiTheme="majorHAnsi"/>
          <w:w w:val="101"/>
          <w:sz w:val="13"/>
          <w:szCs w:val="13"/>
        </w:rPr>
        <w:t xml:space="preserve"> </w:t>
      </w:r>
      <w:r w:rsidRPr="00726D73">
        <w:rPr>
          <w:rFonts w:asciiTheme="majorHAnsi" w:hAnsiTheme="majorHAnsi"/>
          <w:spacing w:val="-1"/>
          <w:sz w:val="13"/>
          <w:szCs w:val="13"/>
        </w:rPr>
        <w:t>b</w:t>
      </w:r>
      <w:r w:rsidRPr="00726D73">
        <w:rPr>
          <w:rFonts w:asciiTheme="majorHAnsi" w:hAnsiTheme="majorHAnsi"/>
          <w:sz w:val="13"/>
          <w:szCs w:val="13"/>
        </w:rPr>
        <w:t>y</w:t>
      </w:r>
      <w:r w:rsidRPr="00726D73">
        <w:rPr>
          <w:rFonts w:asciiTheme="majorHAnsi" w:hAnsiTheme="majorHAnsi"/>
          <w:spacing w:val="3"/>
          <w:sz w:val="13"/>
          <w:szCs w:val="13"/>
        </w:rPr>
        <w:t xml:space="preserve"> </w:t>
      </w:r>
      <w:r w:rsidRPr="00726D73">
        <w:rPr>
          <w:rFonts w:asciiTheme="majorHAnsi" w:hAnsiTheme="majorHAnsi"/>
          <w:sz w:val="13"/>
          <w:szCs w:val="13"/>
        </w:rPr>
        <w:t>t</w:t>
      </w:r>
      <w:r w:rsidRPr="00726D73">
        <w:rPr>
          <w:rFonts w:asciiTheme="majorHAnsi" w:hAnsiTheme="majorHAnsi"/>
          <w:spacing w:val="-1"/>
          <w:sz w:val="13"/>
          <w:szCs w:val="13"/>
        </w:rPr>
        <w:t>h</w:t>
      </w:r>
      <w:r w:rsidRPr="00726D73">
        <w:rPr>
          <w:rFonts w:asciiTheme="majorHAnsi" w:hAnsiTheme="majorHAnsi"/>
          <w:sz w:val="13"/>
          <w:szCs w:val="13"/>
        </w:rPr>
        <w:t>e</w:t>
      </w:r>
      <w:r w:rsidRPr="00726D73">
        <w:rPr>
          <w:rFonts w:asciiTheme="majorHAnsi" w:hAnsiTheme="majorHAnsi"/>
          <w:spacing w:val="4"/>
          <w:sz w:val="13"/>
          <w:szCs w:val="13"/>
        </w:rPr>
        <w:t xml:space="preserve"> </w:t>
      </w:r>
      <w:r w:rsidRPr="00726D73">
        <w:rPr>
          <w:rFonts w:asciiTheme="majorHAnsi" w:hAnsiTheme="majorHAnsi"/>
          <w:sz w:val="13"/>
          <w:szCs w:val="13"/>
        </w:rPr>
        <w:t>GB</w:t>
      </w:r>
      <w:r w:rsidRPr="00726D73">
        <w:rPr>
          <w:rFonts w:asciiTheme="majorHAnsi" w:hAnsiTheme="majorHAnsi"/>
          <w:spacing w:val="-1"/>
          <w:sz w:val="13"/>
          <w:szCs w:val="13"/>
        </w:rPr>
        <w:t>RMP</w:t>
      </w:r>
      <w:r w:rsidRPr="00726D73">
        <w:rPr>
          <w:rFonts w:asciiTheme="majorHAnsi" w:hAnsiTheme="majorHAnsi"/>
          <w:sz w:val="13"/>
          <w:szCs w:val="13"/>
        </w:rPr>
        <w:t>A</w:t>
      </w:r>
      <w:r w:rsidRPr="00726D73">
        <w:rPr>
          <w:rFonts w:asciiTheme="majorHAnsi" w:hAnsiTheme="majorHAnsi"/>
          <w:spacing w:val="3"/>
          <w:sz w:val="13"/>
          <w:szCs w:val="13"/>
        </w:rPr>
        <w:t xml:space="preserve"> </w:t>
      </w:r>
      <w:r w:rsidRPr="00726D73">
        <w:rPr>
          <w:rFonts w:asciiTheme="majorHAnsi" w:hAnsiTheme="majorHAnsi"/>
          <w:sz w:val="13"/>
          <w:szCs w:val="13"/>
        </w:rPr>
        <w:t>fr</w:t>
      </w:r>
      <w:r w:rsidRPr="00726D73">
        <w:rPr>
          <w:rFonts w:asciiTheme="majorHAnsi" w:hAnsiTheme="majorHAnsi"/>
          <w:spacing w:val="-1"/>
          <w:sz w:val="13"/>
          <w:szCs w:val="13"/>
        </w:rPr>
        <w:t>o</w:t>
      </w:r>
      <w:r w:rsidRPr="00726D73">
        <w:rPr>
          <w:rFonts w:asciiTheme="majorHAnsi" w:hAnsiTheme="majorHAnsi"/>
          <w:sz w:val="13"/>
          <w:szCs w:val="13"/>
        </w:rPr>
        <w:t>m</w:t>
      </w:r>
      <w:r w:rsidRPr="00726D73">
        <w:rPr>
          <w:rFonts w:asciiTheme="majorHAnsi" w:hAnsiTheme="majorHAnsi"/>
          <w:spacing w:val="4"/>
          <w:sz w:val="13"/>
          <w:szCs w:val="13"/>
        </w:rPr>
        <w:t xml:space="preserve"> </w:t>
      </w:r>
      <w:r w:rsidRPr="00726D73">
        <w:rPr>
          <w:rFonts w:asciiTheme="majorHAnsi" w:hAnsiTheme="majorHAnsi"/>
          <w:spacing w:val="1"/>
          <w:sz w:val="13"/>
          <w:szCs w:val="13"/>
        </w:rPr>
        <w:t>p</w:t>
      </w:r>
      <w:r w:rsidRPr="00726D73">
        <w:rPr>
          <w:rFonts w:asciiTheme="majorHAnsi" w:hAnsiTheme="majorHAnsi"/>
          <w:sz w:val="13"/>
          <w:szCs w:val="13"/>
        </w:rPr>
        <w:t>erm</w:t>
      </w:r>
      <w:r w:rsidRPr="00726D73">
        <w:rPr>
          <w:rFonts w:asciiTheme="majorHAnsi" w:hAnsiTheme="majorHAnsi"/>
          <w:spacing w:val="-1"/>
          <w:sz w:val="13"/>
          <w:szCs w:val="13"/>
        </w:rPr>
        <w:t>i</w:t>
      </w:r>
      <w:r w:rsidRPr="00726D73">
        <w:rPr>
          <w:rFonts w:asciiTheme="majorHAnsi" w:hAnsiTheme="majorHAnsi"/>
          <w:sz w:val="13"/>
          <w:szCs w:val="13"/>
        </w:rPr>
        <w:t>t</w:t>
      </w:r>
      <w:r w:rsidRPr="00726D73">
        <w:rPr>
          <w:rFonts w:asciiTheme="majorHAnsi" w:hAnsiTheme="majorHAnsi"/>
          <w:spacing w:val="5"/>
          <w:sz w:val="13"/>
          <w:szCs w:val="13"/>
        </w:rPr>
        <w:t xml:space="preserve"> </w:t>
      </w:r>
      <w:r w:rsidRPr="00726D73">
        <w:rPr>
          <w:rFonts w:asciiTheme="majorHAnsi" w:hAnsiTheme="majorHAnsi"/>
          <w:spacing w:val="-1"/>
          <w:sz w:val="13"/>
          <w:szCs w:val="13"/>
        </w:rPr>
        <w:t>hol</w:t>
      </w:r>
      <w:r w:rsidRPr="00726D73">
        <w:rPr>
          <w:rFonts w:asciiTheme="majorHAnsi" w:hAnsiTheme="majorHAnsi"/>
          <w:spacing w:val="1"/>
          <w:sz w:val="13"/>
          <w:szCs w:val="13"/>
        </w:rPr>
        <w:t>d</w:t>
      </w:r>
      <w:r w:rsidRPr="00726D73">
        <w:rPr>
          <w:rFonts w:asciiTheme="majorHAnsi" w:hAnsiTheme="majorHAnsi"/>
          <w:sz w:val="13"/>
          <w:szCs w:val="13"/>
        </w:rPr>
        <w:t>ers.</w:t>
      </w:r>
    </w:p>
    <w:p w14:paraId="4137EBCB" w14:textId="77777777" w:rsidR="00C802DA" w:rsidRDefault="00C802DA" w:rsidP="00C802DA">
      <w:pPr>
        <w:spacing w:line="294" w:lineRule="auto"/>
        <w:sectPr w:rsidR="00C802DA" w:rsidSect="00692501">
          <w:pgSz w:w="11900" w:h="16840"/>
          <w:pgMar w:top="1276" w:right="1340" w:bottom="1702" w:left="800" w:header="709" w:footer="709" w:gutter="0"/>
          <w:cols w:space="720"/>
          <w:docGrid w:linePitch="326"/>
        </w:sectPr>
      </w:pPr>
    </w:p>
    <w:p w14:paraId="195DAAA8" w14:textId="77777777" w:rsidR="00C802DA" w:rsidRPr="00726D73" w:rsidRDefault="00C802DA" w:rsidP="00DA6EC3">
      <w:pPr>
        <w:rPr>
          <w:b/>
          <w:bCs/>
        </w:rPr>
      </w:pPr>
      <w:r w:rsidRPr="00726D73">
        <w:rPr>
          <w:noProof/>
        </w:rPr>
        <mc:AlternateContent>
          <mc:Choice Requires="wpg">
            <w:drawing>
              <wp:anchor distT="0" distB="0" distL="114300" distR="114300" simplePos="0" relativeHeight="251672576" behindDoc="1" locked="0" layoutInCell="1" allowOverlap="1" wp14:anchorId="6F44DEA6" wp14:editId="401E77E5">
                <wp:simplePos x="0" y="0"/>
                <wp:positionH relativeFrom="page">
                  <wp:posOffset>4847590</wp:posOffset>
                </wp:positionH>
                <wp:positionV relativeFrom="page">
                  <wp:posOffset>2549525</wp:posOffset>
                </wp:positionV>
                <wp:extent cx="648970" cy="1270"/>
                <wp:effectExtent l="8890" t="15875" r="8890" b="11430"/>
                <wp:wrapNone/>
                <wp:docPr id="297" name="Group 2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970" cy="1270"/>
                          <a:chOff x="7634" y="4015"/>
                          <a:chExt cx="1022" cy="2"/>
                        </a:xfrm>
                      </wpg:grpSpPr>
                      <wps:wsp>
                        <wps:cNvPr id="298" name="Freeform 284"/>
                        <wps:cNvSpPr>
                          <a:spLocks/>
                        </wps:cNvSpPr>
                        <wps:spPr bwMode="auto">
                          <a:xfrm>
                            <a:off x="7634" y="4015"/>
                            <a:ext cx="1022" cy="2"/>
                          </a:xfrm>
                          <a:custGeom>
                            <a:avLst/>
                            <a:gdLst>
                              <a:gd name="T0" fmla="+- 0 7634 7634"/>
                              <a:gd name="T1" fmla="*/ T0 w 1022"/>
                              <a:gd name="T2" fmla="+- 0 8657 7634"/>
                              <a:gd name="T3" fmla="*/ T2 w 1022"/>
                            </a:gdLst>
                            <a:ahLst/>
                            <a:cxnLst>
                              <a:cxn ang="0">
                                <a:pos x="T1" y="0"/>
                              </a:cxn>
                              <a:cxn ang="0">
                                <a:pos x="T3" y="0"/>
                              </a:cxn>
                            </a:cxnLst>
                            <a:rect l="0" t="0" r="r" b="b"/>
                            <a:pathLst>
                              <a:path w="1022">
                                <a:moveTo>
                                  <a:pt x="0" y="0"/>
                                </a:moveTo>
                                <a:lnTo>
                                  <a:pt x="1023"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4FDEA273" id="Group 283" o:spid="_x0000_s1026" style="position:absolute;margin-left:381.7pt;margin-top:200.75pt;width:51.1pt;height:.1pt;z-index:-251643904;mso-position-horizontal-relative:page;mso-position-vertical-relative:page" coordorigin="7634,4015" coordsize="10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">
                <v:shape id="Freeform 284" o:spid="_x0000_s1027" style="position:absolute;left:7634;top:4015;width:1022;height:2;visibility:visible;mso-wrap-style:square;v-text-anchor:top" coordsize="10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" path="m,l1023,e" filled="f" strokeweight="1.3pt">
                  <v:path arrowok="t" o:connecttype="custom" o:connectlocs="0,0;1023,0" o:connectangles="0,0"/>
                </v:shape>
                <w10:wrap anchorx="page" anchory="page"/>
              </v:group>
            </w:pict>
          </mc:Fallback>
        </mc:AlternateContent>
      </w:r>
      <w:r w:rsidRPr="00726D73">
        <w:rPr>
          <w:noProof/>
        </w:rPr>
        <mc:AlternateContent>
          <mc:Choice Requires="wpg">
            <w:drawing>
              <wp:anchor distT="0" distB="0" distL="114300" distR="114300" simplePos="0" relativeHeight="251677696" behindDoc="1" locked="0" layoutInCell="1" allowOverlap="1" wp14:anchorId="6BEA741D" wp14:editId="1C757A44">
                <wp:simplePos x="0" y="0"/>
                <wp:positionH relativeFrom="page">
                  <wp:posOffset>4847590</wp:posOffset>
                </wp:positionH>
                <wp:positionV relativeFrom="page">
                  <wp:posOffset>3695700</wp:posOffset>
                </wp:positionV>
                <wp:extent cx="648970" cy="1270"/>
                <wp:effectExtent l="8890" t="9525" r="8890" b="8255"/>
                <wp:wrapNone/>
                <wp:docPr id="295" name="Group 2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970" cy="1270"/>
                          <a:chOff x="7634" y="5820"/>
                          <a:chExt cx="1022" cy="2"/>
                        </a:xfrm>
                      </wpg:grpSpPr>
                      <wps:wsp>
                        <wps:cNvPr id="296" name="Freeform 282"/>
                        <wps:cNvSpPr>
                          <a:spLocks/>
                        </wps:cNvSpPr>
                        <wps:spPr bwMode="auto">
                          <a:xfrm>
                            <a:off x="7634" y="5820"/>
                            <a:ext cx="1022" cy="2"/>
                          </a:xfrm>
                          <a:custGeom>
                            <a:avLst/>
                            <a:gdLst>
                              <a:gd name="T0" fmla="+- 0 7634 7634"/>
                              <a:gd name="T1" fmla="*/ T0 w 1022"/>
                              <a:gd name="T2" fmla="+- 0 8657 7634"/>
                              <a:gd name="T3" fmla="*/ T2 w 1022"/>
                            </a:gdLst>
                            <a:ahLst/>
                            <a:cxnLst>
                              <a:cxn ang="0">
                                <a:pos x="T1" y="0"/>
                              </a:cxn>
                              <a:cxn ang="0">
                                <a:pos x="T3" y="0"/>
                              </a:cxn>
                            </a:cxnLst>
                            <a:rect l="0" t="0" r="r" b="b"/>
                            <a:pathLst>
                              <a:path w="1022">
                                <a:moveTo>
                                  <a:pt x="0" y="0"/>
                                </a:moveTo>
                                <a:lnTo>
                                  <a:pt x="1023"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6167A5BF" id="Group 281" o:spid="_x0000_s1026" style="position:absolute;margin-left:381.7pt;margin-top:291pt;width:51.1pt;height:.1pt;z-index:-251638784;mso-position-horizontal-relative:page;mso-position-vertical-relative:page" coordorigin="7634,5820" coordsize="10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">
                <v:shape id="Freeform 282" o:spid="_x0000_s1027" style="position:absolute;left:7634;top:5820;width:1022;height:2;visibility:visible;mso-wrap-style:square;v-text-anchor:top" coordsize="10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" path="m,l1023,e" filled="f" strokeweight="1.3pt">
                  <v:path arrowok="t" o:connecttype="custom" o:connectlocs="0,0;1023,0" o:connectangles="0,0"/>
                </v:shape>
                <w10:wrap anchorx="page" anchory="page"/>
              </v:group>
            </w:pict>
          </mc:Fallback>
        </mc:AlternateContent>
      </w:r>
      <w:r w:rsidRPr="00726D73">
        <w:rPr>
          <w:noProof/>
        </w:rPr>
        <mc:AlternateContent>
          <mc:Choice Requires="wpg">
            <w:drawing>
              <wp:anchor distT="0" distB="0" distL="114300" distR="114300" simplePos="0" relativeHeight="251682816" behindDoc="1" locked="0" layoutInCell="1" allowOverlap="1" wp14:anchorId="61E054BF" wp14:editId="76201F9D">
                <wp:simplePos x="0" y="0"/>
                <wp:positionH relativeFrom="page">
                  <wp:posOffset>4847590</wp:posOffset>
                </wp:positionH>
                <wp:positionV relativeFrom="page">
                  <wp:posOffset>3808730</wp:posOffset>
                </wp:positionV>
                <wp:extent cx="648970" cy="1270"/>
                <wp:effectExtent l="8890" t="8255" r="8890" b="9525"/>
                <wp:wrapNone/>
                <wp:docPr id="293" name="Group 2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970" cy="1270"/>
                          <a:chOff x="7634" y="5998"/>
                          <a:chExt cx="1022" cy="2"/>
                        </a:xfrm>
                      </wpg:grpSpPr>
                      <wps:wsp>
                        <wps:cNvPr id="294" name="Freeform 280"/>
                        <wps:cNvSpPr>
                          <a:spLocks/>
                        </wps:cNvSpPr>
                        <wps:spPr bwMode="auto">
                          <a:xfrm>
                            <a:off x="7634" y="5998"/>
                            <a:ext cx="1022" cy="2"/>
                          </a:xfrm>
                          <a:custGeom>
                            <a:avLst/>
                            <a:gdLst>
                              <a:gd name="T0" fmla="+- 0 7634 7634"/>
                              <a:gd name="T1" fmla="*/ T0 w 1022"/>
                              <a:gd name="T2" fmla="+- 0 8657 7634"/>
                              <a:gd name="T3" fmla="*/ T2 w 1022"/>
                            </a:gdLst>
                            <a:ahLst/>
                            <a:cxnLst>
                              <a:cxn ang="0">
                                <a:pos x="T1" y="0"/>
                              </a:cxn>
                              <a:cxn ang="0">
                                <a:pos x="T3" y="0"/>
                              </a:cxn>
                            </a:cxnLst>
                            <a:rect l="0" t="0" r="r" b="b"/>
                            <a:pathLst>
                              <a:path w="1022">
                                <a:moveTo>
                                  <a:pt x="0" y="0"/>
                                </a:moveTo>
                                <a:lnTo>
                                  <a:pt x="1023"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25A04914" id="Group 279" o:spid="_x0000_s1026" style="position:absolute;margin-left:381.7pt;margin-top:299.9pt;width:51.1pt;height:.1pt;z-index:-251633664;mso-position-horizontal-relative:page;mso-position-vertical-relative:page" coordorigin="7634,5998" coordsize="10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">
                <v:shape id="Freeform 280" o:spid="_x0000_s1027" style="position:absolute;left:7634;top:5998;width:1022;height:2;visibility:visible;mso-wrap-style:square;v-text-anchor:top" coordsize="10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" path="m,l1023,e" filled="f" strokeweight="1.3pt">
                  <v:path arrowok="t" o:connecttype="custom" o:connectlocs="0,0;1023,0" o:connectangles="0,0"/>
                </v:shape>
                <w10:wrap anchorx="page" anchory="page"/>
              </v:group>
            </w:pict>
          </mc:Fallback>
        </mc:AlternateContent>
      </w:r>
      <w:r w:rsidRPr="00726D73">
        <w:rPr>
          <w:noProof/>
        </w:rPr>
        <w:drawing>
          <wp:anchor distT="0" distB="0" distL="114300" distR="114300" simplePos="0" relativeHeight="251687936" behindDoc="1" locked="0" layoutInCell="1" allowOverlap="1" wp14:anchorId="4969D062" wp14:editId="7B6C0D4D">
            <wp:simplePos x="0" y="0"/>
            <wp:positionH relativeFrom="page">
              <wp:posOffset>575945</wp:posOffset>
            </wp:positionH>
            <wp:positionV relativeFrom="page">
              <wp:posOffset>786130</wp:posOffset>
            </wp:positionV>
            <wp:extent cx="5757545" cy="530225"/>
            <wp:effectExtent l="0" t="0" r="0" b="3175"/>
            <wp:wrapNone/>
            <wp:docPr id="292" name="Picture 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8"/>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757545" cy="530225"/>
                    </a:xfrm>
                    <a:prstGeom prst="rect">
                      <a:avLst/>
                    </a:prstGeom>
                    <a:noFill/>
                  </pic:spPr>
                </pic:pic>
              </a:graphicData>
            </a:graphic>
            <wp14:sizeRelH relativeFrom="page">
              <wp14:pctWidth>0</wp14:pctWidth>
            </wp14:sizeRelH>
            <wp14:sizeRelV relativeFrom="page">
              <wp14:pctHeight>0</wp14:pctHeight>
            </wp14:sizeRelV>
          </wp:anchor>
        </w:drawing>
      </w:r>
      <w:bookmarkStart w:id="607" w:name="_TOC_250014"/>
      <w:r w:rsidRPr="00726D73">
        <w:t>I</w:t>
      </w:r>
      <w:r w:rsidRPr="00726D73">
        <w:rPr>
          <w:spacing w:val="-1"/>
        </w:rPr>
        <w:t>ncom</w:t>
      </w:r>
      <w:r w:rsidRPr="00726D73">
        <w:t>e</w:t>
      </w:r>
      <w:r w:rsidRPr="00726D73">
        <w:rPr>
          <w:spacing w:val="2"/>
        </w:rPr>
        <w:t xml:space="preserve"> </w:t>
      </w:r>
      <w:r w:rsidRPr="00726D73">
        <w:rPr>
          <w:spacing w:val="-1"/>
        </w:rPr>
        <w:t>an</w:t>
      </w:r>
      <w:r w:rsidRPr="00726D73">
        <w:t>d E</w:t>
      </w:r>
      <w:r w:rsidRPr="00726D73">
        <w:rPr>
          <w:spacing w:val="-1"/>
        </w:rPr>
        <w:t>x</w:t>
      </w:r>
      <w:r w:rsidRPr="00726D73">
        <w:t>pe</w:t>
      </w:r>
      <w:r w:rsidRPr="00726D73">
        <w:rPr>
          <w:spacing w:val="-1"/>
        </w:rPr>
        <w:t>ns</w:t>
      </w:r>
      <w:r w:rsidRPr="00726D73">
        <w:t>es</w:t>
      </w:r>
      <w:r w:rsidRPr="00726D73">
        <w:rPr>
          <w:spacing w:val="-2"/>
        </w:rPr>
        <w:t xml:space="preserve"> </w:t>
      </w:r>
      <w:r w:rsidRPr="00726D73">
        <w:rPr>
          <w:spacing w:val="-1"/>
        </w:rPr>
        <w:t>A</w:t>
      </w:r>
      <w:r w:rsidRPr="00726D73">
        <w:rPr>
          <w:spacing w:val="1"/>
        </w:rPr>
        <w:t>d</w:t>
      </w:r>
      <w:r w:rsidRPr="00726D73">
        <w:rPr>
          <w:spacing w:val="-1"/>
        </w:rPr>
        <w:t>m</w:t>
      </w:r>
      <w:r w:rsidRPr="00726D73">
        <w:t>i</w:t>
      </w:r>
      <w:r w:rsidRPr="00726D73">
        <w:rPr>
          <w:spacing w:val="-1"/>
        </w:rPr>
        <w:t>n</w:t>
      </w:r>
      <w:r w:rsidRPr="00726D73">
        <w:t>i</w:t>
      </w:r>
      <w:r w:rsidRPr="00726D73">
        <w:rPr>
          <w:spacing w:val="-2"/>
        </w:rPr>
        <w:t>s</w:t>
      </w:r>
      <w:r w:rsidRPr="00726D73">
        <w:rPr>
          <w:spacing w:val="-1"/>
        </w:rPr>
        <w:t>t</w:t>
      </w:r>
      <w:r w:rsidRPr="00726D73">
        <w:t>ered</w:t>
      </w:r>
      <w:r w:rsidRPr="00726D73">
        <w:rPr>
          <w:spacing w:val="-3"/>
        </w:rPr>
        <w:t xml:space="preserve"> </w:t>
      </w:r>
      <w:r w:rsidRPr="00726D73">
        <w:t>on</w:t>
      </w:r>
      <w:r w:rsidRPr="00726D73">
        <w:rPr>
          <w:spacing w:val="2"/>
        </w:rPr>
        <w:t xml:space="preserve"> </w:t>
      </w:r>
      <w:r w:rsidRPr="00726D73">
        <w:rPr>
          <w:spacing w:val="-1"/>
        </w:rPr>
        <w:t>B</w:t>
      </w:r>
      <w:r w:rsidRPr="00726D73">
        <w:t>ehalf</w:t>
      </w:r>
      <w:r w:rsidRPr="00726D73">
        <w:rPr>
          <w:spacing w:val="-1"/>
        </w:rPr>
        <w:t xml:space="preserve"> </w:t>
      </w:r>
      <w:r w:rsidRPr="00726D73">
        <w:t>of</w:t>
      </w:r>
      <w:r w:rsidRPr="00726D73">
        <w:rPr>
          <w:spacing w:val="-1"/>
        </w:rPr>
        <w:t xml:space="preserve"> </w:t>
      </w:r>
      <w:r w:rsidRPr="00726D73">
        <w:t>Govern</w:t>
      </w:r>
      <w:r w:rsidRPr="00726D73">
        <w:rPr>
          <w:spacing w:val="-1"/>
        </w:rPr>
        <w:t>m</w:t>
      </w:r>
      <w:r w:rsidRPr="00726D73">
        <w:t>ent</w:t>
      </w:r>
      <w:bookmarkEnd w:id="607"/>
    </w:p>
    <w:p w14:paraId="3968B5B0" w14:textId="77777777" w:rsidR="00C802DA" w:rsidRDefault="00C802DA" w:rsidP="00C802DA">
      <w:pPr>
        <w:spacing w:before="59" w:line="140" w:lineRule="exact"/>
        <w:ind w:left="190" w:right="764"/>
        <w:rPr>
          <w:rFonts w:ascii="Cambria" w:eastAsia="Cambria" w:hAnsi="Cambria" w:cs="Cambria"/>
          <w:sz w:val="12"/>
          <w:szCs w:val="12"/>
        </w:rPr>
      </w:pPr>
      <w:r>
        <w:rPr>
          <w:noProof/>
        </w:rPr>
        <mc:AlternateContent>
          <mc:Choice Requires="wpg">
            <w:drawing>
              <wp:anchor distT="0" distB="0" distL="114300" distR="114300" simplePos="0" relativeHeight="251667456" behindDoc="1" locked="0" layoutInCell="1" allowOverlap="1" wp14:anchorId="7B472AAC" wp14:editId="743CF14E">
                <wp:simplePos x="0" y="0"/>
                <wp:positionH relativeFrom="page">
                  <wp:posOffset>4847590</wp:posOffset>
                </wp:positionH>
                <wp:positionV relativeFrom="paragraph">
                  <wp:posOffset>1457325</wp:posOffset>
                </wp:positionV>
                <wp:extent cx="648970" cy="1270"/>
                <wp:effectExtent l="8890" t="9525" r="8890" b="8255"/>
                <wp:wrapNone/>
                <wp:docPr id="290" name="Group 2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970" cy="1270"/>
                          <a:chOff x="7634" y="2295"/>
                          <a:chExt cx="1022" cy="2"/>
                        </a:xfrm>
                      </wpg:grpSpPr>
                      <wps:wsp>
                        <wps:cNvPr id="291" name="Freeform 277"/>
                        <wps:cNvSpPr>
                          <a:spLocks/>
                        </wps:cNvSpPr>
                        <wps:spPr bwMode="auto">
                          <a:xfrm>
                            <a:off x="7634" y="2295"/>
                            <a:ext cx="1022" cy="2"/>
                          </a:xfrm>
                          <a:custGeom>
                            <a:avLst/>
                            <a:gdLst>
                              <a:gd name="T0" fmla="+- 0 7634 7634"/>
                              <a:gd name="T1" fmla="*/ T0 w 1022"/>
                              <a:gd name="T2" fmla="+- 0 8657 7634"/>
                              <a:gd name="T3" fmla="*/ T2 w 1022"/>
                            </a:gdLst>
                            <a:ahLst/>
                            <a:cxnLst>
                              <a:cxn ang="0">
                                <a:pos x="T1" y="0"/>
                              </a:cxn>
                              <a:cxn ang="0">
                                <a:pos x="T3" y="0"/>
                              </a:cxn>
                            </a:cxnLst>
                            <a:rect l="0" t="0" r="r" b="b"/>
                            <a:pathLst>
                              <a:path w="1022">
                                <a:moveTo>
                                  <a:pt x="0" y="0"/>
                                </a:moveTo>
                                <a:lnTo>
                                  <a:pt x="1023"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372857D0" id="Group 276" o:spid="_x0000_s1026" style="position:absolute;margin-left:381.7pt;margin-top:114.75pt;width:51.1pt;height:.1pt;z-index:-251649024;mso-position-horizontal-relative:page" coordorigin="7634,2295" coordsize="10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">
                <v:shape id="Freeform 277" o:spid="_x0000_s1027" style="position:absolute;left:7634;top:2295;width:1022;height:2;visibility:visible;mso-wrap-style:square;v-text-anchor:top" coordsize="10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" path="m,l1023,e" filled="f" strokeweight="1.3pt">
                  <v:path arrowok="t" o:connecttype="custom" o:connectlocs="0,0;1023,0" o:connectangles="0,0"/>
                </v:shape>
                <w10:wrap anchorx="page"/>
              </v:group>
            </w:pict>
          </mc:Fallback>
        </mc:AlternateContent>
      </w:r>
      <w:r>
        <w:rPr>
          <w:rFonts w:ascii="Cambria" w:eastAsia="Cambria" w:hAnsi="Cambria" w:cs="Cambria"/>
          <w:sz w:val="12"/>
          <w:szCs w:val="12"/>
        </w:rPr>
        <w:t>T</w:t>
      </w:r>
      <w:r>
        <w:rPr>
          <w:rFonts w:ascii="Cambria" w:eastAsia="Cambria" w:hAnsi="Cambria" w:cs="Cambria"/>
          <w:spacing w:val="1"/>
          <w:sz w:val="12"/>
          <w:szCs w:val="12"/>
        </w:rPr>
        <w:t>h</w:t>
      </w:r>
      <w:r>
        <w:rPr>
          <w:rFonts w:ascii="Cambria" w:eastAsia="Cambria" w:hAnsi="Cambria" w:cs="Cambria"/>
          <w:sz w:val="12"/>
          <w:szCs w:val="12"/>
        </w:rPr>
        <w:t>is</w:t>
      </w:r>
      <w:r>
        <w:rPr>
          <w:rFonts w:ascii="Cambria" w:eastAsia="Cambria" w:hAnsi="Cambria" w:cs="Cambria"/>
          <w:spacing w:val="-4"/>
          <w:sz w:val="12"/>
          <w:szCs w:val="12"/>
        </w:rPr>
        <w:t xml:space="preserve"> </w:t>
      </w:r>
      <w:r>
        <w:rPr>
          <w:rFonts w:ascii="Cambria" w:eastAsia="Cambria" w:hAnsi="Cambria" w:cs="Cambria"/>
          <w:spacing w:val="-2"/>
          <w:sz w:val="12"/>
          <w:szCs w:val="12"/>
        </w:rPr>
        <w:t>s</w:t>
      </w:r>
      <w:r>
        <w:rPr>
          <w:rFonts w:ascii="Cambria" w:eastAsia="Cambria" w:hAnsi="Cambria" w:cs="Cambria"/>
          <w:spacing w:val="-1"/>
          <w:sz w:val="12"/>
          <w:szCs w:val="12"/>
        </w:rPr>
        <w:t>ec</w:t>
      </w:r>
      <w:r>
        <w:rPr>
          <w:rFonts w:ascii="Cambria" w:eastAsia="Cambria" w:hAnsi="Cambria" w:cs="Cambria"/>
          <w:sz w:val="12"/>
          <w:szCs w:val="12"/>
        </w:rPr>
        <w:t>ti</w:t>
      </w:r>
      <w:r>
        <w:rPr>
          <w:rFonts w:ascii="Cambria" w:eastAsia="Cambria" w:hAnsi="Cambria" w:cs="Cambria"/>
          <w:spacing w:val="1"/>
          <w:sz w:val="12"/>
          <w:szCs w:val="12"/>
        </w:rPr>
        <w:t>o</w:t>
      </w:r>
      <w:r>
        <w:rPr>
          <w:rFonts w:ascii="Cambria" w:eastAsia="Cambria" w:hAnsi="Cambria" w:cs="Cambria"/>
          <w:sz w:val="12"/>
          <w:szCs w:val="12"/>
        </w:rPr>
        <w:t>n</w:t>
      </w:r>
      <w:r>
        <w:rPr>
          <w:rFonts w:ascii="Cambria" w:eastAsia="Cambria" w:hAnsi="Cambria" w:cs="Cambria"/>
          <w:spacing w:val="-5"/>
          <w:sz w:val="12"/>
          <w:szCs w:val="12"/>
        </w:rPr>
        <w:t xml:space="preserve"> </w:t>
      </w:r>
      <w:r>
        <w:rPr>
          <w:rFonts w:ascii="Cambria" w:eastAsia="Cambria" w:hAnsi="Cambria" w:cs="Cambria"/>
          <w:spacing w:val="-1"/>
          <w:sz w:val="12"/>
          <w:szCs w:val="12"/>
        </w:rPr>
        <w:t>a</w:t>
      </w:r>
      <w:r>
        <w:rPr>
          <w:rFonts w:ascii="Cambria" w:eastAsia="Cambria" w:hAnsi="Cambria" w:cs="Cambria"/>
          <w:sz w:val="12"/>
          <w:szCs w:val="12"/>
        </w:rPr>
        <w:t>n</w:t>
      </w:r>
      <w:r>
        <w:rPr>
          <w:rFonts w:ascii="Cambria" w:eastAsia="Cambria" w:hAnsi="Cambria" w:cs="Cambria"/>
          <w:spacing w:val="-1"/>
          <w:sz w:val="12"/>
          <w:szCs w:val="12"/>
        </w:rPr>
        <w:t>a</w:t>
      </w:r>
      <w:r>
        <w:rPr>
          <w:rFonts w:ascii="Cambria" w:eastAsia="Cambria" w:hAnsi="Cambria" w:cs="Cambria"/>
          <w:spacing w:val="1"/>
          <w:sz w:val="12"/>
          <w:szCs w:val="12"/>
        </w:rPr>
        <w:t>l</w:t>
      </w:r>
      <w:r>
        <w:rPr>
          <w:rFonts w:ascii="Cambria" w:eastAsia="Cambria" w:hAnsi="Cambria" w:cs="Cambria"/>
          <w:spacing w:val="-1"/>
          <w:sz w:val="12"/>
          <w:szCs w:val="12"/>
        </w:rPr>
        <w:t>y</w:t>
      </w:r>
      <w:r>
        <w:rPr>
          <w:rFonts w:ascii="Cambria" w:eastAsia="Cambria" w:hAnsi="Cambria" w:cs="Cambria"/>
          <w:spacing w:val="-2"/>
          <w:sz w:val="12"/>
          <w:szCs w:val="12"/>
        </w:rPr>
        <w:t>s</w:t>
      </w:r>
      <w:r>
        <w:rPr>
          <w:rFonts w:ascii="Cambria" w:eastAsia="Cambria" w:hAnsi="Cambria" w:cs="Cambria"/>
          <w:spacing w:val="-1"/>
          <w:sz w:val="12"/>
          <w:szCs w:val="12"/>
        </w:rPr>
        <w:t>e</w:t>
      </w:r>
      <w:r>
        <w:rPr>
          <w:rFonts w:ascii="Cambria" w:eastAsia="Cambria" w:hAnsi="Cambria" w:cs="Cambria"/>
          <w:sz w:val="12"/>
          <w:szCs w:val="12"/>
        </w:rPr>
        <w:t>s</w:t>
      </w:r>
      <w:r>
        <w:rPr>
          <w:rFonts w:ascii="Cambria" w:eastAsia="Cambria" w:hAnsi="Cambria" w:cs="Cambria"/>
          <w:spacing w:val="-2"/>
          <w:sz w:val="12"/>
          <w:szCs w:val="12"/>
        </w:rPr>
        <w:t xml:space="preserve"> </w:t>
      </w:r>
      <w:r>
        <w:rPr>
          <w:rFonts w:ascii="Cambria" w:eastAsia="Cambria" w:hAnsi="Cambria" w:cs="Cambria"/>
          <w:sz w:val="12"/>
          <w:szCs w:val="12"/>
        </w:rPr>
        <w:t>t</w:t>
      </w:r>
      <w:r>
        <w:rPr>
          <w:rFonts w:ascii="Cambria" w:eastAsia="Cambria" w:hAnsi="Cambria" w:cs="Cambria"/>
          <w:spacing w:val="1"/>
          <w:sz w:val="12"/>
          <w:szCs w:val="12"/>
        </w:rPr>
        <w:t>h</w:t>
      </w:r>
      <w:r>
        <w:rPr>
          <w:rFonts w:ascii="Cambria" w:eastAsia="Cambria" w:hAnsi="Cambria" w:cs="Cambria"/>
          <w:sz w:val="12"/>
          <w:szCs w:val="12"/>
        </w:rPr>
        <w:t>e</w:t>
      </w:r>
      <w:r>
        <w:rPr>
          <w:rFonts w:ascii="Cambria" w:eastAsia="Cambria" w:hAnsi="Cambria" w:cs="Cambria"/>
          <w:spacing w:val="-4"/>
          <w:sz w:val="12"/>
          <w:szCs w:val="12"/>
        </w:rPr>
        <w:t xml:space="preserve"> </w:t>
      </w:r>
      <w:r>
        <w:rPr>
          <w:rFonts w:ascii="Cambria" w:eastAsia="Cambria" w:hAnsi="Cambria" w:cs="Cambria"/>
          <w:spacing w:val="-1"/>
          <w:sz w:val="12"/>
          <w:szCs w:val="12"/>
        </w:rPr>
        <w:t>ac</w:t>
      </w:r>
      <w:r>
        <w:rPr>
          <w:rFonts w:ascii="Cambria" w:eastAsia="Cambria" w:hAnsi="Cambria" w:cs="Cambria"/>
          <w:sz w:val="12"/>
          <w:szCs w:val="12"/>
        </w:rPr>
        <w:t>ti</w:t>
      </w:r>
      <w:r>
        <w:rPr>
          <w:rFonts w:ascii="Cambria" w:eastAsia="Cambria" w:hAnsi="Cambria" w:cs="Cambria"/>
          <w:spacing w:val="-1"/>
          <w:sz w:val="12"/>
          <w:szCs w:val="12"/>
        </w:rPr>
        <w:t>v</w:t>
      </w:r>
      <w:r>
        <w:rPr>
          <w:rFonts w:ascii="Cambria" w:eastAsia="Cambria" w:hAnsi="Cambria" w:cs="Cambria"/>
          <w:sz w:val="12"/>
          <w:szCs w:val="12"/>
        </w:rPr>
        <w:t>iti</w:t>
      </w:r>
      <w:r>
        <w:rPr>
          <w:rFonts w:ascii="Cambria" w:eastAsia="Cambria" w:hAnsi="Cambria" w:cs="Cambria"/>
          <w:spacing w:val="-1"/>
          <w:sz w:val="12"/>
          <w:szCs w:val="12"/>
        </w:rPr>
        <w:t>e</w:t>
      </w:r>
      <w:r>
        <w:rPr>
          <w:rFonts w:ascii="Cambria" w:eastAsia="Cambria" w:hAnsi="Cambria" w:cs="Cambria"/>
          <w:sz w:val="12"/>
          <w:szCs w:val="12"/>
        </w:rPr>
        <w:t>s</w:t>
      </w:r>
      <w:r>
        <w:rPr>
          <w:rFonts w:ascii="Cambria" w:eastAsia="Cambria" w:hAnsi="Cambria" w:cs="Cambria"/>
          <w:spacing w:val="-4"/>
          <w:sz w:val="12"/>
          <w:szCs w:val="12"/>
        </w:rPr>
        <w:t xml:space="preserve"> </w:t>
      </w:r>
      <w:r>
        <w:rPr>
          <w:rFonts w:ascii="Cambria" w:eastAsia="Cambria" w:hAnsi="Cambria" w:cs="Cambria"/>
          <w:sz w:val="12"/>
          <w:szCs w:val="12"/>
        </w:rPr>
        <w:t>t</w:t>
      </w:r>
      <w:r>
        <w:rPr>
          <w:rFonts w:ascii="Cambria" w:eastAsia="Cambria" w:hAnsi="Cambria" w:cs="Cambria"/>
          <w:spacing w:val="1"/>
          <w:sz w:val="12"/>
          <w:szCs w:val="12"/>
        </w:rPr>
        <w:t>h</w:t>
      </w:r>
      <w:r>
        <w:rPr>
          <w:rFonts w:ascii="Cambria" w:eastAsia="Cambria" w:hAnsi="Cambria" w:cs="Cambria"/>
          <w:spacing w:val="-1"/>
          <w:sz w:val="12"/>
          <w:szCs w:val="12"/>
        </w:rPr>
        <w:t>a</w:t>
      </w:r>
      <w:r>
        <w:rPr>
          <w:rFonts w:ascii="Cambria" w:eastAsia="Cambria" w:hAnsi="Cambria" w:cs="Cambria"/>
          <w:sz w:val="12"/>
          <w:szCs w:val="12"/>
        </w:rPr>
        <w:t>t</w:t>
      </w:r>
      <w:r>
        <w:rPr>
          <w:rFonts w:ascii="Cambria" w:eastAsia="Cambria" w:hAnsi="Cambria" w:cs="Cambria"/>
          <w:spacing w:val="-3"/>
          <w:sz w:val="12"/>
          <w:szCs w:val="12"/>
        </w:rPr>
        <w:t xml:space="preserve"> </w:t>
      </w:r>
      <w:r>
        <w:rPr>
          <w:rFonts w:ascii="Cambria" w:eastAsia="Cambria" w:hAnsi="Cambria" w:cs="Cambria"/>
          <w:sz w:val="12"/>
          <w:szCs w:val="12"/>
        </w:rPr>
        <w:t>t</w:t>
      </w:r>
      <w:r>
        <w:rPr>
          <w:rFonts w:ascii="Cambria" w:eastAsia="Cambria" w:hAnsi="Cambria" w:cs="Cambria"/>
          <w:spacing w:val="1"/>
          <w:sz w:val="12"/>
          <w:szCs w:val="12"/>
        </w:rPr>
        <w:t>h</w:t>
      </w:r>
      <w:r>
        <w:rPr>
          <w:rFonts w:ascii="Cambria" w:eastAsia="Cambria" w:hAnsi="Cambria" w:cs="Cambria"/>
          <w:sz w:val="12"/>
          <w:szCs w:val="12"/>
        </w:rPr>
        <w:t>e</w:t>
      </w:r>
      <w:r>
        <w:rPr>
          <w:rFonts w:ascii="Cambria" w:eastAsia="Cambria" w:hAnsi="Cambria" w:cs="Cambria"/>
          <w:spacing w:val="-4"/>
          <w:sz w:val="12"/>
          <w:szCs w:val="12"/>
        </w:rPr>
        <w:t xml:space="preserve"> </w:t>
      </w:r>
      <w:r>
        <w:rPr>
          <w:rFonts w:ascii="Cambria" w:eastAsia="Cambria" w:hAnsi="Cambria" w:cs="Cambria"/>
          <w:spacing w:val="1"/>
          <w:sz w:val="12"/>
          <w:szCs w:val="12"/>
        </w:rPr>
        <w:t>G</w:t>
      </w:r>
      <w:r>
        <w:rPr>
          <w:rFonts w:ascii="Cambria" w:eastAsia="Cambria" w:hAnsi="Cambria" w:cs="Cambria"/>
          <w:sz w:val="12"/>
          <w:szCs w:val="12"/>
        </w:rPr>
        <w:t>r</w:t>
      </w:r>
      <w:r>
        <w:rPr>
          <w:rFonts w:ascii="Cambria" w:eastAsia="Cambria" w:hAnsi="Cambria" w:cs="Cambria"/>
          <w:spacing w:val="-1"/>
          <w:sz w:val="12"/>
          <w:szCs w:val="12"/>
        </w:rPr>
        <w:t>ea</w:t>
      </w:r>
      <w:r>
        <w:rPr>
          <w:rFonts w:ascii="Cambria" w:eastAsia="Cambria" w:hAnsi="Cambria" w:cs="Cambria"/>
          <w:sz w:val="12"/>
          <w:szCs w:val="12"/>
        </w:rPr>
        <w:t>t</w:t>
      </w:r>
      <w:r>
        <w:rPr>
          <w:rFonts w:ascii="Cambria" w:eastAsia="Cambria" w:hAnsi="Cambria" w:cs="Cambria"/>
          <w:spacing w:val="-3"/>
          <w:sz w:val="12"/>
          <w:szCs w:val="12"/>
        </w:rPr>
        <w:t xml:space="preserve"> </w:t>
      </w:r>
      <w:r>
        <w:rPr>
          <w:rFonts w:ascii="Cambria" w:eastAsia="Cambria" w:hAnsi="Cambria" w:cs="Cambria"/>
          <w:spacing w:val="1"/>
          <w:sz w:val="12"/>
          <w:szCs w:val="12"/>
        </w:rPr>
        <w:t>B</w:t>
      </w:r>
      <w:r>
        <w:rPr>
          <w:rFonts w:ascii="Cambria" w:eastAsia="Cambria" w:hAnsi="Cambria" w:cs="Cambria"/>
          <w:spacing w:val="-1"/>
          <w:sz w:val="12"/>
          <w:szCs w:val="12"/>
        </w:rPr>
        <w:t>a</w:t>
      </w:r>
      <w:r>
        <w:rPr>
          <w:rFonts w:ascii="Cambria" w:eastAsia="Cambria" w:hAnsi="Cambria" w:cs="Cambria"/>
          <w:sz w:val="12"/>
          <w:szCs w:val="12"/>
        </w:rPr>
        <w:t>rri</w:t>
      </w:r>
      <w:r>
        <w:rPr>
          <w:rFonts w:ascii="Cambria" w:eastAsia="Cambria" w:hAnsi="Cambria" w:cs="Cambria"/>
          <w:spacing w:val="-1"/>
          <w:sz w:val="12"/>
          <w:szCs w:val="12"/>
        </w:rPr>
        <w:t>e</w:t>
      </w:r>
      <w:r>
        <w:rPr>
          <w:rFonts w:ascii="Cambria" w:eastAsia="Cambria" w:hAnsi="Cambria" w:cs="Cambria"/>
          <w:sz w:val="12"/>
          <w:szCs w:val="12"/>
        </w:rPr>
        <w:t>r</w:t>
      </w:r>
      <w:r>
        <w:rPr>
          <w:rFonts w:ascii="Cambria" w:eastAsia="Cambria" w:hAnsi="Cambria" w:cs="Cambria"/>
          <w:spacing w:val="-7"/>
          <w:sz w:val="12"/>
          <w:szCs w:val="12"/>
        </w:rPr>
        <w:t xml:space="preserve"> </w:t>
      </w:r>
      <w:r>
        <w:rPr>
          <w:rFonts w:ascii="Cambria" w:eastAsia="Cambria" w:hAnsi="Cambria" w:cs="Cambria"/>
          <w:spacing w:val="-1"/>
          <w:sz w:val="12"/>
          <w:szCs w:val="12"/>
        </w:rPr>
        <w:t>Ree</w:t>
      </w:r>
      <w:r>
        <w:rPr>
          <w:rFonts w:ascii="Cambria" w:eastAsia="Cambria" w:hAnsi="Cambria" w:cs="Cambria"/>
          <w:sz w:val="12"/>
          <w:szCs w:val="12"/>
        </w:rPr>
        <w:t>f</w:t>
      </w:r>
      <w:r>
        <w:rPr>
          <w:rFonts w:ascii="Cambria" w:eastAsia="Cambria" w:hAnsi="Cambria" w:cs="Cambria"/>
          <w:spacing w:val="-1"/>
          <w:sz w:val="12"/>
          <w:szCs w:val="12"/>
        </w:rPr>
        <w:t xml:space="preserve"> </w:t>
      </w:r>
      <w:r>
        <w:rPr>
          <w:rFonts w:ascii="Cambria" w:eastAsia="Cambria" w:hAnsi="Cambria" w:cs="Cambria"/>
          <w:sz w:val="12"/>
          <w:szCs w:val="12"/>
        </w:rPr>
        <w:t>M</w:t>
      </w:r>
      <w:r>
        <w:rPr>
          <w:rFonts w:ascii="Cambria" w:eastAsia="Cambria" w:hAnsi="Cambria" w:cs="Cambria"/>
          <w:spacing w:val="-1"/>
          <w:sz w:val="12"/>
          <w:szCs w:val="12"/>
        </w:rPr>
        <w:t>a</w:t>
      </w:r>
      <w:r>
        <w:rPr>
          <w:rFonts w:ascii="Cambria" w:eastAsia="Cambria" w:hAnsi="Cambria" w:cs="Cambria"/>
          <w:sz w:val="12"/>
          <w:szCs w:val="12"/>
        </w:rPr>
        <w:t>rine</w:t>
      </w:r>
      <w:r>
        <w:rPr>
          <w:rFonts w:ascii="Cambria" w:eastAsia="Cambria" w:hAnsi="Cambria" w:cs="Cambria"/>
          <w:spacing w:val="-4"/>
          <w:sz w:val="12"/>
          <w:szCs w:val="12"/>
        </w:rPr>
        <w:t xml:space="preserve"> </w:t>
      </w:r>
      <w:r>
        <w:rPr>
          <w:rFonts w:ascii="Cambria" w:eastAsia="Cambria" w:hAnsi="Cambria" w:cs="Cambria"/>
          <w:spacing w:val="-1"/>
          <w:sz w:val="12"/>
          <w:szCs w:val="12"/>
        </w:rPr>
        <w:t>Pa</w:t>
      </w:r>
      <w:r>
        <w:rPr>
          <w:rFonts w:ascii="Cambria" w:eastAsia="Cambria" w:hAnsi="Cambria" w:cs="Cambria"/>
          <w:sz w:val="12"/>
          <w:szCs w:val="12"/>
        </w:rPr>
        <w:t>rk</w:t>
      </w:r>
      <w:r>
        <w:rPr>
          <w:rFonts w:ascii="Cambria" w:eastAsia="Cambria" w:hAnsi="Cambria" w:cs="Cambria"/>
          <w:spacing w:val="-3"/>
          <w:sz w:val="12"/>
          <w:szCs w:val="12"/>
        </w:rPr>
        <w:t xml:space="preserve"> </w:t>
      </w:r>
      <w:r>
        <w:rPr>
          <w:rFonts w:ascii="Cambria" w:eastAsia="Cambria" w:hAnsi="Cambria" w:cs="Cambria"/>
          <w:spacing w:val="-1"/>
          <w:sz w:val="12"/>
          <w:szCs w:val="12"/>
        </w:rPr>
        <w:t>A</w:t>
      </w:r>
      <w:r>
        <w:rPr>
          <w:rFonts w:ascii="Cambria" w:eastAsia="Cambria" w:hAnsi="Cambria" w:cs="Cambria"/>
          <w:sz w:val="12"/>
          <w:szCs w:val="12"/>
        </w:rPr>
        <w:t>ut</w:t>
      </w:r>
      <w:r>
        <w:rPr>
          <w:rFonts w:ascii="Cambria" w:eastAsia="Cambria" w:hAnsi="Cambria" w:cs="Cambria"/>
          <w:spacing w:val="1"/>
          <w:sz w:val="12"/>
          <w:szCs w:val="12"/>
        </w:rPr>
        <w:t>h</w:t>
      </w:r>
      <w:r>
        <w:rPr>
          <w:rFonts w:ascii="Cambria" w:eastAsia="Cambria" w:hAnsi="Cambria" w:cs="Cambria"/>
          <w:sz w:val="12"/>
          <w:szCs w:val="12"/>
        </w:rPr>
        <w:t>ority</w:t>
      </w:r>
      <w:r>
        <w:rPr>
          <w:rFonts w:ascii="Cambria" w:eastAsia="Cambria" w:hAnsi="Cambria" w:cs="Cambria"/>
          <w:spacing w:val="-11"/>
          <w:sz w:val="12"/>
          <w:szCs w:val="12"/>
        </w:rPr>
        <w:t xml:space="preserve"> </w:t>
      </w:r>
      <w:r>
        <w:rPr>
          <w:rFonts w:ascii="Cambria" w:eastAsia="Cambria" w:hAnsi="Cambria" w:cs="Cambria"/>
          <w:sz w:val="12"/>
          <w:szCs w:val="12"/>
        </w:rPr>
        <w:t>do</w:t>
      </w:r>
      <w:r>
        <w:rPr>
          <w:rFonts w:ascii="Cambria" w:eastAsia="Cambria" w:hAnsi="Cambria" w:cs="Cambria"/>
          <w:spacing w:val="-1"/>
          <w:sz w:val="12"/>
          <w:szCs w:val="12"/>
        </w:rPr>
        <w:t>e</w:t>
      </w:r>
      <w:r>
        <w:rPr>
          <w:rFonts w:ascii="Cambria" w:eastAsia="Cambria" w:hAnsi="Cambria" w:cs="Cambria"/>
          <w:sz w:val="12"/>
          <w:szCs w:val="12"/>
        </w:rPr>
        <w:t>s</w:t>
      </w:r>
      <w:r>
        <w:rPr>
          <w:rFonts w:ascii="Cambria" w:eastAsia="Cambria" w:hAnsi="Cambria" w:cs="Cambria"/>
          <w:spacing w:val="-4"/>
          <w:sz w:val="12"/>
          <w:szCs w:val="12"/>
        </w:rPr>
        <w:t xml:space="preserve"> </w:t>
      </w:r>
      <w:r>
        <w:rPr>
          <w:rFonts w:ascii="Cambria" w:eastAsia="Cambria" w:hAnsi="Cambria" w:cs="Cambria"/>
          <w:sz w:val="12"/>
          <w:szCs w:val="12"/>
        </w:rPr>
        <w:t>not</w:t>
      </w:r>
      <w:r>
        <w:rPr>
          <w:rFonts w:ascii="Cambria" w:eastAsia="Cambria" w:hAnsi="Cambria" w:cs="Cambria"/>
          <w:spacing w:val="-3"/>
          <w:sz w:val="12"/>
          <w:szCs w:val="12"/>
        </w:rPr>
        <w:t xml:space="preserve"> </w:t>
      </w:r>
      <w:r>
        <w:rPr>
          <w:rFonts w:ascii="Cambria" w:eastAsia="Cambria" w:hAnsi="Cambria" w:cs="Cambria"/>
          <w:spacing w:val="-1"/>
          <w:sz w:val="12"/>
          <w:szCs w:val="12"/>
        </w:rPr>
        <w:t>c</w:t>
      </w:r>
      <w:r>
        <w:rPr>
          <w:rFonts w:ascii="Cambria" w:eastAsia="Cambria" w:hAnsi="Cambria" w:cs="Cambria"/>
          <w:sz w:val="12"/>
          <w:szCs w:val="12"/>
        </w:rPr>
        <w:t>ontrol</w:t>
      </w:r>
      <w:r>
        <w:rPr>
          <w:rFonts w:ascii="Cambria" w:eastAsia="Cambria" w:hAnsi="Cambria" w:cs="Cambria"/>
          <w:spacing w:val="-7"/>
          <w:sz w:val="12"/>
          <w:szCs w:val="12"/>
        </w:rPr>
        <w:t xml:space="preserve"> </w:t>
      </w:r>
      <w:r>
        <w:rPr>
          <w:rFonts w:ascii="Cambria" w:eastAsia="Cambria" w:hAnsi="Cambria" w:cs="Cambria"/>
          <w:spacing w:val="-1"/>
          <w:sz w:val="12"/>
          <w:szCs w:val="12"/>
        </w:rPr>
        <w:t>b</w:t>
      </w:r>
      <w:r>
        <w:rPr>
          <w:rFonts w:ascii="Cambria" w:eastAsia="Cambria" w:hAnsi="Cambria" w:cs="Cambria"/>
          <w:sz w:val="12"/>
          <w:szCs w:val="12"/>
        </w:rPr>
        <w:t>ut</w:t>
      </w:r>
      <w:r>
        <w:rPr>
          <w:rFonts w:ascii="Cambria" w:eastAsia="Cambria" w:hAnsi="Cambria" w:cs="Cambria"/>
          <w:spacing w:val="-3"/>
          <w:sz w:val="12"/>
          <w:szCs w:val="12"/>
        </w:rPr>
        <w:t xml:space="preserve"> </w:t>
      </w:r>
      <w:r>
        <w:rPr>
          <w:rFonts w:ascii="Cambria" w:eastAsia="Cambria" w:hAnsi="Cambria" w:cs="Cambria"/>
          <w:spacing w:val="-1"/>
          <w:sz w:val="12"/>
          <w:szCs w:val="12"/>
        </w:rPr>
        <w:t>a</w:t>
      </w:r>
      <w:r>
        <w:rPr>
          <w:rFonts w:ascii="Cambria" w:eastAsia="Cambria" w:hAnsi="Cambria" w:cs="Cambria"/>
          <w:sz w:val="12"/>
          <w:szCs w:val="12"/>
        </w:rPr>
        <w:t>dmini</w:t>
      </w:r>
      <w:r>
        <w:rPr>
          <w:rFonts w:ascii="Cambria" w:eastAsia="Cambria" w:hAnsi="Cambria" w:cs="Cambria"/>
          <w:spacing w:val="-2"/>
          <w:sz w:val="12"/>
          <w:szCs w:val="12"/>
        </w:rPr>
        <w:t>s</w:t>
      </w:r>
      <w:r>
        <w:rPr>
          <w:rFonts w:ascii="Cambria" w:eastAsia="Cambria" w:hAnsi="Cambria" w:cs="Cambria"/>
          <w:sz w:val="12"/>
          <w:szCs w:val="12"/>
        </w:rPr>
        <w:t>t</w:t>
      </w:r>
      <w:r>
        <w:rPr>
          <w:rFonts w:ascii="Cambria" w:eastAsia="Cambria" w:hAnsi="Cambria" w:cs="Cambria"/>
          <w:spacing w:val="-1"/>
          <w:sz w:val="12"/>
          <w:szCs w:val="12"/>
        </w:rPr>
        <w:t>e</w:t>
      </w:r>
      <w:r>
        <w:rPr>
          <w:rFonts w:ascii="Cambria" w:eastAsia="Cambria" w:hAnsi="Cambria" w:cs="Cambria"/>
          <w:sz w:val="12"/>
          <w:szCs w:val="12"/>
        </w:rPr>
        <w:t>rs</w:t>
      </w:r>
      <w:r>
        <w:rPr>
          <w:rFonts w:ascii="Cambria" w:eastAsia="Cambria" w:hAnsi="Cambria" w:cs="Cambria"/>
          <w:spacing w:val="-9"/>
          <w:sz w:val="12"/>
          <w:szCs w:val="12"/>
        </w:rPr>
        <w:t xml:space="preserve"> </w:t>
      </w:r>
      <w:r>
        <w:rPr>
          <w:rFonts w:ascii="Cambria" w:eastAsia="Cambria" w:hAnsi="Cambria" w:cs="Cambria"/>
          <w:spacing w:val="1"/>
          <w:sz w:val="12"/>
          <w:szCs w:val="12"/>
        </w:rPr>
        <w:t>o</w:t>
      </w:r>
      <w:r>
        <w:rPr>
          <w:rFonts w:ascii="Cambria" w:eastAsia="Cambria" w:hAnsi="Cambria" w:cs="Cambria"/>
          <w:sz w:val="12"/>
          <w:szCs w:val="12"/>
        </w:rPr>
        <w:t>n</w:t>
      </w:r>
      <w:r>
        <w:rPr>
          <w:rFonts w:ascii="Cambria" w:eastAsia="Cambria" w:hAnsi="Cambria" w:cs="Cambria"/>
          <w:spacing w:val="-3"/>
          <w:sz w:val="12"/>
          <w:szCs w:val="12"/>
        </w:rPr>
        <w:t xml:space="preserve"> </w:t>
      </w:r>
      <w:r>
        <w:rPr>
          <w:rFonts w:ascii="Cambria" w:eastAsia="Cambria" w:hAnsi="Cambria" w:cs="Cambria"/>
          <w:spacing w:val="-1"/>
          <w:sz w:val="12"/>
          <w:szCs w:val="12"/>
        </w:rPr>
        <w:t>be</w:t>
      </w:r>
      <w:r>
        <w:rPr>
          <w:rFonts w:ascii="Cambria" w:eastAsia="Cambria" w:hAnsi="Cambria" w:cs="Cambria"/>
          <w:spacing w:val="1"/>
          <w:sz w:val="12"/>
          <w:szCs w:val="12"/>
        </w:rPr>
        <w:t>h</w:t>
      </w:r>
      <w:r>
        <w:rPr>
          <w:rFonts w:ascii="Cambria" w:eastAsia="Cambria" w:hAnsi="Cambria" w:cs="Cambria"/>
          <w:spacing w:val="-1"/>
          <w:sz w:val="12"/>
          <w:szCs w:val="12"/>
        </w:rPr>
        <w:t>a</w:t>
      </w:r>
      <w:r>
        <w:rPr>
          <w:rFonts w:ascii="Cambria" w:eastAsia="Cambria" w:hAnsi="Cambria" w:cs="Cambria"/>
          <w:sz w:val="12"/>
          <w:szCs w:val="12"/>
        </w:rPr>
        <w:t>lf</w:t>
      </w:r>
      <w:r>
        <w:rPr>
          <w:rFonts w:ascii="Cambria" w:eastAsia="Cambria" w:hAnsi="Cambria" w:cs="Cambria"/>
          <w:spacing w:val="-3"/>
          <w:sz w:val="12"/>
          <w:szCs w:val="12"/>
        </w:rPr>
        <w:t xml:space="preserve"> </w:t>
      </w:r>
      <w:r>
        <w:rPr>
          <w:rFonts w:ascii="Cambria" w:eastAsia="Cambria" w:hAnsi="Cambria" w:cs="Cambria"/>
          <w:sz w:val="12"/>
          <w:szCs w:val="12"/>
        </w:rPr>
        <w:t>of</w:t>
      </w:r>
      <w:r>
        <w:rPr>
          <w:rFonts w:ascii="Cambria" w:eastAsia="Cambria" w:hAnsi="Cambria" w:cs="Cambria"/>
          <w:spacing w:val="-3"/>
          <w:sz w:val="12"/>
          <w:szCs w:val="12"/>
        </w:rPr>
        <w:t xml:space="preserve"> </w:t>
      </w:r>
      <w:r>
        <w:rPr>
          <w:rFonts w:ascii="Cambria" w:eastAsia="Cambria" w:hAnsi="Cambria" w:cs="Cambria"/>
          <w:sz w:val="12"/>
          <w:szCs w:val="12"/>
        </w:rPr>
        <w:t>the</w:t>
      </w:r>
      <w:r>
        <w:rPr>
          <w:rFonts w:ascii="Cambria" w:eastAsia="Cambria" w:hAnsi="Cambria" w:cs="Cambria"/>
          <w:spacing w:val="-4"/>
          <w:sz w:val="12"/>
          <w:szCs w:val="12"/>
        </w:rPr>
        <w:t xml:space="preserve"> </w:t>
      </w:r>
      <w:r>
        <w:rPr>
          <w:rFonts w:ascii="Cambria" w:eastAsia="Cambria" w:hAnsi="Cambria" w:cs="Cambria"/>
          <w:sz w:val="12"/>
          <w:szCs w:val="12"/>
        </w:rPr>
        <w:t>Go</w:t>
      </w:r>
      <w:r>
        <w:rPr>
          <w:rFonts w:ascii="Cambria" w:eastAsia="Cambria" w:hAnsi="Cambria" w:cs="Cambria"/>
          <w:spacing w:val="-1"/>
          <w:sz w:val="12"/>
          <w:szCs w:val="12"/>
        </w:rPr>
        <w:t>ve</w:t>
      </w:r>
      <w:r>
        <w:rPr>
          <w:rFonts w:ascii="Cambria" w:eastAsia="Cambria" w:hAnsi="Cambria" w:cs="Cambria"/>
          <w:sz w:val="12"/>
          <w:szCs w:val="12"/>
        </w:rPr>
        <w:t>rnm</w:t>
      </w:r>
      <w:r>
        <w:rPr>
          <w:rFonts w:ascii="Cambria" w:eastAsia="Cambria" w:hAnsi="Cambria" w:cs="Cambria"/>
          <w:spacing w:val="-1"/>
          <w:sz w:val="12"/>
          <w:szCs w:val="12"/>
        </w:rPr>
        <w:t>e</w:t>
      </w:r>
      <w:r>
        <w:rPr>
          <w:rFonts w:ascii="Cambria" w:eastAsia="Cambria" w:hAnsi="Cambria" w:cs="Cambria"/>
          <w:sz w:val="12"/>
          <w:szCs w:val="12"/>
        </w:rPr>
        <w:t>nt.</w:t>
      </w:r>
      <w:r>
        <w:rPr>
          <w:rFonts w:ascii="Cambria" w:eastAsia="Cambria" w:hAnsi="Cambria" w:cs="Cambria"/>
          <w:spacing w:val="-8"/>
          <w:sz w:val="12"/>
          <w:szCs w:val="12"/>
        </w:rPr>
        <w:t xml:space="preserve"> </w:t>
      </w:r>
      <w:r>
        <w:rPr>
          <w:rFonts w:ascii="Cambria" w:eastAsia="Cambria" w:hAnsi="Cambria" w:cs="Cambria"/>
          <w:spacing w:val="-1"/>
          <w:sz w:val="12"/>
          <w:szCs w:val="12"/>
        </w:rPr>
        <w:t>U</w:t>
      </w:r>
      <w:r>
        <w:rPr>
          <w:rFonts w:ascii="Cambria" w:eastAsia="Cambria" w:hAnsi="Cambria" w:cs="Cambria"/>
          <w:sz w:val="12"/>
          <w:szCs w:val="12"/>
        </w:rPr>
        <w:t>nl</w:t>
      </w:r>
      <w:r>
        <w:rPr>
          <w:rFonts w:ascii="Cambria" w:eastAsia="Cambria" w:hAnsi="Cambria" w:cs="Cambria"/>
          <w:spacing w:val="-1"/>
          <w:sz w:val="12"/>
          <w:szCs w:val="12"/>
        </w:rPr>
        <w:t>e</w:t>
      </w:r>
      <w:r>
        <w:rPr>
          <w:rFonts w:ascii="Cambria" w:eastAsia="Cambria" w:hAnsi="Cambria" w:cs="Cambria"/>
          <w:spacing w:val="-2"/>
          <w:sz w:val="12"/>
          <w:szCs w:val="12"/>
        </w:rPr>
        <w:t>s</w:t>
      </w:r>
      <w:r>
        <w:rPr>
          <w:rFonts w:ascii="Cambria" w:eastAsia="Cambria" w:hAnsi="Cambria" w:cs="Cambria"/>
          <w:sz w:val="12"/>
          <w:szCs w:val="12"/>
        </w:rPr>
        <w:t>s</w:t>
      </w:r>
      <w:r>
        <w:rPr>
          <w:rFonts w:ascii="Cambria" w:eastAsia="Cambria" w:hAnsi="Cambria" w:cs="Cambria"/>
          <w:spacing w:val="-2"/>
          <w:sz w:val="12"/>
          <w:szCs w:val="12"/>
        </w:rPr>
        <w:t xml:space="preserve"> </w:t>
      </w:r>
      <w:r>
        <w:rPr>
          <w:rFonts w:ascii="Cambria" w:eastAsia="Cambria" w:hAnsi="Cambria" w:cs="Cambria"/>
          <w:sz w:val="12"/>
          <w:szCs w:val="12"/>
        </w:rPr>
        <w:t>oth</w:t>
      </w:r>
      <w:r>
        <w:rPr>
          <w:rFonts w:ascii="Cambria" w:eastAsia="Cambria" w:hAnsi="Cambria" w:cs="Cambria"/>
          <w:spacing w:val="-1"/>
          <w:sz w:val="12"/>
          <w:szCs w:val="12"/>
        </w:rPr>
        <w:t>e</w:t>
      </w:r>
      <w:r>
        <w:rPr>
          <w:rFonts w:ascii="Cambria" w:eastAsia="Cambria" w:hAnsi="Cambria" w:cs="Cambria"/>
          <w:sz w:val="12"/>
          <w:szCs w:val="12"/>
        </w:rPr>
        <w:t>rwi</w:t>
      </w:r>
      <w:r>
        <w:rPr>
          <w:rFonts w:ascii="Cambria" w:eastAsia="Cambria" w:hAnsi="Cambria" w:cs="Cambria"/>
          <w:spacing w:val="-2"/>
          <w:sz w:val="12"/>
          <w:szCs w:val="12"/>
        </w:rPr>
        <w:t>s</w:t>
      </w:r>
      <w:r>
        <w:rPr>
          <w:rFonts w:ascii="Cambria" w:eastAsia="Cambria" w:hAnsi="Cambria" w:cs="Cambria"/>
          <w:sz w:val="12"/>
          <w:szCs w:val="12"/>
        </w:rPr>
        <w:t>e</w:t>
      </w:r>
      <w:r>
        <w:rPr>
          <w:rFonts w:ascii="Cambria" w:eastAsia="Cambria" w:hAnsi="Cambria" w:cs="Cambria"/>
          <w:spacing w:val="-9"/>
          <w:sz w:val="12"/>
          <w:szCs w:val="12"/>
        </w:rPr>
        <w:t xml:space="preserve"> </w:t>
      </w:r>
      <w:r>
        <w:rPr>
          <w:rFonts w:ascii="Cambria" w:eastAsia="Cambria" w:hAnsi="Cambria" w:cs="Cambria"/>
          <w:sz w:val="12"/>
          <w:szCs w:val="12"/>
        </w:rPr>
        <w:t>n</w:t>
      </w:r>
      <w:r>
        <w:rPr>
          <w:rFonts w:ascii="Cambria" w:eastAsia="Cambria" w:hAnsi="Cambria" w:cs="Cambria"/>
          <w:spacing w:val="1"/>
          <w:sz w:val="12"/>
          <w:szCs w:val="12"/>
        </w:rPr>
        <w:t>o</w:t>
      </w:r>
      <w:r>
        <w:rPr>
          <w:rFonts w:ascii="Cambria" w:eastAsia="Cambria" w:hAnsi="Cambria" w:cs="Cambria"/>
          <w:sz w:val="12"/>
          <w:szCs w:val="12"/>
        </w:rPr>
        <w:t>t</w:t>
      </w:r>
      <w:r>
        <w:rPr>
          <w:rFonts w:ascii="Cambria" w:eastAsia="Cambria" w:hAnsi="Cambria" w:cs="Cambria"/>
          <w:spacing w:val="-1"/>
          <w:sz w:val="12"/>
          <w:szCs w:val="12"/>
        </w:rPr>
        <w:t>e</w:t>
      </w:r>
      <w:r>
        <w:rPr>
          <w:rFonts w:ascii="Cambria" w:eastAsia="Cambria" w:hAnsi="Cambria" w:cs="Cambria"/>
          <w:sz w:val="12"/>
          <w:szCs w:val="12"/>
        </w:rPr>
        <w:t>d, t</w:t>
      </w:r>
      <w:r>
        <w:rPr>
          <w:rFonts w:ascii="Cambria" w:eastAsia="Cambria" w:hAnsi="Cambria" w:cs="Cambria"/>
          <w:spacing w:val="1"/>
          <w:sz w:val="12"/>
          <w:szCs w:val="12"/>
        </w:rPr>
        <w:t>h</w:t>
      </w:r>
      <w:r>
        <w:rPr>
          <w:rFonts w:ascii="Cambria" w:eastAsia="Cambria" w:hAnsi="Cambria" w:cs="Cambria"/>
          <w:sz w:val="12"/>
          <w:szCs w:val="12"/>
        </w:rPr>
        <w:t>e</w:t>
      </w:r>
      <w:r>
        <w:rPr>
          <w:rFonts w:ascii="Cambria" w:eastAsia="Cambria" w:hAnsi="Cambria" w:cs="Cambria"/>
          <w:spacing w:val="-4"/>
          <w:sz w:val="12"/>
          <w:szCs w:val="12"/>
        </w:rPr>
        <w:t xml:space="preserve"> </w:t>
      </w:r>
      <w:r>
        <w:rPr>
          <w:rFonts w:ascii="Cambria" w:eastAsia="Cambria" w:hAnsi="Cambria" w:cs="Cambria"/>
          <w:spacing w:val="-1"/>
          <w:sz w:val="12"/>
          <w:szCs w:val="12"/>
        </w:rPr>
        <w:t>a</w:t>
      </w:r>
      <w:r>
        <w:rPr>
          <w:rFonts w:ascii="Cambria" w:eastAsia="Cambria" w:hAnsi="Cambria" w:cs="Cambria"/>
          <w:sz w:val="12"/>
          <w:szCs w:val="12"/>
        </w:rPr>
        <w:t>cc</w:t>
      </w:r>
      <w:r>
        <w:rPr>
          <w:rFonts w:ascii="Cambria" w:eastAsia="Cambria" w:hAnsi="Cambria" w:cs="Cambria"/>
          <w:spacing w:val="1"/>
          <w:sz w:val="12"/>
          <w:szCs w:val="12"/>
        </w:rPr>
        <w:t>o</w:t>
      </w:r>
      <w:r>
        <w:rPr>
          <w:rFonts w:ascii="Cambria" w:eastAsia="Cambria" w:hAnsi="Cambria" w:cs="Cambria"/>
          <w:sz w:val="12"/>
          <w:szCs w:val="12"/>
        </w:rPr>
        <w:t>unting</w:t>
      </w:r>
      <w:r>
        <w:rPr>
          <w:rFonts w:ascii="Cambria" w:eastAsia="Cambria" w:hAnsi="Cambria" w:cs="Cambria"/>
          <w:spacing w:val="-7"/>
          <w:sz w:val="12"/>
          <w:szCs w:val="12"/>
        </w:rPr>
        <w:t xml:space="preserve"> </w:t>
      </w:r>
      <w:r>
        <w:rPr>
          <w:rFonts w:ascii="Cambria" w:eastAsia="Cambria" w:hAnsi="Cambria" w:cs="Cambria"/>
          <w:sz w:val="12"/>
          <w:szCs w:val="12"/>
        </w:rPr>
        <w:t>p</w:t>
      </w:r>
      <w:r>
        <w:rPr>
          <w:rFonts w:ascii="Cambria" w:eastAsia="Cambria" w:hAnsi="Cambria" w:cs="Cambria"/>
          <w:spacing w:val="1"/>
          <w:sz w:val="12"/>
          <w:szCs w:val="12"/>
        </w:rPr>
        <w:t>ol</w:t>
      </w:r>
      <w:r>
        <w:rPr>
          <w:rFonts w:ascii="Cambria" w:eastAsia="Cambria" w:hAnsi="Cambria" w:cs="Cambria"/>
          <w:sz w:val="12"/>
          <w:szCs w:val="12"/>
        </w:rPr>
        <w:t>ici</w:t>
      </w:r>
      <w:r>
        <w:rPr>
          <w:rFonts w:ascii="Cambria" w:eastAsia="Cambria" w:hAnsi="Cambria" w:cs="Cambria"/>
          <w:spacing w:val="-1"/>
          <w:sz w:val="12"/>
          <w:szCs w:val="12"/>
        </w:rPr>
        <w:t>e</w:t>
      </w:r>
      <w:r>
        <w:rPr>
          <w:rFonts w:ascii="Cambria" w:eastAsia="Cambria" w:hAnsi="Cambria" w:cs="Cambria"/>
          <w:sz w:val="12"/>
          <w:szCs w:val="12"/>
        </w:rPr>
        <w:t>s</w:t>
      </w:r>
      <w:r>
        <w:rPr>
          <w:rFonts w:ascii="Cambria" w:eastAsia="Cambria" w:hAnsi="Cambria" w:cs="Cambria"/>
          <w:spacing w:val="-6"/>
          <w:sz w:val="12"/>
          <w:szCs w:val="12"/>
        </w:rPr>
        <w:t xml:space="preserve"> </w:t>
      </w:r>
      <w:r>
        <w:rPr>
          <w:rFonts w:ascii="Cambria" w:eastAsia="Cambria" w:hAnsi="Cambria" w:cs="Cambria"/>
          <w:spacing w:val="-1"/>
          <w:sz w:val="12"/>
          <w:szCs w:val="12"/>
        </w:rPr>
        <w:t>a</w:t>
      </w:r>
      <w:r>
        <w:rPr>
          <w:rFonts w:ascii="Cambria" w:eastAsia="Cambria" w:hAnsi="Cambria" w:cs="Cambria"/>
          <w:sz w:val="12"/>
          <w:szCs w:val="12"/>
        </w:rPr>
        <w:t>d</w:t>
      </w:r>
      <w:r>
        <w:rPr>
          <w:rFonts w:ascii="Cambria" w:eastAsia="Cambria" w:hAnsi="Cambria" w:cs="Cambria"/>
          <w:spacing w:val="1"/>
          <w:sz w:val="12"/>
          <w:szCs w:val="12"/>
        </w:rPr>
        <w:t>o</w:t>
      </w:r>
      <w:r>
        <w:rPr>
          <w:rFonts w:ascii="Cambria" w:eastAsia="Cambria" w:hAnsi="Cambria" w:cs="Cambria"/>
          <w:sz w:val="12"/>
          <w:szCs w:val="12"/>
        </w:rPr>
        <w:t>pt</w:t>
      </w:r>
      <w:r>
        <w:rPr>
          <w:rFonts w:ascii="Cambria" w:eastAsia="Cambria" w:hAnsi="Cambria" w:cs="Cambria"/>
          <w:spacing w:val="-1"/>
          <w:sz w:val="12"/>
          <w:szCs w:val="12"/>
        </w:rPr>
        <w:t>e</w:t>
      </w:r>
      <w:r>
        <w:rPr>
          <w:rFonts w:ascii="Cambria" w:eastAsia="Cambria" w:hAnsi="Cambria" w:cs="Cambria"/>
          <w:sz w:val="12"/>
          <w:szCs w:val="12"/>
        </w:rPr>
        <w:t>d</w:t>
      </w:r>
      <w:r>
        <w:rPr>
          <w:rFonts w:ascii="Cambria" w:eastAsia="Cambria" w:hAnsi="Cambria" w:cs="Cambria"/>
          <w:spacing w:val="-7"/>
          <w:sz w:val="12"/>
          <w:szCs w:val="12"/>
        </w:rPr>
        <w:t xml:space="preserve"> </w:t>
      </w:r>
      <w:r>
        <w:rPr>
          <w:rFonts w:ascii="Cambria" w:eastAsia="Cambria" w:hAnsi="Cambria" w:cs="Cambria"/>
          <w:spacing w:val="-1"/>
          <w:sz w:val="12"/>
          <w:szCs w:val="12"/>
        </w:rPr>
        <w:t>a</w:t>
      </w:r>
      <w:r>
        <w:rPr>
          <w:rFonts w:ascii="Cambria" w:eastAsia="Cambria" w:hAnsi="Cambria" w:cs="Cambria"/>
          <w:sz w:val="12"/>
          <w:szCs w:val="12"/>
        </w:rPr>
        <w:t>re</w:t>
      </w:r>
      <w:r>
        <w:rPr>
          <w:rFonts w:ascii="Cambria" w:eastAsia="Cambria" w:hAnsi="Cambria" w:cs="Cambria"/>
          <w:spacing w:val="-1"/>
          <w:sz w:val="12"/>
          <w:szCs w:val="12"/>
        </w:rPr>
        <w:t xml:space="preserve"> </w:t>
      </w:r>
      <w:r>
        <w:rPr>
          <w:rFonts w:ascii="Cambria" w:eastAsia="Cambria" w:hAnsi="Cambria" w:cs="Cambria"/>
          <w:sz w:val="12"/>
          <w:szCs w:val="12"/>
        </w:rPr>
        <w:t>c</w:t>
      </w:r>
      <w:r>
        <w:rPr>
          <w:rFonts w:ascii="Cambria" w:eastAsia="Cambria" w:hAnsi="Cambria" w:cs="Cambria"/>
          <w:spacing w:val="1"/>
          <w:sz w:val="12"/>
          <w:szCs w:val="12"/>
        </w:rPr>
        <w:t>o</w:t>
      </w:r>
      <w:r>
        <w:rPr>
          <w:rFonts w:ascii="Cambria" w:eastAsia="Cambria" w:hAnsi="Cambria" w:cs="Cambria"/>
          <w:sz w:val="12"/>
          <w:szCs w:val="12"/>
        </w:rPr>
        <w:t>n</w:t>
      </w:r>
      <w:r>
        <w:rPr>
          <w:rFonts w:ascii="Cambria" w:eastAsia="Cambria" w:hAnsi="Cambria" w:cs="Cambria"/>
          <w:spacing w:val="-2"/>
          <w:sz w:val="12"/>
          <w:szCs w:val="12"/>
        </w:rPr>
        <w:t>s</w:t>
      </w:r>
      <w:r>
        <w:rPr>
          <w:rFonts w:ascii="Cambria" w:eastAsia="Cambria" w:hAnsi="Cambria" w:cs="Cambria"/>
          <w:sz w:val="12"/>
          <w:szCs w:val="12"/>
        </w:rPr>
        <w:t>i</w:t>
      </w:r>
      <w:r>
        <w:rPr>
          <w:rFonts w:ascii="Cambria" w:eastAsia="Cambria" w:hAnsi="Cambria" w:cs="Cambria"/>
          <w:spacing w:val="-2"/>
          <w:sz w:val="12"/>
          <w:szCs w:val="12"/>
        </w:rPr>
        <w:t>s</w:t>
      </w:r>
      <w:r>
        <w:rPr>
          <w:rFonts w:ascii="Cambria" w:eastAsia="Cambria" w:hAnsi="Cambria" w:cs="Cambria"/>
          <w:sz w:val="12"/>
          <w:szCs w:val="12"/>
        </w:rPr>
        <w:t>t</w:t>
      </w:r>
      <w:r>
        <w:rPr>
          <w:rFonts w:ascii="Cambria" w:eastAsia="Cambria" w:hAnsi="Cambria" w:cs="Cambria"/>
          <w:spacing w:val="-1"/>
          <w:sz w:val="12"/>
          <w:szCs w:val="12"/>
        </w:rPr>
        <w:t>e</w:t>
      </w:r>
      <w:r>
        <w:rPr>
          <w:rFonts w:ascii="Cambria" w:eastAsia="Cambria" w:hAnsi="Cambria" w:cs="Cambria"/>
          <w:sz w:val="12"/>
          <w:szCs w:val="12"/>
        </w:rPr>
        <w:t>nt</w:t>
      </w:r>
      <w:r>
        <w:rPr>
          <w:rFonts w:ascii="Cambria" w:eastAsia="Cambria" w:hAnsi="Cambria" w:cs="Cambria"/>
          <w:spacing w:val="-5"/>
          <w:sz w:val="12"/>
          <w:szCs w:val="12"/>
        </w:rPr>
        <w:t xml:space="preserve"> </w:t>
      </w:r>
      <w:r>
        <w:rPr>
          <w:rFonts w:ascii="Cambria" w:eastAsia="Cambria" w:hAnsi="Cambria" w:cs="Cambria"/>
          <w:sz w:val="12"/>
          <w:szCs w:val="12"/>
        </w:rPr>
        <w:t>with</w:t>
      </w:r>
      <w:r>
        <w:rPr>
          <w:rFonts w:ascii="Cambria" w:eastAsia="Cambria" w:hAnsi="Cambria" w:cs="Cambria"/>
          <w:spacing w:val="-4"/>
          <w:sz w:val="12"/>
          <w:szCs w:val="12"/>
        </w:rPr>
        <w:t xml:space="preserve"> </w:t>
      </w:r>
      <w:r>
        <w:rPr>
          <w:rFonts w:ascii="Cambria" w:eastAsia="Cambria" w:hAnsi="Cambria" w:cs="Cambria"/>
          <w:sz w:val="12"/>
          <w:szCs w:val="12"/>
        </w:rPr>
        <w:t>t</w:t>
      </w:r>
      <w:r>
        <w:rPr>
          <w:rFonts w:ascii="Cambria" w:eastAsia="Cambria" w:hAnsi="Cambria" w:cs="Cambria"/>
          <w:spacing w:val="1"/>
          <w:sz w:val="12"/>
          <w:szCs w:val="12"/>
        </w:rPr>
        <w:t>ho</w:t>
      </w:r>
      <w:r>
        <w:rPr>
          <w:rFonts w:ascii="Cambria" w:eastAsia="Cambria" w:hAnsi="Cambria" w:cs="Cambria"/>
          <w:spacing w:val="-2"/>
          <w:sz w:val="12"/>
          <w:szCs w:val="12"/>
        </w:rPr>
        <w:t>s</w:t>
      </w:r>
      <w:r>
        <w:rPr>
          <w:rFonts w:ascii="Cambria" w:eastAsia="Cambria" w:hAnsi="Cambria" w:cs="Cambria"/>
          <w:sz w:val="12"/>
          <w:szCs w:val="12"/>
        </w:rPr>
        <w:t>e</w:t>
      </w:r>
      <w:r>
        <w:rPr>
          <w:rFonts w:ascii="Cambria" w:eastAsia="Cambria" w:hAnsi="Cambria" w:cs="Cambria"/>
          <w:spacing w:val="-4"/>
          <w:sz w:val="12"/>
          <w:szCs w:val="12"/>
        </w:rPr>
        <w:t xml:space="preserve"> </w:t>
      </w:r>
      <w:r>
        <w:rPr>
          <w:rFonts w:ascii="Cambria" w:eastAsia="Cambria" w:hAnsi="Cambria" w:cs="Cambria"/>
          <w:spacing w:val="-1"/>
          <w:sz w:val="12"/>
          <w:szCs w:val="12"/>
        </w:rPr>
        <w:t>a</w:t>
      </w:r>
      <w:r>
        <w:rPr>
          <w:rFonts w:ascii="Cambria" w:eastAsia="Cambria" w:hAnsi="Cambria" w:cs="Cambria"/>
          <w:sz w:val="12"/>
          <w:szCs w:val="12"/>
        </w:rPr>
        <w:t>pp</w:t>
      </w:r>
      <w:r>
        <w:rPr>
          <w:rFonts w:ascii="Cambria" w:eastAsia="Cambria" w:hAnsi="Cambria" w:cs="Cambria"/>
          <w:spacing w:val="1"/>
          <w:sz w:val="12"/>
          <w:szCs w:val="12"/>
        </w:rPr>
        <w:t>l</w:t>
      </w:r>
      <w:r>
        <w:rPr>
          <w:rFonts w:ascii="Cambria" w:eastAsia="Cambria" w:hAnsi="Cambria" w:cs="Cambria"/>
          <w:sz w:val="12"/>
          <w:szCs w:val="12"/>
        </w:rPr>
        <w:t>i</w:t>
      </w:r>
      <w:r>
        <w:rPr>
          <w:rFonts w:ascii="Cambria" w:eastAsia="Cambria" w:hAnsi="Cambria" w:cs="Cambria"/>
          <w:spacing w:val="-1"/>
          <w:sz w:val="12"/>
          <w:szCs w:val="12"/>
        </w:rPr>
        <w:t>e</w:t>
      </w:r>
      <w:r>
        <w:rPr>
          <w:rFonts w:ascii="Cambria" w:eastAsia="Cambria" w:hAnsi="Cambria" w:cs="Cambria"/>
          <w:sz w:val="12"/>
          <w:szCs w:val="12"/>
        </w:rPr>
        <w:t>d</w:t>
      </w:r>
      <w:r>
        <w:rPr>
          <w:rFonts w:ascii="Cambria" w:eastAsia="Cambria" w:hAnsi="Cambria" w:cs="Cambria"/>
          <w:spacing w:val="-5"/>
          <w:sz w:val="12"/>
          <w:szCs w:val="12"/>
        </w:rPr>
        <w:t xml:space="preserve"> </w:t>
      </w:r>
      <w:r>
        <w:rPr>
          <w:rFonts w:ascii="Cambria" w:eastAsia="Cambria" w:hAnsi="Cambria" w:cs="Cambria"/>
          <w:spacing w:val="-1"/>
          <w:sz w:val="12"/>
          <w:szCs w:val="12"/>
        </w:rPr>
        <w:t>f</w:t>
      </w:r>
      <w:r>
        <w:rPr>
          <w:rFonts w:ascii="Cambria" w:eastAsia="Cambria" w:hAnsi="Cambria" w:cs="Cambria"/>
          <w:spacing w:val="1"/>
          <w:sz w:val="12"/>
          <w:szCs w:val="12"/>
        </w:rPr>
        <w:t>o</w:t>
      </w:r>
      <w:r>
        <w:rPr>
          <w:rFonts w:ascii="Cambria" w:eastAsia="Cambria" w:hAnsi="Cambria" w:cs="Cambria"/>
          <w:sz w:val="12"/>
          <w:szCs w:val="12"/>
        </w:rPr>
        <w:t>r</w:t>
      </w:r>
      <w:r>
        <w:rPr>
          <w:rFonts w:ascii="Cambria" w:eastAsia="Cambria" w:hAnsi="Cambria" w:cs="Cambria"/>
          <w:spacing w:val="-5"/>
          <w:sz w:val="12"/>
          <w:szCs w:val="12"/>
        </w:rPr>
        <w:t xml:space="preserve"> </w:t>
      </w:r>
      <w:r>
        <w:rPr>
          <w:rFonts w:ascii="Cambria" w:eastAsia="Cambria" w:hAnsi="Cambria" w:cs="Cambria"/>
          <w:sz w:val="12"/>
          <w:szCs w:val="12"/>
        </w:rPr>
        <w:t>d</w:t>
      </w:r>
      <w:r>
        <w:rPr>
          <w:rFonts w:ascii="Cambria" w:eastAsia="Cambria" w:hAnsi="Cambria" w:cs="Cambria"/>
          <w:spacing w:val="-1"/>
          <w:sz w:val="12"/>
          <w:szCs w:val="12"/>
        </w:rPr>
        <w:t>e</w:t>
      </w:r>
      <w:r>
        <w:rPr>
          <w:rFonts w:ascii="Cambria" w:eastAsia="Cambria" w:hAnsi="Cambria" w:cs="Cambria"/>
          <w:sz w:val="12"/>
          <w:szCs w:val="12"/>
        </w:rPr>
        <w:t>p</w:t>
      </w:r>
      <w:r>
        <w:rPr>
          <w:rFonts w:ascii="Cambria" w:eastAsia="Cambria" w:hAnsi="Cambria" w:cs="Cambria"/>
          <w:spacing w:val="-1"/>
          <w:sz w:val="12"/>
          <w:szCs w:val="12"/>
        </w:rPr>
        <w:t>a</w:t>
      </w:r>
      <w:r>
        <w:rPr>
          <w:rFonts w:ascii="Cambria" w:eastAsia="Cambria" w:hAnsi="Cambria" w:cs="Cambria"/>
          <w:sz w:val="12"/>
          <w:szCs w:val="12"/>
        </w:rPr>
        <w:t>rtm</w:t>
      </w:r>
      <w:r>
        <w:rPr>
          <w:rFonts w:ascii="Cambria" w:eastAsia="Cambria" w:hAnsi="Cambria" w:cs="Cambria"/>
          <w:spacing w:val="-1"/>
          <w:sz w:val="12"/>
          <w:szCs w:val="12"/>
        </w:rPr>
        <w:t>e</w:t>
      </w:r>
      <w:r>
        <w:rPr>
          <w:rFonts w:ascii="Cambria" w:eastAsia="Cambria" w:hAnsi="Cambria" w:cs="Cambria"/>
          <w:sz w:val="12"/>
          <w:szCs w:val="12"/>
        </w:rPr>
        <w:t>nt</w:t>
      </w:r>
      <w:r>
        <w:rPr>
          <w:rFonts w:ascii="Cambria" w:eastAsia="Cambria" w:hAnsi="Cambria" w:cs="Cambria"/>
          <w:spacing w:val="-1"/>
          <w:sz w:val="12"/>
          <w:szCs w:val="12"/>
        </w:rPr>
        <w:t>a</w:t>
      </w:r>
      <w:r>
        <w:rPr>
          <w:rFonts w:ascii="Cambria" w:eastAsia="Cambria" w:hAnsi="Cambria" w:cs="Cambria"/>
          <w:sz w:val="12"/>
          <w:szCs w:val="12"/>
        </w:rPr>
        <w:t>l</w:t>
      </w:r>
      <w:r>
        <w:rPr>
          <w:rFonts w:ascii="Cambria" w:eastAsia="Cambria" w:hAnsi="Cambria" w:cs="Cambria"/>
          <w:spacing w:val="-7"/>
          <w:sz w:val="12"/>
          <w:szCs w:val="12"/>
        </w:rPr>
        <w:t xml:space="preserve"> </w:t>
      </w:r>
      <w:r>
        <w:rPr>
          <w:rFonts w:ascii="Cambria" w:eastAsia="Cambria" w:hAnsi="Cambria" w:cs="Cambria"/>
          <w:sz w:val="12"/>
          <w:szCs w:val="12"/>
        </w:rPr>
        <w:t>r</w:t>
      </w:r>
      <w:r>
        <w:rPr>
          <w:rFonts w:ascii="Cambria" w:eastAsia="Cambria" w:hAnsi="Cambria" w:cs="Cambria"/>
          <w:spacing w:val="-1"/>
          <w:sz w:val="12"/>
          <w:szCs w:val="12"/>
        </w:rPr>
        <w:t>e</w:t>
      </w:r>
      <w:r>
        <w:rPr>
          <w:rFonts w:ascii="Cambria" w:eastAsia="Cambria" w:hAnsi="Cambria" w:cs="Cambria"/>
          <w:sz w:val="12"/>
          <w:szCs w:val="12"/>
        </w:rPr>
        <w:t>p</w:t>
      </w:r>
      <w:r>
        <w:rPr>
          <w:rFonts w:ascii="Cambria" w:eastAsia="Cambria" w:hAnsi="Cambria" w:cs="Cambria"/>
          <w:spacing w:val="1"/>
          <w:sz w:val="12"/>
          <w:szCs w:val="12"/>
        </w:rPr>
        <w:t>o</w:t>
      </w:r>
      <w:r>
        <w:rPr>
          <w:rFonts w:ascii="Cambria" w:eastAsia="Cambria" w:hAnsi="Cambria" w:cs="Cambria"/>
          <w:sz w:val="12"/>
          <w:szCs w:val="12"/>
        </w:rPr>
        <w:t>rtin</w:t>
      </w:r>
      <w:r>
        <w:rPr>
          <w:rFonts w:ascii="Cambria" w:eastAsia="Cambria" w:hAnsi="Cambria" w:cs="Cambria"/>
          <w:spacing w:val="-2"/>
          <w:sz w:val="12"/>
          <w:szCs w:val="12"/>
        </w:rPr>
        <w:t>g</w:t>
      </w:r>
      <w:r>
        <w:rPr>
          <w:rFonts w:ascii="Cambria" w:eastAsia="Cambria" w:hAnsi="Cambria" w:cs="Cambria"/>
          <w:sz w:val="12"/>
          <w:szCs w:val="12"/>
        </w:rPr>
        <w:t>.</w:t>
      </w:r>
    </w:p>
    <w:tbl>
      <w:tblPr>
        <w:tblW w:w="0" w:type="auto"/>
        <w:tblInd w:w="99" w:type="dxa"/>
        <w:tblLayout w:type="fixed"/>
        <w:tblCellMar>
          <w:left w:w="0" w:type="dxa"/>
          <w:right w:w="0" w:type="dxa"/>
        </w:tblCellMar>
        <w:tblLook w:val="01E0" w:firstRow="1" w:lastRow="1" w:firstColumn="1" w:lastColumn="1" w:noHBand="0" w:noVBand="0"/>
      </w:tblPr>
      <w:tblGrid>
        <w:gridCol w:w="4371"/>
        <w:gridCol w:w="2544"/>
        <w:gridCol w:w="1089"/>
        <w:gridCol w:w="1022"/>
      </w:tblGrid>
      <w:tr w:rsidR="00C802DA" w14:paraId="09A42C0D" w14:textId="77777777" w:rsidTr="004C4121">
        <w:trPr>
          <w:trHeight w:hRule="exact" w:val="208"/>
        </w:trPr>
        <w:tc>
          <w:tcPr>
            <w:tcW w:w="9026" w:type="dxa"/>
            <w:gridSpan w:val="4"/>
            <w:tcBorders>
              <w:top w:val="nil"/>
              <w:left w:val="nil"/>
              <w:bottom w:val="nil"/>
              <w:right w:val="nil"/>
            </w:tcBorders>
            <w:shd w:val="clear" w:color="auto" w:fill="000000"/>
          </w:tcPr>
          <w:p w14:paraId="385E02F4" w14:textId="77777777" w:rsidR="00C802DA" w:rsidRDefault="00C802DA" w:rsidP="004C4121">
            <w:pPr>
              <w:pStyle w:val="TableParagraph"/>
              <w:spacing w:before="8"/>
              <w:ind w:left="24"/>
              <w:rPr>
                <w:rFonts w:ascii="Cambria" w:eastAsia="Cambria" w:hAnsi="Cambria" w:cs="Cambria"/>
                <w:szCs w:val="16"/>
              </w:rPr>
            </w:pPr>
            <w:r>
              <w:rPr>
                <w:rFonts w:ascii="Cambria" w:eastAsia="Cambria" w:hAnsi="Cambria" w:cs="Cambria"/>
                <w:b/>
                <w:bCs/>
                <w:color w:val="FFFFFF"/>
                <w:spacing w:val="-1"/>
                <w:szCs w:val="16"/>
              </w:rPr>
              <w:t>2.</w:t>
            </w:r>
            <w:r>
              <w:rPr>
                <w:rFonts w:ascii="Cambria" w:eastAsia="Cambria" w:hAnsi="Cambria" w:cs="Cambria"/>
                <w:b/>
                <w:bCs/>
                <w:color w:val="FFFFFF"/>
                <w:szCs w:val="16"/>
              </w:rPr>
              <w:t>1</w:t>
            </w:r>
            <w:r>
              <w:rPr>
                <w:rFonts w:ascii="Cambria" w:eastAsia="Cambria" w:hAnsi="Cambria" w:cs="Cambria"/>
                <w:b/>
                <w:bCs/>
                <w:color w:val="FFFFFF"/>
                <w:spacing w:val="-9"/>
                <w:szCs w:val="16"/>
              </w:rPr>
              <w:t xml:space="preserve"> </w:t>
            </w:r>
            <w:r>
              <w:rPr>
                <w:rFonts w:ascii="Cambria" w:eastAsia="Cambria" w:hAnsi="Cambria" w:cs="Cambria"/>
                <w:b/>
                <w:bCs/>
                <w:color w:val="FFFFFF"/>
                <w:spacing w:val="-1"/>
                <w:szCs w:val="16"/>
              </w:rPr>
              <w:t>Ad</w:t>
            </w:r>
            <w:r>
              <w:rPr>
                <w:rFonts w:ascii="Cambria" w:eastAsia="Cambria" w:hAnsi="Cambria" w:cs="Cambria"/>
                <w:b/>
                <w:bCs/>
                <w:color w:val="FFFFFF"/>
                <w:szCs w:val="16"/>
              </w:rPr>
              <w:t>mi</w:t>
            </w:r>
            <w:r>
              <w:rPr>
                <w:rFonts w:ascii="Cambria" w:eastAsia="Cambria" w:hAnsi="Cambria" w:cs="Cambria"/>
                <w:b/>
                <w:bCs/>
                <w:color w:val="FFFFFF"/>
                <w:spacing w:val="-1"/>
                <w:szCs w:val="16"/>
              </w:rPr>
              <w:t>n</w:t>
            </w:r>
            <w:r>
              <w:rPr>
                <w:rFonts w:ascii="Cambria" w:eastAsia="Cambria" w:hAnsi="Cambria" w:cs="Cambria"/>
                <w:b/>
                <w:bCs/>
                <w:color w:val="FFFFFF"/>
                <w:szCs w:val="16"/>
              </w:rPr>
              <w:t>i</w:t>
            </w:r>
            <w:r>
              <w:rPr>
                <w:rFonts w:ascii="Cambria" w:eastAsia="Cambria" w:hAnsi="Cambria" w:cs="Cambria"/>
                <w:b/>
                <w:bCs/>
                <w:color w:val="FFFFFF"/>
                <w:spacing w:val="-1"/>
                <w:szCs w:val="16"/>
              </w:rPr>
              <w:t>ste</w:t>
            </w:r>
            <w:r>
              <w:rPr>
                <w:rFonts w:ascii="Cambria" w:eastAsia="Cambria" w:hAnsi="Cambria" w:cs="Cambria"/>
                <w:b/>
                <w:bCs/>
                <w:color w:val="FFFFFF"/>
                <w:spacing w:val="-2"/>
                <w:szCs w:val="16"/>
              </w:rPr>
              <w:t>r</w:t>
            </w:r>
            <w:r>
              <w:rPr>
                <w:rFonts w:ascii="Cambria" w:eastAsia="Cambria" w:hAnsi="Cambria" w:cs="Cambria"/>
                <w:b/>
                <w:bCs/>
                <w:color w:val="FFFFFF"/>
                <w:spacing w:val="-1"/>
                <w:szCs w:val="16"/>
              </w:rPr>
              <w:t>e</w:t>
            </w:r>
            <w:r>
              <w:rPr>
                <w:rFonts w:ascii="Cambria" w:eastAsia="Cambria" w:hAnsi="Cambria" w:cs="Cambria"/>
                <w:b/>
                <w:bCs/>
                <w:color w:val="FFFFFF"/>
                <w:szCs w:val="16"/>
              </w:rPr>
              <w:t>d</w:t>
            </w:r>
            <w:r>
              <w:rPr>
                <w:rFonts w:ascii="Cambria" w:eastAsia="Cambria" w:hAnsi="Cambria" w:cs="Cambria"/>
                <w:b/>
                <w:bCs/>
                <w:color w:val="FFFFFF"/>
                <w:spacing w:val="-9"/>
                <w:szCs w:val="16"/>
              </w:rPr>
              <w:t xml:space="preserve"> </w:t>
            </w:r>
            <w:r>
              <w:rPr>
                <w:rFonts w:ascii="Cambria" w:eastAsia="Cambria" w:hAnsi="Cambria" w:cs="Cambria"/>
                <w:b/>
                <w:bCs/>
                <w:color w:val="FFFFFF"/>
                <w:szCs w:val="16"/>
              </w:rPr>
              <w:t>-</w:t>
            </w:r>
            <w:r>
              <w:rPr>
                <w:rFonts w:ascii="Cambria" w:eastAsia="Cambria" w:hAnsi="Cambria" w:cs="Cambria"/>
                <w:b/>
                <w:bCs/>
                <w:color w:val="FFFFFF"/>
                <w:spacing w:val="-9"/>
                <w:szCs w:val="16"/>
              </w:rPr>
              <w:t xml:space="preserve"> </w:t>
            </w:r>
            <w:r>
              <w:rPr>
                <w:rFonts w:ascii="Cambria" w:eastAsia="Cambria" w:hAnsi="Cambria" w:cs="Cambria"/>
                <w:b/>
                <w:bCs/>
                <w:color w:val="FFFFFF"/>
                <w:spacing w:val="-1"/>
                <w:szCs w:val="16"/>
              </w:rPr>
              <w:t>Inc</w:t>
            </w:r>
            <w:r>
              <w:rPr>
                <w:rFonts w:ascii="Cambria" w:eastAsia="Cambria" w:hAnsi="Cambria" w:cs="Cambria"/>
                <w:b/>
                <w:bCs/>
                <w:color w:val="FFFFFF"/>
                <w:spacing w:val="1"/>
                <w:szCs w:val="16"/>
              </w:rPr>
              <w:t>o</w:t>
            </w:r>
            <w:r>
              <w:rPr>
                <w:rFonts w:ascii="Cambria" w:eastAsia="Cambria" w:hAnsi="Cambria" w:cs="Cambria"/>
                <w:b/>
                <w:bCs/>
                <w:color w:val="FFFFFF"/>
                <w:szCs w:val="16"/>
              </w:rPr>
              <w:t>me</w:t>
            </w:r>
          </w:p>
        </w:tc>
      </w:tr>
      <w:tr w:rsidR="00C802DA" w14:paraId="6CF1B8CE" w14:textId="77777777" w:rsidTr="004C4121">
        <w:trPr>
          <w:trHeight w:hRule="exact" w:val="514"/>
        </w:trPr>
        <w:tc>
          <w:tcPr>
            <w:tcW w:w="6915" w:type="dxa"/>
            <w:gridSpan w:val="2"/>
            <w:tcBorders>
              <w:top w:val="nil"/>
              <w:left w:val="nil"/>
              <w:bottom w:val="single" w:sz="15" w:space="0" w:color="00B050"/>
              <w:right w:val="nil"/>
            </w:tcBorders>
            <w:shd w:val="clear" w:color="auto" w:fill="D9D9D9"/>
          </w:tcPr>
          <w:p w14:paraId="7A3AB2C1" w14:textId="77777777" w:rsidR="00C802DA" w:rsidRDefault="00C802DA" w:rsidP="004C4121">
            <w:pPr>
              <w:pStyle w:val="TableParagraph"/>
              <w:spacing w:before="1" w:line="140" w:lineRule="exact"/>
              <w:rPr>
                <w:sz w:val="14"/>
                <w:szCs w:val="14"/>
              </w:rPr>
            </w:pPr>
          </w:p>
          <w:p w14:paraId="38E8939E" w14:textId="77777777" w:rsidR="00C802DA" w:rsidRDefault="00C802DA" w:rsidP="004C4121">
            <w:pPr>
              <w:pStyle w:val="TableParagraph"/>
              <w:spacing w:line="200" w:lineRule="exact"/>
              <w:rPr>
                <w:sz w:val="20"/>
              </w:rPr>
            </w:pPr>
          </w:p>
          <w:p w14:paraId="4D73F7D4" w14:textId="77777777" w:rsidR="00C802DA" w:rsidRDefault="00C802DA" w:rsidP="004C4121">
            <w:pPr>
              <w:pStyle w:val="TableParagraph"/>
              <w:ind w:right="330"/>
              <w:jc w:val="right"/>
              <w:rPr>
                <w:rFonts w:ascii="Cambria" w:eastAsia="Cambria" w:hAnsi="Cambria" w:cs="Cambria"/>
                <w:sz w:val="13"/>
                <w:szCs w:val="13"/>
              </w:rPr>
            </w:pPr>
            <w:r>
              <w:rPr>
                <w:rFonts w:ascii="Cambria" w:eastAsia="Cambria" w:hAnsi="Cambria" w:cs="Cambria"/>
                <w:b/>
                <w:bCs/>
                <w:spacing w:val="-1"/>
                <w:sz w:val="13"/>
                <w:szCs w:val="13"/>
              </w:rPr>
              <w:t>Note</w:t>
            </w:r>
            <w:r>
              <w:rPr>
                <w:rFonts w:ascii="Cambria" w:eastAsia="Cambria" w:hAnsi="Cambria" w:cs="Cambria"/>
                <w:b/>
                <w:bCs/>
                <w:sz w:val="13"/>
                <w:szCs w:val="13"/>
              </w:rPr>
              <w:t>s</w:t>
            </w:r>
          </w:p>
        </w:tc>
        <w:tc>
          <w:tcPr>
            <w:tcW w:w="1089" w:type="dxa"/>
            <w:tcBorders>
              <w:top w:val="nil"/>
              <w:left w:val="nil"/>
              <w:bottom w:val="single" w:sz="15" w:space="0" w:color="00B050"/>
              <w:right w:val="nil"/>
            </w:tcBorders>
            <w:shd w:val="clear" w:color="auto" w:fill="D9D9D9"/>
          </w:tcPr>
          <w:p w14:paraId="74F75B46" w14:textId="77777777" w:rsidR="00C802DA" w:rsidRDefault="00C802DA" w:rsidP="004C4121">
            <w:pPr>
              <w:pStyle w:val="TableParagraph"/>
              <w:spacing w:before="5" w:line="170" w:lineRule="exact"/>
              <w:rPr>
                <w:sz w:val="17"/>
                <w:szCs w:val="17"/>
              </w:rPr>
            </w:pPr>
          </w:p>
          <w:p w14:paraId="507595C6" w14:textId="77777777" w:rsidR="00C802DA" w:rsidRDefault="00C802DA" w:rsidP="004C4121">
            <w:pPr>
              <w:pStyle w:val="TableParagraph"/>
              <w:ind w:left="470"/>
              <w:rPr>
                <w:rFonts w:ascii="Cambria" w:eastAsia="Cambria" w:hAnsi="Cambria" w:cs="Cambria"/>
                <w:sz w:val="13"/>
                <w:szCs w:val="13"/>
              </w:rPr>
            </w:pPr>
            <w:r>
              <w:rPr>
                <w:rFonts w:ascii="Cambria" w:eastAsia="Cambria" w:hAnsi="Cambria" w:cs="Cambria"/>
                <w:b/>
                <w:bCs/>
                <w:spacing w:val="1"/>
                <w:sz w:val="13"/>
                <w:szCs w:val="13"/>
              </w:rPr>
              <w:t>2016</w:t>
            </w:r>
          </w:p>
          <w:p w14:paraId="49FFA4D2" w14:textId="77777777" w:rsidR="00C802DA" w:rsidRDefault="00C802DA" w:rsidP="004C4121">
            <w:pPr>
              <w:pStyle w:val="TableParagraph"/>
              <w:spacing w:before="13"/>
              <w:ind w:left="443"/>
              <w:rPr>
                <w:rFonts w:ascii="Cambria" w:eastAsia="Cambria" w:hAnsi="Cambria" w:cs="Cambria"/>
                <w:sz w:val="13"/>
                <w:szCs w:val="13"/>
              </w:rPr>
            </w:pPr>
            <w:r>
              <w:rPr>
                <w:rFonts w:ascii="Cambria" w:eastAsia="Cambria" w:hAnsi="Cambria" w:cs="Cambria"/>
                <w:b/>
                <w:bCs/>
                <w:sz w:val="13"/>
                <w:szCs w:val="13"/>
              </w:rPr>
              <w:t>$'000</w:t>
            </w:r>
          </w:p>
        </w:tc>
        <w:tc>
          <w:tcPr>
            <w:tcW w:w="1022" w:type="dxa"/>
            <w:tcBorders>
              <w:top w:val="nil"/>
              <w:left w:val="nil"/>
              <w:bottom w:val="single" w:sz="15" w:space="0" w:color="00B050"/>
              <w:right w:val="nil"/>
            </w:tcBorders>
            <w:shd w:val="clear" w:color="auto" w:fill="D9D9D9"/>
          </w:tcPr>
          <w:p w14:paraId="6F62E899" w14:textId="77777777" w:rsidR="00C802DA" w:rsidRDefault="00C802DA" w:rsidP="004C4121">
            <w:pPr>
              <w:pStyle w:val="TableParagraph"/>
              <w:spacing w:before="5" w:line="170" w:lineRule="exact"/>
              <w:rPr>
                <w:sz w:val="17"/>
                <w:szCs w:val="17"/>
              </w:rPr>
            </w:pPr>
          </w:p>
          <w:p w14:paraId="40822D65" w14:textId="77777777" w:rsidR="00C802DA" w:rsidRDefault="00C802DA" w:rsidP="004C4121">
            <w:pPr>
              <w:pStyle w:val="TableParagraph"/>
              <w:ind w:right="26"/>
              <w:jc w:val="right"/>
              <w:rPr>
                <w:rFonts w:ascii="Cambria" w:eastAsia="Cambria" w:hAnsi="Cambria" w:cs="Cambria"/>
                <w:sz w:val="13"/>
                <w:szCs w:val="13"/>
              </w:rPr>
            </w:pPr>
            <w:r>
              <w:rPr>
                <w:rFonts w:ascii="Cambria" w:eastAsia="Cambria" w:hAnsi="Cambria" w:cs="Cambria"/>
                <w:spacing w:val="-2"/>
                <w:sz w:val="13"/>
                <w:szCs w:val="13"/>
              </w:rPr>
              <w:t>2015</w:t>
            </w:r>
          </w:p>
          <w:p w14:paraId="5D144040" w14:textId="77777777" w:rsidR="00C802DA" w:rsidRDefault="00C802DA" w:rsidP="004C4121">
            <w:pPr>
              <w:pStyle w:val="TableParagraph"/>
              <w:spacing w:before="13"/>
              <w:ind w:right="26"/>
              <w:jc w:val="right"/>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1"/>
                <w:sz w:val="13"/>
                <w:szCs w:val="13"/>
              </w:rPr>
              <w:t>'</w:t>
            </w:r>
            <w:r>
              <w:rPr>
                <w:rFonts w:ascii="Cambria" w:eastAsia="Cambria" w:hAnsi="Cambria" w:cs="Cambria"/>
                <w:spacing w:val="-2"/>
                <w:sz w:val="13"/>
                <w:szCs w:val="13"/>
              </w:rPr>
              <w:t>000</w:t>
            </w:r>
          </w:p>
        </w:tc>
      </w:tr>
      <w:tr w:rsidR="00C802DA" w14:paraId="01EAC139" w14:textId="77777777" w:rsidTr="004C4121">
        <w:trPr>
          <w:trHeight w:hRule="exact" w:val="267"/>
        </w:trPr>
        <w:tc>
          <w:tcPr>
            <w:tcW w:w="4371" w:type="dxa"/>
            <w:tcBorders>
              <w:top w:val="single" w:sz="15" w:space="0" w:color="00B050"/>
              <w:left w:val="nil"/>
              <w:bottom w:val="nil"/>
              <w:right w:val="nil"/>
            </w:tcBorders>
            <w:shd w:val="clear" w:color="auto" w:fill="D9D9D9"/>
          </w:tcPr>
          <w:p w14:paraId="104BA3B6" w14:textId="77777777" w:rsidR="00C802DA" w:rsidRDefault="00C802DA" w:rsidP="004C4121">
            <w:pPr>
              <w:pStyle w:val="TableParagraph"/>
              <w:spacing w:line="150" w:lineRule="exact"/>
              <w:ind w:left="21"/>
              <w:rPr>
                <w:rFonts w:ascii="Cambria" w:eastAsia="Cambria" w:hAnsi="Cambria" w:cs="Cambria"/>
                <w:sz w:val="13"/>
                <w:szCs w:val="13"/>
              </w:rPr>
            </w:pPr>
            <w:r>
              <w:rPr>
                <w:rFonts w:ascii="Cambria" w:eastAsia="Cambria" w:hAnsi="Cambria" w:cs="Cambria"/>
                <w:b/>
                <w:bCs/>
                <w:spacing w:val="-1"/>
                <w:sz w:val="13"/>
                <w:szCs w:val="13"/>
              </w:rPr>
              <w:t>R</w:t>
            </w:r>
            <w:r>
              <w:rPr>
                <w:rFonts w:ascii="Cambria" w:eastAsia="Cambria" w:hAnsi="Cambria" w:cs="Cambria"/>
                <w:b/>
                <w:bCs/>
                <w:sz w:val="13"/>
                <w:szCs w:val="13"/>
              </w:rPr>
              <w:t>EVE</w:t>
            </w:r>
            <w:r>
              <w:rPr>
                <w:rFonts w:ascii="Cambria" w:eastAsia="Cambria" w:hAnsi="Cambria" w:cs="Cambria"/>
                <w:b/>
                <w:bCs/>
                <w:spacing w:val="-1"/>
                <w:sz w:val="13"/>
                <w:szCs w:val="13"/>
              </w:rPr>
              <w:t>NUE</w:t>
            </w:r>
          </w:p>
        </w:tc>
        <w:tc>
          <w:tcPr>
            <w:tcW w:w="2544" w:type="dxa"/>
            <w:tcBorders>
              <w:top w:val="single" w:sz="15" w:space="0" w:color="00B050"/>
              <w:left w:val="nil"/>
              <w:bottom w:val="nil"/>
              <w:right w:val="nil"/>
            </w:tcBorders>
            <w:shd w:val="clear" w:color="auto" w:fill="D9D9D9"/>
          </w:tcPr>
          <w:p w14:paraId="40D42DBF" w14:textId="77777777" w:rsidR="00C802DA" w:rsidRDefault="00C802DA" w:rsidP="004C4121"/>
        </w:tc>
        <w:tc>
          <w:tcPr>
            <w:tcW w:w="1089" w:type="dxa"/>
            <w:tcBorders>
              <w:top w:val="single" w:sz="15" w:space="0" w:color="00B050"/>
              <w:left w:val="nil"/>
              <w:bottom w:val="nil"/>
              <w:right w:val="nil"/>
            </w:tcBorders>
            <w:shd w:val="clear" w:color="auto" w:fill="D9D9D9"/>
          </w:tcPr>
          <w:p w14:paraId="26EBCDCF" w14:textId="77777777" w:rsidR="00C802DA" w:rsidRDefault="00C802DA" w:rsidP="004C4121"/>
        </w:tc>
        <w:tc>
          <w:tcPr>
            <w:tcW w:w="1022" w:type="dxa"/>
            <w:vMerge w:val="restart"/>
            <w:tcBorders>
              <w:top w:val="single" w:sz="15" w:space="0" w:color="00B050"/>
              <w:left w:val="nil"/>
              <w:right w:val="nil"/>
            </w:tcBorders>
            <w:shd w:val="clear" w:color="auto" w:fill="D9D9D9"/>
          </w:tcPr>
          <w:p w14:paraId="3F43345F" w14:textId="77777777" w:rsidR="00C802DA" w:rsidRDefault="00C802DA" w:rsidP="004C4121">
            <w:pPr>
              <w:pStyle w:val="TableParagraph"/>
              <w:spacing w:before="2" w:line="100" w:lineRule="exact"/>
              <w:rPr>
                <w:sz w:val="10"/>
                <w:szCs w:val="10"/>
              </w:rPr>
            </w:pPr>
          </w:p>
          <w:p w14:paraId="103D06DE" w14:textId="77777777" w:rsidR="00C802DA" w:rsidRDefault="00C802DA" w:rsidP="004C4121">
            <w:pPr>
              <w:pStyle w:val="TableParagraph"/>
              <w:spacing w:line="200" w:lineRule="exact"/>
              <w:rPr>
                <w:sz w:val="20"/>
              </w:rPr>
            </w:pPr>
          </w:p>
          <w:p w14:paraId="103D2AC6" w14:textId="77777777" w:rsidR="00C802DA" w:rsidRDefault="00C802DA" w:rsidP="004C4121">
            <w:pPr>
              <w:pStyle w:val="TableParagraph"/>
              <w:spacing w:line="200" w:lineRule="exact"/>
              <w:rPr>
                <w:sz w:val="20"/>
              </w:rPr>
            </w:pPr>
          </w:p>
          <w:p w14:paraId="159EA348" w14:textId="77777777" w:rsidR="00C802DA" w:rsidRDefault="00C802DA" w:rsidP="004C4121">
            <w:pPr>
              <w:pStyle w:val="TableParagraph"/>
              <w:ind w:left="652"/>
              <w:rPr>
                <w:rFonts w:ascii="Cambria" w:eastAsia="Cambria" w:hAnsi="Cambria" w:cs="Cambria"/>
                <w:sz w:val="13"/>
                <w:szCs w:val="13"/>
              </w:rPr>
            </w:pPr>
            <w:r>
              <w:rPr>
                <w:rFonts w:ascii="Cambria" w:eastAsia="Cambria" w:hAnsi="Cambria" w:cs="Cambria"/>
                <w:spacing w:val="-2"/>
                <w:sz w:val="13"/>
                <w:szCs w:val="13"/>
              </w:rPr>
              <w:t>5,660</w:t>
            </w:r>
          </w:p>
        </w:tc>
      </w:tr>
      <w:tr w:rsidR="00C802DA" w14:paraId="29F7EB92" w14:textId="77777777" w:rsidTr="004C4121">
        <w:trPr>
          <w:trHeight w:hRule="exact" w:val="252"/>
        </w:trPr>
        <w:tc>
          <w:tcPr>
            <w:tcW w:w="4371" w:type="dxa"/>
            <w:tcBorders>
              <w:top w:val="nil"/>
              <w:left w:val="nil"/>
              <w:bottom w:val="nil"/>
              <w:right w:val="nil"/>
            </w:tcBorders>
            <w:shd w:val="clear" w:color="auto" w:fill="D9D9D9"/>
          </w:tcPr>
          <w:p w14:paraId="260366CC" w14:textId="77777777" w:rsidR="00C802DA" w:rsidRDefault="00C802DA" w:rsidP="004C4121">
            <w:pPr>
              <w:pStyle w:val="TableParagraph"/>
              <w:spacing w:before="85"/>
              <w:ind w:left="21"/>
              <w:rPr>
                <w:rFonts w:ascii="Cambria" w:eastAsia="Cambria" w:hAnsi="Cambria" w:cs="Cambria"/>
                <w:sz w:val="13"/>
                <w:szCs w:val="13"/>
              </w:rPr>
            </w:pPr>
            <w:r>
              <w:rPr>
                <w:rFonts w:ascii="Cambria" w:eastAsia="Cambria" w:hAnsi="Cambria" w:cs="Cambria"/>
                <w:b/>
                <w:bCs/>
                <w:sz w:val="13"/>
                <w:szCs w:val="13"/>
                <w:u w:val="single" w:color="000000"/>
              </w:rPr>
              <w:t>2.1A</w:t>
            </w:r>
            <w:r>
              <w:rPr>
                <w:rFonts w:ascii="Cambria" w:eastAsia="Cambria" w:hAnsi="Cambria" w:cs="Cambria"/>
                <w:b/>
                <w:bCs/>
                <w:spacing w:val="8"/>
                <w:sz w:val="13"/>
                <w:szCs w:val="13"/>
                <w:u w:val="single" w:color="000000"/>
              </w:rPr>
              <w:t xml:space="preserve"> </w:t>
            </w:r>
            <w:r>
              <w:rPr>
                <w:rFonts w:ascii="Cambria" w:eastAsia="Cambria" w:hAnsi="Cambria" w:cs="Cambria"/>
                <w:b/>
                <w:bCs/>
                <w:spacing w:val="-1"/>
                <w:sz w:val="13"/>
                <w:szCs w:val="13"/>
                <w:u w:val="single" w:color="000000"/>
              </w:rPr>
              <w:t>Non</w:t>
            </w:r>
            <w:r>
              <w:rPr>
                <w:rFonts w:ascii="Cambria" w:eastAsia="Cambria" w:hAnsi="Cambria" w:cs="Cambria"/>
                <w:b/>
                <w:bCs/>
                <w:spacing w:val="1"/>
                <w:sz w:val="13"/>
                <w:szCs w:val="13"/>
                <w:u w:val="single" w:color="000000"/>
              </w:rPr>
              <w:t>-</w:t>
            </w:r>
            <w:r>
              <w:rPr>
                <w:rFonts w:ascii="Cambria" w:eastAsia="Cambria" w:hAnsi="Cambria" w:cs="Cambria"/>
                <w:b/>
                <w:bCs/>
                <w:spacing w:val="-1"/>
                <w:sz w:val="13"/>
                <w:szCs w:val="13"/>
                <w:u w:val="single" w:color="000000"/>
              </w:rPr>
              <w:t>Ta</w:t>
            </w:r>
            <w:r>
              <w:rPr>
                <w:rFonts w:ascii="Cambria" w:eastAsia="Cambria" w:hAnsi="Cambria" w:cs="Cambria"/>
                <w:b/>
                <w:bCs/>
                <w:sz w:val="13"/>
                <w:szCs w:val="13"/>
                <w:u w:val="single" w:color="000000"/>
              </w:rPr>
              <w:t>x</w:t>
            </w:r>
            <w:r>
              <w:rPr>
                <w:rFonts w:ascii="Cambria" w:eastAsia="Cambria" w:hAnsi="Cambria" w:cs="Cambria"/>
                <w:b/>
                <w:bCs/>
                <w:spacing w:val="-2"/>
                <w:sz w:val="13"/>
                <w:szCs w:val="13"/>
                <w:u w:val="single" w:color="000000"/>
              </w:rPr>
              <w:t>a</w:t>
            </w:r>
            <w:r>
              <w:rPr>
                <w:rFonts w:ascii="Cambria" w:eastAsia="Cambria" w:hAnsi="Cambria" w:cs="Cambria"/>
                <w:b/>
                <w:bCs/>
                <w:spacing w:val="-1"/>
                <w:sz w:val="13"/>
                <w:szCs w:val="13"/>
                <w:u w:val="single" w:color="000000"/>
              </w:rPr>
              <w:t>tion</w:t>
            </w:r>
            <w:r>
              <w:rPr>
                <w:rFonts w:ascii="Cambria" w:eastAsia="Cambria" w:hAnsi="Cambria" w:cs="Cambria"/>
                <w:b/>
                <w:bCs/>
                <w:spacing w:val="7"/>
                <w:sz w:val="13"/>
                <w:szCs w:val="13"/>
                <w:u w:val="single" w:color="000000"/>
              </w:rPr>
              <w:t xml:space="preserve"> </w:t>
            </w:r>
            <w:r>
              <w:rPr>
                <w:rFonts w:ascii="Cambria" w:eastAsia="Cambria" w:hAnsi="Cambria" w:cs="Cambria"/>
                <w:b/>
                <w:bCs/>
                <w:spacing w:val="-1"/>
                <w:sz w:val="13"/>
                <w:szCs w:val="13"/>
                <w:u w:val="single" w:color="000000"/>
              </w:rPr>
              <w:t>Reven</w:t>
            </w:r>
            <w:r>
              <w:rPr>
                <w:rFonts w:ascii="Cambria" w:eastAsia="Cambria" w:hAnsi="Cambria" w:cs="Cambria"/>
                <w:b/>
                <w:bCs/>
                <w:sz w:val="13"/>
                <w:szCs w:val="13"/>
                <w:u w:val="single" w:color="000000"/>
              </w:rPr>
              <w:t>ue</w:t>
            </w:r>
          </w:p>
        </w:tc>
        <w:tc>
          <w:tcPr>
            <w:tcW w:w="2544" w:type="dxa"/>
            <w:tcBorders>
              <w:top w:val="nil"/>
              <w:left w:val="nil"/>
              <w:bottom w:val="nil"/>
              <w:right w:val="nil"/>
            </w:tcBorders>
            <w:shd w:val="clear" w:color="auto" w:fill="D9D9D9"/>
          </w:tcPr>
          <w:p w14:paraId="6B8B77B3" w14:textId="77777777" w:rsidR="00C802DA" w:rsidRDefault="00C802DA" w:rsidP="004C4121"/>
        </w:tc>
        <w:tc>
          <w:tcPr>
            <w:tcW w:w="1089" w:type="dxa"/>
            <w:tcBorders>
              <w:top w:val="nil"/>
              <w:left w:val="nil"/>
              <w:bottom w:val="nil"/>
              <w:right w:val="nil"/>
            </w:tcBorders>
            <w:shd w:val="clear" w:color="auto" w:fill="D9D9D9"/>
          </w:tcPr>
          <w:p w14:paraId="607C0BD5" w14:textId="77777777" w:rsidR="00C802DA" w:rsidRDefault="00C802DA" w:rsidP="004C4121"/>
        </w:tc>
        <w:tc>
          <w:tcPr>
            <w:tcW w:w="1022" w:type="dxa"/>
            <w:vMerge/>
            <w:tcBorders>
              <w:left w:val="nil"/>
              <w:right w:val="nil"/>
            </w:tcBorders>
            <w:shd w:val="clear" w:color="auto" w:fill="D9D9D9"/>
          </w:tcPr>
          <w:p w14:paraId="11DEC352" w14:textId="77777777" w:rsidR="00C802DA" w:rsidRDefault="00C802DA" w:rsidP="004C4121"/>
        </w:tc>
      </w:tr>
      <w:tr w:rsidR="00C802DA" w14:paraId="36238FCF" w14:textId="77777777" w:rsidTr="004C4121">
        <w:trPr>
          <w:trHeight w:hRule="exact" w:val="168"/>
        </w:trPr>
        <w:tc>
          <w:tcPr>
            <w:tcW w:w="4371" w:type="dxa"/>
            <w:tcBorders>
              <w:top w:val="nil"/>
              <w:left w:val="nil"/>
              <w:bottom w:val="nil"/>
              <w:right w:val="nil"/>
            </w:tcBorders>
            <w:shd w:val="clear" w:color="auto" w:fill="D9D9D9"/>
          </w:tcPr>
          <w:p w14:paraId="2714FE28" w14:textId="77777777" w:rsidR="00C802DA" w:rsidRDefault="00C802DA" w:rsidP="004C4121">
            <w:pPr>
              <w:pStyle w:val="TableParagraph"/>
              <w:spacing w:before="1"/>
              <w:ind w:left="19"/>
              <w:rPr>
                <w:rFonts w:ascii="Cambria" w:eastAsia="Cambria" w:hAnsi="Cambria" w:cs="Cambria"/>
                <w:sz w:val="13"/>
                <w:szCs w:val="13"/>
              </w:rPr>
            </w:pPr>
            <w:r>
              <w:rPr>
                <w:rFonts w:ascii="Cambria" w:eastAsia="Cambria" w:hAnsi="Cambria" w:cs="Cambria"/>
                <w:sz w:val="13"/>
                <w:szCs w:val="13"/>
              </w:rPr>
              <w:t>Env</w:t>
            </w:r>
            <w:r>
              <w:rPr>
                <w:rFonts w:ascii="Cambria" w:eastAsia="Cambria" w:hAnsi="Cambria" w:cs="Cambria"/>
                <w:spacing w:val="-1"/>
                <w:sz w:val="13"/>
                <w:szCs w:val="13"/>
              </w:rPr>
              <w:t>i</w:t>
            </w:r>
            <w:r>
              <w:rPr>
                <w:rFonts w:ascii="Cambria" w:eastAsia="Cambria" w:hAnsi="Cambria" w:cs="Cambria"/>
                <w:sz w:val="13"/>
                <w:szCs w:val="13"/>
              </w:rPr>
              <w:t>r</w:t>
            </w:r>
            <w:r>
              <w:rPr>
                <w:rFonts w:ascii="Cambria" w:eastAsia="Cambria" w:hAnsi="Cambria" w:cs="Cambria"/>
                <w:spacing w:val="-1"/>
                <w:sz w:val="13"/>
                <w:szCs w:val="13"/>
              </w:rPr>
              <w:t>o</w:t>
            </w:r>
            <w:r>
              <w:rPr>
                <w:rFonts w:ascii="Cambria" w:eastAsia="Cambria" w:hAnsi="Cambria" w:cs="Cambria"/>
                <w:sz w:val="13"/>
                <w:szCs w:val="13"/>
              </w:rPr>
              <w:t>nmental</w:t>
            </w:r>
            <w:r>
              <w:rPr>
                <w:rFonts w:ascii="Cambria" w:eastAsia="Cambria" w:hAnsi="Cambria" w:cs="Cambria"/>
                <w:spacing w:val="9"/>
                <w:sz w:val="13"/>
                <w:szCs w:val="13"/>
              </w:rPr>
              <w:t xml:space="preserve"> </w:t>
            </w:r>
            <w:r>
              <w:rPr>
                <w:rFonts w:ascii="Cambria" w:eastAsia="Cambria" w:hAnsi="Cambria" w:cs="Cambria"/>
                <w:sz w:val="13"/>
                <w:szCs w:val="13"/>
              </w:rPr>
              <w:t>mana</w:t>
            </w:r>
            <w:r>
              <w:rPr>
                <w:rFonts w:ascii="Cambria" w:eastAsia="Cambria" w:hAnsi="Cambria" w:cs="Cambria"/>
                <w:spacing w:val="-1"/>
                <w:sz w:val="13"/>
                <w:szCs w:val="13"/>
              </w:rPr>
              <w:t>g</w:t>
            </w:r>
            <w:r>
              <w:rPr>
                <w:rFonts w:ascii="Cambria" w:eastAsia="Cambria" w:hAnsi="Cambria" w:cs="Cambria"/>
                <w:sz w:val="13"/>
                <w:szCs w:val="13"/>
              </w:rPr>
              <w:t>ement</w:t>
            </w:r>
            <w:r>
              <w:rPr>
                <w:rFonts w:ascii="Cambria" w:eastAsia="Cambria" w:hAnsi="Cambria" w:cs="Cambria"/>
                <w:spacing w:val="10"/>
                <w:sz w:val="13"/>
                <w:szCs w:val="13"/>
              </w:rPr>
              <w:t xml:space="preserve"> </w:t>
            </w:r>
            <w:r>
              <w:rPr>
                <w:rFonts w:ascii="Cambria" w:eastAsia="Cambria" w:hAnsi="Cambria" w:cs="Cambria"/>
                <w:spacing w:val="-1"/>
                <w:sz w:val="13"/>
                <w:szCs w:val="13"/>
              </w:rPr>
              <w:t>ch</w:t>
            </w:r>
            <w:r>
              <w:rPr>
                <w:rFonts w:ascii="Cambria" w:eastAsia="Cambria" w:hAnsi="Cambria" w:cs="Cambria"/>
                <w:sz w:val="13"/>
                <w:szCs w:val="13"/>
              </w:rPr>
              <w:t>ar</w:t>
            </w:r>
            <w:r>
              <w:rPr>
                <w:rFonts w:ascii="Cambria" w:eastAsia="Cambria" w:hAnsi="Cambria" w:cs="Cambria"/>
                <w:spacing w:val="-1"/>
                <w:sz w:val="13"/>
                <w:szCs w:val="13"/>
              </w:rPr>
              <w:t>g</w:t>
            </w:r>
            <w:r>
              <w:rPr>
                <w:rFonts w:ascii="Cambria" w:eastAsia="Cambria" w:hAnsi="Cambria" w:cs="Cambria"/>
                <w:sz w:val="13"/>
                <w:szCs w:val="13"/>
              </w:rPr>
              <w:t>e</w:t>
            </w:r>
          </w:p>
        </w:tc>
        <w:tc>
          <w:tcPr>
            <w:tcW w:w="2544" w:type="dxa"/>
            <w:tcBorders>
              <w:top w:val="nil"/>
              <w:left w:val="nil"/>
              <w:bottom w:val="nil"/>
              <w:right w:val="nil"/>
            </w:tcBorders>
            <w:shd w:val="clear" w:color="auto" w:fill="D9D9D9"/>
          </w:tcPr>
          <w:p w14:paraId="6B670E42" w14:textId="77777777" w:rsidR="00C802DA" w:rsidRDefault="00C802DA" w:rsidP="004C4121"/>
        </w:tc>
        <w:tc>
          <w:tcPr>
            <w:tcW w:w="1089" w:type="dxa"/>
            <w:tcBorders>
              <w:top w:val="nil"/>
              <w:left w:val="nil"/>
              <w:bottom w:val="nil"/>
              <w:right w:val="nil"/>
            </w:tcBorders>
            <w:shd w:val="clear" w:color="auto" w:fill="D9D9D9"/>
          </w:tcPr>
          <w:p w14:paraId="6B9AEFFC" w14:textId="77777777" w:rsidR="00C802DA" w:rsidRDefault="00C802DA" w:rsidP="004C4121">
            <w:pPr>
              <w:pStyle w:val="TableParagraph"/>
              <w:spacing w:before="1"/>
              <w:ind w:left="330"/>
              <w:rPr>
                <w:rFonts w:ascii="Cambria" w:eastAsia="Cambria" w:hAnsi="Cambria" w:cs="Cambria"/>
                <w:sz w:val="13"/>
                <w:szCs w:val="13"/>
              </w:rPr>
            </w:pPr>
            <w:r>
              <w:rPr>
                <w:rFonts w:ascii="Cambria" w:eastAsia="Cambria" w:hAnsi="Cambria" w:cs="Cambria"/>
                <w:b/>
                <w:bCs/>
                <w:sz w:val="13"/>
                <w:szCs w:val="13"/>
              </w:rPr>
              <w:t>10,856</w:t>
            </w:r>
          </w:p>
        </w:tc>
        <w:tc>
          <w:tcPr>
            <w:tcW w:w="1022" w:type="dxa"/>
            <w:vMerge/>
            <w:tcBorders>
              <w:left w:val="nil"/>
              <w:bottom w:val="nil"/>
              <w:right w:val="nil"/>
            </w:tcBorders>
            <w:shd w:val="clear" w:color="auto" w:fill="D9D9D9"/>
          </w:tcPr>
          <w:p w14:paraId="31F59A0C" w14:textId="77777777" w:rsidR="00C802DA" w:rsidRDefault="00C802DA" w:rsidP="004C4121"/>
        </w:tc>
      </w:tr>
      <w:tr w:rsidR="00C802DA" w14:paraId="59020AB2" w14:textId="77777777" w:rsidTr="004C4121">
        <w:trPr>
          <w:trHeight w:hRule="exact" w:val="167"/>
        </w:trPr>
        <w:tc>
          <w:tcPr>
            <w:tcW w:w="4371" w:type="dxa"/>
            <w:tcBorders>
              <w:top w:val="nil"/>
              <w:left w:val="nil"/>
              <w:bottom w:val="nil"/>
              <w:right w:val="nil"/>
            </w:tcBorders>
            <w:shd w:val="clear" w:color="auto" w:fill="D9D9D9"/>
          </w:tcPr>
          <w:p w14:paraId="0D50BCB0" w14:textId="77777777" w:rsidR="00C802DA" w:rsidRDefault="00C802DA" w:rsidP="004C4121">
            <w:pPr>
              <w:pStyle w:val="TableParagraph"/>
              <w:spacing w:before="1"/>
              <w:ind w:left="19" w:right="-139"/>
              <w:rPr>
                <w:rFonts w:ascii="Cambria" w:eastAsia="Cambria" w:hAnsi="Cambria" w:cs="Cambria"/>
                <w:sz w:val="13"/>
                <w:szCs w:val="13"/>
              </w:rPr>
            </w:pPr>
            <w:r>
              <w:rPr>
                <w:rFonts w:ascii="Cambria" w:eastAsia="Cambria" w:hAnsi="Cambria" w:cs="Cambria"/>
                <w:sz w:val="13"/>
                <w:szCs w:val="13"/>
              </w:rPr>
              <w:t>Infr</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1"/>
                <w:sz w:val="13"/>
                <w:szCs w:val="13"/>
              </w:rPr>
              <w:t>g</w:t>
            </w:r>
            <w:r>
              <w:rPr>
                <w:rFonts w:ascii="Cambria" w:eastAsia="Cambria" w:hAnsi="Cambria" w:cs="Cambria"/>
                <w:sz w:val="13"/>
                <w:szCs w:val="13"/>
              </w:rPr>
              <w:t>ement</w:t>
            </w:r>
            <w:r>
              <w:rPr>
                <w:rFonts w:ascii="Cambria" w:eastAsia="Cambria" w:hAnsi="Cambria" w:cs="Cambria"/>
                <w:spacing w:val="11"/>
                <w:sz w:val="13"/>
                <w:szCs w:val="13"/>
              </w:rPr>
              <w:t xml:space="preserve"> </w:t>
            </w:r>
            <w:r>
              <w:rPr>
                <w:rFonts w:ascii="Cambria" w:eastAsia="Cambria" w:hAnsi="Cambria" w:cs="Cambria"/>
                <w:sz w:val="13"/>
                <w:szCs w:val="13"/>
              </w:rPr>
              <w:t>n</w:t>
            </w:r>
            <w:r>
              <w:rPr>
                <w:rFonts w:ascii="Cambria" w:eastAsia="Cambria" w:hAnsi="Cambria" w:cs="Cambria"/>
                <w:spacing w:val="-1"/>
                <w:sz w:val="13"/>
                <w:szCs w:val="13"/>
              </w:rPr>
              <w:t>o</w:t>
            </w:r>
            <w:r>
              <w:rPr>
                <w:rFonts w:ascii="Cambria" w:eastAsia="Cambria" w:hAnsi="Cambria" w:cs="Cambria"/>
                <w:sz w:val="13"/>
                <w:szCs w:val="13"/>
              </w:rPr>
              <w:t>t</w:t>
            </w:r>
            <w:r>
              <w:rPr>
                <w:rFonts w:ascii="Cambria" w:eastAsia="Cambria" w:hAnsi="Cambria" w:cs="Cambria"/>
                <w:spacing w:val="-1"/>
                <w:sz w:val="13"/>
                <w:szCs w:val="13"/>
              </w:rPr>
              <w:t>ic</w:t>
            </w:r>
            <w:r>
              <w:rPr>
                <w:rFonts w:ascii="Cambria" w:eastAsia="Cambria" w:hAnsi="Cambria" w:cs="Cambria"/>
                <w:sz w:val="13"/>
                <w:szCs w:val="13"/>
              </w:rPr>
              <w:t>es</w:t>
            </w:r>
          </w:p>
        </w:tc>
        <w:tc>
          <w:tcPr>
            <w:tcW w:w="2544" w:type="dxa"/>
            <w:tcBorders>
              <w:top w:val="nil"/>
              <w:left w:val="nil"/>
              <w:bottom w:val="nil"/>
              <w:right w:val="nil"/>
            </w:tcBorders>
            <w:shd w:val="clear" w:color="auto" w:fill="D9D9D9"/>
          </w:tcPr>
          <w:p w14:paraId="6D636029" w14:textId="77777777" w:rsidR="00C802DA" w:rsidRDefault="00C802DA" w:rsidP="004C4121"/>
        </w:tc>
        <w:tc>
          <w:tcPr>
            <w:tcW w:w="1089" w:type="dxa"/>
            <w:tcBorders>
              <w:top w:val="nil"/>
              <w:left w:val="nil"/>
              <w:bottom w:val="nil"/>
              <w:right w:val="nil"/>
            </w:tcBorders>
            <w:shd w:val="clear" w:color="auto" w:fill="D9D9D9"/>
          </w:tcPr>
          <w:p w14:paraId="186CF5E4" w14:textId="77777777" w:rsidR="00C802DA" w:rsidRDefault="00C802DA" w:rsidP="004C4121">
            <w:pPr>
              <w:pStyle w:val="TableParagraph"/>
              <w:spacing w:before="1"/>
              <w:ind w:left="599"/>
              <w:rPr>
                <w:rFonts w:ascii="Cambria" w:eastAsia="Cambria" w:hAnsi="Cambria" w:cs="Cambria"/>
                <w:sz w:val="13"/>
                <w:szCs w:val="13"/>
              </w:rPr>
            </w:pPr>
            <w:r>
              <w:rPr>
                <w:rFonts w:ascii="Cambria" w:eastAsia="Cambria" w:hAnsi="Cambria" w:cs="Cambria"/>
                <w:b/>
                <w:bCs/>
                <w:spacing w:val="1"/>
                <w:sz w:val="13"/>
                <w:szCs w:val="13"/>
              </w:rPr>
              <w:t>89</w:t>
            </w:r>
          </w:p>
        </w:tc>
        <w:tc>
          <w:tcPr>
            <w:tcW w:w="1022" w:type="dxa"/>
            <w:tcBorders>
              <w:top w:val="nil"/>
              <w:left w:val="nil"/>
              <w:bottom w:val="nil"/>
              <w:right w:val="nil"/>
            </w:tcBorders>
            <w:shd w:val="clear" w:color="auto" w:fill="D9D9D9"/>
          </w:tcPr>
          <w:p w14:paraId="2721DC02" w14:textId="77777777" w:rsidR="00C802DA" w:rsidRDefault="00C802DA" w:rsidP="004C4121">
            <w:pPr>
              <w:pStyle w:val="TableParagraph"/>
              <w:spacing w:before="1"/>
              <w:ind w:right="54"/>
              <w:jc w:val="right"/>
              <w:rPr>
                <w:rFonts w:ascii="Cambria" w:eastAsia="Cambria" w:hAnsi="Cambria" w:cs="Cambria"/>
                <w:sz w:val="13"/>
                <w:szCs w:val="13"/>
              </w:rPr>
            </w:pPr>
            <w:r>
              <w:rPr>
                <w:rFonts w:ascii="Cambria" w:eastAsia="Cambria" w:hAnsi="Cambria" w:cs="Cambria"/>
                <w:spacing w:val="-2"/>
                <w:sz w:val="13"/>
                <w:szCs w:val="13"/>
              </w:rPr>
              <w:t>232</w:t>
            </w:r>
          </w:p>
        </w:tc>
      </w:tr>
      <w:tr w:rsidR="00C802DA" w14:paraId="07863038" w14:textId="77777777" w:rsidTr="004C4121">
        <w:trPr>
          <w:trHeight w:hRule="exact" w:val="172"/>
        </w:trPr>
        <w:tc>
          <w:tcPr>
            <w:tcW w:w="4371" w:type="dxa"/>
            <w:tcBorders>
              <w:top w:val="nil"/>
              <w:left w:val="nil"/>
              <w:bottom w:val="nil"/>
              <w:right w:val="nil"/>
            </w:tcBorders>
            <w:shd w:val="clear" w:color="auto" w:fill="D9D9D9"/>
          </w:tcPr>
          <w:p w14:paraId="3E6143ED" w14:textId="77777777" w:rsidR="00C802DA" w:rsidRDefault="00C802DA" w:rsidP="004C4121">
            <w:pPr>
              <w:pStyle w:val="TableParagraph"/>
              <w:ind w:left="19" w:right="-139"/>
              <w:rPr>
                <w:rFonts w:ascii="Cambria" w:eastAsia="Cambria" w:hAnsi="Cambria" w:cs="Cambria"/>
                <w:sz w:val="13"/>
                <w:szCs w:val="13"/>
              </w:rPr>
            </w:pPr>
            <w:r>
              <w:rPr>
                <w:rFonts w:ascii="Cambria" w:eastAsia="Cambria" w:hAnsi="Cambria" w:cs="Cambria"/>
                <w:spacing w:val="-1"/>
                <w:sz w:val="13"/>
                <w:szCs w:val="13"/>
              </w:rPr>
              <w:t>R</w:t>
            </w:r>
            <w:r>
              <w:rPr>
                <w:rFonts w:ascii="Cambria" w:eastAsia="Cambria" w:hAnsi="Cambria" w:cs="Cambria"/>
                <w:sz w:val="13"/>
                <w:szCs w:val="13"/>
              </w:rPr>
              <w:t>ent</w:t>
            </w:r>
            <w:r>
              <w:rPr>
                <w:rFonts w:ascii="Cambria" w:eastAsia="Cambria" w:hAnsi="Cambria" w:cs="Cambria"/>
                <w:spacing w:val="4"/>
                <w:sz w:val="13"/>
                <w:szCs w:val="13"/>
              </w:rPr>
              <w:t xml:space="preserve"> </w:t>
            </w:r>
            <w:r>
              <w:rPr>
                <w:rFonts w:ascii="Cambria" w:eastAsia="Cambria" w:hAnsi="Cambria" w:cs="Cambria"/>
                <w:sz w:val="13"/>
                <w:szCs w:val="13"/>
              </w:rPr>
              <w:t>fr</w:t>
            </w:r>
            <w:r>
              <w:rPr>
                <w:rFonts w:ascii="Cambria" w:eastAsia="Cambria" w:hAnsi="Cambria" w:cs="Cambria"/>
                <w:spacing w:val="-1"/>
                <w:sz w:val="13"/>
                <w:szCs w:val="13"/>
              </w:rPr>
              <w:t>o</w:t>
            </w:r>
            <w:r>
              <w:rPr>
                <w:rFonts w:ascii="Cambria" w:eastAsia="Cambria" w:hAnsi="Cambria" w:cs="Cambria"/>
                <w:sz w:val="13"/>
                <w:szCs w:val="13"/>
              </w:rPr>
              <w:t>m</w:t>
            </w:r>
            <w:r>
              <w:rPr>
                <w:rFonts w:ascii="Cambria" w:eastAsia="Cambria" w:hAnsi="Cambria" w:cs="Cambria"/>
                <w:spacing w:val="5"/>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sland</w:t>
            </w:r>
            <w:r>
              <w:rPr>
                <w:rFonts w:ascii="Cambria" w:eastAsia="Cambria" w:hAnsi="Cambria" w:cs="Cambria"/>
                <w:spacing w:val="5"/>
                <w:sz w:val="13"/>
                <w:szCs w:val="13"/>
              </w:rPr>
              <w:t xml:space="preserve"> </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o</w:t>
            </w:r>
            <w:r>
              <w:rPr>
                <w:rFonts w:ascii="Cambria" w:eastAsia="Cambria" w:hAnsi="Cambria" w:cs="Cambria"/>
                <w:sz w:val="13"/>
                <w:szCs w:val="13"/>
              </w:rPr>
              <w:t>pert</w:t>
            </w:r>
            <w:r>
              <w:rPr>
                <w:rFonts w:ascii="Cambria" w:eastAsia="Cambria" w:hAnsi="Cambria" w:cs="Cambria"/>
                <w:spacing w:val="-1"/>
                <w:sz w:val="13"/>
                <w:szCs w:val="13"/>
              </w:rPr>
              <w:t>i</w:t>
            </w:r>
            <w:r>
              <w:rPr>
                <w:rFonts w:ascii="Cambria" w:eastAsia="Cambria" w:hAnsi="Cambria" w:cs="Cambria"/>
                <w:sz w:val="13"/>
                <w:szCs w:val="13"/>
              </w:rPr>
              <w:t>es</w:t>
            </w:r>
          </w:p>
        </w:tc>
        <w:tc>
          <w:tcPr>
            <w:tcW w:w="2544" w:type="dxa"/>
            <w:tcBorders>
              <w:top w:val="nil"/>
              <w:left w:val="nil"/>
              <w:bottom w:val="nil"/>
              <w:right w:val="nil"/>
            </w:tcBorders>
            <w:shd w:val="clear" w:color="auto" w:fill="D9D9D9"/>
          </w:tcPr>
          <w:p w14:paraId="3477BF34" w14:textId="77777777" w:rsidR="00C802DA" w:rsidRDefault="00C802DA" w:rsidP="004C4121"/>
        </w:tc>
        <w:tc>
          <w:tcPr>
            <w:tcW w:w="1089" w:type="dxa"/>
            <w:tcBorders>
              <w:top w:val="nil"/>
              <w:left w:val="nil"/>
              <w:bottom w:val="nil"/>
              <w:right w:val="nil"/>
            </w:tcBorders>
            <w:shd w:val="clear" w:color="auto" w:fill="D9D9D9"/>
          </w:tcPr>
          <w:p w14:paraId="70EEFB24" w14:textId="77777777" w:rsidR="00C802DA" w:rsidRDefault="00C802DA" w:rsidP="004C4121">
            <w:pPr>
              <w:pStyle w:val="TableParagraph"/>
              <w:ind w:left="520"/>
              <w:rPr>
                <w:rFonts w:ascii="Cambria" w:eastAsia="Cambria" w:hAnsi="Cambria" w:cs="Cambria"/>
                <w:sz w:val="13"/>
                <w:szCs w:val="13"/>
              </w:rPr>
            </w:pPr>
            <w:r>
              <w:rPr>
                <w:rFonts w:ascii="Cambria" w:eastAsia="Cambria" w:hAnsi="Cambria" w:cs="Cambria"/>
                <w:b/>
                <w:bCs/>
                <w:spacing w:val="1"/>
                <w:sz w:val="13"/>
                <w:szCs w:val="13"/>
              </w:rPr>
              <w:t>339</w:t>
            </w:r>
          </w:p>
        </w:tc>
        <w:tc>
          <w:tcPr>
            <w:tcW w:w="1022" w:type="dxa"/>
            <w:tcBorders>
              <w:top w:val="nil"/>
              <w:left w:val="nil"/>
              <w:bottom w:val="single" w:sz="10" w:space="0" w:color="000000"/>
              <w:right w:val="nil"/>
            </w:tcBorders>
            <w:shd w:val="clear" w:color="auto" w:fill="D9D9D9"/>
          </w:tcPr>
          <w:p w14:paraId="1B257856" w14:textId="77777777" w:rsidR="00C802DA" w:rsidRDefault="00C802DA" w:rsidP="004C4121">
            <w:pPr>
              <w:pStyle w:val="TableParagraph"/>
              <w:ind w:right="54"/>
              <w:jc w:val="right"/>
              <w:rPr>
                <w:rFonts w:ascii="Cambria" w:eastAsia="Cambria" w:hAnsi="Cambria" w:cs="Cambria"/>
                <w:sz w:val="13"/>
                <w:szCs w:val="13"/>
              </w:rPr>
            </w:pPr>
            <w:r>
              <w:rPr>
                <w:rFonts w:ascii="Cambria" w:eastAsia="Cambria" w:hAnsi="Cambria" w:cs="Cambria"/>
                <w:spacing w:val="-2"/>
                <w:sz w:val="13"/>
                <w:szCs w:val="13"/>
              </w:rPr>
              <w:t>245</w:t>
            </w:r>
          </w:p>
        </w:tc>
      </w:tr>
      <w:tr w:rsidR="00C802DA" w14:paraId="7FF18F79" w14:textId="77777777" w:rsidTr="004C4121">
        <w:trPr>
          <w:trHeight w:hRule="exact" w:val="178"/>
        </w:trPr>
        <w:tc>
          <w:tcPr>
            <w:tcW w:w="4371" w:type="dxa"/>
            <w:tcBorders>
              <w:top w:val="nil"/>
              <w:left w:val="nil"/>
              <w:bottom w:val="nil"/>
              <w:right w:val="nil"/>
            </w:tcBorders>
            <w:shd w:val="clear" w:color="auto" w:fill="D9D9D9"/>
          </w:tcPr>
          <w:p w14:paraId="41F497EE" w14:textId="77777777" w:rsidR="00C802DA" w:rsidRDefault="00C802DA" w:rsidP="004C4121">
            <w:pPr>
              <w:pStyle w:val="TableParagraph"/>
              <w:spacing w:before="6"/>
              <w:ind w:left="21"/>
              <w:rPr>
                <w:rFonts w:ascii="Cambria" w:eastAsia="Cambria" w:hAnsi="Cambria" w:cs="Cambria"/>
                <w:sz w:val="13"/>
                <w:szCs w:val="13"/>
              </w:rPr>
            </w:pPr>
            <w:r>
              <w:rPr>
                <w:rFonts w:ascii="Cambria" w:eastAsia="Cambria" w:hAnsi="Cambria" w:cs="Cambria"/>
                <w:b/>
                <w:bCs/>
                <w:spacing w:val="-1"/>
                <w:sz w:val="13"/>
                <w:szCs w:val="13"/>
              </w:rPr>
              <w:t>Tota</w:t>
            </w:r>
            <w:r>
              <w:rPr>
                <w:rFonts w:ascii="Cambria" w:eastAsia="Cambria" w:hAnsi="Cambria" w:cs="Cambria"/>
                <w:b/>
                <w:bCs/>
                <w:sz w:val="13"/>
                <w:szCs w:val="13"/>
              </w:rPr>
              <w:t>l</w:t>
            </w:r>
            <w:r>
              <w:rPr>
                <w:rFonts w:ascii="Cambria" w:eastAsia="Cambria" w:hAnsi="Cambria" w:cs="Cambria"/>
                <w:b/>
                <w:bCs/>
                <w:spacing w:val="6"/>
                <w:sz w:val="13"/>
                <w:szCs w:val="13"/>
              </w:rPr>
              <w:t xml:space="preserve"> </w:t>
            </w:r>
            <w:r>
              <w:rPr>
                <w:rFonts w:ascii="Cambria" w:eastAsia="Cambria" w:hAnsi="Cambria" w:cs="Cambria"/>
                <w:b/>
                <w:bCs/>
                <w:spacing w:val="-1"/>
                <w:sz w:val="13"/>
                <w:szCs w:val="13"/>
              </w:rPr>
              <w:t>non</w:t>
            </w:r>
            <w:r>
              <w:rPr>
                <w:rFonts w:ascii="Cambria" w:eastAsia="Cambria" w:hAnsi="Cambria" w:cs="Cambria"/>
                <w:b/>
                <w:bCs/>
                <w:spacing w:val="1"/>
                <w:sz w:val="13"/>
                <w:szCs w:val="13"/>
              </w:rPr>
              <w:t>-</w:t>
            </w:r>
            <w:r>
              <w:rPr>
                <w:rFonts w:ascii="Cambria" w:eastAsia="Cambria" w:hAnsi="Cambria" w:cs="Cambria"/>
                <w:b/>
                <w:bCs/>
                <w:spacing w:val="-1"/>
                <w:sz w:val="13"/>
                <w:szCs w:val="13"/>
              </w:rPr>
              <w:t>ta</w:t>
            </w:r>
            <w:r>
              <w:rPr>
                <w:rFonts w:ascii="Cambria" w:eastAsia="Cambria" w:hAnsi="Cambria" w:cs="Cambria"/>
                <w:b/>
                <w:bCs/>
                <w:sz w:val="13"/>
                <w:szCs w:val="13"/>
              </w:rPr>
              <w:t>x</w:t>
            </w:r>
            <w:r>
              <w:rPr>
                <w:rFonts w:ascii="Cambria" w:eastAsia="Cambria" w:hAnsi="Cambria" w:cs="Cambria"/>
                <w:b/>
                <w:bCs/>
                <w:spacing w:val="-2"/>
                <w:sz w:val="13"/>
                <w:szCs w:val="13"/>
              </w:rPr>
              <w:t>a</w:t>
            </w:r>
            <w:r>
              <w:rPr>
                <w:rFonts w:ascii="Cambria" w:eastAsia="Cambria" w:hAnsi="Cambria" w:cs="Cambria"/>
                <w:b/>
                <w:bCs/>
                <w:spacing w:val="-1"/>
                <w:sz w:val="13"/>
                <w:szCs w:val="13"/>
              </w:rPr>
              <w:t>tio</w:t>
            </w:r>
            <w:r>
              <w:rPr>
                <w:rFonts w:ascii="Cambria" w:eastAsia="Cambria" w:hAnsi="Cambria" w:cs="Cambria"/>
                <w:b/>
                <w:bCs/>
                <w:sz w:val="13"/>
                <w:szCs w:val="13"/>
              </w:rPr>
              <w:t>n</w:t>
            </w:r>
            <w:r>
              <w:rPr>
                <w:rFonts w:ascii="Cambria" w:eastAsia="Cambria" w:hAnsi="Cambria" w:cs="Cambria"/>
                <w:b/>
                <w:bCs/>
                <w:spacing w:val="7"/>
                <w:sz w:val="13"/>
                <w:szCs w:val="13"/>
              </w:rPr>
              <w:t xml:space="preserve"> </w:t>
            </w:r>
            <w:r>
              <w:rPr>
                <w:rFonts w:ascii="Cambria" w:eastAsia="Cambria" w:hAnsi="Cambria" w:cs="Cambria"/>
                <w:b/>
                <w:bCs/>
                <w:spacing w:val="-1"/>
                <w:sz w:val="13"/>
                <w:szCs w:val="13"/>
              </w:rPr>
              <w:t>reven</w:t>
            </w:r>
            <w:r>
              <w:rPr>
                <w:rFonts w:ascii="Cambria" w:eastAsia="Cambria" w:hAnsi="Cambria" w:cs="Cambria"/>
                <w:b/>
                <w:bCs/>
                <w:sz w:val="13"/>
                <w:szCs w:val="13"/>
              </w:rPr>
              <w:t>ue</w:t>
            </w:r>
          </w:p>
        </w:tc>
        <w:tc>
          <w:tcPr>
            <w:tcW w:w="2544" w:type="dxa"/>
            <w:tcBorders>
              <w:top w:val="nil"/>
              <w:left w:val="nil"/>
              <w:bottom w:val="nil"/>
              <w:right w:val="nil"/>
            </w:tcBorders>
            <w:shd w:val="clear" w:color="auto" w:fill="D9D9D9"/>
          </w:tcPr>
          <w:p w14:paraId="5F755927" w14:textId="77777777" w:rsidR="00C802DA" w:rsidRDefault="00C802DA" w:rsidP="004C4121"/>
        </w:tc>
        <w:tc>
          <w:tcPr>
            <w:tcW w:w="1089" w:type="dxa"/>
            <w:tcBorders>
              <w:top w:val="nil"/>
              <w:left w:val="nil"/>
              <w:bottom w:val="nil"/>
              <w:right w:val="nil"/>
            </w:tcBorders>
            <w:shd w:val="clear" w:color="auto" w:fill="D9D9D9"/>
          </w:tcPr>
          <w:p w14:paraId="33EA2940" w14:textId="77777777" w:rsidR="00C802DA" w:rsidRDefault="00C802DA" w:rsidP="004C4121">
            <w:pPr>
              <w:pStyle w:val="TableParagraph"/>
              <w:spacing w:before="6"/>
              <w:ind w:left="330"/>
              <w:rPr>
                <w:rFonts w:ascii="Cambria" w:eastAsia="Cambria" w:hAnsi="Cambria" w:cs="Cambria"/>
                <w:sz w:val="13"/>
                <w:szCs w:val="13"/>
              </w:rPr>
            </w:pPr>
            <w:r>
              <w:rPr>
                <w:rFonts w:ascii="Cambria" w:eastAsia="Cambria" w:hAnsi="Cambria" w:cs="Cambria"/>
                <w:b/>
                <w:bCs/>
                <w:sz w:val="13"/>
                <w:szCs w:val="13"/>
              </w:rPr>
              <w:t>11,284</w:t>
            </w:r>
          </w:p>
        </w:tc>
        <w:tc>
          <w:tcPr>
            <w:tcW w:w="1022" w:type="dxa"/>
            <w:tcBorders>
              <w:top w:val="single" w:sz="10" w:space="0" w:color="000000"/>
              <w:left w:val="nil"/>
              <w:bottom w:val="single" w:sz="10" w:space="0" w:color="000000"/>
              <w:right w:val="nil"/>
            </w:tcBorders>
            <w:shd w:val="clear" w:color="auto" w:fill="D9D9D9"/>
          </w:tcPr>
          <w:p w14:paraId="393D4E4C" w14:textId="77777777" w:rsidR="00C802DA" w:rsidRDefault="00C802DA" w:rsidP="004C4121">
            <w:pPr>
              <w:pStyle w:val="TableParagraph"/>
              <w:spacing w:line="145" w:lineRule="exact"/>
              <w:ind w:left="652"/>
              <w:rPr>
                <w:rFonts w:ascii="Cambria" w:eastAsia="Cambria" w:hAnsi="Cambria" w:cs="Cambria"/>
                <w:sz w:val="13"/>
                <w:szCs w:val="13"/>
              </w:rPr>
            </w:pPr>
            <w:r>
              <w:rPr>
                <w:rFonts w:ascii="Cambria" w:eastAsia="Cambria" w:hAnsi="Cambria" w:cs="Cambria"/>
                <w:spacing w:val="-2"/>
                <w:sz w:val="13"/>
                <w:szCs w:val="13"/>
              </w:rPr>
              <w:t>6,137</w:t>
            </w:r>
          </w:p>
        </w:tc>
      </w:tr>
      <w:tr w:rsidR="00C802DA" w14:paraId="3D0ECE84" w14:textId="77777777" w:rsidTr="004C4121">
        <w:trPr>
          <w:trHeight w:hRule="exact" w:val="356"/>
        </w:trPr>
        <w:tc>
          <w:tcPr>
            <w:tcW w:w="4371" w:type="dxa"/>
            <w:tcBorders>
              <w:top w:val="nil"/>
              <w:left w:val="nil"/>
              <w:bottom w:val="nil"/>
              <w:right w:val="nil"/>
            </w:tcBorders>
            <w:shd w:val="clear" w:color="auto" w:fill="D9D9D9"/>
          </w:tcPr>
          <w:p w14:paraId="711A1B4D" w14:textId="77777777" w:rsidR="00C802DA" w:rsidRDefault="00C802DA" w:rsidP="004C4121">
            <w:pPr>
              <w:pStyle w:val="TableParagraph"/>
              <w:spacing w:before="6" w:line="180" w:lineRule="exact"/>
              <w:rPr>
                <w:sz w:val="18"/>
                <w:szCs w:val="18"/>
              </w:rPr>
            </w:pPr>
          </w:p>
          <w:p w14:paraId="11964D0A" w14:textId="77777777" w:rsidR="00C802DA" w:rsidRDefault="00C802DA" w:rsidP="004C4121">
            <w:pPr>
              <w:pStyle w:val="TableParagraph"/>
              <w:ind w:left="19"/>
              <w:rPr>
                <w:rFonts w:ascii="Cambria" w:eastAsia="Cambria" w:hAnsi="Cambria" w:cs="Cambria"/>
                <w:sz w:val="12"/>
                <w:szCs w:val="12"/>
              </w:rPr>
            </w:pPr>
            <w:r>
              <w:rPr>
                <w:rFonts w:ascii="Cambria" w:eastAsia="Cambria" w:hAnsi="Cambria" w:cs="Cambria"/>
                <w:b/>
                <w:bCs/>
                <w:spacing w:val="-1"/>
                <w:sz w:val="12"/>
                <w:szCs w:val="12"/>
              </w:rPr>
              <w:t>R</w:t>
            </w:r>
            <w:r>
              <w:rPr>
                <w:rFonts w:ascii="Cambria" w:eastAsia="Cambria" w:hAnsi="Cambria" w:cs="Cambria"/>
                <w:b/>
                <w:bCs/>
                <w:spacing w:val="1"/>
                <w:sz w:val="12"/>
                <w:szCs w:val="12"/>
              </w:rPr>
              <w:t>e</w:t>
            </w:r>
            <w:r>
              <w:rPr>
                <w:rFonts w:ascii="Cambria" w:eastAsia="Cambria" w:hAnsi="Cambria" w:cs="Cambria"/>
                <w:b/>
                <w:bCs/>
                <w:spacing w:val="-1"/>
                <w:sz w:val="12"/>
                <w:szCs w:val="12"/>
              </w:rPr>
              <w:t>nt</w:t>
            </w:r>
            <w:r>
              <w:rPr>
                <w:rFonts w:ascii="Cambria" w:eastAsia="Cambria" w:hAnsi="Cambria" w:cs="Cambria"/>
                <w:b/>
                <w:bCs/>
                <w:sz w:val="12"/>
                <w:szCs w:val="12"/>
              </w:rPr>
              <w:t>al</w:t>
            </w:r>
            <w:r>
              <w:rPr>
                <w:rFonts w:ascii="Cambria" w:eastAsia="Cambria" w:hAnsi="Cambria" w:cs="Cambria"/>
                <w:b/>
                <w:bCs/>
                <w:spacing w:val="-5"/>
                <w:sz w:val="12"/>
                <w:szCs w:val="12"/>
              </w:rPr>
              <w:t xml:space="preserve"> </w:t>
            </w:r>
            <w:r>
              <w:rPr>
                <w:rFonts w:ascii="Cambria" w:eastAsia="Cambria" w:hAnsi="Cambria" w:cs="Cambria"/>
                <w:b/>
                <w:bCs/>
                <w:spacing w:val="1"/>
                <w:sz w:val="12"/>
                <w:szCs w:val="12"/>
              </w:rPr>
              <w:t>i</w:t>
            </w:r>
            <w:r>
              <w:rPr>
                <w:rFonts w:ascii="Cambria" w:eastAsia="Cambria" w:hAnsi="Cambria" w:cs="Cambria"/>
                <w:b/>
                <w:bCs/>
                <w:spacing w:val="-1"/>
                <w:sz w:val="12"/>
                <w:szCs w:val="12"/>
              </w:rPr>
              <w:t>nc</w:t>
            </w:r>
            <w:r>
              <w:rPr>
                <w:rFonts w:ascii="Cambria" w:eastAsia="Cambria" w:hAnsi="Cambria" w:cs="Cambria"/>
                <w:b/>
                <w:bCs/>
                <w:spacing w:val="-2"/>
                <w:sz w:val="12"/>
                <w:szCs w:val="12"/>
              </w:rPr>
              <w:t>o</w:t>
            </w:r>
            <w:r>
              <w:rPr>
                <w:rFonts w:ascii="Cambria" w:eastAsia="Cambria" w:hAnsi="Cambria" w:cs="Cambria"/>
                <w:b/>
                <w:bCs/>
                <w:spacing w:val="1"/>
                <w:sz w:val="12"/>
                <w:szCs w:val="12"/>
              </w:rPr>
              <w:t>m</w:t>
            </w:r>
            <w:r>
              <w:rPr>
                <w:rFonts w:ascii="Cambria" w:eastAsia="Cambria" w:hAnsi="Cambria" w:cs="Cambria"/>
                <w:b/>
                <w:bCs/>
                <w:sz w:val="12"/>
                <w:szCs w:val="12"/>
              </w:rPr>
              <w:t>e</w:t>
            </w:r>
            <w:r>
              <w:rPr>
                <w:rFonts w:ascii="Cambria" w:eastAsia="Cambria" w:hAnsi="Cambria" w:cs="Cambria"/>
                <w:b/>
                <w:bCs/>
                <w:spacing w:val="-4"/>
                <w:sz w:val="12"/>
                <w:szCs w:val="12"/>
              </w:rPr>
              <w:t xml:space="preserve"> </w:t>
            </w:r>
            <w:r>
              <w:rPr>
                <w:rFonts w:ascii="Cambria" w:eastAsia="Cambria" w:hAnsi="Cambria" w:cs="Cambria"/>
                <w:b/>
                <w:bCs/>
                <w:spacing w:val="-1"/>
                <w:sz w:val="12"/>
                <w:szCs w:val="12"/>
              </w:rPr>
              <w:t>c</w:t>
            </w:r>
            <w:r>
              <w:rPr>
                <w:rFonts w:ascii="Cambria" w:eastAsia="Cambria" w:hAnsi="Cambria" w:cs="Cambria"/>
                <w:b/>
                <w:bCs/>
                <w:spacing w:val="-2"/>
                <w:sz w:val="12"/>
                <w:szCs w:val="12"/>
              </w:rPr>
              <w:t>o</w:t>
            </w:r>
            <w:r>
              <w:rPr>
                <w:rFonts w:ascii="Cambria" w:eastAsia="Cambria" w:hAnsi="Cambria" w:cs="Cambria"/>
                <w:b/>
                <w:bCs/>
                <w:spacing w:val="1"/>
                <w:sz w:val="12"/>
                <w:szCs w:val="12"/>
              </w:rPr>
              <w:t>mmi</w:t>
            </w:r>
            <w:r>
              <w:rPr>
                <w:rFonts w:ascii="Cambria" w:eastAsia="Cambria" w:hAnsi="Cambria" w:cs="Cambria"/>
                <w:b/>
                <w:bCs/>
                <w:spacing w:val="-1"/>
                <w:sz w:val="12"/>
                <w:szCs w:val="12"/>
              </w:rPr>
              <w:t>t</w:t>
            </w:r>
            <w:r>
              <w:rPr>
                <w:rFonts w:ascii="Cambria" w:eastAsia="Cambria" w:hAnsi="Cambria" w:cs="Cambria"/>
                <w:b/>
                <w:bCs/>
                <w:spacing w:val="1"/>
                <w:sz w:val="12"/>
                <w:szCs w:val="12"/>
              </w:rPr>
              <w:t>me</w:t>
            </w:r>
            <w:r>
              <w:rPr>
                <w:rFonts w:ascii="Cambria" w:eastAsia="Cambria" w:hAnsi="Cambria" w:cs="Cambria"/>
                <w:b/>
                <w:bCs/>
                <w:spacing w:val="-1"/>
                <w:sz w:val="12"/>
                <w:szCs w:val="12"/>
              </w:rPr>
              <w:t>nt</w:t>
            </w:r>
            <w:r>
              <w:rPr>
                <w:rFonts w:ascii="Cambria" w:eastAsia="Cambria" w:hAnsi="Cambria" w:cs="Cambria"/>
                <w:b/>
                <w:bCs/>
                <w:sz w:val="12"/>
                <w:szCs w:val="12"/>
              </w:rPr>
              <w:t>s</w:t>
            </w:r>
          </w:p>
        </w:tc>
        <w:tc>
          <w:tcPr>
            <w:tcW w:w="2544" w:type="dxa"/>
            <w:tcBorders>
              <w:top w:val="nil"/>
              <w:left w:val="nil"/>
              <w:bottom w:val="nil"/>
              <w:right w:val="nil"/>
            </w:tcBorders>
            <w:shd w:val="clear" w:color="auto" w:fill="D9D9D9"/>
          </w:tcPr>
          <w:p w14:paraId="4E163A0B" w14:textId="77777777" w:rsidR="00C802DA" w:rsidRDefault="00C802DA" w:rsidP="004C4121"/>
        </w:tc>
        <w:tc>
          <w:tcPr>
            <w:tcW w:w="1089" w:type="dxa"/>
            <w:tcBorders>
              <w:top w:val="nil"/>
              <w:left w:val="nil"/>
              <w:bottom w:val="nil"/>
              <w:right w:val="nil"/>
            </w:tcBorders>
            <w:shd w:val="clear" w:color="auto" w:fill="D9D9D9"/>
          </w:tcPr>
          <w:p w14:paraId="45BDA7CA" w14:textId="77777777" w:rsidR="00C802DA" w:rsidRDefault="00C802DA" w:rsidP="004C4121"/>
        </w:tc>
        <w:tc>
          <w:tcPr>
            <w:tcW w:w="1022" w:type="dxa"/>
            <w:vMerge w:val="restart"/>
            <w:tcBorders>
              <w:top w:val="single" w:sz="10" w:space="0" w:color="000000"/>
              <w:left w:val="nil"/>
              <w:right w:val="nil"/>
            </w:tcBorders>
            <w:shd w:val="clear" w:color="auto" w:fill="D9D9D9"/>
          </w:tcPr>
          <w:p w14:paraId="17DACA86" w14:textId="77777777" w:rsidR="00C802DA" w:rsidRDefault="00C802DA" w:rsidP="004C4121">
            <w:pPr>
              <w:pStyle w:val="TableParagraph"/>
              <w:spacing w:line="200" w:lineRule="exact"/>
              <w:rPr>
                <w:sz w:val="20"/>
              </w:rPr>
            </w:pPr>
          </w:p>
          <w:p w14:paraId="3F983DDD" w14:textId="77777777" w:rsidR="00C802DA" w:rsidRDefault="00C802DA" w:rsidP="004C4121">
            <w:pPr>
              <w:pStyle w:val="TableParagraph"/>
              <w:spacing w:line="200" w:lineRule="exact"/>
              <w:rPr>
                <w:sz w:val="20"/>
              </w:rPr>
            </w:pPr>
          </w:p>
          <w:p w14:paraId="4E8A1031" w14:textId="77777777" w:rsidR="00C802DA" w:rsidRDefault="00C802DA" w:rsidP="004C4121">
            <w:pPr>
              <w:pStyle w:val="TableParagraph"/>
              <w:spacing w:line="200" w:lineRule="exact"/>
              <w:rPr>
                <w:sz w:val="20"/>
              </w:rPr>
            </w:pPr>
          </w:p>
          <w:p w14:paraId="219BF787" w14:textId="77777777" w:rsidR="00C802DA" w:rsidRDefault="00C802DA" w:rsidP="004C4121">
            <w:pPr>
              <w:pStyle w:val="TableParagraph"/>
              <w:spacing w:line="200" w:lineRule="exact"/>
              <w:rPr>
                <w:sz w:val="20"/>
              </w:rPr>
            </w:pPr>
          </w:p>
          <w:p w14:paraId="7773B3B5" w14:textId="77777777" w:rsidR="00C802DA" w:rsidRDefault="00C802DA" w:rsidP="004C4121">
            <w:pPr>
              <w:pStyle w:val="TableParagraph"/>
              <w:spacing w:line="200" w:lineRule="exact"/>
              <w:rPr>
                <w:sz w:val="20"/>
              </w:rPr>
            </w:pPr>
          </w:p>
          <w:p w14:paraId="2CC21367" w14:textId="77777777" w:rsidR="00C802DA" w:rsidRDefault="00C802DA" w:rsidP="004C4121">
            <w:pPr>
              <w:pStyle w:val="TableParagraph"/>
              <w:spacing w:before="7" w:line="280" w:lineRule="exact"/>
              <w:rPr>
                <w:sz w:val="28"/>
                <w:szCs w:val="28"/>
              </w:rPr>
            </w:pPr>
          </w:p>
          <w:p w14:paraId="2C6F1895" w14:textId="77777777" w:rsidR="00C802DA" w:rsidRDefault="00C802DA" w:rsidP="004C4121">
            <w:pPr>
              <w:pStyle w:val="TableParagraph"/>
              <w:ind w:right="55"/>
              <w:jc w:val="right"/>
              <w:rPr>
                <w:rFonts w:ascii="Cambria" w:eastAsia="Cambria" w:hAnsi="Cambria" w:cs="Cambria"/>
                <w:sz w:val="13"/>
                <w:szCs w:val="13"/>
              </w:rPr>
            </w:pPr>
            <w:r>
              <w:rPr>
                <w:rFonts w:ascii="Cambria" w:eastAsia="Cambria" w:hAnsi="Cambria" w:cs="Cambria"/>
                <w:spacing w:val="-2"/>
                <w:sz w:val="13"/>
                <w:szCs w:val="13"/>
              </w:rPr>
              <w:t>371</w:t>
            </w:r>
          </w:p>
        </w:tc>
      </w:tr>
      <w:tr w:rsidR="00C802DA" w14:paraId="16912DE3" w14:textId="77777777" w:rsidTr="004C4121">
        <w:trPr>
          <w:trHeight w:hRule="exact" w:val="192"/>
        </w:trPr>
        <w:tc>
          <w:tcPr>
            <w:tcW w:w="4371" w:type="dxa"/>
            <w:tcBorders>
              <w:top w:val="nil"/>
              <w:left w:val="nil"/>
              <w:bottom w:val="nil"/>
              <w:right w:val="nil"/>
            </w:tcBorders>
            <w:shd w:val="clear" w:color="auto" w:fill="D9D9D9"/>
          </w:tcPr>
          <w:p w14:paraId="7C15753E" w14:textId="77777777" w:rsidR="00C802DA" w:rsidRDefault="00C802DA" w:rsidP="004C4121">
            <w:pPr>
              <w:pStyle w:val="TableParagraph"/>
              <w:spacing w:before="17"/>
              <w:ind w:left="16" w:right="-1"/>
              <w:rPr>
                <w:rFonts w:ascii="Cambria" w:eastAsia="Cambria" w:hAnsi="Cambria" w:cs="Cambria"/>
                <w:sz w:val="12"/>
                <w:szCs w:val="12"/>
              </w:rPr>
            </w:pPr>
            <w:r>
              <w:rPr>
                <w:rFonts w:ascii="Cambria" w:eastAsia="Cambria" w:hAnsi="Cambria" w:cs="Cambria"/>
                <w:sz w:val="12"/>
                <w:szCs w:val="12"/>
              </w:rPr>
              <w:t>T</w:t>
            </w:r>
            <w:r>
              <w:rPr>
                <w:rFonts w:ascii="Cambria" w:eastAsia="Cambria" w:hAnsi="Cambria" w:cs="Cambria"/>
                <w:spacing w:val="1"/>
                <w:sz w:val="12"/>
                <w:szCs w:val="12"/>
              </w:rPr>
              <w:t>h</w:t>
            </w:r>
            <w:r>
              <w:rPr>
                <w:rFonts w:ascii="Cambria" w:eastAsia="Cambria" w:hAnsi="Cambria" w:cs="Cambria"/>
                <w:sz w:val="12"/>
                <w:szCs w:val="12"/>
              </w:rPr>
              <w:t>e</w:t>
            </w:r>
            <w:r>
              <w:rPr>
                <w:rFonts w:ascii="Cambria" w:eastAsia="Cambria" w:hAnsi="Cambria" w:cs="Cambria"/>
                <w:spacing w:val="-1"/>
                <w:sz w:val="12"/>
                <w:szCs w:val="12"/>
              </w:rPr>
              <w:t xml:space="preserve"> </w:t>
            </w:r>
            <w:r>
              <w:rPr>
                <w:rFonts w:ascii="Cambria" w:eastAsia="Cambria" w:hAnsi="Cambria" w:cs="Cambria"/>
                <w:spacing w:val="1"/>
                <w:sz w:val="12"/>
                <w:szCs w:val="12"/>
              </w:rPr>
              <w:t>G</w:t>
            </w:r>
            <w:r>
              <w:rPr>
                <w:rFonts w:ascii="Cambria" w:eastAsia="Cambria" w:hAnsi="Cambria" w:cs="Cambria"/>
                <w:sz w:val="12"/>
                <w:szCs w:val="12"/>
              </w:rPr>
              <w:t>r</w:t>
            </w:r>
            <w:r>
              <w:rPr>
                <w:rFonts w:ascii="Cambria" w:eastAsia="Cambria" w:hAnsi="Cambria" w:cs="Cambria"/>
                <w:spacing w:val="-1"/>
                <w:sz w:val="12"/>
                <w:szCs w:val="12"/>
              </w:rPr>
              <w:t>ea</w:t>
            </w:r>
            <w:r>
              <w:rPr>
                <w:rFonts w:ascii="Cambria" w:eastAsia="Cambria" w:hAnsi="Cambria" w:cs="Cambria"/>
                <w:sz w:val="12"/>
                <w:szCs w:val="12"/>
              </w:rPr>
              <w:t xml:space="preserve">t </w:t>
            </w:r>
            <w:r>
              <w:rPr>
                <w:rFonts w:ascii="Cambria" w:eastAsia="Cambria" w:hAnsi="Cambria" w:cs="Cambria"/>
                <w:spacing w:val="1"/>
                <w:sz w:val="12"/>
                <w:szCs w:val="12"/>
              </w:rPr>
              <w:t>B</w:t>
            </w:r>
            <w:r>
              <w:rPr>
                <w:rFonts w:ascii="Cambria" w:eastAsia="Cambria" w:hAnsi="Cambria" w:cs="Cambria"/>
                <w:spacing w:val="-1"/>
                <w:sz w:val="12"/>
                <w:szCs w:val="12"/>
              </w:rPr>
              <w:t>a</w:t>
            </w:r>
            <w:r>
              <w:rPr>
                <w:rFonts w:ascii="Cambria" w:eastAsia="Cambria" w:hAnsi="Cambria" w:cs="Cambria"/>
                <w:sz w:val="12"/>
                <w:szCs w:val="12"/>
              </w:rPr>
              <w:t>rri</w:t>
            </w:r>
            <w:r>
              <w:rPr>
                <w:rFonts w:ascii="Cambria" w:eastAsia="Cambria" w:hAnsi="Cambria" w:cs="Cambria"/>
                <w:spacing w:val="-1"/>
                <w:sz w:val="12"/>
                <w:szCs w:val="12"/>
              </w:rPr>
              <w:t>e</w:t>
            </w:r>
            <w:r>
              <w:rPr>
                <w:rFonts w:ascii="Cambria" w:eastAsia="Cambria" w:hAnsi="Cambria" w:cs="Cambria"/>
                <w:sz w:val="12"/>
                <w:szCs w:val="12"/>
              </w:rPr>
              <w:t xml:space="preserve">r </w:t>
            </w:r>
            <w:r>
              <w:rPr>
                <w:rFonts w:ascii="Cambria" w:eastAsia="Cambria" w:hAnsi="Cambria" w:cs="Cambria"/>
                <w:spacing w:val="-1"/>
                <w:sz w:val="12"/>
                <w:szCs w:val="12"/>
              </w:rPr>
              <w:t>Ree</w:t>
            </w:r>
            <w:r>
              <w:rPr>
                <w:rFonts w:ascii="Cambria" w:eastAsia="Cambria" w:hAnsi="Cambria" w:cs="Cambria"/>
                <w:sz w:val="12"/>
                <w:szCs w:val="12"/>
              </w:rPr>
              <w:t>f</w:t>
            </w:r>
            <w:r>
              <w:rPr>
                <w:rFonts w:ascii="Cambria" w:eastAsia="Cambria" w:hAnsi="Cambria" w:cs="Cambria"/>
                <w:spacing w:val="-1"/>
                <w:sz w:val="12"/>
                <w:szCs w:val="12"/>
              </w:rPr>
              <w:t xml:space="preserve"> </w:t>
            </w:r>
            <w:r>
              <w:rPr>
                <w:rFonts w:ascii="Cambria" w:eastAsia="Cambria" w:hAnsi="Cambria" w:cs="Cambria"/>
                <w:sz w:val="12"/>
                <w:szCs w:val="12"/>
              </w:rPr>
              <w:t>M</w:t>
            </w:r>
            <w:r>
              <w:rPr>
                <w:rFonts w:ascii="Cambria" w:eastAsia="Cambria" w:hAnsi="Cambria" w:cs="Cambria"/>
                <w:spacing w:val="-1"/>
                <w:sz w:val="12"/>
                <w:szCs w:val="12"/>
              </w:rPr>
              <w:t>a</w:t>
            </w:r>
            <w:r>
              <w:rPr>
                <w:rFonts w:ascii="Cambria" w:eastAsia="Cambria" w:hAnsi="Cambria" w:cs="Cambria"/>
                <w:sz w:val="12"/>
                <w:szCs w:val="12"/>
              </w:rPr>
              <w:t>rine</w:t>
            </w:r>
            <w:r>
              <w:rPr>
                <w:rFonts w:ascii="Cambria" w:eastAsia="Cambria" w:hAnsi="Cambria" w:cs="Cambria"/>
                <w:spacing w:val="-1"/>
                <w:sz w:val="12"/>
                <w:szCs w:val="12"/>
              </w:rPr>
              <w:t xml:space="preserve"> Pa</w:t>
            </w:r>
            <w:r>
              <w:rPr>
                <w:rFonts w:ascii="Cambria" w:eastAsia="Cambria" w:hAnsi="Cambria" w:cs="Cambria"/>
                <w:sz w:val="12"/>
                <w:szCs w:val="12"/>
              </w:rPr>
              <w:t>rk</w:t>
            </w:r>
            <w:r>
              <w:rPr>
                <w:rFonts w:ascii="Cambria" w:eastAsia="Cambria" w:hAnsi="Cambria" w:cs="Cambria"/>
                <w:spacing w:val="-1"/>
                <w:sz w:val="12"/>
                <w:szCs w:val="12"/>
              </w:rPr>
              <w:t xml:space="preserve"> A</w:t>
            </w:r>
            <w:r>
              <w:rPr>
                <w:rFonts w:ascii="Cambria" w:eastAsia="Cambria" w:hAnsi="Cambria" w:cs="Cambria"/>
                <w:sz w:val="12"/>
                <w:szCs w:val="12"/>
              </w:rPr>
              <w:t>ut</w:t>
            </w:r>
            <w:r>
              <w:rPr>
                <w:rFonts w:ascii="Cambria" w:eastAsia="Cambria" w:hAnsi="Cambria" w:cs="Cambria"/>
                <w:spacing w:val="1"/>
                <w:sz w:val="12"/>
                <w:szCs w:val="12"/>
              </w:rPr>
              <w:t>ho</w:t>
            </w:r>
            <w:r>
              <w:rPr>
                <w:rFonts w:ascii="Cambria" w:eastAsia="Cambria" w:hAnsi="Cambria" w:cs="Cambria"/>
                <w:sz w:val="12"/>
                <w:szCs w:val="12"/>
              </w:rPr>
              <w:t>rity</w:t>
            </w:r>
            <w:r>
              <w:rPr>
                <w:rFonts w:ascii="Cambria" w:eastAsia="Cambria" w:hAnsi="Cambria" w:cs="Cambria"/>
                <w:spacing w:val="-1"/>
                <w:sz w:val="12"/>
                <w:szCs w:val="12"/>
              </w:rPr>
              <w:t xml:space="preserve"> </w:t>
            </w:r>
            <w:r>
              <w:rPr>
                <w:rFonts w:ascii="Cambria" w:eastAsia="Cambria" w:hAnsi="Cambria" w:cs="Cambria"/>
                <w:sz w:val="12"/>
                <w:szCs w:val="12"/>
              </w:rPr>
              <w:t>in its</w:t>
            </w:r>
            <w:r>
              <w:rPr>
                <w:rFonts w:ascii="Cambria" w:eastAsia="Cambria" w:hAnsi="Cambria" w:cs="Cambria"/>
                <w:spacing w:val="-1"/>
                <w:sz w:val="12"/>
                <w:szCs w:val="12"/>
              </w:rPr>
              <w:t xml:space="preserve"> ca</w:t>
            </w:r>
            <w:r>
              <w:rPr>
                <w:rFonts w:ascii="Cambria" w:eastAsia="Cambria" w:hAnsi="Cambria" w:cs="Cambria"/>
                <w:sz w:val="12"/>
                <w:szCs w:val="12"/>
              </w:rPr>
              <w:t>p</w:t>
            </w:r>
            <w:r>
              <w:rPr>
                <w:rFonts w:ascii="Cambria" w:eastAsia="Cambria" w:hAnsi="Cambria" w:cs="Cambria"/>
                <w:spacing w:val="-1"/>
                <w:sz w:val="12"/>
                <w:szCs w:val="12"/>
              </w:rPr>
              <w:t>ac</w:t>
            </w:r>
            <w:r>
              <w:rPr>
                <w:rFonts w:ascii="Cambria" w:eastAsia="Cambria" w:hAnsi="Cambria" w:cs="Cambria"/>
                <w:sz w:val="12"/>
                <w:szCs w:val="12"/>
              </w:rPr>
              <w:t>ity</w:t>
            </w:r>
            <w:r>
              <w:rPr>
                <w:rFonts w:ascii="Cambria" w:eastAsia="Cambria" w:hAnsi="Cambria" w:cs="Cambria"/>
                <w:spacing w:val="-1"/>
                <w:sz w:val="12"/>
                <w:szCs w:val="12"/>
              </w:rPr>
              <w:t xml:space="preserve"> a</w:t>
            </w:r>
            <w:r>
              <w:rPr>
                <w:rFonts w:ascii="Cambria" w:eastAsia="Cambria" w:hAnsi="Cambria" w:cs="Cambria"/>
                <w:sz w:val="12"/>
                <w:szCs w:val="12"/>
              </w:rPr>
              <w:t>s</w:t>
            </w:r>
            <w:r>
              <w:rPr>
                <w:rFonts w:ascii="Cambria" w:eastAsia="Cambria" w:hAnsi="Cambria" w:cs="Cambria"/>
                <w:spacing w:val="-2"/>
                <w:sz w:val="12"/>
                <w:szCs w:val="12"/>
              </w:rPr>
              <w:t xml:space="preserve"> </w:t>
            </w:r>
            <w:r>
              <w:rPr>
                <w:rFonts w:ascii="Cambria" w:eastAsia="Cambria" w:hAnsi="Cambria" w:cs="Cambria"/>
                <w:spacing w:val="1"/>
                <w:sz w:val="12"/>
                <w:szCs w:val="12"/>
              </w:rPr>
              <w:t>l</w:t>
            </w:r>
            <w:r>
              <w:rPr>
                <w:rFonts w:ascii="Cambria" w:eastAsia="Cambria" w:hAnsi="Cambria" w:cs="Cambria"/>
                <w:spacing w:val="-2"/>
                <w:sz w:val="12"/>
                <w:szCs w:val="12"/>
              </w:rPr>
              <w:t>ess</w:t>
            </w:r>
            <w:r>
              <w:rPr>
                <w:rFonts w:ascii="Cambria" w:eastAsia="Cambria" w:hAnsi="Cambria" w:cs="Cambria"/>
                <w:spacing w:val="1"/>
                <w:sz w:val="12"/>
                <w:szCs w:val="12"/>
              </w:rPr>
              <w:t>o</w:t>
            </w:r>
            <w:r>
              <w:rPr>
                <w:rFonts w:ascii="Cambria" w:eastAsia="Cambria" w:hAnsi="Cambria" w:cs="Cambria"/>
                <w:sz w:val="12"/>
                <w:szCs w:val="12"/>
              </w:rPr>
              <w:t>r m</w:t>
            </w:r>
            <w:r>
              <w:rPr>
                <w:rFonts w:ascii="Cambria" w:eastAsia="Cambria" w:hAnsi="Cambria" w:cs="Cambria"/>
                <w:spacing w:val="-2"/>
                <w:sz w:val="12"/>
                <w:szCs w:val="12"/>
              </w:rPr>
              <w:t>a</w:t>
            </w:r>
            <w:r>
              <w:rPr>
                <w:rFonts w:ascii="Cambria" w:eastAsia="Cambria" w:hAnsi="Cambria" w:cs="Cambria"/>
                <w:sz w:val="12"/>
                <w:szCs w:val="12"/>
              </w:rPr>
              <w:t>n</w:t>
            </w:r>
            <w:r>
              <w:rPr>
                <w:rFonts w:ascii="Cambria" w:eastAsia="Cambria" w:hAnsi="Cambria" w:cs="Cambria"/>
                <w:spacing w:val="-2"/>
                <w:sz w:val="12"/>
                <w:szCs w:val="12"/>
              </w:rPr>
              <w:t>a</w:t>
            </w:r>
            <w:r>
              <w:rPr>
                <w:rFonts w:ascii="Cambria" w:eastAsia="Cambria" w:hAnsi="Cambria" w:cs="Cambria"/>
                <w:sz w:val="12"/>
                <w:szCs w:val="12"/>
              </w:rPr>
              <w:t>g</w:t>
            </w:r>
            <w:r>
              <w:rPr>
                <w:rFonts w:ascii="Cambria" w:eastAsia="Cambria" w:hAnsi="Cambria" w:cs="Cambria"/>
                <w:spacing w:val="-1"/>
                <w:sz w:val="12"/>
                <w:szCs w:val="12"/>
              </w:rPr>
              <w:t>e</w:t>
            </w:r>
            <w:r>
              <w:rPr>
                <w:rFonts w:ascii="Cambria" w:eastAsia="Cambria" w:hAnsi="Cambria" w:cs="Cambria"/>
                <w:sz w:val="12"/>
                <w:szCs w:val="12"/>
              </w:rPr>
              <w:t>s</w:t>
            </w:r>
            <w:r>
              <w:rPr>
                <w:rFonts w:ascii="Cambria" w:eastAsia="Cambria" w:hAnsi="Cambria" w:cs="Cambria"/>
                <w:spacing w:val="-2"/>
                <w:sz w:val="12"/>
                <w:szCs w:val="12"/>
              </w:rPr>
              <w:t xml:space="preserve"> </w:t>
            </w:r>
            <w:r>
              <w:rPr>
                <w:rFonts w:ascii="Cambria" w:eastAsia="Cambria" w:hAnsi="Cambria" w:cs="Cambria"/>
                <w:sz w:val="12"/>
                <w:szCs w:val="12"/>
              </w:rPr>
              <w:t>two</w:t>
            </w:r>
            <w:r>
              <w:rPr>
                <w:rFonts w:ascii="Cambria" w:eastAsia="Cambria" w:hAnsi="Cambria" w:cs="Cambria"/>
                <w:spacing w:val="1"/>
                <w:sz w:val="12"/>
                <w:szCs w:val="12"/>
              </w:rPr>
              <w:t xml:space="preserve"> l</w:t>
            </w:r>
            <w:r>
              <w:rPr>
                <w:rFonts w:ascii="Cambria" w:eastAsia="Cambria" w:hAnsi="Cambria" w:cs="Cambria"/>
                <w:sz w:val="12"/>
                <w:szCs w:val="12"/>
              </w:rPr>
              <w:t>e</w:t>
            </w:r>
          </w:p>
        </w:tc>
        <w:tc>
          <w:tcPr>
            <w:tcW w:w="2544" w:type="dxa"/>
            <w:tcBorders>
              <w:top w:val="nil"/>
              <w:left w:val="nil"/>
              <w:bottom w:val="nil"/>
              <w:right w:val="nil"/>
            </w:tcBorders>
            <w:shd w:val="clear" w:color="auto" w:fill="D9D9D9"/>
          </w:tcPr>
          <w:p w14:paraId="5E3FBCD0" w14:textId="77777777" w:rsidR="00C802DA" w:rsidRDefault="00C802DA" w:rsidP="004C4121">
            <w:pPr>
              <w:pStyle w:val="TableParagraph"/>
              <w:spacing w:before="17"/>
              <w:rPr>
                <w:rFonts w:ascii="Cambria" w:eastAsia="Cambria" w:hAnsi="Cambria" w:cs="Cambria"/>
                <w:sz w:val="12"/>
                <w:szCs w:val="12"/>
              </w:rPr>
            </w:pPr>
            <w:r>
              <w:rPr>
                <w:rFonts w:ascii="Cambria" w:eastAsia="Cambria" w:hAnsi="Cambria" w:cs="Cambria"/>
                <w:spacing w:val="-2"/>
                <w:sz w:val="12"/>
                <w:szCs w:val="12"/>
              </w:rPr>
              <w:t>ase</w:t>
            </w:r>
            <w:r>
              <w:rPr>
                <w:rFonts w:ascii="Cambria" w:eastAsia="Cambria" w:hAnsi="Cambria" w:cs="Cambria"/>
                <w:sz w:val="12"/>
                <w:szCs w:val="12"/>
              </w:rPr>
              <w:t>s</w:t>
            </w:r>
            <w:r>
              <w:rPr>
                <w:rFonts w:ascii="Cambria" w:eastAsia="Cambria" w:hAnsi="Cambria" w:cs="Cambria"/>
                <w:spacing w:val="-2"/>
                <w:sz w:val="12"/>
                <w:szCs w:val="12"/>
              </w:rPr>
              <w:t xml:space="preserve"> </w:t>
            </w:r>
            <w:r>
              <w:rPr>
                <w:rFonts w:ascii="Cambria" w:eastAsia="Cambria" w:hAnsi="Cambria" w:cs="Cambria"/>
                <w:spacing w:val="1"/>
                <w:sz w:val="12"/>
                <w:szCs w:val="12"/>
              </w:rPr>
              <w:t>o</w:t>
            </w:r>
            <w:r>
              <w:rPr>
                <w:rFonts w:ascii="Cambria" w:eastAsia="Cambria" w:hAnsi="Cambria" w:cs="Cambria"/>
                <w:sz w:val="12"/>
                <w:szCs w:val="12"/>
              </w:rPr>
              <w:t xml:space="preserve">n </w:t>
            </w:r>
            <w:r>
              <w:rPr>
                <w:rFonts w:ascii="Cambria" w:eastAsia="Cambria" w:hAnsi="Cambria" w:cs="Cambria"/>
                <w:spacing w:val="-2"/>
                <w:sz w:val="12"/>
                <w:szCs w:val="12"/>
              </w:rPr>
              <w:t>be</w:t>
            </w:r>
            <w:r>
              <w:rPr>
                <w:rFonts w:ascii="Cambria" w:eastAsia="Cambria" w:hAnsi="Cambria" w:cs="Cambria"/>
                <w:spacing w:val="1"/>
                <w:sz w:val="12"/>
                <w:szCs w:val="12"/>
              </w:rPr>
              <w:t>h</w:t>
            </w:r>
            <w:r>
              <w:rPr>
                <w:rFonts w:ascii="Cambria" w:eastAsia="Cambria" w:hAnsi="Cambria" w:cs="Cambria"/>
                <w:spacing w:val="-2"/>
                <w:sz w:val="12"/>
                <w:szCs w:val="12"/>
              </w:rPr>
              <w:t>a</w:t>
            </w:r>
            <w:r>
              <w:rPr>
                <w:rFonts w:ascii="Cambria" w:eastAsia="Cambria" w:hAnsi="Cambria" w:cs="Cambria"/>
                <w:spacing w:val="1"/>
                <w:sz w:val="12"/>
                <w:szCs w:val="12"/>
              </w:rPr>
              <w:t>l</w:t>
            </w:r>
            <w:r>
              <w:rPr>
                <w:rFonts w:ascii="Cambria" w:eastAsia="Cambria" w:hAnsi="Cambria" w:cs="Cambria"/>
                <w:sz w:val="12"/>
                <w:szCs w:val="12"/>
              </w:rPr>
              <w:t>f</w:t>
            </w:r>
            <w:r>
              <w:rPr>
                <w:rFonts w:ascii="Cambria" w:eastAsia="Cambria" w:hAnsi="Cambria" w:cs="Cambria"/>
                <w:spacing w:val="-1"/>
                <w:sz w:val="12"/>
                <w:szCs w:val="12"/>
              </w:rPr>
              <w:t xml:space="preserve"> </w:t>
            </w:r>
            <w:r>
              <w:rPr>
                <w:rFonts w:ascii="Cambria" w:eastAsia="Cambria" w:hAnsi="Cambria" w:cs="Cambria"/>
                <w:spacing w:val="1"/>
                <w:sz w:val="12"/>
                <w:szCs w:val="12"/>
              </w:rPr>
              <w:t>o</w:t>
            </w:r>
            <w:r>
              <w:rPr>
                <w:rFonts w:ascii="Cambria" w:eastAsia="Cambria" w:hAnsi="Cambria" w:cs="Cambria"/>
                <w:sz w:val="12"/>
                <w:szCs w:val="12"/>
              </w:rPr>
              <w:t>f</w:t>
            </w:r>
            <w:r>
              <w:rPr>
                <w:rFonts w:ascii="Cambria" w:eastAsia="Cambria" w:hAnsi="Cambria" w:cs="Cambria"/>
                <w:spacing w:val="-1"/>
                <w:sz w:val="12"/>
                <w:szCs w:val="12"/>
              </w:rPr>
              <w:t xml:space="preserve"> </w:t>
            </w:r>
            <w:r>
              <w:rPr>
                <w:rFonts w:ascii="Cambria" w:eastAsia="Cambria" w:hAnsi="Cambria" w:cs="Cambria"/>
                <w:sz w:val="12"/>
                <w:szCs w:val="12"/>
              </w:rPr>
              <w:t>t</w:t>
            </w:r>
            <w:r>
              <w:rPr>
                <w:rFonts w:ascii="Cambria" w:eastAsia="Cambria" w:hAnsi="Cambria" w:cs="Cambria"/>
                <w:spacing w:val="1"/>
                <w:sz w:val="12"/>
                <w:szCs w:val="12"/>
              </w:rPr>
              <w:t>h</w:t>
            </w:r>
            <w:r>
              <w:rPr>
                <w:rFonts w:ascii="Cambria" w:eastAsia="Cambria" w:hAnsi="Cambria" w:cs="Cambria"/>
                <w:sz w:val="12"/>
                <w:szCs w:val="12"/>
              </w:rPr>
              <w:t>e</w:t>
            </w:r>
            <w:r>
              <w:rPr>
                <w:rFonts w:ascii="Cambria" w:eastAsia="Cambria" w:hAnsi="Cambria" w:cs="Cambria"/>
                <w:spacing w:val="-2"/>
                <w:sz w:val="12"/>
                <w:szCs w:val="12"/>
              </w:rPr>
              <w:t xml:space="preserve"> </w:t>
            </w:r>
            <w:r>
              <w:rPr>
                <w:rFonts w:ascii="Cambria" w:eastAsia="Cambria" w:hAnsi="Cambria" w:cs="Cambria"/>
                <w:spacing w:val="-1"/>
                <w:sz w:val="12"/>
                <w:szCs w:val="12"/>
              </w:rPr>
              <w:t>C</w:t>
            </w:r>
            <w:r>
              <w:rPr>
                <w:rFonts w:ascii="Cambria" w:eastAsia="Cambria" w:hAnsi="Cambria" w:cs="Cambria"/>
                <w:spacing w:val="1"/>
                <w:sz w:val="12"/>
                <w:szCs w:val="12"/>
              </w:rPr>
              <w:t>o</w:t>
            </w:r>
            <w:r>
              <w:rPr>
                <w:rFonts w:ascii="Cambria" w:eastAsia="Cambria" w:hAnsi="Cambria" w:cs="Cambria"/>
                <w:sz w:val="12"/>
                <w:szCs w:val="12"/>
              </w:rPr>
              <w:t>mm</w:t>
            </w:r>
            <w:r>
              <w:rPr>
                <w:rFonts w:ascii="Cambria" w:eastAsia="Cambria" w:hAnsi="Cambria" w:cs="Cambria"/>
                <w:spacing w:val="1"/>
                <w:sz w:val="12"/>
                <w:szCs w:val="12"/>
              </w:rPr>
              <w:t>o</w:t>
            </w:r>
            <w:r>
              <w:rPr>
                <w:rFonts w:ascii="Cambria" w:eastAsia="Cambria" w:hAnsi="Cambria" w:cs="Cambria"/>
                <w:sz w:val="12"/>
                <w:szCs w:val="12"/>
              </w:rPr>
              <w:t>nw</w:t>
            </w:r>
            <w:r>
              <w:rPr>
                <w:rFonts w:ascii="Cambria" w:eastAsia="Cambria" w:hAnsi="Cambria" w:cs="Cambria"/>
                <w:spacing w:val="-2"/>
                <w:sz w:val="12"/>
                <w:szCs w:val="12"/>
              </w:rPr>
              <w:t>ea</w:t>
            </w:r>
            <w:r>
              <w:rPr>
                <w:rFonts w:ascii="Cambria" w:eastAsia="Cambria" w:hAnsi="Cambria" w:cs="Cambria"/>
                <w:spacing w:val="1"/>
                <w:sz w:val="12"/>
                <w:szCs w:val="12"/>
              </w:rPr>
              <w:t>l</w:t>
            </w:r>
            <w:r>
              <w:rPr>
                <w:rFonts w:ascii="Cambria" w:eastAsia="Cambria" w:hAnsi="Cambria" w:cs="Cambria"/>
                <w:sz w:val="12"/>
                <w:szCs w:val="12"/>
              </w:rPr>
              <w:t>t</w:t>
            </w:r>
            <w:r>
              <w:rPr>
                <w:rFonts w:ascii="Cambria" w:eastAsia="Cambria" w:hAnsi="Cambria" w:cs="Cambria"/>
                <w:spacing w:val="1"/>
                <w:sz w:val="12"/>
                <w:szCs w:val="12"/>
              </w:rPr>
              <w:t>h</w:t>
            </w:r>
            <w:r>
              <w:rPr>
                <w:rFonts w:ascii="Cambria" w:eastAsia="Cambria" w:hAnsi="Cambria" w:cs="Cambria"/>
                <w:sz w:val="12"/>
                <w:szCs w:val="12"/>
              </w:rPr>
              <w:t>.</w:t>
            </w:r>
          </w:p>
        </w:tc>
        <w:tc>
          <w:tcPr>
            <w:tcW w:w="1089" w:type="dxa"/>
            <w:tcBorders>
              <w:top w:val="nil"/>
              <w:left w:val="nil"/>
              <w:bottom w:val="nil"/>
              <w:right w:val="nil"/>
            </w:tcBorders>
            <w:shd w:val="clear" w:color="auto" w:fill="D9D9D9"/>
          </w:tcPr>
          <w:p w14:paraId="4E3B69FA" w14:textId="77777777" w:rsidR="00C802DA" w:rsidRDefault="00C802DA" w:rsidP="004C4121"/>
        </w:tc>
        <w:tc>
          <w:tcPr>
            <w:tcW w:w="1022" w:type="dxa"/>
            <w:vMerge/>
            <w:tcBorders>
              <w:left w:val="nil"/>
              <w:right w:val="nil"/>
            </w:tcBorders>
            <w:shd w:val="clear" w:color="auto" w:fill="D9D9D9"/>
          </w:tcPr>
          <w:p w14:paraId="585D83AB" w14:textId="77777777" w:rsidR="00C802DA" w:rsidRDefault="00C802DA" w:rsidP="004C4121"/>
        </w:tc>
      </w:tr>
      <w:tr w:rsidR="00C802DA" w14:paraId="12DADDF8" w14:textId="77777777" w:rsidTr="004C4121">
        <w:trPr>
          <w:trHeight w:hRule="exact" w:val="197"/>
        </w:trPr>
        <w:tc>
          <w:tcPr>
            <w:tcW w:w="4371" w:type="dxa"/>
            <w:tcBorders>
              <w:top w:val="nil"/>
              <w:left w:val="nil"/>
              <w:bottom w:val="nil"/>
              <w:right w:val="nil"/>
            </w:tcBorders>
            <w:shd w:val="clear" w:color="auto" w:fill="D9D9D9"/>
          </w:tcPr>
          <w:p w14:paraId="5A9A0D1E" w14:textId="77777777" w:rsidR="00C802DA" w:rsidRDefault="00C802DA" w:rsidP="004C4121">
            <w:pPr>
              <w:pStyle w:val="TableParagraph"/>
              <w:spacing w:before="21"/>
              <w:ind w:left="16"/>
              <w:rPr>
                <w:rFonts w:ascii="Cambria" w:eastAsia="Cambria" w:hAnsi="Cambria" w:cs="Cambria"/>
                <w:sz w:val="12"/>
                <w:szCs w:val="12"/>
              </w:rPr>
            </w:pPr>
            <w:r>
              <w:rPr>
                <w:rFonts w:ascii="Cambria" w:eastAsia="Cambria" w:hAnsi="Cambria" w:cs="Cambria"/>
                <w:sz w:val="12"/>
                <w:szCs w:val="12"/>
              </w:rPr>
              <w:t>D</w:t>
            </w:r>
            <w:r>
              <w:rPr>
                <w:rFonts w:ascii="Cambria" w:eastAsia="Cambria" w:hAnsi="Cambria" w:cs="Cambria"/>
                <w:spacing w:val="-1"/>
                <w:sz w:val="12"/>
                <w:szCs w:val="12"/>
              </w:rPr>
              <w:t>e</w:t>
            </w:r>
            <w:r>
              <w:rPr>
                <w:rFonts w:ascii="Cambria" w:eastAsia="Cambria" w:hAnsi="Cambria" w:cs="Cambria"/>
                <w:sz w:val="12"/>
                <w:szCs w:val="12"/>
              </w:rPr>
              <w:t>nt I</w:t>
            </w:r>
            <w:r>
              <w:rPr>
                <w:rFonts w:ascii="Cambria" w:eastAsia="Cambria" w:hAnsi="Cambria" w:cs="Cambria"/>
                <w:spacing w:val="-2"/>
                <w:sz w:val="12"/>
                <w:szCs w:val="12"/>
              </w:rPr>
              <w:t>s</w:t>
            </w:r>
            <w:r>
              <w:rPr>
                <w:rFonts w:ascii="Cambria" w:eastAsia="Cambria" w:hAnsi="Cambria" w:cs="Cambria"/>
                <w:spacing w:val="1"/>
                <w:sz w:val="12"/>
                <w:szCs w:val="12"/>
              </w:rPr>
              <w:t>l</w:t>
            </w:r>
            <w:r>
              <w:rPr>
                <w:rFonts w:ascii="Cambria" w:eastAsia="Cambria" w:hAnsi="Cambria" w:cs="Cambria"/>
                <w:spacing w:val="-1"/>
                <w:sz w:val="12"/>
                <w:szCs w:val="12"/>
              </w:rPr>
              <w:t>a</w:t>
            </w:r>
            <w:r>
              <w:rPr>
                <w:rFonts w:ascii="Cambria" w:eastAsia="Cambria" w:hAnsi="Cambria" w:cs="Cambria"/>
                <w:sz w:val="12"/>
                <w:szCs w:val="12"/>
              </w:rPr>
              <w:t>nd 15 y</w:t>
            </w:r>
            <w:r>
              <w:rPr>
                <w:rFonts w:ascii="Cambria" w:eastAsia="Cambria" w:hAnsi="Cambria" w:cs="Cambria"/>
                <w:spacing w:val="-1"/>
                <w:sz w:val="12"/>
                <w:szCs w:val="12"/>
              </w:rPr>
              <w:t>ea</w:t>
            </w:r>
            <w:r>
              <w:rPr>
                <w:rFonts w:ascii="Cambria" w:eastAsia="Cambria" w:hAnsi="Cambria" w:cs="Cambria"/>
                <w:sz w:val="12"/>
                <w:szCs w:val="12"/>
              </w:rPr>
              <w:t xml:space="preserve">r </w:t>
            </w:r>
            <w:r>
              <w:rPr>
                <w:rFonts w:ascii="Cambria" w:eastAsia="Cambria" w:hAnsi="Cambria" w:cs="Cambria"/>
                <w:spacing w:val="1"/>
                <w:sz w:val="12"/>
                <w:szCs w:val="12"/>
              </w:rPr>
              <w:t>l</w:t>
            </w:r>
            <w:r>
              <w:rPr>
                <w:rFonts w:ascii="Cambria" w:eastAsia="Cambria" w:hAnsi="Cambria" w:cs="Cambria"/>
                <w:spacing w:val="-1"/>
                <w:sz w:val="12"/>
                <w:szCs w:val="12"/>
              </w:rPr>
              <w:t>ea</w:t>
            </w:r>
            <w:r>
              <w:rPr>
                <w:rFonts w:ascii="Cambria" w:eastAsia="Cambria" w:hAnsi="Cambria" w:cs="Cambria"/>
                <w:spacing w:val="-2"/>
                <w:sz w:val="12"/>
                <w:szCs w:val="12"/>
              </w:rPr>
              <w:t>s</w:t>
            </w:r>
            <w:r>
              <w:rPr>
                <w:rFonts w:ascii="Cambria" w:eastAsia="Cambria" w:hAnsi="Cambria" w:cs="Cambria"/>
                <w:sz w:val="12"/>
                <w:szCs w:val="12"/>
              </w:rPr>
              <w:t>e</w:t>
            </w:r>
            <w:r>
              <w:rPr>
                <w:rFonts w:ascii="Cambria" w:eastAsia="Cambria" w:hAnsi="Cambria" w:cs="Cambria"/>
                <w:spacing w:val="-1"/>
                <w:sz w:val="12"/>
                <w:szCs w:val="12"/>
              </w:rPr>
              <w:t xml:space="preserve"> </w:t>
            </w:r>
            <w:r>
              <w:rPr>
                <w:rFonts w:ascii="Cambria" w:eastAsia="Cambria" w:hAnsi="Cambria" w:cs="Cambria"/>
                <w:sz w:val="12"/>
                <w:szCs w:val="12"/>
              </w:rPr>
              <w:t>to</w:t>
            </w:r>
            <w:r>
              <w:rPr>
                <w:rFonts w:ascii="Cambria" w:eastAsia="Cambria" w:hAnsi="Cambria" w:cs="Cambria"/>
                <w:spacing w:val="1"/>
                <w:sz w:val="12"/>
                <w:szCs w:val="12"/>
              </w:rPr>
              <w:t xml:space="preserve"> </w:t>
            </w:r>
            <w:r>
              <w:rPr>
                <w:rFonts w:ascii="Cambria" w:eastAsia="Cambria" w:hAnsi="Cambria" w:cs="Cambria"/>
                <w:spacing w:val="-1"/>
                <w:sz w:val="12"/>
                <w:szCs w:val="12"/>
              </w:rPr>
              <w:t>Ha</w:t>
            </w:r>
            <w:r>
              <w:rPr>
                <w:rFonts w:ascii="Cambria" w:eastAsia="Cambria" w:hAnsi="Cambria" w:cs="Cambria"/>
                <w:sz w:val="12"/>
                <w:szCs w:val="12"/>
              </w:rPr>
              <w:t>mi</w:t>
            </w:r>
            <w:r>
              <w:rPr>
                <w:rFonts w:ascii="Cambria" w:eastAsia="Cambria" w:hAnsi="Cambria" w:cs="Cambria"/>
                <w:spacing w:val="1"/>
                <w:sz w:val="12"/>
                <w:szCs w:val="12"/>
              </w:rPr>
              <w:t>l</w:t>
            </w:r>
            <w:r>
              <w:rPr>
                <w:rFonts w:ascii="Cambria" w:eastAsia="Cambria" w:hAnsi="Cambria" w:cs="Cambria"/>
                <w:sz w:val="12"/>
                <w:szCs w:val="12"/>
              </w:rPr>
              <w:t>t</w:t>
            </w:r>
            <w:r>
              <w:rPr>
                <w:rFonts w:ascii="Cambria" w:eastAsia="Cambria" w:hAnsi="Cambria" w:cs="Cambria"/>
                <w:spacing w:val="1"/>
                <w:sz w:val="12"/>
                <w:szCs w:val="12"/>
              </w:rPr>
              <w:t>o</w:t>
            </w:r>
            <w:r>
              <w:rPr>
                <w:rFonts w:ascii="Cambria" w:eastAsia="Cambria" w:hAnsi="Cambria" w:cs="Cambria"/>
                <w:sz w:val="12"/>
                <w:szCs w:val="12"/>
              </w:rPr>
              <w:t>n W</w:t>
            </w:r>
            <w:r>
              <w:rPr>
                <w:rFonts w:ascii="Cambria" w:eastAsia="Cambria" w:hAnsi="Cambria" w:cs="Cambria"/>
                <w:spacing w:val="-1"/>
                <w:sz w:val="12"/>
                <w:szCs w:val="12"/>
              </w:rPr>
              <w:t>e</w:t>
            </w:r>
            <w:r>
              <w:rPr>
                <w:rFonts w:ascii="Cambria" w:eastAsia="Cambria" w:hAnsi="Cambria" w:cs="Cambria"/>
                <w:spacing w:val="-2"/>
                <w:sz w:val="12"/>
                <w:szCs w:val="12"/>
              </w:rPr>
              <w:t>s</w:t>
            </w:r>
            <w:r>
              <w:rPr>
                <w:rFonts w:ascii="Cambria" w:eastAsia="Cambria" w:hAnsi="Cambria" w:cs="Cambria"/>
                <w:sz w:val="12"/>
                <w:szCs w:val="12"/>
              </w:rPr>
              <w:t xml:space="preserve">t </w:t>
            </w:r>
            <w:r>
              <w:rPr>
                <w:rFonts w:ascii="Cambria" w:eastAsia="Cambria" w:hAnsi="Cambria" w:cs="Cambria"/>
                <w:spacing w:val="-1"/>
                <w:sz w:val="12"/>
                <w:szCs w:val="12"/>
              </w:rPr>
              <w:t>P</w:t>
            </w:r>
            <w:r>
              <w:rPr>
                <w:rFonts w:ascii="Cambria" w:eastAsia="Cambria" w:hAnsi="Cambria" w:cs="Cambria"/>
                <w:sz w:val="12"/>
                <w:szCs w:val="12"/>
              </w:rPr>
              <w:t xml:space="preserve">ty Ltd </w:t>
            </w:r>
            <w:r>
              <w:rPr>
                <w:rFonts w:ascii="Cambria" w:eastAsia="Cambria" w:hAnsi="Cambria" w:cs="Cambria"/>
                <w:spacing w:val="-1"/>
                <w:sz w:val="12"/>
                <w:szCs w:val="12"/>
              </w:rPr>
              <w:t>ex</w:t>
            </w:r>
            <w:r>
              <w:rPr>
                <w:rFonts w:ascii="Cambria" w:eastAsia="Cambria" w:hAnsi="Cambria" w:cs="Cambria"/>
                <w:sz w:val="12"/>
                <w:szCs w:val="12"/>
              </w:rPr>
              <w:t>piring 31</w:t>
            </w:r>
            <w:r>
              <w:rPr>
                <w:rFonts w:ascii="Cambria" w:eastAsia="Cambria" w:hAnsi="Cambria" w:cs="Cambria"/>
                <w:spacing w:val="1"/>
                <w:sz w:val="12"/>
                <w:szCs w:val="12"/>
              </w:rPr>
              <w:t xml:space="preserve"> </w:t>
            </w:r>
            <w:r>
              <w:rPr>
                <w:rFonts w:ascii="Cambria" w:eastAsia="Cambria" w:hAnsi="Cambria" w:cs="Cambria"/>
                <w:spacing w:val="-1"/>
                <w:sz w:val="12"/>
                <w:szCs w:val="12"/>
              </w:rPr>
              <w:t>Ja</w:t>
            </w:r>
            <w:r>
              <w:rPr>
                <w:rFonts w:ascii="Cambria" w:eastAsia="Cambria" w:hAnsi="Cambria" w:cs="Cambria"/>
                <w:sz w:val="12"/>
                <w:szCs w:val="12"/>
              </w:rPr>
              <w:t>nu</w:t>
            </w:r>
            <w:r>
              <w:rPr>
                <w:rFonts w:ascii="Cambria" w:eastAsia="Cambria" w:hAnsi="Cambria" w:cs="Cambria"/>
                <w:spacing w:val="-1"/>
                <w:sz w:val="12"/>
                <w:szCs w:val="12"/>
              </w:rPr>
              <w:t>a</w:t>
            </w:r>
            <w:r>
              <w:rPr>
                <w:rFonts w:ascii="Cambria" w:eastAsia="Cambria" w:hAnsi="Cambria" w:cs="Cambria"/>
                <w:sz w:val="12"/>
                <w:szCs w:val="12"/>
              </w:rPr>
              <w:t>ry</w:t>
            </w:r>
            <w:r>
              <w:rPr>
                <w:rFonts w:ascii="Cambria" w:eastAsia="Cambria" w:hAnsi="Cambria" w:cs="Cambria"/>
                <w:spacing w:val="-1"/>
                <w:sz w:val="12"/>
                <w:szCs w:val="12"/>
              </w:rPr>
              <w:t xml:space="preserve"> </w:t>
            </w:r>
            <w:r>
              <w:rPr>
                <w:rFonts w:ascii="Cambria" w:eastAsia="Cambria" w:hAnsi="Cambria" w:cs="Cambria"/>
                <w:sz w:val="12"/>
                <w:szCs w:val="12"/>
              </w:rPr>
              <w:t xml:space="preserve">2029 with </w:t>
            </w:r>
            <w:r>
              <w:rPr>
                <w:rFonts w:ascii="Cambria" w:eastAsia="Cambria" w:hAnsi="Cambria" w:cs="Cambria"/>
                <w:spacing w:val="-1"/>
                <w:sz w:val="12"/>
                <w:szCs w:val="12"/>
              </w:rPr>
              <w:t>a</w:t>
            </w:r>
            <w:r>
              <w:rPr>
                <w:rFonts w:ascii="Cambria" w:eastAsia="Cambria" w:hAnsi="Cambria" w:cs="Cambria"/>
                <w:sz w:val="12"/>
                <w:szCs w:val="12"/>
              </w:rPr>
              <w:t>n</w:t>
            </w:r>
          </w:p>
        </w:tc>
        <w:tc>
          <w:tcPr>
            <w:tcW w:w="3633" w:type="dxa"/>
            <w:gridSpan w:val="2"/>
            <w:tcBorders>
              <w:top w:val="nil"/>
              <w:left w:val="nil"/>
              <w:bottom w:val="nil"/>
              <w:right w:val="nil"/>
            </w:tcBorders>
            <w:shd w:val="clear" w:color="auto" w:fill="D9D9D9"/>
          </w:tcPr>
          <w:p w14:paraId="62F625D1" w14:textId="77777777" w:rsidR="00C802DA" w:rsidRDefault="00C802DA" w:rsidP="004C4121">
            <w:pPr>
              <w:pStyle w:val="TableParagraph"/>
              <w:spacing w:before="21"/>
              <w:ind w:left="16"/>
              <w:rPr>
                <w:rFonts w:ascii="Cambria" w:eastAsia="Cambria" w:hAnsi="Cambria" w:cs="Cambria"/>
                <w:sz w:val="12"/>
                <w:szCs w:val="12"/>
              </w:rPr>
            </w:pPr>
            <w:r>
              <w:rPr>
                <w:rFonts w:ascii="Cambria" w:eastAsia="Cambria" w:hAnsi="Cambria" w:cs="Cambria"/>
                <w:sz w:val="12"/>
                <w:szCs w:val="12"/>
              </w:rPr>
              <w:t xml:space="preserve">option to </w:t>
            </w:r>
            <w:r>
              <w:rPr>
                <w:rFonts w:ascii="Cambria" w:eastAsia="Cambria" w:hAnsi="Cambria" w:cs="Cambria"/>
                <w:spacing w:val="-1"/>
                <w:sz w:val="12"/>
                <w:szCs w:val="12"/>
              </w:rPr>
              <w:t>ex</w:t>
            </w:r>
            <w:r>
              <w:rPr>
                <w:rFonts w:ascii="Cambria" w:eastAsia="Cambria" w:hAnsi="Cambria" w:cs="Cambria"/>
                <w:sz w:val="12"/>
                <w:szCs w:val="12"/>
              </w:rPr>
              <w:t>t</w:t>
            </w:r>
            <w:r>
              <w:rPr>
                <w:rFonts w:ascii="Cambria" w:eastAsia="Cambria" w:hAnsi="Cambria" w:cs="Cambria"/>
                <w:spacing w:val="-1"/>
                <w:sz w:val="12"/>
                <w:szCs w:val="12"/>
              </w:rPr>
              <w:t>e</w:t>
            </w:r>
            <w:r>
              <w:rPr>
                <w:rFonts w:ascii="Cambria" w:eastAsia="Cambria" w:hAnsi="Cambria" w:cs="Cambria"/>
                <w:sz w:val="12"/>
                <w:szCs w:val="12"/>
              </w:rPr>
              <w:t xml:space="preserve">nd </w:t>
            </w:r>
            <w:r>
              <w:rPr>
                <w:rFonts w:ascii="Cambria" w:eastAsia="Cambria" w:hAnsi="Cambria" w:cs="Cambria"/>
                <w:spacing w:val="-1"/>
                <w:sz w:val="12"/>
                <w:szCs w:val="12"/>
              </w:rPr>
              <w:t>f</w:t>
            </w:r>
            <w:r>
              <w:rPr>
                <w:rFonts w:ascii="Cambria" w:eastAsia="Cambria" w:hAnsi="Cambria" w:cs="Cambria"/>
                <w:sz w:val="12"/>
                <w:szCs w:val="12"/>
              </w:rPr>
              <w:t>or 2 t</w:t>
            </w:r>
            <w:r>
              <w:rPr>
                <w:rFonts w:ascii="Cambria" w:eastAsia="Cambria" w:hAnsi="Cambria" w:cs="Cambria"/>
                <w:spacing w:val="-1"/>
                <w:sz w:val="12"/>
                <w:szCs w:val="12"/>
              </w:rPr>
              <w:t>e</w:t>
            </w:r>
            <w:r>
              <w:rPr>
                <w:rFonts w:ascii="Cambria" w:eastAsia="Cambria" w:hAnsi="Cambria" w:cs="Cambria"/>
                <w:sz w:val="12"/>
                <w:szCs w:val="12"/>
              </w:rPr>
              <w:t>rms</w:t>
            </w:r>
            <w:r>
              <w:rPr>
                <w:rFonts w:ascii="Cambria" w:eastAsia="Cambria" w:hAnsi="Cambria" w:cs="Cambria"/>
                <w:spacing w:val="-2"/>
                <w:sz w:val="12"/>
                <w:szCs w:val="12"/>
              </w:rPr>
              <w:t xml:space="preserve"> </w:t>
            </w:r>
            <w:r>
              <w:rPr>
                <w:rFonts w:ascii="Cambria" w:eastAsia="Cambria" w:hAnsi="Cambria" w:cs="Cambria"/>
                <w:spacing w:val="-1"/>
                <w:sz w:val="12"/>
                <w:szCs w:val="12"/>
              </w:rPr>
              <w:t>a</w:t>
            </w:r>
            <w:r>
              <w:rPr>
                <w:rFonts w:ascii="Cambria" w:eastAsia="Cambria" w:hAnsi="Cambria" w:cs="Cambria"/>
                <w:sz w:val="12"/>
                <w:szCs w:val="12"/>
              </w:rPr>
              <w:t xml:space="preserve">t 15 </w:t>
            </w:r>
            <w:r>
              <w:rPr>
                <w:rFonts w:ascii="Cambria" w:eastAsia="Cambria" w:hAnsi="Cambria" w:cs="Cambria"/>
                <w:spacing w:val="-1"/>
                <w:sz w:val="12"/>
                <w:szCs w:val="12"/>
              </w:rPr>
              <w:t>yea</w:t>
            </w:r>
            <w:r>
              <w:rPr>
                <w:rFonts w:ascii="Cambria" w:eastAsia="Cambria" w:hAnsi="Cambria" w:cs="Cambria"/>
                <w:sz w:val="12"/>
                <w:szCs w:val="12"/>
              </w:rPr>
              <w:t>rs</w:t>
            </w:r>
            <w:r>
              <w:rPr>
                <w:rFonts w:ascii="Cambria" w:eastAsia="Cambria" w:hAnsi="Cambria" w:cs="Cambria"/>
                <w:spacing w:val="-2"/>
                <w:sz w:val="12"/>
                <w:szCs w:val="12"/>
              </w:rPr>
              <w:t xml:space="preserve"> </w:t>
            </w:r>
            <w:r>
              <w:rPr>
                <w:rFonts w:ascii="Cambria" w:eastAsia="Cambria" w:hAnsi="Cambria" w:cs="Cambria"/>
                <w:spacing w:val="-1"/>
                <w:sz w:val="12"/>
                <w:szCs w:val="12"/>
              </w:rPr>
              <w:t>eac</w:t>
            </w:r>
            <w:r>
              <w:rPr>
                <w:rFonts w:ascii="Cambria" w:eastAsia="Cambria" w:hAnsi="Cambria" w:cs="Cambria"/>
                <w:sz w:val="12"/>
                <w:szCs w:val="12"/>
              </w:rPr>
              <w:t>h t</w:t>
            </w:r>
            <w:r>
              <w:rPr>
                <w:rFonts w:ascii="Cambria" w:eastAsia="Cambria" w:hAnsi="Cambria" w:cs="Cambria"/>
                <w:spacing w:val="-1"/>
                <w:sz w:val="12"/>
                <w:szCs w:val="12"/>
              </w:rPr>
              <w:t>e</w:t>
            </w:r>
            <w:r>
              <w:rPr>
                <w:rFonts w:ascii="Cambria" w:eastAsia="Cambria" w:hAnsi="Cambria" w:cs="Cambria"/>
                <w:sz w:val="12"/>
                <w:szCs w:val="12"/>
              </w:rPr>
              <w:t>rm</w:t>
            </w:r>
          </w:p>
        </w:tc>
        <w:tc>
          <w:tcPr>
            <w:tcW w:w="1022" w:type="dxa"/>
            <w:vMerge/>
            <w:tcBorders>
              <w:left w:val="nil"/>
              <w:right w:val="nil"/>
            </w:tcBorders>
            <w:shd w:val="clear" w:color="auto" w:fill="D9D9D9"/>
          </w:tcPr>
          <w:p w14:paraId="1815AEAD" w14:textId="77777777" w:rsidR="00C802DA" w:rsidRDefault="00C802DA" w:rsidP="004C4121"/>
        </w:tc>
      </w:tr>
      <w:tr w:rsidR="00C802DA" w14:paraId="71315CF7" w14:textId="77777777" w:rsidTr="004C4121">
        <w:trPr>
          <w:trHeight w:hRule="exact" w:val="283"/>
        </w:trPr>
        <w:tc>
          <w:tcPr>
            <w:tcW w:w="4371" w:type="dxa"/>
            <w:tcBorders>
              <w:top w:val="nil"/>
              <w:left w:val="nil"/>
              <w:bottom w:val="nil"/>
              <w:right w:val="nil"/>
            </w:tcBorders>
            <w:shd w:val="clear" w:color="auto" w:fill="D9D9D9"/>
          </w:tcPr>
          <w:p w14:paraId="718232A1" w14:textId="77777777" w:rsidR="00C802DA" w:rsidRDefault="00C802DA" w:rsidP="004C4121">
            <w:pPr>
              <w:pStyle w:val="TableParagraph"/>
              <w:spacing w:before="21"/>
              <w:ind w:left="16" w:right="-139"/>
              <w:rPr>
                <w:rFonts w:ascii="Cambria" w:eastAsia="Cambria" w:hAnsi="Cambria" w:cs="Cambria"/>
                <w:sz w:val="12"/>
                <w:szCs w:val="12"/>
              </w:rPr>
            </w:pPr>
            <w:r>
              <w:rPr>
                <w:rFonts w:ascii="Cambria" w:eastAsia="Cambria" w:hAnsi="Cambria" w:cs="Cambria"/>
                <w:sz w:val="12"/>
                <w:szCs w:val="12"/>
              </w:rPr>
              <w:t>L</w:t>
            </w:r>
            <w:r>
              <w:rPr>
                <w:rFonts w:ascii="Cambria" w:eastAsia="Cambria" w:hAnsi="Cambria" w:cs="Cambria"/>
                <w:spacing w:val="-1"/>
                <w:sz w:val="12"/>
                <w:szCs w:val="12"/>
              </w:rPr>
              <w:t>a</w:t>
            </w:r>
            <w:r>
              <w:rPr>
                <w:rFonts w:ascii="Cambria" w:eastAsia="Cambria" w:hAnsi="Cambria" w:cs="Cambria"/>
                <w:sz w:val="12"/>
                <w:szCs w:val="12"/>
              </w:rPr>
              <w:t>dy</w:t>
            </w:r>
            <w:r>
              <w:rPr>
                <w:rFonts w:ascii="Cambria" w:eastAsia="Cambria" w:hAnsi="Cambria" w:cs="Cambria"/>
                <w:spacing w:val="-1"/>
                <w:sz w:val="12"/>
                <w:szCs w:val="12"/>
              </w:rPr>
              <w:t xml:space="preserve"> </w:t>
            </w:r>
            <w:r>
              <w:rPr>
                <w:rFonts w:ascii="Cambria" w:eastAsia="Cambria" w:hAnsi="Cambria" w:cs="Cambria"/>
                <w:sz w:val="12"/>
                <w:szCs w:val="12"/>
              </w:rPr>
              <w:t>E</w:t>
            </w:r>
            <w:r>
              <w:rPr>
                <w:rFonts w:ascii="Cambria" w:eastAsia="Cambria" w:hAnsi="Cambria" w:cs="Cambria"/>
                <w:spacing w:val="1"/>
                <w:sz w:val="12"/>
                <w:szCs w:val="12"/>
              </w:rPr>
              <w:t>ll</w:t>
            </w:r>
            <w:r>
              <w:rPr>
                <w:rFonts w:ascii="Cambria" w:eastAsia="Cambria" w:hAnsi="Cambria" w:cs="Cambria"/>
                <w:sz w:val="12"/>
                <w:szCs w:val="12"/>
              </w:rPr>
              <w:t>i</w:t>
            </w:r>
            <w:r>
              <w:rPr>
                <w:rFonts w:ascii="Cambria" w:eastAsia="Cambria" w:hAnsi="Cambria" w:cs="Cambria"/>
                <w:spacing w:val="1"/>
                <w:sz w:val="12"/>
                <w:szCs w:val="12"/>
              </w:rPr>
              <w:t>o</w:t>
            </w:r>
            <w:r>
              <w:rPr>
                <w:rFonts w:ascii="Cambria" w:eastAsia="Cambria" w:hAnsi="Cambria" w:cs="Cambria"/>
                <w:sz w:val="12"/>
                <w:szCs w:val="12"/>
              </w:rPr>
              <w:t>t I</w:t>
            </w:r>
            <w:r>
              <w:rPr>
                <w:rFonts w:ascii="Cambria" w:eastAsia="Cambria" w:hAnsi="Cambria" w:cs="Cambria"/>
                <w:spacing w:val="-2"/>
                <w:sz w:val="12"/>
                <w:szCs w:val="12"/>
              </w:rPr>
              <w:t>s</w:t>
            </w:r>
            <w:r>
              <w:rPr>
                <w:rFonts w:ascii="Cambria" w:eastAsia="Cambria" w:hAnsi="Cambria" w:cs="Cambria"/>
                <w:spacing w:val="1"/>
                <w:sz w:val="12"/>
                <w:szCs w:val="12"/>
              </w:rPr>
              <w:t>l</w:t>
            </w:r>
            <w:r>
              <w:rPr>
                <w:rFonts w:ascii="Cambria" w:eastAsia="Cambria" w:hAnsi="Cambria" w:cs="Cambria"/>
                <w:spacing w:val="-1"/>
                <w:sz w:val="12"/>
                <w:szCs w:val="12"/>
              </w:rPr>
              <w:t>a</w:t>
            </w:r>
            <w:r>
              <w:rPr>
                <w:rFonts w:ascii="Cambria" w:eastAsia="Cambria" w:hAnsi="Cambria" w:cs="Cambria"/>
                <w:sz w:val="12"/>
                <w:szCs w:val="12"/>
              </w:rPr>
              <w:t>nd 10 y</w:t>
            </w:r>
            <w:r>
              <w:rPr>
                <w:rFonts w:ascii="Cambria" w:eastAsia="Cambria" w:hAnsi="Cambria" w:cs="Cambria"/>
                <w:spacing w:val="-1"/>
                <w:sz w:val="12"/>
                <w:szCs w:val="12"/>
              </w:rPr>
              <w:t>ea</w:t>
            </w:r>
            <w:r>
              <w:rPr>
                <w:rFonts w:ascii="Cambria" w:eastAsia="Cambria" w:hAnsi="Cambria" w:cs="Cambria"/>
                <w:sz w:val="12"/>
                <w:szCs w:val="12"/>
              </w:rPr>
              <w:t xml:space="preserve">r </w:t>
            </w:r>
            <w:r>
              <w:rPr>
                <w:rFonts w:ascii="Cambria" w:eastAsia="Cambria" w:hAnsi="Cambria" w:cs="Cambria"/>
                <w:spacing w:val="1"/>
                <w:sz w:val="12"/>
                <w:szCs w:val="12"/>
              </w:rPr>
              <w:t>l</w:t>
            </w:r>
            <w:r>
              <w:rPr>
                <w:rFonts w:ascii="Cambria" w:eastAsia="Cambria" w:hAnsi="Cambria" w:cs="Cambria"/>
                <w:spacing w:val="-1"/>
                <w:sz w:val="12"/>
                <w:szCs w:val="12"/>
              </w:rPr>
              <w:t>ea</w:t>
            </w:r>
            <w:r>
              <w:rPr>
                <w:rFonts w:ascii="Cambria" w:eastAsia="Cambria" w:hAnsi="Cambria" w:cs="Cambria"/>
                <w:spacing w:val="-2"/>
                <w:sz w:val="12"/>
                <w:szCs w:val="12"/>
              </w:rPr>
              <w:t>s</w:t>
            </w:r>
            <w:r>
              <w:rPr>
                <w:rFonts w:ascii="Cambria" w:eastAsia="Cambria" w:hAnsi="Cambria" w:cs="Cambria"/>
                <w:sz w:val="12"/>
                <w:szCs w:val="12"/>
              </w:rPr>
              <w:t>e</w:t>
            </w:r>
            <w:r>
              <w:rPr>
                <w:rFonts w:ascii="Cambria" w:eastAsia="Cambria" w:hAnsi="Cambria" w:cs="Cambria"/>
                <w:spacing w:val="-1"/>
                <w:sz w:val="12"/>
                <w:szCs w:val="12"/>
              </w:rPr>
              <w:t xml:space="preserve"> </w:t>
            </w:r>
            <w:r>
              <w:rPr>
                <w:rFonts w:ascii="Cambria" w:eastAsia="Cambria" w:hAnsi="Cambria" w:cs="Cambria"/>
                <w:sz w:val="12"/>
                <w:szCs w:val="12"/>
              </w:rPr>
              <w:t>to</w:t>
            </w:r>
            <w:r>
              <w:rPr>
                <w:rFonts w:ascii="Cambria" w:eastAsia="Cambria" w:hAnsi="Cambria" w:cs="Cambria"/>
                <w:spacing w:val="1"/>
                <w:sz w:val="12"/>
                <w:szCs w:val="12"/>
              </w:rPr>
              <w:t xml:space="preserve"> </w:t>
            </w:r>
            <w:r>
              <w:rPr>
                <w:rFonts w:ascii="Cambria" w:eastAsia="Cambria" w:hAnsi="Cambria" w:cs="Cambria"/>
                <w:sz w:val="12"/>
                <w:szCs w:val="12"/>
              </w:rPr>
              <w:t>R</w:t>
            </w:r>
            <w:r>
              <w:rPr>
                <w:rFonts w:ascii="Cambria" w:eastAsia="Cambria" w:hAnsi="Cambria" w:cs="Cambria"/>
                <w:spacing w:val="-1"/>
                <w:sz w:val="12"/>
                <w:szCs w:val="12"/>
              </w:rPr>
              <w:t>ee</w:t>
            </w:r>
            <w:r>
              <w:rPr>
                <w:rFonts w:ascii="Cambria" w:eastAsia="Cambria" w:hAnsi="Cambria" w:cs="Cambria"/>
                <w:sz w:val="12"/>
                <w:szCs w:val="12"/>
              </w:rPr>
              <w:t>f</w:t>
            </w:r>
            <w:r>
              <w:rPr>
                <w:rFonts w:ascii="Cambria" w:eastAsia="Cambria" w:hAnsi="Cambria" w:cs="Cambria"/>
                <w:spacing w:val="-1"/>
                <w:sz w:val="12"/>
                <w:szCs w:val="12"/>
              </w:rPr>
              <w:t xml:space="preserve"> </w:t>
            </w:r>
            <w:r>
              <w:rPr>
                <w:rFonts w:ascii="Cambria" w:eastAsia="Cambria" w:hAnsi="Cambria" w:cs="Cambria"/>
                <w:sz w:val="12"/>
                <w:szCs w:val="12"/>
              </w:rPr>
              <w:t>R</w:t>
            </w:r>
            <w:r>
              <w:rPr>
                <w:rFonts w:ascii="Cambria" w:eastAsia="Cambria" w:hAnsi="Cambria" w:cs="Cambria"/>
                <w:spacing w:val="-1"/>
                <w:sz w:val="12"/>
                <w:szCs w:val="12"/>
              </w:rPr>
              <w:t>e</w:t>
            </w:r>
            <w:r>
              <w:rPr>
                <w:rFonts w:ascii="Cambria" w:eastAsia="Cambria" w:hAnsi="Cambria" w:cs="Cambria"/>
                <w:spacing w:val="-2"/>
                <w:sz w:val="12"/>
                <w:szCs w:val="12"/>
              </w:rPr>
              <w:t>s</w:t>
            </w:r>
            <w:r>
              <w:rPr>
                <w:rFonts w:ascii="Cambria" w:eastAsia="Cambria" w:hAnsi="Cambria" w:cs="Cambria"/>
                <w:spacing w:val="1"/>
                <w:sz w:val="12"/>
                <w:szCs w:val="12"/>
              </w:rPr>
              <w:t>o</w:t>
            </w:r>
            <w:r>
              <w:rPr>
                <w:rFonts w:ascii="Cambria" w:eastAsia="Cambria" w:hAnsi="Cambria" w:cs="Cambria"/>
                <w:sz w:val="12"/>
                <w:szCs w:val="12"/>
              </w:rPr>
              <w:t>rt M</w:t>
            </w:r>
            <w:r>
              <w:rPr>
                <w:rFonts w:ascii="Cambria" w:eastAsia="Cambria" w:hAnsi="Cambria" w:cs="Cambria"/>
                <w:spacing w:val="-1"/>
                <w:sz w:val="12"/>
                <w:szCs w:val="12"/>
              </w:rPr>
              <w:t>a</w:t>
            </w:r>
            <w:r>
              <w:rPr>
                <w:rFonts w:ascii="Cambria" w:eastAsia="Cambria" w:hAnsi="Cambria" w:cs="Cambria"/>
                <w:sz w:val="12"/>
                <w:szCs w:val="12"/>
              </w:rPr>
              <w:t>n</w:t>
            </w:r>
            <w:r>
              <w:rPr>
                <w:rFonts w:ascii="Cambria" w:eastAsia="Cambria" w:hAnsi="Cambria" w:cs="Cambria"/>
                <w:spacing w:val="-1"/>
                <w:sz w:val="12"/>
                <w:szCs w:val="12"/>
              </w:rPr>
              <w:t>a</w:t>
            </w:r>
            <w:r>
              <w:rPr>
                <w:rFonts w:ascii="Cambria" w:eastAsia="Cambria" w:hAnsi="Cambria" w:cs="Cambria"/>
                <w:sz w:val="12"/>
                <w:szCs w:val="12"/>
              </w:rPr>
              <w:t>g</w:t>
            </w:r>
            <w:r>
              <w:rPr>
                <w:rFonts w:ascii="Cambria" w:eastAsia="Cambria" w:hAnsi="Cambria" w:cs="Cambria"/>
                <w:spacing w:val="-1"/>
                <w:sz w:val="12"/>
                <w:szCs w:val="12"/>
              </w:rPr>
              <w:t>e</w:t>
            </w:r>
            <w:r>
              <w:rPr>
                <w:rFonts w:ascii="Cambria" w:eastAsia="Cambria" w:hAnsi="Cambria" w:cs="Cambria"/>
                <w:sz w:val="12"/>
                <w:szCs w:val="12"/>
              </w:rPr>
              <w:t>m</w:t>
            </w:r>
            <w:r>
              <w:rPr>
                <w:rFonts w:ascii="Cambria" w:eastAsia="Cambria" w:hAnsi="Cambria" w:cs="Cambria"/>
                <w:spacing w:val="-1"/>
                <w:sz w:val="12"/>
                <w:szCs w:val="12"/>
              </w:rPr>
              <w:t>e</w:t>
            </w:r>
            <w:r>
              <w:rPr>
                <w:rFonts w:ascii="Cambria" w:eastAsia="Cambria" w:hAnsi="Cambria" w:cs="Cambria"/>
                <w:sz w:val="12"/>
                <w:szCs w:val="12"/>
              </w:rPr>
              <w:t xml:space="preserve">nt </w:t>
            </w:r>
            <w:r>
              <w:rPr>
                <w:rFonts w:ascii="Cambria" w:eastAsia="Cambria" w:hAnsi="Cambria" w:cs="Cambria"/>
                <w:spacing w:val="-1"/>
                <w:sz w:val="12"/>
                <w:szCs w:val="12"/>
              </w:rPr>
              <w:t>P</w:t>
            </w:r>
            <w:r>
              <w:rPr>
                <w:rFonts w:ascii="Cambria" w:eastAsia="Cambria" w:hAnsi="Cambria" w:cs="Cambria"/>
                <w:sz w:val="12"/>
                <w:szCs w:val="12"/>
              </w:rPr>
              <w:t xml:space="preserve">ty Ltd </w:t>
            </w:r>
            <w:r>
              <w:rPr>
                <w:rFonts w:ascii="Cambria" w:eastAsia="Cambria" w:hAnsi="Cambria" w:cs="Cambria"/>
                <w:spacing w:val="-1"/>
                <w:sz w:val="12"/>
                <w:szCs w:val="12"/>
              </w:rPr>
              <w:t>ex</w:t>
            </w:r>
            <w:r>
              <w:rPr>
                <w:rFonts w:ascii="Cambria" w:eastAsia="Cambria" w:hAnsi="Cambria" w:cs="Cambria"/>
                <w:sz w:val="12"/>
                <w:szCs w:val="12"/>
              </w:rPr>
              <w:t xml:space="preserve">piring 30 </w:t>
            </w:r>
            <w:r>
              <w:rPr>
                <w:rFonts w:ascii="Cambria" w:eastAsia="Cambria" w:hAnsi="Cambria" w:cs="Cambria"/>
                <w:spacing w:val="-1"/>
                <w:sz w:val="12"/>
                <w:szCs w:val="12"/>
              </w:rPr>
              <w:t>N</w:t>
            </w:r>
            <w:r>
              <w:rPr>
                <w:rFonts w:ascii="Cambria" w:eastAsia="Cambria" w:hAnsi="Cambria" w:cs="Cambria"/>
                <w:spacing w:val="1"/>
                <w:sz w:val="12"/>
                <w:szCs w:val="12"/>
              </w:rPr>
              <w:t>o</w:t>
            </w:r>
            <w:r>
              <w:rPr>
                <w:rFonts w:ascii="Cambria" w:eastAsia="Cambria" w:hAnsi="Cambria" w:cs="Cambria"/>
                <w:spacing w:val="-1"/>
                <w:sz w:val="12"/>
                <w:szCs w:val="12"/>
              </w:rPr>
              <w:t>ve</w:t>
            </w:r>
            <w:r>
              <w:rPr>
                <w:rFonts w:ascii="Cambria" w:eastAsia="Cambria" w:hAnsi="Cambria" w:cs="Cambria"/>
                <w:sz w:val="12"/>
                <w:szCs w:val="12"/>
              </w:rPr>
              <w:t>mb</w:t>
            </w:r>
          </w:p>
        </w:tc>
        <w:tc>
          <w:tcPr>
            <w:tcW w:w="3633" w:type="dxa"/>
            <w:gridSpan w:val="2"/>
            <w:tcBorders>
              <w:top w:val="nil"/>
              <w:left w:val="nil"/>
              <w:bottom w:val="nil"/>
              <w:right w:val="nil"/>
            </w:tcBorders>
            <w:shd w:val="clear" w:color="auto" w:fill="D9D9D9"/>
          </w:tcPr>
          <w:p w14:paraId="2ADD4BE4" w14:textId="77777777" w:rsidR="00C802DA" w:rsidRDefault="00C802DA" w:rsidP="004C4121">
            <w:pPr>
              <w:pStyle w:val="TableParagraph"/>
              <w:spacing w:before="21"/>
              <w:ind w:left="139"/>
              <w:rPr>
                <w:rFonts w:ascii="Cambria" w:eastAsia="Cambria" w:hAnsi="Cambria" w:cs="Cambria"/>
                <w:sz w:val="12"/>
                <w:szCs w:val="12"/>
              </w:rPr>
            </w:pPr>
            <w:r>
              <w:rPr>
                <w:rFonts w:ascii="Cambria" w:eastAsia="Cambria" w:hAnsi="Cambria" w:cs="Cambria"/>
                <w:spacing w:val="-1"/>
                <w:sz w:val="12"/>
                <w:szCs w:val="12"/>
              </w:rPr>
              <w:t>e</w:t>
            </w:r>
            <w:r>
              <w:rPr>
                <w:rFonts w:ascii="Cambria" w:eastAsia="Cambria" w:hAnsi="Cambria" w:cs="Cambria"/>
                <w:sz w:val="12"/>
                <w:szCs w:val="12"/>
              </w:rPr>
              <w:t xml:space="preserve">r 2025 with </w:t>
            </w:r>
            <w:r>
              <w:rPr>
                <w:rFonts w:ascii="Cambria" w:eastAsia="Cambria" w:hAnsi="Cambria" w:cs="Cambria"/>
                <w:spacing w:val="-1"/>
                <w:sz w:val="12"/>
                <w:szCs w:val="12"/>
              </w:rPr>
              <w:t>a</w:t>
            </w:r>
            <w:r>
              <w:rPr>
                <w:rFonts w:ascii="Cambria" w:eastAsia="Cambria" w:hAnsi="Cambria" w:cs="Cambria"/>
                <w:sz w:val="12"/>
                <w:szCs w:val="12"/>
              </w:rPr>
              <w:t xml:space="preserve">n option to </w:t>
            </w:r>
            <w:r>
              <w:rPr>
                <w:rFonts w:ascii="Cambria" w:eastAsia="Cambria" w:hAnsi="Cambria" w:cs="Cambria"/>
                <w:spacing w:val="-1"/>
                <w:sz w:val="12"/>
                <w:szCs w:val="12"/>
              </w:rPr>
              <w:t>ex</w:t>
            </w:r>
            <w:r>
              <w:rPr>
                <w:rFonts w:ascii="Cambria" w:eastAsia="Cambria" w:hAnsi="Cambria" w:cs="Cambria"/>
                <w:sz w:val="12"/>
                <w:szCs w:val="12"/>
              </w:rPr>
              <w:t>t</w:t>
            </w:r>
            <w:r>
              <w:rPr>
                <w:rFonts w:ascii="Cambria" w:eastAsia="Cambria" w:hAnsi="Cambria" w:cs="Cambria"/>
                <w:spacing w:val="-1"/>
                <w:sz w:val="12"/>
                <w:szCs w:val="12"/>
              </w:rPr>
              <w:t>e</w:t>
            </w:r>
            <w:r>
              <w:rPr>
                <w:rFonts w:ascii="Cambria" w:eastAsia="Cambria" w:hAnsi="Cambria" w:cs="Cambria"/>
                <w:sz w:val="12"/>
                <w:szCs w:val="12"/>
              </w:rPr>
              <w:t xml:space="preserve">nd </w:t>
            </w:r>
            <w:r>
              <w:rPr>
                <w:rFonts w:ascii="Cambria" w:eastAsia="Cambria" w:hAnsi="Cambria" w:cs="Cambria"/>
                <w:spacing w:val="-1"/>
                <w:sz w:val="12"/>
                <w:szCs w:val="12"/>
              </w:rPr>
              <w:t>f</w:t>
            </w:r>
            <w:r>
              <w:rPr>
                <w:rFonts w:ascii="Cambria" w:eastAsia="Cambria" w:hAnsi="Cambria" w:cs="Cambria"/>
                <w:sz w:val="12"/>
                <w:szCs w:val="12"/>
              </w:rPr>
              <w:t xml:space="preserve">or </w:t>
            </w:r>
            <w:r>
              <w:rPr>
                <w:rFonts w:ascii="Cambria" w:eastAsia="Cambria" w:hAnsi="Cambria" w:cs="Cambria"/>
                <w:spacing w:val="-1"/>
                <w:sz w:val="12"/>
                <w:szCs w:val="12"/>
              </w:rPr>
              <w:t>a</w:t>
            </w:r>
            <w:r>
              <w:rPr>
                <w:rFonts w:ascii="Cambria" w:eastAsia="Cambria" w:hAnsi="Cambria" w:cs="Cambria"/>
                <w:sz w:val="12"/>
                <w:szCs w:val="12"/>
              </w:rPr>
              <w:t>no</w:t>
            </w:r>
            <w:r>
              <w:rPr>
                <w:rFonts w:ascii="Cambria" w:eastAsia="Cambria" w:hAnsi="Cambria" w:cs="Cambria"/>
                <w:spacing w:val="-1"/>
                <w:sz w:val="12"/>
                <w:szCs w:val="12"/>
              </w:rPr>
              <w:t>t</w:t>
            </w:r>
            <w:r>
              <w:rPr>
                <w:rFonts w:ascii="Cambria" w:eastAsia="Cambria" w:hAnsi="Cambria" w:cs="Cambria"/>
                <w:sz w:val="12"/>
                <w:szCs w:val="12"/>
              </w:rPr>
              <w:t>h</w:t>
            </w:r>
            <w:r>
              <w:rPr>
                <w:rFonts w:ascii="Cambria" w:eastAsia="Cambria" w:hAnsi="Cambria" w:cs="Cambria"/>
                <w:spacing w:val="-1"/>
                <w:sz w:val="12"/>
                <w:szCs w:val="12"/>
              </w:rPr>
              <w:t>e</w:t>
            </w:r>
            <w:r>
              <w:rPr>
                <w:rFonts w:ascii="Cambria" w:eastAsia="Cambria" w:hAnsi="Cambria" w:cs="Cambria"/>
                <w:sz w:val="12"/>
                <w:szCs w:val="12"/>
              </w:rPr>
              <w:t xml:space="preserve">r 10 </w:t>
            </w:r>
            <w:r>
              <w:rPr>
                <w:rFonts w:ascii="Cambria" w:eastAsia="Cambria" w:hAnsi="Cambria" w:cs="Cambria"/>
                <w:spacing w:val="-1"/>
                <w:sz w:val="12"/>
                <w:szCs w:val="12"/>
              </w:rPr>
              <w:t>yea</w:t>
            </w:r>
            <w:r>
              <w:rPr>
                <w:rFonts w:ascii="Cambria" w:eastAsia="Cambria" w:hAnsi="Cambria" w:cs="Cambria"/>
                <w:sz w:val="12"/>
                <w:szCs w:val="12"/>
              </w:rPr>
              <w:t>rs</w:t>
            </w:r>
          </w:p>
        </w:tc>
        <w:tc>
          <w:tcPr>
            <w:tcW w:w="1022" w:type="dxa"/>
            <w:vMerge/>
            <w:tcBorders>
              <w:left w:val="nil"/>
              <w:right w:val="nil"/>
            </w:tcBorders>
            <w:shd w:val="clear" w:color="auto" w:fill="D9D9D9"/>
          </w:tcPr>
          <w:p w14:paraId="06B537FB" w14:textId="77777777" w:rsidR="00C802DA" w:rsidRDefault="00C802DA" w:rsidP="004C4121"/>
        </w:tc>
      </w:tr>
      <w:tr w:rsidR="00C802DA" w14:paraId="5843F6CC" w14:textId="77777777" w:rsidTr="004C4121">
        <w:trPr>
          <w:trHeight w:hRule="exact" w:val="266"/>
        </w:trPr>
        <w:tc>
          <w:tcPr>
            <w:tcW w:w="4371" w:type="dxa"/>
            <w:tcBorders>
              <w:top w:val="nil"/>
              <w:left w:val="nil"/>
              <w:bottom w:val="nil"/>
              <w:right w:val="nil"/>
            </w:tcBorders>
            <w:shd w:val="clear" w:color="auto" w:fill="D9D9D9"/>
          </w:tcPr>
          <w:p w14:paraId="0DC86632" w14:textId="77777777" w:rsidR="00C802DA" w:rsidRDefault="00C802DA" w:rsidP="004C4121">
            <w:pPr>
              <w:pStyle w:val="TableParagraph"/>
              <w:spacing w:before="8" w:line="100" w:lineRule="exact"/>
              <w:rPr>
                <w:sz w:val="10"/>
                <w:szCs w:val="10"/>
              </w:rPr>
            </w:pPr>
          </w:p>
          <w:p w14:paraId="5C054662" w14:textId="77777777" w:rsidR="00C802DA" w:rsidRDefault="00C802DA" w:rsidP="004C4121">
            <w:pPr>
              <w:pStyle w:val="TableParagraph"/>
              <w:ind w:left="19"/>
              <w:rPr>
                <w:rFonts w:ascii="Cambria" w:eastAsia="Cambria" w:hAnsi="Cambria" w:cs="Cambria"/>
                <w:sz w:val="12"/>
                <w:szCs w:val="12"/>
              </w:rPr>
            </w:pPr>
            <w:r>
              <w:rPr>
                <w:rFonts w:ascii="Cambria" w:eastAsia="Cambria" w:hAnsi="Cambria" w:cs="Cambria"/>
                <w:b/>
                <w:bCs/>
                <w:sz w:val="12"/>
                <w:szCs w:val="12"/>
              </w:rPr>
              <w:t>C</w:t>
            </w:r>
            <w:r>
              <w:rPr>
                <w:rFonts w:ascii="Cambria" w:eastAsia="Cambria" w:hAnsi="Cambria" w:cs="Cambria"/>
                <w:b/>
                <w:bCs/>
                <w:spacing w:val="-2"/>
                <w:sz w:val="12"/>
                <w:szCs w:val="12"/>
              </w:rPr>
              <w:t>o</w:t>
            </w:r>
            <w:r>
              <w:rPr>
                <w:rFonts w:ascii="Cambria" w:eastAsia="Cambria" w:hAnsi="Cambria" w:cs="Cambria"/>
                <w:b/>
                <w:bCs/>
                <w:spacing w:val="1"/>
                <w:sz w:val="12"/>
                <w:szCs w:val="12"/>
              </w:rPr>
              <w:t>mm</w:t>
            </w:r>
            <w:r>
              <w:rPr>
                <w:rFonts w:ascii="Cambria" w:eastAsia="Cambria" w:hAnsi="Cambria" w:cs="Cambria"/>
                <w:b/>
                <w:bCs/>
                <w:sz w:val="12"/>
                <w:szCs w:val="12"/>
              </w:rPr>
              <w:t>i</w:t>
            </w:r>
            <w:r>
              <w:rPr>
                <w:rFonts w:ascii="Cambria" w:eastAsia="Cambria" w:hAnsi="Cambria" w:cs="Cambria"/>
                <w:b/>
                <w:bCs/>
                <w:spacing w:val="-1"/>
                <w:sz w:val="12"/>
                <w:szCs w:val="12"/>
              </w:rPr>
              <w:t>t</w:t>
            </w:r>
            <w:r>
              <w:rPr>
                <w:rFonts w:ascii="Cambria" w:eastAsia="Cambria" w:hAnsi="Cambria" w:cs="Cambria"/>
                <w:b/>
                <w:bCs/>
                <w:spacing w:val="1"/>
                <w:sz w:val="12"/>
                <w:szCs w:val="12"/>
              </w:rPr>
              <w:t>m</w:t>
            </w:r>
            <w:r>
              <w:rPr>
                <w:rFonts w:ascii="Cambria" w:eastAsia="Cambria" w:hAnsi="Cambria" w:cs="Cambria"/>
                <w:b/>
                <w:bCs/>
                <w:sz w:val="12"/>
                <w:szCs w:val="12"/>
              </w:rPr>
              <w:t>e</w:t>
            </w:r>
            <w:r>
              <w:rPr>
                <w:rFonts w:ascii="Cambria" w:eastAsia="Cambria" w:hAnsi="Cambria" w:cs="Cambria"/>
                <w:b/>
                <w:bCs/>
                <w:spacing w:val="-1"/>
                <w:sz w:val="12"/>
                <w:szCs w:val="12"/>
              </w:rPr>
              <w:t>nt</w:t>
            </w:r>
            <w:r>
              <w:rPr>
                <w:rFonts w:ascii="Cambria" w:eastAsia="Cambria" w:hAnsi="Cambria" w:cs="Cambria"/>
                <w:b/>
                <w:bCs/>
                <w:sz w:val="12"/>
                <w:szCs w:val="12"/>
              </w:rPr>
              <w:t>s</w:t>
            </w:r>
            <w:r>
              <w:rPr>
                <w:rFonts w:ascii="Cambria" w:eastAsia="Cambria" w:hAnsi="Cambria" w:cs="Cambria"/>
                <w:b/>
                <w:bCs/>
                <w:spacing w:val="-2"/>
                <w:sz w:val="12"/>
                <w:szCs w:val="12"/>
              </w:rPr>
              <w:t xml:space="preserve"> </w:t>
            </w:r>
            <w:r>
              <w:rPr>
                <w:rFonts w:ascii="Cambria" w:eastAsia="Cambria" w:hAnsi="Cambria" w:cs="Cambria"/>
                <w:b/>
                <w:bCs/>
                <w:spacing w:val="-1"/>
                <w:sz w:val="12"/>
                <w:szCs w:val="12"/>
              </w:rPr>
              <w:t>f</w:t>
            </w:r>
            <w:r>
              <w:rPr>
                <w:rFonts w:ascii="Cambria" w:eastAsia="Cambria" w:hAnsi="Cambria" w:cs="Cambria"/>
                <w:b/>
                <w:bCs/>
                <w:spacing w:val="-2"/>
                <w:sz w:val="12"/>
                <w:szCs w:val="12"/>
              </w:rPr>
              <w:t>o</w:t>
            </w:r>
            <w:r>
              <w:rPr>
                <w:rFonts w:ascii="Cambria" w:eastAsia="Cambria" w:hAnsi="Cambria" w:cs="Cambria"/>
                <w:b/>
                <w:bCs/>
                <w:sz w:val="12"/>
                <w:szCs w:val="12"/>
              </w:rPr>
              <w:t>r</w:t>
            </w:r>
            <w:r>
              <w:rPr>
                <w:rFonts w:ascii="Cambria" w:eastAsia="Cambria" w:hAnsi="Cambria" w:cs="Cambria"/>
                <w:b/>
                <w:bCs/>
                <w:spacing w:val="-2"/>
                <w:sz w:val="12"/>
                <w:szCs w:val="12"/>
              </w:rPr>
              <w:t xml:space="preserve"> </w:t>
            </w:r>
            <w:r>
              <w:rPr>
                <w:rFonts w:ascii="Cambria" w:eastAsia="Cambria" w:hAnsi="Cambria" w:cs="Cambria"/>
                <w:b/>
                <w:bCs/>
                <w:spacing w:val="-1"/>
                <w:sz w:val="12"/>
                <w:szCs w:val="12"/>
              </w:rPr>
              <w:t>r</w:t>
            </w:r>
            <w:r>
              <w:rPr>
                <w:rFonts w:ascii="Cambria" w:eastAsia="Cambria" w:hAnsi="Cambria" w:cs="Cambria"/>
                <w:b/>
                <w:bCs/>
                <w:spacing w:val="1"/>
                <w:sz w:val="12"/>
                <w:szCs w:val="12"/>
              </w:rPr>
              <w:t>e</w:t>
            </w:r>
            <w:r>
              <w:rPr>
                <w:rFonts w:ascii="Cambria" w:eastAsia="Cambria" w:hAnsi="Cambria" w:cs="Cambria"/>
                <w:b/>
                <w:bCs/>
                <w:spacing w:val="-1"/>
                <w:sz w:val="12"/>
                <w:szCs w:val="12"/>
              </w:rPr>
              <w:t>nt</w:t>
            </w:r>
            <w:r>
              <w:rPr>
                <w:rFonts w:ascii="Cambria" w:eastAsia="Cambria" w:hAnsi="Cambria" w:cs="Cambria"/>
                <w:b/>
                <w:bCs/>
                <w:sz w:val="12"/>
                <w:szCs w:val="12"/>
              </w:rPr>
              <w:t>al</w:t>
            </w:r>
            <w:r>
              <w:rPr>
                <w:rFonts w:ascii="Cambria" w:eastAsia="Cambria" w:hAnsi="Cambria" w:cs="Cambria"/>
                <w:b/>
                <w:bCs/>
                <w:spacing w:val="-3"/>
                <w:sz w:val="12"/>
                <w:szCs w:val="12"/>
              </w:rPr>
              <w:t xml:space="preserve"> </w:t>
            </w:r>
            <w:r>
              <w:rPr>
                <w:rFonts w:ascii="Cambria" w:eastAsia="Cambria" w:hAnsi="Cambria" w:cs="Cambria"/>
                <w:b/>
                <w:bCs/>
                <w:sz w:val="12"/>
                <w:szCs w:val="12"/>
              </w:rPr>
              <w:t>i</w:t>
            </w:r>
            <w:r>
              <w:rPr>
                <w:rFonts w:ascii="Cambria" w:eastAsia="Cambria" w:hAnsi="Cambria" w:cs="Cambria"/>
                <w:b/>
                <w:bCs/>
                <w:spacing w:val="-1"/>
                <w:sz w:val="12"/>
                <w:szCs w:val="12"/>
              </w:rPr>
              <w:t>n</w:t>
            </w:r>
            <w:r>
              <w:rPr>
                <w:rFonts w:ascii="Cambria" w:eastAsia="Cambria" w:hAnsi="Cambria" w:cs="Cambria"/>
                <w:b/>
                <w:bCs/>
                <w:spacing w:val="-2"/>
                <w:sz w:val="12"/>
                <w:szCs w:val="12"/>
              </w:rPr>
              <w:t>co</w:t>
            </w:r>
            <w:r>
              <w:rPr>
                <w:rFonts w:ascii="Cambria" w:eastAsia="Cambria" w:hAnsi="Cambria" w:cs="Cambria"/>
                <w:b/>
                <w:bCs/>
                <w:spacing w:val="1"/>
                <w:sz w:val="12"/>
                <w:szCs w:val="12"/>
              </w:rPr>
              <w:t>m</w:t>
            </w:r>
            <w:r>
              <w:rPr>
                <w:rFonts w:ascii="Cambria" w:eastAsia="Cambria" w:hAnsi="Cambria" w:cs="Cambria"/>
                <w:b/>
                <w:bCs/>
                <w:sz w:val="12"/>
                <w:szCs w:val="12"/>
              </w:rPr>
              <w:t>e a</w:t>
            </w:r>
            <w:r>
              <w:rPr>
                <w:rFonts w:ascii="Cambria" w:eastAsia="Cambria" w:hAnsi="Cambria" w:cs="Cambria"/>
                <w:b/>
                <w:bCs/>
                <w:spacing w:val="-1"/>
                <w:sz w:val="12"/>
                <w:szCs w:val="12"/>
              </w:rPr>
              <w:t>r</w:t>
            </w:r>
            <w:r>
              <w:rPr>
                <w:rFonts w:ascii="Cambria" w:eastAsia="Cambria" w:hAnsi="Cambria" w:cs="Cambria"/>
                <w:b/>
                <w:bCs/>
                <w:sz w:val="12"/>
                <w:szCs w:val="12"/>
              </w:rPr>
              <w:t>e</w:t>
            </w:r>
            <w:r>
              <w:rPr>
                <w:rFonts w:ascii="Cambria" w:eastAsia="Cambria" w:hAnsi="Cambria" w:cs="Cambria"/>
                <w:b/>
                <w:bCs/>
                <w:spacing w:val="-2"/>
                <w:sz w:val="12"/>
                <w:szCs w:val="12"/>
              </w:rPr>
              <w:t xml:space="preserve"> </w:t>
            </w:r>
            <w:r>
              <w:rPr>
                <w:rFonts w:ascii="Cambria" w:eastAsia="Cambria" w:hAnsi="Cambria" w:cs="Cambria"/>
                <w:b/>
                <w:bCs/>
                <w:spacing w:val="-1"/>
                <w:sz w:val="12"/>
                <w:szCs w:val="12"/>
              </w:rPr>
              <w:t>r</w:t>
            </w:r>
            <w:r>
              <w:rPr>
                <w:rFonts w:ascii="Cambria" w:eastAsia="Cambria" w:hAnsi="Cambria" w:cs="Cambria"/>
                <w:b/>
                <w:bCs/>
                <w:spacing w:val="1"/>
                <w:sz w:val="12"/>
                <w:szCs w:val="12"/>
              </w:rPr>
              <w:t>e</w:t>
            </w:r>
            <w:r>
              <w:rPr>
                <w:rFonts w:ascii="Cambria" w:eastAsia="Cambria" w:hAnsi="Cambria" w:cs="Cambria"/>
                <w:b/>
                <w:bCs/>
                <w:spacing w:val="-2"/>
                <w:sz w:val="12"/>
                <w:szCs w:val="12"/>
              </w:rPr>
              <w:t>c</w:t>
            </w:r>
            <w:r>
              <w:rPr>
                <w:rFonts w:ascii="Cambria" w:eastAsia="Cambria" w:hAnsi="Cambria" w:cs="Cambria"/>
                <w:b/>
                <w:bCs/>
                <w:spacing w:val="1"/>
                <w:sz w:val="12"/>
                <w:szCs w:val="12"/>
              </w:rPr>
              <w:t>e</w:t>
            </w:r>
            <w:r>
              <w:rPr>
                <w:rFonts w:ascii="Cambria" w:eastAsia="Cambria" w:hAnsi="Cambria" w:cs="Cambria"/>
                <w:b/>
                <w:bCs/>
                <w:sz w:val="12"/>
                <w:szCs w:val="12"/>
              </w:rPr>
              <w:t>ivab</w:t>
            </w:r>
            <w:r>
              <w:rPr>
                <w:rFonts w:ascii="Cambria" w:eastAsia="Cambria" w:hAnsi="Cambria" w:cs="Cambria"/>
                <w:b/>
                <w:bCs/>
                <w:spacing w:val="-2"/>
                <w:sz w:val="12"/>
                <w:szCs w:val="12"/>
              </w:rPr>
              <w:t>l</w:t>
            </w:r>
            <w:r>
              <w:rPr>
                <w:rFonts w:ascii="Cambria" w:eastAsia="Cambria" w:hAnsi="Cambria" w:cs="Cambria"/>
                <w:b/>
                <w:bCs/>
                <w:sz w:val="12"/>
                <w:szCs w:val="12"/>
              </w:rPr>
              <w:t>e as</w:t>
            </w:r>
            <w:r>
              <w:rPr>
                <w:rFonts w:ascii="Cambria" w:eastAsia="Cambria" w:hAnsi="Cambria" w:cs="Cambria"/>
                <w:b/>
                <w:bCs/>
                <w:spacing w:val="-1"/>
                <w:sz w:val="12"/>
                <w:szCs w:val="12"/>
              </w:rPr>
              <w:t xml:space="preserve"> f</w:t>
            </w:r>
            <w:r>
              <w:rPr>
                <w:rFonts w:ascii="Cambria" w:eastAsia="Cambria" w:hAnsi="Cambria" w:cs="Cambria"/>
                <w:b/>
                <w:bCs/>
                <w:spacing w:val="-2"/>
                <w:sz w:val="12"/>
                <w:szCs w:val="12"/>
              </w:rPr>
              <w:t>o</w:t>
            </w:r>
            <w:r>
              <w:rPr>
                <w:rFonts w:ascii="Cambria" w:eastAsia="Cambria" w:hAnsi="Cambria" w:cs="Cambria"/>
                <w:b/>
                <w:bCs/>
                <w:spacing w:val="-1"/>
                <w:sz w:val="12"/>
                <w:szCs w:val="12"/>
              </w:rPr>
              <w:t>ll</w:t>
            </w:r>
            <w:r>
              <w:rPr>
                <w:rFonts w:ascii="Cambria" w:eastAsia="Cambria" w:hAnsi="Cambria" w:cs="Cambria"/>
                <w:b/>
                <w:bCs/>
                <w:spacing w:val="-2"/>
                <w:sz w:val="12"/>
                <w:szCs w:val="12"/>
              </w:rPr>
              <w:t>o</w:t>
            </w:r>
            <w:r>
              <w:rPr>
                <w:rFonts w:ascii="Cambria" w:eastAsia="Cambria" w:hAnsi="Cambria" w:cs="Cambria"/>
                <w:b/>
                <w:bCs/>
                <w:sz w:val="12"/>
                <w:szCs w:val="12"/>
              </w:rPr>
              <w:t>ws:</w:t>
            </w:r>
          </w:p>
        </w:tc>
        <w:tc>
          <w:tcPr>
            <w:tcW w:w="2544" w:type="dxa"/>
            <w:tcBorders>
              <w:top w:val="nil"/>
              <w:left w:val="nil"/>
              <w:bottom w:val="nil"/>
              <w:right w:val="nil"/>
            </w:tcBorders>
            <w:shd w:val="clear" w:color="auto" w:fill="D9D9D9"/>
          </w:tcPr>
          <w:p w14:paraId="5169FC9C" w14:textId="77777777" w:rsidR="00C802DA" w:rsidRDefault="00C802DA" w:rsidP="004C4121"/>
        </w:tc>
        <w:tc>
          <w:tcPr>
            <w:tcW w:w="1089" w:type="dxa"/>
            <w:tcBorders>
              <w:top w:val="nil"/>
              <w:left w:val="nil"/>
              <w:bottom w:val="nil"/>
              <w:right w:val="nil"/>
            </w:tcBorders>
            <w:shd w:val="clear" w:color="auto" w:fill="D9D9D9"/>
          </w:tcPr>
          <w:p w14:paraId="6A0CD2CC" w14:textId="77777777" w:rsidR="00C802DA" w:rsidRDefault="00C802DA" w:rsidP="004C4121"/>
        </w:tc>
        <w:tc>
          <w:tcPr>
            <w:tcW w:w="1022" w:type="dxa"/>
            <w:vMerge/>
            <w:tcBorders>
              <w:left w:val="nil"/>
              <w:right w:val="nil"/>
            </w:tcBorders>
            <w:shd w:val="clear" w:color="auto" w:fill="D9D9D9"/>
          </w:tcPr>
          <w:p w14:paraId="08FFCC0E" w14:textId="77777777" w:rsidR="00C802DA" w:rsidRDefault="00C802DA" w:rsidP="004C4121"/>
        </w:tc>
      </w:tr>
      <w:tr w:rsidR="00C802DA" w14:paraId="50CF6A5B" w14:textId="77777777" w:rsidTr="004C4121">
        <w:trPr>
          <w:trHeight w:hRule="exact" w:val="172"/>
        </w:trPr>
        <w:tc>
          <w:tcPr>
            <w:tcW w:w="4371" w:type="dxa"/>
            <w:tcBorders>
              <w:top w:val="nil"/>
              <w:left w:val="nil"/>
              <w:bottom w:val="nil"/>
              <w:right w:val="nil"/>
            </w:tcBorders>
            <w:shd w:val="clear" w:color="auto" w:fill="D9D9D9"/>
          </w:tcPr>
          <w:p w14:paraId="425FD56A" w14:textId="77777777" w:rsidR="00C802DA" w:rsidRDefault="00C802DA" w:rsidP="004C4121">
            <w:pPr>
              <w:pStyle w:val="TableParagraph"/>
              <w:spacing w:before="14"/>
              <w:ind w:left="340"/>
              <w:rPr>
                <w:rFonts w:ascii="Cambria" w:eastAsia="Cambria" w:hAnsi="Cambria" w:cs="Cambria"/>
                <w:sz w:val="12"/>
                <w:szCs w:val="12"/>
              </w:rPr>
            </w:pPr>
            <w:r>
              <w:rPr>
                <w:rFonts w:ascii="Cambria" w:eastAsia="Cambria" w:hAnsi="Cambria" w:cs="Cambria"/>
                <w:sz w:val="12"/>
                <w:szCs w:val="12"/>
              </w:rPr>
              <w:t>Wit</w:t>
            </w:r>
            <w:r>
              <w:rPr>
                <w:rFonts w:ascii="Cambria" w:eastAsia="Cambria" w:hAnsi="Cambria" w:cs="Cambria"/>
                <w:spacing w:val="1"/>
                <w:sz w:val="12"/>
                <w:szCs w:val="12"/>
              </w:rPr>
              <w:t>h</w:t>
            </w:r>
            <w:r>
              <w:rPr>
                <w:rFonts w:ascii="Cambria" w:eastAsia="Cambria" w:hAnsi="Cambria" w:cs="Cambria"/>
                <w:sz w:val="12"/>
                <w:szCs w:val="12"/>
              </w:rPr>
              <w:t>in 1 y</w:t>
            </w:r>
            <w:r>
              <w:rPr>
                <w:rFonts w:ascii="Cambria" w:eastAsia="Cambria" w:hAnsi="Cambria" w:cs="Cambria"/>
                <w:spacing w:val="-1"/>
                <w:sz w:val="12"/>
                <w:szCs w:val="12"/>
              </w:rPr>
              <w:t>ea</w:t>
            </w:r>
            <w:r>
              <w:rPr>
                <w:rFonts w:ascii="Cambria" w:eastAsia="Cambria" w:hAnsi="Cambria" w:cs="Cambria"/>
                <w:sz w:val="12"/>
                <w:szCs w:val="12"/>
              </w:rPr>
              <w:t>r</w:t>
            </w:r>
          </w:p>
        </w:tc>
        <w:tc>
          <w:tcPr>
            <w:tcW w:w="2544" w:type="dxa"/>
            <w:tcBorders>
              <w:top w:val="nil"/>
              <w:left w:val="nil"/>
              <w:bottom w:val="nil"/>
              <w:right w:val="nil"/>
            </w:tcBorders>
            <w:shd w:val="clear" w:color="auto" w:fill="D9D9D9"/>
          </w:tcPr>
          <w:p w14:paraId="718B0D29" w14:textId="77777777" w:rsidR="00C802DA" w:rsidRDefault="00C802DA" w:rsidP="004C4121"/>
        </w:tc>
        <w:tc>
          <w:tcPr>
            <w:tcW w:w="1089" w:type="dxa"/>
            <w:tcBorders>
              <w:top w:val="nil"/>
              <w:left w:val="nil"/>
              <w:bottom w:val="nil"/>
              <w:right w:val="nil"/>
            </w:tcBorders>
            <w:shd w:val="clear" w:color="auto" w:fill="D9D9D9"/>
          </w:tcPr>
          <w:p w14:paraId="7E84CCEF" w14:textId="77777777" w:rsidR="00C802DA" w:rsidRDefault="00C802DA" w:rsidP="004C4121">
            <w:pPr>
              <w:pStyle w:val="TableParagraph"/>
              <w:spacing w:before="5"/>
              <w:ind w:left="520"/>
              <w:rPr>
                <w:rFonts w:ascii="Cambria" w:eastAsia="Cambria" w:hAnsi="Cambria" w:cs="Cambria"/>
                <w:sz w:val="13"/>
                <w:szCs w:val="13"/>
              </w:rPr>
            </w:pPr>
            <w:r>
              <w:rPr>
                <w:rFonts w:ascii="Cambria" w:eastAsia="Cambria" w:hAnsi="Cambria" w:cs="Cambria"/>
                <w:b/>
                <w:bCs/>
                <w:spacing w:val="1"/>
                <w:sz w:val="13"/>
                <w:szCs w:val="13"/>
              </w:rPr>
              <w:t>371</w:t>
            </w:r>
          </w:p>
        </w:tc>
        <w:tc>
          <w:tcPr>
            <w:tcW w:w="1022" w:type="dxa"/>
            <w:vMerge/>
            <w:tcBorders>
              <w:left w:val="nil"/>
              <w:bottom w:val="nil"/>
              <w:right w:val="nil"/>
            </w:tcBorders>
            <w:shd w:val="clear" w:color="auto" w:fill="D9D9D9"/>
          </w:tcPr>
          <w:p w14:paraId="47B6F485" w14:textId="77777777" w:rsidR="00C802DA" w:rsidRDefault="00C802DA" w:rsidP="004C4121"/>
        </w:tc>
      </w:tr>
      <w:tr w:rsidR="00C802DA" w14:paraId="626A3048" w14:textId="77777777" w:rsidTr="004C4121">
        <w:trPr>
          <w:trHeight w:hRule="exact" w:val="167"/>
        </w:trPr>
        <w:tc>
          <w:tcPr>
            <w:tcW w:w="4371" w:type="dxa"/>
            <w:tcBorders>
              <w:top w:val="nil"/>
              <w:left w:val="nil"/>
              <w:bottom w:val="nil"/>
              <w:right w:val="nil"/>
            </w:tcBorders>
            <w:shd w:val="clear" w:color="auto" w:fill="D9D9D9"/>
          </w:tcPr>
          <w:p w14:paraId="40300F4F" w14:textId="77777777" w:rsidR="00C802DA" w:rsidRDefault="00C802DA" w:rsidP="004C4121">
            <w:pPr>
              <w:pStyle w:val="TableParagraph"/>
              <w:spacing w:before="11"/>
              <w:ind w:left="340"/>
              <w:rPr>
                <w:rFonts w:ascii="Cambria" w:eastAsia="Cambria" w:hAnsi="Cambria" w:cs="Cambria"/>
                <w:sz w:val="12"/>
                <w:szCs w:val="12"/>
              </w:rPr>
            </w:pPr>
            <w:r>
              <w:rPr>
                <w:rFonts w:ascii="Cambria" w:eastAsia="Cambria" w:hAnsi="Cambria" w:cs="Cambria"/>
                <w:spacing w:val="1"/>
                <w:sz w:val="12"/>
                <w:szCs w:val="12"/>
              </w:rPr>
              <w:t>B</w:t>
            </w:r>
            <w:r>
              <w:rPr>
                <w:rFonts w:ascii="Cambria" w:eastAsia="Cambria" w:hAnsi="Cambria" w:cs="Cambria"/>
                <w:spacing w:val="-1"/>
                <w:sz w:val="12"/>
                <w:szCs w:val="12"/>
              </w:rPr>
              <w:t>et</w:t>
            </w:r>
            <w:r>
              <w:rPr>
                <w:rFonts w:ascii="Cambria" w:eastAsia="Cambria" w:hAnsi="Cambria" w:cs="Cambria"/>
                <w:sz w:val="12"/>
                <w:szCs w:val="12"/>
              </w:rPr>
              <w:t>w</w:t>
            </w:r>
            <w:r>
              <w:rPr>
                <w:rFonts w:ascii="Cambria" w:eastAsia="Cambria" w:hAnsi="Cambria" w:cs="Cambria"/>
                <w:spacing w:val="-1"/>
                <w:sz w:val="12"/>
                <w:szCs w:val="12"/>
              </w:rPr>
              <w:t>ee</w:t>
            </w:r>
            <w:r>
              <w:rPr>
                <w:rFonts w:ascii="Cambria" w:eastAsia="Cambria" w:hAnsi="Cambria" w:cs="Cambria"/>
                <w:sz w:val="12"/>
                <w:szCs w:val="12"/>
              </w:rPr>
              <w:t xml:space="preserve">n 1 </w:t>
            </w:r>
            <w:r>
              <w:rPr>
                <w:rFonts w:ascii="Cambria" w:eastAsia="Cambria" w:hAnsi="Cambria" w:cs="Cambria"/>
                <w:spacing w:val="-1"/>
                <w:sz w:val="12"/>
                <w:szCs w:val="12"/>
              </w:rPr>
              <w:t>t</w:t>
            </w:r>
            <w:r>
              <w:rPr>
                <w:rFonts w:ascii="Cambria" w:eastAsia="Cambria" w:hAnsi="Cambria" w:cs="Cambria"/>
                <w:sz w:val="12"/>
                <w:szCs w:val="12"/>
              </w:rPr>
              <w:t>o</w:t>
            </w:r>
            <w:r>
              <w:rPr>
                <w:rFonts w:ascii="Cambria" w:eastAsia="Cambria" w:hAnsi="Cambria" w:cs="Cambria"/>
                <w:spacing w:val="1"/>
                <w:sz w:val="12"/>
                <w:szCs w:val="12"/>
              </w:rPr>
              <w:t xml:space="preserve"> </w:t>
            </w:r>
            <w:r>
              <w:rPr>
                <w:rFonts w:ascii="Cambria" w:eastAsia="Cambria" w:hAnsi="Cambria" w:cs="Cambria"/>
                <w:sz w:val="12"/>
                <w:szCs w:val="12"/>
              </w:rPr>
              <w:t xml:space="preserve">5 </w:t>
            </w:r>
            <w:r>
              <w:rPr>
                <w:rFonts w:ascii="Cambria" w:eastAsia="Cambria" w:hAnsi="Cambria" w:cs="Cambria"/>
                <w:spacing w:val="-1"/>
                <w:sz w:val="12"/>
                <w:szCs w:val="12"/>
              </w:rPr>
              <w:t>yea</w:t>
            </w:r>
            <w:r>
              <w:rPr>
                <w:rFonts w:ascii="Cambria" w:eastAsia="Cambria" w:hAnsi="Cambria" w:cs="Cambria"/>
                <w:sz w:val="12"/>
                <w:szCs w:val="12"/>
              </w:rPr>
              <w:t>rs</w:t>
            </w:r>
          </w:p>
        </w:tc>
        <w:tc>
          <w:tcPr>
            <w:tcW w:w="2544" w:type="dxa"/>
            <w:tcBorders>
              <w:top w:val="nil"/>
              <w:left w:val="nil"/>
              <w:bottom w:val="nil"/>
              <w:right w:val="nil"/>
            </w:tcBorders>
            <w:shd w:val="clear" w:color="auto" w:fill="D9D9D9"/>
          </w:tcPr>
          <w:p w14:paraId="0EC812E8" w14:textId="77777777" w:rsidR="00C802DA" w:rsidRDefault="00C802DA" w:rsidP="004C4121"/>
        </w:tc>
        <w:tc>
          <w:tcPr>
            <w:tcW w:w="1089" w:type="dxa"/>
            <w:tcBorders>
              <w:top w:val="nil"/>
              <w:left w:val="nil"/>
              <w:bottom w:val="nil"/>
              <w:right w:val="nil"/>
            </w:tcBorders>
            <w:shd w:val="clear" w:color="auto" w:fill="D9D9D9"/>
          </w:tcPr>
          <w:p w14:paraId="2C8A1384" w14:textId="77777777" w:rsidR="00C802DA" w:rsidRDefault="00C802DA" w:rsidP="004C4121">
            <w:pPr>
              <w:pStyle w:val="TableParagraph"/>
              <w:spacing w:before="1"/>
              <w:ind w:left="410"/>
              <w:rPr>
                <w:rFonts w:ascii="Cambria" w:eastAsia="Cambria" w:hAnsi="Cambria" w:cs="Cambria"/>
                <w:sz w:val="13"/>
                <w:szCs w:val="13"/>
              </w:rPr>
            </w:pPr>
            <w:r>
              <w:rPr>
                <w:rFonts w:ascii="Cambria" w:eastAsia="Cambria" w:hAnsi="Cambria" w:cs="Cambria"/>
                <w:b/>
                <w:bCs/>
                <w:sz w:val="13"/>
                <w:szCs w:val="13"/>
              </w:rPr>
              <w:t>1,484</w:t>
            </w:r>
          </w:p>
        </w:tc>
        <w:tc>
          <w:tcPr>
            <w:tcW w:w="1022" w:type="dxa"/>
            <w:tcBorders>
              <w:top w:val="nil"/>
              <w:left w:val="nil"/>
              <w:bottom w:val="nil"/>
              <w:right w:val="nil"/>
            </w:tcBorders>
            <w:shd w:val="clear" w:color="auto" w:fill="D9D9D9"/>
          </w:tcPr>
          <w:p w14:paraId="481B827F" w14:textId="77777777" w:rsidR="00C802DA" w:rsidRDefault="00C802DA" w:rsidP="004C4121">
            <w:pPr>
              <w:pStyle w:val="TableParagraph"/>
              <w:spacing w:before="1"/>
              <w:ind w:left="652"/>
              <w:rPr>
                <w:rFonts w:ascii="Cambria" w:eastAsia="Cambria" w:hAnsi="Cambria" w:cs="Cambria"/>
                <w:sz w:val="13"/>
                <w:szCs w:val="13"/>
              </w:rPr>
            </w:pPr>
            <w:r>
              <w:rPr>
                <w:rFonts w:ascii="Cambria" w:eastAsia="Cambria" w:hAnsi="Cambria" w:cs="Cambria"/>
                <w:spacing w:val="-2"/>
                <w:sz w:val="13"/>
                <w:szCs w:val="13"/>
              </w:rPr>
              <w:t>1,484</w:t>
            </w:r>
          </w:p>
        </w:tc>
      </w:tr>
      <w:tr w:rsidR="00C802DA" w14:paraId="0853270B" w14:textId="77777777" w:rsidTr="004C4121">
        <w:trPr>
          <w:trHeight w:hRule="exact" w:val="172"/>
        </w:trPr>
        <w:tc>
          <w:tcPr>
            <w:tcW w:w="4371" w:type="dxa"/>
            <w:tcBorders>
              <w:top w:val="nil"/>
              <w:left w:val="nil"/>
              <w:bottom w:val="nil"/>
              <w:right w:val="nil"/>
            </w:tcBorders>
            <w:shd w:val="clear" w:color="auto" w:fill="D9D9D9"/>
          </w:tcPr>
          <w:p w14:paraId="1ECB1472" w14:textId="77777777" w:rsidR="00C802DA" w:rsidRDefault="00C802DA" w:rsidP="004C4121">
            <w:pPr>
              <w:pStyle w:val="TableParagraph"/>
              <w:spacing w:before="9"/>
              <w:ind w:left="340"/>
              <w:rPr>
                <w:rFonts w:ascii="Cambria" w:eastAsia="Cambria" w:hAnsi="Cambria" w:cs="Cambria"/>
                <w:sz w:val="12"/>
                <w:szCs w:val="12"/>
              </w:rPr>
            </w:pPr>
            <w:r>
              <w:rPr>
                <w:rFonts w:ascii="Cambria" w:eastAsia="Cambria" w:hAnsi="Cambria" w:cs="Cambria"/>
                <w:sz w:val="12"/>
                <w:szCs w:val="12"/>
              </w:rPr>
              <w:t>More</w:t>
            </w:r>
            <w:r>
              <w:rPr>
                <w:rFonts w:ascii="Cambria" w:eastAsia="Cambria" w:hAnsi="Cambria" w:cs="Cambria"/>
                <w:spacing w:val="-1"/>
                <w:sz w:val="12"/>
                <w:szCs w:val="12"/>
              </w:rPr>
              <w:t xml:space="preserve"> </w:t>
            </w:r>
            <w:r>
              <w:rPr>
                <w:rFonts w:ascii="Cambria" w:eastAsia="Cambria" w:hAnsi="Cambria" w:cs="Cambria"/>
                <w:sz w:val="12"/>
                <w:szCs w:val="12"/>
              </w:rPr>
              <w:t>th</w:t>
            </w:r>
            <w:r>
              <w:rPr>
                <w:rFonts w:ascii="Cambria" w:eastAsia="Cambria" w:hAnsi="Cambria" w:cs="Cambria"/>
                <w:spacing w:val="-1"/>
                <w:sz w:val="12"/>
                <w:szCs w:val="12"/>
              </w:rPr>
              <w:t>a</w:t>
            </w:r>
            <w:r>
              <w:rPr>
                <w:rFonts w:ascii="Cambria" w:eastAsia="Cambria" w:hAnsi="Cambria" w:cs="Cambria"/>
                <w:sz w:val="12"/>
                <w:szCs w:val="12"/>
              </w:rPr>
              <w:t>n</w:t>
            </w:r>
            <w:r>
              <w:rPr>
                <w:rFonts w:ascii="Cambria" w:eastAsia="Cambria" w:hAnsi="Cambria" w:cs="Cambria"/>
                <w:spacing w:val="1"/>
                <w:sz w:val="12"/>
                <w:szCs w:val="12"/>
              </w:rPr>
              <w:t xml:space="preserve"> </w:t>
            </w:r>
            <w:r>
              <w:rPr>
                <w:rFonts w:ascii="Cambria" w:eastAsia="Cambria" w:hAnsi="Cambria" w:cs="Cambria"/>
                <w:sz w:val="12"/>
                <w:szCs w:val="12"/>
              </w:rPr>
              <w:t>5</w:t>
            </w:r>
            <w:r>
              <w:rPr>
                <w:rFonts w:ascii="Cambria" w:eastAsia="Cambria" w:hAnsi="Cambria" w:cs="Cambria"/>
                <w:spacing w:val="1"/>
                <w:sz w:val="12"/>
                <w:szCs w:val="12"/>
              </w:rPr>
              <w:t xml:space="preserve"> </w:t>
            </w:r>
            <w:r>
              <w:rPr>
                <w:rFonts w:ascii="Cambria" w:eastAsia="Cambria" w:hAnsi="Cambria" w:cs="Cambria"/>
                <w:spacing w:val="-1"/>
                <w:sz w:val="12"/>
                <w:szCs w:val="12"/>
              </w:rPr>
              <w:t>yea</w:t>
            </w:r>
            <w:r>
              <w:rPr>
                <w:rFonts w:ascii="Cambria" w:eastAsia="Cambria" w:hAnsi="Cambria" w:cs="Cambria"/>
                <w:sz w:val="12"/>
                <w:szCs w:val="12"/>
              </w:rPr>
              <w:t>rs</w:t>
            </w:r>
          </w:p>
        </w:tc>
        <w:tc>
          <w:tcPr>
            <w:tcW w:w="2544" w:type="dxa"/>
            <w:tcBorders>
              <w:top w:val="nil"/>
              <w:left w:val="nil"/>
              <w:bottom w:val="nil"/>
              <w:right w:val="nil"/>
            </w:tcBorders>
            <w:shd w:val="clear" w:color="auto" w:fill="D9D9D9"/>
          </w:tcPr>
          <w:p w14:paraId="6FDC2E88" w14:textId="77777777" w:rsidR="00C802DA" w:rsidRDefault="00C802DA" w:rsidP="004C4121"/>
        </w:tc>
        <w:tc>
          <w:tcPr>
            <w:tcW w:w="1089" w:type="dxa"/>
            <w:tcBorders>
              <w:top w:val="nil"/>
              <w:left w:val="nil"/>
              <w:bottom w:val="nil"/>
              <w:right w:val="nil"/>
            </w:tcBorders>
            <w:shd w:val="clear" w:color="auto" w:fill="D9D9D9"/>
          </w:tcPr>
          <w:p w14:paraId="6CF1FE6E" w14:textId="77777777" w:rsidR="00C802DA" w:rsidRDefault="00C802DA" w:rsidP="004C4121">
            <w:pPr>
              <w:pStyle w:val="TableParagraph"/>
              <w:ind w:left="410"/>
              <w:rPr>
                <w:rFonts w:ascii="Cambria" w:eastAsia="Cambria" w:hAnsi="Cambria" w:cs="Cambria"/>
                <w:sz w:val="13"/>
                <w:szCs w:val="13"/>
              </w:rPr>
            </w:pPr>
            <w:r>
              <w:rPr>
                <w:rFonts w:ascii="Cambria" w:eastAsia="Cambria" w:hAnsi="Cambria" w:cs="Cambria"/>
                <w:b/>
                <w:bCs/>
                <w:sz w:val="13"/>
                <w:szCs w:val="13"/>
              </w:rPr>
              <w:t>1,725</w:t>
            </w:r>
          </w:p>
        </w:tc>
        <w:tc>
          <w:tcPr>
            <w:tcW w:w="1022" w:type="dxa"/>
            <w:tcBorders>
              <w:top w:val="nil"/>
              <w:left w:val="nil"/>
              <w:bottom w:val="single" w:sz="10" w:space="0" w:color="000000"/>
              <w:right w:val="nil"/>
            </w:tcBorders>
            <w:shd w:val="clear" w:color="auto" w:fill="D9D9D9"/>
          </w:tcPr>
          <w:p w14:paraId="1ABAB8E0" w14:textId="77777777" w:rsidR="00C802DA" w:rsidRDefault="00C802DA" w:rsidP="004C4121">
            <w:pPr>
              <w:pStyle w:val="TableParagraph"/>
              <w:ind w:left="652"/>
              <w:rPr>
                <w:rFonts w:ascii="Cambria" w:eastAsia="Cambria" w:hAnsi="Cambria" w:cs="Cambria"/>
                <w:sz w:val="13"/>
                <w:szCs w:val="13"/>
              </w:rPr>
            </w:pPr>
            <w:r>
              <w:rPr>
                <w:rFonts w:ascii="Cambria" w:eastAsia="Cambria" w:hAnsi="Cambria" w:cs="Cambria"/>
                <w:spacing w:val="-2"/>
                <w:sz w:val="13"/>
                <w:szCs w:val="13"/>
              </w:rPr>
              <w:t>2,096</w:t>
            </w:r>
          </w:p>
        </w:tc>
      </w:tr>
      <w:tr w:rsidR="00C802DA" w14:paraId="7643B7FD" w14:textId="77777777" w:rsidTr="004C4121">
        <w:trPr>
          <w:trHeight w:hRule="exact" w:val="178"/>
        </w:trPr>
        <w:tc>
          <w:tcPr>
            <w:tcW w:w="4371" w:type="dxa"/>
            <w:vMerge w:val="restart"/>
            <w:tcBorders>
              <w:top w:val="nil"/>
              <w:left w:val="nil"/>
              <w:right w:val="nil"/>
            </w:tcBorders>
            <w:shd w:val="clear" w:color="auto" w:fill="D9D9D9"/>
          </w:tcPr>
          <w:p w14:paraId="790D9747" w14:textId="77777777" w:rsidR="00C802DA" w:rsidRDefault="00C802DA" w:rsidP="004C4121">
            <w:pPr>
              <w:pStyle w:val="TableParagraph"/>
              <w:spacing w:before="15"/>
              <w:ind w:left="19"/>
              <w:rPr>
                <w:rFonts w:ascii="Cambria" w:eastAsia="Cambria" w:hAnsi="Cambria" w:cs="Cambria"/>
                <w:sz w:val="12"/>
                <w:szCs w:val="12"/>
              </w:rPr>
            </w:pPr>
            <w:r>
              <w:rPr>
                <w:rFonts w:ascii="Cambria" w:eastAsia="Cambria" w:hAnsi="Cambria" w:cs="Cambria"/>
                <w:b/>
                <w:bCs/>
                <w:sz w:val="12"/>
                <w:szCs w:val="12"/>
              </w:rPr>
              <w:t>T</w:t>
            </w:r>
            <w:r>
              <w:rPr>
                <w:rFonts w:ascii="Cambria" w:eastAsia="Cambria" w:hAnsi="Cambria" w:cs="Cambria"/>
                <w:b/>
                <w:bCs/>
                <w:spacing w:val="-2"/>
                <w:sz w:val="12"/>
                <w:szCs w:val="12"/>
              </w:rPr>
              <w:t>o</w:t>
            </w:r>
            <w:r>
              <w:rPr>
                <w:rFonts w:ascii="Cambria" w:eastAsia="Cambria" w:hAnsi="Cambria" w:cs="Cambria"/>
                <w:b/>
                <w:bCs/>
                <w:spacing w:val="-1"/>
                <w:sz w:val="12"/>
                <w:szCs w:val="12"/>
              </w:rPr>
              <w:t>t</w:t>
            </w:r>
            <w:r>
              <w:rPr>
                <w:rFonts w:ascii="Cambria" w:eastAsia="Cambria" w:hAnsi="Cambria" w:cs="Cambria"/>
                <w:b/>
                <w:bCs/>
                <w:sz w:val="12"/>
                <w:szCs w:val="12"/>
              </w:rPr>
              <w:t>al</w:t>
            </w:r>
            <w:r>
              <w:rPr>
                <w:rFonts w:ascii="Cambria" w:eastAsia="Cambria" w:hAnsi="Cambria" w:cs="Cambria"/>
                <w:b/>
                <w:bCs/>
                <w:spacing w:val="-3"/>
                <w:sz w:val="12"/>
                <w:szCs w:val="12"/>
              </w:rPr>
              <w:t xml:space="preserve"> </w:t>
            </w:r>
            <w:r>
              <w:rPr>
                <w:rFonts w:ascii="Cambria" w:eastAsia="Cambria" w:hAnsi="Cambria" w:cs="Cambria"/>
                <w:b/>
                <w:bCs/>
                <w:spacing w:val="-1"/>
                <w:sz w:val="12"/>
                <w:szCs w:val="12"/>
              </w:rPr>
              <w:t>r</w:t>
            </w:r>
            <w:r>
              <w:rPr>
                <w:rFonts w:ascii="Cambria" w:eastAsia="Cambria" w:hAnsi="Cambria" w:cs="Cambria"/>
                <w:b/>
                <w:bCs/>
                <w:spacing w:val="1"/>
                <w:sz w:val="12"/>
                <w:szCs w:val="12"/>
              </w:rPr>
              <w:t>e</w:t>
            </w:r>
            <w:r>
              <w:rPr>
                <w:rFonts w:ascii="Cambria" w:eastAsia="Cambria" w:hAnsi="Cambria" w:cs="Cambria"/>
                <w:b/>
                <w:bCs/>
                <w:spacing w:val="-1"/>
                <w:sz w:val="12"/>
                <w:szCs w:val="12"/>
              </w:rPr>
              <w:t>nt</w:t>
            </w:r>
            <w:r>
              <w:rPr>
                <w:rFonts w:ascii="Cambria" w:eastAsia="Cambria" w:hAnsi="Cambria" w:cs="Cambria"/>
                <w:b/>
                <w:bCs/>
                <w:sz w:val="12"/>
                <w:szCs w:val="12"/>
              </w:rPr>
              <w:t>al</w:t>
            </w:r>
            <w:r>
              <w:rPr>
                <w:rFonts w:ascii="Cambria" w:eastAsia="Cambria" w:hAnsi="Cambria" w:cs="Cambria"/>
                <w:b/>
                <w:bCs/>
                <w:spacing w:val="-3"/>
                <w:sz w:val="12"/>
                <w:szCs w:val="12"/>
              </w:rPr>
              <w:t xml:space="preserve"> </w:t>
            </w:r>
            <w:r>
              <w:rPr>
                <w:rFonts w:ascii="Cambria" w:eastAsia="Cambria" w:hAnsi="Cambria" w:cs="Cambria"/>
                <w:b/>
                <w:bCs/>
                <w:sz w:val="12"/>
                <w:szCs w:val="12"/>
              </w:rPr>
              <w:t>i</w:t>
            </w:r>
            <w:r>
              <w:rPr>
                <w:rFonts w:ascii="Cambria" w:eastAsia="Cambria" w:hAnsi="Cambria" w:cs="Cambria"/>
                <w:b/>
                <w:bCs/>
                <w:spacing w:val="-1"/>
                <w:sz w:val="12"/>
                <w:szCs w:val="12"/>
              </w:rPr>
              <w:t>nco</w:t>
            </w:r>
            <w:r>
              <w:rPr>
                <w:rFonts w:ascii="Cambria" w:eastAsia="Cambria" w:hAnsi="Cambria" w:cs="Cambria"/>
                <w:b/>
                <w:bCs/>
                <w:spacing w:val="1"/>
                <w:sz w:val="12"/>
                <w:szCs w:val="12"/>
              </w:rPr>
              <w:t>m</w:t>
            </w:r>
            <w:r>
              <w:rPr>
                <w:rFonts w:ascii="Cambria" w:eastAsia="Cambria" w:hAnsi="Cambria" w:cs="Cambria"/>
                <w:b/>
                <w:bCs/>
                <w:sz w:val="12"/>
                <w:szCs w:val="12"/>
              </w:rPr>
              <w:t>e</w:t>
            </w:r>
            <w:r>
              <w:rPr>
                <w:rFonts w:ascii="Cambria" w:eastAsia="Cambria" w:hAnsi="Cambria" w:cs="Cambria"/>
                <w:b/>
                <w:bCs/>
                <w:spacing w:val="-1"/>
                <w:sz w:val="12"/>
                <w:szCs w:val="12"/>
              </w:rPr>
              <w:t xml:space="preserve"> co</w:t>
            </w:r>
            <w:r>
              <w:rPr>
                <w:rFonts w:ascii="Cambria" w:eastAsia="Cambria" w:hAnsi="Cambria" w:cs="Cambria"/>
                <w:b/>
                <w:bCs/>
                <w:spacing w:val="1"/>
                <w:sz w:val="12"/>
                <w:szCs w:val="12"/>
              </w:rPr>
              <w:t>mm</w:t>
            </w:r>
            <w:r>
              <w:rPr>
                <w:rFonts w:ascii="Cambria" w:eastAsia="Cambria" w:hAnsi="Cambria" w:cs="Cambria"/>
                <w:b/>
                <w:bCs/>
                <w:sz w:val="12"/>
                <w:szCs w:val="12"/>
              </w:rPr>
              <w:t>i</w:t>
            </w:r>
            <w:r>
              <w:rPr>
                <w:rFonts w:ascii="Cambria" w:eastAsia="Cambria" w:hAnsi="Cambria" w:cs="Cambria"/>
                <w:b/>
                <w:bCs/>
                <w:spacing w:val="-1"/>
                <w:sz w:val="12"/>
                <w:szCs w:val="12"/>
              </w:rPr>
              <w:t>t</w:t>
            </w:r>
            <w:r>
              <w:rPr>
                <w:rFonts w:ascii="Cambria" w:eastAsia="Cambria" w:hAnsi="Cambria" w:cs="Cambria"/>
                <w:b/>
                <w:bCs/>
                <w:spacing w:val="1"/>
                <w:sz w:val="12"/>
                <w:szCs w:val="12"/>
              </w:rPr>
              <w:t>me</w:t>
            </w:r>
            <w:r>
              <w:rPr>
                <w:rFonts w:ascii="Cambria" w:eastAsia="Cambria" w:hAnsi="Cambria" w:cs="Cambria"/>
                <w:b/>
                <w:bCs/>
                <w:spacing w:val="-1"/>
                <w:sz w:val="12"/>
                <w:szCs w:val="12"/>
              </w:rPr>
              <w:t>nt</w:t>
            </w:r>
            <w:r>
              <w:rPr>
                <w:rFonts w:ascii="Cambria" w:eastAsia="Cambria" w:hAnsi="Cambria" w:cs="Cambria"/>
                <w:b/>
                <w:bCs/>
                <w:sz w:val="12"/>
                <w:szCs w:val="12"/>
              </w:rPr>
              <w:t>s</w:t>
            </w:r>
            <w:r>
              <w:rPr>
                <w:rFonts w:ascii="Cambria" w:eastAsia="Cambria" w:hAnsi="Cambria" w:cs="Cambria"/>
                <w:b/>
                <w:bCs/>
                <w:spacing w:val="-2"/>
                <w:sz w:val="12"/>
                <w:szCs w:val="12"/>
              </w:rPr>
              <w:t xml:space="preserve"> </w:t>
            </w:r>
            <w:r>
              <w:rPr>
                <w:rFonts w:ascii="Cambria" w:eastAsia="Cambria" w:hAnsi="Cambria" w:cs="Cambria"/>
                <w:b/>
                <w:bCs/>
                <w:spacing w:val="-1"/>
                <w:sz w:val="12"/>
                <w:szCs w:val="12"/>
              </w:rPr>
              <w:t>r</w:t>
            </w:r>
            <w:r>
              <w:rPr>
                <w:rFonts w:ascii="Cambria" w:eastAsia="Cambria" w:hAnsi="Cambria" w:cs="Cambria"/>
                <w:b/>
                <w:bCs/>
                <w:spacing w:val="1"/>
                <w:sz w:val="12"/>
                <w:szCs w:val="12"/>
              </w:rPr>
              <w:t>e</w:t>
            </w:r>
            <w:r>
              <w:rPr>
                <w:rFonts w:ascii="Cambria" w:eastAsia="Cambria" w:hAnsi="Cambria" w:cs="Cambria"/>
                <w:b/>
                <w:bCs/>
                <w:spacing w:val="-1"/>
                <w:sz w:val="12"/>
                <w:szCs w:val="12"/>
              </w:rPr>
              <w:t>c</w:t>
            </w:r>
            <w:r>
              <w:rPr>
                <w:rFonts w:ascii="Cambria" w:eastAsia="Cambria" w:hAnsi="Cambria" w:cs="Cambria"/>
                <w:b/>
                <w:bCs/>
                <w:spacing w:val="1"/>
                <w:sz w:val="12"/>
                <w:szCs w:val="12"/>
              </w:rPr>
              <w:t>e</w:t>
            </w:r>
            <w:r>
              <w:rPr>
                <w:rFonts w:ascii="Cambria" w:eastAsia="Cambria" w:hAnsi="Cambria" w:cs="Cambria"/>
                <w:b/>
                <w:bCs/>
                <w:sz w:val="12"/>
                <w:szCs w:val="12"/>
              </w:rPr>
              <w:t>i</w:t>
            </w:r>
            <w:r>
              <w:rPr>
                <w:rFonts w:ascii="Cambria" w:eastAsia="Cambria" w:hAnsi="Cambria" w:cs="Cambria"/>
                <w:b/>
                <w:bCs/>
                <w:spacing w:val="1"/>
                <w:sz w:val="12"/>
                <w:szCs w:val="12"/>
              </w:rPr>
              <w:t>v</w:t>
            </w:r>
            <w:r>
              <w:rPr>
                <w:rFonts w:ascii="Cambria" w:eastAsia="Cambria" w:hAnsi="Cambria" w:cs="Cambria"/>
                <w:b/>
                <w:bCs/>
                <w:sz w:val="12"/>
                <w:szCs w:val="12"/>
              </w:rPr>
              <w:t>a</w:t>
            </w:r>
            <w:r>
              <w:rPr>
                <w:rFonts w:ascii="Cambria" w:eastAsia="Cambria" w:hAnsi="Cambria" w:cs="Cambria"/>
                <w:b/>
                <w:bCs/>
                <w:spacing w:val="1"/>
                <w:sz w:val="12"/>
                <w:szCs w:val="12"/>
              </w:rPr>
              <w:t>b</w:t>
            </w:r>
            <w:r>
              <w:rPr>
                <w:rFonts w:ascii="Cambria" w:eastAsia="Cambria" w:hAnsi="Cambria" w:cs="Cambria"/>
                <w:b/>
                <w:bCs/>
                <w:spacing w:val="-1"/>
                <w:sz w:val="12"/>
                <w:szCs w:val="12"/>
              </w:rPr>
              <w:t>le</w:t>
            </w:r>
          </w:p>
        </w:tc>
        <w:tc>
          <w:tcPr>
            <w:tcW w:w="2544" w:type="dxa"/>
            <w:vMerge w:val="restart"/>
            <w:tcBorders>
              <w:top w:val="nil"/>
              <w:left w:val="nil"/>
              <w:right w:val="nil"/>
            </w:tcBorders>
            <w:shd w:val="clear" w:color="auto" w:fill="D9D9D9"/>
          </w:tcPr>
          <w:p w14:paraId="1971672C" w14:textId="77777777" w:rsidR="00C802DA" w:rsidRDefault="00C802DA" w:rsidP="004C4121"/>
        </w:tc>
        <w:tc>
          <w:tcPr>
            <w:tcW w:w="1089" w:type="dxa"/>
            <w:vMerge w:val="restart"/>
            <w:tcBorders>
              <w:top w:val="nil"/>
              <w:left w:val="nil"/>
              <w:right w:val="nil"/>
            </w:tcBorders>
            <w:shd w:val="clear" w:color="auto" w:fill="D9D9D9"/>
          </w:tcPr>
          <w:p w14:paraId="2E8FB783" w14:textId="77777777" w:rsidR="00C802DA" w:rsidRDefault="00C802DA" w:rsidP="004C4121">
            <w:pPr>
              <w:pStyle w:val="TableParagraph"/>
              <w:spacing w:before="6"/>
              <w:ind w:left="410"/>
              <w:rPr>
                <w:rFonts w:ascii="Cambria" w:eastAsia="Cambria" w:hAnsi="Cambria" w:cs="Cambria"/>
                <w:sz w:val="13"/>
                <w:szCs w:val="13"/>
              </w:rPr>
            </w:pPr>
            <w:r>
              <w:rPr>
                <w:rFonts w:ascii="Cambria" w:eastAsia="Cambria" w:hAnsi="Cambria" w:cs="Cambria"/>
                <w:b/>
                <w:bCs/>
                <w:sz w:val="13"/>
                <w:szCs w:val="13"/>
              </w:rPr>
              <w:t>3,580</w:t>
            </w:r>
          </w:p>
        </w:tc>
        <w:tc>
          <w:tcPr>
            <w:tcW w:w="1022" w:type="dxa"/>
            <w:tcBorders>
              <w:top w:val="single" w:sz="10" w:space="0" w:color="000000"/>
              <w:left w:val="nil"/>
              <w:bottom w:val="single" w:sz="10" w:space="0" w:color="000000"/>
              <w:right w:val="nil"/>
            </w:tcBorders>
            <w:shd w:val="clear" w:color="auto" w:fill="D9D9D9"/>
          </w:tcPr>
          <w:p w14:paraId="5A7FDCBA" w14:textId="77777777" w:rsidR="00C802DA" w:rsidRDefault="00C802DA" w:rsidP="004C4121">
            <w:pPr>
              <w:pStyle w:val="TableParagraph"/>
              <w:spacing w:line="145" w:lineRule="exact"/>
              <w:ind w:left="652"/>
              <w:rPr>
                <w:rFonts w:ascii="Cambria" w:eastAsia="Cambria" w:hAnsi="Cambria" w:cs="Cambria"/>
                <w:sz w:val="13"/>
                <w:szCs w:val="13"/>
              </w:rPr>
            </w:pPr>
            <w:r>
              <w:rPr>
                <w:rFonts w:ascii="Cambria" w:eastAsia="Cambria" w:hAnsi="Cambria" w:cs="Cambria"/>
                <w:spacing w:val="-2"/>
                <w:sz w:val="13"/>
                <w:szCs w:val="13"/>
              </w:rPr>
              <w:t>3,951</w:t>
            </w:r>
          </w:p>
        </w:tc>
      </w:tr>
      <w:tr w:rsidR="00C802DA" w14:paraId="4782643B" w14:textId="77777777" w:rsidTr="004C4121">
        <w:trPr>
          <w:trHeight w:hRule="exact" w:val="169"/>
        </w:trPr>
        <w:tc>
          <w:tcPr>
            <w:tcW w:w="4371" w:type="dxa"/>
            <w:vMerge/>
            <w:tcBorders>
              <w:left w:val="nil"/>
              <w:bottom w:val="single" w:sz="6" w:space="0" w:color="00B050"/>
              <w:right w:val="nil"/>
            </w:tcBorders>
            <w:shd w:val="clear" w:color="auto" w:fill="D9D9D9"/>
          </w:tcPr>
          <w:p w14:paraId="1EF65EBF" w14:textId="77777777" w:rsidR="00C802DA" w:rsidRDefault="00C802DA" w:rsidP="004C4121"/>
        </w:tc>
        <w:tc>
          <w:tcPr>
            <w:tcW w:w="2544" w:type="dxa"/>
            <w:vMerge/>
            <w:tcBorders>
              <w:left w:val="nil"/>
              <w:bottom w:val="single" w:sz="6" w:space="0" w:color="00B050"/>
              <w:right w:val="nil"/>
            </w:tcBorders>
            <w:shd w:val="clear" w:color="auto" w:fill="D9D9D9"/>
          </w:tcPr>
          <w:p w14:paraId="6C9D8659" w14:textId="77777777" w:rsidR="00C802DA" w:rsidRDefault="00C802DA" w:rsidP="004C4121"/>
        </w:tc>
        <w:tc>
          <w:tcPr>
            <w:tcW w:w="1089" w:type="dxa"/>
            <w:vMerge/>
            <w:tcBorders>
              <w:left w:val="nil"/>
              <w:bottom w:val="single" w:sz="6" w:space="0" w:color="00B050"/>
              <w:right w:val="nil"/>
            </w:tcBorders>
            <w:shd w:val="clear" w:color="auto" w:fill="D9D9D9"/>
          </w:tcPr>
          <w:p w14:paraId="7237F0AD" w14:textId="77777777" w:rsidR="00C802DA" w:rsidRDefault="00C802DA" w:rsidP="004C4121"/>
        </w:tc>
        <w:tc>
          <w:tcPr>
            <w:tcW w:w="1022" w:type="dxa"/>
            <w:tcBorders>
              <w:top w:val="single" w:sz="10" w:space="0" w:color="000000"/>
              <w:left w:val="nil"/>
              <w:bottom w:val="single" w:sz="6" w:space="0" w:color="00B050"/>
              <w:right w:val="nil"/>
            </w:tcBorders>
            <w:shd w:val="clear" w:color="auto" w:fill="D9D9D9"/>
          </w:tcPr>
          <w:p w14:paraId="67190FDC" w14:textId="77777777" w:rsidR="00C802DA" w:rsidRDefault="00C802DA" w:rsidP="004C4121"/>
        </w:tc>
      </w:tr>
      <w:tr w:rsidR="00C802DA" w14:paraId="32DEE7B8" w14:textId="77777777" w:rsidTr="004C4121">
        <w:trPr>
          <w:trHeight w:hRule="exact" w:val="2222"/>
        </w:trPr>
        <w:tc>
          <w:tcPr>
            <w:tcW w:w="9026" w:type="dxa"/>
            <w:gridSpan w:val="4"/>
            <w:tcBorders>
              <w:top w:val="single" w:sz="6" w:space="0" w:color="00B050"/>
              <w:left w:val="single" w:sz="6" w:space="0" w:color="00B050"/>
              <w:bottom w:val="single" w:sz="6" w:space="0" w:color="00B050"/>
              <w:right w:val="single" w:sz="6" w:space="0" w:color="00B050"/>
            </w:tcBorders>
            <w:shd w:val="clear" w:color="auto" w:fill="D9D9D9"/>
          </w:tcPr>
          <w:p w14:paraId="704C0831" w14:textId="77777777" w:rsidR="00C802DA" w:rsidRDefault="00C802DA" w:rsidP="004C4121">
            <w:pPr>
              <w:pStyle w:val="TableParagraph"/>
              <w:ind w:left="14"/>
              <w:rPr>
                <w:rFonts w:ascii="Cambria" w:eastAsia="Cambria" w:hAnsi="Cambria" w:cs="Cambria"/>
                <w:sz w:val="13"/>
                <w:szCs w:val="13"/>
              </w:rPr>
            </w:pPr>
            <w:r>
              <w:rPr>
                <w:rFonts w:ascii="Cambria" w:eastAsia="Cambria" w:hAnsi="Cambria" w:cs="Cambria"/>
                <w:b/>
                <w:bCs/>
                <w:sz w:val="13"/>
                <w:szCs w:val="13"/>
              </w:rPr>
              <w:t>Acc</w:t>
            </w:r>
            <w:r>
              <w:rPr>
                <w:rFonts w:ascii="Cambria" w:eastAsia="Cambria" w:hAnsi="Cambria" w:cs="Cambria"/>
                <w:b/>
                <w:bCs/>
                <w:spacing w:val="-1"/>
                <w:sz w:val="13"/>
                <w:szCs w:val="13"/>
              </w:rPr>
              <w:t>o</w:t>
            </w:r>
            <w:r>
              <w:rPr>
                <w:rFonts w:ascii="Cambria" w:eastAsia="Cambria" w:hAnsi="Cambria" w:cs="Cambria"/>
                <w:b/>
                <w:bCs/>
                <w:sz w:val="13"/>
                <w:szCs w:val="13"/>
              </w:rPr>
              <w:t>u</w:t>
            </w:r>
            <w:r>
              <w:rPr>
                <w:rFonts w:ascii="Cambria" w:eastAsia="Cambria" w:hAnsi="Cambria" w:cs="Cambria"/>
                <w:b/>
                <w:bCs/>
                <w:spacing w:val="-1"/>
                <w:sz w:val="13"/>
                <w:szCs w:val="13"/>
              </w:rPr>
              <w:t>ntin</w:t>
            </w:r>
            <w:r>
              <w:rPr>
                <w:rFonts w:ascii="Cambria" w:eastAsia="Cambria" w:hAnsi="Cambria" w:cs="Cambria"/>
                <w:b/>
                <w:bCs/>
                <w:sz w:val="13"/>
                <w:szCs w:val="13"/>
              </w:rPr>
              <w:t>g</w:t>
            </w:r>
            <w:r>
              <w:rPr>
                <w:rFonts w:ascii="Cambria" w:eastAsia="Cambria" w:hAnsi="Cambria" w:cs="Cambria"/>
                <w:b/>
                <w:bCs/>
                <w:spacing w:val="11"/>
                <w:sz w:val="13"/>
                <w:szCs w:val="13"/>
              </w:rPr>
              <w:t xml:space="preserve"> </w:t>
            </w:r>
            <w:r>
              <w:rPr>
                <w:rFonts w:ascii="Cambria" w:eastAsia="Cambria" w:hAnsi="Cambria" w:cs="Cambria"/>
                <w:b/>
                <w:bCs/>
                <w:sz w:val="13"/>
                <w:szCs w:val="13"/>
              </w:rPr>
              <w:t>P</w:t>
            </w:r>
            <w:r>
              <w:rPr>
                <w:rFonts w:ascii="Cambria" w:eastAsia="Cambria" w:hAnsi="Cambria" w:cs="Cambria"/>
                <w:b/>
                <w:bCs/>
                <w:spacing w:val="-1"/>
                <w:sz w:val="13"/>
                <w:szCs w:val="13"/>
              </w:rPr>
              <w:t>o</w:t>
            </w:r>
            <w:r>
              <w:rPr>
                <w:rFonts w:ascii="Cambria" w:eastAsia="Cambria" w:hAnsi="Cambria" w:cs="Cambria"/>
                <w:b/>
                <w:bCs/>
                <w:sz w:val="13"/>
                <w:szCs w:val="13"/>
              </w:rPr>
              <w:t>l</w:t>
            </w:r>
            <w:r>
              <w:rPr>
                <w:rFonts w:ascii="Cambria" w:eastAsia="Cambria" w:hAnsi="Cambria" w:cs="Cambria"/>
                <w:b/>
                <w:bCs/>
                <w:spacing w:val="-1"/>
                <w:sz w:val="13"/>
                <w:szCs w:val="13"/>
              </w:rPr>
              <w:t>i</w:t>
            </w:r>
            <w:r>
              <w:rPr>
                <w:rFonts w:ascii="Cambria" w:eastAsia="Cambria" w:hAnsi="Cambria" w:cs="Cambria"/>
                <w:b/>
                <w:bCs/>
                <w:sz w:val="13"/>
                <w:szCs w:val="13"/>
              </w:rPr>
              <w:t>cy</w:t>
            </w:r>
          </w:p>
          <w:p w14:paraId="2FE33B0F" w14:textId="77777777" w:rsidR="00C802DA" w:rsidRDefault="00C802DA" w:rsidP="004C4121">
            <w:pPr>
              <w:pStyle w:val="TableParagraph"/>
              <w:spacing w:before="15" w:line="264" w:lineRule="auto"/>
              <w:ind w:left="12" w:right="745"/>
              <w:rPr>
                <w:rFonts w:ascii="Cambria" w:eastAsia="Cambria" w:hAnsi="Cambria" w:cs="Cambria"/>
                <w:sz w:val="13"/>
                <w:szCs w:val="13"/>
              </w:rPr>
            </w:pPr>
            <w:r>
              <w:rPr>
                <w:rFonts w:ascii="Cambria" w:eastAsia="Cambria" w:hAnsi="Cambria" w:cs="Cambria"/>
                <w:spacing w:val="-1"/>
                <w:sz w:val="13"/>
                <w:szCs w:val="13"/>
              </w:rPr>
              <w:t>A</w:t>
            </w:r>
            <w:r>
              <w:rPr>
                <w:rFonts w:ascii="Cambria" w:eastAsia="Cambria" w:hAnsi="Cambria" w:cs="Cambria"/>
                <w:sz w:val="13"/>
                <w:szCs w:val="13"/>
              </w:rPr>
              <w:t>ll</w:t>
            </w:r>
            <w:r>
              <w:rPr>
                <w:rFonts w:ascii="Cambria" w:eastAsia="Cambria" w:hAnsi="Cambria" w:cs="Cambria"/>
                <w:spacing w:val="3"/>
                <w:sz w:val="13"/>
                <w:szCs w:val="13"/>
              </w:rPr>
              <w:t xml:space="preserve"> </w:t>
            </w:r>
            <w:r>
              <w:rPr>
                <w:rFonts w:ascii="Cambria" w:eastAsia="Cambria" w:hAnsi="Cambria" w:cs="Cambria"/>
                <w:sz w:val="13"/>
                <w:szCs w:val="13"/>
              </w:rPr>
              <w:t>a</w:t>
            </w:r>
            <w:r>
              <w:rPr>
                <w:rFonts w:ascii="Cambria" w:eastAsia="Cambria" w:hAnsi="Cambria" w:cs="Cambria"/>
                <w:spacing w:val="1"/>
                <w:sz w:val="13"/>
                <w:szCs w:val="13"/>
              </w:rPr>
              <w:t>d</w:t>
            </w:r>
            <w:r>
              <w:rPr>
                <w:rFonts w:ascii="Cambria" w:eastAsia="Cambria" w:hAnsi="Cambria" w:cs="Cambria"/>
                <w:sz w:val="13"/>
                <w:szCs w:val="13"/>
              </w:rPr>
              <w:t>m</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1"/>
                <w:sz w:val="13"/>
                <w:szCs w:val="13"/>
              </w:rPr>
              <w:t>i</w:t>
            </w:r>
            <w:r>
              <w:rPr>
                <w:rFonts w:ascii="Cambria" w:eastAsia="Cambria" w:hAnsi="Cambria" w:cs="Cambria"/>
                <w:sz w:val="13"/>
                <w:szCs w:val="13"/>
              </w:rPr>
              <w:t>stered</w:t>
            </w:r>
            <w:r>
              <w:rPr>
                <w:rFonts w:ascii="Cambria" w:eastAsia="Cambria" w:hAnsi="Cambria" w:cs="Cambria"/>
                <w:spacing w:val="5"/>
                <w:sz w:val="13"/>
                <w:szCs w:val="13"/>
              </w:rPr>
              <w:t xml:space="preserve"> </w:t>
            </w:r>
            <w:r>
              <w:rPr>
                <w:rFonts w:ascii="Cambria" w:eastAsia="Cambria" w:hAnsi="Cambria" w:cs="Cambria"/>
                <w:sz w:val="13"/>
                <w:szCs w:val="13"/>
              </w:rPr>
              <w:t>reven</w:t>
            </w:r>
            <w:r>
              <w:rPr>
                <w:rFonts w:ascii="Cambria" w:eastAsia="Cambria" w:hAnsi="Cambria" w:cs="Cambria"/>
                <w:spacing w:val="-1"/>
                <w:sz w:val="13"/>
                <w:szCs w:val="13"/>
              </w:rPr>
              <w:t>u</w:t>
            </w:r>
            <w:r>
              <w:rPr>
                <w:rFonts w:ascii="Cambria" w:eastAsia="Cambria" w:hAnsi="Cambria" w:cs="Cambria"/>
                <w:sz w:val="13"/>
                <w:szCs w:val="13"/>
              </w:rPr>
              <w:t>es</w:t>
            </w:r>
            <w:r>
              <w:rPr>
                <w:rFonts w:ascii="Cambria" w:eastAsia="Cambria" w:hAnsi="Cambria" w:cs="Cambria"/>
                <w:spacing w:val="4"/>
                <w:sz w:val="13"/>
                <w:szCs w:val="13"/>
              </w:rPr>
              <w:t xml:space="preserve"> </w:t>
            </w:r>
            <w:r>
              <w:rPr>
                <w:rFonts w:ascii="Cambria" w:eastAsia="Cambria" w:hAnsi="Cambria" w:cs="Cambria"/>
                <w:sz w:val="13"/>
                <w:szCs w:val="13"/>
              </w:rPr>
              <w:t>are</w:t>
            </w:r>
            <w:r>
              <w:rPr>
                <w:rFonts w:ascii="Cambria" w:eastAsia="Cambria" w:hAnsi="Cambria" w:cs="Cambria"/>
                <w:spacing w:val="4"/>
                <w:sz w:val="13"/>
                <w:szCs w:val="13"/>
              </w:rPr>
              <w:t xml:space="preserve"> </w:t>
            </w:r>
            <w:r>
              <w:rPr>
                <w:rFonts w:ascii="Cambria" w:eastAsia="Cambria" w:hAnsi="Cambria" w:cs="Cambria"/>
                <w:sz w:val="13"/>
                <w:szCs w:val="13"/>
              </w:rPr>
              <w:t>reven</w:t>
            </w:r>
            <w:r>
              <w:rPr>
                <w:rFonts w:ascii="Cambria" w:eastAsia="Cambria" w:hAnsi="Cambria" w:cs="Cambria"/>
                <w:spacing w:val="-1"/>
                <w:sz w:val="13"/>
                <w:szCs w:val="13"/>
              </w:rPr>
              <w:t>u</w:t>
            </w:r>
            <w:r>
              <w:rPr>
                <w:rFonts w:ascii="Cambria" w:eastAsia="Cambria" w:hAnsi="Cambria" w:cs="Cambria"/>
                <w:sz w:val="13"/>
                <w:szCs w:val="13"/>
              </w:rPr>
              <w:t>es</w:t>
            </w:r>
            <w:r>
              <w:rPr>
                <w:rFonts w:ascii="Cambria" w:eastAsia="Cambria" w:hAnsi="Cambria" w:cs="Cambria"/>
                <w:spacing w:val="4"/>
                <w:sz w:val="13"/>
                <w:szCs w:val="13"/>
              </w:rPr>
              <w:t xml:space="preserve"> </w:t>
            </w:r>
            <w:r>
              <w:rPr>
                <w:rFonts w:ascii="Cambria" w:eastAsia="Cambria" w:hAnsi="Cambria" w:cs="Cambria"/>
                <w:sz w:val="13"/>
                <w:szCs w:val="13"/>
              </w:rPr>
              <w:t>relat</w:t>
            </w:r>
            <w:r>
              <w:rPr>
                <w:rFonts w:ascii="Cambria" w:eastAsia="Cambria" w:hAnsi="Cambria" w:cs="Cambria"/>
                <w:spacing w:val="-1"/>
                <w:sz w:val="13"/>
                <w:szCs w:val="13"/>
              </w:rPr>
              <w:t>i</w:t>
            </w:r>
            <w:r>
              <w:rPr>
                <w:rFonts w:ascii="Cambria" w:eastAsia="Cambria" w:hAnsi="Cambria" w:cs="Cambria"/>
                <w:sz w:val="13"/>
                <w:szCs w:val="13"/>
              </w:rPr>
              <w:t>ng</w:t>
            </w:r>
            <w:r>
              <w:rPr>
                <w:rFonts w:ascii="Cambria" w:eastAsia="Cambria" w:hAnsi="Cambria" w:cs="Cambria"/>
                <w:spacing w:val="2"/>
                <w:sz w:val="13"/>
                <w:szCs w:val="13"/>
              </w:rPr>
              <w:t xml:space="preserve"> </w:t>
            </w:r>
            <w:r>
              <w:rPr>
                <w:rFonts w:ascii="Cambria" w:eastAsia="Cambria" w:hAnsi="Cambria" w:cs="Cambria"/>
                <w:sz w:val="13"/>
                <w:szCs w:val="13"/>
              </w:rPr>
              <w:t>to</w:t>
            </w:r>
            <w:r>
              <w:rPr>
                <w:rFonts w:ascii="Cambria" w:eastAsia="Cambria" w:hAnsi="Cambria" w:cs="Cambria"/>
                <w:spacing w:val="3"/>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r</w:t>
            </w:r>
            <w:r>
              <w:rPr>
                <w:rFonts w:ascii="Cambria" w:eastAsia="Cambria" w:hAnsi="Cambria" w:cs="Cambria"/>
                <w:spacing w:val="1"/>
                <w:sz w:val="13"/>
                <w:szCs w:val="13"/>
              </w:rPr>
              <w:t>d</w:t>
            </w:r>
            <w:r>
              <w:rPr>
                <w:rFonts w:ascii="Cambria" w:eastAsia="Cambria" w:hAnsi="Cambria" w:cs="Cambria"/>
                <w:spacing w:val="-1"/>
                <w:sz w:val="13"/>
                <w:szCs w:val="13"/>
              </w:rPr>
              <w:t>i</w:t>
            </w:r>
            <w:r>
              <w:rPr>
                <w:rFonts w:ascii="Cambria" w:eastAsia="Cambria" w:hAnsi="Cambria" w:cs="Cambria"/>
                <w:sz w:val="13"/>
                <w:szCs w:val="13"/>
              </w:rPr>
              <w:t>nary</w:t>
            </w:r>
            <w:r>
              <w:rPr>
                <w:rFonts w:ascii="Cambria" w:eastAsia="Cambria" w:hAnsi="Cambria" w:cs="Cambria"/>
                <w:spacing w:val="4"/>
                <w:sz w:val="13"/>
                <w:szCs w:val="13"/>
              </w:rPr>
              <w:t xml:space="preserve"> </w:t>
            </w:r>
            <w:r>
              <w:rPr>
                <w:rFonts w:ascii="Cambria" w:eastAsia="Cambria" w:hAnsi="Cambria" w:cs="Cambria"/>
                <w:sz w:val="13"/>
                <w:szCs w:val="13"/>
              </w:rPr>
              <w:t>a</w:t>
            </w:r>
            <w:r>
              <w:rPr>
                <w:rFonts w:ascii="Cambria" w:eastAsia="Cambria" w:hAnsi="Cambria" w:cs="Cambria"/>
                <w:spacing w:val="-1"/>
                <w:sz w:val="13"/>
                <w:szCs w:val="13"/>
              </w:rPr>
              <w:t>c</w:t>
            </w:r>
            <w:r>
              <w:rPr>
                <w:rFonts w:ascii="Cambria" w:eastAsia="Cambria" w:hAnsi="Cambria" w:cs="Cambria"/>
                <w:sz w:val="13"/>
                <w:szCs w:val="13"/>
              </w:rPr>
              <w:t>t</w:t>
            </w:r>
            <w:r>
              <w:rPr>
                <w:rFonts w:ascii="Cambria" w:eastAsia="Cambria" w:hAnsi="Cambria" w:cs="Cambria"/>
                <w:spacing w:val="-1"/>
                <w:sz w:val="13"/>
                <w:szCs w:val="13"/>
              </w:rPr>
              <w:t>i</w:t>
            </w:r>
            <w:r>
              <w:rPr>
                <w:rFonts w:ascii="Cambria" w:eastAsia="Cambria" w:hAnsi="Cambria" w:cs="Cambria"/>
                <w:sz w:val="13"/>
                <w:szCs w:val="13"/>
              </w:rPr>
              <w:t>v</w:t>
            </w:r>
            <w:r>
              <w:rPr>
                <w:rFonts w:ascii="Cambria" w:eastAsia="Cambria" w:hAnsi="Cambria" w:cs="Cambria"/>
                <w:spacing w:val="-1"/>
                <w:sz w:val="13"/>
                <w:szCs w:val="13"/>
              </w:rPr>
              <w:t>i</w:t>
            </w:r>
            <w:r>
              <w:rPr>
                <w:rFonts w:ascii="Cambria" w:eastAsia="Cambria" w:hAnsi="Cambria" w:cs="Cambria"/>
                <w:sz w:val="13"/>
                <w:szCs w:val="13"/>
              </w:rPr>
              <w:t>t</w:t>
            </w:r>
            <w:r>
              <w:rPr>
                <w:rFonts w:ascii="Cambria" w:eastAsia="Cambria" w:hAnsi="Cambria" w:cs="Cambria"/>
                <w:spacing w:val="-1"/>
                <w:sz w:val="13"/>
                <w:szCs w:val="13"/>
              </w:rPr>
              <w:t>i</w:t>
            </w:r>
            <w:r>
              <w:rPr>
                <w:rFonts w:ascii="Cambria" w:eastAsia="Cambria" w:hAnsi="Cambria" w:cs="Cambria"/>
                <w:sz w:val="13"/>
                <w:szCs w:val="13"/>
              </w:rPr>
              <w:t>es</w:t>
            </w:r>
            <w:r>
              <w:rPr>
                <w:rFonts w:ascii="Cambria" w:eastAsia="Cambria" w:hAnsi="Cambria" w:cs="Cambria"/>
                <w:spacing w:val="5"/>
                <w:sz w:val="13"/>
                <w:szCs w:val="13"/>
              </w:rPr>
              <w:t xml:space="preserve"> </w:t>
            </w:r>
            <w:r>
              <w:rPr>
                <w:rFonts w:ascii="Cambria" w:eastAsia="Cambria" w:hAnsi="Cambria" w:cs="Cambria"/>
                <w:spacing w:val="1"/>
                <w:sz w:val="13"/>
                <w:szCs w:val="13"/>
              </w:rPr>
              <w:t>p</w:t>
            </w:r>
            <w:r>
              <w:rPr>
                <w:rFonts w:ascii="Cambria" w:eastAsia="Cambria" w:hAnsi="Cambria" w:cs="Cambria"/>
                <w:sz w:val="13"/>
                <w:szCs w:val="13"/>
              </w:rPr>
              <w:t>erf</w:t>
            </w:r>
            <w:r>
              <w:rPr>
                <w:rFonts w:ascii="Cambria" w:eastAsia="Cambria" w:hAnsi="Cambria" w:cs="Cambria"/>
                <w:spacing w:val="-1"/>
                <w:sz w:val="13"/>
                <w:szCs w:val="13"/>
              </w:rPr>
              <w:t>o</w:t>
            </w:r>
            <w:r>
              <w:rPr>
                <w:rFonts w:ascii="Cambria" w:eastAsia="Cambria" w:hAnsi="Cambria" w:cs="Cambria"/>
                <w:sz w:val="13"/>
                <w:szCs w:val="13"/>
              </w:rPr>
              <w:t>rmed</w:t>
            </w:r>
            <w:r>
              <w:rPr>
                <w:rFonts w:ascii="Cambria" w:eastAsia="Cambria" w:hAnsi="Cambria" w:cs="Cambria"/>
                <w:spacing w:val="5"/>
                <w:sz w:val="13"/>
                <w:szCs w:val="13"/>
              </w:rPr>
              <w:t xml:space="preserve"> </w:t>
            </w:r>
            <w:r>
              <w:rPr>
                <w:rFonts w:ascii="Cambria" w:eastAsia="Cambria" w:hAnsi="Cambria" w:cs="Cambria"/>
                <w:spacing w:val="-1"/>
                <w:sz w:val="13"/>
                <w:szCs w:val="13"/>
              </w:rPr>
              <w:t>b</w:t>
            </w:r>
            <w:r>
              <w:rPr>
                <w:rFonts w:ascii="Cambria" w:eastAsia="Cambria" w:hAnsi="Cambria" w:cs="Cambria"/>
                <w:sz w:val="13"/>
                <w:szCs w:val="13"/>
              </w:rPr>
              <w:t>y</w:t>
            </w:r>
            <w:r>
              <w:rPr>
                <w:rFonts w:ascii="Cambria" w:eastAsia="Cambria" w:hAnsi="Cambria" w:cs="Cambria"/>
                <w:spacing w:val="4"/>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z w:val="13"/>
                <w:szCs w:val="13"/>
              </w:rPr>
              <w:t>GB</w:t>
            </w:r>
            <w:r>
              <w:rPr>
                <w:rFonts w:ascii="Cambria" w:eastAsia="Cambria" w:hAnsi="Cambria" w:cs="Cambria"/>
                <w:spacing w:val="-1"/>
                <w:sz w:val="13"/>
                <w:szCs w:val="13"/>
              </w:rPr>
              <w:t>RMP</w:t>
            </w:r>
            <w:r>
              <w:rPr>
                <w:rFonts w:ascii="Cambria" w:eastAsia="Cambria" w:hAnsi="Cambria" w:cs="Cambria"/>
                <w:sz w:val="13"/>
                <w:szCs w:val="13"/>
              </w:rPr>
              <w:t>A</w:t>
            </w:r>
            <w:r>
              <w:rPr>
                <w:rFonts w:ascii="Cambria" w:eastAsia="Cambria" w:hAnsi="Cambria" w:cs="Cambria"/>
                <w:spacing w:val="3"/>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n</w:t>
            </w:r>
            <w:r>
              <w:rPr>
                <w:rFonts w:ascii="Cambria" w:eastAsia="Cambria" w:hAnsi="Cambria" w:cs="Cambria"/>
                <w:spacing w:val="4"/>
                <w:sz w:val="13"/>
                <w:szCs w:val="13"/>
              </w:rPr>
              <w:t xml:space="preserve"> </w:t>
            </w:r>
            <w:r>
              <w:rPr>
                <w:rFonts w:ascii="Cambria" w:eastAsia="Cambria" w:hAnsi="Cambria" w:cs="Cambria"/>
                <w:spacing w:val="-1"/>
                <w:sz w:val="13"/>
                <w:szCs w:val="13"/>
              </w:rPr>
              <w:t>b</w:t>
            </w:r>
            <w:r>
              <w:rPr>
                <w:rFonts w:ascii="Cambria" w:eastAsia="Cambria" w:hAnsi="Cambria" w:cs="Cambria"/>
                <w:sz w:val="13"/>
                <w:szCs w:val="13"/>
              </w:rPr>
              <w:t>e</w:t>
            </w:r>
            <w:r>
              <w:rPr>
                <w:rFonts w:ascii="Cambria" w:eastAsia="Cambria" w:hAnsi="Cambria" w:cs="Cambria"/>
                <w:spacing w:val="-1"/>
                <w:sz w:val="13"/>
                <w:szCs w:val="13"/>
              </w:rPr>
              <w:t>hal</w:t>
            </w:r>
            <w:r>
              <w:rPr>
                <w:rFonts w:ascii="Cambria" w:eastAsia="Cambria" w:hAnsi="Cambria" w:cs="Cambria"/>
                <w:sz w:val="13"/>
                <w:szCs w:val="13"/>
              </w:rPr>
              <w:t>f</w:t>
            </w:r>
            <w:r>
              <w:rPr>
                <w:rFonts w:ascii="Cambria" w:eastAsia="Cambria" w:hAnsi="Cambria" w:cs="Cambria"/>
                <w:spacing w:val="5"/>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f</w:t>
            </w:r>
            <w:r>
              <w:rPr>
                <w:rFonts w:ascii="Cambria" w:eastAsia="Cambria" w:hAnsi="Cambria" w:cs="Cambria"/>
                <w:spacing w:val="4"/>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pacing w:val="-1"/>
                <w:sz w:val="13"/>
                <w:szCs w:val="13"/>
              </w:rPr>
              <w:t>Au</w:t>
            </w:r>
            <w:r>
              <w:rPr>
                <w:rFonts w:ascii="Cambria" w:eastAsia="Cambria" w:hAnsi="Cambria" w:cs="Cambria"/>
                <w:sz w:val="13"/>
                <w:szCs w:val="13"/>
              </w:rPr>
              <w:t>str</w:t>
            </w:r>
            <w:r>
              <w:rPr>
                <w:rFonts w:ascii="Cambria" w:eastAsia="Cambria" w:hAnsi="Cambria" w:cs="Cambria"/>
                <w:spacing w:val="-1"/>
                <w:sz w:val="13"/>
                <w:szCs w:val="13"/>
              </w:rPr>
              <w:t>alia</w:t>
            </w:r>
            <w:r>
              <w:rPr>
                <w:rFonts w:ascii="Cambria" w:eastAsia="Cambria" w:hAnsi="Cambria" w:cs="Cambria"/>
                <w:sz w:val="13"/>
                <w:szCs w:val="13"/>
              </w:rPr>
              <w:t>n</w:t>
            </w:r>
            <w:r>
              <w:rPr>
                <w:rFonts w:ascii="Cambria" w:eastAsia="Cambria" w:hAnsi="Cambria" w:cs="Cambria"/>
                <w:spacing w:val="4"/>
                <w:sz w:val="13"/>
                <w:szCs w:val="13"/>
              </w:rPr>
              <w:t xml:space="preserve"> </w:t>
            </w:r>
            <w:r>
              <w:rPr>
                <w:rFonts w:ascii="Cambria" w:eastAsia="Cambria" w:hAnsi="Cambria" w:cs="Cambria"/>
                <w:sz w:val="13"/>
                <w:szCs w:val="13"/>
              </w:rPr>
              <w:t>G</w:t>
            </w:r>
            <w:r>
              <w:rPr>
                <w:rFonts w:ascii="Cambria" w:eastAsia="Cambria" w:hAnsi="Cambria" w:cs="Cambria"/>
                <w:spacing w:val="-1"/>
                <w:sz w:val="13"/>
                <w:szCs w:val="13"/>
              </w:rPr>
              <w:t>o</w:t>
            </w:r>
            <w:r>
              <w:rPr>
                <w:rFonts w:ascii="Cambria" w:eastAsia="Cambria" w:hAnsi="Cambria" w:cs="Cambria"/>
                <w:spacing w:val="1"/>
                <w:sz w:val="13"/>
                <w:szCs w:val="13"/>
              </w:rPr>
              <w:t>v</w:t>
            </w:r>
            <w:r>
              <w:rPr>
                <w:rFonts w:ascii="Cambria" w:eastAsia="Cambria" w:hAnsi="Cambria" w:cs="Cambria"/>
                <w:sz w:val="13"/>
                <w:szCs w:val="13"/>
              </w:rPr>
              <w:t>ernment.</w:t>
            </w:r>
            <w:r>
              <w:rPr>
                <w:rFonts w:ascii="Cambria" w:eastAsia="Cambria" w:hAnsi="Cambria" w:cs="Cambria"/>
                <w:spacing w:val="3"/>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s</w:t>
            </w:r>
            <w:r>
              <w:rPr>
                <w:rFonts w:ascii="Cambria" w:eastAsia="Cambria" w:hAnsi="Cambria" w:cs="Cambria"/>
                <w:spacing w:val="4"/>
                <w:sz w:val="13"/>
                <w:szCs w:val="13"/>
              </w:rPr>
              <w:t xml:space="preserve"> </w:t>
            </w:r>
            <w:r>
              <w:rPr>
                <w:rFonts w:ascii="Cambria" w:eastAsia="Cambria" w:hAnsi="Cambria" w:cs="Cambria"/>
                <w:sz w:val="13"/>
                <w:szCs w:val="13"/>
              </w:rPr>
              <w:t>s</w:t>
            </w:r>
            <w:r>
              <w:rPr>
                <w:rFonts w:ascii="Cambria" w:eastAsia="Cambria" w:hAnsi="Cambria" w:cs="Cambria"/>
                <w:spacing w:val="-1"/>
                <w:sz w:val="13"/>
                <w:szCs w:val="13"/>
              </w:rPr>
              <w:t>uch</w:t>
            </w:r>
            <w:r>
              <w:rPr>
                <w:rFonts w:ascii="Cambria" w:eastAsia="Cambria" w:hAnsi="Cambria" w:cs="Cambria"/>
                <w:sz w:val="13"/>
                <w:szCs w:val="13"/>
              </w:rPr>
              <w:t>,</w:t>
            </w:r>
            <w:r>
              <w:rPr>
                <w:rFonts w:ascii="Cambria" w:eastAsia="Cambria" w:hAnsi="Cambria" w:cs="Cambria"/>
                <w:w w:val="101"/>
                <w:sz w:val="13"/>
                <w:szCs w:val="13"/>
              </w:rPr>
              <w:t xml:space="preserve"> </w:t>
            </w:r>
            <w:r>
              <w:rPr>
                <w:rFonts w:ascii="Cambria" w:eastAsia="Cambria" w:hAnsi="Cambria" w:cs="Cambria"/>
                <w:spacing w:val="-1"/>
                <w:sz w:val="13"/>
                <w:szCs w:val="13"/>
              </w:rPr>
              <w:t>a</w:t>
            </w:r>
            <w:r>
              <w:rPr>
                <w:rFonts w:ascii="Cambria" w:eastAsia="Cambria" w:hAnsi="Cambria" w:cs="Cambria"/>
                <w:spacing w:val="1"/>
                <w:sz w:val="13"/>
                <w:szCs w:val="13"/>
              </w:rPr>
              <w:t>d</w:t>
            </w:r>
            <w:r>
              <w:rPr>
                <w:rFonts w:ascii="Cambria" w:eastAsia="Cambria" w:hAnsi="Cambria" w:cs="Cambria"/>
                <w:sz w:val="13"/>
                <w:szCs w:val="13"/>
              </w:rPr>
              <w:t>m</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1"/>
                <w:sz w:val="13"/>
                <w:szCs w:val="13"/>
              </w:rPr>
              <w:t>i</w:t>
            </w:r>
            <w:r>
              <w:rPr>
                <w:rFonts w:ascii="Cambria" w:eastAsia="Cambria" w:hAnsi="Cambria" w:cs="Cambria"/>
                <w:sz w:val="13"/>
                <w:szCs w:val="13"/>
              </w:rPr>
              <w:t>stered</w:t>
            </w:r>
            <w:r>
              <w:rPr>
                <w:rFonts w:ascii="Cambria" w:eastAsia="Cambria" w:hAnsi="Cambria" w:cs="Cambria"/>
                <w:spacing w:val="5"/>
                <w:sz w:val="13"/>
                <w:szCs w:val="13"/>
              </w:rPr>
              <w:t xml:space="preserve"> </w:t>
            </w:r>
            <w:r>
              <w:rPr>
                <w:rFonts w:ascii="Cambria" w:eastAsia="Cambria" w:hAnsi="Cambria" w:cs="Cambria"/>
                <w:spacing w:val="-1"/>
                <w:sz w:val="13"/>
                <w:szCs w:val="13"/>
              </w:rPr>
              <w:t>a</w:t>
            </w:r>
            <w:r>
              <w:rPr>
                <w:rFonts w:ascii="Cambria" w:eastAsia="Cambria" w:hAnsi="Cambria" w:cs="Cambria"/>
                <w:spacing w:val="1"/>
                <w:sz w:val="13"/>
                <w:szCs w:val="13"/>
              </w:rPr>
              <w:t>pp</w:t>
            </w:r>
            <w:r>
              <w:rPr>
                <w:rFonts w:ascii="Cambria" w:eastAsia="Cambria" w:hAnsi="Cambria" w:cs="Cambria"/>
                <w:sz w:val="13"/>
                <w:szCs w:val="13"/>
              </w:rPr>
              <w:t>r</w:t>
            </w:r>
            <w:r>
              <w:rPr>
                <w:rFonts w:ascii="Cambria" w:eastAsia="Cambria" w:hAnsi="Cambria" w:cs="Cambria"/>
                <w:spacing w:val="-1"/>
                <w:sz w:val="13"/>
                <w:szCs w:val="13"/>
              </w:rPr>
              <w:t>o</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ia</w:t>
            </w:r>
            <w:r>
              <w:rPr>
                <w:rFonts w:ascii="Cambria" w:eastAsia="Cambria" w:hAnsi="Cambria" w:cs="Cambria"/>
                <w:sz w:val="13"/>
                <w:szCs w:val="13"/>
              </w:rPr>
              <w:t>t</w:t>
            </w:r>
            <w:r>
              <w:rPr>
                <w:rFonts w:ascii="Cambria" w:eastAsia="Cambria" w:hAnsi="Cambria" w:cs="Cambria"/>
                <w:spacing w:val="-1"/>
                <w:sz w:val="13"/>
                <w:szCs w:val="13"/>
              </w:rPr>
              <w:t>io</w:t>
            </w:r>
            <w:r>
              <w:rPr>
                <w:rFonts w:ascii="Cambria" w:eastAsia="Cambria" w:hAnsi="Cambria" w:cs="Cambria"/>
                <w:sz w:val="13"/>
                <w:szCs w:val="13"/>
              </w:rPr>
              <w:t>ns</w:t>
            </w:r>
            <w:r>
              <w:rPr>
                <w:rFonts w:ascii="Cambria" w:eastAsia="Cambria" w:hAnsi="Cambria" w:cs="Cambria"/>
                <w:spacing w:val="4"/>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re</w:t>
            </w:r>
            <w:r>
              <w:rPr>
                <w:rFonts w:ascii="Cambria" w:eastAsia="Cambria" w:hAnsi="Cambria" w:cs="Cambria"/>
                <w:spacing w:val="4"/>
                <w:sz w:val="13"/>
                <w:szCs w:val="13"/>
              </w:rPr>
              <w:t xml:space="preserve"> </w:t>
            </w:r>
            <w:r>
              <w:rPr>
                <w:rFonts w:ascii="Cambria" w:eastAsia="Cambria" w:hAnsi="Cambria" w:cs="Cambria"/>
                <w:sz w:val="13"/>
                <w:szCs w:val="13"/>
              </w:rPr>
              <w:t>n</w:t>
            </w:r>
            <w:r>
              <w:rPr>
                <w:rFonts w:ascii="Cambria" w:eastAsia="Cambria" w:hAnsi="Cambria" w:cs="Cambria"/>
                <w:spacing w:val="-1"/>
                <w:sz w:val="13"/>
                <w:szCs w:val="13"/>
              </w:rPr>
              <w:t>o</w:t>
            </w:r>
            <w:r>
              <w:rPr>
                <w:rFonts w:ascii="Cambria" w:eastAsia="Cambria" w:hAnsi="Cambria" w:cs="Cambria"/>
                <w:sz w:val="13"/>
                <w:szCs w:val="13"/>
              </w:rPr>
              <w:t>t</w:t>
            </w:r>
            <w:r>
              <w:rPr>
                <w:rFonts w:ascii="Cambria" w:eastAsia="Cambria" w:hAnsi="Cambria" w:cs="Cambria"/>
                <w:spacing w:val="5"/>
                <w:sz w:val="13"/>
                <w:szCs w:val="13"/>
              </w:rPr>
              <w:t xml:space="preserve"> </w:t>
            </w:r>
            <w:r>
              <w:rPr>
                <w:rFonts w:ascii="Cambria" w:eastAsia="Cambria" w:hAnsi="Cambria" w:cs="Cambria"/>
                <w:sz w:val="13"/>
                <w:szCs w:val="13"/>
              </w:rPr>
              <w:t>reven</w:t>
            </w:r>
            <w:r>
              <w:rPr>
                <w:rFonts w:ascii="Cambria" w:eastAsia="Cambria" w:hAnsi="Cambria" w:cs="Cambria"/>
                <w:spacing w:val="-1"/>
                <w:sz w:val="13"/>
                <w:szCs w:val="13"/>
              </w:rPr>
              <w:t>u</w:t>
            </w:r>
            <w:r>
              <w:rPr>
                <w:rFonts w:ascii="Cambria" w:eastAsia="Cambria" w:hAnsi="Cambria" w:cs="Cambria"/>
                <w:sz w:val="13"/>
                <w:szCs w:val="13"/>
              </w:rPr>
              <w:t>es</w:t>
            </w:r>
            <w:r>
              <w:rPr>
                <w:rFonts w:ascii="Cambria" w:eastAsia="Cambria" w:hAnsi="Cambria" w:cs="Cambria"/>
                <w:spacing w:val="5"/>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f</w:t>
            </w:r>
            <w:r>
              <w:rPr>
                <w:rFonts w:ascii="Cambria" w:eastAsia="Cambria" w:hAnsi="Cambria" w:cs="Cambria"/>
                <w:spacing w:val="4"/>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4"/>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1"/>
                <w:sz w:val="13"/>
                <w:szCs w:val="13"/>
              </w:rPr>
              <w:t>d</w:t>
            </w:r>
            <w:r>
              <w:rPr>
                <w:rFonts w:ascii="Cambria" w:eastAsia="Cambria" w:hAnsi="Cambria" w:cs="Cambria"/>
                <w:spacing w:val="-1"/>
                <w:sz w:val="13"/>
                <w:szCs w:val="13"/>
              </w:rPr>
              <w:t>i</w:t>
            </w:r>
            <w:r>
              <w:rPr>
                <w:rFonts w:ascii="Cambria" w:eastAsia="Cambria" w:hAnsi="Cambria" w:cs="Cambria"/>
                <w:sz w:val="13"/>
                <w:szCs w:val="13"/>
              </w:rPr>
              <w:t>v</w:t>
            </w:r>
            <w:r>
              <w:rPr>
                <w:rFonts w:ascii="Cambria" w:eastAsia="Cambria" w:hAnsi="Cambria" w:cs="Cambria"/>
                <w:spacing w:val="-1"/>
                <w:sz w:val="13"/>
                <w:szCs w:val="13"/>
              </w:rPr>
              <w:t>i</w:t>
            </w:r>
            <w:r>
              <w:rPr>
                <w:rFonts w:ascii="Cambria" w:eastAsia="Cambria" w:hAnsi="Cambria" w:cs="Cambria"/>
                <w:spacing w:val="1"/>
                <w:sz w:val="13"/>
                <w:szCs w:val="13"/>
              </w:rPr>
              <w:t>d</w:t>
            </w:r>
            <w:r>
              <w:rPr>
                <w:rFonts w:ascii="Cambria" w:eastAsia="Cambria" w:hAnsi="Cambria" w:cs="Cambria"/>
                <w:spacing w:val="-1"/>
                <w:sz w:val="13"/>
                <w:szCs w:val="13"/>
              </w:rPr>
              <w:t>ua</w:t>
            </w:r>
            <w:r>
              <w:rPr>
                <w:rFonts w:ascii="Cambria" w:eastAsia="Cambria" w:hAnsi="Cambria" w:cs="Cambria"/>
                <w:sz w:val="13"/>
                <w:szCs w:val="13"/>
              </w:rPr>
              <w:t>l</w:t>
            </w:r>
            <w:r>
              <w:rPr>
                <w:rFonts w:ascii="Cambria" w:eastAsia="Cambria" w:hAnsi="Cambria" w:cs="Cambria"/>
                <w:spacing w:val="4"/>
                <w:sz w:val="13"/>
                <w:szCs w:val="13"/>
              </w:rPr>
              <w:t xml:space="preserve"> </w:t>
            </w:r>
            <w:r>
              <w:rPr>
                <w:rFonts w:ascii="Cambria" w:eastAsia="Cambria" w:hAnsi="Cambria" w:cs="Cambria"/>
                <w:sz w:val="13"/>
                <w:szCs w:val="13"/>
              </w:rPr>
              <w:t>ent</w:t>
            </w:r>
            <w:r>
              <w:rPr>
                <w:rFonts w:ascii="Cambria" w:eastAsia="Cambria" w:hAnsi="Cambria" w:cs="Cambria"/>
                <w:spacing w:val="-1"/>
                <w:sz w:val="13"/>
                <w:szCs w:val="13"/>
              </w:rPr>
              <w:t>i</w:t>
            </w:r>
            <w:r>
              <w:rPr>
                <w:rFonts w:ascii="Cambria" w:eastAsia="Cambria" w:hAnsi="Cambria" w:cs="Cambria"/>
                <w:sz w:val="13"/>
                <w:szCs w:val="13"/>
              </w:rPr>
              <w:t>ty</w:t>
            </w:r>
            <w:r>
              <w:rPr>
                <w:rFonts w:ascii="Cambria" w:eastAsia="Cambria" w:hAnsi="Cambria" w:cs="Cambria"/>
                <w:spacing w:val="4"/>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ha</w:t>
            </w:r>
            <w:r>
              <w:rPr>
                <w:rFonts w:ascii="Cambria" w:eastAsia="Cambria" w:hAnsi="Cambria" w:cs="Cambria"/>
                <w:sz w:val="13"/>
                <w:szCs w:val="13"/>
              </w:rPr>
              <w:t>t</w:t>
            </w:r>
            <w:r>
              <w:rPr>
                <w:rFonts w:ascii="Cambria" w:eastAsia="Cambria" w:hAnsi="Cambria" w:cs="Cambria"/>
                <w:spacing w:val="5"/>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versees</w:t>
            </w:r>
            <w:r>
              <w:rPr>
                <w:rFonts w:ascii="Cambria" w:eastAsia="Cambria" w:hAnsi="Cambria" w:cs="Cambria"/>
                <w:spacing w:val="4"/>
                <w:sz w:val="13"/>
                <w:szCs w:val="13"/>
              </w:rPr>
              <w:t xml:space="preserve"> </w:t>
            </w:r>
            <w:r>
              <w:rPr>
                <w:rFonts w:ascii="Cambria" w:eastAsia="Cambria" w:hAnsi="Cambria" w:cs="Cambria"/>
                <w:spacing w:val="1"/>
                <w:sz w:val="13"/>
                <w:szCs w:val="13"/>
              </w:rPr>
              <w:t>d</w:t>
            </w:r>
            <w:r>
              <w:rPr>
                <w:rFonts w:ascii="Cambria" w:eastAsia="Cambria" w:hAnsi="Cambria" w:cs="Cambria"/>
                <w:spacing w:val="-1"/>
                <w:sz w:val="13"/>
                <w:szCs w:val="13"/>
              </w:rPr>
              <w:t>i</w:t>
            </w:r>
            <w:r>
              <w:rPr>
                <w:rFonts w:ascii="Cambria" w:eastAsia="Cambria" w:hAnsi="Cambria" w:cs="Cambria"/>
                <w:sz w:val="13"/>
                <w:szCs w:val="13"/>
              </w:rPr>
              <w:t>str</w:t>
            </w:r>
            <w:r>
              <w:rPr>
                <w:rFonts w:ascii="Cambria" w:eastAsia="Cambria" w:hAnsi="Cambria" w:cs="Cambria"/>
                <w:spacing w:val="-1"/>
                <w:sz w:val="13"/>
                <w:szCs w:val="13"/>
              </w:rPr>
              <w:t>ibu</w:t>
            </w:r>
            <w:r>
              <w:rPr>
                <w:rFonts w:ascii="Cambria" w:eastAsia="Cambria" w:hAnsi="Cambria" w:cs="Cambria"/>
                <w:sz w:val="13"/>
                <w:szCs w:val="13"/>
              </w:rPr>
              <w:t>t</w:t>
            </w:r>
            <w:r>
              <w:rPr>
                <w:rFonts w:ascii="Cambria" w:eastAsia="Cambria" w:hAnsi="Cambria" w:cs="Cambria"/>
                <w:spacing w:val="-1"/>
                <w:sz w:val="13"/>
                <w:szCs w:val="13"/>
              </w:rPr>
              <w:t>io</w:t>
            </w:r>
            <w:r>
              <w:rPr>
                <w:rFonts w:ascii="Cambria" w:eastAsia="Cambria" w:hAnsi="Cambria" w:cs="Cambria"/>
                <w:sz w:val="13"/>
                <w:szCs w:val="13"/>
              </w:rPr>
              <w:t>n</w:t>
            </w:r>
            <w:r>
              <w:rPr>
                <w:rFonts w:ascii="Cambria" w:eastAsia="Cambria" w:hAnsi="Cambria" w:cs="Cambria"/>
                <w:spacing w:val="3"/>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r</w:t>
            </w:r>
            <w:r>
              <w:rPr>
                <w:rFonts w:ascii="Cambria" w:eastAsia="Cambria" w:hAnsi="Cambria" w:cs="Cambria"/>
                <w:spacing w:val="4"/>
                <w:sz w:val="13"/>
                <w:szCs w:val="13"/>
              </w:rPr>
              <w:t xml:space="preserve"> </w:t>
            </w:r>
            <w:r>
              <w:rPr>
                <w:rFonts w:ascii="Cambria" w:eastAsia="Cambria" w:hAnsi="Cambria" w:cs="Cambria"/>
                <w:sz w:val="13"/>
                <w:szCs w:val="13"/>
              </w:rPr>
              <w:t>e</w:t>
            </w:r>
            <w:r>
              <w:rPr>
                <w:rFonts w:ascii="Cambria" w:eastAsia="Cambria" w:hAnsi="Cambria" w:cs="Cambria"/>
                <w:spacing w:val="1"/>
                <w:sz w:val="13"/>
                <w:szCs w:val="13"/>
              </w:rPr>
              <w:t>xp</w:t>
            </w:r>
            <w:r>
              <w:rPr>
                <w:rFonts w:ascii="Cambria" w:eastAsia="Cambria" w:hAnsi="Cambria" w:cs="Cambria"/>
                <w:sz w:val="13"/>
                <w:szCs w:val="13"/>
              </w:rPr>
              <w:t>en</w:t>
            </w:r>
            <w:r>
              <w:rPr>
                <w:rFonts w:ascii="Cambria" w:eastAsia="Cambria" w:hAnsi="Cambria" w:cs="Cambria"/>
                <w:spacing w:val="1"/>
                <w:sz w:val="13"/>
                <w:szCs w:val="13"/>
              </w:rPr>
              <w:t>d</w:t>
            </w:r>
            <w:r>
              <w:rPr>
                <w:rFonts w:ascii="Cambria" w:eastAsia="Cambria" w:hAnsi="Cambria" w:cs="Cambria"/>
                <w:spacing w:val="-1"/>
                <w:sz w:val="13"/>
                <w:szCs w:val="13"/>
              </w:rPr>
              <w:t>i</w:t>
            </w:r>
            <w:r>
              <w:rPr>
                <w:rFonts w:ascii="Cambria" w:eastAsia="Cambria" w:hAnsi="Cambria" w:cs="Cambria"/>
                <w:sz w:val="13"/>
                <w:szCs w:val="13"/>
              </w:rPr>
              <w:t>t</w:t>
            </w:r>
            <w:r>
              <w:rPr>
                <w:rFonts w:ascii="Cambria" w:eastAsia="Cambria" w:hAnsi="Cambria" w:cs="Cambria"/>
                <w:spacing w:val="-1"/>
                <w:sz w:val="13"/>
                <w:szCs w:val="13"/>
              </w:rPr>
              <w:t>u</w:t>
            </w:r>
            <w:r>
              <w:rPr>
                <w:rFonts w:ascii="Cambria" w:eastAsia="Cambria" w:hAnsi="Cambria" w:cs="Cambria"/>
                <w:sz w:val="13"/>
                <w:szCs w:val="13"/>
              </w:rPr>
              <w:t>re</w:t>
            </w:r>
            <w:r>
              <w:rPr>
                <w:rFonts w:ascii="Cambria" w:eastAsia="Cambria" w:hAnsi="Cambria" w:cs="Cambria"/>
                <w:spacing w:val="4"/>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f</w:t>
            </w:r>
            <w:r>
              <w:rPr>
                <w:rFonts w:ascii="Cambria" w:eastAsia="Cambria" w:hAnsi="Cambria" w:cs="Cambria"/>
                <w:spacing w:val="4"/>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4"/>
                <w:sz w:val="13"/>
                <w:szCs w:val="13"/>
              </w:rPr>
              <w:t xml:space="preserve"> </w:t>
            </w:r>
            <w:r>
              <w:rPr>
                <w:rFonts w:ascii="Cambria" w:eastAsia="Cambria" w:hAnsi="Cambria" w:cs="Cambria"/>
                <w:sz w:val="13"/>
                <w:szCs w:val="13"/>
              </w:rPr>
              <w:t>f</w:t>
            </w:r>
            <w:r>
              <w:rPr>
                <w:rFonts w:ascii="Cambria" w:eastAsia="Cambria" w:hAnsi="Cambria" w:cs="Cambria"/>
                <w:spacing w:val="-1"/>
                <w:sz w:val="13"/>
                <w:szCs w:val="13"/>
              </w:rPr>
              <w:t>u</w:t>
            </w:r>
            <w:r>
              <w:rPr>
                <w:rFonts w:ascii="Cambria" w:eastAsia="Cambria" w:hAnsi="Cambria" w:cs="Cambria"/>
                <w:sz w:val="13"/>
                <w:szCs w:val="13"/>
              </w:rPr>
              <w:t>n</w:t>
            </w:r>
            <w:r>
              <w:rPr>
                <w:rFonts w:ascii="Cambria" w:eastAsia="Cambria" w:hAnsi="Cambria" w:cs="Cambria"/>
                <w:spacing w:val="1"/>
                <w:sz w:val="13"/>
                <w:szCs w:val="13"/>
              </w:rPr>
              <w:t>d</w:t>
            </w:r>
            <w:r>
              <w:rPr>
                <w:rFonts w:ascii="Cambria" w:eastAsia="Cambria" w:hAnsi="Cambria" w:cs="Cambria"/>
                <w:sz w:val="13"/>
                <w:szCs w:val="13"/>
              </w:rPr>
              <w:t>s</w:t>
            </w:r>
            <w:r>
              <w:rPr>
                <w:rFonts w:ascii="Cambria" w:eastAsia="Cambria" w:hAnsi="Cambria" w:cs="Cambria"/>
                <w:spacing w:val="4"/>
                <w:sz w:val="13"/>
                <w:szCs w:val="13"/>
              </w:rPr>
              <w:t xml:space="preserve"> </w:t>
            </w:r>
            <w:r>
              <w:rPr>
                <w:rFonts w:ascii="Cambria" w:eastAsia="Cambria" w:hAnsi="Cambria" w:cs="Cambria"/>
                <w:sz w:val="13"/>
                <w:szCs w:val="13"/>
              </w:rPr>
              <w:t>as</w:t>
            </w:r>
            <w:r>
              <w:rPr>
                <w:rFonts w:ascii="Cambria" w:eastAsia="Cambria" w:hAnsi="Cambria" w:cs="Cambria"/>
                <w:spacing w:val="5"/>
                <w:sz w:val="13"/>
                <w:szCs w:val="13"/>
              </w:rPr>
              <w:t xml:space="preserve"> </w:t>
            </w:r>
            <w:r>
              <w:rPr>
                <w:rFonts w:ascii="Cambria" w:eastAsia="Cambria" w:hAnsi="Cambria" w:cs="Cambria"/>
                <w:sz w:val="13"/>
                <w:szCs w:val="13"/>
              </w:rPr>
              <w:t>d</w:t>
            </w:r>
            <w:r>
              <w:rPr>
                <w:rFonts w:ascii="Cambria" w:eastAsia="Cambria" w:hAnsi="Cambria" w:cs="Cambria"/>
                <w:spacing w:val="-1"/>
                <w:sz w:val="13"/>
                <w:szCs w:val="13"/>
              </w:rPr>
              <w:t>i</w:t>
            </w:r>
            <w:r>
              <w:rPr>
                <w:rFonts w:ascii="Cambria" w:eastAsia="Cambria" w:hAnsi="Cambria" w:cs="Cambria"/>
                <w:sz w:val="13"/>
                <w:szCs w:val="13"/>
              </w:rPr>
              <w:t>re</w:t>
            </w:r>
            <w:r>
              <w:rPr>
                <w:rFonts w:ascii="Cambria" w:eastAsia="Cambria" w:hAnsi="Cambria" w:cs="Cambria"/>
                <w:spacing w:val="-1"/>
                <w:sz w:val="13"/>
                <w:szCs w:val="13"/>
              </w:rPr>
              <w:t>c</w:t>
            </w:r>
            <w:r>
              <w:rPr>
                <w:rFonts w:ascii="Cambria" w:eastAsia="Cambria" w:hAnsi="Cambria" w:cs="Cambria"/>
                <w:sz w:val="13"/>
                <w:szCs w:val="13"/>
              </w:rPr>
              <w:t>ted.</w:t>
            </w:r>
          </w:p>
          <w:p w14:paraId="3B5D80A5" w14:textId="77777777" w:rsidR="00C802DA" w:rsidRDefault="00C802DA" w:rsidP="004C4121">
            <w:pPr>
              <w:pStyle w:val="TableParagraph"/>
              <w:spacing w:before="8" w:line="160" w:lineRule="exact"/>
              <w:rPr>
                <w:szCs w:val="16"/>
              </w:rPr>
            </w:pPr>
          </w:p>
          <w:p w14:paraId="0D1D1DC0" w14:textId="77777777" w:rsidR="00C802DA" w:rsidRDefault="00C802DA" w:rsidP="004C4121">
            <w:pPr>
              <w:pStyle w:val="TableParagraph"/>
              <w:spacing w:line="264" w:lineRule="auto"/>
              <w:ind w:left="12" w:right="659"/>
              <w:rPr>
                <w:rFonts w:ascii="Cambria" w:eastAsia="Cambria" w:hAnsi="Cambria" w:cs="Cambria"/>
                <w:sz w:val="13"/>
                <w:szCs w:val="13"/>
              </w:rPr>
            </w:pP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z w:val="13"/>
                <w:szCs w:val="13"/>
              </w:rPr>
              <w:t>GB</w:t>
            </w:r>
            <w:r>
              <w:rPr>
                <w:rFonts w:ascii="Cambria" w:eastAsia="Cambria" w:hAnsi="Cambria" w:cs="Cambria"/>
                <w:spacing w:val="-1"/>
                <w:sz w:val="13"/>
                <w:szCs w:val="13"/>
              </w:rPr>
              <w:t>RMPA</w:t>
            </w:r>
            <w:r>
              <w:rPr>
                <w:rFonts w:ascii="Cambria" w:eastAsia="Cambria" w:hAnsi="Cambria" w:cs="Cambria"/>
                <w:sz w:val="13"/>
                <w:szCs w:val="13"/>
              </w:rPr>
              <w:t>,</w:t>
            </w:r>
            <w:r>
              <w:rPr>
                <w:rFonts w:ascii="Cambria" w:eastAsia="Cambria" w:hAnsi="Cambria" w:cs="Cambria"/>
                <w:spacing w:val="3"/>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s</w:t>
            </w:r>
            <w:r>
              <w:rPr>
                <w:rFonts w:ascii="Cambria" w:eastAsia="Cambria" w:hAnsi="Cambria" w:cs="Cambria"/>
                <w:spacing w:val="5"/>
                <w:sz w:val="13"/>
                <w:szCs w:val="13"/>
              </w:rPr>
              <w:t xml:space="preserve"> </w:t>
            </w:r>
            <w:r>
              <w:rPr>
                <w:rFonts w:ascii="Cambria" w:eastAsia="Cambria" w:hAnsi="Cambria" w:cs="Cambria"/>
                <w:spacing w:val="-1"/>
                <w:sz w:val="13"/>
                <w:szCs w:val="13"/>
              </w:rPr>
              <w:t>ag</w:t>
            </w:r>
            <w:r>
              <w:rPr>
                <w:rFonts w:ascii="Cambria" w:eastAsia="Cambria" w:hAnsi="Cambria" w:cs="Cambria"/>
                <w:sz w:val="13"/>
                <w:szCs w:val="13"/>
              </w:rPr>
              <w:t>ent</w:t>
            </w:r>
            <w:r>
              <w:rPr>
                <w:rFonts w:ascii="Cambria" w:eastAsia="Cambria" w:hAnsi="Cambria" w:cs="Cambria"/>
                <w:spacing w:val="5"/>
                <w:sz w:val="13"/>
                <w:szCs w:val="13"/>
              </w:rPr>
              <w:t xml:space="preserve"> </w:t>
            </w:r>
            <w:r>
              <w:rPr>
                <w:rFonts w:ascii="Cambria" w:eastAsia="Cambria" w:hAnsi="Cambria" w:cs="Cambria"/>
                <w:sz w:val="13"/>
                <w:szCs w:val="13"/>
              </w:rPr>
              <w:t>f</w:t>
            </w:r>
            <w:r>
              <w:rPr>
                <w:rFonts w:ascii="Cambria" w:eastAsia="Cambria" w:hAnsi="Cambria" w:cs="Cambria"/>
                <w:spacing w:val="-1"/>
                <w:sz w:val="13"/>
                <w:szCs w:val="13"/>
              </w:rPr>
              <w:t>o</w:t>
            </w:r>
            <w:r>
              <w:rPr>
                <w:rFonts w:ascii="Cambria" w:eastAsia="Cambria" w:hAnsi="Cambria" w:cs="Cambria"/>
                <w:sz w:val="13"/>
                <w:szCs w:val="13"/>
              </w:rPr>
              <w:t>r</w:t>
            </w:r>
            <w:r>
              <w:rPr>
                <w:rFonts w:ascii="Cambria" w:eastAsia="Cambria" w:hAnsi="Cambria" w:cs="Cambria"/>
                <w:spacing w:val="4"/>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pacing w:val="-1"/>
                <w:sz w:val="13"/>
                <w:szCs w:val="13"/>
              </w:rPr>
              <w:t>Co</w:t>
            </w:r>
            <w:r>
              <w:rPr>
                <w:rFonts w:ascii="Cambria" w:eastAsia="Cambria" w:hAnsi="Cambria" w:cs="Cambria"/>
                <w:sz w:val="13"/>
                <w:szCs w:val="13"/>
              </w:rPr>
              <w:t>mm</w:t>
            </w:r>
            <w:r>
              <w:rPr>
                <w:rFonts w:ascii="Cambria" w:eastAsia="Cambria" w:hAnsi="Cambria" w:cs="Cambria"/>
                <w:spacing w:val="-1"/>
                <w:sz w:val="13"/>
                <w:szCs w:val="13"/>
              </w:rPr>
              <w:t>o</w:t>
            </w:r>
            <w:r>
              <w:rPr>
                <w:rFonts w:ascii="Cambria" w:eastAsia="Cambria" w:hAnsi="Cambria" w:cs="Cambria"/>
                <w:sz w:val="13"/>
                <w:szCs w:val="13"/>
              </w:rPr>
              <w:t>nwea</w:t>
            </w:r>
            <w:r>
              <w:rPr>
                <w:rFonts w:ascii="Cambria" w:eastAsia="Cambria" w:hAnsi="Cambria" w:cs="Cambria"/>
                <w:spacing w:val="-1"/>
                <w:sz w:val="13"/>
                <w:szCs w:val="13"/>
              </w:rPr>
              <w:t>l</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w:t>
            </w:r>
            <w:r>
              <w:rPr>
                <w:rFonts w:ascii="Cambria" w:eastAsia="Cambria" w:hAnsi="Cambria" w:cs="Cambria"/>
                <w:spacing w:val="3"/>
                <w:sz w:val="13"/>
                <w:szCs w:val="13"/>
              </w:rPr>
              <w:t xml:space="preserve"> </w:t>
            </w:r>
            <w:r>
              <w:rPr>
                <w:rFonts w:ascii="Cambria" w:eastAsia="Cambria" w:hAnsi="Cambria" w:cs="Cambria"/>
                <w:spacing w:val="-1"/>
                <w:sz w:val="13"/>
                <w:szCs w:val="13"/>
              </w:rPr>
              <w:t>coll</w:t>
            </w:r>
            <w:r>
              <w:rPr>
                <w:rFonts w:ascii="Cambria" w:eastAsia="Cambria" w:hAnsi="Cambria" w:cs="Cambria"/>
                <w:sz w:val="13"/>
                <w:szCs w:val="13"/>
              </w:rPr>
              <w:t>e</w:t>
            </w:r>
            <w:r>
              <w:rPr>
                <w:rFonts w:ascii="Cambria" w:eastAsia="Cambria" w:hAnsi="Cambria" w:cs="Cambria"/>
                <w:spacing w:val="-1"/>
                <w:sz w:val="13"/>
                <w:szCs w:val="13"/>
              </w:rPr>
              <w:t>c</w:t>
            </w:r>
            <w:r>
              <w:rPr>
                <w:rFonts w:ascii="Cambria" w:eastAsia="Cambria" w:hAnsi="Cambria" w:cs="Cambria"/>
                <w:sz w:val="13"/>
                <w:szCs w:val="13"/>
              </w:rPr>
              <w:t>ts</w:t>
            </w:r>
            <w:r>
              <w:rPr>
                <w:rFonts w:ascii="Cambria" w:eastAsia="Cambria" w:hAnsi="Cambria" w:cs="Cambria"/>
                <w:spacing w:val="5"/>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n</w:t>
            </w:r>
            <w:r>
              <w:rPr>
                <w:rFonts w:ascii="Cambria" w:eastAsia="Cambria" w:hAnsi="Cambria" w:cs="Cambria"/>
                <w:spacing w:val="4"/>
                <w:sz w:val="13"/>
                <w:szCs w:val="13"/>
              </w:rPr>
              <w:t xml:space="preserve"> </w:t>
            </w:r>
            <w:r>
              <w:rPr>
                <w:rFonts w:ascii="Cambria" w:eastAsia="Cambria" w:hAnsi="Cambria" w:cs="Cambria"/>
                <w:sz w:val="13"/>
                <w:szCs w:val="13"/>
              </w:rPr>
              <w:t>Env</w:t>
            </w:r>
            <w:r>
              <w:rPr>
                <w:rFonts w:ascii="Cambria" w:eastAsia="Cambria" w:hAnsi="Cambria" w:cs="Cambria"/>
                <w:spacing w:val="-1"/>
                <w:sz w:val="13"/>
                <w:szCs w:val="13"/>
              </w:rPr>
              <w:t>i</w:t>
            </w:r>
            <w:r>
              <w:rPr>
                <w:rFonts w:ascii="Cambria" w:eastAsia="Cambria" w:hAnsi="Cambria" w:cs="Cambria"/>
                <w:sz w:val="13"/>
                <w:szCs w:val="13"/>
              </w:rPr>
              <w:t>r</w:t>
            </w:r>
            <w:r>
              <w:rPr>
                <w:rFonts w:ascii="Cambria" w:eastAsia="Cambria" w:hAnsi="Cambria" w:cs="Cambria"/>
                <w:spacing w:val="-1"/>
                <w:sz w:val="13"/>
                <w:szCs w:val="13"/>
              </w:rPr>
              <w:t>o</w:t>
            </w:r>
            <w:r>
              <w:rPr>
                <w:rFonts w:ascii="Cambria" w:eastAsia="Cambria" w:hAnsi="Cambria" w:cs="Cambria"/>
                <w:sz w:val="13"/>
                <w:szCs w:val="13"/>
              </w:rPr>
              <w:t>nmental</w:t>
            </w:r>
            <w:r>
              <w:rPr>
                <w:rFonts w:ascii="Cambria" w:eastAsia="Cambria" w:hAnsi="Cambria" w:cs="Cambria"/>
                <w:spacing w:val="4"/>
                <w:sz w:val="13"/>
                <w:szCs w:val="13"/>
              </w:rPr>
              <w:t xml:space="preserve"> </w:t>
            </w:r>
            <w:r>
              <w:rPr>
                <w:rFonts w:ascii="Cambria" w:eastAsia="Cambria" w:hAnsi="Cambria" w:cs="Cambria"/>
                <w:sz w:val="13"/>
                <w:szCs w:val="13"/>
              </w:rPr>
              <w:t>Mana</w:t>
            </w:r>
            <w:r>
              <w:rPr>
                <w:rFonts w:ascii="Cambria" w:eastAsia="Cambria" w:hAnsi="Cambria" w:cs="Cambria"/>
                <w:spacing w:val="-1"/>
                <w:sz w:val="13"/>
                <w:szCs w:val="13"/>
              </w:rPr>
              <w:t>g</w:t>
            </w:r>
            <w:r>
              <w:rPr>
                <w:rFonts w:ascii="Cambria" w:eastAsia="Cambria" w:hAnsi="Cambria" w:cs="Cambria"/>
                <w:sz w:val="13"/>
                <w:szCs w:val="13"/>
              </w:rPr>
              <w:t>ement</w:t>
            </w:r>
            <w:r>
              <w:rPr>
                <w:rFonts w:ascii="Cambria" w:eastAsia="Cambria" w:hAnsi="Cambria" w:cs="Cambria"/>
                <w:spacing w:val="3"/>
                <w:sz w:val="13"/>
                <w:szCs w:val="13"/>
              </w:rPr>
              <w:t xml:space="preserve"> </w:t>
            </w:r>
            <w:r>
              <w:rPr>
                <w:rFonts w:ascii="Cambria" w:eastAsia="Cambria" w:hAnsi="Cambria" w:cs="Cambria"/>
                <w:sz w:val="13"/>
                <w:szCs w:val="13"/>
              </w:rPr>
              <w:t>C</w:t>
            </w:r>
            <w:r>
              <w:rPr>
                <w:rFonts w:ascii="Cambria" w:eastAsia="Cambria" w:hAnsi="Cambria" w:cs="Cambria"/>
                <w:spacing w:val="-1"/>
                <w:sz w:val="13"/>
                <w:szCs w:val="13"/>
              </w:rPr>
              <w:t>h</w:t>
            </w:r>
            <w:r>
              <w:rPr>
                <w:rFonts w:ascii="Cambria" w:eastAsia="Cambria" w:hAnsi="Cambria" w:cs="Cambria"/>
                <w:sz w:val="13"/>
                <w:szCs w:val="13"/>
              </w:rPr>
              <w:t>ar</w:t>
            </w:r>
            <w:r>
              <w:rPr>
                <w:rFonts w:ascii="Cambria" w:eastAsia="Cambria" w:hAnsi="Cambria" w:cs="Cambria"/>
                <w:spacing w:val="-1"/>
                <w:sz w:val="13"/>
                <w:szCs w:val="13"/>
              </w:rPr>
              <w:t>g</w:t>
            </w:r>
            <w:r>
              <w:rPr>
                <w:rFonts w:ascii="Cambria" w:eastAsia="Cambria" w:hAnsi="Cambria" w:cs="Cambria"/>
                <w:sz w:val="13"/>
                <w:szCs w:val="13"/>
              </w:rPr>
              <w:t>e</w:t>
            </w:r>
            <w:r>
              <w:rPr>
                <w:rFonts w:ascii="Cambria" w:eastAsia="Cambria" w:hAnsi="Cambria" w:cs="Cambria"/>
                <w:spacing w:val="4"/>
                <w:sz w:val="13"/>
                <w:szCs w:val="13"/>
              </w:rPr>
              <w:t xml:space="preserve"> </w:t>
            </w:r>
            <w:r>
              <w:rPr>
                <w:rFonts w:ascii="Cambria" w:eastAsia="Cambria" w:hAnsi="Cambria" w:cs="Cambria"/>
                <w:sz w:val="13"/>
                <w:szCs w:val="13"/>
              </w:rPr>
              <w:t>(EMC)</w:t>
            </w:r>
            <w:r>
              <w:rPr>
                <w:rFonts w:ascii="Cambria" w:eastAsia="Cambria" w:hAnsi="Cambria" w:cs="Cambria"/>
                <w:spacing w:val="4"/>
                <w:sz w:val="13"/>
                <w:szCs w:val="13"/>
              </w:rPr>
              <w:t xml:space="preserve"> </w:t>
            </w:r>
            <w:r>
              <w:rPr>
                <w:rFonts w:ascii="Cambria" w:eastAsia="Cambria" w:hAnsi="Cambria" w:cs="Cambria"/>
                <w:sz w:val="13"/>
                <w:szCs w:val="13"/>
              </w:rPr>
              <w:t>fr</w:t>
            </w:r>
            <w:r>
              <w:rPr>
                <w:rFonts w:ascii="Cambria" w:eastAsia="Cambria" w:hAnsi="Cambria" w:cs="Cambria"/>
                <w:spacing w:val="-1"/>
                <w:sz w:val="13"/>
                <w:szCs w:val="13"/>
              </w:rPr>
              <w:t>o</w:t>
            </w:r>
            <w:r>
              <w:rPr>
                <w:rFonts w:ascii="Cambria" w:eastAsia="Cambria" w:hAnsi="Cambria" w:cs="Cambria"/>
                <w:sz w:val="13"/>
                <w:szCs w:val="13"/>
              </w:rPr>
              <w:t>m</w:t>
            </w:r>
            <w:r>
              <w:rPr>
                <w:rFonts w:ascii="Cambria" w:eastAsia="Cambria" w:hAnsi="Cambria" w:cs="Cambria"/>
                <w:spacing w:val="4"/>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ou</w:t>
            </w:r>
            <w:r>
              <w:rPr>
                <w:rFonts w:ascii="Cambria" w:eastAsia="Cambria" w:hAnsi="Cambria" w:cs="Cambria"/>
                <w:sz w:val="13"/>
                <w:szCs w:val="13"/>
              </w:rPr>
              <w:t>r</w:t>
            </w:r>
            <w:r>
              <w:rPr>
                <w:rFonts w:ascii="Cambria" w:eastAsia="Cambria" w:hAnsi="Cambria" w:cs="Cambria"/>
                <w:spacing w:val="-1"/>
                <w:sz w:val="13"/>
                <w:szCs w:val="13"/>
              </w:rPr>
              <w:t>i</w:t>
            </w:r>
            <w:r>
              <w:rPr>
                <w:rFonts w:ascii="Cambria" w:eastAsia="Cambria" w:hAnsi="Cambria" w:cs="Cambria"/>
                <w:sz w:val="13"/>
                <w:szCs w:val="13"/>
              </w:rPr>
              <w:t>st</w:t>
            </w:r>
            <w:r>
              <w:rPr>
                <w:rFonts w:ascii="Cambria" w:eastAsia="Cambria" w:hAnsi="Cambria" w:cs="Cambria"/>
                <w:spacing w:val="4"/>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perat</w:t>
            </w:r>
            <w:r>
              <w:rPr>
                <w:rFonts w:ascii="Cambria" w:eastAsia="Cambria" w:hAnsi="Cambria" w:cs="Cambria"/>
                <w:spacing w:val="-1"/>
                <w:sz w:val="13"/>
                <w:szCs w:val="13"/>
              </w:rPr>
              <w:t>o</w:t>
            </w:r>
            <w:r>
              <w:rPr>
                <w:rFonts w:ascii="Cambria" w:eastAsia="Cambria" w:hAnsi="Cambria" w:cs="Cambria"/>
                <w:sz w:val="13"/>
                <w:szCs w:val="13"/>
              </w:rPr>
              <w:t>rs</w:t>
            </w:r>
            <w:r>
              <w:rPr>
                <w:rFonts w:ascii="Cambria" w:eastAsia="Cambria" w:hAnsi="Cambria" w:cs="Cambria"/>
                <w:spacing w:val="3"/>
                <w:sz w:val="13"/>
                <w:szCs w:val="13"/>
              </w:rPr>
              <w:t xml:space="preserve"> </w:t>
            </w:r>
            <w:r>
              <w:rPr>
                <w:rFonts w:ascii="Cambria" w:eastAsia="Cambria" w:hAnsi="Cambria" w:cs="Cambria"/>
                <w:sz w:val="13"/>
                <w:szCs w:val="13"/>
              </w:rPr>
              <w:t>to</w:t>
            </w:r>
            <w:r>
              <w:rPr>
                <w:rFonts w:ascii="Cambria" w:eastAsia="Cambria" w:hAnsi="Cambria" w:cs="Cambria"/>
                <w:spacing w:val="3"/>
                <w:sz w:val="13"/>
                <w:szCs w:val="13"/>
              </w:rPr>
              <w:t xml:space="preserve"> </w:t>
            </w:r>
            <w:r>
              <w:rPr>
                <w:rFonts w:ascii="Cambria" w:eastAsia="Cambria" w:hAnsi="Cambria" w:cs="Cambria"/>
                <w:spacing w:val="-1"/>
                <w:sz w:val="13"/>
                <w:szCs w:val="13"/>
              </w:rPr>
              <w:t>u</w:t>
            </w:r>
            <w:r>
              <w:rPr>
                <w:rFonts w:ascii="Cambria" w:eastAsia="Cambria" w:hAnsi="Cambria" w:cs="Cambria"/>
                <w:sz w:val="13"/>
                <w:szCs w:val="13"/>
              </w:rPr>
              <w:t>se</w:t>
            </w:r>
            <w:r>
              <w:rPr>
                <w:rFonts w:ascii="Cambria" w:eastAsia="Cambria" w:hAnsi="Cambria" w:cs="Cambria"/>
                <w:spacing w:val="4"/>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5"/>
                <w:sz w:val="13"/>
                <w:szCs w:val="13"/>
              </w:rPr>
              <w:t xml:space="preserve"> </w:t>
            </w:r>
            <w:r>
              <w:rPr>
                <w:rFonts w:ascii="Cambria" w:eastAsia="Cambria" w:hAnsi="Cambria" w:cs="Cambria"/>
                <w:spacing w:val="-1"/>
                <w:sz w:val="13"/>
                <w:szCs w:val="13"/>
              </w:rPr>
              <w:t>Ma</w:t>
            </w:r>
            <w:r>
              <w:rPr>
                <w:rFonts w:ascii="Cambria" w:eastAsia="Cambria" w:hAnsi="Cambria" w:cs="Cambria"/>
                <w:sz w:val="13"/>
                <w:szCs w:val="13"/>
              </w:rPr>
              <w:t>r</w:t>
            </w:r>
            <w:r>
              <w:rPr>
                <w:rFonts w:ascii="Cambria" w:eastAsia="Cambria" w:hAnsi="Cambria" w:cs="Cambria"/>
                <w:spacing w:val="-1"/>
                <w:sz w:val="13"/>
                <w:szCs w:val="13"/>
              </w:rPr>
              <w:t>i</w:t>
            </w:r>
            <w:r>
              <w:rPr>
                <w:rFonts w:ascii="Cambria" w:eastAsia="Cambria" w:hAnsi="Cambria" w:cs="Cambria"/>
                <w:sz w:val="13"/>
                <w:szCs w:val="13"/>
              </w:rPr>
              <w:t>ne</w:t>
            </w:r>
            <w:r>
              <w:rPr>
                <w:rFonts w:ascii="Cambria" w:eastAsia="Cambria" w:hAnsi="Cambria" w:cs="Cambria"/>
                <w:spacing w:val="4"/>
                <w:sz w:val="13"/>
                <w:szCs w:val="13"/>
              </w:rPr>
              <w:t xml:space="preserve"> </w:t>
            </w:r>
            <w:r>
              <w:rPr>
                <w:rFonts w:ascii="Cambria" w:eastAsia="Cambria" w:hAnsi="Cambria" w:cs="Cambria"/>
                <w:spacing w:val="-1"/>
                <w:sz w:val="13"/>
                <w:szCs w:val="13"/>
              </w:rPr>
              <w:t>Pa</w:t>
            </w:r>
            <w:r>
              <w:rPr>
                <w:rFonts w:ascii="Cambria" w:eastAsia="Cambria" w:hAnsi="Cambria" w:cs="Cambria"/>
                <w:sz w:val="13"/>
                <w:szCs w:val="13"/>
              </w:rPr>
              <w:t>rk.</w:t>
            </w:r>
            <w:r>
              <w:rPr>
                <w:rFonts w:ascii="Cambria" w:eastAsia="Cambria" w:hAnsi="Cambria" w:cs="Cambria"/>
                <w:w w:val="101"/>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m</w:t>
            </w:r>
            <w:r>
              <w:rPr>
                <w:rFonts w:ascii="Cambria" w:eastAsia="Cambria" w:hAnsi="Cambria" w:cs="Cambria"/>
                <w:spacing w:val="-1"/>
                <w:sz w:val="13"/>
                <w:szCs w:val="13"/>
              </w:rPr>
              <w:t>ou</w:t>
            </w:r>
            <w:r>
              <w:rPr>
                <w:rFonts w:ascii="Cambria" w:eastAsia="Cambria" w:hAnsi="Cambria" w:cs="Cambria"/>
                <w:sz w:val="13"/>
                <w:szCs w:val="13"/>
              </w:rPr>
              <w:t>nts</w:t>
            </w:r>
            <w:r>
              <w:rPr>
                <w:rFonts w:ascii="Cambria" w:eastAsia="Cambria" w:hAnsi="Cambria" w:cs="Cambria"/>
                <w:spacing w:val="4"/>
                <w:sz w:val="13"/>
                <w:szCs w:val="13"/>
              </w:rPr>
              <w:t xml:space="preserve"> </w:t>
            </w:r>
            <w:r>
              <w:rPr>
                <w:rFonts w:ascii="Cambria" w:eastAsia="Cambria" w:hAnsi="Cambria" w:cs="Cambria"/>
                <w:spacing w:val="-1"/>
                <w:sz w:val="13"/>
                <w:szCs w:val="13"/>
              </w:rPr>
              <w:t>coll</w:t>
            </w:r>
            <w:r>
              <w:rPr>
                <w:rFonts w:ascii="Cambria" w:eastAsia="Cambria" w:hAnsi="Cambria" w:cs="Cambria"/>
                <w:sz w:val="13"/>
                <w:szCs w:val="13"/>
              </w:rPr>
              <w:t>e</w:t>
            </w:r>
            <w:r>
              <w:rPr>
                <w:rFonts w:ascii="Cambria" w:eastAsia="Cambria" w:hAnsi="Cambria" w:cs="Cambria"/>
                <w:spacing w:val="-1"/>
                <w:sz w:val="13"/>
                <w:szCs w:val="13"/>
              </w:rPr>
              <w:t>c</w:t>
            </w:r>
            <w:r>
              <w:rPr>
                <w:rFonts w:ascii="Cambria" w:eastAsia="Cambria" w:hAnsi="Cambria" w:cs="Cambria"/>
                <w:sz w:val="13"/>
                <w:szCs w:val="13"/>
              </w:rPr>
              <w:t>ted</w:t>
            </w:r>
            <w:r>
              <w:rPr>
                <w:rFonts w:ascii="Cambria" w:eastAsia="Cambria" w:hAnsi="Cambria" w:cs="Cambria"/>
                <w:spacing w:val="5"/>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re</w:t>
            </w:r>
            <w:r>
              <w:rPr>
                <w:rFonts w:ascii="Cambria" w:eastAsia="Cambria" w:hAnsi="Cambria" w:cs="Cambria"/>
                <w:spacing w:val="3"/>
                <w:sz w:val="13"/>
                <w:szCs w:val="13"/>
              </w:rPr>
              <w:t xml:space="preserve"> </w:t>
            </w:r>
            <w:r>
              <w:rPr>
                <w:rFonts w:ascii="Cambria" w:eastAsia="Cambria" w:hAnsi="Cambria" w:cs="Cambria"/>
                <w:spacing w:val="1"/>
                <w:sz w:val="13"/>
                <w:szCs w:val="13"/>
              </w:rPr>
              <w:t>p</w:t>
            </w:r>
            <w:r>
              <w:rPr>
                <w:rFonts w:ascii="Cambria" w:eastAsia="Cambria" w:hAnsi="Cambria" w:cs="Cambria"/>
                <w:spacing w:val="-1"/>
                <w:sz w:val="13"/>
                <w:szCs w:val="13"/>
              </w:rPr>
              <w:t>ai</w:t>
            </w:r>
            <w:r>
              <w:rPr>
                <w:rFonts w:ascii="Cambria" w:eastAsia="Cambria" w:hAnsi="Cambria" w:cs="Cambria"/>
                <w:sz w:val="13"/>
                <w:szCs w:val="13"/>
              </w:rPr>
              <w:t>d</w:t>
            </w:r>
            <w:r>
              <w:rPr>
                <w:rFonts w:ascii="Cambria" w:eastAsia="Cambria" w:hAnsi="Cambria" w:cs="Cambria"/>
                <w:spacing w:val="5"/>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nto</w:t>
            </w:r>
            <w:r>
              <w:rPr>
                <w:rFonts w:ascii="Cambria" w:eastAsia="Cambria" w:hAnsi="Cambria" w:cs="Cambria"/>
                <w:spacing w:val="2"/>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4"/>
                <w:sz w:val="13"/>
                <w:szCs w:val="13"/>
              </w:rPr>
              <w:t xml:space="preserve"> </w:t>
            </w:r>
            <w:r>
              <w:rPr>
                <w:rFonts w:ascii="Cambria" w:eastAsia="Cambria" w:hAnsi="Cambria" w:cs="Cambria"/>
                <w:spacing w:val="-1"/>
                <w:sz w:val="13"/>
                <w:szCs w:val="13"/>
              </w:rPr>
              <w:t>OPA</w:t>
            </w:r>
            <w:r>
              <w:rPr>
                <w:rFonts w:ascii="Cambria" w:eastAsia="Cambria" w:hAnsi="Cambria" w:cs="Cambria"/>
                <w:sz w:val="13"/>
                <w:szCs w:val="13"/>
              </w:rPr>
              <w:t>.</w:t>
            </w:r>
            <w:r>
              <w:rPr>
                <w:rFonts w:ascii="Cambria" w:eastAsia="Cambria" w:hAnsi="Cambria" w:cs="Cambria"/>
                <w:spacing w:val="2"/>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4"/>
                <w:sz w:val="13"/>
                <w:szCs w:val="13"/>
              </w:rPr>
              <w:t xml:space="preserve"> </w:t>
            </w:r>
            <w:r>
              <w:rPr>
                <w:rFonts w:ascii="Cambria" w:eastAsia="Cambria" w:hAnsi="Cambria" w:cs="Cambria"/>
                <w:sz w:val="13"/>
                <w:szCs w:val="13"/>
              </w:rPr>
              <w:t>GB</w:t>
            </w:r>
            <w:r>
              <w:rPr>
                <w:rFonts w:ascii="Cambria" w:eastAsia="Cambria" w:hAnsi="Cambria" w:cs="Cambria"/>
                <w:spacing w:val="-1"/>
                <w:sz w:val="13"/>
                <w:szCs w:val="13"/>
              </w:rPr>
              <w:t>RMP</w:t>
            </w:r>
            <w:r>
              <w:rPr>
                <w:rFonts w:ascii="Cambria" w:eastAsia="Cambria" w:hAnsi="Cambria" w:cs="Cambria"/>
                <w:sz w:val="13"/>
                <w:szCs w:val="13"/>
              </w:rPr>
              <w:t>A</w:t>
            </w:r>
            <w:r>
              <w:rPr>
                <w:rFonts w:ascii="Cambria" w:eastAsia="Cambria" w:hAnsi="Cambria" w:cs="Cambria"/>
                <w:spacing w:val="2"/>
                <w:sz w:val="13"/>
                <w:szCs w:val="13"/>
              </w:rPr>
              <w:t xml:space="preserve"> </w:t>
            </w:r>
            <w:r>
              <w:rPr>
                <w:rFonts w:ascii="Cambria" w:eastAsia="Cambria" w:hAnsi="Cambria" w:cs="Cambria"/>
                <w:sz w:val="13"/>
                <w:szCs w:val="13"/>
              </w:rPr>
              <w:t>re</w:t>
            </w:r>
            <w:r>
              <w:rPr>
                <w:rFonts w:ascii="Cambria" w:eastAsia="Cambria" w:hAnsi="Cambria" w:cs="Cambria"/>
                <w:spacing w:val="-1"/>
                <w:sz w:val="13"/>
                <w:szCs w:val="13"/>
              </w:rPr>
              <w:t>c</w:t>
            </w:r>
            <w:r>
              <w:rPr>
                <w:rFonts w:ascii="Cambria" w:eastAsia="Cambria" w:hAnsi="Cambria" w:cs="Cambria"/>
                <w:sz w:val="13"/>
                <w:szCs w:val="13"/>
              </w:rPr>
              <w:t>e</w:t>
            </w:r>
            <w:r>
              <w:rPr>
                <w:rFonts w:ascii="Cambria" w:eastAsia="Cambria" w:hAnsi="Cambria" w:cs="Cambria"/>
                <w:spacing w:val="-1"/>
                <w:sz w:val="13"/>
                <w:szCs w:val="13"/>
              </w:rPr>
              <w:t>i</w:t>
            </w:r>
            <w:r>
              <w:rPr>
                <w:rFonts w:ascii="Cambria" w:eastAsia="Cambria" w:hAnsi="Cambria" w:cs="Cambria"/>
                <w:sz w:val="13"/>
                <w:szCs w:val="13"/>
              </w:rPr>
              <w:t>ves</w:t>
            </w:r>
            <w:r>
              <w:rPr>
                <w:rFonts w:ascii="Cambria" w:eastAsia="Cambria" w:hAnsi="Cambria" w:cs="Cambria"/>
                <w:spacing w:val="5"/>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n</w:t>
            </w:r>
            <w:r>
              <w:rPr>
                <w:rFonts w:ascii="Cambria" w:eastAsia="Cambria" w:hAnsi="Cambria" w:cs="Cambria"/>
                <w:spacing w:val="5"/>
                <w:sz w:val="13"/>
                <w:szCs w:val="13"/>
              </w:rPr>
              <w:t xml:space="preserve"> </w:t>
            </w:r>
            <w:r>
              <w:rPr>
                <w:rFonts w:ascii="Cambria" w:eastAsia="Cambria" w:hAnsi="Cambria" w:cs="Cambria"/>
                <w:sz w:val="13"/>
                <w:szCs w:val="13"/>
              </w:rPr>
              <w:t>e</w:t>
            </w:r>
            <w:r>
              <w:rPr>
                <w:rFonts w:ascii="Cambria" w:eastAsia="Cambria" w:hAnsi="Cambria" w:cs="Cambria"/>
                <w:spacing w:val="-1"/>
                <w:sz w:val="13"/>
                <w:szCs w:val="13"/>
              </w:rPr>
              <w:t>qui</w:t>
            </w:r>
            <w:r>
              <w:rPr>
                <w:rFonts w:ascii="Cambria" w:eastAsia="Cambria" w:hAnsi="Cambria" w:cs="Cambria"/>
                <w:sz w:val="13"/>
                <w:szCs w:val="13"/>
              </w:rPr>
              <w:t>v</w:t>
            </w:r>
            <w:r>
              <w:rPr>
                <w:rFonts w:ascii="Cambria" w:eastAsia="Cambria" w:hAnsi="Cambria" w:cs="Cambria"/>
                <w:spacing w:val="-1"/>
                <w:sz w:val="13"/>
                <w:szCs w:val="13"/>
              </w:rPr>
              <w:t>al</w:t>
            </w:r>
            <w:r>
              <w:rPr>
                <w:rFonts w:ascii="Cambria" w:eastAsia="Cambria" w:hAnsi="Cambria" w:cs="Cambria"/>
                <w:sz w:val="13"/>
                <w:szCs w:val="13"/>
              </w:rPr>
              <w:t>ent</w:t>
            </w:r>
            <w:r>
              <w:rPr>
                <w:rFonts w:ascii="Cambria" w:eastAsia="Cambria" w:hAnsi="Cambria" w:cs="Cambria"/>
                <w:spacing w:val="4"/>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m</w:t>
            </w:r>
            <w:r>
              <w:rPr>
                <w:rFonts w:ascii="Cambria" w:eastAsia="Cambria" w:hAnsi="Cambria" w:cs="Cambria"/>
                <w:spacing w:val="-1"/>
                <w:sz w:val="13"/>
                <w:szCs w:val="13"/>
              </w:rPr>
              <w:t>ou</w:t>
            </w:r>
            <w:r>
              <w:rPr>
                <w:rFonts w:ascii="Cambria" w:eastAsia="Cambria" w:hAnsi="Cambria" w:cs="Cambria"/>
                <w:sz w:val="13"/>
                <w:szCs w:val="13"/>
              </w:rPr>
              <w:t>nt</w:t>
            </w:r>
            <w:r>
              <w:rPr>
                <w:rFonts w:ascii="Cambria" w:eastAsia="Cambria" w:hAnsi="Cambria" w:cs="Cambria"/>
                <w:spacing w:val="5"/>
                <w:sz w:val="13"/>
                <w:szCs w:val="13"/>
              </w:rPr>
              <w:t xml:space="preserve"> </w:t>
            </w:r>
            <w:r>
              <w:rPr>
                <w:rFonts w:ascii="Cambria" w:eastAsia="Cambria" w:hAnsi="Cambria" w:cs="Cambria"/>
                <w:sz w:val="13"/>
                <w:szCs w:val="13"/>
              </w:rPr>
              <w:t>v</w:t>
            </w:r>
            <w:r>
              <w:rPr>
                <w:rFonts w:ascii="Cambria" w:eastAsia="Cambria" w:hAnsi="Cambria" w:cs="Cambria"/>
                <w:spacing w:val="-1"/>
                <w:sz w:val="13"/>
                <w:szCs w:val="13"/>
              </w:rPr>
              <w:t>i</w:t>
            </w:r>
            <w:r>
              <w:rPr>
                <w:rFonts w:ascii="Cambria" w:eastAsia="Cambria" w:hAnsi="Cambria" w:cs="Cambria"/>
                <w:sz w:val="13"/>
                <w:szCs w:val="13"/>
              </w:rPr>
              <w:t>a</w:t>
            </w:r>
            <w:r>
              <w:rPr>
                <w:rFonts w:ascii="Cambria" w:eastAsia="Cambria" w:hAnsi="Cambria" w:cs="Cambria"/>
                <w:spacing w:val="3"/>
                <w:sz w:val="13"/>
                <w:szCs w:val="13"/>
              </w:rPr>
              <w:t xml:space="preserve"> </w:t>
            </w:r>
            <w:r>
              <w:rPr>
                <w:rFonts w:ascii="Cambria" w:eastAsia="Cambria" w:hAnsi="Cambria" w:cs="Cambria"/>
                <w:sz w:val="13"/>
                <w:szCs w:val="13"/>
              </w:rPr>
              <w:t>a</w:t>
            </w:r>
            <w:r>
              <w:rPr>
                <w:rFonts w:ascii="Cambria" w:eastAsia="Cambria" w:hAnsi="Cambria" w:cs="Cambria"/>
                <w:spacing w:val="2"/>
                <w:sz w:val="13"/>
                <w:szCs w:val="13"/>
              </w:rPr>
              <w:t xml:space="preserve"> </w:t>
            </w:r>
            <w:r>
              <w:rPr>
                <w:rFonts w:ascii="Cambria" w:eastAsia="Cambria" w:hAnsi="Cambria" w:cs="Cambria"/>
                <w:spacing w:val="-1"/>
                <w:sz w:val="13"/>
                <w:szCs w:val="13"/>
              </w:rPr>
              <w:t>S</w:t>
            </w:r>
            <w:r>
              <w:rPr>
                <w:rFonts w:ascii="Cambria" w:eastAsia="Cambria" w:hAnsi="Cambria" w:cs="Cambria"/>
                <w:spacing w:val="1"/>
                <w:sz w:val="13"/>
                <w:szCs w:val="13"/>
              </w:rPr>
              <w:t>p</w:t>
            </w:r>
            <w:r>
              <w:rPr>
                <w:rFonts w:ascii="Cambria" w:eastAsia="Cambria" w:hAnsi="Cambria" w:cs="Cambria"/>
                <w:sz w:val="13"/>
                <w:szCs w:val="13"/>
              </w:rPr>
              <w:t>e</w:t>
            </w:r>
            <w:r>
              <w:rPr>
                <w:rFonts w:ascii="Cambria" w:eastAsia="Cambria" w:hAnsi="Cambria" w:cs="Cambria"/>
                <w:spacing w:val="-1"/>
                <w:sz w:val="13"/>
                <w:szCs w:val="13"/>
              </w:rPr>
              <w:t>cia</w:t>
            </w:r>
            <w:r>
              <w:rPr>
                <w:rFonts w:ascii="Cambria" w:eastAsia="Cambria" w:hAnsi="Cambria" w:cs="Cambria"/>
                <w:sz w:val="13"/>
                <w:szCs w:val="13"/>
              </w:rPr>
              <w:t>l</w:t>
            </w:r>
            <w:r>
              <w:rPr>
                <w:rFonts w:ascii="Cambria" w:eastAsia="Cambria" w:hAnsi="Cambria" w:cs="Cambria"/>
                <w:spacing w:val="2"/>
                <w:sz w:val="13"/>
                <w:szCs w:val="13"/>
              </w:rPr>
              <w:t xml:space="preserve"> </w:t>
            </w:r>
            <w:r>
              <w:rPr>
                <w:rFonts w:ascii="Cambria" w:eastAsia="Cambria" w:hAnsi="Cambria" w:cs="Cambria"/>
                <w:spacing w:val="-1"/>
                <w:sz w:val="13"/>
                <w:szCs w:val="13"/>
              </w:rPr>
              <w:t>A</w:t>
            </w:r>
            <w:r>
              <w:rPr>
                <w:rFonts w:ascii="Cambria" w:eastAsia="Cambria" w:hAnsi="Cambria" w:cs="Cambria"/>
                <w:spacing w:val="1"/>
                <w:sz w:val="13"/>
                <w:szCs w:val="13"/>
              </w:rPr>
              <w:t>pp</w:t>
            </w:r>
            <w:r>
              <w:rPr>
                <w:rFonts w:ascii="Cambria" w:eastAsia="Cambria" w:hAnsi="Cambria" w:cs="Cambria"/>
                <w:sz w:val="13"/>
                <w:szCs w:val="13"/>
              </w:rPr>
              <w:t>r</w:t>
            </w:r>
            <w:r>
              <w:rPr>
                <w:rFonts w:ascii="Cambria" w:eastAsia="Cambria" w:hAnsi="Cambria" w:cs="Cambria"/>
                <w:spacing w:val="-1"/>
                <w:sz w:val="13"/>
                <w:szCs w:val="13"/>
              </w:rPr>
              <w:t>o</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ia</w:t>
            </w:r>
            <w:r>
              <w:rPr>
                <w:rFonts w:ascii="Cambria" w:eastAsia="Cambria" w:hAnsi="Cambria" w:cs="Cambria"/>
                <w:sz w:val="13"/>
                <w:szCs w:val="13"/>
              </w:rPr>
              <w:t>t</w:t>
            </w:r>
            <w:r>
              <w:rPr>
                <w:rFonts w:ascii="Cambria" w:eastAsia="Cambria" w:hAnsi="Cambria" w:cs="Cambria"/>
                <w:spacing w:val="-1"/>
                <w:sz w:val="13"/>
                <w:szCs w:val="13"/>
              </w:rPr>
              <w:t>io</w:t>
            </w:r>
            <w:r>
              <w:rPr>
                <w:rFonts w:ascii="Cambria" w:eastAsia="Cambria" w:hAnsi="Cambria" w:cs="Cambria"/>
                <w:sz w:val="13"/>
                <w:szCs w:val="13"/>
              </w:rPr>
              <w:t>n</w:t>
            </w:r>
            <w:r>
              <w:rPr>
                <w:rFonts w:ascii="Cambria" w:eastAsia="Cambria" w:hAnsi="Cambria" w:cs="Cambria"/>
                <w:spacing w:val="4"/>
                <w:sz w:val="13"/>
                <w:szCs w:val="13"/>
              </w:rPr>
              <w:t xml:space="preserve"> </w:t>
            </w:r>
            <w:r>
              <w:rPr>
                <w:rFonts w:ascii="Cambria" w:eastAsia="Cambria" w:hAnsi="Cambria" w:cs="Cambria"/>
                <w:sz w:val="13"/>
                <w:szCs w:val="13"/>
              </w:rPr>
              <w:t>f</w:t>
            </w:r>
            <w:r>
              <w:rPr>
                <w:rFonts w:ascii="Cambria" w:eastAsia="Cambria" w:hAnsi="Cambria" w:cs="Cambria"/>
                <w:spacing w:val="-1"/>
                <w:sz w:val="13"/>
                <w:szCs w:val="13"/>
              </w:rPr>
              <w:t>o</w:t>
            </w:r>
            <w:r>
              <w:rPr>
                <w:rFonts w:ascii="Cambria" w:eastAsia="Cambria" w:hAnsi="Cambria" w:cs="Cambria"/>
                <w:sz w:val="13"/>
                <w:szCs w:val="13"/>
              </w:rPr>
              <w:t>r</w:t>
            </w:r>
            <w:r>
              <w:rPr>
                <w:rFonts w:ascii="Cambria" w:eastAsia="Cambria" w:hAnsi="Cambria" w:cs="Cambria"/>
                <w:spacing w:val="3"/>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ts</w:t>
            </w:r>
            <w:r>
              <w:rPr>
                <w:rFonts w:ascii="Cambria" w:eastAsia="Cambria" w:hAnsi="Cambria" w:cs="Cambria"/>
                <w:spacing w:val="5"/>
                <w:sz w:val="13"/>
                <w:szCs w:val="13"/>
              </w:rPr>
              <w:t xml:space="preserve"> </w:t>
            </w:r>
            <w:r>
              <w:rPr>
                <w:rFonts w:ascii="Cambria" w:eastAsia="Cambria" w:hAnsi="Cambria" w:cs="Cambria"/>
                <w:spacing w:val="-1"/>
                <w:sz w:val="13"/>
                <w:szCs w:val="13"/>
              </w:rPr>
              <w:t>o</w:t>
            </w:r>
            <w:r>
              <w:rPr>
                <w:rFonts w:ascii="Cambria" w:eastAsia="Cambria" w:hAnsi="Cambria" w:cs="Cambria"/>
                <w:spacing w:val="1"/>
                <w:sz w:val="13"/>
                <w:szCs w:val="13"/>
              </w:rPr>
              <w:t>p</w:t>
            </w:r>
            <w:r>
              <w:rPr>
                <w:rFonts w:ascii="Cambria" w:eastAsia="Cambria" w:hAnsi="Cambria" w:cs="Cambria"/>
                <w:sz w:val="13"/>
                <w:szCs w:val="13"/>
              </w:rPr>
              <w:t>er</w:t>
            </w:r>
            <w:r>
              <w:rPr>
                <w:rFonts w:ascii="Cambria" w:eastAsia="Cambria" w:hAnsi="Cambria" w:cs="Cambria"/>
                <w:spacing w:val="-1"/>
                <w:sz w:val="13"/>
                <w:szCs w:val="13"/>
              </w:rPr>
              <w:t>a</w:t>
            </w:r>
            <w:r>
              <w:rPr>
                <w:rFonts w:ascii="Cambria" w:eastAsia="Cambria" w:hAnsi="Cambria" w:cs="Cambria"/>
                <w:sz w:val="13"/>
                <w:szCs w:val="13"/>
              </w:rPr>
              <w:t>t</w:t>
            </w:r>
            <w:r>
              <w:rPr>
                <w:rFonts w:ascii="Cambria" w:eastAsia="Cambria" w:hAnsi="Cambria" w:cs="Cambria"/>
                <w:spacing w:val="-1"/>
                <w:sz w:val="13"/>
                <w:szCs w:val="13"/>
              </w:rPr>
              <w:t>io</w:t>
            </w:r>
            <w:r>
              <w:rPr>
                <w:rFonts w:ascii="Cambria" w:eastAsia="Cambria" w:hAnsi="Cambria" w:cs="Cambria"/>
                <w:sz w:val="13"/>
                <w:szCs w:val="13"/>
              </w:rPr>
              <w:t>ns</w:t>
            </w:r>
            <w:r>
              <w:rPr>
                <w:rFonts w:ascii="Cambria" w:eastAsia="Cambria" w:hAnsi="Cambria" w:cs="Cambria"/>
                <w:spacing w:val="4"/>
                <w:sz w:val="13"/>
                <w:szCs w:val="13"/>
              </w:rPr>
              <w:t xml:space="preserve"> </w:t>
            </w:r>
            <w:r>
              <w:rPr>
                <w:rFonts w:ascii="Cambria" w:eastAsia="Cambria" w:hAnsi="Cambria" w:cs="Cambria"/>
                <w:spacing w:val="-1"/>
                <w:sz w:val="13"/>
                <w:szCs w:val="13"/>
              </w:rPr>
              <w:t>u</w:t>
            </w:r>
            <w:r>
              <w:rPr>
                <w:rFonts w:ascii="Cambria" w:eastAsia="Cambria" w:hAnsi="Cambria" w:cs="Cambria"/>
                <w:sz w:val="13"/>
                <w:szCs w:val="13"/>
              </w:rPr>
              <w:t>nder</w:t>
            </w:r>
            <w:r>
              <w:rPr>
                <w:rFonts w:ascii="Cambria" w:eastAsia="Cambria" w:hAnsi="Cambria" w:cs="Cambria"/>
                <w:spacing w:val="3"/>
                <w:sz w:val="13"/>
                <w:szCs w:val="13"/>
              </w:rPr>
              <w:t xml:space="preserve"> </w:t>
            </w:r>
            <w:r>
              <w:rPr>
                <w:rFonts w:ascii="Cambria" w:eastAsia="Cambria" w:hAnsi="Cambria" w:cs="Cambria"/>
                <w:spacing w:val="-1"/>
                <w:sz w:val="13"/>
                <w:szCs w:val="13"/>
              </w:rPr>
              <w:t>S</w:t>
            </w:r>
            <w:r>
              <w:rPr>
                <w:rFonts w:ascii="Cambria" w:eastAsia="Cambria" w:hAnsi="Cambria" w:cs="Cambria"/>
                <w:sz w:val="13"/>
                <w:szCs w:val="13"/>
              </w:rPr>
              <w:t>e</w:t>
            </w:r>
            <w:r>
              <w:rPr>
                <w:rFonts w:ascii="Cambria" w:eastAsia="Cambria" w:hAnsi="Cambria" w:cs="Cambria"/>
                <w:spacing w:val="-1"/>
                <w:sz w:val="13"/>
                <w:szCs w:val="13"/>
              </w:rPr>
              <w:t>c</w:t>
            </w:r>
            <w:r>
              <w:rPr>
                <w:rFonts w:ascii="Cambria" w:eastAsia="Cambria" w:hAnsi="Cambria" w:cs="Cambria"/>
                <w:sz w:val="13"/>
                <w:szCs w:val="13"/>
              </w:rPr>
              <w:t>t</w:t>
            </w:r>
            <w:r>
              <w:rPr>
                <w:rFonts w:ascii="Cambria" w:eastAsia="Cambria" w:hAnsi="Cambria" w:cs="Cambria"/>
                <w:spacing w:val="-1"/>
                <w:sz w:val="13"/>
                <w:szCs w:val="13"/>
              </w:rPr>
              <w:t>io</w:t>
            </w:r>
            <w:r>
              <w:rPr>
                <w:rFonts w:ascii="Cambria" w:eastAsia="Cambria" w:hAnsi="Cambria" w:cs="Cambria"/>
                <w:sz w:val="13"/>
                <w:szCs w:val="13"/>
              </w:rPr>
              <w:t>n</w:t>
            </w:r>
            <w:r>
              <w:rPr>
                <w:rFonts w:ascii="Cambria" w:eastAsia="Cambria" w:hAnsi="Cambria" w:cs="Cambria"/>
                <w:w w:val="101"/>
                <w:sz w:val="13"/>
                <w:szCs w:val="13"/>
              </w:rPr>
              <w:t xml:space="preserve"> </w:t>
            </w:r>
            <w:r>
              <w:rPr>
                <w:rFonts w:ascii="Cambria" w:eastAsia="Cambria" w:hAnsi="Cambria" w:cs="Cambria"/>
                <w:spacing w:val="-2"/>
                <w:sz w:val="13"/>
                <w:szCs w:val="13"/>
              </w:rPr>
              <w:t>65</w:t>
            </w:r>
            <w:r>
              <w:rPr>
                <w:rFonts w:ascii="Cambria" w:eastAsia="Cambria" w:hAnsi="Cambria" w:cs="Cambria"/>
                <w:sz w:val="13"/>
                <w:szCs w:val="13"/>
              </w:rPr>
              <w:t>A</w:t>
            </w:r>
            <w:r>
              <w:rPr>
                <w:rFonts w:ascii="Cambria" w:eastAsia="Cambria" w:hAnsi="Cambria" w:cs="Cambria"/>
                <w:spacing w:val="1"/>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f</w:t>
            </w:r>
            <w:r>
              <w:rPr>
                <w:rFonts w:ascii="Cambria" w:eastAsia="Cambria" w:hAnsi="Cambria" w:cs="Cambria"/>
                <w:spacing w:val="5"/>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z w:val="13"/>
                <w:szCs w:val="13"/>
              </w:rPr>
              <w:t>GB</w:t>
            </w:r>
            <w:r>
              <w:rPr>
                <w:rFonts w:ascii="Cambria" w:eastAsia="Cambria" w:hAnsi="Cambria" w:cs="Cambria"/>
                <w:spacing w:val="-1"/>
                <w:sz w:val="13"/>
                <w:szCs w:val="13"/>
              </w:rPr>
              <w:t>RM</w:t>
            </w:r>
            <w:r>
              <w:rPr>
                <w:rFonts w:ascii="Cambria" w:eastAsia="Cambria" w:hAnsi="Cambria" w:cs="Cambria"/>
                <w:sz w:val="13"/>
                <w:szCs w:val="13"/>
              </w:rPr>
              <w:t>P</w:t>
            </w:r>
            <w:r>
              <w:rPr>
                <w:rFonts w:ascii="Cambria" w:eastAsia="Cambria" w:hAnsi="Cambria" w:cs="Cambria"/>
                <w:spacing w:val="2"/>
                <w:sz w:val="13"/>
                <w:szCs w:val="13"/>
              </w:rPr>
              <w:t xml:space="preserve"> </w:t>
            </w:r>
            <w:r>
              <w:rPr>
                <w:rFonts w:ascii="Cambria" w:eastAsia="Cambria" w:hAnsi="Cambria" w:cs="Cambria"/>
                <w:spacing w:val="-1"/>
                <w:sz w:val="13"/>
                <w:szCs w:val="13"/>
              </w:rPr>
              <w:t>Ac</w:t>
            </w:r>
            <w:r>
              <w:rPr>
                <w:rFonts w:ascii="Cambria" w:eastAsia="Cambria" w:hAnsi="Cambria" w:cs="Cambria"/>
                <w:sz w:val="13"/>
                <w:szCs w:val="13"/>
              </w:rPr>
              <w:t>t.</w:t>
            </w:r>
            <w:r>
              <w:rPr>
                <w:rFonts w:ascii="Cambria" w:eastAsia="Cambria" w:hAnsi="Cambria" w:cs="Cambria"/>
                <w:spacing w:val="2"/>
                <w:sz w:val="13"/>
                <w:szCs w:val="13"/>
              </w:rPr>
              <w:t xml:space="preserve"> </w:t>
            </w:r>
            <w:r>
              <w:rPr>
                <w:rFonts w:ascii="Cambria" w:eastAsia="Cambria" w:hAnsi="Cambria" w:cs="Cambria"/>
                <w:spacing w:val="-1"/>
                <w:sz w:val="13"/>
                <w:szCs w:val="13"/>
              </w:rPr>
              <w:t>S</w:t>
            </w:r>
            <w:r>
              <w:rPr>
                <w:rFonts w:ascii="Cambria" w:eastAsia="Cambria" w:hAnsi="Cambria" w:cs="Cambria"/>
                <w:spacing w:val="1"/>
                <w:sz w:val="13"/>
                <w:szCs w:val="13"/>
              </w:rPr>
              <w:t>p</w:t>
            </w:r>
            <w:r>
              <w:rPr>
                <w:rFonts w:ascii="Cambria" w:eastAsia="Cambria" w:hAnsi="Cambria" w:cs="Cambria"/>
                <w:sz w:val="13"/>
                <w:szCs w:val="13"/>
              </w:rPr>
              <w:t>e</w:t>
            </w:r>
            <w:r>
              <w:rPr>
                <w:rFonts w:ascii="Cambria" w:eastAsia="Cambria" w:hAnsi="Cambria" w:cs="Cambria"/>
                <w:spacing w:val="-1"/>
                <w:sz w:val="13"/>
                <w:szCs w:val="13"/>
              </w:rPr>
              <w:t>cia</w:t>
            </w:r>
            <w:r>
              <w:rPr>
                <w:rFonts w:ascii="Cambria" w:eastAsia="Cambria" w:hAnsi="Cambria" w:cs="Cambria"/>
                <w:sz w:val="13"/>
                <w:szCs w:val="13"/>
              </w:rPr>
              <w:t>l</w:t>
            </w:r>
            <w:r>
              <w:rPr>
                <w:rFonts w:ascii="Cambria" w:eastAsia="Cambria" w:hAnsi="Cambria" w:cs="Cambria"/>
                <w:spacing w:val="2"/>
                <w:sz w:val="13"/>
                <w:szCs w:val="13"/>
              </w:rPr>
              <w:t xml:space="preserve"> </w:t>
            </w:r>
            <w:r>
              <w:rPr>
                <w:rFonts w:ascii="Cambria" w:eastAsia="Cambria" w:hAnsi="Cambria" w:cs="Cambria"/>
                <w:spacing w:val="-1"/>
                <w:sz w:val="13"/>
                <w:szCs w:val="13"/>
              </w:rPr>
              <w:t>a</w:t>
            </w:r>
            <w:r>
              <w:rPr>
                <w:rFonts w:ascii="Cambria" w:eastAsia="Cambria" w:hAnsi="Cambria" w:cs="Cambria"/>
                <w:spacing w:val="1"/>
                <w:sz w:val="13"/>
                <w:szCs w:val="13"/>
              </w:rPr>
              <w:t>pp</w:t>
            </w:r>
            <w:r>
              <w:rPr>
                <w:rFonts w:ascii="Cambria" w:eastAsia="Cambria" w:hAnsi="Cambria" w:cs="Cambria"/>
                <w:sz w:val="13"/>
                <w:szCs w:val="13"/>
              </w:rPr>
              <w:t>r</w:t>
            </w:r>
            <w:r>
              <w:rPr>
                <w:rFonts w:ascii="Cambria" w:eastAsia="Cambria" w:hAnsi="Cambria" w:cs="Cambria"/>
                <w:spacing w:val="-1"/>
                <w:sz w:val="13"/>
                <w:szCs w:val="13"/>
              </w:rPr>
              <w:t>o</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ia</w:t>
            </w:r>
            <w:r>
              <w:rPr>
                <w:rFonts w:ascii="Cambria" w:eastAsia="Cambria" w:hAnsi="Cambria" w:cs="Cambria"/>
                <w:sz w:val="13"/>
                <w:szCs w:val="13"/>
              </w:rPr>
              <w:t>t</w:t>
            </w:r>
            <w:r>
              <w:rPr>
                <w:rFonts w:ascii="Cambria" w:eastAsia="Cambria" w:hAnsi="Cambria" w:cs="Cambria"/>
                <w:spacing w:val="-1"/>
                <w:sz w:val="13"/>
                <w:szCs w:val="13"/>
              </w:rPr>
              <w:t>io</w:t>
            </w:r>
            <w:r>
              <w:rPr>
                <w:rFonts w:ascii="Cambria" w:eastAsia="Cambria" w:hAnsi="Cambria" w:cs="Cambria"/>
                <w:sz w:val="13"/>
                <w:szCs w:val="13"/>
              </w:rPr>
              <w:t>n</w:t>
            </w:r>
            <w:r>
              <w:rPr>
                <w:rFonts w:ascii="Cambria" w:eastAsia="Cambria" w:hAnsi="Cambria" w:cs="Cambria"/>
                <w:spacing w:val="3"/>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s</w:t>
            </w:r>
            <w:r>
              <w:rPr>
                <w:rFonts w:ascii="Cambria" w:eastAsia="Cambria" w:hAnsi="Cambria" w:cs="Cambria"/>
                <w:spacing w:val="4"/>
                <w:sz w:val="13"/>
                <w:szCs w:val="13"/>
              </w:rPr>
              <w:t xml:space="preserve"> </w:t>
            </w:r>
            <w:r>
              <w:rPr>
                <w:rFonts w:ascii="Cambria" w:eastAsia="Cambria" w:hAnsi="Cambria" w:cs="Cambria"/>
                <w:sz w:val="13"/>
                <w:szCs w:val="13"/>
              </w:rPr>
              <w:t>re</w:t>
            </w:r>
            <w:r>
              <w:rPr>
                <w:rFonts w:ascii="Cambria" w:eastAsia="Cambria" w:hAnsi="Cambria" w:cs="Cambria"/>
                <w:spacing w:val="-1"/>
                <w:sz w:val="13"/>
                <w:szCs w:val="13"/>
              </w:rPr>
              <w:t>cog</w:t>
            </w:r>
            <w:r>
              <w:rPr>
                <w:rFonts w:ascii="Cambria" w:eastAsia="Cambria" w:hAnsi="Cambria" w:cs="Cambria"/>
                <w:sz w:val="13"/>
                <w:szCs w:val="13"/>
              </w:rPr>
              <w:t>n</w:t>
            </w:r>
            <w:r>
              <w:rPr>
                <w:rFonts w:ascii="Cambria" w:eastAsia="Cambria" w:hAnsi="Cambria" w:cs="Cambria"/>
                <w:spacing w:val="-1"/>
                <w:sz w:val="13"/>
                <w:szCs w:val="13"/>
              </w:rPr>
              <w:t>i</w:t>
            </w:r>
            <w:r>
              <w:rPr>
                <w:rFonts w:ascii="Cambria" w:eastAsia="Cambria" w:hAnsi="Cambria" w:cs="Cambria"/>
                <w:sz w:val="13"/>
                <w:szCs w:val="13"/>
              </w:rPr>
              <w:t>sed</w:t>
            </w:r>
            <w:r>
              <w:rPr>
                <w:rFonts w:ascii="Cambria" w:eastAsia="Cambria" w:hAnsi="Cambria" w:cs="Cambria"/>
                <w:spacing w:val="4"/>
                <w:sz w:val="13"/>
                <w:szCs w:val="13"/>
              </w:rPr>
              <w:t xml:space="preserve"> </w:t>
            </w:r>
            <w:r>
              <w:rPr>
                <w:rFonts w:ascii="Cambria" w:eastAsia="Cambria" w:hAnsi="Cambria" w:cs="Cambria"/>
                <w:sz w:val="13"/>
                <w:szCs w:val="13"/>
              </w:rPr>
              <w:t>w</w:t>
            </w:r>
            <w:r>
              <w:rPr>
                <w:rFonts w:ascii="Cambria" w:eastAsia="Cambria" w:hAnsi="Cambria" w:cs="Cambria"/>
                <w:spacing w:val="-1"/>
                <w:sz w:val="13"/>
                <w:szCs w:val="13"/>
              </w:rPr>
              <w:t>h</w:t>
            </w:r>
            <w:r>
              <w:rPr>
                <w:rFonts w:ascii="Cambria" w:eastAsia="Cambria" w:hAnsi="Cambria" w:cs="Cambria"/>
                <w:sz w:val="13"/>
                <w:szCs w:val="13"/>
              </w:rPr>
              <w:t>en</w:t>
            </w:r>
            <w:r>
              <w:rPr>
                <w:rFonts w:ascii="Cambria" w:eastAsia="Cambria" w:hAnsi="Cambria" w:cs="Cambria"/>
                <w:spacing w:val="3"/>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z w:val="13"/>
                <w:szCs w:val="13"/>
              </w:rPr>
              <w:t>GB</w:t>
            </w:r>
            <w:r>
              <w:rPr>
                <w:rFonts w:ascii="Cambria" w:eastAsia="Cambria" w:hAnsi="Cambria" w:cs="Cambria"/>
                <w:spacing w:val="-1"/>
                <w:sz w:val="13"/>
                <w:szCs w:val="13"/>
              </w:rPr>
              <w:t>RMP</w:t>
            </w:r>
            <w:r>
              <w:rPr>
                <w:rFonts w:ascii="Cambria" w:eastAsia="Cambria" w:hAnsi="Cambria" w:cs="Cambria"/>
                <w:sz w:val="13"/>
                <w:szCs w:val="13"/>
              </w:rPr>
              <w:t>A</w:t>
            </w:r>
            <w:r>
              <w:rPr>
                <w:rFonts w:ascii="Cambria" w:eastAsia="Cambria" w:hAnsi="Cambria" w:cs="Cambria"/>
                <w:spacing w:val="2"/>
                <w:sz w:val="13"/>
                <w:szCs w:val="13"/>
              </w:rPr>
              <w:t xml:space="preserve"> </w:t>
            </w:r>
            <w:r>
              <w:rPr>
                <w:rFonts w:ascii="Cambria" w:eastAsia="Cambria" w:hAnsi="Cambria" w:cs="Cambria"/>
                <w:spacing w:val="-1"/>
                <w:sz w:val="13"/>
                <w:szCs w:val="13"/>
              </w:rPr>
              <w:t>ha</w:t>
            </w:r>
            <w:r>
              <w:rPr>
                <w:rFonts w:ascii="Cambria" w:eastAsia="Cambria" w:hAnsi="Cambria" w:cs="Cambria"/>
                <w:sz w:val="13"/>
                <w:szCs w:val="13"/>
              </w:rPr>
              <w:t>s</w:t>
            </w:r>
            <w:r>
              <w:rPr>
                <w:rFonts w:ascii="Cambria" w:eastAsia="Cambria" w:hAnsi="Cambria" w:cs="Cambria"/>
                <w:spacing w:val="4"/>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4"/>
                <w:sz w:val="13"/>
                <w:szCs w:val="13"/>
              </w:rPr>
              <w:t xml:space="preserve"> </w:t>
            </w:r>
            <w:r>
              <w:rPr>
                <w:rFonts w:ascii="Cambria" w:eastAsia="Cambria" w:hAnsi="Cambria" w:cs="Cambria"/>
                <w:sz w:val="13"/>
                <w:szCs w:val="13"/>
              </w:rPr>
              <w:t>r</w:t>
            </w:r>
            <w:r>
              <w:rPr>
                <w:rFonts w:ascii="Cambria" w:eastAsia="Cambria" w:hAnsi="Cambria" w:cs="Cambria"/>
                <w:spacing w:val="-1"/>
                <w:sz w:val="13"/>
                <w:szCs w:val="13"/>
              </w:rPr>
              <w:t>igh</w:t>
            </w:r>
            <w:r>
              <w:rPr>
                <w:rFonts w:ascii="Cambria" w:eastAsia="Cambria" w:hAnsi="Cambria" w:cs="Cambria"/>
                <w:sz w:val="13"/>
                <w:szCs w:val="13"/>
              </w:rPr>
              <w:t>t</w:t>
            </w:r>
            <w:r>
              <w:rPr>
                <w:rFonts w:ascii="Cambria" w:eastAsia="Cambria" w:hAnsi="Cambria" w:cs="Cambria"/>
                <w:spacing w:val="4"/>
                <w:sz w:val="13"/>
                <w:szCs w:val="13"/>
              </w:rPr>
              <w:t xml:space="preserve"> </w:t>
            </w:r>
            <w:r>
              <w:rPr>
                <w:rFonts w:ascii="Cambria" w:eastAsia="Cambria" w:hAnsi="Cambria" w:cs="Cambria"/>
                <w:sz w:val="13"/>
                <w:szCs w:val="13"/>
              </w:rPr>
              <w:t>to</w:t>
            </w:r>
            <w:r>
              <w:rPr>
                <w:rFonts w:ascii="Cambria" w:eastAsia="Cambria" w:hAnsi="Cambria" w:cs="Cambria"/>
                <w:spacing w:val="2"/>
                <w:sz w:val="13"/>
                <w:szCs w:val="13"/>
              </w:rPr>
              <w:t xml:space="preserve"> </w:t>
            </w:r>
            <w:r>
              <w:rPr>
                <w:rFonts w:ascii="Cambria" w:eastAsia="Cambria" w:hAnsi="Cambria" w:cs="Cambria"/>
                <w:sz w:val="13"/>
                <w:szCs w:val="13"/>
              </w:rPr>
              <w:t>re</w:t>
            </w:r>
            <w:r>
              <w:rPr>
                <w:rFonts w:ascii="Cambria" w:eastAsia="Cambria" w:hAnsi="Cambria" w:cs="Cambria"/>
                <w:spacing w:val="-1"/>
                <w:sz w:val="13"/>
                <w:szCs w:val="13"/>
              </w:rPr>
              <w:t>c</w:t>
            </w:r>
            <w:r>
              <w:rPr>
                <w:rFonts w:ascii="Cambria" w:eastAsia="Cambria" w:hAnsi="Cambria" w:cs="Cambria"/>
                <w:sz w:val="13"/>
                <w:szCs w:val="13"/>
              </w:rPr>
              <w:t>e</w:t>
            </w:r>
            <w:r>
              <w:rPr>
                <w:rFonts w:ascii="Cambria" w:eastAsia="Cambria" w:hAnsi="Cambria" w:cs="Cambria"/>
                <w:spacing w:val="-1"/>
                <w:sz w:val="13"/>
                <w:szCs w:val="13"/>
              </w:rPr>
              <w:t>i</w:t>
            </w:r>
            <w:r>
              <w:rPr>
                <w:rFonts w:ascii="Cambria" w:eastAsia="Cambria" w:hAnsi="Cambria" w:cs="Cambria"/>
                <w:sz w:val="13"/>
                <w:szCs w:val="13"/>
              </w:rPr>
              <w:t>ve</w:t>
            </w:r>
            <w:r>
              <w:rPr>
                <w:rFonts w:ascii="Cambria" w:eastAsia="Cambria" w:hAnsi="Cambria" w:cs="Cambria"/>
                <w:spacing w:val="3"/>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z w:val="13"/>
                <w:szCs w:val="13"/>
              </w:rPr>
              <w:t>reven</w:t>
            </w:r>
            <w:r>
              <w:rPr>
                <w:rFonts w:ascii="Cambria" w:eastAsia="Cambria" w:hAnsi="Cambria" w:cs="Cambria"/>
                <w:spacing w:val="-1"/>
                <w:sz w:val="13"/>
                <w:szCs w:val="13"/>
              </w:rPr>
              <w:t>u</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nd</w:t>
            </w:r>
            <w:r>
              <w:rPr>
                <w:rFonts w:ascii="Cambria" w:eastAsia="Cambria" w:hAnsi="Cambria" w:cs="Cambria"/>
                <w:spacing w:val="4"/>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t</w:t>
            </w:r>
            <w:r>
              <w:rPr>
                <w:rFonts w:ascii="Cambria" w:eastAsia="Cambria" w:hAnsi="Cambria" w:cs="Cambria"/>
                <w:spacing w:val="4"/>
                <w:sz w:val="13"/>
                <w:szCs w:val="13"/>
              </w:rPr>
              <w:t xml:space="preserve"> </w:t>
            </w:r>
            <w:r>
              <w:rPr>
                <w:rFonts w:ascii="Cambria" w:eastAsia="Cambria" w:hAnsi="Cambria" w:cs="Cambria"/>
                <w:spacing w:val="-1"/>
                <w:sz w:val="13"/>
                <w:szCs w:val="13"/>
              </w:rPr>
              <w:t>ca</w:t>
            </w:r>
            <w:r>
              <w:rPr>
                <w:rFonts w:ascii="Cambria" w:eastAsia="Cambria" w:hAnsi="Cambria" w:cs="Cambria"/>
                <w:sz w:val="13"/>
                <w:szCs w:val="13"/>
              </w:rPr>
              <w:t>n</w:t>
            </w:r>
            <w:r>
              <w:rPr>
                <w:rFonts w:ascii="Cambria" w:eastAsia="Cambria" w:hAnsi="Cambria" w:cs="Cambria"/>
                <w:spacing w:val="3"/>
                <w:sz w:val="13"/>
                <w:szCs w:val="13"/>
              </w:rPr>
              <w:t xml:space="preserve"> </w:t>
            </w:r>
            <w:r>
              <w:rPr>
                <w:rFonts w:ascii="Cambria" w:eastAsia="Cambria" w:hAnsi="Cambria" w:cs="Cambria"/>
                <w:spacing w:val="-1"/>
                <w:sz w:val="13"/>
                <w:szCs w:val="13"/>
              </w:rPr>
              <w:t>b</w:t>
            </w:r>
            <w:r>
              <w:rPr>
                <w:rFonts w:ascii="Cambria" w:eastAsia="Cambria" w:hAnsi="Cambria" w:cs="Cambria"/>
                <w:sz w:val="13"/>
                <w:szCs w:val="13"/>
              </w:rPr>
              <w:t>e</w:t>
            </w:r>
            <w:r>
              <w:rPr>
                <w:rFonts w:ascii="Cambria" w:eastAsia="Cambria" w:hAnsi="Cambria" w:cs="Cambria"/>
                <w:spacing w:val="4"/>
                <w:sz w:val="13"/>
                <w:szCs w:val="13"/>
              </w:rPr>
              <w:t xml:space="preserve"> </w:t>
            </w:r>
            <w:r>
              <w:rPr>
                <w:rFonts w:ascii="Cambria" w:eastAsia="Cambria" w:hAnsi="Cambria" w:cs="Cambria"/>
                <w:sz w:val="13"/>
                <w:szCs w:val="13"/>
              </w:rPr>
              <w:t>rel</w:t>
            </w:r>
            <w:r>
              <w:rPr>
                <w:rFonts w:ascii="Cambria" w:eastAsia="Cambria" w:hAnsi="Cambria" w:cs="Cambria"/>
                <w:spacing w:val="-1"/>
                <w:sz w:val="13"/>
                <w:szCs w:val="13"/>
              </w:rPr>
              <w:t>i</w:t>
            </w:r>
            <w:r>
              <w:rPr>
                <w:rFonts w:ascii="Cambria" w:eastAsia="Cambria" w:hAnsi="Cambria" w:cs="Cambria"/>
                <w:sz w:val="13"/>
                <w:szCs w:val="13"/>
              </w:rPr>
              <w:t>ably</w:t>
            </w:r>
            <w:r>
              <w:rPr>
                <w:rFonts w:ascii="Cambria" w:eastAsia="Cambria" w:hAnsi="Cambria" w:cs="Cambria"/>
                <w:spacing w:val="3"/>
                <w:sz w:val="13"/>
                <w:szCs w:val="13"/>
              </w:rPr>
              <w:t xml:space="preserve"> </w:t>
            </w:r>
            <w:r>
              <w:rPr>
                <w:rFonts w:ascii="Cambria" w:eastAsia="Cambria" w:hAnsi="Cambria" w:cs="Cambria"/>
                <w:sz w:val="13"/>
                <w:szCs w:val="13"/>
              </w:rPr>
              <w:t>meas</w:t>
            </w:r>
            <w:r>
              <w:rPr>
                <w:rFonts w:ascii="Cambria" w:eastAsia="Cambria" w:hAnsi="Cambria" w:cs="Cambria"/>
                <w:spacing w:val="-1"/>
                <w:sz w:val="13"/>
                <w:szCs w:val="13"/>
              </w:rPr>
              <w:t>u</w:t>
            </w:r>
            <w:r>
              <w:rPr>
                <w:rFonts w:ascii="Cambria" w:eastAsia="Cambria" w:hAnsi="Cambria" w:cs="Cambria"/>
                <w:sz w:val="13"/>
                <w:szCs w:val="13"/>
              </w:rPr>
              <w:t>re</w:t>
            </w:r>
            <w:r>
              <w:rPr>
                <w:rFonts w:ascii="Cambria" w:eastAsia="Cambria" w:hAnsi="Cambria" w:cs="Cambria"/>
                <w:spacing w:val="1"/>
                <w:sz w:val="13"/>
                <w:szCs w:val="13"/>
              </w:rPr>
              <w:t>d</w:t>
            </w:r>
            <w:r>
              <w:rPr>
                <w:rFonts w:ascii="Cambria" w:eastAsia="Cambria" w:hAnsi="Cambria" w:cs="Cambria"/>
                <w:sz w:val="13"/>
                <w:szCs w:val="13"/>
              </w:rPr>
              <w:t>.</w:t>
            </w:r>
            <w:r>
              <w:rPr>
                <w:rFonts w:ascii="Cambria" w:eastAsia="Cambria" w:hAnsi="Cambria" w:cs="Cambria"/>
                <w:w w:val="101"/>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hi</w:t>
            </w:r>
            <w:r>
              <w:rPr>
                <w:rFonts w:ascii="Cambria" w:eastAsia="Cambria" w:hAnsi="Cambria" w:cs="Cambria"/>
                <w:sz w:val="13"/>
                <w:szCs w:val="13"/>
              </w:rPr>
              <w:t>s</w:t>
            </w:r>
            <w:r>
              <w:rPr>
                <w:rFonts w:ascii="Cambria" w:eastAsia="Cambria" w:hAnsi="Cambria" w:cs="Cambria"/>
                <w:spacing w:val="4"/>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s</w:t>
            </w:r>
            <w:r>
              <w:rPr>
                <w:rFonts w:ascii="Cambria" w:eastAsia="Cambria" w:hAnsi="Cambria" w:cs="Cambria"/>
                <w:spacing w:val="3"/>
                <w:sz w:val="13"/>
                <w:szCs w:val="13"/>
              </w:rPr>
              <w:t xml:space="preserve"> </w:t>
            </w:r>
            <w:r>
              <w:rPr>
                <w:rFonts w:ascii="Cambria" w:eastAsia="Cambria" w:hAnsi="Cambria" w:cs="Cambria"/>
                <w:spacing w:val="1"/>
                <w:sz w:val="13"/>
                <w:szCs w:val="13"/>
              </w:rPr>
              <w:t>d</w:t>
            </w:r>
            <w:r>
              <w:rPr>
                <w:rFonts w:ascii="Cambria" w:eastAsia="Cambria" w:hAnsi="Cambria" w:cs="Cambria"/>
                <w:sz w:val="13"/>
                <w:szCs w:val="13"/>
              </w:rPr>
              <w:t>eemed</w:t>
            </w:r>
            <w:r>
              <w:rPr>
                <w:rFonts w:ascii="Cambria" w:eastAsia="Cambria" w:hAnsi="Cambria" w:cs="Cambria"/>
                <w:spacing w:val="4"/>
                <w:sz w:val="13"/>
                <w:szCs w:val="13"/>
              </w:rPr>
              <w:t xml:space="preserve"> </w:t>
            </w:r>
            <w:r>
              <w:rPr>
                <w:rFonts w:ascii="Cambria" w:eastAsia="Cambria" w:hAnsi="Cambria" w:cs="Cambria"/>
                <w:sz w:val="13"/>
                <w:szCs w:val="13"/>
              </w:rPr>
              <w:t>to</w:t>
            </w:r>
            <w:r>
              <w:rPr>
                <w:rFonts w:ascii="Cambria" w:eastAsia="Cambria" w:hAnsi="Cambria" w:cs="Cambria"/>
                <w:spacing w:val="2"/>
                <w:sz w:val="13"/>
                <w:szCs w:val="13"/>
              </w:rPr>
              <w:t xml:space="preserve"> </w:t>
            </w:r>
            <w:r>
              <w:rPr>
                <w:rFonts w:ascii="Cambria" w:eastAsia="Cambria" w:hAnsi="Cambria" w:cs="Cambria"/>
                <w:spacing w:val="-1"/>
                <w:sz w:val="13"/>
                <w:szCs w:val="13"/>
              </w:rPr>
              <w:t>occu</w:t>
            </w:r>
            <w:r>
              <w:rPr>
                <w:rFonts w:ascii="Cambria" w:eastAsia="Cambria" w:hAnsi="Cambria" w:cs="Cambria"/>
                <w:sz w:val="13"/>
                <w:szCs w:val="13"/>
              </w:rPr>
              <w:t>r</w:t>
            </w:r>
            <w:r>
              <w:rPr>
                <w:rFonts w:ascii="Cambria" w:eastAsia="Cambria" w:hAnsi="Cambria" w:cs="Cambria"/>
                <w:spacing w:val="4"/>
                <w:sz w:val="13"/>
                <w:szCs w:val="13"/>
              </w:rPr>
              <w:t xml:space="preserve"> </w:t>
            </w:r>
            <w:r>
              <w:rPr>
                <w:rFonts w:ascii="Cambria" w:eastAsia="Cambria" w:hAnsi="Cambria" w:cs="Cambria"/>
                <w:sz w:val="13"/>
                <w:szCs w:val="13"/>
              </w:rPr>
              <w:t>w</w:t>
            </w:r>
            <w:r>
              <w:rPr>
                <w:rFonts w:ascii="Cambria" w:eastAsia="Cambria" w:hAnsi="Cambria" w:cs="Cambria"/>
                <w:spacing w:val="-1"/>
                <w:sz w:val="13"/>
                <w:szCs w:val="13"/>
              </w:rPr>
              <w:t>h</w:t>
            </w:r>
            <w:r>
              <w:rPr>
                <w:rFonts w:ascii="Cambria" w:eastAsia="Cambria" w:hAnsi="Cambria" w:cs="Cambria"/>
                <w:sz w:val="13"/>
                <w:szCs w:val="13"/>
              </w:rPr>
              <w:t>en</w:t>
            </w:r>
            <w:r>
              <w:rPr>
                <w:rFonts w:ascii="Cambria" w:eastAsia="Cambria" w:hAnsi="Cambria" w:cs="Cambria"/>
                <w:spacing w:val="3"/>
                <w:sz w:val="13"/>
                <w:szCs w:val="13"/>
              </w:rPr>
              <w:t xml:space="preserve"> </w:t>
            </w:r>
            <w:r>
              <w:rPr>
                <w:rFonts w:ascii="Cambria" w:eastAsia="Cambria" w:hAnsi="Cambria" w:cs="Cambria"/>
                <w:sz w:val="13"/>
                <w:szCs w:val="13"/>
              </w:rPr>
              <w:t>m</w:t>
            </w:r>
            <w:r>
              <w:rPr>
                <w:rFonts w:ascii="Cambria" w:eastAsia="Cambria" w:hAnsi="Cambria" w:cs="Cambria"/>
                <w:spacing w:val="-1"/>
                <w:sz w:val="13"/>
                <w:szCs w:val="13"/>
              </w:rPr>
              <w:t>o</w:t>
            </w:r>
            <w:r>
              <w:rPr>
                <w:rFonts w:ascii="Cambria" w:eastAsia="Cambria" w:hAnsi="Cambria" w:cs="Cambria"/>
                <w:sz w:val="13"/>
                <w:szCs w:val="13"/>
              </w:rPr>
              <w:t>n</w:t>
            </w:r>
            <w:r>
              <w:rPr>
                <w:rFonts w:ascii="Cambria" w:eastAsia="Cambria" w:hAnsi="Cambria" w:cs="Cambria"/>
                <w:spacing w:val="-1"/>
                <w:sz w:val="13"/>
                <w:szCs w:val="13"/>
              </w:rPr>
              <w:t>i</w:t>
            </w:r>
            <w:r>
              <w:rPr>
                <w:rFonts w:ascii="Cambria" w:eastAsia="Cambria" w:hAnsi="Cambria" w:cs="Cambria"/>
                <w:sz w:val="13"/>
                <w:szCs w:val="13"/>
              </w:rPr>
              <w:t>es</w:t>
            </w:r>
            <w:r>
              <w:rPr>
                <w:rFonts w:ascii="Cambria" w:eastAsia="Cambria" w:hAnsi="Cambria" w:cs="Cambria"/>
                <w:spacing w:val="3"/>
                <w:sz w:val="13"/>
                <w:szCs w:val="13"/>
              </w:rPr>
              <w:t xml:space="preserve"> </w:t>
            </w:r>
            <w:r>
              <w:rPr>
                <w:rFonts w:ascii="Cambria" w:eastAsia="Cambria" w:hAnsi="Cambria" w:cs="Cambria"/>
                <w:sz w:val="13"/>
                <w:szCs w:val="13"/>
              </w:rPr>
              <w:t>are</w:t>
            </w:r>
            <w:r>
              <w:rPr>
                <w:rFonts w:ascii="Cambria" w:eastAsia="Cambria" w:hAnsi="Cambria" w:cs="Cambria"/>
                <w:spacing w:val="3"/>
                <w:sz w:val="13"/>
                <w:szCs w:val="13"/>
              </w:rPr>
              <w:t xml:space="preserve"> </w:t>
            </w:r>
            <w:r>
              <w:rPr>
                <w:rFonts w:ascii="Cambria" w:eastAsia="Cambria" w:hAnsi="Cambria" w:cs="Cambria"/>
                <w:sz w:val="13"/>
                <w:szCs w:val="13"/>
              </w:rPr>
              <w:t>re</w:t>
            </w:r>
            <w:r>
              <w:rPr>
                <w:rFonts w:ascii="Cambria" w:eastAsia="Cambria" w:hAnsi="Cambria" w:cs="Cambria"/>
                <w:spacing w:val="-1"/>
                <w:sz w:val="13"/>
                <w:szCs w:val="13"/>
              </w:rPr>
              <w:t>c</w:t>
            </w:r>
            <w:r>
              <w:rPr>
                <w:rFonts w:ascii="Cambria" w:eastAsia="Cambria" w:hAnsi="Cambria" w:cs="Cambria"/>
                <w:sz w:val="13"/>
                <w:szCs w:val="13"/>
              </w:rPr>
              <w:t>e</w:t>
            </w:r>
            <w:r>
              <w:rPr>
                <w:rFonts w:ascii="Cambria" w:eastAsia="Cambria" w:hAnsi="Cambria" w:cs="Cambria"/>
                <w:spacing w:val="-1"/>
                <w:sz w:val="13"/>
                <w:szCs w:val="13"/>
              </w:rPr>
              <w:t>i</w:t>
            </w:r>
            <w:r>
              <w:rPr>
                <w:rFonts w:ascii="Cambria" w:eastAsia="Cambria" w:hAnsi="Cambria" w:cs="Cambria"/>
                <w:sz w:val="13"/>
                <w:szCs w:val="13"/>
              </w:rPr>
              <w:t>ved</w:t>
            </w:r>
            <w:r>
              <w:rPr>
                <w:rFonts w:ascii="Cambria" w:eastAsia="Cambria" w:hAnsi="Cambria" w:cs="Cambria"/>
                <w:spacing w:val="5"/>
                <w:sz w:val="13"/>
                <w:szCs w:val="13"/>
              </w:rPr>
              <w:t xml:space="preserve"> </w:t>
            </w:r>
            <w:r>
              <w:rPr>
                <w:rFonts w:ascii="Cambria" w:eastAsia="Cambria" w:hAnsi="Cambria" w:cs="Cambria"/>
                <w:spacing w:val="-1"/>
                <w:sz w:val="13"/>
                <w:szCs w:val="13"/>
              </w:rPr>
              <w:t>b</w:t>
            </w:r>
            <w:r>
              <w:rPr>
                <w:rFonts w:ascii="Cambria" w:eastAsia="Cambria" w:hAnsi="Cambria" w:cs="Cambria"/>
                <w:sz w:val="13"/>
                <w:szCs w:val="13"/>
              </w:rPr>
              <w:t>y</w:t>
            </w:r>
            <w:r>
              <w:rPr>
                <w:rFonts w:ascii="Cambria" w:eastAsia="Cambria" w:hAnsi="Cambria" w:cs="Cambria"/>
                <w:spacing w:val="3"/>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z w:val="13"/>
                <w:szCs w:val="13"/>
              </w:rPr>
              <w:t>GB</w:t>
            </w:r>
            <w:r>
              <w:rPr>
                <w:rFonts w:ascii="Cambria" w:eastAsia="Cambria" w:hAnsi="Cambria" w:cs="Cambria"/>
                <w:spacing w:val="-1"/>
                <w:sz w:val="13"/>
                <w:szCs w:val="13"/>
              </w:rPr>
              <w:t>R</w:t>
            </w:r>
            <w:r>
              <w:rPr>
                <w:rFonts w:ascii="Cambria" w:eastAsia="Cambria" w:hAnsi="Cambria" w:cs="Cambria"/>
                <w:sz w:val="13"/>
                <w:szCs w:val="13"/>
              </w:rPr>
              <w:t>M</w:t>
            </w:r>
            <w:r>
              <w:rPr>
                <w:rFonts w:ascii="Cambria" w:eastAsia="Cambria" w:hAnsi="Cambria" w:cs="Cambria"/>
                <w:spacing w:val="-1"/>
                <w:sz w:val="13"/>
                <w:szCs w:val="13"/>
              </w:rPr>
              <w:t>P</w:t>
            </w:r>
            <w:r>
              <w:rPr>
                <w:rFonts w:ascii="Cambria" w:eastAsia="Cambria" w:hAnsi="Cambria" w:cs="Cambria"/>
                <w:sz w:val="13"/>
                <w:szCs w:val="13"/>
              </w:rPr>
              <w:t>A</w:t>
            </w:r>
            <w:r>
              <w:rPr>
                <w:rFonts w:ascii="Cambria" w:eastAsia="Cambria" w:hAnsi="Cambria" w:cs="Cambria"/>
                <w:spacing w:val="1"/>
                <w:sz w:val="13"/>
                <w:szCs w:val="13"/>
              </w:rPr>
              <w:t xml:space="preserve"> </w:t>
            </w:r>
            <w:r>
              <w:rPr>
                <w:rFonts w:ascii="Cambria" w:eastAsia="Cambria" w:hAnsi="Cambria" w:cs="Cambria"/>
                <w:sz w:val="13"/>
                <w:szCs w:val="13"/>
              </w:rPr>
              <w:t>fr</w:t>
            </w:r>
            <w:r>
              <w:rPr>
                <w:rFonts w:ascii="Cambria" w:eastAsia="Cambria" w:hAnsi="Cambria" w:cs="Cambria"/>
                <w:spacing w:val="-1"/>
                <w:sz w:val="13"/>
                <w:szCs w:val="13"/>
              </w:rPr>
              <w:t>o</w:t>
            </w:r>
            <w:r>
              <w:rPr>
                <w:rFonts w:ascii="Cambria" w:eastAsia="Cambria" w:hAnsi="Cambria" w:cs="Cambria"/>
                <w:sz w:val="13"/>
                <w:szCs w:val="13"/>
              </w:rPr>
              <w:t>m</w:t>
            </w:r>
            <w:r>
              <w:rPr>
                <w:rFonts w:ascii="Cambria" w:eastAsia="Cambria" w:hAnsi="Cambria" w:cs="Cambria"/>
                <w:spacing w:val="3"/>
                <w:sz w:val="13"/>
                <w:szCs w:val="13"/>
              </w:rPr>
              <w:t xml:space="preserve"> </w:t>
            </w:r>
            <w:r>
              <w:rPr>
                <w:rFonts w:ascii="Cambria" w:eastAsia="Cambria" w:hAnsi="Cambria" w:cs="Cambria"/>
                <w:spacing w:val="1"/>
                <w:sz w:val="13"/>
                <w:szCs w:val="13"/>
              </w:rPr>
              <w:t>p</w:t>
            </w:r>
            <w:r>
              <w:rPr>
                <w:rFonts w:ascii="Cambria" w:eastAsia="Cambria" w:hAnsi="Cambria" w:cs="Cambria"/>
                <w:sz w:val="13"/>
                <w:szCs w:val="13"/>
              </w:rPr>
              <w:t>erm</w:t>
            </w:r>
            <w:r>
              <w:rPr>
                <w:rFonts w:ascii="Cambria" w:eastAsia="Cambria" w:hAnsi="Cambria" w:cs="Cambria"/>
                <w:spacing w:val="-1"/>
                <w:sz w:val="13"/>
                <w:szCs w:val="13"/>
              </w:rPr>
              <w:t>i</w:t>
            </w:r>
            <w:r>
              <w:rPr>
                <w:rFonts w:ascii="Cambria" w:eastAsia="Cambria" w:hAnsi="Cambria" w:cs="Cambria"/>
                <w:sz w:val="13"/>
                <w:szCs w:val="13"/>
              </w:rPr>
              <w:t>t</w:t>
            </w:r>
            <w:r>
              <w:rPr>
                <w:rFonts w:ascii="Cambria" w:eastAsia="Cambria" w:hAnsi="Cambria" w:cs="Cambria"/>
                <w:spacing w:val="3"/>
                <w:sz w:val="13"/>
                <w:szCs w:val="13"/>
              </w:rPr>
              <w:t xml:space="preserve"> </w:t>
            </w:r>
            <w:r>
              <w:rPr>
                <w:rFonts w:ascii="Cambria" w:eastAsia="Cambria" w:hAnsi="Cambria" w:cs="Cambria"/>
                <w:spacing w:val="-1"/>
                <w:sz w:val="13"/>
                <w:szCs w:val="13"/>
              </w:rPr>
              <w:t>ho</w:t>
            </w:r>
            <w:r>
              <w:rPr>
                <w:rFonts w:ascii="Cambria" w:eastAsia="Cambria" w:hAnsi="Cambria" w:cs="Cambria"/>
                <w:sz w:val="13"/>
                <w:szCs w:val="13"/>
              </w:rPr>
              <w:t>l</w:t>
            </w:r>
            <w:r>
              <w:rPr>
                <w:rFonts w:ascii="Cambria" w:eastAsia="Cambria" w:hAnsi="Cambria" w:cs="Cambria"/>
                <w:spacing w:val="1"/>
                <w:sz w:val="13"/>
                <w:szCs w:val="13"/>
              </w:rPr>
              <w:t>d</w:t>
            </w:r>
            <w:r>
              <w:rPr>
                <w:rFonts w:ascii="Cambria" w:eastAsia="Cambria" w:hAnsi="Cambria" w:cs="Cambria"/>
                <w:sz w:val="13"/>
                <w:szCs w:val="13"/>
              </w:rPr>
              <w:t>ers.</w:t>
            </w:r>
          </w:p>
          <w:p w14:paraId="310B0021" w14:textId="77777777" w:rsidR="00C802DA" w:rsidRDefault="00C802DA" w:rsidP="004C4121">
            <w:pPr>
              <w:pStyle w:val="TableParagraph"/>
              <w:spacing w:before="8" w:line="160" w:lineRule="exact"/>
              <w:rPr>
                <w:szCs w:val="16"/>
              </w:rPr>
            </w:pPr>
          </w:p>
          <w:p w14:paraId="0E10C05E" w14:textId="77777777" w:rsidR="00C802DA" w:rsidRDefault="00C802DA" w:rsidP="004C4121">
            <w:pPr>
              <w:pStyle w:val="TableParagraph"/>
              <w:ind w:left="12"/>
              <w:rPr>
                <w:rFonts w:ascii="Cambria" w:eastAsia="Cambria" w:hAnsi="Cambria" w:cs="Cambria"/>
                <w:sz w:val="13"/>
                <w:szCs w:val="13"/>
              </w:rPr>
            </w:pPr>
            <w:r>
              <w:rPr>
                <w:rFonts w:ascii="Cambria" w:eastAsia="Cambria" w:hAnsi="Cambria" w:cs="Cambria"/>
                <w:sz w:val="13"/>
                <w:szCs w:val="13"/>
              </w:rPr>
              <w:t>Ot</w:t>
            </w:r>
            <w:r>
              <w:rPr>
                <w:rFonts w:ascii="Cambria" w:eastAsia="Cambria" w:hAnsi="Cambria" w:cs="Cambria"/>
                <w:spacing w:val="-1"/>
                <w:sz w:val="13"/>
                <w:szCs w:val="13"/>
              </w:rPr>
              <w:t>h</w:t>
            </w:r>
            <w:r>
              <w:rPr>
                <w:rFonts w:ascii="Cambria" w:eastAsia="Cambria" w:hAnsi="Cambria" w:cs="Cambria"/>
                <w:sz w:val="13"/>
                <w:szCs w:val="13"/>
              </w:rPr>
              <w:t>er</w:t>
            </w:r>
            <w:r>
              <w:rPr>
                <w:rFonts w:ascii="Cambria" w:eastAsia="Cambria" w:hAnsi="Cambria" w:cs="Cambria"/>
                <w:spacing w:val="3"/>
                <w:sz w:val="13"/>
                <w:szCs w:val="13"/>
              </w:rPr>
              <w:t xml:space="preserve"> </w:t>
            </w:r>
            <w:r>
              <w:rPr>
                <w:rFonts w:ascii="Cambria" w:eastAsia="Cambria" w:hAnsi="Cambria" w:cs="Cambria"/>
                <w:sz w:val="13"/>
                <w:szCs w:val="13"/>
              </w:rPr>
              <w:t>reven</w:t>
            </w:r>
            <w:r>
              <w:rPr>
                <w:rFonts w:ascii="Cambria" w:eastAsia="Cambria" w:hAnsi="Cambria" w:cs="Cambria"/>
                <w:spacing w:val="-1"/>
                <w:sz w:val="13"/>
                <w:szCs w:val="13"/>
              </w:rPr>
              <w:t>u</w:t>
            </w:r>
            <w:r>
              <w:rPr>
                <w:rFonts w:ascii="Cambria" w:eastAsia="Cambria" w:hAnsi="Cambria" w:cs="Cambria"/>
                <w:sz w:val="13"/>
                <w:szCs w:val="13"/>
              </w:rPr>
              <w:t>e</w:t>
            </w:r>
            <w:r>
              <w:rPr>
                <w:rFonts w:ascii="Cambria" w:eastAsia="Cambria" w:hAnsi="Cambria" w:cs="Cambria"/>
                <w:spacing w:val="4"/>
                <w:sz w:val="13"/>
                <w:szCs w:val="13"/>
              </w:rPr>
              <w:t xml:space="preserve"> </w:t>
            </w:r>
            <w:r>
              <w:rPr>
                <w:rFonts w:ascii="Cambria" w:eastAsia="Cambria" w:hAnsi="Cambria" w:cs="Cambria"/>
                <w:sz w:val="13"/>
                <w:szCs w:val="13"/>
              </w:rPr>
              <w:t>re</w:t>
            </w:r>
            <w:r>
              <w:rPr>
                <w:rFonts w:ascii="Cambria" w:eastAsia="Cambria" w:hAnsi="Cambria" w:cs="Cambria"/>
                <w:spacing w:val="-1"/>
                <w:sz w:val="13"/>
                <w:szCs w:val="13"/>
              </w:rPr>
              <w:t>c</w:t>
            </w:r>
            <w:r>
              <w:rPr>
                <w:rFonts w:ascii="Cambria" w:eastAsia="Cambria" w:hAnsi="Cambria" w:cs="Cambria"/>
                <w:sz w:val="13"/>
                <w:szCs w:val="13"/>
              </w:rPr>
              <w:t>e</w:t>
            </w:r>
            <w:r>
              <w:rPr>
                <w:rFonts w:ascii="Cambria" w:eastAsia="Cambria" w:hAnsi="Cambria" w:cs="Cambria"/>
                <w:spacing w:val="-1"/>
                <w:sz w:val="13"/>
                <w:szCs w:val="13"/>
              </w:rPr>
              <w:t>i</w:t>
            </w:r>
            <w:r>
              <w:rPr>
                <w:rFonts w:ascii="Cambria" w:eastAsia="Cambria" w:hAnsi="Cambria" w:cs="Cambria"/>
                <w:sz w:val="13"/>
                <w:szCs w:val="13"/>
              </w:rPr>
              <w:t>ved</w:t>
            </w:r>
            <w:r>
              <w:rPr>
                <w:rFonts w:ascii="Cambria" w:eastAsia="Cambria" w:hAnsi="Cambria" w:cs="Cambria"/>
                <w:spacing w:val="5"/>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s</w:t>
            </w:r>
            <w:r>
              <w:rPr>
                <w:rFonts w:ascii="Cambria" w:eastAsia="Cambria" w:hAnsi="Cambria" w:cs="Cambria"/>
                <w:spacing w:val="4"/>
                <w:sz w:val="13"/>
                <w:szCs w:val="13"/>
              </w:rPr>
              <w:t xml:space="preserve"> </w:t>
            </w:r>
            <w:r>
              <w:rPr>
                <w:rFonts w:ascii="Cambria" w:eastAsia="Cambria" w:hAnsi="Cambria" w:cs="Cambria"/>
                <w:sz w:val="13"/>
                <w:szCs w:val="13"/>
              </w:rPr>
              <w:t>fr</w:t>
            </w:r>
            <w:r>
              <w:rPr>
                <w:rFonts w:ascii="Cambria" w:eastAsia="Cambria" w:hAnsi="Cambria" w:cs="Cambria"/>
                <w:spacing w:val="-1"/>
                <w:sz w:val="13"/>
                <w:szCs w:val="13"/>
              </w:rPr>
              <w:t>o</w:t>
            </w:r>
            <w:r>
              <w:rPr>
                <w:rFonts w:ascii="Cambria" w:eastAsia="Cambria" w:hAnsi="Cambria" w:cs="Cambria"/>
                <w:sz w:val="13"/>
                <w:szCs w:val="13"/>
              </w:rPr>
              <w:t>m</w:t>
            </w:r>
            <w:r>
              <w:rPr>
                <w:rFonts w:ascii="Cambria" w:eastAsia="Cambria" w:hAnsi="Cambria" w:cs="Cambria"/>
                <w:spacing w:val="4"/>
                <w:sz w:val="13"/>
                <w:szCs w:val="13"/>
              </w:rPr>
              <w:t xml:space="preserve"> </w:t>
            </w:r>
            <w:r>
              <w:rPr>
                <w:rFonts w:ascii="Cambria" w:eastAsia="Cambria" w:hAnsi="Cambria" w:cs="Cambria"/>
                <w:sz w:val="13"/>
                <w:szCs w:val="13"/>
              </w:rPr>
              <w:t>Q</w:t>
            </w:r>
            <w:r>
              <w:rPr>
                <w:rFonts w:ascii="Cambria" w:eastAsia="Cambria" w:hAnsi="Cambria" w:cs="Cambria"/>
                <w:spacing w:val="1"/>
                <w:sz w:val="13"/>
                <w:szCs w:val="13"/>
              </w:rPr>
              <w:t>L</w:t>
            </w:r>
            <w:r>
              <w:rPr>
                <w:rFonts w:ascii="Cambria" w:eastAsia="Cambria" w:hAnsi="Cambria" w:cs="Cambria"/>
                <w:sz w:val="13"/>
                <w:szCs w:val="13"/>
              </w:rPr>
              <w:t>D</w:t>
            </w:r>
            <w:r>
              <w:rPr>
                <w:rFonts w:ascii="Cambria" w:eastAsia="Cambria" w:hAnsi="Cambria" w:cs="Cambria"/>
                <w:spacing w:val="3"/>
                <w:sz w:val="13"/>
                <w:szCs w:val="13"/>
              </w:rPr>
              <w:t xml:space="preserve"> </w:t>
            </w:r>
            <w:r>
              <w:rPr>
                <w:rFonts w:ascii="Cambria" w:eastAsia="Cambria" w:hAnsi="Cambria" w:cs="Cambria"/>
                <w:sz w:val="13"/>
                <w:szCs w:val="13"/>
              </w:rPr>
              <w:t>G</w:t>
            </w:r>
            <w:r>
              <w:rPr>
                <w:rFonts w:ascii="Cambria" w:eastAsia="Cambria" w:hAnsi="Cambria" w:cs="Cambria"/>
                <w:spacing w:val="-1"/>
                <w:sz w:val="13"/>
                <w:szCs w:val="13"/>
              </w:rPr>
              <w:t>o</w:t>
            </w:r>
            <w:r>
              <w:rPr>
                <w:rFonts w:ascii="Cambria" w:eastAsia="Cambria" w:hAnsi="Cambria" w:cs="Cambria"/>
                <w:sz w:val="13"/>
                <w:szCs w:val="13"/>
              </w:rPr>
              <w:t>vernment</w:t>
            </w:r>
            <w:r>
              <w:rPr>
                <w:rFonts w:ascii="Cambria" w:eastAsia="Cambria" w:hAnsi="Cambria" w:cs="Cambria"/>
                <w:spacing w:val="4"/>
                <w:sz w:val="13"/>
                <w:szCs w:val="13"/>
              </w:rPr>
              <w:t xml:space="preserve"> </w:t>
            </w:r>
            <w:r>
              <w:rPr>
                <w:rFonts w:ascii="Cambria" w:eastAsia="Cambria" w:hAnsi="Cambria" w:cs="Cambria"/>
                <w:spacing w:val="-1"/>
                <w:sz w:val="13"/>
                <w:szCs w:val="13"/>
              </w:rPr>
              <w:t>S</w:t>
            </w:r>
            <w:r>
              <w:rPr>
                <w:rFonts w:ascii="Cambria" w:eastAsia="Cambria" w:hAnsi="Cambria" w:cs="Cambria"/>
                <w:sz w:val="13"/>
                <w:szCs w:val="13"/>
              </w:rPr>
              <w:t>tate</w:t>
            </w:r>
            <w:r>
              <w:rPr>
                <w:rFonts w:ascii="Cambria" w:eastAsia="Cambria" w:hAnsi="Cambria" w:cs="Cambria"/>
                <w:spacing w:val="4"/>
                <w:sz w:val="13"/>
                <w:szCs w:val="13"/>
              </w:rPr>
              <w:t xml:space="preserve"> </w:t>
            </w:r>
            <w:r>
              <w:rPr>
                <w:rFonts w:ascii="Cambria" w:eastAsia="Cambria" w:hAnsi="Cambria" w:cs="Cambria"/>
                <w:spacing w:val="-1"/>
                <w:sz w:val="13"/>
                <w:szCs w:val="13"/>
              </w:rPr>
              <w:t>P</w:t>
            </w:r>
            <w:r>
              <w:rPr>
                <w:rFonts w:ascii="Cambria" w:eastAsia="Cambria" w:hAnsi="Cambria" w:cs="Cambria"/>
                <w:sz w:val="13"/>
                <w:szCs w:val="13"/>
              </w:rPr>
              <w:t>enalt</w:t>
            </w:r>
            <w:r>
              <w:rPr>
                <w:rFonts w:ascii="Cambria" w:eastAsia="Cambria" w:hAnsi="Cambria" w:cs="Cambria"/>
                <w:spacing w:val="-1"/>
                <w:sz w:val="13"/>
                <w:szCs w:val="13"/>
              </w:rPr>
              <w:t>i</w:t>
            </w:r>
            <w:r>
              <w:rPr>
                <w:rFonts w:ascii="Cambria" w:eastAsia="Cambria" w:hAnsi="Cambria" w:cs="Cambria"/>
                <w:sz w:val="13"/>
                <w:szCs w:val="13"/>
              </w:rPr>
              <w:t>es</w:t>
            </w:r>
            <w:r>
              <w:rPr>
                <w:rFonts w:ascii="Cambria" w:eastAsia="Cambria" w:hAnsi="Cambria" w:cs="Cambria"/>
                <w:spacing w:val="4"/>
                <w:sz w:val="13"/>
                <w:szCs w:val="13"/>
              </w:rPr>
              <w:t xml:space="preserve"> </w:t>
            </w:r>
            <w:r>
              <w:rPr>
                <w:rFonts w:ascii="Cambria" w:eastAsia="Cambria" w:hAnsi="Cambria" w:cs="Cambria"/>
                <w:sz w:val="13"/>
                <w:szCs w:val="13"/>
              </w:rPr>
              <w:t>Enf</w:t>
            </w:r>
            <w:r>
              <w:rPr>
                <w:rFonts w:ascii="Cambria" w:eastAsia="Cambria" w:hAnsi="Cambria" w:cs="Cambria"/>
                <w:spacing w:val="-1"/>
                <w:sz w:val="13"/>
                <w:szCs w:val="13"/>
              </w:rPr>
              <w:t>o</w:t>
            </w:r>
            <w:r>
              <w:rPr>
                <w:rFonts w:ascii="Cambria" w:eastAsia="Cambria" w:hAnsi="Cambria" w:cs="Cambria"/>
                <w:sz w:val="13"/>
                <w:szCs w:val="13"/>
              </w:rPr>
              <w:t>r</w:t>
            </w:r>
            <w:r>
              <w:rPr>
                <w:rFonts w:ascii="Cambria" w:eastAsia="Cambria" w:hAnsi="Cambria" w:cs="Cambria"/>
                <w:spacing w:val="-1"/>
                <w:sz w:val="13"/>
                <w:szCs w:val="13"/>
              </w:rPr>
              <w:t>c</w:t>
            </w:r>
            <w:r>
              <w:rPr>
                <w:rFonts w:ascii="Cambria" w:eastAsia="Cambria" w:hAnsi="Cambria" w:cs="Cambria"/>
                <w:sz w:val="13"/>
                <w:szCs w:val="13"/>
              </w:rPr>
              <w:t>ement</w:t>
            </w:r>
            <w:r>
              <w:rPr>
                <w:rFonts w:ascii="Cambria" w:eastAsia="Cambria" w:hAnsi="Cambria" w:cs="Cambria"/>
                <w:spacing w:val="5"/>
                <w:sz w:val="13"/>
                <w:szCs w:val="13"/>
              </w:rPr>
              <w:t xml:space="preserve"> </w:t>
            </w:r>
            <w:r>
              <w:rPr>
                <w:rFonts w:ascii="Cambria" w:eastAsia="Cambria" w:hAnsi="Cambria" w:cs="Cambria"/>
                <w:spacing w:val="-1"/>
                <w:sz w:val="13"/>
                <w:szCs w:val="13"/>
              </w:rPr>
              <w:t>R</w:t>
            </w:r>
            <w:r>
              <w:rPr>
                <w:rFonts w:ascii="Cambria" w:eastAsia="Cambria" w:hAnsi="Cambria" w:cs="Cambria"/>
                <w:sz w:val="13"/>
                <w:szCs w:val="13"/>
              </w:rPr>
              <w:t>e</w:t>
            </w:r>
            <w:r>
              <w:rPr>
                <w:rFonts w:ascii="Cambria" w:eastAsia="Cambria" w:hAnsi="Cambria" w:cs="Cambria"/>
                <w:spacing w:val="-1"/>
                <w:sz w:val="13"/>
                <w:szCs w:val="13"/>
              </w:rPr>
              <w:t>gi</w:t>
            </w:r>
            <w:r>
              <w:rPr>
                <w:rFonts w:ascii="Cambria" w:eastAsia="Cambria" w:hAnsi="Cambria" w:cs="Cambria"/>
                <w:sz w:val="13"/>
                <w:szCs w:val="13"/>
              </w:rPr>
              <w:t>stry</w:t>
            </w:r>
            <w:r>
              <w:rPr>
                <w:rFonts w:ascii="Cambria" w:eastAsia="Cambria" w:hAnsi="Cambria" w:cs="Cambria"/>
                <w:spacing w:val="4"/>
                <w:sz w:val="13"/>
                <w:szCs w:val="13"/>
              </w:rPr>
              <w:t xml:space="preserve"> </w:t>
            </w:r>
            <w:r>
              <w:rPr>
                <w:rFonts w:ascii="Cambria" w:eastAsia="Cambria" w:hAnsi="Cambria" w:cs="Cambria"/>
                <w:spacing w:val="-1"/>
                <w:sz w:val="13"/>
                <w:szCs w:val="13"/>
              </w:rPr>
              <w:t>(SP</w:t>
            </w:r>
            <w:r>
              <w:rPr>
                <w:rFonts w:ascii="Cambria" w:eastAsia="Cambria" w:hAnsi="Cambria" w:cs="Cambria"/>
                <w:sz w:val="13"/>
                <w:szCs w:val="13"/>
              </w:rPr>
              <w:t>E</w:t>
            </w:r>
            <w:r>
              <w:rPr>
                <w:rFonts w:ascii="Cambria" w:eastAsia="Cambria" w:hAnsi="Cambria" w:cs="Cambria"/>
                <w:spacing w:val="-1"/>
                <w:sz w:val="13"/>
                <w:szCs w:val="13"/>
              </w:rPr>
              <w:t>R</w:t>
            </w:r>
            <w:r>
              <w:rPr>
                <w:rFonts w:ascii="Cambria" w:eastAsia="Cambria" w:hAnsi="Cambria" w:cs="Cambria"/>
                <w:sz w:val="13"/>
                <w:szCs w:val="13"/>
              </w:rPr>
              <w:t>)</w:t>
            </w:r>
            <w:r>
              <w:rPr>
                <w:rFonts w:ascii="Cambria" w:eastAsia="Cambria" w:hAnsi="Cambria" w:cs="Cambria"/>
                <w:spacing w:val="3"/>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ha</w:t>
            </w:r>
            <w:r>
              <w:rPr>
                <w:rFonts w:ascii="Cambria" w:eastAsia="Cambria" w:hAnsi="Cambria" w:cs="Cambria"/>
                <w:sz w:val="13"/>
                <w:szCs w:val="13"/>
              </w:rPr>
              <w:t>t</w:t>
            </w:r>
            <w:r>
              <w:rPr>
                <w:rFonts w:ascii="Cambria" w:eastAsia="Cambria" w:hAnsi="Cambria" w:cs="Cambria"/>
                <w:spacing w:val="5"/>
                <w:sz w:val="13"/>
                <w:szCs w:val="13"/>
              </w:rPr>
              <w:t xml:space="preserve"> </w:t>
            </w:r>
            <w:r>
              <w:rPr>
                <w:rFonts w:ascii="Cambria" w:eastAsia="Cambria" w:hAnsi="Cambria" w:cs="Cambria"/>
                <w:spacing w:val="-1"/>
                <w:sz w:val="13"/>
                <w:szCs w:val="13"/>
              </w:rPr>
              <w:t>a</w:t>
            </w:r>
            <w:r>
              <w:rPr>
                <w:rFonts w:ascii="Cambria" w:eastAsia="Cambria" w:hAnsi="Cambria" w:cs="Cambria"/>
                <w:spacing w:val="1"/>
                <w:sz w:val="13"/>
                <w:szCs w:val="13"/>
              </w:rPr>
              <w:t>d</w:t>
            </w:r>
            <w:r>
              <w:rPr>
                <w:rFonts w:ascii="Cambria" w:eastAsia="Cambria" w:hAnsi="Cambria" w:cs="Cambria"/>
                <w:sz w:val="13"/>
                <w:szCs w:val="13"/>
              </w:rPr>
              <w:t>m</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1"/>
                <w:sz w:val="13"/>
                <w:szCs w:val="13"/>
              </w:rPr>
              <w:t>i</w:t>
            </w:r>
            <w:r>
              <w:rPr>
                <w:rFonts w:ascii="Cambria" w:eastAsia="Cambria" w:hAnsi="Cambria" w:cs="Cambria"/>
                <w:sz w:val="13"/>
                <w:szCs w:val="13"/>
              </w:rPr>
              <w:t>ster</w:t>
            </w:r>
            <w:r>
              <w:rPr>
                <w:rFonts w:ascii="Cambria" w:eastAsia="Cambria" w:hAnsi="Cambria" w:cs="Cambria"/>
                <w:spacing w:val="4"/>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4"/>
                <w:sz w:val="13"/>
                <w:szCs w:val="13"/>
              </w:rPr>
              <w:t xml:space="preserve"> </w:t>
            </w:r>
            <w:r>
              <w:rPr>
                <w:rFonts w:ascii="Cambria" w:eastAsia="Cambria" w:hAnsi="Cambria" w:cs="Cambria"/>
                <w:sz w:val="13"/>
                <w:szCs w:val="13"/>
              </w:rPr>
              <w:t>re</w:t>
            </w:r>
            <w:r>
              <w:rPr>
                <w:rFonts w:ascii="Cambria" w:eastAsia="Cambria" w:hAnsi="Cambria" w:cs="Cambria"/>
                <w:spacing w:val="-1"/>
                <w:sz w:val="13"/>
                <w:szCs w:val="13"/>
              </w:rPr>
              <w:t>co</w:t>
            </w:r>
            <w:r>
              <w:rPr>
                <w:rFonts w:ascii="Cambria" w:eastAsia="Cambria" w:hAnsi="Cambria" w:cs="Cambria"/>
                <w:sz w:val="13"/>
                <w:szCs w:val="13"/>
              </w:rPr>
              <w:t>very</w:t>
            </w:r>
            <w:r>
              <w:rPr>
                <w:rFonts w:ascii="Cambria" w:eastAsia="Cambria" w:hAnsi="Cambria" w:cs="Cambria"/>
                <w:spacing w:val="4"/>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f</w:t>
            </w:r>
            <w:r>
              <w:rPr>
                <w:rFonts w:ascii="Cambria" w:eastAsia="Cambria" w:hAnsi="Cambria" w:cs="Cambria"/>
                <w:spacing w:val="4"/>
                <w:sz w:val="13"/>
                <w:szCs w:val="13"/>
              </w:rPr>
              <w:t xml:space="preserve"> </w:t>
            </w:r>
            <w:r>
              <w:rPr>
                <w:rFonts w:ascii="Cambria" w:eastAsia="Cambria" w:hAnsi="Cambria" w:cs="Cambria"/>
                <w:sz w:val="13"/>
                <w:szCs w:val="13"/>
              </w:rPr>
              <w:t>f</w:t>
            </w:r>
            <w:r>
              <w:rPr>
                <w:rFonts w:ascii="Cambria" w:eastAsia="Cambria" w:hAnsi="Cambria" w:cs="Cambria"/>
                <w:spacing w:val="-1"/>
                <w:sz w:val="13"/>
                <w:szCs w:val="13"/>
              </w:rPr>
              <w:t>i</w:t>
            </w:r>
            <w:r>
              <w:rPr>
                <w:rFonts w:ascii="Cambria" w:eastAsia="Cambria" w:hAnsi="Cambria" w:cs="Cambria"/>
                <w:sz w:val="13"/>
                <w:szCs w:val="13"/>
              </w:rPr>
              <w:t>nes</w:t>
            </w:r>
            <w:r>
              <w:rPr>
                <w:rFonts w:ascii="Cambria" w:eastAsia="Cambria" w:hAnsi="Cambria" w:cs="Cambria"/>
                <w:spacing w:val="5"/>
                <w:sz w:val="13"/>
                <w:szCs w:val="13"/>
              </w:rPr>
              <w:t xml:space="preserve"> </w:t>
            </w:r>
            <w:r>
              <w:rPr>
                <w:rFonts w:ascii="Cambria" w:eastAsia="Cambria" w:hAnsi="Cambria" w:cs="Cambria"/>
                <w:sz w:val="13"/>
                <w:szCs w:val="13"/>
              </w:rPr>
              <w:t>de</w:t>
            </w:r>
            <w:r>
              <w:rPr>
                <w:rFonts w:ascii="Cambria" w:eastAsia="Cambria" w:hAnsi="Cambria" w:cs="Cambria"/>
                <w:spacing w:val="-1"/>
                <w:sz w:val="13"/>
                <w:szCs w:val="13"/>
              </w:rPr>
              <w:t>b</w:t>
            </w:r>
            <w:r>
              <w:rPr>
                <w:rFonts w:ascii="Cambria" w:eastAsia="Cambria" w:hAnsi="Cambria" w:cs="Cambria"/>
                <w:sz w:val="13"/>
                <w:szCs w:val="13"/>
              </w:rPr>
              <w:t>ts.</w:t>
            </w:r>
          </w:p>
          <w:p w14:paraId="33B0897A" w14:textId="77777777" w:rsidR="00C802DA" w:rsidRDefault="00C802DA" w:rsidP="004C4121">
            <w:pPr>
              <w:pStyle w:val="TableParagraph"/>
              <w:spacing w:before="5" w:line="170" w:lineRule="exact"/>
              <w:rPr>
                <w:sz w:val="17"/>
                <w:szCs w:val="17"/>
              </w:rPr>
            </w:pPr>
          </w:p>
          <w:p w14:paraId="1696D10F" w14:textId="77777777" w:rsidR="00C802DA" w:rsidRDefault="00C802DA" w:rsidP="004C4121">
            <w:pPr>
              <w:pStyle w:val="TableParagraph"/>
              <w:spacing w:line="180" w:lineRule="atLeast"/>
              <w:ind w:left="12" w:right="407"/>
              <w:rPr>
                <w:rFonts w:ascii="Cambria" w:eastAsia="Cambria" w:hAnsi="Cambria" w:cs="Cambria"/>
                <w:sz w:val="13"/>
                <w:szCs w:val="13"/>
              </w:rPr>
            </w:pPr>
            <w:r>
              <w:rPr>
                <w:rFonts w:ascii="Cambria" w:eastAsia="Cambria" w:hAnsi="Cambria" w:cs="Cambria"/>
                <w:spacing w:val="-1"/>
                <w:sz w:val="13"/>
                <w:szCs w:val="13"/>
              </w:rPr>
              <w:t>R</w:t>
            </w:r>
            <w:r>
              <w:rPr>
                <w:rFonts w:ascii="Cambria" w:eastAsia="Cambria" w:hAnsi="Cambria" w:cs="Cambria"/>
                <w:sz w:val="13"/>
                <w:szCs w:val="13"/>
              </w:rPr>
              <w:t>even</w:t>
            </w:r>
            <w:r>
              <w:rPr>
                <w:rFonts w:ascii="Cambria" w:eastAsia="Cambria" w:hAnsi="Cambria" w:cs="Cambria"/>
                <w:spacing w:val="-1"/>
                <w:sz w:val="13"/>
                <w:szCs w:val="13"/>
              </w:rPr>
              <w:t>u</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s</w:t>
            </w:r>
            <w:r>
              <w:rPr>
                <w:rFonts w:ascii="Cambria" w:eastAsia="Cambria" w:hAnsi="Cambria" w:cs="Cambria"/>
                <w:spacing w:val="4"/>
                <w:sz w:val="13"/>
                <w:szCs w:val="13"/>
              </w:rPr>
              <w:t xml:space="preserve"> </w:t>
            </w:r>
            <w:r>
              <w:rPr>
                <w:rFonts w:ascii="Cambria" w:eastAsia="Cambria" w:hAnsi="Cambria" w:cs="Cambria"/>
                <w:spacing w:val="-1"/>
                <w:sz w:val="13"/>
                <w:szCs w:val="13"/>
              </w:rPr>
              <w:t>g</w:t>
            </w:r>
            <w:r>
              <w:rPr>
                <w:rFonts w:ascii="Cambria" w:eastAsia="Cambria" w:hAnsi="Cambria" w:cs="Cambria"/>
                <w:sz w:val="13"/>
                <w:szCs w:val="13"/>
              </w:rPr>
              <w:t>enerated</w:t>
            </w:r>
            <w:r>
              <w:rPr>
                <w:rFonts w:ascii="Cambria" w:eastAsia="Cambria" w:hAnsi="Cambria" w:cs="Cambria"/>
                <w:spacing w:val="4"/>
                <w:sz w:val="13"/>
                <w:szCs w:val="13"/>
              </w:rPr>
              <w:t xml:space="preserve"> </w:t>
            </w:r>
            <w:r>
              <w:rPr>
                <w:rFonts w:ascii="Cambria" w:eastAsia="Cambria" w:hAnsi="Cambria" w:cs="Cambria"/>
                <w:sz w:val="13"/>
                <w:szCs w:val="13"/>
              </w:rPr>
              <w:t>fr</w:t>
            </w:r>
            <w:r>
              <w:rPr>
                <w:rFonts w:ascii="Cambria" w:eastAsia="Cambria" w:hAnsi="Cambria" w:cs="Cambria"/>
                <w:spacing w:val="-1"/>
                <w:sz w:val="13"/>
                <w:szCs w:val="13"/>
              </w:rPr>
              <w:t>o</w:t>
            </w:r>
            <w:r>
              <w:rPr>
                <w:rFonts w:ascii="Cambria" w:eastAsia="Cambria" w:hAnsi="Cambria" w:cs="Cambria"/>
                <w:sz w:val="13"/>
                <w:szCs w:val="13"/>
              </w:rPr>
              <w:t>m</w:t>
            </w:r>
            <w:r>
              <w:rPr>
                <w:rFonts w:ascii="Cambria" w:eastAsia="Cambria" w:hAnsi="Cambria" w:cs="Cambria"/>
                <w:spacing w:val="3"/>
                <w:sz w:val="13"/>
                <w:szCs w:val="13"/>
              </w:rPr>
              <w:t xml:space="preserve"> </w:t>
            </w:r>
            <w:r>
              <w:rPr>
                <w:rFonts w:ascii="Cambria" w:eastAsia="Cambria" w:hAnsi="Cambria" w:cs="Cambria"/>
                <w:sz w:val="13"/>
                <w:szCs w:val="13"/>
              </w:rPr>
              <w:t>rent</w:t>
            </w:r>
            <w:r>
              <w:rPr>
                <w:rFonts w:ascii="Cambria" w:eastAsia="Cambria" w:hAnsi="Cambria" w:cs="Cambria"/>
                <w:spacing w:val="3"/>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at</w:t>
            </w:r>
            <w:r>
              <w:rPr>
                <w:rFonts w:ascii="Cambria" w:eastAsia="Cambria" w:hAnsi="Cambria" w:cs="Cambria"/>
                <w:spacing w:val="4"/>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s</w:t>
            </w:r>
            <w:r>
              <w:rPr>
                <w:rFonts w:ascii="Cambria" w:eastAsia="Cambria" w:hAnsi="Cambria" w:cs="Cambria"/>
                <w:spacing w:val="4"/>
                <w:sz w:val="13"/>
                <w:szCs w:val="13"/>
              </w:rPr>
              <w:t xml:space="preserve"> </w:t>
            </w:r>
            <w:r>
              <w:rPr>
                <w:rFonts w:ascii="Cambria" w:eastAsia="Cambria" w:hAnsi="Cambria" w:cs="Cambria"/>
                <w:spacing w:val="-1"/>
                <w:sz w:val="13"/>
                <w:szCs w:val="13"/>
              </w:rPr>
              <w:t>ch</w:t>
            </w:r>
            <w:r>
              <w:rPr>
                <w:rFonts w:ascii="Cambria" w:eastAsia="Cambria" w:hAnsi="Cambria" w:cs="Cambria"/>
                <w:sz w:val="13"/>
                <w:szCs w:val="13"/>
              </w:rPr>
              <w:t>ar</w:t>
            </w:r>
            <w:r>
              <w:rPr>
                <w:rFonts w:ascii="Cambria" w:eastAsia="Cambria" w:hAnsi="Cambria" w:cs="Cambria"/>
                <w:spacing w:val="-1"/>
                <w:sz w:val="13"/>
                <w:szCs w:val="13"/>
              </w:rPr>
              <w:t>g</w:t>
            </w:r>
            <w:r>
              <w:rPr>
                <w:rFonts w:ascii="Cambria" w:eastAsia="Cambria" w:hAnsi="Cambria" w:cs="Cambria"/>
                <w:sz w:val="13"/>
                <w:szCs w:val="13"/>
              </w:rPr>
              <w:t>ed</w:t>
            </w:r>
            <w:r>
              <w:rPr>
                <w:rFonts w:ascii="Cambria" w:eastAsia="Cambria" w:hAnsi="Cambria" w:cs="Cambria"/>
                <w:spacing w:val="4"/>
                <w:sz w:val="13"/>
                <w:szCs w:val="13"/>
              </w:rPr>
              <w:t xml:space="preserve"> </w:t>
            </w:r>
            <w:r>
              <w:rPr>
                <w:rFonts w:ascii="Cambria" w:eastAsia="Cambria" w:hAnsi="Cambria" w:cs="Cambria"/>
                <w:spacing w:val="-1"/>
                <w:sz w:val="13"/>
                <w:szCs w:val="13"/>
              </w:rPr>
              <w:t>u</w:t>
            </w:r>
            <w:r>
              <w:rPr>
                <w:rFonts w:ascii="Cambria" w:eastAsia="Cambria" w:hAnsi="Cambria" w:cs="Cambria"/>
                <w:sz w:val="13"/>
                <w:szCs w:val="13"/>
              </w:rPr>
              <w:t>n</w:t>
            </w:r>
            <w:r>
              <w:rPr>
                <w:rFonts w:ascii="Cambria" w:eastAsia="Cambria" w:hAnsi="Cambria" w:cs="Cambria"/>
                <w:spacing w:val="1"/>
                <w:sz w:val="13"/>
                <w:szCs w:val="13"/>
              </w:rPr>
              <w:t>d</w:t>
            </w:r>
            <w:r>
              <w:rPr>
                <w:rFonts w:ascii="Cambria" w:eastAsia="Cambria" w:hAnsi="Cambria" w:cs="Cambria"/>
                <w:sz w:val="13"/>
                <w:szCs w:val="13"/>
              </w:rPr>
              <w:t>er</w:t>
            </w:r>
            <w:r>
              <w:rPr>
                <w:rFonts w:ascii="Cambria" w:eastAsia="Cambria" w:hAnsi="Cambria" w:cs="Cambria"/>
                <w:spacing w:val="3"/>
                <w:sz w:val="13"/>
                <w:szCs w:val="13"/>
              </w:rPr>
              <w:t xml:space="preserve"> </w:t>
            </w:r>
            <w:r>
              <w:rPr>
                <w:rFonts w:ascii="Cambria" w:eastAsia="Cambria" w:hAnsi="Cambria" w:cs="Cambria"/>
                <w:sz w:val="13"/>
                <w:szCs w:val="13"/>
              </w:rPr>
              <w:t>leases</w:t>
            </w:r>
            <w:r>
              <w:rPr>
                <w:rFonts w:ascii="Cambria" w:eastAsia="Cambria" w:hAnsi="Cambria" w:cs="Cambria"/>
                <w:spacing w:val="3"/>
                <w:sz w:val="13"/>
                <w:szCs w:val="13"/>
              </w:rPr>
              <w:t xml:space="preserve"> </w:t>
            </w:r>
            <w:r>
              <w:rPr>
                <w:rFonts w:ascii="Cambria" w:eastAsia="Cambria" w:hAnsi="Cambria" w:cs="Cambria"/>
                <w:sz w:val="13"/>
                <w:szCs w:val="13"/>
              </w:rPr>
              <w:t>ass</w:t>
            </w:r>
            <w:r>
              <w:rPr>
                <w:rFonts w:ascii="Cambria" w:eastAsia="Cambria" w:hAnsi="Cambria" w:cs="Cambria"/>
                <w:spacing w:val="-1"/>
                <w:sz w:val="13"/>
                <w:szCs w:val="13"/>
              </w:rPr>
              <w:t>ocia</w:t>
            </w:r>
            <w:r>
              <w:rPr>
                <w:rFonts w:ascii="Cambria" w:eastAsia="Cambria" w:hAnsi="Cambria" w:cs="Cambria"/>
                <w:sz w:val="13"/>
                <w:szCs w:val="13"/>
              </w:rPr>
              <w:t>ted</w:t>
            </w:r>
            <w:r>
              <w:rPr>
                <w:rFonts w:ascii="Cambria" w:eastAsia="Cambria" w:hAnsi="Cambria" w:cs="Cambria"/>
                <w:spacing w:val="5"/>
                <w:sz w:val="13"/>
                <w:szCs w:val="13"/>
              </w:rPr>
              <w:t xml:space="preserve"> </w:t>
            </w:r>
            <w:r>
              <w:rPr>
                <w:rFonts w:ascii="Cambria" w:eastAsia="Cambria" w:hAnsi="Cambria" w:cs="Cambria"/>
                <w:sz w:val="13"/>
                <w:szCs w:val="13"/>
              </w:rPr>
              <w:t>w</w:t>
            </w:r>
            <w:r>
              <w:rPr>
                <w:rFonts w:ascii="Cambria" w:eastAsia="Cambria" w:hAnsi="Cambria" w:cs="Cambria"/>
                <w:spacing w:val="-1"/>
                <w:sz w:val="13"/>
                <w:szCs w:val="13"/>
              </w:rPr>
              <w:t>i</w:t>
            </w:r>
            <w:r>
              <w:rPr>
                <w:rFonts w:ascii="Cambria" w:eastAsia="Cambria" w:hAnsi="Cambria" w:cs="Cambria"/>
                <w:sz w:val="13"/>
                <w:szCs w:val="13"/>
              </w:rPr>
              <w:t>th</w:t>
            </w:r>
            <w:r>
              <w:rPr>
                <w:rFonts w:ascii="Cambria" w:eastAsia="Cambria" w:hAnsi="Cambria" w:cs="Cambria"/>
                <w:spacing w:val="2"/>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pacing w:val="-1"/>
                <w:sz w:val="13"/>
                <w:szCs w:val="13"/>
              </w:rPr>
              <w:t>u</w:t>
            </w:r>
            <w:r>
              <w:rPr>
                <w:rFonts w:ascii="Cambria" w:eastAsia="Cambria" w:hAnsi="Cambria" w:cs="Cambria"/>
                <w:sz w:val="13"/>
                <w:szCs w:val="13"/>
              </w:rPr>
              <w:t>se</w:t>
            </w:r>
            <w:r>
              <w:rPr>
                <w:rFonts w:ascii="Cambria" w:eastAsia="Cambria" w:hAnsi="Cambria" w:cs="Cambria"/>
                <w:spacing w:val="3"/>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f</w:t>
            </w:r>
            <w:r>
              <w:rPr>
                <w:rFonts w:ascii="Cambria" w:eastAsia="Cambria" w:hAnsi="Cambria" w:cs="Cambria"/>
                <w:spacing w:val="4"/>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pacing w:val="-1"/>
                <w:sz w:val="13"/>
                <w:szCs w:val="13"/>
              </w:rPr>
              <w:t>la</w:t>
            </w:r>
            <w:r>
              <w:rPr>
                <w:rFonts w:ascii="Cambria" w:eastAsia="Cambria" w:hAnsi="Cambria" w:cs="Cambria"/>
                <w:sz w:val="13"/>
                <w:szCs w:val="13"/>
              </w:rPr>
              <w:t>nd</w:t>
            </w:r>
            <w:r>
              <w:rPr>
                <w:rFonts w:ascii="Cambria" w:eastAsia="Cambria" w:hAnsi="Cambria" w:cs="Cambria"/>
                <w:spacing w:val="5"/>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1"/>
                <w:sz w:val="13"/>
                <w:szCs w:val="13"/>
              </w:rPr>
              <w:t>clu</w:t>
            </w:r>
            <w:r>
              <w:rPr>
                <w:rFonts w:ascii="Cambria" w:eastAsia="Cambria" w:hAnsi="Cambria" w:cs="Cambria"/>
                <w:spacing w:val="1"/>
                <w:sz w:val="13"/>
                <w:szCs w:val="13"/>
              </w:rPr>
              <w:t>d</w:t>
            </w:r>
            <w:r>
              <w:rPr>
                <w:rFonts w:ascii="Cambria" w:eastAsia="Cambria" w:hAnsi="Cambria" w:cs="Cambria"/>
                <w:spacing w:val="-1"/>
                <w:sz w:val="13"/>
                <w:szCs w:val="13"/>
              </w:rPr>
              <w:t>i</w:t>
            </w:r>
            <w:r>
              <w:rPr>
                <w:rFonts w:ascii="Cambria" w:eastAsia="Cambria" w:hAnsi="Cambria" w:cs="Cambria"/>
                <w:sz w:val="13"/>
                <w:szCs w:val="13"/>
              </w:rPr>
              <w:t>ng</w:t>
            </w:r>
            <w:r>
              <w:rPr>
                <w:rFonts w:ascii="Cambria" w:eastAsia="Cambria" w:hAnsi="Cambria" w:cs="Cambria"/>
                <w:spacing w:val="2"/>
                <w:sz w:val="13"/>
                <w:szCs w:val="13"/>
              </w:rPr>
              <w:t xml:space="preserve"> </w:t>
            </w:r>
            <w:r>
              <w:rPr>
                <w:rFonts w:ascii="Cambria" w:eastAsia="Cambria" w:hAnsi="Cambria" w:cs="Cambria"/>
                <w:sz w:val="13"/>
                <w:szCs w:val="13"/>
              </w:rPr>
              <w:t>a</w:t>
            </w:r>
            <w:r>
              <w:rPr>
                <w:rFonts w:ascii="Cambria" w:eastAsia="Cambria" w:hAnsi="Cambria" w:cs="Cambria"/>
                <w:spacing w:val="2"/>
                <w:sz w:val="13"/>
                <w:szCs w:val="13"/>
              </w:rPr>
              <w:t xml:space="preserve"> </w:t>
            </w:r>
            <w:r>
              <w:rPr>
                <w:rFonts w:ascii="Cambria" w:eastAsia="Cambria" w:hAnsi="Cambria" w:cs="Cambria"/>
                <w:sz w:val="13"/>
                <w:szCs w:val="13"/>
              </w:rPr>
              <w:t>n</w:t>
            </w:r>
            <w:r>
              <w:rPr>
                <w:rFonts w:ascii="Cambria" w:eastAsia="Cambria" w:hAnsi="Cambria" w:cs="Cambria"/>
                <w:spacing w:val="-1"/>
                <w:sz w:val="13"/>
                <w:szCs w:val="13"/>
              </w:rPr>
              <w:t>u</w:t>
            </w:r>
            <w:r>
              <w:rPr>
                <w:rFonts w:ascii="Cambria" w:eastAsia="Cambria" w:hAnsi="Cambria" w:cs="Cambria"/>
                <w:sz w:val="13"/>
                <w:szCs w:val="13"/>
              </w:rPr>
              <w:t>m</w:t>
            </w:r>
            <w:r>
              <w:rPr>
                <w:rFonts w:ascii="Cambria" w:eastAsia="Cambria" w:hAnsi="Cambria" w:cs="Cambria"/>
                <w:spacing w:val="-1"/>
                <w:sz w:val="13"/>
                <w:szCs w:val="13"/>
              </w:rPr>
              <w:t>b</w:t>
            </w:r>
            <w:r>
              <w:rPr>
                <w:rFonts w:ascii="Cambria" w:eastAsia="Cambria" w:hAnsi="Cambria" w:cs="Cambria"/>
                <w:sz w:val="13"/>
                <w:szCs w:val="13"/>
              </w:rPr>
              <w:t>er</w:t>
            </w:r>
            <w:r>
              <w:rPr>
                <w:rFonts w:ascii="Cambria" w:eastAsia="Cambria" w:hAnsi="Cambria" w:cs="Cambria"/>
                <w:spacing w:val="3"/>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f</w:t>
            </w:r>
            <w:r>
              <w:rPr>
                <w:rFonts w:ascii="Cambria" w:eastAsia="Cambria" w:hAnsi="Cambria" w:cs="Cambria"/>
                <w:spacing w:val="3"/>
                <w:sz w:val="13"/>
                <w:szCs w:val="13"/>
              </w:rPr>
              <w:t xml:space="preserve"> </w:t>
            </w:r>
            <w:r>
              <w:rPr>
                <w:rFonts w:ascii="Cambria" w:eastAsia="Cambria" w:hAnsi="Cambria" w:cs="Cambria"/>
                <w:spacing w:val="-1"/>
                <w:sz w:val="13"/>
                <w:szCs w:val="13"/>
              </w:rPr>
              <w:t>h</w:t>
            </w:r>
            <w:r>
              <w:rPr>
                <w:rFonts w:ascii="Cambria" w:eastAsia="Cambria" w:hAnsi="Cambria" w:cs="Cambria"/>
                <w:sz w:val="13"/>
                <w:szCs w:val="13"/>
              </w:rPr>
              <w:t>er</w:t>
            </w:r>
            <w:r>
              <w:rPr>
                <w:rFonts w:ascii="Cambria" w:eastAsia="Cambria" w:hAnsi="Cambria" w:cs="Cambria"/>
                <w:spacing w:val="-1"/>
                <w:sz w:val="13"/>
                <w:szCs w:val="13"/>
              </w:rPr>
              <w:t>i</w:t>
            </w:r>
            <w:r>
              <w:rPr>
                <w:rFonts w:ascii="Cambria" w:eastAsia="Cambria" w:hAnsi="Cambria" w:cs="Cambria"/>
                <w:sz w:val="13"/>
                <w:szCs w:val="13"/>
              </w:rPr>
              <w:t>t</w:t>
            </w:r>
            <w:r>
              <w:rPr>
                <w:rFonts w:ascii="Cambria" w:eastAsia="Cambria" w:hAnsi="Cambria" w:cs="Cambria"/>
                <w:spacing w:val="-1"/>
                <w:sz w:val="13"/>
                <w:szCs w:val="13"/>
              </w:rPr>
              <w:t>ag</w:t>
            </w:r>
            <w:r>
              <w:rPr>
                <w:rFonts w:ascii="Cambria" w:eastAsia="Cambria" w:hAnsi="Cambria" w:cs="Cambria"/>
                <w:sz w:val="13"/>
                <w:szCs w:val="13"/>
              </w:rPr>
              <w:t>e</w:t>
            </w:r>
            <w:r>
              <w:rPr>
                <w:rFonts w:ascii="Cambria" w:eastAsia="Cambria" w:hAnsi="Cambria" w:cs="Cambria"/>
                <w:spacing w:val="4"/>
                <w:sz w:val="13"/>
                <w:szCs w:val="13"/>
              </w:rPr>
              <w:t xml:space="preserve"> </w:t>
            </w:r>
            <w:r>
              <w:rPr>
                <w:rFonts w:ascii="Cambria" w:eastAsia="Cambria" w:hAnsi="Cambria" w:cs="Cambria"/>
                <w:sz w:val="13"/>
                <w:szCs w:val="13"/>
              </w:rPr>
              <w:t>l</w:t>
            </w:r>
            <w:r>
              <w:rPr>
                <w:rFonts w:ascii="Cambria" w:eastAsia="Cambria" w:hAnsi="Cambria" w:cs="Cambria"/>
                <w:spacing w:val="-1"/>
                <w:sz w:val="13"/>
                <w:szCs w:val="13"/>
              </w:rPr>
              <w:t>i</w:t>
            </w:r>
            <w:r>
              <w:rPr>
                <w:rFonts w:ascii="Cambria" w:eastAsia="Cambria" w:hAnsi="Cambria" w:cs="Cambria"/>
                <w:sz w:val="13"/>
                <w:szCs w:val="13"/>
              </w:rPr>
              <w:t>sted</w:t>
            </w:r>
            <w:r>
              <w:rPr>
                <w:rFonts w:ascii="Cambria" w:eastAsia="Cambria" w:hAnsi="Cambria" w:cs="Cambria"/>
                <w:spacing w:val="4"/>
                <w:sz w:val="13"/>
                <w:szCs w:val="13"/>
              </w:rPr>
              <w:t xml:space="preserve"> </w:t>
            </w:r>
            <w:r>
              <w:rPr>
                <w:rFonts w:ascii="Cambria" w:eastAsia="Cambria" w:hAnsi="Cambria" w:cs="Cambria"/>
                <w:sz w:val="13"/>
                <w:szCs w:val="13"/>
              </w:rPr>
              <w:t>l</w:t>
            </w:r>
            <w:r>
              <w:rPr>
                <w:rFonts w:ascii="Cambria" w:eastAsia="Cambria" w:hAnsi="Cambria" w:cs="Cambria"/>
                <w:spacing w:val="-1"/>
                <w:sz w:val="13"/>
                <w:szCs w:val="13"/>
              </w:rPr>
              <w:t>igh</w:t>
            </w:r>
            <w:r>
              <w:rPr>
                <w:rFonts w:ascii="Cambria" w:eastAsia="Cambria" w:hAnsi="Cambria" w:cs="Cambria"/>
                <w:sz w:val="13"/>
                <w:szCs w:val="13"/>
              </w:rPr>
              <w:t>t</w:t>
            </w:r>
            <w:r>
              <w:rPr>
                <w:rFonts w:ascii="Cambria" w:eastAsia="Cambria" w:hAnsi="Cambria" w:cs="Cambria"/>
                <w:spacing w:val="-1"/>
                <w:sz w:val="13"/>
                <w:szCs w:val="13"/>
              </w:rPr>
              <w:t>hou</w:t>
            </w:r>
            <w:r>
              <w:rPr>
                <w:rFonts w:ascii="Cambria" w:eastAsia="Cambria" w:hAnsi="Cambria" w:cs="Cambria"/>
                <w:sz w:val="13"/>
                <w:szCs w:val="13"/>
              </w:rPr>
              <w:t>se</w:t>
            </w:r>
            <w:r>
              <w:rPr>
                <w:rFonts w:ascii="Cambria" w:eastAsia="Cambria" w:hAnsi="Cambria" w:cs="Cambria"/>
                <w:w w:val="101"/>
                <w:sz w:val="13"/>
                <w:szCs w:val="13"/>
              </w:rPr>
              <w:t xml:space="preserve"> </w:t>
            </w:r>
            <w:r>
              <w:rPr>
                <w:rFonts w:ascii="Cambria" w:eastAsia="Cambria" w:hAnsi="Cambria" w:cs="Cambria"/>
                <w:sz w:val="13"/>
                <w:szCs w:val="13"/>
              </w:rPr>
              <w:t>pr</w:t>
            </w:r>
            <w:r>
              <w:rPr>
                <w:rFonts w:ascii="Cambria" w:eastAsia="Cambria" w:hAnsi="Cambria" w:cs="Cambria"/>
                <w:spacing w:val="-1"/>
                <w:sz w:val="13"/>
                <w:szCs w:val="13"/>
              </w:rPr>
              <w:t>o</w:t>
            </w:r>
            <w:r>
              <w:rPr>
                <w:rFonts w:ascii="Cambria" w:eastAsia="Cambria" w:hAnsi="Cambria" w:cs="Cambria"/>
                <w:spacing w:val="1"/>
                <w:sz w:val="13"/>
                <w:szCs w:val="13"/>
              </w:rPr>
              <w:t>p</w:t>
            </w:r>
            <w:r>
              <w:rPr>
                <w:rFonts w:ascii="Cambria" w:eastAsia="Cambria" w:hAnsi="Cambria" w:cs="Cambria"/>
                <w:sz w:val="13"/>
                <w:szCs w:val="13"/>
              </w:rPr>
              <w:t>ert</w:t>
            </w:r>
            <w:r>
              <w:rPr>
                <w:rFonts w:ascii="Cambria" w:eastAsia="Cambria" w:hAnsi="Cambria" w:cs="Cambria"/>
                <w:spacing w:val="-1"/>
                <w:sz w:val="13"/>
                <w:szCs w:val="13"/>
              </w:rPr>
              <w:t>i</w:t>
            </w:r>
            <w:r>
              <w:rPr>
                <w:rFonts w:ascii="Cambria" w:eastAsia="Cambria" w:hAnsi="Cambria" w:cs="Cambria"/>
                <w:sz w:val="13"/>
                <w:szCs w:val="13"/>
              </w:rPr>
              <w:t>es.</w:t>
            </w:r>
            <w:r>
              <w:rPr>
                <w:rFonts w:ascii="Cambria" w:eastAsia="Cambria" w:hAnsi="Cambria" w:cs="Cambria"/>
                <w:spacing w:val="2"/>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z w:val="13"/>
                <w:szCs w:val="13"/>
              </w:rPr>
              <w:t>rent</w:t>
            </w:r>
            <w:r>
              <w:rPr>
                <w:rFonts w:ascii="Cambria" w:eastAsia="Cambria" w:hAnsi="Cambria" w:cs="Cambria"/>
                <w:spacing w:val="4"/>
                <w:sz w:val="13"/>
                <w:szCs w:val="13"/>
              </w:rPr>
              <w:t xml:space="preserve"> </w:t>
            </w:r>
            <w:r>
              <w:rPr>
                <w:rFonts w:ascii="Cambria" w:eastAsia="Cambria" w:hAnsi="Cambria" w:cs="Cambria"/>
                <w:sz w:val="13"/>
                <w:szCs w:val="13"/>
              </w:rPr>
              <w:t>reven</w:t>
            </w:r>
            <w:r>
              <w:rPr>
                <w:rFonts w:ascii="Cambria" w:eastAsia="Cambria" w:hAnsi="Cambria" w:cs="Cambria"/>
                <w:spacing w:val="-1"/>
                <w:sz w:val="13"/>
                <w:szCs w:val="13"/>
              </w:rPr>
              <w:t>u</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s</w:t>
            </w:r>
            <w:r>
              <w:rPr>
                <w:rFonts w:ascii="Cambria" w:eastAsia="Cambria" w:hAnsi="Cambria" w:cs="Cambria"/>
                <w:spacing w:val="4"/>
                <w:sz w:val="13"/>
                <w:szCs w:val="13"/>
              </w:rPr>
              <w:t xml:space="preserve"> </w:t>
            </w:r>
            <w:r>
              <w:rPr>
                <w:rFonts w:ascii="Cambria" w:eastAsia="Cambria" w:hAnsi="Cambria" w:cs="Cambria"/>
                <w:sz w:val="13"/>
                <w:szCs w:val="13"/>
              </w:rPr>
              <w:t>re</w:t>
            </w:r>
            <w:r>
              <w:rPr>
                <w:rFonts w:ascii="Cambria" w:eastAsia="Cambria" w:hAnsi="Cambria" w:cs="Cambria"/>
                <w:spacing w:val="-1"/>
                <w:sz w:val="13"/>
                <w:szCs w:val="13"/>
              </w:rPr>
              <w:t>cog</w:t>
            </w:r>
            <w:r>
              <w:rPr>
                <w:rFonts w:ascii="Cambria" w:eastAsia="Cambria" w:hAnsi="Cambria" w:cs="Cambria"/>
                <w:sz w:val="13"/>
                <w:szCs w:val="13"/>
              </w:rPr>
              <w:t>n</w:t>
            </w:r>
            <w:r>
              <w:rPr>
                <w:rFonts w:ascii="Cambria" w:eastAsia="Cambria" w:hAnsi="Cambria" w:cs="Cambria"/>
                <w:spacing w:val="-1"/>
                <w:sz w:val="13"/>
                <w:szCs w:val="13"/>
              </w:rPr>
              <w:t>i</w:t>
            </w:r>
            <w:r>
              <w:rPr>
                <w:rFonts w:ascii="Cambria" w:eastAsia="Cambria" w:hAnsi="Cambria" w:cs="Cambria"/>
                <w:sz w:val="13"/>
                <w:szCs w:val="13"/>
              </w:rPr>
              <w:t>sed</w:t>
            </w:r>
            <w:r>
              <w:rPr>
                <w:rFonts w:ascii="Cambria" w:eastAsia="Cambria" w:hAnsi="Cambria" w:cs="Cambria"/>
                <w:spacing w:val="5"/>
                <w:sz w:val="13"/>
                <w:szCs w:val="13"/>
              </w:rPr>
              <w:t xml:space="preserve"> </w:t>
            </w:r>
            <w:r>
              <w:rPr>
                <w:rFonts w:ascii="Cambria" w:eastAsia="Cambria" w:hAnsi="Cambria" w:cs="Cambria"/>
                <w:sz w:val="13"/>
                <w:szCs w:val="13"/>
              </w:rPr>
              <w:t>w</w:t>
            </w:r>
            <w:r>
              <w:rPr>
                <w:rFonts w:ascii="Cambria" w:eastAsia="Cambria" w:hAnsi="Cambria" w:cs="Cambria"/>
                <w:spacing w:val="-1"/>
                <w:sz w:val="13"/>
                <w:szCs w:val="13"/>
              </w:rPr>
              <w:t>h</w:t>
            </w:r>
            <w:r>
              <w:rPr>
                <w:rFonts w:ascii="Cambria" w:eastAsia="Cambria" w:hAnsi="Cambria" w:cs="Cambria"/>
                <w:sz w:val="13"/>
                <w:szCs w:val="13"/>
              </w:rPr>
              <w:t>en</w:t>
            </w:r>
            <w:r>
              <w:rPr>
                <w:rFonts w:ascii="Cambria" w:eastAsia="Cambria" w:hAnsi="Cambria" w:cs="Cambria"/>
                <w:spacing w:val="3"/>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4"/>
                <w:sz w:val="13"/>
                <w:szCs w:val="13"/>
              </w:rPr>
              <w:t xml:space="preserve"> </w:t>
            </w:r>
            <w:r>
              <w:rPr>
                <w:rFonts w:ascii="Cambria" w:eastAsia="Cambria" w:hAnsi="Cambria" w:cs="Cambria"/>
                <w:sz w:val="13"/>
                <w:szCs w:val="13"/>
              </w:rPr>
              <w:t>am</w:t>
            </w:r>
            <w:r>
              <w:rPr>
                <w:rFonts w:ascii="Cambria" w:eastAsia="Cambria" w:hAnsi="Cambria" w:cs="Cambria"/>
                <w:spacing w:val="-1"/>
                <w:sz w:val="13"/>
                <w:szCs w:val="13"/>
              </w:rPr>
              <w:t>ou</w:t>
            </w:r>
            <w:r>
              <w:rPr>
                <w:rFonts w:ascii="Cambria" w:eastAsia="Cambria" w:hAnsi="Cambria" w:cs="Cambria"/>
                <w:sz w:val="13"/>
                <w:szCs w:val="13"/>
              </w:rPr>
              <w:t>nt</w:t>
            </w:r>
            <w:r>
              <w:rPr>
                <w:rFonts w:ascii="Cambria" w:eastAsia="Cambria" w:hAnsi="Cambria" w:cs="Cambria"/>
                <w:spacing w:val="3"/>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f</w:t>
            </w:r>
            <w:r>
              <w:rPr>
                <w:rFonts w:ascii="Cambria" w:eastAsia="Cambria" w:hAnsi="Cambria" w:cs="Cambria"/>
                <w:spacing w:val="4"/>
                <w:sz w:val="13"/>
                <w:szCs w:val="13"/>
              </w:rPr>
              <w:t xml:space="preserve"> </w:t>
            </w:r>
            <w:r>
              <w:rPr>
                <w:rFonts w:ascii="Cambria" w:eastAsia="Cambria" w:hAnsi="Cambria" w:cs="Cambria"/>
                <w:spacing w:val="-1"/>
                <w:sz w:val="13"/>
                <w:szCs w:val="13"/>
              </w:rPr>
              <w:t>r</w:t>
            </w:r>
            <w:r>
              <w:rPr>
                <w:rFonts w:ascii="Cambria" w:eastAsia="Cambria" w:hAnsi="Cambria" w:cs="Cambria"/>
                <w:sz w:val="13"/>
                <w:szCs w:val="13"/>
              </w:rPr>
              <w:t>even</w:t>
            </w:r>
            <w:r>
              <w:rPr>
                <w:rFonts w:ascii="Cambria" w:eastAsia="Cambria" w:hAnsi="Cambria" w:cs="Cambria"/>
                <w:spacing w:val="-1"/>
                <w:sz w:val="13"/>
                <w:szCs w:val="13"/>
              </w:rPr>
              <w:t>u</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pacing w:val="-1"/>
                <w:sz w:val="13"/>
                <w:szCs w:val="13"/>
              </w:rPr>
              <w:t>c</w:t>
            </w:r>
            <w:r>
              <w:rPr>
                <w:rFonts w:ascii="Cambria" w:eastAsia="Cambria" w:hAnsi="Cambria" w:cs="Cambria"/>
                <w:sz w:val="13"/>
                <w:szCs w:val="13"/>
              </w:rPr>
              <w:t>an</w:t>
            </w:r>
            <w:r>
              <w:rPr>
                <w:rFonts w:ascii="Cambria" w:eastAsia="Cambria" w:hAnsi="Cambria" w:cs="Cambria"/>
                <w:spacing w:val="4"/>
                <w:sz w:val="13"/>
                <w:szCs w:val="13"/>
              </w:rPr>
              <w:t xml:space="preserve"> </w:t>
            </w:r>
            <w:r>
              <w:rPr>
                <w:rFonts w:ascii="Cambria" w:eastAsia="Cambria" w:hAnsi="Cambria" w:cs="Cambria"/>
                <w:spacing w:val="-1"/>
                <w:sz w:val="13"/>
                <w:szCs w:val="13"/>
              </w:rPr>
              <w:t>b</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z w:val="13"/>
                <w:szCs w:val="13"/>
              </w:rPr>
              <w:t>rel</w:t>
            </w:r>
            <w:r>
              <w:rPr>
                <w:rFonts w:ascii="Cambria" w:eastAsia="Cambria" w:hAnsi="Cambria" w:cs="Cambria"/>
                <w:spacing w:val="-1"/>
                <w:sz w:val="13"/>
                <w:szCs w:val="13"/>
              </w:rPr>
              <w:t>i</w:t>
            </w:r>
            <w:r>
              <w:rPr>
                <w:rFonts w:ascii="Cambria" w:eastAsia="Cambria" w:hAnsi="Cambria" w:cs="Cambria"/>
                <w:sz w:val="13"/>
                <w:szCs w:val="13"/>
              </w:rPr>
              <w:t>ably</w:t>
            </w:r>
            <w:r>
              <w:rPr>
                <w:rFonts w:ascii="Cambria" w:eastAsia="Cambria" w:hAnsi="Cambria" w:cs="Cambria"/>
                <w:spacing w:val="4"/>
                <w:sz w:val="13"/>
                <w:szCs w:val="13"/>
              </w:rPr>
              <w:t xml:space="preserve"> </w:t>
            </w:r>
            <w:r>
              <w:rPr>
                <w:rFonts w:ascii="Cambria" w:eastAsia="Cambria" w:hAnsi="Cambria" w:cs="Cambria"/>
                <w:sz w:val="13"/>
                <w:szCs w:val="13"/>
              </w:rPr>
              <w:t>meas</w:t>
            </w:r>
            <w:r>
              <w:rPr>
                <w:rFonts w:ascii="Cambria" w:eastAsia="Cambria" w:hAnsi="Cambria" w:cs="Cambria"/>
                <w:spacing w:val="-1"/>
                <w:sz w:val="13"/>
                <w:szCs w:val="13"/>
              </w:rPr>
              <w:t>u</w:t>
            </w:r>
            <w:r>
              <w:rPr>
                <w:rFonts w:ascii="Cambria" w:eastAsia="Cambria" w:hAnsi="Cambria" w:cs="Cambria"/>
                <w:sz w:val="13"/>
                <w:szCs w:val="13"/>
              </w:rPr>
              <w:t>red</w:t>
            </w:r>
            <w:r>
              <w:rPr>
                <w:rFonts w:ascii="Cambria" w:eastAsia="Cambria" w:hAnsi="Cambria" w:cs="Cambria"/>
                <w:spacing w:val="4"/>
                <w:sz w:val="13"/>
                <w:szCs w:val="13"/>
              </w:rPr>
              <w:t xml:space="preserve"> </w:t>
            </w:r>
            <w:r>
              <w:rPr>
                <w:rFonts w:ascii="Cambria" w:eastAsia="Cambria" w:hAnsi="Cambria" w:cs="Cambria"/>
                <w:sz w:val="13"/>
                <w:szCs w:val="13"/>
              </w:rPr>
              <w:t>and</w:t>
            </w:r>
            <w:r>
              <w:rPr>
                <w:rFonts w:ascii="Cambria" w:eastAsia="Cambria" w:hAnsi="Cambria" w:cs="Cambria"/>
                <w:spacing w:val="5"/>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4"/>
                <w:sz w:val="13"/>
                <w:szCs w:val="13"/>
              </w:rPr>
              <w:t xml:space="preserve"> </w:t>
            </w:r>
            <w:r>
              <w:rPr>
                <w:rFonts w:ascii="Cambria" w:eastAsia="Cambria" w:hAnsi="Cambria" w:cs="Cambria"/>
                <w:sz w:val="13"/>
                <w:szCs w:val="13"/>
              </w:rPr>
              <w:t>transa</w:t>
            </w:r>
            <w:r>
              <w:rPr>
                <w:rFonts w:ascii="Cambria" w:eastAsia="Cambria" w:hAnsi="Cambria" w:cs="Cambria"/>
                <w:spacing w:val="-1"/>
                <w:sz w:val="13"/>
                <w:szCs w:val="13"/>
              </w:rPr>
              <w:t>c</w:t>
            </w:r>
            <w:r>
              <w:rPr>
                <w:rFonts w:ascii="Cambria" w:eastAsia="Cambria" w:hAnsi="Cambria" w:cs="Cambria"/>
                <w:sz w:val="13"/>
                <w:szCs w:val="13"/>
              </w:rPr>
              <w:t>t</w:t>
            </w:r>
            <w:r>
              <w:rPr>
                <w:rFonts w:ascii="Cambria" w:eastAsia="Cambria" w:hAnsi="Cambria" w:cs="Cambria"/>
                <w:spacing w:val="-1"/>
                <w:sz w:val="13"/>
                <w:szCs w:val="13"/>
              </w:rPr>
              <w:t>io</w:t>
            </w:r>
            <w:r>
              <w:rPr>
                <w:rFonts w:ascii="Cambria" w:eastAsia="Cambria" w:hAnsi="Cambria" w:cs="Cambria"/>
                <w:sz w:val="13"/>
                <w:szCs w:val="13"/>
              </w:rPr>
              <w:t>n</w:t>
            </w:r>
            <w:r>
              <w:rPr>
                <w:rFonts w:ascii="Cambria" w:eastAsia="Cambria" w:hAnsi="Cambria" w:cs="Cambria"/>
                <w:spacing w:val="3"/>
                <w:sz w:val="13"/>
                <w:szCs w:val="13"/>
              </w:rPr>
              <w:t xml:space="preserve"> </w:t>
            </w:r>
            <w:r>
              <w:rPr>
                <w:rFonts w:ascii="Cambria" w:eastAsia="Cambria" w:hAnsi="Cambria" w:cs="Cambria"/>
                <w:spacing w:val="-1"/>
                <w:sz w:val="13"/>
                <w:szCs w:val="13"/>
              </w:rPr>
              <w:t>h</w:t>
            </w:r>
            <w:r>
              <w:rPr>
                <w:rFonts w:ascii="Cambria" w:eastAsia="Cambria" w:hAnsi="Cambria" w:cs="Cambria"/>
                <w:sz w:val="13"/>
                <w:szCs w:val="13"/>
              </w:rPr>
              <w:t>as</w:t>
            </w:r>
            <w:r>
              <w:rPr>
                <w:rFonts w:ascii="Cambria" w:eastAsia="Cambria" w:hAnsi="Cambria" w:cs="Cambria"/>
                <w:spacing w:val="4"/>
                <w:sz w:val="13"/>
                <w:szCs w:val="13"/>
              </w:rPr>
              <w:t xml:space="preserve"> </w:t>
            </w:r>
            <w:r>
              <w:rPr>
                <w:rFonts w:ascii="Cambria" w:eastAsia="Cambria" w:hAnsi="Cambria" w:cs="Cambria"/>
                <w:sz w:val="13"/>
                <w:szCs w:val="13"/>
              </w:rPr>
              <w:t>been</w:t>
            </w:r>
            <w:r>
              <w:rPr>
                <w:rFonts w:ascii="Cambria" w:eastAsia="Cambria" w:hAnsi="Cambria" w:cs="Cambria"/>
                <w:spacing w:val="3"/>
                <w:sz w:val="13"/>
                <w:szCs w:val="13"/>
              </w:rPr>
              <w:t xml:space="preserve"> </w:t>
            </w:r>
            <w:r>
              <w:rPr>
                <w:rFonts w:ascii="Cambria" w:eastAsia="Cambria" w:hAnsi="Cambria" w:cs="Cambria"/>
                <w:spacing w:val="-1"/>
                <w:sz w:val="13"/>
                <w:szCs w:val="13"/>
              </w:rPr>
              <w:t>co</w:t>
            </w:r>
            <w:r>
              <w:rPr>
                <w:rFonts w:ascii="Cambria" w:eastAsia="Cambria" w:hAnsi="Cambria" w:cs="Cambria"/>
                <w:sz w:val="13"/>
                <w:szCs w:val="13"/>
              </w:rPr>
              <w:t>mpleted</w:t>
            </w:r>
            <w:r>
              <w:rPr>
                <w:rFonts w:ascii="Cambria" w:eastAsia="Cambria" w:hAnsi="Cambria" w:cs="Cambria"/>
                <w:spacing w:val="5"/>
                <w:sz w:val="13"/>
                <w:szCs w:val="13"/>
              </w:rPr>
              <w:t xml:space="preserve"> </w:t>
            </w:r>
            <w:r>
              <w:rPr>
                <w:rFonts w:ascii="Cambria" w:eastAsia="Cambria" w:hAnsi="Cambria" w:cs="Cambria"/>
                <w:sz w:val="13"/>
                <w:szCs w:val="13"/>
              </w:rPr>
              <w:t>and</w:t>
            </w:r>
            <w:r>
              <w:rPr>
                <w:rFonts w:ascii="Cambria" w:eastAsia="Cambria" w:hAnsi="Cambria" w:cs="Cambria"/>
                <w:spacing w:val="5"/>
                <w:sz w:val="13"/>
                <w:szCs w:val="13"/>
              </w:rPr>
              <w:t xml:space="preserve"> </w:t>
            </w:r>
            <w:r>
              <w:rPr>
                <w:rFonts w:ascii="Cambria" w:eastAsia="Cambria" w:hAnsi="Cambria" w:cs="Cambria"/>
                <w:sz w:val="13"/>
                <w:szCs w:val="13"/>
              </w:rPr>
              <w:t>re</w:t>
            </w:r>
            <w:r>
              <w:rPr>
                <w:rFonts w:ascii="Cambria" w:eastAsia="Cambria" w:hAnsi="Cambria" w:cs="Cambria"/>
                <w:spacing w:val="-1"/>
                <w:sz w:val="13"/>
                <w:szCs w:val="13"/>
              </w:rPr>
              <w:t>co</w:t>
            </w:r>
            <w:r>
              <w:rPr>
                <w:rFonts w:ascii="Cambria" w:eastAsia="Cambria" w:hAnsi="Cambria" w:cs="Cambria"/>
                <w:sz w:val="13"/>
                <w:szCs w:val="13"/>
              </w:rPr>
              <w:t>rde</w:t>
            </w:r>
            <w:r>
              <w:rPr>
                <w:rFonts w:ascii="Cambria" w:eastAsia="Cambria" w:hAnsi="Cambria" w:cs="Cambria"/>
                <w:spacing w:val="1"/>
                <w:sz w:val="13"/>
                <w:szCs w:val="13"/>
              </w:rPr>
              <w:t>d</w:t>
            </w:r>
            <w:r>
              <w:rPr>
                <w:rFonts w:ascii="Cambria" w:eastAsia="Cambria" w:hAnsi="Cambria" w:cs="Cambria"/>
                <w:sz w:val="13"/>
                <w:szCs w:val="13"/>
              </w:rPr>
              <w:t>.</w:t>
            </w:r>
          </w:p>
        </w:tc>
      </w:tr>
      <w:tr w:rsidR="00C802DA" w14:paraId="51925B96" w14:textId="77777777" w:rsidTr="004C4121">
        <w:trPr>
          <w:trHeight w:hRule="exact" w:val="169"/>
        </w:trPr>
        <w:tc>
          <w:tcPr>
            <w:tcW w:w="9026" w:type="dxa"/>
            <w:gridSpan w:val="4"/>
            <w:tcBorders>
              <w:top w:val="single" w:sz="6" w:space="0" w:color="00B050"/>
              <w:left w:val="nil"/>
              <w:bottom w:val="nil"/>
              <w:right w:val="nil"/>
            </w:tcBorders>
            <w:shd w:val="clear" w:color="auto" w:fill="D9D9D9"/>
          </w:tcPr>
          <w:p w14:paraId="2C6C4B52" w14:textId="77777777" w:rsidR="00C802DA" w:rsidRDefault="00C802DA" w:rsidP="004C4121"/>
        </w:tc>
      </w:tr>
    </w:tbl>
    <w:p w14:paraId="76D05850" w14:textId="77777777" w:rsidR="00C802DA" w:rsidRDefault="00C802DA" w:rsidP="00C802DA">
      <w:pPr>
        <w:sectPr w:rsidR="00C802DA" w:rsidSect="00692501">
          <w:pgSz w:w="11900" w:h="16840"/>
          <w:pgMar w:top="1276" w:right="1340" w:bottom="1702" w:left="820" w:header="709" w:footer="709" w:gutter="0"/>
          <w:cols w:space="720"/>
          <w:docGrid w:linePitch="326"/>
        </w:sectPr>
      </w:pPr>
    </w:p>
    <w:p w14:paraId="6C196652" w14:textId="41832F41" w:rsidR="00C802DA" w:rsidRDefault="001F7091" w:rsidP="001F7091">
      <w:pPr>
        <w:tabs>
          <w:tab w:val="left" w:pos="3516"/>
        </w:tabs>
        <w:spacing w:before="77" w:line="229" w:lineRule="exact"/>
        <w:ind w:left="1440" w:hanging="1250"/>
        <w:rPr>
          <w:rFonts w:ascii="Cambria" w:eastAsia="Cambria" w:hAnsi="Cambria" w:cs="Cambria"/>
          <w:sz w:val="12"/>
          <w:szCs w:val="12"/>
        </w:rPr>
      </w:pPr>
      <w:r>
        <w:rPr>
          <w:noProof/>
        </w:rPr>
        <w:drawing>
          <wp:anchor distT="0" distB="0" distL="114300" distR="114300" simplePos="0" relativeHeight="251728896" behindDoc="1" locked="0" layoutInCell="1" allowOverlap="1" wp14:anchorId="61024208" wp14:editId="675AE3AF">
            <wp:simplePos x="0" y="0"/>
            <wp:positionH relativeFrom="page">
              <wp:posOffset>552091</wp:posOffset>
            </wp:positionH>
            <wp:positionV relativeFrom="paragraph">
              <wp:posOffset>1877</wp:posOffset>
            </wp:positionV>
            <wp:extent cx="5741035" cy="434340"/>
            <wp:effectExtent l="0" t="0" r="0" b="3810"/>
            <wp:wrapNone/>
            <wp:docPr id="289" name="Picture 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5"/>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741035" cy="434340"/>
                    </a:xfrm>
                    <a:prstGeom prst="rect">
                      <a:avLst/>
                    </a:prstGeom>
                    <a:noFill/>
                  </pic:spPr>
                </pic:pic>
              </a:graphicData>
            </a:graphic>
            <wp14:sizeRelH relativeFrom="page">
              <wp14:pctWidth>0</wp14:pctWidth>
            </wp14:sizeRelH>
            <wp14:sizeRelV relativeFrom="page">
              <wp14:pctHeight>0</wp14:pctHeight>
            </wp14:sizeRelV>
          </wp:anchor>
        </w:drawing>
      </w:r>
      <w:r w:rsidR="00C802DA">
        <w:rPr>
          <w:rFonts w:ascii="Cambria" w:eastAsia="Cambria" w:hAnsi="Cambria" w:cs="Cambria"/>
          <w:b/>
          <w:bCs/>
          <w:color w:val="FFFFFF"/>
          <w:spacing w:val="1"/>
          <w:position w:val="-2"/>
          <w:sz w:val="21"/>
          <w:szCs w:val="21"/>
        </w:rPr>
        <w:t>F</w:t>
      </w:r>
      <w:r w:rsidR="00C802DA">
        <w:rPr>
          <w:rFonts w:ascii="Cambria" w:eastAsia="Cambria" w:hAnsi="Cambria" w:cs="Cambria"/>
          <w:b/>
          <w:bCs/>
          <w:color w:val="FFFFFF"/>
          <w:position w:val="-2"/>
          <w:sz w:val="21"/>
          <w:szCs w:val="21"/>
        </w:rPr>
        <w:t>i</w:t>
      </w:r>
      <w:r w:rsidR="00C802DA">
        <w:rPr>
          <w:rFonts w:ascii="Cambria" w:eastAsia="Cambria" w:hAnsi="Cambria" w:cs="Cambria"/>
          <w:b/>
          <w:bCs/>
          <w:color w:val="FFFFFF"/>
          <w:spacing w:val="-1"/>
          <w:position w:val="-2"/>
          <w:sz w:val="21"/>
          <w:szCs w:val="21"/>
        </w:rPr>
        <w:t>nancia</w:t>
      </w:r>
      <w:r w:rsidR="00C802DA">
        <w:rPr>
          <w:rFonts w:ascii="Cambria" w:eastAsia="Cambria" w:hAnsi="Cambria" w:cs="Cambria"/>
          <w:b/>
          <w:bCs/>
          <w:color w:val="FFFFFF"/>
          <w:position w:val="-2"/>
          <w:sz w:val="21"/>
          <w:szCs w:val="21"/>
        </w:rPr>
        <w:t>l</w:t>
      </w:r>
      <w:r w:rsidR="00C802DA">
        <w:rPr>
          <w:rFonts w:ascii="Cambria" w:eastAsia="Cambria" w:hAnsi="Cambria" w:cs="Cambria"/>
          <w:b/>
          <w:bCs/>
          <w:color w:val="FFFFFF"/>
          <w:spacing w:val="-1"/>
          <w:position w:val="-2"/>
          <w:sz w:val="21"/>
          <w:szCs w:val="21"/>
        </w:rPr>
        <w:t xml:space="preserve"> Positio</w:t>
      </w:r>
      <w:r w:rsidR="00C802DA">
        <w:rPr>
          <w:rFonts w:ascii="Cambria" w:eastAsia="Cambria" w:hAnsi="Cambria" w:cs="Cambria"/>
          <w:b/>
          <w:bCs/>
          <w:color w:val="FFFFFF"/>
          <w:position w:val="-2"/>
          <w:sz w:val="21"/>
          <w:szCs w:val="21"/>
        </w:rPr>
        <w:t>n</w:t>
      </w:r>
      <w:r w:rsidR="00C802DA">
        <w:rPr>
          <w:rFonts w:ascii="Cambria" w:eastAsia="Cambria" w:hAnsi="Cambria" w:cs="Cambria"/>
          <w:b/>
          <w:bCs/>
          <w:color w:val="FFFFFF"/>
          <w:position w:val="-2"/>
          <w:sz w:val="21"/>
          <w:szCs w:val="21"/>
        </w:rPr>
        <w:tab/>
      </w:r>
      <w:r w:rsidR="00C802DA">
        <w:rPr>
          <w:rFonts w:ascii="Cambria" w:eastAsia="Cambria" w:hAnsi="Cambria" w:cs="Cambria"/>
          <w:sz w:val="12"/>
          <w:szCs w:val="12"/>
        </w:rPr>
        <w:t>T</w:t>
      </w:r>
      <w:r w:rsidR="00C802DA">
        <w:rPr>
          <w:rFonts w:ascii="Cambria" w:eastAsia="Cambria" w:hAnsi="Cambria" w:cs="Cambria"/>
          <w:spacing w:val="1"/>
          <w:sz w:val="12"/>
          <w:szCs w:val="12"/>
        </w:rPr>
        <w:t>h</w:t>
      </w:r>
      <w:r w:rsidR="00C802DA">
        <w:rPr>
          <w:rFonts w:ascii="Cambria" w:eastAsia="Cambria" w:hAnsi="Cambria" w:cs="Cambria"/>
          <w:sz w:val="12"/>
          <w:szCs w:val="12"/>
        </w:rPr>
        <w:t>is</w:t>
      </w:r>
      <w:r w:rsidR="00C802DA">
        <w:rPr>
          <w:rFonts w:ascii="Cambria" w:eastAsia="Cambria" w:hAnsi="Cambria" w:cs="Cambria"/>
          <w:spacing w:val="-4"/>
          <w:sz w:val="12"/>
          <w:szCs w:val="12"/>
        </w:rPr>
        <w:t xml:space="preserve"> </w:t>
      </w:r>
      <w:r w:rsidR="00C802DA">
        <w:rPr>
          <w:rFonts w:ascii="Cambria" w:eastAsia="Cambria" w:hAnsi="Cambria" w:cs="Cambria"/>
          <w:spacing w:val="-2"/>
          <w:sz w:val="12"/>
          <w:szCs w:val="12"/>
        </w:rPr>
        <w:t>s</w:t>
      </w:r>
      <w:r w:rsidR="00C802DA">
        <w:rPr>
          <w:rFonts w:ascii="Cambria" w:eastAsia="Cambria" w:hAnsi="Cambria" w:cs="Cambria"/>
          <w:spacing w:val="-1"/>
          <w:sz w:val="12"/>
          <w:szCs w:val="12"/>
        </w:rPr>
        <w:t>ec</w:t>
      </w:r>
      <w:r w:rsidR="00C802DA">
        <w:rPr>
          <w:rFonts w:ascii="Cambria" w:eastAsia="Cambria" w:hAnsi="Cambria" w:cs="Cambria"/>
          <w:sz w:val="12"/>
          <w:szCs w:val="12"/>
        </w:rPr>
        <w:t>ti</w:t>
      </w:r>
      <w:r w:rsidR="00C802DA">
        <w:rPr>
          <w:rFonts w:ascii="Cambria" w:eastAsia="Cambria" w:hAnsi="Cambria" w:cs="Cambria"/>
          <w:spacing w:val="1"/>
          <w:sz w:val="12"/>
          <w:szCs w:val="12"/>
        </w:rPr>
        <w:t>o</w:t>
      </w:r>
      <w:r w:rsidR="00C802DA">
        <w:rPr>
          <w:rFonts w:ascii="Cambria" w:eastAsia="Cambria" w:hAnsi="Cambria" w:cs="Cambria"/>
          <w:sz w:val="12"/>
          <w:szCs w:val="12"/>
        </w:rPr>
        <w:t>n</w:t>
      </w:r>
      <w:r w:rsidR="00C802DA">
        <w:rPr>
          <w:rFonts w:ascii="Cambria" w:eastAsia="Cambria" w:hAnsi="Cambria" w:cs="Cambria"/>
          <w:spacing w:val="-5"/>
          <w:sz w:val="12"/>
          <w:szCs w:val="12"/>
        </w:rPr>
        <w:t xml:space="preserve"> </w:t>
      </w:r>
      <w:r w:rsidR="00C802DA">
        <w:rPr>
          <w:rFonts w:ascii="Cambria" w:eastAsia="Cambria" w:hAnsi="Cambria" w:cs="Cambria"/>
          <w:spacing w:val="-1"/>
          <w:sz w:val="12"/>
          <w:szCs w:val="12"/>
        </w:rPr>
        <w:t>a</w:t>
      </w:r>
      <w:r w:rsidR="00C802DA">
        <w:rPr>
          <w:rFonts w:ascii="Cambria" w:eastAsia="Cambria" w:hAnsi="Cambria" w:cs="Cambria"/>
          <w:sz w:val="12"/>
          <w:szCs w:val="12"/>
        </w:rPr>
        <w:t>n</w:t>
      </w:r>
      <w:r w:rsidR="00C802DA">
        <w:rPr>
          <w:rFonts w:ascii="Cambria" w:eastAsia="Cambria" w:hAnsi="Cambria" w:cs="Cambria"/>
          <w:spacing w:val="-1"/>
          <w:sz w:val="12"/>
          <w:szCs w:val="12"/>
        </w:rPr>
        <w:t>a</w:t>
      </w:r>
      <w:r w:rsidR="00C802DA">
        <w:rPr>
          <w:rFonts w:ascii="Cambria" w:eastAsia="Cambria" w:hAnsi="Cambria" w:cs="Cambria"/>
          <w:spacing w:val="1"/>
          <w:sz w:val="12"/>
          <w:szCs w:val="12"/>
        </w:rPr>
        <w:t>l</w:t>
      </w:r>
      <w:r w:rsidR="00C802DA">
        <w:rPr>
          <w:rFonts w:ascii="Cambria" w:eastAsia="Cambria" w:hAnsi="Cambria" w:cs="Cambria"/>
          <w:spacing w:val="-1"/>
          <w:sz w:val="12"/>
          <w:szCs w:val="12"/>
        </w:rPr>
        <w:t>yse</w:t>
      </w:r>
      <w:r w:rsidR="00C802DA">
        <w:rPr>
          <w:rFonts w:ascii="Cambria" w:eastAsia="Cambria" w:hAnsi="Cambria" w:cs="Cambria"/>
          <w:sz w:val="12"/>
          <w:szCs w:val="12"/>
        </w:rPr>
        <w:t>s</w:t>
      </w:r>
      <w:r w:rsidR="00C802DA">
        <w:rPr>
          <w:rFonts w:ascii="Cambria" w:eastAsia="Cambria" w:hAnsi="Cambria" w:cs="Cambria"/>
          <w:spacing w:val="-1"/>
          <w:sz w:val="12"/>
          <w:szCs w:val="12"/>
        </w:rPr>
        <w:t xml:space="preserve"> </w:t>
      </w:r>
      <w:r w:rsidR="00C802DA">
        <w:rPr>
          <w:rFonts w:ascii="Cambria" w:eastAsia="Cambria" w:hAnsi="Cambria" w:cs="Cambria"/>
          <w:sz w:val="12"/>
          <w:szCs w:val="12"/>
        </w:rPr>
        <w:t>t</w:t>
      </w:r>
      <w:r w:rsidR="00C802DA">
        <w:rPr>
          <w:rFonts w:ascii="Cambria" w:eastAsia="Cambria" w:hAnsi="Cambria" w:cs="Cambria"/>
          <w:spacing w:val="1"/>
          <w:sz w:val="12"/>
          <w:szCs w:val="12"/>
        </w:rPr>
        <w:t>h</w:t>
      </w:r>
      <w:r w:rsidR="00C802DA">
        <w:rPr>
          <w:rFonts w:ascii="Cambria" w:eastAsia="Cambria" w:hAnsi="Cambria" w:cs="Cambria"/>
          <w:sz w:val="12"/>
          <w:szCs w:val="12"/>
        </w:rPr>
        <w:t>e</w:t>
      </w:r>
      <w:r w:rsidR="00C802DA">
        <w:rPr>
          <w:rFonts w:ascii="Cambria" w:eastAsia="Cambria" w:hAnsi="Cambria" w:cs="Cambria"/>
          <w:spacing w:val="-4"/>
          <w:sz w:val="12"/>
          <w:szCs w:val="12"/>
        </w:rPr>
        <w:t xml:space="preserve"> </w:t>
      </w:r>
      <w:r w:rsidR="00C802DA">
        <w:rPr>
          <w:rFonts w:ascii="Cambria" w:eastAsia="Cambria" w:hAnsi="Cambria" w:cs="Cambria"/>
          <w:spacing w:val="1"/>
          <w:sz w:val="12"/>
          <w:szCs w:val="12"/>
        </w:rPr>
        <w:t>G</w:t>
      </w:r>
      <w:r w:rsidR="00C802DA">
        <w:rPr>
          <w:rFonts w:ascii="Cambria" w:eastAsia="Cambria" w:hAnsi="Cambria" w:cs="Cambria"/>
          <w:sz w:val="12"/>
          <w:szCs w:val="12"/>
        </w:rPr>
        <w:t>r</w:t>
      </w:r>
      <w:r w:rsidR="00C802DA">
        <w:rPr>
          <w:rFonts w:ascii="Cambria" w:eastAsia="Cambria" w:hAnsi="Cambria" w:cs="Cambria"/>
          <w:spacing w:val="-1"/>
          <w:sz w:val="12"/>
          <w:szCs w:val="12"/>
        </w:rPr>
        <w:t>ea</w:t>
      </w:r>
      <w:r w:rsidR="00C802DA">
        <w:rPr>
          <w:rFonts w:ascii="Cambria" w:eastAsia="Cambria" w:hAnsi="Cambria" w:cs="Cambria"/>
          <w:sz w:val="12"/>
          <w:szCs w:val="12"/>
        </w:rPr>
        <w:t>t</w:t>
      </w:r>
      <w:r w:rsidR="00C802DA">
        <w:rPr>
          <w:rFonts w:ascii="Cambria" w:eastAsia="Cambria" w:hAnsi="Cambria" w:cs="Cambria"/>
          <w:spacing w:val="-3"/>
          <w:sz w:val="12"/>
          <w:szCs w:val="12"/>
        </w:rPr>
        <w:t xml:space="preserve"> </w:t>
      </w:r>
      <w:r w:rsidR="00C802DA">
        <w:rPr>
          <w:rFonts w:ascii="Cambria" w:eastAsia="Cambria" w:hAnsi="Cambria" w:cs="Cambria"/>
          <w:spacing w:val="1"/>
          <w:sz w:val="12"/>
          <w:szCs w:val="12"/>
        </w:rPr>
        <w:t>B</w:t>
      </w:r>
      <w:r w:rsidR="00C802DA">
        <w:rPr>
          <w:rFonts w:ascii="Cambria" w:eastAsia="Cambria" w:hAnsi="Cambria" w:cs="Cambria"/>
          <w:spacing w:val="-1"/>
          <w:sz w:val="12"/>
          <w:szCs w:val="12"/>
        </w:rPr>
        <w:t>a</w:t>
      </w:r>
      <w:r w:rsidR="00C802DA">
        <w:rPr>
          <w:rFonts w:ascii="Cambria" w:eastAsia="Cambria" w:hAnsi="Cambria" w:cs="Cambria"/>
          <w:sz w:val="12"/>
          <w:szCs w:val="12"/>
        </w:rPr>
        <w:t>rri</w:t>
      </w:r>
      <w:r w:rsidR="00C802DA">
        <w:rPr>
          <w:rFonts w:ascii="Cambria" w:eastAsia="Cambria" w:hAnsi="Cambria" w:cs="Cambria"/>
          <w:spacing w:val="-1"/>
          <w:sz w:val="12"/>
          <w:szCs w:val="12"/>
        </w:rPr>
        <w:t>e</w:t>
      </w:r>
      <w:r w:rsidR="00C802DA">
        <w:rPr>
          <w:rFonts w:ascii="Cambria" w:eastAsia="Cambria" w:hAnsi="Cambria" w:cs="Cambria"/>
          <w:sz w:val="12"/>
          <w:szCs w:val="12"/>
        </w:rPr>
        <w:t>r</w:t>
      </w:r>
      <w:r w:rsidR="00C802DA">
        <w:rPr>
          <w:rFonts w:ascii="Cambria" w:eastAsia="Cambria" w:hAnsi="Cambria" w:cs="Cambria"/>
          <w:spacing w:val="-7"/>
          <w:sz w:val="12"/>
          <w:szCs w:val="12"/>
        </w:rPr>
        <w:t xml:space="preserve"> </w:t>
      </w:r>
      <w:r w:rsidR="00C802DA">
        <w:rPr>
          <w:rFonts w:ascii="Cambria" w:eastAsia="Cambria" w:hAnsi="Cambria" w:cs="Cambria"/>
          <w:spacing w:val="-1"/>
          <w:sz w:val="12"/>
          <w:szCs w:val="12"/>
        </w:rPr>
        <w:t>Ree</w:t>
      </w:r>
      <w:r w:rsidR="00C802DA">
        <w:rPr>
          <w:rFonts w:ascii="Cambria" w:eastAsia="Cambria" w:hAnsi="Cambria" w:cs="Cambria"/>
          <w:sz w:val="12"/>
          <w:szCs w:val="12"/>
        </w:rPr>
        <w:t>f</w:t>
      </w:r>
      <w:r w:rsidR="00C802DA">
        <w:rPr>
          <w:rFonts w:ascii="Cambria" w:eastAsia="Cambria" w:hAnsi="Cambria" w:cs="Cambria"/>
          <w:spacing w:val="-1"/>
          <w:sz w:val="12"/>
          <w:szCs w:val="12"/>
        </w:rPr>
        <w:t xml:space="preserve"> </w:t>
      </w:r>
      <w:r w:rsidR="00C802DA">
        <w:rPr>
          <w:rFonts w:ascii="Cambria" w:eastAsia="Cambria" w:hAnsi="Cambria" w:cs="Cambria"/>
          <w:sz w:val="12"/>
          <w:szCs w:val="12"/>
        </w:rPr>
        <w:t>M</w:t>
      </w:r>
      <w:r w:rsidR="00C802DA">
        <w:rPr>
          <w:rFonts w:ascii="Cambria" w:eastAsia="Cambria" w:hAnsi="Cambria" w:cs="Cambria"/>
          <w:spacing w:val="-1"/>
          <w:sz w:val="12"/>
          <w:szCs w:val="12"/>
        </w:rPr>
        <w:t>a</w:t>
      </w:r>
      <w:r w:rsidR="00C802DA">
        <w:rPr>
          <w:rFonts w:ascii="Cambria" w:eastAsia="Cambria" w:hAnsi="Cambria" w:cs="Cambria"/>
          <w:sz w:val="12"/>
          <w:szCs w:val="12"/>
        </w:rPr>
        <w:t>rine</w:t>
      </w:r>
      <w:r w:rsidR="00C802DA">
        <w:rPr>
          <w:rFonts w:ascii="Cambria" w:eastAsia="Cambria" w:hAnsi="Cambria" w:cs="Cambria"/>
          <w:spacing w:val="-4"/>
          <w:sz w:val="12"/>
          <w:szCs w:val="12"/>
        </w:rPr>
        <w:t xml:space="preserve"> </w:t>
      </w:r>
      <w:r w:rsidR="00C802DA">
        <w:rPr>
          <w:rFonts w:ascii="Cambria" w:eastAsia="Cambria" w:hAnsi="Cambria" w:cs="Cambria"/>
          <w:spacing w:val="-1"/>
          <w:sz w:val="12"/>
          <w:szCs w:val="12"/>
        </w:rPr>
        <w:t>Pa</w:t>
      </w:r>
      <w:r w:rsidR="00C802DA">
        <w:rPr>
          <w:rFonts w:ascii="Cambria" w:eastAsia="Cambria" w:hAnsi="Cambria" w:cs="Cambria"/>
          <w:sz w:val="12"/>
          <w:szCs w:val="12"/>
        </w:rPr>
        <w:t>rk</w:t>
      </w:r>
      <w:r w:rsidR="00C802DA">
        <w:rPr>
          <w:rFonts w:ascii="Cambria" w:eastAsia="Cambria" w:hAnsi="Cambria" w:cs="Cambria"/>
          <w:spacing w:val="-3"/>
          <w:sz w:val="12"/>
          <w:szCs w:val="12"/>
        </w:rPr>
        <w:t xml:space="preserve"> </w:t>
      </w:r>
      <w:r w:rsidR="00C802DA">
        <w:rPr>
          <w:rFonts w:ascii="Cambria" w:eastAsia="Cambria" w:hAnsi="Cambria" w:cs="Cambria"/>
          <w:spacing w:val="-1"/>
          <w:sz w:val="12"/>
          <w:szCs w:val="12"/>
        </w:rPr>
        <w:t>A</w:t>
      </w:r>
      <w:r w:rsidR="00C802DA">
        <w:rPr>
          <w:rFonts w:ascii="Cambria" w:eastAsia="Cambria" w:hAnsi="Cambria" w:cs="Cambria"/>
          <w:sz w:val="12"/>
          <w:szCs w:val="12"/>
        </w:rPr>
        <w:t>ut</w:t>
      </w:r>
      <w:r w:rsidR="00C802DA">
        <w:rPr>
          <w:rFonts w:ascii="Cambria" w:eastAsia="Cambria" w:hAnsi="Cambria" w:cs="Cambria"/>
          <w:spacing w:val="1"/>
          <w:sz w:val="12"/>
          <w:szCs w:val="12"/>
        </w:rPr>
        <w:t>ho</w:t>
      </w:r>
      <w:r w:rsidR="00C802DA">
        <w:rPr>
          <w:rFonts w:ascii="Cambria" w:eastAsia="Cambria" w:hAnsi="Cambria" w:cs="Cambria"/>
          <w:sz w:val="12"/>
          <w:szCs w:val="12"/>
        </w:rPr>
        <w:t>rit</w:t>
      </w:r>
      <w:r w:rsidR="00C802DA">
        <w:rPr>
          <w:rFonts w:ascii="Cambria" w:eastAsia="Cambria" w:hAnsi="Cambria" w:cs="Cambria"/>
          <w:spacing w:val="-1"/>
          <w:sz w:val="12"/>
          <w:szCs w:val="12"/>
        </w:rPr>
        <w:t>y</w:t>
      </w:r>
      <w:r w:rsidR="00C802DA">
        <w:rPr>
          <w:rFonts w:ascii="Cambria" w:eastAsia="Cambria" w:hAnsi="Cambria" w:cs="Cambria"/>
          <w:spacing w:val="-2"/>
          <w:sz w:val="12"/>
          <w:szCs w:val="12"/>
        </w:rPr>
        <w:t>'</w:t>
      </w:r>
      <w:r w:rsidR="00C802DA">
        <w:rPr>
          <w:rFonts w:ascii="Cambria" w:eastAsia="Cambria" w:hAnsi="Cambria" w:cs="Cambria"/>
          <w:sz w:val="12"/>
          <w:szCs w:val="12"/>
        </w:rPr>
        <w:t>s</w:t>
      </w:r>
      <w:r w:rsidR="00C802DA">
        <w:rPr>
          <w:rFonts w:ascii="Cambria" w:eastAsia="Cambria" w:hAnsi="Cambria" w:cs="Cambria"/>
          <w:spacing w:val="-6"/>
          <w:sz w:val="12"/>
          <w:szCs w:val="12"/>
        </w:rPr>
        <w:t xml:space="preserve"> </w:t>
      </w:r>
      <w:r w:rsidR="00C802DA">
        <w:rPr>
          <w:rFonts w:ascii="Cambria" w:eastAsia="Cambria" w:hAnsi="Cambria" w:cs="Cambria"/>
          <w:spacing w:val="-2"/>
          <w:sz w:val="12"/>
          <w:szCs w:val="12"/>
        </w:rPr>
        <w:t>asse</w:t>
      </w:r>
      <w:r w:rsidR="00C802DA">
        <w:rPr>
          <w:rFonts w:ascii="Cambria" w:eastAsia="Cambria" w:hAnsi="Cambria" w:cs="Cambria"/>
          <w:sz w:val="12"/>
          <w:szCs w:val="12"/>
        </w:rPr>
        <w:t>ts</w:t>
      </w:r>
      <w:r w:rsidR="00C802DA">
        <w:rPr>
          <w:rFonts w:ascii="Cambria" w:eastAsia="Cambria" w:hAnsi="Cambria" w:cs="Cambria"/>
          <w:spacing w:val="-2"/>
          <w:sz w:val="12"/>
          <w:szCs w:val="12"/>
        </w:rPr>
        <w:t xml:space="preserve"> </w:t>
      </w:r>
      <w:r w:rsidR="00C802DA">
        <w:rPr>
          <w:rFonts w:ascii="Cambria" w:eastAsia="Cambria" w:hAnsi="Cambria" w:cs="Cambria"/>
          <w:sz w:val="12"/>
          <w:szCs w:val="12"/>
        </w:rPr>
        <w:t>u</w:t>
      </w:r>
      <w:r w:rsidR="00C802DA">
        <w:rPr>
          <w:rFonts w:ascii="Cambria" w:eastAsia="Cambria" w:hAnsi="Cambria" w:cs="Cambria"/>
          <w:spacing w:val="-2"/>
          <w:sz w:val="12"/>
          <w:szCs w:val="12"/>
        </w:rPr>
        <w:t>se</w:t>
      </w:r>
      <w:r w:rsidR="00C802DA">
        <w:rPr>
          <w:rFonts w:ascii="Cambria" w:eastAsia="Cambria" w:hAnsi="Cambria" w:cs="Cambria"/>
          <w:sz w:val="12"/>
          <w:szCs w:val="12"/>
        </w:rPr>
        <w:t>d</w:t>
      </w:r>
      <w:r w:rsidR="00C802DA">
        <w:rPr>
          <w:rFonts w:ascii="Cambria" w:eastAsia="Cambria" w:hAnsi="Cambria" w:cs="Cambria"/>
          <w:spacing w:val="24"/>
          <w:sz w:val="12"/>
          <w:szCs w:val="12"/>
        </w:rPr>
        <w:t xml:space="preserve"> </w:t>
      </w:r>
      <w:r w:rsidR="00C802DA">
        <w:rPr>
          <w:rFonts w:ascii="Cambria" w:eastAsia="Cambria" w:hAnsi="Cambria" w:cs="Cambria"/>
          <w:sz w:val="12"/>
          <w:szCs w:val="12"/>
        </w:rPr>
        <w:t>to</w:t>
      </w:r>
      <w:r w:rsidR="00C802DA">
        <w:rPr>
          <w:rFonts w:ascii="Cambria" w:eastAsia="Cambria" w:hAnsi="Cambria" w:cs="Cambria"/>
          <w:spacing w:val="-2"/>
          <w:sz w:val="12"/>
          <w:szCs w:val="12"/>
        </w:rPr>
        <w:t xml:space="preserve"> </w:t>
      </w:r>
      <w:r w:rsidR="00C802DA">
        <w:rPr>
          <w:rFonts w:ascii="Cambria" w:eastAsia="Cambria" w:hAnsi="Cambria" w:cs="Cambria"/>
          <w:spacing w:val="-1"/>
          <w:sz w:val="12"/>
          <w:szCs w:val="12"/>
        </w:rPr>
        <w:t>c</w:t>
      </w:r>
      <w:r w:rsidR="00C802DA">
        <w:rPr>
          <w:rFonts w:ascii="Cambria" w:eastAsia="Cambria" w:hAnsi="Cambria" w:cs="Cambria"/>
          <w:spacing w:val="1"/>
          <w:sz w:val="12"/>
          <w:szCs w:val="12"/>
        </w:rPr>
        <w:t>o</w:t>
      </w:r>
      <w:r w:rsidR="00C802DA">
        <w:rPr>
          <w:rFonts w:ascii="Cambria" w:eastAsia="Cambria" w:hAnsi="Cambria" w:cs="Cambria"/>
          <w:sz w:val="12"/>
          <w:szCs w:val="12"/>
        </w:rPr>
        <w:t>ndu</w:t>
      </w:r>
      <w:r w:rsidR="00C802DA">
        <w:rPr>
          <w:rFonts w:ascii="Cambria" w:eastAsia="Cambria" w:hAnsi="Cambria" w:cs="Cambria"/>
          <w:spacing w:val="-1"/>
          <w:sz w:val="12"/>
          <w:szCs w:val="12"/>
        </w:rPr>
        <w:t>c</w:t>
      </w:r>
      <w:r w:rsidR="00C802DA">
        <w:rPr>
          <w:rFonts w:ascii="Cambria" w:eastAsia="Cambria" w:hAnsi="Cambria" w:cs="Cambria"/>
          <w:sz w:val="12"/>
          <w:szCs w:val="12"/>
        </w:rPr>
        <w:t>t</w:t>
      </w:r>
      <w:r w:rsidR="00C802DA">
        <w:rPr>
          <w:rFonts w:ascii="Cambria" w:eastAsia="Cambria" w:hAnsi="Cambria" w:cs="Cambria"/>
          <w:spacing w:val="-8"/>
          <w:sz w:val="12"/>
          <w:szCs w:val="12"/>
        </w:rPr>
        <w:t xml:space="preserve"> </w:t>
      </w:r>
      <w:r w:rsidR="00C802DA">
        <w:rPr>
          <w:rFonts w:ascii="Cambria" w:eastAsia="Cambria" w:hAnsi="Cambria" w:cs="Cambria"/>
          <w:sz w:val="12"/>
          <w:szCs w:val="12"/>
        </w:rPr>
        <w:t>its</w:t>
      </w:r>
      <w:r w:rsidR="00C802DA">
        <w:rPr>
          <w:rFonts w:ascii="Cambria" w:eastAsia="Cambria" w:hAnsi="Cambria" w:cs="Cambria"/>
          <w:spacing w:val="-2"/>
          <w:sz w:val="12"/>
          <w:szCs w:val="12"/>
        </w:rPr>
        <w:t xml:space="preserve"> </w:t>
      </w:r>
      <w:r w:rsidR="00C802DA">
        <w:rPr>
          <w:rFonts w:ascii="Cambria" w:eastAsia="Cambria" w:hAnsi="Cambria" w:cs="Cambria"/>
          <w:spacing w:val="1"/>
          <w:sz w:val="12"/>
          <w:szCs w:val="12"/>
        </w:rPr>
        <w:t>o</w:t>
      </w:r>
      <w:r w:rsidR="00C802DA">
        <w:rPr>
          <w:rFonts w:ascii="Cambria" w:eastAsia="Cambria" w:hAnsi="Cambria" w:cs="Cambria"/>
          <w:sz w:val="12"/>
          <w:szCs w:val="12"/>
        </w:rPr>
        <w:t>p</w:t>
      </w:r>
      <w:r w:rsidR="00C802DA">
        <w:rPr>
          <w:rFonts w:ascii="Cambria" w:eastAsia="Cambria" w:hAnsi="Cambria" w:cs="Cambria"/>
          <w:spacing w:val="-2"/>
          <w:sz w:val="12"/>
          <w:szCs w:val="12"/>
        </w:rPr>
        <w:t>e</w:t>
      </w:r>
      <w:r w:rsidR="00C802DA">
        <w:rPr>
          <w:rFonts w:ascii="Cambria" w:eastAsia="Cambria" w:hAnsi="Cambria" w:cs="Cambria"/>
          <w:sz w:val="12"/>
          <w:szCs w:val="12"/>
        </w:rPr>
        <w:t>r</w:t>
      </w:r>
      <w:r w:rsidR="00C802DA">
        <w:rPr>
          <w:rFonts w:ascii="Cambria" w:eastAsia="Cambria" w:hAnsi="Cambria" w:cs="Cambria"/>
          <w:spacing w:val="-2"/>
          <w:sz w:val="12"/>
          <w:szCs w:val="12"/>
        </w:rPr>
        <w:t>a</w:t>
      </w:r>
      <w:r w:rsidR="00C802DA">
        <w:rPr>
          <w:rFonts w:ascii="Cambria" w:eastAsia="Cambria" w:hAnsi="Cambria" w:cs="Cambria"/>
          <w:sz w:val="12"/>
          <w:szCs w:val="12"/>
        </w:rPr>
        <w:t>ti</w:t>
      </w:r>
      <w:r w:rsidR="00C802DA">
        <w:rPr>
          <w:rFonts w:ascii="Cambria" w:eastAsia="Cambria" w:hAnsi="Cambria" w:cs="Cambria"/>
          <w:spacing w:val="1"/>
          <w:sz w:val="12"/>
          <w:szCs w:val="12"/>
        </w:rPr>
        <w:t>o</w:t>
      </w:r>
      <w:r w:rsidR="00C802DA">
        <w:rPr>
          <w:rFonts w:ascii="Cambria" w:eastAsia="Cambria" w:hAnsi="Cambria" w:cs="Cambria"/>
          <w:sz w:val="12"/>
          <w:szCs w:val="12"/>
        </w:rPr>
        <w:t>ns</w:t>
      </w:r>
      <w:r>
        <w:rPr>
          <w:rFonts w:ascii="Cambria" w:eastAsia="Cambria" w:hAnsi="Cambria" w:cs="Cambria"/>
          <w:sz w:val="12"/>
          <w:szCs w:val="12"/>
        </w:rPr>
        <w:t xml:space="preserve"> </w:t>
      </w:r>
      <w:r>
        <w:rPr>
          <w:rFonts w:ascii="Cambria" w:eastAsia="Cambria" w:hAnsi="Cambria" w:cs="Cambria"/>
          <w:sz w:val="12"/>
          <w:szCs w:val="12"/>
        </w:rPr>
        <w:br/>
        <w:t xml:space="preserve">                                                                              </w:t>
      </w:r>
      <w:r w:rsidR="00C802DA">
        <w:rPr>
          <w:rFonts w:ascii="Cambria" w:eastAsia="Cambria" w:hAnsi="Cambria" w:cs="Cambria"/>
          <w:spacing w:val="-1"/>
          <w:sz w:val="12"/>
          <w:szCs w:val="12"/>
        </w:rPr>
        <w:t>a</w:t>
      </w:r>
      <w:r w:rsidR="00C802DA">
        <w:rPr>
          <w:rFonts w:ascii="Cambria" w:eastAsia="Cambria" w:hAnsi="Cambria" w:cs="Cambria"/>
          <w:sz w:val="12"/>
          <w:szCs w:val="12"/>
        </w:rPr>
        <w:t>nd</w:t>
      </w:r>
      <w:r w:rsidR="00C802DA">
        <w:rPr>
          <w:rFonts w:ascii="Cambria" w:eastAsia="Cambria" w:hAnsi="Cambria" w:cs="Cambria"/>
          <w:spacing w:val="-3"/>
          <w:sz w:val="12"/>
          <w:szCs w:val="12"/>
        </w:rPr>
        <w:t xml:space="preserve"> </w:t>
      </w:r>
      <w:r w:rsidR="00C802DA">
        <w:rPr>
          <w:rFonts w:ascii="Cambria" w:eastAsia="Cambria" w:hAnsi="Cambria" w:cs="Cambria"/>
          <w:sz w:val="12"/>
          <w:szCs w:val="12"/>
        </w:rPr>
        <w:t>t</w:t>
      </w:r>
      <w:r w:rsidR="00C802DA">
        <w:rPr>
          <w:rFonts w:ascii="Cambria" w:eastAsia="Cambria" w:hAnsi="Cambria" w:cs="Cambria"/>
          <w:spacing w:val="1"/>
          <w:sz w:val="12"/>
          <w:szCs w:val="12"/>
        </w:rPr>
        <w:t>h</w:t>
      </w:r>
      <w:r w:rsidR="00C802DA">
        <w:rPr>
          <w:rFonts w:ascii="Cambria" w:eastAsia="Cambria" w:hAnsi="Cambria" w:cs="Cambria"/>
          <w:sz w:val="12"/>
          <w:szCs w:val="12"/>
        </w:rPr>
        <w:t>e</w:t>
      </w:r>
      <w:r w:rsidR="00C802DA">
        <w:rPr>
          <w:rFonts w:ascii="Cambria" w:eastAsia="Cambria" w:hAnsi="Cambria" w:cs="Cambria"/>
          <w:spacing w:val="-4"/>
          <w:sz w:val="12"/>
          <w:szCs w:val="12"/>
        </w:rPr>
        <w:t xml:space="preserve"> </w:t>
      </w:r>
      <w:r w:rsidR="00C802DA">
        <w:rPr>
          <w:rFonts w:ascii="Cambria" w:eastAsia="Cambria" w:hAnsi="Cambria" w:cs="Cambria"/>
          <w:spacing w:val="1"/>
          <w:sz w:val="12"/>
          <w:szCs w:val="12"/>
        </w:rPr>
        <w:t>o</w:t>
      </w:r>
      <w:r w:rsidR="00C802DA">
        <w:rPr>
          <w:rFonts w:ascii="Cambria" w:eastAsia="Cambria" w:hAnsi="Cambria" w:cs="Cambria"/>
          <w:sz w:val="12"/>
          <w:szCs w:val="12"/>
        </w:rPr>
        <w:t>p</w:t>
      </w:r>
      <w:r w:rsidR="00C802DA">
        <w:rPr>
          <w:rFonts w:ascii="Cambria" w:eastAsia="Cambria" w:hAnsi="Cambria" w:cs="Cambria"/>
          <w:spacing w:val="-1"/>
          <w:sz w:val="12"/>
          <w:szCs w:val="12"/>
        </w:rPr>
        <w:t>e</w:t>
      </w:r>
      <w:r w:rsidR="00C802DA">
        <w:rPr>
          <w:rFonts w:ascii="Cambria" w:eastAsia="Cambria" w:hAnsi="Cambria" w:cs="Cambria"/>
          <w:sz w:val="12"/>
          <w:szCs w:val="12"/>
        </w:rPr>
        <w:t>r</w:t>
      </w:r>
      <w:r w:rsidR="00C802DA">
        <w:rPr>
          <w:rFonts w:ascii="Cambria" w:eastAsia="Cambria" w:hAnsi="Cambria" w:cs="Cambria"/>
          <w:spacing w:val="-1"/>
          <w:sz w:val="12"/>
          <w:szCs w:val="12"/>
        </w:rPr>
        <w:t>a</w:t>
      </w:r>
      <w:r w:rsidR="00C802DA">
        <w:rPr>
          <w:rFonts w:ascii="Cambria" w:eastAsia="Cambria" w:hAnsi="Cambria" w:cs="Cambria"/>
          <w:sz w:val="12"/>
          <w:szCs w:val="12"/>
        </w:rPr>
        <w:t>ting</w:t>
      </w:r>
      <w:r w:rsidR="00C802DA">
        <w:rPr>
          <w:rFonts w:ascii="Cambria" w:eastAsia="Cambria" w:hAnsi="Cambria" w:cs="Cambria"/>
          <w:spacing w:val="-7"/>
          <w:sz w:val="12"/>
          <w:szCs w:val="12"/>
        </w:rPr>
        <w:t xml:space="preserve"> </w:t>
      </w:r>
      <w:r w:rsidR="00C802DA">
        <w:rPr>
          <w:rFonts w:ascii="Cambria" w:eastAsia="Cambria" w:hAnsi="Cambria" w:cs="Cambria"/>
          <w:spacing w:val="1"/>
          <w:sz w:val="12"/>
          <w:szCs w:val="12"/>
        </w:rPr>
        <w:t>l</w:t>
      </w:r>
      <w:r w:rsidR="00C802DA">
        <w:rPr>
          <w:rFonts w:ascii="Cambria" w:eastAsia="Cambria" w:hAnsi="Cambria" w:cs="Cambria"/>
          <w:sz w:val="12"/>
          <w:szCs w:val="12"/>
        </w:rPr>
        <w:t>i</w:t>
      </w:r>
      <w:r w:rsidR="00C802DA">
        <w:rPr>
          <w:rFonts w:ascii="Cambria" w:eastAsia="Cambria" w:hAnsi="Cambria" w:cs="Cambria"/>
          <w:spacing w:val="-1"/>
          <w:sz w:val="12"/>
          <w:szCs w:val="12"/>
        </w:rPr>
        <w:t>ab</w:t>
      </w:r>
      <w:r w:rsidR="00C802DA">
        <w:rPr>
          <w:rFonts w:ascii="Cambria" w:eastAsia="Cambria" w:hAnsi="Cambria" w:cs="Cambria"/>
          <w:sz w:val="12"/>
          <w:szCs w:val="12"/>
        </w:rPr>
        <w:t>i</w:t>
      </w:r>
      <w:r w:rsidR="00C802DA">
        <w:rPr>
          <w:rFonts w:ascii="Cambria" w:eastAsia="Cambria" w:hAnsi="Cambria" w:cs="Cambria"/>
          <w:spacing w:val="1"/>
          <w:sz w:val="12"/>
          <w:szCs w:val="12"/>
        </w:rPr>
        <w:t>l</w:t>
      </w:r>
      <w:r w:rsidR="00C802DA">
        <w:rPr>
          <w:rFonts w:ascii="Cambria" w:eastAsia="Cambria" w:hAnsi="Cambria" w:cs="Cambria"/>
          <w:sz w:val="12"/>
          <w:szCs w:val="12"/>
        </w:rPr>
        <w:t>iti</w:t>
      </w:r>
      <w:r w:rsidR="00C802DA">
        <w:rPr>
          <w:rFonts w:ascii="Cambria" w:eastAsia="Cambria" w:hAnsi="Cambria" w:cs="Cambria"/>
          <w:spacing w:val="-1"/>
          <w:sz w:val="12"/>
          <w:szCs w:val="12"/>
        </w:rPr>
        <w:t>e</w:t>
      </w:r>
      <w:r w:rsidR="00C802DA">
        <w:rPr>
          <w:rFonts w:ascii="Cambria" w:eastAsia="Cambria" w:hAnsi="Cambria" w:cs="Cambria"/>
          <w:sz w:val="12"/>
          <w:szCs w:val="12"/>
        </w:rPr>
        <w:t>s</w:t>
      </w:r>
      <w:r w:rsidR="00C802DA">
        <w:rPr>
          <w:rFonts w:ascii="Cambria" w:eastAsia="Cambria" w:hAnsi="Cambria" w:cs="Cambria"/>
          <w:spacing w:val="-6"/>
          <w:sz w:val="12"/>
          <w:szCs w:val="12"/>
        </w:rPr>
        <w:t xml:space="preserve"> </w:t>
      </w:r>
      <w:r w:rsidR="00C802DA">
        <w:rPr>
          <w:rFonts w:ascii="Cambria" w:eastAsia="Cambria" w:hAnsi="Cambria" w:cs="Cambria"/>
          <w:sz w:val="12"/>
          <w:szCs w:val="12"/>
        </w:rPr>
        <w:t>incurr</w:t>
      </w:r>
      <w:r w:rsidR="00C802DA">
        <w:rPr>
          <w:rFonts w:ascii="Cambria" w:eastAsia="Cambria" w:hAnsi="Cambria" w:cs="Cambria"/>
          <w:spacing w:val="-1"/>
          <w:sz w:val="12"/>
          <w:szCs w:val="12"/>
        </w:rPr>
        <w:t>e</w:t>
      </w:r>
      <w:r w:rsidR="00C802DA">
        <w:rPr>
          <w:rFonts w:ascii="Cambria" w:eastAsia="Cambria" w:hAnsi="Cambria" w:cs="Cambria"/>
          <w:sz w:val="12"/>
          <w:szCs w:val="12"/>
        </w:rPr>
        <w:t>d</w:t>
      </w:r>
      <w:r w:rsidR="00C802DA">
        <w:rPr>
          <w:rFonts w:ascii="Cambria" w:eastAsia="Cambria" w:hAnsi="Cambria" w:cs="Cambria"/>
          <w:spacing w:val="-7"/>
          <w:sz w:val="12"/>
          <w:szCs w:val="12"/>
        </w:rPr>
        <w:t xml:space="preserve"> </w:t>
      </w:r>
      <w:r w:rsidR="00C802DA">
        <w:rPr>
          <w:rFonts w:ascii="Cambria" w:eastAsia="Cambria" w:hAnsi="Cambria" w:cs="Cambria"/>
          <w:spacing w:val="-1"/>
          <w:sz w:val="12"/>
          <w:szCs w:val="12"/>
        </w:rPr>
        <w:t>a</w:t>
      </w:r>
      <w:r w:rsidR="00C802DA">
        <w:rPr>
          <w:rFonts w:ascii="Cambria" w:eastAsia="Cambria" w:hAnsi="Cambria" w:cs="Cambria"/>
          <w:sz w:val="12"/>
          <w:szCs w:val="12"/>
        </w:rPr>
        <w:t>s</w:t>
      </w:r>
      <w:r w:rsidR="00C802DA">
        <w:rPr>
          <w:rFonts w:ascii="Cambria" w:eastAsia="Cambria" w:hAnsi="Cambria" w:cs="Cambria"/>
          <w:spacing w:val="1"/>
          <w:sz w:val="12"/>
          <w:szCs w:val="12"/>
        </w:rPr>
        <w:t xml:space="preserve"> </w:t>
      </w:r>
      <w:r w:rsidR="00C802DA">
        <w:rPr>
          <w:rFonts w:ascii="Cambria" w:eastAsia="Cambria" w:hAnsi="Cambria" w:cs="Cambria"/>
          <w:sz w:val="12"/>
          <w:szCs w:val="12"/>
        </w:rPr>
        <w:t>a</w:t>
      </w:r>
      <w:r w:rsidR="00C802DA">
        <w:rPr>
          <w:rFonts w:ascii="Cambria" w:eastAsia="Cambria" w:hAnsi="Cambria" w:cs="Cambria"/>
          <w:spacing w:val="-1"/>
          <w:sz w:val="12"/>
          <w:szCs w:val="12"/>
        </w:rPr>
        <w:t xml:space="preserve"> </w:t>
      </w:r>
      <w:r w:rsidR="00C802DA">
        <w:rPr>
          <w:rFonts w:ascii="Cambria" w:eastAsia="Cambria" w:hAnsi="Cambria" w:cs="Cambria"/>
          <w:sz w:val="12"/>
          <w:szCs w:val="12"/>
        </w:rPr>
        <w:t>r</w:t>
      </w:r>
      <w:r w:rsidR="00C802DA">
        <w:rPr>
          <w:rFonts w:ascii="Cambria" w:eastAsia="Cambria" w:hAnsi="Cambria" w:cs="Cambria"/>
          <w:spacing w:val="-1"/>
          <w:sz w:val="12"/>
          <w:szCs w:val="12"/>
        </w:rPr>
        <w:t>e</w:t>
      </w:r>
      <w:r w:rsidR="00C802DA">
        <w:rPr>
          <w:rFonts w:ascii="Cambria" w:eastAsia="Cambria" w:hAnsi="Cambria" w:cs="Cambria"/>
          <w:spacing w:val="-2"/>
          <w:sz w:val="12"/>
          <w:szCs w:val="12"/>
        </w:rPr>
        <w:t>s</w:t>
      </w:r>
      <w:r w:rsidR="00C802DA">
        <w:rPr>
          <w:rFonts w:ascii="Cambria" w:eastAsia="Cambria" w:hAnsi="Cambria" w:cs="Cambria"/>
          <w:sz w:val="12"/>
          <w:szCs w:val="12"/>
        </w:rPr>
        <w:t>u</w:t>
      </w:r>
      <w:r w:rsidR="00C802DA">
        <w:rPr>
          <w:rFonts w:ascii="Cambria" w:eastAsia="Cambria" w:hAnsi="Cambria" w:cs="Cambria"/>
          <w:spacing w:val="1"/>
          <w:sz w:val="12"/>
          <w:szCs w:val="12"/>
        </w:rPr>
        <w:t>l</w:t>
      </w:r>
      <w:r>
        <w:rPr>
          <w:rFonts w:ascii="Cambria" w:eastAsia="Cambria" w:hAnsi="Cambria" w:cs="Cambria"/>
          <w:sz w:val="12"/>
          <w:szCs w:val="12"/>
        </w:rPr>
        <w:t>t.</w:t>
      </w:r>
      <w:r>
        <w:rPr>
          <w:rFonts w:ascii="Cambria" w:eastAsia="Cambria" w:hAnsi="Cambria" w:cs="Cambria"/>
          <w:sz w:val="12"/>
          <w:szCs w:val="12"/>
        </w:rPr>
        <w:br/>
        <w:t xml:space="preserve">                                                                               </w:t>
      </w:r>
      <w:r w:rsidR="00C802DA">
        <w:rPr>
          <w:rFonts w:ascii="Cambria" w:eastAsia="Cambria" w:hAnsi="Cambria" w:cs="Cambria"/>
          <w:sz w:val="12"/>
          <w:szCs w:val="12"/>
        </w:rPr>
        <w:t>Emp</w:t>
      </w:r>
      <w:r w:rsidR="00C802DA">
        <w:rPr>
          <w:rFonts w:ascii="Cambria" w:eastAsia="Cambria" w:hAnsi="Cambria" w:cs="Cambria"/>
          <w:spacing w:val="1"/>
          <w:sz w:val="12"/>
          <w:szCs w:val="12"/>
        </w:rPr>
        <w:t>lo</w:t>
      </w:r>
      <w:r w:rsidR="00C802DA">
        <w:rPr>
          <w:rFonts w:ascii="Cambria" w:eastAsia="Cambria" w:hAnsi="Cambria" w:cs="Cambria"/>
          <w:spacing w:val="-1"/>
          <w:sz w:val="12"/>
          <w:szCs w:val="12"/>
        </w:rPr>
        <w:t>ye</w:t>
      </w:r>
      <w:r w:rsidR="00C802DA">
        <w:rPr>
          <w:rFonts w:ascii="Cambria" w:eastAsia="Cambria" w:hAnsi="Cambria" w:cs="Cambria"/>
          <w:sz w:val="12"/>
          <w:szCs w:val="12"/>
        </w:rPr>
        <w:t>e</w:t>
      </w:r>
      <w:r w:rsidR="00C802DA">
        <w:rPr>
          <w:rFonts w:ascii="Cambria" w:eastAsia="Cambria" w:hAnsi="Cambria" w:cs="Cambria"/>
          <w:spacing w:val="-9"/>
          <w:sz w:val="12"/>
          <w:szCs w:val="12"/>
        </w:rPr>
        <w:t xml:space="preserve"> </w:t>
      </w:r>
      <w:r w:rsidR="00C802DA">
        <w:rPr>
          <w:rFonts w:ascii="Cambria" w:eastAsia="Cambria" w:hAnsi="Cambria" w:cs="Cambria"/>
          <w:sz w:val="12"/>
          <w:szCs w:val="12"/>
        </w:rPr>
        <w:t>r</w:t>
      </w:r>
      <w:r w:rsidR="00C802DA">
        <w:rPr>
          <w:rFonts w:ascii="Cambria" w:eastAsia="Cambria" w:hAnsi="Cambria" w:cs="Cambria"/>
          <w:spacing w:val="-1"/>
          <w:sz w:val="12"/>
          <w:szCs w:val="12"/>
        </w:rPr>
        <w:t>e</w:t>
      </w:r>
      <w:r w:rsidR="00C802DA">
        <w:rPr>
          <w:rFonts w:ascii="Cambria" w:eastAsia="Cambria" w:hAnsi="Cambria" w:cs="Cambria"/>
          <w:spacing w:val="1"/>
          <w:sz w:val="12"/>
          <w:szCs w:val="12"/>
        </w:rPr>
        <w:t>l</w:t>
      </w:r>
      <w:r w:rsidR="00C802DA">
        <w:rPr>
          <w:rFonts w:ascii="Cambria" w:eastAsia="Cambria" w:hAnsi="Cambria" w:cs="Cambria"/>
          <w:spacing w:val="-1"/>
          <w:sz w:val="12"/>
          <w:szCs w:val="12"/>
        </w:rPr>
        <w:t>a</w:t>
      </w:r>
      <w:r w:rsidR="00C802DA">
        <w:rPr>
          <w:rFonts w:ascii="Cambria" w:eastAsia="Cambria" w:hAnsi="Cambria" w:cs="Cambria"/>
          <w:sz w:val="12"/>
          <w:szCs w:val="12"/>
        </w:rPr>
        <w:t>t</w:t>
      </w:r>
      <w:r w:rsidR="00C802DA">
        <w:rPr>
          <w:rFonts w:ascii="Cambria" w:eastAsia="Cambria" w:hAnsi="Cambria" w:cs="Cambria"/>
          <w:spacing w:val="-1"/>
          <w:sz w:val="12"/>
          <w:szCs w:val="12"/>
        </w:rPr>
        <w:t>e</w:t>
      </w:r>
      <w:r w:rsidR="00C802DA">
        <w:rPr>
          <w:rFonts w:ascii="Cambria" w:eastAsia="Cambria" w:hAnsi="Cambria" w:cs="Cambria"/>
          <w:sz w:val="12"/>
          <w:szCs w:val="12"/>
        </w:rPr>
        <w:t>d</w:t>
      </w:r>
      <w:r w:rsidR="00C802DA">
        <w:rPr>
          <w:rFonts w:ascii="Cambria" w:eastAsia="Cambria" w:hAnsi="Cambria" w:cs="Cambria"/>
          <w:spacing w:val="-5"/>
          <w:sz w:val="12"/>
          <w:szCs w:val="12"/>
        </w:rPr>
        <w:t xml:space="preserve"> </w:t>
      </w:r>
      <w:r w:rsidR="00C802DA">
        <w:rPr>
          <w:rFonts w:ascii="Cambria" w:eastAsia="Cambria" w:hAnsi="Cambria" w:cs="Cambria"/>
          <w:sz w:val="12"/>
          <w:szCs w:val="12"/>
        </w:rPr>
        <w:t>in</w:t>
      </w:r>
      <w:r w:rsidR="00C802DA">
        <w:rPr>
          <w:rFonts w:ascii="Cambria" w:eastAsia="Cambria" w:hAnsi="Cambria" w:cs="Cambria"/>
          <w:spacing w:val="-1"/>
          <w:sz w:val="12"/>
          <w:szCs w:val="12"/>
        </w:rPr>
        <w:t>f</w:t>
      </w:r>
      <w:r w:rsidR="00C802DA">
        <w:rPr>
          <w:rFonts w:ascii="Cambria" w:eastAsia="Cambria" w:hAnsi="Cambria" w:cs="Cambria"/>
          <w:spacing w:val="1"/>
          <w:sz w:val="12"/>
          <w:szCs w:val="12"/>
        </w:rPr>
        <w:t>o</w:t>
      </w:r>
      <w:r w:rsidR="00C802DA">
        <w:rPr>
          <w:rFonts w:ascii="Cambria" w:eastAsia="Cambria" w:hAnsi="Cambria" w:cs="Cambria"/>
          <w:sz w:val="12"/>
          <w:szCs w:val="12"/>
        </w:rPr>
        <w:t>rm</w:t>
      </w:r>
      <w:r w:rsidR="00C802DA">
        <w:rPr>
          <w:rFonts w:ascii="Cambria" w:eastAsia="Cambria" w:hAnsi="Cambria" w:cs="Cambria"/>
          <w:spacing w:val="-1"/>
          <w:sz w:val="12"/>
          <w:szCs w:val="12"/>
        </w:rPr>
        <w:t>a</w:t>
      </w:r>
      <w:r w:rsidR="00C802DA">
        <w:rPr>
          <w:rFonts w:ascii="Cambria" w:eastAsia="Cambria" w:hAnsi="Cambria" w:cs="Cambria"/>
          <w:sz w:val="12"/>
          <w:szCs w:val="12"/>
        </w:rPr>
        <w:t>ti</w:t>
      </w:r>
      <w:r w:rsidR="00C802DA">
        <w:rPr>
          <w:rFonts w:ascii="Cambria" w:eastAsia="Cambria" w:hAnsi="Cambria" w:cs="Cambria"/>
          <w:spacing w:val="1"/>
          <w:sz w:val="12"/>
          <w:szCs w:val="12"/>
        </w:rPr>
        <w:t>o</w:t>
      </w:r>
      <w:r w:rsidR="00C802DA">
        <w:rPr>
          <w:rFonts w:ascii="Cambria" w:eastAsia="Cambria" w:hAnsi="Cambria" w:cs="Cambria"/>
          <w:sz w:val="12"/>
          <w:szCs w:val="12"/>
        </w:rPr>
        <w:t>n</w:t>
      </w:r>
      <w:r w:rsidR="00C802DA">
        <w:rPr>
          <w:rFonts w:ascii="Cambria" w:eastAsia="Cambria" w:hAnsi="Cambria" w:cs="Cambria"/>
          <w:spacing w:val="-10"/>
          <w:sz w:val="12"/>
          <w:szCs w:val="12"/>
        </w:rPr>
        <w:t xml:space="preserve"> </w:t>
      </w:r>
      <w:r w:rsidR="00C802DA">
        <w:rPr>
          <w:rFonts w:ascii="Cambria" w:eastAsia="Cambria" w:hAnsi="Cambria" w:cs="Cambria"/>
          <w:sz w:val="12"/>
          <w:szCs w:val="12"/>
        </w:rPr>
        <w:t>is</w:t>
      </w:r>
      <w:r w:rsidR="00C802DA">
        <w:rPr>
          <w:rFonts w:ascii="Cambria" w:eastAsia="Cambria" w:hAnsi="Cambria" w:cs="Cambria"/>
          <w:spacing w:val="-2"/>
          <w:sz w:val="12"/>
          <w:szCs w:val="12"/>
        </w:rPr>
        <w:t xml:space="preserve"> </w:t>
      </w:r>
      <w:r w:rsidR="00C802DA">
        <w:rPr>
          <w:rFonts w:ascii="Cambria" w:eastAsia="Cambria" w:hAnsi="Cambria" w:cs="Cambria"/>
          <w:sz w:val="12"/>
          <w:szCs w:val="12"/>
        </w:rPr>
        <w:t>di</w:t>
      </w:r>
      <w:r w:rsidR="00C802DA">
        <w:rPr>
          <w:rFonts w:ascii="Cambria" w:eastAsia="Cambria" w:hAnsi="Cambria" w:cs="Cambria"/>
          <w:spacing w:val="-2"/>
          <w:sz w:val="12"/>
          <w:szCs w:val="12"/>
        </w:rPr>
        <w:t>s</w:t>
      </w:r>
      <w:r w:rsidR="00C802DA">
        <w:rPr>
          <w:rFonts w:ascii="Cambria" w:eastAsia="Cambria" w:hAnsi="Cambria" w:cs="Cambria"/>
          <w:spacing w:val="-1"/>
          <w:sz w:val="12"/>
          <w:szCs w:val="12"/>
        </w:rPr>
        <w:t>c</w:t>
      </w:r>
      <w:r w:rsidR="00C802DA">
        <w:rPr>
          <w:rFonts w:ascii="Cambria" w:eastAsia="Cambria" w:hAnsi="Cambria" w:cs="Cambria"/>
          <w:spacing w:val="1"/>
          <w:sz w:val="12"/>
          <w:szCs w:val="12"/>
        </w:rPr>
        <w:t>lo</w:t>
      </w:r>
      <w:r w:rsidR="00C802DA">
        <w:rPr>
          <w:rFonts w:ascii="Cambria" w:eastAsia="Cambria" w:hAnsi="Cambria" w:cs="Cambria"/>
          <w:spacing w:val="-2"/>
          <w:sz w:val="12"/>
          <w:szCs w:val="12"/>
        </w:rPr>
        <w:t>s</w:t>
      </w:r>
      <w:r w:rsidR="00C802DA">
        <w:rPr>
          <w:rFonts w:ascii="Cambria" w:eastAsia="Cambria" w:hAnsi="Cambria" w:cs="Cambria"/>
          <w:spacing w:val="-1"/>
          <w:sz w:val="12"/>
          <w:szCs w:val="12"/>
        </w:rPr>
        <w:t>e</w:t>
      </w:r>
      <w:r w:rsidR="00C802DA">
        <w:rPr>
          <w:rFonts w:ascii="Cambria" w:eastAsia="Cambria" w:hAnsi="Cambria" w:cs="Cambria"/>
          <w:sz w:val="12"/>
          <w:szCs w:val="12"/>
        </w:rPr>
        <w:t>d</w:t>
      </w:r>
      <w:r w:rsidR="00C802DA">
        <w:rPr>
          <w:rFonts w:ascii="Cambria" w:eastAsia="Cambria" w:hAnsi="Cambria" w:cs="Cambria"/>
          <w:spacing w:val="-5"/>
          <w:sz w:val="12"/>
          <w:szCs w:val="12"/>
        </w:rPr>
        <w:t xml:space="preserve"> </w:t>
      </w:r>
      <w:r w:rsidR="00C802DA">
        <w:rPr>
          <w:rFonts w:ascii="Cambria" w:eastAsia="Cambria" w:hAnsi="Cambria" w:cs="Cambria"/>
          <w:sz w:val="12"/>
          <w:szCs w:val="12"/>
        </w:rPr>
        <w:t>in</w:t>
      </w:r>
      <w:r w:rsidR="00C802DA">
        <w:rPr>
          <w:rFonts w:ascii="Cambria" w:eastAsia="Cambria" w:hAnsi="Cambria" w:cs="Cambria"/>
          <w:spacing w:val="-3"/>
          <w:sz w:val="12"/>
          <w:szCs w:val="12"/>
        </w:rPr>
        <w:t xml:space="preserve"> </w:t>
      </w:r>
      <w:r w:rsidR="00C802DA">
        <w:rPr>
          <w:rFonts w:ascii="Cambria" w:eastAsia="Cambria" w:hAnsi="Cambria" w:cs="Cambria"/>
          <w:sz w:val="12"/>
          <w:szCs w:val="12"/>
        </w:rPr>
        <w:t>t</w:t>
      </w:r>
      <w:r w:rsidR="00C802DA">
        <w:rPr>
          <w:rFonts w:ascii="Cambria" w:eastAsia="Cambria" w:hAnsi="Cambria" w:cs="Cambria"/>
          <w:spacing w:val="1"/>
          <w:sz w:val="12"/>
          <w:szCs w:val="12"/>
        </w:rPr>
        <w:t>h</w:t>
      </w:r>
      <w:r w:rsidR="00C802DA">
        <w:rPr>
          <w:rFonts w:ascii="Cambria" w:eastAsia="Cambria" w:hAnsi="Cambria" w:cs="Cambria"/>
          <w:sz w:val="12"/>
          <w:szCs w:val="12"/>
        </w:rPr>
        <w:t>e</w:t>
      </w:r>
      <w:r w:rsidR="00C802DA">
        <w:rPr>
          <w:rFonts w:ascii="Cambria" w:eastAsia="Cambria" w:hAnsi="Cambria" w:cs="Cambria"/>
          <w:spacing w:val="-4"/>
          <w:sz w:val="12"/>
          <w:szCs w:val="12"/>
        </w:rPr>
        <w:t xml:space="preserve"> </w:t>
      </w:r>
      <w:r w:rsidR="00C802DA">
        <w:rPr>
          <w:rFonts w:ascii="Cambria" w:eastAsia="Cambria" w:hAnsi="Cambria" w:cs="Cambria"/>
          <w:spacing w:val="-1"/>
          <w:sz w:val="12"/>
          <w:szCs w:val="12"/>
        </w:rPr>
        <w:t>Pe</w:t>
      </w:r>
      <w:r w:rsidR="00C802DA">
        <w:rPr>
          <w:rFonts w:ascii="Cambria" w:eastAsia="Cambria" w:hAnsi="Cambria" w:cs="Cambria"/>
          <w:spacing w:val="1"/>
          <w:sz w:val="12"/>
          <w:szCs w:val="12"/>
        </w:rPr>
        <w:t>o</w:t>
      </w:r>
      <w:r w:rsidR="00C802DA">
        <w:rPr>
          <w:rFonts w:ascii="Cambria" w:eastAsia="Cambria" w:hAnsi="Cambria" w:cs="Cambria"/>
          <w:sz w:val="12"/>
          <w:szCs w:val="12"/>
        </w:rPr>
        <w:t>p</w:t>
      </w:r>
      <w:r w:rsidR="00C802DA">
        <w:rPr>
          <w:rFonts w:ascii="Cambria" w:eastAsia="Cambria" w:hAnsi="Cambria" w:cs="Cambria"/>
          <w:spacing w:val="1"/>
          <w:sz w:val="12"/>
          <w:szCs w:val="12"/>
        </w:rPr>
        <w:t>l</w:t>
      </w:r>
      <w:r w:rsidR="00C802DA">
        <w:rPr>
          <w:rFonts w:ascii="Cambria" w:eastAsia="Cambria" w:hAnsi="Cambria" w:cs="Cambria"/>
          <w:sz w:val="12"/>
          <w:szCs w:val="12"/>
        </w:rPr>
        <w:t>e</w:t>
      </w:r>
      <w:r w:rsidR="00C802DA">
        <w:rPr>
          <w:rFonts w:ascii="Cambria" w:eastAsia="Cambria" w:hAnsi="Cambria" w:cs="Cambria"/>
          <w:spacing w:val="-4"/>
          <w:sz w:val="12"/>
          <w:szCs w:val="12"/>
        </w:rPr>
        <w:t xml:space="preserve"> </w:t>
      </w:r>
      <w:r w:rsidR="00C802DA">
        <w:rPr>
          <w:rFonts w:ascii="Cambria" w:eastAsia="Cambria" w:hAnsi="Cambria" w:cs="Cambria"/>
          <w:spacing w:val="-1"/>
          <w:sz w:val="12"/>
          <w:szCs w:val="12"/>
        </w:rPr>
        <w:t>a</w:t>
      </w:r>
      <w:r w:rsidR="00C802DA">
        <w:rPr>
          <w:rFonts w:ascii="Cambria" w:eastAsia="Cambria" w:hAnsi="Cambria" w:cs="Cambria"/>
          <w:sz w:val="12"/>
          <w:szCs w:val="12"/>
        </w:rPr>
        <w:t>nd</w:t>
      </w:r>
      <w:r w:rsidR="00C802DA">
        <w:rPr>
          <w:rFonts w:ascii="Cambria" w:eastAsia="Cambria" w:hAnsi="Cambria" w:cs="Cambria"/>
          <w:spacing w:val="-2"/>
          <w:sz w:val="12"/>
          <w:szCs w:val="12"/>
        </w:rPr>
        <w:t xml:space="preserve"> </w:t>
      </w:r>
      <w:r w:rsidR="00C802DA">
        <w:rPr>
          <w:rFonts w:ascii="Cambria" w:eastAsia="Cambria" w:hAnsi="Cambria" w:cs="Cambria"/>
          <w:spacing w:val="-1"/>
          <w:sz w:val="12"/>
          <w:szCs w:val="12"/>
        </w:rPr>
        <w:t>Re</w:t>
      </w:r>
      <w:r w:rsidR="00C802DA">
        <w:rPr>
          <w:rFonts w:ascii="Cambria" w:eastAsia="Cambria" w:hAnsi="Cambria" w:cs="Cambria"/>
          <w:sz w:val="12"/>
          <w:szCs w:val="12"/>
        </w:rPr>
        <w:t>l</w:t>
      </w:r>
      <w:r w:rsidR="00C802DA">
        <w:rPr>
          <w:rFonts w:ascii="Cambria" w:eastAsia="Cambria" w:hAnsi="Cambria" w:cs="Cambria"/>
          <w:spacing w:val="-1"/>
          <w:sz w:val="12"/>
          <w:szCs w:val="12"/>
        </w:rPr>
        <w:t>a</w:t>
      </w:r>
      <w:r w:rsidR="00C802DA">
        <w:rPr>
          <w:rFonts w:ascii="Cambria" w:eastAsia="Cambria" w:hAnsi="Cambria" w:cs="Cambria"/>
          <w:sz w:val="12"/>
          <w:szCs w:val="12"/>
        </w:rPr>
        <w:t>ti</w:t>
      </w:r>
      <w:r w:rsidR="00C802DA">
        <w:rPr>
          <w:rFonts w:ascii="Cambria" w:eastAsia="Cambria" w:hAnsi="Cambria" w:cs="Cambria"/>
          <w:spacing w:val="1"/>
          <w:sz w:val="12"/>
          <w:szCs w:val="12"/>
        </w:rPr>
        <w:t>o</w:t>
      </w:r>
      <w:r w:rsidR="00C802DA">
        <w:rPr>
          <w:rFonts w:ascii="Cambria" w:eastAsia="Cambria" w:hAnsi="Cambria" w:cs="Cambria"/>
          <w:sz w:val="12"/>
          <w:szCs w:val="12"/>
        </w:rPr>
        <w:t>n</w:t>
      </w:r>
      <w:r w:rsidR="00C802DA">
        <w:rPr>
          <w:rFonts w:ascii="Cambria" w:eastAsia="Cambria" w:hAnsi="Cambria" w:cs="Cambria"/>
          <w:spacing w:val="-2"/>
          <w:sz w:val="12"/>
          <w:szCs w:val="12"/>
        </w:rPr>
        <w:t>s</w:t>
      </w:r>
      <w:r w:rsidR="00C802DA">
        <w:rPr>
          <w:rFonts w:ascii="Cambria" w:eastAsia="Cambria" w:hAnsi="Cambria" w:cs="Cambria"/>
          <w:spacing w:val="1"/>
          <w:sz w:val="12"/>
          <w:szCs w:val="12"/>
        </w:rPr>
        <w:t>h</w:t>
      </w:r>
      <w:r w:rsidR="00C802DA">
        <w:rPr>
          <w:rFonts w:ascii="Cambria" w:eastAsia="Cambria" w:hAnsi="Cambria" w:cs="Cambria"/>
          <w:sz w:val="12"/>
          <w:szCs w:val="12"/>
        </w:rPr>
        <w:t>ips</w:t>
      </w:r>
      <w:r w:rsidR="00C802DA">
        <w:rPr>
          <w:rFonts w:ascii="Cambria" w:eastAsia="Cambria" w:hAnsi="Cambria" w:cs="Cambria"/>
          <w:spacing w:val="-9"/>
          <w:sz w:val="12"/>
          <w:szCs w:val="12"/>
        </w:rPr>
        <w:t xml:space="preserve"> </w:t>
      </w:r>
      <w:r w:rsidR="00C802DA">
        <w:rPr>
          <w:rFonts w:ascii="Cambria" w:eastAsia="Cambria" w:hAnsi="Cambria" w:cs="Cambria"/>
          <w:spacing w:val="-2"/>
          <w:sz w:val="12"/>
          <w:szCs w:val="12"/>
        </w:rPr>
        <w:t>s</w:t>
      </w:r>
      <w:r w:rsidR="00C802DA">
        <w:rPr>
          <w:rFonts w:ascii="Cambria" w:eastAsia="Cambria" w:hAnsi="Cambria" w:cs="Cambria"/>
          <w:spacing w:val="-1"/>
          <w:sz w:val="12"/>
          <w:szCs w:val="12"/>
        </w:rPr>
        <w:t>ec</w:t>
      </w:r>
      <w:r w:rsidR="00C802DA">
        <w:rPr>
          <w:rFonts w:ascii="Cambria" w:eastAsia="Cambria" w:hAnsi="Cambria" w:cs="Cambria"/>
          <w:sz w:val="12"/>
          <w:szCs w:val="12"/>
        </w:rPr>
        <w:t>ti</w:t>
      </w:r>
      <w:r w:rsidR="00C802DA">
        <w:rPr>
          <w:rFonts w:ascii="Cambria" w:eastAsia="Cambria" w:hAnsi="Cambria" w:cs="Cambria"/>
          <w:spacing w:val="1"/>
          <w:sz w:val="12"/>
          <w:szCs w:val="12"/>
        </w:rPr>
        <w:t>o</w:t>
      </w:r>
      <w:r w:rsidR="00C802DA">
        <w:rPr>
          <w:rFonts w:ascii="Cambria" w:eastAsia="Cambria" w:hAnsi="Cambria" w:cs="Cambria"/>
          <w:sz w:val="12"/>
          <w:szCs w:val="12"/>
        </w:rPr>
        <w:t>n.</w:t>
      </w:r>
    </w:p>
    <w:p w14:paraId="6E99FB77" w14:textId="3C6A12A5" w:rsidR="00C802DA" w:rsidRDefault="00C802DA" w:rsidP="00C802DA">
      <w:pPr>
        <w:pStyle w:val="Heading4"/>
        <w:tabs>
          <w:tab w:val="left" w:pos="9256"/>
        </w:tabs>
        <w:ind w:left="130"/>
        <w:rPr>
          <w:b w:val="0"/>
          <w:bCs w:val="0"/>
        </w:rPr>
      </w:pPr>
      <w:bookmarkStart w:id="608" w:name="_TOC_250013"/>
      <w:r>
        <w:rPr>
          <w:color w:val="FFFFFF"/>
          <w:spacing w:val="-1"/>
          <w:highlight w:val="black"/>
        </w:rPr>
        <w:t>3.1</w:t>
      </w:r>
      <w:r>
        <w:rPr>
          <w:color w:val="FFFFFF"/>
          <w:spacing w:val="-12"/>
          <w:highlight w:val="black"/>
        </w:rPr>
        <w:t xml:space="preserve"> </w:t>
      </w:r>
      <w:r>
        <w:rPr>
          <w:color w:val="FFFFFF"/>
          <w:spacing w:val="-1"/>
          <w:highlight w:val="black"/>
        </w:rPr>
        <w:t>F</w:t>
      </w:r>
      <w:r>
        <w:rPr>
          <w:color w:val="FFFFFF"/>
          <w:highlight w:val="black"/>
        </w:rPr>
        <w:t>i</w:t>
      </w:r>
      <w:r>
        <w:rPr>
          <w:color w:val="FFFFFF"/>
          <w:spacing w:val="-1"/>
          <w:highlight w:val="black"/>
        </w:rPr>
        <w:t>nanc</w:t>
      </w:r>
      <w:r>
        <w:rPr>
          <w:color w:val="FFFFFF"/>
          <w:highlight w:val="black"/>
        </w:rPr>
        <w:t>i</w:t>
      </w:r>
      <w:r>
        <w:rPr>
          <w:color w:val="FFFFFF"/>
          <w:spacing w:val="-1"/>
          <w:highlight w:val="black"/>
        </w:rPr>
        <w:t>a</w:t>
      </w:r>
      <w:r>
        <w:rPr>
          <w:color w:val="FFFFFF"/>
          <w:highlight w:val="black"/>
        </w:rPr>
        <w:t>l</w:t>
      </w:r>
      <w:r>
        <w:rPr>
          <w:color w:val="FFFFFF"/>
          <w:spacing w:val="-11"/>
          <w:highlight w:val="black"/>
        </w:rPr>
        <w:t xml:space="preserve"> </w:t>
      </w:r>
      <w:r>
        <w:rPr>
          <w:color w:val="FFFFFF"/>
          <w:spacing w:val="-1"/>
          <w:highlight w:val="black"/>
        </w:rPr>
        <w:t>Assets</w:t>
      </w:r>
      <w:r>
        <w:rPr>
          <w:color w:val="FFFFFF"/>
          <w:w w:val="450"/>
          <w:highlight w:val="black"/>
        </w:rPr>
        <w:t xml:space="preserve"> </w:t>
      </w:r>
      <w:r>
        <w:rPr>
          <w:color w:val="FFFFFF"/>
          <w:highlight w:val="black"/>
        </w:rPr>
        <w:tab/>
      </w:r>
      <w:bookmarkEnd w:id="608"/>
    </w:p>
    <w:p w14:paraId="2450FFDD" w14:textId="77777777" w:rsidR="00C802DA" w:rsidRDefault="00C802DA" w:rsidP="00C802DA">
      <w:pPr>
        <w:sectPr w:rsidR="00C802DA" w:rsidSect="00692501">
          <w:pgSz w:w="11900" w:h="16840"/>
          <w:pgMar w:top="1220" w:right="1340" w:bottom="700" w:left="820" w:header="709" w:footer="709" w:gutter="0"/>
          <w:cols w:space="720"/>
          <w:docGrid w:linePitch="326"/>
        </w:sectPr>
      </w:pPr>
    </w:p>
    <w:p w14:paraId="52749009" w14:textId="77777777" w:rsidR="00C802DA" w:rsidRDefault="00C802DA" w:rsidP="00C802DA">
      <w:pPr>
        <w:spacing w:before="1" w:line="160" w:lineRule="exact"/>
        <w:rPr>
          <w:sz w:val="16"/>
          <w:szCs w:val="16"/>
        </w:rPr>
      </w:pPr>
    </w:p>
    <w:p w14:paraId="5CC67F70" w14:textId="77777777" w:rsidR="00C802DA" w:rsidRDefault="00C802DA" w:rsidP="00C802DA">
      <w:pPr>
        <w:spacing w:line="200" w:lineRule="exact"/>
        <w:rPr>
          <w:sz w:val="20"/>
        </w:rPr>
      </w:pPr>
    </w:p>
    <w:p w14:paraId="7EE6E536" w14:textId="77777777" w:rsidR="00C802DA" w:rsidRPr="001F7091" w:rsidRDefault="00C802DA" w:rsidP="00514E75">
      <w:pPr>
        <w:pStyle w:val="Heading9"/>
        <w:keepNext w:val="0"/>
        <w:keepLines w:val="0"/>
        <w:widowControl w:val="0"/>
        <w:numPr>
          <w:ilvl w:val="1"/>
          <w:numId w:val="23"/>
        </w:numPr>
        <w:tabs>
          <w:tab w:val="left" w:pos="317"/>
        </w:tabs>
        <w:spacing w:before="0"/>
        <w:ind w:left="1188" w:hanging="1298"/>
        <w:rPr>
          <w:b/>
          <w:bCs/>
          <w:sz w:val="13"/>
          <w:szCs w:val="13"/>
        </w:rPr>
      </w:pPr>
      <w:r w:rsidRPr="001F7091">
        <w:rPr>
          <w:sz w:val="13"/>
          <w:szCs w:val="13"/>
          <w:u w:val="single" w:color="000000"/>
        </w:rPr>
        <w:t>A:</w:t>
      </w:r>
      <w:r w:rsidRPr="001F7091">
        <w:rPr>
          <w:spacing w:val="3"/>
          <w:sz w:val="13"/>
          <w:szCs w:val="13"/>
          <w:u w:val="single" w:color="000000"/>
        </w:rPr>
        <w:t xml:space="preserve"> </w:t>
      </w:r>
      <w:r w:rsidRPr="001F7091">
        <w:rPr>
          <w:spacing w:val="1"/>
          <w:sz w:val="13"/>
          <w:szCs w:val="13"/>
          <w:u w:val="single" w:color="000000"/>
        </w:rPr>
        <w:t>C</w:t>
      </w:r>
      <w:r w:rsidRPr="001F7091">
        <w:rPr>
          <w:spacing w:val="-2"/>
          <w:sz w:val="13"/>
          <w:szCs w:val="13"/>
          <w:u w:val="single" w:color="000000"/>
        </w:rPr>
        <w:t>a</w:t>
      </w:r>
      <w:r w:rsidRPr="001F7091">
        <w:rPr>
          <w:spacing w:val="-1"/>
          <w:sz w:val="13"/>
          <w:szCs w:val="13"/>
          <w:u w:val="single" w:color="000000"/>
        </w:rPr>
        <w:t>sh</w:t>
      </w:r>
      <w:r w:rsidRPr="001F7091">
        <w:rPr>
          <w:spacing w:val="4"/>
          <w:sz w:val="13"/>
          <w:szCs w:val="13"/>
          <w:u w:val="single" w:color="000000"/>
        </w:rPr>
        <w:t xml:space="preserve"> </w:t>
      </w:r>
      <w:r w:rsidRPr="001F7091">
        <w:rPr>
          <w:spacing w:val="-1"/>
          <w:sz w:val="13"/>
          <w:szCs w:val="13"/>
          <w:u w:val="single" w:color="000000"/>
        </w:rPr>
        <w:t>and</w:t>
      </w:r>
      <w:r w:rsidRPr="001F7091">
        <w:rPr>
          <w:spacing w:val="4"/>
          <w:sz w:val="13"/>
          <w:szCs w:val="13"/>
          <w:u w:val="single" w:color="000000"/>
        </w:rPr>
        <w:t xml:space="preserve"> </w:t>
      </w:r>
      <w:r w:rsidRPr="001F7091">
        <w:rPr>
          <w:spacing w:val="1"/>
          <w:sz w:val="13"/>
          <w:szCs w:val="13"/>
          <w:u w:val="single" w:color="000000"/>
        </w:rPr>
        <w:t>C</w:t>
      </w:r>
      <w:r w:rsidRPr="001F7091">
        <w:rPr>
          <w:spacing w:val="-2"/>
          <w:sz w:val="13"/>
          <w:szCs w:val="13"/>
          <w:u w:val="single" w:color="000000"/>
        </w:rPr>
        <w:t>a</w:t>
      </w:r>
      <w:r w:rsidRPr="001F7091">
        <w:rPr>
          <w:spacing w:val="-1"/>
          <w:sz w:val="13"/>
          <w:szCs w:val="13"/>
          <w:u w:val="single" w:color="000000"/>
        </w:rPr>
        <w:t>sh</w:t>
      </w:r>
      <w:r w:rsidRPr="001F7091">
        <w:rPr>
          <w:spacing w:val="5"/>
          <w:sz w:val="13"/>
          <w:szCs w:val="13"/>
          <w:u w:val="single" w:color="000000"/>
        </w:rPr>
        <w:t xml:space="preserve"> </w:t>
      </w:r>
      <w:r w:rsidRPr="001F7091">
        <w:rPr>
          <w:sz w:val="13"/>
          <w:szCs w:val="13"/>
          <w:u w:val="single" w:color="000000"/>
        </w:rPr>
        <w:t>E</w:t>
      </w:r>
      <w:r w:rsidRPr="001F7091">
        <w:rPr>
          <w:spacing w:val="1"/>
          <w:sz w:val="13"/>
          <w:szCs w:val="13"/>
          <w:u w:val="single" w:color="000000"/>
        </w:rPr>
        <w:t>q</w:t>
      </w:r>
      <w:r w:rsidRPr="001F7091">
        <w:rPr>
          <w:sz w:val="13"/>
          <w:szCs w:val="13"/>
          <w:u w:val="single" w:color="000000"/>
        </w:rPr>
        <w:t>u</w:t>
      </w:r>
      <w:r w:rsidRPr="001F7091">
        <w:rPr>
          <w:spacing w:val="-1"/>
          <w:sz w:val="13"/>
          <w:szCs w:val="13"/>
          <w:u w:val="single" w:color="000000"/>
        </w:rPr>
        <w:t>ivalents</w:t>
      </w:r>
    </w:p>
    <w:p w14:paraId="09DC638E" w14:textId="02029B42" w:rsidR="00C802DA" w:rsidRDefault="00C802DA" w:rsidP="001F7091">
      <w:pPr>
        <w:spacing w:before="7" w:line="160" w:lineRule="exact"/>
        <w:ind w:left="720" w:firstLine="720"/>
        <w:rPr>
          <w:rFonts w:ascii="Cambria" w:eastAsia="Cambria" w:hAnsi="Cambria" w:cs="Cambria"/>
          <w:sz w:val="13"/>
          <w:szCs w:val="13"/>
        </w:rPr>
      </w:pPr>
      <w:r w:rsidRPr="001F7091">
        <w:rPr>
          <w:sz w:val="13"/>
          <w:szCs w:val="13"/>
        </w:rPr>
        <w:br w:type="column"/>
      </w:r>
      <w:r>
        <w:rPr>
          <w:rFonts w:ascii="Cambria" w:eastAsia="Cambria" w:hAnsi="Cambria" w:cs="Cambria"/>
          <w:b/>
          <w:bCs/>
          <w:spacing w:val="1"/>
          <w:sz w:val="13"/>
          <w:szCs w:val="13"/>
        </w:rPr>
        <w:t>201</w:t>
      </w:r>
      <w:r>
        <w:rPr>
          <w:rFonts w:ascii="Cambria" w:eastAsia="Cambria" w:hAnsi="Cambria" w:cs="Cambria"/>
          <w:b/>
          <w:bCs/>
          <w:sz w:val="13"/>
          <w:szCs w:val="13"/>
        </w:rPr>
        <w:t>6</w:t>
      </w:r>
      <w:r>
        <w:rPr>
          <w:rFonts w:ascii="Cambria" w:eastAsia="Cambria" w:hAnsi="Cambria" w:cs="Cambria"/>
          <w:b/>
          <w:bCs/>
          <w:sz w:val="13"/>
          <w:szCs w:val="13"/>
        </w:rPr>
        <w:tab/>
      </w:r>
      <w:r w:rsidR="001F7091">
        <w:rPr>
          <w:rFonts w:ascii="Cambria" w:eastAsia="Cambria" w:hAnsi="Cambria" w:cs="Cambria"/>
          <w:b/>
          <w:bCs/>
          <w:sz w:val="13"/>
          <w:szCs w:val="13"/>
        </w:rPr>
        <w:t xml:space="preserve">     </w:t>
      </w:r>
      <w:r>
        <w:rPr>
          <w:rFonts w:ascii="Cambria" w:eastAsia="Cambria" w:hAnsi="Cambria" w:cs="Cambria"/>
          <w:spacing w:val="-2"/>
          <w:sz w:val="13"/>
          <w:szCs w:val="13"/>
        </w:rPr>
        <w:t>2015</w:t>
      </w:r>
    </w:p>
    <w:p w14:paraId="66E3F774" w14:textId="77777777" w:rsidR="00C802DA" w:rsidRDefault="00C802DA" w:rsidP="00C802DA">
      <w:pPr>
        <w:tabs>
          <w:tab w:val="left" w:pos="1243"/>
          <w:tab w:val="left" w:pos="2571"/>
        </w:tabs>
        <w:spacing w:line="146" w:lineRule="exact"/>
        <w:ind w:left="128"/>
        <w:rPr>
          <w:rFonts w:ascii="Cambria" w:eastAsia="Cambria" w:hAnsi="Cambria" w:cs="Cambria"/>
          <w:sz w:val="13"/>
          <w:szCs w:val="13"/>
        </w:rPr>
      </w:pPr>
      <w:r>
        <w:rPr>
          <w:noProof/>
        </w:rPr>
        <mc:AlternateContent>
          <mc:Choice Requires="wpg">
            <w:drawing>
              <wp:anchor distT="0" distB="0" distL="114300" distR="114300" simplePos="0" relativeHeight="251713536" behindDoc="1" locked="0" layoutInCell="1" allowOverlap="1" wp14:anchorId="1C7F718A" wp14:editId="6033755A">
                <wp:simplePos x="0" y="0"/>
                <wp:positionH relativeFrom="page">
                  <wp:posOffset>583565</wp:posOffset>
                </wp:positionH>
                <wp:positionV relativeFrom="paragraph">
                  <wp:posOffset>106045</wp:posOffset>
                </wp:positionV>
                <wp:extent cx="5736590" cy="1270"/>
                <wp:effectExtent l="12065" t="20320" r="13970" b="16510"/>
                <wp:wrapNone/>
                <wp:docPr id="287" name="Group 27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36590" cy="1270"/>
                          <a:chOff x="919" y="167"/>
                          <a:chExt cx="9034" cy="2"/>
                        </a:xfrm>
                      </wpg:grpSpPr>
                      <wps:wsp>
                        <wps:cNvPr id="288" name="Freeform 274"/>
                        <wps:cNvSpPr>
                          <a:spLocks/>
                        </wps:cNvSpPr>
                        <wps:spPr bwMode="auto">
                          <a:xfrm>
                            <a:off x="919" y="167"/>
                            <a:ext cx="9034" cy="2"/>
                          </a:xfrm>
                          <a:custGeom>
                            <a:avLst/>
                            <a:gdLst>
                              <a:gd name="T0" fmla="+- 0 919 919"/>
                              <a:gd name="T1" fmla="*/ T0 w 9034"/>
                              <a:gd name="T2" fmla="+- 0 9953 919"/>
                              <a:gd name="T3" fmla="*/ T2 w 9034"/>
                            </a:gdLst>
                            <a:ahLst/>
                            <a:cxnLst>
                              <a:cxn ang="0">
                                <a:pos x="T1" y="0"/>
                              </a:cxn>
                              <a:cxn ang="0">
                                <a:pos x="T3" y="0"/>
                              </a:cxn>
                            </a:cxnLst>
                            <a:rect l="0" t="0" r="r" b="b"/>
                            <a:pathLst>
                              <a:path w="9034">
                                <a:moveTo>
                                  <a:pt x="0" y="0"/>
                                </a:moveTo>
                                <a:lnTo>
                                  <a:pt x="9034" y="0"/>
                                </a:lnTo>
                              </a:path>
                            </a:pathLst>
                          </a:custGeom>
                          <a:noFill/>
                          <a:ln w="24130">
                            <a:solidFill>
                              <a:srgbClr val="00B05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08FD2E43" id="Group 273" o:spid="_x0000_s1026" style="position:absolute;margin-left:45.95pt;margin-top:8.35pt;width:451.7pt;height:.1pt;z-index:-251602944;mso-position-horizontal-relative:page" coordorigin="919,167" coordsize="903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">
                <v:shape id="Freeform 274" o:spid="_x0000_s1027" style="position:absolute;left:919;top:167;width:9034;height:2;visibility:visible;mso-wrap-style:square;v-text-anchor:top" coordsize="903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" path="m,l9034,e" filled="f" strokecolor="#00b050" strokeweight="1.9pt">
                  <v:path arrowok="t" o:connecttype="custom" o:connectlocs="0,0;9034,0" o:connectangles="0,0"/>
                </v:shape>
                <w10:wrap anchorx="page"/>
              </v:group>
            </w:pict>
          </mc:Fallback>
        </mc:AlternateContent>
      </w:r>
      <w:r>
        <w:rPr>
          <w:rFonts w:ascii="Cambria" w:eastAsia="Cambria" w:hAnsi="Cambria" w:cs="Cambria"/>
          <w:b/>
          <w:bCs/>
          <w:spacing w:val="-1"/>
          <w:sz w:val="13"/>
          <w:szCs w:val="13"/>
        </w:rPr>
        <w:t>Note</w:t>
      </w:r>
      <w:r>
        <w:rPr>
          <w:rFonts w:ascii="Cambria" w:eastAsia="Cambria" w:hAnsi="Cambria" w:cs="Cambria"/>
          <w:b/>
          <w:bCs/>
          <w:sz w:val="13"/>
          <w:szCs w:val="13"/>
        </w:rPr>
        <w:t>s</w:t>
      </w:r>
      <w:r>
        <w:rPr>
          <w:rFonts w:ascii="Cambria" w:eastAsia="Cambria" w:hAnsi="Cambria" w:cs="Cambria"/>
          <w:b/>
          <w:bCs/>
          <w:sz w:val="13"/>
          <w:szCs w:val="13"/>
        </w:rPr>
        <w:tab/>
        <w:t>$'000</w:t>
      </w:r>
      <w:r>
        <w:rPr>
          <w:rFonts w:ascii="Cambria" w:eastAsia="Cambria" w:hAnsi="Cambria" w:cs="Cambria"/>
          <w:b/>
          <w:bCs/>
          <w:sz w:val="13"/>
          <w:szCs w:val="13"/>
        </w:rPr>
        <w:tab/>
      </w:r>
      <w:r>
        <w:rPr>
          <w:rFonts w:ascii="Cambria" w:eastAsia="Cambria" w:hAnsi="Cambria" w:cs="Cambria"/>
          <w:sz w:val="13"/>
          <w:szCs w:val="13"/>
        </w:rPr>
        <w:t>$</w:t>
      </w:r>
      <w:r>
        <w:rPr>
          <w:rFonts w:ascii="Cambria" w:eastAsia="Cambria" w:hAnsi="Cambria" w:cs="Cambria"/>
          <w:spacing w:val="-1"/>
          <w:sz w:val="13"/>
          <w:szCs w:val="13"/>
        </w:rPr>
        <w:t>'</w:t>
      </w:r>
      <w:r>
        <w:rPr>
          <w:rFonts w:ascii="Cambria" w:eastAsia="Cambria" w:hAnsi="Cambria" w:cs="Cambria"/>
          <w:spacing w:val="-2"/>
          <w:sz w:val="13"/>
          <w:szCs w:val="13"/>
        </w:rPr>
        <w:t>000</w:t>
      </w:r>
    </w:p>
    <w:p w14:paraId="5299182C" w14:textId="77777777" w:rsidR="00C802DA" w:rsidRDefault="00C802DA" w:rsidP="00C802DA">
      <w:pPr>
        <w:spacing w:line="146" w:lineRule="exact"/>
        <w:rPr>
          <w:rFonts w:ascii="Cambria" w:eastAsia="Cambria" w:hAnsi="Cambria" w:cs="Cambria"/>
          <w:sz w:val="13"/>
          <w:szCs w:val="13"/>
        </w:rPr>
        <w:sectPr w:rsidR="00C802DA" w:rsidSect="003A7F4E">
          <w:type w:val="continuous"/>
          <w:pgSz w:w="11900" w:h="16840"/>
          <w:pgMar w:top="1276" w:right="1340" w:bottom="1702" w:left="820" w:header="720" w:footer="720" w:gutter="0"/>
          <w:cols w:num="2" w:space="720" w:equalWidth="0">
            <w:col w:w="2068" w:space="4153"/>
            <w:col w:w="3519"/>
          </w:cols>
        </w:sectPr>
      </w:pPr>
    </w:p>
    <w:p w14:paraId="56413390" w14:textId="611D36C2" w:rsidR="00C802DA" w:rsidRPr="001F7091" w:rsidRDefault="00C802DA" w:rsidP="00C802DA">
      <w:pPr>
        <w:pStyle w:val="BodyText"/>
        <w:tabs>
          <w:tab w:val="left" w:pos="7541"/>
          <w:tab w:val="right" w:pos="9077"/>
        </w:tabs>
        <w:spacing w:before="13"/>
        <w:ind w:left="125"/>
        <w:rPr>
          <w:rFonts w:asciiTheme="majorHAnsi" w:hAnsiTheme="majorHAnsi"/>
          <w:sz w:val="13"/>
          <w:szCs w:val="13"/>
        </w:rPr>
      </w:pPr>
      <w:r w:rsidRPr="001F7091">
        <w:rPr>
          <w:rFonts w:asciiTheme="majorHAnsi" w:hAnsiTheme="majorHAnsi"/>
          <w:noProof/>
          <w:sz w:val="13"/>
          <w:szCs w:val="13"/>
          <w:lang w:val="en-AU"/>
        </w:rPr>
        <mc:AlternateContent>
          <mc:Choice Requires="wpg">
            <w:drawing>
              <wp:anchor distT="0" distB="0" distL="114300" distR="114300" simplePos="0" relativeHeight="251693056" behindDoc="1" locked="0" layoutInCell="1" allowOverlap="1" wp14:anchorId="3129DCB5" wp14:editId="2E04CB85">
                <wp:simplePos x="0" y="0"/>
                <wp:positionH relativeFrom="page">
                  <wp:posOffset>4847590</wp:posOffset>
                </wp:positionH>
                <wp:positionV relativeFrom="paragraph">
                  <wp:posOffset>117475</wp:posOffset>
                </wp:positionV>
                <wp:extent cx="648970" cy="1270"/>
                <wp:effectExtent l="8890" t="12700" r="8890" b="14605"/>
                <wp:wrapNone/>
                <wp:docPr id="285" name="Group 2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970" cy="1270"/>
                          <a:chOff x="7634" y="185"/>
                          <a:chExt cx="1022" cy="2"/>
                        </a:xfrm>
                      </wpg:grpSpPr>
                      <wps:wsp>
                        <wps:cNvPr id="286" name="Freeform 272"/>
                        <wps:cNvSpPr>
                          <a:spLocks/>
                        </wps:cNvSpPr>
                        <wps:spPr bwMode="auto">
                          <a:xfrm>
                            <a:off x="7634" y="185"/>
                            <a:ext cx="1022" cy="2"/>
                          </a:xfrm>
                          <a:custGeom>
                            <a:avLst/>
                            <a:gdLst>
                              <a:gd name="T0" fmla="+- 0 7634 7634"/>
                              <a:gd name="T1" fmla="*/ T0 w 1022"/>
                              <a:gd name="T2" fmla="+- 0 8657 7634"/>
                              <a:gd name="T3" fmla="*/ T2 w 1022"/>
                            </a:gdLst>
                            <a:ahLst/>
                            <a:cxnLst>
                              <a:cxn ang="0">
                                <a:pos x="T1" y="0"/>
                              </a:cxn>
                              <a:cxn ang="0">
                                <a:pos x="T3" y="0"/>
                              </a:cxn>
                            </a:cxnLst>
                            <a:rect l="0" t="0" r="r" b="b"/>
                            <a:pathLst>
                              <a:path w="1022">
                                <a:moveTo>
                                  <a:pt x="0" y="0"/>
                                </a:moveTo>
                                <a:lnTo>
                                  <a:pt x="1023"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4E636CA3" id="Group 271" o:spid="_x0000_s1026" style="position:absolute;margin-left:381.7pt;margin-top:9.25pt;width:51.1pt;height:.1pt;z-index:-251623424;mso-position-horizontal-relative:page" coordorigin="7634,185" coordsize="10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">
                <v:shape id="Freeform 272" o:spid="_x0000_s1027" style="position:absolute;left:7634;top:185;width:1022;height:2;visibility:visible;mso-wrap-style:square;v-text-anchor:top" coordsize="10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" path="m,l1023,e" filled="f" strokeweight="1.3pt">
                  <v:path arrowok="t" o:connecttype="custom" o:connectlocs="0,0;1023,0" o:connectangles="0,0"/>
                </v:shape>
                <w10:wrap anchorx="page"/>
              </v:group>
            </w:pict>
          </mc:Fallback>
        </mc:AlternateContent>
      </w:r>
      <w:r w:rsidRPr="001F7091">
        <w:rPr>
          <w:rFonts w:asciiTheme="majorHAnsi" w:hAnsiTheme="majorHAnsi"/>
          <w:noProof/>
          <w:sz w:val="13"/>
          <w:szCs w:val="13"/>
          <w:lang w:val="en-AU"/>
        </w:rPr>
        <mc:AlternateContent>
          <mc:Choice Requires="wpg">
            <w:drawing>
              <wp:anchor distT="0" distB="0" distL="114300" distR="114300" simplePos="0" relativeHeight="251718656" behindDoc="1" locked="0" layoutInCell="1" allowOverlap="1" wp14:anchorId="702F7101" wp14:editId="3A764283">
                <wp:simplePos x="0" y="0"/>
                <wp:positionH relativeFrom="page">
                  <wp:posOffset>5670550</wp:posOffset>
                </wp:positionH>
                <wp:positionV relativeFrom="paragraph">
                  <wp:posOffset>117475</wp:posOffset>
                </wp:positionV>
                <wp:extent cx="648970" cy="1270"/>
                <wp:effectExtent l="12700" t="12700" r="14605" b="14605"/>
                <wp:wrapNone/>
                <wp:docPr id="276" name="Group 2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970" cy="1270"/>
                          <a:chOff x="8930" y="185"/>
                          <a:chExt cx="1022" cy="2"/>
                        </a:xfrm>
                      </wpg:grpSpPr>
                      <wps:wsp>
                        <wps:cNvPr id="277" name="Freeform 263"/>
                        <wps:cNvSpPr>
                          <a:spLocks/>
                        </wps:cNvSpPr>
                        <wps:spPr bwMode="auto">
                          <a:xfrm>
                            <a:off x="8930" y="185"/>
                            <a:ext cx="1022" cy="2"/>
                          </a:xfrm>
                          <a:custGeom>
                            <a:avLst/>
                            <a:gdLst>
                              <a:gd name="T0" fmla="+- 0 8930 8930"/>
                              <a:gd name="T1" fmla="*/ T0 w 1022"/>
                              <a:gd name="T2" fmla="+- 0 9953 8930"/>
                              <a:gd name="T3" fmla="*/ T2 w 1022"/>
                            </a:gdLst>
                            <a:ahLst/>
                            <a:cxnLst>
                              <a:cxn ang="0">
                                <a:pos x="T1" y="0"/>
                              </a:cxn>
                              <a:cxn ang="0">
                                <a:pos x="T3" y="0"/>
                              </a:cxn>
                            </a:cxnLst>
                            <a:rect l="0" t="0" r="r" b="b"/>
                            <a:pathLst>
                              <a:path w="1022">
                                <a:moveTo>
                                  <a:pt x="0" y="0"/>
                                </a:moveTo>
                                <a:lnTo>
                                  <a:pt x="1023"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26E03D28" id="Group 262" o:spid="_x0000_s1026" style="position:absolute;margin-left:446.5pt;margin-top:9.25pt;width:51.1pt;height:.1pt;z-index:-251597824;mso-position-horizontal-relative:page" coordorigin="8930,185" coordsize="10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">
                <v:shape id="Freeform 263" o:spid="_x0000_s1027" style="position:absolute;left:8930;top:185;width:1022;height:2;visibility:visible;mso-wrap-style:square;v-text-anchor:top" coordsize="10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" path="m,l1023,e" filled="f" strokeweight="1.3pt">
                  <v:path arrowok="t" o:connecttype="custom" o:connectlocs="0,0;1023,0" o:connectangles="0,0"/>
                </v:shape>
                <w10:wrap anchorx="page"/>
              </v:group>
            </w:pict>
          </mc:Fallback>
        </mc:AlternateContent>
      </w:r>
      <w:r w:rsidRPr="001F7091">
        <w:rPr>
          <w:rFonts w:asciiTheme="majorHAnsi" w:hAnsiTheme="majorHAnsi"/>
          <w:spacing w:val="-1"/>
          <w:sz w:val="13"/>
          <w:szCs w:val="13"/>
        </w:rPr>
        <w:t>Ca</w:t>
      </w:r>
      <w:r w:rsidRPr="001F7091">
        <w:rPr>
          <w:rFonts w:asciiTheme="majorHAnsi" w:hAnsiTheme="majorHAnsi"/>
          <w:sz w:val="13"/>
          <w:szCs w:val="13"/>
        </w:rPr>
        <w:t>sh</w:t>
      </w:r>
      <w:r w:rsidRPr="001F7091">
        <w:rPr>
          <w:rFonts w:asciiTheme="majorHAnsi" w:hAnsiTheme="majorHAnsi"/>
          <w:spacing w:val="-1"/>
          <w:sz w:val="13"/>
          <w:szCs w:val="13"/>
        </w:rPr>
        <w:t xml:space="preserve"> o</w:t>
      </w:r>
      <w:r w:rsidRPr="001F7091">
        <w:rPr>
          <w:rFonts w:asciiTheme="majorHAnsi" w:hAnsiTheme="majorHAnsi"/>
          <w:sz w:val="13"/>
          <w:szCs w:val="13"/>
        </w:rPr>
        <w:t>n Hand</w:t>
      </w:r>
      <w:r w:rsidRPr="001F7091">
        <w:rPr>
          <w:rFonts w:asciiTheme="majorHAnsi" w:hAnsiTheme="majorHAnsi"/>
          <w:spacing w:val="1"/>
          <w:sz w:val="13"/>
          <w:szCs w:val="13"/>
        </w:rPr>
        <w:t xml:space="preserve"> </w:t>
      </w:r>
      <w:r w:rsidRPr="001F7091">
        <w:rPr>
          <w:rFonts w:asciiTheme="majorHAnsi" w:hAnsiTheme="majorHAnsi"/>
          <w:spacing w:val="-1"/>
          <w:sz w:val="13"/>
          <w:szCs w:val="13"/>
        </w:rPr>
        <w:t>o</w:t>
      </w:r>
      <w:r w:rsidRPr="001F7091">
        <w:rPr>
          <w:rFonts w:asciiTheme="majorHAnsi" w:hAnsiTheme="majorHAnsi"/>
          <w:sz w:val="13"/>
          <w:szCs w:val="13"/>
        </w:rPr>
        <w:t xml:space="preserve">r </w:t>
      </w:r>
      <w:r w:rsidRPr="001F7091">
        <w:rPr>
          <w:rFonts w:asciiTheme="majorHAnsi" w:hAnsiTheme="majorHAnsi"/>
          <w:spacing w:val="-1"/>
          <w:sz w:val="13"/>
          <w:szCs w:val="13"/>
        </w:rPr>
        <w:t>o</w:t>
      </w:r>
      <w:r w:rsidRPr="001F7091">
        <w:rPr>
          <w:rFonts w:asciiTheme="majorHAnsi" w:hAnsiTheme="majorHAnsi"/>
          <w:sz w:val="13"/>
          <w:szCs w:val="13"/>
        </w:rPr>
        <w:t xml:space="preserve">n </w:t>
      </w:r>
      <w:r w:rsidRPr="001F7091">
        <w:rPr>
          <w:rFonts w:asciiTheme="majorHAnsi" w:hAnsiTheme="majorHAnsi"/>
          <w:spacing w:val="1"/>
          <w:sz w:val="13"/>
          <w:szCs w:val="13"/>
        </w:rPr>
        <w:t>d</w:t>
      </w:r>
      <w:r w:rsidRPr="001F7091">
        <w:rPr>
          <w:rFonts w:asciiTheme="majorHAnsi" w:hAnsiTheme="majorHAnsi"/>
          <w:sz w:val="13"/>
          <w:szCs w:val="13"/>
        </w:rPr>
        <w:t>e</w:t>
      </w:r>
      <w:r w:rsidRPr="001F7091">
        <w:rPr>
          <w:rFonts w:asciiTheme="majorHAnsi" w:hAnsiTheme="majorHAnsi"/>
          <w:spacing w:val="1"/>
          <w:sz w:val="13"/>
          <w:szCs w:val="13"/>
        </w:rPr>
        <w:t>p</w:t>
      </w:r>
      <w:r w:rsidRPr="001F7091">
        <w:rPr>
          <w:rFonts w:asciiTheme="majorHAnsi" w:hAnsiTheme="majorHAnsi"/>
          <w:spacing w:val="-1"/>
          <w:sz w:val="13"/>
          <w:szCs w:val="13"/>
        </w:rPr>
        <w:t>o</w:t>
      </w:r>
      <w:r w:rsidRPr="001F7091">
        <w:rPr>
          <w:rFonts w:asciiTheme="majorHAnsi" w:hAnsiTheme="majorHAnsi"/>
          <w:sz w:val="13"/>
          <w:szCs w:val="13"/>
        </w:rPr>
        <w:t>s</w:t>
      </w:r>
      <w:r w:rsidRPr="001F7091">
        <w:rPr>
          <w:rFonts w:asciiTheme="majorHAnsi" w:hAnsiTheme="majorHAnsi"/>
          <w:spacing w:val="-1"/>
          <w:sz w:val="13"/>
          <w:szCs w:val="13"/>
        </w:rPr>
        <w:t>i</w:t>
      </w:r>
      <w:r w:rsidRPr="001F7091">
        <w:rPr>
          <w:rFonts w:asciiTheme="majorHAnsi" w:hAnsiTheme="majorHAnsi"/>
          <w:sz w:val="13"/>
          <w:szCs w:val="13"/>
        </w:rPr>
        <w:t>t</w:t>
      </w:r>
      <w:r w:rsidRPr="001F7091">
        <w:rPr>
          <w:rFonts w:asciiTheme="majorHAnsi" w:hAnsiTheme="majorHAnsi"/>
          <w:sz w:val="13"/>
          <w:szCs w:val="13"/>
        </w:rPr>
        <w:tab/>
      </w:r>
      <w:r w:rsidRPr="001F7091">
        <w:rPr>
          <w:rFonts w:asciiTheme="majorHAnsi" w:hAnsiTheme="majorHAnsi" w:cs="Cambria"/>
          <w:b/>
          <w:bCs/>
          <w:spacing w:val="1"/>
          <w:sz w:val="13"/>
          <w:szCs w:val="13"/>
        </w:rPr>
        <w:t>489</w:t>
      </w:r>
      <w:r w:rsidRPr="001F7091">
        <w:rPr>
          <w:rFonts w:asciiTheme="majorHAnsi" w:hAnsiTheme="majorHAnsi"/>
          <w:spacing w:val="1"/>
          <w:sz w:val="13"/>
          <w:szCs w:val="13"/>
        </w:rPr>
        <w:tab/>
      </w:r>
      <w:r w:rsidRPr="001F7091">
        <w:rPr>
          <w:rFonts w:asciiTheme="majorHAnsi" w:hAnsiTheme="majorHAnsi"/>
          <w:spacing w:val="-2"/>
          <w:sz w:val="13"/>
          <w:szCs w:val="13"/>
        </w:rPr>
        <w:t>132</w:t>
      </w:r>
    </w:p>
    <w:p w14:paraId="1E640484" w14:textId="6CC42376" w:rsidR="00C802DA" w:rsidRPr="001F7091" w:rsidRDefault="00C802DA" w:rsidP="001F7091">
      <w:pPr>
        <w:pStyle w:val="Heading9"/>
        <w:tabs>
          <w:tab w:val="left" w:pos="7541"/>
          <w:tab w:val="right" w:pos="9077"/>
        </w:tabs>
        <w:spacing w:before="25" w:after="240"/>
        <w:ind w:left="125"/>
        <w:rPr>
          <w:rFonts w:cs="Cambria"/>
          <w:b/>
          <w:bCs/>
          <w:i w:val="0"/>
          <w:sz w:val="13"/>
          <w:szCs w:val="13"/>
        </w:rPr>
      </w:pPr>
      <w:r w:rsidRPr="001F7091">
        <w:rPr>
          <w:i w:val="0"/>
          <w:noProof/>
          <w:sz w:val="13"/>
          <w:szCs w:val="13"/>
        </w:rPr>
        <mc:AlternateContent>
          <mc:Choice Requires="wpg">
            <w:drawing>
              <wp:anchor distT="0" distB="0" distL="114300" distR="114300" simplePos="0" relativeHeight="251698176" behindDoc="1" locked="0" layoutInCell="1" allowOverlap="1" wp14:anchorId="4ACD2F5B" wp14:editId="3C9E9E36">
                <wp:simplePos x="0" y="0"/>
                <wp:positionH relativeFrom="page">
                  <wp:posOffset>4847590</wp:posOffset>
                </wp:positionH>
                <wp:positionV relativeFrom="paragraph">
                  <wp:posOffset>125095</wp:posOffset>
                </wp:positionV>
                <wp:extent cx="648970" cy="1270"/>
                <wp:effectExtent l="8890" t="10795" r="8890" b="6985"/>
                <wp:wrapNone/>
                <wp:docPr id="274" name="Group 2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970" cy="1270"/>
                          <a:chOff x="7634" y="197"/>
                          <a:chExt cx="1022" cy="2"/>
                        </a:xfrm>
                      </wpg:grpSpPr>
                      <wps:wsp>
                        <wps:cNvPr id="275" name="Freeform 261"/>
                        <wps:cNvSpPr>
                          <a:spLocks/>
                        </wps:cNvSpPr>
                        <wps:spPr bwMode="auto">
                          <a:xfrm>
                            <a:off x="7634" y="197"/>
                            <a:ext cx="1022" cy="2"/>
                          </a:xfrm>
                          <a:custGeom>
                            <a:avLst/>
                            <a:gdLst>
                              <a:gd name="T0" fmla="+- 0 7634 7634"/>
                              <a:gd name="T1" fmla="*/ T0 w 1022"/>
                              <a:gd name="T2" fmla="+- 0 8657 7634"/>
                              <a:gd name="T3" fmla="*/ T2 w 1022"/>
                            </a:gdLst>
                            <a:ahLst/>
                            <a:cxnLst>
                              <a:cxn ang="0">
                                <a:pos x="T1" y="0"/>
                              </a:cxn>
                              <a:cxn ang="0">
                                <a:pos x="T3" y="0"/>
                              </a:cxn>
                            </a:cxnLst>
                            <a:rect l="0" t="0" r="r" b="b"/>
                            <a:pathLst>
                              <a:path w="1022">
                                <a:moveTo>
                                  <a:pt x="0" y="0"/>
                                </a:moveTo>
                                <a:lnTo>
                                  <a:pt x="1023"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333F5B1C" id="Group 260" o:spid="_x0000_s1026" style="position:absolute;margin-left:381.7pt;margin-top:9.85pt;width:51.1pt;height:.1pt;z-index:-251618304;mso-position-horizontal-relative:page" coordorigin="7634,197" coordsize="10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">
                <v:shape id="Freeform 261" o:spid="_x0000_s1027" style="position:absolute;left:7634;top:197;width:1022;height:2;visibility:visible;mso-wrap-style:square;v-text-anchor:top" coordsize="10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" path="m,l1023,e" filled="f" strokeweight="1.3pt">
                  <v:path arrowok="t" o:connecttype="custom" o:connectlocs="0,0;1023,0" o:connectangles="0,0"/>
                </v:shape>
                <w10:wrap anchorx="page"/>
              </v:group>
            </w:pict>
          </mc:Fallback>
        </mc:AlternateContent>
      </w:r>
      <w:r w:rsidRPr="001F7091">
        <w:rPr>
          <w:i w:val="0"/>
          <w:noProof/>
          <w:sz w:val="13"/>
          <w:szCs w:val="13"/>
        </w:rPr>
        <mc:AlternateContent>
          <mc:Choice Requires="wpg">
            <w:drawing>
              <wp:anchor distT="0" distB="0" distL="114300" distR="114300" simplePos="0" relativeHeight="251723776" behindDoc="1" locked="0" layoutInCell="1" allowOverlap="1" wp14:anchorId="3E3391D2" wp14:editId="27FAB336">
                <wp:simplePos x="0" y="0"/>
                <wp:positionH relativeFrom="page">
                  <wp:posOffset>5670550</wp:posOffset>
                </wp:positionH>
                <wp:positionV relativeFrom="paragraph">
                  <wp:posOffset>125095</wp:posOffset>
                </wp:positionV>
                <wp:extent cx="648970" cy="1270"/>
                <wp:effectExtent l="12700" t="10795" r="14605" b="6985"/>
                <wp:wrapNone/>
                <wp:docPr id="263" name="Group 2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970" cy="1270"/>
                          <a:chOff x="8930" y="197"/>
                          <a:chExt cx="1022" cy="2"/>
                        </a:xfrm>
                      </wpg:grpSpPr>
                      <wps:wsp>
                        <wps:cNvPr id="264" name="Freeform 250"/>
                        <wps:cNvSpPr>
                          <a:spLocks/>
                        </wps:cNvSpPr>
                        <wps:spPr bwMode="auto">
                          <a:xfrm>
                            <a:off x="8930" y="197"/>
                            <a:ext cx="1022" cy="2"/>
                          </a:xfrm>
                          <a:custGeom>
                            <a:avLst/>
                            <a:gdLst>
                              <a:gd name="T0" fmla="+- 0 8930 8930"/>
                              <a:gd name="T1" fmla="*/ T0 w 1022"/>
                              <a:gd name="T2" fmla="+- 0 9953 8930"/>
                              <a:gd name="T3" fmla="*/ T2 w 1022"/>
                            </a:gdLst>
                            <a:ahLst/>
                            <a:cxnLst>
                              <a:cxn ang="0">
                                <a:pos x="T1" y="0"/>
                              </a:cxn>
                              <a:cxn ang="0">
                                <a:pos x="T3" y="0"/>
                              </a:cxn>
                            </a:cxnLst>
                            <a:rect l="0" t="0" r="r" b="b"/>
                            <a:pathLst>
                              <a:path w="1022">
                                <a:moveTo>
                                  <a:pt x="0" y="0"/>
                                </a:moveTo>
                                <a:lnTo>
                                  <a:pt x="1023"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69EB9990" id="Group 249" o:spid="_x0000_s1026" style="position:absolute;margin-left:446.5pt;margin-top:9.85pt;width:51.1pt;height:.1pt;z-index:-251592704;mso-position-horizontal-relative:page" coordorigin="8930,197" coordsize="10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">
                <v:shape id="Freeform 250" o:spid="_x0000_s1027" style="position:absolute;left:8930;top:197;width:1022;height:2;visibility:visible;mso-wrap-style:square;v-text-anchor:top" coordsize="10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" path="m,l1023,e" filled="f" strokeweight="1.3pt">
                  <v:path arrowok="t" o:connecttype="custom" o:connectlocs="0,0;1023,0" o:connectangles="0,0"/>
                </v:shape>
                <w10:wrap anchorx="page"/>
              </v:group>
            </w:pict>
          </mc:Fallback>
        </mc:AlternateContent>
      </w:r>
      <w:r w:rsidRPr="001F7091">
        <w:rPr>
          <w:i w:val="0"/>
          <w:spacing w:val="-1"/>
          <w:sz w:val="13"/>
          <w:szCs w:val="13"/>
        </w:rPr>
        <w:t>Tota</w:t>
      </w:r>
      <w:r w:rsidRPr="001F7091">
        <w:rPr>
          <w:i w:val="0"/>
          <w:sz w:val="13"/>
          <w:szCs w:val="13"/>
        </w:rPr>
        <w:t>l</w:t>
      </w:r>
      <w:r w:rsidRPr="001F7091">
        <w:rPr>
          <w:i w:val="0"/>
          <w:spacing w:val="-1"/>
          <w:sz w:val="13"/>
          <w:szCs w:val="13"/>
        </w:rPr>
        <w:t xml:space="preserve"> </w:t>
      </w:r>
      <w:r w:rsidRPr="001F7091">
        <w:rPr>
          <w:i w:val="0"/>
          <w:sz w:val="13"/>
          <w:szCs w:val="13"/>
        </w:rPr>
        <w:t>c</w:t>
      </w:r>
      <w:r w:rsidRPr="001F7091">
        <w:rPr>
          <w:i w:val="0"/>
          <w:spacing w:val="-2"/>
          <w:sz w:val="13"/>
          <w:szCs w:val="13"/>
        </w:rPr>
        <w:t>a</w:t>
      </w:r>
      <w:r w:rsidRPr="001F7091">
        <w:rPr>
          <w:i w:val="0"/>
          <w:spacing w:val="-1"/>
          <w:sz w:val="13"/>
          <w:szCs w:val="13"/>
        </w:rPr>
        <w:t>s</w:t>
      </w:r>
      <w:r w:rsidRPr="001F7091">
        <w:rPr>
          <w:i w:val="0"/>
          <w:sz w:val="13"/>
          <w:szCs w:val="13"/>
        </w:rPr>
        <w:t xml:space="preserve">h </w:t>
      </w:r>
      <w:r w:rsidRPr="001F7091">
        <w:rPr>
          <w:i w:val="0"/>
          <w:spacing w:val="-1"/>
          <w:sz w:val="13"/>
          <w:szCs w:val="13"/>
        </w:rPr>
        <w:t>an</w:t>
      </w:r>
      <w:r w:rsidRPr="001F7091">
        <w:rPr>
          <w:i w:val="0"/>
          <w:sz w:val="13"/>
          <w:szCs w:val="13"/>
        </w:rPr>
        <w:t>d c</w:t>
      </w:r>
      <w:r w:rsidRPr="001F7091">
        <w:rPr>
          <w:i w:val="0"/>
          <w:spacing w:val="-2"/>
          <w:sz w:val="13"/>
          <w:szCs w:val="13"/>
        </w:rPr>
        <w:t>a</w:t>
      </w:r>
      <w:r w:rsidRPr="001F7091">
        <w:rPr>
          <w:i w:val="0"/>
          <w:spacing w:val="-1"/>
          <w:sz w:val="13"/>
          <w:szCs w:val="13"/>
        </w:rPr>
        <w:t>s</w:t>
      </w:r>
      <w:r w:rsidRPr="001F7091">
        <w:rPr>
          <w:i w:val="0"/>
          <w:sz w:val="13"/>
          <w:szCs w:val="13"/>
        </w:rPr>
        <w:t xml:space="preserve">h </w:t>
      </w:r>
      <w:r w:rsidRPr="001F7091">
        <w:rPr>
          <w:i w:val="0"/>
          <w:spacing w:val="-1"/>
          <w:sz w:val="13"/>
          <w:szCs w:val="13"/>
        </w:rPr>
        <w:t>e</w:t>
      </w:r>
      <w:r w:rsidRPr="001F7091">
        <w:rPr>
          <w:i w:val="0"/>
          <w:spacing w:val="1"/>
          <w:sz w:val="13"/>
          <w:szCs w:val="13"/>
        </w:rPr>
        <w:t>q</w:t>
      </w:r>
      <w:r w:rsidRPr="001F7091">
        <w:rPr>
          <w:i w:val="0"/>
          <w:sz w:val="13"/>
          <w:szCs w:val="13"/>
        </w:rPr>
        <w:t>u</w:t>
      </w:r>
      <w:r w:rsidRPr="001F7091">
        <w:rPr>
          <w:i w:val="0"/>
          <w:spacing w:val="-1"/>
          <w:sz w:val="13"/>
          <w:szCs w:val="13"/>
        </w:rPr>
        <w:t>ivalent</w:t>
      </w:r>
      <w:r w:rsidRPr="001F7091">
        <w:rPr>
          <w:i w:val="0"/>
          <w:sz w:val="13"/>
          <w:szCs w:val="13"/>
        </w:rPr>
        <w:t>s</w:t>
      </w:r>
      <w:r w:rsidRPr="001F7091">
        <w:rPr>
          <w:i w:val="0"/>
          <w:sz w:val="13"/>
          <w:szCs w:val="13"/>
        </w:rPr>
        <w:tab/>
      </w:r>
      <w:r w:rsidRPr="001F7091">
        <w:rPr>
          <w:i w:val="0"/>
          <w:spacing w:val="1"/>
          <w:sz w:val="13"/>
          <w:szCs w:val="13"/>
        </w:rPr>
        <w:t>489</w:t>
      </w:r>
      <w:r w:rsidRPr="001F7091">
        <w:rPr>
          <w:rFonts w:cs="Cambria"/>
          <w:i w:val="0"/>
          <w:spacing w:val="1"/>
          <w:sz w:val="13"/>
          <w:szCs w:val="13"/>
        </w:rPr>
        <w:tab/>
      </w:r>
      <w:r w:rsidRPr="001F7091">
        <w:rPr>
          <w:rFonts w:cs="Cambria"/>
          <w:i w:val="0"/>
          <w:spacing w:val="-2"/>
          <w:sz w:val="13"/>
          <w:szCs w:val="13"/>
        </w:rPr>
        <w:t>132</w:t>
      </w:r>
    </w:p>
    <w:p w14:paraId="77C99F14" w14:textId="3B916A1E" w:rsidR="00C802DA" w:rsidRDefault="001F7091" w:rsidP="00B0430E">
      <w:pPr>
        <w:spacing w:after="0"/>
        <w:ind w:left="127"/>
        <w:rPr>
          <w:rFonts w:ascii="Cambria" w:eastAsia="Cambria" w:hAnsi="Cambria" w:cs="Cambria"/>
          <w:sz w:val="13"/>
          <w:szCs w:val="13"/>
        </w:rPr>
      </w:pPr>
      <w:r w:rsidRPr="001F7091">
        <w:rPr>
          <w:rFonts w:asciiTheme="majorHAnsi" w:hAnsiTheme="majorHAnsi"/>
          <w:i/>
          <w:noProof/>
          <w:sz w:val="13"/>
          <w:szCs w:val="13"/>
        </w:rPr>
        <mc:AlternateContent>
          <mc:Choice Requires="wpg">
            <w:drawing>
              <wp:anchor distT="0" distB="0" distL="114300" distR="114300" simplePos="0" relativeHeight="251703296" behindDoc="1" locked="0" layoutInCell="1" allowOverlap="1" wp14:anchorId="2C284387" wp14:editId="18F9541E">
                <wp:simplePos x="0" y="0"/>
                <wp:positionH relativeFrom="page">
                  <wp:posOffset>572494</wp:posOffset>
                </wp:positionH>
                <wp:positionV relativeFrom="paragraph">
                  <wp:posOffset>13831</wp:posOffset>
                </wp:positionV>
                <wp:extent cx="5828306" cy="691763"/>
                <wp:effectExtent l="0" t="0" r="39370" b="13335"/>
                <wp:wrapNone/>
                <wp:docPr id="265" name="Group 2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28306" cy="691763"/>
                          <a:chOff x="913" y="353"/>
                          <a:chExt cx="9051" cy="866"/>
                        </a:xfrm>
                      </wpg:grpSpPr>
                      <wpg:grpSp>
                        <wpg:cNvPr id="266" name="Group 258"/>
                        <wpg:cNvGrpSpPr>
                          <a:grpSpLocks/>
                        </wpg:cNvGrpSpPr>
                        <wpg:grpSpPr bwMode="auto">
                          <a:xfrm>
                            <a:off x="920" y="360"/>
                            <a:ext cx="2" cy="852"/>
                            <a:chOff x="920" y="360"/>
                            <a:chExt cx="2" cy="852"/>
                          </a:xfrm>
                        </wpg:grpSpPr>
                        <wps:wsp>
                          <wps:cNvPr id="267" name="Freeform 259"/>
                          <wps:cNvSpPr>
                            <a:spLocks/>
                          </wps:cNvSpPr>
                          <wps:spPr bwMode="auto">
                            <a:xfrm>
                              <a:off x="920" y="360"/>
                              <a:ext cx="2" cy="852"/>
                            </a:xfrm>
                            <a:custGeom>
                              <a:avLst/>
                              <a:gdLst>
                                <a:gd name="T0" fmla="+- 0 360 360"/>
                                <a:gd name="T1" fmla="*/ 360 h 852"/>
                                <a:gd name="T2" fmla="+- 0 1212 360"/>
                                <a:gd name="T3" fmla="*/ 1212 h 852"/>
                              </a:gdLst>
                              <a:ahLst/>
                              <a:cxnLst>
                                <a:cxn ang="0">
                                  <a:pos x="0" y="T1"/>
                                </a:cxn>
                                <a:cxn ang="0">
                                  <a:pos x="0" y="T3"/>
                                </a:cxn>
                              </a:cxnLst>
                              <a:rect l="0" t="0" r="r" b="b"/>
                              <a:pathLst>
                                <a:path h="852">
                                  <a:moveTo>
                                    <a:pt x="0" y="0"/>
                                  </a:moveTo>
                                  <a:lnTo>
                                    <a:pt x="0" y="852"/>
                                  </a:lnTo>
                                </a:path>
                              </a:pathLst>
                            </a:custGeom>
                            <a:noFill/>
                            <a:ln w="8890">
                              <a:solidFill>
                                <a:srgbClr val="00B05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268" name="Group 256"/>
                        <wpg:cNvGrpSpPr>
                          <a:grpSpLocks/>
                        </wpg:cNvGrpSpPr>
                        <wpg:grpSpPr bwMode="auto">
                          <a:xfrm>
                            <a:off x="9952" y="372"/>
                            <a:ext cx="2" cy="840"/>
                            <a:chOff x="9952" y="372"/>
                            <a:chExt cx="2" cy="840"/>
                          </a:xfrm>
                        </wpg:grpSpPr>
                        <wps:wsp>
                          <wps:cNvPr id="269" name="Freeform 257"/>
                          <wps:cNvSpPr>
                            <a:spLocks/>
                          </wps:cNvSpPr>
                          <wps:spPr bwMode="auto">
                            <a:xfrm>
                              <a:off x="9952" y="372"/>
                              <a:ext cx="2" cy="840"/>
                            </a:xfrm>
                            <a:custGeom>
                              <a:avLst/>
                              <a:gdLst>
                                <a:gd name="T0" fmla="+- 0 372 372"/>
                                <a:gd name="T1" fmla="*/ 372 h 840"/>
                                <a:gd name="T2" fmla="+- 0 1212 372"/>
                                <a:gd name="T3" fmla="*/ 1212 h 840"/>
                              </a:gdLst>
                              <a:ahLst/>
                              <a:cxnLst>
                                <a:cxn ang="0">
                                  <a:pos x="0" y="T1"/>
                                </a:cxn>
                                <a:cxn ang="0">
                                  <a:pos x="0" y="T3"/>
                                </a:cxn>
                              </a:cxnLst>
                              <a:rect l="0" t="0" r="r" b="b"/>
                              <a:pathLst>
                                <a:path h="840">
                                  <a:moveTo>
                                    <a:pt x="0" y="0"/>
                                  </a:moveTo>
                                  <a:lnTo>
                                    <a:pt x="0" y="840"/>
                                  </a:lnTo>
                                </a:path>
                              </a:pathLst>
                            </a:custGeom>
                            <a:noFill/>
                            <a:ln w="8890">
                              <a:solidFill>
                                <a:srgbClr val="00B05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270" name="Group 254"/>
                        <wpg:cNvGrpSpPr>
                          <a:grpSpLocks/>
                        </wpg:cNvGrpSpPr>
                        <wpg:grpSpPr bwMode="auto">
                          <a:xfrm>
                            <a:off x="926" y="366"/>
                            <a:ext cx="9031" cy="2"/>
                            <a:chOff x="926" y="366"/>
                            <a:chExt cx="9031" cy="2"/>
                          </a:xfrm>
                        </wpg:grpSpPr>
                        <wps:wsp>
                          <wps:cNvPr id="271" name="Freeform 255"/>
                          <wps:cNvSpPr>
                            <a:spLocks/>
                          </wps:cNvSpPr>
                          <wps:spPr bwMode="auto">
                            <a:xfrm>
                              <a:off x="926" y="366"/>
                              <a:ext cx="9031" cy="2"/>
                            </a:xfrm>
                            <a:custGeom>
                              <a:avLst/>
                              <a:gdLst>
                                <a:gd name="T0" fmla="+- 0 926 926"/>
                                <a:gd name="T1" fmla="*/ T0 w 9031"/>
                                <a:gd name="T2" fmla="+- 0 9958 926"/>
                                <a:gd name="T3" fmla="*/ T2 w 9031"/>
                              </a:gdLst>
                              <a:ahLst/>
                              <a:cxnLst>
                                <a:cxn ang="0">
                                  <a:pos x="T1" y="0"/>
                                </a:cxn>
                                <a:cxn ang="0">
                                  <a:pos x="T3" y="0"/>
                                </a:cxn>
                              </a:cxnLst>
                              <a:rect l="0" t="0" r="r" b="b"/>
                              <a:pathLst>
                                <a:path w="9031">
                                  <a:moveTo>
                                    <a:pt x="0" y="0"/>
                                  </a:moveTo>
                                  <a:lnTo>
                                    <a:pt x="9032" y="0"/>
                                  </a:lnTo>
                                </a:path>
                              </a:pathLst>
                            </a:custGeom>
                            <a:noFill/>
                            <a:ln w="8890">
                              <a:solidFill>
                                <a:srgbClr val="00B05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272" name="Group 252"/>
                        <wpg:cNvGrpSpPr>
                          <a:grpSpLocks/>
                        </wpg:cNvGrpSpPr>
                        <wpg:grpSpPr bwMode="auto">
                          <a:xfrm>
                            <a:off x="926" y="1206"/>
                            <a:ext cx="9031" cy="2"/>
                            <a:chOff x="926" y="1206"/>
                            <a:chExt cx="9031" cy="2"/>
                          </a:xfrm>
                        </wpg:grpSpPr>
                        <wps:wsp>
                          <wps:cNvPr id="273" name="Freeform 253"/>
                          <wps:cNvSpPr>
                            <a:spLocks/>
                          </wps:cNvSpPr>
                          <wps:spPr bwMode="auto">
                            <a:xfrm>
                              <a:off x="926" y="1206"/>
                              <a:ext cx="9031" cy="2"/>
                            </a:xfrm>
                            <a:custGeom>
                              <a:avLst/>
                              <a:gdLst>
                                <a:gd name="T0" fmla="+- 0 926 926"/>
                                <a:gd name="T1" fmla="*/ T0 w 9031"/>
                                <a:gd name="T2" fmla="+- 0 9958 926"/>
                                <a:gd name="T3" fmla="*/ T2 w 9031"/>
                              </a:gdLst>
                              <a:ahLst/>
                              <a:cxnLst>
                                <a:cxn ang="0">
                                  <a:pos x="T1" y="0"/>
                                </a:cxn>
                                <a:cxn ang="0">
                                  <a:pos x="T3" y="0"/>
                                </a:cxn>
                              </a:cxnLst>
                              <a:rect l="0" t="0" r="r" b="b"/>
                              <a:pathLst>
                                <a:path w="9031">
                                  <a:moveTo>
                                    <a:pt x="0" y="0"/>
                                  </a:moveTo>
                                  <a:lnTo>
                                    <a:pt x="9032" y="0"/>
                                  </a:lnTo>
                                </a:path>
                              </a:pathLst>
                            </a:custGeom>
                            <a:noFill/>
                            <a:ln w="8890">
                              <a:solidFill>
                                <a:srgbClr val="00B05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533495D6" id="Group 251" o:spid="_x0000_s1026" style="position:absolute;margin-left:45.1pt;margin-top:1.1pt;width:458.9pt;height:54.45pt;z-index:-251613184;mso-position-horizontal-relative:page" coordorigin="913,353" coordsize="9051,8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">
                <v:group id="Group 258" o:spid="_x0000_s1027" style="position:absolute;left:920;top:360;width:2;height:852" coordorigin="920,360" coordsize="2,8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">
                  <v:shape id="Freeform 259" o:spid="_x0000_s1028" style="position:absolute;left:920;top:360;width:2;height:852;visibility:visible;mso-wrap-style:square;v-text-anchor:top" coordsize="2,8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" path="m,l,852e" filled="f" strokecolor="#00b050" strokeweight=".7pt">
                    <v:path arrowok="t" o:connecttype="custom" o:connectlocs="0,360;0,1212" o:connectangles="0,0"/>
                  </v:shape>
                </v:group>
                <v:group id="Group 256" o:spid="_x0000_s1029" style="position:absolute;left:9952;top:372;width:2;height:840" coordorigin="9952,372" coordsize="2,8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">
                  <v:shape id="Freeform 257" o:spid="_x0000_s1030" style="position:absolute;left:9952;top:372;width:2;height:840;visibility:visible;mso-wrap-style:square;v-text-anchor:top" coordsize="2,8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" path="m,l,840e" filled="f" strokecolor="#00b050" strokeweight=".7pt">
                    <v:path arrowok="t" o:connecttype="custom" o:connectlocs="0,372;0,1212" o:connectangles="0,0"/>
                  </v:shape>
                </v:group>
                <v:group id="Group 254" o:spid="_x0000_s1031" style="position:absolute;left:926;top:366;width:9031;height:2" coordorigin="926,366" coordsize="903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">
                  <v:shape id="Freeform 255" o:spid="_x0000_s1032" style="position:absolute;left:926;top:366;width:9031;height:2;visibility:visible;mso-wrap-style:square;v-text-anchor:top" coordsize="903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" path="m,l9032,e" filled="f" strokecolor="#00b050" strokeweight=".7pt">
                    <v:path arrowok="t" o:connecttype="custom" o:connectlocs="0,0;9032,0" o:connectangles="0,0"/>
                  </v:shape>
                </v:group>
                <v:group id="Group 252" o:spid="_x0000_s1033" style="position:absolute;left:926;top:1206;width:9031;height:2" coordorigin="926,1206" coordsize="903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">
                  <v:shape id="Freeform 253" o:spid="_x0000_s1034" style="position:absolute;left:926;top:1206;width:9031;height:2;visibility:visible;mso-wrap-style:square;v-text-anchor:top" coordsize="903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" path="m,l9032,e" filled="f" strokecolor="#00b050" strokeweight=".7pt">
                    <v:path arrowok="t" o:connecttype="custom" o:connectlocs="0,0;9032,0" o:connectangles="0,0"/>
                  </v:shape>
                </v:group>
                <w10:wrap anchorx="page"/>
              </v:group>
            </w:pict>
          </mc:Fallback>
        </mc:AlternateContent>
      </w:r>
      <w:r w:rsidR="00C802DA">
        <w:rPr>
          <w:rFonts w:ascii="Cambria" w:eastAsia="Cambria" w:hAnsi="Cambria" w:cs="Cambria"/>
          <w:b/>
          <w:bCs/>
          <w:sz w:val="13"/>
          <w:szCs w:val="13"/>
        </w:rPr>
        <w:t>Acc</w:t>
      </w:r>
      <w:r w:rsidR="00C802DA">
        <w:rPr>
          <w:rFonts w:ascii="Cambria" w:eastAsia="Cambria" w:hAnsi="Cambria" w:cs="Cambria"/>
          <w:b/>
          <w:bCs/>
          <w:spacing w:val="-1"/>
          <w:sz w:val="13"/>
          <w:szCs w:val="13"/>
        </w:rPr>
        <w:t>o</w:t>
      </w:r>
      <w:r w:rsidR="00C802DA">
        <w:rPr>
          <w:rFonts w:ascii="Cambria" w:eastAsia="Cambria" w:hAnsi="Cambria" w:cs="Cambria"/>
          <w:b/>
          <w:bCs/>
          <w:sz w:val="13"/>
          <w:szCs w:val="13"/>
        </w:rPr>
        <w:t>u</w:t>
      </w:r>
      <w:r w:rsidR="00C802DA">
        <w:rPr>
          <w:rFonts w:ascii="Cambria" w:eastAsia="Cambria" w:hAnsi="Cambria" w:cs="Cambria"/>
          <w:b/>
          <w:bCs/>
          <w:spacing w:val="-1"/>
          <w:sz w:val="13"/>
          <w:szCs w:val="13"/>
        </w:rPr>
        <w:t>ntin</w:t>
      </w:r>
      <w:r w:rsidR="00C802DA">
        <w:rPr>
          <w:rFonts w:ascii="Cambria" w:eastAsia="Cambria" w:hAnsi="Cambria" w:cs="Cambria"/>
          <w:b/>
          <w:bCs/>
          <w:sz w:val="13"/>
          <w:szCs w:val="13"/>
        </w:rPr>
        <w:t>g</w:t>
      </w:r>
      <w:r w:rsidR="00C802DA">
        <w:rPr>
          <w:rFonts w:ascii="Cambria" w:eastAsia="Cambria" w:hAnsi="Cambria" w:cs="Cambria"/>
          <w:b/>
          <w:bCs/>
          <w:spacing w:val="11"/>
          <w:sz w:val="13"/>
          <w:szCs w:val="13"/>
        </w:rPr>
        <w:t xml:space="preserve"> </w:t>
      </w:r>
      <w:r w:rsidR="00C802DA">
        <w:rPr>
          <w:rFonts w:ascii="Cambria" w:eastAsia="Cambria" w:hAnsi="Cambria" w:cs="Cambria"/>
          <w:b/>
          <w:bCs/>
          <w:sz w:val="13"/>
          <w:szCs w:val="13"/>
        </w:rPr>
        <w:t>P</w:t>
      </w:r>
      <w:r w:rsidR="00C802DA">
        <w:rPr>
          <w:rFonts w:ascii="Cambria" w:eastAsia="Cambria" w:hAnsi="Cambria" w:cs="Cambria"/>
          <w:b/>
          <w:bCs/>
          <w:spacing w:val="-1"/>
          <w:sz w:val="13"/>
          <w:szCs w:val="13"/>
        </w:rPr>
        <w:t>o</w:t>
      </w:r>
      <w:r w:rsidR="00C802DA">
        <w:rPr>
          <w:rFonts w:ascii="Cambria" w:eastAsia="Cambria" w:hAnsi="Cambria" w:cs="Cambria"/>
          <w:b/>
          <w:bCs/>
          <w:sz w:val="13"/>
          <w:szCs w:val="13"/>
        </w:rPr>
        <w:t>l</w:t>
      </w:r>
      <w:r w:rsidR="00C802DA">
        <w:rPr>
          <w:rFonts w:ascii="Cambria" w:eastAsia="Cambria" w:hAnsi="Cambria" w:cs="Cambria"/>
          <w:b/>
          <w:bCs/>
          <w:spacing w:val="-1"/>
          <w:sz w:val="13"/>
          <w:szCs w:val="13"/>
        </w:rPr>
        <w:t>i</w:t>
      </w:r>
      <w:r w:rsidR="00C802DA">
        <w:rPr>
          <w:rFonts w:ascii="Cambria" w:eastAsia="Cambria" w:hAnsi="Cambria" w:cs="Cambria"/>
          <w:b/>
          <w:bCs/>
          <w:sz w:val="13"/>
          <w:szCs w:val="13"/>
        </w:rPr>
        <w:t>cy</w:t>
      </w:r>
    </w:p>
    <w:p w14:paraId="0CE8B715" w14:textId="77777777" w:rsidR="00C802DA" w:rsidRPr="001F7091" w:rsidRDefault="00C802DA" w:rsidP="00B0430E">
      <w:pPr>
        <w:pStyle w:val="BodyText"/>
        <w:spacing w:before="15" w:after="0"/>
        <w:ind w:left="125"/>
        <w:rPr>
          <w:rFonts w:asciiTheme="majorHAnsi" w:hAnsiTheme="majorHAnsi"/>
          <w:sz w:val="13"/>
          <w:szCs w:val="13"/>
        </w:rPr>
      </w:pPr>
      <w:r w:rsidRPr="001F7091">
        <w:rPr>
          <w:rFonts w:asciiTheme="majorHAnsi" w:hAnsiTheme="majorHAnsi"/>
          <w:sz w:val="13"/>
          <w:szCs w:val="13"/>
        </w:rPr>
        <w:t>Cash</w:t>
      </w:r>
      <w:r w:rsidRPr="001F7091">
        <w:rPr>
          <w:rFonts w:asciiTheme="majorHAnsi" w:hAnsiTheme="majorHAnsi"/>
          <w:spacing w:val="2"/>
          <w:sz w:val="13"/>
          <w:szCs w:val="13"/>
        </w:rPr>
        <w:t xml:space="preserve"> </w:t>
      </w:r>
      <w:r w:rsidRPr="001F7091">
        <w:rPr>
          <w:rFonts w:asciiTheme="majorHAnsi" w:hAnsiTheme="majorHAnsi"/>
          <w:spacing w:val="-1"/>
          <w:sz w:val="13"/>
          <w:szCs w:val="13"/>
        </w:rPr>
        <w:t>i</w:t>
      </w:r>
      <w:r w:rsidRPr="001F7091">
        <w:rPr>
          <w:rFonts w:asciiTheme="majorHAnsi" w:hAnsiTheme="majorHAnsi"/>
          <w:sz w:val="13"/>
          <w:szCs w:val="13"/>
        </w:rPr>
        <w:t>s</w:t>
      </w:r>
      <w:r w:rsidRPr="001F7091">
        <w:rPr>
          <w:rFonts w:asciiTheme="majorHAnsi" w:hAnsiTheme="majorHAnsi"/>
          <w:spacing w:val="4"/>
          <w:sz w:val="13"/>
          <w:szCs w:val="13"/>
        </w:rPr>
        <w:t xml:space="preserve"> </w:t>
      </w:r>
      <w:r w:rsidRPr="001F7091">
        <w:rPr>
          <w:rFonts w:asciiTheme="majorHAnsi" w:hAnsiTheme="majorHAnsi"/>
          <w:sz w:val="13"/>
          <w:szCs w:val="13"/>
        </w:rPr>
        <w:t>re</w:t>
      </w:r>
      <w:r w:rsidRPr="001F7091">
        <w:rPr>
          <w:rFonts w:asciiTheme="majorHAnsi" w:hAnsiTheme="majorHAnsi"/>
          <w:spacing w:val="-1"/>
          <w:sz w:val="13"/>
          <w:szCs w:val="13"/>
        </w:rPr>
        <w:t>cog</w:t>
      </w:r>
      <w:r w:rsidRPr="001F7091">
        <w:rPr>
          <w:rFonts w:asciiTheme="majorHAnsi" w:hAnsiTheme="majorHAnsi"/>
          <w:sz w:val="13"/>
          <w:szCs w:val="13"/>
        </w:rPr>
        <w:t>n</w:t>
      </w:r>
      <w:r w:rsidRPr="001F7091">
        <w:rPr>
          <w:rFonts w:asciiTheme="majorHAnsi" w:hAnsiTheme="majorHAnsi"/>
          <w:spacing w:val="-1"/>
          <w:sz w:val="13"/>
          <w:szCs w:val="13"/>
        </w:rPr>
        <w:t>i</w:t>
      </w:r>
      <w:r w:rsidRPr="001F7091">
        <w:rPr>
          <w:rFonts w:asciiTheme="majorHAnsi" w:hAnsiTheme="majorHAnsi"/>
          <w:sz w:val="13"/>
          <w:szCs w:val="13"/>
        </w:rPr>
        <w:t>sed</w:t>
      </w:r>
      <w:r w:rsidRPr="001F7091">
        <w:rPr>
          <w:rFonts w:asciiTheme="majorHAnsi" w:hAnsiTheme="majorHAnsi"/>
          <w:spacing w:val="3"/>
          <w:sz w:val="13"/>
          <w:szCs w:val="13"/>
        </w:rPr>
        <w:t xml:space="preserve"> </w:t>
      </w:r>
      <w:r w:rsidRPr="001F7091">
        <w:rPr>
          <w:rFonts w:asciiTheme="majorHAnsi" w:hAnsiTheme="majorHAnsi"/>
          <w:sz w:val="13"/>
          <w:szCs w:val="13"/>
        </w:rPr>
        <w:t>at</w:t>
      </w:r>
      <w:r w:rsidRPr="001F7091">
        <w:rPr>
          <w:rFonts w:asciiTheme="majorHAnsi" w:hAnsiTheme="majorHAnsi"/>
          <w:spacing w:val="4"/>
          <w:sz w:val="13"/>
          <w:szCs w:val="13"/>
        </w:rPr>
        <w:t xml:space="preserve"> </w:t>
      </w:r>
      <w:r w:rsidRPr="001F7091">
        <w:rPr>
          <w:rFonts w:asciiTheme="majorHAnsi" w:hAnsiTheme="majorHAnsi"/>
          <w:spacing w:val="-1"/>
          <w:sz w:val="13"/>
          <w:szCs w:val="13"/>
        </w:rPr>
        <w:t>i</w:t>
      </w:r>
      <w:r w:rsidRPr="001F7091">
        <w:rPr>
          <w:rFonts w:asciiTheme="majorHAnsi" w:hAnsiTheme="majorHAnsi"/>
          <w:sz w:val="13"/>
          <w:szCs w:val="13"/>
        </w:rPr>
        <w:t>ts</w:t>
      </w:r>
      <w:r w:rsidRPr="001F7091">
        <w:rPr>
          <w:rFonts w:asciiTheme="majorHAnsi" w:hAnsiTheme="majorHAnsi"/>
          <w:spacing w:val="4"/>
          <w:sz w:val="13"/>
          <w:szCs w:val="13"/>
        </w:rPr>
        <w:t xml:space="preserve"> </w:t>
      </w:r>
      <w:r w:rsidRPr="001F7091">
        <w:rPr>
          <w:rFonts w:asciiTheme="majorHAnsi" w:hAnsiTheme="majorHAnsi"/>
          <w:sz w:val="13"/>
          <w:szCs w:val="13"/>
        </w:rPr>
        <w:t>n</w:t>
      </w:r>
      <w:r w:rsidRPr="001F7091">
        <w:rPr>
          <w:rFonts w:asciiTheme="majorHAnsi" w:hAnsiTheme="majorHAnsi"/>
          <w:spacing w:val="-1"/>
          <w:sz w:val="13"/>
          <w:szCs w:val="13"/>
        </w:rPr>
        <w:t>o</w:t>
      </w:r>
      <w:r w:rsidRPr="001F7091">
        <w:rPr>
          <w:rFonts w:asciiTheme="majorHAnsi" w:hAnsiTheme="majorHAnsi"/>
          <w:sz w:val="13"/>
          <w:szCs w:val="13"/>
        </w:rPr>
        <w:t>m</w:t>
      </w:r>
      <w:r w:rsidRPr="001F7091">
        <w:rPr>
          <w:rFonts w:asciiTheme="majorHAnsi" w:hAnsiTheme="majorHAnsi"/>
          <w:spacing w:val="-1"/>
          <w:sz w:val="13"/>
          <w:szCs w:val="13"/>
        </w:rPr>
        <w:t>i</w:t>
      </w:r>
      <w:r w:rsidRPr="001F7091">
        <w:rPr>
          <w:rFonts w:asciiTheme="majorHAnsi" w:hAnsiTheme="majorHAnsi"/>
          <w:sz w:val="13"/>
          <w:szCs w:val="13"/>
        </w:rPr>
        <w:t>nal</w:t>
      </w:r>
      <w:r w:rsidRPr="001F7091">
        <w:rPr>
          <w:rFonts w:asciiTheme="majorHAnsi" w:hAnsiTheme="majorHAnsi"/>
          <w:spacing w:val="3"/>
          <w:sz w:val="13"/>
          <w:szCs w:val="13"/>
        </w:rPr>
        <w:t xml:space="preserve"> </w:t>
      </w:r>
      <w:r w:rsidRPr="001F7091">
        <w:rPr>
          <w:rFonts w:asciiTheme="majorHAnsi" w:hAnsiTheme="majorHAnsi"/>
          <w:sz w:val="13"/>
          <w:szCs w:val="13"/>
        </w:rPr>
        <w:t>am</w:t>
      </w:r>
      <w:r w:rsidRPr="001F7091">
        <w:rPr>
          <w:rFonts w:asciiTheme="majorHAnsi" w:hAnsiTheme="majorHAnsi"/>
          <w:spacing w:val="-1"/>
          <w:sz w:val="13"/>
          <w:szCs w:val="13"/>
        </w:rPr>
        <w:t>ou</w:t>
      </w:r>
      <w:r w:rsidRPr="001F7091">
        <w:rPr>
          <w:rFonts w:asciiTheme="majorHAnsi" w:hAnsiTheme="majorHAnsi"/>
          <w:sz w:val="13"/>
          <w:szCs w:val="13"/>
        </w:rPr>
        <w:t>nt.</w:t>
      </w:r>
      <w:r w:rsidRPr="001F7091">
        <w:rPr>
          <w:rFonts w:asciiTheme="majorHAnsi" w:hAnsiTheme="majorHAnsi"/>
          <w:spacing w:val="3"/>
          <w:sz w:val="13"/>
          <w:szCs w:val="13"/>
        </w:rPr>
        <w:t xml:space="preserve"> </w:t>
      </w:r>
      <w:r w:rsidRPr="001F7091">
        <w:rPr>
          <w:rFonts w:asciiTheme="majorHAnsi" w:hAnsiTheme="majorHAnsi"/>
          <w:sz w:val="13"/>
          <w:szCs w:val="13"/>
        </w:rPr>
        <w:t>Cash</w:t>
      </w:r>
      <w:r w:rsidRPr="001F7091">
        <w:rPr>
          <w:rFonts w:asciiTheme="majorHAnsi" w:hAnsiTheme="majorHAnsi"/>
          <w:spacing w:val="2"/>
          <w:sz w:val="13"/>
          <w:szCs w:val="13"/>
        </w:rPr>
        <w:t xml:space="preserve"> </w:t>
      </w:r>
      <w:r w:rsidRPr="001F7091">
        <w:rPr>
          <w:rFonts w:asciiTheme="majorHAnsi" w:hAnsiTheme="majorHAnsi"/>
          <w:sz w:val="13"/>
          <w:szCs w:val="13"/>
        </w:rPr>
        <w:t>and</w:t>
      </w:r>
      <w:r w:rsidRPr="001F7091">
        <w:rPr>
          <w:rFonts w:asciiTheme="majorHAnsi" w:hAnsiTheme="majorHAnsi"/>
          <w:spacing w:val="4"/>
          <w:sz w:val="13"/>
          <w:szCs w:val="13"/>
        </w:rPr>
        <w:t xml:space="preserve"> </w:t>
      </w:r>
      <w:r w:rsidRPr="001F7091">
        <w:rPr>
          <w:rFonts w:asciiTheme="majorHAnsi" w:hAnsiTheme="majorHAnsi"/>
          <w:spacing w:val="-1"/>
          <w:sz w:val="13"/>
          <w:szCs w:val="13"/>
        </w:rPr>
        <w:t>c</w:t>
      </w:r>
      <w:r w:rsidRPr="001F7091">
        <w:rPr>
          <w:rFonts w:asciiTheme="majorHAnsi" w:hAnsiTheme="majorHAnsi"/>
          <w:sz w:val="13"/>
          <w:szCs w:val="13"/>
        </w:rPr>
        <w:t>ash</w:t>
      </w:r>
      <w:r w:rsidRPr="001F7091">
        <w:rPr>
          <w:rFonts w:asciiTheme="majorHAnsi" w:hAnsiTheme="majorHAnsi"/>
          <w:spacing w:val="3"/>
          <w:sz w:val="13"/>
          <w:szCs w:val="13"/>
        </w:rPr>
        <w:t xml:space="preserve"> </w:t>
      </w:r>
      <w:r w:rsidRPr="001F7091">
        <w:rPr>
          <w:rFonts w:asciiTheme="majorHAnsi" w:hAnsiTheme="majorHAnsi"/>
          <w:sz w:val="13"/>
          <w:szCs w:val="13"/>
        </w:rPr>
        <w:t>e</w:t>
      </w:r>
      <w:r w:rsidRPr="001F7091">
        <w:rPr>
          <w:rFonts w:asciiTheme="majorHAnsi" w:hAnsiTheme="majorHAnsi"/>
          <w:spacing w:val="-1"/>
          <w:sz w:val="13"/>
          <w:szCs w:val="13"/>
        </w:rPr>
        <w:t>qui</w:t>
      </w:r>
      <w:r w:rsidRPr="001F7091">
        <w:rPr>
          <w:rFonts w:asciiTheme="majorHAnsi" w:hAnsiTheme="majorHAnsi"/>
          <w:sz w:val="13"/>
          <w:szCs w:val="13"/>
        </w:rPr>
        <w:t>va</w:t>
      </w:r>
      <w:r w:rsidRPr="001F7091">
        <w:rPr>
          <w:rFonts w:asciiTheme="majorHAnsi" w:hAnsiTheme="majorHAnsi"/>
          <w:spacing w:val="-1"/>
          <w:sz w:val="13"/>
          <w:szCs w:val="13"/>
        </w:rPr>
        <w:t>l</w:t>
      </w:r>
      <w:r w:rsidRPr="001F7091">
        <w:rPr>
          <w:rFonts w:asciiTheme="majorHAnsi" w:hAnsiTheme="majorHAnsi"/>
          <w:sz w:val="13"/>
          <w:szCs w:val="13"/>
        </w:rPr>
        <w:t>ents</w:t>
      </w:r>
      <w:r w:rsidRPr="001F7091">
        <w:rPr>
          <w:rFonts w:asciiTheme="majorHAnsi" w:hAnsiTheme="majorHAnsi"/>
          <w:spacing w:val="3"/>
          <w:sz w:val="13"/>
          <w:szCs w:val="13"/>
        </w:rPr>
        <w:t xml:space="preserve"> </w:t>
      </w:r>
      <w:r w:rsidRPr="001F7091">
        <w:rPr>
          <w:rFonts w:asciiTheme="majorHAnsi" w:hAnsiTheme="majorHAnsi"/>
          <w:spacing w:val="-1"/>
          <w:sz w:val="13"/>
          <w:szCs w:val="13"/>
        </w:rPr>
        <w:t>i</w:t>
      </w:r>
      <w:r w:rsidRPr="001F7091">
        <w:rPr>
          <w:rFonts w:asciiTheme="majorHAnsi" w:hAnsiTheme="majorHAnsi"/>
          <w:sz w:val="13"/>
          <w:szCs w:val="13"/>
        </w:rPr>
        <w:t>n</w:t>
      </w:r>
      <w:r w:rsidRPr="001F7091">
        <w:rPr>
          <w:rFonts w:asciiTheme="majorHAnsi" w:hAnsiTheme="majorHAnsi"/>
          <w:spacing w:val="-1"/>
          <w:sz w:val="13"/>
          <w:szCs w:val="13"/>
        </w:rPr>
        <w:t>c</w:t>
      </w:r>
      <w:r w:rsidRPr="001F7091">
        <w:rPr>
          <w:rFonts w:asciiTheme="majorHAnsi" w:hAnsiTheme="majorHAnsi"/>
          <w:sz w:val="13"/>
          <w:szCs w:val="13"/>
        </w:rPr>
        <w:t>l</w:t>
      </w:r>
      <w:r w:rsidRPr="001F7091">
        <w:rPr>
          <w:rFonts w:asciiTheme="majorHAnsi" w:hAnsiTheme="majorHAnsi"/>
          <w:spacing w:val="-1"/>
          <w:sz w:val="13"/>
          <w:szCs w:val="13"/>
        </w:rPr>
        <w:t>u</w:t>
      </w:r>
      <w:r w:rsidRPr="001F7091">
        <w:rPr>
          <w:rFonts w:asciiTheme="majorHAnsi" w:hAnsiTheme="majorHAnsi"/>
          <w:spacing w:val="1"/>
          <w:sz w:val="13"/>
          <w:szCs w:val="13"/>
        </w:rPr>
        <w:t>d</w:t>
      </w:r>
      <w:r w:rsidRPr="001F7091">
        <w:rPr>
          <w:rFonts w:asciiTheme="majorHAnsi" w:hAnsiTheme="majorHAnsi"/>
          <w:sz w:val="13"/>
          <w:szCs w:val="13"/>
        </w:rPr>
        <w:t>es:</w:t>
      </w:r>
    </w:p>
    <w:p w14:paraId="56C45AFF" w14:textId="77777777" w:rsidR="00C802DA" w:rsidRPr="001F7091" w:rsidRDefault="00C802DA" w:rsidP="00514E75">
      <w:pPr>
        <w:pStyle w:val="BodyText"/>
        <w:numPr>
          <w:ilvl w:val="2"/>
          <w:numId w:val="23"/>
        </w:numPr>
        <w:tabs>
          <w:tab w:val="left" w:pos="593"/>
        </w:tabs>
        <w:spacing w:before="15" w:after="0"/>
        <w:ind w:left="1908" w:firstLine="0"/>
        <w:rPr>
          <w:rFonts w:asciiTheme="majorHAnsi" w:hAnsiTheme="majorHAnsi"/>
          <w:sz w:val="13"/>
          <w:szCs w:val="13"/>
        </w:rPr>
      </w:pPr>
      <w:r w:rsidRPr="001F7091">
        <w:rPr>
          <w:rFonts w:asciiTheme="majorHAnsi" w:hAnsiTheme="majorHAnsi"/>
          <w:spacing w:val="-1"/>
          <w:sz w:val="13"/>
          <w:szCs w:val="13"/>
        </w:rPr>
        <w:t>c</w:t>
      </w:r>
      <w:r w:rsidRPr="001F7091">
        <w:rPr>
          <w:rFonts w:asciiTheme="majorHAnsi" w:hAnsiTheme="majorHAnsi"/>
          <w:sz w:val="13"/>
          <w:szCs w:val="13"/>
        </w:rPr>
        <w:t>ash</w:t>
      </w:r>
      <w:r w:rsidRPr="001F7091">
        <w:rPr>
          <w:rFonts w:asciiTheme="majorHAnsi" w:hAnsiTheme="majorHAnsi"/>
          <w:spacing w:val="2"/>
          <w:sz w:val="13"/>
          <w:szCs w:val="13"/>
        </w:rPr>
        <w:t xml:space="preserve"> </w:t>
      </w:r>
      <w:r w:rsidRPr="001F7091">
        <w:rPr>
          <w:rFonts w:asciiTheme="majorHAnsi" w:hAnsiTheme="majorHAnsi"/>
          <w:spacing w:val="-1"/>
          <w:sz w:val="13"/>
          <w:szCs w:val="13"/>
        </w:rPr>
        <w:t>o</w:t>
      </w:r>
      <w:r w:rsidRPr="001F7091">
        <w:rPr>
          <w:rFonts w:asciiTheme="majorHAnsi" w:hAnsiTheme="majorHAnsi"/>
          <w:sz w:val="13"/>
          <w:szCs w:val="13"/>
        </w:rPr>
        <w:t>n</w:t>
      </w:r>
      <w:r w:rsidRPr="001F7091">
        <w:rPr>
          <w:rFonts w:asciiTheme="majorHAnsi" w:hAnsiTheme="majorHAnsi"/>
          <w:spacing w:val="5"/>
          <w:sz w:val="13"/>
          <w:szCs w:val="13"/>
        </w:rPr>
        <w:t xml:space="preserve"> </w:t>
      </w:r>
      <w:r w:rsidRPr="001F7091">
        <w:rPr>
          <w:rFonts w:asciiTheme="majorHAnsi" w:hAnsiTheme="majorHAnsi"/>
          <w:spacing w:val="-1"/>
          <w:sz w:val="13"/>
          <w:szCs w:val="13"/>
        </w:rPr>
        <w:t>h</w:t>
      </w:r>
      <w:r w:rsidRPr="001F7091">
        <w:rPr>
          <w:rFonts w:asciiTheme="majorHAnsi" w:hAnsiTheme="majorHAnsi"/>
          <w:sz w:val="13"/>
          <w:szCs w:val="13"/>
        </w:rPr>
        <w:t>an</w:t>
      </w:r>
      <w:r w:rsidRPr="001F7091">
        <w:rPr>
          <w:rFonts w:asciiTheme="majorHAnsi" w:hAnsiTheme="majorHAnsi"/>
          <w:spacing w:val="1"/>
          <w:sz w:val="13"/>
          <w:szCs w:val="13"/>
        </w:rPr>
        <w:t>d</w:t>
      </w:r>
      <w:r w:rsidRPr="001F7091">
        <w:rPr>
          <w:rFonts w:asciiTheme="majorHAnsi" w:hAnsiTheme="majorHAnsi"/>
          <w:sz w:val="13"/>
          <w:szCs w:val="13"/>
        </w:rPr>
        <w:t>;</w:t>
      </w:r>
    </w:p>
    <w:p w14:paraId="45E3D595" w14:textId="77777777" w:rsidR="00C802DA" w:rsidRPr="001F7091" w:rsidRDefault="00C802DA" w:rsidP="00514E75">
      <w:pPr>
        <w:pStyle w:val="BodyText"/>
        <w:numPr>
          <w:ilvl w:val="2"/>
          <w:numId w:val="23"/>
        </w:numPr>
        <w:tabs>
          <w:tab w:val="left" w:pos="600"/>
        </w:tabs>
        <w:spacing w:before="15" w:after="0"/>
        <w:ind w:left="1908" w:firstLine="0"/>
        <w:rPr>
          <w:rFonts w:asciiTheme="majorHAnsi" w:hAnsiTheme="majorHAnsi"/>
          <w:sz w:val="13"/>
          <w:szCs w:val="13"/>
        </w:rPr>
      </w:pPr>
      <w:r w:rsidRPr="001F7091">
        <w:rPr>
          <w:rFonts w:asciiTheme="majorHAnsi" w:hAnsiTheme="majorHAnsi"/>
          <w:spacing w:val="-1"/>
          <w:sz w:val="13"/>
          <w:szCs w:val="13"/>
        </w:rPr>
        <w:t>ca</w:t>
      </w:r>
      <w:r w:rsidRPr="001F7091">
        <w:rPr>
          <w:rFonts w:asciiTheme="majorHAnsi" w:hAnsiTheme="majorHAnsi"/>
          <w:sz w:val="13"/>
          <w:szCs w:val="13"/>
        </w:rPr>
        <w:t>sh</w:t>
      </w:r>
      <w:r w:rsidRPr="001F7091">
        <w:rPr>
          <w:rFonts w:asciiTheme="majorHAnsi" w:hAnsiTheme="majorHAnsi"/>
          <w:spacing w:val="2"/>
          <w:sz w:val="13"/>
          <w:szCs w:val="13"/>
        </w:rPr>
        <w:t xml:space="preserve"> </w:t>
      </w:r>
      <w:r w:rsidRPr="001F7091">
        <w:rPr>
          <w:rFonts w:asciiTheme="majorHAnsi" w:hAnsiTheme="majorHAnsi"/>
          <w:spacing w:val="-1"/>
          <w:sz w:val="13"/>
          <w:szCs w:val="13"/>
        </w:rPr>
        <w:t>h</w:t>
      </w:r>
      <w:r w:rsidRPr="001F7091">
        <w:rPr>
          <w:rFonts w:asciiTheme="majorHAnsi" w:hAnsiTheme="majorHAnsi"/>
          <w:sz w:val="13"/>
          <w:szCs w:val="13"/>
        </w:rPr>
        <w:t>e</w:t>
      </w:r>
      <w:r w:rsidRPr="001F7091">
        <w:rPr>
          <w:rFonts w:asciiTheme="majorHAnsi" w:hAnsiTheme="majorHAnsi"/>
          <w:spacing w:val="-1"/>
          <w:sz w:val="13"/>
          <w:szCs w:val="13"/>
        </w:rPr>
        <w:t>l</w:t>
      </w:r>
      <w:r w:rsidRPr="001F7091">
        <w:rPr>
          <w:rFonts w:asciiTheme="majorHAnsi" w:hAnsiTheme="majorHAnsi"/>
          <w:sz w:val="13"/>
          <w:szCs w:val="13"/>
        </w:rPr>
        <w:t>d</w:t>
      </w:r>
      <w:r w:rsidRPr="001F7091">
        <w:rPr>
          <w:rFonts w:asciiTheme="majorHAnsi" w:hAnsiTheme="majorHAnsi"/>
          <w:spacing w:val="4"/>
          <w:sz w:val="13"/>
          <w:szCs w:val="13"/>
        </w:rPr>
        <w:t xml:space="preserve"> </w:t>
      </w:r>
      <w:r w:rsidRPr="001F7091">
        <w:rPr>
          <w:rFonts w:asciiTheme="majorHAnsi" w:hAnsiTheme="majorHAnsi"/>
          <w:spacing w:val="-1"/>
          <w:sz w:val="13"/>
          <w:szCs w:val="13"/>
        </w:rPr>
        <w:t>b</w:t>
      </w:r>
      <w:r w:rsidRPr="001F7091">
        <w:rPr>
          <w:rFonts w:asciiTheme="majorHAnsi" w:hAnsiTheme="majorHAnsi"/>
          <w:sz w:val="13"/>
          <w:szCs w:val="13"/>
        </w:rPr>
        <w:t>y</w:t>
      </w:r>
      <w:r w:rsidRPr="001F7091">
        <w:rPr>
          <w:rFonts w:asciiTheme="majorHAnsi" w:hAnsiTheme="majorHAnsi"/>
          <w:spacing w:val="4"/>
          <w:sz w:val="13"/>
          <w:szCs w:val="13"/>
        </w:rPr>
        <w:t xml:space="preserve"> </w:t>
      </w:r>
      <w:r w:rsidRPr="001F7091">
        <w:rPr>
          <w:rFonts w:asciiTheme="majorHAnsi" w:hAnsiTheme="majorHAnsi"/>
          <w:spacing w:val="-1"/>
          <w:sz w:val="13"/>
          <w:szCs w:val="13"/>
        </w:rPr>
        <w:t>ou</w:t>
      </w:r>
      <w:r w:rsidRPr="001F7091">
        <w:rPr>
          <w:rFonts w:asciiTheme="majorHAnsi" w:hAnsiTheme="majorHAnsi"/>
          <w:sz w:val="13"/>
          <w:szCs w:val="13"/>
        </w:rPr>
        <w:t>ts</w:t>
      </w:r>
      <w:r w:rsidRPr="001F7091">
        <w:rPr>
          <w:rFonts w:asciiTheme="majorHAnsi" w:hAnsiTheme="majorHAnsi"/>
          <w:spacing w:val="-1"/>
          <w:sz w:val="13"/>
          <w:szCs w:val="13"/>
        </w:rPr>
        <w:t>i</w:t>
      </w:r>
      <w:r w:rsidRPr="001F7091">
        <w:rPr>
          <w:rFonts w:asciiTheme="majorHAnsi" w:hAnsiTheme="majorHAnsi"/>
          <w:spacing w:val="1"/>
          <w:sz w:val="13"/>
          <w:szCs w:val="13"/>
        </w:rPr>
        <w:t>d</w:t>
      </w:r>
      <w:r w:rsidRPr="001F7091">
        <w:rPr>
          <w:rFonts w:asciiTheme="majorHAnsi" w:hAnsiTheme="majorHAnsi"/>
          <w:sz w:val="13"/>
          <w:szCs w:val="13"/>
        </w:rPr>
        <w:t>ers;</w:t>
      </w:r>
      <w:r w:rsidRPr="001F7091">
        <w:rPr>
          <w:rFonts w:asciiTheme="majorHAnsi" w:hAnsiTheme="majorHAnsi"/>
          <w:spacing w:val="4"/>
          <w:sz w:val="13"/>
          <w:szCs w:val="13"/>
        </w:rPr>
        <w:t xml:space="preserve"> </w:t>
      </w:r>
      <w:r w:rsidRPr="001F7091">
        <w:rPr>
          <w:rFonts w:asciiTheme="majorHAnsi" w:hAnsiTheme="majorHAnsi"/>
          <w:spacing w:val="-1"/>
          <w:sz w:val="13"/>
          <w:szCs w:val="13"/>
        </w:rPr>
        <w:t>a</w:t>
      </w:r>
      <w:r w:rsidRPr="001F7091">
        <w:rPr>
          <w:rFonts w:asciiTheme="majorHAnsi" w:hAnsiTheme="majorHAnsi"/>
          <w:sz w:val="13"/>
          <w:szCs w:val="13"/>
        </w:rPr>
        <w:t>nd</w:t>
      </w:r>
    </w:p>
    <w:p w14:paraId="50859303" w14:textId="77777777" w:rsidR="00C802DA" w:rsidRPr="001F7091" w:rsidRDefault="00C802DA" w:rsidP="00514E75">
      <w:pPr>
        <w:pStyle w:val="BodyText"/>
        <w:numPr>
          <w:ilvl w:val="2"/>
          <w:numId w:val="23"/>
        </w:numPr>
        <w:tabs>
          <w:tab w:val="left" w:pos="585"/>
        </w:tabs>
        <w:spacing w:before="15" w:after="0"/>
        <w:ind w:left="1908" w:firstLine="0"/>
        <w:rPr>
          <w:rFonts w:asciiTheme="majorHAnsi" w:hAnsiTheme="majorHAnsi"/>
          <w:sz w:val="13"/>
          <w:szCs w:val="13"/>
        </w:rPr>
      </w:pPr>
      <w:r w:rsidRPr="001F7091">
        <w:rPr>
          <w:rFonts w:asciiTheme="majorHAnsi" w:hAnsiTheme="majorHAnsi"/>
          <w:spacing w:val="-1"/>
          <w:sz w:val="13"/>
          <w:szCs w:val="13"/>
        </w:rPr>
        <w:t>c</w:t>
      </w:r>
      <w:r w:rsidRPr="001F7091">
        <w:rPr>
          <w:rFonts w:asciiTheme="majorHAnsi" w:hAnsiTheme="majorHAnsi"/>
          <w:sz w:val="13"/>
          <w:szCs w:val="13"/>
        </w:rPr>
        <w:t>ash</w:t>
      </w:r>
      <w:r w:rsidRPr="001F7091">
        <w:rPr>
          <w:rFonts w:asciiTheme="majorHAnsi" w:hAnsiTheme="majorHAnsi"/>
          <w:spacing w:val="3"/>
          <w:sz w:val="13"/>
          <w:szCs w:val="13"/>
        </w:rPr>
        <w:t xml:space="preserve"> </w:t>
      </w:r>
      <w:r w:rsidRPr="001F7091">
        <w:rPr>
          <w:rFonts w:asciiTheme="majorHAnsi" w:hAnsiTheme="majorHAnsi"/>
          <w:spacing w:val="-1"/>
          <w:sz w:val="13"/>
          <w:szCs w:val="13"/>
        </w:rPr>
        <w:t>i</w:t>
      </w:r>
      <w:r w:rsidRPr="001F7091">
        <w:rPr>
          <w:rFonts w:asciiTheme="majorHAnsi" w:hAnsiTheme="majorHAnsi"/>
          <w:sz w:val="13"/>
          <w:szCs w:val="13"/>
        </w:rPr>
        <w:t>n</w:t>
      </w:r>
      <w:r w:rsidRPr="001F7091">
        <w:rPr>
          <w:rFonts w:asciiTheme="majorHAnsi" w:hAnsiTheme="majorHAnsi"/>
          <w:spacing w:val="4"/>
          <w:sz w:val="13"/>
          <w:szCs w:val="13"/>
        </w:rPr>
        <w:t xml:space="preserve"> </w:t>
      </w:r>
      <w:r w:rsidRPr="001F7091">
        <w:rPr>
          <w:rFonts w:asciiTheme="majorHAnsi" w:hAnsiTheme="majorHAnsi"/>
          <w:sz w:val="13"/>
          <w:szCs w:val="13"/>
        </w:rPr>
        <w:t>s</w:t>
      </w:r>
      <w:r w:rsidRPr="001F7091">
        <w:rPr>
          <w:rFonts w:asciiTheme="majorHAnsi" w:hAnsiTheme="majorHAnsi"/>
          <w:spacing w:val="1"/>
          <w:sz w:val="13"/>
          <w:szCs w:val="13"/>
        </w:rPr>
        <w:t>p</w:t>
      </w:r>
      <w:r w:rsidRPr="001F7091">
        <w:rPr>
          <w:rFonts w:asciiTheme="majorHAnsi" w:hAnsiTheme="majorHAnsi"/>
          <w:sz w:val="13"/>
          <w:szCs w:val="13"/>
        </w:rPr>
        <w:t>e</w:t>
      </w:r>
      <w:r w:rsidRPr="001F7091">
        <w:rPr>
          <w:rFonts w:asciiTheme="majorHAnsi" w:hAnsiTheme="majorHAnsi"/>
          <w:spacing w:val="-1"/>
          <w:sz w:val="13"/>
          <w:szCs w:val="13"/>
        </w:rPr>
        <w:t>ci</w:t>
      </w:r>
      <w:r w:rsidRPr="001F7091">
        <w:rPr>
          <w:rFonts w:asciiTheme="majorHAnsi" w:hAnsiTheme="majorHAnsi"/>
          <w:sz w:val="13"/>
          <w:szCs w:val="13"/>
        </w:rPr>
        <w:t>al</w:t>
      </w:r>
      <w:r w:rsidRPr="001F7091">
        <w:rPr>
          <w:rFonts w:asciiTheme="majorHAnsi" w:hAnsiTheme="majorHAnsi"/>
          <w:spacing w:val="4"/>
          <w:sz w:val="13"/>
          <w:szCs w:val="13"/>
        </w:rPr>
        <w:t xml:space="preserve"> </w:t>
      </w:r>
      <w:r w:rsidRPr="001F7091">
        <w:rPr>
          <w:rFonts w:asciiTheme="majorHAnsi" w:hAnsiTheme="majorHAnsi"/>
          <w:sz w:val="13"/>
          <w:szCs w:val="13"/>
        </w:rPr>
        <w:t>a</w:t>
      </w:r>
      <w:r w:rsidRPr="001F7091">
        <w:rPr>
          <w:rFonts w:asciiTheme="majorHAnsi" w:hAnsiTheme="majorHAnsi"/>
          <w:spacing w:val="-1"/>
          <w:sz w:val="13"/>
          <w:szCs w:val="13"/>
        </w:rPr>
        <w:t>ccou</w:t>
      </w:r>
      <w:r w:rsidRPr="001F7091">
        <w:rPr>
          <w:rFonts w:asciiTheme="majorHAnsi" w:hAnsiTheme="majorHAnsi"/>
          <w:sz w:val="13"/>
          <w:szCs w:val="13"/>
        </w:rPr>
        <w:t>nts.</w:t>
      </w:r>
    </w:p>
    <w:p w14:paraId="2F65CAC9" w14:textId="77777777" w:rsidR="00C802DA" w:rsidRPr="001F7091" w:rsidRDefault="00C802DA" w:rsidP="00C802DA">
      <w:pPr>
        <w:spacing w:before="1" w:line="240" w:lineRule="exact"/>
        <w:rPr>
          <w:rFonts w:asciiTheme="majorHAnsi" w:hAnsiTheme="majorHAnsi"/>
          <w:sz w:val="13"/>
          <w:szCs w:val="13"/>
        </w:rPr>
      </w:pPr>
    </w:p>
    <w:p w14:paraId="6F213BB0" w14:textId="79C1B5D4" w:rsidR="00C802DA" w:rsidRPr="001F7091" w:rsidRDefault="00C802DA" w:rsidP="00C802DA">
      <w:pPr>
        <w:pStyle w:val="Heading9"/>
        <w:ind w:left="127"/>
        <w:rPr>
          <w:b/>
          <w:bCs/>
          <w:i w:val="0"/>
          <w:sz w:val="13"/>
          <w:szCs w:val="13"/>
        </w:rPr>
      </w:pPr>
      <w:r w:rsidRPr="001F7091">
        <w:rPr>
          <w:b/>
          <w:i w:val="0"/>
          <w:sz w:val="13"/>
          <w:szCs w:val="13"/>
          <w:u w:val="single" w:color="000000"/>
        </w:rPr>
        <w:t>3.1B:</w:t>
      </w:r>
      <w:r w:rsidRPr="001F7091">
        <w:rPr>
          <w:b/>
          <w:i w:val="0"/>
          <w:spacing w:val="4"/>
          <w:sz w:val="13"/>
          <w:szCs w:val="13"/>
          <w:u w:val="single" w:color="000000"/>
        </w:rPr>
        <w:t xml:space="preserve"> </w:t>
      </w:r>
      <w:r w:rsidRPr="001F7091">
        <w:rPr>
          <w:b/>
          <w:i w:val="0"/>
          <w:spacing w:val="-1"/>
          <w:sz w:val="13"/>
          <w:szCs w:val="13"/>
          <w:u w:val="single" w:color="000000"/>
        </w:rPr>
        <w:t>Tra</w:t>
      </w:r>
      <w:r w:rsidRPr="001F7091">
        <w:rPr>
          <w:b/>
          <w:i w:val="0"/>
          <w:sz w:val="13"/>
          <w:szCs w:val="13"/>
          <w:u w:val="single" w:color="000000"/>
        </w:rPr>
        <w:t>de</w:t>
      </w:r>
      <w:r w:rsidRPr="001F7091">
        <w:rPr>
          <w:b/>
          <w:i w:val="0"/>
          <w:spacing w:val="4"/>
          <w:sz w:val="13"/>
          <w:szCs w:val="13"/>
          <w:u w:val="single" w:color="000000"/>
        </w:rPr>
        <w:t xml:space="preserve"> </w:t>
      </w:r>
      <w:r w:rsidRPr="001F7091">
        <w:rPr>
          <w:b/>
          <w:i w:val="0"/>
          <w:spacing w:val="-1"/>
          <w:sz w:val="13"/>
          <w:szCs w:val="13"/>
          <w:u w:val="single" w:color="000000"/>
        </w:rPr>
        <w:t>and</w:t>
      </w:r>
      <w:r w:rsidRPr="001F7091">
        <w:rPr>
          <w:b/>
          <w:i w:val="0"/>
          <w:spacing w:val="5"/>
          <w:sz w:val="13"/>
          <w:szCs w:val="13"/>
          <w:u w:val="single" w:color="000000"/>
        </w:rPr>
        <w:t xml:space="preserve"> </w:t>
      </w:r>
      <w:r w:rsidRPr="001F7091">
        <w:rPr>
          <w:b/>
          <w:i w:val="0"/>
          <w:spacing w:val="-1"/>
          <w:sz w:val="13"/>
          <w:szCs w:val="13"/>
          <w:u w:val="single" w:color="000000"/>
        </w:rPr>
        <w:t>Ot</w:t>
      </w:r>
      <w:r w:rsidRPr="001F7091">
        <w:rPr>
          <w:b/>
          <w:i w:val="0"/>
          <w:sz w:val="13"/>
          <w:szCs w:val="13"/>
          <w:u w:val="single" w:color="000000"/>
        </w:rPr>
        <w:t>h</w:t>
      </w:r>
      <w:r w:rsidRPr="001F7091">
        <w:rPr>
          <w:b/>
          <w:i w:val="0"/>
          <w:spacing w:val="-1"/>
          <w:sz w:val="13"/>
          <w:szCs w:val="13"/>
          <w:u w:val="single" w:color="000000"/>
        </w:rPr>
        <w:t>e</w:t>
      </w:r>
      <w:r w:rsidRPr="001F7091">
        <w:rPr>
          <w:b/>
          <w:i w:val="0"/>
          <w:sz w:val="13"/>
          <w:szCs w:val="13"/>
          <w:u w:val="single" w:color="000000"/>
        </w:rPr>
        <w:t>r</w:t>
      </w:r>
      <w:r w:rsidRPr="001F7091">
        <w:rPr>
          <w:b/>
          <w:i w:val="0"/>
          <w:spacing w:val="3"/>
          <w:sz w:val="13"/>
          <w:szCs w:val="13"/>
          <w:u w:val="single" w:color="000000"/>
        </w:rPr>
        <w:t xml:space="preserve"> </w:t>
      </w:r>
      <w:r w:rsidRPr="001F7091">
        <w:rPr>
          <w:b/>
          <w:i w:val="0"/>
          <w:spacing w:val="-1"/>
          <w:sz w:val="13"/>
          <w:szCs w:val="13"/>
          <w:u w:val="single" w:color="000000"/>
        </w:rPr>
        <w:t>Re</w:t>
      </w:r>
      <w:r w:rsidRPr="001F7091">
        <w:rPr>
          <w:b/>
          <w:i w:val="0"/>
          <w:sz w:val="13"/>
          <w:szCs w:val="13"/>
          <w:u w:val="single" w:color="000000"/>
        </w:rPr>
        <w:t>c</w:t>
      </w:r>
      <w:r w:rsidRPr="001F7091">
        <w:rPr>
          <w:b/>
          <w:i w:val="0"/>
          <w:spacing w:val="-1"/>
          <w:sz w:val="13"/>
          <w:szCs w:val="13"/>
          <w:u w:val="single" w:color="000000"/>
        </w:rPr>
        <w:t>eiva</w:t>
      </w:r>
      <w:r w:rsidRPr="001F7091">
        <w:rPr>
          <w:b/>
          <w:i w:val="0"/>
          <w:spacing w:val="1"/>
          <w:sz w:val="13"/>
          <w:szCs w:val="13"/>
          <w:u w:val="single" w:color="000000"/>
        </w:rPr>
        <w:t>b</w:t>
      </w:r>
      <w:r w:rsidRPr="001F7091">
        <w:rPr>
          <w:b/>
          <w:i w:val="0"/>
          <w:sz w:val="13"/>
          <w:szCs w:val="13"/>
          <w:u w:val="single" w:color="000000"/>
        </w:rPr>
        <w:t>l</w:t>
      </w:r>
      <w:r w:rsidRPr="001F7091">
        <w:rPr>
          <w:b/>
          <w:i w:val="0"/>
          <w:spacing w:val="-1"/>
          <w:sz w:val="13"/>
          <w:szCs w:val="13"/>
          <w:u w:val="single" w:color="000000"/>
        </w:rPr>
        <w:t>e</w:t>
      </w:r>
      <w:r w:rsidRPr="001F7091">
        <w:rPr>
          <w:b/>
          <w:i w:val="0"/>
          <w:sz w:val="13"/>
          <w:szCs w:val="13"/>
          <w:u w:val="single" w:color="000000"/>
        </w:rPr>
        <w:t>s</w:t>
      </w:r>
    </w:p>
    <w:p w14:paraId="68FBB164" w14:textId="1769767C" w:rsidR="00C802DA" w:rsidRDefault="001F7091" w:rsidP="00C802DA">
      <w:pPr>
        <w:spacing w:line="200" w:lineRule="exact"/>
        <w:rPr>
          <w:sz w:val="20"/>
        </w:rPr>
      </w:pPr>
      <w:r w:rsidRPr="001F7091">
        <w:rPr>
          <w:b/>
          <w:i/>
          <w:noProof/>
          <w:sz w:val="13"/>
          <w:szCs w:val="13"/>
        </w:rPr>
        <mc:AlternateContent>
          <mc:Choice Requires="wps">
            <w:drawing>
              <wp:anchor distT="0" distB="0" distL="114300" distR="114300" simplePos="0" relativeHeight="251734016" behindDoc="1" locked="0" layoutInCell="1" allowOverlap="1" wp14:anchorId="26740011" wp14:editId="32F672DC">
                <wp:simplePos x="0" y="0"/>
                <wp:positionH relativeFrom="page">
                  <wp:posOffset>588398</wp:posOffset>
                </wp:positionH>
                <wp:positionV relativeFrom="paragraph">
                  <wp:posOffset>25013</wp:posOffset>
                </wp:positionV>
                <wp:extent cx="5758538" cy="3244133"/>
                <wp:effectExtent l="0" t="0" r="13970" b="13970"/>
                <wp:wrapNone/>
                <wp:docPr id="262" name="Text Box 2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58538" cy="32441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Layout w:type="fixed"/>
                              <w:tblCellMar>
                                <w:left w:w="0" w:type="dxa"/>
                                <w:right w:w="0" w:type="dxa"/>
                              </w:tblCellMar>
                              <w:tblLook w:val="01E0" w:firstRow="1" w:lastRow="1" w:firstColumn="1" w:lastColumn="1" w:noHBand="0" w:noVBand="0"/>
                            </w:tblPr>
                            <w:tblGrid>
                              <w:gridCol w:w="5225"/>
                              <w:gridCol w:w="1489"/>
                              <w:gridCol w:w="1022"/>
                              <w:gridCol w:w="274"/>
                              <w:gridCol w:w="1021"/>
                            </w:tblGrid>
                            <w:tr w:rsidR="00924659" w14:paraId="4C5A6655" w14:textId="77777777">
                              <w:trPr>
                                <w:trHeight w:hRule="exact" w:val="370"/>
                              </w:trPr>
                              <w:tc>
                                <w:tcPr>
                                  <w:tcW w:w="5225" w:type="dxa"/>
                                  <w:tcBorders>
                                    <w:top w:val="nil"/>
                                    <w:left w:val="nil"/>
                                    <w:bottom w:val="nil"/>
                                    <w:right w:val="nil"/>
                                  </w:tcBorders>
                                </w:tcPr>
                                <w:p w14:paraId="230E8F4F" w14:textId="77777777" w:rsidR="00924659" w:rsidRDefault="00924659">
                                  <w:pPr>
                                    <w:pStyle w:val="TableParagraph"/>
                                    <w:spacing w:before="19"/>
                                    <w:ind w:right="3297"/>
                                    <w:jc w:val="center"/>
                                    <w:rPr>
                                      <w:rFonts w:ascii="Cambria" w:eastAsia="Cambria" w:hAnsi="Cambria" w:cs="Cambria"/>
                                      <w:sz w:val="13"/>
                                      <w:szCs w:val="13"/>
                                    </w:rPr>
                                  </w:pPr>
                                  <w:r>
                                    <w:rPr>
                                      <w:rFonts w:ascii="Cambria" w:eastAsia="Cambria" w:hAnsi="Cambria" w:cs="Cambria"/>
                                      <w:b/>
                                      <w:bCs/>
                                      <w:spacing w:val="1"/>
                                      <w:sz w:val="13"/>
                                      <w:szCs w:val="13"/>
                                    </w:rPr>
                                    <w:t>G</w:t>
                                  </w:r>
                                  <w:r>
                                    <w:rPr>
                                      <w:rFonts w:ascii="Cambria" w:eastAsia="Cambria" w:hAnsi="Cambria" w:cs="Cambria"/>
                                      <w:b/>
                                      <w:bCs/>
                                      <w:spacing w:val="-1"/>
                                      <w:sz w:val="13"/>
                                      <w:szCs w:val="13"/>
                                    </w:rPr>
                                    <w:t>oo</w:t>
                                  </w:r>
                                  <w:r>
                                    <w:rPr>
                                      <w:rFonts w:ascii="Cambria" w:eastAsia="Cambria" w:hAnsi="Cambria" w:cs="Cambria"/>
                                      <w:b/>
                                      <w:bCs/>
                                      <w:sz w:val="13"/>
                                      <w:szCs w:val="13"/>
                                    </w:rPr>
                                    <w:t>ds</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an</w:t>
                                  </w:r>
                                  <w:r>
                                    <w:rPr>
                                      <w:rFonts w:ascii="Cambria" w:eastAsia="Cambria" w:hAnsi="Cambria" w:cs="Cambria"/>
                                      <w:b/>
                                      <w:bCs/>
                                      <w:sz w:val="13"/>
                                      <w:szCs w:val="13"/>
                                    </w:rPr>
                                    <w:t>d</w:t>
                                  </w:r>
                                  <w:r>
                                    <w:rPr>
                                      <w:rFonts w:ascii="Cambria" w:eastAsia="Cambria" w:hAnsi="Cambria" w:cs="Cambria"/>
                                      <w:b/>
                                      <w:bCs/>
                                      <w:spacing w:val="6"/>
                                      <w:sz w:val="13"/>
                                      <w:szCs w:val="13"/>
                                    </w:rPr>
                                    <w:t xml:space="preserve"> </w:t>
                                  </w:r>
                                  <w:r>
                                    <w:rPr>
                                      <w:rFonts w:ascii="Cambria" w:eastAsia="Cambria" w:hAnsi="Cambria" w:cs="Cambria"/>
                                      <w:b/>
                                      <w:bCs/>
                                      <w:spacing w:val="-1"/>
                                      <w:sz w:val="13"/>
                                      <w:szCs w:val="13"/>
                                    </w:rPr>
                                    <w:t>servi</w:t>
                                  </w:r>
                                  <w:r>
                                    <w:rPr>
                                      <w:rFonts w:ascii="Cambria" w:eastAsia="Cambria" w:hAnsi="Cambria" w:cs="Cambria"/>
                                      <w:b/>
                                      <w:bCs/>
                                      <w:sz w:val="13"/>
                                      <w:szCs w:val="13"/>
                                    </w:rPr>
                                    <w:t>c</w:t>
                                  </w:r>
                                  <w:r>
                                    <w:rPr>
                                      <w:rFonts w:ascii="Cambria" w:eastAsia="Cambria" w:hAnsi="Cambria" w:cs="Cambria"/>
                                      <w:b/>
                                      <w:bCs/>
                                      <w:spacing w:val="-1"/>
                                      <w:sz w:val="13"/>
                                      <w:szCs w:val="13"/>
                                    </w:rPr>
                                    <w:t>e</w:t>
                                  </w:r>
                                  <w:r>
                                    <w:rPr>
                                      <w:rFonts w:ascii="Cambria" w:eastAsia="Cambria" w:hAnsi="Cambria" w:cs="Cambria"/>
                                      <w:b/>
                                      <w:bCs/>
                                      <w:sz w:val="13"/>
                                      <w:szCs w:val="13"/>
                                    </w:rPr>
                                    <w:t>s</w:t>
                                  </w:r>
                                  <w:r>
                                    <w:rPr>
                                      <w:rFonts w:ascii="Cambria" w:eastAsia="Cambria" w:hAnsi="Cambria" w:cs="Cambria"/>
                                      <w:b/>
                                      <w:bCs/>
                                      <w:spacing w:val="5"/>
                                      <w:sz w:val="13"/>
                                      <w:szCs w:val="13"/>
                                    </w:rPr>
                                    <w:t xml:space="preserve"> </w:t>
                                  </w:r>
                                  <w:r>
                                    <w:rPr>
                                      <w:rFonts w:ascii="Cambria" w:eastAsia="Cambria" w:hAnsi="Cambria" w:cs="Cambria"/>
                                      <w:b/>
                                      <w:bCs/>
                                      <w:spacing w:val="-1"/>
                                      <w:sz w:val="13"/>
                                      <w:szCs w:val="13"/>
                                    </w:rPr>
                                    <w:t>re</w:t>
                                  </w:r>
                                  <w:r>
                                    <w:rPr>
                                      <w:rFonts w:ascii="Cambria" w:eastAsia="Cambria" w:hAnsi="Cambria" w:cs="Cambria"/>
                                      <w:b/>
                                      <w:bCs/>
                                      <w:sz w:val="13"/>
                                      <w:szCs w:val="13"/>
                                    </w:rPr>
                                    <w:t>c</w:t>
                                  </w:r>
                                  <w:r>
                                    <w:rPr>
                                      <w:rFonts w:ascii="Cambria" w:eastAsia="Cambria" w:hAnsi="Cambria" w:cs="Cambria"/>
                                      <w:b/>
                                      <w:bCs/>
                                      <w:spacing w:val="-1"/>
                                      <w:sz w:val="13"/>
                                      <w:szCs w:val="13"/>
                                    </w:rPr>
                                    <w:t>eiva</w:t>
                                  </w:r>
                                  <w:r>
                                    <w:rPr>
                                      <w:rFonts w:ascii="Cambria" w:eastAsia="Cambria" w:hAnsi="Cambria" w:cs="Cambria"/>
                                      <w:b/>
                                      <w:bCs/>
                                      <w:spacing w:val="1"/>
                                      <w:sz w:val="13"/>
                                      <w:szCs w:val="13"/>
                                    </w:rPr>
                                    <w:t>b</w:t>
                                  </w:r>
                                  <w:r>
                                    <w:rPr>
                                      <w:rFonts w:ascii="Cambria" w:eastAsia="Cambria" w:hAnsi="Cambria" w:cs="Cambria"/>
                                      <w:b/>
                                      <w:bCs/>
                                      <w:sz w:val="13"/>
                                      <w:szCs w:val="13"/>
                                    </w:rPr>
                                    <w:t>l</w:t>
                                  </w:r>
                                  <w:r>
                                    <w:rPr>
                                      <w:rFonts w:ascii="Cambria" w:eastAsia="Cambria" w:hAnsi="Cambria" w:cs="Cambria"/>
                                      <w:b/>
                                      <w:bCs/>
                                      <w:spacing w:val="-1"/>
                                      <w:sz w:val="13"/>
                                      <w:szCs w:val="13"/>
                                    </w:rPr>
                                    <w:t>e</w:t>
                                  </w:r>
                                  <w:r>
                                    <w:rPr>
                                      <w:rFonts w:ascii="Cambria" w:eastAsia="Cambria" w:hAnsi="Cambria" w:cs="Cambria"/>
                                      <w:b/>
                                      <w:bCs/>
                                      <w:sz w:val="13"/>
                                      <w:szCs w:val="13"/>
                                    </w:rPr>
                                    <w:t>s</w:t>
                                  </w:r>
                                </w:p>
                                <w:p w14:paraId="009C8F89" w14:textId="77777777" w:rsidR="00924659" w:rsidRDefault="00924659">
                                  <w:pPr>
                                    <w:pStyle w:val="TableParagraph"/>
                                    <w:spacing w:before="13"/>
                                    <w:ind w:right="3204"/>
                                    <w:jc w:val="center"/>
                                    <w:rPr>
                                      <w:rFonts w:ascii="Cambria" w:eastAsia="Cambria" w:hAnsi="Cambria" w:cs="Cambria"/>
                                      <w:sz w:val="13"/>
                                      <w:szCs w:val="13"/>
                                    </w:rPr>
                                  </w:pPr>
                                  <w:r>
                                    <w:rPr>
                                      <w:rFonts w:ascii="Cambria" w:eastAsia="Cambria" w:hAnsi="Cambria" w:cs="Cambria"/>
                                      <w:sz w:val="13"/>
                                      <w:szCs w:val="13"/>
                                    </w:rPr>
                                    <w:t>G</w:t>
                                  </w:r>
                                  <w:r>
                                    <w:rPr>
                                      <w:rFonts w:ascii="Cambria" w:eastAsia="Cambria" w:hAnsi="Cambria" w:cs="Cambria"/>
                                      <w:spacing w:val="-1"/>
                                      <w:sz w:val="13"/>
                                      <w:szCs w:val="13"/>
                                    </w:rPr>
                                    <w:t>oo</w:t>
                                  </w:r>
                                  <w:r>
                                    <w:rPr>
                                      <w:rFonts w:ascii="Cambria" w:eastAsia="Cambria" w:hAnsi="Cambria" w:cs="Cambria"/>
                                      <w:spacing w:val="1"/>
                                      <w:sz w:val="13"/>
                                      <w:szCs w:val="13"/>
                                    </w:rPr>
                                    <w:t>d</w:t>
                                  </w:r>
                                  <w:r>
                                    <w:rPr>
                                      <w:rFonts w:ascii="Cambria" w:eastAsia="Cambria" w:hAnsi="Cambria" w:cs="Cambria"/>
                                      <w:sz w:val="13"/>
                                      <w:szCs w:val="13"/>
                                    </w:rPr>
                                    <w:t>s</w:t>
                                  </w:r>
                                  <w:r>
                                    <w:rPr>
                                      <w:rFonts w:ascii="Cambria" w:eastAsia="Cambria" w:hAnsi="Cambria" w:cs="Cambria"/>
                                      <w:spacing w:val="5"/>
                                      <w:sz w:val="13"/>
                                      <w:szCs w:val="13"/>
                                    </w:rPr>
                                    <w:t xml:space="preserve"> </w:t>
                                  </w:r>
                                  <w:r>
                                    <w:rPr>
                                      <w:rFonts w:ascii="Cambria" w:eastAsia="Cambria" w:hAnsi="Cambria" w:cs="Cambria"/>
                                      <w:sz w:val="13"/>
                                      <w:szCs w:val="13"/>
                                    </w:rPr>
                                    <w:t>and</w:t>
                                  </w:r>
                                  <w:r>
                                    <w:rPr>
                                      <w:rFonts w:ascii="Cambria" w:eastAsia="Cambria" w:hAnsi="Cambria" w:cs="Cambria"/>
                                      <w:spacing w:val="6"/>
                                      <w:sz w:val="13"/>
                                      <w:szCs w:val="13"/>
                                    </w:rPr>
                                    <w:t xml:space="preserve"> </w:t>
                                  </w:r>
                                  <w:r>
                                    <w:rPr>
                                      <w:rFonts w:ascii="Cambria" w:eastAsia="Cambria" w:hAnsi="Cambria" w:cs="Cambria"/>
                                      <w:sz w:val="13"/>
                                      <w:szCs w:val="13"/>
                                    </w:rPr>
                                    <w:t>serv</w:t>
                                  </w:r>
                                  <w:r>
                                    <w:rPr>
                                      <w:rFonts w:ascii="Cambria" w:eastAsia="Cambria" w:hAnsi="Cambria" w:cs="Cambria"/>
                                      <w:spacing w:val="-1"/>
                                      <w:sz w:val="13"/>
                                      <w:szCs w:val="13"/>
                                    </w:rPr>
                                    <w:t>ic</w:t>
                                  </w:r>
                                  <w:r>
                                    <w:rPr>
                                      <w:rFonts w:ascii="Cambria" w:eastAsia="Cambria" w:hAnsi="Cambria" w:cs="Cambria"/>
                                      <w:sz w:val="13"/>
                                      <w:szCs w:val="13"/>
                                    </w:rPr>
                                    <w:t>es</w:t>
                                  </w:r>
                                  <w:r>
                                    <w:rPr>
                                      <w:rFonts w:ascii="Cambria" w:eastAsia="Cambria" w:hAnsi="Cambria" w:cs="Cambria"/>
                                      <w:spacing w:val="6"/>
                                      <w:sz w:val="13"/>
                                      <w:szCs w:val="13"/>
                                    </w:rPr>
                                    <w:t xml:space="preserve"> </w:t>
                                  </w:r>
                                  <w:r>
                                    <w:rPr>
                                      <w:rFonts w:ascii="Cambria" w:eastAsia="Cambria" w:hAnsi="Cambria" w:cs="Cambria"/>
                                      <w:sz w:val="13"/>
                                      <w:szCs w:val="13"/>
                                    </w:rPr>
                                    <w:t>re</w:t>
                                  </w:r>
                                  <w:r>
                                    <w:rPr>
                                      <w:rFonts w:ascii="Cambria" w:eastAsia="Cambria" w:hAnsi="Cambria" w:cs="Cambria"/>
                                      <w:spacing w:val="-1"/>
                                      <w:sz w:val="13"/>
                                      <w:szCs w:val="13"/>
                                    </w:rPr>
                                    <w:t>c</w:t>
                                  </w:r>
                                  <w:r>
                                    <w:rPr>
                                      <w:rFonts w:ascii="Cambria" w:eastAsia="Cambria" w:hAnsi="Cambria" w:cs="Cambria"/>
                                      <w:sz w:val="13"/>
                                      <w:szCs w:val="13"/>
                                    </w:rPr>
                                    <w:t>e</w:t>
                                  </w:r>
                                  <w:r>
                                    <w:rPr>
                                      <w:rFonts w:ascii="Cambria" w:eastAsia="Cambria" w:hAnsi="Cambria" w:cs="Cambria"/>
                                      <w:spacing w:val="-1"/>
                                      <w:sz w:val="13"/>
                                      <w:szCs w:val="13"/>
                                    </w:rPr>
                                    <w:t>i</w:t>
                                  </w:r>
                                  <w:r>
                                    <w:rPr>
                                      <w:rFonts w:ascii="Cambria" w:eastAsia="Cambria" w:hAnsi="Cambria" w:cs="Cambria"/>
                                      <w:sz w:val="13"/>
                                      <w:szCs w:val="13"/>
                                    </w:rPr>
                                    <w:t>vables</w:t>
                                  </w:r>
                                </w:p>
                              </w:tc>
                              <w:tc>
                                <w:tcPr>
                                  <w:tcW w:w="1489" w:type="dxa"/>
                                  <w:tcBorders>
                                    <w:top w:val="nil"/>
                                    <w:left w:val="nil"/>
                                    <w:bottom w:val="nil"/>
                                    <w:right w:val="nil"/>
                                  </w:tcBorders>
                                </w:tcPr>
                                <w:p w14:paraId="113B3956" w14:textId="77777777" w:rsidR="00924659" w:rsidRDefault="00924659"/>
                              </w:tc>
                              <w:tc>
                                <w:tcPr>
                                  <w:tcW w:w="1022" w:type="dxa"/>
                                  <w:tcBorders>
                                    <w:top w:val="nil"/>
                                    <w:left w:val="nil"/>
                                    <w:bottom w:val="single" w:sz="10" w:space="0" w:color="000000"/>
                                    <w:right w:val="nil"/>
                                  </w:tcBorders>
                                </w:tcPr>
                                <w:p w14:paraId="2813656C" w14:textId="77777777" w:rsidR="00924659" w:rsidRDefault="00924659">
                                  <w:pPr>
                                    <w:pStyle w:val="TableParagraph"/>
                                    <w:spacing w:before="5" w:line="180" w:lineRule="exact"/>
                                    <w:rPr>
                                      <w:sz w:val="18"/>
                                      <w:szCs w:val="18"/>
                                    </w:rPr>
                                  </w:pPr>
                                </w:p>
                                <w:p w14:paraId="0B26A2A9" w14:textId="77777777" w:rsidR="00924659" w:rsidRDefault="00924659">
                                  <w:pPr>
                                    <w:pStyle w:val="TableParagraph"/>
                                    <w:ind w:right="57"/>
                                    <w:jc w:val="right"/>
                                    <w:rPr>
                                      <w:rFonts w:ascii="Cambria" w:eastAsia="Cambria" w:hAnsi="Cambria" w:cs="Cambria"/>
                                      <w:sz w:val="13"/>
                                      <w:szCs w:val="13"/>
                                    </w:rPr>
                                  </w:pPr>
                                  <w:r>
                                    <w:rPr>
                                      <w:rFonts w:ascii="Cambria" w:eastAsia="Cambria" w:hAnsi="Cambria" w:cs="Cambria"/>
                                      <w:b/>
                                      <w:bCs/>
                                      <w:spacing w:val="1"/>
                                      <w:sz w:val="13"/>
                                      <w:szCs w:val="13"/>
                                    </w:rPr>
                                    <w:t>60</w:t>
                                  </w:r>
                                </w:p>
                              </w:tc>
                              <w:tc>
                                <w:tcPr>
                                  <w:tcW w:w="274" w:type="dxa"/>
                                  <w:tcBorders>
                                    <w:top w:val="nil"/>
                                    <w:left w:val="nil"/>
                                    <w:bottom w:val="nil"/>
                                    <w:right w:val="nil"/>
                                  </w:tcBorders>
                                </w:tcPr>
                                <w:p w14:paraId="643AF4FD" w14:textId="77777777" w:rsidR="00924659" w:rsidRDefault="00924659"/>
                              </w:tc>
                              <w:tc>
                                <w:tcPr>
                                  <w:tcW w:w="1021" w:type="dxa"/>
                                  <w:tcBorders>
                                    <w:top w:val="nil"/>
                                    <w:left w:val="nil"/>
                                    <w:bottom w:val="single" w:sz="10" w:space="0" w:color="000000"/>
                                    <w:right w:val="nil"/>
                                  </w:tcBorders>
                                </w:tcPr>
                                <w:p w14:paraId="44D569F6" w14:textId="77777777" w:rsidR="00924659" w:rsidRDefault="00924659">
                                  <w:pPr>
                                    <w:pStyle w:val="TableParagraph"/>
                                    <w:spacing w:before="5" w:line="180" w:lineRule="exact"/>
                                    <w:rPr>
                                      <w:sz w:val="18"/>
                                      <w:szCs w:val="18"/>
                                    </w:rPr>
                                  </w:pPr>
                                </w:p>
                                <w:p w14:paraId="4A4ECEA5" w14:textId="77777777" w:rsidR="00924659" w:rsidRDefault="00924659">
                                  <w:pPr>
                                    <w:pStyle w:val="TableParagraph"/>
                                    <w:ind w:right="53"/>
                                    <w:jc w:val="right"/>
                                    <w:rPr>
                                      <w:rFonts w:ascii="Cambria" w:eastAsia="Cambria" w:hAnsi="Cambria" w:cs="Cambria"/>
                                      <w:sz w:val="13"/>
                                      <w:szCs w:val="13"/>
                                    </w:rPr>
                                  </w:pPr>
                                  <w:r>
                                    <w:rPr>
                                      <w:rFonts w:ascii="Cambria" w:eastAsia="Cambria" w:hAnsi="Cambria" w:cs="Cambria"/>
                                      <w:spacing w:val="-2"/>
                                      <w:sz w:val="13"/>
                                      <w:szCs w:val="13"/>
                                    </w:rPr>
                                    <w:t>85</w:t>
                                  </w:r>
                                </w:p>
                              </w:tc>
                            </w:tr>
                            <w:tr w:rsidR="00924659" w14:paraId="4DCA358B" w14:textId="77777777">
                              <w:trPr>
                                <w:trHeight w:hRule="exact" w:val="178"/>
                              </w:trPr>
                              <w:tc>
                                <w:tcPr>
                                  <w:tcW w:w="5225" w:type="dxa"/>
                                  <w:tcBorders>
                                    <w:top w:val="nil"/>
                                    <w:left w:val="nil"/>
                                    <w:bottom w:val="nil"/>
                                    <w:right w:val="nil"/>
                                  </w:tcBorders>
                                </w:tcPr>
                                <w:p w14:paraId="4314B547" w14:textId="77777777" w:rsidR="00924659" w:rsidRDefault="00924659">
                                  <w:pPr>
                                    <w:pStyle w:val="TableParagraph"/>
                                    <w:spacing w:line="145" w:lineRule="exact"/>
                                    <w:ind w:left="27"/>
                                    <w:rPr>
                                      <w:rFonts w:ascii="Cambria" w:eastAsia="Cambria" w:hAnsi="Cambria" w:cs="Cambria"/>
                                      <w:sz w:val="13"/>
                                      <w:szCs w:val="13"/>
                                    </w:rPr>
                                  </w:pPr>
                                  <w:r>
                                    <w:rPr>
                                      <w:rFonts w:ascii="Cambria" w:eastAsia="Cambria" w:hAnsi="Cambria" w:cs="Cambria"/>
                                      <w:b/>
                                      <w:bCs/>
                                      <w:spacing w:val="-1"/>
                                      <w:sz w:val="13"/>
                                      <w:szCs w:val="13"/>
                                    </w:rPr>
                                    <w:t>Tot</w:t>
                                  </w:r>
                                  <w:r>
                                    <w:rPr>
                                      <w:rFonts w:ascii="Cambria" w:eastAsia="Cambria" w:hAnsi="Cambria" w:cs="Cambria"/>
                                      <w:b/>
                                      <w:bCs/>
                                      <w:spacing w:val="-2"/>
                                      <w:sz w:val="13"/>
                                      <w:szCs w:val="13"/>
                                    </w:rPr>
                                    <w:t>a</w:t>
                                  </w:r>
                                  <w:r>
                                    <w:rPr>
                                      <w:rFonts w:ascii="Cambria" w:eastAsia="Cambria" w:hAnsi="Cambria" w:cs="Cambria"/>
                                      <w:b/>
                                      <w:bCs/>
                                      <w:sz w:val="13"/>
                                      <w:szCs w:val="13"/>
                                    </w:rPr>
                                    <w:t>l</w:t>
                                  </w:r>
                                  <w:r>
                                    <w:rPr>
                                      <w:rFonts w:ascii="Cambria" w:eastAsia="Cambria" w:hAnsi="Cambria" w:cs="Cambria"/>
                                      <w:b/>
                                      <w:bCs/>
                                      <w:spacing w:val="4"/>
                                      <w:sz w:val="13"/>
                                      <w:szCs w:val="13"/>
                                    </w:rPr>
                                    <w:t xml:space="preserve"> </w:t>
                                  </w:r>
                                  <w:r>
                                    <w:rPr>
                                      <w:rFonts w:ascii="Cambria" w:eastAsia="Cambria" w:hAnsi="Cambria" w:cs="Cambria"/>
                                      <w:b/>
                                      <w:bCs/>
                                      <w:sz w:val="13"/>
                                      <w:szCs w:val="13"/>
                                    </w:rPr>
                                    <w:t>g</w:t>
                                  </w:r>
                                  <w:r>
                                    <w:rPr>
                                      <w:rFonts w:ascii="Cambria" w:eastAsia="Cambria" w:hAnsi="Cambria" w:cs="Cambria"/>
                                      <w:b/>
                                      <w:bCs/>
                                      <w:spacing w:val="-1"/>
                                      <w:sz w:val="13"/>
                                      <w:szCs w:val="13"/>
                                    </w:rPr>
                                    <w:t>oo</w:t>
                                  </w:r>
                                  <w:r>
                                    <w:rPr>
                                      <w:rFonts w:ascii="Cambria" w:eastAsia="Cambria" w:hAnsi="Cambria" w:cs="Cambria"/>
                                      <w:b/>
                                      <w:bCs/>
                                      <w:sz w:val="13"/>
                                      <w:szCs w:val="13"/>
                                    </w:rPr>
                                    <w:t>ds</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an</w:t>
                                  </w:r>
                                  <w:r>
                                    <w:rPr>
                                      <w:rFonts w:ascii="Cambria" w:eastAsia="Cambria" w:hAnsi="Cambria" w:cs="Cambria"/>
                                      <w:b/>
                                      <w:bCs/>
                                      <w:sz w:val="13"/>
                                      <w:szCs w:val="13"/>
                                    </w:rPr>
                                    <w:t>d</w:t>
                                  </w:r>
                                  <w:r>
                                    <w:rPr>
                                      <w:rFonts w:ascii="Cambria" w:eastAsia="Cambria" w:hAnsi="Cambria" w:cs="Cambria"/>
                                      <w:b/>
                                      <w:bCs/>
                                      <w:spacing w:val="5"/>
                                      <w:sz w:val="13"/>
                                      <w:szCs w:val="13"/>
                                    </w:rPr>
                                    <w:t xml:space="preserve"> </w:t>
                                  </w:r>
                                  <w:r>
                                    <w:rPr>
                                      <w:rFonts w:ascii="Cambria" w:eastAsia="Cambria" w:hAnsi="Cambria" w:cs="Cambria"/>
                                      <w:b/>
                                      <w:bCs/>
                                      <w:spacing w:val="-1"/>
                                      <w:sz w:val="13"/>
                                      <w:szCs w:val="13"/>
                                    </w:rPr>
                                    <w:t>servi</w:t>
                                  </w:r>
                                  <w:r>
                                    <w:rPr>
                                      <w:rFonts w:ascii="Cambria" w:eastAsia="Cambria" w:hAnsi="Cambria" w:cs="Cambria"/>
                                      <w:b/>
                                      <w:bCs/>
                                      <w:sz w:val="13"/>
                                      <w:szCs w:val="13"/>
                                    </w:rPr>
                                    <w:t>c</w:t>
                                  </w:r>
                                  <w:r>
                                    <w:rPr>
                                      <w:rFonts w:ascii="Cambria" w:eastAsia="Cambria" w:hAnsi="Cambria" w:cs="Cambria"/>
                                      <w:b/>
                                      <w:bCs/>
                                      <w:spacing w:val="-1"/>
                                      <w:sz w:val="13"/>
                                      <w:szCs w:val="13"/>
                                    </w:rPr>
                                    <w:t>e</w:t>
                                  </w:r>
                                  <w:r>
                                    <w:rPr>
                                      <w:rFonts w:ascii="Cambria" w:eastAsia="Cambria" w:hAnsi="Cambria" w:cs="Cambria"/>
                                      <w:b/>
                                      <w:bCs/>
                                      <w:sz w:val="13"/>
                                      <w:szCs w:val="13"/>
                                    </w:rPr>
                                    <w:t>s</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re</w:t>
                                  </w:r>
                                  <w:r>
                                    <w:rPr>
                                      <w:rFonts w:ascii="Cambria" w:eastAsia="Cambria" w:hAnsi="Cambria" w:cs="Cambria"/>
                                      <w:b/>
                                      <w:bCs/>
                                      <w:sz w:val="13"/>
                                      <w:szCs w:val="13"/>
                                    </w:rPr>
                                    <w:t>c</w:t>
                                  </w:r>
                                  <w:r>
                                    <w:rPr>
                                      <w:rFonts w:ascii="Cambria" w:eastAsia="Cambria" w:hAnsi="Cambria" w:cs="Cambria"/>
                                      <w:b/>
                                      <w:bCs/>
                                      <w:spacing w:val="-1"/>
                                      <w:sz w:val="13"/>
                                      <w:szCs w:val="13"/>
                                    </w:rPr>
                                    <w:t>eiva</w:t>
                                  </w:r>
                                  <w:r>
                                    <w:rPr>
                                      <w:rFonts w:ascii="Cambria" w:eastAsia="Cambria" w:hAnsi="Cambria" w:cs="Cambria"/>
                                      <w:b/>
                                      <w:bCs/>
                                      <w:spacing w:val="1"/>
                                      <w:sz w:val="13"/>
                                      <w:szCs w:val="13"/>
                                    </w:rPr>
                                    <w:t>b</w:t>
                                  </w:r>
                                  <w:r>
                                    <w:rPr>
                                      <w:rFonts w:ascii="Cambria" w:eastAsia="Cambria" w:hAnsi="Cambria" w:cs="Cambria"/>
                                      <w:b/>
                                      <w:bCs/>
                                      <w:sz w:val="13"/>
                                      <w:szCs w:val="13"/>
                                    </w:rPr>
                                    <w:t>l</w:t>
                                  </w:r>
                                  <w:r>
                                    <w:rPr>
                                      <w:rFonts w:ascii="Cambria" w:eastAsia="Cambria" w:hAnsi="Cambria" w:cs="Cambria"/>
                                      <w:b/>
                                      <w:bCs/>
                                      <w:spacing w:val="-1"/>
                                      <w:sz w:val="13"/>
                                      <w:szCs w:val="13"/>
                                    </w:rPr>
                                    <w:t>e</w:t>
                                  </w:r>
                                  <w:r>
                                    <w:rPr>
                                      <w:rFonts w:ascii="Cambria" w:eastAsia="Cambria" w:hAnsi="Cambria" w:cs="Cambria"/>
                                      <w:b/>
                                      <w:bCs/>
                                      <w:sz w:val="13"/>
                                      <w:szCs w:val="13"/>
                                    </w:rPr>
                                    <w:t>s</w:t>
                                  </w:r>
                                </w:p>
                              </w:tc>
                              <w:tc>
                                <w:tcPr>
                                  <w:tcW w:w="1489" w:type="dxa"/>
                                  <w:tcBorders>
                                    <w:top w:val="nil"/>
                                    <w:left w:val="nil"/>
                                    <w:bottom w:val="nil"/>
                                    <w:right w:val="nil"/>
                                  </w:tcBorders>
                                </w:tcPr>
                                <w:p w14:paraId="0C7B3BF0" w14:textId="77777777" w:rsidR="00924659" w:rsidRDefault="00924659"/>
                              </w:tc>
                              <w:tc>
                                <w:tcPr>
                                  <w:tcW w:w="1022" w:type="dxa"/>
                                  <w:tcBorders>
                                    <w:top w:val="single" w:sz="10" w:space="0" w:color="000000"/>
                                    <w:left w:val="nil"/>
                                    <w:bottom w:val="single" w:sz="10" w:space="0" w:color="000000"/>
                                    <w:right w:val="nil"/>
                                  </w:tcBorders>
                                </w:tcPr>
                                <w:p w14:paraId="6EB7232D" w14:textId="77777777" w:rsidR="00924659" w:rsidRDefault="00924659">
                                  <w:pPr>
                                    <w:pStyle w:val="TableParagraph"/>
                                    <w:spacing w:line="132" w:lineRule="exact"/>
                                    <w:ind w:right="57"/>
                                    <w:jc w:val="right"/>
                                    <w:rPr>
                                      <w:rFonts w:ascii="Cambria" w:eastAsia="Cambria" w:hAnsi="Cambria" w:cs="Cambria"/>
                                      <w:sz w:val="13"/>
                                      <w:szCs w:val="13"/>
                                    </w:rPr>
                                  </w:pPr>
                                  <w:r>
                                    <w:rPr>
                                      <w:rFonts w:ascii="Cambria" w:eastAsia="Cambria" w:hAnsi="Cambria" w:cs="Cambria"/>
                                      <w:b/>
                                      <w:bCs/>
                                      <w:spacing w:val="1"/>
                                      <w:sz w:val="13"/>
                                      <w:szCs w:val="13"/>
                                    </w:rPr>
                                    <w:t>60</w:t>
                                  </w:r>
                                </w:p>
                              </w:tc>
                              <w:tc>
                                <w:tcPr>
                                  <w:tcW w:w="274" w:type="dxa"/>
                                  <w:tcBorders>
                                    <w:top w:val="nil"/>
                                    <w:left w:val="nil"/>
                                    <w:bottom w:val="nil"/>
                                    <w:right w:val="nil"/>
                                  </w:tcBorders>
                                </w:tcPr>
                                <w:p w14:paraId="02CD7002" w14:textId="77777777" w:rsidR="00924659" w:rsidRDefault="00924659"/>
                              </w:tc>
                              <w:tc>
                                <w:tcPr>
                                  <w:tcW w:w="1021" w:type="dxa"/>
                                  <w:tcBorders>
                                    <w:top w:val="single" w:sz="10" w:space="0" w:color="000000"/>
                                    <w:left w:val="nil"/>
                                    <w:bottom w:val="single" w:sz="10" w:space="0" w:color="000000"/>
                                    <w:right w:val="nil"/>
                                  </w:tcBorders>
                                </w:tcPr>
                                <w:p w14:paraId="1E4EBD8B" w14:textId="77777777" w:rsidR="00924659" w:rsidRDefault="00924659">
                                  <w:pPr>
                                    <w:pStyle w:val="TableParagraph"/>
                                    <w:spacing w:line="132" w:lineRule="exact"/>
                                    <w:ind w:right="54"/>
                                    <w:jc w:val="right"/>
                                    <w:rPr>
                                      <w:rFonts w:ascii="Cambria" w:eastAsia="Cambria" w:hAnsi="Cambria" w:cs="Cambria"/>
                                      <w:sz w:val="13"/>
                                      <w:szCs w:val="13"/>
                                    </w:rPr>
                                  </w:pPr>
                                  <w:r>
                                    <w:rPr>
                                      <w:rFonts w:ascii="Cambria" w:eastAsia="Cambria" w:hAnsi="Cambria" w:cs="Cambria"/>
                                      <w:spacing w:val="-2"/>
                                      <w:sz w:val="13"/>
                                      <w:szCs w:val="13"/>
                                    </w:rPr>
                                    <w:t>85</w:t>
                                  </w:r>
                                </w:p>
                              </w:tc>
                            </w:tr>
                            <w:tr w:rsidR="00924659" w14:paraId="7AC76C4C" w14:textId="77777777">
                              <w:trPr>
                                <w:trHeight w:hRule="exact" w:val="330"/>
                              </w:trPr>
                              <w:tc>
                                <w:tcPr>
                                  <w:tcW w:w="5225" w:type="dxa"/>
                                  <w:tcBorders>
                                    <w:top w:val="nil"/>
                                    <w:left w:val="nil"/>
                                    <w:bottom w:val="nil"/>
                                    <w:right w:val="nil"/>
                                  </w:tcBorders>
                                </w:tcPr>
                                <w:p w14:paraId="6175013E" w14:textId="77777777" w:rsidR="00924659" w:rsidRDefault="00924659">
                                  <w:pPr>
                                    <w:pStyle w:val="TableParagraph"/>
                                    <w:spacing w:before="3" w:line="160" w:lineRule="exact"/>
                                    <w:rPr>
                                      <w:szCs w:val="16"/>
                                    </w:rPr>
                                  </w:pPr>
                                </w:p>
                                <w:p w14:paraId="60BD8901" w14:textId="77777777" w:rsidR="00924659" w:rsidRDefault="00924659">
                                  <w:pPr>
                                    <w:pStyle w:val="TableParagraph"/>
                                    <w:ind w:left="27"/>
                                    <w:rPr>
                                      <w:rFonts w:ascii="Cambria" w:eastAsia="Cambria" w:hAnsi="Cambria" w:cs="Cambria"/>
                                      <w:sz w:val="13"/>
                                      <w:szCs w:val="13"/>
                                    </w:rPr>
                                  </w:pPr>
                                  <w:r>
                                    <w:rPr>
                                      <w:rFonts w:ascii="Cambria" w:eastAsia="Cambria" w:hAnsi="Cambria" w:cs="Cambria"/>
                                      <w:b/>
                                      <w:bCs/>
                                      <w:sz w:val="13"/>
                                      <w:szCs w:val="13"/>
                                    </w:rPr>
                                    <w:t>App</w:t>
                                  </w:r>
                                  <w:r>
                                    <w:rPr>
                                      <w:rFonts w:ascii="Cambria" w:eastAsia="Cambria" w:hAnsi="Cambria" w:cs="Cambria"/>
                                      <w:b/>
                                      <w:bCs/>
                                      <w:spacing w:val="-1"/>
                                      <w:sz w:val="13"/>
                                      <w:szCs w:val="13"/>
                                    </w:rPr>
                                    <w:t>ro</w:t>
                                  </w:r>
                                  <w:r>
                                    <w:rPr>
                                      <w:rFonts w:ascii="Cambria" w:eastAsia="Cambria" w:hAnsi="Cambria" w:cs="Cambria"/>
                                      <w:b/>
                                      <w:bCs/>
                                      <w:sz w:val="13"/>
                                      <w:szCs w:val="13"/>
                                    </w:rPr>
                                    <w:t>p</w:t>
                                  </w:r>
                                  <w:r>
                                    <w:rPr>
                                      <w:rFonts w:ascii="Cambria" w:eastAsia="Cambria" w:hAnsi="Cambria" w:cs="Cambria"/>
                                      <w:b/>
                                      <w:bCs/>
                                      <w:spacing w:val="-1"/>
                                      <w:sz w:val="13"/>
                                      <w:szCs w:val="13"/>
                                    </w:rPr>
                                    <w:t>riation</w:t>
                                  </w:r>
                                  <w:r>
                                    <w:rPr>
                                      <w:rFonts w:ascii="Cambria" w:eastAsia="Cambria" w:hAnsi="Cambria" w:cs="Cambria"/>
                                      <w:b/>
                                      <w:bCs/>
                                      <w:sz w:val="13"/>
                                      <w:szCs w:val="13"/>
                                    </w:rPr>
                                    <w:t>s</w:t>
                                  </w:r>
                                  <w:r>
                                    <w:rPr>
                                      <w:rFonts w:ascii="Cambria" w:eastAsia="Cambria" w:hAnsi="Cambria" w:cs="Cambria"/>
                                      <w:b/>
                                      <w:bCs/>
                                      <w:spacing w:val="14"/>
                                      <w:sz w:val="13"/>
                                      <w:szCs w:val="13"/>
                                    </w:rPr>
                                    <w:t xml:space="preserve"> </w:t>
                                  </w:r>
                                  <w:r>
                                    <w:rPr>
                                      <w:rFonts w:ascii="Cambria" w:eastAsia="Cambria" w:hAnsi="Cambria" w:cs="Cambria"/>
                                      <w:b/>
                                      <w:bCs/>
                                      <w:spacing w:val="-1"/>
                                      <w:sz w:val="13"/>
                                      <w:szCs w:val="13"/>
                                    </w:rPr>
                                    <w:t>re</w:t>
                                  </w:r>
                                  <w:r>
                                    <w:rPr>
                                      <w:rFonts w:ascii="Cambria" w:eastAsia="Cambria" w:hAnsi="Cambria" w:cs="Cambria"/>
                                      <w:b/>
                                      <w:bCs/>
                                      <w:sz w:val="13"/>
                                      <w:szCs w:val="13"/>
                                    </w:rPr>
                                    <w:t>c</w:t>
                                  </w:r>
                                  <w:r>
                                    <w:rPr>
                                      <w:rFonts w:ascii="Cambria" w:eastAsia="Cambria" w:hAnsi="Cambria" w:cs="Cambria"/>
                                      <w:b/>
                                      <w:bCs/>
                                      <w:spacing w:val="-1"/>
                                      <w:sz w:val="13"/>
                                      <w:szCs w:val="13"/>
                                    </w:rPr>
                                    <w:t>eiva</w:t>
                                  </w:r>
                                  <w:r>
                                    <w:rPr>
                                      <w:rFonts w:ascii="Cambria" w:eastAsia="Cambria" w:hAnsi="Cambria" w:cs="Cambria"/>
                                      <w:b/>
                                      <w:bCs/>
                                      <w:spacing w:val="1"/>
                                      <w:sz w:val="13"/>
                                      <w:szCs w:val="13"/>
                                    </w:rPr>
                                    <w:t>b</w:t>
                                  </w:r>
                                  <w:r>
                                    <w:rPr>
                                      <w:rFonts w:ascii="Cambria" w:eastAsia="Cambria" w:hAnsi="Cambria" w:cs="Cambria"/>
                                      <w:b/>
                                      <w:bCs/>
                                      <w:sz w:val="13"/>
                                      <w:szCs w:val="13"/>
                                    </w:rPr>
                                    <w:t>le</w:t>
                                  </w:r>
                                </w:p>
                              </w:tc>
                              <w:tc>
                                <w:tcPr>
                                  <w:tcW w:w="1489" w:type="dxa"/>
                                  <w:tcBorders>
                                    <w:top w:val="nil"/>
                                    <w:left w:val="nil"/>
                                    <w:bottom w:val="nil"/>
                                    <w:right w:val="nil"/>
                                  </w:tcBorders>
                                </w:tcPr>
                                <w:p w14:paraId="623DD144" w14:textId="77777777" w:rsidR="00924659" w:rsidRDefault="00924659"/>
                              </w:tc>
                              <w:tc>
                                <w:tcPr>
                                  <w:tcW w:w="1022" w:type="dxa"/>
                                  <w:tcBorders>
                                    <w:top w:val="single" w:sz="10" w:space="0" w:color="000000"/>
                                    <w:left w:val="nil"/>
                                    <w:bottom w:val="nil"/>
                                    <w:right w:val="nil"/>
                                  </w:tcBorders>
                                </w:tcPr>
                                <w:p w14:paraId="7891F8BD" w14:textId="77777777" w:rsidR="00924659" w:rsidRDefault="00924659"/>
                              </w:tc>
                              <w:tc>
                                <w:tcPr>
                                  <w:tcW w:w="274" w:type="dxa"/>
                                  <w:tcBorders>
                                    <w:top w:val="nil"/>
                                    <w:left w:val="nil"/>
                                    <w:bottom w:val="nil"/>
                                    <w:right w:val="nil"/>
                                  </w:tcBorders>
                                </w:tcPr>
                                <w:p w14:paraId="13005F1A" w14:textId="77777777" w:rsidR="00924659" w:rsidRDefault="00924659"/>
                              </w:tc>
                              <w:tc>
                                <w:tcPr>
                                  <w:tcW w:w="1021" w:type="dxa"/>
                                  <w:tcBorders>
                                    <w:top w:val="single" w:sz="10" w:space="0" w:color="000000"/>
                                    <w:left w:val="nil"/>
                                    <w:bottom w:val="nil"/>
                                    <w:right w:val="nil"/>
                                  </w:tcBorders>
                                </w:tcPr>
                                <w:p w14:paraId="104D266A" w14:textId="77777777" w:rsidR="00924659" w:rsidRDefault="00924659"/>
                              </w:tc>
                            </w:tr>
                            <w:tr w:rsidR="00924659" w14:paraId="5114B45F" w14:textId="77777777">
                              <w:trPr>
                                <w:trHeight w:hRule="exact" w:val="167"/>
                              </w:trPr>
                              <w:tc>
                                <w:tcPr>
                                  <w:tcW w:w="5225" w:type="dxa"/>
                                  <w:tcBorders>
                                    <w:top w:val="nil"/>
                                    <w:left w:val="nil"/>
                                    <w:bottom w:val="nil"/>
                                    <w:right w:val="nil"/>
                                  </w:tcBorders>
                                </w:tcPr>
                                <w:p w14:paraId="4F929DDD" w14:textId="77777777" w:rsidR="00924659" w:rsidRDefault="00924659">
                                  <w:pPr>
                                    <w:pStyle w:val="TableParagraph"/>
                                    <w:spacing w:before="1"/>
                                    <w:ind w:left="133"/>
                                    <w:rPr>
                                      <w:rFonts w:ascii="Cambria" w:eastAsia="Cambria" w:hAnsi="Cambria" w:cs="Cambria"/>
                                      <w:sz w:val="13"/>
                                      <w:szCs w:val="13"/>
                                    </w:rPr>
                                  </w:pPr>
                                  <w:r>
                                    <w:rPr>
                                      <w:rFonts w:ascii="Cambria" w:eastAsia="Cambria" w:hAnsi="Cambria" w:cs="Cambria"/>
                                      <w:spacing w:val="-1"/>
                                      <w:sz w:val="13"/>
                                      <w:szCs w:val="13"/>
                                    </w:rPr>
                                    <w:t>A</w:t>
                                  </w:r>
                                  <w:r>
                                    <w:rPr>
                                      <w:rFonts w:ascii="Cambria" w:eastAsia="Cambria" w:hAnsi="Cambria" w:cs="Cambria"/>
                                      <w:sz w:val="13"/>
                                      <w:szCs w:val="13"/>
                                    </w:rPr>
                                    <w:t>ppr</w:t>
                                  </w:r>
                                  <w:r>
                                    <w:rPr>
                                      <w:rFonts w:ascii="Cambria" w:eastAsia="Cambria" w:hAnsi="Cambria" w:cs="Cambria"/>
                                      <w:spacing w:val="-1"/>
                                      <w:sz w:val="13"/>
                                      <w:szCs w:val="13"/>
                                    </w:rPr>
                                    <w:t>o</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i</w:t>
                                  </w:r>
                                  <w:r>
                                    <w:rPr>
                                      <w:rFonts w:ascii="Cambria" w:eastAsia="Cambria" w:hAnsi="Cambria" w:cs="Cambria"/>
                                      <w:sz w:val="13"/>
                                      <w:szCs w:val="13"/>
                                    </w:rPr>
                                    <w:t>at</w:t>
                                  </w:r>
                                  <w:r>
                                    <w:rPr>
                                      <w:rFonts w:ascii="Cambria" w:eastAsia="Cambria" w:hAnsi="Cambria" w:cs="Cambria"/>
                                      <w:spacing w:val="-1"/>
                                      <w:sz w:val="13"/>
                                      <w:szCs w:val="13"/>
                                    </w:rPr>
                                    <w:t>io</w:t>
                                  </w:r>
                                  <w:r>
                                    <w:rPr>
                                      <w:rFonts w:ascii="Cambria" w:eastAsia="Cambria" w:hAnsi="Cambria" w:cs="Cambria"/>
                                      <w:sz w:val="13"/>
                                      <w:szCs w:val="13"/>
                                    </w:rPr>
                                    <w:t>ns</w:t>
                                  </w:r>
                                  <w:r>
                                    <w:rPr>
                                      <w:rFonts w:ascii="Cambria" w:eastAsia="Cambria" w:hAnsi="Cambria" w:cs="Cambria"/>
                                      <w:spacing w:val="14"/>
                                      <w:sz w:val="13"/>
                                      <w:szCs w:val="13"/>
                                    </w:rPr>
                                    <w:t xml:space="preserve"> </w:t>
                                  </w:r>
                                  <w:r>
                                    <w:rPr>
                                      <w:rFonts w:ascii="Cambria" w:eastAsia="Cambria" w:hAnsi="Cambria" w:cs="Cambria"/>
                                      <w:sz w:val="13"/>
                                      <w:szCs w:val="13"/>
                                    </w:rPr>
                                    <w:t>re</w:t>
                                  </w:r>
                                  <w:r>
                                    <w:rPr>
                                      <w:rFonts w:ascii="Cambria" w:eastAsia="Cambria" w:hAnsi="Cambria" w:cs="Cambria"/>
                                      <w:spacing w:val="-1"/>
                                      <w:sz w:val="13"/>
                                      <w:szCs w:val="13"/>
                                    </w:rPr>
                                    <w:t>c</w:t>
                                  </w:r>
                                  <w:r>
                                    <w:rPr>
                                      <w:rFonts w:ascii="Cambria" w:eastAsia="Cambria" w:hAnsi="Cambria" w:cs="Cambria"/>
                                      <w:sz w:val="13"/>
                                      <w:szCs w:val="13"/>
                                    </w:rPr>
                                    <w:t>e</w:t>
                                  </w:r>
                                  <w:r>
                                    <w:rPr>
                                      <w:rFonts w:ascii="Cambria" w:eastAsia="Cambria" w:hAnsi="Cambria" w:cs="Cambria"/>
                                      <w:spacing w:val="-1"/>
                                      <w:sz w:val="13"/>
                                      <w:szCs w:val="13"/>
                                    </w:rPr>
                                    <w:t>i</w:t>
                                  </w:r>
                                  <w:r>
                                    <w:rPr>
                                      <w:rFonts w:ascii="Cambria" w:eastAsia="Cambria" w:hAnsi="Cambria" w:cs="Cambria"/>
                                      <w:sz w:val="13"/>
                                      <w:szCs w:val="13"/>
                                    </w:rPr>
                                    <w:t>vable</w:t>
                                  </w:r>
                                </w:p>
                              </w:tc>
                              <w:tc>
                                <w:tcPr>
                                  <w:tcW w:w="1489" w:type="dxa"/>
                                  <w:tcBorders>
                                    <w:top w:val="nil"/>
                                    <w:left w:val="nil"/>
                                    <w:bottom w:val="nil"/>
                                    <w:right w:val="nil"/>
                                  </w:tcBorders>
                                </w:tcPr>
                                <w:p w14:paraId="46BF03AC" w14:textId="77777777" w:rsidR="00924659" w:rsidRDefault="00924659">
                                  <w:pPr>
                                    <w:pStyle w:val="TableParagraph"/>
                                    <w:spacing w:before="1"/>
                                    <w:ind w:right="174"/>
                                    <w:jc w:val="right"/>
                                    <w:rPr>
                                      <w:rFonts w:ascii="Cambria" w:eastAsia="Cambria" w:hAnsi="Cambria" w:cs="Cambria"/>
                                      <w:sz w:val="13"/>
                                      <w:szCs w:val="13"/>
                                    </w:rPr>
                                  </w:pPr>
                                  <w:r>
                                    <w:rPr>
                                      <w:rFonts w:ascii="Cambria" w:eastAsia="Cambria" w:hAnsi="Cambria" w:cs="Cambria"/>
                                      <w:spacing w:val="-1"/>
                                      <w:sz w:val="13"/>
                                      <w:szCs w:val="13"/>
                                      <w:u w:val="single" w:color="000000"/>
                                    </w:rPr>
                                    <w:t>5.1C</w:t>
                                  </w:r>
                                </w:p>
                              </w:tc>
                              <w:tc>
                                <w:tcPr>
                                  <w:tcW w:w="1022" w:type="dxa"/>
                                  <w:tcBorders>
                                    <w:top w:val="nil"/>
                                    <w:left w:val="nil"/>
                                    <w:bottom w:val="nil"/>
                                    <w:right w:val="nil"/>
                                  </w:tcBorders>
                                </w:tcPr>
                                <w:p w14:paraId="28FCB5E7" w14:textId="77777777" w:rsidR="00924659" w:rsidRDefault="00924659">
                                  <w:pPr>
                                    <w:pStyle w:val="TableParagraph"/>
                                    <w:spacing w:before="1"/>
                                    <w:ind w:left="616"/>
                                    <w:rPr>
                                      <w:rFonts w:ascii="Cambria" w:eastAsia="Cambria" w:hAnsi="Cambria" w:cs="Cambria"/>
                                      <w:sz w:val="13"/>
                                      <w:szCs w:val="13"/>
                                    </w:rPr>
                                  </w:pPr>
                                  <w:r>
                                    <w:rPr>
                                      <w:rFonts w:ascii="Cambria" w:eastAsia="Cambria" w:hAnsi="Cambria" w:cs="Cambria"/>
                                      <w:b/>
                                      <w:bCs/>
                                      <w:sz w:val="13"/>
                                      <w:szCs w:val="13"/>
                                    </w:rPr>
                                    <w:t>9,969</w:t>
                                  </w:r>
                                </w:p>
                              </w:tc>
                              <w:tc>
                                <w:tcPr>
                                  <w:tcW w:w="274" w:type="dxa"/>
                                  <w:tcBorders>
                                    <w:top w:val="nil"/>
                                    <w:left w:val="nil"/>
                                    <w:bottom w:val="nil"/>
                                    <w:right w:val="nil"/>
                                  </w:tcBorders>
                                </w:tcPr>
                                <w:p w14:paraId="01DB1F49" w14:textId="77777777" w:rsidR="00924659" w:rsidRDefault="00924659"/>
                              </w:tc>
                              <w:tc>
                                <w:tcPr>
                                  <w:tcW w:w="1021" w:type="dxa"/>
                                  <w:tcBorders>
                                    <w:top w:val="nil"/>
                                    <w:left w:val="nil"/>
                                    <w:bottom w:val="nil"/>
                                    <w:right w:val="nil"/>
                                  </w:tcBorders>
                                </w:tcPr>
                                <w:p w14:paraId="4E4BE81E" w14:textId="77777777" w:rsidR="00924659" w:rsidRDefault="00924659">
                                  <w:pPr>
                                    <w:pStyle w:val="TableParagraph"/>
                                    <w:spacing w:before="1"/>
                                    <w:ind w:left="652"/>
                                    <w:rPr>
                                      <w:rFonts w:ascii="Cambria" w:eastAsia="Cambria" w:hAnsi="Cambria" w:cs="Cambria"/>
                                      <w:sz w:val="13"/>
                                      <w:szCs w:val="13"/>
                                    </w:rPr>
                                  </w:pPr>
                                  <w:r>
                                    <w:rPr>
                                      <w:rFonts w:ascii="Cambria" w:eastAsia="Cambria" w:hAnsi="Cambria" w:cs="Cambria"/>
                                      <w:spacing w:val="-2"/>
                                      <w:sz w:val="13"/>
                                      <w:szCs w:val="13"/>
                                    </w:rPr>
                                    <w:t>9,508</w:t>
                                  </w:r>
                                </w:p>
                              </w:tc>
                            </w:tr>
                            <w:tr w:rsidR="00924659" w14:paraId="41802F73" w14:textId="77777777">
                              <w:trPr>
                                <w:trHeight w:hRule="exact" w:val="185"/>
                              </w:trPr>
                              <w:tc>
                                <w:tcPr>
                                  <w:tcW w:w="5225" w:type="dxa"/>
                                  <w:tcBorders>
                                    <w:top w:val="nil"/>
                                    <w:left w:val="nil"/>
                                    <w:bottom w:val="nil"/>
                                    <w:right w:val="nil"/>
                                  </w:tcBorders>
                                </w:tcPr>
                                <w:p w14:paraId="22587974" w14:textId="77777777" w:rsidR="00924659" w:rsidRDefault="00924659">
                                  <w:pPr>
                                    <w:pStyle w:val="TableParagraph"/>
                                    <w:ind w:left="133"/>
                                    <w:rPr>
                                      <w:rFonts w:ascii="Cambria" w:eastAsia="Cambria" w:hAnsi="Cambria" w:cs="Cambria"/>
                                      <w:sz w:val="13"/>
                                      <w:szCs w:val="13"/>
                                    </w:rPr>
                                  </w:pPr>
                                  <w:r>
                                    <w:rPr>
                                      <w:rFonts w:ascii="Cambria" w:eastAsia="Cambria" w:hAnsi="Cambria" w:cs="Cambria"/>
                                      <w:spacing w:val="1"/>
                                      <w:sz w:val="13"/>
                                      <w:szCs w:val="13"/>
                                    </w:rPr>
                                    <w:t>F</w:t>
                                  </w:r>
                                  <w:r>
                                    <w:rPr>
                                      <w:rFonts w:ascii="Cambria" w:eastAsia="Cambria" w:hAnsi="Cambria" w:cs="Cambria"/>
                                      <w:spacing w:val="-1"/>
                                      <w:sz w:val="13"/>
                                      <w:szCs w:val="13"/>
                                    </w:rPr>
                                    <w:t>i</w:t>
                                  </w:r>
                                  <w:r>
                                    <w:rPr>
                                      <w:rFonts w:ascii="Cambria" w:eastAsia="Cambria" w:hAnsi="Cambria" w:cs="Cambria"/>
                                      <w:sz w:val="13"/>
                                      <w:szCs w:val="13"/>
                                    </w:rPr>
                                    <w:t>eld</w:t>
                                  </w:r>
                                  <w:r>
                                    <w:rPr>
                                      <w:rFonts w:ascii="Cambria" w:eastAsia="Cambria" w:hAnsi="Cambria" w:cs="Cambria"/>
                                      <w:spacing w:val="7"/>
                                      <w:sz w:val="13"/>
                                      <w:szCs w:val="13"/>
                                    </w:rPr>
                                    <w:t xml:space="preserve"> </w:t>
                                  </w:r>
                                  <w:r>
                                    <w:rPr>
                                      <w:rFonts w:ascii="Cambria" w:eastAsia="Cambria" w:hAnsi="Cambria" w:cs="Cambria"/>
                                      <w:sz w:val="13"/>
                                      <w:szCs w:val="13"/>
                                    </w:rPr>
                                    <w:t>Ma</w:t>
                                  </w:r>
                                  <w:r>
                                    <w:rPr>
                                      <w:rFonts w:ascii="Cambria" w:eastAsia="Cambria" w:hAnsi="Cambria" w:cs="Cambria"/>
                                      <w:spacing w:val="1"/>
                                      <w:sz w:val="13"/>
                                      <w:szCs w:val="13"/>
                                    </w:rPr>
                                    <w:t>n</w:t>
                                  </w:r>
                                  <w:r>
                                    <w:rPr>
                                      <w:rFonts w:ascii="Cambria" w:eastAsia="Cambria" w:hAnsi="Cambria" w:cs="Cambria"/>
                                      <w:sz w:val="13"/>
                                      <w:szCs w:val="13"/>
                                    </w:rPr>
                                    <w:t>a</w:t>
                                  </w:r>
                                  <w:r>
                                    <w:rPr>
                                      <w:rFonts w:ascii="Cambria" w:eastAsia="Cambria" w:hAnsi="Cambria" w:cs="Cambria"/>
                                      <w:spacing w:val="-1"/>
                                      <w:sz w:val="13"/>
                                      <w:szCs w:val="13"/>
                                    </w:rPr>
                                    <w:t>g</w:t>
                                  </w:r>
                                  <w:r>
                                    <w:rPr>
                                      <w:rFonts w:ascii="Cambria" w:eastAsia="Cambria" w:hAnsi="Cambria" w:cs="Cambria"/>
                                      <w:sz w:val="13"/>
                                      <w:szCs w:val="13"/>
                                    </w:rPr>
                                    <w:t>ement</w:t>
                                  </w:r>
                                  <w:r>
                                    <w:rPr>
                                      <w:rFonts w:ascii="Cambria" w:eastAsia="Cambria" w:hAnsi="Cambria" w:cs="Cambria"/>
                                      <w:spacing w:val="6"/>
                                      <w:sz w:val="13"/>
                                      <w:szCs w:val="13"/>
                                    </w:rPr>
                                    <w:t xml:space="preserve"> </w:t>
                                  </w:r>
                                  <w:r>
                                    <w:rPr>
                                      <w:rFonts w:ascii="Cambria" w:eastAsia="Cambria" w:hAnsi="Cambria" w:cs="Cambria"/>
                                      <w:sz w:val="13"/>
                                      <w:szCs w:val="13"/>
                                    </w:rPr>
                                    <w:t>spe</w:t>
                                  </w:r>
                                  <w:r>
                                    <w:rPr>
                                      <w:rFonts w:ascii="Cambria" w:eastAsia="Cambria" w:hAnsi="Cambria" w:cs="Cambria"/>
                                      <w:spacing w:val="-1"/>
                                      <w:sz w:val="13"/>
                                      <w:szCs w:val="13"/>
                                    </w:rPr>
                                    <w:t>ci</w:t>
                                  </w:r>
                                  <w:r>
                                    <w:rPr>
                                      <w:rFonts w:ascii="Cambria" w:eastAsia="Cambria" w:hAnsi="Cambria" w:cs="Cambria"/>
                                      <w:sz w:val="13"/>
                                      <w:szCs w:val="13"/>
                                    </w:rPr>
                                    <w:t>al</w:t>
                                  </w:r>
                                  <w:r>
                                    <w:rPr>
                                      <w:rFonts w:ascii="Cambria" w:eastAsia="Cambria" w:hAnsi="Cambria" w:cs="Cambria"/>
                                      <w:spacing w:val="6"/>
                                      <w:sz w:val="13"/>
                                      <w:szCs w:val="13"/>
                                    </w:rPr>
                                    <w:t xml:space="preserve"> </w:t>
                                  </w:r>
                                  <w:r>
                                    <w:rPr>
                                      <w:rFonts w:ascii="Cambria" w:eastAsia="Cambria" w:hAnsi="Cambria" w:cs="Cambria"/>
                                      <w:sz w:val="13"/>
                                      <w:szCs w:val="13"/>
                                    </w:rPr>
                                    <w:t>a</w:t>
                                  </w:r>
                                  <w:r>
                                    <w:rPr>
                                      <w:rFonts w:ascii="Cambria" w:eastAsia="Cambria" w:hAnsi="Cambria" w:cs="Cambria"/>
                                      <w:spacing w:val="-1"/>
                                      <w:sz w:val="13"/>
                                      <w:szCs w:val="13"/>
                                    </w:rPr>
                                    <w:t>ccou</w:t>
                                  </w:r>
                                  <w:r>
                                    <w:rPr>
                                      <w:rFonts w:ascii="Cambria" w:eastAsia="Cambria" w:hAnsi="Cambria" w:cs="Cambria"/>
                                      <w:sz w:val="13"/>
                                      <w:szCs w:val="13"/>
                                    </w:rPr>
                                    <w:t>nt</w:t>
                                  </w:r>
                                </w:p>
                              </w:tc>
                              <w:tc>
                                <w:tcPr>
                                  <w:tcW w:w="1489" w:type="dxa"/>
                                  <w:tcBorders>
                                    <w:top w:val="nil"/>
                                    <w:left w:val="nil"/>
                                    <w:bottom w:val="nil"/>
                                    <w:right w:val="nil"/>
                                  </w:tcBorders>
                                </w:tcPr>
                                <w:p w14:paraId="373821EC" w14:textId="77777777" w:rsidR="00924659" w:rsidRDefault="00924659">
                                  <w:pPr>
                                    <w:pStyle w:val="TableParagraph"/>
                                    <w:ind w:right="210"/>
                                    <w:jc w:val="right"/>
                                    <w:rPr>
                                      <w:rFonts w:ascii="Cambria" w:eastAsia="Cambria" w:hAnsi="Cambria" w:cs="Cambria"/>
                                      <w:sz w:val="13"/>
                                      <w:szCs w:val="13"/>
                                    </w:rPr>
                                  </w:pPr>
                                  <w:r>
                                    <w:rPr>
                                      <w:rFonts w:ascii="Cambria" w:eastAsia="Cambria" w:hAnsi="Cambria" w:cs="Cambria"/>
                                      <w:spacing w:val="-1"/>
                                      <w:sz w:val="13"/>
                                      <w:szCs w:val="13"/>
                                      <w:u w:val="single" w:color="000000"/>
                                    </w:rPr>
                                    <w:t>5.5</w:t>
                                  </w:r>
                                </w:p>
                              </w:tc>
                              <w:tc>
                                <w:tcPr>
                                  <w:tcW w:w="1022" w:type="dxa"/>
                                  <w:tcBorders>
                                    <w:top w:val="nil"/>
                                    <w:left w:val="nil"/>
                                    <w:bottom w:val="single" w:sz="10" w:space="0" w:color="000000"/>
                                    <w:right w:val="nil"/>
                                  </w:tcBorders>
                                </w:tcPr>
                                <w:p w14:paraId="7F7A18D9" w14:textId="77777777" w:rsidR="00924659" w:rsidRDefault="00924659">
                                  <w:pPr>
                                    <w:pStyle w:val="TableParagraph"/>
                                    <w:ind w:left="616"/>
                                    <w:rPr>
                                      <w:rFonts w:ascii="Cambria" w:eastAsia="Cambria" w:hAnsi="Cambria" w:cs="Cambria"/>
                                      <w:sz w:val="13"/>
                                      <w:szCs w:val="13"/>
                                    </w:rPr>
                                  </w:pPr>
                                  <w:r>
                                    <w:rPr>
                                      <w:rFonts w:ascii="Cambria" w:eastAsia="Cambria" w:hAnsi="Cambria" w:cs="Cambria"/>
                                      <w:b/>
                                      <w:bCs/>
                                      <w:sz w:val="13"/>
                                      <w:szCs w:val="13"/>
                                    </w:rPr>
                                    <w:t>1,224</w:t>
                                  </w:r>
                                </w:p>
                              </w:tc>
                              <w:tc>
                                <w:tcPr>
                                  <w:tcW w:w="274" w:type="dxa"/>
                                  <w:tcBorders>
                                    <w:top w:val="nil"/>
                                    <w:left w:val="nil"/>
                                    <w:bottom w:val="nil"/>
                                    <w:right w:val="nil"/>
                                  </w:tcBorders>
                                </w:tcPr>
                                <w:p w14:paraId="0A182CEE" w14:textId="77777777" w:rsidR="00924659" w:rsidRDefault="00924659"/>
                              </w:tc>
                              <w:tc>
                                <w:tcPr>
                                  <w:tcW w:w="1021" w:type="dxa"/>
                                  <w:tcBorders>
                                    <w:top w:val="nil"/>
                                    <w:left w:val="nil"/>
                                    <w:bottom w:val="single" w:sz="10" w:space="0" w:color="000000"/>
                                    <w:right w:val="nil"/>
                                  </w:tcBorders>
                                </w:tcPr>
                                <w:p w14:paraId="5C804FBF" w14:textId="77777777" w:rsidR="00924659" w:rsidRDefault="00924659">
                                  <w:pPr>
                                    <w:pStyle w:val="TableParagraph"/>
                                    <w:ind w:left="652"/>
                                    <w:rPr>
                                      <w:rFonts w:ascii="Cambria" w:eastAsia="Cambria" w:hAnsi="Cambria" w:cs="Cambria"/>
                                      <w:sz w:val="13"/>
                                      <w:szCs w:val="13"/>
                                    </w:rPr>
                                  </w:pPr>
                                  <w:r>
                                    <w:rPr>
                                      <w:rFonts w:ascii="Cambria" w:eastAsia="Cambria" w:hAnsi="Cambria" w:cs="Cambria"/>
                                      <w:spacing w:val="-2"/>
                                      <w:sz w:val="13"/>
                                      <w:szCs w:val="13"/>
                                    </w:rPr>
                                    <w:t>1,347</w:t>
                                  </w:r>
                                </w:p>
                              </w:tc>
                            </w:tr>
                            <w:tr w:rsidR="00924659" w14:paraId="13EA804C" w14:textId="77777777">
                              <w:trPr>
                                <w:trHeight w:hRule="exact" w:val="178"/>
                              </w:trPr>
                              <w:tc>
                                <w:tcPr>
                                  <w:tcW w:w="5225" w:type="dxa"/>
                                  <w:tcBorders>
                                    <w:top w:val="nil"/>
                                    <w:left w:val="nil"/>
                                    <w:bottom w:val="nil"/>
                                    <w:right w:val="nil"/>
                                  </w:tcBorders>
                                </w:tcPr>
                                <w:p w14:paraId="6DA9192E" w14:textId="77777777" w:rsidR="00924659" w:rsidRDefault="00924659">
                                  <w:pPr>
                                    <w:pStyle w:val="TableParagraph"/>
                                    <w:spacing w:line="145" w:lineRule="exact"/>
                                    <w:ind w:left="27"/>
                                    <w:rPr>
                                      <w:rFonts w:ascii="Cambria" w:eastAsia="Cambria" w:hAnsi="Cambria" w:cs="Cambria"/>
                                      <w:sz w:val="13"/>
                                      <w:szCs w:val="13"/>
                                    </w:rPr>
                                  </w:pPr>
                                  <w:r>
                                    <w:rPr>
                                      <w:rFonts w:ascii="Cambria" w:eastAsia="Cambria" w:hAnsi="Cambria" w:cs="Cambria"/>
                                      <w:b/>
                                      <w:bCs/>
                                      <w:spacing w:val="-1"/>
                                      <w:sz w:val="13"/>
                                      <w:szCs w:val="13"/>
                                    </w:rPr>
                                    <w:t>Tot</w:t>
                                  </w:r>
                                  <w:r>
                                    <w:rPr>
                                      <w:rFonts w:ascii="Cambria" w:eastAsia="Cambria" w:hAnsi="Cambria" w:cs="Cambria"/>
                                      <w:b/>
                                      <w:bCs/>
                                      <w:spacing w:val="-2"/>
                                      <w:sz w:val="13"/>
                                      <w:szCs w:val="13"/>
                                    </w:rPr>
                                    <w:t>a</w:t>
                                  </w:r>
                                  <w:r>
                                    <w:rPr>
                                      <w:rFonts w:ascii="Cambria" w:eastAsia="Cambria" w:hAnsi="Cambria" w:cs="Cambria"/>
                                      <w:b/>
                                      <w:bCs/>
                                      <w:sz w:val="13"/>
                                      <w:szCs w:val="13"/>
                                    </w:rPr>
                                    <w:t>l</w:t>
                                  </w:r>
                                  <w:r>
                                    <w:rPr>
                                      <w:rFonts w:ascii="Cambria" w:eastAsia="Cambria" w:hAnsi="Cambria" w:cs="Cambria"/>
                                      <w:b/>
                                      <w:bCs/>
                                      <w:spacing w:val="9"/>
                                      <w:sz w:val="13"/>
                                      <w:szCs w:val="13"/>
                                    </w:rPr>
                                    <w:t xml:space="preserve"> </w:t>
                                  </w:r>
                                  <w:r>
                                    <w:rPr>
                                      <w:rFonts w:ascii="Cambria" w:eastAsia="Cambria" w:hAnsi="Cambria" w:cs="Cambria"/>
                                      <w:b/>
                                      <w:bCs/>
                                      <w:spacing w:val="-1"/>
                                      <w:sz w:val="13"/>
                                      <w:szCs w:val="13"/>
                                    </w:rPr>
                                    <w:t>a</w:t>
                                  </w:r>
                                  <w:r>
                                    <w:rPr>
                                      <w:rFonts w:ascii="Cambria" w:eastAsia="Cambria" w:hAnsi="Cambria" w:cs="Cambria"/>
                                      <w:b/>
                                      <w:bCs/>
                                      <w:sz w:val="13"/>
                                      <w:szCs w:val="13"/>
                                    </w:rPr>
                                    <w:t>pp</w:t>
                                  </w:r>
                                  <w:r>
                                    <w:rPr>
                                      <w:rFonts w:ascii="Cambria" w:eastAsia="Cambria" w:hAnsi="Cambria" w:cs="Cambria"/>
                                      <w:b/>
                                      <w:bCs/>
                                      <w:spacing w:val="-1"/>
                                      <w:sz w:val="13"/>
                                      <w:szCs w:val="13"/>
                                    </w:rPr>
                                    <w:t>ro</w:t>
                                  </w:r>
                                  <w:r>
                                    <w:rPr>
                                      <w:rFonts w:ascii="Cambria" w:eastAsia="Cambria" w:hAnsi="Cambria" w:cs="Cambria"/>
                                      <w:b/>
                                      <w:bCs/>
                                      <w:sz w:val="13"/>
                                      <w:szCs w:val="13"/>
                                    </w:rPr>
                                    <w:t>p</w:t>
                                  </w:r>
                                  <w:r>
                                    <w:rPr>
                                      <w:rFonts w:ascii="Cambria" w:eastAsia="Cambria" w:hAnsi="Cambria" w:cs="Cambria"/>
                                      <w:b/>
                                      <w:bCs/>
                                      <w:spacing w:val="-1"/>
                                      <w:sz w:val="13"/>
                                      <w:szCs w:val="13"/>
                                    </w:rPr>
                                    <w:t>riation</w:t>
                                  </w:r>
                                  <w:r>
                                    <w:rPr>
                                      <w:rFonts w:ascii="Cambria" w:eastAsia="Cambria" w:hAnsi="Cambria" w:cs="Cambria"/>
                                      <w:b/>
                                      <w:bCs/>
                                      <w:sz w:val="13"/>
                                      <w:szCs w:val="13"/>
                                    </w:rPr>
                                    <w:t>s</w:t>
                                  </w:r>
                                  <w:r>
                                    <w:rPr>
                                      <w:rFonts w:ascii="Cambria" w:eastAsia="Cambria" w:hAnsi="Cambria" w:cs="Cambria"/>
                                      <w:b/>
                                      <w:bCs/>
                                      <w:spacing w:val="8"/>
                                      <w:sz w:val="13"/>
                                      <w:szCs w:val="13"/>
                                    </w:rPr>
                                    <w:t xml:space="preserve"> </w:t>
                                  </w:r>
                                  <w:r>
                                    <w:rPr>
                                      <w:rFonts w:ascii="Cambria" w:eastAsia="Cambria" w:hAnsi="Cambria" w:cs="Cambria"/>
                                      <w:b/>
                                      <w:bCs/>
                                      <w:spacing w:val="-1"/>
                                      <w:sz w:val="13"/>
                                      <w:szCs w:val="13"/>
                                    </w:rPr>
                                    <w:t>re</w:t>
                                  </w:r>
                                  <w:r>
                                    <w:rPr>
                                      <w:rFonts w:ascii="Cambria" w:eastAsia="Cambria" w:hAnsi="Cambria" w:cs="Cambria"/>
                                      <w:b/>
                                      <w:bCs/>
                                      <w:sz w:val="13"/>
                                      <w:szCs w:val="13"/>
                                    </w:rPr>
                                    <w:t>c</w:t>
                                  </w:r>
                                  <w:r>
                                    <w:rPr>
                                      <w:rFonts w:ascii="Cambria" w:eastAsia="Cambria" w:hAnsi="Cambria" w:cs="Cambria"/>
                                      <w:b/>
                                      <w:bCs/>
                                      <w:spacing w:val="-1"/>
                                      <w:sz w:val="13"/>
                                      <w:szCs w:val="13"/>
                                    </w:rPr>
                                    <w:t>eiva</w:t>
                                  </w:r>
                                  <w:r>
                                    <w:rPr>
                                      <w:rFonts w:ascii="Cambria" w:eastAsia="Cambria" w:hAnsi="Cambria" w:cs="Cambria"/>
                                      <w:b/>
                                      <w:bCs/>
                                      <w:spacing w:val="1"/>
                                      <w:sz w:val="13"/>
                                      <w:szCs w:val="13"/>
                                    </w:rPr>
                                    <w:t>b</w:t>
                                  </w:r>
                                  <w:r>
                                    <w:rPr>
                                      <w:rFonts w:ascii="Cambria" w:eastAsia="Cambria" w:hAnsi="Cambria" w:cs="Cambria"/>
                                      <w:b/>
                                      <w:bCs/>
                                      <w:sz w:val="13"/>
                                      <w:szCs w:val="13"/>
                                    </w:rPr>
                                    <w:t>le</w:t>
                                  </w:r>
                                </w:p>
                              </w:tc>
                              <w:tc>
                                <w:tcPr>
                                  <w:tcW w:w="1489" w:type="dxa"/>
                                  <w:tcBorders>
                                    <w:top w:val="nil"/>
                                    <w:left w:val="nil"/>
                                    <w:bottom w:val="nil"/>
                                    <w:right w:val="nil"/>
                                  </w:tcBorders>
                                </w:tcPr>
                                <w:p w14:paraId="0B37E1B7" w14:textId="77777777" w:rsidR="00924659" w:rsidRDefault="00924659"/>
                              </w:tc>
                              <w:tc>
                                <w:tcPr>
                                  <w:tcW w:w="1022" w:type="dxa"/>
                                  <w:tcBorders>
                                    <w:top w:val="single" w:sz="10" w:space="0" w:color="000000"/>
                                    <w:left w:val="nil"/>
                                    <w:bottom w:val="single" w:sz="10" w:space="0" w:color="000000"/>
                                    <w:right w:val="nil"/>
                                  </w:tcBorders>
                                </w:tcPr>
                                <w:p w14:paraId="79DAE173" w14:textId="77777777" w:rsidR="00924659" w:rsidRDefault="00924659">
                                  <w:pPr>
                                    <w:pStyle w:val="TableParagraph"/>
                                    <w:spacing w:line="132" w:lineRule="exact"/>
                                    <w:ind w:left="537"/>
                                    <w:rPr>
                                      <w:rFonts w:ascii="Cambria" w:eastAsia="Cambria" w:hAnsi="Cambria" w:cs="Cambria"/>
                                      <w:sz w:val="13"/>
                                      <w:szCs w:val="13"/>
                                    </w:rPr>
                                  </w:pPr>
                                  <w:r>
                                    <w:rPr>
                                      <w:rFonts w:ascii="Cambria" w:eastAsia="Cambria" w:hAnsi="Cambria" w:cs="Cambria"/>
                                      <w:b/>
                                      <w:bCs/>
                                      <w:sz w:val="13"/>
                                      <w:szCs w:val="13"/>
                                    </w:rPr>
                                    <w:t>11,193</w:t>
                                  </w:r>
                                </w:p>
                              </w:tc>
                              <w:tc>
                                <w:tcPr>
                                  <w:tcW w:w="274" w:type="dxa"/>
                                  <w:tcBorders>
                                    <w:top w:val="nil"/>
                                    <w:left w:val="nil"/>
                                    <w:bottom w:val="nil"/>
                                    <w:right w:val="nil"/>
                                  </w:tcBorders>
                                </w:tcPr>
                                <w:p w14:paraId="5D07ECEA" w14:textId="77777777" w:rsidR="00924659" w:rsidRDefault="00924659"/>
                              </w:tc>
                              <w:tc>
                                <w:tcPr>
                                  <w:tcW w:w="1021" w:type="dxa"/>
                                  <w:tcBorders>
                                    <w:top w:val="single" w:sz="10" w:space="0" w:color="000000"/>
                                    <w:left w:val="nil"/>
                                    <w:bottom w:val="single" w:sz="10" w:space="0" w:color="000000"/>
                                    <w:right w:val="nil"/>
                                  </w:tcBorders>
                                </w:tcPr>
                                <w:p w14:paraId="1418BBD4" w14:textId="77777777" w:rsidR="00924659" w:rsidRDefault="00924659">
                                  <w:pPr>
                                    <w:pStyle w:val="TableParagraph"/>
                                    <w:spacing w:line="132" w:lineRule="exact"/>
                                    <w:ind w:left="580"/>
                                    <w:rPr>
                                      <w:rFonts w:ascii="Cambria" w:eastAsia="Cambria" w:hAnsi="Cambria" w:cs="Cambria"/>
                                      <w:sz w:val="13"/>
                                      <w:szCs w:val="13"/>
                                    </w:rPr>
                                  </w:pPr>
                                  <w:r>
                                    <w:rPr>
                                      <w:rFonts w:ascii="Cambria" w:eastAsia="Cambria" w:hAnsi="Cambria" w:cs="Cambria"/>
                                      <w:spacing w:val="-2"/>
                                      <w:sz w:val="13"/>
                                      <w:szCs w:val="13"/>
                                    </w:rPr>
                                    <w:t>10,855</w:t>
                                  </w:r>
                                </w:p>
                              </w:tc>
                            </w:tr>
                            <w:tr w:rsidR="00924659" w14:paraId="4C5F224A" w14:textId="77777777">
                              <w:trPr>
                                <w:trHeight w:hRule="exact" w:val="330"/>
                              </w:trPr>
                              <w:tc>
                                <w:tcPr>
                                  <w:tcW w:w="5225" w:type="dxa"/>
                                  <w:tcBorders>
                                    <w:top w:val="nil"/>
                                    <w:left w:val="nil"/>
                                    <w:bottom w:val="nil"/>
                                    <w:right w:val="nil"/>
                                  </w:tcBorders>
                                </w:tcPr>
                                <w:p w14:paraId="264893A4" w14:textId="77777777" w:rsidR="00924659" w:rsidRDefault="00924659">
                                  <w:pPr>
                                    <w:pStyle w:val="TableParagraph"/>
                                    <w:spacing w:before="3" w:line="160" w:lineRule="exact"/>
                                    <w:rPr>
                                      <w:szCs w:val="16"/>
                                    </w:rPr>
                                  </w:pPr>
                                </w:p>
                                <w:p w14:paraId="4954BE9D" w14:textId="77777777" w:rsidR="00924659" w:rsidRDefault="00924659">
                                  <w:pPr>
                                    <w:pStyle w:val="TableParagraph"/>
                                    <w:ind w:left="27"/>
                                    <w:rPr>
                                      <w:rFonts w:ascii="Cambria" w:eastAsia="Cambria" w:hAnsi="Cambria" w:cs="Cambria"/>
                                      <w:sz w:val="13"/>
                                      <w:szCs w:val="13"/>
                                    </w:rPr>
                                  </w:pPr>
                                  <w:r>
                                    <w:rPr>
                                      <w:rFonts w:ascii="Cambria" w:eastAsia="Cambria" w:hAnsi="Cambria" w:cs="Cambria"/>
                                      <w:b/>
                                      <w:bCs/>
                                      <w:spacing w:val="-1"/>
                                      <w:sz w:val="13"/>
                                      <w:szCs w:val="13"/>
                                    </w:rPr>
                                    <w:t>Ot</w:t>
                                  </w:r>
                                  <w:r>
                                    <w:rPr>
                                      <w:rFonts w:ascii="Cambria" w:eastAsia="Cambria" w:hAnsi="Cambria" w:cs="Cambria"/>
                                      <w:b/>
                                      <w:bCs/>
                                      <w:sz w:val="13"/>
                                      <w:szCs w:val="13"/>
                                    </w:rPr>
                                    <w:t>h</w:t>
                                  </w:r>
                                  <w:r>
                                    <w:rPr>
                                      <w:rFonts w:ascii="Cambria" w:eastAsia="Cambria" w:hAnsi="Cambria" w:cs="Cambria"/>
                                      <w:b/>
                                      <w:bCs/>
                                      <w:spacing w:val="-1"/>
                                      <w:sz w:val="13"/>
                                      <w:szCs w:val="13"/>
                                    </w:rPr>
                                    <w:t>e</w:t>
                                  </w:r>
                                  <w:r>
                                    <w:rPr>
                                      <w:rFonts w:ascii="Cambria" w:eastAsia="Cambria" w:hAnsi="Cambria" w:cs="Cambria"/>
                                      <w:b/>
                                      <w:bCs/>
                                      <w:sz w:val="13"/>
                                      <w:szCs w:val="13"/>
                                    </w:rPr>
                                    <w:t>r</w:t>
                                  </w:r>
                                  <w:r>
                                    <w:rPr>
                                      <w:rFonts w:ascii="Cambria" w:eastAsia="Cambria" w:hAnsi="Cambria" w:cs="Cambria"/>
                                      <w:b/>
                                      <w:bCs/>
                                      <w:spacing w:val="9"/>
                                      <w:sz w:val="13"/>
                                      <w:szCs w:val="13"/>
                                    </w:rPr>
                                    <w:t xml:space="preserve"> </w:t>
                                  </w:r>
                                  <w:r>
                                    <w:rPr>
                                      <w:rFonts w:ascii="Cambria" w:eastAsia="Cambria" w:hAnsi="Cambria" w:cs="Cambria"/>
                                      <w:b/>
                                      <w:bCs/>
                                      <w:spacing w:val="-1"/>
                                      <w:sz w:val="13"/>
                                      <w:szCs w:val="13"/>
                                    </w:rPr>
                                    <w:t>Re</w:t>
                                  </w:r>
                                  <w:r>
                                    <w:rPr>
                                      <w:rFonts w:ascii="Cambria" w:eastAsia="Cambria" w:hAnsi="Cambria" w:cs="Cambria"/>
                                      <w:b/>
                                      <w:bCs/>
                                      <w:sz w:val="13"/>
                                      <w:szCs w:val="13"/>
                                    </w:rPr>
                                    <w:t>c</w:t>
                                  </w:r>
                                  <w:r>
                                    <w:rPr>
                                      <w:rFonts w:ascii="Cambria" w:eastAsia="Cambria" w:hAnsi="Cambria" w:cs="Cambria"/>
                                      <w:b/>
                                      <w:bCs/>
                                      <w:spacing w:val="-1"/>
                                      <w:sz w:val="13"/>
                                      <w:szCs w:val="13"/>
                                    </w:rPr>
                                    <w:t>eiva</w:t>
                                  </w:r>
                                  <w:r>
                                    <w:rPr>
                                      <w:rFonts w:ascii="Cambria" w:eastAsia="Cambria" w:hAnsi="Cambria" w:cs="Cambria"/>
                                      <w:b/>
                                      <w:bCs/>
                                      <w:spacing w:val="1"/>
                                      <w:sz w:val="13"/>
                                      <w:szCs w:val="13"/>
                                    </w:rPr>
                                    <w:t>b</w:t>
                                  </w:r>
                                  <w:r>
                                    <w:rPr>
                                      <w:rFonts w:ascii="Cambria" w:eastAsia="Cambria" w:hAnsi="Cambria" w:cs="Cambria"/>
                                      <w:b/>
                                      <w:bCs/>
                                      <w:sz w:val="13"/>
                                      <w:szCs w:val="13"/>
                                    </w:rPr>
                                    <w:t>l</w:t>
                                  </w:r>
                                  <w:r>
                                    <w:rPr>
                                      <w:rFonts w:ascii="Cambria" w:eastAsia="Cambria" w:hAnsi="Cambria" w:cs="Cambria"/>
                                      <w:b/>
                                      <w:bCs/>
                                      <w:spacing w:val="-1"/>
                                      <w:sz w:val="13"/>
                                      <w:szCs w:val="13"/>
                                    </w:rPr>
                                    <w:t>e</w:t>
                                  </w:r>
                                  <w:r>
                                    <w:rPr>
                                      <w:rFonts w:ascii="Cambria" w:eastAsia="Cambria" w:hAnsi="Cambria" w:cs="Cambria"/>
                                      <w:b/>
                                      <w:bCs/>
                                      <w:sz w:val="13"/>
                                      <w:szCs w:val="13"/>
                                    </w:rPr>
                                    <w:t>s</w:t>
                                  </w:r>
                                </w:p>
                              </w:tc>
                              <w:tc>
                                <w:tcPr>
                                  <w:tcW w:w="1489" w:type="dxa"/>
                                  <w:tcBorders>
                                    <w:top w:val="nil"/>
                                    <w:left w:val="nil"/>
                                    <w:bottom w:val="nil"/>
                                    <w:right w:val="nil"/>
                                  </w:tcBorders>
                                </w:tcPr>
                                <w:p w14:paraId="5321642D" w14:textId="77777777" w:rsidR="00924659" w:rsidRDefault="00924659"/>
                              </w:tc>
                              <w:tc>
                                <w:tcPr>
                                  <w:tcW w:w="1022" w:type="dxa"/>
                                  <w:tcBorders>
                                    <w:top w:val="single" w:sz="10" w:space="0" w:color="000000"/>
                                    <w:left w:val="nil"/>
                                    <w:bottom w:val="nil"/>
                                    <w:right w:val="nil"/>
                                  </w:tcBorders>
                                </w:tcPr>
                                <w:p w14:paraId="430CF5B4" w14:textId="77777777" w:rsidR="00924659" w:rsidRDefault="00924659"/>
                              </w:tc>
                              <w:tc>
                                <w:tcPr>
                                  <w:tcW w:w="274" w:type="dxa"/>
                                  <w:tcBorders>
                                    <w:top w:val="nil"/>
                                    <w:left w:val="nil"/>
                                    <w:bottom w:val="nil"/>
                                    <w:right w:val="nil"/>
                                  </w:tcBorders>
                                </w:tcPr>
                                <w:p w14:paraId="633ACEAF" w14:textId="77777777" w:rsidR="00924659" w:rsidRDefault="00924659"/>
                              </w:tc>
                              <w:tc>
                                <w:tcPr>
                                  <w:tcW w:w="1021" w:type="dxa"/>
                                  <w:tcBorders>
                                    <w:top w:val="single" w:sz="10" w:space="0" w:color="000000"/>
                                    <w:left w:val="nil"/>
                                    <w:bottom w:val="nil"/>
                                    <w:right w:val="nil"/>
                                  </w:tcBorders>
                                </w:tcPr>
                                <w:p w14:paraId="6217F6AC" w14:textId="77777777" w:rsidR="00924659" w:rsidRDefault="00924659"/>
                              </w:tc>
                            </w:tr>
                            <w:tr w:rsidR="00924659" w14:paraId="5F10E8B1" w14:textId="77777777">
                              <w:trPr>
                                <w:trHeight w:hRule="exact" w:val="167"/>
                              </w:trPr>
                              <w:tc>
                                <w:tcPr>
                                  <w:tcW w:w="5225" w:type="dxa"/>
                                  <w:tcBorders>
                                    <w:top w:val="nil"/>
                                    <w:left w:val="nil"/>
                                    <w:bottom w:val="nil"/>
                                    <w:right w:val="nil"/>
                                  </w:tcBorders>
                                </w:tcPr>
                                <w:p w14:paraId="78B349BF" w14:textId="77777777" w:rsidR="00924659" w:rsidRDefault="00924659">
                                  <w:pPr>
                                    <w:pStyle w:val="TableParagraph"/>
                                    <w:spacing w:before="1"/>
                                    <w:ind w:left="133"/>
                                    <w:rPr>
                                      <w:rFonts w:ascii="Cambria" w:eastAsia="Cambria" w:hAnsi="Cambria" w:cs="Cambria"/>
                                      <w:sz w:val="13"/>
                                      <w:szCs w:val="13"/>
                                    </w:rPr>
                                  </w:pPr>
                                  <w:r>
                                    <w:rPr>
                                      <w:rFonts w:ascii="Cambria" w:eastAsia="Cambria" w:hAnsi="Cambria" w:cs="Cambria"/>
                                      <w:sz w:val="13"/>
                                      <w:szCs w:val="13"/>
                                    </w:rPr>
                                    <w:t>G</w:t>
                                  </w:r>
                                  <w:r>
                                    <w:rPr>
                                      <w:rFonts w:ascii="Cambria" w:eastAsia="Cambria" w:hAnsi="Cambria" w:cs="Cambria"/>
                                      <w:spacing w:val="-1"/>
                                      <w:sz w:val="13"/>
                                      <w:szCs w:val="13"/>
                                    </w:rPr>
                                    <w:t>S</w:t>
                                  </w:r>
                                  <w:r>
                                    <w:rPr>
                                      <w:rFonts w:ascii="Cambria" w:eastAsia="Cambria" w:hAnsi="Cambria" w:cs="Cambria"/>
                                      <w:sz w:val="13"/>
                                      <w:szCs w:val="13"/>
                                    </w:rPr>
                                    <w:t>T</w:t>
                                  </w:r>
                                  <w:r>
                                    <w:rPr>
                                      <w:rFonts w:ascii="Cambria" w:eastAsia="Cambria" w:hAnsi="Cambria" w:cs="Cambria"/>
                                      <w:spacing w:val="4"/>
                                      <w:sz w:val="13"/>
                                      <w:szCs w:val="13"/>
                                    </w:rPr>
                                    <w:t xml:space="preserve"> </w:t>
                                  </w:r>
                                  <w:r>
                                    <w:rPr>
                                      <w:rFonts w:ascii="Cambria" w:eastAsia="Cambria" w:hAnsi="Cambria" w:cs="Cambria"/>
                                      <w:sz w:val="13"/>
                                      <w:szCs w:val="13"/>
                                    </w:rPr>
                                    <w:t>re</w:t>
                                  </w:r>
                                  <w:r>
                                    <w:rPr>
                                      <w:rFonts w:ascii="Cambria" w:eastAsia="Cambria" w:hAnsi="Cambria" w:cs="Cambria"/>
                                      <w:spacing w:val="-1"/>
                                      <w:sz w:val="13"/>
                                      <w:szCs w:val="13"/>
                                    </w:rPr>
                                    <w:t>c</w:t>
                                  </w:r>
                                  <w:r>
                                    <w:rPr>
                                      <w:rFonts w:ascii="Cambria" w:eastAsia="Cambria" w:hAnsi="Cambria" w:cs="Cambria"/>
                                      <w:sz w:val="13"/>
                                      <w:szCs w:val="13"/>
                                    </w:rPr>
                                    <w:t>e</w:t>
                                  </w:r>
                                  <w:r>
                                    <w:rPr>
                                      <w:rFonts w:ascii="Cambria" w:eastAsia="Cambria" w:hAnsi="Cambria" w:cs="Cambria"/>
                                      <w:spacing w:val="-1"/>
                                      <w:sz w:val="13"/>
                                      <w:szCs w:val="13"/>
                                    </w:rPr>
                                    <w:t>i</w:t>
                                  </w:r>
                                  <w:r>
                                    <w:rPr>
                                      <w:rFonts w:ascii="Cambria" w:eastAsia="Cambria" w:hAnsi="Cambria" w:cs="Cambria"/>
                                      <w:sz w:val="13"/>
                                      <w:szCs w:val="13"/>
                                    </w:rPr>
                                    <w:t>va</w:t>
                                  </w:r>
                                  <w:r>
                                    <w:rPr>
                                      <w:rFonts w:ascii="Cambria" w:eastAsia="Cambria" w:hAnsi="Cambria" w:cs="Cambria"/>
                                      <w:spacing w:val="-1"/>
                                      <w:sz w:val="13"/>
                                      <w:szCs w:val="13"/>
                                    </w:rPr>
                                    <w:t>b</w:t>
                                  </w:r>
                                  <w:r>
                                    <w:rPr>
                                      <w:rFonts w:ascii="Cambria" w:eastAsia="Cambria" w:hAnsi="Cambria" w:cs="Cambria"/>
                                      <w:sz w:val="13"/>
                                      <w:szCs w:val="13"/>
                                    </w:rPr>
                                    <w:t>le</w:t>
                                  </w:r>
                                  <w:r>
                                    <w:rPr>
                                      <w:rFonts w:ascii="Cambria" w:eastAsia="Cambria" w:hAnsi="Cambria" w:cs="Cambria"/>
                                      <w:spacing w:val="4"/>
                                      <w:sz w:val="13"/>
                                      <w:szCs w:val="13"/>
                                    </w:rPr>
                                    <w:t xml:space="preserve"> </w:t>
                                  </w:r>
                                  <w:r>
                                    <w:rPr>
                                      <w:rFonts w:ascii="Cambria" w:eastAsia="Cambria" w:hAnsi="Cambria" w:cs="Cambria"/>
                                      <w:sz w:val="13"/>
                                      <w:szCs w:val="13"/>
                                    </w:rPr>
                                    <w:t>fr</w:t>
                                  </w:r>
                                  <w:r>
                                    <w:rPr>
                                      <w:rFonts w:ascii="Cambria" w:eastAsia="Cambria" w:hAnsi="Cambria" w:cs="Cambria"/>
                                      <w:spacing w:val="-1"/>
                                      <w:sz w:val="13"/>
                                      <w:szCs w:val="13"/>
                                    </w:rPr>
                                    <w:t>o</w:t>
                                  </w:r>
                                  <w:r>
                                    <w:rPr>
                                      <w:rFonts w:ascii="Cambria" w:eastAsia="Cambria" w:hAnsi="Cambria" w:cs="Cambria"/>
                                      <w:sz w:val="13"/>
                                      <w:szCs w:val="13"/>
                                    </w:rPr>
                                    <w:t>m</w:t>
                                  </w:r>
                                  <w:r>
                                    <w:rPr>
                                      <w:rFonts w:ascii="Cambria" w:eastAsia="Cambria" w:hAnsi="Cambria" w:cs="Cambria"/>
                                      <w:spacing w:val="4"/>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4"/>
                                      <w:sz w:val="13"/>
                                      <w:szCs w:val="13"/>
                                    </w:rPr>
                                    <w:t xml:space="preserve"> </w:t>
                                  </w:r>
                                  <w:r>
                                    <w:rPr>
                                      <w:rFonts w:ascii="Cambria" w:eastAsia="Cambria" w:hAnsi="Cambria" w:cs="Cambria"/>
                                      <w:spacing w:val="-1"/>
                                      <w:sz w:val="13"/>
                                      <w:szCs w:val="13"/>
                                    </w:rPr>
                                    <w:t>Au</w:t>
                                  </w:r>
                                  <w:r>
                                    <w:rPr>
                                      <w:rFonts w:ascii="Cambria" w:eastAsia="Cambria" w:hAnsi="Cambria" w:cs="Cambria"/>
                                      <w:sz w:val="13"/>
                                      <w:szCs w:val="13"/>
                                    </w:rPr>
                                    <w:t>stral</w:t>
                                  </w:r>
                                  <w:r>
                                    <w:rPr>
                                      <w:rFonts w:ascii="Cambria" w:eastAsia="Cambria" w:hAnsi="Cambria" w:cs="Cambria"/>
                                      <w:spacing w:val="-1"/>
                                      <w:sz w:val="13"/>
                                      <w:szCs w:val="13"/>
                                    </w:rPr>
                                    <w:t>i</w:t>
                                  </w:r>
                                  <w:r>
                                    <w:rPr>
                                      <w:rFonts w:ascii="Cambria" w:eastAsia="Cambria" w:hAnsi="Cambria" w:cs="Cambria"/>
                                      <w:sz w:val="13"/>
                                      <w:szCs w:val="13"/>
                                    </w:rPr>
                                    <w:t>an</w:t>
                                  </w:r>
                                  <w:r>
                                    <w:rPr>
                                      <w:rFonts w:ascii="Cambria" w:eastAsia="Cambria" w:hAnsi="Cambria" w:cs="Cambria"/>
                                      <w:spacing w:val="5"/>
                                      <w:sz w:val="13"/>
                                      <w:szCs w:val="13"/>
                                    </w:rPr>
                                    <w:t xml:space="preserve"> </w:t>
                                  </w:r>
                                  <w:r>
                                    <w:rPr>
                                      <w:rFonts w:ascii="Cambria" w:eastAsia="Cambria" w:hAnsi="Cambria" w:cs="Cambria"/>
                                      <w:sz w:val="13"/>
                                      <w:szCs w:val="13"/>
                                    </w:rPr>
                                    <w:t>Taxat</w:t>
                                  </w:r>
                                  <w:r>
                                    <w:rPr>
                                      <w:rFonts w:ascii="Cambria" w:eastAsia="Cambria" w:hAnsi="Cambria" w:cs="Cambria"/>
                                      <w:spacing w:val="-1"/>
                                      <w:sz w:val="13"/>
                                      <w:szCs w:val="13"/>
                                    </w:rPr>
                                    <w:t>io</w:t>
                                  </w:r>
                                  <w:r>
                                    <w:rPr>
                                      <w:rFonts w:ascii="Cambria" w:eastAsia="Cambria" w:hAnsi="Cambria" w:cs="Cambria"/>
                                      <w:sz w:val="13"/>
                                      <w:szCs w:val="13"/>
                                    </w:rPr>
                                    <w:t>n</w:t>
                                  </w:r>
                                  <w:r>
                                    <w:rPr>
                                      <w:rFonts w:ascii="Cambria" w:eastAsia="Cambria" w:hAnsi="Cambria" w:cs="Cambria"/>
                                      <w:spacing w:val="5"/>
                                      <w:sz w:val="13"/>
                                      <w:szCs w:val="13"/>
                                    </w:rPr>
                                    <w:t xml:space="preserve"> </w:t>
                                  </w:r>
                                  <w:r>
                                    <w:rPr>
                                      <w:rFonts w:ascii="Cambria" w:eastAsia="Cambria" w:hAnsi="Cambria" w:cs="Cambria"/>
                                      <w:sz w:val="13"/>
                                      <w:szCs w:val="13"/>
                                    </w:rPr>
                                    <w:t>Off</w:t>
                                  </w:r>
                                  <w:r>
                                    <w:rPr>
                                      <w:rFonts w:ascii="Cambria" w:eastAsia="Cambria" w:hAnsi="Cambria" w:cs="Cambria"/>
                                      <w:spacing w:val="-1"/>
                                      <w:sz w:val="13"/>
                                      <w:szCs w:val="13"/>
                                    </w:rPr>
                                    <w:t>ic</w:t>
                                  </w:r>
                                  <w:r>
                                    <w:rPr>
                                      <w:rFonts w:ascii="Cambria" w:eastAsia="Cambria" w:hAnsi="Cambria" w:cs="Cambria"/>
                                      <w:sz w:val="13"/>
                                      <w:szCs w:val="13"/>
                                    </w:rPr>
                                    <w:t>e</w:t>
                                  </w:r>
                                  <w:r>
                                    <w:rPr>
                                      <w:rFonts w:ascii="Cambria" w:eastAsia="Cambria" w:hAnsi="Cambria" w:cs="Cambria"/>
                                      <w:spacing w:val="6"/>
                                      <w:sz w:val="13"/>
                                      <w:szCs w:val="13"/>
                                    </w:rPr>
                                    <w:t xml:space="preserve"> </w:t>
                                  </w:r>
                                  <w:r>
                                    <w:rPr>
                                      <w:rFonts w:ascii="Cambria" w:eastAsia="Cambria" w:hAnsi="Cambria" w:cs="Cambria"/>
                                      <w:sz w:val="13"/>
                                      <w:szCs w:val="13"/>
                                    </w:rPr>
                                    <w:t>(net)</w:t>
                                  </w:r>
                                </w:p>
                              </w:tc>
                              <w:tc>
                                <w:tcPr>
                                  <w:tcW w:w="1489" w:type="dxa"/>
                                  <w:tcBorders>
                                    <w:top w:val="nil"/>
                                    <w:left w:val="nil"/>
                                    <w:bottom w:val="nil"/>
                                    <w:right w:val="nil"/>
                                  </w:tcBorders>
                                </w:tcPr>
                                <w:p w14:paraId="11210E90" w14:textId="77777777" w:rsidR="00924659" w:rsidRDefault="00924659"/>
                              </w:tc>
                              <w:tc>
                                <w:tcPr>
                                  <w:tcW w:w="1022" w:type="dxa"/>
                                  <w:tcBorders>
                                    <w:top w:val="nil"/>
                                    <w:left w:val="nil"/>
                                    <w:bottom w:val="nil"/>
                                    <w:right w:val="nil"/>
                                  </w:tcBorders>
                                </w:tcPr>
                                <w:p w14:paraId="3C386CA0" w14:textId="77777777" w:rsidR="00924659" w:rsidRDefault="00924659">
                                  <w:pPr>
                                    <w:pStyle w:val="TableParagraph"/>
                                    <w:spacing w:before="1"/>
                                    <w:ind w:right="57"/>
                                    <w:jc w:val="right"/>
                                    <w:rPr>
                                      <w:rFonts w:ascii="Cambria" w:eastAsia="Cambria" w:hAnsi="Cambria" w:cs="Cambria"/>
                                      <w:sz w:val="13"/>
                                      <w:szCs w:val="13"/>
                                    </w:rPr>
                                  </w:pPr>
                                  <w:r>
                                    <w:rPr>
                                      <w:rFonts w:ascii="Cambria" w:eastAsia="Cambria" w:hAnsi="Cambria" w:cs="Cambria"/>
                                      <w:b/>
                                      <w:bCs/>
                                      <w:spacing w:val="1"/>
                                      <w:sz w:val="13"/>
                                      <w:szCs w:val="13"/>
                                    </w:rPr>
                                    <w:t>353</w:t>
                                  </w:r>
                                </w:p>
                              </w:tc>
                              <w:tc>
                                <w:tcPr>
                                  <w:tcW w:w="274" w:type="dxa"/>
                                  <w:tcBorders>
                                    <w:top w:val="nil"/>
                                    <w:left w:val="nil"/>
                                    <w:bottom w:val="nil"/>
                                    <w:right w:val="nil"/>
                                  </w:tcBorders>
                                </w:tcPr>
                                <w:p w14:paraId="5BAC0672" w14:textId="77777777" w:rsidR="00924659" w:rsidRDefault="00924659"/>
                              </w:tc>
                              <w:tc>
                                <w:tcPr>
                                  <w:tcW w:w="1021" w:type="dxa"/>
                                  <w:tcBorders>
                                    <w:top w:val="nil"/>
                                    <w:left w:val="nil"/>
                                    <w:bottom w:val="nil"/>
                                    <w:right w:val="nil"/>
                                  </w:tcBorders>
                                </w:tcPr>
                                <w:p w14:paraId="718038D3" w14:textId="77777777" w:rsidR="00924659" w:rsidRDefault="00924659">
                                  <w:pPr>
                                    <w:pStyle w:val="TableParagraph"/>
                                    <w:spacing w:before="1"/>
                                    <w:ind w:right="53"/>
                                    <w:jc w:val="right"/>
                                    <w:rPr>
                                      <w:rFonts w:ascii="Cambria" w:eastAsia="Cambria" w:hAnsi="Cambria" w:cs="Cambria"/>
                                      <w:sz w:val="13"/>
                                      <w:szCs w:val="13"/>
                                    </w:rPr>
                                  </w:pPr>
                                  <w:r>
                                    <w:rPr>
                                      <w:rFonts w:ascii="Cambria" w:eastAsia="Cambria" w:hAnsi="Cambria" w:cs="Cambria"/>
                                      <w:spacing w:val="-2"/>
                                      <w:sz w:val="13"/>
                                      <w:szCs w:val="13"/>
                                    </w:rPr>
                                    <w:t>342</w:t>
                                  </w:r>
                                </w:p>
                              </w:tc>
                            </w:tr>
                            <w:tr w:rsidR="00924659" w14:paraId="334EBC42" w14:textId="77777777">
                              <w:trPr>
                                <w:trHeight w:hRule="exact" w:val="185"/>
                              </w:trPr>
                              <w:tc>
                                <w:tcPr>
                                  <w:tcW w:w="5225" w:type="dxa"/>
                                  <w:tcBorders>
                                    <w:top w:val="nil"/>
                                    <w:left w:val="nil"/>
                                    <w:bottom w:val="nil"/>
                                    <w:right w:val="nil"/>
                                  </w:tcBorders>
                                </w:tcPr>
                                <w:p w14:paraId="26BBB9D3" w14:textId="77777777" w:rsidR="00924659" w:rsidRDefault="00924659">
                                  <w:pPr>
                                    <w:pStyle w:val="TableParagraph"/>
                                    <w:ind w:left="133"/>
                                    <w:rPr>
                                      <w:rFonts w:ascii="Cambria" w:eastAsia="Cambria" w:hAnsi="Cambria" w:cs="Cambria"/>
                                      <w:sz w:val="13"/>
                                      <w:szCs w:val="13"/>
                                    </w:rPr>
                                  </w:pPr>
                                  <w:r>
                                    <w:rPr>
                                      <w:rFonts w:ascii="Cambria" w:eastAsia="Cambria" w:hAnsi="Cambria" w:cs="Cambria"/>
                                      <w:sz w:val="13"/>
                                      <w:szCs w:val="13"/>
                                    </w:rPr>
                                    <w:t>Ot</w:t>
                                  </w:r>
                                  <w:r>
                                    <w:rPr>
                                      <w:rFonts w:ascii="Cambria" w:eastAsia="Cambria" w:hAnsi="Cambria" w:cs="Cambria"/>
                                      <w:spacing w:val="-1"/>
                                      <w:sz w:val="13"/>
                                      <w:szCs w:val="13"/>
                                    </w:rPr>
                                    <w:t>h</w:t>
                                  </w:r>
                                  <w:r>
                                    <w:rPr>
                                      <w:rFonts w:ascii="Cambria" w:eastAsia="Cambria" w:hAnsi="Cambria" w:cs="Cambria"/>
                                      <w:sz w:val="13"/>
                                      <w:szCs w:val="13"/>
                                    </w:rPr>
                                    <w:t>er</w:t>
                                  </w:r>
                                </w:p>
                              </w:tc>
                              <w:tc>
                                <w:tcPr>
                                  <w:tcW w:w="1489" w:type="dxa"/>
                                  <w:tcBorders>
                                    <w:top w:val="nil"/>
                                    <w:left w:val="nil"/>
                                    <w:bottom w:val="nil"/>
                                    <w:right w:val="nil"/>
                                  </w:tcBorders>
                                </w:tcPr>
                                <w:p w14:paraId="0AD4A03C" w14:textId="77777777" w:rsidR="00924659" w:rsidRDefault="00924659"/>
                              </w:tc>
                              <w:tc>
                                <w:tcPr>
                                  <w:tcW w:w="1022" w:type="dxa"/>
                                  <w:tcBorders>
                                    <w:top w:val="nil"/>
                                    <w:left w:val="nil"/>
                                    <w:bottom w:val="single" w:sz="10" w:space="0" w:color="000000"/>
                                    <w:right w:val="nil"/>
                                  </w:tcBorders>
                                </w:tcPr>
                                <w:p w14:paraId="1A13C357" w14:textId="77777777" w:rsidR="00924659" w:rsidRDefault="00924659">
                                  <w:pPr>
                                    <w:pStyle w:val="TableParagraph"/>
                                    <w:ind w:right="57"/>
                                    <w:jc w:val="right"/>
                                    <w:rPr>
                                      <w:rFonts w:ascii="Cambria" w:eastAsia="Cambria" w:hAnsi="Cambria" w:cs="Cambria"/>
                                      <w:sz w:val="13"/>
                                      <w:szCs w:val="13"/>
                                    </w:rPr>
                                  </w:pPr>
                                  <w:r>
                                    <w:rPr>
                                      <w:rFonts w:ascii="Cambria" w:eastAsia="Cambria" w:hAnsi="Cambria" w:cs="Cambria"/>
                                      <w:b/>
                                      <w:bCs/>
                                      <w:spacing w:val="1"/>
                                      <w:sz w:val="13"/>
                                      <w:szCs w:val="13"/>
                                    </w:rPr>
                                    <w:t>21</w:t>
                                  </w:r>
                                </w:p>
                              </w:tc>
                              <w:tc>
                                <w:tcPr>
                                  <w:tcW w:w="274" w:type="dxa"/>
                                  <w:tcBorders>
                                    <w:top w:val="nil"/>
                                    <w:left w:val="nil"/>
                                    <w:bottom w:val="nil"/>
                                    <w:right w:val="nil"/>
                                  </w:tcBorders>
                                </w:tcPr>
                                <w:p w14:paraId="03399429" w14:textId="77777777" w:rsidR="00924659" w:rsidRDefault="00924659"/>
                              </w:tc>
                              <w:tc>
                                <w:tcPr>
                                  <w:tcW w:w="1021" w:type="dxa"/>
                                  <w:tcBorders>
                                    <w:top w:val="nil"/>
                                    <w:left w:val="nil"/>
                                    <w:bottom w:val="single" w:sz="10" w:space="0" w:color="000000"/>
                                    <w:right w:val="nil"/>
                                  </w:tcBorders>
                                </w:tcPr>
                                <w:p w14:paraId="52F59B2C" w14:textId="77777777" w:rsidR="00924659" w:rsidRDefault="00924659">
                                  <w:pPr>
                                    <w:pStyle w:val="TableParagraph"/>
                                    <w:ind w:right="53"/>
                                    <w:jc w:val="right"/>
                                    <w:rPr>
                                      <w:rFonts w:ascii="Cambria" w:eastAsia="Cambria" w:hAnsi="Cambria" w:cs="Cambria"/>
                                      <w:sz w:val="13"/>
                                      <w:szCs w:val="13"/>
                                    </w:rPr>
                                  </w:pPr>
                                  <w:r>
                                    <w:rPr>
                                      <w:rFonts w:ascii="Cambria" w:eastAsia="Cambria" w:hAnsi="Cambria" w:cs="Cambria"/>
                                      <w:spacing w:val="-2"/>
                                      <w:sz w:val="13"/>
                                      <w:szCs w:val="13"/>
                                    </w:rPr>
                                    <w:t>204</w:t>
                                  </w:r>
                                </w:p>
                              </w:tc>
                            </w:tr>
                            <w:tr w:rsidR="00924659" w14:paraId="6D1179CC" w14:textId="77777777">
                              <w:trPr>
                                <w:trHeight w:hRule="exact" w:val="178"/>
                              </w:trPr>
                              <w:tc>
                                <w:tcPr>
                                  <w:tcW w:w="5225" w:type="dxa"/>
                                  <w:tcBorders>
                                    <w:top w:val="nil"/>
                                    <w:left w:val="nil"/>
                                    <w:bottom w:val="nil"/>
                                    <w:right w:val="nil"/>
                                  </w:tcBorders>
                                </w:tcPr>
                                <w:p w14:paraId="6E98EF37" w14:textId="77777777" w:rsidR="00924659" w:rsidRDefault="00924659">
                                  <w:pPr>
                                    <w:pStyle w:val="TableParagraph"/>
                                    <w:spacing w:line="145" w:lineRule="exact"/>
                                    <w:ind w:left="27"/>
                                    <w:rPr>
                                      <w:rFonts w:ascii="Cambria" w:eastAsia="Cambria" w:hAnsi="Cambria" w:cs="Cambria"/>
                                      <w:sz w:val="13"/>
                                      <w:szCs w:val="13"/>
                                    </w:rPr>
                                  </w:pPr>
                                  <w:r>
                                    <w:rPr>
                                      <w:rFonts w:ascii="Cambria" w:eastAsia="Cambria" w:hAnsi="Cambria" w:cs="Cambria"/>
                                      <w:b/>
                                      <w:bCs/>
                                      <w:spacing w:val="-1"/>
                                      <w:sz w:val="13"/>
                                      <w:szCs w:val="13"/>
                                    </w:rPr>
                                    <w:t>Tot</w:t>
                                  </w:r>
                                  <w:r>
                                    <w:rPr>
                                      <w:rFonts w:ascii="Cambria" w:eastAsia="Cambria" w:hAnsi="Cambria" w:cs="Cambria"/>
                                      <w:b/>
                                      <w:bCs/>
                                      <w:spacing w:val="-2"/>
                                      <w:sz w:val="13"/>
                                      <w:szCs w:val="13"/>
                                    </w:rPr>
                                    <w:t>a</w:t>
                                  </w:r>
                                  <w:r>
                                    <w:rPr>
                                      <w:rFonts w:ascii="Cambria" w:eastAsia="Cambria" w:hAnsi="Cambria" w:cs="Cambria"/>
                                      <w:b/>
                                      <w:bCs/>
                                      <w:sz w:val="13"/>
                                      <w:szCs w:val="13"/>
                                    </w:rPr>
                                    <w:t>l</w:t>
                                  </w:r>
                                  <w:r>
                                    <w:rPr>
                                      <w:rFonts w:ascii="Cambria" w:eastAsia="Cambria" w:hAnsi="Cambria" w:cs="Cambria"/>
                                      <w:b/>
                                      <w:bCs/>
                                      <w:spacing w:val="6"/>
                                      <w:sz w:val="13"/>
                                      <w:szCs w:val="13"/>
                                    </w:rPr>
                                    <w:t xml:space="preserve"> </w:t>
                                  </w:r>
                                  <w:r>
                                    <w:rPr>
                                      <w:rFonts w:ascii="Cambria" w:eastAsia="Cambria" w:hAnsi="Cambria" w:cs="Cambria"/>
                                      <w:b/>
                                      <w:bCs/>
                                      <w:spacing w:val="-1"/>
                                      <w:sz w:val="13"/>
                                      <w:szCs w:val="13"/>
                                    </w:rPr>
                                    <w:t>ot</w:t>
                                  </w:r>
                                  <w:r>
                                    <w:rPr>
                                      <w:rFonts w:ascii="Cambria" w:eastAsia="Cambria" w:hAnsi="Cambria" w:cs="Cambria"/>
                                      <w:b/>
                                      <w:bCs/>
                                      <w:sz w:val="13"/>
                                      <w:szCs w:val="13"/>
                                    </w:rPr>
                                    <w:t>h</w:t>
                                  </w:r>
                                  <w:r>
                                    <w:rPr>
                                      <w:rFonts w:ascii="Cambria" w:eastAsia="Cambria" w:hAnsi="Cambria" w:cs="Cambria"/>
                                      <w:b/>
                                      <w:bCs/>
                                      <w:spacing w:val="-1"/>
                                      <w:sz w:val="13"/>
                                      <w:szCs w:val="13"/>
                                    </w:rPr>
                                    <w:t>e</w:t>
                                  </w:r>
                                  <w:r>
                                    <w:rPr>
                                      <w:rFonts w:ascii="Cambria" w:eastAsia="Cambria" w:hAnsi="Cambria" w:cs="Cambria"/>
                                      <w:b/>
                                      <w:bCs/>
                                      <w:sz w:val="13"/>
                                      <w:szCs w:val="13"/>
                                    </w:rPr>
                                    <w:t>r</w:t>
                                  </w:r>
                                  <w:r>
                                    <w:rPr>
                                      <w:rFonts w:ascii="Cambria" w:eastAsia="Cambria" w:hAnsi="Cambria" w:cs="Cambria"/>
                                      <w:b/>
                                      <w:bCs/>
                                      <w:spacing w:val="6"/>
                                      <w:sz w:val="13"/>
                                      <w:szCs w:val="13"/>
                                    </w:rPr>
                                    <w:t xml:space="preserve"> </w:t>
                                  </w:r>
                                  <w:r>
                                    <w:rPr>
                                      <w:rFonts w:ascii="Cambria" w:eastAsia="Cambria" w:hAnsi="Cambria" w:cs="Cambria"/>
                                      <w:b/>
                                      <w:bCs/>
                                      <w:spacing w:val="-1"/>
                                      <w:sz w:val="13"/>
                                      <w:szCs w:val="13"/>
                                    </w:rPr>
                                    <w:t>re</w:t>
                                  </w:r>
                                  <w:r>
                                    <w:rPr>
                                      <w:rFonts w:ascii="Cambria" w:eastAsia="Cambria" w:hAnsi="Cambria" w:cs="Cambria"/>
                                      <w:b/>
                                      <w:bCs/>
                                      <w:sz w:val="13"/>
                                      <w:szCs w:val="13"/>
                                    </w:rPr>
                                    <w:t>c</w:t>
                                  </w:r>
                                  <w:r>
                                    <w:rPr>
                                      <w:rFonts w:ascii="Cambria" w:eastAsia="Cambria" w:hAnsi="Cambria" w:cs="Cambria"/>
                                      <w:b/>
                                      <w:bCs/>
                                      <w:spacing w:val="-1"/>
                                      <w:sz w:val="13"/>
                                      <w:szCs w:val="13"/>
                                    </w:rPr>
                                    <w:t>eiva</w:t>
                                  </w:r>
                                  <w:r>
                                    <w:rPr>
                                      <w:rFonts w:ascii="Cambria" w:eastAsia="Cambria" w:hAnsi="Cambria" w:cs="Cambria"/>
                                      <w:b/>
                                      <w:bCs/>
                                      <w:spacing w:val="1"/>
                                      <w:sz w:val="13"/>
                                      <w:szCs w:val="13"/>
                                    </w:rPr>
                                    <w:t>b</w:t>
                                  </w:r>
                                  <w:r>
                                    <w:rPr>
                                      <w:rFonts w:ascii="Cambria" w:eastAsia="Cambria" w:hAnsi="Cambria" w:cs="Cambria"/>
                                      <w:b/>
                                      <w:bCs/>
                                      <w:sz w:val="13"/>
                                      <w:szCs w:val="13"/>
                                    </w:rPr>
                                    <w:t>l</w:t>
                                  </w:r>
                                  <w:r>
                                    <w:rPr>
                                      <w:rFonts w:ascii="Cambria" w:eastAsia="Cambria" w:hAnsi="Cambria" w:cs="Cambria"/>
                                      <w:b/>
                                      <w:bCs/>
                                      <w:spacing w:val="-1"/>
                                      <w:sz w:val="13"/>
                                      <w:szCs w:val="13"/>
                                    </w:rPr>
                                    <w:t>e</w:t>
                                  </w:r>
                                  <w:r>
                                    <w:rPr>
                                      <w:rFonts w:ascii="Cambria" w:eastAsia="Cambria" w:hAnsi="Cambria" w:cs="Cambria"/>
                                      <w:b/>
                                      <w:bCs/>
                                      <w:sz w:val="13"/>
                                      <w:szCs w:val="13"/>
                                    </w:rPr>
                                    <w:t>s</w:t>
                                  </w:r>
                                </w:p>
                              </w:tc>
                              <w:tc>
                                <w:tcPr>
                                  <w:tcW w:w="1489" w:type="dxa"/>
                                  <w:tcBorders>
                                    <w:top w:val="nil"/>
                                    <w:left w:val="nil"/>
                                    <w:bottom w:val="nil"/>
                                    <w:right w:val="nil"/>
                                  </w:tcBorders>
                                </w:tcPr>
                                <w:p w14:paraId="7C1DF681" w14:textId="77777777" w:rsidR="00924659" w:rsidRDefault="00924659"/>
                              </w:tc>
                              <w:tc>
                                <w:tcPr>
                                  <w:tcW w:w="1022" w:type="dxa"/>
                                  <w:tcBorders>
                                    <w:top w:val="single" w:sz="10" w:space="0" w:color="000000"/>
                                    <w:left w:val="nil"/>
                                    <w:bottom w:val="single" w:sz="10" w:space="0" w:color="000000"/>
                                    <w:right w:val="nil"/>
                                  </w:tcBorders>
                                </w:tcPr>
                                <w:p w14:paraId="2486B7DD" w14:textId="77777777" w:rsidR="00924659" w:rsidRDefault="00924659">
                                  <w:pPr>
                                    <w:pStyle w:val="TableParagraph"/>
                                    <w:spacing w:line="132" w:lineRule="exact"/>
                                    <w:ind w:right="57"/>
                                    <w:jc w:val="right"/>
                                    <w:rPr>
                                      <w:rFonts w:ascii="Cambria" w:eastAsia="Cambria" w:hAnsi="Cambria" w:cs="Cambria"/>
                                      <w:sz w:val="13"/>
                                      <w:szCs w:val="13"/>
                                    </w:rPr>
                                  </w:pPr>
                                  <w:r>
                                    <w:rPr>
                                      <w:rFonts w:ascii="Cambria" w:eastAsia="Cambria" w:hAnsi="Cambria" w:cs="Cambria"/>
                                      <w:b/>
                                      <w:bCs/>
                                      <w:spacing w:val="1"/>
                                      <w:sz w:val="13"/>
                                      <w:szCs w:val="13"/>
                                    </w:rPr>
                                    <w:t>374</w:t>
                                  </w:r>
                                </w:p>
                              </w:tc>
                              <w:tc>
                                <w:tcPr>
                                  <w:tcW w:w="274" w:type="dxa"/>
                                  <w:tcBorders>
                                    <w:top w:val="nil"/>
                                    <w:left w:val="nil"/>
                                    <w:bottom w:val="nil"/>
                                    <w:right w:val="nil"/>
                                  </w:tcBorders>
                                </w:tcPr>
                                <w:p w14:paraId="5F485CA5" w14:textId="77777777" w:rsidR="00924659" w:rsidRDefault="00924659"/>
                              </w:tc>
                              <w:tc>
                                <w:tcPr>
                                  <w:tcW w:w="1021" w:type="dxa"/>
                                  <w:tcBorders>
                                    <w:top w:val="single" w:sz="10" w:space="0" w:color="000000"/>
                                    <w:left w:val="nil"/>
                                    <w:bottom w:val="single" w:sz="10" w:space="0" w:color="000000"/>
                                    <w:right w:val="nil"/>
                                  </w:tcBorders>
                                </w:tcPr>
                                <w:p w14:paraId="76170B17" w14:textId="77777777" w:rsidR="00924659" w:rsidRDefault="00924659">
                                  <w:pPr>
                                    <w:pStyle w:val="TableParagraph"/>
                                    <w:spacing w:line="132" w:lineRule="exact"/>
                                    <w:ind w:right="53"/>
                                    <w:jc w:val="right"/>
                                    <w:rPr>
                                      <w:rFonts w:ascii="Cambria" w:eastAsia="Cambria" w:hAnsi="Cambria" w:cs="Cambria"/>
                                      <w:sz w:val="13"/>
                                      <w:szCs w:val="13"/>
                                    </w:rPr>
                                  </w:pPr>
                                  <w:r>
                                    <w:rPr>
                                      <w:rFonts w:ascii="Cambria" w:eastAsia="Cambria" w:hAnsi="Cambria" w:cs="Cambria"/>
                                      <w:spacing w:val="-2"/>
                                      <w:sz w:val="13"/>
                                      <w:szCs w:val="13"/>
                                    </w:rPr>
                                    <w:t>546</w:t>
                                  </w:r>
                                </w:p>
                              </w:tc>
                            </w:tr>
                            <w:tr w:rsidR="00924659" w14:paraId="2407FA7A" w14:textId="77777777">
                              <w:trPr>
                                <w:trHeight w:hRule="exact" w:val="178"/>
                              </w:trPr>
                              <w:tc>
                                <w:tcPr>
                                  <w:tcW w:w="5225" w:type="dxa"/>
                                  <w:tcBorders>
                                    <w:top w:val="nil"/>
                                    <w:left w:val="nil"/>
                                    <w:bottom w:val="nil"/>
                                    <w:right w:val="nil"/>
                                  </w:tcBorders>
                                </w:tcPr>
                                <w:p w14:paraId="527A7E78" w14:textId="77777777" w:rsidR="00924659" w:rsidRDefault="00924659">
                                  <w:pPr>
                                    <w:pStyle w:val="TableParagraph"/>
                                    <w:spacing w:line="145" w:lineRule="exact"/>
                                    <w:ind w:left="27"/>
                                    <w:rPr>
                                      <w:rFonts w:ascii="Cambria" w:eastAsia="Cambria" w:hAnsi="Cambria" w:cs="Cambria"/>
                                      <w:sz w:val="13"/>
                                      <w:szCs w:val="13"/>
                                    </w:rPr>
                                  </w:pPr>
                                  <w:r>
                                    <w:rPr>
                                      <w:rFonts w:ascii="Cambria" w:eastAsia="Cambria" w:hAnsi="Cambria" w:cs="Cambria"/>
                                      <w:b/>
                                      <w:bCs/>
                                      <w:spacing w:val="-1"/>
                                      <w:sz w:val="13"/>
                                      <w:szCs w:val="13"/>
                                    </w:rPr>
                                    <w:t>Tot</w:t>
                                  </w:r>
                                  <w:r>
                                    <w:rPr>
                                      <w:rFonts w:ascii="Cambria" w:eastAsia="Cambria" w:hAnsi="Cambria" w:cs="Cambria"/>
                                      <w:b/>
                                      <w:bCs/>
                                      <w:spacing w:val="-2"/>
                                      <w:sz w:val="13"/>
                                      <w:szCs w:val="13"/>
                                    </w:rPr>
                                    <w:t>a</w:t>
                                  </w:r>
                                  <w:r>
                                    <w:rPr>
                                      <w:rFonts w:ascii="Cambria" w:eastAsia="Cambria" w:hAnsi="Cambria" w:cs="Cambria"/>
                                      <w:b/>
                                      <w:bCs/>
                                      <w:sz w:val="13"/>
                                      <w:szCs w:val="13"/>
                                    </w:rPr>
                                    <w:t>l</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tra</w:t>
                                  </w:r>
                                  <w:r>
                                    <w:rPr>
                                      <w:rFonts w:ascii="Cambria" w:eastAsia="Cambria" w:hAnsi="Cambria" w:cs="Cambria"/>
                                      <w:b/>
                                      <w:bCs/>
                                      <w:sz w:val="13"/>
                                      <w:szCs w:val="13"/>
                                    </w:rPr>
                                    <w:t>de</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an</w:t>
                                  </w:r>
                                  <w:r>
                                    <w:rPr>
                                      <w:rFonts w:ascii="Cambria" w:eastAsia="Cambria" w:hAnsi="Cambria" w:cs="Cambria"/>
                                      <w:b/>
                                      <w:bCs/>
                                      <w:sz w:val="13"/>
                                      <w:szCs w:val="13"/>
                                    </w:rPr>
                                    <w:t>d</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ot</w:t>
                                  </w:r>
                                  <w:r>
                                    <w:rPr>
                                      <w:rFonts w:ascii="Cambria" w:eastAsia="Cambria" w:hAnsi="Cambria" w:cs="Cambria"/>
                                      <w:b/>
                                      <w:bCs/>
                                      <w:sz w:val="13"/>
                                      <w:szCs w:val="13"/>
                                    </w:rPr>
                                    <w:t>h</w:t>
                                  </w:r>
                                  <w:r>
                                    <w:rPr>
                                      <w:rFonts w:ascii="Cambria" w:eastAsia="Cambria" w:hAnsi="Cambria" w:cs="Cambria"/>
                                      <w:b/>
                                      <w:bCs/>
                                      <w:spacing w:val="-1"/>
                                      <w:sz w:val="13"/>
                                      <w:szCs w:val="13"/>
                                    </w:rPr>
                                    <w:t>e</w:t>
                                  </w:r>
                                  <w:r>
                                    <w:rPr>
                                      <w:rFonts w:ascii="Cambria" w:eastAsia="Cambria" w:hAnsi="Cambria" w:cs="Cambria"/>
                                      <w:b/>
                                      <w:bCs/>
                                      <w:sz w:val="13"/>
                                      <w:szCs w:val="13"/>
                                    </w:rPr>
                                    <w:t>r</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re</w:t>
                                  </w:r>
                                  <w:r>
                                    <w:rPr>
                                      <w:rFonts w:ascii="Cambria" w:eastAsia="Cambria" w:hAnsi="Cambria" w:cs="Cambria"/>
                                      <w:b/>
                                      <w:bCs/>
                                      <w:sz w:val="13"/>
                                      <w:szCs w:val="13"/>
                                    </w:rPr>
                                    <w:t>c</w:t>
                                  </w:r>
                                  <w:r>
                                    <w:rPr>
                                      <w:rFonts w:ascii="Cambria" w:eastAsia="Cambria" w:hAnsi="Cambria" w:cs="Cambria"/>
                                      <w:b/>
                                      <w:bCs/>
                                      <w:spacing w:val="-1"/>
                                      <w:sz w:val="13"/>
                                      <w:szCs w:val="13"/>
                                    </w:rPr>
                                    <w:t>eiva</w:t>
                                  </w:r>
                                  <w:r>
                                    <w:rPr>
                                      <w:rFonts w:ascii="Cambria" w:eastAsia="Cambria" w:hAnsi="Cambria" w:cs="Cambria"/>
                                      <w:b/>
                                      <w:bCs/>
                                      <w:spacing w:val="1"/>
                                      <w:sz w:val="13"/>
                                      <w:szCs w:val="13"/>
                                    </w:rPr>
                                    <w:t>b</w:t>
                                  </w:r>
                                  <w:r>
                                    <w:rPr>
                                      <w:rFonts w:ascii="Cambria" w:eastAsia="Cambria" w:hAnsi="Cambria" w:cs="Cambria"/>
                                      <w:b/>
                                      <w:bCs/>
                                      <w:sz w:val="13"/>
                                      <w:szCs w:val="13"/>
                                    </w:rPr>
                                    <w:t>l</w:t>
                                  </w:r>
                                  <w:r>
                                    <w:rPr>
                                      <w:rFonts w:ascii="Cambria" w:eastAsia="Cambria" w:hAnsi="Cambria" w:cs="Cambria"/>
                                      <w:b/>
                                      <w:bCs/>
                                      <w:spacing w:val="-1"/>
                                      <w:sz w:val="13"/>
                                      <w:szCs w:val="13"/>
                                    </w:rPr>
                                    <w:t>e</w:t>
                                  </w:r>
                                  <w:r>
                                    <w:rPr>
                                      <w:rFonts w:ascii="Cambria" w:eastAsia="Cambria" w:hAnsi="Cambria" w:cs="Cambria"/>
                                      <w:b/>
                                      <w:bCs/>
                                      <w:sz w:val="13"/>
                                      <w:szCs w:val="13"/>
                                    </w:rPr>
                                    <w:t>s</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w:t>
                                  </w:r>
                                  <w:r>
                                    <w:rPr>
                                      <w:rFonts w:ascii="Cambria" w:eastAsia="Cambria" w:hAnsi="Cambria" w:cs="Cambria"/>
                                      <w:b/>
                                      <w:bCs/>
                                      <w:sz w:val="13"/>
                                      <w:szCs w:val="13"/>
                                    </w:rPr>
                                    <w:t>g</w:t>
                                  </w:r>
                                  <w:r>
                                    <w:rPr>
                                      <w:rFonts w:ascii="Cambria" w:eastAsia="Cambria" w:hAnsi="Cambria" w:cs="Cambria"/>
                                      <w:b/>
                                      <w:bCs/>
                                      <w:spacing w:val="-1"/>
                                      <w:sz w:val="13"/>
                                      <w:szCs w:val="13"/>
                                    </w:rPr>
                                    <w:t>ross)</w:t>
                                  </w:r>
                                </w:p>
                              </w:tc>
                              <w:tc>
                                <w:tcPr>
                                  <w:tcW w:w="1489" w:type="dxa"/>
                                  <w:tcBorders>
                                    <w:top w:val="nil"/>
                                    <w:left w:val="nil"/>
                                    <w:bottom w:val="nil"/>
                                    <w:right w:val="nil"/>
                                  </w:tcBorders>
                                </w:tcPr>
                                <w:p w14:paraId="4052A912" w14:textId="77777777" w:rsidR="00924659" w:rsidRDefault="00924659"/>
                              </w:tc>
                              <w:tc>
                                <w:tcPr>
                                  <w:tcW w:w="1022" w:type="dxa"/>
                                  <w:tcBorders>
                                    <w:top w:val="single" w:sz="10" w:space="0" w:color="000000"/>
                                    <w:left w:val="nil"/>
                                    <w:bottom w:val="single" w:sz="10" w:space="0" w:color="000000"/>
                                    <w:right w:val="nil"/>
                                  </w:tcBorders>
                                </w:tcPr>
                                <w:p w14:paraId="3E2CEB76" w14:textId="77777777" w:rsidR="00924659" w:rsidRDefault="00924659">
                                  <w:pPr>
                                    <w:pStyle w:val="TableParagraph"/>
                                    <w:spacing w:line="132" w:lineRule="exact"/>
                                    <w:ind w:left="537"/>
                                    <w:rPr>
                                      <w:rFonts w:ascii="Cambria" w:eastAsia="Cambria" w:hAnsi="Cambria" w:cs="Cambria"/>
                                      <w:sz w:val="13"/>
                                      <w:szCs w:val="13"/>
                                    </w:rPr>
                                  </w:pPr>
                                  <w:r>
                                    <w:rPr>
                                      <w:rFonts w:ascii="Cambria" w:eastAsia="Cambria" w:hAnsi="Cambria" w:cs="Cambria"/>
                                      <w:b/>
                                      <w:bCs/>
                                      <w:sz w:val="13"/>
                                      <w:szCs w:val="13"/>
                                    </w:rPr>
                                    <w:t>11,627</w:t>
                                  </w:r>
                                </w:p>
                              </w:tc>
                              <w:tc>
                                <w:tcPr>
                                  <w:tcW w:w="274" w:type="dxa"/>
                                  <w:tcBorders>
                                    <w:top w:val="nil"/>
                                    <w:left w:val="nil"/>
                                    <w:bottom w:val="nil"/>
                                    <w:right w:val="nil"/>
                                  </w:tcBorders>
                                </w:tcPr>
                                <w:p w14:paraId="5C51D220" w14:textId="77777777" w:rsidR="00924659" w:rsidRDefault="00924659"/>
                              </w:tc>
                              <w:tc>
                                <w:tcPr>
                                  <w:tcW w:w="1021" w:type="dxa"/>
                                  <w:tcBorders>
                                    <w:top w:val="single" w:sz="10" w:space="0" w:color="000000"/>
                                    <w:left w:val="nil"/>
                                    <w:bottom w:val="single" w:sz="10" w:space="0" w:color="000000"/>
                                    <w:right w:val="nil"/>
                                  </w:tcBorders>
                                </w:tcPr>
                                <w:p w14:paraId="49F701AC" w14:textId="77777777" w:rsidR="00924659" w:rsidRDefault="00924659">
                                  <w:pPr>
                                    <w:pStyle w:val="TableParagraph"/>
                                    <w:spacing w:line="132" w:lineRule="exact"/>
                                    <w:ind w:left="580"/>
                                    <w:rPr>
                                      <w:rFonts w:ascii="Cambria" w:eastAsia="Cambria" w:hAnsi="Cambria" w:cs="Cambria"/>
                                      <w:sz w:val="13"/>
                                      <w:szCs w:val="13"/>
                                    </w:rPr>
                                  </w:pPr>
                                  <w:r>
                                    <w:rPr>
                                      <w:rFonts w:ascii="Cambria" w:eastAsia="Cambria" w:hAnsi="Cambria" w:cs="Cambria"/>
                                      <w:spacing w:val="-2"/>
                                      <w:sz w:val="13"/>
                                      <w:szCs w:val="13"/>
                                    </w:rPr>
                                    <w:t>11,486</w:t>
                                  </w:r>
                                </w:p>
                              </w:tc>
                            </w:tr>
                            <w:tr w:rsidR="00924659" w14:paraId="6A9BC78E" w14:textId="77777777">
                              <w:trPr>
                                <w:trHeight w:hRule="exact" w:val="514"/>
                              </w:trPr>
                              <w:tc>
                                <w:tcPr>
                                  <w:tcW w:w="5225" w:type="dxa"/>
                                  <w:tcBorders>
                                    <w:top w:val="nil"/>
                                    <w:left w:val="nil"/>
                                    <w:bottom w:val="nil"/>
                                    <w:right w:val="nil"/>
                                  </w:tcBorders>
                                </w:tcPr>
                                <w:p w14:paraId="6120EFBD" w14:textId="77777777" w:rsidR="00924659" w:rsidRDefault="00924659">
                                  <w:pPr>
                                    <w:pStyle w:val="TableParagraph"/>
                                    <w:spacing w:before="3" w:line="160" w:lineRule="exact"/>
                                    <w:rPr>
                                      <w:szCs w:val="16"/>
                                    </w:rPr>
                                  </w:pPr>
                                </w:p>
                                <w:p w14:paraId="479A0232" w14:textId="77777777" w:rsidR="00924659" w:rsidRDefault="00924659">
                                  <w:pPr>
                                    <w:pStyle w:val="TableParagraph"/>
                                    <w:ind w:left="27"/>
                                    <w:rPr>
                                      <w:rFonts w:ascii="Cambria" w:eastAsia="Cambria" w:hAnsi="Cambria" w:cs="Cambria"/>
                                      <w:sz w:val="13"/>
                                      <w:szCs w:val="13"/>
                                    </w:rPr>
                                  </w:pPr>
                                  <w:r>
                                    <w:rPr>
                                      <w:rFonts w:ascii="Cambria" w:eastAsia="Cambria" w:hAnsi="Cambria" w:cs="Cambria"/>
                                      <w:b/>
                                      <w:bCs/>
                                      <w:spacing w:val="-1"/>
                                      <w:sz w:val="13"/>
                                      <w:szCs w:val="13"/>
                                    </w:rPr>
                                    <w:t>Re</w:t>
                                  </w:r>
                                  <w:r>
                                    <w:rPr>
                                      <w:rFonts w:ascii="Cambria" w:eastAsia="Cambria" w:hAnsi="Cambria" w:cs="Cambria"/>
                                      <w:b/>
                                      <w:bCs/>
                                      <w:sz w:val="13"/>
                                      <w:szCs w:val="13"/>
                                    </w:rPr>
                                    <w:t>c</w:t>
                                  </w:r>
                                  <w:r>
                                    <w:rPr>
                                      <w:rFonts w:ascii="Cambria" w:eastAsia="Cambria" w:hAnsi="Cambria" w:cs="Cambria"/>
                                      <w:b/>
                                      <w:bCs/>
                                      <w:spacing w:val="-1"/>
                                      <w:sz w:val="13"/>
                                      <w:szCs w:val="13"/>
                                    </w:rPr>
                                    <w:t>eiva</w:t>
                                  </w:r>
                                  <w:r>
                                    <w:rPr>
                                      <w:rFonts w:ascii="Cambria" w:eastAsia="Cambria" w:hAnsi="Cambria" w:cs="Cambria"/>
                                      <w:b/>
                                      <w:bCs/>
                                      <w:spacing w:val="1"/>
                                      <w:sz w:val="13"/>
                                      <w:szCs w:val="13"/>
                                    </w:rPr>
                                    <w:t>b</w:t>
                                  </w:r>
                                  <w:r>
                                    <w:rPr>
                                      <w:rFonts w:ascii="Cambria" w:eastAsia="Cambria" w:hAnsi="Cambria" w:cs="Cambria"/>
                                      <w:b/>
                                      <w:bCs/>
                                      <w:spacing w:val="-1"/>
                                      <w:sz w:val="13"/>
                                      <w:szCs w:val="13"/>
                                    </w:rPr>
                                    <w:t>le</w:t>
                                  </w:r>
                                  <w:r>
                                    <w:rPr>
                                      <w:rFonts w:ascii="Cambria" w:eastAsia="Cambria" w:hAnsi="Cambria" w:cs="Cambria"/>
                                      <w:b/>
                                      <w:bCs/>
                                      <w:sz w:val="13"/>
                                      <w:szCs w:val="13"/>
                                    </w:rPr>
                                    <w:t>s</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ar</w:t>
                                  </w:r>
                                  <w:r>
                                    <w:rPr>
                                      <w:rFonts w:ascii="Cambria" w:eastAsia="Cambria" w:hAnsi="Cambria" w:cs="Cambria"/>
                                      <w:b/>
                                      <w:bCs/>
                                      <w:sz w:val="13"/>
                                      <w:szCs w:val="13"/>
                                    </w:rPr>
                                    <w:t>e</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e</w:t>
                                  </w:r>
                                  <w:r>
                                    <w:rPr>
                                      <w:rFonts w:ascii="Cambria" w:eastAsia="Cambria" w:hAnsi="Cambria" w:cs="Cambria"/>
                                      <w:b/>
                                      <w:bCs/>
                                      <w:sz w:val="13"/>
                                      <w:szCs w:val="13"/>
                                    </w:rPr>
                                    <w:t>xp</w:t>
                                  </w:r>
                                  <w:r>
                                    <w:rPr>
                                      <w:rFonts w:ascii="Cambria" w:eastAsia="Cambria" w:hAnsi="Cambria" w:cs="Cambria"/>
                                      <w:b/>
                                      <w:bCs/>
                                      <w:spacing w:val="-1"/>
                                      <w:sz w:val="13"/>
                                      <w:szCs w:val="13"/>
                                    </w:rPr>
                                    <w:t>e</w:t>
                                  </w:r>
                                  <w:r>
                                    <w:rPr>
                                      <w:rFonts w:ascii="Cambria" w:eastAsia="Cambria" w:hAnsi="Cambria" w:cs="Cambria"/>
                                      <w:b/>
                                      <w:bCs/>
                                      <w:sz w:val="13"/>
                                      <w:szCs w:val="13"/>
                                    </w:rPr>
                                    <w:t>c</w:t>
                                  </w:r>
                                  <w:r>
                                    <w:rPr>
                                      <w:rFonts w:ascii="Cambria" w:eastAsia="Cambria" w:hAnsi="Cambria" w:cs="Cambria"/>
                                      <w:b/>
                                      <w:bCs/>
                                      <w:spacing w:val="-1"/>
                                      <w:sz w:val="13"/>
                                      <w:szCs w:val="13"/>
                                    </w:rPr>
                                    <w:t>te</w:t>
                                  </w:r>
                                  <w:r>
                                    <w:rPr>
                                      <w:rFonts w:ascii="Cambria" w:eastAsia="Cambria" w:hAnsi="Cambria" w:cs="Cambria"/>
                                      <w:b/>
                                      <w:bCs/>
                                      <w:sz w:val="13"/>
                                      <w:szCs w:val="13"/>
                                    </w:rPr>
                                    <w:t>d</w:t>
                                  </w:r>
                                  <w:r>
                                    <w:rPr>
                                      <w:rFonts w:ascii="Cambria" w:eastAsia="Cambria" w:hAnsi="Cambria" w:cs="Cambria"/>
                                      <w:b/>
                                      <w:bCs/>
                                      <w:spacing w:val="5"/>
                                      <w:sz w:val="13"/>
                                      <w:szCs w:val="13"/>
                                    </w:rPr>
                                    <w:t xml:space="preserve"> </w:t>
                                  </w:r>
                                  <w:r>
                                    <w:rPr>
                                      <w:rFonts w:ascii="Cambria" w:eastAsia="Cambria" w:hAnsi="Cambria" w:cs="Cambria"/>
                                      <w:b/>
                                      <w:bCs/>
                                      <w:spacing w:val="-1"/>
                                      <w:sz w:val="13"/>
                                      <w:szCs w:val="13"/>
                                    </w:rPr>
                                    <w:t>t</w:t>
                                  </w:r>
                                  <w:r>
                                    <w:rPr>
                                      <w:rFonts w:ascii="Cambria" w:eastAsia="Cambria" w:hAnsi="Cambria" w:cs="Cambria"/>
                                      <w:b/>
                                      <w:bCs/>
                                      <w:sz w:val="13"/>
                                      <w:szCs w:val="13"/>
                                    </w:rPr>
                                    <w:t>o</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b</w:t>
                                  </w:r>
                                  <w:r>
                                    <w:rPr>
                                      <w:rFonts w:ascii="Cambria" w:eastAsia="Cambria" w:hAnsi="Cambria" w:cs="Cambria"/>
                                      <w:b/>
                                      <w:bCs/>
                                      <w:sz w:val="13"/>
                                      <w:szCs w:val="13"/>
                                    </w:rPr>
                                    <w:t>e</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re</w:t>
                                  </w:r>
                                  <w:r>
                                    <w:rPr>
                                      <w:rFonts w:ascii="Cambria" w:eastAsia="Cambria" w:hAnsi="Cambria" w:cs="Cambria"/>
                                      <w:b/>
                                      <w:bCs/>
                                      <w:sz w:val="13"/>
                                      <w:szCs w:val="13"/>
                                    </w:rPr>
                                    <w:t>c</w:t>
                                  </w:r>
                                  <w:r>
                                    <w:rPr>
                                      <w:rFonts w:ascii="Cambria" w:eastAsia="Cambria" w:hAnsi="Cambria" w:cs="Cambria"/>
                                      <w:b/>
                                      <w:bCs/>
                                      <w:spacing w:val="-1"/>
                                      <w:sz w:val="13"/>
                                      <w:szCs w:val="13"/>
                                    </w:rPr>
                                    <w:t>overed</w:t>
                                  </w:r>
                                </w:p>
                                <w:p w14:paraId="7A531E83" w14:textId="77777777" w:rsidR="00924659" w:rsidRDefault="00924659">
                                  <w:pPr>
                                    <w:pStyle w:val="TableParagraph"/>
                                    <w:spacing w:before="13"/>
                                    <w:ind w:left="133"/>
                                    <w:rPr>
                                      <w:rFonts w:ascii="Cambria" w:eastAsia="Cambria" w:hAnsi="Cambria" w:cs="Cambria"/>
                                      <w:sz w:val="13"/>
                                      <w:szCs w:val="13"/>
                                    </w:rPr>
                                  </w:pPr>
                                  <w:r>
                                    <w:rPr>
                                      <w:rFonts w:ascii="Cambria" w:eastAsia="Cambria" w:hAnsi="Cambria" w:cs="Cambria"/>
                                      <w:spacing w:val="-2"/>
                                      <w:sz w:val="13"/>
                                      <w:szCs w:val="13"/>
                                    </w:rPr>
                                    <w:t>N</w:t>
                                  </w:r>
                                  <w:r>
                                    <w:rPr>
                                      <w:rFonts w:ascii="Cambria" w:eastAsia="Cambria" w:hAnsi="Cambria" w:cs="Cambria"/>
                                      <w:sz w:val="13"/>
                                      <w:szCs w:val="13"/>
                                    </w:rPr>
                                    <w:t>o</w:t>
                                  </w:r>
                                  <w:r>
                                    <w:rPr>
                                      <w:rFonts w:ascii="Cambria" w:eastAsia="Cambria" w:hAnsi="Cambria" w:cs="Cambria"/>
                                      <w:spacing w:val="2"/>
                                      <w:sz w:val="13"/>
                                      <w:szCs w:val="13"/>
                                    </w:rPr>
                                    <w:t xml:space="preserve"> </w:t>
                                  </w:r>
                                  <w:r>
                                    <w:rPr>
                                      <w:rFonts w:ascii="Cambria" w:eastAsia="Cambria" w:hAnsi="Cambria" w:cs="Cambria"/>
                                      <w:sz w:val="13"/>
                                      <w:szCs w:val="13"/>
                                    </w:rPr>
                                    <w:t>m</w:t>
                                  </w:r>
                                  <w:r>
                                    <w:rPr>
                                      <w:rFonts w:ascii="Cambria" w:eastAsia="Cambria" w:hAnsi="Cambria" w:cs="Cambria"/>
                                      <w:spacing w:val="-1"/>
                                      <w:sz w:val="13"/>
                                      <w:szCs w:val="13"/>
                                    </w:rPr>
                                    <w:t>o</w:t>
                                  </w:r>
                                  <w:r>
                                    <w:rPr>
                                      <w:rFonts w:ascii="Cambria" w:eastAsia="Cambria" w:hAnsi="Cambria" w:cs="Cambria"/>
                                      <w:sz w:val="13"/>
                                      <w:szCs w:val="13"/>
                                    </w:rPr>
                                    <w:t>re</w:t>
                                  </w:r>
                                  <w:r>
                                    <w:rPr>
                                      <w:rFonts w:ascii="Cambria" w:eastAsia="Cambria" w:hAnsi="Cambria" w:cs="Cambria"/>
                                      <w:spacing w:val="3"/>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ha</w:t>
                                  </w:r>
                                  <w:r>
                                    <w:rPr>
                                      <w:rFonts w:ascii="Cambria" w:eastAsia="Cambria" w:hAnsi="Cambria" w:cs="Cambria"/>
                                      <w:sz w:val="13"/>
                                      <w:szCs w:val="13"/>
                                    </w:rPr>
                                    <w:t>n</w:t>
                                  </w:r>
                                  <w:r>
                                    <w:rPr>
                                      <w:rFonts w:ascii="Cambria" w:eastAsia="Cambria" w:hAnsi="Cambria" w:cs="Cambria"/>
                                      <w:spacing w:val="3"/>
                                      <w:sz w:val="13"/>
                                      <w:szCs w:val="13"/>
                                    </w:rPr>
                                    <w:t xml:space="preserve"> </w:t>
                                  </w:r>
                                  <w:r>
                                    <w:rPr>
                                      <w:rFonts w:ascii="Cambria" w:eastAsia="Cambria" w:hAnsi="Cambria" w:cs="Cambria"/>
                                      <w:spacing w:val="-2"/>
                                      <w:sz w:val="13"/>
                                      <w:szCs w:val="13"/>
                                    </w:rPr>
                                    <w:t>1</w:t>
                                  </w:r>
                                  <w:r>
                                    <w:rPr>
                                      <w:rFonts w:ascii="Cambria" w:eastAsia="Cambria" w:hAnsi="Cambria" w:cs="Cambria"/>
                                      <w:sz w:val="13"/>
                                      <w:szCs w:val="13"/>
                                    </w:rPr>
                                    <w:t>2</w:t>
                                  </w:r>
                                  <w:r>
                                    <w:rPr>
                                      <w:rFonts w:ascii="Cambria" w:eastAsia="Cambria" w:hAnsi="Cambria" w:cs="Cambria"/>
                                      <w:spacing w:val="2"/>
                                      <w:sz w:val="13"/>
                                      <w:szCs w:val="13"/>
                                    </w:rPr>
                                    <w:t xml:space="preserve"> </w:t>
                                  </w:r>
                                  <w:r>
                                    <w:rPr>
                                      <w:rFonts w:ascii="Cambria" w:eastAsia="Cambria" w:hAnsi="Cambria" w:cs="Cambria"/>
                                      <w:sz w:val="13"/>
                                      <w:szCs w:val="13"/>
                                    </w:rPr>
                                    <w:t>m</w:t>
                                  </w:r>
                                  <w:r>
                                    <w:rPr>
                                      <w:rFonts w:ascii="Cambria" w:eastAsia="Cambria" w:hAnsi="Cambria" w:cs="Cambria"/>
                                      <w:spacing w:val="-1"/>
                                      <w:sz w:val="13"/>
                                      <w:szCs w:val="13"/>
                                    </w:rPr>
                                    <w:t>o</w:t>
                                  </w:r>
                                  <w:r>
                                    <w:rPr>
                                      <w:rFonts w:ascii="Cambria" w:eastAsia="Cambria" w:hAnsi="Cambria" w:cs="Cambria"/>
                                      <w:sz w:val="13"/>
                                      <w:szCs w:val="13"/>
                                    </w:rPr>
                                    <w:t>nt</w:t>
                                  </w:r>
                                  <w:r>
                                    <w:rPr>
                                      <w:rFonts w:ascii="Cambria" w:eastAsia="Cambria" w:hAnsi="Cambria" w:cs="Cambria"/>
                                      <w:spacing w:val="-1"/>
                                      <w:sz w:val="13"/>
                                      <w:szCs w:val="13"/>
                                    </w:rPr>
                                    <w:t>hs</w:t>
                                  </w:r>
                                </w:p>
                              </w:tc>
                              <w:tc>
                                <w:tcPr>
                                  <w:tcW w:w="1489" w:type="dxa"/>
                                  <w:tcBorders>
                                    <w:top w:val="nil"/>
                                    <w:left w:val="nil"/>
                                    <w:bottom w:val="nil"/>
                                    <w:right w:val="nil"/>
                                  </w:tcBorders>
                                </w:tcPr>
                                <w:p w14:paraId="61C68C70" w14:textId="77777777" w:rsidR="00924659" w:rsidRDefault="00924659"/>
                              </w:tc>
                              <w:tc>
                                <w:tcPr>
                                  <w:tcW w:w="1022" w:type="dxa"/>
                                  <w:tcBorders>
                                    <w:top w:val="single" w:sz="10" w:space="0" w:color="000000"/>
                                    <w:left w:val="nil"/>
                                    <w:bottom w:val="single" w:sz="10" w:space="0" w:color="000000"/>
                                    <w:right w:val="nil"/>
                                  </w:tcBorders>
                                </w:tcPr>
                                <w:p w14:paraId="1906807A" w14:textId="77777777" w:rsidR="00924659" w:rsidRDefault="00924659">
                                  <w:pPr>
                                    <w:pStyle w:val="TableParagraph"/>
                                    <w:spacing w:before="6" w:line="110" w:lineRule="exact"/>
                                    <w:rPr>
                                      <w:sz w:val="11"/>
                                      <w:szCs w:val="11"/>
                                    </w:rPr>
                                  </w:pPr>
                                </w:p>
                                <w:p w14:paraId="297B8F5B" w14:textId="77777777" w:rsidR="00924659" w:rsidRDefault="00924659">
                                  <w:pPr>
                                    <w:pStyle w:val="TableParagraph"/>
                                    <w:spacing w:line="200" w:lineRule="exact"/>
                                    <w:rPr>
                                      <w:sz w:val="20"/>
                                    </w:rPr>
                                  </w:pPr>
                                </w:p>
                                <w:p w14:paraId="04375108" w14:textId="77777777" w:rsidR="00924659" w:rsidRDefault="00924659">
                                  <w:pPr>
                                    <w:pStyle w:val="TableParagraph"/>
                                    <w:ind w:left="537"/>
                                    <w:rPr>
                                      <w:rFonts w:ascii="Cambria" w:eastAsia="Cambria" w:hAnsi="Cambria" w:cs="Cambria"/>
                                      <w:sz w:val="13"/>
                                      <w:szCs w:val="13"/>
                                    </w:rPr>
                                  </w:pPr>
                                  <w:r>
                                    <w:rPr>
                                      <w:rFonts w:ascii="Cambria" w:eastAsia="Cambria" w:hAnsi="Cambria" w:cs="Cambria"/>
                                      <w:b/>
                                      <w:bCs/>
                                      <w:sz w:val="13"/>
                                      <w:szCs w:val="13"/>
                                    </w:rPr>
                                    <w:t>11,627</w:t>
                                  </w:r>
                                </w:p>
                              </w:tc>
                              <w:tc>
                                <w:tcPr>
                                  <w:tcW w:w="274" w:type="dxa"/>
                                  <w:tcBorders>
                                    <w:top w:val="nil"/>
                                    <w:left w:val="nil"/>
                                    <w:bottom w:val="nil"/>
                                    <w:right w:val="nil"/>
                                  </w:tcBorders>
                                </w:tcPr>
                                <w:p w14:paraId="592C5182" w14:textId="77777777" w:rsidR="00924659" w:rsidRDefault="00924659"/>
                              </w:tc>
                              <w:tc>
                                <w:tcPr>
                                  <w:tcW w:w="1021" w:type="dxa"/>
                                  <w:tcBorders>
                                    <w:top w:val="single" w:sz="10" w:space="0" w:color="000000"/>
                                    <w:left w:val="nil"/>
                                    <w:bottom w:val="single" w:sz="10" w:space="0" w:color="000000"/>
                                    <w:right w:val="nil"/>
                                  </w:tcBorders>
                                </w:tcPr>
                                <w:p w14:paraId="143FCB82" w14:textId="77777777" w:rsidR="00924659" w:rsidRDefault="00924659">
                                  <w:pPr>
                                    <w:pStyle w:val="TableParagraph"/>
                                    <w:spacing w:before="6" w:line="110" w:lineRule="exact"/>
                                    <w:rPr>
                                      <w:sz w:val="11"/>
                                      <w:szCs w:val="11"/>
                                    </w:rPr>
                                  </w:pPr>
                                </w:p>
                                <w:p w14:paraId="6E6F078D" w14:textId="77777777" w:rsidR="00924659" w:rsidRDefault="00924659">
                                  <w:pPr>
                                    <w:pStyle w:val="TableParagraph"/>
                                    <w:spacing w:line="200" w:lineRule="exact"/>
                                    <w:rPr>
                                      <w:sz w:val="20"/>
                                    </w:rPr>
                                  </w:pPr>
                                </w:p>
                                <w:p w14:paraId="34819772" w14:textId="77777777" w:rsidR="00924659" w:rsidRDefault="00924659">
                                  <w:pPr>
                                    <w:pStyle w:val="TableParagraph"/>
                                    <w:ind w:left="580"/>
                                    <w:rPr>
                                      <w:rFonts w:ascii="Cambria" w:eastAsia="Cambria" w:hAnsi="Cambria" w:cs="Cambria"/>
                                      <w:sz w:val="13"/>
                                      <w:szCs w:val="13"/>
                                    </w:rPr>
                                  </w:pPr>
                                  <w:r>
                                    <w:rPr>
                                      <w:rFonts w:ascii="Cambria" w:eastAsia="Cambria" w:hAnsi="Cambria" w:cs="Cambria"/>
                                      <w:spacing w:val="-2"/>
                                      <w:sz w:val="13"/>
                                      <w:szCs w:val="13"/>
                                    </w:rPr>
                                    <w:t>11,486</w:t>
                                  </w:r>
                                </w:p>
                              </w:tc>
                            </w:tr>
                            <w:tr w:rsidR="00924659" w14:paraId="3D84E33C" w14:textId="77777777">
                              <w:trPr>
                                <w:trHeight w:hRule="exact" w:val="178"/>
                              </w:trPr>
                              <w:tc>
                                <w:tcPr>
                                  <w:tcW w:w="5225" w:type="dxa"/>
                                  <w:tcBorders>
                                    <w:top w:val="nil"/>
                                    <w:left w:val="nil"/>
                                    <w:bottom w:val="nil"/>
                                    <w:right w:val="nil"/>
                                  </w:tcBorders>
                                </w:tcPr>
                                <w:p w14:paraId="754375F0" w14:textId="77777777" w:rsidR="00924659" w:rsidRDefault="00924659">
                                  <w:pPr>
                                    <w:pStyle w:val="TableParagraph"/>
                                    <w:spacing w:line="145" w:lineRule="exact"/>
                                    <w:ind w:left="27"/>
                                    <w:rPr>
                                      <w:rFonts w:ascii="Cambria" w:eastAsia="Cambria" w:hAnsi="Cambria" w:cs="Cambria"/>
                                      <w:sz w:val="13"/>
                                      <w:szCs w:val="13"/>
                                    </w:rPr>
                                  </w:pPr>
                                  <w:r>
                                    <w:rPr>
                                      <w:rFonts w:ascii="Cambria" w:eastAsia="Cambria" w:hAnsi="Cambria" w:cs="Cambria"/>
                                      <w:b/>
                                      <w:bCs/>
                                      <w:spacing w:val="-1"/>
                                      <w:sz w:val="13"/>
                                      <w:szCs w:val="13"/>
                                    </w:rPr>
                                    <w:t>Tot</w:t>
                                  </w:r>
                                  <w:r>
                                    <w:rPr>
                                      <w:rFonts w:ascii="Cambria" w:eastAsia="Cambria" w:hAnsi="Cambria" w:cs="Cambria"/>
                                      <w:b/>
                                      <w:bCs/>
                                      <w:spacing w:val="-2"/>
                                      <w:sz w:val="13"/>
                                      <w:szCs w:val="13"/>
                                    </w:rPr>
                                    <w:t>a</w:t>
                                  </w:r>
                                  <w:r>
                                    <w:rPr>
                                      <w:rFonts w:ascii="Cambria" w:eastAsia="Cambria" w:hAnsi="Cambria" w:cs="Cambria"/>
                                      <w:b/>
                                      <w:bCs/>
                                      <w:sz w:val="13"/>
                                      <w:szCs w:val="13"/>
                                    </w:rPr>
                                    <w:t>l</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tra</w:t>
                                  </w:r>
                                  <w:r>
                                    <w:rPr>
                                      <w:rFonts w:ascii="Cambria" w:eastAsia="Cambria" w:hAnsi="Cambria" w:cs="Cambria"/>
                                      <w:b/>
                                      <w:bCs/>
                                      <w:sz w:val="13"/>
                                      <w:szCs w:val="13"/>
                                    </w:rPr>
                                    <w:t>de</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an</w:t>
                                  </w:r>
                                  <w:r>
                                    <w:rPr>
                                      <w:rFonts w:ascii="Cambria" w:eastAsia="Cambria" w:hAnsi="Cambria" w:cs="Cambria"/>
                                      <w:b/>
                                      <w:bCs/>
                                      <w:sz w:val="13"/>
                                      <w:szCs w:val="13"/>
                                    </w:rPr>
                                    <w:t>d</w:t>
                                  </w:r>
                                  <w:r>
                                    <w:rPr>
                                      <w:rFonts w:ascii="Cambria" w:eastAsia="Cambria" w:hAnsi="Cambria" w:cs="Cambria"/>
                                      <w:b/>
                                      <w:bCs/>
                                      <w:spacing w:val="5"/>
                                      <w:sz w:val="13"/>
                                      <w:szCs w:val="13"/>
                                    </w:rPr>
                                    <w:t xml:space="preserve"> </w:t>
                                  </w:r>
                                  <w:r>
                                    <w:rPr>
                                      <w:rFonts w:ascii="Cambria" w:eastAsia="Cambria" w:hAnsi="Cambria" w:cs="Cambria"/>
                                      <w:b/>
                                      <w:bCs/>
                                      <w:spacing w:val="-1"/>
                                      <w:sz w:val="13"/>
                                      <w:szCs w:val="13"/>
                                    </w:rPr>
                                    <w:t>ot</w:t>
                                  </w:r>
                                  <w:r>
                                    <w:rPr>
                                      <w:rFonts w:ascii="Cambria" w:eastAsia="Cambria" w:hAnsi="Cambria" w:cs="Cambria"/>
                                      <w:b/>
                                      <w:bCs/>
                                      <w:sz w:val="13"/>
                                      <w:szCs w:val="13"/>
                                    </w:rPr>
                                    <w:t>h</w:t>
                                  </w:r>
                                  <w:r>
                                    <w:rPr>
                                      <w:rFonts w:ascii="Cambria" w:eastAsia="Cambria" w:hAnsi="Cambria" w:cs="Cambria"/>
                                      <w:b/>
                                      <w:bCs/>
                                      <w:spacing w:val="-1"/>
                                      <w:sz w:val="13"/>
                                      <w:szCs w:val="13"/>
                                    </w:rPr>
                                    <w:t>e</w:t>
                                  </w:r>
                                  <w:r>
                                    <w:rPr>
                                      <w:rFonts w:ascii="Cambria" w:eastAsia="Cambria" w:hAnsi="Cambria" w:cs="Cambria"/>
                                      <w:b/>
                                      <w:bCs/>
                                      <w:sz w:val="13"/>
                                      <w:szCs w:val="13"/>
                                    </w:rPr>
                                    <w:t>r</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re</w:t>
                                  </w:r>
                                  <w:r>
                                    <w:rPr>
                                      <w:rFonts w:ascii="Cambria" w:eastAsia="Cambria" w:hAnsi="Cambria" w:cs="Cambria"/>
                                      <w:b/>
                                      <w:bCs/>
                                      <w:sz w:val="13"/>
                                      <w:szCs w:val="13"/>
                                    </w:rPr>
                                    <w:t>c</w:t>
                                  </w:r>
                                  <w:r>
                                    <w:rPr>
                                      <w:rFonts w:ascii="Cambria" w:eastAsia="Cambria" w:hAnsi="Cambria" w:cs="Cambria"/>
                                      <w:b/>
                                      <w:bCs/>
                                      <w:spacing w:val="-1"/>
                                      <w:sz w:val="13"/>
                                      <w:szCs w:val="13"/>
                                    </w:rPr>
                                    <w:t>eiva</w:t>
                                  </w:r>
                                  <w:r>
                                    <w:rPr>
                                      <w:rFonts w:ascii="Cambria" w:eastAsia="Cambria" w:hAnsi="Cambria" w:cs="Cambria"/>
                                      <w:b/>
                                      <w:bCs/>
                                      <w:spacing w:val="1"/>
                                      <w:sz w:val="13"/>
                                      <w:szCs w:val="13"/>
                                    </w:rPr>
                                    <w:t>b</w:t>
                                  </w:r>
                                  <w:r>
                                    <w:rPr>
                                      <w:rFonts w:ascii="Cambria" w:eastAsia="Cambria" w:hAnsi="Cambria" w:cs="Cambria"/>
                                      <w:b/>
                                      <w:bCs/>
                                      <w:sz w:val="13"/>
                                      <w:szCs w:val="13"/>
                                    </w:rPr>
                                    <w:t>l</w:t>
                                  </w:r>
                                  <w:r>
                                    <w:rPr>
                                      <w:rFonts w:ascii="Cambria" w:eastAsia="Cambria" w:hAnsi="Cambria" w:cs="Cambria"/>
                                      <w:b/>
                                      <w:bCs/>
                                      <w:spacing w:val="-1"/>
                                      <w:sz w:val="13"/>
                                      <w:szCs w:val="13"/>
                                    </w:rPr>
                                    <w:t>e</w:t>
                                  </w:r>
                                  <w:r>
                                    <w:rPr>
                                      <w:rFonts w:ascii="Cambria" w:eastAsia="Cambria" w:hAnsi="Cambria" w:cs="Cambria"/>
                                      <w:b/>
                                      <w:bCs/>
                                      <w:sz w:val="13"/>
                                      <w:szCs w:val="13"/>
                                    </w:rPr>
                                    <w:t>s</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(net</w:t>
                                  </w:r>
                                  <w:r>
                                    <w:rPr>
                                      <w:rFonts w:ascii="Cambria" w:eastAsia="Cambria" w:hAnsi="Cambria" w:cs="Cambria"/>
                                      <w:b/>
                                      <w:bCs/>
                                      <w:sz w:val="13"/>
                                      <w:szCs w:val="13"/>
                                    </w:rPr>
                                    <w:t>)</w:t>
                                  </w:r>
                                </w:p>
                              </w:tc>
                              <w:tc>
                                <w:tcPr>
                                  <w:tcW w:w="1489" w:type="dxa"/>
                                  <w:tcBorders>
                                    <w:top w:val="nil"/>
                                    <w:left w:val="nil"/>
                                    <w:bottom w:val="nil"/>
                                    <w:right w:val="nil"/>
                                  </w:tcBorders>
                                </w:tcPr>
                                <w:p w14:paraId="381072D9" w14:textId="77777777" w:rsidR="00924659" w:rsidRDefault="00924659"/>
                              </w:tc>
                              <w:tc>
                                <w:tcPr>
                                  <w:tcW w:w="1022" w:type="dxa"/>
                                  <w:tcBorders>
                                    <w:top w:val="single" w:sz="10" w:space="0" w:color="000000"/>
                                    <w:left w:val="nil"/>
                                    <w:bottom w:val="single" w:sz="10" w:space="0" w:color="000000"/>
                                    <w:right w:val="nil"/>
                                  </w:tcBorders>
                                </w:tcPr>
                                <w:p w14:paraId="6A12AFA5" w14:textId="77777777" w:rsidR="00924659" w:rsidRDefault="00924659">
                                  <w:pPr>
                                    <w:pStyle w:val="TableParagraph"/>
                                    <w:spacing w:line="132" w:lineRule="exact"/>
                                    <w:ind w:left="537"/>
                                    <w:rPr>
                                      <w:rFonts w:ascii="Cambria" w:eastAsia="Cambria" w:hAnsi="Cambria" w:cs="Cambria"/>
                                      <w:sz w:val="13"/>
                                      <w:szCs w:val="13"/>
                                    </w:rPr>
                                  </w:pPr>
                                  <w:r>
                                    <w:rPr>
                                      <w:rFonts w:ascii="Cambria" w:eastAsia="Cambria" w:hAnsi="Cambria" w:cs="Cambria"/>
                                      <w:b/>
                                      <w:bCs/>
                                      <w:sz w:val="13"/>
                                      <w:szCs w:val="13"/>
                                    </w:rPr>
                                    <w:t>11,627</w:t>
                                  </w:r>
                                </w:p>
                              </w:tc>
                              <w:tc>
                                <w:tcPr>
                                  <w:tcW w:w="274" w:type="dxa"/>
                                  <w:tcBorders>
                                    <w:top w:val="nil"/>
                                    <w:left w:val="nil"/>
                                    <w:bottom w:val="nil"/>
                                    <w:right w:val="nil"/>
                                  </w:tcBorders>
                                </w:tcPr>
                                <w:p w14:paraId="69E92B59" w14:textId="77777777" w:rsidR="00924659" w:rsidRDefault="00924659"/>
                              </w:tc>
                              <w:tc>
                                <w:tcPr>
                                  <w:tcW w:w="1021" w:type="dxa"/>
                                  <w:tcBorders>
                                    <w:top w:val="single" w:sz="10" w:space="0" w:color="000000"/>
                                    <w:left w:val="nil"/>
                                    <w:bottom w:val="single" w:sz="10" w:space="0" w:color="000000"/>
                                    <w:right w:val="nil"/>
                                  </w:tcBorders>
                                </w:tcPr>
                                <w:p w14:paraId="3130F071" w14:textId="77777777" w:rsidR="00924659" w:rsidRDefault="00924659">
                                  <w:pPr>
                                    <w:pStyle w:val="TableParagraph"/>
                                    <w:spacing w:line="132" w:lineRule="exact"/>
                                    <w:ind w:left="580"/>
                                    <w:rPr>
                                      <w:rFonts w:ascii="Cambria" w:eastAsia="Cambria" w:hAnsi="Cambria" w:cs="Cambria"/>
                                      <w:sz w:val="13"/>
                                      <w:szCs w:val="13"/>
                                    </w:rPr>
                                  </w:pPr>
                                  <w:r>
                                    <w:rPr>
                                      <w:rFonts w:ascii="Cambria" w:eastAsia="Cambria" w:hAnsi="Cambria" w:cs="Cambria"/>
                                      <w:spacing w:val="-2"/>
                                      <w:sz w:val="13"/>
                                      <w:szCs w:val="13"/>
                                    </w:rPr>
                                    <w:t>11,486</w:t>
                                  </w:r>
                                </w:p>
                              </w:tc>
                            </w:tr>
                            <w:tr w:rsidR="00924659" w14:paraId="2B410D89" w14:textId="77777777">
                              <w:trPr>
                                <w:trHeight w:hRule="exact" w:val="330"/>
                              </w:trPr>
                              <w:tc>
                                <w:tcPr>
                                  <w:tcW w:w="5225" w:type="dxa"/>
                                  <w:tcBorders>
                                    <w:top w:val="nil"/>
                                    <w:left w:val="nil"/>
                                    <w:bottom w:val="nil"/>
                                    <w:right w:val="nil"/>
                                  </w:tcBorders>
                                </w:tcPr>
                                <w:p w14:paraId="2E0E59E0" w14:textId="77777777" w:rsidR="00924659" w:rsidRDefault="00924659">
                                  <w:pPr>
                                    <w:pStyle w:val="TableParagraph"/>
                                    <w:spacing w:before="3" w:line="160" w:lineRule="exact"/>
                                    <w:rPr>
                                      <w:szCs w:val="16"/>
                                    </w:rPr>
                                  </w:pPr>
                                </w:p>
                                <w:p w14:paraId="779AC17C" w14:textId="77777777" w:rsidR="00924659" w:rsidRDefault="00924659">
                                  <w:pPr>
                                    <w:pStyle w:val="TableParagraph"/>
                                    <w:ind w:left="27"/>
                                    <w:rPr>
                                      <w:rFonts w:ascii="Cambria" w:eastAsia="Cambria" w:hAnsi="Cambria" w:cs="Cambria"/>
                                      <w:sz w:val="13"/>
                                      <w:szCs w:val="13"/>
                                    </w:rPr>
                                  </w:pPr>
                                  <w:r>
                                    <w:rPr>
                                      <w:rFonts w:ascii="Cambria" w:eastAsia="Cambria" w:hAnsi="Cambria" w:cs="Cambria"/>
                                      <w:b/>
                                      <w:bCs/>
                                      <w:spacing w:val="-1"/>
                                      <w:sz w:val="13"/>
                                      <w:szCs w:val="13"/>
                                    </w:rPr>
                                    <w:t>Tra</w:t>
                                  </w:r>
                                  <w:r>
                                    <w:rPr>
                                      <w:rFonts w:ascii="Cambria" w:eastAsia="Cambria" w:hAnsi="Cambria" w:cs="Cambria"/>
                                      <w:b/>
                                      <w:bCs/>
                                      <w:sz w:val="13"/>
                                      <w:szCs w:val="13"/>
                                    </w:rPr>
                                    <w:t>de</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an</w:t>
                                  </w:r>
                                  <w:r>
                                    <w:rPr>
                                      <w:rFonts w:ascii="Cambria" w:eastAsia="Cambria" w:hAnsi="Cambria" w:cs="Cambria"/>
                                      <w:b/>
                                      <w:bCs/>
                                      <w:sz w:val="13"/>
                                      <w:szCs w:val="13"/>
                                    </w:rPr>
                                    <w:t>d</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ot</w:t>
                                  </w:r>
                                  <w:r>
                                    <w:rPr>
                                      <w:rFonts w:ascii="Cambria" w:eastAsia="Cambria" w:hAnsi="Cambria" w:cs="Cambria"/>
                                      <w:b/>
                                      <w:bCs/>
                                      <w:sz w:val="13"/>
                                      <w:szCs w:val="13"/>
                                    </w:rPr>
                                    <w:t>h</w:t>
                                  </w:r>
                                  <w:r>
                                    <w:rPr>
                                      <w:rFonts w:ascii="Cambria" w:eastAsia="Cambria" w:hAnsi="Cambria" w:cs="Cambria"/>
                                      <w:b/>
                                      <w:bCs/>
                                      <w:spacing w:val="-1"/>
                                      <w:sz w:val="13"/>
                                      <w:szCs w:val="13"/>
                                    </w:rPr>
                                    <w:t>e</w:t>
                                  </w:r>
                                  <w:r>
                                    <w:rPr>
                                      <w:rFonts w:ascii="Cambria" w:eastAsia="Cambria" w:hAnsi="Cambria" w:cs="Cambria"/>
                                      <w:b/>
                                      <w:bCs/>
                                      <w:sz w:val="13"/>
                                      <w:szCs w:val="13"/>
                                    </w:rPr>
                                    <w:t>r</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re</w:t>
                                  </w:r>
                                  <w:r>
                                    <w:rPr>
                                      <w:rFonts w:ascii="Cambria" w:eastAsia="Cambria" w:hAnsi="Cambria" w:cs="Cambria"/>
                                      <w:b/>
                                      <w:bCs/>
                                      <w:sz w:val="13"/>
                                      <w:szCs w:val="13"/>
                                    </w:rPr>
                                    <w:t>c</w:t>
                                  </w:r>
                                  <w:r>
                                    <w:rPr>
                                      <w:rFonts w:ascii="Cambria" w:eastAsia="Cambria" w:hAnsi="Cambria" w:cs="Cambria"/>
                                      <w:b/>
                                      <w:bCs/>
                                      <w:spacing w:val="-1"/>
                                      <w:sz w:val="13"/>
                                      <w:szCs w:val="13"/>
                                    </w:rPr>
                                    <w:t>eiva</w:t>
                                  </w:r>
                                  <w:r>
                                    <w:rPr>
                                      <w:rFonts w:ascii="Cambria" w:eastAsia="Cambria" w:hAnsi="Cambria" w:cs="Cambria"/>
                                      <w:b/>
                                      <w:bCs/>
                                      <w:spacing w:val="1"/>
                                      <w:sz w:val="13"/>
                                      <w:szCs w:val="13"/>
                                    </w:rPr>
                                    <w:t>b</w:t>
                                  </w:r>
                                  <w:r>
                                    <w:rPr>
                                      <w:rFonts w:ascii="Cambria" w:eastAsia="Cambria" w:hAnsi="Cambria" w:cs="Cambria"/>
                                      <w:b/>
                                      <w:bCs/>
                                      <w:sz w:val="13"/>
                                      <w:szCs w:val="13"/>
                                    </w:rPr>
                                    <w:t>l</w:t>
                                  </w:r>
                                  <w:r>
                                    <w:rPr>
                                      <w:rFonts w:ascii="Cambria" w:eastAsia="Cambria" w:hAnsi="Cambria" w:cs="Cambria"/>
                                      <w:b/>
                                      <w:bCs/>
                                      <w:spacing w:val="-1"/>
                                      <w:sz w:val="13"/>
                                      <w:szCs w:val="13"/>
                                    </w:rPr>
                                    <w:t>e</w:t>
                                  </w:r>
                                  <w:r>
                                    <w:rPr>
                                      <w:rFonts w:ascii="Cambria" w:eastAsia="Cambria" w:hAnsi="Cambria" w:cs="Cambria"/>
                                      <w:b/>
                                      <w:bCs/>
                                      <w:sz w:val="13"/>
                                      <w:szCs w:val="13"/>
                                    </w:rPr>
                                    <w:t>s</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w:t>
                                  </w:r>
                                  <w:r>
                                    <w:rPr>
                                      <w:rFonts w:ascii="Cambria" w:eastAsia="Cambria" w:hAnsi="Cambria" w:cs="Cambria"/>
                                      <w:b/>
                                      <w:bCs/>
                                      <w:sz w:val="13"/>
                                      <w:szCs w:val="13"/>
                                    </w:rPr>
                                    <w:t>g</w:t>
                                  </w:r>
                                  <w:r>
                                    <w:rPr>
                                      <w:rFonts w:ascii="Cambria" w:eastAsia="Cambria" w:hAnsi="Cambria" w:cs="Cambria"/>
                                      <w:b/>
                                      <w:bCs/>
                                      <w:spacing w:val="-1"/>
                                      <w:sz w:val="13"/>
                                      <w:szCs w:val="13"/>
                                    </w:rPr>
                                    <w:t>ross</w:t>
                                  </w:r>
                                  <w:r>
                                    <w:rPr>
                                      <w:rFonts w:ascii="Cambria" w:eastAsia="Cambria" w:hAnsi="Cambria" w:cs="Cambria"/>
                                      <w:b/>
                                      <w:bCs/>
                                      <w:sz w:val="13"/>
                                      <w:szCs w:val="13"/>
                                    </w:rPr>
                                    <w:t>)</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a</w:t>
                                  </w:r>
                                  <w:r>
                                    <w:rPr>
                                      <w:rFonts w:ascii="Cambria" w:eastAsia="Cambria" w:hAnsi="Cambria" w:cs="Cambria"/>
                                      <w:b/>
                                      <w:bCs/>
                                      <w:sz w:val="13"/>
                                      <w:szCs w:val="13"/>
                                    </w:rPr>
                                    <w:t>g</w:t>
                                  </w:r>
                                  <w:r>
                                    <w:rPr>
                                      <w:rFonts w:ascii="Cambria" w:eastAsia="Cambria" w:hAnsi="Cambria" w:cs="Cambria"/>
                                      <w:b/>
                                      <w:bCs/>
                                      <w:spacing w:val="-1"/>
                                      <w:sz w:val="13"/>
                                      <w:szCs w:val="13"/>
                                    </w:rPr>
                                    <w:t>e</w:t>
                                  </w:r>
                                  <w:r>
                                    <w:rPr>
                                      <w:rFonts w:ascii="Cambria" w:eastAsia="Cambria" w:hAnsi="Cambria" w:cs="Cambria"/>
                                      <w:b/>
                                      <w:bCs/>
                                      <w:sz w:val="13"/>
                                      <w:szCs w:val="13"/>
                                    </w:rPr>
                                    <w:t>d</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a</w:t>
                                  </w:r>
                                  <w:r>
                                    <w:rPr>
                                      <w:rFonts w:ascii="Cambria" w:eastAsia="Cambria" w:hAnsi="Cambria" w:cs="Cambria"/>
                                      <w:b/>
                                      <w:bCs/>
                                      <w:sz w:val="13"/>
                                      <w:szCs w:val="13"/>
                                    </w:rPr>
                                    <w:t>s</w:t>
                                  </w:r>
                                  <w:r>
                                    <w:rPr>
                                      <w:rFonts w:ascii="Cambria" w:eastAsia="Cambria" w:hAnsi="Cambria" w:cs="Cambria"/>
                                      <w:b/>
                                      <w:bCs/>
                                      <w:spacing w:val="3"/>
                                      <w:sz w:val="13"/>
                                      <w:szCs w:val="13"/>
                                    </w:rPr>
                                    <w:t xml:space="preserve"> </w:t>
                                  </w:r>
                                  <w:r>
                                    <w:rPr>
                                      <w:rFonts w:ascii="Cambria" w:eastAsia="Cambria" w:hAnsi="Cambria" w:cs="Cambria"/>
                                      <w:b/>
                                      <w:bCs/>
                                      <w:sz w:val="13"/>
                                      <w:szCs w:val="13"/>
                                    </w:rPr>
                                    <w:t>f</w:t>
                                  </w:r>
                                  <w:r>
                                    <w:rPr>
                                      <w:rFonts w:ascii="Cambria" w:eastAsia="Cambria" w:hAnsi="Cambria" w:cs="Cambria"/>
                                      <w:b/>
                                      <w:bCs/>
                                      <w:spacing w:val="-1"/>
                                      <w:sz w:val="13"/>
                                      <w:szCs w:val="13"/>
                                    </w:rPr>
                                    <w:t>o</w:t>
                                  </w:r>
                                  <w:r>
                                    <w:rPr>
                                      <w:rFonts w:ascii="Cambria" w:eastAsia="Cambria" w:hAnsi="Cambria" w:cs="Cambria"/>
                                      <w:b/>
                                      <w:bCs/>
                                      <w:sz w:val="13"/>
                                      <w:szCs w:val="13"/>
                                    </w:rPr>
                                    <w:t>ll</w:t>
                                  </w:r>
                                  <w:r>
                                    <w:rPr>
                                      <w:rFonts w:ascii="Cambria" w:eastAsia="Cambria" w:hAnsi="Cambria" w:cs="Cambria"/>
                                      <w:b/>
                                      <w:bCs/>
                                      <w:spacing w:val="-1"/>
                                      <w:sz w:val="13"/>
                                      <w:szCs w:val="13"/>
                                    </w:rPr>
                                    <w:t>o</w:t>
                                  </w:r>
                                  <w:r>
                                    <w:rPr>
                                      <w:rFonts w:ascii="Cambria" w:eastAsia="Cambria" w:hAnsi="Cambria" w:cs="Cambria"/>
                                      <w:b/>
                                      <w:bCs/>
                                      <w:sz w:val="13"/>
                                      <w:szCs w:val="13"/>
                                    </w:rPr>
                                    <w:t>ws</w:t>
                                  </w:r>
                                </w:p>
                              </w:tc>
                              <w:tc>
                                <w:tcPr>
                                  <w:tcW w:w="1489" w:type="dxa"/>
                                  <w:tcBorders>
                                    <w:top w:val="nil"/>
                                    <w:left w:val="nil"/>
                                    <w:bottom w:val="nil"/>
                                    <w:right w:val="nil"/>
                                  </w:tcBorders>
                                </w:tcPr>
                                <w:p w14:paraId="06FDAD75" w14:textId="77777777" w:rsidR="00924659" w:rsidRDefault="00924659"/>
                              </w:tc>
                              <w:tc>
                                <w:tcPr>
                                  <w:tcW w:w="1022" w:type="dxa"/>
                                  <w:tcBorders>
                                    <w:top w:val="single" w:sz="10" w:space="0" w:color="000000"/>
                                    <w:left w:val="nil"/>
                                    <w:bottom w:val="nil"/>
                                    <w:right w:val="nil"/>
                                  </w:tcBorders>
                                </w:tcPr>
                                <w:p w14:paraId="4CF41B46" w14:textId="77777777" w:rsidR="00924659" w:rsidRDefault="00924659"/>
                              </w:tc>
                              <w:tc>
                                <w:tcPr>
                                  <w:tcW w:w="274" w:type="dxa"/>
                                  <w:tcBorders>
                                    <w:top w:val="nil"/>
                                    <w:left w:val="nil"/>
                                    <w:bottom w:val="nil"/>
                                    <w:right w:val="nil"/>
                                  </w:tcBorders>
                                </w:tcPr>
                                <w:p w14:paraId="4BC727FE" w14:textId="77777777" w:rsidR="00924659" w:rsidRDefault="00924659"/>
                              </w:tc>
                              <w:tc>
                                <w:tcPr>
                                  <w:tcW w:w="1021" w:type="dxa"/>
                                  <w:tcBorders>
                                    <w:top w:val="single" w:sz="10" w:space="0" w:color="000000"/>
                                    <w:left w:val="nil"/>
                                    <w:bottom w:val="nil"/>
                                    <w:right w:val="nil"/>
                                  </w:tcBorders>
                                </w:tcPr>
                                <w:p w14:paraId="325613C4" w14:textId="77777777" w:rsidR="00924659" w:rsidRDefault="00924659"/>
                              </w:tc>
                            </w:tr>
                            <w:tr w:rsidR="00924659" w14:paraId="7E825392" w14:textId="77777777">
                              <w:trPr>
                                <w:trHeight w:hRule="exact" w:val="168"/>
                              </w:trPr>
                              <w:tc>
                                <w:tcPr>
                                  <w:tcW w:w="5225" w:type="dxa"/>
                                  <w:tcBorders>
                                    <w:top w:val="nil"/>
                                    <w:left w:val="nil"/>
                                    <w:bottom w:val="nil"/>
                                    <w:right w:val="nil"/>
                                  </w:tcBorders>
                                </w:tcPr>
                                <w:p w14:paraId="79B1179C" w14:textId="77777777" w:rsidR="00924659" w:rsidRDefault="00924659">
                                  <w:pPr>
                                    <w:pStyle w:val="TableParagraph"/>
                                    <w:spacing w:before="1"/>
                                    <w:ind w:left="133"/>
                                    <w:rPr>
                                      <w:rFonts w:ascii="Cambria" w:eastAsia="Cambria" w:hAnsi="Cambria" w:cs="Cambria"/>
                                      <w:sz w:val="13"/>
                                      <w:szCs w:val="13"/>
                                    </w:rPr>
                                  </w:pPr>
                                  <w:r>
                                    <w:rPr>
                                      <w:rFonts w:ascii="Cambria" w:eastAsia="Cambria" w:hAnsi="Cambria" w:cs="Cambria"/>
                                      <w:spacing w:val="-1"/>
                                      <w:sz w:val="13"/>
                                      <w:szCs w:val="13"/>
                                    </w:rPr>
                                    <w:t>No</w:t>
                                  </w:r>
                                  <w:r>
                                    <w:rPr>
                                      <w:rFonts w:ascii="Cambria" w:eastAsia="Cambria" w:hAnsi="Cambria" w:cs="Cambria"/>
                                      <w:sz w:val="13"/>
                                      <w:szCs w:val="13"/>
                                    </w:rPr>
                                    <w:t>t</w:t>
                                  </w:r>
                                  <w:r>
                                    <w:rPr>
                                      <w:rFonts w:ascii="Cambria" w:eastAsia="Cambria" w:hAnsi="Cambria" w:cs="Cambria"/>
                                      <w:spacing w:val="7"/>
                                      <w:sz w:val="13"/>
                                      <w:szCs w:val="13"/>
                                    </w:rPr>
                                    <w:t xml:space="preserve"> </w:t>
                                  </w:r>
                                  <w:r>
                                    <w:rPr>
                                      <w:rFonts w:ascii="Cambria" w:eastAsia="Cambria" w:hAnsi="Cambria" w:cs="Cambria"/>
                                      <w:sz w:val="13"/>
                                      <w:szCs w:val="13"/>
                                    </w:rPr>
                                    <w:t>Over</w:t>
                                  </w:r>
                                  <w:r>
                                    <w:rPr>
                                      <w:rFonts w:ascii="Cambria" w:eastAsia="Cambria" w:hAnsi="Cambria" w:cs="Cambria"/>
                                      <w:spacing w:val="1"/>
                                      <w:sz w:val="13"/>
                                      <w:szCs w:val="13"/>
                                    </w:rPr>
                                    <w:t>d</w:t>
                                  </w:r>
                                  <w:r>
                                    <w:rPr>
                                      <w:rFonts w:ascii="Cambria" w:eastAsia="Cambria" w:hAnsi="Cambria" w:cs="Cambria"/>
                                      <w:spacing w:val="-1"/>
                                      <w:sz w:val="13"/>
                                      <w:szCs w:val="13"/>
                                    </w:rPr>
                                    <w:t>u</w:t>
                                  </w:r>
                                  <w:r>
                                    <w:rPr>
                                      <w:rFonts w:ascii="Cambria" w:eastAsia="Cambria" w:hAnsi="Cambria" w:cs="Cambria"/>
                                      <w:sz w:val="13"/>
                                      <w:szCs w:val="13"/>
                                    </w:rPr>
                                    <w:t>e</w:t>
                                  </w:r>
                                </w:p>
                              </w:tc>
                              <w:tc>
                                <w:tcPr>
                                  <w:tcW w:w="1489" w:type="dxa"/>
                                  <w:tcBorders>
                                    <w:top w:val="nil"/>
                                    <w:left w:val="nil"/>
                                    <w:bottom w:val="nil"/>
                                    <w:right w:val="nil"/>
                                  </w:tcBorders>
                                </w:tcPr>
                                <w:p w14:paraId="19E3A985" w14:textId="77777777" w:rsidR="00924659" w:rsidRDefault="00924659"/>
                              </w:tc>
                              <w:tc>
                                <w:tcPr>
                                  <w:tcW w:w="1022" w:type="dxa"/>
                                  <w:tcBorders>
                                    <w:top w:val="nil"/>
                                    <w:left w:val="nil"/>
                                    <w:bottom w:val="nil"/>
                                    <w:right w:val="nil"/>
                                  </w:tcBorders>
                                </w:tcPr>
                                <w:p w14:paraId="4DEB11E2" w14:textId="77777777" w:rsidR="00924659" w:rsidRDefault="00924659">
                                  <w:pPr>
                                    <w:pStyle w:val="TableParagraph"/>
                                    <w:spacing w:before="1"/>
                                    <w:ind w:left="537"/>
                                    <w:rPr>
                                      <w:rFonts w:ascii="Cambria" w:eastAsia="Cambria" w:hAnsi="Cambria" w:cs="Cambria"/>
                                      <w:sz w:val="13"/>
                                      <w:szCs w:val="13"/>
                                    </w:rPr>
                                  </w:pPr>
                                  <w:r>
                                    <w:rPr>
                                      <w:rFonts w:ascii="Cambria" w:eastAsia="Cambria" w:hAnsi="Cambria" w:cs="Cambria"/>
                                      <w:b/>
                                      <w:bCs/>
                                      <w:sz w:val="13"/>
                                      <w:szCs w:val="13"/>
                                    </w:rPr>
                                    <w:t>11,543</w:t>
                                  </w:r>
                                </w:p>
                              </w:tc>
                              <w:tc>
                                <w:tcPr>
                                  <w:tcW w:w="274" w:type="dxa"/>
                                  <w:tcBorders>
                                    <w:top w:val="nil"/>
                                    <w:left w:val="nil"/>
                                    <w:bottom w:val="nil"/>
                                    <w:right w:val="nil"/>
                                  </w:tcBorders>
                                </w:tcPr>
                                <w:p w14:paraId="4E19D847" w14:textId="77777777" w:rsidR="00924659" w:rsidRDefault="00924659"/>
                              </w:tc>
                              <w:tc>
                                <w:tcPr>
                                  <w:tcW w:w="1021" w:type="dxa"/>
                                  <w:tcBorders>
                                    <w:top w:val="nil"/>
                                    <w:left w:val="nil"/>
                                    <w:bottom w:val="nil"/>
                                    <w:right w:val="nil"/>
                                  </w:tcBorders>
                                </w:tcPr>
                                <w:p w14:paraId="508AF914" w14:textId="77777777" w:rsidR="00924659" w:rsidRDefault="00924659">
                                  <w:pPr>
                                    <w:pStyle w:val="TableParagraph"/>
                                    <w:spacing w:before="1"/>
                                    <w:ind w:left="580"/>
                                    <w:rPr>
                                      <w:rFonts w:ascii="Cambria" w:eastAsia="Cambria" w:hAnsi="Cambria" w:cs="Cambria"/>
                                      <w:sz w:val="13"/>
                                      <w:szCs w:val="13"/>
                                    </w:rPr>
                                  </w:pPr>
                                  <w:r>
                                    <w:rPr>
                                      <w:rFonts w:ascii="Cambria" w:eastAsia="Cambria" w:hAnsi="Cambria" w:cs="Cambria"/>
                                      <w:spacing w:val="-2"/>
                                      <w:sz w:val="13"/>
                                      <w:szCs w:val="13"/>
                                    </w:rPr>
                                    <w:t>11,419</w:t>
                                  </w:r>
                                </w:p>
                              </w:tc>
                            </w:tr>
                            <w:tr w:rsidR="00924659" w14:paraId="1D953B88" w14:textId="77777777">
                              <w:trPr>
                                <w:trHeight w:hRule="exact" w:val="168"/>
                              </w:trPr>
                              <w:tc>
                                <w:tcPr>
                                  <w:tcW w:w="5225" w:type="dxa"/>
                                  <w:tcBorders>
                                    <w:top w:val="nil"/>
                                    <w:left w:val="nil"/>
                                    <w:bottom w:val="nil"/>
                                    <w:right w:val="nil"/>
                                  </w:tcBorders>
                                </w:tcPr>
                                <w:p w14:paraId="68CD0A0A" w14:textId="77777777" w:rsidR="00924659" w:rsidRDefault="00924659">
                                  <w:pPr>
                                    <w:pStyle w:val="TableParagraph"/>
                                    <w:spacing w:before="1"/>
                                    <w:ind w:left="133"/>
                                    <w:rPr>
                                      <w:rFonts w:ascii="Cambria" w:eastAsia="Cambria" w:hAnsi="Cambria" w:cs="Cambria"/>
                                      <w:sz w:val="13"/>
                                      <w:szCs w:val="13"/>
                                    </w:rPr>
                                  </w:pPr>
                                  <w:r>
                                    <w:rPr>
                                      <w:rFonts w:ascii="Cambria" w:eastAsia="Cambria" w:hAnsi="Cambria" w:cs="Cambria"/>
                                      <w:sz w:val="13"/>
                                      <w:szCs w:val="13"/>
                                    </w:rPr>
                                    <w:t>Over</w:t>
                                  </w:r>
                                  <w:r>
                                    <w:rPr>
                                      <w:rFonts w:ascii="Cambria" w:eastAsia="Cambria" w:hAnsi="Cambria" w:cs="Cambria"/>
                                      <w:spacing w:val="1"/>
                                      <w:sz w:val="13"/>
                                      <w:szCs w:val="13"/>
                                    </w:rPr>
                                    <w:t>d</w:t>
                                  </w:r>
                                  <w:r>
                                    <w:rPr>
                                      <w:rFonts w:ascii="Cambria" w:eastAsia="Cambria" w:hAnsi="Cambria" w:cs="Cambria"/>
                                      <w:spacing w:val="-1"/>
                                      <w:sz w:val="13"/>
                                      <w:szCs w:val="13"/>
                                    </w:rPr>
                                    <w:t>u</w:t>
                                  </w:r>
                                  <w:r>
                                    <w:rPr>
                                      <w:rFonts w:ascii="Cambria" w:eastAsia="Cambria" w:hAnsi="Cambria" w:cs="Cambria"/>
                                      <w:sz w:val="13"/>
                                      <w:szCs w:val="13"/>
                                    </w:rPr>
                                    <w:t>e</w:t>
                                  </w:r>
                                  <w:r>
                                    <w:rPr>
                                      <w:rFonts w:ascii="Cambria" w:eastAsia="Cambria" w:hAnsi="Cambria" w:cs="Cambria"/>
                                      <w:spacing w:val="6"/>
                                      <w:sz w:val="13"/>
                                      <w:szCs w:val="13"/>
                                    </w:rPr>
                                    <w:t xml:space="preserve"> </w:t>
                                  </w:r>
                                  <w:r>
                                    <w:rPr>
                                      <w:rFonts w:ascii="Cambria" w:eastAsia="Cambria" w:hAnsi="Cambria" w:cs="Cambria"/>
                                      <w:sz w:val="13"/>
                                      <w:szCs w:val="13"/>
                                    </w:rPr>
                                    <w:t>by</w:t>
                                  </w:r>
                                </w:p>
                              </w:tc>
                              <w:tc>
                                <w:tcPr>
                                  <w:tcW w:w="1489" w:type="dxa"/>
                                  <w:tcBorders>
                                    <w:top w:val="nil"/>
                                    <w:left w:val="nil"/>
                                    <w:bottom w:val="nil"/>
                                    <w:right w:val="nil"/>
                                  </w:tcBorders>
                                </w:tcPr>
                                <w:p w14:paraId="1D07012B" w14:textId="77777777" w:rsidR="00924659" w:rsidRDefault="00924659"/>
                              </w:tc>
                              <w:tc>
                                <w:tcPr>
                                  <w:tcW w:w="1022" w:type="dxa"/>
                                  <w:tcBorders>
                                    <w:top w:val="nil"/>
                                    <w:left w:val="nil"/>
                                    <w:bottom w:val="nil"/>
                                    <w:right w:val="nil"/>
                                  </w:tcBorders>
                                </w:tcPr>
                                <w:p w14:paraId="30C498CD" w14:textId="77777777" w:rsidR="00924659" w:rsidRDefault="00924659"/>
                              </w:tc>
                              <w:tc>
                                <w:tcPr>
                                  <w:tcW w:w="274" w:type="dxa"/>
                                  <w:tcBorders>
                                    <w:top w:val="nil"/>
                                    <w:left w:val="nil"/>
                                    <w:bottom w:val="nil"/>
                                    <w:right w:val="nil"/>
                                  </w:tcBorders>
                                </w:tcPr>
                                <w:p w14:paraId="0126C393" w14:textId="77777777" w:rsidR="00924659" w:rsidRDefault="00924659"/>
                              </w:tc>
                              <w:tc>
                                <w:tcPr>
                                  <w:tcW w:w="1021" w:type="dxa"/>
                                  <w:tcBorders>
                                    <w:top w:val="nil"/>
                                    <w:left w:val="nil"/>
                                    <w:bottom w:val="nil"/>
                                    <w:right w:val="nil"/>
                                  </w:tcBorders>
                                </w:tcPr>
                                <w:p w14:paraId="47297C60" w14:textId="77777777" w:rsidR="00924659" w:rsidRDefault="00924659"/>
                              </w:tc>
                            </w:tr>
                            <w:tr w:rsidR="00924659" w14:paraId="047DFCE5" w14:textId="77777777">
                              <w:trPr>
                                <w:trHeight w:hRule="exact" w:val="168"/>
                              </w:trPr>
                              <w:tc>
                                <w:tcPr>
                                  <w:tcW w:w="5225" w:type="dxa"/>
                                  <w:tcBorders>
                                    <w:top w:val="nil"/>
                                    <w:left w:val="nil"/>
                                    <w:bottom w:val="nil"/>
                                    <w:right w:val="nil"/>
                                  </w:tcBorders>
                                </w:tcPr>
                                <w:p w14:paraId="01198862" w14:textId="77777777" w:rsidR="00924659" w:rsidRDefault="00924659">
                                  <w:pPr>
                                    <w:pStyle w:val="TableParagraph"/>
                                    <w:spacing w:before="1"/>
                                    <w:ind w:left="241"/>
                                    <w:rPr>
                                      <w:rFonts w:ascii="Cambria" w:eastAsia="Cambria" w:hAnsi="Cambria" w:cs="Cambria"/>
                                      <w:sz w:val="13"/>
                                      <w:szCs w:val="13"/>
                                    </w:rPr>
                                  </w:pPr>
                                  <w:r>
                                    <w:rPr>
                                      <w:rFonts w:ascii="Cambria" w:eastAsia="Cambria" w:hAnsi="Cambria" w:cs="Cambria"/>
                                      <w:sz w:val="13"/>
                                      <w:szCs w:val="13"/>
                                    </w:rPr>
                                    <w:t>0 to</w:t>
                                  </w:r>
                                  <w:r>
                                    <w:rPr>
                                      <w:rFonts w:ascii="Cambria" w:eastAsia="Cambria" w:hAnsi="Cambria" w:cs="Cambria"/>
                                      <w:spacing w:val="1"/>
                                      <w:sz w:val="13"/>
                                      <w:szCs w:val="13"/>
                                    </w:rPr>
                                    <w:t xml:space="preserve"> </w:t>
                                  </w:r>
                                  <w:r>
                                    <w:rPr>
                                      <w:rFonts w:ascii="Cambria" w:eastAsia="Cambria" w:hAnsi="Cambria" w:cs="Cambria"/>
                                      <w:spacing w:val="-2"/>
                                      <w:sz w:val="13"/>
                                      <w:szCs w:val="13"/>
                                    </w:rPr>
                                    <w:t>3</w:t>
                                  </w:r>
                                  <w:r>
                                    <w:rPr>
                                      <w:rFonts w:ascii="Cambria" w:eastAsia="Cambria" w:hAnsi="Cambria" w:cs="Cambria"/>
                                      <w:sz w:val="13"/>
                                      <w:szCs w:val="13"/>
                                    </w:rPr>
                                    <w:t>0</w:t>
                                  </w:r>
                                  <w:r>
                                    <w:rPr>
                                      <w:rFonts w:ascii="Cambria" w:eastAsia="Cambria" w:hAnsi="Cambria" w:cs="Cambria"/>
                                      <w:spacing w:val="1"/>
                                      <w:sz w:val="13"/>
                                      <w:szCs w:val="13"/>
                                    </w:rPr>
                                    <w:t xml:space="preserve"> d</w:t>
                                  </w:r>
                                  <w:r>
                                    <w:rPr>
                                      <w:rFonts w:ascii="Cambria" w:eastAsia="Cambria" w:hAnsi="Cambria" w:cs="Cambria"/>
                                      <w:sz w:val="13"/>
                                      <w:szCs w:val="13"/>
                                    </w:rPr>
                                    <w:t>ays</w:t>
                                  </w:r>
                                </w:p>
                              </w:tc>
                              <w:tc>
                                <w:tcPr>
                                  <w:tcW w:w="1489" w:type="dxa"/>
                                  <w:tcBorders>
                                    <w:top w:val="nil"/>
                                    <w:left w:val="nil"/>
                                    <w:bottom w:val="nil"/>
                                    <w:right w:val="nil"/>
                                  </w:tcBorders>
                                </w:tcPr>
                                <w:p w14:paraId="4B91BF03" w14:textId="77777777" w:rsidR="00924659" w:rsidRDefault="00924659"/>
                              </w:tc>
                              <w:tc>
                                <w:tcPr>
                                  <w:tcW w:w="1022" w:type="dxa"/>
                                  <w:tcBorders>
                                    <w:top w:val="nil"/>
                                    <w:left w:val="nil"/>
                                    <w:bottom w:val="nil"/>
                                    <w:right w:val="nil"/>
                                  </w:tcBorders>
                                </w:tcPr>
                                <w:p w14:paraId="3159C4C3" w14:textId="77777777" w:rsidR="00924659" w:rsidRDefault="00924659">
                                  <w:pPr>
                                    <w:pStyle w:val="TableParagraph"/>
                                    <w:spacing w:before="1"/>
                                    <w:ind w:right="58"/>
                                    <w:jc w:val="right"/>
                                    <w:rPr>
                                      <w:rFonts w:ascii="Cambria" w:eastAsia="Cambria" w:hAnsi="Cambria" w:cs="Cambria"/>
                                      <w:sz w:val="13"/>
                                      <w:szCs w:val="13"/>
                                    </w:rPr>
                                  </w:pPr>
                                  <w:r>
                                    <w:rPr>
                                      <w:rFonts w:ascii="Cambria" w:eastAsia="Cambria" w:hAnsi="Cambria" w:cs="Cambria"/>
                                      <w:b/>
                                      <w:bCs/>
                                      <w:sz w:val="13"/>
                                      <w:szCs w:val="13"/>
                                    </w:rPr>
                                    <w:t>9</w:t>
                                  </w:r>
                                </w:p>
                              </w:tc>
                              <w:tc>
                                <w:tcPr>
                                  <w:tcW w:w="274" w:type="dxa"/>
                                  <w:tcBorders>
                                    <w:top w:val="nil"/>
                                    <w:left w:val="nil"/>
                                    <w:bottom w:val="nil"/>
                                    <w:right w:val="nil"/>
                                  </w:tcBorders>
                                </w:tcPr>
                                <w:p w14:paraId="5BDE36A5" w14:textId="77777777" w:rsidR="00924659" w:rsidRDefault="00924659"/>
                              </w:tc>
                              <w:tc>
                                <w:tcPr>
                                  <w:tcW w:w="1021" w:type="dxa"/>
                                  <w:tcBorders>
                                    <w:top w:val="nil"/>
                                    <w:left w:val="nil"/>
                                    <w:bottom w:val="nil"/>
                                    <w:right w:val="nil"/>
                                  </w:tcBorders>
                                </w:tcPr>
                                <w:p w14:paraId="76E32E8E" w14:textId="77777777" w:rsidR="00924659" w:rsidRDefault="00924659">
                                  <w:pPr>
                                    <w:pStyle w:val="TableParagraph"/>
                                    <w:spacing w:before="1"/>
                                    <w:ind w:right="53"/>
                                    <w:jc w:val="right"/>
                                    <w:rPr>
                                      <w:rFonts w:ascii="Cambria" w:eastAsia="Cambria" w:hAnsi="Cambria" w:cs="Cambria"/>
                                      <w:sz w:val="13"/>
                                      <w:szCs w:val="13"/>
                                    </w:rPr>
                                  </w:pPr>
                                  <w:r>
                                    <w:rPr>
                                      <w:rFonts w:ascii="Cambria" w:eastAsia="Cambria" w:hAnsi="Cambria" w:cs="Cambria"/>
                                      <w:spacing w:val="-2"/>
                                      <w:sz w:val="13"/>
                                      <w:szCs w:val="13"/>
                                    </w:rPr>
                                    <w:t>48</w:t>
                                  </w:r>
                                </w:p>
                              </w:tc>
                            </w:tr>
                            <w:tr w:rsidR="00924659" w14:paraId="58049EA5" w14:textId="77777777">
                              <w:trPr>
                                <w:trHeight w:hRule="exact" w:val="168"/>
                              </w:trPr>
                              <w:tc>
                                <w:tcPr>
                                  <w:tcW w:w="5225" w:type="dxa"/>
                                  <w:tcBorders>
                                    <w:top w:val="nil"/>
                                    <w:left w:val="nil"/>
                                    <w:bottom w:val="nil"/>
                                    <w:right w:val="nil"/>
                                  </w:tcBorders>
                                </w:tcPr>
                                <w:p w14:paraId="705B81AE" w14:textId="77777777" w:rsidR="00924659" w:rsidRDefault="00924659">
                                  <w:pPr>
                                    <w:pStyle w:val="TableParagraph"/>
                                    <w:spacing w:before="1"/>
                                    <w:ind w:left="241"/>
                                    <w:rPr>
                                      <w:rFonts w:ascii="Cambria" w:eastAsia="Cambria" w:hAnsi="Cambria" w:cs="Cambria"/>
                                      <w:sz w:val="13"/>
                                      <w:szCs w:val="13"/>
                                    </w:rPr>
                                  </w:pPr>
                                  <w:r>
                                    <w:rPr>
                                      <w:rFonts w:ascii="Cambria" w:eastAsia="Cambria" w:hAnsi="Cambria" w:cs="Cambria"/>
                                      <w:spacing w:val="-2"/>
                                      <w:sz w:val="13"/>
                                      <w:szCs w:val="13"/>
                                    </w:rPr>
                                    <w:t>3</w:t>
                                  </w:r>
                                  <w:r>
                                    <w:rPr>
                                      <w:rFonts w:ascii="Cambria" w:eastAsia="Cambria" w:hAnsi="Cambria" w:cs="Cambria"/>
                                      <w:sz w:val="13"/>
                                      <w:szCs w:val="13"/>
                                    </w:rPr>
                                    <w:t>1</w:t>
                                  </w:r>
                                  <w:r>
                                    <w:rPr>
                                      <w:rFonts w:ascii="Cambria" w:eastAsia="Cambria" w:hAnsi="Cambria" w:cs="Cambria"/>
                                      <w:spacing w:val="1"/>
                                      <w:sz w:val="13"/>
                                      <w:szCs w:val="13"/>
                                    </w:rPr>
                                    <w:t xml:space="preserve"> </w:t>
                                  </w:r>
                                  <w:r>
                                    <w:rPr>
                                      <w:rFonts w:ascii="Cambria" w:eastAsia="Cambria" w:hAnsi="Cambria" w:cs="Cambria"/>
                                      <w:sz w:val="13"/>
                                      <w:szCs w:val="13"/>
                                    </w:rPr>
                                    <w:t>to</w:t>
                                  </w:r>
                                  <w:r>
                                    <w:rPr>
                                      <w:rFonts w:ascii="Cambria" w:eastAsia="Cambria" w:hAnsi="Cambria" w:cs="Cambria"/>
                                      <w:spacing w:val="1"/>
                                      <w:sz w:val="13"/>
                                      <w:szCs w:val="13"/>
                                    </w:rPr>
                                    <w:t xml:space="preserve"> </w:t>
                                  </w:r>
                                  <w:r>
                                    <w:rPr>
                                      <w:rFonts w:ascii="Cambria" w:eastAsia="Cambria" w:hAnsi="Cambria" w:cs="Cambria"/>
                                      <w:spacing w:val="-2"/>
                                      <w:sz w:val="13"/>
                                      <w:szCs w:val="13"/>
                                    </w:rPr>
                                    <w:t>6</w:t>
                                  </w:r>
                                  <w:r>
                                    <w:rPr>
                                      <w:rFonts w:ascii="Cambria" w:eastAsia="Cambria" w:hAnsi="Cambria" w:cs="Cambria"/>
                                      <w:sz w:val="13"/>
                                      <w:szCs w:val="13"/>
                                    </w:rPr>
                                    <w:t>0</w:t>
                                  </w:r>
                                  <w:r>
                                    <w:rPr>
                                      <w:rFonts w:ascii="Cambria" w:eastAsia="Cambria" w:hAnsi="Cambria" w:cs="Cambria"/>
                                      <w:spacing w:val="1"/>
                                      <w:sz w:val="13"/>
                                      <w:szCs w:val="13"/>
                                    </w:rPr>
                                    <w:t xml:space="preserve"> d</w:t>
                                  </w:r>
                                  <w:r>
                                    <w:rPr>
                                      <w:rFonts w:ascii="Cambria" w:eastAsia="Cambria" w:hAnsi="Cambria" w:cs="Cambria"/>
                                      <w:sz w:val="13"/>
                                      <w:szCs w:val="13"/>
                                    </w:rPr>
                                    <w:t>ays</w:t>
                                  </w:r>
                                </w:p>
                              </w:tc>
                              <w:tc>
                                <w:tcPr>
                                  <w:tcW w:w="1489" w:type="dxa"/>
                                  <w:tcBorders>
                                    <w:top w:val="nil"/>
                                    <w:left w:val="nil"/>
                                    <w:bottom w:val="nil"/>
                                    <w:right w:val="nil"/>
                                  </w:tcBorders>
                                </w:tcPr>
                                <w:p w14:paraId="018ADBAA" w14:textId="77777777" w:rsidR="00924659" w:rsidRDefault="00924659"/>
                              </w:tc>
                              <w:tc>
                                <w:tcPr>
                                  <w:tcW w:w="1022" w:type="dxa"/>
                                  <w:tcBorders>
                                    <w:top w:val="nil"/>
                                    <w:left w:val="nil"/>
                                    <w:bottom w:val="nil"/>
                                    <w:right w:val="nil"/>
                                  </w:tcBorders>
                                </w:tcPr>
                                <w:p w14:paraId="4719A827" w14:textId="77777777" w:rsidR="00924659" w:rsidRDefault="00924659">
                                  <w:pPr>
                                    <w:pStyle w:val="TableParagraph"/>
                                    <w:spacing w:before="1"/>
                                    <w:ind w:right="57"/>
                                    <w:jc w:val="right"/>
                                    <w:rPr>
                                      <w:rFonts w:ascii="Cambria" w:eastAsia="Cambria" w:hAnsi="Cambria" w:cs="Cambria"/>
                                      <w:sz w:val="13"/>
                                      <w:szCs w:val="13"/>
                                    </w:rPr>
                                  </w:pPr>
                                  <w:r>
                                    <w:rPr>
                                      <w:rFonts w:ascii="Cambria" w:eastAsia="Cambria" w:hAnsi="Cambria" w:cs="Cambria"/>
                                      <w:b/>
                                      <w:bCs/>
                                      <w:spacing w:val="1"/>
                                      <w:sz w:val="13"/>
                                      <w:szCs w:val="13"/>
                                    </w:rPr>
                                    <w:t>71</w:t>
                                  </w:r>
                                </w:p>
                              </w:tc>
                              <w:tc>
                                <w:tcPr>
                                  <w:tcW w:w="274" w:type="dxa"/>
                                  <w:tcBorders>
                                    <w:top w:val="nil"/>
                                    <w:left w:val="nil"/>
                                    <w:bottom w:val="nil"/>
                                    <w:right w:val="nil"/>
                                  </w:tcBorders>
                                </w:tcPr>
                                <w:p w14:paraId="3E54BE21" w14:textId="77777777" w:rsidR="00924659" w:rsidRDefault="00924659"/>
                              </w:tc>
                              <w:tc>
                                <w:tcPr>
                                  <w:tcW w:w="1021" w:type="dxa"/>
                                  <w:tcBorders>
                                    <w:top w:val="nil"/>
                                    <w:left w:val="nil"/>
                                    <w:bottom w:val="nil"/>
                                    <w:right w:val="nil"/>
                                  </w:tcBorders>
                                </w:tcPr>
                                <w:p w14:paraId="540ED4C0" w14:textId="77777777" w:rsidR="00924659" w:rsidRDefault="00924659">
                                  <w:pPr>
                                    <w:pStyle w:val="TableParagraph"/>
                                    <w:spacing w:before="1"/>
                                    <w:ind w:right="52"/>
                                    <w:jc w:val="right"/>
                                    <w:rPr>
                                      <w:rFonts w:ascii="Cambria" w:eastAsia="Cambria" w:hAnsi="Cambria" w:cs="Cambria"/>
                                      <w:sz w:val="13"/>
                                      <w:szCs w:val="13"/>
                                    </w:rPr>
                                  </w:pPr>
                                  <w:r>
                                    <w:rPr>
                                      <w:rFonts w:ascii="Cambria" w:eastAsia="Cambria" w:hAnsi="Cambria" w:cs="Cambria"/>
                                      <w:sz w:val="13"/>
                                      <w:szCs w:val="13"/>
                                    </w:rPr>
                                    <w:t>6</w:t>
                                  </w:r>
                                </w:p>
                              </w:tc>
                            </w:tr>
                            <w:tr w:rsidR="00924659" w14:paraId="7BD7FB93" w14:textId="77777777">
                              <w:trPr>
                                <w:trHeight w:hRule="exact" w:val="167"/>
                              </w:trPr>
                              <w:tc>
                                <w:tcPr>
                                  <w:tcW w:w="5225" w:type="dxa"/>
                                  <w:tcBorders>
                                    <w:top w:val="nil"/>
                                    <w:left w:val="nil"/>
                                    <w:bottom w:val="nil"/>
                                    <w:right w:val="nil"/>
                                  </w:tcBorders>
                                </w:tcPr>
                                <w:p w14:paraId="4446F210" w14:textId="77777777" w:rsidR="00924659" w:rsidRDefault="00924659">
                                  <w:pPr>
                                    <w:pStyle w:val="TableParagraph"/>
                                    <w:spacing w:before="1"/>
                                    <w:ind w:left="241"/>
                                    <w:rPr>
                                      <w:rFonts w:ascii="Cambria" w:eastAsia="Cambria" w:hAnsi="Cambria" w:cs="Cambria"/>
                                      <w:sz w:val="13"/>
                                      <w:szCs w:val="13"/>
                                    </w:rPr>
                                  </w:pPr>
                                  <w:r>
                                    <w:rPr>
                                      <w:rFonts w:ascii="Cambria" w:eastAsia="Cambria" w:hAnsi="Cambria" w:cs="Cambria"/>
                                      <w:spacing w:val="-2"/>
                                      <w:sz w:val="13"/>
                                      <w:szCs w:val="13"/>
                                    </w:rPr>
                                    <w:t>6</w:t>
                                  </w:r>
                                  <w:r>
                                    <w:rPr>
                                      <w:rFonts w:ascii="Cambria" w:eastAsia="Cambria" w:hAnsi="Cambria" w:cs="Cambria"/>
                                      <w:sz w:val="13"/>
                                      <w:szCs w:val="13"/>
                                    </w:rPr>
                                    <w:t>1</w:t>
                                  </w:r>
                                  <w:r>
                                    <w:rPr>
                                      <w:rFonts w:ascii="Cambria" w:eastAsia="Cambria" w:hAnsi="Cambria" w:cs="Cambria"/>
                                      <w:spacing w:val="1"/>
                                      <w:sz w:val="13"/>
                                      <w:szCs w:val="13"/>
                                    </w:rPr>
                                    <w:t xml:space="preserve"> </w:t>
                                  </w:r>
                                  <w:r>
                                    <w:rPr>
                                      <w:rFonts w:ascii="Cambria" w:eastAsia="Cambria" w:hAnsi="Cambria" w:cs="Cambria"/>
                                      <w:sz w:val="13"/>
                                      <w:szCs w:val="13"/>
                                    </w:rPr>
                                    <w:t>to</w:t>
                                  </w:r>
                                  <w:r>
                                    <w:rPr>
                                      <w:rFonts w:ascii="Cambria" w:eastAsia="Cambria" w:hAnsi="Cambria" w:cs="Cambria"/>
                                      <w:spacing w:val="1"/>
                                      <w:sz w:val="13"/>
                                      <w:szCs w:val="13"/>
                                    </w:rPr>
                                    <w:t xml:space="preserve"> </w:t>
                                  </w:r>
                                  <w:r>
                                    <w:rPr>
                                      <w:rFonts w:ascii="Cambria" w:eastAsia="Cambria" w:hAnsi="Cambria" w:cs="Cambria"/>
                                      <w:spacing w:val="-2"/>
                                      <w:sz w:val="13"/>
                                      <w:szCs w:val="13"/>
                                    </w:rPr>
                                    <w:t>9</w:t>
                                  </w:r>
                                  <w:r>
                                    <w:rPr>
                                      <w:rFonts w:ascii="Cambria" w:eastAsia="Cambria" w:hAnsi="Cambria" w:cs="Cambria"/>
                                      <w:sz w:val="13"/>
                                      <w:szCs w:val="13"/>
                                    </w:rPr>
                                    <w:t>0</w:t>
                                  </w:r>
                                  <w:r>
                                    <w:rPr>
                                      <w:rFonts w:ascii="Cambria" w:eastAsia="Cambria" w:hAnsi="Cambria" w:cs="Cambria"/>
                                      <w:spacing w:val="1"/>
                                      <w:sz w:val="13"/>
                                      <w:szCs w:val="13"/>
                                    </w:rPr>
                                    <w:t xml:space="preserve"> d</w:t>
                                  </w:r>
                                  <w:r>
                                    <w:rPr>
                                      <w:rFonts w:ascii="Cambria" w:eastAsia="Cambria" w:hAnsi="Cambria" w:cs="Cambria"/>
                                      <w:sz w:val="13"/>
                                      <w:szCs w:val="13"/>
                                    </w:rPr>
                                    <w:t>ays</w:t>
                                  </w:r>
                                </w:p>
                              </w:tc>
                              <w:tc>
                                <w:tcPr>
                                  <w:tcW w:w="1489" w:type="dxa"/>
                                  <w:tcBorders>
                                    <w:top w:val="nil"/>
                                    <w:left w:val="nil"/>
                                    <w:bottom w:val="nil"/>
                                    <w:right w:val="nil"/>
                                  </w:tcBorders>
                                </w:tcPr>
                                <w:p w14:paraId="70C12CA5" w14:textId="77777777" w:rsidR="00924659" w:rsidRDefault="00924659"/>
                              </w:tc>
                              <w:tc>
                                <w:tcPr>
                                  <w:tcW w:w="1022" w:type="dxa"/>
                                  <w:tcBorders>
                                    <w:top w:val="nil"/>
                                    <w:left w:val="nil"/>
                                    <w:bottom w:val="nil"/>
                                    <w:right w:val="nil"/>
                                  </w:tcBorders>
                                </w:tcPr>
                                <w:p w14:paraId="3DDAB82B" w14:textId="77777777" w:rsidR="00924659" w:rsidRDefault="00924659">
                                  <w:pPr>
                                    <w:pStyle w:val="TableParagraph"/>
                                    <w:spacing w:before="1"/>
                                    <w:ind w:right="58"/>
                                    <w:jc w:val="right"/>
                                    <w:rPr>
                                      <w:rFonts w:ascii="Cambria" w:eastAsia="Cambria" w:hAnsi="Cambria" w:cs="Cambria"/>
                                      <w:sz w:val="13"/>
                                      <w:szCs w:val="13"/>
                                    </w:rPr>
                                  </w:pPr>
                                  <w:r>
                                    <w:rPr>
                                      <w:rFonts w:ascii="Cambria" w:eastAsia="Cambria" w:hAnsi="Cambria" w:cs="Cambria"/>
                                      <w:b/>
                                      <w:bCs/>
                                      <w:sz w:val="13"/>
                                      <w:szCs w:val="13"/>
                                    </w:rPr>
                                    <w:t>1</w:t>
                                  </w:r>
                                </w:p>
                              </w:tc>
                              <w:tc>
                                <w:tcPr>
                                  <w:tcW w:w="274" w:type="dxa"/>
                                  <w:tcBorders>
                                    <w:top w:val="nil"/>
                                    <w:left w:val="nil"/>
                                    <w:bottom w:val="nil"/>
                                    <w:right w:val="nil"/>
                                  </w:tcBorders>
                                </w:tcPr>
                                <w:p w14:paraId="0AD817C6" w14:textId="77777777" w:rsidR="00924659" w:rsidRDefault="00924659"/>
                              </w:tc>
                              <w:tc>
                                <w:tcPr>
                                  <w:tcW w:w="1021" w:type="dxa"/>
                                  <w:tcBorders>
                                    <w:top w:val="nil"/>
                                    <w:left w:val="nil"/>
                                    <w:bottom w:val="nil"/>
                                    <w:right w:val="nil"/>
                                  </w:tcBorders>
                                </w:tcPr>
                                <w:p w14:paraId="1F14CBB7" w14:textId="77777777" w:rsidR="00924659" w:rsidRDefault="00924659">
                                  <w:pPr>
                                    <w:pStyle w:val="TableParagraph"/>
                                    <w:spacing w:before="1"/>
                                    <w:ind w:right="52"/>
                                    <w:jc w:val="right"/>
                                    <w:rPr>
                                      <w:rFonts w:ascii="Cambria" w:eastAsia="Cambria" w:hAnsi="Cambria" w:cs="Cambria"/>
                                      <w:sz w:val="13"/>
                                      <w:szCs w:val="13"/>
                                    </w:rPr>
                                  </w:pPr>
                                  <w:r>
                                    <w:rPr>
                                      <w:rFonts w:ascii="Cambria" w:eastAsia="Cambria" w:hAnsi="Cambria" w:cs="Cambria"/>
                                      <w:sz w:val="13"/>
                                      <w:szCs w:val="13"/>
                                    </w:rPr>
                                    <w:t>2</w:t>
                                  </w:r>
                                </w:p>
                              </w:tc>
                            </w:tr>
                            <w:tr w:rsidR="00924659" w14:paraId="634E992C" w14:textId="77777777">
                              <w:trPr>
                                <w:trHeight w:hRule="exact" w:val="185"/>
                              </w:trPr>
                              <w:tc>
                                <w:tcPr>
                                  <w:tcW w:w="5225" w:type="dxa"/>
                                  <w:tcBorders>
                                    <w:top w:val="nil"/>
                                    <w:left w:val="nil"/>
                                    <w:bottom w:val="nil"/>
                                    <w:right w:val="nil"/>
                                  </w:tcBorders>
                                </w:tcPr>
                                <w:p w14:paraId="27DB3D46" w14:textId="77777777" w:rsidR="00924659" w:rsidRDefault="00924659">
                                  <w:pPr>
                                    <w:pStyle w:val="TableParagraph"/>
                                    <w:ind w:left="241"/>
                                    <w:rPr>
                                      <w:rFonts w:ascii="Cambria" w:eastAsia="Cambria" w:hAnsi="Cambria" w:cs="Cambria"/>
                                      <w:sz w:val="13"/>
                                      <w:szCs w:val="13"/>
                                    </w:rPr>
                                  </w:pPr>
                                  <w:r>
                                    <w:rPr>
                                      <w:rFonts w:ascii="Cambria" w:eastAsia="Cambria" w:hAnsi="Cambria" w:cs="Cambria"/>
                                      <w:sz w:val="13"/>
                                      <w:szCs w:val="13"/>
                                    </w:rPr>
                                    <w:t>M</w:t>
                                  </w:r>
                                  <w:r>
                                    <w:rPr>
                                      <w:rFonts w:ascii="Cambria" w:eastAsia="Cambria" w:hAnsi="Cambria" w:cs="Cambria"/>
                                      <w:spacing w:val="-1"/>
                                      <w:sz w:val="13"/>
                                      <w:szCs w:val="13"/>
                                    </w:rPr>
                                    <w:t>o</w:t>
                                  </w:r>
                                  <w:r>
                                    <w:rPr>
                                      <w:rFonts w:ascii="Cambria" w:eastAsia="Cambria" w:hAnsi="Cambria" w:cs="Cambria"/>
                                      <w:sz w:val="13"/>
                                      <w:szCs w:val="13"/>
                                    </w:rPr>
                                    <w:t>re</w:t>
                                  </w:r>
                                  <w:r>
                                    <w:rPr>
                                      <w:rFonts w:ascii="Cambria" w:eastAsia="Cambria" w:hAnsi="Cambria" w:cs="Cambria"/>
                                      <w:spacing w:val="3"/>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an</w:t>
                                  </w:r>
                                  <w:r>
                                    <w:rPr>
                                      <w:rFonts w:ascii="Cambria" w:eastAsia="Cambria" w:hAnsi="Cambria" w:cs="Cambria"/>
                                      <w:spacing w:val="3"/>
                                      <w:sz w:val="13"/>
                                      <w:szCs w:val="13"/>
                                    </w:rPr>
                                    <w:t xml:space="preserve"> </w:t>
                                  </w:r>
                                  <w:r>
                                    <w:rPr>
                                      <w:rFonts w:ascii="Cambria" w:eastAsia="Cambria" w:hAnsi="Cambria" w:cs="Cambria"/>
                                      <w:spacing w:val="-1"/>
                                      <w:sz w:val="13"/>
                                      <w:szCs w:val="13"/>
                                    </w:rPr>
                                    <w:t>9</w:t>
                                  </w:r>
                                  <w:r>
                                    <w:rPr>
                                      <w:rFonts w:ascii="Cambria" w:eastAsia="Cambria" w:hAnsi="Cambria" w:cs="Cambria"/>
                                      <w:sz w:val="13"/>
                                      <w:szCs w:val="13"/>
                                    </w:rPr>
                                    <w:t>0</w:t>
                                  </w:r>
                                  <w:r>
                                    <w:rPr>
                                      <w:rFonts w:ascii="Cambria" w:eastAsia="Cambria" w:hAnsi="Cambria" w:cs="Cambria"/>
                                      <w:spacing w:val="2"/>
                                      <w:sz w:val="13"/>
                                      <w:szCs w:val="13"/>
                                    </w:rPr>
                                    <w:t xml:space="preserve"> </w:t>
                                  </w:r>
                                  <w:r>
                                    <w:rPr>
                                      <w:rFonts w:ascii="Cambria" w:eastAsia="Cambria" w:hAnsi="Cambria" w:cs="Cambria"/>
                                      <w:spacing w:val="1"/>
                                      <w:sz w:val="13"/>
                                      <w:szCs w:val="13"/>
                                    </w:rPr>
                                    <w:t>d</w:t>
                                  </w:r>
                                  <w:r>
                                    <w:rPr>
                                      <w:rFonts w:ascii="Cambria" w:eastAsia="Cambria" w:hAnsi="Cambria" w:cs="Cambria"/>
                                      <w:sz w:val="13"/>
                                      <w:szCs w:val="13"/>
                                    </w:rPr>
                                    <w:t>ays</w:t>
                                  </w:r>
                                </w:p>
                              </w:tc>
                              <w:tc>
                                <w:tcPr>
                                  <w:tcW w:w="1489" w:type="dxa"/>
                                  <w:tcBorders>
                                    <w:top w:val="nil"/>
                                    <w:left w:val="nil"/>
                                    <w:bottom w:val="nil"/>
                                    <w:right w:val="nil"/>
                                  </w:tcBorders>
                                </w:tcPr>
                                <w:p w14:paraId="20CA7E79" w14:textId="77777777" w:rsidR="00924659" w:rsidRDefault="00924659"/>
                              </w:tc>
                              <w:tc>
                                <w:tcPr>
                                  <w:tcW w:w="1022" w:type="dxa"/>
                                  <w:tcBorders>
                                    <w:top w:val="nil"/>
                                    <w:left w:val="nil"/>
                                    <w:bottom w:val="single" w:sz="10" w:space="0" w:color="000000"/>
                                    <w:right w:val="nil"/>
                                  </w:tcBorders>
                                </w:tcPr>
                                <w:p w14:paraId="1362ABD8" w14:textId="77777777" w:rsidR="00924659" w:rsidRDefault="00924659">
                                  <w:pPr>
                                    <w:pStyle w:val="TableParagraph"/>
                                    <w:ind w:right="58"/>
                                    <w:jc w:val="right"/>
                                    <w:rPr>
                                      <w:rFonts w:ascii="Cambria" w:eastAsia="Cambria" w:hAnsi="Cambria" w:cs="Cambria"/>
                                      <w:sz w:val="13"/>
                                      <w:szCs w:val="13"/>
                                    </w:rPr>
                                  </w:pPr>
                                  <w:r>
                                    <w:rPr>
                                      <w:rFonts w:ascii="Cambria" w:eastAsia="Cambria" w:hAnsi="Cambria" w:cs="Cambria"/>
                                      <w:b/>
                                      <w:bCs/>
                                      <w:sz w:val="13"/>
                                      <w:szCs w:val="13"/>
                                    </w:rPr>
                                    <w:t>3</w:t>
                                  </w:r>
                                </w:p>
                              </w:tc>
                              <w:tc>
                                <w:tcPr>
                                  <w:tcW w:w="274" w:type="dxa"/>
                                  <w:tcBorders>
                                    <w:top w:val="nil"/>
                                    <w:left w:val="nil"/>
                                    <w:bottom w:val="nil"/>
                                    <w:right w:val="nil"/>
                                  </w:tcBorders>
                                </w:tcPr>
                                <w:p w14:paraId="4B6746AC" w14:textId="77777777" w:rsidR="00924659" w:rsidRDefault="00924659"/>
                              </w:tc>
                              <w:tc>
                                <w:tcPr>
                                  <w:tcW w:w="1021" w:type="dxa"/>
                                  <w:tcBorders>
                                    <w:top w:val="nil"/>
                                    <w:left w:val="nil"/>
                                    <w:bottom w:val="single" w:sz="10" w:space="0" w:color="000000"/>
                                    <w:right w:val="nil"/>
                                  </w:tcBorders>
                                </w:tcPr>
                                <w:p w14:paraId="540F2015" w14:textId="77777777" w:rsidR="00924659" w:rsidRDefault="00924659">
                                  <w:pPr>
                                    <w:pStyle w:val="TableParagraph"/>
                                    <w:ind w:right="53"/>
                                    <w:jc w:val="right"/>
                                    <w:rPr>
                                      <w:rFonts w:ascii="Cambria" w:eastAsia="Cambria" w:hAnsi="Cambria" w:cs="Cambria"/>
                                      <w:sz w:val="13"/>
                                      <w:szCs w:val="13"/>
                                    </w:rPr>
                                  </w:pPr>
                                  <w:r>
                                    <w:rPr>
                                      <w:rFonts w:ascii="Cambria" w:eastAsia="Cambria" w:hAnsi="Cambria" w:cs="Cambria"/>
                                      <w:spacing w:val="-2"/>
                                      <w:sz w:val="13"/>
                                      <w:szCs w:val="13"/>
                                    </w:rPr>
                                    <w:t>12</w:t>
                                  </w:r>
                                </w:p>
                              </w:tc>
                            </w:tr>
                            <w:tr w:rsidR="00924659" w14:paraId="569B0DFD" w14:textId="77777777">
                              <w:trPr>
                                <w:trHeight w:hRule="exact" w:val="178"/>
                              </w:trPr>
                              <w:tc>
                                <w:tcPr>
                                  <w:tcW w:w="5225" w:type="dxa"/>
                                  <w:tcBorders>
                                    <w:top w:val="nil"/>
                                    <w:left w:val="nil"/>
                                    <w:bottom w:val="nil"/>
                                    <w:right w:val="nil"/>
                                  </w:tcBorders>
                                </w:tcPr>
                                <w:p w14:paraId="59571B21" w14:textId="77777777" w:rsidR="00924659" w:rsidRDefault="00924659">
                                  <w:pPr>
                                    <w:pStyle w:val="TableParagraph"/>
                                    <w:spacing w:line="145" w:lineRule="exact"/>
                                    <w:ind w:left="28"/>
                                    <w:rPr>
                                      <w:rFonts w:ascii="Cambria" w:eastAsia="Cambria" w:hAnsi="Cambria" w:cs="Cambria"/>
                                      <w:sz w:val="13"/>
                                      <w:szCs w:val="13"/>
                                    </w:rPr>
                                  </w:pPr>
                                  <w:r>
                                    <w:rPr>
                                      <w:rFonts w:ascii="Cambria" w:eastAsia="Cambria" w:hAnsi="Cambria" w:cs="Cambria"/>
                                      <w:b/>
                                      <w:bCs/>
                                      <w:spacing w:val="-1"/>
                                      <w:sz w:val="13"/>
                                      <w:szCs w:val="13"/>
                                    </w:rPr>
                                    <w:t>Tot</w:t>
                                  </w:r>
                                  <w:r>
                                    <w:rPr>
                                      <w:rFonts w:ascii="Cambria" w:eastAsia="Cambria" w:hAnsi="Cambria" w:cs="Cambria"/>
                                      <w:b/>
                                      <w:bCs/>
                                      <w:spacing w:val="-2"/>
                                      <w:sz w:val="13"/>
                                      <w:szCs w:val="13"/>
                                    </w:rPr>
                                    <w:t>a</w:t>
                                  </w:r>
                                  <w:r>
                                    <w:rPr>
                                      <w:rFonts w:ascii="Cambria" w:eastAsia="Cambria" w:hAnsi="Cambria" w:cs="Cambria"/>
                                      <w:b/>
                                      <w:bCs/>
                                      <w:sz w:val="13"/>
                                      <w:szCs w:val="13"/>
                                    </w:rPr>
                                    <w:t>l</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tra</w:t>
                                  </w:r>
                                  <w:r>
                                    <w:rPr>
                                      <w:rFonts w:ascii="Cambria" w:eastAsia="Cambria" w:hAnsi="Cambria" w:cs="Cambria"/>
                                      <w:b/>
                                      <w:bCs/>
                                      <w:sz w:val="13"/>
                                      <w:szCs w:val="13"/>
                                    </w:rPr>
                                    <w:t>de</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an</w:t>
                                  </w:r>
                                  <w:r>
                                    <w:rPr>
                                      <w:rFonts w:ascii="Cambria" w:eastAsia="Cambria" w:hAnsi="Cambria" w:cs="Cambria"/>
                                      <w:b/>
                                      <w:bCs/>
                                      <w:sz w:val="13"/>
                                      <w:szCs w:val="13"/>
                                    </w:rPr>
                                    <w:t>d</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ot</w:t>
                                  </w:r>
                                  <w:r>
                                    <w:rPr>
                                      <w:rFonts w:ascii="Cambria" w:eastAsia="Cambria" w:hAnsi="Cambria" w:cs="Cambria"/>
                                      <w:b/>
                                      <w:bCs/>
                                      <w:sz w:val="13"/>
                                      <w:szCs w:val="13"/>
                                    </w:rPr>
                                    <w:t>h</w:t>
                                  </w:r>
                                  <w:r>
                                    <w:rPr>
                                      <w:rFonts w:ascii="Cambria" w:eastAsia="Cambria" w:hAnsi="Cambria" w:cs="Cambria"/>
                                      <w:b/>
                                      <w:bCs/>
                                      <w:spacing w:val="-1"/>
                                      <w:sz w:val="13"/>
                                      <w:szCs w:val="13"/>
                                    </w:rPr>
                                    <w:t>e</w:t>
                                  </w:r>
                                  <w:r>
                                    <w:rPr>
                                      <w:rFonts w:ascii="Cambria" w:eastAsia="Cambria" w:hAnsi="Cambria" w:cs="Cambria"/>
                                      <w:b/>
                                      <w:bCs/>
                                      <w:sz w:val="13"/>
                                      <w:szCs w:val="13"/>
                                    </w:rPr>
                                    <w:t>r</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re</w:t>
                                  </w:r>
                                  <w:r>
                                    <w:rPr>
                                      <w:rFonts w:ascii="Cambria" w:eastAsia="Cambria" w:hAnsi="Cambria" w:cs="Cambria"/>
                                      <w:b/>
                                      <w:bCs/>
                                      <w:sz w:val="13"/>
                                      <w:szCs w:val="13"/>
                                    </w:rPr>
                                    <w:t>c</w:t>
                                  </w:r>
                                  <w:r>
                                    <w:rPr>
                                      <w:rFonts w:ascii="Cambria" w:eastAsia="Cambria" w:hAnsi="Cambria" w:cs="Cambria"/>
                                      <w:b/>
                                      <w:bCs/>
                                      <w:spacing w:val="-1"/>
                                      <w:sz w:val="13"/>
                                      <w:szCs w:val="13"/>
                                    </w:rPr>
                                    <w:t>eiva</w:t>
                                  </w:r>
                                  <w:r>
                                    <w:rPr>
                                      <w:rFonts w:ascii="Cambria" w:eastAsia="Cambria" w:hAnsi="Cambria" w:cs="Cambria"/>
                                      <w:b/>
                                      <w:bCs/>
                                      <w:spacing w:val="1"/>
                                      <w:sz w:val="13"/>
                                      <w:szCs w:val="13"/>
                                    </w:rPr>
                                    <w:t>b</w:t>
                                  </w:r>
                                  <w:r>
                                    <w:rPr>
                                      <w:rFonts w:ascii="Cambria" w:eastAsia="Cambria" w:hAnsi="Cambria" w:cs="Cambria"/>
                                      <w:b/>
                                      <w:bCs/>
                                      <w:sz w:val="13"/>
                                      <w:szCs w:val="13"/>
                                    </w:rPr>
                                    <w:t>l</w:t>
                                  </w:r>
                                  <w:r>
                                    <w:rPr>
                                      <w:rFonts w:ascii="Cambria" w:eastAsia="Cambria" w:hAnsi="Cambria" w:cs="Cambria"/>
                                      <w:b/>
                                      <w:bCs/>
                                      <w:spacing w:val="-1"/>
                                      <w:sz w:val="13"/>
                                      <w:szCs w:val="13"/>
                                    </w:rPr>
                                    <w:t>e</w:t>
                                  </w:r>
                                  <w:r>
                                    <w:rPr>
                                      <w:rFonts w:ascii="Cambria" w:eastAsia="Cambria" w:hAnsi="Cambria" w:cs="Cambria"/>
                                      <w:b/>
                                      <w:bCs/>
                                      <w:sz w:val="13"/>
                                      <w:szCs w:val="13"/>
                                    </w:rPr>
                                    <w:t>s</w:t>
                                  </w:r>
                                  <w:r>
                                    <w:rPr>
                                      <w:rFonts w:ascii="Cambria" w:eastAsia="Cambria" w:hAnsi="Cambria" w:cs="Cambria"/>
                                      <w:b/>
                                      <w:bCs/>
                                      <w:spacing w:val="4"/>
                                      <w:sz w:val="13"/>
                                      <w:szCs w:val="13"/>
                                    </w:rPr>
                                    <w:t xml:space="preserve"> </w:t>
                                  </w:r>
                                  <w:r>
                                    <w:rPr>
                                      <w:rFonts w:ascii="Cambria" w:eastAsia="Cambria" w:hAnsi="Cambria" w:cs="Cambria"/>
                                      <w:b/>
                                      <w:bCs/>
                                      <w:spacing w:val="-2"/>
                                      <w:sz w:val="13"/>
                                      <w:szCs w:val="13"/>
                                    </w:rPr>
                                    <w:t>(</w:t>
                                  </w:r>
                                  <w:r>
                                    <w:rPr>
                                      <w:rFonts w:ascii="Cambria" w:eastAsia="Cambria" w:hAnsi="Cambria" w:cs="Cambria"/>
                                      <w:b/>
                                      <w:bCs/>
                                      <w:sz w:val="13"/>
                                      <w:szCs w:val="13"/>
                                    </w:rPr>
                                    <w:t>g</w:t>
                                  </w:r>
                                  <w:r>
                                    <w:rPr>
                                      <w:rFonts w:ascii="Cambria" w:eastAsia="Cambria" w:hAnsi="Cambria" w:cs="Cambria"/>
                                      <w:b/>
                                      <w:bCs/>
                                      <w:spacing w:val="-1"/>
                                      <w:sz w:val="13"/>
                                      <w:szCs w:val="13"/>
                                    </w:rPr>
                                    <w:t>ross)</w:t>
                                  </w:r>
                                </w:p>
                              </w:tc>
                              <w:tc>
                                <w:tcPr>
                                  <w:tcW w:w="1489" w:type="dxa"/>
                                  <w:tcBorders>
                                    <w:top w:val="nil"/>
                                    <w:left w:val="nil"/>
                                    <w:bottom w:val="nil"/>
                                    <w:right w:val="nil"/>
                                  </w:tcBorders>
                                </w:tcPr>
                                <w:p w14:paraId="7DB89B46" w14:textId="77777777" w:rsidR="00924659" w:rsidRDefault="00924659"/>
                              </w:tc>
                              <w:tc>
                                <w:tcPr>
                                  <w:tcW w:w="1022" w:type="dxa"/>
                                  <w:tcBorders>
                                    <w:top w:val="single" w:sz="10" w:space="0" w:color="000000"/>
                                    <w:left w:val="nil"/>
                                    <w:bottom w:val="single" w:sz="10" w:space="0" w:color="000000"/>
                                    <w:right w:val="nil"/>
                                  </w:tcBorders>
                                </w:tcPr>
                                <w:p w14:paraId="2E29C7EA" w14:textId="77777777" w:rsidR="00924659" w:rsidRDefault="00924659">
                                  <w:pPr>
                                    <w:pStyle w:val="TableParagraph"/>
                                    <w:spacing w:line="132" w:lineRule="exact"/>
                                    <w:ind w:left="537"/>
                                    <w:rPr>
                                      <w:rFonts w:ascii="Cambria" w:eastAsia="Cambria" w:hAnsi="Cambria" w:cs="Cambria"/>
                                      <w:sz w:val="13"/>
                                      <w:szCs w:val="13"/>
                                    </w:rPr>
                                  </w:pPr>
                                  <w:r>
                                    <w:rPr>
                                      <w:rFonts w:ascii="Cambria" w:eastAsia="Cambria" w:hAnsi="Cambria" w:cs="Cambria"/>
                                      <w:b/>
                                      <w:bCs/>
                                      <w:sz w:val="13"/>
                                      <w:szCs w:val="13"/>
                                    </w:rPr>
                                    <w:t>11,627</w:t>
                                  </w:r>
                                </w:p>
                              </w:tc>
                              <w:tc>
                                <w:tcPr>
                                  <w:tcW w:w="274" w:type="dxa"/>
                                  <w:tcBorders>
                                    <w:top w:val="nil"/>
                                    <w:left w:val="nil"/>
                                    <w:bottom w:val="nil"/>
                                    <w:right w:val="nil"/>
                                  </w:tcBorders>
                                </w:tcPr>
                                <w:p w14:paraId="13E71CAD" w14:textId="77777777" w:rsidR="00924659" w:rsidRDefault="00924659"/>
                              </w:tc>
                              <w:tc>
                                <w:tcPr>
                                  <w:tcW w:w="1021" w:type="dxa"/>
                                  <w:tcBorders>
                                    <w:top w:val="single" w:sz="10" w:space="0" w:color="000000"/>
                                    <w:left w:val="nil"/>
                                    <w:bottom w:val="single" w:sz="10" w:space="0" w:color="000000"/>
                                    <w:right w:val="nil"/>
                                  </w:tcBorders>
                                </w:tcPr>
                                <w:p w14:paraId="2443C2F6" w14:textId="77777777" w:rsidR="00924659" w:rsidRDefault="00924659">
                                  <w:pPr>
                                    <w:pStyle w:val="TableParagraph"/>
                                    <w:spacing w:line="132" w:lineRule="exact"/>
                                    <w:ind w:left="580"/>
                                    <w:rPr>
                                      <w:rFonts w:ascii="Cambria" w:eastAsia="Cambria" w:hAnsi="Cambria" w:cs="Cambria"/>
                                      <w:sz w:val="13"/>
                                      <w:szCs w:val="13"/>
                                    </w:rPr>
                                  </w:pPr>
                                  <w:r>
                                    <w:rPr>
                                      <w:rFonts w:ascii="Cambria" w:eastAsia="Cambria" w:hAnsi="Cambria" w:cs="Cambria"/>
                                      <w:spacing w:val="-2"/>
                                      <w:sz w:val="13"/>
                                      <w:szCs w:val="13"/>
                                    </w:rPr>
                                    <w:t>11,487</w:t>
                                  </w:r>
                                </w:p>
                              </w:tc>
                            </w:tr>
                            <w:tr w:rsidR="00924659" w14:paraId="219317F9" w14:textId="77777777">
                              <w:trPr>
                                <w:trHeight w:hRule="exact" w:val="499"/>
                              </w:trPr>
                              <w:tc>
                                <w:tcPr>
                                  <w:tcW w:w="5225" w:type="dxa"/>
                                  <w:tcBorders>
                                    <w:top w:val="nil"/>
                                    <w:left w:val="nil"/>
                                    <w:bottom w:val="single" w:sz="6" w:space="0" w:color="00B050"/>
                                    <w:right w:val="nil"/>
                                  </w:tcBorders>
                                </w:tcPr>
                                <w:p w14:paraId="15748CB6" w14:textId="77777777" w:rsidR="00924659" w:rsidRDefault="00924659">
                                  <w:pPr>
                                    <w:pStyle w:val="TableParagraph"/>
                                    <w:spacing w:before="3" w:line="160" w:lineRule="exact"/>
                                    <w:rPr>
                                      <w:szCs w:val="16"/>
                                    </w:rPr>
                                  </w:pPr>
                                </w:p>
                                <w:p w14:paraId="3346E7E0" w14:textId="77777777" w:rsidR="00924659" w:rsidRDefault="00924659">
                                  <w:pPr>
                                    <w:pStyle w:val="TableParagraph"/>
                                    <w:ind w:left="25"/>
                                    <w:rPr>
                                      <w:rFonts w:ascii="Cambria" w:eastAsia="Cambria" w:hAnsi="Cambria" w:cs="Cambria"/>
                                      <w:sz w:val="13"/>
                                      <w:szCs w:val="13"/>
                                    </w:rPr>
                                  </w:pPr>
                                  <w:r>
                                    <w:rPr>
                                      <w:rFonts w:ascii="Cambria" w:eastAsia="Cambria" w:hAnsi="Cambria" w:cs="Cambria"/>
                                      <w:sz w:val="13"/>
                                      <w:szCs w:val="13"/>
                                    </w:rPr>
                                    <w:t>Cre</w:t>
                                  </w:r>
                                  <w:r>
                                    <w:rPr>
                                      <w:rFonts w:ascii="Cambria" w:eastAsia="Cambria" w:hAnsi="Cambria" w:cs="Cambria"/>
                                      <w:spacing w:val="1"/>
                                      <w:sz w:val="13"/>
                                      <w:szCs w:val="13"/>
                                    </w:rPr>
                                    <w:t>d</w:t>
                                  </w:r>
                                  <w:r>
                                    <w:rPr>
                                      <w:rFonts w:ascii="Cambria" w:eastAsia="Cambria" w:hAnsi="Cambria" w:cs="Cambria"/>
                                      <w:spacing w:val="-1"/>
                                      <w:sz w:val="13"/>
                                      <w:szCs w:val="13"/>
                                    </w:rPr>
                                    <w:t>i</w:t>
                                  </w:r>
                                  <w:r>
                                    <w:rPr>
                                      <w:rFonts w:ascii="Cambria" w:eastAsia="Cambria" w:hAnsi="Cambria" w:cs="Cambria"/>
                                      <w:sz w:val="13"/>
                                      <w:szCs w:val="13"/>
                                    </w:rPr>
                                    <w:t>t</w:t>
                                  </w:r>
                                  <w:r>
                                    <w:rPr>
                                      <w:rFonts w:ascii="Cambria" w:eastAsia="Cambria" w:hAnsi="Cambria" w:cs="Cambria"/>
                                      <w:spacing w:val="4"/>
                                      <w:sz w:val="13"/>
                                      <w:szCs w:val="13"/>
                                    </w:rPr>
                                    <w:t xml:space="preserve"> </w:t>
                                  </w:r>
                                  <w:r>
                                    <w:rPr>
                                      <w:rFonts w:ascii="Cambria" w:eastAsia="Cambria" w:hAnsi="Cambria" w:cs="Cambria"/>
                                      <w:sz w:val="13"/>
                                      <w:szCs w:val="13"/>
                                    </w:rPr>
                                    <w:t>terms</w:t>
                                  </w:r>
                                  <w:r>
                                    <w:rPr>
                                      <w:rFonts w:ascii="Cambria" w:eastAsia="Cambria" w:hAnsi="Cambria" w:cs="Cambria"/>
                                      <w:spacing w:val="4"/>
                                      <w:sz w:val="13"/>
                                      <w:szCs w:val="13"/>
                                    </w:rPr>
                                    <w:t xml:space="preserve"> </w:t>
                                  </w:r>
                                  <w:r>
                                    <w:rPr>
                                      <w:rFonts w:ascii="Cambria" w:eastAsia="Cambria" w:hAnsi="Cambria" w:cs="Cambria"/>
                                      <w:sz w:val="13"/>
                                      <w:szCs w:val="13"/>
                                    </w:rPr>
                                    <w:t>f</w:t>
                                  </w:r>
                                  <w:r>
                                    <w:rPr>
                                      <w:rFonts w:ascii="Cambria" w:eastAsia="Cambria" w:hAnsi="Cambria" w:cs="Cambria"/>
                                      <w:spacing w:val="-1"/>
                                      <w:sz w:val="13"/>
                                      <w:szCs w:val="13"/>
                                    </w:rPr>
                                    <w:t>o</w:t>
                                  </w:r>
                                  <w:r>
                                    <w:rPr>
                                      <w:rFonts w:ascii="Cambria" w:eastAsia="Cambria" w:hAnsi="Cambria" w:cs="Cambria"/>
                                      <w:sz w:val="13"/>
                                      <w:szCs w:val="13"/>
                                    </w:rPr>
                                    <w:t>r</w:t>
                                  </w:r>
                                  <w:r>
                                    <w:rPr>
                                      <w:rFonts w:ascii="Cambria" w:eastAsia="Cambria" w:hAnsi="Cambria" w:cs="Cambria"/>
                                      <w:spacing w:val="3"/>
                                      <w:sz w:val="13"/>
                                      <w:szCs w:val="13"/>
                                    </w:rPr>
                                    <w:t xml:space="preserve"> </w:t>
                                  </w:r>
                                  <w:r>
                                    <w:rPr>
                                      <w:rFonts w:ascii="Cambria" w:eastAsia="Cambria" w:hAnsi="Cambria" w:cs="Cambria"/>
                                      <w:spacing w:val="-1"/>
                                      <w:sz w:val="13"/>
                                      <w:szCs w:val="13"/>
                                    </w:rPr>
                                    <w:t>goo</w:t>
                                  </w:r>
                                  <w:r>
                                    <w:rPr>
                                      <w:rFonts w:ascii="Cambria" w:eastAsia="Cambria" w:hAnsi="Cambria" w:cs="Cambria"/>
                                      <w:spacing w:val="1"/>
                                      <w:sz w:val="13"/>
                                      <w:szCs w:val="13"/>
                                    </w:rPr>
                                    <w:t>d</w:t>
                                  </w:r>
                                  <w:r>
                                    <w:rPr>
                                      <w:rFonts w:ascii="Cambria" w:eastAsia="Cambria" w:hAnsi="Cambria" w:cs="Cambria"/>
                                      <w:sz w:val="13"/>
                                      <w:szCs w:val="13"/>
                                    </w:rPr>
                                    <w:t>s</w:t>
                                  </w:r>
                                  <w:r>
                                    <w:rPr>
                                      <w:rFonts w:ascii="Cambria" w:eastAsia="Cambria" w:hAnsi="Cambria" w:cs="Cambria"/>
                                      <w:spacing w:val="4"/>
                                      <w:sz w:val="13"/>
                                      <w:szCs w:val="13"/>
                                    </w:rPr>
                                    <w:t xml:space="preserve"> </w:t>
                                  </w:r>
                                  <w:r>
                                    <w:rPr>
                                      <w:rFonts w:ascii="Cambria" w:eastAsia="Cambria" w:hAnsi="Cambria" w:cs="Cambria"/>
                                      <w:sz w:val="13"/>
                                      <w:szCs w:val="13"/>
                                    </w:rPr>
                                    <w:t>and</w:t>
                                  </w:r>
                                  <w:r>
                                    <w:rPr>
                                      <w:rFonts w:ascii="Cambria" w:eastAsia="Cambria" w:hAnsi="Cambria" w:cs="Cambria"/>
                                      <w:spacing w:val="4"/>
                                      <w:sz w:val="13"/>
                                      <w:szCs w:val="13"/>
                                    </w:rPr>
                                    <w:t xml:space="preserve"> </w:t>
                                  </w:r>
                                  <w:r>
                                    <w:rPr>
                                      <w:rFonts w:ascii="Cambria" w:eastAsia="Cambria" w:hAnsi="Cambria" w:cs="Cambria"/>
                                      <w:sz w:val="13"/>
                                      <w:szCs w:val="13"/>
                                    </w:rPr>
                                    <w:t>serv</w:t>
                                  </w:r>
                                  <w:r>
                                    <w:rPr>
                                      <w:rFonts w:ascii="Cambria" w:eastAsia="Cambria" w:hAnsi="Cambria" w:cs="Cambria"/>
                                      <w:spacing w:val="-1"/>
                                      <w:sz w:val="13"/>
                                      <w:szCs w:val="13"/>
                                    </w:rPr>
                                    <w:t>ic</w:t>
                                  </w:r>
                                  <w:r>
                                    <w:rPr>
                                      <w:rFonts w:ascii="Cambria" w:eastAsia="Cambria" w:hAnsi="Cambria" w:cs="Cambria"/>
                                      <w:sz w:val="13"/>
                                      <w:szCs w:val="13"/>
                                    </w:rPr>
                                    <w:t>es</w:t>
                                  </w:r>
                                  <w:r>
                                    <w:rPr>
                                      <w:rFonts w:ascii="Cambria" w:eastAsia="Cambria" w:hAnsi="Cambria" w:cs="Cambria"/>
                                      <w:spacing w:val="4"/>
                                      <w:sz w:val="13"/>
                                      <w:szCs w:val="13"/>
                                    </w:rPr>
                                    <w:t xml:space="preserve"> </w:t>
                                  </w:r>
                                  <w:r>
                                    <w:rPr>
                                      <w:rFonts w:ascii="Cambria" w:eastAsia="Cambria" w:hAnsi="Cambria" w:cs="Cambria"/>
                                      <w:sz w:val="13"/>
                                      <w:szCs w:val="13"/>
                                    </w:rPr>
                                    <w:t>were</w:t>
                                  </w:r>
                                  <w:r>
                                    <w:rPr>
                                      <w:rFonts w:ascii="Cambria" w:eastAsia="Cambria" w:hAnsi="Cambria" w:cs="Cambria"/>
                                      <w:spacing w:val="3"/>
                                      <w:sz w:val="13"/>
                                      <w:szCs w:val="13"/>
                                    </w:rPr>
                                    <w:t xml:space="preserve"> </w:t>
                                  </w:r>
                                  <w:r>
                                    <w:rPr>
                                      <w:rFonts w:ascii="Cambria" w:eastAsia="Cambria" w:hAnsi="Cambria" w:cs="Cambria"/>
                                      <w:sz w:val="13"/>
                                      <w:szCs w:val="13"/>
                                    </w:rPr>
                                    <w:t>w</w:t>
                                  </w:r>
                                  <w:r>
                                    <w:rPr>
                                      <w:rFonts w:ascii="Cambria" w:eastAsia="Cambria" w:hAnsi="Cambria" w:cs="Cambria"/>
                                      <w:spacing w:val="-1"/>
                                      <w:sz w:val="13"/>
                                      <w:szCs w:val="13"/>
                                    </w:rPr>
                                    <w:t>i</w:t>
                                  </w:r>
                                  <w:r>
                                    <w:rPr>
                                      <w:rFonts w:ascii="Cambria" w:eastAsia="Cambria" w:hAnsi="Cambria" w:cs="Cambria"/>
                                      <w:sz w:val="13"/>
                                      <w:szCs w:val="13"/>
                                    </w:rPr>
                                    <w:t>t</w:t>
                                  </w:r>
                                  <w:r>
                                    <w:rPr>
                                      <w:rFonts w:ascii="Cambria" w:eastAsia="Cambria" w:hAnsi="Cambria" w:cs="Cambria"/>
                                      <w:spacing w:val="-1"/>
                                      <w:sz w:val="13"/>
                                      <w:szCs w:val="13"/>
                                    </w:rPr>
                                    <w:t>hi</w:t>
                                  </w:r>
                                  <w:r>
                                    <w:rPr>
                                      <w:rFonts w:ascii="Cambria" w:eastAsia="Cambria" w:hAnsi="Cambria" w:cs="Cambria"/>
                                      <w:sz w:val="13"/>
                                      <w:szCs w:val="13"/>
                                    </w:rPr>
                                    <w:t>n</w:t>
                                  </w:r>
                                  <w:r>
                                    <w:rPr>
                                      <w:rFonts w:ascii="Cambria" w:eastAsia="Cambria" w:hAnsi="Cambria" w:cs="Cambria"/>
                                      <w:spacing w:val="4"/>
                                      <w:sz w:val="13"/>
                                      <w:szCs w:val="13"/>
                                    </w:rPr>
                                    <w:t xml:space="preserve"> </w:t>
                                  </w:r>
                                  <w:r>
                                    <w:rPr>
                                      <w:rFonts w:ascii="Cambria" w:eastAsia="Cambria" w:hAnsi="Cambria" w:cs="Cambria"/>
                                      <w:spacing w:val="-1"/>
                                      <w:sz w:val="13"/>
                                      <w:szCs w:val="13"/>
                                    </w:rPr>
                                    <w:t>3</w:t>
                                  </w:r>
                                  <w:r>
                                    <w:rPr>
                                      <w:rFonts w:ascii="Cambria" w:eastAsia="Cambria" w:hAnsi="Cambria" w:cs="Cambria"/>
                                      <w:sz w:val="13"/>
                                      <w:szCs w:val="13"/>
                                    </w:rPr>
                                    <w:t>0</w:t>
                                  </w:r>
                                  <w:r>
                                    <w:rPr>
                                      <w:rFonts w:ascii="Cambria" w:eastAsia="Cambria" w:hAnsi="Cambria" w:cs="Cambria"/>
                                      <w:spacing w:val="1"/>
                                      <w:sz w:val="13"/>
                                      <w:szCs w:val="13"/>
                                    </w:rPr>
                                    <w:t xml:space="preserve"> d</w:t>
                                  </w:r>
                                  <w:r>
                                    <w:rPr>
                                      <w:rFonts w:ascii="Cambria" w:eastAsia="Cambria" w:hAnsi="Cambria" w:cs="Cambria"/>
                                      <w:sz w:val="13"/>
                                      <w:szCs w:val="13"/>
                                    </w:rPr>
                                    <w:t>ays</w:t>
                                  </w:r>
                                  <w:r>
                                    <w:rPr>
                                      <w:rFonts w:ascii="Cambria" w:eastAsia="Cambria" w:hAnsi="Cambria" w:cs="Cambria"/>
                                      <w:spacing w:val="5"/>
                                      <w:sz w:val="13"/>
                                      <w:szCs w:val="13"/>
                                    </w:rPr>
                                    <w:t xml:space="preserve"> </w:t>
                                  </w:r>
                                  <w:r>
                                    <w:rPr>
                                      <w:rFonts w:ascii="Cambria" w:eastAsia="Cambria" w:hAnsi="Cambria" w:cs="Cambria"/>
                                      <w:sz w:val="13"/>
                                      <w:szCs w:val="13"/>
                                    </w:rPr>
                                    <w:t>(</w:t>
                                  </w:r>
                                  <w:r>
                                    <w:rPr>
                                      <w:rFonts w:ascii="Cambria" w:eastAsia="Cambria" w:hAnsi="Cambria" w:cs="Cambria"/>
                                      <w:spacing w:val="-1"/>
                                      <w:sz w:val="13"/>
                                      <w:szCs w:val="13"/>
                                    </w:rPr>
                                    <w:t>2015</w:t>
                                  </w:r>
                                  <w:r>
                                    <w:rPr>
                                      <w:rFonts w:ascii="Cambria" w:eastAsia="Cambria" w:hAnsi="Cambria" w:cs="Cambria"/>
                                      <w:sz w:val="13"/>
                                      <w:szCs w:val="13"/>
                                    </w:rPr>
                                    <w:t>:</w:t>
                                  </w:r>
                                  <w:r>
                                    <w:rPr>
                                      <w:rFonts w:ascii="Cambria" w:eastAsia="Cambria" w:hAnsi="Cambria" w:cs="Cambria"/>
                                      <w:spacing w:val="3"/>
                                      <w:sz w:val="13"/>
                                      <w:szCs w:val="13"/>
                                    </w:rPr>
                                    <w:t xml:space="preserve"> </w:t>
                                  </w:r>
                                  <w:r>
                                    <w:rPr>
                                      <w:rFonts w:ascii="Cambria" w:eastAsia="Cambria" w:hAnsi="Cambria" w:cs="Cambria"/>
                                      <w:spacing w:val="-2"/>
                                      <w:sz w:val="13"/>
                                      <w:szCs w:val="13"/>
                                    </w:rPr>
                                    <w:t>3</w:t>
                                  </w:r>
                                  <w:r>
                                    <w:rPr>
                                      <w:rFonts w:ascii="Cambria" w:eastAsia="Cambria" w:hAnsi="Cambria" w:cs="Cambria"/>
                                      <w:sz w:val="13"/>
                                      <w:szCs w:val="13"/>
                                    </w:rPr>
                                    <w:t>0</w:t>
                                  </w:r>
                                  <w:r>
                                    <w:rPr>
                                      <w:rFonts w:ascii="Cambria" w:eastAsia="Cambria" w:hAnsi="Cambria" w:cs="Cambria"/>
                                      <w:spacing w:val="2"/>
                                      <w:sz w:val="13"/>
                                      <w:szCs w:val="13"/>
                                    </w:rPr>
                                    <w:t xml:space="preserve"> </w:t>
                                  </w:r>
                                  <w:r>
                                    <w:rPr>
                                      <w:rFonts w:ascii="Cambria" w:eastAsia="Cambria" w:hAnsi="Cambria" w:cs="Cambria"/>
                                      <w:spacing w:val="1"/>
                                      <w:sz w:val="13"/>
                                      <w:szCs w:val="13"/>
                                    </w:rPr>
                                    <w:t>d</w:t>
                                  </w:r>
                                  <w:r>
                                    <w:rPr>
                                      <w:rFonts w:ascii="Cambria" w:eastAsia="Cambria" w:hAnsi="Cambria" w:cs="Cambria"/>
                                      <w:sz w:val="13"/>
                                      <w:szCs w:val="13"/>
                                    </w:rPr>
                                    <w:t>ays).</w:t>
                                  </w:r>
                                </w:p>
                              </w:tc>
                              <w:tc>
                                <w:tcPr>
                                  <w:tcW w:w="1489" w:type="dxa"/>
                                  <w:tcBorders>
                                    <w:top w:val="nil"/>
                                    <w:left w:val="nil"/>
                                    <w:bottom w:val="single" w:sz="6" w:space="0" w:color="00B050"/>
                                    <w:right w:val="nil"/>
                                  </w:tcBorders>
                                </w:tcPr>
                                <w:p w14:paraId="423A5A56" w14:textId="77777777" w:rsidR="00924659" w:rsidRDefault="00924659"/>
                              </w:tc>
                              <w:tc>
                                <w:tcPr>
                                  <w:tcW w:w="1022" w:type="dxa"/>
                                  <w:tcBorders>
                                    <w:top w:val="single" w:sz="10" w:space="0" w:color="000000"/>
                                    <w:left w:val="nil"/>
                                    <w:bottom w:val="single" w:sz="6" w:space="0" w:color="00B050"/>
                                    <w:right w:val="nil"/>
                                  </w:tcBorders>
                                </w:tcPr>
                                <w:p w14:paraId="53A8668A" w14:textId="77777777" w:rsidR="00924659" w:rsidRDefault="00924659"/>
                              </w:tc>
                              <w:tc>
                                <w:tcPr>
                                  <w:tcW w:w="274" w:type="dxa"/>
                                  <w:tcBorders>
                                    <w:top w:val="nil"/>
                                    <w:left w:val="nil"/>
                                    <w:bottom w:val="single" w:sz="6" w:space="0" w:color="00B050"/>
                                    <w:right w:val="nil"/>
                                  </w:tcBorders>
                                </w:tcPr>
                                <w:p w14:paraId="7E72990A" w14:textId="77777777" w:rsidR="00924659" w:rsidRDefault="00924659"/>
                              </w:tc>
                              <w:tc>
                                <w:tcPr>
                                  <w:tcW w:w="1021" w:type="dxa"/>
                                  <w:tcBorders>
                                    <w:top w:val="single" w:sz="10" w:space="0" w:color="000000"/>
                                    <w:left w:val="nil"/>
                                    <w:bottom w:val="single" w:sz="6" w:space="0" w:color="00B050"/>
                                    <w:right w:val="nil"/>
                                  </w:tcBorders>
                                </w:tcPr>
                                <w:p w14:paraId="0D661DD4" w14:textId="77777777" w:rsidR="00924659" w:rsidRDefault="00924659"/>
                              </w:tc>
                            </w:tr>
                          </w:tbl>
                          <w:p w14:paraId="230B69A6" w14:textId="77777777" w:rsidR="00924659" w:rsidRDefault="00924659" w:rsidP="00C802DA"/>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48" o:spid="_x0000_s1030" type="#_x0000_t202" style="position:absolute;margin-left:46.35pt;margin-top:1.95pt;width:453.45pt;height:255.45pt;z-index:-2515824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" filled="f" stroked="f">
                <v:textbox inset="0,0,0,0">
                  <w:txbxContent>
                    <w:tbl>
                      <w:tblPr>
                        <w:tblW w:w="0" w:type="auto"/>
                        <w:tblLayout w:type="fixed"/>
                        <w:tblCellMar>
                          <w:left w:w="0" w:type="dxa"/>
                          <w:right w:w="0" w:type="dxa"/>
                        </w:tblCellMar>
                        <w:tblLook w:val="01E0" w:firstRow="1" w:lastRow="1" w:firstColumn="1" w:lastColumn="1" w:noHBand="0" w:noVBand="0"/>
                      </w:tblPr>
                      <w:tblGrid>
                        <w:gridCol w:w="5225"/>
                        <w:gridCol w:w="1489"/>
                        <w:gridCol w:w="1022"/>
                        <w:gridCol w:w="274"/>
                        <w:gridCol w:w="1021"/>
                      </w:tblGrid>
                      <w:tr w:rsidR="00924659" w14:paraId="4C5A6655" w14:textId="77777777">
                        <w:trPr>
                          <w:trHeight w:hRule="exact" w:val="370"/>
                        </w:trPr>
                        <w:tc>
                          <w:tcPr>
                            <w:tcW w:w="5225" w:type="dxa"/>
                            <w:tcBorders>
                              <w:top w:val="nil"/>
                              <w:left w:val="nil"/>
                              <w:bottom w:val="nil"/>
                              <w:right w:val="nil"/>
                            </w:tcBorders>
                          </w:tcPr>
                          <w:p w14:paraId="230E8F4F" w14:textId="77777777" w:rsidR="00924659" w:rsidRDefault="00924659">
                            <w:pPr>
                              <w:pStyle w:val="TableParagraph"/>
                              <w:spacing w:before="19"/>
                              <w:ind w:right="3297"/>
                              <w:jc w:val="center"/>
                              <w:rPr>
                                <w:rFonts w:ascii="Cambria" w:eastAsia="Cambria" w:hAnsi="Cambria" w:cs="Cambria"/>
                                <w:sz w:val="13"/>
                                <w:szCs w:val="13"/>
                              </w:rPr>
                            </w:pPr>
                            <w:r>
                              <w:rPr>
                                <w:rFonts w:ascii="Cambria" w:eastAsia="Cambria" w:hAnsi="Cambria" w:cs="Cambria"/>
                                <w:b/>
                                <w:bCs/>
                                <w:spacing w:val="1"/>
                                <w:sz w:val="13"/>
                                <w:szCs w:val="13"/>
                              </w:rPr>
                              <w:t>G</w:t>
                            </w:r>
                            <w:r>
                              <w:rPr>
                                <w:rFonts w:ascii="Cambria" w:eastAsia="Cambria" w:hAnsi="Cambria" w:cs="Cambria"/>
                                <w:b/>
                                <w:bCs/>
                                <w:spacing w:val="-1"/>
                                <w:sz w:val="13"/>
                                <w:szCs w:val="13"/>
                              </w:rPr>
                              <w:t>oo</w:t>
                            </w:r>
                            <w:r>
                              <w:rPr>
                                <w:rFonts w:ascii="Cambria" w:eastAsia="Cambria" w:hAnsi="Cambria" w:cs="Cambria"/>
                                <w:b/>
                                <w:bCs/>
                                <w:sz w:val="13"/>
                                <w:szCs w:val="13"/>
                              </w:rPr>
                              <w:t>ds</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an</w:t>
                            </w:r>
                            <w:r>
                              <w:rPr>
                                <w:rFonts w:ascii="Cambria" w:eastAsia="Cambria" w:hAnsi="Cambria" w:cs="Cambria"/>
                                <w:b/>
                                <w:bCs/>
                                <w:sz w:val="13"/>
                                <w:szCs w:val="13"/>
                              </w:rPr>
                              <w:t>d</w:t>
                            </w:r>
                            <w:r>
                              <w:rPr>
                                <w:rFonts w:ascii="Cambria" w:eastAsia="Cambria" w:hAnsi="Cambria" w:cs="Cambria"/>
                                <w:b/>
                                <w:bCs/>
                                <w:spacing w:val="6"/>
                                <w:sz w:val="13"/>
                                <w:szCs w:val="13"/>
                              </w:rPr>
                              <w:t xml:space="preserve"> </w:t>
                            </w:r>
                            <w:r>
                              <w:rPr>
                                <w:rFonts w:ascii="Cambria" w:eastAsia="Cambria" w:hAnsi="Cambria" w:cs="Cambria"/>
                                <w:b/>
                                <w:bCs/>
                                <w:spacing w:val="-1"/>
                                <w:sz w:val="13"/>
                                <w:szCs w:val="13"/>
                              </w:rPr>
                              <w:t>servi</w:t>
                            </w:r>
                            <w:r>
                              <w:rPr>
                                <w:rFonts w:ascii="Cambria" w:eastAsia="Cambria" w:hAnsi="Cambria" w:cs="Cambria"/>
                                <w:b/>
                                <w:bCs/>
                                <w:sz w:val="13"/>
                                <w:szCs w:val="13"/>
                              </w:rPr>
                              <w:t>c</w:t>
                            </w:r>
                            <w:r>
                              <w:rPr>
                                <w:rFonts w:ascii="Cambria" w:eastAsia="Cambria" w:hAnsi="Cambria" w:cs="Cambria"/>
                                <w:b/>
                                <w:bCs/>
                                <w:spacing w:val="-1"/>
                                <w:sz w:val="13"/>
                                <w:szCs w:val="13"/>
                              </w:rPr>
                              <w:t>e</w:t>
                            </w:r>
                            <w:r>
                              <w:rPr>
                                <w:rFonts w:ascii="Cambria" w:eastAsia="Cambria" w:hAnsi="Cambria" w:cs="Cambria"/>
                                <w:b/>
                                <w:bCs/>
                                <w:sz w:val="13"/>
                                <w:szCs w:val="13"/>
                              </w:rPr>
                              <w:t>s</w:t>
                            </w:r>
                            <w:r>
                              <w:rPr>
                                <w:rFonts w:ascii="Cambria" w:eastAsia="Cambria" w:hAnsi="Cambria" w:cs="Cambria"/>
                                <w:b/>
                                <w:bCs/>
                                <w:spacing w:val="5"/>
                                <w:sz w:val="13"/>
                                <w:szCs w:val="13"/>
                              </w:rPr>
                              <w:t xml:space="preserve"> </w:t>
                            </w:r>
                            <w:r>
                              <w:rPr>
                                <w:rFonts w:ascii="Cambria" w:eastAsia="Cambria" w:hAnsi="Cambria" w:cs="Cambria"/>
                                <w:b/>
                                <w:bCs/>
                                <w:spacing w:val="-1"/>
                                <w:sz w:val="13"/>
                                <w:szCs w:val="13"/>
                              </w:rPr>
                              <w:t>re</w:t>
                            </w:r>
                            <w:r>
                              <w:rPr>
                                <w:rFonts w:ascii="Cambria" w:eastAsia="Cambria" w:hAnsi="Cambria" w:cs="Cambria"/>
                                <w:b/>
                                <w:bCs/>
                                <w:sz w:val="13"/>
                                <w:szCs w:val="13"/>
                              </w:rPr>
                              <w:t>c</w:t>
                            </w:r>
                            <w:r>
                              <w:rPr>
                                <w:rFonts w:ascii="Cambria" w:eastAsia="Cambria" w:hAnsi="Cambria" w:cs="Cambria"/>
                                <w:b/>
                                <w:bCs/>
                                <w:spacing w:val="-1"/>
                                <w:sz w:val="13"/>
                                <w:szCs w:val="13"/>
                              </w:rPr>
                              <w:t>eiva</w:t>
                            </w:r>
                            <w:r>
                              <w:rPr>
                                <w:rFonts w:ascii="Cambria" w:eastAsia="Cambria" w:hAnsi="Cambria" w:cs="Cambria"/>
                                <w:b/>
                                <w:bCs/>
                                <w:spacing w:val="1"/>
                                <w:sz w:val="13"/>
                                <w:szCs w:val="13"/>
                              </w:rPr>
                              <w:t>b</w:t>
                            </w:r>
                            <w:r>
                              <w:rPr>
                                <w:rFonts w:ascii="Cambria" w:eastAsia="Cambria" w:hAnsi="Cambria" w:cs="Cambria"/>
                                <w:b/>
                                <w:bCs/>
                                <w:sz w:val="13"/>
                                <w:szCs w:val="13"/>
                              </w:rPr>
                              <w:t>l</w:t>
                            </w:r>
                            <w:r>
                              <w:rPr>
                                <w:rFonts w:ascii="Cambria" w:eastAsia="Cambria" w:hAnsi="Cambria" w:cs="Cambria"/>
                                <w:b/>
                                <w:bCs/>
                                <w:spacing w:val="-1"/>
                                <w:sz w:val="13"/>
                                <w:szCs w:val="13"/>
                              </w:rPr>
                              <w:t>e</w:t>
                            </w:r>
                            <w:r>
                              <w:rPr>
                                <w:rFonts w:ascii="Cambria" w:eastAsia="Cambria" w:hAnsi="Cambria" w:cs="Cambria"/>
                                <w:b/>
                                <w:bCs/>
                                <w:sz w:val="13"/>
                                <w:szCs w:val="13"/>
                              </w:rPr>
                              <w:t>s</w:t>
                            </w:r>
                          </w:p>
                          <w:p w14:paraId="009C8F89" w14:textId="77777777" w:rsidR="00924659" w:rsidRDefault="00924659">
                            <w:pPr>
                              <w:pStyle w:val="TableParagraph"/>
                              <w:spacing w:before="13"/>
                              <w:ind w:right="3204"/>
                              <w:jc w:val="center"/>
                              <w:rPr>
                                <w:rFonts w:ascii="Cambria" w:eastAsia="Cambria" w:hAnsi="Cambria" w:cs="Cambria"/>
                                <w:sz w:val="13"/>
                                <w:szCs w:val="13"/>
                              </w:rPr>
                            </w:pPr>
                            <w:r>
                              <w:rPr>
                                <w:rFonts w:ascii="Cambria" w:eastAsia="Cambria" w:hAnsi="Cambria" w:cs="Cambria"/>
                                <w:sz w:val="13"/>
                                <w:szCs w:val="13"/>
                              </w:rPr>
                              <w:t>G</w:t>
                            </w:r>
                            <w:r>
                              <w:rPr>
                                <w:rFonts w:ascii="Cambria" w:eastAsia="Cambria" w:hAnsi="Cambria" w:cs="Cambria"/>
                                <w:spacing w:val="-1"/>
                                <w:sz w:val="13"/>
                                <w:szCs w:val="13"/>
                              </w:rPr>
                              <w:t>oo</w:t>
                            </w:r>
                            <w:r>
                              <w:rPr>
                                <w:rFonts w:ascii="Cambria" w:eastAsia="Cambria" w:hAnsi="Cambria" w:cs="Cambria"/>
                                <w:spacing w:val="1"/>
                                <w:sz w:val="13"/>
                                <w:szCs w:val="13"/>
                              </w:rPr>
                              <w:t>d</w:t>
                            </w:r>
                            <w:r>
                              <w:rPr>
                                <w:rFonts w:ascii="Cambria" w:eastAsia="Cambria" w:hAnsi="Cambria" w:cs="Cambria"/>
                                <w:sz w:val="13"/>
                                <w:szCs w:val="13"/>
                              </w:rPr>
                              <w:t>s</w:t>
                            </w:r>
                            <w:r>
                              <w:rPr>
                                <w:rFonts w:ascii="Cambria" w:eastAsia="Cambria" w:hAnsi="Cambria" w:cs="Cambria"/>
                                <w:spacing w:val="5"/>
                                <w:sz w:val="13"/>
                                <w:szCs w:val="13"/>
                              </w:rPr>
                              <w:t xml:space="preserve"> </w:t>
                            </w:r>
                            <w:r>
                              <w:rPr>
                                <w:rFonts w:ascii="Cambria" w:eastAsia="Cambria" w:hAnsi="Cambria" w:cs="Cambria"/>
                                <w:sz w:val="13"/>
                                <w:szCs w:val="13"/>
                              </w:rPr>
                              <w:t>and</w:t>
                            </w:r>
                            <w:r>
                              <w:rPr>
                                <w:rFonts w:ascii="Cambria" w:eastAsia="Cambria" w:hAnsi="Cambria" w:cs="Cambria"/>
                                <w:spacing w:val="6"/>
                                <w:sz w:val="13"/>
                                <w:szCs w:val="13"/>
                              </w:rPr>
                              <w:t xml:space="preserve"> </w:t>
                            </w:r>
                            <w:r>
                              <w:rPr>
                                <w:rFonts w:ascii="Cambria" w:eastAsia="Cambria" w:hAnsi="Cambria" w:cs="Cambria"/>
                                <w:sz w:val="13"/>
                                <w:szCs w:val="13"/>
                              </w:rPr>
                              <w:t>serv</w:t>
                            </w:r>
                            <w:r>
                              <w:rPr>
                                <w:rFonts w:ascii="Cambria" w:eastAsia="Cambria" w:hAnsi="Cambria" w:cs="Cambria"/>
                                <w:spacing w:val="-1"/>
                                <w:sz w:val="13"/>
                                <w:szCs w:val="13"/>
                              </w:rPr>
                              <w:t>ic</w:t>
                            </w:r>
                            <w:r>
                              <w:rPr>
                                <w:rFonts w:ascii="Cambria" w:eastAsia="Cambria" w:hAnsi="Cambria" w:cs="Cambria"/>
                                <w:sz w:val="13"/>
                                <w:szCs w:val="13"/>
                              </w:rPr>
                              <w:t>es</w:t>
                            </w:r>
                            <w:r>
                              <w:rPr>
                                <w:rFonts w:ascii="Cambria" w:eastAsia="Cambria" w:hAnsi="Cambria" w:cs="Cambria"/>
                                <w:spacing w:val="6"/>
                                <w:sz w:val="13"/>
                                <w:szCs w:val="13"/>
                              </w:rPr>
                              <w:t xml:space="preserve"> </w:t>
                            </w:r>
                            <w:r>
                              <w:rPr>
                                <w:rFonts w:ascii="Cambria" w:eastAsia="Cambria" w:hAnsi="Cambria" w:cs="Cambria"/>
                                <w:sz w:val="13"/>
                                <w:szCs w:val="13"/>
                              </w:rPr>
                              <w:t>re</w:t>
                            </w:r>
                            <w:r>
                              <w:rPr>
                                <w:rFonts w:ascii="Cambria" w:eastAsia="Cambria" w:hAnsi="Cambria" w:cs="Cambria"/>
                                <w:spacing w:val="-1"/>
                                <w:sz w:val="13"/>
                                <w:szCs w:val="13"/>
                              </w:rPr>
                              <w:t>c</w:t>
                            </w:r>
                            <w:r>
                              <w:rPr>
                                <w:rFonts w:ascii="Cambria" w:eastAsia="Cambria" w:hAnsi="Cambria" w:cs="Cambria"/>
                                <w:sz w:val="13"/>
                                <w:szCs w:val="13"/>
                              </w:rPr>
                              <w:t>e</w:t>
                            </w:r>
                            <w:r>
                              <w:rPr>
                                <w:rFonts w:ascii="Cambria" w:eastAsia="Cambria" w:hAnsi="Cambria" w:cs="Cambria"/>
                                <w:spacing w:val="-1"/>
                                <w:sz w:val="13"/>
                                <w:szCs w:val="13"/>
                              </w:rPr>
                              <w:t>i</w:t>
                            </w:r>
                            <w:r>
                              <w:rPr>
                                <w:rFonts w:ascii="Cambria" w:eastAsia="Cambria" w:hAnsi="Cambria" w:cs="Cambria"/>
                                <w:sz w:val="13"/>
                                <w:szCs w:val="13"/>
                              </w:rPr>
                              <w:t>vables</w:t>
                            </w:r>
                          </w:p>
                        </w:tc>
                        <w:tc>
                          <w:tcPr>
                            <w:tcW w:w="1489" w:type="dxa"/>
                            <w:tcBorders>
                              <w:top w:val="nil"/>
                              <w:left w:val="nil"/>
                              <w:bottom w:val="nil"/>
                              <w:right w:val="nil"/>
                            </w:tcBorders>
                          </w:tcPr>
                          <w:p w14:paraId="113B3956" w14:textId="77777777" w:rsidR="00924659" w:rsidRDefault="00924659"/>
                        </w:tc>
                        <w:tc>
                          <w:tcPr>
                            <w:tcW w:w="1022" w:type="dxa"/>
                            <w:tcBorders>
                              <w:top w:val="nil"/>
                              <w:left w:val="nil"/>
                              <w:bottom w:val="single" w:sz="10" w:space="0" w:color="000000"/>
                              <w:right w:val="nil"/>
                            </w:tcBorders>
                          </w:tcPr>
                          <w:p w14:paraId="2813656C" w14:textId="77777777" w:rsidR="00924659" w:rsidRDefault="00924659">
                            <w:pPr>
                              <w:pStyle w:val="TableParagraph"/>
                              <w:spacing w:before="5" w:line="180" w:lineRule="exact"/>
                              <w:rPr>
                                <w:sz w:val="18"/>
                                <w:szCs w:val="18"/>
                              </w:rPr>
                            </w:pPr>
                          </w:p>
                          <w:p w14:paraId="0B26A2A9" w14:textId="77777777" w:rsidR="00924659" w:rsidRDefault="00924659">
                            <w:pPr>
                              <w:pStyle w:val="TableParagraph"/>
                              <w:ind w:right="57"/>
                              <w:jc w:val="right"/>
                              <w:rPr>
                                <w:rFonts w:ascii="Cambria" w:eastAsia="Cambria" w:hAnsi="Cambria" w:cs="Cambria"/>
                                <w:sz w:val="13"/>
                                <w:szCs w:val="13"/>
                              </w:rPr>
                            </w:pPr>
                            <w:r>
                              <w:rPr>
                                <w:rFonts w:ascii="Cambria" w:eastAsia="Cambria" w:hAnsi="Cambria" w:cs="Cambria"/>
                                <w:b/>
                                <w:bCs/>
                                <w:spacing w:val="1"/>
                                <w:sz w:val="13"/>
                                <w:szCs w:val="13"/>
                              </w:rPr>
                              <w:t>60</w:t>
                            </w:r>
                          </w:p>
                        </w:tc>
                        <w:tc>
                          <w:tcPr>
                            <w:tcW w:w="274" w:type="dxa"/>
                            <w:tcBorders>
                              <w:top w:val="nil"/>
                              <w:left w:val="nil"/>
                              <w:bottom w:val="nil"/>
                              <w:right w:val="nil"/>
                            </w:tcBorders>
                          </w:tcPr>
                          <w:p w14:paraId="643AF4FD" w14:textId="77777777" w:rsidR="00924659" w:rsidRDefault="00924659"/>
                        </w:tc>
                        <w:tc>
                          <w:tcPr>
                            <w:tcW w:w="1021" w:type="dxa"/>
                            <w:tcBorders>
                              <w:top w:val="nil"/>
                              <w:left w:val="nil"/>
                              <w:bottom w:val="single" w:sz="10" w:space="0" w:color="000000"/>
                              <w:right w:val="nil"/>
                            </w:tcBorders>
                          </w:tcPr>
                          <w:p w14:paraId="44D569F6" w14:textId="77777777" w:rsidR="00924659" w:rsidRDefault="00924659">
                            <w:pPr>
                              <w:pStyle w:val="TableParagraph"/>
                              <w:spacing w:before="5" w:line="180" w:lineRule="exact"/>
                              <w:rPr>
                                <w:sz w:val="18"/>
                                <w:szCs w:val="18"/>
                              </w:rPr>
                            </w:pPr>
                          </w:p>
                          <w:p w14:paraId="4A4ECEA5" w14:textId="77777777" w:rsidR="00924659" w:rsidRDefault="00924659">
                            <w:pPr>
                              <w:pStyle w:val="TableParagraph"/>
                              <w:ind w:right="53"/>
                              <w:jc w:val="right"/>
                              <w:rPr>
                                <w:rFonts w:ascii="Cambria" w:eastAsia="Cambria" w:hAnsi="Cambria" w:cs="Cambria"/>
                                <w:sz w:val="13"/>
                                <w:szCs w:val="13"/>
                              </w:rPr>
                            </w:pPr>
                            <w:r>
                              <w:rPr>
                                <w:rFonts w:ascii="Cambria" w:eastAsia="Cambria" w:hAnsi="Cambria" w:cs="Cambria"/>
                                <w:spacing w:val="-2"/>
                                <w:sz w:val="13"/>
                                <w:szCs w:val="13"/>
                              </w:rPr>
                              <w:t>85</w:t>
                            </w:r>
                          </w:p>
                        </w:tc>
                      </w:tr>
                      <w:tr w:rsidR="00924659" w14:paraId="4DCA358B" w14:textId="77777777">
                        <w:trPr>
                          <w:trHeight w:hRule="exact" w:val="178"/>
                        </w:trPr>
                        <w:tc>
                          <w:tcPr>
                            <w:tcW w:w="5225" w:type="dxa"/>
                            <w:tcBorders>
                              <w:top w:val="nil"/>
                              <w:left w:val="nil"/>
                              <w:bottom w:val="nil"/>
                              <w:right w:val="nil"/>
                            </w:tcBorders>
                          </w:tcPr>
                          <w:p w14:paraId="4314B547" w14:textId="77777777" w:rsidR="00924659" w:rsidRDefault="00924659">
                            <w:pPr>
                              <w:pStyle w:val="TableParagraph"/>
                              <w:spacing w:line="145" w:lineRule="exact"/>
                              <w:ind w:left="27"/>
                              <w:rPr>
                                <w:rFonts w:ascii="Cambria" w:eastAsia="Cambria" w:hAnsi="Cambria" w:cs="Cambria"/>
                                <w:sz w:val="13"/>
                                <w:szCs w:val="13"/>
                              </w:rPr>
                            </w:pPr>
                            <w:r>
                              <w:rPr>
                                <w:rFonts w:ascii="Cambria" w:eastAsia="Cambria" w:hAnsi="Cambria" w:cs="Cambria"/>
                                <w:b/>
                                <w:bCs/>
                                <w:spacing w:val="-1"/>
                                <w:sz w:val="13"/>
                                <w:szCs w:val="13"/>
                              </w:rPr>
                              <w:t>Tot</w:t>
                            </w:r>
                            <w:r>
                              <w:rPr>
                                <w:rFonts w:ascii="Cambria" w:eastAsia="Cambria" w:hAnsi="Cambria" w:cs="Cambria"/>
                                <w:b/>
                                <w:bCs/>
                                <w:spacing w:val="-2"/>
                                <w:sz w:val="13"/>
                                <w:szCs w:val="13"/>
                              </w:rPr>
                              <w:t>a</w:t>
                            </w:r>
                            <w:r>
                              <w:rPr>
                                <w:rFonts w:ascii="Cambria" w:eastAsia="Cambria" w:hAnsi="Cambria" w:cs="Cambria"/>
                                <w:b/>
                                <w:bCs/>
                                <w:sz w:val="13"/>
                                <w:szCs w:val="13"/>
                              </w:rPr>
                              <w:t>l</w:t>
                            </w:r>
                            <w:r>
                              <w:rPr>
                                <w:rFonts w:ascii="Cambria" w:eastAsia="Cambria" w:hAnsi="Cambria" w:cs="Cambria"/>
                                <w:b/>
                                <w:bCs/>
                                <w:spacing w:val="4"/>
                                <w:sz w:val="13"/>
                                <w:szCs w:val="13"/>
                              </w:rPr>
                              <w:t xml:space="preserve"> </w:t>
                            </w:r>
                            <w:r>
                              <w:rPr>
                                <w:rFonts w:ascii="Cambria" w:eastAsia="Cambria" w:hAnsi="Cambria" w:cs="Cambria"/>
                                <w:b/>
                                <w:bCs/>
                                <w:sz w:val="13"/>
                                <w:szCs w:val="13"/>
                              </w:rPr>
                              <w:t>g</w:t>
                            </w:r>
                            <w:r>
                              <w:rPr>
                                <w:rFonts w:ascii="Cambria" w:eastAsia="Cambria" w:hAnsi="Cambria" w:cs="Cambria"/>
                                <w:b/>
                                <w:bCs/>
                                <w:spacing w:val="-1"/>
                                <w:sz w:val="13"/>
                                <w:szCs w:val="13"/>
                              </w:rPr>
                              <w:t>oo</w:t>
                            </w:r>
                            <w:r>
                              <w:rPr>
                                <w:rFonts w:ascii="Cambria" w:eastAsia="Cambria" w:hAnsi="Cambria" w:cs="Cambria"/>
                                <w:b/>
                                <w:bCs/>
                                <w:sz w:val="13"/>
                                <w:szCs w:val="13"/>
                              </w:rPr>
                              <w:t>ds</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an</w:t>
                            </w:r>
                            <w:r>
                              <w:rPr>
                                <w:rFonts w:ascii="Cambria" w:eastAsia="Cambria" w:hAnsi="Cambria" w:cs="Cambria"/>
                                <w:b/>
                                <w:bCs/>
                                <w:sz w:val="13"/>
                                <w:szCs w:val="13"/>
                              </w:rPr>
                              <w:t>d</w:t>
                            </w:r>
                            <w:r>
                              <w:rPr>
                                <w:rFonts w:ascii="Cambria" w:eastAsia="Cambria" w:hAnsi="Cambria" w:cs="Cambria"/>
                                <w:b/>
                                <w:bCs/>
                                <w:spacing w:val="5"/>
                                <w:sz w:val="13"/>
                                <w:szCs w:val="13"/>
                              </w:rPr>
                              <w:t xml:space="preserve"> </w:t>
                            </w:r>
                            <w:r>
                              <w:rPr>
                                <w:rFonts w:ascii="Cambria" w:eastAsia="Cambria" w:hAnsi="Cambria" w:cs="Cambria"/>
                                <w:b/>
                                <w:bCs/>
                                <w:spacing w:val="-1"/>
                                <w:sz w:val="13"/>
                                <w:szCs w:val="13"/>
                              </w:rPr>
                              <w:t>servi</w:t>
                            </w:r>
                            <w:r>
                              <w:rPr>
                                <w:rFonts w:ascii="Cambria" w:eastAsia="Cambria" w:hAnsi="Cambria" w:cs="Cambria"/>
                                <w:b/>
                                <w:bCs/>
                                <w:sz w:val="13"/>
                                <w:szCs w:val="13"/>
                              </w:rPr>
                              <w:t>c</w:t>
                            </w:r>
                            <w:r>
                              <w:rPr>
                                <w:rFonts w:ascii="Cambria" w:eastAsia="Cambria" w:hAnsi="Cambria" w:cs="Cambria"/>
                                <w:b/>
                                <w:bCs/>
                                <w:spacing w:val="-1"/>
                                <w:sz w:val="13"/>
                                <w:szCs w:val="13"/>
                              </w:rPr>
                              <w:t>e</w:t>
                            </w:r>
                            <w:r>
                              <w:rPr>
                                <w:rFonts w:ascii="Cambria" w:eastAsia="Cambria" w:hAnsi="Cambria" w:cs="Cambria"/>
                                <w:b/>
                                <w:bCs/>
                                <w:sz w:val="13"/>
                                <w:szCs w:val="13"/>
                              </w:rPr>
                              <w:t>s</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re</w:t>
                            </w:r>
                            <w:r>
                              <w:rPr>
                                <w:rFonts w:ascii="Cambria" w:eastAsia="Cambria" w:hAnsi="Cambria" w:cs="Cambria"/>
                                <w:b/>
                                <w:bCs/>
                                <w:sz w:val="13"/>
                                <w:szCs w:val="13"/>
                              </w:rPr>
                              <w:t>c</w:t>
                            </w:r>
                            <w:r>
                              <w:rPr>
                                <w:rFonts w:ascii="Cambria" w:eastAsia="Cambria" w:hAnsi="Cambria" w:cs="Cambria"/>
                                <w:b/>
                                <w:bCs/>
                                <w:spacing w:val="-1"/>
                                <w:sz w:val="13"/>
                                <w:szCs w:val="13"/>
                              </w:rPr>
                              <w:t>eiva</w:t>
                            </w:r>
                            <w:r>
                              <w:rPr>
                                <w:rFonts w:ascii="Cambria" w:eastAsia="Cambria" w:hAnsi="Cambria" w:cs="Cambria"/>
                                <w:b/>
                                <w:bCs/>
                                <w:spacing w:val="1"/>
                                <w:sz w:val="13"/>
                                <w:szCs w:val="13"/>
                              </w:rPr>
                              <w:t>b</w:t>
                            </w:r>
                            <w:r>
                              <w:rPr>
                                <w:rFonts w:ascii="Cambria" w:eastAsia="Cambria" w:hAnsi="Cambria" w:cs="Cambria"/>
                                <w:b/>
                                <w:bCs/>
                                <w:sz w:val="13"/>
                                <w:szCs w:val="13"/>
                              </w:rPr>
                              <w:t>l</w:t>
                            </w:r>
                            <w:r>
                              <w:rPr>
                                <w:rFonts w:ascii="Cambria" w:eastAsia="Cambria" w:hAnsi="Cambria" w:cs="Cambria"/>
                                <w:b/>
                                <w:bCs/>
                                <w:spacing w:val="-1"/>
                                <w:sz w:val="13"/>
                                <w:szCs w:val="13"/>
                              </w:rPr>
                              <w:t>e</w:t>
                            </w:r>
                            <w:r>
                              <w:rPr>
                                <w:rFonts w:ascii="Cambria" w:eastAsia="Cambria" w:hAnsi="Cambria" w:cs="Cambria"/>
                                <w:b/>
                                <w:bCs/>
                                <w:sz w:val="13"/>
                                <w:szCs w:val="13"/>
                              </w:rPr>
                              <w:t>s</w:t>
                            </w:r>
                          </w:p>
                        </w:tc>
                        <w:tc>
                          <w:tcPr>
                            <w:tcW w:w="1489" w:type="dxa"/>
                            <w:tcBorders>
                              <w:top w:val="nil"/>
                              <w:left w:val="nil"/>
                              <w:bottom w:val="nil"/>
                              <w:right w:val="nil"/>
                            </w:tcBorders>
                          </w:tcPr>
                          <w:p w14:paraId="0C7B3BF0" w14:textId="77777777" w:rsidR="00924659" w:rsidRDefault="00924659"/>
                        </w:tc>
                        <w:tc>
                          <w:tcPr>
                            <w:tcW w:w="1022" w:type="dxa"/>
                            <w:tcBorders>
                              <w:top w:val="single" w:sz="10" w:space="0" w:color="000000"/>
                              <w:left w:val="nil"/>
                              <w:bottom w:val="single" w:sz="10" w:space="0" w:color="000000"/>
                              <w:right w:val="nil"/>
                            </w:tcBorders>
                          </w:tcPr>
                          <w:p w14:paraId="6EB7232D" w14:textId="77777777" w:rsidR="00924659" w:rsidRDefault="00924659">
                            <w:pPr>
                              <w:pStyle w:val="TableParagraph"/>
                              <w:spacing w:line="132" w:lineRule="exact"/>
                              <w:ind w:right="57"/>
                              <w:jc w:val="right"/>
                              <w:rPr>
                                <w:rFonts w:ascii="Cambria" w:eastAsia="Cambria" w:hAnsi="Cambria" w:cs="Cambria"/>
                                <w:sz w:val="13"/>
                                <w:szCs w:val="13"/>
                              </w:rPr>
                            </w:pPr>
                            <w:r>
                              <w:rPr>
                                <w:rFonts w:ascii="Cambria" w:eastAsia="Cambria" w:hAnsi="Cambria" w:cs="Cambria"/>
                                <w:b/>
                                <w:bCs/>
                                <w:spacing w:val="1"/>
                                <w:sz w:val="13"/>
                                <w:szCs w:val="13"/>
                              </w:rPr>
                              <w:t>60</w:t>
                            </w:r>
                          </w:p>
                        </w:tc>
                        <w:tc>
                          <w:tcPr>
                            <w:tcW w:w="274" w:type="dxa"/>
                            <w:tcBorders>
                              <w:top w:val="nil"/>
                              <w:left w:val="nil"/>
                              <w:bottom w:val="nil"/>
                              <w:right w:val="nil"/>
                            </w:tcBorders>
                          </w:tcPr>
                          <w:p w14:paraId="02CD7002" w14:textId="77777777" w:rsidR="00924659" w:rsidRDefault="00924659"/>
                        </w:tc>
                        <w:tc>
                          <w:tcPr>
                            <w:tcW w:w="1021" w:type="dxa"/>
                            <w:tcBorders>
                              <w:top w:val="single" w:sz="10" w:space="0" w:color="000000"/>
                              <w:left w:val="nil"/>
                              <w:bottom w:val="single" w:sz="10" w:space="0" w:color="000000"/>
                              <w:right w:val="nil"/>
                            </w:tcBorders>
                          </w:tcPr>
                          <w:p w14:paraId="1E4EBD8B" w14:textId="77777777" w:rsidR="00924659" w:rsidRDefault="00924659">
                            <w:pPr>
                              <w:pStyle w:val="TableParagraph"/>
                              <w:spacing w:line="132" w:lineRule="exact"/>
                              <w:ind w:right="54"/>
                              <w:jc w:val="right"/>
                              <w:rPr>
                                <w:rFonts w:ascii="Cambria" w:eastAsia="Cambria" w:hAnsi="Cambria" w:cs="Cambria"/>
                                <w:sz w:val="13"/>
                                <w:szCs w:val="13"/>
                              </w:rPr>
                            </w:pPr>
                            <w:r>
                              <w:rPr>
                                <w:rFonts w:ascii="Cambria" w:eastAsia="Cambria" w:hAnsi="Cambria" w:cs="Cambria"/>
                                <w:spacing w:val="-2"/>
                                <w:sz w:val="13"/>
                                <w:szCs w:val="13"/>
                              </w:rPr>
                              <w:t>85</w:t>
                            </w:r>
                          </w:p>
                        </w:tc>
                      </w:tr>
                      <w:tr w:rsidR="00924659" w14:paraId="7AC76C4C" w14:textId="77777777">
                        <w:trPr>
                          <w:trHeight w:hRule="exact" w:val="330"/>
                        </w:trPr>
                        <w:tc>
                          <w:tcPr>
                            <w:tcW w:w="5225" w:type="dxa"/>
                            <w:tcBorders>
                              <w:top w:val="nil"/>
                              <w:left w:val="nil"/>
                              <w:bottom w:val="nil"/>
                              <w:right w:val="nil"/>
                            </w:tcBorders>
                          </w:tcPr>
                          <w:p w14:paraId="6175013E" w14:textId="77777777" w:rsidR="00924659" w:rsidRDefault="00924659">
                            <w:pPr>
                              <w:pStyle w:val="TableParagraph"/>
                              <w:spacing w:before="3" w:line="160" w:lineRule="exact"/>
                              <w:rPr>
                                <w:szCs w:val="16"/>
                              </w:rPr>
                            </w:pPr>
                          </w:p>
                          <w:p w14:paraId="60BD8901" w14:textId="77777777" w:rsidR="00924659" w:rsidRDefault="00924659">
                            <w:pPr>
                              <w:pStyle w:val="TableParagraph"/>
                              <w:ind w:left="27"/>
                              <w:rPr>
                                <w:rFonts w:ascii="Cambria" w:eastAsia="Cambria" w:hAnsi="Cambria" w:cs="Cambria"/>
                                <w:sz w:val="13"/>
                                <w:szCs w:val="13"/>
                              </w:rPr>
                            </w:pPr>
                            <w:r>
                              <w:rPr>
                                <w:rFonts w:ascii="Cambria" w:eastAsia="Cambria" w:hAnsi="Cambria" w:cs="Cambria"/>
                                <w:b/>
                                <w:bCs/>
                                <w:sz w:val="13"/>
                                <w:szCs w:val="13"/>
                              </w:rPr>
                              <w:t>App</w:t>
                            </w:r>
                            <w:r>
                              <w:rPr>
                                <w:rFonts w:ascii="Cambria" w:eastAsia="Cambria" w:hAnsi="Cambria" w:cs="Cambria"/>
                                <w:b/>
                                <w:bCs/>
                                <w:spacing w:val="-1"/>
                                <w:sz w:val="13"/>
                                <w:szCs w:val="13"/>
                              </w:rPr>
                              <w:t>ro</w:t>
                            </w:r>
                            <w:r>
                              <w:rPr>
                                <w:rFonts w:ascii="Cambria" w:eastAsia="Cambria" w:hAnsi="Cambria" w:cs="Cambria"/>
                                <w:b/>
                                <w:bCs/>
                                <w:sz w:val="13"/>
                                <w:szCs w:val="13"/>
                              </w:rPr>
                              <w:t>p</w:t>
                            </w:r>
                            <w:r>
                              <w:rPr>
                                <w:rFonts w:ascii="Cambria" w:eastAsia="Cambria" w:hAnsi="Cambria" w:cs="Cambria"/>
                                <w:b/>
                                <w:bCs/>
                                <w:spacing w:val="-1"/>
                                <w:sz w:val="13"/>
                                <w:szCs w:val="13"/>
                              </w:rPr>
                              <w:t>riation</w:t>
                            </w:r>
                            <w:r>
                              <w:rPr>
                                <w:rFonts w:ascii="Cambria" w:eastAsia="Cambria" w:hAnsi="Cambria" w:cs="Cambria"/>
                                <w:b/>
                                <w:bCs/>
                                <w:sz w:val="13"/>
                                <w:szCs w:val="13"/>
                              </w:rPr>
                              <w:t>s</w:t>
                            </w:r>
                            <w:r>
                              <w:rPr>
                                <w:rFonts w:ascii="Cambria" w:eastAsia="Cambria" w:hAnsi="Cambria" w:cs="Cambria"/>
                                <w:b/>
                                <w:bCs/>
                                <w:spacing w:val="14"/>
                                <w:sz w:val="13"/>
                                <w:szCs w:val="13"/>
                              </w:rPr>
                              <w:t xml:space="preserve"> </w:t>
                            </w:r>
                            <w:r>
                              <w:rPr>
                                <w:rFonts w:ascii="Cambria" w:eastAsia="Cambria" w:hAnsi="Cambria" w:cs="Cambria"/>
                                <w:b/>
                                <w:bCs/>
                                <w:spacing w:val="-1"/>
                                <w:sz w:val="13"/>
                                <w:szCs w:val="13"/>
                              </w:rPr>
                              <w:t>re</w:t>
                            </w:r>
                            <w:r>
                              <w:rPr>
                                <w:rFonts w:ascii="Cambria" w:eastAsia="Cambria" w:hAnsi="Cambria" w:cs="Cambria"/>
                                <w:b/>
                                <w:bCs/>
                                <w:sz w:val="13"/>
                                <w:szCs w:val="13"/>
                              </w:rPr>
                              <w:t>c</w:t>
                            </w:r>
                            <w:r>
                              <w:rPr>
                                <w:rFonts w:ascii="Cambria" w:eastAsia="Cambria" w:hAnsi="Cambria" w:cs="Cambria"/>
                                <w:b/>
                                <w:bCs/>
                                <w:spacing w:val="-1"/>
                                <w:sz w:val="13"/>
                                <w:szCs w:val="13"/>
                              </w:rPr>
                              <w:t>eiva</w:t>
                            </w:r>
                            <w:r>
                              <w:rPr>
                                <w:rFonts w:ascii="Cambria" w:eastAsia="Cambria" w:hAnsi="Cambria" w:cs="Cambria"/>
                                <w:b/>
                                <w:bCs/>
                                <w:spacing w:val="1"/>
                                <w:sz w:val="13"/>
                                <w:szCs w:val="13"/>
                              </w:rPr>
                              <w:t>b</w:t>
                            </w:r>
                            <w:r>
                              <w:rPr>
                                <w:rFonts w:ascii="Cambria" w:eastAsia="Cambria" w:hAnsi="Cambria" w:cs="Cambria"/>
                                <w:b/>
                                <w:bCs/>
                                <w:sz w:val="13"/>
                                <w:szCs w:val="13"/>
                              </w:rPr>
                              <w:t>le</w:t>
                            </w:r>
                          </w:p>
                        </w:tc>
                        <w:tc>
                          <w:tcPr>
                            <w:tcW w:w="1489" w:type="dxa"/>
                            <w:tcBorders>
                              <w:top w:val="nil"/>
                              <w:left w:val="nil"/>
                              <w:bottom w:val="nil"/>
                              <w:right w:val="nil"/>
                            </w:tcBorders>
                          </w:tcPr>
                          <w:p w14:paraId="623DD144" w14:textId="77777777" w:rsidR="00924659" w:rsidRDefault="00924659"/>
                        </w:tc>
                        <w:tc>
                          <w:tcPr>
                            <w:tcW w:w="1022" w:type="dxa"/>
                            <w:tcBorders>
                              <w:top w:val="single" w:sz="10" w:space="0" w:color="000000"/>
                              <w:left w:val="nil"/>
                              <w:bottom w:val="nil"/>
                              <w:right w:val="nil"/>
                            </w:tcBorders>
                          </w:tcPr>
                          <w:p w14:paraId="7891F8BD" w14:textId="77777777" w:rsidR="00924659" w:rsidRDefault="00924659"/>
                        </w:tc>
                        <w:tc>
                          <w:tcPr>
                            <w:tcW w:w="274" w:type="dxa"/>
                            <w:tcBorders>
                              <w:top w:val="nil"/>
                              <w:left w:val="nil"/>
                              <w:bottom w:val="nil"/>
                              <w:right w:val="nil"/>
                            </w:tcBorders>
                          </w:tcPr>
                          <w:p w14:paraId="13005F1A" w14:textId="77777777" w:rsidR="00924659" w:rsidRDefault="00924659"/>
                        </w:tc>
                        <w:tc>
                          <w:tcPr>
                            <w:tcW w:w="1021" w:type="dxa"/>
                            <w:tcBorders>
                              <w:top w:val="single" w:sz="10" w:space="0" w:color="000000"/>
                              <w:left w:val="nil"/>
                              <w:bottom w:val="nil"/>
                              <w:right w:val="nil"/>
                            </w:tcBorders>
                          </w:tcPr>
                          <w:p w14:paraId="104D266A" w14:textId="77777777" w:rsidR="00924659" w:rsidRDefault="00924659"/>
                        </w:tc>
                      </w:tr>
                      <w:tr w:rsidR="00924659" w14:paraId="5114B45F" w14:textId="77777777">
                        <w:trPr>
                          <w:trHeight w:hRule="exact" w:val="167"/>
                        </w:trPr>
                        <w:tc>
                          <w:tcPr>
                            <w:tcW w:w="5225" w:type="dxa"/>
                            <w:tcBorders>
                              <w:top w:val="nil"/>
                              <w:left w:val="nil"/>
                              <w:bottom w:val="nil"/>
                              <w:right w:val="nil"/>
                            </w:tcBorders>
                          </w:tcPr>
                          <w:p w14:paraId="4F929DDD" w14:textId="77777777" w:rsidR="00924659" w:rsidRDefault="00924659">
                            <w:pPr>
                              <w:pStyle w:val="TableParagraph"/>
                              <w:spacing w:before="1"/>
                              <w:ind w:left="133"/>
                              <w:rPr>
                                <w:rFonts w:ascii="Cambria" w:eastAsia="Cambria" w:hAnsi="Cambria" w:cs="Cambria"/>
                                <w:sz w:val="13"/>
                                <w:szCs w:val="13"/>
                              </w:rPr>
                            </w:pPr>
                            <w:r>
                              <w:rPr>
                                <w:rFonts w:ascii="Cambria" w:eastAsia="Cambria" w:hAnsi="Cambria" w:cs="Cambria"/>
                                <w:spacing w:val="-1"/>
                                <w:sz w:val="13"/>
                                <w:szCs w:val="13"/>
                              </w:rPr>
                              <w:t>A</w:t>
                            </w:r>
                            <w:r>
                              <w:rPr>
                                <w:rFonts w:ascii="Cambria" w:eastAsia="Cambria" w:hAnsi="Cambria" w:cs="Cambria"/>
                                <w:sz w:val="13"/>
                                <w:szCs w:val="13"/>
                              </w:rPr>
                              <w:t>ppr</w:t>
                            </w:r>
                            <w:r>
                              <w:rPr>
                                <w:rFonts w:ascii="Cambria" w:eastAsia="Cambria" w:hAnsi="Cambria" w:cs="Cambria"/>
                                <w:spacing w:val="-1"/>
                                <w:sz w:val="13"/>
                                <w:szCs w:val="13"/>
                              </w:rPr>
                              <w:t>o</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i</w:t>
                            </w:r>
                            <w:r>
                              <w:rPr>
                                <w:rFonts w:ascii="Cambria" w:eastAsia="Cambria" w:hAnsi="Cambria" w:cs="Cambria"/>
                                <w:sz w:val="13"/>
                                <w:szCs w:val="13"/>
                              </w:rPr>
                              <w:t>at</w:t>
                            </w:r>
                            <w:r>
                              <w:rPr>
                                <w:rFonts w:ascii="Cambria" w:eastAsia="Cambria" w:hAnsi="Cambria" w:cs="Cambria"/>
                                <w:spacing w:val="-1"/>
                                <w:sz w:val="13"/>
                                <w:szCs w:val="13"/>
                              </w:rPr>
                              <w:t>io</w:t>
                            </w:r>
                            <w:r>
                              <w:rPr>
                                <w:rFonts w:ascii="Cambria" w:eastAsia="Cambria" w:hAnsi="Cambria" w:cs="Cambria"/>
                                <w:sz w:val="13"/>
                                <w:szCs w:val="13"/>
                              </w:rPr>
                              <w:t>ns</w:t>
                            </w:r>
                            <w:r>
                              <w:rPr>
                                <w:rFonts w:ascii="Cambria" w:eastAsia="Cambria" w:hAnsi="Cambria" w:cs="Cambria"/>
                                <w:spacing w:val="14"/>
                                <w:sz w:val="13"/>
                                <w:szCs w:val="13"/>
                              </w:rPr>
                              <w:t xml:space="preserve"> </w:t>
                            </w:r>
                            <w:r>
                              <w:rPr>
                                <w:rFonts w:ascii="Cambria" w:eastAsia="Cambria" w:hAnsi="Cambria" w:cs="Cambria"/>
                                <w:sz w:val="13"/>
                                <w:szCs w:val="13"/>
                              </w:rPr>
                              <w:t>re</w:t>
                            </w:r>
                            <w:r>
                              <w:rPr>
                                <w:rFonts w:ascii="Cambria" w:eastAsia="Cambria" w:hAnsi="Cambria" w:cs="Cambria"/>
                                <w:spacing w:val="-1"/>
                                <w:sz w:val="13"/>
                                <w:szCs w:val="13"/>
                              </w:rPr>
                              <w:t>c</w:t>
                            </w:r>
                            <w:r>
                              <w:rPr>
                                <w:rFonts w:ascii="Cambria" w:eastAsia="Cambria" w:hAnsi="Cambria" w:cs="Cambria"/>
                                <w:sz w:val="13"/>
                                <w:szCs w:val="13"/>
                              </w:rPr>
                              <w:t>e</w:t>
                            </w:r>
                            <w:r>
                              <w:rPr>
                                <w:rFonts w:ascii="Cambria" w:eastAsia="Cambria" w:hAnsi="Cambria" w:cs="Cambria"/>
                                <w:spacing w:val="-1"/>
                                <w:sz w:val="13"/>
                                <w:szCs w:val="13"/>
                              </w:rPr>
                              <w:t>i</w:t>
                            </w:r>
                            <w:r>
                              <w:rPr>
                                <w:rFonts w:ascii="Cambria" w:eastAsia="Cambria" w:hAnsi="Cambria" w:cs="Cambria"/>
                                <w:sz w:val="13"/>
                                <w:szCs w:val="13"/>
                              </w:rPr>
                              <w:t>vable</w:t>
                            </w:r>
                          </w:p>
                        </w:tc>
                        <w:tc>
                          <w:tcPr>
                            <w:tcW w:w="1489" w:type="dxa"/>
                            <w:tcBorders>
                              <w:top w:val="nil"/>
                              <w:left w:val="nil"/>
                              <w:bottom w:val="nil"/>
                              <w:right w:val="nil"/>
                            </w:tcBorders>
                          </w:tcPr>
                          <w:p w14:paraId="46BF03AC" w14:textId="77777777" w:rsidR="00924659" w:rsidRDefault="00924659">
                            <w:pPr>
                              <w:pStyle w:val="TableParagraph"/>
                              <w:spacing w:before="1"/>
                              <w:ind w:right="174"/>
                              <w:jc w:val="right"/>
                              <w:rPr>
                                <w:rFonts w:ascii="Cambria" w:eastAsia="Cambria" w:hAnsi="Cambria" w:cs="Cambria"/>
                                <w:sz w:val="13"/>
                                <w:szCs w:val="13"/>
                              </w:rPr>
                            </w:pPr>
                            <w:r>
                              <w:rPr>
                                <w:rFonts w:ascii="Cambria" w:eastAsia="Cambria" w:hAnsi="Cambria" w:cs="Cambria"/>
                                <w:spacing w:val="-1"/>
                                <w:sz w:val="13"/>
                                <w:szCs w:val="13"/>
                                <w:u w:val="single" w:color="000000"/>
                              </w:rPr>
                              <w:t>5.1C</w:t>
                            </w:r>
                          </w:p>
                        </w:tc>
                        <w:tc>
                          <w:tcPr>
                            <w:tcW w:w="1022" w:type="dxa"/>
                            <w:tcBorders>
                              <w:top w:val="nil"/>
                              <w:left w:val="nil"/>
                              <w:bottom w:val="nil"/>
                              <w:right w:val="nil"/>
                            </w:tcBorders>
                          </w:tcPr>
                          <w:p w14:paraId="28FCB5E7" w14:textId="77777777" w:rsidR="00924659" w:rsidRDefault="00924659">
                            <w:pPr>
                              <w:pStyle w:val="TableParagraph"/>
                              <w:spacing w:before="1"/>
                              <w:ind w:left="616"/>
                              <w:rPr>
                                <w:rFonts w:ascii="Cambria" w:eastAsia="Cambria" w:hAnsi="Cambria" w:cs="Cambria"/>
                                <w:sz w:val="13"/>
                                <w:szCs w:val="13"/>
                              </w:rPr>
                            </w:pPr>
                            <w:r>
                              <w:rPr>
                                <w:rFonts w:ascii="Cambria" w:eastAsia="Cambria" w:hAnsi="Cambria" w:cs="Cambria"/>
                                <w:b/>
                                <w:bCs/>
                                <w:sz w:val="13"/>
                                <w:szCs w:val="13"/>
                              </w:rPr>
                              <w:t>9,969</w:t>
                            </w:r>
                          </w:p>
                        </w:tc>
                        <w:tc>
                          <w:tcPr>
                            <w:tcW w:w="274" w:type="dxa"/>
                            <w:tcBorders>
                              <w:top w:val="nil"/>
                              <w:left w:val="nil"/>
                              <w:bottom w:val="nil"/>
                              <w:right w:val="nil"/>
                            </w:tcBorders>
                          </w:tcPr>
                          <w:p w14:paraId="01DB1F49" w14:textId="77777777" w:rsidR="00924659" w:rsidRDefault="00924659"/>
                        </w:tc>
                        <w:tc>
                          <w:tcPr>
                            <w:tcW w:w="1021" w:type="dxa"/>
                            <w:tcBorders>
                              <w:top w:val="nil"/>
                              <w:left w:val="nil"/>
                              <w:bottom w:val="nil"/>
                              <w:right w:val="nil"/>
                            </w:tcBorders>
                          </w:tcPr>
                          <w:p w14:paraId="4E4BE81E" w14:textId="77777777" w:rsidR="00924659" w:rsidRDefault="00924659">
                            <w:pPr>
                              <w:pStyle w:val="TableParagraph"/>
                              <w:spacing w:before="1"/>
                              <w:ind w:left="652"/>
                              <w:rPr>
                                <w:rFonts w:ascii="Cambria" w:eastAsia="Cambria" w:hAnsi="Cambria" w:cs="Cambria"/>
                                <w:sz w:val="13"/>
                                <w:szCs w:val="13"/>
                              </w:rPr>
                            </w:pPr>
                            <w:r>
                              <w:rPr>
                                <w:rFonts w:ascii="Cambria" w:eastAsia="Cambria" w:hAnsi="Cambria" w:cs="Cambria"/>
                                <w:spacing w:val="-2"/>
                                <w:sz w:val="13"/>
                                <w:szCs w:val="13"/>
                              </w:rPr>
                              <w:t>9,508</w:t>
                            </w:r>
                          </w:p>
                        </w:tc>
                      </w:tr>
                      <w:tr w:rsidR="00924659" w14:paraId="41802F73" w14:textId="77777777">
                        <w:trPr>
                          <w:trHeight w:hRule="exact" w:val="185"/>
                        </w:trPr>
                        <w:tc>
                          <w:tcPr>
                            <w:tcW w:w="5225" w:type="dxa"/>
                            <w:tcBorders>
                              <w:top w:val="nil"/>
                              <w:left w:val="nil"/>
                              <w:bottom w:val="nil"/>
                              <w:right w:val="nil"/>
                            </w:tcBorders>
                          </w:tcPr>
                          <w:p w14:paraId="22587974" w14:textId="77777777" w:rsidR="00924659" w:rsidRDefault="00924659">
                            <w:pPr>
                              <w:pStyle w:val="TableParagraph"/>
                              <w:ind w:left="133"/>
                              <w:rPr>
                                <w:rFonts w:ascii="Cambria" w:eastAsia="Cambria" w:hAnsi="Cambria" w:cs="Cambria"/>
                                <w:sz w:val="13"/>
                                <w:szCs w:val="13"/>
                              </w:rPr>
                            </w:pPr>
                            <w:r>
                              <w:rPr>
                                <w:rFonts w:ascii="Cambria" w:eastAsia="Cambria" w:hAnsi="Cambria" w:cs="Cambria"/>
                                <w:spacing w:val="1"/>
                                <w:sz w:val="13"/>
                                <w:szCs w:val="13"/>
                              </w:rPr>
                              <w:t>F</w:t>
                            </w:r>
                            <w:r>
                              <w:rPr>
                                <w:rFonts w:ascii="Cambria" w:eastAsia="Cambria" w:hAnsi="Cambria" w:cs="Cambria"/>
                                <w:spacing w:val="-1"/>
                                <w:sz w:val="13"/>
                                <w:szCs w:val="13"/>
                              </w:rPr>
                              <w:t>i</w:t>
                            </w:r>
                            <w:r>
                              <w:rPr>
                                <w:rFonts w:ascii="Cambria" w:eastAsia="Cambria" w:hAnsi="Cambria" w:cs="Cambria"/>
                                <w:sz w:val="13"/>
                                <w:szCs w:val="13"/>
                              </w:rPr>
                              <w:t>eld</w:t>
                            </w:r>
                            <w:r>
                              <w:rPr>
                                <w:rFonts w:ascii="Cambria" w:eastAsia="Cambria" w:hAnsi="Cambria" w:cs="Cambria"/>
                                <w:spacing w:val="7"/>
                                <w:sz w:val="13"/>
                                <w:szCs w:val="13"/>
                              </w:rPr>
                              <w:t xml:space="preserve"> </w:t>
                            </w:r>
                            <w:r>
                              <w:rPr>
                                <w:rFonts w:ascii="Cambria" w:eastAsia="Cambria" w:hAnsi="Cambria" w:cs="Cambria"/>
                                <w:sz w:val="13"/>
                                <w:szCs w:val="13"/>
                              </w:rPr>
                              <w:t>Ma</w:t>
                            </w:r>
                            <w:r>
                              <w:rPr>
                                <w:rFonts w:ascii="Cambria" w:eastAsia="Cambria" w:hAnsi="Cambria" w:cs="Cambria"/>
                                <w:spacing w:val="1"/>
                                <w:sz w:val="13"/>
                                <w:szCs w:val="13"/>
                              </w:rPr>
                              <w:t>n</w:t>
                            </w:r>
                            <w:r>
                              <w:rPr>
                                <w:rFonts w:ascii="Cambria" w:eastAsia="Cambria" w:hAnsi="Cambria" w:cs="Cambria"/>
                                <w:sz w:val="13"/>
                                <w:szCs w:val="13"/>
                              </w:rPr>
                              <w:t>a</w:t>
                            </w:r>
                            <w:r>
                              <w:rPr>
                                <w:rFonts w:ascii="Cambria" w:eastAsia="Cambria" w:hAnsi="Cambria" w:cs="Cambria"/>
                                <w:spacing w:val="-1"/>
                                <w:sz w:val="13"/>
                                <w:szCs w:val="13"/>
                              </w:rPr>
                              <w:t>g</w:t>
                            </w:r>
                            <w:r>
                              <w:rPr>
                                <w:rFonts w:ascii="Cambria" w:eastAsia="Cambria" w:hAnsi="Cambria" w:cs="Cambria"/>
                                <w:sz w:val="13"/>
                                <w:szCs w:val="13"/>
                              </w:rPr>
                              <w:t>ement</w:t>
                            </w:r>
                            <w:r>
                              <w:rPr>
                                <w:rFonts w:ascii="Cambria" w:eastAsia="Cambria" w:hAnsi="Cambria" w:cs="Cambria"/>
                                <w:spacing w:val="6"/>
                                <w:sz w:val="13"/>
                                <w:szCs w:val="13"/>
                              </w:rPr>
                              <w:t xml:space="preserve"> </w:t>
                            </w:r>
                            <w:r>
                              <w:rPr>
                                <w:rFonts w:ascii="Cambria" w:eastAsia="Cambria" w:hAnsi="Cambria" w:cs="Cambria"/>
                                <w:sz w:val="13"/>
                                <w:szCs w:val="13"/>
                              </w:rPr>
                              <w:t>spe</w:t>
                            </w:r>
                            <w:r>
                              <w:rPr>
                                <w:rFonts w:ascii="Cambria" w:eastAsia="Cambria" w:hAnsi="Cambria" w:cs="Cambria"/>
                                <w:spacing w:val="-1"/>
                                <w:sz w:val="13"/>
                                <w:szCs w:val="13"/>
                              </w:rPr>
                              <w:t>ci</w:t>
                            </w:r>
                            <w:r>
                              <w:rPr>
                                <w:rFonts w:ascii="Cambria" w:eastAsia="Cambria" w:hAnsi="Cambria" w:cs="Cambria"/>
                                <w:sz w:val="13"/>
                                <w:szCs w:val="13"/>
                              </w:rPr>
                              <w:t>al</w:t>
                            </w:r>
                            <w:r>
                              <w:rPr>
                                <w:rFonts w:ascii="Cambria" w:eastAsia="Cambria" w:hAnsi="Cambria" w:cs="Cambria"/>
                                <w:spacing w:val="6"/>
                                <w:sz w:val="13"/>
                                <w:szCs w:val="13"/>
                              </w:rPr>
                              <w:t xml:space="preserve"> </w:t>
                            </w:r>
                            <w:r>
                              <w:rPr>
                                <w:rFonts w:ascii="Cambria" w:eastAsia="Cambria" w:hAnsi="Cambria" w:cs="Cambria"/>
                                <w:sz w:val="13"/>
                                <w:szCs w:val="13"/>
                              </w:rPr>
                              <w:t>a</w:t>
                            </w:r>
                            <w:r>
                              <w:rPr>
                                <w:rFonts w:ascii="Cambria" w:eastAsia="Cambria" w:hAnsi="Cambria" w:cs="Cambria"/>
                                <w:spacing w:val="-1"/>
                                <w:sz w:val="13"/>
                                <w:szCs w:val="13"/>
                              </w:rPr>
                              <w:t>ccou</w:t>
                            </w:r>
                            <w:r>
                              <w:rPr>
                                <w:rFonts w:ascii="Cambria" w:eastAsia="Cambria" w:hAnsi="Cambria" w:cs="Cambria"/>
                                <w:sz w:val="13"/>
                                <w:szCs w:val="13"/>
                              </w:rPr>
                              <w:t>nt</w:t>
                            </w:r>
                          </w:p>
                        </w:tc>
                        <w:tc>
                          <w:tcPr>
                            <w:tcW w:w="1489" w:type="dxa"/>
                            <w:tcBorders>
                              <w:top w:val="nil"/>
                              <w:left w:val="nil"/>
                              <w:bottom w:val="nil"/>
                              <w:right w:val="nil"/>
                            </w:tcBorders>
                          </w:tcPr>
                          <w:p w14:paraId="373821EC" w14:textId="77777777" w:rsidR="00924659" w:rsidRDefault="00924659">
                            <w:pPr>
                              <w:pStyle w:val="TableParagraph"/>
                              <w:ind w:right="210"/>
                              <w:jc w:val="right"/>
                              <w:rPr>
                                <w:rFonts w:ascii="Cambria" w:eastAsia="Cambria" w:hAnsi="Cambria" w:cs="Cambria"/>
                                <w:sz w:val="13"/>
                                <w:szCs w:val="13"/>
                              </w:rPr>
                            </w:pPr>
                            <w:r>
                              <w:rPr>
                                <w:rFonts w:ascii="Cambria" w:eastAsia="Cambria" w:hAnsi="Cambria" w:cs="Cambria"/>
                                <w:spacing w:val="-1"/>
                                <w:sz w:val="13"/>
                                <w:szCs w:val="13"/>
                                <w:u w:val="single" w:color="000000"/>
                              </w:rPr>
                              <w:t>5.5</w:t>
                            </w:r>
                          </w:p>
                        </w:tc>
                        <w:tc>
                          <w:tcPr>
                            <w:tcW w:w="1022" w:type="dxa"/>
                            <w:tcBorders>
                              <w:top w:val="nil"/>
                              <w:left w:val="nil"/>
                              <w:bottom w:val="single" w:sz="10" w:space="0" w:color="000000"/>
                              <w:right w:val="nil"/>
                            </w:tcBorders>
                          </w:tcPr>
                          <w:p w14:paraId="7F7A18D9" w14:textId="77777777" w:rsidR="00924659" w:rsidRDefault="00924659">
                            <w:pPr>
                              <w:pStyle w:val="TableParagraph"/>
                              <w:ind w:left="616"/>
                              <w:rPr>
                                <w:rFonts w:ascii="Cambria" w:eastAsia="Cambria" w:hAnsi="Cambria" w:cs="Cambria"/>
                                <w:sz w:val="13"/>
                                <w:szCs w:val="13"/>
                              </w:rPr>
                            </w:pPr>
                            <w:r>
                              <w:rPr>
                                <w:rFonts w:ascii="Cambria" w:eastAsia="Cambria" w:hAnsi="Cambria" w:cs="Cambria"/>
                                <w:b/>
                                <w:bCs/>
                                <w:sz w:val="13"/>
                                <w:szCs w:val="13"/>
                              </w:rPr>
                              <w:t>1,224</w:t>
                            </w:r>
                          </w:p>
                        </w:tc>
                        <w:tc>
                          <w:tcPr>
                            <w:tcW w:w="274" w:type="dxa"/>
                            <w:tcBorders>
                              <w:top w:val="nil"/>
                              <w:left w:val="nil"/>
                              <w:bottom w:val="nil"/>
                              <w:right w:val="nil"/>
                            </w:tcBorders>
                          </w:tcPr>
                          <w:p w14:paraId="0A182CEE" w14:textId="77777777" w:rsidR="00924659" w:rsidRDefault="00924659"/>
                        </w:tc>
                        <w:tc>
                          <w:tcPr>
                            <w:tcW w:w="1021" w:type="dxa"/>
                            <w:tcBorders>
                              <w:top w:val="nil"/>
                              <w:left w:val="nil"/>
                              <w:bottom w:val="single" w:sz="10" w:space="0" w:color="000000"/>
                              <w:right w:val="nil"/>
                            </w:tcBorders>
                          </w:tcPr>
                          <w:p w14:paraId="5C804FBF" w14:textId="77777777" w:rsidR="00924659" w:rsidRDefault="00924659">
                            <w:pPr>
                              <w:pStyle w:val="TableParagraph"/>
                              <w:ind w:left="652"/>
                              <w:rPr>
                                <w:rFonts w:ascii="Cambria" w:eastAsia="Cambria" w:hAnsi="Cambria" w:cs="Cambria"/>
                                <w:sz w:val="13"/>
                                <w:szCs w:val="13"/>
                              </w:rPr>
                            </w:pPr>
                            <w:r>
                              <w:rPr>
                                <w:rFonts w:ascii="Cambria" w:eastAsia="Cambria" w:hAnsi="Cambria" w:cs="Cambria"/>
                                <w:spacing w:val="-2"/>
                                <w:sz w:val="13"/>
                                <w:szCs w:val="13"/>
                              </w:rPr>
                              <w:t>1,347</w:t>
                            </w:r>
                          </w:p>
                        </w:tc>
                      </w:tr>
                      <w:tr w:rsidR="00924659" w14:paraId="13EA804C" w14:textId="77777777">
                        <w:trPr>
                          <w:trHeight w:hRule="exact" w:val="178"/>
                        </w:trPr>
                        <w:tc>
                          <w:tcPr>
                            <w:tcW w:w="5225" w:type="dxa"/>
                            <w:tcBorders>
                              <w:top w:val="nil"/>
                              <w:left w:val="nil"/>
                              <w:bottom w:val="nil"/>
                              <w:right w:val="nil"/>
                            </w:tcBorders>
                          </w:tcPr>
                          <w:p w14:paraId="6DA9192E" w14:textId="77777777" w:rsidR="00924659" w:rsidRDefault="00924659">
                            <w:pPr>
                              <w:pStyle w:val="TableParagraph"/>
                              <w:spacing w:line="145" w:lineRule="exact"/>
                              <w:ind w:left="27"/>
                              <w:rPr>
                                <w:rFonts w:ascii="Cambria" w:eastAsia="Cambria" w:hAnsi="Cambria" w:cs="Cambria"/>
                                <w:sz w:val="13"/>
                                <w:szCs w:val="13"/>
                              </w:rPr>
                            </w:pPr>
                            <w:r>
                              <w:rPr>
                                <w:rFonts w:ascii="Cambria" w:eastAsia="Cambria" w:hAnsi="Cambria" w:cs="Cambria"/>
                                <w:b/>
                                <w:bCs/>
                                <w:spacing w:val="-1"/>
                                <w:sz w:val="13"/>
                                <w:szCs w:val="13"/>
                              </w:rPr>
                              <w:t>Tot</w:t>
                            </w:r>
                            <w:r>
                              <w:rPr>
                                <w:rFonts w:ascii="Cambria" w:eastAsia="Cambria" w:hAnsi="Cambria" w:cs="Cambria"/>
                                <w:b/>
                                <w:bCs/>
                                <w:spacing w:val="-2"/>
                                <w:sz w:val="13"/>
                                <w:szCs w:val="13"/>
                              </w:rPr>
                              <w:t>a</w:t>
                            </w:r>
                            <w:r>
                              <w:rPr>
                                <w:rFonts w:ascii="Cambria" w:eastAsia="Cambria" w:hAnsi="Cambria" w:cs="Cambria"/>
                                <w:b/>
                                <w:bCs/>
                                <w:sz w:val="13"/>
                                <w:szCs w:val="13"/>
                              </w:rPr>
                              <w:t>l</w:t>
                            </w:r>
                            <w:r>
                              <w:rPr>
                                <w:rFonts w:ascii="Cambria" w:eastAsia="Cambria" w:hAnsi="Cambria" w:cs="Cambria"/>
                                <w:b/>
                                <w:bCs/>
                                <w:spacing w:val="9"/>
                                <w:sz w:val="13"/>
                                <w:szCs w:val="13"/>
                              </w:rPr>
                              <w:t xml:space="preserve"> </w:t>
                            </w:r>
                            <w:r>
                              <w:rPr>
                                <w:rFonts w:ascii="Cambria" w:eastAsia="Cambria" w:hAnsi="Cambria" w:cs="Cambria"/>
                                <w:b/>
                                <w:bCs/>
                                <w:spacing w:val="-1"/>
                                <w:sz w:val="13"/>
                                <w:szCs w:val="13"/>
                              </w:rPr>
                              <w:t>a</w:t>
                            </w:r>
                            <w:r>
                              <w:rPr>
                                <w:rFonts w:ascii="Cambria" w:eastAsia="Cambria" w:hAnsi="Cambria" w:cs="Cambria"/>
                                <w:b/>
                                <w:bCs/>
                                <w:sz w:val="13"/>
                                <w:szCs w:val="13"/>
                              </w:rPr>
                              <w:t>pp</w:t>
                            </w:r>
                            <w:r>
                              <w:rPr>
                                <w:rFonts w:ascii="Cambria" w:eastAsia="Cambria" w:hAnsi="Cambria" w:cs="Cambria"/>
                                <w:b/>
                                <w:bCs/>
                                <w:spacing w:val="-1"/>
                                <w:sz w:val="13"/>
                                <w:szCs w:val="13"/>
                              </w:rPr>
                              <w:t>ro</w:t>
                            </w:r>
                            <w:r>
                              <w:rPr>
                                <w:rFonts w:ascii="Cambria" w:eastAsia="Cambria" w:hAnsi="Cambria" w:cs="Cambria"/>
                                <w:b/>
                                <w:bCs/>
                                <w:sz w:val="13"/>
                                <w:szCs w:val="13"/>
                              </w:rPr>
                              <w:t>p</w:t>
                            </w:r>
                            <w:r>
                              <w:rPr>
                                <w:rFonts w:ascii="Cambria" w:eastAsia="Cambria" w:hAnsi="Cambria" w:cs="Cambria"/>
                                <w:b/>
                                <w:bCs/>
                                <w:spacing w:val="-1"/>
                                <w:sz w:val="13"/>
                                <w:szCs w:val="13"/>
                              </w:rPr>
                              <w:t>riation</w:t>
                            </w:r>
                            <w:r>
                              <w:rPr>
                                <w:rFonts w:ascii="Cambria" w:eastAsia="Cambria" w:hAnsi="Cambria" w:cs="Cambria"/>
                                <w:b/>
                                <w:bCs/>
                                <w:sz w:val="13"/>
                                <w:szCs w:val="13"/>
                              </w:rPr>
                              <w:t>s</w:t>
                            </w:r>
                            <w:r>
                              <w:rPr>
                                <w:rFonts w:ascii="Cambria" w:eastAsia="Cambria" w:hAnsi="Cambria" w:cs="Cambria"/>
                                <w:b/>
                                <w:bCs/>
                                <w:spacing w:val="8"/>
                                <w:sz w:val="13"/>
                                <w:szCs w:val="13"/>
                              </w:rPr>
                              <w:t xml:space="preserve"> </w:t>
                            </w:r>
                            <w:r>
                              <w:rPr>
                                <w:rFonts w:ascii="Cambria" w:eastAsia="Cambria" w:hAnsi="Cambria" w:cs="Cambria"/>
                                <w:b/>
                                <w:bCs/>
                                <w:spacing w:val="-1"/>
                                <w:sz w:val="13"/>
                                <w:szCs w:val="13"/>
                              </w:rPr>
                              <w:t>re</w:t>
                            </w:r>
                            <w:r>
                              <w:rPr>
                                <w:rFonts w:ascii="Cambria" w:eastAsia="Cambria" w:hAnsi="Cambria" w:cs="Cambria"/>
                                <w:b/>
                                <w:bCs/>
                                <w:sz w:val="13"/>
                                <w:szCs w:val="13"/>
                              </w:rPr>
                              <w:t>c</w:t>
                            </w:r>
                            <w:r>
                              <w:rPr>
                                <w:rFonts w:ascii="Cambria" w:eastAsia="Cambria" w:hAnsi="Cambria" w:cs="Cambria"/>
                                <w:b/>
                                <w:bCs/>
                                <w:spacing w:val="-1"/>
                                <w:sz w:val="13"/>
                                <w:szCs w:val="13"/>
                              </w:rPr>
                              <w:t>eiva</w:t>
                            </w:r>
                            <w:r>
                              <w:rPr>
                                <w:rFonts w:ascii="Cambria" w:eastAsia="Cambria" w:hAnsi="Cambria" w:cs="Cambria"/>
                                <w:b/>
                                <w:bCs/>
                                <w:spacing w:val="1"/>
                                <w:sz w:val="13"/>
                                <w:szCs w:val="13"/>
                              </w:rPr>
                              <w:t>b</w:t>
                            </w:r>
                            <w:r>
                              <w:rPr>
                                <w:rFonts w:ascii="Cambria" w:eastAsia="Cambria" w:hAnsi="Cambria" w:cs="Cambria"/>
                                <w:b/>
                                <w:bCs/>
                                <w:sz w:val="13"/>
                                <w:szCs w:val="13"/>
                              </w:rPr>
                              <w:t>le</w:t>
                            </w:r>
                          </w:p>
                        </w:tc>
                        <w:tc>
                          <w:tcPr>
                            <w:tcW w:w="1489" w:type="dxa"/>
                            <w:tcBorders>
                              <w:top w:val="nil"/>
                              <w:left w:val="nil"/>
                              <w:bottom w:val="nil"/>
                              <w:right w:val="nil"/>
                            </w:tcBorders>
                          </w:tcPr>
                          <w:p w14:paraId="0B37E1B7" w14:textId="77777777" w:rsidR="00924659" w:rsidRDefault="00924659"/>
                        </w:tc>
                        <w:tc>
                          <w:tcPr>
                            <w:tcW w:w="1022" w:type="dxa"/>
                            <w:tcBorders>
                              <w:top w:val="single" w:sz="10" w:space="0" w:color="000000"/>
                              <w:left w:val="nil"/>
                              <w:bottom w:val="single" w:sz="10" w:space="0" w:color="000000"/>
                              <w:right w:val="nil"/>
                            </w:tcBorders>
                          </w:tcPr>
                          <w:p w14:paraId="79DAE173" w14:textId="77777777" w:rsidR="00924659" w:rsidRDefault="00924659">
                            <w:pPr>
                              <w:pStyle w:val="TableParagraph"/>
                              <w:spacing w:line="132" w:lineRule="exact"/>
                              <w:ind w:left="537"/>
                              <w:rPr>
                                <w:rFonts w:ascii="Cambria" w:eastAsia="Cambria" w:hAnsi="Cambria" w:cs="Cambria"/>
                                <w:sz w:val="13"/>
                                <w:szCs w:val="13"/>
                              </w:rPr>
                            </w:pPr>
                            <w:r>
                              <w:rPr>
                                <w:rFonts w:ascii="Cambria" w:eastAsia="Cambria" w:hAnsi="Cambria" w:cs="Cambria"/>
                                <w:b/>
                                <w:bCs/>
                                <w:sz w:val="13"/>
                                <w:szCs w:val="13"/>
                              </w:rPr>
                              <w:t>11,193</w:t>
                            </w:r>
                          </w:p>
                        </w:tc>
                        <w:tc>
                          <w:tcPr>
                            <w:tcW w:w="274" w:type="dxa"/>
                            <w:tcBorders>
                              <w:top w:val="nil"/>
                              <w:left w:val="nil"/>
                              <w:bottom w:val="nil"/>
                              <w:right w:val="nil"/>
                            </w:tcBorders>
                          </w:tcPr>
                          <w:p w14:paraId="5D07ECEA" w14:textId="77777777" w:rsidR="00924659" w:rsidRDefault="00924659"/>
                        </w:tc>
                        <w:tc>
                          <w:tcPr>
                            <w:tcW w:w="1021" w:type="dxa"/>
                            <w:tcBorders>
                              <w:top w:val="single" w:sz="10" w:space="0" w:color="000000"/>
                              <w:left w:val="nil"/>
                              <w:bottom w:val="single" w:sz="10" w:space="0" w:color="000000"/>
                              <w:right w:val="nil"/>
                            </w:tcBorders>
                          </w:tcPr>
                          <w:p w14:paraId="1418BBD4" w14:textId="77777777" w:rsidR="00924659" w:rsidRDefault="00924659">
                            <w:pPr>
                              <w:pStyle w:val="TableParagraph"/>
                              <w:spacing w:line="132" w:lineRule="exact"/>
                              <w:ind w:left="580"/>
                              <w:rPr>
                                <w:rFonts w:ascii="Cambria" w:eastAsia="Cambria" w:hAnsi="Cambria" w:cs="Cambria"/>
                                <w:sz w:val="13"/>
                                <w:szCs w:val="13"/>
                              </w:rPr>
                            </w:pPr>
                            <w:r>
                              <w:rPr>
                                <w:rFonts w:ascii="Cambria" w:eastAsia="Cambria" w:hAnsi="Cambria" w:cs="Cambria"/>
                                <w:spacing w:val="-2"/>
                                <w:sz w:val="13"/>
                                <w:szCs w:val="13"/>
                              </w:rPr>
                              <w:t>10,855</w:t>
                            </w:r>
                          </w:p>
                        </w:tc>
                      </w:tr>
                      <w:tr w:rsidR="00924659" w14:paraId="4C5F224A" w14:textId="77777777">
                        <w:trPr>
                          <w:trHeight w:hRule="exact" w:val="330"/>
                        </w:trPr>
                        <w:tc>
                          <w:tcPr>
                            <w:tcW w:w="5225" w:type="dxa"/>
                            <w:tcBorders>
                              <w:top w:val="nil"/>
                              <w:left w:val="nil"/>
                              <w:bottom w:val="nil"/>
                              <w:right w:val="nil"/>
                            </w:tcBorders>
                          </w:tcPr>
                          <w:p w14:paraId="264893A4" w14:textId="77777777" w:rsidR="00924659" w:rsidRDefault="00924659">
                            <w:pPr>
                              <w:pStyle w:val="TableParagraph"/>
                              <w:spacing w:before="3" w:line="160" w:lineRule="exact"/>
                              <w:rPr>
                                <w:szCs w:val="16"/>
                              </w:rPr>
                            </w:pPr>
                          </w:p>
                          <w:p w14:paraId="4954BE9D" w14:textId="77777777" w:rsidR="00924659" w:rsidRDefault="00924659">
                            <w:pPr>
                              <w:pStyle w:val="TableParagraph"/>
                              <w:ind w:left="27"/>
                              <w:rPr>
                                <w:rFonts w:ascii="Cambria" w:eastAsia="Cambria" w:hAnsi="Cambria" w:cs="Cambria"/>
                                <w:sz w:val="13"/>
                                <w:szCs w:val="13"/>
                              </w:rPr>
                            </w:pPr>
                            <w:r>
                              <w:rPr>
                                <w:rFonts w:ascii="Cambria" w:eastAsia="Cambria" w:hAnsi="Cambria" w:cs="Cambria"/>
                                <w:b/>
                                <w:bCs/>
                                <w:spacing w:val="-1"/>
                                <w:sz w:val="13"/>
                                <w:szCs w:val="13"/>
                              </w:rPr>
                              <w:t>Ot</w:t>
                            </w:r>
                            <w:r>
                              <w:rPr>
                                <w:rFonts w:ascii="Cambria" w:eastAsia="Cambria" w:hAnsi="Cambria" w:cs="Cambria"/>
                                <w:b/>
                                <w:bCs/>
                                <w:sz w:val="13"/>
                                <w:szCs w:val="13"/>
                              </w:rPr>
                              <w:t>h</w:t>
                            </w:r>
                            <w:r>
                              <w:rPr>
                                <w:rFonts w:ascii="Cambria" w:eastAsia="Cambria" w:hAnsi="Cambria" w:cs="Cambria"/>
                                <w:b/>
                                <w:bCs/>
                                <w:spacing w:val="-1"/>
                                <w:sz w:val="13"/>
                                <w:szCs w:val="13"/>
                              </w:rPr>
                              <w:t>e</w:t>
                            </w:r>
                            <w:r>
                              <w:rPr>
                                <w:rFonts w:ascii="Cambria" w:eastAsia="Cambria" w:hAnsi="Cambria" w:cs="Cambria"/>
                                <w:b/>
                                <w:bCs/>
                                <w:sz w:val="13"/>
                                <w:szCs w:val="13"/>
                              </w:rPr>
                              <w:t>r</w:t>
                            </w:r>
                            <w:r>
                              <w:rPr>
                                <w:rFonts w:ascii="Cambria" w:eastAsia="Cambria" w:hAnsi="Cambria" w:cs="Cambria"/>
                                <w:b/>
                                <w:bCs/>
                                <w:spacing w:val="9"/>
                                <w:sz w:val="13"/>
                                <w:szCs w:val="13"/>
                              </w:rPr>
                              <w:t xml:space="preserve"> </w:t>
                            </w:r>
                            <w:r>
                              <w:rPr>
                                <w:rFonts w:ascii="Cambria" w:eastAsia="Cambria" w:hAnsi="Cambria" w:cs="Cambria"/>
                                <w:b/>
                                <w:bCs/>
                                <w:spacing w:val="-1"/>
                                <w:sz w:val="13"/>
                                <w:szCs w:val="13"/>
                              </w:rPr>
                              <w:t>Re</w:t>
                            </w:r>
                            <w:r>
                              <w:rPr>
                                <w:rFonts w:ascii="Cambria" w:eastAsia="Cambria" w:hAnsi="Cambria" w:cs="Cambria"/>
                                <w:b/>
                                <w:bCs/>
                                <w:sz w:val="13"/>
                                <w:szCs w:val="13"/>
                              </w:rPr>
                              <w:t>c</w:t>
                            </w:r>
                            <w:r>
                              <w:rPr>
                                <w:rFonts w:ascii="Cambria" w:eastAsia="Cambria" w:hAnsi="Cambria" w:cs="Cambria"/>
                                <w:b/>
                                <w:bCs/>
                                <w:spacing w:val="-1"/>
                                <w:sz w:val="13"/>
                                <w:szCs w:val="13"/>
                              </w:rPr>
                              <w:t>eiva</w:t>
                            </w:r>
                            <w:r>
                              <w:rPr>
                                <w:rFonts w:ascii="Cambria" w:eastAsia="Cambria" w:hAnsi="Cambria" w:cs="Cambria"/>
                                <w:b/>
                                <w:bCs/>
                                <w:spacing w:val="1"/>
                                <w:sz w:val="13"/>
                                <w:szCs w:val="13"/>
                              </w:rPr>
                              <w:t>b</w:t>
                            </w:r>
                            <w:r>
                              <w:rPr>
                                <w:rFonts w:ascii="Cambria" w:eastAsia="Cambria" w:hAnsi="Cambria" w:cs="Cambria"/>
                                <w:b/>
                                <w:bCs/>
                                <w:sz w:val="13"/>
                                <w:szCs w:val="13"/>
                              </w:rPr>
                              <w:t>l</w:t>
                            </w:r>
                            <w:r>
                              <w:rPr>
                                <w:rFonts w:ascii="Cambria" w:eastAsia="Cambria" w:hAnsi="Cambria" w:cs="Cambria"/>
                                <w:b/>
                                <w:bCs/>
                                <w:spacing w:val="-1"/>
                                <w:sz w:val="13"/>
                                <w:szCs w:val="13"/>
                              </w:rPr>
                              <w:t>e</w:t>
                            </w:r>
                            <w:r>
                              <w:rPr>
                                <w:rFonts w:ascii="Cambria" w:eastAsia="Cambria" w:hAnsi="Cambria" w:cs="Cambria"/>
                                <w:b/>
                                <w:bCs/>
                                <w:sz w:val="13"/>
                                <w:szCs w:val="13"/>
                              </w:rPr>
                              <w:t>s</w:t>
                            </w:r>
                          </w:p>
                        </w:tc>
                        <w:tc>
                          <w:tcPr>
                            <w:tcW w:w="1489" w:type="dxa"/>
                            <w:tcBorders>
                              <w:top w:val="nil"/>
                              <w:left w:val="nil"/>
                              <w:bottom w:val="nil"/>
                              <w:right w:val="nil"/>
                            </w:tcBorders>
                          </w:tcPr>
                          <w:p w14:paraId="5321642D" w14:textId="77777777" w:rsidR="00924659" w:rsidRDefault="00924659"/>
                        </w:tc>
                        <w:tc>
                          <w:tcPr>
                            <w:tcW w:w="1022" w:type="dxa"/>
                            <w:tcBorders>
                              <w:top w:val="single" w:sz="10" w:space="0" w:color="000000"/>
                              <w:left w:val="nil"/>
                              <w:bottom w:val="nil"/>
                              <w:right w:val="nil"/>
                            </w:tcBorders>
                          </w:tcPr>
                          <w:p w14:paraId="430CF5B4" w14:textId="77777777" w:rsidR="00924659" w:rsidRDefault="00924659"/>
                        </w:tc>
                        <w:tc>
                          <w:tcPr>
                            <w:tcW w:w="274" w:type="dxa"/>
                            <w:tcBorders>
                              <w:top w:val="nil"/>
                              <w:left w:val="nil"/>
                              <w:bottom w:val="nil"/>
                              <w:right w:val="nil"/>
                            </w:tcBorders>
                          </w:tcPr>
                          <w:p w14:paraId="633ACEAF" w14:textId="77777777" w:rsidR="00924659" w:rsidRDefault="00924659"/>
                        </w:tc>
                        <w:tc>
                          <w:tcPr>
                            <w:tcW w:w="1021" w:type="dxa"/>
                            <w:tcBorders>
                              <w:top w:val="single" w:sz="10" w:space="0" w:color="000000"/>
                              <w:left w:val="nil"/>
                              <w:bottom w:val="nil"/>
                              <w:right w:val="nil"/>
                            </w:tcBorders>
                          </w:tcPr>
                          <w:p w14:paraId="6217F6AC" w14:textId="77777777" w:rsidR="00924659" w:rsidRDefault="00924659"/>
                        </w:tc>
                      </w:tr>
                      <w:tr w:rsidR="00924659" w14:paraId="5F10E8B1" w14:textId="77777777">
                        <w:trPr>
                          <w:trHeight w:hRule="exact" w:val="167"/>
                        </w:trPr>
                        <w:tc>
                          <w:tcPr>
                            <w:tcW w:w="5225" w:type="dxa"/>
                            <w:tcBorders>
                              <w:top w:val="nil"/>
                              <w:left w:val="nil"/>
                              <w:bottom w:val="nil"/>
                              <w:right w:val="nil"/>
                            </w:tcBorders>
                          </w:tcPr>
                          <w:p w14:paraId="78B349BF" w14:textId="77777777" w:rsidR="00924659" w:rsidRDefault="00924659">
                            <w:pPr>
                              <w:pStyle w:val="TableParagraph"/>
                              <w:spacing w:before="1"/>
                              <w:ind w:left="133"/>
                              <w:rPr>
                                <w:rFonts w:ascii="Cambria" w:eastAsia="Cambria" w:hAnsi="Cambria" w:cs="Cambria"/>
                                <w:sz w:val="13"/>
                                <w:szCs w:val="13"/>
                              </w:rPr>
                            </w:pPr>
                            <w:r>
                              <w:rPr>
                                <w:rFonts w:ascii="Cambria" w:eastAsia="Cambria" w:hAnsi="Cambria" w:cs="Cambria"/>
                                <w:sz w:val="13"/>
                                <w:szCs w:val="13"/>
                              </w:rPr>
                              <w:t>G</w:t>
                            </w:r>
                            <w:r>
                              <w:rPr>
                                <w:rFonts w:ascii="Cambria" w:eastAsia="Cambria" w:hAnsi="Cambria" w:cs="Cambria"/>
                                <w:spacing w:val="-1"/>
                                <w:sz w:val="13"/>
                                <w:szCs w:val="13"/>
                              </w:rPr>
                              <w:t>S</w:t>
                            </w:r>
                            <w:r>
                              <w:rPr>
                                <w:rFonts w:ascii="Cambria" w:eastAsia="Cambria" w:hAnsi="Cambria" w:cs="Cambria"/>
                                <w:sz w:val="13"/>
                                <w:szCs w:val="13"/>
                              </w:rPr>
                              <w:t>T</w:t>
                            </w:r>
                            <w:r>
                              <w:rPr>
                                <w:rFonts w:ascii="Cambria" w:eastAsia="Cambria" w:hAnsi="Cambria" w:cs="Cambria"/>
                                <w:spacing w:val="4"/>
                                <w:sz w:val="13"/>
                                <w:szCs w:val="13"/>
                              </w:rPr>
                              <w:t xml:space="preserve"> </w:t>
                            </w:r>
                            <w:r>
                              <w:rPr>
                                <w:rFonts w:ascii="Cambria" w:eastAsia="Cambria" w:hAnsi="Cambria" w:cs="Cambria"/>
                                <w:sz w:val="13"/>
                                <w:szCs w:val="13"/>
                              </w:rPr>
                              <w:t>re</w:t>
                            </w:r>
                            <w:r>
                              <w:rPr>
                                <w:rFonts w:ascii="Cambria" w:eastAsia="Cambria" w:hAnsi="Cambria" w:cs="Cambria"/>
                                <w:spacing w:val="-1"/>
                                <w:sz w:val="13"/>
                                <w:szCs w:val="13"/>
                              </w:rPr>
                              <w:t>c</w:t>
                            </w:r>
                            <w:r>
                              <w:rPr>
                                <w:rFonts w:ascii="Cambria" w:eastAsia="Cambria" w:hAnsi="Cambria" w:cs="Cambria"/>
                                <w:sz w:val="13"/>
                                <w:szCs w:val="13"/>
                              </w:rPr>
                              <w:t>e</w:t>
                            </w:r>
                            <w:r>
                              <w:rPr>
                                <w:rFonts w:ascii="Cambria" w:eastAsia="Cambria" w:hAnsi="Cambria" w:cs="Cambria"/>
                                <w:spacing w:val="-1"/>
                                <w:sz w:val="13"/>
                                <w:szCs w:val="13"/>
                              </w:rPr>
                              <w:t>i</w:t>
                            </w:r>
                            <w:r>
                              <w:rPr>
                                <w:rFonts w:ascii="Cambria" w:eastAsia="Cambria" w:hAnsi="Cambria" w:cs="Cambria"/>
                                <w:sz w:val="13"/>
                                <w:szCs w:val="13"/>
                              </w:rPr>
                              <w:t>va</w:t>
                            </w:r>
                            <w:r>
                              <w:rPr>
                                <w:rFonts w:ascii="Cambria" w:eastAsia="Cambria" w:hAnsi="Cambria" w:cs="Cambria"/>
                                <w:spacing w:val="-1"/>
                                <w:sz w:val="13"/>
                                <w:szCs w:val="13"/>
                              </w:rPr>
                              <w:t>b</w:t>
                            </w:r>
                            <w:r>
                              <w:rPr>
                                <w:rFonts w:ascii="Cambria" w:eastAsia="Cambria" w:hAnsi="Cambria" w:cs="Cambria"/>
                                <w:sz w:val="13"/>
                                <w:szCs w:val="13"/>
                              </w:rPr>
                              <w:t>le</w:t>
                            </w:r>
                            <w:r>
                              <w:rPr>
                                <w:rFonts w:ascii="Cambria" w:eastAsia="Cambria" w:hAnsi="Cambria" w:cs="Cambria"/>
                                <w:spacing w:val="4"/>
                                <w:sz w:val="13"/>
                                <w:szCs w:val="13"/>
                              </w:rPr>
                              <w:t xml:space="preserve"> </w:t>
                            </w:r>
                            <w:r>
                              <w:rPr>
                                <w:rFonts w:ascii="Cambria" w:eastAsia="Cambria" w:hAnsi="Cambria" w:cs="Cambria"/>
                                <w:sz w:val="13"/>
                                <w:szCs w:val="13"/>
                              </w:rPr>
                              <w:t>fr</w:t>
                            </w:r>
                            <w:r>
                              <w:rPr>
                                <w:rFonts w:ascii="Cambria" w:eastAsia="Cambria" w:hAnsi="Cambria" w:cs="Cambria"/>
                                <w:spacing w:val="-1"/>
                                <w:sz w:val="13"/>
                                <w:szCs w:val="13"/>
                              </w:rPr>
                              <w:t>o</w:t>
                            </w:r>
                            <w:r>
                              <w:rPr>
                                <w:rFonts w:ascii="Cambria" w:eastAsia="Cambria" w:hAnsi="Cambria" w:cs="Cambria"/>
                                <w:sz w:val="13"/>
                                <w:szCs w:val="13"/>
                              </w:rPr>
                              <w:t>m</w:t>
                            </w:r>
                            <w:r>
                              <w:rPr>
                                <w:rFonts w:ascii="Cambria" w:eastAsia="Cambria" w:hAnsi="Cambria" w:cs="Cambria"/>
                                <w:spacing w:val="4"/>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4"/>
                                <w:sz w:val="13"/>
                                <w:szCs w:val="13"/>
                              </w:rPr>
                              <w:t xml:space="preserve"> </w:t>
                            </w:r>
                            <w:r>
                              <w:rPr>
                                <w:rFonts w:ascii="Cambria" w:eastAsia="Cambria" w:hAnsi="Cambria" w:cs="Cambria"/>
                                <w:spacing w:val="-1"/>
                                <w:sz w:val="13"/>
                                <w:szCs w:val="13"/>
                              </w:rPr>
                              <w:t>Au</w:t>
                            </w:r>
                            <w:r>
                              <w:rPr>
                                <w:rFonts w:ascii="Cambria" w:eastAsia="Cambria" w:hAnsi="Cambria" w:cs="Cambria"/>
                                <w:sz w:val="13"/>
                                <w:szCs w:val="13"/>
                              </w:rPr>
                              <w:t>stral</w:t>
                            </w:r>
                            <w:r>
                              <w:rPr>
                                <w:rFonts w:ascii="Cambria" w:eastAsia="Cambria" w:hAnsi="Cambria" w:cs="Cambria"/>
                                <w:spacing w:val="-1"/>
                                <w:sz w:val="13"/>
                                <w:szCs w:val="13"/>
                              </w:rPr>
                              <w:t>i</w:t>
                            </w:r>
                            <w:r>
                              <w:rPr>
                                <w:rFonts w:ascii="Cambria" w:eastAsia="Cambria" w:hAnsi="Cambria" w:cs="Cambria"/>
                                <w:sz w:val="13"/>
                                <w:szCs w:val="13"/>
                              </w:rPr>
                              <w:t>an</w:t>
                            </w:r>
                            <w:r>
                              <w:rPr>
                                <w:rFonts w:ascii="Cambria" w:eastAsia="Cambria" w:hAnsi="Cambria" w:cs="Cambria"/>
                                <w:spacing w:val="5"/>
                                <w:sz w:val="13"/>
                                <w:szCs w:val="13"/>
                              </w:rPr>
                              <w:t xml:space="preserve"> </w:t>
                            </w:r>
                            <w:r>
                              <w:rPr>
                                <w:rFonts w:ascii="Cambria" w:eastAsia="Cambria" w:hAnsi="Cambria" w:cs="Cambria"/>
                                <w:sz w:val="13"/>
                                <w:szCs w:val="13"/>
                              </w:rPr>
                              <w:t>Taxat</w:t>
                            </w:r>
                            <w:r>
                              <w:rPr>
                                <w:rFonts w:ascii="Cambria" w:eastAsia="Cambria" w:hAnsi="Cambria" w:cs="Cambria"/>
                                <w:spacing w:val="-1"/>
                                <w:sz w:val="13"/>
                                <w:szCs w:val="13"/>
                              </w:rPr>
                              <w:t>io</w:t>
                            </w:r>
                            <w:r>
                              <w:rPr>
                                <w:rFonts w:ascii="Cambria" w:eastAsia="Cambria" w:hAnsi="Cambria" w:cs="Cambria"/>
                                <w:sz w:val="13"/>
                                <w:szCs w:val="13"/>
                              </w:rPr>
                              <w:t>n</w:t>
                            </w:r>
                            <w:r>
                              <w:rPr>
                                <w:rFonts w:ascii="Cambria" w:eastAsia="Cambria" w:hAnsi="Cambria" w:cs="Cambria"/>
                                <w:spacing w:val="5"/>
                                <w:sz w:val="13"/>
                                <w:szCs w:val="13"/>
                              </w:rPr>
                              <w:t xml:space="preserve"> </w:t>
                            </w:r>
                            <w:r>
                              <w:rPr>
                                <w:rFonts w:ascii="Cambria" w:eastAsia="Cambria" w:hAnsi="Cambria" w:cs="Cambria"/>
                                <w:sz w:val="13"/>
                                <w:szCs w:val="13"/>
                              </w:rPr>
                              <w:t>Off</w:t>
                            </w:r>
                            <w:r>
                              <w:rPr>
                                <w:rFonts w:ascii="Cambria" w:eastAsia="Cambria" w:hAnsi="Cambria" w:cs="Cambria"/>
                                <w:spacing w:val="-1"/>
                                <w:sz w:val="13"/>
                                <w:szCs w:val="13"/>
                              </w:rPr>
                              <w:t>ic</w:t>
                            </w:r>
                            <w:r>
                              <w:rPr>
                                <w:rFonts w:ascii="Cambria" w:eastAsia="Cambria" w:hAnsi="Cambria" w:cs="Cambria"/>
                                <w:sz w:val="13"/>
                                <w:szCs w:val="13"/>
                              </w:rPr>
                              <w:t>e</w:t>
                            </w:r>
                            <w:r>
                              <w:rPr>
                                <w:rFonts w:ascii="Cambria" w:eastAsia="Cambria" w:hAnsi="Cambria" w:cs="Cambria"/>
                                <w:spacing w:val="6"/>
                                <w:sz w:val="13"/>
                                <w:szCs w:val="13"/>
                              </w:rPr>
                              <w:t xml:space="preserve"> </w:t>
                            </w:r>
                            <w:r>
                              <w:rPr>
                                <w:rFonts w:ascii="Cambria" w:eastAsia="Cambria" w:hAnsi="Cambria" w:cs="Cambria"/>
                                <w:sz w:val="13"/>
                                <w:szCs w:val="13"/>
                              </w:rPr>
                              <w:t>(net)</w:t>
                            </w:r>
                          </w:p>
                        </w:tc>
                        <w:tc>
                          <w:tcPr>
                            <w:tcW w:w="1489" w:type="dxa"/>
                            <w:tcBorders>
                              <w:top w:val="nil"/>
                              <w:left w:val="nil"/>
                              <w:bottom w:val="nil"/>
                              <w:right w:val="nil"/>
                            </w:tcBorders>
                          </w:tcPr>
                          <w:p w14:paraId="11210E90" w14:textId="77777777" w:rsidR="00924659" w:rsidRDefault="00924659"/>
                        </w:tc>
                        <w:tc>
                          <w:tcPr>
                            <w:tcW w:w="1022" w:type="dxa"/>
                            <w:tcBorders>
                              <w:top w:val="nil"/>
                              <w:left w:val="nil"/>
                              <w:bottom w:val="nil"/>
                              <w:right w:val="nil"/>
                            </w:tcBorders>
                          </w:tcPr>
                          <w:p w14:paraId="3C386CA0" w14:textId="77777777" w:rsidR="00924659" w:rsidRDefault="00924659">
                            <w:pPr>
                              <w:pStyle w:val="TableParagraph"/>
                              <w:spacing w:before="1"/>
                              <w:ind w:right="57"/>
                              <w:jc w:val="right"/>
                              <w:rPr>
                                <w:rFonts w:ascii="Cambria" w:eastAsia="Cambria" w:hAnsi="Cambria" w:cs="Cambria"/>
                                <w:sz w:val="13"/>
                                <w:szCs w:val="13"/>
                              </w:rPr>
                            </w:pPr>
                            <w:r>
                              <w:rPr>
                                <w:rFonts w:ascii="Cambria" w:eastAsia="Cambria" w:hAnsi="Cambria" w:cs="Cambria"/>
                                <w:b/>
                                <w:bCs/>
                                <w:spacing w:val="1"/>
                                <w:sz w:val="13"/>
                                <w:szCs w:val="13"/>
                              </w:rPr>
                              <w:t>353</w:t>
                            </w:r>
                          </w:p>
                        </w:tc>
                        <w:tc>
                          <w:tcPr>
                            <w:tcW w:w="274" w:type="dxa"/>
                            <w:tcBorders>
                              <w:top w:val="nil"/>
                              <w:left w:val="nil"/>
                              <w:bottom w:val="nil"/>
                              <w:right w:val="nil"/>
                            </w:tcBorders>
                          </w:tcPr>
                          <w:p w14:paraId="5BAC0672" w14:textId="77777777" w:rsidR="00924659" w:rsidRDefault="00924659"/>
                        </w:tc>
                        <w:tc>
                          <w:tcPr>
                            <w:tcW w:w="1021" w:type="dxa"/>
                            <w:tcBorders>
                              <w:top w:val="nil"/>
                              <w:left w:val="nil"/>
                              <w:bottom w:val="nil"/>
                              <w:right w:val="nil"/>
                            </w:tcBorders>
                          </w:tcPr>
                          <w:p w14:paraId="718038D3" w14:textId="77777777" w:rsidR="00924659" w:rsidRDefault="00924659">
                            <w:pPr>
                              <w:pStyle w:val="TableParagraph"/>
                              <w:spacing w:before="1"/>
                              <w:ind w:right="53"/>
                              <w:jc w:val="right"/>
                              <w:rPr>
                                <w:rFonts w:ascii="Cambria" w:eastAsia="Cambria" w:hAnsi="Cambria" w:cs="Cambria"/>
                                <w:sz w:val="13"/>
                                <w:szCs w:val="13"/>
                              </w:rPr>
                            </w:pPr>
                            <w:r>
                              <w:rPr>
                                <w:rFonts w:ascii="Cambria" w:eastAsia="Cambria" w:hAnsi="Cambria" w:cs="Cambria"/>
                                <w:spacing w:val="-2"/>
                                <w:sz w:val="13"/>
                                <w:szCs w:val="13"/>
                              </w:rPr>
                              <w:t>342</w:t>
                            </w:r>
                          </w:p>
                        </w:tc>
                      </w:tr>
                      <w:tr w:rsidR="00924659" w14:paraId="334EBC42" w14:textId="77777777">
                        <w:trPr>
                          <w:trHeight w:hRule="exact" w:val="185"/>
                        </w:trPr>
                        <w:tc>
                          <w:tcPr>
                            <w:tcW w:w="5225" w:type="dxa"/>
                            <w:tcBorders>
                              <w:top w:val="nil"/>
                              <w:left w:val="nil"/>
                              <w:bottom w:val="nil"/>
                              <w:right w:val="nil"/>
                            </w:tcBorders>
                          </w:tcPr>
                          <w:p w14:paraId="26BBB9D3" w14:textId="77777777" w:rsidR="00924659" w:rsidRDefault="00924659">
                            <w:pPr>
                              <w:pStyle w:val="TableParagraph"/>
                              <w:ind w:left="133"/>
                              <w:rPr>
                                <w:rFonts w:ascii="Cambria" w:eastAsia="Cambria" w:hAnsi="Cambria" w:cs="Cambria"/>
                                <w:sz w:val="13"/>
                                <w:szCs w:val="13"/>
                              </w:rPr>
                            </w:pPr>
                            <w:r>
                              <w:rPr>
                                <w:rFonts w:ascii="Cambria" w:eastAsia="Cambria" w:hAnsi="Cambria" w:cs="Cambria"/>
                                <w:sz w:val="13"/>
                                <w:szCs w:val="13"/>
                              </w:rPr>
                              <w:t>Ot</w:t>
                            </w:r>
                            <w:r>
                              <w:rPr>
                                <w:rFonts w:ascii="Cambria" w:eastAsia="Cambria" w:hAnsi="Cambria" w:cs="Cambria"/>
                                <w:spacing w:val="-1"/>
                                <w:sz w:val="13"/>
                                <w:szCs w:val="13"/>
                              </w:rPr>
                              <w:t>h</w:t>
                            </w:r>
                            <w:r>
                              <w:rPr>
                                <w:rFonts w:ascii="Cambria" w:eastAsia="Cambria" w:hAnsi="Cambria" w:cs="Cambria"/>
                                <w:sz w:val="13"/>
                                <w:szCs w:val="13"/>
                              </w:rPr>
                              <w:t>er</w:t>
                            </w:r>
                          </w:p>
                        </w:tc>
                        <w:tc>
                          <w:tcPr>
                            <w:tcW w:w="1489" w:type="dxa"/>
                            <w:tcBorders>
                              <w:top w:val="nil"/>
                              <w:left w:val="nil"/>
                              <w:bottom w:val="nil"/>
                              <w:right w:val="nil"/>
                            </w:tcBorders>
                          </w:tcPr>
                          <w:p w14:paraId="0AD4A03C" w14:textId="77777777" w:rsidR="00924659" w:rsidRDefault="00924659"/>
                        </w:tc>
                        <w:tc>
                          <w:tcPr>
                            <w:tcW w:w="1022" w:type="dxa"/>
                            <w:tcBorders>
                              <w:top w:val="nil"/>
                              <w:left w:val="nil"/>
                              <w:bottom w:val="single" w:sz="10" w:space="0" w:color="000000"/>
                              <w:right w:val="nil"/>
                            </w:tcBorders>
                          </w:tcPr>
                          <w:p w14:paraId="1A13C357" w14:textId="77777777" w:rsidR="00924659" w:rsidRDefault="00924659">
                            <w:pPr>
                              <w:pStyle w:val="TableParagraph"/>
                              <w:ind w:right="57"/>
                              <w:jc w:val="right"/>
                              <w:rPr>
                                <w:rFonts w:ascii="Cambria" w:eastAsia="Cambria" w:hAnsi="Cambria" w:cs="Cambria"/>
                                <w:sz w:val="13"/>
                                <w:szCs w:val="13"/>
                              </w:rPr>
                            </w:pPr>
                            <w:r>
                              <w:rPr>
                                <w:rFonts w:ascii="Cambria" w:eastAsia="Cambria" w:hAnsi="Cambria" w:cs="Cambria"/>
                                <w:b/>
                                <w:bCs/>
                                <w:spacing w:val="1"/>
                                <w:sz w:val="13"/>
                                <w:szCs w:val="13"/>
                              </w:rPr>
                              <w:t>21</w:t>
                            </w:r>
                          </w:p>
                        </w:tc>
                        <w:tc>
                          <w:tcPr>
                            <w:tcW w:w="274" w:type="dxa"/>
                            <w:tcBorders>
                              <w:top w:val="nil"/>
                              <w:left w:val="nil"/>
                              <w:bottom w:val="nil"/>
                              <w:right w:val="nil"/>
                            </w:tcBorders>
                          </w:tcPr>
                          <w:p w14:paraId="03399429" w14:textId="77777777" w:rsidR="00924659" w:rsidRDefault="00924659"/>
                        </w:tc>
                        <w:tc>
                          <w:tcPr>
                            <w:tcW w:w="1021" w:type="dxa"/>
                            <w:tcBorders>
                              <w:top w:val="nil"/>
                              <w:left w:val="nil"/>
                              <w:bottom w:val="single" w:sz="10" w:space="0" w:color="000000"/>
                              <w:right w:val="nil"/>
                            </w:tcBorders>
                          </w:tcPr>
                          <w:p w14:paraId="52F59B2C" w14:textId="77777777" w:rsidR="00924659" w:rsidRDefault="00924659">
                            <w:pPr>
                              <w:pStyle w:val="TableParagraph"/>
                              <w:ind w:right="53"/>
                              <w:jc w:val="right"/>
                              <w:rPr>
                                <w:rFonts w:ascii="Cambria" w:eastAsia="Cambria" w:hAnsi="Cambria" w:cs="Cambria"/>
                                <w:sz w:val="13"/>
                                <w:szCs w:val="13"/>
                              </w:rPr>
                            </w:pPr>
                            <w:r>
                              <w:rPr>
                                <w:rFonts w:ascii="Cambria" w:eastAsia="Cambria" w:hAnsi="Cambria" w:cs="Cambria"/>
                                <w:spacing w:val="-2"/>
                                <w:sz w:val="13"/>
                                <w:szCs w:val="13"/>
                              </w:rPr>
                              <w:t>204</w:t>
                            </w:r>
                          </w:p>
                        </w:tc>
                      </w:tr>
                      <w:tr w:rsidR="00924659" w14:paraId="6D1179CC" w14:textId="77777777">
                        <w:trPr>
                          <w:trHeight w:hRule="exact" w:val="178"/>
                        </w:trPr>
                        <w:tc>
                          <w:tcPr>
                            <w:tcW w:w="5225" w:type="dxa"/>
                            <w:tcBorders>
                              <w:top w:val="nil"/>
                              <w:left w:val="nil"/>
                              <w:bottom w:val="nil"/>
                              <w:right w:val="nil"/>
                            </w:tcBorders>
                          </w:tcPr>
                          <w:p w14:paraId="6E98EF37" w14:textId="77777777" w:rsidR="00924659" w:rsidRDefault="00924659">
                            <w:pPr>
                              <w:pStyle w:val="TableParagraph"/>
                              <w:spacing w:line="145" w:lineRule="exact"/>
                              <w:ind w:left="27"/>
                              <w:rPr>
                                <w:rFonts w:ascii="Cambria" w:eastAsia="Cambria" w:hAnsi="Cambria" w:cs="Cambria"/>
                                <w:sz w:val="13"/>
                                <w:szCs w:val="13"/>
                              </w:rPr>
                            </w:pPr>
                            <w:r>
                              <w:rPr>
                                <w:rFonts w:ascii="Cambria" w:eastAsia="Cambria" w:hAnsi="Cambria" w:cs="Cambria"/>
                                <w:b/>
                                <w:bCs/>
                                <w:spacing w:val="-1"/>
                                <w:sz w:val="13"/>
                                <w:szCs w:val="13"/>
                              </w:rPr>
                              <w:t>Tot</w:t>
                            </w:r>
                            <w:r>
                              <w:rPr>
                                <w:rFonts w:ascii="Cambria" w:eastAsia="Cambria" w:hAnsi="Cambria" w:cs="Cambria"/>
                                <w:b/>
                                <w:bCs/>
                                <w:spacing w:val="-2"/>
                                <w:sz w:val="13"/>
                                <w:szCs w:val="13"/>
                              </w:rPr>
                              <w:t>a</w:t>
                            </w:r>
                            <w:r>
                              <w:rPr>
                                <w:rFonts w:ascii="Cambria" w:eastAsia="Cambria" w:hAnsi="Cambria" w:cs="Cambria"/>
                                <w:b/>
                                <w:bCs/>
                                <w:sz w:val="13"/>
                                <w:szCs w:val="13"/>
                              </w:rPr>
                              <w:t>l</w:t>
                            </w:r>
                            <w:r>
                              <w:rPr>
                                <w:rFonts w:ascii="Cambria" w:eastAsia="Cambria" w:hAnsi="Cambria" w:cs="Cambria"/>
                                <w:b/>
                                <w:bCs/>
                                <w:spacing w:val="6"/>
                                <w:sz w:val="13"/>
                                <w:szCs w:val="13"/>
                              </w:rPr>
                              <w:t xml:space="preserve"> </w:t>
                            </w:r>
                            <w:r>
                              <w:rPr>
                                <w:rFonts w:ascii="Cambria" w:eastAsia="Cambria" w:hAnsi="Cambria" w:cs="Cambria"/>
                                <w:b/>
                                <w:bCs/>
                                <w:spacing w:val="-1"/>
                                <w:sz w:val="13"/>
                                <w:szCs w:val="13"/>
                              </w:rPr>
                              <w:t>ot</w:t>
                            </w:r>
                            <w:r>
                              <w:rPr>
                                <w:rFonts w:ascii="Cambria" w:eastAsia="Cambria" w:hAnsi="Cambria" w:cs="Cambria"/>
                                <w:b/>
                                <w:bCs/>
                                <w:sz w:val="13"/>
                                <w:szCs w:val="13"/>
                              </w:rPr>
                              <w:t>h</w:t>
                            </w:r>
                            <w:r>
                              <w:rPr>
                                <w:rFonts w:ascii="Cambria" w:eastAsia="Cambria" w:hAnsi="Cambria" w:cs="Cambria"/>
                                <w:b/>
                                <w:bCs/>
                                <w:spacing w:val="-1"/>
                                <w:sz w:val="13"/>
                                <w:szCs w:val="13"/>
                              </w:rPr>
                              <w:t>e</w:t>
                            </w:r>
                            <w:r>
                              <w:rPr>
                                <w:rFonts w:ascii="Cambria" w:eastAsia="Cambria" w:hAnsi="Cambria" w:cs="Cambria"/>
                                <w:b/>
                                <w:bCs/>
                                <w:sz w:val="13"/>
                                <w:szCs w:val="13"/>
                              </w:rPr>
                              <w:t>r</w:t>
                            </w:r>
                            <w:r>
                              <w:rPr>
                                <w:rFonts w:ascii="Cambria" w:eastAsia="Cambria" w:hAnsi="Cambria" w:cs="Cambria"/>
                                <w:b/>
                                <w:bCs/>
                                <w:spacing w:val="6"/>
                                <w:sz w:val="13"/>
                                <w:szCs w:val="13"/>
                              </w:rPr>
                              <w:t xml:space="preserve"> </w:t>
                            </w:r>
                            <w:r>
                              <w:rPr>
                                <w:rFonts w:ascii="Cambria" w:eastAsia="Cambria" w:hAnsi="Cambria" w:cs="Cambria"/>
                                <w:b/>
                                <w:bCs/>
                                <w:spacing w:val="-1"/>
                                <w:sz w:val="13"/>
                                <w:szCs w:val="13"/>
                              </w:rPr>
                              <w:t>re</w:t>
                            </w:r>
                            <w:r>
                              <w:rPr>
                                <w:rFonts w:ascii="Cambria" w:eastAsia="Cambria" w:hAnsi="Cambria" w:cs="Cambria"/>
                                <w:b/>
                                <w:bCs/>
                                <w:sz w:val="13"/>
                                <w:szCs w:val="13"/>
                              </w:rPr>
                              <w:t>c</w:t>
                            </w:r>
                            <w:r>
                              <w:rPr>
                                <w:rFonts w:ascii="Cambria" w:eastAsia="Cambria" w:hAnsi="Cambria" w:cs="Cambria"/>
                                <w:b/>
                                <w:bCs/>
                                <w:spacing w:val="-1"/>
                                <w:sz w:val="13"/>
                                <w:szCs w:val="13"/>
                              </w:rPr>
                              <w:t>eiva</w:t>
                            </w:r>
                            <w:r>
                              <w:rPr>
                                <w:rFonts w:ascii="Cambria" w:eastAsia="Cambria" w:hAnsi="Cambria" w:cs="Cambria"/>
                                <w:b/>
                                <w:bCs/>
                                <w:spacing w:val="1"/>
                                <w:sz w:val="13"/>
                                <w:szCs w:val="13"/>
                              </w:rPr>
                              <w:t>b</w:t>
                            </w:r>
                            <w:r>
                              <w:rPr>
                                <w:rFonts w:ascii="Cambria" w:eastAsia="Cambria" w:hAnsi="Cambria" w:cs="Cambria"/>
                                <w:b/>
                                <w:bCs/>
                                <w:sz w:val="13"/>
                                <w:szCs w:val="13"/>
                              </w:rPr>
                              <w:t>l</w:t>
                            </w:r>
                            <w:r>
                              <w:rPr>
                                <w:rFonts w:ascii="Cambria" w:eastAsia="Cambria" w:hAnsi="Cambria" w:cs="Cambria"/>
                                <w:b/>
                                <w:bCs/>
                                <w:spacing w:val="-1"/>
                                <w:sz w:val="13"/>
                                <w:szCs w:val="13"/>
                              </w:rPr>
                              <w:t>e</w:t>
                            </w:r>
                            <w:r>
                              <w:rPr>
                                <w:rFonts w:ascii="Cambria" w:eastAsia="Cambria" w:hAnsi="Cambria" w:cs="Cambria"/>
                                <w:b/>
                                <w:bCs/>
                                <w:sz w:val="13"/>
                                <w:szCs w:val="13"/>
                              </w:rPr>
                              <w:t>s</w:t>
                            </w:r>
                          </w:p>
                        </w:tc>
                        <w:tc>
                          <w:tcPr>
                            <w:tcW w:w="1489" w:type="dxa"/>
                            <w:tcBorders>
                              <w:top w:val="nil"/>
                              <w:left w:val="nil"/>
                              <w:bottom w:val="nil"/>
                              <w:right w:val="nil"/>
                            </w:tcBorders>
                          </w:tcPr>
                          <w:p w14:paraId="7C1DF681" w14:textId="77777777" w:rsidR="00924659" w:rsidRDefault="00924659"/>
                        </w:tc>
                        <w:tc>
                          <w:tcPr>
                            <w:tcW w:w="1022" w:type="dxa"/>
                            <w:tcBorders>
                              <w:top w:val="single" w:sz="10" w:space="0" w:color="000000"/>
                              <w:left w:val="nil"/>
                              <w:bottom w:val="single" w:sz="10" w:space="0" w:color="000000"/>
                              <w:right w:val="nil"/>
                            </w:tcBorders>
                          </w:tcPr>
                          <w:p w14:paraId="2486B7DD" w14:textId="77777777" w:rsidR="00924659" w:rsidRDefault="00924659">
                            <w:pPr>
                              <w:pStyle w:val="TableParagraph"/>
                              <w:spacing w:line="132" w:lineRule="exact"/>
                              <w:ind w:right="57"/>
                              <w:jc w:val="right"/>
                              <w:rPr>
                                <w:rFonts w:ascii="Cambria" w:eastAsia="Cambria" w:hAnsi="Cambria" w:cs="Cambria"/>
                                <w:sz w:val="13"/>
                                <w:szCs w:val="13"/>
                              </w:rPr>
                            </w:pPr>
                            <w:r>
                              <w:rPr>
                                <w:rFonts w:ascii="Cambria" w:eastAsia="Cambria" w:hAnsi="Cambria" w:cs="Cambria"/>
                                <w:b/>
                                <w:bCs/>
                                <w:spacing w:val="1"/>
                                <w:sz w:val="13"/>
                                <w:szCs w:val="13"/>
                              </w:rPr>
                              <w:t>374</w:t>
                            </w:r>
                          </w:p>
                        </w:tc>
                        <w:tc>
                          <w:tcPr>
                            <w:tcW w:w="274" w:type="dxa"/>
                            <w:tcBorders>
                              <w:top w:val="nil"/>
                              <w:left w:val="nil"/>
                              <w:bottom w:val="nil"/>
                              <w:right w:val="nil"/>
                            </w:tcBorders>
                          </w:tcPr>
                          <w:p w14:paraId="5F485CA5" w14:textId="77777777" w:rsidR="00924659" w:rsidRDefault="00924659"/>
                        </w:tc>
                        <w:tc>
                          <w:tcPr>
                            <w:tcW w:w="1021" w:type="dxa"/>
                            <w:tcBorders>
                              <w:top w:val="single" w:sz="10" w:space="0" w:color="000000"/>
                              <w:left w:val="nil"/>
                              <w:bottom w:val="single" w:sz="10" w:space="0" w:color="000000"/>
                              <w:right w:val="nil"/>
                            </w:tcBorders>
                          </w:tcPr>
                          <w:p w14:paraId="76170B17" w14:textId="77777777" w:rsidR="00924659" w:rsidRDefault="00924659">
                            <w:pPr>
                              <w:pStyle w:val="TableParagraph"/>
                              <w:spacing w:line="132" w:lineRule="exact"/>
                              <w:ind w:right="53"/>
                              <w:jc w:val="right"/>
                              <w:rPr>
                                <w:rFonts w:ascii="Cambria" w:eastAsia="Cambria" w:hAnsi="Cambria" w:cs="Cambria"/>
                                <w:sz w:val="13"/>
                                <w:szCs w:val="13"/>
                              </w:rPr>
                            </w:pPr>
                            <w:r>
                              <w:rPr>
                                <w:rFonts w:ascii="Cambria" w:eastAsia="Cambria" w:hAnsi="Cambria" w:cs="Cambria"/>
                                <w:spacing w:val="-2"/>
                                <w:sz w:val="13"/>
                                <w:szCs w:val="13"/>
                              </w:rPr>
                              <w:t>546</w:t>
                            </w:r>
                          </w:p>
                        </w:tc>
                      </w:tr>
                      <w:tr w:rsidR="00924659" w14:paraId="2407FA7A" w14:textId="77777777">
                        <w:trPr>
                          <w:trHeight w:hRule="exact" w:val="178"/>
                        </w:trPr>
                        <w:tc>
                          <w:tcPr>
                            <w:tcW w:w="5225" w:type="dxa"/>
                            <w:tcBorders>
                              <w:top w:val="nil"/>
                              <w:left w:val="nil"/>
                              <w:bottom w:val="nil"/>
                              <w:right w:val="nil"/>
                            </w:tcBorders>
                          </w:tcPr>
                          <w:p w14:paraId="527A7E78" w14:textId="77777777" w:rsidR="00924659" w:rsidRDefault="00924659">
                            <w:pPr>
                              <w:pStyle w:val="TableParagraph"/>
                              <w:spacing w:line="145" w:lineRule="exact"/>
                              <w:ind w:left="27"/>
                              <w:rPr>
                                <w:rFonts w:ascii="Cambria" w:eastAsia="Cambria" w:hAnsi="Cambria" w:cs="Cambria"/>
                                <w:sz w:val="13"/>
                                <w:szCs w:val="13"/>
                              </w:rPr>
                            </w:pPr>
                            <w:r>
                              <w:rPr>
                                <w:rFonts w:ascii="Cambria" w:eastAsia="Cambria" w:hAnsi="Cambria" w:cs="Cambria"/>
                                <w:b/>
                                <w:bCs/>
                                <w:spacing w:val="-1"/>
                                <w:sz w:val="13"/>
                                <w:szCs w:val="13"/>
                              </w:rPr>
                              <w:t>Tot</w:t>
                            </w:r>
                            <w:r>
                              <w:rPr>
                                <w:rFonts w:ascii="Cambria" w:eastAsia="Cambria" w:hAnsi="Cambria" w:cs="Cambria"/>
                                <w:b/>
                                <w:bCs/>
                                <w:spacing w:val="-2"/>
                                <w:sz w:val="13"/>
                                <w:szCs w:val="13"/>
                              </w:rPr>
                              <w:t>a</w:t>
                            </w:r>
                            <w:r>
                              <w:rPr>
                                <w:rFonts w:ascii="Cambria" w:eastAsia="Cambria" w:hAnsi="Cambria" w:cs="Cambria"/>
                                <w:b/>
                                <w:bCs/>
                                <w:sz w:val="13"/>
                                <w:szCs w:val="13"/>
                              </w:rPr>
                              <w:t>l</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tra</w:t>
                            </w:r>
                            <w:r>
                              <w:rPr>
                                <w:rFonts w:ascii="Cambria" w:eastAsia="Cambria" w:hAnsi="Cambria" w:cs="Cambria"/>
                                <w:b/>
                                <w:bCs/>
                                <w:sz w:val="13"/>
                                <w:szCs w:val="13"/>
                              </w:rPr>
                              <w:t>de</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an</w:t>
                            </w:r>
                            <w:r>
                              <w:rPr>
                                <w:rFonts w:ascii="Cambria" w:eastAsia="Cambria" w:hAnsi="Cambria" w:cs="Cambria"/>
                                <w:b/>
                                <w:bCs/>
                                <w:sz w:val="13"/>
                                <w:szCs w:val="13"/>
                              </w:rPr>
                              <w:t>d</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ot</w:t>
                            </w:r>
                            <w:r>
                              <w:rPr>
                                <w:rFonts w:ascii="Cambria" w:eastAsia="Cambria" w:hAnsi="Cambria" w:cs="Cambria"/>
                                <w:b/>
                                <w:bCs/>
                                <w:sz w:val="13"/>
                                <w:szCs w:val="13"/>
                              </w:rPr>
                              <w:t>h</w:t>
                            </w:r>
                            <w:r>
                              <w:rPr>
                                <w:rFonts w:ascii="Cambria" w:eastAsia="Cambria" w:hAnsi="Cambria" w:cs="Cambria"/>
                                <w:b/>
                                <w:bCs/>
                                <w:spacing w:val="-1"/>
                                <w:sz w:val="13"/>
                                <w:szCs w:val="13"/>
                              </w:rPr>
                              <w:t>e</w:t>
                            </w:r>
                            <w:r>
                              <w:rPr>
                                <w:rFonts w:ascii="Cambria" w:eastAsia="Cambria" w:hAnsi="Cambria" w:cs="Cambria"/>
                                <w:b/>
                                <w:bCs/>
                                <w:sz w:val="13"/>
                                <w:szCs w:val="13"/>
                              </w:rPr>
                              <w:t>r</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re</w:t>
                            </w:r>
                            <w:r>
                              <w:rPr>
                                <w:rFonts w:ascii="Cambria" w:eastAsia="Cambria" w:hAnsi="Cambria" w:cs="Cambria"/>
                                <w:b/>
                                <w:bCs/>
                                <w:sz w:val="13"/>
                                <w:szCs w:val="13"/>
                              </w:rPr>
                              <w:t>c</w:t>
                            </w:r>
                            <w:r>
                              <w:rPr>
                                <w:rFonts w:ascii="Cambria" w:eastAsia="Cambria" w:hAnsi="Cambria" w:cs="Cambria"/>
                                <w:b/>
                                <w:bCs/>
                                <w:spacing w:val="-1"/>
                                <w:sz w:val="13"/>
                                <w:szCs w:val="13"/>
                              </w:rPr>
                              <w:t>eiva</w:t>
                            </w:r>
                            <w:r>
                              <w:rPr>
                                <w:rFonts w:ascii="Cambria" w:eastAsia="Cambria" w:hAnsi="Cambria" w:cs="Cambria"/>
                                <w:b/>
                                <w:bCs/>
                                <w:spacing w:val="1"/>
                                <w:sz w:val="13"/>
                                <w:szCs w:val="13"/>
                              </w:rPr>
                              <w:t>b</w:t>
                            </w:r>
                            <w:r>
                              <w:rPr>
                                <w:rFonts w:ascii="Cambria" w:eastAsia="Cambria" w:hAnsi="Cambria" w:cs="Cambria"/>
                                <w:b/>
                                <w:bCs/>
                                <w:sz w:val="13"/>
                                <w:szCs w:val="13"/>
                              </w:rPr>
                              <w:t>l</w:t>
                            </w:r>
                            <w:r>
                              <w:rPr>
                                <w:rFonts w:ascii="Cambria" w:eastAsia="Cambria" w:hAnsi="Cambria" w:cs="Cambria"/>
                                <w:b/>
                                <w:bCs/>
                                <w:spacing w:val="-1"/>
                                <w:sz w:val="13"/>
                                <w:szCs w:val="13"/>
                              </w:rPr>
                              <w:t>e</w:t>
                            </w:r>
                            <w:r>
                              <w:rPr>
                                <w:rFonts w:ascii="Cambria" w:eastAsia="Cambria" w:hAnsi="Cambria" w:cs="Cambria"/>
                                <w:b/>
                                <w:bCs/>
                                <w:sz w:val="13"/>
                                <w:szCs w:val="13"/>
                              </w:rPr>
                              <w:t>s</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w:t>
                            </w:r>
                            <w:r>
                              <w:rPr>
                                <w:rFonts w:ascii="Cambria" w:eastAsia="Cambria" w:hAnsi="Cambria" w:cs="Cambria"/>
                                <w:b/>
                                <w:bCs/>
                                <w:sz w:val="13"/>
                                <w:szCs w:val="13"/>
                              </w:rPr>
                              <w:t>g</w:t>
                            </w:r>
                            <w:r>
                              <w:rPr>
                                <w:rFonts w:ascii="Cambria" w:eastAsia="Cambria" w:hAnsi="Cambria" w:cs="Cambria"/>
                                <w:b/>
                                <w:bCs/>
                                <w:spacing w:val="-1"/>
                                <w:sz w:val="13"/>
                                <w:szCs w:val="13"/>
                              </w:rPr>
                              <w:t>ross)</w:t>
                            </w:r>
                          </w:p>
                        </w:tc>
                        <w:tc>
                          <w:tcPr>
                            <w:tcW w:w="1489" w:type="dxa"/>
                            <w:tcBorders>
                              <w:top w:val="nil"/>
                              <w:left w:val="nil"/>
                              <w:bottom w:val="nil"/>
                              <w:right w:val="nil"/>
                            </w:tcBorders>
                          </w:tcPr>
                          <w:p w14:paraId="4052A912" w14:textId="77777777" w:rsidR="00924659" w:rsidRDefault="00924659"/>
                        </w:tc>
                        <w:tc>
                          <w:tcPr>
                            <w:tcW w:w="1022" w:type="dxa"/>
                            <w:tcBorders>
                              <w:top w:val="single" w:sz="10" w:space="0" w:color="000000"/>
                              <w:left w:val="nil"/>
                              <w:bottom w:val="single" w:sz="10" w:space="0" w:color="000000"/>
                              <w:right w:val="nil"/>
                            </w:tcBorders>
                          </w:tcPr>
                          <w:p w14:paraId="3E2CEB76" w14:textId="77777777" w:rsidR="00924659" w:rsidRDefault="00924659">
                            <w:pPr>
                              <w:pStyle w:val="TableParagraph"/>
                              <w:spacing w:line="132" w:lineRule="exact"/>
                              <w:ind w:left="537"/>
                              <w:rPr>
                                <w:rFonts w:ascii="Cambria" w:eastAsia="Cambria" w:hAnsi="Cambria" w:cs="Cambria"/>
                                <w:sz w:val="13"/>
                                <w:szCs w:val="13"/>
                              </w:rPr>
                            </w:pPr>
                            <w:r>
                              <w:rPr>
                                <w:rFonts w:ascii="Cambria" w:eastAsia="Cambria" w:hAnsi="Cambria" w:cs="Cambria"/>
                                <w:b/>
                                <w:bCs/>
                                <w:sz w:val="13"/>
                                <w:szCs w:val="13"/>
                              </w:rPr>
                              <w:t>11,627</w:t>
                            </w:r>
                          </w:p>
                        </w:tc>
                        <w:tc>
                          <w:tcPr>
                            <w:tcW w:w="274" w:type="dxa"/>
                            <w:tcBorders>
                              <w:top w:val="nil"/>
                              <w:left w:val="nil"/>
                              <w:bottom w:val="nil"/>
                              <w:right w:val="nil"/>
                            </w:tcBorders>
                          </w:tcPr>
                          <w:p w14:paraId="5C51D220" w14:textId="77777777" w:rsidR="00924659" w:rsidRDefault="00924659"/>
                        </w:tc>
                        <w:tc>
                          <w:tcPr>
                            <w:tcW w:w="1021" w:type="dxa"/>
                            <w:tcBorders>
                              <w:top w:val="single" w:sz="10" w:space="0" w:color="000000"/>
                              <w:left w:val="nil"/>
                              <w:bottom w:val="single" w:sz="10" w:space="0" w:color="000000"/>
                              <w:right w:val="nil"/>
                            </w:tcBorders>
                          </w:tcPr>
                          <w:p w14:paraId="49F701AC" w14:textId="77777777" w:rsidR="00924659" w:rsidRDefault="00924659">
                            <w:pPr>
                              <w:pStyle w:val="TableParagraph"/>
                              <w:spacing w:line="132" w:lineRule="exact"/>
                              <w:ind w:left="580"/>
                              <w:rPr>
                                <w:rFonts w:ascii="Cambria" w:eastAsia="Cambria" w:hAnsi="Cambria" w:cs="Cambria"/>
                                <w:sz w:val="13"/>
                                <w:szCs w:val="13"/>
                              </w:rPr>
                            </w:pPr>
                            <w:r>
                              <w:rPr>
                                <w:rFonts w:ascii="Cambria" w:eastAsia="Cambria" w:hAnsi="Cambria" w:cs="Cambria"/>
                                <w:spacing w:val="-2"/>
                                <w:sz w:val="13"/>
                                <w:szCs w:val="13"/>
                              </w:rPr>
                              <w:t>11,486</w:t>
                            </w:r>
                          </w:p>
                        </w:tc>
                      </w:tr>
                      <w:tr w:rsidR="00924659" w14:paraId="6A9BC78E" w14:textId="77777777">
                        <w:trPr>
                          <w:trHeight w:hRule="exact" w:val="514"/>
                        </w:trPr>
                        <w:tc>
                          <w:tcPr>
                            <w:tcW w:w="5225" w:type="dxa"/>
                            <w:tcBorders>
                              <w:top w:val="nil"/>
                              <w:left w:val="nil"/>
                              <w:bottom w:val="nil"/>
                              <w:right w:val="nil"/>
                            </w:tcBorders>
                          </w:tcPr>
                          <w:p w14:paraId="6120EFBD" w14:textId="77777777" w:rsidR="00924659" w:rsidRDefault="00924659">
                            <w:pPr>
                              <w:pStyle w:val="TableParagraph"/>
                              <w:spacing w:before="3" w:line="160" w:lineRule="exact"/>
                              <w:rPr>
                                <w:szCs w:val="16"/>
                              </w:rPr>
                            </w:pPr>
                          </w:p>
                          <w:p w14:paraId="479A0232" w14:textId="77777777" w:rsidR="00924659" w:rsidRDefault="00924659">
                            <w:pPr>
                              <w:pStyle w:val="TableParagraph"/>
                              <w:ind w:left="27"/>
                              <w:rPr>
                                <w:rFonts w:ascii="Cambria" w:eastAsia="Cambria" w:hAnsi="Cambria" w:cs="Cambria"/>
                                <w:sz w:val="13"/>
                                <w:szCs w:val="13"/>
                              </w:rPr>
                            </w:pPr>
                            <w:r>
                              <w:rPr>
                                <w:rFonts w:ascii="Cambria" w:eastAsia="Cambria" w:hAnsi="Cambria" w:cs="Cambria"/>
                                <w:b/>
                                <w:bCs/>
                                <w:spacing w:val="-1"/>
                                <w:sz w:val="13"/>
                                <w:szCs w:val="13"/>
                              </w:rPr>
                              <w:t>Re</w:t>
                            </w:r>
                            <w:r>
                              <w:rPr>
                                <w:rFonts w:ascii="Cambria" w:eastAsia="Cambria" w:hAnsi="Cambria" w:cs="Cambria"/>
                                <w:b/>
                                <w:bCs/>
                                <w:sz w:val="13"/>
                                <w:szCs w:val="13"/>
                              </w:rPr>
                              <w:t>c</w:t>
                            </w:r>
                            <w:r>
                              <w:rPr>
                                <w:rFonts w:ascii="Cambria" w:eastAsia="Cambria" w:hAnsi="Cambria" w:cs="Cambria"/>
                                <w:b/>
                                <w:bCs/>
                                <w:spacing w:val="-1"/>
                                <w:sz w:val="13"/>
                                <w:szCs w:val="13"/>
                              </w:rPr>
                              <w:t>eiva</w:t>
                            </w:r>
                            <w:r>
                              <w:rPr>
                                <w:rFonts w:ascii="Cambria" w:eastAsia="Cambria" w:hAnsi="Cambria" w:cs="Cambria"/>
                                <w:b/>
                                <w:bCs/>
                                <w:spacing w:val="1"/>
                                <w:sz w:val="13"/>
                                <w:szCs w:val="13"/>
                              </w:rPr>
                              <w:t>b</w:t>
                            </w:r>
                            <w:r>
                              <w:rPr>
                                <w:rFonts w:ascii="Cambria" w:eastAsia="Cambria" w:hAnsi="Cambria" w:cs="Cambria"/>
                                <w:b/>
                                <w:bCs/>
                                <w:spacing w:val="-1"/>
                                <w:sz w:val="13"/>
                                <w:szCs w:val="13"/>
                              </w:rPr>
                              <w:t>le</w:t>
                            </w:r>
                            <w:r>
                              <w:rPr>
                                <w:rFonts w:ascii="Cambria" w:eastAsia="Cambria" w:hAnsi="Cambria" w:cs="Cambria"/>
                                <w:b/>
                                <w:bCs/>
                                <w:sz w:val="13"/>
                                <w:szCs w:val="13"/>
                              </w:rPr>
                              <w:t>s</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ar</w:t>
                            </w:r>
                            <w:r>
                              <w:rPr>
                                <w:rFonts w:ascii="Cambria" w:eastAsia="Cambria" w:hAnsi="Cambria" w:cs="Cambria"/>
                                <w:b/>
                                <w:bCs/>
                                <w:sz w:val="13"/>
                                <w:szCs w:val="13"/>
                              </w:rPr>
                              <w:t>e</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e</w:t>
                            </w:r>
                            <w:r>
                              <w:rPr>
                                <w:rFonts w:ascii="Cambria" w:eastAsia="Cambria" w:hAnsi="Cambria" w:cs="Cambria"/>
                                <w:b/>
                                <w:bCs/>
                                <w:sz w:val="13"/>
                                <w:szCs w:val="13"/>
                              </w:rPr>
                              <w:t>xp</w:t>
                            </w:r>
                            <w:r>
                              <w:rPr>
                                <w:rFonts w:ascii="Cambria" w:eastAsia="Cambria" w:hAnsi="Cambria" w:cs="Cambria"/>
                                <w:b/>
                                <w:bCs/>
                                <w:spacing w:val="-1"/>
                                <w:sz w:val="13"/>
                                <w:szCs w:val="13"/>
                              </w:rPr>
                              <w:t>e</w:t>
                            </w:r>
                            <w:r>
                              <w:rPr>
                                <w:rFonts w:ascii="Cambria" w:eastAsia="Cambria" w:hAnsi="Cambria" w:cs="Cambria"/>
                                <w:b/>
                                <w:bCs/>
                                <w:sz w:val="13"/>
                                <w:szCs w:val="13"/>
                              </w:rPr>
                              <w:t>c</w:t>
                            </w:r>
                            <w:r>
                              <w:rPr>
                                <w:rFonts w:ascii="Cambria" w:eastAsia="Cambria" w:hAnsi="Cambria" w:cs="Cambria"/>
                                <w:b/>
                                <w:bCs/>
                                <w:spacing w:val="-1"/>
                                <w:sz w:val="13"/>
                                <w:szCs w:val="13"/>
                              </w:rPr>
                              <w:t>te</w:t>
                            </w:r>
                            <w:r>
                              <w:rPr>
                                <w:rFonts w:ascii="Cambria" w:eastAsia="Cambria" w:hAnsi="Cambria" w:cs="Cambria"/>
                                <w:b/>
                                <w:bCs/>
                                <w:sz w:val="13"/>
                                <w:szCs w:val="13"/>
                              </w:rPr>
                              <w:t>d</w:t>
                            </w:r>
                            <w:r>
                              <w:rPr>
                                <w:rFonts w:ascii="Cambria" w:eastAsia="Cambria" w:hAnsi="Cambria" w:cs="Cambria"/>
                                <w:b/>
                                <w:bCs/>
                                <w:spacing w:val="5"/>
                                <w:sz w:val="13"/>
                                <w:szCs w:val="13"/>
                              </w:rPr>
                              <w:t xml:space="preserve"> </w:t>
                            </w:r>
                            <w:r>
                              <w:rPr>
                                <w:rFonts w:ascii="Cambria" w:eastAsia="Cambria" w:hAnsi="Cambria" w:cs="Cambria"/>
                                <w:b/>
                                <w:bCs/>
                                <w:spacing w:val="-1"/>
                                <w:sz w:val="13"/>
                                <w:szCs w:val="13"/>
                              </w:rPr>
                              <w:t>t</w:t>
                            </w:r>
                            <w:r>
                              <w:rPr>
                                <w:rFonts w:ascii="Cambria" w:eastAsia="Cambria" w:hAnsi="Cambria" w:cs="Cambria"/>
                                <w:b/>
                                <w:bCs/>
                                <w:sz w:val="13"/>
                                <w:szCs w:val="13"/>
                              </w:rPr>
                              <w:t>o</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b</w:t>
                            </w:r>
                            <w:r>
                              <w:rPr>
                                <w:rFonts w:ascii="Cambria" w:eastAsia="Cambria" w:hAnsi="Cambria" w:cs="Cambria"/>
                                <w:b/>
                                <w:bCs/>
                                <w:sz w:val="13"/>
                                <w:szCs w:val="13"/>
                              </w:rPr>
                              <w:t>e</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re</w:t>
                            </w:r>
                            <w:r>
                              <w:rPr>
                                <w:rFonts w:ascii="Cambria" w:eastAsia="Cambria" w:hAnsi="Cambria" w:cs="Cambria"/>
                                <w:b/>
                                <w:bCs/>
                                <w:sz w:val="13"/>
                                <w:szCs w:val="13"/>
                              </w:rPr>
                              <w:t>c</w:t>
                            </w:r>
                            <w:r>
                              <w:rPr>
                                <w:rFonts w:ascii="Cambria" w:eastAsia="Cambria" w:hAnsi="Cambria" w:cs="Cambria"/>
                                <w:b/>
                                <w:bCs/>
                                <w:spacing w:val="-1"/>
                                <w:sz w:val="13"/>
                                <w:szCs w:val="13"/>
                              </w:rPr>
                              <w:t>overed</w:t>
                            </w:r>
                          </w:p>
                          <w:p w14:paraId="7A531E83" w14:textId="77777777" w:rsidR="00924659" w:rsidRDefault="00924659">
                            <w:pPr>
                              <w:pStyle w:val="TableParagraph"/>
                              <w:spacing w:before="13"/>
                              <w:ind w:left="133"/>
                              <w:rPr>
                                <w:rFonts w:ascii="Cambria" w:eastAsia="Cambria" w:hAnsi="Cambria" w:cs="Cambria"/>
                                <w:sz w:val="13"/>
                                <w:szCs w:val="13"/>
                              </w:rPr>
                            </w:pPr>
                            <w:r>
                              <w:rPr>
                                <w:rFonts w:ascii="Cambria" w:eastAsia="Cambria" w:hAnsi="Cambria" w:cs="Cambria"/>
                                <w:spacing w:val="-2"/>
                                <w:sz w:val="13"/>
                                <w:szCs w:val="13"/>
                              </w:rPr>
                              <w:t>N</w:t>
                            </w:r>
                            <w:r>
                              <w:rPr>
                                <w:rFonts w:ascii="Cambria" w:eastAsia="Cambria" w:hAnsi="Cambria" w:cs="Cambria"/>
                                <w:sz w:val="13"/>
                                <w:szCs w:val="13"/>
                              </w:rPr>
                              <w:t>o</w:t>
                            </w:r>
                            <w:r>
                              <w:rPr>
                                <w:rFonts w:ascii="Cambria" w:eastAsia="Cambria" w:hAnsi="Cambria" w:cs="Cambria"/>
                                <w:spacing w:val="2"/>
                                <w:sz w:val="13"/>
                                <w:szCs w:val="13"/>
                              </w:rPr>
                              <w:t xml:space="preserve"> </w:t>
                            </w:r>
                            <w:r>
                              <w:rPr>
                                <w:rFonts w:ascii="Cambria" w:eastAsia="Cambria" w:hAnsi="Cambria" w:cs="Cambria"/>
                                <w:sz w:val="13"/>
                                <w:szCs w:val="13"/>
                              </w:rPr>
                              <w:t>m</w:t>
                            </w:r>
                            <w:r>
                              <w:rPr>
                                <w:rFonts w:ascii="Cambria" w:eastAsia="Cambria" w:hAnsi="Cambria" w:cs="Cambria"/>
                                <w:spacing w:val="-1"/>
                                <w:sz w:val="13"/>
                                <w:szCs w:val="13"/>
                              </w:rPr>
                              <w:t>o</w:t>
                            </w:r>
                            <w:r>
                              <w:rPr>
                                <w:rFonts w:ascii="Cambria" w:eastAsia="Cambria" w:hAnsi="Cambria" w:cs="Cambria"/>
                                <w:sz w:val="13"/>
                                <w:szCs w:val="13"/>
                              </w:rPr>
                              <w:t>re</w:t>
                            </w:r>
                            <w:r>
                              <w:rPr>
                                <w:rFonts w:ascii="Cambria" w:eastAsia="Cambria" w:hAnsi="Cambria" w:cs="Cambria"/>
                                <w:spacing w:val="3"/>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ha</w:t>
                            </w:r>
                            <w:r>
                              <w:rPr>
                                <w:rFonts w:ascii="Cambria" w:eastAsia="Cambria" w:hAnsi="Cambria" w:cs="Cambria"/>
                                <w:sz w:val="13"/>
                                <w:szCs w:val="13"/>
                              </w:rPr>
                              <w:t>n</w:t>
                            </w:r>
                            <w:r>
                              <w:rPr>
                                <w:rFonts w:ascii="Cambria" w:eastAsia="Cambria" w:hAnsi="Cambria" w:cs="Cambria"/>
                                <w:spacing w:val="3"/>
                                <w:sz w:val="13"/>
                                <w:szCs w:val="13"/>
                              </w:rPr>
                              <w:t xml:space="preserve"> </w:t>
                            </w:r>
                            <w:r>
                              <w:rPr>
                                <w:rFonts w:ascii="Cambria" w:eastAsia="Cambria" w:hAnsi="Cambria" w:cs="Cambria"/>
                                <w:spacing w:val="-2"/>
                                <w:sz w:val="13"/>
                                <w:szCs w:val="13"/>
                              </w:rPr>
                              <w:t>1</w:t>
                            </w:r>
                            <w:r>
                              <w:rPr>
                                <w:rFonts w:ascii="Cambria" w:eastAsia="Cambria" w:hAnsi="Cambria" w:cs="Cambria"/>
                                <w:sz w:val="13"/>
                                <w:szCs w:val="13"/>
                              </w:rPr>
                              <w:t>2</w:t>
                            </w:r>
                            <w:r>
                              <w:rPr>
                                <w:rFonts w:ascii="Cambria" w:eastAsia="Cambria" w:hAnsi="Cambria" w:cs="Cambria"/>
                                <w:spacing w:val="2"/>
                                <w:sz w:val="13"/>
                                <w:szCs w:val="13"/>
                              </w:rPr>
                              <w:t xml:space="preserve"> </w:t>
                            </w:r>
                            <w:r>
                              <w:rPr>
                                <w:rFonts w:ascii="Cambria" w:eastAsia="Cambria" w:hAnsi="Cambria" w:cs="Cambria"/>
                                <w:sz w:val="13"/>
                                <w:szCs w:val="13"/>
                              </w:rPr>
                              <w:t>m</w:t>
                            </w:r>
                            <w:r>
                              <w:rPr>
                                <w:rFonts w:ascii="Cambria" w:eastAsia="Cambria" w:hAnsi="Cambria" w:cs="Cambria"/>
                                <w:spacing w:val="-1"/>
                                <w:sz w:val="13"/>
                                <w:szCs w:val="13"/>
                              </w:rPr>
                              <w:t>o</w:t>
                            </w:r>
                            <w:r>
                              <w:rPr>
                                <w:rFonts w:ascii="Cambria" w:eastAsia="Cambria" w:hAnsi="Cambria" w:cs="Cambria"/>
                                <w:sz w:val="13"/>
                                <w:szCs w:val="13"/>
                              </w:rPr>
                              <w:t>nt</w:t>
                            </w:r>
                            <w:r>
                              <w:rPr>
                                <w:rFonts w:ascii="Cambria" w:eastAsia="Cambria" w:hAnsi="Cambria" w:cs="Cambria"/>
                                <w:spacing w:val="-1"/>
                                <w:sz w:val="13"/>
                                <w:szCs w:val="13"/>
                              </w:rPr>
                              <w:t>hs</w:t>
                            </w:r>
                          </w:p>
                        </w:tc>
                        <w:tc>
                          <w:tcPr>
                            <w:tcW w:w="1489" w:type="dxa"/>
                            <w:tcBorders>
                              <w:top w:val="nil"/>
                              <w:left w:val="nil"/>
                              <w:bottom w:val="nil"/>
                              <w:right w:val="nil"/>
                            </w:tcBorders>
                          </w:tcPr>
                          <w:p w14:paraId="61C68C70" w14:textId="77777777" w:rsidR="00924659" w:rsidRDefault="00924659"/>
                        </w:tc>
                        <w:tc>
                          <w:tcPr>
                            <w:tcW w:w="1022" w:type="dxa"/>
                            <w:tcBorders>
                              <w:top w:val="single" w:sz="10" w:space="0" w:color="000000"/>
                              <w:left w:val="nil"/>
                              <w:bottom w:val="single" w:sz="10" w:space="0" w:color="000000"/>
                              <w:right w:val="nil"/>
                            </w:tcBorders>
                          </w:tcPr>
                          <w:p w14:paraId="1906807A" w14:textId="77777777" w:rsidR="00924659" w:rsidRDefault="00924659">
                            <w:pPr>
                              <w:pStyle w:val="TableParagraph"/>
                              <w:spacing w:before="6" w:line="110" w:lineRule="exact"/>
                              <w:rPr>
                                <w:sz w:val="11"/>
                                <w:szCs w:val="11"/>
                              </w:rPr>
                            </w:pPr>
                          </w:p>
                          <w:p w14:paraId="297B8F5B" w14:textId="77777777" w:rsidR="00924659" w:rsidRDefault="00924659">
                            <w:pPr>
                              <w:pStyle w:val="TableParagraph"/>
                              <w:spacing w:line="200" w:lineRule="exact"/>
                              <w:rPr>
                                <w:sz w:val="20"/>
                              </w:rPr>
                            </w:pPr>
                          </w:p>
                          <w:p w14:paraId="04375108" w14:textId="77777777" w:rsidR="00924659" w:rsidRDefault="00924659">
                            <w:pPr>
                              <w:pStyle w:val="TableParagraph"/>
                              <w:ind w:left="537"/>
                              <w:rPr>
                                <w:rFonts w:ascii="Cambria" w:eastAsia="Cambria" w:hAnsi="Cambria" w:cs="Cambria"/>
                                <w:sz w:val="13"/>
                                <w:szCs w:val="13"/>
                              </w:rPr>
                            </w:pPr>
                            <w:r>
                              <w:rPr>
                                <w:rFonts w:ascii="Cambria" w:eastAsia="Cambria" w:hAnsi="Cambria" w:cs="Cambria"/>
                                <w:b/>
                                <w:bCs/>
                                <w:sz w:val="13"/>
                                <w:szCs w:val="13"/>
                              </w:rPr>
                              <w:t>11,627</w:t>
                            </w:r>
                          </w:p>
                        </w:tc>
                        <w:tc>
                          <w:tcPr>
                            <w:tcW w:w="274" w:type="dxa"/>
                            <w:tcBorders>
                              <w:top w:val="nil"/>
                              <w:left w:val="nil"/>
                              <w:bottom w:val="nil"/>
                              <w:right w:val="nil"/>
                            </w:tcBorders>
                          </w:tcPr>
                          <w:p w14:paraId="592C5182" w14:textId="77777777" w:rsidR="00924659" w:rsidRDefault="00924659"/>
                        </w:tc>
                        <w:tc>
                          <w:tcPr>
                            <w:tcW w:w="1021" w:type="dxa"/>
                            <w:tcBorders>
                              <w:top w:val="single" w:sz="10" w:space="0" w:color="000000"/>
                              <w:left w:val="nil"/>
                              <w:bottom w:val="single" w:sz="10" w:space="0" w:color="000000"/>
                              <w:right w:val="nil"/>
                            </w:tcBorders>
                          </w:tcPr>
                          <w:p w14:paraId="143FCB82" w14:textId="77777777" w:rsidR="00924659" w:rsidRDefault="00924659">
                            <w:pPr>
                              <w:pStyle w:val="TableParagraph"/>
                              <w:spacing w:before="6" w:line="110" w:lineRule="exact"/>
                              <w:rPr>
                                <w:sz w:val="11"/>
                                <w:szCs w:val="11"/>
                              </w:rPr>
                            </w:pPr>
                          </w:p>
                          <w:p w14:paraId="6E6F078D" w14:textId="77777777" w:rsidR="00924659" w:rsidRDefault="00924659">
                            <w:pPr>
                              <w:pStyle w:val="TableParagraph"/>
                              <w:spacing w:line="200" w:lineRule="exact"/>
                              <w:rPr>
                                <w:sz w:val="20"/>
                              </w:rPr>
                            </w:pPr>
                          </w:p>
                          <w:p w14:paraId="34819772" w14:textId="77777777" w:rsidR="00924659" w:rsidRDefault="00924659">
                            <w:pPr>
                              <w:pStyle w:val="TableParagraph"/>
                              <w:ind w:left="580"/>
                              <w:rPr>
                                <w:rFonts w:ascii="Cambria" w:eastAsia="Cambria" w:hAnsi="Cambria" w:cs="Cambria"/>
                                <w:sz w:val="13"/>
                                <w:szCs w:val="13"/>
                              </w:rPr>
                            </w:pPr>
                            <w:r>
                              <w:rPr>
                                <w:rFonts w:ascii="Cambria" w:eastAsia="Cambria" w:hAnsi="Cambria" w:cs="Cambria"/>
                                <w:spacing w:val="-2"/>
                                <w:sz w:val="13"/>
                                <w:szCs w:val="13"/>
                              </w:rPr>
                              <w:t>11,486</w:t>
                            </w:r>
                          </w:p>
                        </w:tc>
                      </w:tr>
                      <w:tr w:rsidR="00924659" w14:paraId="3D84E33C" w14:textId="77777777">
                        <w:trPr>
                          <w:trHeight w:hRule="exact" w:val="178"/>
                        </w:trPr>
                        <w:tc>
                          <w:tcPr>
                            <w:tcW w:w="5225" w:type="dxa"/>
                            <w:tcBorders>
                              <w:top w:val="nil"/>
                              <w:left w:val="nil"/>
                              <w:bottom w:val="nil"/>
                              <w:right w:val="nil"/>
                            </w:tcBorders>
                          </w:tcPr>
                          <w:p w14:paraId="754375F0" w14:textId="77777777" w:rsidR="00924659" w:rsidRDefault="00924659">
                            <w:pPr>
                              <w:pStyle w:val="TableParagraph"/>
                              <w:spacing w:line="145" w:lineRule="exact"/>
                              <w:ind w:left="27"/>
                              <w:rPr>
                                <w:rFonts w:ascii="Cambria" w:eastAsia="Cambria" w:hAnsi="Cambria" w:cs="Cambria"/>
                                <w:sz w:val="13"/>
                                <w:szCs w:val="13"/>
                              </w:rPr>
                            </w:pPr>
                            <w:r>
                              <w:rPr>
                                <w:rFonts w:ascii="Cambria" w:eastAsia="Cambria" w:hAnsi="Cambria" w:cs="Cambria"/>
                                <w:b/>
                                <w:bCs/>
                                <w:spacing w:val="-1"/>
                                <w:sz w:val="13"/>
                                <w:szCs w:val="13"/>
                              </w:rPr>
                              <w:t>Tot</w:t>
                            </w:r>
                            <w:r>
                              <w:rPr>
                                <w:rFonts w:ascii="Cambria" w:eastAsia="Cambria" w:hAnsi="Cambria" w:cs="Cambria"/>
                                <w:b/>
                                <w:bCs/>
                                <w:spacing w:val="-2"/>
                                <w:sz w:val="13"/>
                                <w:szCs w:val="13"/>
                              </w:rPr>
                              <w:t>a</w:t>
                            </w:r>
                            <w:r>
                              <w:rPr>
                                <w:rFonts w:ascii="Cambria" w:eastAsia="Cambria" w:hAnsi="Cambria" w:cs="Cambria"/>
                                <w:b/>
                                <w:bCs/>
                                <w:sz w:val="13"/>
                                <w:szCs w:val="13"/>
                              </w:rPr>
                              <w:t>l</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tra</w:t>
                            </w:r>
                            <w:r>
                              <w:rPr>
                                <w:rFonts w:ascii="Cambria" w:eastAsia="Cambria" w:hAnsi="Cambria" w:cs="Cambria"/>
                                <w:b/>
                                <w:bCs/>
                                <w:sz w:val="13"/>
                                <w:szCs w:val="13"/>
                              </w:rPr>
                              <w:t>de</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an</w:t>
                            </w:r>
                            <w:r>
                              <w:rPr>
                                <w:rFonts w:ascii="Cambria" w:eastAsia="Cambria" w:hAnsi="Cambria" w:cs="Cambria"/>
                                <w:b/>
                                <w:bCs/>
                                <w:sz w:val="13"/>
                                <w:szCs w:val="13"/>
                              </w:rPr>
                              <w:t>d</w:t>
                            </w:r>
                            <w:r>
                              <w:rPr>
                                <w:rFonts w:ascii="Cambria" w:eastAsia="Cambria" w:hAnsi="Cambria" w:cs="Cambria"/>
                                <w:b/>
                                <w:bCs/>
                                <w:spacing w:val="5"/>
                                <w:sz w:val="13"/>
                                <w:szCs w:val="13"/>
                              </w:rPr>
                              <w:t xml:space="preserve"> </w:t>
                            </w:r>
                            <w:r>
                              <w:rPr>
                                <w:rFonts w:ascii="Cambria" w:eastAsia="Cambria" w:hAnsi="Cambria" w:cs="Cambria"/>
                                <w:b/>
                                <w:bCs/>
                                <w:spacing w:val="-1"/>
                                <w:sz w:val="13"/>
                                <w:szCs w:val="13"/>
                              </w:rPr>
                              <w:t>ot</w:t>
                            </w:r>
                            <w:r>
                              <w:rPr>
                                <w:rFonts w:ascii="Cambria" w:eastAsia="Cambria" w:hAnsi="Cambria" w:cs="Cambria"/>
                                <w:b/>
                                <w:bCs/>
                                <w:sz w:val="13"/>
                                <w:szCs w:val="13"/>
                              </w:rPr>
                              <w:t>h</w:t>
                            </w:r>
                            <w:r>
                              <w:rPr>
                                <w:rFonts w:ascii="Cambria" w:eastAsia="Cambria" w:hAnsi="Cambria" w:cs="Cambria"/>
                                <w:b/>
                                <w:bCs/>
                                <w:spacing w:val="-1"/>
                                <w:sz w:val="13"/>
                                <w:szCs w:val="13"/>
                              </w:rPr>
                              <w:t>e</w:t>
                            </w:r>
                            <w:r>
                              <w:rPr>
                                <w:rFonts w:ascii="Cambria" w:eastAsia="Cambria" w:hAnsi="Cambria" w:cs="Cambria"/>
                                <w:b/>
                                <w:bCs/>
                                <w:sz w:val="13"/>
                                <w:szCs w:val="13"/>
                              </w:rPr>
                              <w:t>r</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re</w:t>
                            </w:r>
                            <w:r>
                              <w:rPr>
                                <w:rFonts w:ascii="Cambria" w:eastAsia="Cambria" w:hAnsi="Cambria" w:cs="Cambria"/>
                                <w:b/>
                                <w:bCs/>
                                <w:sz w:val="13"/>
                                <w:szCs w:val="13"/>
                              </w:rPr>
                              <w:t>c</w:t>
                            </w:r>
                            <w:r>
                              <w:rPr>
                                <w:rFonts w:ascii="Cambria" w:eastAsia="Cambria" w:hAnsi="Cambria" w:cs="Cambria"/>
                                <w:b/>
                                <w:bCs/>
                                <w:spacing w:val="-1"/>
                                <w:sz w:val="13"/>
                                <w:szCs w:val="13"/>
                              </w:rPr>
                              <w:t>eiva</w:t>
                            </w:r>
                            <w:r>
                              <w:rPr>
                                <w:rFonts w:ascii="Cambria" w:eastAsia="Cambria" w:hAnsi="Cambria" w:cs="Cambria"/>
                                <w:b/>
                                <w:bCs/>
                                <w:spacing w:val="1"/>
                                <w:sz w:val="13"/>
                                <w:szCs w:val="13"/>
                              </w:rPr>
                              <w:t>b</w:t>
                            </w:r>
                            <w:r>
                              <w:rPr>
                                <w:rFonts w:ascii="Cambria" w:eastAsia="Cambria" w:hAnsi="Cambria" w:cs="Cambria"/>
                                <w:b/>
                                <w:bCs/>
                                <w:sz w:val="13"/>
                                <w:szCs w:val="13"/>
                              </w:rPr>
                              <w:t>l</w:t>
                            </w:r>
                            <w:r>
                              <w:rPr>
                                <w:rFonts w:ascii="Cambria" w:eastAsia="Cambria" w:hAnsi="Cambria" w:cs="Cambria"/>
                                <w:b/>
                                <w:bCs/>
                                <w:spacing w:val="-1"/>
                                <w:sz w:val="13"/>
                                <w:szCs w:val="13"/>
                              </w:rPr>
                              <w:t>e</w:t>
                            </w:r>
                            <w:r>
                              <w:rPr>
                                <w:rFonts w:ascii="Cambria" w:eastAsia="Cambria" w:hAnsi="Cambria" w:cs="Cambria"/>
                                <w:b/>
                                <w:bCs/>
                                <w:sz w:val="13"/>
                                <w:szCs w:val="13"/>
                              </w:rPr>
                              <w:t>s</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(net</w:t>
                            </w:r>
                            <w:r>
                              <w:rPr>
                                <w:rFonts w:ascii="Cambria" w:eastAsia="Cambria" w:hAnsi="Cambria" w:cs="Cambria"/>
                                <w:b/>
                                <w:bCs/>
                                <w:sz w:val="13"/>
                                <w:szCs w:val="13"/>
                              </w:rPr>
                              <w:t>)</w:t>
                            </w:r>
                          </w:p>
                        </w:tc>
                        <w:tc>
                          <w:tcPr>
                            <w:tcW w:w="1489" w:type="dxa"/>
                            <w:tcBorders>
                              <w:top w:val="nil"/>
                              <w:left w:val="nil"/>
                              <w:bottom w:val="nil"/>
                              <w:right w:val="nil"/>
                            </w:tcBorders>
                          </w:tcPr>
                          <w:p w14:paraId="381072D9" w14:textId="77777777" w:rsidR="00924659" w:rsidRDefault="00924659"/>
                        </w:tc>
                        <w:tc>
                          <w:tcPr>
                            <w:tcW w:w="1022" w:type="dxa"/>
                            <w:tcBorders>
                              <w:top w:val="single" w:sz="10" w:space="0" w:color="000000"/>
                              <w:left w:val="nil"/>
                              <w:bottom w:val="single" w:sz="10" w:space="0" w:color="000000"/>
                              <w:right w:val="nil"/>
                            </w:tcBorders>
                          </w:tcPr>
                          <w:p w14:paraId="6A12AFA5" w14:textId="77777777" w:rsidR="00924659" w:rsidRDefault="00924659">
                            <w:pPr>
                              <w:pStyle w:val="TableParagraph"/>
                              <w:spacing w:line="132" w:lineRule="exact"/>
                              <w:ind w:left="537"/>
                              <w:rPr>
                                <w:rFonts w:ascii="Cambria" w:eastAsia="Cambria" w:hAnsi="Cambria" w:cs="Cambria"/>
                                <w:sz w:val="13"/>
                                <w:szCs w:val="13"/>
                              </w:rPr>
                            </w:pPr>
                            <w:r>
                              <w:rPr>
                                <w:rFonts w:ascii="Cambria" w:eastAsia="Cambria" w:hAnsi="Cambria" w:cs="Cambria"/>
                                <w:b/>
                                <w:bCs/>
                                <w:sz w:val="13"/>
                                <w:szCs w:val="13"/>
                              </w:rPr>
                              <w:t>11,627</w:t>
                            </w:r>
                          </w:p>
                        </w:tc>
                        <w:tc>
                          <w:tcPr>
                            <w:tcW w:w="274" w:type="dxa"/>
                            <w:tcBorders>
                              <w:top w:val="nil"/>
                              <w:left w:val="nil"/>
                              <w:bottom w:val="nil"/>
                              <w:right w:val="nil"/>
                            </w:tcBorders>
                          </w:tcPr>
                          <w:p w14:paraId="69E92B59" w14:textId="77777777" w:rsidR="00924659" w:rsidRDefault="00924659"/>
                        </w:tc>
                        <w:tc>
                          <w:tcPr>
                            <w:tcW w:w="1021" w:type="dxa"/>
                            <w:tcBorders>
                              <w:top w:val="single" w:sz="10" w:space="0" w:color="000000"/>
                              <w:left w:val="nil"/>
                              <w:bottom w:val="single" w:sz="10" w:space="0" w:color="000000"/>
                              <w:right w:val="nil"/>
                            </w:tcBorders>
                          </w:tcPr>
                          <w:p w14:paraId="3130F071" w14:textId="77777777" w:rsidR="00924659" w:rsidRDefault="00924659">
                            <w:pPr>
                              <w:pStyle w:val="TableParagraph"/>
                              <w:spacing w:line="132" w:lineRule="exact"/>
                              <w:ind w:left="580"/>
                              <w:rPr>
                                <w:rFonts w:ascii="Cambria" w:eastAsia="Cambria" w:hAnsi="Cambria" w:cs="Cambria"/>
                                <w:sz w:val="13"/>
                                <w:szCs w:val="13"/>
                              </w:rPr>
                            </w:pPr>
                            <w:r>
                              <w:rPr>
                                <w:rFonts w:ascii="Cambria" w:eastAsia="Cambria" w:hAnsi="Cambria" w:cs="Cambria"/>
                                <w:spacing w:val="-2"/>
                                <w:sz w:val="13"/>
                                <w:szCs w:val="13"/>
                              </w:rPr>
                              <w:t>11,486</w:t>
                            </w:r>
                          </w:p>
                        </w:tc>
                      </w:tr>
                      <w:tr w:rsidR="00924659" w14:paraId="2B410D89" w14:textId="77777777">
                        <w:trPr>
                          <w:trHeight w:hRule="exact" w:val="330"/>
                        </w:trPr>
                        <w:tc>
                          <w:tcPr>
                            <w:tcW w:w="5225" w:type="dxa"/>
                            <w:tcBorders>
                              <w:top w:val="nil"/>
                              <w:left w:val="nil"/>
                              <w:bottom w:val="nil"/>
                              <w:right w:val="nil"/>
                            </w:tcBorders>
                          </w:tcPr>
                          <w:p w14:paraId="2E0E59E0" w14:textId="77777777" w:rsidR="00924659" w:rsidRDefault="00924659">
                            <w:pPr>
                              <w:pStyle w:val="TableParagraph"/>
                              <w:spacing w:before="3" w:line="160" w:lineRule="exact"/>
                              <w:rPr>
                                <w:szCs w:val="16"/>
                              </w:rPr>
                            </w:pPr>
                          </w:p>
                          <w:p w14:paraId="779AC17C" w14:textId="77777777" w:rsidR="00924659" w:rsidRDefault="00924659">
                            <w:pPr>
                              <w:pStyle w:val="TableParagraph"/>
                              <w:ind w:left="27"/>
                              <w:rPr>
                                <w:rFonts w:ascii="Cambria" w:eastAsia="Cambria" w:hAnsi="Cambria" w:cs="Cambria"/>
                                <w:sz w:val="13"/>
                                <w:szCs w:val="13"/>
                              </w:rPr>
                            </w:pPr>
                            <w:r>
                              <w:rPr>
                                <w:rFonts w:ascii="Cambria" w:eastAsia="Cambria" w:hAnsi="Cambria" w:cs="Cambria"/>
                                <w:b/>
                                <w:bCs/>
                                <w:spacing w:val="-1"/>
                                <w:sz w:val="13"/>
                                <w:szCs w:val="13"/>
                              </w:rPr>
                              <w:t>Tra</w:t>
                            </w:r>
                            <w:r>
                              <w:rPr>
                                <w:rFonts w:ascii="Cambria" w:eastAsia="Cambria" w:hAnsi="Cambria" w:cs="Cambria"/>
                                <w:b/>
                                <w:bCs/>
                                <w:sz w:val="13"/>
                                <w:szCs w:val="13"/>
                              </w:rPr>
                              <w:t>de</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an</w:t>
                            </w:r>
                            <w:r>
                              <w:rPr>
                                <w:rFonts w:ascii="Cambria" w:eastAsia="Cambria" w:hAnsi="Cambria" w:cs="Cambria"/>
                                <w:b/>
                                <w:bCs/>
                                <w:sz w:val="13"/>
                                <w:szCs w:val="13"/>
                              </w:rPr>
                              <w:t>d</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ot</w:t>
                            </w:r>
                            <w:r>
                              <w:rPr>
                                <w:rFonts w:ascii="Cambria" w:eastAsia="Cambria" w:hAnsi="Cambria" w:cs="Cambria"/>
                                <w:b/>
                                <w:bCs/>
                                <w:sz w:val="13"/>
                                <w:szCs w:val="13"/>
                              </w:rPr>
                              <w:t>h</w:t>
                            </w:r>
                            <w:r>
                              <w:rPr>
                                <w:rFonts w:ascii="Cambria" w:eastAsia="Cambria" w:hAnsi="Cambria" w:cs="Cambria"/>
                                <w:b/>
                                <w:bCs/>
                                <w:spacing w:val="-1"/>
                                <w:sz w:val="13"/>
                                <w:szCs w:val="13"/>
                              </w:rPr>
                              <w:t>e</w:t>
                            </w:r>
                            <w:r>
                              <w:rPr>
                                <w:rFonts w:ascii="Cambria" w:eastAsia="Cambria" w:hAnsi="Cambria" w:cs="Cambria"/>
                                <w:b/>
                                <w:bCs/>
                                <w:sz w:val="13"/>
                                <w:szCs w:val="13"/>
                              </w:rPr>
                              <w:t>r</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re</w:t>
                            </w:r>
                            <w:r>
                              <w:rPr>
                                <w:rFonts w:ascii="Cambria" w:eastAsia="Cambria" w:hAnsi="Cambria" w:cs="Cambria"/>
                                <w:b/>
                                <w:bCs/>
                                <w:sz w:val="13"/>
                                <w:szCs w:val="13"/>
                              </w:rPr>
                              <w:t>c</w:t>
                            </w:r>
                            <w:r>
                              <w:rPr>
                                <w:rFonts w:ascii="Cambria" w:eastAsia="Cambria" w:hAnsi="Cambria" w:cs="Cambria"/>
                                <w:b/>
                                <w:bCs/>
                                <w:spacing w:val="-1"/>
                                <w:sz w:val="13"/>
                                <w:szCs w:val="13"/>
                              </w:rPr>
                              <w:t>eiva</w:t>
                            </w:r>
                            <w:r>
                              <w:rPr>
                                <w:rFonts w:ascii="Cambria" w:eastAsia="Cambria" w:hAnsi="Cambria" w:cs="Cambria"/>
                                <w:b/>
                                <w:bCs/>
                                <w:spacing w:val="1"/>
                                <w:sz w:val="13"/>
                                <w:szCs w:val="13"/>
                              </w:rPr>
                              <w:t>b</w:t>
                            </w:r>
                            <w:r>
                              <w:rPr>
                                <w:rFonts w:ascii="Cambria" w:eastAsia="Cambria" w:hAnsi="Cambria" w:cs="Cambria"/>
                                <w:b/>
                                <w:bCs/>
                                <w:sz w:val="13"/>
                                <w:szCs w:val="13"/>
                              </w:rPr>
                              <w:t>l</w:t>
                            </w:r>
                            <w:r>
                              <w:rPr>
                                <w:rFonts w:ascii="Cambria" w:eastAsia="Cambria" w:hAnsi="Cambria" w:cs="Cambria"/>
                                <w:b/>
                                <w:bCs/>
                                <w:spacing w:val="-1"/>
                                <w:sz w:val="13"/>
                                <w:szCs w:val="13"/>
                              </w:rPr>
                              <w:t>e</w:t>
                            </w:r>
                            <w:r>
                              <w:rPr>
                                <w:rFonts w:ascii="Cambria" w:eastAsia="Cambria" w:hAnsi="Cambria" w:cs="Cambria"/>
                                <w:b/>
                                <w:bCs/>
                                <w:sz w:val="13"/>
                                <w:szCs w:val="13"/>
                              </w:rPr>
                              <w:t>s</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w:t>
                            </w:r>
                            <w:r>
                              <w:rPr>
                                <w:rFonts w:ascii="Cambria" w:eastAsia="Cambria" w:hAnsi="Cambria" w:cs="Cambria"/>
                                <w:b/>
                                <w:bCs/>
                                <w:sz w:val="13"/>
                                <w:szCs w:val="13"/>
                              </w:rPr>
                              <w:t>g</w:t>
                            </w:r>
                            <w:r>
                              <w:rPr>
                                <w:rFonts w:ascii="Cambria" w:eastAsia="Cambria" w:hAnsi="Cambria" w:cs="Cambria"/>
                                <w:b/>
                                <w:bCs/>
                                <w:spacing w:val="-1"/>
                                <w:sz w:val="13"/>
                                <w:szCs w:val="13"/>
                              </w:rPr>
                              <w:t>ross</w:t>
                            </w:r>
                            <w:r>
                              <w:rPr>
                                <w:rFonts w:ascii="Cambria" w:eastAsia="Cambria" w:hAnsi="Cambria" w:cs="Cambria"/>
                                <w:b/>
                                <w:bCs/>
                                <w:sz w:val="13"/>
                                <w:szCs w:val="13"/>
                              </w:rPr>
                              <w:t>)</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a</w:t>
                            </w:r>
                            <w:r>
                              <w:rPr>
                                <w:rFonts w:ascii="Cambria" w:eastAsia="Cambria" w:hAnsi="Cambria" w:cs="Cambria"/>
                                <w:b/>
                                <w:bCs/>
                                <w:sz w:val="13"/>
                                <w:szCs w:val="13"/>
                              </w:rPr>
                              <w:t>g</w:t>
                            </w:r>
                            <w:r>
                              <w:rPr>
                                <w:rFonts w:ascii="Cambria" w:eastAsia="Cambria" w:hAnsi="Cambria" w:cs="Cambria"/>
                                <w:b/>
                                <w:bCs/>
                                <w:spacing w:val="-1"/>
                                <w:sz w:val="13"/>
                                <w:szCs w:val="13"/>
                              </w:rPr>
                              <w:t>e</w:t>
                            </w:r>
                            <w:r>
                              <w:rPr>
                                <w:rFonts w:ascii="Cambria" w:eastAsia="Cambria" w:hAnsi="Cambria" w:cs="Cambria"/>
                                <w:b/>
                                <w:bCs/>
                                <w:sz w:val="13"/>
                                <w:szCs w:val="13"/>
                              </w:rPr>
                              <w:t>d</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a</w:t>
                            </w:r>
                            <w:r>
                              <w:rPr>
                                <w:rFonts w:ascii="Cambria" w:eastAsia="Cambria" w:hAnsi="Cambria" w:cs="Cambria"/>
                                <w:b/>
                                <w:bCs/>
                                <w:sz w:val="13"/>
                                <w:szCs w:val="13"/>
                              </w:rPr>
                              <w:t>s</w:t>
                            </w:r>
                            <w:r>
                              <w:rPr>
                                <w:rFonts w:ascii="Cambria" w:eastAsia="Cambria" w:hAnsi="Cambria" w:cs="Cambria"/>
                                <w:b/>
                                <w:bCs/>
                                <w:spacing w:val="3"/>
                                <w:sz w:val="13"/>
                                <w:szCs w:val="13"/>
                              </w:rPr>
                              <w:t xml:space="preserve"> </w:t>
                            </w:r>
                            <w:r>
                              <w:rPr>
                                <w:rFonts w:ascii="Cambria" w:eastAsia="Cambria" w:hAnsi="Cambria" w:cs="Cambria"/>
                                <w:b/>
                                <w:bCs/>
                                <w:sz w:val="13"/>
                                <w:szCs w:val="13"/>
                              </w:rPr>
                              <w:t>f</w:t>
                            </w:r>
                            <w:r>
                              <w:rPr>
                                <w:rFonts w:ascii="Cambria" w:eastAsia="Cambria" w:hAnsi="Cambria" w:cs="Cambria"/>
                                <w:b/>
                                <w:bCs/>
                                <w:spacing w:val="-1"/>
                                <w:sz w:val="13"/>
                                <w:szCs w:val="13"/>
                              </w:rPr>
                              <w:t>o</w:t>
                            </w:r>
                            <w:r>
                              <w:rPr>
                                <w:rFonts w:ascii="Cambria" w:eastAsia="Cambria" w:hAnsi="Cambria" w:cs="Cambria"/>
                                <w:b/>
                                <w:bCs/>
                                <w:sz w:val="13"/>
                                <w:szCs w:val="13"/>
                              </w:rPr>
                              <w:t>ll</w:t>
                            </w:r>
                            <w:r>
                              <w:rPr>
                                <w:rFonts w:ascii="Cambria" w:eastAsia="Cambria" w:hAnsi="Cambria" w:cs="Cambria"/>
                                <w:b/>
                                <w:bCs/>
                                <w:spacing w:val="-1"/>
                                <w:sz w:val="13"/>
                                <w:szCs w:val="13"/>
                              </w:rPr>
                              <w:t>o</w:t>
                            </w:r>
                            <w:r>
                              <w:rPr>
                                <w:rFonts w:ascii="Cambria" w:eastAsia="Cambria" w:hAnsi="Cambria" w:cs="Cambria"/>
                                <w:b/>
                                <w:bCs/>
                                <w:sz w:val="13"/>
                                <w:szCs w:val="13"/>
                              </w:rPr>
                              <w:t>ws</w:t>
                            </w:r>
                          </w:p>
                        </w:tc>
                        <w:tc>
                          <w:tcPr>
                            <w:tcW w:w="1489" w:type="dxa"/>
                            <w:tcBorders>
                              <w:top w:val="nil"/>
                              <w:left w:val="nil"/>
                              <w:bottom w:val="nil"/>
                              <w:right w:val="nil"/>
                            </w:tcBorders>
                          </w:tcPr>
                          <w:p w14:paraId="06FDAD75" w14:textId="77777777" w:rsidR="00924659" w:rsidRDefault="00924659"/>
                        </w:tc>
                        <w:tc>
                          <w:tcPr>
                            <w:tcW w:w="1022" w:type="dxa"/>
                            <w:tcBorders>
                              <w:top w:val="single" w:sz="10" w:space="0" w:color="000000"/>
                              <w:left w:val="nil"/>
                              <w:bottom w:val="nil"/>
                              <w:right w:val="nil"/>
                            </w:tcBorders>
                          </w:tcPr>
                          <w:p w14:paraId="4CF41B46" w14:textId="77777777" w:rsidR="00924659" w:rsidRDefault="00924659"/>
                        </w:tc>
                        <w:tc>
                          <w:tcPr>
                            <w:tcW w:w="274" w:type="dxa"/>
                            <w:tcBorders>
                              <w:top w:val="nil"/>
                              <w:left w:val="nil"/>
                              <w:bottom w:val="nil"/>
                              <w:right w:val="nil"/>
                            </w:tcBorders>
                          </w:tcPr>
                          <w:p w14:paraId="4BC727FE" w14:textId="77777777" w:rsidR="00924659" w:rsidRDefault="00924659"/>
                        </w:tc>
                        <w:tc>
                          <w:tcPr>
                            <w:tcW w:w="1021" w:type="dxa"/>
                            <w:tcBorders>
                              <w:top w:val="single" w:sz="10" w:space="0" w:color="000000"/>
                              <w:left w:val="nil"/>
                              <w:bottom w:val="nil"/>
                              <w:right w:val="nil"/>
                            </w:tcBorders>
                          </w:tcPr>
                          <w:p w14:paraId="325613C4" w14:textId="77777777" w:rsidR="00924659" w:rsidRDefault="00924659"/>
                        </w:tc>
                      </w:tr>
                      <w:tr w:rsidR="00924659" w14:paraId="7E825392" w14:textId="77777777">
                        <w:trPr>
                          <w:trHeight w:hRule="exact" w:val="168"/>
                        </w:trPr>
                        <w:tc>
                          <w:tcPr>
                            <w:tcW w:w="5225" w:type="dxa"/>
                            <w:tcBorders>
                              <w:top w:val="nil"/>
                              <w:left w:val="nil"/>
                              <w:bottom w:val="nil"/>
                              <w:right w:val="nil"/>
                            </w:tcBorders>
                          </w:tcPr>
                          <w:p w14:paraId="79B1179C" w14:textId="77777777" w:rsidR="00924659" w:rsidRDefault="00924659">
                            <w:pPr>
                              <w:pStyle w:val="TableParagraph"/>
                              <w:spacing w:before="1"/>
                              <w:ind w:left="133"/>
                              <w:rPr>
                                <w:rFonts w:ascii="Cambria" w:eastAsia="Cambria" w:hAnsi="Cambria" w:cs="Cambria"/>
                                <w:sz w:val="13"/>
                                <w:szCs w:val="13"/>
                              </w:rPr>
                            </w:pPr>
                            <w:r>
                              <w:rPr>
                                <w:rFonts w:ascii="Cambria" w:eastAsia="Cambria" w:hAnsi="Cambria" w:cs="Cambria"/>
                                <w:spacing w:val="-1"/>
                                <w:sz w:val="13"/>
                                <w:szCs w:val="13"/>
                              </w:rPr>
                              <w:t>No</w:t>
                            </w:r>
                            <w:r>
                              <w:rPr>
                                <w:rFonts w:ascii="Cambria" w:eastAsia="Cambria" w:hAnsi="Cambria" w:cs="Cambria"/>
                                <w:sz w:val="13"/>
                                <w:szCs w:val="13"/>
                              </w:rPr>
                              <w:t>t</w:t>
                            </w:r>
                            <w:r>
                              <w:rPr>
                                <w:rFonts w:ascii="Cambria" w:eastAsia="Cambria" w:hAnsi="Cambria" w:cs="Cambria"/>
                                <w:spacing w:val="7"/>
                                <w:sz w:val="13"/>
                                <w:szCs w:val="13"/>
                              </w:rPr>
                              <w:t xml:space="preserve"> </w:t>
                            </w:r>
                            <w:r>
                              <w:rPr>
                                <w:rFonts w:ascii="Cambria" w:eastAsia="Cambria" w:hAnsi="Cambria" w:cs="Cambria"/>
                                <w:sz w:val="13"/>
                                <w:szCs w:val="13"/>
                              </w:rPr>
                              <w:t>Over</w:t>
                            </w:r>
                            <w:r>
                              <w:rPr>
                                <w:rFonts w:ascii="Cambria" w:eastAsia="Cambria" w:hAnsi="Cambria" w:cs="Cambria"/>
                                <w:spacing w:val="1"/>
                                <w:sz w:val="13"/>
                                <w:szCs w:val="13"/>
                              </w:rPr>
                              <w:t>d</w:t>
                            </w:r>
                            <w:r>
                              <w:rPr>
                                <w:rFonts w:ascii="Cambria" w:eastAsia="Cambria" w:hAnsi="Cambria" w:cs="Cambria"/>
                                <w:spacing w:val="-1"/>
                                <w:sz w:val="13"/>
                                <w:szCs w:val="13"/>
                              </w:rPr>
                              <w:t>u</w:t>
                            </w:r>
                            <w:r>
                              <w:rPr>
                                <w:rFonts w:ascii="Cambria" w:eastAsia="Cambria" w:hAnsi="Cambria" w:cs="Cambria"/>
                                <w:sz w:val="13"/>
                                <w:szCs w:val="13"/>
                              </w:rPr>
                              <w:t>e</w:t>
                            </w:r>
                          </w:p>
                        </w:tc>
                        <w:tc>
                          <w:tcPr>
                            <w:tcW w:w="1489" w:type="dxa"/>
                            <w:tcBorders>
                              <w:top w:val="nil"/>
                              <w:left w:val="nil"/>
                              <w:bottom w:val="nil"/>
                              <w:right w:val="nil"/>
                            </w:tcBorders>
                          </w:tcPr>
                          <w:p w14:paraId="19E3A985" w14:textId="77777777" w:rsidR="00924659" w:rsidRDefault="00924659"/>
                        </w:tc>
                        <w:tc>
                          <w:tcPr>
                            <w:tcW w:w="1022" w:type="dxa"/>
                            <w:tcBorders>
                              <w:top w:val="nil"/>
                              <w:left w:val="nil"/>
                              <w:bottom w:val="nil"/>
                              <w:right w:val="nil"/>
                            </w:tcBorders>
                          </w:tcPr>
                          <w:p w14:paraId="4DEB11E2" w14:textId="77777777" w:rsidR="00924659" w:rsidRDefault="00924659">
                            <w:pPr>
                              <w:pStyle w:val="TableParagraph"/>
                              <w:spacing w:before="1"/>
                              <w:ind w:left="537"/>
                              <w:rPr>
                                <w:rFonts w:ascii="Cambria" w:eastAsia="Cambria" w:hAnsi="Cambria" w:cs="Cambria"/>
                                <w:sz w:val="13"/>
                                <w:szCs w:val="13"/>
                              </w:rPr>
                            </w:pPr>
                            <w:r>
                              <w:rPr>
                                <w:rFonts w:ascii="Cambria" w:eastAsia="Cambria" w:hAnsi="Cambria" w:cs="Cambria"/>
                                <w:b/>
                                <w:bCs/>
                                <w:sz w:val="13"/>
                                <w:szCs w:val="13"/>
                              </w:rPr>
                              <w:t>11,543</w:t>
                            </w:r>
                          </w:p>
                        </w:tc>
                        <w:tc>
                          <w:tcPr>
                            <w:tcW w:w="274" w:type="dxa"/>
                            <w:tcBorders>
                              <w:top w:val="nil"/>
                              <w:left w:val="nil"/>
                              <w:bottom w:val="nil"/>
                              <w:right w:val="nil"/>
                            </w:tcBorders>
                          </w:tcPr>
                          <w:p w14:paraId="4E19D847" w14:textId="77777777" w:rsidR="00924659" w:rsidRDefault="00924659"/>
                        </w:tc>
                        <w:tc>
                          <w:tcPr>
                            <w:tcW w:w="1021" w:type="dxa"/>
                            <w:tcBorders>
                              <w:top w:val="nil"/>
                              <w:left w:val="nil"/>
                              <w:bottom w:val="nil"/>
                              <w:right w:val="nil"/>
                            </w:tcBorders>
                          </w:tcPr>
                          <w:p w14:paraId="508AF914" w14:textId="77777777" w:rsidR="00924659" w:rsidRDefault="00924659">
                            <w:pPr>
                              <w:pStyle w:val="TableParagraph"/>
                              <w:spacing w:before="1"/>
                              <w:ind w:left="580"/>
                              <w:rPr>
                                <w:rFonts w:ascii="Cambria" w:eastAsia="Cambria" w:hAnsi="Cambria" w:cs="Cambria"/>
                                <w:sz w:val="13"/>
                                <w:szCs w:val="13"/>
                              </w:rPr>
                            </w:pPr>
                            <w:r>
                              <w:rPr>
                                <w:rFonts w:ascii="Cambria" w:eastAsia="Cambria" w:hAnsi="Cambria" w:cs="Cambria"/>
                                <w:spacing w:val="-2"/>
                                <w:sz w:val="13"/>
                                <w:szCs w:val="13"/>
                              </w:rPr>
                              <w:t>11,419</w:t>
                            </w:r>
                          </w:p>
                        </w:tc>
                      </w:tr>
                      <w:tr w:rsidR="00924659" w14:paraId="1D953B88" w14:textId="77777777">
                        <w:trPr>
                          <w:trHeight w:hRule="exact" w:val="168"/>
                        </w:trPr>
                        <w:tc>
                          <w:tcPr>
                            <w:tcW w:w="5225" w:type="dxa"/>
                            <w:tcBorders>
                              <w:top w:val="nil"/>
                              <w:left w:val="nil"/>
                              <w:bottom w:val="nil"/>
                              <w:right w:val="nil"/>
                            </w:tcBorders>
                          </w:tcPr>
                          <w:p w14:paraId="68CD0A0A" w14:textId="77777777" w:rsidR="00924659" w:rsidRDefault="00924659">
                            <w:pPr>
                              <w:pStyle w:val="TableParagraph"/>
                              <w:spacing w:before="1"/>
                              <w:ind w:left="133"/>
                              <w:rPr>
                                <w:rFonts w:ascii="Cambria" w:eastAsia="Cambria" w:hAnsi="Cambria" w:cs="Cambria"/>
                                <w:sz w:val="13"/>
                                <w:szCs w:val="13"/>
                              </w:rPr>
                            </w:pPr>
                            <w:r>
                              <w:rPr>
                                <w:rFonts w:ascii="Cambria" w:eastAsia="Cambria" w:hAnsi="Cambria" w:cs="Cambria"/>
                                <w:sz w:val="13"/>
                                <w:szCs w:val="13"/>
                              </w:rPr>
                              <w:t>Over</w:t>
                            </w:r>
                            <w:r>
                              <w:rPr>
                                <w:rFonts w:ascii="Cambria" w:eastAsia="Cambria" w:hAnsi="Cambria" w:cs="Cambria"/>
                                <w:spacing w:val="1"/>
                                <w:sz w:val="13"/>
                                <w:szCs w:val="13"/>
                              </w:rPr>
                              <w:t>d</w:t>
                            </w:r>
                            <w:r>
                              <w:rPr>
                                <w:rFonts w:ascii="Cambria" w:eastAsia="Cambria" w:hAnsi="Cambria" w:cs="Cambria"/>
                                <w:spacing w:val="-1"/>
                                <w:sz w:val="13"/>
                                <w:szCs w:val="13"/>
                              </w:rPr>
                              <w:t>u</w:t>
                            </w:r>
                            <w:r>
                              <w:rPr>
                                <w:rFonts w:ascii="Cambria" w:eastAsia="Cambria" w:hAnsi="Cambria" w:cs="Cambria"/>
                                <w:sz w:val="13"/>
                                <w:szCs w:val="13"/>
                              </w:rPr>
                              <w:t>e</w:t>
                            </w:r>
                            <w:r>
                              <w:rPr>
                                <w:rFonts w:ascii="Cambria" w:eastAsia="Cambria" w:hAnsi="Cambria" w:cs="Cambria"/>
                                <w:spacing w:val="6"/>
                                <w:sz w:val="13"/>
                                <w:szCs w:val="13"/>
                              </w:rPr>
                              <w:t xml:space="preserve"> </w:t>
                            </w:r>
                            <w:r>
                              <w:rPr>
                                <w:rFonts w:ascii="Cambria" w:eastAsia="Cambria" w:hAnsi="Cambria" w:cs="Cambria"/>
                                <w:sz w:val="13"/>
                                <w:szCs w:val="13"/>
                              </w:rPr>
                              <w:t>by</w:t>
                            </w:r>
                          </w:p>
                        </w:tc>
                        <w:tc>
                          <w:tcPr>
                            <w:tcW w:w="1489" w:type="dxa"/>
                            <w:tcBorders>
                              <w:top w:val="nil"/>
                              <w:left w:val="nil"/>
                              <w:bottom w:val="nil"/>
                              <w:right w:val="nil"/>
                            </w:tcBorders>
                          </w:tcPr>
                          <w:p w14:paraId="1D07012B" w14:textId="77777777" w:rsidR="00924659" w:rsidRDefault="00924659"/>
                        </w:tc>
                        <w:tc>
                          <w:tcPr>
                            <w:tcW w:w="1022" w:type="dxa"/>
                            <w:tcBorders>
                              <w:top w:val="nil"/>
                              <w:left w:val="nil"/>
                              <w:bottom w:val="nil"/>
                              <w:right w:val="nil"/>
                            </w:tcBorders>
                          </w:tcPr>
                          <w:p w14:paraId="30C498CD" w14:textId="77777777" w:rsidR="00924659" w:rsidRDefault="00924659"/>
                        </w:tc>
                        <w:tc>
                          <w:tcPr>
                            <w:tcW w:w="274" w:type="dxa"/>
                            <w:tcBorders>
                              <w:top w:val="nil"/>
                              <w:left w:val="nil"/>
                              <w:bottom w:val="nil"/>
                              <w:right w:val="nil"/>
                            </w:tcBorders>
                          </w:tcPr>
                          <w:p w14:paraId="0126C393" w14:textId="77777777" w:rsidR="00924659" w:rsidRDefault="00924659"/>
                        </w:tc>
                        <w:tc>
                          <w:tcPr>
                            <w:tcW w:w="1021" w:type="dxa"/>
                            <w:tcBorders>
                              <w:top w:val="nil"/>
                              <w:left w:val="nil"/>
                              <w:bottom w:val="nil"/>
                              <w:right w:val="nil"/>
                            </w:tcBorders>
                          </w:tcPr>
                          <w:p w14:paraId="47297C60" w14:textId="77777777" w:rsidR="00924659" w:rsidRDefault="00924659"/>
                        </w:tc>
                      </w:tr>
                      <w:tr w:rsidR="00924659" w14:paraId="047DFCE5" w14:textId="77777777">
                        <w:trPr>
                          <w:trHeight w:hRule="exact" w:val="168"/>
                        </w:trPr>
                        <w:tc>
                          <w:tcPr>
                            <w:tcW w:w="5225" w:type="dxa"/>
                            <w:tcBorders>
                              <w:top w:val="nil"/>
                              <w:left w:val="nil"/>
                              <w:bottom w:val="nil"/>
                              <w:right w:val="nil"/>
                            </w:tcBorders>
                          </w:tcPr>
                          <w:p w14:paraId="01198862" w14:textId="77777777" w:rsidR="00924659" w:rsidRDefault="00924659">
                            <w:pPr>
                              <w:pStyle w:val="TableParagraph"/>
                              <w:spacing w:before="1"/>
                              <w:ind w:left="241"/>
                              <w:rPr>
                                <w:rFonts w:ascii="Cambria" w:eastAsia="Cambria" w:hAnsi="Cambria" w:cs="Cambria"/>
                                <w:sz w:val="13"/>
                                <w:szCs w:val="13"/>
                              </w:rPr>
                            </w:pPr>
                            <w:r>
                              <w:rPr>
                                <w:rFonts w:ascii="Cambria" w:eastAsia="Cambria" w:hAnsi="Cambria" w:cs="Cambria"/>
                                <w:sz w:val="13"/>
                                <w:szCs w:val="13"/>
                              </w:rPr>
                              <w:t>0 to</w:t>
                            </w:r>
                            <w:r>
                              <w:rPr>
                                <w:rFonts w:ascii="Cambria" w:eastAsia="Cambria" w:hAnsi="Cambria" w:cs="Cambria"/>
                                <w:spacing w:val="1"/>
                                <w:sz w:val="13"/>
                                <w:szCs w:val="13"/>
                              </w:rPr>
                              <w:t xml:space="preserve"> </w:t>
                            </w:r>
                            <w:r>
                              <w:rPr>
                                <w:rFonts w:ascii="Cambria" w:eastAsia="Cambria" w:hAnsi="Cambria" w:cs="Cambria"/>
                                <w:spacing w:val="-2"/>
                                <w:sz w:val="13"/>
                                <w:szCs w:val="13"/>
                              </w:rPr>
                              <w:t>3</w:t>
                            </w:r>
                            <w:r>
                              <w:rPr>
                                <w:rFonts w:ascii="Cambria" w:eastAsia="Cambria" w:hAnsi="Cambria" w:cs="Cambria"/>
                                <w:sz w:val="13"/>
                                <w:szCs w:val="13"/>
                              </w:rPr>
                              <w:t>0</w:t>
                            </w:r>
                            <w:r>
                              <w:rPr>
                                <w:rFonts w:ascii="Cambria" w:eastAsia="Cambria" w:hAnsi="Cambria" w:cs="Cambria"/>
                                <w:spacing w:val="1"/>
                                <w:sz w:val="13"/>
                                <w:szCs w:val="13"/>
                              </w:rPr>
                              <w:t xml:space="preserve"> d</w:t>
                            </w:r>
                            <w:r>
                              <w:rPr>
                                <w:rFonts w:ascii="Cambria" w:eastAsia="Cambria" w:hAnsi="Cambria" w:cs="Cambria"/>
                                <w:sz w:val="13"/>
                                <w:szCs w:val="13"/>
                              </w:rPr>
                              <w:t>ays</w:t>
                            </w:r>
                          </w:p>
                        </w:tc>
                        <w:tc>
                          <w:tcPr>
                            <w:tcW w:w="1489" w:type="dxa"/>
                            <w:tcBorders>
                              <w:top w:val="nil"/>
                              <w:left w:val="nil"/>
                              <w:bottom w:val="nil"/>
                              <w:right w:val="nil"/>
                            </w:tcBorders>
                          </w:tcPr>
                          <w:p w14:paraId="4B91BF03" w14:textId="77777777" w:rsidR="00924659" w:rsidRDefault="00924659"/>
                        </w:tc>
                        <w:tc>
                          <w:tcPr>
                            <w:tcW w:w="1022" w:type="dxa"/>
                            <w:tcBorders>
                              <w:top w:val="nil"/>
                              <w:left w:val="nil"/>
                              <w:bottom w:val="nil"/>
                              <w:right w:val="nil"/>
                            </w:tcBorders>
                          </w:tcPr>
                          <w:p w14:paraId="3159C4C3" w14:textId="77777777" w:rsidR="00924659" w:rsidRDefault="00924659">
                            <w:pPr>
                              <w:pStyle w:val="TableParagraph"/>
                              <w:spacing w:before="1"/>
                              <w:ind w:right="58"/>
                              <w:jc w:val="right"/>
                              <w:rPr>
                                <w:rFonts w:ascii="Cambria" w:eastAsia="Cambria" w:hAnsi="Cambria" w:cs="Cambria"/>
                                <w:sz w:val="13"/>
                                <w:szCs w:val="13"/>
                              </w:rPr>
                            </w:pPr>
                            <w:r>
                              <w:rPr>
                                <w:rFonts w:ascii="Cambria" w:eastAsia="Cambria" w:hAnsi="Cambria" w:cs="Cambria"/>
                                <w:b/>
                                <w:bCs/>
                                <w:sz w:val="13"/>
                                <w:szCs w:val="13"/>
                              </w:rPr>
                              <w:t>9</w:t>
                            </w:r>
                          </w:p>
                        </w:tc>
                        <w:tc>
                          <w:tcPr>
                            <w:tcW w:w="274" w:type="dxa"/>
                            <w:tcBorders>
                              <w:top w:val="nil"/>
                              <w:left w:val="nil"/>
                              <w:bottom w:val="nil"/>
                              <w:right w:val="nil"/>
                            </w:tcBorders>
                          </w:tcPr>
                          <w:p w14:paraId="5BDE36A5" w14:textId="77777777" w:rsidR="00924659" w:rsidRDefault="00924659"/>
                        </w:tc>
                        <w:tc>
                          <w:tcPr>
                            <w:tcW w:w="1021" w:type="dxa"/>
                            <w:tcBorders>
                              <w:top w:val="nil"/>
                              <w:left w:val="nil"/>
                              <w:bottom w:val="nil"/>
                              <w:right w:val="nil"/>
                            </w:tcBorders>
                          </w:tcPr>
                          <w:p w14:paraId="76E32E8E" w14:textId="77777777" w:rsidR="00924659" w:rsidRDefault="00924659">
                            <w:pPr>
                              <w:pStyle w:val="TableParagraph"/>
                              <w:spacing w:before="1"/>
                              <w:ind w:right="53"/>
                              <w:jc w:val="right"/>
                              <w:rPr>
                                <w:rFonts w:ascii="Cambria" w:eastAsia="Cambria" w:hAnsi="Cambria" w:cs="Cambria"/>
                                <w:sz w:val="13"/>
                                <w:szCs w:val="13"/>
                              </w:rPr>
                            </w:pPr>
                            <w:r>
                              <w:rPr>
                                <w:rFonts w:ascii="Cambria" w:eastAsia="Cambria" w:hAnsi="Cambria" w:cs="Cambria"/>
                                <w:spacing w:val="-2"/>
                                <w:sz w:val="13"/>
                                <w:szCs w:val="13"/>
                              </w:rPr>
                              <w:t>48</w:t>
                            </w:r>
                          </w:p>
                        </w:tc>
                      </w:tr>
                      <w:tr w:rsidR="00924659" w14:paraId="58049EA5" w14:textId="77777777">
                        <w:trPr>
                          <w:trHeight w:hRule="exact" w:val="168"/>
                        </w:trPr>
                        <w:tc>
                          <w:tcPr>
                            <w:tcW w:w="5225" w:type="dxa"/>
                            <w:tcBorders>
                              <w:top w:val="nil"/>
                              <w:left w:val="nil"/>
                              <w:bottom w:val="nil"/>
                              <w:right w:val="nil"/>
                            </w:tcBorders>
                          </w:tcPr>
                          <w:p w14:paraId="705B81AE" w14:textId="77777777" w:rsidR="00924659" w:rsidRDefault="00924659">
                            <w:pPr>
                              <w:pStyle w:val="TableParagraph"/>
                              <w:spacing w:before="1"/>
                              <w:ind w:left="241"/>
                              <w:rPr>
                                <w:rFonts w:ascii="Cambria" w:eastAsia="Cambria" w:hAnsi="Cambria" w:cs="Cambria"/>
                                <w:sz w:val="13"/>
                                <w:szCs w:val="13"/>
                              </w:rPr>
                            </w:pPr>
                            <w:r>
                              <w:rPr>
                                <w:rFonts w:ascii="Cambria" w:eastAsia="Cambria" w:hAnsi="Cambria" w:cs="Cambria"/>
                                <w:spacing w:val="-2"/>
                                <w:sz w:val="13"/>
                                <w:szCs w:val="13"/>
                              </w:rPr>
                              <w:t>3</w:t>
                            </w:r>
                            <w:r>
                              <w:rPr>
                                <w:rFonts w:ascii="Cambria" w:eastAsia="Cambria" w:hAnsi="Cambria" w:cs="Cambria"/>
                                <w:sz w:val="13"/>
                                <w:szCs w:val="13"/>
                              </w:rPr>
                              <w:t>1</w:t>
                            </w:r>
                            <w:r>
                              <w:rPr>
                                <w:rFonts w:ascii="Cambria" w:eastAsia="Cambria" w:hAnsi="Cambria" w:cs="Cambria"/>
                                <w:spacing w:val="1"/>
                                <w:sz w:val="13"/>
                                <w:szCs w:val="13"/>
                              </w:rPr>
                              <w:t xml:space="preserve"> </w:t>
                            </w:r>
                            <w:r>
                              <w:rPr>
                                <w:rFonts w:ascii="Cambria" w:eastAsia="Cambria" w:hAnsi="Cambria" w:cs="Cambria"/>
                                <w:sz w:val="13"/>
                                <w:szCs w:val="13"/>
                              </w:rPr>
                              <w:t>to</w:t>
                            </w:r>
                            <w:r>
                              <w:rPr>
                                <w:rFonts w:ascii="Cambria" w:eastAsia="Cambria" w:hAnsi="Cambria" w:cs="Cambria"/>
                                <w:spacing w:val="1"/>
                                <w:sz w:val="13"/>
                                <w:szCs w:val="13"/>
                              </w:rPr>
                              <w:t xml:space="preserve"> </w:t>
                            </w:r>
                            <w:r>
                              <w:rPr>
                                <w:rFonts w:ascii="Cambria" w:eastAsia="Cambria" w:hAnsi="Cambria" w:cs="Cambria"/>
                                <w:spacing w:val="-2"/>
                                <w:sz w:val="13"/>
                                <w:szCs w:val="13"/>
                              </w:rPr>
                              <w:t>6</w:t>
                            </w:r>
                            <w:r>
                              <w:rPr>
                                <w:rFonts w:ascii="Cambria" w:eastAsia="Cambria" w:hAnsi="Cambria" w:cs="Cambria"/>
                                <w:sz w:val="13"/>
                                <w:szCs w:val="13"/>
                              </w:rPr>
                              <w:t>0</w:t>
                            </w:r>
                            <w:r>
                              <w:rPr>
                                <w:rFonts w:ascii="Cambria" w:eastAsia="Cambria" w:hAnsi="Cambria" w:cs="Cambria"/>
                                <w:spacing w:val="1"/>
                                <w:sz w:val="13"/>
                                <w:szCs w:val="13"/>
                              </w:rPr>
                              <w:t xml:space="preserve"> d</w:t>
                            </w:r>
                            <w:r>
                              <w:rPr>
                                <w:rFonts w:ascii="Cambria" w:eastAsia="Cambria" w:hAnsi="Cambria" w:cs="Cambria"/>
                                <w:sz w:val="13"/>
                                <w:szCs w:val="13"/>
                              </w:rPr>
                              <w:t>ays</w:t>
                            </w:r>
                          </w:p>
                        </w:tc>
                        <w:tc>
                          <w:tcPr>
                            <w:tcW w:w="1489" w:type="dxa"/>
                            <w:tcBorders>
                              <w:top w:val="nil"/>
                              <w:left w:val="nil"/>
                              <w:bottom w:val="nil"/>
                              <w:right w:val="nil"/>
                            </w:tcBorders>
                          </w:tcPr>
                          <w:p w14:paraId="018ADBAA" w14:textId="77777777" w:rsidR="00924659" w:rsidRDefault="00924659"/>
                        </w:tc>
                        <w:tc>
                          <w:tcPr>
                            <w:tcW w:w="1022" w:type="dxa"/>
                            <w:tcBorders>
                              <w:top w:val="nil"/>
                              <w:left w:val="nil"/>
                              <w:bottom w:val="nil"/>
                              <w:right w:val="nil"/>
                            </w:tcBorders>
                          </w:tcPr>
                          <w:p w14:paraId="4719A827" w14:textId="77777777" w:rsidR="00924659" w:rsidRDefault="00924659">
                            <w:pPr>
                              <w:pStyle w:val="TableParagraph"/>
                              <w:spacing w:before="1"/>
                              <w:ind w:right="57"/>
                              <w:jc w:val="right"/>
                              <w:rPr>
                                <w:rFonts w:ascii="Cambria" w:eastAsia="Cambria" w:hAnsi="Cambria" w:cs="Cambria"/>
                                <w:sz w:val="13"/>
                                <w:szCs w:val="13"/>
                              </w:rPr>
                            </w:pPr>
                            <w:r>
                              <w:rPr>
                                <w:rFonts w:ascii="Cambria" w:eastAsia="Cambria" w:hAnsi="Cambria" w:cs="Cambria"/>
                                <w:b/>
                                <w:bCs/>
                                <w:spacing w:val="1"/>
                                <w:sz w:val="13"/>
                                <w:szCs w:val="13"/>
                              </w:rPr>
                              <w:t>71</w:t>
                            </w:r>
                          </w:p>
                        </w:tc>
                        <w:tc>
                          <w:tcPr>
                            <w:tcW w:w="274" w:type="dxa"/>
                            <w:tcBorders>
                              <w:top w:val="nil"/>
                              <w:left w:val="nil"/>
                              <w:bottom w:val="nil"/>
                              <w:right w:val="nil"/>
                            </w:tcBorders>
                          </w:tcPr>
                          <w:p w14:paraId="3E54BE21" w14:textId="77777777" w:rsidR="00924659" w:rsidRDefault="00924659"/>
                        </w:tc>
                        <w:tc>
                          <w:tcPr>
                            <w:tcW w:w="1021" w:type="dxa"/>
                            <w:tcBorders>
                              <w:top w:val="nil"/>
                              <w:left w:val="nil"/>
                              <w:bottom w:val="nil"/>
                              <w:right w:val="nil"/>
                            </w:tcBorders>
                          </w:tcPr>
                          <w:p w14:paraId="540ED4C0" w14:textId="77777777" w:rsidR="00924659" w:rsidRDefault="00924659">
                            <w:pPr>
                              <w:pStyle w:val="TableParagraph"/>
                              <w:spacing w:before="1"/>
                              <w:ind w:right="52"/>
                              <w:jc w:val="right"/>
                              <w:rPr>
                                <w:rFonts w:ascii="Cambria" w:eastAsia="Cambria" w:hAnsi="Cambria" w:cs="Cambria"/>
                                <w:sz w:val="13"/>
                                <w:szCs w:val="13"/>
                              </w:rPr>
                            </w:pPr>
                            <w:r>
                              <w:rPr>
                                <w:rFonts w:ascii="Cambria" w:eastAsia="Cambria" w:hAnsi="Cambria" w:cs="Cambria"/>
                                <w:sz w:val="13"/>
                                <w:szCs w:val="13"/>
                              </w:rPr>
                              <w:t>6</w:t>
                            </w:r>
                          </w:p>
                        </w:tc>
                      </w:tr>
                      <w:tr w:rsidR="00924659" w14:paraId="7BD7FB93" w14:textId="77777777">
                        <w:trPr>
                          <w:trHeight w:hRule="exact" w:val="167"/>
                        </w:trPr>
                        <w:tc>
                          <w:tcPr>
                            <w:tcW w:w="5225" w:type="dxa"/>
                            <w:tcBorders>
                              <w:top w:val="nil"/>
                              <w:left w:val="nil"/>
                              <w:bottom w:val="nil"/>
                              <w:right w:val="nil"/>
                            </w:tcBorders>
                          </w:tcPr>
                          <w:p w14:paraId="4446F210" w14:textId="77777777" w:rsidR="00924659" w:rsidRDefault="00924659">
                            <w:pPr>
                              <w:pStyle w:val="TableParagraph"/>
                              <w:spacing w:before="1"/>
                              <w:ind w:left="241"/>
                              <w:rPr>
                                <w:rFonts w:ascii="Cambria" w:eastAsia="Cambria" w:hAnsi="Cambria" w:cs="Cambria"/>
                                <w:sz w:val="13"/>
                                <w:szCs w:val="13"/>
                              </w:rPr>
                            </w:pPr>
                            <w:r>
                              <w:rPr>
                                <w:rFonts w:ascii="Cambria" w:eastAsia="Cambria" w:hAnsi="Cambria" w:cs="Cambria"/>
                                <w:spacing w:val="-2"/>
                                <w:sz w:val="13"/>
                                <w:szCs w:val="13"/>
                              </w:rPr>
                              <w:t>6</w:t>
                            </w:r>
                            <w:r>
                              <w:rPr>
                                <w:rFonts w:ascii="Cambria" w:eastAsia="Cambria" w:hAnsi="Cambria" w:cs="Cambria"/>
                                <w:sz w:val="13"/>
                                <w:szCs w:val="13"/>
                              </w:rPr>
                              <w:t>1</w:t>
                            </w:r>
                            <w:r>
                              <w:rPr>
                                <w:rFonts w:ascii="Cambria" w:eastAsia="Cambria" w:hAnsi="Cambria" w:cs="Cambria"/>
                                <w:spacing w:val="1"/>
                                <w:sz w:val="13"/>
                                <w:szCs w:val="13"/>
                              </w:rPr>
                              <w:t xml:space="preserve"> </w:t>
                            </w:r>
                            <w:r>
                              <w:rPr>
                                <w:rFonts w:ascii="Cambria" w:eastAsia="Cambria" w:hAnsi="Cambria" w:cs="Cambria"/>
                                <w:sz w:val="13"/>
                                <w:szCs w:val="13"/>
                              </w:rPr>
                              <w:t>to</w:t>
                            </w:r>
                            <w:r>
                              <w:rPr>
                                <w:rFonts w:ascii="Cambria" w:eastAsia="Cambria" w:hAnsi="Cambria" w:cs="Cambria"/>
                                <w:spacing w:val="1"/>
                                <w:sz w:val="13"/>
                                <w:szCs w:val="13"/>
                              </w:rPr>
                              <w:t xml:space="preserve"> </w:t>
                            </w:r>
                            <w:r>
                              <w:rPr>
                                <w:rFonts w:ascii="Cambria" w:eastAsia="Cambria" w:hAnsi="Cambria" w:cs="Cambria"/>
                                <w:spacing w:val="-2"/>
                                <w:sz w:val="13"/>
                                <w:szCs w:val="13"/>
                              </w:rPr>
                              <w:t>9</w:t>
                            </w:r>
                            <w:r>
                              <w:rPr>
                                <w:rFonts w:ascii="Cambria" w:eastAsia="Cambria" w:hAnsi="Cambria" w:cs="Cambria"/>
                                <w:sz w:val="13"/>
                                <w:szCs w:val="13"/>
                              </w:rPr>
                              <w:t>0</w:t>
                            </w:r>
                            <w:r>
                              <w:rPr>
                                <w:rFonts w:ascii="Cambria" w:eastAsia="Cambria" w:hAnsi="Cambria" w:cs="Cambria"/>
                                <w:spacing w:val="1"/>
                                <w:sz w:val="13"/>
                                <w:szCs w:val="13"/>
                              </w:rPr>
                              <w:t xml:space="preserve"> d</w:t>
                            </w:r>
                            <w:r>
                              <w:rPr>
                                <w:rFonts w:ascii="Cambria" w:eastAsia="Cambria" w:hAnsi="Cambria" w:cs="Cambria"/>
                                <w:sz w:val="13"/>
                                <w:szCs w:val="13"/>
                              </w:rPr>
                              <w:t>ays</w:t>
                            </w:r>
                          </w:p>
                        </w:tc>
                        <w:tc>
                          <w:tcPr>
                            <w:tcW w:w="1489" w:type="dxa"/>
                            <w:tcBorders>
                              <w:top w:val="nil"/>
                              <w:left w:val="nil"/>
                              <w:bottom w:val="nil"/>
                              <w:right w:val="nil"/>
                            </w:tcBorders>
                          </w:tcPr>
                          <w:p w14:paraId="70C12CA5" w14:textId="77777777" w:rsidR="00924659" w:rsidRDefault="00924659"/>
                        </w:tc>
                        <w:tc>
                          <w:tcPr>
                            <w:tcW w:w="1022" w:type="dxa"/>
                            <w:tcBorders>
                              <w:top w:val="nil"/>
                              <w:left w:val="nil"/>
                              <w:bottom w:val="nil"/>
                              <w:right w:val="nil"/>
                            </w:tcBorders>
                          </w:tcPr>
                          <w:p w14:paraId="3DDAB82B" w14:textId="77777777" w:rsidR="00924659" w:rsidRDefault="00924659">
                            <w:pPr>
                              <w:pStyle w:val="TableParagraph"/>
                              <w:spacing w:before="1"/>
                              <w:ind w:right="58"/>
                              <w:jc w:val="right"/>
                              <w:rPr>
                                <w:rFonts w:ascii="Cambria" w:eastAsia="Cambria" w:hAnsi="Cambria" w:cs="Cambria"/>
                                <w:sz w:val="13"/>
                                <w:szCs w:val="13"/>
                              </w:rPr>
                            </w:pPr>
                            <w:r>
                              <w:rPr>
                                <w:rFonts w:ascii="Cambria" w:eastAsia="Cambria" w:hAnsi="Cambria" w:cs="Cambria"/>
                                <w:b/>
                                <w:bCs/>
                                <w:sz w:val="13"/>
                                <w:szCs w:val="13"/>
                              </w:rPr>
                              <w:t>1</w:t>
                            </w:r>
                          </w:p>
                        </w:tc>
                        <w:tc>
                          <w:tcPr>
                            <w:tcW w:w="274" w:type="dxa"/>
                            <w:tcBorders>
                              <w:top w:val="nil"/>
                              <w:left w:val="nil"/>
                              <w:bottom w:val="nil"/>
                              <w:right w:val="nil"/>
                            </w:tcBorders>
                          </w:tcPr>
                          <w:p w14:paraId="0AD817C6" w14:textId="77777777" w:rsidR="00924659" w:rsidRDefault="00924659"/>
                        </w:tc>
                        <w:tc>
                          <w:tcPr>
                            <w:tcW w:w="1021" w:type="dxa"/>
                            <w:tcBorders>
                              <w:top w:val="nil"/>
                              <w:left w:val="nil"/>
                              <w:bottom w:val="nil"/>
                              <w:right w:val="nil"/>
                            </w:tcBorders>
                          </w:tcPr>
                          <w:p w14:paraId="1F14CBB7" w14:textId="77777777" w:rsidR="00924659" w:rsidRDefault="00924659">
                            <w:pPr>
                              <w:pStyle w:val="TableParagraph"/>
                              <w:spacing w:before="1"/>
                              <w:ind w:right="52"/>
                              <w:jc w:val="right"/>
                              <w:rPr>
                                <w:rFonts w:ascii="Cambria" w:eastAsia="Cambria" w:hAnsi="Cambria" w:cs="Cambria"/>
                                <w:sz w:val="13"/>
                                <w:szCs w:val="13"/>
                              </w:rPr>
                            </w:pPr>
                            <w:r>
                              <w:rPr>
                                <w:rFonts w:ascii="Cambria" w:eastAsia="Cambria" w:hAnsi="Cambria" w:cs="Cambria"/>
                                <w:sz w:val="13"/>
                                <w:szCs w:val="13"/>
                              </w:rPr>
                              <w:t>2</w:t>
                            </w:r>
                          </w:p>
                        </w:tc>
                      </w:tr>
                      <w:tr w:rsidR="00924659" w14:paraId="634E992C" w14:textId="77777777">
                        <w:trPr>
                          <w:trHeight w:hRule="exact" w:val="185"/>
                        </w:trPr>
                        <w:tc>
                          <w:tcPr>
                            <w:tcW w:w="5225" w:type="dxa"/>
                            <w:tcBorders>
                              <w:top w:val="nil"/>
                              <w:left w:val="nil"/>
                              <w:bottom w:val="nil"/>
                              <w:right w:val="nil"/>
                            </w:tcBorders>
                          </w:tcPr>
                          <w:p w14:paraId="27DB3D46" w14:textId="77777777" w:rsidR="00924659" w:rsidRDefault="00924659">
                            <w:pPr>
                              <w:pStyle w:val="TableParagraph"/>
                              <w:ind w:left="241"/>
                              <w:rPr>
                                <w:rFonts w:ascii="Cambria" w:eastAsia="Cambria" w:hAnsi="Cambria" w:cs="Cambria"/>
                                <w:sz w:val="13"/>
                                <w:szCs w:val="13"/>
                              </w:rPr>
                            </w:pPr>
                            <w:r>
                              <w:rPr>
                                <w:rFonts w:ascii="Cambria" w:eastAsia="Cambria" w:hAnsi="Cambria" w:cs="Cambria"/>
                                <w:sz w:val="13"/>
                                <w:szCs w:val="13"/>
                              </w:rPr>
                              <w:t>M</w:t>
                            </w:r>
                            <w:r>
                              <w:rPr>
                                <w:rFonts w:ascii="Cambria" w:eastAsia="Cambria" w:hAnsi="Cambria" w:cs="Cambria"/>
                                <w:spacing w:val="-1"/>
                                <w:sz w:val="13"/>
                                <w:szCs w:val="13"/>
                              </w:rPr>
                              <w:t>o</w:t>
                            </w:r>
                            <w:r>
                              <w:rPr>
                                <w:rFonts w:ascii="Cambria" w:eastAsia="Cambria" w:hAnsi="Cambria" w:cs="Cambria"/>
                                <w:sz w:val="13"/>
                                <w:szCs w:val="13"/>
                              </w:rPr>
                              <w:t>re</w:t>
                            </w:r>
                            <w:r>
                              <w:rPr>
                                <w:rFonts w:ascii="Cambria" w:eastAsia="Cambria" w:hAnsi="Cambria" w:cs="Cambria"/>
                                <w:spacing w:val="3"/>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an</w:t>
                            </w:r>
                            <w:r>
                              <w:rPr>
                                <w:rFonts w:ascii="Cambria" w:eastAsia="Cambria" w:hAnsi="Cambria" w:cs="Cambria"/>
                                <w:spacing w:val="3"/>
                                <w:sz w:val="13"/>
                                <w:szCs w:val="13"/>
                              </w:rPr>
                              <w:t xml:space="preserve"> </w:t>
                            </w:r>
                            <w:r>
                              <w:rPr>
                                <w:rFonts w:ascii="Cambria" w:eastAsia="Cambria" w:hAnsi="Cambria" w:cs="Cambria"/>
                                <w:spacing w:val="-1"/>
                                <w:sz w:val="13"/>
                                <w:szCs w:val="13"/>
                              </w:rPr>
                              <w:t>9</w:t>
                            </w:r>
                            <w:r>
                              <w:rPr>
                                <w:rFonts w:ascii="Cambria" w:eastAsia="Cambria" w:hAnsi="Cambria" w:cs="Cambria"/>
                                <w:sz w:val="13"/>
                                <w:szCs w:val="13"/>
                              </w:rPr>
                              <w:t>0</w:t>
                            </w:r>
                            <w:r>
                              <w:rPr>
                                <w:rFonts w:ascii="Cambria" w:eastAsia="Cambria" w:hAnsi="Cambria" w:cs="Cambria"/>
                                <w:spacing w:val="2"/>
                                <w:sz w:val="13"/>
                                <w:szCs w:val="13"/>
                              </w:rPr>
                              <w:t xml:space="preserve"> </w:t>
                            </w:r>
                            <w:r>
                              <w:rPr>
                                <w:rFonts w:ascii="Cambria" w:eastAsia="Cambria" w:hAnsi="Cambria" w:cs="Cambria"/>
                                <w:spacing w:val="1"/>
                                <w:sz w:val="13"/>
                                <w:szCs w:val="13"/>
                              </w:rPr>
                              <w:t>d</w:t>
                            </w:r>
                            <w:r>
                              <w:rPr>
                                <w:rFonts w:ascii="Cambria" w:eastAsia="Cambria" w:hAnsi="Cambria" w:cs="Cambria"/>
                                <w:sz w:val="13"/>
                                <w:szCs w:val="13"/>
                              </w:rPr>
                              <w:t>ays</w:t>
                            </w:r>
                          </w:p>
                        </w:tc>
                        <w:tc>
                          <w:tcPr>
                            <w:tcW w:w="1489" w:type="dxa"/>
                            <w:tcBorders>
                              <w:top w:val="nil"/>
                              <w:left w:val="nil"/>
                              <w:bottom w:val="nil"/>
                              <w:right w:val="nil"/>
                            </w:tcBorders>
                          </w:tcPr>
                          <w:p w14:paraId="20CA7E79" w14:textId="77777777" w:rsidR="00924659" w:rsidRDefault="00924659"/>
                        </w:tc>
                        <w:tc>
                          <w:tcPr>
                            <w:tcW w:w="1022" w:type="dxa"/>
                            <w:tcBorders>
                              <w:top w:val="nil"/>
                              <w:left w:val="nil"/>
                              <w:bottom w:val="single" w:sz="10" w:space="0" w:color="000000"/>
                              <w:right w:val="nil"/>
                            </w:tcBorders>
                          </w:tcPr>
                          <w:p w14:paraId="1362ABD8" w14:textId="77777777" w:rsidR="00924659" w:rsidRDefault="00924659">
                            <w:pPr>
                              <w:pStyle w:val="TableParagraph"/>
                              <w:ind w:right="58"/>
                              <w:jc w:val="right"/>
                              <w:rPr>
                                <w:rFonts w:ascii="Cambria" w:eastAsia="Cambria" w:hAnsi="Cambria" w:cs="Cambria"/>
                                <w:sz w:val="13"/>
                                <w:szCs w:val="13"/>
                              </w:rPr>
                            </w:pPr>
                            <w:r>
                              <w:rPr>
                                <w:rFonts w:ascii="Cambria" w:eastAsia="Cambria" w:hAnsi="Cambria" w:cs="Cambria"/>
                                <w:b/>
                                <w:bCs/>
                                <w:sz w:val="13"/>
                                <w:szCs w:val="13"/>
                              </w:rPr>
                              <w:t>3</w:t>
                            </w:r>
                          </w:p>
                        </w:tc>
                        <w:tc>
                          <w:tcPr>
                            <w:tcW w:w="274" w:type="dxa"/>
                            <w:tcBorders>
                              <w:top w:val="nil"/>
                              <w:left w:val="nil"/>
                              <w:bottom w:val="nil"/>
                              <w:right w:val="nil"/>
                            </w:tcBorders>
                          </w:tcPr>
                          <w:p w14:paraId="4B6746AC" w14:textId="77777777" w:rsidR="00924659" w:rsidRDefault="00924659"/>
                        </w:tc>
                        <w:tc>
                          <w:tcPr>
                            <w:tcW w:w="1021" w:type="dxa"/>
                            <w:tcBorders>
                              <w:top w:val="nil"/>
                              <w:left w:val="nil"/>
                              <w:bottom w:val="single" w:sz="10" w:space="0" w:color="000000"/>
                              <w:right w:val="nil"/>
                            </w:tcBorders>
                          </w:tcPr>
                          <w:p w14:paraId="540F2015" w14:textId="77777777" w:rsidR="00924659" w:rsidRDefault="00924659">
                            <w:pPr>
                              <w:pStyle w:val="TableParagraph"/>
                              <w:ind w:right="53"/>
                              <w:jc w:val="right"/>
                              <w:rPr>
                                <w:rFonts w:ascii="Cambria" w:eastAsia="Cambria" w:hAnsi="Cambria" w:cs="Cambria"/>
                                <w:sz w:val="13"/>
                                <w:szCs w:val="13"/>
                              </w:rPr>
                            </w:pPr>
                            <w:r>
                              <w:rPr>
                                <w:rFonts w:ascii="Cambria" w:eastAsia="Cambria" w:hAnsi="Cambria" w:cs="Cambria"/>
                                <w:spacing w:val="-2"/>
                                <w:sz w:val="13"/>
                                <w:szCs w:val="13"/>
                              </w:rPr>
                              <w:t>12</w:t>
                            </w:r>
                          </w:p>
                        </w:tc>
                      </w:tr>
                      <w:tr w:rsidR="00924659" w14:paraId="569B0DFD" w14:textId="77777777">
                        <w:trPr>
                          <w:trHeight w:hRule="exact" w:val="178"/>
                        </w:trPr>
                        <w:tc>
                          <w:tcPr>
                            <w:tcW w:w="5225" w:type="dxa"/>
                            <w:tcBorders>
                              <w:top w:val="nil"/>
                              <w:left w:val="nil"/>
                              <w:bottom w:val="nil"/>
                              <w:right w:val="nil"/>
                            </w:tcBorders>
                          </w:tcPr>
                          <w:p w14:paraId="59571B21" w14:textId="77777777" w:rsidR="00924659" w:rsidRDefault="00924659">
                            <w:pPr>
                              <w:pStyle w:val="TableParagraph"/>
                              <w:spacing w:line="145" w:lineRule="exact"/>
                              <w:ind w:left="28"/>
                              <w:rPr>
                                <w:rFonts w:ascii="Cambria" w:eastAsia="Cambria" w:hAnsi="Cambria" w:cs="Cambria"/>
                                <w:sz w:val="13"/>
                                <w:szCs w:val="13"/>
                              </w:rPr>
                            </w:pPr>
                            <w:r>
                              <w:rPr>
                                <w:rFonts w:ascii="Cambria" w:eastAsia="Cambria" w:hAnsi="Cambria" w:cs="Cambria"/>
                                <w:b/>
                                <w:bCs/>
                                <w:spacing w:val="-1"/>
                                <w:sz w:val="13"/>
                                <w:szCs w:val="13"/>
                              </w:rPr>
                              <w:t>Tot</w:t>
                            </w:r>
                            <w:r>
                              <w:rPr>
                                <w:rFonts w:ascii="Cambria" w:eastAsia="Cambria" w:hAnsi="Cambria" w:cs="Cambria"/>
                                <w:b/>
                                <w:bCs/>
                                <w:spacing w:val="-2"/>
                                <w:sz w:val="13"/>
                                <w:szCs w:val="13"/>
                              </w:rPr>
                              <w:t>a</w:t>
                            </w:r>
                            <w:r>
                              <w:rPr>
                                <w:rFonts w:ascii="Cambria" w:eastAsia="Cambria" w:hAnsi="Cambria" w:cs="Cambria"/>
                                <w:b/>
                                <w:bCs/>
                                <w:sz w:val="13"/>
                                <w:szCs w:val="13"/>
                              </w:rPr>
                              <w:t>l</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tra</w:t>
                            </w:r>
                            <w:r>
                              <w:rPr>
                                <w:rFonts w:ascii="Cambria" w:eastAsia="Cambria" w:hAnsi="Cambria" w:cs="Cambria"/>
                                <w:b/>
                                <w:bCs/>
                                <w:sz w:val="13"/>
                                <w:szCs w:val="13"/>
                              </w:rPr>
                              <w:t>de</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an</w:t>
                            </w:r>
                            <w:r>
                              <w:rPr>
                                <w:rFonts w:ascii="Cambria" w:eastAsia="Cambria" w:hAnsi="Cambria" w:cs="Cambria"/>
                                <w:b/>
                                <w:bCs/>
                                <w:sz w:val="13"/>
                                <w:szCs w:val="13"/>
                              </w:rPr>
                              <w:t>d</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ot</w:t>
                            </w:r>
                            <w:r>
                              <w:rPr>
                                <w:rFonts w:ascii="Cambria" w:eastAsia="Cambria" w:hAnsi="Cambria" w:cs="Cambria"/>
                                <w:b/>
                                <w:bCs/>
                                <w:sz w:val="13"/>
                                <w:szCs w:val="13"/>
                              </w:rPr>
                              <w:t>h</w:t>
                            </w:r>
                            <w:r>
                              <w:rPr>
                                <w:rFonts w:ascii="Cambria" w:eastAsia="Cambria" w:hAnsi="Cambria" w:cs="Cambria"/>
                                <w:b/>
                                <w:bCs/>
                                <w:spacing w:val="-1"/>
                                <w:sz w:val="13"/>
                                <w:szCs w:val="13"/>
                              </w:rPr>
                              <w:t>e</w:t>
                            </w:r>
                            <w:r>
                              <w:rPr>
                                <w:rFonts w:ascii="Cambria" w:eastAsia="Cambria" w:hAnsi="Cambria" w:cs="Cambria"/>
                                <w:b/>
                                <w:bCs/>
                                <w:sz w:val="13"/>
                                <w:szCs w:val="13"/>
                              </w:rPr>
                              <w:t>r</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re</w:t>
                            </w:r>
                            <w:r>
                              <w:rPr>
                                <w:rFonts w:ascii="Cambria" w:eastAsia="Cambria" w:hAnsi="Cambria" w:cs="Cambria"/>
                                <w:b/>
                                <w:bCs/>
                                <w:sz w:val="13"/>
                                <w:szCs w:val="13"/>
                              </w:rPr>
                              <w:t>c</w:t>
                            </w:r>
                            <w:r>
                              <w:rPr>
                                <w:rFonts w:ascii="Cambria" w:eastAsia="Cambria" w:hAnsi="Cambria" w:cs="Cambria"/>
                                <w:b/>
                                <w:bCs/>
                                <w:spacing w:val="-1"/>
                                <w:sz w:val="13"/>
                                <w:szCs w:val="13"/>
                              </w:rPr>
                              <w:t>eiva</w:t>
                            </w:r>
                            <w:r>
                              <w:rPr>
                                <w:rFonts w:ascii="Cambria" w:eastAsia="Cambria" w:hAnsi="Cambria" w:cs="Cambria"/>
                                <w:b/>
                                <w:bCs/>
                                <w:spacing w:val="1"/>
                                <w:sz w:val="13"/>
                                <w:szCs w:val="13"/>
                              </w:rPr>
                              <w:t>b</w:t>
                            </w:r>
                            <w:r>
                              <w:rPr>
                                <w:rFonts w:ascii="Cambria" w:eastAsia="Cambria" w:hAnsi="Cambria" w:cs="Cambria"/>
                                <w:b/>
                                <w:bCs/>
                                <w:sz w:val="13"/>
                                <w:szCs w:val="13"/>
                              </w:rPr>
                              <w:t>l</w:t>
                            </w:r>
                            <w:r>
                              <w:rPr>
                                <w:rFonts w:ascii="Cambria" w:eastAsia="Cambria" w:hAnsi="Cambria" w:cs="Cambria"/>
                                <w:b/>
                                <w:bCs/>
                                <w:spacing w:val="-1"/>
                                <w:sz w:val="13"/>
                                <w:szCs w:val="13"/>
                              </w:rPr>
                              <w:t>e</w:t>
                            </w:r>
                            <w:r>
                              <w:rPr>
                                <w:rFonts w:ascii="Cambria" w:eastAsia="Cambria" w:hAnsi="Cambria" w:cs="Cambria"/>
                                <w:b/>
                                <w:bCs/>
                                <w:sz w:val="13"/>
                                <w:szCs w:val="13"/>
                              </w:rPr>
                              <w:t>s</w:t>
                            </w:r>
                            <w:r>
                              <w:rPr>
                                <w:rFonts w:ascii="Cambria" w:eastAsia="Cambria" w:hAnsi="Cambria" w:cs="Cambria"/>
                                <w:b/>
                                <w:bCs/>
                                <w:spacing w:val="4"/>
                                <w:sz w:val="13"/>
                                <w:szCs w:val="13"/>
                              </w:rPr>
                              <w:t xml:space="preserve"> </w:t>
                            </w:r>
                            <w:r>
                              <w:rPr>
                                <w:rFonts w:ascii="Cambria" w:eastAsia="Cambria" w:hAnsi="Cambria" w:cs="Cambria"/>
                                <w:b/>
                                <w:bCs/>
                                <w:spacing w:val="-2"/>
                                <w:sz w:val="13"/>
                                <w:szCs w:val="13"/>
                              </w:rPr>
                              <w:t>(</w:t>
                            </w:r>
                            <w:r>
                              <w:rPr>
                                <w:rFonts w:ascii="Cambria" w:eastAsia="Cambria" w:hAnsi="Cambria" w:cs="Cambria"/>
                                <w:b/>
                                <w:bCs/>
                                <w:sz w:val="13"/>
                                <w:szCs w:val="13"/>
                              </w:rPr>
                              <w:t>g</w:t>
                            </w:r>
                            <w:r>
                              <w:rPr>
                                <w:rFonts w:ascii="Cambria" w:eastAsia="Cambria" w:hAnsi="Cambria" w:cs="Cambria"/>
                                <w:b/>
                                <w:bCs/>
                                <w:spacing w:val="-1"/>
                                <w:sz w:val="13"/>
                                <w:szCs w:val="13"/>
                              </w:rPr>
                              <w:t>ross)</w:t>
                            </w:r>
                          </w:p>
                        </w:tc>
                        <w:tc>
                          <w:tcPr>
                            <w:tcW w:w="1489" w:type="dxa"/>
                            <w:tcBorders>
                              <w:top w:val="nil"/>
                              <w:left w:val="nil"/>
                              <w:bottom w:val="nil"/>
                              <w:right w:val="nil"/>
                            </w:tcBorders>
                          </w:tcPr>
                          <w:p w14:paraId="7DB89B46" w14:textId="77777777" w:rsidR="00924659" w:rsidRDefault="00924659"/>
                        </w:tc>
                        <w:tc>
                          <w:tcPr>
                            <w:tcW w:w="1022" w:type="dxa"/>
                            <w:tcBorders>
                              <w:top w:val="single" w:sz="10" w:space="0" w:color="000000"/>
                              <w:left w:val="nil"/>
                              <w:bottom w:val="single" w:sz="10" w:space="0" w:color="000000"/>
                              <w:right w:val="nil"/>
                            </w:tcBorders>
                          </w:tcPr>
                          <w:p w14:paraId="2E29C7EA" w14:textId="77777777" w:rsidR="00924659" w:rsidRDefault="00924659">
                            <w:pPr>
                              <w:pStyle w:val="TableParagraph"/>
                              <w:spacing w:line="132" w:lineRule="exact"/>
                              <w:ind w:left="537"/>
                              <w:rPr>
                                <w:rFonts w:ascii="Cambria" w:eastAsia="Cambria" w:hAnsi="Cambria" w:cs="Cambria"/>
                                <w:sz w:val="13"/>
                                <w:szCs w:val="13"/>
                              </w:rPr>
                            </w:pPr>
                            <w:r>
                              <w:rPr>
                                <w:rFonts w:ascii="Cambria" w:eastAsia="Cambria" w:hAnsi="Cambria" w:cs="Cambria"/>
                                <w:b/>
                                <w:bCs/>
                                <w:sz w:val="13"/>
                                <w:szCs w:val="13"/>
                              </w:rPr>
                              <w:t>11,627</w:t>
                            </w:r>
                          </w:p>
                        </w:tc>
                        <w:tc>
                          <w:tcPr>
                            <w:tcW w:w="274" w:type="dxa"/>
                            <w:tcBorders>
                              <w:top w:val="nil"/>
                              <w:left w:val="nil"/>
                              <w:bottom w:val="nil"/>
                              <w:right w:val="nil"/>
                            </w:tcBorders>
                          </w:tcPr>
                          <w:p w14:paraId="13E71CAD" w14:textId="77777777" w:rsidR="00924659" w:rsidRDefault="00924659"/>
                        </w:tc>
                        <w:tc>
                          <w:tcPr>
                            <w:tcW w:w="1021" w:type="dxa"/>
                            <w:tcBorders>
                              <w:top w:val="single" w:sz="10" w:space="0" w:color="000000"/>
                              <w:left w:val="nil"/>
                              <w:bottom w:val="single" w:sz="10" w:space="0" w:color="000000"/>
                              <w:right w:val="nil"/>
                            </w:tcBorders>
                          </w:tcPr>
                          <w:p w14:paraId="2443C2F6" w14:textId="77777777" w:rsidR="00924659" w:rsidRDefault="00924659">
                            <w:pPr>
                              <w:pStyle w:val="TableParagraph"/>
                              <w:spacing w:line="132" w:lineRule="exact"/>
                              <w:ind w:left="580"/>
                              <w:rPr>
                                <w:rFonts w:ascii="Cambria" w:eastAsia="Cambria" w:hAnsi="Cambria" w:cs="Cambria"/>
                                <w:sz w:val="13"/>
                                <w:szCs w:val="13"/>
                              </w:rPr>
                            </w:pPr>
                            <w:r>
                              <w:rPr>
                                <w:rFonts w:ascii="Cambria" w:eastAsia="Cambria" w:hAnsi="Cambria" w:cs="Cambria"/>
                                <w:spacing w:val="-2"/>
                                <w:sz w:val="13"/>
                                <w:szCs w:val="13"/>
                              </w:rPr>
                              <w:t>11,487</w:t>
                            </w:r>
                          </w:p>
                        </w:tc>
                      </w:tr>
                      <w:tr w:rsidR="00924659" w14:paraId="219317F9" w14:textId="77777777">
                        <w:trPr>
                          <w:trHeight w:hRule="exact" w:val="499"/>
                        </w:trPr>
                        <w:tc>
                          <w:tcPr>
                            <w:tcW w:w="5225" w:type="dxa"/>
                            <w:tcBorders>
                              <w:top w:val="nil"/>
                              <w:left w:val="nil"/>
                              <w:bottom w:val="single" w:sz="6" w:space="0" w:color="00B050"/>
                              <w:right w:val="nil"/>
                            </w:tcBorders>
                          </w:tcPr>
                          <w:p w14:paraId="15748CB6" w14:textId="77777777" w:rsidR="00924659" w:rsidRDefault="00924659">
                            <w:pPr>
                              <w:pStyle w:val="TableParagraph"/>
                              <w:spacing w:before="3" w:line="160" w:lineRule="exact"/>
                              <w:rPr>
                                <w:szCs w:val="16"/>
                              </w:rPr>
                            </w:pPr>
                          </w:p>
                          <w:p w14:paraId="3346E7E0" w14:textId="77777777" w:rsidR="00924659" w:rsidRDefault="00924659">
                            <w:pPr>
                              <w:pStyle w:val="TableParagraph"/>
                              <w:ind w:left="25"/>
                              <w:rPr>
                                <w:rFonts w:ascii="Cambria" w:eastAsia="Cambria" w:hAnsi="Cambria" w:cs="Cambria"/>
                                <w:sz w:val="13"/>
                                <w:szCs w:val="13"/>
                              </w:rPr>
                            </w:pPr>
                            <w:r>
                              <w:rPr>
                                <w:rFonts w:ascii="Cambria" w:eastAsia="Cambria" w:hAnsi="Cambria" w:cs="Cambria"/>
                                <w:sz w:val="13"/>
                                <w:szCs w:val="13"/>
                              </w:rPr>
                              <w:t>Cre</w:t>
                            </w:r>
                            <w:r>
                              <w:rPr>
                                <w:rFonts w:ascii="Cambria" w:eastAsia="Cambria" w:hAnsi="Cambria" w:cs="Cambria"/>
                                <w:spacing w:val="1"/>
                                <w:sz w:val="13"/>
                                <w:szCs w:val="13"/>
                              </w:rPr>
                              <w:t>d</w:t>
                            </w:r>
                            <w:r>
                              <w:rPr>
                                <w:rFonts w:ascii="Cambria" w:eastAsia="Cambria" w:hAnsi="Cambria" w:cs="Cambria"/>
                                <w:spacing w:val="-1"/>
                                <w:sz w:val="13"/>
                                <w:szCs w:val="13"/>
                              </w:rPr>
                              <w:t>i</w:t>
                            </w:r>
                            <w:r>
                              <w:rPr>
                                <w:rFonts w:ascii="Cambria" w:eastAsia="Cambria" w:hAnsi="Cambria" w:cs="Cambria"/>
                                <w:sz w:val="13"/>
                                <w:szCs w:val="13"/>
                              </w:rPr>
                              <w:t>t</w:t>
                            </w:r>
                            <w:r>
                              <w:rPr>
                                <w:rFonts w:ascii="Cambria" w:eastAsia="Cambria" w:hAnsi="Cambria" w:cs="Cambria"/>
                                <w:spacing w:val="4"/>
                                <w:sz w:val="13"/>
                                <w:szCs w:val="13"/>
                              </w:rPr>
                              <w:t xml:space="preserve"> </w:t>
                            </w:r>
                            <w:r>
                              <w:rPr>
                                <w:rFonts w:ascii="Cambria" w:eastAsia="Cambria" w:hAnsi="Cambria" w:cs="Cambria"/>
                                <w:sz w:val="13"/>
                                <w:szCs w:val="13"/>
                              </w:rPr>
                              <w:t>terms</w:t>
                            </w:r>
                            <w:r>
                              <w:rPr>
                                <w:rFonts w:ascii="Cambria" w:eastAsia="Cambria" w:hAnsi="Cambria" w:cs="Cambria"/>
                                <w:spacing w:val="4"/>
                                <w:sz w:val="13"/>
                                <w:szCs w:val="13"/>
                              </w:rPr>
                              <w:t xml:space="preserve"> </w:t>
                            </w:r>
                            <w:r>
                              <w:rPr>
                                <w:rFonts w:ascii="Cambria" w:eastAsia="Cambria" w:hAnsi="Cambria" w:cs="Cambria"/>
                                <w:sz w:val="13"/>
                                <w:szCs w:val="13"/>
                              </w:rPr>
                              <w:t>f</w:t>
                            </w:r>
                            <w:r>
                              <w:rPr>
                                <w:rFonts w:ascii="Cambria" w:eastAsia="Cambria" w:hAnsi="Cambria" w:cs="Cambria"/>
                                <w:spacing w:val="-1"/>
                                <w:sz w:val="13"/>
                                <w:szCs w:val="13"/>
                              </w:rPr>
                              <w:t>o</w:t>
                            </w:r>
                            <w:r>
                              <w:rPr>
                                <w:rFonts w:ascii="Cambria" w:eastAsia="Cambria" w:hAnsi="Cambria" w:cs="Cambria"/>
                                <w:sz w:val="13"/>
                                <w:szCs w:val="13"/>
                              </w:rPr>
                              <w:t>r</w:t>
                            </w:r>
                            <w:r>
                              <w:rPr>
                                <w:rFonts w:ascii="Cambria" w:eastAsia="Cambria" w:hAnsi="Cambria" w:cs="Cambria"/>
                                <w:spacing w:val="3"/>
                                <w:sz w:val="13"/>
                                <w:szCs w:val="13"/>
                              </w:rPr>
                              <w:t xml:space="preserve"> </w:t>
                            </w:r>
                            <w:r>
                              <w:rPr>
                                <w:rFonts w:ascii="Cambria" w:eastAsia="Cambria" w:hAnsi="Cambria" w:cs="Cambria"/>
                                <w:spacing w:val="-1"/>
                                <w:sz w:val="13"/>
                                <w:szCs w:val="13"/>
                              </w:rPr>
                              <w:t>goo</w:t>
                            </w:r>
                            <w:r>
                              <w:rPr>
                                <w:rFonts w:ascii="Cambria" w:eastAsia="Cambria" w:hAnsi="Cambria" w:cs="Cambria"/>
                                <w:spacing w:val="1"/>
                                <w:sz w:val="13"/>
                                <w:szCs w:val="13"/>
                              </w:rPr>
                              <w:t>d</w:t>
                            </w:r>
                            <w:r>
                              <w:rPr>
                                <w:rFonts w:ascii="Cambria" w:eastAsia="Cambria" w:hAnsi="Cambria" w:cs="Cambria"/>
                                <w:sz w:val="13"/>
                                <w:szCs w:val="13"/>
                              </w:rPr>
                              <w:t>s</w:t>
                            </w:r>
                            <w:r>
                              <w:rPr>
                                <w:rFonts w:ascii="Cambria" w:eastAsia="Cambria" w:hAnsi="Cambria" w:cs="Cambria"/>
                                <w:spacing w:val="4"/>
                                <w:sz w:val="13"/>
                                <w:szCs w:val="13"/>
                              </w:rPr>
                              <w:t xml:space="preserve"> </w:t>
                            </w:r>
                            <w:r>
                              <w:rPr>
                                <w:rFonts w:ascii="Cambria" w:eastAsia="Cambria" w:hAnsi="Cambria" w:cs="Cambria"/>
                                <w:sz w:val="13"/>
                                <w:szCs w:val="13"/>
                              </w:rPr>
                              <w:t>and</w:t>
                            </w:r>
                            <w:r>
                              <w:rPr>
                                <w:rFonts w:ascii="Cambria" w:eastAsia="Cambria" w:hAnsi="Cambria" w:cs="Cambria"/>
                                <w:spacing w:val="4"/>
                                <w:sz w:val="13"/>
                                <w:szCs w:val="13"/>
                              </w:rPr>
                              <w:t xml:space="preserve"> </w:t>
                            </w:r>
                            <w:r>
                              <w:rPr>
                                <w:rFonts w:ascii="Cambria" w:eastAsia="Cambria" w:hAnsi="Cambria" w:cs="Cambria"/>
                                <w:sz w:val="13"/>
                                <w:szCs w:val="13"/>
                              </w:rPr>
                              <w:t>serv</w:t>
                            </w:r>
                            <w:r>
                              <w:rPr>
                                <w:rFonts w:ascii="Cambria" w:eastAsia="Cambria" w:hAnsi="Cambria" w:cs="Cambria"/>
                                <w:spacing w:val="-1"/>
                                <w:sz w:val="13"/>
                                <w:szCs w:val="13"/>
                              </w:rPr>
                              <w:t>ic</w:t>
                            </w:r>
                            <w:r>
                              <w:rPr>
                                <w:rFonts w:ascii="Cambria" w:eastAsia="Cambria" w:hAnsi="Cambria" w:cs="Cambria"/>
                                <w:sz w:val="13"/>
                                <w:szCs w:val="13"/>
                              </w:rPr>
                              <w:t>es</w:t>
                            </w:r>
                            <w:r>
                              <w:rPr>
                                <w:rFonts w:ascii="Cambria" w:eastAsia="Cambria" w:hAnsi="Cambria" w:cs="Cambria"/>
                                <w:spacing w:val="4"/>
                                <w:sz w:val="13"/>
                                <w:szCs w:val="13"/>
                              </w:rPr>
                              <w:t xml:space="preserve"> </w:t>
                            </w:r>
                            <w:r>
                              <w:rPr>
                                <w:rFonts w:ascii="Cambria" w:eastAsia="Cambria" w:hAnsi="Cambria" w:cs="Cambria"/>
                                <w:sz w:val="13"/>
                                <w:szCs w:val="13"/>
                              </w:rPr>
                              <w:t>were</w:t>
                            </w:r>
                            <w:r>
                              <w:rPr>
                                <w:rFonts w:ascii="Cambria" w:eastAsia="Cambria" w:hAnsi="Cambria" w:cs="Cambria"/>
                                <w:spacing w:val="3"/>
                                <w:sz w:val="13"/>
                                <w:szCs w:val="13"/>
                              </w:rPr>
                              <w:t xml:space="preserve"> </w:t>
                            </w:r>
                            <w:r>
                              <w:rPr>
                                <w:rFonts w:ascii="Cambria" w:eastAsia="Cambria" w:hAnsi="Cambria" w:cs="Cambria"/>
                                <w:sz w:val="13"/>
                                <w:szCs w:val="13"/>
                              </w:rPr>
                              <w:t>w</w:t>
                            </w:r>
                            <w:r>
                              <w:rPr>
                                <w:rFonts w:ascii="Cambria" w:eastAsia="Cambria" w:hAnsi="Cambria" w:cs="Cambria"/>
                                <w:spacing w:val="-1"/>
                                <w:sz w:val="13"/>
                                <w:szCs w:val="13"/>
                              </w:rPr>
                              <w:t>i</w:t>
                            </w:r>
                            <w:r>
                              <w:rPr>
                                <w:rFonts w:ascii="Cambria" w:eastAsia="Cambria" w:hAnsi="Cambria" w:cs="Cambria"/>
                                <w:sz w:val="13"/>
                                <w:szCs w:val="13"/>
                              </w:rPr>
                              <w:t>t</w:t>
                            </w:r>
                            <w:r>
                              <w:rPr>
                                <w:rFonts w:ascii="Cambria" w:eastAsia="Cambria" w:hAnsi="Cambria" w:cs="Cambria"/>
                                <w:spacing w:val="-1"/>
                                <w:sz w:val="13"/>
                                <w:szCs w:val="13"/>
                              </w:rPr>
                              <w:t>hi</w:t>
                            </w:r>
                            <w:r>
                              <w:rPr>
                                <w:rFonts w:ascii="Cambria" w:eastAsia="Cambria" w:hAnsi="Cambria" w:cs="Cambria"/>
                                <w:sz w:val="13"/>
                                <w:szCs w:val="13"/>
                              </w:rPr>
                              <w:t>n</w:t>
                            </w:r>
                            <w:r>
                              <w:rPr>
                                <w:rFonts w:ascii="Cambria" w:eastAsia="Cambria" w:hAnsi="Cambria" w:cs="Cambria"/>
                                <w:spacing w:val="4"/>
                                <w:sz w:val="13"/>
                                <w:szCs w:val="13"/>
                              </w:rPr>
                              <w:t xml:space="preserve"> </w:t>
                            </w:r>
                            <w:r>
                              <w:rPr>
                                <w:rFonts w:ascii="Cambria" w:eastAsia="Cambria" w:hAnsi="Cambria" w:cs="Cambria"/>
                                <w:spacing w:val="-1"/>
                                <w:sz w:val="13"/>
                                <w:szCs w:val="13"/>
                              </w:rPr>
                              <w:t>3</w:t>
                            </w:r>
                            <w:r>
                              <w:rPr>
                                <w:rFonts w:ascii="Cambria" w:eastAsia="Cambria" w:hAnsi="Cambria" w:cs="Cambria"/>
                                <w:sz w:val="13"/>
                                <w:szCs w:val="13"/>
                              </w:rPr>
                              <w:t>0</w:t>
                            </w:r>
                            <w:r>
                              <w:rPr>
                                <w:rFonts w:ascii="Cambria" w:eastAsia="Cambria" w:hAnsi="Cambria" w:cs="Cambria"/>
                                <w:spacing w:val="1"/>
                                <w:sz w:val="13"/>
                                <w:szCs w:val="13"/>
                              </w:rPr>
                              <w:t xml:space="preserve"> d</w:t>
                            </w:r>
                            <w:r>
                              <w:rPr>
                                <w:rFonts w:ascii="Cambria" w:eastAsia="Cambria" w:hAnsi="Cambria" w:cs="Cambria"/>
                                <w:sz w:val="13"/>
                                <w:szCs w:val="13"/>
                              </w:rPr>
                              <w:t>ays</w:t>
                            </w:r>
                            <w:r>
                              <w:rPr>
                                <w:rFonts w:ascii="Cambria" w:eastAsia="Cambria" w:hAnsi="Cambria" w:cs="Cambria"/>
                                <w:spacing w:val="5"/>
                                <w:sz w:val="13"/>
                                <w:szCs w:val="13"/>
                              </w:rPr>
                              <w:t xml:space="preserve"> </w:t>
                            </w:r>
                            <w:r>
                              <w:rPr>
                                <w:rFonts w:ascii="Cambria" w:eastAsia="Cambria" w:hAnsi="Cambria" w:cs="Cambria"/>
                                <w:sz w:val="13"/>
                                <w:szCs w:val="13"/>
                              </w:rPr>
                              <w:t>(</w:t>
                            </w:r>
                            <w:r>
                              <w:rPr>
                                <w:rFonts w:ascii="Cambria" w:eastAsia="Cambria" w:hAnsi="Cambria" w:cs="Cambria"/>
                                <w:spacing w:val="-1"/>
                                <w:sz w:val="13"/>
                                <w:szCs w:val="13"/>
                              </w:rPr>
                              <w:t>2015</w:t>
                            </w:r>
                            <w:r>
                              <w:rPr>
                                <w:rFonts w:ascii="Cambria" w:eastAsia="Cambria" w:hAnsi="Cambria" w:cs="Cambria"/>
                                <w:sz w:val="13"/>
                                <w:szCs w:val="13"/>
                              </w:rPr>
                              <w:t>:</w:t>
                            </w:r>
                            <w:r>
                              <w:rPr>
                                <w:rFonts w:ascii="Cambria" w:eastAsia="Cambria" w:hAnsi="Cambria" w:cs="Cambria"/>
                                <w:spacing w:val="3"/>
                                <w:sz w:val="13"/>
                                <w:szCs w:val="13"/>
                              </w:rPr>
                              <w:t xml:space="preserve"> </w:t>
                            </w:r>
                            <w:r>
                              <w:rPr>
                                <w:rFonts w:ascii="Cambria" w:eastAsia="Cambria" w:hAnsi="Cambria" w:cs="Cambria"/>
                                <w:spacing w:val="-2"/>
                                <w:sz w:val="13"/>
                                <w:szCs w:val="13"/>
                              </w:rPr>
                              <w:t>3</w:t>
                            </w:r>
                            <w:r>
                              <w:rPr>
                                <w:rFonts w:ascii="Cambria" w:eastAsia="Cambria" w:hAnsi="Cambria" w:cs="Cambria"/>
                                <w:sz w:val="13"/>
                                <w:szCs w:val="13"/>
                              </w:rPr>
                              <w:t>0</w:t>
                            </w:r>
                            <w:r>
                              <w:rPr>
                                <w:rFonts w:ascii="Cambria" w:eastAsia="Cambria" w:hAnsi="Cambria" w:cs="Cambria"/>
                                <w:spacing w:val="2"/>
                                <w:sz w:val="13"/>
                                <w:szCs w:val="13"/>
                              </w:rPr>
                              <w:t xml:space="preserve"> </w:t>
                            </w:r>
                            <w:r>
                              <w:rPr>
                                <w:rFonts w:ascii="Cambria" w:eastAsia="Cambria" w:hAnsi="Cambria" w:cs="Cambria"/>
                                <w:spacing w:val="1"/>
                                <w:sz w:val="13"/>
                                <w:szCs w:val="13"/>
                              </w:rPr>
                              <w:t>d</w:t>
                            </w:r>
                            <w:r>
                              <w:rPr>
                                <w:rFonts w:ascii="Cambria" w:eastAsia="Cambria" w:hAnsi="Cambria" w:cs="Cambria"/>
                                <w:sz w:val="13"/>
                                <w:szCs w:val="13"/>
                              </w:rPr>
                              <w:t>ays).</w:t>
                            </w:r>
                          </w:p>
                        </w:tc>
                        <w:tc>
                          <w:tcPr>
                            <w:tcW w:w="1489" w:type="dxa"/>
                            <w:tcBorders>
                              <w:top w:val="nil"/>
                              <w:left w:val="nil"/>
                              <w:bottom w:val="single" w:sz="6" w:space="0" w:color="00B050"/>
                              <w:right w:val="nil"/>
                            </w:tcBorders>
                          </w:tcPr>
                          <w:p w14:paraId="423A5A56" w14:textId="77777777" w:rsidR="00924659" w:rsidRDefault="00924659"/>
                        </w:tc>
                        <w:tc>
                          <w:tcPr>
                            <w:tcW w:w="1022" w:type="dxa"/>
                            <w:tcBorders>
                              <w:top w:val="single" w:sz="10" w:space="0" w:color="000000"/>
                              <w:left w:val="nil"/>
                              <w:bottom w:val="single" w:sz="6" w:space="0" w:color="00B050"/>
                              <w:right w:val="nil"/>
                            </w:tcBorders>
                          </w:tcPr>
                          <w:p w14:paraId="53A8668A" w14:textId="77777777" w:rsidR="00924659" w:rsidRDefault="00924659"/>
                        </w:tc>
                        <w:tc>
                          <w:tcPr>
                            <w:tcW w:w="274" w:type="dxa"/>
                            <w:tcBorders>
                              <w:top w:val="nil"/>
                              <w:left w:val="nil"/>
                              <w:bottom w:val="single" w:sz="6" w:space="0" w:color="00B050"/>
                              <w:right w:val="nil"/>
                            </w:tcBorders>
                          </w:tcPr>
                          <w:p w14:paraId="7E72990A" w14:textId="77777777" w:rsidR="00924659" w:rsidRDefault="00924659"/>
                        </w:tc>
                        <w:tc>
                          <w:tcPr>
                            <w:tcW w:w="1021" w:type="dxa"/>
                            <w:tcBorders>
                              <w:top w:val="single" w:sz="10" w:space="0" w:color="000000"/>
                              <w:left w:val="nil"/>
                              <w:bottom w:val="single" w:sz="6" w:space="0" w:color="00B050"/>
                              <w:right w:val="nil"/>
                            </w:tcBorders>
                          </w:tcPr>
                          <w:p w14:paraId="0D661DD4" w14:textId="77777777" w:rsidR="00924659" w:rsidRDefault="00924659"/>
                        </w:tc>
                      </w:tr>
                    </w:tbl>
                    <w:p w14:paraId="230B69A6" w14:textId="77777777" w:rsidR="00924659" w:rsidRDefault="00924659" w:rsidP="00C802DA"/>
                  </w:txbxContent>
                </v:textbox>
                <w10:wrap anchorx="page"/>
              </v:shape>
            </w:pict>
          </mc:Fallback>
        </mc:AlternateContent>
      </w:r>
    </w:p>
    <w:p w14:paraId="1AD13D3F" w14:textId="77777777" w:rsidR="00C802DA" w:rsidRDefault="00C802DA" w:rsidP="00C802DA">
      <w:pPr>
        <w:spacing w:line="200" w:lineRule="exact"/>
        <w:rPr>
          <w:sz w:val="20"/>
        </w:rPr>
      </w:pPr>
    </w:p>
    <w:p w14:paraId="68274D49" w14:textId="77777777" w:rsidR="00C802DA" w:rsidRDefault="00C802DA" w:rsidP="00C802DA">
      <w:pPr>
        <w:spacing w:line="200" w:lineRule="exact"/>
        <w:rPr>
          <w:sz w:val="20"/>
        </w:rPr>
      </w:pPr>
    </w:p>
    <w:p w14:paraId="46CCDA96" w14:textId="77777777" w:rsidR="00C802DA" w:rsidRDefault="00C802DA" w:rsidP="00C802DA">
      <w:pPr>
        <w:spacing w:line="200" w:lineRule="exact"/>
        <w:rPr>
          <w:sz w:val="20"/>
        </w:rPr>
      </w:pPr>
    </w:p>
    <w:p w14:paraId="3BEA8A01" w14:textId="77777777" w:rsidR="00C802DA" w:rsidRDefault="00C802DA" w:rsidP="00C802DA">
      <w:pPr>
        <w:spacing w:line="200" w:lineRule="exact"/>
        <w:rPr>
          <w:sz w:val="20"/>
        </w:rPr>
      </w:pPr>
    </w:p>
    <w:p w14:paraId="2FBD1637" w14:textId="77777777" w:rsidR="00C802DA" w:rsidRDefault="00C802DA" w:rsidP="00C802DA">
      <w:pPr>
        <w:spacing w:line="200" w:lineRule="exact"/>
        <w:rPr>
          <w:sz w:val="20"/>
        </w:rPr>
      </w:pPr>
    </w:p>
    <w:p w14:paraId="040A0B42" w14:textId="77777777" w:rsidR="00C802DA" w:rsidRDefault="00C802DA" w:rsidP="00C802DA">
      <w:pPr>
        <w:spacing w:line="200" w:lineRule="exact"/>
        <w:rPr>
          <w:sz w:val="20"/>
        </w:rPr>
      </w:pPr>
    </w:p>
    <w:p w14:paraId="105E9D33" w14:textId="77777777" w:rsidR="00C802DA" w:rsidRDefault="00C802DA" w:rsidP="00C802DA">
      <w:pPr>
        <w:spacing w:line="200" w:lineRule="exact"/>
        <w:rPr>
          <w:sz w:val="20"/>
        </w:rPr>
      </w:pPr>
    </w:p>
    <w:p w14:paraId="18C1662D" w14:textId="35C5713C" w:rsidR="00C802DA" w:rsidRDefault="00C802DA" w:rsidP="00C802DA">
      <w:pPr>
        <w:spacing w:line="200" w:lineRule="exact"/>
        <w:rPr>
          <w:sz w:val="20"/>
        </w:rPr>
      </w:pPr>
    </w:p>
    <w:p w14:paraId="4E798C1C" w14:textId="048E6B2A" w:rsidR="00C802DA" w:rsidRDefault="00C802DA" w:rsidP="00C802DA">
      <w:pPr>
        <w:spacing w:line="200" w:lineRule="exact"/>
        <w:rPr>
          <w:sz w:val="20"/>
        </w:rPr>
      </w:pPr>
    </w:p>
    <w:p w14:paraId="2800FE1E" w14:textId="0E148E0E" w:rsidR="00C802DA" w:rsidRDefault="00C802DA" w:rsidP="00C802DA">
      <w:pPr>
        <w:spacing w:line="200" w:lineRule="exact"/>
        <w:rPr>
          <w:sz w:val="20"/>
        </w:rPr>
      </w:pPr>
    </w:p>
    <w:p w14:paraId="4921869C" w14:textId="5234C8C3" w:rsidR="00C802DA" w:rsidRDefault="00C802DA" w:rsidP="00C802DA">
      <w:pPr>
        <w:spacing w:line="200" w:lineRule="exact"/>
        <w:rPr>
          <w:sz w:val="20"/>
        </w:rPr>
      </w:pPr>
    </w:p>
    <w:p w14:paraId="316D9823" w14:textId="4E06D0C8" w:rsidR="00C802DA" w:rsidRDefault="001F7091" w:rsidP="001F7091">
      <w:pPr>
        <w:spacing w:after="0" w:line="200" w:lineRule="exact"/>
        <w:ind w:left="142"/>
        <w:rPr>
          <w:rFonts w:ascii="Cambria" w:eastAsia="Cambria" w:hAnsi="Cambria" w:cs="Cambria"/>
          <w:sz w:val="13"/>
          <w:szCs w:val="13"/>
        </w:rPr>
      </w:pPr>
      <w:r w:rsidRPr="001F7091">
        <w:rPr>
          <w:rFonts w:asciiTheme="majorHAnsi" w:hAnsiTheme="majorHAnsi"/>
          <w:noProof/>
          <w:sz w:val="13"/>
          <w:szCs w:val="13"/>
        </w:rPr>
        <mc:AlternateContent>
          <mc:Choice Requires="wpg">
            <w:drawing>
              <wp:anchor distT="0" distB="0" distL="114300" distR="114300" simplePos="0" relativeHeight="251708416" behindDoc="1" locked="0" layoutInCell="1" allowOverlap="1" wp14:anchorId="090076E6" wp14:editId="5C918BA0">
                <wp:simplePos x="0" y="0"/>
                <wp:positionH relativeFrom="margin">
                  <wp:align>left</wp:align>
                </wp:positionH>
                <wp:positionV relativeFrom="page">
                  <wp:posOffset>7132320</wp:posOffset>
                </wp:positionV>
                <wp:extent cx="5747385" cy="1403350"/>
                <wp:effectExtent l="0" t="0" r="24765" b="6350"/>
                <wp:wrapNone/>
                <wp:docPr id="278" name="Group 2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47385" cy="1403350"/>
                          <a:chOff x="913" y="9730"/>
                          <a:chExt cx="9051" cy="2210"/>
                        </a:xfrm>
                      </wpg:grpSpPr>
                      <wpg:grpSp>
                        <wpg:cNvPr id="279" name="Group 269"/>
                        <wpg:cNvGrpSpPr>
                          <a:grpSpLocks/>
                        </wpg:cNvGrpSpPr>
                        <wpg:grpSpPr bwMode="auto">
                          <a:xfrm>
                            <a:off x="920" y="9737"/>
                            <a:ext cx="2" cy="2196"/>
                            <a:chOff x="920" y="9737"/>
                            <a:chExt cx="2" cy="2196"/>
                          </a:xfrm>
                        </wpg:grpSpPr>
                        <wps:wsp>
                          <wps:cNvPr id="280" name="Freeform 270"/>
                          <wps:cNvSpPr>
                            <a:spLocks/>
                          </wps:cNvSpPr>
                          <wps:spPr bwMode="auto">
                            <a:xfrm>
                              <a:off x="920" y="9737"/>
                              <a:ext cx="2" cy="2196"/>
                            </a:xfrm>
                            <a:custGeom>
                              <a:avLst/>
                              <a:gdLst>
                                <a:gd name="T0" fmla="+- 0 9737 9737"/>
                                <a:gd name="T1" fmla="*/ 9737 h 2196"/>
                                <a:gd name="T2" fmla="+- 0 11933 9737"/>
                                <a:gd name="T3" fmla="*/ 11933 h 2196"/>
                              </a:gdLst>
                              <a:ahLst/>
                              <a:cxnLst>
                                <a:cxn ang="0">
                                  <a:pos x="0" y="T1"/>
                                </a:cxn>
                                <a:cxn ang="0">
                                  <a:pos x="0" y="T3"/>
                                </a:cxn>
                              </a:cxnLst>
                              <a:rect l="0" t="0" r="r" b="b"/>
                              <a:pathLst>
                                <a:path h="2196">
                                  <a:moveTo>
                                    <a:pt x="0" y="0"/>
                                  </a:moveTo>
                                  <a:lnTo>
                                    <a:pt x="0" y="2196"/>
                                  </a:lnTo>
                                </a:path>
                              </a:pathLst>
                            </a:custGeom>
                            <a:noFill/>
                            <a:ln w="8890">
                              <a:solidFill>
                                <a:srgbClr val="00B05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281" name="Group 267"/>
                        <wpg:cNvGrpSpPr>
                          <a:grpSpLocks/>
                        </wpg:cNvGrpSpPr>
                        <wpg:grpSpPr bwMode="auto">
                          <a:xfrm>
                            <a:off x="9952" y="9749"/>
                            <a:ext cx="2" cy="2184"/>
                            <a:chOff x="9952" y="9749"/>
                            <a:chExt cx="2" cy="2184"/>
                          </a:xfrm>
                        </wpg:grpSpPr>
                        <wps:wsp>
                          <wps:cNvPr id="282" name="Freeform 268"/>
                          <wps:cNvSpPr>
                            <a:spLocks/>
                          </wps:cNvSpPr>
                          <wps:spPr bwMode="auto">
                            <a:xfrm>
                              <a:off x="9952" y="9749"/>
                              <a:ext cx="2" cy="2184"/>
                            </a:xfrm>
                            <a:custGeom>
                              <a:avLst/>
                              <a:gdLst>
                                <a:gd name="T0" fmla="+- 0 9749 9749"/>
                                <a:gd name="T1" fmla="*/ 9749 h 2184"/>
                                <a:gd name="T2" fmla="+- 0 11933 9749"/>
                                <a:gd name="T3" fmla="*/ 11933 h 2184"/>
                              </a:gdLst>
                              <a:ahLst/>
                              <a:cxnLst>
                                <a:cxn ang="0">
                                  <a:pos x="0" y="T1"/>
                                </a:cxn>
                                <a:cxn ang="0">
                                  <a:pos x="0" y="T3"/>
                                </a:cxn>
                              </a:cxnLst>
                              <a:rect l="0" t="0" r="r" b="b"/>
                              <a:pathLst>
                                <a:path h="2184">
                                  <a:moveTo>
                                    <a:pt x="0" y="0"/>
                                  </a:moveTo>
                                  <a:lnTo>
                                    <a:pt x="0" y="2184"/>
                                  </a:lnTo>
                                </a:path>
                              </a:pathLst>
                            </a:custGeom>
                            <a:noFill/>
                            <a:ln w="8890">
                              <a:solidFill>
                                <a:srgbClr val="00B05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283" name="Group 265"/>
                        <wpg:cNvGrpSpPr>
                          <a:grpSpLocks/>
                        </wpg:cNvGrpSpPr>
                        <wpg:grpSpPr bwMode="auto">
                          <a:xfrm>
                            <a:off x="926" y="11927"/>
                            <a:ext cx="9031" cy="2"/>
                            <a:chOff x="926" y="11927"/>
                            <a:chExt cx="9031" cy="2"/>
                          </a:xfrm>
                        </wpg:grpSpPr>
                        <wps:wsp>
                          <wps:cNvPr id="284" name="Freeform 266"/>
                          <wps:cNvSpPr>
                            <a:spLocks/>
                          </wps:cNvSpPr>
                          <wps:spPr bwMode="auto">
                            <a:xfrm>
                              <a:off x="926" y="11927"/>
                              <a:ext cx="9031" cy="2"/>
                            </a:xfrm>
                            <a:custGeom>
                              <a:avLst/>
                              <a:gdLst>
                                <a:gd name="T0" fmla="+- 0 926 926"/>
                                <a:gd name="T1" fmla="*/ T0 w 9031"/>
                                <a:gd name="T2" fmla="+- 0 9958 926"/>
                                <a:gd name="T3" fmla="*/ T2 w 9031"/>
                              </a:gdLst>
                              <a:ahLst/>
                              <a:cxnLst>
                                <a:cxn ang="0">
                                  <a:pos x="T1" y="0"/>
                                </a:cxn>
                                <a:cxn ang="0">
                                  <a:pos x="T3" y="0"/>
                                </a:cxn>
                              </a:cxnLst>
                              <a:rect l="0" t="0" r="r" b="b"/>
                              <a:pathLst>
                                <a:path w="9031">
                                  <a:moveTo>
                                    <a:pt x="0" y="0"/>
                                  </a:moveTo>
                                  <a:lnTo>
                                    <a:pt x="9032" y="0"/>
                                  </a:lnTo>
                                </a:path>
                              </a:pathLst>
                            </a:custGeom>
                            <a:noFill/>
                            <a:ln w="8890">
                              <a:solidFill>
                                <a:srgbClr val="00B05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0CCC3EE5" id="Group 264" o:spid="_x0000_s1026" style="position:absolute;margin-left:0;margin-top:561.6pt;width:452.55pt;height:110.5pt;z-index:-251608064;mso-position-horizontal:left;mso-position-horizontal-relative:margin;mso-position-vertical-relative:page" coordorigin="913,9730" coordsize="9051,2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">
                <v:group id="Group 269" o:spid="_x0000_s1027" style="position:absolute;left:920;top:9737;width:2;height:2196" coordorigin="920,9737" coordsize="2,21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">
                  <v:shape id="Freeform 270" o:spid="_x0000_s1028" style="position:absolute;left:920;top:9737;width:2;height:2196;visibility:visible;mso-wrap-style:square;v-text-anchor:top" coordsize="2,21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" path="m,l,2196e" filled="f" strokecolor="#00b050" strokeweight=".7pt">
                    <v:path arrowok="t" o:connecttype="custom" o:connectlocs="0,9737;0,11933" o:connectangles="0,0"/>
                  </v:shape>
                </v:group>
                <v:group id="Group 267" o:spid="_x0000_s1029" style="position:absolute;left:9952;top:9749;width:2;height:2184" coordorigin="9952,9749" coordsize="2,21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">
                  <v:shape id="Freeform 268" o:spid="_x0000_s1030" style="position:absolute;left:9952;top:9749;width:2;height:2184;visibility:visible;mso-wrap-style:square;v-text-anchor:top" coordsize="2,21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" path="m,l,2184e" filled="f" strokecolor="#00b050" strokeweight=".7pt">
                    <v:path arrowok="t" o:connecttype="custom" o:connectlocs="0,9749;0,11933" o:connectangles="0,0"/>
                  </v:shape>
                </v:group>
                <v:group id="Group 265" o:spid="_x0000_s1031" style="position:absolute;left:926;top:11927;width:9031;height:2" coordorigin="926,11927" coordsize="903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">
                  <v:shape id="Freeform 266" o:spid="_x0000_s1032" style="position:absolute;left:926;top:11927;width:9031;height:2;visibility:visible;mso-wrap-style:square;v-text-anchor:top" coordsize="903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" path="m,l9032,e" filled="f" strokecolor="#00b050" strokeweight=".7pt">
                    <v:path arrowok="t" o:connecttype="custom" o:connectlocs="0,0;9032,0" o:connectangles="0,0"/>
                  </v:shape>
                </v:group>
                <w10:wrap anchorx="margin" anchory="page"/>
              </v:group>
            </w:pict>
          </mc:Fallback>
        </mc:AlternateContent>
      </w:r>
      <w:r w:rsidR="00C802DA">
        <w:rPr>
          <w:rFonts w:ascii="Cambria" w:eastAsia="Cambria" w:hAnsi="Cambria" w:cs="Cambria"/>
          <w:b/>
          <w:bCs/>
          <w:sz w:val="13"/>
          <w:szCs w:val="13"/>
        </w:rPr>
        <w:t>Acc</w:t>
      </w:r>
      <w:r w:rsidR="00C802DA">
        <w:rPr>
          <w:rFonts w:ascii="Cambria" w:eastAsia="Cambria" w:hAnsi="Cambria" w:cs="Cambria"/>
          <w:b/>
          <w:bCs/>
          <w:spacing w:val="-1"/>
          <w:sz w:val="13"/>
          <w:szCs w:val="13"/>
        </w:rPr>
        <w:t>o</w:t>
      </w:r>
      <w:r w:rsidR="00C802DA">
        <w:rPr>
          <w:rFonts w:ascii="Cambria" w:eastAsia="Cambria" w:hAnsi="Cambria" w:cs="Cambria"/>
          <w:b/>
          <w:bCs/>
          <w:sz w:val="13"/>
          <w:szCs w:val="13"/>
        </w:rPr>
        <w:t>u</w:t>
      </w:r>
      <w:r w:rsidR="00C802DA">
        <w:rPr>
          <w:rFonts w:ascii="Cambria" w:eastAsia="Cambria" w:hAnsi="Cambria" w:cs="Cambria"/>
          <w:b/>
          <w:bCs/>
          <w:spacing w:val="-1"/>
          <w:sz w:val="13"/>
          <w:szCs w:val="13"/>
        </w:rPr>
        <w:t>ntin</w:t>
      </w:r>
      <w:r w:rsidR="00C802DA">
        <w:rPr>
          <w:rFonts w:ascii="Cambria" w:eastAsia="Cambria" w:hAnsi="Cambria" w:cs="Cambria"/>
          <w:b/>
          <w:bCs/>
          <w:sz w:val="13"/>
          <w:szCs w:val="13"/>
        </w:rPr>
        <w:t>g</w:t>
      </w:r>
      <w:r w:rsidR="00C802DA">
        <w:rPr>
          <w:rFonts w:ascii="Cambria" w:eastAsia="Cambria" w:hAnsi="Cambria" w:cs="Cambria"/>
          <w:b/>
          <w:bCs/>
          <w:spacing w:val="11"/>
          <w:sz w:val="13"/>
          <w:szCs w:val="13"/>
        </w:rPr>
        <w:t xml:space="preserve"> </w:t>
      </w:r>
      <w:r w:rsidR="00C802DA">
        <w:rPr>
          <w:rFonts w:ascii="Cambria" w:eastAsia="Cambria" w:hAnsi="Cambria" w:cs="Cambria"/>
          <w:b/>
          <w:bCs/>
          <w:sz w:val="13"/>
          <w:szCs w:val="13"/>
        </w:rPr>
        <w:t>P</w:t>
      </w:r>
      <w:r w:rsidR="00C802DA">
        <w:rPr>
          <w:rFonts w:ascii="Cambria" w:eastAsia="Cambria" w:hAnsi="Cambria" w:cs="Cambria"/>
          <w:b/>
          <w:bCs/>
          <w:spacing w:val="-1"/>
          <w:sz w:val="13"/>
          <w:szCs w:val="13"/>
        </w:rPr>
        <w:t>o</w:t>
      </w:r>
      <w:r w:rsidR="00C802DA">
        <w:rPr>
          <w:rFonts w:ascii="Cambria" w:eastAsia="Cambria" w:hAnsi="Cambria" w:cs="Cambria"/>
          <w:b/>
          <w:bCs/>
          <w:sz w:val="13"/>
          <w:szCs w:val="13"/>
        </w:rPr>
        <w:t>l</w:t>
      </w:r>
      <w:r w:rsidR="00C802DA">
        <w:rPr>
          <w:rFonts w:ascii="Cambria" w:eastAsia="Cambria" w:hAnsi="Cambria" w:cs="Cambria"/>
          <w:b/>
          <w:bCs/>
          <w:spacing w:val="-1"/>
          <w:sz w:val="13"/>
          <w:szCs w:val="13"/>
        </w:rPr>
        <w:t>i</w:t>
      </w:r>
      <w:r w:rsidR="00C802DA">
        <w:rPr>
          <w:rFonts w:ascii="Cambria" w:eastAsia="Cambria" w:hAnsi="Cambria" w:cs="Cambria"/>
          <w:b/>
          <w:bCs/>
          <w:sz w:val="13"/>
          <w:szCs w:val="13"/>
        </w:rPr>
        <w:t>cy</w:t>
      </w:r>
    </w:p>
    <w:p w14:paraId="54724D42" w14:textId="446B0397" w:rsidR="00C802DA" w:rsidRDefault="00C802DA" w:rsidP="001F7091">
      <w:pPr>
        <w:spacing w:after="0"/>
        <w:ind w:left="130"/>
        <w:rPr>
          <w:rFonts w:ascii="Cambria" w:eastAsia="Cambria" w:hAnsi="Cambria" w:cs="Cambria"/>
          <w:sz w:val="13"/>
          <w:szCs w:val="13"/>
        </w:rPr>
      </w:pPr>
      <w:r>
        <w:rPr>
          <w:rFonts w:ascii="Cambria" w:eastAsia="Cambria" w:hAnsi="Cambria" w:cs="Cambria"/>
          <w:i/>
          <w:sz w:val="13"/>
          <w:szCs w:val="13"/>
          <w:u w:val="single" w:color="000000"/>
        </w:rPr>
        <w:t>Loa</w:t>
      </w:r>
      <w:r>
        <w:rPr>
          <w:rFonts w:ascii="Cambria" w:eastAsia="Cambria" w:hAnsi="Cambria" w:cs="Cambria"/>
          <w:i/>
          <w:spacing w:val="-1"/>
          <w:sz w:val="13"/>
          <w:szCs w:val="13"/>
          <w:u w:val="single" w:color="000000"/>
        </w:rPr>
        <w:t>n</w:t>
      </w:r>
      <w:r>
        <w:rPr>
          <w:rFonts w:ascii="Cambria" w:eastAsia="Cambria" w:hAnsi="Cambria" w:cs="Cambria"/>
          <w:i/>
          <w:sz w:val="13"/>
          <w:szCs w:val="13"/>
          <w:u w:val="single" w:color="000000"/>
        </w:rPr>
        <w:t>s</w:t>
      </w:r>
      <w:r>
        <w:rPr>
          <w:rFonts w:ascii="Cambria" w:eastAsia="Cambria" w:hAnsi="Cambria" w:cs="Cambria"/>
          <w:i/>
          <w:spacing w:val="5"/>
          <w:sz w:val="13"/>
          <w:szCs w:val="13"/>
          <w:u w:val="single" w:color="000000"/>
        </w:rPr>
        <w:t xml:space="preserve"> </w:t>
      </w:r>
      <w:r>
        <w:rPr>
          <w:rFonts w:ascii="Cambria" w:eastAsia="Cambria" w:hAnsi="Cambria" w:cs="Cambria"/>
          <w:i/>
          <w:sz w:val="13"/>
          <w:szCs w:val="13"/>
          <w:u w:val="single" w:color="000000"/>
        </w:rPr>
        <w:t>a</w:t>
      </w:r>
      <w:r>
        <w:rPr>
          <w:rFonts w:ascii="Cambria" w:eastAsia="Cambria" w:hAnsi="Cambria" w:cs="Cambria"/>
          <w:i/>
          <w:spacing w:val="-2"/>
          <w:sz w:val="13"/>
          <w:szCs w:val="13"/>
          <w:u w:val="single" w:color="000000"/>
        </w:rPr>
        <w:t>n</w:t>
      </w:r>
      <w:r>
        <w:rPr>
          <w:rFonts w:ascii="Cambria" w:eastAsia="Cambria" w:hAnsi="Cambria" w:cs="Cambria"/>
          <w:i/>
          <w:sz w:val="13"/>
          <w:szCs w:val="13"/>
          <w:u w:val="single" w:color="000000"/>
        </w:rPr>
        <w:t>d</w:t>
      </w:r>
      <w:r>
        <w:rPr>
          <w:rFonts w:ascii="Cambria" w:eastAsia="Cambria" w:hAnsi="Cambria" w:cs="Cambria"/>
          <w:i/>
          <w:spacing w:val="6"/>
          <w:sz w:val="13"/>
          <w:szCs w:val="13"/>
          <w:u w:val="single" w:color="000000"/>
        </w:rPr>
        <w:t xml:space="preserve"> </w:t>
      </w:r>
      <w:r>
        <w:rPr>
          <w:rFonts w:ascii="Cambria" w:eastAsia="Cambria" w:hAnsi="Cambria" w:cs="Cambria"/>
          <w:i/>
          <w:spacing w:val="-1"/>
          <w:sz w:val="13"/>
          <w:szCs w:val="13"/>
          <w:u w:val="single" w:color="000000"/>
        </w:rPr>
        <w:t>re</w:t>
      </w:r>
      <w:r>
        <w:rPr>
          <w:rFonts w:ascii="Cambria" w:eastAsia="Cambria" w:hAnsi="Cambria" w:cs="Cambria"/>
          <w:i/>
          <w:sz w:val="13"/>
          <w:szCs w:val="13"/>
          <w:u w:val="single" w:color="000000"/>
        </w:rPr>
        <w:t>cei</w:t>
      </w:r>
      <w:r>
        <w:rPr>
          <w:rFonts w:ascii="Cambria" w:eastAsia="Cambria" w:hAnsi="Cambria" w:cs="Cambria"/>
          <w:i/>
          <w:spacing w:val="-1"/>
          <w:sz w:val="13"/>
          <w:szCs w:val="13"/>
          <w:u w:val="single" w:color="000000"/>
        </w:rPr>
        <w:t>v</w:t>
      </w:r>
      <w:r>
        <w:rPr>
          <w:rFonts w:ascii="Cambria" w:eastAsia="Cambria" w:hAnsi="Cambria" w:cs="Cambria"/>
          <w:i/>
          <w:sz w:val="13"/>
          <w:szCs w:val="13"/>
          <w:u w:val="single" w:color="000000"/>
        </w:rPr>
        <w:t>ables</w:t>
      </w:r>
    </w:p>
    <w:p w14:paraId="400AAEF3" w14:textId="77777777" w:rsidR="00C802DA" w:rsidRPr="001F7091" w:rsidRDefault="00C802DA" w:rsidP="00C802DA">
      <w:pPr>
        <w:pStyle w:val="BodyText"/>
        <w:spacing w:before="15" w:line="264" w:lineRule="auto"/>
        <w:ind w:left="125" w:right="1608"/>
        <w:rPr>
          <w:rFonts w:asciiTheme="majorHAnsi" w:hAnsiTheme="majorHAnsi"/>
          <w:sz w:val="13"/>
          <w:szCs w:val="13"/>
        </w:rPr>
      </w:pPr>
      <w:r w:rsidRPr="001F7091">
        <w:rPr>
          <w:rFonts w:asciiTheme="majorHAnsi" w:hAnsiTheme="majorHAnsi"/>
          <w:sz w:val="13"/>
          <w:szCs w:val="13"/>
        </w:rPr>
        <w:t>Tr</w:t>
      </w:r>
      <w:r w:rsidRPr="001F7091">
        <w:rPr>
          <w:rFonts w:asciiTheme="majorHAnsi" w:hAnsiTheme="majorHAnsi"/>
          <w:spacing w:val="-1"/>
          <w:sz w:val="13"/>
          <w:szCs w:val="13"/>
        </w:rPr>
        <w:t>a</w:t>
      </w:r>
      <w:r w:rsidRPr="001F7091">
        <w:rPr>
          <w:rFonts w:asciiTheme="majorHAnsi" w:hAnsiTheme="majorHAnsi"/>
          <w:spacing w:val="1"/>
          <w:sz w:val="13"/>
          <w:szCs w:val="13"/>
        </w:rPr>
        <w:t>d</w:t>
      </w:r>
      <w:r w:rsidRPr="001F7091">
        <w:rPr>
          <w:rFonts w:asciiTheme="majorHAnsi" w:hAnsiTheme="majorHAnsi"/>
          <w:sz w:val="13"/>
          <w:szCs w:val="13"/>
        </w:rPr>
        <w:t>e</w:t>
      </w:r>
      <w:r w:rsidRPr="001F7091">
        <w:rPr>
          <w:rFonts w:asciiTheme="majorHAnsi" w:hAnsiTheme="majorHAnsi"/>
          <w:spacing w:val="3"/>
          <w:sz w:val="13"/>
          <w:szCs w:val="13"/>
        </w:rPr>
        <w:t xml:space="preserve"> </w:t>
      </w:r>
      <w:r w:rsidRPr="001F7091">
        <w:rPr>
          <w:rFonts w:asciiTheme="majorHAnsi" w:hAnsiTheme="majorHAnsi"/>
          <w:sz w:val="13"/>
          <w:szCs w:val="13"/>
        </w:rPr>
        <w:t>re</w:t>
      </w:r>
      <w:r w:rsidRPr="001F7091">
        <w:rPr>
          <w:rFonts w:asciiTheme="majorHAnsi" w:hAnsiTheme="majorHAnsi"/>
          <w:spacing w:val="-1"/>
          <w:sz w:val="13"/>
          <w:szCs w:val="13"/>
        </w:rPr>
        <w:t>c</w:t>
      </w:r>
      <w:r w:rsidRPr="001F7091">
        <w:rPr>
          <w:rFonts w:asciiTheme="majorHAnsi" w:hAnsiTheme="majorHAnsi"/>
          <w:sz w:val="13"/>
          <w:szCs w:val="13"/>
        </w:rPr>
        <w:t>e</w:t>
      </w:r>
      <w:r w:rsidRPr="001F7091">
        <w:rPr>
          <w:rFonts w:asciiTheme="majorHAnsi" w:hAnsiTheme="majorHAnsi"/>
          <w:spacing w:val="-1"/>
          <w:sz w:val="13"/>
          <w:szCs w:val="13"/>
        </w:rPr>
        <w:t>i</w:t>
      </w:r>
      <w:r w:rsidRPr="001F7091">
        <w:rPr>
          <w:rFonts w:asciiTheme="majorHAnsi" w:hAnsiTheme="majorHAnsi"/>
          <w:sz w:val="13"/>
          <w:szCs w:val="13"/>
        </w:rPr>
        <w:t>v</w:t>
      </w:r>
      <w:r w:rsidRPr="001F7091">
        <w:rPr>
          <w:rFonts w:asciiTheme="majorHAnsi" w:hAnsiTheme="majorHAnsi"/>
          <w:spacing w:val="-1"/>
          <w:sz w:val="13"/>
          <w:szCs w:val="13"/>
        </w:rPr>
        <w:t>abl</w:t>
      </w:r>
      <w:r w:rsidRPr="001F7091">
        <w:rPr>
          <w:rFonts w:asciiTheme="majorHAnsi" w:hAnsiTheme="majorHAnsi"/>
          <w:sz w:val="13"/>
          <w:szCs w:val="13"/>
        </w:rPr>
        <w:t>es,</w:t>
      </w:r>
      <w:r w:rsidRPr="001F7091">
        <w:rPr>
          <w:rFonts w:asciiTheme="majorHAnsi" w:hAnsiTheme="majorHAnsi"/>
          <w:spacing w:val="2"/>
          <w:sz w:val="13"/>
          <w:szCs w:val="13"/>
        </w:rPr>
        <w:t xml:space="preserve"> </w:t>
      </w:r>
      <w:r w:rsidRPr="001F7091">
        <w:rPr>
          <w:rFonts w:asciiTheme="majorHAnsi" w:hAnsiTheme="majorHAnsi"/>
          <w:spacing w:val="-1"/>
          <w:sz w:val="13"/>
          <w:szCs w:val="13"/>
        </w:rPr>
        <w:t>loa</w:t>
      </w:r>
      <w:r w:rsidRPr="001F7091">
        <w:rPr>
          <w:rFonts w:asciiTheme="majorHAnsi" w:hAnsiTheme="majorHAnsi"/>
          <w:sz w:val="13"/>
          <w:szCs w:val="13"/>
        </w:rPr>
        <w:t>ns</w:t>
      </w:r>
      <w:r w:rsidRPr="001F7091">
        <w:rPr>
          <w:rFonts w:asciiTheme="majorHAnsi" w:hAnsiTheme="majorHAnsi"/>
          <w:spacing w:val="5"/>
          <w:sz w:val="13"/>
          <w:szCs w:val="13"/>
        </w:rPr>
        <w:t xml:space="preserve"> </w:t>
      </w:r>
      <w:r w:rsidRPr="001F7091">
        <w:rPr>
          <w:rFonts w:asciiTheme="majorHAnsi" w:hAnsiTheme="majorHAnsi"/>
          <w:spacing w:val="-1"/>
          <w:sz w:val="13"/>
          <w:szCs w:val="13"/>
        </w:rPr>
        <w:t>a</w:t>
      </w:r>
      <w:r w:rsidRPr="001F7091">
        <w:rPr>
          <w:rFonts w:asciiTheme="majorHAnsi" w:hAnsiTheme="majorHAnsi"/>
          <w:sz w:val="13"/>
          <w:szCs w:val="13"/>
        </w:rPr>
        <w:t>nd</w:t>
      </w:r>
      <w:r w:rsidRPr="001F7091">
        <w:rPr>
          <w:rFonts w:asciiTheme="majorHAnsi" w:hAnsiTheme="majorHAnsi"/>
          <w:spacing w:val="4"/>
          <w:sz w:val="13"/>
          <w:szCs w:val="13"/>
        </w:rPr>
        <w:t xml:space="preserve"> </w:t>
      </w:r>
      <w:r w:rsidRPr="001F7091">
        <w:rPr>
          <w:rFonts w:asciiTheme="majorHAnsi" w:hAnsiTheme="majorHAnsi"/>
          <w:spacing w:val="-1"/>
          <w:sz w:val="13"/>
          <w:szCs w:val="13"/>
        </w:rPr>
        <w:t>o</w:t>
      </w:r>
      <w:r w:rsidRPr="001F7091">
        <w:rPr>
          <w:rFonts w:asciiTheme="majorHAnsi" w:hAnsiTheme="majorHAnsi"/>
          <w:sz w:val="13"/>
          <w:szCs w:val="13"/>
        </w:rPr>
        <w:t>t</w:t>
      </w:r>
      <w:r w:rsidRPr="001F7091">
        <w:rPr>
          <w:rFonts w:asciiTheme="majorHAnsi" w:hAnsiTheme="majorHAnsi"/>
          <w:spacing w:val="-1"/>
          <w:sz w:val="13"/>
          <w:szCs w:val="13"/>
        </w:rPr>
        <w:t>h</w:t>
      </w:r>
      <w:r w:rsidRPr="001F7091">
        <w:rPr>
          <w:rFonts w:asciiTheme="majorHAnsi" w:hAnsiTheme="majorHAnsi"/>
          <w:sz w:val="13"/>
          <w:szCs w:val="13"/>
        </w:rPr>
        <w:t>er</w:t>
      </w:r>
      <w:r w:rsidRPr="001F7091">
        <w:rPr>
          <w:rFonts w:asciiTheme="majorHAnsi" w:hAnsiTheme="majorHAnsi"/>
          <w:spacing w:val="4"/>
          <w:sz w:val="13"/>
          <w:szCs w:val="13"/>
        </w:rPr>
        <w:t xml:space="preserve"> </w:t>
      </w:r>
      <w:r w:rsidRPr="001F7091">
        <w:rPr>
          <w:rFonts w:asciiTheme="majorHAnsi" w:hAnsiTheme="majorHAnsi"/>
          <w:sz w:val="13"/>
          <w:szCs w:val="13"/>
        </w:rPr>
        <w:t>re</w:t>
      </w:r>
      <w:r w:rsidRPr="001F7091">
        <w:rPr>
          <w:rFonts w:asciiTheme="majorHAnsi" w:hAnsiTheme="majorHAnsi"/>
          <w:spacing w:val="-1"/>
          <w:sz w:val="13"/>
          <w:szCs w:val="13"/>
        </w:rPr>
        <w:t>c</w:t>
      </w:r>
      <w:r w:rsidRPr="001F7091">
        <w:rPr>
          <w:rFonts w:asciiTheme="majorHAnsi" w:hAnsiTheme="majorHAnsi"/>
          <w:sz w:val="13"/>
          <w:szCs w:val="13"/>
        </w:rPr>
        <w:t>e</w:t>
      </w:r>
      <w:r w:rsidRPr="001F7091">
        <w:rPr>
          <w:rFonts w:asciiTheme="majorHAnsi" w:hAnsiTheme="majorHAnsi"/>
          <w:spacing w:val="-1"/>
          <w:sz w:val="13"/>
          <w:szCs w:val="13"/>
        </w:rPr>
        <w:t>i</w:t>
      </w:r>
      <w:r w:rsidRPr="001F7091">
        <w:rPr>
          <w:rFonts w:asciiTheme="majorHAnsi" w:hAnsiTheme="majorHAnsi"/>
          <w:sz w:val="13"/>
          <w:szCs w:val="13"/>
        </w:rPr>
        <w:t>vables</w:t>
      </w:r>
      <w:r w:rsidRPr="001F7091">
        <w:rPr>
          <w:rFonts w:asciiTheme="majorHAnsi" w:hAnsiTheme="majorHAnsi"/>
          <w:spacing w:val="3"/>
          <w:sz w:val="13"/>
          <w:szCs w:val="13"/>
        </w:rPr>
        <w:t xml:space="preserve"> </w:t>
      </w:r>
      <w:r w:rsidRPr="001F7091">
        <w:rPr>
          <w:rFonts w:asciiTheme="majorHAnsi" w:hAnsiTheme="majorHAnsi"/>
          <w:sz w:val="13"/>
          <w:szCs w:val="13"/>
        </w:rPr>
        <w:t>t</w:t>
      </w:r>
      <w:r w:rsidRPr="001F7091">
        <w:rPr>
          <w:rFonts w:asciiTheme="majorHAnsi" w:hAnsiTheme="majorHAnsi"/>
          <w:spacing w:val="-1"/>
          <w:sz w:val="13"/>
          <w:szCs w:val="13"/>
        </w:rPr>
        <w:t>h</w:t>
      </w:r>
      <w:r w:rsidRPr="001F7091">
        <w:rPr>
          <w:rFonts w:asciiTheme="majorHAnsi" w:hAnsiTheme="majorHAnsi"/>
          <w:sz w:val="13"/>
          <w:szCs w:val="13"/>
        </w:rPr>
        <w:t>at</w:t>
      </w:r>
      <w:r w:rsidRPr="001F7091">
        <w:rPr>
          <w:rFonts w:asciiTheme="majorHAnsi" w:hAnsiTheme="majorHAnsi"/>
          <w:spacing w:val="4"/>
          <w:sz w:val="13"/>
          <w:szCs w:val="13"/>
        </w:rPr>
        <w:t xml:space="preserve"> </w:t>
      </w:r>
      <w:r w:rsidRPr="001F7091">
        <w:rPr>
          <w:rFonts w:asciiTheme="majorHAnsi" w:hAnsiTheme="majorHAnsi"/>
          <w:spacing w:val="-1"/>
          <w:sz w:val="13"/>
          <w:szCs w:val="13"/>
        </w:rPr>
        <w:t>h</w:t>
      </w:r>
      <w:r w:rsidRPr="001F7091">
        <w:rPr>
          <w:rFonts w:asciiTheme="majorHAnsi" w:hAnsiTheme="majorHAnsi"/>
          <w:sz w:val="13"/>
          <w:szCs w:val="13"/>
        </w:rPr>
        <w:t>ave</w:t>
      </w:r>
      <w:r w:rsidRPr="001F7091">
        <w:rPr>
          <w:rFonts w:asciiTheme="majorHAnsi" w:hAnsiTheme="majorHAnsi"/>
          <w:spacing w:val="3"/>
          <w:sz w:val="13"/>
          <w:szCs w:val="13"/>
        </w:rPr>
        <w:t xml:space="preserve"> </w:t>
      </w:r>
      <w:r w:rsidRPr="001F7091">
        <w:rPr>
          <w:rFonts w:asciiTheme="majorHAnsi" w:hAnsiTheme="majorHAnsi"/>
          <w:sz w:val="13"/>
          <w:szCs w:val="13"/>
        </w:rPr>
        <w:t>f</w:t>
      </w:r>
      <w:r w:rsidRPr="001F7091">
        <w:rPr>
          <w:rFonts w:asciiTheme="majorHAnsi" w:hAnsiTheme="majorHAnsi"/>
          <w:spacing w:val="-1"/>
          <w:sz w:val="13"/>
          <w:szCs w:val="13"/>
        </w:rPr>
        <w:t>i</w:t>
      </w:r>
      <w:r w:rsidRPr="001F7091">
        <w:rPr>
          <w:rFonts w:asciiTheme="majorHAnsi" w:hAnsiTheme="majorHAnsi"/>
          <w:spacing w:val="1"/>
          <w:sz w:val="13"/>
          <w:szCs w:val="13"/>
        </w:rPr>
        <w:t>x</w:t>
      </w:r>
      <w:r w:rsidRPr="001F7091">
        <w:rPr>
          <w:rFonts w:asciiTheme="majorHAnsi" w:hAnsiTheme="majorHAnsi"/>
          <w:sz w:val="13"/>
          <w:szCs w:val="13"/>
        </w:rPr>
        <w:t>ed</w:t>
      </w:r>
      <w:r w:rsidRPr="001F7091">
        <w:rPr>
          <w:rFonts w:asciiTheme="majorHAnsi" w:hAnsiTheme="majorHAnsi"/>
          <w:spacing w:val="5"/>
          <w:sz w:val="13"/>
          <w:szCs w:val="13"/>
        </w:rPr>
        <w:t xml:space="preserve"> </w:t>
      </w:r>
      <w:r w:rsidRPr="001F7091">
        <w:rPr>
          <w:rFonts w:asciiTheme="majorHAnsi" w:hAnsiTheme="majorHAnsi"/>
          <w:spacing w:val="-1"/>
          <w:sz w:val="13"/>
          <w:szCs w:val="13"/>
        </w:rPr>
        <w:t>o</w:t>
      </w:r>
      <w:r w:rsidRPr="001F7091">
        <w:rPr>
          <w:rFonts w:asciiTheme="majorHAnsi" w:hAnsiTheme="majorHAnsi"/>
          <w:sz w:val="13"/>
          <w:szCs w:val="13"/>
        </w:rPr>
        <w:t>r</w:t>
      </w:r>
      <w:r w:rsidRPr="001F7091">
        <w:rPr>
          <w:rFonts w:asciiTheme="majorHAnsi" w:hAnsiTheme="majorHAnsi"/>
          <w:spacing w:val="3"/>
          <w:sz w:val="13"/>
          <w:szCs w:val="13"/>
        </w:rPr>
        <w:t xml:space="preserve"> </w:t>
      </w:r>
      <w:r w:rsidRPr="001F7091">
        <w:rPr>
          <w:rFonts w:asciiTheme="majorHAnsi" w:hAnsiTheme="majorHAnsi"/>
          <w:spacing w:val="1"/>
          <w:sz w:val="13"/>
          <w:szCs w:val="13"/>
        </w:rPr>
        <w:t>d</w:t>
      </w:r>
      <w:r w:rsidRPr="001F7091">
        <w:rPr>
          <w:rFonts w:asciiTheme="majorHAnsi" w:hAnsiTheme="majorHAnsi"/>
          <w:sz w:val="13"/>
          <w:szCs w:val="13"/>
        </w:rPr>
        <w:t>eterm</w:t>
      </w:r>
      <w:r w:rsidRPr="001F7091">
        <w:rPr>
          <w:rFonts w:asciiTheme="majorHAnsi" w:hAnsiTheme="majorHAnsi"/>
          <w:spacing w:val="-1"/>
          <w:sz w:val="13"/>
          <w:szCs w:val="13"/>
        </w:rPr>
        <w:t>i</w:t>
      </w:r>
      <w:r w:rsidRPr="001F7091">
        <w:rPr>
          <w:rFonts w:asciiTheme="majorHAnsi" w:hAnsiTheme="majorHAnsi"/>
          <w:sz w:val="13"/>
          <w:szCs w:val="13"/>
        </w:rPr>
        <w:t>nable</w:t>
      </w:r>
      <w:r w:rsidRPr="001F7091">
        <w:rPr>
          <w:rFonts w:asciiTheme="majorHAnsi" w:hAnsiTheme="majorHAnsi"/>
          <w:spacing w:val="4"/>
          <w:sz w:val="13"/>
          <w:szCs w:val="13"/>
        </w:rPr>
        <w:t xml:space="preserve"> </w:t>
      </w:r>
      <w:r w:rsidRPr="001F7091">
        <w:rPr>
          <w:rFonts w:asciiTheme="majorHAnsi" w:hAnsiTheme="majorHAnsi"/>
          <w:sz w:val="13"/>
          <w:szCs w:val="13"/>
        </w:rPr>
        <w:t>payments</w:t>
      </w:r>
      <w:r w:rsidRPr="001F7091">
        <w:rPr>
          <w:rFonts w:asciiTheme="majorHAnsi" w:hAnsiTheme="majorHAnsi"/>
          <w:spacing w:val="3"/>
          <w:sz w:val="13"/>
          <w:szCs w:val="13"/>
        </w:rPr>
        <w:t xml:space="preserve"> </w:t>
      </w:r>
      <w:r w:rsidRPr="001F7091">
        <w:rPr>
          <w:rFonts w:asciiTheme="majorHAnsi" w:hAnsiTheme="majorHAnsi"/>
          <w:sz w:val="13"/>
          <w:szCs w:val="13"/>
        </w:rPr>
        <w:t>t</w:t>
      </w:r>
      <w:r w:rsidRPr="001F7091">
        <w:rPr>
          <w:rFonts w:asciiTheme="majorHAnsi" w:hAnsiTheme="majorHAnsi"/>
          <w:spacing w:val="-1"/>
          <w:sz w:val="13"/>
          <w:szCs w:val="13"/>
        </w:rPr>
        <w:t>h</w:t>
      </w:r>
      <w:r w:rsidRPr="001F7091">
        <w:rPr>
          <w:rFonts w:asciiTheme="majorHAnsi" w:hAnsiTheme="majorHAnsi"/>
          <w:sz w:val="13"/>
          <w:szCs w:val="13"/>
        </w:rPr>
        <w:t>at</w:t>
      </w:r>
      <w:r w:rsidRPr="001F7091">
        <w:rPr>
          <w:rFonts w:asciiTheme="majorHAnsi" w:hAnsiTheme="majorHAnsi"/>
          <w:spacing w:val="3"/>
          <w:sz w:val="13"/>
          <w:szCs w:val="13"/>
        </w:rPr>
        <w:t xml:space="preserve"> </w:t>
      </w:r>
      <w:r w:rsidRPr="001F7091">
        <w:rPr>
          <w:rFonts w:asciiTheme="majorHAnsi" w:hAnsiTheme="majorHAnsi"/>
          <w:sz w:val="13"/>
          <w:szCs w:val="13"/>
        </w:rPr>
        <w:t>are</w:t>
      </w:r>
      <w:r w:rsidRPr="001F7091">
        <w:rPr>
          <w:rFonts w:asciiTheme="majorHAnsi" w:hAnsiTheme="majorHAnsi"/>
          <w:spacing w:val="4"/>
          <w:sz w:val="13"/>
          <w:szCs w:val="13"/>
        </w:rPr>
        <w:t xml:space="preserve"> </w:t>
      </w:r>
      <w:r w:rsidRPr="001F7091">
        <w:rPr>
          <w:rFonts w:asciiTheme="majorHAnsi" w:hAnsiTheme="majorHAnsi"/>
          <w:sz w:val="13"/>
          <w:szCs w:val="13"/>
        </w:rPr>
        <w:t>n</w:t>
      </w:r>
      <w:r w:rsidRPr="001F7091">
        <w:rPr>
          <w:rFonts w:asciiTheme="majorHAnsi" w:hAnsiTheme="majorHAnsi"/>
          <w:spacing w:val="-1"/>
          <w:sz w:val="13"/>
          <w:szCs w:val="13"/>
        </w:rPr>
        <w:t>o</w:t>
      </w:r>
      <w:r w:rsidRPr="001F7091">
        <w:rPr>
          <w:rFonts w:asciiTheme="majorHAnsi" w:hAnsiTheme="majorHAnsi"/>
          <w:sz w:val="13"/>
          <w:szCs w:val="13"/>
        </w:rPr>
        <w:t>t</w:t>
      </w:r>
      <w:r w:rsidRPr="001F7091">
        <w:rPr>
          <w:rFonts w:asciiTheme="majorHAnsi" w:hAnsiTheme="majorHAnsi"/>
          <w:spacing w:val="3"/>
          <w:sz w:val="13"/>
          <w:szCs w:val="13"/>
        </w:rPr>
        <w:t xml:space="preserve"> </w:t>
      </w:r>
      <w:r w:rsidRPr="001F7091">
        <w:rPr>
          <w:rFonts w:asciiTheme="majorHAnsi" w:hAnsiTheme="majorHAnsi"/>
          <w:sz w:val="13"/>
          <w:szCs w:val="13"/>
        </w:rPr>
        <w:t>q</w:t>
      </w:r>
      <w:r w:rsidRPr="001F7091">
        <w:rPr>
          <w:rFonts w:asciiTheme="majorHAnsi" w:hAnsiTheme="majorHAnsi"/>
          <w:spacing w:val="-1"/>
          <w:sz w:val="13"/>
          <w:szCs w:val="13"/>
        </w:rPr>
        <w:t>uo</w:t>
      </w:r>
      <w:r w:rsidRPr="001F7091">
        <w:rPr>
          <w:rFonts w:asciiTheme="majorHAnsi" w:hAnsiTheme="majorHAnsi"/>
          <w:sz w:val="13"/>
          <w:szCs w:val="13"/>
        </w:rPr>
        <w:t>ted</w:t>
      </w:r>
      <w:r w:rsidRPr="001F7091">
        <w:rPr>
          <w:rFonts w:asciiTheme="majorHAnsi" w:hAnsiTheme="majorHAnsi"/>
          <w:spacing w:val="5"/>
          <w:sz w:val="13"/>
          <w:szCs w:val="13"/>
        </w:rPr>
        <w:t xml:space="preserve"> </w:t>
      </w:r>
      <w:r w:rsidRPr="001F7091">
        <w:rPr>
          <w:rFonts w:asciiTheme="majorHAnsi" w:hAnsiTheme="majorHAnsi"/>
          <w:spacing w:val="-1"/>
          <w:sz w:val="13"/>
          <w:szCs w:val="13"/>
        </w:rPr>
        <w:t>i</w:t>
      </w:r>
      <w:r w:rsidRPr="001F7091">
        <w:rPr>
          <w:rFonts w:asciiTheme="majorHAnsi" w:hAnsiTheme="majorHAnsi"/>
          <w:sz w:val="13"/>
          <w:szCs w:val="13"/>
        </w:rPr>
        <w:t>n</w:t>
      </w:r>
      <w:r w:rsidRPr="001F7091">
        <w:rPr>
          <w:rFonts w:asciiTheme="majorHAnsi" w:hAnsiTheme="majorHAnsi"/>
          <w:spacing w:val="3"/>
          <w:sz w:val="13"/>
          <w:szCs w:val="13"/>
        </w:rPr>
        <w:t xml:space="preserve"> </w:t>
      </w:r>
      <w:r w:rsidRPr="001F7091">
        <w:rPr>
          <w:rFonts w:asciiTheme="majorHAnsi" w:hAnsiTheme="majorHAnsi"/>
          <w:sz w:val="13"/>
          <w:szCs w:val="13"/>
        </w:rPr>
        <w:t>an</w:t>
      </w:r>
      <w:r w:rsidRPr="001F7091">
        <w:rPr>
          <w:rFonts w:asciiTheme="majorHAnsi" w:hAnsiTheme="majorHAnsi"/>
          <w:spacing w:val="4"/>
          <w:sz w:val="13"/>
          <w:szCs w:val="13"/>
        </w:rPr>
        <w:t xml:space="preserve"> </w:t>
      </w:r>
      <w:r w:rsidRPr="001F7091">
        <w:rPr>
          <w:rFonts w:asciiTheme="majorHAnsi" w:hAnsiTheme="majorHAnsi"/>
          <w:sz w:val="13"/>
          <w:szCs w:val="13"/>
        </w:rPr>
        <w:t>a</w:t>
      </w:r>
      <w:r w:rsidRPr="001F7091">
        <w:rPr>
          <w:rFonts w:asciiTheme="majorHAnsi" w:hAnsiTheme="majorHAnsi"/>
          <w:spacing w:val="-1"/>
          <w:sz w:val="13"/>
          <w:szCs w:val="13"/>
        </w:rPr>
        <w:t>c</w:t>
      </w:r>
      <w:r w:rsidRPr="001F7091">
        <w:rPr>
          <w:rFonts w:asciiTheme="majorHAnsi" w:hAnsiTheme="majorHAnsi"/>
          <w:sz w:val="13"/>
          <w:szCs w:val="13"/>
        </w:rPr>
        <w:t>t</w:t>
      </w:r>
      <w:r w:rsidRPr="001F7091">
        <w:rPr>
          <w:rFonts w:asciiTheme="majorHAnsi" w:hAnsiTheme="majorHAnsi"/>
          <w:spacing w:val="-1"/>
          <w:sz w:val="13"/>
          <w:szCs w:val="13"/>
        </w:rPr>
        <w:t>i</w:t>
      </w:r>
      <w:r w:rsidRPr="001F7091">
        <w:rPr>
          <w:rFonts w:asciiTheme="majorHAnsi" w:hAnsiTheme="majorHAnsi"/>
          <w:sz w:val="13"/>
          <w:szCs w:val="13"/>
        </w:rPr>
        <w:t>ve</w:t>
      </w:r>
      <w:r w:rsidRPr="001F7091">
        <w:rPr>
          <w:rFonts w:asciiTheme="majorHAnsi" w:hAnsiTheme="majorHAnsi"/>
          <w:spacing w:val="3"/>
          <w:sz w:val="13"/>
          <w:szCs w:val="13"/>
        </w:rPr>
        <w:t xml:space="preserve"> </w:t>
      </w:r>
      <w:r w:rsidRPr="001F7091">
        <w:rPr>
          <w:rFonts w:asciiTheme="majorHAnsi" w:hAnsiTheme="majorHAnsi"/>
          <w:sz w:val="13"/>
          <w:szCs w:val="13"/>
        </w:rPr>
        <w:t>market</w:t>
      </w:r>
      <w:r w:rsidRPr="001F7091">
        <w:rPr>
          <w:rFonts w:asciiTheme="majorHAnsi" w:hAnsiTheme="majorHAnsi"/>
          <w:spacing w:val="4"/>
          <w:sz w:val="13"/>
          <w:szCs w:val="13"/>
        </w:rPr>
        <w:t xml:space="preserve"> </w:t>
      </w:r>
      <w:r w:rsidRPr="001F7091">
        <w:rPr>
          <w:rFonts w:asciiTheme="majorHAnsi" w:hAnsiTheme="majorHAnsi"/>
          <w:sz w:val="13"/>
          <w:szCs w:val="13"/>
        </w:rPr>
        <w:t>are</w:t>
      </w:r>
      <w:r w:rsidRPr="001F7091">
        <w:rPr>
          <w:rFonts w:asciiTheme="majorHAnsi" w:hAnsiTheme="majorHAnsi"/>
          <w:spacing w:val="3"/>
          <w:sz w:val="13"/>
          <w:szCs w:val="13"/>
        </w:rPr>
        <w:t xml:space="preserve"> </w:t>
      </w:r>
      <w:r w:rsidRPr="001F7091">
        <w:rPr>
          <w:rFonts w:asciiTheme="majorHAnsi" w:hAnsiTheme="majorHAnsi"/>
          <w:spacing w:val="-1"/>
          <w:sz w:val="13"/>
          <w:szCs w:val="13"/>
        </w:rPr>
        <w:t>c</w:t>
      </w:r>
      <w:r w:rsidRPr="001F7091">
        <w:rPr>
          <w:rFonts w:asciiTheme="majorHAnsi" w:hAnsiTheme="majorHAnsi"/>
          <w:sz w:val="13"/>
          <w:szCs w:val="13"/>
        </w:rPr>
        <w:t>lass</w:t>
      </w:r>
      <w:r w:rsidRPr="001F7091">
        <w:rPr>
          <w:rFonts w:asciiTheme="majorHAnsi" w:hAnsiTheme="majorHAnsi"/>
          <w:spacing w:val="-1"/>
          <w:sz w:val="13"/>
          <w:szCs w:val="13"/>
        </w:rPr>
        <w:t>i</w:t>
      </w:r>
      <w:r w:rsidRPr="001F7091">
        <w:rPr>
          <w:rFonts w:asciiTheme="majorHAnsi" w:hAnsiTheme="majorHAnsi"/>
          <w:sz w:val="13"/>
          <w:szCs w:val="13"/>
        </w:rPr>
        <w:t>f</w:t>
      </w:r>
      <w:r w:rsidRPr="001F7091">
        <w:rPr>
          <w:rFonts w:asciiTheme="majorHAnsi" w:hAnsiTheme="majorHAnsi"/>
          <w:spacing w:val="-1"/>
          <w:sz w:val="13"/>
          <w:szCs w:val="13"/>
        </w:rPr>
        <w:t>i</w:t>
      </w:r>
      <w:r w:rsidRPr="001F7091">
        <w:rPr>
          <w:rFonts w:asciiTheme="majorHAnsi" w:hAnsiTheme="majorHAnsi"/>
          <w:sz w:val="13"/>
          <w:szCs w:val="13"/>
        </w:rPr>
        <w:t>ed</w:t>
      </w:r>
      <w:r w:rsidRPr="001F7091">
        <w:rPr>
          <w:rFonts w:asciiTheme="majorHAnsi" w:hAnsiTheme="majorHAnsi"/>
          <w:w w:val="101"/>
          <w:sz w:val="13"/>
          <w:szCs w:val="13"/>
        </w:rPr>
        <w:t xml:space="preserve"> </w:t>
      </w:r>
      <w:r w:rsidRPr="001F7091">
        <w:rPr>
          <w:rFonts w:asciiTheme="majorHAnsi" w:hAnsiTheme="majorHAnsi"/>
          <w:sz w:val="13"/>
          <w:szCs w:val="13"/>
        </w:rPr>
        <w:t>as</w:t>
      </w:r>
      <w:r w:rsidRPr="001F7091">
        <w:rPr>
          <w:rFonts w:asciiTheme="majorHAnsi" w:hAnsiTheme="majorHAnsi"/>
          <w:spacing w:val="4"/>
          <w:sz w:val="13"/>
          <w:szCs w:val="13"/>
        </w:rPr>
        <w:t xml:space="preserve"> </w:t>
      </w:r>
      <w:r w:rsidRPr="001F7091">
        <w:rPr>
          <w:rFonts w:asciiTheme="majorHAnsi" w:hAnsiTheme="majorHAnsi"/>
          <w:spacing w:val="-1"/>
          <w:sz w:val="13"/>
          <w:szCs w:val="13"/>
        </w:rPr>
        <w:t>‘</w:t>
      </w:r>
      <w:r w:rsidRPr="001F7091">
        <w:rPr>
          <w:rFonts w:asciiTheme="majorHAnsi" w:hAnsiTheme="majorHAnsi"/>
          <w:sz w:val="13"/>
          <w:szCs w:val="13"/>
        </w:rPr>
        <w:t>l</w:t>
      </w:r>
      <w:r w:rsidRPr="001F7091">
        <w:rPr>
          <w:rFonts w:asciiTheme="majorHAnsi" w:hAnsiTheme="majorHAnsi"/>
          <w:spacing w:val="-1"/>
          <w:sz w:val="13"/>
          <w:szCs w:val="13"/>
        </w:rPr>
        <w:t>o</w:t>
      </w:r>
      <w:r w:rsidRPr="001F7091">
        <w:rPr>
          <w:rFonts w:asciiTheme="majorHAnsi" w:hAnsiTheme="majorHAnsi"/>
          <w:sz w:val="13"/>
          <w:szCs w:val="13"/>
        </w:rPr>
        <w:t>ans</w:t>
      </w:r>
      <w:r w:rsidRPr="001F7091">
        <w:rPr>
          <w:rFonts w:asciiTheme="majorHAnsi" w:hAnsiTheme="majorHAnsi"/>
          <w:spacing w:val="5"/>
          <w:sz w:val="13"/>
          <w:szCs w:val="13"/>
        </w:rPr>
        <w:t xml:space="preserve"> </w:t>
      </w:r>
      <w:r w:rsidRPr="001F7091">
        <w:rPr>
          <w:rFonts w:asciiTheme="majorHAnsi" w:hAnsiTheme="majorHAnsi"/>
          <w:sz w:val="13"/>
          <w:szCs w:val="13"/>
        </w:rPr>
        <w:t>and</w:t>
      </w:r>
      <w:r w:rsidRPr="001F7091">
        <w:rPr>
          <w:rFonts w:asciiTheme="majorHAnsi" w:hAnsiTheme="majorHAnsi"/>
          <w:spacing w:val="5"/>
          <w:sz w:val="13"/>
          <w:szCs w:val="13"/>
        </w:rPr>
        <w:t xml:space="preserve"> </w:t>
      </w:r>
      <w:r w:rsidRPr="001F7091">
        <w:rPr>
          <w:rFonts w:asciiTheme="majorHAnsi" w:hAnsiTheme="majorHAnsi"/>
          <w:sz w:val="13"/>
          <w:szCs w:val="13"/>
        </w:rPr>
        <w:t>re</w:t>
      </w:r>
      <w:r w:rsidRPr="001F7091">
        <w:rPr>
          <w:rFonts w:asciiTheme="majorHAnsi" w:hAnsiTheme="majorHAnsi"/>
          <w:spacing w:val="-1"/>
          <w:sz w:val="13"/>
          <w:szCs w:val="13"/>
        </w:rPr>
        <w:t>c</w:t>
      </w:r>
      <w:r w:rsidRPr="001F7091">
        <w:rPr>
          <w:rFonts w:asciiTheme="majorHAnsi" w:hAnsiTheme="majorHAnsi"/>
          <w:sz w:val="13"/>
          <w:szCs w:val="13"/>
        </w:rPr>
        <w:t>e</w:t>
      </w:r>
      <w:r w:rsidRPr="001F7091">
        <w:rPr>
          <w:rFonts w:asciiTheme="majorHAnsi" w:hAnsiTheme="majorHAnsi"/>
          <w:spacing w:val="-1"/>
          <w:sz w:val="13"/>
          <w:szCs w:val="13"/>
        </w:rPr>
        <w:t>i</w:t>
      </w:r>
      <w:r w:rsidRPr="001F7091">
        <w:rPr>
          <w:rFonts w:asciiTheme="majorHAnsi" w:hAnsiTheme="majorHAnsi"/>
          <w:sz w:val="13"/>
          <w:szCs w:val="13"/>
        </w:rPr>
        <w:t>vables</w:t>
      </w:r>
      <w:r w:rsidRPr="001F7091">
        <w:rPr>
          <w:rFonts w:asciiTheme="majorHAnsi" w:hAnsiTheme="majorHAnsi"/>
          <w:spacing w:val="-1"/>
          <w:sz w:val="13"/>
          <w:szCs w:val="13"/>
        </w:rPr>
        <w:t>’</w:t>
      </w:r>
      <w:r w:rsidRPr="001F7091">
        <w:rPr>
          <w:rFonts w:asciiTheme="majorHAnsi" w:hAnsiTheme="majorHAnsi"/>
          <w:sz w:val="13"/>
          <w:szCs w:val="13"/>
        </w:rPr>
        <w:t>.</w:t>
      </w:r>
      <w:r w:rsidRPr="001F7091">
        <w:rPr>
          <w:rFonts w:asciiTheme="majorHAnsi" w:hAnsiTheme="majorHAnsi"/>
          <w:spacing w:val="3"/>
          <w:sz w:val="13"/>
          <w:szCs w:val="13"/>
        </w:rPr>
        <w:t xml:space="preserve"> </w:t>
      </w:r>
      <w:r w:rsidRPr="001F7091">
        <w:rPr>
          <w:rFonts w:asciiTheme="majorHAnsi" w:hAnsiTheme="majorHAnsi"/>
          <w:spacing w:val="1"/>
          <w:sz w:val="13"/>
          <w:szCs w:val="13"/>
        </w:rPr>
        <w:t>L</w:t>
      </w:r>
      <w:r w:rsidRPr="001F7091">
        <w:rPr>
          <w:rFonts w:asciiTheme="majorHAnsi" w:hAnsiTheme="majorHAnsi"/>
          <w:spacing w:val="-1"/>
          <w:sz w:val="13"/>
          <w:szCs w:val="13"/>
        </w:rPr>
        <w:t>o</w:t>
      </w:r>
      <w:r w:rsidRPr="001F7091">
        <w:rPr>
          <w:rFonts w:asciiTheme="majorHAnsi" w:hAnsiTheme="majorHAnsi"/>
          <w:sz w:val="13"/>
          <w:szCs w:val="13"/>
        </w:rPr>
        <w:t>a</w:t>
      </w:r>
      <w:r w:rsidRPr="001F7091">
        <w:rPr>
          <w:rFonts w:asciiTheme="majorHAnsi" w:hAnsiTheme="majorHAnsi"/>
          <w:spacing w:val="1"/>
          <w:sz w:val="13"/>
          <w:szCs w:val="13"/>
        </w:rPr>
        <w:t>n</w:t>
      </w:r>
      <w:r w:rsidRPr="001F7091">
        <w:rPr>
          <w:rFonts w:asciiTheme="majorHAnsi" w:hAnsiTheme="majorHAnsi"/>
          <w:sz w:val="13"/>
          <w:szCs w:val="13"/>
        </w:rPr>
        <w:t>s</w:t>
      </w:r>
      <w:r w:rsidRPr="001F7091">
        <w:rPr>
          <w:rFonts w:asciiTheme="majorHAnsi" w:hAnsiTheme="majorHAnsi"/>
          <w:spacing w:val="5"/>
          <w:sz w:val="13"/>
          <w:szCs w:val="13"/>
        </w:rPr>
        <w:t xml:space="preserve"> </w:t>
      </w:r>
      <w:r w:rsidRPr="001F7091">
        <w:rPr>
          <w:rFonts w:asciiTheme="majorHAnsi" w:hAnsiTheme="majorHAnsi"/>
          <w:sz w:val="13"/>
          <w:szCs w:val="13"/>
        </w:rPr>
        <w:t>and</w:t>
      </w:r>
      <w:r w:rsidRPr="001F7091">
        <w:rPr>
          <w:rFonts w:asciiTheme="majorHAnsi" w:hAnsiTheme="majorHAnsi"/>
          <w:spacing w:val="4"/>
          <w:sz w:val="13"/>
          <w:szCs w:val="13"/>
        </w:rPr>
        <w:t xml:space="preserve"> </w:t>
      </w:r>
      <w:r w:rsidRPr="001F7091">
        <w:rPr>
          <w:rFonts w:asciiTheme="majorHAnsi" w:hAnsiTheme="majorHAnsi"/>
          <w:sz w:val="13"/>
          <w:szCs w:val="13"/>
        </w:rPr>
        <w:t>re</w:t>
      </w:r>
      <w:r w:rsidRPr="001F7091">
        <w:rPr>
          <w:rFonts w:asciiTheme="majorHAnsi" w:hAnsiTheme="majorHAnsi"/>
          <w:spacing w:val="-1"/>
          <w:sz w:val="13"/>
          <w:szCs w:val="13"/>
        </w:rPr>
        <w:t>c</w:t>
      </w:r>
      <w:r w:rsidRPr="001F7091">
        <w:rPr>
          <w:rFonts w:asciiTheme="majorHAnsi" w:hAnsiTheme="majorHAnsi"/>
          <w:sz w:val="13"/>
          <w:szCs w:val="13"/>
        </w:rPr>
        <w:t>e</w:t>
      </w:r>
      <w:r w:rsidRPr="001F7091">
        <w:rPr>
          <w:rFonts w:asciiTheme="majorHAnsi" w:hAnsiTheme="majorHAnsi"/>
          <w:spacing w:val="-1"/>
          <w:sz w:val="13"/>
          <w:szCs w:val="13"/>
        </w:rPr>
        <w:t>i</w:t>
      </w:r>
      <w:r w:rsidRPr="001F7091">
        <w:rPr>
          <w:rFonts w:asciiTheme="majorHAnsi" w:hAnsiTheme="majorHAnsi"/>
          <w:sz w:val="13"/>
          <w:szCs w:val="13"/>
        </w:rPr>
        <w:t>vables</w:t>
      </w:r>
      <w:r w:rsidRPr="001F7091">
        <w:rPr>
          <w:rFonts w:asciiTheme="majorHAnsi" w:hAnsiTheme="majorHAnsi"/>
          <w:spacing w:val="5"/>
          <w:sz w:val="13"/>
          <w:szCs w:val="13"/>
        </w:rPr>
        <w:t xml:space="preserve"> </w:t>
      </w:r>
      <w:r w:rsidRPr="001F7091">
        <w:rPr>
          <w:rFonts w:asciiTheme="majorHAnsi" w:hAnsiTheme="majorHAnsi"/>
          <w:sz w:val="13"/>
          <w:szCs w:val="13"/>
        </w:rPr>
        <w:t>are</w:t>
      </w:r>
      <w:r w:rsidRPr="001F7091">
        <w:rPr>
          <w:rFonts w:asciiTheme="majorHAnsi" w:hAnsiTheme="majorHAnsi"/>
          <w:spacing w:val="5"/>
          <w:sz w:val="13"/>
          <w:szCs w:val="13"/>
        </w:rPr>
        <w:t xml:space="preserve"> </w:t>
      </w:r>
      <w:r w:rsidRPr="001F7091">
        <w:rPr>
          <w:rFonts w:asciiTheme="majorHAnsi" w:hAnsiTheme="majorHAnsi"/>
          <w:sz w:val="13"/>
          <w:szCs w:val="13"/>
        </w:rPr>
        <w:t>meas</w:t>
      </w:r>
      <w:r w:rsidRPr="001F7091">
        <w:rPr>
          <w:rFonts w:asciiTheme="majorHAnsi" w:hAnsiTheme="majorHAnsi"/>
          <w:spacing w:val="-1"/>
          <w:sz w:val="13"/>
          <w:szCs w:val="13"/>
        </w:rPr>
        <w:t>u</w:t>
      </w:r>
      <w:r w:rsidRPr="001F7091">
        <w:rPr>
          <w:rFonts w:asciiTheme="majorHAnsi" w:hAnsiTheme="majorHAnsi"/>
          <w:sz w:val="13"/>
          <w:szCs w:val="13"/>
        </w:rPr>
        <w:t>red</w:t>
      </w:r>
      <w:r w:rsidRPr="001F7091">
        <w:rPr>
          <w:rFonts w:asciiTheme="majorHAnsi" w:hAnsiTheme="majorHAnsi"/>
          <w:spacing w:val="5"/>
          <w:sz w:val="13"/>
          <w:szCs w:val="13"/>
        </w:rPr>
        <w:t xml:space="preserve"> </w:t>
      </w:r>
      <w:r w:rsidRPr="001F7091">
        <w:rPr>
          <w:rFonts w:asciiTheme="majorHAnsi" w:hAnsiTheme="majorHAnsi"/>
          <w:sz w:val="13"/>
          <w:szCs w:val="13"/>
        </w:rPr>
        <w:t>at</w:t>
      </w:r>
      <w:r w:rsidRPr="001F7091">
        <w:rPr>
          <w:rFonts w:asciiTheme="majorHAnsi" w:hAnsiTheme="majorHAnsi"/>
          <w:spacing w:val="4"/>
          <w:sz w:val="13"/>
          <w:szCs w:val="13"/>
        </w:rPr>
        <w:t xml:space="preserve"> </w:t>
      </w:r>
      <w:r w:rsidRPr="001F7091">
        <w:rPr>
          <w:rFonts w:asciiTheme="majorHAnsi" w:hAnsiTheme="majorHAnsi"/>
          <w:sz w:val="13"/>
          <w:szCs w:val="13"/>
        </w:rPr>
        <w:t>am</w:t>
      </w:r>
      <w:r w:rsidRPr="001F7091">
        <w:rPr>
          <w:rFonts w:asciiTheme="majorHAnsi" w:hAnsiTheme="majorHAnsi"/>
          <w:spacing w:val="-1"/>
          <w:sz w:val="13"/>
          <w:szCs w:val="13"/>
        </w:rPr>
        <w:t>o</w:t>
      </w:r>
      <w:r w:rsidRPr="001F7091">
        <w:rPr>
          <w:rFonts w:asciiTheme="majorHAnsi" w:hAnsiTheme="majorHAnsi"/>
          <w:sz w:val="13"/>
          <w:szCs w:val="13"/>
        </w:rPr>
        <w:t>rt</w:t>
      </w:r>
      <w:r w:rsidRPr="001F7091">
        <w:rPr>
          <w:rFonts w:asciiTheme="majorHAnsi" w:hAnsiTheme="majorHAnsi"/>
          <w:spacing w:val="-1"/>
          <w:sz w:val="13"/>
          <w:szCs w:val="13"/>
        </w:rPr>
        <w:t>i</w:t>
      </w:r>
      <w:r w:rsidRPr="001F7091">
        <w:rPr>
          <w:rFonts w:asciiTheme="majorHAnsi" w:hAnsiTheme="majorHAnsi"/>
          <w:sz w:val="13"/>
          <w:szCs w:val="13"/>
        </w:rPr>
        <w:t>sed</w:t>
      </w:r>
      <w:r w:rsidRPr="001F7091">
        <w:rPr>
          <w:rFonts w:asciiTheme="majorHAnsi" w:hAnsiTheme="majorHAnsi"/>
          <w:spacing w:val="5"/>
          <w:sz w:val="13"/>
          <w:szCs w:val="13"/>
        </w:rPr>
        <w:t xml:space="preserve"> </w:t>
      </w:r>
      <w:r w:rsidRPr="001F7091">
        <w:rPr>
          <w:rFonts w:asciiTheme="majorHAnsi" w:hAnsiTheme="majorHAnsi"/>
          <w:spacing w:val="-1"/>
          <w:sz w:val="13"/>
          <w:szCs w:val="13"/>
        </w:rPr>
        <w:t>co</w:t>
      </w:r>
      <w:r w:rsidRPr="001F7091">
        <w:rPr>
          <w:rFonts w:asciiTheme="majorHAnsi" w:hAnsiTheme="majorHAnsi"/>
          <w:sz w:val="13"/>
          <w:szCs w:val="13"/>
        </w:rPr>
        <w:t>st</w:t>
      </w:r>
      <w:r w:rsidRPr="001F7091">
        <w:rPr>
          <w:rFonts w:asciiTheme="majorHAnsi" w:hAnsiTheme="majorHAnsi"/>
          <w:spacing w:val="4"/>
          <w:sz w:val="13"/>
          <w:szCs w:val="13"/>
        </w:rPr>
        <w:t xml:space="preserve"> </w:t>
      </w:r>
      <w:r w:rsidRPr="001F7091">
        <w:rPr>
          <w:rFonts w:asciiTheme="majorHAnsi" w:hAnsiTheme="majorHAnsi"/>
          <w:spacing w:val="-1"/>
          <w:sz w:val="13"/>
          <w:szCs w:val="13"/>
        </w:rPr>
        <w:t>u</w:t>
      </w:r>
      <w:r w:rsidRPr="001F7091">
        <w:rPr>
          <w:rFonts w:asciiTheme="majorHAnsi" w:hAnsiTheme="majorHAnsi"/>
          <w:sz w:val="13"/>
          <w:szCs w:val="13"/>
        </w:rPr>
        <w:t>s</w:t>
      </w:r>
      <w:r w:rsidRPr="001F7091">
        <w:rPr>
          <w:rFonts w:asciiTheme="majorHAnsi" w:hAnsiTheme="majorHAnsi"/>
          <w:spacing w:val="-1"/>
          <w:sz w:val="13"/>
          <w:szCs w:val="13"/>
        </w:rPr>
        <w:t>i</w:t>
      </w:r>
      <w:r w:rsidRPr="001F7091">
        <w:rPr>
          <w:rFonts w:asciiTheme="majorHAnsi" w:hAnsiTheme="majorHAnsi"/>
          <w:sz w:val="13"/>
          <w:szCs w:val="13"/>
        </w:rPr>
        <w:t>ng</w:t>
      </w:r>
      <w:r w:rsidRPr="001F7091">
        <w:rPr>
          <w:rFonts w:asciiTheme="majorHAnsi" w:hAnsiTheme="majorHAnsi"/>
          <w:spacing w:val="3"/>
          <w:sz w:val="13"/>
          <w:szCs w:val="13"/>
        </w:rPr>
        <w:t xml:space="preserve"> </w:t>
      </w:r>
      <w:r w:rsidRPr="001F7091">
        <w:rPr>
          <w:rFonts w:asciiTheme="majorHAnsi" w:hAnsiTheme="majorHAnsi"/>
          <w:sz w:val="13"/>
          <w:szCs w:val="13"/>
        </w:rPr>
        <w:t>t</w:t>
      </w:r>
      <w:r w:rsidRPr="001F7091">
        <w:rPr>
          <w:rFonts w:asciiTheme="majorHAnsi" w:hAnsiTheme="majorHAnsi"/>
          <w:spacing w:val="-1"/>
          <w:sz w:val="13"/>
          <w:szCs w:val="13"/>
        </w:rPr>
        <w:t>h</w:t>
      </w:r>
      <w:r w:rsidRPr="001F7091">
        <w:rPr>
          <w:rFonts w:asciiTheme="majorHAnsi" w:hAnsiTheme="majorHAnsi"/>
          <w:sz w:val="13"/>
          <w:szCs w:val="13"/>
        </w:rPr>
        <w:t>e</w:t>
      </w:r>
      <w:r w:rsidRPr="001F7091">
        <w:rPr>
          <w:rFonts w:asciiTheme="majorHAnsi" w:hAnsiTheme="majorHAnsi"/>
          <w:spacing w:val="4"/>
          <w:sz w:val="13"/>
          <w:szCs w:val="13"/>
        </w:rPr>
        <w:t xml:space="preserve"> </w:t>
      </w:r>
      <w:r w:rsidRPr="001F7091">
        <w:rPr>
          <w:rFonts w:asciiTheme="majorHAnsi" w:hAnsiTheme="majorHAnsi"/>
          <w:sz w:val="13"/>
          <w:szCs w:val="13"/>
        </w:rPr>
        <w:t>effe</w:t>
      </w:r>
      <w:r w:rsidRPr="001F7091">
        <w:rPr>
          <w:rFonts w:asciiTheme="majorHAnsi" w:hAnsiTheme="majorHAnsi"/>
          <w:spacing w:val="-1"/>
          <w:sz w:val="13"/>
          <w:szCs w:val="13"/>
        </w:rPr>
        <w:t>c</w:t>
      </w:r>
      <w:r w:rsidRPr="001F7091">
        <w:rPr>
          <w:rFonts w:asciiTheme="majorHAnsi" w:hAnsiTheme="majorHAnsi"/>
          <w:sz w:val="13"/>
          <w:szCs w:val="13"/>
        </w:rPr>
        <w:t>t</w:t>
      </w:r>
      <w:r w:rsidRPr="001F7091">
        <w:rPr>
          <w:rFonts w:asciiTheme="majorHAnsi" w:hAnsiTheme="majorHAnsi"/>
          <w:spacing w:val="-1"/>
          <w:sz w:val="13"/>
          <w:szCs w:val="13"/>
        </w:rPr>
        <w:t>i</w:t>
      </w:r>
      <w:r w:rsidRPr="001F7091">
        <w:rPr>
          <w:rFonts w:asciiTheme="majorHAnsi" w:hAnsiTheme="majorHAnsi"/>
          <w:sz w:val="13"/>
          <w:szCs w:val="13"/>
        </w:rPr>
        <w:t>ve</w:t>
      </w:r>
      <w:r w:rsidRPr="001F7091">
        <w:rPr>
          <w:rFonts w:asciiTheme="majorHAnsi" w:hAnsiTheme="majorHAnsi"/>
          <w:spacing w:val="4"/>
          <w:sz w:val="13"/>
          <w:szCs w:val="13"/>
        </w:rPr>
        <w:t xml:space="preserve"> </w:t>
      </w:r>
      <w:r w:rsidRPr="001F7091">
        <w:rPr>
          <w:rFonts w:asciiTheme="majorHAnsi" w:hAnsiTheme="majorHAnsi"/>
          <w:spacing w:val="-1"/>
          <w:sz w:val="13"/>
          <w:szCs w:val="13"/>
        </w:rPr>
        <w:t>i</w:t>
      </w:r>
      <w:r w:rsidRPr="001F7091">
        <w:rPr>
          <w:rFonts w:asciiTheme="majorHAnsi" w:hAnsiTheme="majorHAnsi"/>
          <w:sz w:val="13"/>
          <w:szCs w:val="13"/>
        </w:rPr>
        <w:t>nterest</w:t>
      </w:r>
      <w:r w:rsidRPr="001F7091">
        <w:rPr>
          <w:rFonts w:asciiTheme="majorHAnsi" w:hAnsiTheme="majorHAnsi"/>
          <w:spacing w:val="3"/>
          <w:sz w:val="13"/>
          <w:szCs w:val="13"/>
        </w:rPr>
        <w:t xml:space="preserve"> </w:t>
      </w:r>
      <w:r w:rsidRPr="001F7091">
        <w:rPr>
          <w:rFonts w:asciiTheme="majorHAnsi" w:hAnsiTheme="majorHAnsi"/>
          <w:sz w:val="13"/>
          <w:szCs w:val="13"/>
        </w:rPr>
        <w:t>met</w:t>
      </w:r>
      <w:r w:rsidRPr="001F7091">
        <w:rPr>
          <w:rFonts w:asciiTheme="majorHAnsi" w:hAnsiTheme="majorHAnsi"/>
          <w:spacing w:val="-1"/>
          <w:sz w:val="13"/>
          <w:szCs w:val="13"/>
        </w:rPr>
        <w:t>ho</w:t>
      </w:r>
      <w:r w:rsidRPr="001F7091">
        <w:rPr>
          <w:rFonts w:asciiTheme="majorHAnsi" w:hAnsiTheme="majorHAnsi"/>
          <w:sz w:val="13"/>
          <w:szCs w:val="13"/>
        </w:rPr>
        <w:t>d</w:t>
      </w:r>
      <w:r w:rsidRPr="001F7091">
        <w:rPr>
          <w:rFonts w:asciiTheme="majorHAnsi" w:hAnsiTheme="majorHAnsi"/>
          <w:spacing w:val="5"/>
          <w:sz w:val="13"/>
          <w:szCs w:val="13"/>
        </w:rPr>
        <w:t xml:space="preserve"> </w:t>
      </w:r>
      <w:r w:rsidRPr="001F7091">
        <w:rPr>
          <w:rFonts w:asciiTheme="majorHAnsi" w:hAnsiTheme="majorHAnsi"/>
          <w:sz w:val="13"/>
          <w:szCs w:val="13"/>
        </w:rPr>
        <w:t>less</w:t>
      </w:r>
      <w:r w:rsidRPr="001F7091">
        <w:rPr>
          <w:rFonts w:asciiTheme="majorHAnsi" w:hAnsiTheme="majorHAnsi"/>
          <w:spacing w:val="5"/>
          <w:sz w:val="13"/>
          <w:szCs w:val="13"/>
        </w:rPr>
        <w:t xml:space="preserve"> </w:t>
      </w:r>
      <w:r w:rsidRPr="001F7091">
        <w:rPr>
          <w:rFonts w:asciiTheme="majorHAnsi" w:hAnsiTheme="majorHAnsi"/>
          <w:spacing w:val="-1"/>
          <w:sz w:val="13"/>
          <w:szCs w:val="13"/>
        </w:rPr>
        <w:t>i</w:t>
      </w:r>
      <w:r w:rsidRPr="001F7091">
        <w:rPr>
          <w:rFonts w:asciiTheme="majorHAnsi" w:hAnsiTheme="majorHAnsi"/>
          <w:sz w:val="13"/>
          <w:szCs w:val="13"/>
        </w:rPr>
        <w:t>m</w:t>
      </w:r>
      <w:r w:rsidRPr="001F7091">
        <w:rPr>
          <w:rFonts w:asciiTheme="majorHAnsi" w:hAnsiTheme="majorHAnsi"/>
          <w:spacing w:val="1"/>
          <w:sz w:val="13"/>
          <w:szCs w:val="13"/>
        </w:rPr>
        <w:t>p</w:t>
      </w:r>
      <w:r w:rsidRPr="001F7091">
        <w:rPr>
          <w:rFonts w:asciiTheme="majorHAnsi" w:hAnsiTheme="majorHAnsi"/>
          <w:sz w:val="13"/>
          <w:szCs w:val="13"/>
        </w:rPr>
        <w:t>a</w:t>
      </w:r>
      <w:r w:rsidRPr="001F7091">
        <w:rPr>
          <w:rFonts w:asciiTheme="majorHAnsi" w:hAnsiTheme="majorHAnsi"/>
          <w:spacing w:val="-1"/>
          <w:sz w:val="13"/>
          <w:szCs w:val="13"/>
        </w:rPr>
        <w:t>i</w:t>
      </w:r>
      <w:r w:rsidRPr="001F7091">
        <w:rPr>
          <w:rFonts w:asciiTheme="majorHAnsi" w:hAnsiTheme="majorHAnsi"/>
          <w:sz w:val="13"/>
          <w:szCs w:val="13"/>
        </w:rPr>
        <w:t>rment.</w:t>
      </w:r>
    </w:p>
    <w:p w14:paraId="74E66F2D" w14:textId="0229A119" w:rsidR="00C802DA" w:rsidRPr="001F7091" w:rsidRDefault="00C802DA" w:rsidP="001F7091">
      <w:pPr>
        <w:pStyle w:val="BodyText"/>
        <w:spacing w:after="120"/>
        <w:ind w:left="125"/>
        <w:rPr>
          <w:rFonts w:asciiTheme="majorHAnsi" w:hAnsiTheme="majorHAnsi"/>
          <w:sz w:val="13"/>
          <w:szCs w:val="13"/>
        </w:rPr>
      </w:pPr>
      <w:r w:rsidRPr="001F7091">
        <w:rPr>
          <w:rFonts w:asciiTheme="majorHAnsi" w:hAnsiTheme="majorHAnsi"/>
          <w:sz w:val="13"/>
          <w:szCs w:val="13"/>
        </w:rPr>
        <w:t>Interest</w:t>
      </w:r>
      <w:r w:rsidRPr="001F7091">
        <w:rPr>
          <w:rFonts w:asciiTheme="majorHAnsi" w:hAnsiTheme="majorHAnsi"/>
          <w:spacing w:val="4"/>
          <w:sz w:val="13"/>
          <w:szCs w:val="13"/>
        </w:rPr>
        <w:t xml:space="preserve"> </w:t>
      </w:r>
      <w:r w:rsidRPr="001F7091">
        <w:rPr>
          <w:rFonts w:asciiTheme="majorHAnsi" w:hAnsiTheme="majorHAnsi"/>
          <w:spacing w:val="-1"/>
          <w:sz w:val="13"/>
          <w:szCs w:val="13"/>
        </w:rPr>
        <w:t>i</w:t>
      </w:r>
      <w:r w:rsidRPr="001F7091">
        <w:rPr>
          <w:rFonts w:asciiTheme="majorHAnsi" w:hAnsiTheme="majorHAnsi"/>
          <w:sz w:val="13"/>
          <w:szCs w:val="13"/>
        </w:rPr>
        <w:t>s</w:t>
      </w:r>
      <w:r w:rsidRPr="001F7091">
        <w:rPr>
          <w:rFonts w:asciiTheme="majorHAnsi" w:hAnsiTheme="majorHAnsi"/>
          <w:spacing w:val="5"/>
          <w:sz w:val="13"/>
          <w:szCs w:val="13"/>
        </w:rPr>
        <w:t xml:space="preserve"> </w:t>
      </w:r>
      <w:r w:rsidRPr="001F7091">
        <w:rPr>
          <w:rFonts w:asciiTheme="majorHAnsi" w:hAnsiTheme="majorHAnsi"/>
          <w:sz w:val="13"/>
          <w:szCs w:val="13"/>
        </w:rPr>
        <w:t>re</w:t>
      </w:r>
      <w:r w:rsidRPr="001F7091">
        <w:rPr>
          <w:rFonts w:asciiTheme="majorHAnsi" w:hAnsiTheme="majorHAnsi"/>
          <w:spacing w:val="-1"/>
          <w:sz w:val="13"/>
          <w:szCs w:val="13"/>
        </w:rPr>
        <w:t>cog</w:t>
      </w:r>
      <w:r w:rsidRPr="001F7091">
        <w:rPr>
          <w:rFonts w:asciiTheme="majorHAnsi" w:hAnsiTheme="majorHAnsi"/>
          <w:sz w:val="13"/>
          <w:szCs w:val="13"/>
        </w:rPr>
        <w:t>n</w:t>
      </w:r>
      <w:r w:rsidRPr="001F7091">
        <w:rPr>
          <w:rFonts w:asciiTheme="majorHAnsi" w:hAnsiTheme="majorHAnsi"/>
          <w:spacing w:val="-1"/>
          <w:sz w:val="13"/>
          <w:szCs w:val="13"/>
        </w:rPr>
        <w:t>i</w:t>
      </w:r>
      <w:r w:rsidRPr="001F7091">
        <w:rPr>
          <w:rFonts w:asciiTheme="majorHAnsi" w:hAnsiTheme="majorHAnsi"/>
          <w:sz w:val="13"/>
          <w:szCs w:val="13"/>
        </w:rPr>
        <w:t>sed</w:t>
      </w:r>
      <w:r w:rsidRPr="001F7091">
        <w:rPr>
          <w:rFonts w:asciiTheme="majorHAnsi" w:hAnsiTheme="majorHAnsi"/>
          <w:spacing w:val="5"/>
          <w:sz w:val="13"/>
          <w:szCs w:val="13"/>
        </w:rPr>
        <w:t xml:space="preserve"> </w:t>
      </w:r>
      <w:r w:rsidRPr="001F7091">
        <w:rPr>
          <w:rFonts w:asciiTheme="majorHAnsi" w:hAnsiTheme="majorHAnsi"/>
          <w:spacing w:val="-1"/>
          <w:sz w:val="13"/>
          <w:szCs w:val="13"/>
        </w:rPr>
        <w:t>b</w:t>
      </w:r>
      <w:r w:rsidRPr="001F7091">
        <w:rPr>
          <w:rFonts w:asciiTheme="majorHAnsi" w:hAnsiTheme="majorHAnsi"/>
          <w:sz w:val="13"/>
          <w:szCs w:val="13"/>
        </w:rPr>
        <w:t>y</w:t>
      </w:r>
      <w:r w:rsidRPr="001F7091">
        <w:rPr>
          <w:rFonts w:asciiTheme="majorHAnsi" w:hAnsiTheme="majorHAnsi"/>
          <w:spacing w:val="4"/>
          <w:sz w:val="13"/>
          <w:szCs w:val="13"/>
        </w:rPr>
        <w:t xml:space="preserve"> </w:t>
      </w:r>
      <w:r w:rsidRPr="001F7091">
        <w:rPr>
          <w:rFonts w:asciiTheme="majorHAnsi" w:hAnsiTheme="majorHAnsi"/>
          <w:spacing w:val="-1"/>
          <w:sz w:val="13"/>
          <w:szCs w:val="13"/>
        </w:rPr>
        <w:t>a</w:t>
      </w:r>
      <w:r w:rsidRPr="001F7091">
        <w:rPr>
          <w:rFonts w:asciiTheme="majorHAnsi" w:hAnsiTheme="majorHAnsi"/>
          <w:spacing w:val="1"/>
          <w:sz w:val="13"/>
          <w:szCs w:val="13"/>
        </w:rPr>
        <w:t>pp</w:t>
      </w:r>
      <w:r w:rsidRPr="001F7091">
        <w:rPr>
          <w:rFonts w:asciiTheme="majorHAnsi" w:hAnsiTheme="majorHAnsi"/>
          <w:sz w:val="13"/>
          <w:szCs w:val="13"/>
        </w:rPr>
        <w:t>ly</w:t>
      </w:r>
      <w:r w:rsidRPr="001F7091">
        <w:rPr>
          <w:rFonts w:asciiTheme="majorHAnsi" w:hAnsiTheme="majorHAnsi"/>
          <w:spacing w:val="-1"/>
          <w:sz w:val="13"/>
          <w:szCs w:val="13"/>
        </w:rPr>
        <w:t>i</w:t>
      </w:r>
      <w:r w:rsidRPr="001F7091">
        <w:rPr>
          <w:rFonts w:asciiTheme="majorHAnsi" w:hAnsiTheme="majorHAnsi"/>
          <w:sz w:val="13"/>
          <w:szCs w:val="13"/>
        </w:rPr>
        <w:t>ng</w:t>
      </w:r>
      <w:r w:rsidRPr="001F7091">
        <w:rPr>
          <w:rFonts w:asciiTheme="majorHAnsi" w:hAnsiTheme="majorHAnsi"/>
          <w:spacing w:val="3"/>
          <w:sz w:val="13"/>
          <w:szCs w:val="13"/>
        </w:rPr>
        <w:t xml:space="preserve"> </w:t>
      </w:r>
      <w:r w:rsidRPr="001F7091">
        <w:rPr>
          <w:rFonts w:asciiTheme="majorHAnsi" w:hAnsiTheme="majorHAnsi"/>
          <w:sz w:val="13"/>
          <w:szCs w:val="13"/>
        </w:rPr>
        <w:t>t</w:t>
      </w:r>
      <w:r w:rsidRPr="001F7091">
        <w:rPr>
          <w:rFonts w:asciiTheme="majorHAnsi" w:hAnsiTheme="majorHAnsi"/>
          <w:spacing w:val="-1"/>
          <w:sz w:val="13"/>
          <w:szCs w:val="13"/>
        </w:rPr>
        <w:t>h</w:t>
      </w:r>
      <w:r w:rsidRPr="001F7091">
        <w:rPr>
          <w:rFonts w:asciiTheme="majorHAnsi" w:hAnsiTheme="majorHAnsi"/>
          <w:sz w:val="13"/>
          <w:szCs w:val="13"/>
        </w:rPr>
        <w:t>e</w:t>
      </w:r>
      <w:r w:rsidRPr="001F7091">
        <w:rPr>
          <w:rFonts w:asciiTheme="majorHAnsi" w:hAnsiTheme="majorHAnsi"/>
          <w:spacing w:val="4"/>
          <w:sz w:val="13"/>
          <w:szCs w:val="13"/>
        </w:rPr>
        <w:t xml:space="preserve"> </w:t>
      </w:r>
      <w:r w:rsidRPr="001F7091">
        <w:rPr>
          <w:rFonts w:asciiTheme="majorHAnsi" w:hAnsiTheme="majorHAnsi"/>
          <w:sz w:val="13"/>
          <w:szCs w:val="13"/>
        </w:rPr>
        <w:t>effe</w:t>
      </w:r>
      <w:r w:rsidRPr="001F7091">
        <w:rPr>
          <w:rFonts w:asciiTheme="majorHAnsi" w:hAnsiTheme="majorHAnsi"/>
          <w:spacing w:val="-1"/>
          <w:sz w:val="13"/>
          <w:szCs w:val="13"/>
        </w:rPr>
        <w:t>c</w:t>
      </w:r>
      <w:r w:rsidRPr="001F7091">
        <w:rPr>
          <w:rFonts w:asciiTheme="majorHAnsi" w:hAnsiTheme="majorHAnsi"/>
          <w:sz w:val="13"/>
          <w:szCs w:val="13"/>
        </w:rPr>
        <w:t>t</w:t>
      </w:r>
      <w:r w:rsidRPr="001F7091">
        <w:rPr>
          <w:rFonts w:asciiTheme="majorHAnsi" w:hAnsiTheme="majorHAnsi"/>
          <w:spacing w:val="-1"/>
          <w:sz w:val="13"/>
          <w:szCs w:val="13"/>
        </w:rPr>
        <w:t>i</w:t>
      </w:r>
      <w:r w:rsidRPr="001F7091">
        <w:rPr>
          <w:rFonts w:asciiTheme="majorHAnsi" w:hAnsiTheme="majorHAnsi"/>
          <w:sz w:val="13"/>
          <w:szCs w:val="13"/>
        </w:rPr>
        <w:t>ve</w:t>
      </w:r>
      <w:r w:rsidRPr="001F7091">
        <w:rPr>
          <w:rFonts w:asciiTheme="majorHAnsi" w:hAnsiTheme="majorHAnsi"/>
          <w:spacing w:val="4"/>
          <w:sz w:val="13"/>
          <w:szCs w:val="13"/>
        </w:rPr>
        <w:t xml:space="preserve"> </w:t>
      </w:r>
      <w:r w:rsidRPr="001F7091">
        <w:rPr>
          <w:rFonts w:asciiTheme="majorHAnsi" w:hAnsiTheme="majorHAnsi"/>
          <w:spacing w:val="-1"/>
          <w:sz w:val="13"/>
          <w:szCs w:val="13"/>
        </w:rPr>
        <w:t>i</w:t>
      </w:r>
      <w:r w:rsidRPr="001F7091">
        <w:rPr>
          <w:rFonts w:asciiTheme="majorHAnsi" w:hAnsiTheme="majorHAnsi"/>
          <w:sz w:val="13"/>
          <w:szCs w:val="13"/>
        </w:rPr>
        <w:t>nterest</w:t>
      </w:r>
      <w:r w:rsidRPr="001F7091">
        <w:rPr>
          <w:rFonts w:asciiTheme="majorHAnsi" w:hAnsiTheme="majorHAnsi"/>
          <w:spacing w:val="4"/>
          <w:sz w:val="13"/>
          <w:szCs w:val="13"/>
        </w:rPr>
        <w:t xml:space="preserve"> </w:t>
      </w:r>
      <w:r w:rsidRPr="001F7091">
        <w:rPr>
          <w:rFonts w:asciiTheme="majorHAnsi" w:hAnsiTheme="majorHAnsi"/>
          <w:sz w:val="13"/>
          <w:szCs w:val="13"/>
        </w:rPr>
        <w:t>r</w:t>
      </w:r>
      <w:r w:rsidRPr="001F7091">
        <w:rPr>
          <w:rFonts w:asciiTheme="majorHAnsi" w:hAnsiTheme="majorHAnsi"/>
          <w:spacing w:val="-1"/>
          <w:sz w:val="13"/>
          <w:szCs w:val="13"/>
        </w:rPr>
        <w:t>a</w:t>
      </w:r>
      <w:r w:rsidRPr="001F7091">
        <w:rPr>
          <w:rFonts w:asciiTheme="majorHAnsi" w:hAnsiTheme="majorHAnsi"/>
          <w:sz w:val="13"/>
          <w:szCs w:val="13"/>
        </w:rPr>
        <w:t>te.</w:t>
      </w:r>
    </w:p>
    <w:p w14:paraId="152C3065" w14:textId="77777777" w:rsidR="00C802DA" w:rsidRPr="001F7091" w:rsidRDefault="00C802DA" w:rsidP="001F7091">
      <w:pPr>
        <w:spacing w:after="0"/>
        <w:ind w:left="130"/>
        <w:rPr>
          <w:rFonts w:asciiTheme="majorHAnsi" w:eastAsia="Cambria" w:hAnsiTheme="majorHAnsi" w:cs="Cambria"/>
          <w:sz w:val="13"/>
          <w:szCs w:val="13"/>
        </w:rPr>
      </w:pPr>
      <w:r w:rsidRPr="001F7091">
        <w:rPr>
          <w:rFonts w:asciiTheme="majorHAnsi" w:eastAsia="Cambria" w:hAnsiTheme="majorHAnsi" w:cs="Cambria"/>
          <w:i/>
          <w:sz w:val="13"/>
          <w:szCs w:val="13"/>
          <w:u w:val="single" w:color="000000"/>
        </w:rPr>
        <w:t>Impai</w:t>
      </w:r>
      <w:r w:rsidRPr="001F7091">
        <w:rPr>
          <w:rFonts w:asciiTheme="majorHAnsi" w:eastAsia="Cambria" w:hAnsiTheme="majorHAnsi" w:cs="Cambria"/>
          <w:i/>
          <w:spacing w:val="-1"/>
          <w:sz w:val="13"/>
          <w:szCs w:val="13"/>
          <w:u w:val="single" w:color="000000"/>
        </w:rPr>
        <w:t>r</w:t>
      </w:r>
      <w:r w:rsidRPr="001F7091">
        <w:rPr>
          <w:rFonts w:asciiTheme="majorHAnsi" w:eastAsia="Cambria" w:hAnsiTheme="majorHAnsi" w:cs="Cambria"/>
          <w:i/>
          <w:sz w:val="13"/>
          <w:szCs w:val="13"/>
          <w:u w:val="single" w:color="000000"/>
        </w:rPr>
        <w:t>m</w:t>
      </w:r>
      <w:r w:rsidRPr="001F7091">
        <w:rPr>
          <w:rFonts w:asciiTheme="majorHAnsi" w:eastAsia="Cambria" w:hAnsiTheme="majorHAnsi" w:cs="Cambria"/>
          <w:i/>
          <w:spacing w:val="-1"/>
          <w:sz w:val="13"/>
          <w:szCs w:val="13"/>
          <w:u w:val="single" w:color="000000"/>
        </w:rPr>
        <w:t>ent</w:t>
      </w:r>
      <w:r w:rsidRPr="001F7091">
        <w:rPr>
          <w:rFonts w:asciiTheme="majorHAnsi" w:eastAsia="Cambria" w:hAnsiTheme="majorHAnsi" w:cs="Cambria"/>
          <w:i/>
          <w:spacing w:val="5"/>
          <w:sz w:val="13"/>
          <w:szCs w:val="13"/>
          <w:u w:val="single" w:color="000000"/>
        </w:rPr>
        <w:t xml:space="preserve"> </w:t>
      </w:r>
      <w:r w:rsidRPr="001F7091">
        <w:rPr>
          <w:rFonts w:asciiTheme="majorHAnsi" w:eastAsia="Cambria" w:hAnsiTheme="majorHAnsi" w:cs="Cambria"/>
          <w:i/>
          <w:sz w:val="13"/>
          <w:szCs w:val="13"/>
          <w:u w:val="single" w:color="000000"/>
        </w:rPr>
        <w:t>of</w:t>
      </w:r>
      <w:r w:rsidRPr="001F7091">
        <w:rPr>
          <w:rFonts w:asciiTheme="majorHAnsi" w:eastAsia="Cambria" w:hAnsiTheme="majorHAnsi" w:cs="Cambria"/>
          <w:i/>
          <w:spacing w:val="5"/>
          <w:sz w:val="13"/>
          <w:szCs w:val="13"/>
          <w:u w:val="single" w:color="000000"/>
        </w:rPr>
        <w:t xml:space="preserve"> </w:t>
      </w:r>
      <w:r w:rsidRPr="001F7091">
        <w:rPr>
          <w:rFonts w:asciiTheme="majorHAnsi" w:eastAsia="Cambria" w:hAnsiTheme="majorHAnsi" w:cs="Cambria"/>
          <w:i/>
          <w:sz w:val="13"/>
          <w:szCs w:val="13"/>
          <w:u w:val="single" w:color="000000"/>
        </w:rPr>
        <w:t>Fi</w:t>
      </w:r>
      <w:r w:rsidRPr="001F7091">
        <w:rPr>
          <w:rFonts w:asciiTheme="majorHAnsi" w:eastAsia="Cambria" w:hAnsiTheme="majorHAnsi" w:cs="Cambria"/>
          <w:i/>
          <w:spacing w:val="-1"/>
          <w:sz w:val="13"/>
          <w:szCs w:val="13"/>
          <w:u w:val="single" w:color="000000"/>
        </w:rPr>
        <w:t>n</w:t>
      </w:r>
      <w:r w:rsidRPr="001F7091">
        <w:rPr>
          <w:rFonts w:asciiTheme="majorHAnsi" w:eastAsia="Cambria" w:hAnsiTheme="majorHAnsi" w:cs="Cambria"/>
          <w:i/>
          <w:sz w:val="13"/>
          <w:szCs w:val="13"/>
          <w:u w:val="single" w:color="000000"/>
        </w:rPr>
        <w:t>a</w:t>
      </w:r>
      <w:r w:rsidRPr="001F7091">
        <w:rPr>
          <w:rFonts w:asciiTheme="majorHAnsi" w:eastAsia="Cambria" w:hAnsiTheme="majorHAnsi" w:cs="Cambria"/>
          <w:i/>
          <w:spacing w:val="-1"/>
          <w:sz w:val="13"/>
          <w:szCs w:val="13"/>
          <w:u w:val="single" w:color="000000"/>
        </w:rPr>
        <w:t>n</w:t>
      </w:r>
      <w:r w:rsidRPr="001F7091">
        <w:rPr>
          <w:rFonts w:asciiTheme="majorHAnsi" w:eastAsia="Cambria" w:hAnsiTheme="majorHAnsi" w:cs="Cambria"/>
          <w:i/>
          <w:sz w:val="13"/>
          <w:szCs w:val="13"/>
          <w:u w:val="single" w:color="000000"/>
        </w:rPr>
        <w:t>cial</w:t>
      </w:r>
      <w:r w:rsidRPr="001F7091">
        <w:rPr>
          <w:rFonts w:asciiTheme="majorHAnsi" w:eastAsia="Cambria" w:hAnsiTheme="majorHAnsi" w:cs="Cambria"/>
          <w:i/>
          <w:spacing w:val="5"/>
          <w:sz w:val="13"/>
          <w:szCs w:val="13"/>
          <w:u w:val="single" w:color="000000"/>
        </w:rPr>
        <w:t xml:space="preserve"> </w:t>
      </w:r>
      <w:r w:rsidRPr="001F7091">
        <w:rPr>
          <w:rFonts w:asciiTheme="majorHAnsi" w:eastAsia="Cambria" w:hAnsiTheme="majorHAnsi" w:cs="Cambria"/>
          <w:i/>
          <w:spacing w:val="-1"/>
          <w:sz w:val="13"/>
          <w:szCs w:val="13"/>
          <w:u w:val="single" w:color="000000"/>
        </w:rPr>
        <w:t>As</w:t>
      </w:r>
      <w:r w:rsidRPr="001F7091">
        <w:rPr>
          <w:rFonts w:asciiTheme="majorHAnsi" w:eastAsia="Cambria" w:hAnsiTheme="majorHAnsi" w:cs="Cambria"/>
          <w:i/>
          <w:sz w:val="13"/>
          <w:szCs w:val="13"/>
          <w:u w:val="single" w:color="000000"/>
        </w:rPr>
        <w:t>s</w:t>
      </w:r>
      <w:r w:rsidRPr="001F7091">
        <w:rPr>
          <w:rFonts w:asciiTheme="majorHAnsi" w:eastAsia="Cambria" w:hAnsiTheme="majorHAnsi" w:cs="Cambria"/>
          <w:i/>
          <w:spacing w:val="-1"/>
          <w:sz w:val="13"/>
          <w:szCs w:val="13"/>
          <w:u w:val="single" w:color="000000"/>
        </w:rPr>
        <w:t>e</w:t>
      </w:r>
      <w:r w:rsidRPr="001F7091">
        <w:rPr>
          <w:rFonts w:asciiTheme="majorHAnsi" w:eastAsia="Cambria" w:hAnsiTheme="majorHAnsi" w:cs="Cambria"/>
          <w:i/>
          <w:sz w:val="13"/>
          <w:szCs w:val="13"/>
          <w:u w:val="single" w:color="000000"/>
        </w:rPr>
        <w:t>ts</w:t>
      </w:r>
    </w:p>
    <w:p w14:paraId="5B495095" w14:textId="77777777" w:rsidR="00C802DA" w:rsidRPr="001F7091" w:rsidRDefault="00C802DA" w:rsidP="001F7091">
      <w:pPr>
        <w:pStyle w:val="BodyText"/>
        <w:spacing w:after="120"/>
        <w:ind w:left="125"/>
        <w:rPr>
          <w:rFonts w:asciiTheme="majorHAnsi" w:hAnsiTheme="majorHAnsi"/>
          <w:sz w:val="13"/>
          <w:szCs w:val="13"/>
        </w:rPr>
      </w:pPr>
      <w:r w:rsidRPr="001F7091">
        <w:rPr>
          <w:rFonts w:asciiTheme="majorHAnsi" w:hAnsiTheme="majorHAnsi"/>
          <w:sz w:val="13"/>
          <w:szCs w:val="13"/>
        </w:rPr>
        <w:t>F</w:t>
      </w:r>
      <w:r w:rsidRPr="001F7091">
        <w:rPr>
          <w:rFonts w:asciiTheme="majorHAnsi" w:hAnsiTheme="majorHAnsi"/>
          <w:spacing w:val="-1"/>
          <w:sz w:val="13"/>
          <w:szCs w:val="13"/>
        </w:rPr>
        <w:t>i</w:t>
      </w:r>
      <w:r w:rsidRPr="001F7091">
        <w:rPr>
          <w:rFonts w:asciiTheme="majorHAnsi" w:hAnsiTheme="majorHAnsi"/>
          <w:sz w:val="13"/>
          <w:szCs w:val="13"/>
        </w:rPr>
        <w:t>nan</w:t>
      </w:r>
      <w:r w:rsidRPr="001F7091">
        <w:rPr>
          <w:rFonts w:asciiTheme="majorHAnsi" w:hAnsiTheme="majorHAnsi"/>
          <w:spacing w:val="-1"/>
          <w:sz w:val="13"/>
          <w:szCs w:val="13"/>
        </w:rPr>
        <w:t>ci</w:t>
      </w:r>
      <w:r w:rsidRPr="001F7091">
        <w:rPr>
          <w:rFonts w:asciiTheme="majorHAnsi" w:hAnsiTheme="majorHAnsi"/>
          <w:sz w:val="13"/>
          <w:szCs w:val="13"/>
        </w:rPr>
        <w:t>al</w:t>
      </w:r>
      <w:r w:rsidRPr="001F7091">
        <w:rPr>
          <w:rFonts w:asciiTheme="majorHAnsi" w:hAnsiTheme="majorHAnsi"/>
          <w:spacing w:val="3"/>
          <w:sz w:val="13"/>
          <w:szCs w:val="13"/>
        </w:rPr>
        <w:t xml:space="preserve"> </w:t>
      </w:r>
      <w:r w:rsidRPr="001F7091">
        <w:rPr>
          <w:rFonts w:asciiTheme="majorHAnsi" w:hAnsiTheme="majorHAnsi"/>
          <w:sz w:val="13"/>
          <w:szCs w:val="13"/>
        </w:rPr>
        <w:t>assets</w:t>
      </w:r>
      <w:r w:rsidRPr="001F7091">
        <w:rPr>
          <w:rFonts w:asciiTheme="majorHAnsi" w:hAnsiTheme="majorHAnsi"/>
          <w:spacing w:val="3"/>
          <w:sz w:val="13"/>
          <w:szCs w:val="13"/>
        </w:rPr>
        <w:t xml:space="preserve"> </w:t>
      </w:r>
      <w:r w:rsidRPr="001F7091">
        <w:rPr>
          <w:rFonts w:asciiTheme="majorHAnsi" w:hAnsiTheme="majorHAnsi"/>
          <w:sz w:val="13"/>
          <w:szCs w:val="13"/>
        </w:rPr>
        <w:t>are</w:t>
      </w:r>
      <w:r w:rsidRPr="001F7091">
        <w:rPr>
          <w:rFonts w:asciiTheme="majorHAnsi" w:hAnsiTheme="majorHAnsi"/>
          <w:spacing w:val="4"/>
          <w:sz w:val="13"/>
          <w:szCs w:val="13"/>
        </w:rPr>
        <w:t xml:space="preserve"> </w:t>
      </w:r>
      <w:r w:rsidRPr="001F7091">
        <w:rPr>
          <w:rFonts w:asciiTheme="majorHAnsi" w:hAnsiTheme="majorHAnsi"/>
          <w:sz w:val="13"/>
          <w:szCs w:val="13"/>
        </w:rPr>
        <w:t>assessed</w:t>
      </w:r>
      <w:r w:rsidRPr="001F7091">
        <w:rPr>
          <w:rFonts w:asciiTheme="majorHAnsi" w:hAnsiTheme="majorHAnsi"/>
          <w:spacing w:val="3"/>
          <w:sz w:val="13"/>
          <w:szCs w:val="13"/>
        </w:rPr>
        <w:t xml:space="preserve"> </w:t>
      </w:r>
      <w:r w:rsidRPr="001F7091">
        <w:rPr>
          <w:rFonts w:asciiTheme="majorHAnsi" w:hAnsiTheme="majorHAnsi"/>
          <w:sz w:val="13"/>
          <w:szCs w:val="13"/>
        </w:rPr>
        <w:t>f</w:t>
      </w:r>
      <w:r w:rsidRPr="001F7091">
        <w:rPr>
          <w:rFonts w:asciiTheme="majorHAnsi" w:hAnsiTheme="majorHAnsi"/>
          <w:spacing w:val="-1"/>
          <w:sz w:val="13"/>
          <w:szCs w:val="13"/>
        </w:rPr>
        <w:t>o</w:t>
      </w:r>
      <w:r w:rsidRPr="001F7091">
        <w:rPr>
          <w:rFonts w:asciiTheme="majorHAnsi" w:hAnsiTheme="majorHAnsi"/>
          <w:sz w:val="13"/>
          <w:szCs w:val="13"/>
        </w:rPr>
        <w:t>r</w:t>
      </w:r>
      <w:r w:rsidRPr="001F7091">
        <w:rPr>
          <w:rFonts w:asciiTheme="majorHAnsi" w:hAnsiTheme="majorHAnsi"/>
          <w:spacing w:val="3"/>
          <w:sz w:val="13"/>
          <w:szCs w:val="13"/>
        </w:rPr>
        <w:t xml:space="preserve"> </w:t>
      </w:r>
      <w:r w:rsidRPr="001F7091">
        <w:rPr>
          <w:rFonts w:asciiTheme="majorHAnsi" w:hAnsiTheme="majorHAnsi"/>
          <w:spacing w:val="-1"/>
          <w:sz w:val="13"/>
          <w:szCs w:val="13"/>
        </w:rPr>
        <w:t>i</w:t>
      </w:r>
      <w:r w:rsidRPr="001F7091">
        <w:rPr>
          <w:rFonts w:asciiTheme="majorHAnsi" w:hAnsiTheme="majorHAnsi"/>
          <w:sz w:val="13"/>
          <w:szCs w:val="13"/>
        </w:rPr>
        <w:t>m</w:t>
      </w:r>
      <w:r w:rsidRPr="001F7091">
        <w:rPr>
          <w:rFonts w:asciiTheme="majorHAnsi" w:hAnsiTheme="majorHAnsi"/>
          <w:spacing w:val="1"/>
          <w:sz w:val="13"/>
          <w:szCs w:val="13"/>
        </w:rPr>
        <w:t>p</w:t>
      </w:r>
      <w:r w:rsidRPr="001F7091">
        <w:rPr>
          <w:rFonts w:asciiTheme="majorHAnsi" w:hAnsiTheme="majorHAnsi"/>
          <w:sz w:val="13"/>
          <w:szCs w:val="13"/>
        </w:rPr>
        <w:t>a</w:t>
      </w:r>
      <w:r w:rsidRPr="001F7091">
        <w:rPr>
          <w:rFonts w:asciiTheme="majorHAnsi" w:hAnsiTheme="majorHAnsi"/>
          <w:spacing w:val="-1"/>
          <w:sz w:val="13"/>
          <w:szCs w:val="13"/>
        </w:rPr>
        <w:t>i</w:t>
      </w:r>
      <w:r w:rsidRPr="001F7091">
        <w:rPr>
          <w:rFonts w:asciiTheme="majorHAnsi" w:hAnsiTheme="majorHAnsi"/>
          <w:sz w:val="13"/>
          <w:szCs w:val="13"/>
        </w:rPr>
        <w:t>rment</w:t>
      </w:r>
      <w:r w:rsidRPr="001F7091">
        <w:rPr>
          <w:rFonts w:asciiTheme="majorHAnsi" w:hAnsiTheme="majorHAnsi"/>
          <w:spacing w:val="3"/>
          <w:sz w:val="13"/>
          <w:szCs w:val="13"/>
        </w:rPr>
        <w:t xml:space="preserve"> </w:t>
      </w:r>
      <w:r w:rsidRPr="001F7091">
        <w:rPr>
          <w:rFonts w:asciiTheme="majorHAnsi" w:hAnsiTheme="majorHAnsi"/>
          <w:sz w:val="13"/>
          <w:szCs w:val="13"/>
        </w:rPr>
        <w:t>at</w:t>
      </w:r>
      <w:r w:rsidRPr="001F7091">
        <w:rPr>
          <w:rFonts w:asciiTheme="majorHAnsi" w:hAnsiTheme="majorHAnsi"/>
          <w:spacing w:val="5"/>
          <w:sz w:val="13"/>
          <w:szCs w:val="13"/>
        </w:rPr>
        <w:t xml:space="preserve"> </w:t>
      </w:r>
      <w:r w:rsidRPr="001F7091">
        <w:rPr>
          <w:rFonts w:asciiTheme="majorHAnsi" w:hAnsiTheme="majorHAnsi"/>
          <w:sz w:val="13"/>
          <w:szCs w:val="13"/>
        </w:rPr>
        <w:t>t</w:t>
      </w:r>
      <w:r w:rsidRPr="001F7091">
        <w:rPr>
          <w:rFonts w:asciiTheme="majorHAnsi" w:hAnsiTheme="majorHAnsi"/>
          <w:spacing w:val="-1"/>
          <w:sz w:val="13"/>
          <w:szCs w:val="13"/>
        </w:rPr>
        <w:t>h</w:t>
      </w:r>
      <w:r w:rsidRPr="001F7091">
        <w:rPr>
          <w:rFonts w:asciiTheme="majorHAnsi" w:hAnsiTheme="majorHAnsi"/>
          <w:sz w:val="13"/>
          <w:szCs w:val="13"/>
        </w:rPr>
        <w:t>e</w:t>
      </w:r>
      <w:r w:rsidRPr="001F7091">
        <w:rPr>
          <w:rFonts w:asciiTheme="majorHAnsi" w:hAnsiTheme="majorHAnsi"/>
          <w:spacing w:val="3"/>
          <w:sz w:val="13"/>
          <w:szCs w:val="13"/>
        </w:rPr>
        <w:t xml:space="preserve"> </w:t>
      </w:r>
      <w:r w:rsidRPr="001F7091">
        <w:rPr>
          <w:rFonts w:asciiTheme="majorHAnsi" w:hAnsiTheme="majorHAnsi"/>
          <w:sz w:val="13"/>
          <w:szCs w:val="13"/>
        </w:rPr>
        <w:t>end</w:t>
      </w:r>
      <w:r w:rsidRPr="001F7091">
        <w:rPr>
          <w:rFonts w:asciiTheme="majorHAnsi" w:hAnsiTheme="majorHAnsi"/>
          <w:spacing w:val="5"/>
          <w:sz w:val="13"/>
          <w:szCs w:val="13"/>
        </w:rPr>
        <w:t xml:space="preserve"> </w:t>
      </w:r>
      <w:r w:rsidRPr="001F7091">
        <w:rPr>
          <w:rFonts w:asciiTheme="majorHAnsi" w:hAnsiTheme="majorHAnsi"/>
          <w:spacing w:val="-1"/>
          <w:sz w:val="13"/>
          <w:szCs w:val="13"/>
        </w:rPr>
        <w:t>o</w:t>
      </w:r>
      <w:r w:rsidRPr="001F7091">
        <w:rPr>
          <w:rFonts w:asciiTheme="majorHAnsi" w:hAnsiTheme="majorHAnsi"/>
          <w:sz w:val="13"/>
          <w:szCs w:val="13"/>
        </w:rPr>
        <w:t>f</w:t>
      </w:r>
      <w:r w:rsidRPr="001F7091">
        <w:rPr>
          <w:rFonts w:asciiTheme="majorHAnsi" w:hAnsiTheme="majorHAnsi"/>
          <w:spacing w:val="3"/>
          <w:sz w:val="13"/>
          <w:szCs w:val="13"/>
        </w:rPr>
        <w:t xml:space="preserve"> </w:t>
      </w:r>
      <w:r w:rsidRPr="001F7091">
        <w:rPr>
          <w:rFonts w:asciiTheme="majorHAnsi" w:hAnsiTheme="majorHAnsi"/>
          <w:sz w:val="13"/>
          <w:szCs w:val="13"/>
        </w:rPr>
        <w:t>ea</w:t>
      </w:r>
      <w:r w:rsidRPr="001F7091">
        <w:rPr>
          <w:rFonts w:asciiTheme="majorHAnsi" w:hAnsiTheme="majorHAnsi"/>
          <w:spacing w:val="-1"/>
          <w:sz w:val="13"/>
          <w:szCs w:val="13"/>
        </w:rPr>
        <w:t>c</w:t>
      </w:r>
      <w:r w:rsidRPr="001F7091">
        <w:rPr>
          <w:rFonts w:asciiTheme="majorHAnsi" w:hAnsiTheme="majorHAnsi"/>
          <w:sz w:val="13"/>
          <w:szCs w:val="13"/>
        </w:rPr>
        <w:t>h</w:t>
      </w:r>
      <w:r w:rsidRPr="001F7091">
        <w:rPr>
          <w:rFonts w:asciiTheme="majorHAnsi" w:hAnsiTheme="majorHAnsi"/>
          <w:spacing w:val="2"/>
          <w:sz w:val="13"/>
          <w:szCs w:val="13"/>
        </w:rPr>
        <w:t xml:space="preserve"> </w:t>
      </w:r>
      <w:r w:rsidRPr="001F7091">
        <w:rPr>
          <w:rFonts w:asciiTheme="majorHAnsi" w:hAnsiTheme="majorHAnsi"/>
          <w:sz w:val="13"/>
          <w:szCs w:val="13"/>
        </w:rPr>
        <w:t>re</w:t>
      </w:r>
      <w:r w:rsidRPr="001F7091">
        <w:rPr>
          <w:rFonts w:asciiTheme="majorHAnsi" w:hAnsiTheme="majorHAnsi"/>
          <w:spacing w:val="1"/>
          <w:sz w:val="13"/>
          <w:szCs w:val="13"/>
        </w:rPr>
        <w:t>p</w:t>
      </w:r>
      <w:r w:rsidRPr="001F7091">
        <w:rPr>
          <w:rFonts w:asciiTheme="majorHAnsi" w:hAnsiTheme="majorHAnsi"/>
          <w:spacing w:val="-1"/>
          <w:sz w:val="13"/>
          <w:szCs w:val="13"/>
        </w:rPr>
        <w:t>o</w:t>
      </w:r>
      <w:r w:rsidRPr="001F7091">
        <w:rPr>
          <w:rFonts w:asciiTheme="majorHAnsi" w:hAnsiTheme="majorHAnsi"/>
          <w:sz w:val="13"/>
          <w:szCs w:val="13"/>
        </w:rPr>
        <w:t>rt</w:t>
      </w:r>
      <w:r w:rsidRPr="001F7091">
        <w:rPr>
          <w:rFonts w:asciiTheme="majorHAnsi" w:hAnsiTheme="majorHAnsi"/>
          <w:spacing w:val="-1"/>
          <w:sz w:val="13"/>
          <w:szCs w:val="13"/>
        </w:rPr>
        <w:t>i</w:t>
      </w:r>
      <w:r w:rsidRPr="001F7091">
        <w:rPr>
          <w:rFonts w:asciiTheme="majorHAnsi" w:hAnsiTheme="majorHAnsi"/>
          <w:sz w:val="13"/>
          <w:szCs w:val="13"/>
        </w:rPr>
        <w:t>ng</w:t>
      </w:r>
      <w:r w:rsidRPr="001F7091">
        <w:rPr>
          <w:rFonts w:asciiTheme="majorHAnsi" w:hAnsiTheme="majorHAnsi"/>
          <w:spacing w:val="3"/>
          <w:sz w:val="13"/>
          <w:szCs w:val="13"/>
        </w:rPr>
        <w:t xml:space="preserve"> </w:t>
      </w:r>
      <w:r w:rsidRPr="001F7091">
        <w:rPr>
          <w:rFonts w:asciiTheme="majorHAnsi" w:hAnsiTheme="majorHAnsi"/>
          <w:spacing w:val="1"/>
          <w:sz w:val="13"/>
          <w:szCs w:val="13"/>
        </w:rPr>
        <w:t>p</w:t>
      </w:r>
      <w:r w:rsidRPr="001F7091">
        <w:rPr>
          <w:rFonts w:asciiTheme="majorHAnsi" w:hAnsiTheme="majorHAnsi"/>
          <w:sz w:val="13"/>
          <w:szCs w:val="13"/>
        </w:rPr>
        <w:t>er</w:t>
      </w:r>
      <w:r w:rsidRPr="001F7091">
        <w:rPr>
          <w:rFonts w:asciiTheme="majorHAnsi" w:hAnsiTheme="majorHAnsi"/>
          <w:spacing w:val="-1"/>
          <w:sz w:val="13"/>
          <w:szCs w:val="13"/>
        </w:rPr>
        <w:t>io</w:t>
      </w:r>
      <w:r w:rsidRPr="001F7091">
        <w:rPr>
          <w:rFonts w:asciiTheme="majorHAnsi" w:hAnsiTheme="majorHAnsi"/>
          <w:spacing w:val="1"/>
          <w:sz w:val="13"/>
          <w:szCs w:val="13"/>
        </w:rPr>
        <w:t>d</w:t>
      </w:r>
      <w:r w:rsidRPr="001F7091">
        <w:rPr>
          <w:rFonts w:asciiTheme="majorHAnsi" w:hAnsiTheme="majorHAnsi"/>
          <w:sz w:val="13"/>
          <w:szCs w:val="13"/>
        </w:rPr>
        <w:t>.</w:t>
      </w:r>
    </w:p>
    <w:p w14:paraId="2C7AE270" w14:textId="464006A1" w:rsidR="00C802DA" w:rsidRPr="001F7091" w:rsidRDefault="00C802DA" w:rsidP="00C802DA">
      <w:pPr>
        <w:pStyle w:val="BodyText"/>
        <w:spacing w:line="268" w:lineRule="auto"/>
        <w:ind w:left="125" w:right="1599"/>
        <w:rPr>
          <w:rFonts w:asciiTheme="majorHAnsi" w:hAnsiTheme="majorHAnsi"/>
          <w:sz w:val="13"/>
          <w:szCs w:val="13"/>
        </w:rPr>
      </w:pPr>
      <w:r w:rsidRPr="001F7091">
        <w:rPr>
          <w:rFonts w:asciiTheme="majorHAnsi" w:hAnsiTheme="majorHAnsi" w:cs="Cambria"/>
          <w:i/>
          <w:sz w:val="13"/>
          <w:szCs w:val="13"/>
        </w:rPr>
        <w:t>Fi</w:t>
      </w:r>
      <w:r w:rsidRPr="001F7091">
        <w:rPr>
          <w:rFonts w:asciiTheme="majorHAnsi" w:hAnsiTheme="majorHAnsi" w:cs="Cambria"/>
          <w:i/>
          <w:spacing w:val="-2"/>
          <w:sz w:val="13"/>
          <w:szCs w:val="13"/>
        </w:rPr>
        <w:t>n</w:t>
      </w:r>
      <w:r w:rsidRPr="001F7091">
        <w:rPr>
          <w:rFonts w:asciiTheme="majorHAnsi" w:hAnsiTheme="majorHAnsi" w:cs="Cambria"/>
          <w:i/>
          <w:sz w:val="13"/>
          <w:szCs w:val="13"/>
        </w:rPr>
        <w:t>a</w:t>
      </w:r>
      <w:r w:rsidRPr="001F7091">
        <w:rPr>
          <w:rFonts w:asciiTheme="majorHAnsi" w:hAnsiTheme="majorHAnsi" w:cs="Cambria"/>
          <w:i/>
          <w:spacing w:val="-2"/>
          <w:sz w:val="13"/>
          <w:szCs w:val="13"/>
        </w:rPr>
        <w:t>n</w:t>
      </w:r>
      <w:r w:rsidRPr="001F7091">
        <w:rPr>
          <w:rFonts w:asciiTheme="majorHAnsi" w:hAnsiTheme="majorHAnsi" w:cs="Cambria"/>
          <w:i/>
          <w:sz w:val="13"/>
          <w:szCs w:val="13"/>
        </w:rPr>
        <w:t>cial</w:t>
      </w:r>
      <w:r w:rsidRPr="001F7091">
        <w:rPr>
          <w:rFonts w:asciiTheme="majorHAnsi" w:hAnsiTheme="majorHAnsi" w:cs="Cambria"/>
          <w:i/>
          <w:spacing w:val="4"/>
          <w:sz w:val="13"/>
          <w:szCs w:val="13"/>
        </w:rPr>
        <w:t xml:space="preserve"> </w:t>
      </w:r>
      <w:r w:rsidRPr="001F7091">
        <w:rPr>
          <w:rFonts w:asciiTheme="majorHAnsi" w:hAnsiTheme="majorHAnsi" w:cs="Cambria"/>
          <w:i/>
          <w:sz w:val="13"/>
          <w:szCs w:val="13"/>
        </w:rPr>
        <w:t>assets</w:t>
      </w:r>
      <w:r w:rsidRPr="001F7091">
        <w:rPr>
          <w:rFonts w:asciiTheme="majorHAnsi" w:hAnsiTheme="majorHAnsi" w:cs="Cambria"/>
          <w:i/>
          <w:spacing w:val="3"/>
          <w:sz w:val="13"/>
          <w:szCs w:val="13"/>
        </w:rPr>
        <w:t xml:space="preserve"> </w:t>
      </w:r>
      <w:r w:rsidRPr="001F7091">
        <w:rPr>
          <w:rFonts w:asciiTheme="majorHAnsi" w:hAnsiTheme="majorHAnsi" w:cs="Cambria"/>
          <w:i/>
          <w:sz w:val="13"/>
          <w:szCs w:val="13"/>
        </w:rPr>
        <w:t>ca</w:t>
      </w:r>
      <w:r w:rsidRPr="001F7091">
        <w:rPr>
          <w:rFonts w:asciiTheme="majorHAnsi" w:hAnsiTheme="majorHAnsi" w:cs="Cambria"/>
          <w:i/>
          <w:spacing w:val="-1"/>
          <w:sz w:val="13"/>
          <w:szCs w:val="13"/>
        </w:rPr>
        <w:t>rr</w:t>
      </w:r>
      <w:r w:rsidRPr="001F7091">
        <w:rPr>
          <w:rFonts w:asciiTheme="majorHAnsi" w:hAnsiTheme="majorHAnsi" w:cs="Cambria"/>
          <w:i/>
          <w:sz w:val="13"/>
          <w:szCs w:val="13"/>
        </w:rPr>
        <w:t>ied</w:t>
      </w:r>
      <w:r w:rsidRPr="001F7091">
        <w:rPr>
          <w:rFonts w:asciiTheme="majorHAnsi" w:hAnsiTheme="majorHAnsi" w:cs="Cambria"/>
          <w:i/>
          <w:spacing w:val="3"/>
          <w:sz w:val="13"/>
          <w:szCs w:val="13"/>
        </w:rPr>
        <w:t xml:space="preserve"> </w:t>
      </w:r>
      <w:r w:rsidRPr="001F7091">
        <w:rPr>
          <w:rFonts w:asciiTheme="majorHAnsi" w:hAnsiTheme="majorHAnsi" w:cs="Cambria"/>
          <w:i/>
          <w:sz w:val="13"/>
          <w:szCs w:val="13"/>
        </w:rPr>
        <w:t>at</w:t>
      </w:r>
      <w:r w:rsidRPr="001F7091">
        <w:rPr>
          <w:rFonts w:asciiTheme="majorHAnsi" w:hAnsiTheme="majorHAnsi" w:cs="Cambria"/>
          <w:i/>
          <w:spacing w:val="3"/>
          <w:sz w:val="13"/>
          <w:szCs w:val="13"/>
        </w:rPr>
        <w:t xml:space="preserve"> </w:t>
      </w:r>
      <w:r w:rsidRPr="001F7091">
        <w:rPr>
          <w:rFonts w:asciiTheme="majorHAnsi" w:hAnsiTheme="majorHAnsi" w:cs="Cambria"/>
          <w:i/>
          <w:sz w:val="13"/>
          <w:szCs w:val="13"/>
        </w:rPr>
        <w:t>amo</w:t>
      </w:r>
      <w:r w:rsidRPr="001F7091">
        <w:rPr>
          <w:rFonts w:asciiTheme="majorHAnsi" w:hAnsiTheme="majorHAnsi" w:cs="Cambria"/>
          <w:i/>
          <w:spacing w:val="-1"/>
          <w:sz w:val="13"/>
          <w:szCs w:val="13"/>
        </w:rPr>
        <w:t>r</w:t>
      </w:r>
      <w:r w:rsidRPr="001F7091">
        <w:rPr>
          <w:rFonts w:asciiTheme="majorHAnsi" w:hAnsiTheme="majorHAnsi" w:cs="Cambria"/>
          <w:i/>
          <w:sz w:val="13"/>
          <w:szCs w:val="13"/>
        </w:rPr>
        <w:t>tised</w:t>
      </w:r>
      <w:r w:rsidRPr="001F7091">
        <w:rPr>
          <w:rFonts w:asciiTheme="majorHAnsi" w:hAnsiTheme="majorHAnsi" w:cs="Cambria"/>
          <w:i/>
          <w:spacing w:val="3"/>
          <w:sz w:val="13"/>
          <w:szCs w:val="13"/>
        </w:rPr>
        <w:t xml:space="preserve"> </w:t>
      </w:r>
      <w:r w:rsidRPr="00B0430E">
        <w:rPr>
          <w:rFonts w:asciiTheme="majorHAnsi" w:hAnsiTheme="majorHAnsi" w:cs="Cambria"/>
          <w:i/>
          <w:sz w:val="13"/>
          <w:szCs w:val="13"/>
        </w:rPr>
        <w:t>cost</w:t>
      </w:r>
      <w:r w:rsidRPr="00B0430E">
        <w:rPr>
          <w:rFonts w:asciiTheme="majorHAnsi" w:hAnsiTheme="majorHAnsi" w:cs="Cambria"/>
          <w:i/>
          <w:spacing w:val="3"/>
          <w:sz w:val="13"/>
          <w:szCs w:val="13"/>
        </w:rPr>
        <w:t xml:space="preserve"> </w:t>
      </w:r>
      <w:r w:rsidRPr="00B0430E">
        <w:rPr>
          <w:rFonts w:asciiTheme="majorHAnsi" w:hAnsiTheme="majorHAnsi" w:cs="Cambria"/>
          <w:i/>
          <w:sz w:val="13"/>
          <w:szCs w:val="13"/>
        </w:rPr>
        <w:t>-</w:t>
      </w:r>
      <w:r w:rsidRPr="00B0430E">
        <w:rPr>
          <w:rFonts w:asciiTheme="majorHAnsi" w:hAnsiTheme="majorHAnsi"/>
          <w:spacing w:val="-1"/>
          <w:sz w:val="13"/>
          <w:szCs w:val="13"/>
        </w:rPr>
        <w:t>i</w:t>
      </w:r>
      <w:r w:rsidRPr="00B0430E">
        <w:rPr>
          <w:rFonts w:asciiTheme="majorHAnsi" w:hAnsiTheme="majorHAnsi"/>
          <w:sz w:val="13"/>
          <w:szCs w:val="13"/>
        </w:rPr>
        <w:t>f</w:t>
      </w:r>
      <w:r w:rsidRPr="00B0430E">
        <w:rPr>
          <w:rFonts w:asciiTheme="majorHAnsi" w:hAnsiTheme="majorHAnsi"/>
          <w:spacing w:val="4"/>
          <w:sz w:val="13"/>
          <w:szCs w:val="13"/>
        </w:rPr>
        <w:t xml:space="preserve"> </w:t>
      </w:r>
      <w:r w:rsidRPr="00B0430E">
        <w:rPr>
          <w:rFonts w:asciiTheme="majorHAnsi" w:hAnsiTheme="majorHAnsi"/>
          <w:sz w:val="13"/>
          <w:szCs w:val="13"/>
        </w:rPr>
        <w:t>t</w:t>
      </w:r>
      <w:r w:rsidRPr="00B0430E">
        <w:rPr>
          <w:rFonts w:asciiTheme="majorHAnsi" w:hAnsiTheme="majorHAnsi"/>
          <w:spacing w:val="-1"/>
          <w:sz w:val="13"/>
          <w:szCs w:val="13"/>
        </w:rPr>
        <w:t>h</w:t>
      </w:r>
      <w:r w:rsidRPr="00B0430E">
        <w:rPr>
          <w:rFonts w:asciiTheme="majorHAnsi" w:hAnsiTheme="majorHAnsi"/>
          <w:sz w:val="13"/>
          <w:szCs w:val="13"/>
        </w:rPr>
        <w:t>ere</w:t>
      </w:r>
      <w:r w:rsidRPr="00B0430E">
        <w:rPr>
          <w:rFonts w:asciiTheme="majorHAnsi" w:hAnsiTheme="majorHAnsi"/>
          <w:spacing w:val="3"/>
          <w:sz w:val="13"/>
          <w:szCs w:val="13"/>
        </w:rPr>
        <w:t xml:space="preserve"> </w:t>
      </w:r>
      <w:r w:rsidRPr="00B0430E">
        <w:rPr>
          <w:rFonts w:asciiTheme="majorHAnsi" w:hAnsiTheme="majorHAnsi"/>
          <w:spacing w:val="-1"/>
          <w:sz w:val="13"/>
          <w:szCs w:val="13"/>
        </w:rPr>
        <w:t>i</w:t>
      </w:r>
      <w:r w:rsidRPr="00B0430E">
        <w:rPr>
          <w:rFonts w:asciiTheme="majorHAnsi" w:hAnsiTheme="majorHAnsi"/>
          <w:sz w:val="13"/>
          <w:szCs w:val="13"/>
        </w:rPr>
        <w:t>s</w:t>
      </w:r>
      <w:r w:rsidRPr="001F7091">
        <w:rPr>
          <w:rFonts w:asciiTheme="majorHAnsi" w:hAnsiTheme="majorHAnsi"/>
          <w:spacing w:val="4"/>
          <w:sz w:val="13"/>
          <w:szCs w:val="13"/>
        </w:rPr>
        <w:t xml:space="preserve"> </w:t>
      </w:r>
      <w:r w:rsidRPr="001F7091">
        <w:rPr>
          <w:rFonts w:asciiTheme="majorHAnsi" w:hAnsiTheme="majorHAnsi"/>
          <w:spacing w:val="-1"/>
          <w:sz w:val="13"/>
          <w:szCs w:val="13"/>
        </w:rPr>
        <w:t>ob</w:t>
      </w:r>
      <w:r w:rsidRPr="001F7091">
        <w:rPr>
          <w:rFonts w:asciiTheme="majorHAnsi" w:hAnsiTheme="majorHAnsi"/>
          <w:sz w:val="13"/>
          <w:szCs w:val="13"/>
        </w:rPr>
        <w:t>je</w:t>
      </w:r>
      <w:r w:rsidRPr="001F7091">
        <w:rPr>
          <w:rFonts w:asciiTheme="majorHAnsi" w:hAnsiTheme="majorHAnsi"/>
          <w:spacing w:val="-1"/>
          <w:sz w:val="13"/>
          <w:szCs w:val="13"/>
        </w:rPr>
        <w:t>c</w:t>
      </w:r>
      <w:r w:rsidRPr="001F7091">
        <w:rPr>
          <w:rFonts w:asciiTheme="majorHAnsi" w:hAnsiTheme="majorHAnsi"/>
          <w:sz w:val="13"/>
          <w:szCs w:val="13"/>
        </w:rPr>
        <w:t>t</w:t>
      </w:r>
      <w:r w:rsidRPr="001F7091">
        <w:rPr>
          <w:rFonts w:asciiTheme="majorHAnsi" w:hAnsiTheme="majorHAnsi"/>
          <w:spacing w:val="-1"/>
          <w:sz w:val="13"/>
          <w:szCs w:val="13"/>
        </w:rPr>
        <w:t>i</w:t>
      </w:r>
      <w:r w:rsidRPr="001F7091">
        <w:rPr>
          <w:rFonts w:asciiTheme="majorHAnsi" w:hAnsiTheme="majorHAnsi"/>
          <w:sz w:val="13"/>
          <w:szCs w:val="13"/>
        </w:rPr>
        <w:t>ve</w:t>
      </w:r>
      <w:r w:rsidRPr="001F7091">
        <w:rPr>
          <w:rFonts w:asciiTheme="majorHAnsi" w:hAnsiTheme="majorHAnsi"/>
          <w:spacing w:val="3"/>
          <w:sz w:val="13"/>
          <w:szCs w:val="13"/>
        </w:rPr>
        <w:t xml:space="preserve"> </w:t>
      </w:r>
      <w:r w:rsidRPr="001F7091">
        <w:rPr>
          <w:rFonts w:asciiTheme="majorHAnsi" w:hAnsiTheme="majorHAnsi"/>
          <w:sz w:val="13"/>
          <w:szCs w:val="13"/>
        </w:rPr>
        <w:t>ev</w:t>
      </w:r>
      <w:r w:rsidRPr="001F7091">
        <w:rPr>
          <w:rFonts w:asciiTheme="majorHAnsi" w:hAnsiTheme="majorHAnsi"/>
          <w:spacing w:val="-1"/>
          <w:sz w:val="13"/>
          <w:szCs w:val="13"/>
        </w:rPr>
        <w:t>i</w:t>
      </w:r>
      <w:r w:rsidRPr="001F7091">
        <w:rPr>
          <w:rFonts w:asciiTheme="majorHAnsi" w:hAnsiTheme="majorHAnsi"/>
          <w:spacing w:val="1"/>
          <w:sz w:val="13"/>
          <w:szCs w:val="13"/>
        </w:rPr>
        <w:t>d</w:t>
      </w:r>
      <w:r w:rsidRPr="001F7091">
        <w:rPr>
          <w:rFonts w:asciiTheme="majorHAnsi" w:hAnsiTheme="majorHAnsi"/>
          <w:sz w:val="13"/>
          <w:szCs w:val="13"/>
        </w:rPr>
        <w:t>en</w:t>
      </w:r>
      <w:r w:rsidRPr="001F7091">
        <w:rPr>
          <w:rFonts w:asciiTheme="majorHAnsi" w:hAnsiTheme="majorHAnsi"/>
          <w:spacing w:val="-1"/>
          <w:sz w:val="13"/>
          <w:szCs w:val="13"/>
        </w:rPr>
        <w:t>c</w:t>
      </w:r>
      <w:r w:rsidRPr="001F7091">
        <w:rPr>
          <w:rFonts w:asciiTheme="majorHAnsi" w:hAnsiTheme="majorHAnsi"/>
          <w:sz w:val="13"/>
          <w:szCs w:val="13"/>
        </w:rPr>
        <w:t>e</w:t>
      </w:r>
      <w:r w:rsidRPr="001F7091">
        <w:rPr>
          <w:rFonts w:asciiTheme="majorHAnsi" w:hAnsiTheme="majorHAnsi"/>
          <w:spacing w:val="3"/>
          <w:sz w:val="13"/>
          <w:szCs w:val="13"/>
        </w:rPr>
        <w:t xml:space="preserve"> </w:t>
      </w:r>
      <w:r w:rsidRPr="001F7091">
        <w:rPr>
          <w:rFonts w:asciiTheme="majorHAnsi" w:hAnsiTheme="majorHAnsi"/>
          <w:sz w:val="13"/>
          <w:szCs w:val="13"/>
        </w:rPr>
        <w:t>t</w:t>
      </w:r>
      <w:r w:rsidRPr="001F7091">
        <w:rPr>
          <w:rFonts w:asciiTheme="majorHAnsi" w:hAnsiTheme="majorHAnsi"/>
          <w:spacing w:val="-1"/>
          <w:sz w:val="13"/>
          <w:szCs w:val="13"/>
        </w:rPr>
        <w:t>ha</w:t>
      </w:r>
      <w:r w:rsidRPr="001F7091">
        <w:rPr>
          <w:rFonts w:asciiTheme="majorHAnsi" w:hAnsiTheme="majorHAnsi"/>
          <w:sz w:val="13"/>
          <w:szCs w:val="13"/>
        </w:rPr>
        <w:t>t</w:t>
      </w:r>
      <w:r w:rsidRPr="001F7091">
        <w:rPr>
          <w:rFonts w:asciiTheme="majorHAnsi" w:hAnsiTheme="majorHAnsi"/>
          <w:spacing w:val="5"/>
          <w:sz w:val="13"/>
          <w:szCs w:val="13"/>
        </w:rPr>
        <w:t xml:space="preserve"> </w:t>
      </w:r>
      <w:r w:rsidRPr="001F7091">
        <w:rPr>
          <w:rFonts w:asciiTheme="majorHAnsi" w:hAnsiTheme="majorHAnsi"/>
          <w:spacing w:val="-1"/>
          <w:sz w:val="13"/>
          <w:szCs w:val="13"/>
        </w:rPr>
        <w:t>a</w:t>
      </w:r>
      <w:r w:rsidRPr="001F7091">
        <w:rPr>
          <w:rFonts w:asciiTheme="majorHAnsi" w:hAnsiTheme="majorHAnsi"/>
          <w:sz w:val="13"/>
          <w:szCs w:val="13"/>
        </w:rPr>
        <w:t>n</w:t>
      </w:r>
      <w:r w:rsidRPr="001F7091">
        <w:rPr>
          <w:rFonts w:asciiTheme="majorHAnsi" w:hAnsiTheme="majorHAnsi"/>
          <w:spacing w:val="3"/>
          <w:sz w:val="13"/>
          <w:szCs w:val="13"/>
        </w:rPr>
        <w:t xml:space="preserve"> </w:t>
      </w:r>
      <w:r w:rsidRPr="001F7091">
        <w:rPr>
          <w:rFonts w:asciiTheme="majorHAnsi" w:hAnsiTheme="majorHAnsi"/>
          <w:spacing w:val="-1"/>
          <w:sz w:val="13"/>
          <w:szCs w:val="13"/>
        </w:rPr>
        <w:t>i</w:t>
      </w:r>
      <w:r w:rsidRPr="001F7091">
        <w:rPr>
          <w:rFonts w:asciiTheme="majorHAnsi" w:hAnsiTheme="majorHAnsi"/>
          <w:sz w:val="13"/>
          <w:szCs w:val="13"/>
        </w:rPr>
        <w:t>m</w:t>
      </w:r>
      <w:r w:rsidRPr="001F7091">
        <w:rPr>
          <w:rFonts w:asciiTheme="majorHAnsi" w:hAnsiTheme="majorHAnsi"/>
          <w:spacing w:val="1"/>
          <w:sz w:val="13"/>
          <w:szCs w:val="13"/>
        </w:rPr>
        <w:t>p</w:t>
      </w:r>
      <w:r w:rsidRPr="001F7091">
        <w:rPr>
          <w:rFonts w:asciiTheme="majorHAnsi" w:hAnsiTheme="majorHAnsi"/>
          <w:sz w:val="13"/>
          <w:szCs w:val="13"/>
        </w:rPr>
        <w:t>a</w:t>
      </w:r>
      <w:r w:rsidRPr="001F7091">
        <w:rPr>
          <w:rFonts w:asciiTheme="majorHAnsi" w:hAnsiTheme="majorHAnsi"/>
          <w:spacing w:val="-1"/>
          <w:sz w:val="13"/>
          <w:szCs w:val="13"/>
        </w:rPr>
        <w:t>i</w:t>
      </w:r>
      <w:r w:rsidRPr="001F7091">
        <w:rPr>
          <w:rFonts w:asciiTheme="majorHAnsi" w:hAnsiTheme="majorHAnsi"/>
          <w:sz w:val="13"/>
          <w:szCs w:val="13"/>
        </w:rPr>
        <w:t>rment</w:t>
      </w:r>
      <w:r w:rsidRPr="001F7091">
        <w:rPr>
          <w:rFonts w:asciiTheme="majorHAnsi" w:hAnsiTheme="majorHAnsi"/>
          <w:spacing w:val="4"/>
          <w:sz w:val="13"/>
          <w:szCs w:val="13"/>
        </w:rPr>
        <w:t xml:space="preserve"> </w:t>
      </w:r>
      <w:r w:rsidRPr="001F7091">
        <w:rPr>
          <w:rFonts w:asciiTheme="majorHAnsi" w:hAnsiTheme="majorHAnsi"/>
          <w:spacing w:val="-1"/>
          <w:sz w:val="13"/>
          <w:szCs w:val="13"/>
        </w:rPr>
        <w:t>lo</w:t>
      </w:r>
      <w:r w:rsidRPr="001F7091">
        <w:rPr>
          <w:rFonts w:asciiTheme="majorHAnsi" w:hAnsiTheme="majorHAnsi"/>
          <w:sz w:val="13"/>
          <w:szCs w:val="13"/>
        </w:rPr>
        <w:t>ss</w:t>
      </w:r>
      <w:r w:rsidRPr="001F7091">
        <w:rPr>
          <w:rFonts w:asciiTheme="majorHAnsi" w:hAnsiTheme="majorHAnsi"/>
          <w:spacing w:val="4"/>
          <w:sz w:val="13"/>
          <w:szCs w:val="13"/>
        </w:rPr>
        <w:t xml:space="preserve"> </w:t>
      </w:r>
      <w:r w:rsidRPr="001F7091">
        <w:rPr>
          <w:rFonts w:asciiTheme="majorHAnsi" w:hAnsiTheme="majorHAnsi"/>
          <w:spacing w:val="-1"/>
          <w:sz w:val="13"/>
          <w:szCs w:val="13"/>
        </w:rPr>
        <w:t>ha</w:t>
      </w:r>
      <w:r w:rsidRPr="001F7091">
        <w:rPr>
          <w:rFonts w:asciiTheme="majorHAnsi" w:hAnsiTheme="majorHAnsi"/>
          <w:sz w:val="13"/>
          <w:szCs w:val="13"/>
        </w:rPr>
        <w:t>s</w:t>
      </w:r>
      <w:r w:rsidRPr="001F7091">
        <w:rPr>
          <w:rFonts w:asciiTheme="majorHAnsi" w:hAnsiTheme="majorHAnsi"/>
          <w:spacing w:val="4"/>
          <w:sz w:val="13"/>
          <w:szCs w:val="13"/>
        </w:rPr>
        <w:t xml:space="preserve"> </w:t>
      </w:r>
      <w:r w:rsidRPr="001F7091">
        <w:rPr>
          <w:rFonts w:asciiTheme="majorHAnsi" w:hAnsiTheme="majorHAnsi"/>
          <w:spacing w:val="-1"/>
          <w:sz w:val="13"/>
          <w:szCs w:val="13"/>
        </w:rPr>
        <w:t>b</w:t>
      </w:r>
      <w:r w:rsidRPr="001F7091">
        <w:rPr>
          <w:rFonts w:asciiTheme="majorHAnsi" w:hAnsiTheme="majorHAnsi"/>
          <w:sz w:val="13"/>
          <w:szCs w:val="13"/>
        </w:rPr>
        <w:t>een</w:t>
      </w:r>
      <w:r w:rsidRPr="001F7091">
        <w:rPr>
          <w:rFonts w:asciiTheme="majorHAnsi" w:hAnsiTheme="majorHAnsi"/>
          <w:spacing w:val="3"/>
          <w:sz w:val="13"/>
          <w:szCs w:val="13"/>
        </w:rPr>
        <w:t xml:space="preserve"> </w:t>
      </w:r>
      <w:r w:rsidRPr="001F7091">
        <w:rPr>
          <w:rFonts w:asciiTheme="majorHAnsi" w:hAnsiTheme="majorHAnsi"/>
          <w:spacing w:val="-1"/>
          <w:sz w:val="13"/>
          <w:szCs w:val="13"/>
        </w:rPr>
        <w:t>i</w:t>
      </w:r>
      <w:r w:rsidRPr="001F7091">
        <w:rPr>
          <w:rFonts w:asciiTheme="majorHAnsi" w:hAnsiTheme="majorHAnsi"/>
          <w:sz w:val="13"/>
          <w:szCs w:val="13"/>
        </w:rPr>
        <w:t>n</w:t>
      </w:r>
      <w:r w:rsidRPr="001F7091">
        <w:rPr>
          <w:rFonts w:asciiTheme="majorHAnsi" w:hAnsiTheme="majorHAnsi"/>
          <w:spacing w:val="-1"/>
          <w:sz w:val="13"/>
          <w:szCs w:val="13"/>
        </w:rPr>
        <w:t>cu</w:t>
      </w:r>
      <w:r w:rsidRPr="001F7091">
        <w:rPr>
          <w:rFonts w:asciiTheme="majorHAnsi" w:hAnsiTheme="majorHAnsi"/>
          <w:sz w:val="13"/>
          <w:szCs w:val="13"/>
        </w:rPr>
        <w:t>rred</w:t>
      </w:r>
      <w:r w:rsidRPr="001F7091">
        <w:rPr>
          <w:rFonts w:asciiTheme="majorHAnsi" w:hAnsiTheme="majorHAnsi"/>
          <w:spacing w:val="3"/>
          <w:sz w:val="13"/>
          <w:szCs w:val="13"/>
        </w:rPr>
        <w:t xml:space="preserve"> </w:t>
      </w:r>
      <w:r w:rsidRPr="001F7091">
        <w:rPr>
          <w:rFonts w:asciiTheme="majorHAnsi" w:hAnsiTheme="majorHAnsi"/>
          <w:sz w:val="13"/>
          <w:szCs w:val="13"/>
        </w:rPr>
        <w:t>f</w:t>
      </w:r>
      <w:r w:rsidRPr="001F7091">
        <w:rPr>
          <w:rFonts w:asciiTheme="majorHAnsi" w:hAnsiTheme="majorHAnsi"/>
          <w:spacing w:val="-1"/>
          <w:sz w:val="13"/>
          <w:szCs w:val="13"/>
        </w:rPr>
        <w:t>o</w:t>
      </w:r>
      <w:r w:rsidRPr="001F7091">
        <w:rPr>
          <w:rFonts w:asciiTheme="majorHAnsi" w:hAnsiTheme="majorHAnsi"/>
          <w:sz w:val="13"/>
          <w:szCs w:val="13"/>
        </w:rPr>
        <w:t>r</w:t>
      </w:r>
      <w:r w:rsidRPr="001F7091">
        <w:rPr>
          <w:rFonts w:asciiTheme="majorHAnsi" w:hAnsiTheme="majorHAnsi"/>
          <w:spacing w:val="3"/>
          <w:sz w:val="13"/>
          <w:szCs w:val="13"/>
        </w:rPr>
        <w:t xml:space="preserve"> </w:t>
      </w:r>
      <w:r w:rsidRPr="001F7091">
        <w:rPr>
          <w:rFonts w:asciiTheme="majorHAnsi" w:hAnsiTheme="majorHAnsi"/>
          <w:sz w:val="13"/>
          <w:szCs w:val="13"/>
        </w:rPr>
        <w:t>l</w:t>
      </w:r>
      <w:r w:rsidRPr="001F7091">
        <w:rPr>
          <w:rFonts w:asciiTheme="majorHAnsi" w:hAnsiTheme="majorHAnsi"/>
          <w:spacing w:val="-1"/>
          <w:sz w:val="13"/>
          <w:szCs w:val="13"/>
        </w:rPr>
        <w:t>o</w:t>
      </w:r>
      <w:r w:rsidRPr="001F7091">
        <w:rPr>
          <w:rFonts w:asciiTheme="majorHAnsi" w:hAnsiTheme="majorHAnsi"/>
          <w:sz w:val="13"/>
          <w:szCs w:val="13"/>
        </w:rPr>
        <w:t>ans</w:t>
      </w:r>
      <w:r w:rsidRPr="001F7091">
        <w:rPr>
          <w:rFonts w:asciiTheme="majorHAnsi" w:hAnsiTheme="majorHAnsi"/>
          <w:spacing w:val="3"/>
          <w:sz w:val="13"/>
          <w:szCs w:val="13"/>
        </w:rPr>
        <w:t xml:space="preserve"> </w:t>
      </w:r>
      <w:r w:rsidRPr="001F7091">
        <w:rPr>
          <w:rFonts w:asciiTheme="majorHAnsi" w:hAnsiTheme="majorHAnsi"/>
          <w:sz w:val="13"/>
          <w:szCs w:val="13"/>
        </w:rPr>
        <w:t>and</w:t>
      </w:r>
      <w:r w:rsidRPr="001F7091">
        <w:rPr>
          <w:rFonts w:asciiTheme="majorHAnsi" w:hAnsiTheme="majorHAnsi"/>
          <w:spacing w:val="4"/>
          <w:sz w:val="13"/>
          <w:szCs w:val="13"/>
        </w:rPr>
        <w:t xml:space="preserve"> </w:t>
      </w:r>
      <w:r w:rsidRPr="001F7091">
        <w:rPr>
          <w:rFonts w:asciiTheme="majorHAnsi" w:hAnsiTheme="majorHAnsi"/>
          <w:sz w:val="13"/>
          <w:szCs w:val="13"/>
        </w:rPr>
        <w:t>re</w:t>
      </w:r>
      <w:r w:rsidRPr="001F7091">
        <w:rPr>
          <w:rFonts w:asciiTheme="majorHAnsi" w:hAnsiTheme="majorHAnsi"/>
          <w:spacing w:val="-1"/>
          <w:sz w:val="13"/>
          <w:szCs w:val="13"/>
        </w:rPr>
        <w:t>c</w:t>
      </w:r>
      <w:r w:rsidRPr="001F7091">
        <w:rPr>
          <w:rFonts w:asciiTheme="majorHAnsi" w:hAnsiTheme="majorHAnsi"/>
          <w:sz w:val="13"/>
          <w:szCs w:val="13"/>
        </w:rPr>
        <w:t>e</w:t>
      </w:r>
      <w:r w:rsidRPr="001F7091">
        <w:rPr>
          <w:rFonts w:asciiTheme="majorHAnsi" w:hAnsiTheme="majorHAnsi"/>
          <w:spacing w:val="-1"/>
          <w:sz w:val="13"/>
          <w:szCs w:val="13"/>
        </w:rPr>
        <w:t>i</w:t>
      </w:r>
      <w:r w:rsidRPr="001F7091">
        <w:rPr>
          <w:rFonts w:asciiTheme="majorHAnsi" w:hAnsiTheme="majorHAnsi"/>
          <w:sz w:val="13"/>
          <w:szCs w:val="13"/>
        </w:rPr>
        <w:t>va</w:t>
      </w:r>
      <w:r w:rsidRPr="001F7091">
        <w:rPr>
          <w:rFonts w:asciiTheme="majorHAnsi" w:hAnsiTheme="majorHAnsi"/>
          <w:spacing w:val="-1"/>
          <w:sz w:val="13"/>
          <w:szCs w:val="13"/>
        </w:rPr>
        <w:t>b</w:t>
      </w:r>
      <w:r w:rsidRPr="001F7091">
        <w:rPr>
          <w:rFonts w:asciiTheme="majorHAnsi" w:hAnsiTheme="majorHAnsi"/>
          <w:sz w:val="13"/>
          <w:szCs w:val="13"/>
        </w:rPr>
        <w:t>les,</w:t>
      </w:r>
      <w:r w:rsidRPr="001F7091">
        <w:rPr>
          <w:rFonts w:asciiTheme="majorHAnsi" w:hAnsiTheme="majorHAnsi"/>
          <w:w w:val="101"/>
          <w:sz w:val="13"/>
          <w:szCs w:val="13"/>
        </w:rPr>
        <w:t xml:space="preserve"> </w:t>
      </w:r>
      <w:r w:rsidRPr="001F7091">
        <w:rPr>
          <w:rFonts w:asciiTheme="majorHAnsi" w:hAnsiTheme="majorHAnsi"/>
          <w:sz w:val="13"/>
          <w:szCs w:val="13"/>
        </w:rPr>
        <w:t>t</w:t>
      </w:r>
      <w:r w:rsidRPr="001F7091">
        <w:rPr>
          <w:rFonts w:asciiTheme="majorHAnsi" w:hAnsiTheme="majorHAnsi"/>
          <w:spacing w:val="-1"/>
          <w:sz w:val="13"/>
          <w:szCs w:val="13"/>
        </w:rPr>
        <w:t>h</w:t>
      </w:r>
      <w:r w:rsidRPr="001F7091">
        <w:rPr>
          <w:rFonts w:asciiTheme="majorHAnsi" w:hAnsiTheme="majorHAnsi"/>
          <w:sz w:val="13"/>
          <w:szCs w:val="13"/>
        </w:rPr>
        <w:t>e</w:t>
      </w:r>
      <w:r w:rsidRPr="001F7091">
        <w:rPr>
          <w:rFonts w:asciiTheme="majorHAnsi" w:hAnsiTheme="majorHAnsi"/>
          <w:spacing w:val="3"/>
          <w:sz w:val="13"/>
          <w:szCs w:val="13"/>
        </w:rPr>
        <w:t xml:space="preserve"> </w:t>
      </w:r>
      <w:r w:rsidRPr="001F7091">
        <w:rPr>
          <w:rFonts w:asciiTheme="majorHAnsi" w:hAnsiTheme="majorHAnsi"/>
          <w:sz w:val="13"/>
          <w:szCs w:val="13"/>
        </w:rPr>
        <w:t>am</w:t>
      </w:r>
      <w:r w:rsidRPr="001F7091">
        <w:rPr>
          <w:rFonts w:asciiTheme="majorHAnsi" w:hAnsiTheme="majorHAnsi"/>
          <w:spacing w:val="-1"/>
          <w:sz w:val="13"/>
          <w:szCs w:val="13"/>
        </w:rPr>
        <w:t>ou</w:t>
      </w:r>
      <w:r w:rsidRPr="001F7091">
        <w:rPr>
          <w:rFonts w:asciiTheme="majorHAnsi" w:hAnsiTheme="majorHAnsi"/>
          <w:sz w:val="13"/>
          <w:szCs w:val="13"/>
        </w:rPr>
        <w:t>nt</w:t>
      </w:r>
      <w:r w:rsidRPr="001F7091">
        <w:rPr>
          <w:rFonts w:asciiTheme="majorHAnsi" w:hAnsiTheme="majorHAnsi"/>
          <w:spacing w:val="3"/>
          <w:sz w:val="13"/>
          <w:szCs w:val="13"/>
        </w:rPr>
        <w:t xml:space="preserve"> </w:t>
      </w:r>
      <w:r w:rsidRPr="001F7091">
        <w:rPr>
          <w:rFonts w:asciiTheme="majorHAnsi" w:hAnsiTheme="majorHAnsi"/>
          <w:spacing w:val="-1"/>
          <w:sz w:val="13"/>
          <w:szCs w:val="13"/>
        </w:rPr>
        <w:t>o</w:t>
      </w:r>
      <w:r w:rsidRPr="001F7091">
        <w:rPr>
          <w:rFonts w:asciiTheme="majorHAnsi" w:hAnsiTheme="majorHAnsi"/>
          <w:sz w:val="13"/>
          <w:szCs w:val="13"/>
        </w:rPr>
        <w:t>f</w:t>
      </w:r>
      <w:r w:rsidRPr="001F7091">
        <w:rPr>
          <w:rFonts w:asciiTheme="majorHAnsi" w:hAnsiTheme="majorHAnsi"/>
          <w:spacing w:val="3"/>
          <w:sz w:val="13"/>
          <w:szCs w:val="13"/>
        </w:rPr>
        <w:t xml:space="preserve"> </w:t>
      </w:r>
      <w:r w:rsidRPr="001F7091">
        <w:rPr>
          <w:rFonts w:asciiTheme="majorHAnsi" w:hAnsiTheme="majorHAnsi"/>
          <w:sz w:val="13"/>
          <w:szCs w:val="13"/>
        </w:rPr>
        <w:t>t</w:t>
      </w:r>
      <w:r w:rsidRPr="001F7091">
        <w:rPr>
          <w:rFonts w:asciiTheme="majorHAnsi" w:hAnsiTheme="majorHAnsi"/>
          <w:spacing w:val="-1"/>
          <w:sz w:val="13"/>
          <w:szCs w:val="13"/>
        </w:rPr>
        <w:t>h</w:t>
      </w:r>
      <w:r w:rsidRPr="001F7091">
        <w:rPr>
          <w:rFonts w:asciiTheme="majorHAnsi" w:hAnsiTheme="majorHAnsi"/>
          <w:sz w:val="13"/>
          <w:szCs w:val="13"/>
        </w:rPr>
        <w:t>e</w:t>
      </w:r>
      <w:r w:rsidRPr="001F7091">
        <w:rPr>
          <w:rFonts w:asciiTheme="majorHAnsi" w:hAnsiTheme="majorHAnsi"/>
          <w:spacing w:val="3"/>
          <w:sz w:val="13"/>
          <w:szCs w:val="13"/>
        </w:rPr>
        <w:t xml:space="preserve"> </w:t>
      </w:r>
      <w:r w:rsidRPr="001F7091">
        <w:rPr>
          <w:rFonts w:asciiTheme="majorHAnsi" w:hAnsiTheme="majorHAnsi"/>
          <w:sz w:val="13"/>
          <w:szCs w:val="13"/>
        </w:rPr>
        <w:t>l</w:t>
      </w:r>
      <w:r w:rsidRPr="001F7091">
        <w:rPr>
          <w:rFonts w:asciiTheme="majorHAnsi" w:hAnsiTheme="majorHAnsi"/>
          <w:spacing w:val="-1"/>
          <w:sz w:val="13"/>
          <w:szCs w:val="13"/>
        </w:rPr>
        <w:t>o</w:t>
      </w:r>
      <w:r w:rsidRPr="001F7091">
        <w:rPr>
          <w:rFonts w:asciiTheme="majorHAnsi" w:hAnsiTheme="majorHAnsi"/>
          <w:sz w:val="13"/>
          <w:szCs w:val="13"/>
        </w:rPr>
        <w:t>ss</w:t>
      </w:r>
      <w:r w:rsidRPr="001F7091">
        <w:rPr>
          <w:rFonts w:asciiTheme="majorHAnsi" w:hAnsiTheme="majorHAnsi"/>
          <w:spacing w:val="3"/>
          <w:sz w:val="13"/>
          <w:szCs w:val="13"/>
        </w:rPr>
        <w:t xml:space="preserve"> </w:t>
      </w:r>
      <w:r w:rsidRPr="001F7091">
        <w:rPr>
          <w:rFonts w:asciiTheme="majorHAnsi" w:hAnsiTheme="majorHAnsi"/>
          <w:spacing w:val="-1"/>
          <w:sz w:val="13"/>
          <w:szCs w:val="13"/>
        </w:rPr>
        <w:t>i</w:t>
      </w:r>
      <w:r w:rsidRPr="001F7091">
        <w:rPr>
          <w:rFonts w:asciiTheme="majorHAnsi" w:hAnsiTheme="majorHAnsi"/>
          <w:sz w:val="13"/>
          <w:szCs w:val="13"/>
        </w:rPr>
        <w:t>s</w:t>
      </w:r>
      <w:r w:rsidRPr="001F7091">
        <w:rPr>
          <w:rFonts w:asciiTheme="majorHAnsi" w:hAnsiTheme="majorHAnsi"/>
          <w:spacing w:val="4"/>
          <w:sz w:val="13"/>
          <w:szCs w:val="13"/>
        </w:rPr>
        <w:t xml:space="preserve"> </w:t>
      </w:r>
      <w:r w:rsidRPr="001F7091">
        <w:rPr>
          <w:rFonts w:asciiTheme="majorHAnsi" w:hAnsiTheme="majorHAnsi"/>
          <w:sz w:val="13"/>
          <w:szCs w:val="13"/>
        </w:rPr>
        <w:t>meas</w:t>
      </w:r>
      <w:r w:rsidRPr="001F7091">
        <w:rPr>
          <w:rFonts w:asciiTheme="majorHAnsi" w:hAnsiTheme="majorHAnsi"/>
          <w:spacing w:val="-1"/>
          <w:sz w:val="13"/>
          <w:szCs w:val="13"/>
        </w:rPr>
        <w:t>u</w:t>
      </w:r>
      <w:r w:rsidRPr="001F7091">
        <w:rPr>
          <w:rFonts w:asciiTheme="majorHAnsi" w:hAnsiTheme="majorHAnsi"/>
          <w:sz w:val="13"/>
          <w:szCs w:val="13"/>
        </w:rPr>
        <w:t>red</w:t>
      </w:r>
      <w:r w:rsidRPr="001F7091">
        <w:rPr>
          <w:rFonts w:asciiTheme="majorHAnsi" w:hAnsiTheme="majorHAnsi"/>
          <w:spacing w:val="4"/>
          <w:sz w:val="13"/>
          <w:szCs w:val="13"/>
        </w:rPr>
        <w:t xml:space="preserve"> </w:t>
      </w:r>
      <w:r w:rsidRPr="001F7091">
        <w:rPr>
          <w:rFonts w:asciiTheme="majorHAnsi" w:hAnsiTheme="majorHAnsi"/>
          <w:sz w:val="13"/>
          <w:szCs w:val="13"/>
        </w:rPr>
        <w:t>as</w:t>
      </w:r>
      <w:r w:rsidRPr="001F7091">
        <w:rPr>
          <w:rFonts w:asciiTheme="majorHAnsi" w:hAnsiTheme="majorHAnsi"/>
          <w:spacing w:val="4"/>
          <w:sz w:val="13"/>
          <w:szCs w:val="13"/>
        </w:rPr>
        <w:t xml:space="preserve"> </w:t>
      </w:r>
      <w:r w:rsidRPr="001F7091">
        <w:rPr>
          <w:rFonts w:asciiTheme="majorHAnsi" w:hAnsiTheme="majorHAnsi"/>
          <w:sz w:val="13"/>
          <w:szCs w:val="13"/>
        </w:rPr>
        <w:t>t</w:t>
      </w:r>
      <w:r w:rsidRPr="001F7091">
        <w:rPr>
          <w:rFonts w:asciiTheme="majorHAnsi" w:hAnsiTheme="majorHAnsi"/>
          <w:spacing w:val="-1"/>
          <w:sz w:val="13"/>
          <w:szCs w:val="13"/>
        </w:rPr>
        <w:t>h</w:t>
      </w:r>
      <w:r w:rsidRPr="001F7091">
        <w:rPr>
          <w:rFonts w:asciiTheme="majorHAnsi" w:hAnsiTheme="majorHAnsi"/>
          <w:sz w:val="13"/>
          <w:szCs w:val="13"/>
        </w:rPr>
        <w:t>e</w:t>
      </w:r>
      <w:r w:rsidRPr="001F7091">
        <w:rPr>
          <w:rFonts w:asciiTheme="majorHAnsi" w:hAnsiTheme="majorHAnsi"/>
          <w:spacing w:val="3"/>
          <w:sz w:val="13"/>
          <w:szCs w:val="13"/>
        </w:rPr>
        <w:t xml:space="preserve"> </w:t>
      </w:r>
      <w:r w:rsidRPr="001F7091">
        <w:rPr>
          <w:rFonts w:asciiTheme="majorHAnsi" w:hAnsiTheme="majorHAnsi"/>
          <w:spacing w:val="1"/>
          <w:sz w:val="13"/>
          <w:szCs w:val="13"/>
        </w:rPr>
        <w:t>d</w:t>
      </w:r>
      <w:r w:rsidRPr="001F7091">
        <w:rPr>
          <w:rFonts w:asciiTheme="majorHAnsi" w:hAnsiTheme="majorHAnsi"/>
          <w:spacing w:val="-1"/>
          <w:sz w:val="13"/>
          <w:szCs w:val="13"/>
        </w:rPr>
        <w:t>i</w:t>
      </w:r>
      <w:r w:rsidRPr="001F7091">
        <w:rPr>
          <w:rFonts w:asciiTheme="majorHAnsi" w:hAnsiTheme="majorHAnsi"/>
          <w:sz w:val="13"/>
          <w:szCs w:val="13"/>
        </w:rPr>
        <w:t>fferen</w:t>
      </w:r>
      <w:r w:rsidRPr="001F7091">
        <w:rPr>
          <w:rFonts w:asciiTheme="majorHAnsi" w:hAnsiTheme="majorHAnsi"/>
          <w:spacing w:val="-1"/>
          <w:sz w:val="13"/>
          <w:szCs w:val="13"/>
        </w:rPr>
        <w:t>c</w:t>
      </w:r>
      <w:r w:rsidRPr="001F7091">
        <w:rPr>
          <w:rFonts w:asciiTheme="majorHAnsi" w:hAnsiTheme="majorHAnsi"/>
          <w:sz w:val="13"/>
          <w:szCs w:val="13"/>
        </w:rPr>
        <w:t>e</w:t>
      </w:r>
      <w:r w:rsidRPr="001F7091">
        <w:rPr>
          <w:rFonts w:asciiTheme="majorHAnsi" w:hAnsiTheme="majorHAnsi"/>
          <w:spacing w:val="3"/>
          <w:sz w:val="13"/>
          <w:szCs w:val="13"/>
        </w:rPr>
        <w:t xml:space="preserve"> </w:t>
      </w:r>
      <w:r w:rsidRPr="001F7091">
        <w:rPr>
          <w:rFonts w:asciiTheme="majorHAnsi" w:hAnsiTheme="majorHAnsi"/>
          <w:sz w:val="13"/>
          <w:szCs w:val="13"/>
        </w:rPr>
        <w:t>between</w:t>
      </w:r>
      <w:r w:rsidRPr="001F7091">
        <w:rPr>
          <w:rFonts w:asciiTheme="majorHAnsi" w:hAnsiTheme="majorHAnsi"/>
          <w:spacing w:val="3"/>
          <w:sz w:val="13"/>
          <w:szCs w:val="13"/>
        </w:rPr>
        <w:t xml:space="preserve"> </w:t>
      </w:r>
      <w:r w:rsidRPr="001F7091">
        <w:rPr>
          <w:rFonts w:asciiTheme="majorHAnsi" w:hAnsiTheme="majorHAnsi"/>
          <w:sz w:val="13"/>
          <w:szCs w:val="13"/>
        </w:rPr>
        <w:t>t</w:t>
      </w:r>
      <w:r w:rsidRPr="001F7091">
        <w:rPr>
          <w:rFonts w:asciiTheme="majorHAnsi" w:hAnsiTheme="majorHAnsi"/>
          <w:spacing w:val="-2"/>
          <w:sz w:val="13"/>
          <w:szCs w:val="13"/>
        </w:rPr>
        <w:t>h</w:t>
      </w:r>
      <w:r w:rsidRPr="001F7091">
        <w:rPr>
          <w:rFonts w:asciiTheme="majorHAnsi" w:hAnsiTheme="majorHAnsi"/>
          <w:sz w:val="13"/>
          <w:szCs w:val="13"/>
        </w:rPr>
        <w:t>e</w:t>
      </w:r>
      <w:r w:rsidRPr="001F7091">
        <w:rPr>
          <w:rFonts w:asciiTheme="majorHAnsi" w:hAnsiTheme="majorHAnsi"/>
          <w:spacing w:val="3"/>
          <w:sz w:val="13"/>
          <w:szCs w:val="13"/>
        </w:rPr>
        <w:t xml:space="preserve"> </w:t>
      </w:r>
      <w:r w:rsidRPr="001F7091">
        <w:rPr>
          <w:rFonts w:asciiTheme="majorHAnsi" w:hAnsiTheme="majorHAnsi"/>
          <w:spacing w:val="-1"/>
          <w:sz w:val="13"/>
          <w:szCs w:val="13"/>
        </w:rPr>
        <w:t>a</w:t>
      </w:r>
      <w:r w:rsidRPr="001F7091">
        <w:rPr>
          <w:rFonts w:asciiTheme="majorHAnsi" w:hAnsiTheme="majorHAnsi"/>
          <w:sz w:val="13"/>
          <w:szCs w:val="13"/>
        </w:rPr>
        <w:t>sset</w:t>
      </w:r>
      <w:r w:rsidRPr="001F7091">
        <w:rPr>
          <w:rFonts w:asciiTheme="majorHAnsi" w:hAnsiTheme="majorHAnsi"/>
          <w:spacing w:val="-1"/>
          <w:sz w:val="13"/>
          <w:szCs w:val="13"/>
        </w:rPr>
        <w:t>'</w:t>
      </w:r>
      <w:r w:rsidRPr="001F7091">
        <w:rPr>
          <w:rFonts w:asciiTheme="majorHAnsi" w:hAnsiTheme="majorHAnsi"/>
          <w:sz w:val="13"/>
          <w:szCs w:val="13"/>
        </w:rPr>
        <w:t>s</w:t>
      </w:r>
      <w:r w:rsidRPr="001F7091">
        <w:rPr>
          <w:rFonts w:asciiTheme="majorHAnsi" w:hAnsiTheme="majorHAnsi"/>
          <w:spacing w:val="4"/>
          <w:sz w:val="13"/>
          <w:szCs w:val="13"/>
        </w:rPr>
        <w:t xml:space="preserve"> </w:t>
      </w:r>
      <w:r w:rsidRPr="001F7091">
        <w:rPr>
          <w:rFonts w:asciiTheme="majorHAnsi" w:hAnsiTheme="majorHAnsi"/>
          <w:spacing w:val="-1"/>
          <w:sz w:val="13"/>
          <w:szCs w:val="13"/>
        </w:rPr>
        <w:t>ca</w:t>
      </w:r>
      <w:r w:rsidRPr="001F7091">
        <w:rPr>
          <w:rFonts w:asciiTheme="majorHAnsi" w:hAnsiTheme="majorHAnsi"/>
          <w:sz w:val="13"/>
          <w:szCs w:val="13"/>
        </w:rPr>
        <w:t>rry</w:t>
      </w:r>
      <w:r w:rsidRPr="001F7091">
        <w:rPr>
          <w:rFonts w:asciiTheme="majorHAnsi" w:hAnsiTheme="majorHAnsi"/>
          <w:spacing w:val="-1"/>
          <w:sz w:val="13"/>
          <w:szCs w:val="13"/>
        </w:rPr>
        <w:t>i</w:t>
      </w:r>
      <w:r w:rsidRPr="001F7091">
        <w:rPr>
          <w:rFonts w:asciiTheme="majorHAnsi" w:hAnsiTheme="majorHAnsi"/>
          <w:sz w:val="13"/>
          <w:szCs w:val="13"/>
        </w:rPr>
        <w:t>ng</w:t>
      </w:r>
      <w:r w:rsidRPr="001F7091">
        <w:rPr>
          <w:rFonts w:asciiTheme="majorHAnsi" w:hAnsiTheme="majorHAnsi"/>
          <w:spacing w:val="2"/>
          <w:sz w:val="13"/>
          <w:szCs w:val="13"/>
        </w:rPr>
        <w:t xml:space="preserve"> </w:t>
      </w:r>
      <w:r w:rsidRPr="001F7091">
        <w:rPr>
          <w:rFonts w:asciiTheme="majorHAnsi" w:hAnsiTheme="majorHAnsi"/>
          <w:spacing w:val="-1"/>
          <w:sz w:val="13"/>
          <w:szCs w:val="13"/>
        </w:rPr>
        <w:t>a</w:t>
      </w:r>
      <w:r w:rsidRPr="001F7091">
        <w:rPr>
          <w:rFonts w:asciiTheme="majorHAnsi" w:hAnsiTheme="majorHAnsi"/>
          <w:sz w:val="13"/>
          <w:szCs w:val="13"/>
        </w:rPr>
        <w:t>m</w:t>
      </w:r>
      <w:r w:rsidRPr="001F7091">
        <w:rPr>
          <w:rFonts w:asciiTheme="majorHAnsi" w:hAnsiTheme="majorHAnsi"/>
          <w:spacing w:val="-1"/>
          <w:sz w:val="13"/>
          <w:szCs w:val="13"/>
        </w:rPr>
        <w:t>ou</w:t>
      </w:r>
      <w:r w:rsidRPr="001F7091">
        <w:rPr>
          <w:rFonts w:asciiTheme="majorHAnsi" w:hAnsiTheme="majorHAnsi"/>
          <w:sz w:val="13"/>
          <w:szCs w:val="13"/>
        </w:rPr>
        <w:t>nt</w:t>
      </w:r>
      <w:r w:rsidRPr="001F7091">
        <w:rPr>
          <w:rFonts w:asciiTheme="majorHAnsi" w:hAnsiTheme="majorHAnsi"/>
          <w:spacing w:val="4"/>
          <w:sz w:val="13"/>
          <w:szCs w:val="13"/>
        </w:rPr>
        <w:t xml:space="preserve"> </w:t>
      </w:r>
      <w:r w:rsidRPr="001F7091">
        <w:rPr>
          <w:rFonts w:asciiTheme="majorHAnsi" w:hAnsiTheme="majorHAnsi"/>
          <w:spacing w:val="-1"/>
          <w:sz w:val="13"/>
          <w:szCs w:val="13"/>
        </w:rPr>
        <w:t>a</w:t>
      </w:r>
      <w:r w:rsidRPr="001F7091">
        <w:rPr>
          <w:rFonts w:asciiTheme="majorHAnsi" w:hAnsiTheme="majorHAnsi"/>
          <w:sz w:val="13"/>
          <w:szCs w:val="13"/>
        </w:rPr>
        <w:t>nd</w:t>
      </w:r>
      <w:r w:rsidRPr="001F7091">
        <w:rPr>
          <w:rFonts w:asciiTheme="majorHAnsi" w:hAnsiTheme="majorHAnsi"/>
          <w:spacing w:val="5"/>
          <w:sz w:val="13"/>
          <w:szCs w:val="13"/>
        </w:rPr>
        <w:t xml:space="preserve"> </w:t>
      </w:r>
      <w:r w:rsidRPr="001F7091">
        <w:rPr>
          <w:rFonts w:asciiTheme="majorHAnsi" w:hAnsiTheme="majorHAnsi"/>
          <w:sz w:val="13"/>
          <w:szCs w:val="13"/>
        </w:rPr>
        <w:t>t</w:t>
      </w:r>
      <w:r w:rsidRPr="001F7091">
        <w:rPr>
          <w:rFonts w:asciiTheme="majorHAnsi" w:hAnsiTheme="majorHAnsi"/>
          <w:spacing w:val="-1"/>
          <w:sz w:val="13"/>
          <w:szCs w:val="13"/>
        </w:rPr>
        <w:t>h</w:t>
      </w:r>
      <w:r w:rsidRPr="001F7091">
        <w:rPr>
          <w:rFonts w:asciiTheme="majorHAnsi" w:hAnsiTheme="majorHAnsi"/>
          <w:sz w:val="13"/>
          <w:szCs w:val="13"/>
        </w:rPr>
        <w:t>e</w:t>
      </w:r>
      <w:r w:rsidRPr="001F7091">
        <w:rPr>
          <w:rFonts w:asciiTheme="majorHAnsi" w:hAnsiTheme="majorHAnsi"/>
          <w:spacing w:val="3"/>
          <w:sz w:val="13"/>
          <w:szCs w:val="13"/>
        </w:rPr>
        <w:t xml:space="preserve"> </w:t>
      </w:r>
      <w:r w:rsidRPr="001F7091">
        <w:rPr>
          <w:rFonts w:asciiTheme="majorHAnsi" w:hAnsiTheme="majorHAnsi"/>
          <w:spacing w:val="1"/>
          <w:sz w:val="13"/>
          <w:szCs w:val="13"/>
        </w:rPr>
        <w:t>p</w:t>
      </w:r>
      <w:r w:rsidRPr="001F7091">
        <w:rPr>
          <w:rFonts w:asciiTheme="majorHAnsi" w:hAnsiTheme="majorHAnsi"/>
          <w:sz w:val="13"/>
          <w:szCs w:val="13"/>
        </w:rPr>
        <w:t>resent</w:t>
      </w:r>
      <w:r w:rsidRPr="001F7091">
        <w:rPr>
          <w:rFonts w:asciiTheme="majorHAnsi" w:hAnsiTheme="majorHAnsi"/>
          <w:spacing w:val="4"/>
          <w:sz w:val="13"/>
          <w:szCs w:val="13"/>
        </w:rPr>
        <w:t xml:space="preserve"> </w:t>
      </w:r>
      <w:r w:rsidRPr="001F7091">
        <w:rPr>
          <w:rFonts w:asciiTheme="majorHAnsi" w:hAnsiTheme="majorHAnsi"/>
          <w:sz w:val="13"/>
          <w:szCs w:val="13"/>
        </w:rPr>
        <w:t>v</w:t>
      </w:r>
      <w:r w:rsidRPr="001F7091">
        <w:rPr>
          <w:rFonts w:asciiTheme="majorHAnsi" w:hAnsiTheme="majorHAnsi"/>
          <w:spacing w:val="-1"/>
          <w:sz w:val="13"/>
          <w:szCs w:val="13"/>
        </w:rPr>
        <w:t>alu</w:t>
      </w:r>
      <w:r w:rsidRPr="001F7091">
        <w:rPr>
          <w:rFonts w:asciiTheme="majorHAnsi" w:hAnsiTheme="majorHAnsi"/>
          <w:sz w:val="13"/>
          <w:szCs w:val="13"/>
        </w:rPr>
        <w:t>e</w:t>
      </w:r>
      <w:r w:rsidRPr="001F7091">
        <w:rPr>
          <w:rFonts w:asciiTheme="majorHAnsi" w:hAnsiTheme="majorHAnsi"/>
          <w:spacing w:val="3"/>
          <w:sz w:val="13"/>
          <w:szCs w:val="13"/>
        </w:rPr>
        <w:t xml:space="preserve"> </w:t>
      </w:r>
      <w:r w:rsidRPr="001F7091">
        <w:rPr>
          <w:rFonts w:asciiTheme="majorHAnsi" w:hAnsiTheme="majorHAnsi"/>
          <w:spacing w:val="-1"/>
          <w:sz w:val="13"/>
          <w:szCs w:val="13"/>
        </w:rPr>
        <w:t>o</w:t>
      </w:r>
      <w:r w:rsidRPr="001F7091">
        <w:rPr>
          <w:rFonts w:asciiTheme="majorHAnsi" w:hAnsiTheme="majorHAnsi"/>
          <w:sz w:val="13"/>
          <w:szCs w:val="13"/>
        </w:rPr>
        <w:t>f</w:t>
      </w:r>
      <w:r w:rsidRPr="001F7091">
        <w:rPr>
          <w:rFonts w:asciiTheme="majorHAnsi" w:hAnsiTheme="majorHAnsi"/>
          <w:spacing w:val="4"/>
          <w:sz w:val="13"/>
          <w:szCs w:val="13"/>
        </w:rPr>
        <w:t xml:space="preserve"> </w:t>
      </w:r>
      <w:r w:rsidRPr="001F7091">
        <w:rPr>
          <w:rFonts w:asciiTheme="majorHAnsi" w:hAnsiTheme="majorHAnsi"/>
          <w:sz w:val="13"/>
          <w:szCs w:val="13"/>
        </w:rPr>
        <w:t>est</w:t>
      </w:r>
      <w:r w:rsidRPr="001F7091">
        <w:rPr>
          <w:rFonts w:asciiTheme="majorHAnsi" w:hAnsiTheme="majorHAnsi"/>
          <w:spacing w:val="-1"/>
          <w:sz w:val="13"/>
          <w:szCs w:val="13"/>
        </w:rPr>
        <w:t>i</w:t>
      </w:r>
      <w:r w:rsidRPr="001F7091">
        <w:rPr>
          <w:rFonts w:asciiTheme="majorHAnsi" w:hAnsiTheme="majorHAnsi"/>
          <w:sz w:val="13"/>
          <w:szCs w:val="13"/>
        </w:rPr>
        <w:t>mated</w:t>
      </w:r>
      <w:r w:rsidRPr="001F7091">
        <w:rPr>
          <w:rFonts w:asciiTheme="majorHAnsi" w:hAnsiTheme="majorHAnsi"/>
          <w:spacing w:val="4"/>
          <w:sz w:val="13"/>
          <w:szCs w:val="13"/>
        </w:rPr>
        <w:t xml:space="preserve"> </w:t>
      </w:r>
      <w:r w:rsidRPr="001F7091">
        <w:rPr>
          <w:rFonts w:asciiTheme="majorHAnsi" w:hAnsiTheme="majorHAnsi"/>
          <w:sz w:val="13"/>
          <w:szCs w:val="13"/>
        </w:rPr>
        <w:t>fut</w:t>
      </w:r>
      <w:r w:rsidRPr="001F7091">
        <w:rPr>
          <w:rFonts w:asciiTheme="majorHAnsi" w:hAnsiTheme="majorHAnsi"/>
          <w:spacing w:val="-1"/>
          <w:sz w:val="13"/>
          <w:szCs w:val="13"/>
        </w:rPr>
        <w:t>u</w:t>
      </w:r>
      <w:r w:rsidRPr="001F7091">
        <w:rPr>
          <w:rFonts w:asciiTheme="majorHAnsi" w:hAnsiTheme="majorHAnsi"/>
          <w:sz w:val="13"/>
          <w:szCs w:val="13"/>
        </w:rPr>
        <w:t>re</w:t>
      </w:r>
      <w:r w:rsidRPr="001F7091">
        <w:rPr>
          <w:rFonts w:asciiTheme="majorHAnsi" w:hAnsiTheme="majorHAnsi"/>
          <w:spacing w:val="4"/>
          <w:sz w:val="13"/>
          <w:szCs w:val="13"/>
        </w:rPr>
        <w:t xml:space="preserve"> </w:t>
      </w:r>
      <w:r w:rsidRPr="001F7091">
        <w:rPr>
          <w:rFonts w:asciiTheme="majorHAnsi" w:hAnsiTheme="majorHAnsi"/>
          <w:spacing w:val="-1"/>
          <w:sz w:val="13"/>
          <w:szCs w:val="13"/>
        </w:rPr>
        <w:t>c</w:t>
      </w:r>
      <w:r w:rsidRPr="001F7091">
        <w:rPr>
          <w:rFonts w:asciiTheme="majorHAnsi" w:hAnsiTheme="majorHAnsi"/>
          <w:sz w:val="13"/>
          <w:szCs w:val="13"/>
        </w:rPr>
        <w:t>ash</w:t>
      </w:r>
      <w:r w:rsidRPr="001F7091">
        <w:rPr>
          <w:rFonts w:asciiTheme="majorHAnsi" w:hAnsiTheme="majorHAnsi"/>
          <w:spacing w:val="2"/>
          <w:sz w:val="13"/>
          <w:szCs w:val="13"/>
        </w:rPr>
        <w:t xml:space="preserve"> </w:t>
      </w:r>
      <w:r w:rsidRPr="001F7091">
        <w:rPr>
          <w:rFonts w:asciiTheme="majorHAnsi" w:hAnsiTheme="majorHAnsi"/>
          <w:sz w:val="13"/>
          <w:szCs w:val="13"/>
        </w:rPr>
        <w:t>fl</w:t>
      </w:r>
      <w:r w:rsidRPr="001F7091">
        <w:rPr>
          <w:rFonts w:asciiTheme="majorHAnsi" w:hAnsiTheme="majorHAnsi"/>
          <w:spacing w:val="-1"/>
          <w:sz w:val="13"/>
          <w:szCs w:val="13"/>
        </w:rPr>
        <w:t>o</w:t>
      </w:r>
      <w:r w:rsidRPr="001F7091">
        <w:rPr>
          <w:rFonts w:asciiTheme="majorHAnsi" w:hAnsiTheme="majorHAnsi"/>
          <w:sz w:val="13"/>
          <w:szCs w:val="13"/>
        </w:rPr>
        <w:t>ws</w:t>
      </w:r>
    </w:p>
    <w:p w14:paraId="014DBEA1" w14:textId="77777777" w:rsidR="00C802DA" w:rsidRPr="001F7091" w:rsidRDefault="00C802DA" w:rsidP="00C802DA">
      <w:pPr>
        <w:pStyle w:val="BodyText"/>
        <w:spacing w:line="150" w:lineRule="exact"/>
        <w:ind w:left="125"/>
        <w:rPr>
          <w:rFonts w:asciiTheme="majorHAnsi" w:hAnsiTheme="majorHAnsi"/>
          <w:sz w:val="13"/>
          <w:szCs w:val="13"/>
        </w:rPr>
      </w:pPr>
      <w:r w:rsidRPr="001F7091">
        <w:rPr>
          <w:rFonts w:asciiTheme="majorHAnsi" w:hAnsiTheme="majorHAnsi"/>
          <w:sz w:val="13"/>
          <w:szCs w:val="13"/>
        </w:rPr>
        <w:t>d</w:t>
      </w:r>
      <w:r w:rsidRPr="001F7091">
        <w:rPr>
          <w:rFonts w:asciiTheme="majorHAnsi" w:hAnsiTheme="majorHAnsi"/>
          <w:spacing w:val="-1"/>
          <w:sz w:val="13"/>
          <w:szCs w:val="13"/>
        </w:rPr>
        <w:t>i</w:t>
      </w:r>
      <w:r w:rsidRPr="001F7091">
        <w:rPr>
          <w:rFonts w:asciiTheme="majorHAnsi" w:hAnsiTheme="majorHAnsi"/>
          <w:sz w:val="13"/>
          <w:szCs w:val="13"/>
        </w:rPr>
        <w:t>s</w:t>
      </w:r>
      <w:r w:rsidRPr="001F7091">
        <w:rPr>
          <w:rFonts w:asciiTheme="majorHAnsi" w:hAnsiTheme="majorHAnsi"/>
          <w:spacing w:val="-1"/>
          <w:sz w:val="13"/>
          <w:szCs w:val="13"/>
        </w:rPr>
        <w:t>cou</w:t>
      </w:r>
      <w:r w:rsidRPr="001F7091">
        <w:rPr>
          <w:rFonts w:asciiTheme="majorHAnsi" w:hAnsiTheme="majorHAnsi"/>
          <w:sz w:val="13"/>
          <w:szCs w:val="13"/>
        </w:rPr>
        <w:t>nted</w:t>
      </w:r>
      <w:r w:rsidRPr="001F7091">
        <w:rPr>
          <w:rFonts w:asciiTheme="majorHAnsi" w:hAnsiTheme="majorHAnsi"/>
          <w:spacing w:val="3"/>
          <w:sz w:val="13"/>
          <w:szCs w:val="13"/>
        </w:rPr>
        <w:t xml:space="preserve"> </w:t>
      </w:r>
      <w:r w:rsidRPr="001F7091">
        <w:rPr>
          <w:rFonts w:asciiTheme="majorHAnsi" w:hAnsiTheme="majorHAnsi"/>
          <w:sz w:val="13"/>
          <w:szCs w:val="13"/>
        </w:rPr>
        <w:t>at</w:t>
      </w:r>
      <w:r w:rsidRPr="001F7091">
        <w:rPr>
          <w:rFonts w:asciiTheme="majorHAnsi" w:hAnsiTheme="majorHAnsi"/>
          <w:spacing w:val="3"/>
          <w:sz w:val="13"/>
          <w:szCs w:val="13"/>
        </w:rPr>
        <w:t xml:space="preserve"> </w:t>
      </w:r>
      <w:r w:rsidRPr="001F7091">
        <w:rPr>
          <w:rFonts w:asciiTheme="majorHAnsi" w:hAnsiTheme="majorHAnsi"/>
          <w:sz w:val="13"/>
          <w:szCs w:val="13"/>
        </w:rPr>
        <w:t>t</w:t>
      </w:r>
      <w:r w:rsidRPr="001F7091">
        <w:rPr>
          <w:rFonts w:asciiTheme="majorHAnsi" w:hAnsiTheme="majorHAnsi"/>
          <w:spacing w:val="-1"/>
          <w:sz w:val="13"/>
          <w:szCs w:val="13"/>
        </w:rPr>
        <w:t>h</w:t>
      </w:r>
      <w:r w:rsidRPr="001F7091">
        <w:rPr>
          <w:rFonts w:asciiTheme="majorHAnsi" w:hAnsiTheme="majorHAnsi"/>
          <w:sz w:val="13"/>
          <w:szCs w:val="13"/>
        </w:rPr>
        <w:t>e</w:t>
      </w:r>
      <w:r w:rsidRPr="001F7091">
        <w:rPr>
          <w:rFonts w:asciiTheme="majorHAnsi" w:hAnsiTheme="majorHAnsi"/>
          <w:spacing w:val="3"/>
          <w:sz w:val="13"/>
          <w:szCs w:val="13"/>
        </w:rPr>
        <w:t xml:space="preserve"> </w:t>
      </w:r>
      <w:r w:rsidRPr="001F7091">
        <w:rPr>
          <w:rFonts w:asciiTheme="majorHAnsi" w:hAnsiTheme="majorHAnsi"/>
          <w:sz w:val="13"/>
          <w:szCs w:val="13"/>
        </w:rPr>
        <w:t>asset</w:t>
      </w:r>
      <w:r w:rsidRPr="001F7091">
        <w:rPr>
          <w:rFonts w:asciiTheme="majorHAnsi" w:hAnsiTheme="majorHAnsi"/>
          <w:spacing w:val="-1"/>
          <w:sz w:val="13"/>
          <w:szCs w:val="13"/>
        </w:rPr>
        <w:t>'</w:t>
      </w:r>
      <w:r w:rsidRPr="001F7091">
        <w:rPr>
          <w:rFonts w:asciiTheme="majorHAnsi" w:hAnsiTheme="majorHAnsi"/>
          <w:sz w:val="13"/>
          <w:szCs w:val="13"/>
        </w:rPr>
        <w:t>s</w:t>
      </w:r>
      <w:r w:rsidRPr="001F7091">
        <w:rPr>
          <w:rFonts w:asciiTheme="majorHAnsi" w:hAnsiTheme="majorHAnsi"/>
          <w:spacing w:val="3"/>
          <w:sz w:val="13"/>
          <w:szCs w:val="13"/>
        </w:rPr>
        <w:t xml:space="preserve"> </w:t>
      </w:r>
      <w:r w:rsidRPr="001F7091">
        <w:rPr>
          <w:rFonts w:asciiTheme="majorHAnsi" w:hAnsiTheme="majorHAnsi"/>
          <w:spacing w:val="-1"/>
          <w:sz w:val="13"/>
          <w:szCs w:val="13"/>
        </w:rPr>
        <w:t>o</w:t>
      </w:r>
      <w:r w:rsidRPr="001F7091">
        <w:rPr>
          <w:rFonts w:asciiTheme="majorHAnsi" w:hAnsiTheme="majorHAnsi"/>
          <w:sz w:val="13"/>
          <w:szCs w:val="13"/>
        </w:rPr>
        <w:t>r</w:t>
      </w:r>
      <w:r w:rsidRPr="001F7091">
        <w:rPr>
          <w:rFonts w:asciiTheme="majorHAnsi" w:hAnsiTheme="majorHAnsi"/>
          <w:spacing w:val="-1"/>
          <w:sz w:val="13"/>
          <w:szCs w:val="13"/>
        </w:rPr>
        <w:t>igi</w:t>
      </w:r>
      <w:r w:rsidRPr="001F7091">
        <w:rPr>
          <w:rFonts w:asciiTheme="majorHAnsi" w:hAnsiTheme="majorHAnsi"/>
          <w:sz w:val="13"/>
          <w:szCs w:val="13"/>
        </w:rPr>
        <w:t>nal</w:t>
      </w:r>
      <w:r w:rsidRPr="001F7091">
        <w:rPr>
          <w:rFonts w:asciiTheme="majorHAnsi" w:hAnsiTheme="majorHAnsi"/>
          <w:spacing w:val="4"/>
          <w:sz w:val="13"/>
          <w:szCs w:val="13"/>
        </w:rPr>
        <w:t xml:space="preserve"> </w:t>
      </w:r>
      <w:r w:rsidRPr="001F7091">
        <w:rPr>
          <w:rFonts w:asciiTheme="majorHAnsi" w:hAnsiTheme="majorHAnsi"/>
          <w:sz w:val="13"/>
          <w:szCs w:val="13"/>
        </w:rPr>
        <w:t>effe</w:t>
      </w:r>
      <w:r w:rsidRPr="001F7091">
        <w:rPr>
          <w:rFonts w:asciiTheme="majorHAnsi" w:hAnsiTheme="majorHAnsi"/>
          <w:spacing w:val="-1"/>
          <w:sz w:val="13"/>
          <w:szCs w:val="13"/>
        </w:rPr>
        <w:t>c</w:t>
      </w:r>
      <w:r w:rsidRPr="001F7091">
        <w:rPr>
          <w:rFonts w:asciiTheme="majorHAnsi" w:hAnsiTheme="majorHAnsi"/>
          <w:sz w:val="13"/>
          <w:szCs w:val="13"/>
        </w:rPr>
        <w:t>t</w:t>
      </w:r>
      <w:r w:rsidRPr="001F7091">
        <w:rPr>
          <w:rFonts w:asciiTheme="majorHAnsi" w:hAnsiTheme="majorHAnsi"/>
          <w:spacing w:val="-1"/>
          <w:sz w:val="13"/>
          <w:szCs w:val="13"/>
        </w:rPr>
        <w:t>i</w:t>
      </w:r>
      <w:r w:rsidRPr="001F7091">
        <w:rPr>
          <w:rFonts w:asciiTheme="majorHAnsi" w:hAnsiTheme="majorHAnsi"/>
          <w:sz w:val="13"/>
          <w:szCs w:val="13"/>
        </w:rPr>
        <w:t>ve</w:t>
      </w:r>
      <w:r w:rsidRPr="001F7091">
        <w:rPr>
          <w:rFonts w:asciiTheme="majorHAnsi" w:hAnsiTheme="majorHAnsi"/>
          <w:spacing w:val="3"/>
          <w:sz w:val="13"/>
          <w:szCs w:val="13"/>
        </w:rPr>
        <w:t xml:space="preserve"> </w:t>
      </w:r>
      <w:r w:rsidRPr="001F7091">
        <w:rPr>
          <w:rFonts w:asciiTheme="majorHAnsi" w:hAnsiTheme="majorHAnsi"/>
          <w:spacing w:val="-1"/>
          <w:sz w:val="13"/>
          <w:szCs w:val="13"/>
        </w:rPr>
        <w:t>i</w:t>
      </w:r>
      <w:r w:rsidRPr="001F7091">
        <w:rPr>
          <w:rFonts w:asciiTheme="majorHAnsi" w:hAnsiTheme="majorHAnsi"/>
          <w:sz w:val="13"/>
          <w:szCs w:val="13"/>
        </w:rPr>
        <w:t>nterest</w:t>
      </w:r>
      <w:r w:rsidRPr="001F7091">
        <w:rPr>
          <w:rFonts w:asciiTheme="majorHAnsi" w:hAnsiTheme="majorHAnsi"/>
          <w:spacing w:val="3"/>
          <w:sz w:val="13"/>
          <w:szCs w:val="13"/>
        </w:rPr>
        <w:t xml:space="preserve"> </w:t>
      </w:r>
      <w:r w:rsidRPr="001F7091">
        <w:rPr>
          <w:rFonts w:asciiTheme="majorHAnsi" w:hAnsiTheme="majorHAnsi"/>
          <w:sz w:val="13"/>
          <w:szCs w:val="13"/>
        </w:rPr>
        <w:t>rate.</w:t>
      </w:r>
      <w:r w:rsidRPr="001F7091">
        <w:rPr>
          <w:rFonts w:asciiTheme="majorHAnsi" w:hAnsiTheme="majorHAnsi"/>
          <w:spacing w:val="2"/>
          <w:sz w:val="13"/>
          <w:szCs w:val="13"/>
        </w:rPr>
        <w:t xml:space="preserve"> </w:t>
      </w:r>
      <w:r w:rsidRPr="001F7091">
        <w:rPr>
          <w:rFonts w:asciiTheme="majorHAnsi" w:hAnsiTheme="majorHAnsi"/>
          <w:sz w:val="13"/>
          <w:szCs w:val="13"/>
        </w:rPr>
        <w:t>T</w:t>
      </w:r>
      <w:r w:rsidRPr="001F7091">
        <w:rPr>
          <w:rFonts w:asciiTheme="majorHAnsi" w:hAnsiTheme="majorHAnsi"/>
          <w:spacing w:val="-1"/>
          <w:sz w:val="13"/>
          <w:szCs w:val="13"/>
        </w:rPr>
        <w:t>h</w:t>
      </w:r>
      <w:r w:rsidRPr="001F7091">
        <w:rPr>
          <w:rFonts w:asciiTheme="majorHAnsi" w:hAnsiTheme="majorHAnsi"/>
          <w:sz w:val="13"/>
          <w:szCs w:val="13"/>
        </w:rPr>
        <w:t>e</w:t>
      </w:r>
      <w:r w:rsidRPr="001F7091">
        <w:rPr>
          <w:rFonts w:asciiTheme="majorHAnsi" w:hAnsiTheme="majorHAnsi"/>
          <w:spacing w:val="2"/>
          <w:sz w:val="13"/>
          <w:szCs w:val="13"/>
        </w:rPr>
        <w:t xml:space="preserve"> </w:t>
      </w:r>
      <w:r w:rsidRPr="001F7091">
        <w:rPr>
          <w:rFonts w:asciiTheme="majorHAnsi" w:hAnsiTheme="majorHAnsi"/>
          <w:spacing w:val="-1"/>
          <w:sz w:val="13"/>
          <w:szCs w:val="13"/>
        </w:rPr>
        <w:t>ca</w:t>
      </w:r>
      <w:r w:rsidRPr="001F7091">
        <w:rPr>
          <w:rFonts w:asciiTheme="majorHAnsi" w:hAnsiTheme="majorHAnsi"/>
          <w:sz w:val="13"/>
          <w:szCs w:val="13"/>
        </w:rPr>
        <w:t>rry</w:t>
      </w:r>
      <w:r w:rsidRPr="001F7091">
        <w:rPr>
          <w:rFonts w:asciiTheme="majorHAnsi" w:hAnsiTheme="majorHAnsi"/>
          <w:spacing w:val="-1"/>
          <w:sz w:val="13"/>
          <w:szCs w:val="13"/>
        </w:rPr>
        <w:t>i</w:t>
      </w:r>
      <w:r w:rsidRPr="001F7091">
        <w:rPr>
          <w:rFonts w:asciiTheme="majorHAnsi" w:hAnsiTheme="majorHAnsi"/>
          <w:sz w:val="13"/>
          <w:szCs w:val="13"/>
        </w:rPr>
        <w:t>ng</w:t>
      </w:r>
      <w:r w:rsidRPr="001F7091">
        <w:rPr>
          <w:rFonts w:asciiTheme="majorHAnsi" w:hAnsiTheme="majorHAnsi"/>
          <w:spacing w:val="2"/>
          <w:sz w:val="13"/>
          <w:szCs w:val="13"/>
        </w:rPr>
        <w:t xml:space="preserve"> </w:t>
      </w:r>
      <w:r w:rsidRPr="001F7091">
        <w:rPr>
          <w:rFonts w:asciiTheme="majorHAnsi" w:hAnsiTheme="majorHAnsi"/>
          <w:spacing w:val="-1"/>
          <w:sz w:val="13"/>
          <w:szCs w:val="13"/>
        </w:rPr>
        <w:t>a</w:t>
      </w:r>
      <w:r w:rsidRPr="001F7091">
        <w:rPr>
          <w:rFonts w:asciiTheme="majorHAnsi" w:hAnsiTheme="majorHAnsi"/>
          <w:sz w:val="13"/>
          <w:szCs w:val="13"/>
        </w:rPr>
        <w:t>m</w:t>
      </w:r>
      <w:r w:rsidRPr="001F7091">
        <w:rPr>
          <w:rFonts w:asciiTheme="majorHAnsi" w:hAnsiTheme="majorHAnsi"/>
          <w:spacing w:val="-1"/>
          <w:sz w:val="13"/>
          <w:szCs w:val="13"/>
        </w:rPr>
        <w:t>ou</w:t>
      </w:r>
      <w:r w:rsidRPr="001F7091">
        <w:rPr>
          <w:rFonts w:asciiTheme="majorHAnsi" w:hAnsiTheme="majorHAnsi"/>
          <w:sz w:val="13"/>
          <w:szCs w:val="13"/>
        </w:rPr>
        <w:t>nt</w:t>
      </w:r>
      <w:r w:rsidRPr="001F7091">
        <w:rPr>
          <w:rFonts w:asciiTheme="majorHAnsi" w:hAnsiTheme="majorHAnsi"/>
          <w:spacing w:val="4"/>
          <w:sz w:val="13"/>
          <w:szCs w:val="13"/>
        </w:rPr>
        <w:t xml:space="preserve"> </w:t>
      </w:r>
      <w:r w:rsidRPr="001F7091">
        <w:rPr>
          <w:rFonts w:asciiTheme="majorHAnsi" w:hAnsiTheme="majorHAnsi"/>
          <w:spacing w:val="-1"/>
          <w:sz w:val="13"/>
          <w:szCs w:val="13"/>
        </w:rPr>
        <w:t>i</w:t>
      </w:r>
      <w:r w:rsidRPr="001F7091">
        <w:rPr>
          <w:rFonts w:asciiTheme="majorHAnsi" w:hAnsiTheme="majorHAnsi"/>
          <w:sz w:val="13"/>
          <w:szCs w:val="13"/>
        </w:rPr>
        <w:t>s</w:t>
      </w:r>
      <w:r w:rsidRPr="001F7091">
        <w:rPr>
          <w:rFonts w:asciiTheme="majorHAnsi" w:hAnsiTheme="majorHAnsi"/>
          <w:spacing w:val="5"/>
          <w:sz w:val="13"/>
          <w:szCs w:val="13"/>
        </w:rPr>
        <w:t xml:space="preserve"> </w:t>
      </w:r>
      <w:r w:rsidRPr="001F7091">
        <w:rPr>
          <w:rFonts w:asciiTheme="majorHAnsi" w:hAnsiTheme="majorHAnsi"/>
          <w:sz w:val="13"/>
          <w:szCs w:val="13"/>
        </w:rPr>
        <w:t>re</w:t>
      </w:r>
      <w:r w:rsidRPr="001F7091">
        <w:rPr>
          <w:rFonts w:asciiTheme="majorHAnsi" w:hAnsiTheme="majorHAnsi"/>
          <w:spacing w:val="1"/>
          <w:sz w:val="13"/>
          <w:szCs w:val="13"/>
        </w:rPr>
        <w:t>d</w:t>
      </w:r>
      <w:r w:rsidRPr="001F7091">
        <w:rPr>
          <w:rFonts w:asciiTheme="majorHAnsi" w:hAnsiTheme="majorHAnsi"/>
          <w:spacing w:val="-1"/>
          <w:sz w:val="13"/>
          <w:szCs w:val="13"/>
        </w:rPr>
        <w:t>uc</w:t>
      </w:r>
      <w:r w:rsidRPr="001F7091">
        <w:rPr>
          <w:rFonts w:asciiTheme="majorHAnsi" w:hAnsiTheme="majorHAnsi"/>
          <w:sz w:val="13"/>
          <w:szCs w:val="13"/>
        </w:rPr>
        <w:t>ed</w:t>
      </w:r>
      <w:r w:rsidRPr="001F7091">
        <w:rPr>
          <w:rFonts w:asciiTheme="majorHAnsi" w:hAnsiTheme="majorHAnsi"/>
          <w:spacing w:val="4"/>
          <w:sz w:val="13"/>
          <w:szCs w:val="13"/>
        </w:rPr>
        <w:t xml:space="preserve"> </w:t>
      </w:r>
      <w:r w:rsidRPr="001F7091">
        <w:rPr>
          <w:rFonts w:asciiTheme="majorHAnsi" w:hAnsiTheme="majorHAnsi"/>
          <w:spacing w:val="-1"/>
          <w:sz w:val="13"/>
          <w:szCs w:val="13"/>
        </w:rPr>
        <w:t>b</w:t>
      </w:r>
      <w:r w:rsidRPr="001F7091">
        <w:rPr>
          <w:rFonts w:asciiTheme="majorHAnsi" w:hAnsiTheme="majorHAnsi"/>
          <w:sz w:val="13"/>
          <w:szCs w:val="13"/>
        </w:rPr>
        <w:t>y</w:t>
      </w:r>
      <w:r w:rsidRPr="001F7091">
        <w:rPr>
          <w:rFonts w:asciiTheme="majorHAnsi" w:hAnsiTheme="majorHAnsi"/>
          <w:spacing w:val="3"/>
          <w:sz w:val="13"/>
          <w:szCs w:val="13"/>
        </w:rPr>
        <w:t xml:space="preserve"> </w:t>
      </w:r>
      <w:r w:rsidRPr="001F7091">
        <w:rPr>
          <w:rFonts w:asciiTheme="majorHAnsi" w:hAnsiTheme="majorHAnsi"/>
          <w:sz w:val="13"/>
          <w:szCs w:val="13"/>
        </w:rPr>
        <w:t>w</w:t>
      </w:r>
      <w:r w:rsidRPr="001F7091">
        <w:rPr>
          <w:rFonts w:asciiTheme="majorHAnsi" w:hAnsiTheme="majorHAnsi"/>
          <w:spacing w:val="-1"/>
          <w:sz w:val="13"/>
          <w:szCs w:val="13"/>
        </w:rPr>
        <w:t>a</w:t>
      </w:r>
      <w:r w:rsidRPr="001F7091">
        <w:rPr>
          <w:rFonts w:asciiTheme="majorHAnsi" w:hAnsiTheme="majorHAnsi"/>
          <w:sz w:val="13"/>
          <w:szCs w:val="13"/>
        </w:rPr>
        <w:t>y</w:t>
      </w:r>
      <w:r w:rsidRPr="001F7091">
        <w:rPr>
          <w:rFonts w:asciiTheme="majorHAnsi" w:hAnsiTheme="majorHAnsi"/>
          <w:spacing w:val="4"/>
          <w:sz w:val="13"/>
          <w:szCs w:val="13"/>
        </w:rPr>
        <w:t xml:space="preserve"> </w:t>
      </w:r>
      <w:r w:rsidRPr="001F7091">
        <w:rPr>
          <w:rFonts w:asciiTheme="majorHAnsi" w:hAnsiTheme="majorHAnsi"/>
          <w:spacing w:val="-1"/>
          <w:sz w:val="13"/>
          <w:szCs w:val="13"/>
        </w:rPr>
        <w:t>o</w:t>
      </w:r>
      <w:r w:rsidRPr="001F7091">
        <w:rPr>
          <w:rFonts w:asciiTheme="majorHAnsi" w:hAnsiTheme="majorHAnsi"/>
          <w:sz w:val="13"/>
          <w:szCs w:val="13"/>
        </w:rPr>
        <w:t>f</w:t>
      </w:r>
      <w:r w:rsidRPr="001F7091">
        <w:rPr>
          <w:rFonts w:asciiTheme="majorHAnsi" w:hAnsiTheme="majorHAnsi"/>
          <w:spacing w:val="4"/>
          <w:sz w:val="13"/>
          <w:szCs w:val="13"/>
        </w:rPr>
        <w:t xml:space="preserve"> </w:t>
      </w:r>
      <w:r w:rsidRPr="001F7091">
        <w:rPr>
          <w:rFonts w:asciiTheme="majorHAnsi" w:hAnsiTheme="majorHAnsi"/>
          <w:spacing w:val="-1"/>
          <w:sz w:val="13"/>
          <w:szCs w:val="13"/>
        </w:rPr>
        <w:t>a</w:t>
      </w:r>
      <w:r w:rsidRPr="001F7091">
        <w:rPr>
          <w:rFonts w:asciiTheme="majorHAnsi" w:hAnsiTheme="majorHAnsi"/>
          <w:sz w:val="13"/>
          <w:szCs w:val="13"/>
        </w:rPr>
        <w:t>n</w:t>
      </w:r>
      <w:r w:rsidRPr="001F7091">
        <w:rPr>
          <w:rFonts w:asciiTheme="majorHAnsi" w:hAnsiTheme="majorHAnsi"/>
          <w:spacing w:val="3"/>
          <w:sz w:val="13"/>
          <w:szCs w:val="13"/>
        </w:rPr>
        <w:t xml:space="preserve"> </w:t>
      </w:r>
      <w:r w:rsidRPr="001F7091">
        <w:rPr>
          <w:rFonts w:asciiTheme="majorHAnsi" w:hAnsiTheme="majorHAnsi"/>
          <w:spacing w:val="-1"/>
          <w:sz w:val="13"/>
          <w:szCs w:val="13"/>
        </w:rPr>
        <w:t>allo</w:t>
      </w:r>
      <w:r w:rsidRPr="001F7091">
        <w:rPr>
          <w:rFonts w:asciiTheme="majorHAnsi" w:hAnsiTheme="majorHAnsi"/>
          <w:sz w:val="13"/>
          <w:szCs w:val="13"/>
        </w:rPr>
        <w:t>wan</w:t>
      </w:r>
      <w:r w:rsidRPr="001F7091">
        <w:rPr>
          <w:rFonts w:asciiTheme="majorHAnsi" w:hAnsiTheme="majorHAnsi"/>
          <w:spacing w:val="-1"/>
          <w:sz w:val="13"/>
          <w:szCs w:val="13"/>
        </w:rPr>
        <w:t>c</w:t>
      </w:r>
      <w:r w:rsidRPr="001F7091">
        <w:rPr>
          <w:rFonts w:asciiTheme="majorHAnsi" w:hAnsiTheme="majorHAnsi"/>
          <w:sz w:val="13"/>
          <w:szCs w:val="13"/>
        </w:rPr>
        <w:t>e</w:t>
      </w:r>
      <w:r w:rsidRPr="001F7091">
        <w:rPr>
          <w:rFonts w:asciiTheme="majorHAnsi" w:hAnsiTheme="majorHAnsi"/>
          <w:spacing w:val="3"/>
          <w:sz w:val="13"/>
          <w:szCs w:val="13"/>
        </w:rPr>
        <w:t xml:space="preserve"> </w:t>
      </w:r>
      <w:r w:rsidRPr="001F7091">
        <w:rPr>
          <w:rFonts w:asciiTheme="majorHAnsi" w:hAnsiTheme="majorHAnsi"/>
          <w:spacing w:val="-1"/>
          <w:sz w:val="13"/>
          <w:szCs w:val="13"/>
        </w:rPr>
        <w:t>accou</w:t>
      </w:r>
      <w:r w:rsidRPr="001F7091">
        <w:rPr>
          <w:rFonts w:asciiTheme="majorHAnsi" w:hAnsiTheme="majorHAnsi"/>
          <w:sz w:val="13"/>
          <w:szCs w:val="13"/>
        </w:rPr>
        <w:t>nt.</w:t>
      </w:r>
      <w:r w:rsidRPr="001F7091">
        <w:rPr>
          <w:rFonts w:asciiTheme="majorHAnsi" w:hAnsiTheme="majorHAnsi"/>
          <w:spacing w:val="2"/>
          <w:sz w:val="13"/>
          <w:szCs w:val="13"/>
        </w:rPr>
        <w:t xml:space="preserve"> </w:t>
      </w:r>
      <w:r w:rsidRPr="001F7091">
        <w:rPr>
          <w:rFonts w:asciiTheme="majorHAnsi" w:hAnsiTheme="majorHAnsi"/>
          <w:sz w:val="13"/>
          <w:szCs w:val="13"/>
        </w:rPr>
        <w:t>T</w:t>
      </w:r>
      <w:r w:rsidRPr="001F7091">
        <w:rPr>
          <w:rFonts w:asciiTheme="majorHAnsi" w:hAnsiTheme="majorHAnsi"/>
          <w:spacing w:val="-1"/>
          <w:sz w:val="13"/>
          <w:szCs w:val="13"/>
        </w:rPr>
        <w:t>h</w:t>
      </w:r>
      <w:r w:rsidRPr="001F7091">
        <w:rPr>
          <w:rFonts w:asciiTheme="majorHAnsi" w:hAnsiTheme="majorHAnsi"/>
          <w:sz w:val="13"/>
          <w:szCs w:val="13"/>
        </w:rPr>
        <w:t>e</w:t>
      </w:r>
      <w:r w:rsidRPr="001F7091">
        <w:rPr>
          <w:rFonts w:asciiTheme="majorHAnsi" w:hAnsiTheme="majorHAnsi"/>
          <w:spacing w:val="5"/>
          <w:sz w:val="13"/>
          <w:szCs w:val="13"/>
        </w:rPr>
        <w:t xml:space="preserve"> </w:t>
      </w:r>
      <w:r w:rsidRPr="001F7091">
        <w:rPr>
          <w:rFonts w:asciiTheme="majorHAnsi" w:hAnsiTheme="majorHAnsi"/>
          <w:sz w:val="13"/>
          <w:szCs w:val="13"/>
        </w:rPr>
        <w:t>l</w:t>
      </w:r>
      <w:r w:rsidRPr="001F7091">
        <w:rPr>
          <w:rFonts w:asciiTheme="majorHAnsi" w:hAnsiTheme="majorHAnsi"/>
          <w:spacing w:val="-1"/>
          <w:sz w:val="13"/>
          <w:szCs w:val="13"/>
        </w:rPr>
        <w:t>o</w:t>
      </w:r>
      <w:r w:rsidRPr="001F7091">
        <w:rPr>
          <w:rFonts w:asciiTheme="majorHAnsi" w:hAnsiTheme="majorHAnsi"/>
          <w:sz w:val="13"/>
          <w:szCs w:val="13"/>
        </w:rPr>
        <w:t>ss</w:t>
      </w:r>
      <w:r w:rsidRPr="001F7091">
        <w:rPr>
          <w:rFonts w:asciiTheme="majorHAnsi" w:hAnsiTheme="majorHAnsi"/>
          <w:spacing w:val="3"/>
          <w:sz w:val="13"/>
          <w:szCs w:val="13"/>
        </w:rPr>
        <w:t xml:space="preserve"> </w:t>
      </w:r>
      <w:r w:rsidRPr="001F7091">
        <w:rPr>
          <w:rFonts w:asciiTheme="majorHAnsi" w:hAnsiTheme="majorHAnsi"/>
          <w:spacing w:val="-1"/>
          <w:sz w:val="13"/>
          <w:szCs w:val="13"/>
        </w:rPr>
        <w:t>i</w:t>
      </w:r>
      <w:r w:rsidRPr="001F7091">
        <w:rPr>
          <w:rFonts w:asciiTheme="majorHAnsi" w:hAnsiTheme="majorHAnsi"/>
          <w:sz w:val="13"/>
          <w:szCs w:val="13"/>
        </w:rPr>
        <w:t>s</w:t>
      </w:r>
      <w:r w:rsidRPr="001F7091">
        <w:rPr>
          <w:rFonts w:asciiTheme="majorHAnsi" w:hAnsiTheme="majorHAnsi"/>
          <w:spacing w:val="4"/>
          <w:sz w:val="13"/>
          <w:szCs w:val="13"/>
        </w:rPr>
        <w:t xml:space="preserve"> </w:t>
      </w:r>
      <w:r w:rsidRPr="001F7091">
        <w:rPr>
          <w:rFonts w:asciiTheme="majorHAnsi" w:hAnsiTheme="majorHAnsi"/>
          <w:sz w:val="13"/>
          <w:szCs w:val="13"/>
        </w:rPr>
        <w:t>re</w:t>
      </w:r>
      <w:r w:rsidRPr="001F7091">
        <w:rPr>
          <w:rFonts w:asciiTheme="majorHAnsi" w:hAnsiTheme="majorHAnsi"/>
          <w:spacing w:val="-1"/>
          <w:sz w:val="13"/>
          <w:szCs w:val="13"/>
        </w:rPr>
        <w:t>cog</w:t>
      </w:r>
      <w:r w:rsidRPr="001F7091">
        <w:rPr>
          <w:rFonts w:asciiTheme="majorHAnsi" w:hAnsiTheme="majorHAnsi"/>
          <w:sz w:val="13"/>
          <w:szCs w:val="13"/>
        </w:rPr>
        <w:t>n</w:t>
      </w:r>
      <w:r w:rsidRPr="001F7091">
        <w:rPr>
          <w:rFonts w:asciiTheme="majorHAnsi" w:hAnsiTheme="majorHAnsi"/>
          <w:spacing w:val="-1"/>
          <w:sz w:val="13"/>
          <w:szCs w:val="13"/>
        </w:rPr>
        <w:t>i</w:t>
      </w:r>
      <w:r w:rsidRPr="001F7091">
        <w:rPr>
          <w:rFonts w:asciiTheme="majorHAnsi" w:hAnsiTheme="majorHAnsi"/>
          <w:sz w:val="13"/>
          <w:szCs w:val="13"/>
        </w:rPr>
        <w:t>sed</w:t>
      </w:r>
      <w:r w:rsidRPr="001F7091">
        <w:rPr>
          <w:rFonts w:asciiTheme="majorHAnsi" w:hAnsiTheme="majorHAnsi"/>
          <w:spacing w:val="3"/>
          <w:sz w:val="13"/>
          <w:szCs w:val="13"/>
        </w:rPr>
        <w:t xml:space="preserve"> </w:t>
      </w:r>
      <w:r w:rsidRPr="001F7091">
        <w:rPr>
          <w:rFonts w:asciiTheme="majorHAnsi" w:hAnsiTheme="majorHAnsi"/>
          <w:spacing w:val="-1"/>
          <w:sz w:val="13"/>
          <w:szCs w:val="13"/>
        </w:rPr>
        <w:t>i</w:t>
      </w:r>
      <w:r w:rsidRPr="001F7091">
        <w:rPr>
          <w:rFonts w:asciiTheme="majorHAnsi" w:hAnsiTheme="majorHAnsi"/>
          <w:sz w:val="13"/>
          <w:szCs w:val="13"/>
        </w:rPr>
        <w:t>n</w:t>
      </w:r>
    </w:p>
    <w:p w14:paraId="1E96D519" w14:textId="77777777" w:rsidR="00C802DA" w:rsidRPr="001F7091" w:rsidRDefault="00C802DA" w:rsidP="00C802DA">
      <w:pPr>
        <w:pStyle w:val="BodyText"/>
        <w:spacing w:before="15"/>
        <w:ind w:left="125"/>
        <w:rPr>
          <w:rFonts w:asciiTheme="majorHAnsi" w:hAnsiTheme="majorHAnsi"/>
          <w:sz w:val="13"/>
          <w:szCs w:val="13"/>
        </w:rPr>
      </w:pPr>
      <w:r w:rsidRPr="001F7091">
        <w:rPr>
          <w:rFonts w:asciiTheme="majorHAnsi" w:hAnsiTheme="majorHAnsi"/>
          <w:sz w:val="13"/>
          <w:szCs w:val="13"/>
        </w:rPr>
        <w:t>t</w:t>
      </w:r>
      <w:r w:rsidRPr="001F7091">
        <w:rPr>
          <w:rFonts w:asciiTheme="majorHAnsi" w:hAnsiTheme="majorHAnsi"/>
          <w:spacing w:val="-1"/>
          <w:sz w:val="13"/>
          <w:szCs w:val="13"/>
        </w:rPr>
        <w:t>h</w:t>
      </w:r>
      <w:r w:rsidRPr="001F7091">
        <w:rPr>
          <w:rFonts w:asciiTheme="majorHAnsi" w:hAnsiTheme="majorHAnsi"/>
          <w:sz w:val="13"/>
          <w:szCs w:val="13"/>
        </w:rPr>
        <w:t>e</w:t>
      </w:r>
      <w:r w:rsidRPr="001F7091">
        <w:rPr>
          <w:rFonts w:asciiTheme="majorHAnsi" w:hAnsiTheme="majorHAnsi"/>
          <w:spacing w:val="5"/>
          <w:sz w:val="13"/>
          <w:szCs w:val="13"/>
        </w:rPr>
        <w:t xml:space="preserve"> </w:t>
      </w:r>
      <w:r w:rsidRPr="001F7091">
        <w:rPr>
          <w:rFonts w:asciiTheme="majorHAnsi" w:hAnsiTheme="majorHAnsi"/>
          <w:spacing w:val="-1"/>
          <w:sz w:val="13"/>
          <w:szCs w:val="13"/>
        </w:rPr>
        <w:t>S</w:t>
      </w:r>
      <w:r w:rsidRPr="001F7091">
        <w:rPr>
          <w:rFonts w:asciiTheme="majorHAnsi" w:hAnsiTheme="majorHAnsi"/>
          <w:sz w:val="13"/>
          <w:szCs w:val="13"/>
        </w:rPr>
        <w:t>tatement</w:t>
      </w:r>
      <w:r w:rsidRPr="001F7091">
        <w:rPr>
          <w:rFonts w:asciiTheme="majorHAnsi" w:hAnsiTheme="majorHAnsi"/>
          <w:spacing w:val="5"/>
          <w:sz w:val="13"/>
          <w:szCs w:val="13"/>
        </w:rPr>
        <w:t xml:space="preserve"> </w:t>
      </w:r>
      <w:r w:rsidRPr="001F7091">
        <w:rPr>
          <w:rFonts w:asciiTheme="majorHAnsi" w:hAnsiTheme="majorHAnsi"/>
          <w:spacing w:val="-1"/>
          <w:sz w:val="13"/>
          <w:szCs w:val="13"/>
        </w:rPr>
        <w:t>o</w:t>
      </w:r>
      <w:r w:rsidRPr="001F7091">
        <w:rPr>
          <w:rFonts w:asciiTheme="majorHAnsi" w:hAnsiTheme="majorHAnsi"/>
          <w:sz w:val="13"/>
          <w:szCs w:val="13"/>
        </w:rPr>
        <w:t>f</w:t>
      </w:r>
      <w:r w:rsidRPr="001F7091">
        <w:rPr>
          <w:rFonts w:asciiTheme="majorHAnsi" w:hAnsiTheme="majorHAnsi"/>
          <w:spacing w:val="7"/>
          <w:sz w:val="13"/>
          <w:szCs w:val="13"/>
        </w:rPr>
        <w:t xml:space="preserve"> </w:t>
      </w:r>
      <w:r w:rsidRPr="001F7091">
        <w:rPr>
          <w:rFonts w:asciiTheme="majorHAnsi" w:hAnsiTheme="majorHAnsi"/>
          <w:sz w:val="13"/>
          <w:szCs w:val="13"/>
        </w:rPr>
        <w:t>C</w:t>
      </w:r>
      <w:r w:rsidRPr="001F7091">
        <w:rPr>
          <w:rFonts w:asciiTheme="majorHAnsi" w:hAnsiTheme="majorHAnsi"/>
          <w:spacing w:val="-1"/>
          <w:sz w:val="13"/>
          <w:szCs w:val="13"/>
        </w:rPr>
        <w:t>o</w:t>
      </w:r>
      <w:r w:rsidRPr="001F7091">
        <w:rPr>
          <w:rFonts w:asciiTheme="majorHAnsi" w:hAnsiTheme="majorHAnsi"/>
          <w:sz w:val="13"/>
          <w:szCs w:val="13"/>
        </w:rPr>
        <w:t>mpre</w:t>
      </w:r>
      <w:r w:rsidRPr="001F7091">
        <w:rPr>
          <w:rFonts w:asciiTheme="majorHAnsi" w:hAnsiTheme="majorHAnsi"/>
          <w:spacing w:val="-1"/>
          <w:sz w:val="13"/>
          <w:szCs w:val="13"/>
        </w:rPr>
        <w:t>h</w:t>
      </w:r>
      <w:r w:rsidRPr="001F7091">
        <w:rPr>
          <w:rFonts w:asciiTheme="majorHAnsi" w:hAnsiTheme="majorHAnsi"/>
          <w:sz w:val="13"/>
          <w:szCs w:val="13"/>
        </w:rPr>
        <w:t>ens</w:t>
      </w:r>
      <w:r w:rsidRPr="001F7091">
        <w:rPr>
          <w:rFonts w:asciiTheme="majorHAnsi" w:hAnsiTheme="majorHAnsi"/>
          <w:spacing w:val="-1"/>
          <w:sz w:val="13"/>
          <w:szCs w:val="13"/>
        </w:rPr>
        <w:t>i</w:t>
      </w:r>
      <w:r w:rsidRPr="001F7091">
        <w:rPr>
          <w:rFonts w:asciiTheme="majorHAnsi" w:hAnsiTheme="majorHAnsi"/>
          <w:sz w:val="13"/>
          <w:szCs w:val="13"/>
        </w:rPr>
        <w:t>ve</w:t>
      </w:r>
      <w:r w:rsidRPr="001F7091">
        <w:rPr>
          <w:rFonts w:asciiTheme="majorHAnsi" w:hAnsiTheme="majorHAnsi"/>
          <w:spacing w:val="5"/>
          <w:sz w:val="13"/>
          <w:szCs w:val="13"/>
        </w:rPr>
        <w:t xml:space="preserve"> </w:t>
      </w:r>
      <w:r w:rsidRPr="001F7091">
        <w:rPr>
          <w:rFonts w:asciiTheme="majorHAnsi" w:hAnsiTheme="majorHAnsi"/>
          <w:sz w:val="13"/>
          <w:szCs w:val="13"/>
        </w:rPr>
        <w:t>In</w:t>
      </w:r>
      <w:r w:rsidRPr="001F7091">
        <w:rPr>
          <w:rFonts w:asciiTheme="majorHAnsi" w:hAnsiTheme="majorHAnsi"/>
          <w:spacing w:val="-1"/>
          <w:sz w:val="13"/>
          <w:szCs w:val="13"/>
        </w:rPr>
        <w:t>co</w:t>
      </w:r>
      <w:r w:rsidRPr="001F7091">
        <w:rPr>
          <w:rFonts w:asciiTheme="majorHAnsi" w:hAnsiTheme="majorHAnsi"/>
          <w:sz w:val="13"/>
          <w:szCs w:val="13"/>
        </w:rPr>
        <w:t>me.</w:t>
      </w:r>
    </w:p>
    <w:p w14:paraId="1B79D2D0" w14:textId="77777777" w:rsidR="00C802DA" w:rsidRDefault="00C802DA" w:rsidP="00C802DA">
      <w:pPr>
        <w:sectPr w:rsidR="00C802DA">
          <w:type w:val="continuous"/>
          <w:pgSz w:w="11900" w:h="16840"/>
          <w:pgMar w:top="1380" w:right="1340" w:bottom="700" w:left="820" w:header="720" w:footer="720" w:gutter="0"/>
          <w:cols w:space="720"/>
        </w:sectPr>
      </w:pPr>
    </w:p>
    <w:p w14:paraId="2F565465" w14:textId="77777777" w:rsidR="00C802DA" w:rsidRPr="001F7091" w:rsidRDefault="00C802DA" w:rsidP="00C802DA">
      <w:pPr>
        <w:pStyle w:val="Heading4"/>
        <w:tabs>
          <w:tab w:val="left" w:pos="12899"/>
        </w:tabs>
        <w:ind w:left="161"/>
        <w:rPr>
          <w:rFonts w:asciiTheme="majorHAnsi" w:hAnsiTheme="majorHAnsi" w:cs="Cambria"/>
          <w:b w:val="0"/>
          <w:bCs w:val="0"/>
          <w:sz w:val="16"/>
          <w:szCs w:val="16"/>
        </w:rPr>
      </w:pPr>
      <w:bookmarkStart w:id="609" w:name="_TOC_250012"/>
      <w:r w:rsidRPr="001F7091">
        <w:rPr>
          <w:rFonts w:asciiTheme="majorHAnsi" w:hAnsiTheme="majorHAnsi" w:cs="Cambria"/>
          <w:color w:val="FFFFFF"/>
          <w:sz w:val="16"/>
          <w:szCs w:val="16"/>
          <w:highlight w:val="black"/>
        </w:rPr>
        <w:t>3</w:t>
      </w:r>
      <w:r w:rsidRPr="001F7091">
        <w:rPr>
          <w:rFonts w:asciiTheme="majorHAnsi" w:hAnsiTheme="majorHAnsi" w:cs="Cambria"/>
          <w:color w:val="FFFFFF"/>
          <w:spacing w:val="-1"/>
          <w:sz w:val="16"/>
          <w:szCs w:val="16"/>
          <w:highlight w:val="black"/>
        </w:rPr>
        <w:t>.</w:t>
      </w:r>
      <w:r w:rsidRPr="001F7091">
        <w:rPr>
          <w:rFonts w:asciiTheme="majorHAnsi" w:hAnsiTheme="majorHAnsi" w:cs="Cambria"/>
          <w:color w:val="FFFFFF"/>
          <w:sz w:val="16"/>
          <w:szCs w:val="16"/>
          <w:highlight w:val="black"/>
        </w:rPr>
        <w:t>2</w:t>
      </w:r>
      <w:r w:rsidRPr="001F7091">
        <w:rPr>
          <w:rFonts w:asciiTheme="majorHAnsi" w:hAnsiTheme="majorHAnsi" w:cs="Cambria"/>
          <w:color w:val="FFFFFF"/>
          <w:spacing w:val="-15"/>
          <w:sz w:val="16"/>
          <w:szCs w:val="16"/>
          <w:highlight w:val="black"/>
        </w:rPr>
        <w:t xml:space="preserve"> </w:t>
      </w:r>
      <w:r w:rsidRPr="001F7091">
        <w:rPr>
          <w:rFonts w:asciiTheme="majorHAnsi" w:hAnsiTheme="majorHAnsi" w:cs="Cambria"/>
          <w:color w:val="FFFFFF"/>
          <w:sz w:val="16"/>
          <w:szCs w:val="16"/>
          <w:highlight w:val="black"/>
        </w:rPr>
        <w:t>Non</w:t>
      </w:r>
      <w:r w:rsidRPr="001F7091">
        <w:rPr>
          <w:rFonts w:asciiTheme="majorHAnsi" w:hAnsiTheme="majorHAnsi" w:cs="Cambria"/>
          <w:color w:val="FFFFFF"/>
          <w:spacing w:val="-1"/>
          <w:sz w:val="16"/>
          <w:szCs w:val="16"/>
          <w:highlight w:val="black"/>
        </w:rPr>
        <w:t>-F</w:t>
      </w:r>
      <w:r w:rsidRPr="001F7091">
        <w:rPr>
          <w:rFonts w:asciiTheme="majorHAnsi" w:hAnsiTheme="majorHAnsi" w:cs="Cambria"/>
          <w:color w:val="FFFFFF"/>
          <w:sz w:val="16"/>
          <w:szCs w:val="16"/>
          <w:highlight w:val="black"/>
        </w:rPr>
        <w:t>in</w:t>
      </w:r>
      <w:r w:rsidRPr="001F7091">
        <w:rPr>
          <w:rFonts w:asciiTheme="majorHAnsi" w:hAnsiTheme="majorHAnsi" w:cs="Cambria"/>
          <w:color w:val="FFFFFF"/>
          <w:spacing w:val="-1"/>
          <w:sz w:val="16"/>
          <w:szCs w:val="16"/>
          <w:highlight w:val="black"/>
        </w:rPr>
        <w:t>a</w:t>
      </w:r>
      <w:r w:rsidRPr="001F7091">
        <w:rPr>
          <w:rFonts w:asciiTheme="majorHAnsi" w:hAnsiTheme="majorHAnsi" w:cs="Cambria"/>
          <w:color w:val="FFFFFF"/>
          <w:sz w:val="16"/>
          <w:szCs w:val="16"/>
          <w:highlight w:val="black"/>
        </w:rPr>
        <w:t>nci</w:t>
      </w:r>
      <w:r w:rsidRPr="001F7091">
        <w:rPr>
          <w:rFonts w:asciiTheme="majorHAnsi" w:hAnsiTheme="majorHAnsi" w:cs="Cambria"/>
          <w:color w:val="FFFFFF"/>
          <w:spacing w:val="-1"/>
          <w:sz w:val="16"/>
          <w:szCs w:val="16"/>
          <w:highlight w:val="black"/>
        </w:rPr>
        <w:t>a</w:t>
      </w:r>
      <w:r w:rsidRPr="001F7091">
        <w:rPr>
          <w:rFonts w:asciiTheme="majorHAnsi" w:hAnsiTheme="majorHAnsi" w:cs="Cambria"/>
          <w:color w:val="FFFFFF"/>
          <w:sz w:val="16"/>
          <w:szCs w:val="16"/>
          <w:highlight w:val="black"/>
        </w:rPr>
        <w:t>l</w:t>
      </w:r>
      <w:r w:rsidRPr="001F7091">
        <w:rPr>
          <w:rFonts w:asciiTheme="majorHAnsi" w:hAnsiTheme="majorHAnsi" w:cs="Cambria"/>
          <w:color w:val="FFFFFF"/>
          <w:spacing w:val="-16"/>
          <w:sz w:val="16"/>
          <w:szCs w:val="16"/>
          <w:highlight w:val="black"/>
        </w:rPr>
        <w:t xml:space="preserve"> </w:t>
      </w:r>
      <w:r w:rsidRPr="001F7091">
        <w:rPr>
          <w:rFonts w:asciiTheme="majorHAnsi" w:hAnsiTheme="majorHAnsi" w:cs="Cambria"/>
          <w:color w:val="FFFFFF"/>
          <w:sz w:val="16"/>
          <w:szCs w:val="16"/>
          <w:highlight w:val="black"/>
        </w:rPr>
        <w:t>A</w:t>
      </w:r>
      <w:r w:rsidRPr="001F7091">
        <w:rPr>
          <w:rFonts w:asciiTheme="majorHAnsi" w:hAnsiTheme="majorHAnsi" w:cs="Cambria"/>
          <w:color w:val="FFFFFF"/>
          <w:spacing w:val="-1"/>
          <w:sz w:val="16"/>
          <w:szCs w:val="16"/>
          <w:highlight w:val="black"/>
        </w:rPr>
        <w:t>sse</w:t>
      </w:r>
      <w:r w:rsidRPr="001F7091">
        <w:rPr>
          <w:rFonts w:asciiTheme="majorHAnsi" w:hAnsiTheme="majorHAnsi" w:cs="Cambria"/>
          <w:color w:val="FFFFFF"/>
          <w:sz w:val="16"/>
          <w:szCs w:val="16"/>
          <w:highlight w:val="black"/>
        </w:rPr>
        <w:t>ts</w:t>
      </w:r>
      <w:r w:rsidRPr="001F7091">
        <w:rPr>
          <w:rFonts w:asciiTheme="majorHAnsi" w:hAnsiTheme="majorHAnsi" w:cs="Cambria"/>
          <w:color w:val="FFFFFF"/>
          <w:w w:val="449"/>
          <w:sz w:val="16"/>
          <w:szCs w:val="16"/>
          <w:highlight w:val="black"/>
        </w:rPr>
        <w:t xml:space="preserve"> </w:t>
      </w:r>
      <w:r w:rsidRPr="001F7091">
        <w:rPr>
          <w:rFonts w:asciiTheme="majorHAnsi" w:hAnsiTheme="majorHAnsi" w:cs="Cambria"/>
          <w:color w:val="FFFFFF"/>
          <w:sz w:val="16"/>
          <w:szCs w:val="16"/>
          <w:highlight w:val="black"/>
        </w:rPr>
        <w:tab/>
      </w:r>
      <w:bookmarkEnd w:id="609"/>
    </w:p>
    <w:tbl>
      <w:tblPr>
        <w:tblW w:w="0" w:type="auto"/>
        <w:tblInd w:w="116" w:type="dxa"/>
        <w:tblLayout w:type="fixed"/>
        <w:tblCellMar>
          <w:left w:w="0" w:type="dxa"/>
          <w:right w:w="0" w:type="dxa"/>
        </w:tblCellMar>
        <w:tblLook w:val="01E0" w:firstRow="1" w:lastRow="1" w:firstColumn="1" w:lastColumn="1" w:noHBand="0" w:noVBand="0"/>
      </w:tblPr>
      <w:tblGrid>
        <w:gridCol w:w="6810"/>
        <w:gridCol w:w="1116"/>
        <w:gridCol w:w="1268"/>
        <w:gridCol w:w="1191"/>
        <w:gridCol w:w="1370"/>
        <w:gridCol w:w="917"/>
      </w:tblGrid>
      <w:tr w:rsidR="00C802DA" w14:paraId="2C25AF0A" w14:textId="77777777" w:rsidTr="004C4121">
        <w:trPr>
          <w:trHeight w:hRule="exact" w:val="602"/>
        </w:trPr>
        <w:tc>
          <w:tcPr>
            <w:tcW w:w="6810" w:type="dxa"/>
            <w:tcBorders>
              <w:top w:val="nil"/>
              <w:left w:val="nil"/>
              <w:bottom w:val="single" w:sz="10" w:space="0" w:color="000000"/>
              <w:right w:val="nil"/>
            </w:tcBorders>
          </w:tcPr>
          <w:p w14:paraId="2C423CE1" w14:textId="77777777" w:rsidR="00C802DA" w:rsidRDefault="00C802DA" w:rsidP="004C4121">
            <w:pPr>
              <w:pStyle w:val="TableParagraph"/>
              <w:spacing w:before="83"/>
              <w:ind w:left="42"/>
              <w:rPr>
                <w:rFonts w:ascii="Cambria" w:eastAsia="Cambria" w:hAnsi="Cambria" w:cs="Cambria"/>
                <w:sz w:val="13"/>
                <w:szCs w:val="13"/>
              </w:rPr>
            </w:pPr>
            <w:r>
              <w:rPr>
                <w:rFonts w:ascii="Cambria" w:eastAsia="Cambria" w:hAnsi="Cambria" w:cs="Cambria"/>
                <w:b/>
                <w:bCs/>
                <w:spacing w:val="1"/>
                <w:sz w:val="13"/>
                <w:szCs w:val="13"/>
                <w:u w:val="single" w:color="000000"/>
              </w:rPr>
              <w:t>3</w:t>
            </w:r>
            <w:r>
              <w:rPr>
                <w:rFonts w:ascii="Cambria" w:eastAsia="Cambria" w:hAnsi="Cambria" w:cs="Cambria"/>
                <w:b/>
                <w:bCs/>
                <w:sz w:val="13"/>
                <w:szCs w:val="13"/>
                <w:u w:val="single" w:color="000000"/>
              </w:rPr>
              <w:t>.</w:t>
            </w:r>
            <w:r>
              <w:rPr>
                <w:rFonts w:ascii="Cambria" w:eastAsia="Cambria" w:hAnsi="Cambria" w:cs="Cambria"/>
                <w:b/>
                <w:bCs/>
                <w:spacing w:val="1"/>
                <w:sz w:val="13"/>
                <w:szCs w:val="13"/>
                <w:u w:val="single" w:color="000000"/>
              </w:rPr>
              <w:t>2</w:t>
            </w:r>
            <w:r>
              <w:rPr>
                <w:rFonts w:ascii="Cambria" w:eastAsia="Cambria" w:hAnsi="Cambria" w:cs="Cambria"/>
                <w:b/>
                <w:bCs/>
                <w:sz w:val="13"/>
                <w:szCs w:val="13"/>
                <w:u w:val="single" w:color="000000"/>
              </w:rPr>
              <w:t>A:</w:t>
            </w:r>
            <w:r>
              <w:rPr>
                <w:rFonts w:ascii="Cambria" w:eastAsia="Cambria" w:hAnsi="Cambria" w:cs="Cambria"/>
                <w:b/>
                <w:bCs/>
                <w:spacing w:val="3"/>
                <w:sz w:val="13"/>
                <w:szCs w:val="13"/>
                <w:u w:val="single" w:color="000000"/>
              </w:rPr>
              <w:t xml:space="preserve"> </w:t>
            </w:r>
            <w:r>
              <w:rPr>
                <w:rFonts w:ascii="Cambria" w:eastAsia="Cambria" w:hAnsi="Cambria" w:cs="Cambria"/>
                <w:b/>
                <w:bCs/>
                <w:spacing w:val="-1"/>
                <w:sz w:val="13"/>
                <w:szCs w:val="13"/>
                <w:u w:val="single" w:color="000000"/>
              </w:rPr>
              <w:t>Re</w:t>
            </w:r>
            <w:r>
              <w:rPr>
                <w:rFonts w:ascii="Cambria" w:eastAsia="Cambria" w:hAnsi="Cambria" w:cs="Cambria"/>
                <w:b/>
                <w:bCs/>
                <w:sz w:val="13"/>
                <w:szCs w:val="13"/>
                <w:u w:val="single" w:color="000000"/>
              </w:rPr>
              <w:t>c</w:t>
            </w:r>
            <w:r>
              <w:rPr>
                <w:rFonts w:ascii="Cambria" w:eastAsia="Cambria" w:hAnsi="Cambria" w:cs="Cambria"/>
                <w:b/>
                <w:bCs/>
                <w:spacing w:val="-1"/>
                <w:sz w:val="13"/>
                <w:szCs w:val="13"/>
                <w:u w:val="single" w:color="000000"/>
              </w:rPr>
              <w:t>on</w:t>
            </w:r>
            <w:r>
              <w:rPr>
                <w:rFonts w:ascii="Cambria" w:eastAsia="Cambria" w:hAnsi="Cambria" w:cs="Cambria"/>
                <w:b/>
                <w:bCs/>
                <w:sz w:val="13"/>
                <w:szCs w:val="13"/>
                <w:u w:val="single" w:color="000000"/>
              </w:rPr>
              <w:t>c</w:t>
            </w:r>
            <w:r>
              <w:rPr>
                <w:rFonts w:ascii="Cambria" w:eastAsia="Cambria" w:hAnsi="Cambria" w:cs="Cambria"/>
                <w:b/>
                <w:bCs/>
                <w:spacing w:val="-1"/>
                <w:sz w:val="13"/>
                <w:szCs w:val="13"/>
                <w:u w:val="single" w:color="000000"/>
              </w:rPr>
              <w:t>i</w:t>
            </w:r>
            <w:r>
              <w:rPr>
                <w:rFonts w:ascii="Cambria" w:eastAsia="Cambria" w:hAnsi="Cambria" w:cs="Cambria"/>
                <w:b/>
                <w:bCs/>
                <w:sz w:val="13"/>
                <w:szCs w:val="13"/>
                <w:u w:val="single" w:color="000000"/>
              </w:rPr>
              <w:t>l</w:t>
            </w:r>
            <w:r>
              <w:rPr>
                <w:rFonts w:ascii="Cambria" w:eastAsia="Cambria" w:hAnsi="Cambria" w:cs="Cambria"/>
                <w:b/>
                <w:bCs/>
                <w:spacing w:val="-1"/>
                <w:sz w:val="13"/>
                <w:szCs w:val="13"/>
                <w:u w:val="single" w:color="000000"/>
              </w:rPr>
              <w:t>iation</w:t>
            </w:r>
            <w:r>
              <w:rPr>
                <w:rFonts w:ascii="Cambria" w:eastAsia="Cambria" w:hAnsi="Cambria" w:cs="Cambria"/>
                <w:b/>
                <w:bCs/>
                <w:spacing w:val="3"/>
                <w:sz w:val="13"/>
                <w:szCs w:val="13"/>
                <w:u w:val="single" w:color="000000"/>
              </w:rPr>
              <w:t xml:space="preserve"> </w:t>
            </w:r>
            <w:r>
              <w:rPr>
                <w:rFonts w:ascii="Cambria" w:eastAsia="Cambria" w:hAnsi="Cambria" w:cs="Cambria"/>
                <w:b/>
                <w:bCs/>
                <w:spacing w:val="-1"/>
                <w:sz w:val="13"/>
                <w:szCs w:val="13"/>
                <w:u w:val="single" w:color="000000"/>
              </w:rPr>
              <w:t>of</w:t>
            </w:r>
            <w:r>
              <w:rPr>
                <w:rFonts w:ascii="Cambria" w:eastAsia="Cambria" w:hAnsi="Cambria" w:cs="Cambria"/>
                <w:b/>
                <w:bCs/>
                <w:spacing w:val="5"/>
                <w:sz w:val="13"/>
                <w:szCs w:val="13"/>
                <w:u w:val="single" w:color="000000"/>
              </w:rPr>
              <w:t xml:space="preserve"> </w:t>
            </w:r>
            <w:r>
              <w:rPr>
                <w:rFonts w:ascii="Cambria" w:eastAsia="Cambria" w:hAnsi="Cambria" w:cs="Cambria"/>
                <w:b/>
                <w:bCs/>
                <w:spacing w:val="-1"/>
                <w:sz w:val="13"/>
                <w:szCs w:val="13"/>
                <w:u w:val="single" w:color="000000"/>
              </w:rPr>
              <w:t>t</w:t>
            </w:r>
            <w:r>
              <w:rPr>
                <w:rFonts w:ascii="Cambria" w:eastAsia="Cambria" w:hAnsi="Cambria" w:cs="Cambria"/>
                <w:b/>
                <w:bCs/>
                <w:sz w:val="13"/>
                <w:szCs w:val="13"/>
                <w:u w:val="single" w:color="000000"/>
              </w:rPr>
              <w:t>he</w:t>
            </w:r>
            <w:r>
              <w:rPr>
                <w:rFonts w:ascii="Cambria" w:eastAsia="Cambria" w:hAnsi="Cambria" w:cs="Cambria"/>
                <w:b/>
                <w:bCs/>
                <w:spacing w:val="3"/>
                <w:sz w:val="13"/>
                <w:szCs w:val="13"/>
                <w:u w:val="single" w:color="000000"/>
              </w:rPr>
              <w:t xml:space="preserve"> </w:t>
            </w:r>
            <w:r>
              <w:rPr>
                <w:rFonts w:ascii="Cambria" w:eastAsia="Cambria" w:hAnsi="Cambria" w:cs="Cambria"/>
                <w:b/>
                <w:bCs/>
                <w:spacing w:val="-1"/>
                <w:sz w:val="13"/>
                <w:szCs w:val="13"/>
                <w:u w:val="single" w:color="000000"/>
              </w:rPr>
              <w:t>O</w:t>
            </w:r>
            <w:r>
              <w:rPr>
                <w:rFonts w:ascii="Cambria" w:eastAsia="Cambria" w:hAnsi="Cambria" w:cs="Cambria"/>
                <w:b/>
                <w:bCs/>
                <w:sz w:val="13"/>
                <w:szCs w:val="13"/>
                <w:u w:val="single" w:color="000000"/>
              </w:rPr>
              <w:t>p</w:t>
            </w:r>
            <w:r>
              <w:rPr>
                <w:rFonts w:ascii="Cambria" w:eastAsia="Cambria" w:hAnsi="Cambria" w:cs="Cambria"/>
                <w:b/>
                <w:bCs/>
                <w:spacing w:val="-1"/>
                <w:sz w:val="13"/>
                <w:szCs w:val="13"/>
                <w:u w:val="single" w:color="000000"/>
              </w:rPr>
              <w:t>ening</w:t>
            </w:r>
            <w:r>
              <w:rPr>
                <w:rFonts w:ascii="Cambria" w:eastAsia="Cambria" w:hAnsi="Cambria" w:cs="Cambria"/>
                <w:b/>
                <w:bCs/>
                <w:spacing w:val="6"/>
                <w:sz w:val="13"/>
                <w:szCs w:val="13"/>
                <w:u w:val="single" w:color="000000"/>
              </w:rPr>
              <w:t xml:space="preserve"> </w:t>
            </w:r>
            <w:r>
              <w:rPr>
                <w:rFonts w:ascii="Cambria" w:eastAsia="Cambria" w:hAnsi="Cambria" w:cs="Cambria"/>
                <w:b/>
                <w:bCs/>
                <w:spacing w:val="-1"/>
                <w:sz w:val="13"/>
                <w:szCs w:val="13"/>
                <w:u w:val="single" w:color="000000"/>
              </w:rPr>
              <w:t>and</w:t>
            </w:r>
            <w:r>
              <w:rPr>
                <w:rFonts w:ascii="Cambria" w:eastAsia="Cambria" w:hAnsi="Cambria" w:cs="Cambria"/>
                <w:b/>
                <w:bCs/>
                <w:spacing w:val="5"/>
                <w:sz w:val="13"/>
                <w:szCs w:val="13"/>
                <w:u w:val="single" w:color="000000"/>
              </w:rPr>
              <w:t xml:space="preserve"> </w:t>
            </w:r>
            <w:r>
              <w:rPr>
                <w:rFonts w:ascii="Cambria" w:eastAsia="Cambria" w:hAnsi="Cambria" w:cs="Cambria"/>
                <w:b/>
                <w:bCs/>
                <w:spacing w:val="1"/>
                <w:sz w:val="13"/>
                <w:szCs w:val="13"/>
                <w:u w:val="single" w:color="000000"/>
              </w:rPr>
              <w:t>C</w:t>
            </w:r>
            <w:r>
              <w:rPr>
                <w:rFonts w:ascii="Cambria" w:eastAsia="Cambria" w:hAnsi="Cambria" w:cs="Cambria"/>
                <w:b/>
                <w:bCs/>
                <w:sz w:val="13"/>
                <w:szCs w:val="13"/>
                <w:u w:val="single" w:color="000000"/>
              </w:rPr>
              <w:t>l</w:t>
            </w:r>
            <w:r>
              <w:rPr>
                <w:rFonts w:ascii="Cambria" w:eastAsia="Cambria" w:hAnsi="Cambria" w:cs="Cambria"/>
                <w:b/>
                <w:bCs/>
                <w:spacing w:val="-1"/>
                <w:sz w:val="13"/>
                <w:szCs w:val="13"/>
                <w:u w:val="single" w:color="000000"/>
              </w:rPr>
              <w:t>osing</w:t>
            </w:r>
            <w:r>
              <w:rPr>
                <w:rFonts w:ascii="Cambria" w:eastAsia="Cambria" w:hAnsi="Cambria" w:cs="Cambria"/>
                <w:b/>
                <w:bCs/>
                <w:spacing w:val="5"/>
                <w:sz w:val="13"/>
                <w:szCs w:val="13"/>
                <w:u w:val="single" w:color="000000"/>
              </w:rPr>
              <w:t xml:space="preserve"> </w:t>
            </w:r>
            <w:r>
              <w:rPr>
                <w:rFonts w:ascii="Cambria" w:eastAsia="Cambria" w:hAnsi="Cambria" w:cs="Cambria"/>
                <w:b/>
                <w:bCs/>
                <w:sz w:val="13"/>
                <w:szCs w:val="13"/>
                <w:u w:val="single" w:color="000000"/>
              </w:rPr>
              <w:t>B</w:t>
            </w:r>
            <w:r>
              <w:rPr>
                <w:rFonts w:ascii="Cambria" w:eastAsia="Cambria" w:hAnsi="Cambria" w:cs="Cambria"/>
                <w:b/>
                <w:bCs/>
                <w:spacing w:val="-2"/>
                <w:sz w:val="13"/>
                <w:szCs w:val="13"/>
                <w:u w:val="single" w:color="000000"/>
              </w:rPr>
              <w:t>a</w:t>
            </w:r>
            <w:r>
              <w:rPr>
                <w:rFonts w:ascii="Cambria" w:eastAsia="Cambria" w:hAnsi="Cambria" w:cs="Cambria"/>
                <w:b/>
                <w:bCs/>
                <w:sz w:val="13"/>
                <w:szCs w:val="13"/>
                <w:u w:val="single" w:color="000000"/>
              </w:rPr>
              <w:t>l</w:t>
            </w:r>
            <w:r>
              <w:rPr>
                <w:rFonts w:ascii="Cambria" w:eastAsia="Cambria" w:hAnsi="Cambria" w:cs="Cambria"/>
                <w:b/>
                <w:bCs/>
                <w:spacing w:val="-2"/>
                <w:sz w:val="13"/>
                <w:szCs w:val="13"/>
                <w:u w:val="single" w:color="000000"/>
              </w:rPr>
              <w:t>a</w:t>
            </w:r>
            <w:r>
              <w:rPr>
                <w:rFonts w:ascii="Cambria" w:eastAsia="Cambria" w:hAnsi="Cambria" w:cs="Cambria"/>
                <w:b/>
                <w:bCs/>
                <w:spacing w:val="-1"/>
                <w:sz w:val="13"/>
                <w:szCs w:val="13"/>
                <w:u w:val="single" w:color="000000"/>
              </w:rPr>
              <w:t>n</w:t>
            </w:r>
            <w:r>
              <w:rPr>
                <w:rFonts w:ascii="Cambria" w:eastAsia="Cambria" w:hAnsi="Cambria" w:cs="Cambria"/>
                <w:b/>
                <w:bCs/>
                <w:sz w:val="13"/>
                <w:szCs w:val="13"/>
                <w:u w:val="single" w:color="000000"/>
              </w:rPr>
              <w:t>c</w:t>
            </w:r>
            <w:r>
              <w:rPr>
                <w:rFonts w:ascii="Cambria" w:eastAsia="Cambria" w:hAnsi="Cambria" w:cs="Cambria"/>
                <w:b/>
                <w:bCs/>
                <w:spacing w:val="-1"/>
                <w:sz w:val="13"/>
                <w:szCs w:val="13"/>
                <w:u w:val="single" w:color="000000"/>
              </w:rPr>
              <w:t>e</w:t>
            </w:r>
            <w:r>
              <w:rPr>
                <w:rFonts w:ascii="Cambria" w:eastAsia="Cambria" w:hAnsi="Cambria" w:cs="Cambria"/>
                <w:b/>
                <w:bCs/>
                <w:sz w:val="13"/>
                <w:szCs w:val="13"/>
                <w:u w:val="single" w:color="000000"/>
              </w:rPr>
              <w:t>s</w:t>
            </w:r>
            <w:r>
              <w:rPr>
                <w:rFonts w:ascii="Cambria" w:eastAsia="Cambria" w:hAnsi="Cambria" w:cs="Cambria"/>
                <w:b/>
                <w:bCs/>
                <w:spacing w:val="4"/>
                <w:sz w:val="13"/>
                <w:szCs w:val="13"/>
                <w:u w:val="single" w:color="000000"/>
              </w:rPr>
              <w:t xml:space="preserve"> </w:t>
            </w:r>
            <w:r>
              <w:rPr>
                <w:rFonts w:ascii="Cambria" w:eastAsia="Cambria" w:hAnsi="Cambria" w:cs="Cambria"/>
                <w:b/>
                <w:bCs/>
                <w:spacing w:val="-1"/>
                <w:sz w:val="13"/>
                <w:szCs w:val="13"/>
                <w:u w:val="single" w:color="000000"/>
              </w:rPr>
              <w:t>o</w:t>
            </w:r>
            <w:r>
              <w:rPr>
                <w:rFonts w:ascii="Cambria" w:eastAsia="Cambria" w:hAnsi="Cambria" w:cs="Cambria"/>
                <w:b/>
                <w:bCs/>
                <w:sz w:val="13"/>
                <w:szCs w:val="13"/>
                <w:u w:val="single" w:color="000000"/>
              </w:rPr>
              <w:t>f</w:t>
            </w:r>
            <w:r>
              <w:rPr>
                <w:rFonts w:ascii="Cambria" w:eastAsia="Cambria" w:hAnsi="Cambria" w:cs="Cambria"/>
                <w:b/>
                <w:bCs/>
                <w:spacing w:val="3"/>
                <w:sz w:val="13"/>
                <w:szCs w:val="13"/>
                <w:u w:val="single" w:color="000000"/>
              </w:rPr>
              <w:t xml:space="preserve"> </w:t>
            </w:r>
            <w:r>
              <w:rPr>
                <w:rFonts w:ascii="Cambria" w:eastAsia="Cambria" w:hAnsi="Cambria" w:cs="Cambria"/>
                <w:b/>
                <w:bCs/>
                <w:sz w:val="13"/>
                <w:szCs w:val="13"/>
                <w:u w:val="single" w:color="000000"/>
              </w:rPr>
              <w:t>P</w:t>
            </w:r>
            <w:r>
              <w:rPr>
                <w:rFonts w:ascii="Cambria" w:eastAsia="Cambria" w:hAnsi="Cambria" w:cs="Cambria"/>
                <w:b/>
                <w:bCs/>
                <w:spacing w:val="-1"/>
                <w:sz w:val="13"/>
                <w:szCs w:val="13"/>
                <w:u w:val="single" w:color="000000"/>
              </w:rPr>
              <w:t>ro</w:t>
            </w:r>
            <w:r>
              <w:rPr>
                <w:rFonts w:ascii="Cambria" w:eastAsia="Cambria" w:hAnsi="Cambria" w:cs="Cambria"/>
                <w:b/>
                <w:bCs/>
                <w:sz w:val="13"/>
                <w:szCs w:val="13"/>
                <w:u w:val="single" w:color="000000"/>
              </w:rPr>
              <w:t>p</w:t>
            </w:r>
            <w:r>
              <w:rPr>
                <w:rFonts w:ascii="Cambria" w:eastAsia="Cambria" w:hAnsi="Cambria" w:cs="Cambria"/>
                <w:b/>
                <w:bCs/>
                <w:spacing w:val="-1"/>
                <w:sz w:val="13"/>
                <w:szCs w:val="13"/>
                <w:u w:val="single" w:color="000000"/>
              </w:rPr>
              <w:t>er</w:t>
            </w:r>
            <w:r>
              <w:rPr>
                <w:rFonts w:ascii="Cambria" w:eastAsia="Cambria" w:hAnsi="Cambria" w:cs="Cambria"/>
                <w:b/>
                <w:bCs/>
                <w:sz w:val="13"/>
                <w:szCs w:val="13"/>
                <w:u w:val="single" w:color="000000"/>
              </w:rPr>
              <w:t>t</w:t>
            </w:r>
            <w:r>
              <w:rPr>
                <w:rFonts w:ascii="Cambria" w:eastAsia="Cambria" w:hAnsi="Cambria" w:cs="Cambria"/>
                <w:b/>
                <w:bCs/>
                <w:spacing w:val="-1"/>
                <w:sz w:val="13"/>
                <w:szCs w:val="13"/>
                <w:u w:val="single" w:color="000000"/>
              </w:rPr>
              <w:t>y</w:t>
            </w:r>
            <w:r>
              <w:rPr>
                <w:rFonts w:ascii="Cambria" w:eastAsia="Cambria" w:hAnsi="Cambria" w:cs="Cambria"/>
                <w:b/>
                <w:bCs/>
                <w:sz w:val="13"/>
                <w:szCs w:val="13"/>
                <w:u w:val="single" w:color="000000"/>
              </w:rPr>
              <w:t>,</w:t>
            </w:r>
            <w:r>
              <w:rPr>
                <w:rFonts w:ascii="Cambria" w:eastAsia="Cambria" w:hAnsi="Cambria" w:cs="Cambria"/>
                <w:b/>
                <w:bCs/>
                <w:spacing w:val="4"/>
                <w:sz w:val="13"/>
                <w:szCs w:val="13"/>
                <w:u w:val="single" w:color="000000"/>
              </w:rPr>
              <w:t xml:space="preserve"> </w:t>
            </w:r>
            <w:r>
              <w:rPr>
                <w:rFonts w:ascii="Cambria" w:eastAsia="Cambria" w:hAnsi="Cambria" w:cs="Cambria"/>
                <w:b/>
                <w:bCs/>
                <w:sz w:val="13"/>
                <w:szCs w:val="13"/>
                <w:u w:val="single" w:color="000000"/>
              </w:rPr>
              <w:t>Pl</w:t>
            </w:r>
            <w:r>
              <w:rPr>
                <w:rFonts w:ascii="Cambria" w:eastAsia="Cambria" w:hAnsi="Cambria" w:cs="Cambria"/>
                <w:b/>
                <w:bCs/>
                <w:spacing w:val="-2"/>
                <w:sz w:val="13"/>
                <w:szCs w:val="13"/>
                <w:u w:val="single" w:color="000000"/>
              </w:rPr>
              <w:t>a</w:t>
            </w:r>
            <w:r>
              <w:rPr>
                <w:rFonts w:ascii="Cambria" w:eastAsia="Cambria" w:hAnsi="Cambria" w:cs="Cambria"/>
                <w:b/>
                <w:bCs/>
                <w:spacing w:val="-1"/>
                <w:sz w:val="13"/>
                <w:szCs w:val="13"/>
                <w:u w:val="single" w:color="000000"/>
              </w:rPr>
              <w:t>n</w:t>
            </w:r>
            <w:r>
              <w:rPr>
                <w:rFonts w:ascii="Cambria" w:eastAsia="Cambria" w:hAnsi="Cambria" w:cs="Cambria"/>
                <w:b/>
                <w:bCs/>
                <w:sz w:val="13"/>
                <w:szCs w:val="13"/>
                <w:u w:val="single" w:color="000000"/>
              </w:rPr>
              <w:t>t</w:t>
            </w:r>
            <w:r>
              <w:rPr>
                <w:rFonts w:ascii="Cambria" w:eastAsia="Cambria" w:hAnsi="Cambria" w:cs="Cambria"/>
                <w:b/>
                <w:bCs/>
                <w:spacing w:val="3"/>
                <w:sz w:val="13"/>
                <w:szCs w:val="13"/>
                <w:u w:val="single" w:color="000000"/>
              </w:rPr>
              <w:t xml:space="preserve"> </w:t>
            </w:r>
            <w:r>
              <w:rPr>
                <w:rFonts w:ascii="Cambria" w:eastAsia="Cambria" w:hAnsi="Cambria" w:cs="Cambria"/>
                <w:b/>
                <w:bCs/>
                <w:spacing w:val="-2"/>
                <w:sz w:val="13"/>
                <w:szCs w:val="13"/>
                <w:u w:val="single" w:color="000000"/>
              </w:rPr>
              <w:t>a</w:t>
            </w:r>
            <w:r>
              <w:rPr>
                <w:rFonts w:ascii="Cambria" w:eastAsia="Cambria" w:hAnsi="Cambria" w:cs="Cambria"/>
                <w:b/>
                <w:bCs/>
                <w:spacing w:val="-1"/>
                <w:sz w:val="13"/>
                <w:szCs w:val="13"/>
                <w:u w:val="single" w:color="000000"/>
              </w:rPr>
              <w:t>n</w:t>
            </w:r>
            <w:r>
              <w:rPr>
                <w:rFonts w:ascii="Cambria" w:eastAsia="Cambria" w:hAnsi="Cambria" w:cs="Cambria"/>
                <w:b/>
                <w:bCs/>
                <w:sz w:val="13"/>
                <w:szCs w:val="13"/>
                <w:u w:val="single" w:color="000000"/>
              </w:rPr>
              <w:t>d</w:t>
            </w:r>
            <w:r>
              <w:rPr>
                <w:rFonts w:ascii="Cambria" w:eastAsia="Cambria" w:hAnsi="Cambria" w:cs="Cambria"/>
                <w:b/>
                <w:bCs/>
                <w:spacing w:val="4"/>
                <w:sz w:val="13"/>
                <w:szCs w:val="13"/>
                <w:u w:val="single" w:color="000000"/>
              </w:rPr>
              <w:t xml:space="preserve"> </w:t>
            </w:r>
            <w:r>
              <w:rPr>
                <w:rFonts w:ascii="Cambria" w:eastAsia="Cambria" w:hAnsi="Cambria" w:cs="Cambria"/>
                <w:b/>
                <w:bCs/>
                <w:sz w:val="13"/>
                <w:szCs w:val="13"/>
                <w:u w:val="single" w:color="000000"/>
              </w:rPr>
              <w:t>E</w:t>
            </w:r>
            <w:r>
              <w:rPr>
                <w:rFonts w:ascii="Cambria" w:eastAsia="Cambria" w:hAnsi="Cambria" w:cs="Cambria"/>
                <w:b/>
                <w:bCs/>
                <w:spacing w:val="1"/>
                <w:sz w:val="13"/>
                <w:szCs w:val="13"/>
                <w:u w:val="single" w:color="000000"/>
              </w:rPr>
              <w:t>q</w:t>
            </w:r>
            <w:r>
              <w:rPr>
                <w:rFonts w:ascii="Cambria" w:eastAsia="Cambria" w:hAnsi="Cambria" w:cs="Cambria"/>
                <w:b/>
                <w:bCs/>
                <w:sz w:val="13"/>
                <w:szCs w:val="13"/>
                <w:u w:val="single" w:color="000000"/>
              </w:rPr>
              <w:t>u</w:t>
            </w:r>
            <w:r>
              <w:rPr>
                <w:rFonts w:ascii="Cambria" w:eastAsia="Cambria" w:hAnsi="Cambria" w:cs="Cambria"/>
                <w:b/>
                <w:bCs/>
                <w:spacing w:val="-1"/>
                <w:sz w:val="13"/>
                <w:szCs w:val="13"/>
                <w:u w:val="single" w:color="000000"/>
              </w:rPr>
              <w:t>i</w:t>
            </w:r>
            <w:r>
              <w:rPr>
                <w:rFonts w:ascii="Cambria" w:eastAsia="Cambria" w:hAnsi="Cambria" w:cs="Cambria"/>
                <w:b/>
                <w:bCs/>
                <w:sz w:val="13"/>
                <w:szCs w:val="13"/>
                <w:u w:val="single" w:color="000000"/>
              </w:rPr>
              <w:t>pm</w:t>
            </w:r>
            <w:r>
              <w:rPr>
                <w:rFonts w:ascii="Cambria" w:eastAsia="Cambria" w:hAnsi="Cambria" w:cs="Cambria"/>
                <w:b/>
                <w:bCs/>
                <w:spacing w:val="-1"/>
                <w:sz w:val="13"/>
                <w:szCs w:val="13"/>
                <w:u w:val="single" w:color="000000"/>
              </w:rPr>
              <w:t>en</w:t>
            </w:r>
            <w:r>
              <w:rPr>
                <w:rFonts w:ascii="Cambria" w:eastAsia="Cambria" w:hAnsi="Cambria" w:cs="Cambria"/>
                <w:b/>
                <w:bCs/>
                <w:sz w:val="13"/>
                <w:szCs w:val="13"/>
                <w:u w:val="single" w:color="000000"/>
              </w:rPr>
              <w:t>t</w:t>
            </w:r>
            <w:r>
              <w:rPr>
                <w:rFonts w:ascii="Cambria" w:eastAsia="Cambria" w:hAnsi="Cambria" w:cs="Cambria"/>
                <w:b/>
                <w:bCs/>
                <w:spacing w:val="3"/>
                <w:sz w:val="13"/>
                <w:szCs w:val="13"/>
                <w:u w:val="single" w:color="000000"/>
              </w:rPr>
              <w:t xml:space="preserve"> </w:t>
            </w:r>
            <w:r>
              <w:rPr>
                <w:rFonts w:ascii="Cambria" w:eastAsia="Cambria" w:hAnsi="Cambria" w:cs="Cambria"/>
                <w:b/>
                <w:bCs/>
                <w:spacing w:val="-2"/>
                <w:sz w:val="13"/>
                <w:szCs w:val="13"/>
                <w:u w:val="single" w:color="000000"/>
              </w:rPr>
              <w:t>a</w:t>
            </w:r>
            <w:r>
              <w:rPr>
                <w:rFonts w:ascii="Cambria" w:eastAsia="Cambria" w:hAnsi="Cambria" w:cs="Cambria"/>
                <w:b/>
                <w:bCs/>
                <w:spacing w:val="-1"/>
                <w:sz w:val="13"/>
                <w:szCs w:val="13"/>
                <w:u w:val="single" w:color="000000"/>
              </w:rPr>
              <w:t>n</w:t>
            </w:r>
            <w:r>
              <w:rPr>
                <w:rFonts w:ascii="Cambria" w:eastAsia="Cambria" w:hAnsi="Cambria" w:cs="Cambria"/>
                <w:b/>
                <w:bCs/>
                <w:sz w:val="13"/>
                <w:szCs w:val="13"/>
                <w:u w:val="single" w:color="000000"/>
              </w:rPr>
              <w:t>d</w:t>
            </w:r>
            <w:r>
              <w:rPr>
                <w:rFonts w:ascii="Cambria" w:eastAsia="Cambria" w:hAnsi="Cambria" w:cs="Cambria"/>
                <w:b/>
                <w:bCs/>
                <w:spacing w:val="4"/>
                <w:sz w:val="13"/>
                <w:szCs w:val="13"/>
                <w:u w:val="single" w:color="000000"/>
              </w:rPr>
              <w:t xml:space="preserve"> </w:t>
            </w:r>
            <w:r>
              <w:rPr>
                <w:rFonts w:ascii="Cambria" w:eastAsia="Cambria" w:hAnsi="Cambria" w:cs="Cambria"/>
                <w:b/>
                <w:bCs/>
                <w:spacing w:val="-1"/>
                <w:sz w:val="13"/>
                <w:szCs w:val="13"/>
                <w:u w:val="single" w:color="000000"/>
              </w:rPr>
              <w:t>In</w:t>
            </w:r>
            <w:r>
              <w:rPr>
                <w:rFonts w:ascii="Cambria" w:eastAsia="Cambria" w:hAnsi="Cambria" w:cs="Cambria"/>
                <w:b/>
                <w:bCs/>
                <w:sz w:val="13"/>
                <w:szCs w:val="13"/>
                <w:u w:val="single" w:color="000000"/>
              </w:rPr>
              <w:t>t</w:t>
            </w:r>
            <w:r>
              <w:rPr>
                <w:rFonts w:ascii="Cambria" w:eastAsia="Cambria" w:hAnsi="Cambria" w:cs="Cambria"/>
                <w:b/>
                <w:bCs/>
                <w:spacing w:val="-2"/>
                <w:sz w:val="13"/>
                <w:szCs w:val="13"/>
                <w:u w:val="single" w:color="000000"/>
              </w:rPr>
              <w:t>a</w:t>
            </w:r>
            <w:r>
              <w:rPr>
                <w:rFonts w:ascii="Cambria" w:eastAsia="Cambria" w:hAnsi="Cambria" w:cs="Cambria"/>
                <w:b/>
                <w:bCs/>
                <w:spacing w:val="-1"/>
                <w:sz w:val="13"/>
                <w:szCs w:val="13"/>
                <w:u w:val="single" w:color="000000"/>
              </w:rPr>
              <w:t>n</w:t>
            </w:r>
            <w:r>
              <w:rPr>
                <w:rFonts w:ascii="Cambria" w:eastAsia="Cambria" w:hAnsi="Cambria" w:cs="Cambria"/>
                <w:b/>
                <w:bCs/>
                <w:sz w:val="13"/>
                <w:szCs w:val="13"/>
                <w:u w:val="single" w:color="000000"/>
              </w:rPr>
              <w:t>g</w:t>
            </w:r>
            <w:r>
              <w:rPr>
                <w:rFonts w:ascii="Cambria" w:eastAsia="Cambria" w:hAnsi="Cambria" w:cs="Cambria"/>
                <w:b/>
                <w:bCs/>
                <w:spacing w:val="-1"/>
                <w:sz w:val="13"/>
                <w:szCs w:val="13"/>
                <w:u w:val="single" w:color="000000"/>
              </w:rPr>
              <w:t>i</w:t>
            </w:r>
            <w:r>
              <w:rPr>
                <w:rFonts w:ascii="Cambria" w:eastAsia="Cambria" w:hAnsi="Cambria" w:cs="Cambria"/>
                <w:b/>
                <w:bCs/>
                <w:spacing w:val="1"/>
                <w:sz w:val="13"/>
                <w:szCs w:val="13"/>
                <w:u w:val="single" w:color="000000"/>
              </w:rPr>
              <w:t>b</w:t>
            </w:r>
            <w:r>
              <w:rPr>
                <w:rFonts w:ascii="Cambria" w:eastAsia="Cambria" w:hAnsi="Cambria" w:cs="Cambria"/>
                <w:b/>
                <w:bCs/>
                <w:sz w:val="13"/>
                <w:szCs w:val="13"/>
                <w:u w:val="single" w:color="000000"/>
              </w:rPr>
              <w:t>l</w:t>
            </w:r>
            <w:r>
              <w:rPr>
                <w:rFonts w:ascii="Cambria" w:eastAsia="Cambria" w:hAnsi="Cambria" w:cs="Cambria"/>
                <w:b/>
                <w:bCs/>
                <w:spacing w:val="-1"/>
                <w:sz w:val="13"/>
                <w:szCs w:val="13"/>
                <w:u w:val="single" w:color="000000"/>
              </w:rPr>
              <w:t>e</w:t>
            </w:r>
            <w:r>
              <w:rPr>
                <w:rFonts w:ascii="Cambria" w:eastAsia="Cambria" w:hAnsi="Cambria" w:cs="Cambria"/>
                <w:b/>
                <w:bCs/>
                <w:sz w:val="13"/>
                <w:szCs w:val="13"/>
                <w:u w:val="single" w:color="000000"/>
              </w:rPr>
              <w:t>s</w:t>
            </w:r>
          </w:p>
          <w:p w14:paraId="04265A79" w14:textId="77777777" w:rsidR="00C802DA" w:rsidRDefault="00C802DA" w:rsidP="004C4121">
            <w:pPr>
              <w:pStyle w:val="TableParagraph"/>
              <w:spacing w:before="1" w:line="180" w:lineRule="exact"/>
              <w:rPr>
                <w:sz w:val="18"/>
                <w:szCs w:val="18"/>
              </w:rPr>
            </w:pPr>
          </w:p>
          <w:p w14:paraId="4E697DCE" w14:textId="77777777" w:rsidR="00C802DA" w:rsidRDefault="00C802DA" w:rsidP="004C4121">
            <w:pPr>
              <w:pStyle w:val="TableParagraph"/>
              <w:ind w:left="42"/>
              <w:rPr>
                <w:rFonts w:ascii="Cambria" w:eastAsia="Cambria" w:hAnsi="Cambria" w:cs="Cambria"/>
                <w:sz w:val="13"/>
                <w:szCs w:val="13"/>
              </w:rPr>
            </w:pPr>
            <w:r>
              <w:rPr>
                <w:rFonts w:ascii="Cambria" w:eastAsia="Cambria" w:hAnsi="Cambria" w:cs="Cambria"/>
                <w:b/>
                <w:bCs/>
                <w:spacing w:val="-1"/>
                <w:sz w:val="13"/>
                <w:szCs w:val="13"/>
              </w:rPr>
              <w:t>Re</w:t>
            </w:r>
            <w:r>
              <w:rPr>
                <w:rFonts w:ascii="Cambria" w:eastAsia="Cambria" w:hAnsi="Cambria" w:cs="Cambria"/>
                <w:b/>
                <w:bCs/>
                <w:sz w:val="13"/>
                <w:szCs w:val="13"/>
              </w:rPr>
              <w:t>c</w:t>
            </w:r>
            <w:r>
              <w:rPr>
                <w:rFonts w:ascii="Cambria" w:eastAsia="Cambria" w:hAnsi="Cambria" w:cs="Cambria"/>
                <w:b/>
                <w:bCs/>
                <w:spacing w:val="-1"/>
                <w:sz w:val="13"/>
                <w:szCs w:val="13"/>
              </w:rPr>
              <w:t>on</w:t>
            </w:r>
            <w:r>
              <w:rPr>
                <w:rFonts w:ascii="Cambria" w:eastAsia="Cambria" w:hAnsi="Cambria" w:cs="Cambria"/>
                <w:b/>
                <w:bCs/>
                <w:sz w:val="13"/>
                <w:szCs w:val="13"/>
              </w:rPr>
              <w:t>c</w:t>
            </w:r>
            <w:r>
              <w:rPr>
                <w:rFonts w:ascii="Cambria" w:eastAsia="Cambria" w:hAnsi="Cambria" w:cs="Cambria"/>
                <w:b/>
                <w:bCs/>
                <w:spacing w:val="-1"/>
                <w:sz w:val="13"/>
                <w:szCs w:val="13"/>
              </w:rPr>
              <w:t>iliatio</w:t>
            </w:r>
            <w:r>
              <w:rPr>
                <w:rFonts w:ascii="Cambria" w:eastAsia="Cambria" w:hAnsi="Cambria" w:cs="Cambria"/>
                <w:b/>
                <w:bCs/>
                <w:sz w:val="13"/>
                <w:szCs w:val="13"/>
              </w:rPr>
              <w:t>n</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o</w:t>
            </w:r>
            <w:r>
              <w:rPr>
                <w:rFonts w:ascii="Cambria" w:eastAsia="Cambria" w:hAnsi="Cambria" w:cs="Cambria"/>
                <w:b/>
                <w:bCs/>
                <w:sz w:val="13"/>
                <w:szCs w:val="13"/>
              </w:rPr>
              <w:t>f</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t</w:t>
            </w:r>
            <w:r>
              <w:rPr>
                <w:rFonts w:ascii="Cambria" w:eastAsia="Cambria" w:hAnsi="Cambria" w:cs="Cambria"/>
                <w:b/>
                <w:bCs/>
                <w:sz w:val="13"/>
                <w:szCs w:val="13"/>
              </w:rPr>
              <w:t>he</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o</w:t>
            </w:r>
            <w:r>
              <w:rPr>
                <w:rFonts w:ascii="Cambria" w:eastAsia="Cambria" w:hAnsi="Cambria" w:cs="Cambria"/>
                <w:b/>
                <w:bCs/>
                <w:sz w:val="13"/>
                <w:szCs w:val="13"/>
              </w:rPr>
              <w:t>p</w:t>
            </w:r>
            <w:r>
              <w:rPr>
                <w:rFonts w:ascii="Cambria" w:eastAsia="Cambria" w:hAnsi="Cambria" w:cs="Cambria"/>
                <w:b/>
                <w:bCs/>
                <w:spacing w:val="-1"/>
                <w:sz w:val="13"/>
                <w:szCs w:val="13"/>
              </w:rPr>
              <w:t>enin</w:t>
            </w:r>
            <w:r>
              <w:rPr>
                <w:rFonts w:ascii="Cambria" w:eastAsia="Cambria" w:hAnsi="Cambria" w:cs="Cambria"/>
                <w:b/>
                <w:bCs/>
                <w:sz w:val="13"/>
                <w:szCs w:val="13"/>
              </w:rPr>
              <w:t>g</w:t>
            </w:r>
            <w:r>
              <w:rPr>
                <w:rFonts w:ascii="Cambria" w:eastAsia="Cambria" w:hAnsi="Cambria" w:cs="Cambria"/>
                <w:b/>
                <w:bCs/>
                <w:spacing w:val="5"/>
                <w:sz w:val="13"/>
                <w:szCs w:val="13"/>
              </w:rPr>
              <w:t xml:space="preserve"> </w:t>
            </w:r>
            <w:r>
              <w:rPr>
                <w:rFonts w:ascii="Cambria" w:eastAsia="Cambria" w:hAnsi="Cambria" w:cs="Cambria"/>
                <w:b/>
                <w:bCs/>
                <w:spacing w:val="-1"/>
                <w:sz w:val="13"/>
                <w:szCs w:val="13"/>
              </w:rPr>
              <w:t>an</w:t>
            </w:r>
            <w:r>
              <w:rPr>
                <w:rFonts w:ascii="Cambria" w:eastAsia="Cambria" w:hAnsi="Cambria" w:cs="Cambria"/>
                <w:b/>
                <w:bCs/>
                <w:sz w:val="13"/>
                <w:szCs w:val="13"/>
              </w:rPr>
              <w:t>d</w:t>
            </w:r>
            <w:r>
              <w:rPr>
                <w:rFonts w:ascii="Cambria" w:eastAsia="Cambria" w:hAnsi="Cambria" w:cs="Cambria"/>
                <w:b/>
                <w:bCs/>
                <w:spacing w:val="4"/>
                <w:sz w:val="13"/>
                <w:szCs w:val="13"/>
              </w:rPr>
              <w:t xml:space="preserve"> </w:t>
            </w:r>
            <w:r>
              <w:rPr>
                <w:rFonts w:ascii="Cambria" w:eastAsia="Cambria" w:hAnsi="Cambria" w:cs="Cambria"/>
                <w:b/>
                <w:bCs/>
                <w:sz w:val="13"/>
                <w:szCs w:val="13"/>
              </w:rPr>
              <w:t>cl</w:t>
            </w:r>
            <w:r>
              <w:rPr>
                <w:rFonts w:ascii="Cambria" w:eastAsia="Cambria" w:hAnsi="Cambria" w:cs="Cambria"/>
                <w:b/>
                <w:bCs/>
                <w:spacing w:val="-1"/>
                <w:sz w:val="13"/>
                <w:szCs w:val="13"/>
              </w:rPr>
              <w:t>osin</w:t>
            </w:r>
            <w:r>
              <w:rPr>
                <w:rFonts w:ascii="Cambria" w:eastAsia="Cambria" w:hAnsi="Cambria" w:cs="Cambria"/>
                <w:b/>
                <w:bCs/>
                <w:sz w:val="13"/>
                <w:szCs w:val="13"/>
              </w:rPr>
              <w:t>g</w:t>
            </w:r>
            <w:r>
              <w:rPr>
                <w:rFonts w:ascii="Cambria" w:eastAsia="Cambria" w:hAnsi="Cambria" w:cs="Cambria"/>
                <w:b/>
                <w:bCs/>
                <w:spacing w:val="6"/>
                <w:sz w:val="13"/>
                <w:szCs w:val="13"/>
              </w:rPr>
              <w:t xml:space="preserve"> </w:t>
            </w:r>
            <w:r>
              <w:rPr>
                <w:rFonts w:ascii="Cambria" w:eastAsia="Cambria" w:hAnsi="Cambria" w:cs="Cambria"/>
                <w:b/>
                <w:bCs/>
                <w:spacing w:val="1"/>
                <w:sz w:val="13"/>
                <w:szCs w:val="13"/>
              </w:rPr>
              <w:t>b</w:t>
            </w:r>
            <w:r>
              <w:rPr>
                <w:rFonts w:ascii="Cambria" w:eastAsia="Cambria" w:hAnsi="Cambria" w:cs="Cambria"/>
                <w:b/>
                <w:bCs/>
                <w:spacing w:val="-2"/>
                <w:sz w:val="13"/>
                <w:szCs w:val="13"/>
              </w:rPr>
              <w:t>a</w:t>
            </w:r>
            <w:r>
              <w:rPr>
                <w:rFonts w:ascii="Cambria" w:eastAsia="Cambria" w:hAnsi="Cambria" w:cs="Cambria"/>
                <w:b/>
                <w:bCs/>
                <w:sz w:val="13"/>
                <w:szCs w:val="13"/>
              </w:rPr>
              <w:t>l</w:t>
            </w:r>
            <w:r>
              <w:rPr>
                <w:rFonts w:ascii="Cambria" w:eastAsia="Cambria" w:hAnsi="Cambria" w:cs="Cambria"/>
                <w:b/>
                <w:bCs/>
                <w:spacing w:val="-2"/>
                <w:sz w:val="13"/>
                <w:szCs w:val="13"/>
              </w:rPr>
              <w:t>a</w:t>
            </w:r>
            <w:r>
              <w:rPr>
                <w:rFonts w:ascii="Cambria" w:eastAsia="Cambria" w:hAnsi="Cambria" w:cs="Cambria"/>
                <w:b/>
                <w:bCs/>
                <w:spacing w:val="-1"/>
                <w:sz w:val="13"/>
                <w:szCs w:val="13"/>
              </w:rPr>
              <w:t>n</w:t>
            </w:r>
            <w:r>
              <w:rPr>
                <w:rFonts w:ascii="Cambria" w:eastAsia="Cambria" w:hAnsi="Cambria" w:cs="Cambria"/>
                <w:b/>
                <w:bCs/>
                <w:sz w:val="13"/>
                <w:szCs w:val="13"/>
              </w:rPr>
              <w:t>c</w:t>
            </w:r>
            <w:r>
              <w:rPr>
                <w:rFonts w:ascii="Cambria" w:eastAsia="Cambria" w:hAnsi="Cambria" w:cs="Cambria"/>
                <w:b/>
                <w:bCs/>
                <w:spacing w:val="-1"/>
                <w:sz w:val="13"/>
                <w:szCs w:val="13"/>
              </w:rPr>
              <w:t>e</w:t>
            </w:r>
            <w:r>
              <w:rPr>
                <w:rFonts w:ascii="Cambria" w:eastAsia="Cambria" w:hAnsi="Cambria" w:cs="Cambria"/>
                <w:b/>
                <w:bCs/>
                <w:sz w:val="13"/>
                <w:szCs w:val="13"/>
              </w:rPr>
              <w:t>s</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o</w:t>
            </w:r>
            <w:r>
              <w:rPr>
                <w:rFonts w:ascii="Cambria" w:eastAsia="Cambria" w:hAnsi="Cambria" w:cs="Cambria"/>
                <w:b/>
                <w:bCs/>
                <w:sz w:val="13"/>
                <w:szCs w:val="13"/>
              </w:rPr>
              <w:t>f</w:t>
            </w:r>
            <w:r>
              <w:rPr>
                <w:rFonts w:ascii="Cambria" w:eastAsia="Cambria" w:hAnsi="Cambria" w:cs="Cambria"/>
                <w:b/>
                <w:bCs/>
                <w:spacing w:val="4"/>
                <w:sz w:val="13"/>
                <w:szCs w:val="13"/>
              </w:rPr>
              <w:t xml:space="preserve"> </w:t>
            </w:r>
            <w:r>
              <w:rPr>
                <w:rFonts w:ascii="Cambria" w:eastAsia="Cambria" w:hAnsi="Cambria" w:cs="Cambria"/>
                <w:b/>
                <w:bCs/>
                <w:sz w:val="13"/>
                <w:szCs w:val="13"/>
              </w:rPr>
              <w:t>p</w:t>
            </w:r>
            <w:r>
              <w:rPr>
                <w:rFonts w:ascii="Cambria" w:eastAsia="Cambria" w:hAnsi="Cambria" w:cs="Cambria"/>
                <w:b/>
                <w:bCs/>
                <w:spacing w:val="-1"/>
                <w:sz w:val="13"/>
                <w:szCs w:val="13"/>
              </w:rPr>
              <w:t>ro</w:t>
            </w:r>
            <w:r>
              <w:rPr>
                <w:rFonts w:ascii="Cambria" w:eastAsia="Cambria" w:hAnsi="Cambria" w:cs="Cambria"/>
                <w:b/>
                <w:bCs/>
                <w:sz w:val="13"/>
                <w:szCs w:val="13"/>
              </w:rPr>
              <w:t>p</w:t>
            </w:r>
            <w:r>
              <w:rPr>
                <w:rFonts w:ascii="Cambria" w:eastAsia="Cambria" w:hAnsi="Cambria" w:cs="Cambria"/>
                <w:b/>
                <w:bCs/>
                <w:spacing w:val="-1"/>
                <w:sz w:val="13"/>
                <w:szCs w:val="13"/>
              </w:rPr>
              <w:t>er</w:t>
            </w:r>
            <w:r>
              <w:rPr>
                <w:rFonts w:ascii="Cambria" w:eastAsia="Cambria" w:hAnsi="Cambria" w:cs="Cambria"/>
                <w:b/>
                <w:bCs/>
                <w:sz w:val="13"/>
                <w:szCs w:val="13"/>
              </w:rPr>
              <w:t>t</w:t>
            </w:r>
            <w:r>
              <w:rPr>
                <w:rFonts w:ascii="Cambria" w:eastAsia="Cambria" w:hAnsi="Cambria" w:cs="Cambria"/>
                <w:b/>
                <w:bCs/>
                <w:spacing w:val="-1"/>
                <w:sz w:val="13"/>
                <w:szCs w:val="13"/>
              </w:rPr>
              <w:t>y</w:t>
            </w:r>
            <w:r>
              <w:rPr>
                <w:rFonts w:ascii="Cambria" w:eastAsia="Cambria" w:hAnsi="Cambria" w:cs="Cambria"/>
                <w:b/>
                <w:bCs/>
                <w:sz w:val="13"/>
                <w:szCs w:val="13"/>
              </w:rPr>
              <w:t>,</w:t>
            </w:r>
            <w:r>
              <w:rPr>
                <w:rFonts w:ascii="Cambria" w:eastAsia="Cambria" w:hAnsi="Cambria" w:cs="Cambria"/>
                <w:b/>
                <w:bCs/>
                <w:spacing w:val="4"/>
                <w:sz w:val="13"/>
                <w:szCs w:val="13"/>
              </w:rPr>
              <w:t xml:space="preserve"> </w:t>
            </w:r>
            <w:r>
              <w:rPr>
                <w:rFonts w:ascii="Cambria" w:eastAsia="Cambria" w:hAnsi="Cambria" w:cs="Cambria"/>
                <w:b/>
                <w:bCs/>
                <w:sz w:val="13"/>
                <w:szCs w:val="13"/>
              </w:rPr>
              <w:t>pl</w:t>
            </w:r>
            <w:r>
              <w:rPr>
                <w:rFonts w:ascii="Cambria" w:eastAsia="Cambria" w:hAnsi="Cambria" w:cs="Cambria"/>
                <w:b/>
                <w:bCs/>
                <w:spacing w:val="-2"/>
                <w:sz w:val="13"/>
                <w:szCs w:val="13"/>
              </w:rPr>
              <w:t>a</w:t>
            </w:r>
            <w:r>
              <w:rPr>
                <w:rFonts w:ascii="Cambria" w:eastAsia="Cambria" w:hAnsi="Cambria" w:cs="Cambria"/>
                <w:b/>
                <w:bCs/>
                <w:spacing w:val="-1"/>
                <w:sz w:val="13"/>
                <w:szCs w:val="13"/>
              </w:rPr>
              <w:t>n</w:t>
            </w:r>
            <w:r>
              <w:rPr>
                <w:rFonts w:ascii="Cambria" w:eastAsia="Cambria" w:hAnsi="Cambria" w:cs="Cambria"/>
                <w:b/>
                <w:bCs/>
                <w:sz w:val="13"/>
                <w:szCs w:val="13"/>
              </w:rPr>
              <w:t>t</w:t>
            </w:r>
            <w:r>
              <w:rPr>
                <w:rFonts w:ascii="Cambria" w:eastAsia="Cambria" w:hAnsi="Cambria" w:cs="Cambria"/>
                <w:b/>
                <w:bCs/>
                <w:spacing w:val="5"/>
                <w:sz w:val="13"/>
                <w:szCs w:val="13"/>
              </w:rPr>
              <w:t xml:space="preserve"> </w:t>
            </w:r>
            <w:r>
              <w:rPr>
                <w:rFonts w:ascii="Cambria" w:eastAsia="Cambria" w:hAnsi="Cambria" w:cs="Cambria"/>
                <w:b/>
                <w:bCs/>
                <w:spacing w:val="-2"/>
                <w:sz w:val="13"/>
                <w:szCs w:val="13"/>
              </w:rPr>
              <w:t>a</w:t>
            </w:r>
            <w:r>
              <w:rPr>
                <w:rFonts w:ascii="Cambria" w:eastAsia="Cambria" w:hAnsi="Cambria" w:cs="Cambria"/>
                <w:b/>
                <w:bCs/>
                <w:spacing w:val="-1"/>
                <w:sz w:val="13"/>
                <w:szCs w:val="13"/>
              </w:rPr>
              <w:t>n</w:t>
            </w:r>
            <w:r>
              <w:rPr>
                <w:rFonts w:ascii="Cambria" w:eastAsia="Cambria" w:hAnsi="Cambria" w:cs="Cambria"/>
                <w:b/>
                <w:bCs/>
                <w:sz w:val="13"/>
                <w:szCs w:val="13"/>
              </w:rPr>
              <w:t>d</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e</w:t>
            </w:r>
            <w:r>
              <w:rPr>
                <w:rFonts w:ascii="Cambria" w:eastAsia="Cambria" w:hAnsi="Cambria" w:cs="Cambria"/>
                <w:b/>
                <w:bCs/>
                <w:spacing w:val="1"/>
                <w:sz w:val="13"/>
                <w:szCs w:val="13"/>
              </w:rPr>
              <w:t>q</w:t>
            </w:r>
            <w:r>
              <w:rPr>
                <w:rFonts w:ascii="Cambria" w:eastAsia="Cambria" w:hAnsi="Cambria" w:cs="Cambria"/>
                <w:b/>
                <w:bCs/>
                <w:sz w:val="13"/>
                <w:szCs w:val="13"/>
              </w:rPr>
              <w:t>u</w:t>
            </w:r>
            <w:r>
              <w:rPr>
                <w:rFonts w:ascii="Cambria" w:eastAsia="Cambria" w:hAnsi="Cambria" w:cs="Cambria"/>
                <w:b/>
                <w:bCs/>
                <w:spacing w:val="-1"/>
                <w:sz w:val="13"/>
                <w:szCs w:val="13"/>
              </w:rPr>
              <w:t>i</w:t>
            </w:r>
            <w:r>
              <w:rPr>
                <w:rFonts w:ascii="Cambria" w:eastAsia="Cambria" w:hAnsi="Cambria" w:cs="Cambria"/>
                <w:b/>
                <w:bCs/>
                <w:sz w:val="13"/>
                <w:szCs w:val="13"/>
              </w:rPr>
              <w:t>pm</w:t>
            </w:r>
            <w:r>
              <w:rPr>
                <w:rFonts w:ascii="Cambria" w:eastAsia="Cambria" w:hAnsi="Cambria" w:cs="Cambria"/>
                <w:b/>
                <w:bCs/>
                <w:spacing w:val="-1"/>
                <w:sz w:val="13"/>
                <w:szCs w:val="13"/>
              </w:rPr>
              <w:t>en</w:t>
            </w:r>
            <w:r>
              <w:rPr>
                <w:rFonts w:ascii="Cambria" w:eastAsia="Cambria" w:hAnsi="Cambria" w:cs="Cambria"/>
                <w:b/>
                <w:bCs/>
                <w:sz w:val="13"/>
                <w:szCs w:val="13"/>
              </w:rPr>
              <w:t>t</w:t>
            </w:r>
            <w:r>
              <w:rPr>
                <w:rFonts w:ascii="Cambria" w:eastAsia="Cambria" w:hAnsi="Cambria" w:cs="Cambria"/>
                <w:b/>
                <w:bCs/>
                <w:spacing w:val="4"/>
                <w:sz w:val="13"/>
                <w:szCs w:val="13"/>
              </w:rPr>
              <w:t xml:space="preserve"> </w:t>
            </w:r>
            <w:r>
              <w:rPr>
                <w:rFonts w:ascii="Cambria" w:eastAsia="Cambria" w:hAnsi="Cambria" w:cs="Cambria"/>
                <w:b/>
                <w:bCs/>
                <w:spacing w:val="-2"/>
                <w:sz w:val="13"/>
                <w:szCs w:val="13"/>
              </w:rPr>
              <w:t>a</w:t>
            </w:r>
            <w:r>
              <w:rPr>
                <w:rFonts w:ascii="Cambria" w:eastAsia="Cambria" w:hAnsi="Cambria" w:cs="Cambria"/>
                <w:b/>
                <w:bCs/>
                <w:spacing w:val="-1"/>
                <w:sz w:val="13"/>
                <w:szCs w:val="13"/>
              </w:rPr>
              <w:t>n</w:t>
            </w:r>
            <w:r>
              <w:rPr>
                <w:rFonts w:ascii="Cambria" w:eastAsia="Cambria" w:hAnsi="Cambria" w:cs="Cambria"/>
                <w:b/>
                <w:bCs/>
                <w:sz w:val="13"/>
                <w:szCs w:val="13"/>
              </w:rPr>
              <w:t>d</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in</w:t>
            </w:r>
            <w:r>
              <w:rPr>
                <w:rFonts w:ascii="Cambria" w:eastAsia="Cambria" w:hAnsi="Cambria" w:cs="Cambria"/>
                <w:b/>
                <w:bCs/>
                <w:sz w:val="13"/>
                <w:szCs w:val="13"/>
              </w:rPr>
              <w:t>t</w:t>
            </w:r>
            <w:r>
              <w:rPr>
                <w:rFonts w:ascii="Cambria" w:eastAsia="Cambria" w:hAnsi="Cambria" w:cs="Cambria"/>
                <w:b/>
                <w:bCs/>
                <w:spacing w:val="-2"/>
                <w:sz w:val="13"/>
                <w:szCs w:val="13"/>
              </w:rPr>
              <w:t>a</w:t>
            </w:r>
            <w:r>
              <w:rPr>
                <w:rFonts w:ascii="Cambria" w:eastAsia="Cambria" w:hAnsi="Cambria" w:cs="Cambria"/>
                <w:b/>
                <w:bCs/>
                <w:spacing w:val="1"/>
                <w:sz w:val="13"/>
                <w:szCs w:val="13"/>
              </w:rPr>
              <w:t>n</w:t>
            </w:r>
            <w:r>
              <w:rPr>
                <w:rFonts w:ascii="Cambria" w:eastAsia="Cambria" w:hAnsi="Cambria" w:cs="Cambria"/>
                <w:b/>
                <w:bCs/>
                <w:sz w:val="13"/>
                <w:szCs w:val="13"/>
              </w:rPr>
              <w:t>g</w:t>
            </w:r>
            <w:r>
              <w:rPr>
                <w:rFonts w:ascii="Cambria" w:eastAsia="Cambria" w:hAnsi="Cambria" w:cs="Cambria"/>
                <w:b/>
                <w:bCs/>
                <w:spacing w:val="-1"/>
                <w:sz w:val="13"/>
                <w:szCs w:val="13"/>
              </w:rPr>
              <w:t>i</w:t>
            </w:r>
            <w:r>
              <w:rPr>
                <w:rFonts w:ascii="Cambria" w:eastAsia="Cambria" w:hAnsi="Cambria" w:cs="Cambria"/>
                <w:b/>
                <w:bCs/>
                <w:spacing w:val="1"/>
                <w:sz w:val="13"/>
                <w:szCs w:val="13"/>
              </w:rPr>
              <w:t>b</w:t>
            </w:r>
            <w:r>
              <w:rPr>
                <w:rFonts w:ascii="Cambria" w:eastAsia="Cambria" w:hAnsi="Cambria" w:cs="Cambria"/>
                <w:b/>
                <w:bCs/>
                <w:sz w:val="13"/>
                <w:szCs w:val="13"/>
              </w:rPr>
              <w:t>l</w:t>
            </w:r>
            <w:r>
              <w:rPr>
                <w:rFonts w:ascii="Cambria" w:eastAsia="Cambria" w:hAnsi="Cambria" w:cs="Cambria"/>
                <w:b/>
                <w:bCs/>
                <w:spacing w:val="-1"/>
                <w:sz w:val="13"/>
                <w:szCs w:val="13"/>
              </w:rPr>
              <w:t>e</w:t>
            </w:r>
            <w:r>
              <w:rPr>
                <w:rFonts w:ascii="Cambria" w:eastAsia="Cambria" w:hAnsi="Cambria" w:cs="Cambria"/>
                <w:b/>
                <w:bCs/>
                <w:sz w:val="13"/>
                <w:szCs w:val="13"/>
              </w:rPr>
              <w:t>s</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2016</w:t>
            </w:r>
          </w:p>
        </w:tc>
        <w:tc>
          <w:tcPr>
            <w:tcW w:w="5862" w:type="dxa"/>
            <w:gridSpan w:val="5"/>
            <w:tcBorders>
              <w:top w:val="nil"/>
              <w:left w:val="nil"/>
              <w:bottom w:val="single" w:sz="10" w:space="0" w:color="000000"/>
              <w:right w:val="nil"/>
            </w:tcBorders>
          </w:tcPr>
          <w:p w14:paraId="400C1F9D" w14:textId="77777777" w:rsidR="00C802DA" w:rsidRDefault="00C802DA" w:rsidP="004C4121"/>
        </w:tc>
      </w:tr>
      <w:tr w:rsidR="00C802DA" w14:paraId="7083EFA0" w14:textId="77777777" w:rsidTr="004C4121">
        <w:trPr>
          <w:trHeight w:hRule="exact" w:val="330"/>
        </w:trPr>
        <w:tc>
          <w:tcPr>
            <w:tcW w:w="6810" w:type="dxa"/>
            <w:tcBorders>
              <w:top w:val="single" w:sz="10" w:space="0" w:color="000000"/>
              <w:left w:val="nil"/>
              <w:bottom w:val="nil"/>
              <w:right w:val="nil"/>
            </w:tcBorders>
          </w:tcPr>
          <w:p w14:paraId="3CB8E6C7" w14:textId="77777777" w:rsidR="00C802DA" w:rsidRDefault="00C802DA" w:rsidP="004C4121"/>
        </w:tc>
        <w:tc>
          <w:tcPr>
            <w:tcW w:w="1116" w:type="dxa"/>
            <w:tcBorders>
              <w:top w:val="single" w:sz="10" w:space="0" w:color="000000"/>
              <w:left w:val="nil"/>
              <w:bottom w:val="nil"/>
              <w:right w:val="nil"/>
            </w:tcBorders>
          </w:tcPr>
          <w:p w14:paraId="1C7A3976" w14:textId="77777777" w:rsidR="00C802DA" w:rsidRDefault="00C802DA" w:rsidP="004C4121"/>
        </w:tc>
        <w:tc>
          <w:tcPr>
            <w:tcW w:w="1268" w:type="dxa"/>
            <w:tcBorders>
              <w:top w:val="single" w:sz="10" w:space="0" w:color="000000"/>
              <w:left w:val="nil"/>
              <w:bottom w:val="nil"/>
              <w:right w:val="nil"/>
            </w:tcBorders>
          </w:tcPr>
          <w:p w14:paraId="17FB1D31" w14:textId="77777777" w:rsidR="00C802DA" w:rsidRDefault="00C802DA" w:rsidP="004C4121">
            <w:pPr>
              <w:pStyle w:val="TableParagraph"/>
              <w:spacing w:before="4" w:line="160" w:lineRule="exact"/>
              <w:rPr>
                <w:szCs w:val="16"/>
              </w:rPr>
            </w:pPr>
          </w:p>
          <w:p w14:paraId="179B928E" w14:textId="77777777" w:rsidR="00C802DA" w:rsidRDefault="00C802DA" w:rsidP="004C4121">
            <w:pPr>
              <w:pStyle w:val="TableParagraph"/>
              <w:ind w:left="477"/>
              <w:rPr>
                <w:rFonts w:ascii="Cambria" w:eastAsia="Cambria" w:hAnsi="Cambria" w:cs="Cambria"/>
                <w:sz w:val="13"/>
                <w:szCs w:val="13"/>
              </w:rPr>
            </w:pPr>
            <w:r>
              <w:rPr>
                <w:rFonts w:ascii="Cambria" w:eastAsia="Cambria" w:hAnsi="Cambria" w:cs="Cambria"/>
                <w:b/>
                <w:bCs/>
                <w:spacing w:val="-1"/>
                <w:sz w:val="13"/>
                <w:szCs w:val="13"/>
              </w:rPr>
              <w:t>Lease</w:t>
            </w:r>
            <w:r>
              <w:rPr>
                <w:rFonts w:ascii="Cambria" w:eastAsia="Cambria" w:hAnsi="Cambria" w:cs="Cambria"/>
                <w:b/>
                <w:bCs/>
                <w:sz w:val="13"/>
                <w:szCs w:val="13"/>
              </w:rPr>
              <w:t>h</w:t>
            </w:r>
            <w:r>
              <w:rPr>
                <w:rFonts w:ascii="Cambria" w:eastAsia="Cambria" w:hAnsi="Cambria" w:cs="Cambria"/>
                <w:b/>
                <w:bCs/>
                <w:spacing w:val="-1"/>
                <w:sz w:val="13"/>
                <w:szCs w:val="13"/>
              </w:rPr>
              <w:t>old</w:t>
            </w:r>
          </w:p>
        </w:tc>
        <w:tc>
          <w:tcPr>
            <w:tcW w:w="1191" w:type="dxa"/>
            <w:tcBorders>
              <w:top w:val="single" w:sz="10" w:space="0" w:color="000000"/>
              <w:left w:val="nil"/>
              <w:bottom w:val="nil"/>
              <w:right w:val="nil"/>
            </w:tcBorders>
          </w:tcPr>
          <w:p w14:paraId="46521C70" w14:textId="77777777" w:rsidR="00C802DA" w:rsidRDefault="00C802DA" w:rsidP="004C4121">
            <w:pPr>
              <w:pStyle w:val="TableParagraph"/>
              <w:spacing w:before="4" w:line="160" w:lineRule="exact"/>
              <w:rPr>
                <w:szCs w:val="16"/>
              </w:rPr>
            </w:pPr>
          </w:p>
          <w:p w14:paraId="5719E022" w14:textId="77777777" w:rsidR="00C802DA" w:rsidRDefault="00C802DA" w:rsidP="004C4121">
            <w:pPr>
              <w:pStyle w:val="TableParagraph"/>
              <w:ind w:left="398"/>
              <w:rPr>
                <w:rFonts w:ascii="Cambria" w:eastAsia="Cambria" w:hAnsi="Cambria" w:cs="Cambria"/>
                <w:sz w:val="13"/>
                <w:szCs w:val="13"/>
              </w:rPr>
            </w:pPr>
            <w:r>
              <w:rPr>
                <w:rFonts w:ascii="Cambria" w:eastAsia="Cambria" w:hAnsi="Cambria" w:cs="Cambria"/>
                <w:b/>
                <w:bCs/>
                <w:sz w:val="13"/>
                <w:szCs w:val="13"/>
              </w:rPr>
              <w:t>P</w:t>
            </w:r>
            <w:r>
              <w:rPr>
                <w:rFonts w:ascii="Cambria" w:eastAsia="Cambria" w:hAnsi="Cambria" w:cs="Cambria"/>
                <w:b/>
                <w:bCs/>
                <w:spacing w:val="-1"/>
                <w:sz w:val="13"/>
                <w:szCs w:val="13"/>
              </w:rPr>
              <w:t>lan</w:t>
            </w:r>
            <w:r>
              <w:rPr>
                <w:rFonts w:ascii="Cambria" w:eastAsia="Cambria" w:hAnsi="Cambria" w:cs="Cambria"/>
                <w:b/>
                <w:bCs/>
                <w:sz w:val="13"/>
                <w:szCs w:val="13"/>
              </w:rPr>
              <w:t>t</w:t>
            </w:r>
            <w:r>
              <w:rPr>
                <w:rFonts w:ascii="Cambria" w:eastAsia="Cambria" w:hAnsi="Cambria" w:cs="Cambria"/>
                <w:b/>
                <w:bCs/>
                <w:spacing w:val="3"/>
                <w:sz w:val="13"/>
                <w:szCs w:val="13"/>
              </w:rPr>
              <w:t xml:space="preserve"> </w:t>
            </w:r>
            <w:r>
              <w:rPr>
                <w:rFonts w:ascii="Cambria" w:eastAsia="Cambria" w:hAnsi="Cambria" w:cs="Cambria"/>
                <w:b/>
                <w:bCs/>
                <w:sz w:val="13"/>
                <w:szCs w:val="13"/>
              </w:rPr>
              <w:t>&amp;</w:t>
            </w:r>
          </w:p>
        </w:tc>
        <w:tc>
          <w:tcPr>
            <w:tcW w:w="1370" w:type="dxa"/>
            <w:tcBorders>
              <w:top w:val="single" w:sz="10" w:space="0" w:color="000000"/>
              <w:left w:val="nil"/>
              <w:bottom w:val="nil"/>
              <w:right w:val="nil"/>
            </w:tcBorders>
          </w:tcPr>
          <w:p w14:paraId="16B86453" w14:textId="77777777" w:rsidR="00C802DA" w:rsidRDefault="00C802DA" w:rsidP="004C4121">
            <w:pPr>
              <w:pStyle w:val="TableParagraph"/>
              <w:spacing w:before="4" w:line="160" w:lineRule="exact"/>
              <w:rPr>
                <w:szCs w:val="16"/>
              </w:rPr>
            </w:pPr>
          </w:p>
          <w:p w14:paraId="3AED942D" w14:textId="77777777" w:rsidR="00C802DA" w:rsidRDefault="00C802DA" w:rsidP="004C4121">
            <w:pPr>
              <w:pStyle w:val="TableParagraph"/>
              <w:ind w:left="344"/>
              <w:rPr>
                <w:rFonts w:ascii="Cambria" w:eastAsia="Cambria" w:hAnsi="Cambria" w:cs="Cambria"/>
                <w:sz w:val="13"/>
                <w:szCs w:val="13"/>
              </w:rPr>
            </w:pPr>
            <w:r>
              <w:rPr>
                <w:rFonts w:ascii="Cambria" w:eastAsia="Cambria" w:hAnsi="Cambria" w:cs="Cambria"/>
                <w:b/>
                <w:bCs/>
                <w:spacing w:val="1"/>
                <w:sz w:val="13"/>
                <w:szCs w:val="13"/>
              </w:rPr>
              <w:t>C</w:t>
            </w:r>
            <w:r>
              <w:rPr>
                <w:rFonts w:ascii="Cambria" w:eastAsia="Cambria" w:hAnsi="Cambria" w:cs="Cambria"/>
                <w:b/>
                <w:bCs/>
                <w:spacing w:val="-1"/>
                <w:sz w:val="13"/>
                <w:szCs w:val="13"/>
              </w:rPr>
              <w:t>om</w:t>
            </w:r>
            <w:r>
              <w:rPr>
                <w:rFonts w:ascii="Cambria" w:eastAsia="Cambria" w:hAnsi="Cambria" w:cs="Cambria"/>
                <w:b/>
                <w:bCs/>
                <w:sz w:val="13"/>
                <w:szCs w:val="13"/>
              </w:rPr>
              <w:t>pu</w:t>
            </w:r>
            <w:r>
              <w:rPr>
                <w:rFonts w:ascii="Cambria" w:eastAsia="Cambria" w:hAnsi="Cambria" w:cs="Cambria"/>
                <w:b/>
                <w:bCs/>
                <w:spacing w:val="-1"/>
                <w:sz w:val="13"/>
                <w:szCs w:val="13"/>
              </w:rPr>
              <w:t>ter</w:t>
            </w:r>
          </w:p>
        </w:tc>
        <w:tc>
          <w:tcPr>
            <w:tcW w:w="917" w:type="dxa"/>
            <w:tcBorders>
              <w:top w:val="single" w:sz="10" w:space="0" w:color="000000"/>
              <w:left w:val="nil"/>
              <w:bottom w:val="nil"/>
              <w:right w:val="nil"/>
            </w:tcBorders>
          </w:tcPr>
          <w:p w14:paraId="475A5BE3" w14:textId="77777777" w:rsidR="00C802DA" w:rsidRDefault="00C802DA" w:rsidP="004C4121"/>
        </w:tc>
      </w:tr>
      <w:tr w:rsidR="00C802DA" w14:paraId="2B5FC658" w14:textId="77777777" w:rsidTr="004C4121">
        <w:trPr>
          <w:trHeight w:hRule="exact" w:val="351"/>
        </w:trPr>
        <w:tc>
          <w:tcPr>
            <w:tcW w:w="6810" w:type="dxa"/>
            <w:tcBorders>
              <w:top w:val="nil"/>
              <w:left w:val="nil"/>
              <w:bottom w:val="single" w:sz="10" w:space="0" w:color="000000"/>
              <w:right w:val="nil"/>
            </w:tcBorders>
          </w:tcPr>
          <w:p w14:paraId="108CB700" w14:textId="77777777" w:rsidR="00C802DA" w:rsidRDefault="00C802DA" w:rsidP="004C4121"/>
        </w:tc>
        <w:tc>
          <w:tcPr>
            <w:tcW w:w="1116" w:type="dxa"/>
            <w:tcBorders>
              <w:top w:val="nil"/>
              <w:left w:val="nil"/>
              <w:bottom w:val="single" w:sz="10" w:space="0" w:color="000000"/>
              <w:right w:val="nil"/>
            </w:tcBorders>
          </w:tcPr>
          <w:p w14:paraId="015547CE" w14:textId="77777777" w:rsidR="00C802DA" w:rsidRDefault="00C802DA" w:rsidP="004C4121">
            <w:pPr>
              <w:pStyle w:val="TableParagraph"/>
              <w:spacing w:before="1"/>
              <w:ind w:left="336"/>
              <w:rPr>
                <w:rFonts w:ascii="Cambria" w:eastAsia="Cambria" w:hAnsi="Cambria" w:cs="Cambria"/>
                <w:sz w:val="13"/>
                <w:szCs w:val="13"/>
              </w:rPr>
            </w:pPr>
            <w:r>
              <w:rPr>
                <w:rFonts w:ascii="Cambria" w:eastAsia="Cambria" w:hAnsi="Cambria" w:cs="Cambria"/>
                <w:b/>
                <w:bCs/>
                <w:sz w:val="13"/>
                <w:szCs w:val="13"/>
              </w:rPr>
              <w:t>Bu</w:t>
            </w:r>
            <w:r>
              <w:rPr>
                <w:rFonts w:ascii="Cambria" w:eastAsia="Cambria" w:hAnsi="Cambria" w:cs="Cambria"/>
                <w:b/>
                <w:bCs/>
                <w:spacing w:val="-1"/>
                <w:sz w:val="13"/>
                <w:szCs w:val="13"/>
              </w:rPr>
              <w:t>il</w:t>
            </w:r>
            <w:r>
              <w:rPr>
                <w:rFonts w:ascii="Cambria" w:eastAsia="Cambria" w:hAnsi="Cambria" w:cs="Cambria"/>
                <w:b/>
                <w:bCs/>
                <w:sz w:val="13"/>
                <w:szCs w:val="13"/>
              </w:rPr>
              <w:t>d</w:t>
            </w:r>
            <w:r>
              <w:rPr>
                <w:rFonts w:ascii="Cambria" w:eastAsia="Cambria" w:hAnsi="Cambria" w:cs="Cambria"/>
                <w:b/>
                <w:bCs/>
                <w:spacing w:val="-1"/>
                <w:sz w:val="13"/>
                <w:szCs w:val="13"/>
              </w:rPr>
              <w:t>in</w:t>
            </w:r>
            <w:r>
              <w:rPr>
                <w:rFonts w:ascii="Cambria" w:eastAsia="Cambria" w:hAnsi="Cambria" w:cs="Cambria"/>
                <w:b/>
                <w:bCs/>
                <w:spacing w:val="1"/>
                <w:sz w:val="13"/>
                <w:szCs w:val="13"/>
              </w:rPr>
              <w:t>g</w:t>
            </w:r>
            <w:r>
              <w:rPr>
                <w:rFonts w:ascii="Cambria" w:eastAsia="Cambria" w:hAnsi="Cambria" w:cs="Cambria"/>
                <w:b/>
                <w:bCs/>
                <w:sz w:val="13"/>
                <w:szCs w:val="13"/>
              </w:rPr>
              <w:t>s</w:t>
            </w:r>
          </w:p>
          <w:p w14:paraId="3FB06448" w14:textId="77777777" w:rsidR="00C802DA" w:rsidRDefault="00C802DA" w:rsidP="004C4121">
            <w:pPr>
              <w:pStyle w:val="TableParagraph"/>
              <w:spacing w:before="13"/>
              <w:ind w:left="568"/>
              <w:rPr>
                <w:rFonts w:ascii="Cambria" w:eastAsia="Cambria" w:hAnsi="Cambria" w:cs="Cambria"/>
                <w:sz w:val="13"/>
                <w:szCs w:val="13"/>
              </w:rPr>
            </w:pPr>
            <w:r>
              <w:rPr>
                <w:rFonts w:ascii="Cambria" w:eastAsia="Cambria" w:hAnsi="Cambria" w:cs="Cambria"/>
                <w:b/>
                <w:bCs/>
                <w:sz w:val="13"/>
                <w:szCs w:val="13"/>
              </w:rPr>
              <w:t>$'</w:t>
            </w:r>
            <w:r>
              <w:rPr>
                <w:rFonts w:ascii="Cambria" w:eastAsia="Cambria" w:hAnsi="Cambria" w:cs="Cambria"/>
                <w:b/>
                <w:bCs/>
                <w:spacing w:val="1"/>
                <w:sz w:val="13"/>
                <w:szCs w:val="13"/>
              </w:rPr>
              <w:t>000</w:t>
            </w:r>
          </w:p>
        </w:tc>
        <w:tc>
          <w:tcPr>
            <w:tcW w:w="1268" w:type="dxa"/>
            <w:tcBorders>
              <w:top w:val="nil"/>
              <w:left w:val="nil"/>
              <w:bottom w:val="single" w:sz="10" w:space="0" w:color="000000"/>
              <w:right w:val="nil"/>
            </w:tcBorders>
          </w:tcPr>
          <w:p w14:paraId="6D03EBB5" w14:textId="77777777" w:rsidR="00C802DA" w:rsidRDefault="00C802DA" w:rsidP="004C4121">
            <w:pPr>
              <w:pStyle w:val="TableParagraph"/>
              <w:spacing w:before="1"/>
              <w:ind w:left="201"/>
              <w:rPr>
                <w:rFonts w:ascii="Cambria" w:eastAsia="Cambria" w:hAnsi="Cambria" w:cs="Cambria"/>
                <w:sz w:val="13"/>
                <w:szCs w:val="13"/>
              </w:rPr>
            </w:pPr>
            <w:r>
              <w:rPr>
                <w:rFonts w:ascii="Cambria" w:eastAsia="Cambria" w:hAnsi="Cambria" w:cs="Cambria"/>
                <w:b/>
                <w:bCs/>
                <w:spacing w:val="-1"/>
                <w:sz w:val="13"/>
                <w:szCs w:val="13"/>
              </w:rPr>
              <w:t>Im</w:t>
            </w:r>
            <w:r>
              <w:rPr>
                <w:rFonts w:ascii="Cambria" w:eastAsia="Cambria" w:hAnsi="Cambria" w:cs="Cambria"/>
                <w:b/>
                <w:bCs/>
                <w:sz w:val="13"/>
                <w:szCs w:val="13"/>
              </w:rPr>
              <w:t>p</w:t>
            </w:r>
            <w:r>
              <w:rPr>
                <w:rFonts w:ascii="Cambria" w:eastAsia="Cambria" w:hAnsi="Cambria" w:cs="Cambria"/>
                <w:b/>
                <w:bCs/>
                <w:spacing w:val="-1"/>
                <w:sz w:val="13"/>
                <w:szCs w:val="13"/>
              </w:rPr>
              <w:t>rovements</w:t>
            </w:r>
          </w:p>
          <w:p w14:paraId="4A7663FB" w14:textId="77777777" w:rsidR="00C802DA" w:rsidRDefault="00C802DA" w:rsidP="004C4121">
            <w:pPr>
              <w:pStyle w:val="TableParagraph"/>
              <w:spacing w:before="13"/>
              <w:ind w:left="749"/>
              <w:rPr>
                <w:rFonts w:ascii="Cambria" w:eastAsia="Cambria" w:hAnsi="Cambria" w:cs="Cambria"/>
                <w:sz w:val="13"/>
                <w:szCs w:val="13"/>
              </w:rPr>
            </w:pPr>
            <w:r>
              <w:rPr>
                <w:rFonts w:ascii="Cambria" w:eastAsia="Cambria" w:hAnsi="Cambria" w:cs="Cambria"/>
                <w:b/>
                <w:bCs/>
                <w:sz w:val="13"/>
                <w:szCs w:val="13"/>
              </w:rPr>
              <w:t>$'</w:t>
            </w:r>
            <w:r>
              <w:rPr>
                <w:rFonts w:ascii="Cambria" w:eastAsia="Cambria" w:hAnsi="Cambria" w:cs="Cambria"/>
                <w:b/>
                <w:bCs/>
                <w:spacing w:val="1"/>
                <w:sz w:val="13"/>
                <w:szCs w:val="13"/>
              </w:rPr>
              <w:t>000</w:t>
            </w:r>
          </w:p>
        </w:tc>
        <w:tc>
          <w:tcPr>
            <w:tcW w:w="1191" w:type="dxa"/>
            <w:tcBorders>
              <w:top w:val="nil"/>
              <w:left w:val="nil"/>
              <w:bottom w:val="single" w:sz="10" w:space="0" w:color="000000"/>
              <w:right w:val="nil"/>
            </w:tcBorders>
          </w:tcPr>
          <w:p w14:paraId="3AE67D4F" w14:textId="77777777" w:rsidR="00C802DA" w:rsidRDefault="00C802DA" w:rsidP="004C4121">
            <w:pPr>
              <w:pStyle w:val="TableParagraph"/>
              <w:spacing w:before="1"/>
              <w:ind w:left="173"/>
              <w:rPr>
                <w:rFonts w:ascii="Cambria" w:eastAsia="Cambria" w:hAnsi="Cambria" w:cs="Cambria"/>
                <w:sz w:val="13"/>
                <w:szCs w:val="13"/>
              </w:rPr>
            </w:pPr>
            <w:r>
              <w:rPr>
                <w:rFonts w:ascii="Cambria" w:eastAsia="Cambria" w:hAnsi="Cambria" w:cs="Cambria"/>
                <w:b/>
                <w:bCs/>
                <w:sz w:val="13"/>
                <w:szCs w:val="13"/>
              </w:rPr>
              <w:t>E</w:t>
            </w:r>
            <w:r>
              <w:rPr>
                <w:rFonts w:ascii="Cambria" w:eastAsia="Cambria" w:hAnsi="Cambria" w:cs="Cambria"/>
                <w:b/>
                <w:bCs/>
                <w:spacing w:val="1"/>
                <w:sz w:val="13"/>
                <w:szCs w:val="13"/>
              </w:rPr>
              <w:t>q</w:t>
            </w:r>
            <w:r>
              <w:rPr>
                <w:rFonts w:ascii="Cambria" w:eastAsia="Cambria" w:hAnsi="Cambria" w:cs="Cambria"/>
                <w:b/>
                <w:bCs/>
                <w:sz w:val="13"/>
                <w:szCs w:val="13"/>
              </w:rPr>
              <w:t>u</w:t>
            </w:r>
            <w:r>
              <w:rPr>
                <w:rFonts w:ascii="Cambria" w:eastAsia="Cambria" w:hAnsi="Cambria" w:cs="Cambria"/>
                <w:b/>
                <w:bCs/>
                <w:spacing w:val="-1"/>
                <w:sz w:val="13"/>
                <w:szCs w:val="13"/>
              </w:rPr>
              <w:t>i</w:t>
            </w:r>
            <w:r>
              <w:rPr>
                <w:rFonts w:ascii="Cambria" w:eastAsia="Cambria" w:hAnsi="Cambria" w:cs="Cambria"/>
                <w:b/>
                <w:bCs/>
                <w:sz w:val="13"/>
                <w:szCs w:val="13"/>
              </w:rPr>
              <w:t>p</w:t>
            </w:r>
            <w:r>
              <w:rPr>
                <w:rFonts w:ascii="Cambria" w:eastAsia="Cambria" w:hAnsi="Cambria" w:cs="Cambria"/>
                <w:b/>
                <w:bCs/>
                <w:spacing w:val="-1"/>
                <w:sz w:val="13"/>
                <w:szCs w:val="13"/>
              </w:rPr>
              <w:t>ment</w:t>
            </w:r>
          </w:p>
          <w:p w14:paraId="37621378" w14:textId="77777777" w:rsidR="00C802DA" w:rsidRDefault="00C802DA" w:rsidP="004C4121">
            <w:pPr>
              <w:pStyle w:val="TableParagraph"/>
              <w:spacing w:before="13"/>
              <w:ind w:left="500"/>
              <w:rPr>
                <w:rFonts w:ascii="Cambria" w:eastAsia="Cambria" w:hAnsi="Cambria" w:cs="Cambria"/>
                <w:sz w:val="13"/>
                <w:szCs w:val="13"/>
              </w:rPr>
            </w:pPr>
            <w:r>
              <w:rPr>
                <w:rFonts w:ascii="Cambria" w:eastAsia="Cambria" w:hAnsi="Cambria" w:cs="Cambria"/>
                <w:b/>
                <w:bCs/>
                <w:sz w:val="13"/>
                <w:szCs w:val="13"/>
              </w:rPr>
              <w:t>$'</w:t>
            </w:r>
            <w:r>
              <w:rPr>
                <w:rFonts w:ascii="Cambria" w:eastAsia="Cambria" w:hAnsi="Cambria" w:cs="Cambria"/>
                <w:b/>
                <w:bCs/>
                <w:spacing w:val="1"/>
                <w:sz w:val="13"/>
                <w:szCs w:val="13"/>
              </w:rPr>
              <w:t>000</w:t>
            </w:r>
          </w:p>
        </w:tc>
        <w:tc>
          <w:tcPr>
            <w:tcW w:w="1370" w:type="dxa"/>
            <w:tcBorders>
              <w:top w:val="nil"/>
              <w:left w:val="nil"/>
              <w:bottom w:val="single" w:sz="10" w:space="0" w:color="000000"/>
              <w:right w:val="nil"/>
            </w:tcBorders>
          </w:tcPr>
          <w:p w14:paraId="4891BF48" w14:textId="77777777" w:rsidR="00C802DA" w:rsidRDefault="00C802DA" w:rsidP="004C4121">
            <w:pPr>
              <w:pStyle w:val="TableParagraph"/>
              <w:spacing w:before="1"/>
              <w:ind w:right="11"/>
              <w:jc w:val="center"/>
              <w:rPr>
                <w:rFonts w:ascii="Cambria" w:eastAsia="Cambria" w:hAnsi="Cambria" w:cs="Cambria"/>
                <w:sz w:val="13"/>
                <w:szCs w:val="13"/>
              </w:rPr>
            </w:pPr>
            <w:r>
              <w:rPr>
                <w:rFonts w:ascii="Cambria" w:eastAsia="Cambria" w:hAnsi="Cambria" w:cs="Cambria"/>
                <w:b/>
                <w:bCs/>
                <w:spacing w:val="-1"/>
                <w:sz w:val="13"/>
                <w:szCs w:val="13"/>
              </w:rPr>
              <w:t>Soft</w:t>
            </w:r>
            <w:r>
              <w:rPr>
                <w:rFonts w:ascii="Cambria" w:eastAsia="Cambria" w:hAnsi="Cambria" w:cs="Cambria"/>
                <w:b/>
                <w:bCs/>
                <w:sz w:val="13"/>
                <w:szCs w:val="13"/>
              </w:rPr>
              <w:t>w</w:t>
            </w:r>
            <w:r>
              <w:rPr>
                <w:rFonts w:ascii="Cambria" w:eastAsia="Cambria" w:hAnsi="Cambria" w:cs="Cambria"/>
                <w:b/>
                <w:bCs/>
                <w:spacing w:val="-2"/>
                <w:sz w:val="13"/>
                <w:szCs w:val="13"/>
              </w:rPr>
              <w:t>a</w:t>
            </w:r>
            <w:r>
              <w:rPr>
                <w:rFonts w:ascii="Cambria" w:eastAsia="Cambria" w:hAnsi="Cambria" w:cs="Cambria"/>
                <w:b/>
                <w:bCs/>
                <w:spacing w:val="-1"/>
                <w:sz w:val="13"/>
                <w:szCs w:val="13"/>
              </w:rPr>
              <w:t>re</w:t>
            </w:r>
          </w:p>
          <w:p w14:paraId="1A63FB16" w14:textId="77777777" w:rsidR="00C802DA" w:rsidRDefault="00C802DA" w:rsidP="004C4121">
            <w:pPr>
              <w:pStyle w:val="TableParagraph"/>
              <w:spacing w:before="13"/>
              <w:ind w:left="184"/>
              <w:jc w:val="center"/>
              <w:rPr>
                <w:rFonts w:ascii="Cambria" w:eastAsia="Cambria" w:hAnsi="Cambria" w:cs="Cambria"/>
                <w:sz w:val="13"/>
                <w:szCs w:val="13"/>
              </w:rPr>
            </w:pPr>
            <w:r>
              <w:rPr>
                <w:rFonts w:ascii="Cambria" w:eastAsia="Cambria" w:hAnsi="Cambria" w:cs="Cambria"/>
                <w:b/>
                <w:bCs/>
                <w:sz w:val="13"/>
                <w:szCs w:val="13"/>
              </w:rPr>
              <w:t>$'</w:t>
            </w:r>
            <w:r>
              <w:rPr>
                <w:rFonts w:ascii="Cambria" w:eastAsia="Cambria" w:hAnsi="Cambria" w:cs="Cambria"/>
                <w:b/>
                <w:bCs/>
                <w:spacing w:val="1"/>
                <w:sz w:val="13"/>
                <w:szCs w:val="13"/>
              </w:rPr>
              <w:t>000</w:t>
            </w:r>
          </w:p>
        </w:tc>
        <w:tc>
          <w:tcPr>
            <w:tcW w:w="917" w:type="dxa"/>
            <w:tcBorders>
              <w:top w:val="nil"/>
              <w:left w:val="nil"/>
              <w:bottom w:val="single" w:sz="10" w:space="0" w:color="000000"/>
              <w:right w:val="nil"/>
            </w:tcBorders>
          </w:tcPr>
          <w:p w14:paraId="08A42AE0" w14:textId="77777777" w:rsidR="00C802DA" w:rsidRDefault="00C802DA" w:rsidP="004C4121">
            <w:pPr>
              <w:pStyle w:val="TableParagraph"/>
              <w:spacing w:before="1"/>
              <w:ind w:left="557"/>
              <w:rPr>
                <w:rFonts w:ascii="Cambria" w:eastAsia="Cambria" w:hAnsi="Cambria" w:cs="Cambria"/>
                <w:sz w:val="13"/>
                <w:szCs w:val="13"/>
              </w:rPr>
            </w:pPr>
            <w:r>
              <w:rPr>
                <w:rFonts w:ascii="Cambria" w:eastAsia="Cambria" w:hAnsi="Cambria" w:cs="Cambria"/>
                <w:b/>
                <w:bCs/>
                <w:spacing w:val="-1"/>
                <w:sz w:val="13"/>
                <w:szCs w:val="13"/>
              </w:rPr>
              <w:t>Total</w:t>
            </w:r>
          </w:p>
          <w:p w14:paraId="1D0D897A" w14:textId="77777777" w:rsidR="00C802DA" w:rsidRDefault="00C802DA" w:rsidP="004C4121">
            <w:pPr>
              <w:pStyle w:val="TableParagraph"/>
              <w:spacing w:before="13"/>
              <w:ind w:left="531"/>
              <w:rPr>
                <w:rFonts w:ascii="Cambria" w:eastAsia="Cambria" w:hAnsi="Cambria" w:cs="Cambria"/>
                <w:sz w:val="13"/>
                <w:szCs w:val="13"/>
              </w:rPr>
            </w:pPr>
            <w:r>
              <w:rPr>
                <w:rFonts w:ascii="Cambria" w:eastAsia="Cambria" w:hAnsi="Cambria" w:cs="Cambria"/>
                <w:b/>
                <w:bCs/>
                <w:sz w:val="13"/>
                <w:szCs w:val="13"/>
              </w:rPr>
              <w:t>$'</w:t>
            </w:r>
            <w:r>
              <w:rPr>
                <w:rFonts w:ascii="Cambria" w:eastAsia="Cambria" w:hAnsi="Cambria" w:cs="Cambria"/>
                <w:b/>
                <w:bCs/>
                <w:spacing w:val="1"/>
                <w:sz w:val="13"/>
                <w:szCs w:val="13"/>
              </w:rPr>
              <w:t>000</w:t>
            </w:r>
          </w:p>
        </w:tc>
      </w:tr>
      <w:tr w:rsidR="00C802DA" w14:paraId="39D1EE73" w14:textId="77777777" w:rsidTr="004C4121">
        <w:trPr>
          <w:trHeight w:hRule="exact" w:val="162"/>
        </w:trPr>
        <w:tc>
          <w:tcPr>
            <w:tcW w:w="6810" w:type="dxa"/>
            <w:tcBorders>
              <w:top w:val="single" w:sz="10" w:space="0" w:color="000000"/>
              <w:left w:val="nil"/>
              <w:bottom w:val="nil"/>
              <w:right w:val="nil"/>
            </w:tcBorders>
          </w:tcPr>
          <w:p w14:paraId="1448DA37" w14:textId="77777777" w:rsidR="00C802DA" w:rsidRDefault="00C802DA" w:rsidP="004C4121">
            <w:pPr>
              <w:pStyle w:val="TableParagraph"/>
              <w:spacing w:line="148" w:lineRule="exact"/>
              <w:ind w:left="42"/>
              <w:rPr>
                <w:rFonts w:ascii="Cambria" w:eastAsia="Cambria" w:hAnsi="Cambria" w:cs="Cambria"/>
                <w:sz w:val="13"/>
                <w:szCs w:val="13"/>
              </w:rPr>
            </w:pPr>
            <w:r>
              <w:rPr>
                <w:rFonts w:ascii="Cambria" w:eastAsia="Cambria" w:hAnsi="Cambria" w:cs="Cambria"/>
                <w:b/>
                <w:bCs/>
                <w:sz w:val="13"/>
                <w:szCs w:val="13"/>
              </w:rPr>
              <w:t>As</w:t>
            </w:r>
            <w:r>
              <w:rPr>
                <w:rFonts w:ascii="Cambria" w:eastAsia="Cambria" w:hAnsi="Cambria" w:cs="Cambria"/>
                <w:b/>
                <w:bCs/>
                <w:spacing w:val="1"/>
                <w:sz w:val="13"/>
                <w:szCs w:val="13"/>
              </w:rPr>
              <w:t xml:space="preserve"> </w:t>
            </w:r>
            <w:r>
              <w:rPr>
                <w:rFonts w:ascii="Cambria" w:eastAsia="Cambria" w:hAnsi="Cambria" w:cs="Cambria"/>
                <w:b/>
                <w:bCs/>
                <w:spacing w:val="-2"/>
                <w:sz w:val="13"/>
                <w:szCs w:val="13"/>
              </w:rPr>
              <w:t>a</w:t>
            </w:r>
            <w:r>
              <w:rPr>
                <w:rFonts w:ascii="Cambria" w:eastAsia="Cambria" w:hAnsi="Cambria" w:cs="Cambria"/>
                <w:b/>
                <w:bCs/>
                <w:sz w:val="13"/>
                <w:szCs w:val="13"/>
              </w:rPr>
              <w:t>t</w:t>
            </w:r>
            <w:r>
              <w:rPr>
                <w:rFonts w:ascii="Cambria" w:eastAsia="Cambria" w:hAnsi="Cambria" w:cs="Cambria"/>
                <w:b/>
                <w:bCs/>
                <w:spacing w:val="1"/>
                <w:sz w:val="13"/>
                <w:szCs w:val="13"/>
              </w:rPr>
              <w:t xml:space="preserve"> </w:t>
            </w:r>
            <w:r>
              <w:rPr>
                <w:rFonts w:ascii="Cambria" w:eastAsia="Cambria" w:hAnsi="Cambria" w:cs="Cambria"/>
                <w:b/>
                <w:bCs/>
                <w:sz w:val="13"/>
                <w:szCs w:val="13"/>
              </w:rPr>
              <w:t>1</w:t>
            </w:r>
            <w:r>
              <w:rPr>
                <w:rFonts w:ascii="Cambria" w:eastAsia="Cambria" w:hAnsi="Cambria" w:cs="Cambria"/>
                <w:b/>
                <w:bCs/>
                <w:spacing w:val="3"/>
                <w:sz w:val="13"/>
                <w:szCs w:val="13"/>
              </w:rPr>
              <w:t xml:space="preserve"> </w:t>
            </w:r>
            <w:r>
              <w:rPr>
                <w:rFonts w:ascii="Cambria" w:eastAsia="Cambria" w:hAnsi="Cambria" w:cs="Cambria"/>
                <w:b/>
                <w:bCs/>
                <w:sz w:val="13"/>
                <w:szCs w:val="13"/>
              </w:rPr>
              <w:t>July</w:t>
            </w:r>
            <w:r>
              <w:rPr>
                <w:rFonts w:ascii="Cambria" w:eastAsia="Cambria" w:hAnsi="Cambria" w:cs="Cambria"/>
                <w:b/>
                <w:bCs/>
                <w:spacing w:val="1"/>
                <w:sz w:val="13"/>
                <w:szCs w:val="13"/>
              </w:rPr>
              <w:t xml:space="preserve"> </w:t>
            </w:r>
            <w:r>
              <w:rPr>
                <w:rFonts w:ascii="Cambria" w:eastAsia="Cambria" w:hAnsi="Cambria" w:cs="Cambria"/>
                <w:b/>
                <w:bCs/>
                <w:sz w:val="13"/>
                <w:szCs w:val="13"/>
              </w:rPr>
              <w:t>2015</w:t>
            </w:r>
          </w:p>
        </w:tc>
        <w:tc>
          <w:tcPr>
            <w:tcW w:w="1116" w:type="dxa"/>
            <w:tcBorders>
              <w:top w:val="single" w:sz="10" w:space="0" w:color="000000"/>
              <w:left w:val="nil"/>
              <w:bottom w:val="nil"/>
              <w:right w:val="nil"/>
            </w:tcBorders>
          </w:tcPr>
          <w:p w14:paraId="49E824F4" w14:textId="77777777" w:rsidR="00C802DA" w:rsidRDefault="00C802DA" w:rsidP="004C4121"/>
        </w:tc>
        <w:tc>
          <w:tcPr>
            <w:tcW w:w="1268" w:type="dxa"/>
            <w:tcBorders>
              <w:top w:val="single" w:sz="10" w:space="0" w:color="000000"/>
              <w:left w:val="nil"/>
              <w:bottom w:val="nil"/>
              <w:right w:val="nil"/>
            </w:tcBorders>
          </w:tcPr>
          <w:p w14:paraId="69DE8E96" w14:textId="77777777" w:rsidR="00C802DA" w:rsidRDefault="00C802DA" w:rsidP="004C4121"/>
        </w:tc>
        <w:tc>
          <w:tcPr>
            <w:tcW w:w="1191" w:type="dxa"/>
            <w:tcBorders>
              <w:top w:val="single" w:sz="10" w:space="0" w:color="000000"/>
              <w:left w:val="nil"/>
              <w:bottom w:val="nil"/>
              <w:right w:val="nil"/>
            </w:tcBorders>
          </w:tcPr>
          <w:p w14:paraId="1A110A8E" w14:textId="77777777" w:rsidR="00C802DA" w:rsidRDefault="00C802DA" w:rsidP="004C4121"/>
        </w:tc>
        <w:tc>
          <w:tcPr>
            <w:tcW w:w="1370" w:type="dxa"/>
            <w:tcBorders>
              <w:top w:val="single" w:sz="10" w:space="0" w:color="000000"/>
              <w:left w:val="nil"/>
              <w:bottom w:val="nil"/>
              <w:right w:val="nil"/>
            </w:tcBorders>
          </w:tcPr>
          <w:p w14:paraId="1ACE98F1" w14:textId="77777777" w:rsidR="00C802DA" w:rsidRDefault="00C802DA" w:rsidP="004C4121"/>
        </w:tc>
        <w:tc>
          <w:tcPr>
            <w:tcW w:w="917" w:type="dxa"/>
            <w:tcBorders>
              <w:top w:val="single" w:sz="10" w:space="0" w:color="000000"/>
              <w:left w:val="nil"/>
              <w:bottom w:val="nil"/>
              <w:right w:val="nil"/>
            </w:tcBorders>
          </w:tcPr>
          <w:p w14:paraId="02CE279A" w14:textId="77777777" w:rsidR="00C802DA" w:rsidRDefault="00C802DA" w:rsidP="004C4121"/>
        </w:tc>
      </w:tr>
      <w:tr w:rsidR="00C802DA" w14:paraId="2C5BD39F" w14:textId="77777777" w:rsidTr="004C4121">
        <w:trPr>
          <w:trHeight w:hRule="exact" w:val="167"/>
        </w:trPr>
        <w:tc>
          <w:tcPr>
            <w:tcW w:w="6810" w:type="dxa"/>
            <w:tcBorders>
              <w:top w:val="nil"/>
              <w:left w:val="nil"/>
              <w:bottom w:val="nil"/>
              <w:right w:val="nil"/>
            </w:tcBorders>
          </w:tcPr>
          <w:p w14:paraId="45B591C3" w14:textId="77777777" w:rsidR="00C802DA" w:rsidRDefault="00C802DA" w:rsidP="004C4121">
            <w:pPr>
              <w:pStyle w:val="TableParagraph"/>
              <w:spacing w:before="1"/>
              <w:ind w:left="40"/>
              <w:rPr>
                <w:rFonts w:ascii="Cambria" w:eastAsia="Cambria" w:hAnsi="Cambria" w:cs="Cambria"/>
                <w:sz w:val="13"/>
                <w:szCs w:val="13"/>
              </w:rPr>
            </w:pPr>
            <w:r>
              <w:rPr>
                <w:rFonts w:ascii="Cambria" w:eastAsia="Cambria" w:hAnsi="Cambria" w:cs="Cambria"/>
                <w:sz w:val="13"/>
                <w:szCs w:val="13"/>
              </w:rPr>
              <w:t>Gr</w:t>
            </w:r>
            <w:r>
              <w:rPr>
                <w:rFonts w:ascii="Cambria" w:eastAsia="Cambria" w:hAnsi="Cambria" w:cs="Cambria"/>
                <w:spacing w:val="-1"/>
                <w:sz w:val="13"/>
                <w:szCs w:val="13"/>
              </w:rPr>
              <w:t>o</w:t>
            </w:r>
            <w:r>
              <w:rPr>
                <w:rFonts w:ascii="Cambria" w:eastAsia="Cambria" w:hAnsi="Cambria" w:cs="Cambria"/>
                <w:sz w:val="13"/>
                <w:szCs w:val="13"/>
              </w:rPr>
              <w:t>ss</w:t>
            </w:r>
            <w:r>
              <w:rPr>
                <w:rFonts w:ascii="Cambria" w:eastAsia="Cambria" w:hAnsi="Cambria" w:cs="Cambria"/>
                <w:spacing w:val="4"/>
                <w:sz w:val="13"/>
                <w:szCs w:val="13"/>
              </w:rPr>
              <w:t xml:space="preserve"> </w:t>
            </w:r>
            <w:r>
              <w:rPr>
                <w:rFonts w:ascii="Cambria" w:eastAsia="Cambria" w:hAnsi="Cambria" w:cs="Cambria"/>
                <w:spacing w:val="-1"/>
                <w:sz w:val="13"/>
                <w:szCs w:val="13"/>
              </w:rPr>
              <w:t>boo</w:t>
            </w:r>
            <w:r>
              <w:rPr>
                <w:rFonts w:ascii="Cambria" w:eastAsia="Cambria" w:hAnsi="Cambria" w:cs="Cambria"/>
                <w:sz w:val="13"/>
                <w:szCs w:val="13"/>
              </w:rPr>
              <w:t>k</w:t>
            </w:r>
            <w:r>
              <w:rPr>
                <w:rFonts w:ascii="Cambria" w:eastAsia="Cambria" w:hAnsi="Cambria" w:cs="Cambria"/>
                <w:spacing w:val="4"/>
                <w:sz w:val="13"/>
                <w:szCs w:val="13"/>
              </w:rPr>
              <w:t xml:space="preserve"> </w:t>
            </w:r>
            <w:r>
              <w:rPr>
                <w:rFonts w:ascii="Cambria" w:eastAsia="Cambria" w:hAnsi="Cambria" w:cs="Cambria"/>
                <w:sz w:val="13"/>
                <w:szCs w:val="13"/>
              </w:rPr>
              <w:t>val</w:t>
            </w:r>
            <w:r>
              <w:rPr>
                <w:rFonts w:ascii="Cambria" w:eastAsia="Cambria" w:hAnsi="Cambria" w:cs="Cambria"/>
                <w:spacing w:val="-1"/>
                <w:sz w:val="13"/>
                <w:szCs w:val="13"/>
              </w:rPr>
              <w:t>u</w:t>
            </w:r>
            <w:r>
              <w:rPr>
                <w:rFonts w:ascii="Cambria" w:eastAsia="Cambria" w:hAnsi="Cambria" w:cs="Cambria"/>
                <w:sz w:val="13"/>
                <w:szCs w:val="13"/>
              </w:rPr>
              <w:t>e</w:t>
            </w:r>
          </w:p>
        </w:tc>
        <w:tc>
          <w:tcPr>
            <w:tcW w:w="1116" w:type="dxa"/>
            <w:tcBorders>
              <w:top w:val="nil"/>
              <w:left w:val="nil"/>
              <w:bottom w:val="nil"/>
              <w:right w:val="nil"/>
            </w:tcBorders>
          </w:tcPr>
          <w:p w14:paraId="61A5CA78" w14:textId="77777777" w:rsidR="00C802DA" w:rsidRDefault="00C802DA" w:rsidP="004C4121">
            <w:pPr>
              <w:pStyle w:val="TableParagraph"/>
              <w:spacing w:before="1"/>
              <w:ind w:left="456"/>
              <w:rPr>
                <w:rFonts w:ascii="Cambria" w:eastAsia="Cambria" w:hAnsi="Cambria" w:cs="Cambria"/>
                <w:sz w:val="13"/>
                <w:szCs w:val="13"/>
              </w:rPr>
            </w:pPr>
            <w:r>
              <w:rPr>
                <w:rFonts w:ascii="Cambria" w:eastAsia="Cambria" w:hAnsi="Cambria" w:cs="Cambria"/>
                <w:b/>
                <w:bCs/>
                <w:sz w:val="13"/>
                <w:szCs w:val="13"/>
              </w:rPr>
              <w:t>16,688</w:t>
            </w:r>
          </w:p>
        </w:tc>
        <w:tc>
          <w:tcPr>
            <w:tcW w:w="1268" w:type="dxa"/>
            <w:tcBorders>
              <w:top w:val="nil"/>
              <w:left w:val="nil"/>
              <w:bottom w:val="nil"/>
              <w:right w:val="nil"/>
            </w:tcBorders>
          </w:tcPr>
          <w:p w14:paraId="30553543" w14:textId="77777777" w:rsidR="00C802DA" w:rsidRDefault="00C802DA" w:rsidP="004C4121">
            <w:pPr>
              <w:pStyle w:val="TableParagraph"/>
              <w:spacing w:before="1"/>
              <w:ind w:left="825"/>
              <w:rPr>
                <w:rFonts w:ascii="Cambria" w:eastAsia="Cambria" w:hAnsi="Cambria" w:cs="Cambria"/>
                <w:sz w:val="13"/>
                <w:szCs w:val="13"/>
              </w:rPr>
            </w:pPr>
            <w:r>
              <w:rPr>
                <w:rFonts w:ascii="Cambria" w:eastAsia="Cambria" w:hAnsi="Cambria" w:cs="Cambria"/>
                <w:b/>
                <w:bCs/>
                <w:sz w:val="13"/>
                <w:szCs w:val="13"/>
              </w:rPr>
              <w:t>500</w:t>
            </w:r>
          </w:p>
        </w:tc>
        <w:tc>
          <w:tcPr>
            <w:tcW w:w="1191" w:type="dxa"/>
            <w:tcBorders>
              <w:top w:val="nil"/>
              <w:left w:val="nil"/>
              <w:bottom w:val="nil"/>
              <w:right w:val="nil"/>
            </w:tcBorders>
          </w:tcPr>
          <w:p w14:paraId="4FE912BF" w14:textId="77777777" w:rsidR="00C802DA" w:rsidRDefault="00C802DA" w:rsidP="004C4121">
            <w:pPr>
              <w:pStyle w:val="TableParagraph"/>
              <w:spacing w:before="1"/>
              <w:ind w:left="467"/>
              <w:rPr>
                <w:rFonts w:ascii="Cambria" w:eastAsia="Cambria" w:hAnsi="Cambria" w:cs="Cambria"/>
                <w:sz w:val="13"/>
                <w:szCs w:val="13"/>
              </w:rPr>
            </w:pPr>
            <w:r>
              <w:rPr>
                <w:rFonts w:ascii="Cambria" w:eastAsia="Cambria" w:hAnsi="Cambria" w:cs="Cambria"/>
                <w:b/>
                <w:bCs/>
                <w:sz w:val="13"/>
                <w:szCs w:val="13"/>
              </w:rPr>
              <w:t>2,339</w:t>
            </w:r>
          </w:p>
        </w:tc>
        <w:tc>
          <w:tcPr>
            <w:tcW w:w="1370" w:type="dxa"/>
            <w:tcBorders>
              <w:top w:val="nil"/>
              <w:left w:val="nil"/>
              <w:bottom w:val="nil"/>
              <w:right w:val="nil"/>
            </w:tcBorders>
          </w:tcPr>
          <w:p w14:paraId="3B810733" w14:textId="77777777" w:rsidR="00C802DA" w:rsidRDefault="00C802DA" w:rsidP="004C4121">
            <w:pPr>
              <w:pStyle w:val="TableParagraph"/>
              <w:spacing w:before="1"/>
              <w:ind w:left="571"/>
              <w:rPr>
                <w:rFonts w:ascii="Cambria" w:eastAsia="Cambria" w:hAnsi="Cambria" w:cs="Cambria"/>
                <w:sz w:val="13"/>
                <w:szCs w:val="13"/>
              </w:rPr>
            </w:pPr>
            <w:r>
              <w:rPr>
                <w:rFonts w:ascii="Cambria" w:eastAsia="Cambria" w:hAnsi="Cambria" w:cs="Cambria"/>
                <w:b/>
                <w:bCs/>
                <w:sz w:val="13"/>
                <w:szCs w:val="13"/>
              </w:rPr>
              <w:t>4,960</w:t>
            </w:r>
          </w:p>
        </w:tc>
        <w:tc>
          <w:tcPr>
            <w:tcW w:w="917" w:type="dxa"/>
            <w:tcBorders>
              <w:top w:val="nil"/>
              <w:left w:val="nil"/>
              <w:bottom w:val="nil"/>
              <w:right w:val="nil"/>
            </w:tcBorders>
          </w:tcPr>
          <w:p w14:paraId="5FFDF2E3" w14:textId="77777777" w:rsidR="00C802DA" w:rsidRDefault="00C802DA" w:rsidP="004C4121">
            <w:pPr>
              <w:pStyle w:val="TableParagraph"/>
              <w:spacing w:before="1"/>
              <w:ind w:left="419"/>
              <w:rPr>
                <w:rFonts w:ascii="Cambria" w:eastAsia="Cambria" w:hAnsi="Cambria" w:cs="Cambria"/>
                <w:sz w:val="13"/>
                <w:szCs w:val="13"/>
              </w:rPr>
            </w:pPr>
            <w:r>
              <w:rPr>
                <w:rFonts w:ascii="Cambria" w:eastAsia="Cambria" w:hAnsi="Cambria" w:cs="Cambria"/>
                <w:b/>
                <w:bCs/>
                <w:sz w:val="13"/>
                <w:szCs w:val="13"/>
              </w:rPr>
              <w:t>24,487</w:t>
            </w:r>
          </w:p>
        </w:tc>
      </w:tr>
      <w:tr w:rsidR="00C802DA" w14:paraId="3ED2FD79" w14:textId="77777777" w:rsidTr="004C4121">
        <w:trPr>
          <w:trHeight w:hRule="exact" w:val="185"/>
        </w:trPr>
        <w:tc>
          <w:tcPr>
            <w:tcW w:w="6810" w:type="dxa"/>
            <w:tcBorders>
              <w:top w:val="nil"/>
              <w:left w:val="nil"/>
              <w:bottom w:val="single" w:sz="10" w:space="0" w:color="000000"/>
              <w:right w:val="nil"/>
            </w:tcBorders>
          </w:tcPr>
          <w:p w14:paraId="59D2367A" w14:textId="77777777" w:rsidR="00C802DA" w:rsidRDefault="00C802DA" w:rsidP="004C4121">
            <w:pPr>
              <w:pStyle w:val="TableParagraph"/>
              <w:ind w:left="40"/>
              <w:rPr>
                <w:rFonts w:ascii="Cambria" w:eastAsia="Cambria" w:hAnsi="Cambria" w:cs="Cambria"/>
                <w:sz w:val="13"/>
                <w:szCs w:val="13"/>
              </w:rPr>
            </w:pPr>
            <w:r>
              <w:rPr>
                <w:rFonts w:ascii="Cambria" w:eastAsia="Cambria" w:hAnsi="Cambria" w:cs="Cambria"/>
                <w:spacing w:val="-1"/>
                <w:sz w:val="13"/>
                <w:szCs w:val="13"/>
              </w:rPr>
              <w:t>Accu</w:t>
            </w:r>
            <w:r>
              <w:rPr>
                <w:rFonts w:ascii="Cambria" w:eastAsia="Cambria" w:hAnsi="Cambria" w:cs="Cambria"/>
                <w:sz w:val="13"/>
                <w:szCs w:val="13"/>
              </w:rPr>
              <w:t>m</w:t>
            </w:r>
            <w:r>
              <w:rPr>
                <w:rFonts w:ascii="Cambria" w:eastAsia="Cambria" w:hAnsi="Cambria" w:cs="Cambria"/>
                <w:spacing w:val="-1"/>
                <w:sz w:val="13"/>
                <w:szCs w:val="13"/>
              </w:rPr>
              <w:t>u</w:t>
            </w:r>
            <w:r>
              <w:rPr>
                <w:rFonts w:ascii="Cambria" w:eastAsia="Cambria" w:hAnsi="Cambria" w:cs="Cambria"/>
                <w:sz w:val="13"/>
                <w:szCs w:val="13"/>
              </w:rPr>
              <w:t>lated</w:t>
            </w:r>
            <w:r>
              <w:rPr>
                <w:rFonts w:ascii="Cambria" w:eastAsia="Cambria" w:hAnsi="Cambria" w:cs="Cambria"/>
                <w:spacing w:val="8"/>
                <w:sz w:val="13"/>
                <w:szCs w:val="13"/>
              </w:rPr>
              <w:t xml:space="preserve"> </w:t>
            </w:r>
            <w:r>
              <w:rPr>
                <w:rFonts w:ascii="Cambria" w:eastAsia="Cambria" w:hAnsi="Cambria" w:cs="Cambria"/>
                <w:sz w:val="13"/>
                <w:szCs w:val="13"/>
              </w:rPr>
              <w:t>depre</w:t>
            </w:r>
            <w:r>
              <w:rPr>
                <w:rFonts w:ascii="Cambria" w:eastAsia="Cambria" w:hAnsi="Cambria" w:cs="Cambria"/>
                <w:spacing w:val="-1"/>
                <w:sz w:val="13"/>
                <w:szCs w:val="13"/>
              </w:rPr>
              <w:t>ci</w:t>
            </w:r>
            <w:r>
              <w:rPr>
                <w:rFonts w:ascii="Cambria" w:eastAsia="Cambria" w:hAnsi="Cambria" w:cs="Cambria"/>
                <w:sz w:val="13"/>
                <w:szCs w:val="13"/>
              </w:rPr>
              <w:t>at</w:t>
            </w:r>
            <w:r>
              <w:rPr>
                <w:rFonts w:ascii="Cambria" w:eastAsia="Cambria" w:hAnsi="Cambria" w:cs="Cambria"/>
                <w:spacing w:val="-1"/>
                <w:sz w:val="13"/>
                <w:szCs w:val="13"/>
              </w:rPr>
              <w:t>io</w:t>
            </w:r>
            <w:r>
              <w:rPr>
                <w:rFonts w:ascii="Cambria" w:eastAsia="Cambria" w:hAnsi="Cambria" w:cs="Cambria"/>
                <w:sz w:val="13"/>
                <w:szCs w:val="13"/>
              </w:rPr>
              <w:t>n</w:t>
            </w:r>
            <w:r>
              <w:rPr>
                <w:rFonts w:ascii="Cambria" w:eastAsia="Cambria" w:hAnsi="Cambria" w:cs="Cambria"/>
                <w:spacing w:val="8"/>
                <w:sz w:val="13"/>
                <w:szCs w:val="13"/>
              </w:rPr>
              <w:t xml:space="preserve"> </w:t>
            </w:r>
            <w:r>
              <w:rPr>
                <w:rFonts w:ascii="Cambria" w:eastAsia="Cambria" w:hAnsi="Cambria" w:cs="Cambria"/>
                <w:sz w:val="13"/>
                <w:szCs w:val="13"/>
              </w:rPr>
              <w:t>and</w:t>
            </w:r>
            <w:r>
              <w:rPr>
                <w:rFonts w:ascii="Cambria" w:eastAsia="Cambria" w:hAnsi="Cambria" w:cs="Cambria"/>
                <w:spacing w:val="8"/>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mpa</w:t>
            </w:r>
            <w:r>
              <w:rPr>
                <w:rFonts w:ascii="Cambria" w:eastAsia="Cambria" w:hAnsi="Cambria" w:cs="Cambria"/>
                <w:spacing w:val="-1"/>
                <w:sz w:val="13"/>
                <w:szCs w:val="13"/>
              </w:rPr>
              <w:t>i</w:t>
            </w:r>
            <w:r>
              <w:rPr>
                <w:rFonts w:ascii="Cambria" w:eastAsia="Cambria" w:hAnsi="Cambria" w:cs="Cambria"/>
                <w:sz w:val="13"/>
                <w:szCs w:val="13"/>
              </w:rPr>
              <w:t>rment</w:t>
            </w:r>
          </w:p>
        </w:tc>
        <w:tc>
          <w:tcPr>
            <w:tcW w:w="1116" w:type="dxa"/>
            <w:tcBorders>
              <w:top w:val="nil"/>
              <w:left w:val="nil"/>
              <w:bottom w:val="single" w:sz="10" w:space="0" w:color="000000"/>
              <w:right w:val="nil"/>
            </w:tcBorders>
          </w:tcPr>
          <w:p w14:paraId="7080DD9A" w14:textId="77777777" w:rsidR="00C802DA" w:rsidRDefault="00C802DA" w:rsidP="004C4121">
            <w:pPr>
              <w:pStyle w:val="TableParagraph"/>
              <w:ind w:right="204"/>
              <w:jc w:val="right"/>
              <w:rPr>
                <w:rFonts w:ascii="Cambria" w:eastAsia="Cambria" w:hAnsi="Cambria" w:cs="Cambria"/>
                <w:sz w:val="13"/>
                <w:szCs w:val="13"/>
              </w:rPr>
            </w:pPr>
            <w:r>
              <w:rPr>
                <w:rFonts w:ascii="Cambria" w:eastAsia="Cambria" w:hAnsi="Cambria" w:cs="Cambria"/>
                <w:b/>
                <w:bCs/>
                <w:sz w:val="13"/>
                <w:szCs w:val="13"/>
              </w:rPr>
              <w:t>-</w:t>
            </w:r>
          </w:p>
        </w:tc>
        <w:tc>
          <w:tcPr>
            <w:tcW w:w="1268" w:type="dxa"/>
            <w:tcBorders>
              <w:top w:val="nil"/>
              <w:left w:val="nil"/>
              <w:bottom w:val="single" w:sz="10" w:space="0" w:color="000000"/>
              <w:right w:val="nil"/>
            </w:tcBorders>
          </w:tcPr>
          <w:p w14:paraId="1AC263BE" w14:textId="77777777" w:rsidR="00C802DA" w:rsidRDefault="00C802DA" w:rsidP="004C4121">
            <w:pPr>
              <w:pStyle w:val="TableParagraph"/>
              <w:ind w:left="828"/>
              <w:rPr>
                <w:rFonts w:ascii="Cambria" w:eastAsia="Cambria" w:hAnsi="Cambria" w:cs="Cambria"/>
                <w:sz w:val="13"/>
                <w:szCs w:val="13"/>
              </w:rPr>
            </w:pPr>
            <w:r>
              <w:rPr>
                <w:rFonts w:ascii="Cambria" w:eastAsia="Cambria" w:hAnsi="Cambria" w:cs="Cambria"/>
                <w:b/>
                <w:bCs/>
                <w:spacing w:val="-2"/>
                <w:sz w:val="13"/>
                <w:szCs w:val="13"/>
              </w:rPr>
              <w:t>(</w:t>
            </w:r>
            <w:r>
              <w:rPr>
                <w:rFonts w:ascii="Cambria" w:eastAsia="Cambria" w:hAnsi="Cambria" w:cs="Cambria"/>
                <w:b/>
                <w:bCs/>
                <w:sz w:val="13"/>
                <w:szCs w:val="13"/>
              </w:rPr>
              <w:t>29)</w:t>
            </w:r>
          </w:p>
        </w:tc>
        <w:tc>
          <w:tcPr>
            <w:tcW w:w="1191" w:type="dxa"/>
            <w:tcBorders>
              <w:top w:val="nil"/>
              <w:left w:val="nil"/>
              <w:bottom w:val="single" w:sz="10" w:space="0" w:color="000000"/>
              <w:right w:val="nil"/>
            </w:tcBorders>
          </w:tcPr>
          <w:p w14:paraId="2E79412C" w14:textId="77777777" w:rsidR="00C802DA" w:rsidRDefault="00C802DA" w:rsidP="004C4121">
            <w:pPr>
              <w:pStyle w:val="TableParagraph"/>
              <w:ind w:left="579"/>
              <w:rPr>
                <w:rFonts w:ascii="Cambria" w:eastAsia="Cambria" w:hAnsi="Cambria" w:cs="Cambria"/>
                <w:sz w:val="13"/>
                <w:szCs w:val="13"/>
              </w:rPr>
            </w:pPr>
            <w:r>
              <w:rPr>
                <w:rFonts w:ascii="Cambria" w:eastAsia="Cambria" w:hAnsi="Cambria" w:cs="Cambria"/>
                <w:b/>
                <w:bCs/>
                <w:spacing w:val="-2"/>
                <w:sz w:val="13"/>
                <w:szCs w:val="13"/>
              </w:rPr>
              <w:t>(</w:t>
            </w:r>
            <w:r>
              <w:rPr>
                <w:rFonts w:ascii="Cambria" w:eastAsia="Cambria" w:hAnsi="Cambria" w:cs="Cambria"/>
                <w:b/>
                <w:bCs/>
                <w:sz w:val="13"/>
                <w:szCs w:val="13"/>
              </w:rPr>
              <w:t>11)</w:t>
            </w:r>
          </w:p>
        </w:tc>
        <w:tc>
          <w:tcPr>
            <w:tcW w:w="1370" w:type="dxa"/>
            <w:tcBorders>
              <w:top w:val="nil"/>
              <w:left w:val="nil"/>
              <w:bottom w:val="single" w:sz="10" w:space="0" w:color="000000"/>
              <w:right w:val="nil"/>
            </w:tcBorders>
          </w:tcPr>
          <w:p w14:paraId="7CC603F5" w14:textId="77777777" w:rsidR="00C802DA" w:rsidRDefault="00C802DA" w:rsidP="004C4121">
            <w:pPr>
              <w:pStyle w:val="TableParagraph"/>
              <w:ind w:left="494"/>
              <w:rPr>
                <w:rFonts w:ascii="Cambria" w:eastAsia="Cambria" w:hAnsi="Cambria" w:cs="Cambria"/>
                <w:sz w:val="13"/>
                <w:szCs w:val="13"/>
              </w:rPr>
            </w:pPr>
            <w:r>
              <w:rPr>
                <w:rFonts w:ascii="Cambria" w:eastAsia="Cambria" w:hAnsi="Cambria" w:cs="Cambria"/>
                <w:b/>
                <w:bCs/>
                <w:spacing w:val="-2"/>
                <w:sz w:val="13"/>
                <w:szCs w:val="13"/>
              </w:rPr>
              <w:t>(</w:t>
            </w:r>
            <w:r>
              <w:rPr>
                <w:rFonts w:ascii="Cambria" w:eastAsia="Cambria" w:hAnsi="Cambria" w:cs="Cambria"/>
                <w:b/>
                <w:bCs/>
                <w:sz w:val="13"/>
                <w:szCs w:val="13"/>
              </w:rPr>
              <w:t>2,653)</w:t>
            </w:r>
          </w:p>
        </w:tc>
        <w:tc>
          <w:tcPr>
            <w:tcW w:w="917" w:type="dxa"/>
            <w:tcBorders>
              <w:top w:val="nil"/>
              <w:left w:val="nil"/>
              <w:bottom w:val="single" w:sz="10" w:space="0" w:color="000000"/>
              <w:right w:val="nil"/>
            </w:tcBorders>
          </w:tcPr>
          <w:p w14:paraId="5392B913" w14:textId="77777777" w:rsidR="00C802DA" w:rsidRDefault="00C802DA" w:rsidP="004C4121">
            <w:pPr>
              <w:pStyle w:val="TableParagraph"/>
              <w:ind w:left="421"/>
              <w:rPr>
                <w:rFonts w:ascii="Cambria" w:eastAsia="Cambria" w:hAnsi="Cambria" w:cs="Cambria"/>
                <w:sz w:val="13"/>
                <w:szCs w:val="13"/>
              </w:rPr>
            </w:pPr>
            <w:r>
              <w:rPr>
                <w:rFonts w:ascii="Cambria" w:eastAsia="Cambria" w:hAnsi="Cambria" w:cs="Cambria"/>
                <w:b/>
                <w:bCs/>
                <w:spacing w:val="-2"/>
                <w:sz w:val="13"/>
                <w:szCs w:val="13"/>
              </w:rPr>
              <w:t>(</w:t>
            </w:r>
            <w:r>
              <w:rPr>
                <w:rFonts w:ascii="Cambria" w:eastAsia="Cambria" w:hAnsi="Cambria" w:cs="Cambria"/>
                <w:b/>
                <w:bCs/>
                <w:sz w:val="13"/>
                <w:szCs w:val="13"/>
              </w:rPr>
              <w:t>2,693)</w:t>
            </w:r>
          </w:p>
        </w:tc>
      </w:tr>
      <w:tr w:rsidR="00C802DA" w14:paraId="59CBFF74" w14:textId="77777777" w:rsidTr="004C4121">
        <w:trPr>
          <w:trHeight w:hRule="exact" w:val="178"/>
        </w:trPr>
        <w:tc>
          <w:tcPr>
            <w:tcW w:w="6810" w:type="dxa"/>
            <w:tcBorders>
              <w:top w:val="single" w:sz="10" w:space="0" w:color="000000"/>
              <w:left w:val="nil"/>
              <w:bottom w:val="single" w:sz="10" w:space="0" w:color="000000"/>
              <w:right w:val="nil"/>
            </w:tcBorders>
          </w:tcPr>
          <w:p w14:paraId="3F52D031" w14:textId="77777777" w:rsidR="00C802DA" w:rsidRDefault="00C802DA" w:rsidP="004C4121">
            <w:pPr>
              <w:pStyle w:val="TableParagraph"/>
              <w:spacing w:line="145" w:lineRule="exact"/>
              <w:ind w:left="42"/>
              <w:rPr>
                <w:rFonts w:ascii="Cambria" w:eastAsia="Cambria" w:hAnsi="Cambria" w:cs="Cambria"/>
                <w:sz w:val="13"/>
                <w:szCs w:val="13"/>
              </w:rPr>
            </w:pPr>
            <w:r>
              <w:rPr>
                <w:rFonts w:ascii="Cambria" w:eastAsia="Cambria" w:hAnsi="Cambria" w:cs="Cambria"/>
                <w:b/>
                <w:bCs/>
                <w:spacing w:val="-1"/>
                <w:sz w:val="13"/>
                <w:szCs w:val="13"/>
              </w:rPr>
              <w:t>Ne</w:t>
            </w:r>
            <w:r>
              <w:rPr>
                <w:rFonts w:ascii="Cambria" w:eastAsia="Cambria" w:hAnsi="Cambria" w:cs="Cambria"/>
                <w:b/>
                <w:bCs/>
                <w:sz w:val="13"/>
                <w:szCs w:val="13"/>
              </w:rPr>
              <w:t>t</w:t>
            </w:r>
            <w:r>
              <w:rPr>
                <w:rFonts w:ascii="Cambria" w:eastAsia="Cambria" w:hAnsi="Cambria" w:cs="Cambria"/>
                <w:b/>
                <w:bCs/>
                <w:spacing w:val="1"/>
                <w:sz w:val="13"/>
                <w:szCs w:val="13"/>
              </w:rPr>
              <w:t xml:space="preserve"> </w:t>
            </w:r>
            <w:r>
              <w:rPr>
                <w:rFonts w:ascii="Cambria" w:eastAsia="Cambria" w:hAnsi="Cambria" w:cs="Cambria"/>
                <w:b/>
                <w:bCs/>
                <w:sz w:val="13"/>
                <w:szCs w:val="13"/>
              </w:rPr>
              <w:t>b</w:t>
            </w:r>
            <w:r>
              <w:rPr>
                <w:rFonts w:ascii="Cambria" w:eastAsia="Cambria" w:hAnsi="Cambria" w:cs="Cambria"/>
                <w:b/>
                <w:bCs/>
                <w:spacing w:val="-1"/>
                <w:sz w:val="13"/>
                <w:szCs w:val="13"/>
              </w:rPr>
              <w:t>oo</w:t>
            </w:r>
            <w:r>
              <w:rPr>
                <w:rFonts w:ascii="Cambria" w:eastAsia="Cambria" w:hAnsi="Cambria" w:cs="Cambria"/>
                <w:b/>
                <w:bCs/>
                <w:sz w:val="13"/>
                <w:szCs w:val="13"/>
              </w:rPr>
              <w:t>k</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v</w:t>
            </w:r>
            <w:r>
              <w:rPr>
                <w:rFonts w:ascii="Cambria" w:eastAsia="Cambria" w:hAnsi="Cambria" w:cs="Cambria"/>
                <w:b/>
                <w:bCs/>
                <w:spacing w:val="-2"/>
                <w:sz w:val="13"/>
                <w:szCs w:val="13"/>
              </w:rPr>
              <w:t>a</w:t>
            </w:r>
            <w:r>
              <w:rPr>
                <w:rFonts w:ascii="Cambria" w:eastAsia="Cambria" w:hAnsi="Cambria" w:cs="Cambria"/>
                <w:b/>
                <w:bCs/>
                <w:sz w:val="13"/>
                <w:szCs w:val="13"/>
              </w:rPr>
              <w:t>lue</w:t>
            </w:r>
            <w:r>
              <w:rPr>
                <w:rFonts w:ascii="Cambria" w:eastAsia="Cambria" w:hAnsi="Cambria" w:cs="Cambria"/>
                <w:b/>
                <w:bCs/>
                <w:spacing w:val="2"/>
                <w:sz w:val="13"/>
                <w:szCs w:val="13"/>
              </w:rPr>
              <w:t xml:space="preserve"> </w:t>
            </w:r>
            <w:r>
              <w:rPr>
                <w:rFonts w:ascii="Cambria" w:eastAsia="Cambria" w:hAnsi="Cambria" w:cs="Cambria"/>
                <w:b/>
                <w:bCs/>
                <w:sz w:val="13"/>
                <w:szCs w:val="13"/>
              </w:rPr>
              <w:t>1</w:t>
            </w:r>
            <w:r>
              <w:rPr>
                <w:rFonts w:ascii="Cambria" w:eastAsia="Cambria" w:hAnsi="Cambria" w:cs="Cambria"/>
                <w:b/>
                <w:bCs/>
                <w:spacing w:val="4"/>
                <w:sz w:val="13"/>
                <w:szCs w:val="13"/>
              </w:rPr>
              <w:t xml:space="preserve"> </w:t>
            </w:r>
            <w:r>
              <w:rPr>
                <w:rFonts w:ascii="Cambria" w:eastAsia="Cambria" w:hAnsi="Cambria" w:cs="Cambria"/>
                <w:b/>
                <w:bCs/>
                <w:sz w:val="13"/>
                <w:szCs w:val="13"/>
              </w:rPr>
              <w:t>July</w:t>
            </w:r>
            <w:r>
              <w:rPr>
                <w:rFonts w:ascii="Cambria" w:eastAsia="Cambria" w:hAnsi="Cambria" w:cs="Cambria"/>
                <w:b/>
                <w:bCs/>
                <w:spacing w:val="2"/>
                <w:sz w:val="13"/>
                <w:szCs w:val="13"/>
              </w:rPr>
              <w:t xml:space="preserve"> </w:t>
            </w:r>
            <w:r>
              <w:rPr>
                <w:rFonts w:ascii="Cambria" w:eastAsia="Cambria" w:hAnsi="Cambria" w:cs="Cambria"/>
                <w:b/>
                <w:bCs/>
                <w:sz w:val="13"/>
                <w:szCs w:val="13"/>
              </w:rPr>
              <w:t>2015</w:t>
            </w:r>
          </w:p>
        </w:tc>
        <w:tc>
          <w:tcPr>
            <w:tcW w:w="1116" w:type="dxa"/>
            <w:tcBorders>
              <w:top w:val="single" w:sz="10" w:space="0" w:color="000000"/>
              <w:left w:val="nil"/>
              <w:bottom w:val="single" w:sz="10" w:space="0" w:color="000000"/>
              <w:right w:val="nil"/>
            </w:tcBorders>
          </w:tcPr>
          <w:p w14:paraId="6709BB58" w14:textId="77777777" w:rsidR="00C802DA" w:rsidRDefault="00C802DA" w:rsidP="004C4121">
            <w:pPr>
              <w:pStyle w:val="TableParagraph"/>
              <w:spacing w:line="145" w:lineRule="exact"/>
              <w:ind w:left="456"/>
              <w:rPr>
                <w:rFonts w:ascii="Cambria" w:eastAsia="Cambria" w:hAnsi="Cambria" w:cs="Cambria"/>
                <w:sz w:val="13"/>
                <w:szCs w:val="13"/>
              </w:rPr>
            </w:pPr>
            <w:r>
              <w:rPr>
                <w:rFonts w:ascii="Cambria" w:eastAsia="Cambria" w:hAnsi="Cambria" w:cs="Cambria"/>
                <w:b/>
                <w:bCs/>
                <w:sz w:val="13"/>
                <w:szCs w:val="13"/>
              </w:rPr>
              <w:t>16,688</w:t>
            </w:r>
          </w:p>
        </w:tc>
        <w:tc>
          <w:tcPr>
            <w:tcW w:w="1268" w:type="dxa"/>
            <w:tcBorders>
              <w:top w:val="single" w:sz="10" w:space="0" w:color="000000"/>
              <w:left w:val="nil"/>
              <w:bottom w:val="single" w:sz="10" w:space="0" w:color="000000"/>
              <w:right w:val="nil"/>
            </w:tcBorders>
          </w:tcPr>
          <w:p w14:paraId="7B650D1C" w14:textId="77777777" w:rsidR="00C802DA" w:rsidRDefault="00C802DA" w:rsidP="004C4121">
            <w:pPr>
              <w:pStyle w:val="TableParagraph"/>
              <w:spacing w:line="145" w:lineRule="exact"/>
              <w:ind w:left="825"/>
              <w:rPr>
                <w:rFonts w:ascii="Cambria" w:eastAsia="Cambria" w:hAnsi="Cambria" w:cs="Cambria"/>
                <w:sz w:val="13"/>
                <w:szCs w:val="13"/>
              </w:rPr>
            </w:pPr>
            <w:r>
              <w:rPr>
                <w:rFonts w:ascii="Cambria" w:eastAsia="Cambria" w:hAnsi="Cambria" w:cs="Cambria"/>
                <w:b/>
                <w:bCs/>
                <w:sz w:val="13"/>
                <w:szCs w:val="13"/>
              </w:rPr>
              <w:t>471</w:t>
            </w:r>
          </w:p>
        </w:tc>
        <w:tc>
          <w:tcPr>
            <w:tcW w:w="1191" w:type="dxa"/>
            <w:tcBorders>
              <w:top w:val="single" w:sz="10" w:space="0" w:color="000000"/>
              <w:left w:val="nil"/>
              <w:bottom w:val="single" w:sz="10" w:space="0" w:color="000000"/>
              <w:right w:val="nil"/>
            </w:tcBorders>
          </w:tcPr>
          <w:p w14:paraId="6EB4EBD2" w14:textId="77777777" w:rsidR="00C802DA" w:rsidRDefault="00C802DA" w:rsidP="004C4121">
            <w:pPr>
              <w:pStyle w:val="TableParagraph"/>
              <w:spacing w:line="145" w:lineRule="exact"/>
              <w:ind w:left="467"/>
              <w:rPr>
                <w:rFonts w:ascii="Cambria" w:eastAsia="Cambria" w:hAnsi="Cambria" w:cs="Cambria"/>
                <w:sz w:val="13"/>
                <w:szCs w:val="13"/>
              </w:rPr>
            </w:pPr>
            <w:r>
              <w:rPr>
                <w:rFonts w:ascii="Cambria" w:eastAsia="Cambria" w:hAnsi="Cambria" w:cs="Cambria"/>
                <w:b/>
                <w:bCs/>
                <w:sz w:val="13"/>
                <w:szCs w:val="13"/>
              </w:rPr>
              <w:t>2,328</w:t>
            </w:r>
          </w:p>
        </w:tc>
        <w:tc>
          <w:tcPr>
            <w:tcW w:w="1370" w:type="dxa"/>
            <w:tcBorders>
              <w:top w:val="single" w:sz="10" w:space="0" w:color="000000"/>
              <w:left w:val="nil"/>
              <w:bottom w:val="single" w:sz="10" w:space="0" w:color="000000"/>
              <w:right w:val="nil"/>
            </w:tcBorders>
          </w:tcPr>
          <w:p w14:paraId="2DC7D2D9" w14:textId="77777777" w:rsidR="00C802DA" w:rsidRDefault="00C802DA" w:rsidP="004C4121">
            <w:pPr>
              <w:pStyle w:val="TableParagraph"/>
              <w:spacing w:line="145" w:lineRule="exact"/>
              <w:ind w:left="571"/>
              <w:rPr>
                <w:rFonts w:ascii="Cambria" w:eastAsia="Cambria" w:hAnsi="Cambria" w:cs="Cambria"/>
                <w:sz w:val="13"/>
                <w:szCs w:val="13"/>
              </w:rPr>
            </w:pPr>
            <w:r>
              <w:rPr>
                <w:rFonts w:ascii="Cambria" w:eastAsia="Cambria" w:hAnsi="Cambria" w:cs="Cambria"/>
                <w:b/>
                <w:bCs/>
                <w:sz w:val="13"/>
                <w:szCs w:val="13"/>
              </w:rPr>
              <w:t>2,307</w:t>
            </w:r>
          </w:p>
        </w:tc>
        <w:tc>
          <w:tcPr>
            <w:tcW w:w="917" w:type="dxa"/>
            <w:tcBorders>
              <w:top w:val="single" w:sz="10" w:space="0" w:color="000000"/>
              <w:left w:val="nil"/>
              <w:bottom w:val="single" w:sz="10" w:space="0" w:color="000000"/>
              <w:right w:val="nil"/>
            </w:tcBorders>
          </w:tcPr>
          <w:p w14:paraId="65F09689" w14:textId="77777777" w:rsidR="00C802DA" w:rsidRDefault="00C802DA" w:rsidP="004C4121">
            <w:pPr>
              <w:pStyle w:val="TableParagraph"/>
              <w:spacing w:line="145" w:lineRule="exact"/>
              <w:ind w:left="419"/>
              <w:rPr>
                <w:rFonts w:ascii="Cambria" w:eastAsia="Cambria" w:hAnsi="Cambria" w:cs="Cambria"/>
                <w:sz w:val="13"/>
                <w:szCs w:val="13"/>
              </w:rPr>
            </w:pPr>
            <w:r>
              <w:rPr>
                <w:rFonts w:ascii="Cambria" w:eastAsia="Cambria" w:hAnsi="Cambria" w:cs="Cambria"/>
                <w:b/>
                <w:bCs/>
                <w:sz w:val="13"/>
                <w:szCs w:val="13"/>
              </w:rPr>
              <w:t>21,794</w:t>
            </w:r>
          </w:p>
        </w:tc>
      </w:tr>
      <w:tr w:rsidR="00C802DA" w14:paraId="6B7B55A9" w14:textId="77777777" w:rsidTr="004C4121">
        <w:trPr>
          <w:trHeight w:hRule="exact" w:val="162"/>
        </w:trPr>
        <w:tc>
          <w:tcPr>
            <w:tcW w:w="6810" w:type="dxa"/>
            <w:tcBorders>
              <w:top w:val="single" w:sz="10" w:space="0" w:color="000000"/>
              <w:left w:val="nil"/>
              <w:bottom w:val="nil"/>
              <w:right w:val="nil"/>
            </w:tcBorders>
          </w:tcPr>
          <w:p w14:paraId="0213DE62" w14:textId="77777777" w:rsidR="00C802DA" w:rsidRDefault="00C802DA" w:rsidP="004C4121">
            <w:pPr>
              <w:pStyle w:val="TableParagraph"/>
              <w:spacing w:line="148" w:lineRule="exact"/>
              <w:ind w:left="40"/>
              <w:rPr>
                <w:rFonts w:ascii="Cambria" w:eastAsia="Cambria" w:hAnsi="Cambria" w:cs="Cambria"/>
                <w:sz w:val="13"/>
                <w:szCs w:val="13"/>
              </w:rPr>
            </w:pPr>
            <w:r>
              <w:rPr>
                <w:rFonts w:ascii="Cambria" w:eastAsia="Cambria" w:hAnsi="Cambria" w:cs="Cambria"/>
                <w:spacing w:val="-1"/>
                <w:sz w:val="13"/>
                <w:szCs w:val="13"/>
              </w:rPr>
              <w:t>A</w:t>
            </w:r>
            <w:r>
              <w:rPr>
                <w:rFonts w:ascii="Cambria" w:eastAsia="Cambria" w:hAnsi="Cambria" w:cs="Cambria"/>
                <w:spacing w:val="1"/>
                <w:sz w:val="13"/>
                <w:szCs w:val="13"/>
              </w:rPr>
              <w:t>dd</w:t>
            </w:r>
            <w:r>
              <w:rPr>
                <w:rFonts w:ascii="Cambria" w:eastAsia="Cambria" w:hAnsi="Cambria" w:cs="Cambria"/>
                <w:spacing w:val="-1"/>
                <w:sz w:val="13"/>
                <w:szCs w:val="13"/>
              </w:rPr>
              <w:t>i</w:t>
            </w:r>
            <w:r>
              <w:rPr>
                <w:rFonts w:ascii="Cambria" w:eastAsia="Cambria" w:hAnsi="Cambria" w:cs="Cambria"/>
                <w:spacing w:val="1"/>
                <w:sz w:val="13"/>
                <w:szCs w:val="13"/>
              </w:rPr>
              <w:t>t</w:t>
            </w:r>
            <w:r>
              <w:rPr>
                <w:rFonts w:ascii="Cambria" w:eastAsia="Cambria" w:hAnsi="Cambria" w:cs="Cambria"/>
                <w:spacing w:val="-1"/>
                <w:sz w:val="13"/>
                <w:szCs w:val="13"/>
              </w:rPr>
              <w:t>io</w:t>
            </w:r>
            <w:r>
              <w:rPr>
                <w:rFonts w:ascii="Cambria" w:eastAsia="Cambria" w:hAnsi="Cambria" w:cs="Cambria"/>
                <w:sz w:val="13"/>
                <w:szCs w:val="13"/>
              </w:rPr>
              <w:t>ns</w:t>
            </w:r>
          </w:p>
        </w:tc>
        <w:tc>
          <w:tcPr>
            <w:tcW w:w="1116" w:type="dxa"/>
            <w:tcBorders>
              <w:top w:val="single" w:sz="10" w:space="0" w:color="000000"/>
              <w:left w:val="nil"/>
              <w:bottom w:val="nil"/>
              <w:right w:val="nil"/>
            </w:tcBorders>
          </w:tcPr>
          <w:p w14:paraId="4F4715E4" w14:textId="77777777" w:rsidR="00C802DA" w:rsidRDefault="00C802DA" w:rsidP="004C4121"/>
        </w:tc>
        <w:tc>
          <w:tcPr>
            <w:tcW w:w="1268" w:type="dxa"/>
            <w:tcBorders>
              <w:top w:val="single" w:sz="10" w:space="0" w:color="000000"/>
              <w:left w:val="nil"/>
              <w:bottom w:val="nil"/>
              <w:right w:val="nil"/>
            </w:tcBorders>
          </w:tcPr>
          <w:p w14:paraId="751F9FD2" w14:textId="77777777" w:rsidR="00C802DA" w:rsidRDefault="00C802DA" w:rsidP="004C4121"/>
        </w:tc>
        <w:tc>
          <w:tcPr>
            <w:tcW w:w="1191" w:type="dxa"/>
            <w:tcBorders>
              <w:top w:val="single" w:sz="10" w:space="0" w:color="000000"/>
              <w:left w:val="nil"/>
              <w:bottom w:val="nil"/>
              <w:right w:val="nil"/>
            </w:tcBorders>
          </w:tcPr>
          <w:p w14:paraId="594343E2" w14:textId="77777777" w:rsidR="00C802DA" w:rsidRDefault="00C802DA" w:rsidP="004C4121"/>
        </w:tc>
        <w:tc>
          <w:tcPr>
            <w:tcW w:w="1370" w:type="dxa"/>
            <w:tcBorders>
              <w:top w:val="single" w:sz="10" w:space="0" w:color="000000"/>
              <w:left w:val="nil"/>
              <w:bottom w:val="nil"/>
              <w:right w:val="nil"/>
            </w:tcBorders>
          </w:tcPr>
          <w:p w14:paraId="0490140A" w14:textId="77777777" w:rsidR="00C802DA" w:rsidRDefault="00C802DA" w:rsidP="004C4121"/>
        </w:tc>
        <w:tc>
          <w:tcPr>
            <w:tcW w:w="917" w:type="dxa"/>
            <w:tcBorders>
              <w:top w:val="single" w:sz="10" w:space="0" w:color="000000"/>
              <w:left w:val="nil"/>
              <w:bottom w:val="nil"/>
              <w:right w:val="nil"/>
            </w:tcBorders>
          </w:tcPr>
          <w:p w14:paraId="265D7C6E" w14:textId="77777777" w:rsidR="00C802DA" w:rsidRDefault="00C802DA" w:rsidP="004C4121"/>
        </w:tc>
      </w:tr>
      <w:tr w:rsidR="00C802DA" w14:paraId="56CE9336" w14:textId="77777777" w:rsidTr="004C4121">
        <w:trPr>
          <w:trHeight w:hRule="exact" w:val="168"/>
        </w:trPr>
        <w:tc>
          <w:tcPr>
            <w:tcW w:w="6810" w:type="dxa"/>
            <w:tcBorders>
              <w:top w:val="nil"/>
              <w:left w:val="nil"/>
              <w:bottom w:val="nil"/>
              <w:right w:val="nil"/>
            </w:tcBorders>
          </w:tcPr>
          <w:p w14:paraId="75921C18" w14:textId="77777777" w:rsidR="00C802DA" w:rsidRDefault="00C802DA" w:rsidP="004C4121">
            <w:pPr>
              <w:pStyle w:val="TableParagraph"/>
              <w:spacing w:before="1"/>
              <w:ind w:left="256"/>
              <w:rPr>
                <w:rFonts w:ascii="Cambria" w:eastAsia="Cambria" w:hAnsi="Cambria" w:cs="Cambria"/>
                <w:sz w:val="13"/>
                <w:szCs w:val="13"/>
              </w:rPr>
            </w:pPr>
            <w:r>
              <w:rPr>
                <w:rFonts w:ascii="Cambria" w:eastAsia="Cambria" w:hAnsi="Cambria" w:cs="Cambria"/>
                <w:spacing w:val="-1"/>
                <w:sz w:val="13"/>
                <w:szCs w:val="13"/>
              </w:rPr>
              <w:t>Pu</w:t>
            </w:r>
            <w:r>
              <w:rPr>
                <w:rFonts w:ascii="Cambria" w:eastAsia="Cambria" w:hAnsi="Cambria" w:cs="Cambria"/>
                <w:sz w:val="13"/>
                <w:szCs w:val="13"/>
              </w:rPr>
              <w:t>r</w:t>
            </w:r>
            <w:r>
              <w:rPr>
                <w:rFonts w:ascii="Cambria" w:eastAsia="Cambria" w:hAnsi="Cambria" w:cs="Cambria"/>
                <w:spacing w:val="-1"/>
                <w:sz w:val="13"/>
                <w:szCs w:val="13"/>
              </w:rPr>
              <w:t>ch</w:t>
            </w:r>
            <w:r>
              <w:rPr>
                <w:rFonts w:ascii="Cambria" w:eastAsia="Cambria" w:hAnsi="Cambria" w:cs="Cambria"/>
                <w:sz w:val="13"/>
                <w:szCs w:val="13"/>
              </w:rPr>
              <w:t>ase</w:t>
            </w:r>
            <w:r>
              <w:rPr>
                <w:rFonts w:ascii="Cambria" w:eastAsia="Cambria" w:hAnsi="Cambria" w:cs="Cambria"/>
                <w:spacing w:val="5"/>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r</w:t>
            </w:r>
            <w:r>
              <w:rPr>
                <w:rFonts w:ascii="Cambria" w:eastAsia="Cambria" w:hAnsi="Cambria" w:cs="Cambria"/>
                <w:spacing w:val="6"/>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nternally</w:t>
            </w:r>
            <w:r>
              <w:rPr>
                <w:rFonts w:ascii="Cambria" w:eastAsia="Cambria" w:hAnsi="Cambria" w:cs="Cambria"/>
                <w:spacing w:val="6"/>
                <w:sz w:val="13"/>
                <w:szCs w:val="13"/>
              </w:rPr>
              <w:t xml:space="preserve"> </w:t>
            </w:r>
            <w:r>
              <w:rPr>
                <w:rFonts w:ascii="Cambria" w:eastAsia="Cambria" w:hAnsi="Cambria" w:cs="Cambria"/>
                <w:spacing w:val="1"/>
                <w:sz w:val="13"/>
                <w:szCs w:val="13"/>
              </w:rPr>
              <w:t>d</w:t>
            </w:r>
            <w:r>
              <w:rPr>
                <w:rFonts w:ascii="Cambria" w:eastAsia="Cambria" w:hAnsi="Cambria" w:cs="Cambria"/>
                <w:sz w:val="13"/>
                <w:szCs w:val="13"/>
              </w:rPr>
              <w:t>evel</w:t>
            </w:r>
            <w:r>
              <w:rPr>
                <w:rFonts w:ascii="Cambria" w:eastAsia="Cambria" w:hAnsi="Cambria" w:cs="Cambria"/>
                <w:spacing w:val="-1"/>
                <w:sz w:val="13"/>
                <w:szCs w:val="13"/>
              </w:rPr>
              <w:t>o</w:t>
            </w:r>
            <w:r>
              <w:rPr>
                <w:rFonts w:ascii="Cambria" w:eastAsia="Cambria" w:hAnsi="Cambria" w:cs="Cambria"/>
                <w:spacing w:val="1"/>
                <w:sz w:val="13"/>
                <w:szCs w:val="13"/>
              </w:rPr>
              <w:t>p</w:t>
            </w:r>
            <w:r>
              <w:rPr>
                <w:rFonts w:ascii="Cambria" w:eastAsia="Cambria" w:hAnsi="Cambria" w:cs="Cambria"/>
                <w:sz w:val="13"/>
                <w:szCs w:val="13"/>
              </w:rPr>
              <w:t>ed</w:t>
            </w:r>
          </w:p>
        </w:tc>
        <w:tc>
          <w:tcPr>
            <w:tcW w:w="1116" w:type="dxa"/>
            <w:tcBorders>
              <w:top w:val="nil"/>
              <w:left w:val="nil"/>
              <w:bottom w:val="nil"/>
              <w:right w:val="nil"/>
            </w:tcBorders>
          </w:tcPr>
          <w:p w14:paraId="014CAD8C" w14:textId="77777777" w:rsidR="00C802DA" w:rsidRDefault="00C802DA" w:rsidP="004C4121">
            <w:pPr>
              <w:pStyle w:val="TableParagraph"/>
              <w:spacing w:before="1"/>
              <w:ind w:left="645"/>
              <w:rPr>
                <w:rFonts w:ascii="Cambria" w:eastAsia="Cambria" w:hAnsi="Cambria" w:cs="Cambria"/>
                <w:sz w:val="13"/>
                <w:szCs w:val="13"/>
              </w:rPr>
            </w:pPr>
            <w:r>
              <w:rPr>
                <w:rFonts w:ascii="Cambria" w:eastAsia="Cambria" w:hAnsi="Cambria" w:cs="Cambria"/>
                <w:b/>
                <w:bCs/>
                <w:spacing w:val="1"/>
                <w:sz w:val="13"/>
                <w:szCs w:val="13"/>
              </w:rPr>
              <w:t>487</w:t>
            </w:r>
          </w:p>
        </w:tc>
        <w:tc>
          <w:tcPr>
            <w:tcW w:w="1268" w:type="dxa"/>
            <w:tcBorders>
              <w:top w:val="nil"/>
              <w:left w:val="nil"/>
              <w:bottom w:val="nil"/>
              <w:right w:val="nil"/>
            </w:tcBorders>
          </w:tcPr>
          <w:p w14:paraId="75AA8BD4" w14:textId="77777777" w:rsidR="00C802DA" w:rsidRDefault="00C802DA" w:rsidP="004C4121">
            <w:pPr>
              <w:pStyle w:val="TableParagraph"/>
              <w:spacing w:before="1"/>
              <w:ind w:right="176"/>
              <w:jc w:val="right"/>
              <w:rPr>
                <w:rFonts w:ascii="Cambria" w:eastAsia="Cambria" w:hAnsi="Cambria" w:cs="Cambria"/>
                <w:sz w:val="13"/>
                <w:szCs w:val="13"/>
              </w:rPr>
            </w:pPr>
            <w:r>
              <w:rPr>
                <w:rFonts w:ascii="Cambria" w:eastAsia="Cambria" w:hAnsi="Cambria" w:cs="Cambria"/>
                <w:b/>
                <w:bCs/>
                <w:sz w:val="13"/>
                <w:szCs w:val="13"/>
              </w:rPr>
              <w:t>-</w:t>
            </w:r>
          </w:p>
        </w:tc>
        <w:tc>
          <w:tcPr>
            <w:tcW w:w="1191" w:type="dxa"/>
            <w:tcBorders>
              <w:top w:val="nil"/>
              <w:left w:val="nil"/>
              <w:bottom w:val="nil"/>
              <w:right w:val="nil"/>
            </w:tcBorders>
          </w:tcPr>
          <w:p w14:paraId="2AC33828" w14:textId="77777777" w:rsidR="00C802DA" w:rsidRDefault="00C802DA" w:rsidP="004C4121">
            <w:pPr>
              <w:pStyle w:val="TableParagraph"/>
              <w:spacing w:before="1"/>
              <w:ind w:left="577"/>
              <w:rPr>
                <w:rFonts w:ascii="Cambria" w:eastAsia="Cambria" w:hAnsi="Cambria" w:cs="Cambria"/>
                <w:sz w:val="13"/>
                <w:szCs w:val="13"/>
              </w:rPr>
            </w:pPr>
            <w:r>
              <w:rPr>
                <w:rFonts w:ascii="Cambria" w:eastAsia="Cambria" w:hAnsi="Cambria" w:cs="Cambria"/>
                <w:b/>
                <w:bCs/>
                <w:spacing w:val="1"/>
                <w:sz w:val="13"/>
                <w:szCs w:val="13"/>
              </w:rPr>
              <w:t>293</w:t>
            </w:r>
          </w:p>
        </w:tc>
        <w:tc>
          <w:tcPr>
            <w:tcW w:w="1370" w:type="dxa"/>
            <w:tcBorders>
              <w:top w:val="nil"/>
              <w:left w:val="nil"/>
              <w:bottom w:val="nil"/>
              <w:right w:val="nil"/>
            </w:tcBorders>
          </w:tcPr>
          <w:p w14:paraId="1E4E2A61" w14:textId="77777777" w:rsidR="00C802DA" w:rsidRDefault="00C802DA" w:rsidP="004C4121">
            <w:pPr>
              <w:pStyle w:val="TableParagraph"/>
              <w:spacing w:before="1"/>
              <w:ind w:left="682"/>
              <w:rPr>
                <w:rFonts w:ascii="Cambria" w:eastAsia="Cambria" w:hAnsi="Cambria" w:cs="Cambria"/>
                <w:sz w:val="13"/>
                <w:szCs w:val="13"/>
              </w:rPr>
            </w:pPr>
            <w:r>
              <w:rPr>
                <w:rFonts w:ascii="Cambria" w:eastAsia="Cambria" w:hAnsi="Cambria" w:cs="Cambria"/>
                <w:b/>
                <w:bCs/>
                <w:spacing w:val="1"/>
                <w:sz w:val="13"/>
                <w:szCs w:val="13"/>
              </w:rPr>
              <w:t>175</w:t>
            </w:r>
          </w:p>
        </w:tc>
        <w:tc>
          <w:tcPr>
            <w:tcW w:w="917" w:type="dxa"/>
            <w:tcBorders>
              <w:top w:val="nil"/>
              <w:left w:val="nil"/>
              <w:bottom w:val="nil"/>
              <w:right w:val="nil"/>
            </w:tcBorders>
          </w:tcPr>
          <w:p w14:paraId="37BC8888" w14:textId="77777777" w:rsidR="00C802DA" w:rsidRDefault="00C802DA" w:rsidP="004C4121">
            <w:pPr>
              <w:pStyle w:val="TableParagraph"/>
              <w:spacing w:before="1"/>
              <w:ind w:left="608"/>
              <w:rPr>
                <w:rFonts w:ascii="Cambria" w:eastAsia="Cambria" w:hAnsi="Cambria" w:cs="Cambria"/>
                <w:sz w:val="13"/>
                <w:szCs w:val="13"/>
              </w:rPr>
            </w:pPr>
            <w:r>
              <w:rPr>
                <w:rFonts w:ascii="Cambria" w:eastAsia="Cambria" w:hAnsi="Cambria" w:cs="Cambria"/>
                <w:b/>
                <w:bCs/>
                <w:spacing w:val="1"/>
                <w:sz w:val="13"/>
                <w:szCs w:val="13"/>
              </w:rPr>
              <w:t>955</w:t>
            </w:r>
          </w:p>
        </w:tc>
      </w:tr>
      <w:tr w:rsidR="00C802DA" w14:paraId="34A97508" w14:textId="77777777" w:rsidTr="004C4121">
        <w:trPr>
          <w:trHeight w:hRule="exact" w:val="168"/>
        </w:trPr>
        <w:tc>
          <w:tcPr>
            <w:tcW w:w="6810" w:type="dxa"/>
            <w:tcBorders>
              <w:top w:val="nil"/>
              <w:left w:val="nil"/>
              <w:bottom w:val="nil"/>
              <w:right w:val="nil"/>
            </w:tcBorders>
          </w:tcPr>
          <w:p w14:paraId="4DF2553C" w14:textId="77777777" w:rsidR="00C802DA" w:rsidRDefault="00C802DA" w:rsidP="004C4121">
            <w:pPr>
              <w:pStyle w:val="TableParagraph"/>
              <w:spacing w:before="1"/>
              <w:ind w:left="256"/>
              <w:rPr>
                <w:rFonts w:ascii="Cambria" w:eastAsia="Cambria" w:hAnsi="Cambria" w:cs="Cambria"/>
                <w:sz w:val="13"/>
                <w:szCs w:val="13"/>
              </w:rPr>
            </w:pPr>
            <w:r>
              <w:rPr>
                <w:rFonts w:ascii="Cambria" w:eastAsia="Cambria" w:hAnsi="Cambria" w:cs="Cambria"/>
                <w:sz w:val="13"/>
                <w:szCs w:val="13"/>
              </w:rPr>
              <w:t>W</w:t>
            </w:r>
            <w:r>
              <w:rPr>
                <w:rFonts w:ascii="Cambria" w:eastAsia="Cambria" w:hAnsi="Cambria" w:cs="Cambria"/>
                <w:spacing w:val="-1"/>
                <w:sz w:val="13"/>
                <w:szCs w:val="13"/>
              </w:rPr>
              <w:t>o</w:t>
            </w:r>
            <w:r>
              <w:rPr>
                <w:rFonts w:ascii="Cambria" w:eastAsia="Cambria" w:hAnsi="Cambria" w:cs="Cambria"/>
                <w:sz w:val="13"/>
                <w:szCs w:val="13"/>
              </w:rPr>
              <w:t>rk</w:t>
            </w:r>
            <w:r>
              <w:rPr>
                <w:rFonts w:ascii="Cambria" w:eastAsia="Cambria" w:hAnsi="Cambria" w:cs="Cambria"/>
                <w:spacing w:val="4"/>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5"/>
                <w:sz w:val="13"/>
                <w:szCs w:val="13"/>
              </w:rPr>
              <w:t xml:space="preserve"> </w:t>
            </w:r>
            <w:r>
              <w:rPr>
                <w:rFonts w:ascii="Cambria" w:eastAsia="Cambria" w:hAnsi="Cambria" w:cs="Cambria"/>
                <w:sz w:val="13"/>
                <w:szCs w:val="13"/>
              </w:rPr>
              <w:t>pr</w:t>
            </w:r>
            <w:r>
              <w:rPr>
                <w:rFonts w:ascii="Cambria" w:eastAsia="Cambria" w:hAnsi="Cambria" w:cs="Cambria"/>
                <w:spacing w:val="-1"/>
                <w:sz w:val="13"/>
                <w:szCs w:val="13"/>
              </w:rPr>
              <w:t>og</w:t>
            </w:r>
            <w:r>
              <w:rPr>
                <w:rFonts w:ascii="Cambria" w:eastAsia="Cambria" w:hAnsi="Cambria" w:cs="Cambria"/>
                <w:sz w:val="13"/>
                <w:szCs w:val="13"/>
              </w:rPr>
              <w:t>ress</w:t>
            </w:r>
          </w:p>
        </w:tc>
        <w:tc>
          <w:tcPr>
            <w:tcW w:w="1116" w:type="dxa"/>
            <w:tcBorders>
              <w:top w:val="nil"/>
              <w:left w:val="nil"/>
              <w:bottom w:val="nil"/>
              <w:right w:val="nil"/>
            </w:tcBorders>
          </w:tcPr>
          <w:p w14:paraId="64BCB7BC" w14:textId="77777777" w:rsidR="00C802DA" w:rsidRDefault="00C802DA" w:rsidP="004C4121">
            <w:pPr>
              <w:pStyle w:val="TableParagraph"/>
              <w:spacing w:before="1"/>
              <w:ind w:right="204"/>
              <w:jc w:val="right"/>
              <w:rPr>
                <w:rFonts w:ascii="Cambria" w:eastAsia="Cambria" w:hAnsi="Cambria" w:cs="Cambria"/>
                <w:sz w:val="13"/>
                <w:szCs w:val="13"/>
              </w:rPr>
            </w:pPr>
            <w:r>
              <w:rPr>
                <w:rFonts w:ascii="Cambria" w:eastAsia="Cambria" w:hAnsi="Cambria" w:cs="Cambria"/>
                <w:b/>
                <w:bCs/>
                <w:sz w:val="13"/>
                <w:szCs w:val="13"/>
              </w:rPr>
              <w:t>-</w:t>
            </w:r>
          </w:p>
        </w:tc>
        <w:tc>
          <w:tcPr>
            <w:tcW w:w="1268" w:type="dxa"/>
            <w:tcBorders>
              <w:top w:val="nil"/>
              <w:left w:val="nil"/>
              <w:bottom w:val="nil"/>
              <w:right w:val="nil"/>
            </w:tcBorders>
          </w:tcPr>
          <w:p w14:paraId="36E19871" w14:textId="77777777" w:rsidR="00C802DA" w:rsidRDefault="00C802DA" w:rsidP="004C4121">
            <w:pPr>
              <w:pStyle w:val="TableParagraph"/>
              <w:spacing w:before="1"/>
              <w:ind w:right="176"/>
              <w:jc w:val="right"/>
              <w:rPr>
                <w:rFonts w:ascii="Cambria" w:eastAsia="Cambria" w:hAnsi="Cambria" w:cs="Cambria"/>
                <w:sz w:val="13"/>
                <w:szCs w:val="13"/>
              </w:rPr>
            </w:pPr>
            <w:r>
              <w:rPr>
                <w:rFonts w:ascii="Cambria" w:eastAsia="Cambria" w:hAnsi="Cambria" w:cs="Cambria"/>
                <w:b/>
                <w:bCs/>
                <w:sz w:val="13"/>
                <w:szCs w:val="13"/>
              </w:rPr>
              <w:t>-</w:t>
            </w:r>
          </w:p>
        </w:tc>
        <w:tc>
          <w:tcPr>
            <w:tcW w:w="1191" w:type="dxa"/>
            <w:tcBorders>
              <w:top w:val="nil"/>
              <w:left w:val="nil"/>
              <w:bottom w:val="nil"/>
              <w:right w:val="nil"/>
            </w:tcBorders>
          </w:tcPr>
          <w:p w14:paraId="07A1E52C" w14:textId="77777777" w:rsidR="00C802DA" w:rsidRDefault="00C802DA" w:rsidP="004C4121">
            <w:pPr>
              <w:pStyle w:val="TableParagraph"/>
              <w:spacing w:before="1"/>
              <w:ind w:left="578"/>
              <w:rPr>
                <w:rFonts w:ascii="Cambria" w:eastAsia="Cambria" w:hAnsi="Cambria" w:cs="Cambria"/>
                <w:sz w:val="13"/>
                <w:szCs w:val="13"/>
              </w:rPr>
            </w:pPr>
            <w:r>
              <w:rPr>
                <w:rFonts w:ascii="Cambria" w:eastAsia="Cambria" w:hAnsi="Cambria" w:cs="Cambria"/>
                <w:b/>
                <w:bCs/>
                <w:spacing w:val="1"/>
                <w:sz w:val="13"/>
                <w:szCs w:val="13"/>
              </w:rPr>
              <w:t>117</w:t>
            </w:r>
          </w:p>
        </w:tc>
        <w:tc>
          <w:tcPr>
            <w:tcW w:w="1370" w:type="dxa"/>
            <w:tcBorders>
              <w:top w:val="nil"/>
              <w:left w:val="nil"/>
              <w:bottom w:val="nil"/>
              <w:right w:val="nil"/>
            </w:tcBorders>
          </w:tcPr>
          <w:p w14:paraId="68E16C59" w14:textId="77777777" w:rsidR="00C802DA" w:rsidRDefault="00C802DA" w:rsidP="004C4121">
            <w:pPr>
              <w:pStyle w:val="TableParagraph"/>
              <w:spacing w:before="1"/>
              <w:ind w:left="682"/>
              <w:rPr>
                <w:rFonts w:ascii="Cambria" w:eastAsia="Cambria" w:hAnsi="Cambria" w:cs="Cambria"/>
                <w:sz w:val="13"/>
                <w:szCs w:val="13"/>
              </w:rPr>
            </w:pPr>
            <w:r>
              <w:rPr>
                <w:rFonts w:ascii="Cambria" w:eastAsia="Cambria" w:hAnsi="Cambria" w:cs="Cambria"/>
                <w:b/>
                <w:bCs/>
                <w:spacing w:val="1"/>
                <w:sz w:val="13"/>
                <w:szCs w:val="13"/>
              </w:rPr>
              <w:t>240</w:t>
            </w:r>
          </w:p>
        </w:tc>
        <w:tc>
          <w:tcPr>
            <w:tcW w:w="917" w:type="dxa"/>
            <w:tcBorders>
              <w:top w:val="nil"/>
              <w:left w:val="nil"/>
              <w:bottom w:val="nil"/>
              <w:right w:val="nil"/>
            </w:tcBorders>
          </w:tcPr>
          <w:p w14:paraId="2B068858" w14:textId="77777777" w:rsidR="00C802DA" w:rsidRDefault="00C802DA" w:rsidP="004C4121">
            <w:pPr>
              <w:pStyle w:val="TableParagraph"/>
              <w:spacing w:before="1"/>
              <w:ind w:left="608"/>
              <w:rPr>
                <w:rFonts w:ascii="Cambria" w:eastAsia="Cambria" w:hAnsi="Cambria" w:cs="Cambria"/>
                <w:sz w:val="13"/>
                <w:szCs w:val="13"/>
              </w:rPr>
            </w:pPr>
            <w:r>
              <w:rPr>
                <w:rFonts w:ascii="Cambria" w:eastAsia="Cambria" w:hAnsi="Cambria" w:cs="Cambria"/>
                <w:b/>
                <w:bCs/>
                <w:spacing w:val="1"/>
                <w:sz w:val="13"/>
                <w:szCs w:val="13"/>
              </w:rPr>
              <w:t>357</w:t>
            </w:r>
          </w:p>
        </w:tc>
      </w:tr>
      <w:tr w:rsidR="00C802DA" w14:paraId="201A4FF4" w14:textId="77777777" w:rsidTr="004C4121">
        <w:trPr>
          <w:trHeight w:hRule="exact" w:val="168"/>
        </w:trPr>
        <w:tc>
          <w:tcPr>
            <w:tcW w:w="6810" w:type="dxa"/>
            <w:tcBorders>
              <w:top w:val="nil"/>
              <w:left w:val="nil"/>
              <w:bottom w:val="nil"/>
              <w:right w:val="nil"/>
            </w:tcBorders>
          </w:tcPr>
          <w:p w14:paraId="63FB7E4F" w14:textId="77777777" w:rsidR="00C802DA" w:rsidRDefault="00C802DA" w:rsidP="004C4121">
            <w:pPr>
              <w:pStyle w:val="TableParagraph"/>
              <w:spacing w:before="1"/>
              <w:ind w:left="40"/>
              <w:rPr>
                <w:rFonts w:ascii="Cambria" w:eastAsia="Cambria" w:hAnsi="Cambria" w:cs="Cambria"/>
                <w:sz w:val="13"/>
                <w:szCs w:val="13"/>
              </w:rPr>
            </w:pPr>
            <w:r>
              <w:rPr>
                <w:rFonts w:ascii="Cambria" w:eastAsia="Cambria" w:hAnsi="Cambria" w:cs="Cambria"/>
                <w:spacing w:val="-1"/>
                <w:sz w:val="13"/>
                <w:szCs w:val="13"/>
              </w:rPr>
              <w:t>R</w:t>
            </w:r>
            <w:r>
              <w:rPr>
                <w:rFonts w:ascii="Cambria" w:eastAsia="Cambria" w:hAnsi="Cambria" w:cs="Cambria"/>
                <w:sz w:val="13"/>
                <w:szCs w:val="13"/>
              </w:rPr>
              <w:t>eva</w:t>
            </w:r>
            <w:r>
              <w:rPr>
                <w:rFonts w:ascii="Cambria" w:eastAsia="Cambria" w:hAnsi="Cambria" w:cs="Cambria"/>
                <w:spacing w:val="-1"/>
                <w:sz w:val="13"/>
                <w:szCs w:val="13"/>
              </w:rPr>
              <w:t>lua</w:t>
            </w:r>
            <w:r>
              <w:rPr>
                <w:rFonts w:ascii="Cambria" w:eastAsia="Cambria" w:hAnsi="Cambria" w:cs="Cambria"/>
                <w:sz w:val="13"/>
                <w:szCs w:val="13"/>
              </w:rPr>
              <w:t>t</w:t>
            </w:r>
            <w:r>
              <w:rPr>
                <w:rFonts w:ascii="Cambria" w:eastAsia="Cambria" w:hAnsi="Cambria" w:cs="Cambria"/>
                <w:spacing w:val="-1"/>
                <w:sz w:val="13"/>
                <w:szCs w:val="13"/>
              </w:rPr>
              <w:t>io</w:t>
            </w:r>
            <w:r>
              <w:rPr>
                <w:rFonts w:ascii="Cambria" w:eastAsia="Cambria" w:hAnsi="Cambria" w:cs="Cambria"/>
                <w:sz w:val="13"/>
                <w:szCs w:val="13"/>
              </w:rPr>
              <w:t>ns</w:t>
            </w:r>
            <w:r>
              <w:rPr>
                <w:rFonts w:ascii="Cambria" w:eastAsia="Cambria" w:hAnsi="Cambria" w:cs="Cambria"/>
                <w:spacing w:val="6"/>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nd</w:t>
            </w:r>
            <w:r>
              <w:rPr>
                <w:rFonts w:ascii="Cambria" w:eastAsia="Cambria" w:hAnsi="Cambria" w:cs="Cambria"/>
                <w:spacing w:val="7"/>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m</w:t>
            </w:r>
            <w:r>
              <w:rPr>
                <w:rFonts w:ascii="Cambria" w:eastAsia="Cambria" w:hAnsi="Cambria" w:cs="Cambria"/>
                <w:spacing w:val="1"/>
                <w:sz w:val="13"/>
                <w:szCs w:val="13"/>
              </w:rPr>
              <w:t>p</w:t>
            </w:r>
            <w:r>
              <w:rPr>
                <w:rFonts w:ascii="Cambria" w:eastAsia="Cambria" w:hAnsi="Cambria" w:cs="Cambria"/>
                <w:spacing w:val="-1"/>
                <w:sz w:val="13"/>
                <w:szCs w:val="13"/>
              </w:rPr>
              <w:t>ai</w:t>
            </w:r>
            <w:r>
              <w:rPr>
                <w:rFonts w:ascii="Cambria" w:eastAsia="Cambria" w:hAnsi="Cambria" w:cs="Cambria"/>
                <w:sz w:val="13"/>
                <w:szCs w:val="13"/>
              </w:rPr>
              <w:t>rments</w:t>
            </w:r>
            <w:r>
              <w:rPr>
                <w:rFonts w:ascii="Cambria" w:eastAsia="Cambria" w:hAnsi="Cambria" w:cs="Cambria"/>
                <w:spacing w:val="7"/>
                <w:sz w:val="13"/>
                <w:szCs w:val="13"/>
              </w:rPr>
              <w:t xml:space="preserve"> </w:t>
            </w:r>
            <w:r>
              <w:rPr>
                <w:rFonts w:ascii="Cambria" w:eastAsia="Cambria" w:hAnsi="Cambria" w:cs="Cambria"/>
                <w:sz w:val="13"/>
                <w:szCs w:val="13"/>
              </w:rPr>
              <w:t>re</w:t>
            </w:r>
            <w:r>
              <w:rPr>
                <w:rFonts w:ascii="Cambria" w:eastAsia="Cambria" w:hAnsi="Cambria" w:cs="Cambria"/>
                <w:spacing w:val="-1"/>
                <w:sz w:val="13"/>
                <w:szCs w:val="13"/>
              </w:rPr>
              <w:t>cog</w:t>
            </w:r>
            <w:r>
              <w:rPr>
                <w:rFonts w:ascii="Cambria" w:eastAsia="Cambria" w:hAnsi="Cambria" w:cs="Cambria"/>
                <w:sz w:val="13"/>
                <w:szCs w:val="13"/>
              </w:rPr>
              <w:t>n</w:t>
            </w:r>
            <w:r>
              <w:rPr>
                <w:rFonts w:ascii="Cambria" w:eastAsia="Cambria" w:hAnsi="Cambria" w:cs="Cambria"/>
                <w:spacing w:val="-1"/>
                <w:sz w:val="13"/>
                <w:szCs w:val="13"/>
              </w:rPr>
              <w:t>i</w:t>
            </w:r>
            <w:r>
              <w:rPr>
                <w:rFonts w:ascii="Cambria" w:eastAsia="Cambria" w:hAnsi="Cambria" w:cs="Cambria"/>
                <w:sz w:val="13"/>
                <w:szCs w:val="13"/>
              </w:rPr>
              <w:t>sed</w:t>
            </w:r>
            <w:r>
              <w:rPr>
                <w:rFonts w:ascii="Cambria" w:eastAsia="Cambria" w:hAnsi="Cambria" w:cs="Cambria"/>
                <w:spacing w:val="6"/>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6"/>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er</w:t>
            </w:r>
            <w:r>
              <w:rPr>
                <w:rFonts w:ascii="Cambria" w:eastAsia="Cambria" w:hAnsi="Cambria" w:cs="Cambria"/>
                <w:spacing w:val="5"/>
                <w:sz w:val="13"/>
                <w:szCs w:val="13"/>
              </w:rPr>
              <w:t xml:space="preserve"> </w:t>
            </w:r>
            <w:r>
              <w:rPr>
                <w:rFonts w:ascii="Cambria" w:eastAsia="Cambria" w:hAnsi="Cambria" w:cs="Cambria"/>
                <w:spacing w:val="-1"/>
                <w:sz w:val="13"/>
                <w:szCs w:val="13"/>
              </w:rPr>
              <w:t>co</w:t>
            </w:r>
            <w:r>
              <w:rPr>
                <w:rFonts w:ascii="Cambria" w:eastAsia="Cambria" w:hAnsi="Cambria" w:cs="Cambria"/>
                <w:sz w:val="13"/>
                <w:szCs w:val="13"/>
              </w:rPr>
              <w:t>m</w:t>
            </w:r>
            <w:r>
              <w:rPr>
                <w:rFonts w:ascii="Cambria" w:eastAsia="Cambria" w:hAnsi="Cambria" w:cs="Cambria"/>
                <w:spacing w:val="1"/>
                <w:sz w:val="13"/>
                <w:szCs w:val="13"/>
              </w:rPr>
              <w:t>p</w:t>
            </w:r>
            <w:r>
              <w:rPr>
                <w:rFonts w:ascii="Cambria" w:eastAsia="Cambria" w:hAnsi="Cambria" w:cs="Cambria"/>
                <w:sz w:val="13"/>
                <w:szCs w:val="13"/>
              </w:rPr>
              <w:t>re</w:t>
            </w:r>
            <w:r>
              <w:rPr>
                <w:rFonts w:ascii="Cambria" w:eastAsia="Cambria" w:hAnsi="Cambria" w:cs="Cambria"/>
                <w:spacing w:val="-1"/>
                <w:sz w:val="13"/>
                <w:szCs w:val="13"/>
              </w:rPr>
              <w:t>h</w:t>
            </w:r>
            <w:r>
              <w:rPr>
                <w:rFonts w:ascii="Cambria" w:eastAsia="Cambria" w:hAnsi="Cambria" w:cs="Cambria"/>
                <w:sz w:val="13"/>
                <w:szCs w:val="13"/>
              </w:rPr>
              <w:t>ens</w:t>
            </w:r>
            <w:r>
              <w:rPr>
                <w:rFonts w:ascii="Cambria" w:eastAsia="Cambria" w:hAnsi="Cambria" w:cs="Cambria"/>
                <w:spacing w:val="-1"/>
                <w:sz w:val="13"/>
                <w:szCs w:val="13"/>
              </w:rPr>
              <w:t>i</w:t>
            </w:r>
            <w:r>
              <w:rPr>
                <w:rFonts w:ascii="Cambria" w:eastAsia="Cambria" w:hAnsi="Cambria" w:cs="Cambria"/>
                <w:sz w:val="13"/>
                <w:szCs w:val="13"/>
              </w:rPr>
              <w:t>ve</w:t>
            </w:r>
            <w:r>
              <w:rPr>
                <w:rFonts w:ascii="Cambria" w:eastAsia="Cambria" w:hAnsi="Cambria" w:cs="Cambria"/>
                <w:spacing w:val="6"/>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1"/>
                <w:sz w:val="13"/>
                <w:szCs w:val="13"/>
              </w:rPr>
              <w:t>co</w:t>
            </w:r>
            <w:r>
              <w:rPr>
                <w:rFonts w:ascii="Cambria" w:eastAsia="Cambria" w:hAnsi="Cambria" w:cs="Cambria"/>
                <w:sz w:val="13"/>
                <w:szCs w:val="13"/>
              </w:rPr>
              <w:t>me</w:t>
            </w:r>
          </w:p>
        </w:tc>
        <w:tc>
          <w:tcPr>
            <w:tcW w:w="1116" w:type="dxa"/>
            <w:tcBorders>
              <w:top w:val="nil"/>
              <w:left w:val="nil"/>
              <w:bottom w:val="nil"/>
              <w:right w:val="nil"/>
            </w:tcBorders>
          </w:tcPr>
          <w:p w14:paraId="422984B3" w14:textId="77777777" w:rsidR="00C802DA" w:rsidRDefault="00C802DA" w:rsidP="004C4121">
            <w:pPr>
              <w:pStyle w:val="TableParagraph"/>
              <w:spacing w:before="1"/>
              <w:ind w:right="204"/>
              <w:jc w:val="right"/>
              <w:rPr>
                <w:rFonts w:ascii="Cambria" w:eastAsia="Cambria" w:hAnsi="Cambria" w:cs="Cambria"/>
                <w:sz w:val="13"/>
                <w:szCs w:val="13"/>
              </w:rPr>
            </w:pPr>
            <w:r>
              <w:rPr>
                <w:rFonts w:ascii="Cambria" w:eastAsia="Cambria" w:hAnsi="Cambria" w:cs="Cambria"/>
                <w:b/>
                <w:bCs/>
                <w:sz w:val="13"/>
                <w:szCs w:val="13"/>
              </w:rPr>
              <w:t>-</w:t>
            </w:r>
          </w:p>
        </w:tc>
        <w:tc>
          <w:tcPr>
            <w:tcW w:w="1268" w:type="dxa"/>
            <w:tcBorders>
              <w:top w:val="nil"/>
              <w:left w:val="nil"/>
              <w:bottom w:val="nil"/>
              <w:right w:val="nil"/>
            </w:tcBorders>
          </w:tcPr>
          <w:p w14:paraId="4DD4A55D" w14:textId="77777777" w:rsidR="00C802DA" w:rsidRDefault="00C802DA" w:rsidP="004C4121">
            <w:pPr>
              <w:pStyle w:val="TableParagraph"/>
              <w:spacing w:before="1"/>
              <w:ind w:right="176"/>
              <w:jc w:val="right"/>
              <w:rPr>
                <w:rFonts w:ascii="Cambria" w:eastAsia="Cambria" w:hAnsi="Cambria" w:cs="Cambria"/>
                <w:sz w:val="13"/>
                <w:szCs w:val="13"/>
              </w:rPr>
            </w:pPr>
            <w:r>
              <w:rPr>
                <w:rFonts w:ascii="Cambria" w:eastAsia="Cambria" w:hAnsi="Cambria" w:cs="Cambria"/>
                <w:b/>
                <w:bCs/>
                <w:sz w:val="13"/>
                <w:szCs w:val="13"/>
              </w:rPr>
              <w:t>-</w:t>
            </w:r>
          </w:p>
        </w:tc>
        <w:tc>
          <w:tcPr>
            <w:tcW w:w="1191" w:type="dxa"/>
            <w:tcBorders>
              <w:top w:val="nil"/>
              <w:left w:val="nil"/>
              <w:bottom w:val="nil"/>
              <w:right w:val="nil"/>
            </w:tcBorders>
          </w:tcPr>
          <w:p w14:paraId="71D8AE8F" w14:textId="77777777" w:rsidR="00C802DA" w:rsidRDefault="00C802DA" w:rsidP="004C4121">
            <w:pPr>
              <w:pStyle w:val="TableParagraph"/>
              <w:spacing w:before="1"/>
              <w:ind w:right="347"/>
              <w:jc w:val="right"/>
              <w:rPr>
                <w:rFonts w:ascii="Cambria" w:eastAsia="Cambria" w:hAnsi="Cambria" w:cs="Cambria"/>
                <w:sz w:val="13"/>
                <w:szCs w:val="13"/>
              </w:rPr>
            </w:pPr>
            <w:r>
              <w:rPr>
                <w:rFonts w:ascii="Cambria" w:eastAsia="Cambria" w:hAnsi="Cambria" w:cs="Cambria"/>
                <w:b/>
                <w:bCs/>
                <w:sz w:val="13"/>
                <w:szCs w:val="13"/>
              </w:rPr>
              <w:t>-</w:t>
            </w:r>
          </w:p>
        </w:tc>
        <w:tc>
          <w:tcPr>
            <w:tcW w:w="1370" w:type="dxa"/>
            <w:tcBorders>
              <w:top w:val="nil"/>
              <w:left w:val="nil"/>
              <w:bottom w:val="nil"/>
              <w:right w:val="nil"/>
            </w:tcBorders>
          </w:tcPr>
          <w:p w14:paraId="20AD929F" w14:textId="77777777" w:rsidR="00C802DA" w:rsidRDefault="00C802DA" w:rsidP="004C4121">
            <w:pPr>
              <w:pStyle w:val="TableParagraph"/>
              <w:spacing w:before="1"/>
              <w:ind w:left="903"/>
              <w:rPr>
                <w:rFonts w:ascii="Cambria" w:eastAsia="Cambria" w:hAnsi="Cambria" w:cs="Cambria"/>
                <w:sz w:val="13"/>
                <w:szCs w:val="13"/>
              </w:rPr>
            </w:pPr>
            <w:r>
              <w:rPr>
                <w:rFonts w:ascii="Cambria" w:eastAsia="Cambria" w:hAnsi="Cambria" w:cs="Cambria"/>
                <w:b/>
                <w:bCs/>
                <w:sz w:val="13"/>
                <w:szCs w:val="13"/>
              </w:rPr>
              <w:t>-</w:t>
            </w:r>
          </w:p>
        </w:tc>
        <w:tc>
          <w:tcPr>
            <w:tcW w:w="917" w:type="dxa"/>
            <w:tcBorders>
              <w:top w:val="nil"/>
              <w:left w:val="nil"/>
              <w:bottom w:val="nil"/>
              <w:right w:val="nil"/>
            </w:tcBorders>
          </w:tcPr>
          <w:p w14:paraId="3DDE9C2D" w14:textId="77777777" w:rsidR="00C802DA" w:rsidRDefault="00C802DA" w:rsidP="004C4121">
            <w:pPr>
              <w:pStyle w:val="TableParagraph"/>
              <w:spacing w:before="1"/>
              <w:ind w:right="43"/>
              <w:jc w:val="right"/>
              <w:rPr>
                <w:rFonts w:ascii="Cambria" w:eastAsia="Cambria" w:hAnsi="Cambria" w:cs="Cambria"/>
                <w:sz w:val="13"/>
                <w:szCs w:val="13"/>
              </w:rPr>
            </w:pPr>
            <w:r>
              <w:rPr>
                <w:rFonts w:ascii="Cambria" w:eastAsia="Cambria" w:hAnsi="Cambria" w:cs="Cambria"/>
                <w:b/>
                <w:bCs/>
                <w:sz w:val="13"/>
                <w:szCs w:val="13"/>
              </w:rPr>
              <w:t>-</w:t>
            </w:r>
          </w:p>
        </w:tc>
      </w:tr>
      <w:tr w:rsidR="00C802DA" w14:paraId="67BFA245" w14:textId="77777777" w:rsidTr="004C4121">
        <w:trPr>
          <w:trHeight w:hRule="exact" w:val="168"/>
        </w:trPr>
        <w:tc>
          <w:tcPr>
            <w:tcW w:w="6810" w:type="dxa"/>
            <w:tcBorders>
              <w:top w:val="nil"/>
              <w:left w:val="nil"/>
              <w:bottom w:val="nil"/>
              <w:right w:val="nil"/>
            </w:tcBorders>
          </w:tcPr>
          <w:p w14:paraId="2C7A02CF" w14:textId="77777777" w:rsidR="00C802DA" w:rsidRDefault="00C802DA" w:rsidP="004C4121">
            <w:pPr>
              <w:pStyle w:val="TableParagraph"/>
              <w:spacing w:before="1"/>
              <w:ind w:left="40"/>
              <w:rPr>
                <w:rFonts w:ascii="Cambria" w:eastAsia="Cambria" w:hAnsi="Cambria" w:cs="Cambria"/>
                <w:sz w:val="13"/>
                <w:szCs w:val="13"/>
              </w:rPr>
            </w:pPr>
            <w:r>
              <w:rPr>
                <w:rFonts w:ascii="Cambria" w:eastAsia="Cambria" w:hAnsi="Cambria" w:cs="Cambria"/>
                <w:sz w:val="13"/>
                <w:szCs w:val="13"/>
              </w:rPr>
              <w:t>Transfers</w:t>
            </w:r>
            <w:r>
              <w:rPr>
                <w:rFonts w:ascii="Cambria" w:eastAsia="Cambria" w:hAnsi="Cambria" w:cs="Cambria"/>
                <w:spacing w:val="7"/>
                <w:sz w:val="13"/>
                <w:szCs w:val="13"/>
              </w:rPr>
              <w:t xml:space="preserve"> </w:t>
            </w:r>
            <w:r>
              <w:rPr>
                <w:rFonts w:ascii="Cambria" w:eastAsia="Cambria" w:hAnsi="Cambria" w:cs="Cambria"/>
                <w:spacing w:val="-1"/>
                <w:sz w:val="13"/>
                <w:szCs w:val="13"/>
              </w:rPr>
              <w:t>b</w:t>
            </w:r>
            <w:r>
              <w:rPr>
                <w:rFonts w:ascii="Cambria" w:eastAsia="Cambria" w:hAnsi="Cambria" w:cs="Cambria"/>
                <w:sz w:val="13"/>
                <w:szCs w:val="13"/>
              </w:rPr>
              <w:t>etween</w:t>
            </w:r>
            <w:r>
              <w:rPr>
                <w:rFonts w:ascii="Cambria" w:eastAsia="Cambria" w:hAnsi="Cambria" w:cs="Cambria"/>
                <w:spacing w:val="7"/>
                <w:sz w:val="13"/>
                <w:szCs w:val="13"/>
              </w:rPr>
              <w:t xml:space="preserve"> </w:t>
            </w:r>
            <w:r>
              <w:rPr>
                <w:rFonts w:ascii="Cambria" w:eastAsia="Cambria" w:hAnsi="Cambria" w:cs="Cambria"/>
                <w:spacing w:val="-1"/>
                <w:sz w:val="13"/>
                <w:szCs w:val="13"/>
              </w:rPr>
              <w:t>c</w:t>
            </w:r>
            <w:r>
              <w:rPr>
                <w:rFonts w:ascii="Cambria" w:eastAsia="Cambria" w:hAnsi="Cambria" w:cs="Cambria"/>
                <w:sz w:val="13"/>
                <w:szCs w:val="13"/>
              </w:rPr>
              <w:t>lasses</w:t>
            </w:r>
          </w:p>
        </w:tc>
        <w:tc>
          <w:tcPr>
            <w:tcW w:w="1116" w:type="dxa"/>
            <w:tcBorders>
              <w:top w:val="nil"/>
              <w:left w:val="nil"/>
              <w:bottom w:val="nil"/>
              <w:right w:val="nil"/>
            </w:tcBorders>
          </w:tcPr>
          <w:p w14:paraId="5FCA7765" w14:textId="77777777" w:rsidR="00C802DA" w:rsidRDefault="00C802DA" w:rsidP="004C4121">
            <w:pPr>
              <w:pStyle w:val="TableParagraph"/>
              <w:spacing w:before="1"/>
              <w:ind w:left="648"/>
              <w:rPr>
                <w:rFonts w:ascii="Cambria" w:eastAsia="Cambria" w:hAnsi="Cambria" w:cs="Cambria"/>
                <w:sz w:val="13"/>
                <w:szCs w:val="13"/>
              </w:rPr>
            </w:pPr>
            <w:r>
              <w:rPr>
                <w:rFonts w:ascii="Cambria" w:eastAsia="Cambria" w:hAnsi="Cambria" w:cs="Cambria"/>
                <w:b/>
                <w:bCs/>
                <w:spacing w:val="-2"/>
                <w:sz w:val="13"/>
                <w:szCs w:val="13"/>
              </w:rPr>
              <w:t>(</w:t>
            </w:r>
            <w:r>
              <w:rPr>
                <w:rFonts w:ascii="Cambria" w:eastAsia="Cambria" w:hAnsi="Cambria" w:cs="Cambria"/>
                <w:b/>
                <w:bCs/>
                <w:spacing w:val="1"/>
                <w:sz w:val="13"/>
                <w:szCs w:val="13"/>
              </w:rPr>
              <w:t>64)</w:t>
            </w:r>
          </w:p>
        </w:tc>
        <w:tc>
          <w:tcPr>
            <w:tcW w:w="1268" w:type="dxa"/>
            <w:tcBorders>
              <w:top w:val="nil"/>
              <w:left w:val="nil"/>
              <w:bottom w:val="nil"/>
              <w:right w:val="nil"/>
            </w:tcBorders>
          </w:tcPr>
          <w:p w14:paraId="7553405E" w14:textId="77777777" w:rsidR="00C802DA" w:rsidRDefault="00C802DA" w:rsidP="004C4121">
            <w:pPr>
              <w:pStyle w:val="TableParagraph"/>
              <w:spacing w:before="1"/>
              <w:ind w:left="828"/>
              <w:rPr>
                <w:rFonts w:ascii="Cambria" w:eastAsia="Cambria" w:hAnsi="Cambria" w:cs="Cambria"/>
                <w:sz w:val="13"/>
                <w:szCs w:val="13"/>
              </w:rPr>
            </w:pPr>
            <w:r>
              <w:rPr>
                <w:rFonts w:ascii="Cambria" w:eastAsia="Cambria" w:hAnsi="Cambria" w:cs="Cambria"/>
                <w:b/>
                <w:bCs/>
                <w:spacing w:val="-2"/>
                <w:sz w:val="13"/>
                <w:szCs w:val="13"/>
              </w:rPr>
              <w:t>(</w:t>
            </w:r>
            <w:r>
              <w:rPr>
                <w:rFonts w:ascii="Cambria" w:eastAsia="Cambria" w:hAnsi="Cambria" w:cs="Cambria"/>
                <w:b/>
                <w:bCs/>
                <w:spacing w:val="1"/>
                <w:sz w:val="13"/>
                <w:szCs w:val="13"/>
              </w:rPr>
              <w:t>15)</w:t>
            </w:r>
          </w:p>
        </w:tc>
        <w:tc>
          <w:tcPr>
            <w:tcW w:w="1191" w:type="dxa"/>
            <w:tcBorders>
              <w:top w:val="nil"/>
              <w:left w:val="nil"/>
              <w:bottom w:val="nil"/>
              <w:right w:val="nil"/>
            </w:tcBorders>
          </w:tcPr>
          <w:p w14:paraId="15D95ED2" w14:textId="77777777" w:rsidR="00C802DA" w:rsidRDefault="00C802DA" w:rsidP="004C4121">
            <w:pPr>
              <w:pStyle w:val="TableParagraph"/>
              <w:spacing w:before="1"/>
              <w:ind w:left="656"/>
              <w:rPr>
                <w:rFonts w:ascii="Cambria" w:eastAsia="Cambria" w:hAnsi="Cambria" w:cs="Cambria"/>
                <w:sz w:val="13"/>
                <w:szCs w:val="13"/>
              </w:rPr>
            </w:pPr>
            <w:r>
              <w:rPr>
                <w:rFonts w:ascii="Cambria" w:eastAsia="Cambria" w:hAnsi="Cambria" w:cs="Cambria"/>
                <w:b/>
                <w:bCs/>
                <w:spacing w:val="1"/>
                <w:sz w:val="13"/>
                <w:szCs w:val="13"/>
              </w:rPr>
              <w:t>79</w:t>
            </w:r>
          </w:p>
        </w:tc>
        <w:tc>
          <w:tcPr>
            <w:tcW w:w="1370" w:type="dxa"/>
            <w:tcBorders>
              <w:top w:val="nil"/>
              <w:left w:val="nil"/>
              <w:bottom w:val="nil"/>
              <w:right w:val="nil"/>
            </w:tcBorders>
          </w:tcPr>
          <w:p w14:paraId="4F175DC1" w14:textId="77777777" w:rsidR="00C802DA" w:rsidRDefault="00C802DA" w:rsidP="004C4121">
            <w:pPr>
              <w:pStyle w:val="TableParagraph"/>
              <w:spacing w:before="1"/>
              <w:ind w:left="903"/>
              <w:rPr>
                <w:rFonts w:ascii="Cambria" w:eastAsia="Cambria" w:hAnsi="Cambria" w:cs="Cambria"/>
                <w:sz w:val="13"/>
                <w:szCs w:val="13"/>
              </w:rPr>
            </w:pPr>
            <w:r>
              <w:rPr>
                <w:rFonts w:ascii="Cambria" w:eastAsia="Cambria" w:hAnsi="Cambria" w:cs="Cambria"/>
                <w:b/>
                <w:bCs/>
                <w:sz w:val="13"/>
                <w:szCs w:val="13"/>
              </w:rPr>
              <w:t>-</w:t>
            </w:r>
          </w:p>
        </w:tc>
        <w:tc>
          <w:tcPr>
            <w:tcW w:w="917" w:type="dxa"/>
            <w:tcBorders>
              <w:top w:val="nil"/>
              <w:left w:val="nil"/>
              <w:bottom w:val="nil"/>
              <w:right w:val="nil"/>
            </w:tcBorders>
          </w:tcPr>
          <w:p w14:paraId="4E74892F" w14:textId="77777777" w:rsidR="00C802DA" w:rsidRDefault="00C802DA" w:rsidP="004C4121">
            <w:pPr>
              <w:pStyle w:val="TableParagraph"/>
              <w:spacing w:before="1"/>
              <w:ind w:right="43"/>
              <w:jc w:val="right"/>
              <w:rPr>
                <w:rFonts w:ascii="Cambria" w:eastAsia="Cambria" w:hAnsi="Cambria" w:cs="Cambria"/>
                <w:sz w:val="13"/>
                <w:szCs w:val="13"/>
              </w:rPr>
            </w:pPr>
            <w:r>
              <w:rPr>
                <w:rFonts w:ascii="Cambria" w:eastAsia="Cambria" w:hAnsi="Cambria" w:cs="Cambria"/>
                <w:b/>
                <w:bCs/>
                <w:sz w:val="13"/>
                <w:szCs w:val="13"/>
              </w:rPr>
              <w:t>-</w:t>
            </w:r>
          </w:p>
        </w:tc>
      </w:tr>
      <w:tr w:rsidR="00C802DA" w14:paraId="08D96D73" w14:textId="77777777" w:rsidTr="004C4121">
        <w:trPr>
          <w:trHeight w:hRule="exact" w:val="166"/>
        </w:trPr>
        <w:tc>
          <w:tcPr>
            <w:tcW w:w="6810" w:type="dxa"/>
            <w:tcBorders>
              <w:top w:val="nil"/>
              <w:left w:val="nil"/>
              <w:bottom w:val="nil"/>
              <w:right w:val="nil"/>
            </w:tcBorders>
          </w:tcPr>
          <w:p w14:paraId="3DC114DF" w14:textId="77777777" w:rsidR="00C802DA" w:rsidRDefault="00C802DA" w:rsidP="004C4121">
            <w:pPr>
              <w:pStyle w:val="TableParagraph"/>
              <w:spacing w:before="1"/>
              <w:ind w:left="40"/>
              <w:rPr>
                <w:rFonts w:ascii="Cambria" w:eastAsia="Cambria" w:hAnsi="Cambria" w:cs="Cambria"/>
                <w:sz w:val="13"/>
                <w:szCs w:val="13"/>
              </w:rPr>
            </w:pPr>
            <w:r>
              <w:rPr>
                <w:rFonts w:ascii="Cambria" w:eastAsia="Cambria" w:hAnsi="Cambria" w:cs="Cambria"/>
                <w:spacing w:val="-1"/>
                <w:sz w:val="13"/>
                <w:szCs w:val="13"/>
              </w:rPr>
              <w:t>D</w:t>
            </w:r>
            <w:r>
              <w:rPr>
                <w:rFonts w:ascii="Cambria" w:eastAsia="Cambria" w:hAnsi="Cambria" w:cs="Cambria"/>
                <w:sz w:val="13"/>
                <w:szCs w:val="13"/>
              </w:rPr>
              <w:t>e</w:t>
            </w:r>
            <w:r>
              <w:rPr>
                <w:rFonts w:ascii="Cambria" w:eastAsia="Cambria" w:hAnsi="Cambria" w:cs="Cambria"/>
                <w:spacing w:val="1"/>
                <w:sz w:val="13"/>
                <w:szCs w:val="13"/>
              </w:rPr>
              <w:t>p</w:t>
            </w:r>
            <w:r>
              <w:rPr>
                <w:rFonts w:ascii="Cambria" w:eastAsia="Cambria" w:hAnsi="Cambria" w:cs="Cambria"/>
                <w:sz w:val="13"/>
                <w:szCs w:val="13"/>
              </w:rPr>
              <w:t>re</w:t>
            </w:r>
            <w:r>
              <w:rPr>
                <w:rFonts w:ascii="Cambria" w:eastAsia="Cambria" w:hAnsi="Cambria" w:cs="Cambria"/>
                <w:spacing w:val="-1"/>
                <w:sz w:val="13"/>
                <w:szCs w:val="13"/>
              </w:rPr>
              <w:t>ci</w:t>
            </w:r>
            <w:r>
              <w:rPr>
                <w:rFonts w:ascii="Cambria" w:eastAsia="Cambria" w:hAnsi="Cambria" w:cs="Cambria"/>
                <w:sz w:val="13"/>
                <w:szCs w:val="13"/>
              </w:rPr>
              <w:t>at</w:t>
            </w:r>
            <w:r>
              <w:rPr>
                <w:rFonts w:ascii="Cambria" w:eastAsia="Cambria" w:hAnsi="Cambria" w:cs="Cambria"/>
                <w:spacing w:val="-1"/>
                <w:sz w:val="13"/>
                <w:szCs w:val="13"/>
              </w:rPr>
              <w:t>ion</w:t>
            </w:r>
          </w:p>
        </w:tc>
        <w:tc>
          <w:tcPr>
            <w:tcW w:w="1116" w:type="dxa"/>
            <w:tcBorders>
              <w:top w:val="nil"/>
              <w:left w:val="nil"/>
              <w:bottom w:val="nil"/>
              <w:right w:val="nil"/>
            </w:tcBorders>
          </w:tcPr>
          <w:p w14:paraId="334A86C1" w14:textId="77777777" w:rsidR="00C802DA" w:rsidRDefault="00C802DA" w:rsidP="004C4121">
            <w:pPr>
              <w:pStyle w:val="TableParagraph"/>
              <w:spacing w:before="1"/>
              <w:ind w:left="569"/>
              <w:rPr>
                <w:rFonts w:ascii="Cambria" w:eastAsia="Cambria" w:hAnsi="Cambria" w:cs="Cambria"/>
                <w:sz w:val="13"/>
                <w:szCs w:val="13"/>
              </w:rPr>
            </w:pPr>
            <w:r>
              <w:rPr>
                <w:rFonts w:ascii="Cambria" w:eastAsia="Cambria" w:hAnsi="Cambria" w:cs="Cambria"/>
                <w:b/>
                <w:bCs/>
                <w:spacing w:val="-2"/>
                <w:sz w:val="13"/>
                <w:szCs w:val="13"/>
              </w:rPr>
              <w:t>(</w:t>
            </w:r>
            <w:r>
              <w:rPr>
                <w:rFonts w:ascii="Cambria" w:eastAsia="Cambria" w:hAnsi="Cambria" w:cs="Cambria"/>
                <w:b/>
                <w:bCs/>
                <w:spacing w:val="1"/>
                <w:sz w:val="13"/>
                <w:szCs w:val="13"/>
              </w:rPr>
              <w:t>337)</w:t>
            </w:r>
          </w:p>
        </w:tc>
        <w:tc>
          <w:tcPr>
            <w:tcW w:w="1268" w:type="dxa"/>
            <w:tcBorders>
              <w:top w:val="nil"/>
              <w:left w:val="nil"/>
              <w:bottom w:val="nil"/>
              <w:right w:val="nil"/>
            </w:tcBorders>
          </w:tcPr>
          <w:p w14:paraId="4D20687D" w14:textId="77777777" w:rsidR="00C802DA" w:rsidRDefault="00C802DA" w:rsidP="004C4121">
            <w:pPr>
              <w:pStyle w:val="TableParagraph"/>
              <w:spacing w:before="1"/>
              <w:ind w:left="749"/>
              <w:rPr>
                <w:rFonts w:ascii="Cambria" w:eastAsia="Cambria" w:hAnsi="Cambria" w:cs="Cambria"/>
                <w:sz w:val="13"/>
                <w:szCs w:val="13"/>
              </w:rPr>
            </w:pPr>
            <w:r>
              <w:rPr>
                <w:rFonts w:ascii="Cambria" w:eastAsia="Cambria" w:hAnsi="Cambria" w:cs="Cambria"/>
                <w:b/>
                <w:bCs/>
                <w:spacing w:val="-2"/>
                <w:sz w:val="13"/>
                <w:szCs w:val="13"/>
              </w:rPr>
              <w:t>(</w:t>
            </w:r>
            <w:r>
              <w:rPr>
                <w:rFonts w:ascii="Cambria" w:eastAsia="Cambria" w:hAnsi="Cambria" w:cs="Cambria"/>
                <w:b/>
                <w:bCs/>
                <w:spacing w:val="1"/>
                <w:sz w:val="13"/>
                <w:szCs w:val="13"/>
              </w:rPr>
              <w:t>432)</w:t>
            </w:r>
          </w:p>
        </w:tc>
        <w:tc>
          <w:tcPr>
            <w:tcW w:w="1191" w:type="dxa"/>
            <w:tcBorders>
              <w:top w:val="nil"/>
              <w:left w:val="nil"/>
              <w:bottom w:val="nil"/>
              <w:right w:val="nil"/>
            </w:tcBorders>
          </w:tcPr>
          <w:p w14:paraId="6F555D19" w14:textId="77777777" w:rsidR="00C802DA" w:rsidRDefault="00C802DA" w:rsidP="004C4121">
            <w:pPr>
              <w:pStyle w:val="TableParagraph"/>
              <w:spacing w:before="1"/>
              <w:ind w:left="500"/>
              <w:rPr>
                <w:rFonts w:ascii="Cambria" w:eastAsia="Cambria" w:hAnsi="Cambria" w:cs="Cambria"/>
                <w:sz w:val="13"/>
                <w:szCs w:val="13"/>
              </w:rPr>
            </w:pPr>
            <w:r>
              <w:rPr>
                <w:rFonts w:ascii="Cambria" w:eastAsia="Cambria" w:hAnsi="Cambria" w:cs="Cambria"/>
                <w:b/>
                <w:bCs/>
                <w:spacing w:val="-2"/>
                <w:sz w:val="13"/>
                <w:szCs w:val="13"/>
              </w:rPr>
              <w:t>(</w:t>
            </w:r>
            <w:r>
              <w:rPr>
                <w:rFonts w:ascii="Cambria" w:eastAsia="Cambria" w:hAnsi="Cambria" w:cs="Cambria"/>
                <w:b/>
                <w:bCs/>
                <w:spacing w:val="1"/>
                <w:sz w:val="13"/>
                <w:szCs w:val="13"/>
              </w:rPr>
              <w:t>845)</w:t>
            </w:r>
          </w:p>
        </w:tc>
        <w:tc>
          <w:tcPr>
            <w:tcW w:w="1370" w:type="dxa"/>
            <w:tcBorders>
              <w:top w:val="nil"/>
              <w:left w:val="nil"/>
              <w:bottom w:val="nil"/>
              <w:right w:val="nil"/>
            </w:tcBorders>
          </w:tcPr>
          <w:p w14:paraId="38E1722E" w14:textId="77777777" w:rsidR="00C802DA" w:rsidRDefault="00C802DA" w:rsidP="004C4121">
            <w:pPr>
              <w:pStyle w:val="TableParagraph"/>
              <w:spacing w:before="1"/>
              <w:ind w:left="605"/>
              <w:rPr>
                <w:rFonts w:ascii="Cambria" w:eastAsia="Cambria" w:hAnsi="Cambria" w:cs="Cambria"/>
                <w:sz w:val="13"/>
                <w:szCs w:val="13"/>
              </w:rPr>
            </w:pPr>
            <w:r>
              <w:rPr>
                <w:rFonts w:ascii="Cambria" w:eastAsia="Cambria" w:hAnsi="Cambria" w:cs="Cambria"/>
                <w:b/>
                <w:bCs/>
                <w:spacing w:val="-2"/>
                <w:sz w:val="13"/>
                <w:szCs w:val="13"/>
              </w:rPr>
              <w:t>(</w:t>
            </w:r>
            <w:r>
              <w:rPr>
                <w:rFonts w:ascii="Cambria" w:eastAsia="Cambria" w:hAnsi="Cambria" w:cs="Cambria"/>
                <w:b/>
                <w:bCs/>
                <w:spacing w:val="1"/>
                <w:sz w:val="13"/>
                <w:szCs w:val="13"/>
              </w:rPr>
              <w:t>504)</w:t>
            </w:r>
          </w:p>
        </w:tc>
        <w:tc>
          <w:tcPr>
            <w:tcW w:w="917" w:type="dxa"/>
            <w:tcBorders>
              <w:top w:val="nil"/>
              <w:left w:val="nil"/>
              <w:bottom w:val="nil"/>
              <w:right w:val="nil"/>
            </w:tcBorders>
          </w:tcPr>
          <w:p w14:paraId="3BE63058" w14:textId="77777777" w:rsidR="00C802DA" w:rsidRDefault="00C802DA" w:rsidP="004C4121">
            <w:pPr>
              <w:pStyle w:val="TableParagraph"/>
              <w:spacing w:before="1"/>
              <w:ind w:left="420"/>
              <w:rPr>
                <w:rFonts w:ascii="Cambria" w:eastAsia="Cambria" w:hAnsi="Cambria" w:cs="Cambria"/>
                <w:sz w:val="13"/>
                <w:szCs w:val="13"/>
              </w:rPr>
            </w:pPr>
            <w:r>
              <w:rPr>
                <w:rFonts w:ascii="Cambria" w:eastAsia="Cambria" w:hAnsi="Cambria" w:cs="Cambria"/>
                <w:b/>
                <w:bCs/>
                <w:spacing w:val="-2"/>
                <w:sz w:val="13"/>
                <w:szCs w:val="13"/>
              </w:rPr>
              <w:t>(</w:t>
            </w:r>
            <w:r>
              <w:rPr>
                <w:rFonts w:ascii="Cambria" w:eastAsia="Cambria" w:hAnsi="Cambria" w:cs="Cambria"/>
                <w:b/>
                <w:bCs/>
                <w:spacing w:val="1"/>
                <w:sz w:val="13"/>
                <w:szCs w:val="13"/>
              </w:rPr>
              <w:t>2,118)</w:t>
            </w:r>
          </w:p>
        </w:tc>
      </w:tr>
      <w:tr w:rsidR="00C802DA" w14:paraId="5DC39813" w14:textId="77777777" w:rsidTr="004C4121">
        <w:trPr>
          <w:trHeight w:hRule="exact" w:val="198"/>
        </w:trPr>
        <w:tc>
          <w:tcPr>
            <w:tcW w:w="6810" w:type="dxa"/>
            <w:tcBorders>
              <w:top w:val="nil"/>
              <w:left w:val="nil"/>
              <w:bottom w:val="nil"/>
              <w:right w:val="nil"/>
            </w:tcBorders>
          </w:tcPr>
          <w:p w14:paraId="18488136" w14:textId="77777777" w:rsidR="00C802DA" w:rsidRDefault="00C802DA" w:rsidP="004C4121">
            <w:pPr>
              <w:pStyle w:val="TableParagraph"/>
              <w:spacing w:before="7"/>
              <w:ind w:left="40"/>
              <w:rPr>
                <w:rFonts w:ascii="Cambria" w:eastAsia="Cambria" w:hAnsi="Cambria" w:cs="Cambria"/>
                <w:sz w:val="9"/>
                <w:szCs w:val="9"/>
              </w:rPr>
            </w:pPr>
            <w:r>
              <w:rPr>
                <w:rFonts w:ascii="Cambria" w:eastAsia="Cambria" w:hAnsi="Cambria" w:cs="Cambria"/>
                <w:sz w:val="13"/>
                <w:szCs w:val="13"/>
              </w:rPr>
              <w:t>Ot</w:t>
            </w:r>
            <w:r>
              <w:rPr>
                <w:rFonts w:ascii="Cambria" w:eastAsia="Cambria" w:hAnsi="Cambria" w:cs="Cambria"/>
                <w:spacing w:val="-1"/>
                <w:sz w:val="13"/>
                <w:szCs w:val="13"/>
              </w:rPr>
              <w:t>h</w:t>
            </w:r>
            <w:r>
              <w:rPr>
                <w:rFonts w:ascii="Cambria" w:eastAsia="Cambria" w:hAnsi="Cambria" w:cs="Cambria"/>
                <w:sz w:val="13"/>
                <w:szCs w:val="13"/>
              </w:rPr>
              <w:t>er</w:t>
            </w:r>
            <w:r>
              <w:rPr>
                <w:rFonts w:ascii="Cambria" w:eastAsia="Cambria" w:hAnsi="Cambria" w:cs="Cambria"/>
                <w:spacing w:val="8"/>
                <w:sz w:val="13"/>
                <w:szCs w:val="13"/>
              </w:rPr>
              <w:t xml:space="preserve"> </w:t>
            </w:r>
            <w:r>
              <w:rPr>
                <w:rFonts w:ascii="Cambria" w:eastAsia="Cambria" w:hAnsi="Cambria" w:cs="Cambria"/>
                <w:sz w:val="13"/>
                <w:szCs w:val="13"/>
              </w:rPr>
              <w:t>m</w:t>
            </w:r>
            <w:r>
              <w:rPr>
                <w:rFonts w:ascii="Cambria" w:eastAsia="Cambria" w:hAnsi="Cambria" w:cs="Cambria"/>
                <w:spacing w:val="-1"/>
                <w:sz w:val="13"/>
                <w:szCs w:val="13"/>
              </w:rPr>
              <w:t>o</w:t>
            </w:r>
            <w:r>
              <w:rPr>
                <w:rFonts w:ascii="Cambria" w:eastAsia="Cambria" w:hAnsi="Cambria" w:cs="Cambria"/>
                <w:sz w:val="13"/>
                <w:szCs w:val="13"/>
              </w:rPr>
              <w:t>vements</w:t>
            </w:r>
            <w:r>
              <w:rPr>
                <w:rFonts w:ascii="Cambria" w:eastAsia="Cambria" w:hAnsi="Cambria" w:cs="Cambria"/>
                <w:position w:val="6"/>
                <w:sz w:val="9"/>
                <w:szCs w:val="9"/>
              </w:rPr>
              <w:t>1</w:t>
            </w:r>
          </w:p>
        </w:tc>
        <w:tc>
          <w:tcPr>
            <w:tcW w:w="1116" w:type="dxa"/>
            <w:tcBorders>
              <w:top w:val="nil"/>
              <w:left w:val="nil"/>
              <w:bottom w:val="nil"/>
              <w:right w:val="nil"/>
            </w:tcBorders>
          </w:tcPr>
          <w:p w14:paraId="3091C371" w14:textId="77777777" w:rsidR="00C802DA" w:rsidRDefault="00C802DA" w:rsidP="004C4121">
            <w:pPr>
              <w:pStyle w:val="TableParagraph"/>
              <w:spacing w:before="32"/>
              <w:ind w:right="204"/>
              <w:jc w:val="right"/>
              <w:rPr>
                <w:rFonts w:ascii="Cambria" w:eastAsia="Cambria" w:hAnsi="Cambria" w:cs="Cambria"/>
                <w:sz w:val="13"/>
                <w:szCs w:val="13"/>
              </w:rPr>
            </w:pPr>
            <w:r>
              <w:rPr>
                <w:rFonts w:ascii="Cambria" w:eastAsia="Cambria" w:hAnsi="Cambria" w:cs="Cambria"/>
                <w:b/>
                <w:bCs/>
                <w:sz w:val="13"/>
                <w:szCs w:val="13"/>
              </w:rPr>
              <w:t>-</w:t>
            </w:r>
          </w:p>
        </w:tc>
        <w:tc>
          <w:tcPr>
            <w:tcW w:w="1268" w:type="dxa"/>
            <w:tcBorders>
              <w:top w:val="nil"/>
              <w:left w:val="nil"/>
              <w:bottom w:val="nil"/>
              <w:right w:val="nil"/>
            </w:tcBorders>
          </w:tcPr>
          <w:p w14:paraId="6303A32F" w14:textId="77777777" w:rsidR="00C802DA" w:rsidRDefault="00C802DA" w:rsidP="004C4121">
            <w:pPr>
              <w:pStyle w:val="TableParagraph"/>
              <w:spacing w:before="32"/>
              <w:ind w:right="205"/>
              <w:jc w:val="right"/>
              <w:rPr>
                <w:rFonts w:ascii="Cambria" w:eastAsia="Cambria" w:hAnsi="Cambria" w:cs="Cambria"/>
                <w:sz w:val="13"/>
                <w:szCs w:val="13"/>
              </w:rPr>
            </w:pPr>
            <w:r>
              <w:rPr>
                <w:rFonts w:ascii="Cambria" w:eastAsia="Cambria" w:hAnsi="Cambria" w:cs="Cambria"/>
                <w:b/>
                <w:bCs/>
                <w:sz w:val="13"/>
                <w:szCs w:val="13"/>
              </w:rPr>
              <w:t>9</w:t>
            </w:r>
          </w:p>
        </w:tc>
        <w:tc>
          <w:tcPr>
            <w:tcW w:w="1191" w:type="dxa"/>
            <w:tcBorders>
              <w:top w:val="nil"/>
              <w:left w:val="nil"/>
              <w:bottom w:val="nil"/>
              <w:right w:val="nil"/>
            </w:tcBorders>
          </w:tcPr>
          <w:p w14:paraId="1D9839D0" w14:textId="77777777" w:rsidR="00C802DA" w:rsidRDefault="00C802DA" w:rsidP="004C4121">
            <w:pPr>
              <w:pStyle w:val="TableParagraph"/>
              <w:spacing w:before="32"/>
              <w:ind w:left="577"/>
              <w:rPr>
                <w:rFonts w:ascii="Cambria" w:eastAsia="Cambria" w:hAnsi="Cambria" w:cs="Cambria"/>
                <w:sz w:val="13"/>
                <w:szCs w:val="13"/>
              </w:rPr>
            </w:pPr>
            <w:r>
              <w:rPr>
                <w:rFonts w:ascii="Cambria" w:eastAsia="Cambria" w:hAnsi="Cambria" w:cs="Cambria"/>
                <w:b/>
                <w:bCs/>
                <w:spacing w:val="1"/>
                <w:sz w:val="13"/>
                <w:szCs w:val="13"/>
              </w:rPr>
              <w:t>250</w:t>
            </w:r>
          </w:p>
        </w:tc>
        <w:tc>
          <w:tcPr>
            <w:tcW w:w="1370" w:type="dxa"/>
            <w:tcBorders>
              <w:top w:val="nil"/>
              <w:left w:val="nil"/>
              <w:bottom w:val="nil"/>
              <w:right w:val="nil"/>
            </w:tcBorders>
          </w:tcPr>
          <w:p w14:paraId="73EE9E13" w14:textId="77777777" w:rsidR="00C802DA" w:rsidRDefault="00C802DA" w:rsidP="004C4121">
            <w:pPr>
              <w:pStyle w:val="TableParagraph"/>
              <w:spacing w:before="32"/>
              <w:ind w:left="903"/>
              <w:rPr>
                <w:rFonts w:ascii="Cambria" w:eastAsia="Cambria" w:hAnsi="Cambria" w:cs="Cambria"/>
                <w:sz w:val="13"/>
                <w:szCs w:val="13"/>
              </w:rPr>
            </w:pPr>
            <w:r>
              <w:rPr>
                <w:rFonts w:ascii="Cambria" w:eastAsia="Cambria" w:hAnsi="Cambria" w:cs="Cambria"/>
                <w:b/>
                <w:bCs/>
                <w:sz w:val="13"/>
                <w:szCs w:val="13"/>
              </w:rPr>
              <w:t>-</w:t>
            </w:r>
          </w:p>
        </w:tc>
        <w:tc>
          <w:tcPr>
            <w:tcW w:w="917" w:type="dxa"/>
            <w:tcBorders>
              <w:top w:val="nil"/>
              <w:left w:val="nil"/>
              <w:bottom w:val="nil"/>
              <w:right w:val="nil"/>
            </w:tcBorders>
          </w:tcPr>
          <w:p w14:paraId="243343FA" w14:textId="77777777" w:rsidR="00C802DA" w:rsidRDefault="00C802DA" w:rsidP="004C4121">
            <w:pPr>
              <w:pStyle w:val="TableParagraph"/>
              <w:spacing w:before="32"/>
              <w:ind w:left="608"/>
              <w:rPr>
                <w:rFonts w:ascii="Cambria" w:eastAsia="Cambria" w:hAnsi="Cambria" w:cs="Cambria"/>
                <w:sz w:val="13"/>
                <w:szCs w:val="13"/>
              </w:rPr>
            </w:pPr>
            <w:r>
              <w:rPr>
                <w:rFonts w:ascii="Cambria" w:eastAsia="Cambria" w:hAnsi="Cambria" w:cs="Cambria"/>
                <w:b/>
                <w:bCs/>
                <w:spacing w:val="1"/>
                <w:sz w:val="13"/>
                <w:szCs w:val="13"/>
              </w:rPr>
              <w:t>259</w:t>
            </w:r>
          </w:p>
        </w:tc>
      </w:tr>
      <w:tr w:rsidR="00C802DA" w14:paraId="77708F63" w14:textId="77777777" w:rsidTr="004C4121">
        <w:trPr>
          <w:trHeight w:hRule="exact" w:val="352"/>
        </w:trPr>
        <w:tc>
          <w:tcPr>
            <w:tcW w:w="6810" w:type="dxa"/>
            <w:tcBorders>
              <w:top w:val="nil"/>
              <w:left w:val="nil"/>
              <w:bottom w:val="single" w:sz="10" w:space="0" w:color="000000"/>
              <w:right w:val="nil"/>
            </w:tcBorders>
          </w:tcPr>
          <w:p w14:paraId="33ADEAF8" w14:textId="77777777" w:rsidR="00C802DA" w:rsidRDefault="00C802DA" w:rsidP="004C4121">
            <w:pPr>
              <w:pStyle w:val="TableParagraph"/>
              <w:spacing w:before="1"/>
              <w:ind w:left="40"/>
              <w:rPr>
                <w:rFonts w:ascii="Cambria" w:eastAsia="Cambria" w:hAnsi="Cambria" w:cs="Cambria"/>
                <w:sz w:val="13"/>
                <w:szCs w:val="13"/>
              </w:rPr>
            </w:pPr>
            <w:r>
              <w:rPr>
                <w:rFonts w:ascii="Cambria" w:eastAsia="Cambria" w:hAnsi="Cambria" w:cs="Cambria"/>
                <w:spacing w:val="-1"/>
                <w:sz w:val="13"/>
                <w:szCs w:val="13"/>
              </w:rPr>
              <w:t>Di</w:t>
            </w:r>
            <w:r>
              <w:rPr>
                <w:rFonts w:ascii="Cambria" w:eastAsia="Cambria" w:hAnsi="Cambria" w:cs="Cambria"/>
                <w:sz w:val="13"/>
                <w:szCs w:val="13"/>
              </w:rPr>
              <w:t>s</w:t>
            </w:r>
            <w:r>
              <w:rPr>
                <w:rFonts w:ascii="Cambria" w:eastAsia="Cambria" w:hAnsi="Cambria" w:cs="Cambria"/>
                <w:spacing w:val="1"/>
                <w:sz w:val="13"/>
                <w:szCs w:val="13"/>
              </w:rPr>
              <w:t>p</w:t>
            </w:r>
            <w:r>
              <w:rPr>
                <w:rFonts w:ascii="Cambria" w:eastAsia="Cambria" w:hAnsi="Cambria" w:cs="Cambria"/>
                <w:spacing w:val="-1"/>
                <w:sz w:val="13"/>
                <w:szCs w:val="13"/>
              </w:rPr>
              <w:t>o</w:t>
            </w:r>
            <w:r>
              <w:rPr>
                <w:rFonts w:ascii="Cambria" w:eastAsia="Cambria" w:hAnsi="Cambria" w:cs="Cambria"/>
                <w:sz w:val="13"/>
                <w:szCs w:val="13"/>
              </w:rPr>
              <w:t>sals</w:t>
            </w:r>
          </w:p>
          <w:p w14:paraId="321BEC4F" w14:textId="77777777" w:rsidR="00C802DA" w:rsidRDefault="00C802DA" w:rsidP="004C4121">
            <w:pPr>
              <w:pStyle w:val="TableParagraph"/>
              <w:spacing w:before="13"/>
              <w:ind w:left="256"/>
              <w:rPr>
                <w:rFonts w:ascii="Cambria" w:eastAsia="Cambria" w:hAnsi="Cambria" w:cs="Cambria"/>
                <w:sz w:val="13"/>
                <w:szCs w:val="13"/>
              </w:rPr>
            </w:pPr>
            <w:r>
              <w:rPr>
                <w:rFonts w:ascii="Cambria" w:eastAsia="Cambria" w:hAnsi="Cambria" w:cs="Cambria"/>
                <w:sz w:val="13"/>
                <w:szCs w:val="13"/>
              </w:rPr>
              <w:t>Ot</w:t>
            </w:r>
            <w:r>
              <w:rPr>
                <w:rFonts w:ascii="Cambria" w:eastAsia="Cambria" w:hAnsi="Cambria" w:cs="Cambria"/>
                <w:spacing w:val="-1"/>
                <w:sz w:val="13"/>
                <w:szCs w:val="13"/>
              </w:rPr>
              <w:t>h</w:t>
            </w:r>
            <w:r>
              <w:rPr>
                <w:rFonts w:ascii="Cambria" w:eastAsia="Cambria" w:hAnsi="Cambria" w:cs="Cambria"/>
                <w:sz w:val="13"/>
                <w:szCs w:val="13"/>
              </w:rPr>
              <w:t>er</w:t>
            </w:r>
          </w:p>
        </w:tc>
        <w:tc>
          <w:tcPr>
            <w:tcW w:w="1116" w:type="dxa"/>
            <w:tcBorders>
              <w:top w:val="nil"/>
              <w:left w:val="nil"/>
              <w:bottom w:val="single" w:sz="10" w:space="0" w:color="000000"/>
              <w:right w:val="nil"/>
            </w:tcBorders>
          </w:tcPr>
          <w:p w14:paraId="74455FB9" w14:textId="77777777" w:rsidR="00C802DA" w:rsidRDefault="00C802DA" w:rsidP="004C4121">
            <w:pPr>
              <w:pStyle w:val="TableParagraph"/>
              <w:spacing w:before="7" w:line="160" w:lineRule="exact"/>
              <w:rPr>
                <w:szCs w:val="16"/>
              </w:rPr>
            </w:pPr>
          </w:p>
          <w:p w14:paraId="247631EC" w14:textId="77777777" w:rsidR="00C802DA" w:rsidRDefault="00C802DA" w:rsidP="004C4121">
            <w:pPr>
              <w:pStyle w:val="TableParagraph"/>
              <w:ind w:right="204"/>
              <w:jc w:val="right"/>
              <w:rPr>
                <w:rFonts w:ascii="Cambria" w:eastAsia="Cambria" w:hAnsi="Cambria" w:cs="Cambria"/>
                <w:sz w:val="13"/>
                <w:szCs w:val="13"/>
              </w:rPr>
            </w:pPr>
            <w:r>
              <w:rPr>
                <w:rFonts w:ascii="Cambria" w:eastAsia="Cambria" w:hAnsi="Cambria" w:cs="Cambria"/>
                <w:b/>
                <w:bCs/>
                <w:sz w:val="13"/>
                <w:szCs w:val="13"/>
              </w:rPr>
              <w:t>-</w:t>
            </w:r>
          </w:p>
        </w:tc>
        <w:tc>
          <w:tcPr>
            <w:tcW w:w="1268" w:type="dxa"/>
            <w:tcBorders>
              <w:top w:val="nil"/>
              <w:left w:val="nil"/>
              <w:bottom w:val="single" w:sz="10" w:space="0" w:color="000000"/>
              <w:right w:val="nil"/>
            </w:tcBorders>
          </w:tcPr>
          <w:p w14:paraId="6565EBFF" w14:textId="77777777" w:rsidR="00C802DA" w:rsidRDefault="00C802DA" w:rsidP="004C4121">
            <w:pPr>
              <w:pStyle w:val="TableParagraph"/>
              <w:spacing w:before="7" w:line="160" w:lineRule="exact"/>
              <w:rPr>
                <w:szCs w:val="16"/>
              </w:rPr>
            </w:pPr>
          </w:p>
          <w:p w14:paraId="121B777F" w14:textId="77777777" w:rsidR="00C802DA" w:rsidRDefault="00C802DA" w:rsidP="004C4121">
            <w:pPr>
              <w:pStyle w:val="TableParagraph"/>
              <w:ind w:right="176"/>
              <w:jc w:val="right"/>
              <w:rPr>
                <w:rFonts w:ascii="Cambria" w:eastAsia="Cambria" w:hAnsi="Cambria" w:cs="Cambria"/>
                <w:sz w:val="13"/>
                <w:szCs w:val="13"/>
              </w:rPr>
            </w:pPr>
            <w:r>
              <w:rPr>
                <w:rFonts w:ascii="Cambria" w:eastAsia="Cambria" w:hAnsi="Cambria" w:cs="Cambria"/>
                <w:b/>
                <w:bCs/>
                <w:sz w:val="13"/>
                <w:szCs w:val="13"/>
              </w:rPr>
              <w:t>-</w:t>
            </w:r>
          </w:p>
        </w:tc>
        <w:tc>
          <w:tcPr>
            <w:tcW w:w="1191" w:type="dxa"/>
            <w:tcBorders>
              <w:top w:val="nil"/>
              <w:left w:val="nil"/>
              <w:bottom w:val="single" w:sz="10" w:space="0" w:color="000000"/>
              <w:right w:val="nil"/>
            </w:tcBorders>
          </w:tcPr>
          <w:p w14:paraId="42C3FF28" w14:textId="77777777" w:rsidR="00C802DA" w:rsidRDefault="00C802DA" w:rsidP="004C4121">
            <w:pPr>
              <w:pStyle w:val="TableParagraph"/>
              <w:spacing w:before="7" w:line="160" w:lineRule="exact"/>
              <w:rPr>
                <w:szCs w:val="16"/>
              </w:rPr>
            </w:pPr>
          </w:p>
          <w:p w14:paraId="742067F6" w14:textId="77777777" w:rsidR="00C802DA" w:rsidRDefault="00C802DA" w:rsidP="004C4121">
            <w:pPr>
              <w:pStyle w:val="TableParagraph"/>
              <w:ind w:left="580"/>
              <w:rPr>
                <w:rFonts w:ascii="Cambria" w:eastAsia="Cambria" w:hAnsi="Cambria" w:cs="Cambria"/>
                <w:sz w:val="13"/>
                <w:szCs w:val="13"/>
              </w:rPr>
            </w:pPr>
            <w:r>
              <w:rPr>
                <w:rFonts w:ascii="Cambria" w:eastAsia="Cambria" w:hAnsi="Cambria" w:cs="Cambria"/>
                <w:b/>
                <w:bCs/>
                <w:spacing w:val="-2"/>
                <w:sz w:val="13"/>
                <w:szCs w:val="13"/>
              </w:rPr>
              <w:t>(</w:t>
            </w:r>
            <w:r>
              <w:rPr>
                <w:rFonts w:ascii="Cambria" w:eastAsia="Cambria" w:hAnsi="Cambria" w:cs="Cambria"/>
                <w:b/>
                <w:bCs/>
                <w:spacing w:val="1"/>
                <w:sz w:val="13"/>
                <w:szCs w:val="13"/>
              </w:rPr>
              <w:t>16)</w:t>
            </w:r>
          </w:p>
        </w:tc>
        <w:tc>
          <w:tcPr>
            <w:tcW w:w="1370" w:type="dxa"/>
            <w:tcBorders>
              <w:top w:val="nil"/>
              <w:left w:val="nil"/>
              <w:bottom w:val="single" w:sz="10" w:space="0" w:color="000000"/>
              <w:right w:val="nil"/>
            </w:tcBorders>
          </w:tcPr>
          <w:p w14:paraId="1A413EAE" w14:textId="77777777" w:rsidR="00C802DA" w:rsidRDefault="00C802DA" w:rsidP="004C4121">
            <w:pPr>
              <w:pStyle w:val="TableParagraph"/>
              <w:spacing w:before="7" w:line="160" w:lineRule="exact"/>
              <w:rPr>
                <w:szCs w:val="16"/>
              </w:rPr>
            </w:pPr>
          </w:p>
          <w:p w14:paraId="540E6BDB" w14:textId="77777777" w:rsidR="00C802DA" w:rsidRDefault="00C802DA" w:rsidP="004C4121">
            <w:pPr>
              <w:pStyle w:val="TableParagraph"/>
              <w:ind w:left="903"/>
              <w:rPr>
                <w:rFonts w:ascii="Cambria" w:eastAsia="Cambria" w:hAnsi="Cambria" w:cs="Cambria"/>
                <w:sz w:val="13"/>
                <w:szCs w:val="13"/>
              </w:rPr>
            </w:pPr>
            <w:r>
              <w:rPr>
                <w:rFonts w:ascii="Cambria" w:eastAsia="Cambria" w:hAnsi="Cambria" w:cs="Cambria"/>
                <w:b/>
                <w:bCs/>
                <w:sz w:val="13"/>
                <w:szCs w:val="13"/>
              </w:rPr>
              <w:t>-</w:t>
            </w:r>
          </w:p>
        </w:tc>
        <w:tc>
          <w:tcPr>
            <w:tcW w:w="917" w:type="dxa"/>
            <w:tcBorders>
              <w:top w:val="nil"/>
              <w:left w:val="nil"/>
              <w:bottom w:val="single" w:sz="10" w:space="0" w:color="000000"/>
              <w:right w:val="nil"/>
            </w:tcBorders>
          </w:tcPr>
          <w:p w14:paraId="484C97CF" w14:textId="77777777" w:rsidR="00C802DA" w:rsidRDefault="00C802DA" w:rsidP="004C4121">
            <w:pPr>
              <w:pStyle w:val="TableParagraph"/>
              <w:spacing w:before="7" w:line="160" w:lineRule="exact"/>
              <w:rPr>
                <w:szCs w:val="16"/>
              </w:rPr>
            </w:pPr>
          </w:p>
          <w:p w14:paraId="3D68C594" w14:textId="77777777" w:rsidR="00C802DA" w:rsidRDefault="00C802DA" w:rsidP="004C4121">
            <w:pPr>
              <w:pStyle w:val="TableParagraph"/>
              <w:ind w:left="611"/>
              <w:rPr>
                <w:rFonts w:ascii="Cambria" w:eastAsia="Cambria" w:hAnsi="Cambria" w:cs="Cambria"/>
                <w:sz w:val="13"/>
                <w:szCs w:val="13"/>
              </w:rPr>
            </w:pPr>
            <w:r>
              <w:rPr>
                <w:rFonts w:ascii="Cambria" w:eastAsia="Cambria" w:hAnsi="Cambria" w:cs="Cambria"/>
                <w:b/>
                <w:bCs/>
                <w:spacing w:val="-2"/>
                <w:sz w:val="13"/>
                <w:szCs w:val="13"/>
              </w:rPr>
              <w:t>(</w:t>
            </w:r>
            <w:r>
              <w:rPr>
                <w:rFonts w:ascii="Cambria" w:eastAsia="Cambria" w:hAnsi="Cambria" w:cs="Cambria"/>
                <w:b/>
                <w:bCs/>
                <w:spacing w:val="1"/>
                <w:sz w:val="13"/>
                <w:szCs w:val="13"/>
              </w:rPr>
              <w:t>16)</w:t>
            </w:r>
          </w:p>
        </w:tc>
      </w:tr>
      <w:tr w:rsidR="00C802DA" w14:paraId="3DA2B490" w14:textId="77777777" w:rsidTr="004C4121">
        <w:trPr>
          <w:trHeight w:hRule="exact" w:val="178"/>
        </w:trPr>
        <w:tc>
          <w:tcPr>
            <w:tcW w:w="6810" w:type="dxa"/>
            <w:tcBorders>
              <w:top w:val="single" w:sz="10" w:space="0" w:color="000000"/>
              <w:left w:val="nil"/>
              <w:bottom w:val="single" w:sz="10" w:space="0" w:color="000000"/>
              <w:right w:val="nil"/>
            </w:tcBorders>
          </w:tcPr>
          <w:p w14:paraId="3439B3E3" w14:textId="77777777" w:rsidR="00C802DA" w:rsidRDefault="00C802DA" w:rsidP="004C4121">
            <w:pPr>
              <w:pStyle w:val="TableParagraph"/>
              <w:spacing w:line="145" w:lineRule="exact"/>
              <w:ind w:left="42"/>
              <w:rPr>
                <w:rFonts w:ascii="Cambria" w:eastAsia="Cambria" w:hAnsi="Cambria" w:cs="Cambria"/>
                <w:sz w:val="13"/>
                <w:szCs w:val="13"/>
              </w:rPr>
            </w:pPr>
            <w:r>
              <w:rPr>
                <w:rFonts w:ascii="Cambria" w:eastAsia="Cambria" w:hAnsi="Cambria" w:cs="Cambria"/>
                <w:b/>
                <w:bCs/>
                <w:spacing w:val="-1"/>
                <w:sz w:val="13"/>
                <w:szCs w:val="13"/>
              </w:rPr>
              <w:t>Ne</w:t>
            </w:r>
            <w:r>
              <w:rPr>
                <w:rFonts w:ascii="Cambria" w:eastAsia="Cambria" w:hAnsi="Cambria" w:cs="Cambria"/>
                <w:b/>
                <w:bCs/>
                <w:sz w:val="13"/>
                <w:szCs w:val="13"/>
              </w:rPr>
              <w:t>t</w:t>
            </w:r>
            <w:r>
              <w:rPr>
                <w:rFonts w:ascii="Cambria" w:eastAsia="Cambria" w:hAnsi="Cambria" w:cs="Cambria"/>
                <w:b/>
                <w:bCs/>
                <w:spacing w:val="2"/>
                <w:sz w:val="13"/>
                <w:szCs w:val="13"/>
              </w:rPr>
              <w:t xml:space="preserve"> </w:t>
            </w:r>
            <w:r>
              <w:rPr>
                <w:rFonts w:ascii="Cambria" w:eastAsia="Cambria" w:hAnsi="Cambria" w:cs="Cambria"/>
                <w:b/>
                <w:bCs/>
                <w:sz w:val="13"/>
                <w:szCs w:val="13"/>
              </w:rPr>
              <w:t>b</w:t>
            </w:r>
            <w:r>
              <w:rPr>
                <w:rFonts w:ascii="Cambria" w:eastAsia="Cambria" w:hAnsi="Cambria" w:cs="Cambria"/>
                <w:b/>
                <w:bCs/>
                <w:spacing w:val="-1"/>
                <w:sz w:val="13"/>
                <w:szCs w:val="13"/>
              </w:rPr>
              <w:t>oo</w:t>
            </w:r>
            <w:r>
              <w:rPr>
                <w:rFonts w:ascii="Cambria" w:eastAsia="Cambria" w:hAnsi="Cambria" w:cs="Cambria"/>
                <w:b/>
                <w:bCs/>
                <w:sz w:val="13"/>
                <w:szCs w:val="13"/>
              </w:rPr>
              <w:t>k</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v</w:t>
            </w:r>
            <w:r>
              <w:rPr>
                <w:rFonts w:ascii="Cambria" w:eastAsia="Cambria" w:hAnsi="Cambria" w:cs="Cambria"/>
                <w:b/>
                <w:bCs/>
                <w:spacing w:val="-2"/>
                <w:sz w:val="13"/>
                <w:szCs w:val="13"/>
              </w:rPr>
              <w:t>a</w:t>
            </w:r>
            <w:r>
              <w:rPr>
                <w:rFonts w:ascii="Cambria" w:eastAsia="Cambria" w:hAnsi="Cambria" w:cs="Cambria"/>
                <w:b/>
                <w:bCs/>
                <w:sz w:val="13"/>
                <w:szCs w:val="13"/>
              </w:rPr>
              <w:t>lue</w:t>
            </w:r>
            <w:r>
              <w:rPr>
                <w:rFonts w:ascii="Cambria" w:eastAsia="Cambria" w:hAnsi="Cambria" w:cs="Cambria"/>
                <w:b/>
                <w:bCs/>
                <w:spacing w:val="2"/>
                <w:sz w:val="13"/>
                <w:szCs w:val="13"/>
              </w:rPr>
              <w:t xml:space="preserve"> </w:t>
            </w:r>
            <w:r>
              <w:rPr>
                <w:rFonts w:ascii="Cambria" w:eastAsia="Cambria" w:hAnsi="Cambria" w:cs="Cambria"/>
                <w:b/>
                <w:bCs/>
                <w:sz w:val="13"/>
                <w:szCs w:val="13"/>
              </w:rPr>
              <w:t>30</w:t>
            </w:r>
            <w:r>
              <w:rPr>
                <w:rFonts w:ascii="Cambria" w:eastAsia="Cambria" w:hAnsi="Cambria" w:cs="Cambria"/>
                <w:b/>
                <w:bCs/>
                <w:spacing w:val="4"/>
                <w:sz w:val="13"/>
                <w:szCs w:val="13"/>
              </w:rPr>
              <w:t xml:space="preserve"> </w:t>
            </w:r>
            <w:r>
              <w:rPr>
                <w:rFonts w:ascii="Cambria" w:eastAsia="Cambria" w:hAnsi="Cambria" w:cs="Cambria"/>
                <w:b/>
                <w:bCs/>
                <w:sz w:val="13"/>
                <w:szCs w:val="13"/>
              </w:rPr>
              <w:t>Ju</w:t>
            </w:r>
            <w:r>
              <w:rPr>
                <w:rFonts w:ascii="Cambria" w:eastAsia="Cambria" w:hAnsi="Cambria" w:cs="Cambria"/>
                <w:b/>
                <w:bCs/>
                <w:spacing w:val="-1"/>
                <w:sz w:val="13"/>
                <w:szCs w:val="13"/>
              </w:rPr>
              <w:t>n</w:t>
            </w:r>
            <w:r>
              <w:rPr>
                <w:rFonts w:ascii="Cambria" w:eastAsia="Cambria" w:hAnsi="Cambria" w:cs="Cambria"/>
                <w:b/>
                <w:bCs/>
                <w:sz w:val="13"/>
                <w:szCs w:val="13"/>
              </w:rPr>
              <w:t>e</w:t>
            </w:r>
            <w:r>
              <w:rPr>
                <w:rFonts w:ascii="Cambria" w:eastAsia="Cambria" w:hAnsi="Cambria" w:cs="Cambria"/>
                <w:b/>
                <w:bCs/>
                <w:spacing w:val="2"/>
                <w:sz w:val="13"/>
                <w:szCs w:val="13"/>
              </w:rPr>
              <w:t xml:space="preserve"> </w:t>
            </w:r>
            <w:r>
              <w:rPr>
                <w:rFonts w:ascii="Cambria" w:eastAsia="Cambria" w:hAnsi="Cambria" w:cs="Cambria"/>
                <w:b/>
                <w:bCs/>
                <w:sz w:val="13"/>
                <w:szCs w:val="13"/>
              </w:rPr>
              <w:t>2016</w:t>
            </w:r>
          </w:p>
        </w:tc>
        <w:tc>
          <w:tcPr>
            <w:tcW w:w="1116" w:type="dxa"/>
            <w:tcBorders>
              <w:top w:val="single" w:sz="10" w:space="0" w:color="000000"/>
              <w:left w:val="nil"/>
              <w:bottom w:val="single" w:sz="10" w:space="0" w:color="000000"/>
              <w:right w:val="nil"/>
            </w:tcBorders>
          </w:tcPr>
          <w:p w14:paraId="24B6ED19" w14:textId="77777777" w:rsidR="00C802DA" w:rsidRDefault="00C802DA" w:rsidP="004C4121">
            <w:pPr>
              <w:pStyle w:val="TableParagraph"/>
              <w:spacing w:line="146" w:lineRule="exact"/>
              <w:ind w:left="456"/>
              <w:rPr>
                <w:rFonts w:ascii="Cambria" w:eastAsia="Cambria" w:hAnsi="Cambria" w:cs="Cambria"/>
                <w:sz w:val="13"/>
                <w:szCs w:val="13"/>
              </w:rPr>
            </w:pPr>
            <w:r>
              <w:rPr>
                <w:rFonts w:ascii="Cambria" w:eastAsia="Cambria" w:hAnsi="Cambria" w:cs="Cambria"/>
                <w:b/>
                <w:bCs/>
                <w:sz w:val="13"/>
                <w:szCs w:val="13"/>
              </w:rPr>
              <w:t>16,774</w:t>
            </w:r>
          </w:p>
        </w:tc>
        <w:tc>
          <w:tcPr>
            <w:tcW w:w="1268" w:type="dxa"/>
            <w:tcBorders>
              <w:top w:val="single" w:sz="10" w:space="0" w:color="000000"/>
              <w:left w:val="nil"/>
              <w:bottom w:val="single" w:sz="10" w:space="0" w:color="000000"/>
              <w:right w:val="nil"/>
            </w:tcBorders>
          </w:tcPr>
          <w:p w14:paraId="18B2A590" w14:textId="77777777" w:rsidR="00C802DA" w:rsidRDefault="00C802DA" w:rsidP="004C4121">
            <w:pPr>
              <w:pStyle w:val="TableParagraph"/>
              <w:spacing w:line="146" w:lineRule="exact"/>
              <w:ind w:right="204"/>
              <w:jc w:val="right"/>
              <w:rPr>
                <w:rFonts w:ascii="Cambria" w:eastAsia="Cambria" w:hAnsi="Cambria" w:cs="Cambria"/>
                <w:sz w:val="13"/>
                <w:szCs w:val="13"/>
              </w:rPr>
            </w:pPr>
            <w:r>
              <w:rPr>
                <w:rFonts w:ascii="Cambria" w:eastAsia="Cambria" w:hAnsi="Cambria" w:cs="Cambria"/>
                <w:b/>
                <w:bCs/>
                <w:sz w:val="13"/>
                <w:szCs w:val="13"/>
              </w:rPr>
              <w:t>33</w:t>
            </w:r>
          </w:p>
        </w:tc>
        <w:tc>
          <w:tcPr>
            <w:tcW w:w="1191" w:type="dxa"/>
            <w:tcBorders>
              <w:top w:val="single" w:sz="10" w:space="0" w:color="000000"/>
              <w:left w:val="nil"/>
              <w:bottom w:val="single" w:sz="10" w:space="0" w:color="000000"/>
              <w:right w:val="nil"/>
            </w:tcBorders>
          </w:tcPr>
          <w:p w14:paraId="188631BF" w14:textId="77777777" w:rsidR="00C802DA" w:rsidRDefault="00C802DA" w:rsidP="004C4121">
            <w:pPr>
              <w:pStyle w:val="TableParagraph"/>
              <w:spacing w:line="146" w:lineRule="exact"/>
              <w:ind w:left="467"/>
              <w:rPr>
                <w:rFonts w:ascii="Cambria" w:eastAsia="Cambria" w:hAnsi="Cambria" w:cs="Cambria"/>
                <w:sz w:val="13"/>
                <w:szCs w:val="13"/>
              </w:rPr>
            </w:pPr>
            <w:r>
              <w:rPr>
                <w:rFonts w:ascii="Cambria" w:eastAsia="Cambria" w:hAnsi="Cambria" w:cs="Cambria"/>
                <w:b/>
                <w:bCs/>
                <w:sz w:val="13"/>
                <w:szCs w:val="13"/>
              </w:rPr>
              <w:t>2,206</w:t>
            </w:r>
          </w:p>
        </w:tc>
        <w:tc>
          <w:tcPr>
            <w:tcW w:w="1370" w:type="dxa"/>
            <w:tcBorders>
              <w:top w:val="single" w:sz="10" w:space="0" w:color="000000"/>
              <w:left w:val="nil"/>
              <w:bottom w:val="single" w:sz="10" w:space="0" w:color="000000"/>
              <w:right w:val="nil"/>
            </w:tcBorders>
          </w:tcPr>
          <w:p w14:paraId="6F2F3B35" w14:textId="77777777" w:rsidR="00C802DA" w:rsidRDefault="00C802DA" w:rsidP="004C4121">
            <w:pPr>
              <w:pStyle w:val="TableParagraph"/>
              <w:spacing w:line="146" w:lineRule="exact"/>
              <w:ind w:left="571"/>
              <w:rPr>
                <w:rFonts w:ascii="Cambria" w:eastAsia="Cambria" w:hAnsi="Cambria" w:cs="Cambria"/>
                <w:sz w:val="13"/>
                <w:szCs w:val="13"/>
              </w:rPr>
            </w:pPr>
            <w:r>
              <w:rPr>
                <w:rFonts w:ascii="Cambria" w:eastAsia="Cambria" w:hAnsi="Cambria" w:cs="Cambria"/>
                <w:b/>
                <w:bCs/>
                <w:sz w:val="13"/>
                <w:szCs w:val="13"/>
              </w:rPr>
              <w:t>2,218</w:t>
            </w:r>
          </w:p>
        </w:tc>
        <w:tc>
          <w:tcPr>
            <w:tcW w:w="917" w:type="dxa"/>
            <w:tcBorders>
              <w:top w:val="single" w:sz="10" w:space="0" w:color="000000"/>
              <w:left w:val="nil"/>
              <w:bottom w:val="single" w:sz="10" w:space="0" w:color="000000"/>
              <w:right w:val="nil"/>
            </w:tcBorders>
          </w:tcPr>
          <w:p w14:paraId="01FF63C2" w14:textId="77777777" w:rsidR="00C802DA" w:rsidRDefault="00C802DA" w:rsidP="004C4121">
            <w:pPr>
              <w:pStyle w:val="TableParagraph"/>
              <w:spacing w:line="146" w:lineRule="exact"/>
              <w:ind w:left="418"/>
              <w:rPr>
                <w:rFonts w:ascii="Cambria" w:eastAsia="Cambria" w:hAnsi="Cambria" w:cs="Cambria"/>
                <w:sz w:val="13"/>
                <w:szCs w:val="13"/>
              </w:rPr>
            </w:pPr>
            <w:r>
              <w:rPr>
                <w:rFonts w:ascii="Cambria" w:eastAsia="Cambria" w:hAnsi="Cambria" w:cs="Cambria"/>
                <w:b/>
                <w:bCs/>
                <w:sz w:val="13"/>
                <w:szCs w:val="13"/>
              </w:rPr>
              <w:t>21,231</w:t>
            </w:r>
          </w:p>
        </w:tc>
      </w:tr>
      <w:tr w:rsidR="00C802DA" w14:paraId="357C0058" w14:textId="77777777" w:rsidTr="004C4121">
        <w:trPr>
          <w:trHeight w:hRule="exact" w:val="330"/>
        </w:trPr>
        <w:tc>
          <w:tcPr>
            <w:tcW w:w="6810" w:type="dxa"/>
            <w:tcBorders>
              <w:top w:val="single" w:sz="10" w:space="0" w:color="000000"/>
              <w:left w:val="nil"/>
              <w:bottom w:val="nil"/>
              <w:right w:val="nil"/>
            </w:tcBorders>
          </w:tcPr>
          <w:p w14:paraId="25F5BCCD" w14:textId="77777777" w:rsidR="00C802DA" w:rsidRDefault="00C802DA" w:rsidP="004C4121">
            <w:pPr>
              <w:pStyle w:val="TableParagraph"/>
              <w:spacing w:before="3" w:line="160" w:lineRule="exact"/>
              <w:rPr>
                <w:szCs w:val="16"/>
              </w:rPr>
            </w:pPr>
          </w:p>
          <w:p w14:paraId="5F58CFB3" w14:textId="77777777" w:rsidR="00C802DA" w:rsidRDefault="00C802DA" w:rsidP="004C4121">
            <w:pPr>
              <w:pStyle w:val="TableParagraph"/>
              <w:ind w:left="42"/>
              <w:rPr>
                <w:rFonts w:ascii="Cambria" w:eastAsia="Cambria" w:hAnsi="Cambria" w:cs="Cambria"/>
                <w:sz w:val="13"/>
                <w:szCs w:val="13"/>
              </w:rPr>
            </w:pPr>
            <w:r>
              <w:rPr>
                <w:rFonts w:ascii="Cambria" w:eastAsia="Cambria" w:hAnsi="Cambria" w:cs="Cambria"/>
                <w:b/>
                <w:bCs/>
                <w:spacing w:val="-1"/>
                <w:sz w:val="13"/>
                <w:szCs w:val="13"/>
              </w:rPr>
              <w:t>Ne</w:t>
            </w:r>
            <w:r>
              <w:rPr>
                <w:rFonts w:ascii="Cambria" w:eastAsia="Cambria" w:hAnsi="Cambria" w:cs="Cambria"/>
                <w:b/>
                <w:bCs/>
                <w:sz w:val="13"/>
                <w:szCs w:val="13"/>
              </w:rPr>
              <w:t>t</w:t>
            </w:r>
            <w:r>
              <w:rPr>
                <w:rFonts w:ascii="Cambria" w:eastAsia="Cambria" w:hAnsi="Cambria" w:cs="Cambria"/>
                <w:b/>
                <w:bCs/>
                <w:spacing w:val="1"/>
                <w:sz w:val="13"/>
                <w:szCs w:val="13"/>
              </w:rPr>
              <w:t xml:space="preserve"> </w:t>
            </w:r>
            <w:r>
              <w:rPr>
                <w:rFonts w:ascii="Cambria" w:eastAsia="Cambria" w:hAnsi="Cambria" w:cs="Cambria"/>
                <w:b/>
                <w:bCs/>
                <w:sz w:val="13"/>
                <w:szCs w:val="13"/>
              </w:rPr>
              <w:t>b</w:t>
            </w:r>
            <w:r>
              <w:rPr>
                <w:rFonts w:ascii="Cambria" w:eastAsia="Cambria" w:hAnsi="Cambria" w:cs="Cambria"/>
                <w:b/>
                <w:bCs/>
                <w:spacing w:val="-1"/>
                <w:sz w:val="13"/>
                <w:szCs w:val="13"/>
              </w:rPr>
              <w:t>oo</w:t>
            </w:r>
            <w:r>
              <w:rPr>
                <w:rFonts w:ascii="Cambria" w:eastAsia="Cambria" w:hAnsi="Cambria" w:cs="Cambria"/>
                <w:b/>
                <w:bCs/>
                <w:sz w:val="13"/>
                <w:szCs w:val="13"/>
              </w:rPr>
              <w:t>k</w:t>
            </w:r>
            <w:r>
              <w:rPr>
                <w:rFonts w:ascii="Cambria" w:eastAsia="Cambria" w:hAnsi="Cambria" w:cs="Cambria"/>
                <w:b/>
                <w:bCs/>
                <w:spacing w:val="5"/>
                <w:sz w:val="13"/>
                <w:szCs w:val="13"/>
              </w:rPr>
              <w:t xml:space="preserve"> </w:t>
            </w:r>
            <w:r>
              <w:rPr>
                <w:rFonts w:ascii="Cambria" w:eastAsia="Cambria" w:hAnsi="Cambria" w:cs="Cambria"/>
                <w:b/>
                <w:bCs/>
                <w:spacing w:val="-1"/>
                <w:sz w:val="13"/>
                <w:szCs w:val="13"/>
              </w:rPr>
              <w:t>v</w:t>
            </w:r>
            <w:r>
              <w:rPr>
                <w:rFonts w:ascii="Cambria" w:eastAsia="Cambria" w:hAnsi="Cambria" w:cs="Cambria"/>
                <w:b/>
                <w:bCs/>
                <w:spacing w:val="-2"/>
                <w:sz w:val="13"/>
                <w:szCs w:val="13"/>
              </w:rPr>
              <w:t>a</w:t>
            </w:r>
            <w:r>
              <w:rPr>
                <w:rFonts w:ascii="Cambria" w:eastAsia="Cambria" w:hAnsi="Cambria" w:cs="Cambria"/>
                <w:b/>
                <w:bCs/>
                <w:sz w:val="13"/>
                <w:szCs w:val="13"/>
              </w:rPr>
              <w:t>lue</w:t>
            </w:r>
            <w:r>
              <w:rPr>
                <w:rFonts w:ascii="Cambria" w:eastAsia="Cambria" w:hAnsi="Cambria" w:cs="Cambria"/>
                <w:b/>
                <w:bCs/>
                <w:spacing w:val="1"/>
                <w:sz w:val="13"/>
                <w:szCs w:val="13"/>
              </w:rPr>
              <w:t xml:space="preserve"> </w:t>
            </w:r>
            <w:r>
              <w:rPr>
                <w:rFonts w:ascii="Cambria" w:eastAsia="Cambria" w:hAnsi="Cambria" w:cs="Cambria"/>
                <w:b/>
                <w:bCs/>
                <w:spacing w:val="-2"/>
                <w:sz w:val="13"/>
                <w:szCs w:val="13"/>
              </w:rPr>
              <w:t>a</w:t>
            </w:r>
            <w:r>
              <w:rPr>
                <w:rFonts w:ascii="Cambria" w:eastAsia="Cambria" w:hAnsi="Cambria" w:cs="Cambria"/>
                <w:b/>
                <w:bCs/>
                <w:sz w:val="13"/>
                <w:szCs w:val="13"/>
              </w:rPr>
              <w:t>s</w:t>
            </w:r>
            <w:r>
              <w:rPr>
                <w:rFonts w:ascii="Cambria" w:eastAsia="Cambria" w:hAnsi="Cambria" w:cs="Cambria"/>
                <w:b/>
                <w:bCs/>
                <w:spacing w:val="2"/>
                <w:sz w:val="13"/>
                <w:szCs w:val="13"/>
              </w:rPr>
              <w:t xml:space="preserve"> </w:t>
            </w:r>
            <w:r>
              <w:rPr>
                <w:rFonts w:ascii="Cambria" w:eastAsia="Cambria" w:hAnsi="Cambria" w:cs="Cambria"/>
                <w:b/>
                <w:bCs/>
                <w:spacing w:val="-1"/>
                <w:sz w:val="13"/>
                <w:szCs w:val="13"/>
              </w:rPr>
              <w:t>o</w:t>
            </w:r>
            <w:r>
              <w:rPr>
                <w:rFonts w:ascii="Cambria" w:eastAsia="Cambria" w:hAnsi="Cambria" w:cs="Cambria"/>
                <w:b/>
                <w:bCs/>
                <w:sz w:val="13"/>
                <w:szCs w:val="13"/>
              </w:rPr>
              <w:t>f</w:t>
            </w:r>
            <w:r>
              <w:rPr>
                <w:rFonts w:ascii="Cambria" w:eastAsia="Cambria" w:hAnsi="Cambria" w:cs="Cambria"/>
                <w:b/>
                <w:bCs/>
                <w:spacing w:val="3"/>
                <w:sz w:val="13"/>
                <w:szCs w:val="13"/>
              </w:rPr>
              <w:t xml:space="preserve"> </w:t>
            </w:r>
            <w:r>
              <w:rPr>
                <w:rFonts w:ascii="Cambria" w:eastAsia="Cambria" w:hAnsi="Cambria" w:cs="Cambria"/>
                <w:b/>
                <w:bCs/>
                <w:sz w:val="13"/>
                <w:szCs w:val="13"/>
              </w:rPr>
              <w:t>30</w:t>
            </w:r>
            <w:r>
              <w:rPr>
                <w:rFonts w:ascii="Cambria" w:eastAsia="Cambria" w:hAnsi="Cambria" w:cs="Cambria"/>
                <w:b/>
                <w:bCs/>
                <w:spacing w:val="4"/>
                <w:sz w:val="13"/>
                <w:szCs w:val="13"/>
              </w:rPr>
              <w:t xml:space="preserve"> </w:t>
            </w:r>
            <w:r>
              <w:rPr>
                <w:rFonts w:ascii="Cambria" w:eastAsia="Cambria" w:hAnsi="Cambria" w:cs="Cambria"/>
                <w:b/>
                <w:bCs/>
                <w:sz w:val="13"/>
                <w:szCs w:val="13"/>
              </w:rPr>
              <w:t>Ju</w:t>
            </w:r>
            <w:r>
              <w:rPr>
                <w:rFonts w:ascii="Cambria" w:eastAsia="Cambria" w:hAnsi="Cambria" w:cs="Cambria"/>
                <w:b/>
                <w:bCs/>
                <w:spacing w:val="-1"/>
                <w:sz w:val="13"/>
                <w:szCs w:val="13"/>
              </w:rPr>
              <w:t>n</w:t>
            </w:r>
            <w:r>
              <w:rPr>
                <w:rFonts w:ascii="Cambria" w:eastAsia="Cambria" w:hAnsi="Cambria" w:cs="Cambria"/>
                <w:b/>
                <w:bCs/>
                <w:sz w:val="13"/>
                <w:szCs w:val="13"/>
              </w:rPr>
              <w:t>e</w:t>
            </w:r>
            <w:r>
              <w:rPr>
                <w:rFonts w:ascii="Cambria" w:eastAsia="Cambria" w:hAnsi="Cambria" w:cs="Cambria"/>
                <w:b/>
                <w:bCs/>
                <w:spacing w:val="2"/>
                <w:sz w:val="13"/>
                <w:szCs w:val="13"/>
              </w:rPr>
              <w:t xml:space="preserve"> </w:t>
            </w:r>
            <w:r>
              <w:rPr>
                <w:rFonts w:ascii="Cambria" w:eastAsia="Cambria" w:hAnsi="Cambria" w:cs="Cambria"/>
                <w:b/>
                <w:bCs/>
                <w:sz w:val="13"/>
                <w:szCs w:val="13"/>
              </w:rPr>
              <w:t>2016</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re</w:t>
            </w:r>
            <w:r>
              <w:rPr>
                <w:rFonts w:ascii="Cambria" w:eastAsia="Cambria" w:hAnsi="Cambria" w:cs="Cambria"/>
                <w:b/>
                <w:bCs/>
                <w:sz w:val="13"/>
                <w:szCs w:val="13"/>
              </w:rPr>
              <w:t>p</w:t>
            </w:r>
            <w:r>
              <w:rPr>
                <w:rFonts w:ascii="Cambria" w:eastAsia="Cambria" w:hAnsi="Cambria" w:cs="Cambria"/>
                <w:b/>
                <w:bCs/>
                <w:spacing w:val="-1"/>
                <w:sz w:val="13"/>
                <w:szCs w:val="13"/>
              </w:rPr>
              <w:t>resente</w:t>
            </w:r>
            <w:r>
              <w:rPr>
                <w:rFonts w:ascii="Cambria" w:eastAsia="Cambria" w:hAnsi="Cambria" w:cs="Cambria"/>
                <w:b/>
                <w:bCs/>
                <w:sz w:val="13"/>
                <w:szCs w:val="13"/>
              </w:rPr>
              <w:t>d</w:t>
            </w:r>
            <w:r>
              <w:rPr>
                <w:rFonts w:ascii="Cambria" w:eastAsia="Cambria" w:hAnsi="Cambria" w:cs="Cambria"/>
                <w:b/>
                <w:bCs/>
                <w:spacing w:val="3"/>
                <w:sz w:val="13"/>
                <w:szCs w:val="13"/>
              </w:rPr>
              <w:t xml:space="preserve"> </w:t>
            </w:r>
            <w:r>
              <w:rPr>
                <w:rFonts w:ascii="Cambria" w:eastAsia="Cambria" w:hAnsi="Cambria" w:cs="Cambria"/>
                <w:b/>
                <w:bCs/>
                <w:sz w:val="13"/>
                <w:szCs w:val="13"/>
              </w:rPr>
              <w:t>by</w:t>
            </w:r>
          </w:p>
        </w:tc>
        <w:tc>
          <w:tcPr>
            <w:tcW w:w="1116" w:type="dxa"/>
            <w:tcBorders>
              <w:top w:val="single" w:sz="10" w:space="0" w:color="000000"/>
              <w:left w:val="nil"/>
              <w:bottom w:val="nil"/>
              <w:right w:val="nil"/>
            </w:tcBorders>
          </w:tcPr>
          <w:p w14:paraId="6D24EDF3" w14:textId="77777777" w:rsidR="00C802DA" w:rsidRDefault="00C802DA" w:rsidP="004C4121"/>
        </w:tc>
        <w:tc>
          <w:tcPr>
            <w:tcW w:w="1268" w:type="dxa"/>
            <w:tcBorders>
              <w:top w:val="single" w:sz="10" w:space="0" w:color="000000"/>
              <w:left w:val="nil"/>
              <w:bottom w:val="nil"/>
              <w:right w:val="nil"/>
            </w:tcBorders>
          </w:tcPr>
          <w:p w14:paraId="3CC98102" w14:textId="77777777" w:rsidR="00C802DA" w:rsidRDefault="00C802DA" w:rsidP="004C4121"/>
        </w:tc>
        <w:tc>
          <w:tcPr>
            <w:tcW w:w="1191" w:type="dxa"/>
            <w:tcBorders>
              <w:top w:val="single" w:sz="10" w:space="0" w:color="000000"/>
              <w:left w:val="nil"/>
              <w:bottom w:val="nil"/>
              <w:right w:val="nil"/>
            </w:tcBorders>
          </w:tcPr>
          <w:p w14:paraId="1966FBC7" w14:textId="77777777" w:rsidR="00C802DA" w:rsidRDefault="00C802DA" w:rsidP="004C4121"/>
        </w:tc>
        <w:tc>
          <w:tcPr>
            <w:tcW w:w="1370" w:type="dxa"/>
            <w:tcBorders>
              <w:top w:val="single" w:sz="10" w:space="0" w:color="000000"/>
              <w:left w:val="nil"/>
              <w:bottom w:val="nil"/>
              <w:right w:val="nil"/>
            </w:tcBorders>
          </w:tcPr>
          <w:p w14:paraId="1ED5B0CD" w14:textId="77777777" w:rsidR="00C802DA" w:rsidRDefault="00C802DA" w:rsidP="004C4121"/>
        </w:tc>
        <w:tc>
          <w:tcPr>
            <w:tcW w:w="917" w:type="dxa"/>
            <w:tcBorders>
              <w:top w:val="single" w:sz="10" w:space="0" w:color="000000"/>
              <w:left w:val="nil"/>
              <w:bottom w:val="nil"/>
              <w:right w:val="nil"/>
            </w:tcBorders>
          </w:tcPr>
          <w:p w14:paraId="06EC6219" w14:textId="77777777" w:rsidR="00C802DA" w:rsidRDefault="00C802DA" w:rsidP="004C4121"/>
        </w:tc>
      </w:tr>
      <w:tr w:rsidR="00C802DA" w14:paraId="75C3EA68" w14:textId="77777777" w:rsidTr="004C4121">
        <w:trPr>
          <w:trHeight w:hRule="exact" w:val="167"/>
        </w:trPr>
        <w:tc>
          <w:tcPr>
            <w:tcW w:w="6810" w:type="dxa"/>
            <w:tcBorders>
              <w:top w:val="nil"/>
              <w:left w:val="nil"/>
              <w:bottom w:val="nil"/>
              <w:right w:val="nil"/>
            </w:tcBorders>
          </w:tcPr>
          <w:p w14:paraId="712610B3" w14:textId="77777777" w:rsidR="00C802DA" w:rsidRDefault="00C802DA" w:rsidP="004C4121">
            <w:pPr>
              <w:pStyle w:val="TableParagraph"/>
              <w:spacing w:before="1"/>
              <w:ind w:left="40"/>
              <w:rPr>
                <w:rFonts w:ascii="Cambria" w:eastAsia="Cambria" w:hAnsi="Cambria" w:cs="Cambria"/>
                <w:sz w:val="13"/>
                <w:szCs w:val="13"/>
              </w:rPr>
            </w:pPr>
            <w:r>
              <w:rPr>
                <w:rFonts w:ascii="Cambria" w:eastAsia="Cambria" w:hAnsi="Cambria" w:cs="Cambria"/>
                <w:sz w:val="13"/>
                <w:szCs w:val="13"/>
              </w:rPr>
              <w:t>Gr</w:t>
            </w:r>
            <w:r>
              <w:rPr>
                <w:rFonts w:ascii="Cambria" w:eastAsia="Cambria" w:hAnsi="Cambria" w:cs="Cambria"/>
                <w:spacing w:val="-1"/>
                <w:sz w:val="13"/>
                <w:szCs w:val="13"/>
              </w:rPr>
              <w:t>o</w:t>
            </w:r>
            <w:r>
              <w:rPr>
                <w:rFonts w:ascii="Cambria" w:eastAsia="Cambria" w:hAnsi="Cambria" w:cs="Cambria"/>
                <w:sz w:val="13"/>
                <w:szCs w:val="13"/>
              </w:rPr>
              <w:t>ss</w:t>
            </w:r>
            <w:r>
              <w:rPr>
                <w:rFonts w:ascii="Cambria" w:eastAsia="Cambria" w:hAnsi="Cambria" w:cs="Cambria"/>
                <w:spacing w:val="4"/>
                <w:sz w:val="13"/>
                <w:szCs w:val="13"/>
              </w:rPr>
              <w:t xml:space="preserve"> </w:t>
            </w:r>
            <w:r>
              <w:rPr>
                <w:rFonts w:ascii="Cambria" w:eastAsia="Cambria" w:hAnsi="Cambria" w:cs="Cambria"/>
                <w:spacing w:val="-1"/>
                <w:sz w:val="13"/>
                <w:szCs w:val="13"/>
              </w:rPr>
              <w:t>boo</w:t>
            </w:r>
            <w:r>
              <w:rPr>
                <w:rFonts w:ascii="Cambria" w:eastAsia="Cambria" w:hAnsi="Cambria" w:cs="Cambria"/>
                <w:sz w:val="13"/>
                <w:szCs w:val="13"/>
              </w:rPr>
              <w:t>k</w:t>
            </w:r>
            <w:r>
              <w:rPr>
                <w:rFonts w:ascii="Cambria" w:eastAsia="Cambria" w:hAnsi="Cambria" w:cs="Cambria"/>
                <w:spacing w:val="4"/>
                <w:sz w:val="13"/>
                <w:szCs w:val="13"/>
              </w:rPr>
              <w:t xml:space="preserve"> </w:t>
            </w:r>
            <w:r>
              <w:rPr>
                <w:rFonts w:ascii="Cambria" w:eastAsia="Cambria" w:hAnsi="Cambria" w:cs="Cambria"/>
                <w:sz w:val="13"/>
                <w:szCs w:val="13"/>
              </w:rPr>
              <w:t>val</w:t>
            </w:r>
            <w:r>
              <w:rPr>
                <w:rFonts w:ascii="Cambria" w:eastAsia="Cambria" w:hAnsi="Cambria" w:cs="Cambria"/>
                <w:spacing w:val="-1"/>
                <w:sz w:val="13"/>
                <w:szCs w:val="13"/>
              </w:rPr>
              <w:t>u</w:t>
            </w:r>
            <w:r>
              <w:rPr>
                <w:rFonts w:ascii="Cambria" w:eastAsia="Cambria" w:hAnsi="Cambria" w:cs="Cambria"/>
                <w:sz w:val="13"/>
                <w:szCs w:val="13"/>
              </w:rPr>
              <w:t>e</w:t>
            </w:r>
          </w:p>
        </w:tc>
        <w:tc>
          <w:tcPr>
            <w:tcW w:w="1116" w:type="dxa"/>
            <w:tcBorders>
              <w:top w:val="nil"/>
              <w:left w:val="nil"/>
              <w:bottom w:val="nil"/>
              <w:right w:val="nil"/>
            </w:tcBorders>
          </w:tcPr>
          <w:p w14:paraId="5C5B8FF9" w14:textId="77777777" w:rsidR="00C802DA" w:rsidRDefault="00C802DA" w:rsidP="004C4121">
            <w:pPr>
              <w:pStyle w:val="TableParagraph"/>
              <w:spacing w:before="1"/>
              <w:ind w:left="456"/>
              <w:rPr>
                <w:rFonts w:ascii="Cambria" w:eastAsia="Cambria" w:hAnsi="Cambria" w:cs="Cambria"/>
                <w:sz w:val="13"/>
                <w:szCs w:val="13"/>
              </w:rPr>
            </w:pPr>
            <w:r>
              <w:rPr>
                <w:rFonts w:ascii="Cambria" w:eastAsia="Cambria" w:hAnsi="Cambria" w:cs="Cambria"/>
                <w:b/>
                <w:bCs/>
                <w:sz w:val="13"/>
                <w:szCs w:val="13"/>
              </w:rPr>
              <w:t>17,111</w:t>
            </w:r>
          </w:p>
        </w:tc>
        <w:tc>
          <w:tcPr>
            <w:tcW w:w="1268" w:type="dxa"/>
            <w:tcBorders>
              <w:top w:val="nil"/>
              <w:left w:val="nil"/>
              <w:bottom w:val="nil"/>
              <w:right w:val="nil"/>
            </w:tcBorders>
          </w:tcPr>
          <w:p w14:paraId="3FAF217E" w14:textId="77777777" w:rsidR="00C802DA" w:rsidRDefault="00C802DA" w:rsidP="004C4121">
            <w:pPr>
              <w:pStyle w:val="TableParagraph"/>
              <w:spacing w:before="1"/>
              <w:ind w:left="825"/>
              <w:rPr>
                <w:rFonts w:ascii="Cambria" w:eastAsia="Cambria" w:hAnsi="Cambria" w:cs="Cambria"/>
                <w:sz w:val="13"/>
                <w:szCs w:val="13"/>
              </w:rPr>
            </w:pPr>
            <w:r>
              <w:rPr>
                <w:rFonts w:ascii="Cambria" w:eastAsia="Cambria" w:hAnsi="Cambria" w:cs="Cambria"/>
                <w:b/>
                <w:bCs/>
                <w:sz w:val="13"/>
                <w:szCs w:val="13"/>
              </w:rPr>
              <w:t>493</w:t>
            </w:r>
          </w:p>
        </w:tc>
        <w:tc>
          <w:tcPr>
            <w:tcW w:w="1191" w:type="dxa"/>
            <w:tcBorders>
              <w:top w:val="nil"/>
              <w:left w:val="nil"/>
              <w:bottom w:val="nil"/>
              <w:right w:val="nil"/>
            </w:tcBorders>
          </w:tcPr>
          <w:p w14:paraId="3CA4B70A" w14:textId="77777777" w:rsidR="00C802DA" w:rsidRDefault="00C802DA" w:rsidP="004C4121">
            <w:pPr>
              <w:pStyle w:val="TableParagraph"/>
              <w:spacing w:before="1"/>
              <w:ind w:left="467"/>
              <w:rPr>
                <w:rFonts w:ascii="Cambria" w:eastAsia="Cambria" w:hAnsi="Cambria" w:cs="Cambria"/>
                <w:sz w:val="13"/>
                <w:szCs w:val="13"/>
              </w:rPr>
            </w:pPr>
            <w:r>
              <w:rPr>
                <w:rFonts w:ascii="Cambria" w:eastAsia="Cambria" w:hAnsi="Cambria" w:cs="Cambria"/>
                <w:b/>
                <w:bCs/>
                <w:sz w:val="13"/>
                <w:szCs w:val="13"/>
              </w:rPr>
              <w:t>2,774</w:t>
            </w:r>
          </w:p>
        </w:tc>
        <w:tc>
          <w:tcPr>
            <w:tcW w:w="1370" w:type="dxa"/>
            <w:tcBorders>
              <w:top w:val="nil"/>
              <w:left w:val="nil"/>
              <w:bottom w:val="nil"/>
              <w:right w:val="nil"/>
            </w:tcBorders>
          </w:tcPr>
          <w:p w14:paraId="160ED36D" w14:textId="77777777" w:rsidR="00C802DA" w:rsidRDefault="00C802DA" w:rsidP="004C4121">
            <w:pPr>
              <w:pStyle w:val="TableParagraph"/>
              <w:spacing w:before="1"/>
              <w:ind w:left="571"/>
              <w:rPr>
                <w:rFonts w:ascii="Cambria" w:eastAsia="Cambria" w:hAnsi="Cambria" w:cs="Cambria"/>
                <w:sz w:val="13"/>
                <w:szCs w:val="13"/>
              </w:rPr>
            </w:pPr>
            <w:r>
              <w:rPr>
                <w:rFonts w:ascii="Cambria" w:eastAsia="Cambria" w:hAnsi="Cambria" w:cs="Cambria"/>
                <w:b/>
                <w:bCs/>
                <w:sz w:val="13"/>
                <w:szCs w:val="13"/>
              </w:rPr>
              <w:t>5,041</w:t>
            </w:r>
          </w:p>
        </w:tc>
        <w:tc>
          <w:tcPr>
            <w:tcW w:w="917" w:type="dxa"/>
            <w:tcBorders>
              <w:top w:val="nil"/>
              <w:left w:val="nil"/>
              <w:bottom w:val="nil"/>
              <w:right w:val="nil"/>
            </w:tcBorders>
          </w:tcPr>
          <w:p w14:paraId="51D1B970" w14:textId="77777777" w:rsidR="00C802DA" w:rsidRDefault="00C802DA" w:rsidP="004C4121">
            <w:pPr>
              <w:pStyle w:val="TableParagraph"/>
              <w:spacing w:before="1"/>
              <w:ind w:left="418"/>
              <w:rPr>
                <w:rFonts w:ascii="Cambria" w:eastAsia="Cambria" w:hAnsi="Cambria" w:cs="Cambria"/>
                <w:sz w:val="13"/>
                <w:szCs w:val="13"/>
              </w:rPr>
            </w:pPr>
            <w:r>
              <w:rPr>
                <w:rFonts w:ascii="Cambria" w:eastAsia="Cambria" w:hAnsi="Cambria" w:cs="Cambria"/>
                <w:b/>
                <w:bCs/>
                <w:sz w:val="13"/>
                <w:szCs w:val="13"/>
              </w:rPr>
              <w:t>25,419</w:t>
            </w:r>
          </w:p>
        </w:tc>
      </w:tr>
      <w:tr w:rsidR="00C802DA" w14:paraId="4FDF1A49" w14:textId="77777777" w:rsidTr="004C4121">
        <w:trPr>
          <w:trHeight w:hRule="exact" w:val="185"/>
        </w:trPr>
        <w:tc>
          <w:tcPr>
            <w:tcW w:w="6810" w:type="dxa"/>
            <w:tcBorders>
              <w:top w:val="nil"/>
              <w:left w:val="nil"/>
              <w:bottom w:val="single" w:sz="10" w:space="0" w:color="000000"/>
              <w:right w:val="nil"/>
            </w:tcBorders>
          </w:tcPr>
          <w:p w14:paraId="7804871F" w14:textId="77777777" w:rsidR="00C802DA" w:rsidRDefault="00C802DA" w:rsidP="004C4121">
            <w:pPr>
              <w:pStyle w:val="TableParagraph"/>
              <w:ind w:left="40"/>
              <w:rPr>
                <w:rFonts w:ascii="Cambria" w:eastAsia="Cambria" w:hAnsi="Cambria" w:cs="Cambria"/>
                <w:sz w:val="13"/>
                <w:szCs w:val="13"/>
              </w:rPr>
            </w:pPr>
            <w:r>
              <w:rPr>
                <w:rFonts w:ascii="Cambria" w:eastAsia="Cambria" w:hAnsi="Cambria" w:cs="Cambria"/>
                <w:spacing w:val="-1"/>
                <w:sz w:val="13"/>
                <w:szCs w:val="13"/>
              </w:rPr>
              <w:t>Accu</w:t>
            </w:r>
            <w:r>
              <w:rPr>
                <w:rFonts w:ascii="Cambria" w:eastAsia="Cambria" w:hAnsi="Cambria" w:cs="Cambria"/>
                <w:sz w:val="13"/>
                <w:szCs w:val="13"/>
              </w:rPr>
              <w:t>m</w:t>
            </w:r>
            <w:r>
              <w:rPr>
                <w:rFonts w:ascii="Cambria" w:eastAsia="Cambria" w:hAnsi="Cambria" w:cs="Cambria"/>
                <w:spacing w:val="-1"/>
                <w:sz w:val="13"/>
                <w:szCs w:val="13"/>
              </w:rPr>
              <w:t>u</w:t>
            </w:r>
            <w:r>
              <w:rPr>
                <w:rFonts w:ascii="Cambria" w:eastAsia="Cambria" w:hAnsi="Cambria" w:cs="Cambria"/>
                <w:sz w:val="13"/>
                <w:szCs w:val="13"/>
              </w:rPr>
              <w:t>lated</w:t>
            </w:r>
            <w:r>
              <w:rPr>
                <w:rFonts w:ascii="Cambria" w:eastAsia="Cambria" w:hAnsi="Cambria" w:cs="Cambria"/>
                <w:spacing w:val="8"/>
                <w:sz w:val="13"/>
                <w:szCs w:val="13"/>
              </w:rPr>
              <w:t xml:space="preserve"> </w:t>
            </w:r>
            <w:r>
              <w:rPr>
                <w:rFonts w:ascii="Cambria" w:eastAsia="Cambria" w:hAnsi="Cambria" w:cs="Cambria"/>
                <w:sz w:val="13"/>
                <w:szCs w:val="13"/>
              </w:rPr>
              <w:t>depre</w:t>
            </w:r>
            <w:r>
              <w:rPr>
                <w:rFonts w:ascii="Cambria" w:eastAsia="Cambria" w:hAnsi="Cambria" w:cs="Cambria"/>
                <w:spacing w:val="-1"/>
                <w:sz w:val="13"/>
                <w:szCs w:val="13"/>
              </w:rPr>
              <w:t>ci</w:t>
            </w:r>
            <w:r>
              <w:rPr>
                <w:rFonts w:ascii="Cambria" w:eastAsia="Cambria" w:hAnsi="Cambria" w:cs="Cambria"/>
                <w:sz w:val="13"/>
                <w:szCs w:val="13"/>
              </w:rPr>
              <w:t>at</w:t>
            </w:r>
            <w:r>
              <w:rPr>
                <w:rFonts w:ascii="Cambria" w:eastAsia="Cambria" w:hAnsi="Cambria" w:cs="Cambria"/>
                <w:spacing w:val="-1"/>
                <w:sz w:val="13"/>
                <w:szCs w:val="13"/>
              </w:rPr>
              <w:t>io</w:t>
            </w:r>
            <w:r>
              <w:rPr>
                <w:rFonts w:ascii="Cambria" w:eastAsia="Cambria" w:hAnsi="Cambria" w:cs="Cambria"/>
                <w:sz w:val="13"/>
                <w:szCs w:val="13"/>
              </w:rPr>
              <w:t>n</w:t>
            </w:r>
            <w:r>
              <w:rPr>
                <w:rFonts w:ascii="Cambria" w:eastAsia="Cambria" w:hAnsi="Cambria" w:cs="Cambria"/>
                <w:spacing w:val="8"/>
                <w:sz w:val="13"/>
                <w:szCs w:val="13"/>
              </w:rPr>
              <w:t xml:space="preserve"> </w:t>
            </w:r>
            <w:r>
              <w:rPr>
                <w:rFonts w:ascii="Cambria" w:eastAsia="Cambria" w:hAnsi="Cambria" w:cs="Cambria"/>
                <w:sz w:val="13"/>
                <w:szCs w:val="13"/>
              </w:rPr>
              <w:t>and</w:t>
            </w:r>
            <w:r>
              <w:rPr>
                <w:rFonts w:ascii="Cambria" w:eastAsia="Cambria" w:hAnsi="Cambria" w:cs="Cambria"/>
                <w:spacing w:val="8"/>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mpa</w:t>
            </w:r>
            <w:r>
              <w:rPr>
                <w:rFonts w:ascii="Cambria" w:eastAsia="Cambria" w:hAnsi="Cambria" w:cs="Cambria"/>
                <w:spacing w:val="-1"/>
                <w:sz w:val="13"/>
                <w:szCs w:val="13"/>
              </w:rPr>
              <w:t>i</w:t>
            </w:r>
            <w:r>
              <w:rPr>
                <w:rFonts w:ascii="Cambria" w:eastAsia="Cambria" w:hAnsi="Cambria" w:cs="Cambria"/>
                <w:sz w:val="13"/>
                <w:szCs w:val="13"/>
              </w:rPr>
              <w:t>rment</w:t>
            </w:r>
          </w:p>
        </w:tc>
        <w:tc>
          <w:tcPr>
            <w:tcW w:w="1116" w:type="dxa"/>
            <w:tcBorders>
              <w:top w:val="nil"/>
              <w:left w:val="nil"/>
              <w:bottom w:val="single" w:sz="10" w:space="0" w:color="000000"/>
              <w:right w:val="nil"/>
            </w:tcBorders>
          </w:tcPr>
          <w:p w14:paraId="60C0AD77" w14:textId="77777777" w:rsidR="00C802DA" w:rsidRDefault="00C802DA" w:rsidP="004C4121">
            <w:pPr>
              <w:pStyle w:val="TableParagraph"/>
              <w:ind w:left="568"/>
              <w:rPr>
                <w:rFonts w:ascii="Cambria" w:eastAsia="Cambria" w:hAnsi="Cambria" w:cs="Cambria"/>
                <w:sz w:val="13"/>
                <w:szCs w:val="13"/>
              </w:rPr>
            </w:pPr>
            <w:r>
              <w:rPr>
                <w:rFonts w:ascii="Cambria" w:eastAsia="Cambria" w:hAnsi="Cambria" w:cs="Cambria"/>
                <w:b/>
                <w:bCs/>
                <w:spacing w:val="-2"/>
                <w:sz w:val="13"/>
                <w:szCs w:val="13"/>
              </w:rPr>
              <w:t>(</w:t>
            </w:r>
            <w:r>
              <w:rPr>
                <w:rFonts w:ascii="Cambria" w:eastAsia="Cambria" w:hAnsi="Cambria" w:cs="Cambria"/>
                <w:b/>
                <w:bCs/>
                <w:spacing w:val="1"/>
                <w:sz w:val="13"/>
                <w:szCs w:val="13"/>
              </w:rPr>
              <w:t>337)</w:t>
            </w:r>
          </w:p>
        </w:tc>
        <w:tc>
          <w:tcPr>
            <w:tcW w:w="1268" w:type="dxa"/>
            <w:tcBorders>
              <w:top w:val="nil"/>
              <w:left w:val="nil"/>
              <w:bottom w:val="single" w:sz="10" w:space="0" w:color="000000"/>
              <w:right w:val="nil"/>
            </w:tcBorders>
          </w:tcPr>
          <w:p w14:paraId="5ACB9C26" w14:textId="77777777" w:rsidR="00C802DA" w:rsidRDefault="00C802DA" w:rsidP="004C4121">
            <w:pPr>
              <w:pStyle w:val="TableParagraph"/>
              <w:ind w:left="748"/>
              <w:rPr>
                <w:rFonts w:ascii="Cambria" w:eastAsia="Cambria" w:hAnsi="Cambria" w:cs="Cambria"/>
                <w:sz w:val="13"/>
                <w:szCs w:val="13"/>
              </w:rPr>
            </w:pPr>
            <w:r>
              <w:rPr>
                <w:rFonts w:ascii="Cambria" w:eastAsia="Cambria" w:hAnsi="Cambria" w:cs="Cambria"/>
                <w:b/>
                <w:bCs/>
                <w:spacing w:val="-2"/>
                <w:sz w:val="13"/>
                <w:szCs w:val="13"/>
              </w:rPr>
              <w:t>(</w:t>
            </w:r>
            <w:r>
              <w:rPr>
                <w:rFonts w:ascii="Cambria" w:eastAsia="Cambria" w:hAnsi="Cambria" w:cs="Cambria"/>
                <w:b/>
                <w:bCs/>
                <w:spacing w:val="1"/>
                <w:sz w:val="13"/>
                <w:szCs w:val="13"/>
              </w:rPr>
              <w:t>460)</w:t>
            </w:r>
          </w:p>
        </w:tc>
        <w:tc>
          <w:tcPr>
            <w:tcW w:w="1191" w:type="dxa"/>
            <w:tcBorders>
              <w:top w:val="nil"/>
              <w:left w:val="nil"/>
              <w:bottom w:val="single" w:sz="10" w:space="0" w:color="000000"/>
              <w:right w:val="nil"/>
            </w:tcBorders>
          </w:tcPr>
          <w:p w14:paraId="5032498D" w14:textId="77777777" w:rsidR="00C802DA" w:rsidRDefault="00C802DA" w:rsidP="004C4121">
            <w:pPr>
              <w:pStyle w:val="TableParagraph"/>
              <w:ind w:left="500"/>
              <w:rPr>
                <w:rFonts w:ascii="Cambria" w:eastAsia="Cambria" w:hAnsi="Cambria" w:cs="Cambria"/>
                <w:sz w:val="13"/>
                <w:szCs w:val="13"/>
              </w:rPr>
            </w:pPr>
            <w:r>
              <w:rPr>
                <w:rFonts w:ascii="Cambria" w:eastAsia="Cambria" w:hAnsi="Cambria" w:cs="Cambria"/>
                <w:b/>
                <w:bCs/>
                <w:spacing w:val="-2"/>
                <w:sz w:val="13"/>
                <w:szCs w:val="13"/>
              </w:rPr>
              <w:t>(</w:t>
            </w:r>
            <w:r>
              <w:rPr>
                <w:rFonts w:ascii="Cambria" w:eastAsia="Cambria" w:hAnsi="Cambria" w:cs="Cambria"/>
                <w:b/>
                <w:bCs/>
                <w:spacing w:val="1"/>
                <w:sz w:val="13"/>
                <w:szCs w:val="13"/>
              </w:rPr>
              <w:t>568)</w:t>
            </w:r>
          </w:p>
        </w:tc>
        <w:tc>
          <w:tcPr>
            <w:tcW w:w="1370" w:type="dxa"/>
            <w:tcBorders>
              <w:top w:val="nil"/>
              <w:left w:val="nil"/>
              <w:bottom w:val="single" w:sz="10" w:space="0" w:color="000000"/>
              <w:right w:val="nil"/>
            </w:tcBorders>
          </w:tcPr>
          <w:p w14:paraId="343C87B5" w14:textId="77777777" w:rsidR="00C802DA" w:rsidRDefault="00C802DA" w:rsidP="004C4121">
            <w:pPr>
              <w:pStyle w:val="TableParagraph"/>
              <w:ind w:left="494"/>
              <w:rPr>
                <w:rFonts w:ascii="Cambria" w:eastAsia="Cambria" w:hAnsi="Cambria" w:cs="Cambria"/>
                <w:sz w:val="13"/>
                <w:szCs w:val="13"/>
              </w:rPr>
            </w:pPr>
            <w:r>
              <w:rPr>
                <w:rFonts w:ascii="Cambria" w:eastAsia="Cambria" w:hAnsi="Cambria" w:cs="Cambria"/>
                <w:b/>
                <w:bCs/>
                <w:spacing w:val="-2"/>
                <w:sz w:val="13"/>
                <w:szCs w:val="13"/>
              </w:rPr>
              <w:t>(</w:t>
            </w:r>
            <w:r>
              <w:rPr>
                <w:rFonts w:ascii="Cambria" w:eastAsia="Cambria" w:hAnsi="Cambria" w:cs="Cambria"/>
                <w:b/>
                <w:bCs/>
                <w:spacing w:val="1"/>
                <w:sz w:val="13"/>
                <w:szCs w:val="13"/>
              </w:rPr>
              <w:t>2,823)</w:t>
            </w:r>
          </w:p>
        </w:tc>
        <w:tc>
          <w:tcPr>
            <w:tcW w:w="917" w:type="dxa"/>
            <w:tcBorders>
              <w:top w:val="nil"/>
              <w:left w:val="nil"/>
              <w:bottom w:val="single" w:sz="10" w:space="0" w:color="000000"/>
              <w:right w:val="nil"/>
            </w:tcBorders>
          </w:tcPr>
          <w:p w14:paraId="112EEA4C" w14:textId="77777777" w:rsidR="00C802DA" w:rsidRDefault="00C802DA" w:rsidP="004C4121">
            <w:pPr>
              <w:pStyle w:val="TableParagraph"/>
              <w:ind w:left="421"/>
              <w:rPr>
                <w:rFonts w:ascii="Cambria" w:eastAsia="Cambria" w:hAnsi="Cambria" w:cs="Cambria"/>
                <w:sz w:val="13"/>
                <w:szCs w:val="13"/>
              </w:rPr>
            </w:pPr>
            <w:r>
              <w:rPr>
                <w:rFonts w:ascii="Cambria" w:eastAsia="Cambria" w:hAnsi="Cambria" w:cs="Cambria"/>
                <w:b/>
                <w:bCs/>
                <w:spacing w:val="-2"/>
                <w:sz w:val="13"/>
                <w:szCs w:val="13"/>
              </w:rPr>
              <w:t>(</w:t>
            </w:r>
            <w:r>
              <w:rPr>
                <w:rFonts w:ascii="Cambria" w:eastAsia="Cambria" w:hAnsi="Cambria" w:cs="Cambria"/>
                <w:b/>
                <w:bCs/>
                <w:spacing w:val="1"/>
                <w:sz w:val="13"/>
                <w:szCs w:val="13"/>
              </w:rPr>
              <w:t>4,188)</w:t>
            </w:r>
          </w:p>
        </w:tc>
      </w:tr>
      <w:tr w:rsidR="00C802DA" w14:paraId="01F5D4FC" w14:textId="77777777" w:rsidTr="004C4121">
        <w:trPr>
          <w:trHeight w:hRule="exact" w:val="178"/>
        </w:trPr>
        <w:tc>
          <w:tcPr>
            <w:tcW w:w="6810" w:type="dxa"/>
            <w:tcBorders>
              <w:top w:val="single" w:sz="10" w:space="0" w:color="000000"/>
              <w:left w:val="nil"/>
              <w:bottom w:val="single" w:sz="10" w:space="0" w:color="000000"/>
              <w:right w:val="nil"/>
            </w:tcBorders>
          </w:tcPr>
          <w:p w14:paraId="3D003098" w14:textId="77777777" w:rsidR="00C802DA" w:rsidRDefault="00C802DA" w:rsidP="004C4121">
            <w:pPr>
              <w:pStyle w:val="TableParagraph"/>
              <w:spacing w:line="145" w:lineRule="exact"/>
              <w:ind w:left="42"/>
              <w:rPr>
                <w:rFonts w:ascii="Cambria" w:eastAsia="Cambria" w:hAnsi="Cambria" w:cs="Cambria"/>
                <w:sz w:val="13"/>
                <w:szCs w:val="13"/>
              </w:rPr>
            </w:pPr>
            <w:r>
              <w:rPr>
                <w:rFonts w:ascii="Cambria" w:eastAsia="Cambria" w:hAnsi="Cambria" w:cs="Cambria"/>
                <w:b/>
                <w:bCs/>
                <w:spacing w:val="-1"/>
                <w:sz w:val="13"/>
                <w:szCs w:val="13"/>
              </w:rPr>
              <w:t>Ne</w:t>
            </w:r>
            <w:r>
              <w:rPr>
                <w:rFonts w:ascii="Cambria" w:eastAsia="Cambria" w:hAnsi="Cambria" w:cs="Cambria"/>
                <w:b/>
                <w:bCs/>
                <w:sz w:val="13"/>
                <w:szCs w:val="13"/>
              </w:rPr>
              <w:t>t</w:t>
            </w:r>
            <w:r>
              <w:rPr>
                <w:rFonts w:ascii="Cambria" w:eastAsia="Cambria" w:hAnsi="Cambria" w:cs="Cambria"/>
                <w:b/>
                <w:bCs/>
                <w:spacing w:val="2"/>
                <w:sz w:val="13"/>
                <w:szCs w:val="13"/>
              </w:rPr>
              <w:t xml:space="preserve"> </w:t>
            </w:r>
            <w:r>
              <w:rPr>
                <w:rFonts w:ascii="Cambria" w:eastAsia="Cambria" w:hAnsi="Cambria" w:cs="Cambria"/>
                <w:b/>
                <w:bCs/>
                <w:sz w:val="13"/>
                <w:szCs w:val="13"/>
              </w:rPr>
              <w:t>b</w:t>
            </w:r>
            <w:r>
              <w:rPr>
                <w:rFonts w:ascii="Cambria" w:eastAsia="Cambria" w:hAnsi="Cambria" w:cs="Cambria"/>
                <w:b/>
                <w:bCs/>
                <w:spacing w:val="-1"/>
                <w:sz w:val="13"/>
                <w:szCs w:val="13"/>
              </w:rPr>
              <w:t>oo</w:t>
            </w:r>
            <w:r>
              <w:rPr>
                <w:rFonts w:ascii="Cambria" w:eastAsia="Cambria" w:hAnsi="Cambria" w:cs="Cambria"/>
                <w:b/>
                <w:bCs/>
                <w:sz w:val="13"/>
                <w:szCs w:val="13"/>
              </w:rPr>
              <w:t>k</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v</w:t>
            </w:r>
            <w:r>
              <w:rPr>
                <w:rFonts w:ascii="Cambria" w:eastAsia="Cambria" w:hAnsi="Cambria" w:cs="Cambria"/>
                <w:b/>
                <w:bCs/>
                <w:spacing w:val="-2"/>
                <w:sz w:val="13"/>
                <w:szCs w:val="13"/>
              </w:rPr>
              <w:t>a</w:t>
            </w:r>
            <w:r>
              <w:rPr>
                <w:rFonts w:ascii="Cambria" w:eastAsia="Cambria" w:hAnsi="Cambria" w:cs="Cambria"/>
                <w:b/>
                <w:bCs/>
                <w:sz w:val="13"/>
                <w:szCs w:val="13"/>
              </w:rPr>
              <w:t>lue</w:t>
            </w:r>
            <w:r>
              <w:rPr>
                <w:rFonts w:ascii="Cambria" w:eastAsia="Cambria" w:hAnsi="Cambria" w:cs="Cambria"/>
                <w:b/>
                <w:bCs/>
                <w:spacing w:val="2"/>
                <w:sz w:val="13"/>
                <w:szCs w:val="13"/>
              </w:rPr>
              <w:t xml:space="preserve"> </w:t>
            </w:r>
            <w:r>
              <w:rPr>
                <w:rFonts w:ascii="Cambria" w:eastAsia="Cambria" w:hAnsi="Cambria" w:cs="Cambria"/>
                <w:b/>
                <w:bCs/>
                <w:sz w:val="13"/>
                <w:szCs w:val="13"/>
              </w:rPr>
              <w:t>30</w:t>
            </w:r>
            <w:r>
              <w:rPr>
                <w:rFonts w:ascii="Cambria" w:eastAsia="Cambria" w:hAnsi="Cambria" w:cs="Cambria"/>
                <w:b/>
                <w:bCs/>
                <w:spacing w:val="4"/>
                <w:sz w:val="13"/>
                <w:szCs w:val="13"/>
              </w:rPr>
              <w:t xml:space="preserve"> </w:t>
            </w:r>
            <w:r>
              <w:rPr>
                <w:rFonts w:ascii="Cambria" w:eastAsia="Cambria" w:hAnsi="Cambria" w:cs="Cambria"/>
                <w:b/>
                <w:bCs/>
                <w:sz w:val="13"/>
                <w:szCs w:val="13"/>
              </w:rPr>
              <w:t>Ju</w:t>
            </w:r>
            <w:r>
              <w:rPr>
                <w:rFonts w:ascii="Cambria" w:eastAsia="Cambria" w:hAnsi="Cambria" w:cs="Cambria"/>
                <w:b/>
                <w:bCs/>
                <w:spacing w:val="-1"/>
                <w:sz w:val="13"/>
                <w:szCs w:val="13"/>
              </w:rPr>
              <w:t>n</w:t>
            </w:r>
            <w:r>
              <w:rPr>
                <w:rFonts w:ascii="Cambria" w:eastAsia="Cambria" w:hAnsi="Cambria" w:cs="Cambria"/>
                <w:b/>
                <w:bCs/>
                <w:sz w:val="13"/>
                <w:szCs w:val="13"/>
              </w:rPr>
              <w:t>e</w:t>
            </w:r>
            <w:r>
              <w:rPr>
                <w:rFonts w:ascii="Cambria" w:eastAsia="Cambria" w:hAnsi="Cambria" w:cs="Cambria"/>
                <w:b/>
                <w:bCs/>
                <w:spacing w:val="2"/>
                <w:sz w:val="13"/>
                <w:szCs w:val="13"/>
              </w:rPr>
              <w:t xml:space="preserve"> </w:t>
            </w:r>
            <w:r>
              <w:rPr>
                <w:rFonts w:ascii="Cambria" w:eastAsia="Cambria" w:hAnsi="Cambria" w:cs="Cambria"/>
                <w:b/>
                <w:bCs/>
                <w:sz w:val="13"/>
                <w:szCs w:val="13"/>
              </w:rPr>
              <w:t>2016</w:t>
            </w:r>
          </w:p>
        </w:tc>
        <w:tc>
          <w:tcPr>
            <w:tcW w:w="1116" w:type="dxa"/>
            <w:tcBorders>
              <w:top w:val="single" w:sz="10" w:space="0" w:color="000000"/>
              <w:left w:val="nil"/>
              <w:bottom w:val="single" w:sz="10" w:space="0" w:color="000000"/>
              <w:right w:val="nil"/>
            </w:tcBorders>
          </w:tcPr>
          <w:p w14:paraId="4B551B66" w14:textId="77777777" w:rsidR="00C802DA" w:rsidRDefault="00C802DA" w:rsidP="004C4121">
            <w:pPr>
              <w:pStyle w:val="TableParagraph"/>
              <w:spacing w:line="146" w:lineRule="exact"/>
              <w:ind w:left="456"/>
              <w:rPr>
                <w:rFonts w:ascii="Cambria" w:eastAsia="Cambria" w:hAnsi="Cambria" w:cs="Cambria"/>
                <w:sz w:val="13"/>
                <w:szCs w:val="13"/>
              </w:rPr>
            </w:pPr>
            <w:r>
              <w:rPr>
                <w:rFonts w:ascii="Cambria" w:eastAsia="Cambria" w:hAnsi="Cambria" w:cs="Cambria"/>
                <w:b/>
                <w:bCs/>
                <w:sz w:val="13"/>
                <w:szCs w:val="13"/>
              </w:rPr>
              <w:t>16,774</w:t>
            </w:r>
          </w:p>
        </w:tc>
        <w:tc>
          <w:tcPr>
            <w:tcW w:w="1268" w:type="dxa"/>
            <w:tcBorders>
              <w:top w:val="single" w:sz="10" w:space="0" w:color="000000"/>
              <w:left w:val="nil"/>
              <w:bottom w:val="single" w:sz="10" w:space="0" w:color="000000"/>
              <w:right w:val="nil"/>
            </w:tcBorders>
          </w:tcPr>
          <w:p w14:paraId="1B08EC47" w14:textId="77777777" w:rsidR="00C802DA" w:rsidRDefault="00C802DA" w:rsidP="004C4121">
            <w:pPr>
              <w:pStyle w:val="TableParagraph"/>
              <w:spacing w:line="146" w:lineRule="exact"/>
              <w:ind w:right="204"/>
              <w:jc w:val="right"/>
              <w:rPr>
                <w:rFonts w:ascii="Cambria" w:eastAsia="Cambria" w:hAnsi="Cambria" w:cs="Cambria"/>
                <w:sz w:val="13"/>
                <w:szCs w:val="13"/>
              </w:rPr>
            </w:pPr>
            <w:r>
              <w:rPr>
                <w:rFonts w:ascii="Cambria" w:eastAsia="Cambria" w:hAnsi="Cambria" w:cs="Cambria"/>
                <w:b/>
                <w:bCs/>
                <w:sz w:val="13"/>
                <w:szCs w:val="13"/>
              </w:rPr>
              <w:t>33</w:t>
            </w:r>
          </w:p>
        </w:tc>
        <w:tc>
          <w:tcPr>
            <w:tcW w:w="1191" w:type="dxa"/>
            <w:tcBorders>
              <w:top w:val="single" w:sz="10" w:space="0" w:color="000000"/>
              <w:left w:val="nil"/>
              <w:bottom w:val="single" w:sz="10" w:space="0" w:color="000000"/>
              <w:right w:val="nil"/>
            </w:tcBorders>
          </w:tcPr>
          <w:p w14:paraId="405D1990" w14:textId="77777777" w:rsidR="00C802DA" w:rsidRDefault="00C802DA" w:rsidP="004C4121">
            <w:pPr>
              <w:pStyle w:val="TableParagraph"/>
              <w:spacing w:line="146" w:lineRule="exact"/>
              <w:ind w:left="467"/>
              <w:rPr>
                <w:rFonts w:ascii="Cambria" w:eastAsia="Cambria" w:hAnsi="Cambria" w:cs="Cambria"/>
                <w:sz w:val="13"/>
                <w:szCs w:val="13"/>
              </w:rPr>
            </w:pPr>
            <w:r>
              <w:rPr>
                <w:rFonts w:ascii="Cambria" w:eastAsia="Cambria" w:hAnsi="Cambria" w:cs="Cambria"/>
                <w:b/>
                <w:bCs/>
                <w:sz w:val="13"/>
                <w:szCs w:val="13"/>
              </w:rPr>
              <w:t>2,206</w:t>
            </w:r>
          </w:p>
        </w:tc>
        <w:tc>
          <w:tcPr>
            <w:tcW w:w="1370" w:type="dxa"/>
            <w:tcBorders>
              <w:top w:val="single" w:sz="10" w:space="0" w:color="000000"/>
              <w:left w:val="nil"/>
              <w:bottom w:val="single" w:sz="10" w:space="0" w:color="000000"/>
              <w:right w:val="nil"/>
            </w:tcBorders>
          </w:tcPr>
          <w:p w14:paraId="4EAA84E0" w14:textId="77777777" w:rsidR="00C802DA" w:rsidRDefault="00C802DA" w:rsidP="004C4121">
            <w:pPr>
              <w:pStyle w:val="TableParagraph"/>
              <w:spacing w:line="146" w:lineRule="exact"/>
              <w:ind w:left="571"/>
              <w:rPr>
                <w:rFonts w:ascii="Cambria" w:eastAsia="Cambria" w:hAnsi="Cambria" w:cs="Cambria"/>
                <w:sz w:val="13"/>
                <w:szCs w:val="13"/>
              </w:rPr>
            </w:pPr>
            <w:r>
              <w:rPr>
                <w:rFonts w:ascii="Cambria" w:eastAsia="Cambria" w:hAnsi="Cambria" w:cs="Cambria"/>
                <w:b/>
                <w:bCs/>
                <w:sz w:val="13"/>
                <w:szCs w:val="13"/>
              </w:rPr>
              <w:t>2,218</w:t>
            </w:r>
          </w:p>
        </w:tc>
        <w:tc>
          <w:tcPr>
            <w:tcW w:w="917" w:type="dxa"/>
            <w:tcBorders>
              <w:top w:val="single" w:sz="10" w:space="0" w:color="000000"/>
              <w:left w:val="nil"/>
              <w:bottom w:val="single" w:sz="10" w:space="0" w:color="000000"/>
              <w:right w:val="nil"/>
            </w:tcBorders>
          </w:tcPr>
          <w:p w14:paraId="7EB85DDD" w14:textId="77777777" w:rsidR="00C802DA" w:rsidRDefault="00C802DA" w:rsidP="004C4121">
            <w:pPr>
              <w:pStyle w:val="TableParagraph"/>
              <w:spacing w:line="146" w:lineRule="exact"/>
              <w:ind w:left="418"/>
              <w:rPr>
                <w:rFonts w:ascii="Cambria" w:eastAsia="Cambria" w:hAnsi="Cambria" w:cs="Cambria"/>
                <w:sz w:val="13"/>
                <w:szCs w:val="13"/>
              </w:rPr>
            </w:pPr>
            <w:r>
              <w:rPr>
                <w:rFonts w:ascii="Cambria" w:eastAsia="Cambria" w:hAnsi="Cambria" w:cs="Cambria"/>
                <w:b/>
                <w:bCs/>
                <w:sz w:val="13"/>
                <w:szCs w:val="13"/>
              </w:rPr>
              <w:t>21,231</w:t>
            </w:r>
          </w:p>
        </w:tc>
      </w:tr>
      <w:tr w:rsidR="00C802DA" w14:paraId="16C4A675" w14:textId="77777777" w:rsidTr="004C4121">
        <w:trPr>
          <w:trHeight w:hRule="exact" w:val="414"/>
        </w:trPr>
        <w:tc>
          <w:tcPr>
            <w:tcW w:w="6810" w:type="dxa"/>
            <w:tcBorders>
              <w:top w:val="single" w:sz="10" w:space="0" w:color="000000"/>
              <w:left w:val="nil"/>
              <w:bottom w:val="nil"/>
              <w:right w:val="nil"/>
            </w:tcBorders>
          </w:tcPr>
          <w:p w14:paraId="4EF87806" w14:textId="77777777" w:rsidR="00C802DA" w:rsidRDefault="00C802DA" w:rsidP="004C4121">
            <w:pPr>
              <w:pStyle w:val="TableParagraph"/>
              <w:spacing w:before="3" w:line="160" w:lineRule="exact"/>
              <w:rPr>
                <w:szCs w:val="16"/>
              </w:rPr>
            </w:pPr>
          </w:p>
          <w:p w14:paraId="2D216C07" w14:textId="77777777" w:rsidR="00C802DA" w:rsidRDefault="00C802DA" w:rsidP="004C4121">
            <w:pPr>
              <w:pStyle w:val="TableParagraph"/>
              <w:ind w:left="40"/>
              <w:rPr>
                <w:rFonts w:ascii="Cambria" w:eastAsia="Cambria" w:hAnsi="Cambria" w:cs="Cambria"/>
                <w:sz w:val="13"/>
                <w:szCs w:val="13"/>
              </w:rPr>
            </w:pPr>
            <w:r>
              <w:rPr>
                <w:rFonts w:ascii="Cambria" w:eastAsia="Cambria" w:hAnsi="Cambria" w:cs="Cambria"/>
                <w:spacing w:val="-1"/>
                <w:sz w:val="13"/>
                <w:szCs w:val="13"/>
              </w:rPr>
              <w:t>1</w:t>
            </w:r>
            <w:r>
              <w:rPr>
                <w:rFonts w:ascii="Cambria" w:eastAsia="Cambria" w:hAnsi="Cambria" w:cs="Cambria"/>
                <w:sz w:val="13"/>
                <w:szCs w:val="13"/>
              </w:rPr>
              <w:t>.</w:t>
            </w:r>
            <w:r>
              <w:rPr>
                <w:rFonts w:ascii="Cambria" w:eastAsia="Cambria" w:hAnsi="Cambria" w:cs="Cambria"/>
                <w:spacing w:val="2"/>
                <w:sz w:val="13"/>
                <w:szCs w:val="13"/>
              </w:rPr>
              <w:t xml:space="preserve"> </w:t>
            </w:r>
            <w:r>
              <w:rPr>
                <w:rFonts w:ascii="Cambria" w:eastAsia="Cambria" w:hAnsi="Cambria" w:cs="Cambria"/>
                <w:spacing w:val="-1"/>
                <w:sz w:val="13"/>
                <w:szCs w:val="13"/>
              </w:rPr>
              <w:t>R</w:t>
            </w:r>
            <w:r>
              <w:rPr>
                <w:rFonts w:ascii="Cambria" w:eastAsia="Cambria" w:hAnsi="Cambria" w:cs="Cambria"/>
                <w:sz w:val="13"/>
                <w:szCs w:val="13"/>
              </w:rPr>
              <w:t>e</w:t>
            </w:r>
            <w:r>
              <w:rPr>
                <w:rFonts w:ascii="Cambria" w:eastAsia="Cambria" w:hAnsi="Cambria" w:cs="Cambria"/>
                <w:spacing w:val="-1"/>
                <w:sz w:val="13"/>
                <w:szCs w:val="13"/>
              </w:rPr>
              <w:t>i</w:t>
            </w:r>
            <w:r>
              <w:rPr>
                <w:rFonts w:ascii="Cambria" w:eastAsia="Cambria" w:hAnsi="Cambria" w:cs="Cambria"/>
                <w:sz w:val="13"/>
                <w:szCs w:val="13"/>
              </w:rPr>
              <w:t>nstatement</w:t>
            </w:r>
            <w:r>
              <w:rPr>
                <w:rFonts w:ascii="Cambria" w:eastAsia="Cambria" w:hAnsi="Cambria" w:cs="Cambria"/>
                <w:spacing w:val="5"/>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f</w:t>
            </w:r>
            <w:r>
              <w:rPr>
                <w:rFonts w:ascii="Cambria" w:eastAsia="Cambria" w:hAnsi="Cambria" w:cs="Cambria"/>
                <w:spacing w:val="4"/>
                <w:sz w:val="13"/>
                <w:szCs w:val="13"/>
              </w:rPr>
              <w:t xml:space="preserve"> </w:t>
            </w:r>
            <w:r>
              <w:rPr>
                <w:rFonts w:ascii="Cambria" w:eastAsia="Cambria" w:hAnsi="Cambria" w:cs="Cambria"/>
                <w:sz w:val="13"/>
                <w:szCs w:val="13"/>
              </w:rPr>
              <w:t>asset</w:t>
            </w:r>
            <w:r>
              <w:rPr>
                <w:rFonts w:ascii="Cambria" w:eastAsia="Cambria" w:hAnsi="Cambria" w:cs="Cambria"/>
                <w:spacing w:val="5"/>
                <w:sz w:val="13"/>
                <w:szCs w:val="13"/>
              </w:rPr>
              <w:t xml:space="preserve"> </w:t>
            </w:r>
            <w:r>
              <w:rPr>
                <w:rFonts w:ascii="Cambria" w:eastAsia="Cambria" w:hAnsi="Cambria" w:cs="Cambria"/>
                <w:spacing w:val="1"/>
                <w:sz w:val="13"/>
                <w:szCs w:val="13"/>
              </w:rPr>
              <w:t>d</w:t>
            </w:r>
            <w:r>
              <w:rPr>
                <w:rFonts w:ascii="Cambria" w:eastAsia="Cambria" w:hAnsi="Cambria" w:cs="Cambria"/>
                <w:spacing w:val="-1"/>
                <w:sz w:val="13"/>
                <w:szCs w:val="13"/>
              </w:rPr>
              <w:t>i</w:t>
            </w:r>
            <w:r>
              <w:rPr>
                <w:rFonts w:ascii="Cambria" w:eastAsia="Cambria" w:hAnsi="Cambria" w:cs="Cambria"/>
                <w:sz w:val="13"/>
                <w:szCs w:val="13"/>
              </w:rPr>
              <w:t>s</w:t>
            </w:r>
            <w:r>
              <w:rPr>
                <w:rFonts w:ascii="Cambria" w:eastAsia="Cambria" w:hAnsi="Cambria" w:cs="Cambria"/>
                <w:spacing w:val="1"/>
                <w:sz w:val="13"/>
                <w:szCs w:val="13"/>
              </w:rPr>
              <w:t>p</w:t>
            </w:r>
            <w:r>
              <w:rPr>
                <w:rFonts w:ascii="Cambria" w:eastAsia="Cambria" w:hAnsi="Cambria" w:cs="Cambria"/>
                <w:spacing w:val="-1"/>
                <w:sz w:val="13"/>
                <w:szCs w:val="13"/>
              </w:rPr>
              <w:t>o</w:t>
            </w:r>
            <w:r>
              <w:rPr>
                <w:rFonts w:ascii="Cambria" w:eastAsia="Cambria" w:hAnsi="Cambria" w:cs="Cambria"/>
                <w:sz w:val="13"/>
                <w:szCs w:val="13"/>
              </w:rPr>
              <w:t>sed</w:t>
            </w:r>
            <w:r>
              <w:rPr>
                <w:rFonts w:ascii="Cambria" w:eastAsia="Cambria" w:hAnsi="Cambria" w:cs="Cambria"/>
                <w:spacing w:val="5"/>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f</w:t>
            </w:r>
            <w:r>
              <w:rPr>
                <w:rFonts w:ascii="Cambria" w:eastAsia="Cambria" w:hAnsi="Cambria" w:cs="Cambria"/>
                <w:spacing w:val="4"/>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4"/>
                <w:sz w:val="13"/>
                <w:szCs w:val="13"/>
              </w:rPr>
              <w:t xml:space="preserve"> </w:t>
            </w:r>
            <w:r>
              <w:rPr>
                <w:rFonts w:ascii="Cambria" w:eastAsia="Cambria" w:hAnsi="Cambria" w:cs="Cambria"/>
                <w:spacing w:val="-1"/>
                <w:sz w:val="13"/>
                <w:szCs w:val="13"/>
              </w:rPr>
              <w:t>2014</w:t>
            </w:r>
            <w:r>
              <w:rPr>
                <w:rFonts w:ascii="Cambria" w:eastAsia="Cambria" w:hAnsi="Cambria" w:cs="Cambria"/>
                <w:sz w:val="13"/>
                <w:szCs w:val="13"/>
              </w:rPr>
              <w:t>/</w:t>
            </w:r>
            <w:r>
              <w:rPr>
                <w:rFonts w:ascii="Cambria" w:eastAsia="Cambria" w:hAnsi="Cambria" w:cs="Cambria"/>
                <w:spacing w:val="-1"/>
                <w:sz w:val="13"/>
                <w:szCs w:val="13"/>
              </w:rPr>
              <w:t>1</w:t>
            </w:r>
            <w:r>
              <w:rPr>
                <w:rFonts w:ascii="Cambria" w:eastAsia="Cambria" w:hAnsi="Cambria" w:cs="Cambria"/>
                <w:sz w:val="13"/>
                <w:szCs w:val="13"/>
              </w:rPr>
              <w:t>5</w:t>
            </w:r>
            <w:r>
              <w:rPr>
                <w:rFonts w:ascii="Cambria" w:eastAsia="Cambria" w:hAnsi="Cambria" w:cs="Cambria"/>
                <w:spacing w:val="2"/>
                <w:sz w:val="13"/>
                <w:szCs w:val="13"/>
              </w:rPr>
              <w:t xml:space="preserve"> </w:t>
            </w:r>
            <w:r>
              <w:rPr>
                <w:rFonts w:ascii="Cambria" w:eastAsia="Cambria" w:hAnsi="Cambria" w:cs="Cambria"/>
                <w:sz w:val="13"/>
                <w:szCs w:val="13"/>
              </w:rPr>
              <w:t>and</w:t>
            </w:r>
            <w:r>
              <w:rPr>
                <w:rFonts w:ascii="Cambria" w:eastAsia="Cambria" w:hAnsi="Cambria" w:cs="Cambria"/>
                <w:spacing w:val="5"/>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1"/>
                <w:sz w:val="13"/>
                <w:szCs w:val="13"/>
              </w:rPr>
              <w:t>c</w:t>
            </w:r>
            <w:r>
              <w:rPr>
                <w:rFonts w:ascii="Cambria" w:eastAsia="Cambria" w:hAnsi="Cambria" w:cs="Cambria"/>
                <w:sz w:val="13"/>
                <w:szCs w:val="13"/>
              </w:rPr>
              <w:t>rease</w:t>
            </w:r>
            <w:r>
              <w:rPr>
                <w:rFonts w:ascii="Cambria" w:eastAsia="Cambria" w:hAnsi="Cambria" w:cs="Cambria"/>
                <w:spacing w:val="3"/>
                <w:sz w:val="13"/>
                <w:szCs w:val="13"/>
              </w:rPr>
              <w:t xml:space="preserve"> </w:t>
            </w:r>
            <w:r>
              <w:rPr>
                <w:rFonts w:ascii="Cambria" w:eastAsia="Cambria" w:hAnsi="Cambria" w:cs="Cambria"/>
                <w:spacing w:val="-2"/>
                <w:sz w:val="13"/>
                <w:szCs w:val="13"/>
              </w:rPr>
              <w:t>i</w:t>
            </w:r>
            <w:r>
              <w:rPr>
                <w:rFonts w:ascii="Cambria" w:eastAsia="Cambria" w:hAnsi="Cambria" w:cs="Cambria"/>
                <w:sz w:val="13"/>
                <w:szCs w:val="13"/>
              </w:rPr>
              <w:t>n</w:t>
            </w:r>
            <w:r>
              <w:rPr>
                <w:rFonts w:ascii="Cambria" w:eastAsia="Cambria" w:hAnsi="Cambria" w:cs="Cambria"/>
                <w:spacing w:val="4"/>
                <w:sz w:val="13"/>
                <w:szCs w:val="13"/>
              </w:rPr>
              <w:t xml:space="preserve"> </w:t>
            </w:r>
            <w:r>
              <w:rPr>
                <w:rFonts w:ascii="Cambria" w:eastAsia="Cambria" w:hAnsi="Cambria" w:cs="Cambria"/>
                <w:spacing w:val="1"/>
                <w:sz w:val="13"/>
                <w:szCs w:val="13"/>
              </w:rPr>
              <w:t>L</w:t>
            </w:r>
            <w:r>
              <w:rPr>
                <w:rFonts w:ascii="Cambria" w:eastAsia="Cambria" w:hAnsi="Cambria" w:cs="Cambria"/>
                <w:sz w:val="13"/>
                <w:szCs w:val="13"/>
              </w:rPr>
              <w:t>e</w:t>
            </w:r>
            <w:r>
              <w:rPr>
                <w:rFonts w:ascii="Cambria" w:eastAsia="Cambria" w:hAnsi="Cambria" w:cs="Cambria"/>
                <w:spacing w:val="-1"/>
                <w:sz w:val="13"/>
                <w:szCs w:val="13"/>
              </w:rPr>
              <w:t>a</w:t>
            </w:r>
            <w:r>
              <w:rPr>
                <w:rFonts w:ascii="Cambria" w:eastAsia="Cambria" w:hAnsi="Cambria" w:cs="Cambria"/>
                <w:sz w:val="13"/>
                <w:szCs w:val="13"/>
              </w:rPr>
              <w:t>se</w:t>
            </w:r>
            <w:r>
              <w:rPr>
                <w:rFonts w:ascii="Cambria" w:eastAsia="Cambria" w:hAnsi="Cambria" w:cs="Cambria"/>
                <w:spacing w:val="-1"/>
                <w:sz w:val="13"/>
                <w:szCs w:val="13"/>
              </w:rPr>
              <w:t>hol</w:t>
            </w:r>
            <w:r>
              <w:rPr>
                <w:rFonts w:ascii="Cambria" w:eastAsia="Cambria" w:hAnsi="Cambria" w:cs="Cambria"/>
                <w:sz w:val="13"/>
                <w:szCs w:val="13"/>
              </w:rPr>
              <w:t>d</w:t>
            </w:r>
            <w:r>
              <w:rPr>
                <w:rFonts w:ascii="Cambria" w:eastAsia="Cambria" w:hAnsi="Cambria" w:cs="Cambria"/>
                <w:spacing w:val="5"/>
                <w:sz w:val="13"/>
                <w:szCs w:val="13"/>
              </w:rPr>
              <w:t xml:space="preserve"> </w:t>
            </w:r>
            <w:r>
              <w:rPr>
                <w:rFonts w:ascii="Cambria" w:eastAsia="Cambria" w:hAnsi="Cambria" w:cs="Cambria"/>
                <w:spacing w:val="-1"/>
                <w:sz w:val="13"/>
                <w:szCs w:val="13"/>
              </w:rPr>
              <w:t>Mak</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z w:val="13"/>
                <w:szCs w:val="13"/>
              </w:rPr>
              <w:t>G</w:t>
            </w:r>
            <w:r>
              <w:rPr>
                <w:rFonts w:ascii="Cambria" w:eastAsia="Cambria" w:hAnsi="Cambria" w:cs="Cambria"/>
                <w:spacing w:val="-1"/>
                <w:sz w:val="13"/>
                <w:szCs w:val="13"/>
              </w:rPr>
              <w:t>oo</w:t>
            </w:r>
            <w:r>
              <w:rPr>
                <w:rFonts w:ascii="Cambria" w:eastAsia="Cambria" w:hAnsi="Cambria" w:cs="Cambria"/>
                <w:sz w:val="13"/>
                <w:szCs w:val="13"/>
              </w:rPr>
              <w:t>d</w:t>
            </w:r>
            <w:r>
              <w:rPr>
                <w:rFonts w:ascii="Cambria" w:eastAsia="Cambria" w:hAnsi="Cambria" w:cs="Cambria"/>
                <w:spacing w:val="5"/>
                <w:sz w:val="13"/>
                <w:szCs w:val="13"/>
              </w:rPr>
              <w:t xml:space="preserve"> </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o</w:t>
            </w:r>
            <w:r>
              <w:rPr>
                <w:rFonts w:ascii="Cambria" w:eastAsia="Cambria" w:hAnsi="Cambria" w:cs="Cambria"/>
                <w:sz w:val="13"/>
                <w:szCs w:val="13"/>
              </w:rPr>
              <w:t>v</w:t>
            </w:r>
            <w:r>
              <w:rPr>
                <w:rFonts w:ascii="Cambria" w:eastAsia="Cambria" w:hAnsi="Cambria" w:cs="Cambria"/>
                <w:spacing w:val="-1"/>
                <w:sz w:val="13"/>
                <w:szCs w:val="13"/>
              </w:rPr>
              <w:t>i</w:t>
            </w:r>
            <w:r>
              <w:rPr>
                <w:rFonts w:ascii="Cambria" w:eastAsia="Cambria" w:hAnsi="Cambria" w:cs="Cambria"/>
                <w:sz w:val="13"/>
                <w:szCs w:val="13"/>
              </w:rPr>
              <w:t>s</w:t>
            </w:r>
            <w:r>
              <w:rPr>
                <w:rFonts w:ascii="Cambria" w:eastAsia="Cambria" w:hAnsi="Cambria" w:cs="Cambria"/>
                <w:spacing w:val="-1"/>
                <w:sz w:val="13"/>
                <w:szCs w:val="13"/>
              </w:rPr>
              <w:t>io</w:t>
            </w:r>
            <w:r>
              <w:rPr>
                <w:rFonts w:ascii="Cambria" w:eastAsia="Cambria" w:hAnsi="Cambria" w:cs="Cambria"/>
                <w:sz w:val="13"/>
                <w:szCs w:val="13"/>
              </w:rPr>
              <w:t>n</w:t>
            </w:r>
            <w:r>
              <w:rPr>
                <w:rFonts w:ascii="Cambria" w:eastAsia="Cambria" w:hAnsi="Cambria" w:cs="Cambria"/>
                <w:spacing w:val="4"/>
                <w:sz w:val="13"/>
                <w:szCs w:val="13"/>
              </w:rPr>
              <w:t xml:space="preserve"> </w:t>
            </w:r>
            <w:r>
              <w:rPr>
                <w:rFonts w:ascii="Cambria" w:eastAsia="Cambria" w:hAnsi="Cambria" w:cs="Cambria"/>
                <w:sz w:val="13"/>
                <w:szCs w:val="13"/>
              </w:rPr>
              <w:t>Ke</w:t>
            </w:r>
            <w:r>
              <w:rPr>
                <w:rFonts w:ascii="Cambria" w:eastAsia="Cambria" w:hAnsi="Cambria" w:cs="Cambria"/>
                <w:spacing w:val="-1"/>
                <w:sz w:val="13"/>
                <w:szCs w:val="13"/>
              </w:rPr>
              <w:t>ll</w:t>
            </w:r>
            <w:r>
              <w:rPr>
                <w:rFonts w:ascii="Cambria" w:eastAsia="Cambria" w:hAnsi="Cambria" w:cs="Cambria"/>
                <w:sz w:val="13"/>
                <w:szCs w:val="13"/>
              </w:rPr>
              <w:t>e</w:t>
            </w:r>
            <w:r>
              <w:rPr>
                <w:rFonts w:ascii="Cambria" w:eastAsia="Cambria" w:hAnsi="Cambria" w:cs="Cambria"/>
                <w:spacing w:val="-1"/>
                <w:sz w:val="13"/>
                <w:szCs w:val="13"/>
              </w:rPr>
              <w:t>h</w:t>
            </w:r>
            <w:r>
              <w:rPr>
                <w:rFonts w:ascii="Cambria" w:eastAsia="Cambria" w:hAnsi="Cambria" w:cs="Cambria"/>
                <w:sz w:val="13"/>
                <w:szCs w:val="13"/>
              </w:rPr>
              <w:t>er</w:t>
            </w:r>
            <w:r>
              <w:rPr>
                <w:rFonts w:ascii="Cambria" w:eastAsia="Cambria" w:hAnsi="Cambria" w:cs="Cambria"/>
                <w:spacing w:val="4"/>
                <w:sz w:val="13"/>
                <w:szCs w:val="13"/>
              </w:rPr>
              <w:t xml:space="preserve"> </w:t>
            </w:r>
            <w:r>
              <w:rPr>
                <w:rFonts w:ascii="Cambria" w:eastAsia="Cambria" w:hAnsi="Cambria" w:cs="Cambria"/>
                <w:spacing w:val="1"/>
                <w:sz w:val="13"/>
                <w:szCs w:val="13"/>
              </w:rPr>
              <w:t>p</w:t>
            </w:r>
            <w:r>
              <w:rPr>
                <w:rFonts w:ascii="Cambria" w:eastAsia="Cambria" w:hAnsi="Cambria" w:cs="Cambria"/>
                <w:sz w:val="13"/>
                <w:szCs w:val="13"/>
              </w:rPr>
              <w:t>l</w:t>
            </w:r>
            <w:r>
              <w:rPr>
                <w:rFonts w:ascii="Cambria" w:eastAsia="Cambria" w:hAnsi="Cambria" w:cs="Cambria"/>
                <w:spacing w:val="-1"/>
                <w:sz w:val="13"/>
                <w:szCs w:val="13"/>
              </w:rPr>
              <w:t>ace</w:t>
            </w:r>
          </w:p>
        </w:tc>
        <w:tc>
          <w:tcPr>
            <w:tcW w:w="1116" w:type="dxa"/>
            <w:tcBorders>
              <w:top w:val="single" w:sz="10" w:space="0" w:color="000000"/>
              <w:left w:val="nil"/>
              <w:bottom w:val="nil"/>
              <w:right w:val="nil"/>
            </w:tcBorders>
          </w:tcPr>
          <w:p w14:paraId="763A1DF5" w14:textId="77777777" w:rsidR="00C802DA" w:rsidRDefault="00C802DA" w:rsidP="004C4121"/>
        </w:tc>
        <w:tc>
          <w:tcPr>
            <w:tcW w:w="1268" w:type="dxa"/>
            <w:tcBorders>
              <w:top w:val="single" w:sz="10" w:space="0" w:color="000000"/>
              <w:left w:val="nil"/>
              <w:bottom w:val="nil"/>
              <w:right w:val="nil"/>
            </w:tcBorders>
          </w:tcPr>
          <w:p w14:paraId="2E9C42E8" w14:textId="77777777" w:rsidR="00C802DA" w:rsidRDefault="00C802DA" w:rsidP="004C4121"/>
        </w:tc>
        <w:tc>
          <w:tcPr>
            <w:tcW w:w="1191" w:type="dxa"/>
            <w:tcBorders>
              <w:top w:val="single" w:sz="10" w:space="0" w:color="000000"/>
              <w:left w:val="nil"/>
              <w:bottom w:val="nil"/>
              <w:right w:val="nil"/>
            </w:tcBorders>
          </w:tcPr>
          <w:p w14:paraId="3BBF7E58" w14:textId="77777777" w:rsidR="00C802DA" w:rsidRDefault="00C802DA" w:rsidP="004C4121"/>
        </w:tc>
        <w:tc>
          <w:tcPr>
            <w:tcW w:w="1370" w:type="dxa"/>
            <w:tcBorders>
              <w:top w:val="single" w:sz="10" w:space="0" w:color="000000"/>
              <w:left w:val="nil"/>
              <w:bottom w:val="nil"/>
              <w:right w:val="nil"/>
            </w:tcBorders>
          </w:tcPr>
          <w:p w14:paraId="3C5EDB6C" w14:textId="77777777" w:rsidR="00C802DA" w:rsidRDefault="00C802DA" w:rsidP="004C4121"/>
        </w:tc>
        <w:tc>
          <w:tcPr>
            <w:tcW w:w="917" w:type="dxa"/>
            <w:tcBorders>
              <w:top w:val="single" w:sz="10" w:space="0" w:color="000000"/>
              <w:left w:val="nil"/>
              <w:bottom w:val="nil"/>
              <w:right w:val="nil"/>
            </w:tcBorders>
          </w:tcPr>
          <w:p w14:paraId="1E1495D4" w14:textId="77777777" w:rsidR="00C802DA" w:rsidRDefault="00C802DA" w:rsidP="004C4121"/>
        </w:tc>
      </w:tr>
      <w:tr w:rsidR="00C802DA" w14:paraId="0A068271" w14:textId="77777777" w:rsidTr="004C4121">
        <w:trPr>
          <w:trHeight w:hRule="exact" w:val="252"/>
        </w:trPr>
        <w:tc>
          <w:tcPr>
            <w:tcW w:w="6810" w:type="dxa"/>
            <w:tcBorders>
              <w:top w:val="nil"/>
              <w:left w:val="nil"/>
              <w:bottom w:val="nil"/>
              <w:right w:val="nil"/>
            </w:tcBorders>
          </w:tcPr>
          <w:p w14:paraId="11329213" w14:textId="77777777" w:rsidR="00C802DA" w:rsidRDefault="00C802DA" w:rsidP="004C4121">
            <w:pPr>
              <w:pStyle w:val="TableParagraph"/>
              <w:spacing w:before="85"/>
              <w:ind w:left="40"/>
              <w:rPr>
                <w:rFonts w:ascii="Cambria" w:eastAsia="Cambria" w:hAnsi="Cambria" w:cs="Cambria"/>
                <w:sz w:val="13"/>
                <w:szCs w:val="13"/>
              </w:rPr>
            </w:pPr>
            <w:r>
              <w:rPr>
                <w:rFonts w:ascii="Cambria" w:eastAsia="Cambria" w:hAnsi="Cambria" w:cs="Cambria"/>
                <w:sz w:val="13"/>
                <w:szCs w:val="13"/>
              </w:rPr>
              <w:t>Im</w:t>
            </w:r>
            <w:r>
              <w:rPr>
                <w:rFonts w:ascii="Cambria" w:eastAsia="Cambria" w:hAnsi="Cambria" w:cs="Cambria"/>
                <w:spacing w:val="1"/>
                <w:sz w:val="13"/>
                <w:szCs w:val="13"/>
              </w:rPr>
              <w:t>p</w:t>
            </w:r>
            <w:r>
              <w:rPr>
                <w:rFonts w:ascii="Cambria" w:eastAsia="Cambria" w:hAnsi="Cambria" w:cs="Cambria"/>
                <w:sz w:val="13"/>
                <w:szCs w:val="13"/>
              </w:rPr>
              <w:t>a</w:t>
            </w:r>
            <w:r>
              <w:rPr>
                <w:rFonts w:ascii="Cambria" w:eastAsia="Cambria" w:hAnsi="Cambria" w:cs="Cambria"/>
                <w:spacing w:val="-1"/>
                <w:sz w:val="13"/>
                <w:szCs w:val="13"/>
              </w:rPr>
              <w:t>i</w:t>
            </w:r>
            <w:r>
              <w:rPr>
                <w:rFonts w:ascii="Cambria" w:eastAsia="Cambria" w:hAnsi="Cambria" w:cs="Cambria"/>
                <w:sz w:val="13"/>
                <w:szCs w:val="13"/>
              </w:rPr>
              <w:t>rments</w:t>
            </w:r>
            <w:r>
              <w:rPr>
                <w:rFonts w:ascii="Cambria" w:eastAsia="Cambria" w:hAnsi="Cambria" w:cs="Cambria"/>
                <w:spacing w:val="5"/>
                <w:sz w:val="13"/>
                <w:szCs w:val="13"/>
              </w:rPr>
              <w:t xml:space="preserve"> </w:t>
            </w:r>
            <w:r>
              <w:rPr>
                <w:rFonts w:ascii="Cambria" w:eastAsia="Cambria" w:hAnsi="Cambria" w:cs="Cambria"/>
                <w:sz w:val="13"/>
                <w:szCs w:val="13"/>
              </w:rPr>
              <w:t>re</w:t>
            </w:r>
            <w:r>
              <w:rPr>
                <w:rFonts w:ascii="Cambria" w:eastAsia="Cambria" w:hAnsi="Cambria" w:cs="Cambria"/>
                <w:spacing w:val="-1"/>
                <w:sz w:val="13"/>
                <w:szCs w:val="13"/>
              </w:rPr>
              <w:t>cog</w:t>
            </w:r>
            <w:r>
              <w:rPr>
                <w:rFonts w:ascii="Cambria" w:eastAsia="Cambria" w:hAnsi="Cambria" w:cs="Cambria"/>
                <w:sz w:val="13"/>
                <w:szCs w:val="13"/>
              </w:rPr>
              <w:t>n</w:t>
            </w:r>
            <w:r>
              <w:rPr>
                <w:rFonts w:ascii="Cambria" w:eastAsia="Cambria" w:hAnsi="Cambria" w:cs="Cambria"/>
                <w:spacing w:val="-1"/>
                <w:sz w:val="13"/>
                <w:szCs w:val="13"/>
              </w:rPr>
              <w:t>i</w:t>
            </w:r>
            <w:r>
              <w:rPr>
                <w:rFonts w:ascii="Cambria" w:eastAsia="Cambria" w:hAnsi="Cambria" w:cs="Cambria"/>
                <w:sz w:val="13"/>
                <w:szCs w:val="13"/>
              </w:rPr>
              <w:t>sed</w:t>
            </w:r>
            <w:r>
              <w:rPr>
                <w:rFonts w:ascii="Cambria" w:eastAsia="Cambria" w:hAnsi="Cambria" w:cs="Cambria"/>
                <w:spacing w:val="5"/>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f</w:t>
            </w:r>
            <w:r>
              <w:rPr>
                <w:rFonts w:ascii="Cambria" w:eastAsia="Cambria" w:hAnsi="Cambria" w:cs="Cambria"/>
                <w:spacing w:val="5"/>
                <w:sz w:val="13"/>
                <w:szCs w:val="13"/>
              </w:rPr>
              <w:t xml:space="preserve"> </w:t>
            </w:r>
            <w:r>
              <w:rPr>
                <w:rFonts w:ascii="Cambria" w:eastAsia="Cambria" w:hAnsi="Cambria" w:cs="Cambria"/>
                <w:sz w:val="13"/>
                <w:szCs w:val="13"/>
              </w:rPr>
              <w:t>$0</w:t>
            </w:r>
            <w:r>
              <w:rPr>
                <w:rFonts w:ascii="Cambria" w:eastAsia="Cambria" w:hAnsi="Cambria" w:cs="Cambria"/>
                <w:spacing w:val="3"/>
                <w:sz w:val="13"/>
                <w:szCs w:val="13"/>
              </w:rPr>
              <w:t xml:space="preserve"> </w:t>
            </w:r>
            <w:r>
              <w:rPr>
                <w:rFonts w:ascii="Cambria" w:eastAsia="Cambria" w:hAnsi="Cambria" w:cs="Cambria"/>
                <w:sz w:val="13"/>
                <w:szCs w:val="13"/>
              </w:rPr>
              <w:t>(</w:t>
            </w:r>
            <w:r>
              <w:rPr>
                <w:rFonts w:ascii="Cambria" w:eastAsia="Cambria" w:hAnsi="Cambria" w:cs="Cambria"/>
                <w:spacing w:val="-1"/>
                <w:sz w:val="13"/>
                <w:szCs w:val="13"/>
              </w:rPr>
              <w:t>2015</w:t>
            </w:r>
            <w:r>
              <w:rPr>
                <w:rFonts w:ascii="Cambria" w:eastAsia="Cambria" w:hAnsi="Cambria" w:cs="Cambria"/>
                <w:sz w:val="13"/>
                <w:szCs w:val="13"/>
              </w:rPr>
              <w:t>:</w:t>
            </w:r>
            <w:r>
              <w:rPr>
                <w:rFonts w:ascii="Cambria" w:eastAsia="Cambria" w:hAnsi="Cambria" w:cs="Cambria"/>
                <w:spacing w:val="5"/>
                <w:sz w:val="13"/>
                <w:szCs w:val="13"/>
              </w:rPr>
              <w:t xml:space="preserve"> </w:t>
            </w:r>
            <w:r>
              <w:rPr>
                <w:rFonts w:ascii="Cambria" w:eastAsia="Cambria" w:hAnsi="Cambria" w:cs="Cambria"/>
                <w:sz w:val="13"/>
                <w:szCs w:val="13"/>
              </w:rPr>
              <w:t>$</w:t>
            </w:r>
            <w:r>
              <w:rPr>
                <w:rFonts w:ascii="Cambria" w:eastAsia="Cambria" w:hAnsi="Cambria" w:cs="Cambria"/>
                <w:spacing w:val="-1"/>
                <w:sz w:val="13"/>
                <w:szCs w:val="13"/>
              </w:rPr>
              <w:t>312</w:t>
            </w:r>
            <w:r>
              <w:rPr>
                <w:rFonts w:ascii="Cambria" w:eastAsia="Cambria" w:hAnsi="Cambria" w:cs="Cambria"/>
                <w:sz w:val="13"/>
                <w:szCs w:val="13"/>
              </w:rPr>
              <w:t>)</w:t>
            </w:r>
            <w:r>
              <w:rPr>
                <w:rFonts w:ascii="Cambria" w:eastAsia="Cambria" w:hAnsi="Cambria" w:cs="Cambria"/>
                <w:spacing w:val="4"/>
                <w:sz w:val="13"/>
                <w:szCs w:val="13"/>
              </w:rPr>
              <w:t xml:space="preserve"> </w:t>
            </w:r>
            <w:r>
              <w:rPr>
                <w:rFonts w:ascii="Cambria" w:eastAsia="Cambria" w:hAnsi="Cambria" w:cs="Cambria"/>
                <w:sz w:val="13"/>
                <w:szCs w:val="13"/>
              </w:rPr>
              <w:t>f</w:t>
            </w:r>
            <w:r>
              <w:rPr>
                <w:rFonts w:ascii="Cambria" w:eastAsia="Cambria" w:hAnsi="Cambria" w:cs="Cambria"/>
                <w:spacing w:val="-1"/>
                <w:sz w:val="13"/>
                <w:szCs w:val="13"/>
              </w:rPr>
              <w:t>o</w:t>
            </w:r>
            <w:r>
              <w:rPr>
                <w:rFonts w:ascii="Cambria" w:eastAsia="Cambria" w:hAnsi="Cambria" w:cs="Cambria"/>
                <w:sz w:val="13"/>
                <w:szCs w:val="13"/>
              </w:rPr>
              <w:t>r</w:t>
            </w:r>
            <w:r>
              <w:rPr>
                <w:rFonts w:ascii="Cambria" w:eastAsia="Cambria" w:hAnsi="Cambria" w:cs="Cambria"/>
                <w:spacing w:val="4"/>
                <w:sz w:val="13"/>
                <w:szCs w:val="13"/>
              </w:rPr>
              <w:t xml:space="preserve"> </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o</w:t>
            </w:r>
            <w:r>
              <w:rPr>
                <w:rFonts w:ascii="Cambria" w:eastAsia="Cambria" w:hAnsi="Cambria" w:cs="Cambria"/>
                <w:spacing w:val="1"/>
                <w:sz w:val="13"/>
                <w:szCs w:val="13"/>
              </w:rPr>
              <w:t>p</w:t>
            </w:r>
            <w:r>
              <w:rPr>
                <w:rFonts w:ascii="Cambria" w:eastAsia="Cambria" w:hAnsi="Cambria" w:cs="Cambria"/>
                <w:sz w:val="13"/>
                <w:szCs w:val="13"/>
              </w:rPr>
              <w:t>erty,</w:t>
            </w:r>
            <w:r>
              <w:rPr>
                <w:rFonts w:ascii="Cambria" w:eastAsia="Cambria" w:hAnsi="Cambria" w:cs="Cambria"/>
                <w:spacing w:val="3"/>
                <w:sz w:val="13"/>
                <w:szCs w:val="13"/>
              </w:rPr>
              <w:t xml:space="preserve"> </w:t>
            </w:r>
            <w:r>
              <w:rPr>
                <w:rFonts w:ascii="Cambria" w:eastAsia="Cambria" w:hAnsi="Cambria" w:cs="Cambria"/>
                <w:spacing w:val="1"/>
                <w:sz w:val="13"/>
                <w:szCs w:val="13"/>
              </w:rPr>
              <w:t>p</w:t>
            </w:r>
            <w:r>
              <w:rPr>
                <w:rFonts w:ascii="Cambria" w:eastAsia="Cambria" w:hAnsi="Cambria" w:cs="Cambria"/>
                <w:sz w:val="13"/>
                <w:szCs w:val="13"/>
              </w:rPr>
              <w:t>lant</w:t>
            </w:r>
            <w:r>
              <w:rPr>
                <w:rFonts w:ascii="Cambria" w:eastAsia="Cambria" w:hAnsi="Cambria" w:cs="Cambria"/>
                <w:spacing w:val="5"/>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nd</w:t>
            </w:r>
            <w:r>
              <w:rPr>
                <w:rFonts w:ascii="Cambria" w:eastAsia="Cambria" w:hAnsi="Cambria" w:cs="Cambria"/>
                <w:spacing w:val="4"/>
                <w:sz w:val="13"/>
                <w:szCs w:val="13"/>
              </w:rPr>
              <w:t xml:space="preserve"> </w:t>
            </w:r>
            <w:r>
              <w:rPr>
                <w:rFonts w:ascii="Cambria" w:eastAsia="Cambria" w:hAnsi="Cambria" w:cs="Cambria"/>
                <w:sz w:val="13"/>
                <w:szCs w:val="13"/>
              </w:rPr>
              <w:t>e</w:t>
            </w:r>
            <w:r>
              <w:rPr>
                <w:rFonts w:ascii="Cambria" w:eastAsia="Cambria" w:hAnsi="Cambria" w:cs="Cambria"/>
                <w:spacing w:val="-1"/>
                <w:sz w:val="13"/>
                <w:szCs w:val="13"/>
              </w:rPr>
              <w:t>qui</w:t>
            </w:r>
            <w:r>
              <w:rPr>
                <w:rFonts w:ascii="Cambria" w:eastAsia="Cambria" w:hAnsi="Cambria" w:cs="Cambria"/>
                <w:spacing w:val="1"/>
                <w:sz w:val="13"/>
                <w:szCs w:val="13"/>
              </w:rPr>
              <w:t>p</w:t>
            </w:r>
            <w:r>
              <w:rPr>
                <w:rFonts w:ascii="Cambria" w:eastAsia="Cambria" w:hAnsi="Cambria" w:cs="Cambria"/>
                <w:sz w:val="13"/>
                <w:szCs w:val="13"/>
              </w:rPr>
              <w:t>ment.</w:t>
            </w:r>
          </w:p>
        </w:tc>
        <w:tc>
          <w:tcPr>
            <w:tcW w:w="1116" w:type="dxa"/>
            <w:tcBorders>
              <w:top w:val="nil"/>
              <w:left w:val="nil"/>
              <w:bottom w:val="nil"/>
              <w:right w:val="nil"/>
            </w:tcBorders>
          </w:tcPr>
          <w:p w14:paraId="5C1AA5E3" w14:textId="77777777" w:rsidR="00C802DA" w:rsidRDefault="00C802DA" w:rsidP="004C4121"/>
        </w:tc>
        <w:tc>
          <w:tcPr>
            <w:tcW w:w="1268" w:type="dxa"/>
            <w:tcBorders>
              <w:top w:val="nil"/>
              <w:left w:val="nil"/>
              <w:bottom w:val="nil"/>
              <w:right w:val="nil"/>
            </w:tcBorders>
          </w:tcPr>
          <w:p w14:paraId="055ADE25" w14:textId="77777777" w:rsidR="00C802DA" w:rsidRDefault="00C802DA" w:rsidP="004C4121"/>
        </w:tc>
        <w:tc>
          <w:tcPr>
            <w:tcW w:w="1191" w:type="dxa"/>
            <w:tcBorders>
              <w:top w:val="nil"/>
              <w:left w:val="nil"/>
              <w:bottom w:val="nil"/>
              <w:right w:val="nil"/>
            </w:tcBorders>
          </w:tcPr>
          <w:p w14:paraId="0A08DB68" w14:textId="77777777" w:rsidR="00C802DA" w:rsidRDefault="00C802DA" w:rsidP="004C4121"/>
        </w:tc>
        <w:tc>
          <w:tcPr>
            <w:tcW w:w="1370" w:type="dxa"/>
            <w:tcBorders>
              <w:top w:val="nil"/>
              <w:left w:val="nil"/>
              <w:bottom w:val="nil"/>
              <w:right w:val="nil"/>
            </w:tcBorders>
          </w:tcPr>
          <w:p w14:paraId="10D5CD78" w14:textId="77777777" w:rsidR="00C802DA" w:rsidRDefault="00C802DA" w:rsidP="004C4121"/>
        </w:tc>
        <w:tc>
          <w:tcPr>
            <w:tcW w:w="917" w:type="dxa"/>
            <w:tcBorders>
              <w:top w:val="nil"/>
              <w:left w:val="nil"/>
              <w:bottom w:val="nil"/>
              <w:right w:val="nil"/>
            </w:tcBorders>
          </w:tcPr>
          <w:p w14:paraId="75384045" w14:textId="77777777" w:rsidR="00C802DA" w:rsidRDefault="00C802DA" w:rsidP="004C4121"/>
        </w:tc>
      </w:tr>
      <w:tr w:rsidR="00C802DA" w14:paraId="3944AC61" w14:textId="77777777" w:rsidTr="004C4121">
        <w:trPr>
          <w:trHeight w:hRule="exact" w:val="250"/>
        </w:trPr>
        <w:tc>
          <w:tcPr>
            <w:tcW w:w="6810" w:type="dxa"/>
            <w:tcBorders>
              <w:top w:val="nil"/>
              <w:left w:val="nil"/>
              <w:bottom w:val="nil"/>
              <w:right w:val="nil"/>
            </w:tcBorders>
          </w:tcPr>
          <w:p w14:paraId="36C6E7C4" w14:textId="77777777" w:rsidR="00C802DA" w:rsidRDefault="00C802DA" w:rsidP="004C4121">
            <w:pPr>
              <w:pStyle w:val="TableParagraph"/>
              <w:spacing w:before="1"/>
              <w:ind w:left="40"/>
              <w:rPr>
                <w:rFonts w:ascii="Cambria" w:eastAsia="Cambria" w:hAnsi="Cambria" w:cs="Cambria"/>
                <w:sz w:val="13"/>
                <w:szCs w:val="13"/>
              </w:rPr>
            </w:pPr>
            <w:r>
              <w:rPr>
                <w:rFonts w:ascii="Cambria" w:eastAsia="Cambria" w:hAnsi="Cambria" w:cs="Cambria"/>
                <w:spacing w:val="-2"/>
                <w:sz w:val="13"/>
                <w:szCs w:val="13"/>
              </w:rPr>
              <w:t>N</w:t>
            </w:r>
            <w:r>
              <w:rPr>
                <w:rFonts w:ascii="Cambria" w:eastAsia="Cambria" w:hAnsi="Cambria" w:cs="Cambria"/>
                <w:sz w:val="13"/>
                <w:szCs w:val="13"/>
              </w:rPr>
              <w:t>o</w:t>
            </w:r>
            <w:r>
              <w:rPr>
                <w:rFonts w:ascii="Cambria" w:eastAsia="Cambria" w:hAnsi="Cambria" w:cs="Cambria"/>
                <w:spacing w:val="1"/>
                <w:sz w:val="13"/>
                <w:szCs w:val="13"/>
              </w:rPr>
              <w:t xml:space="preserve"> p</w:t>
            </w:r>
            <w:r>
              <w:rPr>
                <w:rFonts w:ascii="Cambria" w:eastAsia="Cambria" w:hAnsi="Cambria" w:cs="Cambria"/>
                <w:sz w:val="13"/>
                <w:szCs w:val="13"/>
              </w:rPr>
              <w:t>r</w:t>
            </w:r>
            <w:r>
              <w:rPr>
                <w:rFonts w:ascii="Cambria" w:eastAsia="Cambria" w:hAnsi="Cambria" w:cs="Cambria"/>
                <w:spacing w:val="-1"/>
                <w:sz w:val="13"/>
                <w:szCs w:val="13"/>
              </w:rPr>
              <w:t>o</w:t>
            </w:r>
            <w:r>
              <w:rPr>
                <w:rFonts w:ascii="Cambria" w:eastAsia="Cambria" w:hAnsi="Cambria" w:cs="Cambria"/>
                <w:spacing w:val="1"/>
                <w:sz w:val="13"/>
                <w:szCs w:val="13"/>
              </w:rPr>
              <w:t>p</w:t>
            </w:r>
            <w:r>
              <w:rPr>
                <w:rFonts w:ascii="Cambria" w:eastAsia="Cambria" w:hAnsi="Cambria" w:cs="Cambria"/>
                <w:sz w:val="13"/>
                <w:szCs w:val="13"/>
              </w:rPr>
              <w:t>erty,</w:t>
            </w:r>
            <w:r>
              <w:rPr>
                <w:rFonts w:ascii="Cambria" w:eastAsia="Cambria" w:hAnsi="Cambria" w:cs="Cambria"/>
                <w:spacing w:val="2"/>
                <w:sz w:val="13"/>
                <w:szCs w:val="13"/>
              </w:rPr>
              <w:t xml:space="preserve"> </w:t>
            </w:r>
            <w:r>
              <w:rPr>
                <w:rFonts w:ascii="Cambria" w:eastAsia="Cambria" w:hAnsi="Cambria" w:cs="Cambria"/>
                <w:spacing w:val="1"/>
                <w:sz w:val="13"/>
                <w:szCs w:val="13"/>
              </w:rPr>
              <w:t>p</w:t>
            </w:r>
            <w:r>
              <w:rPr>
                <w:rFonts w:ascii="Cambria" w:eastAsia="Cambria" w:hAnsi="Cambria" w:cs="Cambria"/>
                <w:spacing w:val="-1"/>
                <w:sz w:val="13"/>
                <w:szCs w:val="13"/>
              </w:rPr>
              <w:t>la</w:t>
            </w:r>
            <w:r>
              <w:rPr>
                <w:rFonts w:ascii="Cambria" w:eastAsia="Cambria" w:hAnsi="Cambria" w:cs="Cambria"/>
                <w:sz w:val="13"/>
                <w:szCs w:val="13"/>
              </w:rPr>
              <w:t>nt</w:t>
            </w:r>
            <w:r>
              <w:rPr>
                <w:rFonts w:ascii="Cambria" w:eastAsia="Cambria" w:hAnsi="Cambria" w:cs="Cambria"/>
                <w:spacing w:val="4"/>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nd</w:t>
            </w:r>
            <w:r>
              <w:rPr>
                <w:rFonts w:ascii="Cambria" w:eastAsia="Cambria" w:hAnsi="Cambria" w:cs="Cambria"/>
                <w:spacing w:val="4"/>
                <w:sz w:val="13"/>
                <w:szCs w:val="13"/>
              </w:rPr>
              <w:t xml:space="preserve"> </w:t>
            </w:r>
            <w:r>
              <w:rPr>
                <w:rFonts w:ascii="Cambria" w:eastAsia="Cambria" w:hAnsi="Cambria" w:cs="Cambria"/>
                <w:sz w:val="13"/>
                <w:szCs w:val="13"/>
              </w:rPr>
              <w:t>e</w:t>
            </w:r>
            <w:r>
              <w:rPr>
                <w:rFonts w:ascii="Cambria" w:eastAsia="Cambria" w:hAnsi="Cambria" w:cs="Cambria"/>
                <w:spacing w:val="-1"/>
                <w:sz w:val="13"/>
                <w:szCs w:val="13"/>
              </w:rPr>
              <w:t>qui</w:t>
            </w:r>
            <w:r>
              <w:rPr>
                <w:rFonts w:ascii="Cambria" w:eastAsia="Cambria" w:hAnsi="Cambria" w:cs="Cambria"/>
                <w:spacing w:val="1"/>
                <w:sz w:val="13"/>
                <w:szCs w:val="13"/>
              </w:rPr>
              <w:t>p</w:t>
            </w:r>
            <w:r>
              <w:rPr>
                <w:rFonts w:ascii="Cambria" w:eastAsia="Cambria" w:hAnsi="Cambria" w:cs="Cambria"/>
                <w:sz w:val="13"/>
                <w:szCs w:val="13"/>
              </w:rPr>
              <w:t>ment</w:t>
            </w:r>
            <w:r>
              <w:rPr>
                <w:rFonts w:ascii="Cambria" w:eastAsia="Cambria" w:hAnsi="Cambria" w:cs="Cambria"/>
                <w:spacing w:val="4"/>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s</w:t>
            </w:r>
            <w:r>
              <w:rPr>
                <w:rFonts w:ascii="Cambria" w:eastAsia="Cambria" w:hAnsi="Cambria" w:cs="Cambria"/>
                <w:spacing w:val="4"/>
                <w:sz w:val="13"/>
                <w:szCs w:val="13"/>
              </w:rPr>
              <w:t xml:space="preserve"> </w:t>
            </w:r>
            <w:r>
              <w:rPr>
                <w:rFonts w:ascii="Cambria" w:eastAsia="Cambria" w:hAnsi="Cambria" w:cs="Cambria"/>
                <w:sz w:val="13"/>
                <w:szCs w:val="13"/>
              </w:rPr>
              <w:t>e</w:t>
            </w:r>
            <w:r>
              <w:rPr>
                <w:rFonts w:ascii="Cambria" w:eastAsia="Cambria" w:hAnsi="Cambria" w:cs="Cambria"/>
                <w:spacing w:val="1"/>
                <w:sz w:val="13"/>
                <w:szCs w:val="13"/>
              </w:rPr>
              <w:t>xp</w:t>
            </w:r>
            <w:r>
              <w:rPr>
                <w:rFonts w:ascii="Cambria" w:eastAsia="Cambria" w:hAnsi="Cambria" w:cs="Cambria"/>
                <w:sz w:val="13"/>
                <w:szCs w:val="13"/>
              </w:rPr>
              <w:t>e</w:t>
            </w:r>
            <w:r>
              <w:rPr>
                <w:rFonts w:ascii="Cambria" w:eastAsia="Cambria" w:hAnsi="Cambria" w:cs="Cambria"/>
                <w:spacing w:val="-1"/>
                <w:sz w:val="13"/>
                <w:szCs w:val="13"/>
              </w:rPr>
              <w:t>c</w:t>
            </w:r>
            <w:r>
              <w:rPr>
                <w:rFonts w:ascii="Cambria" w:eastAsia="Cambria" w:hAnsi="Cambria" w:cs="Cambria"/>
                <w:sz w:val="13"/>
                <w:szCs w:val="13"/>
              </w:rPr>
              <w:t>ted</w:t>
            </w:r>
            <w:r>
              <w:rPr>
                <w:rFonts w:ascii="Cambria" w:eastAsia="Cambria" w:hAnsi="Cambria" w:cs="Cambria"/>
                <w:spacing w:val="4"/>
                <w:sz w:val="13"/>
                <w:szCs w:val="13"/>
              </w:rPr>
              <w:t xml:space="preserve"> </w:t>
            </w:r>
            <w:r>
              <w:rPr>
                <w:rFonts w:ascii="Cambria" w:eastAsia="Cambria" w:hAnsi="Cambria" w:cs="Cambria"/>
                <w:sz w:val="13"/>
                <w:szCs w:val="13"/>
              </w:rPr>
              <w:t>to</w:t>
            </w:r>
            <w:r>
              <w:rPr>
                <w:rFonts w:ascii="Cambria" w:eastAsia="Cambria" w:hAnsi="Cambria" w:cs="Cambria"/>
                <w:spacing w:val="2"/>
                <w:sz w:val="13"/>
                <w:szCs w:val="13"/>
              </w:rPr>
              <w:t xml:space="preserve"> </w:t>
            </w:r>
            <w:r>
              <w:rPr>
                <w:rFonts w:ascii="Cambria" w:eastAsia="Cambria" w:hAnsi="Cambria" w:cs="Cambria"/>
                <w:spacing w:val="-1"/>
                <w:sz w:val="13"/>
                <w:szCs w:val="13"/>
              </w:rPr>
              <w:t>b</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z w:val="13"/>
                <w:szCs w:val="13"/>
              </w:rPr>
              <w:t>s</w:t>
            </w:r>
            <w:r>
              <w:rPr>
                <w:rFonts w:ascii="Cambria" w:eastAsia="Cambria" w:hAnsi="Cambria" w:cs="Cambria"/>
                <w:spacing w:val="-1"/>
                <w:sz w:val="13"/>
                <w:szCs w:val="13"/>
              </w:rPr>
              <w:t>ol</w:t>
            </w:r>
            <w:r>
              <w:rPr>
                <w:rFonts w:ascii="Cambria" w:eastAsia="Cambria" w:hAnsi="Cambria" w:cs="Cambria"/>
                <w:sz w:val="13"/>
                <w:szCs w:val="13"/>
              </w:rPr>
              <w:t>d</w:t>
            </w:r>
            <w:r>
              <w:rPr>
                <w:rFonts w:ascii="Cambria" w:eastAsia="Cambria" w:hAnsi="Cambria" w:cs="Cambria"/>
                <w:spacing w:val="4"/>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r</w:t>
            </w:r>
            <w:r>
              <w:rPr>
                <w:rFonts w:ascii="Cambria" w:eastAsia="Cambria" w:hAnsi="Cambria" w:cs="Cambria"/>
                <w:spacing w:val="3"/>
                <w:sz w:val="13"/>
                <w:szCs w:val="13"/>
              </w:rPr>
              <w:t xml:space="preserve"> </w:t>
            </w:r>
            <w:r>
              <w:rPr>
                <w:rFonts w:ascii="Cambria" w:eastAsia="Cambria" w:hAnsi="Cambria" w:cs="Cambria"/>
                <w:spacing w:val="1"/>
                <w:sz w:val="13"/>
                <w:szCs w:val="13"/>
              </w:rPr>
              <w:t>d</w:t>
            </w:r>
            <w:r>
              <w:rPr>
                <w:rFonts w:ascii="Cambria" w:eastAsia="Cambria" w:hAnsi="Cambria" w:cs="Cambria"/>
                <w:spacing w:val="-1"/>
                <w:sz w:val="13"/>
                <w:szCs w:val="13"/>
              </w:rPr>
              <w:t>i</w:t>
            </w:r>
            <w:r>
              <w:rPr>
                <w:rFonts w:ascii="Cambria" w:eastAsia="Cambria" w:hAnsi="Cambria" w:cs="Cambria"/>
                <w:sz w:val="13"/>
                <w:szCs w:val="13"/>
              </w:rPr>
              <w:t>s</w:t>
            </w:r>
            <w:r>
              <w:rPr>
                <w:rFonts w:ascii="Cambria" w:eastAsia="Cambria" w:hAnsi="Cambria" w:cs="Cambria"/>
                <w:spacing w:val="1"/>
                <w:sz w:val="13"/>
                <w:szCs w:val="13"/>
              </w:rPr>
              <w:t>p</w:t>
            </w:r>
            <w:r>
              <w:rPr>
                <w:rFonts w:ascii="Cambria" w:eastAsia="Cambria" w:hAnsi="Cambria" w:cs="Cambria"/>
                <w:spacing w:val="-1"/>
                <w:sz w:val="13"/>
                <w:szCs w:val="13"/>
              </w:rPr>
              <w:t>o</w:t>
            </w:r>
            <w:r>
              <w:rPr>
                <w:rFonts w:ascii="Cambria" w:eastAsia="Cambria" w:hAnsi="Cambria" w:cs="Cambria"/>
                <w:sz w:val="13"/>
                <w:szCs w:val="13"/>
              </w:rPr>
              <w:t>sed</w:t>
            </w:r>
            <w:r>
              <w:rPr>
                <w:rFonts w:ascii="Cambria" w:eastAsia="Cambria" w:hAnsi="Cambria" w:cs="Cambria"/>
                <w:spacing w:val="4"/>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f</w:t>
            </w:r>
            <w:r>
              <w:rPr>
                <w:rFonts w:ascii="Cambria" w:eastAsia="Cambria" w:hAnsi="Cambria" w:cs="Cambria"/>
                <w:spacing w:val="3"/>
                <w:sz w:val="13"/>
                <w:szCs w:val="13"/>
              </w:rPr>
              <w:t xml:space="preserve"> </w:t>
            </w:r>
            <w:r>
              <w:rPr>
                <w:rFonts w:ascii="Cambria" w:eastAsia="Cambria" w:hAnsi="Cambria" w:cs="Cambria"/>
                <w:spacing w:val="1"/>
                <w:sz w:val="13"/>
                <w:szCs w:val="13"/>
              </w:rPr>
              <w:t>w</w:t>
            </w:r>
            <w:r>
              <w:rPr>
                <w:rFonts w:ascii="Cambria" w:eastAsia="Cambria" w:hAnsi="Cambria" w:cs="Cambria"/>
                <w:spacing w:val="-1"/>
                <w:sz w:val="13"/>
                <w:szCs w:val="13"/>
              </w:rPr>
              <w:t>i</w:t>
            </w:r>
            <w:r>
              <w:rPr>
                <w:rFonts w:ascii="Cambria" w:eastAsia="Cambria" w:hAnsi="Cambria" w:cs="Cambria"/>
                <w:sz w:val="13"/>
                <w:szCs w:val="13"/>
              </w:rPr>
              <w:t>t</w:t>
            </w:r>
            <w:r>
              <w:rPr>
                <w:rFonts w:ascii="Cambria" w:eastAsia="Cambria" w:hAnsi="Cambria" w:cs="Cambria"/>
                <w:spacing w:val="-1"/>
                <w:sz w:val="13"/>
                <w:szCs w:val="13"/>
              </w:rPr>
              <w:t>hi</w:t>
            </w:r>
            <w:r>
              <w:rPr>
                <w:rFonts w:ascii="Cambria" w:eastAsia="Cambria" w:hAnsi="Cambria" w:cs="Cambria"/>
                <w:sz w:val="13"/>
                <w:szCs w:val="13"/>
              </w:rPr>
              <w:t>n</w:t>
            </w:r>
            <w:r>
              <w:rPr>
                <w:rFonts w:ascii="Cambria" w:eastAsia="Cambria" w:hAnsi="Cambria" w:cs="Cambria"/>
                <w:spacing w:val="3"/>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z w:val="13"/>
                <w:szCs w:val="13"/>
              </w:rPr>
              <w:t>ne</w:t>
            </w:r>
            <w:r>
              <w:rPr>
                <w:rFonts w:ascii="Cambria" w:eastAsia="Cambria" w:hAnsi="Cambria" w:cs="Cambria"/>
                <w:spacing w:val="1"/>
                <w:sz w:val="13"/>
                <w:szCs w:val="13"/>
              </w:rPr>
              <w:t>x</w:t>
            </w:r>
            <w:r>
              <w:rPr>
                <w:rFonts w:ascii="Cambria" w:eastAsia="Cambria" w:hAnsi="Cambria" w:cs="Cambria"/>
                <w:sz w:val="13"/>
                <w:szCs w:val="13"/>
              </w:rPr>
              <w:t>t</w:t>
            </w:r>
            <w:r>
              <w:rPr>
                <w:rFonts w:ascii="Cambria" w:eastAsia="Cambria" w:hAnsi="Cambria" w:cs="Cambria"/>
                <w:spacing w:val="4"/>
                <w:sz w:val="13"/>
                <w:szCs w:val="13"/>
              </w:rPr>
              <w:t xml:space="preserve"> </w:t>
            </w:r>
            <w:r>
              <w:rPr>
                <w:rFonts w:ascii="Cambria" w:eastAsia="Cambria" w:hAnsi="Cambria" w:cs="Cambria"/>
                <w:spacing w:val="-2"/>
                <w:sz w:val="13"/>
                <w:szCs w:val="13"/>
              </w:rPr>
              <w:t>1</w:t>
            </w:r>
            <w:r>
              <w:rPr>
                <w:rFonts w:ascii="Cambria" w:eastAsia="Cambria" w:hAnsi="Cambria" w:cs="Cambria"/>
                <w:sz w:val="13"/>
                <w:szCs w:val="13"/>
              </w:rPr>
              <w:t>2</w:t>
            </w:r>
            <w:r>
              <w:rPr>
                <w:rFonts w:ascii="Cambria" w:eastAsia="Cambria" w:hAnsi="Cambria" w:cs="Cambria"/>
                <w:spacing w:val="2"/>
                <w:sz w:val="13"/>
                <w:szCs w:val="13"/>
              </w:rPr>
              <w:t xml:space="preserve"> </w:t>
            </w:r>
            <w:r>
              <w:rPr>
                <w:rFonts w:ascii="Cambria" w:eastAsia="Cambria" w:hAnsi="Cambria" w:cs="Cambria"/>
                <w:sz w:val="13"/>
                <w:szCs w:val="13"/>
              </w:rPr>
              <w:t>m</w:t>
            </w:r>
            <w:r>
              <w:rPr>
                <w:rFonts w:ascii="Cambria" w:eastAsia="Cambria" w:hAnsi="Cambria" w:cs="Cambria"/>
                <w:spacing w:val="-1"/>
                <w:sz w:val="13"/>
                <w:szCs w:val="13"/>
              </w:rPr>
              <w:t>o</w:t>
            </w:r>
            <w:r>
              <w:rPr>
                <w:rFonts w:ascii="Cambria" w:eastAsia="Cambria" w:hAnsi="Cambria" w:cs="Cambria"/>
                <w:sz w:val="13"/>
                <w:szCs w:val="13"/>
              </w:rPr>
              <w:t>nt</w:t>
            </w:r>
            <w:r>
              <w:rPr>
                <w:rFonts w:ascii="Cambria" w:eastAsia="Cambria" w:hAnsi="Cambria" w:cs="Cambria"/>
                <w:spacing w:val="-1"/>
                <w:sz w:val="13"/>
                <w:szCs w:val="13"/>
              </w:rPr>
              <w:t>h</w:t>
            </w:r>
            <w:r>
              <w:rPr>
                <w:rFonts w:ascii="Cambria" w:eastAsia="Cambria" w:hAnsi="Cambria" w:cs="Cambria"/>
                <w:sz w:val="13"/>
                <w:szCs w:val="13"/>
              </w:rPr>
              <w:t>s.</w:t>
            </w:r>
          </w:p>
        </w:tc>
        <w:tc>
          <w:tcPr>
            <w:tcW w:w="1116" w:type="dxa"/>
            <w:tcBorders>
              <w:top w:val="nil"/>
              <w:left w:val="nil"/>
              <w:bottom w:val="nil"/>
              <w:right w:val="nil"/>
            </w:tcBorders>
          </w:tcPr>
          <w:p w14:paraId="07B62552" w14:textId="77777777" w:rsidR="00C802DA" w:rsidRDefault="00C802DA" w:rsidP="004C4121"/>
        </w:tc>
        <w:tc>
          <w:tcPr>
            <w:tcW w:w="1268" w:type="dxa"/>
            <w:tcBorders>
              <w:top w:val="nil"/>
              <w:left w:val="nil"/>
              <w:bottom w:val="nil"/>
              <w:right w:val="nil"/>
            </w:tcBorders>
          </w:tcPr>
          <w:p w14:paraId="71C26977" w14:textId="77777777" w:rsidR="00C802DA" w:rsidRDefault="00C802DA" w:rsidP="004C4121"/>
        </w:tc>
        <w:tc>
          <w:tcPr>
            <w:tcW w:w="1191" w:type="dxa"/>
            <w:tcBorders>
              <w:top w:val="nil"/>
              <w:left w:val="nil"/>
              <w:bottom w:val="nil"/>
              <w:right w:val="nil"/>
            </w:tcBorders>
          </w:tcPr>
          <w:p w14:paraId="4A5500A7" w14:textId="77777777" w:rsidR="00C802DA" w:rsidRDefault="00C802DA" w:rsidP="004C4121"/>
        </w:tc>
        <w:tc>
          <w:tcPr>
            <w:tcW w:w="1370" w:type="dxa"/>
            <w:tcBorders>
              <w:top w:val="nil"/>
              <w:left w:val="nil"/>
              <w:bottom w:val="nil"/>
              <w:right w:val="nil"/>
            </w:tcBorders>
          </w:tcPr>
          <w:p w14:paraId="3A06DB6A" w14:textId="77777777" w:rsidR="00C802DA" w:rsidRDefault="00C802DA" w:rsidP="004C4121"/>
        </w:tc>
        <w:tc>
          <w:tcPr>
            <w:tcW w:w="917" w:type="dxa"/>
            <w:tcBorders>
              <w:top w:val="nil"/>
              <w:left w:val="nil"/>
              <w:bottom w:val="nil"/>
              <w:right w:val="nil"/>
            </w:tcBorders>
          </w:tcPr>
          <w:p w14:paraId="341C35B2" w14:textId="77777777" w:rsidR="00C802DA" w:rsidRDefault="00C802DA" w:rsidP="004C4121"/>
        </w:tc>
      </w:tr>
    </w:tbl>
    <w:p w14:paraId="1A95E05B" w14:textId="77777777" w:rsidR="00C802DA" w:rsidRPr="00802701" w:rsidRDefault="00C802DA" w:rsidP="00C802DA">
      <w:pPr>
        <w:pStyle w:val="Heading9"/>
        <w:spacing w:before="86"/>
        <w:ind w:left="161"/>
        <w:rPr>
          <w:rFonts w:cs="Cambria"/>
          <w:b/>
          <w:bCs/>
          <w:sz w:val="13"/>
          <w:szCs w:val="13"/>
        </w:rPr>
      </w:pPr>
      <w:r w:rsidRPr="00802701">
        <w:rPr>
          <w:rFonts w:cs="Cambria"/>
          <w:spacing w:val="-1"/>
          <w:sz w:val="13"/>
          <w:szCs w:val="13"/>
        </w:rPr>
        <w:t>Revaluation</w:t>
      </w:r>
      <w:r w:rsidRPr="00802701">
        <w:rPr>
          <w:rFonts w:cs="Cambria"/>
          <w:sz w:val="13"/>
          <w:szCs w:val="13"/>
        </w:rPr>
        <w:t>s</w:t>
      </w:r>
      <w:r w:rsidRPr="00802701">
        <w:rPr>
          <w:rFonts w:cs="Cambria"/>
          <w:spacing w:val="5"/>
          <w:sz w:val="13"/>
          <w:szCs w:val="13"/>
        </w:rPr>
        <w:t xml:space="preserve"> </w:t>
      </w:r>
      <w:r w:rsidRPr="00802701">
        <w:rPr>
          <w:rFonts w:cs="Cambria"/>
          <w:spacing w:val="-1"/>
          <w:sz w:val="13"/>
          <w:szCs w:val="13"/>
        </w:rPr>
        <w:t>o</w:t>
      </w:r>
      <w:r w:rsidRPr="00802701">
        <w:rPr>
          <w:rFonts w:cs="Cambria"/>
          <w:sz w:val="13"/>
          <w:szCs w:val="13"/>
        </w:rPr>
        <w:t>f</w:t>
      </w:r>
      <w:r w:rsidRPr="00802701">
        <w:rPr>
          <w:rFonts w:cs="Cambria"/>
          <w:spacing w:val="6"/>
          <w:sz w:val="13"/>
          <w:szCs w:val="13"/>
        </w:rPr>
        <w:t xml:space="preserve"> </w:t>
      </w:r>
      <w:r w:rsidRPr="00802701">
        <w:rPr>
          <w:rFonts w:cs="Cambria"/>
          <w:spacing w:val="-1"/>
          <w:sz w:val="13"/>
          <w:szCs w:val="13"/>
        </w:rPr>
        <w:t>non-financia</w:t>
      </w:r>
      <w:r w:rsidRPr="00802701">
        <w:rPr>
          <w:rFonts w:cs="Cambria"/>
          <w:sz w:val="13"/>
          <w:szCs w:val="13"/>
        </w:rPr>
        <w:t>l</w:t>
      </w:r>
      <w:r w:rsidRPr="00802701">
        <w:rPr>
          <w:rFonts w:cs="Cambria"/>
          <w:spacing w:val="6"/>
          <w:sz w:val="13"/>
          <w:szCs w:val="13"/>
        </w:rPr>
        <w:t xml:space="preserve"> </w:t>
      </w:r>
      <w:r w:rsidRPr="00802701">
        <w:rPr>
          <w:rFonts w:cs="Cambria"/>
          <w:spacing w:val="-1"/>
          <w:sz w:val="13"/>
          <w:szCs w:val="13"/>
        </w:rPr>
        <w:t>assets</w:t>
      </w:r>
    </w:p>
    <w:p w14:paraId="02CCB1BE" w14:textId="77777777" w:rsidR="00C802DA" w:rsidRPr="00802701" w:rsidRDefault="00C802DA" w:rsidP="00C802DA">
      <w:pPr>
        <w:pStyle w:val="BodyText"/>
        <w:spacing w:before="15"/>
        <w:ind w:left="158"/>
        <w:rPr>
          <w:rFonts w:asciiTheme="majorHAnsi" w:hAnsiTheme="majorHAnsi" w:cs="Cambria"/>
          <w:sz w:val="13"/>
          <w:szCs w:val="13"/>
        </w:rPr>
      </w:pPr>
      <w:r w:rsidRPr="00802701">
        <w:rPr>
          <w:rFonts w:asciiTheme="majorHAnsi" w:hAnsiTheme="majorHAnsi" w:cs="Cambria"/>
          <w:spacing w:val="-1"/>
          <w:sz w:val="13"/>
          <w:szCs w:val="13"/>
        </w:rPr>
        <w:t>I</w:t>
      </w:r>
      <w:r w:rsidRPr="00802701">
        <w:rPr>
          <w:rFonts w:asciiTheme="majorHAnsi" w:hAnsiTheme="majorHAnsi" w:cs="Cambria"/>
          <w:sz w:val="13"/>
          <w:szCs w:val="13"/>
        </w:rPr>
        <w:t>n</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th</w:t>
      </w:r>
      <w:r w:rsidRPr="00802701">
        <w:rPr>
          <w:rFonts w:asciiTheme="majorHAnsi" w:hAnsiTheme="majorHAnsi" w:cs="Cambria"/>
          <w:sz w:val="13"/>
          <w:szCs w:val="13"/>
        </w:rPr>
        <w:t>e</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curren</w:t>
      </w:r>
      <w:r w:rsidRPr="00802701">
        <w:rPr>
          <w:rFonts w:asciiTheme="majorHAnsi" w:hAnsiTheme="majorHAnsi" w:cs="Cambria"/>
          <w:sz w:val="13"/>
          <w:szCs w:val="13"/>
        </w:rPr>
        <w:t>t</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yea</w:t>
      </w:r>
      <w:r w:rsidRPr="00802701">
        <w:rPr>
          <w:rFonts w:asciiTheme="majorHAnsi" w:hAnsiTheme="majorHAnsi" w:cs="Cambria"/>
          <w:sz w:val="13"/>
          <w:szCs w:val="13"/>
        </w:rPr>
        <w:t>r</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a</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deskto</w:t>
      </w:r>
      <w:r w:rsidRPr="00802701">
        <w:rPr>
          <w:rFonts w:asciiTheme="majorHAnsi" w:hAnsiTheme="majorHAnsi" w:cs="Cambria"/>
          <w:sz w:val="13"/>
          <w:szCs w:val="13"/>
        </w:rPr>
        <w:t>p</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valuatio</w:t>
      </w:r>
      <w:r w:rsidRPr="00802701">
        <w:rPr>
          <w:rFonts w:asciiTheme="majorHAnsi" w:hAnsiTheme="majorHAnsi" w:cs="Cambria"/>
          <w:sz w:val="13"/>
          <w:szCs w:val="13"/>
        </w:rPr>
        <w:t>n</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revie</w:t>
      </w:r>
      <w:r w:rsidRPr="00802701">
        <w:rPr>
          <w:rFonts w:asciiTheme="majorHAnsi" w:hAnsiTheme="majorHAnsi" w:cs="Cambria"/>
          <w:sz w:val="13"/>
          <w:szCs w:val="13"/>
        </w:rPr>
        <w:t>w</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wa</w:t>
      </w:r>
      <w:r w:rsidRPr="00802701">
        <w:rPr>
          <w:rFonts w:asciiTheme="majorHAnsi" w:hAnsiTheme="majorHAnsi" w:cs="Cambria"/>
          <w:sz w:val="13"/>
          <w:szCs w:val="13"/>
        </w:rPr>
        <w:t>s</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complete</w:t>
      </w:r>
      <w:r w:rsidRPr="00802701">
        <w:rPr>
          <w:rFonts w:asciiTheme="majorHAnsi" w:hAnsiTheme="majorHAnsi" w:cs="Cambria"/>
          <w:sz w:val="13"/>
          <w:szCs w:val="13"/>
        </w:rPr>
        <w:t>d</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b</w:t>
      </w:r>
      <w:r w:rsidRPr="00802701">
        <w:rPr>
          <w:rFonts w:asciiTheme="majorHAnsi" w:hAnsiTheme="majorHAnsi" w:cs="Cambria"/>
          <w:sz w:val="13"/>
          <w:szCs w:val="13"/>
        </w:rPr>
        <w:t>y</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Pickle</w:t>
      </w:r>
      <w:r w:rsidRPr="00802701">
        <w:rPr>
          <w:rFonts w:asciiTheme="majorHAnsi" w:hAnsiTheme="majorHAnsi" w:cs="Cambria"/>
          <w:sz w:val="13"/>
          <w:szCs w:val="13"/>
        </w:rPr>
        <w:t>s</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Valuatio</w:t>
      </w:r>
      <w:r w:rsidRPr="00802701">
        <w:rPr>
          <w:rFonts w:asciiTheme="majorHAnsi" w:hAnsiTheme="majorHAnsi" w:cs="Cambria"/>
          <w:sz w:val="13"/>
          <w:szCs w:val="13"/>
        </w:rPr>
        <w:t>n</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Service</w:t>
      </w:r>
      <w:r w:rsidRPr="00802701">
        <w:rPr>
          <w:rFonts w:asciiTheme="majorHAnsi" w:hAnsiTheme="majorHAnsi" w:cs="Cambria"/>
          <w:sz w:val="13"/>
          <w:szCs w:val="13"/>
        </w:rPr>
        <w:t>s</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(PVS</w:t>
      </w:r>
      <w:r w:rsidRPr="00802701">
        <w:rPr>
          <w:rFonts w:asciiTheme="majorHAnsi" w:hAnsiTheme="majorHAnsi" w:cs="Cambria"/>
          <w:sz w:val="13"/>
          <w:szCs w:val="13"/>
        </w:rPr>
        <w:t>:</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Certifie</w:t>
      </w:r>
      <w:r w:rsidRPr="00802701">
        <w:rPr>
          <w:rFonts w:asciiTheme="majorHAnsi" w:hAnsiTheme="majorHAnsi" w:cs="Cambria"/>
          <w:sz w:val="13"/>
          <w:szCs w:val="13"/>
        </w:rPr>
        <w:t>d</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Practisin</w:t>
      </w:r>
      <w:r w:rsidRPr="00802701">
        <w:rPr>
          <w:rFonts w:asciiTheme="majorHAnsi" w:hAnsiTheme="majorHAnsi" w:cs="Cambria"/>
          <w:sz w:val="13"/>
          <w:szCs w:val="13"/>
        </w:rPr>
        <w:t>g</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Value</w:t>
      </w:r>
      <w:r w:rsidRPr="00802701">
        <w:rPr>
          <w:rFonts w:asciiTheme="majorHAnsi" w:hAnsiTheme="majorHAnsi" w:cs="Cambria"/>
          <w:sz w:val="13"/>
          <w:szCs w:val="13"/>
        </w:rPr>
        <w:t>r</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API#6553</w:t>
      </w:r>
      <w:r w:rsidRPr="00802701">
        <w:rPr>
          <w:rFonts w:asciiTheme="majorHAnsi" w:hAnsiTheme="majorHAnsi" w:cs="Cambria"/>
          <w:sz w:val="13"/>
          <w:szCs w:val="13"/>
        </w:rPr>
        <w:t>3</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an</w:t>
      </w:r>
      <w:r w:rsidRPr="00802701">
        <w:rPr>
          <w:rFonts w:asciiTheme="majorHAnsi" w:hAnsiTheme="majorHAnsi" w:cs="Cambria"/>
          <w:sz w:val="13"/>
          <w:szCs w:val="13"/>
        </w:rPr>
        <w:t>d</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Registere</w:t>
      </w:r>
      <w:r w:rsidRPr="00802701">
        <w:rPr>
          <w:rFonts w:asciiTheme="majorHAnsi" w:hAnsiTheme="majorHAnsi" w:cs="Cambria"/>
          <w:sz w:val="13"/>
          <w:szCs w:val="13"/>
        </w:rPr>
        <w:t>d</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QL</w:t>
      </w:r>
      <w:r w:rsidRPr="00802701">
        <w:rPr>
          <w:rFonts w:asciiTheme="majorHAnsi" w:hAnsiTheme="majorHAnsi" w:cs="Cambria"/>
          <w:sz w:val="13"/>
          <w:szCs w:val="13"/>
        </w:rPr>
        <w:t>D</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Value</w:t>
      </w:r>
      <w:r w:rsidRPr="00802701">
        <w:rPr>
          <w:rFonts w:asciiTheme="majorHAnsi" w:hAnsiTheme="majorHAnsi" w:cs="Cambria"/>
          <w:sz w:val="13"/>
          <w:szCs w:val="13"/>
        </w:rPr>
        <w:t>r</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#2124</w:t>
      </w:r>
      <w:r w:rsidRPr="00802701">
        <w:rPr>
          <w:rFonts w:asciiTheme="majorHAnsi" w:hAnsiTheme="majorHAnsi" w:cs="Cambria"/>
          <w:sz w:val="13"/>
          <w:szCs w:val="13"/>
        </w:rPr>
        <w:t>).</w:t>
      </w:r>
    </w:p>
    <w:p w14:paraId="01CB7FB9" w14:textId="5FE101DC" w:rsidR="00C802DA" w:rsidRPr="00802701" w:rsidRDefault="00C802DA" w:rsidP="00C802DA">
      <w:pPr>
        <w:pStyle w:val="BodyText"/>
        <w:spacing w:before="15" w:line="264" w:lineRule="auto"/>
        <w:ind w:left="158" w:right="1706"/>
        <w:rPr>
          <w:rFonts w:asciiTheme="majorHAnsi" w:hAnsiTheme="majorHAnsi" w:cs="Cambria"/>
          <w:sz w:val="13"/>
          <w:szCs w:val="13"/>
        </w:rPr>
      </w:pPr>
      <w:r w:rsidRPr="00802701">
        <w:rPr>
          <w:rFonts w:asciiTheme="majorHAnsi" w:hAnsiTheme="majorHAnsi" w:cs="Cambria"/>
          <w:sz w:val="13"/>
          <w:szCs w:val="13"/>
        </w:rPr>
        <w:t>For</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assets</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classified</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as</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having</w:t>
      </w:r>
      <w:r w:rsidRPr="00802701">
        <w:rPr>
          <w:rFonts w:asciiTheme="majorHAnsi" w:hAnsiTheme="majorHAnsi" w:cs="Cambria"/>
          <w:spacing w:val="2"/>
          <w:sz w:val="13"/>
          <w:szCs w:val="13"/>
        </w:rPr>
        <w:t xml:space="preserve"> </w:t>
      </w:r>
      <w:r w:rsidRPr="00802701">
        <w:rPr>
          <w:rFonts w:asciiTheme="majorHAnsi" w:hAnsiTheme="majorHAnsi" w:cs="Cambria"/>
          <w:sz w:val="13"/>
          <w:szCs w:val="13"/>
        </w:rPr>
        <w:t>L</w:t>
      </w:r>
      <w:r w:rsidRPr="00802701">
        <w:rPr>
          <w:rFonts w:asciiTheme="majorHAnsi" w:hAnsiTheme="majorHAnsi" w:cs="Cambria"/>
          <w:spacing w:val="-1"/>
          <w:sz w:val="13"/>
          <w:szCs w:val="13"/>
        </w:rPr>
        <w:t>eve</w:t>
      </w:r>
      <w:r w:rsidRPr="00802701">
        <w:rPr>
          <w:rFonts w:asciiTheme="majorHAnsi" w:hAnsiTheme="majorHAnsi" w:cs="Cambria"/>
          <w:sz w:val="13"/>
          <w:szCs w:val="13"/>
        </w:rPr>
        <w:t>l</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2</w:t>
      </w:r>
      <w:r w:rsidRPr="00802701">
        <w:rPr>
          <w:rFonts w:asciiTheme="majorHAnsi" w:hAnsiTheme="majorHAnsi" w:cs="Cambria"/>
          <w:spacing w:val="1"/>
          <w:sz w:val="13"/>
          <w:szCs w:val="13"/>
        </w:rPr>
        <w:t xml:space="preserve"> </w:t>
      </w:r>
      <w:r w:rsidRPr="00802701">
        <w:rPr>
          <w:rFonts w:asciiTheme="majorHAnsi" w:hAnsiTheme="majorHAnsi" w:cs="Cambria"/>
          <w:spacing w:val="-1"/>
          <w:sz w:val="13"/>
          <w:szCs w:val="13"/>
        </w:rPr>
        <w:t>inputs</w:t>
      </w:r>
      <w:r w:rsidRPr="00802701">
        <w:rPr>
          <w:rFonts w:asciiTheme="majorHAnsi" w:hAnsiTheme="majorHAnsi" w:cs="Cambria"/>
          <w:sz w:val="13"/>
          <w:szCs w:val="13"/>
        </w:rPr>
        <w:t>,</w:t>
      </w:r>
      <w:r w:rsidRPr="00802701">
        <w:rPr>
          <w:rFonts w:asciiTheme="majorHAnsi" w:hAnsiTheme="majorHAnsi" w:cs="Cambria"/>
          <w:spacing w:val="2"/>
          <w:sz w:val="13"/>
          <w:szCs w:val="13"/>
        </w:rPr>
        <w:t xml:space="preserve"> </w:t>
      </w:r>
      <w:r w:rsidRPr="00802701">
        <w:rPr>
          <w:rFonts w:asciiTheme="majorHAnsi" w:hAnsiTheme="majorHAnsi" w:cs="Cambria"/>
          <w:spacing w:val="-1"/>
          <w:sz w:val="13"/>
          <w:szCs w:val="13"/>
        </w:rPr>
        <w:t>PV</w:t>
      </w:r>
      <w:r w:rsidRPr="00802701">
        <w:rPr>
          <w:rFonts w:asciiTheme="majorHAnsi" w:hAnsiTheme="majorHAnsi" w:cs="Cambria"/>
          <w:sz w:val="13"/>
          <w:szCs w:val="13"/>
        </w:rPr>
        <w:t>S</w:t>
      </w:r>
      <w:r w:rsidRPr="00802701">
        <w:rPr>
          <w:rFonts w:asciiTheme="majorHAnsi" w:hAnsiTheme="majorHAnsi" w:cs="Cambria"/>
          <w:spacing w:val="2"/>
          <w:sz w:val="13"/>
          <w:szCs w:val="13"/>
        </w:rPr>
        <w:t xml:space="preserve"> </w:t>
      </w:r>
      <w:r w:rsidRPr="00802701">
        <w:rPr>
          <w:rFonts w:asciiTheme="majorHAnsi" w:hAnsiTheme="majorHAnsi" w:cs="Cambria"/>
          <w:spacing w:val="-1"/>
          <w:sz w:val="13"/>
          <w:szCs w:val="13"/>
        </w:rPr>
        <w:t>compare</w:t>
      </w:r>
      <w:r w:rsidRPr="00802701">
        <w:rPr>
          <w:rFonts w:asciiTheme="majorHAnsi" w:hAnsiTheme="majorHAnsi" w:cs="Cambria"/>
          <w:sz w:val="13"/>
          <w:szCs w:val="13"/>
        </w:rPr>
        <w:t>d</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th</w:t>
      </w:r>
      <w:r w:rsidRPr="00802701">
        <w:rPr>
          <w:rFonts w:asciiTheme="majorHAnsi" w:hAnsiTheme="majorHAnsi" w:cs="Cambria"/>
          <w:sz w:val="13"/>
          <w:szCs w:val="13"/>
        </w:rPr>
        <w:t>e</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Writte</w:t>
      </w:r>
      <w:r w:rsidRPr="00802701">
        <w:rPr>
          <w:rFonts w:asciiTheme="majorHAnsi" w:hAnsiTheme="majorHAnsi" w:cs="Cambria"/>
          <w:sz w:val="13"/>
          <w:szCs w:val="13"/>
        </w:rPr>
        <w:t>n</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Dow</w:t>
      </w:r>
      <w:r w:rsidRPr="00802701">
        <w:rPr>
          <w:rFonts w:asciiTheme="majorHAnsi" w:hAnsiTheme="majorHAnsi" w:cs="Cambria"/>
          <w:sz w:val="13"/>
          <w:szCs w:val="13"/>
        </w:rPr>
        <w:t>n</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Valu</w:t>
      </w:r>
      <w:r w:rsidRPr="00802701">
        <w:rPr>
          <w:rFonts w:asciiTheme="majorHAnsi" w:hAnsiTheme="majorHAnsi" w:cs="Cambria"/>
          <w:sz w:val="13"/>
          <w:szCs w:val="13"/>
        </w:rPr>
        <w:t>e</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(WDV</w:t>
      </w:r>
      <w:r w:rsidRPr="00802701">
        <w:rPr>
          <w:rFonts w:asciiTheme="majorHAnsi" w:hAnsiTheme="majorHAnsi" w:cs="Cambria"/>
          <w:sz w:val="13"/>
          <w:szCs w:val="13"/>
        </w:rPr>
        <w:t>)</w:t>
      </w:r>
      <w:r w:rsidRPr="00802701">
        <w:rPr>
          <w:rFonts w:asciiTheme="majorHAnsi" w:hAnsiTheme="majorHAnsi" w:cs="Cambria"/>
          <w:spacing w:val="2"/>
          <w:sz w:val="13"/>
          <w:szCs w:val="13"/>
        </w:rPr>
        <w:t xml:space="preserve"> </w:t>
      </w:r>
      <w:r w:rsidRPr="00802701">
        <w:rPr>
          <w:rFonts w:asciiTheme="majorHAnsi" w:hAnsiTheme="majorHAnsi" w:cs="Cambria"/>
          <w:spacing w:val="-1"/>
          <w:sz w:val="13"/>
          <w:szCs w:val="13"/>
        </w:rPr>
        <w:t>o</w:t>
      </w:r>
      <w:r w:rsidRPr="00802701">
        <w:rPr>
          <w:rFonts w:asciiTheme="majorHAnsi" w:hAnsiTheme="majorHAnsi" w:cs="Cambria"/>
          <w:sz w:val="13"/>
          <w:szCs w:val="13"/>
        </w:rPr>
        <w:t>f</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th</w:t>
      </w:r>
      <w:r w:rsidRPr="00802701">
        <w:rPr>
          <w:rFonts w:asciiTheme="majorHAnsi" w:hAnsiTheme="majorHAnsi" w:cs="Cambria"/>
          <w:sz w:val="13"/>
          <w:szCs w:val="13"/>
        </w:rPr>
        <w:t>e</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assets</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against</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similar</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assets</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in</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the</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mo</w:t>
      </w:r>
      <w:r w:rsidRPr="00802701">
        <w:rPr>
          <w:rFonts w:asciiTheme="majorHAnsi" w:hAnsiTheme="majorHAnsi" w:cs="Cambria"/>
          <w:spacing w:val="-1"/>
          <w:sz w:val="13"/>
          <w:szCs w:val="13"/>
        </w:rPr>
        <w:t>s</w:t>
      </w:r>
      <w:r w:rsidRPr="00802701">
        <w:rPr>
          <w:rFonts w:asciiTheme="majorHAnsi" w:hAnsiTheme="majorHAnsi" w:cs="Cambria"/>
          <w:sz w:val="13"/>
          <w:szCs w:val="13"/>
        </w:rPr>
        <w:t>t</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appro</w:t>
      </w:r>
      <w:r w:rsidRPr="00802701">
        <w:rPr>
          <w:rFonts w:asciiTheme="majorHAnsi" w:hAnsiTheme="majorHAnsi" w:cs="Cambria"/>
          <w:spacing w:val="-1"/>
          <w:sz w:val="13"/>
          <w:szCs w:val="13"/>
        </w:rPr>
        <w:t>p</w:t>
      </w:r>
      <w:r w:rsidRPr="00802701">
        <w:rPr>
          <w:rFonts w:asciiTheme="majorHAnsi" w:hAnsiTheme="majorHAnsi" w:cs="Cambria"/>
          <w:sz w:val="13"/>
          <w:szCs w:val="13"/>
        </w:rPr>
        <w:t>r</w:t>
      </w:r>
      <w:r w:rsidRPr="00802701">
        <w:rPr>
          <w:rFonts w:asciiTheme="majorHAnsi" w:hAnsiTheme="majorHAnsi" w:cs="Cambria"/>
          <w:spacing w:val="-1"/>
          <w:sz w:val="13"/>
          <w:szCs w:val="13"/>
        </w:rPr>
        <w:t>i</w:t>
      </w:r>
      <w:r w:rsidRPr="00802701">
        <w:rPr>
          <w:rFonts w:asciiTheme="majorHAnsi" w:hAnsiTheme="majorHAnsi" w:cs="Cambria"/>
          <w:sz w:val="13"/>
          <w:szCs w:val="13"/>
        </w:rPr>
        <w:t>ate</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active</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market.</w:t>
      </w:r>
      <w:r w:rsidRPr="00802701">
        <w:rPr>
          <w:rFonts w:asciiTheme="majorHAnsi" w:hAnsiTheme="majorHAnsi" w:cs="Cambria"/>
          <w:spacing w:val="2"/>
          <w:sz w:val="13"/>
          <w:szCs w:val="13"/>
        </w:rPr>
        <w:t xml:space="preserve"> </w:t>
      </w:r>
      <w:r w:rsidRPr="00802701">
        <w:rPr>
          <w:rFonts w:asciiTheme="majorHAnsi" w:hAnsiTheme="majorHAnsi" w:cs="Cambria"/>
          <w:spacing w:val="-1"/>
          <w:sz w:val="13"/>
          <w:szCs w:val="13"/>
        </w:rPr>
        <w:t>Thi</w:t>
      </w:r>
      <w:r w:rsidRPr="00802701">
        <w:rPr>
          <w:rFonts w:asciiTheme="majorHAnsi" w:hAnsiTheme="majorHAnsi" w:cs="Cambria"/>
          <w:sz w:val="13"/>
          <w:szCs w:val="13"/>
        </w:rPr>
        <w:t>s</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enable</w:t>
      </w:r>
      <w:r w:rsidRPr="00802701">
        <w:rPr>
          <w:rFonts w:asciiTheme="majorHAnsi" w:hAnsiTheme="majorHAnsi" w:cs="Cambria"/>
          <w:sz w:val="13"/>
          <w:szCs w:val="13"/>
        </w:rPr>
        <w:t>d</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PV</w:t>
      </w:r>
      <w:r w:rsidRPr="00802701">
        <w:rPr>
          <w:rFonts w:asciiTheme="majorHAnsi" w:hAnsiTheme="majorHAnsi" w:cs="Cambria"/>
          <w:sz w:val="13"/>
          <w:szCs w:val="13"/>
        </w:rPr>
        <w:t>S</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t</w:t>
      </w:r>
      <w:r w:rsidRPr="00802701">
        <w:rPr>
          <w:rFonts w:asciiTheme="majorHAnsi" w:hAnsiTheme="majorHAnsi" w:cs="Cambria"/>
          <w:sz w:val="13"/>
          <w:szCs w:val="13"/>
        </w:rPr>
        <w:t>o</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ascertai</w:t>
      </w:r>
      <w:r w:rsidRPr="00802701">
        <w:rPr>
          <w:rFonts w:asciiTheme="majorHAnsi" w:hAnsiTheme="majorHAnsi" w:cs="Cambria"/>
          <w:sz w:val="13"/>
          <w:szCs w:val="13"/>
        </w:rPr>
        <w:t>n</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tha</w:t>
      </w:r>
      <w:r w:rsidRPr="00802701">
        <w:rPr>
          <w:rFonts w:asciiTheme="majorHAnsi" w:hAnsiTheme="majorHAnsi" w:cs="Cambria"/>
          <w:sz w:val="13"/>
          <w:szCs w:val="13"/>
        </w:rPr>
        <w:t>t</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the</w:t>
      </w:r>
      <w:r w:rsidR="00446BCE">
        <w:rPr>
          <w:rFonts w:asciiTheme="majorHAnsi" w:hAnsiTheme="majorHAnsi" w:cs="Cambria"/>
          <w:spacing w:val="-1"/>
          <w:w w:val="101"/>
          <w:sz w:val="13"/>
          <w:szCs w:val="13"/>
        </w:rPr>
        <w:t xml:space="preserve"> </w:t>
      </w:r>
      <w:r w:rsidRPr="00802701">
        <w:rPr>
          <w:rFonts w:asciiTheme="majorHAnsi" w:hAnsiTheme="majorHAnsi" w:cs="Cambria"/>
          <w:spacing w:val="-1"/>
          <w:sz w:val="13"/>
          <w:szCs w:val="13"/>
        </w:rPr>
        <w:t>WD</w:t>
      </w:r>
      <w:r w:rsidRPr="00802701">
        <w:rPr>
          <w:rFonts w:asciiTheme="majorHAnsi" w:hAnsiTheme="majorHAnsi" w:cs="Cambria"/>
          <w:sz w:val="13"/>
          <w:szCs w:val="13"/>
        </w:rPr>
        <w:t>V</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wa</w:t>
      </w:r>
      <w:r w:rsidRPr="00802701">
        <w:rPr>
          <w:rFonts w:asciiTheme="majorHAnsi" w:hAnsiTheme="majorHAnsi" w:cs="Cambria"/>
          <w:sz w:val="13"/>
          <w:szCs w:val="13"/>
        </w:rPr>
        <w:t>s</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materiall</w:t>
      </w:r>
      <w:r w:rsidRPr="00802701">
        <w:rPr>
          <w:rFonts w:asciiTheme="majorHAnsi" w:hAnsiTheme="majorHAnsi" w:cs="Cambria"/>
          <w:sz w:val="13"/>
          <w:szCs w:val="13"/>
        </w:rPr>
        <w:t>y</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n</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lin</w:t>
      </w:r>
      <w:r w:rsidRPr="00802701">
        <w:rPr>
          <w:rFonts w:asciiTheme="majorHAnsi" w:hAnsiTheme="majorHAnsi" w:cs="Cambria"/>
          <w:sz w:val="13"/>
          <w:szCs w:val="13"/>
        </w:rPr>
        <w:t>e</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wit</w:t>
      </w:r>
      <w:r w:rsidRPr="00802701">
        <w:rPr>
          <w:rFonts w:asciiTheme="majorHAnsi" w:hAnsiTheme="majorHAnsi" w:cs="Cambria"/>
          <w:sz w:val="13"/>
          <w:szCs w:val="13"/>
        </w:rPr>
        <w:t>h</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observabl</w:t>
      </w:r>
      <w:r w:rsidRPr="00802701">
        <w:rPr>
          <w:rFonts w:asciiTheme="majorHAnsi" w:hAnsiTheme="majorHAnsi" w:cs="Cambria"/>
          <w:sz w:val="13"/>
          <w:szCs w:val="13"/>
        </w:rPr>
        <w:t>e</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marke</w:t>
      </w:r>
      <w:r w:rsidRPr="00802701">
        <w:rPr>
          <w:rFonts w:asciiTheme="majorHAnsi" w:hAnsiTheme="majorHAnsi" w:cs="Cambria"/>
          <w:sz w:val="13"/>
          <w:szCs w:val="13"/>
        </w:rPr>
        <w:t>t</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data</w:t>
      </w:r>
      <w:r w:rsidRPr="00802701">
        <w:rPr>
          <w:rFonts w:asciiTheme="majorHAnsi" w:hAnsiTheme="majorHAnsi" w:cs="Cambria"/>
          <w:sz w:val="13"/>
          <w:szCs w:val="13"/>
        </w:rPr>
        <w:t>.</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For</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assets</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that</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PVS</w:t>
      </w:r>
      <w:r w:rsidRPr="00802701">
        <w:rPr>
          <w:rFonts w:asciiTheme="majorHAnsi" w:hAnsiTheme="majorHAnsi" w:cs="Cambria"/>
          <w:spacing w:val="2"/>
          <w:sz w:val="13"/>
          <w:szCs w:val="13"/>
        </w:rPr>
        <w:t xml:space="preserve"> </w:t>
      </w:r>
      <w:r w:rsidRPr="00802701">
        <w:rPr>
          <w:rFonts w:asciiTheme="majorHAnsi" w:hAnsiTheme="majorHAnsi" w:cs="Cambria"/>
          <w:sz w:val="13"/>
          <w:szCs w:val="13"/>
        </w:rPr>
        <w:t>were</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unable</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t</w:t>
      </w:r>
      <w:r w:rsidRPr="00802701">
        <w:rPr>
          <w:rFonts w:asciiTheme="majorHAnsi" w:hAnsiTheme="majorHAnsi" w:cs="Cambria"/>
          <w:sz w:val="13"/>
          <w:szCs w:val="13"/>
        </w:rPr>
        <w:t>o</w:t>
      </w:r>
      <w:r w:rsidRPr="00802701">
        <w:rPr>
          <w:rFonts w:asciiTheme="majorHAnsi" w:hAnsiTheme="majorHAnsi" w:cs="Cambria"/>
          <w:spacing w:val="2"/>
          <w:sz w:val="13"/>
          <w:szCs w:val="13"/>
        </w:rPr>
        <w:t xml:space="preserve"> </w:t>
      </w:r>
      <w:r w:rsidRPr="00802701">
        <w:rPr>
          <w:rFonts w:asciiTheme="majorHAnsi" w:hAnsiTheme="majorHAnsi" w:cs="Cambria"/>
          <w:spacing w:val="-1"/>
          <w:sz w:val="13"/>
          <w:szCs w:val="13"/>
        </w:rPr>
        <w:t>b</w:t>
      </w:r>
      <w:r w:rsidRPr="00802701">
        <w:rPr>
          <w:rFonts w:asciiTheme="majorHAnsi" w:hAnsiTheme="majorHAnsi" w:cs="Cambria"/>
          <w:sz w:val="13"/>
          <w:szCs w:val="13"/>
        </w:rPr>
        <w:t>e</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value</w:t>
      </w:r>
      <w:r w:rsidRPr="00802701">
        <w:rPr>
          <w:rFonts w:asciiTheme="majorHAnsi" w:hAnsiTheme="majorHAnsi" w:cs="Cambria"/>
          <w:sz w:val="13"/>
          <w:szCs w:val="13"/>
        </w:rPr>
        <w:t>d</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b</w:t>
      </w:r>
      <w:r w:rsidRPr="00802701">
        <w:rPr>
          <w:rFonts w:asciiTheme="majorHAnsi" w:hAnsiTheme="majorHAnsi" w:cs="Cambria"/>
          <w:sz w:val="13"/>
          <w:szCs w:val="13"/>
        </w:rPr>
        <w:t>y</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identifiabl</w:t>
      </w:r>
      <w:r w:rsidRPr="00802701">
        <w:rPr>
          <w:rFonts w:asciiTheme="majorHAnsi" w:hAnsiTheme="majorHAnsi" w:cs="Cambria"/>
          <w:sz w:val="13"/>
          <w:szCs w:val="13"/>
        </w:rPr>
        <w:t>e</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observabl</w:t>
      </w:r>
      <w:r w:rsidRPr="00802701">
        <w:rPr>
          <w:rFonts w:asciiTheme="majorHAnsi" w:hAnsiTheme="majorHAnsi" w:cs="Cambria"/>
          <w:sz w:val="13"/>
          <w:szCs w:val="13"/>
        </w:rPr>
        <w:t>e</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marke</w:t>
      </w:r>
      <w:r w:rsidRPr="00802701">
        <w:rPr>
          <w:rFonts w:asciiTheme="majorHAnsi" w:hAnsiTheme="majorHAnsi" w:cs="Cambria"/>
          <w:sz w:val="13"/>
          <w:szCs w:val="13"/>
        </w:rPr>
        <w:t>t</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dat</w:t>
      </w:r>
      <w:r w:rsidRPr="00802701">
        <w:rPr>
          <w:rFonts w:asciiTheme="majorHAnsi" w:hAnsiTheme="majorHAnsi" w:cs="Cambria"/>
          <w:sz w:val="13"/>
          <w:szCs w:val="13"/>
        </w:rPr>
        <w:t>a</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z w:val="13"/>
          <w:szCs w:val="13"/>
        </w:rPr>
        <w:t>n</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alternativ</w:t>
      </w:r>
      <w:r w:rsidRPr="00802701">
        <w:rPr>
          <w:rFonts w:asciiTheme="majorHAnsi" w:hAnsiTheme="majorHAnsi" w:cs="Cambria"/>
          <w:sz w:val="13"/>
          <w:szCs w:val="13"/>
        </w:rPr>
        <w:t>e</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approac</w:t>
      </w:r>
      <w:r w:rsidRPr="00802701">
        <w:rPr>
          <w:rFonts w:asciiTheme="majorHAnsi" w:hAnsiTheme="majorHAnsi" w:cs="Cambria"/>
          <w:sz w:val="13"/>
          <w:szCs w:val="13"/>
        </w:rPr>
        <w:t>h</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wa</w:t>
      </w:r>
      <w:r w:rsidRPr="00802701">
        <w:rPr>
          <w:rFonts w:asciiTheme="majorHAnsi" w:hAnsiTheme="majorHAnsi" w:cs="Cambria"/>
          <w:sz w:val="13"/>
          <w:szCs w:val="13"/>
        </w:rPr>
        <w:t>s</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utilised</w:t>
      </w:r>
      <w:r w:rsidRPr="00802701">
        <w:rPr>
          <w:rFonts w:asciiTheme="majorHAnsi" w:hAnsiTheme="majorHAnsi" w:cs="Cambria"/>
          <w:sz w:val="13"/>
          <w:szCs w:val="13"/>
        </w:rPr>
        <w:t>.</w:t>
      </w:r>
      <w:r w:rsidRPr="00802701">
        <w:rPr>
          <w:rFonts w:asciiTheme="majorHAnsi" w:hAnsiTheme="majorHAnsi" w:cs="Cambria"/>
          <w:spacing w:val="2"/>
          <w:sz w:val="13"/>
          <w:szCs w:val="13"/>
        </w:rPr>
        <w:t xml:space="preserve"> </w:t>
      </w:r>
      <w:r w:rsidRPr="00802701">
        <w:rPr>
          <w:rFonts w:asciiTheme="majorHAnsi" w:hAnsiTheme="majorHAnsi" w:cs="Cambria"/>
          <w:spacing w:val="-1"/>
          <w:sz w:val="13"/>
          <w:szCs w:val="13"/>
        </w:rPr>
        <w:t>Thes</w:t>
      </w:r>
      <w:r w:rsidRPr="00802701">
        <w:rPr>
          <w:rFonts w:asciiTheme="majorHAnsi" w:hAnsiTheme="majorHAnsi" w:cs="Cambria"/>
          <w:sz w:val="13"/>
          <w:szCs w:val="13"/>
        </w:rPr>
        <w:t>e</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asset</w:t>
      </w:r>
      <w:r w:rsidRPr="00802701">
        <w:rPr>
          <w:rFonts w:asciiTheme="majorHAnsi" w:hAnsiTheme="majorHAnsi" w:cs="Cambria"/>
          <w:sz w:val="13"/>
          <w:szCs w:val="13"/>
        </w:rPr>
        <w:t>s</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wer</w:t>
      </w:r>
      <w:r w:rsidRPr="00802701">
        <w:rPr>
          <w:rFonts w:asciiTheme="majorHAnsi" w:hAnsiTheme="majorHAnsi" w:cs="Cambria"/>
          <w:sz w:val="13"/>
          <w:szCs w:val="13"/>
        </w:rPr>
        <w:t>e</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value</w:t>
      </w:r>
      <w:r w:rsidRPr="00802701">
        <w:rPr>
          <w:rFonts w:asciiTheme="majorHAnsi" w:hAnsiTheme="majorHAnsi" w:cs="Cambria"/>
          <w:sz w:val="13"/>
          <w:szCs w:val="13"/>
        </w:rPr>
        <w:t>d</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by</w:t>
      </w:r>
      <w:r w:rsidRPr="00802701">
        <w:rPr>
          <w:rFonts w:asciiTheme="majorHAnsi" w:hAnsiTheme="majorHAnsi" w:cs="Cambria"/>
          <w:spacing w:val="-1"/>
          <w:w w:val="101"/>
          <w:sz w:val="13"/>
          <w:szCs w:val="13"/>
        </w:rPr>
        <w:t xml:space="preserve"> </w:t>
      </w:r>
      <w:r w:rsidRPr="00802701">
        <w:rPr>
          <w:rFonts w:asciiTheme="majorHAnsi" w:hAnsiTheme="majorHAnsi" w:cs="Cambria"/>
          <w:spacing w:val="-1"/>
          <w:sz w:val="13"/>
          <w:szCs w:val="13"/>
        </w:rPr>
        <w:t>th</w:t>
      </w:r>
      <w:r w:rsidRPr="00802701">
        <w:rPr>
          <w:rFonts w:asciiTheme="majorHAnsi" w:hAnsiTheme="majorHAnsi" w:cs="Cambria"/>
          <w:sz w:val="13"/>
          <w:szCs w:val="13"/>
        </w:rPr>
        <w:t>e</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cos</w:t>
      </w:r>
      <w:r w:rsidRPr="00802701">
        <w:rPr>
          <w:rFonts w:asciiTheme="majorHAnsi" w:hAnsiTheme="majorHAnsi" w:cs="Cambria"/>
          <w:sz w:val="13"/>
          <w:szCs w:val="13"/>
        </w:rPr>
        <w:t>t</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approac</w:t>
      </w:r>
      <w:r w:rsidRPr="00802701">
        <w:rPr>
          <w:rFonts w:asciiTheme="majorHAnsi" w:hAnsiTheme="majorHAnsi" w:cs="Cambria"/>
          <w:sz w:val="13"/>
          <w:szCs w:val="13"/>
        </w:rPr>
        <w:t>h</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method</w:t>
      </w:r>
      <w:r w:rsidRPr="00802701">
        <w:rPr>
          <w:rFonts w:asciiTheme="majorHAnsi" w:hAnsiTheme="majorHAnsi" w:cs="Cambria"/>
          <w:sz w:val="13"/>
          <w:szCs w:val="13"/>
        </w:rPr>
        <w:t>,</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a</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depreciate</w:t>
      </w:r>
      <w:r w:rsidRPr="00802701">
        <w:rPr>
          <w:rFonts w:asciiTheme="majorHAnsi" w:hAnsiTheme="majorHAnsi" w:cs="Cambria"/>
          <w:sz w:val="13"/>
          <w:szCs w:val="13"/>
        </w:rPr>
        <w:t>d</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replacemen</w:t>
      </w:r>
      <w:r w:rsidRPr="00802701">
        <w:rPr>
          <w:rFonts w:asciiTheme="majorHAnsi" w:hAnsiTheme="majorHAnsi" w:cs="Cambria"/>
          <w:sz w:val="13"/>
          <w:szCs w:val="13"/>
        </w:rPr>
        <w:t>t</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cos</w:t>
      </w:r>
      <w:r w:rsidRPr="00802701">
        <w:rPr>
          <w:rFonts w:asciiTheme="majorHAnsi" w:hAnsiTheme="majorHAnsi" w:cs="Cambria"/>
          <w:sz w:val="13"/>
          <w:szCs w:val="13"/>
        </w:rPr>
        <w:t>t</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(DRC</w:t>
      </w:r>
      <w:r w:rsidRPr="00802701">
        <w:rPr>
          <w:rFonts w:asciiTheme="majorHAnsi" w:hAnsiTheme="majorHAnsi" w:cs="Cambria"/>
          <w:sz w:val="13"/>
          <w:szCs w:val="13"/>
        </w:rPr>
        <w:t>)</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approach</w:t>
      </w:r>
      <w:r w:rsidRPr="00802701">
        <w:rPr>
          <w:rFonts w:asciiTheme="majorHAnsi" w:hAnsiTheme="majorHAnsi" w:cs="Cambria"/>
          <w:sz w:val="13"/>
          <w:szCs w:val="13"/>
        </w:rPr>
        <w:t>,</w:t>
      </w:r>
      <w:r w:rsidRPr="00802701">
        <w:rPr>
          <w:rFonts w:asciiTheme="majorHAnsi" w:hAnsiTheme="majorHAnsi" w:cs="Cambria"/>
          <w:spacing w:val="2"/>
          <w:sz w:val="13"/>
          <w:szCs w:val="13"/>
        </w:rPr>
        <w:t xml:space="preserve"> </w:t>
      </w:r>
      <w:r w:rsidRPr="00802701">
        <w:rPr>
          <w:rFonts w:asciiTheme="majorHAnsi" w:hAnsiTheme="majorHAnsi" w:cs="Cambria"/>
          <w:spacing w:val="-1"/>
          <w:sz w:val="13"/>
          <w:szCs w:val="13"/>
        </w:rPr>
        <w:t>utilisin</w:t>
      </w:r>
      <w:r w:rsidRPr="00802701">
        <w:rPr>
          <w:rFonts w:asciiTheme="majorHAnsi" w:hAnsiTheme="majorHAnsi" w:cs="Cambria"/>
          <w:sz w:val="13"/>
          <w:szCs w:val="13"/>
        </w:rPr>
        <w:t>g</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Leve</w:t>
      </w:r>
      <w:r w:rsidRPr="00802701">
        <w:rPr>
          <w:rFonts w:asciiTheme="majorHAnsi" w:hAnsiTheme="majorHAnsi" w:cs="Cambria"/>
          <w:sz w:val="13"/>
          <w:szCs w:val="13"/>
        </w:rPr>
        <w:t>l</w:t>
      </w:r>
      <w:r w:rsidRPr="00802701">
        <w:rPr>
          <w:rFonts w:asciiTheme="majorHAnsi" w:hAnsiTheme="majorHAnsi" w:cs="Cambria"/>
          <w:spacing w:val="2"/>
          <w:sz w:val="13"/>
          <w:szCs w:val="13"/>
        </w:rPr>
        <w:t xml:space="preserve"> </w:t>
      </w:r>
      <w:r w:rsidRPr="00802701">
        <w:rPr>
          <w:rFonts w:asciiTheme="majorHAnsi" w:hAnsiTheme="majorHAnsi" w:cs="Cambria"/>
          <w:sz w:val="13"/>
          <w:szCs w:val="13"/>
        </w:rPr>
        <w:t>3</w:t>
      </w:r>
      <w:r w:rsidRPr="00802701">
        <w:rPr>
          <w:rFonts w:asciiTheme="majorHAnsi" w:hAnsiTheme="majorHAnsi" w:cs="Cambria"/>
          <w:spacing w:val="2"/>
          <w:sz w:val="13"/>
          <w:szCs w:val="13"/>
        </w:rPr>
        <w:t xml:space="preserve"> </w:t>
      </w:r>
      <w:r w:rsidRPr="00802701">
        <w:rPr>
          <w:rFonts w:asciiTheme="majorHAnsi" w:hAnsiTheme="majorHAnsi" w:cs="Cambria"/>
          <w:spacing w:val="-1"/>
          <w:sz w:val="13"/>
          <w:szCs w:val="13"/>
        </w:rPr>
        <w:t>Inputs</w:t>
      </w:r>
      <w:r w:rsidRPr="00802701">
        <w:rPr>
          <w:rFonts w:asciiTheme="majorHAnsi" w:hAnsiTheme="majorHAnsi" w:cs="Cambria"/>
          <w:sz w:val="13"/>
          <w:szCs w:val="13"/>
        </w:rPr>
        <w:t>.</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n</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doin</w:t>
      </w:r>
      <w:r w:rsidRPr="00802701">
        <w:rPr>
          <w:rFonts w:asciiTheme="majorHAnsi" w:hAnsiTheme="majorHAnsi" w:cs="Cambria"/>
          <w:sz w:val="13"/>
          <w:szCs w:val="13"/>
        </w:rPr>
        <w:t>g</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so</w:t>
      </w:r>
      <w:r w:rsidRPr="00802701">
        <w:rPr>
          <w:rFonts w:asciiTheme="majorHAnsi" w:hAnsiTheme="majorHAnsi" w:cs="Cambria"/>
          <w:sz w:val="13"/>
          <w:szCs w:val="13"/>
        </w:rPr>
        <w:t>,</w:t>
      </w:r>
      <w:r w:rsidRPr="00802701">
        <w:rPr>
          <w:rFonts w:asciiTheme="majorHAnsi" w:hAnsiTheme="majorHAnsi" w:cs="Cambria"/>
          <w:spacing w:val="2"/>
          <w:sz w:val="13"/>
          <w:szCs w:val="13"/>
        </w:rPr>
        <w:t xml:space="preserve"> </w:t>
      </w:r>
      <w:r w:rsidRPr="00802701">
        <w:rPr>
          <w:rFonts w:asciiTheme="majorHAnsi" w:hAnsiTheme="majorHAnsi" w:cs="Cambria"/>
          <w:spacing w:val="-1"/>
          <w:sz w:val="13"/>
          <w:szCs w:val="13"/>
        </w:rPr>
        <w:t>th</w:t>
      </w:r>
      <w:r w:rsidRPr="00802701">
        <w:rPr>
          <w:rFonts w:asciiTheme="majorHAnsi" w:hAnsiTheme="majorHAnsi" w:cs="Cambria"/>
          <w:sz w:val="13"/>
          <w:szCs w:val="13"/>
        </w:rPr>
        <w:t>e</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PV</w:t>
      </w:r>
      <w:r w:rsidRPr="00802701">
        <w:rPr>
          <w:rFonts w:asciiTheme="majorHAnsi" w:hAnsiTheme="majorHAnsi" w:cs="Cambria"/>
          <w:sz w:val="13"/>
          <w:szCs w:val="13"/>
        </w:rPr>
        <w:t>S</w:t>
      </w:r>
      <w:r w:rsidRPr="00802701">
        <w:rPr>
          <w:rFonts w:asciiTheme="majorHAnsi" w:hAnsiTheme="majorHAnsi" w:cs="Cambria"/>
          <w:spacing w:val="2"/>
          <w:sz w:val="13"/>
          <w:szCs w:val="13"/>
        </w:rPr>
        <w:t xml:space="preserve"> </w:t>
      </w:r>
      <w:r w:rsidRPr="00802701">
        <w:rPr>
          <w:rFonts w:asciiTheme="majorHAnsi" w:hAnsiTheme="majorHAnsi" w:cs="Cambria"/>
          <w:spacing w:val="-1"/>
          <w:sz w:val="13"/>
          <w:szCs w:val="13"/>
        </w:rPr>
        <w:t>revie</w:t>
      </w:r>
      <w:r w:rsidRPr="00802701">
        <w:rPr>
          <w:rFonts w:asciiTheme="majorHAnsi" w:hAnsiTheme="majorHAnsi" w:cs="Cambria"/>
          <w:sz w:val="13"/>
          <w:szCs w:val="13"/>
        </w:rPr>
        <w:t>w</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ensure</w:t>
      </w:r>
      <w:r w:rsidRPr="00802701">
        <w:rPr>
          <w:rFonts w:asciiTheme="majorHAnsi" w:hAnsiTheme="majorHAnsi" w:cs="Cambria"/>
          <w:sz w:val="13"/>
          <w:szCs w:val="13"/>
        </w:rPr>
        <w:t>d</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th</w:t>
      </w:r>
      <w:r w:rsidRPr="00802701">
        <w:rPr>
          <w:rFonts w:asciiTheme="majorHAnsi" w:hAnsiTheme="majorHAnsi" w:cs="Cambria"/>
          <w:sz w:val="13"/>
          <w:szCs w:val="13"/>
        </w:rPr>
        <w:t>e</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estimate</w:t>
      </w:r>
      <w:r w:rsidRPr="00802701">
        <w:rPr>
          <w:rFonts w:asciiTheme="majorHAnsi" w:hAnsiTheme="majorHAnsi" w:cs="Cambria"/>
          <w:sz w:val="13"/>
          <w:szCs w:val="13"/>
        </w:rPr>
        <w:t>d</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replacemen</w:t>
      </w:r>
      <w:r w:rsidRPr="00802701">
        <w:rPr>
          <w:rFonts w:asciiTheme="majorHAnsi" w:hAnsiTheme="majorHAnsi" w:cs="Cambria"/>
          <w:sz w:val="13"/>
          <w:szCs w:val="13"/>
        </w:rPr>
        <w:t>t</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cost</w:t>
      </w:r>
      <w:r w:rsidRPr="00802701">
        <w:rPr>
          <w:rFonts w:asciiTheme="majorHAnsi" w:hAnsiTheme="majorHAnsi" w:cs="Cambria"/>
          <w:sz w:val="13"/>
          <w:szCs w:val="13"/>
        </w:rPr>
        <w:t>,</w:t>
      </w:r>
      <w:r w:rsidRPr="00802701">
        <w:rPr>
          <w:rFonts w:asciiTheme="majorHAnsi" w:hAnsiTheme="majorHAnsi" w:cs="Cambria"/>
          <w:spacing w:val="2"/>
          <w:sz w:val="13"/>
          <w:szCs w:val="13"/>
        </w:rPr>
        <w:t xml:space="preserve"> </w:t>
      </w:r>
      <w:r w:rsidRPr="00802701">
        <w:rPr>
          <w:rFonts w:asciiTheme="majorHAnsi" w:hAnsiTheme="majorHAnsi" w:cs="Cambria"/>
          <w:spacing w:val="-1"/>
          <w:sz w:val="13"/>
          <w:szCs w:val="13"/>
        </w:rPr>
        <w:t>tota</w:t>
      </w:r>
      <w:r w:rsidRPr="00802701">
        <w:rPr>
          <w:rFonts w:asciiTheme="majorHAnsi" w:hAnsiTheme="majorHAnsi" w:cs="Cambria"/>
          <w:sz w:val="13"/>
          <w:szCs w:val="13"/>
        </w:rPr>
        <w:t>l</w:t>
      </w:r>
      <w:r w:rsidRPr="00802701">
        <w:rPr>
          <w:rFonts w:asciiTheme="majorHAnsi" w:hAnsiTheme="majorHAnsi" w:cs="Cambria"/>
          <w:spacing w:val="2"/>
          <w:sz w:val="13"/>
          <w:szCs w:val="13"/>
        </w:rPr>
        <w:t xml:space="preserve"> </w:t>
      </w:r>
      <w:r w:rsidRPr="00802701">
        <w:rPr>
          <w:rFonts w:asciiTheme="majorHAnsi" w:hAnsiTheme="majorHAnsi" w:cs="Cambria"/>
          <w:spacing w:val="-1"/>
          <w:sz w:val="13"/>
          <w:szCs w:val="13"/>
        </w:rPr>
        <w:t>usefu</w:t>
      </w:r>
      <w:r w:rsidRPr="00802701">
        <w:rPr>
          <w:rFonts w:asciiTheme="majorHAnsi" w:hAnsiTheme="majorHAnsi" w:cs="Cambria"/>
          <w:sz w:val="13"/>
          <w:szCs w:val="13"/>
        </w:rPr>
        <w:t>l</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lives</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(TUL),</w:t>
      </w:r>
      <w:r w:rsidRPr="00802701">
        <w:rPr>
          <w:rFonts w:asciiTheme="majorHAnsi" w:hAnsiTheme="majorHAnsi" w:cs="Cambria"/>
          <w:spacing w:val="2"/>
          <w:sz w:val="13"/>
          <w:szCs w:val="13"/>
        </w:rPr>
        <w:t xml:space="preserve"> </w:t>
      </w:r>
      <w:r w:rsidRPr="00802701">
        <w:rPr>
          <w:rFonts w:asciiTheme="majorHAnsi" w:hAnsiTheme="majorHAnsi" w:cs="Cambria"/>
          <w:sz w:val="13"/>
          <w:szCs w:val="13"/>
        </w:rPr>
        <w:t>and</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remaining</w:t>
      </w:r>
      <w:r w:rsidRPr="00802701">
        <w:rPr>
          <w:rFonts w:asciiTheme="majorHAnsi" w:hAnsiTheme="majorHAnsi" w:cs="Cambria"/>
          <w:w w:val="101"/>
          <w:sz w:val="13"/>
          <w:szCs w:val="13"/>
        </w:rPr>
        <w:t xml:space="preserve"> </w:t>
      </w:r>
      <w:r w:rsidRPr="00802701">
        <w:rPr>
          <w:rFonts w:asciiTheme="majorHAnsi" w:hAnsiTheme="majorHAnsi" w:cs="Cambria"/>
          <w:sz w:val="13"/>
          <w:szCs w:val="13"/>
        </w:rPr>
        <w:t>useful</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lives</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(RUL)</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were</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in</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line</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with</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industr</w:t>
      </w:r>
      <w:r w:rsidRPr="00802701">
        <w:rPr>
          <w:rFonts w:asciiTheme="majorHAnsi" w:hAnsiTheme="majorHAnsi" w:cs="Cambria"/>
          <w:sz w:val="13"/>
          <w:szCs w:val="13"/>
        </w:rPr>
        <w:t>y</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standard</w:t>
      </w:r>
      <w:r w:rsidRPr="00802701">
        <w:rPr>
          <w:rFonts w:asciiTheme="majorHAnsi" w:hAnsiTheme="majorHAnsi" w:cs="Cambria"/>
          <w:sz w:val="13"/>
          <w:szCs w:val="13"/>
        </w:rPr>
        <w:t>s</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t</w:t>
      </w:r>
      <w:r w:rsidRPr="00802701">
        <w:rPr>
          <w:rFonts w:asciiTheme="majorHAnsi" w:hAnsiTheme="majorHAnsi" w:cs="Cambria"/>
          <w:sz w:val="13"/>
          <w:szCs w:val="13"/>
        </w:rPr>
        <w:t>o</w:t>
      </w:r>
      <w:r w:rsidRPr="00802701">
        <w:rPr>
          <w:rFonts w:asciiTheme="majorHAnsi" w:hAnsiTheme="majorHAnsi" w:cs="Cambria"/>
          <w:spacing w:val="2"/>
          <w:sz w:val="13"/>
          <w:szCs w:val="13"/>
        </w:rPr>
        <w:t xml:space="preserve"> </w:t>
      </w:r>
      <w:r w:rsidRPr="00802701">
        <w:rPr>
          <w:rFonts w:asciiTheme="majorHAnsi" w:hAnsiTheme="majorHAnsi" w:cs="Cambria"/>
          <w:spacing w:val="-1"/>
          <w:sz w:val="13"/>
          <w:szCs w:val="13"/>
        </w:rPr>
        <w:t>ensur</w:t>
      </w:r>
      <w:r w:rsidRPr="00802701">
        <w:rPr>
          <w:rFonts w:asciiTheme="majorHAnsi" w:hAnsiTheme="majorHAnsi" w:cs="Cambria"/>
          <w:sz w:val="13"/>
          <w:szCs w:val="13"/>
        </w:rPr>
        <w:t>e</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th</w:t>
      </w:r>
      <w:r w:rsidRPr="00802701">
        <w:rPr>
          <w:rFonts w:asciiTheme="majorHAnsi" w:hAnsiTheme="majorHAnsi" w:cs="Cambria"/>
          <w:sz w:val="13"/>
          <w:szCs w:val="13"/>
        </w:rPr>
        <w:t>e</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DR</w:t>
      </w:r>
      <w:r w:rsidRPr="00802701">
        <w:rPr>
          <w:rFonts w:asciiTheme="majorHAnsi" w:hAnsiTheme="majorHAnsi" w:cs="Cambria"/>
          <w:sz w:val="13"/>
          <w:szCs w:val="13"/>
        </w:rPr>
        <w:t>C</w:t>
      </w:r>
      <w:r w:rsidRPr="00802701">
        <w:rPr>
          <w:rFonts w:asciiTheme="majorHAnsi" w:hAnsiTheme="majorHAnsi" w:cs="Cambria"/>
          <w:spacing w:val="2"/>
          <w:sz w:val="13"/>
          <w:szCs w:val="13"/>
        </w:rPr>
        <w:t xml:space="preserve"> </w:t>
      </w:r>
      <w:r w:rsidRPr="00802701">
        <w:rPr>
          <w:rFonts w:asciiTheme="majorHAnsi" w:hAnsiTheme="majorHAnsi" w:cs="Cambria"/>
          <w:spacing w:val="-1"/>
          <w:sz w:val="13"/>
          <w:szCs w:val="13"/>
        </w:rPr>
        <w:t>calculatio</w:t>
      </w:r>
      <w:r w:rsidRPr="00802701">
        <w:rPr>
          <w:rFonts w:asciiTheme="majorHAnsi" w:hAnsiTheme="majorHAnsi" w:cs="Cambria"/>
          <w:sz w:val="13"/>
          <w:szCs w:val="13"/>
        </w:rPr>
        <w:t>n</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wa</w:t>
      </w:r>
      <w:r w:rsidRPr="00802701">
        <w:rPr>
          <w:rFonts w:asciiTheme="majorHAnsi" w:hAnsiTheme="majorHAnsi" w:cs="Cambria"/>
          <w:sz w:val="13"/>
          <w:szCs w:val="13"/>
        </w:rPr>
        <w:t>s</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reliable</w:t>
      </w:r>
      <w:r w:rsidRPr="00802701">
        <w:rPr>
          <w:rFonts w:asciiTheme="majorHAnsi" w:hAnsiTheme="majorHAnsi" w:cs="Cambria"/>
          <w:sz w:val="13"/>
          <w:szCs w:val="13"/>
        </w:rPr>
        <w:t>.</w:t>
      </w:r>
      <w:r w:rsidRPr="00802701">
        <w:rPr>
          <w:rFonts w:asciiTheme="majorHAnsi" w:hAnsiTheme="majorHAnsi" w:cs="Cambria"/>
          <w:spacing w:val="2"/>
          <w:sz w:val="13"/>
          <w:szCs w:val="13"/>
        </w:rPr>
        <w:t xml:space="preserve"> </w:t>
      </w:r>
      <w:r w:rsidRPr="00802701">
        <w:rPr>
          <w:rFonts w:asciiTheme="majorHAnsi" w:hAnsiTheme="majorHAnsi" w:cs="Cambria"/>
          <w:sz w:val="13"/>
          <w:szCs w:val="13"/>
        </w:rPr>
        <w:t>PVS</w:t>
      </w:r>
      <w:r w:rsidRPr="00802701">
        <w:rPr>
          <w:rFonts w:asciiTheme="majorHAnsi" w:hAnsiTheme="majorHAnsi" w:cs="Cambria"/>
          <w:spacing w:val="2"/>
          <w:sz w:val="13"/>
          <w:szCs w:val="13"/>
        </w:rPr>
        <w:t xml:space="preserve"> </w:t>
      </w:r>
      <w:r w:rsidRPr="00802701">
        <w:rPr>
          <w:rFonts w:asciiTheme="majorHAnsi" w:hAnsiTheme="majorHAnsi" w:cs="Cambria"/>
          <w:sz w:val="13"/>
          <w:szCs w:val="13"/>
        </w:rPr>
        <w:t>have</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relied</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upon</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previous</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valuation</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and</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asset</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lives</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data</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to</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conduc</w:t>
      </w:r>
      <w:r w:rsidRPr="00802701">
        <w:rPr>
          <w:rFonts w:asciiTheme="majorHAnsi" w:hAnsiTheme="majorHAnsi" w:cs="Cambria"/>
          <w:sz w:val="13"/>
          <w:szCs w:val="13"/>
        </w:rPr>
        <w:t>t</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thi</w:t>
      </w:r>
      <w:r w:rsidRPr="00802701">
        <w:rPr>
          <w:rFonts w:asciiTheme="majorHAnsi" w:hAnsiTheme="majorHAnsi" w:cs="Cambria"/>
          <w:sz w:val="13"/>
          <w:szCs w:val="13"/>
        </w:rPr>
        <w:t>s</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review.</w:t>
      </w:r>
    </w:p>
    <w:p w14:paraId="0FC2E64D" w14:textId="692C2D10" w:rsidR="00C802DA" w:rsidRPr="00802701" w:rsidRDefault="00C802DA" w:rsidP="00C802DA">
      <w:pPr>
        <w:pStyle w:val="BodyText"/>
        <w:ind w:left="156"/>
        <w:rPr>
          <w:rFonts w:asciiTheme="majorHAnsi" w:hAnsiTheme="majorHAnsi" w:cs="Cambria"/>
          <w:sz w:val="13"/>
          <w:szCs w:val="13"/>
        </w:rPr>
      </w:pPr>
      <w:r w:rsidRPr="00802701">
        <w:rPr>
          <w:rFonts w:asciiTheme="majorHAnsi" w:hAnsiTheme="majorHAnsi" w:cs="Cambria"/>
          <w:spacing w:val="-1"/>
          <w:sz w:val="13"/>
          <w:szCs w:val="13"/>
        </w:rPr>
        <w:t>I</w:t>
      </w:r>
      <w:r w:rsidRPr="00802701">
        <w:rPr>
          <w:rFonts w:asciiTheme="majorHAnsi" w:hAnsiTheme="majorHAnsi" w:cs="Cambria"/>
          <w:sz w:val="13"/>
          <w:szCs w:val="13"/>
        </w:rPr>
        <w:t>n</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2014/1</w:t>
      </w:r>
      <w:r w:rsidRPr="00802701">
        <w:rPr>
          <w:rFonts w:asciiTheme="majorHAnsi" w:hAnsiTheme="majorHAnsi" w:cs="Cambria"/>
          <w:sz w:val="13"/>
          <w:szCs w:val="13"/>
        </w:rPr>
        <w:t>5</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z w:val="13"/>
          <w:szCs w:val="13"/>
        </w:rPr>
        <w:t>n</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independen</w:t>
      </w:r>
      <w:r w:rsidRPr="00802701">
        <w:rPr>
          <w:rFonts w:asciiTheme="majorHAnsi" w:hAnsiTheme="majorHAnsi" w:cs="Cambria"/>
          <w:sz w:val="13"/>
          <w:szCs w:val="13"/>
        </w:rPr>
        <w:t>t</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value</w:t>
      </w:r>
      <w:r w:rsidRPr="00802701">
        <w:rPr>
          <w:rFonts w:asciiTheme="majorHAnsi" w:hAnsiTheme="majorHAnsi" w:cs="Cambria"/>
          <w:sz w:val="13"/>
          <w:szCs w:val="13"/>
        </w:rPr>
        <w:t>r</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(PVS</w:t>
      </w:r>
      <w:r w:rsidRPr="00802701">
        <w:rPr>
          <w:rFonts w:asciiTheme="majorHAnsi" w:hAnsiTheme="majorHAnsi" w:cs="Cambria"/>
          <w:sz w:val="13"/>
          <w:szCs w:val="13"/>
        </w:rPr>
        <w:t>)</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visite</w:t>
      </w:r>
      <w:r w:rsidRPr="00802701">
        <w:rPr>
          <w:rFonts w:asciiTheme="majorHAnsi" w:hAnsiTheme="majorHAnsi" w:cs="Cambria"/>
          <w:sz w:val="13"/>
          <w:szCs w:val="13"/>
        </w:rPr>
        <w:t>d</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ou</w:t>
      </w:r>
      <w:r w:rsidRPr="00802701">
        <w:rPr>
          <w:rFonts w:asciiTheme="majorHAnsi" w:hAnsiTheme="majorHAnsi" w:cs="Cambria"/>
          <w:sz w:val="13"/>
          <w:szCs w:val="13"/>
        </w:rPr>
        <w:t>r</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site</w:t>
      </w:r>
      <w:r w:rsidRPr="00802701">
        <w:rPr>
          <w:rFonts w:asciiTheme="majorHAnsi" w:hAnsiTheme="majorHAnsi" w:cs="Cambria"/>
          <w:sz w:val="13"/>
          <w:szCs w:val="13"/>
        </w:rPr>
        <w:t>s</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an</w:t>
      </w:r>
      <w:r w:rsidRPr="00802701">
        <w:rPr>
          <w:rFonts w:asciiTheme="majorHAnsi" w:hAnsiTheme="majorHAnsi" w:cs="Cambria"/>
          <w:sz w:val="13"/>
          <w:szCs w:val="13"/>
        </w:rPr>
        <w:t>d</w:t>
      </w:r>
      <w:r w:rsidRPr="00802701">
        <w:rPr>
          <w:rFonts w:asciiTheme="majorHAnsi" w:hAnsiTheme="majorHAnsi" w:cs="Cambria"/>
          <w:spacing w:val="6"/>
          <w:sz w:val="13"/>
          <w:szCs w:val="13"/>
        </w:rPr>
        <w:t xml:space="preserve"> </w:t>
      </w:r>
      <w:r w:rsidRPr="00802701">
        <w:rPr>
          <w:rFonts w:asciiTheme="majorHAnsi" w:hAnsiTheme="majorHAnsi" w:cs="Cambria"/>
          <w:spacing w:val="-1"/>
          <w:sz w:val="13"/>
          <w:szCs w:val="13"/>
        </w:rPr>
        <w:t>conducte</w:t>
      </w:r>
      <w:r w:rsidRPr="00802701">
        <w:rPr>
          <w:rFonts w:asciiTheme="majorHAnsi" w:hAnsiTheme="majorHAnsi" w:cs="Cambria"/>
          <w:sz w:val="13"/>
          <w:szCs w:val="13"/>
        </w:rPr>
        <w:t>d</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revaluations</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on</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Buildings,</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Leasehold</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Improvements</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and</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Plant</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&amp;</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Equipment.</w:t>
      </w:r>
    </w:p>
    <w:p w14:paraId="4309BF89" w14:textId="77777777" w:rsidR="00C802DA" w:rsidRPr="00802701" w:rsidRDefault="00C802DA" w:rsidP="00C802DA">
      <w:pPr>
        <w:pStyle w:val="BodyText"/>
        <w:spacing w:before="6" w:line="330" w:lineRule="atLeast"/>
        <w:ind w:left="157" w:right="2930"/>
        <w:rPr>
          <w:rFonts w:asciiTheme="majorHAnsi" w:hAnsiTheme="majorHAnsi" w:cs="Cambria"/>
          <w:sz w:val="13"/>
          <w:szCs w:val="13"/>
        </w:rPr>
      </w:pPr>
      <w:r w:rsidRPr="00802701">
        <w:rPr>
          <w:rFonts w:asciiTheme="majorHAnsi" w:hAnsiTheme="majorHAnsi" w:cs="Cambria"/>
          <w:spacing w:val="-1"/>
          <w:sz w:val="13"/>
          <w:szCs w:val="13"/>
        </w:rPr>
        <w:t>N</w:t>
      </w:r>
      <w:r w:rsidRPr="00802701">
        <w:rPr>
          <w:rFonts w:asciiTheme="majorHAnsi" w:hAnsiTheme="majorHAnsi" w:cs="Cambria"/>
          <w:sz w:val="13"/>
          <w:szCs w:val="13"/>
        </w:rPr>
        <w:t>o</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change</w:t>
      </w:r>
      <w:r w:rsidRPr="00802701">
        <w:rPr>
          <w:rFonts w:asciiTheme="majorHAnsi" w:hAnsiTheme="majorHAnsi" w:cs="Cambria"/>
          <w:sz w:val="13"/>
          <w:szCs w:val="13"/>
        </w:rPr>
        <w:t>s</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wer</w:t>
      </w:r>
      <w:r w:rsidRPr="00802701">
        <w:rPr>
          <w:rFonts w:asciiTheme="majorHAnsi" w:hAnsiTheme="majorHAnsi" w:cs="Cambria"/>
          <w:sz w:val="13"/>
          <w:szCs w:val="13"/>
        </w:rPr>
        <w:t>e</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mad</w:t>
      </w:r>
      <w:r w:rsidRPr="00802701">
        <w:rPr>
          <w:rFonts w:asciiTheme="majorHAnsi" w:hAnsiTheme="majorHAnsi" w:cs="Cambria"/>
          <w:sz w:val="13"/>
          <w:szCs w:val="13"/>
        </w:rPr>
        <w:t>e</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n</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2015/1</w:t>
      </w:r>
      <w:r w:rsidRPr="00802701">
        <w:rPr>
          <w:rFonts w:asciiTheme="majorHAnsi" w:hAnsiTheme="majorHAnsi" w:cs="Cambria"/>
          <w:sz w:val="13"/>
          <w:szCs w:val="13"/>
        </w:rPr>
        <w:t>6</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fo</w:t>
      </w:r>
      <w:r w:rsidRPr="00802701">
        <w:rPr>
          <w:rFonts w:asciiTheme="majorHAnsi" w:hAnsiTheme="majorHAnsi" w:cs="Cambria"/>
          <w:sz w:val="13"/>
          <w:szCs w:val="13"/>
        </w:rPr>
        <w:t>r</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building</w:t>
      </w:r>
      <w:r w:rsidRPr="00802701">
        <w:rPr>
          <w:rFonts w:asciiTheme="majorHAnsi" w:hAnsiTheme="majorHAnsi" w:cs="Cambria"/>
          <w:sz w:val="13"/>
          <w:szCs w:val="13"/>
        </w:rPr>
        <w:t>s</w:t>
      </w:r>
      <w:r w:rsidRPr="00802701">
        <w:rPr>
          <w:rFonts w:asciiTheme="majorHAnsi" w:hAnsiTheme="majorHAnsi" w:cs="Cambria"/>
          <w:spacing w:val="6"/>
          <w:sz w:val="13"/>
          <w:szCs w:val="13"/>
        </w:rPr>
        <w:t xml:space="preserve"> </w:t>
      </w:r>
      <w:r w:rsidRPr="00802701">
        <w:rPr>
          <w:rFonts w:asciiTheme="majorHAnsi" w:hAnsiTheme="majorHAnsi" w:cs="Cambria"/>
          <w:spacing w:val="-1"/>
          <w:sz w:val="13"/>
          <w:szCs w:val="13"/>
        </w:rPr>
        <w:t>(201</w:t>
      </w:r>
      <w:r w:rsidRPr="00802701">
        <w:rPr>
          <w:rFonts w:asciiTheme="majorHAnsi" w:hAnsiTheme="majorHAnsi" w:cs="Cambria"/>
          <w:sz w:val="13"/>
          <w:szCs w:val="13"/>
        </w:rPr>
        <w:t>5</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decrement</w:t>
      </w:r>
      <w:r w:rsidRPr="00802701">
        <w:rPr>
          <w:rFonts w:asciiTheme="majorHAnsi" w:hAnsiTheme="majorHAnsi" w:cs="Cambria"/>
          <w:sz w:val="13"/>
          <w:szCs w:val="13"/>
        </w:rPr>
        <w:t>:</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$269,000)</w:t>
      </w:r>
      <w:r w:rsidRPr="00802701">
        <w:rPr>
          <w:rFonts w:asciiTheme="majorHAnsi" w:hAnsiTheme="majorHAnsi" w:cs="Cambria"/>
          <w:sz w:val="13"/>
          <w:szCs w:val="13"/>
        </w:rPr>
        <w:t>,</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plan</w:t>
      </w:r>
      <w:r w:rsidRPr="00802701">
        <w:rPr>
          <w:rFonts w:asciiTheme="majorHAnsi" w:hAnsiTheme="majorHAnsi" w:cs="Cambria"/>
          <w:sz w:val="13"/>
          <w:szCs w:val="13"/>
        </w:rPr>
        <w:t>t</w:t>
      </w:r>
      <w:r w:rsidRPr="00802701">
        <w:rPr>
          <w:rFonts w:asciiTheme="majorHAnsi" w:hAnsiTheme="majorHAnsi" w:cs="Cambria"/>
          <w:spacing w:val="6"/>
          <w:sz w:val="13"/>
          <w:szCs w:val="13"/>
        </w:rPr>
        <w:t xml:space="preserve"> </w:t>
      </w:r>
      <w:r w:rsidRPr="00802701">
        <w:rPr>
          <w:rFonts w:asciiTheme="majorHAnsi" w:hAnsiTheme="majorHAnsi" w:cs="Cambria"/>
          <w:spacing w:val="-1"/>
          <w:sz w:val="13"/>
          <w:szCs w:val="13"/>
        </w:rPr>
        <w:t>an</w:t>
      </w:r>
      <w:r w:rsidRPr="00802701">
        <w:rPr>
          <w:rFonts w:asciiTheme="majorHAnsi" w:hAnsiTheme="majorHAnsi" w:cs="Cambria"/>
          <w:sz w:val="13"/>
          <w:szCs w:val="13"/>
        </w:rPr>
        <w:t>d</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equipmen</w:t>
      </w:r>
      <w:r w:rsidRPr="00802701">
        <w:rPr>
          <w:rFonts w:asciiTheme="majorHAnsi" w:hAnsiTheme="majorHAnsi" w:cs="Cambria"/>
          <w:sz w:val="13"/>
          <w:szCs w:val="13"/>
        </w:rPr>
        <w:t>t</w:t>
      </w:r>
      <w:r w:rsidRPr="00802701">
        <w:rPr>
          <w:rFonts w:asciiTheme="majorHAnsi" w:hAnsiTheme="majorHAnsi" w:cs="Cambria"/>
          <w:spacing w:val="6"/>
          <w:sz w:val="13"/>
          <w:szCs w:val="13"/>
        </w:rPr>
        <w:t xml:space="preserve"> </w:t>
      </w:r>
      <w:r w:rsidRPr="00802701">
        <w:rPr>
          <w:rFonts w:asciiTheme="majorHAnsi" w:hAnsiTheme="majorHAnsi" w:cs="Cambria"/>
          <w:spacing w:val="-1"/>
          <w:sz w:val="13"/>
          <w:szCs w:val="13"/>
        </w:rPr>
        <w:t>(201</w:t>
      </w:r>
      <w:r w:rsidRPr="00802701">
        <w:rPr>
          <w:rFonts w:asciiTheme="majorHAnsi" w:hAnsiTheme="majorHAnsi" w:cs="Cambria"/>
          <w:sz w:val="13"/>
          <w:szCs w:val="13"/>
        </w:rPr>
        <w:t>5</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decrement</w:t>
      </w:r>
      <w:r w:rsidRPr="00802701">
        <w:rPr>
          <w:rFonts w:asciiTheme="majorHAnsi" w:hAnsiTheme="majorHAnsi" w:cs="Cambria"/>
          <w:sz w:val="13"/>
          <w:szCs w:val="13"/>
        </w:rPr>
        <w:t>:</w:t>
      </w:r>
      <w:r w:rsidRPr="00802701">
        <w:rPr>
          <w:rFonts w:asciiTheme="majorHAnsi" w:hAnsiTheme="majorHAnsi" w:cs="Cambria"/>
          <w:spacing w:val="6"/>
          <w:sz w:val="13"/>
          <w:szCs w:val="13"/>
        </w:rPr>
        <w:t xml:space="preserve"> </w:t>
      </w:r>
      <w:r w:rsidRPr="00802701">
        <w:rPr>
          <w:rFonts w:asciiTheme="majorHAnsi" w:hAnsiTheme="majorHAnsi" w:cs="Cambria"/>
          <w:spacing w:val="-1"/>
          <w:sz w:val="13"/>
          <w:szCs w:val="13"/>
        </w:rPr>
        <w:t>$335,000</w:t>
      </w:r>
      <w:r w:rsidRPr="00802701">
        <w:rPr>
          <w:rFonts w:asciiTheme="majorHAnsi" w:hAnsiTheme="majorHAnsi" w:cs="Cambria"/>
          <w:sz w:val="13"/>
          <w:szCs w:val="13"/>
        </w:rPr>
        <w:t>)</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an</w:t>
      </w:r>
      <w:r w:rsidRPr="00802701">
        <w:rPr>
          <w:rFonts w:asciiTheme="majorHAnsi" w:hAnsiTheme="majorHAnsi" w:cs="Cambria"/>
          <w:sz w:val="13"/>
          <w:szCs w:val="13"/>
        </w:rPr>
        <w:t>d</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leasehol</w:t>
      </w:r>
      <w:r w:rsidRPr="00802701">
        <w:rPr>
          <w:rFonts w:asciiTheme="majorHAnsi" w:hAnsiTheme="majorHAnsi" w:cs="Cambria"/>
          <w:sz w:val="13"/>
          <w:szCs w:val="13"/>
        </w:rPr>
        <w:t>d</w:t>
      </w:r>
      <w:r w:rsidRPr="00802701">
        <w:rPr>
          <w:rFonts w:asciiTheme="majorHAnsi" w:hAnsiTheme="majorHAnsi" w:cs="Cambria"/>
          <w:spacing w:val="6"/>
          <w:sz w:val="13"/>
          <w:szCs w:val="13"/>
        </w:rPr>
        <w:t xml:space="preserve"> </w:t>
      </w:r>
      <w:r w:rsidRPr="00802701">
        <w:rPr>
          <w:rFonts w:asciiTheme="majorHAnsi" w:hAnsiTheme="majorHAnsi" w:cs="Cambria"/>
          <w:spacing w:val="-1"/>
          <w:sz w:val="13"/>
          <w:szCs w:val="13"/>
        </w:rPr>
        <w:t>improvement</w:t>
      </w:r>
      <w:r w:rsidRPr="00802701">
        <w:rPr>
          <w:rFonts w:asciiTheme="majorHAnsi" w:hAnsiTheme="majorHAnsi" w:cs="Cambria"/>
          <w:sz w:val="13"/>
          <w:szCs w:val="13"/>
        </w:rPr>
        <w:t>s</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(201</w:t>
      </w:r>
      <w:r w:rsidRPr="00802701">
        <w:rPr>
          <w:rFonts w:asciiTheme="majorHAnsi" w:hAnsiTheme="majorHAnsi" w:cs="Cambria"/>
          <w:sz w:val="13"/>
          <w:szCs w:val="13"/>
        </w:rPr>
        <w:t>5</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increment</w:t>
      </w:r>
      <w:r w:rsidRPr="00802701">
        <w:rPr>
          <w:rFonts w:asciiTheme="majorHAnsi" w:hAnsiTheme="majorHAnsi" w:cs="Cambria"/>
          <w:sz w:val="13"/>
          <w:szCs w:val="13"/>
        </w:rPr>
        <w:t>:</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$139,000).</w:t>
      </w:r>
      <w:r w:rsidRPr="00802701">
        <w:rPr>
          <w:rFonts w:asciiTheme="majorHAnsi" w:hAnsiTheme="majorHAnsi" w:cs="Cambria"/>
          <w:spacing w:val="-1"/>
          <w:w w:val="101"/>
          <w:sz w:val="13"/>
          <w:szCs w:val="13"/>
        </w:rPr>
        <w:t xml:space="preserve"> </w:t>
      </w:r>
      <w:r w:rsidRPr="00802701">
        <w:rPr>
          <w:rFonts w:asciiTheme="majorHAnsi" w:hAnsiTheme="majorHAnsi" w:cs="Cambria"/>
          <w:spacing w:val="-1"/>
          <w:sz w:val="13"/>
          <w:szCs w:val="13"/>
        </w:rPr>
        <w:t>Al</w:t>
      </w:r>
      <w:r w:rsidRPr="00802701">
        <w:rPr>
          <w:rFonts w:asciiTheme="majorHAnsi" w:hAnsiTheme="majorHAnsi" w:cs="Cambria"/>
          <w:sz w:val="13"/>
          <w:szCs w:val="13"/>
        </w:rPr>
        <w:t>l</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n</w:t>
      </w:r>
      <w:r w:rsidRPr="00802701">
        <w:rPr>
          <w:rFonts w:asciiTheme="majorHAnsi" w:hAnsiTheme="majorHAnsi" w:cs="Cambria"/>
          <w:spacing w:val="-1"/>
          <w:sz w:val="13"/>
          <w:szCs w:val="13"/>
        </w:rPr>
        <w:t>c</w:t>
      </w:r>
      <w:r w:rsidRPr="00802701">
        <w:rPr>
          <w:rFonts w:asciiTheme="majorHAnsi" w:hAnsiTheme="majorHAnsi" w:cs="Cambria"/>
          <w:sz w:val="13"/>
          <w:szCs w:val="13"/>
        </w:rPr>
        <w:t>rements</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z w:val="13"/>
          <w:szCs w:val="13"/>
        </w:rPr>
        <w:t>nd</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d</w:t>
      </w:r>
      <w:r w:rsidRPr="00802701">
        <w:rPr>
          <w:rFonts w:asciiTheme="majorHAnsi" w:hAnsiTheme="majorHAnsi" w:cs="Cambria"/>
          <w:sz w:val="13"/>
          <w:szCs w:val="13"/>
        </w:rPr>
        <w:t>e</w:t>
      </w:r>
      <w:r w:rsidRPr="00802701">
        <w:rPr>
          <w:rFonts w:asciiTheme="majorHAnsi" w:hAnsiTheme="majorHAnsi" w:cs="Cambria"/>
          <w:spacing w:val="-1"/>
          <w:sz w:val="13"/>
          <w:szCs w:val="13"/>
        </w:rPr>
        <w:t>c</w:t>
      </w:r>
      <w:r w:rsidRPr="00802701">
        <w:rPr>
          <w:rFonts w:asciiTheme="majorHAnsi" w:hAnsiTheme="majorHAnsi" w:cs="Cambria"/>
          <w:sz w:val="13"/>
          <w:szCs w:val="13"/>
        </w:rPr>
        <w:t>rements</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z w:val="13"/>
          <w:szCs w:val="13"/>
        </w:rPr>
        <w:t>re</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tr</w:t>
      </w:r>
      <w:r w:rsidRPr="00802701">
        <w:rPr>
          <w:rFonts w:asciiTheme="majorHAnsi" w:hAnsiTheme="majorHAnsi" w:cs="Cambria"/>
          <w:spacing w:val="-1"/>
          <w:sz w:val="13"/>
          <w:szCs w:val="13"/>
        </w:rPr>
        <w:t>a</w:t>
      </w:r>
      <w:r w:rsidRPr="00802701">
        <w:rPr>
          <w:rFonts w:asciiTheme="majorHAnsi" w:hAnsiTheme="majorHAnsi" w:cs="Cambria"/>
          <w:sz w:val="13"/>
          <w:szCs w:val="13"/>
        </w:rPr>
        <w:t>nsferred</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to</w:t>
      </w:r>
      <w:r w:rsidRPr="00802701">
        <w:rPr>
          <w:rFonts w:asciiTheme="majorHAnsi" w:hAnsiTheme="majorHAnsi" w:cs="Cambria"/>
          <w:spacing w:val="2"/>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z w:val="13"/>
          <w:szCs w:val="13"/>
        </w:rPr>
        <w:t>sset</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reval</w:t>
      </w:r>
      <w:r w:rsidRPr="00802701">
        <w:rPr>
          <w:rFonts w:asciiTheme="majorHAnsi" w:hAnsiTheme="majorHAnsi" w:cs="Cambria"/>
          <w:spacing w:val="-1"/>
          <w:sz w:val="13"/>
          <w:szCs w:val="13"/>
        </w:rPr>
        <w:t>u</w:t>
      </w:r>
      <w:r w:rsidRPr="00802701">
        <w:rPr>
          <w:rFonts w:asciiTheme="majorHAnsi" w:hAnsiTheme="majorHAnsi" w:cs="Cambria"/>
          <w:sz w:val="13"/>
          <w:szCs w:val="13"/>
        </w:rPr>
        <w:t>at</w:t>
      </w:r>
      <w:r w:rsidRPr="00802701">
        <w:rPr>
          <w:rFonts w:asciiTheme="majorHAnsi" w:hAnsiTheme="majorHAnsi" w:cs="Cambria"/>
          <w:spacing w:val="-1"/>
          <w:sz w:val="13"/>
          <w:szCs w:val="13"/>
        </w:rPr>
        <w:t>io</w:t>
      </w:r>
      <w:r w:rsidRPr="00802701">
        <w:rPr>
          <w:rFonts w:asciiTheme="majorHAnsi" w:hAnsiTheme="majorHAnsi" w:cs="Cambria"/>
          <w:sz w:val="13"/>
          <w:szCs w:val="13"/>
        </w:rPr>
        <w:t>n</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s</w:t>
      </w:r>
      <w:r w:rsidRPr="00802701">
        <w:rPr>
          <w:rFonts w:asciiTheme="majorHAnsi" w:hAnsiTheme="majorHAnsi" w:cs="Cambria"/>
          <w:spacing w:val="-1"/>
          <w:sz w:val="13"/>
          <w:szCs w:val="13"/>
        </w:rPr>
        <w:t>u</w:t>
      </w:r>
      <w:r w:rsidRPr="00802701">
        <w:rPr>
          <w:rFonts w:asciiTheme="majorHAnsi" w:hAnsiTheme="majorHAnsi" w:cs="Cambria"/>
          <w:sz w:val="13"/>
          <w:szCs w:val="13"/>
        </w:rPr>
        <w:t>rpl</w:t>
      </w:r>
      <w:r w:rsidRPr="00802701">
        <w:rPr>
          <w:rFonts w:asciiTheme="majorHAnsi" w:hAnsiTheme="majorHAnsi" w:cs="Cambria"/>
          <w:spacing w:val="-1"/>
          <w:sz w:val="13"/>
          <w:szCs w:val="13"/>
        </w:rPr>
        <w:t>u</w:t>
      </w:r>
      <w:r w:rsidRPr="00802701">
        <w:rPr>
          <w:rFonts w:asciiTheme="majorHAnsi" w:hAnsiTheme="majorHAnsi" w:cs="Cambria"/>
          <w:sz w:val="13"/>
          <w:szCs w:val="13"/>
        </w:rPr>
        <w:t>s</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b</w:t>
      </w:r>
      <w:r w:rsidRPr="00802701">
        <w:rPr>
          <w:rFonts w:asciiTheme="majorHAnsi" w:hAnsiTheme="majorHAnsi" w:cs="Cambria"/>
          <w:sz w:val="13"/>
          <w:szCs w:val="13"/>
        </w:rPr>
        <w:t>y</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asset</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c</w:t>
      </w:r>
      <w:r w:rsidRPr="00802701">
        <w:rPr>
          <w:rFonts w:asciiTheme="majorHAnsi" w:hAnsiTheme="majorHAnsi" w:cs="Cambria"/>
          <w:sz w:val="13"/>
          <w:szCs w:val="13"/>
        </w:rPr>
        <w:t>lass</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and</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n</w:t>
      </w:r>
      <w:r w:rsidRPr="00802701">
        <w:rPr>
          <w:rFonts w:asciiTheme="majorHAnsi" w:hAnsiTheme="majorHAnsi" w:cs="Cambria"/>
          <w:spacing w:val="-1"/>
          <w:sz w:val="13"/>
          <w:szCs w:val="13"/>
        </w:rPr>
        <w:t>c</w:t>
      </w:r>
      <w:r w:rsidRPr="00802701">
        <w:rPr>
          <w:rFonts w:asciiTheme="majorHAnsi" w:hAnsiTheme="majorHAnsi" w:cs="Cambria"/>
          <w:sz w:val="13"/>
          <w:szCs w:val="13"/>
        </w:rPr>
        <w:t>l</w:t>
      </w:r>
      <w:r w:rsidRPr="00802701">
        <w:rPr>
          <w:rFonts w:asciiTheme="majorHAnsi" w:hAnsiTheme="majorHAnsi" w:cs="Cambria"/>
          <w:spacing w:val="-1"/>
          <w:sz w:val="13"/>
          <w:szCs w:val="13"/>
        </w:rPr>
        <w:t>u</w:t>
      </w:r>
      <w:r w:rsidRPr="00802701">
        <w:rPr>
          <w:rFonts w:asciiTheme="majorHAnsi" w:hAnsiTheme="majorHAnsi" w:cs="Cambria"/>
          <w:spacing w:val="1"/>
          <w:sz w:val="13"/>
          <w:szCs w:val="13"/>
        </w:rPr>
        <w:t>d</w:t>
      </w:r>
      <w:r w:rsidRPr="00802701">
        <w:rPr>
          <w:rFonts w:asciiTheme="majorHAnsi" w:hAnsiTheme="majorHAnsi" w:cs="Cambria"/>
          <w:sz w:val="13"/>
          <w:szCs w:val="13"/>
        </w:rPr>
        <w:t>ed</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n</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e</w:t>
      </w:r>
      <w:r w:rsidRPr="00802701">
        <w:rPr>
          <w:rFonts w:asciiTheme="majorHAnsi" w:hAnsiTheme="majorHAnsi" w:cs="Cambria"/>
          <w:spacing w:val="-1"/>
          <w:sz w:val="13"/>
          <w:szCs w:val="13"/>
        </w:rPr>
        <w:t>qui</w:t>
      </w:r>
      <w:r w:rsidRPr="00802701">
        <w:rPr>
          <w:rFonts w:asciiTheme="majorHAnsi" w:hAnsiTheme="majorHAnsi" w:cs="Cambria"/>
          <w:sz w:val="13"/>
          <w:szCs w:val="13"/>
        </w:rPr>
        <w:t>ty</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se</w:t>
      </w:r>
      <w:r w:rsidRPr="00802701">
        <w:rPr>
          <w:rFonts w:asciiTheme="majorHAnsi" w:hAnsiTheme="majorHAnsi" w:cs="Cambria"/>
          <w:spacing w:val="-1"/>
          <w:sz w:val="13"/>
          <w:szCs w:val="13"/>
        </w:rPr>
        <w:t>c</w:t>
      </w:r>
      <w:r w:rsidRPr="00802701">
        <w:rPr>
          <w:rFonts w:asciiTheme="majorHAnsi" w:hAnsiTheme="majorHAnsi" w:cs="Cambria"/>
          <w:sz w:val="13"/>
          <w:szCs w:val="13"/>
        </w:rPr>
        <w:t>t</w:t>
      </w:r>
      <w:r w:rsidRPr="00802701">
        <w:rPr>
          <w:rFonts w:asciiTheme="majorHAnsi" w:hAnsiTheme="majorHAnsi" w:cs="Cambria"/>
          <w:spacing w:val="-1"/>
          <w:sz w:val="13"/>
          <w:szCs w:val="13"/>
        </w:rPr>
        <w:t>io</w:t>
      </w:r>
      <w:r w:rsidRPr="00802701">
        <w:rPr>
          <w:rFonts w:asciiTheme="majorHAnsi" w:hAnsiTheme="majorHAnsi" w:cs="Cambria"/>
          <w:sz w:val="13"/>
          <w:szCs w:val="13"/>
        </w:rPr>
        <w:t>n</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o</w:t>
      </w:r>
      <w:r w:rsidRPr="00802701">
        <w:rPr>
          <w:rFonts w:asciiTheme="majorHAnsi" w:hAnsiTheme="majorHAnsi" w:cs="Cambria"/>
          <w:sz w:val="13"/>
          <w:szCs w:val="13"/>
        </w:rPr>
        <w:t>f</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statement</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o</w:t>
      </w:r>
      <w:r w:rsidRPr="00802701">
        <w:rPr>
          <w:rFonts w:asciiTheme="majorHAnsi" w:hAnsiTheme="majorHAnsi" w:cs="Cambria"/>
          <w:sz w:val="13"/>
          <w:szCs w:val="13"/>
        </w:rPr>
        <w:t>f</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f</w:t>
      </w:r>
      <w:r w:rsidRPr="00802701">
        <w:rPr>
          <w:rFonts w:asciiTheme="majorHAnsi" w:hAnsiTheme="majorHAnsi" w:cs="Cambria"/>
          <w:spacing w:val="-1"/>
          <w:sz w:val="13"/>
          <w:szCs w:val="13"/>
        </w:rPr>
        <w:t>i</w:t>
      </w:r>
      <w:r w:rsidRPr="00802701">
        <w:rPr>
          <w:rFonts w:asciiTheme="majorHAnsi" w:hAnsiTheme="majorHAnsi" w:cs="Cambria"/>
          <w:sz w:val="13"/>
          <w:szCs w:val="13"/>
        </w:rPr>
        <w:t>nan</w:t>
      </w:r>
      <w:r w:rsidRPr="00802701">
        <w:rPr>
          <w:rFonts w:asciiTheme="majorHAnsi" w:hAnsiTheme="majorHAnsi" w:cs="Cambria"/>
          <w:spacing w:val="-1"/>
          <w:sz w:val="13"/>
          <w:szCs w:val="13"/>
        </w:rPr>
        <w:t>ci</w:t>
      </w:r>
      <w:r w:rsidRPr="00802701">
        <w:rPr>
          <w:rFonts w:asciiTheme="majorHAnsi" w:hAnsiTheme="majorHAnsi" w:cs="Cambria"/>
          <w:sz w:val="13"/>
          <w:szCs w:val="13"/>
        </w:rPr>
        <w:t>al</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p</w:t>
      </w:r>
      <w:r w:rsidRPr="00802701">
        <w:rPr>
          <w:rFonts w:asciiTheme="majorHAnsi" w:hAnsiTheme="majorHAnsi" w:cs="Cambria"/>
          <w:spacing w:val="-1"/>
          <w:sz w:val="13"/>
          <w:szCs w:val="13"/>
        </w:rPr>
        <w:t>o</w:t>
      </w:r>
      <w:r w:rsidRPr="00802701">
        <w:rPr>
          <w:rFonts w:asciiTheme="majorHAnsi" w:hAnsiTheme="majorHAnsi" w:cs="Cambria"/>
          <w:sz w:val="13"/>
          <w:szCs w:val="13"/>
        </w:rPr>
        <w:t>s</w:t>
      </w:r>
      <w:r w:rsidRPr="00802701">
        <w:rPr>
          <w:rFonts w:asciiTheme="majorHAnsi" w:hAnsiTheme="majorHAnsi" w:cs="Cambria"/>
          <w:spacing w:val="-1"/>
          <w:sz w:val="13"/>
          <w:szCs w:val="13"/>
        </w:rPr>
        <w:t>i</w:t>
      </w:r>
      <w:r w:rsidRPr="00802701">
        <w:rPr>
          <w:rFonts w:asciiTheme="majorHAnsi" w:hAnsiTheme="majorHAnsi" w:cs="Cambria"/>
          <w:sz w:val="13"/>
          <w:szCs w:val="13"/>
        </w:rPr>
        <w:t>t</w:t>
      </w:r>
      <w:r w:rsidRPr="00802701">
        <w:rPr>
          <w:rFonts w:asciiTheme="majorHAnsi" w:hAnsiTheme="majorHAnsi" w:cs="Cambria"/>
          <w:spacing w:val="-1"/>
          <w:sz w:val="13"/>
          <w:szCs w:val="13"/>
        </w:rPr>
        <w:t>io</w:t>
      </w:r>
      <w:r w:rsidRPr="00802701">
        <w:rPr>
          <w:rFonts w:asciiTheme="majorHAnsi" w:hAnsiTheme="majorHAnsi" w:cs="Cambria"/>
          <w:sz w:val="13"/>
          <w:szCs w:val="13"/>
        </w:rPr>
        <w:t>n.</w:t>
      </w:r>
    </w:p>
    <w:p w14:paraId="6805C103" w14:textId="77777777" w:rsidR="00C802DA" w:rsidRPr="00802701" w:rsidRDefault="00C802DA" w:rsidP="00C802DA">
      <w:pPr>
        <w:pStyle w:val="BodyText"/>
        <w:spacing w:before="15"/>
        <w:ind w:left="157"/>
        <w:rPr>
          <w:rFonts w:asciiTheme="majorHAnsi" w:hAnsiTheme="majorHAnsi" w:cs="Cambria"/>
          <w:sz w:val="13"/>
          <w:szCs w:val="13"/>
        </w:rPr>
      </w:pPr>
      <w:r w:rsidRPr="00802701">
        <w:rPr>
          <w:rFonts w:asciiTheme="majorHAnsi" w:hAnsiTheme="majorHAnsi" w:cs="Cambria"/>
          <w:spacing w:val="-1"/>
          <w:sz w:val="13"/>
          <w:szCs w:val="13"/>
        </w:rPr>
        <w:t>N</w:t>
      </w:r>
      <w:r w:rsidRPr="00802701">
        <w:rPr>
          <w:rFonts w:asciiTheme="majorHAnsi" w:hAnsiTheme="majorHAnsi" w:cs="Cambria"/>
          <w:sz w:val="13"/>
          <w:szCs w:val="13"/>
        </w:rPr>
        <w:t>o</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n</w:t>
      </w:r>
      <w:r w:rsidRPr="00802701">
        <w:rPr>
          <w:rFonts w:asciiTheme="majorHAnsi" w:hAnsiTheme="majorHAnsi" w:cs="Cambria"/>
          <w:spacing w:val="-1"/>
          <w:sz w:val="13"/>
          <w:szCs w:val="13"/>
        </w:rPr>
        <w:t>c</w:t>
      </w:r>
      <w:r w:rsidRPr="00802701">
        <w:rPr>
          <w:rFonts w:asciiTheme="majorHAnsi" w:hAnsiTheme="majorHAnsi" w:cs="Cambria"/>
          <w:sz w:val="13"/>
          <w:szCs w:val="13"/>
        </w:rPr>
        <w:t>rement/</w:t>
      </w:r>
      <w:r w:rsidRPr="00802701">
        <w:rPr>
          <w:rFonts w:asciiTheme="majorHAnsi" w:hAnsiTheme="majorHAnsi" w:cs="Cambria"/>
          <w:spacing w:val="1"/>
          <w:sz w:val="13"/>
          <w:szCs w:val="13"/>
        </w:rPr>
        <w:t>d</w:t>
      </w:r>
      <w:r w:rsidRPr="00802701">
        <w:rPr>
          <w:rFonts w:asciiTheme="majorHAnsi" w:hAnsiTheme="majorHAnsi" w:cs="Cambria"/>
          <w:sz w:val="13"/>
          <w:szCs w:val="13"/>
        </w:rPr>
        <w:t>e</w:t>
      </w:r>
      <w:r w:rsidRPr="00802701">
        <w:rPr>
          <w:rFonts w:asciiTheme="majorHAnsi" w:hAnsiTheme="majorHAnsi" w:cs="Cambria"/>
          <w:spacing w:val="-1"/>
          <w:sz w:val="13"/>
          <w:szCs w:val="13"/>
        </w:rPr>
        <w:t>c</w:t>
      </w:r>
      <w:r w:rsidRPr="00802701">
        <w:rPr>
          <w:rFonts w:asciiTheme="majorHAnsi" w:hAnsiTheme="majorHAnsi" w:cs="Cambria"/>
          <w:sz w:val="13"/>
          <w:szCs w:val="13"/>
        </w:rPr>
        <w:t>rement</w:t>
      </w:r>
      <w:r w:rsidRPr="00802701">
        <w:rPr>
          <w:rFonts w:asciiTheme="majorHAnsi" w:hAnsiTheme="majorHAnsi" w:cs="Cambria"/>
          <w:spacing w:val="7"/>
          <w:sz w:val="13"/>
          <w:szCs w:val="13"/>
        </w:rPr>
        <w:t xml:space="preserve"> </w:t>
      </w:r>
      <w:r w:rsidRPr="00802701">
        <w:rPr>
          <w:rFonts w:asciiTheme="majorHAnsi" w:hAnsiTheme="majorHAnsi" w:cs="Cambria"/>
          <w:spacing w:val="1"/>
          <w:sz w:val="13"/>
          <w:szCs w:val="13"/>
        </w:rPr>
        <w:t>w</w:t>
      </w:r>
      <w:r w:rsidRPr="00802701">
        <w:rPr>
          <w:rFonts w:asciiTheme="majorHAnsi" w:hAnsiTheme="majorHAnsi" w:cs="Cambria"/>
          <w:sz w:val="13"/>
          <w:szCs w:val="13"/>
        </w:rPr>
        <w:t>ere</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e</w:t>
      </w:r>
      <w:r w:rsidRPr="00802701">
        <w:rPr>
          <w:rFonts w:asciiTheme="majorHAnsi" w:hAnsiTheme="majorHAnsi" w:cs="Cambria"/>
          <w:spacing w:val="1"/>
          <w:sz w:val="13"/>
          <w:szCs w:val="13"/>
        </w:rPr>
        <w:t>xp</w:t>
      </w:r>
      <w:r w:rsidRPr="00802701">
        <w:rPr>
          <w:rFonts w:asciiTheme="majorHAnsi" w:hAnsiTheme="majorHAnsi" w:cs="Cambria"/>
          <w:sz w:val="13"/>
          <w:szCs w:val="13"/>
        </w:rPr>
        <w:t>ensed</w:t>
      </w:r>
      <w:r w:rsidRPr="00802701">
        <w:rPr>
          <w:rFonts w:asciiTheme="majorHAnsi" w:hAnsiTheme="majorHAnsi" w:cs="Cambria"/>
          <w:spacing w:val="7"/>
          <w:sz w:val="13"/>
          <w:szCs w:val="13"/>
        </w:rPr>
        <w:t xml:space="preserve"> </w:t>
      </w:r>
      <w:r w:rsidRPr="00802701">
        <w:rPr>
          <w:rFonts w:asciiTheme="majorHAnsi" w:hAnsiTheme="majorHAnsi" w:cs="Cambria"/>
          <w:sz w:val="13"/>
          <w:szCs w:val="13"/>
        </w:rPr>
        <w:t>(</w:t>
      </w:r>
      <w:r w:rsidRPr="00802701">
        <w:rPr>
          <w:rFonts w:asciiTheme="majorHAnsi" w:hAnsiTheme="majorHAnsi" w:cs="Cambria"/>
          <w:spacing w:val="-1"/>
          <w:sz w:val="13"/>
          <w:szCs w:val="13"/>
        </w:rPr>
        <w:t>2015</w:t>
      </w:r>
      <w:r w:rsidRPr="00802701">
        <w:rPr>
          <w:rFonts w:asciiTheme="majorHAnsi" w:hAnsiTheme="majorHAnsi" w:cs="Cambria"/>
          <w:sz w:val="13"/>
          <w:szCs w:val="13"/>
        </w:rPr>
        <w:t>:</w:t>
      </w:r>
      <w:r w:rsidRPr="00802701">
        <w:rPr>
          <w:rFonts w:asciiTheme="majorHAnsi" w:hAnsiTheme="majorHAnsi" w:cs="Cambria"/>
          <w:spacing w:val="7"/>
          <w:sz w:val="13"/>
          <w:szCs w:val="13"/>
        </w:rPr>
        <w:t xml:space="preserve"> </w:t>
      </w:r>
      <w:r w:rsidRPr="00802701">
        <w:rPr>
          <w:rFonts w:asciiTheme="majorHAnsi" w:hAnsiTheme="majorHAnsi" w:cs="Cambria"/>
          <w:spacing w:val="-2"/>
          <w:sz w:val="13"/>
          <w:szCs w:val="13"/>
        </w:rPr>
        <w:t>N</w:t>
      </w:r>
      <w:r w:rsidRPr="00802701">
        <w:rPr>
          <w:rFonts w:asciiTheme="majorHAnsi" w:hAnsiTheme="majorHAnsi" w:cs="Cambria"/>
          <w:spacing w:val="-1"/>
          <w:sz w:val="13"/>
          <w:szCs w:val="13"/>
        </w:rPr>
        <w:t>i</w:t>
      </w:r>
      <w:r w:rsidRPr="00802701">
        <w:rPr>
          <w:rFonts w:asciiTheme="majorHAnsi" w:hAnsiTheme="majorHAnsi" w:cs="Cambria"/>
          <w:sz w:val="13"/>
          <w:szCs w:val="13"/>
        </w:rPr>
        <w:t>l).</w:t>
      </w:r>
    </w:p>
    <w:p w14:paraId="3FCA6C8D" w14:textId="77777777" w:rsidR="00C802DA" w:rsidRDefault="00C802DA" w:rsidP="00C802DA">
      <w:pPr>
        <w:rPr>
          <w:rFonts w:ascii="Cambria" w:eastAsia="Cambria" w:hAnsi="Cambria" w:cs="Cambria"/>
        </w:rPr>
        <w:sectPr w:rsidR="00C802DA" w:rsidSect="00692501">
          <w:footerReference w:type="default" r:id="rId59"/>
          <w:pgSz w:w="16840" w:h="11900" w:orient="landscape"/>
          <w:pgMar w:top="1100" w:right="1340" w:bottom="700" w:left="1960" w:header="709" w:footer="709" w:gutter="0"/>
          <w:cols w:space="720"/>
          <w:docGrid w:linePitch="326"/>
        </w:sectPr>
      </w:pPr>
    </w:p>
    <w:p w14:paraId="1E28E8EB" w14:textId="77777777" w:rsidR="00C802DA" w:rsidRPr="00802701" w:rsidRDefault="00C802DA" w:rsidP="00C802DA">
      <w:pPr>
        <w:pStyle w:val="Heading4"/>
        <w:tabs>
          <w:tab w:val="left" w:pos="12899"/>
        </w:tabs>
        <w:ind w:left="161"/>
        <w:rPr>
          <w:rFonts w:asciiTheme="majorHAnsi" w:hAnsiTheme="majorHAnsi" w:cs="Cambria"/>
          <w:b w:val="0"/>
          <w:bCs w:val="0"/>
          <w:sz w:val="16"/>
          <w:szCs w:val="16"/>
        </w:rPr>
      </w:pPr>
      <w:r w:rsidRPr="00802701">
        <w:rPr>
          <w:rFonts w:asciiTheme="majorHAnsi" w:hAnsiTheme="majorHAnsi" w:cs="Cambria"/>
          <w:color w:val="FFFFFF"/>
          <w:sz w:val="16"/>
          <w:szCs w:val="16"/>
          <w:highlight w:val="black"/>
        </w:rPr>
        <w:t>3</w:t>
      </w:r>
      <w:r w:rsidRPr="00802701">
        <w:rPr>
          <w:rFonts w:asciiTheme="majorHAnsi" w:hAnsiTheme="majorHAnsi" w:cs="Cambria"/>
          <w:color w:val="FFFFFF"/>
          <w:spacing w:val="-1"/>
          <w:sz w:val="16"/>
          <w:szCs w:val="16"/>
          <w:highlight w:val="black"/>
        </w:rPr>
        <w:t>.</w:t>
      </w:r>
      <w:r w:rsidRPr="00802701">
        <w:rPr>
          <w:rFonts w:asciiTheme="majorHAnsi" w:hAnsiTheme="majorHAnsi" w:cs="Cambria"/>
          <w:color w:val="FFFFFF"/>
          <w:sz w:val="16"/>
          <w:szCs w:val="16"/>
          <w:highlight w:val="black"/>
        </w:rPr>
        <w:t>2</w:t>
      </w:r>
      <w:r w:rsidRPr="00802701">
        <w:rPr>
          <w:rFonts w:asciiTheme="majorHAnsi" w:hAnsiTheme="majorHAnsi" w:cs="Cambria"/>
          <w:color w:val="FFFFFF"/>
          <w:spacing w:val="-12"/>
          <w:sz w:val="16"/>
          <w:szCs w:val="16"/>
          <w:highlight w:val="black"/>
        </w:rPr>
        <w:t xml:space="preserve"> </w:t>
      </w:r>
      <w:r w:rsidRPr="00802701">
        <w:rPr>
          <w:rFonts w:asciiTheme="majorHAnsi" w:hAnsiTheme="majorHAnsi" w:cs="Cambria"/>
          <w:color w:val="FFFFFF"/>
          <w:sz w:val="16"/>
          <w:szCs w:val="16"/>
          <w:highlight w:val="black"/>
        </w:rPr>
        <w:t>Non</w:t>
      </w:r>
      <w:r w:rsidRPr="00802701">
        <w:rPr>
          <w:rFonts w:asciiTheme="majorHAnsi" w:hAnsiTheme="majorHAnsi" w:cs="Cambria"/>
          <w:color w:val="FFFFFF"/>
          <w:spacing w:val="-1"/>
          <w:sz w:val="16"/>
          <w:szCs w:val="16"/>
          <w:highlight w:val="black"/>
        </w:rPr>
        <w:t>-F</w:t>
      </w:r>
      <w:r w:rsidRPr="00802701">
        <w:rPr>
          <w:rFonts w:asciiTheme="majorHAnsi" w:hAnsiTheme="majorHAnsi" w:cs="Cambria"/>
          <w:color w:val="FFFFFF"/>
          <w:sz w:val="16"/>
          <w:szCs w:val="16"/>
          <w:highlight w:val="black"/>
        </w:rPr>
        <w:t>in</w:t>
      </w:r>
      <w:r w:rsidRPr="00802701">
        <w:rPr>
          <w:rFonts w:asciiTheme="majorHAnsi" w:hAnsiTheme="majorHAnsi" w:cs="Cambria"/>
          <w:color w:val="FFFFFF"/>
          <w:spacing w:val="-1"/>
          <w:sz w:val="16"/>
          <w:szCs w:val="16"/>
          <w:highlight w:val="black"/>
        </w:rPr>
        <w:t>a</w:t>
      </w:r>
      <w:r w:rsidRPr="00802701">
        <w:rPr>
          <w:rFonts w:asciiTheme="majorHAnsi" w:hAnsiTheme="majorHAnsi" w:cs="Cambria"/>
          <w:color w:val="FFFFFF"/>
          <w:sz w:val="16"/>
          <w:szCs w:val="16"/>
          <w:highlight w:val="black"/>
        </w:rPr>
        <w:t>nci</w:t>
      </w:r>
      <w:r w:rsidRPr="00802701">
        <w:rPr>
          <w:rFonts w:asciiTheme="majorHAnsi" w:hAnsiTheme="majorHAnsi" w:cs="Cambria"/>
          <w:color w:val="FFFFFF"/>
          <w:spacing w:val="-1"/>
          <w:sz w:val="16"/>
          <w:szCs w:val="16"/>
          <w:highlight w:val="black"/>
        </w:rPr>
        <w:t>a</w:t>
      </w:r>
      <w:r w:rsidRPr="00802701">
        <w:rPr>
          <w:rFonts w:asciiTheme="majorHAnsi" w:hAnsiTheme="majorHAnsi" w:cs="Cambria"/>
          <w:color w:val="FFFFFF"/>
          <w:sz w:val="16"/>
          <w:szCs w:val="16"/>
          <w:highlight w:val="black"/>
        </w:rPr>
        <w:t>l</w:t>
      </w:r>
      <w:r w:rsidRPr="00802701">
        <w:rPr>
          <w:rFonts w:asciiTheme="majorHAnsi" w:hAnsiTheme="majorHAnsi" w:cs="Cambria"/>
          <w:color w:val="FFFFFF"/>
          <w:spacing w:val="-12"/>
          <w:sz w:val="16"/>
          <w:szCs w:val="16"/>
          <w:highlight w:val="black"/>
        </w:rPr>
        <w:t xml:space="preserve"> </w:t>
      </w:r>
      <w:r w:rsidRPr="00802701">
        <w:rPr>
          <w:rFonts w:asciiTheme="majorHAnsi" w:hAnsiTheme="majorHAnsi" w:cs="Cambria"/>
          <w:color w:val="FFFFFF"/>
          <w:sz w:val="16"/>
          <w:szCs w:val="16"/>
          <w:highlight w:val="black"/>
        </w:rPr>
        <w:t>A</w:t>
      </w:r>
      <w:r w:rsidRPr="00802701">
        <w:rPr>
          <w:rFonts w:asciiTheme="majorHAnsi" w:hAnsiTheme="majorHAnsi" w:cs="Cambria"/>
          <w:color w:val="FFFFFF"/>
          <w:spacing w:val="-1"/>
          <w:sz w:val="16"/>
          <w:szCs w:val="16"/>
          <w:highlight w:val="black"/>
        </w:rPr>
        <w:t>sse</w:t>
      </w:r>
      <w:r w:rsidRPr="00802701">
        <w:rPr>
          <w:rFonts w:asciiTheme="majorHAnsi" w:hAnsiTheme="majorHAnsi" w:cs="Cambria"/>
          <w:color w:val="FFFFFF"/>
          <w:sz w:val="16"/>
          <w:szCs w:val="16"/>
          <w:highlight w:val="black"/>
        </w:rPr>
        <w:t>ts</w:t>
      </w:r>
      <w:r w:rsidRPr="00802701">
        <w:rPr>
          <w:rFonts w:asciiTheme="majorHAnsi" w:hAnsiTheme="majorHAnsi" w:cs="Cambria"/>
          <w:color w:val="FFFFFF"/>
          <w:spacing w:val="-12"/>
          <w:sz w:val="16"/>
          <w:szCs w:val="16"/>
          <w:highlight w:val="black"/>
        </w:rPr>
        <w:t xml:space="preserve"> </w:t>
      </w:r>
      <w:r w:rsidRPr="00802701">
        <w:rPr>
          <w:rFonts w:asciiTheme="majorHAnsi" w:hAnsiTheme="majorHAnsi" w:cs="Cambria"/>
          <w:color w:val="FFFFFF"/>
          <w:sz w:val="16"/>
          <w:szCs w:val="16"/>
          <w:highlight w:val="black"/>
        </w:rPr>
        <w:t>(cont)</w:t>
      </w:r>
      <w:r w:rsidRPr="00802701">
        <w:rPr>
          <w:rFonts w:asciiTheme="majorHAnsi" w:hAnsiTheme="majorHAnsi" w:cs="Cambria"/>
          <w:color w:val="FFFFFF"/>
          <w:w w:val="449"/>
          <w:sz w:val="16"/>
          <w:szCs w:val="16"/>
          <w:highlight w:val="black"/>
        </w:rPr>
        <w:t xml:space="preserve"> </w:t>
      </w:r>
      <w:r w:rsidRPr="00802701">
        <w:rPr>
          <w:rFonts w:asciiTheme="majorHAnsi" w:hAnsiTheme="majorHAnsi" w:cs="Cambria"/>
          <w:color w:val="FFFFFF"/>
          <w:sz w:val="16"/>
          <w:szCs w:val="16"/>
          <w:highlight w:val="black"/>
        </w:rPr>
        <w:tab/>
      </w:r>
    </w:p>
    <w:tbl>
      <w:tblPr>
        <w:tblW w:w="0" w:type="auto"/>
        <w:tblInd w:w="116" w:type="dxa"/>
        <w:tblLayout w:type="fixed"/>
        <w:tblCellMar>
          <w:left w:w="0" w:type="dxa"/>
          <w:right w:w="0" w:type="dxa"/>
        </w:tblCellMar>
        <w:tblLook w:val="01E0" w:firstRow="1" w:lastRow="1" w:firstColumn="1" w:lastColumn="1" w:noHBand="0" w:noVBand="0"/>
      </w:tblPr>
      <w:tblGrid>
        <w:gridCol w:w="6613"/>
        <w:gridCol w:w="1341"/>
        <w:gridCol w:w="1264"/>
        <w:gridCol w:w="1188"/>
        <w:gridCol w:w="1372"/>
        <w:gridCol w:w="896"/>
      </w:tblGrid>
      <w:tr w:rsidR="00C802DA" w14:paraId="50299E07" w14:textId="77777777" w:rsidTr="004C4121">
        <w:trPr>
          <w:trHeight w:hRule="exact" w:val="602"/>
        </w:trPr>
        <w:tc>
          <w:tcPr>
            <w:tcW w:w="6613" w:type="dxa"/>
            <w:tcBorders>
              <w:top w:val="nil"/>
              <w:left w:val="nil"/>
              <w:bottom w:val="single" w:sz="10" w:space="0" w:color="000000"/>
              <w:right w:val="nil"/>
            </w:tcBorders>
          </w:tcPr>
          <w:p w14:paraId="11F0FDEC" w14:textId="77777777" w:rsidR="00C802DA" w:rsidRDefault="00C802DA" w:rsidP="004C4121">
            <w:pPr>
              <w:pStyle w:val="TableParagraph"/>
              <w:spacing w:before="83"/>
              <w:ind w:left="42"/>
              <w:rPr>
                <w:rFonts w:ascii="Cambria" w:eastAsia="Cambria" w:hAnsi="Cambria" w:cs="Cambria"/>
                <w:sz w:val="13"/>
                <w:szCs w:val="13"/>
              </w:rPr>
            </w:pPr>
            <w:r>
              <w:rPr>
                <w:rFonts w:ascii="Cambria" w:eastAsia="Cambria" w:hAnsi="Cambria" w:cs="Cambria"/>
                <w:b/>
                <w:bCs/>
                <w:spacing w:val="1"/>
                <w:sz w:val="13"/>
                <w:szCs w:val="13"/>
                <w:u w:val="single" w:color="000000"/>
              </w:rPr>
              <w:t>3</w:t>
            </w:r>
            <w:r>
              <w:rPr>
                <w:rFonts w:ascii="Cambria" w:eastAsia="Cambria" w:hAnsi="Cambria" w:cs="Cambria"/>
                <w:b/>
                <w:bCs/>
                <w:sz w:val="13"/>
                <w:szCs w:val="13"/>
                <w:u w:val="single" w:color="000000"/>
              </w:rPr>
              <w:t>.</w:t>
            </w:r>
            <w:r>
              <w:rPr>
                <w:rFonts w:ascii="Cambria" w:eastAsia="Cambria" w:hAnsi="Cambria" w:cs="Cambria"/>
                <w:b/>
                <w:bCs/>
                <w:spacing w:val="1"/>
                <w:sz w:val="13"/>
                <w:szCs w:val="13"/>
                <w:u w:val="single" w:color="000000"/>
              </w:rPr>
              <w:t>2</w:t>
            </w:r>
            <w:r>
              <w:rPr>
                <w:rFonts w:ascii="Cambria" w:eastAsia="Cambria" w:hAnsi="Cambria" w:cs="Cambria"/>
                <w:b/>
                <w:bCs/>
                <w:sz w:val="13"/>
                <w:szCs w:val="13"/>
                <w:u w:val="single" w:color="000000"/>
              </w:rPr>
              <w:t>A</w:t>
            </w:r>
            <w:r>
              <w:rPr>
                <w:rFonts w:ascii="Cambria" w:eastAsia="Cambria" w:hAnsi="Cambria" w:cs="Cambria"/>
                <w:b/>
                <w:bCs/>
                <w:spacing w:val="4"/>
                <w:sz w:val="13"/>
                <w:szCs w:val="13"/>
                <w:u w:val="single" w:color="000000"/>
              </w:rPr>
              <w:t xml:space="preserve"> </w:t>
            </w:r>
            <w:r>
              <w:rPr>
                <w:rFonts w:ascii="Cambria" w:eastAsia="Cambria" w:hAnsi="Cambria" w:cs="Cambria"/>
                <w:b/>
                <w:bCs/>
                <w:spacing w:val="-1"/>
                <w:sz w:val="13"/>
                <w:szCs w:val="13"/>
                <w:u w:val="single" w:color="000000"/>
              </w:rPr>
              <w:t>(</w:t>
            </w:r>
            <w:r>
              <w:rPr>
                <w:rFonts w:ascii="Cambria" w:eastAsia="Cambria" w:hAnsi="Cambria" w:cs="Cambria"/>
                <w:b/>
                <w:bCs/>
                <w:spacing w:val="1"/>
                <w:sz w:val="13"/>
                <w:szCs w:val="13"/>
                <w:u w:val="single" w:color="000000"/>
              </w:rPr>
              <w:t>C</w:t>
            </w:r>
            <w:r>
              <w:rPr>
                <w:rFonts w:ascii="Cambria" w:eastAsia="Cambria" w:hAnsi="Cambria" w:cs="Cambria"/>
                <w:b/>
                <w:bCs/>
                <w:spacing w:val="-1"/>
                <w:sz w:val="13"/>
                <w:szCs w:val="13"/>
                <w:u w:val="single" w:color="000000"/>
              </w:rPr>
              <w:t>ont</w:t>
            </w:r>
            <w:r>
              <w:rPr>
                <w:rFonts w:ascii="Cambria" w:eastAsia="Cambria" w:hAnsi="Cambria" w:cs="Cambria"/>
                <w:b/>
                <w:bCs/>
                <w:sz w:val="13"/>
                <w:szCs w:val="13"/>
                <w:u w:val="single" w:color="000000"/>
              </w:rPr>
              <w:t>'d</w:t>
            </w:r>
            <w:r>
              <w:rPr>
                <w:rFonts w:ascii="Cambria" w:eastAsia="Cambria" w:hAnsi="Cambria" w:cs="Cambria"/>
                <w:b/>
                <w:bCs/>
                <w:spacing w:val="-2"/>
                <w:sz w:val="13"/>
                <w:szCs w:val="13"/>
                <w:u w:val="single" w:color="000000"/>
              </w:rPr>
              <w:t>)</w:t>
            </w:r>
            <w:r>
              <w:rPr>
                <w:rFonts w:ascii="Cambria" w:eastAsia="Cambria" w:hAnsi="Cambria" w:cs="Cambria"/>
                <w:b/>
                <w:bCs/>
                <w:sz w:val="13"/>
                <w:szCs w:val="13"/>
                <w:u w:val="single" w:color="000000"/>
              </w:rPr>
              <w:t>:</w:t>
            </w:r>
            <w:r>
              <w:rPr>
                <w:rFonts w:ascii="Cambria" w:eastAsia="Cambria" w:hAnsi="Cambria" w:cs="Cambria"/>
                <w:b/>
                <w:bCs/>
                <w:spacing w:val="4"/>
                <w:sz w:val="13"/>
                <w:szCs w:val="13"/>
                <w:u w:val="single" w:color="000000"/>
              </w:rPr>
              <w:t xml:space="preserve"> </w:t>
            </w:r>
            <w:r>
              <w:rPr>
                <w:rFonts w:ascii="Cambria" w:eastAsia="Cambria" w:hAnsi="Cambria" w:cs="Cambria"/>
                <w:b/>
                <w:bCs/>
                <w:spacing w:val="-1"/>
                <w:sz w:val="13"/>
                <w:szCs w:val="13"/>
                <w:u w:val="single" w:color="000000"/>
              </w:rPr>
              <w:t>Re</w:t>
            </w:r>
            <w:r>
              <w:rPr>
                <w:rFonts w:ascii="Cambria" w:eastAsia="Cambria" w:hAnsi="Cambria" w:cs="Cambria"/>
                <w:b/>
                <w:bCs/>
                <w:sz w:val="13"/>
                <w:szCs w:val="13"/>
                <w:u w:val="single" w:color="000000"/>
              </w:rPr>
              <w:t>c</w:t>
            </w:r>
            <w:r>
              <w:rPr>
                <w:rFonts w:ascii="Cambria" w:eastAsia="Cambria" w:hAnsi="Cambria" w:cs="Cambria"/>
                <w:b/>
                <w:bCs/>
                <w:spacing w:val="-1"/>
                <w:sz w:val="13"/>
                <w:szCs w:val="13"/>
                <w:u w:val="single" w:color="000000"/>
              </w:rPr>
              <w:t>on</w:t>
            </w:r>
            <w:r>
              <w:rPr>
                <w:rFonts w:ascii="Cambria" w:eastAsia="Cambria" w:hAnsi="Cambria" w:cs="Cambria"/>
                <w:b/>
                <w:bCs/>
                <w:sz w:val="13"/>
                <w:szCs w:val="13"/>
                <w:u w:val="single" w:color="000000"/>
              </w:rPr>
              <w:t>c</w:t>
            </w:r>
            <w:r>
              <w:rPr>
                <w:rFonts w:ascii="Cambria" w:eastAsia="Cambria" w:hAnsi="Cambria" w:cs="Cambria"/>
                <w:b/>
                <w:bCs/>
                <w:spacing w:val="-1"/>
                <w:sz w:val="13"/>
                <w:szCs w:val="13"/>
                <w:u w:val="single" w:color="000000"/>
              </w:rPr>
              <w:t>iliation</w:t>
            </w:r>
            <w:r>
              <w:rPr>
                <w:rFonts w:ascii="Cambria" w:eastAsia="Cambria" w:hAnsi="Cambria" w:cs="Cambria"/>
                <w:b/>
                <w:bCs/>
                <w:spacing w:val="3"/>
                <w:sz w:val="13"/>
                <w:szCs w:val="13"/>
                <w:u w:val="single" w:color="000000"/>
              </w:rPr>
              <w:t xml:space="preserve"> </w:t>
            </w:r>
            <w:r>
              <w:rPr>
                <w:rFonts w:ascii="Cambria" w:eastAsia="Cambria" w:hAnsi="Cambria" w:cs="Cambria"/>
                <w:b/>
                <w:bCs/>
                <w:spacing w:val="-1"/>
                <w:sz w:val="13"/>
                <w:szCs w:val="13"/>
                <w:u w:val="single" w:color="000000"/>
              </w:rPr>
              <w:t>of</w:t>
            </w:r>
            <w:r>
              <w:rPr>
                <w:rFonts w:ascii="Cambria" w:eastAsia="Cambria" w:hAnsi="Cambria" w:cs="Cambria"/>
                <w:b/>
                <w:bCs/>
                <w:spacing w:val="3"/>
                <w:sz w:val="13"/>
                <w:szCs w:val="13"/>
                <w:u w:val="single" w:color="000000"/>
              </w:rPr>
              <w:t xml:space="preserve"> </w:t>
            </w:r>
            <w:r>
              <w:rPr>
                <w:rFonts w:ascii="Cambria" w:eastAsia="Cambria" w:hAnsi="Cambria" w:cs="Cambria"/>
                <w:b/>
                <w:bCs/>
                <w:spacing w:val="-1"/>
                <w:sz w:val="13"/>
                <w:szCs w:val="13"/>
                <w:u w:val="single" w:color="000000"/>
              </w:rPr>
              <w:t>t</w:t>
            </w:r>
            <w:r>
              <w:rPr>
                <w:rFonts w:ascii="Cambria" w:eastAsia="Cambria" w:hAnsi="Cambria" w:cs="Cambria"/>
                <w:b/>
                <w:bCs/>
                <w:sz w:val="13"/>
                <w:szCs w:val="13"/>
                <w:u w:val="single" w:color="000000"/>
              </w:rPr>
              <w:t>he</w:t>
            </w:r>
            <w:r>
              <w:rPr>
                <w:rFonts w:ascii="Cambria" w:eastAsia="Cambria" w:hAnsi="Cambria" w:cs="Cambria"/>
                <w:b/>
                <w:bCs/>
                <w:spacing w:val="4"/>
                <w:sz w:val="13"/>
                <w:szCs w:val="13"/>
                <w:u w:val="single" w:color="000000"/>
              </w:rPr>
              <w:t xml:space="preserve"> </w:t>
            </w:r>
            <w:r>
              <w:rPr>
                <w:rFonts w:ascii="Cambria" w:eastAsia="Cambria" w:hAnsi="Cambria" w:cs="Cambria"/>
                <w:b/>
                <w:bCs/>
                <w:spacing w:val="-1"/>
                <w:sz w:val="13"/>
                <w:szCs w:val="13"/>
                <w:u w:val="single" w:color="000000"/>
              </w:rPr>
              <w:t>O</w:t>
            </w:r>
            <w:r>
              <w:rPr>
                <w:rFonts w:ascii="Cambria" w:eastAsia="Cambria" w:hAnsi="Cambria" w:cs="Cambria"/>
                <w:b/>
                <w:bCs/>
                <w:sz w:val="13"/>
                <w:szCs w:val="13"/>
                <w:u w:val="single" w:color="000000"/>
              </w:rPr>
              <w:t>p</w:t>
            </w:r>
            <w:r>
              <w:rPr>
                <w:rFonts w:ascii="Cambria" w:eastAsia="Cambria" w:hAnsi="Cambria" w:cs="Cambria"/>
                <w:b/>
                <w:bCs/>
                <w:spacing w:val="-1"/>
                <w:sz w:val="13"/>
                <w:szCs w:val="13"/>
                <w:u w:val="single" w:color="000000"/>
              </w:rPr>
              <w:t>ening</w:t>
            </w:r>
            <w:r>
              <w:rPr>
                <w:rFonts w:ascii="Cambria" w:eastAsia="Cambria" w:hAnsi="Cambria" w:cs="Cambria"/>
                <w:b/>
                <w:bCs/>
                <w:spacing w:val="5"/>
                <w:sz w:val="13"/>
                <w:szCs w:val="13"/>
                <w:u w:val="single" w:color="000000"/>
              </w:rPr>
              <w:t xml:space="preserve"> </w:t>
            </w:r>
            <w:r>
              <w:rPr>
                <w:rFonts w:ascii="Cambria" w:eastAsia="Cambria" w:hAnsi="Cambria" w:cs="Cambria"/>
                <w:b/>
                <w:bCs/>
                <w:spacing w:val="-1"/>
                <w:sz w:val="13"/>
                <w:szCs w:val="13"/>
                <w:u w:val="single" w:color="000000"/>
              </w:rPr>
              <w:t>and</w:t>
            </w:r>
            <w:r>
              <w:rPr>
                <w:rFonts w:ascii="Cambria" w:eastAsia="Cambria" w:hAnsi="Cambria" w:cs="Cambria"/>
                <w:b/>
                <w:bCs/>
                <w:spacing w:val="5"/>
                <w:sz w:val="13"/>
                <w:szCs w:val="13"/>
                <w:u w:val="single" w:color="000000"/>
              </w:rPr>
              <w:t xml:space="preserve"> </w:t>
            </w:r>
            <w:r>
              <w:rPr>
                <w:rFonts w:ascii="Cambria" w:eastAsia="Cambria" w:hAnsi="Cambria" w:cs="Cambria"/>
                <w:b/>
                <w:bCs/>
                <w:spacing w:val="1"/>
                <w:sz w:val="13"/>
                <w:szCs w:val="13"/>
                <w:u w:val="single" w:color="000000"/>
              </w:rPr>
              <w:t>C</w:t>
            </w:r>
            <w:r>
              <w:rPr>
                <w:rFonts w:ascii="Cambria" w:eastAsia="Cambria" w:hAnsi="Cambria" w:cs="Cambria"/>
                <w:b/>
                <w:bCs/>
                <w:sz w:val="13"/>
                <w:szCs w:val="13"/>
                <w:u w:val="single" w:color="000000"/>
              </w:rPr>
              <w:t>l</w:t>
            </w:r>
            <w:r>
              <w:rPr>
                <w:rFonts w:ascii="Cambria" w:eastAsia="Cambria" w:hAnsi="Cambria" w:cs="Cambria"/>
                <w:b/>
                <w:bCs/>
                <w:spacing w:val="-1"/>
                <w:sz w:val="13"/>
                <w:szCs w:val="13"/>
                <w:u w:val="single" w:color="000000"/>
              </w:rPr>
              <w:t>osing</w:t>
            </w:r>
            <w:r>
              <w:rPr>
                <w:rFonts w:ascii="Cambria" w:eastAsia="Cambria" w:hAnsi="Cambria" w:cs="Cambria"/>
                <w:b/>
                <w:bCs/>
                <w:spacing w:val="6"/>
                <w:sz w:val="13"/>
                <w:szCs w:val="13"/>
                <w:u w:val="single" w:color="000000"/>
              </w:rPr>
              <w:t xml:space="preserve"> </w:t>
            </w:r>
            <w:r>
              <w:rPr>
                <w:rFonts w:ascii="Cambria" w:eastAsia="Cambria" w:hAnsi="Cambria" w:cs="Cambria"/>
                <w:b/>
                <w:bCs/>
                <w:sz w:val="13"/>
                <w:szCs w:val="13"/>
                <w:u w:val="single" w:color="000000"/>
              </w:rPr>
              <w:t>B</w:t>
            </w:r>
            <w:r>
              <w:rPr>
                <w:rFonts w:ascii="Cambria" w:eastAsia="Cambria" w:hAnsi="Cambria" w:cs="Cambria"/>
                <w:b/>
                <w:bCs/>
                <w:spacing w:val="-2"/>
                <w:sz w:val="13"/>
                <w:szCs w:val="13"/>
                <w:u w:val="single" w:color="000000"/>
              </w:rPr>
              <w:t>a</w:t>
            </w:r>
            <w:r>
              <w:rPr>
                <w:rFonts w:ascii="Cambria" w:eastAsia="Cambria" w:hAnsi="Cambria" w:cs="Cambria"/>
                <w:b/>
                <w:bCs/>
                <w:spacing w:val="-1"/>
                <w:sz w:val="13"/>
                <w:szCs w:val="13"/>
                <w:u w:val="single" w:color="000000"/>
              </w:rPr>
              <w:t>lan</w:t>
            </w:r>
            <w:r>
              <w:rPr>
                <w:rFonts w:ascii="Cambria" w:eastAsia="Cambria" w:hAnsi="Cambria" w:cs="Cambria"/>
                <w:b/>
                <w:bCs/>
                <w:sz w:val="13"/>
                <w:szCs w:val="13"/>
                <w:u w:val="single" w:color="000000"/>
              </w:rPr>
              <w:t>c</w:t>
            </w:r>
            <w:r>
              <w:rPr>
                <w:rFonts w:ascii="Cambria" w:eastAsia="Cambria" w:hAnsi="Cambria" w:cs="Cambria"/>
                <w:b/>
                <w:bCs/>
                <w:spacing w:val="-1"/>
                <w:sz w:val="13"/>
                <w:szCs w:val="13"/>
                <w:u w:val="single" w:color="000000"/>
              </w:rPr>
              <w:t>es</w:t>
            </w:r>
            <w:r>
              <w:rPr>
                <w:rFonts w:ascii="Cambria" w:eastAsia="Cambria" w:hAnsi="Cambria" w:cs="Cambria"/>
                <w:b/>
                <w:bCs/>
                <w:spacing w:val="3"/>
                <w:sz w:val="13"/>
                <w:szCs w:val="13"/>
                <w:u w:val="single" w:color="000000"/>
              </w:rPr>
              <w:t xml:space="preserve"> </w:t>
            </w:r>
            <w:r>
              <w:rPr>
                <w:rFonts w:ascii="Cambria" w:eastAsia="Cambria" w:hAnsi="Cambria" w:cs="Cambria"/>
                <w:b/>
                <w:bCs/>
                <w:spacing w:val="-1"/>
                <w:sz w:val="13"/>
                <w:szCs w:val="13"/>
                <w:u w:val="single" w:color="000000"/>
              </w:rPr>
              <w:t>of</w:t>
            </w:r>
            <w:r>
              <w:rPr>
                <w:rFonts w:ascii="Cambria" w:eastAsia="Cambria" w:hAnsi="Cambria" w:cs="Cambria"/>
                <w:b/>
                <w:bCs/>
                <w:spacing w:val="4"/>
                <w:sz w:val="13"/>
                <w:szCs w:val="13"/>
                <w:u w:val="single" w:color="000000"/>
              </w:rPr>
              <w:t xml:space="preserve"> </w:t>
            </w:r>
            <w:r>
              <w:rPr>
                <w:rFonts w:ascii="Cambria" w:eastAsia="Cambria" w:hAnsi="Cambria" w:cs="Cambria"/>
                <w:b/>
                <w:bCs/>
                <w:sz w:val="13"/>
                <w:szCs w:val="13"/>
                <w:u w:val="single" w:color="000000"/>
              </w:rPr>
              <w:t>P</w:t>
            </w:r>
            <w:r>
              <w:rPr>
                <w:rFonts w:ascii="Cambria" w:eastAsia="Cambria" w:hAnsi="Cambria" w:cs="Cambria"/>
                <w:b/>
                <w:bCs/>
                <w:spacing w:val="-1"/>
                <w:sz w:val="13"/>
                <w:szCs w:val="13"/>
                <w:u w:val="single" w:color="000000"/>
              </w:rPr>
              <w:t>ro</w:t>
            </w:r>
            <w:r>
              <w:rPr>
                <w:rFonts w:ascii="Cambria" w:eastAsia="Cambria" w:hAnsi="Cambria" w:cs="Cambria"/>
                <w:b/>
                <w:bCs/>
                <w:sz w:val="13"/>
                <w:szCs w:val="13"/>
                <w:u w:val="single" w:color="000000"/>
              </w:rPr>
              <w:t>p</w:t>
            </w:r>
            <w:r>
              <w:rPr>
                <w:rFonts w:ascii="Cambria" w:eastAsia="Cambria" w:hAnsi="Cambria" w:cs="Cambria"/>
                <w:b/>
                <w:bCs/>
                <w:spacing w:val="-1"/>
                <w:sz w:val="13"/>
                <w:szCs w:val="13"/>
                <w:u w:val="single" w:color="000000"/>
              </w:rPr>
              <w:t>erty,</w:t>
            </w:r>
            <w:r>
              <w:rPr>
                <w:rFonts w:ascii="Cambria" w:eastAsia="Cambria" w:hAnsi="Cambria" w:cs="Cambria"/>
                <w:b/>
                <w:bCs/>
                <w:spacing w:val="4"/>
                <w:sz w:val="13"/>
                <w:szCs w:val="13"/>
                <w:u w:val="single" w:color="000000"/>
              </w:rPr>
              <w:t xml:space="preserve"> </w:t>
            </w:r>
            <w:r>
              <w:rPr>
                <w:rFonts w:ascii="Cambria" w:eastAsia="Cambria" w:hAnsi="Cambria" w:cs="Cambria"/>
                <w:b/>
                <w:bCs/>
                <w:sz w:val="13"/>
                <w:szCs w:val="13"/>
                <w:u w:val="single" w:color="000000"/>
              </w:rPr>
              <w:t>Pl</w:t>
            </w:r>
            <w:r>
              <w:rPr>
                <w:rFonts w:ascii="Cambria" w:eastAsia="Cambria" w:hAnsi="Cambria" w:cs="Cambria"/>
                <w:b/>
                <w:bCs/>
                <w:spacing w:val="-1"/>
                <w:sz w:val="13"/>
                <w:szCs w:val="13"/>
                <w:u w:val="single" w:color="000000"/>
              </w:rPr>
              <w:t>ant</w:t>
            </w:r>
            <w:r>
              <w:rPr>
                <w:rFonts w:ascii="Cambria" w:eastAsia="Cambria" w:hAnsi="Cambria" w:cs="Cambria"/>
                <w:b/>
                <w:bCs/>
                <w:spacing w:val="4"/>
                <w:sz w:val="13"/>
                <w:szCs w:val="13"/>
                <w:u w:val="single" w:color="000000"/>
              </w:rPr>
              <w:t xml:space="preserve"> </w:t>
            </w:r>
            <w:r>
              <w:rPr>
                <w:rFonts w:ascii="Cambria" w:eastAsia="Cambria" w:hAnsi="Cambria" w:cs="Cambria"/>
                <w:b/>
                <w:bCs/>
                <w:spacing w:val="-1"/>
                <w:sz w:val="13"/>
                <w:szCs w:val="13"/>
                <w:u w:val="single" w:color="000000"/>
              </w:rPr>
              <w:t>and</w:t>
            </w:r>
            <w:r>
              <w:rPr>
                <w:rFonts w:ascii="Cambria" w:eastAsia="Cambria" w:hAnsi="Cambria" w:cs="Cambria"/>
                <w:b/>
                <w:bCs/>
                <w:spacing w:val="4"/>
                <w:sz w:val="13"/>
                <w:szCs w:val="13"/>
                <w:u w:val="single" w:color="000000"/>
              </w:rPr>
              <w:t xml:space="preserve"> </w:t>
            </w:r>
            <w:r>
              <w:rPr>
                <w:rFonts w:ascii="Cambria" w:eastAsia="Cambria" w:hAnsi="Cambria" w:cs="Cambria"/>
                <w:b/>
                <w:bCs/>
                <w:sz w:val="13"/>
                <w:szCs w:val="13"/>
                <w:u w:val="single" w:color="000000"/>
              </w:rPr>
              <w:t>E</w:t>
            </w:r>
            <w:r>
              <w:rPr>
                <w:rFonts w:ascii="Cambria" w:eastAsia="Cambria" w:hAnsi="Cambria" w:cs="Cambria"/>
                <w:b/>
                <w:bCs/>
                <w:spacing w:val="1"/>
                <w:sz w:val="13"/>
                <w:szCs w:val="13"/>
                <w:u w:val="single" w:color="000000"/>
              </w:rPr>
              <w:t>q</w:t>
            </w:r>
            <w:r>
              <w:rPr>
                <w:rFonts w:ascii="Cambria" w:eastAsia="Cambria" w:hAnsi="Cambria" w:cs="Cambria"/>
                <w:b/>
                <w:bCs/>
                <w:sz w:val="13"/>
                <w:szCs w:val="13"/>
                <w:u w:val="single" w:color="000000"/>
              </w:rPr>
              <w:t>u</w:t>
            </w:r>
            <w:r>
              <w:rPr>
                <w:rFonts w:ascii="Cambria" w:eastAsia="Cambria" w:hAnsi="Cambria" w:cs="Cambria"/>
                <w:b/>
                <w:bCs/>
                <w:spacing w:val="-1"/>
                <w:sz w:val="13"/>
                <w:szCs w:val="13"/>
                <w:u w:val="single" w:color="000000"/>
              </w:rPr>
              <w:t>i</w:t>
            </w:r>
            <w:r>
              <w:rPr>
                <w:rFonts w:ascii="Cambria" w:eastAsia="Cambria" w:hAnsi="Cambria" w:cs="Cambria"/>
                <w:b/>
                <w:bCs/>
                <w:sz w:val="13"/>
                <w:szCs w:val="13"/>
                <w:u w:val="single" w:color="000000"/>
              </w:rPr>
              <w:t>pm</w:t>
            </w:r>
            <w:r>
              <w:rPr>
                <w:rFonts w:ascii="Cambria" w:eastAsia="Cambria" w:hAnsi="Cambria" w:cs="Cambria"/>
                <w:b/>
                <w:bCs/>
                <w:spacing w:val="-1"/>
                <w:sz w:val="13"/>
                <w:szCs w:val="13"/>
                <w:u w:val="single" w:color="000000"/>
              </w:rPr>
              <w:t>ent</w:t>
            </w:r>
          </w:p>
          <w:p w14:paraId="6549F410" w14:textId="77777777" w:rsidR="00C802DA" w:rsidRDefault="00C802DA" w:rsidP="004C4121">
            <w:pPr>
              <w:pStyle w:val="TableParagraph"/>
              <w:spacing w:before="1" w:line="180" w:lineRule="exact"/>
              <w:rPr>
                <w:sz w:val="18"/>
                <w:szCs w:val="18"/>
              </w:rPr>
            </w:pPr>
          </w:p>
          <w:p w14:paraId="612505E4" w14:textId="77777777" w:rsidR="00C802DA" w:rsidRDefault="00C802DA" w:rsidP="004C4121">
            <w:pPr>
              <w:pStyle w:val="TableParagraph"/>
              <w:ind w:left="40"/>
              <w:rPr>
                <w:rFonts w:ascii="Cambria" w:eastAsia="Cambria" w:hAnsi="Cambria" w:cs="Cambria"/>
                <w:sz w:val="13"/>
                <w:szCs w:val="13"/>
              </w:rPr>
            </w:pPr>
            <w:r>
              <w:rPr>
                <w:rFonts w:ascii="Cambria" w:eastAsia="Cambria" w:hAnsi="Cambria" w:cs="Cambria"/>
                <w:spacing w:val="-1"/>
                <w:sz w:val="13"/>
                <w:szCs w:val="13"/>
              </w:rPr>
              <w:t>R</w:t>
            </w:r>
            <w:r>
              <w:rPr>
                <w:rFonts w:ascii="Cambria" w:eastAsia="Cambria" w:hAnsi="Cambria" w:cs="Cambria"/>
                <w:sz w:val="13"/>
                <w:szCs w:val="13"/>
              </w:rPr>
              <w:t>e</w:t>
            </w:r>
            <w:r>
              <w:rPr>
                <w:rFonts w:ascii="Cambria" w:eastAsia="Cambria" w:hAnsi="Cambria" w:cs="Cambria"/>
                <w:spacing w:val="-1"/>
                <w:sz w:val="13"/>
                <w:szCs w:val="13"/>
              </w:rPr>
              <w:t>co</w:t>
            </w:r>
            <w:r>
              <w:rPr>
                <w:rFonts w:ascii="Cambria" w:eastAsia="Cambria" w:hAnsi="Cambria" w:cs="Cambria"/>
                <w:sz w:val="13"/>
                <w:szCs w:val="13"/>
              </w:rPr>
              <w:t>n</w:t>
            </w:r>
            <w:r>
              <w:rPr>
                <w:rFonts w:ascii="Cambria" w:eastAsia="Cambria" w:hAnsi="Cambria" w:cs="Cambria"/>
                <w:spacing w:val="-1"/>
                <w:sz w:val="13"/>
                <w:szCs w:val="13"/>
              </w:rPr>
              <w:t>ci</w:t>
            </w:r>
            <w:r>
              <w:rPr>
                <w:rFonts w:ascii="Cambria" w:eastAsia="Cambria" w:hAnsi="Cambria" w:cs="Cambria"/>
                <w:sz w:val="13"/>
                <w:szCs w:val="13"/>
              </w:rPr>
              <w:t>l</w:t>
            </w:r>
            <w:r>
              <w:rPr>
                <w:rFonts w:ascii="Cambria" w:eastAsia="Cambria" w:hAnsi="Cambria" w:cs="Cambria"/>
                <w:spacing w:val="-1"/>
                <w:sz w:val="13"/>
                <w:szCs w:val="13"/>
              </w:rPr>
              <w:t>i</w:t>
            </w:r>
            <w:r>
              <w:rPr>
                <w:rFonts w:ascii="Cambria" w:eastAsia="Cambria" w:hAnsi="Cambria" w:cs="Cambria"/>
                <w:sz w:val="13"/>
                <w:szCs w:val="13"/>
              </w:rPr>
              <w:t>at</w:t>
            </w:r>
            <w:r>
              <w:rPr>
                <w:rFonts w:ascii="Cambria" w:eastAsia="Cambria" w:hAnsi="Cambria" w:cs="Cambria"/>
                <w:spacing w:val="-1"/>
                <w:sz w:val="13"/>
                <w:szCs w:val="13"/>
              </w:rPr>
              <w:t>io</w:t>
            </w:r>
            <w:r>
              <w:rPr>
                <w:rFonts w:ascii="Cambria" w:eastAsia="Cambria" w:hAnsi="Cambria" w:cs="Cambria"/>
                <w:sz w:val="13"/>
                <w:szCs w:val="13"/>
              </w:rPr>
              <w:t>n</w:t>
            </w:r>
            <w:r>
              <w:rPr>
                <w:rFonts w:ascii="Cambria" w:eastAsia="Cambria" w:hAnsi="Cambria" w:cs="Cambria"/>
                <w:spacing w:val="3"/>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f</w:t>
            </w:r>
            <w:r>
              <w:rPr>
                <w:rFonts w:ascii="Cambria" w:eastAsia="Cambria" w:hAnsi="Cambria" w:cs="Cambria"/>
                <w:spacing w:val="5"/>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4"/>
                <w:sz w:val="13"/>
                <w:szCs w:val="13"/>
              </w:rPr>
              <w:t xml:space="preserve"> </w:t>
            </w:r>
            <w:r>
              <w:rPr>
                <w:rFonts w:ascii="Cambria" w:eastAsia="Cambria" w:hAnsi="Cambria" w:cs="Cambria"/>
                <w:spacing w:val="-1"/>
                <w:sz w:val="13"/>
                <w:szCs w:val="13"/>
              </w:rPr>
              <w:t>o</w:t>
            </w:r>
            <w:r>
              <w:rPr>
                <w:rFonts w:ascii="Cambria" w:eastAsia="Cambria" w:hAnsi="Cambria" w:cs="Cambria"/>
                <w:spacing w:val="1"/>
                <w:sz w:val="13"/>
                <w:szCs w:val="13"/>
              </w:rPr>
              <w:t>p</w:t>
            </w:r>
            <w:r>
              <w:rPr>
                <w:rFonts w:ascii="Cambria" w:eastAsia="Cambria" w:hAnsi="Cambria" w:cs="Cambria"/>
                <w:sz w:val="13"/>
                <w:szCs w:val="13"/>
              </w:rPr>
              <w:t>en</w:t>
            </w:r>
            <w:r>
              <w:rPr>
                <w:rFonts w:ascii="Cambria" w:eastAsia="Cambria" w:hAnsi="Cambria" w:cs="Cambria"/>
                <w:spacing w:val="-1"/>
                <w:sz w:val="13"/>
                <w:szCs w:val="13"/>
              </w:rPr>
              <w:t>i</w:t>
            </w:r>
            <w:r>
              <w:rPr>
                <w:rFonts w:ascii="Cambria" w:eastAsia="Cambria" w:hAnsi="Cambria" w:cs="Cambria"/>
                <w:sz w:val="13"/>
                <w:szCs w:val="13"/>
              </w:rPr>
              <w:t>ng</w:t>
            </w:r>
            <w:r>
              <w:rPr>
                <w:rFonts w:ascii="Cambria" w:eastAsia="Cambria" w:hAnsi="Cambria" w:cs="Cambria"/>
                <w:spacing w:val="3"/>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nd</w:t>
            </w:r>
            <w:r>
              <w:rPr>
                <w:rFonts w:ascii="Cambria" w:eastAsia="Cambria" w:hAnsi="Cambria" w:cs="Cambria"/>
                <w:spacing w:val="5"/>
                <w:sz w:val="13"/>
                <w:szCs w:val="13"/>
              </w:rPr>
              <w:t xml:space="preserve"> </w:t>
            </w:r>
            <w:r>
              <w:rPr>
                <w:rFonts w:ascii="Cambria" w:eastAsia="Cambria" w:hAnsi="Cambria" w:cs="Cambria"/>
                <w:spacing w:val="-1"/>
                <w:sz w:val="13"/>
                <w:szCs w:val="13"/>
              </w:rPr>
              <w:t>clo</w:t>
            </w:r>
            <w:r>
              <w:rPr>
                <w:rFonts w:ascii="Cambria" w:eastAsia="Cambria" w:hAnsi="Cambria" w:cs="Cambria"/>
                <w:sz w:val="13"/>
                <w:szCs w:val="13"/>
              </w:rPr>
              <w:t>s</w:t>
            </w:r>
            <w:r>
              <w:rPr>
                <w:rFonts w:ascii="Cambria" w:eastAsia="Cambria" w:hAnsi="Cambria" w:cs="Cambria"/>
                <w:spacing w:val="-1"/>
                <w:sz w:val="13"/>
                <w:szCs w:val="13"/>
              </w:rPr>
              <w:t>i</w:t>
            </w:r>
            <w:r>
              <w:rPr>
                <w:rFonts w:ascii="Cambria" w:eastAsia="Cambria" w:hAnsi="Cambria" w:cs="Cambria"/>
                <w:sz w:val="13"/>
                <w:szCs w:val="13"/>
              </w:rPr>
              <w:t>ng</w:t>
            </w:r>
            <w:r>
              <w:rPr>
                <w:rFonts w:ascii="Cambria" w:eastAsia="Cambria" w:hAnsi="Cambria" w:cs="Cambria"/>
                <w:spacing w:val="2"/>
                <w:sz w:val="13"/>
                <w:szCs w:val="13"/>
              </w:rPr>
              <w:t xml:space="preserve"> </w:t>
            </w:r>
            <w:r>
              <w:rPr>
                <w:rFonts w:ascii="Cambria" w:eastAsia="Cambria" w:hAnsi="Cambria" w:cs="Cambria"/>
                <w:spacing w:val="-1"/>
                <w:sz w:val="13"/>
                <w:szCs w:val="13"/>
              </w:rPr>
              <w:t>b</w:t>
            </w:r>
            <w:r>
              <w:rPr>
                <w:rFonts w:ascii="Cambria" w:eastAsia="Cambria" w:hAnsi="Cambria" w:cs="Cambria"/>
                <w:sz w:val="13"/>
                <w:szCs w:val="13"/>
              </w:rPr>
              <w:t>alan</w:t>
            </w:r>
            <w:r>
              <w:rPr>
                <w:rFonts w:ascii="Cambria" w:eastAsia="Cambria" w:hAnsi="Cambria" w:cs="Cambria"/>
                <w:spacing w:val="-1"/>
                <w:sz w:val="13"/>
                <w:szCs w:val="13"/>
              </w:rPr>
              <w:t>c</w:t>
            </w:r>
            <w:r>
              <w:rPr>
                <w:rFonts w:ascii="Cambria" w:eastAsia="Cambria" w:hAnsi="Cambria" w:cs="Cambria"/>
                <w:sz w:val="13"/>
                <w:szCs w:val="13"/>
              </w:rPr>
              <w:t>es</w:t>
            </w:r>
            <w:r>
              <w:rPr>
                <w:rFonts w:ascii="Cambria" w:eastAsia="Cambria" w:hAnsi="Cambria" w:cs="Cambria"/>
                <w:spacing w:val="5"/>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f</w:t>
            </w:r>
            <w:r>
              <w:rPr>
                <w:rFonts w:ascii="Cambria" w:eastAsia="Cambria" w:hAnsi="Cambria" w:cs="Cambria"/>
                <w:spacing w:val="5"/>
                <w:sz w:val="13"/>
                <w:szCs w:val="13"/>
              </w:rPr>
              <w:t xml:space="preserve"> </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o</w:t>
            </w:r>
            <w:r>
              <w:rPr>
                <w:rFonts w:ascii="Cambria" w:eastAsia="Cambria" w:hAnsi="Cambria" w:cs="Cambria"/>
                <w:spacing w:val="1"/>
                <w:sz w:val="13"/>
                <w:szCs w:val="13"/>
              </w:rPr>
              <w:t>p</w:t>
            </w:r>
            <w:r>
              <w:rPr>
                <w:rFonts w:ascii="Cambria" w:eastAsia="Cambria" w:hAnsi="Cambria" w:cs="Cambria"/>
                <w:sz w:val="13"/>
                <w:szCs w:val="13"/>
              </w:rPr>
              <w:t>erty,</w:t>
            </w:r>
            <w:r>
              <w:rPr>
                <w:rFonts w:ascii="Cambria" w:eastAsia="Cambria" w:hAnsi="Cambria" w:cs="Cambria"/>
                <w:spacing w:val="3"/>
                <w:sz w:val="13"/>
                <w:szCs w:val="13"/>
              </w:rPr>
              <w:t xml:space="preserve"> </w:t>
            </w:r>
            <w:r>
              <w:rPr>
                <w:rFonts w:ascii="Cambria" w:eastAsia="Cambria" w:hAnsi="Cambria" w:cs="Cambria"/>
                <w:spacing w:val="1"/>
                <w:sz w:val="13"/>
                <w:szCs w:val="13"/>
              </w:rPr>
              <w:t>p</w:t>
            </w:r>
            <w:r>
              <w:rPr>
                <w:rFonts w:ascii="Cambria" w:eastAsia="Cambria" w:hAnsi="Cambria" w:cs="Cambria"/>
                <w:sz w:val="13"/>
                <w:szCs w:val="13"/>
              </w:rPr>
              <w:t>lant</w:t>
            </w:r>
            <w:r>
              <w:rPr>
                <w:rFonts w:ascii="Cambria" w:eastAsia="Cambria" w:hAnsi="Cambria" w:cs="Cambria"/>
                <w:spacing w:val="5"/>
                <w:sz w:val="13"/>
                <w:szCs w:val="13"/>
              </w:rPr>
              <w:t xml:space="preserve"> </w:t>
            </w:r>
            <w:r>
              <w:rPr>
                <w:rFonts w:ascii="Cambria" w:eastAsia="Cambria" w:hAnsi="Cambria" w:cs="Cambria"/>
                <w:sz w:val="13"/>
                <w:szCs w:val="13"/>
              </w:rPr>
              <w:t>and</w:t>
            </w:r>
            <w:r>
              <w:rPr>
                <w:rFonts w:ascii="Cambria" w:eastAsia="Cambria" w:hAnsi="Cambria" w:cs="Cambria"/>
                <w:spacing w:val="5"/>
                <w:sz w:val="13"/>
                <w:szCs w:val="13"/>
              </w:rPr>
              <w:t xml:space="preserve"> </w:t>
            </w:r>
            <w:r>
              <w:rPr>
                <w:rFonts w:ascii="Cambria" w:eastAsia="Cambria" w:hAnsi="Cambria" w:cs="Cambria"/>
                <w:sz w:val="13"/>
                <w:szCs w:val="13"/>
              </w:rPr>
              <w:t>e</w:t>
            </w:r>
            <w:r>
              <w:rPr>
                <w:rFonts w:ascii="Cambria" w:eastAsia="Cambria" w:hAnsi="Cambria" w:cs="Cambria"/>
                <w:spacing w:val="-1"/>
                <w:sz w:val="13"/>
                <w:szCs w:val="13"/>
              </w:rPr>
              <w:t>qui</w:t>
            </w:r>
            <w:r>
              <w:rPr>
                <w:rFonts w:ascii="Cambria" w:eastAsia="Cambria" w:hAnsi="Cambria" w:cs="Cambria"/>
                <w:spacing w:val="1"/>
                <w:sz w:val="13"/>
                <w:szCs w:val="13"/>
              </w:rPr>
              <w:t>p</w:t>
            </w:r>
            <w:r>
              <w:rPr>
                <w:rFonts w:ascii="Cambria" w:eastAsia="Cambria" w:hAnsi="Cambria" w:cs="Cambria"/>
                <w:sz w:val="13"/>
                <w:szCs w:val="13"/>
              </w:rPr>
              <w:t>ment</w:t>
            </w:r>
            <w:r>
              <w:rPr>
                <w:rFonts w:ascii="Cambria" w:eastAsia="Cambria" w:hAnsi="Cambria" w:cs="Cambria"/>
                <w:spacing w:val="5"/>
                <w:sz w:val="13"/>
                <w:szCs w:val="13"/>
              </w:rPr>
              <w:t xml:space="preserve"> </w:t>
            </w:r>
            <w:r>
              <w:rPr>
                <w:rFonts w:ascii="Cambria" w:eastAsia="Cambria" w:hAnsi="Cambria" w:cs="Cambria"/>
                <w:spacing w:val="-1"/>
                <w:sz w:val="13"/>
                <w:szCs w:val="13"/>
              </w:rPr>
              <w:t>2015</w:t>
            </w:r>
          </w:p>
        </w:tc>
        <w:tc>
          <w:tcPr>
            <w:tcW w:w="6061" w:type="dxa"/>
            <w:gridSpan w:val="5"/>
            <w:tcBorders>
              <w:top w:val="nil"/>
              <w:left w:val="nil"/>
              <w:bottom w:val="single" w:sz="10" w:space="0" w:color="000000"/>
              <w:right w:val="nil"/>
            </w:tcBorders>
          </w:tcPr>
          <w:p w14:paraId="645FF43C" w14:textId="77777777" w:rsidR="00C802DA" w:rsidRDefault="00C802DA" w:rsidP="004C4121"/>
        </w:tc>
      </w:tr>
      <w:tr w:rsidR="00C802DA" w14:paraId="584DC7CF" w14:textId="77777777" w:rsidTr="004C4121">
        <w:trPr>
          <w:trHeight w:hRule="exact" w:val="330"/>
        </w:trPr>
        <w:tc>
          <w:tcPr>
            <w:tcW w:w="6613" w:type="dxa"/>
            <w:tcBorders>
              <w:top w:val="single" w:sz="10" w:space="0" w:color="000000"/>
              <w:left w:val="nil"/>
              <w:bottom w:val="nil"/>
              <w:right w:val="nil"/>
            </w:tcBorders>
          </w:tcPr>
          <w:p w14:paraId="67A05286" w14:textId="77777777" w:rsidR="00C802DA" w:rsidRDefault="00C802DA" w:rsidP="004C4121"/>
        </w:tc>
        <w:tc>
          <w:tcPr>
            <w:tcW w:w="1341" w:type="dxa"/>
            <w:tcBorders>
              <w:top w:val="single" w:sz="10" w:space="0" w:color="000000"/>
              <w:left w:val="nil"/>
              <w:bottom w:val="nil"/>
              <w:right w:val="nil"/>
            </w:tcBorders>
          </w:tcPr>
          <w:p w14:paraId="0C8AD2AC" w14:textId="77777777" w:rsidR="00C802DA" w:rsidRDefault="00C802DA" w:rsidP="004C4121"/>
        </w:tc>
        <w:tc>
          <w:tcPr>
            <w:tcW w:w="1264" w:type="dxa"/>
            <w:tcBorders>
              <w:top w:val="single" w:sz="10" w:space="0" w:color="000000"/>
              <w:left w:val="nil"/>
              <w:bottom w:val="nil"/>
              <w:right w:val="nil"/>
            </w:tcBorders>
          </w:tcPr>
          <w:p w14:paraId="44C0CADB" w14:textId="77777777" w:rsidR="00C802DA" w:rsidRDefault="00C802DA" w:rsidP="004C4121">
            <w:pPr>
              <w:pStyle w:val="TableParagraph"/>
              <w:spacing w:before="3" w:line="160" w:lineRule="exact"/>
              <w:rPr>
                <w:szCs w:val="16"/>
              </w:rPr>
            </w:pPr>
          </w:p>
          <w:p w14:paraId="3332FA24" w14:textId="77777777" w:rsidR="00C802DA" w:rsidRDefault="00C802DA" w:rsidP="004C4121">
            <w:pPr>
              <w:pStyle w:val="TableParagraph"/>
              <w:ind w:left="490"/>
              <w:rPr>
                <w:rFonts w:ascii="Cambria" w:eastAsia="Cambria" w:hAnsi="Cambria" w:cs="Cambria"/>
                <w:sz w:val="13"/>
                <w:szCs w:val="13"/>
              </w:rPr>
            </w:pPr>
            <w:r>
              <w:rPr>
                <w:rFonts w:ascii="Cambria" w:eastAsia="Cambria" w:hAnsi="Cambria" w:cs="Cambria"/>
                <w:spacing w:val="1"/>
                <w:sz w:val="13"/>
                <w:szCs w:val="13"/>
              </w:rPr>
              <w:t>L</w:t>
            </w:r>
            <w:r>
              <w:rPr>
                <w:rFonts w:ascii="Cambria" w:eastAsia="Cambria" w:hAnsi="Cambria" w:cs="Cambria"/>
                <w:sz w:val="13"/>
                <w:szCs w:val="13"/>
              </w:rPr>
              <w:t>ease</w:t>
            </w:r>
            <w:r>
              <w:rPr>
                <w:rFonts w:ascii="Cambria" w:eastAsia="Cambria" w:hAnsi="Cambria" w:cs="Cambria"/>
                <w:spacing w:val="-1"/>
                <w:sz w:val="13"/>
                <w:szCs w:val="13"/>
              </w:rPr>
              <w:t>ho</w:t>
            </w:r>
            <w:r>
              <w:rPr>
                <w:rFonts w:ascii="Cambria" w:eastAsia="Cambria" w:hAnsi="Cambria" w:cs="Cambria"/>
                <w:sz w:val="13"/>
                <w:szCs w:val="13"/>
              </w:rPr>
              <w:t>ld</w:t>
            </w:r>
          </w:p>
        </w:tc>
        <w:tc>
          <w:tcPr>
            <w:tcW w:w="1188" w:type="dxa"/>
            <w:tcBorders>
              <w:top w:val="single" w:sz="10" w:space="0" w:color="000000"/>
              <w:left w:val="nil"/>
              <w:bottom w:val="nil"/>
              <w:right w:val="nil"/>
            </w:tcBorders>
          </w:tcPr>
          <w:p w14:paraId="45B314F7" w14:textId="77777777" w:rsidR="00C802DA" w:rsidRDefault="00C802DA" w:rsidP="004C4121">
            <w:pPr>
              <w:pStyle w:val="TableParagraph"/>
              <w:spacing w:before="3" w:line="160" w:lineRule="exact"/>
              <w:rPr>
                <w:szCs w:val="16"/>
              </w:rPr>
            </w:pPr>
          </w:p>
          <w:p w14:paraId="02381210" w14:textId="77777777" w:rsidR="00C802DA" w:rsidRDefault="00C802DA" w:rsidP="004C4121">
            <w:pPr>
              <w:pStyle w:val="TableParagraph"/>
              <w:ind w:left="407"/>
              <w:rPr>
                <w:rFonts w:ascii="Cambria" w:eastAsia="Cambria" w:hAnsi="Cambria" w:cs="Cambria"/>
                <w:sz w:val="13"/>
                <w:szCs w:val="13"/>
              </w:rPr>
            </w:pPr>
            <w:r>
              <w:rPr>
                <w:rFonts w:ascii="Cambria" w:eastAsia="Cambria" w:hAnsi="Cambria" w:cs="Cambria"/>
                <w:spacing w:val="-1"/>
                <w:sz w:val="13"/>
                <w:szCs w:val="13"/>
              </w:rPr>
              <w:t>P</w:t>
            </w:r>
            <w:r>
              <w:rPr>
                <w:rFonts w:ascii="Cambria" w:eastAsia="Cambria" w:hAnsi="Cambria" w:cs="Cambria"/>
                <w:sz w:val="13"/>
                <w:szCs w:val="13"/>
              </w:rPr>
              <w:t>lant</w:t>
            </w:r>
            <w:r>
              <w:rPr>
                <w:rFonts w:ascii="Cambria" w:eastAsia="Cambria" w:hAnsi="Cambria" w:cs="Cambria"/>
                <w:spacing w:val="3"/>
                <w:sz w:val="13"/>
                <w:szCs w:val="13"/>
              </w:rPr>
              <w:t xml:space="preserve"> </w:t>
            </w:r>
            <w:r>
              <w:rPr>
                <w:rFonts w:ascii="Cambria" w:eastAsia="Cambria" w:hAnsi="Cambria" w:cs="Cambria"/>
                <w:sz w:val="13"/>
                <w:szCs w:val="13"/>
              </w:rPr>
              <w:t>&amp;</w:t>
            </w:r>
          </w:p>
        </w:tc>
        <w:tc>
          <w:tcPr>
            <w:tcW w:w="1372" w:type="dxa"/>
            <w:tcBorders>
              <w:top w:val="single" w:sz="10" w:space="0" w:color="000000"/>
              <w:left w:val="nil"/>
              <w:bottom w:val="nil"/>
              <w:right w:val="nil"/>
            </w:tcBorders>
          </w:tcPr>
          <w:p w14:paraId="3C19AA7B" w14:textId="77777777" w:rsidR="00C802DA" w:rsidRDefault="00C802DA" w:rsidP="004C4121">
            <w:pPr>
              <w:pStyle w:val="TableParagraph"/>
              <w:spacing w:before="3" w:line="160" w:lineRule="exact"/>
              <w:rPr>
                <w:szCs w:val="16"/>
              </w:rPr>
            </w:pPr>
          </w:p>
          <w:p w14:paraId="3FAE1324" w14:textId="77777777" w:rsidR="00C802DA" w:rsidRDefault="00C802DA" w:rsidP="004C4121">
            <w:pPr>
              <w:pStyle w:val="TableParagraph"/>
              <w:ind w:left="364"/>
              <w:rPr>
                <w:rFonts w:ascii="Cambria" w:eastAsia="Cambria" w:hAnsi="Cambria" w:cs="Cambria"/>
                <w:sz w:val="13"/>
                <w:szCs w:val="13"/>
              </w:rPr>
            </w:pPr>
            <w:r>
              <w:rPr>
                <w:rFonts w:ascii="Cambria" w:eastAsia="Cambria" w:hAnsi="Cambria" w:cs="Cambria"/>
                <w:sz w:val="13"/>
                <w:szCs w:val="13"/>
              </w:rPr>
              <w:t>C</w:t>
            </w:r>
            <w:r>
              <w:rPr>
                <w:rFonts w:ascii="Cambria" w:eastAsia="Cambria" w:hAnsi="Cambria" w:cs="Cambria"/>
                <w:spacing w:val="-1"/>
                <w:sz w:val="13"/>
                <w:szCs w:val="13"/>
              </w:rPr>
              <w:t>o</w:t>
            </w:r>
            <w:r>
              <w:rPr>
                <w:rFonts w:ascii="Cambria" w:eastAsia="Cambria" w:hAnsi="Cambria" w:cs="Cambria"/>
                <w:sz w:val="13"/>
                <w:szCs w:val="13"/>
              </w:rPr>
              <w:t>mp</w:t>
            </w:r>
            <w:r>
              <w:rPr>
                <w:rFonts w:ascii="Cambria" w:eastAsia="Cambria" w:hAnsi="Cambria" w:cs="Cambria"/>
                <w:spacing w:val="-1"/>
                <w:sz w:val="13"/>
                <w:szCs w:val="13"/>
              </w:rPr>
              <w:t>u</w:t>
            </w:r>
            <w:r>
              <w:rPr>
                <w:rFonts w:ascii="Cambria" w:eastAsia="Cambria" w:hAnsi="Cambria" w:cs="Cambria"/>
                <w:sz w:val="13"/>
                <w:szCs w:val="13"/>
              </w:rPr>
              <w:t>ter</w:t>
            </w:r>
          </w:p>
        </w:tc>
        <w:tc>
          <w:tcPr>
            <w:tcW w:w="896" w:type="dxa"/>
            <w:tcBorders>
              <w:top w:val="single" w:sz="10" w:space="0" w:color="000000"/>
              <w:left w:val="nil"/>
              <w:bottom w:val="nil"/>
              <w:right w:val="nil"/>
            </w:tcBorders>
          </w:tcPr>
          <w:p w14:paraId="1421307C" w14:textId="77777777" w:rsidR="00C802DA" w:rsidRDefault="00C802DA" w:rsidP="004C4121"/>
        </w:tc>
      </w:tr>
      <w:tr w:rsidR="00C802DA" w14:paraId="3F8B0A19" w14:textId="77777777" w:rsidTr="004C4121">
        <w:trPr>
          <w:trHeight w:hRule="exact" w:val="352"/>
        </w:trPr>
        <w:tc>
          <w:tcPr>
            <w:tcW w:w="6613" w:type="dxa"/>
            <w:tcBorders>
              <w:top w:val="nil"/>
              <w:left w:val="nil"/>
              <w:bottom w:val="single" w:sz="10" w:space="0" w:color="000000"/>
              <w:right w:val="nil"/>
            </w:tcBorders>
          </w:tcPr>
          <w:p w14:paraId="3AF723F8" w14:textId="77777777" w:rsidR="00C802DA" w:rsidRDefault="00C802DA" w:rsidP="004C4121"/>
        </w:tc>
        <w:tc>
          <w:tcPr>
            <w:tcW w:w="1341" w:type="dxa"/>
            <w:tcBorders>
              <w:top w:val="nil"/>
              <w:left w:val="nil"/>
              <w:bottom w:val="single" w:sz="10" w:space="0" w:color="000000"/>
              <w:right w:val="nil"/>
            </w:tcBorders>
          </w:tcPr>
          <w:p w14:paraId="362BBDC8" w14:textId="77777777" w:rsidR="00C802DA" w:rsidRDefault="00C802DA" w:rsidP="004C4121">
            <w:pPr>
              <w:pStyle w:val="TableParagraph"/>
              <w:spacing w:before="1"/>
              <w:ind w:left="579"/>
              <w:rPr>
                <w:rFonts w:ascii="Cambria" w:eastAsia="Cambria" w:hAnsi="Cambria" w:cs="Cambria"/>
                <w:sz w:val="13"/>
                <w:szCs w:val="13"/>
              </w:rPr>
            </w:pPr>
            <w:r>
              <w:rPr>
                <w:rFonts w:ascii="Cambria" w:eastAsia="Cambria" w:hAnsi="Cambria" w:cs="Cambria"/>
                <w:sz w:val="13"/>
                <w:szCs w:val="13"/>
              </w:rPr>
              <w:t>B</w:t>
            </w:r>
            <w:r>
              <w:rPr>
                <w:rFonts w:ascii="Cambria" w:eastAsia="Cambria" w:hAnsi="Cambria" w:cs="Cambria"/>
                <w:spacing w:val="-1"/>
                <w:sz w:val="13"/>
                <w:szCs w:val="13"/>
              </w:rPr>
              <w:t>ui</w:t>
            </w:r>
            <w:r>
              <w:rPr>
                <w:rFonts w:ascii="Cambria" w:eastAsia="Cambria" w:hAnsi="Cambria" w:cs="Cambria"/>
                <w:sz w:val="13"/>
                <w:szCs w:val="13"/>
              </w:rPr>
              <w:t>ld</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1"/>
                <w:sz w:val="13"/>
                <w:szCs w:val="13"/>
              </w:rPr>
              <w:t>g</w:t>
            </w:r>
            <w:r>
              <w:rPr>
                <w:rFonts w:ascii="Cambria" w:eastAsia="Cambria" w:hAnsi="Cambria" w:cs="Cambria"/>
                <w:sz w:val="13"/>
                <w:szCs w:val="13"/>
              </w:rPr>
              <w:t>s</w:t>
            </w:r>
          </w:p>
          <w:p w14:paraId="471C6F95" w14:textId="77777777" w:rsidR="00C802DA" w:rsidRDefault="00C802DA" w:rsidP="004C4121">
            <w:pPr>
              <w:pStyle w:val="TableParagraph"/>
              <w:spacing w:before="13"/>
              <w:ind w:left="797"/>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1"/>
                <w:sz w:val="13"/>
                <w:szCs w:val="13"/>
              </w:rPr>
              <w:t>'</w:t>
            </w:r>
            <w:r>
              <w:rPr>
                <w:rFonts w:ascii="Cambria" w:eastAsia="Cambria" w:hAnsi="Cambria" w:cs="Cambria"/>
                <w:spacing w:val="-2"/>
                <w:sz w:val="13"/>
                <w:szCs w:val="13"/>
              </w:rPr>
              <w:t>000</w:t>
            </w:r>
          </w:p>
        </w:tc>
        <w:tc>
          <w:tcPr>
            <w:tcW w:w="1264" w:type="dxa"/>
            <w:tcBorders>
              <w:top w:val="nil"/>
              <w:left w:val="nil"/>
              <w:bottom w:val="single" w:sz="10" w:space="0" w:color="000000"/>
              <w:right w:val="nil"/>
            </w:tcBorders>
          </w:tcPr>
          <w:p w14:paraId="28F17D60" w14:textId="77777777" w:rsidR="00C802DA" w:rsidRDefault="00C802DA" w:rsidP="004C4121">
            <w:pPr>
              <w:pStyle w:val="TableParagraph"/>
              <w:spacing w:before="1"/>
              <w:ind w:left="228"/>
              <w:rPr>
                <w:rFonts w:ascii="Cambria" w:eastAsia="Cambria" w:hAnsi="Cambria" w:cs="Cambria"/>
                <w:sz w:val="13"/>
                <w:szCs w:val="13"/>
              </w:rPr>
            </w:pPr>
            <w:r>
              <w:rPr>
                <w:rFonts w:ascii="Cambria" w:eastAsia="Cambria" w:hAnsi="Cambria" w:cs="Cambria"/>
                <w:sz w:val="13"/>
                <w:szCs w:val="13"/>
              </w:rPr>
              <w:t>Impr</w:t>
            </w:r>
            <w:r>
              <w:rPr>
                <w:rFonts w:ascii="Cambria" w:eastAsia="Cambria" w:hAnsi="Cambria" w:cs="Cambria"/>
                <w:spacing w:val="-1"/>
                <w:sz w:val="13"/>
                <w:szCs w:val="13"/>
              </w:rPr>
              <w:t>o</w:t>
            </w:r>
            <w:r>
              <w:rPr>
                <w:rFonts w:ascii="Cambria" w:eastAsia="Cambria" w:hAnsi="Cambria" w:cs="Cambria"/>
                <w:sz w:val="13"/>
                <w:szCs w:val="13"/>
              </w:rPr>
              <w:t>vements</w:t>
            </w:r>
          </w:p>
          <w:p w14:paraId="536381F9" w14:textId="77777777" w:rsidR="00C802DA" w:rsidRDefault="00C802DA" w:rsidP="004C4121">
            <w:pPr>
              <w:pStyle w:val="TableParagraph"/>
              <w:spacing w:before="13"/>
              <w:ind w:left="752"/>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1"/>
                <w:sz w:val="13"/>
                <w:szCs w:val="13"/>
              </w:rPr>
              <w:t>'</w:t>
            </w:r>
            <w:r>
              <w:rPr>
                <w:rFonts w:ascii="Cambria" w:eastAsia="Cambria" w:hAnsi="Cambria" w:cs="Cambria"/>
                <w:spacing w:val="-2"/>
                <w:sz w:val="13"/>
                <w:szCs w:val="13"/>
              </w:rPr>
              <w:t>000</w:t>
            </w:r>
          </w:p>
        </w:tc>
        <w:tc>
          <w:tcPr>
            <w:tcW w:w="1188" w:type="dxa"/>
            <w:tcBorders>
              <w:top w:val="nil"/>
              <w:left w:val="nil"/>
              <w:bottom w:val="single" w:sz="10" w:space="0" w:color="000000"/>
              <w:right w:val="nil"/>
            </w:tcBorders>
          </w:tcPr>
          <w:p w14:paraId="2B7E0CD8" w14:textId="77777777" w:rsidR="00C802DA" w:rsidRDefault="00C802DA" w:rsidP="004C4121">
            <w:pPr>
              <w:pStyle w:val="TableParagraph"/>
              <w:spacing w:before="1"/>
              <w:ind w:left="196"/>
              <w:rPr>
                <w:rFonts w:ascii="Cambria" w:eastAsia="Cambria" w:hAnsi="Cambria" w:cs="Cambria"/>
                <w:sz w:val="13"/>
                <w:szCs w:val="13"/>
              </w:rPr>
            </w:pPr>
            <w:r>
              <w:rPr>
                <w:rFonts w:ascii="Cambria" w:eastAsia="Cambria" w:hAnsi="Cambria" w:cs="Cambria"/>
                <w:sz w:val="13"/>
                <w:szCs w:val="13"/>
              </w:rPr>
              <w:t>E</w:t>
            </w:r>
            <w:r>
              <w:rPr>
                <w:rFonts w:ascii="Cambria" w:eastAsia="Cambria" w:hAnsi="Cambria" w:cs="Cambria"/>
                <w:spacing w:val="-1"/>
                <w:sz w:val="13"/>
                <w:szCs w:val="13"/>
              </w:rPr>
              <w:t>qui</w:t>
            </w:r>
            <w:r>
              <w:rPr>
                <w:rFonts w:ascii="Cambria" w:eastAsia="Cambria" w:hAnsi="Cambria" w:cs="Cambria"/>
                <w:spacing w:val="1"/>
                <w:sz w:val="13"/>
                <w:szCs w:val="13"/>
              </w:rPr>
              <w:t>p</w:t>
            </w:r>
            <w:r>
              <w:rPr>
                <w:rFonts w:ascii="Cambria" w:eastAsia="Cambria" w:hAnsi="Cambria" w:cs="Cambria"/>
                <w:sz w:val="13"/>
                <w:szCs w:val="13"/>
              </w:rPr>
              <w:t>ment</w:t>
            </w:r>
          </w:p>
          <w:p w14:paraId="1DBF76B7" w14:textId="77777777" w:rsidR="00C802DA" w:rsidRDefault="00C802DA" w:rsidP="004C4121">
            <w:pPr>
              <w:pStyle w:val="TableParagraph"/>
              <w:spacing w:before="13"/>
              <w:ind w:left="508"/>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1"/>
                <w:sz w:val="13"/>
                <w:szCs w:val="13"/>
              </w:rPr>
              <w:t>'</w:t>
            </w:r>
            <w:r>
              <w:rPr>
                <w:rFonts w:ascii="Cambria" w:eastAsia="Cambria" w:hAnsi="Cambria" w:cs="Cambria"/>
                <w:spacing w:val="-2"/>
                <w:sz w:val="13"/>
                <w:szCs w:val="13"/>
              </w:rPr>
              <w:t>000</w:t>
            </w:r>
          </w:p>
        </w:tc>
        <w:tc>
          <w:tcPr>
            <w:tcW w:w="1372" w:type="dxa"/>
            <w:tcBorders>
              <w:top w:val="nil"/>
              <w:left w:val="nil"/>
              <w:bottom w:val="single" w:sz="10" w:space="0" w:color="000000"/>
              <w:right w:val="nil"/>
            </w:tcBorders>
          </w:tcPr>
          <w:p w14:paraId="5539FF74" w14:textId="77777777" w:rsidR="00C802DA" w:rsidRDefault="00C802DA" w:rsidP="004C4121">
            <w:pPr>
              <w:pStyle w:val="TableParagraph"/>
              <w:spacing w:before="1"/>
              <w:ind w:left="407" w:right="425"/>
              <w:jc w:val="center"/>
              <w:rPr>
                <w:rFonts w:ascii="Cambria" w:eastAsia="Cambria" w:hAnsi="Cambria" w:cs="Cambria"/>
                <w:sz w:val="13"/>
                <w:szCs w:val="13"/>
              </w:rPr>
            </w:pPr>
            <w:r>
              <w:rPr>
                <w:rFonts w:ascii="Cambria" w:eastAsia="Cambria" w:hAnsi="Cambria" w:cs="Cambria"/>
                <w:spacing w:val="-1"/>
                <w:sz w:val="13"/>
                <w:szCs w:val="13"/>
              </w:rPr>
              <w:t>So</w:t>
            </w:r>
            <w:r>
              <w:rPr>
                <w:rFonts w:ascii="Cambria" w:eastAsia="Cambria" w:hAnsi="Cambria" w:cs="Cambria"/>
                <w:sz w:val="13"/>
                <w:szCs w:val="13"/>
              </w:rPr>
              <w:t>ftware</w:t>
            </w:r>
          </w:p>
          <w:p w14:paraId="2D09EF17" w14:textId="77777777" w:rsidR="00C802DA" w:rsidRDefault="00C802DA" w:rsidP="004C4121">
            <w:pPr>
              <w:pStyle w:val="TableParagraph"/>
              <w:spacing w:before="13"/>
              <w:ind w:left="409" w:right="232"/>
              <w:jc w:val="center"/>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1"/>
                <w:sz w:val="13"/>
                <w:szCs w:val="13"/>
              </w:rPr>
              <w:t>'</w:t>
            </w:r>
            <w:r>
              <w:rPr>
                <w:rFonts w:ascii="Cambria" w:eastAsia="Cambria" w:hAnsi="Cambria" w:cs="Cambria"/>
                <w:spacing w:val="-2"/>
                <w:sz w:val="13"/>
                <w:szCs w:val="13"/>
              </w:rPr>
              <w:t>000</w:t>
            </w:r>
          </w:p>
        </w:tc>
        <w:tc>
          <w:tcPr>
            <w:tcW w:w="896" w:type="dxa"/>
            <w:tcBorders>
              <w:top w:val="nil"/>
              <w:left w:val="nil"/>
              <w:bottom w:val="single" w:sz="10" w:space="0" w:color="000000"/>
              <w:right w:val="nil"/>
            </w:tcBorders>
          </w:tcPr>
          <w:p w14:paraId="7126190C" w14:textId="77777777" w:rsidR="00C802DA" w:rsidRDefault="00C802DA" w:rsidP="004C4121">
            <w:pPr>
              <w:pStyle w:val="TableParagraph"/>
              <w:spacing w:before="1"/>
              <w:ind w:left="560"/>
              <w:rPr>
                <w:rFonts w:ascii="Cambria" w:eastAsia="Cambria" w:hAnsi="Cambria" w:cs="Cambria"/>
                <w:sz w:val="13"/>
                <w:szCs w:val="13"/>
              </w:rPr>
            </w:pPr>
            <w:r>
              <w:rPr>
                <w:rFonts w:ascii="Cambria" w:eastAsia="Cambria" w:hAnsi="Cambria" w:cs="Cambria"/>
                <w:sz w:val="13"/>
                <w:szCs w:val="13"/>
              </w:rPr>
              <w:t>T</w:t>
            </w:r>
            <w:r>
              <w:rPr>
                <w:rFonts w:ascii="Cambria" w:eastAsia="Cambria" w:hAnsi="Cambria" w:cs="Cambria"/>
                <w:spacing w:val="-1"/>
                <w:sz w:val="13"/>
                <w:szCs w:val="13"/>
              </w:rPr>
              <w:t>o</w:t>
            </w:r>
            <w:r>
              <w:rPr>
                <w:rFonts w:ascii="Cambria" w:eastAsia="Cambria" w:hAnsi="Cambria" w:cs="Cambria"/>
                <w:sz w:val="13"/>
                <w:szCs w:val="13"/>
              </w:rPr>
              <w:t>tal</w:t>
            </w:r>
          </w:p>
          <w:p w14:paraId="5D9BDD70" w14:textId="77777777" w:rsidR="00C802DA" w:rsidRDefault="00C802DA" w:rsidP="004C4121">
            <w:pPr>
              <w:pStyle w:val="TableParagraph"/>
              <w:spacing w:before="13"/>
              <w:ind w:left="541"/>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1"/>
                <w:sz w:val="13"/>
                <w:szCs w:val="13"/>
              </w:rPr>
              <w:t>'</w:t>
            </w:r>
            <w:r>
              <w:rPr>
                <w:rFonts w:ascii="Cambria" w:eastAsia="Cambria" w:hAnsi="Cambria" w:cs="Cambria"/>
                <w:spacing w:val="-2"/>
                <w:sz w:val="13"/>
                <w:szCs w:val="13"/>
              </w:rPr>
              <w:t>000</w:t>
            </w:r>
          </w:p>
        </w:tc>
      </w:tr>
      <w:tr w:rsidR="00C802DA" w14:paraId="727FC12E" w14:textId="77777777" w:rsidTr="004C4121">
        <w:trPr>
          <w:trHeight w:hRule="exact" w:val="162"/>
        </w:trPr>
        <w:tc>
          <w:tcPr>
            <w:tcW w:w="6613" w:type="dxa"/>
            <w:tcBorders>
              <w:top w:val="single" w:sz="10" w:space="0" w:color="000000"/>
              <w:left w:val="nil"/>
              <w:bottom w:val="nil"/>
              <w:right w:val="nil"/>
            </w:tcBorders>
          </w:tcPr>
          <w:p w14:paraId="540F36F3" w14:textId="77777777" w:rsidR="00C802DA" w:rsidRDefault="00C802DA" w:rsidP="004C4121">
            <w:pPr>
              <w:pStyle w:val="TableParagraph"/>
              <w:spacing w:line="148" w:lineRule="exact"/>
              <w:ind w:left="42"/>
              <w:rPr>
                <w:rFonts w:ascii="Cambria" w:eastAsia="Cambria" w:hAnsi="Cambria" w:cs="Cambria"/>
                <w:sz w:val="13"/>
                <w:szCs w:val="13"/>
              </w:rPr>
            </w:pPr>
            <w:r>
              <w:rPr>
                <w:rFonts w:ascii="Cambria" w:eastAsia="Cambria" w:hAnsi="Cambria" w:cs="Cambria"/>
                <w:b/>
                <w:bCs/>
                <w:sz w:val="13"/>
                <w:szCs w:val="13"/>
              </w:rPr>
              <w:t>As</w:t>
            </w:r>
            <w:r>
              <w:rPr>
                <w:rFonts w:ascii="Cambria" w:eastAsia="Cambria" w:hAnsi="Cambria" w:cs="Cambria"/>
                <w:b/>
                <w:bCs/>
                <w:spacing w:val="1"/>
                <w:sz w:val="13"/>
                <w:szCs w:val="13"/>
              </w:rPr>
              <w:t xml:space="preserve"> </w:t>
            </w:r>
            <w:r>
              <w:rPr>
                <w:rFonts w:ascii="Cambria" w:eastAsia="Cambria" w:hAnsi="Cambria" w:cs="Cambria"/>
                <w:b/>
                <w:bCs/>
                <w:spacing w:val="-2"/>
                <w:sz w:val="13"/>
                <w:szCs w:val="13"/>
              </w:rPr>
              <w:t>a</w:t>
            </w:r>
            <w:r>
              <w:rPr>
                <w:rFonts w:ascii="Cambria" w:eastAsia="Cambria" w:hAnsi="Cambria" w:cs="Cambria"/>
                <w:b/>
                <w:bCs/>
                <w:sz w:val="13"/>
                <w:szCs w:val="13"/>
              </w:rPr>
              <w:t>t</w:t>
            </w:r>
            <w:r>
              <w:rPr>
                <w:rFonts w:ascii="Cambria" w:eastAsia="Cambria" w:hAnsi="Cambria" w:cs="Cambria"/>
                <w:b/>
                <w:bCs/>
                <w:spacing w:val="1"/>
                <w:sz w:val="13"/>
                <w:szCs w:val="13"/>
              </w:rPr>
              <w:t xml:space="preserve"> </w:t>
            </w:r>
            <w:r>
              <w:rPr>
                <w:rFonts w:ascii="Cambria" w:eastAsia="Cambria" w:hAnsi="Cambria" w:cs="Cambria"/>
                <w:b/>
                <w:bCs/>
                <w:sz w:val="13"/>
                <w:szCs w:val="13"/>
              </w:rPr>
              <w:t>1</w:t>
            </w:r>
            <w:r>
              <w:rPr>
                <w:rFonts w:ascii="Cambria" w:eastAsia="Cambria" w:hAnsi="Cambria" w:cs="Cambria"/>
                <w:b/>
                <w:bCs/>
                <w:spacing w:val="3"/>
                <w:sz w:val="13"/>
                <w:szCs w:val="13"/>
              </w:rPr>
              <w:t xml:space="preserve"> </w:t>
            </w:r>
            <w:r>
              <w:rPr>
                <w:rFonts w:ascii="Cambria" w:eastAsia="Cambria" w:hAnsi="Cambria" w:cs="Cambria"/>
                <w:b/>
                <w:bCs/>
                <w:sz w:val="13"/>
                <w:szCs w:val="13"/>
              </w:rPr>
              <w:t>July</w:t>
            </w:r>
            <w:r>
              <w:rPr>
                <w:rFonts w:ascii="Cambria" w:eastAsia="Cambria" w:hAnsi="Cambria" w:cs="Cambria"/>
                <w:b/>
                <w:bCs/>
                <w:spacing w:val="1"/>
                <w:sz w:val="13"/>
                <w:szCs w:val="13"/>
              </w:rPr>
              <w:t xml:space="preserve"> </w:t>
            </w:r>
            <w:r>
              <w:rPr>
                <w:rFonts w:ascii="Cambria" w:eastAsia="Cambria" w:hAnsi="Cambria" w:cs="Cambria"/>
                <w:b/>
                <w:bCs/>
                <w:sz w:val="13"/>
                <w:szCs w:val="13"/>
              </w:rPr>
              <w:t>2014</w:t>
            </w:r>
          </w:p>
        </w:tc>
        <w:tc>
          <w:tcPr>
            <w:tcW w:w="1341" w:type="dxa"/>
            <w:tcBorders>
              <w:top w:val="single" w:sz="10" w:space="0" w:color="000000"/>
              <w:left w:val="nil"/>
              <w:bottom w:val="nil"/>
              <w:right w:val="nil"/>
            </w:tcBorders>
          </w:tcPr>
          <w:p w14:paraId="66BBE842" w14:textId="77777777" w:rsidR="00C802DA" w:rsidRDefault="00C802DA" w:rsidP="004C4121"/>
        </w:tc>
        <w:tc>
          <w:tcPr>
            <w:tcW w:w="1264" w:type="dxa"/>
            <w:tcBorders>
              <w:top w:val="single" w:sz="10" w:space="0" w:color="000000"/>
              <w:left w:val="nil"/>
              <w:bottom w:val="nil"/>
              <w:right w:val="nil"/>
            </w:tcBorders>
          </w:tcPr>
          <w:p w14:paraId="51CA1FF7" w14:textId="77777777" w:rsidR="00C802DA" w:rsidRDefault="00C802DA" w:rsidP="004C4121"/>
        </w:tc>
        <w:tc>
          <w:tcPr>
            <w:tcW w:w="1188" w:type="dxa"/>
            <w:tcBorders>
              <w:top w:val="single" w:sz="10" w:space="0" w:color="000000"/>
              <w:left w:val="nil"/>
              <w:bottom w:val="nil"/>
              <w:right w:val="nil"/>
            </w:tcBorders>
          </w:tcPr>
          <w:p w14:paraId="52392776" w14:textId="77777777" w:rsidR="00C802DA" w:rsidRDefault="00C802DA" w:rsidP="004C4121"/>
        </w:tc>
        <w:tc>
          <w:tcPr>
            <w:tcW w:w="1372" w:type="dxa"/>
            <w:tcBorders>
              <w:top w:val="single" w:sz="10" w:space="0" w:color="000000"/>
              <w:left w:val="nil"/>
              <w:bottom w:val="nil"/>
              <w:right w:val="nil"/>
            </w:tcBorders>
          </w:tcPr>
          <w:p w14:paraId="75ABC6CF" w14:textId="77777777" w:rsidR="00C802DA" w:rsidRDefault="00C802DA" w:rsidP="004C4121"/>
        </w:tc>
        <w:tc>
          <w:tcPr>
            <w:tcW w:w="896" w:type="dxa"/>
            <w:tcBorders>
              <w:top w:val="single" w:sz="10" w:space="0" w:color="000000"/>
              <w:left w:val="nil"/>
              <w:bottom w:val="nil"/>
              <w:right w:val="nil"/>
            </w:tcBorders>
          </w:tcPr>
          <w:p w14:paraId="59F6F772" w14:textId="77777777" w:rsidR="00C802DA" w:rsidRDefault="00C802DA" w:rsidP="004C4121"/>
        </w:tc>
      </w:tr>
      <w:tr w:rsidR="00C802DA" w14:paraId="662FE635" w14:textId="77777777" w:rsidTr="004C4121">
        <w:trPr>
          <w:trHeight w:hRule="exact" w:val="167"/>
        </w:trPr>
        <w:tc>
          <w:tcPr>
            <w:tcW w:w="6613" w:type="dxa"/>
            <w:tcBorders>
              <w:top w:val="nil"/>
              <w:left w:val="nil"/>
              <w:bottom w:val="nil"/>
              <w:right w:val="nil"/>
            </w:tcBorders>
          </w:tcPr>
          <w:p w14:paraId="2A22E9B7" w14:textId="77777777" w:rsidR="00C802DA" w:rsidRDefault="00C802DA" w:rsidP="004C4121">
            <w:pPr>
              <w:pStyle w:val="TableParagraph"/>
              <w:spacing w:before="1"/>
              <w:ind w:left="40"/>
              <w:rPr>
                <w:rFonts w:ascii="Cambria" w:eastAsia="Cambria" w:hAnsi="Cambria" w:cs="Cambria"/>
                <w:sz w:val="13"/>
                <w:szCs w:val="13"/>
              </w:rPr>
            </w:pPr>
            <w:r>
              <w:rPr>
                <w:rFonts w:ascii="Cambria" w:eastAsia="Cambria" w:hAnsi="Cambria" w:cs="Cambria"/>
                <w:sz w:val="13"/>
                <w:szCs w:val="13"/>
              </w:rPr>
              <w:t>Gr</w:t>
            </w:r>
            <w:r>
              <w:rPr>
                <w:rFonts w:ascii="Cambria" w:eastAsia="Cambria" w:hAnsi="Cambria" w:cs="Cambria"/>
                <w:spacing w:val="-1"/>
                <w:sz w:val="13"/>
                <w:szCs w:val="13"/>
              </w:rPr>
              <w:t>o</w:t>
            </w:r>
            <w:r>
              <w:rPr>
                <w:rFonts w:ascii="Cambria" w:eastAsia="Cambria" w:hAnsi="Cambria" w:cs="Cambria"/>
                <w:sz w:val="13"/>
                <w:szCs w:val="13"/>
              </w:rPr>
              <w:t>ss</w:t>
            </w:r>
            <w:r>
              <w:rPr>
                <w:rFonts w:ascii="Cambria" w:eastAsia="Cambria" w:hAnsi="Cambria" w:cs="Cambria"/>
                <w:spacing w:val="4"/>
                <w:sz w:val="13"/>
                <w:szCs w:val="13"/>
              </w:rPr>
              <w:t xml:space="preserve"> </w:t>
            </w:r>
            <w:r>
              <w:rPr>
                <w:rFonts w:ascii="Cambria" w:eastAsia="Cambria" w:hAnsi="Cambria" w:cs="Cambria"/>
                <w:spacing w:val="-1"/>
                <w:sz w:val="13"/>
                <w:szCs w:val="13"/>
              </w:rPr>
              <w:t>boo</w:t>
            </w:r>
            <w:r>
              <w:rPr>
                <w:rFonts w:ascii="Cambria" w:eastAsia="Cambria" w:hAnsi="Cambria" w:cs="Cambria"/>
                <w:sz w:val="13"/>
                <w:szCs w:val="13"/>
              </w:rPr>
              <w:t>k</w:t>
            </w:r>
            <w:r>
              <w:rPr>
                <w:rFonts w:ascii="Cambria" w:eastAsia="Cambria" w:hAnsi="Cambria" w:cs="Cambria"/>
                <w:spacing w:val="4"/>
                <w:sz w:val="13"/>
                <w:szCs w:val="13"/>
              </w:rPr>
              <w:t xml:space="preserve"> </w:t>
            </w:r>
            <w:r>
              <w:rPr>
                <w:rFonts w:ascii="Cambria" w:eastAsia="Cambria" w:hAnsi="Cambria" w:cs="Cambria"/>
                <w:sz w:val="13"/>
                <w:szCs w:val="13"/>
              </w:rPr>
              <w:t>val</w:t>
            </w:r>
            <w:r>
              <w:rPr>
                <w:rFonts w:ascii="Cambria" w:eastAsia="Cambria" w:hAnsi="Cambria" w:cs="Cambria"/>
                <w:spacing w:val="-1"/>
                <w:sz w:val="13"/>
                <w:szCs w:val="13"/>
              </w:rPr>
              <w:t>u</w:t>
            </w:r>
            <w:r>
              <w:rPr>
                <w:rFonts w:ascii="Cambria" w:eastAsia="Cambria" w:hAnsi="Cambria" w:cs="Cambria"/>
                <w:sz w:val="13"/>
                <w:szCs w:val="13"/>
              </w:rPr>
              <w:t>e</w:t>
            </w:r>
          </w:p>
        </w:tc>
        <w:tc>
          <w:tcPr>
            <w:tcW w:w="1341" w:type="dxa"/>
            <w:tcBorders>
              <w:top w:val="nil"/>
              <w:left w:val="nil"/>
              <w:bottom w:val="nil"/>
              <w:right w:val="nil"/>
            </w:tcBorders>
          </w:tcPr>
          <w:p w14:paraId="186CC974" w14:textId="77777777" w:rsidR="00C802DA" w:rsidRDefault="00C802DA" w:rsidP="004C4121">
            <w:pPr>
              <w:pStyle w:val="TableParagraph"/>
              <w:spacing w:before="1"/>
              <w:ind w:left="696"/>
              <w:rPr>
                <w:rFonts w:ascii="Cambria" w:eastAsia="Cambria" w:hAnsi="Cambria" w:cs="Cambria"/>
                <w:sz w:val="13"/>
                <w:szCs w:val="13"/>
              </w:rPr>
            </w:pPr>
            <w:r>
              <w:rPr>
                <w:rFonts w:ascii="Cambria" w:eastAsia="Cambria" w:hAnsi="Cambria" w:cs="Cambria"/>
                <w:spacing w:val="-2"/>
                <w:sz w:val="13"/>
                <w:szCs w:val="13"/>
              </w:rPr>
              <w:t>18,674</w:t>
            </w:r>
          </w:p>
        </w:tc>
        <w:tc>
          <w:tcPr>
            <w:tcW w:w="1264" w:type="dxa"/>
            <w:tcBorders>
              <w:top w:val="nil"/>
              <w:left w:val="nil"/>
              <w:bottom w:val="nil"/>
              <w:right w:val="nil"/>
            </w:tcBorders>
          </w:tcPr>
          <w:p w14:paraId="207934EB" w14:textId="77777777" w:rsidR="00C802DA" w:rsidRDefault="00C802DA" w:rsidP="004C4121">
            <w:pPr>
              <w:pStyle w:val="TableParagraph"/>
              <w:spacing w:before="1"/>
              <w:ind w:left="822"/>
              <w:rPr>
                <w:rFonts w:ascii="Cambria" w:eastAsia="Cambria" w:hAnsi="Cambria" w:cs="Cambria"/>
                <w:sz w:val="13"/>
                <w:szCs w:val="13"/>
              </w:rPr>
            </w:pPr>
            <w:r>
              <w:rPr>
                <w:rFonts w:ascii="Cambria" w:eastAsia="Cambria" w:hAnsi="Cambria" w:cs="Cambria"/>
                <w:spacing w:val="-2"/>
                <w:sz w:val="13"/>
                <w:szCs w:val="13"/>
              </w:rPr>
              <w:t>875</w:t>
            </w:r>
          </w:p>
        </w:tc>
        <w:tc>
          <w:tcPr>
            <w:tcW w:w="1188" w:type="dxa"/>
            <w:tcBorders>
              <w:top w:val="nil"/>
              <w:left w:val="nil"/>
              <w:bottom w:val="nil"/>
              <w:right w:val="nil"/>
            </w:tcBorders>
          </w:tcPr>
          <w:p w14:paraId="64EFE3AD" w14:textId="77777777" w:rsidR="00C802DA" w:rsidRDefault="00C802DA" w:rsidP="004C4121">
            <w:pPr>
              <w:pStyle w:val="TableParagraph"/>
              <w:spacing w:before="1"/>
              <w:ind w:left="479"/>
              <w:rPr>
                <w:rFonts w:ascii="Cambria" w:eastAsia="Cambria" w:hAnsi="Cambria" w:cs="Cambria"/>
                <w:sz w:val="13"/>
                <w:szCs w:val="13"/>
              </w:rPr>
            </w:pPr>
            <w:r>
              <w:rPr>
                <w:rFonts w:ascii="Cambria" w:eastAsia="Cambria" w:hAnsi="Cambria" w:cs="Cambria"/>
                <w:spacing w:val="-2"/>
                <w:sz w:val="13"/>
                <w:szCs w:val="13"/>
              </w:rPr>
              <w:t>3,553</w:t>
            </w:r>
          </w:p>
        </w:tc>
        <w:tc>
          <w:tcPr>
            <w:tcW w:w="1372" w:type="dxa"/>
            <w:tcBorders>
              <w:top w:val="nil"/>
              <w:left w:val="nil"/>
              <w:bottom w:val="nil"/>
              <w:right w:val="nil"/>
            </w:tcBorders>
          </w:tcPr>
          <w:p w14:paraId="61FE488D" w14:textId="77777777" w:rsidR="00C802DA" w:rsidRDefault="00C802DA" w:rsidP="004C4121">
            <w:pPr>
              <w:pStyle w:val="TableParagraph"/>
              <w:spacing w:before="1"/>
              <w:ind w:left="118"/>
              <w:jc w:val="center"/>
              <w:rPr>
                <w:rFonts w:ascii="Cambria" w:eastAsia="Cambria" w:hAnsi="Cambria" w:cs="Cambria"/>
                <w:sz w:val="13"/>
                <w:szCs w:val="13"/>
              </w:rPr>
            </w:pPr>
            <w:r>
              <w:rPr>
                <w:rFonts w:ascii="Cambria" w:eastAsia="Cambria" w:hAnsi="Cambria" w:cs="Cambria"/>
                <w:spacing w:val="-2"/>
                <w:sz w:val="13"/>
                <w:szCs w:val="13"/>
              </w:rPr>
              <w:t>4,621</w:t>
            </w:r>
          </w:p>
        </w:tc>
        <w:tc>
          <w:tcPr>
            <w:tcW w:w="896" w:type="dxa"/>
            <w:tcBorders>
              <w:top w:val="nil"/>
              <w:left w:val="nil"/>
              <w:bottom w:val="nil"/>
              <w:right w:val="nil"/>
            </w:tcBorders>
          </w:tcPr>
          <w:p w14:paraId="733227DB" w14:textId="77777777" w:rsidR="00C802DA" w:rsidRDefault="00C802DA" w:rsidP="004C4121">
            <w:pPr>
              <w:pStyle w:val="TableParagraph"/>
              <w:spacing w:before="1"/>
              <w:ind w:left="439"/>
              <w:rPr>
                <w:rFonts w:ascii="Cambria" w:eastAsia="Cambria" w:hAnsi="Cambria" w:cs="Cambria"/>
                <w:sz w:val="13"/>
                <w:szCs w:val="13"/>
              </w:rPr>
            </w:pPr>
            <w:r>
              <w:rPr>
                <w:rFonts w:ascii="Cambria" w:eastAsia="Cambria" w:hAnsi="Cambria" w:cs="Cambria"/>
                <w:spacing w:val="-2"/>
                <w:sz w:val="13"/>
                <w:szCs w:val="13"/>
              </w:rPr>
              <w:t>27,723</w:t>
            </w:r>
          </w:p>
        </w:tc>
      </w:tr>
      <w:tr w:rsidR="00C802DA" w14:paraId="5C1B4501" w14:textId="77777777" w:rsidTr="004C4121">
        <w:trPr>
          <w:trHeight w:hRule="exact" w:val="185"/>
        </w:trPr>
        <w:tc>
          <w:tcPr>
            <w:tcW w:w="6613" w:type="dxa"/>
            <w:tcBorders>
              <w:top w:val="nil"/>
              <w:left w:val="nil"/>
              <w:bottom w:val="single" w:sz="10" w:space="0" w:color="000000"/>
              <w:right w:val="nil"/>
            </w:tcBorders>
          </w:tcPr>
          <w:p w14:paraId="569F5D96" w14:textId="77777777" w:rsidR="00C802DA" w:rsidRDefault="00C802DA" w:rsidP="004C4121">
            <w:pPr>
              <w:pStyle w:val="TableParagraph"/>
              <w:ind w:left="40"/>
              <w:rPr>
                <w:rFonts w:ascii="Cambria" w:eastAsia="Cambria" w:hAnsi="Cambria" w:cs="Cambria"/>
                <w:sz w:val="13"/>
                <w:szCs w:val="13"/>
              </w:rPr>
            </w:pPr>
            <w:r>
              <w:rPr>
                <w:rFonts w:ascii="Cambria" w:eastAsia="Cambria" w:hAnsi="Cambria" w:cs="Cambria"/>
                <w:spacing w:val="-1"/>
                <w:sz w:val="13"/>
                <w:szCs w:val="13"/>
              </w:rPr>
              <w:t>Accu</w:t>
            </w:r>
            <w:r>
              <w:rPr>
                <w:rFonts w:ascii="Cambria" w:eastAsia="Cambria" w:hAnsi="Cambria" w:cs="Cambria"/>
                <w:sz w:val="13"/>
                <w:szCs w:val="13"/>
              </w:rPr>
              <w:t>m</w:t>
            </w:r>
            <w:r>
              <w:rPr>
                <w:rFonts w:ascii="Cambria" w:eastAsia="Cambria" w:hAnsi="Cambria" w:cs="Cambria"/>
                <w:spacing w:val="-1"/>
                <w:sz w:val="13"/>
                <w:szCs w:val="13"/>
              </w:rPr>
              <w:t>u</w:t>
            </w:r>
            <w:r>
              <w:rPr>
                <w:rFonts w:ascii="Cambria" w:eastAsia="Cambria" w:hAnsi="Cambria" w:cs="Cambria"/>
                <w:sz w:val="13"/>
                <w:szCs w:val="13"/>
              </w:rPr>
              <w:t>lated</w:t>
            </w:r>
            <w:r>
              <w:rPr>
                <w:rFonts w:ascii="Cambria" w:eastAsia="Cambria" w:hAnsi="Cambria" w:cs="Cambria"/>
                <w:spacing w:val="8"/>
                <w:sz w:val="13"/>
                <w:szCs w:val="13"/>
              </w:rPr>
              <w:t xml:space="preserve"> </w:t>
            </w:r>
            <w:r>
              <w:rPr>
                <w:rFonts w:ascii="Cambria" w:eastAsia="Cambria" w:hAnsi="Cambria" w:cs="Cambria"/>
                <w:sz w:val="13"/>
                <w:szCs w:val="13"/>
              </w:rPr>
              <w:t>depre</w:t>
            </w:r>
            <w:r>
              <w:rPr>
                <w:rFonts w:ascii="Cambria" w:eastAsia="Cambria" w:hAnsi="Cambria" w:cs="Cambria"/>
                <w:spacing w:val="-1"/>
                <w:sz w:val="13"/>
                <w:szCs w:val="13"/>
              </w:rPr>
              <w:t>ci</w:t>
            </w:r>
            <w:r>
              <w:rPr>
                <w:rFonts w:ascii="Cambria" w:eastAsia="Cambria" w:hAnsi="Cambria" w:cs="Cambria"/>
                <w:sz w:val="13"/>
                <w:szCs w:val="13"/>
              </w:rPr>
              <w:t>at</w:t>
            </w:r>
            <w:r>
              <w:rPr>
                <w:rFonts w:ascii="Cambria" w:eastAsia="Cambria" w:hAnsi="Cambria" w:cs="Cambria"/>
                <w:spacing w:val="-1"/>
                <w:sz w:val="13"/>
                <w:szCs w:val="13"/>
              </w:rPr>
              <w:t>io</w:t>
            </w:r>
            <w:r>
              <w:rPr>
                <w:rFonts w:ascii="Cambria" w:eastAsia="Cambria" w:hAnsi="Cambria" w:cs="Cambria"/>
                <w:sz w:val="13"/>
                <w:szCs w:val="13"/>
              </w:rPr>
              <w:t>n</w:t>
            </w:r>
            <w:r>
              <w:rPr>
                <w:rFonts w:ascii="Cambria" w:eastAsia="Cambria" w:hAnsi="Cambria" w:cs="Cambria"/>
                <w:spacing w:val="8"/>
                <w:sz w:val="13"/>
                <w:szCs w:val="13"/>
              </w:rPr>
              <w:t xml:space="preserve"> </w:t>
            </w:r>
            <w:r>
              <w:rPr>
                <w:rFonts w:ascii="Cambria" w:eastAsia="Cambria" w:hAnsi="Cambria" w:cs="Cambria"/>
                <w:sz w:val="13"/>
                <w:szCs w:val="13"/>
              </w:rPr>
              <w:t>and</w:t>
            </w:r>
            <w:r>
              <w:rPr>
                <w:rFonts w:ascii="Cambria" w:eastAsia="Cambria" w:hAnsi="Cambria" w:cs="Cambria"/>
                <w:spacing w:val="8"/>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mpa</w:t>
            </w:r>
            <w:r>
              <w:rPr>
                <w:rFonts w:ascii="Cambria" w:eastAsia="Cambria" w:hAnsi="Cambria" w:cs="Cambria"/>
                <w:spacing w:val="-1"/>
                <w:sz w:val="13"/>
                <w:szCs w:val="13"/>
              </w:rPr>
              <w:t>i</w:t>
            </w:r>
            <w:r>
              <w:rPr>
                <w:rFonts w:ascii="Cambria" w:eastAsia="Cambria" w:hAnsi="Cambria" w:cs="Cambria"/>
                <w:sz w:val="13"/>
                <w:szCs w:val="13"/>
              </w:rPr>
              <w:t>rment</w:t>
            </w:r>
          </w:p>
        </w:tc>
        <w:tc>
          <w:tcPr>
            <w:tcW w:w="1341" w:type="dxa"/>
            <w:tcBorders>
              <w:top w:val="nil"/>
              <w:left w:val="nil"/>
              <w:bottom w:val="single" w:sz="10" w:space="0" w:color="000000"/>
              <w:right w:val="nil"/>
            </w:tcBorders>
          </w:tcPr>
          <w:p w14:paraId="3AD637A2" w14:textId="77777777" w:rsidR="00C802DA" w:rsidRDefault="00C802DA" w:rsidP="004C4121">
            <w:pPr>
              <w:pStyle w:val="TableParagraph"/>
              <w:ind w:left="795"/>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2"/>
                <w:sz w:val="13"/>
                <w:szCs w:val="13"/>
              </w:rPr>
              <w:t>843)</w:t>
            </w:r>
          </w:p>
        </w:tc>
        <w:tc>
          <w:tcPr>
            <w:tcW w:w="1264" w:type="dxa"/>
            <w:tcBorders>
              <w:top w:val="nil"/>
              <w:left w:val="nil"/>
              <w:bottom w:val="single" w:sz="10" w:space="0" w:color="000000"/>
              <w:right w:val="nil"/>
            </w:tcBorders>
          </w:tcPr>
          <w:p w14:paraId="47210A28" w14:textId="77777777" w:rsidR="00C802DA" w:rsidRDefault="00C802DA" w:rsidP="004C4121">
            <w:pPr>
              <w:pStyle w:val="TableParagraph"/>
              <w:ind w:left="750"/>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2"/>
                <w:sz w:val="13"/>
                <w:szCs w:val="13"/>
              </w:rPr>
              <w:t>152)</w:t>
            </w:r>
          </w:p>
        </w:tc>
        <w:tc>
          <w:tcPr>
            <w:tcW w:w="1188" w:type="dxa"/>
            <w:tcBorders>
              <w:top w:val="nil"/>
              <w:left w:val="nil"/>
              <w:bottom w:val="single" w:sz="10" w:space="0" w:color="000000"/>
              <w:right w:val="nil"/>
            </w:tcBorders>
          </w:tcPr>
          <w:p w14:paraId="598F853C" w14:textId="77777777" w:rsidR="00C802DA" w:rsidRDefault="00C802DA" w:rsidP="004C4121">
            <w:pPr>
              <w:pStyle w:val="TableParagraph"/>
              <w:ind w:left="506"/>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2"/>
                <w:sz w:val="13"/>
                <w:szCs w:val="13"/>
              </w:rPr>
              <w:t>733)</w:t>
            </w:r>
          </w:p>
        </w:tc>
        <w:tc>
          <w:tcPr>
            <w:tcW w:w="1372" w:type="dxa"/>
            <w:tcBorders>
              <w:top w:val="nil"/>
              <w:left w:val="nil"/>
              <w:bottom w:val="single" w:sz="10" w:space="0" w:color="000000"/>
              <w:right w:val="nil"/>
            </w:tcBorders>
          </w:tcPr>
          <w:p w14:paraId="71F72D6E" w14:textId="77777777" w:rsidR="00C802DA" w:rsidRDefault="00C802DA" w:rsidP="004C4121">
            <w:pPr>
              <w:pStyle w:val="TableParagraph"/>
              <w:ind w:left="516"/>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2"/>
                <w:sz w:val="13"/>
                <w:szCs w:val="13"/>
              </w:rPr>
              <w:t>2,169)</w:t>
            </w:r>
          </w:p>
        </w:tc>
        <w:tc>
          <w:tcPr>
            <w:tcW w:w="896" w:type="dxa"/>
            <w:tcBorders>
              <w:top w:val="nil"/>
              <w:left w:val="nil"/>
              <w:bottom w:val="single" w:sz="10" w:space="0" w:color="000000"/>
              <w:right w:val="nil"/>
            </w:tcBorders>
          </w:tcPr>
          <w:p w14:paraId="3296BE9C" w14:textId="77777777" w:rsidR="00C802DA" w:rsidRDefault="00C802DA" w:rsidP="004C4121">
            <w:pPr>
              <w:pStyle w:val="TableParagraph"/>
              <w:ind w:left="440"/>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2"/>
                <w:sz w:val="13"/>
                <w:szCs w:val="13"/>
              </w:rPr>
              <w:t>3,897)</w:t>
            </w:r>
          </w:p>
        </w:tc>
      </w:tr>
      <w:tr w:rsidR="00C802DA" w14:paraId="28B6C4B5" w14:textId="77777777" w:rsidTr="004C4121">
        <w:trPr>
          <w:trHeight w:hRule="exact" w:val="178"/>
        </w:trPr>
        <w:tc>
          <w:tcPr>
            <w:tcW w:w="6613" w:type="dxa"/>
            <w:tcBorders>
              <w:top w:val="single" w:sz="10" w:space="0" w:color="000000"/>
              <w:left w:val="nil"/>
              <w:bottom w:val="single" w:sz="10" w:space="0" w:color="000000"/>
              <w:right w:val="nil"/>
            </w:tcBorders>
          </w:tcPr>
          <w:p w14:paraId="1D332B81" w14:textId="77777777" w:rsidR="00C802DA" w:rsidRDefault="00C802DA" w:rsidP="004C4121">
            <w:pPr>
              <w:pStyle w:val="TableParagraph"/>
              <w:spacing w:line="145" w:lineRule="exact"/>
              <w:ind w:left="42"/>
              <w:rPr>
                <w:rFonts w:ascii="Cambria" w:eastAsia="Cambria" w:hAnsi="Cambria" w:cs="Cambria"/>
                <w:sz w:val="13"/>
                <w:szCs w:val="13"/>
              </w:rPr>
            </w:pPr>
            <w:r>
              <w:rPr>
                <w:rFonts w:ascii="Cambria" w:eastAsia="Cambria" w:hAnsi="Cambria" w:cs="Cambria"/>
                <w:b/>
                <w:bCs/>
                <w:spacing w:val="-1"/>
                <w:sz w:val="13"/>
                <w:szCs w:val="13"/>
              </w:rPr>
              <w:t>Ne</w:t>
            </w:r>
            <w:r>
              <w:rPr>
                <w:rFonts w:ascii="Cambria" w:eastAsia="Cambria" w:hAnsi="Cambria" w:cs="Cambria"/>
                <w:b/>
                <w:bCs/>
                <w:sz w:val="13"/>
                <w:szCs w:val="13"/>
              </w:rPr>
              <w:t>t</w:t>
            </w:r>
            <w:r>
              <w:rPr>
                <w:rFonts w:ascii="Cambria" w:eastAsia="Cambria" w:hAnsi="Cambria" w:cs="Cambria"/>
                <w:b/>
                <w:bCs/>
                <w:spacing w:val="1"/>
                <w:sz w:val="13"/>
                <w:szCs w:val="13"/>
              </w:rPr>
              <w:t xml:space="preserve"> </w:t>
            </w:r>
            <w:r>
              <w:rPr>
                <w:rFonts w:ascii="Cambria" w:eastAsia="Cambria" w:hAnsi="Cambria" w:cs="Cambria"/>
                <w:b/>
                <w:bCs/>
                <w:sz w:val="13"/>
                <w:szCs w:val="13"/>
              </w:rPr>
              <w:t>b</w:t>
            </w:r>
            <w:r>
              <w:rPr>
                <w:rFonts w:ascii="Cambria" w:eastAsia="Cambria" w:hAnsi="Cambria" w:cs="Cambria"/>
                <w:b/>
                <w:bCs/>
                <w:spacing w:val="-1"/>
                <w:sz w:val="13"/>
                <w:szCs w:val="13"/>
              </w:rPr>
              <w:t>oo</w:t>
            </w:r>
            <w:r>
              <w:rPr>
                <w:rFonts w:ascii="Cambria" w:eastAsia="Cambria" w:hAnsi="Cambria" w:cs="Cambria"/>
                <w:b/>
                <w:bCs/>
                <w:sz w:val="13"/>
                <w:szCs w:val="13"/>
              </w:rPr>
              <w:t>k</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v</w:t>
            </w:r>
            <w:r>
              <w:rPr>
                <w:rFonts w:ascii="Cambria" w:eastAsia="Cambria" w:hAnsi="Cambria" w:cs="Cambria"/>
                <w:b/>
                <w:bCs/>
                <w:spacing w:val="-2"/>
                <w:sz w:val="13"/>
                <w:szCs w:val="13"/>
              </w:rPr>
              <w:t>a</w:t>
            </w:r>
            <w:r>
              <w:rPr>
                <w:rFonts w:ascii="Cambria" w:eastAsia="Cambria" w:hAnsi="Cambria" w:cs="Cambria"/>
                <w:b/>
                <w:bCs/>
                <w:sz w:val="13"/>
                <w:szCs w:val="13"/>
              </w:rPr>
              <w:t>lue</w:t>
            </w:r>
            <w:r>
              <w:rPr>
                <w:rFonts w:ascii="Cambria" w:eastAsia="Cambria" w:hAnsi="Cambria" w:cs="Cambria"/>
                <w:b/>
                <w:bCs/>
                <w:spacing w:val="2"/>
                <w:sz w:val="13"/>
                <w:szCs w:val="13"/>
              </w:rPr>
              <w:t xml:space="preserve"> </w:t>
            </w:r>
            <w:r>
              <w:rPr>
                <w:rFonts w:ascii="Cambria" w:eastAsia="Cambria" w:hAnsi="Cambria" w:cs="Cambria"/>
                <w:b/>
                <w:bCs/>
                <w:sz w:val="13"/>
                <w:szCs w:val="13"/>
              </w:rPr>
              <w:t>1</w:t>
            </w:r>
            <w:r>
              <w:rPr>
                <w:rFonts w:ascii="Cambria" w:eastAsia="Cambria" w:hAnsi="Cambria" w:cs="Cambria"/>
                <w:b/>
                <w:bCs/>
                <w:spacing w:val="4"/>
                <w:sz w:val="13"/>
                <w:szCs w:val="13"/>
              </w:rPr>
              <w:t xml:space="preserve"> </w:t>
            </w:r>
            <w:r>
              <w:rPr>
                <w:rFonts w:ascii="Cambria" w:eastAsia="Cambria" w:hAnsi="Cambria" w:cs="Cambria"/>
                <w:b/>
                <w:bCs/>
                <w:sz w:val="13"/>
                <w:szCs w:val="13"/>
              </w:rPr>
              <w:t>July</w:t>
            </w:r>
            <w:r>
              <w:rPr>
                <w:rFonts w:ascii="Cambria" w:eastAsia="Cambria" w:hAnsi="Cambria" w:cs="Cambria"/>
                <w:b/>
                <w:bCs/>
                <w:spacing w:val="2"/>
                <w:sz w:val="13"/>
                <w:szCs w:val="13"/>
              </w:rPr>
              <w:t xml:space="preserve"> </w:t>
            </w:r>
            <w:r>
              <w:rPr>
                <w:rFonts w:ascii="Cambria" w:eastAsia="Cambria" w:hAnsi="Cambria" w:cs="Cambria"/>
                <w:b/>
                <w:bCs/>
                <w:sz w:val="13"/>
                <w:szCs w:val="13"/>
              </w:rPr>
              <w:t>2014</w:t>
            </w:r>
          </w:p>
        </w:tc>
        <w:tc>
          <w:tcPr>
            <w:tcW w:w="1341" w:type="dxa"/>
            <w:tcBorders>
              <w:top w:val="single" w:sz="10" w:space="0" w:color="000000"/>
              <w:left w:val="nil"/>
              <w:bottom w:val="single" w:sz="10" w:space="0" w:color="000000"/>
              <w:right w:val="nil"/>
            </w:tcBorders>
          </w:tcPr>
          <w:p w14:paraId="4F18BC2B" w14:textId="77777777" w:rsidR="00C802DA" w:rsidRDefault="00C802DA" w:rsidP="004C4121">
            <w:pPr>
              <w:pStyle w:val="TableParagraph"/>
              <w:spacing w:line="145" w:lineRule="exact"/>
              <w:ind w:left="696"/>
              <w:rPr>
                <w:rFonts w:ascii="Cambria" w:eastAsia="Cambria" w:hAnsi="Cambria" w:cs="Cambria"/>
                <w:sz w:val="13"/>
                <w:szCs w:val="13"/>
              </w:rPr>
            </w:pPr>
            <w:r>
              <w:rPr>
                <w:rFonts w:ascii="Cambria" w:eastAsia="Cambria" w:hAnsi="Cambria" w:cs="Cambria"/>
                <w:spacing w:val="-2"/>
                <w:sz w:val="13"/>
                <w:szCs w:val="13"/>
              </w:rPr>
              <w:t>17,831</w:t>
            </w:r>
          </w:p>
        </w:tc>
        <w:tc>
          <w:tcPr>
            <w:tcW w:w="1264" w:type="dxa"/>
            <w:tcBorders>
              <w:top w:val="single" w:sz="10" w:space="0" w:color="000000"/>
              <w:left w:val="nil"/>
              <w:bottom w:val="single" w:sz="10" w:space="0" w:color="000000"/>
              <w:right w:val="nil"/>
            </w:tcBorders>
          </w:tcPr>
          <w:p w14:paraId="02F7A254" w14:textId="77777777" w:rsidR="00C802DA" w:rsidRDefault="00C802DA" w:rsidP="004C4121">
            <w:pPr>
              <w:pStyle w:val="TableParagraph"/>
              <w:spacing w:line="145" w:lineRule="exact"/>
              <w:ind w:left="821"/>
              <w:rPr>
                <w:rFonts w:ascii="Cambria" w:eastAsia="Cambria" w:hAnsi="Cambria" w:cs="Cambria"/>
                <w:sz w:val="13"/>
                <w:szCs w:val="13"/>
              </w:rPr>
            </w:pPr>
            <w:r>
              <w:rPr>
                <w:rFonts w:ascii="Cambria" w:eastAsia="Cambria" w:hAnsi="Cambria" w:cs="Cambria"/>
                <w:spacing w:val="-2"/>
                <w:sz w:val="13"/>
                <w:szCs w:val="13"/>
              </w:rPr>
              <w:t>723</w:t>
            </w:r>
          </w:p>
        </w:tc>
        <w:tc>
          <w:tcPr>
            <w:tcW w:w="1188" w:type="dxa"/>
            <w:tcBorders>
              <w:top w:val="single" w:sz="10" w:space="0" w:color="000000"/>
              <w:left w:val="nil"/>
              <w:bottom w:val="single" w:sz="10" w:space="0" w:color="000000"/>
              <w:right w:val="nil"/>
            </w:tcBorders>
          </w:tcPr>
          <w:p w14:paraId="711B28C9" w14:textId="77777777" w:rsidR="00C802DA" w:rsidRDefault="00C802DA" w:rsidP="004C4121">
            <w:pPr>
              <w:pStyle w:val="TableParagraph"/>
              <w:spacing w:line="145" w:lineRule="exact"/>
              <w:ind w:left="479"/>
              <w:rPr>
                <w:rFonts w:ascii="Cambria" w:eastAsia="Cambria" w:hAnsi="Cambria" w:cs="Cambria"/>
                <w:sz w:val="13"/>
                <w:szCs w:val="13"/>
              </w:rPr>
            </w:pPr>
            <w:r>
              <w:rPr>
                <w:rFonts w:ascii="Cambria" w:eastAsia="Cambria" w:hAnsi="Cambria" w:cs="Cambria"/>
                <w:spacing w:val="-2"/>
                <w:sz w:val="13"/>
                <w:szCs w:val="13"/>
              </w:rPr>
              <w:t>2,820</w:t>
            </w:r>
          </w:p>
        </w:tc>
        <w:tc>
          <w:tcPr>
            <w:tcW w:w="1372" w:type="dxa"/>
            <w:tcBorders>
              <w:top w:val="single" w:sz="10" w:space="0" w:color="000000"/>
              <w:left w:val="nil"/>
              <w:bottom w:val="single" w:sz="10" w:space="0" w:color="000000"/>
              <w:right w:val="nil"/>
            </w:tcBorders>
          </w:tcPr>
          <w:p w14:paraId="39F890AC" w14:textId="77777777" w:rsidR="00C802DA" w:rsidRDefault="00C802DA" w:rsidP="004C4121">
            <w:pPr>
              <w:pStyle w:val="TableParagraph"/>
              <w:spacing w:line="145" w:lineRule="exact"/>
              <w:ind w:left="118"/>
              <w:jc w:val="center"/>
              <w:rPr>
                <w:rFonts w:ascii="Cambria" w:eastAsia="Cambria" w:hAnsi="Cambria" w:cs="Cambria"/>
                <w:sz w:val="13"/>
                <w:szCs w:val="13"/>
              </w:rPr>
            </w:pPr>
            <w:r>
              <w:rPr>
                <w:rFonts w:ascii="Cambria" w:eastAsia="Cambria" w:hAnsi="Cambria" w:cs="Cambria"/>
                <w:spacing w:val="-2"/>
                <w:sz w:val="13"/>
                <w:szCs w:val="13"/>
              </w:rPr>
              <w:t>2,452</w:t>
            </w:r>
          </w:p>
        </w:tc>
        <w:tc>
          <w:tcPr>
            <w:tcW w:w="896" w:type="dxa"/>
            <w:tcBorders>
              <w:top w:val="single" w:sz="10" w:space="0" w:color="000000"/>
              <w:left w:val="nil"/>
              <w:bottom w:val="single" w:sz="10" w:space="0" w:color="000000"/>
              <w:right w:val="nil"/>
            </w:tcBorders>
          </w:tcPr>
          <w:p w14:paraId="0FD2E563" w14:textId="77777777" w:rsidR="00C802DA" w:rsidRDefault="00C802DA" w:rsidP="004C4121">
            <w:pPr>
              <w:pStyle w:val="TableParagraph"/>
              <w:spacing w:line="145" w:lineRule="exact"/>
              <w:ind w:left="439"/>
              <w:rPr>
                <w:rFonts w:ascii="Cambria" w:eastAsia="Cambria" w:hAnsi="Cambria" w:cs="Cambria"/>
                <w:sz w:val="13"/>
                <w:szCs w:val="13"/>
              </w:rPr>
            </w:pPr>
            <w:r>
              <w:rPr>
                <w:rFonts w:ascii="Cambria" w:eastAsia="Cambria" w:hAnsi="Cambria" w:cs="Cambria"/>
                <w:spacing w:val="-2"/>
                <w:sz w:val="13"/>
                <w:szCs w:val="13"/>
              </w:rPr>
              <w:t>23,826</w:t>
            </w:r>
          </w:p>
        </w:tc>
      </w:tr>
      <w:tr w:rsidR="00C802DA" w14:paraId="1159E225" w14:textId="77777777" w:rsidTr="004C4121">
        <w:trPr>
          <w:trHeight w:hRule="exact" w:val="162"/>
        </w:trPr>
        <w:tc>
          <w:tcPr>
            <w:tcW w:w="6613" w:type="dxa"/>
            <w:tcBorders>
              <w:top w:val="single" w:sz="10" w:space="0" w:color="000000"/>
              <w:left w:val="nil"/>
              <w:bottom w:val="nil"/>
              <w:right w:val="nil"/>
            </w:tcBorders>
          </w:tcPr>
          <w:p w14:paraId="06A52102" w14:textId="77777777" w:rsidR="00C802DA" w:rsidRDefault="00C802DA" w:rsidP="004C4121">
            <w:pPr>
              <w:pStyle w:val="TableParagraph"/>
              <w:spacing w:line="148" w:lineRule="exact"/>
              <w:ind w:left="40"/>
              <w:rPr>
                <w:rFonts w:ascii="Cambria" w:eastAsia="Cambria" w:hAnsi="Cambria" w:cs="Cambria"/>
                <w:sz w:val="13"/>
                <w:szCs w:val="13"/>
              </w:rPr>
            </w:pPr>
            <w:r>
              <w:rPr>
                <w:rFonts w:ascii="Cambria" w:eastAsia="Cambria" w:hAnsi="Cambria" w:cs="Cambria"/>
                <w:spacing w:val="-1"/>
                <w:sz w:val="13"/>
                <w:szCs w:val="13"/>
              </w:rPr>
              <w:t>A</w:t>
            </w:r>
            <w:r>
              <w:rPr>
                <w:rFonts w:ascii="Cambria" w:eastAsia="Cambria" w:hAnsi="Cambria" w:cs="Cambria"/>
                <w:spacing w:val="1"/>
                <w:sz w:val="13"/>
                <w:szCs w:val="13"/>
              </w:rPr>
              <w:t>dd</w:t>
            </w:r>
            <w:r>
              <w:rPr>
                <w:rFonts w:ascii="Cambria" w:eastAsia="Cambria" w:hAnsi="Cambria" w:cs="Cambria"/>
                <w:spacing w:val="-1"/>
                <w:sz w:val="13"/>
                <w:szCs w:val="13"/>
              </w:rPr>
              <w:t>i</w:t>
            </w:r>
            <w:r>
              <w:rPr>
                <w:rFonts w:ascii="Cambria" w:eastAsia="Cambria" w:hAnsi="Cambria" w:cs="Cambria"/>
                <w:spacing w:val="1"/>
                <w:sz w:val="13"/>
                <w:szCs w:val="13"/>
              </w:rPr>
              <w:t>t</w:t>
            </w:r>
            <w:r>
              <w:rPr>
                <w:rFonts w:ascii="Cambria" w:eastAsia="Cambria" w:hAnsi="Cambria" w:cs="Cambria"/>
                <w:spacing w:val="-1"/>
                <w:sz w:val="13"/>
                <w:szCs w:val="13"/>
              </w:rPr>
              <w:t>io</w:t>
            </w:r>
            <w:r>
              <w:rPr>
                <w:rFonts w:ascii="Cambria" w:eastAsia="Cambria" w:hAnsi="Cambria" w:cs="Cambria"/>
                <w:sz w:val="13"/>
                <w:szCs w:val="13"/>
              </w:rPr>
              <w:t>ns</w:t>
            </w:r>
          </w:p>
        </w:tc>
        <w:tc>
          <w:tcPr>
            <w:tcW w:w="1341" w:type="dxa"/>
            <w:tcBorders>
              <w:top w:val="single" w:sz="10" w:space="0" w:color="000000"/>
              <w:left w:val="nil"/>
              <w:bottom w:val="nil"/>
              <w:right w:val="nil"/>
            </w:tcBorders>
          </w:tcPr>
          <w:p w14:paraId="07F0079F" w14:textId="77777777" w:rsidR="00C802DA" w:rsidRDefault="00C802DA" w:rsidP="004C4121"/>
        </w:tc>
        <w:tc>
          <w:tcPr>
            <w:tcW w:w="1264" w:type="dxa"/>
            <w:tcBorders>
              <w:top w:val="single" w:sz="10" w:space="0" w:color="000000"/>
              <w:left w:val="nil"/>
              <w:bottom w:val="nil"/>
              <w:right w:val="nil"/>
            </w:tcBorders>
          </w:tcPr>
          <w:p w14:paraId="1E611397" w14:textId="77777777" w:rsidR="00C802DA" w:rsidRDefault="00C802DA" w:rsidP="004C4121"/>
        </w:tc>
        <w:tc>
          <w:tcPr>
            <w:tcW w:w="1188" w:type="dxa"/>
            <w:tcBorders>
              <w:top w:val="single" w:sz="10" w:space="0" w:color="000000"/>
              <w:left w:val="nil"/>
              <w:bottom w:val="nil"/>
              <w:right w:val="nil"/>
            </w:tcBorders>
          </w:tcPr>
          <w:p w14:paraId="0D393D82" w14:textId="77777777" w:rsidR="00C802DA" w:rsidRDefault="00C802DA" w:rsidP="004C4121"/>
        </w:tc>
        <w:tc>
          <w:tcPr>
            <w:tcW w:w="1372" w:type="dxa"/>
            <w:tcBorders>
              <w:top w:val="single" w:sz="10" w:space="0" w:color="000000"/>
              <w:left w:val="nil"/>
              <w:bottom w:val="nil"/>
              <w:right w:val="nil"/>
            </w:tcBorders>
          </w:tcPr>
          <w:p w14:paraId="67F959CC" w14:textId="77777777" w:rsidR="00C802DA" w:rsidRDefault="00C802DA" w:rsidP="004C4121"/>
        </w:tc>
        <w:tc>
          <w:tcPr>
            <w:tcW w:w="896" w:type="dxa"/>
            <w:tcBorders>
              <w:top w:val="single" w:sz="10" w:space="0" w:color="000000"/>
              <w:left w:val="nil"/>
              <w:bottom w:val="nil"/>
              <w:right w:val="nil"/>
            </w:tcBorders>
          </w:tcPr>
          <w:p w14:paraId="63F6E271" w14:textId="77777777" w:rsidR="00C802DA" w:rsidRDefault="00C802DA" w:rsidP="004C4121"/>
        </w:tc>
      </w:tr>
      <w:tr w:rsidR="00C802DA" w14:paraId="78FDCEC4" w14:textId="77777777" w:rsidTr="004C4121">
        <w:trPr>
          <w:trHeight w:hRule="exact" w:val="168"/>
        </w:trPr>
        <w:tc>
          <w:tcPr>
            <w:tcW w:w="6613" w:type="dxa"/>
            <w:tcBorders>
              <w:top w:val="nil"/>
              <w:left w:val="nil"/>
              <w:bottom w:val="nil"/>
              <w:right w:val="nil"/>
            </w:tcBorders>
          </w:tcPr>
          <w:p w14:paraId="404557CB" w14:textId="77777777" w:rsidR="00C802DA" w:rsidRDefault="00C802DA" w:rsidP="004C4121">
            <w:pPr>
              <w:pStyle w:val="TableParagraph"/>
              <w:spacing w:before="1"/>
              <w:ind w:left="256"/>
              <w:rPr>
                <w:rFonts w:ascii="Cambria" w:eastAsia="Cambria" w:hAnsi="Cambria" w:cs="Cambria"/>
                <w:sz w:val="13"/>
                <w:szCs w:val="13"/>
              </w:rPr>
            </w:pPr>
            <w:r>
              <w:rPr>
                <w:rFonts w:ascii="Cambria" w:eastAsia="Cambria" w:hAnsi="Cambria" w:cs="Cambria"/>
                <w:spacing w:val="-1"/>
                <w:sz w:val="13"/>
                <w:szCs w:val="13"/>
              </w:rPr>
              <w:t>Pu</w:t>
            </w:r>
            <w:r>
              <w:rPr>
                <w:rFonts w:ascii="Cambria" w:eastAsia="Cambria" w:hAnsi="Cambria" w:cs="Cambria"/>
                <w:sz w:val="13"/>
                <w:szCs w:val="13"/>
              </w:rPr>
              <w:t>r</w:t>
            </w:r>
            <w:r>
              <w:rPr>
                <w:rFonts w:ascii="Cambria" w:eastAsia="Cambria" w:hAnsi="Cambria" w:cs="Cambria"/>
                <w:spacing w:val="-1"/>
                <w:sz w:val="13"/>
                <w:szCs w:val="13"/>
              </w:rPr>
              <w:t>ch</w:t>
            </w:r>
            <w:r>
              <w:rPr>
                <w:rFonts w:ascii="Cambria" w:eastAsia="Cambria" w:hAnsi="Cambria" w:cs="Cambria"/>
                <w:sz w:val="13"/>
                <w:szCs w:val="13"/>
              </w:rPr>
              <w:t>ase</w:t>
            </w:r>
            <w:r>
              <w:rPr>
                <w:rFonts w:ascii="Cambria" w:eastAsia="Cambria" w:hAnsi="Cambria" w:cs="Cambria"/>
                <w:spacing w:val="5"/>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r</w:t>
            </w:r>
            <w:r>
              <w:rPr>
                <w:rFonts w:ascii="Cambria" w:eastAsia="Cambria" w:hAnsi="Cambria" w:cs="Cambria"/>
                <w:spacing w:val="6"/>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nternally</w:t>
            </w:r>
            <w:r>
              <w:rPr>
                <w:rFonts w:ascii="Cambria" w:eastAsia="Cambria" w:hAnsi="Cambria" w:cs="Cambria"/>
                <w:spacing w:val="6"/>
                <w:sz w:val="13"/>
                <w:szCs w:val="13"/>
              </w:rPr>
              <w:t xml:space="preserve"> </w:t>
            </w:r>
            <w:r>
              <w:rPr>
                <w:rFonts w:ascii="Cambria" w:eastAsia="Cambria" w:hAnsi="Cambria" w:cs="Cambria"/>
                <w:spacing w:val="1"/>
                <w:sz w:val="13"/>
                <w:szCs w:val="13"/>
              </w:rPr>
              <w:t>d</w:t>
            </w:r>
            <w:r>
              <w:rPr>
                <w:rFonts w:ascii="Cambria" w:eastAsia="Cambria" w:hAnsi="Cambria" w:cs="Cambria"/>
                <w:sz w:val="13"/>
                <w:szCs w:val="13"/>
              </w:rPr>
              <w:t>evel</w:t>
            </w:r>
            <w:r>
              <w:rPr>
                <w:rFonts w:ascii="Cambria" w:eastAsia="Cambria" w:hAnsi="Cambria" w:cs="Cambria"/>
                <w:spacing w:val="-1"/>
                <w:sz w:val="13"/>
                <w:szCs w:val="13"/>
              </w:rPr>
              <w:t>o</w:t>
            </w:r>
            <w:r>
              <w:rPr>
                <w:rFonts w:ascii="Cambria" w:eastAsia="Cambria" w:hAnsi="Cambria" w:cs="Cambria"/>
                <w:spacing w:val="1"/>
                <w:sz w:val="13"/>
                <w:szCs w:val="13"/>
              </w:rPr>
              <w:t>p</w:t>
            </w:r>
            <w:r>
              <w:rPr>
                <w:rFonts w:ascii="Cambria" w:eastAsia="Cambria" w:hAnsi="Cambria" w:cs="Cambria"/>
                <w:sz w:val="13"/>
                <w:szCs w:val="13"/>
              </w:rPr>
              <w:t>ed</w:t>
            </w:r>
          </w:p>
        </w:tc>
        <w:tc>
          <w:tcPr>
            <w:tcW w:w="1341" w:type="dxa"/>
            <w:tcBorders>
              <w:top w:val="nil"/>
              <w:left w:val="nil"/>
              <w:bottom w:val="nil"/>
              <w:right w:val="nil"/>
            </w:tcBorders>
          </w:tcPr>
          <w:p w14:paraId="3F45E2FC" w14:textId="77777777" w:rsidR="00C802DA" w:rsidRDefault="00C802DA" w:rsidP="004C4121">
            <w:pPr>
              <w:pStyle w:val="TableParagraph"/>
              <w:spacing w:before="1"/>
              <w:ind w:right="258"/>
              <w:jc w:val="right"/>
              <w:rPr>
                <w:rFonts w:ascii="Cambria" w:eastAsia="Cambria" w:hAnsi="Cambria" w:cs="Cambria"/>
                <w:sz w:val="13"/>
                <w:szCs w:val="13"/>
              </w:rPr>
            </w:pPr>
            <w:r>
              <w:rPr>
                <w:rFonts w:ascii="Cambria" w:eastAsia="Cambria" w:hAnsi="Cambria" w:cs="Cambria"/>
                <w:spacing w:val="-2"/>
                <w:sz w:val="13"/>
                <w:szCs w:val="13"/>
              </w:rPr>
              <w:t>99</w:t>
            </w:r>
          </w:p>
        </w:tc>
        <w:tc>
          <w:tcPr>
            <w:tcW w:w="1264" w:type="dxa"/>
            <w:tcBorders>
              <w:top w:val="nil"/>
              <w:left w:val="nil"/>
              <w:bottom w:val="nil"/>
              <w:right w:val="nil"/>
            </w:tcBorders>
          </w:tcPr>
          <w:p w14:paraId="7721A806" w14:textId="77777777" w:rsidR="00C802DA" w:rsidRDefault="00C802DA" w:rsidP="004C4121">
            <w:pPr>
              <w:pStyle w:val="TableParagraph"/>
              <w:spacing w:before="1"/>
              <w:ind w:right="224"/>
              <w:jc w:val="right"/>
              <w:rPr>
                <w:rFonts w:ascii="Cambria" w:eastAsia="Cambria" w:hAnsi="Cambria" w:cs="Cambria"/>
                <w:sz w:val="13"/>
                <w:szCs w:val="13"/>
              </w:rPr>
            </w:pPr>
            <w:r>
              <w:rPr>
                <w:rFonts w:ascii="Cambria" w:eastAsia="Cambria" w:hAnsi="Cambria" w:cs="Cambria"/>
                <w:sz w:val="13"/>
                <w:szCs w:val="13"/>
              </w:rPr>
              <w:t>7</w:t>
            </w:r>
          </w:p>
        </w:tc>
        <w:tc>
          <w:tcPr>
            <w:tcW w:w="1188" w:type="dxa"/>
            <w:tcBorders>
              <w:top w:val="nil"/>
              <w:left w:val="nil"/>
              <w:bottom w:val="nil"/>
              <w:right w:val="nil"/>
            </w:tcBorders>
          </w:tcPr>
          <w:p w14:paraId="6137DD26" w14:textId="77777777" w:rsidR="00C802DA" w:rsidRDefault="00C802DA" w:rsidP="004C4121">
            <w:pPr>
              <w:pStyle w:val="TableParagraph"/>
              <w:spacing w:before="1"/>
              <w:ind w:left="577"/>
              <w:rPr>
                <w:rFonts w:ascii="Cambria" w:eastAsia="Cambria" w:hAnsi="Cambria" w:cs="Cambria"/>
                <w:sz w:val="13"/>
                <w:szCs w:val="13"/>
              </w:rPr>
            </w:pPr>
            <w:r>
              <w:rPr>
                <w:rFonts w:ascii="Cambria" w:eastAsia="Cambria" w:hAnsi="Cambria" w:cs="Cambria"/>
                <w:spacing w:val="-2"/>
                <w:sz w:val="13"/>
                <w:szCs w:val="13"/>
              </w:rPr>
              <w:t>285</w:t>
            </w:r>
          </w:p>
        </w:tc>
        <w:tc>
          <w:tcPr>
            <w:tcW w:w="1372" w:type="dxa"/>
            <w:tcBorders>
              <w:top w:val="nil"/>
              <w:left w:val="nil"/>
              <w:bottom w:val="nil"/>
              <w:right w:val="nil"/>
            </w:tcBorders>
          </w:tcPr>
          <w:p w14:paraId="372BD518" w14:textId="77777777" w:rsidR="00C802DA" w:rsidRDefault="00C802DA" w:rsidP="004C4121">
            <w:pPr>
              <w:pStyle w:val="TableParagraph"/>
              <w:spacing w:before="1"/>
              <w:ind w:left="216"/>
              <w:jc w:val="center"/>
              <w:rPr>
                <w:rFonts w:ascii="Cambria" w:eastAsia="Cambria" w:hAnsi="Cambria" w:cs="Cambria"/>
                <w:sz w:val="13"/>
                <w:szCs w:val="13"/>
              </w:rPr>
            </w:pPr>
            <w:r>
              <w:rPr>
                <w:rFonts w:ascii="Cambria" w:eastAsia="Cambria" w:hAnsi="Cambria" w:cs="Cambria"/>
                <w:spacing w:val="-2"/>
                <w:sz w:val="13"/>
                <w:szCs w:val="13"/>
              </w:rPr>
              <w:t>218</w:t>
            </w:r>
          </w:p>
        </w:tc>
        <w:tc>
          <w:tcPr>
            <w:tcW w:w="896" w:type="dxa"/>
            <w:tcBorders>
              <w:top w:val="nil"/>
              <w:left w:val="nil"/>
              <w:bottom w:val="nil"/>
              <w:right w:val="nil"/>
            </w:tcBorders>
          </w:tcPr>
          <w:p w14:paraId="279ACED7" w14:textId="77777777" w:rsidR="00C802DA" w:rsidRDefault="00C802DA" w:rsidP="004C4121">
            <w:pPr>
              <w:pStyle w:val="TableParagraph"/>
              <w:spacing w:before="1"/>
              <w:ind w:right="69"/>
              <w:jc w:val="right"/>
              <w:rPr>
                <w:rFonts w:ascii="Cambria" w:eastAsia="Cambria" w:hAnsi="Cambria" w:cs="Cambria"/>
                <w:sz w:val="13"/>
                <w:szCs w:val="13"/>
              </w:rPr>
            </w:pPr>
            <w:r>
              <w:rPr>
                <w:rFonts w:ascii="Cambria" w:eastAsia="Cambria" w:hAnsi="Cambria" w:cs="Cambria"/>
                <w:spacing w:val="-2"/>
                <w:sz w:val="13"/>
                <w:szCs w:val="13"/>
              </w:rPr>
              <w:t>609</w:t>
            </w:r>
          </w:p>
        </w:tc>
      </w:tr>
      <w:tr w:rsidR="00C802DA" w14:paraId="689171FB" w14:textId="77777777" w:rsidTr="004C4121">
        <w:trPr>
          <w:trHeight w:hRule="exact" w:val="168"/>
        </w:trPr>
        <w:tc>
          <w:tcPr>
            <w:tcW w:w="6613" w:type="dxa"/>
            <w:tcBorders>
              <w:top w:val="nil"/>
              <w:left w:val="nil"/>
              <w:bottom w:val="nil"/>
              <w:right w:val="nil"/>
            </w:tcBorders>
          </w:tcPr>
          <w:p w14:paraId="3BF22C0A" w14:textId="77777777" w:rsidR="00C802DA" w:rsidRDefault="00C802DA" w:rsidP="004C4121">
            <w:pPr>
              <w:pStyle w:val="TableParagraph"/>
              <w:spacing w:before="1"/>
              <w:ind w:left="256"/>
              <w:rPr>
                <w:rFonts w:ascii="Cambria" w:eastAsia="Cambria" w:hAnsi="Cambria" w:cs="Cambria"/>
                <w:sz w:val="13"/>
                <w:szCs w:val="13"/>
              </w:rPr>
            </w:pPr>
            <w:r>
              <w:rPr>
                <w:rFonts w:ascii="Cambria" w:eastAsia="Cambria" w:hAnsi="Cambria" w:cs="Cambria"/>
                <w:sz w:val="13"/>
                <w:szCs w:val="13"/>
              </w:rPr>
              <w:t>W</w:t>
            </w:r>
            <w:r>
              <w:rPr>
                <w:rFonts w:ascii="Cambria" w:eastAsia="Cambria" w:hAnsi="Cambria" w:cs="Cambria"/>
                <w:spacing w:val="-1"/>
                <w:sz w:val="13"/>
                <w:szCs w:val="13"/>
              </w:rPr>
              <w:t>o</w:t>
            </w:r>
            <w:r>
              <w:rPr>
                <w:rFonts w:ascii="Cambria" w:eastAsia="Cambria" w:hAnsi="Cambria" w:cs="Cambria"/>
                <w:sz w:val="13"/>
                <w:szCs w:val="13"/>
              </w:rPr>
              <w:t>rk</w:t>
            </w:r>
            <w:r>
              <w:rPr>
                <w:rFonts w:ascii="Cambria" w:eastAsia="Cambria" w:hAnsi="Cambria" w:cs="Cambria"/>
                <w:spacing w:val="4"/>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5"/>
                <w:sz w:val="13"/>
                <w:szCs w:val="13"/>
              </w:rPr>
              <w:t xml:space="preserve"> </w:t>
            </w:r>
            <w:r>
              <w:rPr>
                <w:rFonts w:ascii="Cambria" w:eastAsia="Cambria" w:hAnsi="Cambria" w:cs="Cambria"/>
                <w:sz w:val="13"/>
                <w:szCs w:val="13"/>
              </w:rPr>
              <w:t>pr</w:t>
            </w:r>
            <w:r>
              <w:rPr>
                <w:rFonts w:ascii="Cambria" w:eastAsia="Cambria" w:hAnsi="Cambria" w:cs="Cambria"/>
                <w:spacing w:val="-1"/>
                <w:sz w:val="13"/>
                <w:szCs w:val="13"/>
              </w:rPr>
              <w:t>og</w:t>
            </w:r>
            <w:r>
              <w:rPr>
                <w:rFonts w:ascii="Cambria" w:eastAsia="Cambria" w:hAnsi="Cambria" w:cs="Cambria"/>
                <w:sz w:val="13"/>
                <w:szCs w:val="13"/>
              </w:rPr>
              <w:t>ress</w:t>
            </w:r>
          </w:p>
        </w:tc>
        <w:tc>
          <w:tcPr>
            <w:tcW w:w="1341" w:type="dxa"/>
            <w:tcBorders>
              <w:top w:val="nil"/>
              <w:left w:val="nil"/>
              <w:bottom w:val="nil"/>
              <w:right w:val="nil"/>
            </w:tcBorders>
          </w:tcPr>
          <w:p w14:paraId="549058C5" w14:textId="77777777" w:rsidR="00C802DA" w:rsidRDefault="00C802DA" w:rsidP="004C4121">
            <w:pPr>
              <w:pStyle w:val="TableParagraph"/>
              <w:spacing w:before="1"/>
              <w:ind w:left="867"/>
              <w:rPr>
                <w:rFonts w:ascii="Cambria" w:eastAsia="Cambria" w:hAnsi="Cambria" w:cs="Cambria"/>
                <w:sz w:val="13"/>
                <w:szCs w:val="13"/>
              </w:rPr>
            </w:pPr>
            <w:r>
              <w:rPr>
                <w:rFonts w:ascii="Cambria" w:eastAsia="Cambria" w:hAnsi="Cambria" w:cs="Cambria"/>
                <w:spacing w:val="-2"/>
                <w:sz w:val="13"/>
                <w:szCs w:val="13"/>
              </w:rPr>
              <w:t>119</w:t>
            </w:r>
          </w:p>
        </w:tc>
        <w:tc>
          <w:tcPr>
            <w:tcW w:w="1264" w:type="dxa"/>
            <w:tcBorders>
              <w:top w:val="nil"/>
              <w:left w:val="nil"/>
              <w:bottom w:val="nil"/>
              <w:right w:val="nil"/>
            </w:tcBorders>
          </w:tcPr>
          <w:p w14:paraId="40AA4EF0" w14:textId="77777777" w:rsidR="00C802DA" w:rsidRDefault="00C802DA" w:rsidP="004C4121">
            <w:pPr>
              <w:pStyle w:val="TableParagraph"/>
              <w:spacing w:before="1"/>
              <w:ind w:right="196"/>
              <w:jc w:val="right"/>
              <w:rPr>
                <w:rFonts w:ascii="Cambria" w:eastAsia="Cambria" w:hAnsi="Cambria" w:cs="Cambria"/>
                <w:sz w:val="13"/>
                <w:szCs w:val="13"/>
              </w:rPr>
            </w:pPr>
            <w:r>
              <w:rPr>
                <w:rFonts w:ascii="Cambria" w:eastAsia="Cambria" w:hAnsi="Cambria" w:cs="Cambria"/>
                <w:sz w:val="13"/>
                <w:szCs w:val="13"/>
              </w:rPr>
              <w:t>-</w:t>
            </w:r>
          </w:p>
        </w:tc>
        <w:tc>
          <w:tcPr>
            <w:tcW w:w="1188" w:type="dxa"/>
            <w:tcBorders>
              <w:top w:val="nil"/>
              <w:left w:val="nil"/>
              <w:bottom w:val="nil"/>
              <w:right w:val="nil"/>
            </w:tcBorders>
          </w:tcPr>
          <w:p w14:paraId="60A33111" w14:textId="77777777" w:rsidR="00C802DA" w:rsidRDefault="00C802DA" w:rsidP="004C4121">
            <w:pPr>
              <w:pStyle w:val="TableParagraph"/>
              <w:spacing w:before="1"/>
              <w:ind w:left="577"/>
              <w:rPr>
                <w:rFonts w:ascii="Cambria" w:eastAsia="Cambria" w:hAnsi="Cambria" w:cs="Cambria"/>
                <w:sz w:val="13"/>
                <w:szCs w:val="13"/>
              </w:rPr>
            </w:pPr>
            <w:r>
              <w:rPr>
                <w:rFonts w:ascii="Cambria" w:eastAsia="Cambria" w:hAnsi="Cambria" w:cs="Cambria"/>
                <w:spacing w:val="-2"/>
                <w:sz w:val="13"/>
                <w:szCs w:val="13"/>
              </w:rPr>
              <w:t>102</w:t>
            </w:r>
          </w:p>
        </w:tc>
        <w:tc>
          <w:tcPr>
            <w:tcW w:w="1372" w:type="dxa"/>
            <w:tcBorders>
              <w:top w:val="nil"/>
              <w:left w:val="nil"/>
              <w:bottom w:val="nil"/>
              <w:right w:val="nil"/>
            </w:tcBorders>
          </w:tcPr>
          <w:p w14:paraId="6F9E37E2" w14:textId="77777777" w:rsidR="00C802DA" w:rsidRDefault="00C802DA" w:rsidP="004C4121">
            <w:pPr>
              <w:pStyle w:val="TableParagraph"/>
              <w:spacing w:before="1"/>
              <w:ind w:left="288"/>
              <w:jc w:val="center"/>
              <w:rPr>
                <w:rFonts w:ascii="Cambria" w:eastAsia="Cambria" w:hAnsi="Cambria" w:cs="Cambria"/>
                <w:sz w:val="13"/>
                <w:szCs w:val="13"/>
              </w:rPr>
            </w:pPr>
            <w:r>
              <w:rPr>
                <w:rFonts w:ascii="Cambria" w:eastAsia="Cambria" w:hAnsi="Cambria" w:cs="Cambria"/>
                <w:spacing w:val="-2"/>
                <w:sz w:val="13"/>
                <w:szCs w:val="13"/>
              </w:rPr>
              <w:t>74</w:t>
            </w:r>
          </w:p>
        </w:tc>
        <w:tc>
          <w:tcPr>
            <w:tcW w:w="896" w:type="dxa"/>
            <w:tcBorders>
              <w:top w:val="nil"/>
              <w:left w:val="nil"/>
              <w:bottom w:val="nil"/>
              <w:right w:val="nil"/>
            </w:tcBorders>
          </w:tcPr>
          <w:p w14:paraId="23D2C9B9" w14:textId="77777777" w:rsidR="00C802DA" w:rsidRDefault="00C802DA" w:rsidP="004C4121">
            <w:pPr>
              <w:pStyle w:val="TableParagraph"/>
              <w:spacing w:before="1"/>
              <w:ind w:right="69"/>
              <w:jc w:val="right"/>
              <w:rPr>
                <w:rFonts w:ascii="Cambria" w:eastAsia="Cambria" w:hAnsi="Cambria" w:cs="Cambria"/>
                <w:sz w:val="13"/>
                <w:szCs w:val="13"/>
              </w:rPr>
            </w:pPr>
            <w:r>
              <w:rPr>
                <w:rFonts w:ascii="Cambria" w:eastAsia="Cambria" w:hAnsi="Cambria" w:cs="Cambria"/>
                <w:spacing w:val="-2"/>
                <w:sz w:val="13"/>
                <w:szCs w:val="13"/>
              </w:rPr>
              <w:t>295</w:t>
            </w:r>
          </w:p>
        </w:tc>
      </w:tr>
      <w:tr w:rsidR="00C802DA" w14:paraId="48F89F58" w14:textId="77777777" w:rsidTr="004C4121">
        <w:trPr>
          <w:trHeight w:hRule="exact" w:val="168"/>
        </w:trPr>
        <w:tc>
          <w:tcPr>
            <w:tcW w:w="6613" w:type="dxa"/>
            <w:tcBorders>
              <w:top w:val="nil"/>
              <w:left w:val="nil"/>
              <w:bottom w:val="nil"/>
              <w:right w:val="nil"/>
            </w:tcBorders>
          </w:tcPr>
          <w:p w14:paraId="2ECE97BB" w14:textId="77777777" w:rsidR="00C802DA" w:rsidRDefault="00C802DA" w:rsidP="004C4121">
            <w:pPr>
              <w:pStyle w:val="TableParagraph"/>
              <w:spacing w:before="1"/>
              <w:ind w:left="40"/>
              <w:rPr>
                <w:rFonts w:ascii="Cambria" w:eastAsia="Cambria" w:hAnsi="Cambria" w:cs="Cambria"/>
                <w:sz w:val="13"/>
                <w:szCs w:val="13"/>
              </w:rPr>
            </w:pPr>
            <w:r>
              <w:rPr>
                <w:rFonts w:ascii="Cambria" w:eastAsia="Cambria" w:hAnsi="Cambria" w:cs="Cambria"/>
                <w:spacing w:val="-1"/>
                <w:sz w:val="13"/>
                <w:szCs w:val="13"/>
              </w:rPr>
              <w:t>R</w:t>
            </w:r>
            <w:r>
              <w:rPr>
                <w:rFonts w:ascii="Cambria" w:eastAsia="Cambria" w:hAnsi="Cambria" w:cs="Cambria"/>
                <w:sz w:val="13"/>
                <w:szCs w:val="13"/>
              </w:rPr>
              <w:t>eval</w:t>
            </w:r>
            <w:r>
              <w:rPr>
                <w:rFonts w:ascii="Cambria" w:eastAsia="Cambria" w:hAnsi="Cambria" w:cs="Cambria"/>
                <w:spacing w:val="-1"/>
                <w:sz w:val="13"/>
                <w:szCs w:val="13"/>
              </w:rPr>
              <w:t>u</w:t>
            </w:r>
            <w:r>
              <w:rPr>
                <w:rFonts w:ascii="Cambria" w:eastAsia="Cambria" w:hAnsi="Cambria" w:cs="Cambria"/>
                <w:sz w:val="13"/>
                <w:szCs w:val="13"/>
              </w:rPr>
              <w:t>at</w:t>
            </w:r>
            <w:r>
              <w:rPr>
                <w:rFonts w:ascii="Cambria" w:eastAsia="Cambria" w:hAnsi="Cambria" w:cs="Cambria"/>
                <w:spacing w:val="-1"/>
                <w:sz w:val="13"/>
                <w:szCs w:val="13"/>
              </w:rPr>
              <w:t>io</w:t>
            </w:r>
            <w:r>
              <w:rPr>
                <w:rFonts w:ascii="Cambria" w:eastAsia="Cambria" w:hAnsi="Cambria" w:cs="Cambria"/>
                <w:sz w:val="13"/>
                <w:szCs w:val="13"/>
              </w:rPr>
              <w:t>ns</w:t>
            </w:r>
            <w:r>
              <w:rPr>
                <w:rFonts w:ascii="Cambria" w:eastAsia="Cambria" w:hAnsi="Cambria" w:cs="Cambria"/>
                <w:spacing w:val="6"/>
                <w:sz w:val="13"/>
                <w:szCs w:val="13"/>
              </w:rPr>
              <w:t xml:space="preserve"> </w:t>
            </w:r>
            <w:r>
              <w:rPr>
                <w:rFonts w:ascii="Cambria" w:eastAsia="Cambria" w:hAnsi="Cambria" w:cs="Cambria"/>
                <w:sz w:val="13"/>
                <w:szCs w:val="13"/>
              </w:rPr>
              <w:t>and</w:t>
            </w:r>
            <w:r>
              <w:rPr>
                <w:rFonts w:ascii="Cambria" w:eastAsia="Cambria" w:hAnsi="Cambria" w:cs="Cambria"/>
                <w:spacing w:val="7"/>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m</w:t>
            </w:r>
            <w:r>
              <w:rPr>
                <w:rFonts w:ascii="Cambria" w:eastAsia="Cambria" w:hAnsi="Cambria" w:cs="Cambria"/>
                <w:spacing w:val="1"/>
                <w:sz w:val="13"/>
                <w:szCs w:val="13"/>
              </w:rPr>
              <w:t>p</w:t>
            </w:r>
            <w:r>
              <w:rPr>
                <w:rFonts w:ascii="Cambria" w:eastAsia="Cambria" w:hAnsi="Cambria" w:cs="Cambria"/>
                <w:sz w:val="13"/>
                <w:szCs w:val="13"/>
              </w:rPr>
              <w:t>a</w:t>
            </w:r>
            <w:r>
              <w:rPr>
                <w:rFonts w:ascii="Cambria" w:eastAsia="Cambria" w:hAnsi="Cambria" w:cs="Cambria"/>
                <w:spacing w:val="-1"/>
                <w:sz w:val="13"/>
                <w:szCs w:val="13"/>
              </w:rPr>
              <w:t>i</w:t>
            </w:r>
            <w:r>
              <w:rPr>
                <w:rFonts w:ascii="Cambria" w:eastAsia="Cambria" w:hAnsi="Cambria" w:cs="Cambria"/>
                <w:sz w:val="13"/>
                <w:szCs w:val="13"/>
              </w:rPr>
              <w:t>rments</w:t>
            </w:r>
            <w:r>
              <w:rPr>
                <w:rFonts w:ascii="Cambria" w:eastAsia="Cambria" w:hAnsi="Cambria" w:cs="Cambria"/>
                <w:spacing w:val="6"/>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6"/>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er</w:t>
            </w:r>
            <w:r>
              <w:rPr>
                <w:rFonts w:ascii="Cambria" w:eastAsia="Cambria" w:hAnsi="Cambria" w:cs="Cambria"/>
                <w:spacing w:val="5"/>
                <w:sz w:val="13"/>
                <w:szCs w:val="13"/>
              </w:rPr>
              <w:t xml:space="preserve"> </w:t>
            </w:r>
            <w:r>
              <w:rPr>
                <w:rFonts w:ascii="Cambria" w:eastAsia="Cambria" w:hAnsi="Cambria" w:cs="Cambria"/>
                <w:spacing w:val="-1"/>
                <w:sz w:val="13"/>
                <w:szCs w:val="13"/>
              </w:rPr>
              <w:t>co</w:t>
            </w:r>
            <w:r>
              <w:rPr>
                <w:rFonts w:ascii="Cambria" w:eastAsia="Cambria" w:hAnsi="Cambria" w:cs="Cambria"/>
                <w:sz w:val="13"/>
                <w:szCs w:val="13"/>
              </w:rPr>
              <w:t>m</w:t>
            </w:r>
            <w:r>
              <w:rPr>
                <w:rFonts w:ascii="Cambria" w:eastAsia="Cambria" w:hAnsi="Cambria" w:cs="Cambria"/>
                <w:spacing w:val="1"/>
                <w:sz w:val="13"/>
                <w:szCs w:val="13"/>
              </w:rPr>
              <w:t>p</w:t>
            </w:r>
            <w:r>
              <w:rPr>
                <w:rFonts w:ascii="Cambria" w:eastAsia="Cambria" w:hAnsi="Cambria" w:cs="Cambria"/>
                <w:sz w:val="13"/>
                <w:szCs w:val="13"/>
              </w:rPr>
              <w:t>re</w:t>
            </w:r>
            <w:r>
              <w:rPr>
                <w:rFonts w:ascii="Cambria" w:eastAsia="Cambria" w:hAnsi="Cambria" w:cs="Cambria"/>
                <w:spacing w:val="-1"/>
                <w:sz w:val="13"/>
                <w:szCs w:val="13"/>
              </w:rPr>
              <w:t>h</w:t>
            </w:r>
            <w:r>
              <w:rPr>
                <w:rFonts w:ascii="Cambria" w:eastAsia="Cambria" w:hAnsi="Cambria" w:cs="Cambria"/>
                <w:sz w:val="13"/>
                <w:szCs w:val="13"/>
              </w:rPr>
              <w:t>ens</w:t>
            </w:r>
            <w:r>
              <w:rPr>
                <w:rFonts w:ascii="Cambria" w:eastAsia="Cambria" w:hAnsi="Cambria" w:cs="Cambria"/>
                <w:spacing w:val="-1"/>
                <w:sz w:val="13"/>
                <w:szCs w:val="13"/>
              </w:rPr>
              <w:t>i</w:t>
            </w:r>
            <w:r>
              <w:rPr>
                <w:rFonts w:ascii="Cambria" w:eastAsia="Cambria" w:hAnsi="Cambria" w:cs="Cambria"/>
                <w:sz w:val="13"/>
                <w:szCs w:val="13"/>
              </w:rPr>
              <w:t>ve</w:t>
            </w:r>
            <w:r>
              <w:rPr>
                <w:rFonts w:ascii="Cambria" w:eastAsia="Cambria" w:hAnsi="Cambria" w:cs="Cambria"/>
                <w:spacing w:val="6"/>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1"/>
                <w:sz w:val="13"/>
                <w:szCs w:val="13"/>
              </w:rPr>
              <w:t>co</w:t>
            </w:r>
            <w:r>
              <w:rPr>
                <w:rFonts w:ascii="Cambria" w:eastAsia="Cambria" w:hAnsi="Cambria" w:cs="Cambria"/>
                <w:sz w:val="13"/>
                <w:szCs w:val="13"/>
              </w:rPr>
              <w:t>me</w:t>
            </w:r>
          </w:p>
        </w:tc>
        <w:tc>
          <w:tcPr>
            <w:tcW w:w="1341" w:type="dxa"/>
            <w:tcBorders>
              <w:top w:val="nil"/>
              <w:left w:val="nil"/>
              <w:bottom w:val="nil"/>
              <w:right w:val="nil"/>
            </w:tcBorders>
          </w:tcPr>
          <w:p w14:paraId="469FA9D7" w14:textId="77777777" w:rsidR="00C802DA" w:rsidRDefault="00C802DA" w:rsidP="004C4121">
            <w:pPr>
              <w:pStyle w:val="TableParagraph"/>
              <w:spacing w:before="1"/>
              <w:ind w:left="793"/>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1"/>
                <w:sz w:val="13"/>
                <w:szCs w:val="13"/>
              </w:rPr>
              <w:t>269)</w:t>
            </w:r>
          </w:p>
        </w:tc>
        <w:tc>
          <w:tcPr>
            <w:tcW w:w="1264" w:type="dxa"/>
            <w:tcBorders>
              <w:top w:val="nil"/>
              <w:left w:val="nil"/>
              <w:bottom w:val="nil"/>
              <w:right w:val="nil"/>
            </w:tcBorders>
          </w:tcPr>
          <w:p w14:paraId="76436CD4" w14:textId="77777777" w:rsidR="00C802DA" w:rsidRDefault="00C802DA" w:rsidP="004C4121">
            <w:pPr>
              <w:pStyle w:val="TableParagraph"/>
              <w:spacing w:before="1"/>
              <w:ind w:left="821"/>
              <w:rPr>
                <w:rFonts w:ascii="Cambria" w:eastAsia="Cambria" w:hAnsi="Cambria" w:cs="Cambria"/>
                <w:sz w:val="13"/>
                <w:szCs w:val="13"/>
              </w:rPr>
            </w:pPr>
            <w:r>
              <w:rPr>
                <w:rFonts w:ascii="Cambria" w:eastAsia="Cambria" w:hAnsi="Cambria" w:cs="Cambria"/>
                <w:spacing w:val="-2"/>
                <w:sz w:val="13"/>
                <w:szCs w:val="13"/>
              </w:rPr>
              <w:t>139</w:t>
            </w:r>
          </w:p>
        </w:tc>
        <w:tc>
          <w:tcPr>
            <w:tcW w:w="1188" w:type="dxa"/>
            <w:tcBorders>
              <w:top w:val="nil"/>
              <w:left w:val="nil"/>
              <w:bottom w:val="nil"/>
              <w:right w:val="nil"/>
            </w:tcBorders>
          </w:tcPr>
          <w:p w14:paraId="13B2E50C" w14:textId="77777777" w:rsidR="00C802DA" w:rsidRDefault="00C802DA" w:rsidP="004C4121">
            <w:pPr>
              <w:pStyle w:val="TableParagraph"/>
              <w:spacing w:before="1"/>
              <w:ind w:left="506"/>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2"/>
                <w:sz w:val="13"/>
                <w:szCs w:val="13"/>
              </w:rPr>
              <w:t>335)</w:t>
            </w:r>
          </w:p>
        </w:tc>
        <w:tc>
          <w:tcPr>
            <w:tcW w:w="1372" w:type="dxa"/>
            <w:tcBorders>
              <w:top w:val="nil"/>
              <w:left w:val="nil"/>
              <w:bottom w:val="nil"/>
              <w:right w:val="nil"/>
            </w:tcBorders>
          </w:tcPr>
          <w:p w14:paraId="5109C3B7" w14:textId="77777777" w:rsidR="00C802DA" w:rsidRDefault="00C802DA" w:rsidP="004C4121">
            <w:pPr>
              <w:pStyle w:val="TableParagraph"/>
              <w:spacing w:before="1"/>
              <w:ind w:left="887"/>
              <w:rPr>
                <w:rFonts w:ascii="Cambria" w:eastAsia="Cambria" w:hAnsi="Cambria" w:cs="Cambria"/>
                <w:sz w:val="13"/>
                <w:szCs w:val="13"/>
              </w:rPr>
            </w:pPr>
            <w:r>
              <w:rPr>
                <w:rFonts w:ascii="Cambria" w:eastAsia="Cambria" w:hAnsi="Cambria" w:cs="Cambria"/>
                <w:sz w:val="13"/>
                <w:szCs w:val="13"/>
              </w:rPr>
              <w:t>-</w:t>
            </w:r>
          </w:p>
        </w:tc>
        <w:tc>
          <w:tcPr>
            <w:tcW w:w="896" w:type="dxa"/>
            <w:tcBorders>
              <w:top w:val="nil"/>
              <w:left w:val="nil"/>
              <w:bottom w:val="nil"/>
              <w:right w:val="nil"/>
            </w:tcBorders>
          </w:tcPr>
          <w:p w14:paraId="7EA632D2" w14:textId="77777777" w:rsidR="00C802DA" w:rsidRDefault="00C802DA" w:rsidP="004C4121">
            <w:pPr>
              <w:pStyle w:val="TableParagraph"/>
              <w:spacing w:before="1"/>
              <w:ind w:left="538"/>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2"/>
                <w:sz w:val="13"/>
                <w:szCs w:val="13"/>
              </w:rPr>
              <w:t>465)</w:t>
            </w:r>
          </w:p>
        </w:tc>
      </w:tr>
      <w:tr w:rsidR="00C802DA" w14:paraId="27FCC521" w14:textId="77777777" w:rsidTr="004C4121">
        <w:trPr>
          <w:trHeight w:hRule="exact" w:val="168"/>
        </w:trPr>
        <w:tc>
          <w:tcPr>
            <w:tcW w:w="6613" w:type="dxa"/>
            <w:tcBorders>
              <w:top w:val="nil"/>
              <w:left w:val="nil"/>
              <w:bottom w:val="nil"/>
              <w:right w:val="nil"/>
            </w:tcBorders>
          </w:tcPr>
          <w:p w14:paraId="0505D2F5" w14:textId="77777777" w:rsidR="00C802DA" w:rsidRDefault="00C802DA" w:rsidP="004C4121">
            <w:pPr>
              <w:pStyle w:val="TableParagraph"/>
              <w:spacing w:before="1"/>
              <w:ind w:left="40"/>
              <w:rPr>
                <w:rFonts w:ascii="Cambria" w:eastAsia="Cambria" w:hAnsi="Cambria" w:cs="Cambria"/>
                <w:sz w:val="13"/>
                <w:szCs w:val="13"/>
              </w:rPr>
            </w:pPr>
            <w:r>
              <w:rPr>
                <w:rFonts w:ascii="Cambria" w:eastAsia="Cambria" w:hAnsi="Cambria" w:cs="Cambria"/>
                <w:sz w:val="13"/>
                <w:szCs w:val="13"/>
              </w:rPr>
              <w:t>Transfers</w:t>
            </w:r>
            <w:r>
              <w:rPr>
                <w:rFonts w:ascii="Cambria" w:eastAsia="Cambria" w:hAnsi="Cambria" w:cs="Cambria"/>
                <w:spacing w:val="7"/>
                <w:sz w:val="13"/>
                <w:szCs w:val="13"/>
              </w:rPr>
              <w:t xml:space="preserve"> </w:t>
            </w:r>
            <w:r>
              <w:rPr>
                <w:rFonts w:ascii="Cambria" w:eastAsia="Cambria" w:hAnsi="Cambria" w:cs="Cambria"/>
                <w:spacing w:val="-1"/>
                <w:sz w:val="13"/>
                <w:szCs w:val="13"/>
              </w:rPr>
              <w:t>b</w:t>
            </w:r>
            <w:r>
              <w:rPr>
                <w:rFonts w:ascii="Cambria" w:eastAsia="Cambria" w:hAnsi="Cambria" w:cs="Cambria"/>
                <w:sz w:val="13"/>
                <w:szCs w:val="13"/>
              </w:rPr>
              <w:t>etween</w:t>
            </w:r>
            <w:r>
              <w:rPr>
                <w:rFonts w:ascii="Cambria" w:eastAsia="Cambria" w:hAnsi="Cambria" w:cs="Cambria"/>
                <w:spacing w:val="7"/>
                <w:sz w:val="13"/>
                <w:szCs w:val="13"/>
              </w:rPr>
              <w:t xml:space="preserve"> </w:t>
            </w:r>
            <w:r>
              <w:rPr>
                <w:rFonts w:ascii="Cambria" w:eastAsia="Cambria" w:hAnsi="Cambria" w:cs="Cambria"/>
                <w:spacing w:val="-1"/>
                <w:sz w:val="13"/>
                <w:szCs w:val="13"/>
              </w:rPr>
              <w:t>c</w:t>
            </w:r>
            <w:r>
              <w:rPr>
                <w:rFonts w:ascii="Cambria" w:eastAsia="Cambria" w:hAnsi="Cambria" w:cs="Cambria"/>
                <w:sz w:val="13"/>
                <w:szCs w:val="13"/>
              </w:rPr>
              <w:t>lasses</w:t>
            </w:r>
          </w:p>
        </w:tc>
        <w:tc>
          <w:tcPr>
            <w:tcW w:w="1341" w:type="dxa"/>
            <w:tcBorders>
              <w:top w:val="nil"/>
              <w:left w:val="nil"/>
              <w:bottom w:val="nil"/>
              <w:right w:val="nil"/>
            </w:tcBorders>
          </w:tcPr>
          <w:p w14:paraId="4B7AA844" w14:textId="77777777" w:rsidR="00C802DA" w:rsidRDefault="00C802DA" w:rsidP="004C4121">
            <w:pPr>
              <w:pStyle w:val="TableParagraph"/>
              <w:spacing w:before="1"/>
              <w:ind w:left="867"/>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2"/>
                <w:sz w:val="13"/>
                <w:szCs w:val="13"/>
              </w:rPr>
              <w:t>21)</w:t>
            </w:r>
          </w:p>
        </w:tc>
        <w:tc>
          <w:tcPr>
            <w:tcW w:w="1264" w:type="dxa"/>
            <w:tcBorders>
              <w:top w:val="nil"/>
              <w:left w:val="nil"/>
              <w:bottom w:val="nil"/>
              <w:right w:val="nil"/>
            </w:tcBorders>
          </w:tcPr>
          <w:p w14:paraId="3B961970" w14:textId="77777777" w:rsidR="00C802DA" w:rsidRDefault="00C802DA" w:rsidP="004C4121">
            <w:pPr>
              <w:pStyle w:val="TableParagraph"/>
              <w:spacing w:before="1"/>
              <w:ind w:right="196"/>
              <w:jc w:val="right"/>
              <w:rPr>
                <w:rFonts w:ascii="Cambria" w:eastAsia="Cambria" w:hAnsi="Cambria" w:cs="Cambria"/>
                <w:sz w:val="13"/>
                <w:szCs w:val="13"/>
              </w:rPr>
            </w:pPr>
            <w:r>
              <w:rPr>
                <w:rFonts w:ascii="Cambria" w:eastAsia="Cambria" w:hAnsi="Cambria" w:cs="Cambria"/>
                <w:sz w:val="13"/>
                <w:szCs w:val="13"/>
              </w:rPr>
              <w:t>-</w:t>
            </w:r>
          </w:p>
        </w:tc>
        <w:tc>
          <w:tcPr>
            <w:tcW w:w="1188" w:type="dxa"/>
            <w:tcBorders>
              <w:top w:val="nil"/>
              <w:left w:val="nil"/>
              <w:bottom w:val="nil"/>
              <w:right w:val="nil"/>
            </w:tcBorders>
          </w:tcPr>
          <w:p w14:paraId="085AA446" w14:textId="77777777" w:rsidR="00C802DA" w:rsidRDefault="00C802DA" w:rsidP="004C4121">
            <w:pPr>
              <w:pStyle w:val="TableParagraph"/>
              <w:spacing w:before="1"/>
              <w:ind w:left="650"/>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2"/>
                <w:sz w:val="13"/>
                <w:szCs w:val="13"/>
              </w:rPr>
              <w:t>4)</w:t>
            </w:r>
          </w:p>
        </w:tc>
        <w:tc>
          <w:tcPr>
            <w:tcW w:w="1372" w:type="dxa"/>
            <w:tcBorders>
              <w:top w:val="nil"/>
              <w:left w:val="nil"/>
              <w:bottom w:val="nil"/>
              <w:right w:val="nil"/>
            </w:tcBorders>
          </w:tcPr>
          <w:p w14:paraId="185CC8F4" w14:textId="77777777" w:rsidR="00C802DA" w:rsidRDefault="00C802DA" w:rsidP="004C4121">
            <w:pPr>
              <w:pStyle w:val="TableParagraph"/>
              <w:spacing w:before="1"/>
              <w:ind w:left="288"/>
              <w:jc w:val="center"/>
              <w:rPr>
                <w:rFonts w:ascii="Cambria" w:eastAsia="Cambria" w:hAnsi="Cambria" w:cs="Cambria"/>
                <w:sz w:val="13"/>
                <w:szCs w:val="13"/>
              </w:rPr>
            </w:pPr>
            <w:r>
              <w:rPr>
                <w:rFonts w:ascii="Cambria" w:eastAsia="Cambria" w:hAnsi="Cambria" w:cs="Cambria"/>
                <w:spacing w:val="-2"/>
                <w:sz w:val="13"/>
                <w:szCs w:val="13"/>
              </w:rPr>
              <w:t>25</w:t>
            </w:r>
          </w:p>
        </w:tc>
        <w:tc>
          <w:tcPr>
            <w:tcW w:w="896" w:type="dxa"/>
            <w:tcBorders>
              <w:top w:val="nil"/>
              <w:left w:val="nil"/>
              <w:bottom w:val="nil"/>
              <w:right w:val="nil"/>
            </w:tcBorders>
          </w:tcPr>
          <w:p w14:paraId="3A9602F8" w14:textId="77777777" w:rsidR="00C802DA" w:rsidRDefault="00C802DA" w:rsidP="004C4121">
            <w:pPr>
              <w:pStyle w:val="TableParagraph"/>
              <w:spacing w:before="1"/>
              <w:ind w:right="40"/>
              <w:jc w:val="right"/>
              <w:rPr>
                <w:rFonts w:ascii="Cambria" w:eastAsia="Cambria" w:hAnsi="Cambria" w:cs="Cambria"/>
                <w:sz w:val="13"/>
                <w:szCs w:val="13"/>
              </w:rPr>
            </w:pPr>
            <w:r>
              <w:rPr>
                <w:rFonts w:ascii="Cambria" w:eastAsia="Cambria" w:hAnsi="Cambria" w:cs="Cambria"/>
                <w:sz w:val="13"/>
                <w:szCs w:val="13"/>
              </w:rPr>
              <w:t>-</w:t>
            </w:r>
          </w:p>
        </w:tc>
      </w:tr>
      <w:tr w:rsidR="00C802DA" w14:paraId="04A95BB5" w14:textId="77777777" w:rsidTr="004C4121">
        <w:trPr>
          <w:trHeight w:hRule="exact" w:val="166"/>
        </w:trPr>
        <w:tc>
          <w:tcPr>
            <w:tcW w:w="6613" w:type="dxa"/>
            <w:tcBorders>
              <w:top w:val="nil"/>
              <w:left w:val="nil"/>
              <w:bottom w:val="nil"/>
              <w:right w:val="nil"/>
            </w:tcBorders>
          </w:tcPr>
          <w:p w14:paraId="27233F15" w14:textId="77777777" w:rsidR="00C802DA" w:rsidRDefault="00C802DA" w:rsidP="004C4121">
            <w:pPr>
              <w:pStyle w:val="TableParagraph"/>
              <w:spacing w:before="1"/>
              <w:ind w:left="40"/>
              <w:rPr>
                <w:rFonts w:ascii="Cambria" w:eastAsia="Cambria" w:hAnsi="Cambria" w:cs="Cambria"/>
                <w:sz w:val="13"/>
                <w:szCs w:val="13"/>
              </w:rPr>
            </w:pPr>
            <w:r>
              <w:rPr>
                <w:rFonts w:ascii="Cambria" w:eastAsia="Cambria" w:hAnsi="Cambria" w:cs="Cambria"/>
                <w:spacing w:val="-1"/>
                <w:sz w:val="13"/>
                <w:szCs w:val="13"/>
              </w:rPr>
              <w:t>D</w:t>
            </w:r>
            <w:r>
              <w:rPr>
                <w:rFonts w:ascii="Cambria" w:eastAsia="Cambria" w:hAnsi="Cambria" w:cs="Cambria"/>
                <w:sz w:val="13"/>
                <w:szCs w:val="13"/>
              </w:rPr>
              <w:t>e</w:t>
            </w:r>
            <w:r>
              <w:rPr>
                <w:rFonts w:ascii="Cambria" w:eastAsia="Cambria" w:hAnsi="Cambria" w:cs="Cambria"/>
                <w:spacing w:val="1"/>
                <w:sz w:val="13"/>
                <w:szCs w:val="13"/>
              </w:rPr>
              <w:t>p</w:t>
            </w:r>
            <w:r>
              <w:rPr>
                <w:rFonts w:ascii="Cambria" w:eastAsia="Cambria" w:hAnsi="Cambria" w:cs="Cambria"/>
                <w:sz w:val="13"/>
                <w:szCs w:val="13"/>
              </w:rPr>
              <w:t>re</w:t>
            </w:r>
            <w:r>
              <w:rPr>
                <w:rFonts w:ascii="Cambria" w:eastAsia="Cambria" w:hAnsi="Cambria" w:cs="Cambria"/>
                <w:spacing w:val="-1"/>
                <w:sz w:val="13"/>
                <w:szCs w:val="13"/>
              </w:rPr>
              <w:t>ci</w:t>
            </w:r>
            <w:r>
              <w:rPr>
                <w:rFonts w:ascii="Cambria" w:eastAsia="Cambria" w:hAnsi="Cambria" w:cs="Cambria"/>
                <w:sz w:val="13"/>
                <w:szCs w:val="13"/>
              </w:rPr>
              <w:t>at</w:t>
            </w:r>
            <w:r>
              <w:rPr>
                <w:rFonts w:ascii="Cambria" w:eastAsia="Cambria" w:hAnsi="Cambria" w:cs="Cambria"/>
                <w:spacing w:val="-1"/>
                <w:sz w:val="13"/>
                <w:szCs w:val="13"/>
              </w:rPr>
              <w:t>ion</w:t>
            </w:r>
          </w:p>
        </w:tc>
        <w:tc>
          <w:tcPr>
            <w:tcW w:w="1341" w:type="dxa"/>
            <w:tcBorders>
              <w:top w:val="nil"/>
              <w:left w:val="nil"/>
              <w:bottom w:val="nil"/>
              <w:right w:val="nil"/>
            </w:tcBorders>
          </w:tcPr>
          <w:p w14:paraId="0E37D608" w14:textId="77777777" w:rsidR="00C802DA" w:rsidRDefault="00C802DA" w:rsidP="004C4121">
            <w:pPr>
              <w:pStyle w:val="TableParagraph"/>
              <w:spacing w:before="1"/>
              <w:ind w:left="795"/>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2"/>
                <w:sz w:val="13"/>
                <w:szCs w:val="13"/>
              </w:rPr>
              <w:t>821)</w:t>
            </w:r>
          </w:p>
        </w:tc>
        <w:tc>
          <w:tcPr>
            <w:tcW w:w="1264" w:type="dxa"/>
            <w:tcBorders>
              <w:top w:val="nil"/>
              <w:left w:val="nil"/>
              <w:bottom w:val="nil"/>
              <w:right w:val="nil"/>
            </w:tcBorders>
          </w:tcPr>
          <w:p w14:paraId="0F1ABCBD" w14:textId="77777777" w:rsidR="00C802DA" w:rsidRDefault="00C802DA" w:rsidP="004C4121">
            <w:pPr>
              <w:pStyle w:val="TableParagraph"/>
              <w:spacing w:before="1"/>
              <w:ind w:left="822"/>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2"/>
                <w:sz w:val="13"/>
                <w:szCs w:val="13"/>
              </w:rPr>
              <w:t>90)</w:t>
            </w:r>
          </w:p>
        </w:tc>
        <w:tc>
          <w:tcPr>
            <w:tcW w:w="1188" w:type="dxa"/>
            <w:tcBorders>
              <w:top w:val="nil"/>
              <w:left w:val="nil"/>
              <w:bottom w:val="nil"/>
              <w:right w:val="nil"/>
            </w:tcBorders>
          </w:tcPr>
          <w:p w14:paraId="0FC74B3F" w14:textId="77777777" w:rsidR="00C802DA" w:rsidRDefault="00C802DA" w:rsidP="004C4121">
            <w:pPr>
              <w:pStyle w:val="TableParagraph"/>
              <w:spacing w:before="1"/>
              <w:ind w:left="506"/>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2"/>
                <w:sz w:val="13"/>
                <w:szCs w:val="13"/>
              </w:rPr>
              <w:t>535)</w:t>
            </w:r>
          </w:p>
        </w:tc>
        <w:tc>
          <w:tcPr>
            <w:tcW w:w="1372" w:type="dxa"/>
            <w:tcBorders>
              <w:top w:val="nil"/>
              <w:left w:val="nil"/>
              <w:bottom w:val="nil"/>
              <w:right w:val="nil"/>
            </w:tcBorders>
          </w:tcPr>
          <w:p w14:paraId="6B9E6648" w14:textId="77777777" w:rsidR="00C802DA" w:rsidRDefault="00C802DA" w:rsidP="004C4121">
            <w:pPr>
              <w:pStyle w:val="TableParagraph"/>
              <w:spacing w:before="1"/>
              <w:ind w:left="614"/>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2"/>
                <w:sz w:val="13"/>
                <w:szCs w:val="13"/>
              </w:rPr>
              <w:t>462)</w:t>
            </w:r>
          </w:p>
        </w:tc>
        <w:tc>
          <w:tcPr>
            <w:tcW w:w="896" w:type="dxa"/>
            <w:tcBorders>
              <w:top w:val="nil"/>
              <w:left w:val="nil"/>
              <w:bottom w:val="nil"/>
              <w:right w:val="nil"/>
            </w:tcBorders>
          </w:tcPr>
          <w:p w14:paraId="36C6D36A" w14:textId="77777777" w:rsidR="00C802DA" w:rsidRDefault="00C802DA" w:rsidP="004C4121">
            <w:pPr>
              <w:pStyle w:val="TableParagraph"/>
              <w:spacing w:before="1"/>
              <w:ind w:left="440"/>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2"/>
                <w:sz w:val="13"/>
                <w:szCs w:val="13"/>
              </w:rPr>
              <w:t>1,908)</w:t>
            </w:r>
          </w:p>
        </w:tc>
      </w:tr>
      <w:tr w:rsidR="00C802DA" w14:paraId="1263D857" w14:textId="77777777" w:rsidTr="004C4121">
        <w:trPr>
          <w:trHeight w:hRule="exact" w:val="198"/>
        </w:trPr>
        <w:tc>
          <w:tcPr>
            <w:tcW w:w="6613" w:type="dxa"/>
            <w:tcBorders>
              <w:top w:val="nil"/>
              <w:left w:val="nil"/>
              <w:bottom w:val="nil"/>
              <w:right w:val="nil"/>
            </w:tcBorders>
          </w:tcPr>
          <w:p w14:paraId="702FEC31" w14:textId="77777777" w:rsidR="00C802DA" w:rsidRDefault="00C802DA" w:rsidP="004C4121">
            <w:pPr>
              <w:pStyle w:val="TableParagraph"/>
              <w:spacing w:before="7"/>
              <w:ind w:left="40"/>
              <w:rPr>
                <w:rFonts w:ascii="Cambria" w:eastAsia="Cambria" w:hAnsi="Cambria" w:cs="Cambria"/>
                <w:sz w:val="9"/>
                <w:szCs w:val="9"/>
              </w:rPr>
            </w:pPr>
            <w:r>
              <w:rPr>
                <w:rFonts w:ascii="Cambria" w:eastAsia="Cambria" w:hAnsi="Cambria" w:cs="Cambria"/>
                <w:sz w:val="13"/>
                <w:szCs w:val="13"/>
              </w:rPr>
              <w:t>Ot</w:t>
            </w:r>
            <w:r>
              <w:rPr>
                <w:rFonts w:ascii="Cambria" w:eastAsia="Cambria" w:hAnsi="Cambria" w:cs="Cambria"/>
                <w:spacing w:val="-1"/>
                <w:sz w:val="13"/>
                <w:szCs w:val="13"/>
              </w:rPr>
              <w:t>h</w:t>
            </w:r>
            <w:r>
              <w:rPr>
                <w:rFonts w:ascii="Cambria" w:eastAsia="Cambria" w:hAnsi="Cambria" w:cs="Cambria"/>
                <w:sz w:val="13"/>
                <w:szCs w:val="13"/>
              </w:rPr>
              <w:t>er</w:t>
            </w:r>
            <w:r>
              <w:rPr>
                <w:rFonts w:ascii="Cambria" w:eastAsia="Cambria" w:hAnsi="Cambria" w:cs="Cambria"/>
                <w:spacing w:val="8"/>
                <w:sz w:val="13"/>
                <w:szCs w:val="13"/>
              </w:rPr>
              <w:t xml:space="preserve"> </w:t>
            </w:r>
            <w:r>
              <w:rPr>
                <w:rFonts w:ascii="Cambria" w:eastAsia="Cambria" w:hAnsi="Cambria" w:cs="Cambria"/>
                <w:sz w:val="13"/>
                <w:szCs w:val="13"/>
              </w:rPr>
              <w:t>m</w:t>
            </w:r>
            <w:r>
              <w:rPr>
                <w:rFonts w:ascii="Cambria" w:eastAsia="Cambria" w:hAnsi="Cambria" w:cs="Cambria"/>
                <w:spacing w:val="-1"/>
                <w:sz w:val="13"/>
                <w:szCs w:val="13"/>
              </w:rPr>
              <w:t>o</w:t>
            </w:r>
            <w:r>
              <w:rPr>
                <w:rFonts w:ascii="Cambria" w:eastAsia="Cambria" w:hAnsi="Cambria" w:cs="Cambria"/>
                <w:sz w:val="13"/>
                <w:szCs w:val="13"/>
              </w:rPr>
              <w:t>vement</w:t>
            </w:r>
            <w:r>
              <w:rPr>
                <w:rFonts w:ascii="Cambria" w:eastAsia="Cambria" w:hAnsi="Cambria" w:cs="Cambria"/>
                <w:spacing w:val="1"/>
                <w:sz w:val="13"/>
                <w:szCs w:val="13"/>
              </w:rPr>
              <w:t>s</w:t>
            </w:r>
            <w:r>
              <w:rPr>
                <w:rFonts w:ascii="Cambria" w:eastAsia="Cambria" w:hAnsi="Cambria" w:cs="Cambria"/>
                <w:position w:val="6"/>
                <w:sz w:val="9"/>
                <w:szCs w:val="9"/>
              </w:rPr>
              <w:t>1</w:t>
            </w:r>
          </w:p>
        </w:tc>
        <w:tc>
          <w:tcPr>
            <w:tcW w:w="1341" w:type="dxa"/>
            <w:tcBorders>
              <w:top w:val="nil"/>
              <w:left w:val="nil"/>
              <w:bottom w:val="nil"/>
              <w:right w:val="nil"/>
            </w:tcBorders>
          </w:tcPr>
          <w:p w14:paraId="798511E7" w14:textId="77777777" w:rsidR="00C802DA" w:rsidRDefault="00C802DA" w:rsidP="004C4121">
            <w:pPr>
              <w:pStyle w:val="TableParagraph"/>
              <w:spacing w:before="32"/>
              <w:ind w:right="228"/>
              <w:jc w:val="right"/>
              <w:rPr>
                <w:rFonts w:ascii="Cambria" w:eastAsia="Cambria" w:hAnsi="Cambria" w:cs="Cambria"/>
                <w:sz w:val="13"/>
                <w:szCs w:val="13"/>
              </w:rPr>
            </w:pPr>
            <w:r>
              <w:rPr>
                <w:rFonts w:ascii="Cambria" w:eastAsia="Cambria" w:hAnsi="Cambria" w:cs="Cambria"/>
                <w:sz w:val="13"/>
                <w:szCs w:val="13"/>
              </w:rPr>
              <w:t>-</w:t>
            </w:r>
          </w:p>
        </w:tc>
        <w:tc>
          <w:tcPr>
            <w:tcW w:w="1264" w:type="dxa"/>
            <w:tcBorders>
              <w:top w:val="nil"/>
              <w:left w:val="nil"/>
              <w:bottom w:val="nil"/>
              <w:right w:val="nil"/>
            </w:tcBorders>
          </w:tcPr>
          <w:p w14:paraId="010CBFBC" w14:textId="77777777" w:rsidR="00C802DA" w:rsidRDefault="00C802DA" w:rsidP="004C4121">
            <w:pPr>
              <w:pStyle w:val="TableParagraph"/>
              <w:spacing w:before="32"/>
              <w:ind w:right="224"/>
              <w:jc w:val="right"/>
              <w:rPr>
                <w:rFonts w:ascii="Cambria" w:eastAsia="Cambria" w:hAnsi="Cambria" w:cs="Cambria"/>
                <w:sz w:val="13"/>
                <w:szCs w:val="13"/>
              </w:rPr>
            </w:pPr>
            <w:r>
              <w:rPr>
                <w:rFonts w:ascii="Cambria" w:eastAsia="Cambria" w:hAnsi="Cambria" w:cs="Cambria"/>
                <w:sz w:val="13"/>
                <w:szCs w:val="13"/>
              </w:rPr>
              <w:t>3</w:t>
            </w:r>
          </w:p>
        </w:tc>
        <w:tc>
          <w:tcPr>
            <w:tcW w:w="1188" w:type="dxa"/>
            <w:tcBorders>
              <w:top w:val="nil"/>
              <w:left w:val="nil"/>
              <w:bottom w:val="nil"/>
              <w:right w:val="nil"/>
            </w:tcBorders>
          </w:tcPr>
          <w:p w14:paraId="612449AA" w14:textId="77777777" w:rsidR="00C802DA" w:rsidRDefault="00C802DA" w:rsidP="004C4121">
            <w:pPr>
              <w:pStyle w:val="TableParagraph"/>
              <w:spacing w:before="32"/>
              <w:ind w:left="779"/>
              <w:rPr>
                <w:rFonts w:ascii="Cambria" w:eastAsia="Cambria" w:hAnsi="Cambria" w:cs="Cambria"/>
                <w:sz w:val="13"/>
                <w:szCs w:val="13"/>
              </w:rPr>
            </w:pPr>
            <w:r>
              <w:rPr>
                <w:rFonts w:ascii="Cambria" w:eastAsia="Cambria" w:hAnsi="Cambria" w:cs="Cambria"/>
                <w:sz w:val="13"/>
                <w:szCs w:val="13"/>
              </w:rPr>
              <w:t>-</w:t>
            </w:r>
          </w:p>
        </w:tc>
        <w:tc>
          <w:tcPr>
            <w:tcW w:w="1372" w:type="dxa"/>
            <w:tcBorders>
              <w:top w:val="nil"/>
              <w:left w:val="nil"/>
              <w:bottom w:val="nil"/>
              <w:right w:val="nil"/>
            </w:tcBorders>
          </w:tcPr>
          <w:p w14:paraId="482AEBB4" w14:textId="77777777" w:rsidR="00C802DA" w:rsidRDefault="00C802DA" w:rsidP="004C4121">
            <w:pPr>
              <w:pStyle w:val="TableParagraph"/>
              <w:spacing w:before="32"/>
              <w:ind w:left="887"/>
              <w:rPr>
                <w:rFonts w:ascii="Cambria" w:eastAsia="Cambria" w:hAnsi="Cambria" w:cs="Cambria"/>
                <w:sz w:val="13"/>
                <w:szCs w:val="13"/>
              </w:rPr>
            </w:pPr>
            <w:r>
              <w:rPr>
                <w:rFonts w:ascii="Cambria" w:eastAsia="Cambria" w:hAnsi="Cambria" w:cs="Cambria"/>
                <w:sz w:val="13"/>
                <w:szCs w:val="13"/>
              </w:rPr>
              <w:t>-</w:t>
            </w:r>
          </w:p>
        </w:tc>
        <w:tc>
          <w:tcPr>
            <w:tcW w:w="896" w:type="dxa"/>
            <w:tcBorders>
              <w:top w:val="nil"/>
              <w:left w:val="nil"/>
              <w:bottom w:val="nil"/>
              <w:right w:val="nil"/>
            </w:tcBorders>
          </w:tcPr>
          <w:p w14:paraId="31A141BE" w14:textId="77777777" w:rsidR="00C802DA" w:rsidRDefault="00C802DA" w:rsidP="004C4121">
            <w:pPr>
              <w:pStyle w:val="TableParagraph"/>
              <w:spacing w:before="32"/>
              <w:ind w:right="68"/>
              <w:jc w:val="right"/>
              <w:rPr>
                <w:rFonts w:ascii="Cambria" w:eastAsia="Cambria" w:hAnsi="Cambria" w:cs="Cambria"/>
                <w:sz w:val="13"/>
                <w:szCs w:val="13"/>
              </w:rPr>
            </w:pPr>
            <w:r>
              <w:rPr>
                <w:rFonts w:ascii="Cambria" w:eastAsia="Cambria" w:hAnsi="Cambria" w:cs="Cambria"/>
                <w:sz w:val="13"/>
                <w:szCs w:val="13"/>
              </w:rPr>
              <w:t>3</w:t>
            </w:r>
          </w:p>
        </w:tc>
      </w:tr>
      <w:tr w:rsidR="00C802DA" w14:paraId="11A32494" w14:textId="77777777" w:rsidTr="004C4121">
        <w:trPr>
          <w:trHeight w:hRule="exact" w:val="352"/>
        </w:trPr>
        <w:tc>
          <w:tcPr>
            <w:tcW w:w="6613" w:type="dxa"/>
            <w:tcBorders>
              <w:top w:val="nil"/>
              <w:left w:val="nil"/>
              <w:bottom w:val="single" w:sz="10" w:space="0" w:color="000000"/>
              <w:right w:val="nil"/>
            </w:tcBorders>
          </w:tcPr>
          <w:p w14:paraId="1B6F2B91" w14:textId="77777777" w:rsidR="00C802DA" w:rsidRDefault="00C802DA" w:rsidP="004C4121">
            <w:pPr>
              <w:pStyle w:val="TableParagraph"/>
              <w:spacing w:before="1"/>
              <w:ind w:left="40"/>
              <w:rPr>
                <w:rFonts w:ascii="Cambria" w:eastAsia="Cambria" w:hAnsi="Cambria" w:cs="Cambria"/>
                <w:sz w:val="13"/>
                <w:szCs w:val="13"/>
              </w:rPr>
            </w:pPr>
            <w:r>
              <w:rPr>
                <w:rFonts w:ascii="Cambria" w:eastAsia="Cambria" w:hAnsi="Cambria" w:cs="Cambria"/>
                <w:spacing w:val="-1"/>
                <w:sz w:val="13"/>
                <w:szCs w:val="13"/>
              </w:rPr>
              <w:t>Di</w:t>
            </w:r>
            <w:r>
              <w:rPr>
                <w:rFonts w:ascii="Cambria" w:eastAsia="Cambria" w:hAnsi="Cambria" w:cs="Cambria"/>
                <w:sz w:val="13"/>
                <w:szCs w:val="13"/>
              </w:rPr>
              <w:t>s</w:t>
            </w:r>
            <w:r>
              <w:rPr>
                <w:rFonts w:ascii="Cambria" w:eastAsia="Cambria" w:hAnsi="Cambria" w:cs="Cambria"/>
                <w:spacing w:val="1"/>
                <w:sz w:val="13"/>
                <w:szCs w:val="13"/>
              </w:rPr>
              <w:t>p</w:t>
            </w:r>
            <w:r>
              <w:rPr>
                <w:rFonts w:ascii="Cambria" w:eastAsia="Cambria" w:hAnsi="Cambria" w:cs="Cambria"/>
                <w:spacing w:val="-1"/>
                <w:sz w:val="13"/>
                <w:szCs w:val="13"/>
              </w:rPr>
              <w:t>o</w:t>
            </w:r>
            <w:r>
              <w:rPr>
                <w:rFonts w:ascii="Cambria" w:eastAsia="Cambria" w:hAnsi="Cambria" w:cs="Cambria"/>
                <w:sz w:val="13"/>
                <w:szCs w:val="13"/>
              </w:rPr>
              <w:t>sals</w:t>
            </w:r>
          </w:p>
          <w:p w14:paraId="12E728BA" w14:textId="77777777" w:rsidR="00C802DA" w:rsidRDefault="00C802DA" w:rsidP="004C4121">
            <w:pPr>
              <w:pStyle w:val="TableParagraph"/>
              <w:spacing w:before="13"/>
              <w:ind w:left="256"/>
              <w:rPr>
                <w:rFonts w:ascii="Cambria" w:eastAsia="Cambria" w:hAnsi="Cambria" w:cs="Cambria"/>
                <w:sz w:val="13"/>
                <w:szCs w:val="13"/>
              </w:rPr>
            </w:pPr>
            <w:r>
              <w:rPr>
                <w:rFonts w:ascii="Cambria" w:eastAsia="Cambria" w:hAnsi="Cambria" w:cs="Cambria"/>
                <w:sz w:val="13"/>
                <w:szCs w:val="13"/>
              </w:rPr>
              <w:t>Ot</w:t>
            </w:r>
            <w:r>
              <w:rPr>
                <w:rFonts w:ascii="Cambria" w:eastAsia="Cambria" w:hAnsi="Cambria" w:cs="Cambria"/>
                <w:spacing w:val="-1"/>
                <w:sz w:val="13"/>
                <w:szCs w:val="13"/>
              </w:rPr>
              <w:t>h</w:t>
            </w:r>
            <w:r>
              <w:rPr>
                <w:rFonts w:ascii="Cambria" w:eastAsia="Cambria" w:hAnsi="Cambria" w:cs="Cambria"/>
                <w:sz w:val="13"/>
                <w:szCs w:val="13"/>
              </w:rPr>
              <w:t>er</w:t>
            </w:r>
          </w:p>
        </w:tc>
        <w:tc>
          <w:tcPr>
            <w:tcW w:w="1341" w:type="dxa"/>
            <w:tcBorders>
              <w:top w:val="nil"/>
              <w:left w:val="nil"/>
              <w:bottom w:val="single" w:sz="10" w:space="0" w:color="000000"/>
              <w:right w:val="nil"/>
            </w:tcBorders>
          </w:tcPr>
          <w:p w14:paraId="4912333F" w14:textId="77777777" w:rsidR="00C802DA" w:rsidRDefault="00C802DA" w:rsidP="004C4121">
            <w:pPr>
              <w:pStyle w:val="TableParagraph"/>
              <w:spacing w:before="7" w:line="160" w:lineRule="exact"/>
              <w:rPr>
                <w:szCs w:val="16"/>
              </w:rPr>
            </w:pPr>
          </w:p>
          <w:p w14:paraId="5A44E342" w14:textId="77777777" w:rsidR="00C802DA" w:rsidRDefault="00C802DA" w:rsidP="004C4121">
            <w:pPr>
              <w:pStyle w:val="TableParagraph"/>
              <w:ind w:left="795"/>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2"/>
                <w:sz w:val="13"/>
                <w:szCs w:val="13"/>
              </w:rPr>
              <w:t>250)</w:t>
            </w:r>
          </w:p>
        </w:tc>
        <w:tc>
          <w:tcPr>
            <w:tcW w:w="1264" w:type="dxa"/>
            <w:tcBorders>
              <w:top w:val="nil"/>
              <w:left w:val="nil"/>
              <w:bottom w:val="single" w:sz="10" w:space="0" w:color="000000"/>
              <w:right w:val="nil"/>
            </w:tcBorders>
          </w:tcPr>
          <w:p w14:paraId="1FCF3FFB" w14:textId="77777777" w:rsidR="00C802DA" w:rsidRDefault="00C802DA" w:rsidP="004C4121">
            <w:pPr>
              <w:pStyle w:val="TableParagraph"/>
              <w:spacing w:before="7" w:line="160" w:lineRule="exact"/>
              <w:rPr>
                <w:szCs w:val="16"/>
              </w:rPr>
            </w:pPr>
          </w:p>
          <w:p w14:paraId="6CD65453" w14:textId="77777777" w:rsidR="00C802DA" w:rsidRDefault="00C802DA" w:rsidP="004C4121">
            <w:pPr>
              <w:pStyle w:val="TableParagraph"/>
              <w:ind w:left="750"/>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2"/>
                <w:sz w:val="13"/>
                <w:szCs w:val="13"/>
              </w:rPr>
              <w:t>311)</w:t>
            </w:r>
          </w:p>
        </w:tc>
        <w:tc>
          <w:tcPr>
            <w:tcW w:w="1188" w:type="dxa"/>
            <w:tcBorders>
              <w:top w:val="nil"/>
              <w:left w:val="nil"/>
              <w:bottom w:val="single" w:sz="10" w:space="0" w:color="000000"/>
              <w:right w:val="nil"/>
            </w:tcBorders>
          </w:tcPr>
          <w:p w14:paraId="756DF3AD" w14:textId="77777777" w:rsidR="00C802DA" w:rsidRDefault="00C802DA" w:rsidP="004C4121">
            <w:pPr>
              <w:pStyle w:val="TableParagraph"/>
              <w:spacing w:before="7" w:line="160" w:lineRule="exact"/>
              <w:rPr>
                <w:szCs w:val="16"/>
              </w:rPr>
            </w:pPr>
          </w:p>
          <w:p w14:paraId="162A3A0C" w14:textId="77777777" w:rsidR="00C802DA" w:rsidRDefault="00C802DA" w:rsidP="004C4121">
            <w:pPr>
              <w:pStyle w:val="TableParagraph"/>
              <w:ind w:left="650"/>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2"/>
                <w:sz w:val="13"/>
                <w:szCs w:val="13"/>
              </w:rPr>
              <w:t>5)</w:t>
            </w:r>
          </w:p>
        </w:tc>
        <w:tc>
          <w:tcPr>
            <w:tcW w:w="1372" w:type="dxa"/>
            <w:tcBorders>
              <w:top w:val="nil"/>
              <w:left w:val="nil"/>
              <w:bottom w:val="single" w:sz="10" w:space="0" w:color="000000"/>
              <w:right w:val="nil"/>
            </w:tcBorders>
          </w:tcPr>
          <w:p w14:paraId="6D019E1F" w14:textId="77777777" w:rsidR="00C802DA" w:rsidRDefault="00C802DA" w:rsidP="004C4121">
            <w:pPr>
              <w:pStyle w:val="TableParagraph"/>
              <w:spacing w:before="7" w:line="160" w:lineRule="exact"/>
              <w:rPr>
                <w:szCs w:val="16"/>
              </w:rPr>
            </w:pPr>
          </w:p>
          <w:p w14:paraId="721BFB34" w14:textId="77777777" w:rsidR="00C802DA" w:rsidRDefault="00C802DA" w:rsidP="004C4121">
            <w:pPr>
              <w:pStyle w:val="TableParagraph"/>
              <w:ind w:left="888"/>
              <w:rPr>
                <w:rFonts w:ascii="Cambria" w:eastAsia="Cambria" w:hAnsi="Cambria" w:cs="Cambria"/>
                <w:sz w:val="13"/>
                <w:szCs w:val="13"/>
              </w:rPr>
            </w:pPr>
            <w:r>
              <w:rPr>
                <w:rFonts w:ascii="Cambria" w:eastAsia="Cambria" w:hAnsi="Cambria" w:cs="Cambria"/>
                <w:sz w:val="13"/>
                <w:szCs w:val="13"/>
              </w:rPr>
              <w:t>-</w:t>
            </w:r>
          </w:p>
        </w:tc>
        <w:tc>
          <w:tcPr>
            <w:tcW w:w="896" w:type="dxa"/>
            <w:tcBorders>
              <w:top w:val="nil"/>
              <w:left w:val="nil"/>
              <w:bottom w:val="single" w:sz="10" w:space="0" w:color="000000"/>
              <w:right w:val="nil"/>
            </w:tcBorders>
          </w:tcPr>
          <w:p w14:paraId="3680E21E" w14:textId="77777777" w:rsidR="00C802DA" w:rsidRDefault="00C802DA" w:rsidP="004C4121">
            <w:pPr>
              <w:pStyle w:val="TableParagraph"/>
              <w:spacing w:before="7" w:line="160" w:lineRule="exact"/>
              <w:rPr>
                <w:szCs w:val="16"/>
              </w:rPr>
            </w:pPr>
          </w:p>
          <w:p w14:paraId="096F65DA" w14:textId="77777777" w:rsidR="00C802DA" w:rsidRDefault="00C802DA" w:rsidP="004C4121">
            <w:pPr>
              <w:pStyle w:val="TableParagraph"/>
              <w:ind w:left="538"/>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2"/>
                <w:sz w:val="13"/>
                <w:szCs w:val="13"/>
              </w:rPr>
              <w:t>566)</w:t>
            </w:r>
          </w:p>
        </w:tc>
      </w:tr>
      <w:tr w:rsidR="00C802DA" w14:paraId="4E3C000F" w14:textId="77777777" w:rsidTr="004C4121">
        <w:trPr>
          <w:trHeight w:hRule="exact" w:val="178"/>
        </w:trPr>
        <w:tc>
          <w:tcPr>
            <w:tcW w:w="6613" w:type="dxa"/>
            <w:tcBorders>
              <w:top w:val="single" w:sz="10" w:space="0" w:color="000000"/>
              <w:left w:val="nil"/>
              <w:bottom w:val="single" w:sz="10" w:space="0" w:color="000000"/>
              <w:right w:val="nil"/>
            </w:tcBorders>
          </w:tcPr>
          <w:p w14:paraId="3ABF0713" w14:textId="77777777" w:rsidR="00C802DA" w:rsidRDefault="00C802DA" w:rsidP="004C4121">
            <w:pPr>
              <w:pStyle w:val="TableParagraph"/>
              <w:spacing w:line="145" w:lineRule="exact"/>
              <w:ind w:left="42"/>
              <w:rPr>
                <w:rFonts w:ascii="Cambria" w:eastAsia="Cambria" w:hAnsi="Cambria" w:cs="Cambria"/>
                <w:sz w:val="13"/>
                <w:szCs w:val="13"/>
              </w:rPr>
            </w:pPr>
            <w:r>
              <w:rPr>
                <w:rFonts w:ascii="Cambria" w:eastAsia="Cambria" w:hAnsi="Cambria" w:cs="Cambria"/>
                <w:b/>
                <w:bCs/>
                <w:spacing w:val="-1"/>
                <w:sz w:val="13"/>
                <w:szCs w:val="13"/>
              </w:rPr>
              <w:t>Ne</w:t>
            </w:r>
            <w:r>
              <w:rPr>
                <w:rFonts w:ascii="Cambria" w:eastAsia="Cambria" w:hAnsi="Cambria" w:cs="Cambria"/>
                <w:b/>
                <w:bCs/>
                <w:sz w:val="13"/>
                <w:szCs w:val="13"/>
              </w:rPr>
              <w:t>t</w:t>
            </w:r>
            <w:r>
              <w:rPr>
                <w:rFonts w:ascii="Cambria" w:eastAsia="Cambria" w:hAnsi="Cambria" w:cs="Cambria"/>
                <w:b/>
                <w:bCs/>
                <w:spacing w:val="2"/>
                <w:sz w:val="13"/>
                <w:szCs w:val="13"/>
              </w:rPr>
              <w:t xml:space="preserve"> </w:t>
            </w:r>
            <w:r>
              <w:rPr>
                <w:rFonts w:ascii="Cambria" w:eastAsia="Cambria" w:hAnsi="Cambria" w:cs="Cambria"/>
                <w:b/>
                <w:bCs/>
                <w:sz w:val="13"/>
                <w:szCs w:val="13"/>
              </w:rPr>
              <w:t>b</w:t>
            </w:r>
            <w:r>
              <w:rPr>
                <w:rFonts w:ascii="Cambria" w:eastAsia="Cambria" w:hAnsi="Cambria" w:cs="Cambria"/>
                <w:b/>
                <w:bCs/>
                <w:spacing w:val="-1"/>
                <w:sz w:val="13"/>
                <w:szCs w:val="13"/>
              </w:rPr>
              <w:t>oo</w:t>
            </w:r>
            <w:r>
              <w:rPr>
                <w:rFonts w:ascii="Cambria" w:eastAsia="Cambria" w:hAnsi="Cambria" w:cs="Cambria"/>
                <w:b/>
                <w:bCs/>
                <w:sz w:val="13"/>
                <w:szCs w:val="13"/>
              </w:rPr>
              <w:t>k</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v</w:t>
            </w:r>
            <w:r>
              <w:rPr>
                <w:rFonts w:ascii="Cambria" w:eastAsia="Cambria" w:hAnsi="Cambria" w:cs="Cambria"/>
                <w:b/>
                <w:bCs/>
                <w:spacing w:val="-2"/>
                <w:sz w:val="13"/>
                <w:szCs w:val="13"/>
              </w:rPr>
              <w:t>a</w:t>
            </w:r>
            <w:r>
              <w:rPr>
                <w:rFonts w:ascii="Cambria" w:eastAsia="Cambria" w:hAnsi="Cambria" w:cs="Cambria"/>
                <w:b/>
                <w:bCs/>
                <w:sz w:val="13"/>
                <w:szCs w:val="13"/>
              </w:rPr>
              <w:t>lue</w:t>
            </w:r>
            <w:r>
              <w:rPr>
                <w:rFonts w:ascii="Cambria" w:eastAsia="Cambria" w:hAnsi="Cambria" w:cs="Cambria"/>
                <w:b/>
                <w:bCs/>
                <w:spacing w:val="2"/>
                <w:sz w:val="13"/>
                <w:szCs w:val="13"/>
              </w:rPr>
              <w:t xml:space="preserve"> </w:t>
            </w:r>
            <w:r>
              <w:rPr>
                <w:rFonts w:ascii="Cambria" w:eastAsia="Cambria" w:hAnsi="Cambria" w:cs="Cambria"/>
                <w:b/>
                <w:bCs/>
                <w:sz w:val="13"/>
                <w:szCs w:val="13"/>
              </w:rPr>
              <w:t>30</w:t>
            </w:r>
            <w:r>
              <w:rPr>
                <w:rFonts w:ascii="Cambria" w:eastAsia="Cambria" w:hAnsi="Cambria" w:cs="Cambria"/>
                <w:b/>
                <w:bCs/>
                <w:spacing w:val="4"/>
                <w:sz w:val="13"/>
                <w:szCs w:val="13"/>
              </w:rPr>
              <w:t xml:space="preserve"> </w:t>
            </w:r>
            <w:r>
              <w:rPr>
                <w:rFonts w:ascii="Cambria" w:eastAsia="Cambria" w:hAnsi="Cambria" w:cs="Cambria"/>
                <w:b/>
                <w:bCs/>
                <w:sz w:val="13"/>
                <w:szCs w:val="13"/>
              </w:rPr>
              <w:t>Ju</w:t>
            </w:r>
            <w:r>
              <w:rPr>
                <w:rFonts w:ascii="Cambria" w:eastAsia="Cambria" w:hAnsi="Cambria" w:cs="Cambria"/>
                <w:b/>
                <w:bCs/>
                <w:spacing w:val="-1"/>
                <w:sz w:val="13"/>
                <w:szCs w:val="13"/>
              </w:rPr>
              <w:t>n</w:t>
            </w:r>
            <w:r>
              <w:rPr>
                <w:rFonts w:ascii="Cambria" w:eastAsia="Cambria" w:hAnsi="Cambria" w:cs="Cambria"/>
                <w:b/>
                <w:bCs/>
                <w:sz w:val="13"/>
                <w:szCs w:val="13"/>
              </w:rPr>
              <w:t>e</w:t>
            </w:r>
            <w:r>
              <w:rPr>
                <w:rFonts w:ascii="Cambria" w:eastAsia="Cambria" w:hAnsi="Cambria" w:cs="Cambria"/>
                <w:b/>
                <w:bCs/>
                <w:spacing w:val="2"/>
                <w:sz w:val="13"/>
                <w:szCs w:val="13"/>
              </w:rPr>
              <w:t xml:space="preserve"> </w:t>
            </w:r>
            <w:r>
              <w:rPr>
                <w:rFonts w:ascii="Cambria" w:eastAsia="Cambria" w:hAnsi="Cambria" w:cs="Cambria"/>
                <w:b/>
                <w:bCs/>
                <w:sz w:val="13"/>
                <w:szCs w:val="13"/>
              </w:rPr>
              <w:t>2015</w:t>
            </w:r>
          </w:p>
        </w:tc>
        <w:tc>
          <w:tcPr>
            <w:tcW w:w="1341" w:type="dxa"/>
            <w:tcBorders>
              <w:top w:val="single" w:sz="10" w:space="0" w:color="000000"/>
              <w:left w:val="nil"/>
              <w:bottom w:val="single" w:sz="10" w:space="0" w:color="000000"/>
              <w:right w:val="nil"/>
            </w:tcBorders>
          </w:tcPr>
          <w:p w14:paraId="4D7F3E6A" w14:textId="77777777" w:rsidR="00C802DA" w:rsidRDefault="00C802DA" w:rsidP="004C4121">
            <w:pPr>
              <w:pStyle w:val="TableParagraph"/>
              <w:spacing w:line="145" w:lineRule="exact"/>
              <w:ind w:left="697"/>
              <w:rPr>
                <w:rFonts w:ascii="Cambria" w:eastAsia="Cambria" w:hAnsi="Cambria" w:cs="Cambria"/>
                <w:sz w:val="13"/>
                <w:szCs w:val="13"/>
              </w:rPr>
            </w:pPr>
            <w:r>
              <w:rPr>
                <w:rFonts w:ascii="Cambria" w:eastAsia="Cambria" w:hAnsi="Cambria" w:cs="Cambria"/>
                <w:spacing w:val="-2"/>
                <w:sz w:val="13"/>
                <w:szCs w:val="13"/>
              </w:rPr>
              <w:t>16,688</w:t>
            </w:r>
          </w:p>
        </w:tc>
        <w:tc>
          <w:tcPr>
            <w:tcW w:w="1264" w:type="dxa"/>
            <w:tcBorders>
              <w:top w:val="single" w:sz="10" w:space="0" w:color="000000"/>
              <w:left w:val="nil"/>
              <w:bottom w:val="single" w:sz="10" w:space="0" w:color="000000"/>
              <w:right w:val="nil"/>
            </w:tcBorders>
          </w:tcPr>
          <w:p w14:paraId="258A5289" w14:textId="77777777" w:rsidR="00C802DA" w:rsidRDefault="00C802DA" w:rsidP="004C4121">
            <w:pPr>
              <w:pStyle w:val="TableParagraph"/>
              <w:spacing w:line="145" w:lineRule="exact"/>
              <w:ind w:left="822"/>
              <w:rPr>
                <w:rFonts w:ascii="Cambria" w:eastAsia="Cambria" w:hAnsi="Cambria" w:cs="Cambria"/>
                <w:sz w:val="13"/>
                <w:szCs w:val="13"/>
              </w:rPr>
            </w:pPr>
            <w:r>
              <w:rPr>
                <w:rFonts w:ascii="Cambria" w:eastAsia="Cambria" w:hAnsi="Cambria" w:cs="Cambria"/>
                <w:spacing w:val="-2"/>
                <w:sz w:val="13"/>
                <w:szCs w:val="13"/>
              </w:rPr>
              <w:t>471</w:t>
            </w:r>
          </w:p>
        </w:tc>
        <w:tc>
          <w:tcPr>
            <w:tcW w:w="1188" w:type="dxa"/>
            <w:tcBorders>
              <w:top w:val="single" w:sz="10" w:space="0" w:color="000000"/>
              <w:left w:val="nil"/>
              <w:bottom w:val="single" w:sz="10" w:space="0" w:color="000000"/>
              <w:right w:val="nil"/>
            </w:tcBorders>
          </w:tcPr>
          <w:p w14:paraId="468D0612" w14:textId="77777777" w:rsidR="00C802DA" w:rsidRDefault="00C802DA" w:rsidP="004C4121">
            <w:pPr>
              <w:pStyle w:val="TableParagraph"/>
              <w:spacing w:line="145" w:lineRule="exact"/>
              <w:ind w:left="480"/>
              <w:rPr>
                <w:rFonts w:ascii="Cambria" w:eastAsia="Cambria" w:hAnsi="Cambria" w:cs="Cambria"/>
                <w:sz w:val="13"/>
                <w:szCs w:val="13"/>
              </w:rPr>
            </w:pPr>
            <w:r>
              <w:rPr>
                <w:rFonts w:ascii="Cambria" w:eastAsia="Cambria" w:hAnsi="Cambria" w:cs="Cambria"/>
                <w:spacing w:val="-2"/>
                <w:sz w:val="13"/>
                <w:szCs w:val="13"/>
              </w:rPr>
              <w:t>2,328</w:t>
            </w:r>
          </w:p>
        </w:tc>
        <w:tc>
          <w:tcPr>
            <w:tcW w:w="1372" w:type="dxa"/>
            <w:tcBorders>
              <w:top w:val="single" w:sz="10" w:space="0" w:color="000000"/>
              <w:left w:val="nil"/>
              <w:bottom w:val="single" w:sz="10" w:space="0" w:color="000000"/>
              <w:right w:val="nil"/>
            </w:tcBorders>
          </w:tcPr>
          <w:p w14:paraId="2B2EB223" w14:textId="77777777" w:rsidR="00C802DA" w:rsidRDefault="00C802DA" w:rsidP="004C4121">
            <w:pPr>
              <w:pStyle w:val="TableParagraph"/>
              <w:spacing w:line="145" w:lineRule="exact"/>
              <w:ind w:left="119"/>
              <w:jc w:val="center"/>
              <w:rPr>
                <w:rFonts w:ascii="Cambria" w:eastAsia="Cambria" w:hAnsi="Cambria" w:cs="Cambria"/>
                <w:sz w:val="13"/>
                <w:szCs w:val="13"/>
              </w:rPr>
            </w:pPr>
            <w:r>
              <w:rPr>
                <w:rFonts w:ascii="Cambria" w:eastAsia="Cambria" w:hAnsi="Cambria" w:cs="Cambria"/>
                <w:spacing w:val="-2"/>
                <w:sz w:val="13"/>
                <w:szCs w:val="13"/>
              </w:rPr>
              <w:t>2,307</w:t>
            </w:r>
          </w:p>
        </w:tc>
        <w:tc>
          <w:tcPr>
            <w:tcW w:w="896" w:type="dxa"/>
            <w:tcBorders>
              <w:top w:val="single" w:sz="10" w:space="0" w:color="000000"/>
              <w:left w:val="nil"/>
              <w:bottom w:val="single" w:sz="10" w:space="0" w:color="000000"/>
              <w:right w:val="nil"/>
            </w:tcBorders>
          </w:tcPr>
          <w:p w14:paraId="3974BB23" w14:textId="77777777" w:rsidR="00C802DA" w:rsidRDefault="00C802DA" w:rsidP="004C4121">
            <w:pPr>
              <w:pStyle w:val="TableParagraph"/>
              <w:spacing w:line="145" w:lineRule="exact"/>
              <w:ind w:left="440"/>
              <w:rPr>
                <w:rFonts w:ascii="Cambria" w:eastAsia="Cambria" w:hAnsi="Cambria" w:cs="Cambria"/>
                <w:sz w:val="13"/>
                <w:szCs w:val="13"/>
              </w:rPr>
            </w:pPr>
            <w:r>
              <w:rPr>
                <w:rFonts w:ascii="Cambria" w:eastAsia="Cambria" w:hAnsi="Cambria" w:cs="Cambria"/>
                <w:spacing w:val="-2"/>
                <w:sz w:val="13"/>
                <w:szCs w:val="13"/>
              </w:rPr>
              <w:t>21,794</w:t>
            </w:r>
          </w:p>
        </w:tc>
      </w:tr>
      <w:tr w:rsidR="00C802DA" w14:paraId="5EA5D3DA" w14:textId="77777777" w:rsidTr="004C4121">
        <w:trPr>
          <w:trHeight w:hRule="exact" w:val="330"/>
        </w:trPr>
        <w:tc>
          <w:tcPr>
            <w:tcW w:w="6613" w:type="dxa"/>
            <w:tcBorders>
              <w:top w:val="single" w:sz="10" w:space="0" w:color="000000"/>
              <w:left w:val="nil"/>
              <w:bottom w:val="nil"/>
              <w:right w:val="nil"/>
            </w:tcBorders>
          </w:tcPr>
          <w:p w14:paraId="6EDB3130" w14:textId="77777777" w:rsidR="00C802DA" w:rsidRDefault="00C802DA" w:rsidP="004C4121">
            <w:pPr>
              <w:pStyle w:val="TableParagraph"/>
              <w:spacing w:before="3" w:line="160" w:lineRule="exact"/>
              <w:rPr>
                <w:szCs w:val="16"/>
              </w:rPr>
            </w:pPr>
          </w:p>
          <w:p w14:paraId="69FAF44C" w14:textId="77777777" w:rsidR="00C802DA" w:rsidRDefault="00C802DA" w:rsidP="004C4121">
            <w:pPr>
              <w:pStyle w:val="TableParagraph"/>
              <w:ind w:left="42"/>
              <w:rPr>
                <w:rFonts w:ascii="Cambria" w:eastAsia="Cambria" w:hAnsi="Cambria" w:cs="Cambria"/>
                <w:sz w:val="13"/>
                <w:szCs w:val="13"/>
              </w:rPr>
            </w:pPr>
            <w:r>
              <w:rPr>
                <w:rFonts w:ascii="Cambria" w:eastAsia="Cambria" w:hAnsi="Cambria" w:cs="Cambria"/>
                <w:b/>
                <w:bCs/>
                <w:spacing w:val="-1"/>
                <w:sz w:val="13"/>
                <w:szCs w:val="13"/>
              </w:rPr>
              <w:t>Ne</w:t>
            </w:r>
            <w:r>
              <w:rPr>
                <w:rFonts w:ascii="Cambria" w:eastAsia="Cambria" w:hAnsi="Cambria" w:cs="Cambria"/>
                <w:b/>
                <w:bCs/>
                <w:sz w:val="13"/>
                <w:szCs w:val="13"/>
              </w:rPr>
              <w:t>t</w:t>
            </w:r>
            <w:r>
              <w:rPr>
                <w:rFonts w:ascii="Cambria" w:eastAsia="Cambria" w:hAnsi="Cambria" w:cs="Cambria"/>
                <w:b/>
                <w:bCs/>
                <w:spacing w:val="1"/>
                <w:sz w:val="13"/>
                <w:szCs w:val="13"/>
              </w:rPr>
              <w:t xml:space="preserve"> </w:t>
            </w:r>
            <w:r>
              <w:rPr>
                <w:rFonts w:ascii="Cambria" w:eastAsia="Cambria" w:hAnsi="Cambria" w:cs="Cambria"/>
                <w:b/>
                <w:bCs/>
                <w:sz w:val="13"/>
                <w:szCs w:val="13"/>
              </w:rPr>
              <w:t>b</w:t>
            </w:r>
            <w:r>
              <w:rPr>
                <w:rFonts w:ascii="Cambria" w:eastAsia="Cambria" w:hAnsi="Cambria" w:cs="Cambria"/>
                <w:b/>
                <w:bCs/>
                <w:spacing w:val="-1"/>
                <w:sz w:val="13"/>
                <w:szCs w:val="13"/>
              </w:rPr>
              <w:t>oo</w:t>
            </w:r>
            <w:r>
              <w:rPr>
                <w:rFonts w:ascii="Cambria" w:eastAsia="Cambria" w:hAnsi="Cambria" w:cs="Cambria"/>
                <w:b/>
                <w:bCs/>
                <w:sz w:val="13"/>
                <w:szCs w:val="13"/>
              </w:rPr>
              <w:t>k</w:t>
            </w:r>
            <w:r>
              <w:rPr>
                <w:rFonts w:ascii="Cambria" w:eastAsia="Cambria" w:hAnsi="Cambria" w:cs="Cambria"/>
                <w:b/>
                <w:bCs/>
                <w:spacing w:val="5"/>
                <w:sz w:val="13"/>
                <w:szCs w:val="13"/>
              </w:rPr>
              <w:t xml:space="preserve"> </w:t>
            </w:r>
            <w:r>
              <w:rPr>
                <w:rFonts w:ascii="Cambria" w:eastAsia="Cambria" w:hAnsi="Cambria" w:cs="Cambria"/>
                <w:b/>
                <w:bCs/>
                <w:spacing w:val="-1"/>
                <w:sz w:val="13"/>
                <w:szCs w:val="13"/>
              </w:rPr>
              <w:t>v</w:t>
            </w:r>
            <w:r>
              <w:rPr>
                <w:rFonts w:ascii="Cambria" w:eastAsia="Cambria" w:hAnsi="Cambria" w:cs="Cambria"/>
                <w:b/>
                <w:bCs/>
                <w:spacing w:val="-2"/>
                <w:sz w:val="13"/>
                <w:szCs w:val="13"/>
              </w:rPr>
              <w:t>a</w:t>
            </w:r>
            <w:r>
              <w:rPr>
                <w:rFonts w:ascii="Cambria" w:eastAsia="Cambria" w:hAnsi="Cambria" w:cs="Cambria"/>
                <w:b/>
                <w:bCs/>
                <w:sz w:val="13"/>
                <w:szCs w:val="13"/>
              </w:rPr>
              <w:t>lue</w:t>
            </w:r>
            <w:r>
              <w:rPr>
                <w:rFonts w:ascii="Cambria" w:eastAsia="Cambria" w:hAnsi="Cambria" w:cs="Cambria"/>
                <w:b/>
                <w:bCs/>
                <w:spacing w:val="1"/>
                <w:sz w:val="13"/>
                <w:szCs w:val="13"/>
              </w:rPr>
              <w:t xml:space="preserve"> </w:t>
            </w:r>
            <w:r>
              <w:rPr>
                <w:rFonts w:ascii="Cambria" w:eastAsia="Cambria" w:hAnsi="Cambria" w:cs="Cambria"/>
                <w:b/>
                <w:bCs/>
                <w:spacing w:val="-2"/>
                <w:sz w:val="13"/>
                <w:szCs w:val="13"/>
              </w:rPr>
              <w:t>a</w:t>
            </w:r>
            <w:r>
              <w:rPr>
                <w:rFonts w:ascii="Cambria" w:eastAsia="Cambria" w:hAnsi="Cambria" w:cs="Cambria"/>
                <w:b/>
                <w:bCs/>
                <w:sz w:val="13"/>
                <w:szCs w:val="13"/>
              </w:rPr>
              <w:t>s</w:t>
            </w:r>
            <w:r>
              <w:rPr>
                <w:rFonts w:ascii="Cambria" w:eastAsia="Cambria" w:hAnsi="Cambria" w:cs="Cambria"/>
                <w:b/>
                <w:bCs/>
                <w:spacing w:val="2"/>
                <w:sz w:val="13"/>
                <w:szCs w:val="13"/>
              </w:rPr>
              <w:t xml:space="preserve"> </w:t>
            </w:r>
            <w:r>
              <w:rPr>
                <w:rFonts w:ascii="Cambria" w:eastAsia="Cambria" w:hAnsi="Cambria" w:cs="Cambria"/>
                <w:b/>
                <w:bCs/>
                <w:spacing w:val="-1"/>
                <w:sz w:val="13"/>
                <w:szCs w:val="13"/>
              </w:rPr>
              <w:t>o</w:t>
            </w:r>
            <w:r>
              <w:rPr>
                <w:rFonts w:ascii="Cambria" w:eastAsia="Cambria" w:hAnsi="Cambria" w:cs="Cambria"/>
                <w:b/>
                <w:bCs/>
                <w:sz w:val="13"/>
                <w:szCs w:val="13"/>
              </w:rPr>
              <w:t>f</w:t>
            </w:r>
            <w:r>
              <w:rPr>
                <w:rFonts w:ascii="Cambria" w:eastAsia="Cambria" w:hAnsi="Cambria" w:cs="Cambria"/>
                <w:b/>
                <w:bCs/>
                <w:spacing w:val="3"/>
                <w:sz w:val="13"/>
                <w:szCs w:val="13"/>
              </w:rPr>
              <w:t xml:space="preserve"> </w:t>
            </w:r>
            <w:r>
              <w:rPr>
                <w:rFonts w:ascii="Cambria" w:eastAsia="Cambria" w:hAnsi="Cambria" w:cs="Cambria"/>
                <w:b/>
                <w:bCs/>
                <w:sz w:val="13"/>
                <w:szCs w:val="13"/>
              </w:rPr>
              <w:t>30</w:t>
            </w:r>
            <w:r>
              <w:rPr>
                <w:rFonts w:ascii="Cambria" w:eastAsia="Cambria" w:hAnsi="Cambria" w:cs="Cambria"/>
                <w:b/>
                <w:bCs/>
                <w:spacing w:val="4"/>
                <w:sz w:val="13"/>
                <w:szCs w:val="13"/>
              </w:rPr>
              <w:t xml:space="preserve"> </w:t>
            </w:r>
            <w:r>
              <w:rPr>
                <w:rFonts w:ascii="Cambria" w:eastAsia="Cambria" w:hAnsi="Cambria" w:cs="Cambria"/>
                <w:b/>
                <w:bCs/>
                <w:sz w:val="13"/>
                <w:szCs w:val="13"/>
              </w:rPr>
              <w:t>Ju</w:t>
            </w:r>
            <w:r>
              <w:rPr>
                <w:rFonts w:ascii="Cambria" w:eastAsia="Cambria" w:hAnsi="Cambria" w:cs="Cambria"/>
                <w:b/>
                <w:bCs/>
                <w:spacing w:val="-1"/>
                <w:sz w:val="13"/>
                <w:szCs w:val="13"/>
              </w:rPr>
              <w:t>n</w:t>
            </w:r>
            <w:r>
              <w:rPr>
                <w:rFonts w:ascii="Cambria" w:eastAsia="Cambria" w:hAnsi="Cambria" w:cs="Cambria"/>
                <w:b/>
                <w:bCs/>
                <w:sz w:val="13"/>
                <w:szCs w:val="13"/>
              </w:rPr>
              <w:t>e</w:t>
            </w:r>
            <w:r>
              <w:rPr>
                <w:rFonts w:ascii="Cambria" w:eastAsia="Cambria" w:hAnsi="Cambria" w:cs="Cambria"/>
                <w:b/>
                <w:bCs/>
                <w:spacing w:val="2"/>
                <w:sz w:val="13"/>
                <w:szCs w:val="13"/>
              </w:rPr>
              <w:t xml:space="preserve"> </w:t>
            </w:r>
            <w:r>
              <w:rPr>
                <w:rFonts w:ascii="Cambria" w:eastAsia="Cambria" w:hAnsi="Cambria" w:cs="Cambria"/>
                <w:b/>
                <w:bCs/>
                <w:sz w:val="13"/>
                <w:szCs w:val="13"/>
              </w:rPr>
              <w:t>2015</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re</w:t>
            </w:r>
            <w:r>
              <w:rPr>
                <w:rFonts w:ascii="Cambria" w:eastAsia="Cambria" w:hAnsi="Cambria" w:cs="Cambria"/>
                <w:b/>
                <w:bCs/>
                <w:sz w:val="13"/>
                <w:szCs w:val="13"/>
              </w:rPr>
              <w:t>p</w:t>
            </w:r>
            <w:r>
              <w:rPr>
                <w:rFonts w:ascii="Cambria" w:eastAsia="Cambria" w:hAnsi="Cambria" w:cs="Cambria"/>
                <w:b/>
                <w:bCs/>
                <w:spacing w:val="-1"/>
                <w:sz w:val="13"/>
                <w:szCs w:val="13"/>
              </w:rPr>
              <w:t>resente</w:t>
            </w:r>
            <w:r>
              <w:rPr>
                <w:rFonts w:ascii="Cambria" w:eastAsia="Cambria" w:hAnsi="Cambria" w:cs="Cambria"/>
                <w:b/>
                <w:bCs/>
                <w:sz w:val="13"/>
                <w:szCs w:val="13"/>
              </w:rPr>
              <w:t>d</w:t>
            </w:r>
            <w:r>
              <w:rPr>
                <w:rFonts w:ascii="Cambria" w:eastAsia="Cambria" w:hAnsi="Cambria" w:cs="Cambria"/>
                <w:b/>
                <w:bCs/>
                <w:spacing w:val="3"/>
                <w:sz w:val="13"/>
                <w:szCs w:val="13"/>
              </w:rPr>
              <w:t xml:space="preserve"> </w:t>
            </w:r>
            <w:r>
              <w:rPr>
                <w:rFonts w:ascii="Cambria" w:eastAsia="Cambria" w:hAnsi="Cambria" w:cs="Cambria"/>
                <w:b/>
                <w:bCs/>
                <w:sz w:val="13"/>
                <w:szCs w:val="13"/>
              </w:rPr>
              <w:t>by</w:t>
            </w:r>
          </w:p>
        </w:tc>
        <w:tc>
          <w:tcPr>
            <w:tcW w:w="1341" w:type="dxa"/>
            <w:tcBorders>
              <w:top w:val="single" w:sz="10" w:space="0" w:color="000000"/>
              <w:left w:val="nil"/>
              <w:bottom w:val="nil"/>
              <w:right w:val="nil"/>
            </w:tcBorders>
          </w:tcPr>
          <w:p w14:paraId="5B7AFD2C" w14:textId="77777777" w:rsidR="00C802DA" w:rsidRDefault="00C802DA" w:rsidP="004C4121"/>
        </w:tc>
        <w:tc>
          <w:tcPr>
            <w:tcW w:w="1264" w:type="dxa"/>
            <w:tcBorders>
              <w:top w:val="single" w:sz="10" w:space="0" w:color="000000"/>
              <w:left w:val="nil"/>
              <w:bottom w:val="nil"/>
              <w:right w:val="nil"/>
            </w:tcBorders>
          </w:tcPr>
          <w:p w14:paraId="184F5A9A" w14:textId="77777777" w:rsidR="00C802DA" w:rsidRDefault="00C802DA" w:rsidP="004C4121"/>
        </w:tc>
        <w:tc>
          <w:tcPr>
            <w:tcW w:w="1188" w:type="dxa"/>
            <w:tcBorders>
              <w:top w:val="single" w:sz="10" w:space="0" w:color="000000"/>
              <w:left w:val="nil"/>
              <w:bottom w:val="nil"/>
              <w:right w:val="nil"/>
            </w:tcBorders>
          </w:tcPr>
          <w:p w14:paraId="375382B7" w14:textId="77777777" w:rsidR="00C802DA" w:rsidRDefault="00C802DA" w:rsidP="004C4121"/>
        </w:tc>
        <w:tc>
          <w:tcPr>
            <w:tcW w:w="1372" w:type="dxa"/>
            <w:tcBorders>
              <w:top w:val="single" w:sz="10" w:space="0" w:color="000000"/>
              <w:left w:val="nil"/>
              <w:bottom w:val="nil"/>
              <w:right w:val="nil"/>
            </w:tcBorders>
          </w:tcPr>
          <w:p w14:paraId="19CA65DF" w14:textId="77777777" w:rsidR="00C802DA" w:rsidRDefault="00C802DA" w:rsidP="004C4121"/>
        </w:tc>
        <w:tc>
          <w:tcPr>
            <w:tcW w:w="896" w:type="dxa"/>
            <w:tcBorders>
              <w:top w:val="single" w:sz="10" w:space="0" w:color="000000"/>
              <w:left w:val="nil"/>
              <w:bottom w:val="nil"/>
              <w:right w:val="nil"/>
            </w:tcBorders>
          </w:tcPr>
          <w:p w14:paraId="04B2E91E" w14:textId="77777777" w:rsidR="00C802DA" w:rsidRDefault="00C802DA" w:rsidP="004C4121"/>
        </w:tc>
      </w:tr>
      <w:tr w:rsidR="00C802DA" w14:paraId="1320B8E6" w14:textId="77777777" w:rsidTr="004C4121">
        <w:trPr>
          <w:trHeight w:hRule="exact" w:val="167"/>
        </w:trPr>
        <w:tc>
          <w:tcPr>
            <w:tcW w:w="6613" w:type="dxa"/>
            <w:tcBorders>
              <w:top w:val="nil"/>
              <w:left w:val="nil"/>
              <w:bottom w:val="nil"/>
              <w:right w:val="nil"/>
            </w:tcBorders>
          </w:tcPr>
          <w:p w14:paraId="1ABD35A1" w14:textId="77777777" w:rsidR="00C802DA" w:rsidRDefault="00C802DA" w:rsidP="004C4121">
            <w:pPr>
              <w:pStyle w:val="TableParagraph"/>
              <w:spacing w:before="1"/>
              <w:ind w:left="40"/>
              <w:rPr>
                <w:rFonts w:ascii="Cambria" w:eastAsia="Cambria" w:hAnsi="Cambria" w:cs="Cambria"/>
                <w:sz w:val="13"/>
                <w:szCs w:val="13"/>
              </w:rPr>
            </w:pPr>
            <w:r>
              <w:rPr>
                <w:rFonts w:ascii="Cambria" w:eastAsia="Cambria" w:hAnsi="Cambria" w:cs="Cambria"/>
                <w:sz w:val="13"/>
                <w:szCs w:val="13"/>
              </w:rPr>
              <w:t>Gr</w:t>
            </w:r>
            <w:r>
              <w:rPr>
                <w:rFonts w:ascii="Cambria" w:eastAsia="Cambria" w:hAnsi="Cambria" w:cs="Cambria"/>
                <w:spacing w:val="-1"/>
                <w:sz w:val="13"/>
                <w:szCs w:val="13"/>
              </w:rPr>
              <w:t>o</w:t>
            </w:r>
            <w:r>
              <w:rPr>
                <w:rFonts w:ascii="Cambria" w:eastAsia="Cambria" w:hAnsi="Cambria" w:cs="Cambria"/>
                <w:sz w:val="13"/>
                <w:szCs w:val="13"/>
              </w:rPr>
              <w:t>ss</w:t>
            </w:r>
            <w:r>
              <w:rPr>
                <w:rFonts w:ascii="Cambria" w:eastAsia="Cambria" w:hAnsi="Cambria" w:cs="Cambria"/>
                <w:spacing w:val="4"/>
                <w:sz w:val="13"/>
                <w:szCs w:val="13"/>
              </w:rPr>
              <w:t xml:space="preserve"> </w:t>
            </w:r>
            <w:r>
              <w:rPr>
                <w:rFonts w:ascii="Cambria" w:eastAsia="Cambria" w:hAnsi="Cambria" w:cs="Cambria"/>
                <w:spacing w:val="-1"/>
                <w:sz w:val="13"/>
                <w:szCs w:val="13"/>
              </w:rPr>
              <w:t>boo</w:t>
            </w:r>
            <w:r>
              <w:rPr>
                <w:rFonts w:ascii="Cambria" w:eastAsia="Cambria" w:hAnsi="Cambria" w:cs="Cambria"/>
                <w:sz w:val="13"/>
                <w:szCs w:val="13"/>
              </w:rPr>
              <w:t>k</w:t>
            </w:r>
            <w:r>
              <w:rPr>
                <w:rFonts w:ascii="Cambria" w:eastAsia="Cambria" w:hAnsi="Cambria" w:cs="Cambria"/>
                <w:spacing w:val="4"/>
                <w:sz w:val="13"/>
                <w:szCs w:val="13"/>
              </w:rPr>
              <w:t xml:space="preserve"> </w:t>
            </w:r>
            <w:r>
              <w:rPr>
                <w:rFonts w:ascii="Cambria" w:eastAsia="Cambria" w:hAnsi="Cambria" w:cs="Cambria"/>
                <w:sz w:val="13"/>
                <w:szCs w:val="13"/>
              </w:rPr>
              <w:t>val</w:t>
            </w:r>
            <w:r>
              <w:rPr>
                <w:rFonts w:ascii="Cambria" w:eastAsia="Cambria" w:hAnsi="Cambria" w:cs="Cambria"/>
                <w:spacing w:val="-1"/>
                <w:sz w:val="13"/>
                <w:szCs w:val="13"/>
              </w:rPr>
              <w:t>u</w:t>
            </w:r>
            <w:r>
              <w:rPr>
                <w:rFonts w:ascii="Cambria" w:eastAsia="Cambria" w:hAnsi="Cambria" w:cs="Cambria"/>
                <w:sz w:val="13"/>
                <w:szCs w:val="13"/>
              </w:rPr>
              <w:t>e</w:t>
            </w:r>
          </w:p>
        </w:tc>
        <w:tc>
          <w:tcPr>
            <w:tcW w:w="1341" w:type="dxa"/>
            <w:tcBorders>
              <w:top w:val="nil"/>
              <w:left w:val="nil"/>
              <w:bottom w:val="nil"/>
              <w:right w:val="nil"/>
            </w:tcBorders>
          </w:tcPr>
          <w:p w14:paraId="67BF1663" w14:textId="77777777" w:rsidR="00C802DA" w:rsidRDefault="00C802DA" w:rsidP="004C4121">
            <w:pPr>
              <w:pStyle w:val="TableParagraph"/>
              <w:spacing w:before="1"/>
              <w:ind w:left="697"/>
              <w:rPr>
                <w:rFonts w:ascii="Cambria" w:eastAsia="Cambria" w:hAnsi="Cambria" w:cs="Cambria"/>
                <w:sz w:val="13"/>
                <w:szCs w:val="13"/>
              </w:rPr>
            </w:pPr>
            <w:r>
              <w:rPr>
                <w:rFonts w:ascii="Cambria" w:eastAsia="Cambria" w:hAnsi="Cambria" w:cs="Cambria"/>
                <w:spacing w:val="-2"/>
                <w:sz w:val="13"/>
                <w:szCs w:val="13"/>
              </w:rPr>
              <w:t>16,688</w:t>
            </w:r>
          </w:p>
        </w:tc>
        <w:tc>
          <w:tcPr>
            <w:tcW w:w="1264" w:type="dxa"/>
            <w:tcBorders>
              <w:top w:val="nil"/>
              <w:left w:val="nil"/>
              <w:bottom w:val="nil"/>
              <w:right w:val="nil"/>
            </w:tcBorders>
          </w:tcPr>
          <w:p w14:paraId="28CAB6F2" w14:textId="77777777" w:rsidR="00C802DA" w:rsidRDefault="00C802DA" w:rsidP="004C4121">
            <w:pPr>
              <w:pStyle w:val="TableParagraph"/>
              <w:spacing w:before="1"/>
              <w:ind w:left="822"/>
              <w:rPr>
                <w:rFonts w:ascii="Cambria" w:eastAsia="Cambria" w:hAnsi="Cambria" w:cs="Cambria"/>
                <w:sz w:val="13"/>
                <w:szCs w:val="13"/>
              </w:rPr>
            </w:pPr>
            <w:r>
              <w:rPr>
                <w:rFonts w:ascii="Cambria" w:eastAsia="Cambria" w:hAnsi="Cambria" w:cs="Cambria"/>
                <w:spacing w:val="-2"/>
                <w:sz w:val="13"/>
                <w:szCs w:val="13"/>
              </w:rPr>
              <w:t>500</w:t>
            </w:r>
          </w:p>
        </w:tc>
        <w:tc>
          <w:tcPr>
            <w:tcW w:w="1188" w:type="dxa"/>
            <w:tcBorders>
              <w:top w:val="nil"/>
              <w:left w:val="nil"/>
              <w:bottom w:val="nil"/>
              <w:right w:val="nil"/>
            </w:tcBorders>
          </w:tcPr>
          <w:p w14:paraId="03D939BC" w14:textId="77777777" w:rsidR="00C802DA" w:rsidRDefault="00C802DA" w:rsidP="004C4121">
            <w:pPr>
              <w:pStyle w:val="TableParagraph"/>
              <w:spacing w:before="1"/>
              <w:ind w:left="480"/>
              <w:rPr>
                <w:rFonts w:ascii="Cambria" w:eastAsia="Cambria" w:hAnsi="Cambria" w:cs="Cambria"/>
                <w:sz w:val="13"/>
                <w:szCs w:val="13"/>
              </w:rPr>
            </w:pPr>
            <w:r>
              <w:rPr>
                <w:rFonts w:ascii="Cambria" w:eastAsia="Cambria" w:hAnsi="Cambria" w:cs="Cambria"/>
                <w:spacing w:val="-2"/>
                <w:sz w:val="13"/>
                <w:szCs w:val="13"/>
              </w:rPr>
              <w:t>2,339</w:t>
            </w:r>
          </w:p>
        </w:tc>
        <w:tc>
          <w:tcPr>
            <w:tcW w:w="1372" w:type="dxa"/>
            <w:tcBorders>
              <w:top w:val="nil"/>
              <w:left w:val="nil"/>
              <w:bottom w:val="nil"/>
              <w:right w:val="nil"/>
            </w:tcBorders>
          </w:tcPr>
          <w:p w14:paraId="3F889047" w14:textId="77777777" w:rsidR="00C802DA" w:rsidRDefault="00C802DA" w:rsidP="004C4121">
            <w:pPr>
              <w:pStyle w:val="TableParagraph"/>
              <w:spacing w:before="1"/>
              <w:ind w:left="573" w:right="454"/>
              <w:jc w:val="center"/>
              <w:rPr>
                <w:rFonts w:ascii="Cambria" w:eastAsia="Cambria" w:hAnsi="Cambria" w:cs="Cambria"/>
                <w:sz w:val="13"/>
                <w:szCs w:val="13"/>
              </w:rPr>
            </w:pPr>
            <w:r>
              <w:rPr>
                <w:rFonts w:ascii="Cambria" w:eastAsia="Cambria" w:hAnsi="Cambria" w:cs="Cambria"/>
                <w:spacing w:val="-2"/>
                <w:sz w:val="13"/>
                <w:szCs w:val="13"/>
              </w:rPr>
              <w:t>4,960</w:t>
            </w:r>
          </w:p>
        </w:tc>
        <w:tc>
          <w:tcPr>
            <w:tcW w:w="896" w:type="dxa"/>
            <w:tcBorders>
              <w:top w:val="nil"/>
              <w:left w:val="nil"/>
              <w:bottom w:val="nil"/>
              <w:right w:val="nil"/>
            </w:tcBorders>
          </w:tcPr>
          <w:p w14:paraId="7513C95C" w14:textId="77777777" w:rsidR="00C802DA" w:rsidRDefault="00C802DA" w:rsidP="004C4121">
            <w:pPr>
              <w:pStyle w:val="TableParagraph"/>
              <w:spacing w:before="1"/>
              <w:ind w:left="440"/>
              <w:rPr>
                <w:rFonts w:ascii="Cambria" w:eastAsia="Cambria" w:hAnsi="Cambria" w:cs="Cambria"/>
                <w:sz w:val="13"/>
                <w:szCs w:val="13"/>
              </w:rPr>
            </w:pPr>
            <w:r>
              <w:rPr>
                <w:rFonts w:ascii="Cambria" w:eastAsia="Cambria" w:hAnsi="Cambria" w:cs="Cambria"/>
                <w:spacing w:val="-2"/>
                <w:sz w:val="13"/>
                <w:szCs w:val="13"/>
              </w:rPr>
              <w:t>24,487</w:t>
            </w:r>
          </w:p>
        </w:tc>
      </w:tr>
      <w:tr w:rsidR="00C802DA" w14:paraId="7203AD2F" w14:textId="77777777" w:rsidTr="004C4121">
        <w:trPr>
          <w:trHeight w:hRule="exact" w:val="185"/>
        </w:trPr>
        <w:tc>
          <w:tcPr>
            <w:tcW w:w="6613" w:type="dxa"/>
            <w:tcBorders>
              <w:top w:val="nil"/>
              <w:left w:val="nil"/>
              <w:bottom w:val="single" w:sz="10" w:space="0" w:color="000000"/>
              <w:right w:val="nil"/>
            </w:tcBorders>
          </w:tcPr>
          <w:p w14:paraId="69620760" w14:textId="77777777" w:rsidR="00C802DA" w:rsidRDefault="00C802DA" w:rsidP="004C4121">
            <w:pPr>
              <w:pStyle w:val="TableParagraph"/>
              <w:ind w:left="40"/>
              <w:rPr>
                <w:rFonts w:ascii="Cambria" w:eastAsia="Cambria" w:hAnsi="Cambria" w:cs="Cambria"/>
                <w:sz w:val="13"/>
                <w:szCs w:val="13"/>
              </w:rPr>
            </w:pPr>
            <w:r>
              <w:rPr>
                <w:rFonts w:ascii="Cambria" w:eastAsia="Cambria" w:hAnsi="Cambria" w:cs="Cambria"/>
                <w:spacing w:val="-1"/>
                <w:sz w:val="13"/>
                <w:szCs w:val="13"/>
              </w:rPr>
              <w:t>Accu</w:t>
            </w:r>
            <w:r>
              <w:rPr>
                <w:rFonts w:ascii="Cambria" w:eastAsia="Cambria" w:hAnsi="Cambria" w:cs="Cambria"/>
                <w:sz w:val="13"/>
                <w:szCs w:val="13"/>
              </w:rPr>
              <w:t>m</w:t>
            </w:r>
            <w:r>
              <w:rPr>
                <w:rFonts w:ascii="Cambria" w:eastAsia="Cambria" w:hAnsi="Cambria" w:cs="Cambria"/>
                <w:spacing w:val="-1"/>
                <w:sz w:val="13"/>
                <w:szCs w:val="13"/>
              </w:rPr>
              <w:t>u</w:t>
            </w:r>
            <w:r>
              <w:rPr>
                <w:rFonts w:ascii="Cambria" w:eastAsia="Cambria" w:hAnsi="Cambria" w:cs="Cambria"/>
                <w:sz w:val="13"/>
                <w:szCs w:val="13"/>
              </w:rPr>
              <w:t>lated</w:t>
            </w:r>
            <w:r>
              <w:rPr>
                <w:rFonts w:ascii="Cambria" w:eastAsia="Cambria" w:hAnsi="Cambria" w:cs="Cambria"/>
                <w:spacing w:val="8"/>
                <w:sz w:val="13"/>
                <w:szCs w:val="13"/>
              </w:rPr>
              <w:t xml:space="preserve"> </w:t>
            </w:r>
            <w:r>
              <w:rPr>
                <w:rFonts w:ascii="Cambria" w:eastAsia="Cambria" w:hAnsi="Cambria" w:cs="Cambria"/>
                <w:sz w:val="13"/>
                <w:szCs w:val="13"/>
              </w:rPr>
              <w:t>depre</w:t>
            </w:r>
            <w:r>
              <w:rPr>
                <w:rFonts w:ascii="Cambria" w:eastAsia="Cambria" w:hAnsi="Cambria" w:cs="Cambria"/>
                <w:spacing w:val="-1"/>
                <w:sz w:val="13"/>
                <w:szCs w:val="13"/>
              </w:rPr>
              <w:t>ci</w:t>
            </w:r>
            <w:r>
              <w:rPr>
                <w:rFonts w:ascii="Cambria" w:eastAsia="Cambria" w:hAnsi="Cambria" w:cs="Cambria"/>
                <w:sz w:val="13"/>
                <w:szCs w:val="13"/>
              </w:rPr>
              <w:t>at</w:t>
            </w:r>
            <w:r>
              <w:rPr>
                <w:rFonts w:ascii="Cambria" w:eastAsia="Cambria" w:hAnsi="Cambria" w:cs="Cambria"/>
                <w:spacing w:val="-1"/>
                <w:sz w:val="13"/>
                <w:szCs w:val="13"/>
              </w:rPr>
              <w:t>io</w:t>
            </w:r>
            <w:r>
              <w:rPr>
                <w:rFonts w:ascii="Cambria" w:eastAsia="Cambria" w:hAnsi="Cambria" w:cs="Cambria"/>
                <w:sz w:val="13"/>
                <w:szCs w:val="13"/>
              </w:rPr>
              <w:t>n</w:t>
            </w:r>
            <w:r>
              <w:rPr>
                <w:rFonts w:ascii="Cambria" w:eastAsia="Cambria" w:hAnsi="Cambria" w:cs="Cambria"/>
                <w:spacing w:val="8"/>
                <w:sz w:val="13"/>
                <w:szCs w:val="13"/>
              </w:rPr>
              <w:t xml:space="preserve"> </w:t>
            </w:r>
            <w:r>
              <w:rPr>
                <w:rFonts w:ascii="Cambria" w:eastAsia="Cambria" w:hAnsi="Cambria" w:cs="Cambria"/>
                <w:sz w:val="13"/>
                <w:szCs w:val="13"/>
              </w:rPr>
              <w:t>and</w:t>
            </w:r>
            <w:r>
              <w:rPr>
                <w:rFonts w:ascii="Cambria" w:eastAsia="Cambria" w:hAnsi="Cambria" w:cs="Cambria"/>
                <w:spacing w:val="8"/>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mpa</w:t>
            </w:r>
            <w:r>
              <w:rPr>
                <w:rFonts w:ascii="Cambria" w:eastAsia="Cambria" w:hAnsi="Cambria" w:cs="Cambria"/>
                <w:spacing w:val="-1"/>
                <w:sz w:val="13"/>
                <w:szCs w:val="13"/>
              </w:rPr>
              <w:t>i</w:t>
            </w:r>
            <w:r>
              <w:rPr>
                <w:rFonts w:ascii="Cambria" w:eastAsia="Cambria" w:hAnsi="Cambria" w:cs="Cambria"/>
                <w:sz w:val="13"/>
                <w:szCs w:val="13"/>
              </w:rPr>
              <w:t>rment</w:t>
            </w:r>
          </w:p>
        </w:tc>
        <w:tc>
          <w:tcPr>
            <w:tcW w:w="1341" w:type="dxa"/>
            <w:tcBorders>
              <w:top w:val="nil"/>
              <w:left w:val="nil"/>
              <w:bottom w:val="single" w:sz="10" w:space="0" w:color="000000"/>
              <w:right w:val="nil"/>
            </w:tcBorders>
          </w:tcPr>
          <w:p w14:paraId="70C1D413" w14:textId="77777777" w:rsidR="00C802DA" w:rsidRDefault="00C802DA" w:rsidP="004C4121">
            <w:pPr>
              <w:pStyle w:val="TableParagraph"/>
              <w:ind w:right="228"/>
              <w:jc w:val="right"/>
              <w:rPr>
                <w:rFonts w:ascii="Cambria" w:eastAsia="Cambria" w:hAnsi="Cambria" w:cs="Cambria"/>
                <w:sz w:val="13"/>
                <w:szCs w:val="13"/>
              </w:rPr>
            </w:pPr>
            <w:r>
              <w:rPr>
                <w:rFonts w:ascii="Cambria" w:eastAsia="Cambria" w:hAnsi="Cambria" w:cs="Cambria"/>
                <w:sz w:val="13"/>
                <w:szCs w:val="13"/>
              </w:rPr>
              <w:t>-</w:t>
            </w:r>
          </w:p>
        </w:tc>
        <w:tc>
          <w:tcPr>
            <w:tcW w:w="1264" w:type="dxa"/>
            <w:tcBorders>
              <w:top w:val="nil"/>
              <w:left w:val="nil"/>
              <w:bottom w:val="single" w:sz="10" w:space="0" w:color="000000"/>
              <w:right w:val="nil"/>
            </w:tcBorders>
          </w:tcPr>
          <w:p w14:paraId="56F1D3D0" w14:textId="77777777" w:rsidR="00C802DA" w:rsidRDefault="00C802DA" w:rsidP="004C4121">
            <w:pPr>
              <w:pStyle w:val="TableParagraph"/>
              <w:ind w:left="822"/>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2"/>
                <w:sz w:val="13"/>
                <w:szCs w:val="13"/>
              </w:rPr>
              <w:t>29)</w:t>
            </w:r>
          </w:p>
        </w:tc>
        <w:tc>
          <w:tcPr>
            <w:tcW w:w="1188" w:type="dxa"/>
            <w:tcBorders>
              <w:top w:val="nil"/>
              <w:left w:val="nil"/>
              <w:bottom w:val="single" w:sz="10" w:space="0" w:color="000000"/>
              <w:right w:val="nil"/>
            </w:tcBorders>
          </w:tcPr>
          <w:p w14:paraId="1657B698" w14:textId="77777777" w:rsidR="00C802DA" w:rsidRDefault="00C802DA" w:rsidP="004C4121">
            <w:pPr>
              <w:pStyle w:val="TableParagraph"/>
              <w:ind w:left="578"/>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2"/>
                <w:sz w:val="13"/>
                <w:szCs w:val="13"/>
              </w:rPr>
              <w:t>11)</w:t>
            </w:r>
          </w:p>
        </w:tc>
        <w:tc>
          <w:tcPr>
            <w:tcW w:w="1372" w:type="dxa"/>
            <w:tcBorders>
              <w:top w:val="nil"/>
              <w:left w:val="nil"/>
              <w:bottom w:val="single" w:sz="10" w:space="0" w:color="000000"/>
              <w:right w:val="nil"/>
            </w:tcBorders>
          </w:tcPr>
          <w:p w14:paraId="3E04AB80" w14:textId="77777777" w:rsidR="00C802DA" w:rsidRDefault="00C802DA" w:rsidP="004C4121">
            <w:pPr>
              <w:pStyle w:val="TableParagraph"/>
              <w:ind w:left="516"/>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2"/>
                <w:sz w:val="13"/>
                <w:szCs w:val="13"/>
              </w:rPr>
              <w:t>2,653)</w:t>
            </w:r>
          </w:p>
        </w:tc>
        <w:tc>
          <w:tcPr>
            <w:tcW w:w="896" w:type="dxa"/>
            <w:tcBorders>
              <w:top w:val="nil"/>
              <w:left w:val="nil"/>
              <w:bottom w:val="single" w:sz="10" w:space="0" w:color="000000"/>
              <w:right w:val="nil"/>
            </w:tcBorders>
          </w:tcPr>
          <w:p w14:paraId="543435E0" w14:textId="77777777" w:rsidR="00C802DA" w:rsidRDefault="00C802DA" w:rsidP="004C4121">
            <w:pPr>
              <w:pStyle w:val="TableParagraph"/>
              <w:ind w:left="440"/>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2"/>
                <w:sz w:val="13"/>
                <w:szCs w:val="13"/>
              </w:rPr>
              <w:t>2,693)</w:t>
            </w:r>
          </w:p>
        </w:tc>
      </w:tr>
      <w:tr w:rsidR="00C802DA" w14:paraId="591451D3" w14:textId="77777777" w:rsidTr="004C4121">
        <w:trPr>
          <w:trHeight w:hRule="exact" w:val="178"/>
        </w:trPr>
        <w:tc>
          <w:tcPr>
            <w:tcW w:w="6613" w:type="dxa"/>
            <w:tcBorders>
              <w:top w:val="single" w:sz="10" w:space="0" w:color="000000"/>
              <w:left w:val="nil"/>
              <w:bottom w:val="single" w:sz="10" w:space="0" w:color="000000"/>
              <w:right w:val="nil"/>
            </w:tcBorders>
          </w:tcPr>
          <w:p w14:paraId="1217E9F9" w14:textId="77777777" w:rsidR="00C802DA" w:rsidRDefault="00C802DA" w:rsidP="004C4121">
            <w:pPr>
              <w:pStyle w:val="TableParagraph"/>
              <w:spacing w:line="145" w:lineRule="exact"/>
              <w:ind w:left="42"/>
              <w:rPr>
                <w:rFonts w:ascii="Cambria" w:eastAsia="Cambria" w:hAnsi="Cambria" w:cs="Cambria"/>
                <w:sz w:val="13"/>
                <w:szCs w:val="13"/>
              </w:rPr>
            </w:pPr>
            <w:r>
              <w:rPr>
                <w:rFonts w:ascii="Cambria" w:eastAsia="Cambria" w:hAnsi="Cambria" w:cs="Cambria"/>
                <w:b/>
                <w:bCs/>
                <w:spacing w:val="-1"/>
                <w:sz w:val="13"/>
                <w:szCs w:val="13"/>
              </w:rPr>
              <w:t>Ne</w:t>
            </w:r>
            <w:r>
              <w:rPr>
                <w:rFonts w:ascii="Cambria" w:eastAsia="Cambria" w:hAnsi="Cambria" w:cs="Cambria"/>
                <w:b/>
                <w:bCs/>
                <w:sz w:val="13"/>
                <w:szCs w:val="13"/>
              </w:rPr>
              <w:t>t</w:t>
            </w:r>
            <w:r>
              <w:rPr>
                <w:rFonts w:ascii="Cambria" w:eastAsia="Cambria" w:hAnsi="Cambria" w:cs="Cambria"/>
                <w:b/>
                <w:bCs/>
                <w:spacing w:val="2"/>
                <w:sz w:val="13"/>
                <w:szCs w:val="13"/>
              </w:rPr>
              <w:t xml:space="preserve"> </w:t>
            </w:r>
            <w:r>
              <w:rPr>
                <w:rFonts w:ascii="Cambria" w:eastAsia="Cambria" w:hAnsi="Cambria" w:cs="Cambria"/>
                <w:b/>
                <w:bCs/>
                <w:sz w:val="13"/>
                <w:szCs w:val="13"/>
              </w:rPr>
              <w:t>b</w:t>
            </w:r>
            <w:r>
              <w:rPr>
                <w:rFonts w:ascii="Cambria" w:eastAsia="Cambria" w:hAnsi="Cambria" w:cs="Cambria"/>
                <w:b/>
                <w:bCs/>
                <w:spacing w:val="-1"/>
                <w:sz w:val="13"/>
                <w:szCs w:val="13"/>
              </w:rPr>
              <w:t>oo</w:t>
            </w:r>
            <w:r>
              <w:rPr>
                <w:rFonts w:ascii="Cambria" w:eastAsia="Cambria" w:hAnsi="Cambria" w:cs="Cambria"/>
                <w:b/>
                <w:bCs/>
                <w:sz w:val="13"/>
                <w:szCs w:val="13"/>
              </w:rPr>
              <w:t>k</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v</w:t>
            </w:r>
            <w:r>
              <w:rPr>
                <w:rFonts w:ascii="Cambria" w:eastAsia="Cambria" w:hAnsi="Cambria" w:cs="Cambria"/>
                <w:b/>
                <w:bCs/>
                <w:spacing w:val="-2"/>
                <w:sz w:val="13"/>
                <w:szCs w:val="13"/>
              </w:rPr>
              <w:t>a</w:t>
            </w:r>
            <w:r>
              <w:rPr>
                <w:rFonts w:ascii="Cambria" w:eastAsia="Cambria" w:hAnsi="Cambria" w:cs="Cambria"/>
                <w:b/>
                <w:bCs/>
                <w:sz w:val="13"/>
                <w:szCs w:val="13"/>
              </w:rPr>
              <w:t>lue</w:t>
            </w:r>
            <w:r>
              <w:rPr>
                <w:rFonts w:ascii="Cambria" w:eastAsia="Cambria" w:hAnsi="Cambria" w:cs="Cambria"/>
                <w:b/>
                <w:bCs/>
                <w:spacing w:val="2"/>
                <w:sz w:val="13"/>
                <w:szCs w:val="13"/>
              </w:rPr>
              <w:t xml:space="preserve"> </w:t>
            </w:r>
            <w:r>
              <w:rPr>
                <w:rFonts w:ascii="Cambria" w:eastAsia="Cambria" w:hAnsi="Cambria" w:cs="Cambria"/>
                <w:b/>
                <w:bCs/>
                <w:sz w:val="13"/>
                <w:szCs w:val="13"/>
              </w:rPr>
              <w:t>30</w:t>
            </w:r>
            <w:r>
              <w:rPr>
                <w:rFonts w:ascii="Cambria" w:eastAsia="Cambria" w:hAnsi="Cambria" w:cs="Cambria"/>
                <w:b/>
                <w:bCs/>
                <w:spacing w:val="4"/>
                <w:sz w:val="13"/>
                <w:szCs w:val="13"/>
              </w:rPr>
              <w:t xml:space="preserve"> </w:t>
            </w:r>
            <w:r>
              <w:rPr>
                <w:rFonts w:ascii="Cambria" w:eastAsia="Cambria" w:hAnsi="Cambria" w:cs="Cambria"/>
                <w:b/>
                <w:bCs/>
                <w:sz w:val="13"/>
                <w:szCs w:val="13"/>
              </w:rPr>
              <w:t>Ju</w:t>
            </w:r>
            <w:r>
              <w:rPr>
                <w:rFonts w:ascii="Cambria" w:eastAsia="Cambria" w:hAnsi="Cambria" w:cs="Cambria"/>
                <w:b/>
                <w:bCs/>
                <w:spacing w:val="-1"/>
                <w:sz w:val="13"/>
                <w:szCs w:val="13"/>
              </w:rPr>
              <w:t>n</w:t>
            </w:r>
            <w:r>
              <w:rPr>
                <w:rFonts w:ascii="Cambria" w:eastAsia="Cambria" w:hAnsi="Cambria" w:cs="Cambria"/>
                <w:b/>
                <w:bCs/>
                <w:sz w:val="13"/>
                <w:szCs w:val="13"/>
              </w:rPr>
              <w:t>e</w:t>
            </w:r>
            <w:r>
              <w:rPr>
                <w:rFonts w:ascii="Cambria" w:eastAsia="Cambria" w:hAnsi="Cambria" w:cs="Cambria"/>
                <w:b/>
                <w:bCs/>
                <w:spacing w:val="2"/>
                <w:sz w:val="13"/>
                <w:szCs w:val="13"/>
              </w:rPr>
              <w:t xml:space="preserve"> </w:t>
            </w:r>
            <w:r>
              <w:rPr>
                <w:rFonts w:ascii="Cambria" w:eastAsia="Cambria" w:hAnsi="Cambria" w:cs="Cambria"/>
                <w:b/>
                <w:bCs/>
                <w:sz w:val="13"/>
                <w:szCs w:val="13"/>
              </w:rPr>
              <w:t>2015</w:t>
            </w:r>
          </w:p>
        </w:tc>
        <w:tc>
          <w:tcPr>
            <w:tcW w:w="1341" w:type="dxa"/>
            <w:tcBorders>
              <w:top w:val="single" w:sz="10" w:space="0" w:color="000000"/>
              <w:left w:val="nil"/>
              <w:bottom w:val="single" w:sz="10" w:space="0" w:color="000000"/>
              <w:right w:val="nil"/>
            </w:tcBorders>
          </w:tcPr>
          <w:p w14:paraId="3A77BFB6" w14:textId="77777777" w:rsidR="00C802DA" w:rsidRDefault="00C802DA" w:rsidP="004C4121">
            <w:pPr>
              <w:pStyle w:val="TableParagraph"/>
              <w:spacing w:line="145" w:lineRule="exact"/>
              <w:ind w:left="697"/>
              <w:rPr>
                <w:rFonts w:ascii="Cambria" w:eastAsia="Cambria" w:hAnsi="Cambria" w:cs="Cambria"/>
                <w:sz w:val="13"/>
                <w:szCs w:val="13"/>
              </w:rPr>
            </w:pPr>
            <w:r>
              <w:rPr>
                <w:rFonts w:ascii="Cambria" w:eastAsia="Cambria" w:hAnsi="Cambria" w:cs="Cambria"/>
                <w:spacing w:val="-2"/>
                <w:sz w:val="13"/>
                <w:szCs w:val="13"/>
              </w:rPr>
              <w:t>16,688</w:t>
            </w:r>
          </w:p>
        </w:tc>
        <w:tc>
          <w:tcPr>
            <w:tcW w:w="1264" w:type="dxa"/>
            <w:tcBorders>
              <w:top w:val="single" w:sz="10" w:space="0" w:color="000000"/>
              <w:left w:val="nil"/>
              <w:bottom w:val="single" w:sz="10" w:space="0" w:color="000000"/>
              <w:right w:val="nil"/>
            </w:tcBorders>
          </w:tcPr>
          <w:p w14:paraId="1F02832F" w14:textId="77777777" w:rsidR="00C802DA" w:rsidRDefault="00C802DA" w:rsidP="004C4121">
            <w:pPr>
              <w:pStyle w:val="TableParagraph"/>
              <w:spacing w:line="145" w:lineRule="exact"/>
              <w:ind w:left="822"/>
              <w:rPr>
                <w:rFonts w:ascii="Cambria" w:eastAsia="Cambria" w:hAnsi="Cambria" w:cs="Cambria"/>
                <w:sz w:val="13"/>
                <w:szCs w:val="13"/>
              </w:rPr>
            </w:pPr>
            <w:r>
              <w:rPr>
                <w:rFonts w:ascii="Cambria" w:eastAsia="Cambria" w:hAnsi="Cambria" w:cs="Cambria"/>
                <w:spacing w:val="-2"/>
                <w:sz w:val="13"/>
                <w:szCs w:val="13"/>
              </w:rPr>
              <w:t>471</w:t>
            </w:r>
          </w:p>
        </w:tc>
        <w:tc>
          <w:tcPr>
            <w:tcW w:w="1188" w:type="dxa"/>
            <w:tcBorders>
              <w:top w:val="single" w:sz="10" w:space="0" w:color="000000"/>
              <w:left w:val="nil"/>
              <w:bottom w:val="single" w:sz="10" w:space="0" w:color="000000"/>
              <w:right w:val="nil"/>
            </w:tcBorders>
          </w:tcPr>
          <w:p w14:paraId="3E6F624A" w14:textId="77777777" w:rsidR="00C802DA" w:rsidRDefault="00C802DA" w:rsidP="004C4121">
            <w:pPr>
              <w:pStyle w:val="TableParagraph"/>
              <w:spacing w:line="145" w:lineRule="exact"/>
              <w:ind w:left="480"/>
              <w:rPr>
                <w:rFonts w:ascii="Cambria" w:eastAsia="Cambria" w:hAnsi="Cambria" w:cs="Cambria"/>
                <w:sz w:val="13"/>
                <w:szCs w:val="13"/>
              </w:rPr>
            </w:pPr>
            <w:r>
              <w:rPr>
                <w:rFonts w:ascii="Cambria" w:eastAsia="Cambria" w:hAnsi="Cambria" w:cs="Cambria"/>
                <w:spacing w:val="-2"/>
                <w:sz w:val="13"/>
                <w:szCs w:val="13"/>
              </w:rPr>
              <w:t>2,328</w:t>
            </w:r>
          </w:p>
        </w:tc>
        <w:tc>
          <w:tcPr>
            <w:tcW w:w="1372" w:type="dxa"/>
            <w:tcBorders>
              <w:top w:val="single" w:sz="10" w:space="0" w:color="000000"/>
              <w:left w:val="nil"/>
              <w:bottom w:val="single" w:sz="10" w:space="0" w:color="000000"/>
              <w:right w:val="nil"/>
            </w:tcBorders>
          </w:tcPr>
          <w:p w14:paraId="521A7DE9" w14:textId="77777777" w:rsidR="00C802DA" w:rsidRDefault="00C802DA" w:rsidP="004C4121">
            <w:pPr>
              <w:pStyle w:val="TableParagraph"/>
              <w:spacing w:line="145" w:lineRule="exact"/>
              <w:ind w:left="573" w:right="454"/>
              <w:jc w:val="center"/>
              <w:rPr>
                <w:rFonts w:ascii="Cambria" w:eastAsia="Cambria" w:hAnsi="Cambria" w:cs="Cambria"/>
                <w:sz w:val="13"/>
                <w:szCs w:val="13"/>
              </w:rPr>
            </w:pPr>
            <w:r>
              <w:rPr>
                <w:rFonts w:ascii="Cambria" w:eastAsia="Cambria" w:hAnsi="Cambria" w:cs="Cambria"/>
                <w:spacing w:val="-2"/>
                <w:sz w:val="13"/>
                <w:szCs w:val="13"/>
              </w:rPr>
              <w:t>2,307</w:t>
            </w:r>
          </w:p>
        </w:tc>
        <w:tc>
          <w:tcPr>
            <w:tcW w:w="896" w:type="dxa"/>
            <w:tcBorders>
              <w:top w:val="single" w:sz="10" w:space="0" w:color="000000"/>
              <w:left w:val="nil"/>
              <w:bottom w:val="single" w:sz="10" w:space="0" w:color="000000"/>
              <w:right w:val="nil"/>
            </w:tcBorders>
          </w:tcPr>
          <w:p w14:paraId="5D5D22FE" w14:textId="77777777" w:rsidR="00C802DA" w:rsidRDefault="00C802DA" w:rsidP="004C4121">
            <w:pPr>
              <w:pStyle w:val="TableParagraph"/>
              <w:spacing w:line="145" w:lineRule="exact"/>
              <w:ind w:left="440"/>
              <w:rPr>
                <w:rFonts w:ascii="Cambria" w:eastAsia="Cambria" w:hAnsi="Cambria" w:cs="Cambria"/>
                <w:sz w:val="13"/>
                <w:szCs w:val="13"/>
              </w:rPr>
            </w:pPr>
            <w:r>
              <w:rPr>
                <w:rFonts w:ascii="Cambria" w:eastAsia="Cambria" w:hAnsi="Cambria" w:cs="Cambria"/>
                <w:spacing w:val="-2"/>
                <w:sz w:val="13"/>
                <w:szCs w:val="13"/>
              </w:rPr>
              <w:t>21,794</w:t>
            </w:r>
          </w:p>
        </w:tc>
      </w:tr>
      <w:tr w:rsidR="00C802DA" w14:paraId="2F602F09" w14:textId="77777777" w:rsidTr="004C4121">
        <w:trPr>
          <w:trHeight w:hRule="exact" w:val="412"/>
        </w:trPr>
        <w:tc>
          <w:tcPr>
            <w:tcW w:w="6613" w:type="dxa"/>
            <w:tcBorders>
              <w:top w:val="single" w:sz="10" w:space="0" w:color="000000"/>
              <w:left w:val="nil"/>
              <w:bottom w:val="nil"/>
              <w:right w:val="nil"/>
            </w:tcBorders>
          </w:tcPr>
          <w:p w14:paraId="7B93E689" w14:textId="77777777" w:rsidR="00C802DA" w:rsidRDefault="00C802DA" w:rsidP="004C4121">
            <w:pPr>
              <w:pStyle w:val="TableParagraph"/>
              <w:spacing w:before="3" w:line="160" w:lineRule="exact"/>
              <w:rPr>
                <w:szCs w:val="16"/>
              </w:rPr>
            </w:pPr>
          </w:p>
          <w:p w14:paraId="740022A2" w14:textId="77777777" w:rsidR="00C802DA" w:rsidRDefault="00C802DA" w:rsidP="004C4121">
            <w:pPr>
              <w:pStyle w:val="TableParagraph"/>
              <w:ind w:left="40"/>
              <w:rPr>
                <w:rFonts w:ascii="Cambria" w:eastAsia="Cambria" w:hAnsi="Cambria" w:cs="Cambria"/>
                <w:sz w:val="13"/>
                <w:szCs w:val="13"/>
              </w:rPr>
            </w:pPr>
            <w:r>
              <w:rPr>
                <w:rFonts w:ascii="Cambria" w:eastAsia="Cambria" w:hAnsi="Cambria" w:cs="Cambria"/>
                <w:spacing w:val="-2"/>
                <w:sz w:val="13"/>
                <w:szCs w:val="13"/>
              </w:rPr>
              <w:t>1</w:t>
            </w:r>
            <w:r>
              <w:rPr>
                <w:rFonts w:ascii="Cambria" w:eastAsia="Cambria" w:hAnsi="Cambria" w:cs="Cambria"/>
                <w:sz w:val="13"/>
                <w:szCs w:val="13"/>
              </w:rPr>
              <w:t>.</w:t>
            </w:r>
            <w:r>
              <w:rPr>
                <w:rFonts w:ascii="Cambria" w:eastAsia="Cambria" w:hAnsi="Cambria" w:cs="Cambria"/>
                <w:spacing w:val="2"/>
                <w:sz w:val="13"/>
                <w:szCs w:val="13"/>
              </w:rPr>
              <w:t xml:space="preserve"> </w:t>
            </w:r>
            <w:r>
              <w:rPr>
                <w:rFonts w:ascii="Cambria" w:eastAsia="Cambria" w:hAnsi="Cambria" w:cs="Cambria"/>
                <w:sz w:val="13"/>
                <w:szCs w:val="13"/>
              </w:rPr>
              <w:t>In</w:t>
            </w:r>
            <w:r>
              <w:rPr>
                <w:rFonts w:ascii="Cambria" w:eastAsia="Cambria" w:hAnsi="Cambria" w:cs="Cambria"/>
                <w:spacing w:val="-1"/>
                <w:sz w:val="13"/>
                <w:szCs w:val="13"/>
              </w:rPr>
              <w:t>c</w:t>
            </w:r>
            <w:r>
              <w:rPr>
                <w:rFonts w:ascii="Cambria" w:eastAsia="Cambria" w:hAnsi="Cambria" w:cs="Cambria"/>
                <w:sz w:val="13"/>
                <w:szCs w:val="13"/>
              </w:rPr>
              <w:t>re</w:t>
            </w:r>
            <w:r>
              <w:rPr>
                <w:rFonts w:ascii="Cambria" w:eastAsia="Cambria" w:hAnsi="Cambria" w:cs="Cambria"/>
                <w:spacing w:val="-1"/>
                <w:sz w:val="13"/>
                <w:szCs w:val="13"/>
              </w:rPr>
              <w:t>a</w:t>
            </w:r>
            <w:r>
              <w:rPr>
                <w:rFonts w:ascii="Cambria" w:eastAsia="Cambria" w:hAnsi="Cambria" w:cs="Cambria"/>
                <w:sz w:val="13"/>
                <w:szCs w:val="13"/>
              </w:rPr>
              <w:t>se</w:t>
            </w:r>
            <w:r>
              <w:rPr>
                <w:rFonts w:ascii="Cambria" w:eastAsia="Cambria" w:hAnsi="Cambria" w:cs="Cambria"/>
                <w:spacing w:val="3"/>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3"/>
                <w:sz w:val="13"/>
                <w:szCs w:val="13"/>
              </w:rPr>
              <w:t xml:space="preserve"> </w:t>
            </w:r>
            <w:r>
              <w:rPr>
                <w:rFonts w:ascii="Cambria" w:eastAsia="Cambria" w:hAnsi="Cambria" w:cs="Cambria"/>
                <w:spacing w:val="-1"/>
                <w:sz w:val="13"/>
                <w:szCs w:val="13"/>
              </w:rPr>
              <w:t>Mak</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z w:val="13"/>
                <w:szCs w:val="13"/>
              </w:rPr>
              <w:t>G</w:t>
            </w:r>
            <w:r>
              <w:rPr>
                <w:rFonts w:ascii="Cambria" w:eastAsia="Cambria" w:hAnsi="Cambria" w:cs="Cambria"/>
                <w:spacing w:val="-1"/>
                <w:sz w:val="13"/>
                <w:szCs w:val="13"/>
              </w:rPr>
              <w:t>oo</w:t>
            </w:r>
            <w:r>
              <w:rPr>
                <w:rFonts w:ascii="Cambria" w:eastAsia="Cambria" w:hAnsi="Cambria" w:cs="Cambria"/>
                <w:sz w:val="13"/>
                <w:szCs w:val="13"/>
              </w:rPr>
              <w:t>d</w:t>
            </w:r>
            <w:r>
              <w:rPr>
                <w:rFonts w:ascii="Cambria" w:eastAsia="Cambria" w:hAnsi="Cambria" w:cs="Cambria"/>
                <w:spacing w:val="4"/>
                <w:sz w:val="13"/>
                <w:szCs w:val="13"/>
              </w:rPr>
              <w:t xml:space="preserve"> </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o</w:t>
            </w:r>
            <w:r>
              <w:rPr>
                <w:rFonts w:ascii="Cambria" w:eastAsia="Cambria" w:hAnsi="Cambria" w:cs="Cambria"/>
                <w:sz w:val="13"/>
                <w:szCs w:val="13"/>
              </w:rPr>
              <w:t>v</w:t>
            </w:r>
            <w:r>
              <w:rPr>
                <w:rFonts w:ascii="Cambria" w:eastAsia="Cambria" w:hAnsi="Cambria" w:cs="Cambria"/>
                <w:spacing w:val="-1"/>
                <w:sz w:val="13"/>
                <w:szCs w:val="13"/>
              </w:rPr>
              <w:t>i</w:t>
            </w:r>
            <w:r>
              <w:rPr>
                <w:rFonts w:ascii="Cambria" w:eastAsia="Cambria" w:hAnsi="Cambria" w:cs="Cambria"/>
                <w:sz w:val="13"/>
                <w:szCs w:val="13"/>
              </w:rPr>
              <w:t>s</w:t>
            </w:r>
            <w:r>
              <w:rPr>
                <w:rFonts w:ascii="Cambria" w:eastAsia="Cambria" w:hAnsi="Cambria" w:cs="Cambria"/>
                <w:spacing w:val="-1"/>
                <w:sz w:val="13"/>
                <w:szCs w:val="13"/>
              </w:rPr>
              <w:t>io</w:t>
            </w:r>
            <w:r>
              <w:rPr>
                <w:rFonts w:ascii="Cambria" w:eastAsia="Cambria" w:hAnsi="Cambria" w:cs="Cambria"/>
                <w:sz w:val="13"/>
                <w:szCs w:val="13"/>
              </w:rPr>
              <w:t>n</w:t>
            </w:r>
            <w:r>
              <w:rPr>
                <w:rFonts w:ascii="Cambria" w:eastAsia="Cambria" w:hAnsi="Cambria" w:cs="Cambria"/>
                <w:spacing w:val="4"/>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ha</w:t>
            </w:r>
            <w:r>
              <w:rPr>
                <w:rFonts w:ascii="Cambria" w:eastAsia="Cambria" w:hAnsi="Cambria" w:cs="Cambria"/>
                <w:sz w:val="13"/>
                <w:szCs w:val="13"/>
              </w:rPr>
              <w:t>t</w:t>
            </w:r>
            <w:r>
              <w:rPr>
                <w:rFonts w:ascii="Cambria" w:eastAsia="Cambria" w:hAnsi="Cambria" w:cs="Cambria"/>
                <w:spacing w:val="4"/>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s</w:t>
            </w:r>
            <w:r>
              <w:rPr>
                <w:rFonts w:ascii="Cambria" w:eastAsia="Cambria" w:hAnsi="Cambria" w:cs="Cambria"/>
                <w:spacing w:val="4"/>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m</w:t>
            </w:r>
            <w:r>
              <w:rPr>
                <w:rFonts w:ascii="Cambria" w:eastAsia="Cambria" w:hAnsi="Cambria" w:cs="Cambria"/>
                <w:spacing w:val="-1"/>
                <w:sz w:val="13"/>
                <w:szCs w:val="13"/>
              </w:rPr>
              <w:t>o</w:t>
            </w:r>
            <w:r>
              <w:rPr>
                <w:rFonts w:ascii="Cambria" w:eastAsia="Cambria" w:hAnsi="Cambria" w:cs="Cambria"/>
                <w:sz w:val="13"/>
                <w:szCs w:val="13"/>
              </w:rPr>
              <w:t>rt</w:t>
            </w:r>
            <w:r>
              <w:rPr>
                <w:rFonts w:ascii="Cambria" w:eastAsia="Cambria" w:hAnsi="Cambria" w:cs="Cambria"/>
                <w:spacing w:val="-1"/>
                <w:sz w:val="13"/>
                <w:szCs w:val="13"/>
              </w:rPr>
              <w:t>i</w:t>
            </w:r>
            <w:r>
              <w:rPr>
                <w:rFonts w:ascii="Cambria" w:eastAsia="Cambria" w:hAnsi="Cambria" w:cs="Cambria"/>
                <w:sz w:val="13"/>
                <w:szCs w:val="13"/>
              </w:rPr>
              <w:t>sed</w:t>
            </w:r>
            <w:r>
              <w:rPr>
                <w:rFonts w:ascii="Cambria" w:eastAsia="Cambria" w:hAnsi="Cambria" w:cs="Cambria"/>
                <w:spacing w:val="5"/>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ver</w:t>
            </w:r>
            <w:r>
              <w:rPr>
                <w:rFonts w:ascii="Cambria" w:eastAsia="Cambria" w:hAnsi="Cambria" w:cs="Cambria"/>
                <w:spacing w:val="3"/>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pacing w:val="1"/>
                <w:sz w:val="13"/>
                <w:szCs w:val="13"/>
              </w:rPr>
              <w:t>L</w:t>
            </w:r>
            <w:r>
              <w:rPr>
                <w:rFonts w:ascii="Cambria" w:eastAsia="Cambria" w:hAnsi="Cambria" w:cs="Cambria"/>
                <w:sz w:val="13"/>
                <w:szCs w:val="13"/>
              </w:rPr>
              <w:t>ease</w:t>
            </w:r>
            <w:r>
              <w:rPr>
                <w:rFonts w:ascii="Cambria" w:eastAsia="Cambria" w:hAnsi="Cambria" w:cs="Cambria"/>
                <w:spacing w:val="3"/>
                <w:sz w:val="13"/>
                <w:szCs w:val="13"/>
              </w:rPr>
              <w:t xml:space="preserve"> </w:t>
            </w:r>
            <w:r>
              <w:rPr>
                <w:rFonts w:ascii="Cambria" w:eastAsia="Cambria" w:hAnsi="Cambria" w:cs="Cambria"/>
                <w:sz w:val="13"/>
                <w:szCs w:val="13"/>
              </w:rPr>
              <w:t>Term.</w:t>
            </w:r>
          </w:p>
        </w:tc>
        <w:tc>
          <w:tcPr>
            <w:tcW w:w="1341" w:type="dxa"/>
            <w:tcBorders>
              <w:top w:val="single" w:sz="10" w:space="0" w:color="000000"/>
              <w:left w:val="nil"/>
              <w:bottom w:val="nil"/>
              <w:right w:val="nil"/>
            </w:tcBorders>
          </w:tcPr>
          <w:p w14:paraId="443D8D46" w14:textId="77777777" w:rsidR="00C802DA" w:rsidRDefault="00C802DA" w:rsidP="004C4121"/>
        </w:tc>
        <w:tc>
          <w:tcPr>
            <w:tcW w:w="1264" w:type="dxa"/>
            <w:tcBorders>
              <w:top w:val="single" w:sz="10" w:space="0" w:color="000000"/>
              <w:left w:val="nil"/>
              <w:bottom w:val="nil"/>
              <w:right w:val="nil"/>
            </w:tcBorders>
          </w:tcPr>
          <w:p w14:paraId="086189FA" w14:textId="77777777" w:rsidR="00C802DA" w:rsidRDefault="00C802DA" w:rsidP="004C4121"/>
        </w:tc>
        <w:tc>
          <w:tcPr>
            <w:tcW w:w="1188" w:type="dxa"/>
            <w:tcBorders>
              <w:top w:val="single" w:sz="10" w:space="0" w:color="000000"/>
              <w:left w:val="nil"/>
              <w:bottom w:val="nil"/>
              <w:right w:val="nil"/>
            </w:tcBorders>
          </w:tcPr>
          <w:p w14:paraId="20F7039B" w14:textId="77777777" w:rsidR="00C802DA" w:rsidRDefault="00C802DA" w:rsidP="004C4121"/>
        </w:tc>
        <w:tc>
          <w:tcPr>
            <w:tcW w:w="1372" w:type="dxa"/>
            <w:tcBorders>
              <w:top w:val="single" w:sz="10" w:space="0" w:color="000000"/>
              <w:left w:val="nil"/>
              <w:bottom w:val="nil"/>
              <w:right w:val="nil"/>
            </w:tcBorders>
          </w:tcPr>
          <w:p w14:paraId="3F52053C" w14:textId="77777777" w:rsidR="00C802DA" w:rsidRDefault="00C802DA" w:rsidP="004C4121"/>
        </w:tc>
        <w:tc>
          <w:tcPr>
            <w:tcW w:w="896" w:type="dxa"/>
            <w:tcBorders>
              <w:top w:val="single" w:sz="10" w:space="0" w:color="000000"/>
              <w:left w:val="nil"/>
              <w:bottom w:val="nil"/>
              <w:right w:val="nil"/>
            </w:tcBorders>
          </w:tcPr>
          <w:p w14:paraId="489FA3EA" w14:textId="77777777" w:rsidR="00C802DA" w:rsidRDefault="00C802DA" w:rsidP="004C4121"/>
        </w:tc>
      </w:tr>
    </w:tbl>
    <w:p w14:paraId="17F93CBF" w14:textId="77777777" w:rsidR="00C802DA" w:rsidRDefault="00C802DA" w:rsidP="00C802DA">
      <w:pPr>
        <w:sectPr w:rsidR="00C802DA" w:rsidSect="00692501">
          <w:pgSz w:w="16840" w:h="11900" w:orient="landscape"/>
          <w:pgMar w:top="1100" w:right="1340" w:bottom="700" w:left="1960" w:header="709" w:footer="709" w:gutter="0"/>
          <w:cols w:space="720"/>
          <w:docGrid w:linePitch="326"/>
        </w:sectPr>
      </w:pPr>
    </w:p>
    <w:p w14:paraId="4F9C2202" w14:textId="3DA8C666" w:rsidR="00C802DA" w:rsidRDefault="00C802DA" w:rsidP="00C802DA">
      <w:pPr>
        <w:tabs>
          <w:tab w:val="left" w:pos="9236"/>
        </w:tabs>
        <w:spacing w:before="79"/>
        <w:ind w:left="110"/>
        <w:rPr>
          <w:rFonts w:ascii="Cambria" w:eastAsia="Cambria" w:hAnsi="Cambria" w:cs="Cambria"/>
          <w:sz w:val="16"/>
          <w:szCs w:val="16"/>
        </w:rPr>
      </w:pPr>
      <w:r>
        <w:rPr>
          <w:rFonts w:ascii="Cambria" w:eastAsia="Cambria" w:hAnsi="Cambria" w:cs="Cambria"/>
          <w:b/>
          <w:bCs/>
          <w:color w:val="FFFFFF"/>
          <w:sz w:val="16"/>
          <w:szCs w:val="16"/>
          <w:highlight w:val="black"/>
        </w:rPr>
        <w:t>3</w:t>
      </w:r>
      <w:r>
        <w:rPr>
          <w:rFonts w:ascii="Cambria" w:eastAsia="Cambria" w:hAnsi="Cambria" w:cs="Cambria"/>
          <w:b/>
          <w:bCs/>
          <w:color w:val="FFFFFF"/>
          <w:spacing w:val="-1"/>
          <w:sz w:val="16"/>
          <w:szCs w:val="16"/>
          <w:highlight w:val="black"/>
        </w:rPr>
        <w:t>.</w:t>
      </w:r>
      <w:r>
        <w:rPr>
          <w:rFonts w:ascii="Cambria" w:eastAsia="Cambria" w:hAnsi="Cambria" w:cs="Cambria"/>
          <w:b/>
          <w:bCs/>
          <w:color w:val="FFFFFF"/>
          <w:sz w:val="16"/>
          <w:szCs w:val="16"/>
          <w:highlight w:val="black"/>
        </w:rPr>
        <w:t>2</w:t>
      </w:r>
      <w:r>
        <w:rPr>
          <w:rFonts w:ascii="Cambria" w:eastAsia="Cambria" w:hAnsi="Cambria" w:cs="Cambria"/>
          <w:b/>
          <w:bCs/>
          <w:color w:val="FFFFFF"/>
          <w:spacing w:val="-12"/>
          <w:sz w:val="16"/>
          <w:szCs w:val="16"/>
          <w:highlight w:val="black"/>
        </w:rPr>
        <w:t xml:space="preserve"> </w:t>
      </w:r>
      <w:r>
        <w:rPr>
          <w:rFonts w:ascii="Cambria" w:eastAsia="Cambria" w:hAnsi="Cambria" w:cs="Cambria"/>
          <w:b/>
          <w:bCs/>
          <w:color w:val="FFFFFF"/>
          <w:sz w:val="16"/>
          <w:szCs w:val="16"/>
          <w:highlight w:val="black"/>
        </w:rPr>
        <w:t>Non</w:t>
      </w:r>
      <w:r>
        <w:rPr>
          <w:rFonts w:ascii="Cambria" w:eastAsia="Cambria" w:hAnsi="Cambria" w:cs="Cambria"/>
          <w:b/>
          <w:bCs/>
          <w:color w:val="FFFFFF"/>
          <w:spacing w:val="-1"/>
          <w:sz w:val="16"/>
          <w:szCs w:val="16"/>
          <w:highlight w:val="black"/>
        </w:rPr>
        <w:t>-F</w:t>
      </w:r>
      <w:r>
        <w:rPr>
          <w:rFonts w:ascii="Cambria" w:eastAsia="Cambria" w:hAnsi="Cambria" w:cs="Cambria"/>
          <w:b/>
          <w:bCs/>
          <w:color w:val="FFFFFF"/>
          <w:sz w:val="16"/>
          <w:szCs w:val="16"/>
          <w:highlight w:val="black"/>
        </w:rPr>
        <w:t>in</w:t>
      </w:r>
      <w:r>
        <w:rPr>
          <w:rFonts w:ascii="Cambria" w:eastAsia="Cambria" w:hAnsi="Cambria" w:cs="Cambria"/>
          <w:b/>
          <w:bCs/>
          <w:color w:val="FFFFFF"/>
          <w:spacing w:val="-1"/>
          <w:sz w:val="16"/>
          <w:szCs w:val="16"/>
          <w:highlight w:val="black"/>
        </w:rPr>
        <w:t>a</w:t>
      </w:r>
      <w:r>
        <w:rPr>
          <w:rFonts w:ascii="Cambria" w:eastAsia="Cambria" w:hAnsi="Cambria" w:cs="Cambria"/>
          <w:b/>
          <w:bCs/>
          <w:color w:val="FFFFFF"/>
          <w:sz w:val="16"/>
          <w:szCs w:val="16"/>
          <w:highlight w:val="black"/>
        </w:rPr>
        <w:t>nci</w:t>
      </w:r>
      <w:r>
        <w:rPr>
          <w:rFonts w:ascii="Cambria" w:eastAsia="Cambria" w:hAnsi="Cambria" w:cs="Cambria"/>
          <w:b/>
          <w:bCs/>
          <w:color w:val="FFFFFF"/>
          <w:spacing w:val="-1"/>
          <w:sz w:val="16"/>
          <w:szCs w:val="16"/>
          <w:highlight w:val="black"/>
        </w:rPr>
        <w:t>a</w:t>
      </w:r>
      <w:r>
        <w:rPr>
          <w:rFonts w:ascii="Cambria" w:eastAsia="Cambria" w:hAnsi="Cambria" w:cs="Cambria"/>
          <w:b/>
          <w:bCs/>
          <w:color w:val="FFFFFF"/>
          <w:sz w:val="16"/>
          <w:szCs w:val="16"/>
          <w:highlight w:val="black"/>
        </w:rPr>
        <w:t>l</w:t>
      </w:r>
      <w:r>
        <w:rPr>
          <w:rFonts w:ascii="Cambria" w:eastAsia="Cambria" w:hAnsi="Cambria" w:cs="Cambria"/>
          <w:b/>
          <w:bCs/>
          <w:color w:val="FFFFFF"/>
          <w:spacing w:val="-12"/>
          <w:sz w:val="16"/>
          <w:szCs w:val="16"/>
          <w:highlight w:val="black"/>
        </w:rPr>
        <w:t xml:space="preserve"> </w:t>
      </w:r>
      <w:r>
        <w:rPr>
          <w:rFonts w:ascii="Cambria" w:eastAsia="Cambria" w:hAnsi="Cambria" w:cs="Cambria"/>
          <w:b/>
          <w:bCs/>
          <w:color w:val="FFFFFF"/>
          <w:sz w:val="16"/>
          <w:szCs w:val="16"/>
          <w:highlight w:val="black"/>
        </w:rPr>
        <w:t>A</w:t>
      </w:r>
      <w:r>
        <w:rPr>
          <w:rFonts w:ascii="Cambria" w:eastAsia="Cambria" w:hAnsi="Cambria" w:cs="Cambria"/>
          <w:b/>
          <w:bCs/>
          <w:color w:val="FFFFFF"/>
          <w:spacing w:val="-1"/>
          <w:sz w:val="16"/>
          <w:szCs w:val="16"/>
          <w:highlight w:val="black"/>
        </w:rPr>
        <w:t>sse</w:t>
      </w:r>
      <w:r>
        <w:rPr>
          <w:rFonts w:ascii="Cambria" w:eastAsia="Cambria" w:hAnsi="Cambria" w:cs="Cambria"/>
          <w:b/>
          <w:bCs/>
          <w:color w:val="FFFFFF"/>
          <w:sz w:val="16"/>
          <w:szCs w:val="16"/>
          <w:highlight w:val="black"/>
        </w:rPr>
        <w:t>ts</w:t>
      </w:r>
      <w:r>
        <w:rPr>
          <w:rFonts w:ascii="Cambria" w:eastAsia="Cambria" w:hAnsi="Cambria" w:cs="Cambria"/>
          <w:b/>
          <w:bCs/>
          <w:color w:val="FFFFFF"/>
          <w:spacing w:val="-12"/>
          <w:sz w:val="16"/>
          <w:szCs w:val="16"/>
          <w:highlight w:val="black"/>
        </w:rPr>
        <w:t xml:space="preserve"> </w:t>
      </w:r>
      <w:r>
        <w:rPr>
          <w:rFonts w:ascii="Cambria" w:eastAsia="Cambria" w:hAnsi="Cambria" w:cs="Cambria"/>
          <w:b/>
          <w:bCs/>
          <w:color w:val="FFFFFF"/>
          <w:sz w:val="16"/>
          <w:szCs w:val="16"/>
          <w:highlight w:val="black"/>
        </w:rPr>
        <w:t>(cont)</w:t>
      </w:r>
      <w:r>
        <w:rPr>
          <w:rFonts w:ascii="Cambria" w:eastAsia="Cambria" w:hAnsi="Cambria" w:cs="Cambria"/>
          <w:b/>
          <w:bCs/>
          <w:color w:val="FFFFFF"/>
          <w:w w:val="449"/>
          <w:sz w:val="16"/>
          <w:szCs w:val="16"/>
          <w:highlight w:val="black"/>
        </w:rPr>
        <w:t xml:space="preserve"> </w:t>
      </w:r>
      <w:r>
        <w:rPr>
          <w:rFonts w:ascii="Cambria" w:eastAsia="Cambria" w:hAnsi="Cambria" w:cs="Cambria"/>
          <w:b/>
          <w:bCs/>
          <w:color w:val="FFFFFF"/>
          <w:sz w:val="16"/>
          <w:szCs w:val="16"/>
          <w:highlight w:val="black"/>
        </w:rPr>
        <w:tab/>
      </w:r>
    </w:p>
    <w:p w14:paraId="09A250CE" w14:textId="77777777" w:rsidR="00C802DA" w:rsidRPr="00802701" w:rsidRDefault="00C802DA" w:rsidP="00DE3730">
      <w:pPr>
        <w:pStyle w:val="Heading9"/>
        <w:rPr>
          <w:rFonts w:cs="Cambria"/>
          <w:b/>
          <w:bCs/>
          <w:sz w:val="13"/>
          <w:szCs w:val="13"/>
        </w:rPr>
      </w:pPr>
      <w:r w:rsidRPr="00802701">
        <w:rPr>
          <w:rFonts w:cs="Cambria"/>
          <w:sz w:val="13"/>
          <w:szCs w:val="13"/>
        </w:rPr>
        <w:t>Acc</w:t>
      </w:r>
      <w:r w:rsidRPr="00802701">
        <w:rPr>
          <w:rFonts w:cs="Cambria"/>
          <w:spacing w:val="-1"/>
          <w:sz w:val="13"/>
          <w:szCs w:val="13"/>
        </w:rPr>
        <w:t>o</w:t>
      </w:r>
      <w:r w:rsidRPr="00802701">
        <w:rPr>
          <w:rFonts w:cs="Cambria"/>
          <w:sz w:val="13"/>
          <w:szCs w:val="13"/>
        </w:rPr>
        <w:t>u</w:t>
      </w:r>
      <w:r w:rsidRPr="00802701">
        <w:rPr>
          <w:rFonts w:cs="Cambria"/>
          <w:spacing w:val="-1"/>
          <w:sz w:val="13"/>
          <w:szCs w:val="13"/>
        </w:rPr>
        <w:t>ntin</w:t>
      </w:r>
      <w:r w:rsidRPr="00802701">
        <w:rPr>
          <w:rFonts w:cs="Cambria"/>
          <w:sz w:val="13"/>
          <w:szCs w:val="13"/>
        </w:rPr>
        <w:t>g</w:t>
      </w:r>
      <w:r w:rsidRPr="00802701">
        <w:rPr>
          <w:rFonts w:cs="Cambria"/>
          <w:spacing w:val="11"/>
          <w:sz w:val="13"/>
          <w:szCs w:val="13"/>
        </w:rPr>
        <w:t xml:space="preserve"> </w:t>
      </w:r>
      <w:r w:rsidRPr="00802701">
        <w:rPr>
          <w:rFonts w:cs="Cambria"/>
          <w:sz w:val="13"/>
          <w:szCs w:val="13"/>
        </w:rPr>
        <w:t>P</w:t>
      </w:r>
      <w:r w:rsidRPr="00802701">
        <w:rPr>
          <w:rFonts w:cs="Cambria"/>
          <w:spacing w:val="-1"/>
          <w:sz w:val="13"/>
          <w:szCs w:val="13"/>
        </w:rPr>
        <w:t>o</w:t>
      </w:r>
      <w:r w:rsidRPr="00802701">
        <w:rPr>
          <w:rFonts w:cs="Cambria"/>
          <w:sz w:val="13"/>
          <w:szCs w:val="13"/>
        </w:rPr>
        <w:t>l</w:t>
      </w:r>
      <w:r w:rsidRPr="00802701">
        <w:rPr>
          <w:rFonts w:cs="Cambria"/>
          <w:spacing w:val="-1"/>
          <w:sz w:val="13"/>
          <w:szCs w:val="13"/>
        </w:rPr>
        <w:t>i</w:t>
      </w:r>
      <w:r w:rsidRPr="00802701">
        <w:rPr>
          <w:rFonts w:cs="Cambria"/>
          <w:sz w:val="13"/>
          <w:szCs w:val="13"/>
        </w:rPr>
        <w:t>cy</w:t>
      </w:r>
    </w:p>
    <w:p w14:paraId="3302A66F" w14:textId="77777777" w:rsidR="00C802DA" w:rsidRPr="00802701" w:rsidRDefault="00C802DA" w:rsidP="00DE3730">
      <w:pPr>
        <w:pStyle w:val="BodyText"/>
        <w:spacing w:before="34" w:line="294" w:lineRule="auto"/>
        <w:rPr>
          <w:rFonts w:asciiTheme="majorHAnsi" w:hAnsiTheme="majorHAnsi" w:cs="Cambria"/>
          <w:sz w:val="13"/>
          <w:szCs w:val="13"/>
        </w:rPr>
      </w:pPr>
      <w:r w:rsidRPr="00802701">
        <w:rPr>
          <w:rFonts w:asciiTheme="majorHAnsi" w:hAnsiTheme="majorHAnsi" w:cs="Cambria"/>
          <w:spacing w:val="-1"/>
          <w:sz w:val="13"/>
          <w:szCs w:val="13"/>
        </w:rPr>
        <w:t>A</w:t>
      </w:r>
      <w:r w:rsidRPr="00802701">
        <w:rPr>
          <w:rFonts w:asciiTheme="majorHAnsi" w:hAnsiTheme="majorHAnsi" w:cs="Cambria"/>
          <w:sz w:val="13"/>
          <w:szCs w:val="13"/>
        </w:rPr>
        <w:t>ssets</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z w:val="13"/>
          <w:szCs w:val="13"/>
        </w:rPr>
        <w:t>re</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re</w:t>
      </w:r>
      <w:r w:rsidRPr="00802701">
        <w:rPr>
          <w:rFonts w:asciiTheme="majorHAnsi" w:hAnsiTheme="majorHAnsi" w:cs="Cambria"/>
          <w:spacing w:val="-1"/>
          <w:sz w:val="13"/>
          <w:szCs w:val="13"/>
        </w:rPr>
        <w:t>co</w:t>
      </w:r>
      <w:r w:rsidRPr="00802701">
        <w:rPr>
          <w:rFonts w:asciiTheme="majorHAnsi" w:hAnsiTheme="majorHAnsi" w:cs="Cambria"/>
          <w:sz w:val="13"/>
          <w:szCs w:val="13"/>
        </w:rPr>
        <w:t>r</w:t>
      </w:r>
      <w:r w:rsidRPr="00802701">
        <w:rPr>
          <w:rFonts w:asciiTheme="majorHAnsi" w:hAnsiTheme="majorHAnsi" w:cs="Cambria"/>
          <w:spacing w:val="1"/>
          <w:sz w:val="13"/>
          <w:szCs w:val="13"/>
        </w:rPr>
        <w:t>d</w:t>
      </w:r>
      <w:r w:rsidRPr="00802701">
        <w:rPr>
          <w:rFonts w:asciiTheme="majorHAnsi" w:hAnsiTheme="majorHAnsi" w:cs="Cambria"/>
          <w:sz w:val="13"/>
          <w:szCs w:val="13"/>
        </w:rPr>
        <w:t>ed</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z w:val="13"/>
          <w:szCs w:val="13"/>
        </w:rPr>
        <w:t>t</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co</w:t>
      </w:r>
      <w:r w:rsidRPr="00802701">
        <w:rPr>
          <w:rFonts w:asciiTheme="majorHAnsi" w:hAnsiTheme="majorHAnsi" w:cs="Cambria"/>
          <w:sz w:val="13"/>
          <w:szCs w:val="13"/>
        </w:rPr>
        <w:t>st</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o</w:t>
      </w:r>
      <w:r w:rsidRPr="00802701">
        <w:rPr>
          <w:rFonts w:asciiTheme="majorHAnsi" w:hAnsiTheme="majorHAnsi" w:cs="Cambria"/>
          <w:sz w:val="13"/>
          <w:szCs w:val="13"/>
        </w:rPr>
        <w:t>n</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acqui</w:t>
      </w:r>
      <w:r w:rsidRPr="00802701">
        <w:rPr>
          <w:rFonts w:asciiTheme="majorHAnsi" w:hAnsiTheme="majorHAnsi" w:cs="Cambria"/>
          <w:sz w:val="13"/>
          <w:szCs w:val="13"/>
        </w:rPr>
        <w:t>s</w:t>
      </w:r>
      <w:r w:rsidRPr="00802701">
        <w:rPr>
          <w:rFonts w:asciiTheme="majorHAnsi" w:hAnsiTheme="majorHAnsi" w:cs="Cambria"/>
          <w:spacing w:val="-1"/>
          <w:sz w:val="13"/>
          <w:szCs w:val="13"/>
        </w:rPr>
        <w:t>i</w:t>
      </w:r>
      <w:r w:rsidRPr="00802701">
        <w:rPr>
          <w:rFonts w:asciiTheme="majorHAnsi" w:hAnsiTheme="majorHAnsi" w:cs="Cambria"/>
          <w:sz w:val="13"/>
          <w:szCs w:val="13"/>
        </w:rPr>
        <w:t>t</w:t>
      </w:r>
      <w:r w:rsidRPr="00802701">
        <w:rPr>
          <w:rFonts w:asciiTheme="majorHAnsi" w:hAnsiTheme="majorHAnsi" w:cs="Cambria"/>
          <w:spacing w:val="-1"/>
          <w:sz w:val="13"/>
          <w:szCs w:val="13"/>
        </w:rPr>
        <w:t>io</w:t>
      </w:r>
      <w:r w:rsidRPr="00802701">
        <w:rPr>
          <w:rFonts w:asciiTheme="majorHAnsi" w:hAnsiTheme="majorHAnsi" w:cs="Cambria"/>
          <w:sz w:val="13"/>
          <w:szCs w:val="13"/>
        </w:rPr>
        <w:t>n</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e</w:t>
      </w:r>
      <w:r w:rsidRPr="00802701">
        <w:rPr>
          <w:rFonts w:asciiTheme="majorHAnsi" w:hAnsiTheme="majorHAnsi" w:cs="Cambria"/>
          <w:spacing w:val="1"/>
          <w:sz w:val="13"/>
          <w:szCs w:val="13"/>
        </w:rPr>
        <w:t>x</w:t>
      </w:r>
      <w:r w:rsidRPr="00802701">
        <w:rPr>
          <w:rFonts w:asciiTheme="majorHAnsi" w:hAnsiTheme="majorHAnsi" w:cs="Cambria"/>
          <w:spacing w:val="-1"/>
          <w:sz w:val="13"/>
          <w:szCs w:val="13"/>
        </w:rPr>
        <w:t>c</w:t>
      </w:r>
      <w:r w:rsidRPr="00802701">
        <w:rPr>
          <w:rFonts w:asciiTheme="majorHAnsi" w:hAnsiTheme="majorHAnsi" w:cs="Cambria"/>
          <w:sz w:val="13"/>
          <w:szCs w:val="13"/>
        </w:rPr>
        <w:t>e</w:t>
      </w:r>
      <w:r w:rsidRPr="00802701">
        <w:rPr>
          <w:rFonts w:asciiTheme="majorHAnsi" w:hAnsiTheme="majorHAnsi" w:cs="Cambria"/>
          <w:spacing w:val="1"/>
          <w:sz w:val="13"/>
          <w:szCs w:val="13"/>
        </w:rPr>
        <w:t>p</w:t>
      </w:r>
      <w:r w:rsidRPr="00802701">
        <w:rPr>
          <w:rFonts w:asciiTheme="majorHAnsi" w:hAnsiTheme="majorHAnsi" w:cs="Cambria"/>
          <w:sz w:val="13"/>
          <w:szCs w:val="13"/>
        </w:rPr>
        <w:t>t</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z w:val="13"/>
          <w:szCs w:val="13"/>
        </w:rPr>
        <w:t>s</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stated</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b</w:t>
      </w:r>
      <w:r w:rsidRPr="00802701">
        <w:rPr>
          <w:rFonts w:asciiTheme="majorHAnsi" w:hAnsiTheme="majorHAnsi" w:cs="Cambria"/>
          <w:sz w:val="13"/>
          <w:szCs w:val="13"/>
        </w:rPr>
        <w:t>e</w:t>
      </w:r>
      <w:r w:rsidRPr="00802701">
        <w:rPr>
          <w:rFonts w:asciiTheme="majorHAnsi" w:hAnsiTheme="majorHAnsi" w:cs="Cambria"/>
          <w:spacing w:val="-1"/>
          <w:sz w:val="13"/>
          <w:szCs w:val="13"/>
        </w:rPr>
        <w:t>lo</w:t>
      </w:r>
      <w:r w:rsidRPr="00802701">
        <w:rPr>
          <w:rFonts w:asciiTheme="majorHAnsi" w:hAnsiTheme="majorHAnsi" w:cs="Cambria"/>
          <w:sz w:val="13"/>
          <w:szCs w:val="13"/>
        </w:rPr>
        <w:t>w.</w:t>
      </w:r>
      <w:r w:rsidRPr="00802701">
        <w:rPr>
          <w:rFonts w:asciiTheme="majorHAnsi" w:hAnsiTheme="majorHAnsi" w:cs="Cambria"/>
          <w:spacing w:val="2"/>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co</w:t>
      </w:r>
      <w:r w:rsidRPr="00802701">
        <w:rPr>
          <w:rFonts w:asciiTheme="majorHAnsi" w:hAnsiTheme="majorHAnsi" w:cs="Cambria"/>
          <w:sz w:val="13"/>
          <w:szCs w:val="13"/>
        </w:rPr>
        <w:t>st</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o</w:t>
      </w:r>
      <w:r w:rsidRPr="00802701">
        <w:rPr>
          <w:rFonts w:asciiTheme="majorHAnsi" w:hAnsiTheme="majorHAnsi" w:cs="Cambria"/>
          <w:sz w:val="13"/>
          <w:szCs w:val="13"/>
        </w:rPr>
        <w:t>f</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a</w:t>
      </w:r>
      <w:r w:rsidRPr="00802701">
        <w:rPr>
          <w:rFonts w:asciiTheme="majorHAnsi" w:hAnsiTheme="majorHAnsi" w:cs="Cambria"/>
          <w:spacing w:val="-1"/>
          <w:sz w:val="13"/>
          <w:szCs w:val="13"/>
        </w:rPr>
        <w:t>cqui</w:t>
      </w:r>
      <w:r w:rsidRPr="00802701">
        <w:rPr>
          <w:rFonts w:asciiTheme="majorHAnsi" w:hAnsiTheme="majorHAnsi" w:cs="Cambria"/>
          <w:sz w:val="13"/>
          <w:szCs w:val="13"/>
        </w:rPr>
        <w:t>s</w:t>
      </w:r>
      <w:r w:rsidRPr="00802701">
        <w:rPr>
          <w:rFonts w:asciiTheme="majorHAnsi" w:hAnsiTheme="majorHAnsi" w:cs="Cambria"/>
          <w:spacing w:val="-1"/>
          <w:sz w:val="13"/>
          <w:szCs w:val="13"/>
        </w:rPr>
        <w:t>i</w:t>
      </w:r>
      <w:r w:rsidRPr="00802701">
        <w:rPr>
          <w:rFonts w:asciiTheme="majorHAnsi" w:hAnsiTheme="majorHAnsi" w:cs="Cambria"/>
          <w:sz w:val="13"/>
          <w:szCs w:val="13"/>
        </w:rPr>
        <w:t>t</w:t>
      </w:r>
      <w:r w:rsidRPr="00802701">
        <w:rPr>
          <w:rFonts w:asciiTheme="majorHAnsi" w:hAnsiTheme="majorHAnsi" w:cs="Cambria"/>
          <w:spacing w:val="-1"/>
          <w:sz w:val="13"/>
          <w:szCs w:val="13"/>
        </w:rPr>
        <w:t>io</w:t>
      </w:r>
      <w:r w:rsidRPr="00802701">
        <w:rPr>
          <w:rFonts w:asciiTheme="majorHAnsi" w:hAnsiTheme="majorHAnsi" w:cs="Cambria"/>
          <w:sz w:val="13"/>
          <w:szCs w:val="13"/>
        </w:rPr>
        <w:t>n</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n</w:t>
      </w:r>
      <w:r w:rsidRPr="00802701">
        <w:rPr>
          <w:rFonts w:asciiTheme="majorHAnsi" w:hAnsiTheme="majorHAnsi" w:cs="Cambria"/>
          <w:spacing w:val="-1"/>
          <w:sz w:val="13"/>
          <w:szCs w:val="13"/>
        </w:rPr>
        <w:t>c</w:t>
      </w:r>
      <w:r w:rsidRPr="00802701">
        <w:rPr>
          <w:rFonts w:asciiTheme="majorHAnsi" w:hAnsiTheme="majorHAnsi" w:cs="Cambria"/>
          <w:sz w:val="13"/>
          <w:szCs w:val="13"/>
        </w:rPr>
        <w:t>l</w:t>
      </w:r>
      <w:r w:rsidRPr="00802701">
        <w:rPr>
          <w:rFonts w:asciiTheme="majorHAnsi" w:hAnsiTheme="majorHAnsi" w:cs="Cambria"/>
          <w:spacing w:val="-1"/>
          <w:sz w:val="13"/>
          <w:szCs w:val="13"/>
        </w:rPr>
        <w:t>u</w:t>
      </w:r>
      <w:r w:rsidRPr="00802701">
        <w:rPr>
          <w:rFonts w:asciiTheme="majorHAnsi" w:hAnsiTheme="majorHAnsi" w:cs="Cambria"/>
          <w:spacing w:val="1"/>
          <w:sz w:val="13"/>
          <w:szCs w:val="13"/>
        </w:rPr>
        <w:t>d</w:t>
      </w:r>
      <w:r w:rsidRPr="00802701">
        <w:rPr>
          <w:rFonts w:asciiTheme="majorHAnsi" w:hAnsiTheme="majorHAnsi" w:cs="Cambria"/>
          <w:sz w:val="13"/>
          <w:szCs w:val="13"/>
        </w:rPr>
        <w:t>es</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fa</w:t>
      </w:r>
      <w:r w:rsidRPr="00802701">
        <w:rPr>
          <w:rFonts w:asciiTheme="majorHAnsi" w:hAnsiTheme="majorHAnsi" w:cs="Cambria"/>
          <w:spacing w:val="-1"/>
          <w:sz w:val="13"/>
          <w:szCs w:val="13"/>
        </w:rPr>
        <w:t>i</w:t>
      </w:r>
      <w:r w:rsidRPr="00802701">
        <w:rPr>
          <w:rFonts w:asciiTheme="majorHAnsi" w:hAnsiTheme="majorHAnsi" w:cs="Cambria"/>
          <w:sz w:val="13"/>
          <w:szCs w:val="13"/>
        </w:rPr>
        <w:t>r</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val</w:t>
      </w:r>
      <w:r w:rsidRPr="00802701">
        <w:rPr>
          <w:rFonts w:asciiTheme="majorHAnsi" w:hAnsiTheme="majorHAnsi" w:cs="Cambria"/>
          <w:spacing w:val="-1"/>
          <w:sz w:val="13"/>
          <w:szCs w:val="13"/>
        </w:rPr>
        <w:t>u</w:t>
      </w:r>
      <w:r w:rsidRPr="00802701">
        <w:rPr>
          <w:rFonts w:asciiTheme="majorHAnsi" w:hAnsiTheme="majorHAnsi" w:cs="Cambria"/>
          <w:sz w:val="13"/>
          <w:szCs w:val="13"/>
        </w:rPr>
        <w:t>e</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o</w:t>
      </w:r>
      <w:r w:rsidRPr="00802701">
        <w:rPr>
          <w:rFonts w:asciiTheme="majorHAnsi" w:hAnsiTheme="majorHAnsi" w:cs="Cambria"/>
          <w:sz w:val="13"/>
          <w:szCs w:val="13"/>
        </w:rPr>
        <w:t>f</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assets</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t</w:t>
      </w:r>
      <w:r w:rsidRPr="00802701">
        <w:rPr>
          <w:rFonts w:asciiTheme="majorHAnsi" w:hAnsiTheme="majorHAnsi" w:cs="Cambria"/>
          <w:sz w:val="13"/>
          <w:szCs w:val="13"/>
        </w:rPr>
        <w:t>ransferred</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n</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ex</w:t>
      </w:r>
      <w:r w:rsidRPr="00802701">
        <w:rPr>
          <w:rFonts w:asciiTheme="majorHAnsi" w:hAnsiTheme="majorHAnsi" w:cs="Cambria"/>
          <w:spacing w:val="-1"/>
          <w:sz w:val="13"/>
          <w:szCs w:val="13"/>
        </w:rPr>
        <w:t>ch</w:t>
      </w:r>
      <w:r w:rsidRPr="00802701">
        <w:rPr>
          <w:rFonts w:asciiTheme="majorHAnsi" w:hAnsiTheme="majorHAnsi" w:cs="Cambria"/>
          <w:sz w:val="13"/>
          <w:szCs w:val="13"/>
        </w:rPr>
        <w:t>an</w:t>
      </w:r>
      <w:r w:rsidRPr="00802701">
        <w:rPr>
          <w:rFonts w:asciiTheme="majorHAnsi" w:hAnsiTheme="majorHAnsi" w:cs="Cambria"/>
          <w:spacing w:val="-1"/>
          <w:sz w:val="13"/>
          <w:szCs w:val="13"/>
        </w:rPr>
        <w:t>g</w:t>
      </w:r>
      <w:r w:rsidRPr="00802701">
        <w:rPr>
          <w:rFonts w:asciiTheme="majorHAnsi" w:hAnsiTheme="majorHAnsi" w:cs="Cambria"/>
          <w:sz w:val="13"/>
          <w:szCs w:val="13"/>
        </w:rPr>
        <w:t>e</w:t>
      </w:r>
      <w:r w:rsidRPr="00802701">
        <w:rPr>
          <w:rFonts w:asciiTheme="majorHAnsi" w:hAnsiTheme="majorHAnsi" w:cs="Cambria"/>
          <w:w w:val="101"/>
          <w:sz w:val="13"/>
          <w:szCs w:val="13"/>
        </w:rPr>
        <w:t xml:space="preserve"> </w:t>
      </w:r>
      <w:r w:rsidRPr="00802701">
        <w:rPr>
          <w:rFonts w:asciiTheme="majorHAnsi" w:hAnsiTheme="majorHAnsi" w:cs="Cambria"/>
          <w:sz w:val="13"/>
          <w:szCs w:val="13"/>
        </w:rPr>
        <w:t>and</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l</w:t>
      </w:r>
      <w:r w:rsidRPr="00802701">
        <w:rPr>
          <w:rFonts w:asciiTheme="majorHAnsi" w:hAnsiTheme="majorHAnsi" w:cs="Cambria"/>
          <w:spacing w:val="-1"/>
          <w:sz w:val="13"/>
          <w:szCs w:val="13"/>
        </w:rPr>
        <w:t>i</w:t>
      </w:r>
      <w:r w:rsidRPr="00802701">
        <w:rPr>
          <w:rFonts w:asciiTheme="majorHAnsi" w:hAnsiTheme="majorHAnsi" w:cs="Cambria"/>
          <w:sz w:val="13"/>
          <w:szCs w:val="13"/>
        </w:rPr>
        <w:t>a</w:t>
      </w:r>
      <w:r w:rsidRPr="00802701">
        <w:rPr>
          <w:rFonts w:asciiTheme="majorHAnsi" w:hAnsiTheme="majorHAnsi" w:cs="Cambria"/>
          <w:spacing w:val="-1"/>
          <w:sz w:val="13"/>
          <w:szCs w:val="13"/>
        </w:rPr>
        <w:t>bi</w:t>
      </w:r>
      <w:r w:rsidRPr="00802701">
        <w:rPr>
          <w:rFonts w:asciiTheme="majorHAnsi" w:hAnsiTheme="majorHAnsi" w:cs="Cambria"/>
          <w:sz w:val="13"/>
          <w:szCs w:val="13"/>
        </w:rPr>
        <w:t>l</w:t>
      </w:r>
      <w:r w:rsidRPr="00802701">
        <w:rPr>
          <w:rFonts w:asciiTheme="majorHAnsi" w:hAnsiTheme="majorHAnsi" w:cs="Cambria"/>
          <w:spacing w:val="-1"/>
          <w:sz w:val="13"/>
          <w:szCs w:val="13"/>
        </w:rPr>
        <w:t>i</w:t>
      </w:r>
      <w:r w:rsidRPr="00802701">
        <w:rPr>
          <w:rFonts w:asciiTheme="majorHAnsi" w:hAnsiTheme="majorHAnsi" w:cs="Cambria"/>
          <w:sz w:val="13"/>
          <w:szCs w:val="13"/>
        </w:rPr>
        <w:t>t</w:t>
      </w:r>
      <w:r w:rsidRPr="00802701">
        <w:rPr>
          <w:rFonts w:asciiTheme="majorHAnsi" w:hAnsiTheme="majorHAnsi" w:cs="Cambria"/>
          <w:spacing w:val="-1"/>
          <w:sz w:val="13"/>
          <w:szCs w:val="13"/>
        </w:rPr>
        <w:t>i</w:t>
      </w:r>
      <w:r w:rsidRPr="00802701">
        <w:rPr>
          <w:rFonts w:asciiTheme="majorHAnsi" w:hAnsiTheme="majorHAnsi" w:cs="Cambria"/>
          <w:sz w:val="13"/>
          <w:szCs w:val="13"/>
        </w:rPr>
        <w:t>es</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u</w:t>
      </w:r>
      <w:r w:rsidRPr="00802701">
        <w:rPr>
          <w:rFonts w:asciiTheme="majorHAnsi" w:hAnsiTheme="majorHAnsi" w:cs="Cambria"/>
          <w:sz w:val="13"/>
          <w:szCs w:val="13"/>
        </w:rPr>
        <w:t>n</w:t>
      </w:r>
      <w:r w:rsidRPr="00802701">
        <w:rPr>
          <w:rFonts w:asciiTheme="majorHAnsi" w:hAnsiTheme="majorHAnsi" w:cs="Cambria"/>
          <w:spacing w:val="1"/>
          <w:sz w:val="13"/>
          <w:szCs w:val="13"/>
        </w:rPr>
        <w:t>d</w:t>
      </w:r>
      <w:r w:rsidRPr="00802701">
        <w:rPr>
          <w:rFonts w:asciiTheme="majorHAnsi" w:hAnsiTheme="majorHAnsi" w:cs="Cambria"/>
          <w:sz w:val="13"/>
          <w:szCs w:val="13"/>
        </w:rPr>
        <w:t>ertaken.</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F</w:t>
      </w:r>
      <w:r w:rsidRPr="00802701">
        <w:rPr>
          <w:rFonts w:asciiTheme="majorHAnsi" w:hAnsiTheme="majorHAnsi" w:cs="Cambria"/>
          <w:spacing w:val="-1"/>
          <w:sz w:val="13"/>
          <w:szCs w:val="13"/>
        </w:rPr>
        <w:t>i</w:t>
      </w:r>
      <w:r w:rsidRPr="00802701">
        <w:rPr>
          <w:rFonts w:asciiTheme="majorHAnsi" w:hAnsiTheme="majorHAnsi" w:cs="Cambria"/>
          <w:sz w:val="13"/>
          <w:szCs w:val="13"/>
        </w:rPr>
        <w:t>nan</w:t>
      </w:r>
      <w:r w:rsidRPr="00802701">
        <w:rPr>
          <w:rFonts w:asciiTheme="majorHAnsi" w:hAnsiTheme="majorHAnsi" w:cs="Cambria"/>
          <w:spacing w:val="-1"/>
          <w:sz w:val="13"/>
          <w:szCs w:val="13"/>
        </w:rPr>
        <w:t>ci</w:t>
      </w:r>
      <w:r w:rsidRPr="00802701">
        <w:rPr>
          <w:rFonts w:asciiTheme="majorHAnsi" w:hAnsiTheme="majorHAnsi" w:cs="Cambria"/>
          <w:sz w:val="13"/>
          <w:szCs w:val="13"/>
        </w:rPr>
        <w:t>al</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assets</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are</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n</w:t>
      </w:r>
      <w:r w:rsidRPr="00802701">
        <w:rPr>
          <w:rFonts w:asciiTheme="majorHAnsi" w:hAnsiTheme="majorHAnsi" w:cs="Cambria"/>
          <w:spacing w:val="-1"/>
          <w:sz w:val="13"/>
          <w:szCs w:val="13"/>
        </w:rPr>
        <w:t>i</w:t>
      </w:r>
      <w:r w:rsidRPr="00802701">
        <w:rPr>
          <w:rFonts w:asciiTheme="majorHAnsi" w:hAnsiTheme="majorHAnsi" w:cs="Cambria"/>
          <w:sz w:val="13"/>
          <w:szCs w:val="13"/>
        </w:rPr>
        <w:t>t</w:t>
      </w:r>
      <w:r w:rsidRPr="00802701">
        <w:rPr>
          <w:rFonts w:asciiTheme="majorHAnsi" w:hAnsiTheme="majorHAnsi" w:cs="Cambria"/>
          <w:spacing w:val="-1"/>
          <w:sz w:val="13"/>
          <w:szCs w:val="13"/>
        </w:rPr>
        <w:t>i</w:t>
      </w:r>
      <w:r w:rsidRPr="00802701">
        <w:rPr>
          <w:rFonts w:asciiTheme="majorHAnsi" w:hAnsiTheme="majorHAnsi" w:cs="Cambria"/>
          <w:sz w:val="13"/>
          <w:szCs w:val="13"/>
        </w:rPr>
        <w:t>ally</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mea</w:t>
      </w:r>
      <w:r w:rsidRPr="00802701">
        <w:rPr>
          <w:rFonts w:asciiTheme="majorHAnsi" w:hAnsiTheme="majorHAnsi" w:cs="Cambria"/>
          <w:spacing w:val="1"/>
          <w:sz w:val="13"/>
          <w:szCs w:val="13"/>
        </w:rPr>
        <w:t>s</w:t>
      </w:r>
      <w:r w:rsidRPr="00802701">
        <w:rPr>
          <w:rFonts w:asciiTheme="majorHAnsi" w:hAnsiTheme="majorHAnsi" w:cs="Cambria"/>
          <w:spacing w:val="-1"/>
          <w:sz w:val="13"/>
          <w:szCs w:val="13"/>
        </w:rPr>
        <w:t>u</w:t>
      </w:r>
      <w:r w:rsidRPr="00802701">
        <w:rPr>
          <w:rFonts w:asciiTheme="majorHAnsi" w:hAnsiTheme="majorHAnsi" w:cs="Cambria"/>
          <w:sz w:val="13"/>
          <w:szCs w:val="13"/>
        </w:rPr>
        <w:t>red</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at</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1"/>
          <w:sz w:val="13"/>
          <w:szCs w:val="13"/>
        </w:rPr>
        <w:t>i</w:t>
      </w:r>
      <w:r w:rsidRPr="00802701">
        <w:rPr>
          <w:rFonts w:asciiTheme="majorHAnsi" w:hAnsiTheme="majorHAnsi" w:cs="Cambria"/>
          <w:sz w:val="13"/>
          <w:szCs w:val="13"/>
        </w:rPr>
        <w:t>r</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fa</w:t>
      </w:r>
      <w:r w:rsidRPr="00802701">
        <w:rPr>
          <w:rFonts w:asciiTheme="majorHAnsi" w:hAnsiTheme="majorHAnsi" w:cs="Cambria"/>
          <w:spacing w:val="-1"/>
          <w:sz w:val="13"/>
          <w:szCs w:val="13"/>
        </w:rPr>
        <w:t>i</w:t>
      </w:r>
      <w:r w:rsidRPr="00802701">
        <w:rPr>
          <w:rFonts w:asciiTheme="majorHAnsi" w:hAnsiTheme="majorHAnsi" w:cs="Cambria"/>
          <w:sz w:val="13"/>
          <w:szCs w:val="13"/>
        </w:rPr>
        <w:t>r</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val</w:t>
      </w:r>
      <w:r w:rsidRPr="00802701">
        <w:rPr>
          <w:rFonts w:asciiTheme="majorHAnsi" w:hAnsiTheme="majorHAnsi" w:cs="Cambria"/>
          <w:spacing w:val="-1"/>
          <w:sz w:val="13"/>
          <w:szCs w:val="13"/>
        </w:rPr>
        <w:t>u</w:t>
      </w:r>
      <w:r w:rsidRPr="00802701">
        <w:rPr>
          <w:rFonts w:asciiTheme="majorHAnsi" w:hAnsiTheme="majorHAnsi" w:cs="Cambria"/>
          <w:sz w:val="13"/>
          <w:szCs w:val="13"/>
        </w:rPr>
        <w:t>e</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p</w:t>
      </w:r>
      <w:r w:rsidRPr="00802701">
        <w:rPr>
          <w:rFonts w:asciiTheme="majorHAnsi" w:hAnsiTheme="majorHAnsi" w:cs="Cambria"/>
          <w:sz w:val="13"/>
          <w:szCs w:val="13"/>
        </w:rPr>
        <w:t>l</w:t>
      </w:r>
      <w:r w:rsidRPr="00802701">
        <w:rPr>
          <w:rFonts w:asciiTheme="majorHAnsi" w:hAnsiTheme="majorHAnsi" w:cs="Cambria"/>
          <w:spacing w:val="-1"/>
          <w:sz w:val="13"/>
          <w:szCs w:val="13"/>
        </w:rPr>
        <w:t>u</w:t>
      </w:r>
      <w:r w:rsidRPr="00802701">
        <w:rPr>
          <w:rFonts w:asciiTheme="majorHAnsi" w:hAnsiTheme="majorHAnsi" w:cs="Cambria"/>
          <w:sz w:val="13"/>
          <w:szCs w:val="13"/>
        </w:rPr>
        <w:t>s</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transa</w:t>
      </w:r>
      <w:r w:rsidRPr="00802701">
        <w:rPr>
          <w:rFonts w:asciiTheme="majorHAnsi" w:hAnsiTheme="majorHAnsi" w:cs="Cambria"/>
          <w:spacing w:val="-1"/>
          <w:sz w:val="13"/>
          <w:szCs w:val="13"/>
        </w:rPr>
        <w:t>c</w:t>
      </w:r>
      <w:r w:rsidRPr="00802701">
        <w:rPr>
          <w:rFonts w:asciiTheme="majorHAnsi" w:hAnsiTheme="majorHAnsi" w:cs="Cambria"/>
          <w:sz w:val="13"/>
          <w:szCs w:val="13"/>
        </w:rPr>
        <w:t>t</w:t>
      </w:r>
      <w:r w:rsidRPr="00802701">
        <w:rPr>
          <w:rFonts w:asciiTheme="majorHAnsi" w:hAnsiTheme="majorHAnsi" w:cs="Cambria"/>
          <w:spacing w:val="-1"/>
          <w:sz w:val="13"/>
          <w:szCs w:val="13"/>
        </w:rPr>
        <w:t>io</w:t>
      </w:r>
      <w:r w:rsidRPr="00802701">
        <w:rPr>
          <w:rFonts w:asciiTheme="majorHAnsi" w:hAnsiTheme="majorHAnsi" w:cs="Cambria"/>
          <w:sz w:val="13"/>
          <w:szCs w:val="13"/>
        </w:rPr>
        <w:t>n</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co</w:t>
      </w:r>
      <w:r w:rsidRPr="00802701">
        <w:rPr>
          <w:rFonts w:asciiTheme="majorHAnsi" w:hAnsiTheme="majorHAnsi" w:cs="Cambria"/>
          <w:sz w:val="13"/>
          <w:szCs w:val="13"/>
        </w:rPr>
        <w:t>sts</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w</w:t>
      </w:r>
      <w:r w:rsidRPr="00802701">
        <w:rPr>
          <w:rFonts w:asciiTheme="majorHAnsi" w:hAnsiTheme="majorHAnsi" w:cs="Cambria"/>
          <w:spacing w:val="-1"/>
          <w:sz w:val="13"/>
          <w:szCs w:val="13"/>
        </w:rPr>
        <w:t>h</w:t>
      </w:r>
      <w:r w:rsidRPr="00802701">
        <w:rPr>
          <w:rFonts w:asciiTheme="majorHAnsi" w:hAnsiTheme="majorHAnsi" w:cs="Cambria"/>
          <w:sz w:val="13"/>
          <w:szCs w:val="13"/>
        </w:rPr>
        <w:t>ere</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appr</w:t>
      </w:r>
      <w:r w:rsidRPr="00802701">
        <w:rPr>
          <w:rFonts w:asciiTheme="majorHAnsi" w:hAnsiTheme="majorHAnsi" w:cs="Cambria"/>
          <w:spacing w:val="-1"/>
          <w:sz w:val="13"/>
          <w:szCs w:val="13"/>
        </w:rPr>
        <w:t>o</w:t>
      </w:r>
      <w:r w:rsidRPr="00802701">
        <w:rPr>
          <w:rFonts w:asciiTheme="majorHAnsi" w:hAnsiTheme="majorHAnsi" w:cs="Cambria"/>
          <w:spacing w:val="1"/>
          <w:sz w:val="13"/>
          <w:szCs w:val="13"/>
        </w:rPr>
        <w:t>p</w:t>
      </w:r>
      <w:r w:rsidRPr="00802701">
        <w:rPr>
          <w:rFonts w:asciiTheme="majorHAnsi" w:hAnsiTheme="majorHAnsi" w:cs="Cambria"/>
          <w:sz w:val="13"/>
          <w:szCs w:val="13"/>
        </w:rPr>
        <w:t>r</w:t>
      </w:r>
      <w:r w:rsidRPr="00802701">
        <w:rPr>
          <w:rFonts w:asciiTheme="majorHAnsi" w:hAnsiTheme="majorHAnsi" w:cs="Cambria"/>
          <w:spacing w:val="-1"/>
          <w:sz w:val="13"/>
          <w:szCs w:val="13"/>
        </w:rPr>
        <w:t>i</w:t>
      </w:r>
      <w:r w:rsidRPr="00802701">
        <w:rPr>
          <w:rFonts w:asciiTheme="majorHAnsi" w:hAnsiTheme="majorHAnsi" w:cs="Cambria"/>
          <w:sz w:val="13"/>
          <w:szCs w:val="13"/>
        </w:rPr>
        <w:t>ate.</w:t>
      </w:r>
    </w:p>
    <w:p w14:paraId="2F8BCDAD" w14:textId="77777777" w:rsidR="00C802DA" w:rsidRPr="00802701" w:rsidRDefault="00C802DA" w:rsidP="00DE3730">
      <w:pPr>
        <w:ind w:left="105"/>
        <w:rPr>
          <w:rFonts w:asciiTheme="majorHAnsi" w:eastAsia="Cambria" w:hAnsiTheme="majorHAnsi" w:cs="Cambria"/>
          <w:sz w:val="13"/>
          <w:szCs w:val="13"/>
        </w:rPr>
      </w:pPr>
      <w:r w:rsidRPr="00802701">
        <w:rPr>
          <w:rFonts w:asciiTheme="majorHAnsi" w:eastAsia="Cambria" w:hAnsiTheme="majorHAnsi" w:cs="Cambria"/>
          <w:i/>
          <w:spacing w:val="-1"/>
          <w:sz w:val="13"/>
          <w:szCs w:val="13"/>
          <w:u w:val="single" w:color="000000"/>
        </w:rPr>
        <w:t>A</w:t>
      </w:r>
      <w:r w:rsidRPr="00802701">
        <w:rPr>
          <w:rFonts w:asciiTheme="majorHAnsi" w:eastAsia="Cambria" w:hAnsiTheme="majorHAnsi" w:cs="Cambria"/>
          <w:i/>
          <w:sz w:val="13"/>
          <w:szCs w:val="13"/>
          <w:u w:val="single" w:color="000000"/>
        </w:rPr>
        <w:t>sset</w:t>
      </w:r>
      <w:r w:rsidRPr="00802701">
        <w:rPr>
          <w:rFonts w:asciiTheme="majorHAnsi" w:eastAsia="Cambria" w:hAnsiTheme="majorHAnsi" w:cs="Cambria"/>
          <w:i/>
          <w:spacing w:val="6"/>
          <w:sz w:val="13"/>
          <w:szCs w:val="13"/>
          <w:u w:val="single" w:color="000000"/>
        </w:rPr>
        <w:t xml:space="preserve"> </w:t>
      </w:r>
      <w:r w:rsidRPr="00802701">
        <w:rPr>
          <w:rFonts w:asciiTheme="majorHAnsi" w:eastAsia="Cambria" w:hAnsiTheme="majorHAnsi" w:cs="Cambria"/>
          <w:i/>
          <w:spacing w:val="-2"/>
          <w:sz w:val="13"/>
          <w:szCs w:val="13"/>
          <w:u w:val="single" w:color="000000"/>
        </w:rPr>
        <w:t>R</w:t>
      </w:r>
      <w:r w:rsidRPr="00802701">
        <w:rPr>
          <w:rFonts w:asciiTheme="majorHAnsi" w:eastAsia="Cambria" w:hAnsiTheme="majorHAnsi" w:cs="Cambria"/>
          <w:i/>
          <w:spacing w:val="-1"/>
          <w:sz w:val="13"/>
          <w:szCs w:val="13"/>
          <w:u w:val="single" w:color="000000"/>
        </w:rPr>
        <w:t>e</w:t>
      </w:r>
      <w:r w:rsidRPr="00802701">
        <w:rPr>
          <w:rFonts w:asciiTheme="majorHAnsi" w:eastAsia="Cambria" w:hAnsiTheme="majorHAnsi" w:cs="Cambria"/>
          <w:i/>
          <w:sz w:val="13"/>
          <w:szCs w:val="13"/>
          <w:u w:val="single" w:color="000000"/>
        </w:rPr>
        <w:t>cog</w:t>
      </w:r>
      <w:r w:rsidRPr="00802701">
        <w:rPr>
          <w:rFonts w:asciiTheme="majorHAnsi" w:eastAsia="Cambria" w:hAnsiTheme="majorHAnsi" w:cs="Cambria"/>
          <w:i/>
          <w:spacing w:val="-2"/>
          <w:sz w:val="13"/>
          <w:szCs w:val="13"/>
          <w:u w:val="single" w:color="000000"/>
        </w:rPr>
        <w:t>n</w:t>
      </w:r>
      <w:r w:rsidRPr="00802701">
        <w:rPr>
          <w:rFonts w:asciiTheme="majorHAnsi" w:eastAsia="Cambria" w:hAnsiTheme="majorHAnsi" w:cs="Cambria"/>
          <w:i/>
          <w:sz w:val="13"/>
          <w:szCs w:val="13"/>
          <w:u w:val="single" w:color="000000"/>
        </w:rPr>
        <w:t>ition</w:t>
      </w:r>
      <w:r w:rsidRPr="00802701">
        <w:rPr>
          <w:rFonts w:asciiTheme="majorHAnsi" w:eastAsia="Cambria" w:hAnsiTheme="majorHAnsi" w:cs="Cambria"/>
          <w:i/>
          <w:spacing w:val="6"/>
          <w:sz w:val="13"/>
          <w:szCs w:val="13"/>
          <w:u w:val="single" w:color="000000"/>
        </w:rPr>
        <w:t xml:space="preserve"> </w:t>
      </w:r>
      <w:r w:rsidRPr="00802701">
        <w:rPr>
          <w:rFonts w:asciiTheme="majorHAnsi" w:eastAsia="Cambria" w:hAnsiTheme="majorHAnsi" w:cs="Cambria"/>
          <w:i/>
          <w:spacing w:val="1"/>
          <w:sz w:val="13"/>
          <w:szCs w:val="13"/>
          <w:u w:val="single" w:color="000000"/>
        </w:rPr>
        <w:t>T</w:t>
      </w:r>
      <w:r w:rsidRPr="00802701">
        <w:rPr>
          <w:rFonts w:asciiTheme="majorHAnsi" w:eastAsia="Cambria" w:hAnsiTheme="majorHAnsi" w:cs="Cambria"/>
          <w:i/>
          <w:spacing w:val="-1"/>
          <w:sz w:val="13"/>
          <w:szCs w:val="13"/>
          <w:u w:val="single" w:color="000000"/>
        </w:rPr>
        <w:t>hre</w:t>
      </w:r>
      <w:r w:rsidRPr="00802701">
        <w:rPr>
          <w:rFonts w:asciiTheme="majorHAnsi" w:eastAsia="Cambria" w:hAnsiTheme="majorHAnsi" w:cs="Cambria"/>
          <w:i/>
          <w:sz w:val="13"/>
          <w:szCs w:val="13"/>
          <w:u w:val="single" w:color="000000"/>
        </w:rPr>
        <w:t>shold</w:t>
      </w:r>
    </w:p>
    <w:p w14:paraId="215E2251" w14:textId="40244BC5" w:rsidR="00C802DA" w:rsidRPr="00802701" w:rsidRDefault="00C802DA" w:rsidP="00DE3730">
      <w:pPr>
        <w:pStyle w:val="BodyText"/>
        <w:spacing w:before="35" w:line="294" w:lineRule="auto"/>
        <w:rPr>
          <w:rFonts w:asciiTheme="majorHAnsi" w:hAnsiTheme="majorHAnsi" w:cs="Cambria"/>
          <w:sz w:val="13"/>
          <w:szCs w:val="13"/>
        </w:rPr>
      </w:pPr>
      <w:r w:rsidRPr="00802701">
        <w:rPr>
          <w:rFonts w:asciiTheme="majorHAnsi" w:hAnsiTheme="majorHAnsi" w:cs="Cambria"/>
          <w:spacing w:val="-1"/>
          <w:sz w:val="13"/>
          <w:szCs w:val="13"/>
        </w:rPr>
        <w:t>Pu</w:t>
      </w:r>
      <w:r w:rsidRPr="00802701">
        <w:rPr>
          <w:rFonts w:asciiTheme="majorHAnsi" w:hAnsiTheme="majorHAnsi" w:cs="Cambria"/>
          <w:sz w:val="13"/>
          <w:szCs w:val="13"/>
        </w:rPr>
        <w:t>r</w:t>
      </w:r>
      <w:r w:rsidRPr="00802701">
        <w:rPr>
          <w:rFonts w:asciiTheme="majorHAnsi" w:hAnsiTheme="majorHAnsi" w:cs="Cambria"/>
          <w:spacing w:val="-1"/>
          <w:sz w:val="13"/>
          <w:szCs w:val="13"/>
        </w:rPr>
        <w:t>ch</w:t>
      </w:r>
      <w:r w:rsidRPr="00802701">
        <w:rPr>
          <w:rFonts w:asciiTheme="majorHAnsi" w:hAnsiTheme="majorHAnsi" w:cs="Cambria"/>
          <w:sz w:val="13"/>
          <w:szCs w:val="13"/>
        </w:rPr>
        <w:t>ases</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o</w:t>
      </w:r>
      <w:r w:rsidRPr="00802701">
        <w:rPr>
          <w:rFonts w:asciiTheme="majorHAnsi" w:hAnsiTheme="majorHAnsi" w:cs="Cambria"/>
          <w:sz w:val="13"/>
          <w:szCs w:val="13"/>
        </w:rPr>
        <w:t>f</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p</w:t>
      </w:r>
      <w:r w:rsidRPr="00802701">
        <w:rPr>
          <w:rFonts w:asciiTheme="majorHAnsi" w:hAnsiTheme="majorHAnsi" w:cs="Cambria"/>
          <w:sz w:val="13"/>
          <w:szCs w:val="13"/>
        </w:rPr>
        <w:t>r</w:t>
      </w:r>
      <w:r w:rsidRPr="00802701">
        <w:rPr>
          <w:rFonts w:asciiTheme="majorHAnsi" w:hAnsiTheme="majorHAnsi" w:cs="Cambria"/>
          <w:spacing w:val="-1"/>
          <w:sz w:val="13"/>
          <w:szCs w:val="13"/>
        </w:rPr>
        <w:t>o</w:t>
      </w:r>
      <w:r w:rsidRPr="00802701">
        <w:rPr>
          <w:rFonts w:asciiTheme="majorHAnsi" w:hAnsiTheme="majorHAnsi" w:cs="Cambria"/>
          <w:sz w:val="13"/>
          <w:szCs w:val="13"/>
        </w:rPr>
        <w:t>perty,</w:t>
      </w:r>
      <w:r w:rsidRPr="00802701">
        <w:rPr>
          <w:rFonts w:asciiTheme="majorHAnsi" w:hAnsiTheme="majorHAnsi" w:cs="Cambria"/>
          <w:spacing w:val="2"/>
          <w:sz w:val="13"/>
          <w:szCs w:val="13"/>
        </w:rPr>
        <w:t xml:space="preserve"> </w:t>
      </w:r>
      <w:r w:rsidRPr="00802701">
        <w:rPr>
          <w:rFonts w:asciiTheme="majorHAnsi" w:hAnsiTheme="majorHAnsi" w:cs="Cambria"/>
          <w:spacing w:val="1"/>
          <w:sz w:val="13"/>
          <w:szCs w:val="13"/>
        </w:rPr>
        <w:t>p</w:t>
      </w:r>
      <w:r w:rsidRPr="00802701">
        <w:rPr>
          <w:rFonts w:asciiTheme="majorHAnsi" w:hAnsiTheme="majorHAnsi" w:cs="Cambria"/>
          <w:sz w:val="13"/>
          <w:szCs w:val="13"/>
        </w:rPr>
        <w:t>lant</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and</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e</w:t>
      </w:r>
      <w:r w:rsidRPr="00802701">
        <w:rPr>
          <w:rFonts w:asciiTheme="majorHAnsi" w:hAnsiTheme="majorHAnsi" w:cs="Cambria"/>
          <w:spacing w:val="-1"/>
          <w:sz w:val="13"/>
          <w:szCs w:val="13"/>
        </w:rPr>
        <w:t>qui</w:t>
      </w:r>
      <w:r w:rsidRPr="00802701">
        <w:rPr>
          <w:rFonts w:asciiTheme="majorHAnsi" w:hAnsiTheme="majorHAnsi" w:cs="Cambria"/>
          <w:spacing w:val="1"/>
          <w:sz w:val="13"/>
          <w:szCs w:val="13"/>
        </w:rPr>
        <w:t>p</w:t>
      </w:r>
      <w:r w:rsidRPr="00802701">
        <w:rPr>
          <w:rFonts w:asciiTheme="majorHAnsi" w:hAnsiTheme="majorHAnsi" w:cs="Cambria"/>
          <w:sz w:val="13"/>
          <w:szCs w:val="13"/>
        </w:rPr>
        <w:t>ment</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z w:val="13"/>
          <w:szCs w:val="13"/>
        </w:rPr>
        <w:t>re</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re</w:t>
      </w:r>
      <w:r w:rsidRPr="00802701">
        <w:rPr>
          <w:rFonts w:asciiTheme="majorHAnsi" w:hAnsiTheme="majorHAnsi" w:cs="Cambria"/>
          <w:spacing w:val="-1"/>
          <w:sz w:val="13"/>
          <w:szCs w:val="13"/>
        </w:rPr>
        <w:t>cog</w:t>
      </w:r>
      <w:r w:rsidRPr="00802701">
        <w:rPr>
          <w:rFonts w:asciiTheme="majorHAnsi" w:hAnsiTheme="majorHAnsi" w:cs="Cambria"/>
          <w:sz w:val="13"/>
          <w:szCs w:val="13"/>
        </w:rPr>
        <w:t>n</w:t>
      </w:r>
      <w:r w:rsidRPr="00802701">
        <w:rPr>
          <w:rFonts w:asciiTheme="majorHAnsi" w:hAnsiTheme="majorHAnsi" w:cs="Cambria"/>
          <w:spacing w:val="-1"/>
          <w:sz w:val="13"/>
          <w:szCs w:val="13"/>
        </w:rPr>
        <w:t>i</w:t>
      </w:r>
      <w:r w:rsidRPr="00802701">
        <w:rPr>
          <w:rFonts w:asciiTheme="majorHAnsi" w:hAnsiTheme="majorHAnsi" w:cs="Cambria"/>
          <w:sz w:val="13"/>
          <w:szCs w:val="13"/>
        </w:rPr>
        <w:t>sed</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n</w:t>
      </w:r>
      <w:r w:rsidRPr="00802701">
        <w:rPr>
          <w:rFonts w:asciiTheme="majorHAnsi" w:hAnsiTheme="majorHAnsi" w:cs="Cambria"/>
          <w:spacing w:val="-1"/>
          <w:sz w:val="13"/>
          <w:szCs w:val="13"/>
        </w:rPr>
        <w:t>i</w:t>
      </w:r>
      <w:r w:rsidRPr="00802701">
        <w:rPr>
          <w:rFonts w:asciiTheme="majorHAnsi" w:hAnsiTheme="majorHAnsi" w:cs="Cambria"/>
          <w:sz w:val="13"/>
          <w:szCs w:val="13"/>
        </w:rPr>
        <w:t>t</w:t>
      </w:r>
      <w:r w:rsidRPr="00802701">
        <w:rPr>
          <w:rFonts w:asciiTheme="majorHAnsi" w:hAnsiTheme="majorHAnsi" w:cs="Cambria"/>
          <w:spacing w:val="-1"/>
          <w:sz w:val="13"/>
          <w:szCs w:val="13"/>
        </w:rPr>
        <w:t>iall</w:t>
      </w:r>
      <w:r w:rsidRPr="00802701">
        <w:rPr>
          <w:rFonts w:asciiTheme="majorHAnsi" w:hAnsiTheme="majorHAnsi" w:cs="Cambria"/>
          <w:sz w:val="13"/>
          <w:szCs w:val="13"/>
        </w:rPr>
        <w:t>y</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z w:val="13"/>
          <w:szCs w:val="13"/>
        </w:rPr>
        <w:t>t</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co</w:t>
      </w:r>
      <w:r w:rsidRPr="00802701">
        <w:rPr>
          <w:rFonts w:asciiTheme="majorHAnsi" w:hAnsiTheme="majorHAnsi" w:cs="Cambria"/>
          <w:sz w:val="13"/>
          <w:szCs w:val="13"/>
        </w:rPr>
        <w:t>st</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n</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st</w:t>
      </w:r>
      <w:r w:rsidRPr="00802701">
        <w:rPr>
          <w:rFonts w:asciiTheme="majorHAnsi" w:hAnsiTheme="majorHAnsi" w:cs="Cambria"/>
          <w:spacing w:val="-1"/>
          <w:sz w:val="13"/>
          <w:szCs w:val="13"/>
        </w:rPr>
        <w:t>a</w:t>
      </w:r>
      <w:r w:rsidRPr="00802701">
        <w:rPr>
          <w:rFonts w:asciiTheme="majorHAnsi" w:hAnsiTheme="majorHAnsi" w:cs="Cambria"/>
          <w:sz w:val="13"/>
          <w:szCs w:val="13"/>
        </w:rPr>
        <w:t>tement</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o</w:t>
      </w:r>
      <w:r w:rsidRPr="00802701">
        <w:rPr>
          <w:rFonts w:asciiTheme="majorHAnsi" w:hAnsiTheme="majorHAnsi" w:cs="Cambria"/>
          <w:sz w:val="13"/>
          <w:szCs w:val="13"/>
        </w:rPr>
        <w:t>f</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f</w:t>
      </w:r>
      <w:r w:rsidRPr="00802701">
        <w:rPr>
          <w:rFonts w:asciiTheme="majorHAnsi" w:hAnsiTheme="majorHAnsi" w:cs="Cambria"/>
          <w:spacing w:val="-1"/>
          <w:sz w:val="13"/>
          <w:szCs w:val="13"/>
        </w:rPr>
        <w:t>i</w:t>
      </w:r>
      <w:r w:rsidRPr="00802701">
        <w:rPr>
          <w:rFonts w:asciiTheme="majorHAnsi" w:hAnsiTheme="majorHAnsi" w:cs="Cambria"/>
          <w:sz w:val="13"/>
          <w:szCs w:val="13"/>
        </w:rPr>
        <w:t>n</w:t>
      </w:r>
      <w:r w:rsidRPr="00802701">
        <w:rPr>
          <w:rFonts w:asciiTheme="majorHAnsi" w:hAnsiTheme="majorHAnsi" w:cs="Cambria"/>
          <w:spacing w:val="-1"/>
          <w:sz w:val="13"/>
          <w:szCs w:val="13"/>
        </w:rPr>
        <w:t>a</w:t>
      </w:r>
      <w:r w:rsidRPr="00802701">
        <w:rPr>
          <w:rFonts w:asciiTheme="majorHAnsi" w:hAnsiTheme="majorHAnsi" w:cs="Cambria"/>
          <w:sz w:val="13"/>
          <w:szCs w:val="13"/>
        </w:rPr>
        <w:t>n</w:t>
      </w:r>
      <w:r w:rsidRPr="00802701">
        <w:rPr>
          <w:rFonts w:asciiTheme="majorHAnsi" w:hAnsiTheme="majorHAnsi" w:cs="Cambria"/>
          <w:spacing w:val="-1"/>
          <w:sz w:val="13"/>
          <w:szCs w:val="13"/>
        </w:rPr>
        <w:t>cia</w:t>
      </w:r>
      <w:r w:rsidRPr="00802701">
        <w:rPr>
          <w:rFonts w:asciiTheme="majorHAnsi" w:hAnsiTheme="majorHAnsi" w:cs="Cambria"/>
          <w:sz w:val="13"/>
          <w:szCs w:val="13"/>
        </w:rPr>
        <w:t>l</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p</w:t>
      </w:r>
      <w:r w:rsidRPr="00802701">
        <w:rPr>
          <w:rFonts w:asciiTheme="majorHAnsi" w:hAnsiTheme="majorHAnsi" w:cs="Cambria"/>
          <w:spacing w:val="-1"/>
          <w:sz w:val="13"/>
          <w:szCs w:val="13"/>
        </w:rPr>
        <w:t>o</w:t>
      </w:r>
      <w:r w:rsidRPr="00802701">
        <w:rPr>
          <w:rFonts w:asciiTheme="majorHAnsi" w:hAnsiTheme="majorHAnsi" w:cs="Cambria"/>
          <w:sz w:val="13"/>
          <w:szCs w:val="13"/>
        </w:rPr>
        <w:t>s</w:t>
      </w:r>
      <w:r w:rsidRPr="00802701">
        <w:rPr>
          <w:rFonts w:asciiTheme="majorHAnsi" w:hAnsiTheme="majorHAnsi" w:cs="Cambria"/>
          <w:spacing w:val="-1"/>
          <w:sz w:val="13"/>
          <w:szCs w:val="13"/>
        </w:rPr>
        <w:t>i</w:t>
      </w:r>
      <w:r w:rsidRPr="00802701">
        <w:rPr>
          <w:rFonts w:asciiTheme="majorHAnsi" w:hAnsiTheme="majorHAnsi" w:cs="Cambria"/>
          <w:sz w:val="13"/>
          <w:szCs w:val="13"/>
        </w:rPr>
        <w:t>t</w:t>
      </w:r>
      <w:r w:rsidRPr="00802701">
        <w:rPr>
          <w:rFonts w:asciiTheme="majorHAnsi" w:hAnsiTheme="majorHAnsi" w:cs="Cambria"/>
          <w:spacing w:val="-1"/>
          <w:sz w:val="13"/>
          <w:szCs w:val="13"/>
        </w:rPr>
        <w:t>io</w:t>
      </w:r>
      <w:r w:rsidRPr="00802701">
        <w:rPr>
          <w:rFonts w:asciiTheme="majorHAnsi" w:hAnsiTheme="majorHAnsi" w:cs="Cambria"/>
          <w:sz w:val="13"/>
          <w:szCs w:val="13"/>
        </w:rPr>
        <w:t>n,</w:t>
      </w:r>
      <w:r w:rsidRPr="00802701">
        <w:rPr>
          <w:rFonts w:asciiTheme="majorHAnsi" w:hAnsiTheme="majorHAnsi" w:cs="Cambria"/>
          <w:spacing w:val="2"/>
          <w:sz w:val="13"/>
          <w:szCs w:val="13"/>
        </w:rPr>
        <w:t xml:space="preserve"> </w:t>
      </w:r>
      <w:r w:rsidRPr="00802701">
        <w:rPr>
          <w:rFonts w:asciiTheme="majorHAnsi" w:hAnsiTheme="majorHAnsi" w:cs="Cambria"/>
          <w:sz w:val="13"/>
          <w:szCs w:val="13"/>
        </w:rPr>
        <w:t>e</w:t>
      </w:r>
      <w:r w:rsidRPr="00802701">
        <w:rPr>
          <w:rFonts w:asciiTheme="majorHAnsi" w:hAnsiTheme="majorHAnsi" w:cs="Cambria"/>
          <w:spacing w:val="1"/>
          <w:sz w:val="13"/>
          <w:szCs w:val="13"/>
        </w:rPr>
        <w:t>x</w:t>
      </w:r>
      <w:r w:rsidRPr="00802701">
        <w:rPr>
          <w:rFonts w:asciiTheme="majorHAnsi" w:hAnsiTheme="majorHAnsi" w:cs="Cambria"/>
          <w:spacing w:val="-1"/>
          <w:sz w:val="13"/>
          <w:szCs w:val="13"/>
        </w:rPr>
        <w:t>c</w:t>
      </w:r>
      <w:r w:rsidRPr="00802701">
        <w:rPr>
          <w:rFonts w:asciiTheme="majorHAnsi" w:hAnsiTheme="majorHAnsi" w:cs="Cambria"/>
          <w:sz w:val="13"/>
          <w:szCs w:val="13"/>
        </w:rPr>
        <w:t>e</w:t>
      </w:r>
      <w:r w:rsidRPr="00802701">
        <w:rPr>
          <w:rFonts w:asciiTheme="majorHAnsi" w:hAnsiTheme="majorHAnsi" w:cs="Cambria"/>
          <w:spacing w:val="1"/>
          <w:sz w:val="13"/>
          <w:szCs w:val="13"/>
        </w:rPr>
        <w:t>p</w:t>
      </w:r>
      <w:r w:rsidRPr="00802701">
        <w:rPr>
          <w:rFonts w:asciiTheme="majorHAnsi" w:hAnsiTheme="majorHAnsi" w:cs="Cambria"/>
          <w:sz w:val="13"/>
          <w:szCs w:val="13"/>
        </w:rPr>
        <w:t>t</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f</w:t>
      </w:r>
      <w:r w:rsidRPr="00802701">
        <w:rPr>
          <w:rFonts w:asciiTheme="majorHAnsi" w:hAnsiTheme="majorHAnsi" w:cs="Cambria"/>
          <w:spacing w:val="-1"/>
          <w:sz w:val="13"/>
          <w:szCs w:val="13"/>
        </w:rPr>
        <w:t>o</w:t>
      </w:r>
      <w:r w:rsidRPr="00802701">
        <w:rPr>
          <w:rFonts w:asciiTheme="majorHAnsi" w:hAnsiTheme="majorHAnsi" w:cs="Cambria"/>
          <w:sz w:val="13"/>
          <w:szCs w:val="13"/>
        </w:rPr>
        <w:t>r</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p</w:t>
      </w:r>
      <w:r w:rsidRPr="00802701">
        <w:rPr>
          <w:rFonts w:asciiTheme="majorHAnsi" w:hAnsiTheme="majorHAnsi" w:cs="Cambria"/>
          <w:spacing w:val="-1"/>
          <w:sz w:val="13"/>
          <w:szCs w:val="13"/>
        </w:rPr>
        <w:t>u</w:t>
      </w:r>
      <w:r w:rsidRPr="00802701">
        <w:rPr>
          <w:rFonts w:asciiTheme="majorHAnsi" w:hAnsiTheme="majorHAnsi" w:cs="Cambria"/>
          <w:sz w:val="13"/>
          <w:szCs w:val="13"/>
        </w:rPr>
        <w:t>r</w:t>
      </w:r>
      <w:r w:rsidRPr="00802701">
        <w:rPr>
          <w:rFonts w:asciiTheme="majorHAnsi" w:hAnsiTheme="majorHAnsi" w:cs="Cambria"/>
          <w:spacing w:val="-1"/>
          <w:sz w:val="13"/>
          <w:szCs w:val="13"/>
        </w:rPr>
        <w:t>cha</w:t>
      </w:r>
      <w:r w:rsidRPr="00802701">
        <w:rPr>
          <w:rFonts w:asciiTheme="majorHAnsi" w:hAnsiTheme="majorHAnsi" w:cs="Cambria"/>
          <w:sz w:val="13"/>
          <w:szCs w:val="13"/>
        </w:rPr>
        <w:t>ses</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co</w:t>
      </w:r>
      <w:r w:rsidRPr="00802701">
        <w:rPr>
          <w:rFonts w:asciiTheme="majorHAnsi" w:hAnsiTheme="majorHAnsi" w:cs="Cambria"/>
          <w:sz w:val="13"/>
          <w:szCs w:val="13"/>
        </w:rPr>
        <w:t>st</w:t>
      </w:r>
      <w:r w:rsidRPr="00802701">
        <w:rPr>
          <w:rFonts w:asciiTheme="majorHAnsi" w:hAnsiTheme="majorHAnsi" w:cs="Cambria"/>
          <w:spacing w:val="-1"/>
          <w:sz w:val="13"/>
          <w:szCs w:val="13"/>
        </w:rPr>
        <w:t>i</w:t>
      </w:r>
      <w:r w:rsidRPr="00802701">
        <w:rPr>
          <w:rFonts w:asciiTheme="majorHAnsi" w:hAnsiTheme="majorHAnsi" w:cs="Cambria"/>
          <w:sz w:val="13"/>
          <w:szCs w:val="13"/>
        </w:rPr>
        <w:t>ng</w:t>
      </w:r>
      <w:r w:rsidR="00446BCE">
        <w:rPr>
          <w:rFonts w:asciiTheme="majorHAnsi" w:hAnsiTheme="majorHAnsi" w:cs="Cambria"/>
          <w:w w:val="101"/>
          <w:sz w:val="13"/>
          <w:szCs w:val="13"/>
        </w:rPr>
        <w:t xml:space="preserve"> </w:t>
      </w:r>
      <w:r w:rsidRPr="00802701">
        <w:rPr>
          <w:rFonts w:asciiTheme="majorHAnsi" w:hAnsiTheme="majorHAnsi" w:cs="Cambria"/>
          <w:sz w:val="13"/>
          <w:szCs w:val="13"/>
        </w:rPr>
        <w:t>less</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an</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w:t>
      </w:r>
      <w:r w:rsidRPr="00802701">
        <w:rPr>
          <w:rFonts w:asciiTheme="majorHAnsi" w:hAnsiTheme="majorHAnsi" w:cs="Cambria"/>
          <w:spacing w:val="-1"/>
          <w:sz w:val="13"/>
          <w:szCs w:val="13"/>
        </w:rPr>
        <w:t>5,000</w:t>
      </w:r>
      <w:r w:rsidRPr="00802701">
        <w:rPr>
          <w:rFonts w:asciiTheme="majorHAnsi" w:hAnsiTheme="majorHAnsi" w:cs="Cambria"/>
          <w:sz w:val="13"/>
          <w:szCs w:val="13"/>
        </w:rPr>
        <w:t>,</w:t>
      </w:r>
      <w:r w:rsidRPr="00802701">
        <w:rPr>
          <w:rFonts w:asciiTheme="majorHAnsi" w:hAnsiTheme="majorHAnsi" w:cs="Cambria"/>
          <w:spacing w:val="1"/>
          <w:sz w:val="13"/>
          <w:szCs w:val="13"/>
        </w:rPr>
        <w:t xml:space="preserve"> </w:t>
      </w:r>
      <w:r w:rsidRPr="00802701">
        <w:rPr>
          <w:rFonts w:asciiTheme="majorHAnsi" w:hAnsiTheme="majorHAnsi" w:cs="Cambria"/>
          <w:sz w:val="13"/>
          <w:szCs w:val="13"/>
        </w:rPr>
        <w:t>w</w:t>
      </w:r>
      <w:r w:rsidRPr="00802701">
        <w:rPr>
          <w:rFonts w:asciiTheme="majorHAnsi" w:hAnsiTheme="majorHAnsi" w:cs="Cambria"/>
          <w:spacing w:val="-1"/>
          <w:sz w:val="13"/>
          <w:szCs w:val="13"/>
        </w:rPr>
        <w:t>hic</w:t>
      </w:r>
      <w:r w:rsidRPr="00802701">
        <w:rPr>
          <w:rFonts w:asciiTheme="majorHAnsi" w:hAnsiTheme="majorHAnsi" w:cs="Cambria"/>
          <w:sz w:val="13"/>
          <w:szCs w:val="13"/>
        </w:rPr>
        <w:t>h</w:t>
      </w:r>
      <w:r w:rsidRPr="00802701">
        <w:rPr>
          <w:rFonts w:asciiTheme="majorHAnsi" w:hAnsiTheme="majorHAnsi" w:cs="Cambria"/>
          <w:spacing w:val="2"/>
          <w:sz w:val="13"/>
          <w:szCs w:val="13"/>
        </w:rPr>
        <w:t xml:space="preserve"> </w:t>
      </w:r>
      <w:r w:rsidRPr="00802701">
        <w:rPr>
          <w:rFonts w:asciiTheme="majorHAnsi" w:hAnsiTheme="majorHAnsi" w:cs="Cambria"/>
          <w:sz w:val="13"/>
          <w:szCs w:val="13"/>
        </w:rPr>
        <w:t>are</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e</w:t>
      </w:r>
      <w:r w:rsidRPr="00802701">
        <w:rPr>
          <w:rFonts w:asciiTheme="majorHAnsi" w:hAnsiTheme="majorHAnsi" w:cs="Cambria"/>
          <w:spacing w:val="1"/>
          <w:sz w:val="13"/>
          <w:szCs w:val="13"/>
        </w:rPr>
        <w:t>xp</w:t>
      </w:r>
      <w:r w:rsidRPr="00802701">
        <w:rPr>
          <w:rFonts w:asciiTheme="majorHAnsi" w:hAnsiTheme="majorHAnsi" w:cs="Cambria"/>
          <w:sz w:val="13"/>
          <w:szCs w:val="13"/>
        </w:rPr>
        <w:t>ensed</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n</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year</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o</w:t>
      </w:r>
      <w:r w:rsidRPr="00802701">
        <w:rPr>
          <w:rFonts w:asciiTheme="majorHAnsi" w:hAnsiTheme="majorHAnsi" w:cs="Cambria"/>
          <w:sz w:val="13"/>
          <w:szCs w:val="13"/>
        </w:rPr>
        <w:t>f</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a</w:t>
      </w:r>
      <w:r w:rsidRPr="00802701">
        <w:rPr>
          <w:rFonts w:asciiTheme="majorHAnsi" w:hAnsiTheme="majorHAnsi" w:cs="Cambria"/>
          <w:spacing w:val="-1"/>
          <w:sz w:val="13"/>
          <w:szCs w:val="13"/>
        </w:rPr>
        <w:t>cqui</w:t>
      </w:r>
      <w:r w:rsidRPr="00802701">
        <w:rPr>
          <w:rFonts w:asciiTheme="majorHAnsi" w:hAnsiTheme="majorHAnsi" w:cs="Cambria"/>
          <w:sz w:val="13"/>
          <w:szCs w:val="13"/>
        </w:rPr>
        <w:t>s</w:t>
      </w:r>
      <w:r w:rsidRPr="00802701">
        <w:rPr>
          <w:rFonts w:asciiTheme="majorHAnsi" w:hAnsiTheme="majorHAnsi" w:cs="Cambria"/>
          <w:spacing w:val="-1"/>
          <w:sz w:val="13"/>
          <w:szCs w:val="13"/>
        </w:rPr>
        <w:t>i</w:t>
      </w:r>
      <w:r w:rsidRPr="00802701">
        <w:rPr>
          <w:rFonts w:asciiTheme="majorHAnsi" w:hAnsiTheme="majorHAnsi" w:cs="Cambria"/>
          <w:sz w:val="13"/>
          <w:szCs w:val="13"/>
        </w:rPr>
        <w:t>t</w:t>
      </w:r>
      <w:r w:rsidRPr="00802701">
        <w:rPr>
          <w:rFonts w:asciiTheme="majorHAnsi" w:hAnsiTheme="majorHAnsi" w:cs="Cambria"/>
          <w:spacing w:val="-1"/>
          <w:sz w:val="13"/>
          <w:szCs w:val="13"/>
        </w:rPr>
        <w:t>io</w:t>
      </w:r>
      <w:r w:rsidRPr="00802701">
        <w:rPr>
          <w:rFonts w:asciiTheme="majorHAnsi" w:hAnsiTheme="majorHAnsi" w:cs="Cambria"/>
          <w:sz w:val="13"/>
          <w:szCs w:val="13"/>
        </w:rPr>
        <w:t>n</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(o</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er</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ha</w:t>
      </w:r>
      <w:r w:rsidRPr="00802701">
        <w:rPr>
          <w:rFonts w:asciiTheme="majorHAnsi" w:hAnsiTheme="majorHAnsi" w:cs="Cambria"/>
          <w:sz w:val="13"/>
          <w:szCs w:val="13"/>
        </w:rPr>
        <w:t>n</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w</w:t>
      </w:r>
      <w:r w:rsidRPr="00802701">
        <w:rPr>
          <w:rFonts w:asciiTheme="majorHAnsi" w:hAnsiTheme="majorHAnsi" w:cs="Cambria"/>
          <w:spacing w:val="-1"/>
          <w:sz w:val="13"/>
          <w:szCs w:val="13"/>
        </w:rPr>
        <w:t>h</w:t>
      </w:r>
      <w:r w:rsidRPr="00802701">
        <w:rPr>
          <w:rFonts w:asciiTheme="majorHAnsi" w:hAnsiTheme="majorHAnsi" w:cs="Cambria"/>
          <w:sz w:val="13"/>
          <w:szCs w:val="13"/>
        </w:rPr>
        <w:t>ere</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ey</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f</w:t>
      </w:r>
      <w:r w:rsidRPr="00802701">
        <w:rPr>
          <w:rFonts w:asciiTheme="majorHAnsi" w:hAnsiTheme="majorHAnsi" w:cs="Cambria"/>
          <w:spacing w:val="-1"/>
          <w:sz w:val="13"/>
          <w:szCs w:val="13"/>
        </w:rPr>
        <w:t>o</w:t>
      </w:r>
      <w:r w:rsidRPr="00802701">
        <w:rPr>
          <w:rFonts w:asciiTheme="majorHAnsi" w:hAnsiTheme="majorHAnsi" w:cs="Cambria"/>
          <w:sz w:val="13"/>
          <w:szCs w:val="13"/>
        </w:rPr>
        <w:t>rm</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p</w:t>
      </w:r>
      <w:r w:rsidRPr="00802701">
        <w:rPr>
          <w:rFonts w:asciiTheme="majorHAnsi" w:hAnsiTheme="majorHAnsi" w:cs="Cambria"/>
          <w:spacing w:val="-1"/>
          <w:sz w:val="13"/>
          <w:szCs w:val="13"/>
        </w:rPr>
        <w:t>a</w:t>
      </w:r>
      <w:r w:rsidRPr="00802701">
        <w:rPr>
          <w:rFonts w:asciiTheme="majorHAnsi" w:hAnsiTheme="majorHAnsi" w:cs="Cambria"/>
          <w:sz w:val="13"/>
          <w:szCs w:val="13"/>
        </w:rPr>
        <w:t>rt</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o</w:t>
      </w:r>
      <w:r w:rsidRPr="00802701">
        <w:rPr>
          <w:rFonts w:asciiTheme="majorHAnsi" w:hAnsiTheme="majorHAnsi" w:cs="Cambria"/>
          <w:sz w:val="13"/>
          <w:szCs w:val="13"/>
        </w:rPr>
        <w:t>f</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a</w:t>
      </w:r>
      <w:r w:rsidRPr="00802701">
        <w:rPr>
          <w:rFonts w:asciiTheme="majorHAnsi" w:hAnsiTheme="majorHAnsi" w:cs="Cambria"/>
          <w:spacing w:val="2"/>
          <w:sz w:val="13"/>
          <w:szCs w:val="13"/>
        </w:rPr>
        <w:t xml:space="preserve"> </w:t>
      </w:r>
      <w:r w:rsidRPr="00802701">
        <w:rPr>
          <w:rFonts w:asciiTheme="majorHAnsi" w:hAnsiTheme="majorHAnsi" w:cs="Cambria"/>
          <w:spacing w:val="-1"/>
          <w:sz w:val="13"/>
          <w:szCs w:val="13"/>
        </w:rPr>
        <w:t>g</w:t>
      </w:r>
      <w:r w:rsidRPr="00802701">
        <w:rPr>
          <w:rFonts w:asciiTheme="majorHAnsi" w:hAnsiTheme="majorHAnsi" w:cs="Cambria"/>
          <w:sz w:val="13"/>
          <w:szCs w:val="13"/>
        </w:rPr>
        <w:t>r</w:t>
      </w:r>
      <w:r w:rsidRPr="00802701">
        <w:rPr>
          <w:rFonts w:asciiTheme="majorHAnsi" w:hAnsiTheme="majorHAnsi" w:cs="Cambria"/>
          <w:spacing w:val="-1"/>
          <w:sz w:val="13"/>
          <w:szCs w:val="13"/>
        </w:rPr>
        <w:t>ou</w:t>
      </w:r>
      <w:r w:rsidRPr="00802701">
        <w:rPr>
          <w:rFonts w:asciiTheme="majorHAnsi" w:hAnsiTheme="majorHAnsi" w:cs="Cambria"/>
          <w:sz w:val="13"/>
          <w:szCs w:val="13"/>
        </w:rPr>
        <w:t>p</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o</w:t>
      </w:r>
      <w:r w:rsidRPr="00802701">
        <w:rPr>
          <w:rFonts w:asciiTheme="majorHAnsi" w:hAnsiTheme="majorHAnsi" w:cs="Cambria"/>
          <w:sz w:val="13"/>
          <w:szCs w:val="13"/>
        </w:rPr>
        <w:t>f</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s</w:t>
      </w:r>
      <w:r w:rsidRPr="00802701">
        <w:rPr>
          <w:rFonts w:asciiTheme="majorHAnsi" w:hAnsiTheme="majorHAnsi" w:cs="Cambria"/>
          <w:spacing w:val="-1"/>
          <w:sz w:val="13"/>
          <w:szCs w:val="13"/>
        </w:rPr>
        <w:t>i</w:t>
      </w:r>
      <w:r w:rsidRPr="00802701">
        <w:rPr>
          <w:rFonts w:asciiTheme="majorHAnsi" w:hAnsiTheme="majorHAnsi" w:cs="Cambria"/>
          <w:sz w:val="13"/>
          <w:szCs w:val="13"/>
        </w:rPr>
        <w:t>m</w:t>
      </w:r>
      <w:r w:rsidRPr="00802701">
        <w:rPr>
          <w:rFonts w:asciiTheme="majorHAnsi" w:hAnsiTheme="majorHAnsi" w:cs="Cambria"/>
          <w:spacing w:val="-1"/>
          <w:sz w:val="13"/>
          <w:szCs w:val="13"/>
        </w:rPr>
        <w:t>ila</w:t>
      </w:r>
      <w:r w:rsidRPr="00802701">
        <w:rPr>
          <w:rFonts w:asciiTheme="majorHAnsi" w:hAnsiTheme="majorHAnsi" w:cs="Cambria"/>
          <w:sz w:val="13"/>
          <w:szCs w:val="13"/>
        </w:rPr>
        <w:t>r</w:t>
      </w:r>
      <w:r w:rsidRPr="00802701">
        <w:rPr>
          <w:rFonts w:asciiTheme="majorHAnsi" w:hAnsiTheme="majorHAnsi" w:cs="Cambria"/>
          <w:spacing w:val="2"/>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tems</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w</w:t>
      </w:r>
      <w:r w:rsidRPr="00802701">
        <w:rPr>
          <w:rFonts w:asciiTheme="majorHAnsi" w:hAnsiTheme="majorHAnsi" w:cs="Cambria"/>
          <w:spacing w:val="-1"/>
          <w:sz w:val="13"/>
          <w:szCs w:val="13"/>
        </w:rPr>
        <w:t>hic</w:t>
      </w:r>
      <w:r w:rsidRPr="00802701">
        <w:rPr>
          <w:rFonts w:asciiTheme="majorHAnsi" w:hAnsiTheme="majorHAnsi" w:cs="Cambria"/>
          <w:sz w:val="13"/>
          <w:szCs w:val="13"/>
        </w:rPr>
        <w:t>h</w:t>
      </w:r>
      <w:r w:rsidRPr="00802701">
        <w:rPr>
          <w:rFonts w:asciiTheme="majorHAnsi" w:hAnsiTheme="majorHAnsi" w:cs="Cambria"/>
          <w:spacing w:val="1"/>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z w:val="13"/>
          <w:szCs w:val="13"/>
        </w:rPr>
        <w:t>re</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s</w:t>
      </w:r>
      <w:r w:rsidRPr="00802701">
        <w:rPr>
          <w:rFonts w:asciiTheme="majorHAnsi" w:hAnsiTheme="majorHAnsi" w:cs="Cambria"/>
          <w:spacing w:val="-1"/>
          <w:sz w:val="13"/>
          <w:szCs w:val="13"/>
        </w:rPr>
        <w:t>ig</w:t>
      </w:r>
      <w:r w:rsidRPr="00802701">
        <w:rPr>
          <w:rFonts w:asciiTheme="majorHAnsi" w:hAnsiTheme="majorHAnsi" w:cs="Cambria"/>
          <w:sz w:val="13"/>
          <w:szCs w:val="13"/>
        </w:rPr>
        <w:t>n</w:t>
      </w:r>
      <w:r w:rsidRPr="00802701">
        <w:rPr>
          <w:rFonts w:asciiTheme="majorHAnsi" w:hAnsiTheme="majorHAnsi" w:cs="Cambria"/>
          <w:spacing w:val="-1"/>
          <w:sz w:val="13"/>
          <w:szCs w:val="13"/>
        </w:rPr>
        <w:t>i</w:t>
      </w:r>
      <w:r w:rsidRPr="00802701">
        <w:rPr>
          <w:rFonts w:asciiTheme="majorHAnsi" w:hAnsiTheme="majorHAnsi" w:cs="Cambria"/>
          <w:sz w:val="13"/>
          <w:szCs w:val="13"/>
        </w:rPr>
        <w:t>f</w:t>
      </w:r>
      <w:r w:rsidRPr="00802701">
        <w:rPr>
          <w:rFonts w:asciiTheme="majorHAnsi" w:hAnsiTheme="majorHAnsi" w:cs="Cambria"/>
          <w:spacing w:val="-1"/>
          <w:sz w:val="13"/>
          <w:szCs w:val="13"/>
        </w:rPr>
        <w:t>ica</w:t>
      </w:r>
      <w:r w:rsidRPr="00802701">
        <w:rPr>
          <w:rFonts w:asciiTheme="majorHAnsi" w:hAnsiTheme="majorHAnsi" w:cs="Cambria"/>
          <w:sz w:val="13"/>
          <w:szCs w:val="13"/>
        </w:rPr>
        <w:t>nt</w:t>
      </w:r>
      <w:r w:rsidRPr="00802701">
        <w:rPr>
          <w:rFonts w:asciiTheme="majorHAnsi" w:hAnsiTheme="majorHAnsi" w:cs="Cambria"/>
          <w:w w:val="101"/>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n</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o</w:t>
      </w:r>
      <w:r w:rsidRPr="00802701">
        <w:rPr>
          <w:rFonts w:asciiTheme="majorHAnsi" w:hAnsiTheme="majorHAnsi" w:cs="Cambria"/>
          <w:sz w:val="13"/>
          <w:szCs w:val="13"/>
        </w:rPr>
        <w:t>tal).</w:t>
      </w:r>
    </w:p>
    <w:p w14:paraId="365758EC" w14:textId="77777777" w:rsidR="00C802DA" w:rsidRPr="00802701" w:rsidRDefault="00C802DA" w:rsidP="00DE3730">
      <w:pPr>
        <w:pStyle w:val="BodyText"/>
        <w:spacing w:line="294" w:lineRule="auto"/>
        <w:rPr>
          <w:rFonts w:asciiTheme="majorHAnsi" w:hAnsiTheme="majorHAnsi" w:cs="Cambria"/>
          <w:sz w:val="13"/>
          <w:szCs w:val="13"/>
        </w:rPr>
      </w:pP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2"/>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n</w:t>
      </w:r>
      <w:r w:rsidRPr="00802701">
        <w:rPr>
          <w:rFonts w:asciiTheme="majorHAnsi" w:hAnsiTheme="majorHAnsi" w:cs="Cambria"/>
          <w:spacing w:val="-1"/>
          <w:sz w:val="13"/>
          <w:szCs w:val="13"/>
        </w:rPr>
        <w:t>i</w:t>
      </w:r>
      <w:r w:rsidRPr="00802701">
        <w:rPr>
          <w:rFonts w:asciiTheme="majorHAnsi" w:hAnsiTheme="majorHAnsi" w:cs="Cambria"/>
          <w:sz w:val="13"/>
          <w:szCs w:val="13"/>
        </w:rPr>
        <w:t>t</w:t>
      </w:r>
      <w:r w:rsidRPr="00802701">
        <w:rPr>
          <w:rFonts w:asciiTheme="majorHAnsi" w:hAnsiTheme="majorHAnsi" w:cs="Cambria"/>
          <w:spacing w:val="-1"/>
          <w:sz w:val="13"/>
          <w:szCs w:val="13"/>
        </w:rPr>
        <w:t>ia</w:t>
      </w:r>
      <w:r w:rsidRPr="00802701">
        <w:rPr>
          <w:rFonts w:asciiTheme="majorHAnsi" w:hAnsiTheme="majorHAnsi" w:cs="Cambria"/>
          <w:sz w:val="13"/>
          <w:szCs w:val="13"/>
        </w:rPr>
        <w:t>l</w:t>
      </w:r>
      <w:r w:rsidRPr="00802701">
        <w:rPr>
          <w:rFonts w:asciiTheme="majorHAnsi" w:hAnsiTheme="majorHAnsi" w:cs="Cambria"/>
          <w:spacing w:val="2"/>
          <w:sz w:val="13"/>
          <w:szCs w:val="13"/>
        </w:rPr>
        <w:t xml:space="preserve"> </w:t>
      </w:r>
      <w:r w:rsidRPr="00802701">
        <w:rPr>
          <w:rFonts w:asciiTheme="majorHAnsi" w:hAnsiTheme="majorHAnsi" w:cs="Cambria"/>
          <w:spacing w:val="-1"/>
          <w:sz w:val="13"/>
          <w:szCs w:val="13"/>
        </w:rPr>
        <w:t>co</w:t>
      </w:r>
      <w:r w:rsidRPr="00802701">
        <w:rPr>
          <w:rFonts w:asciiTheme="majorHAnsi" w:hAnsiTheme="majorHAnsi" w:cs="Cambria"/>
          <w:sz w:val="13"/>
          <w:szCs w:val="13"/>
        </w:rPr>
        <w:t>st</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o</w:t>
      </w:r>
      <w:r w:rsidRPr="00802701">
        <w:rPr>
          <w:rFonts w:asciiTheme="majorHAnsi" w:hAnsiTheme="majorHAnsi" w:cs="Cambria"/>
          <w:sz w:val="13"/>
          <w:szCs w:val="13"/>
        </w:rPr>
        <w:t>f</w:t>
      </w:r>
      <w:r w:rsidRPr="00802701">
        <w:rPr>
          <w:rFonts w:asciiTheme="majorHAnsi" w:hAnsiTheme="majorHAnsi" w:cs="Cambria"/>
          <w:spacing w:val="2"/>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z w:val="13"/>
          <w:szCs w:val="13"/>
        </w:rPr>
        <w:t>n</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z w:val="13"/>
          <w:szCs w:val="13"/>
        </w:rPr>
        <w:t>sset</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n</w:t>
      </w:r>
      <w:r w:rsidRPr="00802701">
        <w:rPr>
          <w:rFonts w:asciiTheme="majorHAnsi" w:hAnsiTheme="majorHAnsi" w:cs="Cambria"/>
          <w:spacing w:val="-1"/>
          <w:sz w:val="13"/>
          <w:szCs w:val="13"/>
        </w:rPr>
        <w:t>clu</w:t>
      </w:r>
      <w:r w:rsidRPr="00802701">
        <w:rPr>
          <w:rFonts w:asciiTheme="majorHAnsi" w:hAnsiTheme="majorHAnsi" w:cs="Cambria"/>
          <w:spacing w:val="1"/>
          <w:sz w:val="13"/>
          <w:szCs w:val="13"/>
        </w:rPr>
        <w:t>d</w:t>
      </w:r>
      <w:r w:rsidRPr="00802701">
        <w:rPr>
          <w:rFonts w:asciiTheme="majorHAnsi" w:hAnsiTheme="majorHAnsi" w:cs="Cambria"/>
          <w:sz w:val="13"/>
          <w:szCs w:val="13"/>
        </w:rPr>
        <w:t>es</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z w:val="13"/>
          <w:szCs w:val="13"/>
        </w:rPr>
        <w:t>n</w:t>
      </w:r>
      <w:r w:rsidRPr="00802701">
        <w:rPr>
          <w:rFonts w:asciiTheme="majorHAnsi" w:hAnsiTheme="majorHAnsi" w:cs="Cambria"/>
          <w:spacing w:val="2"/>
          <w:sz w:val="13"/>
          <w:szCs w:val="13"/>
        </w:rPr>
        <w:t xml:space="preserve"> </w:t>
      </w:r>
      <w:r w:rsidRPr="00802701">
        <w:rPr>
          <w:rFonts w:asciiTheme="majorHAnsi" w:hAnsiTheme="majorHAnsi" w:cs="Cambria"/>
          <w:sz w:val="13"/>
          <w:szCs w:val="13"/>
        </w:rPr>
        <w:t>est</w:t>
      </w:r>
      <w:r w:rsidRPr="00802701">
        <w:rPr>
          <w:rFonts w:asciiTheme="majorHAnsi" w:hAnsiTheme="majorHAnsi" w:cs="Cambria"/>
          <w:spacing w:val="-1"/>
          <w:sz w:val="13"/>
          <w:szCs w:val="13"/>
        </w:rPr>
        <w:t>i</w:t>
      </w:r>
      <w:r w:rsidRPr="00802701">
        <w:rPr>
          <w:rFonts w:asciiTheme="majorHAnsi" w:hAnsiTheme="majorHAnsi" w:cs="Cambria"/>
          <w:sz w:val="13"/>
          <w:szCs w:val="13"/>
        </w:rPr>
        <w:t>mate</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o</w:t>
      </w:r>
      <w:r w:rsidRPr="00802701">
        <w:rPr>
          <w:rFonts w:asciiTheme="majorHAnsi" w:hAnsiTheme="majorHAnsi" w:cs="Cambria"/>
          <w:sz w:val="13"/>
          <w:szCs w:val="13"/>
        </w:rPr>
        <w:t>f</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2"/>
          <w:sz w:val="13"/>
          <w:szCs w:val="13"/>
        </w:rPr>
        <w:t xml:space="preserve"> </w:t>
      </w:r>
      <w:r w:rsidRPr="00802701">
        <w:rPr>
          <w:rFonts w:asciiTheme="majorHAnsi" w:hAnsiTheme="majorHAnsi" w:cs="Cambria"/>
          <w:spacing w:val="-1"/>
          <w:sz w:val="13"/>
          <w:szCs w:val="13"/>
        </w:rPr>
        <w:t>co</w:t>
      </w:r>
      <w:r w:rsidRPr="00802701">
        <w:rPr>
          <w:rFonts w:asciiTheme="majorHAnsi" w:hAnsiTheme="majorHAnsi" w:cs="Cambria"/>
          <w:sz w:val="13"/>
          <w:szCs w:val="13"/>
        </w:rPr>
        <w:t>st</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of</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d</w:t>
      </w:r>
      <w:r w:rsidRPr="00802701">
        <w:rPr>
          <w:rFonts w:asciiTheme="majorHAnsi" w:hAnsiTheme="majorHAnsi" w:cs="Cambria"/>
          <w:spacing w:val="-1"/>
          <w:sz w:val="13"/>
          <w:szCs w:val="13"/>
        </w:rPr>
        <w:t>i</w:t>
      </w:r>
      <w:r w:rsidRPr="00802701">
        <w:rPr>
          <w:rFonts w:asciiTheme="majorHAnsi" w:hAnsiTheme="majorHAnsi" w:cs="Cambria"/>
          <w:sz w:val="13"/>
          <w:szCs w:val="13"/>
        </w:rPr>
        <w:t>smantl</w:t>
      </w:r>
      <w:r w:rsidRPr="00802701">
        <w:rPr>
          <w:rFonts w:asciiTheme="majorHAnsi" w:hAnsiTheme="majorHAnsi" w:cs="Cambria"/>
          <w:spacing w:val="-1"/>
          <w:sz w:val="13"/>
          <w:szCs w:val="13"/>
        </w:rPr>
        <w:t>i</w:t>
      </w:r>
      <w:r w:rsidRPr="00802701">
        <w:rPr>
          <w:rFonts w:asciiTheme="majorHAnsi" w:hAnsiTheme="majorHAnsi" w:cs="Cambria"/>
          <w:sz w:val="13"/>
          <w:szCs w:val="13"/>
        </w:rPr>
        <w:t>ng</w:t>
      </w:r>
      <w:r w:rsidRPr="00802701">
        <w:rPr>
          <w:rFonts w:asciiTheme="majorHAnsi" w:hAnsiTheme="majorHAnsi" w:cs="Cambria"/>
          <w:spacing w:val="1"/>
          <w:sz w:val="13"/>
          <w:szCs w:val="13"/>
        </w:rPr>
        <w:t xml:space="preserve"> </w:t>
      </w:r>
      <w:r w:rsidRPr="00802701">
        <w:rPr>
          <w:rFonts w:asciiTheme="majorHAnsi" w:hAnsiTheme="majorHAnsi" w:cs="Cambria"/>
          <w:sz w:val="13"/>
          <w:szCs w:val="13"/>
        </w:rPr>
        <w:t>and</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rem</w:t>
      </w:r>
      <w:r w:rsidRPr="00802701">
        <w:rPr>
          <w:rFonts w:asciiTheme="majorHAnsi" w:hAnsiTheme="majorHAnsi" w:cs="Cambria"/>
          <w:spacing w:val="-1"/>
          <w:sz w:val="13"/>
          <w:szCs w:val="13"/>
        </w:rPr>
        <w:t>o</w:t>
      </w:r>
      <w:r w:rsidRPr="00802701">
        <w:rPr>
          <w:rFonts w:asciiTheme="majorHAnsi" w:hAnsiTheme="majorHAnsi" w:cs="Cambria"/>
          <w:sz w:val="13"/>
          <w:szCs w:val="13"/>
        </w:rPr>
        <w:t>v</w:t>
      </w:r>
      <w:r w:rsidRPr="00802701">
        <w:rPr>
          <w:rFonts w:asciiTheme="majorHAnsi" w:hAnsiTheme="majorHAnsi" w:cs="Cambria"/>
          <w:spacing w:val="-1"/>
          <w:sz w:val="13"/>
          <w:szCs w:val="13"/>
        </w:rPr>
        <w:t>i</w:t>
      </w:r>
      <w:r w:rsidRPr="00802701">
        <w:rPr>
          <w:rFonts w:asciiTheme="majorHAnsi" w:hAnsiTheme="majorHAnsi" w:cs="Cambria"/>
          <w:sz w:val="13"/>
          <w:szCs w:val="13"/>
        </w:rPr>
        <w:t>ng</w:t>
      </w:r>
      <w:r w:rsidRPr="00802701">
        <w:rPr>
          <w:rFonts w:asciiTheme="majorHAnsi" w:hAnsiTheme="majorHAnsi" w:cs="Cambria"/>
          <w:spacing w:val="2"/>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2"/>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tem</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and</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rest</w:t>
      </w:r>
      <w:r w:rsidRPr="00802701">
        <w:rPr>
          <w:rFonts w:asciiTheme="majorHAnsi" w:hAnsiTheme="majorHAnsi" w:cs="Cambria"/>
          <w:spacing w:val="-1"/>
          <w:sz w:val="13"/>
          <w:szCs w:val="13"/>
        </w:rPr>
        <w:t>o</w:t>
      </w:r>
      <w:r w:rsidRPr="00802701">
        <w:rPr>
          <w:rFonts w:asciiTheme="majorHAnsi" w:hAnsiTheme="majorHAnsi" w:cs="Cambria"/>
          <w:sz w:val="13"/>
          <w:szCs w:val="13"/>
        </w:rPr>
        <w:t>r</w:t>
      </w:r>
      <w:r w:rsidRPr="00802701">
        <w:rPr>
          <w:rFonts w:asciiTheme="majorHAnsi" w:hAnsiTheme="majorHAnsi" w:cs="Cambria"/>
          <w:spacing w:val="-1"/>
          <w:sz w:val="13"/>
          <w:szCs w:val="13"/>
        </w:rPr>
        <w:t>i</w:t>
      </w:r>
      <w:r w:rsidRPr="00802701">
        <w:rPr>
          <w:rFonts w:asciiTheme="majorHAnsi" w:hAnsiTheme="majorHAnsi" w:cs="Cambria"/>
          <w:sz w:val="13"/>
          <w:szCs w:val="13"/>
        </w:rPr>
        <w:t>ng</w:t>
      </w:r>
      <w:r w:rsidRPr="00802701">
        <w:rPr>
          <w:rFonts w:asciiTheme="majorHAnsi" w:hAnsiTheme="majorHAnsi" w:cs="Cambria"/>
          <w:spacing w:val="1"/>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s</w:t>
      </w:r>
      <w:r w:rsidRPr="00802701">
        <w:rPr>
          <w:rFonts w:asciiTheme="majorHAnsi" w:hAnsiTheme="majorHAnsi" w:cs="Cambria"/>
          <w:spacing w:val="-1"/>
          <w:sz w:val="13"/>
          <w:szCs w:val="13"/>
        </w:rPr>
        <w:t>i</w:t>
      </w:r>
      <w:r w:rsidRPr="00802701">
        <w:rPr>
          <w:rFonts w:asciiTheme="majorHAnsi" w:hAnsiTheme="majorHAnsi" w:cs="Cambria"/>
          <w:sz w:val="13"/>
          <w:szCs w:val="13"/>
        </w:rPr>
        <w:t>te</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o</w:t>
      </w:r>
      <w:r w:rsidRPr="00802701">
        <w:rPr>
          <w:rFonts w:asciiTheme="majorHAnsi" w:hAnsiTheme="majorHAnsi" w:cs="Cambria"/>
          <w:sz w:val="13"/>
          <w:szCs w:val="13"/>
        </w:rPr>
        <w:t>n</w:t>
      </w:r>
      <w:r w:rsidRPr="00802701">
        <w:rPr>
          <w:rFonts w:asciiTheme="majorHAnsi" w:hAnsiTheme="majorHAnsi" w:cs="Cambria"/>
          <w:spacing w:val="2"/>
          <w:sz w:val="13"/>
          <w:szCs w:val="13"/>
        </w:rPr>
        <w:t xml:space="preserve"> </w:t>
      </w:r>
      <w:r w:rsidRPr="00802701">
        <w:rPr>
          <w:rFonts w:asciiTheme="majorHAnsi" w:hAnsiTheme="majorHAnsi" w:cs="Cambria"/>
          <w:spacing w:val="-1"/>
          <w:sz w:val="13"/>
          <w:szCs w:val="13"/>
        </w:rPr>
        <w:t>whic</w:t>
      </w:r>
      <w:r w:rsidRPr="00802701">
        <w:rPr>
          <w:rFonts w:asciiTheme="majorHAnsi" w:hAnsiTheme="majorHAnsi" w:cs="Cambria"/>
          <w:sz w:val="13"/>
          <w:szCs w:val="13"/>
        </w:rPr>
        <w:t>h</w:t>
      </w:r>
      <w:r w:rsidRPr="00802701">
        <w:rPr>
          <w:rFonts w:asciiTheme="majorHAnsi" w:hAnsiTheme="majorHAnsi" w:cs="Cambria"/>
          <w:spacing w:val="2"/>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t</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s</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loca</w:t>
      </w:r>
      <w:r w:rsidRPr="00802701">
        <w:rPr>
          <w:rFonts w:asciiTheme="majorHAnsi" w:hAnsiTheme="majorHAnsi" w:cs="Cambria"/>
          <w:sz w:val="13"/>
          <w:szCs w:val="13"/>
        </w:rPr>
        <w:t>te</w:t>
      </w:r>
      <w:r w:rsidRPr="00802701">
        <w:rPr>
          <w:rFonts w:asciiTheme="majorHAnsi" w:hAnsiTheme="majorHAnsi" w:cs="Cambria"/>
          <w:spacing w:val="1"/>
          <w:sz w:val="13"/>
          <w:szCs w:val="13"/>
        </w:rPr>
        <w:t>d</w:t>
      </w:r>
      <w:r w:rsidRPr="00802701">
        <w:rPr>
          <w:rFonts w:asciiTheme="majorHAnsi" w:hAnsiTheme="majorHAnsi" w:cs="Cambria"/>
          <w:sz w:val="13"/>
          <w:szCs w:val="13"/>
        </w:rPr>
        <w:t>.</w:t>
      </w:r>
      <w:r w:rsidRPr="00802701">
        <w:rPr>
          <w:rFonts w:asciiTheme="majorHAnsi" w:hAnsiTheme="majorHAnsi" w:cs="Cambria"/>
          <w:w w:val="101"/>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hi</w:t>
      </w:r>
      <w:r w:rsidRPr="00802701">
        <w:rPr>
          <w:rFonts w:asciiTheme="majorHAnsi" w:hAnsiTheme="majorHAnsi" w:cs="Cambria"/>
          <w:sz w:val="13"/>
          <w:szCs w:val="13"/>
        </w:rPr>
        <w:t>s</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s</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p</w:t>
      </w:r>
      <w:r w:rsidRPr="00802701">
        <w:rPr>
          <w:rFonts w:asciiTheme="majorHAnsi" w:hAnsiTheme="majorHAnsi" w:cs="Cambria"/>
          <w:sz w:val="13"/>
          <w:szCs w:val="13"/>
        </w:rPr>
        <w:t>art</w:t>
      </w:r>
      <w:r w:rsidRPr="00802701">
        <w:rPr>
          <w:rFonts w:asciiTheme="majorHAnsi" w:hAnsiTheme="majorHAnsi" w:cs="Cambria"/>
          <w:spacing w:val="-1"/>
          <w:sz w:val="13"/>
          <w:szCs w:val="13"/>
        </w:rPr>
        <w:t>icula</w:t>
      </w:r>
      <w:r w:rsidRPr="00802701">
        <w:rPr>
          <w:rFonts w:asciiTheme="majorHAnsi" w:hAnsiTheme="majorHAnsi" w:cs="Cambria"/>
          <w:sz w:val="13"/>
          <w:szCs w:val="13"/>
        </w:rPr>
        <w:t>r</w:t>
      </w:r>
      <w:r w:rsidRPr="00802701">
        <w:rPr>
          <w:rFonts w:asciiTheme="majorHAnsi" w:hAnsiTheme="majorHAnsi" w:cs="Cambria"/>
          <w:spacing w:val="-1"/>
          <w:sz w:val="13"/>
          <w:szCs w:val="13"/>
        </w:rPr>
        <w:t>l</w:t>
      </w:r>
      <w:r w:rsidRPr="00802701">
        <w:rPr>
          <w:rFonts w:asciiTheme="majorHAnsi" w:hAnsiTheme="majorHAnsi" w:cs="Cambria"/>
          <w:sz w:val="13"/>
          <w:szCs w:val="13"/>
        </w:rPr>
        <w:t>y</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relev</w:t>
      </w:r>
      <w:r w:rsidRPr="00802701">
        <w:rPr>
          <w:rFonts w:asciiTheme="majorHAnsi" w:hAnsiTheme="majorHAnsi" w:cs="Cambria"/>
          <w:spacing w:val="-1"/>
          <w:sz w:val="13"/>
          <w:szCs w:val="13"/>
        </w:rPr>
        <w:t>a</w:t>
      </w:r>
      <w:r w:rsidRPr="00802701">
        <w:rPr>
          <w:rFonts w:asciiTheme="majorHAnsi" w:hAnsiTheme="majorHAnsi" w:cs="Cambria"/>
          <w:sz w:val="13"/>
          <w:szCs w:val="13"/>
        </w:rPr>
        <w:t>nt</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to</w:t>
      </w:r>
      <w:r w:rsidRPr="00802701">
        <w:rPr>
          <w:rFonts w:asciiTheme="majorHAnsi" w:hAnsiTheme="majorHAnsi" w:cs="Cambria"/>
          <w:spacing w:val="2"/>
          <w:sz w:val="13"/>
          <w:szCs w:val="13"/>
        </w:rPr>
        <w:t xml:space="preserve"> </w:t>
      </w:r>
      <w:r w:rsidRPr="00802701">
        <w:rPr>
          <w:rFonts w:asciiTheme="majorHAnsi" w:hAnsiTheme="majorHAnsi" w:cs="Cambria"/>
          <w:spacing w:val="-1"/>
          <w:sz w:val="13"/>
          <w:szCs w:val="13"/>
        </w:rPr>
        <w:t>'</w:t>
      </w:r>
      <w:r w:rsidRPr="00802701">
        <w:rPr>
          <w:rFonts w:asciiTheme="majorHAnsi" w:hAnsiTheme="majorHAnsi" w:cs="Cambria"/>
          <w:sz w:val="13"/>
          <w:szCs w:val="13"/>
        </w:rPr>
        <w:t>ma</w:t>
      </w:r>
      <w:r w:rsidRPr="00802701">
        <w:rPr>
          <w:rFonts w:asciiTheme="majorHAnsi" w:hAnsiTheme="majorHAnsi" w:cs="Cambria"/>
          <w:spacing w:val="-1"/>
          <w:sz w:val="13"/>
          <w:szCs w:val="13"/>
        </w:rPr>
        <w:t>k</w:t>
      </w:r>
      <w:r w:rsidRPr="00802701">
        <w:rPr>
          <w:rFonts w:asciiTheme="majorHAnsi" w:hAnsiTheme="majorHAnsi" w:cs="Cambria"/>
          <w:sz w:val="13"/>
          <w:szCs w:val="13"/>
        </w:rPr>
        <w:t>e</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goo</w:t>
      </w:r>
      <w:r w:rsidRPr="00802701">
        <w:rPr>
          <w:rFonts w:asciiTheme="majorHAnsi" w:hAnsiTheme="majorHAnsi" w:cs="Cambria"/>
          <w:spacing w:val="1"/>
          <w:sz w:val="13"/>
          <w:szCs w:val="13"/>
        </w:rPr>
        <w:t>d</w:t>
      </w:r>
      <w:r w:rsidRPr="00802701">
        <w:rPr>
          <w:rFonts w:asciiTheme="majorHAnsi" w:hAnsiTheme="majorHAnsi" w:cs="Cambria"/>
          <w:sz w:val="13"/>
          <w:szCs w:val="13"/>
        </w:rPr>
        <w:t>'</w:t>
      </w:r>
      <w:r w:rsidRPr="00802701">
        <w:rPr>
          <w:rFonts w:asciiTheme="majorHAnsi" w:hAnsiTheme="majorHAnsi" w:cs="Cambria"/>
          <w:spacing w:val="2"/>
          <w:sz w:val="13"/>
          <w:szCs w:val="13"/>
        </w:rPr>
        <w:t xml:space="preserve"> </w:t>
      </w:r>
      <w:r w:rsidRPr="00802701">
        <w:rPr>
          <w:rFonts w:asciiTheme="majorHAnsi" w:hAnsiTheme="majorHAnsi" w:cs="Cambria"/>
          <w:spacing w:val="1"/>
          <w:sz w:val="13"/>
          <w:szCs w:val="13"/>
        </w:rPr>
        <w:t>p</w:t>
      </w:r>
      <w:r w:rsidRPr="00802701">
        <w:rPr>
          <w:rFonts w:asciiTheme="majorHAnsi" w:hAnsiTheme="majorHAnsi" w:cs="Cambria"/>
          <w:sz w:val="13"/>
          <w:szCs w:val="13"/>
        </w:rPr>
        <w:t>r</w:t>
      </w:r>
      <w:r w:rsidRPr="00802701">
        <w:rPr>
          <w:rFonts w:asciiTheme="majorHAnsi" w:hAnsiTheme="majorHAnsi" w:cs="Cambria"/>
          <w:spacing w:val="-1"/>
          <w:sz w:val="13"/>
          <w:szCs w:val="13"/>
        </w:rPr>
        <w:t>o</w:t>
      </w:r>
      <w:r w:rsidRPr="00802701">
        <w:rPr>
          <w:rFonts w:asciiTheme="majorHAnsi" w:hAnsiTheme="majorHAnsi" w:cs="Cambria"/>
          <w:sz w:val="13"/>
          <w:szCs w:val="13"/>
        </w:rPr>
        <w:t>v</w:t>
      </w:r>
      <w:r w:rsidRPr="00802701">
        <w:rPr>
          <w:rFonts w:asciiTheme="majorHAnsi" w:hAnsiTheme="majorHAnsi" w:cs="Cambria"/>
          <w:spacing w:val="-1"/>
          <w:sz w:val="13"/>
          <w:szCs w:val="13"/>
        </w:rPr>
        <w:t>i</w:t>
      </w:r>
      <w:r w:rsidRPr="00802701">
        <w:rPr>
          <w:rFonts w:asciiTheme="majorHAnsi" w:hAnsiTheme="majorHAnsi" w:cs="Cambria"/>
          <w:sz w:val="13"/>
          <w:szCs w:val="13"/>
        </w:rPr>
        <w:t>s</w:t>
      </w:r>
      <w:r w:rsidRPr="00802701">
        <w:rPr>
          <w:rFonts w:asciiTheme="majorHAnsi" w:hAnsiTheme="majorHAnsi" w:cs="Cambria"/>
          <w:spacing w:val="-1"/>
          <w:sz w:val="13"/>
          <w:szCs w:val="13"/>
        </w:rPr>
        <w:t>io</w:t>
      </w:r>
      <w:r w:rsidRPr="00802701">
        <w:rPr>
          <w:rFonts w:asciiTheme="majorHAnsi" w:hAnsiTheme="majorHAnsi" w:cs="Cambria"/>
          <w:sz w:val="13"/>
          <w:szCs w:val="13"/>
        </w:rPr>
        <w:t>ns</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n</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p</w:t>
      </w:r>
      <w:r w:rsidRPr="00802701">
        <w:rPr>
          <w:rFonts w:asciiTheme="majorHAnsi" w:hAnsiTheme="majorHAnsi" w:cs="Cambria"/>
          <w:sz w:val="13"/>
          <w:szCs w:val="13"/>
        </w:rPr>
        <w:t>r</w:t>
      </w:r>
      <w:r w:rsidRPr="00802701">
        <w:rPr>
          <w:rFonts w:asciiTheme="majorHAnsi" w:hAnsiTheme="majorHAnsi" w:cs="Cambria"/>
          <w:spacing w:val="-1"/>
          <w:sz w:val="13"/>
          <w:szCs w:val="13"/>
        </w:rPr>
        <w:t>op</w:t>
      </w:r>
      <w:r w:rsidRPr="00802701">
        <w:rPr>
          <w:rFonts w:asciiTheme="majorHAnsi" w:hAnsiTheme="majorHAnsi" w:cs="Cambria"/>
          <w:sz w:val="13"/>
          <w:szCs w:val="13"/>
        </w:rPr>
        <w:t>erty</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l</w:t>
      </w:r>
      <w:r w:rsidRPr="00802701">
        <w:rPr>
          <w:rFonts w:asciiTheme="majorHAnsi" w:hAnsiTheme="majorHAnsi" w:cs="Cambria"/>
          <w:sz w:val="13"/>
          <w:szCs w:val="13"/>
        </w:rPr>
        <w:t>eases</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ta</w:t>
      </w:r>
      <w:r w:rsidRPr="00802701">
        <w:rPr>
          <w:rFonts w:asciiTheme="majorHAnsi" w:hAnsiTheme="majorHAnsi" w:cs="Cambria"/>
          <w:spacing w:val="-1"/>
          <w:sz w:val="13"/>
          <w:szCs w:val="13"/>
        </w:rPr>
        <w:t>k</w:t>
      </w:r>
      <w:r w:rsidRPr="00802701">
        <w:rPr>
          <w:rFonts w:asciiTheme="majorHAnsi" w:hAnsiTheme="majorHAnsi" w:cs="Cambria"/>
          <w:sz w:val="13"/>
          <w:szCs w:val="13"/>
        </w:rPr>
        <w:t>en</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u</w:t>
      </w:r>
      <w:r w:rsidRPr="00802701">
        <w:rPr>
          <w:rFonts w:asciiTheme="majorHAnsi" w:hAnsiTheme="majorHAnsi" w:cs="Cambria"/>
          <w:sz w:val="13"/>
          <w:szCs w:val="13"/>
        </w:rPr>
        <w:t>p</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b</w:t>
      </w:r>
      <w:r w:rsidRPr="00802701">
        <w:rPr>
          <w:rFonts w:asciiTheme="majorHAnsi" w:hAnsiTheme="majorHAnsi" w:cs="Cambria"/>
          <w:sz w:val="13"/>
          <w:szCs w:val="13"/>
        </w:rPr>
        <w:t>y</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GB</w:t>
      </w:r>
      <w:r w:rsidRPr="00802701">
        <w:rPr>
          <w:rFonts w:asciiTheme="majorHAnsi" w:hAnsiTheme="majorHAnsi" w:cs="Cambria"/>
          <w:spacing w:val="-1"/>
          <w:sz w:val="13"/>
          <w:szCs w:val="13"/>
        </w:rPr>
        <w:t>RMP</w:t>
      </w:r>
      <w:r w:rsidRPr="00802701">
        <w:rPr>
          <w:rFonts w:asciiTheme="majorHAnsi" w:hAnsiTheme="majorHAnsi" w:cs="Cambria"/>
          <w:sz w:val="13"/>
          <w:szCs w:val="13"/>
        </w:rPr>
        <w:t>A</w:t>
      </w:r>
      <w:r w:rsidRPr="00802701">
        <w:rPr>
          <w:rFonts w:asciiTheme="majorHAnsi" w:hAnsiTheme="majorHAnsi" w:cs="Cambria"/>
          <w:spacing w:val="2"/>
          <w:sz w:val="13"/>
          <w:szCs w:val="13"/>
        </w:rPr>
        <w:t xml:space="preserve"> </w:t>
      </w:r>
      <w:r w:rsidRPr="00802701">
        <w:rPr>
          <w:rFonts w:asciiTheme="majorHAnsi" w:hAnsiTheme="majorHAnsi" w:cs="Cambria"/>
          <w:sz w:val="13"/>
          <w:szCs w:val="13"/>
        </w:rPr>
        <w:t>w</w:t>
      </w:r>
      <w:r w:rsidRPr="00802701">
        <w:rPr>
          <w:rFonts w:asciiTheme="majorHAnsi" w:hAnsiTheme="majorHAnsi" w:cs="Cambria"/>
          <w:spacing w:val="-1"/>
          <w:sz w:val="13"/>
          <w:szCs w:val="13"/>
        </w:rPr>
        <w:t>h</w:t>
      </w:r>
      <w:r w:rsidRPr="00802701">
        <w:rPr>
          <w:rFonts w:asciiTheme="majorHAnsi" w:hAnsiTheme="majorHAnsi" w:cs="Cambria"/>
          <w:sz w:val="13"/>
          <w:szCs w:val="13"/>
        </w:rPr>
        <w:t>ere</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ere</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e</w:t>
      </w:r>
      <w:r w:rsidRPr="00802701">
        <w:rPr>
          <w:rFonts w:asciiTheme="majorHAnsi" w:hAnsiTheme="majorHAnsi" w:cs="Cambria"/>
          <w:spacing w:val="1"/>
          <w:sz w:val="13"/>
          <w:szCs w:val="13"/>
        </w:rPr>
        <w:t>x</w:t>
      </w:r>
      <w:r w:rsidRPr="00802701">
        <w:rPr>
          <w:rFonts w:asciiTheme="majorHAnsi" w:hAnsiTheme="majorHAnsi" w:cs="Cambria"/>
          <w:spacing w:val="-1"/>
          <w:sz w:val="13"/>
          <w:szCs w:val="13"/>
        </w:rPr>
        <w:t>i</w:t>
      </w:r>
      <w:r w:rsidRPr="00802701">
        <w:rPr>
          <w:rFonts w:asciiTheme="majorHAnsi" w:hAnsiTheme="majorHAnsi" w:cs="Cambria"/>
          <w:sz w:val="13"/>
          <w:szCs w:val="13"/>
        </w:rPr>
        <w:t>sts</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z w:val="13"/>
          <w:szCs w:val="13"/>
        </w:rPr>
        <w:t>n</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oblig</w:t>
      </w:r>
      <w:r w:rsidRPr="00802701">
        <w:rPr>
          <w:rFonts w:asciiTheme="majorHAnsi" w:hAnsiTheme="majorHAnsi" w:cs="Cambria"/>
          <w:spacing w:val="1"/>
          <w:sz w:val="13"/>
          <w:szCs w:val="13"/>
        </w:rPr>
        <w:t>a</w:t>
      </w:r>
      <w:r w:rsidRPr="00802701">
        <w:rPr>
          <w:rFonts w:asciiTheme="majorHAnsi" w:hAnsiTheme="majorHAnsi" w:cs="Cambria"/>
          <w:sz w:val="13"/>
          <w:szCs w:val="13"/>
        </w:rPr>
        <w:t>t</w:t>
      </w:r>
      <w:r w:rsidRPr="00802701">
        <w:rPr>
          <w:rFonts w:asciiTheme="majorHAnsi" w:hAnsiTheme="majorHAnsi" w:cs="Cambria"/>
          <w:spacing w:val="-1"/>
          <w:sz w:val="13"/>
          <w:szCs w:val="13"/>
        </w:rPr>
        <w:t>io</w:t>
      </w:r>
      <w:r w:rsidRPr="00802701">
        <w:rPr>
          <w:rFonts w:asciiTheme="majorHAnsi" w:hAnsiTheme="majorHAnsi" w:cs="Cambria"/>
          <w:sz w:val="13"/>
          <w:szCs w:val="13"/>
        </w:rPr>
        <w:t>n</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to</w:t>
      </w:r>
      <w:r w:rsidRPr="00802701">
        <w:rPr>
          <w:rFonts w:asciiTheme="majorHAnsi" w:hAnsiTheme="majorHAnsi" w:cs="Cambria"/>
          <w:spacing w:val="2"/>
          <w:sz w:val="13"/>
          <w:szCs w:val="13"/>
        </w:rPr>
        <w:t xml:space="preserve"> </w:t>
      </w:r>
      <w:r w:rsidRPr="00802701">
        <w:rPr>
          <w:rFonts w:asciiTheme="majorHAnsi" w:hAnsiTheme="majorHAnsi" w:cs="Cambria"/>
          <w:sz w:val="13"/>
          <w:szCs w:val="13"/>
        </w:rPr>
        <w:t>rest</w:t>
      </w:r>
      <w:r w:rsidRPr="00802701">
        <w:rPr>
          <w:rFonts w:asciiTheme="majorHAnsi" w:hAnsiTheme="majorHAnsi" w:cs="Cambria"/>
          <w:spacing w:val="-1"/>
          <w:sz w:val="13"/>
          <w:szCs w:val="13"/>
        </w:rPr>
        <w:t>o</w:t>
      </w:r>
      <w:r w:rsidRPr="00802701">
        <w:rPr>
          <w:rFonts w:asciiTheme="majorHAnsi" w:hAnsiTheme="majorHAnsi" w:cs="Cambria"/>
          <w:sz w:val="13"/>
          <w:szCs w:val="13"/>
        </w:rPr>
        <w:t>re</w:t>
      </w:r>
      <w:r w:rsidRPr="00802701">
        <w:rPr>
          <w:rFonts w:asciiTheme="majorHAnsi" w:hAnsiTheme="majorHAnsi" w:cs="Cambria"/>
          <w:w w:val="101"/>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p</w:t>
      </w:r>
      <w:r w:rsidRPr="00802701">
        <w:rPr>
          <w:rFonts w:asciiTheme="majorHAnsi" w:hAnsiTheme="majorHAnsi" w:cs="Cambria"/>
          <w:sz w:val="13"/>
          <w:szCs w:val="13"/>
        </w:rPr>
        <w:t>r</w:t>
      </w:r>
      <w:r w:rsidRPr="00802701">
        <w:rPr>
          <w:rFonts w:asciiTheme="majorHAnsi" w:hAnsiTheme="majorHAnsi" w:cs="Cambria"/>
          <w:spacing w:val="-1"/>
          <w:sz w:val="13"/>
          <w:szCs w:val="13"/>
        </w:rPr>
        <w:t>o</w:t>
      </w:r>
      <w:r w:rsidRPr="00802701">
        <w:rPr>
          <w:rFonts w:asciiTheme="majorHAnsi" w:hAnsiTheme="majorHAnsi" w:cs="Cambria"/>
          <w:spacing w:val="1"/>
          <w:sz w:val="13"/>
          <w:szCs w:val="13"/>
        </w:rPr>
        <w:t>p</w:t>
      </w:r>
      <w:r w:rsidRPr="00802701">
        <w:rPr>
          <w:rFonts w:asciiTheme="majorHAnsi" w:hAnsiTheme="majorHAnsi" w:cs="Cambria"/>
          <w:sz w:val="13"/>
          <w:szCs w:val="13"/>
        </w:rPr>
        <w:t>erty</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to</w:t>
      </w:r>
      <w:r w:rsidRPr="00802701">
        <w:rPr>
          <w:rFonts w:asciiTheme="majorHAnsi" w:hAnsiTheme="majorHAnsi" w:cs="Cambria"/>
          <w:spacing w:val="2"/>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ts</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o</w:t>
      </w:r>
      <w:r w:rsidRPr="00802701">
        <w:rPr>
          <w:rFonts w:asciiTheme="majorHAnsi" w:hAnsiTheme="majorHAnsi" w:cs="Cambria"/>
          <w:sz w:val="13"/>
          <w:szCs w:val="13"/>
        </w:rPr>
        <w:t>r</w:t>
      </w:r>
      <w:r w:rsidRPr="00802701">
        <w:rPr>
          <w:rFonts w:asciiTheme="majorHAnsi" w:hAnsiTheme="majorHAnsi" w:cs="Cambria"/>
          <w:spacing w:val="-1"/>
          <w:sz w:val="13"/>
          <w:szCs w:val="13"/>
        </w:rPr>
        <w:t>igi</w:t>
      </w:r>
      <w:r w:rsidRPr="00802701">
        <w:rPr>
          <w:rFonts w:asciiTheme="majorHAnsi" w:hAnsiTheme="majorHAnsi" w:cs="Cambria"/>
          <w:sz w:val="13"/>
          <w:szCs w:val="13"/>
        </w:rPr>
        <w:t>nal</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co</w:t>
      </w:r>
      <w:r w:rsidRPr="00802701">
        <w:rPr>
          <w:rFonts w:asciiTheme="majorHAnsi" w:hAnsiTheme="majorHAnsi" w:cs="Cambria"/>
          <w:sz w:val="13"/>
          <w:szCs w:val="13"/>
        </w:rPr>
        <w:t>n</w:t>
      </w:r>
      <w:r w:rsidRPr="00802701">
        <w:rPr>
          <w:rFonts w:asciiTheme="majorHAnsi" w:hAnsiTheme="majorHAnsi" w:cs="Cambria"/>
          <w:spacing w:val="1"/>
          <w:sz w:val="13"/>
          <w:szCs w:val="13"/>
        </w:rPr>
        <w:t>d</w:t>
      </w:r>
      <w:r w:rsidRPr="00802701">
        <w:rPr>
          <w:rFonts w:asciiTheme="majorHAnsi" w:hAnsiTheme="majorHAnsi" w:cs="Cambria"/>
          <w:spacing w:val="-1"/>
          <w:sz w:val="13"/>
          <w:szCs w:val="13"/>
        </w:rPr>
        <w:t>i</w:t>
      </w:r>
      <w:r w:rsidRPr="00802701">
        <w:rPr>
          <w:rFonts w:asciiTheme="majorHAnsi" w:hAnsiTheme="majorHAnsi" w:cs="Cambria"/>
          <w:sz w:val="13"/>
          <w:szCs w:val="13"/>
        </w:rPr>
        <w:t>t</w:t>
      </w:r>
      <w:r w:rsidRPr="00802701">
        <w:rPr>
          <w:rFonts w:asciiTheme="majorHAnsi" w:hAnsiTheme="majorHAnsi" w:cs="Cambria"/>
          <w:spacing w:val="-1"/>
          <w:sz w:val="13"/>
          <w:szCs w:val="13"/>
        </w:rPr>
        <w:t>io</w:t>
      </w:r>
      <w:r w:rsidRPr="00802701">
        <w:rPr>
          <w:rFonts w:asciiTheme="majorHAnsi" w:hAnsiTheme="majorHAnsi" w:cs="Cambria"/>
          <w:sz w:val="13"/>
          <w:szCs w:val="13"/>
        </w:rPr>
        <w:t>n.</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ese</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co</w:t>
      </w:r>
      <w:r w:rsidRPr="00802701">
        <w:rPr>
          <w:rFonts w:asciiTheme="majorHAnsi" w:hAnsiTheme="majorHAnsi" w:cs="Cambria"/>
          <w:sz w:val="13"/>
          <w:szCs w:val="13"/>
        </w:rPr>
        <w:t>sts</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are</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n</w:t>
      </w:r>
      <w:r w:rsidRPr="00802701">
        <w:rPr>
          <w:rFonts w:asciiTheme="majorHAnsi" w:hAnsiTheme="majorHAnsi" w:cs="Cambria"/>
          <w:spacing w:val="-1"/>
          <w:sz w:val="13"/>
          <w:szCs w:val="13"/>
        </w:rPr>
        <w:t>clu</w:t>
      </w:r>
      <w:r w:rsidRPr="00802701">
        <w:rPr>
          <w:rFonts w:asciiTheme="majorHAnsi" w:hAnsiTheme="majorHAnsi" w:cs="Cambria"/>
          <w:spacing w:val="1"/>
          <w:sz w:val="13"/>
          <w:szCs w:val="13"/>
        </w:rPr>
        <w:t>d</w:t>
      </w:r>
      <w:r w:rsidRPr="00802701">
        <w:rPr>
          <w:rFonts w:asciiTheme="majorHAnsi" w:hAnsiTheme="majorHAnsi" w:cs="Cambria"/>
          <w:sz w:val="13"/>
          <w:szCs w:val="13"/>
        </w:rPr>
        <w:t>ed</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n</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v</w:t>
      </w:r>
      <w:r w:rsidRPr="00802701">
        <w:rPr>
          <w:rFonts w:asciiTheme="majorHAnsi" w:hAnsiTheme="majorHAnsi" w:cs="Cambria"/>
          <w:spacing w:val="-1"/>
          <w:sz w:val="13"/>
          <w:szCs w:val="13"/>
        </w:rPr>
        <w:t>alu</w:t>
      </w:r>
      <w:r w:rsidRPr="00802701">
        <w:rPr>
          <w:rFonts w:asciiTheme="majorHAnsi" w:hAnsiTheme="majorHAnsi" w:cs="Cambria"/>
          <w:sz w:val="13"/>
          <w:szCs w:val="13"/>
        </w:rPr>
        <w:t>e</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o</w:t>
      </w:r>
      <w:r w:rsidRPr="00802701">
        <w:rPr>
          <w:rFonts w:asciiTheme="majorHAnsi" w:hAnsiTheme="majorHAnsi" w:cs="Cambria"/>
          <w:sz w:val="13"/>
          <w:szCs w:val="13"/>
        </w:rPr>
        <w:t>f</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GB</w:t>
      </w:r>
      <w:r w:rsidRPr="00802701">
        <w:rPr>
          <w:rFonts w:asciiTheme="majorHAnsi" w:hAnsiTheme="majorHAnsi" w:cs="Cambria"/>
          <w:spacing w:val="-1"/>
          <w:sz w:val="13"/>
          <w:szCs w:val="13"/>
        </w:rPr>
        <w:t>RMPA'</w:t>
      </w:r>
      <w:r w:rsidRPr="00802701">
        <w:rPr>
          <w:rFonts w:asciiTheme="majorHAnsi" w:hAnsiTheme="majorHAnsi" w:cs="Cambria"/>
          <w:sz w:val="13"/>
          <w:szCs w:val="13"/>
        </w:rPr>
        <w:t>s</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l</w:t>
      </w:r>
      <w:r w:rsidRPr="00802701">
        <w:rPr>
          <w:rFonts w:asciiTheme="majorHAnsi" w:hAnsiTheme="majorHAnsi" w:cs="Cambria"/>
          <w:sz w:val="13"/>
          <w:szCs w:val="13"/>
        </w:rPr>
        <w:t>ease</w:t>
      </w:r>
      <w:r w:rsidRPr="00802701">
        <w:rPr>
          <w:rFonts w:asciiTheme="majorHAnsi" w:hAnsiTheme="majorHAnsi" w:cs="Cambria"/>
          <w:spacing w:val="-1"/>
          <w:sz w:val="13"/>
          <w:szCs w:val="13"/>
        </w:rPr>
        <w:t>hol</w:t>
      </w:r>
      <w:r w:rsidRPr="00802701">
        <w:rPr>
          <w:rFonts w:asciiTheme="majorHAnsi" w:hAnsiTheme="majorHAnsi" w:cs="Cambria"/>
          <w:sz w:val="13"/>
          <w:szCs w:val="13"/>
        </w:rPr>
        <w:t>d</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m</w:t>
      </w:r>
      <w:r w:rsidRPr="00802701">
        <w:rPr>
          <w:rFonts w:asciiTheme="majorHAnsi" w:hAnsiTheme="majorHAnsi" w:cs="Cambria"/>
          <w:spacing w:val="1"/>
          <w:sz w:val="13"/>
          <w:szCs w:val="13"/>
        </w:rPr>
        <w:t>p</w:t>
      </w:r>
      <w:r w:rsidRPr="00802701">
        <w:rPr>
          <w:rFonts w:asciiTheme="majorHAnsi" w:hAnsiTheme="majorHAnsi" w:cs="Cambria"/>
          <w:sz w:val="13"/>
          <w:szCs w:val="13"/>
        </w:rPr>
        <w:t>r</w:t>
      </w:r>
      <w:r w:rsidRPr="00802701">
        <w:rPr>
          <w:rFonts w:asciiTheme="majorHAnsi" w:hAnsiTheme="majorHAnsi" w:cs="Cambria"/>
          <w:spacing w:val="-1"/>
          <w:sz w:val="13"/>
          <w:szCs w:val="13"/>
        </w:rPr>
        <w:t>o</w:t>
      </w:r>
      <w:r w:rsidRPr="00802701">
        <w:rPr>
          <w:rFonts w:asciiTheme="majorHAnsi" w:hAnsiTheme="majorHAnsi" w:cs="Cambria"/>
          <w:sz w:val="13"/>
          <w:szCs w:val="13"/>
        </w:rPr>
        <w:t>vements</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w</w:t>
      </w:r>
      <w:r w:rsidRPr="00802701">
        <w:rPr>
          <w:rFonts w:asciiTheme="majorHAnsi" w:hAnsiTheme="majorHAnsi" w:cs="Cambria"/>
          <w:spacing w:val="-1"/>
          <w:sz w:val="13"/>
          <w:szCs w:val="13"/>
        </w:rPr>
        <w:t>i</w:t>
      </w:r>
      <w:r w:rsidRPr="00802701">
        <w:rPr>
          <w:rFonts w:asciiTheme="majorHAnsi" w:hAnsiTheme="majorHAnsi" w:cs="Cambria"/>
          <w:sz w:val="13"/>
          <w:szCs w:val="13"/>
        </w:rPr>
        <w:t>th</w:t>
      </w:r>
      <w:r w:rsidRPr="00802701">
        <w:rPr>
          <w:rFonts w:asciiTheme="majorHAnsi" w:hAnsiTheme="majorHAnsi" w:cs="Cambria"/>
          <w:spacing w:val="2"/>
          <w:sz w:val="13"/>
          <w:szCs w:val="13"/>
        </w:rPr>
        <w:t xml:space="preserve"> </w:t>
      </w:r>
      <w:r w:rsidRPr="00802701">
        <w:rPr>
          <w:rFonts w:asciiTheme="majorHAnsi" w:hAnsiTheme="majorHAnsi" w:cs="Cambria"/>
          <w:sz w:val="13"/>
          <w:szCs w:val="13"/>
        </w:rPr>
        <w:t>a</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c</w:t>
      </w:r>
      <w:r w:rsidRPr="00802701">
        <w:rPr>
          <w:rFonts w:asciiTheme="majorHAnsi" w:hAnsiTheme="majorHAnsi" w:cs="Cambria"/>
          <w:sz w:val="13"/>
          <w:szCs w:val="13"/>
        </w:rPr>
        <w:t>orresp</w:t>
      </w:r>
      <w:r w:rsidRPr="00802701">
        <w:rPr>
          <w:rFonts w:asciiTheme="majorHAnsi" w:hAnsiTheme="majorHAnsi" w:cs="Cambria"/>
          <w:spacing w:val="-1"/>
          <w:sz w:val="13"/>
          <w:szCs w:val="13"/>
        </w:rPr>
        <w:t>o</w:t>
      </w:r>
      <w:r w:rsidRPr="00802701">
        <w:rPr>
          <w:rFonts w:asciiTheme="majorHAnsi" w:hAnsiTheme="majorHAnsi" w:cs="Cambria"/>
          <w:sz w:val="13"/>
          <w:szCs w:val="13"/>
        </w:rPr>
        <w:t>nd</w:t>
      </w:r>
      <w:r w:rsidRPr="00802701">
        <w:rPr>
          <w:rFonts w:asciiTheme="majorHAnsi" w:hAnsiTheme="majorHAnsi" w:cs="Cambria"/>
          <w:spacing w:val="-1"/>
          <w:sz w:val="13"/>
          <w:szCs w:val="13"/>
        </w:rPr>
        <w:t>i</w:t>
      </w:r>
      <w:r w:rsidRPr="00802701">
        <w:rPr>
          <w:rFonts w:asciiTheme="majorHAnsi" w:hAnsiTheme="majorHAnsi" w:cs="Cambria"/>
          <w:sz w:val="13"/>
          <w:szCs w:val="13"/>
        </w:rPr>
        <w:t>ng</w:t>
      </w:r>
      <w:r w:rsidRPr="00802701">
        <w:rPr>
          <w:rFonts w:asciiTheme="majorHAnsi" w:hAnsiTheme="majorHAnsi" w:cs="Cambria"/>
          <w:w w:val="101"/>
          <w:sz w:val="13"/>
          <w:szCs w:val="13"/>
        </w:rPr>
        <w:t xml:space="preserve"> </w:t>
      </w:r>
      <w:r w:rsidRPr="00802701">
        <w:rPr>
          <w:rFonts w:asciiTheme="majorHAnsi" w:hAnsiTheme="majorHAnsi" w:cs="Cambria"/>
          <w:spacing w:val="1"/>
          <w:sz w:val="13"/>
          <w:szCs w:val="13"/>
        </w:rPr>
        <w:t>p</w:t>
      </w:r>
      <w:r w:rsidRPr="00802701">
        <w:rPr>
          <w:rFonts w:asciiTheme="majorHAnsi" w:hAnsiTheme="majorHAnsi" w:cs="Cambria"/>
          <w:sz w:val="13"/>
          <w:szCs w:val="13"/>
        </w:rPr>
        <w:t>r</w:t>
      </w:r>
      <w:r w:rsidRPr="00802701">
        <w:rPr>
          <w:rFonts w:asciiTheme="majorHAnsi" w:hAnsiTheme="majorHAnsi" w:cs="Cambria"/>
          <w:spacing w:val="-1"/>
          <w:sz w:val="13"/>
          <w:szCs w:val="13"/>
        </w:rPr>
        <w:t>o</w:t>
      </w:r>
      <w:r w:rsidRPr="00802701">
        <w:rPr>
          <w:rFonts w:asciiTheme="majorHAnsi" w:hAnsiTheme="majorHAnsi" w:cs="Cambria"/>
          <w:sz w:val="13"/>
          <w:szCs w:val="13"/>
        </w:rPr>
        <w:t>v</w:t>
      </w:r>
      <w:r w:rsidRPr="00802701">
        <w:rPr>
          <w:rFonts w:asciiTheme="majorHAnsi" w:hAnsiTheme="majorHAnsi" w:cs="Cambria"/>
          <w:spacing w:val="-1"/>
          <w:sz w:val="13"/>
          <w:szCs w:val="13"/>
        </w:rPr>
        <w:t>i</w:t>
      </w:r>
      <w:r w:rsidRPr="00802701">
        <w:rPr>
          <w:rFonts w:asciiTheme="majorHAnsi" w:hAnsiTheme="majorHAnsi" w:cs="Cambria"/>
          <w:sz w:val="13"/>
          <w:szCs w:val="13"/>
        </w:rPr>
        <w:t>s</w:t>
      </w:r>
      <w:r w:rsidRPr="00802701">
        <w:rPr>
          <w:rFonts w:asciiTheme="majorHAnsi" w:hAnsiTheme="majorHAnsi" w:cs="Cambria"/>
          <w:spacing w:val="-1"/>
          <w:sz w:val="13"/>
          <w:szCs w:val="13"/>
        </w:rPr>
        <w:t>io</w:t>
      </w:r>
      <w:r w:rsidRPr="00802701">
        <w:rPr>
          <w:rFonts w:asciiTheme="majorHAnsi" w:hAnsiTheme="majorHAnsi" w:cs="Cambria"/>
          <w:sz w:val="13"/>
          <w:szCs w:val="13"/>
        </w:rPr>
        <w:t>n</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f</w:t>
      </w:r>
      <w:r w:rsidRPr="00802701">
        <w:rPr>
          <w:rFonts w:asciiTheme="majorHAnsi" w:hAnsiTheme="majorHAnsi" w:cs="Cambria"/>
          <w:spacing w:val="-1"/>
          <w:sz w:val="13"/>
          <w:szCs w:val="13"/>
        </w:rPr>
        <w:t>o</w:t>
      </w:r>
      <w:r w:rsidRPr="00802701">
        <w:rPr>
          <w:rFonts w:asciiTheme="majorHAnsi" w:hAnsiTheme="majorHAnsi" w:cs="Cambria"/>
          <w:sz w:val="13"/>
          <w:szCs w:val="13"/>
        </w:rPr>
        <w:t>r</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w:t>
      </w:r>
      <w:r w:rsidRPr="00802701">
        <w:rPr>
          <w:rFonts w:asciiTheme="majorHAnsi" w:hAnsiTheme="majorHAnsi" w:cs="Cambria"/>
          <w:sz w:val="13"/>
          <w:szCs w:val="13"/>
        </w:rPr>
        <w:t>make</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goo</w:t>
      </w:r>
      <w:r w:rsidRPr="00802701">
        <w:rPr>
          <w:rFonts w:asciiTheme="majorHAnsi" w:hAnsiTheme="majorHAnsi" w:cs="Cambria"/>
          <w:spacing w:val="1"/>
          <w:sz w:val="13"/>
          <w:szCs w:val="13"/>
        </w:rPr>
        <w:t>d</w:t>
      </w:r>
      <w:r w:rsidRPr="00802701">
        <w:rPr>
          <w:rFonts w:asciiTheme="majorHAnsi" w:hAnsiTheme="majorHAnsi" w:cs="Cambria"/>
          <w:sz w:val="13"/>
          <w:szCs w:val="13"/>
        </w:rPr>
        <w:t>'</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re</w:t>
      </w:r>
      <w:r w:rsidRPr="00802701">
        <w:rPr>
          <w:rFonts w:asciiTheme="majorHAnsi" w:hAnsiTheme="majorHAnsi" w:cs="Cambria"/>
          <w:spacing w:val="-1"/>
          <w:sz w:val="13"/>
          <w:szCs w:val="13"/>
        </w:rPr>
        <w:t>cog</w:t>
      </w:r>
      <w:r w:rsidRPr="00802701">
        <w:rPr>
          <w:rFonts w:asciiTheme="majorHAnsi" w:hAnsiTheme="majorHAnsi" w:cs="Cambria"/>
          <w:sz w:val="13"/>
          <w:szCs w:val="13"/>
        </w:rPr>
        <w:t>n</w:t>
      </w:r>
      <w:r w:rsidRPr="00802701">
        <w:rPr>
          <w:rFonts w:asciiTheme="majorHAnsi" w:hAnsiTheme="majorHAnsi" w:cs="Cambria"/>
          <w:spacing w:val="-1"/>
          <w:sz w:val="13"/>
          <w:szCs w:val="13"/>
        </w:rPr>
        <w:t>i</w:t>
      </w:r>
      <w:r w:rsidRPr="00802701">
        <w:rPr>
          <w:rFonts w:asciiTheme="majorHAnsi" w:hAnsiTheme="majorHAnsi" w:cs="Cambria"/>
          <w:sz w:val="13"/>
          <w:szCs w:val="13"/>
        </w:rPr>
        <w:t>se</w:t>
      </w:r>
      <w:r w:rsidRPr="00802701">
        <w:rPr>
          <w:rFonts w:asciiTheme="majorHAnsi" w:hAnsiTheme="majorHAnsi" w:cs="Cambria"/>
          <w:spacing w:val="1"/>
          <w:sz w:val="13"/>
          <w:szCs w:val="13"/>
        </w:rPr>
        <w:t>d</w:t>
      </w:r>
      <w:r w:rsidRPr="00802701">
        <w:rPr>
          <w:rFonts w:asciiTheme="majorHAnsi" w:hAnsiTheme="majorHAnsi" w:cs="Cambria"/>
          <w:sz w:val="13"/>
          <w:szCs w:val="13"/>
        </w:rPr>
        <w:t>.</w:t>
      </w:r>
    </w:p>
    <w:p w14:paraId="719C54BC" w14:textId="77777777" w:rsidR="00C802DA" w:rsidRPr="00802701" w:rsidRDefault="00C802DA" w:rsidP="00DE3730">
      <w:pPr>
        <w:ind w:left="105"/>
        <w:rPr>
          <w:rFonts w:asciiTheme="majorHAnsi" w:eastAsia="Cambria" w:hAnsiTheme="majorHAnsi" w:cs="Cambria"/>
          <w:sz w:val="13"/>
          <w:szCs w:val="13"/>
        </w:rPr>
      </w:pPr>
      <w:r w:rsidRPr="00802701">
        <w:rPr>
          <w:rFonts w:asciiTheme="majorHAnsi" w:eastAsia="Cambria" w:hAnsiTheme="majorHAnsi" w:cs="Cambria"/>
          <w:i/>
          <w:spacing w:val="1"/>
          <w:sz w:val="13"/>
          <w:szCs w:val="13"/>
          <w:u w:val="single" w:color="000000"/>
        </w:rPr>
        <w:t>M</w:t>
      </w:r>
      <w:r w:rsidRPr="00802701">
        <w:rPr>
          <w:rFonts w:asciiTheme="majorHAnsi" w:eastAsia="Cambria" w:hAnsiTheme="majorHAnsi" w:cs="Cambria"/>
          <w:i/>
          <w:sz w:val="13"/>
          <w:szCs w:val="13"/>
          <w:u w:val="single" w:color="000000"/>
        </w:rPr>
        <w:t>a</w:t>
      </w:r>
      <w:r w:rsidRPr="00802701">
        <w:rPr>
          <w:rFonts w:asciiTheme="majorHAnsi" w:eastAsia="Cambria" w:hAnsiTheme="majorHAnsi" w:cs="Cambria"/>
          <w:i/>
          <w:spacing w:val="-1"/>
          <w:sz w:val="13"/>
          <w:szCs w:val="13"/>
          <w:u w:val="single" w:color="000000"/>
        </w:rPr>
        <w:t>k</w:t>
      </w:r>
      <w:r w:rsidRPr="00802701">
        <w:rPr>
          <w:rFonts w:asciiTheme="majorHAnsi" w:eastAsia="Cambria" w:hAnsiTheme="majorHAnsi" w:cs="Cambria"/>
          <w:i/>
          <w:sz w:val="13"/>
          <w:szCs w:val="13"/>
          <w:u w:val="single" w:color="000000"/>
        </w:rPr>
        <w:t>e</w:t>
      </w:r>
      <w:r w:rsidRPr="00802701">
        <w:rPr>
          <w:rFonts w:asciiTheme="majorHAnsi" w:eastAsia="Cambria" w:hAnsiTheme="majorHAnsi" w:cs="Cambria"/>
          <w:i/>
          <w:spacing w:val="4"/>
          <w:sz w:val="13"/>
          <w:szCs w:val="13"/>
          <w:u w:val="single" w:color="000000"/>
        </w:rPr>
        <w:t xml:space="preserve"> </w:t>
      </w:r>
      <w:r w:rsidRPr="00802701">
        <w:rPr>
          <w:rFonts w:asciiTheme="majorHAnsi" w:eastAsia="Cambria" w:hAnsiTheme="majorHAnsi" w:cs="Cambria"/>
          <w:i/>
          <w:spacing w:val="-1"/>
          <w:sz w:val="13"/>
          <w:szCs w:val="13"/>
          <w:u w:val="single" w:color="000000"/>
        </w:rPr>
        <w:t>G</w:t>
      </w:r>
      <w:r w:rsidRPr="00802701">
        <w:rPr>
          <w:rFonts w:asciiTheme="majorHAnsi" w:eastAsia="Cambria" w:hAnsiTheme="majorHAnsi" w:cs="Cambria"/>
          <w:i/>
          <w:sz w:val="13"/>
          <w:szCs w:val="13"/>
          <w:u w:val="single" w:color="000000"/>
        </w:rPr>
        <w:t>ood</w:t>
      </w:r>
    </w:p>
    <w:p w14:paraId="156BB79F" w14:textId="77777777" w:rsidR="00C802DA" w:rsidRPr="00802701" w:rsidRDefault="00C802DA" w:rsidP="00DE3730">
      <w:pPr>
        <w:pStyle w:val="BodyText"/>
        <w:spacing w:before="35" w:line="294" w:lineRule="auto"/>
        <w:rPr>
          <w:rFonts w:asciiTheme="majorHAnsi" w:hAnsiTheme="majorHAnsi" w:cs="Cambria"/>
          <w:sz w:val="13"/>
          <w:szCs w:val="13"/>
        </w:rPr>
      </w:pP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GB</w:t>
      </w:r>
      <w:r w:rsidRPr="00802701">
        <w:rPr>
          <w:rFonts w:asciiTheme="majorHAnsi" w:hAnsiTheme="majorHAnsi" w:cs="Cambria"/>
          <w:spacing w:val="-1"/>
          <w:sz w:val="13"/>
          <w:szCs w:val="13"/>
        </w:rPr>
        <w:t>R</w:t>
      </w:r>
      <w:r w:rsidRPr="00802701">
        <w:rPr>
          <w:rFonts w:asciiTheme="majorHAnsi" w:hAnsiTheme="majorHAnsi" w:cs="Cambria"/>
          <w:sz w:val="13"/>
          <w:szCs w:val="13"/>
        </w:rPr>
        <w:t>M</w:t>
      </w:r>
      <w:r w:rsidRPr="00802701">
        <w:rPr>
          <w:rFonts w:asciiTheme="majorHAnsi" w:hAnsiTheme="majorHAnsi" w:cs="Cambria"/>
          <w:spacing w:val="-1"/>
          <w:sz w:val="13"/>
          <w:szCs w:val="13"/>
        </w:rPr>
        <w:t>P</w:t>
      </w:r>
      <w:r w:rsidRPr="00802701">
        <w:rPr>
          <w:rFonts w:asciiTheme="majorHAnsi" w:hAnsiTheme="majorHAnsi" w:cs="Cambria"/>
          <w:sz w:val="13"/>
          <w:szCs w:val="13"/>
        </w:rPr>
        <w:t>A</w:t>
      </w:r>
      <w:r w:rsidRPr="00802701">
        <w:rPr>
          <w:rFonts w:asciiTheme="majorHAnsi" w:hAnsiTheme="majorHAnsi" w:cs="Cambria"/>
          <w:spacing w:val="2"/>
          <w:sz w:val="13"/>
          <w:szCs w:val="13"/>
        </w:rPr>
        <w:t xml:space="preserve"> </w:t>
      </w:r>
      <w:r w:rsidRPr="00802701">
        <w:rPr>
          <w:rFonts w:asciiTheme="majorHAnsi" w:hAnsiTheme="majorHAnsi" w:cs="Cambria"/>
          <w:spacing w:val="-1"/>
          <w:sz w:val="13"/>
          <w:szCs w:val="13"/>
        </w:rPr>
        <w:t>cu</w:t>
      </w:r>
      <w:r w:rsidRPr="00802701">
        <w:rPr>
          <w:rFonts w:asciiTheme="majorHAnsi" w:hAnsiTheme="majorHAnsi" w:cs="Cambria"/>
          <w:sz w:val="13"/>
          <w:szCs w:val="13"/>
        </w:rPr>
        <w:t>rrently</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h</w:t>
      </w:r>
      <w:r w:rsidRPr="00802701">
        <w:rPr>
          <w:rFonts w:asciiTheme="majorHAnsi" w:hAnsiTheme="majorHAnsi" w:cs="Cambria"/>
          <w:sz w:val="13"/>
          <w:szCs w:val="13"/>
        </w:rPr>
        <w:t>as</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1</w:t>
      </w:r>
      <w:r w:rsidRPr="00802701">
        <w:rPr>
          <w:rFonts w:asciiTheme="majorHAnsi" w:hAnsiTheme="majorHAnsi" w:cs="Cambria"/>
          <w:spacing w:val="2"/>
          <w:sz w:val="13"/>
          <w:szCs w:val="13"/>
        </w:rPr>
        <w:t xml:space="preserve"> </w:t>
      </w:r>
      <w:r w:rsidRPr="00802701">
        <w:rPr>
          <w:rFonts w:asciiTheme="majorHAnsi" w:hAnsiTheme="majorHAnsi" w:cs="Cambria"/>
          <w:sz w:val="13"/>
          <w:szCs w:val="13"/>
        </w:rPr>
        <w:t>(</w:t>
      </w:r>
      <w:r w:rsidRPr="00802701">
        <w:rPr>
          <w:rFonts w:asciiTheme="majorHAnsi" w:hAnsiTheme="majorHAnsi" w:cs="Cambria"/>
          <w:spacing w:val="-1"/>
          <w:sz w:val="13"/>
          <w:szCs w:val="13"/>
        </w:rPr>
        <w:t>2015</w:t>
      </w:r>
      <w:r w:rsidRPr="00802701">
        <w:rPr>
          <w:rFonts w:asciiTheme="majorHAnsi" w:hAnsiTheme="majorHAnsi" w:cs="Cambria"/>
          <w:sz w:val="13"/>
          <w:szCs w:val="13"/>
        </w:rPr>
        <w:t>:</w:t>
      </w:r>
      <w:r w:rsidRPr="00802701">
        <w:rPr>
          <w:rFonts w:asciiTheme="majorHAnsi" w:hAnsiTheme="majorHAnsi" w:cs="Cambria"/>
          <w:spacing w:val="5"/>
          <w:sz w:val="13"/>
          <w:szCs w:val="13"/>
        </w:rPr>
        <w:t xml:space="preserve"> </w:t>
      </w:r>
      <w:r w:rsidRPr="00802701">
        <w:rPr>
          <w:rFonts w:asciiTheme="majorHAnsi" w:hAnsiTheme="majorHAnsi" w:cs="Cambria"/>
          <w:spacing w:val="-2"/>
          <w:sz w:val="13"/>
          <w:szCs w:val="13"/>
        </w:rPr>
        <w:t>1</w:t>
      </w:r>
      <w:r w:rsidRPr="00802701">
        <w:rPr>
          <w:rFonts w:asciiTheme="majorHAnsi" w:hAnsiTheme="majorHAnsi" w:cs="Cambria"/>
          <w:sz w:val="13"/>
          <w:szCs w:val="13"/>
        </w:rPr>
        <w:t>)</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a</w:t>
      </w:r>
      <w:r w:rsidRPr="00802701">
        <w:rPr>
          <w:rFonts w:asciiTheme="majorHAnsi" w:hAnsiTheme="majorHAnsi" w:cs="Cambria"/>
          <w:spacing w:val="-1"/>
          <w:sz w:val="13"/>
          <w:szCs w:val="13"/>
        </w:rPr>
        <w:t>g</w:t>
      </w:r>
      <w:r w:rsidRPr="00802701">
        <w:rPr>
          <w:rFonts w:asciiTheme="majorHAnsi" w:hAnsiTheme="majorHAnsi" w:cs="Cambria"/>
          <w:sz w:val="13"/>
          <w:szCs w:val="13"/>
        </w:rPr>
        <w:t>reement</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f</w:t>
      </w:r>
      <w:r w:rsidRPr="00802701">
        <w:rPr>
          <w:rFonts w:asciiTheme="majorHAnsi" w:hAnsiTheme="majorHAnsi" w:cs="Cambria"/>
          <w:spacing w:val="-1"/>
          <w:sz w:val="13"/>
          <w:szCs w:val="13"/>
        </w:rPr>
        <w:t>o</w:t>
      </w:r>
      <w:r w:rsidRPr="00802701">
        <w:rPr>
          <w:rFonts w:asciiTheme="majorHAnsi" w:hAnsiTheme="majorHAnsi" w:cs="Cambria"/>
          <w:sz w:val="13"/>
          <w:szCs w:val="13"/>
        </w:rPr>
        <w:t>r</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leas</w:t>
      </w:r>
      <w:r w:rsidRPr="00802701">
        <w:rPr>
          <w:rFonts w:asciiTheme="majorHAnsi" w:hAnsiTheme="majorHAnsi" w:cs="Cambria"/>
          <w:spacing w:val="-1"/>
          <w:sz w:val="13"/>
          <w:szCs w:val="13"/>
        </w:rPr>
        <w:t>i</w:t>
      </w:r>
      <w:r w:rsidRPr="00802701">
        <w:rPr>
          <w:rFonts w:asciiTheme="majorHAnsi" w:hAnsiTheme="majorHAnsi" w:cs="Cambria"/>
          <w:sz w:val="13"/>
          <w:szCs w:val="13"/>
        </w:rPr>
        <w:t>ng</w:t>
      </w:r>
      <w:r w:rsidRPr="00802701">
        <w:rPr>
          <w:rFonts w:asciiTheme="majorHAnsi" w:hAnsiTheme="majorHAnsi" w:cs="Cambria"/>
          <w:spacing w:val="2"/>
          <w:sz w:val="13"/>
          <w:szCs w:val="13"/>
        </w:rPr>
        <w:t xml:space="preserve"> </w:t>
      </w:r>
      <w:r w:rsidRPr="00802701">
        <w:rPr>
          <w:rFonts w:asciiTheme="majorHAnsi" w:hAnsiTheme="majorHAnsi" w:cs="Cambria"/>
          <w:spacing w:val="-1"/>
          <w:sz w:val="13"/>
          <w:szCs w:val="13"/>
        </w:rPr>
        <w:t>o</w:t>
      </w:r>
      <w:r w:rsidRPr="00802701">
        <w:rPr>
          <w:rFonts w:asciiTheme="majorHAnsi" w:hAnsiTheme="majorHAnsi" w:cs="Cambria"/>
          <w:sz w:val="13"/>
          <w:szCs w:val="13"/>
        </w:rPr>
        <w:t>f</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p</w:t>
      </w:r>
      <w:r w:rsidRPr="00802701">
        <w:rPr>
          <w:rFonts w:asciiTheme="majorHAnsi" w:hAnsiTheme="majorHAnsi" w:cs="Cambria"/>
          <w:sz w:val="13"/>
          <w:szCs w:val="13"/>
        </w:rPr>
        <w:t>rem</w:t>
      </w:r>
      <w:r w:rsidRPr="00802701">
        <w:rPr>
          <w:rFonts w:asciiTheme="majorHAnsi" w:hAnsiTheme="majorHAnsi" w:cs="Cambria"/>
          <w:spacing w:val="-1"/>
          <w:sz w:val="13"/>
          <w:szCs w:val="13"/>
        </w:rPr>
        <w:t>i</w:t>
      </w:r>
      <w:r w:rsidRPr="00802701">
        <w:rPr>
          <w:rFonts w:asciiTheme="majorHAnsi" w:hAnsiTheme="majorHAnsi" w:cs="Cambria"/>
          <w:sz w:val="13"/>
          <w:szCs w:val="13"/>
        </w:rPr>
        <w:t>ses</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w</w:t>
      </w:r>
      <w:r w:rsidRPr="00802701">
        <w:rPr>
          <w:rFonts w:asciiTheme="majorHAnsi" w:hAnsiTheme="majorHAnsi" w:cs="Cambria"/>
          <w:spacing w:val="-1"/>
          <w:sz w:val="13"/>
          <w:szCs w:val="13"/>
        </w:rPr>
        <w:t>hic</w:t>
      </w:r>
      <w:r w:rsidRPr="00802701">
        <w:rPr>
          <w:rFonts w:asciiTheme="majorHAnsi" w:hAnsiTheme="majorHAnsi" w:cs="Cambria"/>
          <w:sz w:val="13"/>
          <w:szCs w:val="13"/>
        </w:rPr>
        <w:t>h</w:t>
      </w:r>
      <w:r w:rsidRPr="00802701">
        <w:rPr>
          <w:rFonts w:asciiTheme="majorHAnsi" w:hAnsiTheme="majorHAnsi" w:cs="Cambria"/>
          <w:spacing w:val="2"/>
          <w:sz w:val="13"/>
          <w:szCs w:val="13"/>
        </w:rPr>
        <w:t xml:space="preserve"> </w:t>
      </w:r>
      <w:r w:rsidRPr="00802701">
        <w:rPr>
          <w:rFonts w:asciiTheme="majorHAnsi" w:hAnsiTheme="majorHAnsi" w:cs="Cambria"/>
          <w:spacing w:val="-1"/>
          <w:sz w:val="13"/>
          <w:szCs w:val="13"/>
        </w:rPr>
        <w:t>h</w:t>
      </w:r>
      <w:r w:rsidRPr="00802701">
        <w:rPr>
          <w:rFonts w:asciiTheme="majorHAnsi" w:hAnsiTheme="majorHAnsi" w:cs="Cambria"/>
          <w:sz w:val="13"/>
          <w:szCs w:val="13"/>
        </w:rPr>
        <w:t>ave</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p</w:t>
      </w:r>
      <w:r w:rsidRPr="00802701">
        <w:rPr>
          <w:rFonts w:asciiTheme="majorHAnsi" w:hAnsiTheme="majorHAnsi" w:cs="Cambria"/>
          <w:sz w:val="13"/>
          <w:szCs w:val="13"/>
        </w:rPr>
        <w:t>r</w:t>
      </w:r>
      <w:r w:rsidRPr="00802701">
        <w:rPr>
          <w:rFonts w:asciiTheme="majorHAnsi" w:hAnsiTheme="majorHAnsi" w:cs="Cambria"/>
          <w:spacing w:val="-1"/>
          <w:sz w:val="13"/>
          <w:szCs w:val="13"/>
        </w:rPr>
        <w:t>o</w:t>
      </w:r>
      <w:r w:rsidRPr="00802701">
        <w:rPr>
          <w:rFonts w:asciiTheme="majorHAnsi" w:hAnsiTheme="majorHAnsi" w:cs="Cambria"/>
          <w:sz w:val="13"/>
          <w:szCs w:val="13"/>
        </w:rPr>
        <w:t>v</w:t>
      </w:r>
      <w:r w:rsidRPr="00802701">
        <w:rPr>
          <w:rFonts w:asciiTheme="majorHAnsi" w:hAnsiTheme="majorHAnsi" w:cs="Cambria"/>
          <w:spacing w:val="-1"/>
          <w:sz w:val="13"/>
          <w:szCs w:val="13"/>
        </w:rPr>
        <w:t>i</w:t>
      </w:r>
      <w:r w:rsidRPr="00802701">
        <w:rPr>
          <w:rFonts w:asciiTheme="majorHAnsi" w:hAnsiTheme="majorHAnsi" w:cs="Cambria"/>
          <w:sz w:val="13"/>
          <w:szCs w:val="13"/>
        </w:rPr>
        <w:t>s</w:t>
      </w:r>
      <w:r w:rsidRPr="00802701">
        <w:rPr>
          <w:rFonts w:asciiTheme="majorHAnsi" w:hAnsiTheme="majorHAnsi" w:cs="Cambria"/>
          <w:spacing w:val="-1"/>
          <w:sz w:val="13"/>
          <w:szCs w:val="13"/>
        </w:rPr>
        <w:t>io</w:t>
      </w:r>
      <w:r w:rsidRPr="00802701">
        <w:rPr>
          <w:rFonts w:asciiTheme="majorHAnsi" w:hAnsiTheme="majorHAnsi" w:cs="Cambria"/>
          <w:sz w:val="13"/>
          <w:szCs w:val="13"/>
        </w:rPr>
        <w:t>ns</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re</w:t>
      </w:r>
      <w:r w:rsidRPr="00802701">
        <w:rPr>
          <w:rFonts w:asciiTheme="majorHAnsi" w:hAnsiTheme="majorHAnsi" w:cs="Cambria"/>
          <w:spacing w:val="-1"/>
          <w:sz w:val="13"/>
          <w:szCs w:val="13"/>
        </w:rPr>
        <w:t>qui</w:t>
      </w:r>
      <w:r w:rsidRPr="00802701">
        <w:rPr>
          <w:rFonts w:asciiTheme="majorHAnsi" w:hAnsiTheme="majorHAnsi" w:cs="Cambria"/>
          <w:sz w:val="13"/>
          <w:szCs w:val="13"/>
        </w:rPr>
        <w:t>r</w:t>
      </w:r>
      <w:r w:rsidRPr="00802701">
        <w:rPr>
          <w:rFonts w:asciiTheme="majorHAnsi" w:hAnsiTheme="majorHAnsi" w:cs="Cambria"/>
          <w:spacing w:val="-1"/>
          <w:sz w:val="13"/>
          <w:szCs w:val="13"/>
        </w:rPr>
        <w:t>i</w:t>
      </w:r>
      <w:r w:rsidRPr="00802701">
        <w:rPr>
          <w:rFonts w:asciiTheme="majorHAnsi" w:hAnsiTheme="majorHAnsi" w:cs="Cambria"/>
          <w:sz w:val="13"/>
          <w:szCs w:val="13"/>
        </w:rPr>
        <w:t>ng</w:t>
      </w:r>
      <w:r w:rsidRPr="00802701">
        <w:rPr>
          <w:rFonts w:asciiTheme="majorHAnsi" w:hAnsiTheme="majorHAnsi" w:cs="Cambria"/>
          <w:spacing w:val="2"/>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ent</w:t>
      </w:r>
      <w:r w:rsidRPr="00802701">
        <w:rPr>
          <w:rFonts w:asciiTheme="majorHAnsi" w:hAnsiTheme="majorHAnsi" w:cs="Cambria"/>
          <w:spacing w:val="-1"/>
          <w:sz w:val="13"/>
          <w:szCs w:val="13"/>
        </w:rPr>
        <w:t>i</w:t>
      </w:r>
      <w:r w:rsidRPr="00802701">
        <w:rPr>
          <w:rFonts w:asciiTheme="majorHAnsi" w:hAnsiTheme="majorHAnsi" w:cs="Cambria"/>
          <w:sz w:val="13"/>
          <w:szCs w:val="13"/>
        </w:rPr>
        <w:t>ty</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to</w:t>
      </w:r>
      <w:r w:rsidRPr="00802701">
        <w:rPr>
          <w:rFonts w:asciiTheme="majorHAnsi" w:hAnsiTheme="majorHAnsi" w:cs="Cambria"/>
          <w:spacing w:val="2"/>
          <w:sz w:val="13"/>
          <w:szCs w:val="13"/>
        </w:rPr>
        <w:t xml:space="preserve"> </w:t>
      </w:r>
      <w:r w:rsidRPr="00802701">
        <w:rPr>
          <w:rFonts w:asciiTheme="majorHAnsi" w:hAnsiTheme="majorHAnsi" w:cs="Cambria"/>
          <w:sz w:val="13"/>
          <w:szCs w:val="13"/>
        </w:rPr>
        <w:t>rest</w:t>
      </w:r>
      <w:r w:rsidRPr="00802701">
        <w:rPr>
          <w:rFonts w:asciiTheme="majorHAnsi" w:hAnsiTheme="majorHAnsi" w:cs="Cambria"/>
          <w:spacing w:val="-2"/>
          <w:sz w:val="13"/>
          <w:szCs w:val="13"/>
        </w:rPr>
        <w:t>o</w:t>
      </w:r>
      <w:r w:rsidRPr="00802701">
        <w:rPr>
          <w:rFonts w:asciiTheme="majorHAnsi" w:hAnsiTheme="majorHAnsi" w:cs="Cambria"/>
          <w:sz w:val="13"/>
          <w:szCs w:val="13"/>
        </w:rPr>
        <w:t>re</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p</w:t>
      </w:r>
      <w:r w:rsidRPr="00802701">
        <w:rPr>
          <w:rFonts w:asciiTheme="majorHAnsi" w:hAnsiTheme="majorHAnsi" w:cs="Cambria"/>
          <w:sz w:val="13"/>
          <w:szCs w:val="13"/>
        </w:rPr>
        <w:t>rem</w:t>
      </w:r>
      <w:r w:rsidRPr="00802701">
        <w:rPr>
          <w:rFonts w:asciiTheme="majorHAnsi" w:hAnsiTheme="majorHAnsi" w:cs="Cambria"/>
          <w:spacing w:val="-1"/>
          <w:sz w:val="13"/>
          <w:szCs w:val="13"/>
        </w:rPr>
        <w:t>i</w:t>
      </w:r>
      <w:r w:rsidRPr="00802701">
        <w:rPr>
          <w:rFonts w:asciiTheme="majorHAnsi" w:hAnsiTheme="majorHAnsi" w:cs="Cambria"/>
          <w:sz w:val="13"/>
          <w:szCs w:val="13"/>
        </w:rPr>
        <w:t>ses</w:t>
      </w:r>
      <w:r w:rsidRPr="00802701">
        <w:rPr>
          <w:rFonts w:asciiTheme="majorHAnsi" w:hAnsiTheme="majorHAnsi" w:cs="Cambria"/>
          <w:w w:val="101"/>
          <w:sz w:val="13"/>
          <w:szCs w:val="13"/>
        </w:rPr>
        <w:t xml:space="preserve"> </w:t>
      </w:r>
      <w:r w:rsidRPr="00802701">
        <w:rPr>
          <w:rFonts w:asciiTheme="majorHAnsi" w:hAnsiTheme="majorHAnsi" w:cs="Cambria"/>
          <w:sz w:val="13"/>
          <w:szCs w:val="13"/>
        </w:rPr>
        <w:t>to</w:t>
      </w:r>
      <w:r w:rsidRPr="00802701">
        <w:rPr>
          <w:rFonts w:asciiTheme="majorHAnsi" w:hAnsiTheme="majorHAnsi" w:cs="Cambria"/>
          <w:spacing w:val="1"/>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1"/>
          <w:sz w:val="13"/>
          <w:szCs w:val="13"/>
        </w:rPr>
        <w:t>i</w:t>
      </w:r>
      <w:r w:rsidRPr="00802701">
        <w:rPr>
          <w:rFonts w:asciiTheme="majorHAnsi" w:hAnsiTheme="majorHAnsi" w:cs="Cambria"/>
          <w:sz w:val="13"/>
          <w:szCs w:val="13"/>
        </w:rPr>
        <w:t>r</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o</w:t>
      </w:r>
      <w:r w:rsidRPr="00802701">
        <w:rPr>
          <w:rFonts w:asciiTheme="majorHAnsi" w:hAnsiTheme="majorHAnsi" w:cs="Cambria"/>
          <w:sz w:val="13"/>
          <w:szCs w:val="13"/>
        </w:rPr>
        <w:t>r</w:t>
      </w:r>
      <w:r w:rsidRPr="00802701">
        <w:rPr>
          <w:rFonts w:asciiTheme="majorHAnsi" w:hAnsiTheme="majorHAnsi" w:cs="Cambria"/>
          <w:spacing w:val="-1"/>
          <w:sz w:val="13"/>
          <w:szCs w:val="13"/>
        </w:rPr>
        <w:t>igi</w:t>
      </w:r>
      <w:r w:rsidRPr="00802701">
        <w:rPr>
          <w:rFonts w:asciiTheme="majorHAnsi" w:hAnsiTheme="majorHAnsi" w:cs="Cambria"/>
          <w:sz w:val="13"/>
          <w:szCs w:val="13"/>
        </w:rPr>
        <w:t>nal</w:t>
      </w:r>
      <w:r w:rsidRPr="00802701">
        <w:rPr>
          <w:rFonts w:asciiTheme="majorHAnsi" w:hAnsiTheme="majorHAnsi" w:cs="Cambria"/>
          <w:spacing w:val="2"/>
          <w:sz w:val="13"/>
          <w:szCs w:val="13"/>
        </w:rPr>
        <w:t xml:space="preserve"> </w:t>
      </w:r>
      <w:r w:rsidRPr="00802701">
        <w:rPr>
          <w:rFonts w:asciiTheme="majorHAnsi" w:hAnsiTheme="majorHAnsi" w:cs="Cambria"/>
          <w:spacing w:val="-1"/>
          <w:sz w:val="13"/>
          <w:szCs w:val="13"/>
        </w:rPr>
        <w:t>co</w:t>
      </w:r>
      <w:r w:rsidRPr="00802701">
        <w:rPr>
          <w:rFonts w:asciiTheme="majorHAnsi" w:hAnsiTheme="majorHAnsi" w:cs="Cambria"/>
          <w:sz w:val="13"/>
          <w:szCs w:val="13"/>
        </w:rPr>
        <w:t>n</w:t>
      </w:r>
      <w:r w:rsidRPr="00802701">
        <w:rPr>
          <w:rFonts w:asciiTheme="majorHAnsi" w:hAnsiTheme="majorHAnsi" w:cs="Cambria"/>
          <w:spacing w:val="1"/>
          <w:sz w:val="13"/>
          <w:szCs w:val="13"/>
        </w:rPr>
        <w:t>d</w:t>
      </w:r>
      <w:r w:rsidRPr="00802701">
        <w:rPr>
          <w:rFonts w:asciiTheme="majorHAnsi" w:hAnsiTheme="majorHAnsi" w:cs="Cambria"/>
          <w:spacing w:val="-1"/>
          <w:sz w:val="13"/>
          <w:szCs w:val="13"/>
        </w:rPr>
        <w:t>i</w:t>
      </w:r>
      <w:r w:rsidRPr="00802701">
        <w:rPr>
          <w:rFonts w:asciiTheme="majorHAnsi" w:hAnsiTheme="majorHAnsi" w:cs="Cambria"/>
          <w:sz w:val="13"/>
          <w:szCs w:val="13"/>
        </w:rPr>
        <w:t>t</w:t>
      </w:r>
      <w:r w:rsidRPr="00802701">
        <w:rPr>
          <w:rFonts w:asciiTheme="majorHAnsi" w:hAnsiTheme="majorHAnsi" w:cs="Cambria"/>
          <w:spacing w:val="-1"/>
          <w:sz w:val="13"/>
          <w:szCs w:val="13"/>
        </w:rPr>
        <w:t>io</w:t>
      </w:r>
      <w:r w:rsidRPr="00802701">
        <w:rPr>
          <w:rFonts w:asciiTheme="majorHAnsi" w:hAnsiTheme="majorHAnsi" w:cs="Cambria"/>
          <w:sz w:val="13"/>
          <w:szCs w:val="13"/>
        </w:rPr>
        <w:t>n</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z w:val="13"/>
          <w:szCs w:val="13"/>
        </w:rPr>
        <w:t>t</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co</w:t>
      </w:r>
      <w:r w:rsidRPr="00802701">
        <w:rPr>
          <w:rFonts w:asciiTheme="majorHAnsi" w:hAnsiTheme="majorHAnsi" w:cs="Cambria"/>
          <w:sz w:val="13"/>
          <w:szCs w:val="13"/>
        </w:rPr>
        <w:t>n</w:t>
      </w:r>
      <w:r w:rsidRPr="00802701">
        <w:rPr>
          <w:rFonts w:asciiTheme="majorHAnsi" w:hAnsiTheme="majorHAnsi" w:cs="Cambria"/>
          <w:spacing w:val="-1"/>
          <w:sz w:val="13"/>
          <w:szCs w:val="13"/>
        </w:rPr>
        <w:t>clu</w:t>
      </w:r>
      <w:r w:rsidRPr="00802701">
        <w:rPr>
          <w:rFonts w:asciiTheme="majorHAnsi" w:hAnsiTheme="majorHAnsi" w:cs="Cambria"/>
          <w:sz w:val="13"/>
          <w:szCs w:val="13"/>
        </w:rPr>
        <w:t>s</w:t>
      </w:r>
      <w:r w:rsidRPr="00802701">
        <w:rPr>
          <w:rFonts w:asciiTheme="majorHAnsi" w:hAnsiTheme="majorHAnsi" w:cs="Cambria"/>
          <w:spacing w:val="-1"/>
          <w:sz w:val="13"/>
          <w:szCs w:val="13"/>
        </w:rPr>
        <w:t>io</w:t>
      </w:r>
      <w:r w:rsidRPr="00802701">
        <w:rPr>
          <w:rFonts w:asciiTheme="majorHAnsi" w:hAnsiTheme="majorHAnsi" w:cs="Cambria"/>
          <w:sz w:val="13"/>
          <w:szCs w:val="13"/>
        </w:rPr>
        <w:t>n</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o</w:t>
      </w:r>
      <w:r w:rsidRPr="00802701">
        <w:rPr>
          <w:rFonts w:asciiTheme="majorHAnsi" w:hAnsiTheme="majorHAnsi" w:cs="Cambria"/>
          <w:sz w:val="13"/>
          <w:szCs w:val="13"/>
        </w:rPr>
        <w:t>f</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l</w:t>
      </w:r>
      <w:r w:rsidRPr="00802701">
        <w:rPr>
          <w:rFonts w:asciiTheme="majorHAnsi" w:hAnsiTheme="majorHAnsi" w:cs="Cambria"/>
          <w:sz w:val="13"/>
          <w:szCs w:val="13"/>
        </w:rPr>
        <w:t>ease.</w:t>
      </w:r>
      <w:r w:rsidRPr="00802701">
        <w:rPr>
          <w:rFonts w:asciiTheme="majorHAnsi" w:hAnsiTheme="majorHAnsi" w:cs="Cambria"/>
          <w:spacing w:val="2"/>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GB</w:t>
      </w:r>
      <w:r w:rsidRPr="00802701">
        <w:rPr>
          <w:rFonts w:asciiTheme="majorHAnsi" w:hAnsiTheme="majorHAnsi" w:cs="Cambria"/>
          <w:spacing w:val="-1"/>
          <w:sz w:val="13"/>
          <w:szCs w:val="13"/>
        </w:rPr>
        <w:t>R</w:t>
      </w:r>
      <w:r w:rsidRPr="00802701">
        <w:rPr>
          <w:rFonts w:asciiTheme="majorHAnsi" w:hAnsiTheme="majorHAnsi" w:cs="Cambria"/>
          <w:sz w:val="13"/>
          <w:szCs w:val="13"/>
        </w:rPr>
        <w:t>M</w:t>
      </w:r>
      <w:r w:rsidRPr="00802701">
        <w:rPr>
          <w:rFonts w:asciiTheme="majorHAnsi" w:hAnsiTheme="majorHAnsi" w:cs="Cambria"/>
          <w:spacing w:val="-1"/>
          <w:sz w:val="13"/>
          <w:szCs w:val="13"/>
        </w:rPr>
        <w:t>P</w:t>
      </w:r>
      <w:r w:rsidRPr="00802701">
        <w:rPr>
          <w:rFonts w:asciiTheme="majorHAnsi" w:hAnsiTheme="majorHAnsi" w:cs="Cambria"/>
          <w:sz w:val="13"/>
          <w:szCs w:val="13"/>
        </w:rPr>
        <w:t>A</w:t>
      </w:r>
      <w:r w:rsidRPr="00802701">
        <w:rPr>
          <w:rFonts w:asciiTheme="majorHAnsi" w:hAnsiTheme="majorHAnsi" w:cs="Cambria"/>
          <w:spacing w:val="2"/>
          <w:sz w:val="13"/>
          <w:szCs w:val="13"/>
        </w:rPr>
        <w:t xml:space="preserve"> </w:t>
      </w:r>
      <w:r w:rsidRPr="00802701">
        <w:rPr>
          <w:rFonts w:asciiTheme="majorHAnsi" w:hAnsiTheme="majorHAnsi" w:cs="Cambria"/>
          <w:spacing w:val="-1"/>
          <w:sz w:val="13"/>
          <w:szCs w:val="13"/>
        </w:rPr>
        <w:t>h</w:t>
      </w:r>
      <w:r w:rsidRPr="00802701">
        <w:rPr>
          <w:rFonts w:asciiTheme="majorHAnsi" w:hAnsiTheme="majorHAnsi" w:cs="Cambria"/>
          <w:sz w:val="13"/>
          <w:szCs w:val="13"/>
        </w:rPr>
        <w:t>as</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ma</w:t>
      </w:r>
      <w:r w:rsidRPr="00802701">
        <w:rPr>
          <w:rFonts w:asciiTheme="majorHAnsi" w:hAnsiTheme="majorHAnsi" w:cs="Cambria"/>
          <w:spacing w:val="1"/>
          <w:sz w:val="13"/>
          <w:szCs w:val="13"/>
        </w:rPr>
        <w:t>d</w:t>
      </w:r>
      <w:r w:rsidRPr="00802701">
        <w:rPr>
          <w:rFonts w:asciiTheme="majorHAnsi" w:hAnsiTheme="majorHAnsi" w:cs="Cambria"/>
          <w:sz w:val="13"/>
          <w:szCs w:val="13"/>
        </w:rPr>
        <w:t>e</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a</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p</w:t>
      </w:r>
      <w:r w:rsidRPr="00802701">
        <w:rPr>
          <w:rFonts w:asciiTheme="majorHAnsi" w:hAnsiTheme="majorHAnsi" w:cs="Cambria"/>
          <w:sz w:val="13"/>
          <w:szCs w:val="13"/>
        </w:rPr>
        <w:t>r</w:t>
      </w:r>
      <w:r w:rsidRPr="00802701">
        <w:rPr>
          <w:rFonts w:asciiTheme="majorHAnsi" w:hAnsiTheme="majorHAnsi" w:cs="Cambria"/>
          <w:spacing w:val="-1"/>
          <w:sz w:val="13"/>
          <w:szCs w:val="13"/>
        </w:rPr>
        <w:t>o</w:t>
      </w:r>
      <w:r w:rsidRPr="00802701">
        <w:rPr>
          <w:rFonts w:asciiTheme="majorHAnsi" w:hAnsiTheme="majorHAnsi" w:cs="Cambria"/>
          <w:sz w:val="13"/>
          <w:szCs w:val="13"/>
        </w:rPr>
        <w:t>v</w:t>
      </w:r>
      <w:r w:rsidRPr="00802701">
        <w:rPr>
          <w:rFonts w:asciiTheme="majorHAnsi" w:hAnsiTheme="majorHAnsi" w:cs="Cambria"/>
          <w:spacing w:val="-1"/>
          <w:sz w:val="13"/>
          <w:szCs w:val="13"/>
        </w:rPr>
        <w:t>i</w:t>
      </w:r>
      <w:r w:rsidRPr="00802701">
        <w:rPr>
          <w:rFonts w:asciiTheme="majorHAnsi" w:hAnsiTheme="majorHAnsi" w:cs="Cambria"/>
          <w:sz w:val="13"/>
          <w:szCs w:val="13"/>
        </w:rPr>
        <w:t>s</w:t>
      </w:r>
      <w:r w:rsidRPr="00802701">
        <w:rPr>
          <w:rFonts w:asciiTheme="majorHAnsi" w:hAnsiTheme="majorHAnsi" w:cs="Cambria"/>
          <w:spacing w:val="-1"/>
          <w:sz w:val="13"/>
          <w:szCs w:val="13"/>
        </w:rPr>
        <w:t>io</w:t>
      </w:r>
      <w:r w:rsidRPr="00802701">
        <w:rPr>
          <w:rFonts w:asciiTheme="majorHAnsi" w:hAnsiTheme="majorHAnsi" w:cs="Cambria"/>
          <w:sz w:val="13"/>
          <w:szCs w:val="13"/>
        </w:rPr>
        <w:t>n</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to</w:t>
      </w:r>
      <w:r w:rsidRPr="00802701">
        <w:rPr>
          <w:rFonts w:asciiTheme="majorHAnsi" w:hAnsiTheme="majorHAnsi" w:cs="Cambria"/>
          <w:spacing w:val="2"/>
          <w:sz w:val="13"/>
          <w:szCs w:val="13"/>
        </w:rPr>
        <w:t xml:space="preserve"> </w:t>
      </w:r>
      <w:r w:rsidRPr="00802701">
        <w:rPr>
          <w:rFonts w:asciiTheme="majorHAnsi" w:hAnsiTheme="majorHAnsi" w:cs="Cambria"/>
          <w:sz w:val="13"/>
          <w:szCs w:val="13"/>
        </w:rPr>
        <w:t>refle</w:t>
      </w:r>
      <w:r w:rsidRPr="00802701">
        <w:rPr>
          <w:rFonts w:asciiTheme="majorHAnsi" w:hAnsiTheme="majorHAnsi" w:cs="Cambria"/>
          <w:spacing w:val="-1"/>
          <w:sz w:val="13"/>
          <w:szCs w:val="13"/>
        </w:rPr>
        <w:t>c</w:t>
      </w:r>
      <w:r w:rsidRPr="00802701">
        <w:rPr>
          <w:rFonts w:asciiTheme="majorHAnsi" w:hAnsiTheme="majorHAnsi" w:cs="Cambria"/>
          <w:sz w:val="13"/>
          <w:szCs w:val="13"/>
        </w:rPr>
        <w:t>t</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present</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val</w:t>
      </w:r>
      <w:r w:rsidRPr="00802701">
        <w:rPr>
          <w:rFonts w:asciiTheme="majorHAnsi" w:hAnsiTheme="majorHAnsi" w:cs="Cambria"/>
          <w:spacing w:val="-1"/>
          <w:sz w:val="13"/>
          <w:szCs w:val="13"/>
        </w:rPr>
        <w:t>u</w:t>
      </w:r>
      <w:r w:rsidRPr="00802701">
        <w:rPr>
          <w:rFonts w:asciiTheme="majorHAnsi" w:hAnsiTheme="majorHAnsi" w:cs="Cambria"/>
          <w:sz w:val="13"/>
          <w:szCs w:val="13"/>
        </w:rPr>
        <w:t>e</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o</w:t>
      </w:r>
      <w:r w:rsidRPr="00802701">
        <w:rPr>
          <w:rFonts w:asciiTheme="majorHAnsi" w:hAnsiTheme="majorHAnsi" w:cs="Cambria"/>
          <w:sz w:val="13"/>
          <w:szCs w:val="13"/>
        </w:rPr>
        <w:t>f</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hi</w:t>
      </w:r>
      <w:r w:rsidRPr="00802701">
        <w:rPr>
          <w:rFonts w:asciiTheme="majorHAnsi" w:hAnsiTheme="majorHAnsi" w:cs="Cambria"/>
          <w:sz w:val="13"/>
          <w:szCs w:val="13"/>
        </w:rPr>
        <w:t>s</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ob</w:t>
      </w:r>
      <w:r w:rsidRPr="00802701">
        <w:rPr>
          <w:rFonts w:asciiTheme="majorHAnsi" w:hAnsiTheme="majorHAnsi" w:cs="Cambria"/>
          <w:sz w:val="13"/>
          <w:szCs w:val="13"/>
        </w:rPr>
        <w:t>l</w:t>
      </w:r>
      <w:r w:rsidRPr="00802701">
        <w:rPr>
          <w:rFonts w:asciiTheme="majorHAnsi" w:hAnsiTheme="majorHAnsi" w:cs="Cambria"/>
          <w:spacing w:val="-1"/>
          <w:sz w:val="13"/>
          <w:szCs w:val="13"/>
        </w:rPr>
        <w:t>ig</w:t>
      </w:r>
      <w:r w:rsidRPr="00802701">
        <w:rPr>
          <w:rFonts w:asciiTheme="majorHAnsi" w:hAnsiTheme="majorHAnsi" w:cs="Cambria"/>
          <w:sz w:val="13"/>
          <w:szCs w:val="13"/>
        </w:rPr>
        <w:t>at</w:t>
      </w:r>
      <w:r w:rsidRPr="00802701">
        <w:rPr>
          <w:rFonts w:asciiTheme="majorHAnsi" w:hAnsiTheme="majorHAnsi" w:cs="Cambria"/>
          <w:spacing w:val="-1"/>
          <w:sz w:val="13"/>
          <w:szCs w:val="13"/>
        </w:rPr>
        <w:t>io</w:t>
      </w:r>
      <w:r w:rsidRPr="00802701">
        <w:rPr>
          <w:rFonts w:asciiTheme="majorHAnsi" w:hAnsiTheme="majorHAnsi" w:cs="Cambria"/>
          <w:sz w:val="13"/>
          <w:szCs w:val="13"/>
        </w:rPr>
        <w:t>n.</w:t>
      </w:r>
    </w:p>
    <w:p w14:paraId="4457ACBA" w14:textId="77777777" w:rsidR="00C802DA" w:rsidRPr="00802701" w:rsidRDefault="00C802DA" w:rsidP="00DE3730">
      <w:pPr>
        <w:ind w:left="105"/>
        <w:rPr>
          <w:rFonts w:asciiTheme="majorHAnsi" w:eastAsia="Cambria" w:hAnsiTheme="majorHAnsi" w:cs="Cambria"/>
          <w:sz w:val="13"/>
          <w:szCs w:val="13"/>
        </w:rPr>
      </w:pPr>
      <w:r w:rsidRPr="00802701">
        <w:rPr>
          <w:rFonts w:asciiTheme="majorHAnsi" w:eastAsia="Cambria" w:hAnsiTheme="majorHAnsi" w:cs="Cambria"/>
          <w:i/>
          <w:spacing w:val="-1"/>
          <w:sz w:val="13"/>
          <w:szCs w:val="13"/>
          <w:u w:val="single" w:color="000000"/>
        </w:rPr>
        <w:t>Rev</w:t>
      </w:r>
      <w:r w:rsidRPr="00802701">
        <w:rPr>
          <w:rFonts w:asciiTheme="majorHAnsi" w:eastAsia="Cambria" w:hAnsiTheme="majorHAnsi" w:cs="Cambria"/>
          <w:i/>
          <w:sz w:val="13"/>
          <w:szCs w:val="13"/>
          <w:u w:val="single" w:color="000000"/>
        </w:rPr>
        <w:t>al</w:t>
      </w:r>
      <w:r w:rsidRPr="00802701">
        <w:rPr>
          <w:rFonts w:asciiTheme="majorHAnsi" w:eastAsia="Cambria" w:hAnsiTheme="majorHAnsi" w:cs="Cambria"/>
          <w:i/>
          <w:spacing w:val="-2"/>
          <w:sz w:val="13"/>
          <w:szCs w:val="13"/>
          <w:u w:val="single" w:color="000000"/>
        </w:rPr>
        <w:t>u</w:t>
      </w:r>
      <w:r w:rsidRPr="00802701">
        <w:rPr>
          <w:rFonts w:asciiTheme="majorHAnsi" w:eastAsia="Cambria" w:hAnsiTheme="majorHAnsi" w:cs="Cambria"/>
          <w:i/>
          <w:sz w:val="13"/>
          <w:szCs w:val="13"/>
          <w:u w:val="single" w:color="000000"/>
        </w:rPr>
        <w:t>atio</w:t>
      </w:r>
      <w:r w:rsidRPr="00802701">
        <w:rPr>
          <w:rFonts w:asciiTheme="majorHAnsi" w:eastAsia="Cambria" w:hAnsiTheme="majorHAnsi" w:cs="Cambria"/>
          <w:i/>
          <w:spacing w:val="-1"/>
          <w:sz w:val="13"/>
          <w:szCs w:val="13"/>
          <w:u w:val="single" w:color="000000"/>
        </w:rPr>
        <w:t>ns</w:t>
      </w:r>
    </w:p>
    <w:p w14:paraId="728A4524" w14:textId="77777777" w:rsidR="00C802DA" w:rsidRPr="00802701" w:rsidRDefault="00C802DA" w:rsidP="00DE3730">
      <w:pPr>
        <w:pStyle w:val="BodyText"/>
        <w:spacing w:before="35" w:line="294" w:lineRule="auto"/>
        <w:rPr>
          <w:rFonts w:asciiTheme="majorHAnsi" w:hAnsiTheme="majorHAnsi" w:cs="Cambria"/>
          <w:sz w:val="13"/>
          <w:szCs w:val="13"/>
        </w:rPr>
      </w:pPr>
      <w:r w:rsidRPr="00802701">
        <w:rPr>
          <w:rFonts w:asciiTheme="majorHAnsi" w:hAnsiTheme="majorHAnsi" w:cs="Cambria"/>
          <w:spacing w:val="1"/>
          <w:sz w:val="13"/>
          <w:szCs w:val="13"/>
        </w:rPr>
        <w:t>F</w:t>
      </w:r>
      <w:r w:rsidRPr="00802701">
        <w:rPr>
          <w:rFonts w:asciiTheme="majorHAnsi" w:hAnsiTheme="majorHAnsi" w:cs="Cambria"/>
          <w:spacing w:val="-1"/>
          <w:sz w:val="13"/>
          <w:szCs w:val="13"/>
        </w:rPr>
        <w:t>ollo</w:t>
      </w:r>
      <w:r w:rsidRPr="00802701">
        <w:rPr>
          <w:rFonts w:asciiTheme="majorHAnsi" w:hAnsiTheme="majorHAnsi" w:cs="Cambria"/>
          <w:sz w:val="13"/>
          <w:szCs w:val="13"/>
        </w:rPr>
        <w:t>w</w:t>
      </w:r>
      <w:r w:rsidRPr="00802701">
        <w:rPr>
          <w:rFonts w:asciiTheme="majorHAnsi" w:hAnsiTheme="majorHAnsi" w:cs="Cambria"/>
          <w:spacing w:val="-1"/>
          <w:sz w:val="13"/>
          <w:szCs w:val="13"/>
        </w:rPr>
        <w:t>i</w:t>
      </w:r>
      <w:r w:rsidRPr="00802701">
        <w:rPr>
          <w:rFonts w:asciiTheme="majorHAnsi" w:hAnsiTheme="majorHAnsi" w:cs="Cambria"/>
          <w:sz w:val="13"/>
          <w:szCs w:val="13"/>
        </w:rPr>
        <w:t>ng</w:t>
      </w:r>
      <w:r w:rsidRPr="00802701">
        <w:rPr>
          <w:rFonts w:asciiTheme="majorHAnsi" w:hAnsiTheme="majorHAnsi" w:cs="Cambria"/>
          <w:spacing w:val="2"/>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n</w:t>
      </w:r>
      <w:r w:rsidRPr="00802701">
        <w:rPr>
          <w:rFonts w:asciiTheme="majorHAnsi" w:hAnsiTheme="majorHAnsi" w:cs="Cambria"/>
          <w:spacing w:val="-1"/>
          <w:sz w:val="13"/>
          <w:szCs w:val="13"/>
        </w:rPr>
        <w:t>i</w:t>
      </w:r>
      <w:r w:rsidRPr="00802701">
        <w:rPr>
          <w:rFonts w:asciiTheme="majorHAnsi" w:hAnsiTheme="majorHAnsi" w:cs="Cambria"/>
          <w:sz w:val="13"/>
          <w:szCs w:val="13"/>
        </w:rPr>
        <w:t>t</w:t>
      </w:r>
      <w:r w:rsidRPr="00802701">
        <w:rPr>
          <w:rFonts w:asciiTheme="majorHAnsi" w:hAnsiTheme="majorHAnsi" w:cs="Cambria"/>
          <w:spacing w:val="-1"/>
          <w:sz w:val="13"/>
          <w:szCs w:val="13"/>
        </w:rPr>
        <w:t>ia</w:t>
      </w:r>
      <w:r w:rsidRPr="00802701">
        <w:rPr>
          <w:rFonts w:asciiTheme="majorHAnsi" w:hAnsiTheme="majorHAnsi" w:cs="Cambria"/>
          <w:sz w:val="13"/>
          <w:szCs w:val="13"/>
        </w:rPr>
        <w:t>l</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re</w:t>
      </w:r>
      <w:r w:rsidRPr="00802701">
        <w:rPr>
          <w:rFonts w:asciiTheme="majorHAnsi" w:hAnsiTheme="majorHAnsi" w:cs="Cambria"/>
          <w:spacing w:val="-1"/>
          <w:sz w:val="13"/>
          <w:szCs w:val="13"/>
        </w:rPr>
        <w:t>cog</w:t>
      </w:r>
      <w:r w:rsidRPr="00802701">
        <w:rPr>
          <w:rFonts w:asciiTheme="majorHAnsi" w:hAnsiTheme="majorHAnsi" w:cs="Cambria"/>
          <w:sz w:val="13"/>
          <w:szCs w:val="13"/>
        </w:rPr>
        <w:t>n</w:t>
      </w:r>
      <w:r w:rsidRPr="00802701">
        <w:rPr>
          <w:rFonts w:asciiTheme="majorHAnsi" w:hAnsiTheme="majorHAnsi" w:cs="Cambria"/>
          <w:spacing w:val="-1"/>
          <w:sz w:val="13"/>
          <w:szCs w:val="13"/>
        </w:rPr>
        <w:t>i</w:t>
      </w:r>
      <w:r w:rsidRPr="00802701">
        <w:rPr>
          <w:rFonts w:asciiTheme="majorHAnsi" w:hAnsiTheme="majorHAnsi" w:cs="Cambria"/>
          <w:sz w:val="13"/>
          <w:szCs w:val="13"/>
        </w:rPr>
        <w:t>t</w:t>
      </w:r>
      <w:r w:rsidRPr="00802701">
        <w:rPr>
          <w:rFonts w:asciiTheme="majorHAnsi" w:hAnsiTheme="majorHAnsi" w:cs="Cambria"/>
          <w:spacing w:val="-1"/>
          <w:sz w:val="13"/>
          <w:szCs w:val="13"/>
        </w:rPr>
        <w:t>io</w:t>
      </w:r>
      <w:r w:rsidRPr="00802701">
        <w:rPr>
          <w:rFonts w:asciiTheme="majorHAnsi" w:hAnsiTheme="majorHAnsi" w:cs="Cambria"/>
          <w:sz w:val="13"/>
          <w:szCs w:val="13"/>
        </w:rPr>
        <w:t>n</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z w:val="13"/>
          <w:szCs w:val="13"/>
        </w:rPr>
        <w:t>t</w:t>
      </w:r>
      <w:r w:rsidRPr="00802701">
        <w:rPr>
          <w:rFonts w:asciiTheme="majorHAnsi" w:hAnsiTheme="majorHAnsi" w:cs="Cambria"/>
          <w:spacing w:val="6"/>
          <w:sz w:val="13"/>
          <w:szCs w:val="13"/>
        </w:rPr>
        <w:t xml:space="preserve"> </w:t>
      </w:r>
      <w:r w:rsidRPr="00802701">
        <w:rPr>
          <w:rFonts w:asciiTheme="majorHAnsi" w:hAnsiTheme="majorHAnsi" w:cs="Cambria"/>
          <w:spacing w:val="-1"/>
          <w:sz w:val="13"/>
          <w:szCs w:val="13"/>
        </w:rPr>
        <w:t>co</w:t>
      </w:r>
      <w:r w:rsidRPr="00802701">
        <w:rPr>
          <w:rFonts w:asciiTheme="majorHAnsi" w:hAnsiTheme="majorHAnsi" w:cs="Cambria"/>
          <w:sz w:val="13"/>
          <w:szCs w:val="13"/>
        </w:rPr>
        <w:t>st,</w:t>
      </w:r>
      <w:r w:rsidRPr="00802701">
        <w:rPr>
          <w:rFonts w:asciiTheme="majorHAnsi" w:hAnsiTheme="majorHAnsi" w:cs="Cambria"/>
          <w:spacing w:val="2"/>
          <w:sz w:val="13"/>
          <w:szCs w:val="13"/>
        </w:rPr>
        <w:t xml:space="preserve"> </w:t>
      </w:r>
      <w:r w:rsidRPr="00802701">
        <w:rPr>
          <w:rFonts w:asciiTheme="majorHAnsi" w:hAnsiTheme="majorHAnsi" w:cs="Cambria"/>
          <w:spacing w:val="1"/>
          <w:sz w:val="13"/>
          <w:szCs w:val="13"/>
        </w:rPr>
        <w:t>p</w:t>
      </w:r>
      <w:r w:rsidRPr="00802701">
        <w:rPr>
          <w:rFonts w:asciiTheme="majorHAnsi" w:hAnsiTheme="majorHAnsi" w:cs="Cambria"/>
          <w:sz w:val="13"/>
          <w:szCs w:val="13"/>
        </w:rPr>
        <w:t>r</w:t>
      </w:r>
      <w:r w:rsidRPr="00802701">
        <w:rPr>
          <w:rFonts w:asciiTheme="majorHAnsi" w:hAnsiTheme="majorHAnsi" w:cs="Cambria"/>
          <w:spacing w:val="-1"/>
          <w:sz w:val="13"/>
          <w:szCs w:val="13"/>
        </w:rPr>
        <w:t>o</w:t>
      </w:r>
      <w:r w:rsidRPr="00802701">
        <w:rPr>
          <w:rFonts w:asciiTheme="majorHAnsi" w:hAnsiTheme="majorHAnsi" w:cs="Cambria"/>
          <w:spacing w:val="1"/>
          <w:sz w:val="13"/>
          <w:szCs w:val="13"/>
        </w:rPr>
        <w:t>p</w:t>
      </w:r>
      <w:r w:rsidRPr="00802701">
        <w:rPr>
          <w:rFonts w:asciiTheme="majorHAnsi" w:hAnsiTheme="majorHAnsi" w:cs="Cambria"/>
          <w:sz w:val="13"/>
          <w:szCs w:val="13"/>
        </w:rPr>
        <w:t>erty</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p</w:t>
      </w:r>
      <w:r w:rsidRPr="00802701">
        <w:rPr>
          <w:rFonts w:asciiTheme="majorHAnsi" w:hAnsiTheme="majorHAnsi" w:cs="Cambria"/>
          <w:spacing w:val="-1"/>
          <w:sz w:val="13"/>
          <w:szCs w:val="13"/>
        </w:rPr>
        <w:t>la</w:t>
      </w:r>
      <w:r w:rsidRPr="00802701">
        <w:rPr>
          <w:rFonts w:asciiTheme="majorHAnsi" w:hAnsiTheme="majorHAnsi" w:cs="Cambria"/>
          <w:sz w:val="13"/>
          <w:szCs w:val="13"/>
        </w:rPr>
        <w:t>nt</w:t>
      </w:r>
      <w:r w:rsidRPr="00802701">
        <w:rPr>
          <w:rFonts w:asciiTheme="majorHAnsi" w:hAnsiTheme="majorHAnsi" w:cs="Cambria"/>
          <w:spacing w:val="6"/>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z w:val="13"/>
          <w:szCs w:val="13"/>
        </w:rPr>
        <w:t>nd</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e</w:t>
      </w:r>
      <w:r w:rsidRPr="00802701">
        <w:rPr>
          <w:rFonts w:asciiTheme="majorHAnsi" w:hAnsiTheme="majorHAnsi" w:cs="Cambria"/>
          <w:spacing w:val="-1"/>
          <w:sz w:val="13"/>
          <w:szCs w:val="13"/>
        </w:rPr>
        <w:t>qui</w:t>
      </w:r>
      <w:r w:rsidRPr="00802701">
        <w:rPr>
          <w:rFonts w:asciiTheme="majorHAnsi" w:hAnsiTheme="majorHAnsi" w:cs="Cambria"/>
          <w:spacing w:val="1"/>
          <w:sz w:val="13"/>
          <w:szCs w:val="13"/>
        </w:rPr>
        <w:t>p</w:t>
      </w:r>
      <w:r w:rsidRPr="00802701">
        <w:rPr>
          <w:rFonts w:asciiTheme="majorHAnsi" w:hAnsiTheme="majorHAnsi" w:cs="Cambria"/>
          <w:sz w:val="13"/>
          <w:szCs w:val="13"/>
        </w:rPr>
        <w:t>ment</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w</w:t>
      </w:r>
      <w:r w:rsidRPr="00802701">
        <w:rPr>
          <w:rFonts w:asciiTheme="majorHAnsi" w:hAnsiTheme="majorHAnsi" w:cs="Cambria"/>
          <w:sz w:val="13"/>
          <w:szCs w:val="13"/>
        </w:rPr>
        <w:t>ere</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ca</w:t>
      </w:r>
      <w:r w:rsidRPr="00802701">
        <w:rPr>
          <w:rFonts w:asciiTheme="majorHAnsi" w:hAnsiTheme="majorHAnsi" w:cs="Cambria"/>
          <w:sz w:val="13"/>
          <w:szCs w:val="13"/>
        </w:rPr>
        <w:t>rr</w:t>
      </w:r>
      <w:r w:rsidRPr="00802701">
        <w:rPr>
          <w:rFonts w:asciiTheme="majorHAnsi" w:hAnsiTheme="majorHAnsi" w:cs="Cambria"/>
          <w:spacing w:val="-1"/>
          <w:sz w:val="13"/>
          <w:szCs w:val="13"/>
        </w:rPr>
        <w:t>i</w:t>
      </w:r>
      <w:r w:rsidRPr="00802701">
        <w:rPr>
          <w:rFonts w:asciiTheme="majorHAnsi" w:hAnsiTheme="majorHAnsi" w:cs="Cambria"/>
          <w:sz w:val="13"/>
          <w:szCs w:val="13"/>
        </w:rPr>
        <w:t>ed</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z w:val="13"/>
          <w:szCs w:val="13"/>
        </w:rPr>
        <w:t>t</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fa</w:t>
      </w:r>
      <w:r w:rsidRPr="00802701">
        <w:rPr>
          <w:rFonts w:asciiTheme="majorHAnsi" w:hAnsiTheme="majorHAnsi" w:cs="Cambria"/>
          <w:spacing w:val="-1"/>
          <w:sz w:val="13"/>
          <w:szCs w:val="13"/>
        </w:rPr>
        <w:t>i</w:t>
      </w:r>
      <w:r w:rsidRPr="00802701">
        <w:rPr>
          <w:rFonts w:asciiTheme="majorHAnsi" w:hAnsiTheme="majorHAnsi" w:cs="Cambria"/>
          <w:sz w:val="13"/>
          <w:szCs w:val="13"/>
        </w:rPr>
        <w:t>r</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v</w:t>
      </w:r>
      <w:r w:rsidRPr="00802701">
        <w:rPr>
          <w:rFonts w:asciiTheme="majorHAnsi" w:hAnsiTheme="majorHAnsi" w:cs="Cambria"/>
          <w:spacing w:val="-1"/>
          <w:sz w:val="13"/>
          <w:szCs w:val="13"/>
        </w:rPr>
        <w:t>alu</w:t>
      </w:r>
      <w:r w:rsidRPr="00802701">
        <w:rPr>
          <w:rFonts w:asciiTheme="majorHAnsi" w:hAnsiTheme="majorHAnsi" w:cs="Cambria"/>
          <w:sz w:val="13"/>
          <w:szCs w:val="13"/>
        </w:rPr>
        <w:t>e</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less</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s</w:t>
      </w:r>
      <w:r w:rsidRPr="00802701">
        <w:rPr>
          <w:rFonts w:asciiTheme="majorHAnsi" w:hAnsiTheme="majorHAnsi" w:cs="Cambria"/>
          <w:spacing w:val="-1"/>
          <w:sz w:val="13"/>
          <w:szCs w:val="13"/>
        </w:rPr>
        <w:t>ub</w:t>
      </w:r>
      <w:r w:rsidRPr="00802701">
        <w:rPr>
          <w:rFonts w:asciiTheme="majorHAnsi" w:hAnsiTheme="majorHAnsi" w:cs="Cambria"/>
          <w:sz w:val="13"/>
          <w:szCs w:val="13"/>
        </w:rPr>
        <w:t>se</w:t>
      </w:r>
      <w:r w:rsidRPr="00802701">
        <w:rPr>
          <w:rFonts w:asciiTheme="majorHAnsi" w:hAnsiTheme="majorHAnsi" w:cs="Cambria"/>
          <w:spacing w:val="-1"/>
          <w:sz w:val="13"/>
          <w:szCs w:val="13"/>
        </w:rPr>
        <w:t>qu</w:t>
      </w:r>
      <w:r w:rsidRPr="00802701">
        <w:rPr>
          <w:rFonts w:asciiTheme="majorHAnsi" w:hAnsiTheme="majorHAnsi" w:cs="Cambria"/>
          <w:sz w:val="13"/>
          <w:szCs w:val="13"/>
        </w:rPr>
        <w:t>ent</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a</w:t>
      </w:r>
      <w:r w:rsidRPr="00802701">
        <w:rPr>
          <w:rFonts w:asciiTheme="majorHAnsi" w:hAnsiTheme="majorHAnsi" w:cs="Cambria"/>
          <w:spacing w:val="-1"/>
          <w:sz w:val="13"/>
          <w:szCs w:val="13"/>
        </w:rPr>
        <w:t>ccu</w:t>
      </w:r>
      <w:r w:rsidRPr="00802701">
        <w:rPr>
          <w:rFonts w:asciiTheme="majorHAnsi" w:hAnsiTheme="majorHAnsi" w:cs="Cambria"/>
          <w:sz w:val="13"/>
          <w:szCs w:val="13"/>
        </w:rPr>
        <w:t>m</w:t>
      </w:r>
      <w:r w:rsidRPr="00802701">
        <w:rPr>
          <w:rFonts w:asciiTheme="majorHAnsi" w:hAnsiTheme="majorHAnsi" w:cs="Cambria"/>
          <w:spacing w:val="-1"/>
          <w:sz w:val="13"/>
          <w:szCs w:val="13"/>
        </w:rPr>
        <w:t>u</w:t>
      </w:r>
      <w:r w:rsidRPr="00802701">
        <w:rPr>
          <w:rFonts w:asciiTheme="majorHAnsi" w:hAnsiTheme="majorHAnsi" w:cs="Cambria"/>
          <w:sz w:val="13"/>
          <w:szCs w:val="13"/>
        </w:rPr>
        <w:t>lated</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depre</w:t>
      </w:r>
      <w:r w:rsidRPr="00802701">
        <w:rPr>
          <w:rFonts w:asciiTheme="majorHAnsi" w:hAnsiTheme="majorHAnsi" w:cs="Cambria"/>
          <w:spacing w:val="-1"/>
          <w:sz w:val="13"/>
          <w:szCs w:val="13"/>
        </w:rPr>
        <w:t>ci</w:t>
      </w:r>
      <w:r w:rsidRPr="00802701">
        <w:rPr>
          <w:rFonts w:asciiTheme="majorHAnsi" w:hAnsiTheme="majorHAnsi" w:cs="Cambria"/>
          <w:sz w:val="13"/>
          <w:szCs w:val="13"/>
        </w:rPr>
        <w:t>at</w:t>
      </w:r>
      <w:r w:rsidRPr="00802701">
        <w:rPr>
          <w:rFonts w:asciiTheme="majorHAnsi" w:hAnsiTheme="majorHAnsi" w:cs="Cambria"/>
          <w:spacing w:val="-1"/>
          <w:sz w:val="13"/>
          <w:szCs w:val="13"/>
        </w:rPr>
        <w:t>io</w:t>
      </w:r>
      <w:r w:rsidRPr="00802701">
        <w:rPr>
          <w:rFonts w:asciiTheme="majorHAnsi" w:hAnsiTheme="majorHAnsi" w:cs="Cambria"/>
          <w:sz w:val="13"/>
          <w:szCs w:val="13"/>
        </w:rPr>
        <w:t>n</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and</w:t>
      </w:r>
      <w:r w:rsidRPr="00802701">
        <w:rPr>
          <w:rFonts w:asciiTheme="majorHAnsi" w:hAnsiTheme="majorHAnsi" w:cs="Cambria"/>
          <w:w w:val="101"/>
          <w:sz w:val="13"/>
          <w:szCs w:val="13"/>
        </w:rPr>
        <w:t xml:space="preserve"> </w:t>
      </w:r>
      <w:r w:rsidRPr="00802701">
        <w:rPr>
          <w:rFonts w:asciiTheme="majorHAnsi" w:hAnsiTheme="majorHAnsi" w:cs="Cambria"/>
          <w:sz w:val="13"/>
          <w:szCs w:val="13"/>
        </w:rPr>
        <w:t>a</w:t>
      </w:r>
      <w:r w:rsidRPr="00802701">
        <w:rPr>
          <w:rFonts w:asciiTheme="majorHAnsi" w:hAnsiTheme="majorHAnsi" w:cs="Cambria"/>
          <w:spacing w:val="-1"/>
          <w:sz w:val="13"/>
          <w:szCs w:val="13"/>
        </w:rPr>
        <w:t>ccu</w:t>
      </w:r>
      <w:r w:rsidRPr="00802701">
        <w:rPr>
          <w:rFonts w:asciiTheme="majorHAnsi" w:hAnsiTheme="majorHAnsi" w:cs="Cambria"/>
          <w:sz w:val="13"/>
          <w:szCs w:val="13"/>
        </w:rPr>
        <w:t>m</w:t>
      </w:r>
      <w:r w:rsidRPr="00802701">
        <w:rPr>
          <w:rFonts w:asciiTheme="majorHAnsi" w:hAnsiTheme="majorHAnsi" w:cs="Cambria"/>
          <w:spacing w:val="-1"/>
          <w:sz w:val="13"/>
          <w:szCs w:val="13"/>
        </w:rPr>
        <w:t>u</w:t>
      </w:r>
      <w:r w:rsidRPr="00802701">
        <w:rPr>
          <w:rFonts w:asciiTheme="majorHAnsi" w:hAnsiTheme="majorHAnsi" w:cs="Cambria"/>
          <w:sz w:val="13"/>
          <w:szCs w:val="13"/>
        </w:rPr>
        <w:t>lated</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mpa</w:t>
      </w:r>
      <w:r w:rsidRPr="00802701">
        <w:rPr>
          <w:rFonts w:asciiTheme="majorHAnsi" w:hAnsiTheme="majorHAnsi" w:cs="Cambria"/>
          <w:spacing w:val="-1"/>
          <w:sz w:val="13"/>
          <w:szCs w:val="13"/>
        </w:rPr>
        <w:t>i</w:t>
      </w:r>
      <w:r w:rsidRPr="00802701">
        <w:rPr>
          <w:rFonts w:asciiTheme="majorHAnsi" w:hAnsiTheme="majorHAnsi" w:cs="Cambria"/>
          <w:sz w:val="13"/>
          <w:szCs w:val="13"/>
        </w:rPr>
        <w:t>rment</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l</w:t>
      </w:r>
      <w:r w:rsidRPr="00802701">
        <w:rPr>
          <w:rFonts w:asciiTheme="majorHAnsi" w:hAnsiTheme="majorHAnsi" w:cs="Cambria"/>
          <w:spacing w:val="-1"/>
          <w:sz w:val="13"/>
          <w:szCs w:val="13"/>
        </w:rPr>
        <w:t>o</w:t>
      </w:r>
      <w:r w:rsidRPr="00802701">
        <w:rPr>
          <w:rFonts w:asciiTheme="majorHAnsi" w:hAnsiTheme="majorHAnsi" w:cs="Cambria"/>
          <w:sz w:val="13"/>
          <w:szCs w:val="13"/>
        </w:rPr>
        <w:t>sses.</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V</w:t>
      </w:r>
      <w:r w:rsidRPr="00802701">
        <w:rPr>
          <w:rFonts w:asciiTheme="majorHAnsi" w:hAnsiTheme="majorHAnsi" w:cs="Cambria"/>
          <w:sz w:val="13"/>
          <w:szCs w:val="13"/>
        </w:rPr>
        <w:t>al</w:t>
      </w:r>
      <w:r w:rsidRPr="00802701">
        <w:rPr>
          <w:rFonts w:asciiTheme="majorHAnsi" w:hAnsiTheme="majorHAnsi" w:cs="Cambria"/>
          <w:spacing w:val="-1"/>
          <w:sz w:val="13"/>
          <w:szCs w:val="13"/>
        </w:rPr>
        <w:t>u</w:t>
      </w:r>
      <w:r w:rsidRPr="00802701">
        <w:rPr>
          <w:rFonts w:asciiTheme="majorHAnsi" w:hAnsiTheme="majorHAnsi" w:cs="Cambria"/>
          <w:sz w:val="13"/>
          <w:szCs w:val="13"/>
        </w:rPr>
        <w:t>at</w:t>
      </w:r>
      <w:r w:rsidRPr="00802701">
        <w:rPr>
          <w:rFonts w:asciiTheme="majorHAnsi" w:hAnsiTheme="majorHAnsi" w:cs="Cambria"/>
          <w:spacing w:val="-1"/>
          <w:sz w:val="13"/>
          <w:szCs w:val="13"/>
        </w:rPr>
        <w:t>io</w:t>
      </w:r>
      <w:r w:rsidRPr="00802701">
        <w:rPr>
          <w:rFonts w:asciiTheme="majorHAnsi" w:hAnsiTheme="majorHAnsi" w:cs="Cambria"/>
          <w:sz w:val="13"/>
          <w:szCs w:val="13"/>
        </w:rPr>
        <w:t>ns</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were</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co</w:t>
      </w:r>
      <w:r w:rsidRPr="00802701">
        <w:rPr>
          <w:rFonts w:asciiTheme="majorHAnsi" w:hAnsiTheme="majorHAnsi" w:cs="Cambria"/>
          <w:sz w:val="13"/>
          <w:szCs w:val="13"/>
        </w:rPr>
        <w:t>n</w:t>
      </w:r>
      <w:r w:rsidRPr="00802701">
        <w:rPr>
          <w:rFonts w:asciiTheme="majorHAnsi" w:hAnsiTheme="majorHAnsi" w:cs="Cambria"/>
          <w:spacing w:val="1"/>
          <w:sz w:val="13"/>
          <w:szCs w:val="13"/>
        </w:rPr>
        <w:t>d</w:t>
      </w:r>
      <w:r w:rsidRPr="00802701">
        <w:rPr>
          <w:rFonts w:asciiTheme="majorHAnsi" w:hAnsiTheme="majorHAnsi" w:cs="Cambria"/>
          <w:spacing w:val="-1"/>
          <w:sz w:val="13"/>
          <w:szCs w:val="13"/>
        </w:rPr>
        <w:t>uc</w:t>
      </w:r>
      <w:r w:rsidRPr="00802701">
        <w:rPr>
          <w:rFonts w:asciiTheme="majorHAnsi" w:hAnsiTheme="majorHAnsi" w:cs="Cambria"/>
          <w:sz w:val="13"/>
          <w:szCs w:val="13"/>
        </w:rPr>
        <w:t>ted</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w</w:t>
      </w:r>
      <w:r w:rsidRPr="00802701">
        <w:rPr>
          <w:rFonts w:asciiTheme="majorHAnsi" w:hAnsiTheme="majorHAnsi" w:cs="Cambria"/>
          <w:spacing w:val="-1"/>
          <w:sz w:val="13"/>
          <w:szCs w:val="13"/>
        </w:rPr>
        <w:t>i</w:t>
      </w:r>
      <w:r w:rsidRPr="00802701">
        <w:rPr>
          <w:rFonts w:asciiTheme="majorHAnsi" w:hAnsiTheme="majorHAnsi" w:cs="Cambria"/>
          <w:sz w:val="13"/>
          <w:szCs w:val="13"/>
        </w:rPr>
        <w:t>th</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s</w:t>
      </w:r>
      <w:r w:rsidRPr="00802701">
        <w:rPr>
          <w:rFonts w:asciiTheme="majorHAnsi" w:hAnsiTheme="majorHAnsi" w:cs="Cambria"/>
          <w:spacing w:val="-1"/>
          <w:sz w:val="13"/>
          <w:szCs w:val="13"/>
        </w:rPr>
        <w:t>u</w:t>
      </w:r>
      <w:r w:rsidRPr="00802701">
        <w:rPr>
          <w:rFonts w:asciiTheme="majorHAnsi" w:hAnsiTheme="majorHAnsi" w:cs="Cambria"/>
          <w:sz w:val="13"/>
          <w:szCs w:val="13"/>
        </w:rPr>
        <w:t>ff</w:t>
      </w:r>
      <w:r w:rsidRPr="00802701">
        <w:rPr>
          <w:rFonts w:asciiTheme="majorHAnsi" w:hAnsiTheme="majorHAnsi" w:cs="Cambria"/>
          <w:spacing w:val="-1"/>
          <w:sz w:val="13"/>
          <w:szCs w:val="13"/>
        </w:rPr>
        <w:t>ici</w:t>
      </w:r>
      <w:r w:rsidRPr="00802701">
        <w:rPr>
          <w:rFonts w:asciiTheme="majorHAnsi" w:hAnsiTheme="majorHAnsi" w:cs="Cambria"/>
          <w:sz w:val="13"/>
          <w:szCs w:val="13"/>
        </w:rPr>
        <w:t>ent</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fre</w:t>
      </w:r>
      <w:r w:rsidRPr="00802701">
        <w:rPr>
          <w:rFonts w:asciiTheme="majorHAnsi" w:hAnsiTheme="majorHAnsi" w:cs="Cambria"/>
          <w:spacing w:val="-1"/>
          <w:sz w:val="13"/>
          <w:szCs w:val="13"/>
        </w:rPr>
        <w:t>qu</w:t>
      </w:r>
      <w:r w:rsidRPr="00802701">
        <w:rPr>
          <w:rFonts w:asciiTheme="majorHAnsi" w:hAnsiTheme="majorHAnsi" w:cs="Cambria"/>
          <w:sz w:val="13"/>
          <w:szCs w:val="13"/>
        </w:rPr>
        <w:t>en</w:t>
      </w:r>
      <w:r w:rsidRPr="00802701">
        <w:rPr>
          <w:rFonts w:asciiTheme="majorHAnsi" w:hAnsiTheme="majorHAnsi" w:cs="Cambria"/>
          <w:spacing w:val="-1"/>
          <w:sz w:val="13"/>
          <w:szCs w:val="13"/>
        </w:rPr>
        <w:t>c</w:t>
      </w:r>
      <w:r w:rsidRPr="00802701">
        <w:rPr>
          <w:rFonts w:asciiTheme="majorHAnsi" w:hAnsiTheme="majorHAnsi" w:cs="Cambria"/>
          <w:sz w:val="13"/>
          <w:szCs w:val="13"/>
        </w:rPr>
        <w:t>y</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to</w:t>
      </w:r>
      <w:r w:rsidRPr="00802701">
        <w:rPr>
          <w:rFonts w:asciiTheme="majorHAnsi" w:hAnsiTheme="majorHAnsi" w:cs="Cambria"/>
          <w:spacing w:val="2"/>
          <w:sz w:val="13"/>
          <w:szCs w:val="13"/>
        </w:rPr>
        <w:t xml:space="preserve"> </w:t>
      </w:r>
      <w:r w:rsidRPr="00802701">
        <w:rPr>
          <w:rFonts w:asciiTheme="majorHAnsi" w:hAnsiTheme="majorHAnsi" w:cs="Cambria"/>
          <w:sz w:val="13"/>
          <w:szCs w:val="13"/>
        </w:rPr>
        <w:t>ens</w:t>
      </w:r>
      <w:r w:rsidRPr="00802701">
        <w:rPr>
          <w:rFonts w:asciiTheme="majorHAnsi" w:hAnsiTheme="majorHAnsi" w:cs="Cambria"/>
          <w:spacing w:val="-1"/>
          <w:sz w:val="13"/>
          <w:szCs w:val="13"/>
        </w:rPr>
        <w:t>u</w:t>
      </w:r>
      <w:r w:rsidRPr="00802701">
        <w:rPr>
          <w:rFonts w:asciiTheme="majorHAnsi" w:hAnsiTheme="majorHAnsi" w:cs="Cambria"/>
          <w:sz w:val="13"/>
          <w:szCs w:val="13"/>
        </w:rPr>
        <w:t>re</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ha</w:t>
      </w:r>
      <w:r w:rsidRPr="00802701">
        <w:rPr>
          <w:rFonts w:asciiTheme="majorHAnsi" w:hAnsiTheme="majorHAnsi" w:cs="Cambria"/>
          <w:sz w:val="13"/>
          <w:szCs w:val="13"/>
        </w:rPr>
        <w:t>t</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ca</w:t>
      </w:r>
      <w:r w:rsidRPr="00802701">
        <w:rPr>
          <w:rFonts w:asciiTheme="majorHAnsi" w:hAnsiTheme="majorHAnsi" w:cs="Cambria"/>
          <w:sz w:val="13"/>
          <w:szCs w:val="13"/>
        </w:rPr>
        <w:t>rry</w:t>
      </w:r>
      <w:r w:rsidRPr="00802701">
        <w:rPr>
          <w:rFonts w:asciiTheme="majorHAnsi" w:hAnsiTheme="majorHAnsi" w:cs="Cambria"/>
          <w:spacing w:val="-1"/>
          <w:sz w:val="13"/>
          <w:szCs w:val="13"/>
        </w:rPr>
        <w:t>i</w:t>
      </w:r>
      <w:r w:rsidRPr="00802701">
        <w:rPr>
          <w:rFonts w:asciiTheme="majorHAnsi" w:hAnsiTheme="majorHAnsi" w:cs="Cambria"/>
          <w:sz w:val="13"/>
          <w:szCs w:val="13"/>
        </w:rPr>
        <w:t>ng</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z w:val="13"/>
          <w:szCs w:val="13"/>
        </w:rPr>
        <w:t>m</w:t>
      </w:r>
      <w:r w:rsidRPr="00802701">
        <w:rPr>
          <w:rFonts w:asciiTheme="majorHAnsi" w:hAnsiTheme="majorHAnsi" w:cs="Cambria"/>
          <w:spacing w:val="-1"/>
          <w:sz w:val="13"/>
          <w:szCs w:val="13"/>
        </w:rPr>
        <w:t>ou</w:t>
      </w:r>
      <w:r w:rsidRPr="00802701">
        <w:rPr>
          <w:rFonts w:asciiTheme="majorHAnsi" w:hAnsiTheme="majorHAnsi" w:cs="Cambria"/>
          <w:sz w:val="13"/>
          <w:szCs w:val="13"/>
        </w:rPr>
        <w:t>nts</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o</w:t>
      </w:r>
      <w:r w:rsidRPr="00802701">
        <w:rPr>
          <w:rFonts w:asciiTheme="majorHAnsi" w:hAnsiTheme="majorHAnsi" w:cs="Cambria"/>
          <w:sz w:val="13"/>
          <w:szCs w:val="13"/>
        </w:rPr>
        <w:t>f</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z w:val="13"/>
          <w:szCs w:val="13"/>
        </w:rPr>
        <w:t>ssets</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d</w:t>
      </w:r>
      <w:r w:rsidRPr="00802701">
        <w:rPr>
          <w:rFonts w:asciiTheme="majorHAnsi" w:hAnsiTheme="majorHAnsi" w:cs="Cambria"/>
          <w:sz w:val="13"/>
          <w:szCs w:val="13"/>
        </w:rPr>
        <w:t>o</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n</w:t>
      </w:r>
      <w:r w:rsidRPr="00802701">
        <w:rPr>
          <w:rFonts w:asciiTheme="majorHAnsi" w:hAnsiTheme="majorHAnsi" w:cs="Cambria"/>
          <w:spacing w:val="-1"/>
          <w:sz w:val="13"/>
          <w:szCs w:val="13"/>
        </w:rPr>
        <w:t>o</w:t>
      </w:r>
      <w:r w:rsidRPr="00802701">
        <w:rPr>
          <w:rFonts w:asciiTheme="majorHAnsi" w:hAnsiTheme="majorHAnsi" w:cs="Cambria"/>
          <w:sz w:val="13"/>
          <w:szCs w:val="13"/>
        </w:rPr>
        <w:t>t</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d</w:t>
      </w:r>
      <w:r w:rsidRPr="00802701">
        <w:rPr>
          <w:rFonts w:asciiTheme="majorHAnsi" w:hAnsiTheme="majorHAnsi" w:cs="Cambria"/>
          <w:spacing w:val="-1"/>
          <w:sz w:val="13"/>
          <w:szCs w:val="13"/>
        </w:rPr>
        <w:t>i</w:t>
      </w:r>
      <w:r w:rsidRPr="00802701">
        <w:rPr>
          <w:rFonts w:asciiTheme="majorHAnsi" w:hAnsiTheme="majorHAnsi" w:cs="Cambria"/>
          <w:sz w:val="13"/>
          <w:szCs w:val="13"/>
        </w:rPr>
        <w:t>ffer</w:t>
      </w:r>
      <w:r w:rsidRPr="00802701">
        <w:rPr>
          <w:rFonts w:asciiTheme="majorHAnsi" w:hAnsiTheme="majorHAnsi" w:cs="Cambria"/>
          <w:w w:val="101"/>
          <w:sz w:val="13"/>
          <w:szCs w:val="13"/>
        </w:rPr>
        <w:t xml:space="preserve"> </w:t>
      </w:r>
      <w:r w:rsidRPr="00802701">
        <w:rPr>
          <w:rFonts w:asciiTheme="majorHAnsi" w:hAnsiTheme="majorHAnsi" w:cs="Cambria"/>
          <w:sz w:val="13"/>
          <w:szCs w:val="13"/>
        </w:rPr>
        <w:t>mater</w:t>
      </w:r>
      <w:r w:rsidRPr="00802701">
        <w:rPr>
          <w:rFonts w:asciiTheme="majorHAnsi" w:hAnsiTheme="majorHAnsi" w:cs="Cambria"/>
          <w:spacing w:val="-1"/>
          <w:sz w:val="13"/>
          <w:szCs w:val="13"/>
        </w:rPr>
        <w:t>i</w:t>
      </w:r>
      <w:r w:rsidRPr="00802701">
        <w:rPr>
          <w:rFonts w:asciiTheme="majorHAnsi" w:hAnsiTheme="majorHAnsi" w:cs="Cambria"/>
          <w:sz w:val="13"/>
          <w:szCs w:val="13"/>
        </w:rPr>
        <w:t>ally</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fr</w:t>
      </w:r>
      <w:r w:rsidRPr="00802701">
        <w:rPr>
          <w:rFonts w:asciiTheme="majorHAnsi" w:hAnsiTheme="majorHAnsi" w:cs="Cambria"/>
          <w:spacing w:val="-1"/>
          <w:sz w:val="13"/>
          <w:szCs w:val="13"/>
        </w:rPr>
        <w:t>o</w:t>
      </w:r>
      <w:r w:rsidRPr="00802701">
        <w:rPr>
          <w:rFonts w:asciiTheme="majorHAnsi" w:hAnsiTheme="majorHAnsi" w:cs="Cambria"/>
          <w:sz w:val="13"/>
          <w:szCs w:val="13"/>
        </w:rPr>
        <w:t>m</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assets'</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fa</w:t>
      </w:r>
      <w:r w:rsidRPr="00802701">
        <w:rPr>
          <w:rFonts w:asciiTheme="majorHAnsi" w:hAnsiTheme="majorHAnsi" w:cs="Cambria"/>
          <w:spacing w:val="-1"/>
          <w:sz w:val="13"/>
          <w:szCs w:val="13"/>
        </w:rPr>
        <w:t>i</w:t>
      </w:r>
      <w:r w:rsidRPr="00802701">
        <w:rPr>
          <w:rFonts w:asciiTheme="majorHAnsi" w:hAnsiTheme="majorHAnsi" w:cs="Cambria"/>
          <w:sz w:val="13"/>
          <w:szCs w:val="13"/>
        </w:rPr>
        <w:t>r</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val</w:t>
      </w:r>
      <w:r w:rsidRPr="00802701">
        <w:rPr>
          <w:rFonts w:asciiTheme="majorHAnsi" w:hAnsiTheme="majorHAnsi" w:cs="Cambria"/>
          <w:spacing w:val="-1"/>
          <w:sz w:val="13"/>
          <w:szCs w:val="13"/>
        </w:rPr>
        <w:t>u</w:t>
      </w:r>
      <w:r w:rsidRPr="00802701">
        <w:rPr>
          <w:rFonts w:asciiTheme="majorHAnsi" w:hAnsiTheme="majorHAnsi" w:cs="Cambria"/>
          <w:sz w:val="13"/>
          <w:szCs w:val="13"/>
        </w:rPr>
        <w:t>es</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as</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at</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rep</w:t>
      </w:r>
      <w:r w:rsidRPr="00802701">
        <w:rPr>
          <w:rFonts w:asciiTheme="majorHAnsi" w:hAnsiTheme="majorHAnsi" w:cs="Cambria"/>
          <w:spacing w:val="-1"/>
          <w:sz w:val="13"/>
          <w:szCs w:val="13"/>
        </w:rPr>
        <w:t>o</w:t>
      </w:r>
      <w:r w:rsidRPr="00802701">
        <w:rPr>
          <w:rFonts w:asciiTheme="majorHAnsi" w:hAnsiTheme="majorHAnsi" w:cs="Cambria"/>
          <w:sz w:val="13"/>
          <w:szCs w:val="13"/>
        </w:rPr>
        <w:t>rt</w:t>
      </w:r>
      <w:r w:rsidRPr="00802701">
        <w:rPr>
          <w:rFonts w:asciiTheme="majorHAnsi" w:hAnsiTheme="majorHAnsi" w:cs="Cambria"/>
          <w:spacing w:val="-1"/>
          <w:sz w:val="13"/>
          <w:szCs w:val="13"/>
        </w:rPr>
        <w:t>i</w:t>
      </w:r>
      <w:r w:rsidRPr="00802701">
        <w:rPr>
          <w:rFonts w:asciiTheme="majorHAnsi" w:hAnsiTheme="majorHAnsi" w:cs="Cambria"/>
          <w:sz w:val="13"/>
          <w:szCs w:val="13"/>
        </w:rPr>
        <w:t>ng</w:t>
      </w:r>
      <w:r w:rsidRPr="00802701">
        <w:rPr>
          <w:rFonts w:asciiTheme="majorHAnsi" w:hAnsiTheme="majorHAnsi" w:cs="Cambria"/>
          <w:spacing w:val="2"/>
          <w:sz w:val="13"/>
          <w:szCs w:val="13"/>
        </w:rPr>
        <w:t xml:space="preserve"> </w:t>
      </w:r>
      <w:r w:rsidRPr="00802701">
        <w:rPr>
          <w:rFonts w:asciiTheme="majorHAnsi" w:hAnsiTheme="majorHAnsi" w:cs="Cambria"/>
          <w:sz w:val="13"/>
          <w:szCs w:val="13"/>
        </w:rPr>
        <w:t>date.</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re</w:t>
      </w:r>
      <w:r w:rsidRPr="00802701">
        <w:rPr>
          <w:rFonts w:asciiTheme="majorHAnsi" w:hAnsiTheme="majorHAnsi" w:cs="Cambria"/>
          <w:spacing w:val="-1"/>
          <w:sz w:val="13"/>
          <w:szCs w:val="13"/>
        </w:rPr>
        <w:t>gula</w:t>
      </w:r>
      <w:r w:rsidRPr="00802701">
        <w:rPr>
          <w:rFonts w:asciiTheme="majorHAnsi" w:hAnsiTheme="majorHAnsi" w:cs="Cambria"/>
          <w:sz w:val="13"/>
          <w:szCs w:val="13"/>
        </w:rPr>
        <w:t>r</w:t>
      </w:r>
      <w:r w:rsidRPr="00802701">
        <w:rPr>
          <w:rFonts w:asciiTheme="majorHAnsi" w:hAnsiTheme="majorHAnsi" w:cs="Cambria"/>
          <w:spacing w:val="-1"/>
          <w:sz w:val="13"/>
          <w:szCs w:val="13"/>
        </w:rPr>
        <w:t>i</w:t>
      </w:r>
      <w:r w:rsidRPr="00802701">
        <w:rPr>
          <w:rFonts w:asciiTheme="majorHAnsi" w:hAnsiTheme="majorHAnsi" w:cs="Cambria"/>
          <w:sz w:val="13"/>
          <w:szCs w:val="13"/>
        </w:rPr>
        <w:t>ty</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o</w:t>
      </w:r>
      <w:r w:rsidRPr="00802701">
        <w:rPr>
          <w:rFonts w:asciiTheme="majorHAnsi" w:hAnsiTheme="majorHAnsi" w:cs="Cambria"/>
          <w:sz w:val="13"/>
          <w:szCs w:val="13"/>
        </w:rPr>
        <w:t>f</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n</w:t>
      </w:r>
      <w:r w:rsidRPr="00802701">
        <w:rPr>
          <w:rFonts w:asciiTheme="majorHAnsi" w:hAnsiTheme="majorHAnsi" w:cs="Cambria"/>
          <w:spacing w:val="1"/>
          <w:sz w:val="13"/>
          <w:szCs w:val="13"/>
        </w:rPr>
        <w:t>d</w:t>
      </w:r>
      <w:r w:rsidRPr="00802701">
        <w:rPr>
          <w:rFonts w:asciiTheme="majorHAnsi" w:hAnsiTheme="majorHAnsi" w:cs="Cambria"/>
          <w:sz w:val="13"/>
          <w:szCs w:val="13"/>
        </w:rPr>
        <w:t>e</w:t>
      </w:r>
      <w:r w:rsidRPr="00802701">
        <w:rPr>
          <w:rFonts w:asciiTheme="majorHAnsi" w:hAnsiTheme="majorHAnsi" w:cs="Cambria"/>
          <w:spacing w:val="1"/>
          <w:sz w:val="13"/>
          <w:szCs w:val="13"/>
        </w:rPr>
        <w:t>p</w:t>
      </w:r>
      <w:r w:rsidRPr="00802701">
        <w:rPr>
          <w:rFonts w:asciiTheme="majorHAnsi" w:hAnsiTheme="majorHAnsi" w:cs="Cambria"/>
          <w:sz w:val="13"/>
          <w:szCs w:val="13"/>
        </w:rPr>
        <w:t>en</w:t>
      </w:r>
      <w:r w:rsidRPr="00802701">
        <w:rPr>
          <w:rFonts w:asciiTheme="majorHAnsi" w:hAnsiTheme="majorHAnsi" w:cs="Cambria"/>
          <w:spacing w:val="1"/>
          <w:sz w:val="13"/>
          <w:szCs w:val="13"/>
        </w:rPr>
        <w:t>d</w:t>
      </w:r>
      <w:r w:rsidRPr="00802701">
        <w:rPr>
          <w:rFonts w:asciiTheme="majorHAnsi" w:hAnsiTheme="majorHAnsi" w:cs="Cambria"/>
          <w:sz w:val="13"/>
          <w:szCs w:val="13"/>
        </w:rPr>
        <w:t>ent</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v</w:t>
      </w:r>
      <w:r w:rsidRPr="00802701">
        <w:rPr>
          <w:rFonts w:asciiTheme="majorHAnsi" w:hAnsiTheme="majorHAnsi" w:cs="Cambria"/>
          <w:spacing w:val="-1"/>
          <w:sz w:val="13"/>
          <w:szCs w:val="13"/>
        </w:rPr>
        <w:t>alua</w:t>
      </w:r>
      <w:r w:rsidRPr="00802701">
        <w:rPr>
          <w:rFonts w:asciiTheme="majorHAnsi" w:hAnsiTheme="majorHAnsi" w:cs="Cambria"/>
          <w:sz w:val="13"/>
          <w:szCs w:val="13"/>
        </w:rPr>
        <w:t>t</w:t>
      </w:r>
      <w:r w:rsidRPr="00802701">
        <w:rPr>
          <w:rFonts w:asciiTheme="majorHAnsi" w:hAnsiTheme="majorHAnsi" w:cs="Cambria"/>
          <w:spacing w:val="-1"/>
          <w:sz w:val="13"/>
          <w:szCs w:val="13"/>
        </w:rPr>
        <w:t>io</w:t>
      </w:r>
      <w:r w:rsidRPr="00802701">
        <w:rPr>
          <w:rFonts w:asciiTheme="majorHAnsi" w:hAnsiTheme="majorHAnsi" w:cs="Cambria"/>
          <w:sz w:val="13"/>
          <w:szCs w:val="13"/>
        </w:rPr>
        <w:t>ns</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d</w:t>
      </w:r>
      <w:r w:rsidRPr="00802701">
        <w:rPr>
          <w:rFonts w:asciiTheme="majorHAnsi" w:hAnsiTheme="majorHAnsi" w:cs="Cambria"/>
          <w:sz w:val="13"/>
          <w:szCs w:val="13"/>
        </w:rPr>
        <w:t>e</w:t>
      </w:r>
      <w:r w:rsidRPr="00802701">
        <w:rPr>
          <w:rFonts w:asciiTheme="majorHAnsi" w:hAnsiTheme="majorHAnsi" w:cs="Cambria"/>
          <w:spacing w:val="1"/>
          <w:sz w:val="13"/>
          <w:szCs w:val="13"/>
        </w:rPr>
        <w:t>p</w:t>
      </w:r>
      <w:r w:rsidRPr="00802701">
        <w:rPr>
          <w:rFonts w:asciiTheme="majorHAnsi" w:hAnsiTheme="majorHAnsi" w:cs="Cambria"/>
          <w:sz w:val="13"/>
          <w:szCs w:val="13"/>
        </w:rPr>
        <w:t>en</w:t>
      </w:r>
      <w:r w:rsidRPr="00802701">
        <w:rPr>
          <w:rFonts w:asciiTheme="majorHAnsi" w:hAnsiTheme="majorHAnsi" w:cs="Cambria"/>
          <w:spacing w:val="1"/>
          <w:sz w:val="13"/>
          <w:szCs w:val="13"/>
        </w:rPr>
        <w:t>d</w:t>
      </w:r>
      <w:r w:rsidRPr="00802701">
        <w:rPr>
          <w:rFonts w:asciiTheme="majorHAnsi" w:hAnsiTheme="majorHAnsi" w:cs="Cambria"/>
          <w:sz w:val="13"/>
          <w:szCs w:val="13"/>
        </w:rPr>
        <w:t>s</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u</w:t>
      </w:r>
      <w:r w:rsidRPr="00802701">
        <w:rPr>
          <w:rFonts w:asciiTheme="majorHAnsi" w:hAnsiTheme="majorHAnsi" w:cs="Cambria"/>
          <w:spacing w:val="1"/>
          <w:sz w:val="13"/>
          <w:szCs w:val="13"/>
        </w:rPr>
        <w:t>p</w:t>
      </w:r>
      <w:r w:rsidRPr="00802701">
        <w:rPr>
          <w:rFonts w:asciiTheme="majorHAnsi" w:hAnsiTheme="majorHAnsi" w:cs="Cambria"/>
          <w:spacing w:val="-1"/>
          <w:sz w:val="13"/>
          <w:szCs w:val="13"/>
        </w:rPr>
        <w:t>o</w:t>
      </w:r>
      <w:r w:rsidRPr="00802701">
        <w:rPr>
          <w:rFonts w:asciiTheme="majorHAnsi" w:hAnsiTheme="majorHAnsi" w:cs="Cambria"/>
          <w:sz w:val="13"/>
          <w:szCs w:val="13"/>
        </w:rPr>
        <w:t>n</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volat</w:t>
      </w:r>
      <w:r w:rsidRPr="00802701">
        <w:rPr>
          <w:rFonts w:asciiTheme="majorHAnsi" w:hAnsiTheme="majorHAnsi" w:cs="Cambria"/>
          <w:spacing w:val="-1"/>
          <w:sz w:val="13"/>
          <w:szCs w:val="13"/>
        </w:rPr>
        <w:t>i</w:t>
      </w:r>
      <w:r w:rsidRPr="00802701">
        <w:rPr>
          <w:rFonts w:asciiTheme="majorHAnsi" w:hAnsiTheme="majorHAnsi" w:cs="Cambria"/>
          <w:sz w:val="13"/>
          <w:szCs w:val="13"/>
        </w:rPr>
        <w:t>l</w:t>
      </w:r>
      <w:r w:rsidRPr="00802701">
        <w:rPr>
          <w:rFonts w:asciiTheme="majorHAnsi" w:hAnsiTheme="majorHAnsi" w:cs="Cambria"/>
          <w:spacing w:val="-1"/>
          <w:sz w:val="13"/>
          <w:szCs w:val="13"/>
        </w:rPr>
        <w:t>i</w:t>
      </w:r>
      <w:r w:rsidRPr="00802701">
        <w:rPr>
          <w:rFonts w:asciiTheme="majorHAnsi" w:hAnsiTheme="majorHAnsi" w:cs="Cambria"/>
          <w:sz w:val="13"/>
          <w:szCs w:val="13"/>
        </w:rPr>
        <w:t>ty</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of</w:t>
      </w:r>
      <w:r w:rsidRPr="00802701">
        <w:rPr>
          <w:rFonts w:asciiTheme="majorHAnsi" w:hAnsiTheme="majorHAnsi" w:cs="Cambria"/>
          <w:w w:val="101"/>
          <w:sz w:val="13"/>
          <w:szCs w:val="13"/>
        </w:rPr>
        <w:t xml:space="preserve"> </w:t>
      </w:r>
      <w:r w:rsidRPr="00802701">
        <w:rPr>
          <w:rFonts w:asciiTheme="majorHAnsi" w:hAnsiTheme="majorHAnsi" w:cs="Cambria"/>
          <w:sz w:val="13"/>
          <w:szCs w:val="13"/>
        </w:rPr>
        <w:t>m</w:t>
      </w:r>
      <w:r w:rsidRPr="00802701">
        <w:rPr>
          <w:rFonts w:asciiTheme="majorHAnsi" w:hAnsiTheme="majorHAnsi" w:cs="Cambria"/>
          <w:spacing w:val="-1"/>
          <w:sz w:val="13"/>
          <w:szCs w:val="13"/>
        </w:rPr>
        <w:t>o</w:t>
      </w:r>
      <w:r w:rsidRPr="00802701">
        <w:rPr>
          <w:rFonts w:asciiTheme="majorHAnsi" w:hAnsiTheme="majorHAnsi" w:cs="Cambria"/>
          <w:sz w:val="13"/>
          <w:szCs w:val="13"/>
        </w:rPr>
        <w:t>vements</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n</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m</w:t>
      </w:r>
      <w:r w:rsidRPr="00802701">
        <w:rPr>
          <w:rFonts w:asciiTheme="majorHAnsi" w:hAnsiTheme="majorHAnsi" w:cs="Cambria"/>
          <w:spacing w:val="-1"/>
          <w:sz w:val="13"/>
          <w:szCs w:val="13"/>
        </w:rPr>
        <w:t>a</w:t>
      </w:r>
      <w:r w:rsidRPr="00802701">
        <w:rPr>
          <w:rFonts w:asciiTheme="majorHAnsi" w:hAnsiTheme="majorHAnsi" w:cs="Cambria"/>
          <w:sz w:val="13"/>
          <w:szCs w:val="13"/>
        </w:rPr>
        <w:t>r</w:t>
      </w:r>
      <w:r w:rsidRPr="00802701">
        <w:rPr>
          <w:rFonts w:asciiTheme="majorHAnsi" w:hAnsiTheme="majorHAnsi" w:cs="Cambria"/>
          <w:spacing w:val="-1"/>
          <w:sz w:val="13"/>
          <w:szCs w:val="13"/>
        </w:rPr>
        <w:t>k</w:t>
      </w:r>
      <w:r w:rsidRPr="00802701">
        <w:rPr>
          <w:rFonts w:asciiTheme="majorHAnsi" w:hAnsiTheme="majorHAnsi" w:cs="Cambria"/>
          <w:sz w:val="13"/>
          <w:szCs w:val="13"/>
        </w:rPr>
        <w:t>et</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va</w:t>
      </w:r>
      <w:r w:rsidRPr="00802701">
        <w:rPr>
          <w:rFonts w:asciiTheme="majorHAnsi" w:hAnsiTheme="majorHAnsi" w:cs="Cambria"/>
          <w:spacing w:val="-1"/>
          <w:sz w:val="13"/>
          <w:szCs w:val="13"/>
        </w:rPr>
        <w:t>lu</w:t>
      </w:r>
      <w:r w:rsidRPr="00802701">
        <w:rPr>
          <w:rFonts w:asciiTheme="majorHAnsi" w:hAnsiTheme="majorHAnsi" w:cs="Cambria"/>
          <w:sz w:val="13"/>
          <w:szCs w:val="13"/>
        </w:rPr>
        <w:t>es</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f</w:t>
      </w:r>
      <w:r w:rsidRPr="00802701">
        <w:rPr>
          <w:rFonts w:asciiTheme="majorHAnsi" w:hAnsiTheme="majorHAnsi" w:cs="Cambria"/>
          <w:spacing w:val="-1"/>
          <w:sz w:val="13"/>
          <w:szCs w:val="13"/>
        </w:rPr>
        <w:t>o</w:t>
      </w:r>
      <w:r w:rsidRPr="00802701">
        <w:rPr>
          <w:rFonts w:asciiTheme="majorHAnsi" w:hAnsiTheme="majorHAnsi" w:cs="Cambria"/>
          <w:sz w:val="13"/>
          <w:szCs w:val="13"/>
        </w:rPr>
        <w:t>r</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relev</w:t>
      </w:r>
      <w:r w:rsidRPr="00802701">
        <w:rPr>
          <w:rFonts w:asciiTheme="majorHAnsi" w:hAnsiTheme="majorHAnsi" w:cs="Cambria"/>
          <w:spacing w:val="-1"/>
          <w:sz w:val="13"/>
          <w:szCs w:val="13"/>
        </w:rPr>
        <w:t>a</w:t>
      </w:r>
      <w:r w:rsidRPr="00802701">
        <w:rPr>
          <w:rFonts w:asciiTheme="majorHAnsi" w:hAnsiTheme="majorHAnsi" w:cs="Cambria"/>
          <w:sz w:val="13"/>
          <w:szCs w:val="13"/>
        </w:rPr>
        <w:t>nt</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z w:val="13"/>
          <w:szCs w:val="13"/>
        </w:rPr>
        <w:t>ssets.</w:t>
      </w:r>
    </w:p>
    <w:p w14:paraId="29E0DE5B" w14:textId="77777777" w:rsidR="00C802DA" w:rsidRPr="00802701" w:rsidRDefault="00C802DA" w:rsidP="00DE3730">
      <w:pPr>
        <w:pStyle w:val="BodyText"/>
        <w:spacing w:line="294" w:lineRule="auto"/>
        <w:rPr>
          <w:rFonts w:asciiTheme="majorHAnsi" w:hAnsiTheme="majorHAnsi" w:cs="Cambria"/>
          <w:sz w:val="13"/>
          <w:szCs w:val="13"/>
        </w:rPr>
      </w:pPr>
      <w:r w:rsidRPr="00802701">
        <w:rPr>
          <w:rFonts w:asciiTheme="majorHAnsi" w:hAnsiTheme="majorHAnsi" w:cs="Cambria"/>
          <w:spacing w:val="-1"/>
          <w:sz w:val="13"/>
          <w:szCs w:val="13"/>
        </w:rPr>
        <w:t>R</w:t>
      </w:r>
      <w:r w:rsidRPr="00802701">
        <w:rPr>
          <w:rFonts w:asciiTheme="majorHAnsi" w:hAnsiTheme="majorHAnsi" w:cs="Cambria"/>
          <w:sz w:val="13"/>
          <w:szCs w:val="13"/>
        </w:rPr>
        <w:t>eval</w:t>
      </w:r>
      <w:r w:rsidRPr="00802701">
        <w:rPr>
          <w:rFonts w:asciiTheme="majorHAnsi" w:hAnsiTheme="majorHAnsi" w:cs="Cambria"/>
          <w:spacing w:val="-1"/>
          <w:sz w:val="13"/>
          <w:szCs w:val="13"/>
        </w:rPr>
        <w:t>u</w:t>
      </w:r>
      <w:r w:rsidRPr="00802701">
        <w:rPr>
          <w:rFonts w:asciiTheme="majorHAnsi" w:hAnsiTheme="majorHAnsi" w:cs="Cambria"/>
          <w:sz w:val="13"/>
          <w:szCs w:val="13"/>
        </w:rPr>
        <w:t>at</w:t>
      </w:r>
      <w:r w:rsidRPr="00802701">
        <w:rPr>
          <w:rFonts w:asciiTheme="majorHAnsi" w:hAnsiTheme="majorHAnsi" w:cs="Cambria"/>
          <w:spacing w:val="-1"/>
          <w:sz w:val="13"/>
          <w:szCs w:val="13"/>
        </w:rPr>
        <w:t>io</w:t>
      </w:r>
      <w:r w:rsidRPr="00802701">
        <w:rPr>
          <w:rFonts w:asciiTheme="majorHAnsi" w:hAnsiTheme="majorHAnsi" w:cs="Cambria"/>
          <w:sz w:val="13"/>
          <w:szCs w:val="13"/>
        </w:rPr>
        <w:t>n</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adj</w:t>
      </w:r>
      <w:r w:rsidRPr="00802701">
        <w:rPr>
          <w:rFonts w:asciiTheme="majorHAnsi" w:hAnsiTheme="majorHAnsi" w:cs="Cambria"/>
          <w:spacing w:val="-1"/>
          <w:sz w:val="13"/>
          <w:szCs w:val="13"/>
        </w:rPr>
        <w:t>u</w:t>
      </w:r>
      <w:r w:rsidRPr="00802701">
        <w:rPr>
          <w:rFonts w:asciiTheme="majorHAnsi" w:hAnsiTheme="majorHAnsi" w:cs="Cambria"/>
          <w:sz w:val="13"/>
          <w:szCs w:val="13"/>
        </w:rPr>
        <w:t>stments</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were</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made</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o</w:t>
      </w:r>
      <w:r w:rsidRPr="00802701">
        <w:rPr>
          <w:rFonts w:asciiTheme="majorHAnsi" w:hAnsiTheme="majorHAnsi" w:cs="Cambria"/>
          <w:sz w:val="13"/>
          <w:szCs w:val="13"/>
        </w:rPr>
        <w:t>n</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a</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c</w:t>
      </w:r>
      <w:r w:rsidRPr="00802701">
        <w:rPr>
          <w:rFonts w:asciiTheme="majorHAnsi" w:hAnsiTheme="majorHAnsi" w:cs="Cambria"/>
          <w:sz w:val="13"/>
          <w:szCs w:val="13"/>
        </w:rPr>
        <w:t>lass</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b</w:t>
      </w:r>
      <w:r w:rsidRPr="00802701">
        <w:rPr>
          <w:rFonts w:asciiTheme="majorHAnsi" w:hAnsiTheme="majorHAnsi" w:cs="Cambria"/>
          <w:sz w:val="13"/>
          <w:szCs w:val="13"/>
        </w:rPr>
        <w:t>as</w:t>
      </w:r>
      <w:r w:rsidRPr="00802701">
        <w:rPr>
          <w:rFonts w:asciiTheme="majorHAnsi" w:hAnsiTheme="majorHAnsi" w:cs="Cambria"/>
          <w:spacing w:val="-1"/>
          <w:sz w:val="13"/>
          <w:szCs w:val="13"/>
        </w:rPr>
        <w:t>i</w:t>
      </w:r>
      <w:r w:rsidRPr="00802701">
        <w:rPr>
          <w:rFonts w:asciiTheme="majorHAnsi" w:hAnsiTheme="majorHAnsi" w:cs="Cambria"/>
          <w:sz w:val="13"/>
          <w:szCs w:val="13"/>
        </w:rPr>
        <w:t>s.</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z w:val="13"/>
          <w:szCs w:val="13"/>
        </w:rPr>
        <w:t>ny</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reval</w:t>
      </w:r>
      <w:r w:rsidRPr="00802701">
        <w:rPr>
          <w:rFonts w:asciiTheme="majorHAnsi" w:hAnsiTheme="majorHAnsi" w:cs="Cambria"/>
          <w:spacing w:val="-1"/>
          <w:sz w:val="13"/>
          <w:szCs w:val="13"/>
        </w:rPr>
        <w:t>u</w:t>
      </w:r>
      <w:r w:rsidRPr="00802701">
        <w:rPr>
          <w:rFonts w:asciiTheme="majorHAnsi" w:hAnsiTheme="majorHAnsi" w:cs="Cambria"/>
          <w:sz w:val="13"/>
          <w:szCs w:val="13"/>
        </w:rPr>
        <w:t>at</w:t>
      </w:r>
      <w:r w:rsidRPr="00802701">
        <w:rPr>
          <w:rFonts w:asciiTheme="majorHAnsi" w:hAnsiTheme="majorHAnsi" w:cs="Cambria"/>
          <w:spacing w:val="-1"/>
          <w:sz w:val="13"/>
          <w:szCs w:val="13"/>
        </w:rPr>
        <w:t>io</w:t>
      </w:r>
      <w:r w:rsidRPr="00802701">
        <w:rPr>
          <w:rFonts w:asciiTheme="majorHAnsi" w:hAnsiTheme="majorHAnsi" w:cs="Cambria"/>
          <w:sz w:val="13"/>
          <w:szCs w:val="13"/>
        </w:rPr>
        <w:t>n</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n</w:t>
      </w:r>
      <w:r w:rsidRPr="00802701">
        <w:rPr>
          <w:rFonts w:asciiTheme="majorHAnsi" w:hAnsiTheme="majorHAnsi" w:cs="Cambria"/>
          <w:spacing w:val="-1"/>
          <w:sz w:val="13"/>
          <w:szCs w:val="13"/>
        </w:rPr>
        <w:t>c</w:t>
      </w:r>
      <w:r w:rsidRPr="00802701">
        <w:rPr>
          <w:rFonts w:asciiTheme="majorHAnsi" w:hAnsiTheme="majorHAnsi" w:cs="Cambria"/>
          <w:sz w:val="13"/>
          <w:szCs w:val="13"/>
        </w:rPr>
        <w:t>rement</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w</w:t>
      </w:r>
      <w:r w:rsidRPr="00802701">
        <w:rPr>
          <w:rFonts w:asciiTheme="majorHAnsi" w:hAnsiTheme="majorHAnsi" w:cs="Cambria"/>
          <w:spacing w:val="-1"/>
          <w:sz w:val="13"/>
          <w:szCs w:val="13"/>
        </w:rPr>
        <w:t>a</w:t>
      </w:r>
      <w:r w:rsidRPr="00802701">
        <w:rPr>
          <w:rFonts w:asciiTheme="majorHAnsi" w:hAnsiTheme="majorHAnsi" w:cs="Cambria"/>
          <w:sz w:val="13"/>
          <w:szCs w:val="13"/>
        </w:rPr>
        <w:t>s</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c</w:t>
      </w:r>
      <w:r w:rsidRPr="00802701">
        <w:rPr>
          <w:rFonts w:asciiTheme="majorHAnsi" w:hAnsiTheme="majorHAnsi" w:cs="Cambria"/>
          <w:sz w:val="13"/>
          <w:szCs w:val="13"/>
        </w:rPr>
        <w:t>re</w:t>
      </w:r>
      <w:r w:rsidRPr="00802701">
        <w:rPr>
          <w:rFonts w:asciiTheme="majorHAnsi" w:hAnsiTheme="majorHAnsi" w:cs="Cambria"/>
          <w:spacing w:val="1"/>
          <w:sz w:val="13"/>
          <w:szCs w:val="13"/>
        </w:rPr>
        <w:t>d</w:t>
      </w:r>
      <w:r w:rsidRPr="00802701">
        <w:rPr>
          <w:rFonts w:asciiTheme="majorHAnsi" w:hAnsiTheme="majorHAnsi" w:cs="Cambria"/>
          <w:spacing w:val="-1"/>
          <w:sz w:val="13"/>
          <w:szCs w:val="13"/>
        </w:rPr>
        <w:t>i</w:t>
      </w:r>
      <w:r w:rsidRPr="00802701">
        <w:rPr>
          <w:rFonts w:asciiTheme="majorHAnsi" w:hAnsiTheme="majorHAnsi" w:cs="Cambria"/>
          <w:sz w:val="13"/>
          <w:szCs w:val="13"/>
        </w:rPr>
        <w:t>ted</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to</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e</w:t>
      </w:r>
      <w:r w:rsidRPr="00802701">
        <w:rPr>
          <w:rFonts w:asciiTheme="majorHAnsi" w:hAnsiTheme="majorHAnsi" w:cs="Cambria"/>
          <w:spacing w:val="-1"/>
          <w:sz w:val="13"/>
          <w:szCs w:val="13"/>
        </w:rPr>
        <w:t>qui</w:t>
      </w:r>
      <w:r w:rsidRPr="00802701">
        <w:rPr>
          <w:rFonts w:asciiTheme="majorHAnsi" w:hAnsiTheme="majorHAnsi" w:cs="Cambria"/>
          <w:sz w:val="13"/>
          <w:szCs w:val="13"/>
        </w:rPr>
        <w:t>ty</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u</w:t>
      </w:r>
      <w:r w:rsidRPr="00802701">
        <w:rPr>
          <w:rFonts w:asciiTheme="majorHAnsi" w:hAnsiTheme="majorHAnsi" w:cs="Cambria"/>
          <w:sz w:val="13"/>
          <w:szCs w:val="13"/>
        </w:rPr>
        <w:t>n</w:t>
      </w:r>
      <w:r w:rsidRPr="00802701">
        <w:rPr>
          <w:rFonts w:asciiTheme="majorHAnsi" w:hAnsiTheme="majorHAnsi" w:cs="Cambria"/>
          <w:spacing w:val="1"/>
          <w:sz w:val="13"/>
          <w:szCs w:val="13"/>
        </w:rPr>
        <w:t>d</w:t>
      </w:r>
      <w:r w:rsidRPr="00802701">
        <w:rPr>
          <w:rFonts w:asciiTheme="majorHAnsi" w:hAnsiTheme="majorHAnsi" w:cs="Cambria"/>
          <w:sz w:val="13"/>
          <w:szCs w:val="13"/>
        </w:rPr>
        <w:t>er</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1"/>
          <w:sz w:val="13"/>
          <w:szCs w:val="13"/>
        </w:rPr>
        <w:t>a</w:t>
      </w:r>
      <w:r w:rsidRPr="00802701">
        <w:rPr>
          <w:rFonts w:asciiTheme="majorHAnsi" w:hAnsiTheme="majorHAnsi" w:cs="Cambria"/>
          <w:spacing w:val="1"/>
          <w:sz w:val="13"/>
          <w:szCs w:val="13"/>
        </w:rPr>
        <w:t>d</w:t>
      </w:r>
      <w:r w:rsidRPr="00802701">
        <w:rPr>
          <w:rFonts w:asciiTheme="majorHAnsi" w:hAnsiTheme="majorHAnsi" w:cs="Cambria"/>
          <w:spacing w:val="-1"/>
          <w:sz w:val="13"/>
          <w:szCs w:val="13"/>
        </w:rPr>
        <w:t>i</w:t>
      </w:r>
      <w:r w:rsidRPr="00802701">
        <w:rPr>
          <w:rFonts w:asciiTheme="majorHAnsi" w:hAnsiTheme="majorHAnsi" w:cs="Cambria"/>
          <w:sz w:val="13"/>
          <w:szCs w:val="13"/>
        </w:rPr>
        <w:t>ng</w:t>
      </w:r>
      <w:r w:rsidRPr="00802701">
        <w:rPr>
          <w:rFonts w:asciiTheme="majorHAnsi" w:hAnsiTheme="majorHAnsi" w:cs="Cambria"/>
          <w:spacing w:val="2"/>
          <w:sz w:val="13"/>
          <w:szCs w:val="13"/>
        </w:rPr>
        <w:t xml:space="preserve"> </w:t>
      </w:r>
      <w:r w:rsidRPr="00802701">
        <w:rPr>
          <w:rFonts w:asciiTheme="majorHAnsi" w:hAnsiTheme="majorHAnsi" w:cs="Cambria"/>
          <w:spacing w:val="-1"/>
          <w:sz w:val="13"/>
          <w:szCs w:val="13"/>
        </w:rPr>
        <w:t>o</w:t>
      </w:r>
      <w:r w:rsidRPr="00802701">
        <w:rPr>
          <w:rFonts w:asciiTheme="majorHAnsi" w:hAnsiTheme="majorHAnsi" w:cs="Cambria"/>
          <w:sz w:val="13"/>
          <w:szCs w:val="13"/>
        </w:rPr>
        <w:t>f</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z w:val="13"/>
          <w:szCs w:val="13"/>
        </w:rPr>
        <w:t>sset</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reval</w:t>
      </w:r>
      <w:r w:rsidRPr="00802701">
        <w:rPr>
          <w:rFonts w:asciiTheme="majorHAnsi" w:hAnsiTheme="majorHAnsi" w:cs="Cambria"/>
          <w:spacing w:val="-1"/>
          <w:sz w:val="13"/>
          <w:szCs w:val="13"/>
        </w:rPr>
        <w:t>u</w:t>
      </w:r>
      <w:r w:rsidRPr="00802701">
        <w:rPr>
          <w:rFonts w:asciiTheme="majorHAnsi" w:hAnsiTheme="majorHAnsi" w:cs="Cambria"/>
          <w:sz w:val="13"/>
          <w:szCs w:val="13"/>
        </w:rPr>
        <w:t>at</w:t>
      </w:r>
      <w:r w:rsidRPr="00802701">
        <w:rPr>
          <w:rFonts w:asciiTheme="majorHAnsi" w:hAnsiTheme="majorHAnsi" w:cs="Cambria"/>
          <w:spacing w:val="-1"/>
          <w:sz w:val="13"/>
          <w:szCs w:val="13"/>
        </w:rPr>
        <w:t>io</w:t>
      </w:r>
      <w:r w:rsidRPr="00802701">
        <w:rPr>
          <w:rFonts w:asciiTheme="majorHAnsi" w:hAnsiTheme="majorHAnsi" w:cs="Cambria"/>
          <w:sz w:val="13"/>
          <w:szCs w:val="13"/>
        </w:rPr>
        <w:t>n</w:t>
      </w:r>
      <w:r w:rsidRPr="00802701">
        <w:rPr>
          <w:rFonts w:asciiTheme="majorHAnsi" w:hAnsiTheme="majorHAnsi" w:cs="Cambria"/>
          <w:w w:val="101"/>
          <w:sz w:val="13"/>
          <w:szCs w:val="13"/>
        </w:rPr>
        <w:t xml:space="preserve"> </w:t>
      </w:r>
      <w:r w:rsidRPr="00802701">
        <w:rPr>
          <w:rFonts w:asciiTheme="majorHAnsi" w:hAnsiTheme="majorHAnsi" w:cs="Cambria"/>
          <w:sz w:val="13"/>
          <w:szCs w:val="13"/>
        </w:rPr>
        <w:t>s</w:t>
      </w:r>
      <w:r w:rsidRPr="00802701">
        <w:rPr>
          <w:rFonts w:asciiTheme="majorHAnsi" w:hAnsiTheme="majorHAnsi" w:cs="Cambria"/>
          <w:spacing w:val="-1"/>
          <w:sz w:val="13"/>
          <w:szCs w:val="13"/>
        </w:rPr>
        <w:t>u</w:t>
      </w:r>
      <w:r w:rsidRPr="00802701">
        <w:rPr>
          <w:rFonts w:asciiTheme="majorHAnsi" w:hAnsiTheme="majorHAnsi" w:cs="Cambria"/>
          <w:sz w:val="13"/>
          <w:szCs w:val="13"/>
        </w:rPr>
        <w:t>rpl</w:t>
      </w:r>
      <w:r w:rsidRPr="00802701">
        <w:rPr>
          <w:rFonts w:asciiTheme="majorHAnsi" w:hAnsiTheme="majorHAnsi" w:cs="Cambria"/>
          <w:spacing w:val="-1"/>
          <w:sz w:val="13"/>
          <w:szCs w:val="13"/>
        </w:rPr>
        <w:t>u</w:t>
      </w:r>
      <w:r w:rsidRPr="00802701">
        <w:rPr>
          <w:rFonts w:asciiTheme="majorHAnsi" w:hAnsiTheme="majorHAnsi" w:cs="Cambria"/>
          <w:sz w:val="13"/>
          <w:szCs w:val="13"/>
        </w:rPr>
        <w:t>s</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ex</w:t>
      </w:r>
      <w:r w:rsidRPr="00802701">
        <w:rPr>
          <w:rFonts w:asciiTheme="majorHAnsi" w:hAnsiTheme="majorHAnsi" w:cs="Cambria"/>
          <w:spacing w:val="-1"/>
          <w:sz w:val="13"/>
          <w:szCs w:val="13"/>
        </w:rPr>
        <w:t>c</w:t>
      </w:r>
      <w:r w:rsidRPr="00802701">
        <w:rPr>
          <w:rFonts w:asciiTheme="majorHAnsi" w:hAnsiTheme="majorHAnsi" w:cs="Cambria"/>
          <w:sz w:val="13"/>
          <w:szCs w:val="13"/>
        </w:rPr>
        <w:t>ept</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to</w:t>
      </w:r>
      <w:r w:rsidRPr="00802701">
        <w:rPr>
          <w:rFonts w:asciiTheme="majorHAnsi" w:hAnsiTheme="majorHAnsi" w:cs="Cambria"/>
          <w:spacing w:val="2"/>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extent</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at</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t</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reversed</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a</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prev</w:t>
      </w:r>
      <w:r w:rsidRPr="00802701">
        <w:rPr>
          <w:rFonts w:asciiTheme="majorHAnsi" w:hAnsiTheme="majorHAnsi" w:cs="Cambria"/>
          <w:spacing w:val="-1"/>
          <w:sz w:val="13"/>
          <w:szCs w:val="13"/>
        </w:rPr>
        <w:t>iou</w:t>
      </w:r>
      <w:r w:rsidRPr="00802701">
        <w:rPr>
          <w:rFonts w:asciiTheme="majorHAnsi" w:hAnsiTheme="majorHAnsi" w:cs="Cambria"/>
          <w:sz w:val="13"/>
          <w:szCs w:val="13"/>
        </w:rPr>
        <w:t>s</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reval</w:t>
      </w:r>
      <w:r w:rsidRPr="00802701">
        <w:rPr>
          <w:rFonts w:asciiTheme="majorHAnsi" w:hAnsiTheme="majorHAnsi" w:cs="Cambria"/>
          <w:spacing w:val="-1"/>
          <w:sz w:val="13"/>
          <w:szCs w:val="13"/>
        </w:rPr>
        <w:t>u</w:t>
      </w:r>
      <w:r w:rsidRPr="00802701">
        <w:rPr>
          <w:rFonts w:asciiTheme="majorHAnsi" w:hAnsiTheme="majorHAnsi" w:cs="Cambria"/>
          <w:sz w:val="13"/>
          <w:szCs w:val="13"/>
        </w:rPr>
        <w:t>at</w:t>
      </w:r>
      <w:r w:rsidRPr="00802701">
        <w:rPr>
          <w:rFonts w:asciiTheme="majorHAnsi" w:hAnsiTheme="majorHAnsi" w:cs="Cambria"/>
          <w:spacing w:val="-1"/>
          <w:sz w:val="13"/>
          <w:szCs w:val="13"/>
        </w:rPr>
        <w:t>io</w:t>
      </w:r>
      <w:r w:rsidRPr="00802701">
        <w:rPr>
          <w:rFonts w:asciiTheme="majorHAnsi" w:hAnsiTheme="majorHAnsi" w:cs="Cambria"/>
          <w:sz w:val="13"/>
          <w:szCs w:val="13"/>
        </w:rPr>
        <w:t>n</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d</w:t>
      </w:r>
      <w:r w:rsidRPr="00802701">
        <w:rPr>
          <w:rFonts w:asciiTheme="majorHAnsi" w:hAnsiTheme="majorHAnsi" w:cs="Cambria"/>
          <w:sz w:val="13"/>
          <w:szCs w:val="13"/>
        </w:rPr>
        <w:t>e</w:t>
      </w:r>
      <w:r w:rsidRPr="00802701">
        <w:rPr>
          <w:rFonts w:asciiTheme="majorHAnsi" w:hAnsiTheme="majorHAnsi" w:cs="Cambria"/>
          <w:spacing w:val="-1"/>
          <w:sz w:val="13"/>
          <w:szCs w:val="13"/>
        </w:rPr>
        <w:t>c</w:t>
      </w:r>
      <w:r w:rsidRPr="00802701">
        <w:rPr>
          <w:rFonts w:asciiTheme="majorHAnsi" w:hAnsiTheme="majorHAnsi" w:cs="Cambria"/>
          <w:sz w:val="13"/>
          <w:szCs w:val="13"/>
        </w:rPr>
        <w:t>rement</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o</w:t>
      </w:r>
      <w:r w:rsidRPr="00802701">
        <w:rPr>
          <w:rFonts w:asciiTheme="majorHAnsi" w:hAnsiTheme="majorHAnsi" w:cs="Cambria"/>
          <w:sz w:val="13"/>
          <w:szCs w:val="13"/>
        </w:rPr>
        <w:t>f</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same</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ass</w:t>
      </w:r>
      <w:r w:rsidRPr="00802701">
        <w:rPr>
          <w:rFonts w:asciiTheme="majorHAnsi" w:hAnsiTheme="majorHAnsi" w:cs="Cambria"/>
          <w:spacing w:val="-1"/>
          <w:sz w:val="13"/>
          <w:szCs w:val="13"/>
        </w:rPr>
        <w:t>e</w:t>
      </w:r>
      <w:r w:rsidRPr="00802701">
        <w:rPr>
          <w:rFonts w:asciiTheme="majorHAnsi" w:hAnsiTheme="majorHAnsi" w:cs="Cambria"/>
          <w:sz w:val="13"/>
          <w:szCs w:val="13"/>
        </w:rPr>
        <w:t>t</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c</w:t>
      </w:r>
      <w:r w:rsidRPr="00802701">
        <w:rPr>
          <w:rFonts w:asciiTheme="majorHAnsi" w:hAnsiTheme="majorHAnsi" w:cs="Cambria"/>
          <w:sz w:val="13"/>
          <w:szCs w:val="13"/>
        </w:rPr>
        <w:t>lass</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at</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was</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p</w:t>
      </w:r>
      <w:r w:rsidRPr="00802701">
        <w:rPr>
          <w:rFonts w:asciiTheme="majorHAnsi" w:hAnsiTheme="majorHAnsi" w:cs="Cambria"/>
          <w:sz w:val="13"/>
          <w:szCs w:val="13"/>
        </w:rPr>
        <w:t>rev</w:t>
      </w:r>
      <w:r w:rsidRPr="00802701">
        <w:rPr>
          <w:rFonts w:asciiTheme="majorHAnsi" w:hAnsiTheme="majorHAnsi" w:cs="Cambria"/>
          <w:spacing w:val="-1"/>
          <w:sz w:val="13"/>
          <w:szCs w:val="13"/>
        </w:rPr>
        <w:t>iou</w:t>
      </w:r>
      <w:r w:rsidRPr="00802701">
        <w:rPr>
          <w:rFonts w:asciiTheme="majorHAnsi" w:hAnsiTheme="majorHAnsi" w:cs="Cambria"/>
          <w:sz w:val="13"/>
          <w:szCs w:val="13"/>
        </w:rPr>
        <w:t>sly</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re</w:t>
      </w:r>
      <w:r w:rsidRPr="00802701">
        <w:rPr>
          <w:rFonts w:asciiTheme="majorHAnsi" w:hAnsiTheme="majorHAnsi" w:cs="Cambria"/>
          <w:spacing w:val="-1"/>
          <w:sz w:val="13"/>
          <w:szCs w:val="13"/>
        </w:rPr>
        <w:t>cog</w:t>
      </w:r>
      <w:r w:rsidRPr="00802701">
        <w:rPr>
          <w:rFonts w:asciiTheme="majorHAnsi" w:hAnsiTheme="majorHAnsi" w:cs="Cambria"/>
          <w:sz w:val="13"/>
          <w:szCs w:val="13"/>
        </w:rPr>
        <w:t>n</w:t>
      </w:r>
      <w:r w:rsidRPr="00802701">
        <w:rPr>
          <w:rFonts w:asciiTheme="majorHAnsi" w:hAnsiTheme="majorHAnsi" w:cs="Cambria"/>
          <w:spacing w:val="-1"/>
          <w:sz w:val="13"/>
          <w:szCs w:val="13"/>
        </w:rPr>
        <w:t>i</w:t>
      </w:r>
      <w:r w:rsidRPr="00802701">
        <w:rPr>
          <w:rFonts w:asciiTheme="majorHAnsi" w:hAnsiTheme="majorHAnsi" w:cs="Cambria"/>
          <w:sz w:val="13"/>
          <w:szCs w:val="13"/>
        </w:rPr>
        <w:t>sed</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n</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he</w:t>
      </w:r>
      <w:r w:rsidRPr="00802701">
        <w:rPr>
          <w:rFonts w:asciiTheme="majorHAnsi" w:hAnsiTheme="majorHAnsi" w:cs="Cambria"/>
          <w:spacing w:val="-1"/>
          <w:w w:val="101"/>
          <w:sz w:val="13"/>
          <w:szCs w:val="13"/>
        </w:rPr>
        <w:t xml:space="preserve"> </w:t>
      </w:r>
      <w:r w:rsidRPr="00802701">
        <w:rPr>
          <w:rFonts w:asciiTheme="majorHAnsi" w:hAnsiTheme="majorHAnsi" w:cs="Cambria"/>
          <w:sz w:val="13"/>
          <w:szCs w:val="13"/>
        </w:rPr>
        <w:t>s</w:t>
      </w:r>
      <w:r w:rsidRPr="00802701">
        <w:rPr>
          <w:rFonts w:asciiTheme="majorHAnsi" w:hAnsiTheme="majorHAnsi" w:cs="Cambria"/>
          <w:spacing w:val="-1"/>
          <w:sz w:val="13"/>
          <w:szCs w:val="13"/>
        </w:rPr>
        <w:t>u</w:t>
      </w:r>
      <w:r w:rsidRPr="00802701">
        <w:rPr>
          <w:rFonts w:asciiTheme="majorHAnsi" w:hAnsiTheme="majorHAnsi" w:cs="Cambria"/>
          <w:sz w:val="13"/>
          <w:szCs w:val="13"/>
        </w:rPr>
        <w:t>rpl</w:t>
      </w:r>
      <w:r w:rsidRPr="00802701">
        <w:rPr>
          <w:rFonts w:asciiTheme="majorHAnsi" w:hAnsiTheme="majorHAnsi" w:cs="Cambria"/>
          <w:spacing w:val="-1"/>
          <w:sz w:val="13"/>
          <w:szCs w:val="13"/>
        </w:rPr>
        <w:t>u</w:t>
      </w:r>
      <w:r w:rsidRPr="00802701">
        <w:rPr>
          <w:rFonts w:asciiTheme="majorHAnsi" w:hAnsiTheme="majorHAnsi" w:cs="Cambria"/>
          <w:sz w:val="13"/>
          <w:szCs w:val="13"/>
        </w:rPr>
        <w:t>s/def</w:t>
      </w:r>
      <w:r w:rsidRPr="00802701">
        <w:rPr>
          <w:rFonts w:asciiTheme="majorHAnsi" w:hAnsiTheme="majorHAnsi" w:cs="Cambria"/>
          <w:spacing w:val="-1"/>
          <w:sz w:val="13"/>
          <w:szCs w:val="13"/>
        </w:rPr>
        <w:t>ici</w:t>
      </w:r>
      <w:r w:rsidRPr="00802701">
        <w:rPr>
          <w:rFonts w:asciiTheme="majorHAnsi" w:hAnsiTheme="majorHAnsi" w:cs="Cambria"/>
          <w:sz w:val="13"/>
          <w:szCs w:val="13"/>
        </w:rPr>
        <w:t>t.</w:t>
      </w:r>
      <w:r w:rsidRPr="00802701">
        <w:rPr>
          <w:rFonts w:asciiTheme="majorHAnsi" w:hAnsiTheme="majorHAnsi" w:cs="Cambria"/>
          <w:spacing w:val="2"/>
          <w:sz w:val="13"/>
          <w:szCs w:val="13"/>
        </w:rPr>
        <w:t xml:space="preserve"> </w:t>
      </w:r>
      <w:r w:rsidRPr="00802701">
        <w:rPr>
          <w:rFonts w:asciiTheme="majorHAnsi" w:hAnsiTheme="majorHAnsi" w:cs="Cambria"/>
          <w:spacing w:val="-1"/>
          <w:sz w:val="13"/>
          <w:szCs w:val="13"/>
        </w:rPr>
        <w:t>R</w:t>
      </w:r>
      <w:r w:rsidRPr="00802701">
        <w:rPr>
          <w:rFonts w:asciiTheme="majorHAnsi" w:hAnsiTheme="majorHAnsi" w:cs="Cambria"/>
          <w:sz w:val="13"/>
          <w:szCs w:val="13"/>
        </w:rPr>
        <w:t>eval</w:t>
      </w:r>
      <w:r w:rsidRPr="00802701">
        <w:rPr>
          <w:rFonts w:asciiTheme="majorHAnsi" w:hAnsiTheme="majorHAnsi" w:cs="Cambria"/>
          <w:spacing w:val="-1"/>
          <w:sz w:val="13"/>
          <w:szCs w:val="13"/>
        </w:rPr>
        <w:t>u</w:t>
      </w:r>
      <w:r w:rsidRPr="00802701">
        <w:rPr>
          <w:rFonts w:asciiTheme="majorHAnsi" w:hAnsiTheme="majorHAnsi" w:cs="Cambria"/>
          <w:sz w:val="13"/>
          <w:szCs w:val="13"/>
        </w:rPr>
        <w:t>at</w:t>
      </w:r>
      <w:r w:rsidRPr="00802701">
        <w:rPr>
          <w:rFonts w:asciiTheme="majorHAnsi" w:hAnsiTheme="majorHAnsi" w:cs="Cambria"/>
          <w:spacing w:val="-1"/>
          <w:sz w:val="13"/>
          <w:szCs w:val="13"/>
        </w:rPr>
        <w:t>io</w:t>
      </w:r>
      <w:r w:rsidRPr="00802701">
        <w:rPr>
          <w:rFonts w:asciiTheme="majorHAnsi" w:hAnsiTheme="majorHAnsi" w:cs="Cambria"/>
          <w:sz w:val="13"/>
          <w:szCs w:val="13"/>
        </w:rPr>
        <w:t>ns</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de</w:t>
      </w:r>
      <w:r w:rsidRPr="00802701">
        <w:rPr>
          <w:rFonts w:asciiTheme="majorHAnsi" w:hAnsiTheme="majorHAnsi" w:cs="Cambria"/>
          <w:spacing w:val="-1"/>
          <w:sz w:val="13"/>
          <w:szCs w:val="13"/>
        </w:rPr>
        <w:t>c</w:t>
      </w:r>
      <w:r w:rsidRPr="00802701">
        <w:rPr>
          <w:rFonts w:asciiTheme="majorHAnsi" w:hAnsiTheme="majorHAnsi" w:cs="Cambria"/>
          <w:sz w:val="13"/>
          <w:szCs w:val="13"/>
        </w:rPr>
        <w:t>rements</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f</w:t>
      </w:r>
      <w:r w:rsidRPr="00802701">
        <w:rPr>
          <w:rFonts w:asciiTheme="majorHAnsi" w:hAnsiTheme="majorHAnsi" w:cs="Cambria"/>
          <w:spacing w:val="-1"/>
          <w:sz w:val="13"/>
          <w:szCs w:val="13"/>
        </w:rPr>
        <w:t>o</w:t>
      </w:r>
      <w:r w:rsidRPr="00802701">
        <w:rPr>
          <w:rFonts w:asciiTheme="majorHAnsi" w:hAnsiTheme="majorHAnsi" w:cs="Cambria"/>
          <w:sz w:val="13"/>
          <w:szCs w:val="13"/>
        </w:rPr>
        <w:t>r</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a</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c</w:t>
      </w:r>
      <w:r w:rsidRPr="00802701">
        <w:rPr>
          <w:rFonts w:asciiTheme="majorHAnsi" w:hAnsiTheme="majorHAnsi" w:cs="Cambria"/>
          <w:sz w:val="13"/>
          <w:szCs w:val="13"/>
        </w:rPr>
        <w:t>lass</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o</w:t>
      </w:r>
      <w:r w:rsidRPr="00802701">
        <w:rPr>
          <w:rFonts w:asciiTheme="majorHAnsi" w:hAnsiTheme="majorHAnsi" w:cs="Cambria"/>
          <w:sz w:val="13"/>
          <w:szCs w:val="13"/>
        </w:rPr>
        <w:t>f</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assets</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were</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re</w:t>
      </w:r>
      <w:r w:rsidRPr="00802701">
        <w:rPr>
          <w:rFonts w:asciiTheme="majorHAnsi" w:hAnsiTheme="majorHAnsi" w:cs="Cambria"/>
          <w:spacing w:val="-1"/>
          <w:sz w:val="13"/>
          <w:szCs w:val="13"/>
        </w:rPr>
        <w:t>cog</w:t>
      </w:r>
      <w:r w:rsidRPr="00802701">
        <w:rPr>
          <w:rFonts w:asciiTheme="majorHAnsi" w:hAnsiTheme="majorHAnsi" w:cs="Cambria"/>
          <w:sz w:val="13"/>
          <w:szCs w:val="13"/>
        </w:rPr>
        <w:t>n</w:t>
      </w:r>
      <w:r w:rsidRPr="00802701">
        <w:rPr>
          <w:rFonts w:asciiTheme="majorHAnsi" w:hAnsiTheme="majorHAnsi" w:cs="Cambria"/>
          <w:spacing w:val="-1"/>
          <w:sz w:val="13"/>
          <w:szCs w:val="13"/>
        </w:rPr>
        <w:t>i</w:t>
      </w:r>
      <w:r w:rsidRPr="00802701">
        <w:rPr>
          <w:rFonts w:asciiTheme="majorHAnsi" w:hAnsiTheme="majorHAnsi" w:cs="Cambria"/>
          <w:sz w:val="13"/>
          <w:szCs w:val="13"/>
        </w:rPr>
        <w:t>sed</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d</w:t>
      </w:r>
      <w:r w:rsidRPr="00802701">
        <w:rPr>
          <w:rFonts w:asciiTheme="majorHAnsi" w:hAnsiTheme="majorHAnsi" w:cs="Cambria"/>
          <w:spacing w:val="-1"/>
          <w:sz w:val="13"/>
          <w:szCs w:val="13"/>
        </w:rPr>
        <w:t>i</w:t>
      </w:r>
      <w:r w:rsidRPr="00802701">
        <w:rPr>
          <w:rFonts w:asciiTheme="majorHAnsi" w:hAnsiTheme="majorHAnsi" w:cs="Cambria"/>
          <w:sz w:val="13"/>
          <w:szCs w:val="13"/>
        </w:rPr>
        <w:t>re</w:t>
      </w:r>
      <w:r w:rsidRPr="00802701">
        <w:rPr>
          <w:rFonts w:asciiTheme="majorHAnsi" w:hAnsiTheme="majorHAnsi" w:cs="Cambria"/>
          <w:spacing w:val="-1"/>
          <w:sz w:val="13"/>
          <w:szCs w:val="13"/>
        </w:rPr>
        <w:t>c</w:t>
      </w:r>
      <w:r w:rsidRPr="00802701">
        <w:rPr>
          <w:rFonts w:asciiTheme="majorHAnsi" w:hAnsiTheme="majorHAnsi" w:cs="Cambria"/>
          <w:sz w:val="13"/>
          <w:szCs w:val="13"/>
        </w:rPr>
        <w:t>tly</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n</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s</w:t>
      </w:r>
      <w:r w:rsidRPr="00802701">
        <w:rPr>
          <w:rFonts w:asciiTheme="majorHAnsi" w:hAnsiTheme="majorHAnsi" w:cs="Cambria"/>
          <w:spacing w:val="-1"/>
          <w:sz w:val="13"/>
          <w:szCs w:val="13"/>
        </w:rPr>
        <w:t>u</w:t>
      </w:r>
      <w:r w:rsidRPr="00802701">
        <w:rPr>
          <w:rFonts w:asciiTheme="majorHAnsi" w:hAnsiTheme="majorHAnsi" w:cs="Cambria"/>
          <w:sz w:val="13"/>
          <w:szCs w:val="13"/>
        </w:rPr>
        <w:t>rpl</w:t>
      </w:r>
      <w:r w:rsidRPr="00802701">
        <w:rPr>
          <w:rFonts w:asciiTheme="majorHAnsi" w:hAnsiTheme="majorHAnsi" w:cs="Cambria"/>
          <w:spacing w:val="-1"/>
          <w:sz w:val="13"/>
          <w:szCs w:val="13"/>
        </w:rPr>
        <w:t>u</w:t>
      </w:r>
      <w:r w:rsidRPr="00802701">
        <w:rPr>
          <w:rFonts w:asciiTheme="majorHAnsi" w:hAnsiTheme="majorHAnsi" w:cs="Cambria"/>
          <w:sz w:val="13"/>
          <w:szCs w:val="13"/>
        </w:rPr>
        <w:t>s/</w:t>
      </w:r>
      <w:r w:rsidRPr="00802701">
        <w:rPr>
          <w:rFonts w:asciiTheme="majorHAnsi" w:hAnsiTheme="majorHAnsi" w:cs="Cambria"/>
          <w:spacing w:val="1"/>
          <w:sz w:val="13"/>
          <w:szCs w:val="13"/>
        </w:rPr>
        <w:t>d</w:t>
      </w:r>
      <w:r w:rsidRPr="00802701">
        <w:rPr>
          <w:rFonts w:asciiTheme="majorHAnsi" w:hAnsiTheme="majorHAnsi" w:cs="Cambria"/>
          <w:sz w:val="13"/>
          <w:szCs w:val="13"/>
        </w:rPr>
        <w:t>ef</w:t>
      </w:r>
      <w:r w:rsidRPr="00802701">
        <w:rPr>
          <w:rFonts w:asciiTheme="majorHAnsi" w:hAnsiTheme="majorHAnsi" w:cs="Cambria"/>
          <w:spacing w:val="-1"/>
          <w:sz w:val="13"/>
          <w:szCs w:val="13"/>
        </w:rPr>
        <w:t>ici</w:t>
      </w:r>
      <w:r w:rsidRPr="00802701">
        <w:rPr>
          <w:rFonts w:asciiTheme="majorHAnsi" w:hAnsiTheme="majorHAnsi" w:cs="Cambria"/>
          <w:sz w:val="13"/>
          <w:szCs w:val="13"/>
        </w:rPr>
        <w:t>t</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ex</w:t>
      </w:r>
      <w:r w:rsidRPr="00802701">
        <w:rPr>
          <w:rFonts w:asciiTheme="majorHAnsi" w:hAnsiTheme="majorHAnsi" w:cs="Cambria"/>
          <w:spacing w:val="-1"/>
          <w:sz w:val="13"/>
          <w:szCs w:val="13"/>
        </w:rPr>
        <w:t>c</w:t>
      </w:r>
      <w:r w:rsidRPr="00802701">
        <w:rPr>
          <w:rFonts w:asciiTheme="majorHAnsi" w:hAnsiTheme="majorHAnsi" w:cs="Cambria"/>
          <w:sz w:val="13"/>
          <w:szCs w:val="13"/>
        </w:rPr>
        <w:t>ept</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to</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e</w:t>
      </w:r>
      <w:r w:rsidRPr="00802701">
        <w:rPr>
          <w:rFonts w:asciiTheme="majorHAnsi" w:hAnsiTheme="majorHAnsi" w:cs="Cambria"/>
          <w:sz w:val="13"/>
          <w:szCs w:val="13"/>
        </w:rPr>
        <w:t>xtent</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at</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ey</w:t>
      </w:r>
      <w:r w:rsidRPr="00802701">
        <w:rPr>
          <w:rFonts w:asciiTheme="majorHAnsi" w:hAnsiTheme="majorHAnsi" w:cs="Cambria"/>
          <w:w w:val="101"/>
          <w:sz w:val="13"/>
          <w:szCs w:val="13"/>
        </w:rPr>
        <w:t xml:space="preserve"> </w:t>
      </w:r>
      <w:r w:rsidRPr="00802701">
        <w:rPr>
          <w:rFonts w:asciiTheme="majorHAnsi" w:hAnsiTheme="majorHAnsi" w:cs="Cambria"/>
          <w:sz w:val="13"/>
          <w:szCs w:val="13"/>
        </w:rPr>
        <w:t>reverse</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a</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prev</w:t>
      </w:r>
      <w:r w:rsidRPr="00802701">
        <w:rPr>
          <w:rFonts w:asciiTheme="majorHAnsi" w:hAnsiTheme="majorHAnsi" w:cs="Cambria"/>
          <w:spacing w:val="-1"/>
          <w:sz w:val="13"/>
          <w:szCs w:val="13"/>
        </w:rPr>
        <w:t>iou</w:t>
      </w:r>
      <w:r w:rsidRPr="00802701">
        <w:rPr>
          <w:rFonts w:asciiTheme="majorHAnsi" w:hAnsiTheme="majorHAnsi" w:cs="Cambria"/>
          <w:sz w:val="13"/>
          <w:szCs w:val="13"/>
        </w:rPr>
        <w:t>s</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reval</w:t>
      </w:r>
      <w:r w:rsidRPr="00802701">
        <w:rPr>
          <w:rFonts w:asciiTheme="majorHAnsi" w:hAnsiTheme="majorHAnsi" w:cs="Cambria"/>
          <w:spacing w:val="-1"/>
          <w:sz w:val="13"/>
          <w:szCs w:val="13"/>
        </w:rPr>
        <w:t>u</w:t>
      </w:r>
      <w:r w:rsidRPr="00802701">
        <w:rPr>
          <w:rFonts w:asciiTheme="majorHAnsi" w:hAnsiTheme="majorHAnsi" w:cs="Cambria"/>
          <w:sz w:val="13"/>
          <w:szCs w:val="13"/>
        </w:rPr>
        <w:t>at</w:t>
      </w:r>
      <w:r w:rsidRPr="00802701">
        <w:rPr>
          <w:rFonts w:asciiTheme="majorHAnsi" w:hAnsiTheme="majorHAnsi" w:cs="Cambria"/>
          <w:spacing w:val="-1"/>
          <w:sz w:val="13"/>
          <w:szCs w:val="13"/>
        </w:rPr>
        <w:t>io</w:t>
      </w:r>
      <w:r w:rsidRPr="00802701">
        <w:rPr>
          <w:rFonts w:asciiTheme="majorHAnsi" w:hAnsiTheme="majorHAnsi" w:cs="Cambria"/>
          <w:sz w:val="13"/>
          <w:szCs w:val="13"/>
        </w:rPr>
        <w:t>n</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n</w:t>
      </w:r>
      <w:r w:rsidRPr="00802701">
        <w:rPr>
          <w:rFonts w:asciiTheme="majorHAnsi" w:hAnsiTheme="majorHAnsi" w:cs="Cambria"/>
          <w:spacing w:val="-1"/>
          <w:sz w:val="13"/>
          <w:szCs w:val="13"/>
        </w:rPr>
        <w:t>c</w:t>
      </w:r>
      <w:r w:rsidRPr="00802701">
        <w:rPr>
          <w:rFonts w:asciiTheme="majorHAnsi" w:hAnsiTheme="majorHAnsi" w:cs="Cambria"/>
          <w:sz w:val="13"/>
          <w:szCs w:val="13"/>
        </w:rPr>
        <w:t>rement</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f</w:t>
      </w:r>
      <w:r w:rsidRPr="00802701">
        <w:rPr>
          <w:rFonts w:asciiTheme="majorHAnsi" w:hAnsiTheme="majorHAnsi" w:cs="Cambria"/>
          <w:spacing w:val="-1"/>
          <w:sz w:val="13"/>
          <w:szCs w:val="13"/>
        </w:rPr>
        <w:t>o</w:t>
      </w:r>
      <w:r w:rsidRPr="00802701">
        <w:rPr>
          <w:rFonts w:asciiTheme="majorHAnsi" w:hAnsiTheme="majorHAnsi" w:cs="Cambria"/>
          <w:sz w:val="13"/>
          <w:szCs w:val="13"/>
        </w:rPr>
        <w:t>r</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ha</w:t>
      </w:r>
      <w:r w:rsidRPr="00802701">
        <w:rPr>
          <w:rFonts w:asciiTheme="majorHAnsi" w:hAnsiTheme="majorHAnsi" w:cs="Cambria"/>
          <w:sz w:val="13"/>
          <w:szCs w:val="13"/>
        </w:rPr>
        <w:t>t</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cla</w:t>
      </w:r>
      <w:r w:rsidRPr="00802701">
        <w:rPr>
          <w:rFonts w:asciiTheme="majorHAnsi" w:hAnsiTheme="majorHAnsi" w:cs="Cambria"/>
          <w:sz w:val="13"/>
          <w:szCs w:val="13"/>
        </w:rPr>
        <w:t>ss.</w:t>
      </w:r>
    </w:p>
    <w:p w14:paraId="6837D3E8" w14:textId="77777777" w:rsidR="00C802DA" w:rsidRPr="00802701" w:rsidRDefault="00C802DA" w:rsidP="00DE3730">
      <w:pPr>
        <w:pStyle w:val="BodyText"/>
        <w:spacing w:line="294" w:lineRule="auto"/>
        <w:rPr>
          <w:rFonts w:asciiTheme="majorHAnsi" w:hAnsiTheme="majorHAnsi" w:cs="Cambria"/>
          <w:sz w:val="13"/>
          <w:szCs w:val="13"/>
        </w:rPr>
      </w:pPr>
      <w:r w:rsidRPr="00802701">
        <w:rPr>
          <w:rFonts w:asciiTheme="majorHAnsi" w:hAnsiTheme="majorHAnsi" w:cs="Cambria"/>
          <w:spacing w:val="-1"/>
          <w:sz w:val="13"/>
          <w:szCs w:val="13"/>
        </w:rPr>
        <w:t>A</w:t>
      </w:r>
      <w:r w:rsidRPr="00802701">
        <w:rPr>
          <w:rFonts w:asciiTheme="majorHAnsi" w:hAnsiTheme="majorHAnsi" w:cs="Cambria"/>
          <w:sz w:val="13"/>
          <w:szCs w:val="13"/>
        </w:rPr>
        <w:t>ny</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a</w:t>
      </w:r>
      <w:r w:rsidRPr="00802701">
        <w:rPr>
          <w:rFonts w:asciiTheme="majorHAnsi" w:hAnsiTheme="majorHAnsi" w:cs="Cambria"/>
          <w:spacing w:val="-1"/>
          <w:sz w:val="13"/>
          <w:szCs w:val="13"/>
        </w:rPr>
        <w:t>ccu</w:t>
      </w:r>
      <w:r w:rsidRPr="00802701">
        <w:rPr>
          <w:rFonts w:asciiTheme="majorHAnsi" w:hAnsiTheme="majorHAnsi" w:cs="Cambria"/>
          <w:sz w:val="13"/>
          <w:szCs w:val="13"/>
        </w:rPr>
        <w:t>m</w:t>
      </w:r>
      <w:r w:rsidRPr="00802701">
        <w:rPr>
          <w:rFonts w:asciiTheme="majorHAnsi" w:hAnsiTheme="majorHAnsi" w:cs="Cambria"/>
          <w:spacing w:val="-1"/>
          <w:sz w:val="13"/>
          <w:szCs w:val="13"/>
        </w:rPr>
        <w:t>u</w:t>
      </w:r>
      <w:r w:rsidRPr="00802701">
        <w:rPr>
          <w:rFonts w:asciiTheme="majorHAnsi" w:hAnsiTheme="majorHAnsi" w:cs="Cambria"/>
          <w:sz w:val="13"/>
          <w:szCs w:val="13"/>
        </w:rPr>
        <w:t>lated</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depre</w:t>
      </w:r>
      <w:r w:rsidRPr="00802701">
        <w:rPr>
          <w:rFonts w:asciiTheme="majorHAnsi" w:hAnsiTheme="majorHAnsi" w:cs="Cambria"/>
          <w:spacing w:val="-1"/>
          <w:sz w:val="13"/>
          <w:szCs w:val="13"/>
        </w:rPr>
        <w:t>ci</w:t>
      </w:r>
      <w:r w:rsidRPr="00802701">
        <w:rPr>
          <w:rFonts w:asciiTheme="majorHAnsi" w:hAnsiTheme="majorHAnsi" w:cs="Cambria"/>
          <w:sz w:val="13"/>
          <w:szCs w:val="13"/>
        </w:rPr>
        <w:t>at</w:t>
      </w:r>
      <w:r w:rsidRPr="00802701">
        <w:rPr>
          <w:rFonts w:asciiTheme="majorHAnsi" w:hAnsiTheme="majorHAnsi" w:cs="Cambria"/>
          <w:spacing w:val="-1"/>
          <w:sz w:val="13"/>
          <w:szCs w:val="13"/>
        </w:rPr>
        <w:t>io</w:t>
      </w:r>
      <w:r w:rsidRPr="00802701">
        <w:rPr>
          <w:rFonts w:asciiTheme="majorHAnsi" w:hAnsiTheme="majorHAnsi" w:cs="Cambria"/>
          <w:sz w:val="13"/>
          <w:szCs w:val="13"/>
        </w:rPr>
        <w:t>n</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as</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z w:val="13"/>
          <w:szCs w:val="13"/>
        </w:rPr>
        <w:t>t</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rev</w:t>
      </w:r>
      <w:r w:rsidRPr="00802701">
        <w:rPr>
          <w:rFonts w:asciiTheme="majorHAnsi" w:hAnsiTheme="majorHAnsi" w:cs="Cambria"/>
          <w:spacing w:val="-1"/>
          <w:sz w:val="13"/>
          <w:szCs w:val="13"/>
        </w:rPr>
        <w:t>alua</w:t>
      </w:r>
      <w:r w:rsidRPr="00802701">
        <w:rPr>
          <w:rFonts w:asciiTheme="majorHAnsi" w:hAnsiTheme="majorHAnsi" w:cs="Cambria"/>
          <w:sz w:val="13"/>
          <w:szCs w:val="13"/>
        </w:rPr>
        <w:t>t</w:t>
      </w:r>
      <w:r w:rsidRPr="00802701">
        <w:rPr>
          <w:rFonts w:asciiTheme="majorHAnsi" w:hAnsiTheme="majorHAnsi" w:cs="Cambria"/>
          <w:spacing w:val="-1"/>
          <w:sz w:val="13"/>
          <w:szCs w:val="13"/>
        </w:rPr>
        <w:t>io</w:t>
      </w:r>
      <w:r w:rsidRPr="00802701">
        <w:rPr>
          <w:rFonts w:asciiTheme="majorHAnsi" w:hAnsiTheme="majorHAnsi" w:cs="Cambria"/>
          <w:sz w:val="13"/>
          <w:szCs w:val="13"/>
        </w:rPr>
        <w:t>n</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d</w:t>
      </w:r>
      <w:r w:rsidRPr="00802701">
        <w:rPr>
          <w:rFonts w:asciiTheme="majorHAnsi" w:hAnsiTheme="majorHAnsi" w:cs="Cambria"/>
          <w:spacing w:val="-1"/>
          <w:sz w:val="13"/>
          <w:szCs w:val="13"/>
        </w:rPr>
        <w:t>a</w:t>
      </w:r>
      <w:r w:rsidRPr="00802701">
        <w:rPr>
          <w:rFonts w:asciiTheme="majorHAnsi" w:hAnsiTheme="majorHAnsi" w:cs="Cambria"/>
          <w:sz w:val="13"/>
          <w:szCs w:val="13"/>
        </w:rPr>
        <w:t>te</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s</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e</w:t>
      </w:r>
      <w:r w:rsidRPr="00802701">
        <w:rPr>
          <w:rFonts w:asciiTheme="majorHAnsi" w:hAnsiTheme="majorHAnsi" w:cs="Cambria"/>
          <w:spacing w:val="-1"/>
          <w:sz w:val="13"/>
          <w:szCs w:val="13"/>
        </w:rPr>
        <w:t>li</w:t>
      </w:r>
      <w:r w:rsidRPr="00802701">
        <w:rPr>
          <w:rFonts w:asciiTheme="majorHAnsi" w:hAnsiTheme="majorHAnsi" w:cs="Cambria"/>
          <w:spacing w:val="1"/>
          <w:sz w:val="13"/>
          <w:szCs w:val="13"/>
        </w:rPr>
        <w:t>m</w:t>
      </w:r>
      <w:r w:rsidRPr="00802701">
        <w:rPr>
          <w:rFonts w:asciiTheme="majorHAnsi" w:hAnsiTheme="majorHAnsi" w:cs="Cambria"/>
          <w:spacing w:val="-1"/>
          <w:sz w:val="13"/>
          <w:szCs w:val="13"/>
        </w:rPr>
        <w:t>i</w:t>
      </w:r>
      <w:r w:rsidRPr="00802701">
        <w:rPr>
          <w:rFonts w:asciiTheme="majorHAnsi" w:hAnsiTheme="majorHAnsi" w:cs="Cambria"/>
          <w:sz w:val="13"/>
          <w:szCs w:val="13"/>
        </w:rPr>
        <w:t>n</w:t>
      </w:r>
      <w:r w:rsidRPr="00802701">
        <w:rPr>
          <w:rFonts w:asciiTheme="majorHAnsi" w:hAnsiTheme="majorHAnsi" w:cs="Cambria"/>
          <w:spacing w:val="-1"/>
          <w:sz w:val="13"/>
          <w:szCs w:val="13"/>
        </w:rPr>
        <w:t>a</w:t>
      </w:r>
      <w:r w:rsidRPr="00802701">
        <w:rPr>
          <w:rFonts w:asciiTheme="majorHAnsi" w:hAnsiTheme="majorHAnsi" w:cs="Cambria"/>
          <w:sz w:val="13"/>
          <w:szCs w:val="13"/>
        </w:rPr>
        <w:t>ted</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agai</w:t>
      </w:r>
      <w:r w:rsidRPr="00802701">
        <w:rPr>
          <w:rFonts w:asciiTheme="majorHAnsi" w:hAnsiTheme="majorHAnsi" w:cs="Cambria"/>
          <w:sz w:val="13"/>
          <w:szCs w:val="13"/>
        </w:rPr>
        <w:t>nst</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g</w:t>
      </w:r>
      <w:r w:rsidRPr="00802701">
        <w:rPr>
          <w:rFonts w:asciiTheme="majorHAnsi" w:hAnsiTheme="majorHAnsi" w:cs="Cambria"/>
          <w:sz w:val="13"/>
          <w:szCs w:val="13"/>
        </w:rPr>
        <w:t>r</w:t>
      </w:r>
      <w:r w:rsidRPr="00802701">
        <w:rPr>
          <w:rFonts w:asciiTheme="majorHAnsi" w:hAnsiTheme="majorHAnsi" w:cs="Cambria"/>
          <w:spacing w:val="-1"/>
          <w:sz w:val="13"/>
          <w:szCs w:val="13"/>
        </w:rPr>
        <w:t>o</w:t>
      </w:r>
      <w:r w:rsidRPr="00802701">
        <w:rPr>
          <w:rFonts w:asciiTheme="majorHAnsi" w:hAnsiTheme="majorHAnsi" w:cs="Cambria"/>
          <w:sz w:val="13"/>
          <w:szCs w:val="13"/>
        </w:rPr>
        <w:t>ss</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ca</w:t>
      </w:r>
      <w:r w:rsidRPr="00802701">
        <w:rPr>
          <w:rFonts w:asciiTheme="majorHAnsi" w:hAnsiTheme="majorHAnsi" w:cs="Cambria"/>
          <w:sz w:val="13"/>
          <w:szCs w:val="13"/>
        </w:rPr>
        <w:t>rry</w:t>
      </w:r>
      <w:r w:rsidRPr="00802701">
        <w:rPr>
          <w:rFonts w:asciiTheme="majorHAnsi" w:hAnsiTheme="majorHAnsi" w:cs="Cambria"/>
          <w:spacing w:val="-1"/>
          <w:sz w:val="13"/>
          <w:szCs w:val="13"/>
        </w:rPr>
        <w:t>i</w:t>
      </w:r>
      <w:r w:rsidRPr="00802701">
        <w:rPr>
          <w:rFonts w:asciiTheme="majorHAnsi" w:hAnsiTheme="majorHAnsi" w:cs="Cambria"/>
          <w:sz w:val="13"/>
          <w:szCs w:val="13"/>
        </w:rPr>
        <w:t>ng</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z w:val="13"/>
          <w:szCs w:val="13"/>
        </w:rPr>
        <w:t>m</w:t>
      </w:r>
      <w:r w:rsidRPr="00802701">
        <w:rPr>
          <w:rFonts w:asciiTheme="majorHAnsi" w:hAnsiTheme="majorHAnsi" w:cs="Cambria"/>
          <w:spacing w:val="-1"/>
          <w:sz w:val="13"/>
          <w:szCs w:val="13"/>
        </w:rPr>
        <w:t>ou</w:t>
      </w:r>
      <w:r w:rsidRPr="00802701">
        <w:rPr>
          <w:rFonts w:asciiTheme="majorHAnsi" w:hAnsiTheme="majorHAnsi" w:cs="Cambria"/>
          <w:sz w:val="13"/>
          <w:szCs w:val="13"/>
        </w:rPr>
        <w:t>nt</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o</w:t>
      </w:r>
      <w:r w:rsidRPr="00802701">
        <w:rPr>
          <w:rFonts w:asciiTheme="majorHAnsi" w:hAnsiTheme="majorHAnsi" w:cs="Cambria"/>
          <w:sz w:val="13"/>
          <w:szCs w:val="13"/>
        </w:rPr>
        <w:t>f</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z w:val="13"/>
          <w:szCs w:val="13"/>
        </w:rPr>
        <w:t>sset</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z w:val="13"/>
          <w:szCs w:val="13"/>
        </w:rPr>
        <w:t>nd</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z w:val="13"/>
          <w:szCs w:val="13"/>
        </w:rPr>
        <w:t>sset</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restated</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to</w:t>
      </w:r>
      <w:r w:rsidRPr="00802701">
        <w:rPr>
          <w:rFonts w:asciiTheme="majorHAnsi" w:hAnsiTheme="majorHAnsi" w:cs="Cambria"/>
          <w:w w:val="101"/>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reval</w:t>
      </w:r>
      <w:r w:rsidRPr="00802701">
        <w:rPr>
          <w:rFonts w:asciiTheme="majorHAnsi" w:hAnsiTheme="majorHAnsi" w:cs="Cambria"/>
          <w:spacing w:val="-1"/>
          <w:sz w:val="13"/>
          <w:szCs w:val="13"/>
        </w:rPr>
        <w:t>u</w:t>
      </w:r>
      <w:r w:rsidRPr="00802701">
        <w:rPr>
          <w:rFonts w:asciiTheme="majorHAnsi" w:hAnsiTheme="majorHAnsi" w:cs="Cambria"/>
          <w:sz w:val="13"/>
          <w:szCs w:val="13"/>
        </w:rPr>
        <w:t>ed</w:t>
      </w:r>
      <w:r w:rsidRPr="00802701">
        <w:rPr>
          <w:rFonts w:asciiTheme="majorHAnsi" w:hAnsiTheme="majorHAnsi" w:cs="Cambria"/>
          <w:spacing w:val="7"/>
          <w:sz w:val="13"/>
          <w:szCs w:val="13"/>
        </w:rPr>
        <w:t xml:space="preserve"> </w:t>
      </w:r>
      <w:r w:rsidRPr="00802701">
        <w:rPr>
          <w:rFonts w:asciiTheme="majorHAnsi" w:hAnsiTheme="majorHAnsi" w:cs="Cambria"/>
          <w:sz w:val="13"/>
          <w:szCs w:val="13"/>
        </w:rPr>
        <w:t>am</w:t>
      </w:r>
      <w:r w:rsidRPr="00802701">
        <w:rPr>
          <w:rFonts w:asciiTheme="majorHAnsi" w:hAnsiTheme="majorHAnsi" w:cs="Cambria"/>
          <w:spacing w:val="-1"/>
          <w:sz w:val="13"/>
          <w:szCs w:val="13"/>
        </w:rPr>
        <w:t>ou</w:t>
      </w:r>
      <w:r w:rsidRPr="00802701">
        <w:rPr>
          <w:rFonts w:asciiTheme="majorHAnsi" w:hAnsiTheme="majorHAnsi" w:cs="Cambria"/>
          <w:sz w:val="13"/>
          <w:szCs w:val="13"/>
        </w:rPr>
        <w:t>nt.</w:t>
      </w:r>
    </w:p>
    <w:p w14:paraId="094A2FF0" w14:textId="77777777" w:rsidR="00C802DA" w:rsidRPr="00802701" w:rsidRDefault="00C802DA" w:rsidP="00DE3730">
      <w:pPr>
        <w:ind w:left="105"/>
        <w:rPr>
          <w:rFonts w:asciiTheme="majorHAnsi" w:eastAsia="Cambria" w:hAnsiTheme="majorHAnsi" w:cs="Cambria"/>
          <w:sz w:val="13"/>
          <w:szCs w:val="13"/>
        </w:rPr>
      </w:pPr>
      <w:r w:rsidRPr="00802701">
        <w:rPr>
          <w:rFonts w:asciiTheme="majorHAnsi" w:eastAsia="Cambria" w:hAnsiTheme="majorHAnsi" w:cs="Cambria"/>
          <w:i/>
          <w:spacing w:val="1"/>
          <w:sz w:val="13"/>
          <w:szCs w:val="13"/>
          <w:u w:val="single" w:color="000000"/>
        </w:rPr>
        <w:t>D</w:t>
      </w:r>
      <w:r w:rsidRPr="00802701">
        <w:rPr>
          <w:rFonts w:asciiTheme="majorHAnsi" w:eastAsia="Cambria" w:hAnsiTheme="majorHAnsi" w:cs="Cambria"/>
          <w:i/>
          <w:spacing w:val="-1"/>
          <w:sz w:val="13"/>
          <w:szCs w:val="13"/>
          <w:u w:val="single" w:color="000000"/>
        </w:rPr>
        <w:t>e</w:t>
      </w:r>
      <w:r w:rsidRPr="00802701">
        <w:rPr>
          <w:rFonts w:asciiTheme="majorHAnsi" w:eastAsia="Cambria" w:hAnsiTheme="majorHAnsi" w:cs="Cambria"/>
          <w:i/>
          <w:sz w:val="13"/>
          <w:szCs w:val="13"/>
          <w:u w:val="single" w:color="000000"/>
        </w:rPr>
        <w:t>p</w:t>
      </w:r>
      <w:r w:rsidRPr="00802701">
        <w:rPr>
          <w:rFonts w:asciiTheme="majorHAnsi" w:eastAsia="Cambria" w:hAnsiTheme="majorHAnsi" w:cs="Cambria"/>
          <w:i/>
          <w:spacing w:val="-1"/>
          <w:sz w:val="13"/>
          <w:szCs w:val="13"/>
          <w:u w:val="single" w:color="000000"/>
        </w:rPr>
        <w:t>re</w:t>
      </w:r>
      <w:r w:rsidRPr="00802701">
        <w:rPr>
          <w:rFonts w:asciiTheme="majorHAnsi" w:eastAsia="Cambria" w:hAnsiTheme="majorHAnsi" w:cs="Cambria"/>
          <w:i/>
          <w:sz w:val="13"/>
          <w:szCs w:val="13"/>
          <w:u w:val="single" w:color="000000"/>
        </w:rPr>
        <w:t>ciation</w:t>
      </w:r>
    </w:p>
    <w:p w14:paraId="7E1DCFDE" w14:textId="77777777" w:rsidR="00C802DA" w:rsidRPr="00802701" w:rsidRDefault="00C802DA" w:rsidP="00DE3730">
      <w:pPr>
        <w:pStyle w:val="BodyText"/>
        <w:spacing w:before="35" w:line="294" w:lineRule="auto"/>
        <w:rPr>
          <w:rFonts w:asciiTheme="majorHAnsi" w:hAnsiTheme="majorHAnsi" w:cs="Cambria"/>
          <w:sz w:val="13"/>
          <w:szCs w:val="13"/>
        </w:rPr>
      </w:pPr>
      <w:r w:rsidRPr="00802701">
        <w:rPr>
          <w:rFonts w:asciiTheme="majorHAnsi" w:hAnsiTheme="majorHAnsi" w:cs="Cambria"/>
          <w:spacing w:val="-1"/>
          <w:sz w:val="13"/>
          <w:szCs w:val="13"/>
        </w:rPr>
        <w:t>D</w:t>
      </w:r>
      <w:r w:rsidRPr="00802701">
        <w:rPr>
          <w:rFonts w:asciiTheme="majorHAnsi" w:hAnsiTheme="majorHAnsi" w:cs="Cambria"/>
          <w:sz w:val="13"/>
          <w:szCs w:val="13"/>
        </w:rPr>
        <w:t>epre</w:t>
      </w:r>
      <w:r w:rsidRPr="00802701">
        <w:rPr>
          <w:rFonts w:asciiTheme="majorHAnsi" w:hAnsiTheme="majorHAnsi" w:cs="Cambria"/>
          <w:spacing w:val="-1"/>
          <w:sz w:val="13"/>
          <w:szCs w:val="13"/>
        </w:rPr>
        <w:t>ci</w:t>
      </w:r>
      <w:r w:rsidRPr="00802701">
        <w:rPr>
          <w:rFonts w:asciiTheme="majorHAnsi" w:hAnsiTheme="majorHAnsi" w:cs="Cambria"/>
          <w:sz w:val="13"/>
          <w:szCs w:val="13"/>
        </w:rPr>
        <w:t>a</w:t>
      </w:r>
      <w:r w:rsidRPr="00802701">
        <w:rPr>
          <w:rFonts w:asciiTheme="majorHAnsi" w:hAnsiTheme="majorHAnsi" w:cs="Cambria"/>
          <w:spacing w:val="-1"/>
          <w:sz w:val="13"/>
          <w:szCs w:val="13"/>
        </w:rPr>
        <w:t>b</w:t>
      </w:r>
      <w:r w:rsidRPr="00802701">
        <w:rPr>
          <w:rFonts w:asciiTheme="majorHAnsi" w:hAnsiTheme="majorHAnsi" w:cs="Cambria"/>
          <w:sz w:val="13"/>
          <w:szCs w:val="13"/>
        </w:rPr>
        <w:t>le</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pr</w:t>
      </w:r>
      <w:r w:rsidRPr="00802701">
        <w:rPr>
          <w:rFonts w:asciiTheme="majorHAnsi" w:hAnsiTheme="majorHAnsi" w:cs="Cambria"/>
          <w:spacing w:val="-1"/>
          <w:sz w:val="13"/>
          <w:szCs w:val="13"/>
        </w:rPr>
        <w:t>o</w:t>
      </w:r>
      <w:r w:rsidRPr="00802701">
        <w:rPr>
          <w:rFonts w:asciiTheme="majorHAnsi" w:hAnsiTheme="majorHAnsi" w:cs="Cambria"/>
          <w:spacing w:val="1"/>
          <w:sz w:val="13"/>
          <w:szCs w:val="13"/>
        </w:rPr>
        <w:t>p</w:t>
      </w:r>
      <w:r w:rsidRPr="00802701">
        <w:rPr>
          <w:rFonts w:asciiTheme="majorHAnsi" w:hAnsiTheme="majorHAnsi" w:cs="Cambria"/>
          <w:sz w:val="13"/>
          <w:szCs w:val="13"/>
        </w:rPr>
        <w:t>erty,</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plant</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and</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e</w:t>
      </w:r>
      <w:r w:rsidRPr="00802701">
        <w:rPr>
          <w:rFonts w:asciiTheme="majorHAnsi" w:hAnsiTheme="majorHAnsi" w:cs="Cambria"/>
          <w:spacing w:val="-1"/>
          <w:sz w:val="13"/>
          <w:szCs w:val="13"/>
        </w:rPr>
        <w:t>qui</w:t>
      </w:r>
      <w:r w:rsidRPr="00802701">
        <w:rPr>
          <w:rFonts w:asciiTheme="majorHAnsi" w:hAnsiTheme="majorHAnsi" w:cs="Cambria"/>
          <w:sz w:val="13"/>
          <w:szCs w:val="13"/>
        </w:rPr>
        <w:t>pment</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assets</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are</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wr</w:t>
      </w:r>
      <w:r w:rsidRPr="00802701">
        <w:rPr>
          <w:rFonts w:asciiTheme="majorHAnsi" w:hAnsiTheme="majorHAnsi" w:cs="Cambria"/>
          <w:spacing w:val="-1"/>
          <w:sz w:val="13"/>
          <w:szCs w:val="13"/>
        </w:rPr>
        <w:t>i</w:t>
      </w:r>
      <w:r w:rsidRPr="00802701">
        <w:rPr>
          <w:rFonts w:asciiTheme="majorHAnsi" w:hAnsiTheme="majorHAnsi" w:cs="Cambria"/>
          <w:sz w:val="13"/>
          <w:szCs w:val="13"/>
        </w:rPr>
        <w:t>tten</w:t>
      </w:r>
      <w:r w:rsidRPr="00802701">
        <w:rPr>
          <w:rFonts w:asciiTheme="majorHAnsi" w:hAnsiTheme="majorHAnsi" w:cs="Cambria"/>
          <w:spacing w:val="-1"/>
          <w:sz w:val="13"/>
          <w:szCs w:val="13"/>
        </w:rPr>
        <w:t>-o</w:t>
      </w:r>
      <w:r w:rsidRPr="00802701">
        <w:rPr>
          <w:rFonts w:asciiTheme="majorHAnsi" w:hAnsiTheme="majorHAnsi" w:cs="Cambria"/>
          <w:sz w:val="13"/>
          <w:szCs w:val="13"/>
        </w:rPr>
        <w:t>ff</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to</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1"/>
          <w:sz w:val="13"/>
          <w:szCs w:val="13"/>
        </w:rPr>
        <w:t>i</w:t>
      </w:r>
      <w:r w:rsidRPr="00802701">
        <w:rPr>
          <w:rFonts w:asciiTheme="majorHAnsi" w:hAnsiTheme="majorHAnsi" w:cs="Cambria"/>
          <w:sz w:val="13"/>
          <w:szCs w:val="13"/>
        </w:rPr>
        <w:t>r</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est</w:t>
      </w:r>
      <w:r w:rsidRPr="00802701">
        <w:rPr>
          <w:rFonts w:asciiTheme="majorHAnsi" w:hAnsiTheme="majorHAnsi" w:cs="Cambria"/>
          <w:spacing w:val="-1"/>
          <w:sz w:val="13"/>
          <w:szCs w:val="13"/>
        </w:rPr>
        <w:t>i</w:t>
      </w:r>
      <w:r w:rsidRPr="00802701">
        <w:rPr>
          <w:rFonts w:asciiTheme="majorHAnsi" w:hAnsiTheme="majorHAnsi" w:cs="Cambria"/>
          <w:sz w:val="13"/>
          <w:szCs w:val="13"/>
        </w:rPr>
        <w:t>mated</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res</w:t>
      </w:r>
      <w:r w:rsidRPr="00802701">
        <w:rPr>
          <w:rFonts w:asciiTheme="majorHAnsi" w:hAnsiTheme="majorHAnsi" w:cs="Cambria"/>
          <w:spacing w:val="-1"/>
          <w:sz w:val="13"/>
          <w:szCs w:val="13"/>
        </w:rPr>
        <w:t>i</w:t>
      </w:r>
      <w:r w:rsidRPr="00802701">
        <w:rPr>
          <w:rFonts w:asciiTheme="majorHAnsi" w:hAnsiTheme="majorHAnsi" w:cs="Cambria"/>
          <w:spacing w:val="1"/>
          <w:sz w:val="13"/>
          <w:szCs w:val="13"/>
        </w:rPr>
        <w:t>d</w:t>
      </w:r>
      <w:r w:rsidRPr="00802701">
        <w:rPr>
          <w:rFonts w:asciiTheme="majorHAnsi" w:hAnsiTheme="majorHAnsi" w:cs="Cambria"/>
          <w:spacing w:val="-1"/>
          <w:sz w:val="13"/>
          <w:szCs w:val="13"/>
        </w:rPr>
        <w:t>u</w:t>
      </w:r>
      <w:r w:rsidRPr="00802701">
        <w:rPr>
          <w:rFonts w:asciiTheme="majorHAnsi" w:hAnsiTheme="majorHAnsi" w:cs="Cambria"/>
          <w:sz w:val="13"/>
          <w:szCs w:val="13"/>
        </w:rPr>
        <w:t>al</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val</w:t>
      </w:r>
      <w:r w:rsidRPr="00802701">
        <w:rPr>
          <w:rFonts w:asciiTheme="majorHAnsi" w:hAnsiTheme="majorHAnsi" w:cs="Cambria"/>
          <w:spacing w:val="-1"/>
          <w:sz w:val="13"/>
          <w:szCs w:val="13"/>
        </w:rPr>
        <w:t>u</w:t>
      </w:r>
      <w:r w:rsidRPr="00802701">
        <w:rPr>
          <w:rFonts w:asciiTheme="majorHAnsi" w:hAnsiTheme="majorHAnsi" w:cs="Cambria"/>
          <w:sz w:val="13"/>
          <w:szCs w:val="13"/>
        </w:rPr>
        <w:t>es</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o</w:t>
      </w:r>
      <w:r w:rsidRPr="00802701">
        <w:rPr>
          <w:rFonts w:asciiTheme="majorHAnsi" w:hAnsiTheme="majorHAnsi" w:cs="Cambria"/>
          <w:sz w:val="13"/>
          <w:szCs w:val="13"/>
        </w:rPr>
        <w:t>ver</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1"/>
          <w:sz w:val="13"/>
          <w:szCs w:val="13"/>
        </w:rPr>
        <w:t>i</w:t>
      </w:r>
      <w:r w:rsidRPr="00802701">
        <w:rPr>
          <w:rFonts w:asciiTheme="majorHAnsi" w:hAnsiTheme="majorHAnsi" w:cs="Cambria"/>
          <w:sz w:val="13"/>
          <w:szCs w:val="13"/>
        </w:rPr>
        <w:t>r</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est</w:t>
      </w:r>
      <w:r w:rsidRPr="00802701">
        <w:rPr>
          <w:rFonts w:asciiTheme="majorHAnsi" w:hAnsiTheme="majorHAnsi" w:cs="Cambria"/>
          <w:spacing w:val="-1"/>
          <w:sz w:val="13"/>
          <w:szCs w:val="13"/>
        </w:rPr>
        <w:t>i</w:t>
      </w:r>
      <w:r w:rsidRPr="00802701">
        <w:rPr>
          <w:rFonts w:asciiTheme="majorHAnsi" w:hAnsiTheme="majorHAnsi" w:cs="Cambria"/>
          <w:sz w:val="13"/>
          <w:szCs w:val="13"/>
        </w:rPr>
        <w:t>mated</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u</w:t>
      </w:r>
      <w:r w:rsidRPr="00802701">
        <w:rPr>
          <w:rFonts w:asciiTheme="majorHAnsi" w:hAnsiTheme="majorHAnsi" w:cs="Cambria"/>
          <w:sz w:val="13"/>
          <w:szCs w:val="13"/>
        </w:rPr>
        <w:t>sef</w:t>
      </w:r>
      <w:r w:rsidRPr="00802701">
        <w:rPr>
          <w:rFonts w:asciiTheme="majorHAnsi" w:hAnsiTheme="majorHAnsi" w:cs="Cambria"/>
          <w:spacing w:val="-2"/>
          <w:sz w:val="13"/>
          <w:szCs w:val="13"/>
        </w:rPr>
        <w:t>u</w:t>
      </w:r>
      <w:r w:rsidRPr="00802701">
        <w:rPr>
          <w:rFonts w:asciiTheme="majorHAnsi" w:hAnsiTheme="majorHAnsi" w:cs="Cambria"/>
          <w:sz w:val="13"/>
          <w:szCs w:val="13"/>
        </w:rPr>
        <w:t>l</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l</w:t>
      </w:r>
      <w:r w:rsidRPr="00802701">
        <w:rPr>
          <w:rFonts w:asciiTheme="majorHAnsi" w:hAnsiTheme="majorHAnsi" w:cs="Cambria"/>
          <w:spacing w:val="-1"/>
          <w:sz w:val="13"/>
          <w:szCs w:val="13"/>
        </w:rPr>
        <w:t>i</w:t>
      </w:r>
      <w:r w:rsidRPr="00802701">
        <w:rPr>
          <w:rFonts w:asciiTheme="majorHAnsi" w:hAnsiTheme="majorHAnsi" w:cs="Cambria"/>
          <w:sz w:val="13"/>
          <w:szCs w:val="13"/>
        </w:rPr>
        <w:t>ves</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to</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w w:val="101"/>
          <w:sz w:val="13"/>
          <w:szCs w:val="13"/>
        </w:rPr>
        <w:t xml:space="preserve"> </w:t>
      </w:r>
      <w:r w:rsidRPr="00802701">
        <w:rPr>
          <w:rFonts w:asciiTheme="majorHAnsi" w:hAnsiTheme="majorHAnsi" w:cs="Cambria"/>
          <w:sz w:val="13"/>
          <w:szCs w:val="13"/>
        </w:rPr>
        <w:t>GB</w:t>
      </w:r>
      <w:r w:rsidRPr="00802701">
        <w:rPr>
          <w:rFonts w:asciiTheme="majorHAnsi" w:hAnsiTheme="majorHAnsi" w:cs="Cambria"/>
          <w:spacing w:val="-1"/>
          <w:sz w:val="13"/>
          <w:szCs w:val="13"/>
        </w:rPr>
        <w:t>RMP</w:t>
      </w:r>
      <w:r w:rsidRPr="00802701">
        <w:rPr>
          <w:rFonts w:asciiTheme="majorHAnsi" w:hAnsiTheme="majorHAnsi" w:cs="Cambria"/>
          <w:sz w:val="13"/>
          <w:szCs w:val="13"/>
        </w:rPr>
        <w:t>A</w:t>
      </w:r>
      <w:r w:rsidRPr="00802701">
        <w:rPr>
          <w:rFonts w:asciiTheme="majorHAnsi" w:hAnsiTheme="majorHAnsi" w:cs="Cambria"/>
          <w:spacing w:val="2"/>
          <w:sz w:val="13"/>
          <w:szCs w:val="13"/>
        </w:rPr>
        <w:t xml:space="preserve"> </w:t>
      </w:r>
      <w:r w:rsidRPr="00802701">
        <w:rPr>
          <w:rFonts w:asciiTheme="majorHAnsi" w:hAnsiTheme="majorHAnsi" w:cs="Cambria"/>
          <w:spacing w:val="-1"/>
          <w:sz w:val="13"/>
          <w:szCs w:val="13"/>
        </w:rPr>
        <w:t>u</w:t>
      </w:r>
      <w:r w:rsidRPr="00802701">
        <w:rPr>
          <w:rFonts w:asciiTheme="majorHAnsi" w:hAnsiTheme="majorHAnsi" w:cs="Cambria"/>
          <w:sz w:val="13"/>
          <w:szCs w:val="13"/>
        </w:rPr>
        <w:t>s</w:t>
      </w:r>
      <w:r w:rsidRPr="00802701">
        <w:rPr>
          <w:rFonts w:asciiTheme="majorHAnsi" w:hAnsiTheme="majorHAnsi" w:cs="Cambria"/>
          <w:spacing w:val="-1"/>
          <w:sz w:val="13"/>
          <w:szCs w:val="13"/>
        </w:rPr>
        <w:t>i</w:t>
      </w:r>
      <w:r w:rsidRPr="00802701">
        <w:rPr>
          <w:rFonts w:asciiTheme="majorHAnsi" w:hAnsiTheme="majorHAnsi" w:cs="Cambria"/>
          <w:sz w:val="13"/>
          <w:szCs w:val="13"/>
        </w:rPr>
        <w:t>n</w:t>
      </w:r>
      <w:r w:rsidRPr="00802701">
        <w:rPr>
          <w:rFonts w:asciiTheme="majorHAnsi" w:hAnsiTheme="majorHAnsi" w:cs="Cambria"/>
          <w:spacing w:val="-1"/>
          <w:sz w:val="13"/>
          <w:szCs w:val="13"/>
        </w:rPr>
        <w:t>g</w:t>
      </w:r>
      <w:r w:rsidRPr="00802701">
        <w:rPr>
          <w:rFonts w:asciiTheme="majorHAnsi" w:hAnsiTheme="majorHAnsi" w:cs="Cambria"/>
          <w:sz w:val="13"/>
          <w:szCs w:val="13"/>
        </w:rPr>
        <w:t>,</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n</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al</w:t>
      </w:r>
      <w:r w:rsidRPr="00802701">
        <w:rPr>
          <w:rFonts w:asciiTheme="majorHAnsi" w:hAnsiTheme="majorHAnsi" w:cs="Cambria"/>
          <w:sz w:val="13"/>
          <w:szCs w:val="13"/>
        </w:rPr>
        <w:t>l</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ca</w:t>
      </w:r>
      <w:r w:rsidRPr="00802701">
        <w:rPr>
          <w:rFonts w:asciiTheme="majorHAnsi" w:hAnsiTheme="majorHAnsi" w:cs="Cambria"/>
          <w:sz w:val="13"/>
          <w:szCs w:val="13"/>
        </w:rPr>
        <w:t>ses,</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str</w:t>
      </w:r>
      <w:r w:rsidRPr="00802701">
        <w:rPr>
          <w:rFonts w:asciiTheme="majorHAnsi" w:hAnsiTheme="majorHAnsi" w:cs="Cambria"/>
          <w:spacing w:val="-1"/>
          <w:sz w:val="13"/>
          <w:szCs w:val="13"/>
        </w:rPr>
        <w:t>aigh</w:t>
      </w:r>
      <w:r w:rsidRPr="00802701">
        <w:rPr>
          <w:rFonts w:asciiTheme="majorHAnsi" w:hAnsiTheme="majorHAnsi" w:cs="Cambria"/>
          <w:sz w:val="13"/>
          <w:szCs w:val="13"/>
        </w:rPr>
        <w:t>t</w:t>
      </w:r>
      <w:r w:rsidRPr="00802701">
        <w:rPr>
          <w:rFonts w:asciiTheme="majorHAnsi" w:hAnsiTheme="majorHAnsi" w:cs="Cambria"/>
          <w:spacing w:val="-1"/>
          <w:sz w:val="13"/>
          <w:szCs w:val="13"/>
        </w:rPr>
        <w:t>-li</w:t>
      </w:r>
      <w:r w:rsidRPr="00802701">
        <w:rPr>
          <w:rFonts w:asciiTheme="majorHAnsi" w:hAnsiTheme="majorHAnsi" w:cs="Cambria"/>
          <w:sz w:val="13"/>
          <w:szCs w:val="13"/>
        </w:rPr>
        <w:t>ne</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met</w:t>
      </w:r>
      <w:r w:rsidRPr="00802701">
        <w:rPr>
          <w:rFonts w:asciiTheme="majorHAnsi" w:hAnsiTheme="majorHAnsi" w:cs="Cambria"/>
          <w:spacing w:val="-1"/>
          <w:sz w:val="13"/>
          <w:szCs w:val="13"/>
        </w:rPr>
        <w:t>ho</w:t>
      </w:r>
      <w:r w:rsidRPr="00802701">
        <w:rPr>
          <w:rFonts w:asciiTheme="majorHAnsi" w:hAnsiTheme="majorHAnsi" w:cs="Cambria"/>
          <w:sz w:val="13"/>
          <w:szCs w:val="13"/>
        </w:rPr>
        <w:t>d</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o</w:t>
      </w:r>
      <w:r w:rsidRPr="00802701">
        <w:rPr>
          <w:rFonts w:asciiTheme="majorHAnsi" w:hAnsiTheme="majorHAnsi" w:cs="Cambria"/>
          <w:sz w:val="13"/>
          <w:szCs w:val="13"/>
        </w:rPr>
        <w:t>f</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d</w:t>
      </w:r>
      <w:r w:rsidRPr="00802701">
        <w:rPr>
          <w:rFonts w:asciiTheme="majorHAnsi" w:hAnsiTheme="majorHAnsi" w:cs="Cambria"/>
          <w:sz w:val="13"/>
          <w:szCs w:val="13"/>
        </w:rPr>
        <w:t>e</w:t>
      </w:r>
      <w:r w:rsidRPr="00802701">
        <w:rPr>
          <w:rFonts w:asciiTheme="majorHAnsi" w:hAnsiTheme="majorHAnsi" w:cs="Cambria"/>
          <w:spacing w:val="1"/>
          <w:sz w:val="13"/>
          <w:szCs w:val="13"/>
        </w:rPr>
        <w:t>p</w:t>
      </w:r>
      <w:r w:rsidRPr="00802701">
        <w:rPr>
          <w:rFonts w:asciiTheme="majorHAnsi" w:hAnsiTheme="majorHAnsi" w:cs="Cambria"/>
          <w:sz w:val="13"/>
          <w:szCs w:val="13"/>
        </w:rPr>
        <w:t>re</w:t>
      </w:r>
      <w:r w:rsidRPr="00802701">
        <w:rPr>
          <w:rFonts w:asciiTheme="majorHAnsi" w:hAnsiTheme="majorHAnsi" w:cs="Cambria"/>
          <w:spacing w:val="-1"/>
          <w:sz w:val="13"/>
          <w:szCs w:val="13"/>
        </w:rPr>
        <w:t>c</w:t>
      </w:r>
      <w:r w:rsidRPr="00802701">
        <w:rPr>
          <w:rFonts w:asciiTheme="majorHAnsi" w:hAnsiTheme="majorHAnsi" w:cs="Cambria"/>
          <w:sz w:val="13"/>
          <w:szCs w:val="13"/>
        </w:rPr>
        <w:t>iat</w:t>
      </w:r>
      <w:r w:rsidRPr="00802701">
        <w:rPr>
          <w:rFonts w:asciiTheme="majorHAnsi" w:hAnsiTheme="majorHAnsi" w:cs="Cambria"/>
          <w:spacing w:val="-1"/>
          <w:sz w:val="13"/>
          <w:szCs w:val="13"/>
        </w:rPr>
        <w:t>io</w:t>
      </w:r>
      <w:r w:rsidRPr="00802701">
        <w:rPr>
          <w:rFonts w:asciiTheme="majorHAnsi" w:hAnsiTheme="majorHAnsi" w:cs="Cambria"/>
          <w:sz w:val="13"/>
          <w:szCs w:val="13"/>
        </w:rPr>
        <w:t>n.</w:t>
      </w:r>
    </w:p>
    <w:p w14:paraId="50E17CDB" w14:textId="77777777" w:rsidR="00C802DA" w:rsidRPr="00802701" w:rsidRDefault="00C802DA" w:rsidP="00DE3730">
      <w:pPr>
        <w:pStyle w:val="BodyText"/>
        <w:spacing w:line="294" w:lineRule="auto"/>
        <w:rPr>
          <w:rFonts w:asciiTheme="majorHAnsi" w:hAnsiTheme="majorHAnsi" w:cs="Cambria"/>
          <w:sz w:val="13"/>
          <w:szCs w:val="13"/>
        </w:rPr>
      </w:pPr>
      <w:r w:rsidRPr="00802701">
        <w:rPr>
          <w:rFonts w:asciiTheme="majorHAnsi" w:hAnsiTheme="majorHAnsi" w:cs="Cambria"/>
          <w:spacing w:val="-1"/>
          <w:sz w:val="13"/>
          <w:szCs w:val="13"/>
        </w:rPr>
        <w:t>D</w:t>
      </w:r>
      <w:r w:rsidRPr="00802701">
        <w:rPr>
          <w:rFonts w:asciiTheme="majorHAnsi" w:hAnsiTheme="majorHAnsi" w:cs="Cambria"/>
          <w:sz w:val="13"/>
          <w:szCs w:val="13"/>
        </w:rPr>
        <w:t>epre</w:t>
      </w:r>
      <w:r w:rsidRPr="00802701">
        <w:rPr>
          <w:rFonts w:asciiTheme="majorHAnsi" w:hAnsiTheme="majorHAnsi" w:cs="Cambria"/>
          <w:spacing w:val="-1"/>
          <w:sz w:val="13"/>
          <w:szCs w:val="13"/>
        </w:rPr>
        <w:t>ci</w:t>
      </w:r>
      <w:r w:rsidRPr="00802701">
        <w:rPr>
          <w:rFonts w:asciiTheme="majorHAnsi" w:hAnsiTheme="majorHAnsi" w:cs="Cambria"/>
          <w:sz w:val="13"/>
          <w:szCs w:val="13"/>
        </w:rPr>
        <w:t>at</w:t>
      </w:r>
      <w:r w:rsidRPr="00802701">
        <w:rPr>
          <w:rFonts w:asciiTheme="majorHAnsi" w:hAnsiTheme="majorHAnsi" w:cs="Cambria"/>
          <w:spacing w:val="-1"/>
          <w:sz w:val="13"/>
          <w:szCs w:val="13"/>
        </w:rPr>
        <w:t>io</w:t>
      </w:r>
      <w:r w:rsidRPr="00802701">
        <w:rPr>
          <w:rFonts w:asciiTheme="majorHAnsi" w:hAnsiTheme="majorHAnsi" w:cs="Cambria"/>
          <w:sz w:val="13"/>
          <w:szCs w:val="13"/>
        </w:rPr>
        <w:t>n</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rates</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w:t>
      </w:r>
      <w:r w:rsidRPr="00802701">
        <w:rPr>
          <w:rFonts w:asciiTheme="majorHAnsi" w:hAnsiTheme="majorHAnsi" w:cs="Cambria"/>
          <w:spacing w:val="-1"/>
          <w:sz w:val="13"/>
          <w:szCs w:val="13"/>
        </w:rPr>
        <w:t>u</w:t>
      </w:r>
      <w:r w:rsidRPr="00802701">
        <w:rPr>
          <w:rFonts w:asciiTheme="majorHAnsi" w:hAnsiTheme="majorHAnsi" w:cs="Cambria"/>
          <w:sz w:val="13"/>
          <w:szCs w:val="13"/>
        </w:rPr>
        <w:t>sef</w:t>
      </w:r>
      <w:r w:rsidRPr="00802701">
        <w:rPr>
          <w:rFonts w:asciiTheme="majorHAnsi" w:hAnsiTheme="majorHAnsi" w:cs="Cambria"/>
          <w:spacing w:val="-1"/>
          <w:sz w:val="13"/>
          <w:szCs w:val="13"/>
        </w:rPr>
        <w:t>u</w:t>
      </w:r>
      <w:r w:rsidRPr="00802701">
        <w:rPr>
          <w:rFonts w:asciiTheme="majorHAnsi" w:hAnsiTheme="majorHAnsi" w:cs="Cambria"/>
          <w:sz w:val="13"/>
          <w:szCs w:val="13"/>
        </w:rPr>
        <w:t>l</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l</w:t>
      </w:r>
      <w:r w:rsidRPr="00802701">
        <w:rPr>
          <w:rFonts w:asciiTheme="majorHAnsi" w:hAnsiTheme="majorHAnsi" w:cs="Cambria"/>
          <w:spacing w:val="-1"/>
          <w:sz w:val="13"/>
          <w:szCs w:val="13"/>
        </w:rPr>
        <w:t>i</w:t>
      </w:r>
      <w:r w:rsidRPr="00802701">
        <w:rPr>
          <w:rFonts w:asciiTheme="majorHAnsi" w:hAnsiTheme="majorHAnsi" w:cs="Cambria"/>
          <w:sz w:val="13"/>
          <w:szCs w:val="13"/>
        </w:rPr>
        <w:t>ves),</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res</w:t>
      </w:r>
      <w:r w:rsidRPr="00802701">
        <w:rPr>
          <w:rFonts w:asciiTheme="majorHAnsi" w:hAnsiTheme="majorHAnsi" w:cs="Cambria"/>
          <w:spacing w:val="-1"/>
          <w:sz w:val="13"/>
          <w:szCs w:val="13"/>
        </w:rPr>
        <w:t>i</w:t>
      </w:r>
      <w:r w:rsidRPr="00802701">
        <w:rPr>
          <w:rFonts w:asciiTheme="majorHAnsi" w:hAnsiTheme="majorHAnsi" w:cs="Cambria"/>
          <w:spacing w:val="1"/>
          <w:sz w:val="13"/>
          <w:szCs w:val="13"/>
        </w:rPr>
        <w:t>d</w:t>
      </w:r>
      <w:r w:rsidRPr="00802701">
        <w:rPr>
          <w:rFonts w:asciiTheme="majorHAnsi" w:hAnsiTheme="majorHAnsi" w:cs="Cambria"/>
          <w:spacing w:val="-1"/>
          <w:sz w:val="13"/>
          <w:szCs w:val="13"/>
        </w:rPr>
        <w:t>u</w:t>
      </w:r>
      <w:r w:rsidRPr="00802701">
        <w:rPr>
          <w:rFonts w:asciiTheme="majorHAnsi" w:hAnsiTheme="majorHAnsi" w:cs="Cambria"/>
          <w:sz w:val="13"/>
          <w:szCs w:val="13"/>
        </w:rPr>
        <w:t>al</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val</w:t>
      </w:r>
      <w:r w:rsidRPr="00802701">
        <w:rPr>
          <w:rFonts w:asciiTheme="majorHAnsi" w:hAnsiTheme="majorHAnsi" w:cs="Cambria"/>
          <w:spacing w:val="-1"/>
          <w:sz w:val="13"/>
          <w:szCs w:val="13"/>
        </w:rPr>
        <w:t>u</w:t>
      </w:r>
      <w:r w:rsidRPr="00802701">
        <w:rPr>
          <w:rFonts w:asciiTheme="majorHAnsi" w:hAnsiTheme="majorHAnsi" w:cs="Cambria"/>
          <w:sz w:val="13"/>
          <w:szCs w:val="13"/>
        </w:rPr>
        <w:t>es</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and</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met</w:t>
      </w:r>
      <w:r w:rsidRPr="00802701">
        <w:rPr>
          <w:rFonts w:asciiTheme="majorHAnsi" w:hAnsiTheme="majorHAnsi" w:cs="Cambria"/>
          <w:spacing w:val="-1"/>
          <w:sz w:val="13"/>
          <w:szCs w:val="13"/>
        </w:rPr>
        <w:t>ho</w:t>
      </w:r>
      <w:r w:rsidRPr="00802701">
        <w:rPr>
          <w:rFonts w:asciiTheme="majorHAnsi" w:hAnsiTheme="majorHAnsi" w:cs="Cambria"/>
          <w:spacing w:val="1"/>
          <w:sz w:val="13"/>
          <w:szCs w:val="13"/>
        </w:rPr>
        <w:t>d</w:t>
      </w:r>
      <w:r w:rsidRPr="00802701">
        <w:rPr>
          <w:rFonts w:asciiTheme="majorHAnsi" w:hAnsiTheme="majorHAnsi" w:cs="Cambria"/>
          <w:sz w:val="13"/>
          <w:szCs w:val="13"/>
        </w:rPr>
        <w:t>s</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are</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rev</w:t>
      </w:r>
      <w:r w:rsidRPr="00802701">
        <w:rPr>
          <w:rFonts w:asciiTheme="majorHAnsi" w:hAnsiTheme="majorHAnsi" w:cs="Cambria"/>
          <w:spacing w:val="-1"/>
          <w:sz w:val="13"/>
          <w:szCs w:val="13"/>
        </w:rPr>
        <w:t>i</w:t>
      </w:r>
      <w:r w:rsidRPr="00802701">
        <w:rPr>
          <w:rFonts w:asciiTheme="majorHAnsi" w:hAnsiTheme="majorHAnsi" w:cs="Cambria"/>
          <w:sz w:val="13"/>
          <w:szCs w:val="13"/>
        </w:rPr>
        <w:t>ewed</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at</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ea</w:t>
      </w:r>
      <w:r w:rsidRPr="00802701">
        <w:rPr>
          <w:rFonts w:asciiTheme="majorHAnsi" w:hAnsiTheme="majorHAnsi" w:cs="Cambria"/>
          <w:spacing w:val="-1"/>
          <w:sz w:val="13"/>
          <w:szCs w:val="13"/>
        </w:rPr>
        <w:t>c</w:t>
      </w:r>
      <w:r w:rsidRPr="00802701">
        <w:rPr>
          <w:rFonts w:asciiTheme="majorHAnsi" w:hAnsiTheme="majorHAnsi" w:cs="Cambria"/>
          <w:sz w:val="13"/>
          <w:szCs w:val="13"/>
        </w:rPr>
        <w:t>h</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rep</w:t>
      </w:r>
      <w:r w:rsidRPr="00802701">
        <w:rPr>
          <w:rFonts w:asciiTheme="majorHAnsi" w:hAnsiTheme="majorHAnsi" w:cs="Cambria"/>
          <w:spacing w:val="-1"/>
          <w:sz w:val="13"/>
          <w:szCs w:val="13"/>
        </w:rPr>
        <w:t>o</w:t>
      </w:r>
      <w:r w:rsidRPr="00802701">
        <w:rPr>
          <w:rFonts w:asciiTheme="majorHAnsi" w:hAnsiTheme="majorHAnsi" w:cs="Cambria"/>
          <w:sz w:val="13"/>
          <w:szCs w:val="13"/>
        </w:rPr>
        <w:t>rt</w:t>
      </w:r>
      <w:r w:rsidRPr="00802701">
        <w:rPr>
          <w:rFonts w:asciiTheme="majorHAnsi" w:hAnsiTheme="majorHAnsi" w:cs="Cambria"/>
          <w:spacing w:val="-1"/>
          <w:sz w:val="13"/>
          <w:szCs w:val="13"/>
        </w:rPr>
        <w:t>i</w:t>
      </w:r>
      <w:r w:rsidRPr="00802701">
        <w:rPr>
          <w:rFonts w:asciiTheme="majorHAnsi" w:hAnsiTheme="majorHAnsi" w:cs="Cambria"/>
          <w:sz w:val="13"/>
          <w:szCs w:val="13"/>
        </w:rPr>
        <w:t>ng</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d</w:t>
      </w:r>
      <w:r w:rsidRPr="00802701">
        <w:rPr>
          <w:rFonts w:asciiTheme="majorHAnsi" w:hAnsiTheme="majorHAnsi" w:cs="Cambria"/>
          <w:sz w:val="13"/>
          <w:szCs w:val="13"/>
        </w:rPr>
        <w:t>ate</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and</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ne</w:t>
      </w:r>
      <w:r w:rsidRPr="00802701">
        <w:rPr>
          <w:rFonts w:asciiTheme="majorHAnsi" w:hAnsiTheme="majorHAnsi" w:cs="Cambria"/>
          <w:spacing w:val="-1"/>
          <w:sz w:val="13"/>
          <w:szCs w:val="13"/>
        </w:rPr>
        <w:t>c</w:t>
      </w:r>
      <w:r w:rsidRPr="00802701">
        <w:rPr>
          <w:rFonts w:asciiTheme="majorHAnsi" w:hAnsiTheme="majorHAnsi" w:cs="Cambria"/>
          <w:sz w:val="13"/>
          <w:szCs w:val="13"/>
        </w:rPr>
        <w:t>essary</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a</w:t>
      </w:r>
      <w:r w:rsidRPr="00802701">
        <w:rPr>
          <w:rFonts w:asciiTheme="majorHAnsi" w:hAnsiTheme="majorHAnsi" w:cs="Cambria"/>
          <w:spacing w:val="1"/>
          <w:sz w:val="13"/>
          <w:szCs w:val="13"/>
        </w:rPr>
        <w:t>d</w:t>
      </w:r>
      <w:r w:rsidRPr="00802701">
        <w:rPr>
          <w:rFonts w:asciiTheme="majorHAnsi" w:hAnsiTheme="majorHAnsi" w:cs="Cambria"/>
          <w:sz w:val="13"/>
          <w:szCs w:val="13"/>
        </w:rPr>
        <w:t>j</w:t>
      </w:r>
      <w:r w:rsidRPr="00802701">
        <w:rPr>
          <w:rFonts w:asciiTheme="majorHAnsi" w:hAnsiTheme="majorHAnsi" w:cs="Cambria"/>
          <w:spacing w:val="-1"/>
          <w:sz w:val="13"/>
          <w:szCs w:val="13"/>
        </w:rPr>
        <w:t>u</w:t>
      </w:r>
      <w:r w:rsidRPr="00802701">
        <w:rPr>
          <w:rFonts w:asciiTheme="majorHAnsi" w:hAnsiTheme="majorHAnsi" w:cs="Cambria"/>
          <w:sz w:val="13"/>
          <w:szCs w:val="13"/>
        </w:rPr>
        <w:t>stments</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are</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re</w:t>
      </w:r>
      <w:r w:rsidRPr="00802701">
        <w:rPr>
          <w:rFonts w:asciiTheme="majorHAnsi" w:hAnsiTheme="majorHAnsi" w:cs="Cambria"/>
          <w:spacing w:val="-1"/>
          <w:sz w:val="13"/>
          <w:szCs w:val="13"/>
        </w:rPr>
        <w:t>cog</w:t>
      </w:r>
      <w:r w:rsidRPr="00802701">
        <w:rPr>
          <w:rFonts w:asciiTheme="majorHAnsi" w:hAnsiTheme="majorHAnsi" w:cs="Cambria"/>
          <w:sz w:val="13"/>
          <w:szCs w:val="13"/>
        </w:rPr>
        <w:t>n</w:t>
      </w:r>
      <w:r w:rsidRPr="00802701">
        <w:rPr>
          <w:rFonts w:asciiTheme="majorHAnsi" w:hAnsiTheme="majorHAnsi" w:cs="Cambria"/>
          <w:spacing w:val="-1"/>
          <w:sz w:val="13"/>
          <w:szCs w:val="13"/>
        </w:rPr>
        <w:t>i</w:t>
      </w:r>
      <w:r w:rsidRPr="00802701">
        <w:rPr>
          <w:rFonts w:asciiTheme="majorHAnsi" w:hAnsiTheme="majorHAnsi" w:cs="Cambria"/>
          <w:sz w:val="13"/>
          <w:szCs w:val="13"/>
        </w:rPr>
        <w:t>sed</w:t>
      </w:r>
      <w:r w:rsidRPr="00802701">
        <w:rPr>
          <w:rFonts w:asciiTheme="majorHAnsi" w:hAnsiTheme="majorHAnsi" w:cs="Cambria"/>
          <w:w w:val="101"/>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n</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cu</w:t>
      </w:r>
      <w:r w:rsidRPr="00802701">
        <w:rPr>
          <w:rFonts w:asciiTheme="majorHAnsi" w:hAnsiTheme="majorHAnsi" w:cs="Cambria"/>
          <w:sz w:val="13"/>
          <w:szCs w:val="13"/>
        </w:rPr>
        <w:t>rrent,</w:t>
      </w:r>
      <w:r w:rsidRPr="00802701">
        <w:rPr>
          <w:rFonts w:asciiTheme="majorHAnsi" w:hAnsiTheme="majorHAnsi" w:cs="Cambria"/>
          <w:spacing w:val="2"/>
          <w:sz w:val="13"/>
          <w:szCs w:val="13"/>
        </w:rPr>
        <w:t xml:space="preserve"> </w:t>
      </w:r>
      <w:r w:rsidRPr="00802701">
        <w:rPr>
          <w:rFonts w:asciiTheme="majorHAnsi" w:hAnsiTheme="majorHAnsi" w:cs="Cambria"/>
          <w:spacing w:val="-1"/>
          <w:sz w:val="13"/>
          <w:szCs w:val="13"/>
        </w:rPr>
        <w:t>o</w:t>
      </w:r>
      <w:r w:rsidRPr="00802701">
        <w:rPr>
          <w:rFonts w:asciiTheme="majorHAnsi" w:hAnsiTheme="majorHAnsi" w:cs="Cambria"/>
          <w:sz w:val="13"/>
          <w:szCs w:val="13"/>
        </w:rPr>
        <w:t>r</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cu</w:t>
      </w:r>
      <w:r w:rsidRPr="00802701">
        <w:rPr>
          <w:rFonts w:asciiTheme="majorHAnsi" w:hAnsiTheme="majorHAnsi" w:cs="Cambria"/>
          <w:sz w:val="13"/>
          <w:szCs w:val="13"/>
        </w:rPr>
        <w:t>rrent</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and</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f</w:t>
      </w:r>
      <w:r w:rsidRPr="00802701">
        <w:rPr>
          <w:rFonts w:asciiTheme="majorHAnsi" w:hAnsiTheme="majorHAnsi" w:cs="Cambria"/>
          <w:spacing w:val="-1"/>
          <w:sz w:val="13"/>
          <w:szCs w:val="13"/>
        </w:rPr>
        <w:t>u</w:t>
      </w:r>
      <w:r w:rsidRPr="00802701">
        <w:rPr>
          <w:rFonts w:asciiTheme="majorHAnsi" w:hAnsiTheme="majorHAnsi" w:cs="Cambria"/>
          <w:sz w:val="13"/>
          <w:szCs w:val="13"/>
        </w:rPr>
        <w:t>t</w:t>
      </w:r>
      <w:r w:rsidRPr="00802701">
        <w:rPr>
          <w:rFonts w:asciiTheme="majorHAnsi" w:hAnsiTheme="majorHAnsi" w:cs="Cambria"/>
          <w:spacing w:val="-1"/>
          <w:sz w:val="13"/>
          <w:szCs w:val="13"/>
        </w:rPr>
        <w:t>u</w:t>
      </w:r>
      <w:r w:rsidRPr="00802701">
        <w:rPr>
          <w:rFonts w:asciiTheme="majorHAnsi" w:hAnsiTheme="majorHAnsi" w:cs="Cambria"/>
          <w:sz w:val="13"/>
          <w:szCs w:val="13"/>
        </w:rPr>
        <w:t>re</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rep</w:t>
      </w:r>
      <w:r w:rsidRPr="00802701">
        <w:rPr>
          <w:rFonts w:asciiTheme="majorHAnsi" w:hAnsiTheme="majorHAnsi" w:cs="Cambria"/>
          <w:spacing w:val="-1"/>
          <w:sz w:val="13"/>
          <w:szCs w:val="13"/>
        </w:rPr>
        <w:t>o</w:t>
      </w:r>
      <w:r w:rsidRPr="00802701">
        <w:rPr>
          <w:rFonts w:asciiTheme="majorHAnsi" w:hAnsiTheme="majorHAnsi" w:cs="Cambria"/>
          <w:sz w:val="13"/>
          <w:szCs w:val="13"/>
        </w:rPr>
        <w:t>rt</w:t>
      </w:r>
      <w:r w:rsidRPr="00802701">
        <w:rPr>
          <w:rFonts w:asciiTheme="majorHAnsi" w:hAnsiTheme="majorHAnsi" w:cs="Cambria"/>
          <w:spacing w:val="-1"/>
          <w:sz w:val="13"/>
          <w:szCs w:val="13"/>
        </w:rPr>
        <w:t>i</w:t>
      </w:r>
      <w:r w:rsidRPr="00802701">
        <w:rPr>
          <w:rFonts w:asciiTheme="majorHAnsi" w:hAnsiTheme="majorHAnsi" w:cs="Cambria"/>
          <w:sz w:val="13"/>
          <w:szCs w:val="13"/>
        </w:rPr>
        <w:t>ng</w:t>
      </w:r>
      <w:r w:rsidRPr="00802701">
        <w:rPr>
          <w:rFonts w:asciiTheme="majorHAnsi" w:hAnsiTheme="majorHAnsi" w:cs="Cambria"/>
          <w:spacing w:val="2"/>
          <w:sz w:val="13"/>
          <w:szCs w:val="13"/>
        </w:rPr>
        <w:t xml:space="preserve"> </w:t>
      </w:r>
      <w:r w:rsidRPr="00802701">
        <w:rPr>
          <w:rFonts w:asciiTheme="majorHAnsi" w:hAnsiTheme="majorHAnsi" w:cs="Cambria"/>
          <w:sz w:val="13"/>
          <w:szCs w:val="13"/>
        </w:rPr>
        <w:t>per</w:t>
      </w:r>
      <w:r w:rsidRPr="00802701">
        <w:rPr>
          <w:rFonts w:asciiTheme="majorHAnsi" w:hAnsiTheme="majorHAnsi" w:cs="Cambria"/>
          <w:spacing w:val="-1"/>
          <w:sz w:val="13"/>
          <w:szCs w:val="13"/>
        </w:rPr>
        <w:t>io</w:t>
      </w:r>
      <w:r w:rsidRPr="00802701">
        <w:rPr>
          <w:rFonts w:asciiTheme="majorHAnsi" w:hAnsiTheme="majorHAnsi" w:cs="Cambria"/>
          <w:spacing w:val="1"/>
          <w:sz w:val="13"/>
          <w:szCs w:val="13"/>
        </w:rPr>
        <w:t>d</w:t>
      </w:r>
      <w:r w:rsidRPr="00802701">
        <w:rPr>
          <w:rFonts w:asciiTheme="majorHAnsi" w:hAnsiTheme="majorHAnsi" w:cs="Cambria"/>
          <w:sz w:val="13"/>
          <w:szCs w:val="13"/>
        </w:rPr>
        <w:t>s,</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as</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appr</w:t>
      </w:r>
      <w:r w:rsidRPr="00802701">
        <w:rPr>
          <w:rFonts w:asciiTheme="majorHAnsi" w:hAnsiTheme="majorHAnsi" w:cs="Cambria"/>
          <w:spacing w:val="-1"/>
          <w:sz w:val="13"/>
          <w:szCs w:val="13"/>
        </w:rPr>
        <w:t>o</w:t>
      </w:r>
      <w:r w:rsidRPr="00802701">
        <w:rPr>
          <w:rFonts w:asciiTheme="majorHAnsi" w:hAnsiTheme="majorHAnsi" w:cs="Cambria"/>
          <w:sz w:val="13"/>
          <w:szCs w:val="13"/>
        </w:rPr>
        <w:t>pr</w:t>
      </w:r>
      <w:r w:rsidRPr="00802701">
        <w:rPr>
          <w:rFonts w:asciiTheme="majorHAnsi" w:hAnsiTheme="majorHAnsi" w:cs="Cambria"/>
          <w:spacing w:val="-1"/>
          <w:sz w:val="13"/>
          <w:szCs w:val="13"/>
        </w:rPr>
        <w:t>i</w:t>
      </w:r>
      <w:r w:rsidRPr="00802701">
        <w:rPr>
          <w:rFonts w:asciiTheme="majorHAnsi" w:hAnsiTheme="majorHAnsi" w:cs="Cambria"/>
          <w:sz w:val="13"/>
          <w:szCs w:val="13"/>
        </w:rPr>
        <w:t>ate.</w:t>
      </w:r>
    </w:p>
    <w:p w14:paraId="411E650B" w14:textId="77777777" w:rsidR="00C802DA" w:rsidRPr="00802701" w:rsidRDefault="00C802DA" w:rsidP="00DE3730">
      <w:pPr>
        <w:pStyle w:val="BodyText"/>
        <w:rPr>
          <w:rFonts w:asciiTheme="majorHAnsi" w:hAnsiTheme="majorHAnsi" w:cs="Cambria"/>
          <w:sz w:val="13"/>
          <w:szCs w:val="13"/>
        </w:rPr>
      </w:pPr>
      <w:r w:rsidRPr="00802701">
        <w:rPr>
          <w:rFonts w:asciiTheme="majorHAnsi" w:hAnsiTheme="majorHAnsi" w:cs="Cambria"/>
          <w:spacing w:val="-1"/>
          <w:sz w:val="13"/>
          <w:szCs w:val="13"/>
        </w:rPr>
        <w:t>D</w:t>
      </w:r>
      <w:r w:rsidRPr="00802701">
        <w:rPr>
          <w:rFonts w:asciiTheme="majorHAnsi" w:hAnsiTheme="majorHAnsi" w:cs="Cambria"/>
          <w:sz w:val="13"/>
          <w:szCs w:val="13"/>
        </w:rPr>
        <w:t>e</w:t>
      </w:r>
      <w:r w:rsidRPr="00802701">
        <w:rPr>
          <w:rFonts w:asciiTheme="majorHAnsi" w:hAnsiTheme="majorHAnsi" w:cs="Cambria"/>
          <w:spacing w:val="1"/>
          <w:sz w:val="13"/>
          <w:szCs w:val="13"/>
        </w:rPr>
        <w:t>p</w:t>
      </w:r>
      <w:r w:rsidRPr="00802701">
        <w:rPr>
          <w:rFonts w:asciiTheme="majorHAnsi" w:hAnsiTheme="majorHAnsi" w:cs="Cambria"/>
          <w:sz w:val="13"/>
          <w:szCs w:val="13"/>
        </w:rPr>
        <w:t>re</w:t>
      </w:r>
      <w:r w:rsidRPr="00802701">
        <w:rPr>
          <w:rFonts w:asciiTheme="majorHAnsi" w:hAnsiTheme="majorHAnsi" w:cs="Cambria"/>
          <w:spacing w:val="-1"/>
          <w:sz w:val="13"/>
          <w:szCs w:val="13"/>
        </w:rPr>
        <w:t>cia</w:t>
      </w:r>
      <w:r w:rsidRPr="00802701">
        <w:rPr>
          <w:rFonts w:asciiTheme="majorHAnsi" w:hAnsiTheme="majorHAnsi" w:cs="Cambria"/>
          <w:sz w:val="13"/>
          <w:szCs w:val="13"/>
        </w:rPr>
        <w:t>t</w:t>
      </w:r>
      <w:r w:rsidRPr="00802701">
        <w:rPr>
          <w:rFonts w:asciiTheme="majorHAnsi" w:hAnsiTheme="majorHAnsi" w:cs="Cambria"/>
          <w:spacing w:val="-1"/>
          <w:sz w:val="13"/>
          <w:szCs w:val="13"/>
        </w:rPr>
        <w:t>io</w:t>
      </w:r>
      <w:r w:rsidRPr="00802701">
        <w:rPr>
          <w:rFonts w:asciiTheme="majorHAnsi" w:hAnsiTheme="majorHAnsi" w:cs="Cambria"/>
          <w:sz w:val="13"/>
          <w:szCs w:val="13"/>
        </w:rPr>
        <w:t>n</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r</w:t>
      </w:r>
      <w:r w:rsidRPr="00802701">
        <w:rPr>
          <w:rFonts w:asciiTheme="majorHAnsi" w:hAnsiTheme="majorHAnsi" w:cs="Cambria"/>
          <w:spacing w:val="-1"/>
          <w:sz w:val="13"/>
          <w:szCs w:val="13"/>
        </w:rPr>
        <w:t>a</w:t>
      </w:r>
      <w:r w:rsidRPr="00802701">
        <w:rPr>
          <w:rFonts w:asciiTheme="majorHAnsi" w:hAnsiTheme="majorHAnsi" w:cs="Cambria"/>
          <w:sz w:val="13"/>
          <w:szCs w:val="13"/>
        </w:rPr>
        <w:t>tes</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pacing w:val="1"/>
          <w:sz w:val="13"/>
          <w:szCs w:val="13"/>
        </w:rPr>
        <w:t>pp</w:t>
      </w:r>
      <w:r w:rsidRPr="00802701">
        <w:rPr>
          <w:rFonts w:asciiTheme="majorHAnsi" w:hAnsiTheme="majorHAnsi" w:cs="Cambria"/>
          <w:sz w:val="13"/>
          <w:szCs w:val="13"/>
        </w:rPr>
        <w:t>ly</w:t>
      </w:r>
      <w:r w:rsidRPr="00802701">
        <w:rPr>
          <w:rFonts w:asciiTheme="majorHAnsi" w:hAnsiTheme="majorHAnsi" w:cs="Cambria"/>
          <w:spacing w:val="-1"/>
          <w:sz w:val="13"/>
          <w:szCs w:val="13"/>
        </w:rPr>
        <w:t>i</w:t>
      </w:r>
      <w:r w:rsidRPr="00802701">
        <w:rPr>
          <w:rFonts w:asciiTheme="majorHAnsi" w:hAnsiTheme="majorHAnsi" w:cs="Cambria"/>
          <w:sz w:val="13"/>
          <w:szCs w:val="13"/>
        </w:rPr>
        <w:t>ng</w:t>
      </w:r>
      <w:r w:rsidRPr="00802701">
        <w:rPr>
          <w:rFonts w:asciiTheme="majorHAnsi" w:hAnsiTheme="majorHAnsi" w:cs="Cambria"/>
          <w:spacing w:val="2"/>
          <w:sz w:val="13"/>
          <w:szCs w:val="13"/>
        </w:rPr>
        <w:t xml:space="preserve"> </w:t>
      </w:r>
      <w:r w:rsidRPr="00802701">
        <w:rPr>
          <w:rFonts w:asciiTheme="majorHAnsi" w:hAnsiTheme="majorHAnsi" w:cs="Cambria"/>
          <w:sz w:val="13"/>
          <w:szCs w:val="13"/>
        </w:rPr>
        <w:t>to</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ea</w:t>
      </w:r>
      <w:r w:rsidRPr="00802701">
        <w:rPr>
          <w:rFonts w:asciiTheme="majorHAnsi" w:hAnsiTheme="majorHAnsi" w:cs="Cambria"/>
          <w:spacing w:val="-1"/>
          <w:sz w:val="13"/>
          <w:szCs w:val="13"/>
        </w:rPr>
        <w:t>c</w:t>
      </w:r>
      <w:r w:rsidRPr="00802701">
        <w:rPr>
          <w:rFonts w:asciiTheme="majorHAnsi" w:hAnsiTheme="majorHAnsi" w:cs="Cambria"/>
          <w:sz w:val="13"/>
          <w:szCs w:val="13"/>
        </w:rPr>
        <w:t>h</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cla</w:t>
      </w:r>
      <w:r w:rsidRPr="00802701">
        <w:rPr>
          <w:rFonts w:asciiTheme="majorHAnsi" w:hAnsiTheme="majorHAnsi" w:cs="Cambria"/>
          <w:sz w:val="13"/>
          <w:szCs w:val="13"/>
        </w:rPr>
        <w:t>ss</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o</w:t>
      </w:r>
      <w:r w:rsidRPr="00802701">
        <w:rPr>
          <w:rFonts w:asciiTheme="majorHAnsi" w:hAnsiTheme="majorHAnsi" w:cs="Cambria"/>
          <w:sz w:val="13"/>
          <w:szCs w:val="13"/>
        </w:rPr>
        <w:t>f</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d</w:t>
      </w:r>
      <w:r w:rsidRPr="00802701">
        <w:rPr>
          <w:rFonts w:asciiTheme="majorHAnsi" w:hAnsiTheme="majorHAnsi" w:cs="Cambria"/>
          <w:sz w:val="13"/>
          <w:szCs w:val="13"/>
        </w:rPr>
        <w:t>e</w:t>
      </w:r>
      <w:r w:rsidRPr="00802701">
        <w:rPr>
          <w:rFonts w:asciiTheme="majorHAnsi" w:hAnsiTheme="majorHAnsi" w:cs="Cambria"/>
          <w:spacing w:val="1"/>
          <w:sz w:val="13"/>
          <w:szCs w:val="13"/>
        </w:rPr>
        <w:t>p</w:t>
      </w:r>
      <w:r w:rsidRPr="00802701">
        <w:rPr>
          <w:rFonts w:asciiTheme="majorHAnsi" w:hAnsiTheme="majorHAnsi" w:cs="Cambria"/>
          <w:sz w:val="13"/>
          <w:szCs w:val="13"/>
        </w:rPr>
        <w:t>re</w:t>
      </w:r>
      <w:r w:rsidRPr="00802701">
        <w:rPr>
          <w:rFonts w:asciiTheme="majorHAnsi" w:hAnsiTheme="majorHAnsi" w:cs="Cambria"/>
          <w:spacing w:val="-1"/>
          <w:sz w:val="13"/>
          <w:szCs w:val="13"/>
        </w:rPr>
        <w:t>ciabl</w:t>
      </w:r>
      <w:r w:rsidRPr="00802701">
        <w:rPr>
          <w:rFonts w:asciiTheme="majorHAnsi" w:hAnsiTheme="majorHAnsi" w:cs="Cambria"/>
          <w:sz w:val="13"/>
          <w:szCs w:val="13"/>
        </w:rPr>
        <w:t>e</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z w:val="13"/>
          <w:szCs w:val="13"/>
        </w:rPr>
        <w:t>ssets</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z w:val="13"/>
          <w:szCs w:val="13"/>
        </w:rPr>
        <w:t>re</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ba</w:t>
      </w:r>
      <w:r w:rsidRPr="00802701">
        <w:rPr>
          <w:rFonts w:asciiTheme="majorHAnsi" w:hAnsiTheme="majorHAnsi" w:cs="Cambria"/>
          <w:sz w:val="13"/>
          <w:szCs w:val="13"/>
        </w:rPr>
        <w:t>sed</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o</w:t>
      </w:r>
      <w:r w:rsidRPr="00802701">
        <w:rPr>
          <w:rFonts w:asciiTheme="majorHAnsi" w:hAnsiTheme="majorHAnsi" w:cs="Cambria"/>
          <w:sz w:val="13"/>
          <w:szCs w:val="13"/>
        </w:rPr>
        <w:t>n</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f</w:t>
      </w:r>
      <w:r w:rsidRPr="00802701">
        <w:rPr>
          <w:rFonts w:asciiTheme="majorHAnsi" w:hAnsiTheme="majorHAnsi" w:cs="Cambria"/>
          <w:spacing w:val="-1"/>
          <w:sz w:val="13"/>
          <w:szCs w:val="13"/>
        </w:rPr>
        <w:t>ollo</w:t>
      </w:r>
      <w:r w:rsidRPr="00802701">
        <w:rPr>
          <w:rFonts w:asciiTheme="majorHAnsi" w:hAnsiTheme="majorHAnsi" w:cs="Cambria"/>
          <w:sz w:val="13"/>
          <w:szCs w:val="13"/>
        </w:rPr>
        <w:t>w</w:t>
      </w:r>
      <w:r w:rsidRPr="00802701">
        <w:rPr>
          <w:rFonts w:asciiTheme="majorHAnsi" w:hAnsiTheme="majorHAnsi" w:cs="Cambria"/>
          <w:spacing w:val="-1"/>
          <w:sz w:val="13"/>
          <w:szCs w:val="13"/>
        </w:rPr>
        <w:t>i</w:t>
      </w:r>
      <w:r w:rsidRPr="00802701">
        <w:rPr>
          <w:rFonts w:asciiTheme="majorHAnsi" w:hAnsiTheme="majorHAnsi" w:cs="Cambria"/>
          <w:sz w:val="13"/>
          <w:szCs w:val="13"/>
        </w:rPr>
        <w:t>ng</w:t>
      </w:r>
      <w:r w:rsidRPr="00802701">
        <w:rPr>
          <w:rFonts w:asciiTheme="majorHAnsi" w:hAnsiTheme="majorHAnsi" w:cs="Cambria"/>
          <w:spacing w:val="2"/>
          <w:sz w:val="13"/>
          <w:szCs w:val="13"/>
        </w:rPr>
        <w:t xml:space="preserve"> </w:t>
      </w:r>
      <w:r w:rsidRPr="00802701">
        <w:rPr>
          <w:rFonts w:asciiTheme="majorHAnsi" w:hAnsiTheme="majorHAnsi" w:cs="Cambria"/>
          <w:spacing w:val="-1"/>
          <w:sz w:val="13"/>
          <w:szCs w:val="13"/>
        </w:rPr>
        <w:t>u</w:t>
      </w:r>
      <w:r w:rsidRPr="00802701">
        <w:rPr>
          <w:rFonts w:asciiTheme="majorHAnsi" w:hAnsiTheme="majorHAnsi" w:cs="Cambria"/>
          <w:sz w:val="13"/>
          <w:szCs w:val="13"/>
        </w:rPr>
        <w:t>sef</w:t>
      </w:r>
      <w:r w:rsidRPr="00802701">
        <w:rPr>
          <w:rFonts w:asciiTheme="majorHAnsi" w:hAnsiTheme="majorHAnsi" w:cs="Cambria"/>
          <w:spacing w:val="-1"/>
          <w:sz w:val="13"/>
          <w:szCs w:val="13"/>
        </w:rPr>
        <w:t>u</w:t>
      </w:r>
      <w:r w:rsidRPr="00802701">
        <w:rPr>
          <w:rFonts w:asciiTheme="majorHAnsi" w:hAnsiTheme="majorHAnsi" w:cs="Cambria"/>
          <w:sz w:val="13"/>
          <w:szCs w:val="13"/>
        </w:rPr>
        <w:t>l</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li</w:t>
      </w:r>
      <w:r w:rsidRPr="00802701">
        <w:rPr>
          <w:rFonts w:asciiTheme="majorHAnsi" w:hAnsiTheme="majorHAnsi" w:cs="Cambria"/>
          <w:sz w:val="13"/>
          <w:szCs w:val="13"/>
        </w:rPr>
        <w:t>ves:</w:t>
      </w:r>
    </w:p>
    <w:tbl>
      <w:tblPr>
        <w:tblW w:w="0" w:type="auto"/>
        <w:tblInd w:w="182" w:type="dxa"/>
        <w:tblLayout w:type="fixed"/>
        <w:tblCellMar>
          <w:left w:w="0" w:type="dxa"/>
          <w:right w:w="0" w:type="dxa"/>
        </w:tblCellMar>
        <w:tblLook w:val="01E0" w:firstRow="1" w:lastRow="1" w:firstColumn="1" w:lastColumn="1" w:noHBand="0" w:noVBand="0"/>
      </w:tblPr>
      <w:tblGrid>
        <w:gridCol w:w="2210"/>
        <w:gridCol w:w="2012"/>
        <w:gridCol w:w="1372"/>
      </w:tblGrid>
      <w:tr w:rsidR="00C802DA" w:rsidRPr="00802701" w14:paraId="06627C81" w14:textId="77777777" w:rsidTr="004C4121">
        <w:trPr>
          <w:trHeight w:hRule="exact" w:val="261"/>
        </w:trPr>
        <w:tc>
          <w:tcPr>
            <w:tcW w:w="2210" w:type="dxa"/>
            <w:tcBorders>
              <w:top w:val="nil"/>
              <w:left w:val="nil"/>
              <w:bottom w:val="nil"/>
              <w:right w:val="nil"/>
            </w:tcBorders>
          </w:tcPr>
          <w:p w14:paraId="037CCAA0" w14:textId="77777777" w:rsidR="00C802DA" w:rsidRPr="00802701" w:rsidRDefault="00C802DA" w:rsidP="00DE3730">
            <w:pPr>
              <w:rPr>
                <w:rFonts w:asciiTheme="majorHAnsi" w:hAnsiTheme="majorHAnsi"/>
                <w:sz w:val="13"/>
                <w:szCs w:val="13"/>
              </w:rPr>
            </w:pPr>
          </w:p>
        </w:tc>
        <w:tc>
          <w:tcPr>
            <w:tcW w:w="2012" w:type="dxa"/>
            <w:tcBorders>
              <w:top w:val="nil"/>
              <w:left w:val="nil"/>
              <w:bottom w:val="nil"/>
              <w:right w:val="nil"/>
            </w:tcBorders>
          </w:tcPr>
          <w:p w14:paraId="65760376" w14:textId="77777777" w:rsidR="00C802DA" w:rsidRPr="00802701" w:rsidRDefault="00C802DA" w:rsidP="00DE3730">
            <w:pPr>
              <w:pStyle w:val="TableParagraph"/>
              <w:spacing w:before="76"/>
              <w:jc w:val="center"/>
              <w:rPr>
                <w:rFonts w:asciiTheme="majorHAnsi" w:eastAsia="Calibri" w:hAnsiTheme="majorHAnsi" w:cs="Calibri"/>
                <w:sz w:val="13"/>
                <w:szCs w:val="13"/>
              </w:rPr>
            </w:pPr>
            <w:r w:rsidRPr="00802701">
              <w:rPr>
                <w:rFonts w:asciiTheme="majorHAnsi" w:eastAsia="Calibri" w:hAnsiTheme="majorHAnsi" w:cs="Calibri"/>
                <w:w w:val="105"/>
                <w:sz w:val="13"/>
                <w:szCs w:val="13"/>
              </w:rPr>
              <w:t>2016</w:t>
            </w:r>
          </w:p>
        </w:tc>
        <w:tc>
          <w:tcPr>
            <w:tcW w:w="1372" w:type="dxa"/>
            <w:tcBorders>
              <w:top w:val="nil"/>
              <w:left w:val="nil"/>
              <w:bottom w:val="nil"/>
              <w:right w:val="nil"/>
            </w:tcBorders>
          </w:tcPr>
          <w:p w14:paraId="7B6FAD91" w14:textId="77777777" w:rsidR="00C802DA" w:rsidRPr="00802701" w:rsidRDefault="00C802DA" w:rsidP="00DE3730">
            <w:pPr>
              <w:pStyle w:val="TableParagraph"/>
              <w:spacing w:before="76"/>
              <w:ind w:left="65"/>
              <w:jc w:val="center"/>
              <w:rPr>
                <w:rFonts w:asciiTheme="majorHAnsi" w:eastAsia="Calibri" w:hAnsiTheme="majorHAnsi" w:cs="Calibri"/>
                <w:sz w:val="13"/>
                <w:szCs w:val="13"/>
              </w:rPr>
            </w:pPr>
            <w:r w:rsidRPr="00802701">
              <w:rPr>
                <w:rFonts w:asciiTheme="majorHAnsi" w:eastAsia="Calibri" w:hAnsiTheme="majorHAnsi" w:cs="Calibri"/>
                <w:w w:val="105"/>
                <w:sz w:val="13"/>
                <w:szCs w:val="13"/>
              </w:rPr>
              <w:t>2015</w:t>
            </w:r>
          </w:p>
        </w:tc>
      </w:tr>
      <w:tr w:rsidR="00C802DA" w:rsidRPr="00802701" w14:paraId="7434658A" w14:textId="77777777" w:rsidTr="004C4121">
        <w:trPr>
          <w:trHeight w:hRule="exact" w:val="176"/>
        </w:trPr>
        <w:tc>
          <w:tcPr>
            <w:tcW w:w="2210" w:type="dxa"/>
            <w:tcBorders>
              <w:top w:val="nil"/>
              <w:left w:val="nil"/>
              <w:bottom w:val="nil"/>
              <w:right w:val="nil"/>
            </w:tcBorders>
          </w:tcPr>
          <w:p w14:paraId="0B4F18D7" w14:textId="77777777" w:rsidR="00C802DA" w:rsidRPr="00802701" w:rsidRDefault="00C802DA" w:rsidP="00DE3730">
            <w:pPr>
              <w:pStyle w:val="TableParagraph"/>
              <w:spacing w:line="162" w:lineRule="exact"/>
              <w:ind w:left="40"/>
              <w:rPr>
                <w:rFonts w:asciiTheme="majorHAnsi" w:eastAsia="Calibri" w:hAnsiTheme="majorHAnsi" w:cs="Calibri"/>
                <w:sz w:val="13"/>
                <w:szCs w:val="13"/>
              </w:rPr>
            </w:pPr>
            <w:r w:rsidRPr="00802701">
              <w:rPr>
                <w:rFonts w:asciiTheme="majorHAnsi" w:eastAsia="Calibri" w:hAnsiTheme="majorHAnsi" w:cs="Calibri"/>
                <w:w w:val="105"/>
                <w:sz w:val="13"/>
                <w:szCs w:val="13"/>
              </w:rPr>
              <w:t>Buildings</w:t>
            </w:r>
          </w:p>
        </w:tc>
        <w:tc>
          <w:tcPr>
            <w:tcW w:w="2012" w:type="dxa"/>
            <w:tcBorders>
              <w:top w:val="nil"/>
              <w:left w:val="nil"/>
              <w:bottom w:val="nil"/>
              <w:right w:val="nil"/>
            </w:tcBorders>
          </w:tcPr>
          <w:p w14:paraId="74789784" w14:textId="77777777" w:rsidR="00C802DA" w:rsidRPr="00802701" w:rsidRDefault="00C802DA" w:rsidP="00DE3730">
            <w:pPr>
              <w:pStyle w:val="TableParagraph"/>
              <w:spacing w:line="162" w:lineRule="exact"/>
              <w:ind w:left="682"/>
              <w:rPr>
                <w:rFonts w:asciiTheme="majorHAnsi" w:eastAsia="Calibri" w:hAnsiTheme="majorHAnsi" w:cs="Calibri"/>
                <w:sz w:val="13"/>
                <w:szCs w:val="13"/>
              </w:rPr>
            </w:pPr>
            <w:r w:rsidRPr="00802701">
              <w:rPr>
                <w:rFonts w:asciiTheme="majorHAnsi" w:eastAsia="Calibri" w:hAnsiTheme="majorHAnsi" w:cs="Calibri"/>
                <w:w w:val="105"/>
                <w:sz w:val="13"/>
                <w:szCs w:val="13"/>
              </w:rPr>
              <w:t>5</w:t>
            </w:r>
            <w:r w:rsidRPr="00802701">
              <w:rPr>
                <w:rFonts w:asciiTheme="majorHAnsi" w:eastAsia="Calibri" w:hAnsiTheme="majorHAnsi" w:cs="Calibri"/>
                <w:spacing w:val="-5"/>
                <w:w w:val="105"/>
                <w:sz w:val="13"/>
                <w:szCs w:val="13"/>
              </w:rPr>
              <w:t xml:space="preserve"> </w:t>
            </w:r>
            <w:r w:rsidRPr="00802701">
              <w:rPr>
                <w:rFonts w:asciiTheme="majorHAnsi" w:eastAsia="Calibri" w:hAnsiTheme="majorHAnsi" w:cs="Calibri"/>
                <w:w w:val="105"/>
                <w:sz w:val="13"/>
                <w:szCs w:val="13"/>
              </w:rPr>
              <w:t>-</w:t>
            </w:r>
            <w:r w:rsidRPr="00802701">
              <w:rPr>
                <w:rFonts w:asciiTheme="majorHAnsi" w:eastAsia="Calibri" w:hAnsiTheme="majorHAnsi" w:cs="Calibri"/>
                <w:spacing w:val="-1"/>
                <w:w w:val="105"/>
                <w:sz w:val="13"/>
                <w:szCs w:val="13"/>
              </w:rPr>
              <w:t xml:space="preserve"> </w:t>
            </w:r>
            <w:r w:rsidRPr="00802701">
              <w:rPr>
                <w:rFonts w:asciiTheme="majorHAnsi" w:eastAsia="Calibri" w:hAnsiTheme="majorHAnsi" w:cs="Calibri"/>
                <w:w w:val="105"/>
                <w:sz w:val="13"/>
                <w:szCs w:val="13"/>
              </w:rPr>
              <w:t>50</w:t>
            </w:r>
            <w:r w:rsidRPr="00802701">
              <w:rPr>
                <w:rFonts w:asciiTheme="majorHAnsi" w:eastAsia="Calibri" w:hAnsiTheme="majorHAnsi" w:cs="Calibri"/>
                <w:spacing w:val="-5"/>
                <w:w w:val="105"/>
                <w:sz w:val="13"/>
                <w:szCs w:val="13"/>
              </w:rPr>
              <w:t xml:space="preserve"> </w:t>
            </w:r>
            <w:r w:rsidRPr="00802701">
              <w:rPr>
                <w:rFonts w:asciiTheme="majorHAnsi" w:eastAsia="Calibri" w:hAnsiTheme="majorHAnsi" w:cs="Calibri"/>
                <w:w w:val="105"/>
                <w:sz w:val="13"/>
                <w:szCs w:val="13"/>
              </w:rPr>
              <w:t>y</w:t>
            </w:r>
            <w:r w:rsidRPr="00802701">
              <w:rPr>
                <w:rFonts w:asciiTheme="majorHAnsi" w:eastAsia="Calibri" w:hAnsiTheme="majorHAnsi" w:cs="Calibri"/>
                <w:spacing w:val="-1"/>
                <w:w w:val="105"/>
                <w:sz w:val="13"/>
                <w:szCs w:val="13"/>
              </w:rPr>
              <w:t>e</w:t>
            </w:r>
            <w:r w:rsidRPr="00802701">
              <w:rPr>
                <w:rFonts w:asciiTheme="majorHAnsi" w:eastAsia="Calibri" w:hAnsiTheme="majorHAnsi" w:cs="Calibri"/>
                <w:w w:val="105"/>
                <w:sz w:val="13"/>
                <w:szCs w:val="13"/>
              </w:rPr>
              <w:t>a</w:t>
            </w:r>
            <w:r w:rsidRPr="00802701">
              <w:rPr>
                <w:rFonts w:asciiTheme="majorHAnsi" w:eastAsia="Calibri" w:hAnsiTheme="majorHAnsi" w:cs="Calibri"/>
                <w:spacing w:val="-1"/>
                <w:w w:val="105"/>
                <w:sz w:val="13"/>
                <w:szCs w:val="13"/>
              </w:rPr>
              <w:t>r</w:t>
            </w:r>
            <w:r w:rsidRPr="00802701">
              <w:rPr>
                <w:rFonts w:asciiTheme="majorHAnsi" w:eastAsia="Calibri" w:hAnsiTheme="majorHAnsi" w:cs="Calibri"/>
                <w:w w:val="105"/>
                <w:sz w:val="13"/>
                <w:szCs w:val="13"/>
              </w:rPr>
              <w:t>s</w:t>
            </w:r>
          </w:p>
        </w:tc>
        <w:tc>
          <w:tcPr>
            <w:tcW w:w="1372" w:type="dxa"/>
            <w:tcBorders>
              <w:top w:val="nil"/>
              <w:left w:val="nil"/>
              <w:bottom w:val="nil"/>
              <w:right w:val="nil"/>
            </w:tcBorders>
          </w:tcPr>
          <w:p w14:paraId="5159919F" w14:textId="77777777" w:rsidR="00C802DA" w:rsidRPr="00802701" w:rsidRDefault="00C802DA" w:rsidP="00DE3730">
            <w:pPr>
              <w:pStyle w:val="TableParagraph"/>
              <w:spacing w:line="162" w:lineRule="exact"/>
              <w:ind w:left="570"/>
              <w:rPr>
                <w:rFonts w:asciiTheme="majorHAnsi" w:eastAsia="Calibri" w:hAnsiTheme="majorHAnsi" w:cs="Calibri"/>
                <w:sz w:val="13"/>
                <w:szCs w:val="13"/>
              </w:rPr>
            </w:pPr>
            <w:r w:rsidRPr="00802701">
              <w:rPr>
                <w:rFonts w:asciiTheme="majorHAnsi" w:eastAsia="Calibri" w:hAnsiTheme="majorHAnsi" w:cs="Calibri"/>
                <w:w w:val="105"/>
                <w:sz w:val="13"/>
                <w:szCs w:val="13"/>
              </w:rPr>
              <w:t>5</w:t>
            </w:r>
            <w:r w:rsidRPr="00802701">
              <w:rPr>
                <w:rFonts w:asciiTheme="majorHAnsi" w:eastAsia="Calibri" w:hAnsiTheme="majorHAnsi" w:cs="Calibri"/>
                <w:spacing w:val="-5"/>
                <w:w w:val="105"/>
                <w:sz w:val="13"/>
                <w:szCs w:val="13"/>
              </w:rPr>
              <w:t xml:space="preserve"> </w:t>
            </w:r>
            <w:r w:rsidRPr="00802701">
              <w:rPr>
                <w:rFonts w:asciiTheme="majorHAnsi" w:eastAsia="Calibri" w:hAnsiTheme="majorHAnsi" w:cs="Calibri"/>
                <w:w w:val="105"/>
                <w:sz w:val="13"/>
                <w:szCs w:val="13"/>
              </w:rPr>
              <w:t>-</w:t>
            </w:r>
            <w:r w:rsidRPr="00802701">
              <w:rPr>
                <w:rFonts w:asciiTheme="majorHAnsi" w:eastAsia="Calibri" w:hAnsiTheme="majorHAnsi" w:cs="Calibri"/>
                <w:spacing w:val="-1"/>
                <w:w w:val="105"/>
                <w:sz w:val="13"/>
                <w:szCs w:val="13"/>
              </w:rPr>
              <w:t xml:space="preserve"> </w:t>
            </w:r>
            <w:r w:rsidRPr="00802701">
              <w:rPr>
                <w:rFonts w:asciiTheme="majorHAnsi" w:eastAsia="Calibri" w:hAnsiTheme="majorHAnsi" w:cs="Calibri"/>
                <w:w w:val="105"/>
                <w:sz w:val="13"/>
                <w:szCs w:val="13"/>
              </w:rPr>
              <w:t>50</w:t>
            </w:r>
            <w:r w:rsidRPr="00802701">
              <w:rPr>
                <w:rFonts w:asciiTheme="majorHAnsi" w:eastAsia="Calibri" w:hAnsiTheme="majorHAnsi" w:cs="Calibri"/>
                <w:spacing w:val="-5"/>
                <w:w w:val="105"/>
                <w:sz w:val="13"/>
                <w:szCs w:val="13"/>
              </w:rPr>
              <w:t xml:space="preserve"> </w:t>
            </w:r>
            <w:r w:rsidRPr="00802701">
              <w:rPr>
                <w:rFonts w:asciiTheme="majorHAnsi" w:eastAsia="Calibri" w:hAnsiTheme="majorHAnsi" w:cs="Calibri"/>
                <w:w w:val="105"/>
                <w:sz w:val="13"/>
                <w:szCs w:val="13"/>
              </w:rPr>
              <w:t>y</w:t>
            </w:r>
            <w:r w:rsidRPr="00802701">
              <w:rPr>
                <w:rFonts w:asciiTheme="majorHAnsi" w:eastAsia="Calibri" w:hAnsiTheme="majorHAnsi" w:cs="Calibri"/>
                <w:spacing w:val="-1"/>
                <w:w w:val="105"/>
                <w:sz w:val="13"/>
                <w:szCs w:val="13"/>
              </w:rPr>
              <w:t>e</w:t>
            </w:r>
            <w:r w:rsidRPr="00802701">
              <w:rPr>
                <w:rFonts w:asciiTheme="majorHAnsi" w:eastAsia="Calibri" w:hAnsiTheme="majorHAnsi" w:cs="Calibri"/>
                <w:w w:val="105"/>
                <w:sz w:val="13"/>
                <w:szCs w:val="13"/>
              </w:rPr>
              <w:t>a</w:t>
            </w:r>
            <w:r w:rsidRPr="00802701">
              <w:rPr>
                <w:rFonts w:asciiTheme="majorHAnsi" w:eastAsia="Calibri" w:hAnsiTheme="majorHAnsi" w:cs="Calibri"/>
                <w:spacing w:val="-1"/>
                <w:w w:val="105"/>
                <w:sz w:val="13"/>
                <w:szCs w:val="13"/>
              </w:rPr>
              <w:t>r</w:t>
            </w:r>
            <w:r w:rsidRPr="00802701">
              <w:rPr>
                <w:rFonts w:asciiTheme="majorHAnsi" w:eastAsia="Calibri" w:hAnsiTheme="majorHAnsi" w:cs="Calibri"/>
                <w:w w:val="105"/>
                <w:sz w:val="13"/>
                <w:szCs w:val="13"/>
              </w:rPr>
              <w:t>s</w:t>
            </w:r>
          </w:p>
        </w:tc>
      </w:tr>
      <w:tr w:rsidR="00C802DA" w:rsidRPr="00802701" w14:paraId="6781104C" w14:textId="77777777" w:rsidTr="004C4121">
        <w:trPr>
          <w:trHeight w:hRule="exact" w:val="178"/>
        </w:trPr>
        <w:tc>
          <w:tcPr>
            <w:tcW w:w="2210" w:type="dxa"/>
            <w:tcBorders>
              <w:top w:val="nil"/>
              <w:left w:val="nil"/>
              <w:bottom w:val="nil"/>
              <w:right w:val="nil"/>
            </w:tcBorders>
          </w:tcPr>
          <w:p w14:paraId="192844BD" w14:textId="77777777" w:rsidR="00C802DA" w:rsidRPr="00802701" w:rsidRDefault="00C802DA" w:rsidP="00DE3730">
            <w:pPr>
              <w:pStyle w:val="TableParagraph"/>
              <w:spacing w:line="163" w:lineRule="exact"/>
              <w:ind w:left="40"/>
              <w:rPr>
                <w:rFonts w:asciiTheme="majorHAnsi" w:eastAsia="Calibri" w:hAnsiTheme="majorHAnsi" w:cs="Calibri"/>
                <w:sz w:val="13"/>
                <w:szCs w:val="13"/>
              </w:rPr>
            </w:pPr>
            <w:r w:rsidRPr="00802701">
              <w:rPr>
                <w:rFonts w:asciiTheme="majorHAnsi" w:eastAsia="Calibri" w:hAnsiTheme="majorHAnsi" w:cs="Calibri"/>
                <w:w w:val="105"/>
                <w:sz w:val="13"/>
                <w:szCs w:val="13"/>
              </w:rPr>
              <w:t>L</w:t>
            </w:r>
            <w:r w:rsidRPr="00802701">
              <w:rPr>
                <w:rFonts w:asciiTheme="majorHAnsi" w:eastAsia="Calibri" w:hAnsiTheme="majorHAnsi" w:cs="Calibri"/>
                <w:spacing w:val="-1"/>
                <w:w w:val="105"/>
                <w:sz w:val="13"/>
                <w:szCs w:val="13"/>
              </w:rPr>
              <w:t>ea</w:t>
            </w:r>
            <w:r w:rsidRPr="00802701">
              <w:rPr>
                <w:rFonts w:asciiTheme="majorHAnsi" w:eastAsia="Calibri" w:hAnsiTheme="majorHAnsi" w:cs="Calibri"/>
                <w:w w:val="105"/>
                <w:sz w:val="13"/>
                <w:szCs w:val="13"/>
              </w:rPr>
              <w:t>s</w:t>
            </w:r>
            <w:r w:rsidRPr="00802701">
              <w:rPr>
                <w:rFonts w:asciiTheme="majorHAnsi" w:eastAsia="Calibri" w:hAnsiTheme="majorHAnsi" w:cs="Calibri"/>
                <w:spacing w:val="-1"/>
                <w:w w:val="105"/>
                <w:sz w:val="13"/>
                <w:szCs w:val="13"/>
              </w:rPr>
              <w:t>ehol</w:t>
            </w:r>
            <w:r w:rsidRPr="00802701">
              <w:rPr>
                <w:rFonts w:asciiTheme="majorHAnsi" w:eastAsia="Calibri" w:hAnsiTheme="majorHAnsi" w:cs="Calibri"/>
                <w:w w:val="105"/>
                <w:sz w:val="13"/>
                <w:szCs w:val="13"/>
              </w:rPr>
              <w:t>d</w:t>
            </w:r>
            <w:r w:rsidRPr="00802701">
              <w:rPr>
                <w:rFonts w:asciiTheme="majorHAnsi" w:eastAsia="Calibri" w:hAnsiTheme="majorHAnsi" w:cs="Calibri"/>
                <w:spacing w:val="-20"/>
                <w:w w:val="105"/>
                <w:sz w:val="13"/>
                <w:szCs w:val="13"/>
              </w:rPr>
              <w:t xml:space="preserve"> </w:t>
            </w:r>
            <w:r w:rsidRPr="00802701">
              <w:rPr>
                <w:rFonts w:asciiTheme="majorHAnsi" w:eastAsia="Calibri" w:hAnsiTheme="majorHAnsi" w:cs="Calibri"/>
                <w:spacing w:val="-1"/>
                <w:w w:val="105"/>
                <w:sz w:val="13"/>
                <w:szCs w:val="13"/>
              </w:rPr>
              <w:t>i</w:t>
            </w:r>
            <w:r w:rsidRPr="00802701">
              <w:rPr>
                <w:rFonts w:asciiTheme="majorHAnsi" w:eastAsia="Calibri" w:hAnsiTheme="majorHAnsi" w:cs="Calibri"/>
                <w:w w:val="105"/>
                <w:sz w:val="13"/>
                <w:szCs w:val="13"/>
              </w:rPr>
              <w:t>m</w:t>
            </w:r>
            <w:r w:rsidRPr="00802701">
              <w:rPr>
                <w:rFonts w:asciiTheme="majorHAnsi" w:eastAsia="Calibri" w:hAnsiTheme="majorHAnsi" w:cs="Calibri"/>
                <w:spacing w:val="-1"/>
                <w:w w:val="105"/>
                <w:sz w:val="13"/>
                <w:szCs w:val="13"/>
              </w:rPr>
              <w:t>pro</w:t>
            </w:r>
            <w:r w:rsidRPr="00802701">
              <w:rPr>
                <w:rFonts w:asciiTheme="majorHAnsi" w:eastAsia="Calibri" w:hAnsiTheme="majorHAnsi" w:cs="Calibri"/>
                <w:spacing w:val="1"/>
                <w:w w:val="105"/>
                <w:sz w:val="13"/>
                <w:szCs w:val="13"/>
              </w:rPr>
              <w:t>v</w:t>
            </w:r>
            <w:r w:rsidRPr="00802701">
              <w:rPr>
                <w:rFonts w:asciiTheme="majorHAnsi" w:eastAsia="Calibri" w:hAnsiTheme="majorHAnsi" w:cs="Calibri"/>
                <w:spacing w:val="-1"/>
                <w:w w:val="105"/>
                <w:sz w:val="13"/>
                <w:szCs w:val="13"/>
              </w:rPr>
              <w:t>e</w:t>
            </w:r>
            <w:r w:rsidRPr="00802701">
              <w:rPr>
                <w:rFonts w:asciiTheme="majorHAnsi" w:eastAsia="Calibri" w:hAnsiTheme="majorHAnsi" w:cs="Calibri"/>
                <w:w w:val="105"/>
                <w:sz w:val="13"/>
                <w:szCs w:val="13"/>
              </w:rPr>
              <w:t>m</w:t>
            </w:r>
            <w:r w:rsidRPr="00802701">
              <w:rPr>
                <w:rFonts w:asciiTheme="majorHAnsi" w:eastAsia="Calibri" w:hAnsiTheme="majorHAnsi" w:cs="Calibri"/>
                <w:spacing w:val="-1"/>
                <w:w w:val="105"/>
                <w:sz w:val="13"/>
                <w:szCs w:val="13"/>
              </w:rPr>
              <w:t>ents</w:t>
            </w:r>
          </w:p>
        </w:tc>
        <w:tc>
          <w:tcPr>
            <w:tcW w:w="2012" w:type="dxa"/>
            <w:tcBorders>
              <w:top w:val="nil"/>
              <w:left w:val="nil"/>
              <w:bottom w:val="nil"/>
              <w:right w:val="nil"/>
            </w:tcBorders>
          </w:tcPr>
          <w:p w14:paraId="38E1C5D3" w14:textId="77777777" w:rsidR="00C802DA" w:rsidRPr="00802701" w:rsidRDefault="00C802DA" w:rsidP="00DE3730">
            <w:pPr>
              <w:pStyle w:val="TableParagraph"/>
              <w:spacing w:line="163" w:lineRule="exact"/>
              <w:ind w:left="679"/>
              <w:rPr>
                <w:rFonts w:asciiTheme="majorHAnsi" w:eastAsia="Calibri" w:hAnsiTheme="majorHAnsi" w:cs="Calibri"/>
                <w:sz w:val="13"/>
                <w:szCs w:val="13"/>
              </w:rPr>
            </w:pPr>
            <w:r w:rsidRPr="00802701">
              <w:rPr>
                <w:rFonts w:asciiTheme="majorHAnsi" w:eastAsia="Calibri" w:hAnsiTheme="majorHAnsi" w:cs="Calibri"/>
                <w:w w:val="105"/>
                <w:sz w:val="13"/>
                <w:szCs w:val="13"/>
              </w:rPr>
              <w:t>L</w:t>
            </w:r>
            <w:r w:rsidRPr="00802701">
              <w:rPr>
                <w:rFonts w:asciiTheme="majorHAnsi" w:eastAsia="Calibri" w:hAnsiTheme="majorHAnsi" w:cs="Calibri"/>
                <w:spacing w:val="-1"/>
                <w:w w:val="105"/>
                <w:sz w:val="13"/>
                <w:szCs w:val="13"/>
              </w:rPr>
              <w:t>ea</w:t>
            </w:r>
            <w:r w:rsidRPr="00802701">
              <w:rPr>
                <w:rFonts w:asciiTheme="majorHAnsi" w:eastAsia="Calibri" w:hAnsiTheme="majorHAnsi" w:cs="Calibri"/>
                <w:w w:val="105"/>
                <w:sz w:val="13"/>
                <w:szCs w:val="13"/>
              </w:rPr>
              <w:t>se</w:t>
            </w:r>
            <w:r w:rsidRPr="00802701">
              <w:rPr>
                <w:rFonts w:asciiTheme="majorHAnsi" w:eastAsia="Calibri" w:hAnsiTheme="majorHAnsi" w:cs="Calibri"/>
                <w:spacing w:val="-9"/>
                <w:w w:val="105"/>
                <w:sz w:val="13"/>
                <w:szCs w:val="13"/>
              </w:rPr>
              <w:t xml:space="preserve"> </w:t>
            </w:r>
            <w:r w:rsidRPr="00802701">
              <w:rPr>
                <w:rFonts w:asciiTheme="majorHAnsi" w:eastAsia="Calibri" w:hAnsiTheme="majorHAnsi" w:cs="Calibri"/>
                <w:w w:val="105"/>
                <w:sz w:val="13"/>
                <w:szCs w:val="13"/>
              </w:rPr>
              <w:t>T</w:t>
            </w:r>
            <w:r w:rsidRPr="00802701">
              <w:rPr>
                <w:rFonts w:asciiTheme="majorHAnsi" w:eastAsia="Calibri" w:hAnsiTheme="majorHAnsi" w:cs="Calibri"/>
                <w:spacing w:val="-1"/>
                <w:w w:val="105"/>
                <w:sz w:val="13"/>
                <w:szCs w:val="13"/>
              </w:rPr>
              <w:t>erm</w:t>
            </w:r>
          </w:p>
        </w:tc>
        <w:tc>
          <w:tcPr>
            <w:tcW w:w="1372" w:type="dxa"/>
            <w:tcBorders>
              <w:top w:val="nil"/>
              <w:left w:val="nil"/>
              <w:bottom w:val="nil"/>
              <w:right w:val="nil"/>
            </w:tcBorders>
          </w:tcPr>
          <w:p w14:paraId="486F0E36" w14:textId="77777777" w:rsidR="00C802DA" w:rsidRPr="00802701" w:rsidRDefault="00C802DA" w:rsidP="00DE3730">
            <w:pPr>
              <w:pStyle w:val="TableParagraph"/>
              <w:spacing w:line="163" w:lineRule="exact"/>
              <w:ind w:left="568"/>
              <w:rPr>
                <w:rFonts w:asciiTheme="majorHAnsi" w:eastAsia="Calibri" w:hAnsiTheme="majorHAnsi" w:cs="Calibri"/>
                <w:sz w:val="13"/>
                <w:szCs w:val="13"/>
              </w:rPr>
            </w:pPr>
            <w:r w:rsidRPr="00802701">
              <w:rPr>
                <w:rFonts w:asciiTheme="majorHAnsi" w:eastAsia="Calibri" w:hAnsiTheme="majorHAnsi" w:cs="Calibri"/>
                <w:w w:val="105"/>
                <w:sz w:val="13"/>
                <w:szCs w:val="13"/>
              </w:rPr>
              <w:t>L</w:t>
            </w:r>
            <w:r w:rsidRPr="00802701">
              <w:rPr>
                <w:rFonts w:asciiTheme="majorHAnsi" w:eastAsia="Calibri" w:hAnsiTheme="majorHAnsi" w:cs="Calibri"/>
                <w:spacing w:val="-1"/>
                <w:w w:val="105"/>
                <w:sz w:val="13"/>
                <w:szCs w:val="13"/>
              </w:rPr>
              <w:t>ea</w:t>
            </w:r>
            <w:r w:rsidRPr="00802701">
              <w:rPr>
                <w:rFonts w:asciiTheme="majorHAnsi" w:eastAsia="Calibri" w:hAnsiTheme="majorHAnsi" w:cs="Calibri"/>
                <w:w w:val="105"/>
                <w:sz w:val="13"/>
                <w:szCs w:val="13"/>
              </w:rPr>
              <w:t>se</w:t>
            </w:r>
            <w:r w:rsidRPr="00802701">
              <w:rPr>
                <w:rFonts w:asciiTheme="majorHAnsi" w:eastAsia="Calibri" w:hAnsiTheme="majorHAnsi" w:cs="Calibri"/>
                <w:spacing w:val="-9"/>
                <w:w w:val="105"/>
                <w:sz w:val="13"/>
                <w:szCs w:val="13"/>
              </w:rPr>
              <w:t xml:space="preserve"> </w:t>
            </w:r>
            <w:r w:rsidRPr="00802701">
              <w:rPr>
                <w:rFonts w:asciiTheme="majorHAnsi" w:eastAsia="Calibri" w:hAnsiTheme="majorHAnsi" w:cs="Calibri"/>
                <w:spacing w:val="-1"/>
                <w:w w:val="105"/>
                <w:sz w:val="13"/>
                <w:szCs w:val="13"/>
              </w:rPr>
              <w:t>term</w:t>
            </w:r>
          </w:p>
        </w:tc>
      </w:tr>
      <w:tr w:rsidR="00C802DA" w:rsidRPr="00802701" w14:paraId="39EEBDC2" w14:textId="77777777" w:rsidTr="004C4121">
        <w:trPr>
          <w:trHeight w:hRule="exact" w:val="262"/>
        </w:trPr>
        <w:tc>
          <w:tcPr>
            <w:tcW w:w="2210" w:type="dxa"/>
            <w:tcBorders>
              <w:top w:val="nil"/>
              <w:left w:val="nil"/>
              <w:bottom w:val="nil"/>
              <w:right w:val="nil"/>
            </w:tcBorders>
          </w:tcPr>
          <w:p w14:paraId="5D5B15EA" w14:textId="77777777" w:rsidR="00C802DA" w:rsidRPr="00802701" w:rsidRDefault="00C802DA" w:rsidP="00DE3730">
            <w:pPr>
              <w:pStyle w:val="TableParagraph"/>
              <w:spacing w:line="163" w:lineRule="exact"/>
              <w:ind w:left="40"/>
              <w:rPr>
                <w:rFonts w:asciiTheme="majorHAnsi" w:eastAsia="Calibri" w:hAnsiTheme="majorHAnsi" w:cs="Calibri"/>
                <w:sz w:val="13"/>
                <w:szCs w:val="13"/>
              </w:rPr>
            </w:pPr>
            <w:r w:rsidRPr="00802701">
              <w:rPr>
                <w:rFonts w:asciiTheme="majorHAnsi" w:eastAsia="Calibri" w:hAnsiTheme="majorHAnsi" w:cs="Calibri"/>
                <w:spacing w:val="1"/>
                <w:w w:val="105"/>
                <w:sz w:val="13"/>
                <w:szCs w:val="13"/>
              </w:rPr>
              <w:t>P</w:t>
            </w:r>
            <w:r w:rsidRPr="00802701">
              <w:rPr>
                <w:rFonts w:asciiTheme="majorHAnsi" w:eastAsia="Calibri" w:hAnsiTheme="majorHAnsi" w:cs="Calibri"/>
                <w:spacing w:val="-1"/>
                <w:w w:val="105"/>
                <w:sz w:val="13"/>
                <w:szCs w:val="13"/>
              </w:rPr>
              <w:t>lan</w:t>
            </w:r>
            <w:r w:rsidRPr="00802701">
              <w:rPr>
                <w:rFonts w:asciiTheme="majorHAnsi" w:eastAsia="Calibri" w:hAnsiTheme="majorHAnsi" w:cs="Calibri"/>
                <w:w w:val="105"/>
                <w:sz w:val="13"/>
                <w:szCs w:val="13"/>
              </w:rPr>
              <w:t>t</w:t>
            </w:r>
            <w:r w:rsidRPr="00802701">
              <w:rPr>
                <w:rFonts w:asciiTheme="majorHAnsi" w:eastAsia="Calibri" w:hAnsiTheme="majorHAnsi" w:cs="Calibri"/>
                <w:spacing w:val="-10"/>
                <w:w w:val="105"/>
                <w:sz w:val="13"/>
                <w:szCs w:val="13"/>
              </w:rPr>
              <w:t xml:space="preserve"> </w:t>
            </w:r>
            <w:r w:rsidRPr="00802701">
              <w:rPr>
                <w:rFonts w:asciiTheme="majorHAnsi" w:eastAsia="Calibri" w:hAnsiTheme="majorHAnsi" w:cs="Calibri"/>
                <w:spacing w:val="-1"/>
                <w:w w:val="105"/>
                <w:sz w:val="13"/>
                <w:szCs w:val="13"/>
              </w:rPr>
              <w:t>an</w:t>
            </w:r>
            <w:r w:rsidRPr="00802701">
              <w:rPr>
                <w:rFonts w:asciiTheme="majorHAnsi" w:eastAsia="Calibri" w:hAnsiTheme="majorHAnsi" w:cs="Calibri"/>
                <w:w w:val="105"/>
                <w:sz w:val="13"/>
                <w:szCs w:val="13"/>
              </w:rPr>
              <w:t>d</w:t>
            </w:r>
            <w:r w:rsidRPr="00802701">
              <w:rPr>
                <w:rFonts w:asciiTheme="majorHAnsi" w:eastAsia="Calibri" w:hAnsiTheme="majorHAnsi" w:cs="Calibri"/>
                <w:spacing w:val="-8"/>
                <w:w w:val="105"/>
                <w:sz w:val="13"/>
                <w:szCs w:val="13"/>
              </w:rPr>
              <w:t xml:space="preserve"> </w:t>
            </w:r>
            <w:r w:rsidRPr="00802701">
              <w:rPr>
                <w:rFonts w:asciiTheme="majorHAnsi" w:eastAsia="Calibri" w:hAnsiTheme="majorHAnsi" w:cs="Calibri"/>
                <w:spacing w:val="-1"/>
                <w:w w:val="105"/>
                <w:sz w:val="13"/>
                <w:szCs w:val="13"/>
              </w:rPr>
              <w:t>equip</w:t>
            </w:r>
            <w:r w:rsidRPr="00802701">
              <w:rPr>
                <w:rFonts w:asciiTheme="majorHAnsi" w:eastAsia="Calibri" w:hAnsiTheme="majorHAnsi" w:cs="Calibri"/>
                <w:w w:val="105"/>
                <w:sz w:val="13"/>
                <w:szCs w:val="13"/>
              </w:rPr>
              <w:t>m</w:t>
            </w:r>
            <w:r w:rsidRPr="00802701">
              <w:rPr>
                <w:rFonts w:asciiTheme="majorHAnsi" w:eastAsia="Calibri" w:hAnsiTheme="majorHAnsi" w:cs="Calibri"/>
                <w:spacing w:val="-1"/>
                <w:w w:val="105"/>
                <w:sz w:val="13"/>
                <w:szCs w:val="13"/>
              </w:rPr>
              <w:t>ent</w:t>
            </w:r>
          </w:p>
        </w:tc>
        <w:tc>
          <w:tcPr>
            <w:tcW w:w="2012" w:type="dxa"/>
            <w:tcBorders>
              <w:top w:val="nil"/>
              <w:left w:val="nil"/>
              <w:bottom w:val="nil"/>
              <w:right w:val="nil"/>
            </w:tcBorders>
          </w:tcPr>
          <w:p w14:paraId="0A6497D7" w14:textId="77777777" w:rsidR="00C802DA" w:rsidRPr="00802701" w:rsidRDefault="00C802DA" w:rsidP="00DE3730">
            <w:pPr>
              <w:pStyle w:val="TableParagraph"/>
              <w:spacing w:line="163" w:lineRule="exact"/>
              <w:ind w:left="682"/>
              <w:rPr>
                <w:rFonts w:asciiTheme="majorHAnsi" w:eastAsia="Calibri" w:hAnsiTheme="majorHAnsi" w:cs="Calibri"/>
                <w:sz w:val="13"/>
                <w:szCs w:val="13"/>
              </w:rPr>
            </w:pPr>
            <w:r w:rsidRPr="00802701">
              <w:rPr>
                <w:rFonts w:asciiTheme="majorHAnsi" w:eastAsia="Calibri" w:hAnsiTheme="majorHAnsi" w:cs="Calibri"/>
                <w:w w:val="105"/>
                <w:sz w:val="13"/>
                <w:szCs w:val="13"/>
              </w:rPr>
              <w:t>3</w:t>
            </w:r>
            <w:r w:rsidRPr="00802701">
              <w:rPr>
                <w:rFonts w:asciiTheme="majorHAnsi" w:eastAsia="Calibri" w:hAnsiTheme="majorHAnsi" w:cs="Calibri"/>
                <w:spacing w:val="-5"/>
                <w:w w:val="105"/>
                <w:sz w:val="13"/>
                <w:szCs w:val="13"/>
              </w:rPr>
              <w:t xml:space="preserve"> </w:t>
            </w:r>
            <w:r w:rsidRPr="00802701">
              <w:rPr>
                <w:rFonts w:asciiTheme="majorHAnsi" w:eastAsia="Calibri" w:hAnsiTheme="majorHAnsi" w:cs="Calibri"/>
                <w:spacing w:val="-2"/>
                <w:w w:val="105"/>
                <w:sz w:val="13"/>
                <w:szCs w:val="13"/>
              </w:rPr>
              <w:t>t</w:t>
            </w:r>
            <w:r w:rsidRPr="00802701">
              <w:rPr>
                <w:rFonts w:asciiTheme="majorHAnsi" w:eastAsia="Calibri" w:hAnsiTheme="majorHAnsi" w:cs="Calibri"/>
                <w:w w:val="105"/>
                <w:sz w:val="13"/>
                <w:szCs w:val="13"/>
              </w:rPr>
              <w:t>o</w:t>
            </w:r>
            <w:r w:rsidRPr="00802701">
              <w:rPr>
                <w:rFonts w:asciiTheme="majorHAnsi" w:eastAsia="Calibri" w:hAnsiTheme="majorHAnsi" w:cs="Calibri"/>
                <w:spacing w:val="-3"/>
                <w:w w:val="105"/>
                <w:sz w:val="13"/>
                <w:szCs w:val="13"/>
              </w:rPr>
              <w:t xml:space="preserve"> </w:t>
            </w:r>
            <w:r w:rsidRPr="00802701">
              <w:rPr>
                <w:rFonts w:asciiTheme="majorHAnsi" w:eastAsia="Calibri" w:hAnsiTheme="majorHAnsi" w:cs="Calibri"/>
                <w:spacing w:val="-1"/>
                <w:w w:val="105"/>
                <w:sz w:val="13"/>
                <w:szCs w:val="13"/>
              </w:rPr>
              <w:t>2</w:t>
            </w:r>
            <w:r w:rsidRPr="00802701">
              <w:rPr>
                <w:rFonts w:asciiTheme="majorHAnsi" w:eastAsia="Calibri" w:hAnsiTheme="majorHAnsi" w:cs="Calibri"/>
                <w:w w:val="105"/>
                <w:sz w:val="13"/>
                <w:szCs w:val="13"/>
              </w:rPr>
              <w:t>0</w:t>
            </w:r>
            <w:r w:rsidRPr="00802701">
              <w:rPr>
                <w:rFonts w:asciiTheme="majorHAnsi" w:eastAsia="Calibri" w:hAnsiTheme="majorHAnsi" w:cs="Calibri"/>
                <w:spacing w:val="-5"/>
                <w:w w:val="105"/>
                <w:sz w:val="13"/>
                <w:szCs w:val="13"/>
              </w:rPr>
              <w:t xml:space="preserve"> </w:t>
            </w:r>
            <w:r w:rsidRPr="00802701">
              <w:rPr>
                <w:rFonts w:asciiTheme="majorHAnsi" w:eastAsia="Calibri" w:hAnsiTheme="majorHAnsi" w:cs="Calibri"/>
                <w:spacing w:val="1"/>
                <w:w w:val="105"/>
                <w:sz w:val="13"/>
                <w:szCs w:val="13"/>
              </w:rPr>
              <w:t>y</w:t>
            </w:r>
            <w:r w:rsidRPr="00802701">
              <w:rPr>
                <w:rFonts w:asciiTheme="majorHAnsi" w:eastAsia="Calibri" w:hAnsiTheme="majorHAnsi" w:cs="Calibri"/>
                <w:spacing w:val="-1"/>
                <w:w w:val="105"/>
                <w:sz w:val="13"/>
                <w:szCs w:val="13"/>
              </w:rPr>
              <w:t>ears</w:t>
            </w:r>
          </w:p>
        </w:tc>
        <w:tc>
          <w:tcPr>
            <w:tcW w:w="1372" w:type="dxa"/>
            <w:tcBorders>
              <w:top w:val="nil"/>
              <w:left w:val="nil"/>
              <w:bottom w:val="nil"/>
              <w:right w:val="nil"/>
            </w:tcBorders>
          </w:tcPr>
          <w:p w14:paraId="5021C0D0" w14:textId="77777777" w:rsidR="00C802DA" w:rsidRPr="00802701" w:rsidRDefault="00C802DA" w:rsidP="00DE3730">
            <w:pPr>
              <w:pStyle w:val="TableParagraph"/>
              <w:spacing w:line="163" w:lineRule="exact"/>
              <w:ind w:left="571"/>
              <w:rPr>
                <w:rFonts w:asciiTheme="majorHAnsi" w:eastAsia="Calibri" w:hAnsiTheme="majorHAnsi" w:cs="Calibri"/>
                <w:sz w:val="13"/>
                <w:szCs w:val="13"/>
              </w:rPr>
            </w:pPr>
            <w:r w:rsidRPr="00802701">
              <w:rPr>
                <w:rFonts w:asciiTheme="majorHAnsi" w:eastAsia="Calibri" w:hAnsiTheme="majorHAnsi" w:cs="Calibri"/>
                <w:w w:val="105"/>
                <w:sz w:val="13"/>
                <w:szCs w:val="13"/>
              </w:rPr>
              <w:t>3</w:t>
            </w:r>
            <w:r w:rsidRPr="00802701">
              <w:rPr>
                <w:rFonts w:asciiTheme="majorHAnsi" w:eastAsia="Calibri" w:hAnsiTheme="majorHAnsi" w:cs="Calibri"/>
                <w:spacing w:val="-5"/>
                <w:w w:val="105"/>
                <w:sz w:val="13"/>
                <w:szCs w:val="13"/>
              </w:rPr>
              <w:t xml:space="preserve"> </w:t>
            </w:r>
            <w:r w:rsidRPr="00802701">
              <w:rPr>
                <w:rFonts w:asciiTheme="majorHAnsi" w:eastAsia="Calibri" w:hAnsiTheme="majorHAnsi" w:cs="Calibri"/>
                <w:spacing w:val="-2"/>
                <w:w w:val="105"/>
                <w:sz w:val="13"/>
                <w:szCs w:val="13"/>
              </w:rPr>
              <w:t>t</w:t>
            </w:r>
            <w:r w:rsidRPr="00802701">
              <w:rPr>
                <w:rFonts w:asciiTheme="majorHAnsi" w:eastAsia="Calibri" w:hAnsiTheme="majorHAnsi" w:cs="Calibri"/>
                <w:w w:val="105"/>
                <w:sz w:val="13"/>
                <w:szCs w:val="13"/>
              </w:rPr>
              <w:t>o</w:t>
            </w:r>
            <w:r w:rsidRPr="00802701">
              <w:rPr>
                <w:rFonts w:asciiTheme="majorHAnsi" w:eastAsia="Calibri" w:hAnsiTheme="majorHAnsi" w:cs="Calibri"/>
                <w:spacing w:val="-3"/>
                <w:w w:val="105"/>
                <w:sz w:val="13"/>
                <w:szCs w:val="13"/>
              </w:rPr>
              <w:t xml:space="preserve"> </w:t>
            </w:r>
            <w:r w:rsidRPr="00802701">
              <w:rPr>
                <w:rFonts w:asciiTheme="majorHAnsi" w:eastAsia="Calibri" w:hAnsiTheme="majorHAnsi" w:cs="Calibri"/>
                <w:spacing w:val="-1"/>
                <w:w w:val="105"/>
                <w:sz w:val="13"/>
                <w:szCs w:val="13"/>
              </w:rPr>
              <w:t>2</w:t>
            </w:r>
            <w:r w:rsidRPr="00802701">
              <w:rPr>
                <w:rFonts w:asciiTheme="majorHAnsi" w:eastAsia="Calibri" w:hAnsiTheme="majorHAnsi" w:cs="Calibri"/>
                <w:w w:val="105"/>
                <w:sz w:val="13"/>
                <w:szCs w:val="13"/>
              </w:rPr>
              <w:t>0</w:t>
            </w:r>
            <w:r w:rsidRPr="00802701">
              <w:rPr>
                <w:rFonts w:asciiTheme="majorHAnsi" w:eastAsia="Calibri" w:hAnsiTheme="majorHAnsi" w:cs="Calibri"/>
                <w:spacing w:val="-5"/>
                <w:w w:val="105"/>
                <w:sz w:val="13"/>
                <w:szCs w:val="13"/>
              </w:rPr>
              <w:t xml:space="preserve"> </w:t>
            </w:r>
            <w:r w:rsidRPr="00802701">
              <w:rPr>
                <w:rFonts w:asciiTheme="majorHAnsi" w:eastAsia="Calibri" w:hAnsiTheme="majorHAnsi" w:cs="Calibri"/>
                <w:spacing w:val="1"/>
                <w:w w:val="105"/>
                <w:sz w:val="13"/>
                <w:szCs w:val="13"/>
              </w:rPr>
              <w:t>y</w:t>
            </w:r>
            <w:r w:rsidRPr="00802701">
              <w:rPr>
                <w:rFonts w:asciiTheme="majorHAnsi" w:eastAsia="Calibri" w:hAnsiTheme="majorHAnsi" w:cs="Calibri"/>
                <w:spacing w:val="-1"/>
                <w:w w:val="105"/>
                <w:sz w:val="13"/>
                <w:szCs w:val="13"/>
              </w:rPr>
              <w:t>ears</w:t>
            </w:r>
          </w:p>
        </w:tc>
      </w:tr>
    </w:tbl>
    <w:p w14:paraId="16F29F49" w14:textId="77777777" w:rsidR="00C802DA" w:rsidRPr="00802701" w:rsidRDefault="00C802DA" w:rsidP="00DE3730">
      <w:pPr>
        <w:spacing w:before="4" w:line="110" w:lineRule="exact"/>
        <w:rPr>
          <w:rFonts w:asciiTheme="majorHAnsi" w:hAnsiTheme="majorHAnsi"/>
          <w:sz w:val="13"/>
          <w:szCs w:val="13"/>
        </w:rPr>
      </w:pPr>
    </w:p>
    <w:p w14:paraId="74D564E5" w14:textId="77777777" w:rsidR="00C802DA" w:rsidRPr="00802701" w:rsidRDefault="00C802DA" w:rsidP="00DE3730">
      <w:pPr>
        <w:ind w:left="105"/>
        <w:rPr>
          <w:rFonts w:asciiTheme="majorHAnsi" w:eastAsia="Cambria" w:hAnsiTheme="majorHAnsi" w:cs="Cambria"/>
          <w:sz w:val="13"/>
          <w:szCs w:val="13"/>
        </w:rPr>
      </w:pPr>
      <w:r w:rsidRPr="00802701">
        <w:rPr>
          <w:rFonts w:asciiTheme="majorHAnsi" w:eastAsia="Cambria" w:hAnsiTheme="majorHAnsi" w:cs="Cambria"/>
          <w:i/>
          <w:sz w:val="13"/>
          <w:szCs w:val="13"/>
          <w:u w:val="single" w:color="000000"/>
        </w:rPr>
        <w:t>Impai</w:t>
      </w:r>
      <w:r w:rsidRPr="00802701">
        <w:rPr>
          <w:rFonts w:asciiTheme="majorHAnsi" w:eastAsia="Cambria" w:hAnsiTheme="majorHAnsi" w:cs="Cambria"/>
          <w:i/>
          <w:spacing w:val="-1"/>
          <w:sz w:val="13"/>
          <w:szCs w:val="13"/>
          <w:u w:val="single" w:color="000000"/>
        </w:rPr>
        <w:t>r</w:t>
      </w:r>
      <w:r w:rsidRPr="00802701">
        <w:rPr>
          <w:rFonts w:asciiTheme="majorHAnsi" w:eastAsia="Cambria" w:hAnsiTheme="majorHAnsi" w:cs="Cambria"/>
          <w:i/>
          <w:sz w:val="13"/>
          <w:szCs w:val="13"/>
          <w:u w:val="single" w:color="000000"/>
        </w:rPr>
        <w:t>m</w:t>
      </w:r>
      <w:r w:rsidRPr="00802701">
        <w:rPr>
          <w:rFonts w:asciiTheme="majorHAnsi" w:eastAsia="Cambria" w:hAnsiTheme="majorHAnsi" w:cs="Cambria"/>
          <w:i/>
          <w:spacing w:val="-1"/>
          <w:sz w:val="13"/>
          <w:szCs w:val="13"/>
          <w:u w:val="single" w:color="000000"/>
        </w:rPr>
        <w:t>e</w:t>
      </w:r>
      <w:r w:rsidRPr="00802701">
        <w:rPr>
          <w:rFonts w:asciiTheme="majorHAnsi" w:eastAsia="Cambria" w:hAnsiTheme="majorHAnsi" w:cs="Cambria"/>
          <w:i/>
          <w:spacing w:val="-2"/>
          <w:sz w:val="13"/>
          <w:szCs w:val="13"/>
          <w:u w:val="single" w:color="000000"/>
        </w:rPr>
        <w:t>n</w:t>
      </w:r>
      <w:r w:rsidRPr="00802701">
        <w:rPr>
          <w:rFonts w:asciiTheme="majorHAnsi" w:eastAsia="Cambria" w:hAnsiTheme="majorHAnsi" w:cs="Cambria"/>
          <w:i/>
          <w:sz w:val="13"/>
          <w:szCs w:val="13"/>
          <w:u w:val="single" w:color="000000"/>
        </w:rPr>
        <w:t>t</w:t>
      </w:r>
    </w:p>
    <w:p w14:paraId="398C99EE" w14:textId="77777777" w:rsidR="00C802DA" w:rsidRPr="00802701" w:rsidRDefault="00C802DA" w:rsidP="00DE3730">
      <w:pPr>
        <w:pStyle w:val="BodyText"/>
        <w:spacing w:before="35" w:line="294" w:lineRule="auto"/>
        <w:rPr>
          <w:rFonts w:asciiTheme="majorHAnsi" w:hAnsiTheme="majorHAnsi" w:cs="Cambria"/>
          <w:sz w:val="13"/>
          <w:szCs w:val="13"/>
        </w:rPr>
      </w:pPr>
      <w:r w:rsidRPr="00802701">
        <w:rPr>
          <w:rFonts w:asciiTheme="majorHAnsi" w:hAnsiTheme="majorHAnsi" w:cs="Cambria"/>
          <w:spacing w:val="-1"/>
          <w:sz w:val="13"/>
          <w:szCs w:val="13"/>
        </w:rPr>
        <w:t>A</w:t>
      </w:r>
      <w:r w:rsidRPr="00802701">
        <w:rPr>
          <w:rFonts w:asciiTheme="majorHAnsi" w:hAnsiTheme="majorHAnsi" w:cs="Cambria"/>
          <w:sz w:val="13"/>
          <w:szCs w:val="13"/>
        </w:rPr>
        <w:t>ll</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assets</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were</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assessed</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f</w:t>
      </w:r>
      <w:r w:rsidRPr="00802701">
        <w:rPr>
          <w:rFonts w:asciiTheme="majorHAnsi" w:hAnsiTheme="majorHAnsi" w:cs="Cambria"/>
          <w:spacing w:val="-1"/>
          <w:sz w:val="13"/>
          <w:szCs w:val="13"/>
        </w:rPr>
        <w:t>o</w:t>
      </w:r>
      <w:r w:rsidRPr="00802701">
        <w:rPr>
          <w:rFonts w:asciiTheme="majorHAnsi" w:hAnsiTheme="majorHAnsi" w:cs="Cambria"/>
          <w:sz w:val="13"/>
          <w:szCs w:val="13"/>
        </w:rPr>
        <w:t>r</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m</w:t>
      </w:r>
      <w:r w:rsidRPr="00802701">
        <w:rPr>
          <w:rFonts w:asciiTheme="majorHAnsi" w:hAnsiTheme="majorHAnsi" w:cs="Cambria"/>
          <w:spacing w:val="1"/>
          <w:sz w:val="13"/>
          <w:szCs w:val="13"/>
        </w:rPr>
        <w:t>p</w:t>
      </w:r>
      <w:r w:rsidRPr="00802701">
        <w:rPr>
          <w:rFonts w:asciiTheme="majorHAnsi" w:hAnsiTheme="majorHAnsi" w:cs="Cambria"/>
          <w:sz w:val="13"/>
          <w:szCs w:val="13"/>
        </w:rPr>
        <w:t>a</w:t>
      </w:r>
      <w:r w:rsidRPr="00802701">
        <w:rPr>
          <w:rFonts w:asciiTheme="majorHAnsi" w:hAnsiTheme="majorHAnsi" w:cs="Cambria"/>
          <w:spacing w:val="-1"/>
          <w:sz w:val="13"/>
          <w:szCs w:val="13"/>
        </w:rPr>
        <w:t>i</w:t>
      </w:r>
      <w:r w:rsidRPr="00802701">
        <w:rPr>
          <w:rFonts w:asciiTheme="majorHAnsi" w:hAnsiTheme="majorHAnsi" w:cs="Cambria"/>
          <w:sz w:val="13"/>
          <w:szCs w:val="13"/>
        </w:rPr>
        <w:t>rment</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at</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3</w:t>
      </w:r>
      <w:r w:rsidRPr="00802701">
        <w:rPr>
          <w:rFonts w:asciiTheme="majorHAnsi" w:hAnsiTheme="majorHAnsi" w:cs="Cambria"/>
          <w:sz w:val="13"/>
          <w:szCs w:val="13"/>
        </w:rPr>
        <w:t>0</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J</w:t>
      </w:r>
      <w:r w:rsidRPr="00802701">
        <w:rPr>
          <w:rFonts w:asciiTheme="majorHAnsi" w:hAnsiTheme="majorHAnsi" w:cs="Cambria"/>
          <w:spacing w:val="-1"/>
          <w:sz w:val="13"/>
          <w:szCs w:val="13"/>
        </w:rPr>
        <w:t>u</w:t>
      </w:r>
      <w:r w:rsidRPr="00802701">
        <w:rPr>
          <w:rFonts w:asciiTheme="majorHAnsi" w:hAnsiTheme="majorHAnsi" w:cs="Cambria"/>
          <w:sz w:val="13"/>
          <w:szCs w:val="13"/>
        </w:rPr>
        <w:t>ne</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2016</w:t>
      </w:r>
      <w:r w:rsidRPr="00802701">
        <w:rPr>
          <w:rFonts w:asciiTheme="majorHAnsi" w:hAnsiTheme="majorHAnsi" w:cs="Cambria"/>
          <w:sz w:val="13"/>
          <w:szCs w:val="13"/>
        </w:rPr>
        <w:t>.</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W</w:t>
      </w:r>
      <w:r w:rsidRPr="00802701">
        <w:rPr>
          <w:rFonts w:asciiTheme="majorHAnsi" w:hAnsiTheme="majorHAnsi" w:cs="Cambria"/>
          <w:spacing w:val="-1"/>
          <w:sz w:val="13"/>
          <w:szCs w:val="13"/>
        </w:rPr>
        <w:t>h</w:t>
      </w:r>
      <w:r w:rsidRPr="00802701">
        <w:rPr>
          <w:rFonts w:asciiTheme="majorHAnsi" w:hAnsiTheme="majorHAnsi" w:cs="Cambria"/>
          <w:sz w:val="13"/>
          <w:szCs w:val="13"/>
        </w:rPr>
        <w:t>ere</w:t>
      </w:r>
      <w:r w:rsidRPr="00802701">
        <w:rPr>
          <w:rFonts w:asciiTheme="majorHAnsi" w:hAnsiTheme="majorHAnsi" w:cs="Cambria"/>
          <w:spacing w:val="2"/>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nd</w:t>
      </w:r>
      <w:r w:rsidRPr="00802701">
        <w:rPr>
          <w:rFonts w:asciiTheme="majorHAnsi" w:hAnsiTheme="majorHAnsi" w:cs="Cambria"/>
          <w:spacing w:val="-1"/>
          <w:sz w:val="13"/>
          <w:szCs w:val="13"/>
        </w:rPr>
        <w:t>ic</w:t>
      </w:r>
      <w:r w:rsidRPr="00802701">
        <w:rPr>
          <w:rFonts w:asciiTheme="majorHAnsi" w:hAnsiTheme="majorHAnsi" w:cs="Cambria"/>
          <w:sz w:val="13"/>
          <w:szCs w:val="13"/>
        </w:rPr>
        <w:t>at</w:t>
      </w:r>
      <w:r w:rsidRPr="00802701">
        <w:rPr>
          <w:rFonts w:asciiTheme="majorHAnsi" w:hAnsiTheme="majorHAnsi" w:cs="Cambria"/>
          <w:spacing w:val="-1"/>
          <w:sz w:val="13"/>
          <w:szCs w:val="13"/>
        </w:rPr>
        <w:t>io</w:t>
      </w:r>
      <w:r w:rsidRPr="00802701">
        <w:rPr>
          <w:rFonts w:asciiTheme="majorHAnsi" w:hAnsiTheme="majorHAnsi" w:cs="Cambria"/>
          <w:sz w:val="13"/>
          <w:szCs w:val="13"/>
        </w:rPr>
        <w:t>ns</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o</w:t>
      </w:r>
      <w:r w:rsidRPr="00802701">
        <w:rPr>
          <w:rFonts w:asciiTheme="majorHAnsi" w:hAnsiTheme="majorHAnsi" w:cs="Cambria"/>
          <w:sz w:val="13"/>
          <w:szCs w:val="13"/>
        </w:rPr>
        <w:t>f</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mpa</w:t>
      </w:r>
      <w:r w:rsidRPr="00802701">
        <w:rPr>
          <w:rFonts w:asciiTheme="majorHAnsi" w:hAnsiTheme="majorHAnsi" w:cs="Cambria"/>
          <w:spacing w:val="-1"/>
          <w:sz w:val="13"/>
          <w:szCs w:val="13"/>
        </w:rPr>
        <w:t>i</w:t>
      </w:r>
      <w:r w:rsidRPr="00802701">
        <w:rPr>
          <w:rFonts w:asciiTheme="majorHAnsi" w:hAnsiTheme="majorHAnsi" w:cs="Cambria"/>
          <w:sz w:val="13"/>
          <w:szCs w:val="13"/>
        </w:rPr>
        <w:t>rment</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ex</w:t>
      </w:r>
      <w:r w:rsidRPr="00802701">
        <w:rPr>
          <w:rFonts w:asciiTheme="majorHAnsi" w:hAnsiTheme="majorHAnsi" w:cs="Cambria"/>
          <w:spacing w:val="-1"/>
          <w:sz w:val="13"/>
          <w:szCs w:val="13"/>
        </w:rPr>
        <w:t>i</w:t>
      </w:r>
      <w:r w:rsidRPr="00802701">
        <w:rPr>
          <w:rFonts w:asciiTheme="majorHAnsi" w:hAnsiTheme="majorHAnsi" w:cs="Cambria"/>
          <w:sz w:val="13"/>
          <w:szCs w:val="13"/>
        </w:rPr>
        <w:t>st,</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asset</w:t>
      </w:r>
      <w:r w:rsidRPr="00802701">
        <w:rPr>
          <w:rFonts w:asciiTheme="majorHAnsi" w:hAnsiTheme="majorHAnsi" w:cs="Cambria"/>
          <w:spacing w:val="-1"/>
          <w:sz w:val="13"/>
          <w:szCs w:val="13"/>
        </w:rPr>
        <w:t>'</w:t>
      </w:r>
      <w:r w:rsidRPr="00802701">
        <w:rPr>
          <w:rFonts w:asciiTheme="majorHAnsi" w:hAnsiTheme="majorHAnsi" w:cs="Cambria"/>
          <w:sz w:val="13"/>
          <w:szCs w:val="13"/>
        </w:rPr>
        <w:t>s</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re</w:t>
      </w:r>
      <w:r w:rsidRPr="00802701">
        <w:rPr>
          <w:rFonts w:asciiTheme="majorHAnsi" w:hAnsiTheme="majorHAnsi" w:cs="Cambria"/>
          <w:spacing w:val="-1"/>
          <w:sz w:val="13"/>
          <w:szCs w:val="13"/>
        </w:rPr>
        <w:t>co</w:t>
      </w:r>
      <w:r w:rsidRPr="00802701">
        <w:rPr>
          <w:rFonts w:asciiTheme="majorHAnsi" w:hAnsiTheme="majorHAnsi" w:cs="Cambria"/>
          <w:sz w:val="13"/>
          <w:szCs w:val="13"/>
        </w:rPr>
        <w:t>vera</w:t>
      </w:r>
      <w:r w:rsidRPr="00802701">
        <w:rPr>
          <w:rFonts w:asciiTheme="majorHAnsi" w:hAnsiTheme="majorHAnsi" w:cs="Cambria"/>
          <w:spacing w:val="-1"/>
          <w:sz w:val="13"/>
          <w:szCs w:val="13"/>
        </w:rPr>
        <w:t>b</w:t>
      </w:r>
      <w:r w:rsidRPr="00802701">
        <w:rPr>
          <w:rFonts w:asciiTheme="majorHAnsi" w:hAnsiTheme="majorHAnsi" w:cs="Cambria"/>
          <w:sz w:val="13"/>
          <w:szCs w:val="13"/>
        </w:rPr>
        <w:t>le</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am</w:t>
      </w:r>
      <w:r w:rsidRPr="00802701">
        <w:rPr>
          <w:rFonts w:asciiTheme="majorHAnsi" w:hAnsiTheme="majorHAnsi" w:cs="Cambria"/>
          <w:spacing w:val="-1"/>
          <w:sz w:val="13"/>
          <w:szCs w:val="13"/>
        </w:rPr>
        <w:t>ou</w:t>
      </w:r>
      <w:r w:rsidRPr="00802701">
        <w:rPr>
          <w:rFonts w:asciiTheme="majorHAnsi" w:hAnsiTheme="majorHAnsi" w:cs="Cambria"/>
          <w:sz w:val="13"/>
          <w:szCs w:val="13"/>
        </w:rPr>
        <w:t>nt</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s</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est</w:t>
      </w:r>
      <w:r w:rsidRPr="00802701">
        <w:rPr>
          <w:rFonts w:asciiTheme="majorHAnsi" w:hAnsiTheme="majorHAnsi" w:cs="Cambria"/>
          <w:spacing w:val="-1"/>
          <w:sz w:val="13"/>
          <w:szCs w:val="13"/>
        </w:rPr>
        <w:t>i</w:t>
      </w:r>
      <w:r w:rsidRPr="00802701">
        <w:rPr>
          <w:rFonts w:asciiTheme="majorHAnsi" w:hAnsiTheme="majorHAnsi" w:cs="Cambria"/>
          <w:sz w:val="13"/>
          <w:szCs w:val="13"/>
        </w:rPr>
        <w:t>mated</w:t>
      </w:r>
      <w:r w:rsidRPr="00802701">
        <w:rPr>
          <w:rFonts w:asciiTheme="majorHAnsi" w:hAnsiTheme="majorHAnsi" w:cs="Cambria"/>
          <w:w w:val="101"/>
          <w:sz w:val="13"/>
          <w:szCs w:val="13"/>
        </w:rPr>
        <w:t xml:space="preserve"> </w:t>
      </w:r>
      <w:r w:rsidRPr="00802701">
        <w:rPr>
          <w:rFonts w:asciiTheme="majorHAnsi" w:hAnsiTheme="majorHAnsi" w:cs="Cambria"/>
          <w:sz w:val="13"/>
          <w:szCs w:val="13"/>
        </w:rPr>
        <w:t>and</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an</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mpa</w:t>
      </w:r>
      <w:r w:rsidRPr="00802701">
        <w:rPr>
          <w:rFonts w:asciiTheme="majorHAnsi" w:hAnsiTheme="majorHAnsi" w:cs="Cambria"/>
          <w:spacing w:val="-1"/>
          <w:sz w:val="13"/>
          <w:szCs w:val="13"/>
        </w:rPr>
        <w:t>i</w:t>
      </w:r>
      <w:r w:rsidRPr="00802701">
        <w:rPr>
          <w:rFonts w:asciiTheme="majorHAnsi" w:hAnsiTheme="majorHAnsi" w:cs="Cambria"/>
          <w:sz w:val="13"/>
          <w:szCs w:val="13"/>
        </w:rPr>
        <w:t>rment</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a</w:t>
      </w:r>
      <w:r w:rsidRPr="00802701">
        <w:rPr>
          <w:rFonts w:asciiTheme="majorHAnsi" w:hAnsiTheme="majorHAnsi" w:cs="Cambria"/>
          <w:spacing w:val="1"/>
          <w:sz w:val="13"/>
          <w:szCs w:val="13"/>
        </w:rPr>
        <w:t>d</w:t>
      </w:r>
      <w:r w:rsidRPr="00802701">
        <w:rPr>
          <w:rFonts w:asciiTheme="majorHAnsi" w:hAnsiTheme="majorHAnsi" w:cs="Cambria"/>
          <w:sz w:val="13"/>
          <w:szCs w:val="13"/>
        </w:rPr>
        <w:t>j</w:t>
      </w:r>
      <w:r w:rsidRPr="00802701">
        <w:rPr>
          <w:rFonts w:asciiTheme="majorHAnsi" w:hAnsiTheme="majorHAnsi" w:cs="Cambria"/>
          <w:spacing w:val="-1"/>
          <w:sz w:val="13"/>
          <w:szCs w:val="13"/>
        </w:rPr>
        <w:t>u</w:t>
      </w:r>
      <w:r w:rsidRPr="00802701">
        <w:rPr>
          <w:rFonts w:asciiTheme="majorHAnsi" w:hAnsiTheme="majorHAnsi" w:cs="Cambria"/>
          <w:sz w:val="13"/>
          <w:szCs w:val="13"/>
        </w:rPr>
        <w:t>stment</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ma</w:t>
      </w:r>
      <w:r w:rsidRPr="00802701">
        <w:rPr>
          <w:rFonts w:asciiTheme="majorHAnsi" w:hAnsiTheme="majorHAnsi" w:cs="Cambria"/>
          <w:spacing w:val="1"/>
          <w:sz w:val="13"/>
          <w:szCs w:val="13"/>
        </w:rPr>
        <w:t>d</w:t>
      </w:r>
      <w:r w:rsidRPr="00802701">
        <w:rPr>
          <w:rFonts w:asciiTheme="majorHAnsi" w:hAnsiTheme="majorHAnsi" w:cs="Cambria"/>
          <w:sz w:val="13"/>
          <w:szCs w:val="13"/>
        </w:rPr>
        <w:t>e</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f</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asset</w:t>
      </w:r>
      <w:r w:rsidRPr="00802701">
        <w:rPr>
          <w:rFonts w:asciiTheme="majorHAnsi" w:hAnsiTheme="majorHAnsi" w:cs="Cambria"/>
          <w:spacing w:val="-1"/>
          <w:sz w:val="13"/>
          <w:szCs w:val="13"/>
        </w:rPr>
        <w:t>'</w:t>
      </w:r>
      <w:r w:rsidRPr="00802701">
        <w:rPr>
          <w:rFonts w:asciiTheme="majorHAnsi" w:hAnsiTheme="majorHAnsi" w:cs="Cambria"/>
          <w:sz w:val="13"/>
          <w:szCs w:val="13"/>
        </w:rPr>
        <w:t>s</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re</w:t>
      </w:r>
      <w:r w:rsidRPr="00802701">
        <w:rPr>
          <w:rFonts w:asciiTheme="majorHAnsi" w:hAnsiTheme="majorHAnsi" w:cs="Cambria"/>
          <w:spacing w:val="-1"/>
          <w:sz w:val="13"/>
          <w:szCs w:val="13"/>
        </w:rPr>
        <w:t>co</w:t>
      </w:r>
      <w:r w:rsidRPr="00802701">
        <w:rPr>
          <w:rFonts w:asciiTheme="majorHAnsi" w:hAnsiTheme="majorHAnsi" w:cs="Cambria"/>
          <w:sz w:val="13"/>
          <w:szCs w:val="13"/>
        </w:rPr>
        <w:t>vera</w:t>
      </w:r>
      <w:r w:rsidRPr="00802701">
        <w:rPr>
          <w:rFonts w:asciiTheme="majorHAnsi" w:hAnsiTheme="majorHAnsi" w:cs="Cambria"/>
          <w:spacing w:val="-1"/>
          <w:sz w:val="13"/>
          <w:szCs w:val="13"/>
        </w:rPr>
        <w:t>b</w:t>
      </w:r>
      <w:r w:rsidRPr="00802701">
        <w:rPr>
          <w:rFonts w:asciiTheme="majorHAnsi" w:hAnsiTheme="majorHAnsi" w:cs="Cambria"/>
          <w:sz w:val="13"/>
          <w:szCs w:val="13"/>
        </w:rPr>
        <w:t>le</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am</w:t>
      </w:r>
      <w:r w:rsidRPr="00802701">
        <w:rPr>
          <w:rFonts w:asciiTheme="majorHAnsi" w:hAnsiTheme="majorHAnsi" w:cs="Cambria"/>
          <w:spacing w:val="-1"/>
          <w:sz w:val="13"/>
          <w:szCs w:val="13"/>
        </w:rPr>
        <w:t>ou</w:t>
      </w:r>
      <w:r w:rsidRPr="00802701">
        <w:rPr>
          <w:rFonts w:asciiTheme="majorHAnsi" w:hAnsiTheme="majorHAnsi" w:cs="Cambria"/>
          <w:sz w:val="13"/>
          <w:szCs w:val="13"/>
        </w:rPr>
        <w:t>nt</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s</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l</w:t>
      </w:r>
      <w:r w:rsidRPr="00802701">
        <w:rPr>
          <w:rFonts w:asciiTheme="majorHAnsi" w:hAnsiTheme="majorHAnsi" w:cs="Cambria"/>
          <w:sz w:val="13"/>
          <w:szCs w:val="13"/>
        </w:rPr>
        <w:t>ess</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ha</w:t>
      </w:r>
      <w:r w:rsidRPr="00802701">
        <w:rPr>
          <w:rFonts w:asciiTheme="majorHAnsi" w:hAnsiTheme="majorHAnsi" w:cs="Cambria"/>
          <w:sz w:val="13"/>
          <w:szCs w:val="13"/>
        </w:rPr>
        <w:t>n</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ts</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ca</w:t>
      </w:r>
      <w:r w:rsidRPr="00802701">
        <w:rPr>
          <w:rFonts w:asciiTheme="majorHAnsi" w:hAnsiTheme="majorHAnsi" w:cs="Cambria"/>
          <w:sz w:val="13"/>
          <w:szCs w:val="13"/>
        </w:rPr>
        <w:t>rry</w:t>
      </w:r>
      <w:r w:rsidRPr="00802701">
        <w:rPr>
          <w:rFonts w:asciiTheme="majorHAnsi" w:hAnsiTheme="majorHAnsi" w:cs="Cambria"/>
          <w:spacing w:val="-1"/>
          <w:sz w:val="13"/>
          <w:szCs w:val="13"/>
        </w:rPr>
        <w:t>i</w:t>
      </w:r>
      <w:r w:rsidRPr="00802701">
        <w:rPr>
          <w:rFonts w:asciiTheme="majorHAnsi" w:hAnsiTheme="majorHAnsi" w:cs="Cambria"/>
          <w:sz w:val="13"/>
          <w:szCs w:val="13"/>
        </w:rPr>
        <w:t>ng</w:t>
      </w:r>
      <w:r w:rsidRPr="00802701">
        <w:rPr>
          <w:rFonts w:asciiTheme="majorHAnsi" w:hAnsiTheme="majorHAnsi" w:cs="Cambria"/>
          <w:spacing w:val="2"/>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z w:val="13"/>
          <w:szCs w:val="13"/>
        </w:rPr>
        <w:t>m</w:t>
      </w:r>
      <w:r w:rsidRPr="00802701">
        <w:rPr>
          <w:rFonts w:asciiTheme="majorHAnsi" w:hAnsiTheme="majorHAnsi" w:cs="Cambria"/>
          <w:spacing w:val="-1"/>
          <w:sz w:val="13"/>
          <w:szCs w:val="13"/>
        </w:rPr>
        <w:t>ou</w:t>
      </w:r>
      <w:r w:rsidRPr="00802701">
        <w:rPr>
          <w:rFonts w:asciiTheme="majorHAnsi" w:hAnsiTheme="majorHAnsi" w:cs="Cambria"/>
          <w:sz w:val="13"/>
          <w:szCs w:val="13"/>
        </w:rPr>
        <w:t>nt.</w:t>
      </w:r>
    </w:p>
    <w:p w14:paraId="52A970A5" w14:textId="77777777" w:rsidR="00C802DA" w:rsidRPr="00802701" w:rsidRDefault="00C802DA" w:rsidP="00DE3730">
      <w:pPr>
        <w:pStyle w:val="BodyText"/>
        <w:spacing w:line="294" w:lineRule="auto"/>
        <w:rPr>
          <w:rFonts w:asciiTheme="majorHAnsi" w:hAnsiTheme="majorHAnsi" w:cs="Cambria"/>
          <w:sz w:val="13"/>
          <w:szCs w:val="13"/>
        </w:rPr>
      </w:pP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2"/>
          <w:sz w:val="13"/>
          <w:szCs w:val="13"/>
        </w:rPr>
        <w:t xml:space="preserve"> </w:t>
      </w:r>
      <w:r w:rsidRPr="00802701">
        <w:rPr>
          <w:rFonts w:asciiTheme="majorHAnsi" w:hAnsiTheme="majorHAnsi" w:cs="Cambria"/>
          <w:sz w:val="13"/>
          <w:szCs w:val="13"/>
        </w:rPr>
        <w:t>re</w:t>
      </w:r>
      <w:r w:rsidRPr="00802701">
        <w:rPr>
          <w:rFonts w:asciiTheme="majorHAnsi" w:hAnsiTheme="majorHAnsi" w:cs="Cambria"/>
          <w:spacing w:val="-1"/>
          <w:sz w:val="13"/>
          <w:szCs w:val="13"/>
        </w:rPr>
        <w:t>co</w:t>
      </w:r>
      <w:r w:rsidRPr="00802701">
        <w:rPr>
          <w:rFonts w:asciiTheme="majorHAnsi" w:hAnsiTheme="majorHAnsi" w:cs="Cambria"/>
          <w:sz w:val="13"/>
          <w:szCs w:val="13"/>
        </w:rPr>
        <w:t>vera</w:t>
      </w:r>
      <w:r w:rsidRPr="00802701">
        <w:rPr>
          <w:rFonts w:asciiTheme="majorHAnsi" w:hAnsiTheme="majorHAnsi" w:cs="Cambria"/>
          <w:spacing w:val="-1"/>
          <w:sz w:val="13"/>
          <w:szCs w:val="13"/>
        </w:rPr>
        <w:t>bl</w:t>
      </w:r>
      <w:r w:rsidRPr="00802701">
        <w:rPr>
          <w:rFonts w:asciiTheme="majorHAnsi" w:hAnsiTheme="majorHAnsi" w:cs="Cambria"/>
          <w:sz w:val="13"/>
          <w:szCs w:val="13"/>
        </w:rPr>
        <w:t>e</w:t>
      </w:r>
      <w:r w:rsidRPr="00802701">
        <w:rPr>
          <w:rFonts w:asciiTheme="majorHAnsi" w:hAnsiTheme="majorHAnsi" w:cs="Cambria"/>
          <w:spacing w:val="2"/>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z w:val="13"/>
          <w:szCs w:val="13"/>
        </w:rPr>
        <w:t>m</w:t>
      </w:r>
      <w:r w:rsidRPr="00802701">
        <w:rPr>
          <w:rFonts w:asciiTheme="majorHAnsi" w:hAnsiTheme="majorHAnsi" w:cs="Cambria"/>
          <w:spacing w:val="-1"/>
          <w:sz w:val="13"/>
          <w:szCs w:val="13"/>
        </w:rPr>
        <w:t>ou</w:t>
      </w:r>
      <w:r w:rsidRPr="00802701">
        <w:rPr>
          <w:rFonts w:asciiTheme="majorHAnsi" w:hAnsiTheme="majorHAnsi" w:cs="Cambria"/>
          <w:sz w:val="13"/>
          <w:szCs w:val="13"/>
        </w:rPr>
        <w:t>nt</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o</w:t>
      </w:r>
      <w:r w:rsidRPr="00802701">
        <w:rPr>
          <w:rFonts w:asciiTheme="majorHAnsi" w:hAnsiTheme="majorHAnsi" w:cs="Cambria"/>
          <w:sz w:val="13"/>
          <w:szCs w:val="13"/>
        </w:rPr>
        <w:t>f</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z w:val="13"/>
          <w:szCs w:val="13"/>
        </w:rPr>
        <w:t>n</w:t>
      </w:r>
      <w:r w:rsidRPr="00802701">
        <w:rPr>
          <w:rFonts w:asciiTheme="majorHAnsi" w:hAnsiTheme="majorHAnsi" w:cs="Cambria"/>
          <w:spacing w:val="2"/>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z w:val="13"/>
          <w:szCs w:val="13"/>
        </w:rPr>
        <w:t>sset</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s</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2"/>
          <w:sz w:val="13"/>
          <w:szCs w:val="13"/>
        </w:rPr>
        <w:t xml:space="preserve"> </w:t>
      </w:r>
      <w:r w:rsidRPr="00802701">
        <w:rPr>
          <w:rFonts w:asciiTheme="majorHAnsi" w:hAnsiTheme="majorHAnsi" w:cs="Cambria"/>
          <w:spacing w:val="-1"/>
          <w:sz w:val="13"/>
          <w:szCs w:val="13"/>
        </w:rPr>
        <w:t>high</w:t>
      </w:r>
      <w:r w:rsidRPr="00802701">
        <w:rPr>
          <w:rFonts w:asciiTheme="majorHAnsi" w:hAnsiTheme="majorHAnsi" w:cs="Cambria"/>
          <w:sz w:val="13"/>
          <w:szCs w:val="13"/>
        </w:rPr>
        <w:t>er</w:t>
      </w:r>
      <w:r w:rsidRPr="00802701">
        <w:rPr>
          <w:rFonts w:asciiTheme="majorHAnsi" w:hAnsiTheme="majorHAnsi" w:cs="Cambria"/>
          <w:spacing w:val="2"/>
          <w:sz w:val="13"/>
          <w:szCs w:val="13"/>
        </w:rPr>
        <w:t xml:space="preserve"> </w:t>
      </w:r>
      <w:r w:rsidRPr="00802701">
        <w:rPr>
          <w:rFonts w:asciiTheme="majorHAnsi" w:hAnsiTheme="majorHAnsi" w:cs="Cambria"/>
          <w:spacing w:val="-1"/>
          <w:sz w:val="13"/>
          <w:szCs w:val="13"/>
        </w:rPr>
        <w:t>o</w:t>
      </w:r>
      <w:r w:rsidRPr="00802701">
        <w:rPr>
          <w:rFonts w:asciiTheme="majorHAnsi" w:hAnsiTheme="majorHAnsi" w:cs="Cambria"/>
          <w:sz w:val="13"/>
          <w:szCs w:val="13"/>
        </w:rPr>
        <w:t>f</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ts</w:t>
      </w:r>
      <w:r w:rsidRPr="00802701">
        <w:rPr>
          <w:rFonts w:asciiTheme="majorHAnsi" w:hAnsiTheme="majorHAnsi" w:cs="Cambria"/>
          <w:spacing w:val="2"/>
          <w:sz w:val="13"/>
          <w:szCs w:val="13"/>
        </w:rPr>
        <w:t xml:space="preserve"> </w:t>
      </w:r>
      <w:r w:rsidRPr="00802701">
        <w:rPr>
          <w:rFonts w:asciiTheme="majorHAnsi" w:hAnsiTheme="majorHAnsi" w:cs="Cambria"/>
          <w:sz w:val="13"/>
          <w:szCs w:val="13"/>
        </w:rPr>
        <w:t>f</w:t>
      </w:r>
      <w:r w:rsidRPr="00802701">
        <w:rPr>
          <w:rFonts w:asciiTheme="majorHAnsi" w:hAnsiTheme="majorHAnsi" w:cs="Cambria"/>
          <w:spacing w:val="-1"/>
          <w:sz w:val="13"/>
          <w:szCs w:val="13"/>
        </w:rPr>
        <w:t>ai</w:t>
      </w:r>
      <w:r w:rsidRPr="00802701">
        <w:rPr>
          <w:rFonts w:asciiTheme="majorHAnsi" w:hAnsiTheme="majorHAnsi" w:cs="Cambria"/>
          <w:sz w:val="13"/>
          <w:szCs w:val="13"/>
        </w:rPr>
        <w:t>r</w:t>
      </w:r>
      <w:r w:rsidRPr="00802701">
        <w:rPr>
          <w:rFonts w:asciiTheme="majorHAnsi" w:hAnsiTheme="majorHAnsi" w:cs="Cambria"/>
          <w:spacing w:val="2"/>
          <w:sz w:val="13"/>
          <w:szCs w:val="13"/>
        </w:rPr>
        <w:t xml:space="preserve"> </w:t>
      </w:r>
      <w:r w:rsidRPr="00802701">
        <w:rPr>
          <w:rFonts w:asciiTheme="majorHAnsi" w:hAnsiTheme="majorHAnsi" w:cs="Cambria"/>
          <w:sz w:val="13"/>
          <w:szCs w:val="13"/>
        </w:rPr>
        <w:t>val</w:t>
      </w:r>
      <w:r w:rsidRPr="00802701">
        <w:rPr>
          <w:rFonts w:asciiTheme="majorHAnsi" w:hAnsiTheme="majorHAnsi" w:cs="Cambria"/>
          <w:spacing w:val="-1"/>
          <w:sz w:val="13"/>
          <w:szCs w:val="13"/>
        </w:rPr>
        <w:t>u</w:t>
      </w:r>
      <w:r w:rsidRPr="00802701">
        <w:rPr>
          <w:rFonts w:asciiTheme="majorHAnsi" w:hAnsiTheme="majorHAnsi" w:cs="Cambria"/>
          <w:sz w:val="13"/>
          <w:szCs w:val="13"/>
        </w:rPr>
        <w:t>e</w:t>
      </w:r>
      <w:r w:rsidRPr="00802701">
        <w:rPr>
          <w:rFonts w:asciiTheme="majorHAnsi" w:hAnsiTheme="majorHAnsi" w:cs="Cambria"/>
          <w:spacing w:val="2"/>
          <w:sz w:val="13"/>
          <w:szCs w:val="13"/>
        </w:rPr>
        <w:t xml:space="preserve"> </w:t>
      </w:r>
      <w:r w:rsidRPr="00802701">
        <w:rPr>
          <w:rFonts w:asciiTheme="majorHAnsi" w:hAnsiTheme="majorHAnsi" w:cs="Cambria"/>
          <w:sz w:val="13"/>
          <w:szCs w:val="13"/>
        </w:rPr>
        <w:t>less</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co</w:t>
      </w:r>
      <w:r w:rsidRPr="00802701">
        <w:rPr>
          <w:rFonts w:asciiTheme="majorHAnsi" w:hAnsiTheme="majorHAnsi" w:cs="Cambria"/>
          <w:sz w:val="13"/>
          <w:szCs w:val="13"/>
        </w:rPr>
        <w:t>sts</w:t>
      </w:r>
      <w:r w:rsidRPr="00802701">
        <w:rPr>
          <w:rFonts w:asciiTheme="majorHAnsi" w:hAnsiTheme="majorHAnsi" w:cs="Cambria"/>
          <w:spacing w:val="2"/>
          <w:sz w:val="13"/>
          <w:szCs w:val="13"/>
        </w:rPr>
        <w:t xml:space="preserve"> </w:t>
      </w:r>
      <w:r w:rsidRPr="00802701">
        <w:rPr>
          <w:rFonts w:asciiTheme="majorHAnsi" w:hAnsiTheme="majorHAnsi" w:cs="Cambria"/>
          <w:sz w:val="13"/>
          <w:szCs w:val="13"/>
        </w:rPr>
        <w:t>to</w:t>
      </w:r>
      <w:r w:rsidRPr="00802701">
        <w:rPr>
          <w:rFonts w:asciiTheme="majorHAnsi" w:hAnsiTheme="majorHAnsi" w:cs="Cambria"/>
          <w:spacing w:val="1"/>
          <w:sz w:val="13"/>
          <w:szCs w:val="13"/>
        </w:rPr>
        <w:t xml:space="preserve"> </w:t>
      </w:r>
      <w:r w:rsidRPr="00802701">
        <w:rPr>
          <w:rFonts w:asciiTheme="majorHAnsi" w:hAnsiTheme="majorHAnsi" w:cs="Cambria"/>
          <w:sz w:val="13"/>
          <w:szCs w:val="13"/>
        </w:rPr>
        <w:t>sell</w:t>
      </w:r>
      <w:r w:rsidRPr="00802701">
        <w:rPr>
          <w:rFonts w:asciiTheme="majorHAnsi" w:hAnsiTheme="majorHAnsi" w:cs="Cambria"/>
          <w:spacing w:val="2"/>
          <w:sz w:val="13"/>
          <w:szCs w:val="13"/>
        </w:rPr>
        <w:t xml:space="preserve"> </w:t>
      </w:r>
      <w:r w:rsidRPr="00802701">
        <w:rPr>
          <w:rFonts w:asciiTheme="majorHAnsi" w:hAnsiTheme="majorHAnsi" w:cs="Cambria"/>
          <w:sz w:val="13"/>
          <w:szCs w:val="13"/>
        </w:rPr>
        <w:t>and</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ts</w:t>
      </w:r>
      <w:r w:rsidRPr="00802701">
        <w:rPr>
          <w:rFonts w:asciiTheme="majorHAnsi" w:hAnsiTheme="majorHAnsi" w:cs="Cambria"/>
          <w:spacing w:val="2"/>
          <w:sz w:val="13"/>
          <w:szCs w:val="13"/>
        </w:rPr>
        <w:t xml:space="preserve"> </w:t>
      </w:r>
      <w:r w:rsidRPr="00802701">
        <w:rPr>
          <w:rFonts w:asciiTheme="majorHAnsi" w:hAnsiTheme="majorHAnsi" w:cs="Cambria"/>
          <w:sz w:val="13"/>
          <w:szCs w:val="13"/>
        </w:rPr>
        <w:t>val</w:t>
      </w:r>
      <w:r w:rsidRPr="00802701">
        <w:rPr>
          <w:rFonts w:asciiTheme="majorHAnsi" w:hAnsiTheme="majorHAnsi" w:cs="Cambria"/>
          <w:spacing w:val="-1"/>
          <w:sz w:val="13"/>
          <w:szCs w:val="13"/>
        </w:rPr>
        <w:t>u</w:t>
      </w:r>
      <w:r w:rsidRPr="00802701">
        <w:rPr>
          <w:rFonts w:asciiTheme="majorHAnsi" w:hAnsiTheme="majorHAnsi" w:cs="Cambria"/>
          <w:sz w:val="13"/>
          <w:szCs w:val="13"/>
        </w:rPr>
        <w:t>e</w:t>
      </w:r>
      <w:r w:rsidRPr="00802701">
        <w:rPr>
          <w:rFonts w:asciiTheme="majorHAnsi" w:hAnsiTheme="majorHAnsi" w:cs="Cambria"/>
          <w:spacing w:val="2"/>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n</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u</w:t>
      </w:r>
      <w:r w:rsidRPr="00802701">
        <w:rPr>
          <w:rFonts w:asciiTheme="majorHAnsi" w:hAnsiTheme="majorHAnsi" w:cs="Cambria"/>
          <w:sz w:val="13"/>
          <w:szCs w:val="13"/>
        </w:rPr>
        <w:t>se.</w:t>
      </w:r>
      <w:r w:rsidRPr="00802701">
        <w:rPr>
          <w:rFonts w:asciiTheme="majorHAnsi" w:hAnsiTheme="majorHAnsi" w:cs="Cambria"/>
          <w:spacing w:val="1"/>
          <w:sz w:val="13"/>
          <w:szCs w:val="13"/>
        </w:rPr>
        <w:t xml:space="preserve"> </w:t>
      </w:r>
      <w:r w:rsidRPr="00802701">
        <w:rPr>
          <w:rFonts w:asciiTheme="majorHAnsi" w:hAnsiTheme="majorHAnsi" w:cs="Cambria"/>
          <w:spacing w:val="-1"/>
          <w:sz w:val="13"/>
          <w:szCs w:val="13"/>
        </w:rPr>
        <w:t>V</w:t>
      </w:r>
      <w:r w:rsidRPr="00802701">
        <w:rPr>
          <w:rFonts w:asciiTheme="majorHAnsi" w:hAnsiTheme="majorHAnsi" w:cs="Cambria"/>
          <w:sz w:val="13"/>
          <w:szCs w:val="13"/>
        </w:rPr>
        <w:t>al</w:t>
      </w:r>
      <w:r w:rsidRPr="00802701">
        <w:rPr>
          <w:rFonts w:asciiTheme="majorHAnsi" w:hAnsiTheme="majorHAnsi" w:cs="Cambria"/>
          <w:spacing w:val="-1"/>
          <w:sz w:val="13"/>
          <w:szCs w:val="13"/>
        </w:rPr>
        <w:t>u</w:t>
      </w:r>
      <w:r w:rsidRPr="00802701">
        <w:rPr>
          <w:rFonts w:asciiTheme="majorHAnsi" w:hAnsiTheme="majorHAnsi" w:cs="Cambria"/>
          <w:sz w:val="13"/>
          <w:szCs w:val="13"/>
        </w:rPr>
        <w:t>e</w:t>
      </w:r>
      <w:r w:rsidRPr="00802701">
        <w:rPr>
          <w:rFonts w:asciiTheme="majorHAnsi" w:hAnsiTheme="majorHAnsi" w:cs="Cambria"/>
          <w:spacing w:val="2"/>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n</w:t>
      </w:r>
      <w:r w:rsidRPr="00802701">
        <w:rPr>
          <w:rFonts w:asciiTheme="majorHAnsi" w:hAnsiTheme="majorHAnsi" w:cs="Cambria"/>
          <w:spacing w:val="2"/>
          <w:sz w:val="13"/>
          <w:szCs w:val="13"/>
        </w:rPr>
        <w:t xml:space="preserve"> </w:t>
      </w:r>
      <w:r w:rsidRPr="00802701">
        <w:rPr>
          <w:rFonts w:asciiTheme="majorHAnsi" w:hAnsiTheme="majorHAnsi" w:cs="Cambria"/>
          <w:spacing w:val="-1"/>
          <w:sz w:val="13"/>
          <w:szCs w:val="13"/>
        </w:rPr>
        <w:t>u</w:t>
      </w:r>
      <w:r w:rsidRPr="00802701">
        <w:rPr>
          <w:rFonts w:asciiTheme="majorHAnsi" w:hAnsiTheme="majorHAnsi" w:cs="Cambria"/>
          <w:sz w:val="13"/>
          <w:szCs w:val="13"/>
        </w:rPr>
        <w:t>se</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s</w:t>
      </w:r>
      <w:r w:rsidRPr="00802701">
        <w:rPr>
          <w:rFonts w:asciiTheme="majorHAnsi" w:hAnsiTheme="majorHAnsi" w:cs="Cambria"/>
          <w:spacing w:val="2"/>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2"/>
          <w:sz w:val="13"/>
          <w:szCs w:val="13"/>
        </w:rPr>
        <w:t xml:space="preserve"> </w:t>
      </w:r>
      <w:r w:rsidRPr="00802701">
        <w:rPr>
          <w:rFonts w:asciiTheme="majorHAnsi" w:hAnsiTheme="majorHAnsi" w:cs="Cambria"/>
          <w:sz w:val="13"/>
          <w:szCs w:val="13"/>
        </w:rPr>
        <w:t>present</w:t>
      </w:r>
      <w:r w:rsidRPr="00802701">
        <w:rPr>
          <w:rFonts w:asciiTheme="majorHAnsi" w:hAnsiTheme="majorHAnsi" w:cs="Cambria"/>
          <w:spacing w:val="2"/>
          <w:sz w:val="13"/>
          <w:szCs w:val="13"/>
        </w:rPr>
        <w:t xml:space="preserve"> </w:t>
      </w:r>
      <w:r w:rsidRPr="00802701">
        <w:rPr>
          <w:rFonts w:asciiTheme="majorHAnsi" w:hAnsiTheme="majorHAnsi" w:cs="Cambria"/>
          <w:sz w:val="13"/>
          <w:szCs w:val="13"/>
        </w:rPr>
        <w:t>val</w:t>
      </w:r>
      <w:r w:rsidRPr="00802701">
        <w:rPr>
          <w:rFonts w:asciiTheme="majorHAnsi" w:hAnsiTheme="majorHAnsi" w:cs="Cambria"/>
          <w:spacing w:val="-1"/>
          <w:sz w:val="13"/>
          <w:szCs w:val="13"/>
        </w:rPr>
        <w:t>u</w:t>
      </w:r>
      <w:r w:rsidRPr="00802701">
        <w:rPr>
          <w:rFonts w:asciiTheme="majorHAnsi" w:hAnsiTheme="majorHAnsi" w:cs="Cambria"/>
          <w:sz w:val="13"/>
          <w:szCs w:val="13"/>
        </w:rPr>
        <w:t>e</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o</w:t>
      </w:r>
      <w:r w:rsidRPr="00802701">
        <w:rPr>
          <w:rFonts w:asciiTheme="majorHAnsi" w:hAnsiTheme="majorHAnsi" w:cs="Cambria"/>
          <w:sz w:val="13"/>
          <w:szCs w:val="13"/>
        </w:rPr>
        <w:t>f</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w w:val="101"/>
          <w:sz w:val="13"/>
          <w:szCs w:val="13"/>
        </w:rPr>
        <w:t xml:space="preserve"> </w:t>
      </w:r>
      <w:r w:rsidRPr="00802701">
        <w:rPr>
          <w:rFonts w:asciiTheme="majorHAnsi" w:hAnsiTheme="majorHAnsi" w:cs="Cambria"/>
          <w:sz w:val="13"/>
          <w:szCs w:val="13"/>
        </w:rPr>
        <w:t>f</w:t>
      </w:r>
      <w:r w:rsidRPr="00802701">
        <w:rPr>
          <w:rFonts w:asciiTheme="majorHAnsi" w:hAnsiTheme="majorHAnsi" w:cs="Cambria"/>
          <w:spacing w:val="-1"/>
          <w:sz w:val="13"/>
          <w:szCs w:val="13"/>
        </w:rPr>
        <w:t>u</w:t>
      </w:r>
      <w:r w:rsidRPr="00802701">
        <w:rPr>
          <w:rFonts w:asciiTheme="majorHAnsi" w:hAnsiTheme="majorHAnsi" w:cs="Cambria"/>
          <w:sz w:val="13"/>
          <w:szCs w:val="13"/>
        </w:rPr>
        <w:t>t</w:t>
      </w:r>
      <w:r w:rsidRPr="00802701">
        <w:rPr>
          <w:rFonts w:asciiTheme="majorHAnsi" w:hAnsiTheme="majorHAnsi" w:cs="Cambria"/>
          <w:spacing w:val="-1"/>
          <w:sz w:val="13"/>
          <w:szCs w:val="13"/>
        </w:rPr>
        <w:t>u</w:t>
      </w:r>
      <w:r w:rsidRPr="00802701">
        <w:rPr>
          <w:rFonts w:asciiTheme="majorHAnsi" w:hAnsiTheme="majorHAnsi" w:cs="Cambria"/>
          <w:sz w:val="13"/>
          <w:szCs w:val="13"/>
        </w:rPr>
        <w:t>re</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ca</w:t>
      </w:r>
      <w:r w:rsidRPr="00802701">
        <w:rPr>
          <w:rFonts w:asciiTheme="majorHAnsi" w:hAnsiTheme="majorHAnsi" w:cs="Cambria"/>
          <w:sz w:val="13"/>
          <w:szCs w:val="13"/>
        </w:rPr>
        <w:t>sh</w:t>
      </w:r>
      <w:r w:rsidRPr="00802701">
        <w:rPr>
          <w:rFonts w:asciiTheme="majorHAnsi" w:hAnsiTheme="majorHAnsi" w:cs="Cambria"/>
          <w:spacing w:val="1"/>
          <w:sz w:val="13"/>
          <w:szCs w:val="13"/>
        </w:rPr>
        <w:t xml:space="preserve"> </w:t>
      </w:r>
      <w:r w:rsidRPr="00802701">
        <w:rPr>
          <w:rFonts w:asciiTheme="majorHAnsi" w:hAnsiTheme="majorHAnsi" w:cs="Cambria"/>
          <w:sz w:val="13"/>
          <w:szCs w:val="13"/>
        </w:rPr>
        <w:t>fl</w:t>
      </w:r>
      <w:r w:rsidRPr="00802701">
        <w:rPr>
          <w:rFonts w:asciiTheme="majorHAnsi" w:hAnsiTheme="majorHAnsi" w:cs="Cambria"/>
          <w:spacing w:val="-1"/>
          <w:sz w:val="13"/>
          <w:szCs w:val="13"/>
        </w:rPr>
        <w:t>o</w:t>
      </w:r>
      <w:r w:rsidRPr="00802701">
        <w:rPr>
          <w:rFonts w:asciiTheme="majorHAnsi" w:hAnsiTheme="majorHAnsi" w:cs="Cambria"/>
          <w:sz w:val="13"/>
          <w:szCs w:val="13"/>
        </w:rPr>
        <w:t>ws</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e</w:t>
      </w:r>
      <w:r w:rsidRPr="00802701">
        <w:rPr>
          <w:rFonts w:asciiTheme="majorHAnsi" w:hAnsiTheme="majorHAnsi" w:cs="Cambria"/>
          <w:spacing w:val="1"/>
          <w:sz w:val="13"/>
          <w:szCs w:val="13"/>
        </w:rPr>
        <w:t>xp</w:t>
      </w:r>
      <w:r w:rsidRPr="00802701">
        <w:rPr>
          <w:rFonts w:asciiTheme="majorHAnsi" w:hAnsiTheme="majorHAnsi" w:cs="Cambria"/>
          <w:sz w:val="13"/>
          <w:szCs w:val="13"/>
        </w:rPr>
        <w:t>e</w:t>
      </w:r>
      <w:r w:rsidRPr="00802701">
        <w:rPr>
          <w:rFonts w:asciiTheme="majorHAnsi" w:hAnsiTheme="majorHAnsi" w:cs="Cambria"/>
          <w:spacing w:val="-1"/>
          <w:sz w:val="13"/>
          <w:szCs w:val="13"/>
        </w:rPr>
        <w:t>c</w:t>
      </w:r>
      <w:r w:rsidRPr="00802701">
        <w:rPr>
          <w:rFonts w:asciiTheme="majorHAnsi" w:hAnsiTheme="majorHAnsi" w:cs="Cambria"/>
          <w:sz w:val="13"/>
          <w:szCs w:val="13"/>
        </w:rPr>
        <w:t>ted</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to</w:t>
      </w:r>
      <w:r w:rsidRPr="00802701">
        <w:rPr>
          <w:rFonts w:asciiTheme="majorHAnsi" w:hAnsiTheme="majorHAnsi" w:cs="Cambria"/>
          <w:spacing w:val="2"/>
          <w:sz w:val="13"/>
          <w:szCs w:val="13"/>
        </w:rPr>
        <w:t xml:space="preserve"> </w:t>
      </w:r>
      <w:r w:rsidRPr="00802701">
        <w:rPr>
          <w:rFonts w:asciiTheme="majorHAnsi" w:hAnsiTheme="majorHAnsi" w:cs="Cambria"/>
          <w:spacing w:val="-1"/>
          <w:sz w:val="13"/>
          <w:szCs w:val="13"/>
        </w:rPr>
        <w:t>b</w:t>
      </w:r>
      <w:r w:rsidRPr="00802701">
        <w:rPr>
          <w:rFonts w:asciiTheme="majorHAnsi" w:hAnsiTheme="majorHAnsi" w:cs="Cambria"/>
          <w:sz w:val="13"/>
          <w:szCs w:val="13"/>
        </w:rPr>
        <w:t>e</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d</w:t>
      </w:r>
      <w:r w:rsidRPr="00802701">
        <w:rPr>
          <w:rFonts w:asciiTheme="majorHAnsi" w:hAnsiTheme="majorHAnsi" w:cs="Cambria"/>
          <w:sz w:val="13"/>
          <w:szCs w:val="13"/>
        </w:rPr>
        <w:t>er</w:t>
      </w:r>
      <w:r w:rsidRPr="00802701">
        <w:rPr>
          <w:rFonts w:asciiTheme="majorHAnsi" w:hAnsiTheme="majorHAnsi" w:cs="Cambria"/>
          <w:spacing w:val="-1"/>
          <w:sz w:val="13"/>
          <w:szCs w:val="13"/>
        </w:rPr>
        <w:t>i</w:t>
      </w:r>
      <w:r w:rsidRPr="00802701">
        <w:rPr>
          <w:rFonts w:asciiTheme="majorHAnsi" w:hAnsiTheme="majorHAnsi" w:cs="Cambria"/>
          <w:sz w:val="13"/>
          <w:szCs w:val="13"/>
        </w:rPr>
        <w:t>ved</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fr</w:t>
      </w:r>
      <w:r w:rsidRPr="00802701">
        <w:rPr>
          <w:rFonts w:asciiTheme="majorHAnsi" w:hAnsiTheme="majorHAnsi" w:cs="Cambria"/>
          <w:spacing w:val="-1"/>
          <w:sz w:val="13"/>
          <w:szCs w:val="13"/>
        </w:rPr>
        <w:t>o</w:t>
      </w:r>
      <w:r w:rsidRPr="00802701">
        <w:rPr>
          <w:rFonts w:asciiTheme="majorHAnsi" w:hAnsiTheme="majorHAnsi" w:cs="Cambria"/>
          <w:sz w:val="13"/>
          <w:szCs w:val="13"/>
        </w:rPr>
        <w:t>m</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z w:val="13"/>
          <w:szCs w:val="13"/>
        </w:rPr>
        <w:t>sset.</w:t>
      </w:r>
      <w:r w:rsidRPr="00802701">
        <w:rPr>
          <w:rFonts w:asciiTheme="majorHAnsi" w:hAnsiTheme="majorHAnsi" w:cs="Cambria"/>
          <w:spacing w:val="2"/>
          <w:sz w:val="13"/>
          <w:szCs w:val="13"/>
        </w:rPr>
        <w:t xml:space="preserve"> </w:t>
      </w:r>
      <w:r w:rsidRPr="00802701">
        <w:rPr>
          <w:rFonts w:asciiTheme="majorHAnsi" w:hAnsiTheme="majorHAnsi" w:cs="Cambria"/>
          <w:sz w:val="13"/>
          <w:szCs w:val="13"/>
        </w:rPr>
        <w:t>W</w:t>
      </w:r>
      <w:r w:rsidRPr="00802701">
        <w:rPr>
          <w:rFonts w:asciiTheme="majorHAnsi" w:hAnsiTheme="majorHAnsi" w:cs="Cambria"/>
          <w:spacing w:val="-1"/>
          <w:sz w:val="13"/>
          <w:szCs w:val="13"/>
        </w:rPr>
        <w:t>h</w:t>
      </w:r>
      <w:r w:rsidRPr="00802701">
        <w:rPr>
          <w:rFonts w:asciiTheme="majorHAnsi" w:hAnsiTheme="majorHAnsi" w:cs="Cambria"/>
          <w:sz w:val="13"/>
          <w:szCs w:val="13"/>
        </w:rPr>
        <w:t>ere</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f</w:t>
      </w:r>
      <w:r w:rsidRPr="00802701">
        <w:rPr>
          <w:rFonts w:asciiTheme="majorHAnsi" w:hAnsiTheme="majorHAnsi" w:cs="Cambria"/>
          <w:spacing w:val="-1"/>
          <w:sz w:val="13"/>
          <w:szCs w:val="13"/>
        </w:rPr>
        <w:t>u</w:t>
      </w:r>
      <w:r w:rsidRPr="00802701">
        <w:rPr>
          <w:rFonts w:asciiTheme="majorHAnsi" w:hAnsiTheme="majorHAnsi" w:cs="Cambria"/>
          <w:sz w:val="13"/>
          <w:szCs w:val="13"/>
        </w:rPr>
        <w:t>t</w:t>
      </w:r>
      <w:r w:rsidRPr="00802701">
        <w:rPr>
          <w:rFonts w:asciiTheme="majorHAnsi" w:hAnsiTheme="majorHAnsi" w:cs="Cambria"/>
          <w:spacing w:val="-1"/>
          <w:sz w:val="13"/>
          <w:szCs w:val="13"/>
        </w:rPr>
        <w:t>u</w:t>
      </w:r>
      <w:r w:rsidRPr="00802701">
        <w:rPr>
          <w:rFonts w:asciiTheme="majorHAnsi" w:hAnsiTheme="majorHAnsi" w:cs="Cambria"/>
          <w:sz w:val="13"/>
          <w:szCs w:val="13"/>
        </w:rPr>
        <w:t>re</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e</w:t>
      </w:r>
      <w:r w:rsidRPr="00802701">
        <w:rPr>
          <w:rFonts w:asciiTheme="majorHAnsi" w:hAnsiTheme="majorHAnsi" w:cs="Cambria"/>
          <w:spacing w:val="-1"/>
          <w:sz w:val="13"/>
          <w:szCs w:val="13"/>
        </w:rPr>
        <w:t>co</w:t>
      </w:r>
      <w:r w:rsidRPr="00802701">
        <w:rPr>
          <w:rFonts w:asciiTheme="majorHAnsi" w:hAnsiTheme="majorHAnsi" w:cs="Cambria"/>
          <w:sz w:val="13"/>
          <w:szCs w:val="13"/>
        </w:rPr>
        <w:t>n</w:t>
      </w:r>
      <w:r w:rsidRPr="00802701">
        <w:rPr>
          <w:rFonts w:asciiTheme="majorHAnsi" w:hAnsiTheme="majorHAnsi" w:cs="Cambria"/>
          <w:spacing w:val="-1"/>
          <w:sz w:val="13"/>
          <w:szCs w:val="13"/>
        </w:rPr>
        <w:t>o</w:t>
      </w:r>
      <w:r w:rsidRPr="00802701">
        <w:rPr>
          <w:rFonts w:asciiTheme="majorHAnsi" w:hAnsiTheme="majorHAnsi" w:cs="Cambria"/>
          <w:sz w:val="13"/>
          <w:szCs w:val="13"/>
        </w:rPr>
        <w:t>m</w:t>
      </w:r>
      <w:r w:rsidRPr="00802701">
        <w:rPr>
          <w:rFonts w:asciiTheme="majorHAnsi" w:hAnsiTheme="majorHAnsi" w:cs="Cambria"/>
          <w:spacing w:val="-1"/>
          <w:sz w:val="13"/>
          <w:szCs w:val="13"/>
        </w:rPr>
        <w:t>i</w:t>
      </w:r>
      <w:r w:rsidRPr="00802701">
        <w:rPr>
          <w:rFonts w:asciiTheme="majorHAnsi" w:hAnsiTheme="majorHAnsi" w:cs="Cambria"/>
          <w:sz w:val="13"/>
          <w:szCs w:val="13"/>
        </w:rPr>
        <w:t>c</w:t>
      </w:r>
      <w:r w:rsidRPr="00802701">
        <w:rPr>
          <w:rFonts w:asciiTheme="majorHAnsi" w:hAnsiTheme="majorHAnsi" w:cs="Cambria"/>
          <w:spacing w:val="1"/>
          <w:sz w:val="13"/>
          <w:szCs w:val="13"/>
        </w:rPr>
        <w:t xml:space="preserve"> </w:t>
      </w:r>
      <w:r w:rsidRPr="00802701">
        <w:rPr>
          <w:rFonts w:asciiTheme="majorHAnsi" w:hAnsiTheme="majorHAnsi" w:cs="Cambria"/>
          <w:spacing w:val="-1"/>
          <w:sz w:val="13"/>
          <w:szCs w:val="13"/>
        </w:rPr>
        <w:t>b</w:t>
      </w:r>
      <w:r w:rsidRPr="00802701">
        <w:rPr>
          <w:rFonts w:asciiTheme="majorHAnsi" w:hAnsiTheme="majorHAnsi" w:cs="Cambria"/>
          <w:sz w:val="13"/>
          <w:szCs w:val="13"/>
        </w:rPr>
        <w:t>enef</w:t>
      </w:r>
      <w:r w:rsidRPr="00802701">
        <w:rPr>
          <w:rFonts w:asciiTheme="majorHAnsi" w:hAnsiTheme="majorHAnsi" w:cs="Cambria"/>
          <w:spacing w:val="-1"/>
          <w:sz w:val="13"/>
          <w:szCs w:val="13"/>
        </w:rPr>
        <w:t>i</w:t>
      </w:r>
      <w:r w:rsidRPr="00802701">
        <w:rPr>
          <w:rFonts w:asciiTheme="majorHAnsi" w:hAnsiTheme="majorHAnsi" w:cs="Cambria"/>
          <w:sz w:val="13"/>
          <w:szCs w:val="13"/>
        </w:rPr>
        <w:t>t</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o</w:t>
      </w:r>
      <w:r w:rsidRPr="00802701">
        <w:rPr>
          <w:rFonts w:asciiTheme="majorHAnsi" w:hAnsiTheme="majorHAnsi" w:cs="Cambria"/>
          <w:sz w:val="13"/>
          <w:szCs w:val="13"/>
        </w:rPr>
        <w:t>f</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z w:val="13"/>
          <w:szCs w:val="13"/>
        </w:rPr>
        <w:t>n</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z w:val="13"/>
          <w:szCs w:val="13"/>
        </w:rPr>
        <w:t>sset</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s</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n</w:t>
      </w:r>
      <w:r w:rsidRPr="00802701">
        <w:rPr>
          <w:rFonts w:asciiTheme="majorHAnsi" w:hAnsiTheme="majorHAnsi" w:cs="Cambria"/>
          <w:spacing w:val="-1"/>
          <w:sz w:val="13"/>
          <w:szCs w:val="13"/>
        </w:rPr>
        <w:t>o</w:t>
      </w:r>
      <w:r w:rsidRPr="00802701">
        <w:rPr>
          <w:rFonts w:asciiTheme="majorHAnsi" w:hAnsiTheme="majorHAnsi" w:cs="Cambria"/>
          <w:sz w:val="13"/>
          <w:szCs w:val="13"/>
        </w:rPr>
        <w:t>t</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p</w:t>
      </w:r>
      <w:r w:rsidRPr="00802701">
        <w:rPr>
          <w:rFonts w:asciiTheme="majorHAnsi" w:hAnsiTheme="majorHAnsi" w:cs="Cambria"/>
          <w:sz w:val="13"/>
          <w:szCs w:val="13"/>
        </w:rPr>
        <w:t>r</w:t>
      </w:r>
      <w:r w:rsidRPr="00802701">
        <w:rPr>
          <w:rFonts w:asciiTheme="majorHAnsi" w:hAnsiTheme="majorHAnsi" w:cs="Cambria"/>
          <w:spacing w:val="-1"/>
          <w:sz w:val="13"/>
          <w:szCs w:val="13"/>
        </w:rPr>
        <w:t>i</w:t>
      </w:r>
      <w:r w:rsidRPr="00802701">
        <w:rPr>
          <w:rFonts w:asciiTheme="majorHAnsi" w:hAnsiTheme="majorHAnsi" w:cs="Cambria"/>
          <w:sz w:val="13"/>
          <w:szCs w:val="13"/>
        </w:rPr>
        <w:t>mar</w:t>
      </w:r>
      <w:r w:rsidRPr="00802701">
        <w:rPr>
          <w:rFonts w:asciiTheme="majorHAnsi" w:hAnsiTheme="majorHAnsi" w:cs="Cambria"/>
          <w:spacing w:val="-1"/>
          <w:sz w:val="13"/>
          <w:szCs w:val="13"/>
        </w:rPr>
        <w:t>il</w:t>
      </w:r>
      <w:r w:rsidRPr="00802701">
        <w:rPr>
          <w:rFonts w:asciiTheme="majorHAnsi" w:hAnsiTheme="majorHAnsi" w:cs="Cambria"/>
          <w:sz w:val="13"/>
          <w:szCs w:val="13"/>
        </w:rPr>
        <w:t>y</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d</w:t>
      </w:r>
      <w:r w:rsidRPr="00802701">
        <w:rPr>
          <w:rFonts w:asciiTheme="majorHAnsi" w:hAnsiTheme="majorHAnsi" w:cs="Cambria"/>
          <w:sz w:val="13"/>
          <w:szCs w:val="13"/>
        </w:rPr>
        <w:t>e</w:t>
      </w:r>
      <w:r w:rsidRPr="00802701">
        <w:rPr>
          <w:rFonts w:asciiTheme="majorHAnsi" w:hAnsiTheme="majorHAnsi" w:cs="Cambria"/>
          <w:spacing w:val="1"/>
          <w:sz w:val="13"/>
          <w:szCs w:val="13"/>
        </w:rPr>
        <w:t>p</w:t>
      </w:r>
      <w:r w:rsidRPr="00802701">
        <w:rPr>
          <w:rFonts w:asciiTheme="majorHAnsi" w:hAnsiTheme="majorHAnsi" w:cs="Cambria"/>
          <w:sz w:val="13"/>
          <w:szCs w:val="13"/>
        </w:rPr>
        <w:t>en</w:t>
      </w:r>
      <w:r w:rsidRPr="00802701">
        <w:rPr>
          <w:rFonts w:asciiTheme="majorHAnsi" w:hAnsiTheme="majorHAnsi" w:cs="Cambria"/>
          <w:spacing w:val="1"/>
          <w:sz w:val="13"/>
          <w:szCs w:val="13"/>
        </w:rPr>
        <w:t>d</w:t>
      </w:r>
      <w:r w:rsidRPr="00802701">
        <w:rPr>
          <w:rFonts w:asciiTheme="majorHAnsi" w:hAnsiTheme="majorHAnsi" w:cs="Cambria"/>
          <w:sz w:val="13"/>
          <w:szCs w:val="13"/>
        </w:rPr>
        <w:t>ent</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o</w:t>
      </w:r>
      <w:r w:rsidRPr="00802701">
        <w:rPr>
          <w:rFonts w:asciiTheme="majorHAnsi" w:hAnsiTheme="majorHAnsi" w:cs="Cambria"/>
          <w:sz w:val="13"/>
          <w:szCs w:val="13"/>
        </w:rPr>
        <w:t>n</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z w:val="13"/>
          <w:szCs w:val="13"/>
        </w:rPr>
        <w:t>sset</w:t>
      </w:r>
      <w:r w:rsidRPr="00802701">
        <w:rPr>
          <w:rFonts w:asciiTheme="majorHAnsi" w:hAnsiTheme="majorHAnsi" w:cs="Cambria"/>
          <w:spacing w:val="-1"/>
          <w:sz w:val="13"/>
          <w:szCs w:val="13"/>
        </w:rPr>
        <w:t>'</w:t>
      </w:r>
      <w:r w:rsidRPr="00802701">
        <w:rPr>
          <w:rFonts w:asciiTheme="majorHAnsi" w:hAnsiTheme="majorHAnsi" w:cs="Cambria"/>
          <w:sz w:val="13"/>
          <w:szCs w:val="13"/>
        </w:rPr>
        <w:t>s</w:t>
      </w:r>
      <w:r w:rsidRPr="00802701">
        <w:rPr>
          <w:rFonts w:asciiTheme="majorHAnsi" w:hAnsiTheme="majorHAnsi" w:cs="Cambria"/>
          <w:w w:val="101"/>
          <w:sz w:val="13"/>
          <w:szCs w:val="13"/>
        </w:rPr>
        <w:t xml:space="preserve"> </w:t>
      </w:r>
      <w:r w:rsidRPr="00802701">
        <w:rPr>
          <w:rFonts w:asciiTheme="majorHAnsi" w:hAnsiTheme="majorHAnsi" w:cs="Cambria"/>
          <w:spacing w:val="-1"/>
          <w:sz w:val="13"/>
          <w:szCs w:val="13"/>
        </w:rPr>
        <w:t>abili</w:t>
      </w:r>
      <w:r w:rsidRPr="00802701">
        <w:rPr>
          <w:rFonts w:asciiTheme="majorHAnsi" w:hAnsiTheme="majorHAnsi" w:cs="Cambria"/>
          <w:sz w:val="13"/>
          <w:szCs w:val="13"/>
        </w:rPr>
        <w:t>ty</w:t>
      </w:r>
      <w:r w:rsidRPr="00802701">
        <w:rPr>
          <w:rFonts w:asciiTheme="majorHAnsi" w:hAnsiTheme="majorHAnsi" w:cs="Cambria"/>
          <w:spacing w:val="2"/>
          <w:sz w:val="13"/>
          <w:szCs w:val="13"/>
        </w:rPr>
        <w:t xml:space="preserve"> </w:t>
      </w:r>
      <w:r w:rsidRPr="00802701">
        <w:rPr>
          <w:rFonts w:asciiTheme="majorHAnsi" w:hAnsiTheme="majorHAnsi" w:cs="Cambria"/>
          <w:sz w:val="13"/>
          <w:szCs w:val="13"/>
        </w:rPr>
        <w:t>to</w:t>
      </w:r>
      <w:r w:rsidRPr="00802701">
        <w:rPr>
          <w:rFonts w:asciiTheme="majorHAnsi" w:hAnsiTheme="majorHAnsi" w:cs="Cambria"/>
          <w:spacing w:val="2"/>
          <w:sz w:val="13"/>
          <w:szCs w:val="13"/>
        </w:rPr>
        <w:t xml:space="preserve"> </w:t>
      </w:r>
      <w:r w:rsidRPr="00802701">
        <w:rPr>
          <w:rFonts w:asciiTheme="majorHAnsi" w:hAnsiTheme="majorHAnsi" w:cs="Cambria"/>
          <w:spacing w:val="-1"/>
          <w:sz w:val="13"/>
          <w:szCs w:val="13"/>
        </w:rPr>
        <w:t>g</w:t>
      </w:r>
      <w:r w:rsidRPr="00802701">
        <w:rPr>
          <w:rFonts w:asciiTheme="majorHAnsi" w:hAnsiTheme="majorHAnsi" w:cs="Cambria"/>
          <w:sz w:val="13"/>
          <w:szCs w:val="13"/>
        </w:rPr>
        <w:t>ener</w:t>
      </w:r>
      <w:r w:rsidRPr="00802701">
        <w:rPr>
          <w:rFonts w:asciiTheme="majorHAnsi" w:hAnsiTheme="majorHAnsi" w:cs="Cambria"/>
          <w:spacing w:val="-1"/>
          <w:sz w:val="13"/>
          <w:szCs w:val="13"/>
        </w:rPr>
        <w:t>a</w:t>
      </w:r>
      <w:r w:rsidRPr="00802701">
        <w:rPr>
          <w:rFonts w:asciiTheme="majorHAnsi" w:hAnsiTheme="majorHAnsi" w:cs="Cambria"/>
          <w:sz w:val="13"/>
          <w:szCs w:val="13"/>
        </w:rPr>
        <w:t>te</w:t>
      </w:r>
      <w:r w:rsidRPr="00802701">
        <w:rPr>
          <w:rFonts w:asciiTheme="majorHAnsi" w:hAnsiTheme="majorHAnsi" w:cs="Cambria"/>
          <w:spacing w:val="2"/>
          <w:sz w:val="13"/>
          <w:szCs w:val="13"/>
        </w:rPr>
        <w:t xml:space="preserve"> </w:t>
      </w:r>
      <w:r w:rsidRPr="00802701">
        <w:rPr>
          <w:rFonts w:asciiTheme="majorHAnsi" w:hAnsiTheme="majorHAnsi" w:cs="Cambria"/>
          <w:sz w:val="13"/>
          <w:szCs w:val="13"/>
        </w:rPr>
        <w:t>f</w:t>
      </w:r>
      <w:r w:rsidRPr="00802701">
        <w:rPr>
          <w:rFonts w:asciiTheme="majorHAnsi" w:hAnsiTheme="majorHAnsi" w:cs="Cambria"/>
          <w:spacing w:val="-1"/>
          <w:sz w:val="13"/>
          <w:szCs w:val="13"/>
        </w:rPr>
        <w:t>u</w:t>
      </w:r>
      <w:r w:rsidRPr="00802701">
        <w:rPr>
          <w:rFonts w:asciiTheme="majorHAnsi" w:hAnsiTheme="majorHAnsi" w:cs="Cambria"/>
          <w:sz w:val="13"/>
          <w:szCs w:val="13"/>
        </w:rPr>
        <w:t>t</w:t>
      </w:r>
      <w:r w:rsidRPr="00802701">
        <w:rPr>
          <w:rFonts w:asciiTheme="majorHAnsi" w:hAnsiTheme="majorHAnsi" w:cs="Cambria"/>
          <w:spacing w:val="-1"/>
          <w:sz w:val="13"/>
          <w:szCs w:val="13"/>
        </w:rPr>
        <w:t>u</w:t>
      </w:r>
      <w:r w:rsidRPr="00802701">
        <w:rPr>
          <w:rFonts w:asciiTheme="majorHAnsi" w:hAnsiTheme="majorHAnsi" w:cs="Cambria"/>
          <w:sz w:val="13"/>
          <w:szCs w:val="13"/>
        </w:rPr>
        <w:t>re</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ca</w:t>
      </w:r>
      <w:r w:rsidRPr="00802701">
        <w:rPr>
          <w:rFonts w:asciiTheme="majorHAnsi" w:hAnsiTheme="majorHAnsi" w:cs="Cambria"/>
          <w:sz w:val="13"/>
          <w:szCs w:val="13"/>
        </w:rPr>
        <w:t>sh</w:t>
      </w:r>
      <w:r w:rsidRPr="00802701">
        <w:rPr>
          <w:rFonts w:asciiTheme="majorHAnsi" w:hAnsiTheme="majorHAnsi" w:cs="Cambria"/>
          <w:spacing w:val="1"/>
          <w:sz w:val="13"/>
          <w:szCs w:val="13"/>
        </w:rPr>
        <w:t xml:space="preserve"> </w:t>
      </w:r>
      <w:r w:rsidRPr="00802701">
        <w:rPr>
          <w:rFonts w:asciiTheme="majorHAnsi" w:hAnsiTheme="majorHAnsi" w:cs="Cambria"/>
          <w:sz w:val="13"/>
          <w:szCs w:val="13"/>
        </w:rPr>
        <w:t>fl</w:t>
      </w:r>
      <w:r w:rsidRPr="00802701">
        <w:rPr>
          <w:rFonts w:asciiTheme="majorHAnsi" w:hAnsiTheme="majorHAnsi" w:cs="Cambria"/>
          <w:spacing w:val="-1"/>
          <w:sz w:val="13"/>
          <w:szCs w:val="13"/>
        </w:rPr>
        <w:t>o</w:t>
      </w:r>
      <w:r w:rsidRPr="00802701">
        <w:rPr>
          <w:rFonts w:asciiTheme="majorHAnsi" w:hAnsiTheme="majorHAnsi" w:cs="Cambria"/>
          <w:sz w:val="13"/>
          <w:szCs w:val="13"/>
        </w:rPr>
        <w:t>ws,</w:t>
      </w:r>
      <w:r w:rsidRPr="00802701">
        <w:rPr>
          <w:rFonts w:asciiTheme="majorHAnsi" w:hAnsiTheme="majorHAnsi" w:cs="Cambria"/>
          <w:spacing w:val="2"/>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z w:val="13"/>
          <w:szCs w:val="13"/>
        </w:rPr>
        <w:t>nd</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2"/>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z w:val="13"/>
          <w:szCs w:val="13"/>
        </w:rPr>
        <w:t>sset</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w</w:t>
      </w:r>
      <w:r w:rsidRPr="00802701">
        <w:rPr>
          <w:rFonts w:asciiTheme="majorHAnsi" w:hAnsiTheme="majorHAnsi" w:cs="Cambria"/>
          <w:spacing w:val="-1"/>
          <w:sz w:val="13"/>
          <w:szCs w:val="13"/>
        </w:rPr>
        <w:t>oul</w:t>
      </w:r>
      <w:r w:rsidRPr="00802701">
        <w:rPr>
          <w:rFonts w:asciiTheme="majorHAnsi" w:hAnsiTheme="majorHAnsi" w:cs="Cambria"/>
          <w:sz w:val="13"/>
          <w:szCs w:val="13"/>
        </w:rPr>
        <w:t>d</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b</w:t>
      </w:r>
      <w:r w:rsidRPr="00802701">
        <w:rPr>
          <w:rFonts w:asciiTheme="majorHAnsi" w:hAnsiTheme="majorHAnsi" w:cs="Cambria"/>
          <w:sz w:val="13"/>
          <w:szCs w:val="13"/>
        </w:rPr>
        <w:t>e</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re</w:t>
      </w:r>
      <w:r w:rsidRPr="00802701">
        <w:rPr>
          <w:rFonts w:asciiTheme="majorHAnsi" w:hAnsiTheme="majorHAnsi" w:cs="Cambria"/>
          <w:spacing w:val="1"/>
          <w:sz w:val="13"/>
          <w:szCs w:val="13"/>
        </w:rPr>
        <w:t>p</w:t>
      </w:r>
      <w:r w:rsidRPr="00802701">
        <w:rPr>
          <w:rFonts w:asciiTheme="majorHAnsi" w:hAnsiTheme="majorHAnsi" w:cs="Cambria"/>
          <w:spacing w:val="-1"/>
          <w:sz w:val="13"/>
          <w:szCs w:val="13"/>
        </w:rPr>
        <w:t>lac</w:t>
      </w:r>
      <w:r w:rsidRPr="00802701">
        <w:rPr>
          <w:rFonts w:asciiTheme="majorHAnsi" w:hAnsiTheme="majorHAnsi" w:cs="Cambria"/>
          <w:sz w:val="13"/>
          <w:szCs w:val="13"/>
        </w:rPr>
        <w:t>ed</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f</w:t>
      </w:r>
      <w:r w:rsidRPr="00802701">
        <w:rPr>
          <w:rFonts w:asciiTheme="majorHAnsi" w:hAnsiTheme="majorHAnsi" w:cs="Cambria"/>
          <w:spacing w:val="2"/>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GB</w:t>
      </w:r>
      <w:r w:rsidRPr="00802701">
        <w:rPr>
          <w:rFonts w:asciiTheme="majorHAnsi" w:hAnsiTheme="majorHAnsi" w:cs="Cambria"/>
          <w:spacing w:val="-1"/>
          <w:sz w:val="13"/>
          <w:szCs w:val="13"/>
        </w:rPr>
        <w:t>RMP</w:t>
      </w:r>
      <w:r w:rsidRPr="00802701">
        <w:rPr>
          <w:rFonts w:asciiTheme="majorHAnsi" w:hAnsiTheme="majorHAnsi" w:cs="Cambria"/>
          <w:sz w:val="13"/>
          <w:szCs w:val="13"/>
        </w:rPr>
        <w:t>A</w:t>
      </w:r>
      <w:r w:rsidRPr="00802701">
        <w:rPr>
          <w:rFonts w:asciiTheme="majorHAnsi" w:hAnsiTheme="majorHAnsi" w:cs="Cambria"/>
          <w:spacing w:val="1"/>
          <w:sz w:val="13"/>
          <w:szCs w:val="13"/>
        </w:rPr>
        <w:t xml:space="preserve"> </w:t>
      </w:r>
      <w:r w:rsidRPr="00802701">
        <w:rPr>
          <w:rFonts w:asciiTheme="majorHAnsi" w:hAnsiTheme="majorHAnsi" w:cs="Cambria"/>
          <w:sz w:val="13"/>
          <w:szCs w:val="13"/>
        </w:rPr>
        <w:t>were</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d</w:t>
      </w:r>
      <w:r w:rsidRPr="00802701">
        <w:rPr>
          <w:rFonts w:asciiTheme="majorHAnsi" w:hAnsiTheme="majorHAnsi" w:cs="Cambria"/>
          <w:sz w:val="13"/>
          <w:szCs w:val="13"/>
        </w:rPr>
        <w:t>e</w:t>
      </w:r>
      <w:r w:rsidRPr="00802701">
        <w:rPr>
          <w:rFonts w:asciiTheme="majorHAnsi" w:hAnsiTheme="majorHAnsi" w:cs="Cambria"/>
          <w:spacing w:val="1"/>
          <w:sz w:val="13"/>
          <w:szCs w:val="13"/>
        </w:rPr>
        <w:t>p</w:t>
      </w:r>
      <w:r w:rsidRPr="00802701">
        <w:rPr>
          <w:rFonts w:asciiTheme="majorHAnsi" w:hAnsiTheme="majorHAnsi" w:cs="Cambria"/>
          <w:sz w:val="13"/>
          <w:szCs w:val="13"/>
        </w:rPr>
        <w:t>r</w:t>
      </w:r>
      <w:r w:rsidRPr="00802701">
        <w:rPr>
          <w:rFonts w:asciiTheme="majorHAnsi" w:hAnsiTheme="majorHAnsi" w:cs="Cambria"/>
          <w:spacing w:val="-1"/>
          <w:sz w:val="13"/>
          <w:szCs w:val="13"/>
        </w:rPr>
        <w:t>i</w:t>
      </w:r>
      <w:r w:rsidRPr="00802701">
        <w:rPr>
          <w:rFonts w:asciiTheme="majorHAnsi" w:hAnsiTheme="majorHAnsi" w:cs="Cambria"/>
          <w:sz w:val="13"/>
          <w:szCs w:val="13"/>
        </w:rPr>
        <w:t>ved</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o</w:t>
      </w:r>
      <w:r w:rsidRPr="00802701">
        <w:rPr>
          <w:rFonts w:asciiTheme="majorHAnsi" w:hAnsiTheme="majorHAnsi" w:cs="Cambria"/>
          <w:sz w:val="13"/>
          <w:szCs w:val="13"/>
        </w:rPr>
        <w:t>f</w:t>
      </w:r>
      <w:r w:rsidRPr="00802701">
        <w:rPr>
          <w:rFonts w:asciiTheme="majorHAnsi" w:hAnsiTheme="majorHAnsi" w:cs="Cambria"/>
          <w:spacing w:val="2"/>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z w:val="13"/>
          <w:szCs w:val="13"/>
        </w:rPr>
        <w:t>sset,</w:t>
      </w:r>
      <w:r w:rsidRPr="00802701">
        <w:rPr>
          <w:rFonts w:asciiTheme="majorHAnsi" w:hAnsiTheme="majorHAnsi" w:cs="Cambria"/>
          <w:spacing w:val="1"/>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ts</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v</w:t>
      </w:r>
      <w:r w:rsidRPr="00802701">
        <w:rPr>
          <w:rFonts w:asciiTheme="majorHAnsi" w:hAnsiTheme="majorHAnsi" w:cs="Cambria"/>
          <w:spacing w:val="-1"/>
          <w:sz w:val="13"/>
          <w:szCs w:val="13"/>
        </w:rPr>
        <w:t>alu</w:t>
      </w:r>
      <w:r w:rsidRPr="00802701">
        <w:rPr>
          <w:rFonts w:asciiTheme="majorHAnsi" w:hAnsiTheme="majorHAnsi" w:cs="Cambria"/>
          <w:sz w:val="13"/>
          <w:szCs w:val="13"/>
        </w:rPr>
        <w:t>e</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n</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u</w:t>
      </w:r>
      <w:r w:rsidRPr="00802701">
        <w:rPr>
          <w:rFonts w:asciiTheme="majorHAnsi" w:hAnsiTheme="majorHAnsi" w:cs="Cambria"/>
          <w:sz w:val="13"/>
          <w:szCs w:val="13"/>
        </w:rPr>
        <w:t>se</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s</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taken</w:t>
      </w:r>
      <w:r w:rsidRPr="00802701">
        <w:rPr>
          <w:rFonts w:asciiTheme="majorHAnsi" w:hAnsiTheme="majorHAnsi" w:cs="Cambria"/>
          <w:spacing w:val="2"/>
          <w:sz w:val="13"/>
          <w:szCs w:val="13"/>
        </w:rPr>
        <w:t xml:space="preserve"> </w:t>
      </w:r>
      <w:r w:rsidRPr="00802701">
        <w:rPr>
          <w:rFonts w:asciiTheme="majorHAnsi" w:hAnsiTheme="majorHAnsi" w:cs="Cambria"/>
          <w:sz w:val="13"/>
          <w:szCs w:val="13"/>
        </w:rPr>
        <w:t>to</w:t>
      </w:r>
      <w:r w:rsidRPr="00802701">
        <w:rPr>
          <w:rFonts w:asciiTheme="majorHAnsi" w:hAnsiTheme="majorHAnsi" w:cs="Cambria"/>
          <w:spacing w:val="2"/>
          <w:sz w:val="13"/>
          <w:szCs w:val="13"/>
        </w:rPr>
        <w:t xml:space="preserve"> </w:t>
      </w:r>
      <w:r w:rsidRPr="00802701">
        <w:rPr>
          <w:rFonts w:asciiTheme="majorHAnsi" w:hAnsiTheme="majorHAnsi" w:cs="Cambria"/>
          <w:sz w:val="13"/>
          <w:szCs w:val="13"/>
        </w:rPr>
        <w:t>be</w:t>
      </w:r>
    </w:p>
    <w:p w14:paraId="49534355" w14:textId="77777777" w:rsidR="00C802DA" w:rsidRPr="00802701" w:rsidRDefault="00C802DA" w:rsidP="00DE3730">
      <w:pPr>
        <w:pStyle w:val="BodyText"/>
        <w:rPr>
          <w:rFonts w:asciiTheme="majorHAnsi" w:hAnsiTheme="majorHAnsi" w:cs="Cambria"/>
          <w:sz w:val="13"/>
          <w:szCs w:val="13"/>
        </w:rPr>
      </w:pPr>
      <w:r w:rsidRPr="00802701">
        <w:rPr>
          <w:rFonts w:asciiTheme="majorHAnsi" w:hAnsiTheme="majorHAnsi" w:cs="Cambria"/>
          <w:spacing w:val="-1"/>
          <w:sz w:val="13"/>
          <w:szCs w:val="13"/>
        </w:rPr>
        <w:t>i</w:t>
      </w:r>
      <w:r w:rsidRPr="00802701">
        <w:rPr>
          <w:rFonts w:asciiTheme="majorHAnsi" w:hAnsiTheme="majorHAnsi" w:cs="Cambria"/>
          <w:sz w:val="13"/>
          <w:szCs w:val="13"/>
        </w:rPr>
        <w:t>ts</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d</w:t>
      </w:r>
      <w:r w:rsidRPr="00802701">
        <w:rPr>
          <w:rFonts w:asciiTheme="majorHAnsi" w:hAnsiTheme="majorHAnsi" w:cs="Cambria"/>
          <w:sz w:val="13"/>
          <w:szCs w:val="13"/>
        </w:rPr>
        <w:t>epre</w:t>
      </w:r>
      <w:r w:rsidRPr="00802701">
        <w:rPr>
          <w:rFonts w:asciiTheme="majorHAnsi" w:hAnsiTheme="majorHAnsi" w:cs="Cambria"/>
          <w:spacing w:val="-1"/>
          <w:sz w:val="13"/>
          <w:szCs w:val="13"/>
        </w:rPr>
        <w:t>ci</w:t>
      </w:r>
      <w:r w:rsidRPr="00802701">
        <w:rPr>
          <w:rFonts w:asciiTheme="majorHAnsi" w:hAnsiTheme="majorHAnsi" w:cs="Cambria"/>
          <w:sz w:val="13"/>
          <w:szCs w:val="13"/>
        </w:rPr>
        <w:t>ated</w:t>
      </w:r>
      <w:r w:rsidRPr="00802701">
        <w:rPr>
          <w:rFonts w:asciiTheme="majorHAnsi" w:hAnsiTheme="majorHAnsi" w:cs="Cambria"/>
          <w:spacing w:val="7"/>
          <w:sz w:val="13"/>
          <w:szCs w:val="13"/>
        </w:rPr>
        <w:t xml:space="preserve"> </w:t>
      </w:r>
      <w:r w:rsidRPr="00802701">
        <w:rPr>
          <w:rFonts w:asciiTheme="majorHAnsi" w:hAnsiTheme="majorHAnsi" w:cs="Cambria"/>
          <w:sz w:val="13"/>
          <w:szCs w:val="13"/>
        </w:rPr>
        <w:t>repla</w:t>
      </w:r>
      <w:r w:rsidRPr="00802701">
        <w:rPr>
          <w:rFonts w:asciiTheme="majorHAnsi" w:hAnsiTheme="majorHAnsi" w:cs="Cambria"/>
          <w:spacing w:val="-1"/>
          <w:sz w:val="13"/>
          <w:szCs w:val="13"/>
        </w:rPr>
        <w:t>c</w:t>
      </w:r>
      <w:r w:rsidRPr="00802701">
        <w:rPr>
          <w:rFonts w:asciiTheme="majorHAnsi" w:hAnsiTheme="majorHAnsi" w:cs="Cambria"/>
          <w:sz w:val="13"/>
          <w:szCs w:val="13"/>
        </w:rPr>
        <w:t>ement</w:t>
      </w:r>
      <w:r w:rsidRPr="00802701">
        <w:rPr>
          <w:rFonts w:asciiTheme="majorHAnsi" w:hAnsiTheme="majorHAnsi" w:cs="Cambria"/>
          <w:spacing w:val="6"/>
          <w:sz w:val="13"/>
          <w:szCs w:val="13"/>
        </w:rPr>
        <w:t xml:space="preserve"> </w:t>
      </w:r>
      <w:r w:rsidRPr="00802701">
        <w:rPr>
          <w:rFonts w:asciiTheme="majorHAnsi" w:hAnsiTheme="majorHAnsi" w:cs="Cambria"/>
          <w:spacing w:val="-1"/>
          <w:sz w:val="13"/>
          <w:szCs w:val="13"/>
        </w:rPr>
        <w:t>co</w:t>
      </w:r>
      <w:r w:rsidRPr="00802701">
        <w:rPr>
          <w:rFonts w:asciiTheme="majorHAnsi" w:hAnsiTheme="majorHAnsi" w:cs="Cambria"/>
          <w:sz w:val="13"/>
          <w:szCs w:val="13"/>
        </w:rPr>
        <w:t>st.</w:t>
      </w:r>
    </w:p>
    <w:p w14:paraId="1A4AE21B" w14:textId="77777777" w:rsidR="00C802DA" w:rsidRDefault="00C802DA" w:rsidP="00C802DA">
      <w:pPr>
        <w:rPr>
          <w:rFonts w:ascii="Cambria" w:eastAsia="Cambria" w:hAnsi="Cambria" w:cs="Cambria"/>
        </w:rPr>
        <w:sectPr w:rsidR="00C802DA" w:rsidSect="00692501">
          <w:footerReference w:type="default" r:id="rId60"/>
          <w:pgSz w:w="11900" w:h="16840"/>
          <w:pgMar w:top="1276" w:right="1410" w:bottom="1702" w:left="1418" w:header="709" w:footer="709" w:gutter="0"/>
          <w:cols w:space="720"/>
          <w:docGrid w:linePitch="326"/>
        </w:sectPr>
      </w:pPr>
    </w:p>
    <w:p w14:paraId="45D0F190" w14:textId="7773E7E4" w:rsidR="00C802DA" w:rsidRPr="00802701" w:rsidRDefault="00C802DA" w:rsidP="00C802DA">
      <w:pPr>
        <w:pStyle w:val="Heading4"/>
        <w:tabs>
          <w:tab w:val="left" w:pos="9236"/>
        </w:tabs>
        <w:spacing w:before="79"/>
        <w:rPr>
          <w:rFonts w:asciiTheme="majorHAnsi" w:hAnsiTheme="majorHAnsi" w:cs="Cambria"/>
          <w:b w:val="0"/>
          <w:bCs w:val="0"/>
          <w:sz w:val="16"/>
          <w:szCs w:val="16"/>
        </w:rPr>
      </w:pPr>
      <w:r w:rsidRPr="00802701">
        <w:rPr>
          <w:rFonts w:asciiTheme="majorHAnsi" w:hAnsiTheme="majorHAnsi" w:cs="Cambria"/>
          <w:color w:val="FFFFFF"/>
          <w:sz w:val="16"/>
          <w:szCs w:val="16"/>
          <w:highlight w:val="black"/>
        </w:rPr>
        <w:t>3</w:t>
      </w:r>
      <w:r w:rsidRPr="00802701">
        <w:rPr>
          <w:rFonts w:asciiTheme="majorHAnsi" w:hAnsiTheme="majorHAnsi" w:cs="Cambria"/>
          <w:color w:val="FFFFFF"/>
          <w:spacing w:val="-1"/>
          <w:sz w:val="16"/>
          <w:szCs w:val="16"/>
          <w:highlight w:val="black"/>
        </w:rPr>
        <w:t>.</w:t>
      </w:r>
      <w:r w:rsidRPr="00802701">
        <w:rPr>
          <w:rFonts w:asciiTheme="majorHAnsi" w:hAnsiTheme="majorHAnsi" w:cs="Cambria"/>
          <w:color w:val="FFFFFF"/>
          <w:sz w:val="16"/>
          <w:szCs w:val="16"/>
          <w:highlight w:val="black"/>
        </w:rPr>
        <w:t>2</w:t>
      </w:r>
      <w:r w:rsidRPr="00802701">
        <w:rPr>
          <w:rFonts w:asciiTheme="majorHAnsi" w:hAnsiTheme="majorHAnsi" w:cs="Cambria"/>
          <w:color w:val="FFFFFF"/>
          <w:spacing w:val="-12"/>
          <w:sz w:val="16"/>
          <w:szCs w:val="16"/>
          <w:highlight w:val="black"/>
        </w:rPr>
        <w:t xml:space="preserve"> </w:t>
      </w:r>
      <w:r w:rsidRPr="00802701">
        <w:rPr>
          <w:rFonts w:asciiTheme="majorHAnsi" w:hAnsiTheme="majorHAnsi" w:cs="Cambria"/>
          <w:color w:val="FFFFFF"/>
          <w:sz w:val="16"/>
          <w:szCs w:val="16"/>
          <w:highlight w:val="black"/>
        </w:rPr>
        <w:t>Non</w:t>
      </w:r>
      <w:r w:rsidRPr="00802701">
        <w:rPr>
          <w:rFonts w:asciiTheme="majorHAnsi" w:hAnsiTheme="majorHAnsi" w:cs="Cambria"/>
          <w:color w:val="FFFFFF"/>
          <w:spacing w:val="-1"/>
          <w:sz w:val="16"/>
          <w:szCs w:val="16"/>
          <w:highlight w:val="black"/>
        </w:rPr>
        <w:t>-F</w:t>
      </w:r>
      <w:r w:rsidRPr="00802701">
        <w:rPr>
          <w:rFonts w:asciiTheme="majorHAnsi" w:hAnsiTheme="majorHAnsi" w:cs="Cambria"/>
          <w:color w:val="FFFFFF"/>
          <w:sz w:val="16"/>
          <w:szCs w:val="16"/>
          <w:highlight w:val="black"/>
        </w:rPr>
        <w:t>in</w:t>
      </w:r>
      <w:r w:rsidRPr="00802701">
        <w:rPr>
          <w:rFonts w:asciiTheme="majorHAnsi" w:hAnsiTheme="majorHAnsi" w:cs="Cambria"/>
          <w:color w:val="FFFFFF"/>
          <w:spacing w:val="-1"/>
          <w:sz w:val="16"/>
          <w:szCs w:val="16"/>
          <w:highlight w:val="black"/>
        </w:rPr>
        <w:t>a</w:t>
      </w:r>
      <w:r w:rsidRPr="00802701">
        <w:rPr>
          <w:rFonts w:asciiTheme="majorHAnsi" w:hAnsiTheme="majorHAnsi" w:cs="Cambria"/>
          <w:color w:val="FFFFFF"/>
          <w:sz w:val="16"/>
          <w:szCs w:val="16"/>
          <w:highlight w:val="black"/>
        </w:rPr>
        <w:t>nci</w:t>
      </w:r>
      <w:r w:rsidRPr="00802701">
        <w:rPr>
          <w:rFonts w:asciiTheme="majorHAnsi" w:hAnsiTheme="majorHAnsi" w:cs="Cambria"/>
          <w:color w:val="FFFFFF"/>
          <w:spacing w:val="-1"/>
          <w:sz w:val="16"/>
          <w:szCs w:val="16"/>
          <w:highlight w:val="black"/>
        </w:rPr>
        <w:t>a</w:t>
      </w:r>
      <w:r w:rsidRPr="00802701">
        <w:rPr>
          <w:rFonts w:asciiTheme="majorHAnsi" w:hAnsiTheme="majorHAnsi" w:cs="Cambria"/>
          <w:color w:val="FFFFFF"/>
          <w:sz w:val="16"/>
          <w:szCs w:val="16"/>
          <w:highlight w:val="black"/>
        </w:rPr>
        <w:t>l</w:t>
      </w:r>
      <w:r w:rsidRPr="00802701">
        <w:rPr>
          <w:rFonts w:asciiTheme="majorHAnsi" w:hAnsiTheme="majorHAnsi" w:cs="Cambria"/>
          <w:color w:val="FFFFFF"/>
          <w:spacing w:val="-12"/>
          <w:sz w:val="16"/>
          <w:szCs w:val="16"/>
          <w:highlight w:val="black"/>
        </w:rPr>
        <w:t xml:space="preserve"> </w:t>
      </w:r>
      <w:r w:rsidRPr="00802701">
        <w:rPr>
          <w:rFonts w:asciiTheme="majorHAnsi" w:hAnsiTheme="majorHAnsi" w:cs="Cambria"/>
          <w:color w:val="FFFFFF"/>
          <w:sz w:val="16"/>
          <w:szCs w:val="16"/>
          <w:highlight w:val="black"/>
        </w:rPr>
        <w:t>A</w:t>
      </w:r>
      <w:r w:rsidRPr="00802701">
        <w:rPr>
          <w:rFonts w:asciiTheme="majorHAnsi" w:hAnsiTheme="majorHAnsi" w:cs="Cambria"/>
          <w:color w:val="FFFFFF"/>
          <w:spacing w:val="-1"/>
          <w:sz w:val="16"/>
          <w:szCs w:val="16"/>
          <w:highlight w:val="black"/>
        </w:rPr>
        <w:t>sse</w:t>
      </w:r>
      <w:r w:rsidRPr="00802701">
        <w:rPr>
          <w:rFonts w:asciiTheme="majorHAnsi" w:hAnsiTheme="majorHAnsi" w:cs="Cambria"/>
          <w:color w:val="FFFFFF"/>
          <w:sz w:val="16"/>
          <w:szCs w:val="16"/>
          <w:highlight w:val="black"/>
        </w:rPr>
        <w:t>ts</w:t>
      </w:r>
      <w:r w:rsidRPr="00802701">
        <w:rPr>
          <w:rFonts w:asciiTheme="majorHAnsi" w:hAnsiTheme="majorHAnsi" w:cs="Cambria"/>
          <w:color w:val="FFFFFF"/>
          <w:spacing w:val="-12"/>
          <w:sz w:val="16"/>
          <w:szCs w:val="16"/>
          <w:highlight w:val="black"/>
        </w:rPr>
        <w:t xml:space="preserve"> </w:t>
      </w:r>
      <w:r w:rsidRPr="00802701">
        <w:rPr>
          <w:rFonts w:asciiTheme="majorHAnsi" w:hAnsiTheme="majorHAnsi" w:cs="Cambria"/>
          <w:color w:val="FFFFFF"/>
          <w:sz w:val="16"/>
          <w:szCs w:val="16"/>
          <w:highlight w:val="black"/>
        </w:rPr>
        <w:t>(cont)</w:t>
      </w:r>
      <w:r w:rsidRPr="00802701">
        <w:rPr>
          <w:rFonts w:asciiTheme="majorHAnsi" w:hAnsiTheme="majorHAnsi" w:cs="Cambria"/>
          <w:color w:val="FFFFFF"/>
          <w:w w:val="449"/>
          <w:sz w:val="16"/>
          <w:szCs w:val="16"/>
          <w:highlight w:val="black"/>
        </w:rPr>
        <w:t xml:space="preserve"> </w:t>
      </w:r>
      <w:r w:rsidRPr="00802701">
        <w:rPr>
          <w:rFonts w:asciiTheme="majorHAnsi" w:hAnsiTheme="majorHAnsi" w:cs="Cambria"/>
          <w:color w:val="FFFFFF"/>
          <w:sz w:val="16"/>
          <w:szCs w:val="16"/>
          <w:highlight w:val="black"/>
        </w:rPr>
        <w:tab/>
      </w:r>
    </w:p>
    <w:p w14:paraId="0CC303CD" w14:textId="77777777" w:rsidR="00C802DA" w:rsidRPr="00802701" w:rsidRDefault="00C802DA" w:rsidP="00C802DA">
      <w:pPr>
        <w:ind w:left="105" w:right="2381"/>
        <w:rPr>
          <w:rFonts w:asciiTheme="majorHAnsi" w:eastAsia="Cambria" w:hAnsiTheme="majorHAnsi" w:cs="Cambria"/>
          <w:sz w:val="13"/>
          <w:szCs w:val="13"/>
        </w:rPr>
      </w:pPr>
      <w:r w:rsidRPr="00802701">
        <w:rPr>
          <w:rFonts w:asciiTheme="majorHAnsi" w:eastAsia="Cambria" w:hAnsiTheme="majorHAnsi" w:cs="Cambria"/>
          <w:i/>
          <w:spacing w:val="1"/>
          <w:sz w:val="13"/>
          <w:szCs w:val="13"/>
          <w:u w:val="single" w:color="000000"/>
        </w:rPr>
        <w:t>D</w:t>
      </w:r>
      <w:r w:rsidRPr="00802701">
        <w:rPr>
          <w:rFonts w:asciiTheme="majorHAnsi" w:eastAsia="Cambria" w:hAnsiTheme="majorHAnsi" w:cs="Cambria"/>
          <w:i/>
          <w:spacing w:val="-1"/>
          <w:sz w:val="13"/>
          <w:szCs w:val="13"/>
          <w:u w:val="single" w:color="000000"/>
        </w:rPr>
        <w:t>ere</w:t>
      </w:r>
      <w:r w:rsidRPr="00802701">
        <w:rPr>
          <w:rFonts w:asciiTheme="majorHAnsi" w:eastAsia="Cambria" w:hAnsiTheme="majorHAnsi" w:cs="Cambria"/>
          <w:i/>
          <w:sz w:val="13"/>
          <w:szCs w:val="13"/>
          <w:u w:val="single" w:color="000000"/>
        </w:rPr>
        <w:t>cog</w:t>
      </w:r>
      <w:r w:rsidRPr="00802701">
        <w:rPr>
          <w:rFonts w:asciiTheme="majorHAnsi" w:eastAsia="Cambria" w:hAnsiTheme="majorHAnsi" w:cs="Cambria"/>
          <w:i/>
          <w:spacing w:val="-2"/>
          <w:sz w:val="13"/>
          <w:szCs w:val="13"/>
          <w:u w:val="single" w:color="000000"/>
        </w:rPr>
        <w:t>n</w:t>
      </w:r>
      <w:r w:rsidRPr="00802701">
        <w:rPr>
          <w:rFonts w:asciiTheme="majorHAnsi" w:eastAsia="Cambria" w:hAnsiTheme="majorHAnsi" w:cs="Cambria"/>
          <w:i/>
          <w:sz w:val="13"/>
          <w:szCs w:val="13"/>
          <w:u w:val="single" w:color="000000"/>
        </w:rPr>
        <w:t>ition</w:t>
      </w:r>
    </w:p>
    <w:p w14:paraId="307585CC" w14:textId="77777777" w:rsidR="00C802DA" w:rsidRPr="00802701" w:rsidRDefault="00C802DA" w:rsidP="00DE3730">
      <w:pPr>
        <w:pStyle w:val="BodyText"/>
        <w:spacing w:before="34" w:line="294" w:lineRule="auto"/>
        <w:ind w:left="0" w:right="-72"/>
        <w:rPr>
          <w:rFonts w:asciiTheme="majorHAnsi" w:hAnsiTheme="majorHAnsi" w:cs="Cambria"/>
          <w:sz w:val="13"/>
          <w:szCs w:val="13"/>
        </w:rPr>
      </w:pPr>
      <w:r w:rsidRPr="00802701">
        <w:rPr>
          <w:rFonts w:asciiTheme="majorHAnsi" w:hAnsiTheme="majorHAnsi" w:cs="Cambria"/>
          <w:spacing w:val="-1"/>
          <w:sz w:val="13"/>
          <w:szCs w:val="13"/>
        </w:rPr>
        <w:t>A</w:t>
      </w:r>
      <w:r w:rsidRPr="00802701">
        <w:rPr>
          <w:rFonts w:asciiTheme="majorHAnsi" w:hAnsiTheme="majorHAnsi" w:cs="Cambria"/>
          <w:sz w:val="13"/>
          <w:szCs w:val="13"/>
        </w:rPr>
        <w:t>n</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tem</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o</w:t>
      </w:r>
      <w:r w:rsidRPr="00802701">
        <w:rPr>
          <w:rFonts w:asciiTheme="majorHAnsi" w:hAnsiTheme="majorHAnsi" w:cs="Cambria"/>
          <w:sz w:val="13"/>
          <w:szCs w:val="13"/>
        </w:rPr>
        <w:t>f</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p</w:t>
      </w:r>
      <w:r w:rsidRPr="00802701">
        <w:rPr>
          <w:rFonts w:asciiTheme="majorHAnsi" w:hAnsiTheme="majorHAnsi" w:cs="Cambria"/>
          <w:sz w:val="13"/>
          <w:szCs w:val="13"/>
        </w:rPr>
        <w:t>r</w:t>
      </w:r>
      <w:r w:rsidRPr="00802701">
        <w:rPr>
          <w:rFonts w:asciiTheme="majorHAnsi" w:hAnsiTheme="majorHAnsi" w:cs="Cambria"/>
          <w:spacing w:val="-1"/>
          <w:sz w:val="13"/>
          <w:szCs w:val="13"/>
        </w:rPr>
        <w:t>o</w:t>
      </w:r>
      <w:r w:rsidRPr="00802701">
        <w:rPr>
          <w:rFonts w:asciiTheme="majorHAnsi" w:hAnsiTheme="majorHAnsi" w:cs="Cambria"/>
          <w:spacing w:val="1"/>
          <w:sz w:val="13"/>
          <w:szCs w:val="13"/>
        </w:rPr>
        <w:t>p</w:t>
      </w:r>
      <w:r w:rsidRPr="00802701">
        <w:rPr>
          <w:rFonts w:asciiTheme="majorHAnsi" w:hAnsiTheme="majorHAnsi" w:cs="Cambria"/>
          <w:sz w:val="13"/>
          <w:szCs w:val="13"/>
        </w:rPr>
        <w:t>erty,</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p</w:t>
      </w:r>
      <w:r w:rsidRPr="00802701">
        <w:rPr>
          <w:rFonts w:asciiTheme="majorHAnsi" w:hAnsiTheme="majorHAnsi" w:cs="Cambria"/>
          <w:spacing w:val="-1"/>
          <w:sz w:val="13"/>
          <w:szCs w:val="13"/>
        </w:rPr>
        <w:t>la</w:t>
      </w:r>
      <w:r w:rsidRPr="00802701">
        <w:rPr>
          <w:rFonts w:asciiTheme="majorHAnsi" w:hAnsiTheme="majorHAnsi" w:cs="Cambria"/>
          <w:sz w:val="13"/>
          <w:szCs w:val="13"/>
        </w:rPr>
        <w:t>nt</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z w:val="13"/>
          <w:szCs w:val="13"/>
        </w:rPr>
        <w:t>nd</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e</w:t>
      </w:r>
      <w:r w:rsidRPr="00802701">
        <w:rPr>
          <w:rFonts w:asciiTheme="majorHAnsi" w:hAnsiTheme="majorHAnsi" w:cs="Cambria"/>
          <w:spacing w:val="-1"/>
          <w:sz w:val="13"/>
          <w:szCs w:val="13"/>
        </w:rPr>
        <w:t>qui</w:t>
      </w:r>
      <w:r w:rsidRPr="00802701">
        <w:rPr>
          <w:rFonts w:asciiTheme="majorHAnsi" w:hAnsiTheme="majorHAnsi" w:cs="Cambria"/>
          <w:spacing w:val="1"/>
          <w:sz w:val="13"/>
          <w:szCs w:val="13"/>
        </w:rPr>
        <w:t>p</w:t>
      </w:r>
      <w:r w:rsidRPr="00802701">
        <w:rPr>
          <w:rFonts w:asciiTheme="majorHAnsi" w:hAnsiTheme="majorHAnsi" w:cs="Cambria"/>
          <w:sz w:val="13"/>
          <w:szCs w:val="13"/>
        </w:rPr>
        <w:t>ment</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s</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d</w:t>
      </w:r>
      <w:r w:rsidRPr="00802701">
        <w:rPr>
          <w:rFonts w:asciiTheme="majorHAnsi" w:hAnsiTheme="majorHAnsi" w:cs="Cambria"/>
          <w:sz w:val="13"/>
          <w:szCs w:val="13"/>
        </w:rPr>
        <w:t>ere</w:t>
      </w:r>
      <w:r w:rsidRPr="00802701">
        <w:rPr>
          <w:rFonts w:asciiTheme="majorHAnsi" w:hAnsiTheme="majorHAnsi" w:cs="Cambria"/>
          <w:spacing w:val="-1"/>
          <w:sz w:val="13"/>
          <w:szCs w:val="13"/>
        </w:rPr>
        <w:t>cog</w:t>
      </w:r>
      <w:r w:rsidRPr="00802701">
        <w:rPr>
          <w:rFonts w:asciiTheme="majorHAnsi" w:hAnsiTheme="majorHAnsi" w:cs="Cambria"/>
          <w:sz w:val="13"/>
          <w:szCs w:val="13"/>
        </w:rPr>
        <w:t>n</w:t>
      </w:r>
      <w:r w:rsidRPr="00802701">
        <w:rPr>
          <w:rFonts w:asciiTheme="majorHAnsi" w:hAnsiTheme="majorHAnsi" w:cs="Cambria"/>
          <w:spacing w:val="-1"/>
          <w:sz w:val="13"/>
          <w:szCs w:val="13"/>
        </w:rPr>
        <w:t>i</w:t>
      </w:r>
      <w:r w:rsidRPr="00802701">
        <w:rPr>
          <w:rFonts w:asciiTheme="majorHAnsi" w:hAnsiTheme="majorHAnsi" w:cs="Cambria"/>
          <w:sz w:val="13"/>
          <w:szCs w:val="13"/>
        </w:rPr>
        <w:t>sed</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u</w:t>
      </w:r>
      <w:r w:rsidRPr="00802701">
        <w:rPr>
          <w:rFonts w:asciiTheme="majorHAnsi" w:hAnsiTheme="majorHAnsi" w:cs="Cambria"/>
          <w:spacing w:val="1"/>
          <w:sz w:val="13"/>
          <w:szCs w:val="13"/>
        </w:rPr>
        <w:t>p</w:t>
      </w:r>
      <w:r w:rsidRPr="00802701">
        <w:rPr>
          <w:rFonts w:asciiTheme="majorHAnsi" w:hAnsiTheme="majorHAnsi" w:cs="Cambria"/>
          <w:spacing w:val="-1"/>
          <w:sz w:val="13"/>
          <w:szCs w:val="13"/>
        </w:rPr>
        <w:t>o</w:t>
      </w:r>
      <w:r w:rsidRPr="00802701">
        <w:rPr>
          <w:rFonts w:asciiTheme="majorHAnsi" w:hAnsiTheme="majorHAnsi" w:cs="Cambria"/>
          <w:sz w:val="13"/>
          <w:szCs w:val="13"/>
        </w:rPr>
        <w:t>n</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d</w:t>
      </w:r>
      <w:r w:rsidRPr="00802701">
        <w:rPr>
          <w:rFonts w:asciiTheme="majorHAnsi" w:hAnsiTheme="majorHAnsi" w:cs="Cambria"/>
          <w:spacing w:val="-1"/>
          <w:sz w:val="13"/>
          <w:szCs w:val="13"/>
        </w:rPr>
        <w:t>i</w:t>
      </w:r>
      <w:r w:rsidRPr="00802701">
        <w:rPr>
          <w:rFonts w:asciiTheme="majorHAnsi" w:hAnsiTheme="majorHAnsi" w:cs="Cambria"/>
          <w:sz w:val="13"/>
          <w:szCs w:val="13"/>
        </w:rPr>
        <w:t>sp</w:t>
      </w:r>
      <w:r w:rsidRPr="00802701">
        <w:rPr>
          <w:rFonts w:asciiTheme="majorHAnsi" w:hAnsiTheme="majorHAnsi" w:cs="Cambria"/>
          <w:spacing w:val="-1"/>
          <w:sz w:val="13"/>
          <w:szCs w:val="13"/>
        </w:rPr>
        <w:t>o</w:t>
      </w:r>
      <w:r w:rsidRPr="00802701">
        <w:rPr>
          <w:rFonts w:asciiTheme="majorHAnsi" w:hAnsiTheme="majorHAnsi" w:cs="Cambria"/>
          <w:sz w:val="13"/>
          <w:szCs w:val="13"/>
        </w:rPr>
        <w:t>sal</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o</w:t>
      </w:r>
      <w:r w:rsidRPr="00802701">
        <w:rPr>
          <w:rFonts w:asciiTheme="majorHAnsi" w:hAnsiTheme="majorHAnsi" w:cs="Cambria"/>
          <w:sz w:val="13"/>
          <w:szCs w:val="13"/>
        </w:rPr>
        <w:t>r</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w</w:t>
      </w:r>
      <w:r w:rsidRPr="00802701">
        <w:rPr>
          <w:rFonts w:asciiTheme="majorHAnsi" w:hAnsiTheme="majorHAnsi" w:cs="Cambria"/>
          <w:spacing w:val="-1"/>
          <w:sz w:val="13"/>
          <w:szCs w:val="13"/>
        </w:rPr>
        <w:t>h</w:t>
      </w:r>
      <w:r w:rsidRPr="00802701">
        <w:rPr>
          <w:rFonts w:asciiTheme="majorHAnsi" w:hAnsiTheme="majorHAnsi" w:cs="Cambria"/>
          <w:sz w:val="13"/>
          <w:szCs w:val="13"/>
        </w:rPr>
        <w:t>en</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no</w:t>
      </w:r>
      <w:r w:rsidRPr="00802701">
        <w:rPr>
          <w:rFonts w:asciiTheme="majorHAnsi" w:hAnsiTheme="majorHAnsi" w:cs="Cambria"/>
          <w:spacing w:val="2"/>
          <w:sz w:val="13"/>
          <w:szCs w:val="13"/>
        </w:rPr>
        <w:t xml:space="preserve"> </w:t>
      </w:r>
      <w:r w:rsidRPr="00802701">
        <w:rPr>
          <w:rFonts w:asciiTheme="majorHAnsi" w:hAnsiTheme="majorHAnsi" w:cs="Cambria"/>
          <w:sz w:val="13"/>
          <w:szCs w:val="13"/>
        </w:rPr>
        <w:t>f</w:t>
      </w:r>
      <w:r w:rsidRPr="00802701">
        <w:rPr>
          <w:rFonts w:asciiTheme="majorHAnsi" w:hAnsiTheme="majorHAnsi" w:cs="Cambria"/>
          <w:spacing w:val="-1"/>
          <w:sz w:val="13"/>
          <w:szCs w:val="13"/>
        </w:rPr>
        <w:t>u</w:t>
      </w:r>
      <w:r w:rsidRPr="00802701">
        <w:rPr>
          <w:rFonts w:asciiTheme="majorHAnsi" w:hAnsiTheme="majorHAnsi" w:cs="Cambria"/>
          <w:sz w:val="13"/>
          <w:szCs w:val="13"/>
        </w:rPr>
        <w:t>rt</w:t>
      </w:r>
      <w:r w:rsidRPr="00802701">
        <w:rPr>
          <w:rFonts w:asciiTheme="majorHAnsi" w:hAnsiTheme="majorHAnsi" w:cs="Cambria"/>
          <w:spacing w:val="-1"/>
          <w:sz w:val="13"/>
          <w:szCs w:val="13"/>
        </w:rPr>
        <w:t>h</w:t>
      </w:r>
      <w:r w:rsidRPr="00802701">
        <w:rPr>
          <w:rFonts w:asciiTheme="majorHAnsi" w:hAnsiTheme="majorHAnsi" w:cs="Cambria"/>
          <w:sz w:val="13"/>
          <w:szCs w:val="13"/>
        </w:rPr>
        <w:t>er</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f</w:t>
      </w:r>
      <w:r w:rsidRPr="00802701">
        <w:rPr>
          <w:rFonts w:asciiTheme="majorHAnsi" w:hAnsiTheme="majorHAnsi" w:cs="Cambria"/>
          <w:spacing w:val="-1"/>
          <w:sz w:val="13"/>
          <w:szCs w:val="13"/>
        </w:rPr>
        <w:t>u</w:t>
      </w:r>
      <w:r w:rsidRPr="00802701">
        <w:rPr>
          <w:rFonts w:asciiTheme="majorHAnsi" w:hAnsiTheme="majorHAnsi" w:cs="Cambria"/>
          <w:sz w:val="13"/>
          <w:szCs w:val="13"/>
        </w:rPr>
        <w:t>t</w:t>
      </w:r>
      <w:r w:rsidRPr="00802701">
        <w:rPr>
          <w:rFonts w:asciiTheme="majorHAnsi" w:hAnsiTheme="majorHAnsi" w:cs="Cambria"/>
          <w:spacing w:val="-1"/>
          <w:sz w:val="13"/>
          <w:szCs w:val="13"/>
        </w:rPr>
        <w:t>u</w:t>
      </w:r>
      <w:r w:rsidRPr="00802701">
        <w:rPr>
          <w:rFonts w:asciiTheme="majorHAnsi" w:hAnsiTheme="majorHAnsi" w:cs="Cambria"/>
          <w:sz w:val="13"/>
          <w:szCs w:val="13"/>
        </w:rPr>
        <w:t>re</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e</w:t>
      </w:r>
      <w:r w:rsidRPr="00802701">
        <w:rPr>
          <w:rFonts w:asciiTheme="majorHAnsi" w:hAnsiTheme="majorHAnsi" w:cs="Cambria"/>
          <w:spacing w:val="-1"/>
          <w:sz w:val="13"/>
          <w:szCs w:val="13"/>
        </w:rPr>
        <w:t>co</w:t>
      </w:r>
      <w:r w:rsidRPr="00802701">
        <w:rPr>
          <w:rFonts w:asciiTheme="majorHAnsi" w:hAnsiTheme="majorHAnsi" w:cs="Cambria"/>
          <w:sz w:val="13"/>
          <w:szCs w:val="13"/>
        </w:rPr>
        <w:t>n</w:t>
      </w:r>
      <w:r w:rsidRPr="00802701">
        <w:rPr>
          <w:rFonts w:asciiTheme="majorHAnsi" w:hAnsiTheme="majorHAnsi" w:cs="Cambria"/>
          <w:spacing w:val="-1"/>
          <w:sz w:val="13"/>
          <w:szCs w:val="13"/>
        </w:rPr>
        <w:t>o</w:t>
      </w:r>
      <w:r w:rsidRPr="00802701">
        <w:rPr>
          <w:rFonts w:asciiTheme="majorHAnsi" w:hAnsiTheme="majorHAnsi" w:cs="Cambria"/>
          <w:sz w:val="13"/>
          <w:szCs w:val="13"/>
        </w:rPr>
        <w:t>m</w:t>
      </w:r>
      <w:r w:rsidRPr="00802701">
        <w:rPr>
          <w:rFonts w:asciiTheme="majorHAnsi" w:hAnsiTheme="majorHAnsi" w:cs="Cambria"/>
          <w:spacing w:val="-1"/>
          <w:sz w:val="13"/>
          <w:szCs w:val="13"/>
        </w:rPr>
        <w:t>i</w:t>
      </w:r>
      <w:r w:rsidRPr="00802701">
        <w:rPr>
          <w:rFonts w:asciiTheme="majorHAnsi" w:hAnsiTheme="majorHAnsi" w:cs="Cambria"/>
          <w:sz w:val="13"/>
          <w:szCs w:val="13"/>
        </w:rPr>
        <w:t>c</w:t>
      </w:r>
      <w:r w:rsidRPr="00802701">
        <w:rPr>
          <w:rFonts w:asciiTheme="majorHAnsi" w:hAnsiTheme="majorHAnsi" w:cs="Cambria"/>
          <w:spacing w:val="2"/>
          <w:sz w:val="13"/>
          <w:szCs w:val="13"/>
        </w:rPr>
        <w:t xml:space="preserve"> </w:t>
      </w:r>
      <w:r w:rsidRPr="00802701">
        <w:rPr>
          <w:rFonts w:asciiTheme="majorHAnsi" w:hAnsiTheme="majorHAnsi" w:cs="Cambria"/>
          <w:spacing w:val="-1"/>
          <w:sz w:val="13"/>
          <w:szCs w:val="13"/>
        </w:rPr>
        <w:t>b</w:t>
      </w:r>
      <w:r w:rsidRPr="00802701">
        <w:rPr>
          <w:rFonts w:asciiTheme="majorHAnsi" w:hAnsiTheme="majorHAnsi" w:cs="Cambria"/>
          <w:sz w:val="13"/>
          <w:szCs w:val="13"/>
        </w:rPr>
        <w:t>enef</w:t>
      </w:r>
      <w:r w:rsidRPr="00802701">
        <w:rPr>
          <w:rFonts w:asciiTheme="majorHAnsi" w:hAnsiTheme="majorHAnsi" w:cs="Cambria"/>
          <w:spacing w:val="-1"/>
          <w:sz w:val="13"/>
          <w:szCs w:val="13"/>
        </w:rPr>
        <w:t>i</w:t>
      </w:r>
      <w:r w:rsidRPr="00802701">
        <w:rPr>
          <w:rFonts w:asciiTheme="majorHAnsi" w:hAnsiTheme="majorHAnsi" w:cs="Cambria"/>
          <w:sz w:val="13"/>
          <w:szCs w:val="13"/>
        </w:rPr>
        <w:t>ts</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are</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expe</w:t>
      </w:r>
      <w:r w:rsidRPr="00802701">
        <w:rPr>
          <w:rFonts w:asciiTheme="majorHAnsi" w:hAnsiTheme="majorHAnsi" w:cs="Cambria"/>
          <w:spacing w:val="-1"/>
          <w:sz w:val="13"/>
          <w:szCs w:val="13"/>
        </w:rPr>
        <w:t>c</w:t>
      </w:r>
      <w:r w:rsidRPr="00802701">
        <w:rPr>
          <w:rFonts w:asciiTheme="majorHAnsi" w:hAnsiTheme="majorHAnsi" w:cs="Cambria"/>
          <w:sz w:val="13"/>
          <w:szCs w:val="13"/>
        </w:rPr>
        <w:t>t</w:t>
      </w:r>
      <w:r w:rsidRPr="00802701">
        <w:rPr>
          <w:rFonts w:asciiTheme="majorHAnsi" w:hAnsiTheme="majorHAnsi" w:cs="Cambria"/>
          <w:spacing w:val="-1"/>
          <w:sz w:val="13"/>
          <w:szCs w:val="13"/>
        </w:rPr>
        <w:t>e</w:t>
      </w:r>
      <w:r w:rsidRPr="00802701">
        <w:rPr>
          <w:rFonts w:asciiTheme="majorHAnsi" w:hAnsiTheme="majorHAnsi" w:cs="Cambria"/>
          <w:sz w:val="13"/>
          <w:szCs w:val="13"/>
        </w:rPr>
        <w:t>d</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fr</w:t>
      </w:r>
      <w:r w:rsidRPr="00802701">
        <w:rPr>
          <w:rFonts w:asciiTheme="majorHAnsi" w:hAnsiTheme="majorHAnsi" w:cs="Cambria"/>
          <w:spacing w:val="-1"/>
          <w:sz w:val="13"/>
          <w:szCs w:val="13"/>
        </w:rPr>
        <w:t>o</w:t>
      </w:r>
      <w:r w:rsidRPr="00802701">
        <w:rPr>
          <w:rFonts w:asciiTheme="majorHAnsi" w:hAnsiTheme="majorHAnsi" w:cs="Cambria"/>
          <w:sz w:val="13"/>
          <w:szCs w:val="13"/>
        </w:rPr>
        <w:t>m</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ts</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u</w:t>
      </w:r>
      <w:r w:rsidRPr="00802701">
        <w:rPr>
          <w:rFonts w:asciiTheme="majorHAnsi" w:hAnsiTheme="majorHAnsi" w:cs="Cambria"/>
          <w:sz w:val="13"/>
          <w:szCs w:val="13"/>
        </w:rPr>
        <w:t>se</w:t>
      </w:r>
      <w:r w:rsidRPr="00802701">
        <w:rPr>
          <w:rFonts w:asciiTheme="majorHAnsi" w:hAnsiTheme="majorHAnsi" w:cs="Cambria"/>
          <w:w w:val="101"/>
          <w:sz w:val="13"/>
          <w:szCs w:val="13"/>
        </w:rPr>
        <w:t xml:space="preserve"> </w:t>
      </w:r>
      <w:r w:rsidRPr="00802701">
        <w:rPr>
          <w:rFonts w:asciiTheme="majorHAnsi" w:hAnsiTheme="majorHAnsi" w:cs="Cambria"/>
          <w:spacing w:val="-1"/>
          <w:sz w:val="13"/>
          <w:szCs w:val="13"/>
        </w:rPr>
        <w:t>o</w:t>
      </w:r>
      <w:r w:rsidRPr="00802701">
        <w:rPr>
          <w:rFonts w:asciiTheme="majorHAnsi" w:hAnsiTheme="majorHAnsi" w:cs="Cambria"/>
          <w:sz w:val="13"/>
          <w:szCs w:val="13"/>
        </w:rPr>
        <w:t>r</w:t>
      </w:r>
      <w:r w:rsidRPr="00802701">
        <w:rPr>
          <w:rFonts w:asciiTheme="majorHAnsi" w:hAnsiTheme="majorHAnsi" w:cs="Cambria"/>
          <w:spacing w:val="6"/>
          <w:sz w:val="13"/>
          <w:szCs w:val="13"/>
        </w:rPr>
        <w:t xml:space="preserve"> </w:t>
      </w:r>
      <w:r w:rsidRPr="00802701">
        <w:rPr>
          <w:rFonts w:asciiTheme="majorHAnsi" w:hAnsiTheme="majorHAnsi" w:cs="Cambria"/>
          <w:spacing w:val="1"/>
          <w:sz w:val="13"/>
          <w:szCs w:val="13"/>
        </w:rPr>
        <w:t>d</w:t>
      </w:r>
      <w:r w:rsidRPr="00802701">
        <w:rPr>
          <w:rFonts w:asciiTheme="majorHAnsi" w:hAnsiTheme="majorHAnsi" w:cs="Cambria"/>
          <w:spacing w:val="-1"/>
          <w:sz w:val="13"/>
          <w:szCs w:val="13"/>
        </w:rPr>
        <w:t>i</w:t>
      </w:r>
      <w:r w:rsidRPr="00802701">
        <w:rPr>
          <w:rFonts w:asciiTheme="majorHAnsi" w:hAnsiTheme="majorHAnsi" w:cs="Cambria"/>
          <w:sz w:val="13"/>
          <w:szCs w:val="13"/>
        </w:rPr>
        <w:t>s</w:t>
      </w:r>
      <w:r w:rsidRPr="00802701">
        <w:rPr>
          <w:rFonts w:asciiTheme="majorHAnsi" w:hAnsiTheme="majorHAnsi" w:cs="Cambria"/>
          <w:spacing w:val="1"/>
          <w:sz w:val="13"/>
          <w:szCs w:val="13"/>
        </w:rPr>
        <w:t>p</w:t>
      </w:r>
      <w:r w:rsidRPr="00802701">
        <w:rPr>
          <w:rFonts w:asciiTheme="majorHAnsi" w:hAnsiTheme="majorHAnsi" w:cs="Cambria"/>
          <w:spacing w:val="-1"/>
          <w:sz w:val="13"/>
          <w:szCs w:val="13"/>
        </w:rPr>
        <w:t>o</w:t>
      </w:r>
      <w:r w:rsidRPr="00802701">
        <w:rPr>
          <w:rFonts w:asciiTheme="majorHAnsi" w:hAnsiTheme="majorHAnsi" w:cs="Cambria"/>
          <w:sz w:val="13"/>
          <w:szCs w:val="13"/>
        </w:rPr>
        <w:t>sa</w:t>
      </w:r>
      <w:r w:rsidRPr="00802701">
        <w:rPr>
          <w:rFonts w:asciiTheme="majorHAnsi" w:hAnsiTheme="majorHAnsi" w:cs="Cambria"/>
          <w:spacing w:val="-1"/>
          <w:sz w:val="13"/>
          <w:szCs w:val="13"/>
        </w:rPr>
        <w:t>l.</w:t>
      </w:r>
    </w:p>
    <w:p w14:paraId="74867C82" w14:textId="77777777" w:rsidR="00C802DA" w:rsidRPr="00802701" w:rsidRDefault="00C802DA" w:rsidP="00DE3730">
      <w:pPr>
        <w:ind w:right="-72"/>
        <w:rPr>
          <w:rFonts w:asciiTheme="majorHAnsi" w:eastAsia="Cambria" w:hAnsiTheme="majorHAnsi" w:cs="Cambria"/>
          <w:sz w:val="13"/>
          <w:szCs w:val="13"/>
        </w:rPr>
      </w:pPr>
      <w:r w:rsidRPr="00802701">
        <w:rPr>
          <w:rFonts w:asciiTheme="majorHAnsi" w:eastAsia="Cambria" w:hAnsiTheme="majorHAnsi" w:cs="Cambria"/>
          <w:i/>
          <w:sz w:val="13"/>
          <w:szCs w:val="13"/>
          <w:u w:val="single" w:color="000000"/>
        </w:rPr>
        <w:t>I</w:t>
      </w:r>
      <w:r w:rsidRPr="00802701">
        <w:rPr>
          <w:rFonts w:asciiTheme="majorHAnsi" w:eastAsia="Cambria" w:hAnsiTheme="majorHAnsi" w:cs="Cambria"/>
          <w:i/>
          <w:spacing w:val="-2"/>
          <w:sz w:val="13"/>
          <w:szCs w:val="13"/>
          <w:u w:val="single" w:color="000000"/>
        </w:rPr>
        <w:t>n</w:t>
      </w:r>
      <w:r w:rsidRPr="00802701">
        <w:rPr>
          <w:rFonts w:asciiTheme="majorHAnsi" w:eastAsia="Cambria" w:hAnsiTheme="majorHAnsi" w:cs="Cambria"/>
          <w:i/>
          <w:sz w:val="13"/>
          <w:szCs w:val="13"/>
          <w:u w:val="single" w:color="000000"/>
        </w:rPr>
        <w:t>ta</w:t>
      </w:r>
      <w:r w:rsidRPr="00802701">
        <w:rPr>
          <w:rFonts w:asciiTheme="majorHAnsi" w:eastAsia="Cambria" w:hAnsiTheme="majorHAnsi" w:cs="Cambria"/>
          <w:i/>
          <w:spacing w:val="-2"/>
          <w:sz w:val="13"/>
          <w:szCs w:val="13"/>
          <w:u w:val="single" w:color="000000"/>
        </w:rPr>
        <w:t>n</w:t>
      </w:r>
      <w:r w:rsidRPr="00802701">
        <w:rPr>
          <w:rFonts w:asciiTheme="majorHAnsi" w:eastAsia="Cambria" w:hAnsiTheme="majorHAnsi" w:cs="Cambria"/>
          <w:i/>
          <w:sz w:val="13"/>
          <w:szCs w:val="13"/>
          <w:u w:val="single" w:color="000000"/>
        </w:rPr>
        <w:t>gibl</w:t>
      </w:r>
      <w:r w:rsidRPr="00802701">
        <w:rPr>
          <w:rFonts w:asciiTheme="majorHAnsi" w:eastAsia="Cambria" w:hAnsiTheme="majorHAnsi" w:cs="Cambria"/>
          <w:i/>
          <w:spacing w:val="-1"/>
          <w:sz w:val="13"/>
          <w:szCs w:val="13"/>
          <w:u w:val="single" w:color="000000"/>
        </w:rPr>
        <w:t>e</w:t>
      </w:r>
      <w:r w:rsidRPr="00802701">
        <w:rPr>
          <w:rFonts w:asciiTheme="majorHAnsi" w:eastAsia="Cambria" w:hAnsiTheme="majorHAnsi" w:cs="Cambria"/>
          <w:i/>
          <w:sz w:val="13"/>
          <w:szCs w:val="13"/>
          <w:u w:val="single" w:color="000000"/>
        </w:rPr>
        <w:t>s</w:t>
      </w:r>
    </w:p>
    <w:p w14:paraId="66638A0D" w14:textId="77777777" w:rsidR="00C802DA" w:rsidRPr="00802701" w:rsidRDefault="00C802DA" w:rsidP="00DE3730">
      <w:pPr>
        <w:pStyle w:val="BodyText"/>
        <w:spacing w:before="35" w:line="294" w:lineRule="auto"/>
        <w:ind w:left="0" w:right="-72"/>
        <w:rPr>
          <w:rFonts w:asciiTheme="majorHAnsi" w:hAnsiTheme="majorHAnsi" w:cs="Cambria"/>
          <w:sz w:val="13"/>
          <w:szCs w:val="13"/>
        </w:rPr>
      </w:pP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GB</w:t>
      </w:r>
      <w:r w:rsidRPr="00802701">
        <w:rPr>
          <w:rFonts w:asciiTheme="majorHAnsi" w:hAnsiTheme="majorHAnsi" w:cs="Cambria"/>
          <w:spacing w:val="-1"/>
          <w:sz w:val="13"/>
          <w:szCs w:val="13"/>
        </w:rPr>
        <w:t>RMPA'</w:t>
      </w:r>
      <w:r w:rsidRPr="00802701">
        <w:rPr>
          <w:rFonts w:asciiTheme="majorHAnsi" w:hAnsiTheme="majorHAnsi" w:cs="Cambria"/>
          <w:sz w:val="13"/>
          <w:szCs w:val="13"/>
        </w:rPr>
        <w:t>s</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nt</w:t>
      </w:r>
      <w:r w:rsidRPr="00802701">
        <w:rPr>
          <w:rFonts w:asciiTheme="majorHAnsi" w:hAnsiTheme="majorHAnsi" w:cs="Cambria"/>
          <w:spacing w:val="-1"/>
          <w:sz w:val="13"/>
          <w:szCs w:val="13"/>
        </w:rPr>
        <w:t>a</w:t>
      </w:r>
      <w:r w:rsidRPr="00802701">
        <w:rPr>
          <w:rFonts w:asciiTheme="majorHAnsi" w:hAnsiTheme="majorHAnsi" w:cs="Cambria"/>
          <w:sz w:val="13"/>
          <w:szCs w:val="13"/>
        </w:rPr>
        <w:t>n</w:t>
      </w:r>
      <w:r w:rsidRPr="00802701">
        <w:rPr>
          <w:rFonts w:asciiTheme="majorHAnsi" w:hAnsiTheme="majorHAnsi" w:cs="Cambria"/>
          <w:spacing w:val="-1"/>
          <w:sz w:val="13"/>
          <w:szCs w:val="13"/>
        </w:rPr>
        <w:t>gibl</w:t>
      </w:r>
      <w:r w:rsidRPr="00802701">
        <w:rPr>
          <w:rFonts w:asciiTheme="majorHAnsi" w:hAnsiTheme="majorHAnsi" w:cs="Cambria"/>
          <w:sz w:val="13"/>
          <w:szCs w:val="13"/>
        </w:rPr>
        <w:t>es</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co</w:t>
      </w:r>
      <w:r w:rsidRPr="00802701">
        <w:rPr>
          <w:rFonts w:asciiTheme="majorHAnsi" w:hAnsiTheme="majorHAnsi" w:cs="Cambria"/>
          <w:sz w:val="13"/>
          <w:szCs w:val="13"/>
        </w:rPr>
        <w:t>m</w:t>
      </w:r>
      <w:r w:rsidRPr="00802701">
        <w:rPr>
          <w:rFonts w:asciiTheme="majorHAnsi" w:hAnsiTheme="majorHAnsi" w:cs="Cambria"/>
          <w:spacing w:val="1"/>
          <w:sz w:val="13"/>
          <w:szCs w:val="13"/>
        </w:rPr>
        <w:t>p</w:t>
      </w:r>
      <w:r w:rsidRPr="00802701">
        <w:rPr>
          <w:rFonts w:asciiTheme="majorHAnsi" w:hAnsiTheme="majorHAnsi" w:cs="Cambria"/>
          <w:sz w:val="13"/>
          <w:szCs w:val="13"/>
        </w:rPr>
        <w:t>r</w:t>
      </w:r>
      <w:r w:rsidRPr="00802701">
        <w:rPr>
          <w:rFonts w:asciiTheme="majorHAnsi" w:hAnsiTheme="majorHAnsi" w:cs="Cambria"/>
          <w:spacing w:val="-1"/>
          <w:sz w:val="13"/>
          <w:szCs w:val="13"/>
        </w:rPr>
        <w:t>i</w:t>
      </w:r>
      <w:r w:rsidRPr="00802701">
        <w:rPr>
          <w:rFonts w:asciiTheme="majorHAnsi" w:hAnsiTheme="majorHAnsi" w:cs="Cambria"/>
          <w:sz w:val="13"/>
          <w:szCs w:val="13"/>
        </w:rPr>
        <w:t>se</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p</w:t>
      </w:r>
      <w:r w:rsidRPr="00802701">
        <w:rPr>
          <w:rFonts w:asciiTheme="majorHAnsi" w:hAnsiTheme="majorHAnsi" w:cs="Cambria"/>
          <w:spacing w:val="-1"/>
          <w:sz w:val="13"/>
          <w:szCs w:val="13"/>
        </w:rPr>
        <w:t>u</w:t>
      </w:r>
      <w:r w:rsidRPr="00802701">
        <w:rPr>
          <w:rFonts w:asciiTheme="majorHAnsi" w:hAnsiTheme="majorHAnsi" w:cs="Cambria"/>
          <w:sz w:val="13"/>
          <w:szCs w:val="13"/>
        </w:rPr>
        <w:t>r</w:t>
      </w:r>
      <w:r w:rsidRPr="00802701">
        <w:rPr>
          <w:rFonts w:asciiTheme="majorHAnsi" w:hAnsiTheme="majorHAnsi" w:cs="Cambria"/>
          <w:spacing w:val="-1"/>
          <w:sz w:val="13"/>
          <w:szCs w:val="13"/>
        </w:rPr>
        <w:t>cha</w:t>
      </w:r>
      <w:r w:rsidRPr="00802701">
        <w:rPr>
          <w:rFonts w:asciiTheme="majorHAnsi" w:hAnsiTheme="majorHAnsi" w:cs="Cambria"/>
          <w:sz w:val="13"/>
          <w:szCs w:val="13"/>
        </w:rPr>
        <w:t>sed</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s</w:t>
      </w:r>
      <w:r w:rsidRPr="00802701">
        <w:rPr>
          <w:rFonts w:asciiTheme="majorHAnsi" w:hAnsiTheme="majorHAnsi" w:cs="Cambria"/>
          <w:spacing w:val="-1"/>
          <w:sz w:val="13"/>
          <w:szCs w:val="13"/>
        </w:rPr>
        <w:t>o</w:t>
      </w:r>
      <w:r w:rsidRPr="00802701">
        <w:rPr>
          <w:rFonts w:asciiTheme="majorHAnsi" w:hAnsiTheme="majorHAnsi" w:cs="Cambria"/>
          <w:sz w:val="13"/>
          <w:szCs w:val="13"/>
        </w:rPr>
        <w:t>ftware</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f</w:t>
      </w:r>
      <w:r w:rsidRPr="00802701">
        <w:rPr>
          <w:rFonts w:asciiTheme="majorHAnsi" w:hAnsiTheme="majorHAnsi" w:cs="Cambria"/>
          <w:spacing w:val="-1"/>
          <w:sz w:val="13"/>
          <w:szCs w:val="13"/>
        </w:rPr>
        <w:t>o</w:t>
      </w:r>
      <w:r w:rsidRPr="00802701">
        <w:rPr>
          <w:rFonts w:asciiTheme="majorHAnsi" w:hAnsiTheme="majorHAnsi" w:cs="Cambria"/>
          <w:sz w:val="13"/>
          <w:szCs w:val="13"/>
        </w:rPr>
        <w:t>r</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ntern</w:t>
      </w:r>
      <w:r w:rsidRPr="00802701">
        <w:rPr>
          <w:rFonts w:asciiTheme="majorHAnsi" w:hAnsiTheme="majorHAnsi" w:cs="Cambria"/>
          <w:spacing w:val="-1"/>
          <w:sz w:val="13"/>
          <w:szCs w:val="13"/>
        </w:rPr>
        <w:t>a</w:t>
      </w:r>
      <w:r w:rsidRPr="00802701">
        <w:rPr>
          <w:rFonts w:asciiTheme="majorHAnsi" w:hAnsiTheme="majorHAnsi" w:cs="Cambria"/>
          <w:sz w:val="13"/>
          <w:szCs w:val="13"/>
        </w:rPr>
        <w:t>l</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u</w:t>
      </w:r>
      <w:r w:rsidRPr="00802701">
        <w:rPr>
          <w:rFonts w:asciiTheme="majorHAnsi" w:hAnsiTheme="majorHAnsi" w:cs="Cambria"/>
          <w:sz w:val="13"/>
          <w:szCs w:val="13"/>
        </w:rPr>
        <w:t>se.</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ese</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z w:val="13"/>
          <w:szCs w:val="13"/>
        </w:rPr>
        <w:t>ssets</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z w:val="13"/>
          <w:szCs w:val="13"/>
        </w:rPr>
        <w:t>re</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ca</w:t>
      </w:r>
      <w:r w:rsidRPr="00802701">
        <w:rPr>
          <w:rFonts w:asciiTheme="majorHAnsi" w:hAnsiTheme="majorHAnsi" w:cs="Cambria"/>
          <w:sz w:val="13"/>
          <w:szCs w:val="13"/>
        </w:rPr>
        <w:t>rr</w:t>
      </w:r>
      <w:r w:rsidRPr="00802701">
        <w:rPr>
          <w:rFonts w:asciiTheme="majorHAnsi" w:hAnsiTheme="majorHAnsi" w:cs="Cambria"/>
          <w:spacing w:val="-1"/>
          <w:sz w:val="13"/>
          <w:szCs w:val="13"/>
        </w:rPr>
        <w:t>i</w:t>
      </w:r>
      <w:r w:rsidRPr="00802701">
        <w:rPr>
          <w:rFonts w:asciiTheme="majorHAnsi" w:hAnsiTheme="majorHAnsi" w:cs="Cambria"/>
          <w:sz w:val="13"/>
          <w:szCs w:val="13"/>
        </w:rPr>
        <w:t>ed</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at</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co</w:t>
      </w:r>
      <w:r w:rsidRPr="00802701">
        <w:rPr>
          <w:rFonts w:asciiTheme="majorHAnsi" w:hAnsiTheme="majorHAnsi" w:cs="Cambria"/>
          <w:sz w:val="13"/>
          <w:szCs w:val="13"/>
        </w:rPr>
        <w:t>st</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less</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a</w:t>
      </w:r>
      <w:r w:rsidRPr="00802701">
        <w:rPr>
          <w:rFonts w:asciiTheme="majorHAnsi" w:hAnsiTheme="majorHAnsi" w:cs="Cambria"/>
          <w:spacing w:val="-1"/>
          <w:sz w:val="13"/>
          <w:szCs w:val="13"/>
        </w:rPr>
        <w:t>ccu</w:t>
      </w:r>
      <w:r w:rsidRPr="00802701">
        <w:rPr>
          <w:rFonts w:asciiTheme="majorHAnsi" w:hAnsiTheme="majorHAnsi" w:cs="Cambria"/>
          <w:sz w:val="13"/>
          <w:szCs w:val="13"/>
        </w:rPr>
        <w:t>m</w:t>
      </w:r>
      <w:r w:rsidRPr="00802701">
        <w:rPr>
          <w:rFonts w:asciiTheme="majorHAnsi" w:hAnsiTheme="majorHAnsi" w:cs="Cambria"/>
          <w:spacing w:val="-1"/>
          <w:sz w:val="13"/>
          <w:szCs w:val="13"/>
        </w:rPr>
        <w:t>u</w:t>
      </w:r>
      <w:r w:rsidRPr="00802701">
        <w:rPr>
          <w:rFonts w:asciiTheme="majorHAnsi" w:hAnsiTheme="majorHAnsi" w:cs="Cambria"/>
          <w:sz w:val="13"/>
          <w:szCs w:val="13"/>
        </w:rPr>
        <w:t>lated</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am</w:t>
      </w:r>
      <w:r w:rsidRPr="00802701">
        <w:rPr>
          <w:rFonts w:asciiTheme="majorHAnsi" w:hAnsiTheme="majorHAnsi" w:cs="Cambria"/>
          <w:spacing w:val="-1"/>
          <w:sz w:val="13"/>
          <w:szCs w:val="13"/>
        </w:rPr>
        <w:t>o</w:t>
      </w:r>
      <w:r w:rsidRPr="00802701">
        <w:rPr>
          <w:rFonts w:asciiTheme="majorHAnsi" w:hAnsiTheme="majorHAnsi" w:cs="Cambria"/>
          <w:sz w:val="13"/>
          <w:szCs w:val="13"/>
        </w:rPr>
        <w:t>rt</w:t>
      </w:r>
      <w:r w:rsidRPr="00802701">
        <w:rPr>
          <w:rFonts w:asciiTheme="majorHAnsi" w:hAnsiTheme="majorHAnsi" w:cs="Cambria"/>
          <w:spacing w:val="-1"/>
          <w:sz w:val="13"/>
          <w:szCs w:val="13"/>
        </w:rPr>
        <w:t>i</w:t>
      </w:r>
      <w:r w:rsidRPr="00802701">
        <w:rPr>
          <w:rFonts w:asciiTheme="majorHAnsi" w:hAnsiTheme="majorHAnsi" w:cs="Cambria"/>
          <w:sz w:val="13"/>
          <w:szCs w:val="13"/>
        </w:rPr>
        <w:t>sat</w:t>
      </w:r>
      <w:r w:rsidRPr="00802701">
        <w:rPr>
          <w:rFonts w:asciiTheme="majorHAnsi" w:hAnsiTheme="majorHAnsi" w:cs="Cambria"/>
          <w:spacing w:val="-1"/>
          <w:sz w:val="13"/>
          <w:szCs w:val="13"/>
        </w:rPr>
        <w:t>io</w:t>
      </w:r>
      <w:r w:rsidRPr="00802701">
        <w:rPr>
          <w:rFonts w:asciiTheme="majorHAnsi" w:hAnsiTheme="majorHAnsi" w:cs="Cambria"/>
          <w:sz w:val="13"/>
          <w:szCs w:val="13"/>
        </w:rPr>
        <w:t>n</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and</w:t>
      </w:r>
      <w:r w:rsidRPr="00802701">
        <w:rPr>
          <w:rFonts w:asciiTheme="majorHAnsi" w:hAnsiTheme="majorHAnsi" w:cs="Cambria"/>
          <w:w w:val="101"/>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z w:val="13"/>
          <w:szCs w:val="13"/>
        </w:rPr>
        <w:t>nd</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accu</w:t>
      </w:r>
      <w:r w:rsidRPr="00802701">
        <w:rPr>
          <w:rFonts w:asciiTheme="majorHAnsi" w:hAnsiTheme="majorHAnsi" w:cs="Cambria"/>
          <w:sz w:val="13"/>
          <w:szCs w:val="13"/>
        </w:rPr>
        <w:t>m</w:t>
      </w:r>
      <w:r w:rsidRPr="00802701">
        <w:rPr>
          <w:rFonts w:asciiTheme="majorHAnsi" w:hAnsiTheme="majorHAnsi" w:cs="Cambria"/>
          <w:spacing w:val="-1"/>
          <w:sz w:val="13"/>
          <w:szCs w:val="13"/>
        </w:rPr>
        <w:t>ula</w:t>
      </w:r>
      <w:r w:rsidRPr="00802701">
        <w:rPr>
          <w:rFonts w:asciiTheme="majorHAnsi" w:hAnsiTheme="majorHAnsi" w:cs="Cambria"/>
          <w:sz w:val="13"/>
          <w:szCs w:val="13"/>
        </w:rPr>
        <w:t>ted</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m</w:t>
      </w:r>
      <w:r w:rsidRPr="00802701">
        <w:rPr>
          <w:rFonts w:asciiTheme="majorHAnsi" w:hAnsiTheme="majorHAnsi" w:cs="Cambria"/>
          <w:spacing w:val="1"/>
          <w:sz w:val="13"/>
          <w:szCs w:val="13"/>
        </w:rPr>
        <w:t>p</w:t>
      </w:r>
      <w:r w:rsidRPr="00802701">
        <w:rPr>
          <w:rFonts w:asciiTheme="majorHAnsi" w:hAnsiTheme="majorHAnsi" w:cs="Cambria"/>
          <w:sz w:val="13"/>
          <w:szCs w:val="13"/>
        </w:rPr>
        <w:t>a</w:t>
      </w:r>
      <w:r w:rsidRPr="00802701">
        <w:rPr>
          <w:rFonts w:asciiTheme="majorHAnsi" w:hAnsiTheme="majorHAnsi" w:cs="Cambria"/>
          <w:spacing w:val="-1"/>
          <w:sz w:val="13"/>
          <w:szCs w:val="13"/>
        </w:rPr>
        <w:t>i</w:t>
      </w:r>
      <w:r w:rsidRPr="00802701">
        <w:rPr>
          <w:rFonts w:asciiTheme="majorHAnsi" w:hAnsiTheme="majorHAnsi" w:cs="Cambria"/>
          <w:sz w:val="13"/>
          <w:szCs w:val="13"/>
        </w:rPr>
        <w:t>rment</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lo</w:t>
      </w:r>
      <w:r w:rsidRPr="00802701">
        <w:rPr>
          <w:rFonts w:asciiTheme="majorHAnsi" w:hAnsiTheme="majorHAnsi" w:cs="Cambria"/>
          <w:sz w:val="13"/>
          <w:szCs w:val="13"/>
        </w:rPr>
        <w:t>sses.</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Int</w:t>
      </w:r>
      <w:r w:rsidRPr="00802701">
        <w:rPr>
          <w:rFonts w:asciiTheme="majorHAnsi" w:hAnsiTheme="majorHAnsi" w:cs="Cambria"/>
          <w:spacing w:val="-1"/>
          <w:sz w:val="13"/>
          <w:szCs w:val="13"/>
        </w:rPr>
        <w:t>a</w:t>
      </w:r>
      <w:r w:rsidRPr="00802701">
        <w:rPr>
          <w:rFonts w:asciiTheme="majorHAnsi" w:hAnsiTheme="majorHAnsi" w:cs="Cambria"/>
          <w:sz w:val="13"/>
          <w:szCs w:val="13"/>
        </w:rPr>
        <w:t>n</w:t>
      </w:r>
      <w:r w:rsidRPr="00802701">
        <w:rPr>
          <w:rFonts w:asciiTheme="majorHAnsi" w:hAnsiTheme="majorHAnsi" w:cs="Cambria"/>
          <w:spacing w:val="-1"/>
          <w:sz w:val="13"/>
          <w:szCs w:val="13"/>
        </w:rPr>
        <w:t>gibl</w:t>
      </w:r>
      <w:r w:rsidRPr="00802701">
        <w:rPr>
          <w:rFonts w:asciiTheme="majorHAnsi" w:hAnsiTheme="majorHAnsi" w:cs="Cambria"/>
          <w:sz w:val="13"/>
          <w:szCs w:val="13"/>
        </w:rPr>
        <w:t>es</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co</w:t>
      </w:r>
      <w:r w:rsidRPr="00802701">
        <w:rPr>
          <w:rFonts w:asciiTheme="majorHAnsi" w:hAnsiTheme="majorHAnsi" w:cs="Cambria"/>
          <w:sz w:val="13"/>
          <w:szCs w:val="13"/>
        </w:rPr>
        <w:t>st</w:t>
      </w:r>
      <w:r w:rsidRPr="00802701">
        <w:rPr>
          <w:rFonts w:asciiTheme="majorHAnsi" w:hAnsiTheme="majorHAnsi" w:cs="Cambria"/>
          <w:spacing w:val="-1"/>
          <w:sz w:val="13"/>
          <w:szCs w:val="13"/>
        </w:rPr>
        <w:t>i</w:t>
      </w:r>
      <w:r w:rsidRPr="00802701">
        <w:rPr>
          <w:rFonts w:asciiTheme="majorHAnsi" w:hAnsiTheme="majorHAnsi" w:cs="Cambria"/>
          <w:sz w:val="13"/>
          <w:szCs w:val="13"/>
        </w:rPr>
        <w:t>ng</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l</w:t>
      </w:r>
      <w:r w:rsidRPr="00802701">
        <w:rPr>
          <w:rFonts w:asciiTheme="majorHAnsi" w:hAnsiTheme="majorHAnsi" w:cs="Cambria"/>
          <w:sz w:val="13"/>
          <w:szCs w:val="13"/>
        </w:rPr>
        <w:t>ess</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an</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w:t>
      </w:r>
      <w:r w:rsidRPr="00802701">
        <w:rPr>
          <w:rFonts w:asciiTheme="majorHAnsi" w:hAnsiTheme="majorHAnsi" w:cs="Cambria"/>
          <w:spacing w:val="-2"/>
          <w:sz w:val="13"/>
          <w:szCs w:val="13"/>
        </w:rPr>
        <w:t>5</w:t>
      </w:r>
      <w:r w:rsidRPr="00802701">
        <w:rPr>
          <w:rFonts w:asciiTheme="majorHAnsi" w:hAnsiTheme="majorHAnsi" w:cs="Cambria"/>
          <w:spacing w:val="-1"/>
          <w:sz w:val="13"/>
          <w:szCs w:val="13"/>
        </w:rPr>
        <w:t>,00</w:t>
      </w:r>
      <w:r w:rsidRPr="00802701">
        <w:rPr>
          <w:rFonts w:asciiTheme="majorHAnsi" w:hAnsiTheme="majorHAnsi" w:cs="Cambria"/>
          <w:sz w:val="13"/>
          <w:szCs w:val="13"/>
        </w:rPr>
        <w:t>0</w:t>
      </w:r>
      <w:r w:rsidRPr="00802701">
        <w:rPr>
          <w:rFonts w:asciiTheme="majorHAnsi" w:hAnsiTheme="majorHAnsi" w:cs="Cambria"/>
          <w:spacing w:val="2"/>
          <w:sz w:val="13"/>
          <w:szCs w:val="13"/>
        </w:rPr>
        <w:t xml:space="preserve"> </w:t>
      </w:r>
      <w:r w:rsidRPr="00802701">
        <w:rPr>
          <w:rFonts w:asciiTheme="majorHAnsi" w:hAnsiTheme="majorHAnsi" w:cs="Cambria"/>
          <w:sz w:val="13"/>
          <w:szCs w:val="13"/>
        </w:rPr>
        <w:t>are</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e</w:t>
      </w:r>
      <w:r w:rsidRPr="00802701">
        <w:rPr>
          <w:rFonts w:asciiTheme="majorHAnsi" w:hAnsiTheme="majorHAnsi" w:cs="Cambria"/>
          <w:spacing w:val="1"/>
          <w:sz w:val="13"/>
          <w:szCs w:val="13"/>
        </w:rPr>
        <w:t>xp</w:t>
      </w:r>
      <w:r w:rsidRPr="00802701">
        <w:rPr>
          <w:rFonts w:asciiTheme="majorHAnsi" w:hAnsiTheme="majorHAnsi" w:cs="Cambria"/>
          <w:sz w:val="13"/>
          <w:szCs w:val="13"/>
        </w:rPr>
        <w:t>ensed</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n</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year</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o</w:t>
      </w:r>
      <w:r w:rsidRPr="00802701">
        <w:rPr>
          <w:rFonts w:asciiTheme="majorHAnsi" w:hAnsiTheme="majorHAnsi" w:cs="Cambria"/>
          <w:sz w:val="13"/>
          <w:szCs w:val="13"/>
        </w:rPr>
        <w:t>f</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a</w:t>
      </w:r>
      <w:r w:rsidRPr="00802701">
        <w:rPr>
          <w:rFonts w:asciiTheme="majorHAnsi" w:hAnsiTheme="majorHAnsi" w:cs="Cambria"/>
          <w:spacing w:val="-1"/>
          <w:sz w:val="13"/>
          <w:szCs w:val="13"/>
        </w:rPr>
        <w:t>cqui</w:t>
      </w:r>
      <w:r w:rsidRPr="00802701">
        <w:rPr>
          <w:rFonts w:asciiTheme="majorHAnsi" w:hAnsiTheme="majorHAnsi" w:cs="Cambria"/>
          <w:sz w:val="13"/>
          <w:szCs w:val="13"/>
        </w:rPr>
        <w:t>s</w:t>
      </w:r>
      <w:r w:rsidRPr="00802701">
        <w:rPr>
          <w:rFonts w:asciiTheme="majorHAnsi" w:hAnsiTheme="majorHAnsi" w:cs="Cambria"/>
          <w:spacing w:val="-1"/>
          <w:sz w:val="13"/>
          <w:szCs w:val="13"/>
        </w:rPr>
        <w:t>i</w:t>
      </w:r>
      <w:r w:rsidRPr="00802701">
        <w:rPr>
          <w:rFonts w:asciiTheme="majorHAnsi" w:hAnsiTheme="majorHAnsi" w:cs="Cambria"/>
          <w:sz w:val="13"/>
          <w:szCs w:val="13"/>
        </w:rPr>
        <w:t>t</w:t>
      </w:r>
      <w:r w:rsidRPr="00802701">
        <w:rPr>
          <w:rFonts w:asciiTheme="majorHAnsi" w:hAnsiTheme="majorHAnsi" w:cs="Cambria"/>
          <w:spacing w:val="-1"/>
          <w:sz w:val="13"/>
          <w:szCs w:val="13"/>
        </w:rPr>
        <w:t>io</w:t>
      </w:r>
      <w:r w:rsidRPr="00802701">
        <w:rPr>
          <w:rFonts w:asciiTheme="majorHAnsi" w:hAnsiTheme="majorHAnsi" w:cs="Cambria"/>
          <w:sz w:val="13"/>
          <w:szCs w:val="13"/>
        </w:rPr>
        <w:t>n.</w:t>
      </w:r>
    </w:p>
    <w:p w14:paraId="79AE5227" w14:textId="77777777" w:rsidR="00C802DA" w:rsidRPr="00802701" w:rsidRDefault="00C802DA" w:rsidP="00DE3730">
      <w:pPr>
        <w:pStyle w:val="BodyText"/>
        <w:spacing w:line="294" w:lineRule="auto"/>
        <w:ind w:left="0" w:right="-72"/>
        <w:rPr>
          <w:rFonts w:asciiTheme="majorHAnsi" w:hAnsiTheme="majorHAnsi" w:cs="Cambria"/>
          <w:sz w:val="13"/>
          <w:szCs w:val="13"/>
        </w:rPr>
      </w:pPr>
      <w:r w:rsidRPr="00802701">
        <w:rPr>
          <w:rFonts w:asciiTheme="majorHAnsi" w:hAnsiTheme="majorHAnsi" w:cs="Cambria"/>
          <w:spacing w:val="-1"/>
          <w:sz w:val="13"/>
          <w:szCs w:val="13"/>
        </w:rPr>
        <w:t>So</w:t>
      </w:r>
      <w:r w:rsidRPr="00802701">
        <w:rPr>
          <w:rFonts w:asciiTheme="majorHAnsi" w:hAnsiTheme="majorHAnsi" w:cs="Cambria"/>
          <w:sz w:val="13"/>
          <w:szCs w:val="13"/>
        </w:rPr>
        <w:t>ftware</w:t>
      </w:r>
      <w:r w:rsidRPr="00802701">
        <w:rPr>
          <w:rFonts w:asciiTheme="majorHAnsi" w:hAnsiTheme="majorHAnsi" w:cs="Cambria"/>
          <w:spacing w:val="2"/>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s</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z w:val="13"/>
          <w:szCs w:val="13"/>
        </w:rPr>
        <w:t>m</w:t>
      </w:r>
      <w:r w:rsidRPr="00802701">
        <w:rPr>
          <w:rFonts w:asciiTheme="majorHAnsi" w:hAnsiTheme="majorHAnsi" w:cs="Cambria"/>
          <w:spacing w:val="-1"/>
          <w:sz w:val="13"/>
          <w:szCs w:val="13"/>
        </w:rPr>
        <w:t>o</w:t>
      </w:r>
      <w:r w:rsidRPr="00802701">
        <w:rPr>
          <w:rFonts w:asciiTheme="majorHAnsi" w:hAnsiTheme="majorHAnsi" w:cs="Cambria"/>
          <w:sz w:val="13"/>
          <w:szCs w:val="13"/>
        </w:rPr>
        <w:t>rt</w:t>
      </w:r>
      <w:r w:rsidRPr="00802701">
        <w:rPr>
          <w:rFonts w:asciiTheme="majorHAnsi" w:hAnsiTheme="majorHAnsi" w:cs="Cambria"/>
          <w:spacing w:val="-1"/>
          <w:sz w:val="13"/>
          <w:szCs w:val="13"/>
        </w:rPr>
        <w:t>i</w:t>
      </w:r>
      <w:r w:rsidRPr="00802701">
        <w:rPr>
          <w:rFonts w:asciiTheme="majorHAnsi" w:hAnsiTheme="majorHAnsi" w:cs="Cambria"/>
          <w:sz w:val="13"/>
          <w:szCs w:val="13"/>
        </w:rPr>
        <w:t>sed</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o</w:t>
      </w:r>
      <w:r w:rsidRPr="00802701">
        <w:rPr>
          <w:rFonts w:asciiTheme="majorHAnsi" w:hAnsiTheme="majorHAnsi" w:cs="Cambria"/>
          <w:sz w:val="13"/>
          <w:szCs w:val="13"/>
        </w:rPr>
        <w:t>n</w:t>
      </w:r>
      <w:r w:rsidRPr="00802701">
        <w:rPr>
          <w:rFonts w:asciiTheme="majorHAnsi" w:hAnsiTheme="majorHAnsi" w:cs="Cambria"/>
          <w:spacing w:val="2"/>
          <w:sz w:val="13"/>
          <w:szCs w:val="13"/>
        </w:rPr>
        <w:t xml:space="preserve"> </w:t>
      </w:r>
      <w:r w:rsidRPr="00802701">
        <w:rPr>
          <w:rFonts w:asciiTheme="majorHAnsi" w:hAnsiTheme="majorHAnsi" w:cs="Cambria"/>
          <w:sz w:val="13"/>
          <w:szCs w:val="13"/>
        </w:rPr>
        <w:t>a</w:t>
      </w:r>
      <w:r w:rsidRPr="00802701">
        <w:rPr>
          <w:rFonts w:asciiTheme="majorHAnsi" w:hAnsiTheme="majorHAnsi" w:cs="Cambria"/>
          <w:spacing w:val="2"/>
          <w:sz w:val="13"/>
          <w:szCs w:val="13"/>
        </w:rPr>
        <w:t xml:space="preserve"> </w:t>
      </w:r>
      <w:r w:rsidRPr="00802701">
        <w:rPr>
          <w:rFonts w:asciiTheme="majorHAnsi" w:hAnsiTheme="majorHAnsi" w:cs="Cambria"/>
          <w:sz w:val="13"/>
          <w:szCs w:val="13"/>
        </w:rPr>
        <w:t>str</w:t>
      </w:r>
      <w:r w:rsidRPr="00802701">
        <w:rPr>
          <w:rFonts w:asciiTheme="majorHAnsi" w:hAnsiTheme="majorHAnsi" w:cs="Cambria"/>
          <w:spacing w:val="-1"/>
          <w:sz w:val="13"/>
          <w:szCs w:val="13"/>
        </w:rPr>
        <w:t>aigh</w:t>
      </w:r>
      <w:r w:rsidRPr="00802701">
        <w:rPr>
          <w:rFonts w:asciiTheme="majorHAnsi" w:hAnsiTheme="majorHAnsi" w:cs="Cambria"/>
          <w:sz w:val="13"/>
          <w:szCs w:val="13"/>
        </w:rPr>
        <w:t>t</w:t>
      </w:r>
      <w:r w:rsidRPr="00802701">
        <w:rPr>
          <w:rFonts w:asciiTheme="majorHAnsi" w:hAnsiTheme="majorHAnsi" w:cs="Cambria"/>
          <w:spacing w:val="-1"/>
          <w:sz w:val="13"/>
          <w:szCs w:val="13"/>
        </w:rPr>
        <w:t>-li</w:t>
      </w:r>
      <w:r w:rsidRPr="00802701">
        <w:rPr>
          <w:rFonts w:asciiTheme="majorHAnsi" w:hAnsiTheme="majorHAnsi" w:cs="Cambria"/>
          <w:sz w:val="13"/>
          <w:szCs w:val="13"/>
        </w:rPr>
        <w:t>ne</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ba</w:t>
      </w:r>
      <w:r w:rsidRPr="00802701">
        <w:rPr>
          <w:rFonts w:asciiTheme="majorHAnsi" w:hAnsiTheme="majorHAnsi" w:cs="Cambria"/>
          <w:sz w:val="13"/>
          <w:szCs w:val="13"/>
        </w:rPr>
        <w:t>s</w:t>
      </w:r>
      <w:r w:rsidRPr="00802701">
        <w:rPr>
          <w:rFonts w:asciiTheme="majorHAnsi" w:hAnsiTheme="majorHAnsi" w:cs="Cambria"/>
          <w:spacing w:val="-1"/>
          <w:sz w:val="13"/>
          <w:szCs w:val="13"/>
        </w:rPr>
        <w:t>i</w:t>
      </w:r>
      <w:r w:rsidRPr="00802701">
        <w:rPr>
          <w:rFonts w:asciiTheme="majorHAnsi" w:hAnsiTheme="majorHAnsi" w:cs="Cambria"/>
          <w:sz w:val="13"/>
          <w:szCs w:val="13"/>
        </w:rPr>
        <w:t>s</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o</w:t>
      </w:r>
      <w:r w:rsidRPr="00802701">
        <w:rPr>
          <w:rFonts w:asciiTheme="majorHAnsi" w:hAnsiTheme="majorHAnsi" w:cs="Cambria"/>
          <w:sz w:val="13"/>
          <w:szCs w:val="13"/>
        </w:rPr>
        <w:t>ver</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ts</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z w:val="13"/>
          <w:szCs w:val="13"/>
        </w:rPr>
        <w:t>nt</w:t>
      </w:r>
      <w:r w:rsidRPr="00802701">
        <w:rPr>
          <w:rFonts w:asciiTheme="majorHAnsi" w:hAnsiTheme="majorHAnsi" w:cs="Cambria"/>
          <w:spacing w:val="-1"/>
          <w:sz w:val="13"/>
          <w:szCs w:val="13"/>
        </w:rPr>
        <w:t>ici</w:t>
      </w:r>
      <w:r w:rsidRPr="00802701">
        <w:rPr>
          <w:rFonts w:asciiTheme="majorHAnsi" w:hAnsiTheme="majorHAnsi" w:cs="Cambria"/>
          <w:sz w:val="13"/>
          <w:szCs w:val="13"/>
        </w:rPr>
        <w:t>pated</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u</w:t>
      </w:r>
      <w:r w:rsidRPr="00802701">
        <w:rPr>
          <w:rFonts w:asciiTheme="majorHAnsi" w:hAnsiTheme="majorHAnsi" w:cs="Cambria"/>
          <w:sz w:val="13"/>
          <w:szCs w:val="13"/>
        </w:rPr>
        <w:t>sef</w:t>
      </w:r>
      <w:r w:rsidRPr="00802701">
        <w:rPr>
          <w:rFonts w:asciiTheme="majorHAnsi" w:hAnsiTheme="majorHAnsi" w:cs="Cambria"/>
          <w:spacing w:val="-1"/>
          <w:sz w:val="13"/>
          <w:szCs w:val="13"/>
        </w:rPr>
        <w:t>u</w:t>
      </w:r>
      <w:r w:rsidRPr="00802701">
        <w:rPr>
          <w:rFonts w:asciiTheme="majorHAnsi" w:hAnsiTheme="majorHAnsi" w:cs="Cambria"/>
          <w:sz w:val="13"/>
          <w:szCs w:val="13"/>
        </w:rPr>
        <w:t>l</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l</w:t>
      </w:r>
      <w:r w:rsidRPr="00802701">
        <w:rPr>
          <w:rFonts w:asciiTheme="majorHAnsi" w:hAnsiTheme="majorHAnsi" w:cs="Cambria"/>
          <w:spacing w:val="-1"/>
          <w:sz w:val="13"/>
          <w:szCs w:val="13"/>
        </w:rPr>
        <w:t>i</w:t>
      </w:r>
      <w:r w:rsidRPr="00802701">
        <w:rPr>
          <w:rFonts w:asciiTheme="majorHAnsi" w:hAnsiTheme="majorHAnsi" w:cs="Cambria"/>
          <w:sz w:val="13"/>
          <w:szCs w:val="13"/>
        </w:rPr>
        <w:t>fe.</w:t>
      </w:r>
      <w:r w:rsidRPr="00802701">
        <w:rPr>
          <w:rFonts w:asciiTheme="majorHAnsi" w:hAnsiTheme="majorHAnsi" w:cs="Cambria"/>
          <w:spacing w:val="2"/>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u</w:t>
      </w:r>
      <w:r w:rsidRPr="00802701">
        <w:rPr>
          <w:rFonts w:asciiTheme="majorHAnsi" w:hAnsiTheme="majorHAnsi" w:cs="Cambria"/>
          <w:sz w:val="13"/>
          <w:szCs w:val="13"/>
        </w:rPr>
        <w:t>sef</w:t>
      </w:r>
      <w:r w:rsidRPr="00802701">
        <w:rPr>
          <w:rFonts w:asciiTheme="majorHAnsi" w:hAnsiTheme="majorHAnsi" w:cs="Cambria"/>
          <w:spacing w:val="-1"/>
          <w:sz w:val="13"/>
          <w:szCs w:val="13"/>
        </w:rPr>
        <w:t>u</w:t>
      </w:r>
      <w:r w:rsidRPr="00802701">
        <w:rPr>
          <w:rFonts w:asciiTheme="majorHAnsi" w:hAnsiTheme="majorHAnsi" w:cs="Cambria"/>
          <w:sz w:val="13"/>
          <w:szCs w:val="13"/>
        </w:rPr>
        <w:t>l</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l</w:t>
      </w:r>
      <w:r w:rsidRPr="00802701">
        <w:rPr>
          <w:rFonts w:asciiTheme="majorHAnsi" w:hAnsiTheme="majorHAnsi" w:cs="Cambria"/>
          <w:spacing w:val="-1"/>
          <w:sz w:val="13"/>
          <w:szCs w:val="13"/>
        </w:rPr>
        <w:t>i</w:t>
      </w:r>
      <w:r w:rsidRPr="00802701">
        <w:rPr>
          <w:rFonts w:asciiTheme="majorHAnsi" w:hAnsiTheme="majorHAnsi" w:cs="Cambria"/>
          <w:sz w:val="13"/>
          <w:szCs w:val="13"/>
        </w:rPr>
        <w:t>ves</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o</w:t>
      </w:r>
      <w:r w:rsidRPr="00802701">
        <w:rPr>
          <w:rFonts w:asciiTheme="majorHAnsi" w:hAnsiTheme="majorHAnsi" w:cs="Cambria"/>
          <w:sz w:val="13"/>
          <w:szCs w:val="13"/>
        </w:rPr>
        <w:t>f</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GB</w:t>
      </w:r>
      <w:r w:rsidRPr="00802701">
        <w:rPr>
          <w:rFonts w:asciiTheme="majorHAnsi" w:hAnsiTheme="majorHAnsi" w:cs="Cambria"/>
          <w:spacing w:val="-1"/>
          <w:sz w:val="13"/>
          <w:szCs w:val="13"/>
        </w:rPr>
        <w:t>R</w:t>
      </w:r>
      <w:r w:rsidRPr="00802701">
        <w:rPr>
          <w:rFonts w:asciiTheme="majorHAnsi" w:hAnsiTheme="majorHAnsi" w:cs="Cambria"/>
          <w:sz w:val="13"/>
          <w:szCs w:val="13"/>
        </w:rPr>
        <w:t>M</w:t>
      </w:r>
      <w:r w:rsidRPr="00802701">
        <w:rPr>
          <w:rFonts w:asciiTheme="majorHAnsi" w:hAnsiTheme="majorHAnsi" w:cs="Cambria"/>
          <w:spacing w:val="-1"/>
          <w:sz w:val="13"/>
          <w:szCs w:val="13"/>
        </w:rPr>
        <w:t>PA</w:t>
      </w:r>
      <w:r w:rsidRPr="00802701">
        <w:rPr>
          <w:rFonts w:asciiTheme="majorHAnsi" w:hAnsiTheme="majorHAnsi" w:cs="Cambria"/>
          <w:sz w:val="13"/>
          <w:szCs w:val="13"/>
        </w:rPr>
        <w:t>'s</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s</w:t>
      </w:r>
      <w:r w:rsidRPr="00802701">
        <w:rPr>
          <w:rFonts w:asciiTheme="majorHAnsi" w:hAnsiTheme="majorHAnsi" w:cs="Cambria"/>
          <w:spacing w:val="-1"/>
          <w:sz w:val="13"/>
          <w:szCs w:val="13"/>
        </w:rPr>
        <w:t>o</w:t>
      </w:r>
      <w:r w:rsidRPr="00802701">
        <w:rPr>
          <w:rFonts w:asciiTheme="majorHAnsi" w:hAnsiTheme="majorHAnsi" w:cs="Cambria"/>
          <w:sz w:val="13"/>
          <w:szCs w:val="13"/>
        </w:rPr>
        <w:t>ftware</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s</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3</w:t>
      </w:r>
      <w:r w:rsidRPr="00802701">
        <w:rPr>
          <w:rFonts w:asciiTheme="majorHAnsi" w:hAnsiTheme="majorHAnsi" w:cs="Cambria"/>
          <w:spacing w:val="2"/>
          <w:sz w:val="13"/>
          <w:szCs w:val="13"/>
        </w:rPr>
        <w:t xml:space="preserve"> </w:t>
      </w:r>
      <w:r w:rsidRPr="00802701">
        <w:rPr>
          <w:rFonts w:asciiTheme="majorHAnsi" w:hAnsiTheme="majorHAnsi" w:cs="Cambria"/>
          <w:sz w:val="13"/>
          <w:szCs w:val="13"/>
        </w:rPr>
        <w:t>to</w:t>
      </w:r>
      <w:r w:rsidRPr="00802701">
        <w:rPr>
          <w:rFonts w:asciiTheme="majorHAnsi" w:hAnsiTheme="majorHAnsi" w:cs="Cambria"/>
          <w:spacing w:val="1"/>
          <w:sz w:val="13"/>
          <w:szCs w:val="13"/>
        </w:rPr>
        <w:t xml:space="preserve"> </w:t>
      </w:r>
      <w:r w:rsidRPr="00802701">
        <w:rPr>
          <w:rFonts w:asciiTheme="majorHAnsi" w:hAnsiTheme="majorHAnsi" w:cs="Cambria"/>
          <w:spacing w:val="-2"/>
          <w:sz w:val="13"/>
          <w:szCs w:val="13"/>
        </w:rPr>
        <w:t>1</w:t>
      </w:r>
      <w:r w:rsidRPr="00802701">
        <w:rPr>
          <w:rFonts w:asciiTheme="majorHAnsi" w:hAnsiTheme="majorHAnsi" w:cs="Cambria"/>
          <w:sz w:val="13"/>
          <w:szCs w:val="13"/>
        </w:rPr>
        <w:t>0</w:t>
      </w:r>
      <w:r w:rsidRPr="00802701">
        <w:rPr>
          <w:rFonts w:asciiTheme="majorHAnsi" w:hAnsiTheme="majorHAnsi" w:cs="Cambria"/>
          <w:spacing w:val="2"/>
          <w:sz w:val="13"/>
          <w:szCs w:val="13"/>
        </w:rPr>
        <w:t xml:space="preserve"> </w:t>
      </w:r>
      <w:r w:rsidRPr="00802701">
        <w:rPr>
          <w:rFonts w:asciiTheme="majorHAnsi" w:hAnsiTheme="majorHAnsi" w:cs="Cambria"/>
          <w:sz w:val="13"/>
          <w:szCs w:val="13"/>
        </w:rPr>
        <w:t>years</w:t>
      </w:r>
      <w:r w:rsidRPr="00802701">
        <w:rPr>
          <w:rFonts w:asciiTheme="majorHAnsi" w:hAnsiTheme="majorHAnsi" w:cs="Cambria"/>
          <w:w w:val="101"/>
          <w:sz w:val="13"/>
          <w:szCs w:val="13"/>
        </w:rPr>
        <w:t xml:space="preserve"> </w:t>
      </w:r>
      <w:r w:rsidRPr="00802701">
        <w:rPr>
          <w:rFonts w:asciiTheme="majorHAnsi" w:hAnsiTheme="majorHAnsi" w:cs="Cambria"/>
          <w:sz w:val="13"/>
          <w:szCs w:val="13"/>
        </w:rPr>
        <w:t>(</w:t>
      </w:r>
      <w:r w:rsidRPr="00802701">
        <w:rPr>
          <w:rFonts w:asciiTheme="majorHAnsi" w:hAnsiTheme="majorHAnsi" w:cs="Cambria"/>
          <w:spacing w:val="-1"/>
          <w:sz w:val="13"/>
          <w:szCs w:val="13"/>
        </w:rPr>
        <w:t>2014-15</w:t>
      </w:r>
      <w:r w:rsidRPr="00802701">
        <w:rPr>
          <w:rFonts w:asciiTheme="majorHAnsi" w:hAnsiTheme="majorHAnsi" w:cs="Cambria"/>
          <w:sz w:val="13"/>
          <w:szCs w:val="13"/>
        </w:rPr>
        <w:t>:</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3</w:t>
      </w:r>
      <w:r w:rsidRPr="00802701">
        <w:rPr>
          <w:rFonts w:asciiTheme="majorHAnsi" w:hAnsiTheme="majorHAnsi" w:cs="Cambria"/>
          <w:spacing w:val="2"/>
          <w:sz w:val="13"/>
          <w:szCs w:val="13"/>
        </w:rPr>
        <w:t xml:space="preserve"> </w:t>
      </w:r>
      <w:r w:rsidRPr="00802701">
        <w:rPr>
          <w:rFonts w:asciiTheme="majorHAnsi" w:hAnsiTheme="majorHAnsi" w:cs="Cambria"/>
          <w:sz w:val="13"/>
          <w:szCs w:val="13"/>
        </w:rPr>
        <w:t>to</w:t>
      </w:r>
      <w:r w:rsidRPr="00802701">
        <w:rPr>
          <w:rFonts w:asciiTheme="majorHAnsi" w:hAnsiTheme="majorHAnsi" w:cs="Cambria"/>
          <w:spacing w:val="2"/>
          <w:sz w:val="13"/>
          <w:szCs w:val="13"/>
        </w:rPr>
        <w:t xml:space="preserve"> </w:t>
      </w:r>
      <w:r w:rsidRPr="00802701">
        <w:rPr>
          <w:rFonts w:asciiTheme="majorHAnsi" w:hAnsiTheme="majorHAnsi" w:cs="Cambria"/>
          <w:sz w:val="13"/>
          <w:szCs w:val="13"/>
        </w:rPr>
        <w:t>8</w:t>
      </w:r>
      <w:r w:rsidRPr="00802701">
        <w:rPr>
          <w:rFonts w:asciiTheme="majorHAnsi" w:hAnsiTheme="majorHAnsi" w:cs="Cambria"/>
          <w:spacing w:val="1"/>
          <w:sz w:val="13"/>
          <w:szCs w:val="13"/>
        </w:rPr>
        <w:t xml:space="preserve"> </w:t>
      </w:r>
      <w:r w:rsidRPr="00802701">
        <w:rPr>
          <w:rFonts w:asciiTheme="majorHAnsi" w:hAnsiTheme="majorHAnsi" w:cs="Cambria"/>
          <w:sz w:val="13"/>
          <w:szCs w:val="13"/>
        </w:rPr>
        <w:t>years).</w:t>
      </w:r>
    </w:p>
    <w:p w14:paraId="266933E6" w14:textId="77777777" w:rsidR="00C802DA" w:rsidRPr="00802701" w:rsidRDefault="00C802DA" w:rsidP="00C802DA">
      <w:pPr>
        <w:pStyle w:val="BodyText"/>
        <w:ind w:right="2381"/>
        <w:rPr>
          <w:rFonts w:asciiTheme="majorHAnsi" w:hAnsiTheme="majorHAnsi" w:cs="Cambria"/>
          <w:sz w:val="13"/>
          <w:szCs w:val="13"/>
        </w:rPr>
      </w:pPr>
      <w:r w:rsidRPr="00802701">
        <w:rPr>
          <w:rFonts w:asciiTheme="majorHAnsi" w:hAnsiTheme="majorHAnsi" w:cs="Cambria"/>
          <w:spacing w:val="-1"/>
          <w:sz w:val="13"/>
          <w:szCs w:val="13"/>
        </w:rPr>
        <w:t>A</w:t>
      </w:r>
      <w:r w:rsidRPr="00802701">
        <w:rPr>
          <w:rFonts w:asciiTheme="majorHAnsi" w:hAnsiTheme="majorHAnsi" w:cs="Cambria"/>
          <w:sz w:val="13"/>
          <w:szCs w:val="13"/>
        </w:rPr>
        <w:t>ll</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s</w:t>
      </w:r>
      <w:r w:rsidRPr="00802701">
        <w:rPr>
          <w:rFonts w:asciiTheme="majorHAnsi" w:hAnsiTheme="majorHAnsi" w:cs="Cambria"/>
          <w:spacing w:val="-1"/>
          <w:sz w:val="13"/>
          <w:szCs w:val="13"/>
        </w:rPr>
        <w:t>o</w:t>
      </w:r>
      <w:r w:rsidRPr="00802701">
        <w:rPr>
          <w:rFonts w:asciiTheme="majorHAnsi" w:hAnsiTheme="majorHAnsi" w:cs="Cambria"/>
          <w:sz w:val="13"/>
          <w:szCs w:val="13"/>
        </w:rPr>
        <w:t>ftware</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assets</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were</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assessed</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f</w:t>
      </w:r>
      <w:r w:rsidRPr="00802701">
        <w:rPr>
          <w:rFonts w:asciiTheme="majorHAnsi" w:hAnsiTheme="majorHAnsi" w:cs="Cambria"/>
          <w:spacing w:val="-1"/>
          <w:sz w:val="13"/>
          <w:szCs w:val="13"/>
        </w:rPr>
        <w:t>o</w:t>
      </w:r>
      <w:r w:rsidRPr="00802701">
        <w:rPr>
          <w:rFonts w:asciiTheme="majorHAnsi" w:hAnsiTheme="majorHAnsi" w:cs="Cambria"/>
          <w:sz w:val="13"/>
          <w:szCs w:val="13"/>
        </w:rPr>
        <w:t>r</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nd</w:t>
      </w:r>
      <w:r w:rsidRPr="00802701">
        <w:rPr>
          <w:rFonts w:asciiTheme="majorHAnsi" w:hAnsiTheme="majorHAnsi" w:cs="Cambria"/>
          <w:spacing w:val="-1"/>
          <w:sz w:val="13"/>
          <w:szCs w:val="13"/>
        </w:rPr>
        <w:t>ic</w:t>
      </w:r>
      <w:r w:rsidRPr="00802701">
        <w:rPr>
          <w:rFonts w:asciiTheme="majorHAnsi" w:hAnsiTheme="majorHAnsi" w:cs="Cambria"/>
          <w:sz w:val="13"/>
          <w:szCs w:val="13"/>
        </w:rPr>
        <w:t>at</w:t>
      </w:r>
      <w:r w:rsidRPr="00802701">
        <w:rPr>
          <w:rFonts w:asciiTheme="majorHAnsi" w:hAnsiTheme="majorHAnsi" w:cs="Cambria"/>
          <w:spacing w:val="-1"/>
          <w:sz w:val="13"/>
          <w:szCs w:val="13"/>
        </w:rPr>
        <w:t>io</w:t>
      </w:r>
      <w:r w:rsidRPr="00802701">
        <w:rPr>
          <w:rFonts w:asciiTheme="majorHAnsi" w:hAnsiTheme="majorHAnsi" w:cs="Cambria"/>
          <w:sz w:val="13"/>
          <w:szCs w:val="13"/>
        </w:rPr>
        <w:t>ns</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o</w:t>
      </w:r>
      <w:r w:rsidRPr="00802701">
        <w:rPr>
          <w:rFonts w:asciiTheme="majorHAnsi" w:hAnsiTheme="majorHAnsi" w:cs="Cambria"/>
          <w:sz w:val="13"/>
          <w:szCs w:val="13"/>
        </w:rPr>
        <w:t>f</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mpa</w:t>
      </w:r>
      <w:r w:rsidRPr="00802701">
        <w:rPr>
          <w:rFonts w:asciiTheme="majorHAnsi" w:hAnsiTheme="majorHAnsi" w:cs="Cambria"/>
          <w:spacing w:val="-1"/>
          <w:sz w:val="13"/>
          <w:szCs w:val="13"/>
        </w:rPr>
        <w:t>i</w:t>
      </w:r>
      <w:r w:rsidRPr="00802701">
        <w:rPr>
          <w:rFonts w:asciiTheme="majorHAnsi" w:hAnsiTheme="majorHAnsi" w:cs="Cambria"/>
          <w:sz w:val="13"/>
          <w:szCs w:val="13"/>
        </w:rPr>
        <w:t>rment</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as</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at</w:t>
      </w:r>
      <w:r w:rsidRPr="00802701">
        <w:rPr>
          <w:rFonts w:asciiTheme="majorHAnsi" w:hAnsiTheme="majorHAnsi" w:cs="Cambria"/>
          <w:spacing w:val="4"/>
          <w:sz w:val="13"/>
          <w:szCs w:val="13"/>
        </w:rPr>
        <w:t xml:space="preserve"> </w:t>
      </w:r>
      <w:r w:rsidRPr="00802701">
        <w:rPr>
          <w:rFonts w:asciiTheme="majorHAnsi" w:hAnsiTheme="majorHAnsi" w:cs="Cambria"/>
          <w:spacing w:val="-2"/>
          <w:sz w:val="13"/>
          <w:szCs w:val="13"/>
        </w:rPr>
        <w:t>3</w:t>
      </w:r>
      <w:r w:rsidRPr="00802701">
        <w:rPr>
          <w:rFonts w:asciiTheme="majorHAnsi" w:hAnsiTheme="majorHAnsi" w:cs="Cambria"/>
          <w:sz w:val="13"/>
          <w:szCs w:val="13"/>
        </w:rPr>
        <w:t>0</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J</w:t>
      </w:r>
      <w:r w:rsidRPr="00802701">
        <w:rPr>
          <w:rFonts w:asciiTheme="majorHAnsi" w:hAnsiTheme="majorHAnsi" w:cs="Cambria"/>
          <w:spacing w:val="-1"/>
          <w:sz w:val="13"/>
          <w:szCs w:val="13"/>
        </w:rPr>
        <w:t>u</w:t>
      </w:r>
      <w:r w:rsidRPr="00802701">
        <w:rPr>
          <w:rFonts w:asciiTheme="majorHAnsi" w:hAnsiTheme="majorHAnsi" w:cs="Cambria"/>
          <w:sz w:val="13"/>
          <w:szCs w:val="13"/>
        </w:rPr>
        <w:t>ne</w:t>
      </w:r>
      <w:r w:rsidRPr="00802701">
        <w:rPr>
          <w:rFonts w:asciiTheme="majorHAnsi" w:hAnsiTheme="majorHAnsi" w:cs="Cambria"/>
          <w:spacing w:val="3"/>
          <w:sz w:val="13"/>
          <w:szCs w:val="13"/>
        </w:rPr>
        <w:t xml:space="preserve"> </w:t>
      </w:r>
      <w:r w:rsidRPr="00802701">
        <w:rPr>
          <w:rFonts w:asciiTheme="majorHAnsi" w:hAnsiTheme="majorHAnsi" w:cs="Cambria"/>
          <w:spacing w:val="-2"/>
          <w:sz w:val="13"/>
          <w:szCs w:val="13"/>
        </w:rPr>
        <w:t>2016.</w:t>
      </w:r>
    </w:p>
    <w:p w14:paraId="60A3D718" w14:textId="77777777" w:rsidR="00C802DA" w:rsidRPr="00802701" w:rsidRDefault="00C802DA" w:rsidP="00C802DA">
      <w:pPr>
        <w:spacing w:before="15" w:line="240" w:lineRule="exact"/>
        <w:rPr>
          <w:rFonts w:asciiTheme="majorHAnsi" w:hAnsiTheme="majorHAnsi"/>
          <w:sz w:val="13"/>
          <w:szCs w:val="13"/>
        </w:rPr>
      </w:pPr>
    </w:p>
    <w:p w14:paraId="087FB041" w14:textId="77777777" w:rsidR="00C802DA" w:rsidRPr="00802701" w:rsidRDefault="00C802DA" w:rsidP="00C802DA">
      <w:pPr>
        <w:spacing w:line="240" w:lineRule="exact"/>
        <w:rPr>
          <w:rFonts w:asciiTheme="majorHAnsi" w:hAnsiTheme="majorHAnsi"/>
          <w:sz w:val="13"/>
          <w:szCs w:val="13"/>
        </w:rPr>
        <w:sectPr w:rsidR="00C802DA" w:rsidRPr="00802701" w:rsidSect="00692501">
          <w:pgSz w:w="11900" w:h="16840"/>
          <w:pgMar w:top="1180" w:right="1340" w:bottom="700" w:left="1418" w:header="709" w:footer="709" w:gutter="0"/>
          <w:cols w:space="720"/>
          <w:docGrid w:linePitch="326"/>
        </w:sectPr>
      </w:pPr>
    </w:p>
    <w:p w14:paraId="25995CBF" w14:textId="77777777" w:rsidR="00C802DA" w:rsidRPr="00802701" w:rsidRDefault="00C802DA" w:rsidP="00C802DA">
      <w:pPr>
        <w:spacing w:line="200" w:lineRule="exact"/>
        <w:rPr>
          <w:rFonts w:asciiTheme="majorHAnsi" w:hAnsiTheme="majorHAnsi"/>
          <w:sz w:val="13"/>
          <w:szCs w:val="13"/>
        </w:rPr>
      </w:pPr>
    </w:p>
    <w:p w14:paraId="0787C888" w14:textId="29E708B2" w:rsidR="00C802DA" w:rsidRPr="00802701" w:rsidRDefault="0020793D" w:rsidP="00C802DA">
      <w:pPr>
        <w:spacing w:before="7" w:line="220" w:lineRule="exact"/>
        <w:rPr>
          <w:rFonts w:asciiTheme="majorHAnsi" w:hAnsiTheme="majorHAnsi"/>
          <w:sz w:val="13"/>
          <w:szCs w:val="13"/>
        </w:rPr>
      </w:pPr>
      <w:r w:rsidRPr="00802701">
        <w:rPr>
          <w:rFonts w:asciiTheme="majorHAnsi" w:hAnsiTheme="majorHAnsi"/>
          <w:noProof/>
          <w:sz w:val="13"/>
          <w:szCs w:val="13"/>
        </w:rPr>
        <mc:AlternateContent>
          <mc:Choice Requires="wpg">
            <w:drawing>
              <wp:anchor distT="0" distB="0" distL="114300" distR="114300" simplePos="0" relativeHeight="251805696" behindDoc="1" locked="0" layoutInCell="1" allowOverlap="1" wp14:anchorId="1950BD32" wp14:editId="6C22D19C">
                <wp:simplePos x="0" y="0"/>
                <wp:positionH relativeFrom="page">
                  <wp:posOffset>711086</wp:posOffset>
                </wp:positionH>
                <wp:positionV relativeFrom="paragraph">
                  <wp:posOffset>219213</wp:posOffset>
                </wp:positionV>
                <wp:extent cx="5736590" cy="1270"/>
                <wp:effectExtent l="0" t="0" r="16510" b="17780"/>
                <wp:wrapNone/>
                <wp:docPr id="233" name="Group 2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36590" cy="1270"/>
                          <a:chOff x="919" y="186"/>
                          <a:chExt cx="9034" cy="2"/>
                        </a:xfrm>
                      </wpg:grpSpPr>
                      <wps:wsp>
                        <wps:cNvPr id="234" name="Freeform 220"/>
                        <wps:cNvSpPr>
                          <a:spLocks/>
                        </wps:cNvSpPr>
                        <wps:spPr bwMode="auto">
                          <a:xfrm>
                            <a:off x="919" y="186"/>
                            <a:ext cx="9034" cy="2"/>
                          </a:xfrm>
                          <a:custGeom>
                            <a:avLst/>
                            <a:gdLst>
                              <a:gd name="T0" fmla="+- 0 919 919"/>
                              <a:gd name="T1" fmla="*/ T0 w 9034"/>
                              <a:gd name="T2" fmla="+- 0 9953 919"/>
                              <a:gd name="T3" fmla="*/ T2 w 9034"/>
                            </a:gdLst>
                            <a:ahLst/>
                            <a:cxnLst>
                              <a:cxn ang="0">
                                <a:pos x="T1" y="0"/>
                              </a:cxn>
                              <a:cxn ang="0">
                                <a:pos x="T3" y="0"/>
                              </a:cxn>
                            </a:cxnLst>
                            <a:rect l="0" t="0" r="r" b="b"/>
                            <a:pathLst>
                              <a:path w="9034">
                                <a:moveTo>
                                  <a:pt x="0" y="0"/>
                                </a:moveTo>
                                <a:lnTo>
                                  <a:pt x="9034" y="0"/>
                                </a:lnTo>
                              </a:path>
                            </a:pathLst>
                          </a:custGeom>
                          <a:noFill/>
                          <a:ln w="24130">
                            <a:solidFill>
                              <a:srgbClr val="00B05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578A01FC" id="Group 219" o:spid="_x0000_s1026" style="position:absolute;margin-left:56pt;margin-top:17.25pt;width:451.7pt;height:.1pt;z-index:-251510784;mso-position-horizontal-relative:page" coordorigin="919,186" coordsize="903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">
                <v:shape id="Freeform 220" o:spid="_x0000_s1027" style="position:absolute;left:919;top:186;width:9034;height:2;visibility:visible;mso-wrap-style:square;v-text-anchor:top" coordsize="903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" path="m,l9034,e" filled="f" strokecolor="#00b050" strokeweight="1.9pt">
                  <v:path arrowok="t" o:connecttype="custom" o:connectlocs="0,0;9034,0" o:connectangles="0,0"/>
                </v:shape>
                <w10:wrap anchorx="page"/>
              </v:group>
            </w:pict>
          </mc:Fallback>
        </mc:AlternateContent>
      </w:r>
    </w:p>
    <w:p w14:paraId="7F24C545" w14:textId="77777777" w:rsidR="00C802DA" w:rsidRPr="00802701" w:rsidRDefault="00C802DA" w:rsidP="0020793D">
      <w:pPr>
        <w:pStyle w:val="Heading9"/>
        <w:spacing w:line="264" w:lineRule="auto"/>
        <w:ind w:left="426"/>
        <w:rPr>
          <w:rFonts w:cs="Cambria"/>
          <w:b/>
          <w:bCs/>
          <w:sz w:val="13"/>
          <w:szCs w:val="13"/>
        </w:rPr>
      </w:pPr>
      <w:r w:rsidRPr="00802701">
        <w:rPr>
          <w:rFonts w:cs="Cambria"/>
          <w:sz w:val="13"/>
          <w:szCs w:val="13"/>
          <w:u w:val="single" w:color="000000"/>
        </w:rPr>
        <w:t>3.2B:</w:t>
      </w:r>
      <w:r w:rsidRPr="00802701">
        <w:rPr>
          <w:rFonts w:cs="Cambria"/>
          <w:spacing w:val="9"/>
          <w:sz w:val="13"/>
          <w:szCs w:val="13"/>
          <w:u w:val="single" w:color="000000"/>
        </w:rPr>
        <w:t xml:space="preserve"> </w:t>
      </w:r>
      <w:r w:rsidRPr="00802701">
        <w:rPr>
          <w:rFonts w:cs="Cambria"/>
          <w:spacing w:val="-1"/>
          <w:sz w:val="13"/>
          <w:szCs w:val="13"/>
          <w:u w:val="single" w:color="000000"/>
        </w:rPr>
        <w:t>Inventories</w:t>
      </w:r>
      <w:r w:rsidRPr="00802701">
        <w:rPr>
          <w:rFonts w:cs="Cambria"/>
          <w:spacing w:val="-1"/>
          <w:w w:val="101"/>
          <w:sz w:val="13"/>
          <w:szCs w:val="13"/>
        </w:rPr>
        <w:t xml:space="preserve"> </w:t>
      </w:r>
      <w:r w:rsidRPr="00802701">
        <w:rPr>
          <w:rFonts w:cs="Cambria"/>
          <w:spacing w:val="-1"/>
          <w:sz w:val="13"/>
          <w:szCs w:val="13"/>
        </w:rPr>
        <w:t>Inventorie</w:t>
      </w:r>
      <w:r w:rsidRPr="00802701">
        <w:rPr>
          <w:rFonts w:cs="Cambria"/>
          <w:sz w:val="13"/>
          <w:szCs w:val="13"/>
        </w:rPr>
        <w:t>s</w:t>
      </w:r>
      <w:r w:rsidRPr="00802701">
        <w:rPr>
          <w:rFonts w:cs="Cambria"/>
          <w:spacing w:val="3"/>
          <w:sz w:val="13"/>
          <w:szCs w:val="13"/>
        </w:rPr>
        <w:t xml:space="preserve"> </w:t>
      </w:r>
      <w:r w:rsidRPr="00802701">
        <w:rPr>
          <w:rFonts w:cs="Cambria"/>
          <w:sz w:val="13"/>
          <w:szCs w:val="13"/>
        </w:rPr>
        <w:t>h</w:t>
      </w:r>
      <w:r w:rsidRPr="00802701">
        <w:rPr>
          <w:rFonts w:cs="Cambria"/>
          <w:spacing w:val="-1"/>
          <w:sz w:val="13"/>
          <w:szCs w:val="13"/>
        </w:rPr>
        <w:t>el</w:t>
      </w:r>
      <w:r w:rsidRPr="00802701">
        <w:rPr>
          <w:rFonts w:cs="Cambria"/>
          <w:sz w:val="13"/>
          <w:szCs w:val="13"/>
        </w:rPr>
        <w:t>d</w:t>
      </w:r>
      <w:r w:rsidRPr="00802701">
        <w:rPr>
          <w:rFonts w:cs="Cambria"/>
          <w:spacing w:val="5"/>
          <w:sz w:val="13"/>
          <w:szCs w:val="13"/>
        </w:rPr>
        <w:t xml:space="preserve"> </w:t>
      </w:r>
      <w:r w:rsidRPr="00802701">
        <w:rPr>
          <w:rFonts w:cs="Cambria"/>
          <w:spacing w:val="-1"/>
          <w:sz w:val="13"/>
          <w:szCs w:val="13"/>
        </w:rPr>
        <w:t>fo</w:t>
      </w:r>
      <w:r w:rsidRPr="00802701">
        <w:rPr>
          <w:rFonts w:cs="Cambria"/>
          <w:sz w:val="13"/>
          <w:szCs w:val="13"/>
        </w:rPr>
        <w:t>r</w:t>
      </w:r>
      <w:r w:rsidRPr="00802701">
        <w:rPr>
          <w:rFonts w:cs="Cambria"/>
          <w:spacing w:val="3"/>
          <w:sz w:val="13"/>
          <w:szCs w:val="13"/>
        </w:rPr>
        <w:t xml:space="preserve"> </w:t>
      </w:r>
      <w:r w:rsidRPr="00802701">
        <w:rPr>
          <w:rFonts w:cs="Cambria"/>
          <w:spacing w:val="-1"/>
          <w:sz w:val="13"/>
          <w:szCs w:val="13"/>
        </w:rPr>
        <w:t>sale</w:t>
      </w:r>
    </w:p>
    <w:p w14:paraId="40B0ED4A" w14:textId="77777777" w:rsidR="00C802DA" w:rsidRPr="00802701" w:rsidRDefault="00C802DA" w:rsidP="0020793D">
      <w:pPr>
        <w:tabs>
          <w:tab w:val="left" w:pos="2577"/>
        </w:tabs>
        <w:spacing w:before="83"/>
        <w:ind w:left="426"/>
        <w:rPr>
          <w:rFonts w:asciiTheme="majorHAnsi" w:eastAsia="Cambria" w:hAnsiTheme="majorHAnsi" w:cs="Cambria"/>
          <w:sz w:val="13"/>
          <w:szCs w:val="13"/>
        </w:rPr>
      </w:pPr>
      <w:r w:rsidRPr="00802701">
        <w:rPr>
          <w:rFonts w:asciiTheme="majorHAnsi" w:hAnsiTheme="majorHAnsi"/>
          <w:sz w:val="13"/>
          <w:szCs w:val="13"/>
        </w:rPr>
        <w:br w:type="column"/>
      </w:r>
      <w:r w:rsidRPr="00802701">
        <w:rPr>
          <w:rFonts w:asciiTheme="majorHAnsi" w:eastAsia="Cambria" w:hAnsiTheme="majorHAnsi" w:cs="Cambria"/>
          <w:b/>
          <w:bCs/>
          <w:spacing w:val="1"/>
          <w:sz w:val="13"/>
          <w:szCs w:val="13"/>
        </w:rPr>
        <w:t>201</w:t>
      </w:r>
      <w:r w:rsidRPr="00802701">
        <w:rPr>
          <w:rFonts w:asciiTheme="majorHAnsi" w:eastAsia="Cambria" w:hAnsiTheme="majorHAnsi" w:cs="Cambria"/>
          <w:b/>
          <w:bCs/>
          <w:sz w:val="13"/>
          <w:szCs w:val="13"/>
        </w:rPr>
        <w:t>6</w:t>
      </w:r>
      <w:r w:rsidRPr="00802701">
        <w:rPr>
          <w:rFonts w:asciiTheme="majorHAnsi" w:eastAsia="Cambria" w:hAnsiTheme="majorHAnsi" w:cs="Cambria"/>
          <w:b/>
          <w:bCs/>
          <w:sz w:val="13"/>
          <w:szCs w:val="13"/>
        </w:rPr>
        <w:tab/>
      </w:r>
      <w:r w:rsidRPr="00802701">
        <w:rPr>
          <w:rFonts w:asciiTheme="majorHAnsi" w:eastAsia="Cambria" w:hAnsiTheme="majorHAnsi" w:cs="Cambria"/>
          <w:spacing w:val="-2"/>
          <w:sz w:val="13"/>
          <w:szCs w:val="13"/>
        </w:rPr>
        <w:t>2015</w:t>
      </w:r>
    </w:p>
    <w:p w14:paraId="5E8C0839" w14:textId="68268C73" w:rsidR="00C802DA" w:rsidRPr="00802701" w:rsidRDefault="00C802DA" w:rsidP="0020793D">
      <w:pPr>
        <w:tabs>
          <w:tab w:val="left" w:pos="1223"/>
          <w:tab w:val="left" w:pos="2551"/>
        </w:tabs>
        <w:spacing w:before="13"/>
        <w:ind w:left="426"/>
        <w:rPr>
          <w:rFonts w:asciiTheme="majorHAnsi" w:eastAsia="Cambria" w:hAnsiTheme="majorHAnsi" w:cs="Cambria"/>
          <w:sz w:val="13"/>
          <w:szCs w:val="13"/>
        </w:rPr>
      </w:pPr>
      <w:r w:rsidRPr="00802701">
        <w:rPr>
          <w:rFonts w:asciiTheme="majorHAnsi" w:eastAsia="Cambria" w:hAnsiTheme="majorHAnsi" w:cs="Cambria"/>
          <w:b/>
          <w:bCs/>
          <w:spacing w:val="-1"/>
          <w:sz w:val="13"/>
          <w:szCs w:val="13"/>
        </w:rPr>
        <w:t>Note</w:t>
      </w:r>
      <w:r w:rsidRPr="00802701">
        <w:rPr>
          <w:rFonts w:asciiTheme="majorHAnsi" w:eastAsia="Cambria" w:hAnsiTheme="majorHAnsi" w:cs="Cambria"/>
          <w:b/>
          <w:bCs/>
          <w:sz w:val="13"/>
          <w:szCs w:val="13"/>
        </w:rPr>
        <w:t>s</w:t>
      </w:r>
      <w:r w:rsidRPr="00802701">
        <w:rPr>
          <w:rFonts w:asciiTheme="majorHAnsi" w:eastAsia="Cambria" w:hAnsiTheme="majorHAnsi" w:cs="Cambria"/>
          <w:b/>
          <w:bCs/>
          <w:sz w:val="13"/>
          <w:szCs w:val="13"/>
        </w:rPr>
        <w:tab/>
        <w:t>$'000</w:t>
      </w:r>
      <w:r w:rsidRPr="00802701">
        <w:rPr>
          <w:rFonts w:asciiTheme="majorHAnsi" w:eastAsia="Cambria" w:hAnsiTheme="majorHAnsi" w:cs="Cambria"/>
          <w:b/>
          <w:bCs/>
          <w:sz w:val="13"/>
          <w:szCs w:val="13"/>
        </w:rPr>
        <w:tab/>
      </w:r>
      <w:r w:rsidRPr="00802701">
        <w:rPr>
          <w:rFonts w:asciiTheme="majorHAnsi" w:eastAsia="Cambria" w:hAnsiTheme="majorHAnsi" w:cs="Cambria"/>
          <w:sz w:val="13"/>
          <w:szCs w:val="13"/>
        </w:rPr>
        <w:t>$</w:t>
      </w:r>
      <w:r w:rsidRPr="00802701">
        <w:rPr>
          <w:rFonts w:asciiTheme="majorHAnsi" w:eastAsia="Cambria" w:hAnsiTheme="majorHAnsi" w:cs="Cambria"/>
          <w:spacing w:val="-1"/>
          <w:sz w:val="13"/>
          <w:szCs w:val="13"/>
        </w:rPr>
        <w:t>'</w:t>
      </w:r>
      <w:r w:rsidRPr="00802701">
        <w:rPr>
          <w:rFonts w:asciiTheme="majorHAnsi" w:eastAsia="Cambria" w:hAnsiTheme="majorHAnsi" w:cs="Cambria"/>
          <w:spacing w:val="-2"/>
          <w:sz w:val="13"/>
          <w:szCs w:val="13"/>
        </w:rPr>
        <w:t>000</w:t>
      </w:r>
    </w:p>
    <w:p w14:paraId="3D245277" w14:textId="77777777" w:rsidR="00C802DA" w:rsidRPr="00802701" w:rsidRDefault="00C802DA" w:rsidP="0020793D">
      <w:pPr>
        <w:ind w:left="426"/>
        <w:rPr>
          <w:rFonts w:asciiTheme="majorHAnsi" w:eastAsia="Cambria" w:hAnsiTheme="majorHAnsi" w:cs="Cambria"/>
          <w:sz w:val="13"/>
          <w:szCs w:val="13"/>
        </w:rPr>
        <w:sectPr w:rsidR="00C802DA" w:rsidRPr="00802701">
          <w:type w:val="continuous"/>
          <w:pgSz w:w="11900" w:h="16840"/>
          <w:pgMar w:top="1380" w:right="1340" w:bottom="700" w:left="840" w:header="720" w:footer="720" w:gutter="0"/>
          <w:cols w:num="2" w:space="720" w:equalWidth="0">
            <w:col w:w="1578" w:space="4643"/>
            <w:col w:w="3499"/>
          </w:cols>
        </w:sectPr>
      </w:pPr>
    </w:p>
    <w:p w14:paraId="357C7E51" w14:textId="77777777" w:rsidR="00C802DA" w:rsidRPr="00802701" w:rsidRDefault="00C802DA" w:rsidP="0020793D">
      <w:pPr>
        <w:pStyle w:val="BodyText"/>
        <w:tabs>
          <w:tab w:val="left" w:pos="7387"/>
          <w:tab w:val="right" w:pos="8843"/>
        </w:tabs>
        <w:spacing w:line="152" w:lineRule="exact"/>
        <w:ind w:left="426" w:right="448"/>
        <w:jc w:val="center"/>
        <w:rPr>
          <w:rFonts w:asciiTheme="majorHAnsi" w:hAnsiTheme="majorHAnsi" w:cs="Cambria"/>
          <w:sz w:val="13"/>
          <w:szCs w:val="13"/>
        </w:rPr>
      </w:pPr>
      <w:r w:rsidRPr="00802701">
        <w:rPr>
          <w:rFonts w:asciiTheme="majorHAnsi" w:hAnsiTheme="majorHAnsi"/>
          <w:noProof/>
          <w:sz w:val="13"/>
          <w:szCs w:val="13"/>
          <w:lang w:val="en-AU"/>
        </w:rPr>
        <mc:AlternateContent>
          <mc:Choice Requires="wpg">
            <w:drawing>
              <wp:anchor distT="0" distB="0" distL="114300" distR="114300" simplePos="0" relativeHeight="251744256" behindDoc="1" locked="0" layoutInCell="1" allowOverlap="1" wp14:anchorId="6F443C08" wp14:editId="27BFFDB0">
                <wp:simplePos x="0" y="0"/>
                <wp:positionH relativeFrom="page">
                  <wp:posOffset>4847590</wp:posOffset>
                </wp:positionH>
                <wp:positionV relativeFrom="paragraph">
                  <wp:posOffset>108585</wp:posOffset>
                </wp:positionV>
                <wp:extent cx="648970" cy="1270"/>
                <wp:effectExtent l="8890" t="13335" r="8890" b="13970"/>
                <wp:wrapNone/>
                <wp:docPr id="231" name="Group 2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970" cy="1270"/>
                          <a:chOff x="7634" y="171"/>
                          <a:chExt cx="1022" cy="2"/>
                        </a:xfrm>
                      </wpg:grpSpPr>
                      <wps:wsp>
                        <wps:cNvPr id="232" name="Freeform 218"/>
                        <wps:cNvSpPr>
                          <a:spLocks/>
                        </wps:cNvSpPr>
                        <wps:spPr bwMode="auto">
                          <a:xfrm>
                            <a:off x="7634" y="171"/>
                            <a:ext cx="1022" cy="2"/>
                          </a:xfrm>
                          <a:custGeom>
                            <a:avLst/>
                            <a:gdLst>
                              <a:gd name="T0" fmla="+- 0 7634 7634"/>
                              <a:gd name="T1" fmla="*/ T0 w 1022"/>
                              <a:gd name="T2" fmla="+- 0 8657 7634"/>
                              <a:gd name="T3" fmla="*/ T2 w 1022"/>
                            </a:gdLst>
                            <a:ahLst/>
                            <a:cxnLst>
                              <a:cxn ang="0">
                                <a:pos x="T1" y="0"/>
                              </a:cxn>
                              <a:cxn ang="0">
                                <a:pos x="T3" y="0"/>
                              </a:cxn>
                            </a:cxnLst>
                            <a:rect l="0" t="0" r="r" b="b"/>
                            <a:pathLst>
                              <a:path w="1022">
                                <a:moveTo>
                                  <a:pt x="0" y="0"/>
                                </a:moveTo>
                                <a:lnTo>
                                  <a:pt x="1023"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193428BF" id="Group 217" o:spid="_x0000_s1026" style="position:absolute;margin-left:381.7pt;margin-top:8.55pt;width:51.1pt;height:.1pt;z-index:-251572224;mso-position-horizontal-relative:page" coordorigin="7634,171" coordsize="10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">
                <v:shape id="Freeform 218" o:spid="_x0000_s1027" style="position:absolute;left:7634;top:171;width:1022;height:2;visibility:visible;mso-wrap-style:square;v-text-anchor:top" coordsize="10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" path="m,l1023,e" filled="f" strokeweight="1.3pt">
                  <v:path arrowok="t" o:connecttype="custom" o:connectlocs="0,0;1023,0" o:connectangles="0,0"/>
                </v:shape>
                <w10:wrap anchorx="page"/>
              </v:group>
            </w:pict>
          </mc:Fallback>
        </mc:AlternateContent>
      </w:r>
      <w:r w:rsidRPr="00802701">
        <w:rPr>
          <w:rFonts w:asciiTheme="majorHAnsi" w:hAnsiTheme="majorHAnsi"/>
          <w:noProof/>
          <w:sz w:val="13"/>
          <w:szCs w:val="13"/>
          <w:lang w:val="en-AU"/>
        </w:rPr>
        <mc:AlternateContent>
          <mc:Choice Requires="wpg">
            <w:drawing>
              <wp:anchor distT="0" distB="0" distL="114300" distR="114300" simplePos="0" relativeHeight="251810816" behindDoc="1" locked="0" layoutInCell="1" allowOverlap="1" wp14:anchorId="0B74094E" wp14:editId="7D95A9EF">
                <wp:simplePos x="0" y="0"/>
                <wp:positionH relativeFrom="page">
                  <wp:posOffset>5670550</wp:posOffset>
                </wp:positionH>
                <wp:positionV relativeFrom="paragraph">
                  <wp:posOffset>108585</wp:posOffset>
                </wp:positionV>
                <wp:extent cx="648970" cy="1270"/>
                <wp:effectExtent l="12700" t="13335" r="14605" b="13970"/>
                <wp:wrapNone/>
                <wp:docPr id="229" name="Group 2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970" cy="1270"/>
                          <a:chOff x="8930" y="171"/>
                          <a:chExt cx="1022" cy="2"/>
                        </a:xfrm>
                      </wpg:grpSpPr>
                      <wps:wsp>
                        <wps:cNvPr id="230" name="Freeform 216"/>
                        <wps:cNvSpPr>
                          <a:spLocks/>
                        </wps:cNvSpPr>
                        <wps:spPr bwMode="auto">
                          <a:xfrm>
                            <a:off x="8930" y="171"/>
                            <a:ext cx="1022" cy="2"/>
                          </a:xfrm>
                          <a:custGeom>
                            <a:avLst/>
                            <a:gdLst>
                              <a:gd name="T0" fmla="+- 0 8930 8930"/>
                              <a:gd name="T1" fmla="*/ T0 w 1022"/>
                              <a:gd name="T2" fmla="+- 0 9953 8930"/>
                              <a:gd name="T3" fmla="*/ T2 w 1022"/>
                            </a:gdLst>
                            <a:ahLst/>
                            <a:cxnLst>
                              <a:cxn ang="0">
                                <a:pos x="T1" y="0"/>
                              </a:cxn>
                              <a:cxn ang="0">
                                <a:pos x="T3" y="0"/>
                              </a:cxn>
                            </a:cxnLst>
                            <a:rect l="0" t="0" r="r" b="b"/>
                            <a:pathLst>
                              <a:path w="1022">
                                <a:moveTo>
                                  <a:pt x="0" y="0"/>
                                </a:moveTo>
                                <a:lnTo>
                                  <a:pt x="1023"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5EC0DCDA" id="Group 215" o:spid="_x0000_s1026" style="position:absolute;margin-left:446.5pt;margin-top:8.55pt;width:51.1pt;height:.1pt;z-index:-251505664;mso-position-horizontal-relative:page" coordorigin="8930,171" coordsize="10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">
                <v:shape id="Freeform 216" o:spid="_x0000_s1027" style="position:absolute;left:8930;top:171;width:1022;height:2;visibility:visible;mso-wrap-style:square;v-text-anchor:top" coordsize="10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" path="m,l1023,e" filled="f" strokeweight="1.3pt">
                  <v:path arrowok="t" o:connecttype="custom" o:connectlocs="0,0;1023,0" o:connectangles="0,0"/>
                </v:shape>
                <w10:wrap anchorx="page"/>
              </v:group>
            </w:pict>
          </mc:Fallback>
        </mc:AlternateContent>
      </w:r>
      <w:r w:rsidRPr="00802701">
        <w:rPr>
          <w:rFonts w:asciiTheme="majorHAnsi" w:hAnsiTheme="majorHAnsi" w:cs="Cambria"/>
          <w:spacing w:val="-1"/>
          <w:sz w:val="13"/>
          <w:szCs w:val="13"/>
        </w:rPr>
        <w:t>R</w:t>
      </w:r>
      <w:r w:rsidRPr="00802701">
        <w:rPr>
          <w:rFonts w:asciiTheme="majorHAnsi" w:hAnsiTheme="majorHAnsi" w:cs="Cambria"/>
          <w:sz w:val="13"/>
          <w:szCs w:val="13"/>
        </w:rPr>
        <w:t>eef</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HQ</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s</w:t>
      </w:r>
      <w:r w:rsidRPr="00802701">
        <w:rPr>
          <w:rFonts w:asciiTheme="majorHAnsi" w:hAnsiTheme="majorHAnsi" w:cs="Cambria"/>
          <w:spacing w:val="-1"/>
          <w:sz w:val="13"/>
          <w:szCs w:val="13"/>
        </w:rPr>
        <w:t>ho</w:t>
      </w:r>
      <w:r w:rsidRPr="00802701">
        <w:rPr>
          <w:rFonts w:asciiTheme="majorHAnsi" w:hAnsiTheme="majorHAnsi" w:cs="Cambria"/>
          <w:sz w:val="13"/>
          <w:szCs w:val="13"/>
        </w:rPr>
        <w:t>p</w:t>
      </w:r>
      <w:r w:rsidRPr="00802701">
        <w:rPr>
          <w:rFonts w:asciiTheme="majorHAnsi" w:hAnsiTheme="majorHAnsi" w:cs="Cambria"/>
          <w:sz w:val="13"/>
          <w:szCs w:val="13"/>
        </w:rPr>
        <w:tab/>
      </w:r>
      <w:r w:rsidRPr="00802701">
        <w:rPr>
          <w:rFonts w:asciiTheme="majorHAnsi" w:hAnsiTheme="majorHAnsi" w:cs="Cambria"/>
          <w:b/>
          <w:bCs/>
          <w:spacing w:val="1"/>
          <w:sz w:val="13"/>
          <w:szCs w:val="13"/>
        </w:rPr>
        <w:t>73</w:t>
      </w:r>
      <w:r w:rsidRPr="00802701">
        <w:rPr>
          <w:rFonts w:asciiTheme="majorHAnsi" w:hAnsiTheme="majorHAnsi" w:cs="Cambria"/>
          <w:spacing w:val="1"/>
          <w:sz w:val="13"/>
          <w:szCs w:val="13"/>
        </w:rPr>
        <w:tab/>
      </w:r>
      <w:r w:rsidRPr="00802701">
        <w:rPr>
          <w:rFonts w:asciiTheme="majorHAnsi" w:hAnsiTheme="majorHAnsi" w:cs="Cambria"/>
          <w:spacing w:val="-2"/>
          <w:sz w:val="13"/>
          <w:szCs w:val="13"/>
        </w:rPr>
        <w:t>89</w:t>
      </w:r>
    </w:p>
    <w:p w14:paraId="0406B029" w14:textId="77777777" w:rsidR="00C802DA" w:rsidRPr="00802701" w:rsidRDefault="00C802DA" w:rsidP="0020793D">
      <w:pPr>
        <w:pStyle w:val="Heading9"/>
        <w:tabs>
          <w:tab w:val="left" w:pos="7600"/>
          <w:tab w:val="right" w:pos="9057"/>
        </w:tabs>
        <w:spacing w:before="25"/>
        <w:ind w:left="426"/>
        <w:rPr>
          <w:rFonts w:cs="Cambria"/>
          <w:b/>
          <w:bCs/>
          <w:sz w:val="13"/>
          <w:szCs w:val="13"/>
        </w:rPr>
      </w:pPr>
      <w:r w:rsidRPr="00802701">
        <w:rPr>
          <w:noProof/>
          <w:sz w:val="13"/>
          <w:szCs w:val="13"/>
        </w:rPr>
        <mc:AlternateContent>
          <mc:Choice Requires="wpg">
            <w:drawing>
              <wp:anchor distT="0" distB="0" distL="114300" distR="114300" simplePos="0" relativeHeight="251749376" behindDoc="1" locked="0" layoutInCell="1" allowOverlap="1" wp14:anchorId="71A5234B" wp14:editId="6747DC9E">
                <wp:simplePos x="0" y="0"/>
                <wp:positionH relativeFrom="page">
                  <wp:posOffset>4847590</wp:posOffset>
                </wp:positionH>
                <wp:positionV relativeFrom="paragraph">
                  <wp:posOffset>125095</wp:posOffset>
                </wp:positionV>
                <wp:extent cx="648970" cy="1270"/>
                <wp:effectExtent l="8890" t="10795" r="8890" b="6985"/>
                <wp:wrapNone/>
                <wp:docPr id="227" name="Group 2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970" cy="1270"/>
                          <a:chOff x="7634" y="197"/>
                          <a:chExt cx="1022" cy="2"/>
                        </a:xfrm>
                      </wpg:grpSpPr>
                      <wps:wsp>
                        <wps:cNvPr id="228" name="Freeform 214"/>
                        <wps:cNvSpPr>
                          <a:spLocks/>
                        </wps:cNvSpPr>
                        <wps:spPr bwMode="auto">
                          <a:xfrm>
                            <a:off x="7634" y="197"/>
                            <a:ext cx="1022" cy="2"/>
                          </a:xfrm>
                          <a:custGeom>
                            <a:avLst/>
                            <a:gdLst>
                              <a:gd name="T0" fmla="+- 0 7634 7634"/>
                              <a:gd name="T1" fmla="*/ T0 w 1022"/>
                              <a:gd name="T2" fmla="+- 0 8657 7634"/>
                              <a:gd name="T3" fmla="*/ T2 w 1022"/>
                            </a:gdLst>
                            <a:ahLst/>
                            <a:cxnLst>
                              <a:cxn ang="0">
                                <a:pos x="T1" y="0"/>
                              </a:cxn>
                              <a:cxn ang="0">
                                <a:pos x="T3" y="0"/>
                              </a:cxn>
                            </a:cxnLst>
                            <a:rect l="0" t="0" r="r" b="b"/>
                            <a:pathLst>
                              <a:path w="1022">
                                <a:moveTo>
                                  <a:pt x="0" y="0"/>
                                </a:moveTo>
                                <a:lnTo>
                                  <a:pt x="1023"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0B14F6D1" id="Group 213" o:spid="_x0000_s1026" style="position:absolute;margin-left:381.7pt;margin-top:9.85pt;width:51.1pt;height:.1pt;z-index:-251567104;mso-position-horizontal-relative:page" coordorigin="7634,197" coordsize="10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">
                <v:shape id="Freeform 214" o:spid="_x0000_s1027" style="position:absolute;left:7634;top:197;width:1022;height:2;visibility:visible;mso-wrap-style:square;v-text-anchor:top" coordsize="10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" path="m,l1023,e" filled="f" strokeweight="1.3pt">
                  <v:path arrowok="t" o:connecttype="custom" o:connectlocs="0,0;1023,0" o:connectangles="0,0"/>
                </v:shape>
                <w10:wrap anchorx="page"/>
              </v:group>
            </w:pict>
          </mc:Fallback>
        </mc:AlternateContent>
      </w:r>
      <w:r w:rsidRPr="00802701">
        <w:rPr>
          <w:noProof/>
          <w:sz w:val="13"/>
          <w:szCs w:val="13"/>
        </w:rPr>
        <mc:AlternateContent>
          <mc:Choice Requires="wpg">
            <w:drawing>
              <wp:anchor distT="0" distB="0" distL="114300" distR="114300" simplePos="0" relativeHeight="251815936" behindDoc="1" locked="0" layoutInCell="1" allowOverlap="1" wp14:anchorId="4AE79AA6" wp14:editId="3224B8CF">
                <wp:simplePos x="0" y="0"/>
                <wp:positionH relativeFrom="page">
                  <wp:posOffset>5670550</wp:posOffset>
                </wp:positionH>
                <wp:positionV relativeFrom="paragraph">
                  <wp:posOffset>125095</wp:posOffset>
                </wp:positionV>
                <wp:extent cx="648970" cy="1270"/>
                <wp:effectExtent l="12700" t="10795" r="14605" b="6985"/>
                <wp:wrapNone/>
                <wp:docPr id="225" name="Group 2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970" cy="1270"/>
                          <a:chOff x="8930" y="197"/>
                          <a:chExt cx="1022" cy="2"/>
                        </a:xfrm>
                      </wpg:grpSpPr>
                      <wps:wsp>
                        <wps:cNvPr id="226" name="Freeform 212"/>
                        <wps:cNvSpPr>
                          <a:spLocks/>
                        </wps:cNvSpPr>
                        <wps:spPr bwMode="auto">
                          <a:xfrm>
                            <a:off x="8930" y="197"/>
                            <a:ext cx="1022" cy="2"/>
                          </a:xfrm>
                          <a:custGeom>
                            <a:avLst/>
                            <a:gdLst>
                              <a:gd name="T0" fmla="+- 0 8930 8930"/>
                              <a:gd name="T1" fmla="*/ T0 w 1022"/>
                              <a:gd name="T2" fmla="+- 0 9953 8930"/>
                              <a:gd name="T3" fmla="*/ T2 w 1022"/>
                            </a:gdLst>
                            <a:ahLst/>
                            <a:cxnLst>
                              <a:cxn ang="0">
                                <a:pos x="T1" y="0"/>
                              </a:cxn>
                              <a:cxn ang="0">
                                <a:pos x="T3" y="0"/>
                              </a:cxn>
                            </a:cxnLst>
                            <a:rect l="0" t="0" r="r" b="b"/>
                            <a:pathLst>
                              <a:path w="1022">
                                <a:moveTo>
                                  <a:pt x="0" y="0"/>
                                </a:moveTo>
                                <a:lnTo>
                                  <a:pt x="1023"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5C268423" id="Group 211" o:spid="_x0000_s1026" style="position:absolute;margin-left:446.5pt;margin-top:9.85pt;width:51.1pt;height:.1pt;z-index:-251500544;mso-position-horizontal-relative:page" coordorigin="8930,197" coordsize="10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">
                <v:shape id="Freeform 212" o:spid="_x0000_s1027" style="position:absolute;left:8930;top:197;width:1022;height:2;visibility:visible;mso-wrap-style:square;v-text-anchor:top" coordsize="10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" path="m,l1023,e" filled="f" strokeweight="1.3pt">
                  <v:path arrowok="t" o:connecttype="custom" o:connectlocs="0,0;1023,0" o:connectangles="0,0"/>
                </v:shape>
                <w10:wrap anchorx="page"/>
              </v:group>
            </w:pict>
          </mc:Fallback>
        </mc:AlternateContent>
      </w:r>
      <w:r w:rsidRPr="00802701">
        <w:rPr>
          <w:rFonts w:cs="Cambria"/>
          <w:spacing w:val="-1"/>
          <w:sz w:val="13"/>
          <w:szCs w:val="13"/>
        </w:rPr>
        <w:t>Tota</w:t>
      </w:r>
      <w:r w:rsidRPr="00802701">
        <w:rPr>
          <w:rFonts w:cs="Cambria"/>
          <w:sz w:val="13"/>
          <w:szCs w:val="13"/>
        </w:rPr>
        <w:t>l</w:t>
      </w:r>
      <w:r w:rsidRPr="00802701">
        <w:rPr>
          <w:rFonts w:cs="Cambria"/>
          <w:spacing w:val="-1"/>
          <w:sz w:val="13"/>
          <w:szCs w:val="13"/>
        </w:rPr>
        <w:t xml:space="preserve"> inventorie</w:t>
      </w:r>
      <w:r w:rsidRPr="00802701">
        <w:rPr>
          <w:rFonts w:cs="Cambria"/>
          <w:sz w:val="13"/>
          <w:szCs w:val="13"/>
        </w:rPr>
        <w:t>s</w:t>
      </w:r>
      <w:r w:rsidRPr="00802701">
        <w:rPr>
          <w:rFonts w:cs="Cambria"/>
          <w:spacing w:val="-1"/>
          <w:sz w:val="13"/>
          <w:szCs w:val="13"/>
        </w:rPr>
        <w:t xml:space="preserve"> </w:t>
      </w:r>
      <w:r w:rsidRPr="00802701">
        <w:rPr>
          <w:rFonts w:cs="Cambria"/>
          <w:sz w:val="13"/>
          <w:szCs w:val="13"/>
        </w:rPr>
        <w:t>h</w:t>
      </w:r>
      <w:r w:rsidRPr="00802701">
        <w:rPr>
          <w:rFonts w:cs="Cambria"/>
          <w:spacing w:val="-1"/>
          <w:sz w:val="13"/>
          <w:szCs w:val="13"/>
        </w:rPr>
        <w:t>el</w:t>
      </w:r>
      <w:r w:rsidRPr="00802701">
        <w:rPr>
          <w:rFonts w:cs="Cambria"/>
          <w:sz w:val="13"/>
          <w:szCs w:val="13"/>
        </w:rPr>
        <w:t xml:space="preserve">d </w:t>
      </w:r>
      <w:r w:rsidRPr="00802701">
        <w:rPr>
          <w:rFonts w:cs="Cambria"/>
          <w:spacing w:val="-1"/>
          <w:sz w:val="13"/>
          <w:szCs w:val="13"/>
        </w:rPr>
        <w:t>fo</w:t>
      </w:r>
      <w:r w:rsidRPr="00802701">
        <w:rPr>
          <w:rFonts w:cs="Cambria"/>
          <w:sz w:val="13"/>
          <w:szCs w:val="13"/>
        </w:rPr>
        <w:t>r</w:t>
      </w:r>
      <w:r w:rsidRPr="00802701">
        <w:rPr>
          <w:rFonts w:cs="Cambria"/>
          <w:spacing w:val="-1"/>
          <w:sz w:val="13"/>
          <w:szCs w:val="13"/>
        </w:rPr>
        <w:t xml:space="preserve"> sal</w:t>
      </w:r>
      <w:r w:rsidRPr="00802701">
        <w:rPr>
          <w:rFonts w:cs="Cambria"/>
          <w:sz w:val="13"/>
          <w:szCs w:val="13"/>
        </w:rPr>
        <w:t>e</w:t>
      </w:r>
      <w:r w:rsidRPr="00802701">
        <w:rPr>
          <w:rFonts w:cs="Cambria"/>
          <w:sz w:val="13"/>
          <w:szCs w:val="13"/>
        </w:rPr>
        <w:tab/>
      </w:r>
      <w:r w:rsidRPr="00802701">
        <w:rPr>
          <w:rFonts w:cs="Cambria"/>
          <w:spacing w:val="1"/>
          <w:sz w:val="13"/>
          <w:szCs w:val="13"/>
        </w:rPr>
        <w:t>73</w:t>
      </w:r>
      <w:r w:rsidRPr="00802701">
        <w:rPr>
          <w:rFonts w:cs="Cambria"/>
          <w:spacing w:val="1"/>
          <w:sz w:val="13"/>
          <w:szCs w:val="13"/>
        </w:rPr>
        <w:tab/>
      </w:r>
      <w:r w:rsidRPr="00802701">
        <w:rPr>
          <w:rFonts w:cs="Cambria"/>
          <w:spacing w:val="-2"/>
          <w:sz w:val="13"/>
          <w:szCs w:val="13"/>
        </w:rPr>
        <w:t>89</w:t>
      </w:r>
    </w:p>
    <w:p w14:paraId="0FA0DA5B" w14:textId="77777777" w:rsidR="00C802DA" w:rsidRPr="00802701" w:rsidRDefault="00C802DA" w:rsidP="0020793D">
      <w:pPr>
        <w:pStyle w:val="BodyText"/>
        <w:tabs>
          <w:tab w:val="left" w:pos="7528"/>
          <w:tab w:val="right" w:pos="8843"/>
        </w:tabs>
        <w:spacing w:before="25"/>
        <w:ind w:left="426" w:right="448"/>
        <w:jc w:val="center"/>
        <w:rPr>
          <w:rFonts w:asciiTheme="majorHAnsi" w:hAnsiTheme="majorHAnsi" w:cs="Cambria"/>
          <w:sz w:val="13"/>
          <w:szCs w:val="13"/>
        </w:rPr>
      </w:pPr>
      <w:r w:rsidRPr="00802701">
        <w:rPr>
          <w:rFonts w:asciiTheme="majorHAnsi" w:hAnsiTheme="majorHAnsi"/>
          <w:noProof/>
          <w:sz w:val="13"/>
          <w:szCs w:val="13"/>
          <w:lang w:val="en-AU"/>
        </w:rPr>
        <mc:AlternateContent>
          <mc:Choice Requires="wpg">
            <w:drawing>
              <wp:anchor distT="0" distB="0" distL="114300" distR="114300" simplePos="0" relativeHeight="251754496" behindDoc="1" locked="0" layoutInCell="1" allowOverlap="1" wp14:anchorId="45D2A342" wp14:editId="3CCDEE72">
                <wp:simplePos x="0" y="0"/>
                <wp:positionH relativeFrom="page">
                  <wp:posOffset>4847590</wp:posOffset>
                </wp:positionH>
                <wp:positionV relativeFrom="paragraph">
                  <wp:posOffset>125095</wp:posOffset>
                </wp:positionV>
                <wp:extent cx="648970" cy="1270"/>
                <wp:effectExtent l="8890" t="10795" r="8890" b="6985"/>
                <wp:wrapNone/>
                <wp:docPr id="223" name="Group 20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970" cy="1270"/>
                          <a:chOff x="7634" y="197"/>
                          <a:chExt cx="1022" cy="2"/>
                        </a:xfrm>
                      </wpg:grpSpPr>
                      <wps:wsp>
                        <wps:cNvPr id="224" name="Freeform 210"/>
                        <wps:cNvSpPr>
                          <a:spLocks/>
                        </wps:cNvSpPr>
                        <wps:spPr bwMode="auto">
                          <a:xfrm>
                            <a:off x="7634" y="197"/>
                            <a:ext cx="1022" cy="2"/>
                          </a:xfrm>
                          <a:custGeom>
                            <a:avLst/>
                            <a:gdLst>
                              <a:gd name="T0" fmla="+- 0 7634 7634"/>
                              <a:gd name="T1" fmla="*/ T0 w 1022"/>
                              <a:gd name="T2" fmla="+- 0 8657 7634"/>
                              <a:gd name="T3" fmla="*/ T2 w 1022"/>
                            </a:gdLst>
                            <a:ahLst/>
                            <a:cxnLst>
                              <a:cxn ang="0">
                                <a:pos x="T1" y="0"/>
                              </a:cxn>
                              <a:cxn ang="0">
                                <a:pos x="T3" y="0"/>
                              </a:cxn>
                            </a:cxnLst>
                            <a:rect l="0" t="0" r="r" b="b"/>
                            <a:pathLst>
                              <a:path w="1022">
                                <a:moveTo>
                                  <a:pt x="0" y="0"/>
                                </a:moveTo>
                                <a:lnTo>
                                  <a:pt x="1023"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4498DF94" id="Group 209" o:spid="_x0000_s1026" style="position:absolute;margin-left:381.7pt;margin-top:9.85pt;width:51.1pt;height:.1pt;z-index:-251561984;mso-position-horizontal-relative:page" coordorigin="7634,197" coordsize="10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">
                <v:shape id="Freeform 210" o:spid="_x0000_s1027" style="position:absolute;left:7634;top:197;width:1022;height:2;visibility:visible;mso-wrap-style:square;v-text-anchor:top" coordsize="10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" path="m,l1023,e" filled="f" strokeweight="1.3pt">
                  <v:path arrowok="t" o:connecttype="custom" o:connectlocs="0,0;1023,0" o:connectangles="0,0"/>
                </v:shape>
                <w10:wrap anchorx="page"/>
              </v:group>
            </w:pict>
          </mc:Fallback>
        </mc:AlternateContent>
      </w:r>
      <w:r w:rsidRPr="00802701">
        <w:rPr>
          <w:rFonts w:asciiTheme="majorHAnsi" w:hAnsiTheme="majorHAnsi"/>
          <w:noProof/>
          <w:sz w:val="13"/>
          <w:szCs w:val="13"/>
          <w:lang w:val="en-AU"/>
        </w:rPr>
        <mc:AlternateContent>
          <mc:Choice Requires="wpg">
            <w:drawing>
              <wp:anchor distT="0" distB="0" distL="114300" distR="114300" simplePos="0" relativeHeight="251821056" behindDoc="1" locked="0" layoutInCell="1" allowOverlap="1" wp14:anchorId="43417297" wp14:editId="40D5E944">
                <wp:simplePos x="0" y="0"/>
                <wp:positionH relativeFrom="page">
                  <wp:posOffset>5670550</wp:posOffset>
                </wp:positionH>
                <wp:positionV relativeFrom="paragraph">
                  <wp:posOffset>125095</wp:posOffset>
                </wp:positionV>
                <wp:extent cx="648970" cy="1270"/>
                <wp:effectExtent l="12700" t="10795" r="14605" b="6985"/>
                <wp:wrapNone/>
                <wp:docPr id="221" name="Group 2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970" cy="1270"/>
                          <a:chOff x="8930" y="197"/>
                          <a:chExt cx="1022" cy="2"/>
                        </a:xfrm>
                      </wpg:grpSpPr>
                      <wps:wsp>
                        <wps:cNvPr id="222" name="Freeform 208"/>
                        <wps:cNvSpPr>
                          <a:spLocks/>
                        </wps:cNvSpPr>
                        <wps:spPr bwMode="auto">
                          <a:xfrm>
                            <a:off x="8930" y="197"/>
                            <a:ext cx="1022" cy="2"/>
                          </a:xfrm>
                          <a:custGeom>
                            <a:avLst/>
                            <a:gdLst>
                              <a:gd name="T0" fmla="+- 0 8930 8930"/>
                              <a:gd name="T1" fmla="*/ T0 w 1022"/>
                              <a:gd name="T2" fmla="+- 0 9953 8930"/>
                              <a:gd name="T3" fmla="*/ T2 w 1022"/>
                            </a:gdLst>
                            <a:ahLst/>
                            <a:cxnLst>
                              <a:cxn ang="0">
                                <a:pos x="T1" y="0"/>
                              </a:cxn>
                              <a:cxn ang="0">
                                <a:pos x="T3" y="0"/>
                              </a:cxn>
                            </a:cxnLst>
                            <a:rect l="0" t="0" r="r" b="b"/>
                            <a:pathLst>
                              <a:path w="1022">
                                <a:moveTo>
                                  <a:pt x="0" y="0"/>
                                </a:moveTo>
                                <a:lnTo>
                                  <a:pt x="1023"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0F837E05" id="Group 207" o:spid="_x0000_s1026" style="position:absolute;margin-left:446.5pt;margin-top:9.85pt;width:51.1pt;height:.1pt;z-index:-251495424;mso-position-horizontal-relative:page" coordorigin="8930,197" coordsize="10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">
                <v:shape id="Freeform 208" o:spid="_x0000_s1027" style="position:absolute;left:8930;top:197;width:1022;height:2;visibility:visible;mso-wrap-style:square;v-text-anchor:top" coordsize="10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" path="m,l1023,e" filled="f" strokeweight="1.3pt">
                  <v:path arrowok="t" o:connecttype="custom" o:connectlocs="0,0;1023,0" o:connectangles="0,0"/>
                </v:shape>
                <w10:wrap anchorx="page"/>
              </v:group>
            </w:pict>
          </mc:Fallback>
        </mc:AlternateContent>
      </w:r>
      <w:r w:rsidRPr="00802701">
        <w:rPr>
          <w:rFonts w:asciiTheme="majorHAnsi" w:hAnsiTheme="majorHAnsi" w:cs="Cambria"/>
          <w:spacing w:val="-1"/>
          <w:sz w:val="13"/>
          <w:szCs w:val="13"/>
        </w:rPr>
        <w:t>R</w:t>
      </w:r>
      <w:r w:rsidRPr="00802701">
        <w:rPr>
          <w:rFonts w:asciiTheme="majorHAnsi" w:hAnsiTheme="majorHAnsi" w:cs="Cambria"/>
          <w:sz w:val="13"/>
          <w:szCs w:val="13"/>
        </w:rPr>
        <w:t>eef</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HQ</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aq</w:t>
      </w:r>
      <w:r w:rsidRPr="00802701">
        <w:rPr>
          <w:rFonts w:asciiTheme="majorHAnsi" w:hAnsiTheme="majorHAnsi" w:cs="Cambria"/>
          <w:spacing w:val="-1"/>
          <w:sz w:val="13"/>
          <w:szCs w:val="13"/>
        </w:rPr>
        <w:t>u</w:t>
      </w:r>
      <w:r w:rsidRPr="00802701">
        <w:rPr>
          <w:rFonts w:asciiTheme="majorHAnsi" w:hAnsiTheme="majorHAnsi" w:cs="Cambria"/>
          <w:sz w:val="13"/>
          <w:szCs w:val="13"/>
        </w:rPr>
        <w:t>ar</w:t>
      </w:r>
      <w:r w:rsidRPr="00802701">
        <w:rPr>
          <w:rFonts w:asciiTheme="majorHAnsi" w:hAnsiTheme="majorHAnsi" w:cs="Cambria"/>
          <w:spacing w:val="-1"/>
          <w:sz w:val="13"/>
          <w:szCs w:val="13"/>
        </w:rPr>
        <w:t>iu</w:t>
      </w:r>
      <w:r w:rsidRPr="00802701">
        <w:rPr>
          <w:rFonts w:asciiTheme="majorHAnsi" w:hAnsiTheme="majorHAnsi" w:cs="Cambria"/>
          <w:sz w:val="13"/>
          <w:szCs w:val="13"/>
        </w:rPr>
        <w:t>m</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l</w:t>
      </w:r>
      <w:r w:rsidRPr="00802701">
        <w:rPr>
          <w:rFonts w:asciiTheme="majorHAnsi" w:hAnsiTheme="majorHAnsi" w:cs="Cambria"/>
          <w:spacing w:val="-1"/>
          <w:sz w:val="13"/>
          <w:szCs w:val="13"/>
        </w:rPr>
        <w:t>i</w:t>
      </w:r>
      <w:r w:rsidRPr="00802701">
        <w:rPr>
          <w:rFonts w:asciiTheme="majorHAnsi" w:hAnsiTheme="majorHAnsi" w:cs="Cambria"/>
          <w:sz w:val="13"/>
          <w:szCs w:val="13"/>
        </w:rPr>
        <w:t>ve</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f</w:t>
      </w:r>
      <w:r w:rsidRPr="00802701">
        <w:rPr>
          <w:rFonts w:asciiTheme="majorHAnsi" w:hAnsiTheme="majorHAnsi" w:cs="Cambria"/>
          <w:spacing w:val="-1"/>
          <w:sz w:val="13"/>
          <w:szCs w:val="13"/>
        </w:rPr>
        <w:t>i</w:t>
      </w:r>
      <w:r w:rsidRPr="00802701">
        <w:rPr>
          <w:rFonts w:asciiTheme="majorHAnsi" w:hAnsiTheme="majorHAnsi" w:cs="Cambria"/>
          <w:sz w:val="13"/>
          <w:szCs w:val="13"/>
        </w:rPr>
        <w:t>sh</w:t>
      </w:r>
      <w:r w:rsidRPr="00802701">
        <w:rPr>
          <w:rFonts w:asciiTheme="majorHAnsi" w:hAnsiTheme="majorHAnsi" w:cs="Cambria"/>
          <w:sz w:val="13"/>
          <w:szCs w:val="13"/>
        </w:rPr>
        <w:tab/>
      </w:r>
      <w:r w:rsidRPr="00802701">
        <w:rPr>
          <w:rFonts w:asciiTheme="majorHAnsi" w:hAnsiTheme="majorHAnsi" w:cs="Cambria"/>
          <w:b/>
          <w:bCs/>
          <w:sz w:val="13"/>
          <w:szCs w:val="13"/>
        </w:rPr>
        <w:t>-</w:t>
      </w:r>
      <w:r w:rsidRPr="00802701">
        <w:rPr>
          <w:rFonts w:asciiTheme="majorHAnsi" w:hAnsiTheme="majorHAnsi" w:cs="Cambria"/>
          <w:sz w:val="13"/>
          <w:szCs w:val="13"/>
        </w:rPr>
        <w:tab/>
      </w:r>
      <w:r w:rsidRPr="00802701">
        <w:rPr>
          <w:rFonts w:asciiTheme="majorHAnsi" w:hAnsiTheme="majorHAnsi" w:cs="Cambria"/>
          <w:spacing w:val="-2"/>
          <w:sz w:val="13"/>
          <w:szCs w:val="13"/>
        </w:rPr>
        <w:t>250</w:t>
      </w:r>
    </w:p>
    <w:p w14:paraId="28E59726" w14:textId="77777777" w:rsidR="00C802DA" w:rsidRPr="00802701" w:rsidRDefault="00C802DA" w:rsidP="0020793D">
      <w:pPr>
        <w:pStyle w:val="Heading9"/>
        <w:tabs>
          <w:tab w:val="left" w:pos="7600"/>
          <w:tab w:val="right" w:pos="9057"/>
        </w:tabs>
        <w:spacing w:before="25"/>
        <w:ind w:left="426"/>
        <w:rPr>
          <w:rFonts w:cs="Cambria"/>
          <w:b/>
          <w:bCs/>
          <w:sz w:val="13"/>
          <w:szCs w:val="13"/>
        </w:rPr>
      </w:pPr>
      <w:r w:rsidRPr="00802701">
        <w:rPr>
          <w:noProof/>
          <w:sz w:val="13"/>
          <w:szCs w:val="13"/>
        </w:rPr>
        <mc:AlternateContent>
          <mc:Choice Requires="wpg">
            <w:drawing>
              <wp:anchor distT="0" distB="0" distL="114300" distR="114300" simplePos="0" relativeHeight="251759616" behindDoc="1" locked="0" layoutInCell="1" allowOverlap="1" wp14:anchorId="6962AA72" wp14:editId="0931C1F7">
                <wp:simplePos x="0" y="0"/>
                <wp:positionH relativeFrom="page">
                  <wp:posOffset>4847590</wp:posOffset>
                </wp:positionH>
                <wp:positionV relativeFrom="paragraph">
                  <wp:posOffset>125095</wp:posOffset>
                </wp:positionV>
                <wp:extent cx="648970" cy="1270"/>
                <wp:effectExtent l="8890" t="10795" r="8890" b="6985"/>
                <wp:wrapNone/>
                <wp:docPr id="219" name="Group 2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970" cy="1270"/>
                          <a:chOff x="7634" y="197"/>
                          <a:chExt cx="1022" cy="2"/>
                        </a:xfrm>
                      </wpg:grpSpPr>
                      <wps:wsp>
                        <wps:cNvPr id="220" name="Freeform 206"/>
                        <wps:cNvSpPr>
                          <a:spLocks/>
                        </wps:cNvSpPr>
                        <wps:spPr bwMode="auto">
                          <a:xfrm>
                            <a:off x="7634" y="197"/>
                            <a:ext cx="1022" cy="2"/>
                          </a:xfrm>
                          <a:custGeom>
                            <a:avLst/>
                            <a:gdLst>
                              <a:gd name="T0" fmla="+- 0 7634 7634"/>
                              <a:gd name="T1" fmla="*/ T0 w 1022"/>
                              <a:gd name="T2" fmla="+- 0 8657 7634"/>
                              <a:gd name="T3" fmla="*/ T2 w 1022"/>
                            </a:gdLst>
                            <a:ahLst/>
                            <a:cxnLst>
                              <a:cxn ang="0">
                                <a:pos x="T1" y="0"/>
                              </a:cxn>
                              <a:cxn ang="0">
                                <a:pos x="T3" y="0"/>
                              </a:cxn>
                            </a:cxnLst>
                            <a:rect l="0" t="0" r="r" b="b"/>
                            <a:pathLst>
                              <a:path w="1022">
                                <a:moveTo>
                                  <a:pt x="0" y="0"/>
                                </a:moveTo>
                                <a:lnTo>
                                  <a:pt x="1023"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79C43406" id="Group 205" o:spid="_x0000_s1026" style="position:absolute;margin-left:381.7pt;margin-top:9.85pt;width:51.1pt;height:.1pt;z-index:-251556864;mso-position-horizontal-relative:page" coordorigin="7634,197" coordsize="10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">
                <v:shape id="Freeform 206" o:spid="_x0000_s1027" style="position:absolute;left:7634;top:197;width:1022;height:2;visibility:visible;mso-wrap-style:square;v-text-anchor:top" coordsize="10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" path="m,l1023,e" filled="f" strokeweight="1.3pt">
                  <v:path arrowok="t" o:connecttype="custom" o:connectlocs="0,0;1023,0" o:connectangles="0,0"/>
                </v:shape>
                <w10:wrap anchorx="page"/>
              </v:group>
            </w:pict>
          </mc:Fallback>
        </mc:AlternateContent>
      </w:r>
      <w:r w:rsidRPr="00802701">
        <w:rPr>
          <w:noProof/>
          <w:sz w:val="13"/>
          <w:szCs w:val="13"/>
        </w:rPr>
        <mc:AlternateContent>
          <mc:Choice Requires="wpg">
            <w:drawing>
              <wp:anchor distT="0" distB="0" distL="114300" distR="114300" simplePos="0" relativeHeight="251826176" behindDoc="1" locked="0" layoutInCell="1" allowOverlap="1" wp14:anchorId="54EADF72" wp14:editId="518AF387">
                <wp:simplePos x="0" y="0"/>
                <wp:positionH relativeFrom="page">
                  <wp:posOffset>5670550</wp:posOffset>
                </wp:positionH>
                <wp:positionV relativeFrom="paragraph">
                  <wp:posOffset>125095</wp:posOffset>
                </wp:positionV>
                <wp:extent cx="648970" cy="1270"/>
                <wp:effectExtent l="12700" t="10795" r="14605" b="6985"/>
                <wp:wrapNone/>
                <wp:docPr id="217" name="Group 20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970" cy="1270"/>
                          <a:chOff x="8930" y="197"/>
                          <a:chExt cx="1022" cy="2"/>
                        </a:xfrm>
                      </wpg:grpSpPr>
                      <wps:wsp>
                        <wps:cNvPr id="218" name="Freeform 204"/>
                        <wps:cNvSpPr>
                          <a:spLocks/>
                        </wps:cNvSpPr>
                        <wps:spPr bwMode="auto">
                          <a:xfrm>
                            <a:off x="8930" y="197"/>
                            <a:ext cx="1022" cy="2"/>
                          </a:xfrm>
                          <a:custGeom>
                            <a:avLst/>
                            <a:gdLst>
                              <a:gd name="T0" fmla="+- 0 8930 8930"/>
                              <a:gd name="T1" fmla="*/ T0 w 1022"/>
                              <a:gd name="T2" fmla="+- 0 9953 8930"/>
                              <a:gd name="T3" fmla="*/ T2 w 1022"/>
                            </a:gdLst>
                            <a:ahLst/>
                            <a:cxnLst>
                              <a:cxn ang="0">
                                <a:pos x="T1" y="0"/>
                              </a:cxn>
                              <a:cxn ang="0">
                                <a:pos x="T3" y="0"/>
                              </a:cxn>
                            </a:cxnLst>
                            <a:rect l="0" t="0" r="r" b="b"/>
                            <a:pathLst>
                              <a:path w="1022">
                                <a:moveTo>
                                  <a:pt x="0" y="0"/>
                                </a:moveTo>
                                <a:lnTo>
                                  <a:pt x="1023"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5BD765F9" id="Group 203" o:spid="_x0000_s1026" style="position:absolute;margin-left:446.5pt;margin-top:9.85pt;width:51.1pt;height:.1pt;z-index:-251490304;mso-position-horizontal-relative:page" coordorigin="8930,197" coordsize="10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">
                <v:shape id="Freeform 204" o:spid="_x0000_s1027" style="position:absolute;left:8930;top:197;width:1022;height:2;visibility:visible;mso-wrap-style:square;v-text-anchor:top" coordsize="10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" path="m,l1023,e" filled="f" strokeweight="1.3pt">
                  <v:path arrowok="t" o:connecttype="custom" o:connectlocs="0,0;1023,0" o:connectangles="0,0"/>
                </v:shape>
                <w10:wrap anchorx="page"/>
              </v:group>
            </w:pict>
          </mc:Fallback>
        </mc:AlternateContent>
      </w:r>
      <w:r w:rsidRPr="00802701">
        <w:rPr>
          <w:rFonts w:cs="Cambria"/>
          <w:spacing w:val="-1"/>
          <w:sz w:val="13"/>
          <w:szCs w:val="13"/>
        </w:rPr>
        <w:t>Tota</w:t>
      </w:r>
      <w:r w:rsidRPr="00802701">
        <w:rPr>
          <w:rFonts w:cs="Cambria"/>
          <w:sz w:val="13"/>
          <w:szCs w:val="13"/>
        </w:rPr>
        <w:t>l</w:t>
      </w:r>
      <w:r w:rsidRPr="00802701">
        <w:rPr>
          <w:rFonts w:cs="Cambria"/>
          <w:spacing w:val="-1"/>
          <w:sz w:val="13"/>
          <w:szCs w:val="13"/>
        </w:rPr>
        <w:t xml:space="preserve"> inventorie</w:t>
      </w:r>
      <w:r w:rsidRPr="00802701">
        <w:rPr>
          <w:rFonts w:cs="Cambria"/>
          <w:sz w:val="13"/>
          <w:szCs w:val="13"/>
        </w:rPr>
        <w:t>s</w:t>
      </w:r>
      <w:r w:rsidRPr="00802701">
        <w:rPr>
          <w:rFonts w:cs="Cambria"/>
          <w:sz w:val="13"/>
          <w:szCs w:val="13"/>
        </w:rPr>
        <w:tab/>
      </w:r>
      <w:r w:rsidRPr="00802701">
        <w:rPr>
          <w:rFonts w:cs="Cambria"/>
          <w:spacing w:val="1"/>
          <w:sz w:val="13"/>
          <w:szCs w:val="13"/>
        </w:rPr>
        <w:t>73</w:t>
      </w:r>
      <w:r w:rsidRPr="00802701">
        <w:rPr>
          <w:rFonts w:cs="Cambria"/>
          <w:spacing w:val="1"/>
          <w:sz w:val="13"/>
          <w:szCs w:val="13"/>
        </w:rPr>
        <w:tab/>
      </w:r>
      <w:r w:rsidRPr="00802701">
        <w:rPr>
          <w:rFonts w:cs="Cambria"/>
          <w:spacing w:val="-2"/>
          <w:sz w:val="13"/>
          <w:szCs w:val="13"/>
        </w:rPr>
        <w:t>339</w:t>
      </w:r>
    </w:p>
    <w:p w14:paraId="0AE4483A" w14:textId="77777777" w:rsidR="00C802DA" w:rsidRPr="00802701" w:rsidRDefault="00C802DA" w:rsidP="0020793D">
      <w:pPr>
        <w:spacing w:before="6" w:line="190" w:lineRule="exact"/>
        <w:ind w:left="426"/>
        <w:rPr>
          <w:rFonts w:asciiTheme="majorHAnsi" w:hAnsiTheme="majorHAnsi"/>
          <w:sz w:val="13"/>
          <w:szCs w:val="13"/>
        </w:rPr>
      </w:pPr>
    </w:p>
    <w:p w14:paraId="72B38E1E" w14:textId="77777777" w:rsidR="00C802DA" w:rsidRPr="00802701" w:rsidRDefault="00C802DA" w:rsidP="0020793D">
      <w:pPr>
        <w:pStyle w:val="BodyText"/>
        <w:ind w:left="426"/>
        <w:rPr>
          <w:rFonts w:asciiTheme="majorHAnsi" w:hAnsiTheme="majorHAnsi" w:cs="Cambria"/>
          <w:sz w:val="13"/>
          <w:szCs w:val="13"/>
        </w:rPr>
      </w:pPr>
      <w:r w:rsidRPr="00802701">
        <w:rPr>
          <w:rFonts w:asciiTheme="majorHAnsi" w:hAnsiTheme="majorHAnsi" w:cs="Cambria"/>
          <w:spacing w:val="-1"/>
          <w:sz w:val="13"/>
          <w:szCs w:val="13"/>
        </w:rPr>
        <w:t>N</w:t>
      </w:r>
      <w:r w:rsidRPr="00802701">
        <w:rPr>
          <w:rFonts w:asciiTheme="majorHAnsi" w:hAnsiTheme="majorHAnsi" w:cs="Cambria"/>
          <w:sz w:val="13"/>
          <w:szCs w:val="13"/>
        </w:rPr>
        <w:t>o</w:t>
      </w:r>
      <w:r w:rsidRPr="00802701">
        <w:rPr>
          <w:rFonts w:asciiTheme="majorHAnsi" w:hAnsiTheme="majorHAnsi" w:cs="Cambria"/>
          <w:spacing w:val="2"/>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nvent</w:t>
      </w:r>
      <w:r w:rsidRPr="00802701">
        <w:rPr>
          <w:rFonts w:asciiTheme="majorHAnsi" w:hAnsiTheme="majorHAnsi" w:cs="Cambria"/>
          <w:spacing w:val="-1"/>
          <w:sz w:val="13"/>
          <w:szCs w:val="13"/>
        </w:rPr>
        <w:t>o</w:t>
      </w:r>
      <w:r w:rsidRPr="00802701">
        <w:rPr>
          <w:rFonts w:asciiTheme="majorHAnsi" w:hAnsiTheme="majorHAnsi" w:cs="Cambria"/>
          <w:sz w:val="13"/>
          <w:szCs w:val="13"/>
        </w:rPr>
        <w:t>ry</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h</w:t>
      </w:r>
      <w:r w:rsidRPr="00802701">
        <w:rPr>
          <w:rFonts w:asciiTheme="majorHAnsi" w:hAnsiTheme="majorHAnsi" w:cs="Cambria"/>
          <w:sz w:val="13"/>
          <w:szCs w:val="13"/>
        </w:rPr>
        <w:t>eld</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f</w:t>
      </w:r>
      <w:r w:rsidRPr="00802701">
        <w:rPr>
          <w:rFonts w:asciiTheme="majorHAnsi" w:hAnsiTheme="majorHAnsi" w:cs="Cambria"/>
          <w:spacing w:val="-1"/>
          <w:sz w:val="13"/>
          <w:szCs w:val="13"/>
        </w:rPr>
        <w:t>o</w:t>
      </w:r>
      <w:r w:rsidRPr="00802701">
        <w:rPr>
          <w:rFonts w:asciiTheme="majorHAnsi" w:hAnsiTheme="majorHAnsi" w:cs="Cambria"/>
          <w:sz w:val="13"/>
          <w:szCs w:val="13"/>
        </w:rPr>
        <w:t>r</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sale</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was</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re</w:t>
      </w:r>
      <w:r w:rsidRPr="00802701">
        <w:rPr>
          <w:rFonts w:asciiTheme="majorHAnsi" w:hAnsiTheme="majorHAnsi" w:cs="Cambria"/>
          <w:spacing w:val="-1"/>
          <w:sz w:val="13"/>
          <w:szCs w:val="13"/>
        </w:rPr>
        <w:t>cog</w:t>
      </w:r>
      <w:r w:rsidRPr="00802701">
        <w:rPr>
          <w:rFonts w:asciiTheme="majorHAnsi" w:hAnsiTheme="majorHAnsi" w:cs="Cambria"/>
          <w:sz w:val="13"/>
          <w:szCs w:val="13"/>
        </w:rPr>
        <w:t>n</w:t>
      </w:r>
      <w:r w:rsidRPr="00802701">
        <w:rPr>
          <w:rFonts w:asciiTheme="majorHAnsi" w:hAnsiTheme="majorHAnsi" w:cs="Cambria"/>
          <w:spacing w:val="-1"/>
          <w:sz w:val="13"/>
          <w:szCs w:val="13"/>
        </w:rPr>
        <w:t>i</w:t>
      </w:r>
      <w:r w:rsidRPr="00802701">
        <w:rPr>
          <w:rFonts w:asciiTheme="majorHAnsi" w:hAnsiTheme="majorHAnsi" w:cs="Cambria"/>
          <w:sz w:val="13"/>
          <w:szCs w:val="13"/>
        </w:rPr>
        <w:t>sed</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as</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an</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e</w:t>
      </w:r>
      <w:r w:rsidRPr="00802701">
        <w:rPr>
          <w:rFonts w:asciiTheme="majorHAnsi" w:hAnsiTheme="majorHAnsi" w:cs="Cambria"/>
          <w:spacing w:val="1"/>
          <w:sz w:val="13"/>
          <w:szCs w:val="13"/>
        </w:rPr>
        <w:t>xp</w:t>
      </w:r>
      <w:r w:rsidRPr="00802701">
        <w:rPr>
          <w:rFonts w:asciiTheme="majorHAnsi" w:hAnsiTheme="majorHAnsi" w:cs="Cambria"/>
          <w:sz w:val="13"/>
          <w:szCs w:val="13"/>
        </w:rPr>
        <w:t>ense</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w:t>
      </w:r>
      <w:r w:rsidRPr="00802701">
        <w:rPr>
          <w:rFonts w:asciiTheme="majorHAnsi" w:hAnsiTheme="majorHAnsi" w:cs="Cambria"/>
          <w:spacing w:val="-1"/>
          <w:sz w:val="13"/>
          <w:szCs w:val="13"/>
        </w:rPr>
        <w:t>2015</w:t>
      </w:r>
      <w:r w:rsidRPr="00802701">
        <w:rPr>
          <w:rFonts w:asciiTheme="majorHAnsi" w:hAnsiTheme="majorHAnsi" w:cs="Cambria"/>
          <w:sz w:val="13"/>
          <w:szCs w:val="13"/>
        </w:rPr>
        <w:t>:</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Ni</w:t>
      </w:r>
      <w:r w:rsidRPr="00802701">
        <w:rPr>
          <w:rFonts w:asciiTheme="majorHAnsi" w:hAnsiTheme="majorHAnsi" w:cs="Cambria"/>
          <w:sz w:val="13"/>
          <w:szCs w:val="13"/>
        </w:rPr>
        <w:t>l)</w:t>
      </w:r>
    </w:p>
    <w:p w14:paraId="6D6005D0" w14:textId="77777777" w:rsidR="00C802DA" w:rsidRPr="00802701" w:rsidRDefault="00C802DA" w:rsidP="0020793D">
      <w:pPr>
        <w:pStyle w:val="BodyText"/>
        <w:spacing w:before="15"/>
        <w:ind w:left="426"/>
        <w:rPr>
          <w:rFonts w:asciiTheme="majorHAnsi" w:hAnsiTheme="majorHAnsi" w:cs="Cambria"/>
          <w:sz w:val="13"/>
          <w:szCs w:val="13"/>
        </w:rPr>
      </w:pPr>
      <w:r w:rsidRPr="00802701">
        <w:rPr>
          <w:rFonts w:asciiTheme="majorHAnsi" w:hAnsiTheme="majorHAnsi" w:cs="Cambria"/>
          <w:spacing w:val="-1"/>
          <w:sz w:val="13"/>
          <w:szCs w:val="13"/>
        </w:rPr>
        <w:t>Al</w:t>
      </w:r>
      <w:r w:rsidRPr="00802701">
        <w:rPr>
          <w:rFonts w:asciiTheme="majorHAnsi" w:hAnsiTheme="majorHAnsi" w:cs="Cambria"/>
          <w:sz w:val="13"/>
          <w:szCs w:val="13"/>
        </w:rPr>
        <w:t>l</w:t>
      </w:r>
      <w:r w:rsidRPr="00802701">
        <w:rPr>
          <w:rFonts w:asciiTheme="majorHAnsi" w:hAnsiTheme="majorHAnsi" w:cs="Cambria"/>
          <w:spacing w:val="1"/>
          <w:sz w:val="13"/>
          <w:szCs w:val="13"/>
        </w:rPr>
        <w:t xml:space="preserve"> </w:t>
      </w:r>
      <w:r w:rsidRPr="00802701">
        <w:rPr>
          <w:rFonts w:asciiTheme="majorHAnsi" w:hAnsiTheme="majorHAnsi" w:cs="Cambria"/>
          <w:spacing w:val="-1"/>
          <w:sz w:val="13"/>
          <w:szCs w:val="13"/>
        </w:rPr>
        <w:t>R</w:t>
      </w:r>
      <w:r w:rsidRPr="00802701">
        <w:rPr>
          <w:rFonts w:asciiTheme="majorHAnsi" w:hAnsiTheme="majorHAnsi" w:cs="Cambria"/>
          <w:sz w:val="13"/>
          <w:szCs w:val="13"/>
        </w:rPr>
        <w:t>eef</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HQ</w:t>
      </w:r>
      <w:r w:rsidRPr="00802701">
        <w:rPr>
          <w:rFonts w:asciiTheme="majorHAnsi" w:hAnsiTheme="majorHAnsi" w:cs="Cambria"/>
          <w:spacing w:val="2"/>
          <w:sz w:val="13"/>
          <w:szCs w:val="13"/>
        </w:rPr>
        <w:t xml:space="preserve"> </w:t>
      </w:r>
      <w:r w:rsidRPr="00802701">
        <w:rPr>
          <w:rFonts w:asciiTheme="majorHAnsi" w:hAnsiTheme="majorHAnsi" w:cs="Cambria"/>
          <w:sz w:val="13"/>
          <w:szCs w:val="13"/>
        </w:rPr>
        <w:t>s</w:t>
      </w:r>
      <w:r w:rsidRPr="00802701">
        <w:rPr>
          <w:rFonts w:asciiTheme="majorHAnsi" w:hAnsiTheme="majorHAnsi" w:cs="Cambria"/>
          <w:spacing w:val="-1"/>
          <w:sz w:val="13"/>
          <w:szCs w:val="13"/>
        </w:rPr>
        <w:t>ho</w:t>
      </w:r>
      <w:r w:rsidRPr="00802701">
        <w:rPr>
          <w:rFonts w:asciiTheme="majorHAnsi" w:hAnsiTheme="majorHAnsi" w:cs="Cambria"/>
          <w:sz w:val="13"/>
          <w:szCs w:val="13"/>
        </w:rPr>
        <w:t>p</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nvent</w:t>
      </w:r>
      <w:r w:rsidRPr="00802701">
        <w:rPr>
          <w:rFonts w:asciiTheme="majorHAnsi" w:hAnsiTheme="majorHAnsi" w:cs="Cambria"/>
          <w:spacing w:val="-1"/>
          <w:sz w:val="13"/>
          <w:szCs w:val="13"/>
        </w:rPr>
        <w:t>o</w:t>
      </w:r>
      <w:r w:rsidRPr="00802701">
        <w:rPr>
          <w:rFonts w:asciiTheme="majorHAnsi" w:hAnsiTheme="majorHAnsi" w:cs="Cambria"/>
          <w:sz w:val="13"/>
          <w:szCs w:val="13"/>
        </w:rPr>
        <w:t>r</w:t>
      </w:r>
      <w:r w:rsidRPr="00802701">
        <w:rPr>
          <w:rFonts w:asciiTheme="majorHAnsi" w:hAnsiTheme="majorHAnsi" w:cs="Cambria"/>
          <w:spacing w:val="-1"/>
          <w:sz w:val="13"/>
          <w:szCs w:val="13"/>
        </w:rPr>
        <w:t>i</w:t>
      </w:r>
      <w:r w:rsidRPr="00802701">
        <w:rPr>
          <w:rFonts w:asciiTheme="majorHAnsi" w:hAnsiTheme="majorHAnsi" w:cs="Cambria"/>
          <w:sz w:val="13"/>
          <w:szCs w:val="13"/>
        </w:rPr>
        <w:t>es</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z w:val="13"/>
          <w:szCs w:val="13"/>
        </w:rPr>
        <w:t>re</w:t>
      </w:r>
      <w:r w:rsidRPr="00802701">
        <w:rPr>
          <w:rFonts w:asciiTheme="majorHAnsi" w:hAnsiTheme="majorHAnsi" w:cs="Cambria"/>
          <w:spacing w:val="2"/>
          <w:sz w:val="13"/>
          <w:szCs w:val="13"/>
        </w:rPr>
        <w:t xml:space="preserve"> </w:t>
      </w:r>
      <w:r w:rsidRPr="00802701">
        <w:rPr>
          <w:rFonts w:asciiTheme="majorHAnsi" w:hAnsiTheme="majorHAnsi" w:cs="Cambria"/>
          <w:sz w:val="13"/>
          <w:szCs w:val="13"/>
        </w:rPr>
        <w:t>e</w:t>
      </w:r>
      <w:r w:rsidRPr="00802701">
        <w:rPr>
          <w:rFonts w:asciiTheme="majorHAnsi" w:hAnsiTheme="majorHAnsi" w:cs="Cambria"/>
          <w:spacing w:val="1"/>
          <w:sz w:val="13"/>
          <w:szCs w:val="13"/>
        </w:rPr>
        <w:t>xp</w:t>
      </w:r>
      <w:r w:rsidRPr="00802701">
        <w:rPr>
          <w:rFonts w:asciiTheme="majorHAnsi" w:hAnsiTheme="majorHAnsi" w:cs="Cambria"/>
          <w:sz w:val="13"/>
          <w:szCs w:val="13"/>
        </w:rPr>
        <w:t>e</w:t>
      </w:r>
      <w:r w:rsidRPr="00802701">
        <w:rPr>
          <w:rFonts w:asciiTheme="majorHAnsi" w:hAnsiTheme="majorHAnsi" w:cs="Cambria"/>
          <w:spacing w:val="-1"/>
          <w:sz w:val="13"/>
          <w:szCs w:val="13"/>
        </w:rPr>
        <w:t>c</w:t>
      </w:r>
      <w:r w:rsidRPr="00802701">
        <w:rPr>
          <w:rFonts w:asciiTheme="majorHAnsi" w:hAnsiTheme="majorHAnsi" w:cs="Cambria"/>
          <w:sz w:val="13"/>
          <w:szCs w:val="13"/>
        </w:rPr>
        <w:t>ted</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to</w:t>
      </w:r>
      <w:r w:rsidRPr="00802701">
        <w:rPr>
          <w:rFonts w:asciiTheme="majorHAnsi" w:hAnsiTheme="majorHAnsi" w:cs="Cambria"/>
          <w:spacing w:val="2"/>
          <w:sz w:val="13"/>
          <w:szCs w:val="13"/>
        </w:rPr>
        <w:t xml:space="preserve"> </w:t>
      </w:r>
      <w:r w:rsidRPr="00802701">
        <w:rPr>
          <w:rFonts w:asciiTheme="majorHAnsi" w:hAnsiTheme="majorHAnsi" w:cs="Cambria"/>
          <w:spacing w:val="-1"/>
          <w:sz w:val="13"/>
          <w:szCs w:val="13"/>
        </w:rPr>
        <w:t>b</w:t>
      </w:r>
      <w:r w:rsidRPr="00802701">
        <w:rPr>
          <w:rFonts w:asciiTheme="majorHAnsi" w:hAnsiTheme="majorHAnsi" w:cs="Cambria"/>
          <w:sz w:val="13"/>
          <w:szCs w:val="13"/>
        </w:rPr>
        <w:t>e</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s</w:t>
      </w:r>
      <w:r w:rsidRPr="00802701">
        <w:rPr>
          <w:rFonts w:asciiTheme="majorHAnsi" w:hAnsiTheme="majorHAnsi" w:cs="Cambria"/>
          <w:spacing w:val="-1"/>
          <w:sz w:val="13"/>
          <w:szCs w:val="13"/>
        </w:rPr>
        <w:t>ol</w:t>
      </w:r>
      <w:r w:rsidRPr="00802701">
        <w:rPr>
          <w:rFonts w:asciiTheme="majorHAnsi" w:hAnsiTheme="majorHAnsi" w:cs="Cambria"/>
          <w:sz w:val="13"/>
          <w:szCs w:val="13"/>
        </w:rPr>
        <w:t>d</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o</w:t>
      </w:r>
      <w:r w:rsidRPr="00802701">
        <w:rPr>
          <w:rFonts w:asciiTheme="majorHAnsi" w:hAnsiTheme="majorHAnsi" w:cs="Cambria"/>
          <w:sz w:val="13"/>
          <w:szCs w:val="13"/>
        </w:rPr>
        <w:t>r</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d</w:t>
      </w:r>
      <w:r w:rsidRPr="00802701">
        <w:rPr>
          <w:rFonts w:asciiTheme="majorHAnsi" w:hAnsiTheme="majorHAnsi" w:cs="Cambria"/>
          <w:spacing w:val="-1"/>
          <w:sz w:val="13"/>
          <w:szCs w:val="13"/>
        </w:rPr>
        <w:t>i</w:t>
      </w:r>
      <w:r w:rsidRPr="00802701">
        <w:rPr>
          <w:rFonts w:asciiTheme="majorHAnsi" w:hAnsiTheme="majorHAnsi" w:cs="Cambria"/>
          <w:sz w:val="13"/>
          <w:szCs w:val="13"/>
        </w:rPr>
        <w:t>str</w:t>
      </w:r>
      <w:r w:rsidRPr="00802701">
        <w:rPr>
          <w:rFonts w:asciiTheme="majorHAnsi" w:hAnsiTheme="majorHAnsi" w:cs="Cambria"/>
          <w:spacing w:val="-1"/>
          <w:sz w:val="13"/>
          <w:szCs w:val="13"/>
        </w:rPr>
        <w:t>i</w:t>
      </w:r>
      <w:r w:rsidRPr="00802701">
        <w:rPr>
          <w:rFonts w:asciiTheme="majorHAnsi" w:hAnsiTheme="majorHAnsi" w:cs="Cambria"/>
          <w:sz w:val="13"/>
          <w:szCs w:val="13"/>
        </w:rPr>
        <w:t>b</w:t>
      </w:r>
      <w:r w:rsidRPr="00802701">
        <w:rPr>
          <w:rFonts w:asciiTheme="majorHAnsi" w:hAnsiTheme="majorHAnsi" w:cs="Cambria"/>
          <w:spacing w:val="-1"/>
          <w:sz w:val="13"/>
          <w:szCs w:val="13"/>
        </w:rPr>
        <w:t>u</w:t>
      </w:r>
      <w:r w:rsidRPr="00802701">
        <w:rPr>
          <w:rFonts w:asciiTheme="majorHAnsi" w:hAnsiTheme="majorHAnsi" w:cs="Cambria"/>
          <w:sz w:val="13"/>
          <w:szCs w:val="13"/>
        </w:rPr>
        <w:t>ted</w:t>
      </w:r>
      <w:r w:rsidRPr="00802701">
        <w:rPr>
          <w:rFonts w:asciiTheme="majorHAnsi" w:hAnsiTheme="majorHAnsi" w:cs="Cambria"/>
          <w:spacing w:val="2"/>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n</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next</w:t>
      </w:r>
      <w:r w:rsidRPr="00802701">
        <w:rPr>
          <w:rFonts w:asciiTheme="majorHAnsi" w:hAnsiTheme="majorHAnsi" w:cs="Cambria"/>
          <w:spacing w:val="3"/>
          <w:sz w:val="13"/>
          <w:szCs w:val="13"/>
        </w:rPr>
        <w:t xml:space="preserve"> </w:t>
      </w:r>
      <w:r w:rsidRPr="00802701">
        <w:rPr>
          <w:rFonts w:asciiTheme="majorHAnsi" w:hAnsiTheme="majorHAnsi" w:cs="Cambria"/>
          <w:spacing w:val="-2"/>
          <w:sz w:val="13"/>
          <w:szCs w:val="13"/>
        </w:rPr>
        <w:t>1</w:t>
      </w:r>
      <w:r w:rsidRPr="00802701">
        <w:rPr>
          <w:rFonts w:asciiTheme="majorHAnsi" w:hAnsiTheme="majorHAnsi" w:cs="Cambria"/>
          <w:sz w:val="13"/>
          <w:szCs w:val="13"/>
        </w:rPr>
        <w:t>2</w:t>
      </w:r>
      <w:r w:rsidRPr="00802701">
        <w:rPr>
          <w:rFonts w:asciiTheme="majorHAnsi" w:hAnsiTheme="majorHAnsi" w:cs="Cambria"/>
          <w:spacing w:val="2"/>
          <w:sz w:val="13"/>
          <w:szCs w:val="13"/>
        </w:rPr>
        <w:t xml:space="preserve"> </w:t>
      </w:r>
      <w:r w:rsidRPr="00802701">
        <w:rPr>
          <w:rFonts w:asciiTheme="majorHAnsi" w:hAnsiTheme="majorHAnsi" w:cs="Cambria"/>
          <w:sz w:val="13"/>
          <w:szCs w:val="13"/>
        </w:rPr>
        <w:t>m</w:t>
      </w:r>
      <w:r w:rsidRPr="00802701">
        <w:rPr>
          <w:rFonts w:asciiTheme="majorHAnsi" w:hAnsiTheme="majorHAnsi" w:cs="Cambria"/>
          <w:spacing w:val="-1"/>
          <w:sz w:val="13"/>
          <w:szCs w:val="13"/>
        </w:rPr>
        <w:t>o</w:t>
      </w:r>
      <w:r w:rsidRPr="00802701">
        <w:rPr>
          <w:rFonts w:asciiTheme="majorHAnsi" w:hAnsiTheme="majorHAnsi" w:cs="Cambria"/>
          <w:sz w:val="13"/>
          <w:szCs w:val="13"/>
        </w:rPr>
        <w:t>nt</w:t>
      </w:r>
      <w:r w:rsidRPr="00802701">
        <w:rPr>
          <w:rFonts w:asciiTheme="majorHAnsi" w:hAnsiTheme="majorHAnsi" w:cs="Cambria"/>
          <w:spacing w:val="-1"/>
          <w:sz w:val="13"/>
          <w:szCs w:val="13"/>
        </w:rPr>
        <w:t>h</w:t>
      </w:r>
      <w:r w:rsidRPr="00802701">
        <w:rPr>
          <w:rFonts w:asciiTheme="majorHAnsi" w:hAnsiTheme="majorHAnsi" w:cs="Cambria"/>
          <w:sz w:val="13"/>
          <w:szCs w:val="13"/>
        </w:rPr>
        <w:t>s.</w:t>
      </w:r>
    </w:p>
    <w:p w14:paraId="17CBF294" w14:textId="2749D7B6" w:rsidR="00C802DA" w:rsidRPr="00802701" w:rsidRDefault="00C802DA" w:rsidP="0020793D">
      <w:pPr>
        <w:pStyle w:val="BodyText"/>
        <w:spacing w:before="15"/>
        <w:ind w:left="426"/>
        <w:rPr>
          <w:rFonts w:asciiTheme="majorHAnsi" w:hAnsiTheme="majorHAnsi" w:cs="Cambria"/>
          <w:sz w:val="13"/>
          <w:szCs w:val="13"/>
        </w:rPr>
      </w:pPr>
      <w:r w:rsidRPr="00802701">
        <w:rPr>
          <w:rFonts w:asciiTheme="majorHAnsi" w:hAnsiTheme="majorHAnsi" w:cs="Cambria"/>
          <w:spacing w:val="-2"/>
          <w:sz w:val="13"/>
          <w:szCs w:val="13"/>
        </w:rPr>
        <w:t>N</w:t>
      </w:r>
      <w:r w:rsidRPr="00802701">
        <w:rPr>
          <w:rFonts w:asciiTheme="majorHAnsi" w:hAnsiTheme="majorHAnsi" w:cs="Cambria"/>
          <w:sz w:val="13"/>
          <w:szCs w:val="13"/>
        </w:rPr>
        <w:t>o</w:t>
      </w:r>
      <w:r w:rsidRPr="00802701">
        <w:rPr>
          <w:rFonts w:asciiTheme="majorHAnsi" w:hAnsiTheme="majorHAnsi" w:cs="Cambria"/>
          <w:spacing w:val="1"/>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tems</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o</w:t>
      </w:r>
      <w:r w:rsidRPr="00802701">
        <w:rPr>
          <w:rFonts w:asciiTheme="majorHAnsi" w:hAnsiTheme="majorHAnsi" w:cs="Cambria"/>
          <w:sz w:val="13"/>
          <w:szCs w:val="13"/>
        </w:rPr>
        <w:t>f</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nvent</w:t>
      </w:r>
      <w:r w:rsidRPr="00802701">
        <w:rPr>
          <w:rFonts w:asciiTheme="majorHAnsi" w:hAnsiTheme="majorHAnsi" w:cs="Cambria"/>
          <w:spacing w:val="-1"/>
          <w:sz w:val="13"/>
          <w:szCs w:val="13"/>
        </w:rPr>
        <w:t>o</w:t>
      </w:r>
      <w:r w:rsidRPr="00802701">
        <w:rPr>
          <w:rFonts w:asciiTheme="majorHAnsi" w:hAnsiTheme="majorHAnsi" w:cs="Cambria"/>
          <w:sz w:val="13"/>
          <w:szCs w:val="13"/>
        </w:rPr>
        <w:t>ry</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were</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re</w:t>
      </w:r>
      <w:r w:rsidRPr="00802701">
        <w:rPr>
          <w:rFonts w:asciiTheme="majorHAnsi" w:hAnsiTheme="majorHAnsi" w:cs="Cambria"/>
          <w:spacing w:val="-1"/>
          <w:sz w:val="13"/>
          <w:szCs w:val="13"/>
        </w:rPr>
        <w:t>cog</w:t>
      </w:r>
      <w:r w:rsidRPr="00802701">
        <w:rPr>
          <w:rFonts w:asciiTheme="majorHAnsi" w:hAnsiTheme="majorHAnsi" w:cs="Cambria"/>
          <w:sz w:val="13"/>
          <w:szCs w:val="13"/>
        </w:rPr>
        <w:t>n</w:t>
      </w:r>
      <w:r w:rsidRPr="00802701">
        <w:rPr>
          <w:rFonts w:asciiTheme="majorHAnsi" w:hAnsiTheme="majorHAnsi" w:cs="Cambria"/>
          <w:spacing w:val="-1"/>
          <w:sz w:val="13"/>
          <w:szCs w:val="13"/>
        </w:rPr>
        <w:t>i</w:t>
      </w:r>
      <w:r w:rsidRPr="00802701">
        <w:rPr>
          <w:rFonts w:asciiTheme="majorHAnsi" w:hAnsiTheme="majorHAnsi" w:cs="Cambria"/>
          <w:sz w:val="13"/>
          <w:szCs w:val="13"/>
        </w:rPr>
        <w:t>sed</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z w:val="13"/>
          <w:szCs w:val="13"/>
        </w:rPr>
        <w:t>t</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f</w:t>
      </w:r>
      <w:r w:rsidRPr="00802701">
        <w:rPr>
          <w:rFonts w:asciiTheme="majorHAnsi" w:hAnsiTheme="majorHAnsi" w:cs="Cambria"/>
          <w:spacing w:val="-1"/>
          <w:sz w:val="13"/>
          <w:szCs w:val="13"/>
        </w:rPr>
        <w:t>ai</w:t>
      </w:r>
      <w:r w:rsidRPr="00802701">
        <w:rPr>
          <w:rFonts w:asciiTheme="majorHAnsi" w:hAnsiTheme="majorHAnsi" w:cs="Cambria"/>
          <w:sz w:val="13"/>
          <w:szCs w:val="13"/>
        </w:rPr>
        <w:t>r</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va</w:t>
      </w:r>
      <w:r w:rsidRPr="00802701">
        <w:rPr>
          <w:rFonts w:asciiTheme="majorHAnsi" w:hAnsiTheme="majorHAnsi" w:cs="Cambria"/>
          <w:spacing w:val="-1"/>
          <w:sz w:val="13"/>
          <w:szCs w:val="13"/>
        </w:rPr>
        <w:t>lu</w:t>
      </w:r>
      <w:r w:rsidRPr="00802701">
        <w:rPr>
          <w:rFonts w:asciiTheme="majorHAnsi" w:hAnsiTheme="majorHAnsi" w:cs="Cambria"/>
          <w:sz w:val="13"/>
          <w:szCs w:val="13"/>
        </w:rPr>
        <w:t>e</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l</w:t>
      </w:r>
      <w:r w:rsidRPr="00802701">
        <w:rPr>
          <w:rFonts w:asciiTheme="majorHAnsi" w:hAnsiTheme="majorHAnsi" w:cs="Cambria"/>
          <w:sz w:val="13"/>
          <w:szCs w:val="13"/>
        </w:rPr>
        <w:t>ess</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co</w:t>
      </w:r>
      <w:r w:rsidRPr="00802701">
        <w:rPr>
          <w:rFonts w:asciiTheme="majorHAnsi" w:hAnsiTheme="majorHAnsi" w:cs="Cambria"/>
          <w:sz w:val="13"/>
          <w:szCs w:val="13"/>
        </w:rPr>
        <w:t>st</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to</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se</w:t>
      </w:r>
      <w:r w:rsidRPr="00802701">
        <w:rPr>
          <w:rFonts w:asciiTheme="majorHAnsi" w:hAnsiTheme="majorHAnsi" w:cs="Cambria"/>
          <w:spacing w:val="-1"/>
          <w:sz w:val="13"/>
          <w:szCs w:val="13"/>
        </w:rPr>
        <w:t>ll</w:t>
      </w:r>
      <w:r w:rsidRPr="00802701">
        <w:rPr>
          <w:rFonts w:asciiTheme="majorHAnsi" w:hAnsiTheme="majorHAnsi" w:cs="Cambria"/>
          <w:sz w:val="13"/>
          <w:szCs w:val="13"/>
        </w:rPr>
        <w:t>.</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R</w:t>
      </w:r>
      <w:r w:rsidRPr="00802701">
        <w:rPr>
          <w:rFonts w:asciiTheme="majorHAnsi" w:hAnsiTheme="majorHAnsi" w:cs="Cambria"/>
          <w:sz w:val="13"/>
          <w:szCs w:val="13"/>
        </w:rPr>
        <w:t>eef</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HQ</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aqua</w:t>
      </w:r>
      <w:r w:rsidRPr="00802701">
        <w:rPr>
          <w:rFonts w:asciiTheme="majorHAnsi" w:hAnsiTheme="majorHAnsi" w:cs="Cambria"/>
          <w:sz w:val="13"/>
          <w:szCs w:val="13"/>
        </w:rPr>
        <w:t>r</w:t>
      </w:r>
      <w:r w:rsidRPr="00802701">
        <w:rPr>
          <w:rFonts w:asciiTheme="majorHAnsi" w:hAnsiTheme="majorHAnsi" w:cs="Cambria"/>
          <w:spacing w:val="-1"/>
          <w:sz w:val="13"/>
          <w:szCs w:val="13"/>
        </w:rPr>
        <w:t>iu</w:t>
      </w:r>
      <w:r w:rsidRPr="00802701">
        <w:rPr>
          <w:rFonts w:asciiTheme="majorHAnsi" w:hAnsiTheme="majorHAnsi" w:cs="Cambria"/>
          <w:sz w:val="13"/>
          <w:szCs w:val="13"/>
        </w:rPr>
        <w:t>m</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li</w:t>
      </w:r>
      <w:r w:rsidRPr="00802701">
        <w:rPr>
          <w:rFonts w:asciiTheme="majorHAnsi" w:hAnsiTheme="majorHAnsi" w:cs="Cambria"/>
          <w:sz w:val="13"/>
          <w:szCs w:val="13"/>
        </w:rPr>
        <w:t>ve</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f</w:t>
      </w:r>
      <w:r w:rsidRPr="00802701">
        <w:rPr>
          <w:rFonts w:asciiTheme="majorHAnsi" w:hAnsiTheme="majorHAnsi" w:cs="Cambria"/>
          <w:spacing w:val="-1"/>
          <w:sz w:val="13"/>
          <w:szCs w:val="13"/>
        </w:rPr>
        <w:t>i</w:t>
      </w:r>
      <w:r w:rsidRPr="00802701">
        <w:rPr>
          <w:rFonts w:asciiTheme="majorHAnsi" w:hAnsiTheme="majorHAnsi" w:cs="Cambria"/>
          <w:sz w:val="13"/>
          <w:szCs w:val="13"/>
        </w:rPr>
        <w:t>sh</w:t>
      </w:r>
      <w:r w:rsidRPr="00802701">
        <w:rPr>
          <w:rFonts w:asciiTheme="majorHAnsi" w:hAnsiTheme="majorHAnsi" w:cs="Cambria"/>
          <w:spacing w:val="2"/>
          <w:sz w:val="13"/>
          <w:szCs w:val="13"/>
        </w:rPr>
        <w:t xml:space="preserve"> </w:t>
      </w:r>
      <w:r w:rsidRPr="00802701">
        <w:rPr>
          <w:rFonts w:asciiTheme="majorHAnsi" w:hAnsiTheme="majorHAnsi" w:cs="Cambria"/>
          <w:sz w:val="13"/>
          <w:szCs w:val="13"/>
        </w:rPr>
        <w:t>w</w:t>
      </w:r>
      <w:r w:rsidRPr="00802701">
        <w:rPr>
          <w:rFonts w:asciiTheme="majorHAnsi" w:hAnsiTheme="majorHAnsi" w:cs="Cambria"/>
          <w:spacing w:val="-1"/>
          <w:sz w:val="13"/>
          <w:szCs w:val="13"/>
        </w:rPr>
        <w:t>a</w:t>
      </w:r>
      <w:r w:rsidRPr="00802701">
        <w:rPr>
          <w:rFonts w:asciiTheme="majorHAnsi" w:hAnsiTheme="majorHAnsi" w:cs="Cambria"/>
          <w:sz w:val="13"/>
          <w:szCs w:val="13"/>
        </w:rPr>
        <w:t>s</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re</w:t>
      </w:r>
      <w:r w:rsidRPr="00802701">
        <w:rPr>
          <w:rFonts w:asciiTheme="majorHAnsi" w:hAnsiTheme="majorHAnsi" w:cs="Cambria"/>
          <w:spacing w:val="-1"/>
          <w:sz w:val="13"/>
          <w:szCs w:val="13"/>
        </w:rPr>
        <w:t>-i</w:t>
      </w:r>
      <w:r w:rsidRPr="00802701">
        <w:rPr>
          <w:rFonts w:asciiTheme="majorHAnsi" w:hAnsiTheme="majorHAnsi" w:cs="Cambria"/>
          <w:sz w:val="13"/>
          <w:szCs w:val="13"/>
        </w:rPr>
        <w:t>nst</w:t>
      </w:r>
      <w:r w:rsidRPr="00802701">
        <w:rPr>
          <w:rFonts w:asciiTheme="majorHAnsi" w:hAnsiTheme="majorHAnsi" w:cs="Cambria"/>
          <w:spacing w:val="-1"/>
          <w:sz w:val="13"/>
          <w:szCs w:val="13"/>
        </w:rPr>
        <w:t>a</w:t>
      </w:r>
      <w:r w:rsidRPr="00802701">
        <w:rPr>
          <w:rFonts w:asciiTheme="majorHAnsi" w:hAnsiTheme="majorHAnsi" w:cs="Cambria"/>
          <w:sz w:val="13"/>
          <w:szCs w:val="13"/>
        </w:rPr>
        <w:t>ted</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z w:val="13"/>
          <w:szCs w:val="13"/>
        </w:rPr>
        <w:t>s</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p</w:t>
      </w:r>
      <w:r w:rsidRPr="00802701">
        <w:rPr>
          <w:rFonts w:asciiTheme="majorHAnsi" w:hAnsiTheme="majorHAnsi" w:cs="Cambria"/>
          <w:sz w:val="13"/>
          <w:szCs w:val="13"/>
        </w:rPr>
        <w:t>l</w:t>
      </w:r>
      <w:r w:rsidRPr="00802701">
        <w:rPr>
          <w:rFonts w:asciiTheme="majorHAnsi" w:hAnsiTheme="majorHAnsi" w:cs="Cambria"/>
          <w:spacing w:val="-1"/>
          <w:sz w:val="13"/>
          <w:szCs w:val="13"/>
        </w:rPr>
        <w:t>a</w:t>
      </w:r>
      <w:r w:rsidRPr="00802701">
        <w:rPr>
          <w:rFonts w:asciiTheme="majorHAnsi" w:hAnsiTheme="majorHAnsi" w:cs="Cambria"/>
          <w:sz w:val="13"/>
          <w:szCs w:val="13"/>
        </w:rPr>
        <w:t>nt</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&amp;</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e</w:t>
      </w:r>
      <w:r w:rsidRPr="00802701">
        <w:rPr>
          <w:rFonts w:asciiTheme="majorHAnsi" w:hAnsiTheme="majorHAnsi" w:cs="Cambria"/>
          <w:spacing w:val="-1"/>
          <w:sz w:val="13"/>
          <w:szCs w:val="13"/>
        </w:rPr>
        <w:t>qui</w:t>
      </w:r>
      <w:r w:rsidRPr="00802701">
        <w:rPr>
          <w:rFonts w:asciiTheme="majorHAnsi" w:hAnsiTheme="majorHAnsi" w:cs="Cambria"/>
          <w:spacing w:val="1"/>
          <w:sz w:val="13"/>
          <w:szCs w:val="13"/>
        </w:rPr>
        <w:t>p</w:t>
      </w:r>
      <w:r w:rsidRPr="00802701">
        <w:rPr>
          <w:rFonts w:asciiTheme="majorHAnsi" w:hAnsiTheme="majorHAnsi" w:cs="Cambria"/>
          <w:sz w:val="13"/>
          <w:szCs w:val="13"/>
        </w:rPr>
        <w:t>ment</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2015-16.</w:t>
      </w:r>
    </w:p>
    <w:p w14:paraId="73715581" w14:textId="56E537BC" w:rsidR="00C802DA" w:rsidRPr="00802701" w:rsidRDefault="0020793D" w:rsidP="0020793D">
      <w:pPr>
        <w:spacing w:before="1" w:after="0" w:line="180" w:lineRule="exact"/>
        <w:ind w:left="425"/>
        <w:rPr>
          <w:rFonts w:cs="Cambria"/>
          <w:b/>
          <w:bCs/>
          <w:sz w:val="13"/>
          <w:szCs w:val="13"/>
        </w:rPr>
      </w:pPr>
      <w:r w:rsidRPr="00802701">
        <w:rPr>
          <w:rFonts w:asciiTheme="majorHAnsi" w:hAnsiTheme="majorHAnsi"/>
          <w:noProof/>
          <w:sz w:val="13"/>
          <w:szCs w:val="13"/>
        </w:rPr>
        <mc:AlternateContent>
          <mc:Choice Requires="wpg">
            <w:drawing>
              <wp:anchor distT="0" distB="0" distL="114300" distR="114300" simplePos="0" relativeHeight="251800576" behindDoc="1" locked="0" layoutInCell="1" allowOverlap="1" wp14:anchorId="5AAD5716" wp14:editId="4B121CD0">
                <wp:simplePos x="0" y="0"/>
                <wp:positionH relativeFrom="page">
                  <wp:posOffset>734419</wp:posOffset>
                </wp:positionH>
                <wp:positionV relativeFrom="paragraph">
                  <wp:posOffset>5274</wp:posOffset>
                </wp:positionV>
                <wp:extent cx="5734057" cy="336550"/>
                <wp:effectExtent l="0" t="0" r="38100" b="6350"/>
                <wp:wrapNone/>
                <wp:docPr id="208" name="Group 19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34057" cy="336550"/>
                          <a:chOff x="920" y="338"/>
                          <a:chExt cx="9037" cy="516"/>
                        </a:xfrm>
                      </wpg:grpSpPr>
                      <wpg:grpSp>
                        <wpg:cNvPr id="209" name="Group 201"/>
                        <wpg:cNvGrpSpPr>
                          <a:grpSpLocks/>
                        </wpg:cNvGrpSpPr>
                        <wpg:grpSpPr bwMode="auto">
                          <a:xfrm>
                            <a:off x="920" y="338"/>
                            <a:ext cx="2" cy="516"/>
                            <a:chOff x="920" y="338"/>
                            <a:chExt cx="2" cy="516"/>
                          </a:xfrm>
                        </wpg:grpSpPr>
                        <wps:wsp>
                          <wps:cNvPr id="210" name="Freeform 202"/>
                          <wps:cNvSpPr>
                            <a:spLocks/>
                          </wps:cNvSpPr>
                          <wps:spPr bwMode="auto">
                            <a:xfrm>
                              <a:off x="920" y="338"/>
                              <a:ext cx="2" cy="516"/>
                            </a:xfrm>
                            <a:custGeom>
                              <a:avLst/>
                              <a:gdLst>
                                <a:gd name="T0" fmla="+- 0 338 338"/>
                                <a:gd name="T1" fmla="*/ 338 h 516"/>
                                <a:gd name="T2" fmla="+- 0 854 338"/>
                                <a:gd name="T3" fmla="*/ 854 h 516"/>
                              </a:gdLst>
                              <a:ahLst/>
                              <a:cxnLst>
                                <a:cxn ang="0">
                                  <a:pos x="0" y="T1"/>
                                </a:cxn>
                                <a:cxn ang="0">
                                  <a:pos x="0" y="T3"/>
                                </a:cxn>
                              </a:cxnLst>
                              <a:rect l="0" t="0" r="r" b="b"/>
                              <a:pathLst>
                                <a:path h="516">
                                  <a:moveTo>
                                    <a:pt x="0" y="0"/>
                                  </a:moveTo>
                                  <a:lnTo>
                                    <a:pt x="0" y="516"/>
                                  </a:lnTo>
                                </a:path>
                              </a:pathLst>
                            </a:custGeom>
                            <a:noFill/>
                            <a:ln w="8890">
                              <a:solidFill>
                                <a:srgbClr val="00B05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211" name="Group 199"/>
                        <wpg:cNvGrpSpPr>
                          <a:grpSpLocks/>
                        </wpg:cNvGrpSpPr>
                        <wpg:grpSpPr bwMode="auto">
                          <a:xfrm>
                            <a:off x="9952" y="350"/>
                            <a:ext cx="2" cy="504"/>
                            <a:chOff x="9952" y="350"/>
                            <a:chExt cx="2" cy="504"/>
                          </a:xfrm>
                        </wpg:grpSpPr>
                        <wps:wsp>
                          <wps:cNvPr id="212" name="Freeform 200"/>
                          <wps:cNvSpPr>
                            <a:spLocks/>
                          </wps:cNvSpPr>
                          <wps:spPr bwMode="auto">
                            <a:xfrm>
                              <a:off x="9952" y="350"/>
                              <a:ext cx="2" cy="504"/>
                            </a:xfrm>
                            <a:custGeom>
                              <a:avLst/>
                              <a:gdLst>
                                <a:gd name="T0" fmla="+- 0 350 350"/>
                                <a:gd name="T1" fmla="*/ 350 h 504"/>
                                <a:gd name="T2" fmla="+- 0 854 350"/>
                                <a:gd name="T3" fmla="*/ 854 h 504"/>
                              </a:gdLst>
                              <a:ahLst/>
                              <a:cxnLst>
                                <a:cxn ang="0">
                                  <a:pos x="0" y="T1"/>
                                </a:cxn>
                                <a:cxn ang="0">
                                  <a:pos x="0" y="T3"/>
                                </a:cxn>
                              </a:cxnLst>
                              <a:rect l="0" t="0" r="r" b="b"/>
                              <a:pathLst>
                                <a:path h="504">
                                  <a:moveTo>
                                    <a:pt x="0" y="0"/>
                                  </a:moveTo>
                                  <a:lnTo>
                                    <a:pt x="0" y="504"/>
                                  </a:lnTo>
                                </a:path>
                              </a:pathLst>
                            </a:custGeom>
                            <a:noFill/>
                            <a:ln w="8890">
                              <a:solidFill>
                                <a:srgbClr val="00B05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213" name="Group 197"/>
                        <wpg:cNvGrpSpPr>
                          <a:grpSpLocks/>
                        </wpg:cNvGrpSpPr>
                        <wpg:grpSpPr bwMode="auto">
                          <a:xfrm>
                            <a:off x="926" y="344"/>
                            <a:ext cx="9031" cy="2"/>
                            <a:chOff x="926" y="344"/>
                            <a:chExt cx="9031" cy="2"/>
                          </a:xfrm>
                        </wpg:grpSpPr>
                        <wps:wsp>
                          <wps:cNvPr id="214" name="Freeform 198"/>
                          <wps:cNvSpPr>
                            <a:spLocks/>
                          </wps:cNvSpPr>
                          <wps:spPr bwMode="auto">
                            <a:xfrm>
                              <a:off x="926" y="344"/>
                              <a:ext cx="9031" cy="2"/>
                            </a:xfrm>
                            <a:custGeom>
                              <a:avLst/>
                              <a:gdLst>
                                <a:gd name="T0" fmla="+- 0 926 926"/>
                                <a:gd name="T1" fmla="*/ T0 w 9031"/>
                                <a:gd name="T2" fmla="+- 0 9958 926"/>
                                <a:gd name="T3" fmla="*/ T2 w 9031"/>
                              </a:gdLst>
                              <a:ahLst/>
                              <a:cxnLst>
                                <a:cxn ang="0">
                                  <a:pos x="T1" y="0"/>
                                </a:cxn>
                                <a:cxn ang="0">
                                  <a:pos x="T3" y="0"/>
                                </a:cxn>
                              </a:cxnLst>
                              <a:rect l="0" t="0" r="r" b="b"/>
                              <a:pathLst>
                                <a:path w="9031">
                                  <a:moveTo>
                                    <a:pt x="0" y="0"/>
                                  </a:moveTo>
                                  <a:lnTo>
                                    <a:pt x="9032" y="0"/>
                                  </a:lnTo>
                                </a:path>
                              </a:pathLst>
                            </a:custGeom>
                            <a:noFill/>
                            <a:ln w="8890">
                              <a:solidFill>
                                <a:srgbClr val="00B05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215" name="Group 195"/>
                        <wpg:cNvGrpSpPr>
                          <a:grpSpLocks/>
                        </wpg:cNvGrpSpPr>
                        <wpg:grpSpPr bwMode="auto">
                          <a:xfrm>
                            <a:off x="926" y="848"/>
                            <a:ext cx="9031" cy="2"/>
                            <a:chOff x="926" y="848"/>
                            <a:chExt cx="9031" cy="2"/>
                          </a:xfrm>
                        </wpg:grpSpPr>
                        <wps:wsp>
                          <wps:cNvPr id="216" name="Freeform 196"/>
                          <wps:cNvSpPr>
                            <a:spLocks/>
                          </wps:cNvSpPr>
                          <wps:spPr bwMode="auto">
                            <a:xfrm>
                              <a:off x="926" y="848"/>
                              <a:ext cx="9031" cy="2"/>
                            </a:xfrm>
                            <a:custGeom>
                              <a:avLst/>
                              <a:gdLst>
                                <a:gd name="T0" fmla="+- 0 926 926"/>
                                <a:gd name="T1" fmla="*/ T0 w 9031"/>
                                <a:gd name="T2" fmla="+- 0 9958 926"/>
                                <a:gd name="T3" fmla="*/ T2 w 9031"/>
                              </a:gdLst>
                              <a:ahLst/>
                              <a:cxnLst>
                                <a:cxn ang="0">
                                  <a:pos x="T1" y="0"/>
                                </a:cxn>
                                <a:cxn ang="0">
                                  <a:pos x="T3" y="0"/>
                                </a:cxn>
                              </a:cxnLst>
                              <a:rect l="0" t="0" r="r" b="b"/>
                              <a:pathLst>
                                <a:path w="9031">
                                  <a:moveTo>
                                    <a:pt x="0" y="0"/>
                                  </a:moveTo>
                                  <a:lnTo>
                                    <a:pt x="9032" y="0"/>
                                  </a:lnTo>
                                </a:path>
                              </a:pathLst>
                            </a:custGeom>
                            <a:noFill/>
                            <a:ln w="8890">
                              <a:solidFill>
                                <a:srgbClr val="00B05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39DA1880" id="Group 194" o:spid="_x0000_s1026" style="position:absolute;margin-left:57.85pt;margin-top:.4pt;width:451.5pt;height:26.5pt;z-index:-251515904;mso-position-horizontal-relative:page" coordorigin="920,338" coordsize="9037,5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">
                <v:group id="Group 201" o:spid="_x0000_s1027" style="position:absolute;left:920;top:338;width:2;height:516" coordorigin="920,338" coordsize="2,5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">
                  <v:shape id="Freeform 202" o:spid="_x0000_s1028" style="position:absolute;left:920;top:338;width:2;height:516;visibility:visible;mso-wrap-style:square;v-text-anchor:top" coordsize="2,5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" path="m,l,516e" filled="f" strokecolor="#00b050" strokeweight=".7pt">
                    <v:path arrowok="t" o:connecttype="custom" o:connectlocs="0,338;0,854" o:connectangles="0,0"/>
                  </v:shape>
                </v:group>
                <v:group id="Group 199" o:spid="_x0000_s1029" style="position:absolute;left:9952;top:350;width:2;height:504" coordorigin="9952,350" coordsize="2,5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">
                  <v:shape id="Freeform 200" o:spid="_x0000_s1030" style="position:absolute;left:9952;top:350;width:2;height:504;visibility:visible;mso-wrap-style:square;v-text-anchor:top" coordsize="2,5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" path="m,l,504e" filled="f" strokecolor="#00b050" strokeweight=".7pt">
                    <v:path arrowok="t" o:connecttype="custom" o:connectlocs="0,350;0,854" o:connectangles="0,0"/>
                  </v:shape>
                </v:group>
                <v:group id="Group 197" o:spid="_x0000_s1031" style="position:absolute;left:926;top:344;width:9031;height:2" coordorigin="926,344" coordsize="903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">
                  <v:shape id="Freeform 198" o:spid="_x0000_s1032" style="position:absolute;left:926;top:344;width:9031;height:2;visibility:visible;mso-wrap-style:square;v-text-anchor:top" coordsize="903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" path="m,l9032,e" filled="f" strokecolor="#00b050" strokeweight=".7pt">
                    <v:path arrowok="t" o:connecttype="custom" o:connectlocs="0,0;9032,0" o:connectangles="0,0"/>
                  </v:shape>
                </v:group>
                <v:group id="Group 195" o:spid="_x0000_s1033" style="position:absolute;left:926;top:848;width:9031;height:2" coordorigin="926,848" coordsize="903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">
                  <v:shape id="Freeform 196" o:spid="_x0000_s1034" style="position:absolute;left:926;top:848;width:9031;height:2;visibility:visible;mso-wrap-style:square;v-text-anchor:top" coordsize="903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" path="m,l9032,e" filled="f" strokecolor="#00b050" strokeweight=".7pt">
                    <v:path arrowok="t" o:connecttype="custom" o:connectlocs="0,0;9032,0" o:connectangles="0,0"/>
                  </v:shape>
                </v:group>
                <w10:wrap anchorx="page"/>
              </v:group>
            </w:pict>
          </mc:Fallback>
        </mc:AlternateContent>
      </w:r>
      <w:r w:rsidR="00C802DA" w:rsidRPr="00802701">
        <w:rPr>
          <w:rFonts w:cs="Cambria"/>
          <w:sz w:val="13"/>
          <w:szCs w:val="13"/>
        </w:rPr>
        <w:t>Acc</w:t>
      </w:r>
      <w:r w:rsidR="00C802DA" w:rsidRPr="00802701">
        <w:rPr>
          <w:rFonts w:cs="Cambria"/>
          <w:spacing w:val="-1"/>
          <w:sz w:val="13"/>
          <w:szCs w:val="13"/>
        </w:rPr>
        <w:t>o</w:t>
      </w:r>
      <w:r w:rsidR="00C802DA" w:rsidRPr="00802701">
        <w:rPr>
          <w:rFonts w:cs="Cambria"/>
          <w:sz w:val="13"/>
          <w:szCs w:val="13"/>
        </w:rPr>
        <w:t>u</w:t>
      </w:r>
      <w:r w:rsidR="00C802DA" w:rsidRPr="00802701">
        <w:rPr>
          <w:rFonts w:cs="Cambria"/>
          <w:spacing w:val="-1"/>
          <w:sz w:val="13"/>
          <w:szCs w:val="13"/>
        </w:rPr>
        <w:t>ntin</w:t>
      </w:r>
      <w:r w:rsidR="00C802DA" w:rsidRPr="00802701">
        <w:rPr>
          <w:rFonts w:cs="Cambria"/>
          <w:sz w:val="13"/>
          <w:szCs w:val="13"/>
        </w:rPr>
        <w:t>g</w:t>
      </w:r>
      <w:r w:rsidR="00C802DA" w:rsidRPr="00802701">
        <w:rPr>
          <w:rFonts w:cs="Cambria"/>
          <w:spacing w:val="11"/>
          <w:sz w:val="13"/>
          <w:szCs w:val="13"/>
        </w:rPr>
        <w:t xml:space="preserve"> </w:t>
      </w:r>
      <w:r w:rsidR="00C802DA" w:rsidRPr="00802701">
        <w:rPr>
          <w:rFonts w:cs="Cambria"/>
          <w:sz w:val="13"/>
          <w:szCs w:val="13"/>
        </w:rPr>
        <w:t>P</w:t>
      </w:r>
      <w:r w:rsidR="00C802DA" w:rsidRPr="00802701">
        <w:rPr>
          <w:rFonts w:cs="Cambria"/>
          <w:spacing w:val="-1"/>
          <w:sz w:val="13"/>
          <w:szCs w:val="13"/>
        </w:rPr>
        <w:t>o</w:t>
      </w:r>
      <w:r w:rsidR="00C802DA" w:rsidRPr="00802701">
        <w:rPr>
          <w:rFonts w:cs="Cambria"/>
          <w:sz w:val="13"/>
          <w:szCs w:val="13"/>
        </w:rPr>
        <w:t>l</w:t>
      </w:r>
      <w:r w:rsidR="00C802DA" w:rsidRPr="00802701">
        <w:rPr>
          <w:rFonts w:cs="Cambria"/>
          <w:spacing w:val="-1"/>
          <w:sz w:val="13"/>
          <w:szCs w:val="13"/>
        </w:rPr>
        <w:t>i</w:t>
      </w:r>
      <w:r w:rsidR="00C802DA" w:rsidRPr="00802701">
        <w:rPr>
          <w:rFonts w:cs="Cambria"/>
          <w:sz w:val="13"/>
          <w:szCs w:val="13"/>
        </w:rPr>
        <w:t>cy</w:t>
      </w:r>
    </w:p>
    <w:p w14:paraId="5DEA19BE" w14:textId="227BBEB0" w:rsidR="00C802DA" w:rsidRPr="00802701" w:rsidRDefault="00C802DA" w:rsidP="0020793D">
      <w:pPr>
        <w:pStyle w:val="BodyText"/>
        <w:spacing w:before="18" w:line="264" w:lineRule="auto"/>
        <w:ind w:left="426" w:right="1665"/>
        <w:rPr>
          <w:rFonts w:asciiTheme="majorHAnsi" w:hAnsiTheme="majorHAnsi" w:cs="Cambria"/>
          <w:sz w:val="13"/>
          <w:szCs w:val="13"/>
        </w:rPr>
      </w:pPr>
      <w:r w:rsidRPr="00802701">
        <w:rPr>
          <w:rFonts w:asciiTheme="majorHAnsi" w:hAnsiTheme="majorHAnsi" w:cs="Cambria"/>
          <w:sz w:val="13"/>
          <w:szCs w:val="13"/>
        </w:rPr>
        <w:t>Invent</w:t>
      </w:r>
      <w:r w:rsidRPr="00802701">
        <w:rPr>
          <w:rFonts w:asciiTheme="majorHAnsi" w:hAnsiTheme="majorHAnsi" w:cs="Cambria"/>
          <w:spacing w:val="-1"/>
          <w:sz w:val="13"/>
          <w:szCs w:val="13"/>
        </w:rPr>
        <w:t>o</w:t>
      </w:r>
      <w:r w:rsidRPr="00802701">
        <w:rPr>
          <w:rFonts w:asciiTheme="majorHAnsi" w:hAnsiTheme="majorHAnsi" w:cs="Cambria"/>
          <w:sz w:val="13"/>
          <w:szCs w:val="13"/>
        </w:rPr>
        <w:t>r</w:t>
      </w:r>
      <w:r w:rsidRPr="00802701">
        <w:rPr>
          <w:rFonts w:asciiTheme="majorHAnsi" w:hAnsiTheme="majorHAnsi" w:cs="Cambria"/>
          <w:spacing w:val="-1"/>
          <w:sz w:val="13"/>
          <w:szCs w:val="13"/>
        </w:rPr>
        <w:t>i</w:t>
      </w:r>
      <w:r w:rsidRPr="00802701">
        <w:rPr>
          <w:rFonts w:asciiTheme="majorHAnsi" w:hAnsiTheme="majorHAnsi" w:cs="Cambria"/>
          <w:sz w:val="13"/>
          <w:szCs w:val="13"/>
        </w:rPr>
        <w:t>es</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h</w:t>
      </w:r>
      <w:r w:rsidRPr="00802701">
        <w:rPr>
          <w:rFonts w:asciiTheme="majorHAnsi" w:hAnsiTheme="majorHAnsi" w:cs="Cambria"/>
          <w:sz w:val="13"/>
          <w:szCs w:val="13"/>
        </w:rPr>
        <w:t>eld</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f</w:t>
      </w:r>
      <w:r w:rsidRPr="00802701">
        <w:rPr>
          <w:rFonts w:asciiTheme="majorHAnsi" w:hAnsiTheme="majorHAnsi" w:cs="Cambria"/>
          <w:spacing w:val="-1"/>
          <w:sz w:val="13"/>
          <w:szCs w:val="13"/>
        </w:rPr>
        <w:t>o</w:t>
      </w:r>
      <w:r w:rsidRPr="00802701">
        <w:rPr>
          <w:rFonts w:asciiTheme="majorHAnsi" w:hAnsiTheme="majorHAnsi" w:cs="Cambria"/>
          <w:sz w:val="13"/>
          <w:szCs w:val="13"/>
        </w:rPr>
        <w:t>r</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sale</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are</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val</w:t>
      </w:r>
      <w:r w:rsidRPr="00802701">
        <w:rPr>
          <w:rFonts w:asciiTheme="majorHAnsi" w:hAnsiTheme="majorHAnsi" w:cs="Cambria"/>
          <w:spacing w:val="-1"/>
          <w:sz w:val="13"/>
          <w:szCs w:val="13"/>
        </w:rPr>
        <w:t>u</w:t>
      </w:r>
      <w:r w:rsidRPr="00802701">
        <w:rPr>
          <w:rFonts w:asciiTheme="majorHAnsi" w:hAnsiTheme="majorHAnsi" w:cs="Cambria"/>
          <w:sz w:val="13"/>
          <w:szCs w:val="13"/>
        </w:rPr>
        <w:t>ed</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at</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l</w:t>
      </w:r>
      <w:r w:rsidRPr="00802701">
        <w:rPr>
          <w:rFonts w:asciiTheme="majorHAnsi" w:hAnsiTheme="majorHAnsi" w:cs="Cambria"/>
          <w:spacing w:val="-1"/>
          <w:sz w:val="13"/>
          <w:szCs w:val="13"/>
        </w:rPr>
        <w:t>o</w:t>
      </w:r>
      <w:r w:rsidRPr="00802701">
        <w:rPr>
          <w:rFonts w:asciiTheme="majorHAnsi" w:hAnsiTheme="majorHAnsi" w:cs="Cambria"/>
          <w:sz w:val="13"/>
          <w:szCs w:val="13"/>
        </w:rPr>
        <w:t>wer</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o</w:t>
      </w:r>
      <w:r w:rsidRPr="00802701">
        <w:rPr>
          <w:rFonts w:asciiTheme="majorHAnsi" w:hAnsiTheme="majorHAnsi" w:cs="Cambria"/>
          <w:sz w:val="13"/>
          <w:szCs w:val="13"/>
        </w:rPr>
        <w:t>f</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co</w:t>
      </w:r>
      <w:r w:rsidRPr="00802701">
        <w:rPr>
          <w:rFonts w:asciiTheme="majorHAnsi" w:hAnsiTheme="majorHAnsi" w:cs="Cambria"/>
          <w:sz w:val="13"/>
          <w:szCs w:val="13"/>
        </w:rPr>
        <w:t>st</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and</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net</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real</w:t>
      </w:r>
      <w:r w:rsidRPr="00802701">
        <w:rPr>
          <w:rFonts w:asciiTheme="majorHAnsi" w:hAnsiTheme="majorHAnsi" w:cs="Cambria"/>
          <w:spacing w:val="-1"/>
          <w:sz w:val="13"/>
          <w:szCs w:val="13"/>
        </w:rPr>
        <w:t>i</w:t>
      </w:r>
      <w:r w:rsidRPr="00802701">
        <w:rPr>
          <w:rFonts w:asciiTheme="majorHAnsi" w:hAnsiTheme="majorHAnsi" w:cs="Cambria"/>
          <w:sz w:val="13"/>
          <w:szCs w:val="13"/>
        </w:rPr>
        <w:t>sable</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val</w:t>
      </w:r>
      <w:r w:rsidRPr="00802701">
        <w:rPr>
          <w:rFonts w:asciiTheme="majorHAnsi" w:hAnsiTheme="majorHAnsi" w:cs="Cambria"/>
          <w:spacing w:val="-1"/>
          <w:sz w:val="13"/>
          <w:szCs w:val="13"/>
        </w:rPr>
        <w:t>u</w:t>
      </w:r>
      <w:r w:rsidRPr="00802701">
        <w:rPr>
          <w:rFonts w:asciiTheme="majorHAnsi" w:hAnsiTheme="majorHAnsi" w:cs="Cambria"/>
          <w:sz w:val="13"/>
          <w:szCs w:val="13"/>
        </w:rPr>
        <w:t>e.</w:t>
      </w:r>
      <w:r w:rsidRPr="00802701">
        <w:rPr>
          <w:rFonts w:asciiTheme="majorHAnsi" w:hAnsiTheme="majorHAnsi" w:cs="Cambria"/>
          <w:spacing w:val="2"/>
          <w:sz w:val="13"/>
          <w:szCs w:val="13"/>
        </w:rPr>
        <w:t xml:space="preserve"> </w:t>
      </w:r>
      <w:r w:rsidRPr="00802701">
        <w:rPr>
          <w:rFonts w:asciiTheme="majorHAnsi" w:hAnsiTheme="majorHAnsi" w:cs="Cambria"/>
          <w:sz w:val="13"/>
          <w:szCs w:val="13"/>
        </w:rPr>
        <w:t>Invent</w:t>
      </w:r>
      <w:r w:rsidRPr="00802701">
        <w:rPr>
          <w:rFonts w:asciiTheme="majorHAnsi" w:hAnsiTheme="majorHAnsi" w:cs="Cambria"/>
          <w:spacing w:val="-1"/>
          <w:sz w:val="13"/>
          <w:szCs w:val="13"/>
        </w:rPr>
        <w:t>o</w:t>
      </w:r>
      <w:r w:rsidRPr="00802701">
        <w:rPr>
          <w:rFonts w:asciiTheme="majorHAnsi" w:hAnsiTheme="majorHAnsi" w:cs="Cambria"/>
          <w:sz w:val="13"/>
          <w:szCs w:val="13"/>
        </w:rPr>
        <w:t>r</w:t>
      </w:r>
      <w:r w:rsidRPr="00802701">
        <w:rPr>
          <w:rFonts w:asciiTheme="majorHAnsi" w:hAnsiTheme="majorHAnsi" w:cs="Cambria"/>
          <w:spacing w:val="-1"/>
          <w:sz w:val="13"/>
          <w:szCs w:val="13"/>
        </w:rPr>
        <w:t>i</w:t>
      </w:r>
      <w:r w:rsidRPr="00802701">
        <w:rPr>
          <w:rFonts w:asciiTheme="majorHAnsi" w:hAnsiTheme="majorHAnsi" w:cs="Cambria"/>
          <w:sz w:val="13"/>
          <w:szCs w:val="13"/>
        </w:rPr>
        <w:t>es</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a</w:t>
      </w:r>
      <w:r w:rsidRPr="00802701">
        <w:rPr>
          <w:rFonts w:asciiTheme="majorHAnsi" w:hAnsiTheme="majorHAnsi" w:cs="Cambria"/>
          <w:spacing w:val="-1"/>
          <w:sz w:val="13"/>
          <w:szCs w:val="13"/>
        </w:rPr>
        <w:t>cqui</w:t>
      </w:r>
      <w:r w:rsidRPr="00802701">
        <w:rPr>
          <w:rFonts w:asciiTheme="majorHAnsi" w:hAnsiTheme="majorHAnsi" w:cs="Cambria"/>
          <w:sz w:val="13"/>
          <w:szCs w:val="13"/>
        </w:rPr>
        <w:t>red</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at</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no</w:t>
      </w:r>
      <w:r w:rsidRPr="00802701">
        <w:rPr>
          <w:rFonts w:asciiTheme="majorHAnsi" w:hAnsiTheme="majorHAnsi" w:cs="Cambria"/>
          <w:spacing w:val="2"/>
          <w:sz w:val="13"/>
          <w:szCs w:val="13"/>
        </w:rPr>
        <w:t xml:space="preserve"> </w:t>
      </w:r>
      <w:r w:rsidRPr="00802701">
        <w:rPr>
          <w:rFonts w:asciiTheme="majorHAnsi" w:hAnsiTheme="majorHAnsi" w:cs="Cambria"/>
          <w:spacing w:val="-1"/>
          <w:sz w:val="13"/>
          <w:szCs w:val="13"/>
        </w:rPr>
        <w:t>co</w:t>
      </w:r>
      <w:r w:rsidRPr="00802701">
        <w:rPr>
          <w:rFonts w:asciiTheme="majorHAnsi" w:hAnsiTheme="majorHAnsi" w:cs="Cambria"/>
          <w:sz w:val="13"/>
          <w:szCs w:val="13"/>
        </w:rPr>
        <w:t>st</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o</w:t>
      </w:r>
      <w:r w:rsidRPr="00802701">
        <w:rPr>
          <w:rFonts w:asciiTheme="majorHAnsi" w:hAnsiTheme="majorHAnsi" w:cs="Cambria"/>
          <w:sz w:val="13"/>
          <w:szCs w:val="13"/>
        </w:rPr>
        <w:t>r</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n</w:t>
      </w:r>
      <w:r w:rsidRPr="00802701">
        <w:rPr>
          <w:rFonts w:asciiTheme="majorHAnsi" w:hAnsiTheme="majorHAnsi" w:cs="Cambria"/>
          <w:spacing w:val="-1"/>
          <w:sz w:val="13"/>
          <w:szCs w:val="13"/>
        </w:rPr>
        <w:t>o</w:t>
      </w:r>
      <w:r w:rsidRPr="00802701">
        <w:rPr>
          <w:rFonts w:asciiTheme="majorHAnsi" w:hAnsiTheme="majorHAnsi" w:cs="Cambria"/>
          <w:sz w:val="13"/>
          <w:szCs w:val="13"/>
        </w:rPr>
        <w:t>m</w:t>
      </w:r>
      <w:r w:rsidRPr="00802701">
        <w:rPr>
          <w:rFonts w:asciiTheme="majorHAnsi" w:hAnsiTheme="majorHAnsi" w:cs="Cambria"/>
          <w:spacing w:val="-1"/>
          <w:sz w:val="13"/>
          <w:szCs w:val="13"/>
        </w:rPr>
        <w:t>i</w:t>
      </w:r>
      <w:r w:rsidRPr="00802701">
        <w:rPr>
          <w:rFonts w:asciiTheme="majorHAnsi" w:hAnsiTheme="majorHAnsi" w:cs="Cambria"/>
          <w:sz w:val="13"/>
          <w:szCs w:val="13"/>
        </w:rPr>
        <w:t>nal</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co</w:t>
      </w:r>
      <w:r w:rsidRPr="00802701">
        <w:rPr>
          <w:rFonts w:asciiTheme="majorHAnsi" w:hAnsiTheme="majorHAnsi" w:cs="Cambria"/>
          <w:sz w:val="13"/>
          <w:szCs w:val="13"/>
        </w:rPr>
        <w:t>ns</w:t>
      </w:r>
      <w:r w:rsidRPr="00802701">
        <w:rPr>
          <w:rFonts w:asciiTheme="majorHAnsi" w:hAnsiTheme="majorHAnsi" w:cs="Cambria"/>
          <w:spacing w:val="-1"/>
          <w:sz w:val="13"/>
          <w:szCs w:val="13"/>
        </w:rPr>
        <w:t>i</w:t>
      </w:r>
      <w:r w:rsidRPr="00802701">
        <w:rPr>
          <w:rFonts w:asciiTheme="majorHAnsi" w:hAnsiTheme="majorHAnsi" w:cs="Cambria"/>
          <w:spacing w:val="1"/>
          <w:sz w:val="13"/>
          <w:szCs w:val="13"/>
        </w:rPr>
        <w:t>d</w:t>
      </w:r>
      <w:r w:rsidRPr="00802701">
        <w:rPr>
          <w:rFonts w:asciiTheme="majorHAnsi" w:hAnsiTheme="majorHAnsi" w:cs="Cambria"/>
          <w:sz w:val="13"/>
          <w:szCs w:val="13"/>
        </w:rPr>
        <w:t>erat</w:t>
      </w:r>
      <w:r w:rsidRPr="00802701">
        <w:rPr>
          <w:rFonts w:asciiTheme="majorHAnsi" w:hAnsiTheme="majorHAnsi" w:cs="Cambria"/>
          <w:spacing w:val="-1"/>
          <w:sz w:val="13"/>
          <w:szCs w:val="13"/>
        </w:rPr>
        <w:t>io</w:t>
      </w:r>
      <w:r w:rsidRPr="00802701">
        <w:rPr>
          <w:rFonts w:asciiTheme="majorHAnsi" w:hAnsiTheme="majorHAnsi" w:cs="Cambria"/>
          <w:sz w:val="13"/>
          <w:szCs w:val="13"/>
        </w:rPr>
        <w:t>n</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are</w:t>
      </w:r>
      <w:r w:rsidRPr="00802701">
        <w:rPr>
          <w:rFonts w:asciiTheme="majorHAnsi" w:hAnsiTheme="majorHAnsi" w:cs="Cambria"/>
          <w:w w:val="101"/>
          <w:sz w:val="13"/>
          <w:szCs w:val="13"/>
        </w:rPr>
        <w:t xml:space="preserve"> </w:t>
      </w:r>
      <w:r w:rsidRPr="00802701">
        <w:rPr>
          <w:rFonts w:asciiTheme="majorHAnsi" w:hAnsiTheme="majorHAnsi" w:cs="Cambria"/>
          <w:spacing w:val="-1"/>
          <w:sz w:val="13"/>
          <w:szCs w:val="13"/>
        </w:rPr>
        <w:t>i</w:t>
      </w:r>
      <w:r w:rsidRPr="00802701">
        <w:rPr>
          <w:rFonts w:asciiTheme="majorHAnsi" w:hAnsiTheme="majorHAnsi" w:cs="Cambria"/>
          <w:sz w:val="13"/>
          <w:szCs w:val="13"/>
        </w:rPr>
        <w:t>n</w:t>
      </w:r>
      <w:r w:rsidRPr="00802701">
        <w:rPr>
          <w:rFonts w:asciiTheme="majorHAnsi" w:hAnsiTheme="majorHAnsi" w:cs="Cambria"/>
          <w:spacing w:val="-1"/>
          <w:sz w:val="13"/>
          <w:szCs w:val="13"/>
        </w:rPr>
        <w:t>i</w:t>
      </w:r>
      <w:r w:rsidRPr="00802701">
        <w:rPr>
          <w:rFonts w:asciiTheme="majorHAnsi" w:hAnsiTheme="majorHAnsi" w:cs="Cambria"/>
          <w:sz w:val="13"/>
          <w:szCs w:val="13"/>
        </w:rPr>
        <w:t>t</w:t>
      </w:r>
      <w:r w:rsidRPr="00802701">
        <w:rPr>
          <w:rFonts w:asciiTheme="majorHAnsi" w:hAnsiTheme="majorHAnsi" w:cs="Cambria"/>
          <w:spacing w:val="-1"/>
          <w:sz w:val="13"/>
          <w:szCs w:val="13"/>
        </w:rPr>
        <w:t>iall</w:t>
      </w:r>
      <w:r w:rsidRPr="00802701">
        <w:rPr>
          <w:rFonts w:asciiTheme="majorHAnsi" w:hAnsiTheme="majorHAnsi" w:cs="Cambria"/>
          <w:sz w:val="13"/>
          <w:szCs w:val="13"/>
        </w:rPr>
        <w:t>y</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meas</w:t>
      </w:r>
      <w:r w:rsidRPr="00802701">
        <w:rPr>
          <w:rFonts w:asciiTheme="majorHAnsi" w:hAnsiTheme="majorHAnsi" w:cs="Cambria"/>
          <w:spacing w:val="-1"/>
          <w:sz w:val="13"/>
          <w:szCs w:val="13"/>
        </w:rPr>
        <w:t>u</w:t>
      </w:r>
      <w:r w:rsidRPr="00802701">
        <w:rPr>
          <w:rFonts w:asciiTheme="majorHAnsi" w:hAnsiTheme="majorHAnsi" w:cs="Cambria"/>
          <w:sz w:val="13"/>
          <w:szCs w:val="13"/>
        </w:rPr>
        <w:t>red</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z w:val="13"/>
          <w:szCs w:val="13"/>
        </w:rPr>
        <w:t>t</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cu</w:t>
      </w:r>
      <w:r w:rsidRPr="00802701">
        <w:rPr>
          <w:rFonts w:asciiTheme="majorHAnsi" w:hAnsiTheme="majorHAnsi" w:cs="Cambria"/>
          <w:sz w:val="13"/>
          <w:szCs w:val="13"/>
        </w:rPr>
        <w:t>rrent</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re</w:t>
      </w:r>
      <w:r w:rsidRPr="00802701">
        <w:rPr>
          <w:rFonts w:asciiTheme="majorHAnsi" w:hAnsiTheme="majorHAnsi" w:cs="Cambria"/>
          <w:spacing w:val="1"/>
          <w:sz w:val="13"/>
          <w:szCs w:val="13"/>
        </w:rPr>
        <w:t>p</w:t>
      </w:r>
      <w:r w:rsidRPr="00802701">
        <w:rPr>
          <w:rFonts w:asciiTheme="majorHAnsi" w:hAnsiTheme="majorHAnsi" w:cs="Cambria"/>
          <w:spacing w:val="-1"/>
          <w:sz w:val="13"/>
          <w:szCs w:val="13"/>
        </w:rPr>
        <w:t>lac</w:t>
      </w:r>
      <w:r w:rsidRPr="00802701">
        <w:rPr>
          <w:rFonts w:asciiTheme="majorHAnsi" w:hAnsiTheme="majorHAnsi" w:cs="Cambria"/>
          <w:sz w:val="13"/>
          <w:szCs w:val="13"/>
        </w:rPr>
        <w:t>ement</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co</w:t>
      </w:r>
      <w:r w:rsidRPr="00802701">
        <w:rPr>
          <w:rFonts w:asciiTheme="majorHAnsi" w:hAnsiTheme="majorHAnsi" w:cs="Cambria"/>
          <w:sz w:val="13"/>
          <w:szCs w:val="13"/>
        </w:rPr>
        <w:t>st</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z w:val="13"/>
          <w:szCs w:val="13"/>
        </w:rPr>
        <w:t>t</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w:t>
      </w:r>
      <w:r w:rsidRPr="00802701">
        <w:rPr>
          <w:rFonts w:asciiTheme="majorHAnsi" w:hAnsiTheme="majorHAnsi" w:cs="Cambria"/>
          <w:sz w:val="13"/>
          <w:szCs w:val="13"/>
        </w:rPr>
        <w:t>e</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d</w:t>
      </w:r>
      <w:r w:rsidRPr="00802701">
        <w:rPr>
          <w:rFonts w:asciiTheme="majorHAnsi" w:hAnsiTheme="majorHAnsi" w:cs="Cambria"/>
          <w:spacing w:val="-1"/>
          <w:sz w:val="13"/>
          <w:szCs w:val="13"/>
        </w:rPr>
        <w:t>a</w:t>
      </w:r>
      <w:r w:rsidRPr="00802701">
        <w:rPr>
          <w:rFonts w:asciiTheme="majorHAnsi" w:hAnsiTheme="majorHAnsi" w:cs="Cambria"/>
          <w:sz w:val="13"/>
          <w:szCs w:val="13"/>
        </w:rPr>
        <w:t>te</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o</w:t>
      </w:r>
      <w:r w:rsidRPr="00802701">
        <w:rPr>
          <w:rFonts w:asciiTheme="majorHAnsi" w:hAnsiTheme="majorHAnsi" w:cs="Cambria"/>
          <w:sz w:val="13"/>
          <w:szCs w:val="13"/>
        </w:rPr>
        <w:t>f</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a</w:t>
      </w:r>
      <w:r w:rsidRPr="00802701">
        <w:rPr>
          <w:rFonts w:asciiTheme="majorHAnsi" w:hAnsiTheme="majorHAnsi" w:cs="Cambria"/>
          <w:spacing w:val="-1"/>
          <w:sz w:val="13"/>
          <w:szCs w:val="13"/>
        </w:rPr>
        <w:t>cqui</w:t>
      </w:r>
      <w:r w:rsidRPr="00802701">
        <w:rPr>
          <w:rFonts w:asciiTheme="majorHAnsi" w:hAnsiTheme="majorHAnsi" w:cs="Cambria"/>
          <w:sz w:val="13"/>
          <w:szCs w:val="13"/>
        </w:rPr>
        <w:t>s</w:t>
      </w:r>
      <w:r w:rsidRPr="00802701">
        <w:rPr>
          <w:rFonts w:asciiTheme="majorHAnsi" w:hAnsiTheme="majorHAnsi" w:cs="Cambria"/>
          <w:spacing w:val="-1"/>
          <w:sz w:val="13"/>
          <w:szCs w:val="13"/>
        </w:rPr>
        <w:t>i</w:t>
      </w:r>
      <w:r w:rsidRPr="00802701">
        <w:rPr>
          <w:rFonts w:asciiTheme="majorHAnsi" w:hAnsiTheme="majorHAnsi" w:cs="Cambria"/>
          <w:sz w:val="13"/>
          <w:szCs w:val="13"/>
        </w:rPr>
        <w:t>t</w:t>
      </w:r>
      <w:r w:rsidRPr="00802701">
        <w:rPr>
          <w:rFonts w:asciiTheme="majorHAnsi" w:hAnsiTheme="majorHAnsi" w:cs="Cambria"/>
          <w:spacing w:val="-1"/>
          <w:sz w:val="13"/>
          <w:szCs w:val="13"/>
        </w:rPr>
        <w:t>io</w:t>
      </w:r>
      <w:r w:rsidRPr="00802701">
        <w:rPr>
          <w:rFonts w:asciiTheme="majorHAnsi" w:hAnsiTheme="majorHAnsi" w:cs="Cambria"/>
          <w:sz w:val="13"/>
          <w:szCs w:val="13"/>
        </w:rPr>
        <w:t>n.</w:t>
      </w:r>
    </w:p>
    <w:p w14:paraId="78EA6CCE" w14:textId="77777777" w:rsidR="00C802DA" w:rsidRPr="00802701" w:rsidRDefault="00C802DA" w:rsidP="00C802DA">
      <w:pPr>
        <w:spacing w:before="6" w:line="130" w:lineRule="exact"/>
        <w:rPr>
          <w:rFonts w:asciiTheme="majorHAnsi" w:hAnsiTheme="majorHAnsi"/>
          <w:sz w:val="13"/>
          <w:szCs w:val="13"/>
        </w:rPr>
      </w:pPr>
    </w:p>
    <w:p w14:paraId="11988F2E" w14:textId="77777777" w:rsidR="00C802DA" w:rsidRPr="00802701" w:rsidRDefault="00C802DA" w:rsidP="0020793D">
      <w:pPr>
        <w:pStyle w:val="Heading4"/>
        <w:tabs>
          <w:tab w:val="left" w:pos="9236"/>
        </w:tabs>
        <w:ind w:left="426"/>
        <w:rPr>
          <w:rFonts w:asciiTheme="majorHAnsi" w:hAnsiTheme="majorHAnsi" w:cs="Cambria"/>
          <w:b w:val="0"/>
          <w:bCs w:val="0"/>
          <w:sz w:val="16"/>
          <w:szCs w:val="16"/>
        </w:rPr>
      </w:pPr>
      <w:bookmarkStart w:id="610" w:name="_TOC_250011"/>
      <w:r w:rsidRPr="00802701">
        <w:rPr>
          <w:rFonts w:asciiTheme="majorHAnsi" w:hAnsiTheme="majorHAnsi" w:cs="Cambria"/>
          <w:color w:val="FFFFFF"/>
          <w:spacing w:val="-1"/>
          <w:sz w:val="16"/>
          <w:szCs w:val="16"/>
          <w:highlight w:val="black"/>
        </w:rPr>
        <w:t>3.3</w:t>
      </w:r>
      <w:r w:rsidRPr="00802701">
        <w:rPr>
          <w:rFonts w:asciiTheme="majorHAnsi" w:hAnsiTheme="majorHAnsi" w:cs="Cambria"/>
          <w:color w:val="FFFFFF"/>
          <w:spacing w:val="-10"/>
          <w:sz w:val="16"/>
          <w:szCs w:val="16"/>
          <w:highlight w:val="black"/>
        </w:rPr>
        <w:t xml:space="preserve"> </w:t>
      </w:r>
      <w:r w:rsidRPr="00802701">
        <w:rPr>
          <w:rFonts w:asciiTheme="majorHAnsi" w:hAnsiTheme="majorHAnsi" w:cs="Cambria"/>
          <w:color w:val="FFFFFF"/>
          <w:spacing w:val="1"/>
          <w:sz w:val="16"/>
          <w:szCs w:val="16"/>
          <w:highlight w:val="black"/>
        </w:rPr>
        <w:t>P</w:t>
      </w:r>
      <w:r w:rsidRPr="00802701">
        <w:rPr>
          <w:rFonts w:asciiTheme="majorHAnsi" w:hAnsiTheme="majorHAnsi" w:cs="Cambria"/>
          <w:color w:val="FFFFFF"/>
          <w:spacing w:val="-1"/>
          <w:sz w:val="16"/>
          <w:szCs w:val="16"/>
          <w:highlight w:val="black"/>
        </w:rPr>
        <w:t>ayables</w:t>
      </w:r>
      <w:r w:rsidRPr="00802701">
        <w:rPr>
          <w:rFonts w:asciiTheme="majorHAnsi" w:hAnsiTheme="majorHAnsi" w:cs="Cambria"/>
          <w:color w:val="FFFFFF"/>
          <w:w w:val="450"/>
          <w:sz w:val="16"/>
          <w:szCs w:val="16"/>
          <w:highlight w:val="black"/>
        </w:rPr>
        <w:t xml:space="preserve"> </w:t>
      </w:r>
      <w:r w:rsidRPr="00802701">
        <w:rPr>
          <w:rFonts w:asciiTheme="majorHAnsi" w:hAnsiTheme="majorHAnsi" w:cs="Cambria"/>
          <w:color w:val="FFFFFF"/>
          <w:sz w:val="16"/>
          <w:szCs w:val="16"/>
          <w:highlight w:val="black"/>
        </w:rPr>
        <w:tab/>
      </w:r>
      <w:bookmarkEnd w:id="610"/>
    </w:p>
    <w:p w14:paraId="24B9984D" w14:textId="77777777" w:rsidR="00C802DA" w:rsidRPr="00802701" w:rsidRDefault="00C802DA" w:rsidP="0020793D">
      <w:pPr>
        <w:ind w:left="426"/>
        <w:rPr>
          <w:rFonts w:asciiTheme="majorHAnsi" w:eastAsia="Cambria" w:hAnsiTheme="majorHAnsi" w:cs="Cambria"/>
          <w:sz w:val="16"/>
          <w:szCs w:val="16"/>
        </w:rPr>
        <w:sectPr w:rsidR="00C802DA" w:rsidRPr="00802701">
          <w:type w:val="continuous"/>
          <w:pgSz w:w="11900" w:h="16840"/>
          <w:pgMar w:top="1380" w:right="1340" w:bottom="700" w:left="840" w:header="720" w:footer="720" w:gutter="0"/>
          <w:cols w:space="720"/>
        </w:sectPr>
      </w:pPr>
    </w:p>
    <w:p w14:paraId="7F148B79" w14:textId="77777777" w:rsidR="00C802DA" w:rsidRDefault="00C802DA" w:rsidP="0020793D">
      <w:pPr>
        <w:spacing w:before="2" w:line="120" w:lineRule="exact"/>
        <w:ind w:left="426"/>
        <w:rPr>
          <w:sz w:val="12"/>
          <w:szCs w:val="12"/>
        </w:rPr>
      </w:pPr>
    </w:p>
    <w:p w14:paraId="48C27A76" w14:textId="77777777" w:rsidR="00C802DA" w:rsidRPr="00802701" w:rsidRDefault="00C802DA" w:rsidP="0020793D">
      <w:pPr>
        <w:pStyle w:val="Heading9"/>
        <w:ind w:left="426"/>
        <w:rPr>
          <w:rFonts w:cs="Cambria"/>
          <w:b/>
          <w:bCs/>
          <w:i w:val="0"/>
          <w:sz w:val="13"/>
          <w:szCs w:val="13"/>
        </w:rPr>
      </w:pPr>
      <w:r w:rsidRPr="00802701">
        <w:rPr>
          <w:rFonts w:cs="Cambria"/>
          <w:b/>
          <w:i w:val="0"/>
          <w:sz w:val="13"/>
          <w:szCs w:val="13"/>
          <w:u w:val="single" w:color="000000"/>
        </w:rPr>
        <w:t>3.3A:</w:t>
      </w:r>
      <w:r w:rsidRPr="00802701">
        <w:rPr>
          <w:rFonts w:cs="Cambria"/>
          <w:b/>
          <w:i w:val="0"/>
          <w:spacing w:val="4"/>
          <w:sz w:val="13"/>
          <w:szCs w:val="13"/>
          <w:u w:val="single" w:color="000000"/>
        </w:rPr>
        <w:t xml:space="preserve"> </w:t>
      </w:r>
      <w:r w:rsidRPr="00802701">
        <w:rPr>
          <w:rFonts w:cs="Cambria"/>
          <w:b/>
          <w:i w:val="0"/>
          <w:spacing w:val="-1"/>
          <w:sz w:val="13"/>
          <w:szCs w:val="13"/>
          <w:u w:val="single" w:color="000000"/>
        </w:rPr>
        <w:t>Ot</w:t>
      </w:r>
      <w:r w:rsidRPr="00802701">
        <w:rPr>
          <w:rFonts w:cs="Cambria"/>
          <w:b/>
          <w:i w:val="0"/>
          <w:sz w:val="13"/>
          <w:szCs w:val="13"/>
          <w:u w:val="single" w:color="000000"/>
        </w:rPr>
        <w:t>h</w:t>
      </w:r>
      <w:r w:rsidRPr="00802701">
        <w:rPr>
          <w:rFonts w:cs="Cambria"/>
          <w:b/>
          <w:i w:val="0"/>
          <w:spacing w:val="-1"/>
          <w:sz w:val="13"/>
          <w:szCs w:val="13"/>
          <w:u w:val="single" w:color="000000"/>
        </w:rPr>
        <w:t>e</w:t>
      </w:r>
      <w:r w:rsidRPr="00802701">
        <w:rPr>
          <w:rFonts w:cs="Cambria"/>
          <w:b/>
          <w:i w:val="0"/>
          <w:sz w:val="13"/>
          <w:szCs w:val="13"/>
          <w:u w:val="single" w:color="000000"/>
        </w:rPr>
        <w:t>r</w:t>
      </w:r>
      <w:r w:rsidRPr="00802701">
        <w:rPr>
          <w:rFonts w:cs="Cambria"/>
          <w:b/>
          <w:i w:val="0"/>
          <w:spacing w:val="4"/>
          <w:sz w:val="13"/>
          <w:szCs w:val="13"/>
          <w:u w:val="single" w:color="000000"/>
        </w:rPr>
        <w:t xml:space="preserve"> </w:t>
      </w:r>
      <w:r w:rsidRPr="00802701">
        <w:rPr>
          <w:rFonts w:cs="Cambria"/>
          <w:b/>
          <w:i w:val="0"/>
          <w:sz w:val="13"/>
          <w:szCs w:val="13"/>
          <w:u w:val="single" w:color="000000"/>
        </w:rPr>
        <w:t>p</w:t>
      </w:r>
      <w:r w:rsidRPr="00802701">
        <w:rPr>
          <w:rFonts w:cs="Cambria"/>
          <w:b/>
          <w:i w:val="0"/>
          <w:spacing w:val="-2"/>
          <w:sz w:val="13"/>
          <w:szCs w:val="13"/>
          <w:u w:val="single" w:color="000000"/>
        </w:rPr>
        <w:t>a</w:t>
      </w:r>
      <w:r w:rsidRPr="00802701">
        <w:rPr>
          <w:rFonts w:cs="Cambria"/>
          <w:b/>
          <w:i w:val="0"/>
          <w:spacing w:val="-1"/>
          <w:sz w:val="13"/>
          <w:szCs w:val="13"/>
          <w:u w:val="single" w:color="000000"/>
        </w:rPr>
        <w:t>y</w:t>
      </w:r>
      <w:r w:rsidRPr="00802701">
        <w:rPr>
          <w:rFonts w:cs="Cambria"/>
          <w:b/>
          <w:i w:val="0"/>
          <w:spacing w:val="-2"/>
          <w:sz w:val="13"/>
          <w:szCs w:val="13"/>
          <w:u w:val="single" w:color="000000"/>
        </w:rPr>
        <w:t>a</w:t>
      </w:r>
      <w:r w:rsidRPr="00802701">
        <w:rPr>
          <w:rFonts w:cs="Cambria"/>
          <w:b/>
          <w:i w:val="0"/>
          <w:sz w:val="13"/>
          <w:szCs w:val="13"/>
          <w:u w:val="single" w:color="000000"/>
        </w:rPr>
        <w:t>bl</w:t>
      </w:r>
      <w:r w:rsidRPr="00802701">
        <w:rPr>
          <w:rFonts w:cs="Cambria"/>
          <w:b/>
          <w:i w:val="0"/>
          <w:spacing w:val="-1"/>
          <w:sz w:val="13"/>
          <w:szCs w:val="13"/>
          <w:u w:val="single" w:color="000000"/>
        </w:rPr>
        <w:t>e</w:t>
      </w:r>
      <w:r w:rsidRPr="00802701">
        <w:rPr>
          <w:rFonts w:cs="Cambria"/>
          <w:b/>
          <w:i w:val="0"/>
          <w:sz w:val="13"/>
          <w:szCs w:val="13"/>
          <w:u w:val="single" w:color="000000"/>
        </w:rPr>
        <w:t>s</w:t>
      </w:r>
    </w:p>
    <w:p w14:paraId="3627FAF7" w14:textId="0392F0D2" w:rsidR="00C802DA" w:rsidRPr="00802701" w:rsidRDefault="00C802DA" w:rsidP="0020793D">
      <w:pPr>
        <w:spacing w:before="7" w:after="0" w:line="160" w:lineRule="exact"/>
        <w:ind w:left="720" w:firstLine="556"/>
        <w:rPr>
          <w:rFonts w:asciiTheme="majorHAnsi" w:eastAsia="Cambria" w:hAnsiTheme="majorHAnsi" w:cs="Cambria"/>
          <w:sz w:val="13"/>
          <w:szCs w:val="13"/>
        </w:rPr>
      </w:pPr>
      <w:r w:rsidRPr="00802701">
        <w:rPr>
          <w:rFonts w:asciiTheme="majorHAnsi" w:hAnsiTheme="majorHAnsi"/>
          <w:sz w:val="13"/>
          <w:szCs w:val="13"/>
        </w:rPr>
        <w:br w:type="column"/>
      </w:r>
      <w:r w:rsidRPr="00802701">
        <w:rPr>
          <w:rFonts w:asciiTheme="majorHAnsi" w:eastAsia="Cambria" w:hAnsiTheme="majorHAnsi" w:cs="Cambria"/>
          <w:b/>
          <w:bCs/>
          <w:spacing w:val="1"/>
          <w:sz w:val="13"/>
          <w:szCs w:val="13"/>
        </w:rPr>
        <w:t>201</w:t>
      </w:r>
      <w:r w:rsidRPr="00802701">
        <w:rPr>
          <w:rFonts w:asciiTheme="majorHAnsi" w:eastAsia="Cambria" w:hAnsiTheme="majorHAnsi" w:cs="Cambria"/>
          <w:b/>
          <w:bCs/>
          <w:sz w:val="13"/>
          <w:szCs w:val="13"/>
        </w:rPr>
        <w:t>6</w:t>
      </w:r>
      <w:r w:rsidRPr="00802701">
        <w:rPr>
          <w:rFonts w:asciiTheme="majorHAnsi" w:eastAsia="Cambria" w:hAnsiTheme="majorHAnsi" w:cs="Cambria"/>
          <w:b/>
          <w:bCs/>
          <w:sz w:val="13"/>
          <w:szCs w:val="13"/>
        </w:rPr>
        <w:tab/>
      </w:r>
      <w:r w:rsidR="0020793D">
        <w:rPr>
          <w:rFonts w:asciiTheme="majorHAnsi" w:eastAsia="Cambria" w:hAnsiTheme="majorHAnsi" w:cs="Cambria"/>
          <w:b/>
          <w:bCs/>
          <w:sz w:val="13"/>
          <w:szCs w:val="13"/>
        </w:rPr>
        <w:t xml:space="preserve">             </w:t>
      </w:r>
      <w:r w:rsidRPr="00802701">
        <w:rPr>
          <w:rFonts w:asciiTheme="majorHAnsi" w:eastAsia="Cambria" w:hAnsiTheme="majorHAnsi" w:cs="Cambria"/>
          <w:spacing w:val="-2"/>
          <w:sz w:val="13"/>
          <w:szCs w:val="13"/>
        </w:rPr>
        <w:t>2015</w:t>
      </w:r>
    </w:p>
    <w:p w14:paraId="36D39DE3" w14:textId="77777777" w:rsidR="00C802DA" w:rsidRPr="00802701" w:rsidRDefault="00C802DA" w:rsidP="0020793D">
      <w:pPr>
        <w:tabs>
          <w:tab w:val="left" w:pos="1223"/>
          <w:tab w:val="left" w:pos="2551"/>
        </w:tabs>
        <w:spacing w:before="13"/>
        <w:ind w:left="426"/>
        <w:rPr>
          <w:rFonts w:asciiTheme="majorHAnsi" w:eastAsia="Cambria" w:hAnsiTheme="majorHAnsi" w:cs="Cambria"/>
          <w:sz w:val="13"/>
          <w:szCs w:val="13"/>
        </w:rPr>
      </w:pPr>
      <w:r w:rsidRPr="00802701">
        <w:rPr>
          <w:rFonts w:asciiTheme="majorHAnsi" w:hAnsiTheme="majorHAnsi"/>
          <w:noProof/>
          <w:sz w:val="13"/>
          <w:szCs w:val="13"/>
        </w:rPr>
        <mc:AlternateContent>
          <mc:Choice Requires="wpg">
            <w:drawing>
              <wp:anchor distT="0" distB="0" distL="114300" distR="114300" simplePos="0" relativeHeight="251831296" behindDoc="1" locked="0" layoutInCell="1" allowOverlap="1" wp14:anchorId="6ACB1250" wp14:editId="0B8A8A0A">
                <wp:simplePos x="0" y="0"/>
                <wp:positionH relativeFrom="page">
                  <wp:posOffset>583565</wp:posOffset>
                </wp:positionH>
                <wp:positionV relativeFrom="paragraph">
                  <wp:posOffset>118110</wp:posOffset>
                </wp:positionV>
                <wp:extent cx="5736590" cy="1270"/>
                <wp:effectExtent l="12065" t="13335" r="13970" b="13970"/>
                <wp:wrapNone/>
                <wp:docPr id="206" name="Group 1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36590" cy="1270"/>
                          <a:chOff x="919" y="186"/>
                          <a:chExt cx="9034" cy="2"/>
                        </a:xfrm>
                      </wpg:grpSpPr>
                      <wps:wsp>
                        <wps:cNvPr id="207" name="Freeform 193"/>
                        <wps:cNvSpPr>
                          <a:spLocks/>
                        </wps:cNvSpPr>
                        <wps:spPr bwMode="auto">
                          <a:xfrm>
                            <a:off x="919" y="186"/>
                            <a:ext cx="9034" cy="2"/>
                          </a:xfrm>
                          <a:custGeom>
                            <a:avLst/>
                            <a:gdLst>
                              <a:gd name="T0" fmla="+- 0 919 919"/>
                              <a:gd name="T1" fmla="*/ T0 w 9034"/>
                              <a:gd name="T2" fmla="+- 0 9953 919"/>
                              <a:gd name="T3" fmla="*/ T2 w 9034"/>
                            </a:gdLst>
                            <a:ahLst/>
                            <a:cxnLst>
                              <a:cxn ang="0">
                                <a:pos x="T1" y="0"/>
                              </a:cxn>
                              <a:cxn ang="0">
                                <a:pos x="T3" y="0"/>
                              </a:cxn>
                            </a:cxnLst>
                            <a:rect l="0" t="0" r="r" b="b"/>
                            <a:pathLst>
                              <a:path w="9034">
                                <a:moveTo>
                                  <a:pt x="0" y="0"/>
                                </a:moveTo>
                                <a:lnTo>
                                  <a:pt x="9034" y="0"/>
                                </a:lnTo>
                              </a:path>
                            </a:pathLst>
                          </a:custGeom>
                          <a:noFill/>
                          <a:ln w="24130">
                            <a:solidFill>
                              <a:srgbClr val="00B05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5B806C6F" id="Group 192" o:spid="_x0000_s1026" style="position:absolute;margin-left:45.95pt;margin-top:9.3pt;width:451.7pt;height:.1pt;z-index:-251485184;mso-position-horizontal-relative:page" coordorigin="919,186" coordsize="903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">
                <v:shape id="Freeform 193" o:spid="_x0000_s1027" style="position:absolute;left:919;top:186;width:9034;height:2;visibility:visible;mso-wrap-style:square;v-text-anchor:top" coordsize="903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" path="m,l9034,e" filled="f" strokecolor="#00b050" strokeweight="1.9pt">
                  <v:path arrowok="t" o:connecttype="custom" o:connectlocs="0,0;9034,0" o:connectangles="0,0"/>
                </v:shape>
                <w10:wrap anchorx="page"/>
              </v:group>
            </w:pict>
          </mc:Fallback>
        </mc:AlternateContent>
      </w:r>
      <w:r w:rsidRPr="00802701">
        <w:rPr>
          <w:rFonts w:asciiTheme="majorHAnsi" w:eastAsia="Cambria" w:hAnsiTheme="majorHAnsi" w:cs="Cambria"/>
          <w:b/>
          <w:bCs/>
          <w:spacing w:val="-1"/>
          <w:sz w:val="13"/>
          <w:szCs w:val="13"/>
        </w:rPr>
        <w:t>Note</w:t>
      </w:r>
      <w:r w:rsidRPr="00802701">
        <w:rPr>
          <w:rFonts w:asciiTheme="majorHAnsi" w:eastAsia="Cambria" w:hAnsiTheme="majorHAnsi" w:cs="Cambria"/>
          <w:b/>
          <w:bCs/>
          <w:sz w:val="13"/>
          <w:szCs w:val="13"/>
        </w:rPr>
        <w:t>s</w:t>
      </w:r>
      <w:r w:rsidRPr="00802701">
        <w:rPr>
          <w:rFonts w:asciiTheme="majorHAnsi" w:eastAsia="Cambria" w:hAnsiTheme="majorHAnsi" w:cs="Cambria"/>
          <w:b/>
          <w:bCs/>
          <w:sz w:val="13"/>
          <w:szCs w:val="13"/>
        </w:rPr>
        <w:tab/>
        <w:t>$'000</w:t>
      </w:r>
      <w:r w:rsidRPr="00802701">
        <w:rPr>
          <w:rFonts w:asciiTheme="majorHAnsi" w:eastAsia="Cambria" w:hAnsiTheme="majorHAnsi" w:cs="Cambria"/>
          <w:b/>
          <w:bCs/>
          <w:sz w:val="13"/>
          <w:szCs w:val="13"/>
        </w:rPr>
        <w:tab/>
      </w:r>
      <w:r w:rsidRPr="00802701">
        <w:rPr>
          <w:rFonts w:asciiTheme="majorHAnsi" w:eastAsia="Cambria" w:hAnsiTheme="majorHAnsi" w:cs="Cambria"/>
          <w:sz w:val="13"/>
          <w:szCs w:val="13"/>
        </w:rPr>
        <w:t>$</w:t>
      </w:r>
      <w:r w:rsidRPr="00802701">
        <w:rPr>
          <w:rFonts w:asciiTheme="majorHAnsi" w:eastAsia="Cambria" w:hAnsiTheme="majorHAnsi" w:cs="Cambria"/>
          <w:spacing w:val="-1"/>
          <w:sz w:val="13"/>
          <w:szCs w:val="13"/>
        </w:rPr>
        <w:t>'</w:t>
      </w:r>
      <w:r w:rsidRPr="00802701">
        <w:rPr>
          <w:rFonts w:asciiTheme="majorHAnsi" w:eastAsia="Cambria" w:hAnsiTheme="majorHAnsi" w:cs="Cambria"/>
          <w:spacing w:val="-2"/>
          <w:sz w:val="13"/>
          <w:szCs w:val="13"/>
        </w:rPr>
        <w:t>000</w:t>
      </w:r>
    </w:p>
    <w:p w14:paraId="6F5CE43B" w14:textId="77777777" w:rsidR="00C802DA" w:rsidRPr="00802701" w:rsidRDefault="00C802DA" w:rsidP="0020793D">
      <w:pPr>
        <w:ind w:left="426"/>
        <w:rPr>
          <w:rFonts w:asciiTheme="majorHAnsi" w:eastAsia="Cambria" w:hAnsiTheme="majorHAnsi" w:cs="Cambria"/>
          <w:sz w:val="13"/>
          <w:szCs w:val="13"/>
        </w:rPr>
        <w:sectPr w:rsidR="00C802DA" w:rsidRPr="00802701">
          <w:type w:val="continuous"/>
          <w:pgSz w:w="11900" w:h="16840"/>
          <w:pgMar w:top="1380" w:right="1340" w:bottom="700" w:left="840" w:header="720" w:footer="720" w:gutter="0"/>
          <w:cols w:num="2" w:space="720" w:equalWidth="0">
            <w:col w:w="1364" w:space="4857"/>
            <w:col w:w="3499"/>
          </w:cols>
        </w:sectPr>
      </w:pPr>
    </w:p>
    <w:p w14:paraId="59AC924F" w14:textId="77777777" w:rsidR="00C802DA" w:rsidRPr="00802701" w:rsidRDefault="00C802DA" w:rsidP="0020793D">
      <w:pPr>
        <w:pStyle w:val="BodyText"/>
        <w:tabs>
          <w:tab w:val="left" w:pos="7600"/>
          <w:tab w:val="right" w:pos="9057"/>
        </w:tabs>
        <w:spacing w:before="15" w:after="0"/>
        <w:ind w:left="425"/>
        <w:rPr>
          <w:rFonts w:asciiTheme="majorHAnsi" w:hAnsiTheme="majorHAnsi" w:cs="Cambria"/>
          <w:sz w:val="13"/>
          <w:szCs w:val="13"/>
        </w:rPr>
      </w:pPr>
      <w:r w:rsidRPr="00802701">
        <w:rPr>
          <w:rFonts w:asciiTheme="majorHAnsi" w:hAnsiTheme="majorHAnsi" w:cs="Cambria"/>
          <w:sz w:val="13"/>
          <w:szCs w:val="13"/>
        </w:rPr>
        <w:t>Wa</w:t>
      </w:r>
      <w:r w:rsidRPr="00802701">
        <w:rPr>
          <w:rFonts w:asciiTheme="majorHAnsi" w:hAnsiTheme="majorHAnsi" w:cs="Cambria"/>
          <w:spacing w:val="-1"/>
          <w:sz w:val="13"/>
          <w:szCs w:val="13"/>
        </w:rPr>
        <w:t>g</w:t>
      </w:r>
      <w:r w:rsidRPr="00802701">
        <w:rPr>
          <w:rFonts w:asciiTheme="majorHAnsi" w:hAnsiTheme="majorHAnsi" w:cs="Cambria"/>
          <w:sz w:val="13"/>
          <w:szCs w:val="13"/>
        </w:rPr>
        <w:t>es and salar</w:t>
      </w:r>
      <w:r w:rsidRPr="00802701">
        <w:rPr>
          <w:rFonts w:asciiTheme="majorHAnsi" w:hAnsiTheme="majorHAnsi" w:cs="Cambria"/>
          <w:spacing w:val="-1"/>
          <w:sz w:val="13"/>
          <w:szCs w:val="13"/>
        </w:rPr>
        <w:t>i</w:t>
      </w:r>
      <w:r w:rsidRPr="00802701">
        <w:rPr>
          <w:rFonts w:asciiTheme="majorHAnsi" w:hAnsiTheme="majorHAnsi" w:cs="Cambria"/>
          <w:sz w:val="13"/>
          <w:szCs w:val="13"/>
        </w:rPr>
        <w:t>es</w:t>
      </w:r>
      <w:r w:rsidRPr="00802701">
        <w:rPr>
          <w:rFonts w:asciiTheme="majorHAnsi" w:hAnsiTheme="majorHAnsi" w:cs="Cambria"/>
          <w:sz w:val="13"/>
          <w:szCs w:val="13"/>
        </w:rPr>
        <w:tab/>
      </w:r>
      <w:r w:rsidRPr="00802701">
        <w:rPr>
          <w:rFonts w:asciiTheme="majorHAnsi" w:hAnsiTheme="majorHAnsi" w:cs="Cambria"/>
          <w:b/>
          <w:bCs/>
          <w:spacing w:val="1"/>
          <w:sz w:val="13"/>
          <w:szCs w:val="13"/>
        </w:rPr>
        <w:t>62</w:t>
      </w:r>
      <w:r w:rsidRPr="00802701">
        <w:rPr>
          <w:rFonts w:asciiTheme="majorHAnsi" w:hAnsiTheme="majorHAnsi" w:cs="Cambria"/>
          <w:spacing w:val="1"/>
          <w:sz w:val="13"/>
          <w:szCs w:val="13"/>
        </w:rPr>
        <w:tab/>
      </w:r>
      <w:r w:rsidRPr="00802701">
        <w:rPr>
          <w:rFonts w:asciiTheme="majorHAnsi" w:hAnsiTheme="majorHAnsi" w:cs="Cambria"/>
          <w:spacing w:val="-2"/>
          <w:sz w:val="13"/>
          <w:szCs w:val="13"/>
        </w:rPr>
        <w:t>515</w:t>
      </w:r>
    </w:p>
    <w:p w14:paraId="4C75C9AC" w14:textId="77777777" w:rsidR="00C802DA" w:rsidRPr="00802701" w:rsidRDefault="00C802DA" w:rsidP="0020793D">
      <w:pPr>
        <w:pStyle w:val="BodyText"/>
        <w:tabs>
          <w:tab w:val="left" w:pos="7600"/>
          <w:tab w:val="right" w:pos="9057"/>
        </w:tabs>
        <w:spacing w:before="15" w:after="0"/>
        <w:ind w:left="425"/>
        <w:rPr>
          <w:rFonts w:asciiTheme="majorHAnsi" w:hAnsiTheme="majorHAnsi" w:cs="Cambria"/>
          <w:sz w:val="13"/>
          <w:szCs w:val="13"/>
        </w:rPr>
      </w:pPr>
      <w:r w:rsidRPr="00802701">
        <w:rPr>
          <w:rFonts w:asciiTheme="majorHAnsi" w:hAnsiTheme="majorHAnsi" w:cs="Cambria"/>
          <w:spacing w:val="-1"/>
          <w:sz w:val="13"/>
          <w:szCs w:val="13"/>
        </w:rPr>
        <w:t>Su</w:t>
      </w:r>
      <w:r w:rsidRPr="00802701">
        <w:rPr>
          <w:rFonts w:asciiTheme="majorHAnsi" w:hAnsiTheme="majorHAnsi" w:cs="Cambria"/>
          <w:sz w:val="13"/>
          <w:szCs w:val="13"/>
        </w:rPr>
        <w:t>perann</w:t>
      </w:r>
      <w:r w:rsidRPr="00802701">
        <w:rPr>
          <w:rFonts w:asciiTheme="majorHAnsi" w:hAnsiTheme="majorHAnsi" w:cs="Cambria"/>
          <w:spacing w:val="-1"/>
          <w:sz w:val="13"/>
          <w:szCs w:val="13"/>
        </w:rPr>
        <w:t>u</w:t>
      </w:r>
      <w:r w:rsidRPr="00802701">
        <w:rPr>
          <w:rFonts w:asciiTheme="majorHAnsi" w:hAnsiTheme="majorHAnsi" w:cs="Cambria"/>
          <w:sz w:val="13"/>
          <w:szCs w:val="13"/>
        </w:rPr>
        <w:t>at</w:t>
      </w:r>
      <w:r w:rsidRPr="00802701">
        <w:rPr>
          <w:rFonts w:asciiTheme="majorHAnsi" w:hAnsiTheme="majorHAnsi" w:cs="Cambria"/>
          <w:spacing w:val="-1"/>
          <w:sz w:val="13"/>
          <w:szCs w:val="13"/>
        </w:rPr>
        <w:t>io</w:t>
      </w:r>
      <w:r w:rsidRPr="00802701">
        <w:rPr>
          <w:rFonts w:asciiTheme="majorHAnsi" w:hAnsiTheme="majorHAnsi" w:cs="Cambria"/>
          <w:sz w:val="13"/>
          <w:szCs w:val="13"/>
        </w:rPr>
        <w:t>n</w:t>
      </w:r>
      <w:r w:rsidRPr="00802701">
        <w:rPr>
          <w:rFonts w:asciiTheme="majorHAnsi" w:hAnsiTheme="majorHAnsi" w:cs="Cambria"/>
          <w:sz w:val="13"/>
          <w:szCs w:val="13"/>
        </w:rPr>
        <w:tab/>
      </w:r>
      <w:r w:rsidRPr="00802701">
        <w:rPr>
          <w:rFonts w:asciiTheme="majorHAnsi" w:hAnsiTheme="majorHAnsi" w:cs="Cambria"/>
          <w:b/>
          <w:bCs/>
          <w:spacing w:val="1"/>
          <w:sz w:val="13"/>
          <w:szCs w:val="13"/>
        </w:rPr>
        <w:t>12</w:t>
      </w:r>
      <w:r w:rsidRPr="00802701">
        <w:rPr>
          <w:rFonts w:asciiTheme="majorHAnsi" w:hAnsiTheme="majorHAnsi" w:cs="Cambria"/>
          <w:spacing w:val="1"/>
          <w:sz w:val="13"/>
          <w:szCs w:val="13"/>
        </w:rPr>
        <w:tab/>
      </w:r>
      <w:r w:rsidRPr="00802701">
        <w:rPr>
          <w:rFonts w:asciiTheme="majorHAnsi" w:hAnsiTheme="majorHAnsi" w:cs="Cambria"/>
          <w:spacing w:val="-2"/>
          <w:sz w:val="13"/>
          <w:szCs w:val="13"/>
        </w:rPr>
        <w:t>95</w:t>
      </w:r>
    </w:p>
    <w:p w14:paraId="5DC6B7AE" w14:textId="77777777" w:rsidR="00C802DA" w:rsidRPr="00802701" w:rsidRDefault="00C802DA" w:rsidP="0020793D">
      <w:pPr>
        <w:pStyle w:val="BodyText"/>
        <w:tabs>
          <w:tab w:val="left" w:pos="7600"/>
          <w:tab w:val="right" w:pos="9057"/>
        </w:tabs>
        <w:spacing w:before="13" w:after="0"/>
        <w:ind w:left="425"/>
        <w:rPr>
          <w:rFonts w:asciiTheme="majorHAnsi" w:hAnsiTheme="majorHAnsi" w:cs="Cambria"/>
          <w:sz w:val="13"/>
          <w:szCs w:val="13"/>
        </w:rPr>
      </w:pPr>
      <w:r w:rsidRPr="00802701">
        <w:rPr>
          <w:rFonts w:asciiTheme="majorHAnsi" w:hAnsiTheme="majorHAnsi"/>
          <w:noProof/>
          <w:sz w:val="13"/>
          <w:szCs w:val="13"/>
          <w:lang w:val="en-AU"/>
        </w:rPr>
        <mc:AlternateContent>
          <mc:Choice Requires="wpg">
            <w:drawing>
              <wp:anchor distT="0" distB="0" distL="114300" distR="114300" simplePos="0" relativeHeight="251769856" behindDoc="1" locked="0" layoutInCell="1" allowOverlap="1" wp14:anchorId="5CDE6897" wp14:editId="5B5F4338">
                <wp:simplePos x="0" y="0"/>
                <wp:positionH relativeFrom="page">
                  <wp:posOffset>4847590</wp:posOffset>
                </wp:positionH>
                <wp:positionV relativeFrom="paragraph">
                  <wp:posOffset>117475</wp:posOffset>
                </wp:positionV>
                <wp:extent cx="648970" cy="1270"/>
                <wp:effectExtent l="8890" t="12700" r="8890" b="14605"/>
                <wp:wrapNone/>
                <wp:docPr id="204" name="Group 19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970" cy="1270"/>
                          <a:chOff x="7634" y="185"/>
                          <a:chExt cx="1022" cy="2"/>
                        </a:xfrm>
                      </wpg:grpSpPr>
                      <wps:wsp>
                        <wps:cNvPr id="205" name="Freeform 191"/>
                        <wps:cNvSpPr>
                          <a:spLocks/>
                        </wps:cNvSpPr>
                        <wps:spPr bwMode="auto">
                          <a:xfrm>
                            <a:off x="7634" y="185"/>
                            <a:ext cx="1022" cy="2"/>
                          </a:xfrm>
                          <a:custGeom>
                            <a:avLst/>
                            <a:gdLst>
                              <a:gd name="T0" fmla="+- 0 7634 7634"/>
                              <a:gd name="T1" fmla="*/ T0 w 1022"/>
                              <a:gd name="T2" fmla="+- 0 8657 7634"/>
                              <a:gd name="T3" fmla="*/ T2 w 1022"/>
                            </a:gdLst>
                            <a:ahLst/>
                            <a:cxnLst>
                              <a:cxn ang="0">
                                <a:pos x="T1" y="0"/>
                              </a:cxn>
                              <a:cxn ang="0">
                                <a:pos x="T3" y="0"/>
                              </a:cxn>
                            </a:cxnLst>
                            <a:rect l="0" t="0" r="r" b="b"/>
                            <a:pathLst>
                              <a:path w="1022">
                                <a:moveTo>
                                  <a:pt x="0" y="0"/>
                                </a:moveTo>
                                <a:lnTo>
                                  <a:pt x="1023"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782D8D63" id="Group 190" o:spid="_x0000_s1026" style="position:absolute;margin-left:381.7pt;margin-top:9.25pt;width:51.1pt;height:.1pt;z-index:-251546624;mso-position-horizontal-relative:page" coordorigin="7634,185" coordsize="10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">
                <v:shape id="Freeform 191" o:spid="_x0000_s1027" style="position:absolute;left:7634;top:185;width:1022;height:2;visibility:visible;mso-wrap-style:square;v-text-anchor:top" coordsize="10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" path="m,l1023,e" filled="f" strokeweight="1.3pt">
                  <v:path arrowok="t" o:connecttype="custom" o:connectlocs="0,0;1023,0" o:connectangles="0,0"/>
                </v:shape>
                <w10:wrap anchorx="page"/>
              </v:group>
            </w:pict>
          </mc:Fallback>
        </mc:AlternateContent>
      </w:r>
      <w:r w:rsidRPr="00802701">
        <w:rPr>
          <w:rFonts w:asciiTheme="majorHAnsi" w:hAnsiTheme="majorHAnsi"/>
          <w:noProof/>
          <w:sz w:val="13"/>
          <w:szCs w:val="13"/>
          <w:lang w:val="en-AU"/>
        </w:rPr>
        <mc:AlternateContent>
          <mc:Choice Requires="wpg">
            <w:drawing>
              <wp:anchor distT="0" distB="0" distL="114300" distR="114300" simplePos="0" relativeHeight="251836416" behindDoc="1" locked="0" layoutInCell="1" allowOverlap="1" wp14:anchorId="70A2976E" wp14:editId="289839DE">
                <wp:simplePos x="0" y="0"/>
                <wp:positionH relativeFrom="page">
                  <wp:posOffset>5670550</wp:posOffset>
                </wp:positionH>
                <wp:positionV relativeFrom="paragraph">
                  <wp:posOffset>117475</wp:posOffset>
                </wp:positionV>
                <wp:extent cx="648970" cy="1270"/>
                <wp:effectExtent l="12700" t="12700" r="14605" b="14605"/>
                <wp:wrapNone/>
                <wp:docPr id="202" name="Group 18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970" cy="1270"/>
                          <a:chOff x="8930" y="185"/>
                          <a:chExt cx="1022" cy="2"/>
                        </a:xfrm>
                      </wpg:grpSpPr>
                      <wps:wsp>
                        <wps:cNvPr id="203" name="Freeform 189"/>
                        <wps:cNvSpPr>
                          <a:spLocks/>
                        </wps:cNvSpPr>
                        <wps:spPr bwMode="auto">
                          <a:xfrm>
                            <a:off x="8930" y="185"/>
                            <a:ext cx="1022" cy="2"/>
                          </a:xfrm>
                          <a:custGeom>
                            <a:avLst/>
                            <a:gdLst>
                              <a:gd name="T0" fmla="+- 0 8930 8930"/>
                              <a:gd name="T1" fmla="*/ T0 w 1022"/>
                              <a:gd name="T2" fmla="+- 0 9953 8930"/>
                              <a:gd name="T3" fmla="*/ T2 w 1022"/>
                            </a:gdLst>
                            <a:ahLst/>
                            <a:cxnLst>
                              <a:cxn ang="0">
                                <a:pos x="T1" y="0"/>
                              </a:cxn>
                              <a:cxn ang="0">
                                <a:pos x="T3" y="0"/>
                              </a:cxn>
                            </a:cxnLst>
                            <a:rect l="0" t="0" r="r" b="b"/>
                            <a:pathLst>
                              <a:path w="1022">
                                <a:moveTo>
                                  <a:pt x="0" y="0"/>
                                </a:moveTo>
                                <a:lnTo>
                                  <a:pt x="1023"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4D3E1F6E" id="Group 188" o:spid="_x0000_s1026" style="position:absolute;margin-left:446.5pt;margin-top:9.25pt;width:51.1pt;height:.1pt;z-index:-251480064;mso-position-horizontal-relative:page" coordorigin="8930,185" coordsize="10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">
                <v:shape id="Freeform 189" o:spid="_x0000_s1027" style="position:absolute;left:8930;top:185;width:1022;height:2;visibility:visible;mso-wrap-style:square;v-text-anchor:top" coordsize="10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" path="m,l1023,e" filled="f" strokeweight="1.3pt">
                  <v:path arrowok="t" o:connecttype="custom" o:connectlocs="0,0;1023,0" o:connectangles="0,0"/>
                </v:shape>
                <w10:wrap anchorx="page"/>
              </v:group>
            </w:pict>
          </mc:Fallback>
        </mc:AlternateContent>
      </w:r>
      <w:r w:rsidRPr="00802701">
        <w:rPr>
          <w:rFonts w:asciiTheme="majorHAnsi" w:hAnsiTheme="majorHAnsi" w:cs="Cambria"/>
          <w:spacing w:val="-1"/>
          <w:sz w:val="13"/>
          <w:szCs w:val="13"/>
        </w:rPr>
        <w:t>A</w:t>
      </w:r>
      <w:r w:rsidRPr="00802701">
        <w:rPr>
          <w:rFonts w:asciiTheme="majorHAnsi" w:hAnsiTheme="majorHAnsi" w:cs="Cambria"/>
          <w:sz w:val="13"/>
          <w:szCs w:val="13"/>
        </w:rPr>
        <w:t>m</w:t>
      </w:r>
      <w:r w:rsidRPr="00802701">
        <w:rPr>
          <w:rFonts w:asciiTheme="majorHAnsi" w:hAnsiTheme="majorHAnsi" w:cs="Cambria"/>
          <w:spacing w:val="-1"/>
          <w:sz w:val="13"/>
          <w:szCs w:val="13"/>
        </w:rPr>
        <w:t>ou</w:t>
      </w:r>
      <w:r w:rsidRPr="00802701">
        <w:rPr>
          <w:rFonts w:asciiTheme="majorHAnsi" w:hAnsiTheme="majorHAnsi" w:cs="Cambria"/>
          <w:sz w:val="13"/>
          <w:szCs w:val="13"/>
        </w:rPr>
        <w:t>nts</w:t>
      </w:r>
      <w:r w:rsidRPr="00802701">
        <w:rPr>
          <w:rFonts w:asciiTheme="majorHAnsi" w:hAnsiTheme="majorHAnsi" w:cs="Cambria"/>
          <w:spacing w:val="1"/>
          <w:sz w:val="13"/>
          <w:szCs w:val="13"/>
        </w:rPr>
        <w:t xml:space="preserve"> </w:t>
      </w:r>
      <w:r w:rsidRPr="00802701">
        <w:rPr>
          <w:rFonts w:asciiTheme="majorHAnsi" w:hAnsiTheme="majorHAnsi" w:cs="Cambria"/>
          <w:spacing w:val="-1"/>
          <w:sz w:val="13"/>
          <w:szCs w:val="13"/>
        </w:rPr>
        <w:t>o</w:t>
      </w:r>
      <w:r w:rsidRPr="00802701">
        <w:rPr>
          <w:rFonts w:asciiTheme="majorHAnsi" w:hAnsiTheme="majorHAnsi" w:cs="Cambria"/>
          <w:sz w:val="13"/>
          <w:szCs w:val="13"/>
        </w:rPr>
        <w:t>wed</w:t>
      </w:r>
      <w:r w:rsidRPr="00802701">
        <w:rPr>
          <w:rFonts w:asciiTheme="majorHAnsi" w:hAnsiTheme="majorHAnsi" w:cs="Cambria"/>
          <w:spacing w:val="1"/>
          <w:sz w:val="13"/>
          <w:szCs w:val="13"/>
        </w:rPr>
        <w:t xml:space="preserve"> </w:t>
      </w:r>
      <w:r w:rsidRPr="00802701">
        <w:rPr>
          <w:rFonts w:asciiTheme="majorHAnsi" w:hAnsiTheme="majorHAnsi" w:cs="Cambria"/>
          <w:sz w:val="13"/>
          <w:szCs w:val="13"/>
        </w:rPr>
        <w:t>to</w:t>
      </w:r>
      <w:r w:rsidRPr="00802701">
        <w:rPr>
          <w:rFonts w:asciiTheme="majorHAnsi" w:hAnsiTheme="majorHAnsi" w:cs="Cambria"/>
          <w:spacing w:val="-1"/>
          <w:sz w:val="13"/>
          <w:szCs w:val="13"/>
        </w:rPr>
        <w:t xml:space="preserve"> Co</w:t>
      </w:r>
      <w:r w:rsidRPr="00802701">
        <w:rPr>
          <w:rFonts w:asciiTheme="majorHAnsi" w:hAnsiTheme="majorHAnsi" w:cs="Cambria"/>
          <w:sz w:val="13"/>
          <w:szCs w:val="13"/>
        </w:rPr>
        <w:t>mm</w:t>
      </w:r>
      <w:r w:rsidRPr="00802701">
        <w:rPr>
          <w:rFonts w:asciiTheme="majorHAnsi" w:hAnsiTheme="majorHAnsi" w:cs="Cambria"/>
          <w:spacing w:val="-1"/>
          <w:sz w:val="13"/>
          <w:szCs w:val="13"/>
        </w:rPr>
        <w:t>o</w:t>
      </w:r>
      <w:r w:rsidRPr="00802701">
        <w:rPr>
          <w:rFonts w:asciiTheme="majorHAnsi" w:hAnsiTheme="majorHAnsi" w:cs="Cambria"/>
          <w:sz w:val="13"/>
          <w:szCs w:val="13"/>
        </w:rPr>
        <w:t>nwea</w:t>
      </w:r>
      <w:r w:rsidRPr="00802701">
        <w:rPr>
          <w:rFonts w:asciiTheme="majorHAnsi" w:hAnsiTheme="majorHAnsi" w:cs="Cambria"/>
          <w:spacing w:val="-1"/>
          <w:sz w:val="13"/>
          <w:szCs w:val="13"/>
        </w:rPr>
        <w:t>l</w:t>
      </w:r>
      <w:r w:rsidRPr="00802701">
        <w:rPr>
          <w:rFonts w:asciiTheme="majorHAnsi" w:hAnsiTheme="majorHAnsi" w:cs="Cambria"/>
          <w:sz w:val="13"/>
          <w:szCs w:val="13"/>
        </w:rPr>
        <w:t>th</w:t>
      </w:r>
      <w:r w:rsidRPr="00802701">
        <w:rPr>
          <w:rFonts w:asciiTheme="majorHAnsi" w:hAnsiTheme="majorHAnsi" w:cs="Cambria"/>
          <w:sz w:val="13"/>
          <w:szCs w:val="13"/>
        </w:rPr>
        <w:tab/>
      </w:r>
      <w:r w:rsidRPr="00802701">
        <w:rPr>
          <w:rFonts w:asciiTheme="majorHAnsi" w:hAnsiTheme="majorHAnsi" w:cs="Cambria"/>
          <w:b/>
          <w:bCs/>
          <w:spacing w:val="1"/>
          <w:sz w:val="13"/>
          <w:szCs w:val="13"/>
        </w:rPr>
        <w:t>81</w:t>
      </w:r>
      <w:r w:rsidRPr="00802701">
        <w:rPr>
          <w:rFonts w:asciiTheme="majorHAnsi" w:hAnsiTheme="majorHAnsi" w:cs="Cambria"/>
          <w:spacing w:val="1"/>
          <w:sz w:val="13"/>
          <w:szCs w:val="13"/>
        </w:rPr>
        <w:tab/>
      </w:r>
      <w:r w:rsidRPr="00802701">
        <w:rPr>
          <w:rFonts w:asciiTheme="majorHAnsi" w:hAnsiTheme="majorHAnsi" w:cs="Cambria"/>
          <w:spacing w:val="-2"/>
          <w:sz w:val="13"/>
          <w:szCs w:val="13"/>
        </w:rPr>
        <w:t>48</w:t>
      </w:r>
    </w:p>
    <w:p w14:paraId="2B817324" w14:textId="77777777" w:rsidR="00C802DA" w:rsidRPr="00802701" w:rsidRDefault="00C802DA" w:rsidP="0020793D">
      <w:pPr>
        <w:pStyle w:val="Heading9"/>
        <w:tabs>
          <w:tab w:val="left" w:pos="7521"/>
          <w:tab w:val="right" w:pos="9057"/>
        </w:tabs>
        <w:spacing w:before="25"/>
        <w:ind w:left="426"/>
        <w:rPr>
          <w:rFonts w:cs="Cambria"/>
          <w:b/>
          <w:bCs/>
          <w:sz w:val="13"/>
          <w:szCs w:val="13"/>
        </w:rPr>
      </w:pPr>
      <w:r w:rsidRPr="00802701">
        <w:rPr>
          <w:b/>
          <w:i w:val="0"/>
          <w:noProof/>
          <w:sz w:val="13"/>
          <w:szCs w:val="13"/>
        </w:rPr>
        <mc:AlternateContent>
          <mc:Choice Requires="wpg">
            <w:drawing>
              <wp:anchor distT="0" distB="0" distL="114300" distR="114300" simplePos="0" relativeHeight="251774976" behindDoc="1" locked="0" layoutInCell="1" allowOverlap="1" wp14:anchorId="72F0CA7E" wp14:editId="1A95439B">
                <wp:simplePos x="0" y="0"/>
                <wp:positionH relativeFrom="page">
                  <wp:posOffset>4847590</wp:posOffset>
                </wp:positionH>
                <wp:positionV relativeFrom="paragraph">
                  <wp:posOffset>125095</wp:posOffset>
                </wp:positionV>
                <wp:extent cx="648970" cy="1270"/>
                <wp:effectExtent l="8890" t="10795" r="8890" b="6985"/>
                <wp:wrapNone/>
                <wp:docPr id="200" name="Group 1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970" cy="1270"/>
                          <a:chOff x="7634" y="197"/>
                          <a:chExt cx="1022" cy="2"/>
                        </a:xfrm>
                      </wpg:grpSpPr>
                      <wps:wsp>
                        <wps:cNvPr id="201" name="Freeform 187"/>
                        <wps:cNvSpPr>
                          <a:spLocks/>
                        </wps:cNvSpPr>
                        <wps:spPr bwMode="auto">
                          <a:xfrm>
                            <a:off x="7634" y="197"/>
                            <a:ext cx="1022" cy="2"/>
                          </a:xfrm>
                          <a:custGeom>
                            <a:avLst/>
                            <a:gdLst>
                              <a:gd name="T0" fmla="+- 0 7634 7634"/>
                              <a:gd name="T1" fmla="*/ T0 w 1022"/>
                              <a:gd name="T2" fmla="+- 0 8657 7634"/>
                              <a:gd name="T3" fmla="*/ T2 w 1022"/>
                            </a:gdLst>
                            <a:ahLst/>
                            <a:cxnLst>
                              <a:cxn ang="0">
                                <a:pos x="T1" y="0"/>
                              </a:cxn>
                              <a:cxn ang="0">
                                <a:pos x="T3" y="0"/>
                              </a:cxn>
                            </a:cxnLst>
                            <a:rect l="0" t="0" r="r" b="b"/>
                            <a:pathLst>
                              <a:path w="1022">
                                <a:moveTo>
                                  <a:pt x="0" y="0"/>
                                </a:moveTo>
                                <a:lnTo>
                                  <a:pt x="1023"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28236F8E" id="Group 186" o:spid="_x0000_s1026" style="position:absolute;margin-left:381.7pt;margin-top:9.85pt;width:51.1pt;height:.1pt;z-index:-251541504;mso-position-horizontal-relative:page" coordorigin="7634,197" coordsize="10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">
                <v:shape id="Freeform 187" o:spid="_x0000_s1027" style="position:absolute;left:7634;top:197;width:1022;height:2;visibility:visible;mso-wrap-style:square;v-text-anchor:top" coordsize="10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" path="m,l1023,e" filled="f" strokeweight="1.3pt">
                  <v:path arrowok="t" o:connecttype="custom" o:connectlocs="0,0;1023,0" o:connectangles="0,0"/>
                </v:shape>
                <w10:wrap anchorx="page"/>
              </v:group>
            </w:pict>
          </mc:Fallback>
        </mc:AlternateContent>
      </w:r>
      <w:r w:rsidRPr="00802701">
        <w:rPr>
          <w:b/>
          <w:i w:val="0"/>
          <w:noProof/>
          <w:sz w:val="13"/>
          <w:szCs w:val="13"/>
        </w:rPr>
        <mc:AlternateContent>
          <mc:Choice Requires="wpg">
            <w:drawing>
              <wp:anchor distT="0" distB="0" distL="114300" distR="114300" simplePos="0" relativeHeight="251841536" behindDoc="1" locked="0" layoutInCell="1" allowOverlap="1" wp14:anchorId="6B4F4049" wp14:editId="5A622C73">
                <wp:simplePos x="0" y="0"/>
                <wp:positionH relativeFrom="page">
                  <wp:posOffset>5670550</wp:posOffset>
                </wp:positionH>
                <wp:positionV relativeFrom="paragraph">
                  <wp:posOffset>125095</wp:posOffset>
                </wp:positionV>
                <wp:extent cx="648970" cy="1270"/>
                <wp:effectExtent l="12700" t="10795" r="14605" b="6985"/>
                <wp:wrapNone/>
                <wp:docPr id="198" name="Group 1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970" cy="1270"/>
                          <a:chOff x="8930" y="197"/>
                          <a:chExt cx="1022" cy="2"/>
                        </a:xfrm>
                      </wpg:grpSpPr>
                      <wps:wsp>
                        <wps:cNvPr id="199" name="Freeform 185"/>
                        <wps:cNvSpPr>
                          <a:spLocks/>
                        </wps:cNvSpPr>
                        <wps:spPr bwMode="auto">
                          <a:xfrm>
                            <a:off x="8930" y="197"/>
                            <a:ext cx="1022" cy="2"/>
                          </a:xfrm>
                          <a:custGeom>
                            <a:avLst/>
                            <a:gdLst>
                              <a:gd name="T0" fmla="+- 0 8930 8930"/>
                              <a:gd name="T1" fmla="*/ T0 w 1022"/>
                              <a:gd name="T2" fmla="+- 0 9953 8930"/>
                              <a:gd name="T3" fmla="*/ T2 w 1022"/>
                            </a:gdLst>
                            <a:ahLst/>
                            <a:cxnLst>
                              <a:cxn ang="0">
                                <a:pos x="T1" y="0"/>
                              </a:cxn>
                              <a:cxn ang="0">
                                <a:pos x="T3" y="0"/>
                              </a:cxn>
                            </a:cxnLst>
                            <a:rect l="0" t="0" r="r" b="b"/>
                            <a:pathLst>
                              <a:path w="1022">
                                <a:moveTo>
                                  <a:pt x="0" y="0"/>
                                </a:moveTo>
                                <a:lnTo>
                                  <a:pt x="1023"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04B53334" id="Group 184" o:spid="_x0000_s1026" style="position:absolute;margin-left:446.5pt;margin-top:9.85pt;width:51.1pt;height:.1pt;z-index:-251474944;mso-position-horizontal-relative:page" coordorigin="8930,197" coordsize="10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">
                <v:shape id="Freeform 185" o:spid="_x0000_s1027" style="position:absolute;left:8930;top:197;width:1022;height:2;visibility:visible;mso-wrap-style:square;v-text-anchor:top" coordsize="10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" path="m,l1023,e" filled="f" strokeweight="1.3pt">
                  <v:path arrowok="t" o:connecttype="custom" o:connectlocs="0,0;1023,0" o:connectangles="0,0"/>
                </v:shape>
                <w10:wrap anchorx="page"/>
              </v:group>
            </w:pict>
          </mc:Fallback>
        </mc:AlternateContent>
      </w:r>
      <w:r w:rsidRPr="00802701">
        <w:rPr>
          <w:rFonts w:cs="Cambria"/>
          <w:b/>
          <w:i w:val="0"/>
          <w:spacing w:val="-1"/>
          <w:sz w:val="13"/>
          <w:szCs w:val="13"/>
        </w:rPr>
        <w:t>Tota</w:t>
      </w:r>
      <w:r w:rsidRPr="00802701">
        <w:rPr>
          <w:rFonts w:cs="Cambria"/>
          <w:b/>
          <w:i w:val="0"/>
          <w:sz w:val="13"/>
          <w:szCs w:val="13"/>
        </w:rPr>
        <w:t>l</w:t>
      </w:r>
      <w:r w:rsidRPr="00802701">
        <w:rPr>
          <w:rFonts w:cs="Cambria"/>
          <w:b/>
          <w:i w:val="0"/>
          <w:spacing w:val="-1"/>
          <w:sz w:val="13"/>
          <w:szCs w:val="13"/>
        </w:rPr>
        <w:t xml:space="preserve"> ot</w:t>
      </w:r>
      <w:r w:rsidRPr="00802701">
        <w:rPr>
          <w:rFonts w:cs="Cambria"/>
          <w:b/>
          <w:i w:val="0"/>
          <w:sz w:val="13"/>
          <w:szCs w:val="13"/>
        </w:rPr>
        <w:t>h</w:t>
      </w:r>
      <w:r w:rsidRPr="00802701">
        <w:rPr>
          <w:rFonts w:cs="Cambria"/>
          <w:b/>
          <w:i w:val="0"/>
          <w:spacing w:val="-1"/>
          <w:sz w:val="13"/>
          <w:szCs w:val="13"/>
        </w:rPr>
        <w:t>e</w:t>
      </w:r>
      <w:r w:rsidRPr="00802701">
        <w:rPr>
          <w:rFonts w:cs="Cambria"/>
          <w:b/>
          <w:i w:val="0"/>
          <w:sz w:val="13"/>
          <w:szCs w:val="13"/>
        </w:rPr>
        <w:t>r</w:t>
      </w:r>
      <w:r w:rsidRPr="00802701">
        <w:rPr>
          <w:rFonts w:cs="Cambria"/>
          <w:b/>
          <w:i w:val="0"/>
          <w:spacing w:val="-1"/>
          <w:sz w:val="13"/>
          <w:szCs w:val="13"/>
        </w:rPr>
        <w:t xml:space="preserve"> </w:t>
      </w:r>
      <w:r w:rsidRPr="00802701">
        <w:rPr>
          <w:rFonts w:cs="Cambria"/>
          <w:b/>
          <w:i w:val="0"/>
          <w:sz w:val="13"/>
          <w:szCs w:val="13"/>
        </w:rPr>
        <w:t>p</w:t>
      </w:r>
      <w:r w:rsidRPr="00802701">
        <w:rPr>
          <w:rFonts w:cs="Cambria"/>
          <w:b/>
          <w:i w:val="0"/>
          <w:spacing w:val="-2"/>
          <w:sz w:val="13"/>
          <w:szCs w:val="13"/>
        </w:rPr>
        <w:t>a</w:t>
      </w:r>
      <w:r w:rsidRPr="00802701">
        <w:rPr>
          <w:rFonts w:cs="Cambria"/>
          <w:b/>
          <w:i w:val="0"/>
          <w:spacing w:val="-1"/>
          <w:sz w:val="13"/>
          <w:szCs w:val="13"/>
        </w:rPr>
        <w:t>ya</w:t>
      </w:r>
      <w:r w:rsidRPr="00802701">
        <w:rPr>
          <w:rFonts w:cs="Cambria"/>
          <w:b/>
          <w:i w:val="0"/>
          <w:spacing w:val="1"/>
          <w:sz w:val="13"/>
          <w:szCs w:val="13"/>
        </w:rPr>
        <w:t>b</w:t>
      </w:r>
      <w:r w:rsidRPr="00802701">
        <w:rPr>
          <w:rFonts w:cs="Cambria"/>
          <w:b/>
          <w:i w:val="0"/>
          <w:sz w:val="13"/>
          <w:szCs w:val="13"/>
        </w:rPr>
        <w:t>l</w:t>
      </w:r>
      <w:r w:rsidRPr="00802701">
        <w:rPr>
          <w:rFonts w:cs="Cambria"/>
          <w:b/>
          <w:i w:val="0"/>
          <w:spacing w:val="-1"/>
          <w:sz w:val="13"/>
          <w:szCs w:val="13"/>
        </w:rPr>
        <w:t>e</w:t>
      </w:r>
      <w:r w:rsidRPr="00802701">
        <w:rPr>
          <w:rFonts w:cs="Cambria"/>
          <w:b/>
          <w:i w:val="0"/>
          <w:sz w:val="13"/>
          <w:szCs w:val="13"/>
        </w:rPr>
        <w:t>s</w:t>
      </w:r>
      <w:r w:rsidRPr="00802701">
        <w:rPr>
          <w:rFonts w:cs="Cambria"/>
          <w:i w:val="0"/>
          <w:sz w:val="13"/>
          <w:szCs w:val="13"/>
        </w:rPr>
        <w:tab/>
      </w:r>
      <w:r w:rsidRPr="00802701">
        <w:rPr>
          <w:rFonts w:cs="Cambria"/>
          <w:i w:val="0"/>
          <w:spacing w:val="1"/>
          <w:sz w:val="13"/>
          <w:szCs w:val="13"/>
        </w:rPr>
        <w:t>155</w:t>
      </w:r>
      <w:r w:rsidRPr="00802701">
        <w:rPr>
          <w:rFonts w:cs="Cambria"/>
          <w:i w:val="0"/>
          <w:spacing w:val="1"/>
          <w:sz w:val="13"/>
          <w:szCs w:val="13"/>
        </w:rPr>
        <w:tab/>
      </w:r>
      <w:r w:rsidRPr="00802701">
        <w:rPr>
          <w:rFonts w:cs="Cambria"/>
          <w:spacing w:val="-2"/>
          <w:sz w:val="13"/>
          <w:szCs w:val="13"/>
        </w:rPr>
        <w:t>658</w:t>
      </w:r>
    </w:p>
    <w:p w14:paraId="202AF942" w14:textId="77777777" w:rsidR="00C802DA" w:rsidRPr="00802701" w:rsidRDefault="00C802DA" w:rsidP="0020793D">
      <w:pPr>
        <w:pStyle w:val="Heading9"/>
        <w:spacing w:before="195"/>
        <w:ind w:left="426" w:right="3019"/>
        <w:rPr>
          <w:rFonts w:cs="Cambria"/>
          <w:b/>
          <w:bCs/>
          <w:i w:val="0"/>
          <w:sz w:val="13"/>
          <w:szCs w:val="13"/>
        </w:rPr>
      </w:pPr>
      <w:r w:rsidRPr="00802701">
        <w:rPr>
          <w:rFonts w:cs="Cambria"/>
          <w:b/>
          <w:i w:val="0"/>
          <w:spacing w:val="-1"/>
          <w:sz w:val="13"/>
          <w:szCs w:val="13"/>
        </w:rPr>
        <w:t>Ot</w:t>
      </w:r>
      <w:r w:rsidRPr="00802701">
        <w:rPr>
          <w:rFonts w:cs="Cambria"/>
          <w:b/>
          <w:i w:val="0"/>
          <w:sz w:val="13"/>
          <w:szCs w:val="13"/>
        </w:rPr>
        <w:t>h</w:t>
      </w:r>
      <w:r w:rsidRPr="00802701">
        <w:rPr>
          <w:rFonts w:cs="Cambria"/>
          <w:b/>
          <w:i w:val="0"/>
          <w:spacing w:val="-1"/>
          <w:sz w:val="13"/>
          <w:szCs w:val="13"/>
        </w:rPr>
        <w:t>e</w:t>
      </w:r>
      <w:r w:rsidRPr="00802701">
        <w:rPr>
          <w:rFonts w:cs="Cambria"/>
          <w:b/>
          <w:i w:val="0"/>
          <w:sz w:val="13"/>
          <w:szCs w:val="13"/>
        </w:rPr>
        <w:t>r</w:t>
      </w:r>
      <w:r w:rsidRPr="00802701">
        <w:rPr>
          <w:rFonts w:cs="Cambria"/>
          <w:b/>
          <w:i w:val="0"/>
          <w:spacing w:val="3"/>
          <w:sz w:val="13"/>
          <w:szCs w:val="13"/>
        </w:rPr>
        <w:t xml:space="preserve"> </w:t>
      </w:r>
      <w:r w:rsidRPr="00802701">
        <w:rPr>
          <w:rFonts w:cs="Cambria"/>
          <w:b/>
          <w:i w:val="0"/>
          <w:sz w:val="13"/>
          <w:szCs w:val="13"/>
        </w:rPr>
        <w:t>p</w:t>
      </w:r>
      <w:r w:rsidRPr="00802701">
        <w:rPr>
          <w:rFonts w:cs="Cambria"/>
          <w:b/>
          <w:i w:val="0"/>
          <w:spacing w:val="-2"/>
          <w:sz w:val="13"/>
          <w:szCs w:val="13"/>
        </w:rPr>
        <w:t>a</w:t>
      </w:r>
      <w:r w:rsidRPr="00802701">
        <w:rPr>
          <w:rFonts w:cs="Cambria"/>
          <w:b/>
          <w:i w:val="0"/>
          <w:spacing w:val="-1"/>
          <w:sz w:val="13"/>
          <w:szCs w:val="13"/>
        </w:rPr>
        <w:t>ya</w:t>
      </w:r>
      <w:r w:rsidRPr="00802701">
        <w:rPr>
          <w:rFonts w:cs="Cambria"/>
          <w:b/>
          <w:i w:val="0"/>
          <w:spacing w:val="1"/>
          <w:sz w:val="13"/>
          <w:szCs w:val="13"/>
        </w:rPr>
        <w:t>b</w:t>
      </w:r>
      <w:r w:rsidRPr="00802701">
        <w:rPr>
          <w:rFonts w:cs="Cambria"/>
          <w:b/>
          <w:i w:val="0"/>
          <w:sz w:val="13"/>
          <w:szCs w:val="13"/>
        </w:rPr>
        <w:t>l</w:t>
      </w:r>
      <w:r w:rsidRPr="00802701">
        <w:rPr>
          <w:rFonts w:cs="Cambria"/>
          <w:b/>
          <w:i w:val="0"/>
          <w:spacing w:val="-1"/>
          <w:sz w:val="13"/>
          <w:szCs w:val="13"/>
        </w:rPr>
        <w:t>e</w:t>
      </w:r>
      <w:r w:rsidRPr="00802701">
        <w:rPr>
          <w:rFonts w:cs="Cambria"/>
          <w:b/>
          <w:i w:val="0"/>
          <w:sz w:val="13"/>
          <w:szCs w:val="13"/>
        </w:rPr>
        <w:t>s</w:t>
      </w:r>
      <w:r w:rsidRPr="00802701">
        <w:rPr>
          <w:rFonts w:cs="Cambria"/>
          <w:b/>
          <w:i w:val="0"/>
          <w:spacing w:val="3"/>
          <w:sz w:val="13"/>
          <w:szCs w:val="13"/>
        </w:rPr>
        <w:t xml:space="preserve"> </w:t>
      </w:r>
      <w:r w:rsidRPr="00802701">
        <w:rPr>
          <w:rFonts w:cs="Cambria"/>
          <w:b/>
          <w:i w:val="0"/>
          <w:spacing w:val="-1"/>
          <w:sz w:val="13"/>
          <w:szCs w:val="13"/>
        </w:rPr>
        <w:t>e</w:t>
      </w:r>
      <w:r w:rsidRPr="00802701">
        <w:rPr>
          <w:rFonts w:cs="Cambria"/>
          <w:b/>
          <w:i w:val="0"/>
          <w:sz w:val="13"/>
          <w:szCs w:val="13"/>
        </w:rPr>
        <w:t>xp</w:t>
      </w:r>
      <w:r w:rsidRPr="00802701">
        <w:rPr>
          <w:rFonts w:cs="Cambria"/>
          <w:b/>
          <w:i w:val="0"/>
          <w:spacing w:val="-1"/>
          <w:sz w:val="13"/>
          <w:szCs w:val="13"/>
        </w:rPr>
        <w:t>e</w:t>
      </w:r>
      <w:r w:rsidRPr="00802701">
        <w:rPr>
          <w:rFonts w:cs="Cambria"/>
          <w:b/>
          <w:i w:val="0"/>
          <w:sz w:val="13"/>
          <w:szCs w:val="13"/>
        </w:rPr>
        <w:t>c</w:t>
      </w:r>
      <w:r w:rsidRPr="00802701">
        <w:rPr>
          <w:rFonts w:cs="Cambria"/>
          <w:b/>
          <w:i w:val="0"/>
          <w:spacing w:val="-1"/>
          <w:sz w:val="13"/>
          <w:szCs w:val="13"/>
        </w:rPr>
        <w:t>te</w:t>
      </w:r>
      <w:r w:rsidRPr="00802701">
        <w:rPr>
          <w:rFonts w:cs="Cambria"/>
          <w:b/>
          <w:i w:val="0"/>
          <w:sz w:val="13"/>
          <w:szCs w:val="13"/>
        </w:rPr>
        <w:t>d</w:t>
      </w:r>
      <w:r w:rsidRPr="00802701">
        <w:rPr>
          <w:rFonts w:cs="Cambria"/>
          <w:b/>
          <w:i w:val="0"/>
          <w:spacing w:val="4"/>
          <w:sz w:val="13"/>
          <w:szCs w:val="13"/>
        </w:rPr>
        <w:t xml:space="preserve"> </w:t>
      </w:r>
      <w:r w:rsidRPr="00802701">
        <w:rPr>
          <w:rFonts w:cs="Cambria"/>
          <w:b/>
          <w:i w:val="0"/>
          <w:spacing w:val="-1"/>
          <w:sz w:val="13"/>
          <w:szCs w:val="13"/>
        </w:rPr>
        <w:t>t</w:t>
      </w:r>
      <w:r w:rsidRPr="00802701">
        <w:rPr>
          <w:rFonts w:cs="Cambria"/>
          <w:b/>
          <w:i w:val="0"/>
          <w:sz w:val="13"/>
          <w:szCs w:val="13"/>
        </w:rPr>
        <w:t>o</w:t>
      </w:r>
      <w:r w:rsidRPr="00802701">
        <w:rPr>
          <w:rFonts w:cs="Cambria"/>
          <w:b/>
          <w:i w:val="0"/>
          <w:spacing w:val="3"/>
          <w:sz w:val="13"/>
          <w:szCs w:val="13"/>
        </w:rPr>
        <w:t xml:space="preserve"> </w:t>
      </w:r>
      <w:r w:rsidRPr="00802701">
        <w:rPr>
          <w:rFonts w:cs="Cambria"/>
          <w:b/>
          <w:i w:val="0"/>
          <w:spacing w:val="1"/>
          <w:sz w:val="13"/>
          <w:szCs w:val="13"/>
        </w:rPr>
        <w:t>b</w:t>
      </w:r>
      <w:r w:rsidRPr="00802701">
        <w:rPr>
          <w:rFonts w:cs="Cambria"/>
          <w:b/>
          <w:i w:val="0"/>
          <w:sz w:val="13"/>
          <w:szCs w:val="13"/>
        </w:rPr>
        <w:t>e</w:t>
      </w:r>
      <w:r w:rsidRPr="00802701">
        <w:rPr>
          <w:rFonts w:cs="Cambria"/>
          <w:b/>
          <w:i w:val="0"/>
          <w:spacing w:val="3"/>
          <w:sz w:val="13"/>
          <w:szCs w:val="13"/>
        </w:rPr>
        <w:t xml:space="preserve"> </w:t>
      </w:r>
      <w:r w:rsidRPr="00802701">
        <w:rPr>
          <w:rFonts w:cs="Cambria"/>
          <w:b/>
          <w:i w:val="0"/>
          <w:spacing w:val="-1"/>
          <w:sz w:val="13"/>
          <w:szCs w:val="13"/>
        </w:rPr>
        <w:t>settled</w:t>
      </w:r>
    </w:p>
    <w:p w14:paraId="2BA90FE7" w14:textId="77777777" w:rsidR="00C802DA" w:rsidRPr="00802701" w:rsidRDefault="00C802DA" w:rsidP="0020793D">
      <w:pPr>
        <w:pStyle w:val="BodyText"/>
        <w:tabs>
          <w:tab w:val="left" w:pos="7307"/>
          <w:tab w:val="right" w:pos="8844"/>
        </w:tabs>
        <w:spacing w:before="13" w:after="0"/>
        <w:ind w:left="425" w:right="448"/>
        <w:jc w:val="center"/>
        <w:rPr>
          <w:rFonts w:asciiTheme="majorHAnsi" w:hAnsiTheme="majorHAnsi" w:cs="Cambria"/>
          <w:sz w:val="13"/>
          <w:szCs w:val="13"/>
        </w:rPr>
      </w:pPr>
      <w:r w:rsidRPr="00802701">
        <w:rPr>
          <w:rFonts w:asciiTheme="majorHAnsi" w:hAnsiTheme="majorHAnsi"/>
          <w:noProof/>
          <w:sz w:val="13"/>
          <w:szCs w:val="13"/>
          <w:lang w:val="en-AU"/>
        </w:rPr>
        <mc:AlternateContent>
          <mc:Choice Requires="wpg">
            <w:drawing>
              <wp:anchor distT="0" distB="0" distL="114300" distR="114300" simplePos="0" relativeHeight="251780096" behindDoc="1" locked="0" layoutInCell="1" allowOverlap="1" wp14:anchorId="03502268" wp14:editId="34448F1A">
                <wp:simplePos x="0" y="0"/>
                <wp:positionH relativeFrom="page">
                  <wp:posOffset>4847590</wp:posOffset>
                </wp:positionH>
                <wp:positionV relativeFrom="paragraph">
                  <wp:posOffset>117475</wp:posOffset>
                </wp:positionV>
                <wp:extent cx="648970" cy="1270"/>
                <wp:effectExtent l="8890" t="12700" r="8890" b="14605"/>
                <wp:wrapNone/>
                <wp:docPr id="196" name="Group 1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970" cy="1270"/>
                          <a:chOff x="7634" y="185"/>
                          <a:chExt cx="1022" cy="2"/>
                        </a:xfrm>
                      </wpg:grpSpPr>
                      <wps:wsp>
                        <wps:cNvPr id="197" name="Freeform 183"/>
                        <wps:cNvSpPr>
                          <a:spLocks/>
                        </wps:cNvSpPr>
                        <wps:spPr bwMode="auto">
                          <a:xfrm>
                            <a:off x="7634" y="185"/>
                            <a:ext cx="1022" cy="2"/>
                          </a:xfrm>
                          <a:custGeom>
                            <a:avLst/>
                            <a:gdLst>
                              <a:gd name="T0" fmla="+- 0 7634 7634"/>
                              <a:gd name="T1" fmla="*/ T0 w 1022"/>
                              <a:gd name="T2" fmla="+- 0 8657 7634"/>
                              <a:gd name="T3" fmla="*/ T2 w 1022"/>
                            </a:gdLst>
                            <a:ahLst/>
                            <a:cxnLst>
                              <a:cxn ang="0">
                                <a:pos x="T1" y="0"/>
                              </a:cxn>
                              <a:cxn ang="0">
                                <a:pos x="T3" y="0"/>
                              </a:cxn>
                            </a:cxnLst>
                            <a:rect l="0" t="0" r="r" b="b"/>
                            <a:pathLst>
                              <a:path w="1022">
                                <a:moveTo>
                                  <a:pt x="0" y="0"/>
                                </a:moveTo>
                                <a:lnTo>
                                  <a:pt x="1023"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0DA2770F" id="Group 182" o:spid="_x0000_s1026" style="position:absolute;margin-left:381.7pt;margin-top:9.25pt;width:51.1pt;height:.1pt;z-index:-251536384;mso-position-horizontal-relative:page" coordorigin="7634,185" coordsize="10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">
                <v:shape id="Freeform 183" o:spid="_x0000_s1027" style="position:absolute;left:7634;top:185;width:1022;height:2;visibility:visible;mso-wrap-style:square;v-text-anchor:top" coordsize="10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" path="m,l1023,e" filled="f" strokeweight="1.3pt">
                  <v:path arrowok="t" o:connecttype="custom" o:connectlocs="0,0;1023,0" o:connectangles="0,0"/>
                </v:shape>
                <w10:wrap anchorx="page"/>
              </v:group>
            </w:pict>
          </mc:Fallback>
        </mc:AlternateContent>
      </w:r>
      <w:r w:rsidRPr="00802701">
        <w:rPr>
          <w:rFonts w:asciiTheme="majorHAnsi" w:hAnsiTheme="majorHAnsi"/>
          <w:noProof/>
          <w:sz w:val="13"/>
          <w:szCs w:val="13"/>
          <w:lang w:val="en-AU"/>
        </w:rPr>
        <mc:AlternateContent>
          <mc:Choice Requires="wpg">
            <w:drawing>
              <wp:anchor distT="0" distB="0" distL="114300" distR="114300" simplePos="0" relativeHeight="251846656" behindDoc="1" locked="0" layoutInCell="1" allowOverlap="1" wp14:anchorId="4532AF70" wp14:editId="4481481C">
                <wp:simplePos x="0" y="0"/>
                <wp:positionH relativeFrom="page">
                  <wp:posOffset>5670550</wp:posOffset>
                </wp:positionH>
                <wp:positionV relativeFrom="paragraph">
                  <wp:posOffset>117475</wp:posOffset>
                </wp:positionV>
                <wp:extent cx="648970" cy="1270"/>
                <wp:effectExtent l="12700" t="12700" r="14605" b="14605"/>
                <wp:wrapNone/>
                <wp:docPr id="194" name="Group 1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970" cy="1270"/>
                          <a:chOff x="8930" y="185"/>
                          <a:chExt cx="1022" cy="2"/>
                        </a:xfrm>
                      </wpg:grpSpPr>
                      <wps:wsp>
                        <wps:cNvPr id="195" name="Freeform 181"/>
                        <wps:cNvSpPr>
                          <a:spLocks/>
                        </wps:cNvSpPr>
                        <wps:spPr bwMode="auto">
                          <a:xfrm>
                            <a:off x="8930" y="185"/>
                            <a:ext cx="1022" cy="2"/>
                          </a:xfrm>
                          <a:custGeom>
                            <a:avLst/>
                            <a:gdLst>
                              <a:gd name="T0" fmla="+- 0 8930 8930"/>
                              <a:gd name="T1" fmla="*/ T0 w 1022"/>
                              <a:gd name="T2" fmla="+- 0 9953 8930"/>
                              <a:gd name="T3" fmla="*/ T2 w 1022"/>
                            </a:gdLst>
                            <a:ahLst/>
                            <a:cxnLst>
                              <a:cxn ang="0">
                                <a:pos x="T1" y="0"/>
                              </a:cxn>
                              <a:cxn ang="0">
                                <a:pos x="T3" y="0"/>
                              </a:cxn>
                            </a:cxnLst>
                            <a:rect l="0" t="0" r="r" b="b"/>
                            <a:pathLst>
                              <a:path w="1022">
                                <a:moveTo>
                                  <a:pt x="0" y="0"/>
                                </a:moveTo>
                                <a:lnTo>
                                  <a:pt x="1023"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6DD129A6" id="Group 180" o:spid="_x0000_s1026" style="position:absolute;margin-left:446.5pt;margin-top:9.25pt;width:51.1pt;height:.1pt;z-index:-251469824;mso-position-horizontal-relative:page" coordorigin="8930,185" coordsize="10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">
                <v:shape id="Freeform 181" o:spid="_x0000_s1027" style="position:absolute;left:8930;top:185;width:1022;height:2;visibility:visible;mso-wrap-style:square;v-text-anchor:top" coordsize="10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" path="m,l1023,e" filled="f" strokeweight="1.3pt">
                  <v:path arrowok="t" o:connecttype="custom" o:connectlocs="0,0;1023,0" o:connectangles="0,0"/>
                </v:shape>
                <w10:wrap anchorx="page"/>
              </v:group>
            </w:pict>
          </mc:Fallback>
        </mc:AlternateContent>
      </w:r>
      <w:r w:rsidRPr="00802701">
        <w:rPr>
          <w:rFonts w:asciiTheme="majorHAnsi" w:hAnsiTheme="majorHAnsi" w:cs="Cambria"/>
          <w:spacing w:val="-2"/>
          <w:sz w:val="13"/>
          <w:szCs w:val="13"/>
        </w:rPr>
        <w:t>N</w:t>
      </w:r>
      <w:r w:rsidRPr="00802701">
        <w:rPr>
          <w:rFonts w:asciiTheme="majorHAnsi" w:hAnsiTheme="majorHAnsi" w:cs="Cambria"/>
          <w:sz w:val="13"/>
          <w:szCs w:val="13"/>
        </w:rPr>
        <w:t>o</w:t>
      </w:r>
      <w:r w:rsidRPr="00802701">
        <w:rPr>
          <w:rFonts w:asciiTheme="majorHAnsi" w:hAnsiTheme="majorHAnsi" w:cs="Cambria"/>
          <w:spacing w:val="2"/>
          <w:sz w:val="13"/>
          <w:szCs w:val="13"/>
        </w:rPr>
        <w:t xml:space="preserve"> </w:t>
      </w:r>
      <w:r w:rsidRPr="00802701">
        <w:rPr>
          <w:rFonts w:asciiTheme="majorHAnsi" w:hAnsiTheme="majorHAnsi" w:cs="Cambria"/>
          <w:sz w:val="13"/>
          <w:szCs w:val="13"/>
        </w:rPr>
        <w:t>m</w:t>
      </w:r>
      <w:r w:rsidRPr="00802701">
        <w:rPr>
          <w:rFonts w:asciiTheme="majorHAnsi" w:hAnsiTheme="majorHAnsi" w:cs="Cambria"/>
          <w:spacing w:val="-1"/>
          <w:sz w:val="13"/>
          <w:szCs w:val="13"/>
        </w:rPr>
        <w:t>o</w:t>
      </w:r>
      <w:r w:rsidRPr="00802701">
        <w:rPr>
          <w:rFonts w:asciiTheme="majorHAnsi" w:hAnsiTheme="majorHAnsi" w:cs="Cambria"/>
          <w:sz w:val="13"/>
          <w:szCs w:val="13"/>
        </w:rPr>
        <w:t>re</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t</w:t>
      </w:r>
      <w:r w:rsidRPr="00802701">
        <w:rPr>
          <w:rFonts w:asciiTheme="majorHAnsi" w:hAnsiTheme="majorHAnsi" w:cs="Cambria"/>
          <w:spacing w:val="-1"/>
          <w:sz w:val="13"/>
          <w:szCs w:val="13"/>
        </w:rPr>
        <w:t>ha</w:t>
      </w:r>
      <w:r w:rsidRPr="00802701">
        <w:rPr>
          <w:rFonts w:asciiTheme="majorHAnsi" w:hAnsiTheme="majorHAnsi" w:cs="Cambria"/>
          <w:sz w:val="13"/>
          <w:szCs w:val="13"/>
        </w:rPr>
        <w:t>n</w:t>
      </w:r>
      <w:r w:rsidRPr="00802701">
        <w:rPr>
          <w:rFonts w:asciiTheme="majorHAnsi" w:hAnsiTheme="majorHAnsi" w:cs="Cambria"/>
          <w:spacing w:val="3"/>
          <w:sz w:val="13"/>
          <w:szCs w:val="13"/>
        </w:rPr>
        <w:t xml:space="preserve"> </w:t>
      </w:r>
      <w:r w:rsidRPr="00802701">
        <w:rPr>
          <w:rFonts w:asciiTheme="majorHAnsi" w:hAnsiTheme="majorHAnsi" w:cs="Cambria"/>
          <w:spacing w:val="-2"/>
          <w:sz w:val="13"/>
          <w:szCs w:val="13"/>
        </w:rPr>
        <w:t>1</w:t>
      </w:r>
      <w:r w:rsidRPr="00802701">
        <w:rPr>
          <w:rFonts w:asciiTheme="majorHAnsi" w:hAnsiTheme="majorHAnsi" w:cs="Cambria"/>
          <w:sz w:val="13"/>
          <w:szCs w:val="13"/>
        </w:rPr>
        <w:t>2</w:t>
      </w:r>
      <w:r w:rsidRPr="00802701">
        <w:rPr>
          <w:rFonts w:asciiTheme="majorHAnsi" w:hAnsiTheme="majorHAnsi" w:cs="Cambria"/>
          <w:spacing w:val="2"/>
          <w:sz w:val="13"/>
          <w:szCs w:val="13"/>
        </w:rPr>
        <w:t xml:space="preserve"> </w:t>
      </w:r>
      <w:r w:rsidRPr="00802701">
        <w:rPr>
          <w:rFonts w:asciiTheme="majorHAnsi" w:hAnsiTheme="majorHAnsi" w:cs="Cambria"/>
          <w:sz w:val="13"/>
          <w:szCs w:val="13"/>
        </w:rPr>
        <w:t>m</w:t>
      </w:r>
      <w:r w:rsidRPr="00802701">
        <w:rPr>
          <w:rFonts w:asciiTheme="majorHAnsi" w:hAnsiTheme="majorHAnsi" w:cs="Cambria"/>
          <w:spacing w:val="-1"/>
          <w:sz w:val="13"/>
          <w:szCs w:val="13"/>
        </w:rPr>
        <w:t>o</w:t>
      </w:r>
      <w:r w:rsidRPr="00802701">
        <w:rPr>
          <w:rFonts w:asciiTheme="majorHAnsi" w:hAnsiTheme="majorHAnsi" w:cs="Cambria"/>
          <w:sz w:val="13"/>
          <w:szCs w:val="13"/>
        </w:rPr>
        <w:t>nt</w:t>
      </w:r>
      <w:r w:rsidRPr="00802701">
        <w:rPr>
          <w:rFonts w:asciiTheme="majorHAnsi" w:hAnsiTheme="majorHAnsi" w:cs="Cambria"/>
          <w:spacing w:val="-1"/>
          <w:sz w:val="13"/>
          <w:szCs w:val="13"/>
        </w:rPr>
        <w:t>h</w:t>
      </w:r>
      <w:r w:rsidRPr="00802701">
        <w:rPr>
          <w:rFonts w:asciiTheme="majorHAnsi" w:hAnsiTheme="majorHAnsi" w:cs="Cambria"/>
          <w:sz w:val="13"/>
          <w:szCs w:val="13"/>
        </w:rPr>
        <w:t>s</w:t>
      </w:r>
      <w:r w:rsidRPr="00802701">
        <w:rPr>
          <w:rFonts w:asciiTheme="majorHAnsi" w:hAnsiTheme="majorHAnsi" w:cs="Cambria"/>
          <w:sz w:val="13"/>
          <w:szCs w:val="13"/>
        </w:rPr>
        <w:tab/>
      </w:r>
      <w:r w:rsidRPr="00802701">
        <w:rPr>
          <w:rFonts w:asciiTheme="majorHAnsi" w:hAnsiTheme="majorHAnsi" w:cs="Cambria"/>
          <w:b/>
          <w:bCs/>
          <w:spacing w:val="1"/>
          <w:sz w:val="13"/>
          <w:szCs w:val="13"/>
        </w:rPr>
        <w:t>155</w:t>
      </w:r>
      <w:r w:rsidRPr="00802701">
        <w:rPr>
          <w:rFonts w:asciiTheme="majorHAnsi" w:hAnsiTheme="majorHAnsi" w:cs="Cambria"/>
          <w:spacing w:val="1"/>
          <w:sz w:val="13"/>
          <w:szCs w:val="13"/>
        </w:rPr>
        <w:tab/>
      </w:r>
      <w:r w:rsidRPr="00802701">
        <w:rPr>
          <w:rFonts w:asciiTheme="majorHAnsi" w:hAnsiTheme="majorHAnsi" w:cs="Cambria"/>
          <w:spacing w:val="-2"/>
          <w:sz w:val="13"/>
          <w:szCs w:val="13"/>
        </w:rPr>
        <w:t>658</w:t>
      </w:r>
    </w:p>
    <w:p w14:paraId="0FD3C9DE" w14:textId="77777777" w:rsidR="00C802DA" w:rsidRPr="00802701" w:rsidRDefault="00C802DA" w:rsidP="0020793D">
      <w:pPr>
        <w:pStyle w:val="Heading9"/>
        <w:tabs>
          <w:tab w:val="left" w:pos="7521"/>
          <w:tab w:val="right" w:pos="9057"/>
        </w:tabs>
        <w:spacing w:before="25"/>
        <w:ind w:left="426"/>
        <w:rPr>
          <w:rFonts w:cs="Cambria"/>
          <w:b/>
          <w:bCs/>
          <w:sz w:val="13"/>
          <w:szCs w:val="13"/>
        </w:rPr>
      </w:pPr>
      <w:r w:rsidRPr="00802701">
        <w:rPr>
          <w:b/>
          <w:i w:val="0"/>
          <w:noProof/>
          <w:sz w:val="13"/>
          <w:szCs w:val="13"/>
        </w:rPr>
        <mc:AlternateContent>
          <mc:Choice Requires="wpg">
            <w:drawing>
              <wp:anchor distT="0" distB="0" distL="114300" distR="114300" simplePos="0" relativeHeight="251785216" behindDoc="1" locked="0" layoutInCell="1" allowOverlap="1" wp14:anchorId="2EB82DA5" wp14:editId="6ABBD3C1">
                <wp:simplePos x="0" y="0"/>
                <wp:positionH relativeFrom="page">
                  <wp:posOffset>4847590</wp:posOffset>
                </wp:positionH>
                <wp:positionV relativeFrom="paragraph">
                  <wp:posOffset>125095</wp:posOffset>
                </wp:positionV>
                <wp:extent cx="648970" cy="1270"/>
                <wp:effectExtent l="8890" t="10795" r="8890" b="6985"/>
                <wp:wrapNone/>
                <wp:docPr id="192" name="Group 1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970" cy="1270"/>
                          <a:chOff x="7634" y="197"/>
                          <a:chExt cx="1022" cy="2"/>
                        </a:xfrm>
                      </wpg:grpSpPr>
                      <wps:wsp>
                        <wps:cNvPr id="193" name="Freeform 179"/>
                        <wps:cNvSpPr>
                          <a:spLocks/>
                        </wps:cNvSpPr>
                        <wps:spPr bwMode="auto">
                          <a:xfrm>
                            <a:off x="7634" y="197"/>
                            <a:ext cx="1022" cy="2"/>
                          </a:xfrm>
                          <a:custGeom>
                            <a:avLst/>
                            <a:gdLst>
                              <a:gd name="T0" fmla="+- 0 7634 7634"/>
                              <a:gd name="T1" fmla="*/ T0 w 1022"/>
                              <a:gd name="T2" fmla="+- 0 8657 7634"/>
                              <a:gd name="T3" fmla="*/ T2 w 1022"/>
                            </a:gdLst>
                            <a:ahLst/>
                            <a:cxnLst>
                              <a:cxn ang="0">
                                <a:pos x="T1" y="0"/>
                              </a:cxn>
                              <a:cxn ang="0">
                                <a:pos x="T3" y="0"/>
                              </a:cxn>
                            </a:cxnLst>
                            <a:rect l="0" t="0" r="r" b="b"/>
                            <a:pathLst>
                              <a:path w="1022">
                                <a:moveTo>
                                  <a:pt x="0" y="0"/>
                                </a:moveTo>
                                <a:lnTo>
                                  <a:pt x="1023"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6DFF3B2E" id="Group 178" o:spid="_x0000_s1026" style="position:absolute;margin-left:381.7pt;margin-top:9.85pt;width:51.1pt;height:.1pt;z-index:-251531264;mso-position-horizontal-relative:page" coordorigin="7634,197" coordsize="10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">
                <v:shape id="Freeform 179" o:spid="_x0000_s1027" style="position:absolute;left:7634;top:197;width:1022;height:2;visibility:visible;mso-wrap-style:square;v-text-anchor:top" coordsize="10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" path="m,l1023,e" filled="f" strokeweight="1.3pt">
                  <v:path arrowok="t" o:connecttype="custom" o:connectlocs="0,0;1023,0" o:connectangles="0,0"/>
                </v:shape>
                <w10:wrap anchorx="page"/>
              </v:group>
            </w:pict>
          </mc:Fallback>
        </mc:AlternateContent>
      </w:r>
      <w:r w:rsidRPr="00802701">
        <w:rPr>
          <w:b/>
          <w:i w:val="0"/>
          <w:noProof/>
          <w:sz w:val="13"/>
          <w:szCs w:val="13"/>
        </w:rPr>
        <mc:AlternateContent>
          <mc:Choice Requires="wpg">
            <w:drawing>
              <wp:anchor distT="0" distB="0" distL="114300" distR="114300" simplePos="0" relativeHeight="251851776" behindDoc="1" locked="0" layoutInCell="1" allowOverlap="1" wp14:anchorId="42B77186" wp14:editId="128AF66D">
                <wp:simplePos x="0" y="0"/>
                <wp:positionH relativeFrom="page">
                  <wp:posOffset>5670550</wp:posOffset>
                </wp:positionH>
                <wp:positionV relativeFrom="paragraph">
                  <wp:posOffset>125095</wp:posOffset>
                </wp:positionV>
                <wp:extent cx="648970" cy="1270"/>
                <wp:effectExtent l="12700" t="10795" r="14605" b="6985"/>
                <wp:wrapNone/>
                <wp:docPr id="190" name="Group 1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970" cy="1270"/>
                          <a:chOff x="8930" y="197"/>
                          <a:chExt cx="1022" cy="2"/>
                        </a:xfrm>
                      </wpg:grpSpPr>
                      <wps:wsp>
                        <wps:cNvPr id="191" name="Freeform 177"/>
                        <wps:cNvSpPr>
                          <a:spLocks/>
                        </wps:cNvSpPr>
                        <wps:spPr bwMode="auto">
                          <a:xfrm>
                            <a:off x="8930" y="197"/>
                            <a:ext cx="1022" cy="2"/>
                          </a:xfrm>
                          <a:custGeom>
                            <a:avLst/>
                            <a:gdLst>
                              <a:gd name="T0" fmla="+- 0 8930 8930"/>
                              <a:gd name="T1" fmla="*/ T0 w 1022"/>
                              <a:gd name="T2" fmla="+- 0 9953 8930"/>
                              <a:gd name="T3" fmla="*/ T2 w 1022"/>
                            </a:gdLst>
                            <a:ahLst/>
                            <a:cxnLst>
                              <a:cxn ang="0">
                                <a:pos x="T1" y="0"/>
                              </a:cxn>
                              <a:cxn ang="0">
                                <a:pos x="T3" y="0"/>
                              </a:cxn>
                            </a:cxnLst>
                            <a:rect l="0" t="0" r="r" b="b"/>
                            <a:pathLst>
                              <a:path w="1022">
                                <a:moveTo>
                                  <a:pt x="0" y="0"/>
                                </a:moveTo>
                                <a:lnTo>
                                  <a:pt x="1023"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2E25A714" id="Group 176" o:spid="_x0000_s1026" style="position:absolute;margin-left:446.5pt;margin-top:9.85pt;width:51.1pt;height:.1pt;z-index:-251464704;mso-position-horizontal-relative:page" coordorigin="8930,197" coordsize="10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">
                <v:shape id="Freeform 177" o:spid="_x0000_s1027" style="position:absolute;left:8930;top:197;width:1022;height:2;visibility:visible;mso-wrap-style:square;v-text-anchor:top" coordsize="10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" path="m,l1023,e" filled="f" strokeweight="1.3pt">
                  <v:path arrowok="t" o:connecttype="custom" o:connectlocs="0,0;1023,0" o:connectangles="0,0"/>
                </v:shape>
                <w10:wrap anchorx="page"/>
              </v:group>
            </w:pict>
          </mc:Fallback>
        </mc:AlternateContent>
      </w:r>
      <w:r w:rsidRPr="00802701">
        <w:rPr>
          <w:rFonts w:cs="Cambria"/>
          <w:b/>
          <w:i w:val="0"/>
          <w:spacing w:val="-1"/>
          <w:sz w:val="13"/>
          <w:szCs w:val="13"/>
        </w:rPr>
        <w:t>Tota</w:t>
      </w:r>
      <w:r w:rsidRPr="00802701">
        <w:rPr>
          <w:rFonts w:cs="Cambria"/>
          <w:b/>
          <w:i w:val="0"/>
          <w:sz w:val="13"/>
          <w:szCs w:val="13"/>
        </w:rPr>
        <w:t>l</w:t>
      </w:r>
      <w:r w:rsidRPr="00802701">
        <w:rPr>
          <w:rFonts w:cs="Cambria"/>
          <w:b/>
          <w:i w:val="0"/>
          <w:spacing w:val="-1"/>
          <w:sz w:val="13"/>
          <w:szCs w:val="13"/>
        </w:rPr>
        <w:t xml:space="preserve"> ot</w:t>
      </w:r>
      <w:r w:rsidRPr="00802701">
        <w:rPr>
          <w:rFonts w:cs="Cambria"/>
          <w:b/>
          <w:i w:val="0"/>
          <w:sz w:val="13"/>
          <w:szCs w:val="13"/>
        </w:rPr>
        <w:t>h</w:t>
      </w:r>
      <w:r w:rsidRPr="00802701">
        <w:rPr>
          <w:rFonts w:cs="Cambria"/>
          <w:b/>
          <w:i w:val="0"/>
          <w:spacing w:val="-1"/>
          <w:sz w:val="13"/>
          <w:szCs w:val="13"/>
        </w:rPr>
        <w:t>e</w:t>
      </w:r>
      <w:r w:rsidRPr="00802701">
        <w:rPr>
          <w:rFonts w:cs="Cambria"/>
          <w:b/>
          <w:i w:val="0"/>
          <w:sz w:val="13"/>
          <w:szCs w:val="13"/>
        </w:rPr>
        <w:t>r</w:t>
      </w:r>
      <w:r w:rsidRPr="00802701">
        <w:rPr>
          <w:rFonts w:cs="Cambria"/>
          <w:b/>
          <w:i w:val="0"/>
          <w:spacing w:val="-1"/>
          <w:sz w:val="13"/>
          <w:szCs w:val="13"/>
        </w:rPr>
        <w:t xml:space="preserve"> </w:t>
      </w:r>
      <w:r w:rsidRPr="00802701">
        <w:rPr>
          <w:rFonts w:cs="Cambria"/>
          <w:b/>
          <w:i w:val="0"/>
          <w:sz w:val="13"/>
          <w:szCs w:val="13"/>
        </w:rPr>
        <w:t>p</w:t>
      </w:r>
      <w:r w:rsidRPr="00802701">
        <w:rPr>
          <w:rFonts w:cs="Cambria"/>
          <w:b/>
          <w:i w:val="0"/>
          <w:spacing w:val="-2"/>
          <w:sz w:val="13"/>
          <w:szCs w:val="13"/>
        </w:rPr>
        <w:t>a</w:t>
      </w:r>
      <w:r w:rsidRPr="00802701">
        <w:rPr>
          <w:rFonts w:cs="Cambria"/>
          <w:b/>
          <w:i w:val="0"/>
          <w:spacing w:val="-1"/>
          <w:sz w:val="13"/>
          <w:szCs w:val="13"/>
        </w:rPr>
        <w:t>ya</w:t>
      </w:r>
      <w:r w:rsidRPr="00802701">
        <w:rPr>
          <w:rFonts w:cs="Cambria"/>
          <w:b/>
          <w:i w:val="0"/>
          <w:spacing w:val="1"/>
          <w:sz w:val="13"/>
          <w:szCs w:val="13"/>
        </w:rPr>
        <w:t>b</w:t>
      </w:r>
      <w:r w:rsidRPr="00802701">
        <w:rPr>
          <w:rFonts w:cs="Cambria"/>
          <w:b/>
          <w:i w:val="0"/>
          <w:sz w:val="13"/>
          <w:szCs w:val="13"/>
        </w:rPr>
        <w:t>l</w:t>
      </w:r>
      <w:r w:rsidRPr="00802701">
        <w:rPr>
          <w:rFonts w:cs="Cambria"/>
          <w:b/>
          <w:i w:val="0"/>
          <w:spacing w:val="-1"/>
          <w:sz w:val="13"/>
          <w:szCs w:val="13"/>
        </w:rPr>
        <w:t>e</w:t>
      </w:r>
      <w:r w:rsidRPr="00802701">
        <w:rPr>
          <w:rFonts w:cs="Cambria"/>
          <w:b/>
          <w:i w:val="0"/>
          <w:sz w:val="13"/>
          <w:szCs w:val="13"/>
        </w:rPr>
        <w:t>s</w:t>
      </w:r>
      <w:r w:rsidRPr="00802701">
        <w:rPr>
          <w:rFonts w:cs="Cambria"/>
          <w:sz w:val="13"/>
          <w:szCs w:val="13"/>
        </w:rPr>
        <w:tab/>
      </w:r>
      <w:r w:rsidRPr="00802701">
        <w:rPr>
          <w:rFonts w:cs="Cambria"/>
          <w:i w:val="0"/>
          <w:spacing w:val="1"/>
          <w:sz w:val="13"/>
          <w:szCs w:val="13"/>
        </w:rPr>
        <w:t>155</w:t>
      </w:r>
      <w:r w:rsidRPr="00802701">
        <w:rPr>
          <w:rFonts w:cs="Cambria"/>
          <w:i w:val="0"/>
          <w:spacing w:val="1"/>
          <w:sz w:val="13"/>
          <w:szCs w:val="13"/>
        </w:rPr>
        <w:tab/>
      </w:r>
      <w:r w:rsidRPr="00802701">
        <w:rPr>
          <w:rFonts w:cs="Cambria"/>
          <w:i w:val="0"/>
          <w:spacing w:val="-2"/>
          <w:sz w:val="13"/>
          <w:szCs w:val="13"/>
        </w:rPr>
        <w:t>658</w:t>
      </w:r>
    </w:p>
    <w:p w14:paraId="4AF3FEEC" w14:textId="77777777" w:rsidR="00C802DA" w:rsidRPr="00802701" w:rsidRDefault="00C802DA" w:rsidP="0020793D">
      <w:pPr>
        <w:pStyle w:val="Heading9"/>
        <w:spacing w:before="363"/>
        <w:ind w:left="426" w:right="3019"/>
        <w:rPr>
          <w:rFonts w:cs="Cambria"/>
          <w:b/>
          <w:bCs/>
          <w:i w:val="0"/>
          <w:sz w:val="13"/>
          <w:szCs w:val="13"/>
        </w:rPr>
      </w:pPr>
      <w:r w:rsidRPr="00802701">
        <w:rPr>
          <w:rFonts w:cs="Cambria"/>
          <w:b/>
          <w:i w:val="0"/>
          <w:sz w:val="13"/>
          <w:szCs w:val="13"/>
          <w:u w:val="single" w:color="000000"/>
        </w:rPr>
        <w:t>3.3B:</w:t>
      </w:r>
      <w:r w:rsidRPr="00802701">
        <w:rPr>
          <w:rFonts w:cs="Cambria"/>
          <w:b/>
          <w:i w:val="0"/>
          <w:spacing w:val="2"/>
          <w:sz w:val="13"/>
          <w:szCs w:val="13"/>
          <w:u w:val="single" w:color="000000"/>
        </w:rPr>
        <w:t xml:space="preserve"> </w:t>
      </w:r>
      <w:r w:rsidRPr="00802701">
        <w:rPr>
          <w:rFonts w:cs="Cambria"/>
          <w:b/>
          <w:i w:val="0"/>
          <w:sz w:val="13"/>
          <w:szCs w:val="13"/>
          <w:u w:val="single" w:color="000000"/>
        </w:rPr>
        <w:t>P</w:t>
      </w:r>
      <w:r w:rsidRPr="00802701">
        <w:rPr>
          <w:rFonts w:cs="Cambria"/>
          <w:b/>
          <w:i w:val="0"/>
          <w:spacing w:val="-1"/>
          <w:sz w:val="13"/>
          <w:szCs w:val="13"/>
          <w:u w:val="single" w:color="000000"/>
        </w:rPr>
        <w:t>er</w:t>
      </w:r>
      <w:r w:rsidRPr="00802701">
        <w:rPr>
          <w:rFonts w:cs="Cambria"/>
          <w:b/>
          <w:i w:val="0"/>
          <w:sz w:val="13"/>
          <w:szCs w:val="13"/>
          <w:u w:val="single" w:color="000000"/>
        </w:rPr>
        <w:t>m</w:t>
      </w:r>
      <w:r w:rsidRPr="00802701">
        <w:rPr>
          <w:rFonts w:cs="Cambria"/>
          <w:b/>
          <w:i w:val="0"/>
          <w:spacing w:val="-1"/>
          <w:sz w:val="13"/>
          <w:szCs w:val="13"/>
          <w:u w:val="single" w:color="000000"/>
        </w:rPr>
        <w:t>i</w:t>
      </w:r>
      <w:r w:rsidRPr="00802701">
        <w:rPr>
          <w:rFonts w:cs="Cambria"/>
          <w:b/>
          <w:i w:val="0"/>
          <w:sz w:val="13"/>
          <w:szCs w:val="13"/>
          <w:u w:val="single" w:color="000000"/>
        </w:rPr>
        <w:t>t</w:t>
      </w:r>
      <w:r w:rsidRPr="00802701">
        <w:rPr>
          <w:rFonts w:cs="Cambria"/>
          <w:b/>
          <w:i w:val="0"/>
          <w:spacing w:val="5"/>
          <w:sz w:val="13"/>
          <w:szCs w:val="13"/>
          <w:u w:val="single" w:color="000000"/>
        </w:rPr>
        <w:t xml:space="preserve"> </w:t>
      </w:r>
      <w:r w:rsidRPr="00802701">
        <w:rPr>
          <w:rFonts w:cs="Cambria"/>
          <w:b/>
          <w:i w:val="0"/>
          <w:sz w:val="13"/>
          <w:szCs w:val="13"/>
          <w:u w:val="single" w:color="000000"/>
        </w:rPr>
        <w:t>b</w:t>
      </w:r>
      <w:r w:rsidRPr="00802701">
        <w:rPr>
          <w:rFonts w:cs="Cambria"/>
          <w:b/>
          <w:i w:val="0"/>
          <w:spacing w:val="-1"/>
          <w:sz w:val="13"/>
          <w:szCs w:val="13"/>
          <w:u w:val="single" w:color="000000"/>
        </w:rPr>
        <w:t>on</w:t>
      </w:r>
      <w:r w:rsidRPr="00802701">
        <w:rPr>
          <w:rFonts w:cs="Cambria"/>
          <w:b/>
          <w:i w:val="0"/>
          <w:sz w:val="13"/>
          <w:szCs w:val="13"/>
          <w:u w:val="single" w:color="000000"/>
        </w:rPr>
        <w:t>ds</w:t>
      </w:r>
    </w:p>
    <w:p w14:paraId="0D878332" w14:textId="77777777" w:rsidR="00C802DA" w:rsidRPr="00802701" w:rsidRDefault="00C802DA" w:rsidP="0020793D">
      <w:pPr>
        <w:pStyle w:val="BodyText"/>
        <w:tabs>
          <w:tab w:val="left" w:pos="7521"/>
          <w:tab w:val="right" w:pos="9057"/>
        </w:tabs>
        <w:spacing w:before="13" w:after="0"/>
        <w:ind w:left="425"/>
        <w:rPr>
          <w:rFonts w:asciiTheme="majorHAnsi" w:hAnsiTheme="majorHAnsi" w:cs="Cambria"/>
          <w:sz w:val="13"/>
          <w:szCs w:val="13"/>
        </w:rPr>
      </w:pPr>
      <w:r w:rsidRPr="00802701">
        <w:rPr>
          <w:rFonts w:asciiTheme="majorHAnsi" w:hAnsiTheme="majorHAnsi"/>
          <w:noProof/>
          <w:sz w:val="13"/>
          <w:szCs w:val="13"/>
          <w:lang w:val="en-AU"/>
        </w:rPr>
        <mc:AlternateContent>
          <mc:Choice Requires="wpg">
            <w:drawing>
              <wp:anchor distT="0" distB="0" distL="114300" distR="114300" simplePos="0" relativeHeight="251790336" behindDoc="1" locked="0" layoutInCell="1" allowOverlap="1" wp14:anchorId="781C77C8" wp14:editId="772C18BB">
                <wp:simplePos x="0" y="0"/>
                <wp:positionH relativeFrom="page">
                  <wp:posOffset>4847590</wp:posOffset>
                </wp:positionH>
                <wp:positionV relativeFrom="paragraph">
                  <wp:posOffset>117475</wp:posOffset>
                </wp:positionV>
                <wp:extent cx="648970" cy="1270"/>
                <wp:effectExtent l="8890" t="12700" r="8890" b="14605"/>
                <wp:wrapNone/>
                <wp:docPr id="188" name="Group 1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970" cy="1270"/>
                          <a:chOff x="7634" y="185"/>
                          <a:chExt cx="1022" cy="2"/>
                        </a:xfrm>
                      </wpg:grpSpPr>
                      <wps:wsp>
                        <wps:cNvPr id="189" name="Freeform 175"/>
                        <wps:cNvSpPr>
                          <a:spLocks/>
                        </wps:cNvSpPr>
                        <wps:spPr bwMode="auto">
                          <a:xfrm>
                            <a:off x="7634" y="185"/>
                            <a:ext cx="1022" cy="2"/>
                          </a:xfrm>
                          <a:custGeom>
                            <a:avLst/>
                            <a:gdLst>
                              <a:gd name="T0" fmla="+- 0 7634 7634"/>
                              <a:gd name="T1" fmla="*/ T0 w 1022"/>
                              <a:gd name="T2" fmla="+- 0 8657 7634"/>
                              <a:gd name="T3" fmla="*/ T2 w 1022"/>
                            </a:gdLst>
                            <a:ahLst/>
                            <a:cxnLst>
                              <a:cxn ang="0">
                                <a:pos x="T1" y="0"/>
                              </a:cxn>
                              <a:cxn ang="0">
                                <a:pos x="T3" y="0"/>
                              </a:cxn>
                            </a:cxnLst>
                            <a:rect l="0" t="0" r="r" b="b"/>
                            <a:pathLst>
                              <a:path w="1022">
                                <a:moveTo>
                                  <a:pt x="0" y="0"/>
                                </a:moveTo>
                                <a:lnTo>
                                  <a:pt x="1023"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494F16EA" id="Group 174" o:spid="_x0000_s1026" style="position:absolute;margin-left:381.7pt;margin-top:9.25pt;width:51.1pt;height:.1pt;z-index:-251526144;mso-position-horizontal-relative:page" coordorigin="7634,185" coordsize="10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">
                <v:shape id="Freeform 175" o:spid="_x0000_s1027" style="position:absolute;left:7634;top:185;width:1022;height:2;visibility:visible;mso-wrap-style:square;v-text-anchor:top" coordsize="10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" path="m,l1023,e" filled="f" strokeweight="1.3pt">
                  <v:path arrowok="t" o:connecttype="custom" o:connectlocs="0,0;1023,0" o:connectangles="0,0"/>
                </v:shape>
                <w10:wrap anchorx="page"/>
              </v:group>
            </w:pict>
          </mc:Fallback>
        </mc:AlternateContent>
      </w:r>
      <w:r w:rsidRPr="00802701">
        <w:rPr>
          <w:rFonts w:asciiTheme="majorHAnsi" w:hAnsiTheme="majorHAnsi"/>
          <w:noProof/>
          <w:sz w:val="13"/>
          <w:szCs w:val="13"/>
          <w:lang w:val="en-AU"/>
        </w:rPr>
        <mc:AlternateContent>
          <mc:Choice Requires="wpg">
            <w:drawing>
              <wp:anchor distT="0" distB="0" distL="114300" distR="114300" simplePos="0" relativeHeight="251856896" behindDoc="1" locked="0" layoutInCell="1" allowOverlap="1" wp14:anchorId="71BDBF7B" wp14:editId="1767D423">
                <wp:simplePos x="0" y="0"/>
                <wp:positionH relativeFrom="page">
                  <wp:posOffset>5670550</wp:posOffset>
                </wp:positionH>
                <wp:positionV relativeFrom="paragraph">
                  <wp:posOffset>117475</wp:posOffset>
                </wp:positionV>
                <wp:extent cx="648970" cy="1270"/>
                <wp:effectExtent l="12700" t="12700" r="14605" b="14605"/>
                <wp:wrapNone/>
                <wp:docPr id="186" name="Group 1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970" cy="1270"/>
                          <a:chOff x="8930" y="185"/>
                          <a:chExt cx="1022" cy="2"/>
                        </a:xfrm>
                      </wpg:grpSpPr>
                      <wps:wsp>
                        <wps:cNvPr id="187" name="Freeform 173"/>
                        <wps:cNvSpPr>
                          <a:spLocks/>
                        </wps:cNvSpPr>
                        <wps:spPr bwMode="auto">
                          <a:xfrm>
                            <a:off x="8930" y="185"/>
                            <a:ext cx="1022" cy="2"/>
                          </a:xfrm>
                          <a:custGeom>
                            <a:avLst/>
                            <a:gdLst>
                              <a:gd name="T0" fmla="+- 0 8930 8930"/>
                              <a:gd name="T1" fmla="*/ T0 w 1022"/>
                              <a:gd name="T2" fmla="+- 0 9953 8930"/>
                              <a:gd name="T3" fmla="*/ T2 w 1022"/>
                            </a:gdLst>
                            <a:ahLst/>
                            <a:cxnLst>
                              <a:cxn ang="0">
                                <a:pos x="T1" y="0"/>
                              </a:cxn>
                              <a:cxn ang="0">
                                <a:pos x="T3" y="0"/>
                              </a:cxn>
                            </a:cxnLst>
                            <a:rect l="0" t="0" r="r" b="b"/>
                            <a:pathLst>
                              <a:path w="1022">
                                <a:moveTo>
                                  <a:pt x="0" y="0"/>
                                </a:moveTo>
                                <a:lnTo>
                                  <a:pt x="1023"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00BEBEA5" id="Group 172" o:spid="_x0000_s1026" style="position:absolute;margin-left:446.5pt;margin-top:9.25pt;width:51.1pt;height:.1pt;z-index:-251459584;mso-position-horizontal-relative:page" coordorigin="8930,185" coordsize="10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">
                <v:shape id="Freeform 173" o:spid="_x0000_s1027" style="position:absolute;left:8930;top:185;width:1022;height:2;visibility:visible;mso-wrap-style:square;v-text-anchor:top" coordsize="10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" path="m,l1023,e" filled="f" strokeweight="1.3pt">
                  <v:path arrowok="t" o:connecttype="custom" o:connectlocs="0,0;1023,0" o:connectangles="0,0"/>
                </v:shape>
                <w10:wrap anchorx="page"/>
              </v:group>
            </w:pict>
          </mc:Fallback>
        </mc:AlternateContent>
      </w:r>
      <w:r w:rsidRPr="00802701">
        <w:rPr>
          <w:rFonts w:asciiTheme="majorHAnsi" w:hAnsiTheme="majorHAnsi" w:cs="Cambria"/>
          <w:spacing w:val="-1"/>
          <w:sz w:val="13"/>
          <w:szCs w:val="13"/>
        </w:rPr>
        <w:t>Ca</w:t>
      </w:r>
      <w:r w:rsidRPr="00802701">
        <w:rPr>
          <w:rFonts w:asciiTheme="majorHAnsi" w:hAnsiTheme="majorHAnsi" w:cs="Cambria"/>
          <w:sz w:val="13"/>
          <w:szCs w:val="13"/>
        </w:rPr>
        <w:t>sh</w:t>
      </w:r>
      <w:r w:rsidRPr="00802701">
        <w:rPr>
          <w:rFonts w:asciiTheme="majorHAnsi" w:hAnsiTheme="majorHAnsi" w:cs="Cambria"/>
          <w:spacing w:val="-1"/>
          <w:sz w:val="13"/>
          <w:szCs w:val="13"/>
        </w:rPr>
        <w:t xml:space="preserve"> </w:t>
      </w:r>
      <w:r w:rsidRPr="00802701">
        <w:rPr>
          <w:rFonts w:asciiTheme="majorHAnsi" w:hAnsiTheme="majorHAnsi" w:cs="Cambria"/>
          <w:sz w:val="13"/>
          <w:szCs w:val="13"/>
        </w:rPr>
        <w:t>B</w:t>
      </w:r>
      <w:r w:rsidRPr="00802701">
        <w:rPr>
          <w:rFonts w:asciiTheme="majorHAnsi" w:hAnsiTheme="majorHAnsi" w:cs="Cambria"/>
          <w:spacing w:val="-1"/>
          <w:sz w:val="13"/>
          <w:szCs w:val="13"/>
        </w:rPr>
        <w:t>o</w:t>
      </w:r>
      <w:r w:rsidRPr="00802701">
        <w:rPr>
          <w:rFonts w:asciiTheme="majorHAnsi" w:hAnsiTheme="majorHAnsi" w:cs="Cambria"/>
          <w:sz w:val="13"/>
          <w:szCs w:val="13"/>
        </w:rPr>
        <w:t>n</w:t>
      </w:r>
      <w:r w:rsidRPr="00802701">
        <w:rPr>
          <w:rFonts w:asciiTheme="majorHAnsi" w:hAnsiTheme="majorHAnsi" w:cs="Cambria"/>
          <w:spacing w:val="1"/>
          <w:sz w:val="13"/>
          <w:szCs w:val="13"/>
        </w:rPr>
        <w:t>d</w:t>
      </w:r>
      <w:r w:rsidRPr="00802701">
        <w:rPr>
          <w:rFonts w:asciiTheme="majorHAnsi" w:hAnsiTheme="majorHAnsi" w:cs="Cambria"/>
          <w:sz w:val="13"/>
          <w:szCs w:val="13"/>
        </w:rPr>
        <w:t>s</w:t>
      </w:r>
      <w:r w:rsidRPr="00802701">
        <w:rPr>
          <w:rFonts w:asciiTheme="majorHAnsi" w:hAnsiTheme="majorHAnsi" w:cs="Cambria"/>
          <w:spacing w:val="1"/>
          <w:sz w:val="13"/>
          <w:szCs w:val="13"/>
        </w:rPr>
        <w:t xml:space="preserve"> </w:t>
      </w:r>
      <w:r w:rsidRPr="00802701">
        <w:rPr>
          <w:rFonts w:asciiTheme="majorHAnsi" w:hAnsiTheme="majorHAnsi" w:cs="Cambria"/>
          <w:spacing w:val="-1"/>
          <w:sz w:val="13"/>
          <w:szCs w:val="13"/>
        </w:rPr>
        <w:t>h</w:t>
      </w:r>
      <w:r w:rsidRPr="00802701">
        <w:rPr>
          <w:rFonts w:asciiTheme="majorHAnsi" w:hAnsiTheme="majorHAnsi" w:cs="Cambria"/>
          <w:sz w:val="13"/>
          <w:szCs w:val="13"/>
        </w:rPr>
        <w:t>eld</w:t>
      </w:r>
      <w:r w:rsidRPr="00802701">
        <w:rPr>
          <w:rFonts w:asciiTheme="majorHAnsi" w:hAnsiTheme="majorHAnsi" w:cs="Cambria"/>
          <w:spacing w:val="1"/>
          <w:sz w:val="13"/>
          <w:szCs w:val="13"/>
        </w:rPr>
        <w:t xml:space="preserve"> </w:t>
      </w:r>
      <w:r w:rsidRPr="00802701">
        <w:rPr>
          <w:rFonts w:asciiTheme="majorHAnsi" w:hAnsiTheme="majorHAnsi" w:cs="Cambria"/>
          <w:spacing w:val="-1"/>
          <w:sz w:val="13"/>
          <w:szCs w:val="13"/>
        </w:rPr>
        <w:t>o</w:t>
      </w:r>
      <w:r w:rsidRPr="00802701">
        <w:rPr>
          <w:rFonts w:asciiTheme="majorHAnsi" w:hAnsiTheme="majorHAnsi" w:cs="Cambria"/>
          <w:sz w:val="13"/>
          <w:szCs w:val="13"/>
        </w:rPr>
        <w:t xml:space="preserve">n </w:t>
      </w:r>
      <w:r w:rsidRPr="00802701">
        <w:rPr>
          <w:rFonts w:asciiTheme="majorHAnsi" w:hAnsiTheme="majorHAnsi" w:cs="Cambria"/>
          <w:spacing w:val="-1"/>
          <w:sz w:val="13"/>
          <w:szCs w:val="13"/>
        </w:rPr>
        <w:t>b</w:t>
      </w:r>
      <w:r w:rsidRPr="00802701">
        <w:rPr>
          <w:rFonts w:asciiTheme="majorHAnsi" w:hAnsiTheme="majorHAnsi" w:cs="Cambria"/>
          <w:sz w:val="13"/>
          <w:szCs w:val="13"/>
        </w:rPr>
        <w:t>e</w:t>
      </w:r>
      <w:r w:rsidRPr="00802701">
        <w:rPr>
          <w:rFonts w:asciiTheme="majorHAnsi" w:hAnsiTheme="majorHAnsi" w:cs="Cambria"/>
          <w:spacing w:val="-1"/>
          <w:sz w:val="13"/>
          <w:szCs w:val="13"/>
        </w:rPr>
        <w:t>hal</w:t>
      </w:r>
      <w:r w:rsidRPr="00802701">
        <w:rPr>
          <w:rFonts w:asciiTheme="majorHAnsi" w:hAnsiTheme="majorHAnsi" w:cs="Cambria"/>
          <w:sz w:val="13"/>
          <w:szCs w:val="13"/>
        </w:rPr>
        <w:t>f</w:t>
      </w:r>
      <w:r w:rsidRPr="00802701">
        <w:rPr>
          <w:rFonts w:asciiTheme="majorHAnsi" w:hAnsiTheme="majorHAnsi" w:cs="Cambria"/>
          <w:spacing w:val="1"/>
          <w:sz w:val="13"/>
          <w:szCs w:val="13"/>
        </w:rPr>
        <w:t xml:space="preserve"> </w:t>
      </w:r>
      <w:r w:rsidRPr="00802701">
        <w:rPr>
          <w:rFonts w:asciiTheme="majorHAnsi" w:hAnsiTheme="majorHAnsi" w:cs="Cambria"/>
          <w:spacing w:val="-1"/>
          <w:sz w:val="13"/>
          <w:szCs w:val="13"/>
        </w:rPr>
        <w:t>o</w:t>
      </w:r>
      <w:r w:rsidRPr="00802701">
        <w:rPr>
          <w:rFonts w:asciiTheme="majorHAnsi" w:hAnsiTheme="majorHAnsi" w:cs="Cambria"/>
          <w:sz w:val="13"/>
          <w:szCs w:val="13"/>
        </w:rPr>
        <w:t>f</w:t>
      </w:r>
      <w:r w:rsidRPr="00802701">
        <w:rPr>
          <w:rFonts w:asciiTheme="majorHAnsi" w:hAnsiTheme="majorHAnsi" w:cs="Cambria"/>
          <w:spacing w:val="1"/>
          <w:sz w:val="13"/>
          <w:szCs w:val="13"/>
        </w:rPr>
        <w:t xml:space="preserve"> </w:t>
      </w:r>
      <w:r w:rsidRPr="00802701">
        <w:rPr>
          <w:rFonts w:asciiTheme="majorHAnsi" w:hAnsiTheme="majorHAnsi" w:cs="Cambria"/>
          <w:spacing w:val="-1"/>
          <w:sz w:val="13"/>
          <w:szCs w:val="13"/>
        </w:rPr>
        <w:t>P</w:t>
      </w:r>
      <w:r w:rsidRPr="00802701">
        <w:rPr>
          <w:rFonts w:asciiTheme="majorHAnsi" w:hAnsiTheme="majorHAnsi" w:cs="Cambria"/>
          <w:sz w:val="13"/>
          <w:szCs w:val="13"/>
        </w:rPr>
        <w:t>erm</w:t>
      </w:r>
      <w:r w:rsidRPr="00802701">
        <w:rPr>
          <w:rFonts w:asciiTheme="majorHAnsi" w:hAnsiTheme="majorHAnsi" w:cs="Cambria"/>
          <w:spacing w:val="-1"/>
          <w:sz w:val="13"/>
          <w:szCs w:val="13"/>
        </w:rPr>
        <w:t>i</w:t>
      </w:r>
      <w:r w:rsidRPr="00802701">
        <w:rPr>
          <w:rFonts w:asciiTheme="majorHAnsi" w:hAnsiTheme="majorHAnsi" w:cs="Cambria"/>
          <w:sz w:val="13"/>
          <w:szCs w:val="13"/>
        </w:rPr>
        <w:t>t</w:t>
      </w:r>
      <w:r w:rsidRPr="00802701">
        <w:rPr>
          <w:rFonts w:asciiTheme="majorHAnsi" w:hAnsiTheme="majorHAnsi" w:cs="Cambria"/>
          <w:spacing w:val="1"/>
          <w:sz w:val="13"/>
          <w:szCs w:val="13"/>
        </w:rPr>
        <w:t xml:space="preserve"> </w:t>
      </w:r>
      <w:r w:rsidRPr="00802701">
        <w:rPr>
          <w:rFonts w:asciiTheme="majorHAnsi" w:hAnsiTheme="majorHAnsi" w:cs="Cambria"/>
          <w:sz w:val="13"/>
          <w:szCs w:val="13"/>
        </w:rPr>
        <w:t>H</w:t>
      </w:r>
      <w:r w:rsidRPr="00802701">
        <w:rPr>
          <w:rFonts w:asciiTheme="majorHAnsi" w:hAnsiTheme="majorHAnsi" w:cs="Cambria"/>
          <w:spacing w:val="-1"/>
          <w:sz w:val="13"/>
          <w:szCs w:val="13"/>
        </w:rPr>
        <w:t>ol</w:t>
      </w:r>
      <w:r w:rsidRPr="00802701">
        <w:rPr>
          <w:rFonts w:asciiTheme="majorHAnsi" w:hAnsiTheme="majorHAnsi" w:cs="Cambria"/>
          <w:spacing w:val="1"/>
          <w:sz w:val="13"/>
          <w:szCs w:val="13"/>
        </w:rPr>
        <w:t>d</w:t>
      </w:r>
      <w:r w:rsidRPr="00802701">
        <w:rPr>
          <w:rFonts w:asciiTheme="majorHAnsi" w:hAnsiTheme="majorHAnsi" w:cs="Cambria"/>
          <w:sz w:val="13"/>
          <w:szCs w:val="13"/>
        </w:rPr>
        <w:t>ers</w:t>
      </w:r>
      <w:r w:rsidRPr="00802701">
        <w:rPr>
          <w:rFonts w:asciiTheme="majorHAnsi" w:hAnsiTheme="majorHAnsi" w:cs="Cambria"/>
          <w:sz w:val="13"/>
          <w:szCs w:val="13"/>
        </w:rPr>
        <w:tab/>
      </w:r>
      <w:r w:rsidRPr="00802701">
        <w:rPr>
          <w:rFonts w:asciiTheme="majorHAnsi" w:hAnsiTheme="majorHAnsi" w:cs="Cambria"/>
          <w:b/>
          <w:bCs/>
          <w:spacing w:val="1"/>
          <w:sz w:val="13"/>
          <w:szCs w:val="13"/>
        </w:rPr>
        <w:t>258</w:t>
      </w:r>
      <w:r w:rsidRPr="00802701">
        <w:rPr>
          <w:rFonts w:asciiTheme="majorHAnsi" w:hAnsiTheme="majorHAnsi" w:cs="Cambria"/>
          <w:spacing w:val="1"/>
          <w:sz w:val="13"/>
          <w:szCs w:val="13"/>
        </w:rPr>
        <w:tab/>
      </w:r>
      <w:r w:rsidRPr="00802701">
        <w:rPr>
          <w:rFonts w:asciiTheme="majorHAnsi" w:hAnsiTheme="majorHAnsi" w:cs="Cambria"/>
          <w:spacing w:val="-2"/>
          <w:sz w:val="13"/>
          <w:szCs w:val="13"/>
        </w:rPr>
        <w:t>263</w:t>
      </w:r>
    </w:p>
    <w:p w14:paraId="22C0D860" w14:textId="77777777" w:rsidR="00C802DA" w:rsidRPr="00802701" w:rsidRDefault="00C802DA" w:rsidP="0020793D">
      <w:pPr>
        <w:pStyle w:val="Heading9"/>
        <w:tabs>
          <w:tab w:val="left" w:pos="7521"/>
          <w:tab w:val="right" w:pos="9057"/>
        </w:tabs>
        <w:spacing w:before="25"/>
        <w:ind w:left="426"/>
        <w:rPr>
          <w:rFonts w:cs="Cambria"/>
          <w:b/>
          <w:bCs/>
          <w:i w:val="0"/>
        </w:rPr>
      </w:pPr>
      <w:r w:rsidRPr="00802701">
        <w:rPr>
          <w:b/>
          <w:i w:val="0"/>
          <w:noProof/>
          <w:sz w:val="13"/>
          <w:szCs w:val="13"/>
        </w:rPr>
        <mc:AlternateContent>
          <mc:Choice Requires="wpg">
            <w:drawing>
              <wp:anchor distT="0" distB="0" distL="114300" distR="114300" simplePos="0" relativeHeight="251795456" behindDoc="1" locked="0" layoutInCell="1" allowOverlap="1" wp14:anchorId="0541FF56" wp14:editId="4FED37B2">
                <wp:simplePos x="0" y="0"/>
                <wp:positionH relativeFrom="page">
                  <wp:posOffset>4847590</wp:posOffset>
                </wp:positionH>
                <wp:positionV relativeFrom="paragraph">
                  <wp:posOffset>125095</wp:posOffset>
                </wp:positionV>
                <wp:extent cx="648970" cy="1270"/>
                <wp:effectExtent l="8890" t="10795" r="8890" b="6985"/>
                <wp:wrapNone/>
                <wp:docPr id="184" name="Group 17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970" cy="1270"/>
                          <a:chOff x="7634" y="197"/>
                          <a:chExt cx="1022" cy="2"/>
                        </a:xfrm>
                      </wpg:grpSpPr>
                      <wps:wsp>
                        <wps:cNvPr id="185" name="Freeform 171"/>
                        <wps:cNvSpPr>
                          <a:spLocks/>
                        </wps:cNvSpPr>
                        <wps:spPr bwMode="auto">
                          <a:xfrm>
                            <a:off x="7634" y="197"/>
                            <a:ext cx="1022" cy="2"/>
                          </a:xfrm>
                          <a:custGeom>
                            <a:avLst/>
                            <a:gdLst>
                              <a:gd name="T0" fmla="+- 0 7634 7634"/>
                              <a:gd name="T1" fmla="*/ T0 w 1022"/>
                              <a:gd name="T2" fmla="+- 0 8657 7634"/>
                              <a:gd name="T3" fmla="*/ T2 w 1022"/>
                            </a:gdLst>
                            <a:ahLst/>
                            <a:cxnLst>
                              <a:cxn ang="0">
                                <a:pos x="T1" y="0"/>
                              </a:cxn>
                              <a:cxn ang="0">
                                <a:pos x="T3" y="0"/>
                              </a:cxn>
                            </a:cxnLst>
                            <a:rect l="0" t="0" r="r" b="b"/>
                            <a:pathLst>
                              <a:path w="1022">
                                <a:moveTo>
                                  <a:pt x="0" y="0"/>
                                </a:moveTo>
                                <a:lnTo>
                                  <a:pt x="1023"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4FF1BB24" id="Group 170" o:spid="_x0000_s1026" style="position:absolute;margin-left:381.7pt;margin-top:9.85pt;width:51.1pt;height:.1pt;z-index:-251521024;mso-position-horizontal-relative:page" coordorigin="7634,197" coordsize="10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">
                <v:shape id="Freeform 171" o:spid="_x0000_s1027" style="position:absolute;left:7634;top:197;width:1022;height:2;visibility:visible;mso-wrap-style:square;v-text-anchor:top" coordsize="10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" path="m,l1023,e" filled="f" strokeweight="1.3pt">
                  <v:path arrowok="t" o:connecttype="custom" o:connectlocs="0,0;1023,0" o:connectangles="0,0"/>
                </v:shape>
                <w10:wrap anchorx="page"/>
              </v:group>
            </w:pict>
          </mc:Fallback>
        </mc:AlternateContent>
      </w:r>
      <w:r w:rsidRPr="00802701">
        <w:rPr>
          <w:b/>
          <w:i w:val="0"/>
          <w:noProof/>
          <w:sz w:val="13"/>
          <w:szCs w:val="13"/>
        </w:rPr>
        <mc:AlternateContent>
          <mc:Choice Requires="wpg">
            <w:drawing>
              <wp:anchor distT="0" distB="0" distL="114300" distR="114300" simplePos="0" relativeHeight="251862016" behindDoc="1" locked="0" layoutInCell="1" allowOverlap="1" wp14:anchorId="5A7E7D02" wp14:editId="418E8B4B">
                <wp:simplePos x="0" y="0"/>
                <wp:positionH relativeFrom="page">
                  <wp:posOffset>5670550</wp:posOffset>
                </wp:positionH>
                <wp:positionV relativeFrom="paragraph">
                  <wp:posOffset>125095</wp:posOffset>
                </wp:positionV>
                <wp:extent cx="648970" cy="1270"/>
                <wp:effectExtent l="12700" t="10795" r="14605" b="6985"/>
                <wp:wrapNone/>
                <wp:docPr id="182" name="Group 1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970" cy="1270"/>
                          <a:chOff x="8930" y="197"/>
                          <a:chExt cx="1022" cy="2"/>
                        </a:xfrm>
                      </wpg:grpSpPr>
                      <wps:wsp>
                        <wps:cNvPr id="183" name="Freeform 169"/>
                        <wps:cNvSpPr>
                          <a:spLocks/>
                        </wps:cNvSpPr>
                        <wps:spPr bwMode="auto">
                          <a:xfrm>
                            <a:off x="8930" y="197"/>
                            <a:ext cx="1022" cy="2"/>
                          </a:xfrm>
                          <a:custGeom>
                            <a:avLst/>
                            <a:gdLst>
                              <a:gd name="T0" fmla="+- 0 8930 8930"/>
                              <a:gd name="T1" fmla="*/ T0 w 1022"/>
                              <a:gd name="T2" fmla="+- 0 9953 8930"/>
                              <a:gd name="T3" fmla="*/ T2 w 1022"/>
                            </a:gdLst>
                            <a:ahLst/>
                            <a:cxnLst>
                              <a:cxn ang="0">
                                <a:pos x="T1" y="0"/>
                              </a:cxn>
                              <a:cxn ang="0">
                                <a:pos x="T3" y="0"/>
                              </a:cxn>
                            </a:cxnLst>
                            <a:rect l="0" t="0" r="r" b="b"/>
                            <a:pathLst>
                              <a:path w="1022">
                                <a:moveTo>
                                  <a:pt x="0" y="0"/>
                                </a:moveTo>
                                <a:lnTo>
                                  <a:pt x="1023"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499B1FE1" id="Group 168" o:spid="_x0000_s1026" style="position:absolute;margin-left:446.5pt;margin-top:9.85pt;width:51.1pt;height:.1pt;z-index:-251454464;mso-position-horizontal-relative:page" coordorigin="8930,197" coordsize="10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">
                <v:shape id="Freeform 169" o:spid="_x0000_s1027" style="position:absolute;left:8930;top:197;width:1022;height:2;visibility:visible;mso-wrap-style:square;v-text-anchor:top" coordsize="10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" path="m,l1023,e" filled="f" strokeweight="1.3pt">
                  <v:path arrowok="t" o:connecttype="custom" o:connectlocs="0,0;1023,0" o:connectangles="0,0"/>
                </v:shape>
                <w10:wrap anchorx="page"/>
              </v:group>
            </w:pict>
          </mc:Fallback>
        </mc:AlternateContent>
      </w:r>
      <w:r w:rsidRPr="00802701">
        <w:rPr>
          <w:rFonts w:cs="Cambria"/>
          <w:b/>
          <w:i w:val="0"/>
          <w:spacing w:val="-1"/>
          <w:sz w:val="13"/>
          <w:szCs w:val="13"/>
        </w:rPr>
        <w:t>Tot</w:t>
      </w:r>
      <w:r w:rsidRPr="00802701">
        <w:rPr>
          <w:rFonts w:cs="Cambria"/>
          <w:b/>
          <w:i w:val="0"/>
          <w:spacing w:val="-2"/>
          <w:sz w:val="13"/>
          <w:szCs w:val="13"/>
        </w:rPr>
        <w:t>a</w:t>
      </w:r>
      <w:r w:rsidRPr="00802701">
        <w:rPr>
          <w:rFonts w:cs="Cambria"/>
          <w:b/>
          <w:i w:val="0"/>
          <w:sz w:val="13"/>
          <w:szCs w:val="13"/>
        </w:rPr>
        <w:t>l</w:t>
      </w:r>
      <w:r w:rsidRPr="00802701">
        <w:rPr>
          <w:rFonts w:cs="Cambria"/>
          <w:b/>
          <w:i w:val="0"/>
          <w:spacing w:val="-1"/>
          <w:sz w:val="13"/>
          <w:szCs w:val="13"/>
        </w:rPr>
        <w:t xml:space="preserve"> </w:t>
      </w:r>
      <w:r w:rsidRPr="00802701">
        <w:rPr>
          <w:rFonts w:cs="Cambria"/>
          <w:b/>
          <w:i w:val="0"/>
          <w:sz w:val="13"/>
          <w:szCs w:val="13"/>
        </w:rPr>
        <w:t>p</w:t>
      </w:r>
      <w:r w:rsidRPr="00802701">
        <w:rPr>
          <w:rFonts w:cs="Cambria"/>
          <w:b/>
          <w:i w:val="0"/>
          <w:spacing w:val="-1"/>
          <w:sz w:val="13"/>
          <w:szCs w:val="13"/>
        </w:rPr>
        <w:t>ermi</w:t>
      </w:r>
      <w:r w:rsidRPr="00802701">
        <w:rPr>
          <w:rFonts w:cs="Cambria"/>
          <w:b/>
          <w:i w:val="0"/>
          <w:sz w:val="13"/>
          <w:szCs w:val="13"/>
        </w:rPr>
        <w:t>t</w:t>
      </w:r>
      <w:r w:rsidRPr="00802701">
        <w:rPr>
          <w:rFonts w:cs="Cambria"/>
          <w:b/>
          <w:i w:val="0"/>
          <w:spacing w:val="-1"/>
          <w:sz w:val="13"/>
          <w:szCs w:val="13"/>
        </w:rPr>
        <w:t xml:space="preserve"> </w:t>
      </w:r>
      <w:r w:rsidRPr="00802701">
        <w:rPr>
          <w:rFonts w:cs="Cambria"/>
          <w:b/>
          <w:i w:val="0"/>
          <w:spacing w:val="1"/>
          <w:sz w:val="13"/>
          <w:szCs w:val="13"/>
        </w:rPr>
        <w:t>b</w:t>
      </w:r>
      <w:r w:rsidRPr="00802701">
        <w:rPr>
          <w:rFonts w:cs="Cambria"/>
          <w:b/>
          <w:i w:val="0"/>
          <w:spacing w:val="-1"/>
          <w:sz w:val="13"/>
          <w:szCs w:val="13"/>
        </w:rPr>
        <w:t>on</w:t>
      </w:r>
      <w:r w:rsidRPr="00802701">
        <w:rPr>
          <w:rFonts w:cs="Cambria"/>
          <w:b/>
          <w:i w:val="0"/>
          <w:sz w:val="13"/>
          <w:szCs w:val="13"/>
        </w:rPr>
        <w:t>ds</w:t>
      </w:r>
      <w:r w:rsidRPr="00802701">
        <w:rPr>
          <w:rFonts w:cs="Cambria"/>
          <w:i w:val="0"/>
          <w:sz w:val="13"/>
          <w:szCs w:val="13"/>
        </w:rPr>
        <w:tab/>
      </w:r>
      <w:r w:rsidRPr="00802701">
        <w:rPr>
          <w:rFonts w:cs="Cambria"/>
          <w:i w:val="0"/>
          <w:spacing w:val="1"/>
          <w:sz w:val="13"/>
          <w:szCs w:val="13"/>
        </w:rPr>
        <w:t>258</w:t>
      </w:r>
      <w:r w:rsidRPr="00802701">
        <w:rPr>
          <w:rFonts w:cs="Cambria"/>
          <w:i w:val="0"/>
          <w:spacing w:val="1"/>
          <w:sz w:val="13"/>
          <w:szCs w:val="13"/>
        </w:rPr>
        <w:tab/>
      </w:r>
      <w:r w:rsidRPr="00802701">
        <w:rPr>
          <w:rFonts w:cs="Cambria"/>
          <w:i w:val="0"/>
          <w:spacing w:val="-2"/>
          <w:sz w:val="13"/>
          <w:szCs w:val="13"/>
        </w:rPr>
        <w:t>263</w:t>
      </w:r>
    </w:p>
    <w:p w14:paraId="5B39B217" w14:textId="77777777" w:rsidR="00C802DA" w:rsidRDefault="00C802DA" w:rsidP="0020793D">
      <w:pPr>
        <w:ind w:left="426"/>
        <w:rPr>
          <w:rFonts w:ascii="Cambria" w:eastAsia="Cambria" w:hAnsi="Cambria" w:cs="Cambria"/>
        </w:rPr>
        <w:sectPr w:rsidR="00C802DA">
          <w:type w:val="continuous"/>
          <w:pgSz w:w="11900" w:h="16840"/>
          <w:pgMar w:top="1380" w:right="1340" w:bottom="700" w:left="840" w:header="720" w:footer="720" w:gutter="0"/>
          <w:cols w:space="720"/>
        </w:sectPr>
      </w:pPr>
    </w:p>
    <w:p w14:paraId="4F7206AE" w14:textId="77777777" w:rsidR="00C802DA" w:rsidRPr="00802701" w:rsidRDefault="00C802DA" w:rsidP="00DA6EC3">
      <w:pPr>
        <w:rPr>
          <w:b/>
          <w:bCs/>
        </w:rPr>
      </w:pPr>
      <w:r w:rsidRPr="00802701">
        <w:rPr>
          <w:noProof/>
        </w:rPr>
        <mc:AlternateContent>
          <mc:Choice Requires="wpg">
            <w:drawing>
              <wp:anchor distT="0" distB="0" distL="114300" distR="114300" simplePos="0" relativeHeight="251877376" behindDoc="1" locked="0" layoutInCell="1" allowOverlap="1" wp14:anchorId="1482A6B9" wp14:editId="7342BEF3">
                <wp:simplePos x="0" y="0"/>
                <wp:positionH relativeFrom="page">
                  <wp:posOffset>4847590</wp:posOffset>
                </wp:positionH>
                <wp:positionV relativeFrom="page">
                  <wp:posOffset>2875915</wp:posOffset>
                </wp:positionV>
                <wp:extent cx="648970" cy="1270"/>
                <wp:effectExtent l="8890" t="8890" r="8890" b="8890"/>
                <wp:wrapNone/>
                <wp:docPr id="180" name="Group 1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970" cy="1270"/>
                          <a:chOff x="7634" y="4529"/>
                          <a:chExt cx="1022" cy="2"/>
                        </a:xfrm>
                      </wpg:grpSpPr>
                      <wps:wsp>
                        <wps:cNvPr id="181" name="Freeform 167"/>
                        <wps:cNvSpPr>
                          <a:spLocks/>
                        </wps:cNvSpPr>
                        <wps:spPr bwMode="auto">
                          <a:xfrm>
                            <a:off x="7634" y="4529"/>
                            <a:ext cx="1022" cy="2"/>
                          </a:xfrm>
                          <a:custGeom>
                            <a:avLst/>
                            <a:gdLst>
                              <a:gd name="T0" fmla="+- 0 7634 7634"/>
                              <a:gd name="T1" fmla="*/ T0 w 1022"/>
                              <a:gd name="T2" fmla="+- 0 8657 7634"/>
                              <a:gd name="T3" fmla="*/ T2 w 1022"/>
                            </a:gdLst>
                            <a:ahLst/>
                            <a:cxnLst>
                              <a:cxn ang="0">
                                <a:pos x="T1" y="0"/>
                              </a:cxn>
                              <a:cxn ang="0">
                                <a:pos x="T3" y="0"/>
                              </a:cxn>
                            </a:cxnLst>
                            <a:rect l="0" t="0" r="r" b="b"/>
                            <a:pathLst>
                              <a:path w="1022">
                                <a:moveTo>
                                  <a:pt x="0" y="0"/>
                                </a:moveTo>
                                <a:lnTo>
                                  <a:pt x="1023"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2B1236D1" id="Group 166" o:spid="_x0000_s1026" style="position:absolute;margin-left:381.7pt;margin-top:226.45pt;width:51.1pt;height:.1pt;z-index:-251439104;mso-position-horizontal-relative:page;mso-position-vertical-relative:page" coordorigin="7634,4529" coordsize="10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">
                <v:shape id="Freeform 167" o:spid="_x0000_s1027" style="position:absolute;left:7634;top:4529;width:1022;height:2;visibility:visible;mso-wrap-style:square;v-text-anchor:top" coordsize="10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" path="m,l1023,e" filled="f" strokeweight="1.3pt">
                  <v:path arrowok="t" o:connecttype="custom" o:connectlocs="0,0;1023,0" o:connectangles="0,0"/>
                </v:shape>
                <w10:wrap anchorx="page" anchory="page"/>
              </v:group>
            </w:pict>
          </mc:Fallback>
        </mc:AlternateContent>
      </w:r>
      <w:r w:rsidRPr="00802701">
        <w:rPr>
          <w:noProof/>
        </w:rPr>
        <mc:AlternateContent>
          <mc:Choice Requires="wpg">
            <w:drawing>
              <wp:anchor distT="0" distB="0" distL="114300" distR="114300" simplePos="0" relativeHeight="251882496" behindDoc="1" locked="0" layoutInCell="1" allowOverlap="1" wp14:anchorId="62A475DF" wp14:editId="5A4AE71E">
                <wp:simplePos x="0" y="0"/>
                <wp:positionH relativeFrom="page">
                  <wp:posOffset>4847590</wp:posOffset>
                </wp:positionH>
                <wp:positionV relativeFrom="page">
                  <wp:posOffset>2988310</wp:posOffset>
                </wp:positionV>
                <wp:extent cx="648970" cy="1270"/>
                <wp:effectExtent l="8890" t="16510" r="8890" b="10795"/>
                <wp:wrapNone/>
                <wp:docPr id="178" name="Group 1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970" cy="1270"/>
                          <a:chOff x="7634" y="4706"/>
                          <a:chExt cx="1022" cy="2"/>
                        </a:xfrm>
                      </wpg:grpSpPr>
                      <wps:wsp>
                        <wps:cNvPr id="179" name="Freeform 165"/>
                        <wps:cNvSpPr>
                          <a:spLocks/>
                        </wps:cNvSpPr>
                        <wps:spPr bwMode="auto">
                          <a:xfrm>
                            <a:off x="7634" y="4706"/>
                            <a:ext cx="1022" cy="2"/>
                          </a:xfrm>
                          <a:custGeom>
                            <a:avLst/>
                            <a:gdLst>
                              <a:gd name="T0" fmla="+- 0 7634 7634"/>
                              <a:gd name="T1" fmla="*/ T0 w 1022"/>
                              <a:gd name="T2" fmla="+- 0 8657 7634"/>
                              <a:gd name="T3" fmla="*/ T2 w 1022"/>
                            </a:gdLst>
                            <a:ahLst/>
                            <a:cxnLst>
                              <a:cxn ang="0">
                                <a:pos x="T1" y="0"/>
                              </a:cxn>
                              <a:cxn ang="0">
                                <a:pos x="T3" y="0"/>
                              </a:cxn>
                            </a:cxnLst>
                            <a:rect l="0" t="0" r="r" b="b"/>
                            <a:pathLst>
                              <a:path w="1022">
                                <a:moveTo>
                                  <a:pt x="0" y="0"/>
                                </a:moveTo>
                                <a:lnTo>
                                  <a:pt x="1023"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3B3AA5A0" id="Group 164" o:spid="_x0000_s1026" style="position:absolute;margin-left:381.7pt;margin-top:235.3pt;width:51.1pt;height:.1pt;z-index:-251433984;mso-position-horizontal-relative:page;mso-position-vertical-relative:page" coordorigin="7634,4706" coordsize="10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">
                <v:shape id="Freeform 165" o:spid="_x0000_s1027" style="position:absolute;left:7634;top:4706;width:1022;height:2;visibility:visible;mso-wrap-style:square;v-text-anchor:top" coordsize="10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" path="m,l1023,e" filled="f" strokeweight="1.3pt">
                  <v:path arrowok="t" o:connecttype="custom" o:connectlocs="0,0;1023,0" o:connectangles="0,0"/>
                </v:shape>
                <w10:wrap anchorx="page" anchory="page"/>
              </v:group>
            </w:pict>
          </mc:Fallback>
        </mc:AlternateContent>
      </w:r>
      <w:r w:rsidRPr="00802701">
        <w:rPr>
          <w:noProof/>
        </w:rPr>
        <w:drawing>
          <wp:anchor distT="0" distB="0" distL="114300" distR="114300" simplePos="0" relativeHeight="251887616" behindDoc="1" locked="0" layoutInCell="1" allowOverlap="1" wp14:anchorId="06915473" wp14:editId="10617E7F">
            <wp:simplePos x="0" y="0"/>
            <wp:positionH relativeFrom="page">
              <wp:posOffset>575945</wp:posOffset>
            </wp:positionH>
            <wp:positionV relativeFrom="page">
              <wp:posOffset>786130</wp:posOffset>
            </wp:positionV>
            <wp:extent cx="5741035" cy="646430"/>
            <wp:effectExtent l="0" t="0" r="0" b="1270"/>
            <wp:wrapNone/>
            <wp:docPr id="177" name="Picture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741035" cy="646430"/>
                    </a:xfrm>
                    <a:prstGeom prst="rect">
                      <a:avLst/>
                    </a:prstGeom>
                    <a:noFill/>
                  </pic:spPr>
                </pic:pic>
              </a:graphicData>
            </a:graphic>
            <wp14:sizeRelH relativeFrom="page">
              <wp14:pctWidth>0</wp14:pctWidth>
            </wp14:sizeRelH>
            <wp14:sizeRelV relativeFrom="page">
              <wp14:pctHeight>0</wp14:pctHeight>
            </wp14:sizeRelV>
          </wp:anchor>
        </w:drawing>
      </w:r>
      <w:r w:rsidRPr="00802701">
        <w:rPr>
          <w:spacing w:val="-1"/>
        </w:rPr>
        <w:t>Ass</w:t>
      </w:r>
      <w:r w:rsidRPr="00802701">
        <w:t>e</w:t>
      </w:r>
      <w:r w:rsidRPr="00802701">
        <w:rPr>
          <w:spacing w:val="-1"/>
        </w:rPr>
        <w:t>t</w:t>
      </w:r>
      <w:r w:rsidRPr="00802701">
        <w:t>s</w:t>
      </w:r>
      <w:r w:rsidRPr="00802701">
        <w:rPr>
          <w:spacing w:val="3"/>
        </w:rPr>
        <w:t xml:space="preserve"> </w:t>
      </w:r>
      <w:r w:rsidRPr="00802701">
        <w:rPr>
          <w:spacing w:val="-1"/>
        </w:rPr>
        <w:t>an</w:t>
      </w:r>
      <w:r w:rsidRPr="00802701">
        <w:t xml:space="preserve">d </w:t>
      </w:r>
      <w:r w:rsidRPr="00802701">
        <w:rPr>
          <w:spacing w:val="-1"/>
        </w:rPr>
        <w:t>L</w:t>
      </w:r>
      <w:r w:rsidRPr="00802701">
        <w:t>i</w:t>
      </w:r>
      <w:r w:rsidRPr="00802701">
        <w:rPr>
          <w:spacing w:val="-1"/>
        </w:rPr>
        <w:t>ab</w:t>
      </w:r>
      <w:r w:rsidRPr="00802701">
        <w:t>i</w:t>
      </w:r>
      <w:r w:rsidRPr="00802701">
        <w:rPr>
          <w:spacing w:val="-1"/>
        </w:rPr>
        <w:t>l</w:t>
      </w:r>
      <w:r w:rsidRPr="00802701">
        <w:t>i</w:t>
      </w:r>
      <w:r w:rsidRPr="00802701">
        <w:rPr>
          <w:spacing w:val="-1"/>
        </w:rPr>
        <w:t>t</w:t>
      </w:r>
      <w:r w:rsidRPr="00802701">
        <w:t>ies</w:t>
      </w:r>
      <w:r w:rsidRPr="00802701">
        <w:rPr>
          <w:spacing w:val="-2"/>
        </w:rPr>
        <w:t xml:space="preserve"> </w:t>
      </w:r>
      <w:r w:rsidRPr="00802701">
        <w:rPr>
          <w:spacing w:val="-1"/>
        </w:rPr>
        <w:t>A</w:t>
      </w:r>
      <w:r w:rsidRPr="00802701">
        <w:rPr>
          <w:spacing w:val="1"/>
        </w:rPr>
        <w:t>d</w:t>
      </w:r>
      <w:r w:rsidRPr="00802701">
        <w:rPr>
          <w:spacing w:val="-1"/>
        </w:rPr>
        <w:t>m</w:t>
      </w:r>
      <w:r w:rsidRPr="00802701">
        <w:t>i</w:t>
      </w:r>
      <w:r w:rsidRPr="00802701">
        <w:rPr>
          <w:spacing w:val="-1"/>
        </w:rPr>
        <w:t>n</w:t>
      </w:r>
      <w:r w:rsidRPr="00802701">
        <w:t>i</w:t>
      </w:r>
      <w:r w:rsidRPr="00802701">
        <w:rPr>
          <w:spacing w:val="-1"/>
        </w:rPr>
        <w:t>st</w:t>
      </w:r>
      <w:r w:rsidRPr="00802701">
        <w:t>e</w:t>
      </w:r>
      <w:r w:rsidRPr="00802701">
        <w:rPr>
          <w:spacing w:val="2"/>
        </w:rPr>
        <w:t>r</w:t>
      </w:r>
      <w:r w:rsidRPr="00802701">
        <w:t>ed</w:t>
      </w:r>
      <w:r w:rsidRPr="00802701">
        <w:rPr>
          <w:spacing w:val="-3"/>
        </w:rPr>
        <w:t xml:space="preserve"> </w:t>
      </w:r>
      <w:r w:rsidRPr="00802701">
        <w:t>on</w:t>
      </w:r>
      <w:r w:rsidRPr="00802701">
        <w:rPr>
          <w:spacing w:val="2"/>
        </w:rPr>
        <w:t xml:space="preserve"> </w:t>
      </w:r>
      <w:r w:rsidRPr="00802701">
        <w:rPr>
          <w:spacing w:val="-1"/>
        </w:rPr>
        <w:t>B</w:t>
      </w:r>
      <w:r w:rsidRPr="00802701">
        <w:t>ehalf</w:t>
      </w:r>
      <w:r w:rsidRPr="00802701">
        <w:rPr>
          <w:spacing w:val="-1"/>
        </w:rPr>
        <w:t xml:space="preserve"> </w:t>
      </w:r>
      <w:r w:rsidRPr="00802701">
        <w:t>of</w:t>
      </w:r>
      <w:r w:rsidRPr="00802701">
        <w:rPr>
          <w:spacing w:val="-1"/>
        </w:rPr>
        <w:t xml:space="preserve"> </w:t>
      </w:r>
      <w:r w:rsidRPr="00802701">
        <w:t>the</w:t>
      </w:r>
      <w:r w:rsidRPr="00802701">
        <w:rPr>
          <w:spacing w:val="-3"/>
        </w:rPr>
        <w:t xml:space="preserve"> </w:t>
      </w:r>
      <w:r w:rsidRPr="00802701">
        <w:t>Govern</w:t>
      </w:r>
      <w:r w:rsidRPr="00802701">
        <w:rPr>
          <w:spacing w:val="-1"/>
        </w:rPr>
        <w:t>m</w:t>
      </w:r>
      <w:r w:rsidRPr="00802701">
        <w:t>ent</w:t>
      </w:r>
    </w:p>
    <w:p w14:paraId="64771162" w14:textId="77777777" w:rsidR="00C802DA" w:rsidRDefault="00C802DA" w:rsidP="00C802DA">
      <w:pPr>
        <w:spacing w:before="139" w:line="140" w:lineRule="exact"/>
        <w:ind w:left="200" w:right="946"/>
        <w:rPr>
          <w:rFonts w:ascii="Cambria" w:eastAsia="Cambria" w:hAnsi="Cambria" w:cs="Cambria"/>
          <w:sz w:val="12"/>
          <w:szCs w:val="12"/>
        </w:rPr>
      </w:pPr>
      <w:r>
        <w:rPr>
          <w:noProof/>
        </w:rPr>
        <mc:AlternateContent>
          <mc:Choice Requires="wpg">
            <w:drawing>
              <wp:anchor distT="0" distB="0" distL="114300" distR="114300" simplePos="0" relativeHeight="251867136" behindDoc="1" locked="0" layoutInCell="1" allowOverlap="1" wp14:anchorId="073E82E4" wp14:editId="04301383">
                <wp:simplePos x="0" y="0"/>
                <wp:positionH relativeFrom="page">
                  <wp:posOffset>4847590</wp:posOffset>
                </wp:positionH>
                <wp:positionV relativeFrom="paragraph">
                  <wp:posOffset>1351280</wp:posOffset>
                </wp:positionV>
                <wp:extent cx="648970" cy="1270"/>
                <wp:effectExtent l="8890" t="17780" r="8890" b="9525"/>
                <wp:wrapNone/>
                <wp:docPr id="175" name="Group 1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970" cy="1270"/>
                          <a:chOff x="7634" y="2128"/>
                          <a:chExt cx="1022" cy="2"/>
                        </a:xfrm>
                      </wpg:grpSpPr>
                      <wps:wsp>
                        <wps:cNvPr id="176" name="Freeform 162"/>
                        <wps:cNvSpPr>
                          <a:spLocks/>
                        </wps:cNvSpPr>
                        <wps:spPr bwMode="auto">
                          <a:xfrm>
                            <a:off x="7634" y="2128"/>
                            <a:ext cx="1022" cy="2"/>
                          </a:xfrm>
                          <a:custGeom>
                            <a:avLst/>
                            <a:gdLst>
                              <a:gd name="T0" fmla="+- 0 7634 7634"/>
                              <a:gd name="T1" fmla="*/ T0 w 1022"/>
                              <a:gd name="T2" fmla="+- 0 8657 7634"/>
                              <a:gd name="T3" fmla="*/ T2 w 1022"/>
                            </a:gdLst>
                            <a:ahLst/>
                            <a:cxnLst>
                              <a:cxn ang="0">
                                <a:pos x="T1" y="0"/>
                              </a:cxn>
                              <a:cxn ang="0">
                                <a:pos x="T3" y="0"/>
                              </a:cxn>
                            </a:cxnLst>
                            <a:rect l="0" t="0" r="r" b="b"/>
                            <a:pathLst>
                              <a:path w="1022">
                                <a:moveTo>
                                  <a:pt x="0" y="0"/>
                                </a:moveTo>
                                <a:lnTo>
                                  <a:pt x="1023"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378E0B2C" id="Group 161" o:spid="_x0000_s1026" style="position:absolute;margin-left:381.7pt;margin-top:106.4pt;width:51.1pt;height:.1pt;z-index:-251449344;mso-position-horizontal-relative:page" coordorigin="7634,2128" coordsize="10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">
                <v:shape id="Freeform 162" o:spid="_x0000_s1027" style="position:absolute;left:7634;top:2128;width:1022;height:2;visibility:visible;mso-wrap-style:square;v-text-anchor:top" coordsize="10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" path="m,l1023,e" filled="f" strokeweight="1.3pt">
                  <v:path arrowok="t" o:connecttype="custom" o:connectlocs="0,0;1023,0" o:connectangles="0,0"/>
                </v:shape>
                <w10:wrap anchorx="page"/>
              </v:group>
            </w:pict>
          </mc:Fallback>
        </mc:AlternateContent>
      </w:r>
      <w:r>
        <w:rPr>
          <w:noProof/>
        </w:rPr>
        <mc:AlternateContent>
          <mc:Choice Requires="wpg">
            <w:drawing>
              <wp:anchor distT="0" distB="0" distL="114300" distR="114300" simplePos="0" relativeHeight="251872256" behindDoc="1" locked="0" layoutInCell="1" allowOverlap="1" wp14:anchorId="43694249" wp14:editId="3820BF1D">
                <wp:simplePos x="0" y="0"/>
                <wp:positionH relativeFrom="page">
                  <wp:posOffset>4847590</wp:posOffset>
                </wp:positionH>
                <wp:positionV relativeFrom="paragraph">
                  <wp:posOffset>1463675</wp:posOffset>
                </wp:positionV>
                <wp:extent cx="648970" cy="1270"/>
                <wp:effectExtent l="8890" t="15875" r="8890" b="11430"/>
                <wp:wrapNone/>
                <wp:docPr id="173" name="Group 1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970" cy="1270"/>
                          <a:chOff x="7634" y="2305"/>
                          <a:chExt cx="1022" cy="2"/>
                        </a:xfrm>
                      </wpg:grpSpPr>
                      <wps:wsp>
                        <wps:cNvPr id="174" name="Freeform 160"/>
                        <wps:cNvSpPr>
                          <a:spLocks/>
                        </wps:cNvSpPr>
                        <wps:spPr bwMode="auto">
                          <a:xfrm>
                            <a:off x="7634" y="2305"/>
                            <a:ext cx="1022" cy="2"/>
                          </a:xfrm>
                          <a:custGeom>
                            <a:avLst/>
                            <a:gdLst>
                              <a:gd name="T0" fmla="+- 0 7634 7634"/>
                              <a:gd name="T1" fmla="*/ T0 w 1022"/>
                              <a:gd name="T2" fmla="+- 0 8657 7634"/>
                              <a:gd name="T3" fmla="*/ T2 w 1022"/>
                            </a:gdLst>
                            <a:ahLst/>
                            <a:cxnLst>
                              <a:cxn ang="0">
                                <a:pos x="T1" y="0"/>
                              </a:cxn>
                              <a:cxn ang="0">
                                <a:pos x="T3" y="0"/>
                              </a:cxn>
                            </a:cxnLst>
                            <a:rect l="0" t="0" r="r" b="b"/>
                            <a:pathLst>
                              <a:path w="1022">
                                <a:moveTo>
                                  <a:pt x="0" y="0"/>
                                </a:moveTo>
                                <a:lnTo>
                                  <a:pt x="1023"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048CE220" id="Group 159" o:spid="_x0000_s1026" style="position:absolute;margin-left:381.7pt;margin-top:115.25pt;width:51.1pt;height:.1pt;z-index:-251444224;mso-position-horizontal-relative:page" coordorigin="7634,2305" coordsize="10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">
                <v:shape id="Freeform 160" o:spid="_x0000_s1027" style="position:absolute;left:7634;top:2305;width:1022;height:2;visibility:visible;mso-wrap-style:square;v-text-anchor:top" coordsize="10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" path="m,l1023,e" filled="f" strokeweight="1.3pt">
                  <v:path arrowok="t" o:connecttype="custom" o:connectlocs="0,0;1023,0" o:connectangles="0,0"/>
                </v:shape>
                <w10:wrap anchorx="page"/>
              </v:group>
            </w:pict>
          </mc:Fallback>
        </mc:AlternateContent>
      </w:r>
      <w:r>
        <w:rPr>
          <w:rFonts w:ascii="Cambria" w:eastAsia="Cambria" w:hAnsi="Cambria" w:cs="Cambria"/>
          <w:sz w:val="12"/>
          <w:szCs w:val="12"/>
        </w:rPr>
        <w:t>T</w:t>
      </w:r>
      <w:r>
        <w:rPr>
          <w:rFonts w:ascii="Cambria" w:eastAsia="Cambria" w:hAnsi="Cambria" w:cs="Cambria"/>
          <w:spacing w:val="1"/>
          <w:sz w:val="12"/>
          <w:szCs w:val="12"/>
        </w:rPr>
        <w:t>h</w:t>
      </w:r>
      <w:r>
        <w:rPr>
          <w:rFonts w:ascii="Cambria" w:eastAsia="Cambria" w:hAnsi="Cambria" w:cs="Cambria"/>
          <w:sz w:val="12"/>
          <w:szCs w:val="12"/>
        </w:rPr>
        <w:t>is</w:t>
      </w:r>
      <w:r>
        <w:rPr>
          <w:rFonts w:ascii="Cambria" w:eastAsia="Cambria" w:hAnsi="Cambria" w:cs="Cambria"/>
          <w:spacing w:val="-4"/>
          <w:sz w:val="12"/>
          <w:szCs w:val="12"/>
        </w:rPr>
        <w:t xml:space="preserve"> </w:t>
      </w:r>
      <w:r>
        <w:rPr>
          <w:rFonts w:ascii="Cambria" w:eastAsia="Cambria" w:hAnsi="Cambria" w:cs="Cambria"/>
          <w:spacing w:val="-2"/>
          <w:sz w:val="12"/>
          <w:szCs w:val="12"/>
        </w:rPr>
        <w:t>se</w:t>
      </w:r>
      <w:r>
        <w:rPr>
          <w:rFonts w:ascii="Cambria" w:eastAsia="Cambria" w:hAnsi="Cambria" w:cs="Cambria"/>
          <w:spacing w:val="-1"/>
          <w:sz w:val="12"/>
          <w:szCs w:val="12"/>
        </w:rPr>
        <w:t>c</w:t>
      </w:r>
      <w:r>
        <w:rPr>
          <w:rFonts w:ascii="Cambria" w:eastAsia="Cambria" w:hAnsi="Cambria" w:cs="Cambria"/>
          <w:sz w:val="12"/>
          <w:szCs w:val="12"/>
        </w:rPr>
        <w:t>ti</w:t>
      </w:r>
      <w:r>
        <w:rPr>
          <w:rFonts w:ascii="Cambria" w:eastAsia="Cambria" w:hAnsi="Cambria" w:cs="Cambria"/>
          <w:spacing w:val="1"/>
          <w:sz w:val="12"/>
          <w:szCs w:val="12"/>
        </w:rPr>
        <w:t>o</w:t>
      </w:r>
      <w:r>
        <w:rPr>
          <w:rFonts w:ascii="Cambria" w:eastAsia="Cambria" w:hAnsi="Cambria" w:cs="Cambria"/>
          <w:sz w:val="12"/>
          <w:szCs w:val="12"/>
        </w:rPr>
        <w:t>n</w:t>
      </w:r>
      <w:r>
        <w:rPr>
          <w:rFonts w:ascii="Cambria" w:eastAsia="Cambria" w:hAnsi="Cambria" w:cs="Cambria"/>
          <w:spacing w:val="-5"/>
          <w:sz w:val="12"/>
          <w:szCs w:val="12"/>
        </w:rPr>
        <w:t xml:space="preserve"> </w:t>
      </w:r>
      <w:r>
        <w:rPr>
          <w:rFonts w:ascii="Cambria" w:eastAsia="Cambria" w:hAnsi="Cambria" w:cs="Cambria"/>
          <w:spacing w:val="-2"/>
          <w:sz w:val="12"/>
          <w:szCs w:val="12"/>
        </w:rPr>
        <w:t>a</w:t>
      </w:r>
      <w:r>
        <w:rPr>
          <w:rFonts w:ascii="Cambria" w:eastAsia="Cambria" w:hAnsi="Cambria" w:cs="Cambria"/>
          <w:sz w:val="12"/>
          <w:szCs w:val="12"/>
        </w:rPr>
        <w:t>n</w:t>
      </w:r>
      <w:r>
        <w:rPr>
          <w:rFonts w:ascii="Cambria" w:eastAsia="Cambria" w:hAnsi="Cambria" w:cs="Cambria"/>
          <w:spacing w:val="-2"/>
          <w:sz w:val="12"/>
          <w:szCs w:val="12"/>
        </w:rPr>
        <w:t>a</w:t>
      </w:r>
      <w:r>
        <w:rPr>
          <w:rFonts w:ascii="Cambria" w:eastAsia="Cambria" w:hAnsi="Cambria" w:cs="Cambria"/>
          <w:spacing w:val="1"/>
          <w:sz w:val="12"/>
          <w:szCs w:val="12"/>
        </w:rPr>
        <w:t>l</w:t>
      </w:r>
      <w:r>
        <w:rPr>
          <w:rFonts w:ascii="Cambria" w:eastAsia="Cambria" w:hAnsi="Cambria" w:cs="Cambria"/>
          <w:spacing w:val="-1"/>
          <w:sz w:val="12"/>
          <w:szCs w:val="12"/>
        </w:rPr>
        <w:t>y</w:t>
      </w:r>
      <w:r>
        <w:rPr>
          <w:rFonts w:ascii="Cambria" w:eastAsia="Cambria" w:hAnsi="Cambria" w:cs="Cambria"/>
          <w:spacing w:val="-2"/>
          <w:sz w:val="12"/>
          <w:szCs w:val="12"/>
        </w:rPr>
        <w:t>se</w:t>
      </w:r>
      <w:r>
        <w:rPr>
          <w:rFonts w:ascii="Cambria" w:eastAsia="Cambria" w:hAnsi="Cambria" w:cs="Cambria"/>
          <w:sz w:val="12"/>
          <w:szCs w:val="12"/>
        </w:rPr>
        <w:t>s</w:t>
      </w:r>
      <w:r>
        <w:rPr>
          <w:rFonts w:ascii="Cambria" w:eastAsia="Cambria" w:hAnsi="Cambria" w:cs="Cambria"/>
          <w:spacing w:val="-2"/>
          <w:sz w:val="12"/>
          <w:szCs w:val="12"/>
        </w:rPr>
        <w:t xml:space="preserve"> asse</w:t>
      </w:r>
      <w:r>
        <w:rPr>
          <w:rFonts w:ascii="Cambria" w:eastAsia="Cambria" w:hAnsi="Cambria" w:cs="Cambria"/>
          <w:sz w:val="12"/>
          <w:szCs w:val="12"/>
        </w:rPr>
        <w:t>ts</w:t>
      </w:r>
      <w:r>
        <w:rPr>
          <w:rFonts w:ascii="Cambria" w:eastAsia="Cambria" w:hAnsi="Cambria" w:cs="Cambria"/>
          <w:spacing w:val="1"/>
          <w:sz w:val="12"/>
          <w:szCs w:val="12"/>
        </w:rPr>
        <w:t xml:space="preserve"> </w:t>
      </w:r>
      <w:r>
        <w:rPr>
          <w:rFonts w:ascii="Cambria" w:eastAsia="Cambria" w:hAnsi="Cambria" w:cs="Cambria"/>
          <w:sz w:val="12"/>
          <w:szCs w:val="12"/>
        </w:rPr>
        <w:t>u</w:t>
      </w:r>
      <w:r>
        <w:rPr>
          <w:rFonts w:ascii="Cambria" w:eastAsia="Cambria" w:hAnsi="Cambria" w:cs="Cambria"/>
          <w:spacing w:val="-2"/>
          <w:sz w:val="12"/>
          <w:szCs w:val="12"/>
        </w:rPr>
        <w:t>se</w:t>
      </w:r>
      <w:r>
        <w:rPr>
          <w:rFonts w:ascii="Cambria" w:eastAsia="Cambria" w:hAnsi="Cambria" w:cs="Cambria"/>
          <w:sz w:val="12"/>
          <w:szCs w:val="12"/>
        </w:rPr>
        <w:t>d</w:t>
      </w:r>
      <w:r>
        <w:rPr>
          <w:rFonts w:ascii="Cambria" w:eastAsia="Cambria" w:hAnsi="Cambria" w:cs="Cambria"/>
          <w:spacing w:val="-2"/>
          <w:sz w:val="12"/>
          <w:szCs w:val="12"/>
        </w:rPr>
        <w:t xml:space="preserve"> </w:t>
      </w:r>
      <w:r>
        <w:rPr>
          <w:rFonts w:ascii="Cambria" w:eastAsia="Cambria" w:hAnsi="Cambria" w:cs="Cambria"/>
          <w:sz w:val="12"/>
          <w:szCs w:val="12"/>
        </w:rPr>
        <w:t>to</w:t>
      </w:r>
      <w:r>
        <w:rPr>
          <w:rFonts w:ascii="Cambria" w:eastAsia="Cambria" w:hAnsi="Cambria" w:cs="Cambria"/>
          <w:spacing w:val="-2"/>
          <w:sz w:val="12"/>
          <w:szCs w:val="12"/>
        </w:rPr>
        <w:t xml:space="preserve"> </w:t>
      </w:r>
      <w:r>
        <w:rPr>
          <w:rFonts w:ascii="Cambria" w:eastAsia="Cambria" w:hAnsi="Cambria" w:cs="Cambria"/>
          <w:spacing w:val="-1"/>
          <w:sz w:val="12"/>
          <w:szCs w:val="12"/>
        </w:rPr>
        <w:t>c</w:t>
      </w:r>
      <w:r>
        <w:rPr>
          <w:rFonts w:ascii="Cambria" w:eastAsia="Cambria" w:hAnsi="Cambria" w:cs="Cambria"/>
          <w:spacing w:val="1"/>
          <w:sz w:val="12"/>
          <w:szCs w:val="12"/>
        </w:rPr>
        <w:t>o</w:t>
      </w:r>
      <w:r>
        <w:rPr>
          <w:rFonts w:ascii="Cambria" w:eastAsia="Cambria" w:hAnsi="Cambria" w:cs="Cambria"/>
          <w:sz w:val="12"/>
          <w:szCs w:val="12"/>
        </w:rPr>
        <w:t>ndu</w:t>
      </w:r>
      <w:r>
        <w:rPr>
          <w:rFonts w:ascii="Cambria" w:eastAsia="Cambria" w:hAnsi="Cambria" w:cs="Cambria"/>
          <w:spacing w:val="-1"/>
          <w:sz w:val="12"/>
          <w:szCs w:val="12"/>
        </w:rPr>
        <w:t>c</w:t>
      </w:r>
      <w:r>
        <w:rPr>
          <w:rFonts w:ascii="Cambria" w:eastAsia="Cambria" w:hAnsi="Cambria" w:cs="Cambria"/>
          <w:sz w:val="12"/>
          <w:szCs w:val="12"/>
        </w:rPr>
        <w:t>t</w:t>
      </w:r>
      <w:r>
        <w:rPr>
          <w:rFonts w:ascii="Cambria" w:eastAsia="Cambria" w:hAnsi="Cambria" w:cs="Cambria"/>
          <w:spacing w:val="-8"/>
          <w:sz w:val="12"/>
          <w:szCs w:val="12"/>
        </w:rPr>
        <w:t xml:space="preserve"> </w:t>
      </w:r>
      <w:r>
        <w:rPr>
          <w:rFonts w:ascii="Cambria" w:eastAsia="Cambria" w:hAnsi="Cambria" w:cs="Cambria"/>
          <w:spacing w:val="1"/>
          <w:sz w:val="12"/>
          <w:szCs w:val="12"/>
        </w:rPr>
        <w:t>o</w:t>
      </w:r>
      <w:r>
        <w:rPr>
          <w:rFonts w:ascii="Cambria" w:eastAsia="Cambria" w:hAnsi="Cambria" w:cs="Cambria"/>
          <w:sz w:val="12"/>
          <w:szCs w:val="12"/>
        </w:rPr>
        <w:t>p</w:t>
      </w:r>
      <w:r>
        <w:rPr>
          <w:rFonts w:ascii="Cambria" w:eastAsia="Cambria" w:hAnsi="Cambria" w:cs="Cambria"/>
          <w:spacing w:val="-1"/>
          <w:sz w:val="12"/>
          <w:szCs w:val="12"/>
        </w:rPr>
        <w:t>e</w:t>
      </w:r>
      <w:r>
        <w:rPr>
          <w:rFonts w:ascii="Cambria" w:eastAsia="Cambria" w:hAnsi="Cambria" w:cs="Cambria"/>
          <w:sz w:val="12"/>
          <w:szCs w:val="12"/>
        </w:rPr>
        <w:t>r</w:t>
      </w:r>
      <w:r>
        <w:rPr>
          <w:rFonts w:ascii="Cambria" w:eastAsia="Cambria" w:hAnsi="Cambria" w:cs="Cambria"/>
          <w:spacing w:val="-2"/>
          <w:sz w:val="12"/>
          <w:szCs w:val="12"/>
        </w:rPr>
        <w:t>a</w:t>
      </w:r>
      <w:r>
        <w:rPr>
          <w:rFonts w:ascii="Cambria" w:eastAsia="Cambria" w:hAnsi="Cambria" w:cs="Cambria"/>
          <w:sz w:val="12"/>
          <w:szCs w:val="12"/>
        </w:rPr>
        <w:t>ti</w:t>
      </w:r>
      <w:r>
        <w:rPr>
          <w:rFonts w:ascii="Cambria" w:eastAsia="Cambria" w:hAnsi="Cambria" w:cs="Cambria"/>
          <w:spacing w:val="1"/>
          <w:sz w:val="12"/>
          <w:szCs w:val="12"/>
        </w:rPr>
        <w:t>o</w:t>
      </w:r>
      <w:r>
        <w:rPr>
          <w:rFonts w:ascii="Cambria" w:eastAsia="Cambria" w:hAnsi="Cambria" w:cs="Cambria"/>
          <w:sz w:val="12"/>
          <w:szCs w:val="12"/>
        </w:rPr>
        <w:t>ns</w:t>
      </w:r>
      <w:r>
        <w:rPr>
          <w:rFonts w:ascii="Cambria" w:eastAsia="Cambria" w:hAnsi="Cambria" w:cs="Cambria"/>
          <w:spacing w:val="-9"/>
          <w:sz w:val="12"/>
          <w:szCs w:val="12"/>
        </w:rPr>
        <w:t xml:space="preserve"> </w:t>
      </w:r>
      <w:r>
        <w:rPr>
          <w:rFonts w:ascii="Cambria" w:eastAsia="Cambria" w:hAnsi="Cambria" w:cs="Cambria"/>
          <w:spacing w:val="-2"/>
          <w:sz w:val="12"/>
          <w:szCs w:val="12"/>
        </w:rPr>
        <w:t>a</w:t>
      </w:r>
      <w:r>
        <w:rPr>
          <w:rFonts w:ascii="Cambria" w:eastAsia="Cambria" w:hAnsi="Cambria" w:cs="Cambria"/>
          <w:sz w:val="12"/>
          <w:szCs w:val="12"/>
        </w:rPr>
        <w:t>nd</w:t>
      </w:r>
      <w:r>
        <w:rPr>
          <w:rFonts w:ascii="Cambria" w:eastAsia="Cambria" w:hAnsi="Cambria" w:cs="Cambria"/>
          <w:spacing w:val="-2"/>
          <w:sz w:val="12"/>
          <w:szCs w:val="12"/>
        </w:rPr>
        <w:t xml:space="preserve"> </w:t>
      </w:r>
      <w:r>
        <w:rPr>
          <w:rFonts w:ascii="Cambria" w:eastAsia="Cambria" w:hAnsi="Cambria" w:cs="Cambria"/>
          <w:sz w:val="12"/>
          <w:szCs w:val="12"/>
        </w:rPr>
        <w:t>t</w:t>
      </w:r>
      <w:r>
        <w:rPr>
          <w:rFonts w:ascii="Cambria" w:eastAsia="Cambria" w:hAnsi="Cambria" w:cs="Cambria"/>
          <w:spacing w:val="1"/>
          <w:sz w:val="12"/>
          <w:szCs w:val="12"/>
        </w:rPr>
        <w:t>h</w:t>
      </w:r>
      <w:r>
        <w:rPr>
          <w:rFonts w:ascii="Cambria" w:eastAsia="Cambria" w:hAnsi="Cambria" w:cs="Cambria"/>
          <w:sz w:val="12"/>
          <w:szCs w:val="12"/>
        </w:rPr>
        <w:t>e</w:t>
      </w:r>
      <w:r>
        <w:rPr>
          <w:rFonts w:ascii="Cambria" w:eastAsia="Cambria" w:hAnsi="Cambria" w:cs="Cambria"/>
          <w:spacing w:val="-4"/>
          <w:sz w:val="12"/>
          <w:szCs w:val="12"/>
        </w:rPr>
        <w:t xml:space="preserve"> </w:t>
      </w:r>
      <w:r>
        <w:rPr>
          <w:rFonts w:ascii="Cambria" w:eastAsia="Cambria" w:hAnsi="Cambria" w:cs="Cambria"/>
          <w:spacing w:val="1"/>
          <w:sz w:val="12"/>
          <w:szCs w:val="12"/>
        </w:rPr>
        <w:t>o</w:t>
      </w:r>
      <w:r>
        <w:rPr>
          <w:rFonts w:ascii="Cambria" w:eastAsia="Cambria" w:hAnsi="Cambria" w:cs="Cambria"/>
          <w:sz w:val="12"/>
          <w:szCs w:val="12"/>
        </w:rPr>
        <w:t>p</w:t>
      </w:r>
      <w:r>
        <w:rPr>
          <w:rFonts w:ascii="Cambria" w:eastAsia="Cambria" w:hAnsi="Cambria" w:cs="Cambria"/>
          <w:spacing w:val="-1"/>
          <w:sz w:val="12"/>
          <w:szCs w:val="12"/>
        </w:rPr>
        <w:t>e</w:t>
      </w:r>
      <w:r>
        <w:rPr>
          <w:rFonts w:ascii="Cambria" w:eastAsia="Cambria" w:hAnsi="Cambria" w:cs="Cambria"/>
          <w:sz w:val="12"/>
          <w:szCs w:val="12"/>
        </w:rPr>
        <w:t>r</w:t>
      </w:r>
      <w:r>
        <w:rPr>
          <w:rFonts w:ascii="Cambria" w:eastAsia="Cambria" w:hAnsi="Cambria" w:cs="Cambria"/>
          <w:spacing w:val="-1"/>
          <w:sz w:val="12"/>
          <w:szCs w:val="12"/>
        </w:rPr>
        <w:t>a</w:t>
      </w:r>
      <w:r>
        <w:rPr>
          <w:rFonts w:ascii="Cambria" w:eastAsia="Cambria" w:hAnsi="Cambria" w:cs="Cambria"/>
          <w:sz w:val="12"/>
          <w:szCs w:val="12"/>
        </w:rPr>
        <w:t>ting</w:t>
      </w:r>
      <w:r>
        <w:rPr>
          <w:rFonts w:ascii="Cambria" w:eastAsia="Cambria" w:hAnsi="Cambria" w:cs="Cambria"/>
          <w:spacing w:val="-7"/>
          <w:sz w:val="12"/>
          <w:szCs w:val="12"/>
        </w:rPr>
        <w:t xml:space="preserve"> </w:t>
      </w:r>
      <w:r>
        <w:rPr>
          <w:rFonts w:ascii="Cambria" w:eastAsia="Cambria" w:hAnsi="Cambria" w:cs="Cambria"/>
          <w:spacing w:val="1"/>
          <w:sz w:val="12"/>
          <w:szCs w:val="12"/>
        </w:rPr>
        <w:t>l</w:t>
      </w:r>
      <w:r>
        <w:rPr>
          <w:rFonts w:ascii="Cambria" w:eastAsia="Cambria" w:hAnsi="Cambria" w:cs="Cambria"/>
          <w:sz w:val="12"/>
          <w:szCs w:val="12"/>
        </w:rPr>
        <w:t>i</w:t>
      </w:r>
      <w:r>
        <w:rPr>
          <w:rFonts w:ascii="Cambria" w:eastAsia="Cambria" w:hAnsi="Cambria" w:cs="Cambria"/>
          <w:spacing w:val="-1"/>
          <w:sz w:val="12"/>
          <w:szCs w:val="12"/>
        </w:rPr>
        <w:t>ab</w:t>
      </w:r>
      <w:r>
        <w:rPr>
          <w:rFonts w:ascii="Cambria" w:eastAsia="Cambria" w:hAnsi="Cambria" w:cs="Cambria"/>
          <w:sz w:val="12"/>
          <w:szCs w:val="12"/>
        </w:rPr>
        <w:t>i</w:t>
      </w:r>
      <w:r>
        <w:rPr>
          <w:rFonts w:ascii="Cambria" w:eastAsia="Cambria" w:hAnsi="Cambria" w:cs="Cambria"/>
          <w:spacing w:val="1"/>
          <w:sz w:val="12"/>
          <w:szCs w:val="12"/>
        </w:rPr>
        <w:t>l</w:t>
      </w:r>
      <w:r>
        <w:rPr>
          <w:rFonts w:ascii="Cambria" w:eastAsia="Cambria" w:hAnsi="Cambria" w:cs="Cambria"/>
          <w:sz w:val="12"/>
          <w:szCs w:val="12"/>
        </w:rPr>
        <w:t>iti</w:t>
      </w:r>
      <w:r>
        <w:rPr>
          <w:rFonts w:ascii="Cambria" w:eastAsia="Cambria" w:hAnsi="Cambria" w:cs="Cambria"/>
          <w:spacing w:val="-1"/>
          <w:sz w:val="12"/>
          <w:szCs w:val="12"/>
        </w:rPr>
        <w:t>e</w:t>
      </w:r>
      <w:r>
        <w:rPr>
          <w:rFonts w:ascii="Cambria" w:eastAsia="Cambria" w:hAnsi="Cambria" w:cs="Cambria"/>
          <w:sz w:val="12"/>
          <w:szCs w:val="12"/>
        </w:rPr>
        <w:t>s</w:t>
      </w:r>
      <w:r>
        <w:rPr>
          <w:rFonts w:ascii="Cambria" w:eastAsia="Cambria" w:hAnsi="Cambria" w:cs="Cambria"/>
          <w:spacing w:val="-6"/>
          <w:sz w:val="12"/>
          <w:szCs w:val="12"/>
        </w:rPr>
        <w:t xml:space="preserve"> </w:t>
      </w:r>
      <w:r>
        <w:rPr>
          <w:rFonts w:ascii="Cambria" w:eastAsia="Cambria" w:hAnsi="Cambria" w:cs="Cambria"/>
          <w:sz w:val="12"/>
          <w:szCs w:val="12"/>
        </w:rPr>
        <w:t>incurr</w:t>
      </w:r>
      <w:r>
        <w:rPr>
          <w:rFonts w:ascii="Cambria" w:eastAsia="Cambria" w:hAnsi="Cambria" w:cs="Cambria"/>
          <w:spacing w:val="-1"/>
          <w:sz w:val="12"/>
          <w:szCs w:val="12"/>
        </w:rPr>
        <w:t>e</w:t>
      </w:r>
      <w:r>
        <w:rPr>
          <w:rFonts w:ascii="Cambria" w:eastAsia="Cambria" w:hAnsi="Cambria" w:cs="Cambria"/>
          <w:sz w:val="12"/>
          <w:szCs w:val="12"/>
        </w:rPr>
        <w:t>d</w:t>
      </w:r>
      <w:r>
        <w:rPr>
          <w:rFonts w:ascii="Cambria" w:eastAsia="Cambria" w:hAnsi="Cambria" w:cs="Cambria"/>
          <w:spacing w:val="-7"/>
          <w:sz w:val="12"/>
          <w:szCs w:val="12"/>
        </w:rPr>
        <w:t xml:space="preserve"> </w:t>
      </w:r>
      <w:r>
        <w:rPr>
          <w:rFonts w:ascii="Cambria" w:eastAsia="Cambria" w:hAnsi="Cambria" w:cs="Cambria"/>
          <w:spacing w:val="-1"/>
          <w:sz w:val="12"/>
          <w:szCs w:val="12"/>
        </w:rPr>
        <w:t>a</w:t>
      </w:r>
      <w:r>
        <w:rPr>
          <w:rFonts w:ascii="Cambria" w:eastAsia="Cambria" w:hAnsi="Cambria" w:cs="Cambria"/>
          <w:sz w:val="12"/>
          <w:szCs w:val="12"/>
        </w:rPr>
        <w:t>s</w:t>
      </w:r>
      <w:r>
        <w:rPr>
          <w:rFonts w:ascii="Cambria" w:eastAsia="Cambria" w:hAnsi="Cambria" w:cs="Cambria"/>
          <w:spacing w:val="1"/>
          <w:sz w:val="12"/>
          <w:szCs w:val="12"/>
        </w:rPr>
        <w:t xml:space="preserve"> </w:t>
      </w:r>
      <w:r>
        <w:rPr>
          <w:rFonts w:ascii="Cambria" w:eastAsia="Cambria" w:hAnsi="Cambria" w:cs="Cambria"/>
          <w:sz w:val="12"/>
          <w:szCs w:val="12"/>
        </w:rPr>
        <w:t>a</w:t>
      </w:r>
      <w:r>
        <w:rPr>
          <w:rFonts w:ascii="Cambria" w:eastAsia="Cambria" w:hAnsi="Cambria" w:cs="Cambria"/>
          <w:spacing w:val="-1"/>
          <w:sz w:val="12"/>
          <w:szCs w:val="12"/>
        </w:rPr>
        <w:t xml:space="preserve"> </w:t>
      </w:r>
      <w:r>
        <w:rPr>
          <w:rFonts w:ascii="Cambria" w:eastAsia="Cambria" w:hAnsi="Cambria" w:cs="Cambria"/>
          <w:sz w:val="12"/>
          <w:szCs w:val="12"/>
        </w:rPr>
        <w:t>r</w:t>
      </w:r>
      <w:r>
        <w:rPr>
          <w:rFonts w:ascii="Cambria" w:eastAsia="Cambria" w:hAnsi="Cambria" w:cs="Cambria"/>
          <w:spacing w:val="-1"/>
          <w:sz w:val="12"/>
          <w:szCs w:val="12"/>
        </w:rPr>
        <w:t>e</w:t>
      </w:r>
      <w:r>
        <w:rPr>
          <w:rFonts w:ascii="Cambria" w:eastAsia="Cambria" w:hAnsi="Cambria" w:cs="Cambria"/>
          <w:spacing w:val="-2"/>
          <w:sz w:val="12"/>
          <w:szCs w:val="12"/>
        </w:rPr>
        <w:t>s</w:t>
      </w:r>
      <w:r>
        <w:rPr>
          <w:rFonts w:ascii="Cambria" w:eastAsia="Cambria" w:hAnsi="Cambria" w:cs="Cambria"/>
          <w:sz w:val="12"/>
          <w:szCs w:val="12"/>
        </w:rPr>
        <w:t>u</w:t>
      </w:r>
      <w:r>
        <w:rPr>
          <w:rFonts w:ascii="Cambria" w:eastAsia="Cambria" w:hAnsi="Cambria" w:cs="Cambria"/>
          <w:spacing w:val="1"/>
          <w:sz w:val="12"/>
          <w:szCs w:val="12"/>
        </w:rPr>
        <w:t>l</w:t>
      </w:r>
      <w:r>
        <w:rPr>
          <w:rFonts w:ascii="Cambria" w:eastAsia="Cambria" w:hAnsi="Cambria" w:cs="Cambria"/>
          <w:sz w:val="12"/>
          <w:szCs w:val="12"/>
        </w:rPr>
        <w:t>t</w:t>
      </w:r>
      <w:r>
        <w:rPr>
          <w:rFonts w:ascii="Cambria" w:eastAsia="Cambria" w:hAnsi="Cambria" w:cs="Cambria"/>
          <w:spacing w:val="-5"/>
          <w:sz w:val="12"/>
          <w:szCs w:val="12"/>
        </w:rPr>
        <w:t xml:space="preserve"> </w:t>
      </w:r>
      <w:r>
        <w:rPr>
          <w:rFonts w:ascii="Cambria" w:eastAsia="Cambria" w:hAnsi="Cambria" w:cs="Cambria"/>
          <w:sz w:val="12"/>
          <w:szCs w:val="12"/>
        </w:rPr>
        <w:t>t</w:t>
      </w:r>
      <w:r>
        <w:rPr>
          <w:rFonts w:ascii="Cambria" w:eastAsia="Cambria" w:hAnsi="Cambria" w:cs="Cambria"/>
          <w:spacing w:val="1"/>
          <w:sz w:val="12"/>
          <w:szCs w:val="12"/>
        </w:rPr>
        <w:t>h</w:t>
      </w:r>
      <w:r>
        <w:rPr>
          <w:rFonts w:ascii="Cambria" w:eastAsia="Cambria" w:hAnsi="Cambria" w:cs="Cambria"/>
          <w:sz w:val="12"/>
          <w:szCs w:val="12"/>
        </w:rPr>
        <w:t>e</w:t>
      </w:r>
      <w:r>
        <w:rPr>
          <w:rFonts w:ascii="Cambria" w:eastAsia="Cambria" w:hAnsi="Cambria" w:cs="Cambria"/>
          <w:spacing w:val="-4"/>
          <w:sz w:val="12"/>
          <w:szCs w:val="12"/>
        </w:rPr>
        <w:t xml:space="preserve"> </w:t>
      </w:r>
      <w:r>
        <w:rPr>
          <w:rFonts w:ascii="Cambria" w:eastAsia="Cambria" w:hAnsi="Cambria" w:cs="Cambria"/>
          <w:spacing w:val="1"/>
          <w:sz w:val="12"/>
          <w:szCs w:val="12"/>
        </w:rPr>
        <w:t>G</w:t>
      </w:r>
      <w:r>
        <w:rPr>
          <w:rFonts w:ascii="Cambria" w:eastAsia="Cambria" w:hAnsi="Cambria" w:cs="Cambria"/>
          <w:sz w:val="12"/>
          <w:szCs w:val="12"/>
        </w:rPr>
        <w:t>r</w:t>
      </w:r>
      <w:r>
        <w:rPr>
          <w:rFonts w:ascii="Cambria" w:eastAsia="Cambria" w:hAnsi="Cambria" w:cs="Cambria"/>
          <w:spacing w:val="-1"/>
          <w:sz w:val="12"/>
          <w:szCs w:val="12"/>
        </w:rPr>
        <w:t>ea</w:t>
      </w:r>
      <w:r>
        <w:rPr>
          <w:rFonts w:ascii="Cambria" w:eastAsia="Cambria" w:hAnsi="Cambria" w:cs="Cambria"/>
          <w:sz w:val="12"/>
          <w:szCs w:val="12"/>
        </w:rPr>
        <w:t>t</w:t>
      </w:r>
      <w:r>
        <w:rPr>
          <w:rFonts w:ascii="Cambria" w:eastAsia="Cambria" w:hAnsi="Cambria" w:cs="Cambria"/>
          <w:spacing w:val="-2"/>
          <w:sz w:val="12"/>
          <w:szCs w:val="12"/>
        </w:rPr>
        <w:t xml:space="preserve"> </w:t>
      </w:r>
      <w:r>
        <w:rPr>
          <w:rFonts w:ascii="Cambria" w:eastAsia="Cambria" w:hAnsi="Cambria" w:cs="Cambria"/>
          <w:spacing w:val="1"/>
          <w:sz w:val="12"/>
          <w:szCs w:val="12"/>
        </w:rPr>
        <w:t>B</w:t>
      </w:r>
      <w:r>
        <w:rPr>
          <w:rFonts w:ascii="Cambria" w:eastAsia="Cambria" w:hAnsi="Cambria" w:cs="Cambria"/>
          <w:spacing w:val="-1"/>
          <w:sz w:val="12"/>
          <w:szCs w:val="12"/>
        </w:rPr>
        <w:t>a</w:t>
      </w:r>
      <w:r>
        <w:rPr>
          <w:rFonts w:ascii="Cambria" w:eastAsia="Cambria" w:hAnsi="Cambria" w:cs="Cambria"/>
          <w:sz w:val="12"/>
          <w:szCs w:val="12"/>
        </w:rPr>
        <w:t>rri</w:t>
      </w:r>
      <w:r>
        <w:rPr>
          <w:rFonts w:ascii="Cambria" w:eastAsia="Cambria" w:hAnsi="Cambria" w:cs="Cambria"/>
          <w:spacing w:val="-1"/>
          <w:sz w:val="12"/>
          <w:szCs w:val="12"/>
        </w:rPr>
        <w:t>e</w:t>
      </w:r>
      <w:r>
        <w:rPr>
          <w:rFonts w:ascii="Cambria" w:eastAsia="Cambria" w:hAnsi="Cambria" w:cs="Cambria"/>
          <w:sz w:val="12"/>
          <w:szCs w:val="12"/>
        </w:rPr>
        <w:t>r</w:t>
      </w:r>
      <w:r>
        <w:rPr>
          <w:rFonts w:ascii="Cambria" w:eastAsia="Cambria" w:hAnsi="Cambria" w:cs="Cambria"/>
          <w:spacing w:val="-7"/>
          <w:sz w:val="12"/>
          <w:szCs w:val="12"/>
        </w:rPr>
        <w:t xml:space="preserve"> </w:t>
      </w:r>
      <w:r>
        <w:rPr>
          <w:rFonts w:ascii="Cambria" w:eastAsia="Cambria" w:hAnsi="Cambria" w:cs="Cambria"/>
          <w:spacing w:val="-1"/>
          <w:sz w:val="12"/>
          <w:szCs w:val="12"/>
        </w:rPr>
        <w:t>Ree</w:t>
      </w:r>
      <w:r>
        <w:rPr>
          <w:rFonts w:ascii="Cambria" w:eastAsia="Cambria" w:hAnsi="Cambria" w:cs="Cambria"/>
          <w:sz w:val="12"/>
          <w:szCs w:val="12"/>
        </w:rPr>
        <w:t>f</w:t>
      </w:r>
      <w:r>
        <w:rPr>
          <w:rFonts w:ascii="Cambria" w:eastAsia="Cambria" w:hAnsi="Cambria" w:cs="Cambria"/>
          <w:spacing w:val="-1"/>
          <w:sz w:val="12"/>
          <w:szCs w:val="12"/>
        </w:rPr>
        <w:t xml:space="preserve"> </w:t>
      </w:r>
      <w:r>
        <w:rPr>
          <w:rFonts w:ascii="Cambria" w:eastAsia="Cambria" w:hAnsi="Cambria" w:cs="Cambria"/>
          <w:sz w:val="12"/>
          <w:szCs w:val="12"/>
        </w:rPr>
        <w:t>M</w:t>
      </w:r>
      <w:r>
        <w:rPr>
          <w:rFonts w:ascii="Cambria" w:eastAsia="Cambria" w:hAnsi="Cambria" w:cs="Cambria"/>
          <w:spacing w:val="-1"/>
          <w:sz w:val="12"/>
          <w:szCs w:val="12"/>
        </w:rPr>
        <w:t>a</w:t>
      </w:r>
      <w:r>
        <w:rPr>
          <w:rFonts w:ascii="Cambria" w:eastAsia="Cambria" w:hAnsi="Cambria" w:cs="Cambria"/>
          <w:sz w:val="12"/>
          <w:szCs w:val="12"/>
        </w:rPr>
        <w:t>rine</w:t>
      </w:r>
      <w:r>
        <w:rPr>
          <w:rFonts w:ascii="Cambria" w:eastAsia="Cambria" w:hAnsi="Cambria" w:cs="Cambria"/>
          <w:spacing w:val="-4"/>
          <w:sz w:val="12"/>
          <w:szCs w:val="12"/>
        </w:rPr>
        <w:t xml:space="preserve"> </w:t>
      </w:r>
      <w:r>
        <w:rPr>
          <w:rFonts w:ascii="Cambria" w:eastAsia="Cambria" w:hAnsi="Cambria" w:cs="Cambria"/>
          <w:spacing w:val="-1"/>
          <w:sz w:val="12"/>
          <w:szCs w:val="12"/>
        </w:rPr>
        <w:t>Pa</w:t>
      </w:r>
      <w:r>
        <w:rPr>
          <w:rFonts w:ascii="Cambria" w:eastAsia="Cambria" w:hAnsi="Cambria" w:cs="Cambria"/>
          <w:sz w:val="12"/>
          <w:szCs w:val="12"/>
        </w:rPr>
        <w:t>rk</w:t>
      </w:r>
      <w:r>
        <w:rPr>
          <w:rFonts w:ascii="Cambria" w:eastAsia="Cambria" w:hAnsi="Cambria" w:cs="Cambria"/>
          <w:spacing w:val="-3"/>
          <w:sz w:val="12"/>
          <w:szCs w:val="12"/>
        </w:rPr>
        <w:t xml:space="preserve"> </w:t>
      </w:r>
      <w:r>
        <w:rPr>
          <w:rFonts w:ascii="Cambria" w:eastAsia="Cambria" w:hAnsi="Cambria" w:cs="Cambria"/>
          <w:spacing w:val="-1"/>
          <w:sz w:val="12"/>
          <w:szCs w:val="12"/>
        </w:rPr>
        <w:t>A</w:t>
      </w:r>
      <w:r>
        <w:rPr>
          <w:rFonts w:ascii="Cambria" w:eastAsia="Cambria" w:hAnsi="Cambria" w:cs="Cambria"/>
          <w:sz w:val="12"/>
          <w:szCs w:val="12"/>
        </w:rPr>
        <w:t>uthority</w:t>
      </w:r>
      <w:r>
        <w:rPr>
          <w:rFonts w:ascii="Cambria" w:eastAsia="Cambria" w:hAnsi="Cambria" w:cs="Cambria"/>
          <w:spacing w:val="-11"/>
          <w:sz w:val="12"/>
          <w:szCs w:val="12"/>
        </w:rPr>
        <w:t xml:space="preserve"> </w:t>
      </w:r>
      <w:r>
        <w:rPr>
          <w:rFonts w:ascii="Cambria" w:eastAsia="Cambria" w:hAnsi="Cambria" w:cs="Cambria"/>
          <w:sz w:val="12"/>
          <w:szCs w:val="12"/>
        </w:rPr>
        <w:t>do</w:t>
      </w:r>
      <w:r>
        <w:rPr>
          <w:rFonts w:ascii="Cambria" w:eastAsia="Cambria" w:hAnsi="Cambria" w:cs="Cambria"/>
          <w:spacing w:val="-1"/>
          <w:sz w:val="12"/>
          <w:szCs w:val="12"/>
        </w:rPr>
        <w:t>e</w:t>
      </w:r>
      <w:r>
        <w:rPr>
          <w:rFonts w:ascii="Cambria" w:eastAsia="Cambria" w:hAnsi="Cambria" w:cs="Cambria"/>
          <w:sz w:val="12"/>
          <w:szCs w:val="12"/>
        </w:rPr>
        <w:t>s</w:t>
      </w:r>
      <w:r>
        <w:rPr>
          <w:rFonts w:ascii="Cambria" w:eastAsia="Cambria" w:hAnsi="Cambria" w:cs="Cambria"/>
          <w:spacing w:val="-4"/>
          <w:sz w:val="12"/>
          <w:szCs w:val="12"/>
        </w:rPr>
        <w:t xml:space="preserve"> </w:t>
      </w:r>
      <w:r>
        <w:rPr>
          <w:rFonts w:ascii="Cambria" w:eastAsia="Cambria" w:hAnsi="Cambria" w:cs="Cambria"/>
          <w:sz w:val="12"/>
          <w:szCs w:val="12"/>
        </w:rPr>
        <w:t>not</w:t>
      </w:r>
      <w:r>
        <w:rPr>
          <w:rFonts w:ascii="Cambria" w:eastAsia="Cambria" w:hAnsi="Cambria" w:cs="Cambria"/>
          <w:spacing w:val="-2"/>
          <w:sz w:val="12"/>
          <w:szCs w:val="12"/>
        </w:rPr>
        <w:t xml:space="preserve"> </w:t>
      </w:r>
      <w:r>
        <w:rPr>
          <w:rFonts w:ascii="Cambria" w:eastAsia="Cambria" w:hAnsi="Cambria" w:cs="Cambria"/>
          <w:spacing w:val="-1"/>
          <w:sz w:val="12"/>
          <w:szCs w:val="12"/>
        </w:rPr>
        <w:t>c</w:t>
      </w:r>
      <w:r>
        <w:rPr>
          <w:rFonts w:ascii="Cambria" w:eastAsia="Cambria" w:hAnsi="Cambria" w:cs="Cambria"/>
          <w:spacing w:val="1"/>
          <w:sz w:val="12"/>
          <w:szCs w:val="12"/>
        </w:rPr>
        <w:t>o</w:t>
      </w:r>
      <w:r>
        <w:rPr>
          <w:rFonts w:ascii="Cambria" w:eastAsia="Cambria" w:hAnsi="Cambria" w:cs="Cambria"/>
          <w:sz w:val="12"/>
          <w:szCs w:val="12"/>
        </w:rPr>
        <w:t>ntrol</w:t>
      </w:r>
      <w:r>
        <w:rPr>
          <w:rFonts w:ascii="Cambria" w:eastAsia="Cambria" w:hAnsi="Cambria" w:cs="Cambria"/>
          <w:spacing w:val="-7"/>
          <w:sz w:val="12"/>
          <w:szCs w:val="12"/>
        </w:rPr>
        <w:t xml:space="preserve"> </w:t>
      </w:r>
      <w:r>
        <w:rPr>
          <w:rFonts w:ascii="Cambria" w:eastAsia="Cambria" w:hAnsi="Cambria" w:cs="Cambria"/>
          <w:spacing w:val="-1"/>
          <w:sz w:val="12"/>
          <w:szCs w:val="12"/>
        </w:rPr>
        <w:t>b</w:t>
      </w:r>
      <w:r>
        <w:rPr>
          <w:rFonts w:ascii="Cambria" w:eastAsia="Cambria" w:hAnsi="Cambria" w:cs="Cambria"/>
          <w:sz w:val="12"/>
          <w:szCs w:val="12"/>
        </w:rPr>
        <w:t xml:space="preserve">ut </w:t>
      </w:r>
      <w:r>
        <w:rPr>
          <w:rFonts w:ascii="Cambria" w:eastAsia="Cambria" w:hAnsi="Cambria" w:cs="Cambria"/>
          <w:spacing w:val="-1"/>
          <w:sz w:val="12"/>
          <w:szCs w:val="12"/>
        </w:rPr>
        <w:t>a</w:t>
      </w:r>
      <w:r>
        <w:rPr>
          <w:rFonts w:ascii="Cambria" w:eastAsia="Cambria" w:hAnsi="Cambria" w:cs="Cambria"/>
          <w:sz w:val="12"/>
          <w:szCs w:val="12"/>
        </w:rPr>
        <w:t>dmini</w:t>
      </w:r>
      <w:r>
        <w:rPr>
          <w:rFonts w:ascii="Cambria" w:eastAsia="Cambria" w:hAnsi="Cambria" w:cs="Cambria"/>
          <w:spacing w:val="-1"/>
          <w:sz w:val="12"/>
          <w:szCs w:val="12"/>
        </w:rPr>
        <w:t>s</w:t>
      </w:r>
      <w:r>
        <w:rPr>
          <w:rFonts w:ascii="Cambria" w:eastAsia="Cambria" w:hAnsi="Cambria" w:cs="Cambria"/>
          <w:sz w:val="12"/>
          <w:szCs w:val="12"/>
        </w:rPr>
        <w:t>t</w:t>
      </w:r>
      <w:r>
        <w:rPr>
          <w:rFonts w:ascii="Cambria" w:eastAsia="Cambria" w:hAnsi="Cambria" w:cs="Cambria"/>
          <w:spacing w:val="-1"/>
          <w:sz w:val="12"/>
          <w:szCs w:val="12"/>
        </w:rPr>
        <w:t>e</w:t>
      </w:r>
      <w:r>
        <w:rPr>
          <w:rFonts w:ascii="Cambria" w:eastAsia="Cambria" w:hAnsi="Cambria" w:cs="Cambria"/>
          <w:sz w:val="12"/>
          <w:szCs w:val="12"/>
        </w:rPr>
        <w:t>rs</w:t>
      </w:r>
      <w:r>
        <w:rPr>
          <w:rFonts w:ascii="Cambria" w:eastAsia="Cambria" w:hAnsi="Cambria" w:cs="Cambria"/>
          <w:spacing w:val="-6"/>
          <w:sz w:val="12"/>
          <w:szCs w:val="12"/>
        </w:rPr>
        <w:t xml:space="preserve"> </w:t>
      </w:r>
      <w:r>
        <w:rPr>
          <w:rFonts w:ascii="Cambria" w:eastAsia="Cambria" w:hAnsi="Cambria" w:cs="Cambria"/>
          <w:spacing w:val="1"/>
          <w:sz w:val="12"/>
          <w:szCs w:val="12"/>
        </w:rPr>
        <w:t>o</w:t>
      </w:r>
      <w:r>
        <w:rPr>
          <w:rFonts w:ascii="Cambria" w:eastAsia="Cambria" w:hAnsi="Cambria" w:cs="Cambria"/>
          <w:sz w:val="12"/>
          <w:szCs w:val="12"/>
        </w:rPr>
        <w:t>n</w:t>
      </w:r>
      <w:r>
        <w:rPr>
          <w:rFonts w:ascii="Cambria" w:eastAsia="Cambria" w:hAnsi="Cambria" w:cs="Cambria"/>
          <w:spacing w:val="-5"/>
          <w:sz w:val="12"/>
          <w:szCs w:val="12"/>
        </w:rPr>
        <w:t xml:space="preserve"> </w:t>
      </w:r>
      <w:r>
        <w:rPr>
          <w:rFonts w:ascii="Cambria" w:eastAsia="Cambria" w:hAnsi="Cambria" w:cs="Cambria"/>
          <w:spacing w:val="-1"/>
          <w:sz w:val="12"/>
          <w:szCs w:val="12"/>
        </w:rPr>
        <w:t>be</w:t>
      </w:r>
      <w:r>
        <w:rPr>
          <w:rFonts w:ascii="Cambria" w:eastAsia="Cambria" w:hAnsi="Cambria" w:cs="Cambria"/>
          <w:spacing w:val="1"/>
          <w:sz w:val="12"/>
          <w:szCs w:val="12"/>
        </w:rPr>
        <w:t>h</w:t>
      </w:r>
      <w:r>
        <w:rPr>
          <w:rFonts w:ascii="Cambria" w:eastAsia="Cambria" w:hAnsi="Cambria" w:cs="Cambria"/>
          <w:spacing w:val="-1"/>
          <w:sz w:val="12"/>
          <w:szCs w:val="12"/>
        </w:rPr>
        <w:t>a</w:t>
      </w:r>
      <w:r>
        <w:rPr>
          <w:rFonts w:ascii="Cambria" w:eastAsia="Cambria" w:hAnsi="Cambria" w:cs="Cambria"/>
          <w:spacing w:val="1"/>
          <w:sz w:val="12"/>
          <w:szCs w:val="12"/>
        </w:rPr>
        <w:t>l</w:t>
      </w:r>
      <w:r>
        <w:rPr>
          <w:rFonts w:ascii="Cambria" w:eastAsia="Cambria" w:hAnsi="Cambria" w:cs="Cambria"/>
          <w:sz w:val="12"/>
          <w:szCs w:val="12"/>
        </w:rPr>
        <w:t>f</w:t>
      </w:r>
      <w:r>
        <w:rPr>
          <w:rFonts w:ascii="Cambria" w:eastAsia="Cambria" w:hAnsi="Cambria" w:cs="Cambria"/>
          <w:spacing w:val="-1"/>
          <w:sz w:val="12"/>
          <w:szCs w:val="12"/>
        </w:rPr>
        <w:t xml:space="preserve"> </w:t>
      </w:r>
      <w:r>
        <w:rPr>
          <w:rFonts w:ascii="Cambria" w:eastAsia="Cambria" w:hAnsi="Cambria" w:cs="Cambria"/>
          <w:spacing w:val="1"/>
          <w:sz w:val="12"/>
          <w:szCs w:val="12"/>
        </w:rPr>
        <w:t>o</w:t>
      </w:r>
      <w:r>
        <w:rPr>
          <w:rFonts w:ascii="Cambria" w:eastAsia="Cambria" w:hAnsi="Cambria" w:cs="Cambria"/>
          <w:sz w:val="12"/>
          <w:szCs w:val="12"/>
        </w:rPr>
        <w:t>f</w:t>
      </w:r>
      <w:r>
        <w:rPr>
          <w:rFonts w:ascii="Cambria" w:eastAsia="Cambria" w:hAnsi="Cambria" w:cs="Cambria"/>
          <w:spacing w:val="-3"/>
          <w:sz w:val="12"/>
          <w:szCs w:val="12"/>
        </w:rPr>
        <w:t xml:space="preserve"> </w:t>
      </w:r>
      <w:r>
        <w:rPr>
          <w:rFonts w:ascii="Cambria" w:eastAsia="Cambria" w:hAnsi="Cambria" w:cs="Cambria"/>
          <w:sz w:val="12"/>
          <w:szCs w:val="12"/>
        </w:rPr>
        <w:t>e</w:t>
      </w:r>
      <w:r>
        <w:rPr>
          <w:rFonts w:ascii="Cambria" w:eastAsia="Cambria" w:hAnsi="Cambria" w:cs="Cambria"/>
          <w:spacing w:val="-1"/>
          <w:sz w:val="12"/>
          <w:szCs w:val="12"/>
        </w:rPr>
        <w:t xml:space="preserve"> </w:t>
      </w:r>
      <w:r>
        <w:rPr>
          <w:rFonts w:ascii="Cambria" w:eastAsia="Cambria" w:hAnsi="Cambria" w:cs="Cambria"/>
          <w:spacing w:val="1"/>
          <w:sz w:val="12"/>
          <w:szCs w:val="12"/>
        </w:rPr>
        <w:t>Go</w:t>
      </w:r>
      <w:r>
        <w:rPr>
          <w:rFonts w:ascii="Cambria" w:eastAsia="Cambria" w:hAnsi="Cambria" w:cs="Cambria"/>
          <w:spacing w:val="-1"/>
          <w:sz w:val="12"/>
          <w:szCs w:val="12"/>
        </w:rPr>
        <w:t>ve</w:t>
      </w:r>
      <w:r>
        <w:rPr>
          <w:rFonts w:ascii="Cambria" w:eastAsia="Cambria" w:hAnsi="Cambria" w:cs="Cambria"/>
          <w:sz w:val="12"/>
          <w:szCs w:val="12"/>
        </w:rPr>
        <w:t>rnm</w:t>
      </w:r>
      <w:r>
        <w:rPr>
          <w:rFonts w:ascii="Cambria" w:eastAsia="Cambria" w:hAnsi="Cambria" w:cs="Cambria"/>
          <w:spacing w:val="-1"/>
          <w:sz w:val="12"/>
          <w:szCs w:val="12"/>
        </w:rPr>
        <w:t>e</w:t>
      </w:r>
      <w:r>
        <w:rPr>
          <w:rFonts w:ascii="Cambria" w:eastAsia="Cambria" w:hAnsi="Cambria" w:cs="Cambria"/>
          <w:spacing w:val="-3"/>
          <w:sz w:val="12"/>
          <w:szCs w:val="12"/>
        </w:rPr>
        <w:t>n</w:t>
      </w:r>
      <w:r>
        <w:rPr>
          <w:rFonts w:ascii="Cambria" w:eastAsia="Cambria" w:hAnsi="Cambria" w:cs="Cambria"/>
          <w:sz w:val="12"/>
          <w:szCs w:val="12"/>
        </w:rPr>
        <w:t>t.</w:t>
      </w:r>
      <w:r>
        <w:rPr>
          <w:rFonts w:ascii="Cambria" w:eastAsia="Cambria" w:hAnsi="Cambria" w:cs="Cambria"/>
          <w:spacing w:val="-8"/>
          <w:sz w:val="12"/>
          <w:szCs w:val="12"/>
        </w:rPr>
        <w:t xml:space="preserve"> </w:t>
      </w:r>
      <w:r>
        <w:rPr>
          <w:rFonts w:ascii="Cambria" w:eastAsia="Cambria" w:hAnsi="Cambria" w:cs="Cambria"/>
          <w:spacing w:val="-1"/>
          <w:sz w:val="12"/>
          <w:szCs w:val="12"/>
        </w:rPr>
        <w:t>U</w:t>
      </w:r>
      <w:r>
        <w:rPr>
          <w:rFonts w:ascii="Cambria" w:eastAsia="Cambria" w:hAnsi="Cambria" w:cs="Cambria"/>
          <w:sz w:val="12"/>
          <w:szCs w:val="12"/>
        </w:rPr>
        <w:t>n</w:t>
      </w:r>
      <w:r>
        <w:rPr>
          <w:rFonts w:ascii="Cambria" w:eastAsia="Cambria" w:hAnsi="Cambria" w:cs="Cambria"/>
          <w:spacing w:val="1"/>
          <w:sz w:val="12"/>
          <w:szCs w:val="12"/>
        </w:rPr>
        <w:t>l</w:t>
      </w:r>
      <w:r>
        <w:rPr>
          <w:rFonts w:ascii="Cambria" w:eastAsia="Cambria" w:hAnsi="Cambria" w:cs="Cambria"/>
          <w:spacing w:val="-1"/>
          <w:sz w:val="12"/>
          <w:szCs w:val="12"/>
        </w:rPr>
        <w:t>es</w:t>
      </w:r>
      <w:r>
        <w:rPr>
          <w:rFonts w:ascii="Cambria" w:eastAsia="Cambria" w:hAnsi="Cambria" w:cs="Cambria"/>
          <w:sz w:val="12"/>
          <w:szCs w:val="12"/>
        </w:rPr>
        <w:t>s</w:t>
      </w:r>
      <w:r>
        <w:rPr>
          <w:rFonts w:ascii="Cambria" w:eastAsia="Cambria" w:hAnsi="Cambria" w:cs="Cambria"/>
          <w:spacing w:val="-2"/>
          <w:sz w:val="12"/>
          <w:szCs w:val="12"/>
        </w:rPr>
        <w:t xml:space="preserve"> </w:t>
      </w:r>
      <w:r>
        <w:rPr>
          <w:rFonts w:ascii="Cambria" w:eastAsia="Cambria" w:hAnsi="Cambria" w:cs="Cambria"/>
          <w:spacing w:val="1"/>
          <w:sz w:val="12"/>
          <w:szCs w:val="12"/>
        </w:rPr>
        <w:t>o</w:t>
      </w:r>
      <w:r>
        <w:rPr>
          <w:rFonts w:ascii="Cambria" w:eastAsia="Cambria" w:hAnsi="Cambria" w:cs="Cambria"/>
          <w:sz w:val="12"/>
          <w:szCs w:val="12"/>
        </w:rPr>
        <w:t>t</w:t>
      </w:r>
      <w:r>
        <w:rPr>
          <w:rFonts w:ascii="Cambria" w:eastAsia="Cambria" w:hAnsi="Cambria" w:cs="Cambria"/>
          <w:spacing w:val="1"/>
          <w:sz w:val="12"/>
          <w:szCs w:val="12"/>
        </w:rPr>
        <w:t>h</w:t>
      </w:r>
      <w:r>
        <w:rPr>
          <w:rFonts w:ascii="Cambria" w:eastAsia="Cambria" w:hAnsi="Cambria" w:cs="Cambria"/>
          <w:spacing w:val="-1"/>
          <w:sz w:val="12"/>
          <w:szCs w:val="12"/>
        </w:rPr>
        <w:t>e</w:t>
      </w:r>
      <w:r>
        <w:rPr>
          <w:rFonts w:ascii="Cambria" w:eastAsia="Cambria" w:hAnsi="Cambria" w:cs="Cambria"/>
          <w:sz w:val="12"/>
          <w:szCs w:val="12"/>
        </w:rPr>
        <w:t>rwi</w:t>
      </w:r>
      <w:r>
        <w:rPr>
          <w:rFonts w:ascii="Cambria" w:eastAsia="Cambria" w:hAnsi="Cambria" w:cs="Cambria"/>
          <w:spacing w:val="-2"/>
          <w:sz w:val="12"/>
          <w:szCs w:val="12"/>
        </w:rPr>
        <w:t>s</w:t>
      </w:r>
      <w:r>
        <w:rPr>
          <w:rFonts w:ascii="Cambria" w:eastAsia="Cambria" w:hAnsi="Cambria" w:cs="Cambria"/>
          <w:sz w:val="12"/>
          <w:szCs w:val="12"/>
        </w:rPr>
        <w:t>e</w:t>
      </w:r>
      <w:r>
        <w:rPr>
          <w:rFonts w:ascii="Cambria" w:eastAsia="Cambria" w:hAnsi="Cambria" w:cs="Cambria"/>
          <w:spacing w:val="-9"/>
          <w:sz w:val="12"/>
          <w:szCs w:val="12"/>
        </w:rPr>
        <w:t xml:space="preserve"> </w:t>
      </w:r>
      <w:r>
        <w:rPr>
          <w:rFonts w:ascii="Cambria" w:eastAsia="Cambria" w:hAnsi="Cambria" w:cs="Cambria"/>
          <w:sz w:val="12"/>
          <w:szCs w:val="12"/>
        </w:rPr>
        <w:t>n</w:t>
      </w:r>
      <w:r>
        <w:rPr>
          <w:rFonts w:ascii="Cambria" w:eastAsia="Cambria" w:hAnsi="Cambria" w:cs="Cambria"/>
          <w:spacing w:val="1"/>
          <w:sz w:val="12"/>
          <w:szCs w:val="12"/>
        </w:rPr>
        <w:t>o</w:t>
      </w:r>
      <w:r>
        <w:rPr>
          <w:rFonts w:ascii="Cambria" w:eastAsia="Cambria" w:hAnsi="Cambria" w:cs="Cambria"/>
          <w:sz w:val="12"/>
          <w:szCs w:val="12"/>
        </w:rPr>
        <w:t>t</w:t>
      </w:r>
      <w:r>
        <w:rPr>
          <w:rFonts w:ascii="Cambria" w:eastAsia="Cambria" w:hAnsi="Cambria" w:cs="Cambria"/>
          <w:spacing w:val="-1"/>
          <w:sz w:val="12"/>
          <w:szCs w:val="12"/>
        </w:rPr>
        <w:t>e</w:t>
      </w:r>
      <w:r>
        <w:rPr>
          <w:rFonts w:ascii="Cambria" w:eastAsia="Cambria" w:hAnsi="Cambria" w:cs="Cambria"/>
          <w:sz w:val="12"/>
          <w:szCs w:val="12"/>
        </w:rPr>
        <w:t>d,</w:t>
      </w:r>
      <w:r>
        <w:rPr>
          <w:rFonts w:ascii="Cambria" w:eastAsia="Cambria" w:hAnsi="Cambria" w:cs="Cambria"/>
          <w:spacing w:val="-6"/>
          <w:sz w:val="12"/>
          <w:szCs w:val="12"/>
        </w:rPr>
        <w:t xml:space="preserve"> </w:t>
      </w:r>
      <w:r>
        <w:rPr>
          <w:rFonts w:ascii="Cambria" w:eastAsia="Cambria" w:hAnsi="Cambria" w:cs="Cambria"/>
          <w:sz w:val="12"/>
          <w:szCs w:val="12"/>
        </w:rPr>
        <w:t>t</w:t>
      </w:r>
      <w:r>
        <w:rPr>
          <w:rFonts w:ascii="Cambria" w:eastAsia="Cambria" w:hAnsi="Cambria" w:cs="Cambria"/>
          <w:spacing w:val="1"/>
          <w:sz w:val="12"/>
          <w:szCs w:val="12"/>
        </w:rPr>
        <w:t>h</w:t>
      </w:r>
      <w:r>
        <w:rPr>
          <w:rFonts w:ascii="Cambria" w:eastAsia="Cambria" w:hAnsi="Cambria" w:cs="Cambria"/>
          <w:sz w:val="12"/>
          <w:szCs w:val="12"/>
        </w:rPr>
        <w:t>e</w:t>
      </w:r>
      <w:r>
        <w:rPr>
          <w:rFonts w:ascii="Cambria" w:eastAsia="Cambria" w:hAnsi="Cambria" w:cs="Cambria"/>
          <w:spacing w:val="-1"/>
          <w:sz w:val="12"/>
          <w:szCs w:val="12"/>
        </w:rPr>
        <w:t xml:space="preserve"> a</w:t>
      </w:r>
      <w:r>
        <w:rPr>
          <w:rFonts w:ascii="Cambria" w:eastAsia="Cambria" w:hAnsi="Cambria" w:cs="Cambria"/>
          <w:sz w:val="12"/>
          <w:szCs w:val="12"/>
        </w:rPr>
        <w:t>cc</w:t>
      </w:r>
      <w:r>
        <w:rPr>
          <w:rFonts w:ascii="Cambria" w:eastAsia="Cambria" w:hAnsi="Cambria" w:cs="Cambria"/>
          <w:spacing w:val="1"/>
          <w:sz w:val="12"/>
          <w:szCs w:val="12"/>
        </w:rPr>
        <w:t>o</w:t>
      </w:r>
      <w:r>
        <w:rPr>
          <w:rFonts w:ascii="Cambria" w:eastAsia="Cambria" w:hAnsi="Cambria" w:cs="Cambria"/>
          <w:sz w:val="12"/>
          <w:szCs w:val="12"/>
        </w:rPr>
        <w:t>unting</w:t>
      </w:r>
      <w:r>
        <w:rPr>
          <w:rFonts w:ascii="Cambria" w:eastAsia="Cambria" w:hAnsi="Cambria" w:cs="Cambria"/>
          <w:spacing w:val="-9"/>
          <w:sz w:val="12"/>
          <w:szCs w:val="12"/>
        </w:rPr>
        <w:t xml:space="preserve"> </w:t>
      </w:r>
      <w:r>
        <w:rPr>
          <w:rFonts w:ascii="Cambria" w:eastAsia="Cambria" w:hAnsi="Cambria" w:cs="Cambria"/>
          <w:sz w:val="12"/>
          <w:szCs w:val="12"/>
        </w:rPr>
        <w:t>p</w:t>
      </w:r>
      <w:r>
        <w:rPr>
          <w:rFonts w:ascii="Cambria" w:eastAsia="Cambria" w:hAnsi="Cambria" w:cs="Cambria"/>
          <w:spacing w:val="1"/>
          <w:sz w:val="12"/>
          <w:szCs w:val="12"/>
        </w:rPr>
        <w:t>ol</w:t>
      </w:r>
      <w:r>
        <w:rPr>
          <w:rFonts w:ascii="Cambria" w:eastAsia="Cambria" w:hAnsi="Cambria" w:cs="Cambria"/>
          <w:sz w:val="12"/>
          <w:szCs w:val="12"/>
        </w:rPr>
        <w:t>ici</w:t>
      </w:r>
      <w:r>
        <w:rPr>
          <w:rFonts w:ascii="Cambria" w:eastAsia="Cambria" w:hAnsi="Cambria" w:cs="Cambria"/>
          <w:spacing w:val="-1"/>
          <w:sz w:val="12"/>
          <w:szCs w:val="12"/>
        </w:rPr>
        <w:t>e</w:t>
      </w:r>
      <w:r>
        <w:rPr>
          <w:rFonts w:ascii="Cambria" w:eastAsia="Cambria" w:hAnsi="Cambria" w:cs="Cambria"/>
          <w:sz w:val="12"/>
          <w:szCs w:val="12"/>
        </w:rPr>
        <w:t>s</w:t>
      </w:r>
      <w:r>
        <w:rPr>
          <w:rFonts w:ascii="Cambria" w:eastAsia="Cambria" w:hAnsi="Cambria" w:cs="Cambria"/>
          <w:spacing w:val="-6"/>
          <w:sz w:val="12"/>
          <w:szCs w:val="12"/>
        </w:rPr>
        <w:t xml:space="preserve"> </w:t>
      </w:r>
      <w:r>
        <w:rPr>
          <w:rFonts w:ascii="Cambria" w:eastAsia="Cambria" w:hAnsi="Cambria" w:cs="Cambria"/>
          <w:spacing w:val="-1"/>
          <w:sz w:val="12"/>
          <w:szCs w:val="12"/>
        </w:rPr>
        <w:t>a</w:t>
      </w:r>
      <w:r>
        <w:rPr>
          <w:rFonts w:ascii="Cambria" w:eastAsia="Cambria" w:hAnsi="Cambria" w:cs="Cambria"/>
          <w:sz w:val="12"/>
          <w:szCs w:val="12"/>
        </w:rPr>
        <w:t>d</w:t>
      </w:r>
      <w:r>
        <w:rPr>
          <w:rFonts w:ascii="Cambria" w:eastAsia="Cambria" w:hAnsi="Cambria" w:cs="Cambria"/>
          <w:spacing w:val="1"/>
          <w:sz w:val="12"/>
          <w:szCs w:val="12"/>
        </w:rPr>
        <w:t>o</w:t>
      </w:r>
      <w:r>
        <w:rPr>
          <w:rFonts w:ascii="Cambria" w:eastAsia="Cambria" w:hAnsi="Cambria" w:cs="Cambria"/>
          <w:sz w:val="12"/>
          <w:szCs w:val="12"/>
        </w:rPr>
        <w:t>pt</w:t>
      </w:r>
      <w:r>
        <w:rPr>
          <w:rFonts w:ascii="Cambria" w:eastAsia="Cambria" w:hAnsi="Cambria" w:cs="Cambria"/>
          <w:spacing w:val="-1"/>
          <w:sz w:val="12"/>
          <w:szCs w:val="12"/>
        </w:rPr>
        <w:t>e</w:t>
      </w:r>
      <w:r>
        <w:rPr>
          <w:rFonts w:ascii="Cambria" w:eastAsia="Cambria" w:hAnsi="Cambria" w:cs="Cambria"/>
          <w:sz w:val="12"/>
          <w:szCs w:val="12"/>
        </w:rPr>
        <w:t>d</w:t>
      </w:r>
      <w:r>
        <w:rPr>
          <w:rFonts w:ascii="Cambria" w:eastAsia="Cambria" w:hAnsi="Cambria" w:cs="Cambria"/>
          <w:spacing w:val="-5"/>
          <w:sz w:val="12"/>
          <w:szCs w:val="12"/>
        </w:rPr>
        <w:t xml:space="preserve"> </w:t>
      </w:r>
      <w:r>
        <w:rPr>
          <w:rFonts w:ascii="Cambria" w:eastAsia="Cambria" w:hAnsi="Cambria" w:cs="Cambria"/>
          <w:spacing w:val="-1"/>
          <w:sz w:val="12"/>
          <w:szCs w:val="12"/>
        </w:rPr>
        <w:t>a</w:t>
      </w:r>
      <w:r>
        <w:rPr>
          <w:rFonts w:ascii="Cambria" w:eastAsia="Cambria" w:hAnsi="Cambria" w:cs="Cambria"/>
          <w:sz w:val="12"/>
          <w:szCs w:val="12"/>
        </w:rPr>
        <w:t>re</w:t>
      </w:r>
      <w:r>
        <w:rPr>
          <w:rFonts w:ascii="Cambria" w:eastAsia="Cambria" w:hAnsi="Cambria" w:cs="Cambria"/>
          <w:spacing w:val="-4"/>
          <w:sz w:val="12"/>
          <w:szCs w:val="12"/>
        </w:rPr>
        <w:t xml:space="preserve"> </w:t>
      </w:r>
      <w:r>
        <w:rPr>
          <w:rFonts w:ascii="Cambria" w:eastAsia="Cambria" w:hAnsi="Cambria" w:cs="Cambria"/>
          <w:sz w:val="12"/>
          <w:szCs w:val="12"/>
        </w:rPr>
        <w:t>c</w:t>
      </w:r>
      <w:r>
        <w:rPr>
          <w:rFonts w:ascii="Cambria" w:eastAsia="Cambria" w:hAnsi="Cambria" w:cs="Cambria"/>
          <w:spacing w:val="1"/>
          <w:sz w:val="12"/>
          <w:szCs w:val="12"/>
        </w:rPr>
        <w:t>o</w:t>
      </w:r>
      <w:r>
        <w:rPr>
          <w:rFonts w:ascii="Cambria" w:eastAsia="Cambria" w:hAnsi="Cambria" w:cs="Cambria"/>
          <w:sz w:val="12"/>
          <w:szCs w:val="12"/>
        </w:rPr>
        <w:t>n</w:t>
      </w:r>
      <w:r>
        <w:rPr>
          <w:rFonts w:ascii="Cambria" w:eastAsia="Cambria" w:hAnsi="Cambria" w:cs="Cambria"/>
          <w:spacing w:val="-2"/>
          <w:sz w:val="12"/>
          <w:szCs w:val="12"/>
        </w:rPr>
        <w:t>s</w:t>
      </w:r>
      <w:r>
        <w:rPr>
          <w:rFonts w:ascii="Cambria" w:eastAsia="Cambria" w:hAnsi="Cambria" w:cs="Cambria"/>
          <w:sz w:val="12"/>
          <w:szCs w:val="12"/>
        </w:rPr>
        <w:t>i</w:t>
      </w:r>
      <w:r>
        <w:rPr>
          <w:rFonts w:ascii="Cambria" w:eastAsia="Cambria" w:hAnsi="Cambria" w:cs="Cambria"/>
          <w:spacing w:val="-2"/>
          <w:sz w:val="12"/>
          <w:szCs w:val="12"/>
        </w:rPr>
        <w:t>s</w:t>
      </w:r>
      <w:r>
        <w:rPr>
          <w:rFonts w:ascii="Cambria" w:eastAsia="Cambria" w:hAnsi="Cambria" w:cs="Cambria"/>
          <w:sz w:val="12"/>
          <w:szCs w:val="12"/>
        </w:rPr>
        <w:t>t</w:t>
      </w:r>
      <w:r>
        <w:rPr>
          <w:rFonts w:ascii="Cambria" w:eastAsia="Cambria" w:hAnsi="Cambria" w:cs="Cambria"/>
          <w:spacing w:val="-1"/>
          <w:sz w:val="12"/>
          <w:szCs w:val="12"/>
        </w:rPr>
        <w:t>e</w:t>
      </w:r>
      <w:r>
        <w:rPr>
          <w:rFonts w:ascii="Cambria" w:eastAsia="Cambria" w:hAnsi="Cambria" w:cs="Cambria"/>
          <w:sz w:val="12"/>
          <w:szCs w:val="12"/>
        </w:rPr>
        <w:t>nt</w:t>
      </w:r>
      <w:r>
        <w:rPr>
          <w:rFonts w:ascii="Cambria" w:eastAsia="Cambria" w:hAnsi="Cambria" w:cs="Cambria"/>
          <w:spacing w:val="-5"/>
          <w:sz w:val="12"/>
          <w:szCs w:val="12"/>
        </w:rPr>
        <w:t xml:space="preserve"> </w:t>
      </w:r>
      <w:r>
        <w:rPr>
          <w:rFonts w:ascii="Cambria" w:eastAsia="Cambria" w:hAnsi="Cambria" w:cs="Cambria"/>
          <w:sz w:val="12"/>
          <w:szCs w:val="12"/>
        </w:rPr>
        <w:t>with</w:t>
      </w:r>
      <w:r>
        <w:rPr>
          <w:rFonts w:ascii="Cambria" w:eastAsia="Cambria" w:hAnsi="Cambria" w:cs="Cambria"/>
          <w:spacing w:val="-4"/>
          <w:sz w:val="12"/>
          <w:szCs w:val="12"/>
        </w:rPr>
        <w:t xml:space="preserve"> </w:t>
      </w:r>
      <w:r>
        <w:rPr>
          <w:rFonts w:ascii="Cambria" w:eastAsia="Cambria" w:hAnsi="Cambria" w:cs="Cambria"/>
          <w:sz w:val="12"/>
          <w:szCs w:val="12"/>
        </w:rPr>
        <w:t>t</w:t>
      </w:r>
      <w:r>
        <w:rPr>
          <w:rFonts w:ascii="Cambria" w:eastAsia="Cambria" w:hAnsi="Cambria" w:cs="Cambria"/>
          <w:spacing w:val="1"/>
          <w:sz w:val="12"/>
          <w:szCs w:val="12"/>
        </w:rPr>
        <w:t>ho</w:t>
      </w:r>
      <w:r>
        <w:rPr>
          <w:rFonts w:ascii="Cambria" w:eastAsia="Cambria" w:hAnsi="Cambria" w:cs="Cambria"/>
          <w:spacing w:val="-2"/>
          <w:sz w:val="12"/>
          <w:szCs w:val="12"/>
        </w:rPr>
        <w:t>s</w:t>
      </w:r>
      <w:r>
        <w:rPr>
          <w:rFonts w:ascii="Cambria" w:eastAsia="Cambria" w:hAnsi="Cambria" w:cs="Cambria"/>
          <w:sz w:val="12"/>
          <w:szCs w:val="12"/>
        </w:rPr>
        <w:t>e</w:t>
      </w:r>
      <w:r>
        <w:rPr>
          <w:rFonts w:ascii="Cambria" w:eastAsia="Cambria" w:hAnsi="Cambria" w:cs="Cambria"/>
          <w:spacing w:val="-4"/>
          <w:sz w:val="12"/>
          <w:szCs w:val="12"/>
        </w:rPr>
        <w:t xml:space="preserve"> </w:t>
      </w:r>
      <w:r>
        <w:rPr>
          <w:rFonts w:ascii="Cambria" w:eastAsia="Cambria" w:hAnsi="Cambria" w:cs="Cambria"/>
          <w:spacing w:val="-1"/>
          <w:sz w:val="12"/>
          <w:szCs w:val="12"/>
        </w:rPr>
        <w:t>a</w:t>
      </w:r>
      <w:r>
        <w:rPr>
          <w:rFonts w:ascii="Cambria" w:eastAsia="Cambria" w:hAnsi="Cambria" w:cs="Cambria"/>
          <w:sz w:val="12"/>
          <w:szCs w:val="12"/>
        </w:rPr>
        <w:t>pp</w:t>
      </w:r>
      <w:r>
        <w:rPr>
          <w:rFonts w:ascii="Cambria" w:eastAsia="Cambria" w:hAnsi="Cambria" w:cs="Cambria"/>
          <w:spacing w:val="1"/>
          <w:sz w:val="12"/>
          <w:szCs w:val="12"/>
        </w:rPr>
        <w:t>l</w:t>
      </w:r>
      <w:r>
        <w:rPr>
          <w:rFonts w:ascii="Cambria" w:eastAsia="Cambria" w:hAnsi="Cambria" w:cs="Cambria"/>
          <w:sz w:val="12"/>
          <w:szCs w:val="12"/>
        </w:rPr>
        <w:t>i</w:t>
      </w:r>
      <w:r>
        <w:rPr>
          <w:rFonts w:ascii="Cambria" w:eastAsia="Cambria" w:hAnsi="Cambria" w:cs="Cambria"/>
          <w:spacing w:val="-1"/>
          <w:sz w:val="12"/>
          <w:szCs w:val="12"/>
        </w:rPr>
        <w:t>e</w:t>
      </w:r>
      <w:r>
        <w:rPr>
          <w:rFonts w:ascii="Cambria" w:eastAsia="Cambria" w:hAnsi="Cambria" w:cs="Cambria"/>
          <w:sz w:val="12"/>
          <w:szCs w:val="12"/>
        </w:rPr>
        <w:t>d</w:t>
      </w:r>
      <w:r>
        <w:rPr>
          <w:rFonts w:ascii="Cambria" w:eastAsia="Cambria" w:hAnsi="Cambria" w:cs="Cambria"/>
          <w:spacing w:val="-5"/>
          <w:sz w:val="12"/>
          <w:szCs w:val="12"/>
        </w:rPr>
        <w:t xml:space="preserve"> </w:t>
      </w:r>
      <w:r>
        <w:rPr>
          <w:rFonts w:ascii="Cambria" w:eastAsia="Cambria" w:hAnsi="Cambria" w:cs="Cambria"/>
          <w:spacing w:val="-1"/>
          <w:sz w:val="12"/>
          <w:szCs w:val="12"/>
        </w:rPr>
        <w:t>f</w:t>
      </w:r>
      <w:r>
        <w:rPr>
          <w:rFonts w:ascii="Cambria" w:eastAsia="Cambria" w:hAnsi="Cambria" w:cs="Cambria"/>
          <w:spacing w:val="1"/>
          <w:sz w:val="12"/>
          <w:szCs w:val="12"/>
        </w:rPr>
        <w:t>o</w:t>
      </w:r>
      <w:r>
        <w:rPr>
          <w:rFonts w:ascii="Cambria" w:eastAsia="Cambria" w:hAnsi="Cambria" w:cs="Cambria"/>
          <w:sz w:val="12"/>
          <w:szCs w:val="12"/>
        </w:rPr>
        <w:t>r</w:t>
      </w:r>
      <w:r>
        <w:rPr>
          <w:rFonts w:ascii="Cambria" w:eastAsia="Cambria" w:hAnsi="Cambria" w:cs="Cambria"/>
          <w:spacing w:val="-2"/>
          <w:sz w:val="12"/>
          <w:szCs w:val="12"/>
        </w:rPr>
        <w:t xml:space="preserve"> </w:t>
      </w:r>
      <w:r>
        <w:rPr>
          <w:rFonts w:ascii="Cambria" w:eastAsia="Cambria" w:hAnsi="Cambria" w:cs="Cambria"/>
          <w:sz w:val="12"/>
          <w:szCs w:val="12"/>
        </w:rPr>
        <w:t>d</w:t>
      </w:r>
      <w:r>
        <w:rPr>
          <w:rFonts w:ascii="Cambria" w:eastAsia="Cambria" w:hAnsi="Cambria" w:cs="Cambria"/>
          <w:spacing w:val="-1"/>
          <w:sz w:val="12"/>
          <w:szCs w:val="12"/>
        </w:rPr>
        <w:t>e</w:t>
      </w:r>
      <w:r>
        <w:rPr>
          <w:rFonts w:ascii="Cambria" w:eastAsia="Cambria" w:hAnsi="Cambria" w:cs="Cambria"/>
          <w:sz w:val="12"/>
          <w:szCs w:val="12"/>
        </w:rPr>
        <w:t>p</w:t>
      </w:r>
      <w:r>
        <w:rPr>
          <w:rFonts w:ascii="Cambria" w:eastAsia="Cambria" w:hAnsi="Cambria" w:cs="Cambria"/>
          <w:spacing w:val="-1"/>
          <w:sz w:val="12"/>
          <w:szCs w:val="12"/>
        </w:rPr>
        <w:t>a</w:t>
      </w:r>
      <w:r>
        <w:rPr>
          <w:rFonts w:ascii="Cambria" w:eastAsia="Cambria" w:hAnsi="Cambria" w:cs="Cambria"/>
          <w:sz w:val="12"/>
          <w:szCs w:val="12"/>
        </w:rPr>
        <w:t>rtm</w:t>
      </w:r>
      <w:r>
        <w:rPr>
          <w:rFonts w:ascii="Cambria" w:eastAsia="Cambria" w:hAnsi="Cambria" w:cs="Cambria"/>
          <w:spacing w:val="-1"/>
          <w:sz w:val="12"/>
          <w:szCs w:val="12"/>
        </w:rPr>
        <w:t>e</w:t>
      </w:r>
      <w:r>
        <w:rPr>
          <w:rFonts w:ascii="Cambria" w:eastAsia="Cambria" w:hAnsi="Cambria" w:cs="Cambria"/>
          <w:sz w:val="12"/>
          <w:szCs w:val="12"/>
        </w:rPr>
        <w:t>nt</w:t>
      </w:r>
      <w:r>
        <w:rPr>
          <w:rFonts w:ascii="Cambria" w:eastAsia="Cambria" w:hAnsi="Cambria" w:cs="Cambria"/>
          <w:spacing w:val="-1"/>
          <w:sz w:val="12"/>
          <w:szCs w:val="12"/>
        </w:rPr>
        <w:t>a</w:t>
      </w:r>
      <w:r>
        <w:rPr>
          <w:rFonts w:ascii="Cambria" w:eastAsia="Cambria" w:hAnsi="Cambria" w:cs="Cambria"/>
          <w:sz w:val="12"/>
          <w:szCs w:val="12"/>
        </w:rPr>
        <w:t>l</w:t>
      </w:r>
      <w:r>
        <w:rPr>
          <w:rFonts w:ascii="Cambria" w:eastAsia="Cambria" w:hAnsi="Cambria" w:cs="Cambria"/>
          <w:spacing w:val="-9"/>
          <w:sz w:val="12"/>
          <w:szCs w:val="12"/>
        </w:rPr>
        <w:t xml:space="preserve"> </w:t>
      </w:r>
      <w:r>
        <w:rPr>
          <w:rFonts w:ascii="Cambria" w:eastAsia="Cambria" w:hAnsi="Cambria" w:cs="Cambria"/>
          <w:sz w:val="12"/>
          <w:szCs w:val="12"/>
        </w:rPr>
        <w:t>r</w:t>
      </w:r>
      <w:r>
        <w:rPr>
          <w:rFonts w:ascii="Cambria" w:eastAsia="Cambria" w:hAnsi="Cambria" w:cs="Cambria"/>
          <w:spacing w:val="-1"/>
          <w:sz w:val="12"/>
          <w:szCs w:val="12"/>
        </w:rPr>
        <w:t>e</w:t>
      </w:r>
      <w:r>
        <w:rPr>
          <w:rFonts w:ascii="Cambria" w:eastAsia="Cambria" w:hAnsi="Cambria" w:cs="Cambria"/>
          <w:sz w:val="12"/>
          <w:szCs w:val="12"/>
        </w:rPr>
        <w:t>porting.</w:t>
      </w:r>
    </w:p>
    <w:tbl>
      <w:tblPr>
        <w:tblW w:w="0" w:type="auto"/>
        <w:tblInd w:w="99" w:type="dxa"/>
        <w:tblLayout w:type="fixed"/>
        <w:tblCellMar>
          <w:left w:w="0" w:type="dxa"/>
          <w:right w:w="0" w:type="dxa"/>
        </w:tblCellMar>
        <w:tblLook w:val="01E0" w:firstRow="1" w:lastRow="1" w:firstColumn="1" w:lastColumn="1" w:noHBand="0" w:noVBand="0"/>
      </w:tblPr>
      <w:tblGrid>
        <w:gridCol w:w="8004"/>
        <w:gridCol w:w="1022"/>
      </w:tblGrid>
      <w:tr w:rsidR="00C802DA" w14:paraId="17E580B3" w14:textId="77777777" w:rsidTr="004C4121">
        <w:trPr>
          <w:trHeight w:hRule="exact" w:val="208"/>
        </w:trPr>
        <w:tc>
          <w:tcPr>
            <w:tcW w:w="9026" w:type="dxa"/>
            <w:gridSpan w:val="2"/>
            <w:tcBorders>
              <w:top w:val="nil"/>
              <w:left w:val="nil"/>
              <w:bottom w:val="nil"/>
              <w:right w:val="nil"/>
            </w:tcBorders>
            <w:shd w:val="clear" w:color="auto" w:fill="000000"/>
          </w:tcPr>
          <w:p w14:paraId="04890730" w14:textId="77777777" w:rsidR="00C802DA" w:rsidRDefault="00C802DA" w:rsidP="004C4121">
            <w:pPr>
              <w:pStyle w:val="TableParagraph"/>
              <w:spacing w:before="8"/>
              <w:ind w:left="24"/>
              <w:rPr>
                <w:rFonts w:ascii="Cambria" w:eastAsia="Cambria" w:hAnsi="Cambria" w:cs="Cambria"/>
                <w:szCs w:val="16"/>
              </w:rPr>
            </w:pPr>
            <w:r>
              <w:rPr>
                <w:rFonts w:ascii="Cambria" w:eastAsia="Cambria" w:hAnsi="Cambria" w:cs="Cambria"/>
                <w:b/>
                <w:bCs/>
                <w:color w:val="FFFFFF"/>
                <w:szCs w:val="16"/>
              </w:rPr>
              <w:t>4</w:t>
            </w:r>
            <w:r>
              <w:rPr>
                <w:rFonts w:ascii="Cambria" w:eastAsia="Cambria" w:hAnsi="Cambria" w:cs="Cambria"/>
                <w:b/>
                <w:bCs/>
                <w:color w:val="FFFFFF"/>
                <w:spacing w:val="-1"/>
                <w:szCs w:val="16"/>
              </w:rPr>
              <w:t>.</w:t>
            </w:r>
            <w:r>
              <w:rPr>
                <w:rFonts w:ascii="Cambria" w:eastAsia="Cambria" w:hAnsi="Cambria" w:cs="Cambria"/>
                <w:b/>
                <w:bCs/>
                <w:color w:val="FFFFFF"/>
                <w:szCs w:val="16"/>
              </w:rPr>
              <w:t>1</w:t>
            </w:r>
            <w:r>
              <w:rPr>
                <w:rFonts w:ascii="Cambria" w:eastAsia="Cambria" w:hAnsi="Cambria" w:cs="Cambria"/>
                <w:b/>
                <w:bCs/>
                <w:color w:val="FFFFFF"/>
                <w:spacing w:val="-9"/>
                <w:szCs w:val="16"/>
              </w:rPr>
              <w:t xml:space="preserve"> </w:t>
            </w:r>
            <w:r>
              <w:rPr>
                <w:rFonts w:ascii="Cambria" w:eastAsia="Cambria" w:hAnsi="Cambria" w:cs="Cambria"/>
                <w:b/>
                <w:bCs/>
                <w:color w:val="FFFFFF"/>
                <w:szCs w:val="16"/>
              </w:rPr>
              <w:t>A</w:t>
            </w:r>
            <w:r>
              <w:rPr>
                <w:rFonts w:ascii="Cambria" w:eastAsia="Cambria" w:hAnsi="Cambria" w:cs="Cambria"/>
                <w:b/>
                <w:bCs/>
                <w:color w:val="FFFFFF"/>
                <w:spacing w:val="-1"/>
                <w:szCs w:val="16"/>
              </w:rPr>
              <w:t>d</w:t>
            </w:r>
            <w:r>
              <w:rPr>
                <w:rFonts w:ascii="Cambria" w:eastAsia="Cambria" w:hAnsi="Cambria" w:cs="Cambria"/>
                <w:b/>
                <w:bCs/>
                <w:color w:val="FFFFFF"/>
                <w:szCs w:val="16"/>
              </w:rPr>
              <w:t>mini</w:t>
            </w:r>
            <w:r>
              <w:rPr>
                <w:rFonts w:ascii="Cambria" w:eastAsia="Cambria" w:hAnsi="Cambria" w:cs="Cambria"/>
                <w:b/>
                <w:bCs/>
                <w:color w:val="FFFFFF"/>
                <w:spacing w:val="-1"/>
                <w:szCs w:val="16"/>
              </w:rPr>
              <w:t>st</w:t>
            </w:r>
            <w:r>
              <w:rPr>
                <w:rFonts w:ascii="Cambria" w:eastAsia="Cambria" w:hAnsi="Cambria" w:cs="Cambria"/>
                <w:b/>
                <w:bCs/>
                <w:color w:val="FFFFFF"/>
                <w:szCs w:val="16"/>
              </w:rPr>
              <w:t>e</w:t>
            </w:r>
            <w:r>
              <w:rPr>
                <w:rFonts w:ascii="Cambria" w:eastAsia="Cambria" w:hAnsi="Cambria" w:cs="Cambria"/>
                <w:b/>
                <w:bCs/>
                <w:color w:val="FFFFFF"/>
                <w:spacing w:val="-2"/>
                <w:szCs w:val="16"/>
              </w:rPr>
              <w:t>r</w:t>
            </w:r>
            <w:r>
              <w:rPr>
                <w:rFonts w:ascii="Cambria" w:eastAsia="Cambria" w:hAnsi="Cambria" w:cs="Cambria"/>
                <w:b/>
                <w:bCs/>
                <w:color w:val="FFFFFF"/>
                <w:szCs w:val="16"/>
              </w:rPr>
              <w:t>ed</w:t>
            </w:r>
            <w:r>
              <w:rPr>
                <w:rFonts w:ascii="Cambria" w:eastAsia="Cambria" w:hAnsi="Cambria" w:cs="Cambria"/>
                <w:b/>
                <w:bCs/>
                <w:color w:val="FFFFFF"/>
                <w:spacing w:val="-10"/>
                <w:szCs w:val="16"/>
              </w:rPr>
              <w:t xml:space="preserve"> </w:t>
            </w:r>
            <w:r>
              <w:rPr>
                <w:rFonts w:ascii="Cambria" w:eastAsia="Cambria" w:hAnsi="Cambria" w:cs="Cambria"/>
                <w:b/>
                <w:bCs/>
                <w:color w:val="FFFFFF"/>
                <w:szCs w:val="16"/>
              </w:rPr>
              <w:t>-</w:t>
            </w:r>
            <w:r>
              <w:rPr>
                <w:rFonts w:ascii="Cambria" w:eastAsia="Cambria" w:hAnsi="Cambria" w:cs="Cambria"/>
                <w:b/>
                <w:bCs/>
                <w:color w:val="FFFFFF"/>
                <w:spacing w:val="-9"/>
                <w:szCs w:val="16"/>
              </w:rPr>
              <w:t xml:space="preserve"> </w:t>
            </w:r>
            <w:r>
              <w:rPr>
                <w:rFonts w:ascii="Cambria" w:eastAsia="Cambria" w:hAnsi="Cambria" w:cs="Cambria"/>
                <w:b/>
                <w:bCs/>
                <w:color w:val="FFFFFF"/>
                <w:spacing w:val="-1"/>
                <w:szCs w:val="16"/>
              </w:rPr>
              <w:t>F</w:t>
            </w:r>
            <w:r>
              <w:rPr>
                <w:rFonts w:ascii="Cambria" w:eastAsia="Cambria" w:hAnsi="Cambria" w:cs="Cambria"/>
                <w:b/>
                <w:bCs/>
                <w:color w:val="FFFFFF"/>
                <w:szCs w:val="16"/>
              </w:rPr>
              <w:t>in</w:t>
            </w:r>
            <w:r>
              <w:rPr>
                <w:rFonts w:ascii="Cambria" w:eastAsia="Cambria" w:hAnsi="Cambria" w:cs="Cambria"/>
                <w:b/>
                <w:bCs/>
                <w:color w:val="FFFFFF"/>
                <w:spacing w:val="-1"/>
                <w:szCs w:val="16"/>
              </w:rPr>
              <w:t>a</w:t>
            </w:r>
            <w:r>
              <w:rPr>
                <w:rFonts w:ascii="Cambria" w:eastAsia="Cambria" w:hAnsi="Cambria" w:cs="Cambria"/>
                <w:b/>
                <w:bCs/>
                <w:color w:val="FFFFFF"/>
                <w:szCs w:val="16"/>
              </w:rPr>
              <w:t>nci</w:t>
            </w:r>
            <w:r>
              <w:rPr>
                <w:rFonts w:ascii="Cambria" w:eastAsia="Cambria" w:hAnsi="Cambria" w:cs="Cambria"/>
                <w:b/>
                <w:bCs/>
                <w:color w:val="FFFFFF"/>
                <w:spacing w:val="-1"/>
                <w:szCs w:val="16"/>
              </w:rPr>
              <w:t>a</w:t>
            </w:r>
            <w:r>
              <w:rPr>
                <w:rFonts w:ascii="Cambria" w:eastAsia="Cambria" w:hAnsi="Cambria" w:cs="Cambria"/>
                <w:b/>
                <w:bCs/>
                <w:color w:val="FFFFFF"/>
                <w:szCs w:val="16"/>
              </w:rPr>
              <w:t>l</w:t>
            </w:r>
            <w:r>
              <w:rPr>
                <w:rFonts w:ascii="Cambria" w:eastAsia="Cambria" w:hAnsi="Cambria" w:cs="Cambria"/>
                <w:b/>
                <w:bCs/>
                <w:color w:val="FFFFFF"/>
                <w:spacing w:val="-9"/>
                <w:szCs w:val="16"/>
              </w:rPr>
              <w:t xml:space="preserve"> </w:t>
            </w:r>
            <w:r>
              <w:rPr>
                <w:rFonts w:ascii="Cambria" w:eastAsia="Cambria" w:hAnsi="Cambria" w:cs="Cambria"/>
                <w:b/>
                <w:bCs/>
                <w:color w:val="FFFFFF"/>
                <w:szCs w:val="16"/>
              </w:rPr>
              <w:t>A</w:t>
            </w:r>
            <w:r>
              <w:rPr>
                <w:rFonts w:ascii="Cambria" w:eastAsia="Cambria" w:hAnsi="Cambria" w:cs="Cambria"/>
                <w:b/>
                <w:bCs/>
                <w:color w:val="FFFFFF"/>
                <w:spacing w:val="-1"/>
                <w:szCs w:val="16"/>
              </w:rPr>
              <w:t>sse</w:t>
            </w:r>
            <w:r>
              <w:rPr>
                <w:rFonts w:ascii="Cambria" w:eastAsia="Cambria" w:hAnsi="Cambria" w:cs="Cambria"/>
                <w:b/>
                <w:bCs/>
                <w:color w:val="FFFFFF"/>
                <w:szCs w:val="16"/>
              </w:rPr>
              <w:t>ts</w:t>
            </w:r>
          </w:p>
        </w:tc>
      </w:tr>
      <w:tr w:rsidR="00C802DA" w14:paraId="21A84565" w14:textId="77777777" w:rsidTr="004C4121">
        <w:trPr>
          <w:trHeight w:hRule="exact" w:val="514"/>
        </w:trPr>
        <w:tc>
          <w:tcPr>
            <w:tcW w:w="9026" w:type="dxa"/>
            <w:gridSpan w:val="2"/>
            <w:tcBorders>
              <w:top w:val="nil"/>
              <w:left w:val="nil"/>
              <w:bottom w:val="single" w:sz="15" w:space="0" w:color="00B050"/>
              <w:right w:val="nil"/>
            </w:tcBorders>
            <w:shd w:val="clear" w:color="auto" w:fill="D9D9D9"/>
          </w:tcPr>
          <w:p w14:paraId="5A8718B6" w14:textId="77777777" w:rsidR="00C802DA" w:rsidRDefault="00C802DA" w:rsidP="004C4121">
            <w:pPr>
              <w:pStyle w:val="TableParagraph"/>
              <w:spacing w:before="5" w:line="170" w:lineRule="exact"/>
              <w:rPr>
                <w:sz w:val="17"/>
                <w:szCs w:val="17"/>
              </w:rPr>
            </w:pPr>
          </w:p>
          <w:p w14:paraId="0BCBD51D" w14:textId="77777777" w:rsidR="00C802DA" w:rsidRDefault="00C802DA" w:rsidP="004C4121">
            <w:pPr>
              <w:pStyle w:val="TableParagraph"/>
              <w:tabs>
                <w:tab w:val="left" w:pos="1327"/>
              </w:tabs>
              <w:ind w:right="26"/>
              <w:jc w:val="right"/>
              <w:rPr>
                <w:rFonts w:ascii="Cambria" w:eastAsia="Cambria" w:hAnsi="Cambria" w:cs="Cambria"/>
                <w:sz w:val="13"/>
                <w:szCs w:val="13"/>
              </w:rPr>
            </w:pPr>
            <w:r>
              <w:rPr>
                <w:rFonts w:ascii="Cambria" w:eastAsia="Cambria" w:hAnsi="Cambria" w:cs="Cambria"/>
                <w:b/>
                <w:bCs/>
                <w:spacing w:val="1"/>
                <w:sz w:val="13"/>
                <w:szCs w:val="13"/>
              </w:rPr>
              <w:t>201</w:t>
            </w:r>
            <w:r>
              <w:rPr>
                <w:rFonts w:ascii="Cambria" w:eastAsia="Cambria" w:hAnsi="Cambria" w:cs="Cambria"/>
                <w:b/>
                <w:bCs/>
                <w:sz w:val="13"/>
                <w:szCs w:val="13"/>
              </w:rPr>
              <w:t>6</w:t>
            </w:r>
            <w:r>
              <w:rPr>
                <w:rFonts w:ascii="Cambria" w:eastAsia="Cambria" w:hAnsi="Cambria" w:cs="Cambria"/>
                <w:b/>
                <w:bCs/>
                <w:sz w:val="13"/>
                <w:szCs w:val="13"/>
              </w:rPr>
              <w:tab/>
            </w:r>
            <w:r>
              <w:rPr>
                <w:rFonts w:ascii="Cambria" w:eastAsia="Cambria" w:hAnsi="Cambria" w:cs="Cambria"/>
                <w:spacing w:val="-2"/>
                <w:sz w:val="13"/>
                <w:szCs w:val="13"/>
              </w:rPr>
              <w:t>2015</w:t>
            </w:r>
          </w:p>
          <w:p w14:paraId="25BB6898" w14:textId="77777777" w:rsidR="00C802DA" w:rsidRDefault="00C802DA" w:rsidP="004C4121">
            <w:pPr>
              <w:pStyle w:val="TableParagraph"/>
              <w:tabs>
                <w:tab w:val="left" w:pos="1115"/>
                <w:tab w:val="left" w:pos="2443"/>
              </w:tabs>
              <w:spacing w:before="13"/>
              <w:ind w:right="26"/>
              <w:jc w:val="right"/>
              <w:rPr>
                <w:rFonts w:ascii="Cambria" w:eastAsia="Cambria" w:hAnsi="Cambria" w:cs="Cambria"/>
                <w:sz w:val="13"/>
                <w:szCs w:val="13"/>
              </w:rPr>
            </w:pPr>
            <w:r>
              <w:rPr>
                <w:rFonts w:ascii="Cambria" w:eastAsia="Cambria" w:hAnsi="Cambria" w:cs="Cambria"/>
                <w:b/>
                <w:bCs/>
                <w:spacing w:val="-1"/>
                <w:sz w:val="13"/>
                <w:szCs w:val="13"/>
              </w:rPr>
              <w:t>Note</w:t>
            </w:r>
            <w:r>
              <w:rPr>
                <w:rFonts w:ascii="Cambria" w:eastAsia="Cambria" w:hAnsi="Cambria" w:cs="Cambria"/>
                <w:b/>
                <w:bCs/>
                <w:sz w:val="13"/>
                <w:szCs w:val="13"/>
              </w:rPr>
              <w:t>s</w:t>
            </w:r>
            <w:r>
              <w:rPr>
                <w:rFonts w:ascii="Cambria" w:eastAsia="Cambria" w:hAnsi="Cambria" w:cs="Cambria"/>
                <w:b/>
                <w:bCs/>
                <w:sz w:val="13"/>
                <w:szCs w:val="13"/>
              </w:rPr>
              <w:tab/>
              <w:t>$'000</w:t>
            </w:r>
            <w:r>
              <w:rPr>
                <w:rFonts w:ascii="Cambria" w:eastAsia="Cambria" w:hAnsi="Cambria" w:cs="Cambria"/>
                <w:b/>
                <w:bCs/>
                <w:sz w:val="13"/>
                <w:szCs w:val="13"/>
              </w:rPr>
              <w:tab/>
            </w:r>
            <w:r>
              <w:rPr>
                <w:rFonts w:ascii="Cambria" w:eastAsia="Cambria" w:hAnsi="Cambria" w:cs="Cambria"/>
                <w:sz w:val="13"/>
                <w:szCs w:val="13"/>
              </w:rPr>
              <w:t>$</w:t>
            </w:r>
            <w:r>
              <w:rPr>
                <w:rFonts w:ascii="Cambria" w:eastAsia="Cambria" w:hAnsi="Cambria" w:cs="Cambria"/>
                <w:spacing w:val="-1"/>
                <w:sz w:val="13"/>
                <w:szCs w:val="13"/>
              </w:rPr>
              <w:t>'</w:t>
            </w:r>
            <w:r>
              <w:rPr>
                <w:rFonts w:ascii="Cambria" w:eastAsia="Cambria" w:hAnsi="Cambria" w:cs="Cambria"/>
                <w:spacing w:val="-2"/>
                <w:sz w:val="13"/>
                <w:szCs w:val="13"/>
              </w:rPr>
              <w:t>000</w:t>
            </w:r>
          </w:p>
        </w:tc>
      </w:tr>
      <w:tr w:rsidR="00C802DA" w14:paraId="76DFBC41" w14:textId="77777777" w:rsidTr="004C4121">
        <w:trPr>
          <w:trHeight w:hRule="exact" w:val="690"/>
        </w:trPr>
        <w:tc>
          <w:tcPr>
            <w:tcW w:w="8004" w:type="dxa"/>
            <w:vMerge w:val="restart"/>
            <w:tcBorders>
              <w:top w:val="single" w:sz="15" w:space="0" w:color="00B050"/>
              <w:left w:val="nil"/>
              <w:right w:val="nil"/>
            </w:tcBorders>
            <w:shd w:val="clear" w:color="auto" w:fill="D9D9D9"/>
          </w:tcPr>
          <w:p w14:paraId="4F7AF3AE" w14:textId="77777777" w:rsidR="00C802DA" w:rsidRDefault="00C802DA" w:rsidP="004C4121">
            <w:pPr>
              <w:pStyle w:val="TableParagraph"/>
              <w:spacing w:line="150" w:lineRule="exact"/>
              <w:ind w:left="21"/>
              <w:rPr>
                <w:rFonts w:ascii="Cambria" w:eastAsia="Cambria" w:hAnsi="Cambria" w:cs="Cambria"/>
                <w:sz w:val="13"/>
                <w:szCs w:val="13"/>
              </w:rPr>
            </w:pPr>
            <w:r>
              <w:rPr>
                <w:rFonts w:ascii="Cambria" w:eastAsia="Cambria" w:hAnsi="Cambria" w:cs="Cambria"/>
                <w:b/>
                <w:bCs/>
                <w:sz w:val="13"/>
                <w:szCs w:val="13"/>
                <w:u w:val="single" w:color="000000"/>
              </w:rPr>
              <w:t>4.1A</w:t>
            </w:r>
            <w:r>
              <w:rPr>
                <w:rFonts w:ascii="Cambria" w:eastAsia="Cambria" w:hAnsi="Cambria" w:cs="Cambria"/>
                <w:b/>
                <w:bCs/>
                <w:spacing w:val="4"/>
                <w:sz w:val="13"/>
                <w:szCs w:val="13"/>
                <w:u w:val="single" w:color="000000"/>
              </w:rPr>
              <w:t xml:space="preserve"> </w:t>
            </w:r>
            <w:r>
              <w:rPr>
                <w:rFonts w:ascii="Cambria" w:eastAsia="Cambria" w:hAnsi="Cambria" w:cs="Cambria"/>
                <w:b/>
                <w:bCs/>
                <w:spacing w:val="-1"/>
                <w:sz w:val="13"/>
                <w:szCs w:val="13"/>
                <w:u w:val="single" w:color="000000"/>
              </w:rPr>
              <w:t>Fees</w:t>
            </w:r>
            <w:r>
              <w:rPr>
                <w:rFonts w:ascii="Cambria" w:eastAsia="Cambria" w:hAnsi="Cambria" w:cs="Cambria"/>
                <w:b/>
                <w:bCs/>
                <w:spacing w:val="4"/>
                <w:sz w:val="13"/>
                <w:szCs w:val="13"/>
                <w:u w:val="single" w:color="000000"/>
              </w:rPr>
              <w:t xml:space="preserve"> </w:t>
            </w:r>
            <w:r>
              <w:rPr>
                <w:rFonts w:ascii="Cambria" w:eastAsia="Cambria" w:hAnsi="Cambria" w:cs="Cambria"/>
                <w:b/>
                <w:bCs/>
                <w:spacing w:val="-1"/>
                <w:sz w:val="13"/>
                <w:szCs w:val="13"/>
                <w:u w:val="single" w:color="000000"/>
              </w:rPr>
              <w:t>and</w:t>
            </w:r>
            <w:r>
              <w:rPr>
                <w:rFonts w:ascii="Cambria" w:eastAsia="Cambria" w:hAnsi="Cambria" w:cs="Cambria"/>
                <w:b/>
                <w:bCs/>
                <w:spacing w:val="5"/>
                <w:sz w:val="13"/>
                <w:szCs w:val="13"/>
                <w:u w:val="single" w:color="000000"/>
              </w:rPr>
              <w:t xml:space="preserve"> </w:t>
            </w:r>
            <w:r>
              <w:rPr>
                <w:rFonts w:ascii="Cambria" w:eastAsia="Cambria" w:hAnsi="Cambria" w:cs="Cambria"/>
                <w:b/>
                <w:bCs/>
                <w:spacing w:val="-1"/>
                <w:sz w:val="13"/>
                <w:szCs w:val="13"/>
                <w:u w:val="single" w:color="000000"/>
              </w:rPr>
              <w:t>Fines</w:t>
            </w:r>
            <w:r>
              <w:rPr>
                <w:rFonts w:ascii="Cambria" w:eastAsia="Cambria" w:hAnsi="Cambria" w:cs="Cambria"/>
                <w:b/>
                <w:bCs/>
                <w:spacing w:val="3"/>
                <w:sz w:val="13"/>
                <w:szCs w:val="13"/>
                <w:u w:val="single" w:color="000000"/>
              </w:rPr>
              <w:t xml:space="preserve"> </w:t>
            </w:r>
            <w:r>
              <w:rPr>
                <w:rFonts w:ascii="Cambria" w:eastAsia="Cambria" w:hAnsi="Cambria" w:cs="Cambria"/>
                <w:b/>
                <w:bCs/>
                <w:spacing w:val="-1"/>
                <w:sz w:val="13"/>
                <w:szCs w:val="13"/>
                <w:u w:val="single" w:color="000000"/>
              </w:rPr>
              <w:t>Re</w:t>
            </w:r>
            <w:r>
              <w:rPr>
                <w:rFonts w:ascii="Cambria" w:eastAsia="Cambria" w:hAnsi="Cambria" w:cs="Cambria"/>
                <w:b/>
                <w:bCs/>
                <w:sz w:val="13"/>
                <w:szCs w:val="13"/>
                <w:u w:val="single" w:color="000000"/>
              </w:rPr>
              <w:t>c</w:t>
            </w:r>
            <w:r>
              <w:rPr>
                <w:rFonts w:ascii="Cambria" w:eastAsia="Cambria" w:hAnsi="Cambria" w:cs="Cambria"/>
                <w:b/>
                <w:bCs/>
                <w:spacing w:val="-1"/>
                <w:sz w:val="13"/>
                <w:szCs w:val="13"/>
                <w:u w:val="single" w:color="000000"/>
              </w:rPr>
              <w:t>eiva</w:t>
            </w:r>
            <w:r>
              <w:rPr>
                <w:rFonts w:ascii="Cambria" w:eastAsia="Cambria" w:hAnsi="Cambria" w:cs="Cambria"/>
                <w:b/>
                <w:bCs/>
                <w:spacing w:val="1"/>
                <w:sz w:val="13"/>
                <w:szCs w:val="13"/>
                <w:u w:val="single" w:color="000000"/>
              </w:rPr>
              <w:t>b</w:t>
            </w:r>
            <w:r>
              <w:rPr>
                <w:rFonts w:ascii="Cambria" w:eastAsia="Cambria" w:hAnsi="Cambria" w:cs="Cambria"/>
                <w:b/>
                <w:bCs/>
                <w:spacing w:val="-1"/>
                <w:sz w:val="13"/>
                <w:szCs w:val="13"/>
                <w:u w:val="single" w:color="000000"/>
              </w:rPr>
              <w:t>les</w:t>
            </w:r>
          </w:p>
          <w:p w14:paraId="3AE338B2" w14:textId="77777777" w:rsidR="00C802DA" w:rsidRDefault="00C802DA" w:rsidP="004C4121">
            <w:pPr>
              <w:pStyle w:val="TableParagraph"/>
              <w:tabs>
                <w:tab w:val="left" w:pos="7197"/>
              </w:tabs>
              <w:spacing w:before="15"/>
              <w:ind w:right="203"/>
              <w:jc w:val="center"/>
              <w:rPr>
                <w:rFonts w:ascii="Cambria" w:eastAsia="Cambria" w:hAnsi="Cambria" w:cs="Cambria"/>
                <w:sz w:val="13"/>
                <w:szCs w:val="13"/>
              </w:rPr>
            </w:pPr>
            <w:r>
              <w:rPr>
                <w:rFonts w:ascii="Cambria" w:eastAsia="Cambria" w:hAnsi="Cambria" w:cs="Cambria"/>
                <w:spacing w:val="-1"/>
                <w:sz w:val="13"/>
                <w:szCs w:val="13"/>
              </w:rPr>
              <w:t>R</w:t>
            </w:r>
            <w:r>
              <w:rPr>
                <w:rFonts w:ascii="Cambria" w:eastAsia="Cambria" w:hAnsi="Cambria" w:cs="Cambria"/>
                <w:sz w:val="13"/>
                <w:szCs w:val="13"/>
              </w:rPr>
              <w:t>e</w:t>
            </w:r>
            <w:r>
              <w:rPr>
                <w:rFonts w:ascii="Cambria" w:eastAsia="Cambria" w:hAnsi="Cambria" w:cs="Cambria"/>
                <w:spacing w:val="-1"/>
                <w:sz w:val="13"/>
                <w:szCs w:val="13"/>
              </w:rPr>
              <w:t>c</w:t>
            </w:r>
            <w:r>
              <w:rPr>
                <w:rFonts w:ascii="Cambria" w:eastAsia="Cambria" w:hAnsi="Cambria" w:cs="Cambria"/>
                <w:sz w:val="13"/>
                <w:szCs w:val="13"/>
              </w:rPr>
              <w:t>e</w:t>
            </w:r>
            <w:r>
              <w:rPr>
                <w:rFonts w:ascii="Cambria" w:eastAsia="Cambria" w:hAnsi="Cambria" w:cs="Cambria"/>
                <w:spacing w:val="-1"/>
                <w:sz w:val="13"/>
                <w:szCs w:val="13"/>
              </w:rPr>
              <w:t>i</w:t>
            </w:r>
            <w:r>
              <w:rPr>
                <w:rFonts w:ascii="Cambria" w:eastAsia="Cambria" w:hAnsi="Cambria" w:cs="Cambria"/>
                <w:sz w:val="13"/>
                <w:szCs w:val="13"/>
              </w:rPr>
              <w:t>va</w:t>
            </w:r>
            <w:r>
              <w:rPr>
                <w:rFonts w:ascii="Cambria" w:eastAsia="Cambria" w:hAnsi="Cambria" w:cs="Cambria"/>
                <w:spacing w:val="-1"/>
                <w:sz w:val="13"/>
                <w:szCs w:val="13"/>
              </w:rPr>
              <w:t>b</w:t>
            </w:r>
            <w:r>
              <w:rPr>
                <w:rFonts w:ascii="Cambria" w:eastAsia="Cambria" w:hAnsi="Cambria" w:cs="Cambria"/>
                <w:sz w:val="13"/>
                <w:szCs w:val="13"/>
              </w:rPr>
              <w:t>les</w:t>
            </w:r>
            <w:r>
              <w:rPr>
                <w:rFonts w:ascii="Cambria" w:eastAsia="Cambria" w:hAnsi="Cambria" w:cs="Cambria"/>
                <w:spacing w:val="6"/>
                <w:sz w:val="13"/>
                <w:szCs w:val="13"/>
              </w:rPr>
              <w:t xml:space="preserve"> </w:t>
            </w:r>
            <w:r>
              <w:rPr>
                <w:rFonts w:ascii="Cambria" w:eastAsia="Cambria" w:hAnsi="Cambria" w:cs="Cambria"/>
                <w:sz w:val="13"/>
                <w:szCs w:val="13"/>
              </w:rPr>
              <w:t>-</w:t>
            </w:r>
            <w:r>
              <w:rPr>
                <w:rFonts w:ascii="Cambria" w:eastAsia="Cambria" w:hAnsi="Cambria" w:cs="Cambria"/>
                <w:spacing w:val="6"/>
                <w:sz w:val="13"/>
                <w:szCs w:val="13"/>
              </w:rPr>
              <w:t xml:space="preserve"> </w:t>
            </w:r>
            <w:r>
              <w:rPr>
                <w:rFonts w:ascii="Cambria" w:eastAsia="Cambria" w:hAnsi="Cambria" w:cs="Cambria"/>
                <w:sz w:val="13"/>
                <w:szCs w:val="13"/>
              </w:rPr>
              <w:t>Env</w:t>
            </w:r>
            <w:r>
              <w:rPr>
                <w:rFonts w:ascii="Cambria" w:eastAsia="Cambria" w:hAnsi="Cambria" w:cs="Cambria"/>
                <w:spacing w:val="-1"/>
                <w:sz w:val="13"/>
                <w:szCs w:val="13"/>
              </w:rPr>
              <w:t>i</w:t>
            </w:r>
            <w:r>
              <w:rPr>
                <w:rFonts w:ascii="Cambria" w:eastAsia="Cambria" w:hAnsi="Cambria" w:cs="Cambria"/>
                <w:sz w:val="13"/>
                <w:szCs w:val="13"/>
              </w:rPr>
              <w:t>r</w:t>
            </w:r>
            <w:r>
              <w:rPr>
                <w:rFonts w:ascii="Cambria" w:eastAsia="Cambria" w:hAnsi="Cambria" w:cs="Cambria"/>
                <w:spacing w:val="-1"/>
                <w:sz w:val="13"/>
                <w:szCs w:val="13"/>
              </w:rPr>
              <w:t>o</w:t>
            </w:r>
            <w:r>
              <w:rPr>
                <w:rFonts w:ascii="Cambria" w:eastAsia="Cambria" w:hAnsi="Cambria" w:cs="Cambria"/>
                <w:sz w:val="13"/>
                <w:szCs w:val="13"/>
              </w:rPr>
              <w:t>nmental</w:t>
            </w:r>
            <w:r>
              <w:rPr>
                <w:rFonts w:ascii="Cambria" w:eastAsia="Cambria" w:hAnsi="Cambria" w:cs="Cambria"/>
                <w:spacing w:val="6"/>
                <w:sz w:val="13"/>
                <w:szCs w:val="13"/>
              </w:rPr>
              <w:t xml:space="preserve"> </w:t>
            </w:r>
            <w:r>
              <w:rPr>
                <w:rFonts w:ascii="Cambria" w:eastAsia="Cambria" w:hAnsi="Cambria" w:cs="Cambria"/>
                <w:sz w:val="13"/>
                <w:szCs w:val="13"/>
              </w:rPr>
              <w:t>mana</w:t>
            </w:r>
            <w:r>
              <w:rPr>
                <w:rFonts w:ascii="Cambria" w:eastAsia="Cambria" w:hAnsi="Cambria" w:cs="Cambria"/>
                <w:spacing w:val="-1"/>
                <w:sz w:val="13"/>
                <w:szCs w:val="13"/>
              </w:rPr>
              <w:t>g</w:t>
            </w:r>
            <w:r>
              <w:rPr>
                <w:rFonts w:ascii="Cambria" w:eastAsia="Cambria" w:hAnsi="Cambria" w:cs="Cambria"/>
                <w:sz w:val="13"/>
                <w:szCs w:val="13"/>
              </w:rPr>
              <w:t>ement</w:t>
            </w:r>
            <w:r>
              <w:rPr>
                <w:rFonts w:ascii="Cambria" w:eastAsia="Cambria" w:hAnsi="Cambria" w:cs="Cambria"/>
                <w:spacing w:val="7"/>
                <w:sz w:val="13"/>
                <w:szCs w:val="13"/>
              </w:rPr>
              <w:t xml:space="preserve"> </w:t>
            </w:r>
            <w:r>
              <w:rPr>
                <w:rFonts w:ascii="Cambria" w:eastAsia="Cambria" w:hAnsi="Cambria" w:cs="Cambria"/>
                <w:spacing w:val="-1"/>
                <w:sz w:val="13"/>
                <w:szCs w:val="13"/>
              </w:rPr>
              <w:t>ch</w:t>
            </w:r>
            <w:r>
              <w:rPr>
                <w:rFonts w:ascii="Cambria" w:eastAsia="Cambria" w:hAnsi="Cambria" w:cs="Cambria"/>
                <w:sz w:val="13"/>
                <w:szCs w:val="13"/>
              </w:rPr>
              <w:t>ar</w:t>
            </w:r>
            <w:r>
              <w:rPr>
                <w:rFonts w:ascii="Cambria" w:eastAsia="Cambria" w:hAnsi="Cambria" w:cs="Cambria"/>
                <w:spacing w:val="-1"/>
                <w:sz w:val="13"/>
                <w:szCs w:val="13"/>
              </w:rPr>
              <w:t>g</w:t>
            </w:r>
            <w:r>
              <w:rPr>
                <w:rFonts w:ascii="Cambria" w:eastAsia="Cambria" w:hAnsi="Cambria" w:cs="Cambria"/>
                <w:sz w:val="13"/>
                <w:szCs w:val="13"/>
              </w:rPr>
              <w:t>e</w:t>
            </w:r>
            <w:r>
              <w:rPr>
                <w:rFonts w:ascii="Cambria" w:eastAsia="Cambria" w:hAnsi="Cambria" w:cs="Cambria"/>
                <w:sz w:val="13"/>
                <w:szCs w:val="13"/>
              </w:rPr>
              <w:tab/>
            </w:r>
            <w:r>
              <w:rPr>
                <w:rFonts w:ascii="Cambria" w:eastAsia="Cambria" w:hAnsi="Cambria" w:cs="Cambria"/>
                <w:b/>
                <w:bCs/>
                <w:sz w:val="13"/>
                <w:szCs w:val="13"/>
              </w:rPr>
              <w:t>2,331</w:t>
            </w:r>
          </w:p>
          <w:p w14:paraId="3A02E061" w14:textId="77777777" w:rsidR="00C802DA" w:rsidRDefault="00C802DA" w:rsidP="004C4121">
            <w:pPr>
              <w:pStyle w:val="TableParagraph"/>
              <w:tabs>
                <w:tab w:val="right" w:pos="7545"/>
              </w:tabs>
              <w:spacing w:before="15"/>
              <w:ind w:right="203"/>
              <w:jc w:val="center"/>
              <w:rPr>
                <w:rFonts w:ascii="Cambria" w:eastAsia="Cambria" w:hAnsi="Cambria" w:cs="Cambria"/>
                <w:sz w:val="13"/>
                <w:szCs w:val="13"/>
              </w:rPr>
            </w:pPr>
            <w:r>
              <w:rPr>
                <w:rFonts w:ascii="Cambria" w:eastAsia="Cambria" w:hAnsi="Cambria" w:cs="Cambria"/>
                <w:sz w:val="13"/>
                <w:szCs w:val="13"/>
              </w:rPr>
              <w:t>Re</w:t>
            </w:r>
            <w:r>
              <w:rPr>
                <w:rFonts w:ascii="Cambria" w:eastAsia="Cambria" w:hAnsi="Cambria" w:cs="Cambria"/>
                <w:spacing w:val="-1"/>
                <w:sz w:val="13"/>
                <w:szCs w:val="13"/>
              </w:rPr>
              <w:t>c</w:t>
            </w:r>
            <w:r>
              <w:rPr>
                <w:rFonts w:ascii="Cambria" w:eastAsia="Cambria" w:hAnsi="Cambria" w:cs="Cambria"/>
                <w:sz w:val="13"/>
                <w:szCs w:val="13"/>
              </w:rPr>
              <w:t>e</w:t>
            </w:r>
            <w:r>
              <w:rPr>
                <w:rFonts w:ascii="Cambria" w:eastAsia="Cambria" w:hAnsi="Cambria" w:cs="Cambria"/>
                <w:spacing w:val="-1"/>
                <w:sz w:val="13"/>
                <w:szCs w:val="13"/>
              </w:rPr>
              <w:t>i</w:t>
            </w:r>
            <w:r>
              <w:rPr>
                <w:rFonts w:ascii="Cambria" w:eastAsia="Cambria" w:hAnsi="Cambria" w:cs="Cambria"/>
                <w:sz w:val="13"/>
                <w:szCs w:val="13"/>
              </w:rPr>
              <w:t>vables</w:t>
            </w:r>
            <w:r>
              <w:rPr>
                <w:rFonts w:ascii="Cambria" w:eastAsia="Cambria" w:hAnsi="Cambria" w:cs="Cambria"/>
                <w:spacing w:val="5"/>
                <w:sz w:val="13"/>
                <w:szCs w:val="13"/>
              </w:rPr>
              <w:t xml:space="preserve"> </w:t>
            </w:r>
            <w:r>
              <w:rPr>
                <w:rFonts w:ascii="Cambria" w:eastAsia="Cambria" w:hAnsi="Cambria" w:cs="Cambria"/>
                <w:sz w:val="13"/>
                <w:szCs w:val="13"/>
              </w:rPr>
              <w:t>-</w:t>
            </w:r>
            <w:r>
              <w:rPr>
                <w:rFonts w:ascii="Cambria" w:eastAsia="Cambria" w:hAnsi="Cambria" w:cs="Cambria"/>
                <w:spacing w:val="3"/>
                <w:sz w:val="13"/>
                <w:szCs w:val="13"/>
              </w:rPr>
              <w:t xml:space="preserve"> </w:t>
            </w:r>
            <w:r>
              <w:rPr>
                <w:rFonts w:ascii="Cambria" w:eastAsia="Cambria" w:hAnsi="Cambria" w:cs="Cambria"/>
                <w:sz w:val="13"/>
                <w:szCs w:val="13"/>
              </w:rPr>
              <w:t>C</w:t>
            </w:r>
            <w:r>
              <w:rPr>
                <w:rFonts w:ascii="Cambria" w:eastAsia="Cambria" w:hAnsi="Cambria" w:cs="Cambria"/>
                <w:spacing w:val="-1"/>
                <w:sz w:val="13"/>
                <w:szCs w:val="13"/>
              </w:rPr>
              <w:t>DP</w:t>
            </w:r>
            <w:r>
              <w:rPr>
                <w:rFonts w:ascii="Cambria" w:eastAsia="Cambria" w:hAnsi="Cambria" w:cs="Cambria"/>
                <w:sz w:val="13"/>
                <w:szCs w:val="13"/>
              </w:rPr>
              <w:t>P</w:t>
            </w:r>
            <w:r>
              <w:rPr>
                <w:rFonts w:ascii="Cambria" w:eastAsia="Cambria" w:hAnsi="Cambria" w:cs="Cambria"/>
                <w:spacing w:val="3"/>
                <w:sz w:val="13"/>
                <w:szCs w:val="13"/>
              </w:rPr>
              <w:t xml:space="preserve"> </w:t>
            </w:r>
            <w:r>
              <w:rPr>
                <w:rFonts w:ascii="Cambria" w:eastAsia="Cambria" w:hAnsi="Cambria" w:cs="Cambria"/>
                <w:sz w:val="13"/>
                <w:szCs w:val="13"/>
              </w:rPr>
              <w:t>Co</w:t>
            </w:r>
            <w:r>
              <w:rPr>
                <w:rFonts w:ascii="Cambria" w:eastAsia="Cambria" w:hAnsi="Cambria" w:cs="Cambria"/>
                <w:spacing w:val="-1"/>
                <w:sz w:val="13"/>
                <w:szCs w:val="13"/>
              </w:rPr>
              <w:t>u</w:t>
            </w:r>
            <w:r>
              <w:rPr>
                <w:rFonts w:ascii="Cambria" w:eastAsia="Cambria" w:hAnsi="Cambria" w:cs="Cambria"/>
                <w:sz w:val="13"/>
                <w:szCs w:val="13"/>
              </w:rPr>
              <w:t>rt</w:t>
            </w:r>
            <w:r>
              <w:rPr>
                <w:rFonts w:ascii="Cambria" w:eastAsia="Cambria" w:hAnsi="Cambria" w:cs="Cambria"/>
                <w:spacing w:val="5"/>
                <w:sz w:val="13"/>
                <w:szCs w:val="13"/>
              </w:rPr>
              <w:t xml:space="preserve"> </w:t>
            </w:r>
            <w:r>
              <w:rPr>
                <w:rFonts w:ascii="Cambria" w:eastAsia="Cambria" w:hAnsi="Cambria" w:cs="Cambria"/>
                <w:sz w:val="13"/>
                <w:szCs w:val="13"/>
              </w:rPr>
              <w:t>or</w:t>
            </w:r>
            <w:r>
              <w:rPr>
                <w:rFonts w:ascii="Cambria" w:eastAsia="Cambria" w:hAnsi="Cambria" w:cs="Cambria"/>
                <w:spacing w:val="1"/>
                <w:sz w:val="13"/>
                <w:szCs w:val="13"/>
              </w:rPr>
              <w:t>d</w:t>
            </w:r>
            <w:r>
              <w:rPr>
                <w:rFonts w:ascii="Cambria" w:eastAsia="Cambria" w:hAnsi="Cambria" w:cs="Cambria"/>
                <w:sz w:val="13"/>
                <w:szCs w:val="13"/>
              </w:rPr>
              <w:t>ered</w:t>
            </w:r>
            <w:r>
              <w:rPr>
                <w:rFonts w:ascii="Cambria" w:eastAsia="Cambria" w:hAnsi="Cambria" w:cs="Cambria"/>
                <w:spacing w:val="5"/>
                <w:sz w:val="13"/>
                <w:szCs w:val="13"/>
              </w:rPr>
              <w:t xml:space="preserve"> </w:t>
            </w:r>
            <w:r>
              <w:rPr>
                <w:rFonts w:ascii="Cambria" w:eastAsia="Cambria" w:hAnsi="Cambria" w:cs="Cambria"/>
                <w:sz w:val="13"/>
                <w:szCs w:val="13"/>
              </w:rPr>
              <w:t>f</w:t>
            </w:r>
            <w:r>
              <w:rPr>
                <w:rFonts w:ascii="Cambria" w:eastAsia="Cambria" w:hAnsi="Cambria" w:cs="Cambria"/>
                <w:spacing w:val="-1"/>
                <w:sz w:val="13"/>
                <w:szCs w:val="13"/>
              </w:rPr>
              <w:t>i</w:t>
            </w:r>
            <w:r>
              <w:rPr>
                <w:rFonts w:ascii="Cambria" w:eastAsia="Cambria" w:hAnsi="Cambria" w:cs="Cambria"/>
                <w:sz w:val="13"/>
                <w:szCs w:val="13"/>
              </w:rPr>
              <w:t>nes</w:t>
            </w:r>
            <w:r>
              <w:rPr>
                <w:rFonts w:ascii="Cambria" w:eastAsia="Cambria" w:hAnsi="Cambria" w:cs="Cambria"/>
                <w:b/>
                <w:bCs/>
                <w:sz w:val="13"/>
                <w:szCs w:val="13"/>
              </w:rPr>
              <w:tab/>
            </w:r>
            <w:r>
              <w:rPr>
                <w:rFonts w:ascii="Cambria" w:eastAsia="Cambria" w:hAnsi="Cambria" w:cs="Cambria"/>
                <w:b/>
                <w:bCs/>
                <w:spacing w:val="1"/>
                <w:sz w:val="13"/>
                <w:szCs w:val="13"/>
              </w:rPr>
              <w:t>706</w:t>
            </w:r>
          </w:p>
          <w:p w14:paraId="1B66A94E" w14:textId="77777777" w:rsidR="00C802DA" w:rsidRDefault="00C802DA" w:rsidP="004C4121">
            <w:pPr>
              <w:pStyle w:val="TableParagraph"/>
              <w:tabs>
                <w:tab w:val="right" w:pos="7545"/>
              </w:tabs>
              <w:spacing w:before="13"/>
              <w:ind w:right="203"/>
              <w:jc w:val="center"/>
              <w:rPr>
                <w:rFonts w:ascii="Cambria" w:eastAsia="Cambria" w:hAnsi="Cambria" w:cs="Cambria"/>
                <w:sz w:val="13"/>
                <w:szCs w:val="13"/>
              </w:rPr>
            </w:pPr>
            <w:r>
              <w:rPr>
                <w:rFonts w:ascii="Cambria" w:eastAsia="Cambria" w:hAnsi="Cambria" w:cs="Cambria"/>
                <w:spacing w:val="-1"/>
                <w:sz w:val="13"/>
                <w:szCs w:val="13"/>
              </w:rPr>
              <w:t>R</w:t>
            </w:r>
            <w:r>
              <w:rPr>
                <w:rFonts w:ascii="Cambria" w:eastAsia="Cambria" w:hAnsi="Cambria" w:cs="Cambria"/>
                <w:sz w:val="13"/>
                <w:szCs w:val="13"/>
              </w:rPr>
              <w:t>e</w:t>
            </w:r>
            <w:r>
              <w:rPr>
                <w:rFonts w:ascii="Cambria" w:eastAsia="Cambria" w:hAnsi="Cambria" w:cs="Cambria"/>
                <w:spacing w:val="-1"/>
                <w:sz w:val="13"/>
                <w:szCs w:val="13"/>
              </w:rPr>
              <w:t>c</w:t>
            </w:r>
            <w:r>
              <w:rPr>
                <w:rFonts w:ascii="Cambria" w:eastAsia="Cambria" w:hAnsi="Cambria" w:cs="Cambria"/>
                <w:sz w:val="13"/>
                <w:szCs w:val="13"/>
              </w:rPr>
              <w:t>e</w:t>
            </w:r>
            <w:r>
              <w:rPr>
                <w:rFonts w:ascii="Cambria" w:eastAsia="Cambria" w:hAnsi="Cambria" w:cs="Cambria"/>
                <w:spacing w:val="-1"/>
                <w:sz w:val="13"/>
                <w:szCs w:val="13"/>
              </w:rPr>
              <w:t>i</w:t>
            </w:r>
            <w:r>
              <w:rPr>
                <w:rFonts w:ascii="Cambria" w:eastAsia="Cambria" w:hAnsi="Cambria" w:cs="Cambria"/>
                <w:sz w:val="13"/>
                <w:szCs w:val="13"/>
              </w:rPr>
              <w:t>va</w:t>
            </w:r>
            <w:r>
              <w:rPr>
                <w:rFonts w:ascii="Cambria" w:eastAsia="Cambria" w:hAnsi="Cambria" w:cs="Cambria"/>
                <w:spacing w:val="-1"/>
                <w:sz w:val="13"/>
                <w:szCs w:val="13"/>
              </w:rPr>
              <w:t>bl</w:t>
            </w:r>
            <w:r>
              <w:rPr>
                <w:rFonts w:ascii="Cambria" w:eastAsia="Cambria" w:hAnsi="Cambria" w:cs="Cambria"/>
                <w:sz w:val="13"/>
                <w:szCs w:val="13"/>
              </w:rPr>
              <w:t>es</w:t>
            </w:r>
            <w:r>
              <w:rPr>
                <w:rFonts w:ascii="Cambria" w:eastAsia="Cambria" w:hAnsi="Cambria" w:cs="Cambria"/>
                <w:spacing w:val="5"/>
                <w:sz w:val="13"/>
                <w:szCs w:val="13"/>
              </w:rPr>
              <w:t xml:space="preserve"> </w:t>
            </w:r>
            <w:r>
              <w:rPr>
                <w:rFonts w:ascii="Cambria" w:eastAsia="Cambria" w:hAnsi="Cambria" w:cs="Cambria"/>
                <w:sz w:val="13"/>
                <w:szCs w:val="13"/>
              </w:rPr>
              <w:t>-</w:t>
            </w:r>
            <w:r>
              <w:rPr>
                <w:rFonts w:ascii="Cambria" w:eastAsia="Cambria" w:hAnsi="Cambria" w:cs="Cambria"/>
                <w:spacing w:val="4"/>
                <w:sz w:val="13"/>
                <w:szCs w:val="13"/>
              </w:rPr>
              <w:t xml:space="preserve"> </w:t>
            </w:r>
            <w:r>
              <w:rPr>
                <w:rFonts w:ascii="Cambria" w:eastAsia="Cambria" w:hAnsi="Cambria" w:cs="Cambria"/>
                <w:spacing w:val="-1"/>
                <w:sz w:val="13"/>
                <w:szCs w:val="13"/>
              </w:rPr>
              <w:t>R</w:t>
            </w:r>
            <w:r>
              <w:rPr>
                <w:rFonts w:ascii="Cambria" w:eastAsia="Cambria" w:hAnsi="Cambria" w:cs="Cambria"/>
                <w:sz w:val="13"/>
                <w:szCs w:val="13"/>
              </w:rPr>
              <w:t>ental</w:t>
            </w:r>
            <w:r>
              <w:rPr>
                <w:rFonts w:ascii="Cambria" w:eastAsia="Cambria" w:hAnsi="Cambria" w:cs="Cambria"/>
                <w:spacing w:val="5"/>
                <w:sz w:val="13"/>
                <w:szCs w:val="13"/>
              </w:rPr>
              <w:t xml:space="preserve"> </w:t>
            </w:r>
            <w:r>
              <w:rPr>
                <w:rFonts w:ascii="Cambria" w:eastAsia="Cambria" w:hAnsi="Cambria" w:cs="Cambria"/>
                <w:sz w:val="13"/>
                <w:szCs w:val="13"/>
              </w:rPr>
              <w:t>In</w:t>
            </w:r>
            <w:r>
              <w:rPr>
                <w:rFonts w:ascii="Cambria" w:eastAsia="Cambria" w:hAnsi="Cambria" w:cs="Cambria"/>
                <w:spacing w:val="-1"/>
                <w:sz w:val="13"/>
                <w:szCs w:val="13"/>
              </w:rPr>
              <w:t>co</w:t>
            </w:r>
            <w:r>
              <w:rPr>
                <w:rFonts w:ascii="Cambria" w:eastAsia="Cambria" w:hAnsi="Cambria" w:cs="Cambria"/>
                <w:sz w:val="13"/>
                <w:szCs w:val="13"/>
              </w:rPr>
              <w:t>me</w:t>
            </w:r>
            <w:r>
              <w:rPr>
                <w:rFonts w:ascii="Cambria" w:eastAsia="Cambria" w:hAnsi="Cambria" w:cs="Cambria"/>
                <w:b/>
                <w:bCs/>
                <w:sz w:val="13"/>
                <w:szCs w:val="13"/>
              </w:rPr>
              <w:tab/>
            </w:r>
            <w:r>
              <w:rPr>
                <w:rFonts w:ascii="Cambria" w:eastAsia="Cambria" w:hAnsi="Cambria" w:cs="Cambria"/>
                <w:b/>
                <w:bCs/>
                <w:spacing w:val="1"/>
                <w:sz w:val="13"/>
                <w:szCs w:val="13"/>
              </w:rPr>
              <w:t>20</w:t>
            </w:r>
          </w:p>
          <w:p w14:paraId="4C79D46D" w14:textId="77777777" w:rsidR="00C802DA" w:rsidRDefault="00C802DA" w:rsidP="004C4121">
            <w:pPr>
              <w:pStyle w:val="TableParagraph"/>
              <w:tabs>
                <w:tab w:val="left" w:pos="7303"/>
              </w:tabs>
              <w:spacing w:before="25"/>
              <w:ind w:right="309"/>
              <w:jc w:val="center"/>
              <w:rPr>
                <w:rFonts w:ascii="Cambria" w:eastAsia="Cambria" w:hAnsi="Cambria" w:cs="Cambria"/>
                <w:sz w:val="13"/>
                <w:szCs w:val="13"/>
              </w:rPr>
            </w:pPr>
            <w:r>
              <w:rPr>
                <w:rFonts w:ascii="Cambria" w:eastAsia="Cambria" w:hAnsi="Cambria" w:cs="Cambria"/>
                <w:b/>
                <w:bCs/>
                <w:spacing w:val="-1"/>
                <w:sz w:val="13"/>
                <w:szCs w:val="13"/>
              </w:rPr>
              <w:t>Tota</w:t>
            </w:r>
            <w:r>
              <w:rPr>
                <w:rFonts w:ascii="Cambria" w:eastAsia="Cambria" w:hAnsi="Cambria" w:cs="Cambria"/>
                <w:b/>
                <w:bCs/>
                <w:sz w:val="13"/>
                <w:szCs w:val="13"/>
              </w:rPr>
              <w:t>l</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fee</w:t>
            </w:r>
            <w:r>
              <w:rPr>
                <w:rFonts w:ascii="Cambria" w:eastAsia="Cambria" w:hAnsi="Cambria" w:cs="Cambria"/>
                <w:b/>
                <w:bCs/>
                <w:sz w:val="13"/>
                <w:szCs w:val="13"/>
              </w:rPr>
              <w:t>s</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an</w:t>
            </w:r>
            <w:r>
              <w:rPr>
                <w:rFonts w:ascii="Cambria" w:eastAsia="Cambria" w:hAnsi="Cambria" w:cs="Cambria"/>
                <w:b/>
                <w:bCs/>
                <w:sz w:val="13"/>
                <w:szCs w:val="13"/>
              </w:rPr>
              <w:t>d</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fine</w:t>
            </w:r>
            <w:r>
              <w:rPr>
                <w:rFonts w:ascii="Cambria" w:eastAsia="Cambria" w:hAnsi="Cambria" w:cs="Cambria"/>
                <w:b/>
                <w:bCs/>
                <w:sz w:val="13"/>
                <w:szCs w:val="13"/>
              </w:rPr>
              <w:t>s</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re</w:t>
            </w:r>
            <w:r>
              <w:rPr>
                <w:rFonts w:ascii="Cambria" w:eastAsia="Cambria" w:hAnsi="Cambria" w:cs="Cambria"/>
                <w:b/>
                <w:bCs/>
                <w:sz w:val="13"/>
                <w:szCs w:val="13"/>
              </w:rPr>
              <w:t>c</w:t>
            </w:r>
            <w:r>
              <w:rPr>
                <w:rFonts w:ascii="Cambria" w:eastAsia="Cambria" w:hAnsi="Cambria" w:cs="Cambria"/>
                <w:b/>
                <w:bCs/>
                <w:spacing w:val="-1"/>
                <w:sz w:val="13"/>
                <w:szCs w:val="13"/>
              </w:rPr>
              <w:t>eiva</w:t>
            </w:r>
            <w:r>
              <w:rPr>
                <w:rFonts w:ascii="Cambria" w:eastAsia="Cambria" w:hAnsi="Cambria" w:cs="Cambria"/>
                <w:b/>
                <w:bCs/>
                <w:spacing w:val="1"/>
                <w:sz w:val="13"/>
                <w:szCs w:val="13"/>
              </w:rPr>
              <w:t>b</w:t>
            </w:r>
            <w:r>
              <w:rPr>
                <w:rFonts w:ascii="Cambria" w:eastAsia="Cambria" w:hAnsi="Cambria" w:cs="Cambria"/>
                <w:b/>
                <w:bCs/>
                <w:spacing w:val="-1"/>
                <w:sz w:val="13"/>
                <w:szCs w:val="13"/>
              </w:rPr>
              <w:t>l</w:t>
            </w:r>
            <w:r>
              <w:rPr>
                <w:rFonts w:ascii="Cambria" w:eastAsia="Cambria" w:hAnsi="Cambria" w:cs="Cambria"/>
                <w:b/>
                <w:bCs/>
                <w:sz w:val="13"/>
                <w:szCs w:val="13"/>
              </w:rPr>
              <w:t>e</w:t>
            </w:r>
            <w:r>
              <w:rPr>
                <w:rFonts w:ascii="Cambria" w:eastAsia="Cambria" w:hAnsi="Cambria" w:cs="Cambria"/>
                <w:b/>
                <w:bCs/>
                <w:sz w:val="13"/>
                <w:szCs w:val="13"/>
              </w:rPr>
              <w:tab/>
              <w:t>3,057</w:t>
            </w:r>
          </w:p>
          <w:p w14:paraId="78D73130" w14:textId="77777777" w:rsidR="00C802DA" w:rsidRDefault="00C802DA" w:rsidP="004C4121">
            <w:pPr>
              <w:pStyle w:val="TableParagraph"/>
              <w:spacing w:before="6" w:line="190" w:lineRule="exact"/>
              <w:rPr>
                <w:sz w:val="19"/>
                <w:szCs w:val="19"/>
              </w:rPr>
            </w:pPr>
          </w:p>
          <w:p w14:paraId="7286E53D" w14:textId="77777777" w:rsidR="00C802DA" w:rsidRDefault="00C802DA" w:rsidP="004C4121">
            <w:pPr>
              <w:pStyle w:val="TableParagraph"/>
              <w:ind w:left="21" w:right="3085"/>
              <w:rPr>
                <w:rFonts w:ascii="Cambria" w:eastAsia="Cambria" w:hAnsi="Cambria" w:cs="Cambria"/>
                <w:sz w:val="13"/>
                <w:szCs w:val="13"/>
              </w:rPr>
            </w:pPr>
            <w:r>
              <w:rPr>
                <w:rFonts w:ascii="Cambria" w:eastAsia="Cambria" w:hAnsi="Cambria" w:cs="Cambria"/>
                <w:b/>
                <w:bCs/>
                <w:spacing w:val="-1"/>
                <w:sz w:val="13"/>
                <w:szCs w:val="13"/>
              </w:rPr>
              <w:t>Re</w:t>
            </w:r>
            <w:r>
              <w:rPr>
                <w:rFonts w:ascii="Cambria" w:eastAsia="Cambria" w:hAnsi="Cambria" w:cs="Cambria"/>
                <w:b/>
                <w:bCs/>
                <w:sz w:val="13"/>
                <w:szCs w:val="13"/>
              </w:rPr>
              <w:t>c</w:t>
            </w:r>
            <w:r>
              <w:rPr>
                <w:rFonts w:ascii="Cambria" w:eastAsia="Cambria" w:hAnsi="Cambria" w:cs="Cambria"/>
                <w:b/>
                <w:bCs/>
                <w:spacing w:val="-1"/>
                <w:sz w:val="13"/>
                <w:szCs w:val="13"/>
              </w:rPr>
              <w:t>eiva</w:t>
            </w:r>
            <w:r>
              <w:rPr>
                <w:rFonts w:ascii="Cambria" w:eastAsia="Cambria" w:hAnsi="Cambria" w:cs="Cambria"/>
                <w:b/>
                <w:bCs/>
                <w:spacing w:val="1"/>
                <w:sz w:val="13"/>
                <w:szCs w:val="13"/>
              </w:rPr>
              <w:t>b</w:t>
            </w:r>
            <w:r>
              <w:rPr>
                <w:rFonts w:ascii="Cambria" w:eastAsia="Cambria" w:hAnsi="Cambria" w:cs="Cambria"/>
                <w:b/>
                <w:bCs/>
                <w:sz w:val="13"/>
                <w:szCs w:val="13"/>
              </w:rPr>
              <w:t>l</w:t>
            </w:r>
            <w:r>
              <w:rPr>
                <w:rFonts w:ascii="Cambria" w:eastAsia="Cambria" w:hAnsi="Cambria" w:cs="Cambria"/>
                <w:b/>
                <w:bCs/>
                <w:spacing w:val="-1"/>
                <w:sz w:val="13"/>
                <w:szCs w:val="13"/>
              </w:rPr>
              <w:t>e</w:t>
            </w:r>
            <w:r>
              <w:rPr>
                <w:rFonts w:ascii="Cambria" w:eastAsia="Cambria" w:hAnsi="Cambria" w:cs="Cambria"/>
                <w:b/>
                <w:bCs/>
                <w:sz w:val="13"/>
                <w:szCs w:val="13"/>
              </w:rPr>
              <w:t>s</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ar</w:t>
            </w:r>
            <w:r>
              <w:rPr>
                <w:rFonts w:ascii="Cambria" w:eastAsia="Cambria" w:hAnsi="Cambria" w:cs="Cambria"/>
                <w:b/>
                <w:bCs/>
                <w:sz w:val="13"/>
                <w:szCs w:val="13"/>
              </w:rPr>
              <w:t>e</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a</w:t>
            </w:r>
            <w:r>
              <w:rPr>
                <w:rFonts w:ascii="Cambria" w:eastAsia="Cambria" w:hAnsi="Cambria" w:cs="Cambria"/>
                <w:b/>
                <w:bCs/>
                <w:sz w:val="13"/>
                <w:szCs w:val="13"/>
              </w:rPr>
              <w:t>g</w:t>
            </w:r>
            <w:r>
              <w:rPr>
                <w:rFonts w:ascii="Cambria" w:eastAsia="Cambria" w:hAnsi="Cambria" w:cs="Cambria"/>
                <w:b/>
                <w:bCs/>
                <w:spacing w:val="-1"/>
                <w:sz w:val="13"/>
                <w:szCs w:val="13"/>
              </w:rPr>
              <w:t>e</w:t>
            </w:r>
            <w:r>
              <w:rPr>
                <w:rFonts w:ascii="Cambria" w:eastAsia="Cambria" w:hAnsi="Cambria" w:cs="Cambria"/>
                <w:b/>
                <w:bCs/>
                <w:sz w:val="13"/>
                <w:szCs w:val="13"/>
              </w:rPr>
              <w:t>d</w:t>
            </w:r>
            <w:r>
              <w:rPr>
                <w:rFonts w:ascii="Cambria" w:eastAsia="Cambria" w:hAnsi="Cambria" w:cs="Cambria"/>
                <w:b/>
                <w:bCs/>
                <w:spacing w:val="5"/>
                <w:sz w:val="13"/>
                <w:szCs w:val="13"/>
              </w:rPr>
              <w:t xml:space="preserve"> </w:t>
            </w:r>
            <w:r>
              <w:rPr>
                <w:rFonts w:ascii="Cambria" w:eastAsia="Cambria" w:hAnsi="Cambria" w:cs="Cambria"/>
                <w:b/>
                <w:bCs/>
                <w:spacing w:val="-1"/>
                <w:sz w:val="13"/>
                <w:szCs w:val="13"/>
              </w:rPr>
              <w:t>a</w:t>
            </w:r>
            <w:r>
              <w:rPr>
                <w:rFonts w:ascii="Cambria" w:eastAsia="Cambria" w:hAnsi="Cambria" w:cs="Cambria"/>
                <w:b/>
                <w:bCs/>
                <w:sz w:val="13"/>
                <w:szCs w:val="13"/>
              </w:rPr>
              <w:t>s</w:t>
            </w:r>
            <w:r>
              <w:rPr>
                <w:rFonts w:ascii="Cambria" w:eastAsia="Cambria" w:hAnsi="Cambria" w:cs="Cambria"/>
                <w:b/>
                <w:bCs/>
                <w:spacing w:val="3"/>
                <w:sz w:val="13"/>
                <w:szCs w:val="13"/>
              </w:rPr>
              <w:t xml:space="preserve"> </w:t>
            </w:r>
            <w:r>
              <w:rPr>
                <w:rFonts w:ascii="Cambria" w:eastAsia="Cambria" w:hAnsi="Cambria" w:cs="Cambria"/>
                <w:b/>
                <w:bCs/>
                <w:sz w:val="13"/>
                <w:szCs w:val="13"/>
              </w:rPr>
              <w:t>f</w:t>
            </w:r>
            <w:r>
              <w:rPr>
                <w:rFonts w:ascii="Cambria" w:eastAsia="Cambria" w:hAnsi="Cambria" w:cs="Cambria"/>
                <w:b/>
                <w:bCs/>
                <w:spacing w:val="-1"/>
                <w:sz w:val="13"/>
                <w:szCs w:val="13"/>
              </w:rPr>
              <w:t>o</w:t>
            </w:r>
            <w:r>
              <w:rPr>
                <w:rFonts w:ascii="Cambria" w:eastAsia="Cambria" w:hAnsi="Cambria" w:cs="Cambria"/>
                <w:b/>
                <w:bCs/>
                <w:sz w:val="13"/>
                <w:szCs w:val="13"/>
              </w:rPr>
              <w:t>ll</w:t>
            </w:r>
            <w:r>
              <w:rPr>
                <w:rFonts w:ascii="Cambria" w:eastAsia="Cambria" w:hAnsi="Cambria" w:cs="Cambria"/>
                <w:b/>
                <w:bCs/>
                <w:spacing w:val="-1"/>
                <w:sz w:val="13"/>
                <w:szCs w:val="13"/>
              </w:rPr>
              <w:t>o</w:t>
            </w:r>
            <w:r>
              <w:rPr>
                <w:rFonts w:ascii="Cambria" w:eastAsia="Cambria" w:hAnsi="Cambria" w:cs="Cambria"/>
                <w:b/>
                <w:bCs/>
                <w:sz w:val="13"/>
                <w:szCs w:val="13"/>
              </w:rPr>
              <w:t>ws</w:t>
            </w:r>
          </w:p>
          <w:p w14:paraId="3C153718" w14:textId="77777777" w:rsidR="00C802DA" w:rsidRDefault="00C802DA" w:rsidP="004C4121">
            <w:pPr>
              <w:pStyle w:val="TableParagraph"/>
              <w:tabs>
                <w:tab w:val="left" w:pos="7197"/>
              </w:tabs>
              <w:spacing w:before="15"/>
              <w:ind w:right="203"/>
              <w:jc w:val="center"/>
              <w:rPr>
                <w:rFonts w:ascii="Cambria" w:eastAsia="Cambria" w:hAnsi="Cambria" w:cs="Cambria"/>
                <w:sz w:val="13"/>
                <w:szCs w:val="13"/>
              </w:rPr>
            </w:pPr>
            <w:r>
              <w:rPr>
                <w:rFonts w:ascii="Cambria" w:eastAsia="Cambria" w:hAnsi="Cambria" w:cs="Cambria"/>
                <w:spacing w:val="-1"/>
                <w:sz w:val="13"/>
                <w:szCs w:val="13"/>
              </w:rPr>
              <w:t>No</w:t>
            </w:r>
            <w:r>
              <w:rPr>
                <w:rFonts w:ascii="Cambria" w:eastAsia="Cambria" w:hAnsi="Cambria" w:cs="Cambria"/>
                <w:sz w:val="13"/>
                <w:szCs w:val="13"/>
              </w:rPr>
              <w:t>t</w:t>
            </w:r>
            <w:r>
              <w:rPr>
                <w:rFonts w:ascii="Cambria" w:eastAsia="Cambria" w:hAnsi="Cambria" w:cs="Cambria"/>
                <w:spacing w:val="7"/>
                <w:sz w:val="13"/>
                <w:szCs w:val="13"/>
              </w:rPr>
              <w:t xml:space="preserve"> </w:t>
            </w:r>
            <w:r>
              <w:rPr>
                <w:rFonts w:ascii="Cambria" w:eastAsia="Cambria" w:hAnsi="Cambria" w:cs="Cambria"/>
                <w:sz w:val="13"/>
                <w:szCs w:val="13"/>
              </w:rPr>
              <w:t>Over</w:t>
            </w:r>
            <w:r>
              <w:rPr>
                <w:rFonts w:ascii="Cambria" w:eastAsia="Cambria" w:hAnsi="Cambria" w:cs="Cambria"/>
                <w:spacing w:val="1"/>
                <w:sz w:val="13"/>
                <w:szCs w:val="13"/>
              </w:rPr>
              <w:t>d</w:t>
            </w:r>
            <w:r>
              <w:rPr>
                <w:rFonts w:ascii="Cambria" w:eastAsia="Cambria" w:hAnsi="Cambria" w:cs="Cambria"/>
                <w:spacing w:val="-1"/>
                <w:sz w:val="13"/>
                <w:szCs w:val="13"/>
              </w:rPr>
              <w:t>u</w:t>
            </w:r>
            <w:r>
              <w:rPr>
                <w:rFonts w:ascii="Cambria" w:eastAsia="Cambria" w:hAnsi="Cambria" w:cs="Cambria"/>
                <w:sz w:val="13"/>
                <w:szCs w:val="13"/>
              </w:rPr>
              <w:t>e</w:t>
            </w:r>
            <w:r>
              <w:rPr>
                <w:rFonts w:ascii="Cambria" w:eastAsia="Cambria" w:hAnsi="Cambria" w:cs="Cambria"/>
                <w:sz w:val="13"/>
                <w:szCs w:val="13"/>
              </w:rPr>
              <w:tab/>
            </w:r>
            <w:r>
              <w:rPr>
                <w:rFonts w:ascii="Cambria" w:eastAsia="Cambria" w:hAnsi="Cambria" w:cs="Cambria"/>
                <w:b/>
                <w:bCs/>
                <w:sz w:val="13"/>
                <w:szCs w:val="13"/>
              </w:rPr>
              <w:t>2,351</w:t>
            </w:r>
          </w:p>
          <w:p w14:paraId="14EF56C8" w14:textId="77777777" w:rsidR="00C802DA" w:rsidRDefault="00C802DA" w:rsidP="004C4121">
            <w:pPr>
              <w:pStyle w:val="TableParagraph"/>
              <w:tabs>
                <w:tab w:val="left" w:pos="7307"/>
              </w:tabs>
              <w:spacing w:before="13"/>
              <w:ind w:right="203"/>
              <w:jc w:val="center"/>
              <w:rPr>
                <w:rFonts w:ascii="Cambria" w:eastAsia="Cambria" w:hAnsi="Cambria" w:cs="Cambria"/>
                <w:sz w:val="13"/>
                <w:szCs w:val="13"/>
              </w:rPr>
            </w:pPr>
            <w:r>
              <w:rPr>
                <w:rFonts w:ascii="Cambria" w:eastAsia="Cambria" w:hAnsi="Cambria" w:cs="Cambria"/>
                <w:sz w:val="13"/>
                <w:szCs w:val="13"/>
              </w:rPr>
              <w:t>Over</w:t>
            </w:r>
            <w:r>
              <w:rPr>
                <w:rFonts w:ascii="Cambria" w:eastAsia="Cambria" w:hAnsi="Cambria" w:cs="Cambria"/>
                <w:spacing w:val="1"/>
                <w:sz w:val="13"/>
                <w:szCs w:val="13"/>
              </w:rPr>
              <w:t>d</w:t>
            </w:r>
            <w:r>
              <w:rPr>
                <w:rFonts w:ascii="Cambria" w:eastAsia="Cambria" w:hAnsi="Cambria" w:cs="Cambria"/>
                <w:spacing w:val="-1"/>
                <w:sz w:val="13"/>
                <w:szCs w:val="13"/>
              </w:rPr>
              <w:t>u</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z w:val="13"/>
                <w:szCs w:val="13"/>
              </w:rPr>
              <w:t>by</w:t>
            </w:r>
            <w:r>
              <w:rPr>
                <w:rFonts w:ascii="Cambria" w:eastAsia="Cambria" w:hAnsi="Cambria" w:cs="Cambria"/>
                <w:spacing w:val="3"/>
                <w:sz w:val="13"/>
                <w:szCs w:val="13"/>
              </w:rPr>
              <w:t xml:space="preserve"> </w:t>
            </w:r>
            <w:r>
              <w:rPr>
                <w:rFonts w:ascii="Cambria" w:eastAsia="Cambria" w:hAnsi="Cambria" w:cs="Cambria"/>
                <w:sz w:val="13"/>
                <w:szCs w:val="13"/>
              </w:rPr>
              <w:t>m</w:t>
            </w:r>
            <w:r>
              <w:rPr>
                <w:rFonts w:ascii="Cambria" w:eastAsia="Cambria" w:hAnsi="Cambria" w:cs="Cambria"/>
                <w:spacing w:val="-1"/>
                <w:sz w:val="13"/>
                <w:szCs w:val="13"/>
              </w:rPr>
              <w:t>o</w:t>
            </w:r>
            <w:r>
              <w:rPr>
                <w:rFonts w:ascii="Cambria" w:eastAsia="Cambria" w:hAnsi="Cambria" w:cs="Cambria"/>
                <w:sz w:val="13"/>
                <w:szCs w:val="13"/>
              </w:rPr>
              <w:t>re</w:t>
            </w:r>
            <w:r>
              <w:rPr>
                <w:rFonts w:ascii="Cambria" w:eastAsia="Cambria" w:hAnsi="Cambria" w:cs="Cambria"/>
                <w:spacing w:val="3"/>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an</w:t>
            </w:r>
            <w:r>
              <w:rPr>
                <w:rFonts w:ascii="Cambria" w:eastAsia="Cambria" w:hAnsi="Cambria" w:cs="Cambria"/>
                <w:spacing w:val="3"/>
                <w:sz w:val="13"/>
                <w:szCs w:val="13"/>
              </w:rPr>
              <w:t xml:space="preserve"> </w:t>
            </w:r>
            <w:r>
              <w:rPr>
                <w:rFonts w:ascii="Cambria" w:eastAsia="Cambria" w:hAnsi="Cambria" w:cs="Cambria"/>
                <w:spacing w:val="-2"/>
                <w:sz w:val="13"/>
                <w:szCs w:val="13"/>
              </w:rPr>
              <w:t>9</w:t>
            </w:r>
            <w:r>
              <w:rPr>
                <w:rFonts w:ascii="Cambria" w:eastAsia="Cambria" w:hAnsi="Cambria" w:cs="Cambria"/>
                <w:sz w:val="13"/>
                <w:szCs w:val="13"/>
              </w:rPr>
              <w:t>0</w:t>
            </w:r>
            <w:r>
              <w:rPr>
                <w:rFonts w:ascii="Cambria" w:eastAsia="Cambria" w:hAnsi="Cambria" w:cs="Cambria"/>
                <w:spacing w:val="2"/>
                <w:sz w:val="13"/>
                <w:szCs w:val="13"/>
              </w:rPr>
              <w:t xml:space="preserve"> </w:t>
            </w:r>
            <w:r>
              <w:rPr>
                <w:rFonts w:ascii="Cambria" w:eastAsia="Cambria" w:hAnsi="Cambria" w:cs="Cambria"/>
                <w:spacing w:val="1"/>
                <w:sz w:val="13"/>
                <w:szCs w:val="13"/>
              </w:rPr>
              <w:t>d</w:t>
            </w:r>
            <w:r>
              <w:rPr>
                <w:rFonts w:ascii="Cambria" w:eastAsia="Cambria" w:hAnsi="Cambria" w:cs="Cambria"/>
                <w:sz w:val="13"/>
                <w:szCs w:val="13"/>
              </w:rPr>
              <w:t>ays</w:t>
            </w:r>
            <w:r>
              <w:rPr>
                <w:rFonts w:ascii="Cambria" w:eastAsia="Cambria" w:hAnsi="Cambria" w:cs="Cambria"/>
                <w:b/>
                <w:bCs/>
                <w:sz w:val="13"/>
                <w:szCs w:val="13"/>
              </w:rPr>
              <w:tab/>
            </w:r>
            <w:r>
              <w:rPr>
                <w:rFonts w:ascii="Cambria" w:eastAsia="Cambria" w:hAnsi="Cambria" w:cs="Cambria"/>
                <w:b/>
                <w:bCs/>
                <w:spacing w:val="1"/>
                <w:sz w:val="13"/>
                <w:szCs w:val="13"/>
              </w:rPr>
              <w:t>706</w:t>
            </w:r>
          </w:p>
          <w:p w14:paraId="3CE0FFF0" w14:textId="77777777" w:rsidR="00C802DA" w:rsidRDefault="00C802DA" w:rsidP="004C4121">
            <w:pPr>
              <w:pStyle w:val="TableParagraph"/>
              <w:tabs>
                <w:tab w:val="left" w:pos="7303"/>
              </w:tabs>
              <w:spacing w:before="25"/>
              <w:ind w:right="309"/>
              <w:jc w:val="center"/>
              <w:rPr>
                <w:rFonts w:ascii="Cambria" w:eastAsia="Cambria" w:hAnsi="Cambria" w:cs="Cambria"/>
                <w:sz w:val="13"/>
                <w:szCs w:val="13"/>
              </w:rPr>
            </w:pPr>
            <w:r>
              <w:rPr>
                <w:rFonts w:ascii="Cambria" w:eastAsia="Cambria" w:hAnsi="Cambria" w:cs="Cambria"/>
                <w:b/>
                <w:bCs/>
                <w:spacing w:val="-1"/>
                <w:sz w:val="13"/>
                <w:szCs w:val="13"/>
              </w:rPr>
              <w:t>Tot</w:t>
            </w:r>
            <w:r>
              <w:rPr>
                <w:rFonts w:ascii="Cambria" w:eastAsia="Cambria" w:hAnsi="Cambria" w:cs="Cambria"/>
                <w:b/>
                <w:bCs/>
                <w:spacing w:val="-2"/>
                <w:sz w:val="13"/>
                <w:szCs w:val="13"/>
              </w:rPr>
              <w:t>a</w:t>
            </w:r>
            <w:r>
              <w:rPr>
                <w:rFonts w:ascii="Cambria" w:eastAsia="Cambria" w:hAnsi="Cambria" w:cs="Cambria"/>
                <w:b/>
                <w:bCs/>
                <w:sz w:val="13"/>
                <w:szCs w:val="13"/>
              </w:rPr>
              <w:t>l</w:t>
            </w:r>
            <w:r>
              <w:rPr>
                <w:rFonts w:ascii="Cambria" w:eastAsia="Cambria" w:hAnsi="Cambria" w:cs="Cambria"/>
                <w:b/>
                <w:bCs/>
                <w:spacing w:val="10"/>
                <w:sz w:val="13"/>
                <w:szCs w:val="13"/>
              </w:rPr>
              <w:t xml:space="preserve"> </w:t>
            </w:r>
            <w:r>
              <w:rPr>
                <w:rFonts w:ascii="Cambria" w:eastAsia="Cambria" w:hAnsi="Cambria" w:cs="Cambria"/>
                <w:b/>
                <w:bCs/>
                <w:spacing w:val="-1"/>
                <w:sz w:val="13"/>
                <w:szCs w:val="13"/>
              </w:rPr>
              <w:t>receiv</w:t>
            </w:r>
            <w:r>
              <w:rPr>
                <w:rFonts w:ascii="Cambria" w:eastAsia="Cambria" w:hAnsi="Cambria" w:cs="Cambria"/>
                <w:b/>
                <w:bCs/>
                <w:spacing w:val="-2"/>
                <w:sz w:val="13"/>
                <w:szCs w:val="13"/>
              </w:rPr>
              <w:t>a</w:t>
            </w:r>
            <w:r>
              <w:rPr>
                <w:rFonts w:ascii="Cambria" w:eastAsia="Cambria" w:hAnsi="Cambria" w:cs="Cambria"/>
                <w:b/>
                <w:bCs/>
                <w:spacing w:val="1"/>
                <w:sz w:val="13"/>
                <w:szCs w:val="13"/>
              </w:rPr>
              <w:t>b</w:t>
            </w:r>
            <w:r>
              <w:rPr>
                <w:rFonts w:ascii="Cambria" w:eastAsia="Cambria" w:hAnsi="Cambria" w:cs="Cambria"/>
                <w:b/>
                <w:bCs/>
                <w:spacing w:val="-1"/>
                <w:sz w:val="13"/>
                <w:szCs w:val="13"/>
              </w:rPr>
              <w:t>le</w:t>
            </w:r>
            <w:r>
              <w:rPr>
                <w:rFonts w:ascii="Cambria" w:eastAsia="Cambria" w:hAnsi="Cambria" w:cs="Cambria"/>
                <w:b/>
                <w:bCs/>
                <w:sz w:val="13"/>
                <w:szCs w:val="13"/>
              </w:rPr>
              <w:t>s</w:t>
            </w:r>
            <w:r>
              <w:rPr>
                <w:rFonts w:ascii="Cambria" w:eastAsia="Cambria" w:hAnsi="Cambria" w:cs="Cambria"/>
                <w:b/>
                <w:bCs/>
                <w:sz w:val="13"/>
                <w:szCs w:val="13"/>
              </w:rPr>
              <w:tab/>
              <w:t>3,057</w:t>
            </w:r>
          </w:p>
        </w:tc>
        <w:tc>
          <w:tcPr>
            <w:tcW w:w="1022" w:type="dxa"/>
            <w:tcBorders>
              <w:top w:val="single" w:sz="15" w:space="0" w:color="00B050"/>
              <w:left w:val="nil"/>
              <w:bottom w:val="single" w:sz="10" w:space="0" w:color="000000"/>
              <w:right w:val="nil"/>
            </w:tcBorders>
            <w:shd w:val="clear" w:color="auto" w:fill="D9D9D9"/>
          </w:tcPr>
          <w:p w14:paraId="1EC76664" w14:textId="77777777" w:rsidR="00C802DA" w:rsidRDefault="00C802DA" w:rsidP="004C4121">
            <w:pPr>
              <w:pStyle w:val="TableParagraph"/>
              <w:spacing w:before="6" w:line="160" w:lineRule="exact"/>
              <w:rPr>
                <w:szCs w:val="16"/>
              </w:rPr>
            </w:pPr>
          </w:p>
          <w:p w14:paraId="62AFD9C0" w14:textId="77777777" w:rsidR="00C802DA" w:rsidRDefault="00C802DA" w:rsidP="004C4121">
            <w:pPr>
              <w:pStyle w:val="TableParagraph"/>
              <w:ind w:right="55"/>
              <w:jc w:val="right"/>
              <w:rPr>
                <w:rFonts w:ascii="Cambria" w:eastAsia="Cambria" w:hAnsi="Cambria" w:cs="Cambria"/>
                <w:sz w:val="13"/>
                <w:szCs w:val="13"/>
              </w:rPr>
            </w:pPr>
            <w:r>
              <w:rPr>
                <w:rFonts w:ascii="Cambria" w:eastAsia="Cambria" w:hAnsi="Cambria" w:cs="Cambria"/>
                <w:spacing w:val="-2"/>
                <w:sz w:val="13"/>
                <w:szCs w:val="13"/>
              </w:rPr>
              <w:t>1,649</w:t>
            </w:r>
          </w:p>
          <w:p w14:paraId="0F418946" w14:textId="77777777" w:rsidR="00C802DA" w:rsidRDefault="00C802DA" w:rsidP="004C4121">
            <w:pPr>
              <w:pStyle w:val="TableParagraph"/>
              <w:spacing w:before="15"/>
              <w:ind w:right="55"/>
              <w:jc w:val="right"/>
              <w:rPr>
                <w:rFonts w:ascii="Cambria" w:eastAsia="Cambria" w:hAnsi="Cambria" w:cs="Cambria"/>
                <w:sz w:val="13"/>
                <w:szCs w:val="13"/>
              </w:rPr>
            </w:pPr>
            <w:r>
              <w:rPr>
                <w:rFonts w:ascii="Cambria" w:eastAsia="Cambria" w:hAnsi="Cambria" w:cs="Cambria"/>
                <w:spacing w:val="-2"/>
                <w:sz w:val="13"/>
                <w:szCs w:val="13"/>
              </w:rPr>
              <w:t>729</w:t>
            </w:r>
          </w:p>
          <w:p w14:paraId="603BF2D5" w14:textId="77777777" w:rsidR="00C802DA" w:rsidRDefault="00C802DA" w:rsidP="004C4121">
            <w:pPr>
              <w:pStyle w:val="TableParagraph"/>
              <w:spacing w:before="13"/>
              <w:ind w:right="25"/>
              <w:jc w:val="right"/>
              <w:rPr>
                <w:rFonts w:ascii="Cambria" w:eastAsia="Cambria" w:hAnsi="Cambria" w:cs="Cambria"/>
                <w:sz w:val="13"/>
                <w:szCs w:val="13"/>
              </w:rPr>
            </w:pPr>
            <w:r>
              <w:rPr>
                <w:rFonts w:ascii="Cambria" w:eastAsia="Cambria" w:hAnsi="Cambria" w:cs="Cambria"/>
                <w:sz w:val="13"/>
                <w:szCs w:val="13"/>
              </w:rPr>
              <w:t>-</w:t>
            </w:r>
          </w:p>
        </w:tc>
      </w:tr>
      <w:tr w:rsidR="00C802DA" w14:paraId="3275EAFA" w14:textId="77777777" w:rsidTr="004C4121">
        <w:trPr>
          <w:trHeight w:hRule="exact" w:val="178"/>
        </w:trPr>
        <w:tc>
          <w:tcPr>
            <w:tcW w:w="8004" w:type="dxa"/>
            <w:vMerge/>
            <w:tcBorders>
              <w:left w:val="nil"/>
              <w:right w:val="nil"/>
            </w:tcBorders>
            <w:shd w:val="clear" w:color="auto" w:fill="D9D9D9"/>
          </w:tcPr>
          <w:p w14:paraId="0045F284" w14:textId="77777777" w:rsidR="00C802DA" w:rsidRDefault="00C802DA" w:rsidP="004C4121"/>
        </w:tc>
        <w:tc>
          <w:tcPr>
            <w:tcW w:w="1022" w:type="dxa"/>
            <w:tcBorders>
              <w:top w:val="single" w:sz="10" w:space="0" w:color="000000"/>
              <w:left w:val="nil"/>
              <w:bottom w:val="single" w:sz="10" w:space="0" w:color="000000"/>
              <w:right w:val="nil"/>
            </w:tcBorders>
            <w:shd w:val="clear" w:color="auto" w:fill="D9D9D9"/>
          </w:tcPr>
          <w:p w14:paraId="167570D2" w14:textId="77777777" w:rsidR="00C802DA" w:rsidRDefault="00C802DA" w:rsidP="004C4121">
            <w:pPr>
              <w:pStyle w:val="TableParagraph"/>
              <w:spacing w:line="145" w:lineRule="exact"/>
              <w:ind w:left="652"/>
              <w:rPr>
                <w:rFonts w:ascii="Cambria" w:eastAsia="Cambria" w:hAnsi="Cambria" w:cs="Cambria"/>
                <w:sz w:val="13"/>
                <w:szCs w:val="13"/>
              </w:rPr>
            </w:pPr>
            <w:r>
              <w:rPr>
                <w:rFonts w:ascii="Cambria" w:eastAsia="Cambria" w:hAnsi="Cambria" w:cs="Cambria"/>
                <w:spacing w:val="-2"/>
                <w:sz w:val="13"/>
                <w:szCs w:val="13"/>
              </w:rPr>
              <w:t>2,378</w:t>
            </w:r>
          </w:p>
        </w:tc>
      </w:tr>
      <w:tr w:rsidR="00C802DA" w14:paraId="11BA4119" w14:textId="77777777" w:rsidTr="004C4121">
        <w:trPr>
          <w:trHeight w:hRule="exact" w:val="682"/>
        </w:trPr>
        <w:tc>
          <w:tcPr>
            <w:tcW w:w="8004" w:type="dxa"/>
            <w:vMerge/>
            <w:tcBorders>
              <w:left w:val="nil"/>
              <w:right w:val="nil"/>
            </w:tcBorders>
            <w:shd w:val="clear" w:color="auto" w:fill="D9D9D9"/>
          </w:tcPr>
          <w:p w14:paraId="70C453FD" w14:textId="77777777" w:rsidR="00C802DA" w:rsidRDefault="00C802DA" w:rsidP="004C4121"/>
        </w:tc>
        <w:tc>
          <w:tcPr>
            <w:tcW w:w="1022" w:type="dxa"/>
            <w:tcBorders>
              <w:top w:val="single" w:sz="10" w:space="0" w:color="000000"/>
              <w:left w:val="nil"/>
              <w:bottom w:val="single" w:sz="10" w:space="0" w:color="000000"/>
              <w:right w:val="nil"/>
            </w:tcBorders>
            <w:shd w:val="clear" w:color="auto" w:fill="D9D9D9"/>
          </w:tcPr>
          <w:p w14:paraId="36D6F4CA" w14:textId="77777777" w:rsidR="00C802DA" w:rsidRDefault="00C802DA" w:rsidP="004C4121">
            <w:pPr>
              <w:pStyle w:val="TableParagraph"/>
              <w:spacing w:before="1" w:line="130" w:lineRule="exact"/>
              <w:rPr>
                <w:sz w:val="13"/>
                <w:szCs w:val="13"/>
              </w:rPr>
            </w:pPr>
          </w:p>
          <w:p w14:paraId="6F79C82A" w14:textId="77777777" w:rsidR="00C802DA" w:rsidRDefault="00C802DA" w:rsidP="004C4121">
            <w:pPr>
              <w:pStyle w:val="TableParagraph"/>
              <w:spacing w:line="200" w:lineRule="exact"/>
              <w:rPr>
                <w:sz w:val="20"/>
              </w:rPr>
            </w:pPr>
          </w:p>
          <w:p w14:paraId="2E00EAD8" w14:textId="77777777" w:rsidR="00C802DA" w:rsidRDefault="00C802DA" w:rsidP="004C4121">
            <w:pPr>
              <w:pStyle w:val="TableParagraph"/>
              <w:ind w:right="55"/>
              <w:jc w:val="right"/>
              <w:rPr>
                <w:rFonts w:ascii="Cambria" w:eastAsia="Cambria" w:hAnsi="Cambria" w:cs="Cambria"/>
                <w:sz w:val="13"/>
                <w:szCs w:val="13"/>
              </w:rPr>
            </w:pPr>
            <w:r>
              <w:rPr>
                <w:rFonts w:ascii="Cambria" w:eastAsia="Cambria" w:hAnsi="Cambria" w:cs="Cambria"/>
                <w:spacing w:val="-2"/>
                <w:sz w:val="13"/>
                <w:szCs w:val="13"/>
              </w:rPr>
              <w:t>1,649</w:t>
            </w:r>
          </w:p>
          <w:p w14:paraId="743E3669" w14:textId="77777777" w:rsidR="00C802DA" w:rsidRDefault="00C802DA" w:rsidP="004C4121">
            <w:pPr>
              <w:pStyle w:val="TableParagraph"/>
              <w:spacing w:before="13"/>
              <w:ind w:right="55"/>
              <w:jc w:val="right"/>
              <w:rPr>
                <w:rFonts w:ascii="Cambria" w:eastAsia="Cambria" w:hAnsi="Cambria" w:cs="Cambria"/>
                <w:sz w:val="13"/>
                <w:szCs w:val="13"/>
              </w:rPr>
            </w:pPr>
            <w:r>
              <w:rPr>
                <w:rFonts w:ascii="Cambria" w:eastAsia="Cambria" w:hAnsi="Cambria" w:cs="Cambria"/>
                <w:spacing w:val="-2"/>
                <w:sz w:val="13"/>
                <w:szCs w:val="13"/>
              </w:rPr>
              <w:t>729</w:t>
            </w:r>
          </w:p>
        </w:tc>
      </w:tr>
      <w:tr w:rsidR="00C802DA" w14:paraId="6DD8C6C9" w14:textId="77777777" w:rsidTr="004C4121">
        <w:trPr>
          <w:trHeight w:hRule="exact" w:val="178"/>
        </w:trPr>
        <w:tc>
          <w:tcPr>
            <w:tcW w:w="8004" w:type="dxa"/>
            <w:vMerge/>
            <w:tcBorders>
              <w:left w:val="nil"/>
              <w:right w:val="nil"/>
            </w:tcBorders>
            <w:shd w:val="clear" w:color="auto" w:fill="D9D9D9"/>
          </w:tcPr>
          <w:p w14:paraId="316025BD" w14:textId="77777777" w:rsidR="00C802DA" w:rsidRDefault="00C802DA" w:rsidP="004C4121"/>
        </w:tc>
        <w:tc>
          <w:tcPr>
            <w:tcW w:w="1022" w:type="dxa"/>
            <w:tcBorders>
              <w:top w:val="single" w:sz="10" w:space="0" w:color="000000"/>
              <w:left w:val="nil"/>
              <w:bottom w:val="single" w:sz="10" w:space="0" w:color="000000"/>
              <w:right w:val="nil"/>
            </w:tcBorders>
            <w:shd w:val="clear" w:color="auto" w:fill="D9D9D9"/>
          </w:tcPr>
          <w:p w14:paraId="50948C57" w14:textId="77777777" w:rsidR="00C802DA" w:rsidRDefault="00C802DA" w:rsidP="004C4121">
            <w:pPr>
              <w:pStyle w:val="TableParagraph"/>
              <w:spacing w:line="145" w:lineRule="exact"/>
              <w:ind w:left="652"/>
              <w:rPr>
                <w:rFonts w:ascii="Cambria" w:eastAsia="Cambria" w:hAnsi="Cambria" w:cs="Cambria"/>
                <w:sz w:val="13"/>
                <w:szCs w:val="13"/>
              </w:rPr>
            </w:pPr>
            <w:r>
              <w:rPr>
                <w:rFonts w:ascii="Cambria" w:eastAsia="Cambria" w:hAnsi="Cambria" w:cs="Cambria"/>
                <w:spacing w:val="-2"/>
                <w:sz w:val="13"/>
                <w:szCs w:val="13"/>
              </w:rPr>
              <w:t>2,378</w:t>
            </w:r>
          </w:p>
        </w:tc>
      </w:tr>
      <w:tr w:rsidR="00C802DA" w14:paraId="3726BCB3" w14:textId="77777777" w:rsidTr="004C4121">
        <w:trPr>
          <w:trHeight w:hRule="exact" w:val="337"/>
        </w:trPr>
        <w:tc>
          <w:tcPr>
            <w:tcW w:w="8004" w:type="dxa"/>
            <w:vMerge/>
            <w:tcBorders>
              <w:left w:val="nil"/>
              <w:bottom w:val="single" w:sz="6" w:space="0" w:color="00B050"/>
              <w:right w:val="nil"/>
            </w:tcBorders>
            <w:shd w:val="clear" w:color="auto" w:fill="D9D9D9"/>
          </w:tcPr>
          <w:p w14:paraId="304EFD6A" w14:textId="77777777" w:rsidR="00C802DA" w:rsidRDefault="00C802DA" w:rsidP="004C4121"/>
        </w:tc>
        <w:tc>
          <w:tcPr>
            <w:tcW w:w="1022" w:type="dxa"/>
            <w:tcBorders>
              <w:top w:val="single" w:sz="10" w:space="0" w:color="000000"/>
              <w:left w:val="nil"/>
              <w:bottom w:val="single" w:sz="6" w:space="0" w:color="00B050"/>
              <w:right w:val="nil"/>
            </w:tcBorders>
            <w:shd w:val="clear" w:color="auto" w:fill="D9D9D9"/>
          </w:tcPr>
          <w:p w14:paraId="615C90AA" w14:textId="77777777" w:rsidR="00C802DA" w:rsidRDefault="00C802DA" w:rsidP="004C4121"/>
        </w:tc>
      </w:tr>
      <w:tr w:rsidR="00C802DA" w14:paraId="76CC4238" w14:textId="77777777" w:rsidTr="004C4121">
        <w:trPr>
          <w:trHeight w:hRule="exact" w:val="749"/>
        </w:trPr>
        <w:tc>
          <w:tcPr>
            <w:tcW w:w="9026" w:type="dxa"/>
            <w:gridSpan w:val="2"/>
            <w:tcBorders>
              <w:top w:val="single" w:sz="6" w:space="0" w:color="00B050"/>
              <w:left w:val="single" w:sz="6" w:space="0" w:color="00B050"/>
              <w:bottom w:val="single" w:sz="6" w:space="0" w:color="00B050"/>
              <w:right w:val="single" w:sz="6" w:space="0" w:color="00B050"/>
            </w:tcBorders>
            <w:shd w:val="clear" w:color="auto" w:fill="D9D9D9"/>
          </w:tcPr>
          <w:p w14:paraId="6421EAEE" w14:textId="77777777" w:rsidR="00C802DA" w:rsidRDefault="00C802DA" w:rsidP="004C4121">
            <w:pPr>
              <w:pStyle w:val="TableParagraph"/>
              <w:spacing w:before="19"/>
              <w:ind w:left="14"/>
              <w:rPr>
                <w:rFonts w:ascii="Cambria" w:eastAsia="Cambria" w:hAnsi="Cambria" w:cs="Cambria"/>
                <w:sz w:val="13"/>
                <w:szCs w:val="13"/>
              </w:rPr>
            </w:pPr>
            <w:r>
              <w:rPr>
                <w:rFonts w:ascii="Cambria" w:eastAsia="Cambria" w:hAnsi="Cambria" w:cs="Cambria"/>
                <w:b/>
                <w:bCs/>
                <w:sz w:val="13"/>
                <w:szCs w:val="13"/>
              </w:rPr>
              <w:t>Acc</w:t>
            </w:r>
            <w:r>
              <w:rPr>
                <w:rFonts w:ascii="Cambria" w:eastAsia="Cambria" w:hAnsi="Cambria" w:cs="Cambria"/>
                <w:b/>
                <w:bCs/>
                <w:spacing w:val="-1"/>
                <w:sz w:val="13"/>
                <w:szCs w:val="13"/>
              </w:rPr>
              <w:t>o</w:t>
            </w:r>
            <w:r>
              <w:rPr>
                <w:rFonts w:ascii="Cambria" w:eastAsia="Cambria" w:hAnsi="Cambria" w:cs="Cambria"/>
                <w:b/>
                <w:bCs/>
                <w:sz w:val="13"/>
                <w:szCs w:val="13"/>
              </w:rPr>
              <w:t>u</w:t>
            </w:r>
            <w:r>
              <w:rPr>
                <w:rFonts w:ascii="Cambria" w:eastAsia="Cambria" w:hAnsi="Cambria" w:cs="Cambria"/>
                <w:b/>
                <w:bCs/>
                <w:spacing w:val="-1"/>
                <w:sz w:val="13"/>
                <w:szCs w:val="13"/>
              </w:rPr>
              <w:t>ntin</w:t>
            </w:r>
            <w:r>
              <w:rPr>
                <w:rFonts w:ascii="Cambria" w:eastAsia="Cambria" w:hAnsi="Cambria" w:cs="Cambria"/>
                <w:b/>
                <w:bCs/>
                <w:sz w:val="13"/>
                <w:szCs w:val="13"/>
              </w:rPr>
              <w:t>g</w:t>
            </w:r>
            <w:r>
              <w:rPr>
                <w:rFonts w:ascii="Cambria" w:eastAsia="Cambria" w:hAnsi="Cambria" w:cs="Cambria"/>
                <w:b/>
                <w:bCs/>
                <w:spacing w:val="11"/>
                <w:sz w:val="13"/>
                <w:szCs w:val="13"/>
              </w:rPr>
              <w:t xml:space="preserve"> </w:t>
            </w:r>
            <w:r>
              <w:rPr>
                <w:rFonts w:ascii="Cambria" w:eastAsia="Cambria" w:hAnsi="Cambria" w:cs="Cambria"/>
                <w:b/>
                <w:bCs/>
                <w:sz w:val="13"/>
                <w:szCs w:val="13"/>
              </w:rPr>
              <w:t>P</w:t>
            </w:r>
            <w:r>
              <w:rPr>
                <w:rFonts w:ascii="Cambria" w:eastAsia="Cambria" w:hAnsi="Cambria" w:cs="Cambria"/>
                <w:b/>
                <w:bCs/>
                <w:spacing w:val="-1"/>
                <w:sz w:val="13"/>
                <w:szCs w:val="13"/>
              </w:rPr>
              <w:t>o</w:t>
            </w:r>
            <w:r>
              <w:rPr>
                <w:rFonts w:ascii="Cambria" w:eastAsia="Cambria" w:hAnsi="Cambria" w:cs="Cambria"/>
                <w:b/>
                <w:bCs/>
                <w:sz w:val="13"/>
                <w:szCs w:val="13"/>
              </w:rPr>
              <w:t>l</w:t>
            </w:r>
            <w:r>
              <w:rPr>
                <w:rFonts w:ascii="Cambria" w:eastAsia="Cambria" w:hAnsi="Cambria" w:cs="Cambria"/>
                <w:b/>
                <w:bCs/>
                <w:spacing w:val="-1"/>
                <w:sz w:val="13"/>
                <w:szCs w:val="13"/>
              </w:rPr>
              <w:t>i</w:t>
            </w:r>
            <w:r>
              <w:rPr>
                <w:rFonts w:ascii="Cambria" w:eastAsia="Cambria" w:hAnsi="Cambria" w:cs="Cambria"/>
                <w:b/>
                <w:bCs/>
                <w:sz w:val="13"/>
                <w:szCs w:val="13"/>
              </w:rPr>
              <w:t>cy</w:t>
            </w:r>
          </w:p>
          <w:p w14:paraId="043E8661" w14:textId="77777777" w:rsidR="00C802DA" w:rsidRDefault="00C802DA" w:rsidP="004C4121">
            <w:pPr>
              <w:pStyle w:val="TableParagraph"/>
              <w:spacing w:before="34"/>
              <w:ind w:left="12" w:right="886"/>
              <w:rPr>
                <w:rFonts w:ascii="Cambria" w:eastAsia="Cambria" w:hAnsi="Cambria" w:cs="Cambria"/>
                <w:sz w:val="13"/>
                <w:szCs w:val="13"/>
              </w:rPr>
            </w:pPr>
            <w:r>
              <w:rPr>
                <w:rFonts w:ascii="Cambria" w:eastAsia="Cambria" w:hAnsi="Cambria" w:cs="Cambria"/>
                <w:i/>
                <w:sz w:val="13"/>
                <w:szCs w:val="13"/>
                <w:u w:val="single" w:color="000000"/>
              </w:rPr>
              <w:t>Loa</w:t>
            </w:r>
            <w:r>
              <w:rPr>
                <w:rFonts w:ascii="Cambria" w:eastAsia="Cambria" w:hAnsi="Cambria" w:cs="Cambria"/>
                <w:i/>
                <w:spacing w:val="-1"/>
                <w:sz w:val="13"/>
                <w:szCs w:val="13"/>
                <w:u w:val="single" w:color="000000"/>
              </w:rPr>
              <w:t>n</w:t>
            </w:r>
            <w:r>
              <w:rPr>
                <w:rFonts w:ascii="Cambria" w:eastAsia="Cambria" w:hAnsi="Cambria" w:cs="Cambria"/>
                <w:i/>
                <w:sz w:val="13"/>
                <w:szCs w:val="13"/>
                <w:u w:val="single" w:color="000000"/>
              </w:rPr>
              <w:t>s</w:t>
            </w:r>
            <w:r>
              <w:rPr>
                <w:rFonts w:ascii="Cambria" w:eastAsia="Cambria" w:hAnsi="Cambria" w:cs="Cambria"/>
                <w:i/>
                <w:spacing w:val="5"/>
                <w:sz w:val="13"/>
                <w:szCs w:val="13"/>
                <w:u w:val="single" w:color="000000"/>
              </w:rPr>
              <w:t xml:space="preserve"> </w:t>
            </w:r>
            <w:r>
              <w:rPr>
                <w:rFonts w:ascii="Cambria" w:eastAsia="Cambria" w:hAnsi="Cambria" w:cs="Cambria"/>
                <w:i/>
                <w:sz w:val="13"/>
                <w:szCs w:val="13"/>
                <w:u w:val="single" w:color="000000"/>
              </w:rPr>
              <w:t>a</w:t>
            </w:r>
            <w:r>
              <w:rPr>
                <w:rFonts w:ascii="Cambria" w:eastAsia="Cambria" w:hAnsi="Cambria" w:cs="Cambria"/>
                <w:i/>
                <w:spacing w:val="-2"/>
                <w:sz w:val="13"/>
                <w:szCs w:val="13"/>
                <w:u w:val="single" w:color="000000"/>
              </w:rPr>
              <w:t>n</w:t>
            </w:r>
            <w:r>
              <w:rPr>
                <w:rFonts w:ascii="Cambria" w:eastAsia="Cambria" w:hAnsi="Cambria" w:cs="Cambria"/>
                <w:i/>
                <w:sz w:val="13"/>
                <w:szCs w:val="13"/>
                <w:u w:val="single" w:color="000000"/>
              </w:rPr>
              <w:t>d</w:t>
            </w:r>
            <w:r>
              <w:rPr>
                <w:rFonts w:ascii="Cambria" w:eastAsia="Cambria" w:hAnsi="Cambria" w:cs="Cambria"/>
                <w:i/>
                <w:spacing w:val="6"/>
                <w:sz w:val="13"/>
                <w:szCs w:val="13"/>
                <w:u w:val="single" w:color="000000"/>
              </w:rPr>
              <w:t xml:space="preserve"> </w:t>
            </w:r>
            <w:r>
              <w:rPr>
                <w:rFonts w:ascii="Cambria" w:eastAsia="Cambria" w:hAnsi="Cambria" w:cs="Cambria"/>
                <w:i/>
                <w:spacing w:val="-1"/>
                <w:sz w:val="13"/>
                <w:szCs w:val="13"/>
                <w:u w:val="single" w:color="000000"/>
              </w:rPr>
              <w:t>re</w:t>
            </w:r>
            <w:r>
              <w:rPr>
                <w:rFonts w:ascii="Cambria" w:eastAsia="Cambria" w:hAnsi="Cambria" w:cs="Cambria"/>
                <w:i/>
                <w:sz w:val="13"/>
                <w:szCs w:val="13"/>
                <w:u w:val="single" w:color="000000"/>
              </w:rPr>
              <w:t>cei</w:t>
            </w:r>
            <w:r>
              <w:rPr>
                <w:rFonts w:ascii="Cambria" w:eastAsia="Cambria" w:hAnsi="Cambria" w:cs="Cambria"/>
                <w:i/>
                <w:spacing w:val="-1"/>
                <w:sz w:val="13"/>
                <w:szCs w:val="13"/>
                <w:u w:val="single" w:color="000000"/>
              </w:rPr>
              <w:t>v</w:t>
            </w:r>
            <w:r>
              <w:rPr>
                <w:rFonts w:ascii="Cambria" w:eastAsia="Cambria" w:hAnsi="Cambria" w:cs="Cambria"/>
                <w:i/>
                <w:sz w:val="13"/>
                <w:szCs w:val="13"/>
                <w:u w:val="single" w:color="000000"/>
              </w:rPr>
              <w:t>ables</w:t>
            </w:r>
          </w:p>
          <w:p w14:paraId="6DB5E983" w14:textId="77777777" w:rsidR="00C802DA" w:rsidRDefault="00C802DA" w:rsidP="004C4121">
            <w:pPr>
              <w:pStyle w:val="TableParagraph"/>
              <w:spacing w:before="7" w:line="180" w:lineRule="atLeast"/>
              <w:ind w:left="12" w:right="886"/>
              <w:rPr>
                <w:rFonts w:ascii="Cambria" w:eastAsia="Cambria" w:hAnsi="Cambria" w:cs="Cambria"/>
                <w:sz w:val="13"/>
                <w:szCs w:val="13"/>
              </w:rPr>
            </w:pPr>
            <w:r>
              <w:rPr>
                <w:rFonts w:ascii="Cambria" w:eastAsia="Cambria" w:hAnsi="Cambria" w:cs="Cambria"/>
                <w:spacing w:val="-1"/>
                <w:sz w:val="13"/>
                <w:szCs w:val="13"/>
              </w:rPr>
              <w:t>A</w:t>
            </w:r>
            <w:r>
              <w:rPr>
                <w:rFonts w:ascii="Cambria" w:eastAsia="Cambria" w:hAnsi="Cambria" w:cs="Cambria"/>
                <w:spacing w:val="1"/>
                <w:sz w:val="13"/>
                <w:szCs w:val="13"/>
              </w:rPr>
              <w:t>d</w:t>
            </w:r>
            <w:r>
              <w:rPr>
                <w:rFonts w:ascii="Cambria" w:eastAsia="Cambria" w:hAnsi="Cambria" w:cs="Cambria"/>
                <w:sz w:val="13"/>
                <w:szCs w:val="13"/>
              </w:rPr>
              <w:t>m</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1"/>
                <w:sz w:val="13"/>
                <w:szCs w:val="13"/>
              </w:rPr>
              <w:t>i</w:t>
            </w:r>
            <w:r>
              <w:rPr>
                <w:rFonts w:ascii="Cambria" w:eastAsia="Cambria" w:hAnsi="Cambria" w:cs="Cambria"/>
                <w:sz w:val="13"/>
                <w:szCs w:val="13"/>
              </w:rPr>
              <w:t>stered</w:t>
            </w:r>
            <w:r>
              <w:rPr>
                <w:rFonts w:ascii="Cambria" w:eastAsia="Cambria" w:hAnsi="Cambria" w:cs="Cambria"/>
                <w:spacing w:val="5"/>
                <w:sz w:val="13"/>
                <w:szCs w:val="13"/>
              </w:rPr>
              <w:t xml:space="preserve"> </w:t>
            </w:r>
            <w:r>
              <w:rPr>
                <w:rFonts w:ascii="Cambria" w:eastAsia="Cambria" w:hAnsi="Cambria" w:cs="Cambria"/>
                <w:sz w:val="13"/>
                <w:szCs w:val="13"/>
              </w:rPr>
              <w:t>re</w:t>
            </w:r>
            <w:r>
              <w:rPr>
                <w:rFonts w:ascii="Cambria" w:eastAsia="Cambria" w:hAnsi="Cambria" w:cs="Cambria"/>
                <w:spacing w:val="-1"/>
                <w:sz w:val="13"/>
                <w:szCs w:val="13"/>
              </w:rPr>
              <w:t>c</w:t>
            </w:r>
            <w:r>
              <w:rPr>
                <w:rFonts w:ascii="Cambria" w:eastAsia="Cambria" w:hAnsi="Cambria" w:cs="Cambria"/>
                <w:sz w:val="13"/>
                <w:szCs w:val="13"/>
              </w:rPr>
              <w:t>e</w:t>
            </w:r>
            <w:r>
              <w:rPr>
                <w:rFonts w:ascii="Cambria" w:eastAsia="Cambria" w:hAnsi="Cambria" w:cs="Cambria"/>
                <w:spacing w:val="-1"/>
                <w:sz w:val="13"/>
                <w:szCs w:val="13"/>
              </w:rPr>
              <w:t>i</w:t>
            </w:r>
            <w:r>
              <w:rPr>
                <w:rFonts w:ascii="Cambria" w:eastAsia="Cambria" w:hAnsi="Cambria" w:cs="Cambria"/>
                <w:sz w:val="13"/>
                <w:szCs w:val="13"/>
              </w:rPr>
              <w:t>va</w:t>
            </w:r>
            <w:r>
              <w:rPr>
                <w:rFonts w:ascii="Cambria" w:eastAsia="Cambria" w:hAnsi="Cambria" w:cs="Cambria"/>
                <w:spacing w:val="-1"/>
                <w:sz w:val="13"/>
                <w:szCs w:val="13"/>
              </w:rPr>
              <w:t>bl</w:t>
            </w:r>
            <w:r>
              <w:rPr>
                <w:rFonts w:ascii="Cambria" w:eastAsia="Cambria" w:hAnsi="Cambria" w:cs="Cambria"/>
                <w:sz w:val="13"/>
                <w:szCs w:val="13"/>
              </w:rPr>
              <w:t>es</w:t>
            </w:r>
            <w:r>
              <w:rPr>
                <w:rFonts w:ascii="Cambria" w:eastAsia="Cambria" w:hAnsi="Cambria" w:cs="Cambria"/>
                <w:spacing w:val="4"/>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1"/>
                <w:sz w:val="13"/>
                <w:szCs w:val="13"/>
              </w:rPr>
              <w:t>clu</w:t>
            </w:r>
            <w:r>
              <w:rPr>
                <w:rFonts w:ascii="Cambria" w:eastAsia="Cambria" w:hAnsi="Cambria" w:cs="Cambria"/>
                <w:spacing w:val="1"/>
                <w:sz w:val="13"/>
                <w:szCs w:val="13"/>
              </w:rPr>
              <w:t>d</w:t>
            </w:r>
            <w:r>
              <w:rPr>
                <w:rFonts w:ascii="Cambria" w:eastAsia="Cambria" w:hAnsi="Cambria" w:cs="Cambria"/>
                <w:sz w:val="13"/>
                <w:szCs w:val="13"/>
              </w:rPr>
              <w:t>e</w:t>
            </w:r>
            <w:r>
              <w:rPr>
                <w:rFonts w:ascii="Cambria" w:eastAsia="Cambria" w:hAnsi="Cambria" w:cs="Cambria"/>
                <w:spacing w:val="4"/>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m</w:t>
            </w:r>
            <w:r>
              <w:rPr>
                <w:rFonts w:ascii="Cambria" w:eastAsia="Cambria" w:hAnsi="Cambria" w:cs="Cambria"/>
                <w:spacing w:val="-1"/>
                <w:sz w:val="13"/>
                <w:szCs w:val="13"/>
              </w:rPr>
              <w:t>ou</w:t>
            </w:r>
            <w:r>
              <w:rPr>
                <w:rFonts w:ascii="Cambria" w:eastAsia="Cambria" w:hAnsi="Cambria" w:cs="Cambria"/>
                <w:sz w:val="13"/>
                <w:szCs w:val="13"/>
              </w:rPr>
              <w:t>nts</w:t>
            </w:r>
            <w:r>
              <w:rPr>
                <w:rFonts w:ascii="Cambria" w:eastAsia="Cambria" w:hAnsi="Cambria" w:cs="Cambria"/>
                <w:spacing w:val="4"/>
                <w:sz w:val="13"/>
                <w:szCs w:val="13"/>
              </w:rPr>
              <w:t xml:space="preserve"> </w:t>
            </w:r>
            <w:r>
              <w:rPr>
                <w:rFonts w:ascii="Cambria" w:eastAsia="Cambria" w:hAnsi="Cambria" w:cs="Cambria"/>
                <w:spacing w:val="1"/>
                <w:sz w:val="13"/>
                <w:szCs w:val="13"/>
              </w:rPr>
              <w:t>d</w:t>
            </w:r>
            <w:r>
              <w:rPr>
                <w:rFonts w:ascii="Cambria" w:eastAsia="Cambria" w:hAnsi="Cambria" w:cs="Cambria"/>
                <w:spacing w:val="-1"/>
                <w:sz w:val="13"/>
                <w:szCs w:val="13"/>
              </w:rPr>
              <w:t>u</w:t>
            </w:r>
            <w:r>
              <w:rPr>
                <w:rFonts w:ascii="Cambria" w:eastAsia="Cambria" w:hAnsi="Cambria" w:cs="Cambria"/>
                <w:sz w:val="13"/>
                <w:szCs w:val="13"/>
              </w:rPr>
              <w:t>e</w:t>
            </w:r>
            <w:r>
              <w:rPr>
                <w:rFonts w:ascii="Cambria" w:eastAsia="Cambria" w:hAnsi="Cambria" w:cs="Cambria"/>
                <w:spacing w:val="4"/>
                <w:sz w:val="13"/>
                <w:szCs w:val="13"/>
              </w:rPr>
              <w:t xml:space="preserve"> </w:t>
            </w:r>
            <w:r>
              <w:rPr>
                <w:rFonts w:ascii="Cambria" w:eastAsia="Cambria" w:hAnsi="Cambria" w:cs="Cambria"/>
                <w:sz w:val="13"/>
                <w:szCs w:val="13"/>
              </w:rPr>
              <w:t>to</w:t>
            </w:r>
            <w:r>
              <w:rPr>
                <w:rFonts w:ascii="Cambria" w:eastAsia="Cambria" w:hAnsi="Cambria" w:cs="Cambria"/>
                <w:spacing w:val="3"/>
                <w:sz w:val="13"/>
                <w:szCs w:val="13"/>
              </w:rPr>
              <w:t xml:space="preserve"> </w:t>
            </w:r>
            <w:r>
              <w:rPr>
                <w:rFonts w:ascii="Cambria" w:eastAsia="Cambria" w:hAnsi="Cambria" w:cs="Cambria"/>
                <w:spacing w:val="-1"/>
                <w:sz w:val="13"/>
                <w:szCs w:val="13"/>
              </w:rPr>
              <w:t>b</w:t>
            </w:r>
            <w:r>
              <w:rPr>
                <w:rFonts w:ascii="Cambria" w:eastAsia="Cambria" w:hAnsi="Cambria" w:cs="Cambria"/>
                <w:sz w:val="13"/>
                <w:szCs w:val="13"/>
              </w:rPr>
              <w:t>e</w:t>
            </w:r>
            <w:r>
              <w:rPr>
                <w:rFonts w:ascii="Cambria" w:eastAsia="Cambria" w:hAnsi="Cambria" w:cs="Cambria"/>
                <w:spacing w:val="4"/>
                <w:sz w:val="13"/>
                <w:szCs w:val="13"/>
              </w:rPr>
              <w:t xml:space="preserve"> </w:t>
            </w:r>
            <w:r>
              <w:rPr>
                <w:rFonts w:ascii="Cambria" w:eastAsia="Cambria" w:hAnsi="Cambria" w:cs="Cambria"/>
                <w:spacing w:val="-1"/>
                <w:sz w:val="13"/>
                <w:szCs w:val="13"/>
              </w:rPr>
              <w:t>coll</w:t>
            </w:r>
            <w:r>
              <w:rPr>
                <w:rFonts w:ascii="Cambria" w:eastAsia="Cambria" w:hAnsi="Cambria" w:cs="Cambria"/>
                <w:sz w:val="13"/>
                <w:szCs w:val="13"/>
              </w:rPr>
              <w:t>e</w:t>
            </w:r>
            <w:r>
              <w:rPr>
                <w:rFonts w:ascii="Cambria" w:eastAsia="Cambria" w:hAnsi="Cambria" w:cs="Cambria"/>
                <w:spacing w:val="-1"/>
                <w:sz w:val="13"/>
                <w:szCs w:val="13"/>
              </w:rPr>
              <w:t>c</w:t>
            </w:r>
            <w:r>
              <w:rPr>
                <w:rFonts w:ascii="Cambria" w:eastAsia="Cambria" w:hAnsi="Cambria" w:cs="Cambria"/>
                <w:sz w:val="13"/>
                <w:szCs w:val="13"/>
              </w:rPr>
              <w:t>ted</w:t>
            </w:r>
            <w:r>
              <w:rPr>
                <w:rFonts w:ascii="Cambria" w:eastAsia="Cambria" w:hAnsi="Cambria" w:cs="Cambria"/>
                <w:spacing w:val="6"/>
                <w:sz w:val="13"/>
                <w:szCs w:val="13"/>
              </w:rPr>
              <w:t xml:space="preserve"> </w:t>
            </w:r>
            <w:r>
              <w:rPr>
                <w:rFonts w:ascii="Cambria" w:eastAsia="Cambria" w:hAnsi="Cambria" w:cs="Cambria"/>
                <w:sz w:val="13"/>
                <w:szCs w:val="13"/>
              </w:rPr>
              <w:t>f</w:t>
            </w:r>
            <w:r>
              <w:rPr>
                <w:rFonts w:ascii="Cambria" w:eastAsia="Cambria" w:hAnsi="Cambria" w:cs="Cambria"/>
                <w:spacing w:val="1"/>
                <w:sz w:val="13"/>
                <w:szCs w:val="13"/>
              </w:rPr>
              <w:t>r</w:t>
            </w:r>
            <w:r>
              <w:rPr>
                <w:rFonts w:ascii="Cambria" w:eastAsia="Cambria" w:hAnsi="Cambria" w:cs="Cambria"/>
                <w:spacing w:val="-1"/>
                <w:sz w:val="13"/>
                <w:szCs w:val="13"/>
              </w:rPr>
              <w:t>o</w:t>
            </w:r>
            <w:r>
              <w:rPr>
                <w:rFonts w:ascii="Cambria" w:eastAsia="Cambria" w:hAnsi="Cambria" w:cs="Cambria"/>
                <w:sz w:val="13"/>
                <w:szCs w:val="13"/>
              </w:rPr>
              <w:t>m</w:t>
            </w:r>
            <w:r>
              <w:rPr>
                <w:rFonts w:ascii="Cambria" w:eastAsia="Cambria" w:hAnsi="Cambria" w:cs="Cambria"/>
                <w:spacing w:val="4"/>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ou</w:t>
            </w:r>
            <w:r>
              <w:rPr>
                <w:rFonts w:ascii="Cambria" w:eastAsia="Cambria" w:hAnsi="Cambria" w:cs="Cambria"/>
                <w:sz w:val="13"/>
                <w:szCs w:val="13"/>
              </w:rPr>
              <w:t>r</w:t>
            </w:r>
            <w:r>
              <w:rPr>
                <w:rFonts w:ascii="Cambria" w:eastAsia="Cambria" w:hAnsi="Cambria" w:cs="Cambria"/>
                <w:spacing w:val="-1"/>
                <w:sz w:val="13"/>
                <w:szCs w:val="13"/>
              </w:rPr>
              <w:t>i</w:t>
            </w:r>
            <w:r>
              <w:rPr>
                <w:rFonts w:ascii="Cambria" w:eastAsia="Cambria" w:hAnsi="Cambria" w:cs="Cambria"/>
                <w:sz w:val="13"/>
                <w:szCs w:val="13"/>
              </w:rPr>
              <w:t>st</w:t>
            </w:r>
            <w:r>
              <w:rPr>
                <w:rFonts w:ascii="Cambria" w:eastAsia="Cambria" w:hAnsi="Cambria" w:cs="Cambria"/>
                <w:spacing w:val="4"/>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perat</w:t>
            </w:r>
            <w:r>
              <w:rPr>
                <w:rFonts w:ascii="Cambria" w:eastAsia="Cambria" w:hAnsi="Cambria" w:cs="Cambria"/>
                <w:spacing w:val="-1"/>
                <w:sz w:val="13"/>
                <w:szCs w:val="13"/>
              </w:rPr>
              <w:t>o</w:t>
            </w:r>
            <w:r>
              <w:rPr>
                <w:rFonts w:ascii="Cambria" w:eastAsia="Cambria" w:hAnsi="Cambria" w:cs="Cambria"/>
                <w:sz w:val="13"/>
                <w:szCs w:val="13"/>
              </w:rPr>
              <w:t>rs</w:t>
            </w:r>
            <w:r>
              <w:rPr>
                <w:rFonts w:ascii="Cambria" w:eastAsia="Cambria" w:hAnsi="Cambria" w:cs="Cambria"/>
                <w:spacing w:val="4"/>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4"/>
                <w:sz w:val="13"/>
                <w:szCs w:val="13"/>
              </w:rPr>
              <w:t xml:space="preserve"> </w:t>
            </w:r>
            <w:r>
              <w:rPr>
                <w:rFonts w:ascii="Cambria" w:eastAsia="Cambria" w:hAnsi="Cambria" w:cs="Cambria"/>
                <w:sz w:val="13"/>
                <w:szCs w:val="13"/>
              </w:rPr>
              <w:t>relat</w:t>
            </w:r>
            <w:r>
              <w:rPr>
                <w:rFonts w:ascii="Cambria" w:eastAsia="Cambria" w:hAnsi="Cambria" w:cs="Cambria"/>
                <w:spacing w:val="-1"/>
                <w:sz w:val="13"/>
                <w:szCs w:val="13"/>
              </w:rPr>
              <w:t>io</w:t>
            </w:r>
            <w:r>
              <w:rPr>
                <w:rFonts w:ascii="Cambria" w:eastAsia="Cambria" w:hAnsi="Cambria" w:cs="Cambria"/>
                <w:sz w:val="13"/>
                <w:szCs w:val="13"/>
              </w:rPr>
              <w:t>n</w:t>
            </w:r>
            <w:r>
              <w:rPr>
                <w:rFonts w:ascii="Cambria" w:eastAsia="Cambria" w:hAnsi="Cambria" w:cs="Cambria"/>
                <w:spacing w:val="4"/>
                <w:sz w:val="13"/>
                <w:szCs w:val="13"/>
              </w:rPr>
              <w:t xml:space="preserve"> </w:t>
            </w:r>
            <w:r>
              <w:rPr>
                <w:rFonts w:ascii="Cambria" w:eastAsia="Cambria" w:hAnsi="Cambria" w:cs="Cambria"/>
                <w:sz w:val="13"/>
                <w:szCs w:val="13"/>
              </w:rPr>
              <w:t>to</w:t>
            </w:r>
            <w:r>
              <w:rPr>
                <w:rFonts w:ascii="Cambria" w:eastAsia="Cambria" w:hAnsi="Cambria" w:cs="Cambria"/>
                <w:spacing w:val="3"/>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4"/>
                <w:sz w:val="13"/>
                <w:szCs w:val="13"/>
              </w:rPr>
              <w:t xml:space="preserve"> </w:t>
            </w:r>
            <w:r>
              <w:rPr>
                <w:rFonts w:ascii="Cambria" w:eastAsia="Cambria" w:hAnsi="Cambria" w:cs="Cambria"/>
                <w:sz w:val="13"/>
                <w:szCs w:val="13"/>
              </w:rPr>
              <w:t>Env</w:t>
            </w:r>
            <w:r>
              <w:rPr>
                <w:rFonts w:ascii="Cambria" w:eastAsia="Cambria" w:hAnsi="Cambria" w:cs="Cambria"/>
                <w:spacing w:val="-1"/>
                <w:sz w:val="13"/>
                <w:szCs w:val="13"/>
              </w:rPr>
              <w:t>i</w:t>
            </w:r>
            <w:r>
              <w:rPr>
                <w:rFonts w:ascii="Cambria" w:eastAsia="Cambria" w:hAnsi="Cambria" w:cs="Cambria"/>
                <w:sz w:val="13"/>
                <w:szCs w:val="13"/>
              </w:rPr>
              <w:t>r</w:t>
            </w:r>
            <w:r>
              <w:rPr>
                <w:rFonts w:ascii="Cambria" w:eastAsia="Cambria" w:hAnsi="Cambria" w:cs="Cambria"/>
                <w:spacing w:val="-1"/>
                <w:sz w:val="13"/>
                <w:szCs w:val="13"/>
              </w:rPr>
              <w:t>o</w:t>
            </w:r>
            <w:r>
              <w:rPr>
                <w:rFonts w:ascii="Cambria" w:eastAsia="Cambria" w:hAnsi="Cambria" w:cs="Cambria"/>
                <w:sz w:val="13"/>
                <w:szCs w:val="13"/>
              </w:rPr>
              <w:t>nmental</w:t>
            </w:r>
            <w:r>
              <w:rPr>
                <w:rFonts w:ascii="Cambria" w:eastAsia="Cambria" w:hAnsi="Cambria" w:cs="Cambria"/>
                <w:spacing w:val="4"/>
                <w:sz w:val="13"/>
                <w:szCs w:val="13"/>
              </w:rPr>
              <w:t xml:space="preserve"> </w:t>
            </w:r>
            <w:r>
              <w:rPr>
                <w:rFonts w:ascii="Cambria" w:eastAsia="Cambria" w:hAnsi="Cambria" w:cs="Cambria"/>
                <w:sz w:val="13"/>
                <w:szCs w:val="13"/>
              </w:rPr>
              <w:t>Mana</w:t>
            </w:r>
            <w:r>
              <w:rPr>
                <w:rFonts w:ascii="Cambria" w:eastAsia="Cambria" w:hAnsi="Cambria" w:cs="Cambria"/>
                <w:spacing w:val="-1"/>
                <w:sz w:val="13"/>
                <w:szCs w:val="13"/>
              </w:rPr>
              <w:t>g</w:t>
            </w:r>
            <w:r>
              <w:rPr>
                <w:rFonts w:ascii="Cambria" w:eastAsia="Cambria" w:hAnsi="Cambria" w:cs="Cambria"/>
                <w:sz w:val="13"/>
                <w:szCs w:val="13"/>
              </w:rPr>
              <w:t>ement</w:t>
            </w:r>
            <w:r>
              <w:rPr>
                <w:rFonts w:ascii="Cambria" w:eastAsia="Cambria" w:hAnsi="Cambria" w:cs="Cambria"/>
                <w:spacing w:val="5"/>
                <w:sz w:val="13"/>
                <w:szCs w:val="13"/>
              </w:rPr>
              <w:t xml:space="preserve"> </w:t>
            </w:r>
            <w:r>
              <w:rPr>
                <w:rFonts w:ascii="Cambria" w:eastAsia="Cambria" w:hAnsi="Cambria" w:cs="Cambria"/>
                <w:sz w:val="13"/>
                <w:szCs w:val="13"/>
              </w:rPr>
              <w:t>C</w:t>
            </w:r>
            <w:r>
              <w:rPr>
                <w:rFonts w:ascii="Cambria" w:eastAsia="Cambria" w:hAnsi="Cambria" w:cs="Cambria"/>
                <w:spacing w:val="-1"/>
                <w:sz w:val="13"/>
                <w:szCs w:val="13"/>
              </w:rPr>
              <w:t>h</w:t>
            </w:r>
            <w:r>
              <w:rPr>
                <w:rFonts w:ascii="Cambria" w:eastAsia="Cambria" w:hAnsi="Cambria" w:cs="Cambria"/>
                <w:sz w:val="13"/>
                <w:szCs w:val="13"/>
              </w:rPr>
              <w:t>ar</w:t>
            </w:r>
            <w:r>
              <w:rPr>
                <w:rFonts w:ascii="Cambria" w:eastAsia="Cambria" w:hAnsi="Cambria" w:cs="Cambria"/>
                <w:spacing w:val="-1"/>
                <w:sz w:val="13"/>
                <w:szCs w:val="13"/>
              </w:rPr>
              <w:t>g</w:t>
            </w:r>
            <w:r>
              <w:rPr>
                <w:rFonts w:ascii="Cambria" w:eastAsia="Cambria" w:hAnsi="Cambria" w:cs="Cambria"/>
                <w:sz w:val="13"/>
                <w:szCs w:val="13"/>
              </w:rPr>
              <w:t>e</w:t>
            </w:r>
            <w:r>
              <w:rPr>
                <w:rFonts w:ascii="Cambria" w:eastAsia="Cambria" w:hAnsi="Cambria" w:cs="Cambria"/>
                <w:spacing w:val="4"/>
                <w:sz w:val="13"/>
                <w:szCs w:val="13"/>
              </w:rPr>
              <w:t xml:space="preserve"> </w:t>
            </w:r>
            <w:r>
              <w:rPr>
                <w:rFonts w:ascii="Cambria" w:eastAsia="Cambria" w:hAnsi="Cambria" w:cs="Cambria"/>
                <w:sz w:val="13"/>
                <w:szCs w:val="13"/>
              </w:rPr>
              <w:t>and</w:t>
            </w:r>
            <w:r>
              <w:rPr>
                <w:rFonts w:ascii="Cambria" w:eastAsia="Cambria" w:hAnsi="Cambria" w:cs="Cambria"/>
                <w:w w:val="101"/>
                <w:sz w:val="13"/>
                <w:szCs w:val="13"/>
              </w:rPr>
              <w:t xml:space="preserve"> </w:t>
            </w:r>
            <w:r>
              <w:rPr>
                <w:rFonts w:ascii="Cambria" w:eastAsia="Cambria" w:hAnsi="Cambria" w:cs="Cambria"/>
                <w:sz w:val="13"/>
                <w:szCs w:val="13"/>
              </w:rPr>
              <w:t>fee</w:t>
            </w:r>
            <w:r>
              <w:rPr>
                <w:rFonts w:ascii="Cambria" w:eastAsia="Cambria" w:hAnsi="Cambria" w:cs="Cambria"/>
                <w:spacing w:val="4"/>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nd</w:t>
            </w:r>
            <w:r>
              <w:rPr>
                <w:rFonts w:ascii="Cambria" w:eastAsia="Cambria" w:hAnsi="Cambria" w:cs="Cambria"/>
                <w:spacing w:val="5"/>
                <w:sz w:val="13"/>
                <w:szCs w:val="13"/>
              </w:rPr>
              <w:t xml:space="preserve"> </w:t>
            </w:r>
            <w:r>
              <w:rPr>
                <w:rFonts w:ascii="Cambria" w:eastAsia="Cambria" w:hAnsi="Cambria" w:cs="Cambria"/>
                <w:sz w:val="13"/>
                <w:szCs w:val="13"/>
              </w:rPr>
              <w:t>f</w:t>
            </w:r>
            <w:r>
              <w:rPr>
                <w:rFonts w:ascii="Cambria" w:eastAsia="Cambria" w:hAnsi="Cambria" w:cs="Cambria"/>
                <w:spacing w:val="-1"/>
                <w:sz w:val="13"/>
                <w:szCs w:val="13"/>
              </w:rPr>
              <w:t>i</w:t>
            </w:r>
            <w:r>
              <w:rPr>
                <w:rFonts w:ascii="Cambria" w:eastAsia="Cambria" w:hAnsi="Cambria" w:cs="Cambria"/>
                <w:sz w:val="13"/>
                <w:szCs w:val="13"/>
              </w:rPr>
              <w:t>nes</w:t>
            </w:r>
            <w:r>
              <w:rPr>
                <w:rFonts w:ascii="Cambria" w:eastAsia="Cambria" w:hAnsi="Cambria" w:cs="Cambria"/>
                <w:spacing w:val="5"/>
                <w:sz w:val="13"/>
                <w:szCs w:val="13"/>
              </w:rPr>
              <w:t xml:space="preserve"> </w:t>
            </w:r>
            <w:r>
              <w:rPr>
                <w:rFonts w:ascii="Cambria" w:eastAsia="Cambria" w:hAnsi="Cambria" w:cs="Cambria"/>
                <w:spacing w:val="1"/>
                <w:sz w:val="13"/>
                <w:szCs w:val="13"/>
              </w:rPr>
              <w:t>p</w:t>
            </w:r>
            <w:r>
              <w:rPr>
                <w:rFonts w:ascii="Cambria" w:eastAsia="Cambria" w:hAnsi="Cambria" w:cs="Cambria"/>
                <w:sz w:val="13"/>
                <w:szCs w:val="13"/>
              </w:rPr>
              <w:t>aya</w:t>
            </w:r>
            <w:r>
              <w:rPr>
                <w:rFonts w:ascii="Cambria" w:eastAsia="Cambria" w:hAnsi="Cambria" w:cs="Cambria"/>
                <w:spacing w:val="-1"/>
                <w:sz w:val="13"/>
                <w:szCs w:val="13"/>
              </w:rPr>
              <w:t>bl</w:t>
            </w:r>
            <w:r>
              <w:rPr>
                <w:rFonts w:ascii="Cambria" w:eastAsia="Cambria" w:hAnsi="Cambria" w:cs="Cambria"/>
                <w:sz w:val="13"/>
                <w:szCs w:val="13"/>
              </w:rPr>
              <w:t>e</w:t>
            </w:r>
            <w:r>
              <w:rPr>
                <w:rFonts w:ascii="Cambria" w:eastAsia="Cambria" w:hAnsi="Cambria" w:cs="Cambria"/>
                <w:spacing w:val="4"/>
                <w:sz w:val="13"/>
                <w:szCs w:val="13"/>
              </w:rPr>
              <w:t xml:space="preserve"> </w:t>
            </w:r>
            <w:r>
              <w:rPr>
                <w:rFonts w:ascii="Cambria" w:eastAsia="Cambria" w:hAnsi="Cambria" w:cs="Cambria"/>
                <w:sz w:val="13"/>
                <w:szCs w:val="13"/>
              </w:rPr>
              <w:t>to</w:t>
            </w:r>
            <w:r>
              <w:rPr>
                <w:rFonts w:ascii="Cambria" w:eastAsia="Cambria" w:hAnsi="Cambria" w:cs="Cambria"/>
                <w:spacing w:val="3"/>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4"/>
                <w:sz w:val="13"/>
                <w:szCs w:val="13"/>
              </w:rPr>
              <w:t xml:space="preserve"> </w:t>
            </w:r>
            <w:r>
              <w:rPr>
                <w:rFonts w:ascii="Cambria" w:eastAsia="Cambria" w:hAnsi="Cambria" w:cs="Cambria"/>
                <w:spacing w:val="-1"/>
                <w:sz w:val="13"/>
                <w:szCs w:val="13"/>
              </w:rPr>
              <w:t>Co</w:t>
            </w:r>
            <w:r>
              <w:rPr>
                <w:rFonts w:ascii="Cambria" w:eastAsia="Cambria" w:hAnsi="Cambria" w:cs="Cambria"/>
                <w:sz w:val="13"/>
                <w:szCs w:val="13"/>
              </w:rPr>
              <w:t>mm</w:t>
            </w:r>
            <w:r>
              <w:rPr>
                <w:rFonts w:ascii="Cambria" w:eastAsia="Cambria" w:hAnsi="Cambria" w:cs="Cambria"/>
                <w:spacing w:val="-1"/>
                <w:sz w:val="13"/>
                <w:szCs w:val="13"/>
              </w:rPr>
              <w:t>o</w:t>
            </w:r>
            <w:r>
              <w:rPr>
                <w:rFonts w:ascii="Cambria" w:eastAsia="Cambria" w:hAnsi="Cambria" w:cs="Cambria"/>
                <w:sz w:val="13"/>
                <w:szCs w:val="13"/>
              </w:rPr>
              <w:t>nwea</w:t>
            </w:r>
            <w:r>
              <w:rPr>
                <w:rFonts w:ascii="Cambria" w:eastAsia="Cambria" w:hAnsi="Cambria" w:cs="Cambria"/>
                <w:spacing w:val="-1"/>
                <w:sz w:val="13"/>
                <w:szCs w:val="13"/>
              </w:rPr>
              <w:t>l</w:t>
            </w:r>
            <w:r>
              <w:rPr>
                <w:rFonts w:ascii="Cambria" w:eastAsia="Cambria" w:hAnsi="Cambria" w:cs="Cambria"/>
                <w:sz w:val="13"/>
                <w:szCs w:val="13"/>
              </w:rPr>
              <w:t>th</w:t>
            </w:r>
            <w:r>
              <w:rPr>
                <w:rFonts w:ascii="Cambria" w:eastAsia="Cambria" w:hAnsi="Cambria" w:cs="Cambria"/>
                <w:spacing w:val="4"/>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ha</w:t>
            </w:r>
            <w:r>
              <w:rPr>
                <w:rFonts w:ascii="Cambria" w:eastAsia="Cambria" w:hAnsi="Cambria" w:cs="Cambria"/>
                <w:sz w:val="13"/>
                <w:szCs w:val="13"/>
              </w:rPr>
              <w:t>t</w:t>
            </w:r>
            <w:r>
              <w:rPr>
                <w:rFonts w:ascii="Cambria" w:eastAsia="Cambria" w:hAnsi="Cambria" w:cs="Cambria"/>
                <w:spacing w:val="5"/>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re</w:t>
            </w:r>
            <w:r>
              <w:rPr>
                <w:rFonts w:ascii="Cambria" w:eastAsia="Cambria" w:hAnsi="Cambria" w:cs="Cambria"/>
                <w:spacing w:val="4"/>
                <w:sz w:val="13"/>
                <w:szCs w:val="13"/>
              </w:rPr>
              <w:t xml:space="preserve"> </w:t>
            </w:r>
            <w:r>
              <w:rPr>
                <w:rFonts w:ascii="Cambria" w:eastAsia="Cambria" w:hAnsi="Cambria" w:cs="Cambria"/>
                <w:spacing w:val="-1"/>
                <w:sz w:val="13"/>
                <w:szCs w:val="13"/>
              </w:rPr>
              <w:t>a</w:t>
            </w:r>
            <w:r>
              <w:rPr>
                <w:rFonts w:ascii="Cambria" w:eastAsia="Cambria" w:hAnsi="Cambria" w:cs="Cambria"/>
                <w:spacing w:val="1"/>
                <w:sz w:val="13"/>
                <w:szCs w:val="13"/>
              </w:rPr>
              <w:t>d</w:t>
            </w:r>
            <w:r>
              <w:rPr>
                <w:rFonts w:ascii="Cambria" w:eastAsia="Cambria" w:hAnsi="Cambria" w:cs="Cambria"/>
                <w:sz w:val="13"/>
                <w:szCs w:val="13"/>
              </w:rPr>
              <w:t>m</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1"/>
                <w:sz w:val="13"/>
                <w:szCs w:val="13"/>
              </w:rPr>
              <w:t>i</w:t>
            </w:r>
            <w:r>
              <w:rPr>
                <w:rFonts w:ascii="Cambria" w:eastAsia="Cambria" w:hAnsi="Cambria" w:cs="Cambria"/>
                <w:sz w:val="13"/>
                <w:szCs w:val="13"/>
              </w:rPr>
              <w:t>stered</w:t>
            </w:r>
            <w:r>
              <w:rPr>
                <w:rFonts w:ascii="Cambria" w:eastAsia="Cambria" w:hAnsi="Cambria" w:cs="Cambria"/>
                <w:spacing w:val="5"/>
                <w:sz w:val="13"/>
                <w:szCs w:val="13"/>
              </w:rPr>
              <w:t xml:space="preserve"> </w:t>
            </w:r>
            <w:r>
              <w:rPr>
                <w:rFonts w:ascii="Cambria" w:eastAsia="Cambria" w:hAnsi="Cambria" w:cs="Cambria"/>
                <w:spacing w:val="-1"/>
                <w:sz w:val="13"/>
                <w:szCs w:val="13"/>
              </w:rPr>
              <w:t>b</w:t>
            </w:r>
            <w:r>
              <w:rPr>
                <w:rFonts w:ascii="Cambria" w:eastAsia="Cambria" w:hAnsi="Cambria" w:cs="Cambria"/>
                <w:sz w:val="13"/>
                <w:szCs w:val="13"/>
              </w:rPr>
              <w:t>y</w:t>
            </w:r>
            <w:r>
              <w:rPr>
                <w:rFonts w:ascii="Cambria" w:eastAsia="Cambria" w:hAnsi="Cambria" w:cs="Cambria"/>
                <w:spacing w:val="4"/>
                <w:sz w:val="13"/>
                <w:szCs w:val="13"/>
              </w:rPr>
              <w:t xml:space="preserve"> </w:t>
            </w:r>
            <w:r>
              <w:rPr>
                <w:rFonts w:ascii="Cambria" w:eastAsia="Cambria" w:hAnsi="Cambria" w:cs="Cambria"/>
                <w:spacing w:val="-1"/>
                <w:sz w:val="13"/>
                <w:szCs w:val="13"/>
              </w:rPr>
              <w:t>Q</w:t>
            </w:r>
            <w:r>
              <w:rPr>
                <w:rFonts w:ascii="Cambria" w:eastAsia="Cambria" w:hAnsi="Cambria" w:cs="Cambria"/>
                <w:spacing w:val="1"/>
                <w:sz w:val="13"/>
                <w:szCs w:val="13"/>
              </w:rPr>
              <w:t>L</w:t>
            </w:r>
            <w:r>
              <w:rPr>
                <w:rFonts w:ascii="Cambria" w:eastAsia="Cambria" w:hAnsi="Cambria" w:cs="Cambria"/>
                <w:sz w:val="13"/>
                <w:szCs w:val="13"/>
              </w:rPr>
              <w:t>D</w:t>
            </w:r>
            <w:r>
              <w:rPr>
                <w:rFonts w:ascii="Cambria" w:eastAsia="Cambria" w:hAnsi="Cambria" w:cs="Cambria"/>
                <w:spacing w:val="3"/>
                <w:sz w:val="13"/>
                <w:szCs w:val="13"/>
              </w:rPr>
              <w:t xml:space="preserve"> </w:t>
            </w:r>
            <w:r>
              <w:rPr>
                <w:rFonts w:ascii="Cambria" w:eastAsia="Cambria" w:hAnsi="Cambria" w:cs="Cambria"/>
                <w:sz w:val="13"/>
                <w:szCs w:val="13"/>
              </w:rPr>
              <w:t>G</w:t>
            </w:r>
            <w:r>
              <w:rPr>
                <w:rFonts w:ascii="Cambria" w:eastAsia="Cambria" w:hAnsi="Cambria" w:cs="Cambria"/>
                <w:spacing w:val="-1"/>
                <w:sz w:val="13"/>
                <w:szCs w:val="13"/>
              </w:rPr>
              <w:t>o</w:t>
            </w:r>
            <w:r>
              <w:rPr>
                <w:rFonts w:ascii="Cambria" w:eastAsia="Cambria" w:hAnsi="Cambria" w:cs="Cambria"/>
                <w:sz w:val="13"/>
                <w:szCs w:val="13"/>
              </w:rPr>
              <w:t>vernment</w:t>
            </w:r>
            <w:r>
              <w:rPr>
                <w:rFonts w:ascii="Cambria" w:eastAsia="Cambria" w:hAnsi="Cambria" w:cs="Cambria"/>
                <w:spacing w:val="5"/>
                <w:sz w:val="13"/>
                <w:szCs w:val="13"/>
              </w:rPr>
              <w:t xml:space="preserve"> </w:t>
            </w:r>
            <w:r>
              <w:rPr>
                <w:rFonts w:ascii="Cambria" w:eastAsia="Cambria" w:hAnsi="Cambria" w:cs="Cambria"/>
                <w:spacing w:val="-1"/>
                <w:sz w:val="13"/>
                <w:szCs w:val="13"/>
              </w:rPr>
              <w:t>S</w:t>
            </w:r>
            <w:r>
              <w:rPr>
                <w:rFonts w:ascii="Cambria" w:eastAsia="Cambria" w:hAnsi="Cambria" w:cs="Cambria"/>
                <w:sz w:val="13"/>
                <w:szCs w:val="13"/>
              </w:rPr>
              <w:t>tate</w:t>
            </w:r>
            <w:r>
              <w:rPr>
                <w:rFonts w:ascii="Cambria" w:eastAsia="Cambria" w:hAnsi="Cambria" w:cs="Cambria"/>
                <w:spacing w:val="4"/>
                <w:sz w:val="13"/>
                <w:szCs w:val="13"/>
              </w:rPr>
              <w:t xml:space="preserve"> </w:t>
            </w:r>
            <w:r>
              <w:rPr>
                <w:rFonts w:ascii="Cambria" w:eastAsia="Cambria" w:hAnsi="Cambria" w:cs="Cambria"/>
                <w:spacing w:val="-1"/>
                <w:sz w:val="13"/>
                <w:szCs w:val="13"/>
              </w:rPr>
              <w:t>P</w:t>
            </w:r>
            <w:r>
              <w:rPr>
                <w:rFonts w:ascii="Cambria" w:eastAsia="Cambria" w:hAnsi="Cambria" w:cs="Cambria"/>
                <w:sz w:val="13"/>
                <w:szCs w:val="13"/>
              </w:rPr>
              <w:t>en</w:t>
            </w:r>
            <w:r>
              <w:rPr>
                <w:rFonts w:ascii="Cambria" w:eastAsia="Cambria" w:hAnsi="Cambria" w:cs="Cambria"/>
                <w:spacing w:val="-1"/>
                <w:sz w:val="13"/>
                <w:szCs w:val="13"/>
              </w:rPr>
              <w:t>al</w:t>
            </w:r>
            <w:r>
              <w:rPr>
                <w:rFonts w:ascii="Cambria" w:eastAsia="Cambria" w:hAnsi="Cambria" w:cs="Cambria"/>
                <w:sz w:val="13"/>
                <w:szCs w:val="13"/>
              </w:rPr>
              <w:t>t</w:t>
            </w:r>
            <w:r>
              <w:rPr>
                <w:rFonts w:ascii="Cambria" w:eastAsia="Cambria" w:hAnsi="Cambria" w:cs="Cambria"/>
                <w:spacing w:val="-1"/>
                <w:sz w:val="13"/>
                <w:szCs w:val="13"/>
              </w:rPr>
              <w:t>i</w:t>
            </w:r>
            <w:r>
              <w:rPr>
                <w:rFonts w:ascii="Cambria" w:eastAsia="Cambria" w:hAnsi="Cambria" w:cs="Cambria"/>
                <w:sz w:val="13"/>
                <w:szCs w:val="13"/>
              </w:rPr>
              <w:t>es</w:t>
            </w:r>
            <w:r>
              <w:rPr>
                <w:rFonts w:ascii="Cambria" w:eastAsia="Cambria" w:hAnsi="Cambria" w:cs="Cambria"/>
                <w:spacing w:val="5"/>
                <w:sz w:val="13"/>
                <w:szCs w:val="13"/>
              </w:rPr>
              <w:t xml:space="preserve"> </w:t>
            </w:r>
            <w:r>
              <w:rPr>
                <w:rFonts w:ascii="Cambria" w:eastAsia="Cambria" w:hAnsi="Cambria" w:cs="Cambria"/>
                <w:sz w:val="13"/>
                <w:szCs w:val="13"/>
              </w:rPr>
              <w:t>Enf</w:t>
            </w:r>
            <w:r>
              <w:rPr>
                <w:rFonts w:ascii="Cambria" w:eastAsia="Cambria" w:hAnsi="Cambria" w:cs="Cambria"/>
                <w:spacing w:val="-1"/>
                <w:sz w:val="13"/>
                <w:szCs w:val="13"/>
              </w:rPr>
              <w:t>o</w:t>
            </w:r>
            <w:r>
              <w:rPr>
                <w:rFonts w:ascii="Cambria" w:eastAsia="Cambria" w:hAnsi="Cambria" w:cs="Cambria"/>
                <w:sz w:val="13"/>
                <w:szCs w:val="13"/>
              </w:rPr>
              <w:t>r</w:t>
            </w:r>
            <w:r>
              <w:rPr>
                <w:rFonts w:ascii="Cambria" w:eastAsia="Cambria" w:hAnsi="Cambria" w:cs="Cambria"/>
                <w:spacing w:val="-1"/>
                <w:sz w:val="13"/>
                <w:szCs w:val="13"/>
              </w:rPr>
              <w:t>c</w:t>
            </w:r>
            <w:r>
              <w:rPr>
                <w:rFonts w:ascii="Cambria" w:eastAsia="Cambria" w:hAnsi="Cambria" w:cs="Cambria"/>
                <w:sz w:val="13"/>
                <w:szCs w:val="13"/>
              </w:rPr>
              <w:t>ement</w:t>
            </w:r>
            <w:r>
              <w:rPr>
                <w:rFonts w:ascii="Cambria" w:eastAsia="Cambria" w:hAnsi="Cambria" w:cs="Cambria"/>
                <w:spacing w:val="5"/>
                <w:sz w:val="13"/>
                <w:szCs w:val="13"/>
              </w:rPr>
              <w:t xml:space="preserve"> </w:t>
            </w:r>
            <w:r>
              <w:rPr>
                <w:rFonts w:ascii="Cambria" w:eastAsia="Cambria" w:hAnsi="Cambria" w:cs="Cambria"/>
                <w:spacing w:val="-1"/>
                <w:sz w:val="13"/>
                <w:szCs w:val="13"/>
              </w:rPr>
              <w:t>R</w:t>
            </w:r>
            <w:r>
              <w:rPr>
                <w:rFonts w:ascii="Cambria" w:eastAsia="Cambria" w:hAnsi="Cambria" w:cs="Cambria"/>
                <w:sz w:val="13"/>
                <w:szCs w:val="13"/>
              </w:rPr>
              <w:t>e</w:t>
            </w:r>
            <w:r>
              <w:rPr>
                <w:rFonts w:ascii="Cambria" w:eastAsia="Cambria" w:hAnsi="Cambria" w:cs="Cambria"/>
                <w:spacing w:val="-1"/>
                <w:sz w:val="13"/>
                <w:szCs w:val="13"/>
              </w:rPr>
              <w:t>gi</w:t>
            </w:r>
            <w:r>
              <w:rPr>
                <w:rFonts w:ascii="Cambria" w:eastAsia="Cambria" w:hAnsi="Cambria" w:cs="Cambria"/>
                <w:sz w:val="13"/>
                <w:szCs w:val="13"/>
              </w:rPr>
              <w:t>stry</w:t>
            </w:r>
            <w:r>
              <w:rPr>
                <w:rFonts w:ascii="Cambria" w:eastAsia="Cambria" w:hAnsi="Cambria" w:cs="Cambria"/>
                <w:spacing w:val="4"/>
                <w:sz w:val="13"/>
                <w:szCs w:val="13"/>
              </w:rPr>
              <w:t xml:space="preserve"> </w:t>
            </w:r>
            <w:r>
              <w:rPr>
                <w:rFonts w:ascii="Cambria" w:eastAsia="Cambria" w:hAnsi="Cambria" w:cs="Cambria"/>
                <w:spacing w:val="-1"/>
                <w:sz w:val="13"/>
                <w:szCs w:val="13"/>
              </w:rPr>
              <w:t>(SP</w:t>
            </w:r>
            <w:r>
              <w:rPr>
                <w:rFonts w:ascii="Cambria" w:eastAsia="Cambria" w:hAnsi="Cambria" w:cs="Cambria"/>
                <w:sz w:val="13"/>
                <w:szCs w:val="13"/>
              </w:rPr>
              <w:t>E</w:t>
            </w:r>
            <w:r>
              <w:rPr>
                <w:rFonts w:ascii="Cambria" w:eastAsia="Cambria" w:hAnsi="Cambria" w:cs="Cambria"/>
                <w:spacing w:val="-1"/>
                <w:sz w:val="13"/>
                <w:szCs w:val="13"/>
              </w:rPr>
              <w:t>R).</w:t>
            </w:r>
          </w:p>
        </w:tc>
      </w:tr>
      <w:tr w:rsidR="00C802DA" w14:paraId="6E2F85BE" w14:textId="77777777" w:rsidTr="004C4121">
        <w:trPr>
          <w:trHeight w:hRule="exact" w:val="336"/>
        </w:trPr>
        <w:tc>
          <w:tcPr>
            <w:tcW w:w="9026" w:type="dxa"/>
            <w:gridSpan w:val="2"/>
            <w:tcBorders>
              <w:top w:val="single" w:sz="6" w:space="0" w:color="00B050"/>
              <w:left w:val="nil"/>
              <w:bottom w:val="nil"/>
              <w:right w:val="nil"/>
            </w:tcBorders>
            <w:shd w:val="clear" w:color="auto" w:fill="D9D9D9"/>
          </w:tcPr>
          <w:p w14:paraId="15155376" w14:textId="77777777" w:rsidR="00C802DA" w:rsidRDefault="00C802DA" w:rsidP="004C4121"/>
        </w:tc>
      </w:tr>
      <w:tr w:rsidR="00C802DA" w14:paraId="7501805D" w14:textId="77777777" w:rsidTr="004C4121">
        <w:trPr>
          <w:trHeight w:hRule="exact" w:val="206"/>
        </w:trPr>
        <w:tc>
          <w:tcPr>
            <w:tcW w:w="9026" w:type="dxa"/>
            <w:gridSpan w:val="2"/>
            <w:tcBorders>
              <w:top w:val="nil"/>
              <w:left w:val="nil"/>
              <w:bottom w:val="nil"/>
              <w:right w:val="nil"/>
            </w:tcBorders>
            <w:shd w:val="clear" w:color="auto" w:fill="000000"/>
          </w:tcPr>
          <w:p w14:paraId="302ACCD9" w14:textId="77777777" w:rsidR="00C802DA" w:rsidRDefault="00C802DA" w:rsidP="004C4121">
            <w:pPr>
              <w:pStyle w:val="TableParagraph"/>
              <w:spacing w:before="7"/>
              <w:ind w:left="24"/>
              <w:rPr>
                <w:rFonts w:ascii="Cambria" w:eastAsia="Cambria" w:hAnsi="Cambria" w:cs="Cambria"/>
                <w:szCs w:val="16"/>
              </w:rPr>
            </w:pPr>
            <w:r>
              <w:rPr>
                <w:rFonts w:ascii="Cambria" w:eastAsia="Cambria" w:hAnsi="Cambria" w:cs="Cambria"/>
                <w:b/>
                <w:bCs/>
                <w:color w:val="FFFFFF"/>
                <w:szCs w:val="16"/>
              </w:rPr>
              <w:t>4</w:t>
            </w:r>
            <w:r>
              <w:rPr>
                <w:rFonts w:ascii="Cambria" w:eastAsia="Cambria" w:hAnsi="Cambria" w:cs="Cambria"/>
                <w:b/>
                <w:bCs/>
                <w:color w:val="FFFFFF"/>
                <w:spacing w:val="-1"/>
                <w:szCs w:val="16"/>
              </w:rPr>
              <w:t>.</w:t>
            </w:r>
            <w:r>
              <w:rPr>
                <w:rFonts w:ascii="Cambria" w:eastAsia="Cambria" w:hAnsi="Cambria" w:cs="Cambria"/>
                <w:b/>
                <w:bCs/>
                <w:color w:val="FFFFFF"/>
                <w:szCs w:val="16"/>
              </w:rPr>
              <w:t>2</w:t>
            </w:r>
            <w:r>
              <w:rPr>
                <w:rFonts w:ascii="Cambria" w:eastAsia="Cambria" w:hAnsi="Cambria" w:cs="Cambria"/>
                <w:b/>
                <w:bCs/>
                <w:color w:val="FFFFFF"/>
                <w:spacing w:val="-11"/>
                <w:szCs w:val="16"/>
              </w:rPr>
              <w:t xml:space="preserve"> </w:t>
            </w:r>
            <w:r>
              <w:rPr>
                <w:rFonts w:ascii="Cambria" w:eastAsia="Cambria" w:hAnsi="Cambria" w:cs="Cambria"/>
                <w:b/>
                <w:bCs/>
                <w:color w:val="FFFFFF"/>
                <w:szCs w:val="16"/>
              </w:rPr>
              <w:t>A</w:t>
            </w:r>
            <w:r>
              <w:rPr>
                <w:rFonts w:ascii="Cambria" w:eastAsia="Cambria" w:hAnsi="Cambria" w:cs="Cambria"/>
                <w:b/>
                <w:bCs/>
                <w:color w:val="FFFFFF"/>
                <w:spacing w:val="-1"/>
                <w:szCs w:val="16"/>
              </w:rPr>
              <w:t>d</w:t>
            </w:r>
            <w:r>
              <w:rPr>
                <w:rFonts w:ascii="Cambria" w:eastAsia="Cambria" w:hAnsi="Cambria" w:cs="Cambria"/>
                <w:b/>
                <w:bCs/>
                <w:color w:val="FFFFFF"/>
                <w:szCs w:val="16"/>
              </w:rPr>
              <w:t>mini</w:t>
            </w:r>
            <w:r>
              <w:rPr>
                <w:rFonts w:ascii="Cambria" w:eastAsia="Cambria" w:hAnsi="Cambria" w:cs="Cambria"/>
                <w:b/>
                <w:bCs/>
                <w:color w:val="FFFFFF"/>
                <w:spacing w:val="-1"/>
                <w:szCs w:val="16"/>
              </w:rPr>
              <w:t>st</w:t>
            </w:r>
            <w:r>
              <w:rPr>
                <w:rFonts w:ascii="Cambria" w:eastAsia="Cambria" w:hAnsi="Cambria" w:cs="Cambria"/>
                <w:b/>
                <w:bCs/>
                <w:color w:val="FFFFFF"/>
                <w:szCs w:val="16"/>
              </w:rPr>
              <w:t>e</w:t>
            </w:r>
            <w:r>
              <w:rPr>
                <w:rFonts w:ascii="Cambria" w:eastAsia="Cambria" w:hAnsi="Cambria" w:cs="Cambria"/>
                <w:b/>
                <w:bCs/>
                <w:color w:val="FFFFFF"/>
                <w:spacing w:val="-2"/>
                <w:szCs w:val="16"/>
              </w:rPr>
              <w:t>r</w:t>
            </w:r>
            <w:r>
              <w:rPr>
                <w:rFonts w:ascii="Cambria" w:eastAsia="Cambria" w:hAnsi="Cambria" w:cs="Cambria"/>
                <w:b/>
                <w:bCs/>
                <w:color w:val="FFFFFF"/>
                <w:szCs w:val="16"/>
              </w:rPr>
              <w:t>ed</w:t>
            </w:r>
            <w:r>
              <w:rPr>
                <w:rFonts w:ascii="Cambria" w:eastAsia="Cambria" w:hAnsi="Cambria" w:cs="Cambria"/>
                <w:b/>
                <w:bCs/>
                <w:color w:val="FFFFFF"/>
                <w:spacing w:val="-11"/>
                <w:szCs w:val="16"/>
              </w:rPr>
              <w:t xml:space="preserve"> </w:t>
            </w:r>
            <w:r>
              <w:rPr>
                <w:rFonts w:ascii="Cambria" w:eastAsia="Cambria" w:hAnsi="Cambria" w:cs="Cambria"/>
                <w:b/>
                <w:bCs/>
                <w:color w:val="FFFFFF"/>
                <w:szCs w:val="16"/>
              </w:rPr>
              <w:t>-</w:t>
            </w:r>
            <w:r>
              <w:rPr>
                <w:rFonts w:ascii="Cambria" w:eastAsia="Cambria" w:hAnsi="Cambria" w:cs="Cambria"/>
                <w:b/>
                <w:bCs/>
                <w:color w:val="FFFFFF"/>
                <w:spacing w:val="-11"/>
                <w:szCs w:val="16"/>
              </w:rPr>
              <w:t xml:space="preserve"> </w:t>
            </w:r>
            <w:r>
              <w:rPr>
                <w:rFonts w:ascii="Cambria" w:eastAsia="Cambria" w:hAnsi="Cambria" w:cs="Cambria"/>
                <w:b/>
                <w:bCs/>
                <w:color w:val="FFFFFF"/>
                <w:szCs w:val="16"/>
              </w:rPr>
              <w:t>Non</w:t>
            </w:r>
            <w:r>
              <w:rPr>
                <w:rFonts w:ascii="Cambria" w:eastAsia="Cambria" w:hAnsi="Cambria" w:cs="Cambria"/>
                <w:b/>
                <w:bCs/>
                <w:color w:val="FFFFFF"/>
                <w:spacing w:val="-1"/>
                <w:szCs w:val="16"/>
              </w:rPr>
              <w:t>-F</w:t>
            </w:r>
            <w:r>
              <w:rPr>
                <w:rFonts w:ascii="Cambria" w:eastAsia="Cambria" w:hAnsi="Cambria" w:cs="Cambria"/>
                <w:b/>
                <w:bCs/>
                <w:color w:val="FFFFFF"/>
                <w:szCs w:val="16"/>
              </w:rPr>
              <w:t>in</w:t>
            </w:r>
            <w:r>
              <w:rPr>
                <w:rFonts w:ascii="Cambria" w:eastAsia="Cambria" w:hAnsi="Cambria" w:cs="Cambria"/>
                <w:b/>
                <w:bCs/>
                <w:color w:val="FFFFFF"/>
                <w:spacing w:val="-1"/>
                <w:szCs w:val="16"/>
              </w:rPr>
              <w:t>a</w:t>
            </w:r>
            <w:r>
              <w:rPr>
                <w:rFonts w:ascii="Cambria" w:eastAsia="Cambria" w:hAnsi="Cambria" w:cs="Cambria"/>
                <w:b/>
                <w:bCs/>
                <w:color w:val="FFFFFF"/>
                <w:szCs w:val="16"/>
              </w:rPr>
              <w:t>nci</w:t>
            </w:r>
            <w:r>
              <w:rPr>
                <w:rFonts w:ascii="Cambria" w:eastAsia="Cambria" w:hAnsi="Cambria" w:cs="Cambria"/>
                <w:b/>
                <w:bCs/>
                <w:color w:val="FFFFFF"/>
                <w:spacing w:val="-1"/>
                <w:szCs w:val="16"/>
              </w:rPr>
              <w:t>a</w:t>
            </w:r>
            <w:r>
              <w:rPr>
                <w:rFonts w:ascii="Cambria" w:eastAsia="Cambria" w:hAnsi="Cambria" w:cs="Cambria"/>
                <w:b/>
                <w:bCs/>
                <w:color w:val="FFFFFF"/>
                <w:szCs w:val="16"/>
              </w:rPr>
              <w:t>l</w:t>
            </w:r>
            <w:r>
              <w:rPr>
                <w:rFonts w:ascii="Cambria" w:eastAsia="Cambria" w:hAnsi="Cambria" w:cs="Cambria"/>
                <w:b/>
                <w:bCs/>
                <w:color w:val="FFFFFF"/>
                <w:spacing w:val="-11"/>
                <w:szCs w:val="16"/>
              </w:rPr>
              <w:t xml:space="preserve"> </w:t>
            </w:r>
            <w:r>
              <w:rPr>
                <w:rFonts w:ascii="Cambria" w:eastAsia="Cambria" w:hAnsi="Cambria" w:cs="Cambria"/>
                <w:b/>
                <w:bCs/>
                <w:color w:val="FFFFFF"/>
                <w:szCs w:val="16"/>
              </w:rPr>
              <w:t>A</w:t>
            </w:r>
            <w:r>
              <w:rPr>
                <w:rFonts w:ascii="Cambria" w:eastAsia="Cambria" w:hAnsi="Cambria" w:cs="Cambria"/>
                <w:b/>
                <w:bCs/>
                <w:color w:val="FFFFFF"/>
                <w:spacing w:val="-1"/>
                <w:szCs w:val="16"/>
              </w:rPr>
              <w:t>sse</w:t>
            </w:r>
            <w:r>
              <w:rPr>
                <w:rFonts w:ascii="Cambria" w:eastAsia="Cambria" w:hAnsi="Cambria" w:cs="Cambria"/>
                <w:b/>
                <w:bCs/>
                <w:color w:val="FFFFFF"/>
                <w:szCs w:val="16"/>
              </w:rPr>
              <w:t>ts</w:t>
            </w:r>
          </w:p>
        </w:tc>
      </w:tr>
      <w:tr w:rsidR="00C802DA" w14:paraId="6ACA49C2" w14:textId="77777777" w:rsidTr="004C4121">
        <w:trPr>
          <w:trHeight w:hRule="exact" w:val="680"/>
        </w:trPr>
        <w:tc>
          <w:tcPr>
            <w:tcW w:w="9026" w:type="dxa"/>
            <w:gridSpan w:val="2"/>
            <w:tcBorders>
              <w:top w:val="nil"/>
              <w:left w:val="nil"/>
              <w:bottom w:val="single" w:sz="10" w:space="0" w:color="000000"/>
              <w:right w:val="nil"/>
            </w:tcBorders>
            <w:shd w:val="clear" w:color="auto" w:fill="D9D9D9"/>
          </w:tcPr>
          <w:p w14:paraId="55A66054" w14:textId="77777777" w:rsidR="00C802DA" w:rsidRDefault="00C802DA" w:rsidP="004C4121">
            <w:pPr>
              <w:pStyle w:val="TableParagraph"/>
              <w:spacing w:before="31" w:line="334" w:lineRule="exact"/>
              <w:ind w:left="21" w:right="2781"/>
              <w:rPr>
                <w:rFonts w:ascii="Cambria" w:eastAsia="Cambria" w:hAnsi="Cambria" w:cs="Cambria"/>
                <w:sz w:val="13"/>
                <w:szCs w:val="13"/>
              </w:rPr>
            </w:pPr>
            <w:r>
              <w:rPr>
                <w:rFonts w:ascii="Cambria" w:eastAsia="Cambria" w:hAnsi="Cambria" w:cs="Cambria"/>
                <w:b/>
                <w:bCs/>
                <w:sz w:val="13"/>
                <w:szCs w:val="13"/>
                <w:u w:val="single" w:color="000000"/>
              </w:rPr>
              <w:t>4.2A:</w:t>
            </w:r>
            <w:r>
              <w:rPr>
                <w:rFonts w:ascii="Cambria" w:eastAsia="Cambria" w:hAnsi="Cambria" w:cs="Cambria"/>
                <w:b/>
                <w:bCs/>
                <w:spacing w:val="3"/>
                <w:sz w:val="13"/>
                <w:szCs w:val="13"/>
                <w:u w:val="single" w:color="000000"/>
              </w:rPr>
              <w:t xml:space="preserve"> </w:t>
            </w:r>
            <w:r>
              <w:rPr>
                <w:rFonts w:ascii="Cambria" w:eastAsia="Cambria" w:hAnsi="Cambria" w:cs="Cambria"/>
                <w:b/>
                <w:bCs/>
                <w:spacing w:val="-1"/>
                <w:sz w:val="13"/>
                <w:szCs w:val="13"/>
                <w:u w:val="single" w:color="000000"/>
              </w:rPr>
              <w:t>Re</w:t>
            </w:r>
            <w:r>
              <w:rPr>
                <w:rFonts w:ascii="Cambria" w:eastAsia="Cambria" w:hAnsi="Cambria" w:cs="Cambria"/>
                <w:b/>
                <w:bCs/>
                <w:sz w:val="13"/>
                <w:szCs w:val="13"/>
                <w:u w:val="single" w:color="000000"/>
              </w:rPr>
              <w:t>c</w:t>
            </w:r>
            <w:r>
              <w:rPr>
                <w:rFonts w:ascii="Cambria" w:eastAsia="Cambria" w:hAnsi="Cambria" w:cs="Cambria"/>
                <w:b/>
                <w:bCs/>
                <w:spacing w:val="-1"/>
                <w:sz w:val="13"/>
                <w:szCs w:val="13"/>
                <w:u w:val="single" w:color="000000"/>
              </w:rPr>
              <w:t>on</w:t>
            </w:r>
            <w:r>
              <w:rPr>
                <w:rFonts w:ascii="Cambria" w:eastAsia="Cambria" w:hAnsi="Cambria" w:cs="Cambria"/>
                <w:b/>
                <w:bCs/>
                <w:sz w:val="13"/>
                <w:szCs w:val="13"/>
                <w:u w:val="single" w:color="000000"/>
              </w:rPr>
              <w:t>c</w:t>
            </w:r>
            <w:r>
              <w:rPr>
                <w:rFonts w:ascii="Cambria" w:eastAsia="Cambria" w:hAnsi="Cambria" w:cs="Cambria"/>
                <w:b/>
                <w:bCs/>
                <w:spacing w:val="-1"/>
                <w:sz w:val="13"/>
                <w:szCs w:val="13"/>
                <w:u w:val="single" w:color="000000"/>
              </w:rPr>
              <w:t>iliation</w:t>
            </w:r>
            <w:r>
              <w:rPr>
                <w:rFonts w:ascii="Cambria" w:eastAsia="Cambria" w:hAnsi="Cambria" w:cs="Cambria"/>
                <w:b/>
                <w:bCs/>
                <w:spacing w:val="3"/>
                <w:sz w:val="13"/>
                <w:szCs w:val="13"/>
                <w:u w:val="single" w:color="000000"/>
              </w:rPr>
              <w:t xml:space="preserve"> </w:t>
            </w:r>
            <w:r>
              <w:rPr>
                <w:rFonts w:ascii="Cambria" w:eastAsia="Cambria" w:hAnsi="Cambria" w:cs="Cambria"/>
                <w:b/>
                <w:bCs/>
                <w:spacing w:val="-1"/>
                <w:sz w:val="13"/>
                <w:szCs w:val="13"/>
                <w:u w:val="single" w:color="000000"/>
              </w:rPr>
              <w:t>of</w:t>
            </w:r>
            <w:r>
              <w:rPr>
                <w:rFonts w:ascii="Cambria" w:eastAsia="Cambria" w:hAnsi="Cambria" w:cs="Cambria"/>
                <w:b/>
                <w:bCs/>
                <w:spacing w:val="4"/>
                <w:sz w:val="13"/>
                <w:szCs w:val="13"/>
                <w:u w:val="single" w:color="000000"/>
              </w:rPr>
              <w:t xml:space="preserve"> </w:t>
            </w:r>
            <w:r>
              <w:rPr>
                <w:rFonts w:ascii="Cambria" w:eastAsia="Cambria" w:hAnsi="Cambria" w:cs="Cambria"/>
                <w:b/>
                <w:bCs/>
                <w:spacing w:val="-1"/>
                <w:sz w:val="13"/>
                <w:szCs w:val="13"/>
                <w:u w:val="single" w:color="000000"/>
              </w:rPr>
              <w:t>t</w:t>
            </w:r>
            <w:r>
              <w:rPr>
                <w:rFonts w:ascii="Cambria" w:eastAsia="Cambria" w:hAnsi="Cambria" w:cs="Cambria"/>
                <w:b/>
                <w:bCs/>
                <w:sz w:val="13"/>
                <w:szCs w:val="13"/>
                <w:u w:val="single" w:color="000000"/>
              </w:rPr>
              <w:t>he</w:t>
            </w:r>
            <w:r>
              <w:rPr>
                <w:rFonts w:ascii="Cambria" w:eastAsia="Cambria" w:hAnsi="Cambria" w:cs="Cambria"/>
                <w:b/>
                <w:bCs/>
                <w:spacing w:val="3"/>
                <w:sz w:val="13"/>
                <w:szCs w:val="13"/>
                <w:u w:val="single" w:color="000000"/>
              </w:rPr>
              <w:t xml:space="preserve"> </w:t>
            </w:r>
            <w:r>
              <w:rPr>
                <w:rFonts w:ascii="Cambria" w:eastAsia="Cambria" w:hAnsi="Cambria" w:cs="Cambria"/>
                <w:b/>
                <w:bCs/>
                <w:spacing w:val="-1"/>
                <w:sz w:val="13"/>
                <w:szCs w:val="13"/>
                <w:u w:val="single" w:color="000000"/>
              </w:rPr>
              <w:t>O</w:t>
            </w:r>
            <w:r>
              <w:rPr>
                <w:rFonts w:ascii="Cambria" w:eastAsia="Cambria" w:hAnsi="Cambria" w:cs="Cambria"/>
                <w:b/>
                <w:bCs/>
                <w:sz w:val="13"/>
                <w:szCs w:val="13"/>
                <w:u w:val="single" w:color="000000"/>
              </w:rPr>
              <w:t>p</w:t>
            </w:r>
            <w:r>
              <w:rPr>
                <w:rFonts w:ascii="Cambria" w:eastAsia="Cambria" w:hAnsi="Cambria" w:cs="Cambria"/>
                <w:b/>
                <w:bCs/>
                <w:spacing w:val="-1"/>
                <w:sz w:val="13"/>
                <w:szCs w:val="13"/>
                <w:u w:val="single" w:color="000000"/>
              </w:rPr>
              <w:t>ening</w:t>
            </w:r>
            <w:r>
              <w:rPr>
                <w:rFonts w:ascii="Cambria" w:eastAsia="Cambria" w:hAnsi="Cambria" w:cs="Cambria"/>
                <w:b/>
                <w:bCs/>
                <w:spacing w:val="6"/>
                <w:sz w:val="13"/>
                <w:szCs w:val="13"/>
                <w:u w:val="single" w:color="000000"/>
              </w:rPr>
              <w:t xml:space="preserve"> </w:t>
            </w:r>
            <w:r>
              <w:rPr>
                <w:rFonts w:ascii="Cambria" w:eastAsia="Cambria" w:hAnsi="Cambria" w:cs="Cambria"/>
                <w:b/>
                <w:bCs/>
                <w:spacing w:val="-1"/>
                <w:sz w:val="13"/>
                <w:szCs w:val="13"/>
                <w:u w:val="single" w:color="000000"/>
              </w:rPr>
              <w:t>and</w:t>
            </w:r>
            <w:r>
              <w:rPr>
                <w:rFonts w:ascii="Cambria" w:eastAsia="Cambria" w:hAnsi="Cambria" w:cs="Cambria"/>
                <w:b/>
                <w:bCs/>
                <w:spacing w:val="4"/>
                <w:sz w:val="13"/>
                <w:szCs w:val="13"/>
                <w:u w:val="single" w:color="000000"/>
              </w:rPr>
              <w:t xml:space="preserve"> </w:t>
            </w:r>
            <w:r>
              <w:rPr>
                <w:rFonts w:ascii="Cambria" w:eastAsia="Cambria" w:hAnsi="Cambria" w:cs="Cambria"/>
                <w:b/>
                <w:bCs/>
                <w:spacing w:val="1"/>
                <w:sz w:val="13"/>
                <w:szCs w:val="13"/>
                <w:u w:val="single" w:color="000000"/>
              </w:rPr>
              <w:t>C</w:t>
            </w:r>
            <w:r>
              <w:rPr>
                <w:rFonts w:ascii="Cambria" w:eastAsia="Cambria" w:hAnsi="Cambria" w:cs="Cambria"/>
                <w:b/>
                <w:bCs/>
                <w:sz w:val="13"/>
                <w:szCs w:val="13"/>
                <w:u w:val="single" w:color="000000"/>
              </w:rPr>
              <w:t>l</w:t>
            </w:r>
            <w:r>
              <w:rPr>
                <w:rFonts w:ascii="Cambria" w:eastAsia="Cambria" w:hAnsi="Cambria" w:cs="Cambria"/>
                <w:b/>
                <w:bCs/>
                <w:spacing w:val="-1"/>
                <w:sz w:val="13"/>
                <w:szCs w:val="13"/>
                <w:u w:val="single" w:color="000000"/>
              </w:rPr>
              <w:t>osing</w:t>
            </w:r>
            <w:r>
              <w:rPr>
                <w:rFonts w:ascii="Cambria" w:eastAsia="Cambria" w:hAnsi="Cambria" w:cs="Cambria"/>
                <w:b/>
                <w:bCs/>
                <w:spacing w:val="6"/>
                <w:sz w:val="13"/>
                <w:szCs w:val="13"/>
                <w:u w:val="single" w:color="000000"/>
              </w:rPr>
              <w:t xml:space="preserve"> </w:t>
            </w:r>
            <w:r>
              <w:rPr>
                <w:rFonts w:ascii="Cambria" w:eastAsia="Cambria" w:hAnsi="Cambria" w:cs="Cambria"/>
                <w:b/>
                <w:bCs/>
                <w:sz w:val="13"/>
                <w:szCs w:val="13"/>
                <w:u w:val="single" w:color="000000"/>
              </w:rPr>
              <w:t>B</w:t>
            </w:r>
            <w:r>
              <w:rPr>
                <w:rFonts w:ascii="Cambria" w:eastAsia="Cambria" w:hAnsi="Cambria" w:cs="Cambria"/>
                <w:b/>
                <w:bCs/>
                <w:spacing w:val="-2"/>
                <w:sz w:val="13"/>
                <w:szCs w:val="13"/>
                <w:u w:val="single" w:color="000000"/>
              </w:rPr>
              <w:t>a</w:t>
            </w:r>
            <w:r>
              <w:rPr>
                <w:rFonts w:ascii="Cambria" w:eastAsia="Cambria" w:hAnsi="Cambria" w:cs="Cambria"/>
                <w:b/>
                <w:bCs/>
                <w:spacing w:val="-1"/>
                <w:sz w:val="13"/>
                <w:szCs w:val="13"/>
                <w:u w:val="single" w:color="000000"/>
              </w:rPr>
              <w:t>lan</w:t>
            </w:r>
            <w:r>
              <w:rPr>
                <w:rFonts w:ascii="Cambria" w:eastAsia="Cambria" w:hAnsi="Cambria" w:cs="Cambria"/>
                <w:b/>
                <w:bCs/>
                <w:sz w:val="13"/>
                <w:szCs w:val="13"/>
                <w:u w:val="single" w:color="000000"/>
              </w:rPr>
              <w:t>c</w:t>
            </w:r>
            <w:r>
              <w:rPr>
                <w:rFonts w:ascii="Cambria" w:eastAsia="Cambria" w:hAnsi="Cambria" w:cs="Cambria"/>
                <w:b/>
                <w:bCs/>
                <w:spacing w:val="-1"/>
                <w:sz w:val="13"/>
                <w:szCs w:val="13"/>
                <w:u w:val="single" w:color="000000"/>
              </w:rPr>
              <w:t>es</w:t>
            </w:r>
            <w:r>
              <w:rPr>
                <w:rFonts w:ascii="Cambria" w:eastAsia="Cambria" w:hAnsi="Cambria" w:cs="Cambria"/>
                <w:b/>
                <w:bCs/>
                <w:spacing w:val="3"/>
                <w:sz w:val="13"/>
                <w:szCs w:val="13"/>
                <w:u w:val="single" w:color="000000"/>
              </w:rPr>
              <w:t xml:space="preserve"> </w:t>
            </w:r>
            <w:r>
              <w:rPr>
                <w:rFonts w:ascii="Cambria" w:eastAsia="Cambria" w:hAnsi="Cambria" w:cs="Cambria"/>
                <w:b/>
                <w:bCs/>
                <w:spacing w:val="-1"/>
                <w:sz w:val="13"/>
                <w:szCs w:val="13"/>
                <w:u w:val="single" w:color="000000"/>
              </w:rPr>
              <w:t>of</w:t>
            </w:r>
            <w:r>
              <w:rPr>
                <w:rFonts w:ascii="Cambria" w:eastAsia="Cambria" w:hAnsi="Cambria" w:cs="Cambria"/>
                <w:b/>
                <w:bCs/>
                <w:spacing w:val="4"/>
                <w:sz w:val="13"/>
                <w:szCs w:val="13"/>
                <w:u w:val="single" w:color="000000"/>
              </w:rPr>
              <w:t xml:space="preserve"> </w:t>
            </w:r>
            <w:r>
              <w:rPr>
                <w:rFonts w:ascii="Cambria" w:eastAsia="Cambria" w:hAnsi="Cambria" w:cs="Cambria"/>
                <w:b/>
                <w:bCs/>
                <w:sz w:val="13"/>
                <w:szCs w:val="13"/>
                <w:u w:val="single" w:color="000000"/>
              </w:rPr>
              <w:t>P</w:t>
            </w:r>
            <w:r>
              <w:rPr>
                <w:rFonts w:ascii="Cambria" w:eastAsia="Cambria" w:hAnsi="Cambria" w:cs="Cambria"/>
                <w:b/>
                <w:bCs/>
                <w:spacing w:val="-1"/>
                <w:sz w:val="13"/>
                <w:szCs w:val="13"/>
                <w:u w:val="single" w:color="000000"/>
              </w:rPr>
              <w:t>ro</w:t>
            </w:r>
            <w:r>
              <w:rPr>
                <w:rFonts w:ascii="Cambria" w:eastAsia="Cambria" w:hAnsi="Cambria" w:cs="Cambria"/>
                <w:b/>
                <w:bCs/>
                <w:sz w:val="13"/>
                <w:szCs w:val="13"/>
                <w:u w:val="single" w:color="000000"/>
              </w:rPr>
              <w:t>p</w:t>
            </w:r>
            <w:r>
              <w:rPr>
                <w:rFonts w:ascii="Cambria" w:eastAsia="Cambria" w:hAnsi="Cambria" w:cs="Cambria"/>
                <w:b/>
                <w:bCs/>
                <w:spacing w:val="-1"/>
                <w:sz w:val="13"/>
                <w:szCs w:val="13"/>
                <w:u w:val="single" w:color="000000"/>
              </w:rPr>
              <w:t>erty,</w:t>
            </w:r>
            <w:r>
              <w:rPr>
                <w:rFonts w:ascii="Cambria" w:eastAsia="Cambria" w:hAnsi="Cambria" w:cs="Cambria"/>
                <w:b/>
                <w:bCs/>
                <w:spacing w:val="4"/>
                <w:sz w:val="13"/>
                <w:szCs w:val="13"/>
                <w:u w:val="single" w:color="000000"/>
              </w:rPr>
              <w:t xml:space="preserve"> </w:t>
            </w:r>
            <w:r>
              <w:rPr>
                <w:rFonts w:ascii="Cambria" w:eastAsia="Cambria" w:hAnsi="Cambria" w:cs="Cambria"/>
                <w:b/>
                <w:bCs/>
                <w:sz w:val="13"/>
                <w:szCs w:val="13"/>
                <w:u w:val="single" w:color="000000"/>
              </w:rPr>
              <w:t>Pl</w:t>
            </w:r>
            <w:r>
              <w:rPr>
                <w:rFonts w:ascii="Cambria" w:eastAsia="Cambria" w:hAnsi="Cambria" w:cs="Cambria"/>
                <w:b/>
                <w:bCs/>
                <w:spacing w:val="-1"/>
                <w:sz w:val="13"/>
                <w:szCs w:val="13"/>
                <w:u w:val="single" w:color="000000"/>
              </w:rPr>
              <w:t>ant</w:t>
            </w:r>
            <w:r>
              <w:rPr>
                <w:rFonts w:ascii="Cambria" w:eastAsia="Cambria" w:hAnsi="Cambria" w:cs="Cambria"/>
                <w:b/>
                <w:bCs/>
                <w:spacing w:val="4"/>
                <w:sz w:val="13"/>
                <w:szCs w:val="13"/>
                <w:u w:val="single" w:color="000000"/>
              </w:rPr>
              <w:t xml:space="preserve"> </w:t>
            </w:r>
            <w:r>
              <w:rPr>
                <w:rFonts w:ascii="Cambria" w:eastAsia="Cambria" w:hAnsi="Cambria" w:cs="Cambria"/>
                <w:b/>
                <w:bCs/>
                <w:spacing w:val="-1"/>
                <w:sz w:val="13"/>
                <w:szCs w:val="13"/>
                <w:u w:val="single" w:color="000000"/>
              </w:rPr>
              <w:t>and</w:t>
            </w:r>
            <w:r>
              <w:rPr>
                <w:rFonts w:ascii="Cambria" w:eastAsia="Cambria" w:hAnsi="Cambria" w:cs="Cambria"/>
                <w:b/>
                <w:bCs/>
                <w:spacing w:val="4"/>
                <w:sz w:val="13"/>
                <w:szCs w:val="13"/>
                <w:u w:val="single" w:color="000000"/>
              </w:rPr>
              <w:t xml:space="preserve"> </w:t>
            </w:r>
            <w:r>
              <w:rPr>
                <w:rFonts w:ascii="Cambria" w:eastAsia="Cambria" w:hAnsi="Cambria" w:cs="Cambria"/>
                <w:b/>
                <w:bCs/>
                <w:sz w:val="13"/>
                <w:szCs w:val="13"/>
                <w:u w:val="single" w:color="000000"/>
              </w:rPr>
              <w:t>E</w:t>
            </w:r>
            <w:r>
              <w:rPr>
                <w:rFonts w:ascii="Cambria" w:eastAsia="Cambria" w:hAnsi="Cambria" w:cs="Cambria"/>
                <w:b/>
                <w:bCs/>
                <w:spacing w:val="1"/>
                <w:sz w:val="13"/>
                <w:szCs w:val="13"/>
                <w:u w:val="single" w:color="000000"/>
              </w:rPr>
              <w:t>q</w:t>
            </w:r>
            <w:r>
              <w:rPr>
                <w:rFonts w:ascii="Cambria" w:eastAsia="Cambria" w:hAnsi="Cambria" w:cs="Cambria"/>
                <w:b/>
                <w:bCs/>
                <w:sz w:val="13"/>
                <w:szCs w:val="13"/>
                <w:u w:val="single" w:color="000000"/>
              </w:rPr>
              <w:t>u</w:t>
            </w:r>
            <w:r>
              <w:rPr>
                <w:rFonts w:ascii="Cambria" w:eastAsia="Cambria" w:hAnsi="Cambria" w:cs="Cambria"/>
                <w:b/>
                <w:bCs/>
                <w:spacing w:val="-1"/>
                <w:sz w:val="13"/>
                <w:szCs w:val="13"/>
                <w:u w:val="single" w:color="000000"/>
              </w:rPr>
              <w:t>i</w:t>
            </w:r>
            <w:r>
              <w:rPr>
                <w:rFonts w:ascii="Cambria" w:eastAsia="Cambria" w:hAnsi="Cambria" w:cs="Cambria"/>
                <w:b/>
                <w:bCs/>
                <w:sz w:val="13"/>
                <w:szCs w:val="13"/>
                <w:u w:val="single" w:color="000000"/>
              </w:rPr>
              <w:t>pm</w:t>
            </w:r>
            <w:r>
              <w:rPr>
                <w:rFonts w:ascii="Cambria" w:eastAsia="Cambria" w:hAnsi="Cambria" w:cs="Cambria"/>
                <w:b/>
                <w:bCs/>
                <w:spacing w:val="-1"/>
                <w:sz w:val="13"/>
                <w:szCs w:val="13"/>
                <w:u w:val="single" w:color="000000"/>
              </w:rPr>
              <w:t>ent</w:t>
            </w:r>
            <w:r>
              <w:rPr>
                <w:rFonts w:ascii="Cambria" w:eastAsia="Cambria" w:hAnsi="Cambria" w:cs="Cambria"/>
                <w:b/>
                <w:bCs/>
                <w:spacing w:val="-1"/>
                <w:w w:val="101"/>
                <w:sz w:val="13"/>
                <w:szCs w:val="13"/>
              </w:rPr>
              <w:t xml:space="preserve"> </w:t>
            </w:r>
            <w:r>
              <w:rPr>
                <w:rFonts w:ascii="Cambria" w:eastAsia="Cambria" w:hAnsi="Cambria" w:cs="Cambria"/>
                <w:b/>
                <w:bCs/>
                <w:spacing w:val="-1"/>
                <w:sz w:val="13"/>
                <w:szCs w:val="13"/>
              </w:rPr>
              <w:t>Re</w:t>
            </w:r>
            <w:r>
              <w:rPr>
                <w:rFonts w:ascii="Cambria" w:eastAsia="Cambria" w:hAnsi="Cambria" w:cs="Cambria"/>
                <w:b/>
                <w:bCs/>
                <w:sz w:val="13"/>
                <w:szCs w:val="13"/>
              </w:rPr>
              <w:t>c</w:t>
            </w:r>
            <w:r>
              <w:rPr>
                <w:rFonts w:ascii="Cambria" w:eastAsia="Cambria" w:hAnsi="Cambria" w:cs="Cambria"/>
                <w:b/>
                <w:bCs/>
                <w:spacing w:val="-1"/>
                <w:sz w:val="13"/>
                <w:szCs w:val="13"/>
              </w:rPr>
              <w:t>on</w:t>
            </w:r>
            <w:r>
              <w:rPr>
                <w:rFonts w:ascii="Cambria" w:eastAsia="Cambria" w:hAnsi="Cambria" w:cs="Cambria"/>
                <w:b/>
                <w:bCs/>
                <w:sz w:val="13"/>
                <w:szCs w:val="13"/>
              </w:rPr>
              <w:t>c</w:t>
            </w:r>
            <w:r>
              <w:rPr>
                <w:rFonts w:ascii="Cambria" w:eastAsia="Cambria" w:hAnsi="Cambria" w:cs="Cambria"/>
                <w:b/>
                <w:bCs/>
                <w:spacing w:val="-1"/>
                <w:sz w:val="13"/>
                <w:szCs w:val="13"/>
              </w:rPr>
              <w:t>iliatio</w:t>
            </w:r>
            <w:r>
              <w:rPr>
                <w:rFonts w:ascii="Cambria" w:eastAsia="Cambria" w:hAnsi="Cambria" w:cs="Cambria"/>
                <w:b/>
                <w:bCs/>
                <w:sz w:val="13"/>
                <w:szCs w:val="13"/>
              </w:rPr>
              <w:t>n</w:t>
            </w:r>
            <w:r>
              <w:rPr>
                <w:rFonts w:ascii="Cambria" w:eastAsia="Cambria" w:hAnsi="Cambria" w:cs="Cambria"/>
                <w:b/>
                <w:bCs/>
                <w:spacing w:val="2"/>
                <w:sz w:val="13"/>
                <w:szCs w:val="13"/>
              </w:rPr>
              <w:t xml:space="preserve"> </w:t>
            </w:r>
            <w:r>
              <w:rPr>
                <w:rFonts w:ascii="Cambria" w:eastAsia="Cambria" w:hAnsi="Cambria" w:cs="Cambria"/>
                <w:b/>
                <w:bCs/>
                <w:spacing w:val="-1"/>
                <w:sz w:val="13"/>
                <w:szCs w:val="13"/>
              </w:rPr>
              <w:t>o</w:t>
            </w:r>
            <w:r>
              <w:rPr>
                <w:rFonts w:ascii="Cambria" w:eastAsia="Cambria" w:hAnsi="Cambria" w:cs="Cambria"/>
                <w:b/>
                <w:bCs/>
                <w:sz w:val="13"/>
                <w:szCs w:val="13"/>
              </w:rPr>
              <w:t>f</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t</w:t>
            </w:r>
            <w:r>
              <w:rPr>
                <w:rFonts w:ascii="Cambria" w:eastAsia="Cambria" w:hAnsi="Cambria" w:cs="Cambria"/>
                <w:b/>
                <w:bCs/>
                <w:sz w:val="13"/>
                <w:szCs w:val="13"/>
              </w:rPr>
              <w:t>he</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o</w:t>
            </w:r>
            <w:r>
              <w:rPr>
                <w:rFonts w:ascii="Cambria" w:eastAsia="Cambria" w:hAnsi="Cambria" w:cs="Cambria"/>
                <w:b/>
                <w:bCs/>
                <w:sz w:val="13"/>
                <w:szCs w:val="13"/>
              </w:rPr>
              <w:t>p</w:t>
            </w:r>
            <w:r>
              <w:rPr>
                <w:rFonts w:ascii="Cambria" w:eastAsia="Cambria" w:hAnsi="Cambria" w:cs="Cambria"/>
                <w:b/>
                <w:bCs/>
                <w:spacing w:val="-1"/>
                <w:sz w:val="13"/>
                <w:szCs w:val="13"/>
              </w:rPr>
              <w:t>enin</w:t>
            </w:r>
            <w:r>
              <w:rPr>
                <w:rFonts w:ascii="Cambria" w:eastAsia="Cambria" w:hAnsi="Cambria" w:cs="Cambria"/>
                <w:b/>
                <w:bCs/>
                <w:sz w:val="13"/>
                <w:szCs w:val="13"/>
              </w:rPr>
              <w:t>g</w:t>
            </w:r>
            <w:r>
              <w:rPr>
                <w:rFonts w:ascii="Cambria" w:eastAsia="Cambria" w:hAnsi="Cambria" w:cs="Cambria"/>
                <w:b/>
                <w:bCs/>
                <w:spacing w:val="5"/>
                <w:sz w:val="13"/>
                <w:szCs w:val="13"/>
              </w:rPr>
              <w:t xml:space="preserve"> </w:t>
            </w:r>
            <w:r>
              <w:rPr>
                <w:rFonts w:ascii="Cambria" w:eastAsia="Cambria" w:hAnsi="Cambria" w:cs="Cambria"/>
                <w:b/>
                <w:bCs/>
                <w:spacing w:val="-1"/>
                <w:sz w:val="13"/>
                <w:szCs w:val="13"/>
              </w:rPr>
              <w:t>an</w:t>
            </w:r>
            <w:r>
              <w:rPr>
                <w:rFonts w:ascii="Cambria" w:eastAsia="Cambria" w:hAnsi="Cambria" w:cs="Cambria"/>
                <w:b/>
                <w:bCs/>
                <w:sz w:val="13"/>
                <w:szCs w:val="13"/>
              </w:rPr>
              <w:t>d</w:t>
            </w:r>
            <w:r>
              <w:rPr>
                <w:rFonts w:ascii="Cambria" w:eastAsia="Cambria" w:hAnsi="Cambria" w:cs="Cambria"/>
                <w:b/>
                <w:bCs/>
                <w:spacing w:val="4"/>
                <w:sz w:val="13"/>
                <w:szCs w:val="13"/>
              </w:rPr>
              <w:t xml:space="preserve"> </w:t>
            </w:r>
            <w:r>
              <w:rPr>
                <w:rFonts w:ascii="Cambria" w:eastAsia="Cambria" w:hAnsi="Cambria" w:cs="Cambria"/>
                <w:b/>
                <w:bCs/>
                <w:sz w:val="13"/>
                <w:szCs w:val="13"/>
              </w:rPr>
              <w:t>cl</w:t>
            </w:r>
            <w:r>
              <w:rPr>
                <w:rFonts w:ascii="Cambria" w:eastAsia="Cambria" w:hAnsi="Cambria" w:cs="Cambria"/>
                <w:b/>
                <w:bCs/>
                <w:spacing w:val="-1"/>
                <w:sz w:val="13"/>
                <w:szCs w:val="13"/>
              </w:rPr>
              <w:t>osin</w:t>
            </w:r>
            <w:r>
              <w:rPr>
                <w:rFonts w:ascii="Cambria" w:eastAsia="Cambria" w:hAnsi="Cambria" w:cs="Cambria"/>
                <w:b/>
                <w:bCs/>
                <w:sz w:val="13"/>
                <w:szCs w:val="13"/>
              </w:rPr>
              <w:t>g</w:t>
            </w:r>
            <w:r>
              <w:rPr>
                <w:rFonts w:ascii="Cambria" w:eastAsia="Cambria" w:hAnsi="Cambria" w:cs="Cambria"/>
                <w:b/>
                <w:bCs/>
                <w:spacing w:val="6"/>
                <w:sz w:val="13"/>
                <w:szCs w:val="13"/>
              </w:rPr>
              <w:t xml:space="preserve"> </w:t>
            </w:r>
            <w:r>
              <w:rPr>
                <w:rFonts w:ascii="Cambria" w:eastAsia="Cambria" w:hAnsi="Cambria" w:cs="Cambria"/>
                <w:b/>
                <w:bCs/>
                <w:sz w:val="13"/>
                <w:szCs w:val="13"/>
              </w:rPr>
              <w:t>b</w:t>
            </w:r>
            <w:r>
              <w:rPr>
                <w:rFonts w:ascii="Cambria" w:eastAsia="Cambria" w:hAnsi="Cambria" w:cs="Cambria"/>
                <w:b/>
                <w:bCs/>
                <w:spacing w:val="-2"/>
                <w:sz w:val="13"/>
                <w:szCs w:val="13"/>
              </w:rPr>
              <w:t>a</w:t>
            </w:r>
            <w:r>
              <w:rPr>
                <w:rFonts w:ascii="Cambria" w:eastAsia="Cambria" w:hAnsi="Cambria" w:cs="Cambria"/>
                <w:b/>
                <w:bCs/>
                <w:sz w:val="13"/>
                <w:szCs w:val="13"/>
              </w:rPr>
              <w:t>l</w:t>
            </w:r>
            <w:r>
              <w:rPr>
                <w:rFonts w:ascii="Cambria" w:eastAsia="Cambria" w:hAnsi="Cambria" w:cs="Cambria"/>
                <w:b/>
                <w:bCs/>
                <w:spacing w:val="-2"/>
                <w:sz w:val="13"/>
                <w:szCs w:val="13"/>
              </w:rPr>
              <w:t>a</w:t>
            </w:r>
            <w:r>
              <w:rPr>
                <w:rFonts w:ascii="Cambria" w:eastAsia="Cambria" w:hAnsi="Cambria" w:cs="Cambria"/>
                <w:b/>
                <w:bCs/>
                <w:spacing w:val="-1"/>
                <w:sz w:val="13"/>
                <w:szCs w:val="13"/>
              </w:rPr>
              <w:t>n</w:t>
            </w:r>
            <w:r>
              <w:rPr>
                <w:rFonts w:ascii="Cambria" w:eastAsia="Cambria" w:hAnsi="Cambria" w:cs="Cambria"/>
                <w:b/>
                <w:bCs/>
                <w:sz w:val="13"/>
                <w:szCs w:val="13"/>
              </w:rPr>
              <w:t>c</w:t>
            </w:r>
            <w:r>
              <w:rPr>
                <w:rFonts w:ascii="Cambria" w:eastAsia="Cambria" w:hAnsi="Cambria" w:cs="Cambria"/>
                <w:b/>
                <w:bCs/>
                <w:spacing w:val="-1"/>
                <w:sz w:val="13"/>
                <w:szCs w:val="13"/>
              </w:rPr>
              <w:t>e</w:t>
            </w:r>
            <w:r>
              <w:rPr>
                <w:rFonts w:ascii="Cambria" w:eastAsia="Cambria" w:hAnsi="Cambria" w:cs="Cambria"/>
                <w:b/>
                <w:bCs/>
                <w:sz w:val="13"/>
                <w:szCs w:val="13"/>
              </w:rPr>
              <w:t>s</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o</w:t>
            </w:r>
            <w:r>
              <w:rPr>
                <w:rFonts w:ascii="Cambria" w:eastAsia="Cambria" w:hAnsi="Cambria" w:cs="Cambria"/>
                <w:b/>
                <w:bCs/>
                <w:sz w:val="13"/>
                <w:szCs w:val="13"/>
              </w:rPr>
              <w:t>f</w:t>
            </w:r>
            <w:r>
              <w:rPr>
                <w:rFonts w:ascii="Cambria" w:eastAsia="Cambria" w:hAnsi="Cambria" w:cs="Cambria"/>
                <w:b/>
                <w:bCs/>
                <w:spacing w:val="4"/>
                <w:sz w:val="13"/>
                <w:szCs w:val="13"/>
              </w:rPr>
              <w:t xml:space="preserve"> </w:t>
            </w:r>
            <w:r>
              <w:rPr>
                <w:rFonts w:ascii="Cambria" w:eastAsia="Cambria" w:hAnsi="Cambria" w:cs="Cambria"/>
                <w:b/>
                <w:bCs/>
                <w:sz w:val="13"/>
                <w:szCs w:val="13"/>
              </w:rPr>
              <w:t>p</w:t>
            </w:r>
            <w:r>
              <w:rPr>
                <w:rFonts w:ascii="Cambria" w:eastAsia="Cambria" w:hAnsi="Cambria" w:cs="Cambria"/>
                <w:b/>
                <w:bCs/>
                <w:spacing w:val="-1"/>
                <w:sz w:val="13"/>
                <w:szCs w:val="13"/>
              </w:rPr>
              <w:t>ro</w:t>
            </w:r>
            <w:r>
              <w:rPr>
                <w:rFonts w:ascii="Cambria" w:eastAsia="Cambria" w:hAnsi="Cambria" w:cs="Cambria"/>
                <w:b/>
                <w:bCs/>
                <w:sz w:val="13"/>
                <w:szCs w:val="13"/>
              </w:rPr>
              <w:t>p</w:t>
            </w:r>
            <w:r>
              <w:rPr>
                <w:rFonts w:ascii="Cambria" w:eastAsia="Cambria" w:hAnsi="Cambria" w:cs="Cambria"/>
                <w:b/>
                <w:bCs/>
                <w:spacing w:val="-1"/>
                <w:sz w:val="13"/>
                <w:szCs w:val="13"/>
              </w:rPr>
              <w:t>erty</w:t>
            </w:r>
            <w:r>
              <w:rPr>
                <w:rFonts w:ascii="Cambria" w:eastAsia="Cambria" w:hAnsi="Cambria" w:cs="Cambria"/>
                <w:b/>
                <w:bCs/>
                <w:sz w:val="13"/>
                <w:szCs w:val="13"/>
              </w:rPr>
              <w:t>,</w:t>
            </w:r>
            <w:r>
              <w:rPr>
                <w:rFonts w:ascii="Cambria" w:eastAsia="Cambria" w:hAnsi="Cambria" w:cs="Cambria"/>
                <w:b/>
                <w:bCs/>
                <w:spacing w:val="4"/>
                <w:sz w:val="13"/>
                <w:szCs w:val="13"/>
              </w:rPr>
              <w:t xml:space="preserve"> </w:t>
            </w:r>
            <w:r>
              <w:rPr>
                <w:rFonts w:ascii="Cambria" w:eastAsia="Cambria" w:hAnsi="Cambria" w:cs="Cambria"/>
                <w:b/>
                <w:bCs/>
                <w:sz w:val="13"/>
                <w:szCs w:val="13"/>
              </w:rPr>
              <w:t>pl</w:t>
            </w:r>
            <w:r>
              <w:rPr>
                <w:rFonts w:ascii="Cambria" w:eastAsia="Cambria" w:hAnsi="Cambria" w:cs="Cambria"/>
                <w:b/>
                <w:bCs/>
                <w:spacing w:val="-2"/>
                <w:sz w:val="13"/>
                <w:szCs w:val="13"/>
              </w:rPr>
              <w:t>a</w:t>
            </w:r>
            <w:r>
              <w:rPr>
                <w:rFonts w:ascii="Cambria" w:eastAsia="Cambria" w:hAnsi="Cambria" w:cs="Cambria"/>
                <w:b/>
                <w:bCs/>
                <w:spacing w:val="-1"/>
                <w:sz w:val="13"/>
                <w:szCs w:val="13"/>
              </w:rPr>
              <w:t>n</w:t>
            </w:r>
            <w:r>
              <w:rPr>
                <w:rFonts w:ascii="Cambria" w:eastAsia="Cambria" w:hAnsi="Cambria" w:cs="Cambria"/>
                <w:b/>
                <w:bCs/>
                <w:sz w:val="13"/>
                <w:szCs w:val="13"/>
              </w:rPr>
              <w:t>t</w:t>
            </w:r>
            <w:r>
              <w:rPr>
                <w:rFonts w:ascii="Cambria" w:eastAsia="Cambria" w:hAnsi="Cambria" w:cs="Cambria"/>
                <w:b/>
                <w:bCs/>
                <w:spacing w:val="3"/>
                <w:sz w:val="13"/>
                <w:szCs w:val="13"/>
              </w:rPr>
              <w:t xml:space="preserve"> </w:t>
            </w:r>
            <w:r>
              <w:rPr>
                <w:rFonts w:ascii="Cambria" w:eastAsia="Cambria" w:hAnsi="Cambria" w:cs="Cambria"/>
                <w:b/>
                <w:bCs/>
                <w:spacing w:val="-2"/>
                <w:sz w:val="13"/>
                <w:szCs w:val="13"/>
              </w:rPr>
              <w:t>a</w:t>
            </w:r>
            <w:r>
              <w:rPr>
                <w:rFonts w:ascii="Cambria" w:eastAsia="Cambria" w:hAnsi="Cambria" w:cs="Cambria"/>
                <w:b/>
                <w:bCs/>
                <w:spacing w:val="-1"/>
                <w:sz w:val="13"/>
                <w:szCs w:val="13"/>
              </w:rPr>
              <w:t>n</w:t>
            </w:r>
            <w:r>
              <w:rPr>
                <w:rFonts w:ascii="Cambria" w:eastAsia="Cambria" w:hAnsi="Cambria" w:cs="Cambria"/>
                <w:b/>
                <w:bCs/>
                <w:sz w:val="13"/>
                <w:szCs w:val="13"/>
              </w:rPr>
              <w:t>d</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e</w:t>
            </w:r>
            <w:r>
              <w:rPr>
                <w:rFonts w:ascii="Cambria" w:eastAsia="Cambria" w:hAnsi="Cambria" w:cs="Cambria"/>
                <w:b/>
                <w:bCs/>
                <w:spacing w:val="1"/>
                <w:sz w:val="13"/>
                <w:szCs w:val="13"/>
              </w:rPr>
              <w:t>q</w:t>
            </w:r>
            <w:r>
              <w:rPr>
                <w:rFonts w:ascii="Cambria" w:eastAsia="Cambria" w:hAnsi="Cambria" w:cs="Cambria"/>
                <w:b/>
                <w:bCs/>
                <w:sz w:val="13"/>
                <w:szCs w:val="13"/>
              </w:rPr>
              <w:t>u</w:t>
            </w:r>
            <w:r>
              <w:rPr>
                <w:rFonts w:ascii="Cambria" w:eastAsia="Cambria" w:hAnsi="Cambria" w:cs="Cambria"/>
                <w:b/>
                <w:bCs/>
                <w:spacing w:val="-1"/>
                <w:sz w:val="13"/>
                <w:szCs w:val="13"/>
              </w:rPr>
              <w:t>i</w:t>
            </w:r>
            <w:r>
              <w:rPr>
                <w:rFonts w:ascii="Cambria" w:eastAsia="Cambria" w:hAnsi="Cambria" w:cs="Cambria"/>
                <w:b/>
                <w:bCs/>
                <w:sz w:val="13"/>
                <w:szCs w:val="13"/>
              </w:rPr>
              <w:t>pm</w:t>
            </w:r>
            <w:r>
              <w:rPr>
                <w:rFonts w:ascii="Cambria" w:eastAsia="Cambria" w:hAnsi="Cambria" w:cs="Cambria"/>
                <w:b/>
                <w:bCs/>
                <w:spacing w:val="-1"/>
                <w:sz w:val="13"/>
                <w:szCs w:val="13"/>
              </w:rPr>
              <w:t>en</w:t>
            </w:r>
            <w:r>
              <w:rPr>
                <w:rFonts w:ascii="Cambria" w:eastAsia="Cambria" w:hAnsi="Cambria" w:cs="Cambria"/>
                <w:b/>
                <w:bCs/>
                <w:sz w:val="13"/>
                <w:szCs w:val="13"/>
              </w:rPr>
              <w:t>t</w:t>
            </w:r>
            <w:r>
              <w:rPr>
                <w:rFonts w:ascii="Cambria" w:eastAsia="Cambria" w:hAnsi="Cambria" w:cs="Cambria"/>
                <w:b/>
                <w:bCs/>
                <w:spacing w:val="2"/>
                <w:sz w:val="13"/>
                <w:szCs w:val="13"/>
              </w:rPr>
              <w:t xml:space="preserve"> </w:t>
            </w:r>
            <w:r>
              <w:rPr>
                <w:rFonts w:ascii="Cambria" w:eastAsia="Cambria" w:hAnsi="Cambria" w:cs="Cambria"/>
                <w:b/>
                <w:bCs/>
                <w:sz w:val="13"/>
                <w:szCs w:val="13"/>
              </w:rPr>
              <w:t>f</w:t>
            </w:r>
            <w:r>
              <w:rPr>
                <w:rFonts w:ascii="Cambria" w:eastAsia="Cambria" w:hAnsi="Cambria" w:cs="Cambria"/>
                <w:b/>
                <w:bCs/>
                <w:spacing w:val="-1"/>
                <w:sz w:val="13"/>
                <w:szCs w:val="13"/>
              </w:rPr>
              <w:t>o</w:t>
            </w:r>
            <w:r>
              <w:rPr>
                <w:rFonts w:ascii="Cambria" w:eastAsia="Cambria" w:hAnsi="Cambria" w:cs="Cambria"/>
                <w:b/>
                <w:bCs/>
                <w:sz w:val="13"/>
                <w:szCs w:val="13"/>
              </w:rPr>
              <w:t>r</w:t>
            </w:r>
            <w:r>
              <w:rPr>
                <w:rFonts w:ascii="Cambria" w:eastAsia="Cambria" w:hAnsi="Cambria" w:cs="Cambria"/>
                <w:b/>
                <w:bCs/>
                <w:spacing w:val="3"/>
                <w:sz w:val="13"/>
                <w:szCs w:val="13"/>
              </w:rPr>
              <w:t xml:space="preserve"> </w:t>
            </w:r>
            <w:r>
              <w:rPr>
                <w:rFonts w:ascii="Cambria" w:eastAsia="Cambria" w:hAnsi="Cambria" w:cs="Cambria"/>
                <w:b/>
                <w:bCs/>
                <w:sz w:val="13"/>
                <w:szCs w:val="13"/>
              </w:rPr>
              <w:t>2016</w:t>
            </w:r>
          </w:p>
        </w:tc>
      </w:tr>
      <w:tr w:rsidR="00C802DA" w14:paraId="0BFA312D" w14:textId="77777777" w:rsidTr="004C4121">
        <w:trPr>
          <w:trHeight w:hRule="exact" w:val="514"/>
        </w:trPr>
        <w:tc>
          <w:tcPr>
            <w:tcW w:w="9026" w:type="dxa"/>
            <w:gridSpan w:val="2"/>
            <w:tcBorders>
              <w:top w:val="single" w:sz="10" w:space="0" w:color="000000"/>
              <w:left w:val="nil"/>
              <w:bottom w:val="single" w:sz="10" w:space="0" w:color="000000"/>
              <w:right w:val="nil"/>
            </w:tcBorders>
            <w:shd w:val="clear" w:color="auto" w:fill="D9D9D9"/>
          </w:tcPr>
          <w:p w14:paraId="6D7C901C" w14:textId="77777777" w:rsidR="00C802DA" w:rsidRDefault="00C802DA" w:rsidP="004C4121">
            <w:pPr>
              <w:pStyle w:val="TableParagraph"/>
              <w:spacing w:line="148" w:lineRule="exact"/>
              <w:ind w:right="1325"/>
              <w:jc w:val="right"/>
              <w:rPr>
                <w:rFonts w:ascii="Cambria" w:eastAsia="Cambria" w:hAnsi="Cambria" w:cs="Cambria"/>
                <w:sz w:val="13"/>
                <w:szCs w:val="13"/>
              </w:rPr>
            </w:pPr>
            <w:r>
              <w:rPr>
                <w:rFonts w:ascii="Cambria" w:eastAsia="Cambria" w:hAnsi="Cambria" w:cs="Cambria"/>
                <w:b/>
                <w:bCs/>
                <w:spacing w:val="-1"/>
                <w:sz w:val="13"/>
                <w:szCs w:val="13"/>
              </w:rPr>
              <w:t>Lan</w:t>
            </w:r>
            <w:r>
              <w:rPr>
                <w:rFonts w:ascii="Cambria" w:eastAsia="Cambria" w:hAnsi="Cambria" w:cs="Cambria"/>
                <w:b/>
                <w:bCs/>
                <w:sz w:val="13"/>
                <w:szCs w:val="13"/>
              </w:rPr>
              <w:t>d</w:t>
            </w:r>
            <w:r>
              <w:rPr>
                <w:rFonts w:ascii="Cambria" w:eastAsia="Cambria" w:hAnsi="Cambria" w:cs="Cambria"/>
                <w:b/>
                <w:bCs/>
                <w:spacing w:val="3"/>
                <w:sz w:val="13"/>
                <w:szCs w:val="13"/>
              </w:rPr>
              <w:t xml:space="preserve"> </w:t>
            </w:r>
            <w:r>
              <w:rPr>
                <w:rFonts w:ascii="Cambria" w:eastAsia="Cambria" w:hAnsi="Cambria" w:cs="Cambria"/>
                <w:b/>
                <w:bCs/>
                <w:sz w:val="13"/>
                <w:szCs w:val="13"/>
              </w:rPr>
              <w:t>&amp;</w:t>
            </w:r>
          </w:p>
          <w:p w14:paraId="5EB16D18" w14:textId="77777777" w:rsidR="00C802DA" w:rsidRDefault="00C802DA" w:rsidP="004C4121">
            <w:pPr>
              <w:pStyle w:val="TableParagraph"/>
              <w:tabs>
                <w:tab w:val="left" w:pos="1554"/>
              </w:tabs>
              <w:spacing w:before="15"/>
              <w:ind w:right="29"/>
              <w:jc w:val="right"/>
              <w:rPr>
                <w:rFonts w:ascii="Cambria" w:eastAsia="Cambria" w:hAnsi="Cambria" w:cs="Cambria"/>
                <w:sz w:val="13"/>
                <w:szCs w:val="13"/>
              </w:rPr>
            </w:pPr>
            <w:r>
              <w:rPr>
                <w:rFonts w:ascii="Cambria" w:eastAsia="Cambria" w:hAnsi="Cambria" w:cs="Cambria"/>
                <w:b/>
                <w:bCs/>
                <w:sz w:val="13"/>
                <w:szCs w:val="13"/>
              </w:rPr>
              <w:t>Bu</w:t>
            </w:r>
            <w:r>
              <w:rPr>
                <w:rFonts w:ascii="Cambria" w:eastAsia="Cambria" w:hAnsi="Cambria" w:cs="Cambria"/>
                <w:b/>
                <w:bCs/>
                <w:spacing w:val="-1"/>
                <w:sz w:val="13"/>
                <w:szCs w:val="13"/>
              </w:rPr>
              <w:t>i</w:t>
            </w:r>
            <w:r>
              <w:rPr>
                <w:rFonts w:ascii="Cambria" w:eastAsia="Cambria" w:hAnsi="Cambria" w:cs="Cambria"/>
                <w:b/>
                <w:bCs/>
                <w:sz w:val="13"/>
                <w:szCs w:val="13"/>
              </w:rPr>
              <w:t>ld</w:t>
            </w:r>
            <w:r>
              <w:rPr>
                <w:rFonts w:ascii="Cambria" w:eastAsia="Cambria" w:hAnsi="Cambria" w:cs="Cambria"/>
                <w:b/>
                <w:bCs/>
                <w:spacing w:val="-1"/>
                <w:sz w:val="13"/>
                <w:szCs w:val="13"/>
              </w:rPr>
              <w:t>in</w:t>
            </w:r>
            <w:r>
              <w:rPr>
                <w:rFonts w:ascii="Cambria" w:eastAsia="Cambria" w:hAnsi="Cambria" w:cs="Cambria"/>
                <w:b/>
                <w:bCs/>
                <w:sz w:val="13"/>
                <w:szCs w:val="13"/>
              </w:rPr>
              <w:t>gs</w:t>
            </w:r>
            <w:r>
              <w:rPr>
                <w:rFonts w:ascii="Cambria" w:eastAsia="Cambria" w:hAnsi="Cambria" w:cs="Cambria"/>
                <w:b/>
                <w:bCs/>
                <w:sz w:val="13"/>
                <w:szCs w:val="13"/>
              </w:rPr>
              <w:tab/>
            </w:r>
            <w:r>
              <w:rPr>
                <w:rFonts w:ascii="Cambria" w:eastAsia="Cambria" w:hAnsi="Cambria" w:cs="Cambria"/>
                <w:b/>
                <w:bCs/>
                <w:spacing w:val="-1"/>
                <w:sz w:val="13"/>
                <w:szCs w:val="13"/>
              </w:rPr>
              <w:t>Tot</w:t>
            </w:r>
            <w:r>
              <w:rPr>
                <w:rFonts w:ascii="Cambria" w:eastAsia="Cambria" w:hAnsi="Cambria" w:cs="Cambria"/>
                <w:b/>
                <w:bCs/>
                <w:spacing w:val="-2"/>
                <w:sz w:val="13"/>
                <w:szCs w:val="13"/>
              </w:rPr>
              <w:t>a</w:t>
            </w:r>
            <w:r>
              <w:rPr>
                <w:rFonts w:ascii="Cambria" w:eastAsia="Cambria" w:hAnsi="Cambria" w:cs="Cambria"/>
                <w:b/>
                <w:bCs/>
                <w:sz w:val="13"/>
                <w:szCs w:val="13"/>
              </w:rPr>
              <w:t>l</w:t>
            </w:r>
          </w:p>
          <w:p w14:paraId="57B31359" w14:textId="77777777" w:rsidR="00C802DA" w:rsidRDefault="00C802DA" w:rsidP="004C4121">
            <w:pPr>
              <w:pStyle w:val="TableParagraph"/>
              <w:tabs>
                <w:tab w:val="left" w:pos="1295"/>
              </w:tabs>
              <w:spacing w:before="13"/>
              <w:ind w:right="28"/>
              <w:jc w:val="right"/>
              <w:rPr>
                <w:rFonts w:ascii="Cambria" w:eastAsia="Cambria" w:hAnsi="Cambria" w:cs="Cambria"/>
                <w:sz w:val="13"/>
                <w:szCs w:val="13"/>
              </w:rPr>
            </w:pPr>
            <w:r>
              <w:rPr>
                <w:rFonts w:ascii="Cambria" w:eastAsia="Cambria" w:hAnsi="Cambria" w:cs="Cambria"/>
                <w:b/>
                <w:bCs/>
                <w:sz w:val="13"/>
                <w:szCs w:val="13"/>
              </w:rPr>
              <w:t>$'</w:t>
            </w:r>
            <w:r>
              <w:rPr>
                <w:rFonts w:ascii="Cambria" w:eastAsia="Cambria" w:hAnsi="Cambria" w:cs="Cambria"/>
                <w:b/>
                <w:bCs/>
                <w:spacing w:val="1"/>
                <w:sz w:val="13"/>
                <w:szCs w:val="13"/>
              </w:rPr>
              <w:t>00</w:t>
            </w:r>
            <w:r>
              <w:rPr>
                <w:rFonts w:ascii="Cambria" w:eastAsia="Cambria" w:hAnsi="Cambria" w:cs="Cambria"/>
                <w:b/>
                <w:bCs/>
                <w:sz w:val="13"/>
                <w:szCs w:val="13"/>
              </w:rPr>
              <w:t>0</w:t>
            </w:r>
            <w:r>
              <w:rPr>
                <w:rFonts w:ascii="Cambria" w:eastAsia="Cambria" w:hAnsi="Cambria" w:cs="Cambria"/>
                <w:b/>
                <w:bCs/>
                <w:sz w:val="13"/>
                <w:szCs w:val="13"/>
              </w:rPr>
              <w:tab/>
              <w:t>$'</w:t>
            </w:r>
            <w:r>
              <w:rPr>
                <w:rFonts w:ascii="Cambria" w:eastAsia="Cambria" w:hAnsi="Cambria" w:cs="Cambria"/>
                <w:b/>
                <w:bCs/>
                <w:spacing w:val="1"/>
                <w:sz w:val="13"/>
                <w:szCs w:val="13"/>
              </w:rPr>
              <w:t>000</w:t>
            </w:r>
          </w:p>
        </w:tc>
      </w:tr>
      <w:tr w:rsidR="00C802DA" w14:paraId="15DEC5D3" w14:textId="77777777" w:rsidTr="004C4121">
        <w:trPr>
          <w:trHeight w:hRule="exact" w:val="346"/>
        </w:trPr>
        <w:tc>
          <w:tcPr>
            <w:tcW w:w="9026" w:type="dxa"/>
            <w:gridSpan w:val="2"/>
            <w:tcBorders>
              <w:top w:val="single" w:sz="10" w:space="0" w:color="000000"/>
              <w:left w:val="nil"/>
              <w:bottom w:val="single" w:sz="10" w:space="0" w:color="000000"/>
              <w:right w:val="nil"/>
            </w:tcBorders>
            <w:shd w:val="clear" w:color="auto" w:fill="D9D9D9"/>
          </w:tcPr>
          <w:p w14:paraId="183D37C8" w14:textId="77777777" w:rsidR="00C802DA" w:rsidRDefault="00C802DA" w:rsidP="004C4121">
            <w:pPr>
              <w:pStyle w:val="TableParagraph"/>
              <w:spacing w:line="148" w:lineRule="exact"/>
              <w:ind w:left="21"/>
              <w:rPr>
                <w:rFonts w:ascii="Cambria" w:eastAsia="Cambria" w:hAnsi="Cambria" w:cs="Cambria"/>
                <w:sz w:val="13"/>
                <w:szCs w:val="13"/>
              </w:rPr>
            </w:pPr>
            <w:r>
              <w:rPr>
                <w:rFonts w:ascii="Cambria" w:eastAsia="Cambria" w:hAnsi="Cambria" w:cs="Cambria"/>
                <w:b/>
                <w:bCs/>
                <w:sz w:val="13"/>
                <w:szCs w:val="13"/>
              </w:rPr>
              <w:t>As</w:t>
            </w:r>
            <w:r>
              <w:rPr>
                <w:rFonts w:ascii="Cambria" w:eastAsia="Cambria" w:hAnsi="Cambria" w:cs="Cambria"/>
                <w:b/>
                <w:bCs/>
                <w:spacing w:val="1"/>
                <w:sz w:val="13"/>
                <w:szCs w:val="13"/>
              </w:rPr>
              <w:t xml:space="preserve"> </w:t>
            </w:r>
            <w:r>
              <w:rPr>
                <w:rFonts w:ascii="Cambria" w:eastAsia="Cambria" w:hAnsi="Cambria" w:cs="Cambria"/>
                <w:b/>
                <w:bCs/>
                <w:spacing w:val="-2"/>
                <w:sz w:val="13"/>
                <w:szCs w:val="13"/>
              </w:rPr>
              <w:t>a</w:t>
            </w:r>
            <w:r>
              <w:rPr>
                <w:rFonts w:ascii="Cambria" w:eastAsia="Cambria" w:hAnsi="Cambria" w:cs="Cambria"/>
                <w:b/>
                <w:bCs/>
                <w:sz w:val="13"/>
                <w:szCs w:val="13"/>
              </w:rPr>
              <w:t>t</w:t>
            </w:r>
            <w:r>
              <w:rPr>
                <w:rFonts w:ascii="Cambria" w:eastAsia="Cambria" w:hAnsi="Cambria" w:cs="Cambria"/>
                <w:b/>
                <w:bCs/>
                <w:spacing w:val="1"/>
                <w:sz w:val="13"/>
                <w:szCs w:val="13"/>
              </w:rPr>
              <w:t xml:space="preserve"> </w:t>
            </w:r>
            <w:r>
              <w:rPr>
                <w:rFonts w:ascii="Cambria" w:eastAsia="Cambria" w:hAnsi="Cambria" w:cs="Cambria"/>
                <w:b/>
                <w:bCs/>
                <w:sz w:val="13"/>
                <w:szCs w:val="13"/>
              </w:rPr>
              <w:t>1</w:t>
            </w:r>
            <w:r>
              <w:rPr>
                <w:rFonts w:ascii="Cambria" w:eastAsia="Cambria" w:hAnsi="Cambria" w:cs="Cambria"/>
                <w:b/>
                <w:bCs/>
                <w:spacing w:val="2"/>
                <w:sz w:val="13"/>
                <w:szCs w:val="13"/>
              </w:rPr>
              <w:t xml:space="preserve"> </w:t>
            </w:r>
            <w:r>
              <w:rPr>
                <w:rFonts w:ascii="Cambria" w:eastAsia="Cambria" w:hAnsi="Cambria" w:cs="Cambria"/>
                <w:b/>
                <w:bCs/>
                <w:sz w:val="13"/>
                <w:szCs w:val="13"/>
              </w:rPr>
              <w:t>July</w:t>
            </w:r>
            <w:r>
              <w:rPr>
                <w:rFonts w:ascii="Cambria" w:eastAsia="Cambria" w:hAnsi="Cambria" w:cs="Cambria"/>
                <w:b/>
                <w:bCs/>
                <w:spacing w:val="1"/>
                <w:sz w:val="13"/>
                <w:szCs w:val="13"/>
              </w:rPr>
              <w:t xml:space="preserve"> </w:t>
            </w:r>
            <w:r>
              <w:rPr>
                <w:rFonts w:ascii="Cambria" w:eastAsia="Cambria" w:hAnsi="Cambria" w:cs="Cambria"/>
                <w:b/>
                <w:bCs/>
                <w:sz w:val="13"/>
                <w:szCs w:val="13"/>
              </w:rPr>
              <w:t>2015</w:t>
            </w:r>
          </w:p>
          <w:p w14:paraId="7F91C27A" w14:textId="77777777" w:rsidR="00C802DA" w:rsidRDefault="00C802DA" w:rsidP="004C4121">
            <w:pPr>
              <w:pStyle w:val="TableParagraph"/>
              <w:tabs>
                <w:tab w:val="left" w:pos="7324"/>
                <w:tab w:val="left" w:pos="8620"/>
              </w:tabs>
              <w:spacing w:before="13"/>
              <w:ind w:left="19"/>
              <w:rPr>
                <w:rFonts w:ascii="Cambria" w:eastAsia="Cambria" w:hAnsi="Cambria" w:cs="Cambria"/>
                <w:sz w:val="13"/>
                <w:szCs w:val="13"/>
              </w:rPr>
            </w:pPr>
            <w:r>
              <w:rPr>
                <w:rFonts w:ascii="Cambria" w:eastAsia="Cambria" w:hAnsi="Cambria" w:cs="Cambria"/>
                <w:sz w:val="13"/>
                <w:szCs w:val="13"/>
              </w:rPr>
              <w:t>Gr</w:t>
            </w:r>
            <w:r>
              <w:rPr>
                <w:rFonts w:ascii="Cambria" w:eastAsia="Cambria" w:hAnsi="Cambria" w:cs="Cambria"/>
                <w:spacing w:val="-1"/>
                <w:sz w:val="13"/>
                <w:szCs w:val="13"/>
              </w:rPr>
              <w:t>o</w:t>
            </w:r>
            <w:r>
              <w:rPr>
                <w:rFonts w:ascii="Cambria" w:eastAsia="Cambria" w:hAnsi="Cambria" w:cs="Cambria"/>
                <w:sz w:val="13"/>
                <w:szCs w:val="13"/>
              </w:rPr>
              <w:t>ss</w:t>
            </w:r>
            <w:r>
              <w:rPr>
                <w:rFonts w:ascii="Cambria" w:eastAsia="Cambria" w:hAnsi="Cambria" w:cs="Cambria"/>
                <w:spacing w:val="1"/>
                <w:sz w:val="13"/>
                <w:szCs w:val="13"/>
              </w:rPr>
              <w:t xml:space="preserve"> </w:t>
            </w:r>
            <w:r>
              <w:rPr>
                <w:rFonts w:ascii="Cambria" w:eastAsia="Cambria" w:hAnsi="Cambria" w:cs="Cambria"/>
                <w:spacing w:val="-1"/>
                <w:sz w:val="13"/>
                <w:szCs w:val="13"/>
              </w:rPr>
              <w:t>boo</w:t>
            </w:r>
            <w:r>
              <w:rPr>
                <w:rFonts w:ascii="Cambria" w:eastAsia="Cambria" w:hAnsi="Cambria" w:cs="Cambria"/>
                <w:sz w:val="13"/>
                <w:szCs w:val="13"/>
              </w:rPr>
              <w:t>k val</w:t>
            </w:r>
            <w:r>
              <w:rPr>
                <w:rFonts w:ascii="Cambria" w:eastAsia="Cambria" w:hAnsi="Cambria" w:cs="Cambria"/>
                <w:spacing w:val="-1"/>
                <w:sz w:val="13"/>
                <w:szCs w:val="13"/>
              </w:rPr>
              <w:t>u</w:t>
            </w:r>
            <w:r>
              <w:rPr>
                <w:rFonts w:ascii="Cambria" w:eastAsia="Cambria" w:hAnsi="Cambria" w:cs="Cambria"/>
                <w:sz w:val="13"/>
                <w:szCs w:val="13"/>
              </w:rPr>
              <w:t>e</w:t>
            </w:r>
            <w:r>
              <w:rPr>
                <w:rFonts w:ascii="Cambria" w:eastAsia="Cambria" w:hAnsi="Cambria" w:cs="Cambria"/>
                <w:sz w:val="13"/>
                <w:szCs w:val="13"/>
              </w:rPr>
              <w:tab/>
            </w:r>
            <w:r>
              <w:rPr>
                <w:rFonts w:ascii="Cambria" w:eastAsia="Cambria" w:hAnsi="Cambria" w:cs="Cambria"/>
                <w:b/>
                <w:bCs/>
                <w:sz w:val="13"/>
                <w:szCs w:val="13"/>
              </w:rPr>
              <w:t>3,880</w:t>
            </w:r>
            <w:r>
              <w:rPr>
                <w:rFonts w:ascii="Cambria" w:eastAsia="Cambria" w:hAnsi="Cambria" w:cs="Cambria"/>
                <w:b/>
                <w:bCs/>
                <w:sz w:val="13"/>
                <w:szCs w:val="13"/>
              </w:rPr>
              <w:tab/>
              <w:t>3,880</w:t>
            </w:r>
          </w:p>
        </w:tc>
      </w:tr>
      <w:tr w:rsidR="00C802DA" w14:paraId="2B6F4925" w14:textId="77777777" w:rsidTr="004C4121">
        <w:trPr>
          <w:trHeight w:hRule="exact" w:val="178"/>
        </w:trPr>
        <w:tc>
          <w:tcPr>
            <w:tcW w:w="9026" w:type="dxa"/>
            <w:gridSpan w:val="2"/>
            <w:tcBorders>
              <w:top w:val="single" w:sz="10" w:space="0" w:color="000000"/>
              <w:left w:val="nil"/>
              <w:bottom w:val="single" w:sz="10" w:space="0" w:color="000000"/>
              <w:right w:val="nil"/>
            </w:tcBorders>
            <w:shd w:val="clear" w:color="auto" w:fill="D9D9D9"/>
          </w:tcPr>
          <w:p w14:paraId="1E57DABD" w14:textId="77777777" w:rsidR="00C802DA" w:rsidRDefault="00C802DA" w:rsidP="004C4121">
            <w:pPr>
              <w:pStyle w:val="TableParagraph"/>
              <w:tabs>
                <w:tab w:val="left" w:pos="7324"/>
                <w:tab w:val="left" w:pos="8620"/>
              </w:tabs>
              <w:spacing w:line="145" w:lineRule="exact"/>
              <w:ind w:left="21"/>
              <w:rPr>
                <w:rFonts w:ascii="Cambria" w:eastAsia="Cambria" w:hAnsi="Cambria" w:cs="Cambria"/>
                <w:sz w:val="13"/>
                <w:szCs w:val="13"/>
              </w:rPr>
            </w:pPr>
            <w:r>
              <w:rPr>
                <w:rFonts w:ascii="Cambria" w:eastAsia="Cambria" w:hAnsi="Cambria" w:cs="Cambria"/>
                <w:b/>
                <w:bCs/>
                <w:spacing w:val="-1"/>
                <w:sz w:val="13"/>
                <w:szCs w:val="13"/>
              </w:rPr>
              <w:t>Tot</w:t>
            </w:r>
            <w:r>
              <w:rPr>
                <w:rFonts w:ascii="Cambria" w:eastAsia="Cambria" w:hAnsi="Cambria" w:cs="Cambria"/>
                <w:b/>
                <w:bCs/>
                <w:spacing w:val="-2"/>
                <w:sz w:val="13"/>
                <w:szCs w:val="13"/>
              </w:rPr>
              <w:t>a</w:t>
            </w:r>
            <w:r>
              <w:rPr>
                <w:rFonts w:ascii="Cambria" w:eastAsia="Cambria" w:hAnsi="Cambria" w:cs="Cambria"/>
                <w:b/>
                <w:bCs/>
                <w:sz w:val="13"/>
                <w:szCs w:val="13"/>
              </w:rPr>
              <w:t xml:space="preserve">l </w:t>
            </w:r>
            <w:r>
              <w:rPr>
                <w:rFonts w:ascii="Cambria" w:eastAsia="Cambria" w:hAnsi="Cambria" w:cs="Cambria"/>
                <w:b/>
                <w:bCs/>
                <w:spacing w:val="-2"/>
                <w:sz w:val="13"/>
                <w:szCs w:val="13"/>
              </w:rPr>
              <w:t>a</w:t>
            </w:r>
            <w:r>
              <w:rPr>
                <w:rFonts w:ascii="Cambria" w:eastAsia="Cambria" w:hAnsi="Cambria" w:cs="Cambria"/>
                <w:b/>
                <w:bCs/>
                <w:sz w:val="13"/>
                <w:szCs w:val="13"/>
              </w:rPr>
              <w:t>s</w:t>
            </w:r>
            <w:r>
              <w:rPr>
                <w:rFonts w:ascii="Cambria" w:eastAsia="Cambria" w:hAnsi="Cambria" w:cs="Cambria"/>
                <w:b/>
                <w:bCs/>
                <w:spacing w:val="-1"/>
                <w:sz w:val="13"/>
                <w:szCs w:val="13"/>
              </w:rPr>
              <w:t xml:space="preserve"> </w:t>
            </w:r>
            <w:r>
              <w:rPr>
                <w:rFonts w:ascii="Cambria" w:eastAsia="Cambria" w:hAnsi="Cambria" w:cs="Cambria"/>
                <w:b/>
                <w:bCs/>
                <w:spacing w:val="-2"/>
                <w:sz w:val="13"/>
                <w:szCs w:val="13"/>
              </w:rPr>
              <w:t>a</w:t>
            </w:r>
            <w:r>
              <w:rPr>
                <w:rFonts w:ascii="Cambria" w:eastAsia="Cambria" w:hAnsi="Cambria" w:cs="Cambria"/>
                <w:b/>
                <w:bCs/>
                <w:sz w:val="13"/>
                <w:szCs w:val="13"/>
              </w:rPr>
              <w:t>t</w:t>
            </w:r>
            <w:r>
              <w:rPr>
                <w:rFonts w:ascii="Cambria" w:eastAsia="Cambria" w:hAnsi="Cambria" w:cs="Cambria"/>
                <w:b/>
                <w:bCs/>
                <w:spacing w:val="-1"/>
                <w:sz w:val="13"/>
                <w:szCs w:val="13"/>
              </w:rPr>
              <w:t xml:space="preserve"> </w:t>
            </w:r>
            <w:r>
              <w:rPr>
                <w:rFonts w:ascii="Cambria" w:eastAsia="Cambria" w:hAnsi="Cambria" w:cs="Cambria"/>
                <w:b/>
                <w:bCs/>
                <w:sz w:val="13"/>
                <w:szCs w:val="13"/>
              </w:rPr>
              <w:t>1</w:t>
            </w:r>
            <w:r>
              <w:rPr>
                <w:rFonts w:ascii="Cambria" w:eastAsia="Cambria" w:hAnsi="Cambria" w:cs="Cambria"/>
                <w:b/>
                <w:bCs/>
                <w:spacing w:val="1"/>
                <w:sz w:val="13"/>
                <w:szCs w:val="13"/>
              </w:rPr>
              <w:t xml:space="preserve"> </w:t>
            </w:r>
            <w:r>
              <w:rPr>
                <w:rFonts w:ascii="Cambria" w:eastAsia="Cambria" w:hAnsi="Cambria" w:cs="Cambria"/>
                <w:b/>
                <w:bCs/>
                <w:sz w:val="13"/>
                <w:szCs w:val="13"/>
              </w:rPr>
              <w:t>July</w:t>
            </w:r>
            <w:r>
              <w:rPr>
                <w:rFonts w:ascii="Cambria" w:eastAsia="Cambria" w:hAnsi="Cambria" w:cs="Cambria"/>
                <w:b/>
                <w:bCs/>
                <w:spacing w:val="-1"/>
                <w:sz w:val="13"/>
                <w:szCs w:val="13"/>
              </w:rPr>
              <w:t xml:space="preserve"> </w:t>
            </w:r>
            <w:r>
              <w:rPr>
                <w:rFonts w:ascii="Cambria" w:eastAsia="Cambria" w:hAnsi="Cambria" w:cs="Cambria"/>
                <w:b/>
                <w:bCs/>
                <w:sz w:val="13"/>
                <w:szCs w:val="13"/>
              </w:rPr>
              <w:t>2015</w:t>
            </w:r>
            <w:r>
              <w:rPr>
                <w:rFonts w:ascii="Cambria" w:eastAsia="Cambria" w:hAnsi="Cambria" w:cs="Cambria"/>
                <w:b/>
                <w:bCs/>
                <w:sz w:val="13"/>
                <w:szCs w:val="13"/>
              </w:rPr>
              <w:tab/>
              <w:t>3,880</w:t>
            </w:r>
            <w:r>
              <w:rPr>
                <w:rFonts w:ascii="Cambria" w:eastAsia="Cambria" w:hAnsi="Cambria" w:cs="Cambria"/>
                <w:b/>
                <w:bCs/>
                <w:sz w:val="13"/>
                <w:szCs w:val="13"/>
              </w:rPr>
              <w:tab/>
              <w:t>3,880</w:t>
            </w:r>
          </w:p>
        </w:tc>
      </w:tr>
      <w:tr w:rsidR="00C802DA" w14:paraId="66265C88" w14:textId="77777777" w:rsidTr="004C4121">
        <w:trPr>
          <w:trHeight w:hRule="exact" w:val="178"/>
        </w:trPr>
        <w:tc>
          <w:tcPr>
            <w:tcW w:w="9026" w:type="dxa"/>
            <w:gridSpan w:val="2"/>
            <w:tcBorders>
              <w:top w:val="single" w:sz="10" w:space="0" w:color="000000"/>
              <w:left w:val="nil"/>
              <w:bottom w:val="single" w:sz="10" w:space="0" w:color="000000"/>
              <w:right w:val="nil"/>
            </w:tcBorders>
            <w:shd w:val="clear" w:color="auto" w:fill="D9D9D9"/>
          </w:tcPr>
          <w:p w14:paraId="6755EB07" w14:textId="77777777" w:rsidR="00C802DA" w:rsidRDefault="00C802DA" w:rsidP="004C4121">
            <w:pPr>
              <w:pStyle w:val="TableParagraph"/>
              <w:tabs>
                <w:tab w:val="left" w:pos="7435"/>
                <w:tab w:val="right" w:pos="8968"/>
              </w:tabs>
              <w:spacing w:line="145" w:lineRule="exact"/>
              <w:ind w:left="19"/>
              <w:rPr>
                <w:rFonts w:ascii="Cambria" w:eastAsia="Cambria" w:hAnsi="Cambria" w:cs="Cambria"/>
                <w:sz w:val="13"/>
                <w:szCs w:val="13"/>
              </w:rPr>
            </w:pPr>
            <w:r>
              <w:rPr>
                <w:rFonts w:ascii="Cambria" w:eastAsia="Cambria" w:hAnsi="Cambria" w:cs="Cambria"/>
                <w:spacing w:val="-1"/>
                <w:sz w:val="13"/>
                <w:szCs w:val="13"/>
              </w:rPr>
              <w:t>A</w:t>
            </w:r>
            <w:r>
              <w:rPr>
                <w:rFonts w:ascii="Cambria" w:eastAsia="Cambria" w:hAnsi="Cambria" w:cs="Cambria"/>
                <w:spacing w:val="1"/>
                <w:sz w:val="13"/>
                <w:szCs w:val="13"/>
              </w:rPr>
              <w:t>dd</w:t>
            </w:r>
            <w:r>
              <w:rPr>
                <w:rFonts w:ascii="Cambria" w:eastAsia="Cambria" w:hAnsi="Cambria" w:cs="Cambria"/>
                <w:spacing w:val="-1"/>
                <w:sz w:val="13"/>
                <w:szCs w:val="13"/>
              </w:rPr>
              <w:t>i</w:t>
            </w:r>
            <w:r>
              <w:rPr>
                <w:rFonts w:ascii="Cambria" w:eastAsia="Cambria" w:hAnsi="Cambria" w:cs="Cambria"/>
                <w:spacing w:val="1"/>
                <w:sz w:val="13"/>
                <w:szCs w:val="13"/>
              </w:rPr>
              <w:t>t</w:t>
            </w:r>
            <w:r>
              <w:rPr>
                <w:rFonts w:ascii="Cambria" w:eastAsia="Cambria" w:hAnsi="Cambria" w:cs="Cambria"/>
                <w:spacing w:val="-1"/>
                <w:sz w:val="13"/>
                <w:szCs w:val="13"/>
              </w:rPr>
              <w:t>io</w:t>
            </w:r>
            <w:r>
              <w:rPr>
                <w:rFonts w:ascii="Cambria" w:eastAsia="Cambria" w:hAnsi="Cambria" w:cs="Cambria"/>
                <w:sz w:val="13"/>
                <w:szCs w:val="13"/>
              </w:rPr>
              <w:t>ns</w:t>
            </w:r>
            <w:r>
              <w:rPr>
                <w:rFonts w:ascii="Cambria" w:eastAsia="Cambria" w:hAnsi="Cambria" w:cs="Cambria"/>
                <w:sz w:val="13"/>
                <w:szCs w:val="13"/>
              </w:rPr>
              <w:tab/>
            </w:r>
            <w:r>
              <w:rPr>
                <w:rFonts w:ascii="Cambria" w:eastAsia="Cambria" w:hAnsi="Cambria" w:cs="Cambria"/>
                <w:b/>
                <w:bCs/>
                <w:spacing w:val="1"/>
                <w:sz w:val="13"/>
                <w:szCs w:val="13"/>
              </w:rPr>
              <w:t>102</w:t>
            </w:r>
            <w:r>
              <w:rPr>
                <w:rFonts w:ascii="Cambria" w:eastAsia="Cambria" w:hAnsi="Cambria" w:cs="Cambria"/>
                <w:b/>
                <w:bCs/>
                <w:w w:val="461"/>
                <w:sz w:val="13"/>
                <w:szCs w:val="13"/>
              </w:rPr>
              <w:t xml:space="preserve"> </w:t>
            </w:r>
            <w:r>
              <w:rPr>
                <w:rFonts w:ascii="Cambria" w:eastAsia="Cambria" w:hAnsi="Cambria" w:cs="Cambria"/>
                <w:b/>
                <w:bCs/>
                <w:sz w:val="13"/>
                <w:szCs w:val="13"/>
              </w:rPr>
              <w:tab/>
            </w:r>
            <w:r>
              <w:rPr>
                <w:rFonts w:ascii="Cambria" w:eastAsia="Cambria" w:hAnsi="Cambria" w:cs="Cambria"/>
                <w:b/>
                <w:bCs/>
                <w:spacing w:val="1"/>
                <w:sz w:val="13"/>
                <w:szCs w:val="13"/>
              </w:rPr>
              <w:t>102</w:t>
            </w:r>
          </w:p>
        </w:tc>
      </w:tr>
      <w:tr w:rsidR="00C802DA" w14:paraId="14363109" w14:textId="77777777" w:rsidTr="004C4121">
        <w:trPr>
          <w:trHeight w:hRule="exact" w:val="178"/>
        </w:trPr>
        <w:tc>
          <w:tcPr>
            <w:tcW w:w="9026" w:type="dxa"/>
            <w:gridSpan w:val="2"/>
            <w:tcBorders>
              <w:top w:val="single" w:sz="10" w:space="0" w:color="000000"/>
              <w:left w:val="nil"/>
              <w:bottom w:val="single" w:sz="10" w:space="0" w:color="000000"/>
              <w:right w:val="nil"/>
            </w:tcBorders>
            <w:shd w:val="clear" w:color="auto" w:fill="D9D9D9"/>
          </w:tcPr>
          <w:p w14:paraId="68B8CA4F" w14:textId="77777777" w:rsidR="00C802DA" w:rsidRDefault="00C802DA" w:rsidP="004C4121">
            <w:pPr>
              <w:pStyle w:val="TableParagraph"/>
              <w:tabs>
                <w:tab w:val="left" w:pos="7324"/>
                <w:tab w:val="left" w:pos="8620"/>
              </w:tabs>
              <w:spacing w:line="145" w:lineRule="exact"/>
              <w:ind w:left="21"/>
              <w:rPr>
                <w:rFonts w:ascii="Cambria" w:eastAsia="Cambria" w:hAnsi="Cambria" w:cs="Cambria"/>
                <w:sz w:val="13"/>
                <w:szCs w:val="13"/>
              </w:rPr>
            </w:pPr>
            <w:r>
              <w:rPr>
                <w:rFonts w:ascii="Cambria" w:eastAsia="Cambria" w:hAnsi="Cambria" w:cs="Cambria"/>
                <w:b/>
                <w:bCs/>
                <w:spacing w:val="-1"/>
                <w:sz w:val="13"/>
                <w:szCs w:val="13"/>
              </w:rPr>
              <w:t>Tot</w:t>
            </w:r>
            <w:r>
              <w:rPr>
                <w:rFonts w:ascii="Cambria" w:eastAsia="Cambria" w:hAnsi="Cambria" w:cs="Cambria"/>
                <w:b/>
                <w:bCs/>
                <w:spacing w:val="-2"/>
                <w:sz w:val="13"/>
                <w:szCs w:val="13"/>
              </w:rPr>
              <w:t>a</w:t>
            </w:r>
            <w:r>
              <w:rPr>
                <w:rFonts w:ascii="Cambria" w:eastAsia="Cambria" w:hAnsi="Cambria" w:cs="Cambria"/>
                <w:b/>
                <w:bCs/>
                <w:sz w:val="13"/>
                <w:szCs w:val="13"/>
              </w:rPr>
              <w:t xml:space="preserve">l </w:t>
            </w:r>
            <w:r>
              <w:rPr>
                <w:rFonts w:ascii="Cambria" w:eastAsia="Cambria" w:hAnsi="Cambria" w:cs="Cambria"/>
                <w:b/>
                <w:bCs/>
                <w:spacing w:val="-2"/>
                <w:sz w:val="13"/>
                <w:szCs w:val="13"/>
              </w:rPr>
              <w:t>a</w:t>
            </w:r>
            <w:r>
              <w:rPr>
                <w:rFonts w:ascii="Cambria" w:eastAsia="Cambria" w:hAnsi="Cambria" w:cs="Cambria"/>
                <w:b/>
                <w:bCs/>
                <w:sz w:val="13"/>
                <w:szCs w:val="13"/>
              </w:rPr>
              <w:t>s</w:t>
            </w:r>
            <w:r>
              <w:rPr>
                <w:rFonts w:ascii="Cambria" w:eastAsia="Cambria" w:hAnsi="Cambria" w:cs="Cambria"/>
                <w:b/>
                <w:bCs/>
                <w:spacing w:val="-1"/>
                <w:sz w:val="13"/>
                <w:szCs w:val="13"/>
              </w:rPr>
              <w:t xml:space="preserve"> </w:t>
            </w:r>
            <w:r>
              <w:rPr>
                <w:rFonts w:ascii="Cambria" w:eastAsia="Cambria" w:hAnsi="Cambria" w:cs="Cambria"/>
                <w:b/>
                <w:bCs/>
                <w:spacing w:val="-2"/>
                <w:sz w:val="13"/>
                <w:szCs w:val="13"/>
              </w:rPr>
              <w:t>a</w:t>
            </w:r>
            <w:r>
              <w:rPr>
                <w:rFonts w:ascii="Cambria" w:eastAsia="Cambria" w:hAnsi="Cambria" w:cs="Cambria"/>
                <w:b/>
                <w:bCs/>
                <w:sz w:val="13"/>
                <w:szCs w:val="13"/>
              </w:rPr>
              <w:t>t</w:t>
            </w:r>
            <w:r>
              <w:rPr>
                <w:rFonts w:ascii="Cambria" w:eastAsia="Cambria" w:hAnsi="Cambria" w:cs="Cambria"/>
                <w:b/>
                <w:bCs/>
                <w:spacing w:val="-1"/>
                <w:sz w:val="13"/>
                <w:szCs w:val="13"/>
              </w:rPr>
              <w:t xml:space="preserve"> </w:t>
            </w:r>
            <w:r>
              <w:rPr>
                <w:rFonts w:ascii="Cambria" w:eastAsia="Cambria" w:hAnsi="Cambria" w:cs="Cambria"/>
                <w:b/>
                <w:bCs/>
                <w:sz w:val="13"/>
                <w:szCs w:val="13"/>
              </w:rPr>
              <w:t>30</w:t>
            </w:r>
            <w:r>
              <w:rPr>
                <w:rFonts w:ascii="Cambria" w:eastAsia="Cambria" w:hAnsi="Cambria" w:cs="Cambria"/>
                <w:b/>
                <w:bCs/>
                <w:spacing w:val="1"/>
                <w:sz w:val="13"/>
                <w:szCs w:val="13"/>
              </w:rPr>
              <w:t xml:space="preserve"> </w:t>
            </w:r>
            <w:r>
              <w:rPr>
                <w:rFonts w:ascii="Cambria" w:eastAsia="Cambria" w:hAnsi="Cambria" w:cs="Cambria"/>
                <w:b/>
                <w:bCs/>
                <w:sz w:val="13"/>
                <w:szCs w:val="13"/>
              </w:rPr>
              <w:t>Ju</w:t>
            </w:r>
            <w:r>
              <w:rPr>
                <w:rFonts w:ascii="Cambria" w:eastAsia="Cambria" w:hAnsi="Cambria" w:cs="Cambria"/>
                <w:b/>
                <w:bCs/>
                <w:spacing w:val="-1"/>
                <w:sz w:val="13"/>
                <w:szCs w:val="13"/>
              </w:rPr>
              <w:t>n</w:t>
            </w:r>
            <w:r>
              <w:rPr>
                <w:rFonts w:ascii="Cambria" w:eastAsia="Cambria" w:hAnsi="Cambria" w:cs="Cambria"/>
                <w:b/>
                <w:bCs/>
                <w:sz w:val="13"/>
                <w:szCs w:val="13"/>
              </w:rPr>
              <w:t>e</w:t>
            </w:r>
            <w:r>
              <w:rPr>
                <w:rFonts w:ascii="Cambria" w:eastAsia="Cambria" w:hAnsi="Cambria" w:cs="Cambria"/>
                <w:b/>
                <w:bCs/>
                <w:spacing w:val="-1"/>
                <w:sz w:val="13"/>
                <w:szCs w:val="13"/>
              </w:rPr>
              <w:t xml:space="preserve"> </w:t>
            </w:r>
            <w:r>
              <w:rPr>
                <w:rFonts w:ascii="Cambria" w:eastAsia="Cambria" w:hAnsi="Cambria" w:cs="Cambria"/>
                <w:b/>
                <w:bCs/>
                <w:sz w:val="13"/>
                <w:szCs w:val="13"/>
              </w:rPr>
              <w:t>2016</w:t>
            </w:r>
            <w:r>
              <w:rPr>
                <w:rFonts w:ascii="Cambria" w:eastAsia="Cambria" w:hAnsi="Cambria" w:cs="Cambria"/>
                <w:b/>
                <w:bCs/>
                <w:sz w:val="13"/>
                <w:szCs w:val="13"/>
              </w:rPr>
              <w:tab/>
              <w:t>3,982</w:t>
            </w:r>
            <w:r>
              <w:rPr>
                <w:rFonts w:ascii="Cambria" w:eastAsia="Cambria" w:hAnsi="Cambria" w:cs="Cambria"/>
                <w:b/>
                <w:bCs/>
                <w:sz w:val="13"/>
                <w:szCs w:val="13"/>
              </w:rPr>
              <w:tab/>
              <w:t>3,982</w:t>
            </w:r>
          </w:p>
        </w:tc>
      </w:tr>
      <w:tr w:rsidR="00C802DA" w14:paraId="71E55E9E" w14:textId="77777777" w:rsidTr="004C4121">
        <w:trPr>
          <w:trHeight w:hRule="exact" w:val="514"/>
        </w:trPr>
        <w:tc>
          <w:tcPr>
            <w:tcW w:w="9026" w:type="dxa"/>
            <w:gridSpan w:val="2"/>
            <w:tcBorders>
              <w:top w:val="single" w:sz="10" w:space="0" w:color="000000"/>
              <w:left w:val="nil"/>
              <w:bottom w:val="single" w:sz="10" w:space="0" w:color="000000"/>
              <w:right w:val="nil"/>
            </w:tcBorders>
            <w:shd w:val="clear" w:color="auto" w:fill="D9D9D9"/>
          </w:tcPr>
          <w:p w14:paraId="7E03F52A" w14:textId="77777777" w:rsidR="00C802DA" w:rsidRDefault="00C802DA" w:rsidP="004C4121">
            <w:pPr>
              <w:pStyle w:val="TableParagraph"/>
              <w:spacing w:before="3" w:line="160" w:lineRule="exact"/>
              <w:rPr>
                <w:szCs w:val="16"/>
              </w:rPr>
            </w:pPr>
          </w:p>
          <w:p w14:paraId="78E156B9" w14:textId="77777777" w:rsidR="00C802DA" w:rsidRDefault="00C802DA" w:rsidP="004C4121">
            <w:pPr>
              <w:pStyle w:val="TableParagraph"/>
              <w:ind w:left="21"/>
              <w:rPr>
                <w:rFonts w:ascii="Cambria" w:eastAsia="Cambria" w:hAnsi="Cambria" w:cs="Cambria"/>
                <w:sz w:val="13"/>
                <w:szCs w:val="13"/>
              </w:rPr>
            </w:pPr>
            <w:r>
              <w:rPr>
                <w:rFonts w:ascii="Cambria" w:eastAsia="Cambria" w:hAnsi="Cambria" w:cs="Cambria"/>
                <w:b/>
                <w:bCs/>
                <w:spacing w:val="-1"/>
                <w:sz w:val="13"/>
                <w:szCs w:val="13"/>
              </w:rPr>
              <w:t>Tot</w:t>
            </w:r>
            <w:r>
              <w:rPr>
                <w:rFonts w:ascii="Cambria" w:eastAsia="Cambria" w:hAnsi="Cambria" w:cs="Cambria"/>
                <w:b/>
                <w:bCs/>
                <w:spacing w:val="-2"/>
                <w:sz w:val="13"/>
                <w:szCs w:val="13"/>
              </w:rPr>
              <w:t>a</w:t>
            </w:r>
            <w:r>
              <w:rPr>
                <w:rFonts w:ascii="Cambria" w:eastAsia="Cambria" w:hAnsi="Cambria" w:cs="Cambria"/>
                <w:b/>
                <w:bCs/>
                <w:sz w:val="13"/>
                <w:szCs w:val="13"/>
              </w:rPr>
              <w:t>l</w:t>
            </w:r>
            <w:r>
              <w:rPr>
                <w:rFonts w:ascii="Cambria" w:eastAsia="Cambria" w:hAnsi="Cambria" w:cs="Cambria"/>
                <w:b/>
                <w:bCs/>
                <w:spacing w:val="3"/>
                <w:sz w:val="13"/>
                <w:szCs w:val="13"/>
              </w:rPr>
              <w:t xml:space="preserve"> </w:t>
            </w:r>
            <w:r>
              <w:rPr>
                <w:rFonts w:ascii="Cambria" w:eastAsia="Cambria" w:hAnsi="Cambria" w:cs="Cambria"/>
                <w:b/>
                <w:bCs/>
                <w:spacing w:val="-2"/>
                <w:sz w:val="13"/>
                <w:szCs w:val="13"/>
              </w:rPr>
              <w:t>a</w:t>
            </w:r>
            <w:r>
              <w:rPr>
                <w:rFonts w:ascii="Cambria" w:eastAsia="Cambria" w:hAnsi="Cambria" w:cs="Cambria"/>
                <w:b/>
                <w:bCs/>
                <w:sz w:val="13"/>
                <w:szCs w:val="13"/>
              </w:rPr>
              <w:t>s</w:t>
            </w:r>
            <w:r>
              <w:rPr>
                <w:rFonts w:ascii="Cambria" w:eastAsia="Cambria" w:hAnsi="Cambria" w:cs="Cambria"/>
                <w:b/>
                <w:bCs/>
                <w:spacing w:val="2"/>
                <w:sz w:val="13"/>
                <w:szCs w:val="13"/>
              </w:rPr>
              <w:t xml:space="preserve"> </w:t>
            </w:r>
            <w:r>
              <w:rPr>
                <w:rFonts w:ascii="Cambria" w:eastAsia="Cambria" w:hAnsi="Cambria" w:cs="Cambria"/>
                <w:b/>
                <w:bCs/>
                <w:spacing w:val="-2"/>
                <w:sz w:val="13"/>
                <w:szCs w:val="13"/>
              </w:rPr>
              <w:t>a</w:t>
            </w:r>
            <w:r>
              <w:rPr>
                <w:rFonts w:ascii="Cambria" w:eastAsia="Cambria" w:hAnsi="Cambria" w:cs="Cambria"/>
                <w:b/>
                <w:bCs/>
                <w:sz w:val="13"/>
                <w:szCs w:val="13"/>
              </w:rPr>
              <w:t>t</w:t>
            </w:r>
            <w:r>
              <w:rPr>
                <w:rFonts w:ascii="Cambria" w:eastAsia="Cambria" w:hAnsi="Cambria" w:cs="Cambria"/>
                <w:b/>
                <w:bCs/>
                <w:spacing w:val="2"/>
                <w:sz w:val="13"/>
                <w:szCs w:val="13"/>
              </w:rPr>
              <w:t xml:space="preserve"> </w:t>
            </w:r>
            <w:r>
              <w:rPr>
                <w:rFonts w:ascii="Cambria" w:eastAsia="Cambria" w:hAnsi="Cambria" w:cs="Cambria"/>
                <w:b/>
                <w:bCs/>
                <w:sz w:val="13"/>
                <w:szCs w:val="13"/>
              </w:rPr>
              <w:t>30</w:t>
            </w:r>
            <w:r>
              <w:rPr>
                <w:rFonts w:ascii="Cambria" w:eastAsia="Cambria" w:hAnsi="Cambria" w:cs="Cambria"/>
                <w:b/>
                <w:bCs/>
                <w:spacing w:val="3"/>
                <w:sz w:val="13"/>
                <w:szCs w:val="13"/>
              </w:rPr>
              <w:t xml:space="preserve"> </w:t>
            </w:r>
            <w:r>
              <w:rPr>
                <w:rFonts w:ascii="Cambria" w:eastAsia="Cambria" w:hAnsi="Cambria" w:cs="Cambria"/>
                <w:b/>
                <w:bCs/>
                <w:sz w:val="13"/>
                <w:szCs w:val="13"/>
              </w:rPr>
              <w:t>Ju</w:t>
            </w:r>
            <w:r>
              <w:rPr>
                <w:rFonts w:ascii="Cambria" w:eastAsia="Cambria" w:hAnsi="Cambria" w:cs="Cambria"/>
                <w:b/>
                <w:bCs/>
                <w:spacing w:val="-1"/>
                <w:sz w:val="13"/>
                <w:szCs w:val="13"/>
              </w:rPr>
              <w:t>n</w:t>
            </w:r>
            <w:r>
              <w:rPr>
                <w:rFonts w:ascii="Cambria" w:eastAsia="Cambria" w:hAnsi="Cambria" w:cs="Cambria"/>
                <w:b/>
                <w:bCs/>
                <w:sz w:val="13"/>
                <w:szCs w:val="13"/>
              </w:rPr>
              <w:t>e</w:t>
            </w:r>
            <w:r>
              <w:rPr>
                <w:rFonts w:ascii="Cambria" w:eastAsia="Cambria" w:hAnsi="Cambria" w:cs="Cambria"/>
                <w:b/>
                <w:bCs/>
                <w:spacing w:val="2"/>
                <w:sz w:val="13"/>
                <w:szCs w:val="13"/>
              </w:rPr>
              <w:t xml:space="preserve"> </w:t>
            </w:r>
            <w:r>
              <w:rPr>
                <w:rFonts w:ascii="Cambria" w:eastAsia="Cambria" w:hAnsi="Cambria" w:cs="Cambria"/>
                <w:b/>
                <w:bCs/>
                <w:sz w:val="13"/>
                <w:szCs w:val="13"/>
              </w:rPr>
              <w:t>2016</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re</w:t>
            </w:r>
            <w:r>
              <w:rPr>
                <w:rFonts w:ascii="Cambria" w:eastAsia="Cambria" w:hAnsi="Cambria" w:cs="Cambria"/>
                <w:b/>
                <w:bCs/>
                <w:sz w:val="13"/>
                <w:szCs w:val="13"/>
              </w:rPr>
              <w:t>p</w:t>
            </w:r>
            <w:r>
              <w:rPr>
                <w:rFonts w:ascii="Cambria" w:eastAsia="Cambria" w:hAnsi="Cambria" w:cs="Cambria"/>
                <w:b/>
                <w:bCs/>
                <w:spacing w:val="-1"/>
                <w:sz w:val="13"/>
                <w:szCs w:val="13"/>
              </w:rPr>
              <w:t>resente</w:t>
            </w:r>
            <w:r>
              <w:rPr>
                <w:rFonts w:ascii="Cambria" w:eastAsia="Cambria" w:hAnsi="Cambria" w:cs="Cambria"/>
                <w:b/>
                <w:bCs/>
                <w:sz w:val="13"/>
                <w:szCs w:val="13"/>
              </w:rPr>
              <w:t>d</w:t>
            </w:r>
            <w:r>
              <w:rPr>
                <w:rFonts w:ascii="Cambria" w:eastAsia="Cambria" w:hAnsi="Cambria" w:cs="Cambria"/>
                <w:b/>
                <w:bCs/>
                <w:spacing w:val="3"/>
                <w:sz w:val="13"/>
                <w:szCs w:val="13"/>
              </w:rPr>
              <w:t xml:space="preserve"> </w:t>
            </w:r>
            <w:r>
              <w:rPr>
                <w:rFonts w:ascii="Cambria" w:eastAsia="Cambria" w:hAnsi="Cambria" w:cs="Cambria"/>
                <w:b/>
                <w:bCs/>
                <w:sz w:val="13"/>
                <w:szCs w:val="13"/>
              </w:rPr>
              <w:t>by</w:t>
            </w:r>
          </w:p>
          <w:p w14:paraId="77C8EAD1" w14:textId="77777777" w:rsidR="00C802DA" w:rsidRDefault="00C802DA" w:rsidP="004C4121">
            <w:pPr>
              <w:pStyle w:val="TableParagraph"/>
              <w:tabs>
                <w:tab w:val="left" w:pos="7324"/>
                <w:tab w:val="left" w:pos="8620"/>
              </w:tabs>
              <w:spacing w:before="13"/>
              <w:ind w:left="19"/>
              <w:rPr>
                <w:rFonts w:ascii="Cambria" w:eastAsia="Cambria" w:hAnsi="Cambria" w:cs="Cambria"/>
                <w:sz w:val="13"/>
                <w:szCs w:val="13"/>
              </w:rPr>
            </w:pPr>
            <w:r>
              <w:rPr>
                <w:rFonts w:ascii="Cambria" w:eastAsia="Cambria" w:hAnsi="Cambria" w:cs="Cambria"/>
                <w:sz w:val="13"/>
                <w:szCs w:val="13"/>
              </w:rPr>
              <w:t>Gr</w:t>
            </w:r>
            <w:r>
              <w:rPr>
                <w:rFonts w:ascii="Cambria" w:eastAsia="Cambria" w:hAnsi="Cambria" w:cs="Cambria"/>
                <w:spacing w:val="-1"/>
                <w:sz w:val="13"/>
                <w:szCs w:val="13"/>
              </w:rPr>
              <w:t>o</w:t>
            </w:r>
            <w:r>
              <w:rPr>
                <w:rFonts w:ascii="Cambria" w:eastAsia="Cambria" w:hAnsi="Cambria" w:cs="Cambria"/>
                <w:sz w:val="13"/>
                <w:szCs w:val="13"/>
              </w:rPr>
              <w:t>ss</w:t>
            </w:r>
            <w:r>
              <w:rPr>
                <w:rFonts w:ascii="Cambria" w:eastAsia="Cambria" w:hAnsi="Cambria" w:cs="Cambria"/>
                <w:spacing w:val="1"/>
                <w:sz w:val="13"/>
                <w:szCs w:val="13"/>
              </w:rPr>
              <w:t xml:space="preserve"> </w:t>
            </w:r>
            <w:r>
              <w:rPr>
                <w:rFonts w:ascii="Cambria" w:eastAsia="Cambria" w:hAnsi="Cambria" w:cs="Cambria"/>
                <w:spacing w:val="-1"/>
                <w:sz w:val="13"/>
                <w:szCs w:val="13"/>
              </w:rPr>
              <w:t>boo</w:t>
            </w:r>
            <w:r>
              <w:rPr>
                <w:rFonts w:ascii="Cambria" w:eastAsia="Cambria" w:hAnsi="Cambria" w:cs="Cambria"/>
                <w:sz w:val="13"/>
                <w:szCs w:val="13"/>
              </w:rPr>
              <w:t>k val</w:t>
            </w:r>
            <w:r>
              <w:rPr>
                <w:rFonts w:ascii="Cambria" w:eastAsia="Cambria" w:hAnsi="Cambria" w:cs="Cambria"/>
                <w:spacing w:val="-1"/>
                <w:sz w:val="13"/>
                <w:szCs w:val="13"/>
              </w:rPr>
              <w:t>u</w:t>
            </w:r>
            <w:r>
              <w:rPr>
                <w:rFonts w:ascii="Cambria" w:eastAsia="Cambria" w:hAnsi="Cambria" w:cs="Cambria"/>
                <w:sz w:val="13"/>
                <w:szCs w:val="13"/>
              </w:rPr>
              <w:t>e</w:t>
            </w:r>
            <w:r>
              <w:rPr>
                <w:rFonts w:ascii="Cambria" w:eastAsia="Cambria" w:hAnsi="Cambria" w:cs="Cambria"/>
                <w:sz w:val="13"/>
                <w:szCs w:val="13"/>
              </w:rPr>
              <w:tab/>
            </w:r>
            <w:r>
              <w:rPr>
                <w:rFonts w:ascii="Cambria" w:eastAsia="Cambria" w:hAnsi="Cambria" w:cs="Cambria"/>
                <w:b/>
                <w:bCs/>
                <w:sz w:val="13"/>
                <w:szCs w:val="13"/>
              </w:rPr>
              <w:t>3,982</w:t>
            </w:r>
            <w:r>
              <w:rPr>
                <w:rFonts w:ascii="Cambria" w:eastAsia="Cambria" w:hAnsi="Cambria" w:cs="Cambria"/>
                <w:b/>
                <w:bCs/>
                <w:sz w:val="13"/>
                <w:szCs w:val="13"/>
              </w:rPr>
              <w:tab/>
              <w:t>3,982</w:t>
            </w:r>
          </w:p>
        </w:tc>
      </w:tr>
      <w:tr w:rsidR="00C802DA" w14:paraId="4A23C06C" w14:textId="77777777" w:rsidTr="004C4121">
        <w:trPr>
          <w:trHeight w:hRule="exact" w:val="178"/>
        </w:trPr>
        <w:tc>
          <w:tcPr>
            <w:tcW w:w="9026" w:type="dxa"/>
            <w:gridSpan w:val="2"/>
            <w:tcBorders>
              <w:top w:val="single" w:sz="10" w:space="0" w:color="000000"/>
              <w:left w:val="nil"/>
              <w:bottom w:val="single" w:sz="10" w:space="0" w:color="000000"/>
              <w:right w:val="nil"/>
            </w:tcBorders>
            <w:shd w:val="clear" w:color="auto" w:fill="D9D9D9"/>
          </w:tcPr>
          <w:p w14:paraId="076BB5A2" w14:textId="77777777" w:rsidR="00C802DA" w:rsidRDefault="00C802DA" w:rsidP="004C4121">
            <w:pPr>
              <w:pStyle w:val="TableParagraph"/>
              <w:tabs>
                <w:tab w:val="left" w:pos="7324"/>
                <w:tab w:val="left" w:pos="8620"/>
              </w:tabs>
              <w:spacing w:line="145" w:lineRule="exact"/>
              <w:ind w:left="21"/>
              <w:rPr>
                <w:rFonts w:ascii="Cambria" w:eastAsia="Cambria" w:hAnsi="Cambria" w:cs="Cambria"/>
                <w:sz w:val="13"/>
                <w:szCs w:val="13"/>
              </w:rPr>
            </w:pPr>
            <w:r>
              <w:rPr>
                <w:rFonts w:ascii="Cambria" w:eastAsia="Cambria" w:hAnsi="Cambria" w:cs="Cambria"/>
                <w:b/>
                <w:bCs/>
                <w:spacing w:val="-1"/>
                <w:sz w:val="13"/>
                <w:szCs w:val="13"/>
              </w:rPr>
              <w:t>Tot</w:t>
            </w:r>
            <w:r>
              <w:rPr>
                <w:rFonts w:ascii="Cambria" w:eastAsia="Cambria" w:hAnsi="Cambria" w:cs="Cambria"/>
                <w:b/>
                <w:bCs/>
                <w:spacing w:val="-2"/>
                <w:sz w:val="13"/>
                <w:szCs w:val="13"/>
              </w:rPr>
              <w:t>a</w:t>
            </w:r>
            <w:r>
              <w:rPr>
                <w:rFonts w:ascii="Cambria" w:eastAsia="Cambria" w:hAnsi="Cambria" w:cs="Cambria"/>
                <w:b/>
                <w:bCs/>
                <w:sz w:val="13"/>
                <w:szCs w:val="13"/>
              </w:rPr>
              <w:t xml:space="preserve">l </w:t>
            </w:r>
            <w:r>
              <w:rPr>
                <w:rFonts w:ascii="Cambria" w:eastAsia="Cambria" w:hAnsi="Cambria" w:cs="Cambria"/>
                <w:b/>
                <w:bCs/>
                <w:spacing w:val="-2"/>
                <w:sz w:val="13"/>
                <w:szCs w:val="13"/>
              </w:rPr>
              <w:t>a</w:t>
            </w:r>
            <w:r>
              <w:rPr>
                <w:rFonts w:ascii="Cambria" w:eastAsia="Cambria" w:hAnsi="Cambria" w:cs="Cambria"/>
                <w:b/>
                <w:bCs/>
                <w:sz w:val="13"/>
                <w:szCs w:val="13"/>
              </w:rPr>
              <w:t>s</w:t>
            </w:r>
            <w:r>
              <w:rPr>
                <w:rFonts w:ascii="Cambria" w:eastAsia="Cambria" w:hAnsi="Cambria" w:cs="Cambria"/>
                <w:b/>
                <w:bCs/>
                <w:spacing w:val="-1"/>
                <w:sz w:val="13"/>
                <w:szCs w:val="13"/>
              </w:rPr>
              <w:t xml:space="preserve"> </w:t>
            </w:r>
            <w:r>
              <w:rPr>
                <w:rFonts w:ascii="Cambria" w:eastAsia="Cambria" w:hAnsi="Cambria" w:cs="Cambria"/>
                <w:b/>
                <w:bCs/>
                <w:spacing w:val="-2"/>
                <w:sz w:val="13"/>
                <w:szCs w:val="13"/>
              </w:rPr>
              <w:t>a</w:t>
            </w:r>
            <w:r>
              <w:rPr>
                <w:rFonts w:ascii="Cambria" w:eastAsia="Cambria" w:hAnsi="Cambria" w:cs="Cambria"/>
                <w:b/>
                <w:bCs/>
                <w:sz w:val="13"/>
                <w:szCs w:val="13"/>
              </w:rPr>
              <w:t>t</w:t>
            </w:r>
            <w:r>
              <w:rPr>
                <w:rFonts w:ascii="Cambria" w:eastAsia="Cambria" w:hAnsi="Cambria" w:cs="Cambria"/>
                <w:b/>
                <w:bCs/>
                <w:spacing w:val="-1"/>
                <w:sz w:val="13"/>
                <w:szCs w:val="13"/>
              </w:rPr>
              <w:t xml:space="preserve"> </w:t>
            </w:r>
            <w:r>
              <w:rPr>
                <w:rFonts w:ascii="Cambria" w:eastAsia="Cambria" w:hAnsi="Cambria" w:cs="Cambria"/>
                <w:b/>
                <w:bCs/>
                <w:sz w:val="13"/>
                <w:szCs w:val="13"/>
              </w:rPr>
              <w:t>30</w:t>
            </w:r>
            <w:r>
              <w:rPr>
                <w:rFonts w:ascii="Cambria" w:eastAsia="Cambria" w:hAnsi="Cambria" w:cs="Cambria"/>
                <w:b/>
                <w:bCs/>
                <w:spacing w:val="1"/>
                <w:sz w:val="13"/>
                <w:szCs w:val="13"/>
              </w:rPr>
              <w:t xml:space="preserve"> </w:t>
            </w:r>
            <w:r>
              <w:rPr>
                <w:rFonts w:ascii="Cambria" w:eastAsia="Cambria" w:hAnsi="Cambria" w:cs="Cambria"/>
                <w:b/>
                <w:bCs/>
                <w:sz w:val="13"/>
                <w:szCs w:val="13"/>
              </w:rPr>
              <w:t>Ju</w:t>
            </w:r>
            <w:r>
              <w:rPr>
                <w:rFonts w:ascii="Cambria" w:eastAsia="Cambria" w:hAnsi="Cambria" w:cs="Cambria"/>
                <w:b/>
                <w:bCs/>
                <w:spacing w:val="-1"/>
                <w:sz w:val="13"/>
                <w:szCs w:val="13"/>
              </w:rPr>
              <w:t>n</w:t>
            </w:r>
            <w:r>
              <w:rPr>
                <w:rFonts w:ascii="Cambria" w:eastAsia="Cambria" w:hAnsi="Cambria" w:cs="Cambria"/>
                <w:b/>
                <w:bCs/>
                <w:sz w:val="13"/>
                <w:szCs w:val="13"/>
              </w:rPr>
              <w:t>e</w:t>
            </w:r>
            <w:r>
              <w:rPr>
                <w:rFonts w:ascii="Cambria" w:eastAsia="Cambria" w:hAnsi="Cambria" w:cs="Cambria"/>
                <w:b/>
                <w:bCs/>
                <w:spacing w:val="-1"/>
                <w:sz w:val="13"/>
                <w:szCs w:val="13"/>
              </w:rPr>
              <w:t xml:space="preserve"> </w:t>
            </w:r>
            <w:r>
              <w:rPr>
                <w:rFonts w:ascii="Cambria" w:eastAsia="Cambria" w:hAnsi="Cambria" w:cs="Cambria"/>
                <w:b/>
                <w:bCs/>
                <w:sz w:val="13"/>
                <w:szCs w:val="13"/>
              </w:rPr>
              <w:t>2016</w:t>
            </w:r>
            <w:r>
              <w:rPr>
                <w:rFonts w:ascii="Cambria" w:eastAsia="Cambria" w:hAnsi="Cambria" w:cs="Cambria"/>
                <w:b/>
                <w:bCs/>
                <w:sz w:val="13"/>
                <w:szCs w:val="13"/>
              </w:rPr>
              <w:tab/>
              <w:t>3,982</w:t>
            </w:r>
            <w:r>
              <w:rPr>
                <w:rFonts w:ascii="Cambria" w:eastAsia="Cambria" w:hAnsi="Cambria" w:cs="Cambria"/>
                <w:b/>
                <w:bCs/>
                <w:sz w:val="13"/>
                <w:szCs w:val="13"/>
              </w:rPr>
              <w:tab/>
              <w:t>3,982</w:t>
            </w:r>
          </w:p>
        </w:tc>
      </w:tr>
      <w:tr w:rsidR="00C802DA" w14:paraId="5EC8FD05" w14:textId="77777777" w:rsidTr="004C4121">
        <w:trPr>
          <w:trHeight w:hRule="exact" w:val="1682"/>
        </w:trPr>
        <w:tc>
          <w:tcPr>
            <w:tcW w:w="9026" w:type="dxa"/>
            <w:gridSpan w:val="2"/>
            <w:tcBorders>
              <w:top w:val="single" w:sz="10" w:space="0" w:color="000000"/>
              <w:left w:val="nil"/>
              <w:bottom w:val="nil"/>
              <w:right w:val="nil"/>
            </w:tcBorders>
            <w:shd w:val="clear" w:color="auto" w:fill="D9D9D9"/>
          </w:tcPr>
          <w:p w14:paraId="5899CE64" w14:textId="77777777" w:rsidR="00C802DA" w:rsidRDefault="00C802DA" w:rsidP="004C4121">
            <w:pPr>
              <w:pStyle w:val="TableParagraph"/>
              <w:spacing w:before="3" w:line="160" w:lineRule="exact"/>
              <w:rPr>
                <w:szCs w:val="16"/>
              </w:rPr>
            </w:pPr>
          </w:p>
          <w:p w14:paraId="1F8FC665" w14:textId="77777777" w:rsidR="00C802DA" w:rsidRDefault="00C802DA" w:rsidP="004C4121">
            <w:pPr>
              <w:pStyle w:val="TableParagraph"/>
              <w:ind w:left="19"/>
              <w:rPr>
                <w:rFonts w:ascii="Cambria" w:eastAsia="Cambria" w:hAnsi="Cambria" w:cs="Cambria"/>
                <w:sz w:val="13"/>
                <w:szCs w:val="13"/>
              </w:rPr>
            </w:pPr>
            <w:r>
              <w:rPr>
                <w:rFonts w:ascii="Cambria" w:eastAsia="Cambria" w:hAnsi="Cambria" w:cs="Cambria"/>
                <w:spacing w:val="-1"/>
                <w:sz w:val="13"/>
                <w:szCs w:val="13"/>
              </w:rPr>
              <w:t>N</w:t>
            </w:r>
            <w:r>
              <w:rPr>
                <w:rFonts w:ascii="Cambria" w:eastAsia="Cambria" w:hAnsi="Cambria" w:cs="Cambria"/>
                <w:sz w:val="13"/>
                <w:szCs w:val="13"/>
              </w:rPr>
              <w:t>o</w:t>
            </w:r>
            <w:r>
              <w:rPr>
                <w:rFonts w:ascii="Cambria" w:eastAsia="Cambria" w:hAnsi="Cambria" w:cs="Cambria"/>
                <w:spacing w:val="2"/>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1"/>
                <w:sz w:val="13"/>
                <w:szCs w:val="13"/>
              </w:rPr>
              <w:t>d</w:t>
            </w:r>
            <w:r>
              <w:rPr>
                <w:rFonts w:ascii="Cambria" w:eastAsia="Cambria" w:hAnsi="Cambria" w:cs="Cambria"/>
                <w:spacing w:val="-1"/>
                <w:sz w:val="13"/>
                <w:szCs w:val="13"/>
              </w:rPr>
              <w:t>ic</w:t>
            </w:r>
            <w:r>
              <w:rPr>
                <w:rFonts w:ascii="Cambria" w:eastAsia="Cambria" w:hAnsi="Cambria" w:cs="Cambria"/>
                <w:sz w:val="13"/>
                <w:szCs w:val="13"/>
              </w:rPr>
              <w:t>at</w:t>
            </w:r>
            <w:r>
              <w:rPr>
                <w:rFonts w:ascii="Cambria" w:eastAsia="Cambria" w:hAnsi="Cambria" w:cs="Cambria"/>
                <w:spacing w:val="-1"/>
                <w:sz w:val="13"/>
                <w:szCs w:val="13"/>
              </w:rPr>
              <w:t>io</w:t>
            </w:r>
            <w:r>
              <w:rPr>
                <w:rFonts w:ascii="Cambria" w:eastAsia="Cambria" w:hAnsi="Cambria" w:cs="Cambria"/>
                <w:sz w:val="13"/>
                <w:szCs w:val="13"/>
              </w:rPr>
              <w:t>ns</w:t>
            </w:r>
            <w:r>
              <w:rPr>
                <w:rFonts w:ascii="Cambria" w:eastAsia="Cambria" w:hAnsi="Cambria" w:cs="Cambria"/>
                <w:spacing w:val="4"/>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f</w:t>
            </w:r>
            <w:r>
              <w:rPr>
                <w:rFonts w:ascii="Cambria" w:eastAsia="Cambria" w:hAnsi="Cambria" w:cs="Cambria"/>
                <w:spacing w:val="5"/>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m</w:t>
            </w:r>
            <w:r>
              <w:rPr>
                <w:rFonts w:ascii="Cambria" w:eastAsia="Cambria" w:hAnsi="Cambria" w:cs="Cambria"/>
                <w:spacing w:val="1"/>
                <w:sz w:val="13"/>
                <w:szCs w:val="13"/>
              </w:rPr>
              <w:t>p</w:t>
            </w:r>
            <w:r>
              <w:rPr>
                <w:rFonts w:ascii="Cambria" w:eastAsia="Cambria" w:hAnsi="Cambria" w:cs="Cambria"/>
                <w:sz w:val="13"/>
                <w:szCs w:val="13"/>
              </w:rPr>
              <w:t>a</w:t>
            </w:r>
            <w:r>
              <w:rPr>
                <w:rFonts w:ascii="Cambria" w:eastAsia="Cambria" w:hAnsi="Cambria" w:cs="Cambria"/>
                <w:spacing w:val="-1"/>
                <w:sz w:val="13"/>
                <w:szCs w:val="13"/>
              </w:rPr>
              <w:t>i</w:t>
            </w:r>
            <w:r>
              <w:rPr>
                <w:rFonts w:ascii="Cambria" w:eastAsia="Cambria" w:hAnsi="Cambria" w:cs="Cambria"/>
                <w:sz w:val="13"/>
                <w:szCs w:val="13"/>
              </w:rPr>
              <w:t>rment</w:t>
            </w:r>
            <w:r>
              <w:rPr>
                <w:rFonts w:ascii="Cambria" w:eastAsia="Cambria" w:hAnsi="Cambria" w:cs="Cambria"/>
                <w:spacing w:val="4"/>
                <w:sz w:val="13"/>
                <w:szCs w:val="13"/>
              </w:rPr>
              <w:t xml:space="preserve"> </w:t>
            </w:r>
            <w:r>
              <w:rPr>
                <w:rFonts w:ascii="Cambria" w:eastAsia="Cambria" w:hAnsi="Cambria" w:cs="Cambria"/>
                <w:sz w:val="13"/>
                <w:szCs w:val="13"/>
              </w:rPr>
              <w:t>were</w:t>
            </w:r>
            <w:r>
              <w:rPr>
                <w:rFonts w:ascii="Cambria" w:eastAsia="Cambria" w:hAnsi="Cambria" w:cs="Cambria"/>
                <w:spacing w:val="3"/>
                <w:sz w:val="13"/>
                <w:szCs w:val="13"/>
              </w:rPr>
              <w:t xml:space="preserve"> </w:t>
            </w:r>
            <w:r>
              <w:rPr>
                <w:rFonts w:ascii="Cambria" w:eastAsia="Cambria" w:hAnsi="Cambria" w:cs="Cambria"/>
                <w:sz w:val="13"/>
                <w:szCs w:val="13"/>
              </w:rPr>
              <w:t>f</w:t>
            </w:r>
            <w:r>
              <w:rPr>
                <w:rFonts w:ascii="Cambria" w:eastAsia="Cambria" w:hAnsi="Cambria" w:cs="Cambria"/>
                <w:spacing w:val="-1"/>
                <w:sz w:val="13"/>
                <w:szCs w:val="13"/>
              </w:rPr>
              <w:t>ou</w:t>
            </w:r>
            <w:r>
              <w:rPr>
                <w:rFonts w:ascii="Cambria" w:eastAsia="Cambria" w:hAnsi="Cambria" w:cs="Cambria"/>
                <w:sz w:val="13"/>
                <w:szCs w:val="13"/>
              </w:rPr>
              <w:t>nd</w:t>
            </w:r>
            <w:r>
              <w:rPr>
                <w:rFonts w:ascii="Cambria" w:eastAsia="Cambria" w:hAnsi="Cambria" w:cs="Cambria"/>
                <w:spacing w:val="5"/>
                <w:sz w:val="13"/>
                <w:szCs w:val="13"/>
              </w:rPr>
              <w:t xml:space="preserve"> </w:t>
            </w:r>
            <w:r>
              <w:rPr>
                <w:rFonts w:ascii="Cambria" w:eastAsia="Cambria" w:hAnsi="Cambria" w:cs="Cambria"/>
                <w:sz w:val="13"/>
                <w:szCs w:val="13"/>
              </w:rPr>
              <w:t>f</w:t>
            </w:r>
            <w:r>
              <w:rPr>
                <w:rFonts w:ascii="Cambria" w:eastAsia="Cambria" w:hAnsi="Cambria" w:cs="Cambria"/>
                <w:spacing w:val="-1"/>
                <w:sz w:val="13"/>
                <w:szCs w:val="13"/>
              </w:rPr>
              <w:t>o</w:t>
            </w:r>
            <w:r>
              <w:rPr>
                <w:rFonts w:ascii="Cambria" w:eastAsia="Cambria" w:hAnsi="Cambria" w:cs="Cambria"/>
                <w:sz w:val="13"/>
                <w:szCs w:val="13"/>
              </w:rPr>
              <w:t>r</w:t>
            </w:r>
            <w:r>
              <w:rPr>
                <w:rFonts w:ascii="Cambria" w:eastAsia="Cambria" w:hAnsi="Cambria" w:cs="Cambria"/>
                <w:spacing w:val="4"/>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4"/>
                <w:sz w:val="13"/>
                <w:szCs w:val="13"/>
              </w:rPr>
              <w:t xml:space="preserve"> </w:t>
            </w:r>
            <w:r>
              <w:rPr>
                <w:rFonts w:ascii="Cambria" w:eastAsia="Cambria" w:hAnsi="Cambria" w:cs="Cambria"/>
                <w:sz w:val="13"/>
                <w:szCs w:val="13"/>
              </w:rPr>
              <w:t>Island</w:t>
            </w:r>
            <w:r>
              <w:rPr>
                <w:rFonts w:ascii="Cambria" w:eastAsia="Cambria" w:hAnsi="Cambria" w:cs="Cambria"/>
                <w:spacing w:val="5"/>
                <w:sz w:val="13"/>
                <w:szCs w:val="13"/>
              </w:rPr>
              <w:t xml:space="preserve"> </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o</w:t>
            </w:r>
            <w:r>
              <w:rPr>
                <w:rFonts w:ascii="Cambria" w:eastAsia="Cambria" w:hAnsi="Cambria" w:cs="Cambria"/>
                <w:spacing w:val="1"/>
                <w:sz w:val="13"/>
                <w:szCs w:val="13"/>
              </w:rPr>
              <w:t>p</w:t>
            </w:r>
            <w:r>
              <w:rPr>
                <w:rFonts w:ascii="Cambria" w:eastAsia="Cambria" w:hAnsi="Cambria" w:cs="Cambria"/>
                <w:sz w:val="13"/>
                <w:szCs w:val="13"/>
              </w:rPr>
              <w:t>ert</w:t>
            </w:r>
            <w:r>
              <w:rPr>
                <w:rFonts w:ascii="Cambria" w:eastAsia="Cambria" w:hAnsi="Cambria" w:cs="Cambria"/>
                <w:spacing w:val="-2"/>
                <w:sz w:val="13"/>
                <w:szCs w:val="13"/>
              </w:rPr>
              <w:t>i</w:t>
            </w:r>
            <w:r>
              <w:rPr>
                <w:rFonts w:ascii="Cambria" w:eastAsia="Cambria" w:hAnsi="Cambria" w:cs="Cambria"/>
                <w:sz w:val="13"/>
                <w:szCs w:val="13"/>
              </w:rPr>
              <w:t>es.</w:t>
            </w:r>
          </w:p>
          <w:p w14:paraId="69BAD207" w14:textId="77777777" w:rsidR="00C802DA" w:rsidRDefault="00C802DA" w:rsidP="004C4121">
            <w:pPr>
              <w:pStyle w:val="TableParagraph"/>
              <w:spacing w:before="15"/>
              <w:ind w:left="19"/>
              <w:rPr>
                <w:rFonts w:ascii="Cambria" w:eastAsia="Cambria" w:hAnsi="Cambria" w:cs="Cambria"/>
                <w:sz w:val="13"/>
                <w:szCs w:val="13"/>
              </w:rPr>
            </w:pP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2"/>
                <w:sz w:val="13"/>
                <w:szCs w:val="13"/>
              </w:rPr>
              <w:t xml:space="preserve"> </w:t>
            </w:r>
            <w:r>
              <w:rPr>
                <w:rFonts w:ascii="Cambria" w:eastAsia="Cambria" w:hAnsi="Cambria" w:cs="Cambria"/>
                <w:sz w:val="13"/>
                <w:szCs w:val="13"/>
              </w:rPr>
              <w:t>Island</w:t>
            </w:r>
            <w:r>
              <w:rPr>
                <w:rFonts w:ascii="Cambria" w:eastAsia="Cambria" w:hAnsi="Cambria" w:cs="Cambria"/>
                <w:spacing w:val="4"/>
                <w:sz w:val="13"/>
                <w:szCs w:val="13"/>
              </w:rPr>
              <w:t xml:space="preserve"> </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o</w:t>
            </w:r>
            <w:r>
              <w:rPr>
                <w:rFonts w:ascii="Cambria" w:eastAsia="Cambria" w:hAnsi="Cambria" w:cs="Cambria"/>
                <w:sz w:val="13"/>
                <w:szCs w:val="13"/>
              </w:rPr>
              <w:t>pert</w:t>
            </w:r>
            <w:r>
              <w:rPr>
                <w:rFonts w:ascii="Cambria" w:eastAsia="Cambria" w:hAnsi="Cambria" w:cs="Cambria"/>
                <w:spacing w:val="-1"/>
                <w:sz w:val="13"/>
                <w:szCs w:val="13"/>
              </w:rPr>
              <w:t>i</w:t>
            </w:r>
            <w:r>
              <w:rPr>
                <w:rFonts w:ascii="Cambria" w:eastAsia="Cambria" w:hAnsi="Cambria" w:cs="Cambria"/>
                <w:sz w:val="13"/>
                <w:szCs w:val="13"/>
              </w:rPr>
              <w:t>es</w:t>
            </w:r>
            <w:r>
              <w:rPr>
                <w:rFonts w:ascii="Cambria" w:eastAsia="Cambria" w:hAnsi="Cambria" w:cs="Cambria"/>
                <w:spacing w:val="3"/>
                <w:sz w:val="13"/>
                <w:szCs w:val="13"/>
              </w:rPr>
              <w:t xml:space="preserve"> </w:t>
            </w:r>
            <w:r>
              <w:rPr>
                <w:rFonts w:ascii="Cambria" w:eastAsia="Cambria" w:hAnsi="Cambria" w:cs="Cambria"/>
                <w:sz w:val="13"/>
                <w:szCs w:val="13"/>
              </w:rPr>
              <w:t>are</w:t>
            </w:r>
            <w:r>
              <w:rPr>
                <w:rFonts w:ascii="Cambria" w:eastAsia="Cambria" w:hAnsi="Cambria" w:cs="Cambria"/>
                <w:spacing w:val="3"/>
                <w:sz w:val="13"/>
                <w:szCs w:val="13"/>
              </w:rPr>
              <w:t xml:space="preserve"> </w:t>
            </w:r>
            <w:r>
              <w:rPr>
                <w:rFonts w:ascii="Cambria" w:eastAsia="Cambria" w:hAnsi="Cambria" w:cs="Cambria"/>
                <w:sz w:val="13"/>
                <w:szCs w:val="13"/>
              </w:rPr>
              <w:t>n</w:t>
            </w:r>
            <w:r>
              <w:rPr>
                <w:rFonts w:ascii="Cambria" w:eastAsia="Cambria" w:hAnsi="Cambria" w:cs="Cambria"/>
                <w:spacing w:val="-1"/>
                <w:sz w:val="13"/>
                <w:szCs w:val="13"/>
              </w:rPr>
              <w:t>o</w:t>
            </w:r>
            <w:r>
              <w:rPr>
                <w:rFonts w:ascii="Cambria" w:eastAsia="Cambria" w:hAnsi="Cambria" w:cs="Cambria"/>
                <w:sz w:val="13"/>
                <w:szCs w:val="13"/>
              </w:rPr>
              <w:t>t</w:t>
            </w:r>
            <w:r>
              <w:rPr>
                <w:rFonts w:ascii="Cambria" w:eastAsia="Cambria" w:hAnsi="Cambria" w:cs="Cambria"/>
                <w:spacing w:val="3"/>
                <w:sz w:val="13"/>
                <w:szCs w:val="13"/>
              </w:rPr>
              <w:t xml:space="preserve"> </w:t>
            </w:r>
            <w:r>
              <w:rPr>
                <w:rFonts w:ascii="Cambria" w:eastAsia="Cambria" w:hAnsi="Cambria" w:cs="Cambria"/>
                <w:sz w:val="13"/>
                <w:szCs w:val="13"/>
              </w:rPr>
              <w:t>expe</w:t>
            </w:r>
            <w:r>
              <w:rPr>
                <w:rFonts w:ascii="Cambria" w:eastAsia="Cambria" w:hAnsi="Cambria" w:cs="Cambria"/>
                <w:spacing w:val="-1"/>
                <w:sz w:val="13"/>
                <w:szCs w:val="13"/>
              </w:rPr>
              <w:t>c</w:t>
            </w:r>
            <w:r>
              <w:rPr>
                <w:rFonts w:ascii="Cambria" w:eastAsia="Cambria" w:hAnsi="Cambria" w:cs="Cambria"/>
                <w:sz w:val="13"/>
                <w:szCs w:val="13"/>
              </w:rPr>
              <w:t>ted</w:t>
            </w:r>
            <w:r>
              <w:rPr>
                <w:rFonts w:ascii="Cambria" w:eastAsia="Cambria" w:hAnsi="Cambria" w:cs="Cambria"/>
                <w:spacing w:val="4"/>
                <w:sz w:val="13"/>
                <w:szCs w:val="13"/>
              </w:rPr>
              <w:t xml:space="preserve"> </w:t>
            </w:r>
            <w:r>
              <w:rPr>
                <w:rFonts w:ascii="Cambria" w:eastAsia="Cambria" w:hAnsi="Cambria" w:cs="Cambria"/>
                <w:sz w:val="13"/>
                <w:szCs w:val="13"/>
              </w:rPr>
              <w:t>to</w:t>
            </w:r>
            <w:r>
              <w:rPr>
                <w:rFonts w:ascii="Cambria" w:eastAsia="Cambria" w:hAnsi="Cambria" w:cs="Cambria"/>
                <w:spacing w:val="2"/>
                <w:sz w:val="13"/>
                <w:szCs w:val="13"/>
              </w:rPr>
              <w:t xml:space="preserve"> </w:t>
            </w:r>
            <w:r>
              <w:rPr>
                <w:rFonts w:ascii="Cambria" w:eastAsia="Cambria" w:hAnsi="Cambria" w:cs="Cambria"/>
                <w:sz w:val="13"/>
                <w:szCs w:val="13"/>
              </w:rPr>
              <w:t>be</w:t>
            </w:r>
            <w:r>
              <w:rPr>
                <w:rFonts w:ascii="Cambria" w:eastAsia="Cambria" w:hAnsi="Cambria" w:cs="Cambria"/>
                <w:spacing w:val="2"/>
                <w:sz w:val="13"/>
                <w:szCs w:val="13"/>
              </w:rPr>
              <w:t xml:space="preserve"> </w:t>
            </w:r>
            <w:r>
              <w:rPr>
                <w:rFonts w:ascii="Cambria" w:eastAsia="Cambria" w:hAnsi="Cambria" w:cs="Cambria"/>
                <w:sz w:val="13"/>
                <w:szCs w:val="13"/>
              </w:rPr>
              <w:t>s</w:t>
            </w:r>
            <w:r>
              <w:rPr>
                <w:rFonts w:ascii="Cambria" w:eastAsia="Cambria" w:hAnsi="Cambria" w:cs="Cambria"/>
                <w:spacing w:val="-1"/>
                <w:sz w:val="13"/>
                <w:szCs w:val="13"/>
              </w:rPr>
              <w:t>o</w:t>
            </w:r>
            <w:r>
              <w:rPr>
                <w:rFonts w:ascii="Cambria" w:eastAsia="Cambria" w:hAnsi="Cambria" w:cs="Cambria"/>
                <w:sz w:val="13"/>
                <w:szCs w:val="13"/>
              </w:rPr>
              <w:t>ld</w:t>
            </w:r>
            <w:r>
              <w:rPr>
                <w:rFonts w:ascii="Cambria" w:eastAsia="Cambria" w:hAnsi="Cambria" w:cs="Cambria"/>
                <w:spacing w:val="4"/>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r</w:t>
            </w:r>
            <w:r>
              <w:rPr>
                <w:rFonts w:ascii="Cambria" w:eastAsia="Cambria" w:hAnsi="Cambria" w:cs="Cambria"/>
                <w:spacing w:val="3"/>
                <w:sz w:val="13"/>
                <w:szCs w:val="13"/>
              </w:rPr>
              <w:t xml:space="preserve"> </w:t>
            </w:r>
            <w:r>
              <w:rPr>
                <w:rFonts w:ascii="Cambria" w:eastAsia="Cambria" w:hAnsi="Cambria" w:cs="Cambria"/>
                <w:spacing w:val="1"/>
                <w:sz w:val="13"/>
                <w:szCs w:val="13"/>
              </w:rPr>
              <w:t>d</w:t>
            </w:r>
            <w:r>
              <w:rPr>
                <w:rFonts w:ascii="Cambria" w:eastAsia="Cambria" w:hAnsi="Cambria" w:cs="Cambria"/>
                <w:spacing w:val="-1"/>
                <w:sz w:val="13"/>
                <w:szCs w:val="13"/>
              </w:rPr>
              <w:t>i</w:t>
            </w:r>
            <w:r>
              <w:rPr>
                <w:rFonts w:ascii="Cambria" w:eastAsia="Cambria" w:hAnsi="Cambria" w:cs="Cambria"/>
                <w:sz w:val="13"/>
                <w:szCs w:val="13"/>
              </w:rPr>
              <w:t>sp</w:t>
            </w:r>
            <w:r>
              <w:rPr>
                <w:rFonts w:ascii="Cambria" w:eastAsia="Cambria" w:hAnsi="Cambria" w:cs="Cambria"/>
                <w:spacing w:val="-1"/>
                <w:sz w:val="13"/>
                <w:szCs w:val="13"/>
              </w:rPr>
              <w:t>o</w:t>
            </w:r>
            <w:r>
              <w:rPr>
                <w:rFonts w:ascii="Cambria" w:eastAsia="Cambria" w:hAnsi="Cambria" w:cs="Cambria"/>
                <w:sz w:val="13"/>
                <w:szCs w:val="13"/>
              </w:rPr>
              <w:t>sed</w:t>
            </w:r>
            <w:r>
              <w:rPr>
                <w:rFonts w:ascii="Cambria" w:eastAsia="Cambria" w:hAnsi="Cambria" w:cs="Cambria"/>
                <w:spacing w:val="4"/>
                <w:sz w:val="13"/>
                <w:szCs w:val="13"/>
              </w:rPr>
              <w:t xml:space="preserve"> </w:t>
            </w:r>
            <w:r>
              <w:rPr>
                <w:rFonts w:ascii="Cambria" w:eastAsia="Cambria" w:hAnsi="Cambria" w:cs="Cambria"/>
                <w:spacing w:val="-3"/>
                <w:sz w:val="13"/>
                <w:szCs w:val="13"/>
              </w:rPr>
              <w:t>o</w:t>
            </w:r>
            <w:r>
              <w:rPr>
                <w:rFonts w:ascii="Cambria" w:eastAsia="Cambria" w:hAnsi="Cambria" w:cs="Cambria"/>
                <w:sz w:val="13"/>
                <w:szCs w:val="13"/>
              </w:rPr>
              <w:t>f</w:t>
            </w:r>
            <w:r>
              <w:rPr>
                <w:rFonts w:ascii="Cambria" w:eastAsia="Cambria" w:hAnsi="Cambria" w:cs="Cambria"/>
                <w:spacing w:val="4"/>
                <w:sz w:val="13"/>
                <w:szCs w:val="13"/>
              </w:rPr>
              <w:t xml:space="preserve"> </w:t>
            </w:r>
            <w:r>
              <w:rPr>
                <w:rFonts w:ascii="Cambria" w:eastAsia="Cambria" w:hAnsi="Cambria" w:cs="Cambria"/>
                <w:sz w:val="13"/>
                <w:szCs w:val="13"/>
              </w:rPr>
              <w:t>w</w:t>
            </w:r>
            <w:r>
              <w:rPr>
                <w:rFonts w:ascii="Cambria" w:eastAsia="Cambria" w:hAnsi="Cambria" w:cs="Cambria"/>
                <w:spacing w:val="-1"/>
                <w:sz w:val="13"/>
                <w:szCs w:val="13"/>
              </w:rPr>
              <w:t>i</w:t>
            </w:r>
            <w:r>
              <w:rPr>
                <w:rFonts w:ascii="Cambria" w:eastAsia="Cambria" w:hAnsi="Cambria" w:cs="Cambria"/>
                <w:sz w:val="13"/>
                <w:szCs w:val="13"/>
              </w:rPr>
              <w:t>t</w:t>
            </w:r>
            <w:r>
              <w:rPr>
                <w:rFonts w:ascii="Cambria" w:eastAsia="Cambria" w:hAnsi="Cambria" w:cs="Cambria"/>
                <w:spacing w:val="-1"/>
                <w:sz w:val="13"/>
                <w:szCs w:val="13"/>
              </w:rPr>
              <w:t>hi</w:t>
            </w:r>
            <w:r>
              <w:rPr>
                <w:rFonts w:ascii="Cambria" w:eastAsia="Cambria" w:hAnsi="Cambria" w:cs="Cambria"/>
                <w:sz w:val="13"/>
                <w:szCs w:val="13"/>
              </w:rPr>
              <w:t>n</w:t>
            </w:r>
            <w:r>
              <w:rPr>
                <w:rFonts w:ascii="Cambria" w:eastAsia="Cambria" w:hAnsi="Cambria" w:cs="Cambria"/>
                <w:spacing w:val="3"/>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z w:val="13"/>
                <w:szCs w:val="13"/>
              </w:rPr>
              <w:t>ne</w:t>
            </w:r>
            <w:r>
              <w:rPr>
                <w:rFonts w:ascii="Cambria" w:eastAsia="Cambria" w:hAnsi="Cambria" w:cs="Cambria"/>
                <w:spacing w:val="1"/>
                <w:sz w:val="13"/>
                <w:szCs w:val="13"/>
              </w:rPr>
              <w:t>x</w:t>
            </w:r>
            <w:r>
              <w:rPr>
                <w:rFonts w:ascii="Cambria" w:eastAsia="Cambria" w:hAnsi="Cambria" w:cs="Cambria"/>
                <w:sz w:val="13"/>
                <w:szCs w:val="13"/>
              </w:rPr>
              <w:t>t</w:t>
            </w:r>
            <w:r>
              <w:rPr>
                <w:rFonts w:ascii="Cambria" w:eastAsia="Cambria" w:hAnsi="Cambria" w:cs="Cambria"/>
                <w:spacing w:val="4"/>
                <w:sz w:val="13"/>
                <w:szCs w:val="13"/>
              </w:rPr>
              <w:t xml:space="preserve"> </w:t>
            </w:r>
            <w:r>
              <w:rPr>
                <w:rFonts w:ascii="Cambria" w:eastAsia="Cambria" w:hAnsi="Cambria" w:cs="Cambria"/>
                <w:spacing w:val="-2"/>
                <w:sz w:val="13"/>
                <w:szCs w:val="13"/>
              </w:rPr>
              <w:t>1</w:t>
            </w:r>
            <w:r>
              <w:rPr>
                <w:rFonts w:ascii="Cambria" w:eastAsia="Cambria" w:hAnsi="Cambria" w:cs="Cambria"/>
                <w:sz w:val="13"/>
                <w:szCs w:val="13"/>
              </w:rPr>
              <w:t>2</w:t>
            </w:r>
            <w:r>
              <w:rPr>
                <w:rFonts w:ascii="Cambria" w:eastAsia="Cambria" w:hAnsi="Cambria" w:cs="Cambria"/>
                <w:spacing w:val="1"/>
                <w:sz w:val="13"/>
                <w:szCs w:val="13"/>
              </w:rPr>
              <w:t xml:space="preserve"> </w:t>
            </w:r>
            <w:r>
              <w:rPr>
                <w:rFonts w:ascii="Cambria" w:eastAsia="Cambria" w:hAnsi="Cambria" w:cs="Cambria"/>
                <w:sz w:val="13"/>
                <w:szCs w:val="13"/>
              </w:rPr>
              <w:t>m</w:t>
            </w:r>
            <w:r>
              <w:rPr>
                <w:rFonts w:ascii="Cambria" w:eastAsia="Cambria" w:hAnsi="Cambria" w:cs="Cambria"/>
                <w:spacing w:val="-1"/>
                <w:sz w:val="13"/>
                <w:szCs w:val="13"/>
              </w:rPr>
              <w:t>o</w:t>
            </w:r>
            <w:r>
              <w:rPr>
                <w:rFonts w:ascii="Cambria" w:eastAsia="Cambria" w:hAnsi="Cambria" w:cs="Cambria"/>
                <w:sz w:val="13"/>
                <w:szCs w:val="13"/>
              </w:rPr>
              <w:t>nt</w:t>
            </w:r>
            <w:r>
              <w:rPr>
                <w:rFonts w:ascii="Cambria" w:eastAsia="Cambria" w:hAnsi="Cambria" w:cs="Cambria"/>
                <w:spacing w:val="-1"/>
                <w:sz w:val="13"/>
                <w:szCs w:val="13"/>
              </w:rPr>
              <w:t>h</w:t>
            </w:r>
            <w:r>
              <w:rPr>
                <w:rFonts w:ascii="Cambria" w:eastAsia="Cambria" w:hAnsi="Cambria" w:cs="Cambria"/>
                <w:sz w:val="13"/>
                <w:szCs w:val="13"/>
              </w:rPr>
              <w:t>s.</w:t>
            </w:r>
          </w:p>
          <w:p w14:paraId="3F183F5E" w14:textId="77777777" w:rsidR="00C802DA" w:rsidRDefault="00C802DA" w:rsidP="004C4121">
            <w:pPr>
              <w:pStyle w:val="TableParagraph"/>
              <w:spacing w:before="4" w:line="180" w:lineRule="exact"/>
              <w:rPr>
                <w:sz w:val="18"/>
                <w:szCs w:val="18"/>
              </w:rPr>
            </w:pPr>
          </w:p>
          <w:p w14:paraId="2043D769" w14:textId="77777777" w:rsidR="00C802DA" w:rsidRDefault="00C802DA" w:rsidP="004C4121">
            <w:pPr>
              <w:pStyle w:val="TableParagraph"/>
              <w:ind w:left="21"/>
              <w:rPr>
                <w:rFonts w:ascii="Cambria" w:eastAsia="Cambria" w:hAnsi="Cambria" w:cs="Cambria"/>
                <w:sz w:val="13"/>
                <w:szCs w:val="13"/>
              </w:rPr>
            </w:pPr>
            <w:r>
              <w:rPr>
                <w:rFonts w:ascii="Cambria" w:eastAsia="Cambria" w:hAnsi="Cambria" w:cs="Cambria"/>
                <w:b/>
                <w:bCs/>
                <w:spacing w:val="-1"/>
                <w:sz w:val="13"/>
                <w:szCs w:val="13"/>
              </w:rPr>
              <w:t>Revaluation</w:t>
            </w:r>
            <w:r>
              <w:rPr>
                <w:rFonts w:ascii="Cambria" w:eastAsia="Cambria" w:hAnsi="Cambria" w:cs="Cambria"/>
                <w:b/>
                <w:bCs/>
                <w:sz w:val="13"/>
                <w:szCs w:val="13"/>
              </w:rPr>
              <w:t>s</w:t>
            </w:r>
            <w:r>
              <w:rPr>
                <w:rFonts w:ascii="Cambria" w:eastAsia="Cambria" w:hAnsi="Cambria" w:cs="Cambria"/>
                <w:b/>
                <w:bCs/>
                <w:spacing w:val="5"/>
                <w:sz w:val="13"/>
                <w:szCs w:val="13"/>
              </w:rPr>
              <w:t xml:space="preserve"> </w:t>
            </w:r>
            <w:r>
              <w:rPr>
                <w:rFonts w:ascii="Cambria" w:eastAsia="Cambria" w:hAnsi="Cambria" w:cs="Cambria"/>
                <w:b/>
                <w:bCs/>
                <w:spacing w:val="-1"/>
                <w:sz w:val="13"/>
                <w:szCs w:val="13"/>
              </w:rPr>
              <w:t>o</w:t>
            </w:r>
            <w:r>
              <w:rPr>
                <w:rFonts w:ascii="Cambria" w:eastAsia="Cambria" w:hAnsi="Cambria" w:cs="Cambria"/>
                <w:b/>
                <w:bCs/>
                <w:sz w:val="13"/>
                <w:szCs w:val="13"/>
              </w:rPr>
              <w:t>f</w:t>
            </w:r>
            <w:r>
              <w:rPr>
                <w:rFonts w:ascii="Cambria" w:eastAsia="Cambria" w:hAnsi="Cambria" w:cs="Cambria"/>
                <w:b/>
                <w:bCs/>
                <w:spacing w:val="6"/>
                <w:sz w:val="13"/>
                <w:szCs w:val="13"/>
              </w:rPr>
              <w:t xml:space="preserve"> </w:t>
            </w:r>
            <w:r>
              <w:rPr>
                <w:rFonts w:ascii="Cambria" w:eastAsia="Cambria" w:hAnsi="Cambria" w:cs="Cambria"/>
                <w:b/>
                <w:bCs/>
                <w:spacing w:val="-1"/>
                <w:sz w:val="13"/>
                <w:szCs w:val="13"/>
              </w:rPr>
              <w:t>non-financia</w:t>
            </w:r>
            <w:r>
              <w:rPr>
                <w:rFonts w:ascii="Cambria" w:eastAsia="Cambria" w:hAnsi="Cambria" w:cs="Cambria"/>
                <w:b/>
                <w:bCs/>
                <w:sz w:val="13"/>
                <w:szCs w:val="13"/>
              </w:rPr>
              <w:t>l</w:t>
            </w:r>
            <w:r>
              <w:rPr>
                <w:rFonts w:ascii="Cambria" w:eastAsia="Cambria" w:hAnsi="Cambria" w:cs="Cambria"/>
                <w:b/>
                <w:bCs/>
                <w:spacing w:val="6"/>
                <w:sz w:val="13"/>
                <w:szCs w:val="13"/>
              </w:rPr>
              <w:t xml:space="preserve"> </w:t>
            </w:r>
            <w:r>
              <w:rPr>
                <w:rFonts w:ascii="Cambria" w:eastAsia="Cambria" w:hAnsi="Cambria" w:cs="Cambria"/>
                <w:b/>
                <w:bCs/>
                <w:spacing w:val="-1"/>
                <w:sz w:val="13"/>
                <w:szCs w:val="13"/>
              </w:rPr>
              <w:t>assets</w:t>
            </w:r>
          </w:p>
          <w:p w14:paraId="65AB9DF3" w14:textId="77777777" w:rsidR="00C802DA" w:rsidRDefault="00C802DA" w:rsidP="004C4121">
            <w:pPr>
              <w:pStyle w:val="TableParagraph"/>
              <w:spacing w:before="15"/>
              <w:ind w:left="19"/>
              <w:rPr>
                <w:rFonts w:ascii="Cambria" w:eastAsia="Cambria" w:hAnsi="Cambria" w:cs="Cambria"/>
                <w:sz w:val="13"/>
                <w:szCs w:val="13"/>
              </w:rPr>
            </w:pPr>
            <w:r>
              <w:rPr>
                <w:rFonts w:ascii="Cambria" w:eastAsia="Cambria" w:hAnsi="Cambria" w:cs="Cambria"/>
                <w:spacing w:val="-1"/>
                <w:sz w:val="13"/>
                <w:szCs w:val="13"/>
              </w:rPr>
              <w:t>Durin</w:t>
            </w:r>
            <w:r>
              <w:rPr>
                <w:rFonts w:ascii="Cambria" w:eastAsia="Cambria" w:hAnsi="Cambria" w:cs="Cambria"/>
                <w:sz w:val="13"/>
                <w:szCs w:val="13"/>
              </w:rPr>
              <w:t>g</w:t>
            </w:r>
            <w:r>
              <w:rPr>
                <w:rFonts w:ascii="Cambria" w:eastAsia="Cambria" w:hAnsi="Cambria" w:cs="Cambria"/>
                <w:spacing w:val="3"/>
                <w:sz w:val="13"/>
                <w:szCs w:val="13"/>
              </w:rPr>
              <w:t xml:space="preserve"> </w:t>
            </w:r>
            <w:r>
              <w:rPr>
                <w:rFonts w:ascii="Cambria" w:eastAsia="Cambria" w:hAnsi="Cambria" w:cs="Cambria"/>
                <w:spacing w:val="-1"/>
                <w:sz w:val="13"/>
                <w:szCs w:val="13"/>
              </w:rPr>
              <w:t>2014/15</w:t>
            </w:r>
            <w:r>
              <w:rPr>
                <w:rFonts w:ascii="Cambria" w:eastAsia="Cambria" w:hAnsi="Cambria" w:cs="Cambria"/>
                <w:sz w:val="13"/>
                <w:szCs w:val="13"/>
              </w:rPr>
              <w:t>,</w:t>
            </w:r>
            <w:r>
              <w:rPr>
                <w:rFonts w:ascii="Cambria" w:eastAsia="Cambria" w:hAnsi="Cambria" w:cs="Cambria"/>
                <w:spacing w:val="4"/>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n</w:t>
            </w:r>
            <w:r>
              <w:rPr>
                <w:rFonts w:ascii="Cambria" w:eastAsia="Cambria" w:hAnsi="Cambria" w:cs="Cambria"/>
                <w:spacing w:val="6"/>
                <w:sz w:val="13"/>
                <w:szCs w:val="13"/>
              </w:rPr>
              <w:t xml:space="preserve"> </w:t>
            </w:r>
            <w:r>
              <w:rPr>
                <w:rFonts w:ascii="Cambria" w:eastAsia="Cambria" w:hAnsi="Cambria" w:cs="Cambria"/>
                <w:spacing w:val="-1"/>
                <w:sz w:val="13"/>
                <w:szCs w:val="13"/>
              </w:rPr>
              <w:t>independen</w:t>
            </w:r>
            <w:r>
              <w:rPr>
                <w:rFonts w:ascii="Cambria" w:eastAsia="Cambria" w:hAnsi="Cambria" w:cs="Cambria"/>
                <w:sz w:val="13"/>
                <w:szCs w:val="13"/>
              </w:rPr>
              <w:t>t</w:t>
            </w:r>
            <w:r>
              <w:rPr>
                <w:rFonts w:ascii="Cambria" w:eastAsia="Cambria" w:hAnsi="Cambria" w:cs="Cambria"/>
                <w:spacing w:val="6"/>
                <w:sz w:val="13"/>
                <w:szCs w:val="13"/>
              </w:rPr>
              <w:t xml:space="preserve"> </w:t>
            </w:r>
            <w:r>
              <w:rPr>
                <w:rFonts w:ascii="Cambria" w:eastAsia="Cambria" w:hAnsi="Cambria" w:cs="Cambria"/>
                <w:spacing w:val="-1"/>
                <w:sz w:val="13"/>
                <w:szCs w:val="13"/>
              </w:rPr>
              <w:t>value</w:t>
            </w:r>
            <w:r>
              <w:rPr>
                <w:rFonts w:ascii="Cambria" w:eastAsia="Cambria" w:hAnsi="Cambria" w:cs="Cambria"/>
                <w:sz w:val="13"/>
                <w:szCs w:val="13"/>
              </w:rPr>
              <w:t>r</w:t>
            </w:r>
            <w:r>
              <w:rPr>
                <w:rFonts w:ascii="Cambria" w:eastAsia="Cambria" w:hAnsi="Cambria" w:cs="Cambria"/>
                <w:spacing w:val="5"/>
                <w:sz w:val="13"/>
                <w:szCs w:val="13"/>
              </w:rPr>
              <w:t xml:space="preserve"> </w:t>
            </w:r>
            <w:r>
              <w:rPr>
                <w:rFonts w:ascii="Cambria" w:eastAsia="Cambria" w:hAnsi="Cambria" w:cs="Cambria"/>
                <w:spacing w:val="-1"/>
                <w:sz w:val="13"/>
                <w:szCs w:val="13"/>
              </w:rPr>
              <w:t>(PVS</w:t>
            </w:r>
            <w:r>
              <w:rPr>
                <w:rFonts w:ascii="Cambria" w:eastAsia="Cambria" w:hAnsi="Cambria" w:cs="Cambria"/>
                <w:sz w:val="13"/>
                <w:szCs w:val="13"/>
              </w:rPr>
              <w:t>)</w:t>
            </w:r>
            <w:r>
              <w:rPr>
                <w:rFonts w:ascii="Cambria" w:eastAsia="Cambria" w:hAnsi="Cambria" w:cs="Cambria"/>
                <w:spacing w:val="5"/>
                <w:sz w:val="13"/>
                <w:szCs w:val="13"/>
              </w:rPr>
              <w:t xml:space="preserve"> </w:t>
            </w:r>
            <w:r>
              <w:rPr>
                <w:rFonts w:ascii="Cambria" w:eastAsia="Cambria" w:hAnsi="Cambria" w:cs="Cambria"/>
                <w:spacing w:val="-1"/>
                <w:sz w:val="13"/>
                <w:szCs w:val="13"/>
              </w:rPr>
              <w:t>conducte</w:t>
            </w:r>
            <w:r>
              <w:rPr>
                <w:rFonts w:ascii="Cambria" w:eastAsia="Cambria" w:hAnsi="Cambria" w:cs="Cambria"/>
                <w:sz w:val="13"/>
                <w:szCs w:val="13"/>
              </w:rPr>
              <w:t>d</w:t>
            </w:r>
            <w:r>
              <w:rPr>
                <w:rFonts w:ascii="Cambria" w:eastAsia="Cambria" w:hAnsi="Cambria" w:cs="Cambria"/>
                <w:spacing w:val="6"/>
                <w:sz w:val="13"/>
                <w:szCs w:val="13"/>
              </w:rPr>
              <w:t xml:space="preserve"> </w:t>
            </w:r>
            <w:r>
              <w:rPr>
                <w:rFonts w:ascii="Cambria" w:eastAsia="Cambria" w:hAnsi="Cambria" w:cs="Cambria"/>
                <w:spacing w:val="-1"/>
                <w:sz w:val="13"/>
                <w:szCs w:val="13"/>
              </w:rPr>
              <w:t>th</w:t>
            </w:r>
            <w:r>
              <w:rPr>
                <w:rFonts w:ascii="Cambria" w:eastAsia="Cambria" w:hAnsi="Cambria" w:cs="Cambria"/>
                <w:sz w:val="13"/>
                <w:szCs w:val="13"/>
              </w:rPr>
              <w:t>e</w:t>
            </w:r>
            <w:r>
              <w:rPr>
                <w:rFonts w:ascii="Cambria" w:eastAsia="Cambria" w:hAnsi="Cambria" w:cs="Cambria"/>
                <w:spacing w:val="4"/>
                <w:sz w:val="13"/>
                <w:szCs w:val="13"/>
              </w:rPr>
              <w:t xml:space="preserve"> </w:t>
            </w:r>
            <w:r>
              <w:rPr>
                <w:rFonts w:ascii="Cambria" w:eastAsia="Cambria" w:hAnsi="Cambria" w:cs="Cambria"/>
                <w:spacing w:val="-1"/>
                <w:sz w:val="13"/>
                <w:szCs w:val="13"/>
              </w:rPr>
              <w:t>r</w:t>
            </w:r>
            <w:r>
              <w:rPr>
                <w:rFonts w:ascii="Cambria" w:eastAsia="Cambria" w:hAnsi="Cambria" w:cs="Cambria"/>
                <w:sz w:val="13"/>
                <w:szCs w:val="13"/>
              </w:rPr>
              <w:t>evaluations.</w:t>
            </w:r>
          </w:p>
          <w:p w14:paraId="03D76612" w14:textId="77777777" w:rsidR="00C802DA" w:rsidRDefault="00C802DA" w:rsidP="004C4121">
            <w:pPr>
              <w:pStyle w:val="TableParagraph"/>
              <w:spacing w:before="15"/>
              <w:ind w:left="19"/>
              <w:rPr>
                <w:rFonts w:ascii="Cambria" w:eastAsia="Cambria" w:hAnsi="Cambria" w:cs="Cambria"/>
                <w:sz w:val="13"/>
                <w:szCs w:val="13"/>
              </w:rPr>
            </w:pPr>
            <w:r>
              <w:rPr>
                <w:rFonts w:ascii="Cambria" w:eastAsia="Cambria" w:hAnsi="Cambria" w:cs="Cambria"/>
                <w:spacing w:val="-1"/>
                <w:sz w:val="13"/>
                <w:szCs w:val="13"/>
              </w:rPr>
              <w:t>N</w:t>
            </w:r>
            <w:r>
              <w:rPr>
                <w:rFonts w:ascii="Cambria" w:eastAsia="Cambria" w:hAnsi="Cambria" w:cs="Cambria"/>
                <w:sz w:val="13"/>
                <w:szCs w:val="13"/>
              </w:rPr>
              <w:t>o</w:t>
            </w:r>
            <w:r>
              <w:rPr>
                <w:rFonts w:ascii="Cambria" w:eastAsia="Cambria" w:hAnsi="Cambria" w:cs="Cambria"/>
                <w:spacing w:val="3"/>
                <w:sz w:val="13"/>
                <w:szCs w:val="13"/>
              </w:rPr>
              <w:t xml:space="preserve"> </w:t>
            </w:r>
            <w:r>
              <w:rPr>
                <w:rFonts w:ascii="Cambria" w:eastAsia="Cambria" w:hAnsi="Cambria" w:cs="Cambria"/>
                <w:sz w:val="13"/>
                <w:szCs w:val="13"/>
              </w:rPr>
              <w:t>reval</w:t>
            </w:r>
            <w:r>
              <w:rPr>
                <w:rFonts w:ascii="Cambria" w:eastAsia="Cambria" w:hAnsi="Cambria" w:cs="Cambria"/>
                <w:spacing w:val="-1"/>
                <w:sz w:val="13"/>
                <w:szCs w:val="13"/>
              </w:rPr>
              <w:t>u</w:t>
            </w:r>
            <w:r>
              <w:rPr>
                <w:rFonts w:ascii="Cambria" w:eastAsia="Cambria" w:hAnsi="Cambria" w:cs="Cambria"/>
                <w:sz w:val="13"/>
                <w:szCs w:val="13"/>
              </w:rPr>
              <w:t>a</w:t>
            </w:r>
            <w:r>
              <w:rPr>
                <w:rFonts w:ascii="Cambria" w:eastAsia="Cambria" w:hAnsi="Cambria" w:cs="Cambria"/>
                <w:spacing w:val="1"/>
                <w:sz w:val="13"/>
                <w:szCs w:val="13"/>
              </w:rPr>
              <w:t>t</w:t>
            </w:r>
            <w:r>
              <w:rPr>
                <w:rFonts w:ascii="Cambria" w:eastAsia="Cambria" w:hAnsi="Cambria" w:cs="Cambria"/>
                <w:spacing w:val="-1"/>
                <w:sz w:val="13"/>
                <w:szCs w:val="13"/>
              </w:rPr>
              <w:t>io</w:t>
            </w:r>
            <w:r>
              <w:rPr>
                <w:rFonts w:ascii="Cambria" w:eastAsia="Cambria" w:hAnsi="Cambria" w:cs="Cambria"/>
                <w:sz w:val="13"/>
                <w:szCs w:val="13"/>
              </w:rPr>
              <w:t>ns</w:t>
            </w:r>
            <w:r>
              <w:rPr>
                <w:rFonts w:ascii="Cambria" w:eastAsia="Cambria" w:hAnsi="Cambria" w:cs="Cambria"/>
                <w:spacing w:val="6"/>
                <w:sz w:val="13"/>
                <w:szCs w:val="13"/>
              </w:rPr>
              <w:t xml:space="preserve"> </w:t>
            </w:r>
            <w:r>
              <w:rPr>
                <w:rFonts w:ascii="Cambria" w:eastAsia="Cambria" w:hAnsi="Cambria" w:cs="Cambria"/>
                <w:spacing w:val="1"/>
                <w:sz w:val="13"/>
                <w:szCs w:val="13"/>
              </w:rPr>
              <w:t>w</w:t>
            </w:r>
            <w:r>
              <w:rPr>
                <w:rFonts w:ascii="Cambria" w:eastAsia="Cambria" w:hAnsi="Cambria" w:cs="Cambria"/>
                <w:sz w:val="13"/>
                <w:szCs w:val="13"/>
              </w:rPr>
              <w:t>ere</w:t>
            </w:r>
            <w:r>
              <w:rPr>
                <w:rFonts w:ascii="Cambria" w:eastAsia="Cambria" w:hAnsi="Cambria" w:cs="Cambria"/>
                <w:spacing w:val="4"/>
                <w:sz w:val="13"/>
                <w:szCs w:val="13"/>
              </w:rPr>
              <w:t xml:space="preserve"> </w:t>
            </w:r>
            <w:r>
              <w:rPr>
                <w:rFonts w:ascii="Cambria" w:eastAsia="Cambria" w:hAnsi="Cambria" w:cs="Cambria"/>
                <w:spacing w:val="-1"/>
                <w:sz w:val="13"/>
                <w:szCs w:val="13"/>
              </w:rPr>
              <w:t>co</w:t>
            </w:r>
            <w:r>
              <w:rPr>
                <w:rFonts w:ascii="Cambria" w:eastAsia="Cambria" w:hAnsi="Cambria" w:cs="Cambria"/>
                <w:sz w:val="13"/>
                <w:szCs w:val="13"/>
              </w:rPr>
              <w:t>n</w:t>
            </w:r>
            <w:r>
              <w:rPr>
                <w:rFonts w:ascii="Cambria" w:eastAsia="Cambria" w:hAnsi="Cambria" w:cs="Cambria"/>
                <w:spacing w:val="1"/>
                <w:sz w:val="13"/>
                <w:szCs w:val="13"/>
              </w:rPr>
              <w:t>d</w:t>
            </w:r>
            <w:r>
              <w:rPr>
                <w:rFonts w:ascii="Cambria" w:eastAsia="Cambria" w:hAnsi="Cambria" w:cs="Cambria"/>
                <w:spacing w:val="-1"/>
                <w:sz w:val="13"/>
                <w:szCs w:val="13"/>
              </w:rPr>
              <w:t>uc</w:t>
            </w:r>
            <w:r>
              <w:rPr>
                <w:rFonts w:ascii="Cambria" w:eastAsia="Cambria" w:hAnsi="Cambria" w:cs="Cambria"/>
                <w:spacing w:val="1"/>
                <w:sz w:val="13"/>
                <w:szCs w:val="13"/>
              </w:rPr>
              <w:t>t</w:t>
            </w:r>
            <w:r>
              <w:rPr>
                <w:rFonts w:ascii="Cambria" w:eastAsia="Cambria" w:hAnsi="Cambria" w:cs="Cambria"/>
                <w:sz w:val="13"/>
                <w:szCs w:val="13"/>
              </w:rPr>
              <w:t>ed</w:t>
            </w:r>
            <w:r>
              <w:rPr>
                <w:rFonts w:ascii="Cambria" w:eastAsia="Cambria" w:hAnsi="Cambria" w:cs="Cambria"/>
                <w:spacing w:val="6"/>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5"/>
                <w:sz w:val="13"/>
                <w:szCs w:val="13"/>
              </w:rPr>
              <w:t xml:space="preserve"> </w:t>
            </w:r>
            <w:r>
              <w:rPr>
                <w:rFonts w:ascii="Cambria" w:eastAsia="Cambria" w:hAnsi="Cambria" w:cs="Cambria"/>
                <w:spacing w:val="-1"/>
                <w:sz w:val="13"/>
                <w:szCs w:val="13"/>
              </w:rPr>
              <w:t>2015/1</w:t>
            </w:r>
            <w:r>
              <w:rPr>
                <w:rFonts w:ascii="Cambria" w:eastAsia="Cambria" w:hAnsi="Cambria" w:cs="Cambria"/>
                <w:sz w:val="13"/>
                <w:szCs w:val="13"/>
              </w:rPr>
              <w:t>6</w:t>
            </w:r>
            <w:r>
              <w:rPr>
                <w:rFonts w:ascii="Cambria" w:eastAsia="Cambria" w:hAnsi="Cambria" w:cs="Cambria"/>
                <w:spacing w:val="3"/>
                <w:sz w:val="13"/>
                <w:szCs w:val="13"/>
              </w:rPr>
              <w:t xml:space="preserve"> </w:t>
            </w:r>
            <w:r>
              <w:rPr>
                <w:rFonts w:ascii="Cambria" w:eastAsia="Cambria" w:hAnsi="Cambria" w:cs="Cambria"/>
                <w:sz w:val="13"/>
                <w:szCs w:val="13"/>
              </w:rPr>
              <w:t>f</w:t>
            </w:r>
            <w:r>
              <w:rPr>
                <w:rFonts w:ascii="Cambria" w:eastAsia="Cambria" w:hAnsi="Cambria" w:cs="Cambria"/>
                <w:spacing w:val="-1"/>
                <w:sz w:val="13"/>
                <w:szCs w:val="13"/>
              </w:rPr>
              <w:t>o</w:t>
            </w:r>
            <w:r>
              <w:rPr>
                <w:rFonts w:ascii="Cambria" w:eastAsia="Cambria" w:hAnsi="Cambria" w:cs="Cambria"/>
                <w:sz w:val="13"/>
                <w:szCs w:val="13"/>
              </w:rPr>
              <w:t>r</w:t>
            </w:r>
            <w:r>
              <w:rPr>
                <w:rFonts w:ascii="Cambria" w:eastAsia="Cambria" w:hAnsi="Cambria" w:cs="Cambria"/>
                <w:spacing w:val="5"/>
                <w:sz w:val="13"/>
                <w:szCs w:val="13"/>
              </w:rPr>
              <w:t xml:space="preserve"> </w:t>
            </w:r>
            <w:r>
              <w:rPr>
                <w:rFonts w:ascii="Cambria" w:eastAsia="Cambria" w:hAnsi="Cambria" w:cs="Cambria"/>
                <w:sz w:val="13"/>
                <w:szCs w:val="13"/>
              </w:rPr>
              <w:t>Island</w:t>
            </w:r>
            <w:r>
              <w:rPr>
                <w:rFonts w:ascii="Cambria" w:eastAsia="Cambria" w:hAnsi="Cambria" w:cs="Cambria"/>
                <w:spacing w:val="6"/>
                <w:sz w:val="13"/>
                <w:szCs w:val="13"/>
              </w:rPr>
              <w:t xml:space="preserve"> </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o</w:t>
            </w:r>
            <w:r>
              <w:rPr>
                <w:rFonts w:ascii="Cambria" w:eastAsia="Cambria" w:hAnsi="Cambria" w:cs="Cambria"/>
                <w:spacing w:val="1"/>
                <w:sz w:val="13"/>
                <w:szCs w:val="13"/>
              </w:rPr>
              <w:t>p</w:t>
            </w:r>
            <w:r>
              <w:rPr>
                <w:rFonts w:ascii="Cambria" w:eastAsia="Cambria" w:hAnsi="Cambria" w:cs="Cambria"/>
                <w:sz w:val="13"/>
                <w:szCs w:val="13"/>
              </w:rPr>
              <w:t>er</w:t>
            </w:r>
            <w:r>
              <w:rPr>
                <w:rFonts w:ascii="Cambria" w:eastAsia="Cambria" w:hAnsi="Cambria" w:cs="Cambria"/>
                <w:spacing w:val="1"/>
                <w:sz w:val="13"/>
                <w:szCs w:val="13"/>
              </w:rPr>
              <w:t>t</w:t>
            </w:r>
            <w:r>
              <w:rPr>
                <w:rFonts w:ascii="Cambria" w:eastAsia="Cambria" w:hAnsi="Cambria" w:cs="Cambria"/>
                <w:spacing w:val="-1"/>
                <w:sz w:val="13"/>
                <w:szCs w:val="13"/>
              </w:rPr>
              <w:t>i</w:t>
            </w:r>
            <w:r>
              <w:rPr>
                <w:rFonts w:ascii="Cambria" w:eastAsia="Cambria" w:hAnsi="Cambria" w:cs="Cambria"/>
                <w:sz w:val="13"/>
                <w:szCs w:val="13"/>
              </w:rPr>
              <w:t>es</w:t>
            </w:r>
            <w:r>
              <w:rPr>
                <w:rFonts w:ascii="Cambria" w:eastAsia="Cambria" w:hAnsi="Cambria" w:cs="Cambria"/>
                <w:spacing w:val="4"/>
                <w:sz w:val="13"/>
                <w:szCs w:val="13"/>
              </w:rPr>
              <w:t xml:space="preserve"> </w:t>
            </w:r>
            <w:r>
              <w:rPr>
                <w:rFonts w:ascii="Cambria" w:eastAsia="Cambria" w:hAnsi="Cambria" w:cs="Cambria"/>
                <w:spacing w:val="-1"/>
                <w:sz w:val="13"/>
                <w:szCs w:val="13"/>
              </w:rPr>
              <w:t>(2015</w:t>
            </w:r>
            <w:r>
              <w:rPr>
                <w:rFonts w:ascii="Cambria" w:eastAsia="Cambria" w:hAnsi="Cambria" w:cs="Cambria"/>
                <w:sz w:val="13"/>
                <w:szCs w:val="13"/>
              </w:rPr>
              <w:t>:</w:t>
            </w:r>
            <w:r>
              <w:rPr>
                <w:rFonts w:ascii="Cambria" w:eastAsia="Cambria" w:hAnsi="Cambria" w:cs="Cambria"/>
                <w:spacing w:val="6"/>
                <w:sz w:val="13"/>
                <w:szCs w:val="13"/>
              </w:rPr>
              <w:t xml:space="preserve"> </w:t>
            </w:r>
            <w:r>
              <w:rPr>
                <w:rFonts w:ascii="Cambria" w:eastAsia="Cambria" w:hAnsi="Cambria" w:cs="Cambria"/>
                <w:sz w:val="13"/>
                <w:szCs w:val="13"/>
              </w:rPr>
              <w:t>$</w:t>
            </w:r>
            <w:r>
              <w:rPr>
                <w:rFonts w:ascii="Cambria" w:eastAsia="Cambria" w:hAnsi="Cambria" w:cs="Cambria"/>
                <w:spacing w:val="-1"/>
                <w:sz w:val="13"/>
                <w:szCs w:val="13"/>
              </w:rPr>
              <w:t>5,270,00</w:t>
            </w:r>
            <w:r>
              <w:rPr>
                <w:rFonts w:ascii="Cambria" w:eastAsia="Cambria" w:hAnsi="Cambria" w:cs="Cambria"/>
                <w:sz w:val="13"/>
                <w:szCs w:val="13"/>
              </w:rPr>
              <w:t>0</w:t>
            </w:r>
            <w:r>
              <w:rPr>
                <w:rFonts w:ascii="Cambria" w:eastAsia="Cambria" w:hAnsi="Cambria" w:cs="Cambria"/>
                <w:spacing w:val="2"/>
                <w:sz w:val="13"/>
                <w:szCs w:val="13"/>
              </w:rPr>
              <w:t xml:space="preserve"> </w:t>
            </w:r>
            <w:r>
              <w:rPr>
                <w:rFonts w:ascii="Cambria" w:eastAsia="Cambria" w:hAnsi="Cambria" w:cs="Cambria"/>
                <w:spacing w:val="1"/>
                <w:sz w:val="13"/>
                <w:szCs w:val="13"/>
              </w:rPr>
              <w:t>d</w:t>
            </w:r>
            <w:r>
              <w:rPr>
                <w:rFonts w:ascii="Cambria" w:eastAsia="Cambria" w:hAnsi="Cambria" w:cs="Cambria"/>
                <w:sz w:val="13"/>
                <w:szCs w:val="13"/>
              </w:rPr>
              <w:t>e</w:t>
            </w:r>
            <w:r>
              <w:rPr>
                <w:rFonts w:ascii="Cambria" w:eastAsia="Cambria" w:hAnsi="Cambria" w:cs="Cambria"/>
                <w:spacing w:val="-1"/>
                <w:sz w:val="13"/>
                <w:szCs w:val="13"/>
              </w:rPr>
              <w:t>c</w:t>
            </w:r>
            <w:r>
              <w:rPr>
                <w:rFonts w:ascii="Cambria" w:eastAsia="Cambria" w:hAnsi="Cambria" w:cs="Cambria"/>
                <w:sz w:val="13"/>
                <w:szCs w:val="13"/>
              </w:rPr>
              <w:t>remen</w:t>
            </w:r>
            <w:r>
              <w:rPr>
                <w:rFonts w:ascii="Cambria" w:eastAsia="Cambria" w:hAnsi="Cambria" w:cs="Cambria"/>
                <w:spacing w:val="1"/>
                <w:sz w:val="13"/>
                <w:szCs w:val="13"/>
              </w:rPr>
              <w:t>t</w:t>
            </w:r>
            <w:r>
              <w:rPr>
                <w:rFonts w:ascii="Cambria" w:eastAsia="Cambria" w:hAnsi="Cambria" w:cs="Cambria"/>
                <w:spacing w:val="-1"/>
                <w:sz w:val="13"/>
                <w:szCs w:val="13"/>
              </w:rPr>
              <w:t>).</w:t>
            </w:r>
          </w:p>
          <w:p w14:paraId="79737E80" w14:textId="77777777" w:rsidR="00C802DA" w:rsidRDefault="00C802DA" w:rsidP="004C4121">
            <w:pPr>
              <w:pStyle w:val="TableParagraph"/>
              <w:spacing w:before="15" w:line="264" w:lineRule="auto"/>
              <w:ind w:left="19" w:right="1468"/>
              <w:rPr>
                <w:rFonts w:ascii="Cambria" w:eastAsia="Cambria" w:hAnsi="Cambria" w:cs="Cambria"/>
                <w:sz w:val="13"/>
                <w:szCs w:val="13"/>
              </w:rPr>
            </w:pPr>
            <w:r>
              <w:rPr>
                <w:rFonts w:ascii="Cambria" w:eastAsia="Cambria" w:hAnsi="Cambria" w:cs="Cambria"/>
                <w:spacing w:val="-1"/>
                <w:sz w:val="13"/>
                <w:szCs w:val="13"/>
              </w:rPr>
              <w:t>A</w:t>
            </w:r>
            <w:r>
              <w:rPr>
                <w:rFonts w:ascii="Cambria" w:eastAsia="Cambria" w:hAnsi="Cambria" w:cs="Cambria"/>
                <w:sz w:val="13"/>
                <w:szCs w:val="13"/>
              </w:rPr>
              <w:t>ll</w:t>
            </w:r>
            <w:r>
              <w:rPr>
                <w:rFonts w:ascii="Cambria" w:eastAsia="Cambria" w:hAnsi="Cambria" w:cs="Cambria"/>
                <w:spacing w:val="3"/>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1"/>
                <w:sz w:val="13"/>
                <w:szCs w:val="13"/>
              </w:rPr>
              <w:t>c</w:t>
            </w:r>
            <w:r>
              <w:rPr>
                <w:rFonts w:ascii="Cambria" w:eastAsia="Cambria" w:hAnsi="Cambria" w:cs="Cambria"/>
                <w:sz w:val="13"/>
                <w:szCs w:val="13"/>
              </w:rPr>
              <w:t>rements</w:t>
            </w:r>
            <w:r>
              <w:rPr>
                <w:rFonts w:ascii="Cambria" w:eastAsia="Cambria" w:hAnsi="Cambria" w:cs="Cambria"/>
                <w:spacing w:val="3"/>
                <w:sz w:val="13"/>
                <w:szCs w:val="13"/>
              </w:rPr>
              <w:t xml:space="preserve"> </w:t>
            </w:r>
            <w:r>
              <w:rPr>
                <w:rFonts w:ascii="Cambria" w:eastAsia="Cambria" w:hAnsi="Cambria" w:cs="Cambria"/>
                <w:sz w:val="13"/>
                <w:szCs w:val="13"/>
              </w:rPr>
              <w:t>and</w:t>
            </w:r>
            <w:r>
              <w:rPr>
                <w:rFonts w:ascii="Cambria" w:eastAsia="Cambria" w:hAnsi="Cambria" w:cs="Cambria"/>
                <w:spacing w:val="4"/>
                <w:sz w:val="13"/>
                <w:szCs w:val="13"/>
              </w:rPr>
              <w:t xml:space="preserve"> </w:t>
            </w:r>
            <w:r>
              <w:rPr>
                <w:rFonts w:ascii="Cambria" w:eastAsia="Cambria" w:hAnsi="Cambria" w:cs="Cambria"/>
                <w:spacing w:val="1"/>
                <w:sz w:val="13"/>
                <w:szCs w:val="13"/>
              </w:rPr>
              <w:t>d</w:t>
            </w:r>
            <w:r>
              <w:rPr>
                <w:rFonts w:ascii="Cambria" w:eastAsia="Cambria" w:hAnsi="Cambria" w:cs="Cambria"/>
                <w:sz w:val="13"/>
                <w:szCs w:val="13"/>
              </w:rPr>
              <w:t>e</w:t>
            </w:r>
            <w:r>
              <w:rPr>
                <w:rFonts w:ascii="Cambria" w:eastAsia="Cambria" w:hAnsi="Cambria" w:cs="Cambria"/>
                <w:spacing w:val="-1"/>
                <w:sz w:val="13"/>
                <w:szCs w:val="13"/>
              </w:rPr>
              <w:t>c</w:t>
            </w:r>
            <w:r>
              <w:rPr>
                <w:rFonts w:ascii="Cambria" w:eastAsia="Cambria" w:hAnsi="Cambria" w:cs="Cambria"/>
                <w:sz w:val="13"/>
                <w:szCs w:val="13"/>
              </w:rPr>
              <w:t>rements</w:t>
            </w:r>
            <w:r>
              <w:rPr>
                <w:rFonts w:ascii="Cambria" w:eastAsia="Cambria" w:hAnsi="Cambria" w:cs="Cambria"/>
                <w:spacing w:val="3"/>
                <w:sz w:val="13"/>
                <w:szCs w:val="13"/>
              </w:rPr>
              <w:t xml:space="preserve"> </w:t>
            </w:r>
            <w:r>
              <w:rPr>
                <w:rFonts w:ascii="Cambria" w:eastAsia="Cambria" w:hAnsi="Cambria" w:cs="Cambria"/>
                <w:sz w:val="13"/>
                <w:szCs w:val="13"/>
              </w:rPr>
              <w:t>are</w:t>
            </w:r>
            <w:r>
              <w:rPr>
                <w:rFonts w:ascii="Cambria" w:eastAsia="Cambria" w:hAnsi="Cambria" w:cs="Cambria"/>
                <w:spacing w:val="4"/>
                <w:sz w:val="13"/>
                <w:szCs w:val="13"/>
              </w:rPr>
              <w:t xml:space="preserve"> </w:t>
            </w:r>
            <w:r>
              <w:rPr>
                <w:rFonts w:ascii="Cambria" w:eastAsia="Cambria" w:hAnsi="Cambria" w:cs="Cambria"/>
                <w:sz w:val="13"/>
                <w:szCs w:val="13"/>
              </w:rPr>
              <w:t>transferred</w:t>
            </w:r>
            <w:r>
              <w:rPr>
                <w:rFonts w:ascii="Cambria" w:eastAsia="Cambria" w:hAnsi="Cambria" w:cs="Cambria"/>
                <w:spacing w:val="4"/>
                <w:sz w:val="13"/>
                <w:szCs w:val="13"/>
              </w:rPr>
              <w:t xml:space="preserve"> </w:t>
            </w:r>
            <w:r>
              <w:rPr>
                <w:rFonts w:ascii="Cambria" w:eastAsia="Cambria" w:hAnsi="Cambria" w:cs="Cambria"/>
                <w:sz w:val="13"/>
                <w:szCs w:val="13"/>
              </w:rPr>
              <w:t>to</w:t>
            </w:r>
            <w:r>
              <w:rPr>
                <w:rFonts w:ascii="Cambria" w:eastAsia="Cambria" w:hAnsi="Cambria" w:cs="Cambria"/>
                <w:spacing w:val="2"/>
                <w:sz w:val="13"/>
                <w:szCs w:val="13"/>
              </w:rPr>
              <w:t xml:space="preserve"> </w:t>
            </w:r>
            <w:r>
              <w:rPr>
                <w:rFonts w:ascii="Cambria" w:eastAsia="Cambria" w:hAnsi="Cambria" w:cs="Cambria"/>
                <w:spacing w:val="1"/>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z w:val="13"/>
                <w:szCs w:val="13"/>
              </w:rPr>
              <w:t>asset</w:t>
            </w:r>
            <w:r>
              <w:rPr>
                <w:rFonts w:ascii="Cambria" w:eastAsia="Cambria" w:hAnsi="Cambria" w:cs="Cambria"/>
                <w:spacing w:val="4"/>
                <w:sz w:val="13"/>
                <w:szCs w:val="13"/>
              </w:rPr>
              <w:t xml:space="preserve"> </w:t>
            </w:r>
            <w:r>
              <w:rPr>
                <w:rFonts w:ascii="Cambria" w:eastAsia="Cambria" w:hAnsi="Cambria" w:cs="Cambria"/>
                <w:sz w:val="13"/>
                <w:szCs w:val="13"/>
              </w:rPr>
              <w:t>rev</w:t>
            </w:r>
            <w:r>
              <w:rPr>
                <w:rFonts w:ascii="Cambria" w:eastAsia="Cambria" w:hAnsi="Cambria" w:cs="Cambria"/>
                <w:spacing w:val="-1"/>
                <w:sz w:val="13"/>
                <w:szCs w:val="13"/>
              </w:rPr>
              <w:t>a</w:t>
            </w:r>
            <w:r>
              <w:rPr>
                <w:rFonts w:ascii="Cambria" w:eastAsia="Cambria" w:hAnsi="Cambria" w:cs="Cambria"/>
                <w:sz w:val="13"/>
                <w:szCs w:val="13"/>
              </w:rPr>
              <w:t>l</w:t>
            </w:r>
            <w:r>
              <w:rPr>
                <w:rFonts w:ascii="Cambria" w:eastAsia="Cambria" w:hAnsi="Cambria" w:cs="Cambria"/>
                <w:spacing w:val="-1"/>
                <w:sz w:val="13"/>
                <w:szCs w:val="13"/>
              </w:rPr>
              <w:t>u</w:t>
            </w:r>
            <w:r>
              <w:rPr>
                <w:rFonts w:ascii="Cambria" w:eastAsia="Cambria" w:hAnsi="Cambria" w:cs="Cambria"/>
                <w:sz w:val="13"/>
                <w:szCs w:val="13"/>
              </w:rPr>
              <w:t>at</w:t>
            </w:r>
            <w:r>
              <w:rPr>
                <w:rFonts w:ascii="Cambria" w:eastAsia="Cambria" w:hAnsi="Cambria" w:cs="Cambria"/>
                <w:spacing w:val="-1"/>
                <w:sz w:val="13"/>
                <w:szCs w:val="13"/>
              </w:rPr>
              <w:t>io</w:t>
            </w:r>
            <w:r>
              <w:rPr>
                <w:rFonts w:ascii="Cambria" w:eastAsia="Cambria" w:hAnsi="Cambria" w:cs="Cambria"/>
                <w:sz w:val="13"/>
                <w:szCs w:val="13"/>
              </w:rPr>
              <w:t>n</w:t>
            </w:r>
            <w:r>
              <w:rPr>
                <w:rFonts w:ascii="Cambria" w:eastAsia="Cambria" w:hAnsi="Cambria" w:cs="Cambria"/>
                <w:spacing w:val="4"/>
                <w:sz w:val="13"/>
                <w:szCs w:val="13"/>
              </w:rPr>
              <w:t xml:space="preserve"> </w:t>
            </w:r>
            <w:r>
              <w:rPr>
                <w:rFonts w:ascii="Cambria" w:eastAsia="Cambria" w:hAnsi="Cambria" w:cs="Cambria"/>
                <w:sz w:val="13"/>
                <w:szCs w:val="13"/>
              </w:rPr>
              <w:t>s</w:t>
            </w:r>
            <w:r>
              <w:rPr>
                <w:rFonts w:ascii="Cambria" w:eastAsia="Cambria" w:hAnsi="Cambria" w:cs="Cambria"/>
                <w:spacing w:val="-1"/>
                <w:sz w:val="13"/>
                <w:szCs w:val="13"/>
              </w:rPr>
              <w:t>u</w:t>
            </w:r>
            <w:r>
              <w:rPr>
                <w:rFonts w:ascii="Cambria" w:eastAsia="Cambria" w:hAnsi="Cambria" w:cs="Cambria"/>
                <w:sz w:val="13"/>
                <w:szCs w:val="13"/>
              </w:rPr>
              <w:t>rpl</w:t>
            </w:r>
            <w:r>
              <w:rPr>
                <w:rFonts w:ascii="Cambria" w:eastAsia="Cambria" w:hAnsi="Cambria" w:cs="Cambria"/>
                <w:spacing w:val="-1"/>
                <w:sz w:val="13"/>
                <w:szCs w:val="13"/>
              </w:rPr>
              <w:t>u</w:t>
            </w:r>
            <w:r>
              <w:rPr>
                <w:rFonts w:ascii="Cambria" w:eastAsia="Cambria" w:hAnsi="Cambria" w:cs="Cambria"/>
                <w:sz w:val="13"/>
                <w:szCs w:val="13"/>
              </w:rPr>
              <w:t>s</w:t>
            </w:r>
            <w:r>
              <w:rPr>
                <w:rFonts w:ascii="Cambria" w:eastAsia="Cambria" w:hAnsi="Cambria" w:cs="Cambria"/>
                <w:spacing w:val="3"/>
                <w:sz w:val="13"/>
                <w:szCs w:val="13"/>
              </w:rPr>
              <w:t xml:space="preserve"> </w:t>
            </w:r>
            <w:r>
              <w:rPr>
                <w:rFonts w:ascii="Cambria" w:eastAsia="Cambria" w:hAnsi="Cambria" w:cs="Cambria"/>
                <w:spacing w:val="-1"/>
                <w:sz w:val="13"/>
                <w:szCs w:val="13"/>
              </w:rPr>
              <w:t>b</w:t>
            </w:r>
            <w:r>
              <w:rPr>
                <w:rFonts w:ascii="Cambria" w:eastAsia="Cambria" w:hAnsi="Cambria" w:cs="Cambria"/>
                <w:sz w:val="13"/>
                <w:szCs w:val="13"/>
              </w:rPr>
              <w:t>y</w:t>
            </w:r>
            <w:r>
              <w:rPr>
                <w:rFonts w:ascii="Cambria" w:eastAsia="Cambria" w:hAnsi="Cambria" w:cs="Cambria"/>
                <w:spacing w:val="3"/>
                <w:sz w:val="13"/>
                <w:szCs w:val="13"/>
              </w:rPr>
              <w:t xml:space="preserve"> </w:t>
            </w:r>
            <w:r>
              <w:rPr>
                <w:rFonts w:ascii="Cambria" w:eastAsia="Cambria" w:hAnsi="Cambria" w:cs="Cambria"/>
                <w:sz w:val="13"/>
                <w:szCs w:val="13"/>
              </w:rPr>
              <w:t>asset</w:t>
            </w:r>
            <w:r>
              <w:rPr>
                <w:rFonts w:ascii="Cambria" w:eastAsia="Cambria" w:hAnsi="Cambria" w:cs="Cambria"/>
                <w:spacing w:val="3"/>
                <w:sz w:val="13"/>
                <w:szCs w:val="13"/>
              </w:rPr>
              <w:t xml:space="preserve"> </w:t>
            </w:r>
            <w:r>
              <w:rPr>
                <w:rFonts w:ascii="Cambria" w:eastAsia="Cambria" w:hAnsi="Cambria" w:cs="Cambria"/>
                <w:spacing w:val="-1"/>
                <w:sz w:val="13"/>
                <w:szCs w:val="13"/>
              </w:rPr>
              <w:t>c</w:t>
            </w:r>
            <w:r>
              <w:rPr>
                <w:rFonts w:ascii="Cambria" w:eastAsia="Cambria" w:hAnsi="Cambria" w:cs="Cambria"/>
                <w:sz w:val="13"/>
                <w:szCs w:val="13"/>
              </w:rPr>
              <w:t>lass</w:t>
            </w:r>
            <w:r>
              <w:rPr>
                <w:rFonts w:ascii="Cambria" w:eastAsia="Cambria" w:hAnsi="Cambria" w:cs="Cambria"/>
                <w:spacing w:val="4"/>
                <w:sz w:val="13"/>
                <w:szCs w:val="13"/>
              </w:rPr>
              <w:t xml:space="preserve"> </w:t>
            </w:r>
            <w:r>
              <w:rPr>
                <w:rFonts w:ascii="Cambria" w:eastAsia="Cambria" w:hAnsi="Cambria" w:cs="Cambria"/>
                <w:sz w:val="13"/>
                <w:szCs w:val="13"/>
              </w:rPr>
              <w:t>and</w:t>
            </w:r>
            <w:r>
              <w:rPr>
                <w:rFonts w:ascii="Cambria" w:eastAsia="Cambria" w:hAnsi="Cambria" w:cs="Cambria"/>
                <w:spacing w:val="3"/>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1"/>
                <w:sz w:val="13"/>
                <w:szCs w:val="13"/>
              </w:rPr>
              <w:t>c</w:t>
            </w:r>
            <w:r>
              <w:rPr>
                <w:rFonts w:ascii="Cambria" w:eastAsia="Cambria" w:hAnsi="Cambria" w:cs="Cambria"/>
                <w:sz w:val="13"/>
                <w:szCs w:val="13"/>
              </w:rPr>
              <w:t>l</w:t>
            </w:r>
            <w:r>
              <w:rPr>
                <w:rFonts w:ascii="Cambria" w:eastAsia="Cambria" w:hAnsi="Cambria" w:cs="Cambria"/>
                <w:spacing w:val="-1"/>
                <w:sz w:val="13"/>
                <w:szCs w:val="13"/>
              </w:rPr>
              <w:t>u</w:t>
            </w:r>
            <w:r>
              <w:rPr>
                <w:rFonts w:ascii="Cambria" w:eastAsia="Cambria" w:hAnsi="Cambria" w:cs="Cambria"/>
                <w:spacing w:val="1"/>
                <w:sz w:val="13"/>
                <w:szCs w:val="13"/>
              </w:rPr>
              <w:t>d</w:t>
            </w:r>
            <w:r>
              <w:rPr>
                <w:rFonts w:ascii="Cambria" w:eastAsia="Cambria" w:hAnsi="Cambria" w:cs="Cambria"/>
                <w:sz w:val="13"/>
                <w:szCs w:val="13"/>
              </w:rPr>
              <w:t>ed</w:t>
            </w:r>
            <w:r>
              <w:rPr>
                <w:rFonts w:ascii="Cambria" w:eastAsia="Cambria" w:hAnsi="Cambria" w:cs="Cambria"/>
                <w:spacing w:val="3"/>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4"/>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4"/>
                <w:sz w:val="13"/>
                <w:szCs w:val="13"/>
              </w:rPr>
              <w:t xml:space="preserve"> </w:t>
            </w:r>
            <w:r>
              <w:rPr>
                <w:rFonts w:ascii="Cambria" w:eastAsia="Cambria" w:hAnsi="Cambria" w:cs="Cambria"/>
                <w:sz w:val="13"/>
                <w:szCs w:val="13"/>
              </w:rPr>
              <w:t>e</w:t>
            </w:r>
            <w:r>
              <w:rPr>
                <w:rFonts w:ascii="Cambria" w:eastAsia="Cambria" w:hAnsi="Cambria" w:cs="Cambria"/>
                <w:spacing w:val="-1"/>
                <w:sz w:val="13"/>
                <w:szCs w:val="13"/>
              </w:rPr>
              <w:t>qui</w:t>
            </w:r>
            <w:r>
              <w:rPr>
                <w:rFonts w:ascii="Cambria" w:eastAsia="Cambria" w:hAnsi="Cambria" w:cs="Cambria"/>
                <w:sz w:val="13"/>
                <w:szCs w:val="13"/>
              </w:rPr>
              <w:t>ty</w:t>
            </w:r>
            <w:r>
              <w:rPr>
                <w:rFonts w:ascii="Cambria" w:eastAsia="Cambria" w:hAnsi="Cambria" w:cs="Cambria"/>
                <w:spacing w:val="4"/>
                <w:sz w:val="13"/>
                <w:szCs w:val="13"/>
              </w:rPr>
              <w:t xml:space="preserve"> </w:t>
            </w:r>
            <w:r>
              <w:rPr>
                <w:rFonts w:ascii="Cambria" w:eastAsia="Cambria" w:hAnsi="Cambria" w:cs="Cambria"/>
                <w:sz w:val="13"/>
                <w:szCs w:val="13"/>
              </w:rPr>
              <w:t>se</w:t>
            </w:r>
            <w:r>
              <w:rPr>
                <w:rFonts w:ascii="Cambria" w:eastAsia="Cambria" w:hAnsi="Cambria" w:cs="Cambria"/>
                <w:spacing w:val="-1"/>
                <w:sz w:val="13"/>
                <w:szCs w:val="13"/>
              </w:rPr>
              <w:t>c</w:t>
            </w:r>
            <w:r>
              <w:rPr>
                <w:rFonts w:ascii="Cambria" w:eastAsia="Cambria" w:hAnsi="Cambria" w:cs="Cambria"/>
                <w:sz w:val="13"/>
                <w:szCs w:val="13"/>
              </w:rPr>
              <w:t>t</w:t>
            </w:r>
            <w:r>
              <w:rPr>
                <w:rFonts w:ascii="Cambria" w:eastAsia="Cambria" w:hAnsi="Cambria" w:cs="Cambria"/>
                <w:spacing w:val="-1"/>
                <w:sz w:val="13"/>
                <w:szCs w:val="13"/>
              </w:rPr>
              <w:t>io</w:t>
            </w:r>
            <w:r>
              <w:rPr>
                <w:rFonts w:ascii="Cambria" w:eastAsia="Cambria" w:hAnsi="Cambria" w:cs="Cambria"/>
                <w:sz w:val="13"/>
                <w:szCs w:val="13"/>
              </w:rPr>
              <w:t>n</w:t>
            </w:r>
            <w:r>
              <w:rPr>
                <w:rFonts w:ascii="Cambria" w:eastAsia="Cambria" w:hAnsi="Cambria" w:cs="Cambria"/>
                <w:spacing w:val="3"/>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f</w:t>
            </w:r>
            <w:r>
              <w:rPr>
                <w:rFonts w:ascii="Cambria" w:eastAsia="Cambria" w:hAnsi="Cambria" w:cs="Cambria"/>
                <w:spacing w:val="3"/>
                <w:sz w:val="13"/>
                <w:szCs w:val="13"/>
              </w:rPr>
              <w:t xml:space="preserve"> </w:t>
            </w:r>
            <w:r>
              <w:rPr>
                <w:rFonts w:ascii="Cambria" w:eastAsia="Cambria" w:hAnsi="Cambria" w:cs="Cambria"/>
                <w:spacing w:val="1"/>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w w:val="101"/>
                <w:sz w:val="13"/>
                <w:szCs w:val="13"/>
              </w:rPr>
              <w:t xml:space="preserve"> </w:t>
            </w:r>
            <w:r>
              <w:rPr>
                <w:rFonts w:ascii="Cambria" w:eastAsia="Cambria" w:hAnsi="Cambria" w:cs="Cambria"/>
                <w:sz w:val="13"/>
                <w:szCs w:val="13"/>
              </w:rPr>
              <w:t>statement</w:t>
            </w:r>
            <w:r>
              <w:rPr>
                <w:rFonts w:ascii="Cambria" w:eastAsia="Cambria" w:hAnsi="Cambria" w:cs="Cambria"/>
                <w:spacing w:val="4"/>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f</w:t>
            </w:r>
            <w:r>
              <w:rPr>
                <w:rFonts w:ascii="Cambria" w:eastAsia="Cambria" w:hAnsi="Cambria" w:cs="Cambria"/>
                <w:spacing w:val="6"/>
                <w:sz w:val="13"/>
                <w:szCs w:val="13"/>
              </w:rPr>
              <w:t xml:space="preserve"> </w:t>
            </w:r>
            <w:r>
              <w:rPr>
                <w:rFonts w:ascii="Cambria" w:eastAsia="Cambria" w:hAnsi="Cambria" w:cs="Cambria"/>
                <w:sz w:val="13"/>
                <w:szCs w:val="13"/>
              </w:rPr>
              <w:t>f</w:t>
            </w:r>
            <w:r>
              <w:rPr>
                <w:rFonts w:ascii="Cambria" w:eastAsia="Cambria" w:hAnsi="Cambria" w:cs="Cambria"/>
                <w:spacing w:val="-1"/>
                <w:sz w:val="13"/>
                <w:szCs w:val="13"/>
              </w:rPr>
              <w:t>i</w:t>
            </w:r>
            <w:r>
              <w:rPr>
                <w:rFonts w:ascii="Cambria" w:eastAsia="Cambria" w:hAnsi="Cambria" w:cs="Cambria"/>
                <w:sz w:val="13"/>
                <w:szCs w:val="13"/>
              </w:rPr>
              <w:t>nan</w:t>
            </w:r>
            <w:r>
              <w:rPr>
                <w:rFonts w:ascii="Cambria" w:eastAsia="Cambria" w:hAnsi="Cambria" w:cs="Cambria"/>
                <w:spacing w:val="-1"/>
                <w:sz w:val="13"/>
                <w:szCs w:val="13"/>
              </w:rPr>
              <w:t>ci</w:t>
            </w:r>
            <w:r>
              <w:rPr>
                <w:rFonts w:ascii="Cambria" w:eastAsia="Cambria" w:hAnsi="Cambria" w:cs="Cambria"/>
                <w:sz w:val="13"/>
                <w:szCs w:val="13"/>
              </w:rPr>
              <w:t>al</w:t>
            </w:r>
            <w:r>
              <w:rPr>
                <w:rFonts w:ascii="Cambria" w:eastAsia="Cambria" w:hAnsi="Cambria" w:cs="Cambria"/>
                <w:spacing w:val="5"/>
                <w:sz w:val="13"/>
                <w:szCs w:val="13"/>
              </w:rPr>
              <w:t xml:space="preserve"> </w:t>
            </w:r>
            <w:r>
              <w:rPr>
                <w:rFonts w:ascii="Cambria" w:eastAsia="Cambria" w:hAnsi="Cambria" w:cs="Cambria"/>
                <w:spacing w:val="1"/>
                <w:sz w:val="13"/>
                <w:szCs w:val="13"/>
              </w:rPr>
              <w:t>p</w:t>
            </w:r>
            <w:r>
              <w:rPr>
                <w:rFonts w:ascii="Cambria" w:eastAsia="Cambria" w:hAnsi="Cambria" w:cs="Cambria"/>
                <w:spacing w:val="-1"/>
                <w:sz w:val="13"/>
                <w:szCs w:val="13"/>
              </w:rPr>
              <w:t>o</w:t>
            </w:r>
            <w:r>
              <w:rPr>
                <w:rFonts w:ascii="Cambria" w:eastAsia="Cambria" w:hAnsi="Cambria" w:cs="Cambria"/>
                <w:sz w:val="13"/>
                <w:szCs w:val="13"/>
              </w:rPr>
              <w:t>s</w:t>
            </w:r>
            <w:r>
              <w:rPr>
                <w:rFonts w:ascii="Cambria" w:eastAsia="Cambria" w:hAnsi="Cambria" w:cs="Cambria"/>
                <w:spacing w:val="-1"/>
                <w:sz w:val="13"/>
                <w:szCs w:val="13"/>
              </w:rPr>
              <w:t>i</w:t>
            </w:r>
            <w:r>
              <w:rPr>
                <w:rFonts w:ascii="Cambria" w:eastAsia="Cambria" w:hAnsi="Cambria" w:cs="Cambria"/>
                <w:spacing w:val="1"/>
                <w:sz w:val="13"/>
                <w:szCs w:val="13"/>
              </w:rPr>
              <w:t>t</w:t>
            </w:r>
            <w:r>
              <w:rPr>
                <w:rFonts w:ascii="Cambria" w:eastAsia="Cambria" w:hAnsi="Cambria" w:cs="Cambria"/>
                <w:spacing w:val="-1"/>
                <w:sz w:val="13"/>
                <w:szCs w:val="13"/>
              </w:rPr>
              <w:t>io</w:t>
            </w:r>
            <w:r>
              <w:rPr>
                <w:rFonts w:ascii="Cambria" w:eastAsia="Cambria" w:hAnsi="Cambria" w:cs="Cambria"/>
                <w:sz w:val="13"/>
                <w:szCs w:val="13"/>
              </w:rPr>
              <w:t>n.</w:t>
            </w:r>
            <w:r>
              <w:rPr>
                <w:rFonts w:ascii="Cambria" w:eastAsia="Cambria" w:hAnsi="Cambria" w:cs="Cambria"/>
                <w:spacing w:val="4"/>
                <w:sz w:val="13"/>
                <w:szCs w:val="13"/>
              </w:rPr>
              <w:t xml:space="preserve"> </w:t>
            </w:r>
            <w:r>
              <w:rPr>
                <w:rFonts w:ascii="Cambria" w:eastAsia="Cambria" w:hAnsi="Cambria" w:cs="Cambria"/>
                <w:spacing w:val="-2"/>
                <w:sz w:val="13"/>
                <w:szCs w:val="13"/>
              </w:rPr>
              <w:t>N</w:t>
            </w:r>
            <w:r>
              <w:rPr>
                <w:rFonts w:ascii="Cambria" w:eastAsia="Cambria" w:hAnsi="Cambria" w:cs="Cambria"/>
                <w:sz w:val="13"/>
                <w:szCs w:val="13"/>
              </w:rPr>
              <w:t>o</w:t>
            </w:r>
            <w:r>
              <w:rPr>
                <w:rFonts w:ascii="Cambria" w:eastAsia="Cambria" w:hAnsi="Cambria" w:cs="Cambria"/>
                <w:spacing w:val="4"/>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1"/>
                <w:sz w:val="13"/>
                <w:szCs w:val="13"/>
              </w:rPr>
              <w:t>c</w:t>
            </w:r>
            <w:r>
              <w:rPr>
                <w:rFonts w:ascii="Cambria" w:eastAsia="Cambria" w:hAnsi="Cambria" w:cs="Cambria"/>
                <w:sz w:val="13"/>
                <w:szCs w:val="13"/>
              </w:rPr>
              <w:t>rement/</w:t>
            </w:r>
            <w:r>
              <w:rPr>
                <w:rFonts w:ascii="Cambria" w:eastAsia="Cambria" w:hAnsi="Cambria" w:cs="Cambria"/>
                <w:spacing w:val="1"/>
                <w:sz w:val="13"/>
                <w:szCs w:val="13"/>
              </w:rPr>
              <w:t>d</w:t>
            </w:r>
            <w:r>
              <w:rPr>
                <w:rFonts w:ascii="Cambria" w:eastAsia="Cambria" w:hAnsi="Cambria" w:cs="Cambria"/>
                <w:sz w:val="13"/>
                <w:szCs w:val="13"/>
              </w:rPr>
              <w:t>e</w:t>
            </w:r>
            <w:r>
              <w:rPr>
                <w:rFonts w:ascii="Cambria" w:eastAsia="Cambria" w:hAnsi="Cambria" w:cs="Cambria"/>
                <w:spacing w:val="-1"/>
                <w:sz w:val="13"/>
                <w:szCs w:val="13"/>
              </w:rPr>
              <w:t>c</w:t>
            </w:r>
            <w:r>
              <w:rPr>
                <w:rFonts w:ascii="Cambria" w:eastAsia="Cambria" w:hAnsi="Cambria" w:cs="Cambria"/>
                <w:sz w:val="13"/>
                <w:szCs w:val="13"/>
              </w:rPr>
              <w:t>rement</w:t>
            </w:r>
            <w:r>
              <w:rPr>
                <w:rFonts w:ascii="Cambria" w:eastAsia="Cambria" w:hAnsi="Cambria" w:cs="Cambria"/>
                <w:spacing w:val="4"/>
                <w:sz w:val="13"/>
                <w:szCs w:val="13"/>
              </w:rPr>
              <w:t xml:space="preserve"> </w:t>
            </w:r>
            <w:r>
              <w:rPr>
                <w:rFonts w:ascii="Cambria" w:eastAsia="Cambria" w:hAnsi="Cambria" w:cs="Cambria"/>
                <w:sz w:val="13"/>
                <w:szCs w:val="13"/>
              </w:rPr>
              <w:t>was</w:t>
            </w:r>
            <w:r>
              <w:rPr>
                <w:rFonts w:ascii="Cambria" w:eastAsia="Cambria" w:hAnsi="Cambria" w:cs="Cambria"/>
                <w:spacing w:val="5"/>
                <w:sz w:val="13"/>
                <w:szCs w:val="13"/>
              </w:rPr>
              <w:t xml:space="preserve"> </w:t>
            </w:r>
            <w:r>
              <w:rPr>
                <w:rFonts w:ascii="Cambria" w:eastAsia="Cambria" w:hAnsi="Cambria" w:cs="Cambria"/>
                <w:sz w:val="13"/>
                <w:szCs w:val="13"/>
              </w:rPr>
              <w:t>expensed</w:t>
            </w:r>
            <w:r>
              <w:rPr>
                <w:rFonts w:ascii="Cambria" w:eastAsia="Cambria" w:hAnsi="Cambria" w:cs="Cambria"/>
                <w:spacing w:val="6"/>
                <w:sz w:val="13"/>
                <w:szCs w:val="13"/>
              </w:rPr>
              <w:t xml:space="preserve"> </w:t>
            </w:r>
            <w:r>
              <w:rPr>
                <w:rFonts w:ascii="Cambria" w:eastAsia="Cambria" w:hAnsi="Cambria" w:cs="Cambria"/>
                <w:spacing w:val="-1"/>
                <w:sz w:val="13"/>
                <w:szCs w:val="13"/>
              </w:rPr>
              <w:t>(2015</w:t>
            </w:r>
            <w:r>
              <w:rPr>
                <w:rFonts w:ascii="Cambria" w:eastAsia="Cambria" w:hAnsi="Cambria" w:cs="Cambria"/>
                <w:sz w:val="13"/>
                <w:szCs w:val="13"/>
              </w:rPr>
              <w:t>:</w:t>
            </w:r>
            <w:r>
              <w:rPr>
                <w:rFonts w:ascii="Cambria" w:eastAsia="Cambria" w:hAnsi="Cambria" w:cs="Cambria"/>
                <w:spacing w:val="6"/>
                <w:sz w:val="13"/>
                <w:szCs w:val="13"/>
              </w:rPr>
              <w:t xml:space="preserve"> </w:t>
            </w:r>
            <w:r>
              <w:rPr>
                <w:rFonts w:ascii="Cambria" w:eastAsia="Cambria" w:hAnsi="Cambria" w:cs="Cambria"/>
                <w:spacing w:val="-2"/>
                <w:sz w:val="13"/>
                <w:szCs w:val="13"/>
              </w:rPr>
              <w:t>N</w:t>
            </w:r>
            <w:r>
              <w:rPr>
                <w:rFonts w:ascii="Cambria" w:eastAsia="Cambria" w:hAnsi="Cambria" w:cs="Cambria"/>
                <w:spacing w:val="-1"/>
                <w:sz w:val="13"/>
                <w:szCs w:val="13"/>
              </w:rPr>
              <w:t>i</w:t>
            </w:r>
            <w:r>
              <w:rPr>
                <w:rFonts w:ascii="Cambria" w:eastAsia="Cambria" w:hAnsi="Cambria" w:cs="Cambria"/>
                <w:sz w:val="13"/>
                <w:szCs w:val="13"/>
              </w:rPr>
              <w:t>l</w:t>
            </w:r>
            <w:r>
              <w:rPr>
                <w:rFonts w:ascii="Cambria" w:eastAsia="Cambria" w:hAnsi="Cambria" w:cs="Cambria"/>
                <w:spacing w:val="-1"/>
                <w:sz w:val="13"/>
                <w:szCs w:val="13"/>
              </w:rPr>
              <w:t>).</w:t>
            </w:r>
          </w:p>
        </w:tc>
      </w:tr>
    </w:tbl>
    <w:p w14:paraId="5F9F80DB" w14:textId="77777777" w:rsidR="00C802DA" w:rsidRDefault="00C802DA" w:rsidP="00C802DA">
      <w:pPr>
        <w:spacing w:line="264" w:lineRule="auto"/>
        <w:rPr>
          <w:rFonts w:ascii="Cambria" w:eastAsia="Cambria" w:hAnsi="Cambria" w:cs="Cambria"/>
          <w:sz w:val="13"/>
          <w:szCs w:val="13"/>
        </w:rPr>
        <w:sectPr w:rsidR="00C802DA" w:rsidSect="00692501">
          <w:pgSz w:w="11900" w:h="16840"/>
          <w:pgMar w:top="1220" w:right="1340" w:bottom="700" w:left="820" w:header="709" w:footer="709" w:gutter="0"/>
          <w:cols w:space="720"/>
          <w:docGrid w:linePitch="326"/>
        </w:sectPr>
      </w:pPr>
    </w:p>
    <w:p w14:paraId="051F3BD0" w14:textId="77777777" w:rsidR="00C802DA" w:rsidRDefault="00C802DA" w:rsidP="00C802DA">
      <w:pPr>
        <w:spacing w:before="10" w:line="100" w:lineRule="exact"/>
        <w:rPr>
          <w:sz w:val="10"/>
          <w:szCs w:val="10"/>
        </w:rPr>
      </w:pPr>
      <w:r>
        <w:rPr>
          <w:noProof/>
        </w:rPr>
        <mc:AlternateContent>
          <mc:Choice Requires="wpg">
            <w:drawing>
              <wp:anchor distT="0" distB="0" distL="114300" distR="114300" simplePos="0" relativeHeight="251892736" behindDoc="1" locked="0" layoutInCell="1" allowOverlap="1" wp14:anchorId="5B509825" wp14:editId="3DE9B0C3">
                <wp:simplePos x="0" y="0"/>
                <wp:positionH relativeFrom="page">
                  <wp:posOffset>4847590</wp:posOffset>
                </wp:positionH>
                <wp:positionV relativeFrom="page">
                  <wp:posOffset>4515485</wp:posOffset>
                </wp:positionV>
                <wp:extent cx="648970" cy="1270"/>
                <wp:effectExtent l="8890" t="10160" r="8890" b="7620"/>
                <wp:wrapNone/>
                <wp:docPr id="171" name="Group 1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970" cy="1270"/>
                          <a:chOff x="7634" y="7111"/>
                          <a:chExt cx="1022" cy="2"/>
                        </a:xfrm>
                      </wpg:grpSpPr>
                      <wps:wsp>
                        <wps:cNvPr id="172" name="Freeform 158"/>
                        <wps:cNvSpPr>
                          <a:spLocks/>
                        </wps:cNvSpPr>
                        <wps:spPr bwMode="auto">
                          <a:xfrm>
                            <a:off x="7634" y="7111"/>
                            <a:ext cx="1022" cy="2"/>
                          </a:xfrm>
                          <a:custGeom>
                            <a:avLst/>
                            <a:gdLst>
                              <a:gd name="T0" fmla="+- 0 7634 7634"/>
                              <a:gd name="T1" fmla="*/ T0 w 1022"/>
                              <a:gd name="T2" fmla="+- 0 8657 7634"/>
                              <a:gd name="T3" fmla="*/ T2 w 1022"/>
                            </a:gdLst>
                            <a:ahLst/>
                            <a:cxnLst>
                              <a:cxn ang="0">
                                <a:pos x="T1" y="0"/>
                              </a:cxn>
                              <a:cxn ang="0">
                                <a:pos x="T3" y="0"/>
                              </a:cxn>
                            </a:cxnLst>
                            <a:rect l="0" t="0" r="r" b="b"/>
                            <a:pathLst>
                              <a:path w="1022">
                                <a:moveTo>
                                  <a:pt x="0" y="0"/>
                                </a:moveTo>
                                <a:lnTo>
                                  <a:pt x="1023"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17476BCD" id="Group 157" o:spid="_x0000_s1026" style="position:absolute;margin-left:381.7pt;margin-top:355.55pt;width:51.1pt;height:.1pt;z-index:-251423744;mso-position-horizontal-relative:page;mso-position-vertical-relative:page" coordorigin="7634,7111" coordsize="10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">
                <v:shape id="Freeform 158" o:spid="_x0000_s1027" style="position:absolute;left:7634;top:7111;width:1022;height:2;visibility:visible;mso-wrap-style:square;v-text-anchor:top" coordsize="10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" path="m,l1023,e" filled="f" strokeweight="1.3pt">
                  <v:path arrowok="t" o:connecttype="custom" o:connectlocs="0,0;1023,0" o:connectangles="0,0"/>
                </v:shape>
                <w10:wrap anchorx="page" anchory="page"/>
              </v:group>
            </w:pict>
          </mc:Fallback>
        </mc:AlternateContent>
      </w:r>
      <w:r>
        <w:rPr>
          <w:noProof/>
        </w:rPr>
        <mc:AlternateContent>
          <mc:Choice Requires="wpg">
            <w:drawing>
              <wp:anchor distT="0" distB="0" distL="114300" distR="114300" simplePos="0" relativeHeight="251897856" behindDoc="1" locked="0" layoutInCell="1" allowOverlap="1" wp14:anchorId="492F0334" wp14:editId="2B9ABDFB">
                <wp:simplePos x="0" y="0"/>
                <wp:positionH relativeFrom="page">
                  <wp:posOffset>4847590</wp:posOffset>
                </wp:positionH>
                <wp:positionV relativeFrom="page">
                  <wp:posOffset>4628515</wp:posOffset>
                </wp:positionV>
                <wp:extent cx="648970" cy="1270"/>
                <wp:effectExtent l="8890" t="8890" r="8890" b="8890"/>
                <wp:wrapNone/>
                <wp:docPr id="169" name="Group 1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970" cy="1270"/>
                          <a:chOff x="7634" y="7289"/>
                          <a:chExt cx="1022" cy="2"/>
                        </a:xfrm>
                      </wpg:grpSpPr>
                      <wps:wsp>
                        <wps:cNvPr id="170" name="Freeform 156"/>
                        <wps:cNvSpPr>
                          <a:spLocks/>
                        </wps:cNvSpPr>
                        <wps:spPr bwMode="auto">
                          <a:xfrm>
                            <a:off x="7634" y="7289"/>
                            <a:ext cx="1022" cy="2"/>
                          </a:xfrm>
                          <a:custGeom>
                            <a:avLst/>
                            <a:gdLst>
                              <a:gd name="T0" fmla="+- 0 7634 7634"/>
                              <a:gd name="T1" fmla="*/ T0 w 1022"/>
                              <a:gd name="T2" fmla="+- 0 8657 7634"/>
                              <a:gd name="T3" fmla="*/ T2 w 1022"/>
                            </a:gdLst>
                            <a:ahLst/>
                            <a:cxnLst>
                              <a:cxn ang="0">
                                <a:pos x="T1" y="0"/>
                              </a:cxn>
                              <a:cxn ang="0">
                                <a:pos x="T3" y="0"/>
                              </a:cxn>
                            </a:cxnLst>
                            <a:rect l="0" t="0" r="r" b="b"/>
                            <a:pathLst>
                              <a:path w="1022">
                                <a:moveTo>
                                  <a:pt x="0" y="0"/>
                                </a:moveTo>
                                <a:lnTo>
                                  <a:pt x="1023"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09075070" id="Group 155" o:spid="_x0000_s1026" style="position:absolute;margin-left:381.7pt;margin-top:364.45pt;width:51.1pt;height:.1pt;z-index:-251418624;mso-position-horizontal-relative:page;mso-position-vertical-relative:page" coordorigin="7634,7289" coordsize="10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">
                <v:shape id="Freeform 156" o:spid="_x0000_s1027" style="position:absolute;left:7634;top:7289;width:1022;height:2;visibility:visible;mso-wrap-style:square;v-text-anchor:top" coordsize="10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" path="m,l1023,e" filled="f" strokeweight="1.3pt">
                  <v:path arrowok="t" o:connecttype="custom" o:connectlocs="0,0;1023,0" o:connectangles="0,0"/>
                </v:shape>
                <w10:wrap anchorx="page" anchory="page"/>
              </v:group>
            </w:pict>
          </mc:Fallback>
        </mc:AlternateContent>
      </w:r>
      <w:r>
        <w:rPr>
          <w:noProof/>
        </w:rPr>
        <mc:AlternateContent>
          <mc:Choice Requires="wpg">
            <w:drawing>
              <wp:anchor distT="0" distB="0" distL="114300" distR="114300" simplePos="0" relativeHeight="251902976" behindDoc="1" locked="0" layoutInCell="1" allowOverlap="1" wp14:anchorId="6A7702B9" wp14:editId="72B06A6A">
                <wp:simplePos x="0" y="0"/>
                <wp:positionH relativeFrom="page">
                  <wp:posOffset>4847590</wp:posOffset>
                </wp:positionH>
                <wp:positionV relativeFrom="page">
                  <wp:posOffset>4954270</wp:posOffset>
                </wp:positionV>
                <wp:extent cx="648970" cy="1270"/>
                <wp:effectExtent l="8890" t="10795" r="8890" b="6985"/>
                <wp:wrapNone/>
                <wp:docPr id="167" name="Group 1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970" cy="1270"/>
                          <a:chOff x="7634" y="7802"/>
                          <a:chExt cx="1022" cy="2"/>
                        </a:xfrm>
                      </wpg:grpSpPr>
                      <wps:wsp>
                        <wps:cNvPr id="168" name="Freeform 154"/>
                        <wps:cNvSpPr>
                          <a:spLocks/>
                        </wps:cNvSpPr>
                        <wps:spPr bwMode="auto">
                          <a:xfrm>
                            <a:off x="7634" y="7802"/>
                            <a:ext cx="1022" cy="2"/>
                          </a:xfrm>
                          <a:custGeom>
                            <a:avLst/>
                            <a:gdLst>
                              <a:gd name="T0" fmla="+- 0 7634 7634"/>
                              <a:gd name="T1" fmla="*/ T0 w 1022"/>
                              <a:gd name="T2" fmla="+- 0 8657 7634"/>
                              <a:gd name="T3" fmla="*/ T2 w 1022"/>
                            </a:gdLst>
                            <a:ahLst/>
                            <a:cxnLst>
                              <a:cxn ang="0">
                                <a:pos x="T1" y="0"/>
                              </a:cxn>
                              <a:cxn ang="0">
                                <a:pos x="T3" y="0"/>
                              </a:cxn>
                            </a:cxnLst>
                            <a:rect l="0" t="0" r="r" b="b"/>
                            <a:pathLst>
                              <a:path w="1022">
                                <a:moveTo>
                                  <a:pt x="0" y="0"/>
                                </a:moveTo>
                                <a:lnTo>
                                  <a:pt x="1023"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45AF118D" id="Group 153" o:spid="_x0000_s1026" style="position:absolute;margin-left:381.7pt;margin-top:390.1pt;width:51.1pt;height:.1pt;z-index:-251413504;mso-position-horizontal-relative:page;mso-position-vertical-relative:page" coordorigin="7634,7802" coordsize="10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">
                <v:shape id="Freeform 154" o:spid="_x0000_s1027" style="position:absolute;left:7634;top:7802;width:1022;height:2;visibility:visible;mso-wrap-style:square;v-text-anchor:top" coordsize="10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" path="m,l1023,e" filled="f" strokeweight="1.3pt">
                  <v:path arrowok="t" o:connecttype="custom" o:connectlocs="0,0;1023,0" o:connectangles="0,0"/>
                </v:shape>
                <w10:wrap anchorx="page" anchory="page"/>
              </v:group>
            </w:pict>
          </mc:Fallback>
        </mc:AlternateContent>
      </w:r>
      <w:r>
        <w:rPr>
          <w:noProof/>
        </w:rPr>
        <mc:AlternateContent>
          <mc:Choice Requires="wpg">
            <w:drawing>
              <wp:anchor distT="0" distB="0" distL="114300" distR="114300" simplePos="0" relativeHeight="251908096" behindDoc="1" locked="0" layoutInCell="1" allowOverlap="1" wp14:anchorId="74EF6455" wp14:editId="1EE90C96">
                <wp:simplePos x="0" y="0"/>
                <wp:positionH relativeFrom="page">
                  <wp:posOffset>4847590</wp:posOffset>
                </wp:positionH>
                <wp:positionV relativeFrom="page">
                  <wp:posOffset>5067300</wp:posOffset>
                </wp:positionV>
                <wp:extent cx="648970" cy="1270"/>
                <wp:effectExtent l="8890" t="9525" r="8890" b="8255"/>
                <wp:wrapNone/>
                <wp:docPr id="165" name="Group 1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970" cy="1270"/>
                          <a:chOff x="7634" y="7980"/>
                          <a:chExt cx="1022" cy="2"/>
                        </a:xfrm>
                      </wpg:grpSpPr>
                      <wps:wsp>
                        <wps:cNvPr id="166" name="Freeform 152"/>
                        <wps:cNvSpPr>
                          <a:spLocks/>
                        </wps:cNvSpPr>
                        <wps:spPr bwMode="auto">
                          <a:xfrm>
                            <a:off x="7634" y="7980"/>
                            <a:ext cx="1022" cy="2"/>
                          </a:xfrm>
                          <a:custGeom>
                            <a:avLst/>
                            <a:gdLst>
                              <a:gd name="T0" fmla="+- 0 7634 7634"/>
                              <a:gd name="T1" fmla="*/ T0 w 1022"/>
                              <a:gd name="T2" fmla="+- 0 8657 7634"/>
                              <a:gd name="T3" fmla="*/ T2 w 1022"/>
                            </a:gdLst>
                            <a:ahLst/>
                            <a:cxnLst>
                              <a:cxn ang="0">
                                <a:pos x="T1" y="0"/>
                              </a:cxn>
                              <a:cxn ang="0">
                                <a:pos x="T3" y="0"/>
                              </a:cxn>
                            </a:cxnLst>
                            <a:rect l="0" t="0" r="r" b="b"/>
                            <a:pathLst>
                              <a:path w="1022">
                                <a:moveTo>
                                  <a:pt x="0" y="0"/>
                                </a:moveTo>
                                <a:lnTo>
                                  <a:pt x="1023"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39632318" id="Group 151" o:spid="_x0000_s1026" style="position:absolute;margin-left:381.7pt;margin-top:399pt;width:51.1pt;height:.1pt;z-index:-251408384;mso-position-horizontal-relative:page;mso-position-vertical-relative:page" coordorigin="7634,7980" coordsize="10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">
                <v:shape id="Freeform 152" o:spid="_x0000_s1027" style="position:absolute;left:7634;top:7980;width:1022;height:2;visibility:visible;mso-wrap-style:square;v-text-anchor:top" coordsize="10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" path="m,l1023,e" filled="f" strokeweight="1.3pt">
                  <v:path arrowok="t" o:connecttype="custom" o:connectlocs="0,0;1023,0" o:connectangles="0,0"/>
                </v:shape>
                <w10:wrap anchorx="page" anchory="page"/>
              </v:group>
            </w:pict>
          </mc:Fallback>
        </mc:AlternateContent>
      </w:r>
    </w:p>
    <w:tbl>
      <w:tblPr>
        <w:tblW w:w="0" w:type="auto"/>
        <w:tblInd w:w="99" w:type="dxa"/>
        <w:tblLayout w:type="fixed"/>
        <w:tblCellMar>
          <w:left w:w="0" w:type="dxa"/>
          <w:right w:w="0" w:type="dxa"/>
        </w:tblCellMar>
        <w:tblLook w:val="01E0" w:firstRow="1" w:lastRow="1" w:firstColumn="1" w:lastColumn="1" w:noHBand="0" w:noVBand="0"/>
      </w:tblPr>
      <w:tblGrid>
        <w:gridCol w:w="8004"/>
        <w:gridCol w:w="1022"/>
      </w:tblGrid>
      <w:tr w:rsidR="00C802DA" w14:paraId="13AE8405" w14:textId="77777777" w:rsidTr="004C4121">
        <w:trPr>
          <w:trHeight w:hRule="exact" w:val="162"/>
        </w:trPr>
        <w:tc>
          <w:tcPr>
            <w:tcW w:w="9026" w:type="dxa"/>
            <w:gridSpan w:val="2"/>
            <w:tcBorders>
              <w:top w:val="nil"/>
              <w:left w:val="nil"/>
              <w:bottom w:val="nil"/>
              <w:right w:val="nil"/>
            </w:tcBorders>
            <w:shd w:val="clear" w:color="auto" w:fill="D9D9D9"/>
          </w:tcPr>
          <w:p w14:paraId="1A463D68" w14:textId="77777777" w:rsidR="00C802DA" w:rsidRDefault="00C802DA" w:rsidP="004C4121"/>
        </w:tc>
      </w:tr>
      <w:tr w:rsidR="00C802DA" w14:paraId="349504C8" w14:textId="77777777" w:rsidTr="004C4121">
        <w:trPr>
          <w:trHeight w:hRule="exact" w:val="206"/>
        </w:trPr>
        <w:tc>
          <w:tcPr>
            <w:tcW w:w="9026" w:type="dxa"/>
            <w:gridSpan w:val="2"/>
            <w:tcBorders>
              <w:top w:val="nil"/>
              <w:left w:val="nil"/>
              <w:bottom w:val="nil"/>
              <w:right w:val="nil"/>
            </w:tcBorders>
            <w:shd w:val="clear" w:color="auto" w:fill="000000"/>
          </w:tcPr>
          <w:p w14:paraId="290B6100" w14:textId="77777777" w:rsidR="00C802DA" w:rsidRDefault="00C802DA" w:rsidP="004C4121">
            <w:pPr>
              <w:pStyle w:val="TableParagraph"/>
              <w:spacing w:before="7"/>
              <w:ind w:left="24"/>
              <w:rPr>
                <w:rFonts w:ascii="Cambria" w:eastAsia="Cambria" w:hAnsi="Cambria" w:cs="Cambria"/>
                <w:szCs w:val="16"/>
              </w:rPr>
            </w:pPr>
            <w:r>
              <w:rPr>
                <w:rFonts w:ascii="Cambria" w:eastAsia="Cambria" w:hAnsi="Cambria" w:cs="Cambria"/>
                <w:b/>
                <w:bCs/>
                <w:color w:val="FFFFFF"/>
                <w:szCs w:val="16"/>
              </w:rPr>
              <w:t>4</w:t>
            </w:r>
            <w:r>
              <w:rPr>
                <w:rFonts w:ascii="Cambria" w:eastAsia="Cambria" w:hAnsi="Cambria" w:cs="Cambria"/>
                <w:b/>
                <w:bCs/>
                <w:color w:val="FFFFFF"/>
                <w:spacing w:val="-1"/>
                <w:szCs w:val="16"/>
              </w:rPr>
              <w:t>.</w:t>
            </w:r>
            <w:r>
              <w:rPr>
                <w:rFonts w:ascii="Cambria" w:eastAsia="Cambria" w:hAnsi="Cambria" w:cs="Cambria"/>
                <w:b/>
                <w:bCs/>
                <w:color w:val="FFFFFF"/>
                <w:szCs w:val="16"/>
              </w:rPr>
              <w:t>2</w:t>
            </w:r>
            <w:r>
              <w:rPr>
                <w:rFonts w:ascii="Cambria" w:eastAsia="Cambria" w:hAnsi="Cambria" w:cs="Cambria"/>
                <w:b/>
                <w:bCs/>
                <w:color w:val="FFFFFF"/>
                <w:spacing w:val="-9"/>
                <w:szCs w:val="16"/>
              </w:rPr>
              <w:t xml:space="preserve"> </w:t>
            </w:r>
            <w:r>
              <w:rPr>
                <w:rFonts w:ascii="Cambria" w:eastAsia="Cambria" w:hAnsi="Cambria" w:cs="Cambria"/>
                <w:b/>
                <w:bCs/>
                <w:color w:val="FFFFFF"/>
                <w:szCs w:val="16"/>
              </w:rPr>
              <w:t>A</w:t>
            </w:r>
            <w:r>
              <w:rPr>
                <w:rFonts w:ascii="Cambria" w:eastAsia="Cambria" w:hAnsi="Cambria" w:cs="Cambria"/>
                <w:b/>
                <w:bCs/>
                <w:color w:val="FFFFFF"/>
                <w:spacing w:val="-1"/>
                <w:szCs w:val="16"/>
              </w:rPr>
              <w:t>d</w:t>
            </w:r>
            <w:r>
              <w:rPr>
                <w:rFonts w:ascii="Cambria" w:eastAsia="Cambria" w:hAnsi="Cambria" w:cs="Cambria"/>
                <w:b/>
                <w:bCs/>
                <w:color w:val="FFFFFF"/>
                <w:szCs w:val="16"/>
              </w:rPr>
              <w:t>mini</w:t>
            </w:r>
            <w:r>
              <w:rPr>
                <w:rFonts w:ascii="Cambria" w:eastAsia="Cambria" w:hAnsi="Cambria" w:cs="Cambria"/>
                <w:b/>
                <w:bCs/>
                <w:color w:val="FFFFFF"/>
                <w:spacing w:val="-1"/>
                <w:szCs w:val="16"/>
              </w:rPr>
              <w:t>st</w:t>
            </w:r>
            <w:r>
              <w:rPr>
                <w:rFonts w:ascii="Cambria" w:eastAsia="Cambria" w:hAnsi="Cambria" w:cs="Cambria"/>
                <w:b/>
                <w:bCs/>
                <w:color w:val="FFFFFF"/>
                <w:szCs w:val="16"/>
              </w:rPr>
              <w:t>e</w:t>
            </w:r>
            <w:r>
              <w:rPr>
                <w:rFonts w:ascii="Cambria" w:eastAsia="Cambria" w:hAnsi="Cambria" w:cs="Cambria"/>
                <w:b/>
                <w:bCs/>
                <w:color w:val="FFFFFF"/>
                <w:spacing w:val="-2"/>
                <w:szCs w:val="16"/>
              </w:rPr>
              <w:t>r</w:t>
            </w:r>
            <w:r>
              <w:rPr>
                <w:rFonts w:ascii="Cambria" w:eastAsia="Cambria" w:hAnsi="Cambria" w:cs="Cambria"/>
                <w:b/>
                <w:bCs/>
                <w:color w:val="FFFFFF"/>
                <w:szCs w:val="16"/>
              </w:rPr>
              <w:t>ed</w:t>
            </w:r>
            <w:r>
              <w:rPr>
                <w:rFonts w:ascii="Cambria" w:eastAsia="Cambria" w:hAnsi="Cambria" w:cs="Cambria"/>
                <w:b/>
                <w:bCs/>
                <w:color w:val="FFFFFF"/>
                <w:spacing w:val="-10"/>
                <w:szCs w:val="16"/>
              </w:rPr>
              <w:t xml:space="preserve"> </w:t>
            </w:r>
            <w:r>
              <w:rPr>
                <w:rFonts w:ascii="Cambria" w:eastAsia="Cambria" w:hAnsi="Cambria" w:cs="Cambria"/>
                <w:b/>
                <w:bCs/>
                <w:color w:val="FFFFFF"/>
                <w:szCs w:val="16"/>
              </w:rPr>
              <w:t>-</w:t>
            </w:r>
            <w:r>
              <w:rPr>
                <w:rFonts w:ascii="Cambria" w:eastAsia="Cambria" w:hAnsi="Cambria" w:cs="Cambria"/>
                <w:b/>
                <w:bCs/>
                <w:color w:val="FFFFFF"/>
                <w:spacing w:val="-10"/>
                <w:szCs w:val="16"/>
              </w:rPr>
              <w:t xml:space="preserve"> </w:t>
            </w:r>
            <w:r>
              <w:rPr>
                <w:rFonts w:ascii="Cambria" w:eastAsia="Cambria" w:hAnsi="Cambria" w:cs="Cambria"/>
                <w:b/>
                <w:bCs/>
                <w:color w:val="FFFFFF"/>
                <w:szCs w:val="16"/>
              </w:rPr>
              <w:t>Non</w:t>
            </w:r>
            <w:r>
              <w:rPr>
                <w:rFonts w:ascii="Cambria" w:eastAsia="Cambria" w:hAnsi="Cambria" w:cs="Cambria"/>
                <w:b/>
                <w:bCs/>
                <w:color w:val="FFFFFF"/>
                <w:spacing w:val="-1"/>
                <w:szCs w:val="16"/>
              </w:rPr>
              <w:t>-F</w:t>
            </w:r>
            <w:r>
              <w:rPr>
                <w:rFonts w:ascii="Cambria" w:eastAsia="Cambria" w:hAnsi="Cambria" w:cs="Cambria"/>
                <w:b/>
                <w:bCs/>
                <w:color w:val="FFFFFF"/>
                <w:szCs w:val="16"/>
              </w:rPr>
              <w:t>in</w:t>
            </w:r>
            <w:r>
              <w:rPr>
                <w:rFonts w:ascii="Cambria" w:eastAsia="Cambria" w:hAnsi="Cambria" w:cs="Cambria"/>
                <w:b/>
                <w:bCs/>
                <w:color w:val="FFFFFF"/>
                <w:spacing w:val="-1"/>
                <w:szCs w:val="16"/>
              </w:rPr>
              <w:t>a</w:t>
            </w:r>
            <w:r>
              <w:rPr>
                <w:rFonts w:ascii="Cambria" w:eastAsia="Cambria" w:hAnsi="Cambria" w:cs="Cambria"/>
                <w:b/>
                <w:bCs/>
                <w:color w:val="FFFFFF"/>
                <w:szCs w:val="16"/>
              </w:rPr>
              <w:t>nci</w:t>
            </w:r>
            <w:r>
              <w:rPr>
                <w:rFonts w:ascii="Cambria" w:eastAsia="Cambria" w:hAnsi="Cambria" w:cs="Cambria"/>
                <w:b/>
                <w:bCs/>
                <w:color w:val="FFFFFF"/>
                <w:spacing w:val="-1"/>
                <w:szCs w:val="16"/>
              </w:rPr>
              <w:t>a</w:t>
            </w:r>
            <w:r>
              <w:rPr>
                <w:rFonts w:ascii="Cambria" w:eastAsia="Cambria" w:hAnsi="Cambria" w:cs="Cambria"/>
                <w:b/>
                <w:bCs/>
                <w:color w:val="FFFFFF"/>
                <w:szCs w:val="16"/>
              </w:rPr>
              <w:t>l</w:t>
            </w:r>
            <w:r>
              <w:rPr>
                <w:rFonts w:ascii="Cambria" w:eastAsia="Cambria" w:hAnsi="Cambria" w:cs="Cambria"/>
                <w:b/>
                <w:bCs/>
                <w:color w:val="FFFFFF"/>
                <w:spacing w:val="-10"/>
                <w:szCs w:val="16"/>
              </w:rPr>
              <w:t xml:space="preserve"> </w:t>
            </w:r>
            <w:r>
              <w:rPr>
                <w:rFonts w:ascii="Cambria" w:eastAsia="Cambria" w:hAnsi="Cambria" w:cs="Cambria"/>
                <w:b/>
                <w:bCs/>
                <w:color w:val="FFFFFF"/>
                <w:szCs w:val="16"/>
              </w:rPr>
              <w:t>A</w:t>
            </w:r>
            <w:r>
              <w:rPr>
                <w:rFonts w:ascii="Cambria" w:eastAsia="Cambria" w:hAnsi="Cambria" w:cs="Cambria"/>
                <w:b/>
                <w:bCs/>
                <w:color w:val="FFFFFF"/>
                <w:spacing w:val="-1"/>
                <w:szCs w:val="16"/>
              </w:rPr>
              <w:t>sse</w:t>
            </w:r>
            <w:r>
              <w:rPr>
                <w:rFonts w:ascii="Cambria" w:eastAsia="Cambria" w:hAnsi="Cambria" w:cs="Cambria"/>
                <w:b/>
                <w:bCs/>
                <w:color w:val="FFFFFF"/>
                <w:szCs w:val="16"/>
              </w:rPr>
              <w:t>ts</w:t>
            </w:r>
            <w:r>
              <w:rPr>
                <w:rFonts w:ascii="Cambria" w:eastAsia="Cambria" w:hAnsi="Cambria" w:cs="Cambria"/>
                <w:b/>
                <w:bCs/>
                <w:color w:val="FFFFFF"/>
                <w:spacing w:val="-9"/>
                <w:szCs w:val="16"/>
              </w:rPr>
              <w:t xml:space="preserve"> </w:t>
            </w:r>
            <w:r>
              <w:rPr>
                <w:rFonts w:ascii="Cambria" w:eastAsia="Cambria" w:hAnsi="Cambria" w:cs="Cambria"/>
                <w:b/>
                <w:bCs/>
                <w:color w:val="FFFFFF"/>
                <w:szCs w:val="16"/>
              </w:rPr>
              <w:t>(cont)</w:t>
            </w:r>
          </w:p>
        </w:tc>
      </w:tr>
      <w:tr w:rsidR="00C802DA" w14:paraId="234C24EF" w14:textId="77777777" w:rsidTr="004C4121">
        <w:trPr>
          <w:trHeight w:hRule="exact" w:val="344"/>
        </w:trPr>
        <w:tc>
          <w:tcPr>
            <w:tcW w:w="9026" w:type="dxa"/>
            <w:gridSpan w:val="2"/>
            <w:tcBorders>
              <w:top w:val="nil"/>
              <w:left w:val="nil"/>
              <w:bottom w:val="single" w:sz="10" w:space="0" w:color="000000"/>
              <w:right w:val="nil"/>
            </w:tcBorders>
            <w:shd w:val="clear" w:color="auto" w:fill="D9D9D9"/>
          </w:tcPr>
          <w:p w14:paraId="53E546F2" w14:textId="77777777" w:rsidR="00C802DA" w:rsidRDefault="00C802DA" w:rsidP="004C4121">
            <w:pPr>
              <w:pStyle w:val="TableParagraph"/>
              <w:spacing w:before="3" w:line="170" w:lineRule="exact"/>
              <w:rPr>
                <w:sz w:val="17"/>
                <w:szCs w:val="17"/>
              </w:rPr>
            </w:pPr>
          </w:p>
          <w:p w14:paraId="1DDF8709" w14:textId="77777777" w:rsidR="00C802DA" w:rsidRDefault="00C802DA" w:rsidP="004C4121">
            <w:pPr>
              <w:pStyle w:val="TableParagraph"/>
              <w:ind w:left="19"/>
              <w:rPr>
                <w:rFonts w:ascii="Cambria" w:eastAsia="Cambria" w:hAnsi="Cambria" w:cs="Cambria"/>
                <w:sz w:val="13"/>
                <w:szCs w:val="13"/>
              </w:rPr>
            </w:pPr>
            <w:r>
              <w:rPr>
                <w:rFonts w:ascii="Cambria" w:eastAsia="Cambria" w:hAnsi="Cambria" w:cs="Cambria"/>
                <w:spacing w:val="-1"/>
                <w:sz w:val="13"/>
                <w:szCs w:val="13"/>
              </w:rPr>
              <w:t>R</w:t>
            </w:r>
            <w:r>
              <w:rPr>
                <w:rFonts w:ascii="Cambria" w:eastAsia="Cambria" w:hAnsi="Cambria" w:cs="Cambria"/>
                <w:sz w:val="13"/>
                <w:szCs w:val="13"/>
              </w:rPr>
              <w:t>e</w:t>
            </w:r>
            <w:r>
              <w:rPr>
                <w:rFonts w:ascii="Cambria" w:eastAsia="Cambria" w:hAnsi="Cambria" w:cs="Cambria"/>
                <w:spacing w:val="-1"/>
                <w:sz w:val="13"/>
                <w:szCs w:val="13"/>
              </w:rPr>
              <w:t>co</w:t>
            </w:r>
            <w:r>
              <w:rPr>
                <w:rFonts w:ascii="Cambria" w:eastAsia="Cambria" w:hAnsi="Cambria" w:cs="Cambria"/>
                <w:sz w:val="13"/>
                <w:szCs w:val="13"/>
              </w:rPr>
              <w:t>n</w:t>
            </w:r>
            <w:r>
              <w:rPr>
                <w:rFonts w:ascii="Cambria" w:eastAsia="Cambria" w:hAnsi="Cambria" w:cs="Cambria"/>
                <w:spacing w:val="-1"/>
                <w:sz w:val="13"/>
                <w:szCs w:val="13"/>
              </w:rPr>
              <w:t>ci</w:t>
            </w:r>
            <w:r>
              <w:rPr>
                <w:rFonts w:ascii="Cambria" w:eastAsia="Cambria" w:hAnsi="Cambria" w:cs="Cambria"/>
                <w:sz w:val="13"/>
                <w:szCs w:val="13"/>
              </w:rPr>
              <w:t>l</w:t>
            </w:r>
            <w:r>
              <w:rPr>
                <w:rFonts w:ascii="Cambria" w:eastAsia="Cambria" w:hAnsi="Cambria" w:cs="Cambria"/>
                <w:spacing w:val="-1"/>
                <w:sz w:val="13"/>
                <w:szCs w:val="13"/>
              </w:rPr>
              <w:t>i</w:t>
            </w:r>
            <w:r>
              <w:rPr>
                <w:rFonts w:ascii="Cambria" w:eastAsia="Cambria" w:hAnsi="Cambria" w:cs="Cambria"/>
                <w:sz w:val="13"/>
                <w:szCs w:val="13"/>
              </w:rPr>
              <w:t>at</w:t>
            </w:r>
            <w:r>
              <w:rPr>
                <w:rFonts w:ascii="Cambria" w:eastAsia="Cambria" w:hAnsi="Cambria" w:cs="Cambria"/>
                <w:spacing w:val="-1"/>
                <w:sz w:val="13"/>
                <w:szCs w:val="13"/>
              </w:rPr>
              <w:t>io</w:t>
            </w:r>
            <w:r>
              <w:rPr>
                <w:rFonts w:ascii="Cambria" w:eastAsia="Cambria" w:hAnsi="Cambria" w:cs="Cambria"/>
                <w:sz w:val="13"/>
                <w:szCs w:val="13"/>
              </w:rPr>
              <w:t>n</w:t>
            </w:r>
            <w:r>
              <w:rPr>
                <w:rFonts w:ascii="Cambria" w:eastAsia="Cambria" w:hAnsi="Cambria" w:cs="Cambria"/>
                <w:spacing w:val="3"/>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f</w:t>
            </w:r>
            <w:r>
              <w:rPr>
                <w:rFonts w:ascii="Cambria" w:eastAsia="Cambria" w:hAnsi="Cambria" w:cs="Cambria"/>
                <w:spacing w:val="5"/>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4"/>
                <w:sz w:val="13"/>
                <w:szCs w:val="13"/>
              </w:rPr>
              <w:t xml:space="preserve"> </w:t>
            </w:r>
            <w:r>
              <w:rPr>
                <w:rFonts w:ascii="Cambria" w:eastAsia="Cambria" w:hAnsi="Cambria" w:cs="Cambria"/>
                <w:spacing w:val="-1"/>
                <w:sz w:val="13"/>
                <w:szCs w:val="13"/>
              </w:rPr>
              <w:t>o</w:t>
            </w:r>
            <w:r>
              <w:rPr>
                <w:rFonts w:ascii="Cambria" w:eastAsia="Cambria" w:hAnsi="Cambria" w:cs="Cambria"/>
                <w:spacing w:val="1"/>
                <w:sz w:val="13"/>
                <w:szCs w:val="13"/>
              </w:rPr>
              <w:t>p</w:t>
            </w:r>
            <w:r>
              <w:rPr>
                <w:rFonts w:ascii="Cambria" w:eastAsia="Cambria" w:hAnsi="Cambria" w:cs="Cambria"/>
                <w:sz w:val="13"/>
                <w:szCs w:val="13"/>
              </w:rPr>
              <w:t>en</w:t>
            </w:r>
            <w:r>
              <w:rPr>
                <w:rFonts w:ascii="Cambria" w:eastAsia="Cambria" w:hAnsi="Cambria" w:cs="Cambria"/>
                <w:spacing w:val="-1"/>
                <w:sz w:val="13"/>
                <w:szCs w:val="13"/>
              </w:rPr>
              <w:t>i</w:t>
            </w:r>
            <w:r>
              <w:rPr>
                <w:rFonts w:ascii="Cambria" w:eastAsia="Cambria" w:hAnsi="Cambria" w:cs="Cambria"/>
                <w:sz w:val="13"/>
                <w:szCs w:val="13"/>
              </w:rPr>
              <w:t>ng</w:t>
            </w:r>
            <w:r>
              <w:rPr>
                <w:rFonts w:ascii="Cambria" w:eastAsia="Cambria" w:hAnsi="Cambria" w:cs="Cambria"/>
                <w:spacing w:val="2"/>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nd</w:t>
            </w:r>
            <w:r>
              <w:rPr>
                <w:rFonts w:ascii="Cambria" w:eastAsia="Cambria" w:hAnsi="Cambria" w:cs="Cambria"/>
                <w:spacing w:val="5"/>
                <w:sz w:val="13"/>
                <w:szCs w:val="13"/>
              </w:rPr>
              <w:t xml:space="preserve"> </w:t>
            </w:r>
            <w:r>
              <w:rPr>
                <w:rFonts w:ascii="Cambria" w:eastAsia="Cambria" w:hAnsi="Cambria" w:cs="Cambria"/>
                <w:spacing w:val="-1"/>
                <w:sz w:val="13"/>
                <w:szCs w:val="13"/>
              </w:rPr>
              <w:t>clo</w:t>
            </w:r>
            <w:r>
              <w:rPr>
                <w:rFonts w:ascii="Cambria" w:eastAsia="Cambria" w:hAnsi="Cambria" w:cs="Cambria"/>
                <w:sz w:val="13"/>
                <w:szCs w:val="13"/>
              </w:rPr>
              <w:t>s</w:t>
            </w:r>
            <w:r>
              <w:rPr>
                <w:rFonts w:ascii="Cambria" w:eastAsia="Cambria" w:hAnsi="Cambria" w:cs="Cambria"/>
                <w:spacing w:val="-1"/>
                <w:sz w:val="13"/>
                <w:szCs w:val="13"/>
              </w:rPr>
              <w:t>i</w:t>
            </w:r>
            <w:r>
              <w:rPr>
                <w:rFonts w:ascii="Cambria" w:eastAsia="Cambria" w:hAnsi="Cambria" w:cs="Cambria"/>
                <w:sz w:val="13"/>
                <w:szCs w:val="13"/>
              </w:rPr>
              <w:t>ng</w:t>
            </w:r>
            <w:r>
              <w:rPr>
                <w:rFonts w:ascii="Cambria" w:eastAsia="Cambria" w:hAnsi="Cambria" w:cs="Cambria"/>
                <w:spacing w:val="2"/>
                <w:sz w:val="13"/>
                <w:szCs w:val="13"/>
              </w:rPr>
              <w:t xml:space="preserve"> </w:t>
            </w:r>
            <w:r>
              <w:rPr>
                <w:rFonts w:ascii="Cambria" w:eastAsia="Cambria" w:hAnsi="Cambria" w:cs="Cambria"/>
                <w:spacing w:val="-1"/>
                <w:sz w:val="13"/>
                <w:szCs w:val="13"/>
              </w:rPr>
              <w:t>b</w:t>
            </w:r>
            <w:r>
              <w:rPr>
                <w:rFonts w:ascii="Cambria" w:eastAsia="Cambria" w:hAnsi="Cambria" w:cs="Cambria"/>
                <w:sz w:val="13"/>
                <w:szCs w:val="13"/>
              </w:rPr>
              <w:t>alan</w:t>
            </w:r>
            <w:r>
              <w:rPr>
                <w:rFonts w:ascii="Cambria" w:eastAsia="Cambria" w:hAnsi="Cambria" w:cs="Cambria"/>
                <w:spacing w:val="-1"/>
                <w:sz w:val="13"/>
                <w:szCs w:val="13"/>
              </w:rPr>
              <w:t>c</w:t>
            </w:r>
            <w:r>
              <w:rPr>
                <w:rFonts w:ascii="Cambria" w:eastAsia="Cambria" w:hAnsi="Cambria" w:cs="Cambria"/>
                <w:sz w:val="13"/>
                <w:szCs w:val="13"/>
              </w:rPr>
              <w:t>es</w:t>
            </w:r>
            <w:r>
              <w:rPr>
                <w:rFonts w:ascii="Cambria" w:eastAsia="Cambria" w:hAnsi="Cambria" w:cs="Cambria"/>
                <w:spacing w:val="5"/>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f</w:t>
            </w:r>
            <w:r>
              <w:rPr>
                <w:rFonts w:ascii="Cambria" w:eastAsia="Cambria" w:hAnsi="Cambria" w:cs="Cambria"/>
                <w:spacing w:val="5"/>
                <w:sz w:val="13"/>
                <w:szCs w:val="13"/>
              </w:rPr>
              <w:t xml:space="preserve"> </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o</w:t>
            </w:r>
            <w:r>
              <w:rPr>
                <w:rFonts w:ascii="Cambria" w:eastAsia="Cambria" w:hAnsi="Cambria" w:cs="Cambria"/>
                <w:spacing w:val="1"/>
                <w:sz w:val="13"/>
                <w:szCs w:val="13"/>
              </w:rPr>
              <w:t>p</w:t>
            </w:r>
            <w:r>
              <w:rPr>
                <w:rFonts w:ascii="Cambria" w:eastAsia="Cambria" w:hAnsi="Cambria" w:cs="Cambria"/>
                <w:sz w:val="13"/>
                <w:szCs w:val="13"/>
              </w:rPr>
              <w:t>erty,</w:t>
            </w:r>
            <w:r>
              <w:rPr>
                <w:rFonts w:ascii="Cambria" w:eastAsia="Cambria" w:hAnsi="Cambria" w:cs="Cambria"/>
                <w:spacing w:val="2"/>
                <w:sz w:val="13"/>
                <w:szCs w:val="13"/>
              </w:rPr>
              <w:t xml:space="preserve"> </w:t>
            </w:r>
            <w:r>
              <w:rPr>
                <w:rFonts w:ascii="Cambria" w:eastAsia="Cambria" w:hAnsi="Cambria" w:cs="Cambria"/>
                <w:spacing w:val="1"/>
                <w:sz w:val="13"/>
                <w:szCs w:val="13"/>
              </w:rPr>
              <w:t>p</w:t>
            </w:r>
            <w:r>
              <w:rPr>
                <w:rFonts w:ascii="Cambria" w:eastAsia="Cambria" w:hAnsi="Cambria" w:cs="Cambria"/>
                <w:sz w:val="13"/>
                <w:szCs w:val="13"/>
              </w:rPr>
              <w:t>lant</w:t>
            </w:r>
            <w:r>
              <w:rPr>
                <w:rFonts w:ascii="Cambria" w:eastAsia="Cambria" w:hAnsi="Cambria" w:cs="Cambria"/>
                <w:spacing w:val="5"/>
                <w:sz w:val="13"/>
                <w:szCs w:val="13"/>
              </w:rPr>
              <w:t xml:space="preserve"> </w:t>
            </w:r>
            <w:r>
              <w:rPr>
                <w:rFonts w:ascii="Cambria" w:eastAsia="Cambria" w:hAnsi="Cambria" w:cs="Cambria"/>
                <w:sz w:val="13"/>
                <w:szCs w:val="13"/>
              </w:rPr>
              <w:t>and</w:t>
            </w:r>
            <w:r>
              <w:rPr>
                <w:rFonts w:ascii="Cambria" w:eastAsia="Cambria" w:hAnsi="Cambria" w:cs="Cambria"/>
                <w:spacing w:val="5"/>
                <w:sz w:val="13"/>
                <w:szCs w:val="13"/>
              </w:rPr>
              <w:t xml:space="preserve"> </w:t>
            </w:r>
            <w:r>
              <w:rPr>
                <w:rFonts w:ascii="Cambria" w:eastAsia="Cambria" w:hAnsi="Cambria" w:cs="Cambria"/>
                <w:sz w:val="13"/>
                <w:szCs w:val="13"/>
              </w:rPr>
              <w:t>e</w:t>
            </w:r>
            <w:r>
              <w:rPr>
                <w:rFonts w:ascii="Cambria" w:eastAsia="Cambria" w:hAnsi="Cambria" w:cs="Cambria"/>
                <w:spacing w:val="-1"/>
                <w:sz w:val="13"/>
                <w:szCs w:val="13"/>
              </w:rPr>
              <w:t>qui</w:t>
            </w:r>
            <w:r>
              <w:rPr>
                <w:rFonts w:ascii="Cambria" w:eastAsia="Cambria" w:hAnsi="Cambria" w:cs="Cambria"/>
                <w:spacing w:val="1"/>
                <w:sz w:val="13"/>
                <w:szCs w:val="13"/>
              </w:rPr>
              <w:t>p</w:t>
            </w:r>
            <w:r>
              <w:rPr>
                <w:rFonts w:ascii="Cambria" w:eastAsia="Cambria" w:hAnsi="Cambria" w:cs="Cambria"/>
                <w:sz w:val="13"/>
                <w:szCs w:val="13"/>
              </w:rPr>
              <w:t>ment</w:t>
            </w:r>
            <w:r>
              <w:rPr>
                <w:rFonts w:ascii="Cambria" w:eastAsia="Cambria" w:hAnsi="Cambria" w:cs="Cambria"/>
                <w:spacing w:val="5"/>
                <w:sz w:val="13"/>
                <w:szCs w:val="13"/>
              </w:rPr>
              <w:t xml:space="preserve"> </w:t>
            </w:r>
            <w:r>
              <w:rPr>
                <w:rFonts w:ascii="Cambria" w:eastAsia="Cambria" w:hAnsi="Cambria" w:cs="Cambria"/>
                <w:sz w:val="13"/>
                <w:szCs w:val="13"/>
              </w:rPr>
              <w:t>f</w:t>
            </w:r>
            <w:r>
              <w:rPr>
                <w:rFonts w:ascii="Cambria" w:eastAsia="Cambria" w:hAnsi="Cambria" w:cs="Cambria"/>
                <w:spacing w:val="-1"/>
                <w:sz w:val="13"/>
                <w:szCs w:val="13"/>
              </w:rPr>
              <w:t>o</w:t>
            </w:r>
            <w:r>
              <w:rPr>
                <w:rFonts w:ascii="Cambria" w:eastAsia="Cambria" w:hAnsi="Cambria" w:cs="Cambria"/>
                <w:sz w:val="13"/>
                <w:szCs w:val="13"/>
              </w:rPr>
              <w:t>r</w:t>
            </w:r>
            <w:r>
              <w:rPr>
                <w:rFonts w:ascii="Cambria" w:eastAsia="Cambria" w:hAnsi="Cambria" w:cs="Cambria"/>
                <w:spacing w:val="3"/>
                <w:sz w:val="13"/>
                <w:szCs w:val="13"/>
              </w:rPr>
              <w:t xml:space="preserve"> </w:t>
            </w:r>
            <w:r>
              <w:rPr>
                <w:rFonts w:ascii="Cambria" w:eastAsia="Cambria" w:hAnsi="Cambria" w:cs="Cambria"/>
                <w:spacing w:val="-1"/>
                <w:sz w:val="13"/>
                <w:szCs w:val="13"/>
              </w:rPr>
              <w:t>2015</w:t>
            </w:r>
          </w:p>
        </w:tc>
      </w:tr>
      <w:tr w:rsidR="00C802DA" w14:paraId="5CF59B93" w14:textId="77777777" w:rsidTr="004C4121">
        <w:trPr>
          <w:trHeight w:hRule="exact" w:val="514"/>
        </w:trPr>
        <w:tc>
          <w:tcPr>
            <w:tcW w:w="9026" w:type="dxa"/>
            <w:gridSpan w:val="2"/>
            <w:tcBorders>
              <w:top w:val="single" w:sz="10" w:space="0" w:color="000000"/>
              <w:left w:val="nil"/>
              <w:bottom w:val="single" w:sz="10" w:space="0" w:color="000000"/>
              <w:right w:val="nil"/>
            </w:tcBorders>
            <w:shd w:val="clear" w:color="auto" w:fill="D9D9D9"/>
          </w:tcPr>
          <w:p w14:paraId="3B31B54C" w14:textId="77777777" w:rsidR="00C802DA" w:rsidRDefault="00C802DA" w:rsidP="004C4121">
            <w:pPr>
              <w:pStyle w:val="TableParagraph"/>
              <w:spacing w:line="148" w:lineRule="exact"/>
              <w:ind w:right="1322"/>
              <w:jc w:val="right"/>
              <w:rPr>
                <w:rFonts w:ascii="Cambria" w:eastAsia="Cambria" w:hAnsi="Cambria" w:cs="Cambria"/>
                <w:sz w:val="13"/>
                <w:szCs w:val="13"/>
              </w:rPr>
            </w:pPr>
            <w:r>
              <w:rPr>
                <w:rFonts w:ascii="Cambria" w:eastAsia="Cambria" w:hAnsi="Cambria" w:cs="Cambria"/>
                <w:spacing w:val="1"/>
                <w:sz w:val="13"/>
                <w:szCs w:val="13"/>
              </w:rPr>
              <w:t>L</w:t>
            </w:r>
            <w:r>
              <w:rPr>
                <w:rFonts w:ascii="Cambria" w:eastAsia="Cambria" w:hAnsi="Cambria" w:cs="Cambria"/>
                <w:sz w:val="13"/>
                <w:szCs w:val="13"/>
              </w:rPr>
              <w:t>a</w:t>
            </w:r>
            <w:r>
              <w:rPr>
                <w:rFonts w:ascii="Cambria" w:eastAsia="Cambria" w:hAnsi="Cambria" w:cs="Cambria"/>
                <w:spacing w:val="1"/>
                <w:sz w:val="13"/>
                <w:szCs w:val="13"/>
              </w:rPr>
              <w:t>n</w:t>
            </w:r>
            <w:r>
              <w:rPr>
                <w:rFonts w:ascii="Cambria" w:eastAsia="Cambria" w:hAnsi="Cambria" w:cs="Cambria"/>
                <w:sz w:val="13"/>
                <w:szCs w:val="13"/>
              </w:rPr>
              <w:t>d</w:t>
            </w:r>
            <w:r>
              <w:rPr>
                <w:rFonts w:ascii="Cambria" w:eastAsia="Cambria" w:hAnsi="Cambria" w:cs="Cambria"/>
                <w:spacing w:val="4"/>
                <w:sz w:val="13"/>
                <w:szCs w:val="13"/>
              </w:rPr>
              <w:t xml:space="preserve"> </w:t>
            </w:r>
            <w:r>
              <w:rPr>
                <w:rFonts w:ascii="Cambria" w:eastAsia="Cambria" w:hAnsi="Cambria" w:cs="Cambria"/>
                <w:sz w:val="13"/>
                <w:szCs w:val="13"/>
              </w:rPr>
              <w:t>&amp;</w:t>
            </w:r>
          </w:p>
          <w:p w14:paraId="7D050198" w14:textId="77777777" w:rsidR="00C802DA" w:rsidRDefault="00C802DA" w:rsidP="004C4121">
            <w:pPr>
              <w:pStyle w:val="TableParagraph"/>
              <w:tabs>
                <w:tab w:val="left" w:pos="1533"/>
              </w:tabs>
              <w:spacing w:before="15"/>
              <w:ind w:right="25"/>
              <w:jc w:val="right"/>
              <w:rPr>
                <w:rFonts w:ascii="Cambria" w:eastAsia="Cambria" w:hAnsi="Cambria" w:cs="Cambria"/>
                <w:sz w:val="13"/>
                <w:szCs w:val="13"/>
              </w:rPr>
            </w:pPr>
            <w:r>
              <w:rPr>
                <w:rFonts w:ascii="Cambria" w:eastAsia="Cambria" w:hAnsi="Cambria" w:cs="Cambria"/>
                <w:sz w:val="13"/>
                <w:szCs w:val="13"/>
              </w:rPr>
              <w:t>B</w:t>
            </w:r>
            <w:r>
              <w:rPr>
                <w:rFonts w:ascii="Cambria" w:eastAsia="Cambria" w:hAnsi="Cambria" w:cs="Cambria"/>
                <w:spacing w:val="-1"/>
                <w:sz w:val="13"/>
                <w:szCs w:val="13"/>
              </w:rPr>
              <w:t>ui</w:t>
            </w:r>
            <w:r>
              <w:rPr>
                <w:rFonts w:ascii="Cambria" w:eastAsia="Cambria" w:hAnsi="Cambria" w:cs="Cambria"/>
                <w:sz w:val="13"/>
                <w:szCs w:val="13"/>
              </w:rPr>
              <w:t>ld</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1"/>
                <w:sz w:val="13"/>
                <w:szCs w:val="13"/>
              </w:rPr>
              <w:t>g</w:t>
            </w:r>
            <w:r>
              <w:rPr>
                <w:rFonts w:ascii="Cambria" w:eastAsia="Cambria" w:hAnsi="Cambria" w:cs="Cambria"/>
                <w:sz w:val="13"/>
                <w:szCs w:val="13"/>
              </w:rPr>
              <w:t>s</w:t>
            </w:r>
            <w:r>
              <w:rPr>
                <w:rFonts w:ascii="Cambria" w:eastAsia="Cambria" w:hAnsi="Cambria" w:cs="Cambria"/>
                <w:sz w:val="13"/>
                <w:szCs w:val="13"/>
              </w:rPr>
              <w:tab/>
              <w:t>T</w:t>
            </w:r>
            <w:r>
              <w:rPr>
                <w:rFonts w:ascii="Cambria" w:eastAsia="Cambria" w:hAnsi="Cambria" w:cs="Cambria"/>
                <w:spacing w:val="-1"/>
                <w:sz w:val="13"/>
                <w:szCs w:val="13"/>
              </w:rPr>
              <w:t>o</w:t>
            </w:r>
            <w:r>
              <w:rPr>
                <w:rFonts w:ascii="Cambria" w:eastAsia="Cambria" w:hAnsi="Cambria" w:cs="Cambria"/>
                <w:sz w:val="13"/>
                <w:szCs w:val="13"/>
              </w:rPr>
              <w:t>tal</w:t>
            </w:r>
          </w:p>
          <w:p w14:paraId="441B0E04" w14:textId="77777777" w:rsidR="00C802DA" w:rsidRDefault="00C802DA" w:rsidP="004C4121">
            <w:pPr>
              <w:pStyle w:val="TableParagraph"/>
              <w:tabs>
                <w:tab w:val="left" w:pos="1296"/>
              </w:tabs>
              <w:spacing w:before="13"/>
              <w:ind w:right="26"/>
              <w:jc w:val="right"/>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1"/>
                <w:sz w:val="13"/>
                <w:szCs w:val="13"/>
              </w:rPr>
              <w:t>'</w:t>
            </w:r>
            <w:r>
              <w:rPr>
                <w:rFonts w:ascii="Cambria" w:eastAsia="Cambria" w:hAnsi="Cambria" w:cs="Cambria"/>
                <w:spacing w:val="-2"/>
                <w:sz w:val="13"/>
                <w:szCs w:val="13"/>
              </w:rPr>
              <w:t>00</w:t>
            </w:r>
            <w:r>
              <w:rPr>
                <w:rFonts w:ascii="Cambria" w:eastAsia="Cambria" w:hAnsi="Cambria" w:cs="Cambria"/>
                <w:sz w:val="13"/>
                <w:szCs w:val="13"/>
              </w:rPr>
              <w:t>0</w:t>
            </w:r>
            <w:r>
              <w:rPr>
                <w:rFonts w:ascii="Cambria" w:eastAsia="Cambria" w:hAnsi="Cambria" w:cs="Cambria"/>
                <w:sz w:val="13"/>
                <w:szCs w:val="13"/>
              </w:rPr>
              <w:tab/>
              <w:t>$</w:t>
            </w:r>
            <w:r>
              <w:rPr>
                <w:rFonts w:ascii="Cambria" w:eastAsia="Cambria" w:hAnsi="Cambria" w:cs="Cambria"/>
                <w:spacing w:val="-1"/>
                <w:sz w:val="13"/>
                <w:szCs w:val="13"/>
              </w:rPr>
              <w:t>'</w:t>
            </w:r>
            <w:r>
              <w:rPr>
                <w:rFonts w:ascii="Cambria" w:eastAsia="Cambria" w:hAnsi="Cambria" w:cs="Cambria"/>
                <w:spacing w:val="-2"/>
                <w:sz w:val="13"/>
                <w:szCs w:val="13"/>
              </w:rPr>
              <w:t>000</w:t>
            </w:r>
          </w:p>
        </w:tc>
      </w:tr>
      <w:tr w:rsidR="00C802DA" w14:paraId="4BC8F38A" w14:textId="77777777" w:rsidTr="004C4121">
        <w:trPr>
          <w:trHeight w:hRule="exact" w:val="346"/>
        </w:trPr>
        <w:tc>
          <w:tcPr>
            <w:tcW w:w="9026" w:type="dxa"/>
            <w:gridSpan w:val="2"/>
            <w:tcBorders>
              <w:top w:val="single" w:sz="10" w:space="0" w:color="000000"/>
              <w:left w:val="nil"/>
              <w:bottom w:val="single" w:sz="10" w:space="0" w:color="000000"/>
              <w:right w:val="nil"/>
            </w:tcBorders>
            <w:shd w:val="clear" w:color="auto" w:fill="D9D9D9"/>
          </w:tcPr>
          <w:p w14:paraId="555E345D" w14:textId="77777777" w:rsidR="00C802DA" w:rsidRDefault="00C802DA" w:rsidP="004C4121">
            <w:pPr>
              <w:pStyle w:val="TableParagraph"/>
              <w:spacing w:line="148" w:lineRule="exact"/>
              <w:ind w:left="19"/>
              <w:rPr>
                <w:rFonts w:ascii="Cambria" w:eastAsia="Cambria" w:hAnsi="Cambria" w:cs="Cambria"/>
                <w:sz w:val="13"/>
                <w:szCs w:val="13"/>
              </w:rPr>
            </w:pPr>
            <w:r>
              <w:rPr>
                <w:rFonts w:ascii="Cambria" w:eastAsia="Cambria" w:hAnsi="Cambria" w:cs="Cambria"/>
                <w:spacing w:val="-1"/>
                <w:sz w:val="13"/>
                <w:szCs w:val="13"/>
              </w:rPr>
              <w:t>A</w:t>
            </w:r>
            <w:r>
              <w:rPr>
                <w:rFonts w:ascii="Cambria" w:eastAsia="Cambria" w:hAnsi="Cambria" w:cs="Cambria"/>
                <w:sz w:val="13"/>
                <w:szCs w:val="13"/>
              </w:rPr>
              <w:t>s</w:t>
            </w:r>
            <w:r>
              <w:rPr>
                <w:rFonts w:ascii="Cambria" w:eastAsia="Cambria" w:hAnsi="Cambria" w:cs="Cambria"/>
                <w:spacing w:val="3"/>
                <w:sz w:val="13"/>
                <w:szCs w:val="13"/>
              </w:rPr>
              <w:t xml:space="preserve"> </w:t>
            </w:r>
            <w:r>
              <w:rPr>
                <w:rFonts w:ascii="Cambria" w:eastAsia="Cambria" w:hAnsi="Cambria" w:cs="Cambria"/>
                <w:sz w:val="13"/>
                <w:szCs w:val="13"/>
              </w:rPr>
              <w:t>at</w:t>
            </w:r>
            <w:r>
              <w:rPr>
                <w:rFonts w:ascii="Cambria" w:eastAsia="Cambria" w:hAnsi="Cambria" w:cs="Cambria"/>
                <w:spacing w:val="3"/>
                <w:sz w:val="13"/>
                <w:szCs w:val="13"/>
              </w:rPr>
              <w:t xml:space="preserve"> </w:t>
            </w:r>
            <w:r>
              <w:rPr>
                <w:rFonts w:ascii="Cambria" w:eastAsia="Cambria" w:hAnsi="Cambria" w:cs="Cambria"/>
                <w:sz w:val="13"/>
                <w:szCs w:val="13"/>
              </w:rPr>
              <w:t>1</w:t>
            </w:r>
            <w:r>
              <w:rPr>
                <w:rFonts w:ascii="Cambria" w:eastAsia="Cambria" w:hAnsi="Cambria" w:cs="Cambria"/>
                <w:spacing w:val="1"/>
                <w:sz w:val="13"/>
                <w:szCs w:val="13"/>
              </w:rPr>
              <w:t xml:space="preserve"> </w:t>
            </w:r>
            <w:r>
              <w:rPr>
                <w:rFonts w:ascii="Cambria" w:eastAsia="Cambria" w:hAnsi="Cambria" w:cs="Cambria"/>
                <w:sz w:val="13"/>
                <w:szCs w:val="13"/>
              </w:rPr>
              <w:t>J</w:t>
            </w:r>
            <w:r>
              <w:rPr>
                <w:rFonts w:ascii="Cambria" w:eastAsia="Cambria" w:hAnsi="Cambria" w:cs="Cambria"/>
                <w:spacing w:val="-1"/>
                <w:sz w:val="13"/>
                <w:szCs w:val="13"/>
              </w:rPr>
              <w:t>u</w:t>
            </w:r>
            <w:r>
              <w:rPr>
                <w:rFonts w:ascii="Cambria" w:eastAsia="Cambria" w:hAnsi="Cambria" w:cs="Cambria"/>
                <w:sz w:val="13"/>
                <w:szCs w:val="13"/>
              </w:rPr>
              <w:t>ly</w:t>
            </w:r>
            <w:r>
              <w:rPr>
                <w:rFonts w:ascii="Cambria" w:eastAsia="Cambria" w:hAnsi="Cambria" w:cs="Cambria"/>
                <w:spacing w:val="2"/>
                <w:sz w:val="13"/>
                <w:szCs w:val="13"/>
              </w:rPr>
              <w:t xml:space="preserve"> </w:t>
            </w:r>
            <w:r>
              <w:rPr>
                <w:rFonts w:ascii="Cambria" w:eastAsia="Cambria" w:hAnsi="Cambria" w:cs="Cambria"/>
                <w:spacing w:val="-1"/>
                <w:sz w:val="13"/>
                <w:szCs w:val="13"/>
              </w:rPr>
              <w:t>2014</w:t>
            </w:r>
          </w:p>
          <w:p w14:paraId="1A0BA516" w14:textId="77777777" w:rsidR="00C802DA" w:rsidRDefault="00C802DA" w:rsidP="004C4121">
            <w:pPr>
              <w:pStyle w:val="TableParagraph"/>
              <w:tabs>
                <w:tab w:val="left" w:pos="7360"/>
                <w:tab w:val="left" w:pos="8656"/>
              </w:tabs>
              <w:spacing w:before="13"/>
              <w:ind w:left="19"/>
              <w:rPr>
                <w:rFonts w:ascii="Cambria" w:eastAsia="Cambria" w:hAnsi="Cambria" w:cs="Cambria"/>
                <w:sz w:val="13"/>
                <w:szCs w:val="13"/>
              </w:rPr>
            </w:pPr>
            <w:r>
              <w:rPr>
                <w:rFonts w:ascii="Cambria" w:eastAsia="Cambria" w:hAnsi="Cambria" w:cs="Cambria"/>
                <w:sz w:val="13"/>
                <w:szCs w:val="13"/>
              </w:rPr>
              <w:t>Gr</w:t>
            </w:r>
            <w:r>
              <w:rPr>
                <w:rFonts w:ascii="Cambria" w:eastAsia="Cambria" w:hAnsi="Cambria" w:cs="Cambria"/>
                <w:spacing w:val="-1"/>
                <w:sz w:val="13"/>
                <w:szCs w:val="13"/>
              </w:rPr>
              <w:t>o</w:t>
            </w:r>
            <w:r>
              <w:rPr>
                <w:rFonts w:ascii="Cambria" w:eastAsia="Cambria" w:hAnsi="Cambria" w:cs="Cambria"/>
                <w:sz w:val="13"/>
                <w:szCs w:val="13"/>
              </w:rPr>
              <w:t>ss</w:t>
            </w:r>
            <w:r>
              <w:rPr>
                <w:rFonts w:ascii="Cambria" w:eastAsia="Cambria" w:hAnsi="Cambria" w:cs="Cambria"/>
                <w:spacing w:val="1"/>
                <w:sz w:val="13"/>
                <w:szCs w:val="13"/>
              </w:rPr>
              <w:t xml:space="preserve"> </w:t>
            </w:r>
            <w:r>
              <w:rPr>
                <w:rFonts w:ascii="Cambria" w:eastAsia="Cambria" w:hAnsi="Cambria" w:cs="Cambria"/>
                <w:spacing w:val="-1"/>
                <w:sz w:val="13"/>
                <w:szCs w:val="13"/>
              </w:rPr>
              <w:t>boo</w:t>
            </w:r>
            <w:r>
              <w:rPr>
                <w:rFonts w:ascii="Cambria" w:eastAsia="Cambria" w:hAnsi="Cambria" w:cs="Cambria"/>
                <w:sz w:val="13"/>
                <w:szCs w:val="13"/>
              </w:rPr>
              <w:t>k val</w:t>
            </w:r>
            <w:r>
              <w:rPr>
                <w:rFonts w:ascii="Cambria" w:eastAsia="Cambria" w:hAnsi="Cambria" w:cs="Cambria"/>
                <w:spacing w:val="-1"/>
                <w:sz w:val="13"/>
                <w:szCs w:val="13"/>
              </w:rPr>
              <w:t>u</w:t>
            </w:r>
            <w:r>
              <w:rPr>
                <w:rFonts w:ascii="Cambria" w:eastAsia="Cambria" w:hAnsi="Cambria" w:cs="Cambria"/>
                <w:sz w:val="13"/>
                <w:szCs w:val="13"/>
              </w:rPr>
              <w:t>e</w:t>
            </w:r>
            <w:r>
              <w:rPr>
                <w:rFonts w:ascii="Cambria" w:eastAsia="Cambria" w:hAnsi="Cambria" w:cs="Cambria"/>
                <w:sz w:val="13"/>
                <w:szCs w:val="13"/>
              </w:rPr>
              <w:tab/>
            </w:r>
            <w:r>
              <w:rPr>
                <w:rFonts w:ascii="Cambria" w:eastAsia="Cambria" w:hAnsi="Cambria" w:cs="Cambria"/>
                <w:spacing w:val="-2"/>
                <w:sz w:val="13"/>
                <w:szCs w:val="13"/>
              </w:rPr>
              <w:t>9,15</w:t>
            </w:r>
            <w:r>
              <w:rPr>
                <w:rFonts w:ascii="Cambria" w:eastAsia="Cambria" w:hAnsi="Cambria" w:cs="Cambria"/>
                <w:sz w:val="13"/>
                <w:szCs w:val="13"/>
              </w:rPr>
              <w:t>0</w:t>
            </w:r>
            <w:r>
              <w:rPr>
                <w:rFonts w:ascii="Cambria" w:eastAsia="Cambria" w:hAnsi="Cambria" w:cs="Cambria"/>
                <w:sz w:val="13"/>
                <w:szCs w:val="13"/>
              </w:rPr>
              <w:tab/>
            </w:r>
            <w:r>
              <w:rPr>
                <w:rFonts w:ascii="Cambria" w:eastAsia="Cambria" w:hAnsi="Cambria" w:cs="Cambria"/>
                <w:spacing w:val="-2"/>
                <w:sz w:val="13"/>
                <w:szCs w:val="13"/>
              </w:rPr>
              <w:t>9,150</w:t>
            </w:r>
          </w:p>
        </w:tc>
      </w:tr>
      <w:tr w:rsidR="00C802DA" w14:paraId="1AF0E89D" w14:textId="77777777" w:rsidTr="004C4121">
        <w:trPr>
          <w:trHeight w:hRule="exact" w:val="178"/>
        </w:trPr>
        <w:tc>
          <w:tcPr>
            <w:tcW w:w="9026" w:type="dxa"/>
            <w:gridSpan w:val="2"/>
            <w:tcBorders>
              <w:top w:val="single" w:sz="10" w:space="0" w:color="000000"/>
              <w:left w:val="nil"/>
              <w:bottom w:val="single" w:sz="10" w:space="0" w:color="000000"/>
              <w:right w:val="nil"/>
            </w:tcBorders>
            <w:shd w:val="clear" w:color="auto" w:fill="D9D9D9"/>
          </w:tcPr>
          <w:p w14:paraId="7733D7F6" w14:textId="77777777" w:rsidR="00C802DA" w:rsidRDefault="00C802DA" w:rsidP="004C4121">
            <w:pPr>
              <w:pStyle w:val="TableParagraph"/>
              <w:tabs>
                <w:tab w:val="left" w:pos="7360"/>
                <w:tab w:val="left" w:pos="8656"/>
              </w:tabs>
              <w:spacing w:line="145" w:lineRule="exact"/>
              <w:ind w:left="19"/>
              <w:rPr>
                <w:rFonts w:ascii="Cambria" w:eastAsia="Cambria" w:hAnsi="Cambria" w:cs="Cambria"/>
                <w:sz w:val="13"/>
                <w:szCs w:val="13"/>
              </w:rPr>
            </w:pPr>
            <w:r>
              <w:rPr>
                <w:rFonts w:ascii="Cambria" w:eastAsia="Cambria" w:hAnsi="Cambria" w:cs="Cambria"/>
                <w:sz w:val="13"/>
                <w:szCs w:val="13"/>
              </w:rPr>
              <w:t>T</w:t>
            </w:r>
            <w:r>
              <w:rPr>
                <w:rFonts w:ascii="Cambria" w:eastAsia="Cambria" w:hAnsi="Cambria" w:cs="Cambria"/>
                <w:spacing w:val="-1"/>
                <w:sz w:val="13"/>
                <w:szCs w:val="13"/>
              </w:rPr>
              <w:t>o</w:t>
            </w:r>
            <w:r>
              <w:rPr>
                <w:rFonts w:ascii="Cambria" w:eastAsia="Cambria" w:hAnsi="Cambria" w:cs="Cambria"/>
                <w:sz w:val="13"/>
                <w:szCs w:val="13"/>
              </w:rPr>
              <w:t>tal as</w:t>
            </w:r>
            <w:r>
              <w:rPr>
                <w:rFonts w:ascii="Cambria" w:eastAsia="Cambria" w:hAnsi="Cambria" w:cs="Cambria"/>
                <w:spacing w:val="1"/>
                <w:sz w:val="13"/>
                <w:szCs w:val="13"/>
              </w:rPr>
              <w:t xml:space="preserve"> </w:t>
            </w:r>
            <w:r>
              <w:rPr>
                <w:rFonts w:ascii="Cambria" w:eastAsia="Cambria" w:hAnsi="Cambria" w:cs="Cambria"/>
                <w:sz w:val="13"/>
                <w:szCs w:val="13"/>
              </w:rPr>
              <w:t>at</w:t>
            </w:r>
            <w:r>
              <w:rPr>
                <w:rFonts w:ascii="Cambria" w:eastAsia="Cambria" w:hAnsi="Cambria" w:cs="Cambria"/>
                <w:spacing w:val="1"/>
                <w:sz w:val="13"/>
                <w:szCs w:val="13"/>
              </w:rPr>
              <w:t xml:space="preserve"> </w:t>
            </w:r>
            <w:r>
              <w:rPr>
                <w:rFonts w:ascii="Cambria" w:eastAsia="Cambria" w:hAnsi="Cambria" w:cs="Cambria"/>
                <w:sz w:val="13"/>
                <w:szCs w:val="13"/>
              </w:rPr>
              <w:t>1</w:t>
            </w:r>
            <w:r>
              <w:rPr>
                <w:rFonts w:ascii="Cambria" w:eastAsia="Cambria" w:hAnsi="Cambria" w:cs="Cambria"/>
                <w:spacing w:val="-1"/>
                <w:sz w:val="13"/>
                <w:szCs w:val="13"/>
              </w:rPr>
              <w:t xml:space="preserve"> </w:t>
            </w:r>
            <w:r>
              <w:rPr>
                <w:rFonts w:ascii="Cambria" w:eastAsia="Cambria" w:hAnsi="Cambria" w:cs="Cambria"/>
                <w:sz w:val="13"/>
                <w:szCs w:val="13"/>
              </w:rPr>
              <w:t>J</w:t>
            </w:r>
            <w:r>
              <w:rPr>
                <w:rFonts w:ascii="Cambria" w:eastAsia="Cambria" w:hAnsi="Cambria" w:cs="Cambria"/>
                <w:spacing w:val="-1"/>
                <w:sz w:val="13"/>
                <w:szCs w:val="13"/>
              </w:rPr>
              <w:t>u</w:t>
            </w:r>
            <w:r>
              <w:rPr>
                <w:rFonts w:ascii="Cambria" w:eastAsia="Cambria" w:hAnsi="Cambria" w:cs="Cambria"/>
                <w:sz w:val="13"/>
                <w:szCs w:val="13"/>
              </w:rPr>
              <w:t xml:space="preserve">ly </w:t>
            </w:r>
            <w:r>
              <w:rPr>
                <w:rFonts w:ascii="Cambria" w:eastAsia="Cambria" w:hAnsi="Cambria" w:cs="Cambria"/>
                <w:spacing w:val="-2"/>
                <w:sz w:val="13"/>
                <w:szCs w:val="13"/>
              </w:rPr>
              <w:t>201</w:t>
            </w:r>
            <w:r>
              <w:rPr>
                <w:rFonts w:ascii="Cambria" w:eastAsia="Cambria" w:hAnsi="Cambria" w:cs="Cambria"/>
                <w:sz w:val="13"/>
                <w:szCs w:val="13"/>
              </w:rPr>
              <w:t>4</w:t>
            </w:r>
            <w:r>
              <w:rPr>
                <w:rFonts w:ascii="Cambria" w:eastAsia="Cambria" w:hAnsi="Cambria" w:cs="Cambria"/>
                <w:sz w:val="13"/>
                <w:szCs w:val="13"/>
              </w:rPr>
              <w:tab/>
            </w:r>
            <w:r>
              <w:rPr>
                <w:rFonts w:ascii="Cambria" w:eastAsia="Cambria" w:hAnsi="Cambria" w:cs="Cambria"/>
                <w:spacing w:val="-2"/>
                <w:sz w:val="13"/>
                <w:szCs w:val="13"/>
              </w:rPr>
              <w:t>9,15</w:t>
            </w:r>
            <w:r>
              <w:rPr>
                <w:rFonts w:ascii="Cambria" w:eastAsia="Cambria" w:hAnsi="Cambria" w:cs="Cambria"/>
                <w:sz w:val="13"/>
                <w:szCs w:val="13"/>
              </w:rPr>
              <w:t>0</w:t>
            </w:r>
            <w:r>
              <w:rPr>
                <w:rFonts w:ascii="Cambria" w:eastAsia="Cambria" w:hAnsi="Cambria" w:cs="Cambria"/>
                <w:sz w:val="13"/>
                <w:szCs w:val="13"/>
              </w:rPr>
              <w:tab/>
            </w:r>
            <w:r>
              <w:rPr>
                <w:rFonts w:ascii="Cambria" w:eastAsia="Cambria" w:hAnsi="Cambria" w:cs="Cambria"/>
                <w:spacing w:val="-2"/>
                <w:sz w:val="13"/>
                <w:szCs w:val="13"/>
              </w:rPr>
              <w:t>9,150</w:t>
            </w:r>
          </w:p>
        </w:tc>
      </w:tr>
      <w:tr w:rsidR="00C802DA" w14:paraId="72E92689" w14:textId="77777777" w:rsidTr="004C4121">
        <w:trPr>
          <w:trHeight w:hRule="exact" w:val="178"/>
        </w:trPr>
        <w:tc>
          <w:tcPr>
            <w:tcW w:w="9026" w:type="dxa"/>
            <w:gridSpan w:val="2"/>
            <w:tcBorders>
              <w:top w:val="single" w:sz="10" w:space="0" w:color="000000"/>
              <w:left w:val="nil"/>
              <w:bottom w:val="single" w:sz="10" w:space="0" w:color="000000"/>
              <w:right w:val="nil"/>
            </w:tcBorders>
            <w:shd w:val="clear" w:color="auto" w:fill="D9D9D9"/>
          </w:tcPr>
          <w:p w14:paraId="27188669" w14:textId="77777777" w:rsidR="00C802DA" w:rsidRDefault="00C802DA" w:rsidP="004C4121">
            <w:pPr>
              <w:pStyle w:val="TableParagraph"/>
              <w:tabs>
                <w:tab w:val="left" w:pos="7288"/>
                <w:tab w:val="left" w:pos="8585"/>
              </w:tabs>
              <w:spacing w:line="145" w:lineRule="exact"/>
              <w:ind w:left="19"/>
              <w:rPr>
                <w:rFonts w:ascii="Cambria" w:eastAsia="Cambria" w:hAnsi="Cambria" w:cs="Cambria"/>
                <w:sz w:val="13"/>
                <w:szCs w:val="13"/>
              </w:rPr>
            </w:pPr>
            <w:r>
              <w:rPr>
                <w:rFonts w:ascii="Cambria" w:eastAsia="Cambria" w:hAnsi="Cambria" w:cs="Cambria"/>
                <w:spacing w:val="-1"/>
                <w:sz w:val="13"/>
                <w:szCs w:val="13"/>
              </w:rPr>
              <w:t>R</w:t>
            </w:r>
            <w:r>
              <w:rPr>
                <w:rFonts w:ascii="Cambria" w:eastAsia="Cambria" w:hAnsi="Cambria" w:cs="Cambria"/>
                <w:sz w:val="13"/>
                <w:szCs w:val="13"/>
              </w:rPr>
              <w:t>eva</w:t>
            </w:r>
            <w:r>
              <w:rPr>
                <w:rFonts w:ascii="Cambria" w:eastAsia="Cambria" w:hAnsi="Cambria" w:cs="Cambria"/>
                <w:spacing w:val="-1"/>
                <w:sz w:val="13"/>
                <w:szCs w:val="13"/>
              </w:rPr>
              <w:t>lua</w:t>
            </w:r>
            <w:r>
              <w:rPr>
                <w:rFonts w:ascii="Cambria" w:eastAsia="Cambria" w:hAnsi="Cambria" w:cs="Cambria"/>
                <w:sz w:val="13"/>
                <w:szCs w:val="13"/>
              </w:rPr>
              <w:t>t</w:t>
            </w:r>
            <w:r>
              <w:rPr>
                <w:rFonts w:ascii="Cambria" w:eastAsia="Cambria" w:hAnsi="Cambria" w:cs="Cambria"/>
                <w:spacing w:val="-1"/>
                <w:sz w:val="13"/>
                <w:szCs w:val="13"/>
              </w:rPr>
              <w:t>io</w:t>
            </w:r>
            <w:r>
              <w:rPr>
                <w:rFonts w:ascii="Cambria" w:eastAsia="Cambria" w:hAnsi="Cambria" w:cs="Cambria"/>
                <w:sz w:val="13"/>
                <w:szCs w:val="13"/>
              </w:rPr>
              <w:t>ns</w:t>
            </w:r>
            <w:r>
              <w:rPr>
                <w:rFonts w:ascii="Cambria" w:eastAsia="Cambria" w:hAnsi="Cambria" w:cs="Cambria"/>
                <w:spacing w:val="1"/>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nd</w:t>
            </w:r>
            <w:r>
              <w:rPr>
                <w:rFonts w:ascii="Cambria" w:eastAsia="Cambria" w:hAnsi="Cambria" w:cs="Cambria"/>
                <w:spacing w:val="1"/>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m</w:t>
            </w:r>
            <w:r>
              <w:rPr>
                <w:rFonts w:ascii="Cambria" w:eastAsia="Cambria" w:hAnsi="Cambria" w:cs="Cambria"/>
                <w:spacing w:val="1"/>
                <w:sz w:val="13"/>
                <w:szCs w:val="13"/>
              </w:rPr>
              <w:t>p</w:t>
            </w:r>
            <w:r>
              <w:rPr>
                <w:rFonts w:ascii="Cambria" w:eastAsia="Cambria" w:hAnsi="Cambria" w:cs="Cambria"/>
                <w:spacing w:val="-1"/>
                <w:sz w:val="13"/>
                <w:szCs w:val="13"/>
              </w:rPr>
              <w:t>ai</w:t>
            </w:r>
            <w:r>
              <w:rPr>
                <w:rFonts w:ascii="Cambria" w:eastAsia="Cambria" w:hAnsi="Cambria" w:cs="Cambria"/>
                <w:sz w:val="13"/>
                <w:szCs w:val="13"/>
              </w:rPr>
              <w:t>rments</w:t>
            </w:r>
            <w:r>
              <w:rPr>
                <w:rFonts w:ascii="Cambria" w:eastAsia="Cambria" w:hAnsi="Cambria" w:cs="Cambria"/>
                <w:spacing w:val="2"/>
                <w:sz w:val="13"/>
                <w:szCs w:val="13"/>
              </w:rPr>
              <w:t xml:space="preserve"> </w:t>
            </w:r>
            <w:r>
              <w:rPr>
                <w:rFonts w:ascii="Cambria" w:eastAsia="Cambria" w:hAnsi="Cambria" w:cs="Cambria"/>
                <w:sz w:val="13"/>
                <w:szCs w:val="13"/>
              </w:rPr>
              <w:t>re</w:t>
            </w:r>
            <w:r>
              <w:rPr>
                <w:rFonts w:ascii="Cambria" w:eastAsia="Cambria" w:hAnsi="Cambria" w:cs="Cambria"/>
                <w:spacing w:val="-1"/>
                <w:sz w:val="13"/>
                <w:szCs w:val="13"/>
              </w:rPr>
              <w:t>cog</w:t>
            </w:r>
            <w:r>
              <w:rPr>
                <w:rFonts w:ascii="Cambria" w:eastAsia="Cambria" w:hAnsi="Cambria" w:cs="Cambria"/>
                <w:sz w:val="13"/>
                <w:szCs w:val="13"/>
              </w:rPr>
              <w:t>n</w:t>
            </w:r>
            <w:r>
              <w:rPr>
                <w:rFonts w:ascii="Cambria" w:eastAsia="Cambria" w:hAnsi="Cambria" w:cs="Cambria"/>
                <w:spacing w:val="-1"/>
                <w:sz w:val="13"/>
                <w:szCs w:val="13"/>
              </w:rPr>
              <w:t>i</w:t>
            </w:r>
            <w:r>
              <w:rPr>
                <w:rFonts w:ascii="Cambria" w:eastAsia="Cambria" w:hAnsi="Cambria" w:cs="Cambria"/>
                <w:sz w:val="13"/>
                <w:szCs w:val="13"/>
              </w:rPr>
              <w:t>sed</w:t>
            </w:r>
            <w:r>
              <w:rPr>
                <w:rFonts w:ascii="Cambria" w:eastAsia="Cambria" w:hAnsi="Cambria" w:cs="Cambria"/>
                <w:spacing w:val="1"/>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 xml:space="preserve">n </w:t>
            </w:r>
            <w:r>
              <w:rPr>
                <w:rFonts w:ascii="Cambria" w:eastAsia="Cambria" w:hAnsi="Cambria" w:cs="Cambria"/>
                <w:spacing w:val="-1"/>
                <w:sz w:val="13"/>
                <w:szCs w:val="13"/>
              </w:rPr>
              <w:t>o</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er</w:t>
            </w:r>
            <w:r>
              <w:rPr>
                <w:rFonts w:ascii="Cambria" w:eastAsia="Cambria" w:hAnsi="Cambria" w:cs="Cambria"/>
                <w:spacing w:val="1"/>
                <w:sz w:val="13"/>
                <w:szCs w:val="13"/>
              </w:rPr>
              <w:t xml:space="preserve"> </w:t>
            </w:r>
            <w:r>
              <w:rPr>
                <w:rFonts w:ascii="Cambria" w:eastAsia="Cambria" w:hAnsi="Cambria" w:cs="Cambria"/>
                <w:spacing w:val="-1"/>
                <w:sz w:val="13"/>
                <w:szCs w:val="13"/>
              </w:rPr>
              <w:t>co</w:t>
            </w:r>
            <w:r>
              <w:rPr>
                <w:rFonts w:ascii="Cambria" w:eastAsia="Cambria" w:hAnsi="Cambria" w:cs="Cambria"/>
                <w:sz w:val="13"/>
                <w:szCs w:val="13"/>
              </w:rPr>
              <w:t>m</w:t>
            </w:r>
            <w:r>
              <w:rPr>
                <w:rFonts w:ascii="Cambria" w:eastAsia="Cambria" w:hAnsi="Cambria" w:cs="Cambria"/>
                <w:spacing w:val="1"/>
                <w:sz w:val="13"/>
                <w:szCs w:val="13"/>
              </w:rPr>
              <w:t>p</w:t>
            </w:r>
            <w:r>
              <w:rPr>
                <w:rFonts w:ascii="Cambria" w:eastAsia="Cambria" w:hAnsi="Cambria" w:cs="Cambria"/>
                <w:sz w:val="13"/>
                <w:szCs w:val="13"/>
              </w:rPr>
              <w:t>re</w:t>
            </w:r>
            <w:r>
              <w:rPr>
                <w:rFonts w:ascii="Cambria" w:eastAsia="Cambria" w:hAnsi="Cambria" w:cs="Cambria"/>
                <w:spacing w:val="-1"/>
                <w:sz w:val="13"/>
                <w:szCs w:val="13"/>
              </w:rPr>
              <w:t>h</w:t>
            </w:r>
            <w:r>
              <w:rPr>
                <w:rFonts w:ascii="Cambria" w:eastAsia="Cambria" w:hAnsi="Cambria" w:cs="Cambria"/>
                <w:sz w:val="13"/>
                <w:szCs w:val="13"/>
              </w:rPr>
              <w:t>ens</w:t>
            </w:r>
            <w:r>
              <w:rPr>
                <w:rFonts w:ascii="Cambria" w:eastAsia="Cambria" w:hAnsi="Cambria" w:cs="Cambria"/>
                <w:spacing w:val="-1"/>
                <w:sz w:val="13"/>
                <w:szCs w:val="13"/>
              </w:rPr>
              <w:t>i</w:t>
            </w:r>
            <w:r>
              <w:rPr>
                <w:rFonts w:ascii="Cambria" w:eastAsia="Cambria" w:hAnsi="Cambria" w:cs="Cambria"/>
                <w:sz w:val="13"/>
                <w:szCs w:val="13"/>
              </w:rPr>
              <w:t xml:space="preserve">ve </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1"/>
                <w:sz w:val="13"/>
                <w:szCs w:val="13"/>
              </w:rPr>
              <w:t>co</w:t>
            </w:r>
            <w:r>
              <w:rPr>
                <w:rFonts w:ascii="Cambria" w:eastAsia="Cambria" w:hAnsi="Cambria" w:cs="Cambria"/>
                <w:sz w:val="13"/>
                <w:szCs w:val="13"/>
              </w:rPr>
              <w:t>me</w:t>
            </w:r>
            <w:r>
              <w:rPr>
                <w:rFonts w:ascii="Cambria" w:eastAsia="Cambria" w:hAnsi="Cambria" w:cs="Cambria"/>
                <w:sz w:val="13"/>
                <w:szCs w:val="13"/>
              </w:rPr>
              <w:tab/>
              <w:t>(</w:t>
            </w:r>
            <w:r>
              <w:rPr>
                <w:rFonts w:ascii="Cambria" w:eastAsia="Cambria" w:hAnsi="Cambria" w:cs="Cambria"/>
                <w:spacing w:val="-1"/>
                <w:sz w:val="13"/>
                <w:szCs w:val="13"/>
              </w:rPr>
              <w:t>5,270</w:t>
            </w:r>
            <w:r>
              <w:rPr>
                <w:rFonts w:ascii="Cambria" w:eastAsia="Cambria" w:hAnsi="Cambria" w:cs="Cambria"/>
                <w:sz w:val="13"/>
                <w:szCs w:val="13"/>
              </w:rPr>
              <w:t>)</w:t>
            </w:r>
            <w:r>
              <w:rPr>
                <w:rFonts w:ascii="Cambria" w:eastAsia="Cambria" w:hAnsi="Cambria" w:cs="Cambria"/>
                <w:sz w:val="13"/>
                <w:szCs w:val="13"/>
              </w:rPr>
              <w:tab/>
              <w:t>(</w:t>
            </w:r>
            <w:r>
              <w:rPr>
                <w:rFonts w:ascii="Cambria" w:eastAsia="Cambria" w:hAnsi="Cambria" w:cs="Cambria"/>
                <w:spacing w:val="-2"/>
                <w:sz w:val="13"/>
                <w:szCs w:val="13"/>
              </w:rPr>
              <w:t>5</w:t>
            </w:r>
            <w:r>
              <w:rPr>
                <w:rFonts w:ascii="Cambria" w:eastAsia="Cambria" w:hAnsi="Cambria" w:cs="Cambria"/>
                <w:spacing w:val="-1"/>
                <w:sz w:val="13"/>
                <w:szCs w:val="13"/>
              </w:rPr>
              <w:t>,270)</w:t>
            </w:r>
          </w:p>
        </w:tc>
      </w:tr>
      <w:tr w:rsidR="00C802DA" w14:paraId="21176AC8" w14:textId="77777777" w:rsidTr="004C4121">
        <w:trPr>
          <w:trHeight w:hRule="exact" w:val="178"/>
        </w:trPr>
        <w:tc>
          <w:tcPr>
            <w:tcW w:w="9026" w:type="dxa"/>
            <w:gridSpan w:val="2"/>
            <w:tcBorders>
              <w:top w:val="single" w:sz="10" w:space="0" w:color="000000"/>
              <w:left w:val="nil"/>
              <w:bottom w:val="single" w:sz="10" w:space="0" w:color="000000"/>
              <w:right w:val="nil"/>
            </w:tcBorders>
            <w:shd w:val="clear" w:color="auto" w:fill="D9D9D9"/>
          </w:tcPr>
          <w:p w14:paraId="75783F0A" w14:textId="77777777" w:rsidR="00C802DA" w:rsidRDefault="00C802DA" w:rsidP="004C4121">
            <w:pPr>
              <w:pStyle w:val="TableParagraph"/>
              <w:tabs>
                <w:tab w:val="left" w:pos="7360"/>
                <w:tab w:val="left" w:pos="8656"/>
              </w:tabs>
              <w:spacing w:line="145" w:lineRule="exact"/>
              <w:ind w:left="19"/>
              <w:rPr>
                <w:rFonts w:ascii="Cambria" w:eastAsia="Cambria" w:hAnsi="Cambria" w:cs="Cambria"/>
                <w:sz w:val="13"/>
                <w:szCs w:val="13"/>
              </w:rPr>
            </w:pPr>
            <w:r>
              <w:rPr>
                <w:rFonts w:ascii="Cambria" w:eastAsia="Cambria" w:hAnsi="Cambria" w:cs="Cambria"/>
                <w:sz w:val="13"/>
                <w:szCs w:val="13"/>
              </w:rPr>
              <w:t>T</w:t>
            </w:r>
            <w:r>
              <w:rPr>
                <w:rFonts w:ascii="Cambria" w:eastAsia="Cambria" w:hAnsi="Cambria" w:cs="Cambria"/>
                <w:spacing w:val="-1"/>
                <w:sz w:val="13"/>
                <w:szCs w:val="13"/>
              </w:rPr>
              <w:t>o</w:t>
            </w:r>
            <w:r>
              <w:rPr>
                <w:rFonts w:ascii="Cambria" w:eastAsia="Cambria" w:hAnsi="Cambria" w:cs="Cambria"/>
                <w:sz w:val="13"/>
                <w:szCs w:val="13"/>
              </w:rPr>
              <w:t>tal as</w:t>
            </w:r>
            <w:r>
              <w:rPr>
                <w:rFonts w:ascii="Cambria" w:eastAsia="Cambria" w:hAnsi="Cambria" w:cs="Cambria"/>
                <w:spacing w:val="1"/>
                <w:sz w:val="13"/>
                <w:szCs w:val="13"/>
              </w:rPr>
              <w:t xml:space="preserve"> </w:t>
            </w:r>
            <w:r>
              <w:rPr>
                <w:rFonts w:ascii="Cambria" w:eastAsia="Cambria" w:hAnsi="Cambria" w:cs="Cambria"/>
                <w:sz w:val="13"/>
                <w:szCs w:val="13"/>
              </w:rPr>
              <w:t>at</w:t>
            </w:r>
            <w:r>
              <w:rPr>
                <w:rFonts w:ascii="Cambria" w:eastAsia="Cambria" w:hAnsi="Cambria" w:cs="Cambria"/>
                <w:spacing w:val="1"/>
                <w:sz w:val="13"/>
                <w:szCs w:val="13"/>
              </w:rPr>
              <w:t xml:space="preserve"> </w:t>
            </w:r>
            <w:r>
              <w:rPr>
                <w:rFonts w:ascii="Cambria" w:eastAsia="Cambria" w:hAnsi="Cambria" w:cs="Cambria"/>
                <w:spacing w:val="-2"/>
                <w:sz w:val="13"/>
                <w:szCs w:val="13"/>
              </w:rPr>
              <w:t>3</w:t>
            </w:r>
            <w:r>
              <w:rPr>
                <w:rFonts w:ascii="Cambria" w:eastAsia="Cambria" w:hAnsi="Cambria" w:cs="Cambria"/>
                <w:sz w:val="13"/>
                <w:szCs w:val="13"/>
              </w:rPr>
              <w:t>0</w:t>
            </w:r>
            <w:r>
              <w:rPr>
                <w:rFonts w:ascii="Cambria" w:eastAsia="Cambria" w:hAnsi="Cambria" w:cs="Cambria"/>
                <w:spacing w:val="-1"/>
                <w:sz w:val="13"/>
                <w:szCs w:val="13"/>
              </w:rPr>
              <w:t xml:space="preserve"> </w:t>
            </w:r>
            <w:r>
              <w:rPr>
                <w:rFonts w:ascii="Cambria" w:eastAsia="Cambria" w:hAnsi="Cambria" w:cs="Cambria"/>
                <w:sz w:val="13"/>
                <w:szCs w:val="13"/>
              </w:rPr>
              <w:t>J</w:t>
            </w:r>
            <w:r>
              <w:rPr>
                <w:rFonts w:ascii="Cambria" w:eastAsia="Cambria" w:hAnsi="Cambria" w:cs="Cambria"/>
                <w:spacing w:val="-1"/>
                <w:sz w:val="13"/>
                <w:szCs w:val="13"/>
              </w:rPr>
              <w:t>u</w:t>
            </w:r>
            <w:r>
              <w:rPr>
                <w:rFonts w:ascii="Cambria" w:eastAsia="Cambria" w:hAnsi="Cambria" w:cs="Cambria"/>
                <w:sz w:val="13"/>
                <w:szCs w:val="13"/>
              </w:rPr>
              <w:t xml:space="preserve">ne </w:t>
            </w:r>
            <w:r>
              <w:rPr>
                <w:rFonts w:ascii="Cambria" w:eastAsia="Cambria" w:hAnsi="Cambria" w:cs="Cambria"/>
                <w:spacing w:val="-2"/>
                <w:sz w:val="13"/>
                <w:szCs w:val="13"/>
              </w:rPr>
              <w:t>201</w:t>
            </w:r>
            <w:r>
              <w:rPr>
                <w:rFonts w:ascii="Cambria" w:eastAsia="Cambria" w:hAnsi="Cambria" w:cs="Cambria"/>
                <w:sz w:val="13"/>
                <w:szCs w:val="13"/>
              </w:rPr>
              <w:t>5</w:t>
            </w:r>
            <w:r>
              <w:rPr>
                <w:rFonts w:ascii="Cambria" w:eastAsia="Cambria" w:hAnsi="Cambria" w:cs="Cambria"/>
                <w:sz w:val="13"/>
                <w:szCs w:val="13"/>
              </w:rPr>
              <w:tab/>
            </w:r>
            <w:r>
              <w:rPr>
                <w:rFonts w:ascii="Cambria" w:eastAsia="Cambria" w:hAnsi="Cambria" w:cs="Cambria"/>
                <w:spacing w:val="-2"/>
                <w:sz w:val="13"/>
                <w:szCs w:val="13"/>
              </w:rPr>
              <w:t>3,88</w:t>
            </w:r>
            <w:r>
              <w:rPr>
                <w:rFonts w:ascii="Cambria" w:eastAsia="Cambria" w:hAnsi="Cambria" w:cs="Cambria"/>
                <w:sz w:val="13"/>
                <w:szCs w:val="13"/>
              </w:rPr>
              <w:t>0</w:t>
            </w:r>
            <w:r>
              <w:rPr>
                <w:rFonts w:ascii="Cambria" w:eastAsia="Cambria" w:hAnsi="Cambria" w:cs="Cambria"/>
                <w:sz w:val="13"/>
                <w:szCs w:val="13"/>
              </w:rPr>
              <w:tab/>
            </w:r>
            <w:r>
              <w:rPr>
                <w:rFonts w:ascii="Cambria" w:eastAsia="Cambria" w:hAnsi="Cambria" w:cs="Cambria"/>
                <w:spacing w:val="-2"/>
                <w:sz w:val="13"/>
                <w:szCs w:val="13"/>
              </w:rPr>
              <w:t>3,880</w:t>
            </w:r>
          </w:p>
        </w:tc>
      </w:tr>
      <w:tr w:rsidR="00C802DA" w14:paraId="24D596BA" w14:textId="77777777" w:rsidTr="004C4121">
        <w:trPr>
          <w:trHeight w:hRule="exact" w:val="514"/>
        </w:trPr>
        <w:tc>
          <w:tcPr>
            <w:tcW w:w="9026" w:type="dxa"/>
            <w:gridSpan w:val="2"/>
            <w:tcBorders>
              <w:top w:val="single" w:sz="10" w:space="0" w:color="000000"/>
              <w:left w:val="nil"/>
              <w:bottom w:val="single" w:sz="10" w:space="0" w:color="000000"/>
              <w:right w:val="nil"/>
            </w:tcBorders>
            <w:shd w:val="clear" w:color="auto" w:fill="D9D9D9"/>
          </w:tcPr>
          <w:p w14:paraId="1A682FC8" w14:textId="77777777" w:rsidR="00C802DA" w:rsidRDefault="00C802DA" w:rsidP="004C4121">
            <w:pPr>
              <w:pStyle w:val="TableParagraph"/>
              <w:spacing w:before="3" w:line="160" w:lineRule="exact"/>
              <w:rPr>
                <w:szCs w:val="16"/>
              </w:rPr>
            </w:pPr>
          </w:p>
          <w:p w14:paraId="29FDDD2E" w14:textId="77777777" w:rsidR="00C802DA" w:rsidRDefault="00C802DA" w:rsidP="004C4121">
            <w:pPr>
              <w:pStyle w:val="TableParagraph"/>
              <w:ind w:left="19" w:right="2781"/>
              <w:rPr>
                <w:rFonts w:ascii="Cambria" w:eastAsia="Cambria" w:hAnsi="Cambria" w:cs="Cambria"/>
                <w:sz w:val="13"/>
                <w:szCs w:val="13"/>
              </w:rPr>
            </w:pPr>
            <w:r>
              <w:rPr>
                <w:rFonts w:ascii="Cambria" w:eastAsia="Cambria" w:hAnsi="Cambria" w:cs="Cambria"/>
                <w:sz w:val="13"/>
                <w:szCs w:val="13"/>
              </w:rPr>
              <w:t>T</w:t>
            </w:r>
            <w:r>
              <w:rPr>
                <w:rFonts w:ascii="Cambria" w:eastAsia="Cambria" w:hAnsi="Cambria" w:cs="Cambria"/>
                <w:spacing w:val="-1"/>
                <w:sz w:val="13"/>
                <w:szCs w:val="13"/>
              </w:rPr>
              <w:t>o</w:t>
            </w:r>
            <w:r>
              <w:rPr>
                <w:rFonts w:ascii="Cambria" w:eastAsia="Cambria" w:hAnsi="Cambria" w:cs="Cambria"/>
                <w:sz w:val="13"/>
                <w:szCs w:val="13"/>
              </w:rPr>
              <w:t>tal</w:t>
            </w:r>
            <w:r>
              <w:rPr>
                <w:rFonts w:ascii="Cambria" w:eastAsia="Cambria" w:hAnsi="Cambria" w:cs="Cambria"/>
                <w:spacing w:val="2"/>
                <w:sz w:val="13"/>
                <w:szCs w:val="13"/>
              </w:rPr>
              <w:t xml:space="preserve"> </w:t>
            </w:r>
            <w:r>
              <w:rPr>
                <w:rFonts w:ascii="Cambria" w:eastAsia="Cambria" w:hAnsi="Cambria" w:cs="Cambria"/>
                <w:sz w:val="13"/>
                <w:szCs w:val="13"/>
              </w:rPr>
              <w:t>as</w:t>
            </w:r>
            <w:r>
              <w:rPr>
                <w:rFonts w:ascii="Cambria" w:eastAsia="Cambria" w:hAnsi="Cambria" w:cs="Cambria"/>
                <w:spacing w:val="4"/>
                <w:sz w:val="13"/>
                <w:szCs w:val="13"/>
              </w:rPr>
              <w:t xml:space="preserve"> </w:t>
            </w:r>
            <w:r>
              <w:rPr>
                <w:rFonts w:ascii="Cambria" w:eastAsia="Cambria" w:hAnsi="Cambria" w:cs="Cambria"/>
                <w:sz w:val="13"/>
                <w:szCs w:val="13"/>
              </w:rPr>
              <w:t>at</w:t>
            </w:r>
            <w:r>
              <w:rPr>
                <w:rFonts w:ascii="Cambria" w:eastAsia="Cambria" w:hAnsi="Cambria" w:cs="Cambria"/>
                <w:spacing w:val="4"/>
                <w:sz w:val="13"/>
                <w:szCs w:val="13"/>
              </w:rPr>
              <w:t xml:space="preserve"> </w:t>
            </w:r>
            <w:r>
              <w:rPr>
                <w:rFonts w:ascii="Cambria" w:eastAsia="Cambria" w:hAnsi="Cambria" w:cs="Cambria"/>
                <w:spacing w:val="-2"/>
                <w:sz w:val="13"/>
                <w:szCs w:val="13"/>
              </w:rPr>
              <w:t>3</w:t>
            </w:r>
            <w:r>
              <w:rPr>
                <w:rFonts w:ascii="Cambria" w:eastAsia="Cambria" w:hAnsi="Cambria" w:cs="Cambria"/>
                <w:sz w:val="13"/>
                <w:szCs w:val="13"/>
              </w:rPr>
              <w:t>0</w:t>
            </w:r>
            <w:r>
              <w:rPr>
                <w:rFonts w:ascii="Cambria" w:eastAsia="Cambria" w:hAnsi="Cambria" w:cs="Cambria"/>
                <w:spacing w:val="2"/>
                <w:sz w:val="13"/>
                <w:szCs w:val="13"/>
              </w:rPr>
              <w:t xml:space="preserve"> </w:t>
            </w:r>
            <w:r>
              <w:rPr>
                <w:rFonts w:ascii="Cambria" w:eastAsia="Cambria" w:hAnsi="Cambria" w:cs="Cambria"/>
                <w:sz w:val="13"/>
                <w:szCs w:val="13"/>
              </w:rPr>
              <w:t>J</w:t>
            </w:r>
            <w:r>
              <w:rPr>
                <w:rFonts w:ascii="Cambria" w:eastAsia="Cambria" w:hAnsi="Cambria" w:cs="Cambria"/>
                <w:spacing w:val="-1"/>
                <w:sz w:val="13"/>
                <w:szCs w:val="13"/>
              </w:rPr>
              <w:t>u</w:t>
            </w:r>
            <w:r>
              <w:rPr>
                <w:rFonts w:ascii="Cambria" w:eastAsia="Cambria" w:hAnsi="Cambria" w:cs="Cambria"/>
                <w:sz w:val="13"/>
                <w:szCs w:val="13"/>
              </w:rPr>
              <w:t>ne</w:t>
            </w:r>
            <w:r>
              <w:rPr>
                <w:rFonts w:ascii="Cambria" w:eastAsia="Cambria" w:hAnsi="Cambria" w:cs="Cambria"/>
                <w:spacing w:val="3"/>
                <w:sz w:val="13"/>
                <w:szCs w:val="13"/>
              </w:rPr>
              <w:t xml:space="preserve"> </w:t>
            </w:r>
            <w:r>
              <w:rPr>
                <w:rFonts w:ascii="Cambria" w:eastAsia="Cambria" w:hAnsi="Cambria" w:cs="Cambria"/>
                <w:spacing w:val="-2"/>
                <w:sz w:val="13"/>
                <w:szCs w:val="13"/>
              </w:rPr>
              <w:t>201</w:t>
            </w:r>
            <w:r>
              <w:rPr>
                <w:rFonts w:ascii="Cambria" w:eastAsia="Cambria" w:hAnsi="Cambria" w:cs="Cambria"/>
                <w:sz w:val="13"/>
                <w:szCs w:val="13"/>
              </w:rPr>
              <w:t>5</w:t>
            </w:r>
            <w:r>
              <w:rPr>
                <w:rFonts w:ascii="Cambria" w:eastAsia="Cambria" w:hAnsi="Cambria" w:cs="Cambria"/>
                <w:spacing w:val="2"/>
                <w:sz w:val="13"/>
                <w:szCs w:val="13"/>
              </w:rPr>
              <w:t xml:space="preserve"> </w:t>
            </w:r>
            <w:r>
              <w:rPr>
                <w:rFonts w:ascii="Cambria" w:eastAsia="Cambria" w:hAnsi="Cambria" w:cs="Cambria"/>
                <w:sz w:val="13"/>
                <w:szCs w:val="13"/>
              </w:rPr>
              <w:t>re</w:t>
            </w:r>
            <w:r>
              <w:rPr>
                <w:rFonts w:ascii="Cambria" w:eastAsia="Cambria" w:hAnsi="Cambria" w:cs="Cambria"/>
                <w:spacing w:val="1"/>
                <w:sz w:val="13"/>
                <w:szCs w:val="13"/>
              </w:rPr>
              <w:t>p</w:t>
            </w:r>
            <w:r>
              <w:rPr>
                <w:rFonts w:ascii="Cambria" w:eastAsia="Cambria" w:hAnsi="Cambria" w:cs="Cambria"/>
                <w:sz w:val="13"/>
                <w:szCs w:val="13"/>
              </w:rPr>
              <w:t>resented</w:t>
            </w:r>
            <w:r>
              <w:rPr>
                <w:rFonts w:ascii="Cambria" w:eastAsia="Cambria" w:hAnsi="Cambria" w:cs="Cambria"/>
                <w:spacing w:val="4"/>
                <w:sz w:val="13"/>
                <w:szCs w:val="13"/>
              </w:rPr>
              <w:t xml:space="preserve"> </w:t>
            </w:r>
            <w:r>
              <w:rPr>
                <w:rFonts w:ascii="Cambria" w:eastAsia="Cambria" w:hAnsi="Cambria" w:cs="Cambria"/>
                <w:spacing w:val="-1"/>
                <w:sz w:val="13"/>
                <w:szCs w:val="13"/>
              </w:rPr>
              <w:t>b</w:t>
            </w:r>
            <w:r>
              <w:rPr>
                <w:rFonts w:ascii="Cambria" w:eastAsia="Cambria" w:hAnsi="Cambria" w:cs="Cambria"/>
                <w:sz w:val="13"/>
                <w:szCs w:val="13"/>
              </w:rPr>
              <w:t>y</w:t>
            </w:r>
          </w:p>
          <w:p w14:paraId="0B1AF92B" w14:textId="77777777" w:rsidR="00C802DA" w:rsidRDefault="00C802DA" w:rsidP="004C4121">
            <w:pPr>
              <w:pStyle w:val="TableParagraph"/>
              <w:tabs>
                <w:tab w:val="left" w:pos="7360"/>
                <w:tab w:val="left" w:pos="8656"/>
              </w:tabs>
              <w:spacing w:before="13"/>
              <w:ind w:left="19"/>
              <w:rPr>
                <w:rFonts w:ascii="Cambria" w:eastAsia="Cambria" w:hAnsi="Cambria" w:cs="Cambria"/>
                <w:sz w:val="13"/>
                <w:szCs w:val="13"/>
              </w:rPr>
            </w:pPr>
            <w:r>
              <w:rPr>
                <w:rFonts w:ascii="Cambria" w:eastAsia="Cambria" w:hAnsi="Cambria" w:cs="Cambria"/>
                <w:sz w:val="13"/>
                <w:szCs w:val="13"/>
              </w:rPr>
              <w:t>Gr</w:t>
            </w:r>
            <w:r>
              <w:rPr>
                <w:rFonts w:ascii="Cambria" w:eastAsia="Cambria" w:hAnsi="Cambria" w:cs="Cambria"/>
                <w:spacing w:val="-1"/>
                <w:sz w:val="13"/>
                <w:szCs w:val="13"/>
              </w:rPr>
              <w:t>o</w:t>
            </w:r>
            <w:r>
              <w:rPr>
                <w:rFonts w:ascii="Cambria" w:eastAsia="Cambria" w:hAnsi="Cambria" w:cs="Cambria"/>
                <w:sz w:val="13"/>
                <w:szCs w:val="13"/>
              </w:rPr>
              <w:t>ss</w:t>
            </w:r>
            <w:r>
              <w:rPr>
                <w:rFonts w:ascii="Cambria" w:eastAsia="Cambria" w:hAnsi="Cambria" w:cs="Cambria"/>
                <w:spacing w:val="1"/>
                <w:sz w:val="13"/>
                <w:szCs w:val="13"/>
              </w:rPr>
              <w:t xml:space="preserve"> </w:t>
            </w:r>
            <w:r>
              <w:rPr>
                <w:rFonts w:ascii="Cambria" w:eastAsia="Cambria" w:hAnsi="Cambria" w:cs="Cambria"/>
                <w:spacing w:val="-1"/>
                <w:sz w:val="13"/>
                <w:szCs w:val="13"/>
              </w:rPr>
              <w:t>boo</w:t>
            </w:r>
            <w:r>
              <w:rPr>
                <w:rFonts w:ascii="Cambria" w:eastAsia="Cambria" w:hAnsi="Cambria" w:cs="Cambria"/>
                <w:sz w:val="13"/>
                <w:szCs w:val="13"/>
              </w:rPr>
              <w:t>k val</w:t>
            </w:r>
            <w:r>
              <w:rPr>
                <w:rFonts w:ascii="Cambria" w:eastAsia="Cambria" w:hAnsi="Cambria" w:cs="Cambria"/>
                <w:spacing w:val="-1"/>
                <w:sz w:val="13"/>
                <w:szCs w:val="13"/>
              </w:rPr>
              <w:t>u</w:t>
            </w:r>
            <w:r>
              <w:rPr>
                <w:rFonts w:ascii="Cambria" w:eastAsia="Cambria" w:hAnsi="Cambria" w:cs="Cambria"/>
                <w:sz w:val="13"/>
                <w:szCs w:val="13"/>
              </w:rPr>
              <w:t>e</w:t>
            </w:r>
            <w:r>
              <w:rPr>
                <w:rFonts w:ascii="Cambria" w:eastAsia="Cambria" w:hAnsi="Cambria" w:cs="Cambria"/>
                <w:sz w:val="13"/>
                <w:szCs w:val="13"/>
              </w:rPr>
              <w:tab/>
            </w:r>
            <w:r>
              <w:rPr>
                <w:rFonts w:ascii="Cambria" w:eastAsia="Cambria" w:hAnsi="Cambria" w:cs="Cambria"/>
                <w:spacing w:val="-2"/>
                <w:sz w:val="13"/>
                <w:szCs w:val="13"/>
              </w:rPr>
              <w:t>3,88</w:t>
            </w:r>
            <w:r>
              <w:rPr>
                <w:rFonts w:ascii="Cambria" w:eastAsia="Cambria" w:hAnsi="Cambria" w:cs="Cambria"/>
                <w:sz w:val="13"/>
                <w:szCs w:val="13"/>
              </w:rPr>
              <w:t>0</w:t>
            </w:r>
            <w:r>
              <w:rPr>
                <w:rFonts w:ascii="Cambria" w:eastAsia="Cambria" w:hAnsi="Cambria" w:cs="Cambria"/>
                <w:sz w:val="13"/>
                <w:szCs w:val="13"/>
              </w:rPr>
              <w:tab/>
            </w:r>
            <w:r>
              <w:rPr>
                <w:rFonts w:ascii="Cambria" w:eastAsia="Cambria" w:hAnsi="Cambria" w:cs="Cambria"/>
                <w:spacing w:val="-2"/>
                <w:sz w:val="13"/>
                <w:szCs w:val="13"/>
              </w:rPr>
              <w:t>3,880</w:t>
            </w:r>
          </w:p>
        </w:tc>
      </w:tr>
      <w:tr w:rsidR="00C802DA" w14:paraId="0795626D" w14:textId="77777777" w:rsidTr="004C4121">
        <w:trPr>
          <w:trHeight w:hRule="exact" w:val="178"/>
        </w:trPr>
        <w:tc>
          <w:tcPr>
            <w:tcW w:w="9026" w:type="dxa"/>
            <w:gridSpan w:val="2"/>
            <w:tcBorders>
              <w:top w:val="single" w:sz="10" w:space="0" w:color="000000"/>
              <w:left w:val="nil"/>
              <w:bottom w:val="single" w:sz="10" w:space="0" w:color="000000"/>
              <w:right w:val="nil"/>
            </w:tcBorders>
            <w:shd w:val="clear" w:color="auto" w:fill="D9D9D9"/>
          </w:tcPr>
          <w:p w14:paraId="31042893" w14:textId="77777777" w:rsidR="00C802DA" w:rsidRDefault="00C802DA" w:rsidP="004C4121">
            <w:pPr>
              <w:pStyle w:val="TableParagraph"/>
              <w:tabs>
                <w:tab w:val="left" w:pos="7360"/>
                <w:tab w:val="left" w:pos="8656"/>
              </w:tabs>
              <w:spacing w:line="145" w:lineRule="exact"/>
              <w:ind w:left="19"/>
              <w:rPr>
                <w:rFonts w:ascii="Cambria" w:eastAsia="Cambria" w:hAnsi="Cambria" w:cs="Cambria"/>
                <w:sz w:val="13"/>
                <w:szCs w:val="13"/>
              </w:rPr>
            </w:pPr>
            <w:r>
              <w:rPr>
                <w:rFonts w:ascii="Cambria" w:eastAsia="Cambria" w:hAnsi="Cambria" w:cs="Cambria"/>
                <w:sz w:val="13"/>
                <w:szCs w:val="13"/>
              </w:rPr>
              <w:t>T</w:t>
            </w:r>
            <w:r>
              <w:rPr>
                <w:rFonts w:ascii="Cambria" w:eastAsia="Cambria" w:hAnsi="Cambria" w:cs="Cambria"/>
                <w:spacing w:val="-1"/>
                <w:sz w:val="13"/>
                <w:szCs w:val="13"/>
              </w:rPr>
              <w:t>o</w:t>
            </w:r>
            <w:r>
              <w:rPr>
                <w:rFonts w:ascii="Cambria" w:eastAsia="Cambria" w:hAnsi="Cambria" w:cs="Cambria"/>
                <w:sz w:val="13"/>
                <w:szCs w:val="13"/>
              </w:rPr>
              <w:t>tal as</w:t>
            </w:r>
            <w:r>
              <w:rPr>
                <w:rFonts w:ascii="Cambria" w:eastAsia="Cambria" w:hAnsi="Cambria" w:cs="Cambria"/>
                <w:spacing w:val="1"/>
                <w:sz w:val="13"/>
                <w:szCs w:val="13"/>
              </w:rPr>
              <w:t xml:space="preserve"> </w:t>
            </w:r>
            <w:r>
              <w:rPr>
                <w:rFonts w:ascii="Cambria" w:eastAsia="Cambria" w:hAnsi="Cambria" w:cs="Cambria"/>
                <w:sz w:val="13"/>
                <w:szCs w:val="13"/>
              </w:rPr>
              <w:t>at</w:t>
            </w:r>
            <w:r>
              <w:rPr>
                <w:rFonts w:ascii="Cambria" w:eastAsia="Cambria" w:hAnsi="Cambria" w:cs="Cambria"/>
                <w:spacing w:val="1"/>
                <w:sz w:val="13"/>
                <w:szCs w:val="13"/>
              </w:rPr>
              <w:t xml:space="preserve"> </w:t>
            </w:r>
            <w:r>
              <w:rPr>
                <w:rFonts w:ascii="Cambria" w:eastAsia="Cambria" w:hAnsi="Cambria" w:cs="Cambria"/>
                <w:spacing w:val="-2"/>
                <w:sz w:val="13"/>
                <w:szCs w:val="13"/>
              </w:rPr>
              <w:t>3</w:t>
            </w:r>
            <w:r>
              <w:rPr>
                <w:rFonts w:ascii="Cambria" w:eastAsia="Cambria" w:hAnsi="Cambria" w:cs="Cambria"/>
                <w:sz w:val="13"/>
                <w:szCs w:val="13"/>
              </w:rPr>
              <w:t>0</w:t>
            </w:r>
            <w:r>
              <w:rPr>
                <w:rFonts w:ascii="Cambria" w:eastAsia="Cambria" w:hAnsi="Cambria" w:cs="Cambria"/>
                <w:spacing w:val="-1"/>
                <w:sz w:val="13"/>
                <w:szCs w:val="13"/>
              </w:rPr>
              <w:t xml:space="preserve"> </w:t>
            </w:r>
            <w:r>
              <w:rPr>
                <w:rFonts w:ascii="Cambria" w:eastAsia="Cambria" w:hAnsi="Cambria" w:cs="Cambria"/>
                <w:sz w:val="13"/>
                <w:szCs w:val="13"/>
              </w:rPr>
              <w:t>J</w:t>
            </w:r>
            <w:r>
              <w:rPr>
                <w:rFonts w:ascii="Cambria" w:eastAsia="Cambria" w:hAnsi="Cambria" w:cs="Cambria"/>
                <w:spacing w:val="-1"/>
                <w:sz w:val="13"/>
                <w:szCs w:val="13"/>
              </w:rPr>
              <w:t>u</w:t>
            </w:r>
            <w:r>
              <w:rPr>
                <w:rFonts w:ascii="Cambria" w:eastAsia="Cambria" w:hAnsi="Cambria" w:cs="Cambria"/>
                <w:sz w:val="13"/>
                <w:szCs w:val="13"/>
              </w:rPr>
              <w:t xml:space="preserve">ne </w:t>
            </w:r>
            <w:r>
              <w:rPr>
                <w:rFonts w:ascii="Cambria" w:eastAsia="Cambria" w:hAnsi="Cambria" w:cs="Cambria"/>
                <w:spacing w:val="-2"/>
                <w:sz w:val="13"/>
                <w:szCs w:val="13"/>
              </w:rPr>
              <w:t>201</w:t>
            </w:r>
            <w:r>
              <w:rPr>
                <w:rFonts w:ascii="Cambria" w:eastAsia="Cambria" w:hAnsi="Cambria" w:cs="Cambria"/>
                <w:sz w:val="13"/>
                <w:szCs w:val="13"/>
              </w:rPr>
              <w:t>5</w:t>
            </w:r>
            <w:r>
              <w:rPr>
                <w:rFonts w:ascii="Cambria" w:eastAsia="Cambria" w:hAnsi="Cambria" w:cs="Cambria"/>
                <w:sz w:val="13"/>
                <w:szCs w:val="13"/>
              </w:rPr>
              <w:tab/>
            </w:r>
            <w:r>
              <w:rPr>
                <w:rFonts w:ascii="Cambria" w:eastAsia="Cambria" w:hAnsi="Cambria" w:cs="Cambria"/>
                <w:spacing w:val="-2"/>
                <w:sz w:val="13"/>
                <w:szCs w:val="13"/>
              </w:rPr>
              <w:t>3,88</w:t>
            </w:r>
            <w:r>
              <w:rPr>
                <w:rFonts w:ascii="Cambria" w:eastAsia="Cambria" w:hAnsi="Cambria" w:cs="Cambria"/>
                <w:sz w:val="13"/>
                <w:szCs w:val="13"/>
              </w:rPr>
              <w:t>0</w:t>
            </w:r>
            <w:r>
              <w:rPr>
                <w:rFonts w:ascii="Cambria" w:eastAsia="Cambria" w:hAnsi="Cambria" w:cs="Cambria"/>
                <w:sz w:val="13"/>
                <w:szCs w:val="13"/>
              </w:rPr>
              <w:tab/>
            </w:r>
            <w:r>
              <w:rPr>
                <w:rFonts w:ascii="Cambria" w:eastAsia="Cambria" w:hAnsi="Cambria" w:cs="Cambria"/>
                <w:spacing w:val="-2"/>
                <w:sz w:val="13"/>
                <w:szCs w:val="13"/>
              </w:rPr>
              <w:t>3,880</w:t>
            </w:r>
          </w:p>
        </w:tc>
      </w:tr>
      <w:tr w:rsidR="00C802DA" w14:paraId="21115081" w14:textId="77777777" w:rsidTr="004C4121">
        <w:trPr>
          <w:trHeight w:hRule="exact" w:val="337"/>
        </w:trPr>
        <w:tc>
          <w:tcPr>
            <w:tcW w:w="9026" w:type="dxa"/>
            <w:gridSpan w:val="2"/>
            <w:tcBorders>
              <w:top w:val="single" w:sz="10" w:space="0" w:color="000000"/>
              <w:left w:val="nil"/>
              <w:bottom w:val="single" w:sz="6" w:space="0" w:color="00B050"/>
              <w:right w:val="nil"/>
            </w:tcBorders>
            <w:shd w:val="clear" w:color="auto" w:fill="D9D9D9"/>
          </w:tcPr>
          <w:p w14:paraId="08EDACF8" w14:textId="77777777" w:rsidR="00C802DA" w:rsidRDefault="00C802DA" w:rsidP="004C4121"/>
        </w:tc>
      </w:tr>
      <w:tr w:rsidR="00C802DA" w14:paraId="23C2613F" w14:textId="77777777" w:rsidTr="004C4121">
        <w:trPr>
          <w:trHeight w:hRule="exact" w:val="1123"/>
        </w:trPr>
        <w:tc>
          <w:tcPr>
            <w:tcW w:w="9026" w:type="dxa"/>
            <w:gridSpan w:val="2"/>
            <w:tcBorders>
              <w:top w:val="single" w:sz="6" w:space="0" w:color="00B050"/>
              <w:left w:val="single" w:sz="6" w:space="0" w:color="00B050"/>
              <w:bottom w:val="single" w:sz="6" w:space="0" w:color="00B050"/>
              <w:right w:val="single" w:sz="6" w:space="0" w:color="00B050"/>
            </w:tcBorders>
            <w:shd w:val="clear" w:color="auto" w:fill="D9D9D9"/>
          </w:tcPr>
          <w:p w14:paraId="304A375C" w14:textId="77777777" w:rsidR="00C802DA" w:rsidRDefault="00C802DA" w:rsidP="004C4121">
            <w:pPr>
              <w:pStyle w:val="TableParagraph"/>
              <w:spacing w:before="19"/>
              <w:ind w:left="14"/>
              <w:rPr>
                <w:rFonts w:ascii="Cambria" w:eastAsia="Cambria" w:hAnsi="Cambria" w:cs="Cambria"/>
                <w:sz w:val="13"/>
                <w:szCs w:val="13"/>
              </w:rPr>
            </w:pPr>
            <w:r>
              <w:rPr>
                <w:rFonts w:ascii="Cambria" w:eastAsia="Cambria" w:hAnsi="Cambria" w:cs="Cambria"/>
                <w:b/>
                <w:bCs/>
                <w:sz w:val="13"/>
                <w:szCs w:val="13"/>
              </w:rPr>
              <w:t>Acc</w:t>
            </w:r>
            <w:r>
              <w:rPr>
                <w:rFonts w:ascii="Cambria" w:eastAsia="Cambria" w:hAnsi="Cambria" w:cs="Cambria"/>
                <w:b/>
                <w:bCs/>
                <w:spacing w:val="-1"/>
                <w:sz w:val="13"/>
                <w:szCs w:val="13"/>
              </w:rPr>
              <w:t>o</w:t>
            </w:r>
            <w:r>
              <w:rPr>
                <w:rFonts w:ascii="Cambria" w:eastAsia="Cambria" w:hAnsi="Cambria" w:cs="Cambria"/>
                <w:b/>
                <w:bCs/>
                <w:sz w:val="13"/>
                <w:szCs w:val="13"/>
              </w:rPr>
              <w:t>u</w:t>
            </w:r>
            <w:r>
              <w:rPr>
                <w:rFonts w:ascii="Cambria" w:eastAsia="Cambria" w:hAnsi="Cambria" w:cs="Cambria"/>
                <w:b/>
                <w:bCs/>
                <w:spacing w:val="-1"/>
                <w:sz w:val="13"/>
                <w:szCs w:val="13"/>
              </w:rPr>
              <w:t>ntin</w:t>
            </w:r>
            <w:r>
              <w:rPr>
                <w:rFonts w:ascii="Cambria" w:eastAsia="Cambria" w:hAnsi="Cambria" w:cs="Cambria"/>
                <w:b/>
                <w:bCs/>
                <w:sz w:val="13"/>
                <w:szCs w:val="13"/>
              </w:rPr>
              <w:t>g</w:t>
            </w:r>
            <w:r>
              <w:rPr>
                <w:rFonts w:ascii="Cambria" w:eastAsia="Cambria" w:hAnsi="Cambria" w:cs="Cambria"/>
                <w:b/>
                <w:bCs/>
                <w:spacing w:val="11"/>
                <w:sz w:val="13"/>
                <w:szCs w:val="13"/>
              </w:rPr>
              <w:t xml:space="preserve"> </w:t>
            </w:r>
            <w:r>
              <w:rPr>
                <w:rFonts w:ascii="Cambria" w:eastAsia="Cambria" w:hAnsi="Cambria" w:cs="Cambria"/>
                <w:b/>
                <w:bCs/>
                <w:sz w:val="13"/>
                <w:szCs w:val="13"/>
              </w:rPr>
              <w:t>P</w:t>
            </w:r>
            <w:r>
              <w:rPr>
                <w:rFonts w:ascii="Cambria" w:eastAsia="Cambria" w:hAnsi="Cambria" w:cs="Cambria"/>
                <w:b/>
                <w:bCs/>
                <w:spacing w:val="-1"/>
                <w:sz w:val="13"/>
                <w:szCs w:val="13"/>
              </w:rPr>
              <w:t>o</w:t>
            </w:r>
            <w:r>
              <w:rPr>
                <w:rFonts w:ascii="Cambria" w:eastAsia="Cambria" w:hAnsi="Cambria" w:cs="Cambria"/>
                <w:b/>
                <w:bCs/>
                <w:sz w:val="13"/>
                <w:szCs w:val="13"/>
              </w:rPr>
              <w:t>l</w:t>
            </w:r>
            <w:r>
              <w:rPr>
                <w:rFonts w:ascii="Cambria" w:eastAsia="Cambria" w:hAnsi="Cambria" w:cs="Cambria"/>
                <w:b/>
                <w:bCs/>
                <w:spacing w:val="-1"/>
                <w:sz w:val="13"/>
                <w:szCs w:val="13"/>
              </w:rPr>
              <w:t>i</w:t>
            </w:r>
            <w:r>
              <w:rPr>
                <w:rFonts w:ascii="Cambria" w:eastAsia="Cambria" w:hAnsi="Cambria" w:cs="Cambria"/>
                <w:b/>
                <w:bCs/>
                <w:sz w:val="13"/>
                <w:szCs w:val="13"/>
              </w:rPr>
              <w:t>cy</w:t>
            </w:r>
          </w:p>
          <w:p w14:paraId="2A3A9DBD" w14:textId="77777777" w:rsidR="00C802DA" w:rsidRDefault="00C802DA" w:rsidP="004C4121">
            <w:pPr>
              <w:pStyle w:val="TableParagraph"/>
              <w:spacing w:before="34"/>
              <w:ind w:left="12"/>
              <w:rPr>
                <w:rFonts w:ascii="Cambria" w:eastAsia="Cambria" w:hAnsi="Cambria" w:cs="Cambria"/>
                <w:sz w:val="13"/>
                <w:szCs w:val="13"/>
              </w:rPr>
            </w:pPr>
            <w:r>
              <w:rPr>
                <w:rFonts w:ascii="Cambria" w:eastAsia="Cambria" w:hAnsi="Cambria" w:cs="Cambria"/>
                <w:i/>
                <w:spacing w:val="1"/>
                <w:sz w:val="13"/>
                <w:szCs w:val="13"/>
                <w:u w:val="single" w:color="000000"/>
              </w:rPr>
              <w:t>P</w:t>
            </w:r>
            <w:r>
              <w:rPr>
                <w:rFonts w:ascii="Cambria" w:eastAsia="Cambria" w:hAnsi="Cambria" w:cs="Cambria"/>
                <w:i/>
                <w:spacing w:val="-1"/>
                <w:sz w:val="13"/>
                <w:szCs w:val="13"/>
                <w:u w:val="single" w:color="000000"/>
              </w:rPr>
              <w:t>roperty,</w:t>
            </w:r>
            <w:r>
              <w:rPr>
                <w:rFonts w:ascii="Cambria" w:eastAsia="Cambria" w:hAnsi="Cambria" w:cs="Cambria"/>
                <w:i/>
                <w:spacing w:val="4"/>
                <w:sz w:val="13"/>
                <w:szCs w:val="13"/>
                <w:u w:val="single" w:color="000000"/>
              </w:rPr>
              <w:t xml:space="preserve"> </w:t>
            </w:r>
            <w:r>
              <w:rPr>
                <w:rFonts w:ascii="Cambria" w:eastAsia="Cambria" w:hAnsi="Cambria" w:cs="Cambria"/>
                <w:i/>
                <w:spacing w:val="-1"/>
                <w:sz w:val="13"/>
                <w:szCs w:val="13"/>
                <w:u w:val="single" w:color="000000"/>
              </w:rPr>
              <w:t>p</w:t>
            </w:r>
            <w:r>
              <w:rPr>
                <w:rFonts w:ascii="Cambria" w:eastAsia="Cambria" w:hAnsi="Cambria" w:cs="Cambria"/>
                <w:i/>
                <w:sz w:val="13"/>
                <w:szCs w:val="13"/>
                <w:u w:val="single" w:color="000000"/>
              </w:rPr>
              <w:t>l</w:t>
            </w:r>
            <w:r>
              <w:rPr>
                <w:rFonts w:ascii="Cambria" w:eastAsia="Cambria" w:hAnsi="Cambria" w:cs="Cambria"/>
                <w:i/>
                <w:spacing w:val="-1"/>
                <w:sz w:val="13"/>
                <w:szCs w:val="13"/>
                <w:u w:val="single" w:color="000000"/>
              </w:rPr>
              <w:t>a</w:t>
            </w:r>
            <w:r>
              <w:rPr>
                <w:rFonts w:ascii="Cambria" w:eastAsia="Cambria" w:hAnsi="Cambria" w:cs="Cambria"/>
                <w:i/>
                <w:spacing w:val="-2"/>
                <w:sz w:val="13"/>
                <w:szCs w:val="13"/>
                <w:u w:val="single" w:color="000000"/>
              </w:rPr>
              <w:t>n</w:t>
            </w:r>
            <w:r>
              <w:rPr>
                <w:rFonts w:ascii="Cambria" w:eastAsia="Cambria" w:hAnsi="Cambria" w:cs="Cambria"/>
                <w:i/>
                <w:sz w:val="13"/>
                <w:szCs w:val="13"/>
                <w:u w:val="single" w:color="000000"/>
              </w:rPr>
              <w:t>t</w:t>
            </w:r>
            <w:r>
              <w:rPr>
                <w:rFonts w:ascii="Cambria" w:eastAsia="Cambria" w:hAnsi="Cambria" w:cs="Cambria"/>
                <w:i/>
                <w:spacing w:val="4"/>
                <w:sz w:val="13"/>
                <w:szCs w:val="13"/>
                <w:u w:val="single" w:color="000000"/>
              </w:rPr>
              <w:t xml:space="preserve"> </w:t>
            </w:r>
            <w:r>
              <w:rPr>
                <w:rFonts w:ascii="Cambria" w:eastAsia="Cambria" w:hAnsi="Cambria" w:cs="Cambria"/>
                <w:i/>
                <w:spacing w:val="-1"/>
                <w:sz w:val="13"/>
                <w:szCs w:val="13"/>
                <w:u w:val="single" w:color="000000"/>
              </w:rPr>
              <w:t>a</w:t>
            </w:r>
            <w:r>
              <w:rPr>
                <w:rFonts w:ascii="Cambria" w:eastAsia="Cambria" w:hAnsi="Cambria" w:cs="Cambria"/>
                <w:i/>
                <w:spacing w:val="-2"/>
                <w:sz w:val="13"/>
                <w:szCs w:val="13"/>
                <w:u w:val="single" w:color="000000"/>
              </w:rPr>
              <w:t>n</w:t>
            </w:r>
            <w:r>
              <w:rPr>
                <w:rFonts w:ascii="Cambria" w:eastAsia="Cambria" w:hAnsi="Cambria" w:cs="Cambria"/>
                <w:i/>
                <w:sz w:val="13"/>
                <w:szCs w:val="13"/>
                <w:u w:val="single" w:color="000000"/>
              </w:rPr>
              <w:t>d</w:t>
            </w:r>
            <w:r>
              <w:rPr>
                <w:rFonts w:ascii="Cambria" w:eastAsia="Cambria" w:hAnsi="Cambria" w:cs="Cambria"/>
                <w:i/>
                <w:spacing w:val="6"/>
                <w:sz w:val="13"/>
                <w:szCs w:val="13"/>
                <w:u w:val="single" w:color="000000"/>
              </w:rPr>
              <w:t xml:space="preserve"> </w:t>
            </w:r>
            <w:r>
              <w:rPr>
                <w:rFonts w:ascii="Cambria" w:eastAsia="Cambria" w:hAnsi="Cambria" w:cs="Cambria"/>
                <w:i/>
                <w:spacing w:val="-1"/>
                <w:sz w:val="13"/>
                <w:szCs w:val="13"/>
                <w:u w:val="single" w:color="000000"/>
              </w:rPr>
              <w:t>e</w:t>
            </w:r>
            <w:r>
              <w:rPr>
                <w:rFonts w:ascii="Cambria" w:eastAsia="Cambria" w:hAnsi="Cambria" w:cs="Cambria"/>
                <w:i/>
                <w:sz w:val="13"/>
                <w:szCs w:val="13"/>
                <w:u w:val="single" w:color="000000"/>
              </w:rPr>
              <w:t>q</w:t>
            </w:r>
            <w:r>
              <w:rPr>
                <w:rFonts w:ascii="Cambria" w:eastAsia="Cambria" w:hAnsi="Cambria" w:cs="Cambria"/>
                <w:i/>
                <w:spacing w:val="-2"/>
                <w:sz w:val="13"/>
                <w:szCs w:val="13"/>
                <w:u w:val="single" w:color="000000"/>
              </w:rPr>
              <w:t>u</w:t>
            </w:r>
            <w:r>
              <w:rPr>
                <w:rFonts w:ascii="Cambria" w:eastAsia="Cambria" w:hAnsi="Cambria" w:cs="Cambria"/>
                <w:i/>
                <w:sz w:val="13"/>
                <w:szCs w:val="13"/>
                <w:u w:val="single" w:color="000000"/>
              </w:rPr>
              <w:t>i</w:t>
            </w:r>
            <w:r>
              <w:rPr>
                <w:rFonts w:ascii="Cambria" w:eastAsia="Cambria" w:hAnsi="Cambria" w:cs="Cambria"/>
                <w:i/>
                <w:spacing w:val="-1"/>
                <w:sz w:val="13"/>
                <w:szCs w:val="13"/>
                <w:u w:val="single" w:color="000000"/>
              </w:rPr>
              <w:t>pme</w:t>
            </w:r>
            <w:r>
              <w:rPr>
                <w:rFonts w:ascii="Cambria" w:eastAsia="Cambria" w:hAnsi="Cambria" w:cs="Cambria"/>
                <w:i/>
                <w:spacing w:val="-2"/>
                <w:sz w:val="13"/>
                <w:szCs w:val="13"/>
                <w:u w:val="single" w:color="000000"/>
              </w:rPr>
              <w:t>n</w:t>
            </w:r>
            <w:r>
              <w:rPr>
                <w:rFonts w:ascii="Cambria" w:eastAsia="Cambria" w:hAnsi="Cambria" w:cs="Cambria"/>
                <w:i/>
                <w:sz w:val="13"/>
                <w:szCs w:val="13"/>
                <w:u w:val="single" w:color="000000"/>
              </w:rPr>
              <w:t>t</w:t>
            </w:r>
          </w:p>
          <w:p w14:paraId="25C222EB" w14:textId="77777777" w:rsidR="00C802DA" w:rsidRDefault="00C802DA" w:rsidP="004C4121">
            <w:pPr>
              <w:pStyle w:val="TableParagraph"/>
              <w:spacing w:before="7" w:line="180" w:lineRule="atLeast"/>
              <w:ind w:left="12" w:right="797"/>
              <w:rPr>
                <w:rFonts w:ascii="Cambria" w:eastAsia="Cambria" w:hAnsi="Cambria" w:cs="Cambria"/>
                <w:sz w:val="13"/>
                <w:szCs w:val="13"/>
              </w:rPr>
            </w:pPr>
            <w:r>
              <w:rPr>
                <w:rFonts w:ascii="Cambria" w:eastAsia="Cambria" w:hAnsi="Cambria" w:cs="Cambria"/>
                <w:spacing w:val="-1"/>
                <w:sz w:val="13"/>
                <w:szCs w:val="13"/>
              </w:rPr>
              <w:t>A</w:t>
            </w:r>
            <w:r>
              <w:rPr>
                <w:rFonts w:ascii="Cambria" w:eastAsia="Cambria" w:hAnsi="Cambria" w:cs="Cambria"/>
                <w:spacing w:val="1"/>
                <w:sz w:val="13"/>
                <w:szCs w:val="13"/>
              </w:rPr>
              <w:t>d</w:t>
            </w:r>
            <w:r>
              <w:rPr>
                <w:rFonts w:ascii="Cambria" w:eastAsia="Cambria" w:hAnsi="Cambria" w:cs="Cambria"/>
                <w:sz w:val="13"/>
                <w:szCs w:val="13"/>
              </w:rPr>
              <w:t>m</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1"/>
                <w:sz w:val="13"/>
                <w:szCs w:val="13"/>
              </w:rPr>
              <w:t>i</w:t>
            </w:r>
            <w:r>
              <w:rPr>
                <w:rFonts w:ascii="Cambria" w:eastAsia="Cambria" w:hAnsi="Cambria" w:cs="Cambria"/>
                <w:sz w:val="13"/>
                <w:szCs w:val="13"/>
              </w:rPr>
              <w:t>stered</w:t>
            </w:r>
            <w:r>
              <w:rPr>
                <w:rFonts w:ascii="Cambria" w:eastAsia="Cambria" w:hAnsi="Cambria" w:cs="Cambria"/>
                <w:spacing w:val="5"/>
                <w:sz w:val="13"/>
                <w:szCs w:val="13"/>
              </w:rPr>
              <w:t xml:space="preserve"> </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o</w:t>
            </w:r>
            <w:r>
              <w:rPr>
                <w:rFonts w:ascii="Cambria" w:eastAsia="Cambria" w:hAnsi="Cambria" w:cs="Cambria"/>
                <w:spacing w:val="1"/>
                <w:sz w:val="13"/>
                <w:szCs w:val="13"/>
              </w:rPr>
              <w:t>p</w:t>
            </w:r>
            <w:r>
              <w:rPr>
                <w:rFonts w:ascii="Cambria" w:eastAsia="Cambria" w:hAnsi="Cambria" w:cs="Cambria"/>
                <w:sz w:val="13"/>
                <w:szCs w:val="13"/>
              </w:rPr>
              <w:t>erty,</w:t>
            </w:r>
            <w:r>
              <w:rPr>
                <w:rFonts w:ascii="Cambria" w:eastAsia="Cambria" w:hAnsi="Cambria" w:cs="Cambria"/>
                <w:spacing w:val="3"/>
                <w:sz w:val="13"/>
                <w:szCs w:val="13"/>
              </w:rPr>
              <w:t xml:space="preserve"> </w:t>
            </w:r>
            <w:r>
              <w:rPr>
                <w:rFonts w:ascii="Cambria" w:eastAsia="Cambria" w:hAnsi="Cambria" w:cs="Cambria"/>
                <w:spacing w:val="1"/>
                <w:sz w:val="13"/>
                <w:szCs w:val="13"/>
              </w:rPr>
              <w:t>p</w:t>
            </w:r>
            <w:r>
              <w:rPr>
                <w:rFonts w:ascii="Cambria" w:eastAsia="Cambria" w:hAnsi="Cambria" w:cs="Cambria"/>
                <w:spacing w:val="-1"/>
                <w:sz w:val="13"/>
                <w:szCs w:val="13"/>
              </w:rPr>
              <w:t>la</w:t>
            </w:r>
            <w:r>
              <w:rPr>
                <w:rFonts w:ascii="Cambria" w:eastAsia="Cambria" w:hAnsi="Cambria" w:cs="Cambria"/>
                <w:sz w:val="13"/>
                <w:szCs w:val="13"/>
              </w:rPr>
              <w:t>nt</w:t>
            </w:r>
            <w:r>
              <w:rPr>
                <w:rFonts w:ascii="Cambria" w:eastAsia="Cambria" w:hAnsi="Cambria" w:cs="Cambria"/>
                <w:spacing w:val="5"/>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nd</w:t>
            </w:r>
            <w:r>
              <w:rPr>
                <w:rFonts w:ascii="Cambria" w:eastAsia="Cambria" w:hAnsi="Cambria" w:cs="Cambria"/>
                <w:spacing w:val="5"/>
                <w:sz w:val="13"/>
                <w:szCs w:val="13"/>
              </w:rPr>
              <w:t xml:space="preserve"> </w:t>
            </w:r>
            <w:r>
              <w:rPr>
                <w:rFonts w:ascii="Cambria" w:eastAsia="Cambria" w:hAnsi="Cambria" w:cs="Cambria"/>
                <w:sz w:val="13"/>
                <w:szCs w:val="13"/>
              </w:rPr>
              <w:t>e</w:t>
            </w:r>
            <w:r>
              <w:rPr>
                <w:rFonts w:ascii="Cambria" w:eastAsia="Cambria" w:hAnsi="Cambria" w:cs="Cambria"/>
                <w:spacing w:val="-1"/>
                <w:sz w:val="13"/>
                <w:szCs w:val="13"/>
              </w:rPr>
              <w:t>qui</w:t>
            </w:r>
            <w:r>
              <w:rPr>
                <w:rFonts w:ascii="Cambria" w:eastAsia="Cambria" w:hAnsi="Cambria" w:cs="Cambria"/>
                <w:spacing w:val="1"/>
                <w:sz w:val="13"/>
                <w:szCs w:val="13"/>
              </w:rPr>
              <w:t>p</w:t>
            </w:r>
            <w:r>
              <w:rPr>
                <w:rFonts w:ascii="Cambria" w:eastAsia="Cambria" w:hAnsi="Cambria" w:cs="Cambria"/>
                <w:sz w:val="13"/>
                <w:szCs w:val="13"/>
              </w:rPr>
              <w:t>ment</w:t>
            </w:r>
            <w:r>
              <w:rPr>
                <w:rFonts w:ascii="Cambria" w:eastAsia="Cambria" w:hAnsi="Cambria" w:cs="Cambria"/>
                <w:spacing w:val="6"/>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1"/>
                <w:sz w:val="13"/>
                <w:szCs w:val="13"/>
              </w:rPr>
              <w:t>clu</w:t>
            </w:r>
            <w:r>
              <w:rPr>
                <w:rFonts w:ascii="Cambria" w:eastAsia="Cambria" w:hAnsi="Cambria" w:cs="Cambria"/>
                <w:spacing w:val="1"/>
                <w:sz w:val="13"/>
                <w:szCs w:val="13"/>
              </w:rPr>
              <w:t>d</w:t>
            </w:r>
            <w:r>
              <w:rPr>
                <w:rFonts w:ascii="Cambria" w:eastAsia="Cambria" w:hAnsi="Cambria" w:cs="Cambria"/>
                <w:sz w:val="13"/>
                <w:szCs w:val="13"/>
              </w:rPr>
              <w:t>e</w:t>
            </w:r>
            <w:r>
              <w:rPr>
                <w:rFonts w:ascii="Cambria" w:eastAsia="Cambria" w:hAnsi="Cambria" w:cs="Cambria"/>
                <w:spacing w:val="4"/>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sl</w:t>
            </w:r>
            <w:r>
              <w:rPr>
                <w:rFonts w:ascii="Cambria" w:eastAsia="Cambria" w:hAnsi="Cambria" w:cs="Cambria"/>
                <w:spacing w:val="-1"/>
                <w:sz w:val="13"/>
                <w:szCs w:val="13"/>
              </w:rPr>
              <w:t>a</w:t>
            </w:r>
            <w:r>
              <w:rPr>
                <w:rFonts w:ascii="Cambria" w:eastAsia="Cambria" w:hAnsi="Cambria" w:cs="Cambria"/>
                <w:sz w:val="13"/>
                <w:szCs w:val="13"/>
              </w:rPr>
              <w:t>nd</w:t>
            </w:r>
            <w:r>
              <w:rPr>
                <w:rFonts w:ascii="Cambria" w:eastAsia="Cambria" w:hAnsi="Cambria" w:cs="Cambria"/>
                <w:spacing w:val="5"/>
                <w:sz w:val="13"/>
                <w:szCs w:val="13"/>
              </w:rPr>
              <w:t xml:space="preserve"> </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o</w:t>
            </w:r>
            <w:r>
              <w:rPr>
                <w:rFonts w:ascii="Cambria" w:eastAsia="Cambria" w:hAnsi="Cambria" w:cs="Cambria"/>
                <w:spacing w:val="1"/>
                <w:sz w:val="13"/>
                <w:szCs w:val="13"/>
              </w:rPr>
              <w:t>p</w:t>
            </w:r>
            <w:r>
              <w:rPr>
                <w:rFonts w:ascii="Cambria" w:eastAsia="Cambria" w:hAnsi="Cambria" w:cs="Cambria"/>
                <w:sz w:val="13"/>
                <w:szCs w:val="13"/>
              </w:rPr>
              <w:t>ert</w:t>
            </w:r>
            <w:r>
              <w:rPr>
                <w:rFonts w:ascii="Cambria" w:eastAsia="Cambria" w:hAnsi="Cambria" w:cs="Cambria"/>
                <w:spacing w:val="-1"/>
                <w:sz w:val="13"/>
                <w:szCs w:val="13"/>
              </w:rPr>
              <w:t>i</w:t>
            </w:r>
            <w:r>
              <w:rPr>
                <w:rFonts w:ascii="Cambria" w:eastAsia="Cambria" w:hAnsi="Cambria" w:cs="Cambria"/>
                <w:sz w:val="13"/>
                <w:szCs w:val="13"/>
              </w:rPr>
              <w:t>es</w:t>
            </w:r>
            <w:r>
              <w:rPr>
                <w:rFonts w:ascii="Cambria" w:eastAsia="Cambria" w:hAnsi="Cambria" w:cs="Cambria"/>
                <w:spacing w:val="5"/>
                <w:sz w:val="13"/>
                <w:szCs w:val="13"/>
              </w:rPr>
              <w:t xml:space="preserve"> </w:t>
            </w:r>
            <w:r>
              <w:rPr>
                <w:rFonts w:ascii="Cambria" w:eastAsia="Cambria" w:hAnsi="Cambria" w:cs="Cambria"/>
                <w:sz w:val="13"/>
                <w:szCs w:val="13"/>
              </w:rPr>
              <w:t>va</w:t>
            </w:r>
            <w:r>
              <w:rPr>
                <w:rFonts w:ascii="Cambria" w:eastAsia="Cambria" w:hAnsi="Cambria" w:cs="Cambria"/>
                <w:spacing w:val="-1"/>
                <w:sz w:val="13"/>
                <w:szCs w:val="13"/>
              </w:rPr>
              <w:t>lu</w:t>
            </w:r>
            <w:r>
              <w:rPr>
                <w:rFonts w:ascii="Cambria" w:eastAsia="Cambria" w:hAnsi="Cambria" w:cs="Cambria"/>
                <w:sz w:val="13"/>
                <w:szCs w:val="13"/>
              </w:rPr>
              <w:t>ed</w:t>
            </w:r>
            <w:r>
              <w:rPr>
                <w:rFonts w:ascii="Cambria" w:eastAsia="Cambria" w:hAnsi="Cambria" w:cs="Cambria"/>
                <w:spacing w:val="5"/>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t</w:t>
            </w:r>
            <w:r>
              <w:rPr>
                <w:rFonts w:ascii="Cambria" w:eastAsia="Cambria" w:hAnsi="Cambria" w:cs="Cambria"/>
                <w:spacing w:val="6"/>
                <w:sz w:val="13"/>
                <w:szCs w:val="13"/>
              </w:rPr>
              <w:t xml:space="preserve"> </w:t>
            </w:r>
            <w:r>
              <w:rPr>
                <w:rFonts w:ascii="Cambria" w:eastAsia="Cambria" w:hAnsi="Cambria" w:cs="Cambria"/>
                <w:sz w:val="13"/>
                <w:szCs w:val="13"/>
              </w:rPr>
              <w:t>fa</w:t>
            </w:r>
            <w:r>
              <w:rPr>
                <w:rFonts w:ascii="Cambria" w:eastAsia="Cambria" w:hAnsi="Cambria" w:cs="Cambria"/>
                <w:spacing w:val="-1"/>
                <w:sz w:val="13"/>
                <w:szCs w:val="13"/>
              </w:rPr>
              <w:t>i</w:t>
            </w:r>
            <w:r>
              <w:rPr>
                <w:rFonts w:ascii="Cambria" w:eastAsia="Cambria" w:hAnsi="Cambria" w:cs="Cambria"/>
                <w:sz w:val="13"/>
                <w:szCs w:val="13"/>
              </w:rPr>
              <w:t>r</w:t>
            </w:r>
            <w:r>
              <w:rPr>
                <w:rFonts w:ascii="Cambria" w:eastAsia="Cambria" w:hAnsi="Cambria" w:cs="Cambria"/>
                <w:spacing w:val="4"/>
                <w:sz w:val="13"/>
                <w:szCs w:val="13"/>
              </w:rPr>
              <w:t xml:space="preserve"> </w:t>
            </w:r>
            <w:r>
              <w:rPr>
                <w:rFonts w:ascii="Cambria" w:eastAsia="Cambria" w:hAnsi="Cambria" w:cs="Cambria"/>
                <w:sz w:val="13"/>
                <w:szCs w:val="13"/>
              </w:rPr>
              <w:t>v</w:t>
            </w:r>
            <w:r>
              <w:rPr>
                <w:rFonts w:ascii="Cambria" w:eastAsia="Cambria" w:hAnsi="Cambria" w:cs="Cambria"/>
                <w:spacing w:val="-1"/>
                <w:sz w:val="13"/>
                <w:szCs w:val="13"/>
              </w:rPr>
              <w:t>alu</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pacing w:val="1"/>
                <w:sz w:val="13"/>
                <w:szCs w:val="13"/>
              </w:rPr>
              <w:t>L</w:t>
            </w:r>
            <w:r>
              <w:rPr>
                <w:rFonts w:ascii="Cambria" w:eastAsia="Cambria" w:hAnsi="Cambria" w:cs="Cambria"/>
                <w:spacing w:val="-1"/>
                <w:sz w:val="13"/>
                <w:szCs w:val="13"/>
              </w:rPr>
              <w:t>igh</w:t>
            </w:r>
            <w:r>
              <w:rPr>
                <w:rFonts w:ascii="Cambria" w:eastAsia="Cambria" w:hAnsi="Cambria" w:cs="Cambria"/>
                <w:sz w:val="13"/>
                <w:szCs w:val="13"/>
              </w:rPr>
              <w:t>t</w:t>
            </w:r>
            <w:r>
              <w:rPr>
                <w:rFonts w:ascii="Cambria" w:eastAsia="Cambria" w:hAnsi="Cambria" w:cs="Cambria"/>
                <w:spacing w:val="-1"/>
                <w:sz w:val="13"/>
                <w:szCs w:val="13"/>
              </w:rPr>
              <w:t>hou</w:t>
            </w:r>
            <w:r>
              <w:rPr>
                <w:rFonts w:ascii="Cambria" w:eastAsia="Cambria" w:hAnsi="Cambria" w:cs="Cambria"/>
                <w:sz w:val="13"/>
                <w:szCs w:val="13"/>
              </w:rPr>
              <w:t>se</w:t>
            </w:r>
            <w:r>
              <w:rPr>
                <w:rFonts w:ascii="Cambria" w:eastAsia="Cambria" w:hAnsi="Cambria" w:cs="Cambria"/>
                <w:spacing w:val="4"/>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nd</w:t>
            </w:r>
            <w:r>
              <w:rPr>
                <w:rFonts w:ascii="Cambria" w:eastAsia="Cambria" w:hAnsi="Cambria" w:cs="Cambria"/>
                <w:spacing w:val="5"/>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er</w:t>
            </w:r>
            <w:r>
              <w:rPr>
                <w:rFonts w:ascii="Cambria" w:eastAsia="Cambria" w:hAnsi="Cambria" w:cs="Cambria"/>
                <w:spacing w:val="4"/>
                <w:sz w:val="13"/>
                <w:szCs w:val="13"/>
              </w:rPr>
              <w:t xml:space="preserve"> </w:t>
            </w:r>
            <w:r>
              <w:rPr>
                <w:rFonts w:ascii="Cambria" w:eastAsia="Cambria" w:hAnsi="Cambria" w:cs="Cambria"/>
                <w:spacing w:val="-1"/>
                <w:sz w:val="13"/>
                <w:szCs w:val="13"/>
              </w:rPr>
              <w:t>a</w:t>
            </w:r>
            <w:r>
              <w:rPr>
                <w:rFonts w:ascii="Cambria" w:eastAsia="Cambria" w:hAnsi="Cambria" w:cs="Cambria"/>
                <w:spacing w:val="1"/>
                <w:sz w:val="13"/>
                <w:szCs w:val="13"/>
              </w:rPr>
              <w:t>d</w:t>
            </w:r>
            <w:r>
              <w:rPr>
                <w:rFonts w:ascii="Cambria" w:eastAsia="Cambria" w:hAnsi="Cambria" w:cs="Cambria"/>
                <w:sz w:val="13"/>
                <w:szCs w:val="13"/>
              </w:rPr>
              <w:t>j</w:t>
            </w:r>
            <w:r>
              <w:rPr>
                <w:rFonts w:ascii="Cambria" w:eastAsia="Cambria" w:hAnsi="Cambria" w:cs="Cambria"/>
                <w:spacing w:val="-1"/>
                <w:sz w:val="13"/>
                <w:szCs w:val="13"/>
              </w:rPr>
              <w:t>ac</w:t>
            </w:r>
            <w:r>
              <w:rPr>
                <w:rFonts w:ascii="Cambria" w:eastAsia="Cambria" w:hAnsi="Cambria" w:cs="Cambria"/>
                <w:sz w:val="13"/>
                <w:szCs w:val="13"/>
              </w:rPr>
              <w:t>ent</w:t>
            </w:r>
            <w:r>
              <w:rPr>
                <w:rFonts w:ascii="Cambria" w:eastAsia="Cambria" w:hAnsi="Cambria" w:cs="Cambria"/>
                <w:spacing w:val="6"/>
                <w:sz w:val="13"/>
                <w:szCs w:val="13"/>
              </w:rPr>
              <w:t xml:space="preserve"> </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o</w:t>
            </w:r>
            <w:r>
              <w:rPr>
                <w:rFonts w:ascii="Cambria" w:eastAsia="Cambria" w:hAnsi="Cambria" w:cs="Cambria"/>
                <w:spacing w:val="1"/>
                <w:sz w:val="13"/>
                <w:szCs w:val="13"/>
              </w:rPr>
              <w:t>pe</w:t>
            </w:r>
            <w:r>
              <w:rPr>
                <w:rFonts w:ascii="Cambria" w:eastAsia="Cambria" w:hAnsi="Cambria" w:cs="Cambria"/>
                <w:sz w:val="13"/>
                <w:szCs w:val="13"/>
              </w:rPr>
              <w:t>rt</w:t>
            </w:r>
            <w:r>
              <w:rPr>
                <w:rFonts w:ascii="Cambria" w:eastAsia="Cambria" w:hAnsi="Cambria" w:cs="Cambria"/>
                <w:spacing w:val="-1"/>
                <w:sz w:val="13"/>
                <w:szCs w:val="13"/>
              </w:rPr>
              <w:t>i</w:t>
            </w:r>
            <w:r>
              <w:rPr>
                <w:rFonts w:ascii="Cambria" w:eastAsia="Cambria" w:hAnsi="Cambria" w:cs="Cambria"/>
                <w:sz w:val="13"/>
                <w:szCs w:val="13"/>
              </w:rPr>
              <w:t>es</w:t>
            </w:r>
            <w:r>
              <w:rPr>
                <w:rFonts w:ascii="Cambria" w:eastAsia="Cambria" w:hAnsi="Cambria" w:cs="Cambria"/>
                <w:spacing w:val="4"/>
                <w:sz w:val="13"/>
                <w:szCs w:val="13"/>
              </w:rPr>
              <w:t xml:space="preserve"> </w:t>
            </w:r>
            <w:r>
              <w:rPr>
                <w:rFonts w:ascii="Cambria" w:eastAsia="Cambria" w:hAnsi="Cambria" w:cs="Cambria"/>
                <w:sz w:val="13"/>
                <w:szCs w:val="13"/>
              </w:rPr>
              <w:t>are</w:t>
            </w:r>
            <w:r>
              <w:rPr>
                <w:rFonts w:ascii="Cambria" w:eastAsia="Cambria" w:hAnsi="Cambria" w:cs="Cambria"/>
                <w:spacing w:val="4"/>
                <w:sz w:val="13"/>
                <w:szCs w:val="13"/>
              </w:rPr>
              <w:t xml:space="preserve"> </w:t>
            </w:r>
            <w:r>
              <w:rPr>
                <w:rFonts w:ascii="Cambria" w:eastAsia="Cambria" w:hAnsi="Cambria" w:cs="Cambria"/>
                <w:spacing w:val="-1"/>
                <w:sz w:val="13"/>
                <w:szCs w:val="13"/>
              </w:rPr>
              <w:t>h</w:t>
            </w:r>
            <w:r>
              <w:rPr>
                <w:rFonts w:ascii="Cambria" w:eastAsia="Cambria" w:hAnsi="Cambria" w:cs="Cambria"/>
                <w:sz w:val="13"/>
                <w:szCs w:val="13"/>
              </w:rPr>
              <w:t>er</w:t>
            </w:r>
            <w:r>
              <w:rPr>
                <w:rFonts w:ascii="Cambria" w:eastAsia="Cambria" w:hAnsi="Cambria" w:cs="Cambria"/>
                <w:spacing w:val="-1"/>
                <w:sz w:val="13"/>
                <w:szCs w:val="13"/>
              </w:rPr>
              <w:t>i</w:t>
            </w:r>
            <w:r>
              <w:rPr>
                <w:rFonts w:ascii="Cambria" w:eastAsia="Cambria" w:hAnsi="Cambria" w:cs="Cambria"/>
                <w:sz w:val="13"/>
                <w:szCs w:val="13"/>
              </w:rPr>
              <w:t>ta</w:t>
            </w:r>
            <w:r>
              <w:rPr>
                <w:rFonts w:ascii="Cambria" w:eastAsia="Cambria" w:hAnsi="Cambria" w:cs="Cambria"/>
                <w:spacing w:val="-1"/>
                <w:sz w:val="13"/>
                <w:szCs w:val="13"/>
              </w:rPr>
              <w:t>g</w:t>
            </w:r>
            <w:r>
              <w:rPr>
                <w:rFonts w:ascii="Cambria" w:eastAsia="Cambria" w:hAnsi="Cambria" w:cs="Cambria"/>
                <w:sz w:val="13"/>
                <w:szCs w:val="13"/>
              </w:rPr>
              <w:t>e</w:t>
            </w:r>
            <w:r>
              <w:rPr>
                <w:rFonts w:ascii="Cambria" w:eastAsia="Cambria" w:hAnsi="Cambria" w:cs="Cambria"/>
                <w:w w:val="101"/>
                <w:sz w:val="13"/>
                <w:szCs w:val="13"/>
              </w:rPr>
              <w:t xml:space="preserve"> </w:t>
            </w:r>
            <w:r>
              <w:rPr>
                <w:rFonts w:ascii="Cambria" w:eastAsia="Cambria" w:hAnsi="Cambria" w:cs="Cambria"/>
                <w:sz w:val="13"/>
                <w:szCs w:val="13"/>
              </w:rPr>
              <w:t>l</w:t>
            </w:r>
            <w:r>
              <w:rPr>
                <w:rFonts w:ascii="Cambria" w:eastAsia="Cambria" w:hAnsi="Cambria" w:cs="Cambria"/>
                <w:spacing w:val="-1"/>
                <w:sz w:val="13"/>
                <w:szCs w:val="13"/>
              </w:rPr>
              <w:t>i</w:t>
            </w:r>
            <w:r>
              <w:rPr>
                <w:rFonts w:ascii="Cambria" w:eastAsia="Cambria" w:hAnsi="Cambria" w:cs="Cambria"/>
                <w:sz w:val="13"/>
                <w:szCs w:val="13"/>
              </w:rPr>
              <w:t>sted</w:t>
            </w:r>
            <w:r>
              <w:rPr>
                <w:rFonts w:ascii="Cambria" w:eastAsia="Cambria" w:hAnsi="Cambria" w:cs="Cambria"/>
                <w:spacing w:val="3"/>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eref</w:t>
            </w:r>
            <w:r>
              <w:rPr>
                <w:rFonts w:ascii="Cambria" w:eastAsia="Cambria" w:hAnsi="Cambria" w:cs="Cambria"/>
                <w:spacing w:val="-1"/>
                <w:sz w:val="13"/>
                <w:szCs w:val="13"/>
              </w:rPr>
              <w:t>o</w:t>
            </w:r>
            <w:r>
              <w:rPr>
                <w:rFonts w:ascii="Cambria" w:eastAsia="Cambria" w:hAnsi="Cambria" w:cs="Cambria"/>
                <w:sz w:val="13"/>
                <w:szCs w:val="13"/>
              </w:rPr>
              <w:t>re</w:t>
            </w:r>
            <w:r>
              <w:rPr>
                <w:rFonts w:ascii="Cambria" w:eastAsia="Cambria" w:hAnsi="Cambria" w:cs="Cambria"/>
                <w:spacing w:val="4"/>
                <w:sz w:val="13"/>
                <w:szCs w:val="13"/>
              </w:rPr>
              <w:t xml:space="preserve"> </w:t>
            </w:r>
            <w:r>
              <w:rPr>
                <w:rFonts w:ascii="Cambria" w:eastAsia="Cambria" w:hAnsi="Cambria" w:cs="Cambria"/>
                <w:sz w:val="13"/>
                <w:szCs w:val="13"/>
              </w:rPr>
              <w:t>no</w:t>
            </w:r>
            <w:r>
              <w:rPr>
                <w:rFonts w:ascii="Cambria" w:eastAsia="Cambria" w:hAnsi="Cambria" w:cs="Cambria"/>
                <w:spacing w:val="2"/>
                <w:sz w:val="13"/>
                <w:szCs w:val="13"/>
              </w:rPr>
              <w:t xml:space="preserve"> </w:t>
            </w:r>
            <w:r>
              <w:rPr>
                <w:rFonts w:ascii="Cambria" w:eastAsia="Cambria" w:hAnsi="Cambria" w:cs="Cambria"/>
                <w:sz w:val="13"/>
                <w:szCs w:val="13"/>
              </w:rPr>
              <w:t>depre</w:t>
            </w:r>
            <w:r>
              <w:rPr>
                <w:rFonts w:ascii="Cambria" w:eastAsia="Cambria" w:hAnsi="Cambria" w:cs="Cambria"/>
                <w:spacing w:val="-1"/>
                <w:sz w:val="13"/>
                <w:szCs w:val="13"/>
              </w:rPr>
              <w:t>ci</w:t>
            </w:r>
            <w:r>
              <w:rPr>
                <w:rFonts w:ascii="Cambria" w:eastAsia="Cambria" w:hAnsi="Cambria" w:cs="Cambria"/>
                <w:sz w:val="13"/>
                <w:szCs w:val="13"/>
              </w:rPr>
              <w:t>at</w:t>
            </w:r>
            <w:r>
              <w:rPr>
                <w:rFonts w:ascii="Cambria" w:eastAsia="Cambria" w:hAnsi="Cambria" w:cs="Cambria"/>
                <w:spacing w:val="-1"/>
                <w:sz w:val="13"/>
                <w:szCs w:val="13"/>
              </w:rPr>
              <w:t>io</w:t>
            </w:r>
            <w:r>
              <w:rPr>
                <w:rFonts w:ascii="Cambria" w:eastAsia="Cambria" w:hAnsi="Cambria" w:cs="Cambria"/>
                <w:sz w:val="13"/>
                <w:szCs w:val="13"/>
              </w:rPr>
              <w:t>n</w:t>
            </w:r>
            <w:r>
              <w:rPr>
                <w:rFonts w:ascii="Cambria" w:eastAsia="Cambria" w:hAnsi="Cambria" w:cs="Cambria"/>
                <w:spacing w:val="5"/>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s</w:t>
            </w:r>
            <w:r>
              <w:rPr>
                <w:rFonts w:ascii="Cambria" w:eastAsia="Cambria" w:hAnsi="Cambria" w:cs="Cambria"/>
                <w:spacing w:val="5"/>
                <w:sz w:val="13"/>
                <w:szCs w:val="13"/>
              </w:rPr>
              <w:t xml:space="preserve"> </w:t>
            </w:r>
            <w:r>
              <w:rPr>
                <w:rFonts w:ascii="Cambria" w:eastAsia="Cambria" w:hAnsi="Cambria" w:cs="Cambria"/>
                <w:sz w:val="13"/>
                <w:szCs w:val="13"/>
              </w:rPr>
              <w:t>re</w:t>
            </w:r>
            <w:r>
              <w:rPr>
                <w:rFonts w:ascii="Cambria" w:eastAsia="Cambria" w:hAnsi="Cambria" w:cs="Cambria"/>
                <w:spacing w:val="-1"/>
                <w:sz w:val="13"/>
                <w:szCs w:val="13"/>
              </w:rPr>
              <w:t>co</w:t>
            </w:r>
            <w:r>
              <w:rPr>
                <w:rFonts w:ascii="Cambria" w:eastAsia="Cambria" w:hAnsi="Cambria" w:cs="Cambria"/>
                <w:sz w:val="13"/>
                <w:szCs w:val="13"/>
              </w:rPr>
              <w:t>r</w:t>
            </w:r>
            <w:r>
              <w:rPr>
                <w:rFonts w:ascii="Cambria" w:eastAsia="Cambria" w:hAnsi="Cambria" w:cs="Cambria"/>
                <w:spacing w:val="1"/>
                <w:sz w:val="13"/>
                <w:szCs w:val="13"/>
              </w:rPr>
              <w:t>d</w:t>
            </w:r>
            <w:r>
              <w:rPr>
                <w:rFonts w:ascii="Cambria" w:eastAsia="Cambria" w:hAnsi="Cambria" w:cs="Cambria"/>
                <w:sz w:val="13"/>
                <w:szCs w:val="13"/>
              </w:rPr>
              <w:t>ed</w:t>
            </w:r>
            <w:r>
              <w:rPr>
                <w:rFonts w:ascii="Cambria" w:eastAsia="Cambria" w:hAnsi="Cambria" w:cs="Cambria"/>
                <w:spacing w:val="5"/>
                <w:sz w:val="13"/>
                <w:szCs w:val="13"/>
              </w:rPr>
              <w:t xml:space="preserve"> </w:t>
            </w:r>
            <w:r>
              <w:rPr>
                <w:rFonts w:ascii="Cambria" w:eastAsia="Cambria" w:hAnsi="Cambria" w:cs="Cambria"/>
                <w:spacing w:val="-1"/>
                <w:sz w:val="13"/>
                <w:szCs w:val="13"/>
              </w:rPr>
              <w:t>agai</w:t>
            </w:r>
            <w:r>
              <w:rPr>
                <w:rFonts w:ascii="Cambria" w:eastAsia="Cambria" w:hAnsi="Cambria" w:cs="Cambria"/>
                <w:sz w:val="13"/>
                <w:szCs w:val="13"/>
              </w:rPr>
              <w:t>nst</w:t>
            </w:r>
            <w:r>
              <w:rPr>
                <w:rFonts w:ascii="Cambria" w:eastAsia="Cambria" w:hAnsi="Cambria" w:cs="Cambria"/>
                <w:spacing w:val="4"/>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4"/>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sset.</w:t>
            </w:r>
            <w:r>
              <w:rPr>
                <w:rFonts w:ascii="Cambria" w:eastAsia="Cambria" w:hAnsi="Cambria" w:cs="Cambria"/>
                <w:spacing w:val="4"/>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z w:val="13"/>
                <w:szCs w:val="13"/>
              </w:rPr>
              <w:t>Island</w:t>
            </w:r>
            <w:r>
              <w:rPr>
                <w:rFonts w:ascii="Cambria" w:eastAsia="Cambria" w:hAnsi="Cambria" w:cs="Cambria"/>
                <w:spacing w:val="5"/>
                <w:sz w:val="13"/>
                <w:szCs w:val="13"/>
              </w:rPr>
              <w:t xml:space="preserve"> </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o</w:t>
            </w:r>
            <w:r>
              <w:rPr>
                <w:rFonts w:ascii="Cambria" w:eastAsia="Cambria" w:hAnsi="Cambria" w:cs="Cambria"/>
                <w:spacing w:val="1"/>
                <w:sz w:val="13"/>
                <w:szCs w:val="13"/>
              </w:rPr>
              <w:t>p</w:t>
            </w:r>
            <w:r>
              <w:rPr>
                <w:rFonts w:ascii="Cambria" w:eastAsia="Cambria" w:hAnsi="Cambria" w:cs="Cambria"/>
                <w:sz w:val="13"/>
                <w:szCs w:val="13"/>
              </w:rPr>
              <w:t>ert</w:t>
            </w:r>
            <w:r>
              <w:rPr>
                <w:rFonts w:ascii="Cambria" w:eastAsia="Cambria" w:hAnsi="Cambria" w:cs="Cambria"/>
                <w:spacing w:val="-1"/>
                <w:sz w:val="13"/>
                <w:szCs w:val="13"/>
              </w:rPr>
              <w:t>i</w:t>
            </w:r>
            <w:r>
              <w:rPr>
                <w:rFonts w:ascii="Cambria" w:eastAsia="Cambria" w:hAnsi="Cambria" w:cs="Cambria"/>
                <w:sz w:val="13"/>
                <w:szCs w:val="13"/>
              </w:rPr>
              <w:t>es</w:t>
            </w:r>
            <w:r>
              <w:rPr>
                <w:rFonts w:ascii="Cambria" w:eastAsia="Cambria" w:hAnsi="Cambria" w:cs="Cambria"/>
                <w:spacing w:val="5"/>
                <w:sz w:val="13"/>
                <w:szCs w:val="13"/>
              </w:rPr>
              <w:t xml:space="preserve"> </w:t>
            </w:r>
            <w:r>
              <w:rPr>
                <w:rFonts w:ascii="Cambria" w:eastAsia="Cambria" w:hAnsi="Cambria" w:cs="Cambria"/>
                <w:sz w:val="13"/>
                <w:szCs w:val="13"/>
              </w:rPr>
              <w:t>are</w:t>
            </w:r>
            <w:r>
              <w:rPr>
                <w:rFonts w:ascii="Cambria" w:eastAsia="Cambria" w:hAnsi="Cambria" w:cs="Cambria"/>
                <w:spacing w:val="3"/>
                <w:sz w:val="13"/>
                <w:szCs w:val="13"/>
              </w:rPr>
              <w:t xml:space="preserve"> </w:t>
            </w:r>
            <w:r>
              <w:rPr>
                <w:rFonts w:ascii="Cambria" w:eastAsia="Cambria" w:hAnsi="Cambria" w:cs="Cambria"/>
                <w:sz w:val="13"/>
                <w:szCs w:val="13"/>
              </w:rPr>
              <w:t>val</w:t>
            </w:r>
            <w:r>
              <w:rPr>
                <w:rFonts w:ascii="Cambria" w:eastAsia="Cambria" w:hAnsi="Cambria" w:cs="Cambria"/>
                <w:spacing w:val="-1"/>
                <w:sz w:val="13"/>
                <w:szCs w:val="13"/>
              </w:rPr>
              <w:t>u</w:t>
            </w:r>
            <w:r>
              <w:rPr>
                <w:rFonts w:ascii="Cambria" w:eastAsia="Cambria" w:hAnsi="Cambria" w:cs="Cambria"/>
                <w:sz w:val="13"/>
                <w:szCs w:val="13"/>
              </w:rPr>
              <w:t>ed</w:t>
            </w:r>
            <w:r>
              <w:rPr>
                <w:rFonts w:ascii="Cambria" w:eastAsia="Cambria" w:hAnsi="Cambria" w:cs="Cambria"/>
                <w:spacing w:val="5"/>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4"/>
                <w:sz w:val="13"/>
                <w:szCs w:val="13"/>
              </w:rPr>
              <w:t xml:space="preserve"> </w:t>
            </w:r>
            <w:r>
              <w:rPr>
                <w:rFonts w:ascii="Cambria" w:eastAsia="Cambria" w:hAnsi="Cambria" w:cs="Cambria"/>
                <w:sz w:val="13"/>
                <w:szCs w:val="13"/>
              </w:rPr>
              <w:t>a</w:t>
            </w:r>
            <w:r>
              <w:rPr>
                <w:rFonts w:ascii="Cambria" w:eastAsia="Cambria" w:hAnsi="Cambria" w:cs="Cambria"/>
                <w:spacing w:val="-1"/>
                <w:sz w:val="13"/>
                <w:szCs w:val="13"/>
              </w:rPr>
              <w:t>cco</w:t>
            </w:r>
            <w:r>
              <w:rPr>
                <w:rFonts w:ascii="Cambria" w:eastAsia="Cambria" w:hAnsi="Cambria" w:cs="Cambria"/>
                <w:sz w:val="13"/>
                <w:szCs w:val="13"/>
              </w:rPr>
              <w:t>r</w:t>
            </w:r>
            <w:r>
              <w:rPr>
                <w:rFonts w:ascii="Cambria" w:eastAsia="Cambria" w:hAnsi="Cambria" w:cs="Cambria"/>
                <w:spacing w:val="1"/>
                <w:sz w:val="13"/>
                <w:szCs w:val="13"/>
              </w:rPr>
              <w:t>d</w:t>
            </w:r>
            <w:r>
              <w:rPr>
                <w:rFonts w:ascii="Cambria" w:eastAsia="Cambria" w:hAnsi="Cambria" w:cs="Cambria"/>
                <w:sz w:val="13"/>
                <w:szCs w:val="13"/>
              </w:rPr>
              <w:t>an</w:t>
            </w:r>
            <w:r>
              <w:rPr>
                <w:rFonts w:ascii="Cambria" w:eastAsia="Cambria" w:hAnsi="Cambria" w:cs="Cambria"/>
                <w:spacing w:val="-1"/>
                <w:sz w:val="13"/>
                <w:szCs w:val="13"/>
              </w:rPr>
              <w:t>c</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z w:val="13"/>
                <w:szCs w:val="13"/>
              </w:rPr>
              <w:t>w</w:t>
            </w:r>
            <w:r>
              <w:rPr>
                <w:rFonts w:ascii="Cambria" w:eastAsia="Cambria" w:hAnsi="Cambria" w:cs="Cambria"/>
                <w:spacing w:val="-1"/>
                <w:sz w:val="13"/>
                <w:szCs w:val="13"/>
              </w:rPr>
              <w:t>i</w:t>
            </w:r>
            <w:r>
              <w:rPr>
                <w:rFonts w:ascii="Cambria" w:eastAsia="Cambria" w:hAnsi="Cambria" w:cs="Cambria"/>
                <w:sz w:val="13"/>
                <w:szCs w:val="13"/>
              </w:rPr>
              <w:t>th</w:t>
            </w:r>
            <w:r>
              <w:rPr>
                <w:rFonts w:ascii="Cambria" w:eastAsia="Cambria" w:hAnsi="Cambria" w:cs="Cambria"/>
                <w:spacing w:val="3"/>
                <w:sz w:val="13"/>
                <w:szCs w:val="13"/>
              </w:rPr>
              <w:t xml:space="preserve"> </w:t>
            </w:r>
            <w:r>
              <w:rPr>
                <w:rFonts w:ascii="Cambria" w:eastAsia="Cambria" w:hAnsi="Cambria" w:cs="Cambria"/>
                <w:spacing w:val="-1"/>
                <w:sz w:val="13"/>
                <w:szCs w:val="13"/>
              </w:rPr>
              <w:t>AAS</w:t>
            </w:r>
            <w:r>
              <w:rPr>
                <w:rFonts w:ascii="Cambria" w:eastAsia="Cambria" w:hAnsi="Cambria" w:cs="Cambria"/>
                <w:sz w:val="13"/>
                <w:szCs w:val="13"/>
              </w:rPr>
              <w:t>B</w:t>
            </w:r>
            <w:r>
              <w:rPr>
                <w:rFonts w:ascii="Cambria" w:eastAsia="Cambria" w:hAnsi="Cambria" w:cs="Cambria"/>
                <w:spacing w:val="-1"/>
                <w:sz w:val="13"/>
                <w:szCs w:val="13"/>
              </w:rPr>
              <w:t>11</w:t>
            </w:r>
            <w:r>
              <w:rPr>
                <w:rFonts w:ascii="Cambria" w:eastAsia="Cambria" w:hAnsi="Cambria" w:cs="Cambria"/>
                <w:sz w:val="13"/>
                <w:szCs w:val="13"/>
              </w:rPr>
              <w:t>6</w:t>
            </w:r>
            <w:r>
              <w:rPr>
                <w:rFonts w:ascii="Cambria" w:eastAsia="Cambria" w:hAnsi="Cambria" w:cs="Cambria"/>
                <w:spacing w:val="3"/>
                <w:sz w:val="13"/>
                <w:szCs w:val="13"/>
              </w:rPr>
              <w:t xml:space="preserve"> </w:t>
            </w:r>
            <w:r>
              <w:rPr>
                <w:rFonts w:ascii="Cambria" w:eastAsia="Cambria" w:hAnsi="Cambria" w:cs="Cambria"/>
                <w:spacing w:val="-1"/>
                <w:sz w:val="13"/>
                <w:szCs w:val="13"/>
              </w:rPr>
              <w:t>b</w:t>
            </w:r>
            <w:r>
              <w:rPr>
                <w:rFonts w:ascii="Cambria" w:eastAsia="Cambria" w:hAnsi="Cambria" w:cs="Cambria"/>
                <w:sz w:val="13"/>
                <w:szCs w:val="13"/>
              </w:rPr>
              <w:t>y</w:t>
            </w:r>
            <w:r>
              <w:rPr>
                <w:rFonts w:ascii="Cambria" w:eastAsia="Cambria" w:hAnsi="Cambria" w:cs="Cambria"/>
                <w:spacing w:val="4"/>
                <w:sz w:val="13"/>
                <w:szCs w:val="13"/>
              </w:rPr>
              <w:t xml:space="preserve"> </w:t>
            </w:r>
            <w:r>
              <w:rPr>
                <w:rFonts w:ascii="Cambria" w:eastAsia="Cambria" w:hAnsi="Cambria" w:cs="Cambria"/>
                <w:sz w:val="13"/>
                <w:szCs w:val="13"/>
              </w:rPr>
              <w:t>an</w:t>
            </w:r>
            <w:r>
              <w:rPr>
                <w:rFonts w:ascii="Cambria" w:eastAsia="Cambria" w:hAnsi="Cambria" w:cs="Cambria"/>
                <w:spacing w:val="4"/>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ndependent</w:t>
            </w:r>
            <w:r>
              <w:rPr>
                <w:rFonts w:ascii="Cambria" w:eastAsia="Cambria" w:hAnsi="Cambria" w:cs="Cambria"/>
                <w:w w:val="101"/>
                <w:sz w:val="13"/>
                <w:szCs w:val="13"/>
              </w:rPr>
              <w:t xml:space="preserve"> </w:t>
            </w:r>
            <w:r>
              <w:rPr>
                <w:rFonts w:ascii="Cambria" w:eastAsia="Cambria" w:hAnsi="Cambria" w:cs="Cambria"/>
                <w:sz w:val="13"/>
                <w:szCs w:val="13"/>
              </w:rPr>
              <w:t>val</w:t>
            </w:r>
            <w:r>
              <w:rPr>
                <w:rFonts w:ascii="Cambria" w:eastAsia="Cambria" w:hAnsi="Cambria" w:cs="Cambria"/>
                <w:spacing w:val="-1"/>
                <w:sz w:val="13"/>
                <w:szCs w:val="13"/>
              </w:rPr>
              <w:t>u</w:t>
            </w:r>
            <w:r>
              <w:rPr>
                <w:rFonts w:ascii="Cambria" w:eastAsia="Cambria" w:hAnsi="Cambria" w:cs="Cambria"/>
                <w:sz w:val="13"/>
                <w:szCs w:val="13"/>
              </w:rPr>
              <w:t>er.</w:t>
            </w:r>
            <w:r>
              <w:rPr>
                <w:rFonts w:ascii="Cambria" w:eastAsia="Cambria" w:hAnsi="Cambria" w:cs="Cambria"/>
                <w:spacing w:val="1"/>
                <w:sz w:val="13"/>
                <w:szCs w:val="13"/>
              </w:rPr>
              <w:t xml:space="preserve"> </w:t>
            </w:r>
            <w:r>
              <w:rPr>
                <w:rFonts w:ascii="Cambria" w:eastAsia="Cambria" w:hAnsi="Cambria" w:cs="Cambria"/>
                <w:spacing w:val="-1"/>
                <w:sz w:val="13"/>
                <w:szCs w:val="13"/>
              </w:rPr>
              <w:t>V</w:t>
            </w:r>
            <w:r>
              <w:rPr>
                <w:rFonts w:ascii="Cambria" w:eastAsia="Cambria" w:hAnsi="Cambria" w:cs="Cambria"/>
                <w:sz w:val="13"/>
                <w:szCs w:val="13"/>
              </w:rPr>
              <w:t>al</w:t>
            </w:r>
            <w:r>
              <w:rPr>
                <w:rFonts w:ascii="Cambria" w:eastAsia="Cambria" w:hAnsi="Cambria" w:cs="Cambria"/>
                <w:spacing w:val="-1"/>
                <w:sz w:val="13"/>
                <w:szCs w:val="13"/>
              </w:rPr>
              <w:t>u</w:t>
            </w:r>
            <w:r>
              <w:rPr>
                <w:rFonts w:ascii="Cambria" w:eastAsia="Cambria" w:hAnsi="Cambria" w:cs="Cambria"/>
                <w:sz w:val="13"/>
                <w:szCs w:val="13"/>
              </w:rPr>
              <w:t>at</w:t>
            </w:r>
            <w:r>
              <w:rPr>
                <w:rFonts w:ascii="Cambria" w:eastAsia="Cambria" w:hAnsi="Cambria" w:cs="Cambria"/>
                <w:spacing w:val="-1"/>
                <w:sz w:val="13"/>
                <w:szCs w:val="13"/>
              </w:rPr>
              <w:t>io</w:t>
            </w:r>
            <w:r>
              <w:rPr>
                <w:rFonts w:ascii="Cambria" w:eastAsia="Cambria" w:hAnsi="Cambria" w:cs="Cambria"/>
                <w:sz w:val="13"/>
                <w:szCs w:val="13"/>
              </w:rPr>
              <w:t>ns</w:t>
            </w:r>
            <w:r>
              <w:rPr>
                <w:rFonts w:ascii="Cambria" w:eastAsia="Cambria" w:hAnsi="Cambria" w:cs="Cambria"/>
                <w:spacing w:val="3"/>
                <w:sz w:val="13"/>
                <w:szCs w:val="13"/>
              </w:rPr>
              <w:t xml:space="preserve"> </w:t>
            </w:r>
            <w:r>
              <w:rPr>
                <w:rFonts w:ascii="Cambria" w:eastAsia="Cambria" w:hAnsi="Cambria" w:cs="Cambria"/>
                <w:sz w:val="13"/>
                <w:szCs w:val="13"/>
              </w:rPr>
              <w:t>are</w:t>
            </w:r>
            <w:r>
              <w:rPr>
                <w:rFonts w:ascii="Cambria" w:eastAsia="Cambria" w:hAnsi="Cambria" w:cs="Cambria"/>
                <w:spacing w:val="3"/>
                <w:sz w:val="13"/>
                <w:szCs w:val="13"/>
              </w:rPr>
              <w:t xml:space="preserve"> </w:t>
            </w:r>
            <w:r>
              <w:rPr>
                <w:rFonts w:ascii="Cambria" w:eastAsia="Cambria" w:hAnsi="Cambria" w:cs="Cambria"/>
                <w:spacing w:val="1"/>
                <w:sz w:val="13"/>
                <w:szCs w:val="13"/>
              </w:rPr>
              <w:t>d</w:t>
            </w:r>
            <w:r>
              <w:rPr>
                <w:rFonts w:ascii="Cambria" w:eastAsia="Cambria" w:hAnsi="Cambria" w:cs="Cambria"/>
                <w:sz w:val="13"/>
                <w:szCs w:val="13"/>
              </w:rPr>
              <w:t>eemed</w:t>
            </w:r>
            <w:r>
              <w:rPr>
                <w:rFonts w:ascii="Cambria" w:eastAsia="Cambria" w:hAnsi="Cambria" w:cs="Cambria"/>
                <w:spacing w:val="4"/>
                <w:sz w:val="13"/>
                <w:szCs w:val="13"/>
              </w:rPr>
              <w:t xml:space="preserve"> </w:t>
            </w:r>
            <w:r>
              <w:rPr>
                <w:rFonts w:ascii="Cambria" w:eastAsia="Cambria" w:hAnsi="Cambria" w:cs="Cambria"/>
                <w:sz w:val="13"/>
                <w:szCs w:val="13"/>
              </w:rPr>
              <w:t>to</w:t>
            </w:r>
            <w:r>
              <w:rPr>
                <w:rFonts w:ascii="Cambria" w:eastAsia="Cambria" w:hAnsi="Cambria" w:cs="Cambria"/>
                <w:spacing w:val="3"/>
                <w:sz w:val="13"/>
                <w:szCs w:val="13"/>
              </w:rPr>
              <w:t xml:space="preserve"> </w:t>
            </w:r>
            <w:r>
              <w:rPr>
                <w:rFonts w:ascii="Cambria" w:eastAsia="Cambria" w:hAnsi="Cambria" w:cs="Cambria"/>
                <w:spacing w:val="-1"/>
                <w:sz w:val="13"/>
                <w:szCs w:val="13"/>
              </w:rPr>
              <w:t>occu</w:t>
            </w:r>
            <w:r>
              <w:rPr>
                <w:rFonts w:ascii="Cambria" w:eastAsia="Cambria" w:hAnsi="Cambria" w:cs="Cambria"/>
                <w:sz w:val="13"/>
                <w:szCs w:val="13"/>
              </w:rPr>
              <w:t>r</w:t>
            </w:r>
            <w:r>
              <w:rPr>
                <w:rFonts w:ascii="Cambria" w:eastAsia="Cambria" w:hAnsi="Cambria" w:cs="Cambria"/>
                <w:spacing w:val="3"/>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n</w:t>
            </w:r>
            <w:r>
              <w:rPr>
                <w:rFonts w:ascii="Cambria" w:eastAsia="Cambria" w:hAnsi="Cambria" w:cs="Cambria"/>
                <w:spacing w:val="3"/>
                <w:sz w:val="13"/>
                <w:szCs w:val="13"/>
              </w:rPr>
              <w:t xml:space="preserve"> </w:t>
            </w:r>
            <w:r>
              <w:rPr>
                <w:rFonts w:ascii="Cambria" w:eastAsia="Cambria" w:hAnsi="Cambria" w:cs="Cambria"/>
                <w:spacing w:val="-1"/>
                <w:sz w:val="13"/>
                <w:szCs w:val="13"/>
              </w:rPr>
              <w:t>3</w:t>
            </w:r>
            <w:r>
              <w:rPr>
                <w:rFonts w:ascii="Cambria" w:eastAsia="Cambria" w:hAnsi="Cambria" w:cs="Cambria"/>
                <w:sz w:val="13"/>
                <w:szCs w:val="13"/>
              </w:rPr>
              <w:t>0</w:t>
            </w:r>
            <w:r>
              <w:rPr>
                <w:rFonts w:ascii="Cambria" w:eastAsia="Cambria" w:hAnsi="Cambria" w:cs="Cambria"/>
                <w:spacing w:val="2"/>
                <w:sz w:val="13"/>
                <w:szCs w:val="13"/>
              </w:rPr>
              <w:t xml:space="preserve"> </w:t>
            </w:r>
            <w:r>
              <w:rPr>
                <w:rFonts w:ascii="Cambria" w:eastAsia="Cambria" w:hAnsi="Cambria" w:cs="Cambria"/>
                <w:sz w:val="13"/>
                <w:szCs w:val="13"/>
              </w:rPr>
              <w:t>J</w:t>
            </w:r>
            <w:r>
              <w:rPr>
                <w:rFonts w:ascii="Cambria" w:eastAsia="Cambria" w:hAnsi="Cambria" w:cs="Cambria"/>
                <w:spacing w:val="-1"/>
                <w:sz w:val="13"/>
                <w:szCs w:val="13"/>
              </w:rPr>
              <w:t>u</w:t>
            </w:r>
            <w:r>
              <w:rPr>
                <w:rFonts w:ascii="Cambria" w:eastAsia="Cambria" w:hAnsi="Cambria" w:cs="Cambria"/>
                <w:sz w:val="13"/>
                <w:szCs w:val="13"/>
              </w:rPr>
              <w:t>ne</w:t>
            </w:r>
            <w:r>
              <w:rPr>
                <w:rFonts w:ascii="Cambria" w:eastAsia="Cambria" w:hAnsi="Cambria" w:cs="Cambria"/>
                <w:spacing w:val="2"/>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f</w:t>
            </w:r>
            <w:r>
              <w:rPr>
                <w:rFonts w:ascii="Cambria" w:eastAsia="Cambria" w:hAnsi="Cambria" w:cs="Cambria"/>
                <w:spacing w:val="4"/>
                <w:sz w:val="13"/>
                <w:szCs w:val="13"/>
              </w:rPr>
              <w:t xml:space="preserve"> </w:t>
            </w:r>
            <w:r>
              <w:rPr>
                <w:rFonts w:ascii="Cambria" w:eastAsia="Cambria" w:hAnsi="Cambria" w:cs="Cambria"/>
                <w:sz w:val="13"/>
                <w:szCs w:val="13"/>
              </w:rPr>
              <w:t>ea</w:t>
            </w:r>
            <w:r>
              <w:rPr>
                <w:rFonts w:ascii="Cambria" w:eastAsia="Cambria" w:hAnsi="Cambria" w:cs="Cambria"/>
                <w:spacing w:val="-1"/>
                <w:sz w:val="13"/>
                <w:szCs w:val="13"/>
              </w:rPr>
              <w:t>c</w:t>
            </w:r>
            <w:r>
              <w:rPr>
                <w:rFonts w:ascii="Cambria" w:eastAsia="Cambria" w:hAnsi="Cambria" w:cs="Cambria"/>
                <w:sz w:val="13"/>
                <w:szCs w:val="13"/>
              </w:rPr>
              <w:t>h</w:t>
            </w:r>
            <w:r>
              <w:rPr>
                <w:rFonts w:ascii="Cambria" w:eastAsia="Cambria" w:hAnsi="Cambria" w:cs="Cambria"/>
                <w:spacing w:val="2"/>
                <w:sz w:val="13"/>
                <w:szCs w:val="13"/>
              </w:rPr>
              <w:t xml:space="preserve"> </w:t>
            </w:r>
            <w:r>
              <w:rPr>
                <w:rFonts w:ascii="Cambria" w:eastAsia="Cambria" w:hAnsi="Cambria" w:cs="Cambria"/>
                <w:sz w:val="13"/>
                <w:szCs w:val="13"/>
              </w:rPr>
              <w:t>year.</w:t>
            </w:r>
            <w:r>
              <w:rPr>
                <w:rFonts w:ascii="Cambria" w:eastAsia="Cambria" w:hAnsi="Cambria" w:cs="Cambria"/>
                <w:spacing w:val="1"/>
                <w:sz w:val="13"/>
                <w:szCs w:val="13"/>
              </w:rPr>
              <w:t xml:space="preserve"> F</w:t>
            </w:r>
            <w:r>
              <w:rPr>
                <w:rFonts w:ascii="Cambria" w:eastAsia="Cambria" w:hAnsi="Cambria" w:cs="Cambria"/>
                <w:sz w:val="13"/>
                <w:szCs w:val="13"/>
              </w:rPr>
              <w:t>r</w:t>
            </w:r>
            <w:r>
              <w:rPr>
                <w:rFonts w:ascii="Cambria" w:eastAsia="Cambria" w:hAnsi="Cambria" w:cs="Cambria"/>
                <w:spacing w:val="-1"/>
                <w:sz w:val="13"/>
                <w:szCs w:val="13"/>
              </w:rPr>
              <w:t>o</w:t>
            </w:r>
            <w:r>
              <w:rPr>
                <w:rFonts w:ascii="Cambria" w:eastAsia="Cambria" w:hAnsi="Cambria" w:cs="Cambria"/>
                <w:sz w:val="13"/>
                <w:szCs w:val="13"/>
              </w:rPr>
              <w:t>m</w:t>
            </w:r>
            <w:r>
              <w:rPr>
                <w:rFonts w:ascii="Cambria" w:eastAsia="Cambria" w:hAnsi="Cambria" w:cs="Cambria"/>
                <w:spacing w:val="3"/>
                <w:sz w:val="13"/>
                <w:szCs w:val="13"/>
              </w:rPr>
              <w:t xml:space="preserve"> </w:t>
            </w:r>
            <w:r>
              <w:rPr>
                <w:rFonts w:ascii="Cambria" w:eastAsia="Cambria" w:hAnsi="Cambria" w:cs="Cambria"/>
                <w:sz w:val="13"/>
                <w:szCs w:val="13"/>
              </w:rPr>
              <w:t>1</w:t>
            </w:r>
            <w:r>
              <w:rPr>
                <w:rFonts w:ascii="Cambria" w:eastAsia="Cambria" w:hAnsi="Cambria" w:cs="Cambria"/>
                <w:spacing w:val="2"/>
                <w:sz w:val="13"/>
                <w:szCs w:val="13"/>
              </w:rPr>
              <w:t xml:space="preserve"> </w:t>
            </w:r>
            <w:r>
              <w:rPr>
                <w:rFonts w:ascii="Cambria" w:eastAsia="Cambria" w:hAnsi="Cambria" w:cs="Cambria"/>
                <w:sz w:val="13"/>
                <w:szCs w:val="13"/>
              </w:rPr>
              <w:t>J</w:t>
            </w:r>
            <w:r>
              <w:rPr>
                <w:rFonts w:ascii="Cambria" w:eastAsia="Cambria" w:hAnsi="Cambria" w:cs="Cambria"/>
                <w:spacing w:val="-1"/>
                <w:sz w:val="13"/>
                <w:szCs w:val="13"/>
              </w:rPr>
              <w:t>u</w:t>
            </w:r>
            <w:r>
              <w:rPr>
                <w:rFonts w:ascii="Cambria" w:eastAsia="Cambria" w:hAnsi="Cambria" w:cs="Cambria"/>
                <w:sz w:val="13"/>
                <w:szCs w:val="13"/>
              </w:rPr>
              <w:t>ly</w:t>
            </w:r>
            <w:r>
              <w:rPr>
                <w:rFonts w:ascii="Cambria" w:eastAsia="Cambria" w:hAnsi="Cambria" w:cs="Cambria"/>
                <w:spacing w:val="3"/>
                <w:sz w:val="13"/>
                <w:szCs w:val="13"/>
              </w:rPr>
              <w:t xml:space="preserve"> </w:t>
            </w:r>
            <w:r>
              <w:rPr>
                <w:rFonts w:ascii="Cambria" w:eastAsia="Cambria" w:hAnsi="Cambria" w:cs="Cambria"/>
                <w:spacing w:val="-1"/>
                <w:sz w:val="13"/>
                <w:szCs w:val="13"/>
              </w:rPr>
              <w:t>2015</w:t>
            </w:r>
            <w:r>
              <w:rPr>
                <w:rFonts w:ascii="Cambria" w:eastAsia="Cambria" w:hAnsi="Cambria" w:cs="Cambria"/>
                <w:sz w:val="13"/>
                <w:szCs w:val="13"/>
              </w:rPr>
              <w:t>,</w:t>
            </w:r>
            <w:r>
              <w:rPr>
                <w:rFonts w:ascii="Cambria" w:eastAsia="Cambria" w:hAnsi="Cambria" w:cs="Cambria"/>
                <w:spacing w:val="1"/>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slan</w:t>
            </w:r>
            <w:r>
              <w:rPr>
                <w:rFonts w:ascii="Cambria" w:eastAsia="Cambria" w:hAnsi="Cambria" w:cs="Cambria"/>
                <w:spacing w:val="1"/>
                <w:sz w:val="13"/>
                <w:szCs w:val="13"/>
              </w:rPr>
              <w:t>d</w:t>
            </w:r>
            <w:r>
              <w:rPr>
                <w:rFonts w:ascii="Cambria" w:eastAsia="Cambria" w:hAnsi="Cambria" w:cs="Cambria"/>
                <w:sz w:val="13"/>
                <w:szCs w:val="13"/>
              </w:rPr>
              <w:t>s</w:t>
            </w:r>
            <w:r>
              <w:rPr>
                <w:rFonts w:ascii="Cambria" w:eastAsia="Cambria" w:hAnsi="Cambria" w:cs="Cambria"/>
                <w:spacing w:val="4"/>
                <w:sz w:val="13"/>
                <w:szCs w:val="13"/>
              </w:rPr>
              <w:t xml:space="preserve"> </w:t>
            </w:r>
            <w:r>
              <w:rPr>
                <w:rFonts w:ascii="Cambria" w:eastAsia="Cambria" w:hAnsi="Cambria" w:cs="Cambria"/>
                <w:sz w:val="13"/>
                <w:szCs w:val="13"/>
              </w:rPr>
              <w:t>are</w:t>
            </w:r>
            <w:r>
              <w:rPr>
                <w:rFonts w:ascii="Cambria" w:eastAsia="Cambria" w:hAnsi="Cambria" w:cs="Cambria"/>
                <w:spacing w:val="3"/>
                <w:sz w:val="13"/>
                <w:szCs w:val="13"/>
              </w:rPr>
              <w:t xml:space="preserve"> </w:t>
            </w:r>
            <w:r>
              <w:rPr>
                <w:rFonts w:ascii="Cambria" w:eastAsia="Cambria" w:hAnsi="Cambria" w:cs="Cambria"/>
                <w:sz w:val="13"/>
                <w:szCs w:val="13"/>
              </w:rPr>
              <w:t>val</w:t>
            </w:r>
            <w:r>
              <w:rPr>
                <w:rFonts w:ascii="Cambria" w:eastAsia="Cambria" w:hAnsi="Cambria" w:cs="Cambria"/>
                <w:spacing w:val="-1"/>
                <w:sz w:val="13"/>
                <w:szCs w:val="13"/>
              </w:rPr>
              <w:t>u</w:t>
            </w:r>
            <w:r>
              <w:rPr>
                <w:rFonts w:ascii="Cambria" w:eastAsia="Cambria" w:hAnsi="Cambria" w:cs="Cambria"/>
                <w:sz w:val="13"/>
                <w:szCs w:val="13"/>
              </w:rPr>
              <w:t>ed</w:t>
            </w:r>
            <w:r>
              <w:rPr>
                <w:rFonts w:ascii="Cambria" w:eastAsia="Cambria" w:hAnsi="Cambria" w:cs="Cambria"/>
                <w:spacing w:val="4"/>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3"/>
                <w:sz w:val="13"/>
                <w:szCs w:val="13"/>
              </w:rPr>
              <w:t xml:space="preserve"> </w:t>
            </w:r>
            <w:r>
              <w:rPr>
                <w:rFonts w:ascii="Cambria" w:eastAsia="Cambria" w:hAnsi="Cambria" w:cs="Cambria"/>
                <w:sz w:val="13"/>
                <w:szCs w:val="13"/>
              </w:rPr>
              <w:t>a</w:t>
            </w:r>
            <w:r>
              <w:rPr>
                <w:rFonts w:ascii="Cambria" w:eastAsia="Cambria" w:hAnsi="Cambria" w:cs="Cambria"/>
                <w:spacing w:val="-1"/>
                <w:sz w:val="13"/>
                <w:szCs w:val="13"/>
              </w:rPr>
              <w:t>cco</w:t>
            </w:r>
            <w:r>
              <w:rPr>
                <w:rFonts w:ascii="Cambria" w:eastAsia="Cambria" w:hAnsi="Cambria" w:cs="Cambria"/>
                <w:sz w:val="13"/>
                <w:szCs w:val="13"/>
              </w:rPr>
              <w:t>r</w:t>
            </w:r>
            <w:r>
              <w:rPr>
                <w:rFonts w:ascii="Cambria" w:eastAsia="Cambria" w:hAnsi="Cambria" w:cs="Cambria"/>
                <w:spacing w:val="1"/>
                <w:sz w:val="13"/>
                <w:szCs w:val="13"/>
              </w:rPr>
              <w:t>d</w:t>
            </w:r>
            <w:r>
              <w:rPr>
                <w:rFonts w:ascii="Cambria" w:eastAsia="Cambria" w:hAnsi="Cambria" w:cs="Cambria"/>
                <w:sz w:val="13"/>
                <w:szCs w:val="13"/>
              </w:rPr>
              <w:t>an</w:t>
            </w:r>
            <w:r>
              <w:rPr>
                <w:rFonts w:ascii="Cambria" w:eastAsia="Cambria" w:hAnsi="Cambria" w:cs="Cambria"/>
                <w:spacing w:val="-1"/>
                <w:sz w:val="13"/>
                <w:szCs w:val="13"/>
              </w:rPr>
              <w:t>c</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z w:val="13"/>
                <w:szCs w:val="13"/>
              </w:rPr>
              <w:t>w</w:t>
            </w:r>
            <w:r>
              <w:rPr>
                <w:rFonts w:ascii="Cambria" w:eastAsia="Cambria" w:hAnsi="Cambria" w:cs="Cambria"/>
                <w:spacing w:val="-1"/>
                <w:sz w:val="13"/>
                <w:szCs w:val="13"/>
              </w:rPr>
              <w:t>i</w:t>
            </w:r>
            <w:r>
              <w:rPr>
                <w:rFonts w:ascii="Cambria" w:eastAsia="Cambria" w:hAnsi="Cambria" w:cs="Cambria"/>
                <w:sz w:val="13"/>
                <w:szCs w:val="13"/>
              </w:rPr>
              <w:t>th</w:t>
            </w:r>
            <w:r>
              <w:rPr>
                <w:rFonts w:ascii="Cambria" w:eastAsia="Cambria" w:hAnsi="Cambria" w:cs="Cambria"/>
                <w:spacing w:val="2"/>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1"/>
                <w:sz w:val="13"/>
                <w:szCs w:val="13"/>
              </w:rPr>
              <w:t>i</w:t>
            </w:r>
            <w:r>
              <w:rPr>
                <w:rFonts w:ascii="Cambria" w:eastAsia="Cambria" w:hAnsi="Cambria" w:cs="Cambria"/>
                <w:sz w:val="13"/>
                <w:szCs w:val="13"/>
              </w:rPr>
              <w:t>r</w:t>
            </w:r>
            <w:r>
              <w:rPr>
                <w:rFonts w:ascii="Cambria" w:eastAsia="Cambria" w:hAnsi="Cambria" w:cs="Cambria"/>
                <w:spacing w:val="3"/>
                <w:sz w:val="13"/>
                <w:szCs w:val="13"/>
              </w:rPr>
              <w:t xml:space="preserve"> </w:t>
            </w:r>
            <w:r>
              <w:rPr>
                <w:rFonts w:ascii="Cambria" w:eastAsia="Cambria" w:hAnsi="Cambria" w:cs="Cambria"/>
                <w:sz w:val="13"/>
                <w:szCs w:val="13"/>
              </w:rPr>
              <w:t>restr</w:t>
            </w:r>
            <w:r>
              <w:rPr>
                <w:rFonts w:ascii="Cambria" w:eastAsia="Cambria" w:hAnsi="Cambria" w:cs="Cambria"/>
                <w:spacing w:val="-1"/>
                <w:sz w:val="13"/>
                <w:szCs w:val="13"/>
              </w:rPr>
              <w:t>ic</w:t>
            </w:r>
            <w:r>
              <w:rPr>
                <w:rFonts w:ascii="Cambria" w:eastAsia="Cambria" w:hAnsi="Cambria" w:cs="Cambria"/>
                <w:sz w:val="13"/>
                <w:szCs w:val="13"/>
              </w:rPr>
              <w:t>ted</w:t>
            </w:r>
            <w:r>
              <w:rPr>
                <w:rFonts w:ascii="Cambria" w:eastAsia="Cambria" w:hAnsi="Cambria" w:cs="Cambria"/>
                <w:spacing w:val="3"/>
                <w:sz w:val="13"/>
                <w:szCs w:val="13"/>
              </w:rPr>
              <w:t xml:space="preserve"> </w:t>
            </w:r>
            <w:r>
              <w:rPr>
                <w:rFonts w:ascii="Cambria" w:eastAsia="Cambria" w:hAnsi="Cambria" w:cs="Cambria"/>
                <w:spacing w:val="-1"/>
                <w:sz w:val="13"/>
                <w:szCs w:val="13"/>
              </w:rPr>
              <w:t>u</w:t>
            </w:r>
            <w:r>
              <w:rPr>
                <w:rFonts w:ascii="Cambria" w:eastAsia="Cambria" w:hAnsi="Cambria" w:cs="Cambria"/>
                <w:sz w:val="13"/>
                <w:szCs w:val="13"/>
              </w:rPr>
              <w:t>se</w:t>
            </w:r>
            <w:r>
              <w:rPr>
                <w:rFonts w:ascii="Cambria" w:eastAsia="Cambria" w:hAnsi="Cambria" w:cs="Cambria"/>
                <w:w w:val="101"/>
                <w:sz w:val="13"/>
                <w:szCs w:val="13"/>
              </w:rPr>
              <w:t xml:space="preserve"> </w:t>
            </w:r>
            <w:r>
              <w:rPr>
                <w:rFonts w:ascii="Cambria" w:eastAsia="Cambria" w:hAnsi="Cambria" w:cs="Cambria"/>
                <w:spacing w:val="-1"/>
                <w:sz w:val="13"/>
                <w:szCs w:val="13"/>
              </w:rPr>
              <w:t>u</w:t>
            </w:r>
            <w:r>
              <w:rPr>
                <w:rFonts w:ascii="Cambria" w:eastAsia="Cambria" w:hAnsi="Cambria" w:cs="Cambria"/>
                <w:sz w:val="13"/>
                <w:szCs w:val="13"/>
              </w:rPr>
              <w:t>n</w:t>
            </w:r>
            <w:r>
              <w:rPr>
                <w:rFonts w:ascii="Cambria" w:eastAsia="Cambria" w:hAnsi="Cambria" w:cs="Cambria"/>
                <w:spacing w:val="1"/>
                <w:sz w:val="13"/>
                <w:szCs w:val="13"/>
              </w:rPr>
              <w:t>d</w:t>
            </w:r>
            <w:r>
              <w:rPr>
                <w:rFonts w:ascii="Cambria" w:eastAsia="Cambria" w:hAnsi="Cambria" w:cs="Cambria"/>
                <w:sz w:val="13"/>
                <w:szCs w:val="13"/>
              </w:rPr>
              <w:t>er</w:t>
            </w:r>
            <w:r>
              <w:rPr>
                <w:rFonts w:ascii="Cambria" w:eastAsia="Cambria" w:hAnsi="Cambria" w:cs="Cambria"/>
                <w:spacing w:val="6"/>
                <w:sz w:val="13"/>
                <w:szCs w:val="13"/>
              </w:rPr>
              <w:t xml:space="preserve"> </w:t>
            </w:r>
            <w:r>
              <w:rPr>
                <w:rFonts w:ascii="Cambria" w:eastAsia="Cambria" w:hAnsi="Cambria" w:cs="Cambria"/>
                <w:sz w:val="13"/>
                <w:szCs w:val="13"/>
              </w:rPr>
              <w:t>lease</w:t>
            </w:r>
            <w:r>
              <w:rPr>
                <w:rFonts w:ascii="Cambria" w:eastAsia="Cambria" w:hAnsi="Cambria" w:cs="Cambria"/>
                <w:spacing w:val="6"/>
                <w:sz w:val="13"/>
                <w:szCs w:val="13"/>
              </w:rPr>
              <w:t xml:space="preserve"> </w:t>
            </w:r>
            <w:r>
              <w:rPr>
                <w:rFonts w:ascii="Cambria" w:eastAsia="Cambria" w:hAnsi="Cambria" w:cs="Cambria"/>
                <w:sz w:val="13"/>
                <w:szCs w:val="13"/>
              </w:rPr>
              <w:t>a</w:t>
            </w:r>
            <w:r>
              <w:rPr>
                <w:rFonts w:ascii="Cambria" w:eastAsia="Cambria" w:hAnsi="Cambria" w:cs="Cambria"/>
                <w:spacing w:val="-1"/>
                <w:sz w:val="13"/>
                <w:szCs w:val="13"/>
              </w:rPr>
              <w:t>g</w:t>
            </w:r>
            <w:r>
              <w:rPr>
                <w:rFonts w:ascii="Cambria" w:eastAsia="Cambria" w:hAnsi="Cambria" w:cs="Cambria"/>
                <w:sz w:val="13"/>
                <w:szCs w:val="13"/>
              </w:rPr>
              <w:t>reements.</w:t>
            </w:r>
          </w:p>
        </w:tc>
      </w:tr>
      <w:tr w:rsidR="00C802DA" w14:paraId="335694D1" w14:textId="77777777" w:rsidTr="004C4121">
        <w:trPr>
          <w:trHeight w:hRule="exact" w:val="355"/>
        </w:trPr>
        <w:tc>
          <w:tcPr>
            <w:tcW w:w="9026" w:type="dxa"/>
            <w:gridSpan w:val="2"/>
            <w:tcBorders>
              <w:top w:val="single" w:sz="6" w:space="0" w:color="00B050"/>
              <w:left w:val="nil"/>
              <w:bottom w:val="nil"/>
              <w:right w:val="nil"/>
            </w:tcBorders>
            <w:shd w:val="clear" w:color="auto" w:fill="D9D9D9"/>
          </w:tcPr>
          <w:p w14:paraId="7319797D" w14:textId="77777777" w:rsidR="00C802DA" w:rsidRDefault="00C802DA" w:rsidP="004C4121"/>
        </w:tc>
      </w:tr>
      <w:tr w:rsidR="00C802DA" w14:paraId="2B60ABB5" w14:textId="77777777" w:rsidTr="004C4121">
        <w:trPr>
          <w:trHeight w:hRule="exact" w:val="206"/>
        </w:trPr>
        <w:tc>
          <w:tcPr>
            <w:tcW w:w="9026" w:type="dxa"/>
            <w:gridSpan w:val="2"/>
            <w:tcBorders>
              <w:top w:val="nil"/>
              <w:left w:val="nil"/>
              <w:bottom w:val="nil"/>
              <w:right w:val="nil"/>
            </w:tcBorders>
            <w:shd w:val="clear" w:color="auto" w:fill="000000"/>
          </w:tcPr>
          <w:p w14:paraId="1B97D8B0" w14:textId="77777777" w:rsidR="00C802DA" w:rsidRDefault="00C802DA" w:rsidP="004C4121">
            <w:pPr>
              <w:pStyle w:val="TableParagraph"/>
              <w:spacing w:before="7"/>
              <w:ind w:left="24"/>
              <w:rPr>
                <w:rFonts w:ascii="Cambria" w:eastAsia="Cambria" w:hAnsi="Cambria" w:cs="Cambria"/>
                <w:szCs w:val="16"/>
              </w:rPr>
            </w:pPr>
            <w:r>
              <w:rPr>
                <w:rFonts w:ascii="Cambria" w:eastAsia="Cambria" w:hAnsi="Cambria" w:cs="Cambria"/>
                <w:b/>
                <w:bCs/>
                <w:color w:val="FFFFFF"/>
                <w:spacing w:val="-1"/>
                <w:szCs w:val="16"/>
              </w:rPr>
              <w:t>4.</w:t>
            </w:r>
            <w:r>
              <w:rPr>
                <w:rFonts w:ascii="Cambria" w:eastAsia="Cambria" w:hAnsi="Cambria" w:cs="Cambria"/>
                <w:b/>
                <w:bCs/>
                <w:color w:val="FFFFFF"/>
                <w:szCs w:val="16"/>
              </w:rPr>
              <w:t>3</w:t>
            </w:r>
            <w:r>
              <w:rPr>
                <w:rFonts w:ascii="Cambria" w:eastAsia="Cambria" w:hAnsi="Cambria" w:cs="Cambria"/>
                <w:b/>
                <w:bCs/>
                <w:color w:val="FFFFFF"/>
                <w:spacing w:val="-8"/>
                <w:szCs w:val="16"/>
              </w:rPr>
              <w:t xml:space="preserve"> </w:t>
            </w:r>
            <w:r>
              <w:rPr>
                <w:rFonts w:ascii="Cambria" w:eastAsia="Cambria" w:hAnsi="Cambria" w:cs="Cambria"/>
                <w:b/>
                <w:bCs/>
                <w:color w:val="FFFFFF"/>
                <w:spacing w:val="-1"/>
                <w:szCs w:val="16"/>
              </w:rPr>
              <w:t>Administe</w:t>
            </w:r>
            <w:r>
              <w:rPr>
                <w:rFonts w:ascii="Cambria" w:eastAsia="Cambria" w:hAnsi="Cambria" w:cs="Cambria"/>
                <w:b/>
                <w:bCs/>
                <w:color w:val="FFFFFF"/>
                <w:spacing w:val="-2"/>
                <w:szCs w:val="16"/>
              </w:rPr>
              <w:t>r</w:t>
            </w:r>
            <w:r>
              <w:rPr>
                <w:rFonts w:ascii="Cambria" w:eastAsia="Cambria" w:hAnsi="Cambria" w:cs="Cambria"/>
                <w:b/>
                <w:bCs/>
                <w:color w:val="FFFFFF"/>
                <w:spacing w:val="-1"/>
                <w:szCs w:val="16"/>
              </w:rPr>
              <w:t>e</w:t>
            </w:r>
            <w:r>
              <w:rPr>
                <w:rFonts w:ascii="Cambria" w:eastAsia="Cambria" w:hAnsi="Cambria" w:cs="Cambria"/>
                <w:b/>
                <w:bCs/>
                <w:color w:val="FFFFFF"/>
                <w:szCs w:val="16"/>
              </w:rPr>
              <w:t>d</w:t>
            </w:r>
            <w:r>
              <w:rPr>
                <w:rFonts w:ascii="Cambria" w:eastAsia="Cambria" w:hAnsi="Cambria" w:cs="Cambria"/>
                <w:b/>
                <w:bCs/>
                <w:color w:val="FFFFFF"/>
                <w:spacing w:val="-9"/>
                <w:szCs w:val="16"/>
              </w:rPr>
              <w:t xml:space="preserve"> </w:t>
            </w:r>
            <w:r>
              <w:rPr>
                <w:rFonts w:ascii="Cambria" w:eastAsia="Cambria" w:hAnsi="Cambria" w:cs="Cambria"/>
                <w:b/>
                <w:bCs/>
                <w:color w:val="FFFFFF"/>
                <w:szCs w:val="16"/>
              </w:rPr>
              <w:t>-</w:t>
            </w:r>
            <w:r>
              <w:rPr>
                <w:rFonts w:ascii="Cambria" w:eastAsia="Cambria" w:hAnsi="Cambria" w:cs="Cambria"/>
                <w:b/>
                <w:bCs/>
                <w:color w:val="FFFFFF"/>
                <w:spacing w:val="-7"/>
                <w:szCs w:val="16"/>
              </w:rPr>
              <w:t xml:space="preserve"> </w:t>
            </w:r>
            <w:r>
              <w:rPr>
                <w:rFonts w:ascii="Cambria" w:eastAsia="Cambria" w:hAnsi="Cambria" w:cs="Cambria"/>
                <w:b/>
                <w:bCs/>
                <w:color w:val="FFFFFF"/>
                <w:spacing w:val="1"/>
                <w:szCs w:val="16"/>
              </w:rPr>
              <w:t>P</w:t>
            </w:r>
            <w:r>
              <w:rPr>
                <w:rFonts w:ascii="Cambria" w:eastAsia="Cambria" w:hAnsi="Cambria" w:cs="Cambria"/>
                <w:b/>
                <w:bCs/>
                <w:color w:val="FFFFFF"/>
                <w:spacing w:val="-1"/>
                <w:szCs w:val="16"/>
              </w:rPr>
              <w:t>ayables</w:t>
            </w:r>
          </w:p>
        </w:tc>
      </w:tr>
      <w:tr w:rsidR="00C802DA" w14:paraId="1D485E47" w14:textId="77777777" w:rsidTr="004C4121">
        <w:trPr>
          <w:trHeight w:hRule="exact" w:val="514"/>
        </w:trPr>
        <w:tc>
          <w:tcPr>
            <w:tcW w:w="9026" w:type="dxa"/>
            <w:gridSpan w:val="2"/>
            <w:tcBorders>
              <w:top w:val="nil"/>
              <w:left w:val="nil"/>
              <w:bottom w:val="single" w:sz="15" w:space="0" w:color="00B050"/>
              <w:right w:val="nil"/>
            </w:tcBorders>
            <w:shd w:val="clear" w:color="auto" w:fill="D9D9D9"/>
          </w:tcPr>
          <w:p w14:paraId="36A81B71" w14:textId="77777777" w:rsidR="00C802DA" w:rsidRDefault="00C802DA" w:rsidP="004C4121">
            <w:pPr>
              <w:pStyle w:val="TableParagraph"/>
              <w:spacing w:before="5" w:line="170" w:lineRule="exact"/>
              <w:rPr>
                <w:sz w:val="17"/>
                <w:szCs w:val="17"/>
              </w:rPr>
            </w:pPr>
          </w:p>
          <w:p w14:paraId="6A318BF9" w14:textId="77777777" w:rsidR="00C802DA" w:rsidRDefault="00C802DA" w:rsidP="004C4121">
            <w:pPr>
              <w:pStyle w:val="TableParagraph"/>
              <w:tabs>
                <w:tab w:val="left" w:pos="1327"/>
              </w:tabs>
              <w:ind w:right="26"/>
              <w:jc w:val="right"/>
              <w:rPr>
                <w:rFonts w:ascii="Cambria" w:eastAsia="Cambria" w:hAnsi="Cambria" w:cs="Cambria"/>
                <w:sz w:val="13"/>
                <w:szCs w:val="13"/>
              </w:rPr>
            </w:pPr>
            <w:r>
              <w:rPr>
                <w:rFonts w:ascii="Cambria" w:eastAsia="Cambria" w:hAnsi="Cambria" w:cs="Cambria"/>
                <w:b/>
                <w:bCs/>
                <w:spacing w:val="1"/>
                <w:sz w:val="13"/>
                <w:szCs w:val="13"/>
              </w:rPr>
              <w:t>201</w:t>
            </w:r>
            <w:r>
              <w:rPr>
                <w:rFonts w:ascii="Cambria" w:eastAsia="Cambria" w:hAnsi="Cambria" w:cs="Cambria"/>
                <w:b/>
                <w:bCs/>
                <w:sz w:val="13"/>
                <w:szCs w:val="13"/>
              </w:rPr>
              <w:t>6</w:t>
            </w:r>
            <w:r>
              <w:rPr>
                <w:rFonts w:ascii="Cambria" w:eastAsia="Cambria" w:hAnsi="Cambria" w:cs="Cambria"/>
                <w:b/>
                <w:bCs/>
                <w:sz w:val="13"/>
                <w:szCs w:val="13"/>
              </w:rPr>
              <w:tab/>
            </w:r>
            <w:r>
              <w:rPr>
                <w:rFonts w:ascii="Cambria" w:eastAsia="Cambria" w:hAnsi="Cambria" w:cs="Cambria"/>
                <w:spacing w:val="-2"/>
                <w:sz w:val="13"/>
                <w:szCs w:val="13"/>
              </w:rPr>
              <w:t>2015</w:t>
            </w:r>
          </w:p>
          <w:p w14:paraId="09D3CC11" w14:textId="77777777" w:rsidR="00C802DA" w:rsidRDefault="00C802DA" w:rsidP="004C4121">
            <w:pPr>
              <w:pStyle w:val="TableParagraph"/>
              <w:tabs>
                <w:tab w:val="left" w:pos="1115"/>
                <w:tab w:val="left" w:pos="2443"/>
              </w:tabs>
              <w:spacing w:before="13"/>
              <w:ind w:right="26"/>
              <w:jc w:val="right"/>
              <w:rPr>
                <w:rFonts w:ascii="Cambria" w:eastAsia="Cambria" w:hAnsi="Cambria" w:cs="Cambria"/>
                <w:sz w:val="13"/>
                <w:szCs w:val="13"/>
              </w:rPr>
            </w:pPr>
            <w:r>
              <w:rPr>
                <w:rFonts w:ascii="Cambria" w:eastAsia="Cambria" w:hAnsi="Cambria" w:cs="Cambria"/>
                <w:b/>
                <w:bCs/>
                <w:spacing w:val="-1"/>
                <w:sz w:val="13"/>
                <w:szCs w:val="13"/>
              </w:rPr>
              <w:t>Note</w:t>
            </w:r>
            <w:r>
              <w:rPr>
                <w:rFonts w:ascii="Cambria" w:eastAsia="Cambria" w:hAnsi="Cambria" w:cs="Cambria"/>
                <w:b/>
                <w:bCs/>
                <w:sz w:val="13"/>
                <w:szCs w:val="13"/>
              </w:rPr>
              <w:t>s</w:t>
            </w:r>
            <w:r>
              <w:rPr>
                <w:rFonts w:ascii="Cambria" w:eastAsia="Cambria" w:hAnsi="Cambria" w:cs="Cambria"/>
                <w:b/>
                <w:bCs/>
                <w:sz w:val="13"/>
                <w:szCs w:val="13"/>
              </w:rPr>
              <w:tab/>
              <w:t>$'000</w:t>
            </w:r>
            <w:r>
              <w:rPr>
                <w:rFonts w:ascii="Cambria" w:eastAsia="Cambria" w:hAnsi="Cambria" w:cs="Cambria"/>
                <w:b/>
                <w:bCs/>
                <w:sz w:val="13"/>
                <w:szCs w:val="13"/>
              </w:rPr>
              <w:tab/>
            </w:r>
            <w:r>
              <w:rPr>
                <w:rFonts w:ascii="Cambria" w:eastAsia="Cambria" w:hAnsi="Cambria" w:cs="Cambria"/>
                <w:sz w:val="13"/>
                <w:szCs w:val="13"/>
              </w:rPr>
              <w:t>$</w:t>
            </w:r>
            <w:r>
              <w:rPr>
                <w:rFonts w:ascii="Cambria" w:eastAsia="Cambria" w:hAnsi="Cambria" w:cs="Cambria"/>
                <w:spacing w:val="-1"/>
                <w:sz w:val="13"/>
                <w:szCs w:val="13"/>
              </w:rPr>
              <w:t>'</w:t>
            </w:r>
            <w:r>
              <w:rPr>
                <w:rFonts w:ascii="Cambria" w:eastAsia="Cambria" w:hAnsi="Cambria" w:cs="Cambria"/>
                <w:spacing w:val="-2"/>
                <w:sz w:val="13"/>
                <w:szCs w:val="13"/>
              </w:rPr>
              <w:t>000</w:t>
            </w:r>
          </w:p>
        </w:tc>
      </w:tr>
      <w:tr w:rsidR="00C802DA" w14:paraId="02595414" w14:textId="77777777" w:rsidTr="004C4121">
        <w:trPr>
          <w:trHeight w:hRule="exact" w:val="690"/>
        </w:trPr>
        <w:tc>
          <w:tcPr>
            <w:tcW w:w="8004" w:type="dxa"/>
            <w:vMerge w:val="restart"/>
            <w:tcBorders>
              <w:top w:val="single" w:sz="15" w:space="0" w:color="00B050"/>
              <w:left w:val="nil"/>
              <w:right w:val="nil"/>
            </w:tcBorders>
            <w:shd w:val="clear" w:color="auto" w:fill="D9D9D9"/>
          </w:tcPr>
          <w:p w14:paraId="7C5582CF" w14:textId="77777777" w:rsidR="00C802DA" w:rsidRDefault="00C802DA" w:rsidP="004C4121">
            <w:pPr>
              <w:pStyle w:val="TableParagraph"/>
              <w:spacing w:line="150" w:lineRule="exact"/>
              <w:ind w:left="21"/>
              <w:rPr>
                <w:rFonts w:ascii="Cambria" w:eastAsia="Cambria" w:hAnsi="Cambria" w:cs="Cambria"/>
                <w:sz w:val="13"/>
                <w:szCs w:val="13"/>
              </w:rPr>
            </w:pPr>
            <w:r>
              <w:rPr>
                <w:rFonts w:ascii="Cambria" w:eastAsia="Cambria" w:hAnsi="Cambria" w:cs="Cambria"/>
                <w:b/>
                <w:bCs/>
                <w:sz w:val="13"/>
                <w:szCs w:val="13"/>
                <w:u w:val="single" w:color="000000"/>
              </w:rPr>
              <w:t>4.3A:</w:t>
            </w:r>
            <w:r>
              <w:rPr>
                <w:rFonts w:ascii="Cambria" w:eastAsia="Cambria" w:hAnsi="Cambria" w:cs="Cambria"/>
                <w:b/>
                <w:bCs/>
                <w:spacing w:val="7"/>
                <w:sz w:val="13"/>
                <w:szCs w:val="13"/>
                <w:u w:val="single" w:color="000000"/>
              </w:rPr>
              <w:t xml:space="preserve"> </w:t>
            </w:r>
            <w:r>
              <w:rPr>
                <w:rFonts w:ascii="Cambria" w:eastAsia="Cambria" w:hAnsi="Cambria" w:cs="Cambria"/>
                <w:b/>
                <w:bCs/>
                <w:spacing w:val="-1"/>
                <w:sz w:val="13"/>
                <w:szCs w:val="13"/>
                <w:u w:val="single" w:color="000000"/>
              </w:rPr>
              <w:t>S</w:t>
            </w:r>
            <w:r>
              <w:rPr>
                <w:rFonts w:ascii="Cambria" w:eastAsia="Cambria" w:hAnsi="Cambria" w:cs="Cambria"/>
                <w:b/>
                <w:bCs/>
                <w:sz w:val="13"/>
                <w:szCs w:val="13"/>
                <w:u w:val="single" w:color="000000"/>
              </w:rPr>
              <w:t>uppl</w:t>
            </w:r>
            <w:r>
              <w:rPr>
                <w:rFonts w:ascii="Cambria" w:eastAsia="Cambria" w:hAnsi="Cambria" w:cs="Cambria"/>
                <w:b/>
                <w:bCs/>
                <w:spacing w:val="-1"/>
                <w:sz w:val="13"/>
                <w:szCs w:val="13"/>
                <w:u w:val="single" w:color="000000"/>
              </w:rPr>
              <w:t>ier</w:t>
            </w:r>
            <w:r>
              <w:rPr>
                <w:rFonts w:ascii="Cambria" w:eastAsia="Cambria" w:hAnsi="Cambria" w:cs="Cambria"/>
                <w:b/>
                <w:bCs/>
                <w:sz w:val="13"/>
                <w:szCs w:val="13"/>
                <w:u w:val="single" w:color="000000"/>
              </w:rPr>
              <w:t>s</w:t>
            </w:r>
          </w:p>
          <w:p w14:paraId="7788482A" w14:textId="77777777" w:rsidR="00C802DA" w:rsidRDefault="00C802DA" w:rsidP="004C4121">
            <w:pPr>
              <w:pStyle w:val="TableParagraph"/>
              <w:tabs>
                <w:tab w:val="left" w:pos="7324"/>
              </w:tabs>
              <w:spacing w:before="15"/>
              <w:ind w:left="19"/>
              <w:rPr>
                <w:rFonts w:ascii="Cambria" w:eastAsia="Cambria" w:hAnsi="Cambria" w:cs="Cambria"/>
                <w:sz w:val="13"/>
                <w:szCs w:val="13"/>
              </w:rPr>
            </w:pPr>
            <w:r>
              <w:rPr>
                <w:rFonts w:ascii="Cambria" w:eastAsia="Cambria" w:hAnsi="Cambria" w:cs="Cambria"/>
                <w:sz w:val="13"/>
                <w:szCs w:val="13"/>
              </w:rPr>
              <w:t>Env</w:t>
            </w:r>
            <w:r>
              <w:rPr>
                <w:rFonts w:ascii="Cambria" w:eastAsia="Cambria" w:hAnsi="Cambria" w:cs="Cambria"/>
                <w:spacing w:val="-1"/>
                <w:sz w:val="13"/>
                <w:szCs w:val="13"/>
              </w:rPr>
              <w:t>i</w:t>
            </w:r>
            <w:r>
              <w:rPr>
                <w:rFonts w:ascii="Cambria" w:eastAsia="Cambria" w:hAnsi="Cambria" w:cs="Cambria"/>
                <w:sz w:val="13"/>
                <w:szCs w:val="13"/>
              </w:rPr>
              <w:t>r</w:t>
            </w:r>
            <w:r>
              <w:rPr>
                <w:rFonts w:ascii="Cambria" w:eastAsia="Cambria" w:hAnsi="Cambria" w:cs="Cambria"/>
                <w:spacing w:val="-1"/>
                <w:sz w:val="13"/>
                <w:szCs w:val="13"/>
              </w:rPr>
              <w:t>o</w:t>
            </w:r>
            <w:r>
              <w:rPr>
                <w:rFonts w:ascii="Cambria" w:eastAsia="Cambria" w:hAnsi="Cambria" w:cs="Cambria"/>
                <w:sz w:val="13"/>
                <w:szCs w:val="13"/>
              </w:rPr>
              <w:t>nmental mana</w:t>
            </w:r>
            <w:r>
              <w:rPr>
                <w:rFonts w:ascii="Cambria" w:eastAsia="Cambria" w:hAnsi="Cambria" w:cs="Cambria"/>
                <w:spacing w:val="-1"/>
                <w:sz w:val="13"/>
                <w:szCs w:val="13"/>
              </w:rPr>
              <w:t>g</w:t>
            </w:r>
            <w:r>
              <w:rPr>
                <w:rFonts w:ascii="Cambria" w:eastAsia="Cambria" w:hAnsi="Cambria" w:cs="Cambria"/>
                <w:sz w:val="13"/>
                <w:szCs w:val="13"/>
              </w:rPr>
              <w:t xml:space="preserve">ement </w:t>
            </w:r>
            <w:r>
              <w:rPr>
                <w:rFonts w:ascii="Cambria" w:eastAsia="Cambria" w:hAnsi="Cambria" w:cs="Cambria"/>
                <w:spacing w:val="-1"/>
                <w:sz w:val="13"/>
                <w:szCs w:val="13"/>
              </w:rPr>
              <w:t>ch</w:t>
            </w:r>
            <w:r>
              <w:rPr>
                <w:rFonts w:ascii="Cambria" w:eastAsia="Cambria" w:hAnsi="Cambria" w:cs="Cambria"/>
                <w:sz w:val="13"/>
                <w:szCs w:val="13"/>
              </w:rPr>
              <w:t>ar</w:t>
            </w:r>
            <w:r>
              <w:rPr>
                <w:rFonts w:ascii="Cambria" w:eastAsia="Cambria" w:hAnsi="Cambria" w:cs="Cambria"/>
                <w:spacing w:val="-1"/>
                <w:sz w:val="13"/>
                <w:szCs w:val="13"/>
              </w:rPr>
              <w:t>g</w:t>
            </w:r>
            <w:r>
              <w:rPr>
                <w:rFonts w:ascii="Cambria" w:eastAsia="Cambria" w:hAnsi="Cambria" w:cs="Cambria"/>
                <w:sz w:val="13"/>
                <w:szCs w:val="13"/>
              </w:rPr>
              <w:t>e paya</w:t>
            </w:r>
            <w:r>
              <w:rPr>
                <w:rFonts w:ascii="Cambria" w:eastAsia="Cambria" w:hAnsi="Cambria" w:cs="Cambria"/>
                <w:spacing w:val="-1"/>
                <w:sz w:val="13"/>
                <w:szCs w:val="13"/>
              </w:rPr>
              <w:t>b</w:t>
            </w:r>
            <w:r>
              <w:rPr>
                <w:rFonts w:ascii="Cambria" w:eastAsia="Cambria" w:hAnsi="Cambria" w:cs="Cambria"/>
                <w:sz w:val="13"/>
                <w:szCs w:val="13"/>
              </w:rPr>
              <w:t>le</w:t>
            </w:r>
            <w:r>
              <w:rPr>
                <w:rFonts w:ascii="Cambria" w:eastAsia="Cambria" w:hAnsi="Cambria" w:cs="Cambria"/>
                <w:spacing w:val="1"/>
                <w:sz w:val="13"/>
                <w:szCs w:val="13"/>
              </w:rPr>
              <w:t xml:space="preserve"> </w:t>
            </w:r>
            <w:r>
              <w:rPr>
                <w:rFonts w:ascii="Cambria" w:eastAsia="Cambria" w:hAnsi="Cambria" w:cs="Cambria"/>
                <w:sz w:val="13"/>
                <w:szCs w:val="13"/>
              </w:rPr>
              <w:t>to</w:t>
            </w:r>
            <w:r>
              <w:rPr>
                <w:rFonts w:ascii="Cambria" w:eastAsia="Cambria" w:hAnsi="Cambria" w:cs="Cambria"/>
                <w:spacing w:val="-1"/>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 C</w:t>
            </w:r>
            <w:r>
              <w:rPr>
                <w:rFonts w:ascii="Cambria" w:eastAsia="Cambria" w:hAnsi="Cambria" w:cs="Cambria"/>
                <w:spacing w:val="-1"/>
                <w:sz w:val="13"/>
                <w:szCs w:val="13"/>
              </w:rPr>
              <w:t>o</w:t>
            </w:r>
            <w:r>
              <w:rPr>
                <w:rFonts w:ascii="Cambria" w:eastAsia="Cambria" w:hAnsi="Cambria" w:cs="Cambria"/>
                <w:sz w:val="13"/>
                <w:szCs w:val="13"/>
              </w:rPr>
              <w:t>mm</w:t>
            </w:r>
            <w:r>
              <w:rPr>
                <w:rFonts w:ascii="Cambria" w:eastAsia="Cambria" w:hAnsi="Cambria" w:cs="Cambria"/>
                <w:spacing w:val="-1"/>
                <w:sz w:val="13"/>
                <w:szCs w:val="13"/>
              </w:rPr>
              <w:t>o</w:t>
            </w:r>
            <w:r>
              <w:rPr>
                <w:rFonts w:ascii="Cambria" w:eastAsia="Cambria" w:hAnsi="Cambria" w:cs="Cambria"/>
                <w:sz w:val="13"/>
                <w:szCs w:val="13"/>
              </w:rPr>
              <w:t>nwealth</w:t>
            </w:r>
            <w:r>
              <w:rPr>
                <w:rFonts w:ascii="Cambria" w:eastAsia="Cambria" w:hAnsi="Cambria" w:cs="Cambria"/>
                <w:sz w:val="13"/>
                <w:szCs w:val="13"/>
              </w:rPr>
              <w:tab/>
            </w:r>
            <w:r>
              <w:rPr>
                <w:rFonts w:ascii="Cambria" w:eastAsia="Cambria" w:hAnsi="Cambria" w:cs="Cambria"/>
                <w:b/>
                <w:bCs/>
                <w:sz w:val="13"/>
                <w:szCs w:val="13"/>
              </w:rPr>
              <w:t>2,331</w:t>
            </w:r>
          </w:p>
          <w:p w14:paraId="424574F5" w14:textId="77777777" w:rsidR="00C802DA" w:rsidRDefault="00C802DA" w:rsidP="004C4121">
            <w:pPr>
              <w:pStyle w:val="TableParagraph"/>
              <w:tabs>
                <w:tab w:val="right" w:pos="7672"/>
              </w:tabs>
              <w:spacing w:before="15"/>
              <w:ind w:left="19"/>
              <w:rPr>
                <w:rFonts w:ascii="Cambria" w:eastAsia="Cambria" w:hAnsi="Cambria" w:cs="Cambria"/>
                <w:sz w:val="13"/>
                <w:szCs w:val="13"/>
              </w:rPr>
            </w:pPr>
            <w:r>
              <w:rPr>
                <w:rFonts w:ascii="Cambria" w:eastAsia="Cambria" w:hAnsi="Cambria" w:cs="Cambria"/>
                <w:sz w:val="13"/>
                <w:szCs w:val="13"/>
              </w:rPr>
              <w:t>C</w:t>
            </w:r>
            <w:r>
              <w:rPr>
                <w:rFonts w:ascii="Cambria" w:eastAsia="Cambria" w:hAnsi="Cambria" w:cs="Cambria"/>
                <w:spacing w:val="-1"/>
                <w:sz w:val="13"/>
                <w:szCs w:val="13"/>
              </w:rPr>
              <w:t>DP</w:t>
            </w:r>
            <w:r>
              <w:rPr>
                <w:rFonts w:ascii="Cambria" w:eastAsia="Cambria" w:hAnsi="Cambria" w:cs="Cambria"/>
                <w:sz w:val="13"/>
                <w:szCs w:val="13"/>
              </w:rPr>
              <w:t>P</w:t>
            </w:r>
            <w:r>
              <w:rPr>
                <w:rFonts w:ascii="Cambria" w:eastAsia="Cambria" w:hAnsi="Cambria" w:cs="Cambria"/>
                <w:spacing w:val="-1"/>
                <w:sz w:val="13"/>
                <w:szCs w:val="13"/>
              </w:rPr>
              <w:t xml:space="preserve"> cou</w:t>
            </w:r>
            <w:r>
              <w:rPr>
                <w:rFonts w:ascii="Cambria" w:eastAsia="Cambria" w:hAnsi="Cambria" w:cs="Cambria"/>
                <w:sz w:val="13"/>
                <w:szCs w:val="13"/>
              </w:rPr>
              <w:t>rt</w:t>
            </w:r>
            <w:r>
              <w:rPr>
                <w:rFonts w:ascii="Cambria" w:eastAsia="Cambria" w:hAnsi="Cambria" w:cs="Cambria"/>
                <w:spacing w:val="1"/>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rdered</w:t>
            </w:r>
            <w:r>
              <w:rPr>
                <w:rFonts w:ascii="Cambria" w:eastAsia="Cambria" w:hAnsi="Cambria" w:cs="Cambria"/>
                <w:spacing w:val="1"/>
                <w:sz w:val="13"/>
                <w:szCs w:val="13"/>
              </w:rPr>
              <w:t xml:space="preserve"> </w:t>
            </w:r>
            <w:r>
              <w:rPr>
                <w:rFonts w:ascii="Cambria" w:eastAsia="Cambria" w:hAnsi="Cambria" w:cs="Cambria"/>
                <w:sz w:val="13"/>
                <w:szCs w:val="13"/>
              </w:rPr>
              <w:t>f</w:t>
            </w:r>
            <w:r>
              <w:rPr>
                <w:rFonts w:ascii="Cambria" w:eastAsia="Cambria" w:hAnsi="Cambria" w:cs="Cambria"/>
                <w:spacing w:val="-1"/>
                <w:sz w:val="13"/>
                <w:szCs w:val="13"/>
              </w:rPr>
              <w:t>i</w:t>
            </w:r>
            <w:r>
              <w:rPr>
                <w:rFonts w:ascii="Cambria" w:eastAsia="Cambria" w:hAnsi="Cambria" w:cs="Cambria"/>
                <w:sz w:val="13"/>
                <w:szCs w:val="13"/>
              </w:rPr>
              <w:t>nes</w:t>
            </w:r>
            <w:r>
              <w:rPr>
                <w:rFonts w:ascii="Cambria" w:eastAsia="Cambria" w:hAnsi="Cambria" w:cs="Cambria"/>
                <w:spacing w:val="1"/>
                <w:sz w:val="13"/>
                <w:szCs w:val="13"/>
              </w:rPr>
              <w:t xml:space="preserve"> </w:t>
            </w:r>
            <w:r>
              <w:rPr>
                <w:rFonts w:ascii="Cambria" w:eastAsia="Cambria" w:hAnsi="Cambria" w:cs="Cambria"/>
                <w:sz w:val="13"/>
                <w:szCs w:val="13"/>
              </w:rPr>
              <w:t>paya</w:t>
            </w:r>
            <w:r>
              <w:rPr>
                <w:rFonts w:ascii="Cambria" w:eastAsia="Cambria" w:hAnsi="Cambria" w:cs="Cambria"/>
                <w:spacing w:val="-1"/>
                <w:sz w:val="13"/>
                <w:szCs w:val="13"/>
              </w:rPr>
              <w:t>b</w:t>
            </w:r>
            <w:r>
              <w:rPr>
                <w:rFonts w:ascii="Cambria" w:eastAsia="Cambria" w:hAnsi="Cambria" w:cs="Cambria"/>
                <w:sz w:val="13"/>
                <w:szCs w:val="13"/>
              </w:rPr>
              <w:t>le to t</w:t>
            </w:r>
            <w:r>
              <w:rPr>
                <w:rFonts w:ascii="Cambria" w:eastAsia="Cambria" w:hAnsi="Cambria" w:cs="Cambria"/>
                <w:spacing w:val="-1"/>
                <w:sz w:val="13"/>
                <w:szCs w:val="13"/>
              </w:rPr>
              <w:t>h</w:t>
            </w:r>
            <w:r>
              <w:rPr>
                <w:rFonts w:ascii="Cambria" w:eastAsia="Cambria" w:hAnsi="Cambria" w:cs="Cambria"/>
                <w:sz w:val="13"/>
                <w:szCs w:val="13"/>
              </w:rPr>
              <w:t>e C</w:t>
            </w:r>
            <w:r>
              <w:rPr>
                <w:rFonts w:ascii="Cambria" w:eastAsia="Cambria" w:hAnsi="Cambria" w:cs="Cambria"/>
                <w:spacing w:val="-1"/>
                <w:sz w:val="13"/>
                <w:szCs w:val="13"/>
              </w:rPr>
              <w:t>o</w:t>
            </w:r>
            <w:r>
              <w:rPr>
                <w:rFonts w:ascii="Cambria" w:eastAsia="Cambria" w:hAnsi="Cambria" w:cs="Cambria"/>
                <w:sz w:val="13"/>
                <w:szCs w:val="13"/>
              </w:rPr>
              <w:t>mm</w:t>
            </w:r>
            <w:r>
              <w:rPr>
                <w:rFonts w:ascii="Cambria" w:eastAsia="Cambria" w:hAnsi="Cambria" w:cs="Cambria"/>
                <w:spacing w:val="-1"/>
                <w:sz w:val="13"/>
                <w:szCs w:val="13"/>
              </w:rPr>
              <w:t>o</w:t>
            </w:r>
            <w:r>
              <w:rPr>
                <w:rFonts w:ascii="Cambria" w:eastAsia="Cambria" w:hAnsi="Cambria" w:cs="Cambria"/>
                <w:sz w:val="13"/>
                <w:szCs w:val="13"/>
              </w:rPr>
              <w:t>nwealth</w:t>
            </w:r>
            <w:r>
              <w:rPr>
                <w:rFonts w:ascii="Cambria" w:eastAsia="Cambria" w:hAnsi="Cambria" w:cs="Cambria"/>
                <w:b/>
                <w:bCs/>
                <w:sz w:val="13"/>
                <w:szCs w:val="13"/>
              </w:rPr>
              <w:tab/>
            </w:r>
            <w:r>
              <w:rPr>
                <w:rFonts w:ascii="Cambria" w:eastAsia="Cambria" w:hAnsi="Cambria" w:cs="Cambria"/>
                <w:b/>
                <w:bCs/>
                <w:spacing w:val="1"/>
                <w:sz w:val="13"/>
                <w:szCs w:val="13"/>
              </w:rPr>
              <w:t>706</w:t>
            </w:r>
          </w:p>
          <w:p w14:paraId="7DA4C506" w14:textId="77777777" w:rsidR="00C802DA" w:rsidRDefault="00C802DA" w:rsidP="004C4121">
            <w:pPr>
              <w:pStyle w:val="TableParagraph"/>
              <w:tabs>
                <w:tab w:val="right" w:pos="7672"/>
              </w:tabs>
              <w:spacing w:before="13"/>
              <w:ind w:left="19"/>
              <w:rPr>
                <w:rFonts w:ascii="Cambria" w:eastAsia="Cambria" w:hAnsi="Cambria" w:cs="Cambria"/>
                <w:sz w:val="13"/>
                <w:szCs w:val="13"/>
              </w:rPr>
            </w:pPr>
            <w:r>
              <w:rPr>
                <w:rFonts w:ascii="Cambria" w:eastAsia="Cambria" w:hAnsi="Cambria" w:cs="Cambria"/>
                <w:spacing w:val="-1"/>
                <w:sz w:val="13"/>
                <w:szCs w:val="13"/>
              </w:rPr>
              <w:t>R</w:t>
            </w:r>
            <w:r>
              <w:rPr>
                <w:rFonts w:ascii="Cambria" w:eastAsia="Cambria" w:hAnsi="Cambria" w:cs="Cambria"/>
                <w:sz w:val="13"/>
                <w:szCs w:val="13"/>
              </w:rPr>
              <w:t>ent</w:t>
            </w:r>
            <w:r>
              <w:rPr>
                <w:rFonts w:ascii="Cambria" w:eastAsia="Cambria" w:hAnsi="Cambria" w:cs="Cambria"/>
                <w:spacing w:val="-1"/>
                <w:sz w:val="13"/>
                <w:szCs w:val="13"/>
              </w:rPr>
              <w:t>a</w:t>
            </w:r>
            <w:r>
              <w:rPr>
                <w:rFonts w:ascii="Cambria" w:eastAsia="Cambria" w:hAnsi="Cambria" w:cs="Cambria"/>
                <w:sz w:val="13"/>
                <w:szCs w:val="13"/>
              </w:rPr>
              <w:t>l</w:t>
            </w:r>
            <w:r>
              <w:rPr>
                <w:rFonts w:ascii="Cambria" w:eastAsia="Cambria" w:hAnsi="Cambria" w:cs="Cambria"/>
                <w:spacing w:val="-1"/>
                <w:sz w:val="13"/>
                <w:szCs w:val="13"/>
              </w:rPr>
              <w:t xml:space="preserve"> i</w:t>
            </w:r>
            <w:r>
              <w:rPr>
                <w:rFonts w:ascii="Cambria" w:eastAsia="Cambria" w:hAnsi="Cambria" w:cs="Cambria"/>
                <w:sz w:val="13"/>
                <w:szCs w:val="13"/>
              </w:rPr>
              <w:t>n</w:t>
            </w:r>
            <w:r>
              <w:rPr>
                <w:rFonts w:ascii="Cambria" w:eastAsia="Cambria" w:hAnsi="Cambria" w:cs="Cambria"/>
                <w:spacing w:val="-1"/>
                <w:sz w:val="13"/>
                <w:szCs w:val="13"/>
              </w:rPr>
              <w:t>co</w:t>
            </w:r>
            <w:r>
              <w:rPr>
                <w:rFonts w:ascii="Cambria" w:eastAsia="Cambria" w:hAnsi="Cambria" w:cs="Cambria"/>
                <w:sz w:val="13"/>
                <w:szCs w:val="13"/>
              </w:rPr>
              <w:t xml:space="preserve">me </w:t>
            </w:r>
            <w:r>
              <w:rPr>
                <w:rFonts w:ascii="Cambria" w:eastAsia="Cambria" w:hAnsi="Cambria" w:cs="Cambria"/>
                <w:spacing w:val="1"/>
                <w:sz w:val="13"/>
                <w:szCs w:val="13"/>
              </w:rPr>
              <w:t>p</w:t>
            </w:r>
            <w:r>
              <w:rPr>
                <w:rFonts w:ascii="Cambria" w:eastAsia="Cambria" w:hAnsi="Cambria" w:cs="Cambria"/>
                <w:sz w:val="13"/>
                <w:szCs w:val="13"/>
              </w:rPr>
              <w:t>aya</w:t>
            </w:r>
            <w:r>
              <w:rPr>
                <w:rFonts w:ascii="Cambria" w:eastAsia="Cambria" w:hAnsi="Cambria" w:cs="Cambria"/>
                <w:spacing w:val="-1"/>
                <w:sz w:val="13"/>
                <w:szCs w:val="13"/>
              </w:rPr>
              <w:t>bl</w:t>
            </w:r>
            <w:r>
              <w:rPr>
                <w:rFonts w:ascii="Cambria" w:eastAsia="Cambria" w:hAnsi="Cambria" w:cs="Cambria"/>
                <w:sz w:val="13"/>
                <w:szCs w:val="13"/>
              </w:rPr>
              <w:t>e to</w:t>
            </w:r>
            <w:r>
              <w:rPr>
                <w:rFonts w:ascii="Cambria" w:eastAsia="Cambria" w:hAnsi="Cambria" w:cs="Cambria"/>
                <w:spacing w:val="-1"/>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 xml:space="preserve">e </w:t>
            </w:r>
            <w:r>
              <w:rPr>
                <w:rFonts w:ascii="Cambria" w:eastAsia="Cambria" w:hAnsi="Cambria" w:cs="Cambria"/>
                <w:spacing w:val="-1"/>
                <w:sz w:val="13"/>
                <w:szCs w:val="13"/>
              </w:rPr>
              <w:t>Co</w:t>
            </w:r>
            <w:r>
              <w:rPr>
                <w:rFonts w:ascii="Cambria" w:eastAsia="Cambria" w:hAnsi="Cambria" w:cs="Cambria"/>
                <w:sz w:val="13"/>
                <w:szCs w:val="13"/>
              </w:rPr>
              <w:t>mm</w:t>
            </w:r>
            <w:r>
              <w:rPr>
                <w:rFonts w:ascii="Cambria" w:eastAsia="Cambria" w:hAnsi="Cambria" w:cs="Cambria"/>
                <w:spacing w:val="-1"/>
                <w:sz w:val="13"/>
                <w:szCs w:val="13"/>
              </w:rPr>
              <w:t>o</w:t>
            </w:r>
            <w:r>
              <w:rPr>
                <w:rFonts w:ascii="Cambria" w:eastAsia="Cambria" w:hAnsi="Cambria" w:cs="Cambria"/>
                <w:sz w:val="13"/>
                <w:szCs w:val="13"/>
              </w:rPr>
              <w:t>nwea</w:t>
            </w:r>
            <w:r>
              <w:rPr>
                <w:rFonts w:ascii="Cambria" w:eastAsia="Cambria" w:hAnsi="Cambria" w:cs="Cambria"/>
                <w:spacing w:val="-1"/>
                <w:sz w:val="13"/>
                <w:szCs w:val="13"/>
              </w:rPr>
              <w:t>l</w:t>
            </w:r>
            <w:r>
              <w:rPr>
                <w:rFonts w:ascii="Cambria" w:eastAsia="Cambria" w:hAnsi="Cambria" w:cs="Cambria"/>
                <w:sz w:val="13"/>
                <w:szCs w:val="13"/>
              </w:rPr>
              <w:t>th</w:t>
            </w:r>
            <w:r>
              <w:rPr>
                <w:rFonts w:ascii="Cambria" w:eastAsia="Cambria" w:hAnsi="Cambria" w:cs="Cambria"/>
                <w:b/>
                <w:bCs/>
                <w:sz w:val="13"/>
                <w:szCs w:val="13"/>
              </w:rPr>
              <w:tab/>
            </w:r>
            <w:r>
              <w:rPr>
                <w:rFonts w:ascii="Cambria" w:eastAsia="Cambria" w:hAnsi="Cambria" w:cs="Cambria"/>
                <w:b/>
                <w:bCs/>
                <w:spacing w:val="1"/>
                <w:sz w:val="13"/>
                <w:szCs w:val="13"/>
              </w:rPr>
              <w:t>20</w:t>
            </w:r>
          </w:p>
          <w:p w14:paraId="35277835" w14:textId="77777777" w:rsidR="00C802DA" w:rsidRDefault="00C802DA" w:rsidP="004C4121">
            <w:pPr>
              <w:pStyle w:val="TableParagraph"/>
              <w:tabs>
                <w:tab w:val="left" w:pos="7324"/>
              </w:tabs>
              <w:spacing w:before="25"/>
              <w:ind w:left="21"/>
              <w:rPr>
                <w:rFonts w:ascii="Cambria" w:eastAsia="Cambria" w:hAnsi="Cambria" w:cs="Cambria"/>
                <w:sz w:val="13"/>
                <w:szCs w:val="13"/>
              </w:rPr>
            </w:pPr>
            <w:r>
              <w:rPr>
                <w:rFonts w:ascii="Cambria" w:eastAsia="Cambria" w:hAnsi="Cambria" w:cs="Cambria"/>
                <w:b/>
                <w:bCs/>
                <w:spacing w:val="-1"/>
                <w:sz w:val="13"/>
                <w:szCs w:val="13"/>
              </w:rPr>
              <w:t>To</w:t>
            </w:r>
            <w:r>
              <w:rPr>
                <w:rFonts w:ascii="Cambria" w:eastAsia="Cambria" w:hAnsi="Cambria" w:cs="Cambria"/>
                <w:b/>
                <w:bCs/>
                <w:sz w:val="13"/>
                <w:szCs w:val="13"/>
              </w:rPr>
              <w:t>t</w:t>
            </w:r>
            <w:r>
              <w:rPr>
                <w:rFonts w:ascii="Cambria" w:eastAsia="Cambria" w:hAnsi="Cambria" w:cs="Cambria"/>
                <w:b/>
                <w:bCs/>
                <w:spacing w:val="-2"/>
                <w:sz w:val="13"/>
                <w:szCs w:val="13"/>
              </w:rPr>
              <w:t>a</w:t>
            </w:r>
            <w:r>
              <w:rPr>
                <w:rFonts w:ascii="Cambria" w:eastAsia="Cambria" w:hAnsi="Cambria" w:cs="Cambria"/>
                <w:b/>
                <w:bCs/>
                <w:sz w:val="13"/>
                <w:szCs w:val="13"/>
              </w:rPr>
              <w:t xml:space="preserve">l </w:t>
            </w:r>
            <w:r>
              <w:rPr>
                <w:rFonts w:ascii="Cambria" w:eastAsia="Cambria" w:hAnsi="Cambria" w:cs="Cambria"/>
                <w:b/>
                <w:bCs/>
                <w:spacing w:val="-1"/>
                <w:sz w:val="13"/>
                <w:szCs w:val="13"/>
              </w:rPr>
              <w:t>s</w:t>
            </w:r>
            <w:r>
              <w:rPr>
                <w:rFonts w:ascii="Cambria" w:eastAsia="Cambria" w:hAnsi="Cambria" w:cs="Cambria"/>
                <w:b/>
                <w:bCs/>
                <w:sz w:val="13"/>
                <w:szCs w:val="13"/>
              </w:rPr>
              <w:t>uppl</w:t>
            </w:r>
            <w:r>
              <w:rPr>
                <w:rFonts w:ascii="Cambria" w:eastAsia="Cambria" w:hAnsi="Cambria" w:cs="Cambria"/>
                <w:b/>
                <w:bCs/>
                <w:spacing w:val="-1"/>
                <w:sz w:val="13"/>
                <w:szCs w:val="13"/>
              </w:rPr>
              <w:t>ier</w:t>
            </w:r>
            <w:r>
              <w:rPr>
                <w:rFonts w:ascii="Cambria" w:eastAsia="Cambria" w:hAnsi="Cambria" w:cs="Cambria"/>
                <w:b/>
                <w:bCs/>
                <w:sz w:val="13"/>
                <w:szCs w:val="13"/>
              </w:rPr>
              <w:t>s</w:t>
            </w:r>
            <w:r>
              <w:rPr>
                <w:rFonts w:ascii="Cambria" w:eastAsia="Cambria" w:hAnsi="Cambria" w:cs="Cambria"/>
                <w:b/>
                <w:bCs/>
                <w:sz w:val="13"/>
                <w:szCs w:val="13"/>
              </w:rPr>
              <w:tab/>
              <w:t>3,057</w:t>
            </w:r>
          </w:p>
          <w:p w14:paraId="463B5B00" w14:textId="77777777" w:rsidR="00C802DA" w:rsidRDefault="00C802DA" w:rsidP="004C4121">
            <w:pPr>
              <w:pStyle w:val="TableParagraph"/>
              <w:spacing w:before="6" w:line="190" w:lineRule="exact"/>
              <w:rPr>
                <w:sz w:val="19"/>
                <w:szCs w:val="19"/>
              </w:rPr>
            </w:pPr>
          </w:p>
          <w:p w14:paraId="6E1EEF5B" w14:textId="77777777" w:rsidR="00C802DA" w:rsidRDefault="00C802DA" w:rsidP="004C4121">
            <w:pPr>
              <w:pStyle w:val="TableParagraph"/>
              <w:ind w:left="21"/>
              <w:rPr>
                <w:rFonts w:ascii="Cambria" w:eastAsia="Cambria" w:hAnsi="Cambria" w:cs="Cambria"/>
                <w:sz w:val="13"/>
                <w:szCs w:val="13"/>
              </w:rPr>
            </w:pPr>
            <w:r>
              <w:rPr>
                <w:rFonts w:ascii="Cambria" w:eastAsia="Cambria" w:hAnsi="Cambria" w:cs="Cambria"/>
                <w:b/>
                <w:bCs/>
                <w:spacing w:val="-1"/>
                <w:sz w:val="13"/>
                <w:szCs w:val="13"/>
              </w:rPr>
              <w:t>S</w:t>
            </w:r>
            <w:r>
              <w:rPr>
                <w:rFonts w:ascii="Cambria" w:eastAsia="Cambria" w:hAnsi="Cambria" w:cs="Cambria"/>
                <w:b/>
                <w:bCs/>
                <w:sz w:val="13"/>
                <w:szCs w:val="13"/>
              </w:rPr>
              <w:t>uppl</w:t>
            </w:r>
            <w:r>
              <w:rPr>
                <w:rFonts w:ascii="Cambria" w:eastAsia="Cambria" w:hAnsi="Cambria" w:cs="Cambria"/>
                <w:b/>
                <w:bCs/>
                <w:spacing w:val="-1"/>
                <w:sz w:val="13"/>
                <w:szCs w:val="13"/>
              </w:rPr>
              <w:t>ie</w:t>
            </w:r>
            <w:r>
              <w:rPr>
                <w:rFonts w:ascii="Cambria" w:eastAsia="Cambria" w:hAnsi="Cambria" w:cs="Cambria"/>
                <w:b/>
                <w:bCs/>
                <w:sz w:val="13"/>
                <w:szCs w:val="13"/>
              </w:rPr>
              <w:t>r</w:t>
            </w:r>
            <w:r>
              <w:rPr>
                <w:rFonts w:ascii="Cambria" w:eastAsia="Cambria" w:hAnsi="Cambria" w:cs="Cambria"/>
                <w:b/>
                <w:bCs/>
                <w:spacing w:val="3"/>
                <w:sz w:val="13"/>
                <w:szCs w:val="13"/>
              </w:rPr>
              <w:t xml:space="preserve"> </w:t>
            </w:r>
            <w:r>
              <w:rPr>
                <w:rFonts w:ascii="Cambria" w:eastAsia="Cambria" w:hAnsi="Cambria" w:cs="Cambria"/>
                <w:b/>
                <w:bCs/>
                <w:sz w:val="13"/>
                <w:szCs w:val="13"/>
              </w:rPr>
              <w:t>p</w:t>
            </w:r>
            <w:r>
              <w:rPr>
                <w:rFonts w:ascii="Cambria" w:eastAsia="Cambria" w:hAnsi="Cambria" w:cs="Cambria"/>
                <w:b/>
                <w:bCs/>
                <w:spacing w:val="-2"/>
                <w:sz w:val="13"/>
                <w:szCs w:val="13"/>
              </w:rPr>
              <w:t>a</w:t>
            </w:r>
            <w:r>
              <w:rPr>
                <w:rFonts w:ascii="Cambria" w:eastAsia="Cambria" w:hAnsi="Cambria" w:cs="Cambria"/>
                <w:b/>
                <w:bCs/>
                <w:spacing w:val="-1"/>
                <w:sz w:val="13"/>
                <w:szCs w:val="13"/>
              </w:rPr>
              <w:t>y</w:t>
            </w:r>
            <w:r>
              <w:rPr>
                <w:rFonts w:ascii="Cambria" w:eastAsia="Cambria" w:hAnsi="Cambria" w:cs="Cambria"/>
                <w:b/>
                <w:bCs/>
                <w:spacing w:val="-2"/>
                <w:sz w:val="13"/>
                <w:szCs w:val="13"/>
              </w:rPr>
              <w:t>a</w:t>
            </w:r>
            <w:r>
              <w:rPr>
                <w:rFonts w:ascii="Cambria" w:eastAsia="Cambria" w:hAnsi="Cambria" w:cs="Cambria"/>
                <w:b/>
                <w:bCs/>
                <w:spacing w:val="1"/>
                <w:sz w:val="13"/>
                <w:szCs w:val="13"/>
              </w:rPr>
              <w:t>b</w:t>
            </w:r>
            <w:r>
              <w:rPr>
                <w:rFonts w:ascii="Cambria" w:eastAsia="Cambria" w:hAnsi="Cambria" w:cs="Cambria"/>
                <w:b/>
                <w:bCs/>
                <w:sz w:val="13"/>
                <w:szCs w:val="13"/>
              </w:rPr>
              <w:t>l</w:t>
            </w:r>
            <w:r>
              <w:rPr>
                <w:rFonts w:ascii="Cambria" w:eastAsia="Cambria" w:hAnsi="Cambria" w:cs="Cambria"/>
                <w:b/>
                <w:bCs/>
                <w:spacing w:val="-1"/>
                <w:sz w:val="13"/>
                <w:szCs w:val="13"/>
              </w:rPr>
              <w:t>e</w:t>
            </w:r>
            <w:r>
              <w:rPr>
                <w:rFonts w:ascii="Cambria" w:eastAsia="Cambria" w:hAnsi="Cambria" w:cs="Cambria"/>
                <w:b/>
                <w:bCs/>
                <w:sz w:val="13"/>
                <w:szCs w:val="13"/>
              </w:rPr>
              <w:t>s</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e</w:t>
            </w:r>
            <w:r>
              <w:rPr>
                <w:rFonts w:ascii="Cambria" w:eastAsia="Cambria" w:hAnsi="Cambria" w:cs="Cambria"/>
                <w:b/>
                <w:bCs/>
                <w:sz w:val="13"/>
                <w:szCs w:val="13"/>
              </w:rPr>
              <w:t>xp</w:t>
            </w:r>
            <w:r>
              <w:rPr>
                <w:rFonts w:ascii="Cambria" w:eastAsia="Cambria" w:hAnsi="Cambria" w:cs="Cambria"/>
                <w:b/>
                <w:bCs/>
                <w:spacing w:val="-1"/>
                <w:sz w:val="13"/>
                <w:szCs w:val="13"/>
              </w:rPr>
              <w:t>e</w:t>
            </w:r>
            <w:r>
              <w:rPr>
                <w:rFonts w:ascii="Cambria" w:eastAsia="Cambria" w:hAnsi="Cambria" w:cs="Cambria"/>
                <w:b/>
                <w:bCs/>
                <w:sz w:val="13"/>
                <w:szCs w:val="13"/>
              </w:rPr>
              <w:t>ct</w:t>
            </w:r>
            <w:r>
              <w:rPr>
                <w:rFonts w:ascii="Cambria" w:eastAsia="Cambria" w:hAnsi="Cambria" w:cs="Cambria"/>
                <w:b/>
                <w:bCs/>
                <w:spacing w:val="-1"/>
                <w:sz w:val="13"/>
                <w:szCs w:val="13"/>
              </w:rPr>
              <w:t>e</w:t>
            </w:r>
            <w:r>
              <w:rPr>
                <w:rFonts w:ascii="Cambria" w:eastAsia="Cambria" w:hAnsi="Cambria" w:cs="Cambria"/>
                <w:b/>
                <w:bCs/>
                <w:sz w:val="13"/>
                <w:szCs w:val="13"/>
              </w:rPr>
              <w:t>d</w:t>
            </w:r>
            <w:r>
              <w:rPr>
                <w:rFonts w:ascii="Cambria" w:eastAsia="Cambria" w:hAnsi="Cambria" w:cs="Cambria"/>
                <w:b/>
                <w:bCs/>
                <w:spacing w:val="5"/>
                <w:sz w:val="13"/>
                <w:szCs w:val="13"/>
              </w:rPr>
              <w:t xml:space="preserve"> </w:t>
            </w:r>
            <w:r>
              <w:rPr>
                <w:rFonts w:ascii="Cambria" w:eastAsia="Cambria" w:hAnsi="Cambria" w:cs="Cambria"/>
                <w:b/>
                <w:bCs/>
                <w:sz w:val="13"/>
                <w:szCs w:val="13"/>
              </w:rPr>
              <w:t>to</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b</w:t>
            </w:r>
            <w:r>
              <w:rPr>
                <w:rFonts w:ascii="Cambria" w:eastAsia="Cambria" w:hAnsi="Cambria" w:cs="Cambria"/>
                <w:b/>
                <w:bCs/>
                <w:sz w:val="13"/>
                <w:szCs w:val="13"/>
              </w:rPr>
              <w:t>e</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se</w:t>
            </w:r>
            <w:r>
              <w:rPr>
                <w:rFonts w:ascii="Cambria" w:eastAsia="Cambria" w:hAnsi="Cambria" w:cs="Cambria"/>
                <w:b/>
                <w:bCs/>
                <w:sz w:val="13"/>
                <w:szCs w:val="13"/>
              </w:rPr>
              <w:t>ttl</w:t>
            </w:r>
            <w:r>
              <w:rPr>
                <w:rFonts w:ascii="Cambria" w:eastAsia="Cambria" w:hAnsi="Cambria" w:cs="Cambria"/>
                <w:b/>
                <w:bCs/>
                <w:spacing w:val="-1"/>
                <w:sz w:val="13"/>
                <w:szCs w:val="13"/>
              </w:rPr>
              <w:t>e</w:t>
            </w:r>
            <w:r>
              <w:rPr>
                <w:rFonts w:ascii="Cambria" w:eastAsia="Cambria" w:hAnsi="Cambria" w:cs="Cambria"/>
                <w:b/>
                <w:bCs/>
                <w:sz w:val="13"/>
                <w:szCs w:val="13"/>
              </w:rPr>
              <w:t>d</w:t>
            </w:r>
          </w:p>
          <w:p w14:paraId="33D16687" w14:textId="77777777" w:rsidR="00C802DA" w:rsidRDefault="00C802DA" w:rsidP="004C4121">
            <w:pPr>
              <w:pStyle w:val="TableParagraph"/>
              <w:tabs>
                <w:tab w:val="left" w:pos="7197"/>
              </w:tabs>
              <w:spacing w:before="13"/>
              <w:ind w:right="203"/>
              <w:jc w:val="center"/>
              <w:rPr>
                <w:rFonts w:ascii="Cambria" w:eastAsia="Cambria" w:hAnsi="Cambria" w:cs="Cambria"/>
                <w:sz w:val="13"/>
                <w:szCs w:val="13"/>
              </w:rPr>
            </w:pPr>
            <w:r>
              <w:rPr>
                <w:rFonts w:ascii="Cambria" w:eastAsia="Cambria" w:hAnsi="Cambria" w:cs="Cambria"/>
                <w:spacing w:val="-2"/>
                <w:sz w:val="13"/>
                <w:szCs w:val="13"/>
              </w:rPr>
              <w:t>N</w:t>
            </w:r>
            <w:r>
              <w:rPr>
                <w:rFonts w:ascii="Cambria" w:eastAsia="Cambria" w:hAnsi="Cambria" w:cs="Cambria"/>
                <w:sz w:val="13"/>
                <w:szCs w:val="13"/>
              </w:rPr>
              <w:t>o</w:t>
            </w:r>
            <w:r>
              <w:rPr>
                <w:rFonts w:ascii="Cambria" w:eastAsia="Cambria" w:hAnsi="Cambria" w:cs="Cambria"/>
                <w:spacing w:val="2"/>
                <w:sz w:val="13"/>
                <w:szCs w:val="13"/>
              </w:rPr>
              <w:t xml:space="preserve"> </w:t>
            </w:r>
            <w:r>
              <w:rPr>
                <w:rFonts w:ascii="Cambria" w:eastAsia="Cambria" w:hAnsi="Cambria" w:cs="Cambria"/>
                <w:sz w:val="13"/>
                <w:szCs w:val="13"/>
              </w:rPr>
              <w:t>m</w:t>
            </w:r>
            <w:r>
              <w:rPr>
                <w:rFonts w:ascii="Cambria" w:eastAsia="Cambria" w:hAnsi="Cambria" w:cs="Cambria"/>
                <w:spacing w:val="-1"/>
                <w:sz w:val="13"/>
                <w:szCs w:val="13"/>
              </w:rPr>
              <w:t>o</w:t>
            </w:r>
            <w:r>
              <w:rPr>
                <w:rFonts w:ascii="Cambria" w:eastAsia="Cambria" w:hAnsi="Cambria" w:cs="Cambria"/>
                <w:sz w:val="13"/>
                <w:szCs w:val="13"/>
              </w:rPr>
              <w:t>re</w:t>
            </w:r>
            <w:r>
              <w:rPr>
                <w:rFonts w:ascii="Cambria" w:eastAsia="Cambria" w:hAnsi="Cambria" w:cs="Cambria"/>
                <w:spacing w:val="3"/>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ha</w:t>
            </w:r>
            <w:r>
              <w:rPr>
                <w:rFonts w:ascii="Cambria" w:eastAsia="Cambria" w:hAnsi="Cambria" w:cs="Cambria"/>
                <w:sz w:val="13"/>
                <w:szCs w:val="13"/>
              </w:rPr>
              <w:t>n</w:t>
            </w:r>
            <w:r>
              <w:rPr>
                <w:rFonts w:ascii="Cambria" w:eastAsia="Cambria" w:hAnsi="Cambria" w:cs="Cambria"/>
                <w:spacing w:val="3"/>
                <w:sz w:val="13"/>
                <w:szCs w:val="13"/>
              </w:rPr>
              <w:t xml:space="preserve"> </w:t>
            </w:r>
            <w:r>
              <w:rPr>
                <w:rFonts w:ascii="Cambria" w:eastAsia="Cambria" w:hAnsi="Cambria" w:cs="Cambria"/>
                <w:spacing w:val="-2"/>
                <w:sz w:val="13"/>
                <w:szCs w:val="13"/>
              </w:rPr>
              <w:t>1</w:t>
            </w:r>
            <w:r>
              <w:rPr>
                <w:rFonts w:ascii="Cambria" w:eastAsia="Cambria" w:hAnsi="Cambria" w:cs="Cambria"/>
                <w:sz w:val="13"/>
                <w:szCs w:val="13"/>
              </w:rPr>
              <w:t>2</w:t>
            </w:r>
            <w:r>
              <w:rPr>
                <w:rFonts w:ascii="Cambria" w:eastAsia="Cambria" w:hAnsi="Cambria" w:cs="Cambria"/>
                <w:spacing w:val="2"/>
                <w:sz w:val="13"/>
                <w:szCs w:val="13"/>
              </w:rPr>
              <w:t xml:space="preserve"> </w:t>
            </w:r>
            <w:r>
              <w:rPr>
                <w:rFonts w:ascii="Cambria" w:eastAsia="Cambria" w:hAnsi="Cambria" w:cs="Cambria"/>
                <w:sz w:val="13"/>
                <w:szCs w:val="13"/>
              </w:rPr>
              <w:t>m</w:t>
            </w:r>
            <w:r>
              <w:rPr>
                <w:rFonts w:ascii="Cambria" w:eastAsia="Cambria" w:hAnsi="Cambria" w:cs="Cambria"/>
                <w:spacing w:val="-1"/>
                <w:sz w:val="13"/>
                <w:szCs w:val="13"/>
              </w:rPr>
              <w:t>o</w:t>
            </w:r>
            <w:r>
              <w:rPr>
                <w:rFonts w:ascii="Cambria" w:eastAsia="Cambria" w:hAnsi="Cambria" w:cs="Cambria"/>
                <w:sz w:val="13"/>
                <w:szCs w:val="13"/>
              </w:rPr>
              <w:t>nt</w:t>
            </w:r>
            <w:r>
              <w:rPr>
                <w:rFonts w:ascii="Cambria" w:eastAsia="Cambria" w:hAnsi="Cambria" w:cs="Cambria"/>
                <w:spacing w:val="-1"/>
                <w:sz w:val="13"/>
                <w:szCs w:val="13"/>
              </w:rPr>
              <w:t>h</w:t>
            </w:r>
            <w:r>
              <w:rPr>
                <w:rFonts w:ascii="Cambria" w:eastAsia="Cambria" w:hAnsi="Cambria" w:cs="Cambria"/>
                <w:sz w:val="13"/>
                <w:szCs w:val="13"/>
              </w:rPr>
              <w:t>s</w:t>
            </w:r>
            <w:r>
              <w:rPr>
                <w:rFonts w:ascii="Cambria" w:eastAsia="Cambria" w:hAnsi="Cambria" w:cs="Cambria"/>
                <w:sz w:val="13"/>
                <w:szCs w:val="13"/>
              </w:rPr>
              <w:tab/>
            </w:r>
            <w:r>
              <w:rPr>
                <w:rFonts w:ascii="Cambria" w:eastAsia="Cambria" w:hAnsi="Cambria" w:cs="Cambria"/>
                <w:b/>
                <w:bCs/>
                <w:sz w:val="13"/>
                <w:szCs w:val="13"/>
              </w:rPr>
              <w:t>3,057</w:t>
            </w:r>
          </w:p>
          <w:p w14:paraId="03571540" w14:textId="77777777" w:rsidR="00C802DA" w:rsidRDefault="00C802DA" w:rsidP="004C4121">
            <w:pPr>
              <w:pStyle w:val="TableParagraph"/>
              <w:tabs>
                <w:tab w:val="left" w:pos="7324"/>
              </w:tabs>
              <w:spacing w:before="25"/>
              <w:ind w:left="21"/>
              <w:rPr>
                <w:rFonts w:ascii="Cambria" w:eastAsia="Cambria" w:hAnsi="Cambria" w:cs="Cambria"/>
                <w:sz w:val="13"/>
                <w:szCs w:val="13"/>
              </w:rPr>
            </w:pPr>
            <w:r>
              <w:rPr>
                <w:rFonts w:ascii="Cambria" w:eastAsia="Cambria" w:hAnsi="Cambria" w:cs="Cambria"/>
                <w:b/>
                <w:bCs/>
                <w:spacing w:val="-1"/>
                <w:sz w:val="13"/>
                <w:szCs w:val="13"/>
              </w:rPr>
              <w:t>To</w:t>
            </w:r>
            <w:r>
              <w:rPr>
                <w:rFonts w:ascii="Cambria" w:eastAsia="Cambria" w:hAnsi="Cambria" w:cs="Cambria"/>
                <w:b/>
                <w:bCs/>
                <w:sz w:val="13"/>
                <w:szCs w:val="13"/>
              </w:rPr>
              <w:t>t</w:t>
            </w:r>
            <w:r>
              <w:rPr>
                <w:rFonts w:ascii="Cambria" w:eastAsia="Cambria" w:hAnsi="Cambria" w:cs="Cambria"/>
                <w:b/>
                <w:bCs/>
                <w:spacing w:val="-2"/>
                <w:sz w:val="13"/>
                <w:szCs w:val="13"/>
              </w:rPr>
              <w:t>a</w:t>
            </w:r>
            <w:r>
              <w:rPr>
                <w:rFonts w:ascii="Cambria" w:eastAsia="Cambria" w:hAnsi="Cambria" w:cs="Cambria"/>
                <w:b/>
                <w:bCs/>
                <w:sz w:val="13"/>
                <w:szCs w:val="13"/>
              </w:rPr>
              <w:t xml:space="preserve">l </w:t>
            </w:r>
            <w:r>
              <w:rPr>
                <w:rFonts w:ascii="Cambria" w:eastAsia="Cambria" w:hAnsi="Cambria" w:cs="Cambria"/>
                <w:b/>
                <w:bCs/>
                <w:spacing w:val="-1"/>
                <w:sz w:val="13"/>
                <w:szCs w:val="13"/>
              </w:rPr>
              <w:t>s</w:t>
            </w:r>
            <w:r>
              <w:rPr>
                <w:rFonts w:ascii="Cambria" w:eastAsia="Cambria" w:hAnsi="Cambria" w:cs="Cambria"/>
                <w:b/>
                <w:bCs/>
                <w:sz w:val="13"/>
                <w:szCs w:val="13"/>
              </w:rPr>
              <w:t>uppl</w:t>
            </w:r>
            <w:r>
              <w:rPr>
                <w:rFonts w:ascii="Cambria" w:eastAsia="Cambria" w:hAnsi="Cambria" w:cs="Cambria"/>
                <w:b/>
                <w:bCs/>
                <w:spacing w:val="-1"/>
                <w:sz w:val="13"/>
                <w:szCs w:val="13"/>
              </w:rPr>
              <w:t>ie</w:t>
            </w:r>
            <w:r>
              <w:rPr>
                <w:rFonts w:ascii="Cambria" w:eastAsia="Cambria" w:hAnsi="Cambria" w:cs="Cambria"/>
                <w:b/>
                <w:bCs/>
                <w:sz w:val="13"/>
                <w:szCs w:val="13"/>
              </w:rPr>
              <w:t>r</w:t>
            </w:r>
            <w:r>
              <w:rPr>
                <w:rFonts w:ascii="Cambria" w:eastAsia="Cambria" w:hAnsi="Cambria" w:cs="Cambria"/>
                <w:b/>
                <w:bCs/>
                <w:sz w:val="13"/>
                <w:szCs w:val="13"/>
              </w:rPr>
              <w:tab/>
              <w:t>3,057</w:t>
            </w:r>
          </w:p>
          <w:p w14:paraId="3ED6E150" w14:textId="77777777" w:rsidR="00C802DA" w:rsidRDefault="00C802DA" w:rsidP="004C4121">
            <w:pPr>
              <w:pStyle w:val="TableParagraph"/>
              <w:spacing w:before="27"/>
              <w:ind w:left="19"/>
              <w:rPr>
                <w:rFonts w:ascii="Cambria" w:eastAsia="Cambria" w:hAnsi="Cambria" w:cs="Cambria"/>
                <w:sz w:val="13"/>
                <w:szCs w:val="13"/>
              </w:rPr>
            </w:pPr>
            <w:r>
              <w:rPr>
                <w:rFonts w:ascii="Cambria" w:eastAsia="Cambria" w:hAnsi="Cambria" w:cs="Cambria"/>
                <w:spacing w:val="-1"/>
                <w:sz w:val="13"/>
                <w:szCs w:val="13"/>
              </w:rPr>
              <w:t>S</w:t>
            </w:r>
            <w:r>
              <w:rPr>
                <w:rFonts w:ascii="Cambria" w:eastAsia="Cambria" w:hAnsi="Cambria" w:cs="Cambria"/>
                <w:sz w:val="13"/>
                <w:szCs w:val="13"/>
              </w:rPr>
              <w:t>ettlement</w:t>
            </w:r>
            <w:r>
              <w:rPr>
                <w:rFonts w:ascii="Cambria" w:eastAsia="Cambria" w:hAnsi="Cambria" w:cs="Cambria"/>
                <w:spacing w:val="4"/>
                <w:sz w:val="13"/>
                <w:szCs w:val="13"/>
              </w:rPr>
              <w:t xml:space="preserve"> </w:t>
            </w:r>
            <w:r>
              <w:rPr>
                <w:rFonts w:ascii="Cambria" w:eastAsia="Cambria" w:hAnsi="Cambria" w:cs="Cambria"/>
                <w:sz w:val="13"/>
                <w:szCs w:val="13"/>
              </w:rPr>
              <w:t>was</w:t>
            </w:r>
            <w:r>
              <w:rPr>
                <w:rFonts w:ascii="Cambria" w:eastAsia="Cambria" w:hAnsi="Cambria" w:cs="Cambria"/>
                <w:spacing w:val="5"/>
                <w:sz w:val="13"/>
                <w:szCs w:val="13"/>
              </w:rPr>
              <w:t xml:space="preserve"> </w:t>
            </w:r>
            <w:r>
              <w:rPr>
                <w:rFonts w:ascii="Cambria" w:eastAsia="Cambria" w:hAnsi="Cambria" w:cs="Cambria"/>
                <w:spacing w:val="-1"/>
                <w:sz w:val="13"/>
                <w:szCs w:val="13"/>
              </w:rPr>
              <w:t>u</w:t>
            </w:r>
            <w:r>
              <w:rPr>
                <w:rFonts w:ascii="Cambria" w:eastAsia="Cambria" w:hAnsi="Cambria" w:cs="Cambria"/>
                <w:sz w:val="13"/>
                <w:szCs w:val="13"/>
              </w:rPr>
              <w:t>s</w:t>
            </w:r>
            <w:r>
              <w:rPr>
                <w:rFonts w:ascii="Cambria" w:eastAsia="Cambria" w:hAnsi="Cambria" w:cs="Cambria"/>
                <w:spacing w:val="-1"/>
                <w:sz w:val="13"/>
                <w:szCs w:val="13"/>
              </w:rPr>
              <w:t>u</w:t>
            </w:r>
            <w:r>
              <w:rPr>
                <w:rFonts w:ascii="Cambria" w:eastAsia="Cambria" w:hAnsi="Cambria" w:cs="Cambria"/>
                <w:sz w:val="13"/>
                <w:szCs w:val="13"/>
              </w:rPr>
              <w:t>ally</w:t>
            </w:r>
            <w:r>
              <w:rPr>
                <w:rFonts w:ascii="Cambria" w:eastAsia="Cambria" w:hAnsi="Cambria" w:cs="Cambria"/>
                <w:spacing w:val="3"/>
                <w:sz w:val="13"/>
                <w:szCs w:val="13"/>
              </w:rPr>
              <w:t xml:space="preserve"> </w:t>
            </w:r>
            <w:r>
              <w:rPr>
                <w:rFonts w:ascii="Cambria" w:eastAsia="Cambria" w:hAnsi="Cambria" w:cs="Cambria"/>
                <w:sz w:val="13"/>
                <w:szCs w:val="13"/>
              </w:rPr>
              <w:t>ma</w:t>
            </w:r>
            <w:r>
              <w:rPr>
                <w:rFonts w:ascii="Cambria" w:eastAsia="Cambria" w:hAnsi="Cambria" w:cs="Cambria"/>
                <w:spacing w:val="1"/>
                <w:sz w:val="13"/>
                <w:szCs w:val="13"/>
              </w:rPr>
              <w:t>d</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z w:val="13"/>
                <w:szCs w:val="13"/>
              </w:rPr>
              <w:t>w</w:t>
            </w:r>
            <w:r>
              <w:rPr>
                <w:rFonts w:ascii="Cambria" w:eastAsia="Cambria" w:hAnsi="Cambria" w:cs="Cambria"/>
                <w:spacing w:val="-1"/>
                <w:sz w:val="13"/>
                <w:szCs w:val="13"/>
              </w:rPr>
              <w:t>i</w:t>
            </w:r>
            <w:r>
              <w:rPr>
                <w:rFonts w:ascii="Cambria" w:eastAsia="Cambria" w:hAnsi="Cambria" w:cs="Cambria"/>
                <w:sz w:val="13"/>
                <w:szCs w:val="13"/>
              </w:rPr>
              <w:t>t</w:t>
            </w:r>
            <w:r>
              <w:rPr>
                <w:rFonts w:ascii="Cambria" w:eastAsia="Cambria" w:hAnsi="Cambria" w:cs="Cambria"/>
                <w:spacing w:val="-1"/>
                <w:sz w:val="13"/>
                <w:szCs w:val="13"/>
              </w:rPr>
              <w:t>hi</w:t>
            </w:r>
            <w:r>
              <w:rPr>
                <w:rFonts w:ascii="Cambria" w:eastAsia="Cambria" w:hAnsi="Cambria" w:cs="Cambria"/>
                <w:sz w:val="13"/>
                <w:szCs w:val="13"/>
              </w:rPr>
              <w:t>n</w:t>
            </w:r>
            <w:r>
              <w:rPr>
                <w:rFonts w:ascii="Cambria" w:eastAsia="Cambria" w:hAnsi="Cambria" w:cs="Cambria"/>
                <w:spacing w:val="4"/>
                <w:sz w:val="13"/>
                <w:szCs w:val="13"/>
              </w:rPr>
              <w:t xml:space="preserve"> </w:t>
            </w:r>
            <w:r>
              <w:rPr>
                <w:rFonts w:ascii="Cambria" w:eastAsia="Cambria" w:hAnsi="Cambria" w:cs="Cambria"/>
                <w:spacing w:val="-1"/>
                <w:sz w:val="13"/>
                <w:szCs w:val="13"/>
              </w:rPr>
              <w:t>3</w:t>
            </w:r>
            <w:r>
              <w:rPr>
                <w:rFonts w:ascii="Cambria" w:eastAsia="Cambria" w:hAnsi="Cambria" w:cs="Cambria"/>
                <w:sz w:val="13"/>
                <w:szCs w:val="13"/>
              </w:rPr>
              <w:t>0</w:t>
            </w:r>
            <w:r>
              <w:rPr>
                <w:rFonts w:ascii="Cambria" w:eastAsia="Cambria" w:hAnsi="Cambria" w:cs="Cambria"/>
                <w:spacing w:val="2"/>
                <w:sz w:val="13"/>
                <w:szCs w:val="13"/>
              </w:rPr>
              <w:t xml:space="preserve"> </w:t>
            </w:r>
            <w:r>
              <w:rPr>
                <w:rFonts w:ascii="Cambria" w:eastAsia="Cambria" w:hAnsi="Cambria" w:cs="Cambria"/>
                <w:spacing w:val="1"/>
                <w:sz w:val="13"/>
                <w:szCs w:val="13"/>
              </w:rPr>
              <w:t>d</w:t>
            </w:r>
            <w:r>
              <w:rPr>
                <w:rFonts w:ascii="Cambria" w:eastAsia="Cambria" w:hAnsi="Cambria" w:cs="Cambria"/>
                <w:sz w:val="13"/>
                <w:szCs w:val="13"/>
              </w:rPr>
              <w:t>ays</w:t>
            </w:r>
            <w:r>
              <w:rPr>
                <w:rFonts w:ascii="Cambria" w:eastAsia="Cambria" w:hAnsi="Cambria" w:cs="Cambria"/>
                <w:spacing w:val="5"/>
                <w:sz w:val="13"/>
                <w:szCs w:val="13"/>
              </w:rPr>
              <w:t xml:space="preserve"> </w:t>
            </w:r>
            <w:r>
              <w:rPr>
                <w:rFonts w:ascii="Cambria" w:eastAsia="Cambria" w:hAnsi="Cambria" w:cs="Cambria"/>
                <w:sz w:val="13"/>
                <w:szCs w:val="13"/>
              </w:rPr>
              <w:t>(</w:t>
            </w:r>
            <w:r>
              <w:rPr>
                <w:rFonts w:ascii="Cambria" w:eastAsia="Cambria" w:hAnsi="Cambria" w:cs="Cambria"/>
                <w:spacing w:val="-1"/>
                <w:sz w:val="13"/>
                <w:szCs w:val="13"/>
              </w:rPr>
              <w:t>2015</w:t>
            </w:r>
            <w:r>
              <w:rPr>
                <w:rFonts w:ascii="Cambria" w:eastAsia="Cambria" w:hAnsi="Cambria" w:cs="Cambria"/>
                <w:sz w:val="13"/>
                <w:szCs w:val="13"/>
              </w:rPr>
              <w:t>:</w:t>
            </w:r>
            <w:r>
              <w:rPr>
                <w:rFonts w:ascii="Cambria" w:eastAsia="Cambria" w:hAnsi="Cambria" w:cs="Cambria"/>
                <w:spacing w:val="4"/>
                <w:sz w:val="13"/>
                <w:szCs w:val="13"/>
              </w:rPr>
              <w:t xml:space="preserve"> </w:t>
            </w:r>
            <w:r>
              <w:rPr>
                <w:rFonts w:ascii="Cambria" w:eastAsia="Cambria" w:hAnsi="Cambria" w:cs="Cambria"/>
                <w:spacing w:val="-1"/>
                <w:sz w:val="13"/>
                <w:szCs w:val="13"/>
              </w:rPr>
              <w:t>3</w:t>
            </w:r>
            <w:r>
              <w:rPr>
                <w:rFonts w:ascii="Cambria" w:eastAsia="Cambria" w:hAnsi="Cambria" w:cs="Cambria"/>
                <w:sz w:val="13"/>
                <w:szCs w:val="13"/>
              </w:rPr>
              <w:t>0</w:t>
            </w:r>
            <w:r>
              <w:rPr>
                <w:rFonts w:ascii="Cambria" w:eastAsia="Cambria" w:hAnsi="Cambria" w:cs="Cambria"/>
                <w:spacing w:val="3"/>
                <w:sz w:val="13"/>
                <w:szCs w:val="13"/>
              </w:rPr>
              <w:t xml:space="preserve"> </w:t>
            </w:r>
            <w:r>
              <w:rPr>
                <w:rFonts w:ascii="Cambria" w:eastAsia="Cambria" w:hAnsi="Cambria" w:cs="Cambria"/>
                <w:spacing w:val="1"/>
                <w:sz w:val="13"/>
                <w:szCs w:val="13"/>
              </w:rPr>
              <w:t>d</w:t>
            </w:r>
            <w:r>
              <w:rPr>
                <w:rFonts w:ascii="Cambria" w:eastAsia="Cambria" w:hAnsi="Cambria" w:cs="Cambria"/>
                <w:sz w:val="13"/>
                <w:szCs w:val="13"/>
              </w:rPr>
              <w:t>ays)</w:t>
            </w:r>
          </w:p>
        </w:tc>
        <w:tc>
          <w:tcPr>
            <w:tcW w:w="1022" w:type="dxa"/>
            <w:tcBorders>
              <w:top w:val="single" w:sz="15" w:space="0" w:color="00B050"/>
              <w:left w:val="nil"/>
              <w:bottom w:val="single" w:sz="10" w:space="0" w:color="000000"/>
              <w:right w:val="nil"/>
            </w:tcBorders>
            <w:shd w:val="clear" w:color="auto" w:fill="D9D9D9"/>
          </w:tcPr>
          <w:p w14:paraId="548E8238" w14:textId="77777777" w:rsidR="00C802DA" w:rsidRDefault="00C802DA" w:rsidP="004C4121">
            <w:pPr>
              <w:pStyle w:val="TableParagraph"/>
              <w:spacing w:before="6" w:line="160" w:lineRule="exact"/>
              <w:rPr>
                <w:szCs w:val="16"/>
              </w:rPr>
            </w:pPr>
          </w:p>
          <w:p w14:paraId="7A26751C" w14:textId="77777777" w:rsidR="00C802DA" w:rsidRDefault="00C802DA" w:rsidP="004C4121">
            <w:pPr>
              <w:pStyle w:val="TableParagraph"/>
              <w:ind w:right="55"/>
              <w:jc w:val="right"/>
              <w:rPr>
                <w:rFonts w:ascii="Cambria" w:eastAsia="Cambria" w:hAnsi="Cambria" w:cs="Cambria"/>
                <w:sz w:val="13"/>
                <w:szCs w:val="13"/>
              </w:rPr>
            </w:pPr>
            <w:r>
              <w:rPr>
                <w:rFonts w:ascii="Cambria" w:eastAsia="Cambria" w:hAnsi="Cambria" w:cs="Cambria"/>
                <w:spacing w:val="-2"/>
                <w:sz w:val="13"/>
                <w:szCs w:val="13"/>
              </w:rPr>
              <w:t>1,649</w:t>
            </w:r>
          </w:p>
          <w:p w14:paraId="30679A0D" w14:textId="77777777" w:rsidR="00C802DA" w:rsidRDefault="00C802DA" w:rsidP="004C4121">
            <w:pPr>
              <w:pStyle w:val="TableParagraph"/>
              <w:spacing w:before="15"/>
              <w:ind w:right="54"/>
              <w:jc w:val="right"/>
              <w:rPr>
                <w:rFonts w:ascii="Cambria" w:eastAsia="Cambria" w:hAnsi="Cambria" w:cs="Cambria"/>
                <w:sz w:val="13"/>
                <w:szCs w:val="13"/>
              </w:rPr>
            </w:pPr>
            <w:r>
              <w:rPr>
                <w:rFonts w:ascii="Cambria" w:eastAsia="Cambria" w:hAnsi="Cambria" w:cs="Cambria"/>
                <w:spacing w:val="-2"/>
                <w:sz w:val="13"/>
                <w:szCs w:val="13"/>
              </w:rPr>
              <w:t>729</w:t>
            </w:r>
          </w:p>
          <w:p w14:paraId="118DA756" w14:textId="77777777" w:rsidR="00C802DA" w:rsidRDefault="00C802DA" w:rsidP="004C4121">
            <w:pPr>
              <w:pStyle w:val="TableParagraph"/>
              <w:spacing w:before="13"/>
              <w:ind w:right="25"/>
              <w:jc w:val="right"/>
              <w:rPr>
                <w:rFonts w:ascii="Cambria" w:eastAsia="Cambria" w:hAnsi="Cambria" w:cs="Cambria"/>
                <w:sz w:val="13"/>
                <w:szCs w:val="13"/>
              </w:rPr>
            </w:pPr>
            <w:r>
              <w:rPr>
                <w:rFonts w:ascii="Cambria" w:eastAsia="Cambria" w:hAnsi="Cambria" w:cs="Cambria"/>
                <w:sz w:val="13"/>
                <w:szCs w:val="13"/>
              </w:rPr>
              <w:t>-</w:t>
            </w:r>
          </w:p>
        </w:tc>
      </w:tr>
      <w:tr w:rsidR="00C802DA" w14:paraId="0FF41CE1" w14:textId="77777777" w:rsidTr="004C4121">
        <w:trPr>
          <w:trHeight w:hRule="exact" w:val="178"/>
        </w:trPr>
        <w:tc>
          <w:tcPr>
            <w:tcW w:w="8004" w:type="dxa"/>
            <w:vMerge/>
            <w:tcBorders>
              <w:left w:val="nil"/>
              <w:right w:val="nil"/>
            </w:tcBorders>
            <w:shd w:val="clear" w:color="auto" w:fill="D9D9D9"/>
          </w:tcPr>
          <w:p w14:paraId="37FB41D5" w14:textId="77777777" w:rsidR="00C802DA" w:rsidRDefault="00C802DA" w:rsidP="004C4121"/>
        </w:tc>
        <w:tc>
          <w:tcPr>
            <w:tcW w:w="1022" w:type="dxa"/>
            <w:tcBorders>
              <w:top w:val="single" w:sz="10" w:space="0" w:color="000000"/>
              <w:left w:val="nil"/>
              <w:bottom w:val="single" w:sz="10" w:space="0" w:color="000000"/>
              <w:right w:val="nil"/>
            </w:tcBorders>
            <w:shd w:val="clear" w:color="auto" w:fill="D9D9D9"/>
          </w:tcPr>
          <w:p w14:paraId="3D19558F" w14:textId="77777777" w:rsidR="00C802DA" w:rsidRDefault="00C802DA" w:rsidP="004C4121">
            <w:pPr>
              <w:pStyle w:val="TableParagraph"/>
              <w:spacing w:line="145" w:lineRule="exact"/>
              <w:ind w:left="652"/>
              <w:rPr>
                <w:rFonts w:ascii="Cambria" w:eastAsia="Cambria" w:hAnsi="Cambria" w:cs="Cambria"/>
                <w:sz w:val="13"/>
                <w:szCs w:val="13"/>
              </w:rPr>
            </w:pPr>
            <w:r>
              <w:rPr>
                <w:rFonts w:ascii="Cambria" w:eastAsia="Cambria" w:hAnsi="Cambria" w:cs="Cambria"/>
                <w:spacing w:val="-2"/>
                <w:sz w:val="13"/>
                <w:szCs w:val="13"/>
              </w:rPr>
              <w:t>2,378</w:t>
            </w:r>
          </w:p>
        </w:tc>
      </w:tr>
      <w:tr w:rsidR="00C802DA" w14:paraId="7C228D6D" w14:textId="77777777" w:rsidTr="004C4121">
        <w:trPr>
          <w:trHeight w:hRule="exact" w:val="514"/>
        </w:trPr>
        <w:tc>
          <w:tcPr>
            <w:tcW w:w="8004" w:type="dxa"/>
            <w:vMerge/>
            <w:tcBorders>
              <w:left w:val="nil"/>
              <w:right w:val="nil"/>
            </w:tcBorders>
            <w:shd w:val="clear" w:color="auto" w:fill="D9D9D9"/>
          </w:tcPr>
          <w:p w14:paraId="2304939F" w14:textId="77777777" w:rsidR="00C802DA" w:rsidRDefault="00C802DA" w:rsidP="004C4121"/>
        </w:tc>
        <w:tc>
          <w:tcPr>
            <w:tcW w:w="1022" w:type="dxa"/>
            <w:tcBorders>
              <w:top w:val="single" w:sz="10" w:space="0" w:color="000000"/>
              <w:left w:val="nil"/>
              <w:bottom w:val="single" w:sz="10" w:space="0" w:color="000000"/>
              <w:right w:val="nil"/>
            </w:tcBorders>
            <w:shd w:val="clear" w:color="auto" w:fill="D9D9D9"/>
          </w:tcPr>
          <w:p w14:paraId="019FF0DD" w14:textId="77777777" w:rsidR="00C802DA" w:rsidRDefault="00C802DA" w:rsidP="004C4121">
            <w:pPr>
              <w:pStyle w:val="TableParagraph"/>
              <w:spacing w:before="9" w:line="120" w:lineRule="exact"/>
              <w:rPr>
                <w:sz w:val="12"/>
                <w:szCs w:val="12"/>
              </w:rPr>
            </w:pPr>
          </w:p>
          <w:p w14:paraId="6FE8074E" w14:textId="77777777" w:rsidR="00C802DA" w:rsidRDefault="00C802DA" w:rsidP="004C4121">
            <w:pPr>
              <w:pStyle w:val="TableParagraph"/>
              <w:spacing w:line="200" w:lineRule="exact"/>
              <w:rPr>
                <w:sz w:val="20"/>
              </w:rPr>
            </w:pPr>
          </w:p>
          <w:p w14:paraId="336D1DF2" w14:textId="77777777" w:rsidR="00C802DA" w:rsidRDefault="00C802DA" w:rsidP="004C4121">
            <w:pPr>
              <w:pStyle w:val="TableParagraph"/>
              <w:ind w:left="652"/>
              <w:rPr>
                <w:rFonts w:ascii="Cambria" w:eastAsia="Cambria" w:hAnsi="Cambria" w:cs="Cambria"/>
                <w:sz w:val="13"/>
                <w:szCs w:val="13"/>
              </w:rPr>
            </w:pPr>
            <w:r>
              <w:rPr>
                <w:rFonts w:ascii="Cambria" w:eastAsia="Cambria" w:hAnsi="Cambria" w:cs="Cambria"/>
                <w:spacing w:val="-2"/>
                <w:sz w:val="13"/>
                <w:szCs w:val="13"/>
              </w:rPr>
              <w:t>2,378</w:t>
            </w:r>
          </w:p>
        </w:tc>
      </w:tr>
      <w:tr w:rsidR="00C802DA" w14:paraId="777260D5" w14:textId="77777777" w:rsidTr="004C4121">
        <w:trPr>
          <w:trHeight w:hRule="exact" w:val="178"/>
        </w:trPr>
        <w:tc>
          <w:tcPr>
            <w:tcW w:w="8004" w:type="dxa"/>
            <w:vMerge/>
            <w:tcBorders>
              <w:left w:val="nil"/>
              <w:right w:val="nil"/>
            </w:tcBorders>
            <w:shd w:val="clear" w:color="auto" w:fill="D9D9D9"/>
          </w:tcPr>
          <w:p w14:paraId="5498777F" w14:textId="77777777" w:rsidR="00C802DA" w:rsidRDefault="00C802DA" w:rsidP="004C4121"/>
        </w:tc>
        <w:tc>
          <w:tcPr>
            <w:tcW w:w="1022" w:type="dxa"/>
            <w:tcBorders>
              <w:top w:val="single" w:sz="10" w:space="0" w:color="000000"/>
              <w:left w:val="nil"/>
              <w:bottom w:val="single" w:sz="10" w:space="0" w:color="000000"/>
              <w:right w:val="nil"/>
            </w:tcBorders>
            <w:shd w:val="clear" w:color="auto" w:fill="D9D9D9"/>
          </w:tcPr>
          <w:p w14:paraId="782D285D" w14:textId="77777777" w:rsidR="00C802DA" w:rsidRDefault="00C802DA" w:rsidP="004C4121">
            <w:pPr>
              <w:pStyle w:val="TableParagraph"/>
              <w:spacing w:line="145" w:lineRule="exact"/>
              <w:ind w:left="652"/>
              <w:rPr>
                <w:rFonts w:ascii="Cambria" w:eastAsia="Cambria" w:hAnsi="Cambria" w:cs="Cambria"/>
                <w:sz w:val="13"/>
                <w:szCs w:val="13"/>
              </w:rPr>
            </w:pPr>
            <w:r>
              <w:rPr>
                <w:rFonts w:ascii="Cambria" w:eastAsia="Cambria" w:hAnsi="Cambria" w:cs="Cambria"/>
                <w:spacing w:val="-2"/>
                <w:sz w:val="13"/>
                <w:szCs w:val="13"/>
              </w:rPr>
              <w:t>2,378</w:t>
            </w:r>
          </w:p>
        </w:tc>
      </w:tr>
      <w:tr w:rsidR="00C802DA" w14:paraId="3C21209D" w14:textId="77777777" w:rsidTr="004C4121">
        <w:trPr>
          <w:trHeight w:hRule="exact" w:val="337"/>
        </w:trPr>
        <w:tc>
          <w:tcPr>
            <w:tcW w:w="8004" w:type="dxa"/>
            <w:vMerge/>
            <w:tcBorders>
              <w:left w:val="nil"/>
              <w:bottom w:val="single" w:sz="6" w:space="0" w:color="00B050"/>
              <w:right w:val="nil"/>
            </w:tcBorders>
            <w:shd w:val="clear" w:color="auto" w:fill="D9D9D9"/>
          </w:tcPr>
          <w:p w14:paraId="79F9BEB1" w14:textId="77777777" w:rsidR="00C802DA" w:rsidRDefault="00C802DA" w:rsidP="004C4121"/>
        </w:tc>
        <w:tc>
          <w:tcPr>
            <w:tcW w:w="1022" w:type="dxa"/>
            <w:tcBorders>
              <w:top w:val="single" w:sz="10" w:space="0" w:color="000000"/>
              <w:left w:val="nil"/>
              <w:bottom w:val="single" w:sz="6" w:space="0" w:color="00B050"/>
              <w:right w:val="nil"/>
            </w:tcBorders>
            <w:shd w:val="clear" w:color="auto" w:fill="D9D9D9"/>
          </w:tcPr>
          <w:p w14:paraId="7D157B1E" w14:textId="77777777" w:rsidR="00C802DA" w:rsidRDefault="00C802DA" w:rsidP="004C4121"/>
        </w:tc>
      </w:tr>
      <w:tr w:rsidR="00C802DA" w14:paraId="2B6C49B6" w14:textId="77777777" w:rsidTr="004C4121">
        <w:trPr>
          <w:trHeight w:hRule="exact" w:val="749"/>
        </w:trPr>
        <w:tc>
          <w:tcPr>
            <w:tcW w:w="9026" w:type="dxa"/>
            <w:gridSpan w:val="2"/>
            <w:tcBorders>
              <w:top w:val="single" w:sz="6" w:space="0" w:color="00B050"/>
              <w:left w:val="single" w:sz="6" w:space="0" w:color="00B050"/>
              <w:bottom w:val="single" w:sz="6" w:space="0" w:color="00B050"/>
              <w:right w:val="single" w:sz="6" w:space="0" w:color="00B050"/>
            </w:tcBorders>
            <w:shd w:val="clear" w:color="auto" w:fill="D9D9D9"/>
          </w:tcPr>
          <w:p w14:paraId="5DED0478" w14:textId="77777777" w:rsidR="00C802DA" w:rsidRDefault="00C802DA" w:rsidP="004C4121">
            <w:pPr>
              <w:pStyle w:val="TableParagraph"/>
              <w:spacing w:before="19"/>
              <w:ind w:left="14"/>
              <w:rPr>
                <w:rFonts w:ascii="Cambria" w:eastAsia="Cambria" w:hAnsi="Cambria" w:cs="Cambria"/>
                <w:sz w:val="13"/>
                <w:szCs w:val="13"/>
              </w:rPr>
            </w:pPr>
            <w:r>
              <w:rPr>
                <w:rFonts w:ascii="Cambria" w:eastAsia="Cambria" w:hAnsi="Cambria" w:cs="Cambria"/>
                <w:b/>
                <w:bCs/>
                <w:sz w:val="13"/>
                <w:szCs w:val="13"/>
              </w:rPr>
              <w:t>Acc</w:t>
            </w:r>
            <w:r>
              <w:rPr>
                <w:rFonts w:ascii="Cambria" w:eastAsia="Cambria" w:hAnsi="Cambria" w:cs="Cambria"/>
                <w:b/>
                <w:bCs/>
                <w:spacing w:val="-1"/>
                <w:sz w:val="13"/>
                <w:szCs w:val="13"/>
              </w:rPr>
              <w:t>o</w:t>
            </w:r>
            <w:r>
              <w:rPr>
                <w:rFonts w:ascii="Cambria" w:eastAsia="Cambria" w:hAnsi="Cambria" w:cs="Cambria"/>
                <w:b/>
                <w:bCs/>
                <w:sz w:val="13"/>
                <w:szCs w:val="13"/>
              </w:rPr>
              <w:t>u</w:t>
            </w:r>
            <w:r>
              <w:rPr>
                <w:rFonts w:ascii="Cambria" w:eastAsia="Cambria" w:hAnsi="Cambria" w:cs="Cambria"/>
                <w:b/>
                <w:bCs/>
                <w:spacing w:val="-1"/>
                <w:sz w:val="13"/>
                <w:szCs w:val="13"/>
              </w:rPr>
              <w:t>ntin</w:t>
            </w:r>
            <w:r>
              <w:rPr>
                <w:rFonts w:ascii="Cambria" w:eastAsia="Cambria" w:hAnsi="Cambria" w:cs="Cambria"/>
                <w:b/>
                <w:bCs/>
                <w:sz w:val="13"/>
                <w:szCs w:val="13"/>
              </w:rPr>
              <w:t>g</w:t>
            </w:r>
            <w:r>
              <w:rPr>
                <w:rFonts w:ascii="Cambria" w:eastAsia="Cambria" w:hAnsi="Cambria" w:cs="Cambria"/>
                <w:b/>
                <w:bCs/>
                <w:spacing w:val="11"/>
                <w:sz w:val="13"/>
                <w:szCs w:val="13"/>
              </w:rPr>
              <w:t xml:space="preserve"> </w:t>
            </w:r>
            <w:r>
              <w:rPr>
                <w:rFonts w:ascii="Cambria" w:eastAsia="Cambria" w:hAnsi="Cambria" w:cs="Cambria"/>
                <w:b/>
                <w:bCs/>
                <w:sz w:val="13"/>
                <w:szCs w:val="13"/>
              </w:rPr>
              <w:t>P</w:t>
            </w:r>
            <w:r>
              <w:rPr>
                <w:rFonts w:ascii="Cambria" w:eastAsia="Cambria" w:hAnsi="Cambria" w:cs="Cambria"/>
                <w:b/>
                <w:bCs/>
                <w:spacing w:val="-1"/>
                <w:sz w:val="13"/>
                <w:szCs w:val="13"/>
              </w:rPr>
              <w:t>o</w:t>
            </w:r>
            <w:r>
              <w:rPr>
                <w:rFonts w:ascii="Cambria" w:eastAsia="Cambria" w:hAnsi="Cambria" w:cs="Cambria"/>
                <w:b/>
                <w:bCs/>
                <w:sz w:val="13"/>
                <w:szCs w:val="13"/>
              </w:rPr>
              <w:t>l</w:t>
            </w:r>
            <w:r>
              <w:rPr>
                <w:rFonts w:ascii="Cambria" w:eastAsia="Cambria" w:hAnsi="Cambria" w:cs="Cambria"/>
                <w:b/>
                <w:bCs/>
                <w:spacing w:val="-1"/>
                <w:sz w:val="13"/>
                <w:szCs w:val="13"/>
              </w:rPr>
              <w:t>i</w:t>
            </w:r>
            <w:r>
              <w:rPr>
                <w:rFonts w:ascii="Cambria" w:eastAsia="Cambria" w:hAnsi="Cambria" w:cs="Cambria"/>
                <w:b/>
                <w:bCs/>
                <w:sz w:val="13"/>
                <w:szCs w:val="13"/>
              </w:rPr>
              <w:t>cy</w:t>
            </w:r>
          </w:p>
          <w:p w14:paraId="68D15CD6" w14:textId="77777777" w:rsidR="00C802DA" w:rsidRDefault="00C802DA" w:rsidP="004C4121">
            <w:pPr>
              <w:pStyle w:val="TableParagraph"/>
              <w:spacing w:before="34"/>
              <w:ind w:left="12"/>
              <w:rPr>
                <w:rFonts w:ascii="Cambria" w:eastAsia="Cambria" w:hAnsi="Cambria" w:cs="Cambria"/>
                <w:sz w:val="13"/>
                <w:szCs w:val="13"/>
              </w:rPr>
            </w:pPr>
            <w:r>
              <w:rPr>
                <w:rFonts w:ascii="Cambria" w:eastAsia="Cambria" w:hAnsi="Cambria" w:cs="Cambria"/>
                <w:i/>
                <w:sz w:val="13"/>
                <w:szCs w:val="13"/>
                <w:u w:val="single" w:color="000000"/>
              </w:rPr>
              <w:t>Liabilities</w:t>
            </w:r>
          </w:p>
          <w:p w14:paraId="42E37780" w14:textId="77777777" w:rsidR="00C802DA" w:rsidRDefault="00C802DA" w:rsidP="004C4121">
            <w:pPr>
              <w:pStyle w:val="TableParagraph"/>
              <w:spacing w:before="7" w:line="180" w:lineRule="atLeast"/>
              <w:ind w:left="12" w:right="777"/>
              <w:rPr>
                <w:rFonts w:ascii="Cambria" w:eastAsia="Cambria" w:hAnsi="Cambria" w:cs="Cambria"/>
                <w:sz w:val="13"/>
                <w:szCs w:val="13"/>
              </w:rPr>
            </w:pPr>
            <w:r>
              <w:rPr>
                <w:rFonts w:ascii="Cambria" w:eastAsia="Cambria" w:hAnsi="Cambria" w:cs="Cambria"/>
                <w:spacing w:val="-1"/>
                <w:sz w:val="13"/>
                <w:szCs w:val="13"/>
              </w:rPr>
              <w:t>A</w:t>
            </w:r>
            <w:r>
              <w:rPr>
                <w:rFonts w:ascii="Cambria" w:eastAsia="Cambria" w:hAnsi="Cambria" w:cs="Cambria"/>
                <w:spacing w:val="1"/>
                <w:sz w:val="13"/>
                <w:szCs w:val="13"/>
              </w:rPr>
              <w:t>d</w:t>
            </w:r>
            <w:r>
              <w:rPr>
                <w:rFonts w:ascii="Cambria" w:eastAsia="Cambria" w:hAnsi="Cambria" w:cs="Cambria"/>
                <w:sz w:val="13"/>
                <w:szCs w:val="13"/>
              </w:rPr>
              <w:t>m</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1"/>
                <w:sz w:val="13"/>
                <w:szCs w:val="13"/>
              </w:rPr>
              <w:t>i</w:t>
            </w:r>
            <w:r>
              <w:rPr>
                <w:rFonts w:ascii="Cambria" w:eastAsia="Cambria" w:hAnsi="Cambria" w:cs="Cambria"/>
                <w:sz w:val="13"/>
                <w:szCs w:val="13"/>
              </w:rPr>
              <w:t>stered</w:t>
            </w:r>
            <w:r>
              <w:rPr>
                <w:rFonts w:ascii="Cambria" w:eastAsia="Cambria" w:hAnsi="Cambria" w:cs="Cambria"/>
                <w:spacing w:val="5"/>
                <w:sz w:val="13"/>
                <w:szCs w:val="13"/>
              </w:rPr>
              <w:t xml:space="preserve"> </w:t>
            </w:r>
            <w:r>
              <w:rPr>
                <w:rFonts w:ascii="Cambria" w:eastAsia="Cambria" w:hAnsi="Cambria" w:cs="Cambria"/>
                <w:spacing w:val="-1"/>
                <w:sz w:val="13"/>
                <w:szCs w:val="13"/>
              </w:rPr>
              <w:t>liabili</w:t>
            </w:r>
            <w:r>
              <w:rPr>
                <w:rFonts w:ascii="Cambria" w:eastAsia="Cambria" w:hAnsi="Cambria" w:cs="Cambria"/>
                <w:sz w:val="13"/>
                <w:szCs w:val="13"/>
              </w:rPr>
              <w:t>t</w:t>
            </w:r>
            <w:r>
              <w:rPr>
                <w:rFonts w:ascii="Cambria" w:eastAsia="Cambria" w:hAnsi="Cambria" w:cs="Cambria"/>
                <w:spacing w:val="-1"/>
                <w:sz w:val="13"/>
                <w:szCs w:val="13"/>
              </w:rPr>
              <w:t>i</w:t>
            </w:r>
            <w:r>
              <w:rPr>
                <w:rFonts w:ascii="Cambria" w:eastAsia="Cambria" w:hAnsi="Cambria" w:cs="Cambria"/>
                <w:sz w:val="13"/>
                <w:szCs w:val="13"/>
              </w:rPr>
              <w:t>es</w:t>
            </w:r>
            <w:r>
              <w:rPr>
                <w:rFonts w:ascii="Cambria" w:eastAsia="Cambria" w:hAnsi="Cambria" w:cs="Cambria"/>
                <w:spacing w:val="4"/>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1"/>
                <w:sz w:val="13"/>
                <w:szCs w:val="13"/>
              </w:rPr>
              <w:t>clu</w:t>
            </w:r>
            <w:r>
              <w:rPr>
                <w:rFonts w:ascii="Cambria" w:eastAsia="Cambria" w:hAnsi="Cambria" w:cs="Cambria"/>
                <w:spacing w:val="1"/>
                <w:sz w:val="13"/>
                <w:szCs w:val="13"/>
              </w:rPr>
              <w:t>d</w:t>
            </w:r>
            <w:r>
              <w:rPr>
                <w:rFonts w:ascii="Cambria" w:eastAsia="Cambria" w:hAnsi="Cambria" w:cs="Cambria"/>
                <w:sz w:val="13"/>
                <w:szCs w:val="13"/>
              </w:rPr>
              <w:t>e</w:t>
            </w:r>
            <w:r>
              <w:rPr>
                <w:rFonts w:ascii="Cambria" w:eastAsia="Cambria" w:hAnsi="Cambria" w:cs="Cambria"/>
                <w:spacing w:val="4"/>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m</w:t>
            </w:r>
            <w:r>
              <w:rPr>
                <w:rFonts w:ascii="Cambria" w:eastAsia="Cambria" w:hAnsi="Cambria" w:cs="Cambria"/>
                <w:spacing w:val="-1"/>
                <w:sz w:val="13"/>
                <w:szCs w:val="13"/>
              </w:rPr>
              <w:t>ou</w:t>
            </w:r>
            <w:r>
              <w:rPr>
                <w:rFonts w:ascii="Cambria" w:eastAsia="Cambria" w:hAnsi="Cambria" w:cs="Cambria"/>
                <w:sz w:val="13"/>
                <w:szCs w:val="13"/>
              </w:rPr>
              <w:t>nts</w:t>
            </w:r>
            <w:r>
              <w:rPr>
                <w:rFonts w:ascii="Cambria" w:eastAsia="Cambria" w:hAnsi="Cambria" w:cs="Cambria"/>
                <w:spacing w:val="4"/>
                <w:sz w:val="13"/>
                <w:szCs w:val="13"/>
              </w:rPr>
              <w:t xml:space="preserve"> </w:t>
            </w:r>
            <w:r>
              <w:rPr>
                <w:rFonts w:ascii="Cambria" w:eastAsia="Cambria" w:hAnsi="Cambria" w:cs="Cambria"/>
                <w:spacing w:val="-1"/>
                <w:sz w:val="13"/>
                <w:szCs w:val="13"/>
              </w:rPr>
              <w:t>coll</w:t>
            </w:r>
            <w:r>
              <w:rPr>
                <w:rFonts w:ascii="Cambria" w:eastAsia="Cambria" w:hAnsi="Cambria" w:cs="Cambria"/>
                <w:sz w:val="13"/>
                <w:szCs w:val="13"/>
              </w:rPr>
              <w:t>e</w:t>
            </w:r>
            <w:r>
              <w:rPr>
                <w:rFonts w:ascii="Cambria" w:eastAsia="Cambria" w:hAnsi="Cambria" w:cs="Cambria"/>
                <w:spacing w:val="-1"/>
                <w:sz w:val="13"/>
                <w:szCs w:val="13"/>
              </w:rPr>
              <w:t>c</w:t>
            </w:r>
            <w:r>
              <w:rPr>
                <w:rFonts w:ascii="Cambria" w:eastAsia="Cambria" w:hAnsi="Cambria" w:cs="Cambria"/>
                <w:sz w:val="13"/>
                <w:szCs w:val="13"/>
              </w:rPr>
              <w:t>ted</w:t>
            </w:r>
            <w:r>
              <w:rPr>
                <w:rFonts w:ascii="Cambria" w:eastAsia="Cambria" w:hAnsi="Cambria" w:cs="Cambria"/>
                <w:spacing w:val="6"/>
                <w:sz w:val="13"/>
                <w:szCs w:val="13"/>
              </w:rPr>
              <w:t xml:space="preserve"> </w:t>
            </w:r>
            <w:r>
              <w:rPr>
                <w:rFonts w:ascii="Cambria" w:eastAsia="Cambria" w:hAnsi="Cambria" w:cs="Cambria"/>
                <w:sz w:val="13"/>
                <w:szCs w:val="13"/>
              </w:rPr>
              <w:t>fr</w:t>
            </w:r>
            <w:r>
              <w:rPr>
                <w:rFonts w:ascii="Cambria" w:eastAsia="Cambria" w:hAnsi="Cambria" w:cs="Cambria"/>
                <w:spacing w:val="-1"/>
                <w:sz w:val="13"/>
                <w:szCs w:val="13"/>
              </w:rPr>
              <w:t>o</w:t>
            </w:r>
            <w:r>
              <w:rPr>
                <w:rFonts w:ascii="Cambria" w:eastAsia="Cambria" w:hAnsi="Cambria" w:cs="Cambria"/>
                <w:sz w:val="13"/>
                <w:szCs w:val="13"/>
              </w:rPr>
              <w:t>m</w:t>
            </w:r>
            <w:r>
              <w:rPr>
                <w:rFonts w:ascii="Cambria" w:eastAsia="Cambria" w:hAnsi="Cambria" w:cs="Cambria"/>
                <w:spacing w:val="4"/>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ou</w:t>
            </w:r>
            <w:r>
              <w:rPr>
                <w:rFonts w:ascii="Cambria" w:eastAsia="Cambria" w:hAnsi="Cambria" w:cs="Cambria"/>
                <w:sz w:val="13"/>
                <w:szCs w:val="13"/>
              </w:rPr>
              <w:t>r</w:t>
            </w:r>
            <w:r>
              <w:rPr>
                <w:rFonts w:ascii="Cambria" w:eastAsia="Cambria" w:hAnsi="Cambria" w:cs="Cambria"/>
                <w:spacing w:val="-1"/>
                <w:sz w:val="13"/>
                <w:szCs w:val="13"/>
              </w:rPr>
              <w:t>i</w:t>
            </w:r>
            <w:r>
              <w:rPr>
                <w:rFonts w:ascii="Cambria" w:eastAsia="Cambria" w:hAnsi="Cambria" w:cs="Cambria"/>
                <w:sz w:val="13"/>
                <w:szCs w:val="13"/>
              </w:rPr>
              <w:t>st</w:t>
            </w:r>
            <w:r>
              <w:rPr>
                <w:rFonts w:ascii="Cambria" w:eastAsia="Cambria" w:hAnsi="Cambria" w:cs="Cambria"/>
                <w:spacing w:val="6"/>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perat</w:t>
            </w:r>
            <w:r>
              <w:rPr>
                <w:rFonts w:ascii="Cambria" w:eastAsia="Cambria" w:hAnsi="Cambria" w:cs="Cambria"/>
                <w:spacing w:val="-1"/>
                <w:sz w:val="13"/>
                <w:szCs w:val="13"/>
              </w:rPr>
              <w:t>o</w:t>
            </w:r>
            <w:r>
              <w:rPr>
                <w:rFonts w:ascii="Cambria" w:eastAsia="Cambria" w:hAnsi="Cambria" w:cs="Cambria"/>
                <w:sz w:val="13"/>
                <w:szCs w:val="13"/>
              </w:rPr>
              <w:t>rs</w:t>
            </w:r>
            <w:r>
              <w:rPr>
                <w:rFonts w:ascii="Cambria" w:eastAsia="Cambria" w:hAnsi="Cambria" w:cs="Cambria"/>
                <w:spacing w:val="4"/>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5"/>
                <w:sz w:val="13"/>
                <w:szCs w:val="13"/>
              </w:rPr>
              <w:t xml:space="preserve"> </w:t>
            </w:r>
            <w:r>
              <w:rPr>
                <w:rFonts w:ascii="Cambria" w:eastAsia="Cambria" w:hAnsi="Cambria" w:cs="Cambria"/>
                <w:sz w:val="13"/>
                <w:szCs w:val="13"/>
              </w:rPr>
              <w:t>relat</w:t>
            </w:r>
            <w:r>
              <w:rPr>
                <w:rFonts w:ascii="Cambria" w:eastAsia="Cambria" w:hAnsi="Cambria" w:cs="Cambria"/>
                <w:spacing w:val="-1"/>
                <w:sz w:val="13"/>
                <w:szCs w:val="13"/>
              </w:rPr>
              <w:t>io</w:t>
            </w:r>
            <w:r>
              <w:rPr>
                <w:rFonts w:ascii="Cambria" w:eastAsia="Cambria" w:hAnsi="Cambria" w:cs="Cambria"/>
                <w:sz w:val="13"/>
                <w:szCs w:val="13"/>
              </w:rPr>
              <w:t>n</w:t>
            </w:r>
            <w:r>
              <w:rPr>
                <w:rFonts w:ascii="Cambria" w:eastAsia="Cambria" w:hAnsi="Cambria" w:cs="Cambria"/>
                <w:spacing w:val="4"/>
                <w:sz w:val="13"/>
                <w:szCs w:val="13"/>
              </w:rPr>
              <w:t xml:space="preserve"> </w:t>
            </w:r>
            <w:r>
              <w:rPr>
                <w:rFonts w:ascii="Cambria" w:eastAsia="Cambria" w:hAnsi="Cambria" w:cs="Cambria"/>
                <w:sz w:val="13"/>
                <w:szCs w:val="13"/>
              </w:rPr>
              <w:t>to</w:t>
            </w:r>
            <w:r>
              <w:rPr>
                <w:rFonts w:ascii="Cambria" w:eastAsia="Cambria" w:hAnsi="Cambria" w:cs="Cambria"/>
                <w:spacing w:val="3"/>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4"/>
                <w:sz w:val="13"/>
                <w:szCs w:val="13"/>
              </w:rPr>
              <w:t xml:space="preserve"> </w:t>
            </w:r>
            <w:r>
              <w:rPr>
                <w:rFonts w:ascii="Cambria" w:eastAsia="Cambria" w:hAnsi="Cambria" w:cs="Cambria"/>
                <w:sz w:val="13"/>
                <w:szCs w:val="13"/>
              </w:rPr>
              <w:t>Env</w:t>
            </w:r>
            <w:r>
              <w:rPr>
                <w:rFonts w:ascii="Cambria" w:eastAsia="Cambria" w:hAnsi="Cambria" w:cs="Cambria"/>
                <w:spacing w:val="-1"/>
                <w:sz w:val="13"/>
                <w:szCs w:val="13"/>
              </w:rPr>
              <w:t>i</w:t>
            </w:r>
            <w:r>
              <w:rPr>
                <w:rFonts w:ascii="Cambria" w:eastAsia="Cambria" w:hAnsi="Cambria" w:cs="Cambria"/>
                <w:sz w:val="13"/>
                <w:szCs w:val="13"/>
              </w:rPr>
              <w:t>r</w:t>
            </w:r>
            <w:r>
              <w:rPr>
                <w:rFonts w:ascii="Cambria" w:eastAsia="Cambria" w:hAnsi="Cambria" w:cs="Cambria"/>
                <w:spacing w:val="-1"/>
                <w:sz w:val="13"/>
                <w:szCs w:val="13"/>
              </w:rPr>
              <w:t>o</w:t>
            </w:r>
            <w:r>
              <w:rPr>
                <w:rFonts w:ascii="Cambria" w:eastAsia="Cambria" w:hAnsi="Cambria" w:cs="Cambria"/>
                <w:sz w:val="13"/>
                <w:szCs w:val="13"/>
              </w:rPr>
              <w:t>nmental</w:t>
            </w:r>
            <w:r>
              <w:rPr>
                <w:rFonts w:ascii="Cambria" w:eastAsia="Cambria" w:hAnsi="Cambria" w:cs="Cambria"/>
                <w:spacing w:val="4"/>
                <w:sz w:val="13"/>
                <w:szCs w:val="13"/>
              </w:rPr>
              <w:t xml:space="preserve"> </w:t>
            </w:r>
            <w:r>
              <w:rPr>
                <w:rFonts w:ascii="Cambria" w:eastAsia="Cambria" w:hAnsi="Cambria" w:cs="Cambria"/>
                <w:sz w:val="13"/>
                <w:szCs w:val="13"/>
              </w:rPr>
              <w:t>Mana</w:t>
            </w:r>
            <w:r>
              <w:rPr>
                <w:rFonts w:ascii="Cambria" w:eastAsia="Cambria" w:hAnsi="Cambria" w:cs="Cambria"/>
                <w:spacing w:val="-1"/>
                <w:sz w:val="13"/>
                <w:szCs w:val="13"/>
              </w:rPr>
              <w:t>g</w:t>
            </w:r>
            <w:r>
              <w:rPr>
                <w:rFonts w:ascii="Cambria" w:eastAsia="Cambria" w:hAnsi="Cambria" w:cs="Cambria"/>
                <w:sz w:val="13"/>
                <w:szCs w:val="13"/>
              </w:rPr>
              <w:t>ement</w:t>
            </w:r>
            <w:r>
              <w:rPr>
                <w:rFonts w:ascii="Cambria" w:eastAsia="Cambria" w:hAnsi="Cambria" w:cs="Cambria"/>
                <w:spacing w:val="4"/>
                <w:sz w:val="13"/>
                <w:szCs w:val="13"/>
              </w:rPr>
              <w:t xml:space="preserve"> </w:t>
            </w:r>
            <w:r>
              <w:rPr>
                <w:rFonts w:ascii="Cambria" w:eastAsia="Cambria" w:hAnsi="Cambria" w:cs="Cambria"/>
                <w:sz w:val="13"/>
                <w:szCs w:val="13"/>
              </w:rPr>
              <w:t>C</w:t>
            </w:r>
            <w:r>
              <w:rPr>
                <w:rFonts w:ascii="Cambria" w:eastAsia="Cambria" w:hAnsi="Cambria" w:cs="Cambria"/>
                <w:spacing w:val="-1"/>
                <w:sz w:val="13"/>
                <w:szCs w:val="13"/>
              </w:rPr>
              <w:t>h</w:t>
            </w:r>
            <w:r>
              <w:rPr>
                <w:rFonts w:ascii="Cambria" w:eastAsia="Cambria" w:hAnsi="Cambria" w:cs="Cambria"/>
                <w:sz w:val="13"/>
                <w:szCs w:val="13"/>
              </w:rPr>
              <w:t>ar</w:t>
            </w:r>
            <w:r>
              <w:rPr>
                <w:rFonts w:ascii="Cambria" w:eastAsia="Cambria" w:hAnsi="Cambria" w:cs="Cambria"/>
                <w:spacing w:val="-1"/>
                <w:sz w:val="13"/>
                <w:szCs w:val="13"/>
              </w:rPr>
              <w:t>g</w:t>
            </w:r>
            <w:r>
              <w:rPr>
                <w:rFonts w:ascii="Cambria" w:eastAsia="Cambria" w:hAnsi="Cambria" w:cs="Cambria"/>
                <w:sz w:val="13"/>
                <w:szCs w:val="13"/>
              </w:rPr>
              <w:t>e</w:t>
            </w:r>
            <w:r>
              <w:rPr>
                <w:rFonts w:ascii="Cambria" w:eastAsia="Cambria" w:hAnsi="Cambria" w:cs="Cambria"/>
                <w:spacing w:val="5"/>
                <w:sz w:val="13"/>
                <w:szCs w:val="13"/>
              </w:rPr>
              <w:t xml:space="preserve"> </w:t>
            </w:r>
            <w:r>
              <w:rPr>
                <w:rFonts w:ascii="Cambria" w:eastAsia="Cambria" w:hAnsi="Cambria" w:cs="Cambria"/>
                <w:sz w:val="13"/>
                <w:szCs w:val="13"/>
              </w:rPr>
              <w:t>and</w:t>
            </w:r>
            <w:r>
              <w:rPr>
                <w:rFonts w:ascii="Cambria" w:eastAsia="Cambria" w:hAnsi="Cambria" w:cs="Cambria"/>
                <w:spacing w:val="4"/>
                <w:sz w:val="13"/>
                <w:szCs w:val="13"/>
              </w:rPr>
              <w:t xml:space="preserve"> </w:t>
            </w:r>
            <w:r>
              <w:rPr>
                <w:rFonts w:ascii="Cambria" w:eastAsia="Cambria" w:hAnsi="Cambria" w:cs="Cambria"/>
                <w:sz w:val="13"/>
                <w:szCs w:val="13"/>
              </w:rPr>
              <w:t>rent</w:t>
            </w:r>
            <w:r>
              <w:rPr>
                <w:rFonts w:ascii="Cambria" w:eastAsia="Cambria" w:hAnsi="Cambria" w:cs="Cambria"/>
                <w:spacing w:val="4"/>
                <w:sz w:val="13"/>
                <w:szCs w:val="13"/>
              </w:rPr>
              <w:t xml:space="preserve"> </w:t>
            </w:r>
            <w:r>
              <w:rPr>
                <w:rFonts w:ascii="Cambria" w:eastAsia="Cambria" w:hAnsi="Cambria" w:cs="Cambria"/>
                <w:sz w:val="13"/>
                <w:szCs w:val="13"/>
              </w:rPr>
              <w:t>and</w:t>
            </w:r>
            <w:r>
              <w:rPr>
                <w:rFonts w:ascii="Cambria" w:eastAsia="Cambria" w:hAnsi="Cambria" w:cs="Cambria"/>
                <w:spacing w:val="4"/>
                <w:sz w:val="13"/>
                <w:szCs w:val="13"/>
              </w:rPr>
              <w:t xml:space="preserve"> </w:t>
            </w:r>
            <w:r>
              <w:rPr>
                <w:rFonts w:ascii="Cambria" w:eastAsia="Cambria" w:hAnsi="Cambria" w:cs="Cambria"/>
                <w:sz w:val="13"/>
                <w:szCs w:val="13"/>
              </w:rPr>
              <w:t>f</w:t>
            </w:r>
            <w:r>
              <w:rPr>
                <w:rFonts w:ascii="Cambria" w:eastAsia="Cambria" w:hAnsi="Cambria" w:cs="Cambria"/>
                <w:spacing w:val="-1"/>
                <w:sz w:val="13"/>
                <w:szCs w:val="13"/>
              </w:rPr>
              <w:t>i</w:t>
            </w:r>
            <w:r>
              <w:rPr>
                <w:rFonts w:ascii="Cambria" w:eastAsia="Cambria" w:hAnsi="Cambria" w:cs="Cambria"/>
                <w:sz w:val="13"/>
                <w:szCs w:val="13"/>
              </w:rPr>
              <w:t>nes</w:t>
            </w:r>
            <w:r>
              <w:rPr>
                <w:rFonts w:ascii="Cambria" w:eastAsia="Cambria" w:hAnsi="Cambria" w:cs="Cambria"/>
                <w:w w:val="101"/>
                <w:sz w:val="13"/>
                <w:szCs w:val="13"/>
              </w:rPr>
              <w:t xml:space="preserve"> </w:t>
            </w:r>
            <w:r>
              <w:rPr>
                <w:rFonts w:ascii="Cambria" w:eastAsia="Cambria" w:hAnsi="Cambria" w:cs="Cambria"/>
                <w:sz w:val="13"/>
                <w:szCs w:val="13"/>
              </w:rPr>
              <w:t>to</w:t>
            </w:r>
            <w:r>
              <w:rPr>
                <w:rFonts w:ascii="Cambria" w:eastAsia="Cambria" w:hAnsi="Cambria" w:cs="Cambria"/>
                <w:spacing w:val="1"/>
                <w:sz w:val="13"/>
                <w:szCs w:val="13"/>
              </w:rPr>
              <w:t xml:space="preserve"> </w:t>
            </w:r>
            <w:r>
              <w:rPr>
                <w:rFonts w:ascii="Cambria" w:eastAsia="Cambria" w:hAnsi="Cambria" w:cs="Cambria"/>
                <w:spacing w:val="-1"/>
                <w:sz w:val="13"/>
                <w:szCs w:val="13"/>
              </w:rPr>
              <w:t>b</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z w:val="13"/>
                <w:szCs w:val="13"/>
              </w:rPr>
              <w:t>transferred</w:t>
            </w:r>
            <w:r>
              <w:rPr>
                <w:rFonts w:ascii="Cambria" w:eastAsia="Cambria" w:hAnsi="Cambria" w:cs="Cambria"/>
                <w:spacing w:val="3"/>
                <w:sz w:val="13"/>
                <w:szCs w:val="13"/>
              </w:rPr>
              <w:t xml:space="preserve"> </w:t>
            </w:r>
            <w:r>
              <w:rPr>
                <w:rFonts w:ascii="Cambria" w:eastAsia="Cambria" w:hAnsi="Cambria" w:cs="Cambria"/>
                <w:sz w:val="13"/>
                <w:szCs w:val="13"/>
              </w:rPr>
              <w:t>to</w:t>
            </w:r>
            <w:r>
              <w:rPr>
                <w:rFonts w:ascii="Cambria" w:eastAsia="Cambria" w:hAnsi="Cambria" w:cs="Cambria"/>
                <w:spacing w:val="2"/>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z w:val="13"/>
                <w:szCs w:val="13"/>
              </w:rPr>
              <w:t>O</w:t>
            </w:r>
            <w:r>
              <w:rPr>
                <w:rFonts w:ascii="Cambria" w:eastAsia="Cambria" w:hAnsi="Cambria" w:cs="Cambria"/>
                <w:spacing w:val="-1"/>
                <w:sz w:val="13"/>
                <w:szCs w:val="13"/>
              </w:rPr>
              <w:t>PA</w:t>
            </w:r>
            <w:r>
              <w:rPr>
                <w:rFonts w:ascii="Cambria" w:eastAsia="Cambria" w:hAnsi="Cambria" w:cs="Cambria"/>
                <w:sz w:val="13"/>
                <w:szCs w:val="13"/>
              </w:rPr>
              <w:t>.</w:t>
            </w:r>
          </w:p>
        </w:tc>
      </w:tr>
      <w:tr w:rsidR="00C802DA" w14:paraId="69D6CFE3" w14:textId="77777777" w:rsidTr="004C4121">
        <w:trPr>
          <w:trHeight w:hRule="exact" w:val="188"/>
        </w:trPr>
        <w:tc>
          <w:tcPr>
            <w:tcW w:w="9026" w:type="dxa"/>
            <w:gridSpan w:val="2"/>
            <w:tcBorders>
              <w:top w:val="single" w:sz="6" w:space="0" w:color="00B050"/>
              <w:left w:val="nil"/>
              <w:bottom w:val="nil"/>
              <w:right w:val="nil"/>
            </w:tcBorders>
            <w:shd w:val="clear" w:color="auto" w:fill="D9D9D9"/>
          </w:tcPr>
          <w:p w14:paraId="74548748" w14:textId="77777777" w:rsidR="00C802DA" w:rsidRDefault="00C802DA" w:rsidP="004C4121"/>
        </w:tc>
      </w:tr>
    </w:tbl>
    <w:p w14:paraId="5714050F" w14:textId="4ED29E3E" w:rsidR="00C802DA" w:rsidRDefault="00C802DA" w:rsidP="00C802DA">
      <w:pPr>
        <w:sectPr w:rsidR="00C802DA">
          <w:pgSz w:w="11906" w:h="16838"/>
          <w:pgMar w:top="1440" w:right="1440" w:bottom="1440" w:left="1440" w:header="708" w:footer="708" w:gutter="0"/>
          <w:cols w:space="708"/>
          <w:docGrid w:linePitch="360"/>
        </w:sectPr>
      </w:pPr>
    </w:p>
    <w:p w14:paraId="3287442E" w14:textId="04D4ADA8" w:rsidR="00C802DA" w:rsidRDefault="00802701" w:rsidP="0020793D">
      <w:pPr>
        <w:tabs>
          <w:tab w:val="left" w:pos="3148"/>
        </w:tabs>
        <w:spacing w:before="85"/>
        <w:rPr>
          <w:rFonts w:ascii="Cambria" w:eastAsia="Cambria" w:hAnsi="Cambria" w:cs="Cambria"/>
          <w:sz w:val="11"/>
          <w:szCs w:val="11"/>
        </w:rPr>
      </w:pPr>
      <w:r>
        <w:rPr>
          <w:noProof/>
        </w:rPr>
        <w:drawing>
          <wp:anchor distT="0" distB="0" distL="114300" distR="114300" simplePos="0" relativeHeight="251915264" behindDoc="1" locked="0" layoutInCell="1" allowOverlap="1" wp14:anchorId="72F0C638" wp14:editId="665F2079">
            <wp:simplePos x="0" y="0"/>
            <wp:positionH relativeFrom="page">
              <wp:align>center</wp:align>
            </wp:positionH>
            <wp:positionV relativeFrom="paragraph">
              <wp:posOffset>-114548</wp:posOffset>
            </wp:positionV>
            <wp:extent cx="10234930" cy="407035"/>
            <wp:effectExtent l="0" t="0" r="0" b="0"/>
            <wp:wrapNone/>
            <wp:docPr id="162" name="Picture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10234930" cy="407035"/>
                    </a:xfrm>
                    <a:prstGeom prst="rect">
                      <a:avLst/>
                    </a:prstGeom>
                    <a:noFill/>
                  </pic:spPr>
                </pic:pic>
              </a:graphicData>
            </a:graphic>
            <wp14:sizeRelH relativeFrom="page">
              <wp14:pctWidth>0</wp14:pctWidth>
            </wp14:sizeRelH>
            <wp14:sizeRelV relativeFrom="page">
              <wp14:pctHeight>0</wp14:pctHeight>
            </wp14:sizeRelV>
          </wp:anchor>
        </w:drawing>
      </w:r>
      <w:r w:rsidR="0020793D">
        <w:rPr>
          <w:rFonts w:ascii="Cambria" w:eastAsia="Cambria" w:hAnsi="Cambria" w:cs="Cambria"/>
          <w:w w:val="105"/>
          <w:sz w:val="11"/>
          <w:szCs w:val="11"/>
        </w:rPr>
        <w:t xml:space="preserve"> </w:t>
      </w:r>
      <w:r w:rsidR="0020793D" w:rsidRPr="0020793D">
        <w:rPr>
          <w:rFonts w:ascii="Cambria" w:eastAsia="Cambria" w:hAnsi="Cambria" w:cs="Cambria"/>
          <w:color w:val="FFFFFF" w:themeColor="background1"/>
          <w:w w:val="105"/>
          <w:szCs w:val="24"/>
        </w:rPr>
        <w:t xml:space="preserve">Funding </w:t>
      </w:r>
      <w:r w:rsidR="00C802DA">
        <w:rPr>
          <w:rFonts w:ascii="Cambria" w:eastAsia="Cambria" w:hAnsi="Cambria" w:cs="Cambria"/>
          <w:w w:val="105"/>
          <w:sz w:val="11"/>
          <w:szCs w:val="11"/>
        </w:rPr>
        <w:t>This</w:t>
      </w:r>
      <w:r w:rsidR="00C802DA">
        <w:rPr>
          <w:rFonts w:ascii="Cambria" w:eastAsia="Cambria" w:hAnsi="Cambria" w:cs="Cambria"/>
          <w:spacing w:val="1"/>
          <w:w w:val="105"/>
          <w:sz w:val="11"/>
          <w:szCs w:val="11"/>
        </w:rPr>
        <w:t xml:space="preserve"> </w:t>
      </w:r>
      <w:r w:rsidR="00C802DA">
        <w:rPr>
          <w:rFonts w:ascii="Cambria" w:eastAsia="Cambria" w:hAnsi="Cambria" w:cs="Cambria"/>
          <w:spacing w:val="-1"/>
          <w:w w:val="105"/>
          <w:sz w:val="11"/>
          <w:szCs w:val="11"/>
        </w:rPr>
        <w:t>s</w:t>
      </w:r>
      <w:r w:rsidR="00C802DA">
        <w:rPr>
          <w:rFonts w:ascii="Cambria" w:eastAsia="Cambria" w:hAnsi="Cambria" w:cs="Cambria"/>
          <w:w w:val="105"/>
          <w:sz w:val="11"/>
          <w:szCs w:val="11"/>
        </w:rPr>
        <w:t>ec</w:t>
      </w:r>
      <w:r w:rsidR="00C802DA">
        <w:rPr>
          <w:rFonts w:ascii="Cambria" w:eastAsia="Cambria" w:hAnsi="Cambria" w:cs="Cambria"/>
          <w:spacing w:val="1"/>
          <w:w w:val="105"/>
          <w:sz w:val="11"/>
          <w:szCs w:val="11"/>
        </w:rPr>
        <w:t>t</w:t>
      </w:r>
      <w:r w:rsidR="00C802DA">
        <w:rPr>
          <w:rFonts w:ascii="Cambria" w:eastAsia="Cambria" w:hAnsi="Cambria" w:cs="Cambria"/>
          <w:w w:val="105"/>
          <w:sz w:val="11"/>
          <w:szCs w:val="11"/>
        </w:rPr>
        <w:t>ion</w:t>
      </w:r>
      <w:r w:rsidR="00C802DA">
        <w:rPr>
          <w:rFonts w:ascii="Cambria" w:eastAsia="Cambria" w:hAnsi="Cambria" w:cs="Cambria"/>
          <w:spacing w:val="-2"/>
          <w:w w:val="105"/>
          <w:sz w:val="11"/>
          <w:szCs w:val="11"/>
        </w:rPr>
        <w:t xml:space="preserve"> </w:t>
      </w:r>
      <w:r w:rsidR="00C802DA">
        <w:rPr>
          <w:rFonts w:ascii="Cambria" w:eastAsia="Cambria" w:hAnsi="Cambria" w:cs="Cambria"/>
          <w:w w:val="105"/>
          <w:sz w:val="11"/>
          <w:szCs w:val="11"/>
        </w:rPr>
        <w:t>i</w:t>
      </w:r>
      <w:r w:rsidR="00C802DA">
        <w:rPr>
          <w:rFonts w:ascii="Cambria" w:eastAsia="Cambria" w:hAnsi="Cambria" w:cs="Cambria"/>
          <w:spacing w:val="-1"/>
          <w:w w:val="105"/>
          <w:sz w:val="11"/>
          <w:szCs w:val="11"/>
        </w:rPr>
        <w:t>d</w:t>
      </w:r>
      <w:r w:rsidR="00C802DA">
        <w:rPr>
          <w:rFonts w:ascii="Cambria" w:eastAsia="Cambria" w:hAnsi="Cambria" w:cs="Cambria"/>
          <w:w w:val="105"/>
          <w:sz w:val="11"/>
          <w:szCs w:val="11"/>
        </w:rPr>
        <w:t>e</w:t>
      </w:r>
      <w:r w:rsidR="00C802DA">
        <w:rPr>
          <w:rFonts w:ascii="Cambria" w:eastAsia="Cambria" w:hAnsi="Cambria" w:cs="Cambria"/>
          <w:spacing w:val="-1"/>
          <w:w w:val="105"/>
          <w:sz w:val="11"/>
          <w:szCs w:val="11"/>
        </w:rPr>
        <w:t>n</w:t>
      </w:r>
      <w:r w:rsidR="00C802DA">
        <w:rPr>
          <w:rFonts w:ascii="Cambria" w:eastAsia="Cambria" w:hAnsi="Cambria" w:cs="Cambria"/>
          <w:spacing w:val="1"/>
          <w:w w:val="105"/>
          <w:sz w:val="11"/>
          <w:szCs w:val="11"/>
        </w:rPr>
        <w:t>t</w:t>
      </w:r>
      <w:r w:rsidR="00C802DA">
        <w:rPr>
          <w:rFonts w:ascii="Cambria" w:eastAsia="Cambria" w:hAnsi="Cambria" w:cs="Cambria"/>
          <w:w w:val="105"/>
          <w:sz w:val="11"/>
          <w:szCs w:val="11"/>
        </w:rPr>
        <w:t>ifies</w:t>
      </w:r>
      <w:r w:rsidR="00C802DA">
        <w:rPr>
          <w:rFonts w:ascii="Cambria" w:eastAsia="Cambria" w:hAnsi="Cambria" w:cs="Cambria"/>
          <w:spacing w:val="-3"/>
          <w:w w:val="105"/>
          <w:sz w:val="11"/>
          <w:szCs w:val="11"/>
        </w:rPr>
        <w:t xml:space="preserve"> </w:t>
      </w:r>
      <w:r w:rsidR="00C802DA">
        <w:rPr>
          <w:rFonts w:ascii="Cambria" w:eastAsia="Cambria" w:hAnsi="Cambria" w:cs="Cambria"/>
          <w:spacing w:val="1"/>
          <w:w w:val="105"/>
          <w:sz w:val="11"/>
          <w:szCs w:val="11"/>
        </w:rPr>
        <w:t>t</w:t>
      </w:r>
      <w:r w:rsidR="00C802DA">
        <w:rPr>
          <w:rFonts w:ascii="Cambria" w:eastAsia="Cambria" w:hAnsi="Cambria" w:cs="Cambria"/>
          <w:spacing w:val="-1"/>
          <w:w w:val="105"/>
          <w:sz w:val="11"/>
          <w:szCs w:val="11"/>
        </w:rPr>
        <w:t>h</w:t>
      </w:r>
      <w:r w:rsidR="00C802DA">
        <w:rPr>
          <w:rFonts w:ascii="Cambria" w:eastAsia="Cambria" w:hAnsi="Cambria" w:cs="Cambria"/>
          <w:w w:val="105"/>
          <w:sz w:val="11"/>
          <w:szCs w:val="11"/>
        </w:rPr>
        <w:t>e</w:t>
      </w:r>
      <w:r w:rsidR="00C802DA">
        <w:rPr>
          <w:rFonts w:ascii="Cambria" w:eastAsia="Cambria" w:hAnsi="Cambria" w:cs="Cambria"/>
          <w:spacing w:val="1"/>
          <w:w w:val="105"/>
          <w:sz w:val="11"/>
          <w:szCs w:val="11"/>
        </w:rPr>
        <w:t xml:space="preserve"> </w:t>
      </w:r>
      <w:r w:rsidR="00C802DA">
        <w:rPr>
          <w:rFonts w:ascii="Cambria" w:eastAsia="Cambria" w:hAnsi="Cambria" w:cs="Cambria"/>
          <w:w w:val="105"/>
          <w:sz w:val="11"/>
          <w:szCs w:val="11"/>
        </w:rPr>
        <w:t>G</w:t>
      </w:r>
      <w:r w:rsidR="00C802DA">
        <w:rPr>
          <w:rFonts w:ascii="Cambria" w:eastAsia="Cambria" w:hAnsi="Cambria" w:cs="Cambria"/>
          <w:spacing w:val="-1"/>
          <w:w w:val="105"/>
          <w:sz w:val="11"/>
          <w:szCs w:val="11"/>
        </w:rPr>
        <w:t>r</w:t>
      </w:r>
      <w:r w:rsidR="00C802DA">
        <w:rPr>
          <w:rFonts w:ascii="Cambria" w:eastAsia="Cambria" w:hAnsi="Cambria" w:cs="Cambria"/>
          <w:w w:val="105"/>
          <w:sz w:val="11"/>
          <w:szCs w:val="11"/>
        </w:rPr>
        <w:t>eat</w:t>
      </w:r>
      <w:r w:rsidR="00C802DA">
        <w:rPr>
          <w:rFonts w:ascii="Cambria" w:eastAsia="Cambria" w:hAnsi="Cambria" w:cs="Cambria"/>
          <w:spacing w:val="3"/>
          <w:w w:val="105"/>
          <w:sz w:val="11"/>
          <w:szCs w:val="11"/>
        </w:rPr>
        <w:t xml:space="preserve"> </w:t>
      </w:r>
      <w:r w:rsidR="00C802DA">
        <w:rPr>
          <w:rFonts w:ascii="Cambria" w:eastAsia="Cambria" w:hAnsi="Cambria" w:cs="Cambria"/>
          <w:w w:val="105"/>
          <w:sz w:val="11"/>
          <w:szCs w:val="11"/>
        </w:rPr>
        <w:t>Ba</w:t>
      </w:r>
      <w:r w:rsidR="00C802DA">
        <w:rPr>
          <w:rFonts w:ascii="Cambria" w:eastAsia="Cambria" w:hAnsi="Cambria" w:cs="Cambria"/>
          <w:spacing w:val="-1"/>
          <w:w w:val="105"/>
          <w:sz w:val="11"/>
          <w:szCs w:val="11"/>
        </w:rPr>
        <w:t>rr</w:t>
      </w:r>
      <w:r w:rsidR="00C802DA">
        <w:rPr>
          <w:rFonts w:ascii="Cambria" w:eastAsia="Cambria" w:hAnsi="Cambria" w:cs="Cambria"/>
          <w:w w:val="105"/>
          <w:sz w:val="11"/>
          <w:szCs w:val="11"/>
        </w:rPr>
        <w:t>ier</w:t>
      </w:r>
      <w:r w:rsidR="00C802DA">
        <w:rPr>
          <w:rFonts w:ascii="Cambria" w:eastAsia="Cambria" w:hAnsi="Cambria" w:cs="Cambria"/>
          <w:spacing w:val="1"/>
          <w:w w:val="105"/>
          <w:sz w:val="11"/>
          <w:szCs w:val="11"/>
        </w:rPr>
        <w:t xml:space="preserve"> </w:t>
      </w:r>
      <w:r w:rsidR="00C802DA">
        <w:rPr>
          <w:rFonts w:ascii="Cambria" w:eastAsia="Cambria" w:hAnsi="Cambria" w:cs="Cambria"/>
          <w:spacing w:val="-2"/>
          <w:w w:val="105"/>
          <w:sz w:val="11"/>
          <w:szCs w:val="11"/>
        </w:rPr>
        <w:t>R</w:t>
      </w:r>
      <w:r w:rsidR="00C802DA">
        <w:rPr>
          <w:rFonts w:ascii="Cambria" w:eastAsia="Cambria" w:hAnsi="Cambria" w:cs="Cambria"/>
          <w:w w:val="105"/>
          <w:sz w:val="11"/>
          <w:szCs w:val="11"/>
        </w:rPr>
        <w:t>eef</w:t>
      </w:r>
      <w:r w:rsidR="00C802DA">
        <w:rPr>
          <w:rFonts w:ascii="Cambria" w:eastAsia="Cambria" w:hAnsi="Cambria" w:cs="Cambria"/>
          <w:spacing w:val="2"/>
          <w:w w:val="105"/>
          <w:sz w:val="11"/>
          <w:szCs w:val="11"/>
        </w:rPr>
        <w:t xml:space="preserve"> </w:t>
      </w:r>
      <w:r w:rsidR="00C802DA">
        <w:rPr>
          <w:rFonts w:ascii="Cambria" w:eastAsia="Cambria" w:hAnsi="Cambria" w:cs="Cambria"/>
          <w:w w:val="105"/>
          <w:sz w:val="11"/>
          <w:szCs w:val="11"/>
        </w:rPr>
        <w:t>Ma</w:t>
      </w:r>
      <w:r w:rsidR="00C802DA">
        <w:rPr>
          <w:rFonts w:ascii="Cambria" w:eastAsia="Cambria" w:hAnsi="Cambria" w:cs="Cambria"/>
          <w:spacing w:val="-1"/>
          <w:w w:val="105"/>
          <w:sz w:val="11"/>
          <w:szCs w:val="11"/>
        </w:rPr>
        <w:t>r</w:t>
      </w:r>
      <w:r w:rsidR="00C802DA">
        <w:rPr>
          <w:rFonts w:ascii="Cambria" w:eastAsia="Cambria" w:hAnsi="Cambria" w:cs="Cambria"/>
          <w:w w:val="105"/>
          <w:sz w:val="11"/>
          <w:szCs w:val="11"/>
        </w:rPr>
        <w:t>i</w:t>
      </w:r>
      <w:r w:rsidR="00C802DA">
        <w:rPr>
          <w:rFonts w:ascii="Cambria" w:eastAsia="Cambria" w:hAnsi="Cambria" w:cs="Cambria"/>
          <w:spacing w:val="-1"/>
          <w:w w:val="105"/>
          <w:sz w:val="11"/>
          <w:szCs w:val="11"/>
        </w:rPr>
        <w:t>n</w:t>
      </w:r>
      <w:r w:rsidR="00C802DA">
        <w:rPr>
          <w:rFonts w:ascii="Cambria" w:eastAsia="Cambria" w:hAnsi="Cambria" w:cs="Cambria"/>
          <w:w w:val="105"/>
          <w:sz w:val="11"/>
          <w:szCs w:val="11"/>
        </w:rPr>
        <w:t>e</w:t>
      </w:r>
      <w:r w:rsidR="00C802DA">
        <w:rPr>
          <w:rFonts w:ascii="Cambria" w:eastAsia="Cambria" w:hAnsi="Cambria" w:cs="Cambria"/>
          <w:spacing w:val="1"/>
          <w:w w:val="105"/>
          <w:sz w:val="11"/>
          <w:szCs w:val="11"/>
        </w:rPr>
        <w:t xml:space="preserve"> </w:t>
      </w:r>
      <w:r w:rsidR="00C802DA">
        <w:rPr>
          <w:rFonts w:ascii="Cambria" w:eastAsia="Cambria" w:hAnsi="Cambria" w:cs="Cambria"/>
          <w:w w:val="105"/>
          <w:sz w:val="11"/>
          <w:szCs w:val="11"/>
        </w:rPr>
        <w:t>Pa</w:t>
      </w:r>
      <w:r w:rsidR="00C802DA">
        <w:rPr>
          <w:rFonts w:ascii="Cambria" w:eastAsia="Cambria" w:hAnsi="Cambria" w:cs="Cambria"/>
          <w:spacing w:val="-1"/>
          <w:w w:val="105"/>
          <w:sz w:val="11"/>
          <w:szCs w:val="11"/>
        </w:rPr>
        <w:t>r</w:t>
      </w:r>
      <w:r w:rsidR="00C802DA">
        <w:rPr>
          <w:rFonts w:ascii="Cambria" w:eastAsia="Cambria" w:hAnsi="Cambria" w:cs="Cambria"/>
          <w:w w:val="105"/>
          <w:sz w:val="11"/>
          <w:szCs w:val="11"/>
        </w:rPr>
        <w:t>k</w:t>
      </w:r>
      <w:r w:rsidR="00C802DA">
        <w:rPr>
          <w:rFonts w:ascii="Cambria" w:eastAsia="Cambria" w:hAnsi="Cambria" w:cs="Cambria"/>
          <w:spacing w:val="3"/>
          <w:w w:val="105"/>
          <w:sz w:val="11"/>
          <w:szCs w:val="11"/>
        </w:rPr>
        <w:t xml:space="preserve"> </w:t>
      </w:r>
      <w:r w:rsidR="00C802DA">
        <w:rPr>
          <w:rFonts w:ascii="Cambria" w:eastAsia="Cambria" w:hAnsi="Cambria" w:cs="Cambria"/>
          <w:spacing w:val="1"/>
          <w:w w:val="105"/>
          <w:sz w:val="11"/>
          <w:szCs w:val="11"/>
        </w:rPr>
        <w:t>A</w:t>
      </w:r>
      <w:r w:rsidR="00C802DA">
        <w:rPr>
          <w:rFonts w:ascii="Cambria" w:eastAsia="Cambria" w:hAnsi="Cambria" w:cs="Cambria"/>
          <w:w w:val="105"/>
          <w:sz w:val="11"/>
          <w:szCs w:val="11"/>
        </w:rPr>
        <w:t>u</w:t>
      </w:r>
      <w:r w:rsidR="00C802DA">
        <w:rPr>
          <w:rFonts w:ascii="Cambria" w:eastAsia="Cambria" w:hAnsi="Cambria" w:cs="Cambria"/>
          <w:spacing w:val="1"/>
          <w:w w:val="105"/>
          <w:sz w:val="11"/>
          <w:szCs w:val="11"/>
        </w:rPr>
        <w:t>t</w:t>
      </w:r>
      <w:r w:rsidR="00C802DA">
        <w:rPr>
          <w:rFonts w:ascii="Cambria" w:eastAsia="Cambria" w:hAnsi="Cambria" w:cs="Cambria"/>
          <w:spacing w:val="-1"/>
          <w:w w:val="105"/>
          <w:sz w:val="11"/>
          <w:szCs w:val="11"/>
        </w:rPr>
        <w:t>h</w:t>
      </w:r>
      <w:r w:rsidR="00C802DA">
        <w:rPr>
          <w:rFonts w:ascii="Cambria" w:eastAsia="Cambria" w:hAnsi="Cambria" w:cs="Cambria"/>
          <w:w w:val="105"/>
          <w:sz w:val="11"/>
          <w:szCs w:val="11"/>
        </w:rPr>
        <w:t>o</w:t>
      </w:r>
      <w:r w:rsidR="00C802DA">
        <w:rPr>
          <w:rFonts w:ascii="Cambria" w:eastAsia="Cambria" w:hAnsi="Cambria" w:cs="Cambria"/>
          <w:spacing w:val="-1"/>
          <w:w w:val="105"/>
          <w:sz w:val="11"/>
          <w:szCs w:val="11"/>
        </w:rPr>
        <w:t>r</w:t>
      </w:r>
      <w:r w:rsidR="00C802DA">
        <w:rPr>
          <w:rFonts w:ascii="Cambria" w:eastAsia="Cambria" w:hAnsi="Cambria" w:cs="Cambria"/>
          <w:w w:val="105"/>
          <w:sz w:val="11"/>
          <w:szCs w:val="11"/>
        </w:rPr>
        <w:t>ity's</w:t>
      </w:r>
      <w:r w:rsidR="00C802DA">
        <w:rPr>
          <w:rFonts w:ascii="Cambria" w:eastAsia="Cambria" w:hAnsi="Cambria" w:cs="Cambria"/>
          <w:spacing w:val="-5"/>
          <w:w w:val="105"/>
          <w:sz w:val="11"/>
          <w:szCs w:val="11"/>
        </w:rPr>
        <w:t xml:space="preserve"> </w:t>
      </w:r>
      <w:r w:rsidR="00C802DA">
        <w:rPr>
          <w:rFonts w:ascii="Cambria" w:eastAsia="Cambria" w:hAnsi="Cambria" w:cs="Cambria"/>
          <w:w w:val="105"/>
          <w:sz w:val="11"/>
          <w:szCs w:val="11"/>
        </w:rPr>
        <w:t>f</w:t>
      </w:r>
      <w:r w:rsidR="00C802DA">
        <w:rPr>
          <w:rFonts w:ascii="Cambria" w:eastAsia="Cambria" w:hAnsi="Cambria" w:cs="Cambria"/>
          <w:spacing w:val="-1"/>
          <w:w w:val="105"/>
          <w:sz w:val="11"/>
          <w:szCs w:val="11"/>
        </w:rPr>
        <w:t>und</w:t>
      </w:r>
      <w:r w:rsidR="00C802DA">
        <w:rPr>
          <w:rFonts w:ascii="Cambria" w:eastAsia="Cambria" w:hAnsi="Cambria" w:cs="Cambria"/>
          <w:w w:val="105"/>
          <w:sz w:val="11"/>
          <w:szCs w:val="11"/>
        </w:rPr>
        <w:t>i</w:t>
      </w:r>
      <w:r w:rsidR="00C802DA">
        <w:rPr>
          <w:rFonts w:ascii="Cambria" w:eastAsia="Cambria" w:hAnsi="Cambria" w:cs="Cambria"/>
          <w:spacing w:val="-1"/>
          <w:w w:val="105"/>
          <w:sz w:val="11"/>
          <w:szCs w:val="11"/>
        </w:rPr>
        <w:t>n</w:t>
      </w:r>
      <w:r w:rsidR="00C802DA">
        <w:rPr>
          <w:rFonts w:ascii="Cambria" w:eastAsia="Cambria" w:hAnsi="Cambria" w:cs="Cambria"/>
          <w:w w:val="105"/>
          <w:sz w:val="11"/>
          <w:szCs w:val="11"/>
        </w:rPr>
        <w:t>g</w:t>
      </w:r>
      <w:r w:rsidR="00C802DA">
        <w:rPr>
          <w:rFonts w:ascii="Cambria" w:eastAsia="Cambria" w:hAnsi="Cambria" w:cs="Cambria"/>
          <w:spacing w:val="2"/>
          <w:w w:val="105"/>
          <w:sz w:val="11"/>
          <w:szCs w:val="11"/>
        </w:rPr>
        <w:t xml:space="preserve"> </w:t>
      </w:r>
      <w:r w:rsidR="00C802DA">
        <w:rPr>
          <w:rFonts w:ascii="Cambria" w:eastAsia="Cambria" w:hAnsi="Cambria" w:cs="Cambria"/>
          <w:spacing w:val="-1"/>
          <w:w w:val="105"/>
          <w:sz w:val="11"/>
          <w:szCs w:val="11"/>
        </w:rPr>
        <w:t>s</w:t>
      </w:r>
      <w:r w:rsidR="00C802DA">
        <w:rPr>
          <w:rFonts w:ascii="Cambria" w:eastAsia="Cambria" w:hAnsi="Cambria" w:cs="Cambria"/>
          <w:spacing w:val="1"/>
          <w:w w:val="105"/>
          <w:sz w:val="11"/>
          <w:szCs w:val="11"/>
        </w:rPr>
        <w:t>t</w:t>
      </w:r>
      <w:r w:rsidR="00C802DA">
        <w:rPr>
          <w:rFonts w:ascii="Cambria" w:eastAsia="Cambria" w:hAnsi="Cambria" w:cs="Cambria"/>
          <w:spacing w:val="-1"/>
          <w:w w:val="105"/>
          <w:sz w:val="11"/>
          <w:szCs w:val="11"/>
        </w:rPr>
        <w:t>ru</w:t>
      </w:r>
      <w:r w:rsidR="00C802DA">
        <w:rPr>
          <w:rFonts w:ascii="Cambria" w:eastAsia="Cambria" w:hAnsi="Cambria" w:cs="Cambria"/>
          <w:w w:val="105"/>
          <w:sz w:val="11"/>
          <w:szCs w:val="11"/>
        </w:rPr>
        <w:t>ct</w:t>
      </w:r>
      <w:r w:rsidR="00C802DA">
        <w:rPr>
          <w:rFonts w:ascii="Cambria" w:eastAsia="Cambria" w:hAnsi="Cambria" w:cs="Cambria"/>
          <w:spacing w:val="-1"/>
          <w:w w:val="105"/>
          <w:sz w:val="11"/>
          <w:szCs w:val="11"/>
        </w:rPr>
        <w:t>ur</w:t>
      </w:r>
      <w:r w:rsidR="00C802DA">
        <w:rPr>
          <w:rFonts w:ascii="Cambria" w:eastAsia="Cambria" w:hAnsi="Cambria" w:cs="Cambria"/>
          <w:w w:val="105"/>
          <w:sz w:val="11"/>
          <w:szCs w:val="11"/>
        </w:rPr>
        <w:t>e.</w:t>
      </w:r>
    </w:p>
    <w:p w14:paraId="246BE296" w14:textId="6E5D9470" w:rsidR="00C802DA" w:rsidRDefault="00C802DA" w:rsidP="00C802DA">
      <w:pPr>
        <w:pStyle w:val="Heading6"/>
        <w:tabs>
          <w:tab w:val="left" w:pos="16230"/>
        </w:tabs>
        <w:spacing w:before="84"/>
        <w:rPr>
          <w:rFonts w:cs="Cambria"/>
          <w:b w:val="0"/>
          <w:bCs w:val="0"/>
        </w:rPr>
      </w:pPr>
      <w:bookmarkStart w:id="611" w:name="_TOC_250010"/>
      <w:r>
        <w:rPr>
          <w:rFonts w:cs="Cambria"/>
          <w:color w:val="FFFFFF"/>
          <w:spacing w:val="-1"/>
          <w:w w:val="105"/>
          <w:highlight w:val="black"/>
        </w:rPr>
        <w:t>5.</w:t>
      </w:r>
      <w:r>
        <w:rPr>
          <w:rFonts w:cs="Cambria"/>
          <w:color w:val="FFFFFF"/>
          <w:w w:val="105"/>
          <w:highlight w:val="black"/>
        </w:rPr>
        <w:t>1</w:t>
      </w:r>
      <w:r>
        <w:rPr>
          <w:rFonts w:cs="Cambria"/>
          <w:color w:val="FFFFFF"/>
          <w:spacing w:val="-18"/>
          <w:w w:val="105"/>
          <w:highlight w:val="black"/>
        </w:rPr>
        <w:t xml:space="preserve"> </w:t>
      </w:r>
      <w:r>
        <w:rPr>
          <w:rFonts w:cs="Cambria"/>
          <w:color w:val="FFFFFF"/>
          <w:spacing w:val="-1"/>
          <w:w w:val="105"/>
          <w:highlight w:val="black"/>
        </w:rPr>
        <w:t>A</w:t>
      </w:r>
      <w:r>
        <w:rPr>
          <w:rFonts w:cs="Cambria"/>
          <w:color w:val="FFFFFF"/>
          <w:w w:val="105"/>
          <w:highlight w:val="black"/>
        </w:rPr>
        <w:t>pp</w:t>
      </w:r>
      <w:r>
        <w:rPr>
          <w:rFonts w:cs="Cambria"/>
          <w:color w:val="FFFFFF"/>
          <w:spacing w:val="-1"/>
          <w:w w:val="105"/>
          <w:highlight w:val="black"/>
        </w:rPr>
        <w:t>ro</w:t>
      </w:r>
      <w:r>
        <w:rPr>
          <w:rFonts w:cs="Cambria"/>
          <w:color w:val="FFFFFF"/>
          <w:w w:val="105"/>
          <w:highlight w:val="black"/>
        </w:rPr>
        <w:t>p</w:t>
      </w:r>
      <w:r>
        <w:rPr>
          <w:rFonts w:cs="Cambria"/>
          <w:color w:val="FFFFFF"/>
          <w:spacing w:val="-1"/>
          <w:w w:val="105"/>
          <w:highlight w:val="black"/>
        </w:rPr>
        <w:t>ri</w:t>
      </w:r>
      <w:r>
        <w:rPr>
          <w:rFonts w:cs="Cambria"/>
          <w:color w:val="FFFFFF"/>
          <w:w w:val="105"/>
          <w:highlight w:val="black"/>
        </w:rPr>
        <w:t>at</w:t>
      </w:r>
      <w:r>
        <w:rPr>
          <w:rFonts w:cs="Cambria"/>
          <w:color w:val="FFFFFF"/>
          <w:spacing w:val="-1"/>
          <w:w w:val="105"/>
          <w:highlight w:val="black"/>
        </w:rPr>
        <w:t>ions</w:t>
      </w:r>
      <w:r>
        <w:rPr>
          <w:rFonts w:cs="Cambria"/>
          <w:color w:val="FFFFFF"/>
          <w:w w:val="472"/>
          <w:highlight w:val="black"/>
        </w:rPr>
        <w:t xml:space="preserve"> </w:t>
      </w:r>
      <w:r>
        <w:rPr>
          <w:rFonts w:cs="Cambria"/>
          <w:color w:val="FFFFFF"/>
          <w:highlight w:val="black"/>
        </w:rPr>
        <w:tab/>
      </w:r>
      <w:bookmarkEnd w:id="611"/>
    </w:p>
    <w:p w14:paraId="2EC28A94" w14:textId="69E23C8A" w:rsidR="00C802DA" w:rsidRDefault="00C802DA" w:rsidP="00802701">
      <w:pPr>
        <w:pStyle w:val="Heading9"/>
        <w:ind w:left="143"/>
        <w:rPr>
          <w:szCs w:val="24"/>
        </w:rPr>
      </w:pPr>
      <w:r>
        <w:rPr>
          <w:rFonts w:cs="Cambria"/>
          <w:u w:val="single" w:color="000000"/>
        </w:rPr>
        <w:t>5</w:t>
      </w:r>
      <w:r>
        <w:rPr>
          <w:rFonts w:cs="Cambria"/>
          <w:spacing w:val="1"/>
          <w:u w:val="single" w:color="000000"/>
        </w:rPr>
        <w:t>.</w:t>
      </w:r>
      <w:r>
        <w:rPr>
          <w:rFonts w:cs="Cambria"/>
          <w:u w:val="single" w:color="000000"/>
        </w:rPr>
        <w:t>1</w:t>
      </w:r>
      <w:r>
        <w:rPr>
          <w:rFonts w:cs="Cambria"/>
          <w:spacing w:val="-1"/>
          <w:u w:val="single" w:color="000000"/>
        </w:rPr>
        <w:t>A</w:t>
      </w:r>
      <w:r>
        <w:rPr>
          <w:rFonts w:cs="Cambria"/>
          <w:u w:val="single" w:color="000000"/>
        </w:rPr>
        <w:t>:</w:t>
      </w:r>
      <w:r>
        <w:rPr>
          <w:rFonts w:cs="Cambria"/>
          <w:spacing w:val="-8"/>
          <w:u w:val="single" w:color="000000"/>
        </w:rPr>
        <w:t xml:space="preserve"> </w:t>
      </w:r>
      <w:r>
        <w:rPr>
          <w:rFonts w:cs="Cambria"/>
          <w:spacing w:val="-1"/>
          <w:u w:val="single" w:color="000000"/>
        </w:rPr>
        <w:t>A</w:t>
      </w:r>
      <w:r>
        <w:rPr>
          <w:rFonts w:cs="Cambria"/>
          <w:u w:val="single" w:color="000000"/>
        </w:rPr>
        <w:t>nn</w:t>
      </w:r>
      <w:r>
        <w:rPr>
          <w:rFonts w:cs="Cambria"/>
          <w:spacing w:val="-1"/>
          <w:u w:val="single" w:color="000000"/>
        </w:rPr>
        <w:t>u</w:t>
      </w:r>
      <w:r>
        <w:rPr>
          <w:rFonts w:cs="Cambria"/>
          <w:u w:val="single" w:color="000000"/>
        </w:rPr>
        <w:t>al</w:t>
      </w:r>
      <w:r>
        <w:rPr>
          <w:rFonts w:cs="Cambria"/>
          <w:spacing w:val="-7"/>
          <w:u w:val="single" w:color="000000"/>
        </w:rPr>
        <w:t xml:space="preserve"> </w:t>
      </w:r>
      <w:r>
        <w:rPr>
          <w:rFonts w:cs="Cambria"/>
          <w:spacing w:val="-1"/>
          <w:u w:val="single" w:color="000000"/>
        </w:rPr>
        <w:t>App</w:t>
      </w:r>
      <w:r>
        <w:rPr>
          <w:rFonts w:cs="Cambria"/>
          <w:u w:val="single" w:color="000000"/>
        </w:rPr>
        <w:t>ro</w:t>
      </w:r>
      <w:r>
        <w:rPr>
          <w:rFonts w:cs="Cambria"/>
          <w:spacing w:val="-1"/>
          <w:u w:val="single" w:color="000000"/>
        </w:rPr>
        <w:t>p</w:t>
      </w:r>
      <w:r>
        <w:rPr>
          <w:rFonts w:cs="Cambria"/>
          <w:u w:val="single" w:color="000000"/>
        </w:rPr>
        <w:t>r</w:t>
      </w:r>
      <w:r>
        <w:rPr>
          <w:rFonts w:cs="Cambria"/>
          <w:spacing w:val="-1"/>
          <w:u w:val="single" w:color="000000"/>
        </w:rPr>
        <w:t>i</w:t>
      </w:r>
      <w:r>
        <w:rPr>
          <w:rFonts w:cs="Cambria"/>
          <w:u w:val="single" w:color="000000"/>
        </w:rPr>
        <w:t>at</w:t>
      </w:r>
      <w:r>
        <w:rPr>
          <w:rFonts w:cs="Cambria"/>
          <w:spacing w:val="-1"/>
          <w:u w:val="single" w:color="000000"/>
        </w:rPr>
        <w:t>i</w:t>
      </w:r>
      <w:r>
        <w:rPr>
          <w:rFonts w:cs="Cambria"/>
          <w:u w:val="single" w:color="000000"/>
        </w:rPr>
        <w:t>ons</w:t>
      </w:r>
      <w:r>
        <w:rPr>
          <w:rFonts w:cs="Cambria"/>
          <w:spacing w:val="-7"/>
          <w:u w:val="single" w:color="000000"/>
        </w:rPr>
        <w:t xml:space="preserve"> </w:t>
      </w:r>
      <w:r>
        <w:rPr>
          <w:rFonts w:cs="Cambria"/>
          <w:spacing w:val="-1"/>
          <w:u w:val="single" w:color="000000"/>
        </w:rPr>
        <w:t>(</w:t>
      </w:r>
      <w:r>
        <w:rPr>
          <w:rFonts w:cs="Cambria"/>
          <w:u w:val="single" w:color="000000"/>
        </w:rPr>
        <w:t>'Re</w:t>
      </w:r>
      <w:r>
        <w:rPr>
          <w:rFonts w:cs="Cambria"/>
          <w:spacing w:val="-1"/>
          <w:u w:val="single" w:color="000000"/>
        </w:rPr>
        <w:t>c</w:t>
      </w:r>
      <w:r>
        <w:rPr>
          <w:rFonts w:cs="Cambria"/>
          <w:u w:val="single" w:color="000000"/>
        </w:rPr>
        <w:t>overable</w:t>
      </w:r>
      <w:r>
        <w:rPr>
          <w:rFonts w:cs="Cambria"/>
          <w:spacing w:val="-6"/>
          <w:u w:val="single" w:color="000000"/>
        </w:rPr>
        <w:t xml:space="preserve"> </w:t>
      </w:r>
      <w:r>
        <w:rPr>
          <w:rFonts w:cs="Cambria"/>
          <w:u w:val="single" w:color="000000"/>
        </w:rPr>
        <w:t>GST</w:t>
      </w:r>
      <w:r>
        <w:rPr>
          <w:rFonts w:cs="Cambria"/>
          <w:spacing w:val="-7"/>
          <w:u w:val="single" w:color="000000"/>
        </w:rPr>
        <w:t xml:space="preserve"> </w:t>
      </w:r>
      <w:r>
        <w:rPr>
          <w:rFonts w:cs="Cambria"/>
          <w:u w:val="single" w:color="000000"/>
        </w:rPr>
        <w:t>e</w:t>
      </w:r>
      <w:r>
        <w:rPr>
          <w:rFonts w:cs="Cambria"/>
          <w:spacing w:val="-1"/>
          <w:u w:val="single" w:color="000000"/>
        </w:rPr>
        <w:t>xc</w:t>
      </w:r>
      <w:r>
        <w:rPr>
          <w:rFonts w:cs="Cambria"/>
          <w:u w:val="single" w:color="000000"/>
        </w:rPr>
        <w:t>l</w:t>
      </w:r>
      <w:r>
        <w:rPr>
          <w:rFonts w:cs="Cambria"/>
          <w:spacing w:val="-1"/>
          <w:u w:val="single" w:color="000000"/>
        </w:rPr>
        <w:t>u</w:t>
      </w:r>
      <w:r>
        <w:rPr>
          <w:rFonts w:cs="Cambria"/>
          <w:u w:val="single" w:color="000000"/>
        </w:rPr>
        <w:t>sive')</w:t>
      </w:r>
    </w:p>
    <w:p w14:paraId="784B0DA7" w14:textId="67A2B6BF" w:rsidR="00C802DA" w:rsidRDefault="00C802DA" w:rsidP="00C802DA">
      <w:pPr>
        <w:spacing w:before="81"/>
        <w:ind w:left="143"/>
        <w:rPr>
          <w:rFonts w:ascii="Cambria" w:eastAsia="Cambria" w:hAnsi="Cambria" w:cs="Cambria"/>
          <w:sz w:val="13"/>
          <w:szCs w:val="13"/>
        </w:rPr>
      </w:pPr>
      <w:r>
        <w:rPr>
          <w:noProof/>
        </w:rPr>
        <mc:AlternateContent>
          <mc:Choice Requires="wpg">
            <w:drawing>
              <wp:anchor distT="0" distB="0" distL="114300" distR="114300" simplePos="0" relativeHeight="251913216" behindDoc="1" locked="0" layoutInCell="1" allowOverlap="1" wp14:anchorId="7C058260" wp14:editId="3601985B">
                <wp:simplePos x="0" y="0"/>
                <wp:positionH relativeFrom="page">
                  <wp:posOffset>4392295</wp:posOffset>
                </wp:positionH>
                <wp:positionV relativeFrom="paragraph">
                  <wp:posOffset>306705</wp:posOffset>
                </wp:positionV>
                <wp:extent cx="2845435" cy="1270"/>
                <wp:effectExtent l="10795" t="11430" r="10795" b="15875"/>
                <wp:wrapNone/>
                <wp:docPr id="163" name="Group 1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845435" cy="1270"/>
                          <a:chOff x="6917" y="483"/>
                          <a:chExt cx="4481" cy="2"/>
                        </a:xfrm>
                      </wpg:grpSpPr>
                      <wps:wsp>
                        <wps:cNvPr id="164" name="Freeform 150"/>
                        <wps:cNvSpPr>
                          <a:spLocks/>
                        </wps:cNvSpPr>
                        <wps:spPr bwMode="auto">
                          <a:xfrm>
                            <a:off x="6917" y="483"/>
                            <a:ext cx="4481" cy="2"/>
                          </a:xfrm>
                          <a:custGeom>
                            <a:avLst/>
                            <a:gdLst>
                              <a:gd name="T0" fmla="+- 0 11397 6917"/>
                              <a:gd name="T1" fmla="*/ T0 w 4481"/>
                              <a:gd name="T2" fmla="+- 0 6917 6917"/>
                              <a:gd name="T3" fmla="*/ T2 w 4481"/>
                            </a:gdLst>
                            <a:ahLst/>
                            <a:cxnLst>
                              <a:cxn ang="0">
                                <a:pos x="T1" y="0"/>
                              </a:cxn>
                              <a:cxn ang="0">
                                <a:pos x="T3" y="0"/>
                              </a:cxn>
                            </a:cxnLst>
                            <a:rect l="0" t="0" r="r" b="b"/>
                            <a:pathLst>
                              <a:path w="4481">
                                <a:moveTo>
                                  <a:pt x="4480" y="0"/>
                                </a:moveTo>
                                <a:lnTo>
                                  <a:pt x="0"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0A2F60D1" id="Group 149" o:spid="_x0000_s1026" style="position:absolute;margin-left:345.85pt;margin-top:24.15pt;width:224.05pt;height:.1pt;z-index:-251403264;mso-position-horizontal-relative:page" coordorigin="6917,483" coordsize="448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">
                <v:shape id="Freeform 150" o:spid="_x0000_s1027" style="position:absolute;left:6917;top:483;width:4481;height:2;visibility:visible;mso-wrap-style:square;v-text-anchor:top" coordsize="448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" path="m4480,l,e" filled="f" strokeweight="1.3pt">
                  <v:path arrowok="t" o:connecttype="custom" o:connectlocs="4480,0;0,0" o:connectangles="0,0"/>
                </v:shape>
                <w10:wrap anchorx="page"/>
              </v:group>
            </w:pict>
          </mc:Fallback>
        </mc:AlternateContent>
      </w:r>
      <w:r>
        <w:rPr>
          <w:rFonts w:ascii="Cambria" w:eastAsia="Cambria" w:hAnsi="Cambria" w:cs="Cambria"/>
          <w:b/>
          <w:bCs/>
          <w:spacing w:val="-1"/>
          <w:sz w:val="13"/>
          <w:szCs w:val="13"/>
        </w:rPr>
        <w:t>A</w:t>
      </w:r>
      <w:r>
        <w:rPr>
          <w:rFonts w:ascii="Cambria" w:eastAsia="Cambria" w:hAnsi="Cambria" w:cs="Cambria"/>
          <w:b/>
          <w:bCs/>
          <w:spacing w:val="1"/>
          <w:sz w:val="13"/>
          <w:szCs w:val="13"/>
        </w:rPr>
        <w:t>nn</w:t>
      </w:r>
      <w:r>
        <w:rPr>
          <w:rFonts w:ascii="Cambria" w:eastAsia="Cambria" w:hAnsi="Cambria" w:cs="Cambria"/>
          <w:b/>
          <w:bCs/>
          <w:spacing w:val="-1"/>
          <w:sz w:val="13"/>
          <w:szCs w:val="13"/>
        </w:rPr>
        <w:t>u</w:t>
      </w:r>
      <w:r>
        <w:rPr>
          <w:rFonts w:ascii="Cambria" w:eastAsia="Cambria" w:hAnsi="Cambria" w:cs="Cambria"/>
          <w:b/>
          <w:bCs/>
          <w:sz w:val="13"/>
          <w:szCs w:val="13"/>
        </w:rPr>
        <w:t>al</w:t>
      </w:r>
      <w:r>
        <w:rPr>
          <w:rFonts w:ascii="Cambria" w:eastAsia="Cambria" w:hAnsi="Cambria" w:cs="Cambria"/>
          <w:b/>
          <w:bCs/>
          <w:spacing w:val="-6"/>
          <w:sz w:val="13"/>
          <w:szCs w:val="13"/>
        </w:rPr>
        <w:t xml:space="preserve"> </w:t>
      </w:r>
      <w:r>
        <w:rPr>
          <w:rFonts w:ascii="Cambria" w:eastAsia="Cambria" w:hAnsi="Cambria" w:cs="Cambria"/>
          <w:b/>
          <w:bCs/>
          <w:sz w:val="13"/>
          <w:szCs w:val="13"/>
        </w:rPr>
        <w:t>Appropriations</w:t>
      </w:r>
      <w:r>
        <w:rPr>
          <w:rFonts w:ascii="Cambria" w:eastAsia="Cambria" w:hAnsi="Cambria" w:cs="Cambria"/>
          <w:b/>
          <w:bCs/>
          <w:spacing w:val="-6"/>
          <w:sz w:val="13"/>
          <w:szCs w:val="13"/>
        </w:rPr>
        <w:t xml:space="preserve"> </w:t>
      </w:r>
      <w:r>
        <w:rPr>
          <w:rFonts w:ascii="Cambria" w:eastAsia="Cambria" w:hAnsi="Cambria" w:cs="Cambria"/>
          <w:b/>
          <w:bCs/>
          <w:sz w:val="13"/>
          <w:szCs w:val="13"/>
        </w:rPr>
        <w:t>for</w:t>
      </w:r>
      <w:r>
        <w:rPr>
          <w:rFonts w:ascii="Cambria" w:eastAsia="Cambria" w:hAnsi="Cambria" w:cs="Cambria"/>
          <w:b/>
          <w:bCs/>
          <w:spacing w:val="-6"/>
          <w:sz w:val="13"/>
          <w:szCs w:val="13"/>
        </w:rPr>
        <w:t xml:space="preserve"> </w:t>
      </w:r>
      <w:r>
        <w:rPr>
          <w:rFonts w:ascii="Cambria" w:eastAsia="Cambria" w:hAnsi="Cambria" w:cs="Cambria"/>
          <w:b/>
          <w:bCs/>
          <w:sz w:val="13"/>
          <w:szCs w:val="13"/>
        </w:rPr>
        <w:t>2016</w:t>
      </w:r>
    </w:p>
    <w:tbl>
      <w:tblPr>
        <w:tblW w:w="0" w:type="auto"/>
        <w:tblInd w:w="104" w:type="dxa"/>
        <w:tblLayout w:type="fixed"/>
        <w:tblCellMar>
          <w:left w:w="0" w:type="dxa"/>
          <w:right w:w="0" w:type="dxa"/>
        </w:tblCellMar>
        <w:tblLook w:val="01E0" w:firstRow="1" w:lastRow="1" w:firstColumn="1" w:lastColumn="1" w:noHBand="0" w:noVBand="0"/>
      </w:tblPr>
      <w:tblGrid>
        <w:gridCol w:w="8273"/>
        <w:gridCol w:w="465"/>
        <w:gridCol w:w="1513"/>
        <w:gridCol w:w="905"/>
        <w:gridCol w:w="1208"/>
        <w:gridCol w:w="1430"/>
        <w:gridCol w:w="941"/>
        <w:gridCol w:w="1253"/>
      </w:tblGrid>
      <w:tr w:rsidR="00C802DA" w14:paraId="7D7ED471" w14:textId="77777777" w:rsidTr="004C4121">
        <w:trPr>
          <w:trHeight w:hRule="exact" w:val="624"/>
        </w:trPr>
        <w:tc>
          <w:tcPr>
            <w:tcW w:w="8273" w:type="dxa"/>
            <w:tcBorders>
              <w:top w:val="single" w:sz="10" w:space="0" w:color="000000"/>
              <w:left w:val="nil"/>
              <w:bottom w:val="nil"/>
              <w:right w:val="nil"/>
            </w:tcBorders>
          </w:tcPr>
          <w:p w14:paraId="7257C137" w14:textId="77777777" w:rsidR="00C802DA" w:rsidRDefault="00C802DA" w:rsidP="004C4121">
            <w:pPr>
              <w:pStyle w:val="TableParagraph"/>
              <w:spacing w:before="43"/>
              <w:ind w:right="141"/>
              <w:jc w:val="right"/>
              <w:rPr>
                <w:rFonts w:ascii="Cambria" w:eastAsia="Cambria" w:hAnsi="Cambria" w:cs="Cambria"/>
                <w:sz w:val="13"/>
                <w:szCs w:val="13"/>
              </w:rPr>
            </w:pPr>
            <w:r>
              <w:rPr>
                <w:rFonts w:ascii="Cambria" w:eastAsia="Cambria" w:hAnsi="Cambria" w:cs="Cambria"/>
                <w:b/>
                <w:bCs/>
                <w:i/>
                <w:spacing w:val="-1"/>
                <w:sz w:val="13"/>
                <w:szCs w:val="13"/>
              </w:rPr>
              <w:t>A</w:t>
            </w:r>
            <w:r>
              <w:rPr>
                <w:rFonts w:ascii="Cambria" w:eastAsia="Cambria" w:hAnsi="Cambria" w:cs="Cambria"/>
                <w:b/>
                <w:bCs/>
                <w:i/>
                <w:sz w:val="13"/>
                <w:szCs w:val="13"/>
              </w:rPr>
              <w:t>ppr</w:t>
            </w:r>
            <w:r>
              <w:rPr>
                <w:rFonts w:ascii="Cambria" w:eastAsia="Cambria" w:hAnsi="Cambria" w:cs="Cambria"/>
                <w:b/>
                <w:bCs/>
                <w:i/>
                <w:spacing w:val="-1"/>
                <w:sz w:val="13"/>
                <w:szCs w:val="13"/>
              </w:rPr>
              <w:t>o</w:t>
            </w:r>
            <w:r>
              <w:rPr>
                <w:rFonts w:ascii="Cambria" w:eastAsia="Cambria" w:hAnsi="Cambria" w:cs="Cambria"/>
                <w:b/>
                <w:bCs/>
                <w:i/>
                <w:sz w:val="13"/>
                <w:szCs w:val="13"/>
              </w:rPr>
              <w:t>pr</w:t>
            </w:r>
            <w:r>
              <w:rPr>
                <w:rFonts w:ascii="Cambria" w:eastAsia="Cambria" w:hAnsi="Cambria" w:cs="Cambria"/>
                <w:b/>
                <w:bCs/>
                <w:i/>
                <w:spacing w:val="-1"/>
                <w:sz w:val="13"/>
                <w:szCs w:val="13"/>
              </w:rPr>
              <w:t>i</w:t>
            </w:r>
            <w:r>
              <w:rPr>
                <w:rFonts w:ascii="Cambria" w:eastAsia="Cambria" w:hAnsi="Cambria" w:cs="Cambria"/>
                <w:b/>
                <w:bCs/>
                <w:i/>
                <w:sz w:val="13"/>
                <w:szCs w:val="13"/>
              </w:rPr>
              <w:t>at</w:t>
            </w:r>
            <w:r>
              <w:rPr>
                <w:rFonts w:ascii="Cambria" w:eastAsia="Cambria" w:hAnsi="Cambria" w:cs="Cambria"/>
                <w:b/>
                <w:bCs/>
                <w:i/>
                <w:spacing w:val="-1"/>
                <w:sz w:val="13"/>
                <w:szCs w:val="13"/>
              </w:rPr>
              <w:t>io</w:t>
            </w:r>
            <w:r>
              <w:rPr>
                <w:rFonts w:ascii="Cambria" w:eastAsia="Cambria" w:hAnsi="Cambria" w:cs="Cambria"/>
                <w:b/>
                <w:bCs/>
                <w:i/>
                <w:sz w:val="13"/>
                <w:szCs w:val="13"/>
              </w:rPr>
              <w:t>n</w:t>
            </w:r>
            <w:r>
              <w:rPr>
                <w:rFonts w:ascii="Cambria" w:eastAsia="Cambria" w:hAnsi="Cambria" w:cs="Cambria"/>
                <w:b/>
                <w:bCs/>
                <w:i/>
                <w:spacing w:val="-10"/>
                <w:sz w:val="13"/>
                <w:szCs w:val="13"/>
              </w:rPr>
              <w:t xml:space="preserve"> </w:t>
            </w:r>
            <w:r>
              <w:rPr>
                <w:rFonts w:ascii="Cambria" w:eastAsia="Cambria" w:hAnsi="Cambria" w:cs="Cambria"/>
                <w:b/>
                <w:bCs/>
                <w:i/>
                <w:spacing w:val="-1"/>
                <w:sz w:val="13"/>
                <w:szCs w:val="13"/>
              </w:rPr>
              <w:t>Act</w:t>
            </w:r>
          </w:p>
          <w:p w14:paraId="2B9C5D6F" w14:textId="77777777" w:rsidR="00C802DA" w:rsidRPr="0020793D" w:rsidRDefault="00C802DA" w:rsidP="004C4121">
            <w:pPr>
              <w:pStyle w:val="TableParagraph"/>
              <w:spacing w:before="10" w:line="260" w:lineRule="exact"/>
              <w:rPr>
                <w:sz w:val="20"/>
              </w:rPr>
            </w:pPr>
          </w:p>
          <w:p w14:paraId="28B927F1" w14:textId="77777777" w:rsidR="00C802DA" w:rsidRDefault="00C802DA" w:rsidP="0020793D">
            <w:pPr>
              <w:pStyle w:val="TableParagraph"/>
              <w:ind w:right="811"/>
              <w:jc w:val="right"/>
              <w:rPr>
                <w:rFonts w:ascii="Cambria" w:eastAsia="Cambria" w:hAnsi="Cambria" w:cs="Cambria"/>
                <w:sz w:val="11"/>
                <w:szCs w:val="11"/>
              </w:rPr>
            </w:pPr>
            <w:r>
              <w:rPr>
                <w:rFonts w:ascii="Cambria" w:eastAsia="Cambria" w:hAnsi="Cambria" w:cs="Cambria"/>
                <w:b/>
                <w:bCs/>
                <w:w w:val="105"/>
                <w:sz w:val="11"/>
                <w:szCs w:val="11"/>
              </w:rPr>
              <w:t>A</w:t>
            </w:r>
            <w:r>
              <w:rPr>
                <w:rFonts w:ascii="Cambria" w:eastAsia="Cambria" w:hAnsi="Cambria" w:cs="Cambria"/>
                <w:b/>
                <w:bCs/>
                <w:spacing w:val="1"/>
                <w:w w:val="105"/>
                <w:sz w:val="11"/>
                <w:szCs w:val="11"/>
              </w:rPr>
              <w:t>nn</w:t>
            </w:r>
            <w:r>
              <w:rPr>
                <w:rFonts w:ascii="Cambria" w:eastAsia="Cambria" w:hAnsi="Cambria" w:cs="Cambria"/>
                <w:b/>
                <w:bCs/>
                <w:spacing w:val="-1"/>
                <w:w w:val="105"/>
                <w:sz w:val="11"/>
                <w:szCs w:val="11"/>
              </w:rPr>
              <w:t>ua</w:t>
            </w:r>
            <w:r>
              <w:rPr>
                <w:rFonts w:ascii="Cambria" w:eastAsia="Cambria" w:hAnsi="Cambria" w:cs="Cambria"/>
                <w:b/>
                <w:bCs/>
                <w:w w:val="105"/>
                <w:sz w:val="11"/>
                <w:szCs w:val="11"/>
              </w:rPr>
              <w:t>l</w:t>
            </w:r>
          </w:p>
        </w:tc>
        <w:tc>
          <w:tcPr>
            <w:tcW w:w="465" w:type="dxa"/>
            <w:tcBorders>
              <w:top w:val="single" w:sz="10" w:space="0" w:color="000000"/>
              <w:left w:val="nil"/>
              <w:bottom w:val="nil"/>
              <w:right w:val="nil"/>
            </w:tcBorders>
          </w:tcPr>
          <w:p w14:paraId="623E205D" w14:textId="77777777" w:rsidR="00C802DA" w:rsidRDefault="00C802DA" w:rsidP="004C4121"/>
        </w:tc>
        <w:tc>
          <w:tcPr>
            <w:tcW w:w="1513" w:type="dxa"/>
            <w:tcBorders>
              <w:top w:val="single" w:sz="10" w:space="0" w:color="000000"/>
              <w:left w:val="nil"/>
              <w:bottom w:val="nil"/>
              <w:right w:val="nil"/>
            </w:tcBorders>
          </w:tcPr>
          <w:p w14:paraId="046C8B7F" w14:textId="77777777" w:rsidR="00C802DA" w:rsidRDefault="00C802DA" w:rsidP="004C4121">
            <w:pPr>
              <w:pStyle w:val="TableParagraph"/>
              <w:spacing w:before="43"/>
              <w:ind w:left="846"/>
              <w:rPr>
                <w:rFonts w:ascii="Cambria" w:eastAsia="Cambria" w:hAnsi="Cambria" w:cs="Cambria"/>
                <w:sz w:val="13"/>
                <w:szCs w:val="13"/>
              </w:rPr>
            </w:pPr>
            <w:r>
              <w:rPr>
                <w:rFonts w:ascii="Cambria" w:eastAsia="Cambria" w:hAnsi="Cambria" w:cs="Cambria"/>
                <w:b/>
                <w:bCs/>
                <w:i/>
                <w:spacing w:val="-1"/>
                <w:sz w:val="13"/>
                <w:szCs w:val="13"/>
              </w:rPr>
              <w:t>PGP</w:t>
            </w:r>
            <w:r>
              <w:rPr>
                <w:rFonts w:ascii="Cambria" w:eastAsia="Cambria" w:hAnsi="Cambria" w:cs="Cambria"/>
                <w:b/>
                <w:bCs/>
                <w:i/>
                <w:sz w:val="13"/>
                <w:szCs w:val="13"/>
              </w:rPr>
              <w:t>A</w:t>
            </w:r>
            <w:r>
              <w:rPr>
                <w:rFonts w:ascii="Cambria" w:eastAsia="Cambria" w:hAnsi="Cambria" w:cs="Cambria"/>
                <w:b/>
                <w:bCs/>
                <w:i/>
                <w:spacing w:val="-6"/>
                <w:sz w:val="13"/>
                <w:szCs w:val="13"/>
              </w:rPr>
              <w:t xml:space="preserve"> </w:t>
            </w:r>
            <w:r>
              <w:rPr>
                <w:rFonts w:ascii="Cambria" w:eastAsia="Cambria" w:hAnsi="Cambria" w:cs="Cambria"/>
                <w:b/>
                <w:bCs/>
                <w:i/>
                <w:spacing w:val="-1"/>
                <w:sz w:val="13"/>
                <w:szCs w:val="13"/>
              </w:rPr>
              <w:t>Act</w:t>
            </w:r>
          </w:p>
        </w:tc>
        <w:tc>
          <w:tcPr>
            <w:tcW w:w="905" w:type="dxa"/>
            <w:tcBorders>
              <w:top w:val="single" w:sz="10" w:space="0" w:color="000000"/>
              <w:left w:val="nil"/>
              <w:bottom w:val="nil"/>
              <w:right w:val="nil"/>
            </w:tcBorders>
          </w:tcPr>
          <w:p w14:paraId="53303657" w14:textId="77777777" w:rsidR="00C802DA" w:rsidRDefault="00C802DA" w:rsidP="004C4121"/>
        </w:tc>
        <w:tc>
          <w:tcPr>
            <w:tcW w:w="1208" w:type="dxa"/>
            <w:tcBorders>
              <w:top w:val="single" w:sz="10" w:space="0" w:color="000000"/>
              <w:left w:val="nil"/>
              <w:bottom w:val="nil"/>
              <w:right w:val="nil"/>
            </w:tcBorders>
          </w:tcPr>
          <w:p w14:paraId="7BA19213" w14:textId="77777777" w:rsidR="00C802DA" w:rsidRDefault="00C802DA" w:rsidP="004C4121">
            <w:pPr>
              <w:pStyle w:val="TableParagraph"/>
              <w:spacing w:line="200" w:lineRule="exact"/>
              <w:rPr>
                <w:sz w:val="20"/>
              </w:rPr>
            </w:pPr>
          </w:p>
          <w:p w14:paraId="13522D1D" w14:textId="77777777" w:rsidR="00C802DA" w:rsidRDefault="00C802DA" w:rsidP="004C4121">
            <w:pPr>
              <w:pStyle w:val="TableParagraph"/>
              <w:ind w:left="733"/>
              <w:rPr>
                <w:rFonts w:ascii="Cambria" w:eastAsia="Cambria" w:hAnsi="Cambria" w:cs="Cambria"/>
                <w:sz w:val="13"/>
                <w:szCs w:val="13"/>
              </w:rPr>
            </w:pPr>
            <w:r>
              <w:rPr>
                <w:rFonts w:ascii="Cambria" w:eastAsia="Cambria" w:hAnsi="Cambria" w:cs="Cambria"/>
                <w:b/>
                <w:bCs/>
                <w:sz w:val="13"/>
                <w:szCs w:val="13"/>
              </w:rPr>
              <w:t>Total</w:t>
            </w:r>
          </w:p>
        </w:tc>
        <w:tc>
          <w:tcPr>
            <w:tcW w:w="2371" w:type="dxa"/>
            <w:gridSpan w:val="2"/>
            <w:tcBorders>
              <w:top w:val="single" w:sz="10" w:space="0" w:color="000000"/>
              <w:left w:val="nil"/>
              <w:bottom w:val="nil"/>
              <w:right w:val="single" w:sz="10" w:space="0" w:color="000000"/>
            </w:tcBorders>
          </w:tcPr>
          <w:p w14:paraId="52995FD7" w14:textId="77777777" w:rsidR="00C802DA" w:rsidRDefault="00C802DA" w:rsidP="004C4121">
            <w:pPr>
              <w:pStyle w:val="TableParagraph"/>
              <w:spacing w:before="46"/>
              <w:ind w:left="232"/>
              <w:rPr>
                <w:rFonts w:ascii="Cambria" w:eastAsia="Cambria" w:hAnsi="Cambria" w:cs="Cambria"/>
                <w:sz w:val="13"/>
                <w:szCs w:val="13"/>
              </w:rPr>
            </w:pPr>
            <w:r>
              <w:rPr>
                <w:rFonts w:ascii="Cambria" w:eastAsia="Cambria" w:hAnsi="Cambria" w:cs="Cambria"/>
                <w:b/>
                <w:bCs/>
                <w:spacing w:val="-1"/>
                <w:sz w:val="13"/>
                <w:szCs w:val="13"/>
              </w:rPr>
              <w:t>App</w:t>
            </w:r>
            <w:r>
              <w:rPr>
                <w:rFonts w:ascii="Cambria" w:eastAsia="Cambria" w:hAnsi="Cambria" w:cs="Cambria"/>
                <w:b/>
                <w:bCs/>
                <w:sz w:val="13"/>
                <w:szCs w:val="13"/>
              </w:rPr>
              <w:t>ro</w:t>
            </w:r>
            <w:r>
              <w:rPr>
                <w:rFonts w:ascii="Cambria" w:eastAsia="Cambria" w:hAnsi="Cambria" w:cs="Cambria"/>
                <w:b/>
                <w:bCs/>
                <w:spacing w:val="-1"/>
                <w:sz w:val="13"/>
                <w:szCs w:val="13"/>
              </w:rPr>
              <w:t>p</w:t>
            </w:r>
            <w:r>
              <w:rPr>
                <w:rFonts w:ascii="Cambria" w:eastAsia="Cambria" w:hAnsi="Cambria" w:cs="Cambria"/>
                <w:b/>
                <w:bCs/>
                <w:sz w:val="13"/>
                <w:szCs w:val="13"/>
              </w:rPr>
              <w:t>riat</w:t>
            </w:r>
            <w:r>
              <w:rPr>
                <w:rFonts w:ascii="Cambria" w:eastAsia="Cambria" w:hAnsi="Cambria" w:cs="Cambria"/>
                <w:b/>
                <w:bCs/>
                <w:spacing w:val="-1"/>
                <w:sz w:val="13"/>
                <w:szCs w:val="13"/>
              </w:rPr>
              <w:t>i</w:t>
            </w:r>
            <w:r>
              <w:rPr>
                <w:rFonts w:ascii="Cambria" w:eastAsia="Cambria" w:hAnsi="Cambria" w:cs="Cambria"/>
                <w:b/>
                <w:bCs/>
                <w:sz w:val="13"/>
                <w:szCs w:val="13"/>
              </w:rPr>
              <w:t>on</w:t>
            </w:r>
          </w:p>
          <w:p w14:paraId="60FEAA2F" w14:textId="77777777" w:rsidR="00C802DA" w:rsidRDefault="00C802DA" w:rsidP="004C4121">
            <w:pPr>
              <w:pStyle w:val="TableParagraph"/>
              <w:spacing w:before="90" w:line="257" w:lineRule="auto"/>
              <w:ind w:left="332" w:right="1263" w:hanging="175"/>
              <w:rPr>
                <w:rFonts w:ascii="Cambria" w:eastAsia="Cambria" w:hAnsi="Cambria" w:cs="Cambria"/>
                <w:sz w:val="13"/>
                <w:szCs w:val="13"/>
              </w:rPr>
            </w:pPr>
            <w:r>
              <w:rPr>
                <w:rFonts w:ascii="Cambria" w:eastAsia="Cambria" w:hAnsi="Cambria" w:cs="Cambria"/>
                <w:b/>
                <w:bCs/>
                <w:spacing w:val="-1"/>
                <w:sz w:val="13"/>
                <w:szCs w:val="13"/>
              </w:rPr>
              <w:t>app</w:t>
            </w:r>
            <w:r>
              <w:rPr>
                <w:rFonts w:ascii="Cambria" w:eastAsia="Cambria" w:hAnsi="Cambria" w:cs="Cambria"/>
                <w:b/>
                <w:bCs/>
                <w:sz w:val="13"/>
                <w:szCs w:val="13"/>
              </w:rPr>
              <w:t>l</w:t>
            </w:r>
            <w:r>
              <w:rPr>
                <w:rFonts w:ascii="Cambria" w:eastAsia="Cambria" w:hAnsi="Cambria" w:cs="Cambria"/>
                <w:b/>
                <w:bCs/>
                <w:spacing w:val="-1"/>
                <w:sz w:val="13"/>
                <w:szCs w:val="13"/>
              </w:rPr>
              <w:t>i</w:t>
            </w:r>
            <w:r>
              <w:rPr>
                <w:rFonts w:ascii="Cambria" w:eastAsia="Cambria" w:hAnsi="Cambria" w:cs="Cambria"/>
                <w:b/>
                <w:bCs/>
                <w:sz w:val="13"/>
                <w:szCs w:val="13"/>
              </w:rPr>
              <w:t>ed</w:t>
            </w:r>
            <w:r>
              <w:rPr>
                <w:rFonts w:ascii="Cambria" w:eastAsia="Cambria" w:hAnsi="Cambria" w:cs="Cambria"/>
                <w:b/>
                <w:bCs/>
                <w:spacing w:val="-5"/>
                <w:sz w:val="13"/>
                <w:szCs w:val="13"/>
              </w:rPr>
              <w:t xml:space="preserve"> </w:t>
            </w:r>
            <w:r>
              <w:rPr>
                <w:rFonts w:ascii="Cambria" w:eastAsia="Cambria" w:hAnsi="Cambria" w:cs="Cambria"/>
                <w:b/>
                <w:bCs/>
                <w:spacing w:val="-1"/>
                <w:sz w:val="13"/>
                <w:szCs w:val="13"/>
              </w:rPr>
              <w:t>i</w:t>
            </w:r>
            <w:r>
              <w:rPr>
                <w:rFonts w:ascii="Cambria" w:eastAsia="Cambria" w:hAnsi="Cambria" w:cs="Cambria"/>
                <w:b/>
                <w:bCs/>
                <w:sz w:val="13"/>
                <w:szCs w:val="13"/>
              </w:rPr>
              <w:t>n</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2016</w:t>
            </w:r>
            <w:r>
              <w:rPr>
                <w:rFonts w:ascii="Cambria" w:eastAsia="Cambria" w:hAnsi="Cambria" w:cs="Cambria"/>
                <w:b/>
                <w:bCs/>
                <w:spacing w:val="-1"/>
                <w:w w:val="99"/>
                <w:sz w:val="13"/>
                <w:szCs w:val="13"/>
              </w:rPr>
              <w:t xml:space="preserve"> </w:t>
            </w:r>
            <w:r>
              <w:rPr>
                <w:rFonts w:ascii="Cambria" w:eastAsia="Cambria" w:hAnsi="Cambria" w:cs="Cambria"/>
                <w:b/>
                <w:bCs/>
                <w:spacing w:val="-1"/>
                <w:sz w:val="13"/>
                <w:szCs w:val="13"/>
              </w:rPr>
              <w:t>(cu</w:t>
            </w:r>
            <w:r>
              <w:rPr>
                <w:rFonts w:ascii="Cambria" w:eastAsia="Cambria" w:hAnsi="Cambria" w:cs="Cambria"/>
                <w:b/>
                <w:bCs/>
                <w:sz w:val="13"/>
                <w:szCs w:val="13"/>
              </w:rPr>
              <w:t>rrent</w:t>
            </w:r>
            <w:r>
              <w:rPr>
                <w:rFonts w:ascii="Cambria" w:eastAsia="Cambria" w:hAnsi="Cambria" w:cs="Cambria"/>
                <w:b/>
                <w:bCs/>
                <w:spacing w:val="-8"/>
                <w:sz w:val="13"/>
                <w:szCs w:val="13"/>
              </w:rPr>
              <w:t xml:space="preserve"> </w:t>
            </w:r>
            <w:r>
              <w:rPr>
                <w:rFonts w:ascii="Cambria" w:eastAsia="Cambria" w:hAnsi="Cambria" w:cs="Cambria"/>
                <w:b/>
                <w:bCs/>
                <w:sz w:val="13"/>
                <w:szCs w:val="13"/>
              </w:rPr>
              <w:t>and</w:t>
            </w:r>
          </w:p>
        </w:tc>
        <w:tc>
          <w:tcPr>
            <w:tcW w:w="1253" w:type="dxa"/>
            <w:vMerge w:val="restart"/>
            <w:tcBorders>
              <w:top w:val="single" w:sz="10" w:space="0" w:color="000000"/>
              <w:left w:val="single" w:sz="10" w:space="0" w:color="000000"/>
              <w:right w:val="single" w:sz="10" w:space="0" w:color="000000"/>
            </w:tcBorders>
          </w:tcPr>
          <w:p w14:paraId="24D3C4F6" w14:textId="77777777" w:rsidR="00C802DA" w:rsidRDefault="00C802DA" w:rsidP="004C4121">
            <w:pPr>
              <w:pStyle w:val="TableParagraph"/>
              <w:spacing w:line="200" w:lineRule="exact"/>
              <w:rPr>
                <w:sz w:val="20"/>
              </w:rPr>
            </w:pPr>
          </w:p>
          <w:p w14:paraId="6B37DCD1" w14:textId="77777777" w:rsidR="00C802DA" w:rsidRDefault="00C802DA" w:rsidP="004C4121">
            <w:pPr>
              <w:pStyle w:val="TableParagraph"/>
              <w:spacing w:before="11" w:line="240" w:lineRule="exact"/>
              <w:rPr>
                <w:sz w:val="24"/>
                <w:szCs w:val="24"/>
              </w:rPr>
            </w:pPr>
          </w:p>
          <w:p w14:paraId="591F3AC1" w14:textId="77777777" w:rsidR="00C802DA" w:rsidRDefault="00C802DA" w:rsidP="004C4121">
            <w:pPr>
              <w:pStyle w:val="TableParagraph"/>
              <w:spacing w:line="248" w:lineRule="auto"/>
              <w:ind w:left="234" w:right="10" w:firstLine="358"/>
              <w:jc w:val="right"/>
              <w:rPr>
                <w:rFonts w:ascii="Cambria" w:eastAsia="Cambria" w:hAnsi="Cambria" w:cs="Cambria"/>
                <w:sz w:val="8"/>
                <w:szCs w:val="8"/>
              </w:rPr>
            </w:pPr>
            <w:r>
              <w:rPr>
                <w:rFonts w:ascii="Cambria" w:eastAsia="Cambria" w:hAnsi="Cambria" w:cs="Cambria"/>
                <w:b/>
                <w:bCs/>
                <w:sz w:val="13"/>
                <w:szCs w:val="13"/>
              </w:rPr>
              <w:t>Se</w:t>
            </w:r>
            <w:r>
              <w:rPr>
                <w:rFonts w:ascii="Cambria" w:eastAsia="Cambria" w:hAnsi="Cambria" w:cs="Cambria"/>
                <w:b/>
                <w:bCs/>
                <w:spacing w:val="-1"/>
                <w:sz w:val="13"/>
                <w:szCs w:val="13"/>
              </w:rPr>
              <w:t>c</w:t>
            </w:r>
            <w:r>
              <w:rPr>
                <w:rFonts w:ascii="Cambria" w:eastAsia="Cambria" w:hAnsi="Cambria" w:cs="Cambria"/>
                <w:b/>
                <w:bCs/>
                <w:sz w:val="13"/>
                <w:szCs w:val="13"/>
              </w:rPr>
              <w:t>tion</w:t>
            </w:r>
            <w:r>
              <w:rPr>
                <w:rFonts w:ascii="Cambria" w:eastAsia="Cambria" w:hAnsi="Cambria" w:cs="Cambria"/>
                <w:b/>
                <w:bCs/>
                <w:spacing w:val="-6"/>
                <w:sz w:val="13"/>
                <w:szCs w:val="13"/>
              </w:rPr>
              <w:t xml:space="preserve"> </w:t>
            </w:r>
            <w:r>
              <w:rPr>
                <w:rFonts w:ascii="Cambria" w:eastAsia="Cambria" w:hAnsi="Cambria" w:cs="Cambria"/>
                <w:b/>
                <w:bCs/>
                <w:sz w:val="13"/>
                <w:szCs w:val="13"/>
              </w:rPr>
              <w:t>51</w:t>
            </w:r>
            <w:r>
              <w:rPr>
                <w:rFonts w:ascii="Cambria" w:eastAsia="Cambria" w:hAnsi="Cambria" w:cs="Cambria"/>
                <w:b/>
                <w:bCs/>
                <w:w w:val="99"/>
                <w:sz w:val="13"/>
                <w:szCs w:val="13"/>
              </w:rPr>
              <w:t xml:space="preserve"> </w:t>
            </w:r>
            <w:r>
              <w:rPr>
                <w:rFonts w:ascii="Cambria" w:eastAsia="Cambria" w:hAnsi="Cambria" w:cs="Cambria"/>
                <w:b/>
                <w:bCs/>
                <w:w w:val="95"/>
                <w:sz w:val="13"/>
                <w:szCs w:val="13"/>
              </w:rPr>
              <w:t>determinations</w:t>
            </w:r>
            <w:r>
              <w:rPr>
                <w:rFonts w:ascii="Cambria" w:eastAsia="Cambria" w:hAnsi="Cambria" w:cs="Cambria"/>
                <w:b/>
                <w:bCs/>
                <w:w w:val="95"/>
                <w:position w:val="6"/>
                <w:sz w:val="8"/>
                <w:szCs w:val="8"/>
              </w:rPr>
              <w:t>5</w:t>
            </w:r>
          </w:p>
          <w:p w14:paraId="1E1DEFA2" w14:textId="77777777" w:rsidR="00C802DA" w:rsidRDefault="00C802DA" w:rsidP="004C4121">
            <w:pPr>
              <w:pStyle w:val="TableParagraph"/>
              <w:spacing w:before="5"/>
              <w:ind w:right="11"/>
              <w:jc w:val="right"/>
              <w:rPr>
                <w:rFonts w:ascii="Cambria" w:eastAsia="Cambria" w:hAnsi="Cambria" w:cs="Cambria"/>
                <w:sz w:val="13"/>
                <w:szCs w:val="13"/>
              </w:rPr>
            </w:pPr>
            <w:r>
              <w:rPr>
                <w:rFonts w:ascii="Cambria" w:eastAsia="Cambria" w:hAnsi="Cambria" w:cs="Cambria"/>
                <w:b/>
                <w:bCs/>
                <w:spacing w:val="-1"/>
                <w:w w:val="95"/>
                <w:sz w:val="13"/>
                <w:szCs w:val="13"/>
              </w:rPr>
              <w:t>$</w:t>
            </w:r>
            <w:r>
              <w:rPr>
                <w:rFonts w:ascii="Cambria" w:eastAsia="Cambria" w:hAnsi="Cambria" w:cs="Cambria"/>
                <w:b/>
                <w:bCs/>
                <w:w w:val="95"/>
                <w:sz w:val="13"/>
                <w:szCs w:val="13"/>
              </w:rPr>
              <w:t>'000</w:t>
            </w:r>
          </w:p>
        </w:tc>
      </w:tr>
      <w:tr w:rsidR="00C802DA" w14:paraId="6D534042" w14:textId="77777777" w:rsidTr="004C4121">
        <w:trPr>
          <w:trHeight w:hRule="exact" w:val="346"/>
        </w:trPr>
        <w:tc>
          <w:tcPr>
            <w:tcW w:w="8273" w:type="dxa"/>
            <w:tcBorders>
              <w:top w:val="nil"/>
              <w:left w:val="nil"/>
              <w:bottom w:val="single" w:sz="10" w:space="0" w:color="000000"/>
              <w:right w:val="nil"/>
            </w:tcBorders>
          </w:tcPr>
          <w:p w14:paraId="05A8F4E8" w14:textId="77777777" w:rsidR="00C802DA" w:rsidRDefault="00C802DA" w:rsidP="004C4121">
            <w:pPr>
              <w:pStyle w:val="TableParagraph"/>
              <w:spacing w:before="27"/>
              <w:ind w:right="810"/>
              <w:jc w:val="right"/>
              <w:rPr>
                <w:rFonts w:ascii="Cambria" w:eastAsia="Cambria" w:hAnsi="Cambria" w:cs="Cambria"/>
                <w:sz w:val="11"/>
                <w:szCs w:val="11"/>
              </w:rPr>
            </w:pPr>
            <w:r>
              <w:rPr>
                <w:rFonts w:ascii="Cambria" w:eastAsia="Cambria" w:hAnsi="Cambria" w:cs="Cambria"/>
                <w:b/>
                <w:bCs/>
                <w:w w:val="105"/>
                <w:sz w:val="11"/>
                <w:szCs w:val="11"/>
              </w:rPr>
              <w:t>A</w:t>
            </w:r>
            <w:r>
              <w:rPr>
                <w:rFonts w:ascii="Cambria" w:eastAsia="Cambria" w:hAnsi="Cambria" w:cs="Cambria"/>
                <w:b/>
                <w:bCs/>
                <w:spacing w:val="-1"/>
                <w:w w:val="105"/>
                <w:sz w:val="11"/>
                <w:szCs w:val="11"/>
              </w:rPr>
              <w:t>pp</w:t>
            </w:r>
            <w:r>
              <w:rPr>
                <w:rFonts w:ascii="Cambria" w:eastAsia="Cambria" w:hAnsi="Cambria" w:cs="Cambria"/>
                <w:b/>
                <w:bCs/>
                <w:w w:val="105"/>
                <w:sz w:val="11"/>
                <w:szCs w:val="11"/>
              </w:rPr>
              <w:t>ro</w:t>
            </w:r>
            <w:r>
              <w:rPr>
                <w:rFonts w:ascii="Cambria" w:eastAsia="Cambria" w:hAnsi="Cambria" w:cs="Cambria"/>
                <w:b/>
                <w:bCs/>
                <w:spacing w:val="-1"/>
                <w:w w:val="105"/>
                <w:sz w:val="11"/>
                <w:szCs w:val="11"/>
              </w:rPr>
              <w:t>p</w:t>
            </w:r>
            <w:r>
              <w:rPr>
                <w:rFonts w:ascii="Cambria" w:eastAsia="Cambria" w:hAnsi="Cambria" w:cs="Cambria"/>
                <w:b/>
                <w:bCs/>
                <w:w w:val="105"/>
                <w:sz w:val="11"/>
                <w:szCs w:val="11"/>
              </w:rPr>
              <w:t>r</w:t>
            </w:r>
            <w:r>
              <w:rPr>
                <w:rFonts w:ascii="Cambria" w:eastAsia="Cambria" w:hAnsi="Cambria" w:cs="Cambria"/>
                <w:b/>
                <w:bCs/>
                <w:spacing w:val="-2"/>
                <w:w w:val="105"/>
                <w:sz w:val="11"/>
                <w:szCs w:val="11"/>
              </w:rPr>
              <w:t>i</w:t>
            </w:r>
            <w:r>
              <w:rPr>
                <w:rFonts w:ascii="Cambria" w:eastAsia="Cambria" w:hAnsi="Cambria" w:cs="Cambria"/>
                <w:b/>
                <w:bCs/>
                <w:spacing w:val="-1"/>
                <w:w w:val="105"/>
                <w:sz w:val="11"/>
                <w:szCs w:val="11"/>
              </w:rPr>
              <w:t>a</w:t>
            </w:r>
            <w:r>
              <w:rPr>
                <w:rFonts w:ascii="Cambria" w:eastAsia="Cambria" w:hAnsi="Cambria" w:cs="Cambria"/>
                <w:b/>
                <w:bCs/>
                <w:w w:val="105"/>
                <w:sz w:val="11"/>
                <w:szCs w:val="11"/>
              </w:rPr>
              <w:t>t</w:t>
            </w:r>
            <w:r>
              <w:rPr>
                <w:rFonts w:ascii="Cambria" w:eastAsia="Cambria" w:hAnsi="Cambria" w:cs="Cambria"/>
                <w:b/>
                <w:bCs/>
                <w:spacing w:val="-1"/>
                <w:w w:val="105"/>
                <w:sz w:val="11"/>
                <w:szCs w:val="11"/>
              </w:rPr>
              <w:t>i</w:t>
            </w:r>
            <w:r>
              <w:rPr>
                <w:rFonts w:ascii="Cambria" w:eastAsia="Cambria" w:hAnsi="Cambria" w:cs="Cambria"/>
                <w:b/>
                <w:bCs/>
                <w:w w:val="105"/>
                <w:sz w:val="11"/>
                <w:szCs w:val="11"/>
              </w:rPr>
              <w:t>on</w:t>
            </w:r>
          </w:p>
          <w:p w14:paraId="3DC81384" w14:textId="77777777" w:rsidR="00C802DA" w:rsidRDefault="00C802DA" w:rsidP="004C4121">
            <w:pPr>
              <w:pStyle w:val="TableParagraph"/>
              <w:spacing w:before="20"/>
              <w:ind w:right="809"/>
              <w:jc w:val="right"/>
              <w:rPr>
                <w:rFonts w:ascii="Cambria" w:eastAsia="Cambria" w:hAnsi="Cambria" w:cs="Cambria"/>
                <w:sz w:val="11"/>
                <w:szCs w:val="11"/>
              </w:rPr>
            </w:pPr>
            <w:r>
              <w:rPr>
                <w:rFonts w:ascii="Cambria" w:eastAsia="Cambria" w:hAnsi="Cambria" w:cs="Cambria"/>
                <w:b/>
                <w:bCs/>
                <w:w w:val="105"/>
                <w:sz w:val="11"/>
                <w:szCs w:val="11"/>
              </w:rPr>
              <w:t>$</w:t>
            </w:r>
            <w:r>
              <w:rPr>
                <w:rFonts w:ascii="Cambria" w:eastAsia="Cambria" w:hAnsi="Cambria" w:cs="Cambria"/>
                <w:b/>
                <w:bCs/>
                <w:spacing w:val="-1"/>
                <w:w w:val="105"/>
                <w:sz w:val="11"/>
                <w:szCs w:val="11"/>
              </w:rPr>
              <w:t>'000</w:t>
            </w:r>
          </w:p>
        </w:tc>
        <w:tc>
          <w:tcPr>
            <w:tcW w:w="465" w:type="dxa"/>
            <w:tcBorders>
              <w:top w:val="nil"/>
              <w:left w:val="nil"/>
              <w:bottom w:val="single" w:sz="10" w:space="0" w:color="000000"/>
              <w:right w:val="single" w:sz="10" w:space="0" w:color="000000"/>
            </w:tcBorders>
          </w:tcPr>
          <w:p w14:paraId="3FA18160" w14:textId="77777777" w:rsidR="00C802DA" w:rsidRDefault="00C802DA" w:rsidP="004C4121">
            <w:pPr>
              <w:pStyle w:val="TableParagraph"/>
              <w:spacing w:line="156" w:lineRule="exact"/>
              <w:ind w:left="152"/>
              <w:rPr>
                <w:rFonts w:ascii="Cambria" w:eastAsia="Cambria" w:hAnsi="Cambria" w:cs="Cambria"/>
                <w:sz w:val="8"/>
                <w:szCs w:val="8"/>
              </w:rPr>
            </w:pPr>
            <w:r>
              <w:rPr>
                <w:rFonts w:ascii="Cambria" w:eastAsia="Cambria" w:hAnsi="Cambria" w:cs="Cambria"/>
                <w:b/>
                <w:bCs/>
                <w:w w:val="105"/>
                <w:sz w:val="11"/>
                <w:szCs w:val="11"/>
              </w:rPr>
              <w:t>A</w:t>
            </w:r>
            <w:r>
              <w:rPr>
                <w:rFonts w:ascii="Cambria" w:eastAsia="Cambria" w:hAnsi="Cambria" w:cs="Cambria"/>
                <w:b/>
                <w:bCs/>
                <w:spacing w:val="-1"/>
                <w:w w:val="105"/>
                <w:sz w:val="11"/>
                <w:szCs w:val="11"/>
              </w:rPr>
              <w:t>FM</w:t>
            </w:r>
            <w:r>
              <w:rPr>
                <w:rFonts w:ascii="Cambria" w:eastAsia="Cambria" w:hAnsi="Cambria" w:cs="Cambria"/>
                <w:b/>
                <w:bCs/>
                <w:w w:val="105"/>
                <w:position w:val="6"/>
                <w:sz w:val="8"/>
                <w:szCs w:val="8"/>
              </w:rPr>
              <w:t>2</w:t>
            </w:r>
          </w:p>
          <w:p w14:paraId="31ED1239" w14:textId="77777777" w:rsidR="00C802DA" w:rsidRDefault="00C802DA" w:rsidP="004C4121">
            <w:pPr>
              <w:pStyle w:val="TableParagraph"/>
              <w:spacing w:before="20"/>
              <w:ind w:left="140"/>
              <w:rPr>
                <w:rFonts w:ascii="Cambria" w:eastAsia="Cambria" w:hAnsi="Cambria" w:cs="Cambria"/>
                <w:sz w:val="11"/>
                <w:szCs w:val="11"/>
              </w:rPr>
            </w:pPr>
            <w:r>
              <w:rPr>
                <w:rFonts w:ascii="Cambria" w:eastAsia="Cambria" w:hAnsi="Cambria" w:cs="Cambria"/>
                <w:b/>
                <w:bCs/>
                <w:w w:val="105"/>
                <w:sz w:val="11"/>
                <w:szCs w:val="11"/>
              </w:rPr>
              <w:t>$</w:t>
            </w:r>
            <w:r>
              <w:rPr>
                <w:rFonts w:ascii="Cambria" w:eastAsia="Cambria" w:hAnsi="Cambria" w:cs="Cambria"/>
                <w:b/>
                <w:bCs/>
                <w:spacing w:val="-1"/>
                <w:w w:val="105"/>
                <w:sz w:val="11"/>
                <w:szCs w:val="11"/>
              </w:rPr>
              <w:t>'000</w:t>
            </w:r>
          </w:p>
        </w:tc>
        <w:tc>
          <w:tcPr>
            <w:tcW w:w="1513" w:type="dxa"/>
            <w:tcBorders>
              <w:top w:val="nil"/>
              <w:left w:val="single" w:sz="10" w:space="0" w:color="000000"/>
              <w:bottom w:val="single" w:sz="10" w:space="0" w:color="000000"/>
              <w:right w:val="nil"/>
            </w:tcBorders>
          </w:tcPr>
          <w:p w14:paraId="6EE0E015" w14:textId="77777777" w:rsidR="00C802DA" w:rsidRDefault="00C802DA" w:rsidP="004C4121">
            <w:pPr>
              <w:pStyle w:val="TableParagraph"/>
              <w:spacing w:before="32"/>
              <w:ind w:left="387"/>
              <w:rPr>
                <w:rFonts w:ascii="Cambria" w:eastAsia="Cambria" w:hAnsi="Cambria" w:cs="Cambria"/>
                <w:sz w:val="11"/>
                <w:szCs w:val="11"/>
              </w:rPr>
            </w:pPr>
            <w:r>
              <w:rPr>
                <w:rFonts w:ascii="Cambria" w:eastAsia="Cambria" w:hAnsi="Cambria" w:cs="Cambria"/>
                <w:b/>
                <w:bCs/>
                <w:spacing w:val="-1"/>
                <w:w w:val="105"/>
                <w:sz w:val="11"/>
                <w:szCs w:val="11"/>
              </w:rPr>
              <w:t>Sec</w:t>
            </w:r>
            <w:r>
              <w:rPr>
                <w:rFonts w:ascii="Cambria" w:eastAsia="Cambria" w:hAnsi="Cambria" w:cs="Cambria"/>
                <w:b/>
                <w:bCs/>
                <w:w w:val="105"/>
                <w:sz w:val="11"/>
                <w:szCs w:val="11"/>
              </w:rPr>
              <w:t>t</w:t>
            </w:r>
            <w:r>
              <w:rPr>
                <w:rFonts w:ascii="Cambria" w:eastAsia="Cambria" w:hAnsi="Cambria" w:cs="Cambria"/>
                <w:b/>
                <w:bCs/>
                <w:spacing w:val="-2"/>
                <w:w w:val="105"/>
                <w:sz w:val="11"/>
                <w:szCs w:val="11"/>
              </w:rPr>
              <w:t>i</w:t>
            </w:r>
            <w:r>
              <w:rPr>
                <w:rFonts w:ascii="Cambria" w:eastAsia="Cambria" w:hAnsi="Cambria" w:cs="Cambria"/>
                <w:b/>
                <w:bCs/>
                <w:w w:val="105"/>
                <w:sz w:val="11"/>
                <w:szCs w:val="11"/>
              </w:rPr>
              <w:t>on</w:t>
            </w:r>
            <w:r>
              <w:rPr>
                <w:rFonts w:ascii="Cambria" w:eastAsia="Cambria" w:hAnsi="Cambria" w:cs="Cambria"/>
                <w:b/>
                <w:bCs/>
                <w:spacing w:val="7"/>
                <w:w w:val="105"/>
                <w:sz w:val="11"/>
                <w:szCs w:val="11"/>
              </w:rPr>
              <w:t xml:space="preserve"> </w:t>
            </w:r>
            <w:r>
              <w:rPr>
                <w:rFonts w:ascii="Cambria" w:eastAsia="Cambria" w:hAnsi="Cambria" w:cs="Cambria"/>
                <w:b/>
                <w:bCs/>
                <w:spacing w:val="-1"/>
                <w:w w:val="105"/>
                <w:sz w:val="11"/>
                <w:szCs w:val="11"/>
              </w:rPr>
              <w:t>74</w:t>
            </w:r>
          </w:p>
          <w:p w14:paraId="44017B7E" w14:textId="77777777" w:rsidR="00C802DA" w:rsidRDefault="00C802DA" w:rsidP="004C4121">
            <w:pPr>
              <w:pStyle w:val="TableParagraph"/>
              <w:spacing w:before="32"/>
              <w:ind w:left="96"/>
              <w:jc w:val="center"/>
              <w:rPr>
                <w:rFonts w:ascii="Cambria" w:eastAsia="Cambria" w:hAnsi="Cambria" w:cs="Cambria"/>
                <w:sz w:val="11"/>
                <w:szCs w:val="11"/>
              </w:rPr>
            </w:pPr>
            <w:r>
              <w:rPr>
                <w:rFonts w:ascii="Cambria" w:eastAsia="Cambria" w:hAnsi="Cambria" w:cs="Cambria"/>
                <w:b/>
                <w:bCs/>
                <w:w w:val="105"/>
                <w:sz w:val="11"/>
                <w:szCs w:val="11"/>
              </w:rPr>
              <w:t>$</w:t>
            </w:r>
            <w:r>
              <w:rPr>
                <w:rFonts w:ascii="Cambria" w:eastAsia="Cambria" w:hAnsi="Cambria" w:cs="Cambria"/>
                <w:b/>
                <w:bCs/>
                <w:spacing w:val="-1"/>
                <w:w w:val="105"/>
                <w:sz w:val="11"/>
                <w:szCs w:val="11"/>
              </w:rPr>
              <w:t>'000</w:t>
            </w:r>
          </w:p>
        </w:tc>
        <w:tc>
          <w:tcPr>
            <w:tcW w:w="905" w:type="dxa"/>
            <w:tcBorders>
              <w:top w:val="nil"/>
              <w:left w:val="nil"/>
              <w:bottom w:val="single" w:sz="10" w:space="0" w:color="000000"/>
              <w:right w:val="nil"/>
            </w:tcBorders>
          </w:tcPr>
          <w:p w14:paraId="07EB5FFA" w14:textId="77777777" w:rsidR="00C802DA" w:rsidRDefault="00C802DA" w:rsidP="004C4121">
            <w:pPr>
              <w:pStyle w:val="TableParagraph"/>
              <w:spacing w:before="32"/>
              <w:ind w:left="140"/>
              <w:rPr>
                <w:rFonts w:ascii="Cambria" w:eastAsia="Cambria" w:hAnsi="Cambria" w:cs="Cambria"/>
                <w:sz w:val="11"/>
                <w:szCs w:val="11"/>
              </w:rPr>
            </w:pPr>
            <w:r>
              <w:rPr>
                <w:rFonts w:ascii="Cambria" w:eastAsia="Cambria" w:hAnsi="Cambria" w:cs="Cambria"/>
                <w:b/>
                <w:bCs/>
                <w:spacing w:val="-1"/>
                <w:w w:val="105"/>
                <w:sz w:val="11"/>
                <w:szCs w:val="11"/>
              </w:rPr>
              <w:t>Sec</w:t>
            </w:r>
            <w:r>
              <w:rPr>
                <w:rFonts w:ascii="Cambria" w:eastAsia="Cambria" w:hAnsi="Cambria" w:cs="Cambria"/>
                <w:b/>
                <w:bCs/>
                <w:w w:val="105"/>
                <w:sz w:val="11"/>
                <w:szCs w:val="11"/>
              </w:rPr>
              <w:t>t</w:t>
            </w:r>
            <w:r>
              <w:rPr>
                <w:rFonts w:ascii="Cambria" w:eastAsia="Cambria" w:hAnsi="Cambria" w:cs="Cambria"/>
                <w:b/>
                <w:bCs/>
                <w:spacing w:val="-2"/>
                <w:w w:val="105"/>
                <w:sz w:val="11"/>
                <w:szCs w:val="11"/>
              </w:rPr>
              <w:t>i</w:t>
            </w:r>
            <w:r>
              <w:rPr>
                <w:rFonts w:ascii="Cambria" w:eastAsia="Cambria" w:hAnsi="Cambria" w:cs="Cambria"/>
                <w:b/>
                <w:bCs/>
                <w:w w:val="105"/>
                <w:sz w:val="11"/>
                <w:szCs w:val="11"/>
              </w:rPr>
              <w:t>on</w:t>
            </w:r>
            <w:r>
              <w:rPr>
                <w:rFonts w:ascii="Cambria" w:eastAsia="Cambria" w:hAnsi="Cambria" w:cs="Cambria"/>
                <w:b/>
                <w:bCs/>
                <w:spacing w:val="7"/>
                <w:w w:val="105"/>
                <w:sz w:val="11"/>
                <w:szCs w:val="11"/>
              </w:rPr>
              <w:t xml:space="preserve"> </w:t>
            </w:r>
            <w:r>
              <w:rPr>
                <w:rFonts w:ascii="Cambria" w:eastAsia="Cambria" w:hAnsi="Cambria" w:cs="Cambria"/>
                <w:b/>
                <w:bCs/>
                <w:spacing w:val="-1"/>
                <w:w w:val="105"/>
                <w:sz w:val="11"/>
                <w:szCs w:val="11"/>
              </w:rPr>
              <w:t>75</w:t>
            </w:r>
          </w:p>
          <w:p w14:paraId="6BCDAD12" w14:textId="77777777" w:rsidR="00C802DA" w:rsidRDefault="00C802DA" w:rsidP="004C4121">
            <w:pPr>
              <w:pStyle w:val="TableParagraph"/>
              <w:spacing w:before="32"/>
              <w:ind w:left="399"/>
              <w:rPr>
                <w:rFonts w:ascii="Cambria" w:eastAsia="Cambria" w:hAnsi="Cambria" w:cs="Cambria"/>
                <w:sz w:val="11"/>
                <w:szCs w:val="11"/>
              </w:rPr>
            </w:pPr>
            <w:r>
              <w:rPr>
                <w:rFonts w:ascii="Cambria" w:eastAsia="Cambria" w:hAnsi="Cambria" w:cs="Cambria"/>
                <w:b/>
                <w:bCs/>
                <w:w w:val="105"/>
                <w:sz w:val="11"/>
                <w:szCs w:val="11"/>
              </w:rPr>
              <w:t>$</w:t>
            </w:r>
            <w:r>
              <w:rPr>
                <w:rFonts w:ascii="Cambria" w:eastAsia="Cambria" w:hAnsi="Cambria" w:cs="Cambria"/>
                <w:b/>
                <w:bCs/>
                <w:spacing w:val="-1"/>
                <w:w w:val="105"/>
                <w:sz w:val="11"/>
                <w:szCs w:val="11"/>
              </w:rPr>
              <w:t>'000</w:t>
            </w:r>
          </w:p>
        </w:tc>
        <w:tc>
          <w:tcPr>
            <w:tcW w:w="1208" w:type="dxa"/>
            <w:tcBorders>
              <w:top w:val="nil"/>
              <w:left w:val="nil"/>
              <w:bottom w:val="single" w:sz="10" w:space="0" w:color="000000"/>
              <w:right w:val="nil"/>
            </w:tcBorders>
          </w:tcPr>
          <w:p w14:paraId="4C756EAB" w14:textId="77777777" w:rsidR="00C802DA" w:rsidRDefault="00C802DA" w:rsidP="004C4121">
            <w:pPr>
              <w:pStyle w:val="TableParagraph"/>
              <w:spacing w:before="13"/>
              <w:ind w:left="202"/>
              <w:rPr>
                <w:rFonts w:ascii="Cambria" w:eastAsia="Cambria" w:hAnsi="Cambria" w:cs="Cambria"/>
                <w:sz w:val="13"/>
                <w:szCs w:val="13"/>
              </w:rPr>
            </w:pPr>
            <w:r>
              <w:rPr>
                <w:rFonts w:ascii="Cambria" w:eastAsia="Cambria" w:hAnsi="Cambria" w:cs="Cambria"/>
                <w:b/>
                <w:bCs/>
                <w:sz w:val="13"/>
                <w:szCs w:val="13"/>
              </w:rPr>
              <w:t>a</w:t>
            </w:r>
            <w:r>
              <w:rPr>
                <w:rFonts w:ascii="Cambria" w:eastAsia="Cambria" w:hAnsi="Cambria" w:cs="Cambria"/>
                <w:b/>
                <w:bCs/>
                <w:spacing w:val="-1"/>
                <w:sz w:val="13"/>
                <w:szCs w:val="13"/>
              </w:rPr>
              <w:t>pp</w:t>
            </w:r>
            <w:r>
              <w:rPr>
                <w:rFonts w:ascii="Cambria" w:eastAsia="Cambria" w:hAnsi="Cambria" w:cs="Cambria"/>
                <w:b/>
                <w:bCs/>
                <w:sz w:val="13"/>
                <w:szCs w:val="13"/>
              </w:rPr>
              <w:t>ro</w:t>
            </w:r>
            <w:r>
              <w:rPr>
                <w:rFonts w:ascii="Cambria" w:eastAsia="Cambria" w:hAnsi="Cambria" w:cs="Cambria"/>
                <w:b/>
                <w:bCs/>
                <w:spacing w:val="-1"/>
                <w:sz w:val="13"/>
                <w:szCs w:val="13"/>
              </w:rPr>
              <w:t>p</w:t>
            </w:r>
            <w:r>
              <w:rPr>
                <w:rFonts w:ascii="Cambria" w:eastAsia="Cambria" w:hAnsi="Cambria" w:cs="Cambria"/>
                <w:b/>
                <w:bCs/>
                <w:sz w:val="13"/>
                <w:szCs w:val="13"/>
              </w:rPr>
              <w:t>riation</w:t>
            </w:r>
          </w:p>
          <w:p w14:paraId="50237BF3" w14:textId="77777777" w:rsidR="00C802DA" w:rsidRDefault="00C802DA" w:rsidP="004C4121">
            <w:pPr>
              <w:pStyle w:val="TableParagraph"/>
              <w:spacing w:before="8"/>
              <w:ind w:left="716"/>
              <w:rPr>
                <w:rFonts w:ascii="Cambria" w:eastAsia="Cambria" w:hAnsi="Cambria" w:cs="Cambria"/>
                <w:sz w:val="13"/>
                <w:szCs w:val="13"/>
              </w:rPr>
            </w:pPr>
            <w:r>
              <w:rPr>
                <w:rFonts w:ascii="Cambria" w:eastAsia="Cambria" w:hAnsi="Cambria" w:cs="Cambria"/>
                <w:b/>
                <w:bCs/>
                <w:spacing w:val="-1"/>
                <w:sz w:val="13"/>
                <w:szCs w:val="13"/>
              </w:rPr>
              <w:t>$</w:t>
            </w:r>
            <w:r>
              <w:rPr>
                <w:rFonts w:ascii="Cambria" w:eastAsia="Cambria" w:hAnsi="Cambria" w:cs="Cambria"/>
                <w:b/>
                <w:bCs/>
                <w:sz w:val="13"/>
                <w:szCs w:val="13"/>
              </w:rPr>
              <w:t>'000</w:t>
            </w:r>
          </w:p>
        </w:tc>
        <w:tc>
          <w:tcPr>
            <w:tcW w:w="1430" w:type="dxa"/>
            <w:tcBorders>
              <w:top w:val="nil"/>
              <w:left w:val="nil"/>
              <w:bottom w:val="single" w:sz="10" w:space="0" w:color="000000"/>
              <w:right w:val="nil"/>
            </w:tcBorders>
          </w:tcPr>
          <w:p w14:paraId="7C56ED58" w14:textId="77777777" w:rsidR="00C802DA" w:rsidRDefault="00C802DA" w:rsidP="004C4121">
            <w:pPr>
              <w:pStyle w:val="TableParagraph"/>
              <w:spacing w:before="13"/>
              <w:ind w:left="372"/>
              <w:rPr>
                <w:rFonts w:ascii="Cambria" w:eastAsia="Cambria" w:hAnsi="Cambria" w:cs="Cambria"/>
                <w:sz w:val="13"/>
                <w:szCs w:val="13"/>
              </w:rPr>
            </w:pPr>
            <w:r>
              <w:rPr>
                <w:rFonts w:ascii="Cambria" w:eastAsia="Cambria" w:hAnsi="Cambria" w:cs="Cambria"/>
                <w:b/>
                <w:bCs/>
                <w:spacing w:val="-1"/>
                <w:sz w:val="13"/>
                <w:szCs w:val="13"/>
              </w:rPr>
              <w:t>p</w:t>
            </w:r>
            <w:r>
              <w:rPr>
                <w:rFonts w:ascii="Cambria" w:eastAsia="Cambria" w:hAnsi="Cambria" w:cs="Cambria"/>
                <w:b/>
                <w:bCs/>
                <w:sz w:val="13"/>
                <w:szCs w:val="13"/>
              </w:rPr>
              <w:t>rior</w:t>
            </w:r>
            <w:r>
              <w:rPr>
                <w:rFonts w:ascii="Cambria" w:eastAsia="Cambria" w:hAnsi="Cambria" w:cs="Cambria"/>
                <w:b/>
                <w:bCs/>
                <w:spacing w:val="-7"/>
                <w:sz w:val="13"/>
                <w:szCs w:val="13"/>
              </w:rPr>
              <w:t xml:space="preserve"> </w:t>
            </w:r>
            <w:r>
              <w:rPr>
                <w:rFonts w:ascii="Cambria" w:eastAsia="Cambria" w:hAnsi="Cambria" w:cs="Cambria"/>
                <w:b/>
                <w:bCs/>
                <w:sz w:val="13"/>
                <w:szCs w:val="13"/>
              </w:rPr>
              <w:t>years)</w:t>
            </w:r>
          </w:p>
          <w:p w14:paraId="2DDC4188" w14:textId="77777777" w:rsidR="00C802DA" w:rsidRDefault="00C802DA" w:rsidP="004C4121">
            <w:pPr>
              <w:pStyle w:val="TableParagraph"/>
              <w:spacing w:before="8"/>
              <w:ind w:left="760"/>
              <w:rPr>
                <w:rFonts w:ascii="Cambria" w:eastAsia="Cambria" w:hAnsi="Cambria" w:cs="Cambria"/>
                <w:sz w:val="13"/>
                <w:szCs w:val="13"/>
              </w:rPr>
            </w:pPr>
            <w:r>
              <w:rPr>
                <w:rFonts w:ascii="Cambria" w:eastAsia="Cambria" w:hAnsi="Cambria" w:cs="Cambria"/>
                <w:b/>
                <w:bCs/>
                <w:spacing w:val="-1"/>
                <w:sz w:val="13"/>
                <w:szCs w:val="13"/>
              </w:rPr>
              <w:t>$</w:t>
            </w:r>
            <w:r>
              <w:rPr>
                <w:rFonts w:ascii="Cambria" w:eastAsia="Cambria" w:hAnsi="Cambria" w:cs="Cambria"/>
                <w:b/>
                <w:bCs/>
                <w:sz w:val="13"/>
                <w:szCs w:val="13"/>
              </w:rPr>
              <w:t>'000</w:t>
            </w:r>
          </w:p>
        </w:tc>
        <w:tc>
          <w:tcPr>
            <w:tcW w:w="941" w:type="dxa"/>
            <w:tcBorders>
              <w:top w:val="nil"/>
              <w:left w:val="nil"/>
              <w:bottom w:val="single" w:sz="10" w:space="0" w:color="000000"/>
              <w:right w:val="single" w:sz="10" w:space="0" w:color="000000"/>
            </w:tcBorders>
          </w:tcPr>
          <w:p w14:paraId="75CABBEB" w14:textId="77777777" w:rsidR="00C802DA" w:rsidRDefault="00C802DA" w:rsidP="004C4121">
            <w:pPr>
              <w:pStyle w:val="TableParagraph"/>
              <w:spacing w:line="163" w:lineRule="exact"/>
              <w:ind w:left="336"/>
              <w:rPr>
                <w:rFonts w:ascii="Cambria" w:eastAsia="Cambria" w:hAnsi="Cambria" w:cs="Cambria"/>
                <w:sz w:val="8"/>
                <w:szCs w:val="8"/>
              </w:rPr>
            </w:pPr>
            <w:r>
              <w:rPr>
                <w:rFonts w:ascii="Cambria" w:eastAsia="Cambria" w:hAnsi="Cambria" w:cs="Cambria"/>
                <w:b/>
                <w:bCs/>
                <w:spacing w:val="-1"/>
                <w:sz w:val="13"/>
                <w:szCs w:val="13"/>
              </w:rPr>
              <w:t>V</w:t>
            </w:r>
            <w:r>
              <w:rPr>
                <w:rFonts w:ascii="Cambria" w:eastAsia="Cambria" w:hAnsi="Cambria" w:cs="Cambria"/>
                <w:b/>
                <w:bCs/>
                <w:sz w:val="13"/>
                <w:szCs w:val="13"/>
              </w:rPr>
              <w:t>aria</w:t>
            </w:r>
            <w:r>
              <w:rPr>
                <w:rFonts w:ascii="Cambria" w:eastAsia="Cambria" w:hAnsi="Cambria" w:cs="Cambria"/>
                <w:b/>
                <w:bCs/>
                <w:spacing w:val="1"/>
                <w:sz w:val="13"/>
                <w:szCs w:val="13"/>
              </w:rPr>
              <w:t>n</w:t>
            </w:r>
            <w:r>
              <w:rPr>
                <w:rFonts w:ascii="Cambria" w:eastAsia="Cambria" w:hAnsi="Cambria" w:cs="Cambria"/>
                <w:b/>
                <w:bCs/>
                <w:spacing w:val="-1"/>
                <w:sz w:val="13"/>
                <w:szCs w:val="13"/>
              </w:rPr>
              <w:t>c</w:t>
            </w:r>
            <w:r>
              <w:rPr>
                <w:rFonts w:ascii="Cambria" w:eastAsia="Cambria" w:hAnsi="Cambria" w:cs="Cambria"/>
                <w:b/>
                <w:bCs/>
                <w:sz w:val="13"/>
                <w:szCs w:val="13"/>
              </w:rPr>
              <w:t>e</w:t>
            </w:r>
            <w:r>
              <w:rPr>
                <w:rFonts w:ascii="Cambria" w:eastAsia="Cambria" w:hAnsi="Cambria" w:cs="Cambria"/>
                <w:b/>
                <w:bCs/>
                <w:position w:val="6"/>
                <w:sz w:val="8"/>
                <w:szCs w:val="8"/>
              </w:rPr>
              <w:t>3</w:t>
            </w:r>
          </w:p>
          <w:p w14:paraId="7D982B71" w14:textId="77777777" w:rsidR="00C802DA" w:rsidRDefault="00C802DA" w:rsidP="004C4121">
            <w:pPr>
              <w:pStyle w:val="TableParagraph"/>
              <w:spacing w:before="11"/>
              <w:ind w:left="583"/>
              <w:rPr>
                <w:rFonts w:ascii="Cambria" w:eastAsia="Cambria" w:hAnsi="Cambria" w:cs="Cambria"/>
                <w:sz w:val="13"/>
                <w:szCs w:val="13"/>
              </w:rPr>
            </w:pPr>
            <w:r>
              <w:rPr>
                <w:rFonts w:ascii="Cambria" w:eastAsia="Cambria" w:hAnsi="Cambria" w:cs="Cambria"/>
                <w:b/>
                <w:bCs/>
                <w:spacing w:val="-1"/>
                <w:sz w:val="13"/>
                <w:szCs w:val="13"/>
              </w:rPr>
              <w:t>$</w:t>
            </w:r>
            <w:r>
              <w:rPr>
                <w:rFonts w:ascii="Cambria" w:eastAsia="Cambria" w:hAnsi="Cambria" w:cs="Cambria"/>
                <w:b/>
                <w:bCs/>
                <w:sz w:val="13"/>
                <w:szCs w:val="13"/>
              </w:rPr>
              <w:t>'000</w:t>
            </w:r>
          </w:p>
        </w:tc>
        <w:tc>
          <w:tcPr>
            <w:tcW w:w="1253" w:type="dxa"/>
            <w:vMerge/>
            <w:tcBorders>
              <w:left w:val="single" w:sz="10" w:space="0" w:color="000000"/>
              <w:bottom w:val="single" w:sz="10" w:space="0" w:color="000000"/>
              <w:right w:val="single" w:sz="10" w:space="0" w:color="000000"/>
            </w:tcBorders>
          </w:tcPr>
          <w:p w14:paraId="51C77EAB" w14:textId="77777777" w:rsidR="00C802DA" w:rsidRDefault="00C802DA" w:rsidP="004C4121"/>
        </w:tc>
      </w:tr>
    </w:tbl>
    <w:p w14:paraId="2DD51186" w14:textId="77777777" w:rsidR="00C802DA" w:rsidRDefault="00C802DA" w:rsidP="0020793D">
      <w:pPr>
        <w:spacing w:after="0" w:line="149" w:lineRule="exact"/>
        <w:ind w:left="142"/>
        <w:rPr>
          <w:rFonts w:ascii="Cambria" w:eastAsia="Cambria" w:hAnsi="Cambria" w:cs="Cambria"/>
          <w:sz w:val="13"/>
          <w:szCs w:val="13"/>
        </w:rPr>
      </w:pPr>
      <w:r>
        <w:rPr>
          <w:noProof/>
        </w:rPr>
        <w:drawing>
          <wp:anchor distT="0" distB="0" distL="114300" distR="114300" simplePos="0" relativeHeight="251909120" behindDoc="1" locked="0" layoutInCell="1" allowOverlap="1" wp14:anchorId="5B1809AC" wp14:editId="4437F5BC">
            <wp:simplePos x="0" y="0"/>
            <wp:positionH relativeFrom="page">
              <wp:posOffset>5814060</wp:posOffset>
            </wp:positionH>
            <wp:positionV relativeFrom="paragraph">
              <wp:posOffset>306705</wp:posOffset>
            </wp:positionV>
            <wp:extent cx="628015" cy="111125"/>
            <wp:effectExtent l="0" t="0" r="635" b="3175"/>
            <wp:wrapNone/>
            <wp:docPr id="161" name="Picture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628015" cy="111125"/>
                    </a:xfrm>
                    <a:prstGeom prst="rect">
                      <a:avLst/>
                    </a:prstGeom>
                    <a:noFill/>
                  </pic:spPr>
                </pic:pic>
              </a:graphicData>
            </a:graphic>
            <wp14:sizeRelH relativeFrom="page">
              <wp14:pctWidth>0</wp14:pctWidth>
            </wp14:sizeRelH>
            <wp14:sizeRelV relativeFrom="page">
              <wp14:pctHeight>0</wp14:pctHeight>
            </wp14:sizeRelV>
          </wp:anchor>
        </w:drawing>
      </w:r>
      <w:r>
        <w:rPr>
          <w:rFonts w:ascii="Cambria" w:eastAsia="Cambria" w:hAnsi="Cambria" w:cs="Cambria"/>
          <w:b/>
          <w:bCs/>
          <w:sz w:val="13"/>
          <w:szCs w:val="13"/>
        </w:rPr>
        <w:t>Departme</w:t>
      </w:r>
      <w:r>
        <w:rPr>
          <w:rFonts w:ascii="Cambria" w:eastAsia="Cambria" w:hAnsi="Cambria" w:cs="Cambria"/>
          <w:b/>
          <w:bCs/>
          <w:spacing w:val="1"/>
          <w:sz w:val="13"/>
          <w:szCs w:val="13"/>
        </w:rPr>
        <w:t>n</w:t>
      </w:r>
      <w:r>
        <w:rPr>
          <w:rFonts w:ascii="Cambria" w:eastAsia="Cambria" w:hAnsi="Cambria" w:cs="Cambria"/>
          <w:b/>
          <w:bCs/>
          <w:sz w:val="13"/>
          <w:szCs w:val="13"/>
        </w:rPr>
        <w:t>tal</w:t>
      </w:r>
    </w:p>
    <w:tbl>
      <w:tblPr>
        <w:tblW w:w="0" w:type="auto"/>
        <w:tblInd w:w="103" w:type="dxa"/>
        <w:tblLayout w:type="fixed"/>
        <w:tblCellMar>
          <w:left w:w="0" w:type="dxa"/>
          <w:right w:w="0" w:type="dxa"/>
        </w:tblCellMar>
        <w:tblLook w:val="01E0" w:firstRow="1" w:lastRow="1" w:firstColumn="1" w:lastColumn="1" w:noHBand="0" w:noVBand="0"/>
      </w:tblPr>
      <w:tblGrid>
        <w:gridCol w:w="4332"/>
        <w:gridCol w:w="3748"/>
        <w:gridCol w:w="2224"/>
        <w:gridCol w:w="2306"/>
        <w:gridCol w:w="1344"/>
        <w:gridCol w:w="1376"/>
        <w:gridCol w:w="689"/>
      </w:tblGrid>
      <w:tr w:rsidR="00C802DA" w14:paraId="215F2B8B" w14:textId="77777777" w:rsidTr="004C4121">
        <w:trPr>
          <w:trHeight w:hRule="exact" w:val="180"/>
        </w:trPr>
        <w:tc>
          <w:tcPr>
            <w:tcW w:w="4332" w:type="dxa"/>
            <w:tcBorders>
              <w:top w:val="nil"/>
              <w:left w:val="nil"/>
              <w:bottom w:val="nil"/>
              <w:right w:val="nil"/>
            </w:tcBorders>
          </w:tcPr>
          <w:p w14:paraId="620E0ABC" w14:textId="77777777" w:rsidR="00C802DA" w:rsidRDefault="00C802DA" w:rsidP="004C4121">
            <w:pPr>
              <w:pStyle w:val="TableParagraph"/>
              <w:spacing w:before="10"/>
              <w:ind w:left="255"/>
              <w:rPr>
                <w:rFonts w:ascii="Cambria" w:eastAsia="Cambria" w:hAnsi="Cambria" w:cs="Cambria"/>
                <w:sz w:val="13"/>
                <w:szCs w:val="13"/>
              </w:rPr>
            </w:pPr>
            <w:r>
              <w:rPr>
                <w:rFonts w:ascii="Cambria" w:eastAsia="Cambria" w:hAnsi="Cambria" w:cs="Cambria"/>
                <w:spacing w:val="-1"/>
                <w:sz w:val="13"/>
                <w:szCs w:val="13"/>
              </w:rPr>
              <w:t>Ordinar</w:t>
            </w:r>
            <w:r>
              <w:rPr>
                <w:rFonts w:ascii="Cambria" w:eastAsia="Cambria" w:hAnsi="Cambria" w:cs="Cambria"/>
                <w:sz w:val="13"/>
                <w:szCs w:val="13"/>
              </w:rPr>
              <w:t>y</w:t>
            </w:r>
            <w:r>
              <w:rPr>
                <w:rFonts w:ascii="Cambria" w:eastAsia="Cambria" w:hAnsi="Cambria" w:cs="Cambria"/>
                <w:spacing w:val="-8"/>
                <w:sz w:val="13"/>
                <w:szCs w:val="13"/>
              </w:rPr>
              <w:t xml:space="preserve"> </w:t>
            </w:r>
            <w:r>
              <w:rPr>
                <w:rFonts w:ascii="Cambria" w:eastAsia="Cambria" w:hAnsi="Cambria" w:cs="Cambria"/>
                <w:spacing w:val="-1"/>
                <w:sz w:val="13"/>
                <w:szCs w:val="13"/>
              </w:rPr>
              <w:t>ann</w:t>
            </w:r>
            <w:r>
              <w:rPr>
                <w:rFonts w:ascii="Cambria" w:eastAsia="Cambria" w:hAnsi="Cambria" w:cs="Cambria"/>
                <w:sz w:val="13"/>
                <w:szCs w:val="13"/>
              </w:rPr>
              <w:t>u</w:t>
            </w:r>
            <w:r>
              <w:rPr>
                <w:rFonts w:ascii="Cambria" w:eastAsia="Cambria" w:hAnsi="Cambria" w:cs="Cambria"/>
                <w:spacing w:val="-1"/>
                <w:sz w:val="13"/>
                <w:szCs w:val="13"/>
              </w:rPr>
              <w:t>a</w:t>
            </w:r>
            <w:r>
              <w:rPr>
                <w:rFonts w:ascii="Cambria" w:eastAsia="Cambria" w:hAnsi="Cambria" w:cs="Cambria"/>
                <w:sz w:val="13"/>
                <w:szCs w:val="13"/>
              </w:rPr>
              <w:t>l</w:t>
            </w:r>
            <w:r>
              <w:rPr>
                <w:rFonts w:ascii="Cambria" w:eastAsia="Cambria" w:hAnsi="Cambria" w:cs="Cambria"/>
                <w:spacing w:val="-7"/>
                <w:sz w:val="13"/>
                <w:szCs w:val="13"/>
              </w:rPr>
              <w:t xml:space="preserve"> </w:t>
            </w:r>
            <w:r>
              <w:rPr>
                <w:rFonts w:ascii="Cambria" w:eastAsia="Cambria" w:hAnsi="Cambria" w:cs="Cambria"/>
                <w:spacing w:val="-1"/>
                <w:sz w:val="13"/>
                <w:szCs w:val="13"/>
              </w:rPr>
              <w:t>servi</w:t>
            </w:r>
            <w:r>
              <w:rPr>
                <w:rFonts w:ascii="Cambria" w:eastAsia="Cambria" w:hAnsi="Cambria" w:cs="Cambria"/>
                <w:sz w:val="13"/>
                <w:szCs w:val="13"/>
              </w:rPr>
              <w:t>c</w:t>
            </w:r>
            <w:r>
              <w:rPr>
                <w:rFonts w:ascii="Cambria" w:eastAsia="Cambria" w:hAnsi="Cambria" w:cs="Cambria"/>
                <w:spacing w:val="-1"/>
                <w:sz w:val="13"/>
                <w:szCs w:val="13"/>
              </w:rPr>
              <w:t>e</w:t>
            </w:r>
            <w:r>
              <w:rPr>
                <w:rFonts w:ascii="Cambria" w:eastAsia="Cambria" w:hAnsi="Cambria" w:cs="Cambria"/>
                <w:sz w:val="13"/>
                <w:szCs w:val="13"/>
              </w:rPr>
              <w:t>s</w:t>
            </w:r>
          </w:p>
        </w:tc>
        <w:tc>
          <w:tcPr>
            <w:tcW w:w="3748" w:type="dxa"/>
            <w:tcBorders>
              <w:top w:val="nil"/>
              <w:left w:val="nil"/>
              <w:bottom w:val="nil"/>
              <w:right w:val="nil"/>
            </w:tcBorders>
          </w:tcPr>
          <w:p w14:paraId="4FBEABF5" w14:textId="77777777" w:rsidR="00C802DA" w:rsidRDefault="00C802DA" w:rsidP="004C4121">
            <w:pPr>
              <w:pStyle w:val="TableParagraph"/>
              <w:spacing w:before="10"/>
              <w:ind w:right="633"/>
              <w:jc w:val="right"/>
              <w:rPr>
                <w:rFonts w:ascii="Cambria" w:eastAsia="Cambria" w:hAnsi="Cambria" w:cs="Cambria"/>
                <w:sz w:val="13"/>
                <w:szCs w:val="13"/>
              </w:rPr>
            </w:pPr>
            <w:r>
              <w:rPr>
                <w:rFonts w:ascii="Cambria" w:eastAsia="Cambria" w:hAnsi="Cambria" w:cs="Cambria"/>
                <w:b/>
                <w:bCs/>
                <w:w w:val="95"/>
                <w:sz w:val="13"/>
                <w:szCs w:val="13"/>
              </w:rPr>
              <w:t>17,361</w:t>
            </w:r>
          </w:p>
        </w:tc>
        <w:tc>
          <w:tcPr>
            <w:tcW w:w="2224" w:type="dxa"/>
            <w:tcBorders>
              <w:top w:val="nil"/>
              <w:left w:val="nil"/>
              <w:bottom w:val="nil"/>
              <w:right w:val="nil"/>
            </w:tcBorders>
          </w:tcPr>
          <w:p w14:paraId="60D7B1CA" w14:textId="77777777" w:rsidR="00C802DA" w:rsidRDefault="00C802DA" w:rsidP="004C4121">
            <w:pPr>
              <w:pStyle w:val="TableParagraph"/>
              <w:tabs>
                <w:tab w:val="left" w:pos="1189"/>
              </w:tabs>
              <w:spacing w:before="10"/>
              <w:ind w:left="604"/>
              <w:rPr>
                <w:rFonts w:ascii="Cambria" w:eastAsia="Cambria" w:hAnsi="Cambria" w:cs="Cambria"/>
                <w:sz w:val="13"/>
                <w:szCs w:val="13"/>
              </w:rPr>
            </w:pPr>
            <w:r>
              <w:rPr>
                <w:rFonts w:ascii="Cambria" w:eastAsia="Cambria" w:hAnsi="Cambria" w:cs="Cambria"/>
                <w:b/>
                <w:bCs/>
                <w:sz w:val="13"/>
                <w:szCs w:val="13"/>
              </w:rPr>
              <w:t>-</w:t>
            </w:r>
            <w:r>
              <w:rPr>
                <w:rFonts w:ascii="Cambria" w:eastAsia="Cambria" w:hAnsi="Cambria" w:cs="Cambria"/>
                <w:b/>
                <w:bCs/>
                <w:sz w:val="13"/>
                <w:szCs w:val="13"/>
              </w:rPr>
              <w:tab/>
              <w:t>23</w:t>
            </w:r>
            <w:r>
              <w:rPr>
                <w:rFonts w:ascii="Cambria" w:eastAsia="Cambria" w:hAnsi="Cambria" w:cs="Cambria"/>
                <w:b/>
                <w:bCs/>
                <w:spacing w:val="1"/>
                <w:sz w:val="13"/>
                <w:szCs w:val="13"/>
              </w:rPr>
              <w:t>,</w:t>
            </w:r>
            <w:r>
              <w:rPr>
                <w:rFonts w:ascii="Cambria" w:eastAsia="Cambria" w:hAnsi="Cambria" w:cs="Cambria"/>
                <w:b/>
                <w:bCs/>
                <w:sz w:val="13"/>
                <w:szCs w:val="13"/>
              </w:rPr>
              <w:t>572</w:t>
            </w:r>
          </w:p>
        </w:tc>
        <w:tc>
          <w:tcPr>
            <w:tcW w:w="2306" w:type="dxa"/>
            <w:tcBorders>
              <w:top w:val="nil"/>
              <w:left w:val="nil"/>
              <w:bottom w:val="nil"/>
              <w:right w:val="nil"/>
            </w:tcBorders>
          </w:tcPr>
          <w:p w14:paraId="4DCC7FC7" w14:textId="77777777" w:rsidR="00C802DA" w:rsidRDefault="00C802DA" w:rsidP="004C4121">
            <w:pPr>
              <w:pStyle w:val="TableParagraph"/>
              <w:tabs>
                <w:tab w:val="left" w:pos="1471"/>
              </w:tabs>
              <w:spacing w:before="10"/>
              <w:ind w:left="619"/>
              <w:rPr>
                <w:rFonts w:ascii="Cambria" w:eastAsia="Cambria" w:hAnsi="Cambria" w:cs="Cambria"/>
                <w:sz w:val="13"/>
                <w:szCs w:val="13"/>
              </w:rPr>
            </w:pPr>
            <w:r>
              <w:rPr>
                <w:rFonts w:ascii="Cambria" w:eastAsia="Cambria" w:hAnsi="Cambria" w:cs="Cambria"/>
                <w:b/>
                <w:bCs/>
                <w:sz w:val="13"/>
                <w:szCs w:val="13"/>
              </w:rPr>
              <w:t>-</w:t>
            </w:r>
            <w:r>
              <w:rPr>
                <w:rFonts w:ascii="Cambria" w:eastAsia="Cambria" w:hAnsi="Cambria" w:cs="Cambria"/>
                <w:b/>
                <w:bCs/>
                <w:sz w:val="13"/>
                <w:szCs w:val="13"/>
              </w:rPr>
              <w:tab/>
              <w:t>40</w:t>
            </w:r>
            <w:r>
              <w:rPr>
                <w:rFonts w:ascii="Cambria" w:eastAsia="Cambria" w:hAnsi="Cambria" w:cs="Cambria"/>
                <w:b/>
                <w:bCs/>
                <w:spacing w:val="1"/>
                <w:sz w:val="13"/>
                <w:szCs w:val="13"/>
              </w:rPr>
              <w:t>,</w:t>
            </w:r>
            <w:r>
              <w:rPr>
                <w:rFonts w:ascii="Cambria" w:eastAsia="Cambria" w:hAnsi="Cambria" w:cs="Cambria"/>
                <w:b/>
                <w:bCs/>
                <w:sz w:val="13"/>
                <w:szCs w:val="13"/>
              </w:rPr>
              <w:t>933</w:t>
            </w:r>
          </w:p>
        </w:tc>
        <w:tc>
          <w:tcPr>
            <w:tcW w:w="1344" w:type="dxa"/>
            <w:tcBorders>
              <w:top w:val="nil"/>
              <w:left w:val="nil"/>
              <w:bottom w:val="nil"/>
              <w:right w:val="nil"/>
            </w:tcBorders>
          </w:tcPr>
          <w:p w14:paraId="394ED6A0" w14:textId="77777777" w:rsidR="00C802DA" w:rsidRDefault="00C802DA" w:rsidP="004C4121">
            <w:pPr>
              <w:pStyle w:val="TableParagraph"/>
              <w:spacing w:before="10"/>
              <w:ind w:left="418"/>
              <w:rPr>
                <w:rFonts w:ascii="Cambria" w:eastAsia="Cambria" w:hAnsi="Cambria" w:cs="Cambria"/>
                <w:sz w:val="13"/>
                <w:szCs w:val="13"/>
              </w:rPr>
            </w:pPr>
            <w:r>
              <w:rPr>
                <w:rFonts w:ascii="Cambria" w:eastAsia="Cambria" w:hAnsi="Cambria" w:cs="Cambria"/>
                <w:b/>
                <w:bCs/>
                <w:sz w:val="13"/>
                <w:szCs w:val="13"/>
              </w:rPr>
              <w:t>40</w:t>
            </w:r>
            <w:r>
              <w:rPr>
                <w:rFonts w:ascii="Cambria" w:eastAsia="Cambria" w:hAnsi="Cambria" w:cs="Cambria"/>
                <w:b/>
                <w:bCs/>
                <w:spacing w:val="1"/>
                <w:sz w:val="13"/>
                <w:szCs w:val="13"/>
              </w:rPr>
              <w:t>,</w:t>
            </w:r>
            <w:r>
              <w:rPr>
                <w:rFonts w:ascii="Cambria" w:eastAsia="Cambria" w:hAnsi="Cambria" w:cs="Cambria"/>
                <w:b/>
                <w:bCs/>
                <w:sz w:val="13"/>
                <w:szCs w:val="13"/>
              </w:rPr>
              <w:t>106</w:t>
            </w:r>
          </w:p>
        </w:tc>
        <w:tc>
          <w:tcPr>
            <w:tcW w:w="1376" w:type="dxa"/>
            <w:tcBorders>
              <w:top w:val="nil"/>
              <w:left w:val="nil"/>
              <w:bottom w:val="nil"/>
              <w:right w:val="nil"/>
            </w:tcBorders>
          </w:tcPr>
          <w:p w14:paraId="208C9018" w14:textId="77777777" w:rsidR="00C802DA" w:rsidRDefault="00C802DA" w:rsidP="004C4121">
            <w:pPr>
              <w:pStyle w:val="TableParagraph"/>
              <w:spacing w:before="10"/>
              <w:ind w:right="123"/>
              <w:jc w:val="center"/>
              <w:rPr>
                <w:rFonts w:ascii="Cambria" w:eastAsia="Cambria" w:hAnsi="Cambria" w:cs="Cambria"/>
                <w:sz w:val="13"/>
                <w:szCs w:val="13"/>
              </w:rPr>
            </w:pPr>
            <w:r>
              <w:rPr>
                <w:rFonts w:ascii="Cambria" w:eastAsia="Cambria" w:hAnsi="Cambria" w:cs="Cambria"/>
                <w:b/>
                <w:bCs/>
                <w:sz w:val="13"/>
                <w:szCs w:val="13"/>
              </w:rPr>
              <w:t>827</w:t>
            </w:r>
          </w:p>
        </w:tc>
        <w:tc>
          <w:tcPr>
            <w:tcW w:w="689" w:type="dxa"/>
            <w:tcBorders>
              <w:top w:val="nil"/>
              <w:left w:val="nil"/>
              <w:bottom w:val="nil"/>
              <w:right w:val="nil"/>
            </w:tcBorders>
          </w:tcPr>
          <w:p w14:paraId="4B80A5A3" w14:textId="77777777" w:rsidR="00C802DA" w:rsidRDefault="00C802DA" w:rsidP="004C4121">
            <w:pPr>
              <w:pStyle w:val="TableParagraph"/>
              <w:spacing w:before="10"/>
              <w:ind w:right="41"/>
              <w:jc w:val="right"/>
              <w:rPr>
                <w:rFonts w:ascii="Cambria" w:eastAsia="Cambria" w:hAnsi="Cambria" w:cs="Cambria"/>
                <w:sz w:val="13"/>
                <w:szCs w:val="13"/>
              </w:rPr>
            </w:pPr>
            <w:r>
              <w:rPr>
                <w:rFonts w:ascii="Cambria" w:eastAsia="Cambria" w:hAnsi="Cambria" w:cs="Cambria"/>
                <w:b/>
                <w:bCs/>
                <w:w w:val="95"/>
                <w:sz w:val="13"/>
                <w:szCs w:val="13"/>
              </w:rPr>
              <w:t>-</w:t>
            </w:r>
          </w:p>
        </w:tc>
      </w:tr>
      <w:tr w:rsidR="00C802DA" w14:paraId="4A9FCA9F" w14:textId="77777777" w:rsidTr="004C4121">
        <w:trPr>
          <w:trHeight w:hRule="exact" w:val="344"/>
        </w:trPr>
        <w:tc>
          <w:tcPr>
            <w:tcW w:w="4332" w:type="dxa"/>
            <w:tcBorders>
              <w:top w:val="nil"/>
              <w:left w:val="nil"/>
              <w:bottom w:val="single" w:sz="10" w:space="0" w:color="000000"/>
              <w:right w:val="nil"/>
            </w:tcBorders>
          </w:tcPr>
          <w:p w14:paraId="5B16385B" w14:textId="77777777" w:rsidR="00C802DA" w:rsidRDefault="00C802DA" w:rsidP="004C4121">
            <w:pPr>
              <w:pStyle w:val="TableParagraph"/>
              <w:spacing w:line="146" w:lineRule="exact"/>
              <w:ind w:right="3031"/>
              <w:jc w:val="center"/>
              <w:rPr>
                <w:rFonts w:ascii="Cambria" w:eastAsia="Cambria" w:hAnsi="Cambria" w:cs="Cambria"/>
                <w:sz w:val="13"/>
                <w:szCs w:val="13"/>
              </w:rPr>
            </w:pPr>
            <w:r>
              <w:rPr>
                <w:rFonts w:ascii="Cambria" w:eastAsia="Cambria" w:hAnsi="Cambria" w:cs="Cambria"/>
                <w:spacing w:val="-1"/>
                <w:sz w:val="13"/>
                <w:szCs w:val="13"/>
              </w:rPr>
              <w:t>Ot</w:t>
            </w:r>
            <w:r>
              <w:rPr>
                <w:rFonts w:ascii="Cambria" w:eastAsia="Cambria" w:hAnsi="Cambria" w:cs="Cambria"/>
                <w:sz w:val="13"/>
                <w:szCs w:val="13"/>
              </w:rPr>
              <w:t>h</w:t>
            </w:r>
            <w:r>
              <w:rPr>
                <w:rFonts w:ascii="Cambria" w:eastAsia="Cambria" w:hAnsi="Cambria" w:cs="Cambria"/>
                <w:spacing w:val="-1"/>
                <w:sz w:val="13"/>
                <w:szCs w:val="13"/>
              </w:rPr>
              <w:t>e</w:t>
            </w:r>
            <w:r>
              <w:rPr>
                <w:rFonts w:ascii="Cambria" w:eastAsia="Cambria" w:hAnsi="Cambria" w:cs="Cambria"/>
                <w:sz w:val="13"/>
                <w:szCs w:val="13"/>
              </w:rPr>
              <w:t>r</w:t>
            </w:r>
            <w:r>
              <w:rPr>
                <w:rFonts w:ascii="Cambria" w:eastAsia="Cambria" w:hAnsi="Cambria" w:cs="Cambria"/>
                <w:spacing w:val="-9"/>
                <w:sz w:val="13"/>
                <w:szCs w:val="13"/>
              </w:rPr>
              <w:t xml:space="preserve"> </w:t>
            </w:r>
            <w:r>
              <w:rPr>
                <w:rFonts w:ascii="Cambria" w:eastAsia="Cambria" w:hAnsi="Cambria" w:cs="Cambria"/>
                <w:spacing w:val="-1"/>
                <w:sz w:val="13"/>
                <w:szCs w:val="13"/>
              </w:rPr>
              <w:t>serv</w:t>
            </w:r>
            <w:r>
              <w:rPr>
                <w:rFonts w:ascii="Cambria" w:eastAsia="Cambria" w:hAnsi="Cambria" w:cs="Cambria"/>
                <w:sz w:val="13"/>
                <w:szCs w:val="13"/>
              </w:rPr>
              <w:t>ic</w:t>
            </w:r>
            <w:r>
              <w:rPr>
                <w:rFonts w:ascii="Cambria" w:eastAsia="Cambria" w:hAnsi="Cambria" w:cs="Cambria"/>
                <w:spacing w:val="-1"/>
                <w:sz w:val="13"/>
                <w:szCs w:val="13"/>
              </w:rPr>
              <w:t>es</w:t>
            </w:r>
          </w:p>
          <w:p w14:paraId="7E7CD21F" w14:textId="77777777" w:rsidR="00C802DA" w:rsidRDefault="00C802DA" w:rsidP="004C4121">
            <w:pPr>
              <w:pStyle w:val="TableParagraph"/>
              <w:spacing w:line="151" w:lineRule="exact"/>
              <w:ind w:right="3026"/>
              <w:jc w:val="center"/>
              <w:rPr>
                <w:rFonts w:ascii="Cambria" w:eastAsia="Cambria" w:hAnsi="Cambria" w:cs="Cambria"/>
                <w:sz w:val="13"/>
                <w:szCs w:val="13"/>
              </w:rPr>
            </w:pPr>
            <w:r>
              <w:rPr>
                <w:rFonts w:ascii="Cambria" w:eastAsia="Cambria" w:hAnsi="Cambria" w:cs="Cambria"/>
                <w:spacing w:val="-1"/>
                <w:sz w:val="13"/>
                <w:szCs w:val="13"/>
              </w:rPr>
              <w:t>E</w:t>
            </w:r>
            <w:r>
              <w:rPr>
                <w:rFonts w:ascii="Cambria" w:eastAsia="Cambria" w:hAnsi="Cambria" w:cs="Cambria"/>
                <w:spacing w:val="1"/>
                <w:sz w:val="13"/>
                <w:szCs w:val="13"/>
              </w:rPr>
              <w:t>q</w:t>
            </w:r>
            <w:r>
              <w:rPr>
                <w:rFonts w:ascii="Cambria" w:eastAsia="Cambria" w:hAnsi="Cambria" w:cs="Cambria"/>
                <w:spacing w:val="-1"/>
                <w:sz w:val="13"/>
                <w:szCs w:val="13"/>
              </w:rPr>
              <w:t>uity</w:t>
            </w:r>
          </w:p>
        </w:tc>
        <w:tc>
          <w:tcPr>
            <w:tcW w:w="3748" w:type="dxa"/>
            <w:tcBorders>
              <w:top w:val="nil"/>
              <w:left w:val="nil"/>
              <w:bottom w:val="single" w:sz="10" w:space="0" w:color="000000"/>
              <w:right w:val="nil"/>
            </w:tcBorders>
          </w:tcPr>
          <w:p w14:paraId="1595F204" w14:textId="77777777" w:rsidR="00C802DA" w:rsidRDefault="00C802DA" w:rsidP="004C4121">
            <w:pPr>
              <w:pStyle w:val="TableParagraph"/>
              <w:spacing w:before="5" w:line="140" w:lineRule="exact"/>
              <w:rPr>
                <w:sz w:val="14"/>
                <w:szCs w:val="14"/>
              </w:rPr>
            </w:pPr>
          </w:p>
          <w:p w14:paraId="34723595" w14:textId="77777777" w:rsidR="00C802DA" w:rsidRDefault="00C802DA" w:rsidP="004C4121">
            <w:pPr>
              <w:pStyle w:val="TableParagraph"/>
              <w:ind w:right="604"/>
              <w:jc w:val="right"/>
              <w:rPr>
                <w:rFonts w:ascii="Cambria" w:eastAsia="Cambria" w:hAnsi="Cambria" w:cs="Cambria"/>
                <w:sz w:val="13"/>
                <w:szCs w:val="13"/>
              </w:rPr>
            </w:pPr>
            <w:r>
              <w:rPr>
                <w:rFonts w:ascii="Cambria" w:eastAsia="Cambria" w:hAnsi="Cambria" w:cs="Cambria"/>
                <w:b/>
                <w:bCs/>
                <w:w w:val="95"/>
                <w:sz w:val="13"/>
                <w:szCs w:val="13"/>
              </w:rPr>
              <w:t>-</w:t>
            </w:r>
          </w:p>
        </w:tc>
        <w:tc>
          <w:tcPr>
            <w:tcW w:w="2224" w:type="dxa"/>
            <w:tcBorders>
              <w:top w:val="nil"/>
              <w:left w:val="nil"/>
              <w:bottom w:val="single" w:sz="10" w:space="0" w:color="000000"/>
              <w:right w:val="nil"/>
            </w:tcBorders>
          </w:tcPr>
          <w:p w14:paraId="1C7E5C77" w14:textId="77777777" w:rsidR="00C802DA" w:rsidRDefault="00C802DA" w:rsidP="004C4121">
            <w:pPr>
              <w:pStyle w:val="TableParagraph"/>
              <w:spacing w:before="5" w:line="140" w:lineRule="exact"/>
              <w:rPr>
                <w:sz w:val="14"/>
                <w:szCs w:val="14"/>
              </w:rPr>
            </w:pPr>
          </w:p>
          <w:p w14:paraId="36ADF1B6" w14:textId="77777777" w:rsidR="00C802DA" w:rsidRDefault="00C802DA" w:rsidP="004C4121">
            <w:pPr>
              <w:pStyle w:val="TableParagraph"/>
              <w:ind w:left="604"/>
              <w:rPr>
                <w:rFonts w:ascii="Cambria" w:eastAsia="Cambria" w:hAnsi="Cambria" w:cs="Cambria"/>
                <w:sz w:val="13"/>
                <w:szCs w:val="13"/>
              </w:rPr>
            </w:pPr>
            <w:r>
              <w:rPr>
                <w:rFonts w:ascii="Cambria" w:eastAsia="Cambria" w:hAnsi="Cambria" w:cs="Cambria"/>
                <w:b/>
                <w:bCs/>
                <w:sz w:val="13"/>
                <w:szCs w:val="13"/>
              </w:rPr>
              <w:t>-</w:t>
            </w:r>
          </w:p>
        </w:tc>
        <w:tc>
          <w:tcPr>
            <w:tcW w:w="2306" w:type="dxa"/>
            <w:tcBorders>
              <w:top w:val="nil"/>
              <w:left w:val="nil"/>
              <w:bottom w:val="single" w:sz="10" w:space="0" w:color="000000"/>
              <w:right w:val="nil"/>
            </w:tcBorders>
          </w:tcPr>
          <w:p w14:paraId="4A1E9A99" w14:textId="77777777" w:rsidR="00C802DA" w:rsidRDefault="00C802DA" w:rsidP="004C4121">
            <w:pPr>
              <w:pStyle w:val="TableParagraph"/>
              <w:spacing w:before="5" w:line="140" w:lineRule="exact"/>
              <w:rPr>
                <w:sz w:val="14"/>
                <w:szCs w:val="14"/>
              </w:rPr>
            </w:pPr>
          </w:p>
          <w:p w14:paraId="131DC45D" w14:textId="77777777" w:rsidR="00C802DA" w:rsidRDefault="00C802DA" w:rsidP="004C4121">
            <w:pPr>
              <w:pStyle w:val="TableParagraph"/>
              <w:tabs>
                <w:tab w:val="left" w:pos="1843"/>
              </w:tabs>
              <w:ind w:left="619"/>
              <w:rPr>
                <w:rFonts w:ascii="Cambria" w:eastAsia="Cambria" w:hAnsi="Cambria" w:cs="Cambria"/>
                <w:sz w:val="13"/>
                <w:szCs w:val="13"/>
              </w:rPr>
            </w:pPr>
            <w:r>
              <w:rPr>
                <w:rFonts w:ascii="Cambria" w:eastAsia="Cambria" w:hAnsi="Cambria" w:cs="Cambria"/>
                <w:b/>
                <w:bCs/>
                <w:sz w:val="13"/>
                <w:szCs w:val="13"/>
              </w:rPr>
              <w:t>-</w:t>
            </w:r>
            <w:r>
              <w:rPr>
                <w:rFonts w:ascii="Cambria" w:eastAsia="Cambria" w:hAnsi="Cambria" w:cs="Cambria"/>
                <w:b/>
                <w:bCs/>
                <w:sz w:val="13"/>
                <w:szCs w:val="13"/>
              </w:rPr>
              <w:tab/>
              <w:t>-</w:t>
            </w:r>
          </w:p>
        </w:tc>
        <w:tc>
          <w:tcPr>
            <w:tcW w:w="1344" w:type="dxa"/>
            <w:tcBorders>
              <w:top w:val="nil"/>
              <w:left w:val="nil"/>
              <w:bottom w:val="single" w:sz="10" w:space="0" w:color="000000"/>
              <w:right w:val="nil"/>
            </w:tcBorders>
          </w:tcPr>
          <w:p w14:paraId="7802E306" w14:textId="77777777" w:rsidR="00C802DA" w:rsidRDefault="00C802DA" w:rsidP="004C4121"/>
        </w:tc>
        <w:tc>
          <w:tcPr>
            <w:tcW w:w="1376" w:type="dxa"/>
            <w:tcBorders>
              <w:top w:val="nil"/>
              <w:left w:val="nil"/>
              <w:bottom w:val="single" w:sz="10" w:space="0" w:color="000000"/>
              <w:right w:val="nil"/>
            </w:tcBorders>
          </w:tcPr>
          <w:p w14:paraId="21CC42B6" w14:textId="77777777" w:rsidR="00C802DA" w:rsidRDefault="00C802DA" w:rsidP="004C4121">
            <w:pPr>
              <w:pStyle w:val="TableParagraph"/>
              <w:spacing w:line="147" w:lineRule="exact"/>
              <w:ind w:left="708" w:right="584"/>
              <w:jc w:val="center"/>
              <w:rPr>
                <w:rFonts w:ascii="Cambria" w:eastAsia="Cambria" w:hAnsi="Cambria" w:cs="Cambria"/>
                <w:sz w:val="13"/>
                <w:szCs w:val="13"/>
              </w:rPr>
            </w:pPr>
            <w:r>
              <w:rPr>
                <w:rFonts w:ascii="Cambria" w:eastAsia="Cambria" w:hAnsi="Cambria" w:cs="Cambria"/>
                <w:b/>
                <w:bCs/>
                <w:sz w:val="13"/>
                <w:szCs w:val="13"/>
              </w:rPr>
              <w:t>-</w:t>
            </w:r>
          </w:p>
          <w:p w14:paraId="3427F864" w14:textId="77777777" w:rsidR="00C802DA" w:rsidRDefault="00C802DA" w:rsidP="004C4121">
            <w:pPr>
              <w:pStyle w:val="TableParagraph"/>
              <w:spacing w:line="151" w:lineRule="exact"/>
              <w:ind w:left="708" w:right="584"/>
              <w:jc w:val="center"/>
              <w:rPr>
                <w:rFonts w:ascii="Cambria" w:eastAsia="Cambria" w:hAnsi="Cambria" w:cs="Cambria"/>
                <w:sz w:val="13"/>
                <w:szCs w:val="13"/>
              </w:rPr>
            </w:pPr>
            <w:r>
              <w:rPr>
                <w:rFonts w:ascii="Cambria" w:eastAsia="Cambria" w:hAnsi="Cambria" w:cs="Cambria"/>
                <w:b/>
                <w:bCs/>
                <w:sz w:val="13"/>
                <w:szCs w:val="13"/>
              </w:rPr>
              <w:t>-</w:t>
            </w:r>
          </w:p>
        </w:tc>
        <w:tc>
          <w:tcPr>
            <w:tcW w:w="689" w:type="dxa"/>
            <w:tcBorders>
              <w:top w:val="nil"/>
              <w:left w:val="nil"/>
              <w:bottom w:val="single" w:sz="10" w:space="0" w:color="000000"/>
              <w:right w:val="nil"/>
            </w:tcBorders>
          </w:tcPr>
          <w:p w14:paraId="7C70D79C" w14:textId="77777777" w:rsidR="00C802DA" w:rsidRDefault="00C802DA" w:rsidP="004C4121">
            <w:pPr>
              <w:pStyle w:val="TableParagraph"/>
              <w:spacing w:line="147" w:lineRule="exact"/>
              <w:ind w:right="40"/>
              <w:jc w:val="right"/>
              <w:rPr>
                <w:rFonts w:ascii="Cambria" w:eastAsia="Cambria" w:hAnsi="Cambria" w:cs="Cambria"/>
                <w:sz w:val="13"/>
                <w:szCs w:val="13"/>
              </w:rPr>
            </w:pPr>
            <w:r>
              <w:rPr>
                <w:rFonts w:ascii="Cambria" w:eastAsia="Cambria" w:hAnsi="Cambria" w:cs="Cambria"/>
                <w:b/>
                <w:bCs/>
                <w:w w:val="95"/>
                <w:sz w:val="13"/>
                <w:szCs w:val="13"/>
              </w:rPr>
              <w:t>-</w:t>
            </w:r>
          </w:p>
          <w:p w14:paraId="100C8039" w14:textId="77777777" w:rsidR="00C802DA" w:rsidRDefault="00C802DA" w:rsidP="004C4121">
            <w:pPr>
              <w:pStyle w:val="TableParagraph"/>
              <w:spacing w:line="151" w:lineRule="exact"/>
              <w:ind w:right="40"/>
              <w:jc w:val="right"/>
              <w:rPr>
                <w:rFonts w:ascii="Cambria" w:eastAsia="Cambria" w:hAnsi="Cambria" w:cs="Cambria"/>
                <w:sz w:val="13"/>
                <w:szCs w:val="13"/>
              </w:rPr>
            </w:pPr>
            <w:r>
              <w:rPr>
                <w:rFonts w:ascii="Cambria" w:eastAsia="Cambria" w:hAnsi="Cambria" w:cs="Cambria"/>
                <w:b/>
                <w:bCs/>
                <w:w w:val="95"/>
                <w:sz w:val="13"/>
                <w:szCs w:val="13"/>
              </w:rPr>
              <w:t>-</w:t>
            </w:r>
          </w:p>
        </w:tc>
      </w:tr>
      <w:tr w:rsidR="00C802DA" w14:paraId="08F34D55" w14:textId="77777777" w:rsidTr="004C4121">
        <w:trPr>
          <w:trHeight w:hRule="exact" w:val="236"/>
        </w:trPr>
        <w:tc>
          <w:tcPr>
            <w:tcW w:w="4332" w:type="dxa"/>
            <w:tcBorders>
              <w:top w:val="single" w:sz="10" w:space="0" w:color="000000"/>
              <w:left w:val="nil"/>
              <w:bottom w:val="nil"/>
              <w:right w:val="nil"/>
            </w:tcBorders>
          </w:tcPr>
          <w:p w14:paraId="6F2D0D47" w14:textId="77777777" w:rsidR="00C802DA" w:rsidRDefault="00C802DA" w:rsidP="004C4121">
            <w:pPr>
              <w:pStyle w:val="TableParagraph"/>
              <w:spacing w:line="136" w:lineRule="exact"/>
              <w:ind w:left="40"/>
              <w:rPr>
                <w:rFonts w:ascii="Cambria" w:eastAsia="Cambria" w:hAnsi="Cambria" w:cs="Cambria"/>
                <w:sz w:val="13"/>
                <w:szCs w:val="13"/>
              </w:rPr>
            </w:pPr>
            <w:r>
              <w:rPr>
                <w:rFonts w:ascii="Cambria" w:eastAsia="Cambria" w:hAnsi="Cambria" w:cs="Cambria"/>
                <w:b/>
                <w:bCs/>
                <w:spacing w:val="1"/>
                <w:sz w:val="13"/>
                <w:szCs w:val="13"/>
              </w:rPr>
              <w:t>T</w:t>
            </w:r>
            <w:r>
              <w:rPr>
                <w:rFonts w:ascii="Cambria" w:eastAsia="Cambria" w:hAnsi="Cambria" w:cs="Cambria"/>
                <w:b/>
                <w:bCs/>
                <w:sz w:val="13"/>
                <w:szCs w:val="13"/>
              </w:rPr>
              <w:t>otal</w:t>
            </w:r>
            <w:r>
              <w:rPr>
                <w:rFonts w:ascii="Cambria" w:eastAsia="Cambria" w:hAnsi="Cambria" w:cs="Cambria"/>
                <w:b/>
                <w:bCs/>
                <w:spacing w:val="-11"/>
                <w:sz w:val="13"/>
                <w:szCs w:val="13"/>
              </w:rPr>
              <w:t xml:space="preserve"> </w:t>
            </w:r>
            <w:r>
              <w:rPr>
                <w:rFonts w:ascii="Cambria" w:eastAsia="Cambria" w:hAnsi="Cambria" w:cs="Cambria"/>
                <w:b/>
                <w:bCs/>
                <w:spacing w:val="-1"/>
                <w:sz w:val="13"/>
                <w:szCs w:val="13"/>
              </w:rPr>
              <w:t>d</w:t>
            </w:r>
            <w:r>
              <w:rPr>
                <w:rFonts w:ascii="Cambria" w:eastAsia="Cambria" w:hAnsi="Cambria" w:cs="Cambria"/>
                <w:b/>
                <w:bCs/>
                <w:sz w:val="13"/>
                <w:szCs w:val="13"/>
              </w:rPr>
              <w:t>e</w:t>
            </w:r>
            <w:r>
              <w:rPr>
                <w:rFonts w:ascii="Cambria" w:eastAsia="Cambria" w:hAnsi="Cambria" w:cs="Cambria"/>
                <w:b/>
                <w:bCs/>
                <w:spacing w:val="-1"/>
                <w:sz w:val="13"/>
                <w:szCs w:val="13"/>
              </w:rPr>
              <w:t>p</w:t>
            </w:r>
            <w:r>
              <w:rPr>
                <w:rFonts w:ascii="Cambria" w:eastAsia="Cambria" w:hAnsi="Cambria" w:cs="Cambria"/>
                <w:b/>
                <w:bCs/>
                <w:sz w:val="13"/>
                <w:szCs w:val="13"/>
              </w:rPr>
              <w:t>art</w:t>
            </w:r>
            <w:r>
              <w:rPr>
                <w:rFonts w:ascii="Cambria" w:eastAsia="Cambria" w:hAnsi="Cambria" w:cs="Cambria"/>
                <w:b/>
                <w:bCs/>
                <w:spacing w:val="-1"/>
                <w:sz w:val="13"/>
                <w:szCs w:val="13"/>
              </w:rPr>
              <w:t>m</w:t>
            </w:r>
            <w:r>
              <w:rPr>
                <w:rFonts w:ascii="Cambria" w:eastAsia="Cambria" w:hAnsi="Cambria" w:cs="Cambria"/>
                <w:b/>
                <w:bCs/>
                <w:sz w:val="13"/>
                <w:szCs w:val="13"/>
              </w:rPr>
              <w:t>e</w:t>
            </w:r>
            <w:r>
              <w:rPr>
                <w:rFonts w:ascii="Cambria" w:eastAsia="Cambria" w:hAnsi="Cambria" w:cs="Cambria"/>
                <w:b/>
                <w:bCs/>
                <w:spacing w:val="1"/>
                <w:sz w:val="13"/>
                <w:szCs w:val="13"/>
              </w:rPr>
              <w:t>n</w:t>
            </w:r>
            <w:r>
              <w:rPr>
                <w:rFonts w:ascii="Cambria" w:eastAsia="Cambria" w:hAnsi="Cambria" w:cs="Cambria"/>
                <w:b/>
                <w:bCs/>
                <w:sz w:val="13"/>
                <w:szCs w:val="13"/>
              </w:rPr>
              <w:t>tal</w:t>
            </w:r>
          </w:p>
        </w:tc>
        <w:tc>
          <w:tcPr>
            <w:tcW w:w="3748" w:type="dxa"/>
            <w:tcBorders>
              <w:top w:val="single" w:sz="10" w:space="0" w:color="000000"/>
              <w:left w:val="nil"/>
              <w:bottom w:val="nil"/>
              <w:right w:val="nil"/>
            </w:tcBorders>
          </w:tcPr>
          <w:p w14:paraId="2E633CA1" w14:textId="77777777" w:rsidR="00C802DA" w:rsidRDefault="00C802DA" w:rsidP="004C4121">
            <w:pPr>
              <w:pStyle w:val="TableParagraph"/>
              <w:spacing w:line="136" w:lineRule="exact"/>
              <w:ind w:right="633"/>
              <w:jc w:val="right"/>
              <w:rPr>
                <w:rFonts w:ascii="Cambria" w:eastAsia="Cambria" w:hAnsi="Cambria" w:cs="Cambria"/>
                <w:sz w:val="13"/>
                <w:szCs w:val="13"/>
              </w:rPr>
            </w:pPr>
            <w:r>
              <w:rPr>
                <w:rFonts w:ascii="Cambria" w:eastAsia="Cambria" w:hAnsi="Cambria" w:cs="Cambria"/>
                <w:b/>
                <w:bCs/>
                <w:w w:val="95"/>
                <w:sz w:val="13"/>
                <w:szCs w:val="13"/>
              </w:rPr>
              <w:t>17,361</w:t>
            </w:r>
          </w:p>
        </w:tc>
        <w:tc>
          <w:tcPr>
            <w:tcW w:w="2224" w:type="dxa"/>
            <w:tcBorders>
              <w:top w:val="single" w:sz="10" w:space="0" w:color="000000"/>
              <w:left w:val="nil"/>
              <w:bottom w:val="nil"/>
              <w:right w:val="nil"/>
            </w:tcBorders>
          </w:tcPr>
          <w:p w14:paraId="3019AC41" w14:textId="77777777" w:rsidR="00C802DA" w:rsidRDefault="00C802DA" w:rsidP="004C4121">
            <w:pPr>
              <w:pStyle w:val="TableParagraph"/>
              <w:tabs>
                <w:tab w:val="left" w:pos="1190"/>
              </w:tabs>
              <w:spacing w:line="136" w:lineRule="exact"/>
              <w:ind w:left="604"/>
              <w:rPr>
                <w:rFonts w:ascii="Cambria" w:eastAsia="Cambria" w:hAnsi="Cambria" w:cs="Cambria"/>
                <w:sz w:val="13"/>
                <w:szCs w:val="13"/>
              </w:rPr>
            </w:pPr>
            <w:r>
              <w:rPr>
                <w:rFonts w:ascii="Cambria" w:eastAsia="Cambria" w:hAnsi="Cambria" w:cs="Cambria"/>
                <w:b/>
                <w:bCs/>
                <w:sz w:val="13"/>
                <w:szCs w:val="13"/>
              </w:rPr>
              <w:t>-</w:t>
            </w:r>
            <w:r>
              <w:rPr>
                <w:rFonts w:ascii="Cambria" w:eastAsia="Cambria" w:hAnsi="Cambria" w:cs="Cambria"/>
                <w:b/>
                <w:bCs/>
                <w:sz w:val="13"/>
                <w:szCs w:val="13"/>
              </w:rPr>
              <w:tab/>
              <w:t>23</w:t>
            </w:r>
            <w:r>
              <w:rPr>
                <w:rFonts w:ascii="Cambria" w:eastAsia="Cambria" w:hAnsi="Cambria" w:cs="Cambria"/>
                <w:b/>
                <w:bCs/>
                <w:spacing w:val="1"/>
                <w:sz w:val="13"/>
                <w:szCs w:val="13"/>
              </w:rPr>
              <w:t>,</w:t>
            </w:r>
            <w:r>
              <w:rPr>
                <w:rFonts w:ascii="Cambria" w:eastAsia="Cambria" w:hAnsi="Cambria" w:cs="Cambria"/>
                <w:b/>
                <w:bCs/>
                <w:sz w:val="13"/>
                <w:szCs w:val="13"/>
              </w:rPr>
              <w:t>572</w:t>
            </w:r>
          </w:p>
        </w:tc>
        <w:tc>
          <w:tcPr>
            <w:tcW w:w="2306" w:type="dxa"/>
            <w:tcBorders>
              <w:top w:val="single" w:sz="10" w:space="0" w:color="000000"/>
              <w:left w:val="nil"/>
              <w:bottom w:val="nil"/>
              <w:right w:val="nil"/>
            </w:tcBorders>
          </w:tcPr>
          <w:p w14:paraId="63F20331" w14:textId="77777777" w:rsidR="00C802DA" w:rsidRDefault="00C802DA" w:rsidP="004C4121">
            <w:pPr>
              <w:pStyle w:val="TableParagraph"/>
              <w:tabs>
                <w:tab w:val="left" w:pos="1471"/>
              </w:tabs>
              <w:spacing w:line="136" w:lineRule="exact"/>
              <w:ind w:left="619"/>
              <w:rPr>
                <w:rFonts w:ascii="Cambria" w:eastAsia="Cambria" w:hAnsi="Cambria" w:cs="Cambria"/>
                <w:sz w:val="13"/>
                <w:szCs w:val="13"/>
              </w:rPr>
            </w:pPr>
            <w:r>
              <w:rPr>
                <w:rFonts w:ascii="Cambria" w:eastAsia="Cambria" w:hAnsi="Cambria" w:cs="Cambria"/>
                <w:b/>
                <w:bCs/>
                <w:sz w:val="13"/>
                <w:szCs w:val="13"/>
              </w:rPr>
              <w:t>-</w:t>
            </w:r>
            <w:r>
              <w:rPr>
                <w:rFonts w:ascii="Cambria" w:eastAsia="Cambria" w:hAnsi="Cambria" w:cs="Cambria"/>
                <w:b/>
                <w:bCs/>
                <w:sz w:val="13"/>
                <w:szCs w:val="13"/>
              </w:rPr>
              <w:tab/>
              <w:t>40</w:t>
            </w:r>
            <w:r>
              <w:rPr>
                <w:rFonts w:ascii="Cambria" w:eastAsia="Cambria" w:hAnsi="Cambria" w:cs="Cambria"/>
                <w:b/>
                <w:bCs/>
                <w:spacing w:val="1"/>
                <w:sz w:val="13"/>
                <w:szCs w:val="13"/>
              </w:rPr>
              <w:t>,</w:t>
            </w:r>
            <w:r>
              <w:rPr>
                <w:rFonts w:ascii="Cambria" w:eastAsia="Cambria" w:hAnsi="Cambria" w:cs="Cambria"/>
                <w:b/>
                <w:bCs/>
                <w:sz w:val="13"/>
                <w:szCs w:val="13"/>
              </w:rPr>
              <w:t>933</w:t>
            </w:r>
          </w:p>
        </w:tc>
        <w:tc>
          <w:tcPr>
            <w:tcW w:w="1344" w:type="dxa"/>
            <w:tcBorders>
              <w:top w:val="single" w:sz="10" w:space="0" w:color="000000"/>
              <w:left w:val="nil"/>
              <w:bottom w:val="nil"/>
              <w:right w:val="nil"/>
            </w:tcBorders>
          </w:tcPr>
          <w:p w14:paraId="567156E0" w14:textId="77777777" w:rsidR="00C802DA" w:rsidRDefault="00C802DA" w:rsidP="004C4121">
            <w:pPr>
              <w:pStyle w:val="TableParagraph"/>
              <w:spacing w:line="136" w:lineRule="exact"/>
              <w:ind w:left="418"/>
              <w:rPr>
                <w:rFonts w:ascii="Cambria" w:eastAsia="Cambria" w:hAnsi="Cambria" w:cs="Cambria"/>
                <w:sz w:val="13"/>
                <w:szCs w:val="13"/>
              </w:rPr>
            </w:pPr>
            <w:r>
              <w:rPr>
                <w:rFonts w:ascii="Cambria" w:eastAsia="Cambria" w:hAnsi="Cambria" w:cs="Cambria"/>
                <w:b/>
                <w:bCs/>
                <w:sz w:val="13"/>
                <w:szCs w:val="13"/>
              </w:rPr>
              <w:t>40</w:t>
            </w:r>
            <w:r>
              <w:rPr>
                <w:rFonts w:ascii="Cambria" w:eastAsia="Cambria" w:hAnsi="Cambria" w:cs="Cambria"/>
                <w:b/>
                <w:bCs/>
                <w:spacing w:val="1"/>
                <w:sz w:val="13"/>
                <w:szCs w:val="13"/>
              </w:rPr>
              <w:t>,</w:t>
            </w:r>
            <w:r>
              <w:rPr>
                <w:rFonts w:ascii="Cambria" w:eastAsia="Cambria" w:hAnsi="Cambria" w:cs="Cambria"/>
                <w:b/>
                <w:bCs/>
                <w:sz w:val="13"/>
                <w:szCs w:val="13"/>
              </w:rPr>
              <w:t>106</w:t>
            </w:r>
          </w:p>
        </w:tc>
        <w:tc>
          <w:tcPr>
            <w:tcW w:w="1376" w:type="dxa"/>
            <w:tcBorders>
              <w:top w:val="single" w:sz="10" w:space="0" w:color="000000"/>
              <w:left w:val="nil"/>
              <w:bottom w:val="nil"/>
              <w:right w:val="nil"/>
            </w:tcBorders>
          </w:tcPr>
          <w:p w14:paraId="551EB4AD" w14:textId="77777777" w:rsidR="00C802DA" w:rsidRDefault="00C802DA" w:rsidP="004C4121">
            <w:pPr>
              <w:pStyle w:val="TableParagraph"/>
              <w:spacing w:line="136" w:lineRule="exact"/>
              <w:ind w:right="122"/>
              <w:jc w:val="center"/>
              <w:rPr>
                <w:rFonts w:ascii="Cambria" w:eastAsia="Cambria" w:hAnsi="Cambria" w:cs="Cambria"/>
                <w:sz w:val="13"/>
                <w:szCs w:val="13"/>
              </w:rPr>
            </w:pPr>
            <w:r>
              <w:rPr>
                <w:rFonts w:ascii="Cambria" w:eastAsia="Cambria" w:hAnsi="Cambria" w:cs="Cambria"/>
                <w:b/>
                <w:bCs/>
                <w:sz w:val="13"/>
                <w:szCs w:val="13"/>
              </w:rPr>
              <w:t>827</w:t>
            </w:r>
          </w:p>
        </w:tc>
        <w:tc>
          <w:tcPr>
            <w:tcW w:w="689" w:type="dxa"/>
            <w:tcBorders>
              <w:top w:val="single" w:sz="10" w:space="0" w:color="000000"/>
              <w:left w:val="nil"/>
              <w:bottom w:val="nil"/>
              <w:right w:val="nil"/>
            </w:tcBorders>
          </w:tcPr>
          <w:p w14:paraId="160640DE" w14:textId="77777777" w:rsidR="00C802DA" w:rsidRDefault="00C802DA" w:rsidP="004C4121">
            <w:pPr>
              <w:pStyle w:val="TableParagraph"/>
              <w:spacing w:line="136" w:lineRule="exact"/>
              <w:ind w:right="41"/>
              <w:jc w:val="right"/>
              <w:rPr>
                <w:rFonts w:ascii="Cambria" w:eastAsia="Cambria" w:hAnsi="Cambria" w:cs="Cambria"/>
                <w:sz w:val="13"/>
                <w:szCs w:val="13"/>
              </w:rPr>
            </w:pPr>
            <w:r>
              <w:rPr>
                <w:rFonts w:ascii="Cambria" w:eastAsia="Cambria" w:hAnsi="Cambria" w:cs="Cambria"/>
                <w:b/>
                <w:bCs/>
                <w:w w:val="95"/>
                <w:sz w:val="13"/>
                <w:szCs w:val="13"/>
              </w:rPr>
              <w:t>-</w:t>
            </w:r>
          </w:p>
        </w:tc>
      </w:tr>
    </w:tbl>
    <w:p w14:paraId="54F24D0E" w14:textId="77777777" w:rsidR="00C802DA" w:rsidRDefault="00C802DA" w:rsidP="00C802DA">
      <w:pPr>
        <w:spacing w:line="200" w:lineRule="exact"/>
        <w:rPr>
          <w:sz w:val="20"/>
        </w:rPr>
      </w:pPr>
    </w:p>
    <w:p w14:paraId="6E82FD9B" w14:textId="77777777" w:rsidR="00C802DA" w:rsidRDefault="00C802DA" w:rsidP="00C802DA">
      <w:pPr>
        <w:spacing w:before="16" w:line="260" w:lineRule="exact"/>
        <w:rPr>
          <w:sz w:val="26"/>
          <w:szCs w:val="26"/>
        </w:rPr>
      </w:pPr>
    </w:p>
    <w:p w14:paraId="32481640" w14:textId="77777777" w:rsidR="00C802DA" w:rsidRDefault="00C802DA" w:rsidP="0020793D">
      <w:pPr>
        <w:spacing w:before="81" w:after="0"/>
        <w:ind w:left="143"/>
        <w:rPr>
          <w:rFonts w:ascii="Cambria" w:eastAsia="Cambria" w:hAnsi="Cambria" w:cs="Cambria"/>
          <w:sz w:val="13"/>
          <w:szCs w:val="13"/>
        </w:rPr>
      </w:pPr>
      <w:r>
        <w:rPr>
          <w:noProof/>
        </w:rPr>
        <w:drawing>
          <wp:anchor distT="0" distB="0" distL="114300" distR="114300" simplePos="0" relativeHeight="251910144" behindDoc="1" locked="0" layoutInCell="1" allowOverlap="1" wp14:anchorId="31DAF681" wp14:editId="382F7819">
            <wp:simplePos x="0" y="0"/>
            <wp:positionH relativeFrom="page">
              <wp:posOffset>5814060</wp:posOffset>
            </wp:positionH>
            <wp:positionV relativeFrom="paragraph">
              <wp:posOffset>-273685</wp:posOffset>
            </wp:positionV>
            <wp:extent cx="628015" cy="220980"/>
            <wp:effectExtent l="0" t="0" r="635" b="7620"/>
            <wp:wrapNone/>
            <wp:docPr id="160" name="Picture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628015" cy="220980"/>
                    </a:xfrm>
                    <a:prstGeom prst="rect">
                      <a:avLst/>
                    </a:prstGeom>
                    <a:noFill/>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916288" behindDoc="1" locked="0" layoutInCell="1" allowOverlap="1" wp14:anchorId="101F2AA1" wp14:editId="16B32A46">
                <wp:simplePos x="0" y="0"/>
                <wp:positionH relativeFrom="page">
                  <wp:posOffset>261620</wp:posOffset>
                </wp:positionH>
                <wp:positionV relativeFrom="paragraph">
                  <wp:posOffset>-489585</wp:posOffset>
                </wp:positionV>
                <wp:extent cx="10174605" cy="443230"/>
                <wp:effectExtent l="4445" t="0" r="3175" b="0"/>
                <wp:wrapNone/>
                <wp:docPr id="159" name="Text Box 1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174605" cy="4432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Layout w:type="fixed"/>
                              <w:tblCellMar>
                                <w:left w:w="0" w:type="dxa"/>
                                <w:right w:w="0" w:type="dxa"/>
                              </w:tblCellMar>
                              <w:tblLook w:val="01E0" w:firstRow="1" w:lastRow="1" w:firstColumn="1" w:lastColumn="1" w:noHBand="0" w:noVBand="0"/>
                            </w:tblPr>
                            <w:tblGrid>
                              <w:gridCol w:w="4475"/>
                              <w:gridCol w:w="3584"/>
                              <w:gridCol w:w="674"/>
                              <w:gridCol w:w="984"/>
                              <w:gridCol w:w="1834"/>
                              <w:gridCol w:w="1253"/>
                              <w:gridCol w:w="1253"/>
                              <w:gridCol w:w="1253"/>
                              <w:gridCol w:w="674"/>
                            </w:tblGrid>
                            <w:tr w:rsidR="00924659" w14:paraId="2940E694" w14:textId="77777777">
                              <w:trPr>
                                <w:trHeight w:hRule="exact" w:val="329"/>
                              </w:trPr>
                              <w:tc>
                                <w:tcPr>
                                  <w:tcW w:w="4475" w:type="dxa"/>
                                  <w:tcBorders>
                                    <w:top w:val="single" w:sz="10" w:space="0" w:color="000000"/>
                                    <w:left w:val="nil"/>
                                    <w:bottom w:val="nil"/>
                                    <w:right w:val="nil"/>
                                  </w:tcBorders>
                                  <w:shd w:val="clear" w:color="auto" w:fill="D9D9D9"/>
                                </w:tcPr>
                                <w:p w14:paraId="45EA46EF" w14:textId="77777777" w:rsidR="00924659" w:rsidRDefault="00924659">
                                  <w:pPr>
                                    <w:pStyle w:val="TableParagraph"/>
                                    <w:spacing w:line="143" w:lineRule="exact"/>
                                    <w:ind w:left="19"/>
                                    <w:rPr>
                                      <w:rFonts w:ascii="Cambria" w:eastAsia="Cambria" w:hAnsi="Cambria" w:cs="Cambria"/>
                                      <w:sz w:val="13"/>
                                      <w:szCs w:val="13"/>
                                    </w:rPr>
                                  </w:pPr>
                                  <w:r>
                                    <w:rPr>
                                      <w:rFonts w:ascii="Cambria" w:eastAsia="Cambria" w:hAnsi="Cambria" w:cs="Cambria"/>
                                      <w:b/>
                                      <w:bCs/>
                                      <w:spacing w:val="-1"/>
                                      <w:sz w:val="13"/>
                                      <w:szCs w:val="13"/>
                                    </w:rPr>
                                    <w:t>A</w:t>
                                  </w:r>
                                  <w:r>
                                    <w:rPr>
                                      <w:rFonts w:ascii="Cambria" w:eastAsia="Cambria" w:hAnsi="Cambria" w:cs="Cambria"/>
                                      <w:b/>
                                      <w:bCs/>
                                      <w:sz w:val="13"/>
                                      <w:szCs w:val="13"/>
                                    </w:rPr>
                                    <w:t>dministered</w:t>
                                  </w:r>
                                </w:p>
                                <w:p w14:paraId="47B00ACD" w14:textId="77777777" w:rsidR="00924659" w:rsidRDefault="00924659">
                                  <w:pPr>
                                    <w:pStyle w:val="TableParagraph"/>
                                    <w:spacing w:before="10"/>
                                    <w:ind w:left="235"/>
                                    <w:rPr>
                                      <w:rFonts w:ascii="Cambria" w:eastAsia="Cambria" w:hAnsi="Cambria" w:cs="Cambria"/>
                                      <w:sz w:val="13"/>
                                      <w:szCs w:val="13"/>
                                    </w:rPr>
                                  </w:pPr>
                                  <w:r>
                                    <w:rPr>
                                      <w:rFonts w:ascii="Cambria" w:eastAsia="Cambria" w:hAnsi="Cambria" w:cs="Cambria"/>
                                      <w:spacing w:val="-1"/>
                                      <w:sz w:val="13"/>
                                      <w:szCs w:val="13"/>
                                    </w:rPr>
                                    <w:t>Ordinar</w:t>
                                  </w:r>
                                  <w:r>
                                    <w:rPr>
                                      <w:rFonts w:ascii="Cambria" w:eastAsia="Cambria" w:hAnsi="Cambria" w:cs="Cambria"/>
                                      <w:sz w:val="13"/>
                                      <w:szCs w:val="13"/>
                                    </w:rPr>
                                    <w:t>y</w:t>
                                  </w:r>
                                  <w:r>
                                    <w:rPr>
                                      <w:rFonts w:ascii="Cambria" w:eastAsia="Cambria" w:hAnsi="Cambria" w:cs="Cambria"/>
                                      <w:spacing w:val="-8"/>
                                      <w:sz w:val="13"/>
                                      <w:szCs w:val="13"/>
                                    </w:rPr>
                                    <w:t xml:space="preserve"> </w:t>
                                  </w:r>
                                  <w:r>
                                    <w:rPr>
                                      <w:rFonts w:ascii="Cambria" w:eastAsia="Cambria" w:hAnsi="Cambria" w:cs="Cambria"/>
                                      <w:spacing w:val="-1"/>
                                      <w:sz w:val="13"/>
                                      <w:szCs w:val="13"/>
                                    </w:rPr>
                                    <w:t>ann</w:t>
                                  </w:r>
                                  <w:r>
                                    <w:rPr>
                                      <w:rFonts w:ascii="Cambria" w:eastAsia="Cambria" w:hAnsi="Cambria" w:cs="Cambria"/>
                                      <w:sz w:val="13"/>
                                      <w:szCs w:val="13"/>
                                    </w:rPr>
                                    <w:t>u</w:t>
                                  </w:r>
                                  <w:r>
                                    <w:rPr>
                                      <w:rFonts w:ascii="Cambria" w:eastAsia="Cambria" w:hAnsi="Cambria" w:cs="Cambria"/>
                                      <w:spacing w:val="-1"/>
                                      <w:sz w:val="13"/>
                                      <w:szCs w:val="13"/>
                                    </w:rPr>
                                    <w:t>a</w:t>
                                  </w:r>
                                  <w:r>
                                    <w:rPr>
                                      <w:rFonts w:ascii="Cambria" w:eastAsia="Cambria" w:hAnsi="Cambria" w:cs="Cambria"/>
                                      <w:sz w:val="13"/>
                                      <w:szCs w:val="13"/>
                                    </w:rPr>
                                    <w:t>l</w:t>
                                  </w:r>
                                  <w:r>
                                    <w:rPr>
                                      <w:rFonts w:ascii="Cambria" w:eastAsia="Cambria" w:hAnsi="Cambria" w:cs="Cambria"/>
                                      <w:spacing w:val="-7"/>
                                      <w:sz w:val="13"/>
                                      <w:szCs w:val="13"/>
                                    </w:rPr>
                                    <w:t xml:space="preserve"> </w:t>
                                  </w:r>
                                  <w:r>
                                    <w:rPr>
                                      <w:rFonts w:ascii="Cambria" w:eastAsia="Cambria" w:hAnsi="Cambria" w:cs="Cambria"/>
                                      <w:spacing w:val="-1"/>
                                      <w:sz w:val="13"/>
                                      <w:szCs w:val="13"/>
                                    </w:rPr>
                                    <w:t>servi</w:t>
                                  </w:r>
                                  <w:r>
                                    <w:rPr>
                                      <w:rFonts w:ascii="Cambria" w:eastAsia="Cambria" w:hAnsi="Cambria" w:cs="Cambria"/>
                                      <w:sz w:val="13"/>
                                      <w:szCs w:val="13"/>
                                    </w:rPr>
                                    <w:t>c</w:t>
                                  </w:r>
                                  <w:r>
                                    <w:rPr>
                                      <w:rFonts w:ascii="Cambria" w:eastAsia="Cambria" w:hAnsi="Cambria" w:cs="Cambria"/>
                                      <w:spacing w:val="-1"/>
                                      <w:sz w:val="13"/>
                                      <w:szCs w:val="13"/>
                                    </w:rPr>
                                    <w:t>e</w:t>
                                  </w:r>
                                  <w:r>
                                    <w:rPr>
                                      <w:rFonts w:ascii="Cambria" w:eastAsia="Cambria" w:hAnsi="Cambria" w:cs="Cambria"/>
                                      <w:sz w:val="13"/>
                                      <w:szCs w:val="13"/>
                                    </w:rPr>
                                    <w:t>s</w:t>
                                  </w:r>
                                </w:p>
                              </w:tc>
                              <w:tc>
                                <w:tcPr>
                                  <w:tcW w:w="11509" w:type="dxa"/>
                                  <w:gridSpan w:val="8"/>
                                  <w:tcBorders>
                                    <w:top w:val="single" w:sz="10" w:space="0" w:color="000000"/>
                                    <w:left w:val="nil"/>
                                    <w:bottom w:val="nil"/>
                                    <w:right w:val="nil"/>
                                  </w:tcBorders>
                                  <w:shd w:val="clear" w:color="auto" w:fill="D9D9D9"/>
                                </w:tcPr>
                                <w:p w14:paraId="479B3B5B" w14:textId="77777777" w:rsidR="00924659" w:rsidRDefault="00924659"/>
                              </w:tc>
                            </w:tr>
                            <w:tr w:rsidR="00924659" w14:paraId="0381AEBE" w14:textId="77777777">
                              <w:trPr>
                                <w:trHeight w:hRule="exact" w:val="170"/>
                              </w:trPr>
                              <w:tc>
                                <w:tcPr>
                                  <w:tcW w:w="4475" w:type="dxa"/>
                                  <w:tcBorders>
                                    <w:top w:val="nil"/>
                                    <w:left w:val="nil"/>
                                    <w:bottom w:val="single" w:sz="10" w:space="0" w:color="000000"/>
                                    <w:right w:val="nil"/>
                                  </w:tcBorders>
                                  <w:shd w:val="clear" w:color="auto" w:fill="D9D9D9"/>
                                </w:tcPr>
                                <w:p w14:paraId="39DA9169" w14:textId="77777777" w:rsidR="00924659" w:rsidRDefault="00924659">
                                  <w:pPr>
                                    <w:pStyle w:val="TableParagraph"/>
                                    <w:spacing w:line="142" w:lineRule="exact"/>
                                    <w:ind w:left="451"/>
                                    <w:rPr>
                                      <w:rFonts w:ascii="Cambria" w:eastAsia="Cambria" w:hAnsi="Cambria" w:cs="Cambria"/>
                                      <w:sz w:val="13"/>
                                      <w:szCs w:val="13"/>
                                    </w:rPr>
                                  </w:pPr>
                                  <w:r>
                                    <w:rPr>
                                      <w:rFonts w:ascii="Cambria" w:eastAsia="Cambria" w:hAnsi="Cambria" w:cs="Cambria"/>
                                      <w:sz w:val="13"/>
                                      <w:szCs w:val="13"/>
                                    </w:rPr>
                                    <w:t>Admi</w:t>
                                  </w:r>
                                  <w:r>
                                    <w:rPr>
                                      <w:rFonts w:ascii="Cambria" w:eastAsia="Cambria" w:hAnsi="Cambria" w:cs="Cambria"/>
                                      <w:spacing w:val="-1"/>
                                      <w:sz w:val="13"/>
                                      <w:szCs w:val="13"/>
                                    </w:rPr>
                                    <w:t>n</w:t>
                                  </w:r>
                                  <w:r>
                                    <w:rPr>
                                      <w:rFonts w:ascii="Cambria" w:eastAsia="Cambria" w:hAnsi="Cambria" w:cs="Cambria"/>
                                      <w:sz w:val="13"/>
                                      <w:szCs w:val="13"/>
                                    </w:rPr>
                                    <w:t>i</w:t>
                                  </w:r>
                                  <w:r>
                                    <w:rPr>
                                      <w:rFonts w:ascii="Cambria" w:eastAsia="Cambria" w:hAnsi="Cambria" w:cs="Cambria"/>
                                      <w:spacing w:val="-1"/>
                                      <w:sz w:val="13"/>
                                      <w:szCs w:val="13"/>
                                    </w:rPr>
                                    <w:t>stere</w:t>
                                  </w:r>
                                  <w:r>
                                    <w:rPr>
                                      <w:rFonts w:ascii="Cambria" w:eastAsia="Cambria" w:hAnsi="Cambria" w:cs="Cambria"/>
                                      <w:sz w:val="13"/>
                                      <w:szCs w:val="13"/>
                                    </w:rPr>
                                    <w:t>d</w:t>
                                  </w:r>
                                  <w:r>
                                    <w:rPr>
                                      <w:rFonts w:ascii="Cambria" w:eastAsia="Cambria" w:hAnsi="Cambria" w:cs="Cambria"/>
                                      <w:spacing w:val="-11"/>
                                      <w:sz w:val="13"/>
                                      <w:szCs w:val="13"/>
                                    </w:rPr>
                                    <w:t xml:space="preserve"> </w:t>
                                  </w:r>
                                  <w:r>
                                    <w:rPr>
                                      <w:rFonts w:ascii="Cambria" w:eastAsia="Cambria" w:hAnsi="Cambria" w:cs="Cambria"/>
                                      <w:sz w:val="13"/>
                                      <w:szCs w:val="13"/>
                                    </w:rPr>
                                    <w:t>i</w:t>
                                  </w:r>
                                  <w:r>
                                    <w:rPr>
                                      <w:rFonts w:ascii="Cambria" w:eastAsia="Cambria" w:hAnsi="Cambria" w:cs="Cambria"/>
                                      <w:spacing w:val="-1"/>
                                      <w:sz w:val="13"/>
                                      <w:szCs w:val="13"/>
                                    </w:rPr>
                                    <w:t>te</w:t>
                                  </w:r>
                                  <w:r>
                                    <w:rPr>
                                      <w:rFonts w:ascii="Cambria" w:eastAsia="Cambria" w:hAnsi="Cambria" w:cs="Cambria"/>
                                      <w:sz w:val="13"/>
                                      <w:szCs w:val="13"/>
                                    </w:rPr>
                                    <w:t>ms</w:t>
                                  </w:r>
                                </w:p>
                              </w:tc>
                              <w:tc>
                                <w:tcPr>
                                  <w:tcW w:w="3584" w:type="dxa"/>
                                  <w:tcBorders>
                                    <w:top w:val="nil"/>
                                    <w:left w:val="nil"/>
                                    <w:bottom w:val="single" w:sz="10" w:space="0" w:color="000000"/>
                                    <w:right w:val="nil"/>
                                  </w:tcBorders>
                                  <w:shd w:val="clear" w:color="auto" w:fill="D9D9D9"/>
                                </w:tcPr>
                                <w:p w14:paraId="1109343A" w14:textId="77777777" w:rsidR="00924659" w:rsidRDefault="00924659">
                                  <w:pPr>
                                    <w:pStyle w:val="TableParagraph"/>
                                    <w:spacing w:line="142" w:lineRule="exact"/>
                                    <w:ind w:right="604"/>
                                    <w:jc w:val="right"/>
                                    <w:rPr>
                                      <w:rFonts w:ascii="Cambria" w:eastAsia="Cambria" w:hAnsi="Cambria" w:cs="Cambria"/>
                                      <w:sz w:val="13"/>
                                      <w:szCs w:val="13"/>
                                    </w:rPr>
                                  </w:pPr>
                                  <w:r>
                                    <w:rPr>
                                      <w:rFonts w:ascii="Cambria" w:eastAsia="Cambria" w:hAnsi="Cambria" w:cs="Cambria"/>
                                      <w:b/>
                                      <w:bCs/>
                                      <w:w w:val="95"/>
                                      <w:sz w:val="13"/>
                                      <w:szCs w:val="13"/>
                                    </w:rPr>
                                    <w:t>-</w:t>
                                  </w:r>
                                </w:p>
                              </w:tc>
                              <w:tc>
                                <w:tcPr>
                                  <w:tcW w:w="674" w:type="dxa"/>
                                  <w:tcBorders>
                                    <w:top w:val="nil"/>
                                    <w:left w:val="nil"/>
                                    <w:bottom w:val="single" w:sz="10" w:space="0" w:color="000000"/>
                                    <w:right w:val="nil"/>
                                  </w:tcBorders>
                                  <w:shd w:val="clear" w:color="auto" w:fill="D9D9D9"/>
                                </w:tcPr>
                                <w:p w14:paraId="292548B3" w14:textId="77777777" w:rsidR="00924659" w:rsidRDefault="00924659">
                                  <w:pPr>
                                    <w:pStyle w:val="TableParagraph"/>
                                    <w:spacing w:line="142" w:lineRule="exact"/>
                                    <w:ind w:right="25"/>
                                    <w:jc w:val="right"/>
                                    <w:rPr>
                                      <w:rFonts w:ascii="Cambria" w:eastAsia="Cambria" w:hAnsi="Cambria" w:cs="Cambria"/>
                                      <w:sz w:val="13"/>
                                      <w:szCs w:val="13"/>
                                    </w:rPr>
                                  </w:pPr>
                                  <w:r>
                                    <w:rPr>
                                      <w:rFonts w:ascii="Cambria" w:eastAsia="Cambria" w:hAnsi="Cambria" w:cs="Cambria"/>
                                      <w:b/>
                                      <w:bCs/>
                                      <w:w w:val="95"/>
                                      <w:sz w:val="13"/>
                                      <w:szCs w:val="13"/>
                                    </w:rPr>
                                    <w:t>-</w:t>
                                  </w:r>
                                </w:p>
                              </w:tc>
                              <w:tc>
                                <w:tcPr>
                                  <w:tcW w:w="984" w:type="dxa"/>
                                  <w:tcBorders>
                                    <w:top w:val="nil"/>
                                    <w:left w:val="nil"/>
                                    <w:bottom w:val="single" w:sz="10" w:space="0" w:color="000000"/>
                                    <w:right w:val="nil"/>
                                  </w:tcBorders>
                                </w:tcPr>
                                <w:p w14:paraId="1662B447" w14:textId="77777777" w:rsidR="00924659" w:rsidRDefault="00924659"/>
                              </w:tc>
                              <w:tc>
                                <w:tcPr>
                                  <w:tcW w:w="1834" w:type="dxa"/>
                                  <w:tcBorders>
                                    <w:top w:val="nil"/>
                                    <w:left w:val="nil"/>
                                    <w:bottom w:val="single" w:sz="10" w:space="0" w:color="000000"/>
                                    <w:right w:val="nil"/>
                                  </w:tcBorders>
                                  <w:shd w:val="clear" w:color="auto" w:fill="D9D9D9"/>
                                </w:tcPr>
                                <w:p w14:paraId="63AAB293" w14:textId="77777777" w:rsidR="00924659" w:rsidRDefault="00924659">
                                  <w:pPr>
                                    <w:pStyle w:val="TableParagraph"/>
                                    <w:spacing w:line="142" w:lineRule="exact"/>
                                    <w:ind w:left="1185"/>
                                    <w:rPr>
                                      <w:rFonts w:ascii="Cambria" w:eastAsia="Cambria" w:hAnsi="Cambria" w:cs="Cambria"/>
                                      <w:sz w:val="13"/>
                                      <w:szCs w:val="13"/>
                                    </w:rPr>
                                  </w:pPr>
                                  <w:r>
                                    <w:rPr>
                                      <w:rFonts w:ascii="Cambria" w:eastAsia="Cambria" w:hAnsi="Cambria" w:cs="Cambria"/>
                                      <w:b/>
                                      <w:bCs/>
                                      <w:sz w:val="13"/>
                                      <w:szCs w:val="13"/>
                                    </w:rPr>
                                    <w:t>-</w:t>
                                  </w:r>
                                </w:p>
                              </w:tc>
                              <w:tc>
                                <w:tcPr>
                                  <w:tcW w:w="1253" w:type="dxa"/>
                                  <w:tcBorders>
                                    <w:top w:val="nil"/>
                                    <w:left w:val="nil"/>
                                    <w:bottom w:val="single" w:sz="10" w:space="0" w:color="000000"/>
                                    <w:right w:val="nil"/>
                                  </w:tcBorders>
                                  <w:shd w:val="clear" w:color="auto" w:fill="D9D9D9"/>
                                </w:tcPr>
                                <w:p w14:paraId="2691A6BE" w14:textId="77777777" w:rsidR="00924659" w:rsidRDefault="00924659">
                                  <w:pPr>
                                    <w:pStyle w:val="TableParagraph"/>
                                    <w:spacing w:line="142" w:lineRule="exact"/>
                                    <w:ind w:left="584" w:right="584"/>
                                    <w:jc w:val="center"/>
                                    <w:rPr>
                                      <w:rFonts w:ascii="Cambria" w:eastAsia="Cambria" w:hAnsi="Cambria" w:cs="Cambria"/>
                                      <w:sz w:val="13"/>
                                      <w:szCs w:val="13"/>
                                    </w:rPr>
                                  </w:pPr>
                                  <w:r>
                                    <w:rPr>
                                      <w:rFonts w:ascii="Cambria" w:eastAsia="Cambria" w:hAnsi="Cambria" w:cs="Cambria"/>
                                      <w:b/>
                                      <w:bCs/>
                                      <w:sz w:val="13"/>
                                      <w:szCs w:val="13"/>
                                    </w:rPr>
                                    <w:t>-</w:t>
                                  </w:r>
                                </w:p>
                              </w:tc>
                              <w:tc>
                                <w:tcPr>
                                  <w:tcW w:w="1253" w:type="dxa"/>
                                  <w:tcBorders>
                                    <w:top w:val="nil"/>
                                    <w:left w:val="nil"/>
                                    <w:bottom w:val="single" w:sz="10" w:space="0" w:color="000000"/>
                                    <w:right w:val="nil"/>
                                  </w:tcBorders>
                                  <w:shd w:val="clear" w:color="auto" w:fill="D9D9D9"/>
                                </w:tcPr>
                                <w:p w14:paraId="3CB68BBC" w14:textId="77777777" w:rsidR="00924659" w:rsidRDefault="00924659">
                                  <w:pPr>
                                    <w:pStyle w:val="TableParagraph"/>
                                    <w:spacing w:line="142" w:lineRule="exact"/>
                                    <w:ind w:left="585" w:right="585"/>
                                    <w:jc w:val="center"/>
                                    <w:rPr>
                                      <w:rFonts w:ascii="Cambria" w:eastAsia="Cambria" w:hAnsi="Cambria" w:cs="Cambria"/>
                                      <w:sz w:val="13"/>
                                      <w:szCs w:val="13"/>
                                    </w:rPr>
                                  </w:pPr>
                                  <w:r>
                                    <w:rPr>
                                      <w:rFonts w:ascii="Cambria" w:eastAsia="Cambria" w:hAnsi="Cambria" w:cs="Cambria"/>
                                      <w:b/>
                                      <w:bCs/>
                                      <w:sz w:val="13"/>
                                      <w:szCs w:val="13"/>
                                    </w:rPr>
                                    <w:t>-</w:t>
                                  </w:r>
                                </w:p>
                              </w:tc>
                              <w:tc>
                                <w:tcPr>
                                  <w:tcW w:w="1253" w:type="dxa"/>
                                  <w:tcBorders>
                                    <w:top w:val="nil"/>
                                    <w:left w:val="nil"/>
                                    <w:bottom w:val="single" w:sz="10" w:space="0" w:color="000000"/>
                                    <w:right w:val="nil"/>
                                  </w:tcBorders>
                                  <w:shd w:val="clear" w:color="auto" w:fill="D9D9D9"/>
                                </w:tcPr>
                                <w:p w14:paraId="421B746D" w14:textId="77777777" w:rsidR="00924659" w:rsidRDefault="00924659">
                                  <w:pPr>
                                    <w:pStyle w:val="TableParagraph"/>
                                    <w:spacing w:line="142" w:lineRule="exact"/>
                                    <w:ind w:left="585" w:right="585"/>
                                    <w:jc w:val="center"/>
                                    <w:rPr>
                                      <w:rFonts w:ascii="Cambria" w:eastAsia="Cambria" w:hAnsi="Cambria" w:cs="Cambria"/>
                                      <w:sz w:val="13"/>
                                      <w:szCs w:val="13"/>
                                    </w:rPr>
                                  </w:pPr>
                                  <w:r>
                                    <w:rPr>
                                      <w:rFonts w:ascii="Cambria" w:eastAsia="Cambria" w:hAnsi="Cambria" w:cs="Cambria"/>
                                      <w:b/>
                                      <w:bCs/>
                                      <w:sz w:val="13"/>
                                      <w:szCs w:val="13"/>
                                    </w:rPr>
                                    <w:t>-</w:t>
                                  </w:r>
                                </w:p>
                              </w:tc>
                              <w:tc>
                                <w:tcPr>
                                  <w:tcW w:w="674" w:type="dxa"/>
                                  <w:tcBorders>
                                    <w:top w:val="nil"/>
                                    <w:left w:val="nil"/>
                                    <w:bottom w:val="single" w:sz="10" w:space="0" w:color="000000"/>
                                    <w:right w:val="nil"/>
                                  </w:tcBorders>
                                  <w:shd w:val="clear" w:color="auto" w:fill="D9D9D9"/>
                                </w:tcPr>
                                <w:p w14:paraId="324E5E3A" w14:textId="77777777" w:rsidR="00924659" w:rsidRDefault="00924659">
                                  <w:pPr>
                                    <w:pStyle w:val="TableParagraph"/>
                                    <w:spacing w:line="142" w:lineRule="exact"/>
                                    <w:ind w:right="25"/>
                                    <w:jc w:val="right"/>
                                    <w:rPr>
                                      <w:rFonts w:ascii="Cambria" w:eastAsia="Cambria" w:hAnsi="Cambria" w:cs="Cambria"/>
                                      <w:sz w:val="13"/>
                                      <w:szCs w:val="13"/>
                                    </w:rPr>
                                  </w:pPr>
                                  <w:r>
                                    <w:rPr>
                                      <w:rFonts w:ascii="Cambria" w:eastAsia="Cambria" w:hAnsi="Cambria" w:cs="Cambria"/>
                                      <w:b/>
                                      <w:bCs/>
                                      <w:w w:val="95"/>
                                      <w:sz w:val="13"/>
                                      <w:szCs w:val="13"/>
                                    </w:rPr>
                                    <w:t>-</w:t>
                                  </w:r>
                                </w:p>
                              </w:tc>
                            </w:tr>
                            <w:tr w:rsidR="00924659" w14:paraId="104EAFF8" w14:textId="77777777">
                              <w:trPr>
                                <w:trHeight w:hRule="exact" w:val="173"/>
                              </w:trPr>
                              <w:tc>
                                <w:tcPr>
                                  <w:tcW w:w="4475" w:type="dxa"/>
                                  <w:tcBorders>
                                    <w:top w:val="single" w:sz="10" w:space="0" w:color="000000"/>
                                    <w:left w:val="nil"/>
                                    <w:bottom w:val="single" w:sz="10" w:space="0" w:color="000000"/>
                                    <w:right w:val="nil"/>
                                  </w:tcBorders>
                                  <w:shd w:val="clear" w:color="auto" w:fill="D9D9D9"/>
                                </w:tcPr>
                                <w:p w14:paraId="21195012" w14:textId="77777777" w:rsidR="00924659" w:rsidRDefault="00924659">
                                  <w:pPr>
                                    <w:pStyle w:val="TableParagraph"/>
                                    <w:spacing w:line="131" w:lineRule="exact"/>
                                    <w:ind w:left="19"/>
                                    <w:rPr>
                                      <w:rFonts w:ascii="Cambria" w:eastAsia="Cambria" w:hAnsi="Cambria" w:cs="Cambria"/>
                                      <w:sz w:val="13"/>
                                      <w:szCs w:val="13"/>
                                    </w:rPr>
                                  </w:pPr>
                                  <w:r>
                                    <w:rPr>
                                      <w:rFonts w:ascii="Cambria" w:eastAsia="Cambria" w:hAnsi="Cambria" w:cs="Cambria"/>
                                      <w:b/>
                                      <w:bCs/>
                                      <w:sz w:val="13"/>
                                      <w:szCs w:val="13"/>
                                    </w:rPr>
                                    <w:t>Total</w:t>
                                  </w:r>
                                  <w:r>
                                    <w:rPr>
                                      <w:rFonts w:ascii="Cambria" w:eastAsia="Cambria" w:hAnsi="Cambria" w:cs="Cambria"/>
                                      <w:b/>
                                      <w:bCs/>
                                      <w:spacing w:val="-12"/>
                                      <w:sz w:val="13"/>
                                      <w:szCs w:val="13"/>
                                    </w:rPr>
                                    <w:t xml:space="preserve"> </w:t>
                                  </w:r>
                                  <w:r>
                                    <w:rPr>
                                      <w:rFonts w:ascii="Cambria" w:eastAsia="Cambria" w:hAnsi="Cambria" w:cs="Cambria"/>
                                      <w:b/>
                                      <w:bCs/>
                                      <w:sz w:val="13"/>
                                      <w:szCs w:val="13"/>
                                    </w:rPr>
                                    <w:t>a</w:t>
                                  </w:r>
                                  <w:r>
                                    <w:rPr>
                                      <w:rFonts w:ascii="Cambria" w:eastAsia="Cambria" w:hAnsi="Cambria" w:cs="Cambria"/>
                                      <w:b/>
                                      <w:bCs/>
                                      <w:spacing w:val="-1"/>
                                      <w:sz w:val="13"/>
                                      <w:szCs w:val="13"/>
                                    </w:rPr>
                                    <w:t>dm</w:t>
                                  </w:r>
                                  <w:r>
                                    <w:rPr>
                                      <w:rFonts w:ascii="Cambria" w:eastAsia="Cambria" w:hAnsi="Cambria" w:cs="Cambria"/>
                                      <w:b/>
                                      <w:bCs/>
                                      <w:sz w:val="13"/>
                                      <w:szCs w:val="13"/>
                                    </w:rPr>
                                    <w:t>inistered</w:t>
                                  </w:r>
                                </w:p>
                              </w:tc>
                              <w:tc>
                                <w:tcPr>
                                  <w:tcW w:w="3584" w:type="dxa"/>
                                  <w:tcBorders>
                                    <w:top w:val="single" w:sz="10" w:space="0" w:color="000000"/>
                                    <w:left w:val="nil"/>
                                    <w:bottom w:val="single" w:sz="10" w:space="0" w:color="000000"/>
                                    <w:right w:val="nil"/>
                                  </w:tcBorders>
                                  <w:shd w:val="clear" w:color="auto" w:fill="D9D9D9"/>
                                </w:tcPr>
                                <w:p w14:paraId="632179FC" w14:textId="77777777" w:rsidR="00924659" w:rsidRDefault="00924659">
                                  <w:pPr>
                                    <w:pStyle w:val="TableParagraph"/>
                                    <w:spacing w:line="131" w:lineRule="exact"/>
                                    <w:ind w:right="604"/>
                                    <w:jc w:val="right"/>
                                    <w:rPr>
                                      <w:rFonts w:ascii="Cambria" w:eastAsia="Cambria" w:hAnsi="Cambria" w:cs="Cambria"/>
                                      <w:sz w:val="13"/>
                                      <w:szCs w:val="13"/>
                                    </w:rPr>
                                  </w:pPr>
                                  <w:r>
                                    <w:rPr>
                                      <w:rFonts w:ascii="Cambria" w:eastAsia="Cambria" w:hAnsi="Cambria" w:cs="Cambria"/>
                                      <w:b/>
                                      <w:bCs/>
                                      <w:w w:val="95"/>
                                      <w:sz w:val="13"/>
                                      <w:szCs w:val="13"/>
                                    </w:rPr>
                                    <w:t>-</w:t>
                                  </w:r>
                                </w:p>
                              </w:tc>
                              <w:tc>
                                <w:tcPr>
                                  <w:tcW w:w="674" w:type="dxa"/>
                                  <w:tcBorders>
                                    <w:top w:val="single" w:sz="10" w:space="0" w:color="000000"/>
                                    <w:left w:val="nil"/>
                                    <w:bottom w:val="single" w:sz="10" w:space="0" w:color="000000"/>
                                    <w:right w:val="nil"/>
                                  </w:tcBorders>
                                  <w:shd w:val="clear" w:color="auto" w:fill="D9D9D9"/>
                                </w:tcPr>
                                <w:p w14:paraId="1651A246" w14:textId="77777777" w:rsidR="00924659" w:rsidRDefault="00924659">
                                  <w:pPr>
                                    <w:pStyle w:val="TableParagraph"/>
                                    <w:spacing w:line="131" w:lineRule="exact"/>
                                    <w:ind w:right="25"/>
                                    <w:jc w:val="right"/>
                                    <w:rPr>
                                      <w:rFonts w:ascii="Cambria" w:eastAsia="Cambria" w:hAnsi="Cambria" w:cs="Cambria"/>
                                      <w:sz w:val="13"/>
                                      <w:szCs w:val="13"/>
                                    </w:rPr>
                                  </w:pPr>
                                  <w:r>
                                    <w:rPr>
                                      <w:rFonts w:ascii="Cambria" w:eastAsia="Cambria" w:hAnsi="Cambria" w:cs="Cambria"/>
                                      <w:b/>
                                      <w:bCs/>
                                      <w:w w:val="95"/>
                                      <w:sz w:val="13"/>
                                      <w:szCs w:val="13"/>
                                    </w:rPr>
                                    <w:t>-</w:t>
                                  </w:r>
                                </w:p>
                              </w:tc>
                              <w:tc>
                                <w:tcPr>
                                  <w:tcW w:w="984" w:type="dxa"/>
                                  <w:tcBorders>
                                    <w:top w:val="single" w:sz="10" w:space="0" w:color="000000"/>
                                    <w:left w:val="nil"/>
                                    <w:bottom w:val="single" w:sz="10" w:space="0" w:color="000000"/>
                                    <w:right w:val="nil"/>
                                  </w:tcBorders>
                                </w:tcPr>
                                <w:p w14:paraId="54CB1638" w14:textId="77777777" w:rsidR="00924659" w:rsidRDefault="00924659"/>
                              </w:tc>
                              <w:tc>
                                <w:tcPr>
                                  <w:tcW w:w="1834" w:type="dxa"/>
                                  <w:tcBorders>
                                    <w:top w:val="single" w:sz="10" w:space="0" w:color="000000"/>
                                    <w:left w:val="nil"/>
                                    <w:bottom w:val="single" w:sz="10" w:space="0" w:color="000000"/>
                                    <w:right w:val="nil"/>
                                  </w:tcBorders>
                                  <w:shd w:val="clear" w:color="auto" w:fill="D9D9D9"/>
                                </w:tcPr>
                                <w:p w14:paraId="0E20446E" w14:textId="77777777" w:rsidR="00924659" w:rsidRDefault="00924659">
                                  <w:pPr>
                                    <w:pStyle w:val="TableParagraph"/>
                                    <w:spacing w:line="131" w:lineRule="exact"/>
                                    <w:ind w:left="1185"/>
                                    <w:rPr>
                                      <w:rFonts w:ascii="Cambria" w:eastAsia="Cambria" w:hAnsi="Cambria" w:cs="Cambria"/>
                                      <w:sz w:val="13"/>
                                      <w:szCs w:val="13"/>
                                    </w:rPr>
                                  </w:pPr>
                                  <w:r>
                                    <w:rPr>
                                      <w:rFonts w:ascii="Cambria" w:eastAsia="Cambria" w:hAnsi="Cambria" w:cs="Cambria"/>
                                      <w:b/>
                                      <w:bCs/>
                                      <w:sz w:val="13"/>
                                      <w:szCs w:val="13"/>
                                    </w:rPr>
                                    <w:t>-</w:t>
                                  </w:r>
                                </w:p>
                              </w:tc>
                              <w:tc>
                                <w:tcPr>
                                  <w:tcW w:w="1253" w:type="dxa"/>
                                  <w:tcBorders>
                                    <w:top w:val="single" w:sz="10" w:space="0" w:color="000000"/>
                                    <w:left w:val="nil"/>
                                    <w:bottom w:val="single" w:sz="10" w:space="0" w:color="000000"/>
                                    <w:right w:val="nil"/>
                                  </w:tcBorders>
                                  <w:shd w:val="clear" w:color="auto" w:fill="D9D9D9"/>
                                </w:tcPr>
                                <w:p w14:paraId="06EDDA86" w14:textId="77777777" w:rsidR="00924659" w:rsidRDefault="00924659">
                                  <w:pPr>
                                    <w:pStyle w:val="TableParagraph"/>
                                    <w:spacing w:line="131" w:lineRule="exact"/>
                                    <w:ind w:left="584" w:right="584"/>
                                    <w:jc w:val="center"/>
                                    <w:rPr>
                                      <w:rFonts w:ascii="Cambria" w:eastAsia="Cambria" w:hAnsi="Cambria" w:cs="Cambria"/>
                                      <w:sz w:val="13"/>
                                      <w:szCs w:val="13"/>
                                    </w:rPr>
                                  </w:pPr>
                                  <w:r>
                                    <w:rPr>
                                      <w:rFonts w:ascii="Cambria" w:eastAsia="Cambria" w:hAnsi="Cambria" w:cs="Cambria"/>
                                      <w:b/>
                                      <w:bCs/>
                                      <w:sz w:val="13"/>
                                      <w:szCs w:val="13"/>
                                    </w:rPr>
                                    <w:t>-</w:t>
                                  </w:r>
                                </w:p>
                              </w:tc>
                              <w:tc>
                                <w:tcPr>
                                  <w:tcW w:w="1253" w:type="dxa"/>
                                  <w:tcBorders>
                                    <w:top w:val="single" w:sz="10" w:space="0" w:color="000000"/>
                                    <w:left w:val="nil"/>
                                    <w:bottom w:val="single" w:sz="10" w:space="0" w:color="000000"/>
                                    <w:right w:val="nil"/>
                                  </w:tcBorders>
                                  <w:shd w:val="clear" w:color="auto" w:fill="D9D9D9"/>
                                </w:tcPr>
                                <w:p w14:paraId="6DE500BF" w14:textId="77777777" w:rsidR="00924659" w:rsidRDefault="00924659">
                                  <w:pPr>
                                    <w:pStyle w:val="TableParagraph"/>
                                    <w:spacing w:line="131" w:lineRule="exact"/>
                                    <w:ind w:left="585" w:right="585"/>
                                    <w:jc w:val="center"/>
                                    <w:rPr>
                                      <w:rFonts w:ascii="Cambria" w:eastAsia="Cambria" w:hAnsi="Cambria" w:cs="Cambria"/>
                                      <w:sz w:val="13"/>
                                      <w:szCs w:val="13"/>
                                    </w:rPr>
                                  </w:pPr>
                                  <w:r>
                                    <w:rPr>
                                      <w:rFonts w:ascii="Cambria" w:eastAsia="Cambria" w:hAnsi="Cambria" w:cs="Cambria"/>
                                      <w:b/>
                                      <w:bCs/>
                                      <w:sz w:val="13"/>
                                      <w:szCs w:val="13"/>
                                    </w:rPr>
                                    <w:t>-</w:t>
                                  </w:r>
                                </w:p>
                              </w:tc>
                              <w:tc>
                                <w:tcPr>
                                  <w:tcW w:w="1253" w:type="dxa"/>
                                  <w:tcBorders>
                                    <w:top w:val="single" w:sz="10" w:space="0" w:color="000000"/>
                                    <w:left w:val="nil"/>
                                    <w:bottom w:val="single" w:sz="10" w:space="0" w:color="000000"/>
                                    <w:right w:val="nil"/>
                                  </w:tcBorders>
                                  <w:shd w:val="clear" w:color="auto" w:fill="D9D9D9"/>
                                </w:tcPr>
                                <w:p w14:paraId="055A96D4" w14:textId="77777777" w:rsidR="00924659" w:rsidRDefault="00924659">
                                  <w:pPr>
                                    <w:pStyle w:val="TableParagraph"/>
                                    <w:spacing w:line="131" w:lineRule="exact"/>
                                    <w:ind w:left="585" w:right="585"/>
                                    <w:jc w:val="center"/>
                                    <w:rPr>
                                      <w:rFonts w:ascii="Cambria" w:eastAsia="Cambria" w:hAnsi="Cambria" w:cs="Cambria"/>
                                      <w:sz w:val="13"/>
                                      <w:szCs w:val="13"/>
                                    </w:rPr>
                                  </w:pPr>
                                  <w:r>
                                    <w:rPr>
                                      <w:rFonts w:ascii="Cambria" w:eastAsia="Cambria" w:hAnsi="Cambria" w:cs="Cambria"/>
                                      <w:b/>
                                      <w:bCs/>
                                      <w:sz w:val="13"/>
                                      <w:szCs w:val="13"/>
                                    </w:rPr>
                                    <w:t>-</w:t>
                                  </w:r>
                                </w:p>
                              </w:tc>
                              <w:tc>
                                <w:tcPr>
                                  <w:tcW w:w="674" w:type="dxa"/>
                                  <w:tcBorders>
                                    <w:top w:val="single" w:sz="10" w:space="0" w:color="000000"/>
                                    <w:left w:val="nil"/>
                                    <w:bottom w:val="single" w:sz="10" w:space="0" w:color="000000"/>
                                    <w:right w:val="nil"/>
                                  </w:tcBorders>
                                  <w:shd w:val="clear" w:color="auto" w:fill="D9D9D9"/>
                                </w:tcPr>
                                <w:p w14:paraId="7F58E4CE" w14:textId="77777777" w:rsidR="00924659" w:rsidRDefault="00924659">
                                  <w:pPr>
                                    <w:pStyle w:val="TableParagraph"/>
                                    <w:spacing w:line="131" w:lineRule="exact"/>
                                    <w:ind w:right="25"/>
                                    <w:jc w:val="right"/>
                                    <w:rPr>
                                      <w:rFonts w:ascii="Cambria" w:eastAsia="Cambria" w:hAnsi="Cambria" w:cs="Cambria"/>
                                      <w:sz w:val="13"/>
                                      <w:szCs w:val="13"/>
                                    </w:rPr>
                                  </w:pPr>
                                  <w:r>
                                    <w:rPr>
                                      <w:rFonts w:ascii="Cambria" w:eastAsia="Cambria" w:hAnsi="Cambria" w:cs="Cambria"/>
                                      <w:b/>
                                      <w:bCs/>
                                      <w:w w:val="95"/>
                                      <w:sz w:val="13"/>
                                      <w:szCs w:val="13"/>
                                    </w:rPr>
                                    <w:t>-</w:t>
                                  </w:r>
                                </w:p>
                              </w:tc>
                            </w:tr>
                          </w:tbl>
                          <w:p w14:paraId="35C17DC2" w14:textId="77777777" w:rsidR="00924659" w:rsidRDefault="00924659" w:rsidP="00C802DA"/>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5" o:spid="_x0000_s1031" type="#_x0000_t202" style="position:absolute;left:0;text-align:left;margin-left:20.6pt;margin-top:-38.55pt;width:801.15pt;height:34.9pt;z-index:-2514001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" filled="f" stroked="f">
                <v:textbox inset="0,0,0,0">
                  <w:txbxContent>
                    <w:tbl>
                      <w:tblPr>
                        <w:tblW w:w="0" w:type="auto"/>
                        <w:tblLayout w:type="fixed"/>
                        <w:tblCellMar>
                          <w:left w:w="0" w:type="dxa"/>
                          <w:right w:w="0" w:type="dxa"/>
                        </w:tblCellMar>
                        <w:tblLook w:val="01E0" w:firstRow="1" w:lastRow="1" w:firstColumn="1" w:lastColumn="1" w:noHBand="0" w:noVBand="0"/>
                      </w:tblPr>
                      <w:tblGrid>
                        <w:gridCol w:w="4475"/>
                        <w:gridCol w:w="3584"/>
                        <w:gridCol w:w="674"/>
                        <w:gridCol w:w="984"/>
                        <w:gridCol w:w="1834"/>
                        <w:gridCol w:w="1253"/>
                        <w:gridCol w:w="1253"/>
                        <w:gridCol w:w="1253"/>
                        <w:gridCol w:w="674"/>
                      </w:tblGrid>
                      <w:tr w:rsidR="00924659" w14:paraId="2940E694" w14:textId="77777777">
                        <w:trPr>
                          <w:trHeight w:hRule="exact" w:val="329"/>
                        </w:trPr>
                        <w:tc>
                          <w:tcPr>
                            <w:tcW w:w="4475" w:type="dxa"/>
                            <w:tcBorders>
                              <w:top w:val="single" w:sz="10" w:space="0" w:color="000000"/>
                              <w:left w:val="nil"/>
                              <w:bottom w:val="nil"/>
                              <w:right w:val="nil"/>
                            </w:tcBorders>
                            <w:shd w:val="clear" w:color="auto" w:fill="D9D9D9"/>
                          </w:tcPr>
                          <w:p w14:paraId="45EA46EF" w14:textId="77777777" w:rsidR="00924659" w:rsidRDefault="00924659">
                            <w:pPr>
                              <w:pStyle w:val="TableParagraph"/>
                              <w:spacing w:line="143" w:lineRule="exact"/>
                              <w:ind w:left="19"/>
                              <w:rPr>
                                <w:rFonts w:ascii="Cambria" w:eastAsia="Cambria" w:hAnsi="Cambria" w:cs="Cambria"/>
                                <w:sz w:val="13"/>
                                <w:szCs w:val="13"/>
                              </w:rPr>
                            </w:pPr>
                            <w:r>
                              <w:rPr>
                                <w:rFonts w:ascii="Cambria" w:eastAsia="Cambria" w:hAnsi="Cambria" w:cs="Cambria"/>
                                <w:b/>
                                <w:bCs/>
                                <w:spacing w:val="-1"/>
                                <w:sz w:val="13"/>
                                <w:szCs w:val="13"/>
                              </w:rPr>
                              <w:t>A</w:t>
                            </w:r>
                            <w:r>
                              <w:rPr>
                                <w:rFonts w:ascii="Cambria" w:eastAsia="Cambria" w:hAnsi="Cambria" w:cs="Cambria"/>
                                <w:b/>
                                <w:bCs/>
                                <w:sz w:val="13"/>
                                <w:szCs w:val="13"/>
                              </w:rPr>
                              <w:t>dministered</w:t>
                            </w:r>
                          </w:p>
                          <w:p w14:paraId="47B00ACD" w14:textId="77777777" w:rsidR="00924659" w:rsidRDefault="00924659">
                            <w:pPr>
                              <w:pStyle w:val="TableParagraph"/>
                              <w:spacing w:before="10"/>
                              <w:ind w:left="235"/>
                              <w:rPr>
                                <w:rFonts w:ascii="Cambria" w:eastAsia="Cambria" w:hAnsi="Cambria" w:cs="Cambria"/>
                                <w:sz w:val="13"/>
                                <w:szCs w:val="13"/>
                              </w:rPr>
                            </w:pPr>
                            <w:r>
                              <w:rPr>
                                <w:rFonts w:ascii="Cambria" w:eastAsia="Cambria" w:hAnsi="Cambria" w:cs="Cambria"/>
                                <w:spacing w:val="-1"/>
                                <w:sz w:val="13"/>
                                <w:szCs w:val="13"/>
                              </w:rPr>
                              <w:t>Ordinar</w:t>
                            </w:r>
                            <w:r>
                              <w:rPr>
                                <w:rFonts w:ascii="Cambria" w:eastAsia="Cambria" w:hAnsi="Cambria" w:cs="Cambria"/>
                                <w:sz w:val="13"/>
                                <w:szCs w:val="13"/>
                              </w:rPr>
                              <w:t>y</w:t>
                            </w:r>
                            <w:r>
                              <w:rPr>
                                <w:rFonts w:ascii="Cambria" w:eastAsia="Cambria" w:hAnsi="Cambria" w:cs="Cambria"/>
                                <w:spacing w:val="-8"/>
                                <w:sz w:val="13"/>
                                <w:szCs w:val="13"/>
                              </w:rPr>
                              <w:t xml:space="preserve"> </w:t>
                            </w:r>
                            <w:r>
                              <w:rPr>
                                <w:rFonts w:ascii="Cambria" w:eastAsia="Cambria" w:hAnsi="Cambria" w:cs="Cambria"/>
                                <w:spacing w:val="-1"/>
                                <w:sz w:val="13"/>
                                <w:szCs w:val="13"/>
                              </w:rPr>
                              <w:t>ann</w:t>
                            </w:r>
                            <w:r>
                              <w:rPr>
                                <w:rFonts w:ascii="Cambria" w:eastAsia="Cambria" w:hAnsi="Cambria" w:cs="Cambria"/>
                                <w:sz w:val="13"/>
                                <w:szCs w:val="13"/>
                              </w:rPr>
                              <w:t>u</w:t>
                            </w:r>
                            <w:r>
                              <w:rPr>
                                <w:rFonts w:ascii="Cambria" w:eastAsia="Cambria" w:hAnsi="Cambria" w:cs="Cambria"/>
                                <w:spacing w:val="-1"/>
                                <w:sz w:val="13"/>
                                <w:szCs w:val="13"/>
                              </w:rPr>
                              <w:t>a</w:t>
                            </w:r>
                            <w:r>
                              <w:rPr>
                                <w:rFonts w:ascii="Cambria" w:eastAsia="Cambria" w:hAnsi="Cambria" w:cs="Cambria"/>
                                <w:sz w:val="13"/>
                                <w:szCs w:val="13"/>
                              </w:rPr>
                              <w:t>l</w:t>
                            </w:r>
                            <w:r>
                              <w:rPr>
                                <w:rFonts w:ascii="Cambria" w:eastAsia="Cambria" w:hAnsi="Cambria" w:cs="Cambria"/>
                                <w:spacing w:val="-7"/>
                                <w:sz w:val="13"/>
                                <w:szCs w:val="13"/>
                              </w:rPr>
                              <w:t xml:space="preserve"> </w:t>
                            </w:r>
                            <w:r>
                              <w:rPr>
                                <w:rFonts w:ascii="Cambria" w:eastAsia="Cambria" w:hAnsi="Cambria" w:cs="Cambria"/>
                                <w:spacing w:val="-1"/>
                                <w:sz w:val="13"/>
                                <w:szCs w:val="13"/>
                              </w:rPr>
                              <w:t>servi</w:t>
                            </w:r>
                            <w:r>
                              <w:rPr>
                                <w:rFonts w:ascii="Cambria" w:eastAsia="Cambria" w:hAnsi="Cambria" w:cs="Cambria"/>
                                <w:sz w:val="13"/>
                                <w:szCs w:val="13"/>
                              </w:rPr>
                              <w:t>c</w:t>
                            </w:r>
                            <w:r>
                              <w:rPr>
                                <w:rFonts w:ascii="Cambria" w:eastAsia="Cambria" w:hAnsi="Cambria" w:cs="Cambria"/>
                                <w:spacing w:val="-1"/>
                                <w:sz w:val="13"/>
                                <w:szCs w:val="13"/>
                              </w:rPr>
                              <w:t>e</w:t>
                            </w:r>
                            <w:r>
                              <w:rPr>
                                <w:rFonts w:ascii="Cambria" w:eastAsia="Cambria" w:hAnsi="Cambria" w:cs="Cambria"/>
                                <w:sz w:val="13"/>
                                <w:szCs w:val="13"/>
                              </w:rPr>
                              <w:t>s</w:t>
                            </w:r>
                          </w:p>
                        </w:tc>
                        <w:tc>
                          <w:tcPr>
                            <w:tcW w:w="11509" w:type="dxa"/>
                            <w:gridSpan w:val="8"/>
                            <w:tcBorders>
                              <w:top w:val="single" w:sz="10" w:space="0" w:color="000000"/>
                              <w:left w:val="nil"/>
                              <w:bottom w:val="nil"/>
                              <w:right w:val="nil"/>
                            </w:tcBorders>
                            <w:shd w:val="clear" w:color="auto" w:fill="D9D9D9"/>
                          </w:tcPr>
                          <w:p w14:paraId="479B3B5B" w14:textId="77777777" w:rsidR="00924659" w:rsidRDefault="00924659"/>
                        </w:tc>
                      </w:tr>
                      <w:tr w:rsidR="00924659" w14:paraId="0381AEBE" w14:textId="77777777">
                        <w:trPr>
                          <w:trHeight w:hRule="exact" w:val="170"/>
                        </w:trPr>
                        <w:tc>
                          <w:tcPr>
                            <w:tcW w:w="4475" w:type="dxa"/>
                            <w:tcBorders>
                              <w:top w:val="nil"/>
                              <w:left w:val="nil"/>
                              <w:bottom w:val="single" w:sz="10" w:space="0" w:color="000000"/>
                              <w:right w:val="nil"/>
                            </w:tcBorders>
                            <w:shd w:val="clear" w:color="auto" w:fill="D9D9D9"/>
                          </w:tcPr>
                          <w:p w14:paraId="39DA9169" w14:textId="77777777" w:rsidR="00924659" w:rsidRDefault="00924659">
                            <w:pPr>
                              <w:pStyle w:val="TableParagraph"/>
                              <w:spacing w:line="142" w:lineRule="exact"/>
                              <w:ind w:left="451"/>
                              <w:rPr>
                                <w:rFonts w:ascii="Cambria" w:eastAsia="Cambria" w:hAnsi="Cambria" w:cs="Cambria"/>
                                <w:sz w:val="13"/>
                                <w:szCs w:val="13"/>
                              </w:rPr>
                            </w:pPr>
                            <w:r>
                              <w:rPr>
                                <w:rFonts w:ascii="Cambria" w:eastAsia="Cambria" w:hAnsi="Cambria" w:cs="Cambria"/>
                                <w:sz w:val="13"/>
                                <w:szCs w:val="13"/>
                              </w:rPr>
                              <w:t>Admi</w:t>
                            </w:r>
                            <w:r>
                              <w:rPr>
                                <w:rFonts w:ascii="Cambria" w:eastAsia="Cambria" w:hAnsi="Cambria" w:cs="Cambria"/>
                                <w:spacing w:val="-1"/>
                                <w:sz w:val="13"/>
                                <w:szCs w:val="13"/>
                              </w:rPr>
                              <w:t>n</w:t>
                            </w:r>
                            <w:r>
                              <w:rPr>
                                <w:rFonts w:ascii="Cambria" w:eastAsia="Cambria" w:hAnsi="Cambria" w:cs="Cambria"/>
                                <w:sz w:val="13"/>
                                <w:szCs w:val="13"/>
                              </w:rPr>
                              <w:t>i</w:t>
                            </w:r>
                            <w:r>
                              <w:rPr>
                                <w:rFonts w:ascii="Cambria" w:eastAsia="Cambria" w:hAnsi="Cambria" w:cs="Cambria"/>
                                <w:spacing w:val="-1"/>
                                <w:sz w:val="13"/>
                                <w:szCs w:val="13"/>
                              </w:rPr>
                              <w:t>stere</w:t>
                            </w:r>
                            <w:r>
                              <w:rPr>
                                <w:rFonts w:ascii="Cambria" w:eastAsia="Cambria" w:hAnsi="Cambria" w:cs="Cambria"/>
                                <w:sz w:val="13"/>
                                <w:szCs w:val="13"/>
                              </w:rPr>
                              <w:t>d</w:t>
                            </w:r>
                            <w:r>
                              <w:rPr>
                                <w:rFonts w:ascii="Cambria" w:eastAsia="Cambria" w:hAnsi="Cambria" w:cs="Cambria"/>
                                <w:spacing w:val="-11"/>
                                <w:sz w:val="13"/>
                                <w:szCs w:val="13"/>
                              </w:rPr>
                              <w:t xml:space="preserve"> </w:t>
                            </w:r>
                            <w:r>
                              <w:rPr>
                                <w:rFonts w:ascii="Cambria" w:eastAsia="Cambria" w:hAnsi="Cambria" w:cs="Cambria"/>
                                <w:sz w:val="13"/>
                                <w:szCs w:val="13"/>
                              </w:rPr>
                              <w:t>i</w:t>
                            </w:r>
                            <w:r>
                              <w:rPr>
                                <w:rFonts w:ascii="Cambria" w:eastAsia="Cambria" w:hAnsi="Cambria" w:cs="Cambria"/>
                                <w:spacing w:val="-1"/>
                                <w:sz w:val="13"/>
                                <w:szCs w:val="13"/>
                              </w:rPr>
                              <w:t>te</w:t>
                            </w:r>
                            <w:r>
                              <w:rPr>
                                <w:rFonts w:ascii="Cambria" w:eastAsia="Cambria" w:hAnsi="Cambria" w:cs="Cambria"/>
                                <w:sz w:val="13"/>
                                <w:szCs w:val="13"/>
                              </w:rPr>
                              <w:t>ms</w:t>
                            </w:r>
                          </w:p>
                        </w:tc>
                        <w:tc>
                          <w:tcPr>
                            <w:tcW w:w="3584" w:type="dxa"/>
                            <w:tcBorders>
                              <w:top w:val="nil"/>
                              <w:left w:val="nil"/>
                              <w:bottom w:val="single" w:sz="10" w:space="0" w:color="000000"/>
                              <w:right w:val="nil"/>
                            </w:tcBorders>
                            <w:shd w:val="clear" w:color="auto" w:fill="D9D9D9"/>
                          </w:tcPr>
                          <w:p w14:paraId="1109343A" w14:textId="77777777" w:rsidR="00924659" w:rsidRDefault="00924659">
                            <w:pPr>
                              <w:pStyle w:val="TableParagraph"/>
                              <w:spacing w:line="142" w:lineRule="exact"/>
                              <w:ind w:right="604"/>
                              <w:jc w:val="right"/>
                              <w:rPr>
                                <w:rFonts w:ascii="Cambria" w:eastAsia="Cambria" w:hAnsi="Cambria" w:cs="Cambria"/>
                                <w:sz w:val="13"/>
                                <w:szCs w:val="13"/>
                              </w:rPr>
                            </w:pPr>
                            <w:r>
                              <w:rPr>
                                <w:rFonts w:ascii="Cambria" w:eastAsia="Cambria" w:hAnsi="Cambria" w:cs="Cambria"/>
                                <w:b/>
                                <w:bCs/>
                                <w:w w:val="95"/>
                                <w:sz w:val="13"/>
                                <w:szCs w:val="13"/>
                              </w:rPr>
                              <w:t>-</w:t>
                            </w:r>
                          </w:p>
                        </w:tc>
                        <w:tc>
                          <w:tcPr>
                            <w:tcW w:w="674" w:type="dxa"/>
                            <w:tcBorders>
                              <w:top w:val="nil"/>
                              <w:left w:val="nil"/>
                              <w:bottom w:val="single" w:sz="10" w:space="0" w:color="000000"/>
                              <w:right w:val="nil"/>
                            </w:tcBorders>
                            <w:shd w:val="clear" w:color="auto" w:fill="D9D9D9"/>
                          </w:tcPr>
                          <w:p w14:paraId="292548B3" w14:textId="77777777" w:rsidR="00924659" w:rsidRDefault="00924659">
                            <w:pPr>
                              <w:pStyle w:val="TableParagraph"/>
                              <w:spacing w:line="142" w:lineRule="exact"/>
                              <w:ind w:right="25"/>
                              <w:jc w:val="right"/>
                              <w:rPr>
                                <w:rFonts w:ascii="Cambria" w:eastAsia="Cambria" w:hAnsi="Cambria" w:cs="Cambria"/>
                                <w:sz w:val="13"/>
                                <w:szCs w:val="13"/>
                              </w:rPr>
                            </w:pPr>
                            <w:r>
                              <w:rPr>
                                <w:rFonts w:ascii="Cambria" w:eastAsia="Cambria" w:hAnsi="Cambria" w:cs="Cambria"/>
                                <w:b/>
                                <w:bCs/>
                                <w:w w:val="95"/>
                                <w:sz w:val="13"/>
                                <w:szCs w:val="13"/>
                              </w:rPr>
                              <w:t>-</w:t>
                            </w:r>
                          </w:p>
                        </w:tc>
                        <w:tc>
                          <w:tcPr>
                            <w:tcW w:w="984" w:type="dxa"/>
                            <w:tcBorders>
                              <w:top w:val="nil"/>
                              <w:left w:val="nil"/>
                              <w:bottom w:val="single" w:sz="10" w:space="0" w:color="000000"/>
                              <w:right w:val="nil"/>
                            </w:tcBorders>
                          </w:tcPr>
                          <w:p w14:paraId="1662B447" w14:textId="77777777" w:rsidR="00924659" w:rsidRDefault="00924659"/>
                        </w:tc>
                        <w:tc>
                          <w:tcPr>
                            <w:tcW w:w="1834" w:type="dxa"/>
                            <w:tcBorders>
                              <w:top w:val="nil"/>
                              <w:left w:val="nil"/>
                              <w:bottom w:val="single" w:sz="10" w:space="0" w:color="000000"/>
                              <w:right w:val="nil"/>
                            </w:tcBorders>
                            <w:shd w:val="clear" w:color="auto" w:fill="D9D9D9"/>
                          </w:tcPr>
                          <w:p w14:paraId="63AAB293" w14:textId="77777777" w:rsidR="00924659" w:rsidRDefault="00924659">
                            <w:pPr>
                              <w:pStyle w:val="TableParagraph"/>
                              <w:spacing w:line="142" w:lineRule="exact"/>
                              <w:ind w:left="1185"/>
                              <w:rPr>
                                <w:rFonts w:ascii="Cambria" w:eastAsia="Cambria" w:hAnsi="Cambria" w:cs="Cambria"/>
                                <w:sz w:val="13"/>
                                <w:szCs w:val="13"/>
                              </w:rPr>
                            </w:pPr>
                            <w:r>
                              <w:rPr>
                                <w:rFonts w:ascii="Cambria" w:eastAsia="Cambria" w:hAnsi="Cambria" w:cs="Cambria"/>
                                <w:b/>
                                <w:bCs/>
                                <w:sz w:val="13"/>
                                <w:szCs w:val="13"/>
                              </w:rPr>
                              <w:t>-</w:t>
                            </w:r>
                          </w:p>
                        </w:tc>
                        <w:tc>
                          <w:tcPr>
                            <w:tcW w:w="1253" w:type="dxa"/>
                            <w:tcBorders>
                              <w:top w:val="nil"/>
                              <w:left w:val="nil"/>
                              <w:bottom w:val="single" w:sz="10" w:space="0" w:color="000000"/>
                              <w:right w:val="nil"/>
                            </w:tcBorders>
                            <w:shd w:val="clear" w:color="auto" w:fill="D9D9D9"/>
                          </w:tcPr>
                          <w:p w14:paraId="2691A6BE" w14:textId="77777777" w:rsidR="00924659" w:rsidRDefault="00924659">
                            <w:pPr>
                              <w:pStyle w:val="TableParagraph"/>
                              <w:spacing w:line="142" w:lineRule="exact"/>
                              <w:ind w:left="584" w:right="584"/>
                              <w:jc w:val="center"/>
                              <w:rPr>
                                <w:rFonts w:ascii="Cambria" w:eastAsia="Cambria" w:hAnsi="Cambria" w:cs="Cambria"/>
                                <w:sz w:val="13"/>
                                <w:szCs w:val="13"/>
                              </w:rPr>
                            </w:pPr>
                            <w:r>
                              <w:rPr>
                                <w:rFonts w:ascii="Cambria" w:eastAsia="Cambria" w:hAnsi="Cambria" w:cs="Cambria"/>
                                <w:b/>
                                <w:bCs/>
                                <w:sz w:val="13"/>
                                <w:szCs w:val="13"/>
                              </w:rPr>
                              <w:t>-</w:t>
                            </w:r>
                          </w:p>
                        </w:tc>
                        <w:tc>
                          <w:tcPr>
                            <w:tcW w:w="1253" w:type="dxa"/>
                            <w:tcBorders>
                              <w:top w:val="nil"/>
                              <w:left w:val="nil"/>
                              <w:bottom w:val="single" w:sz="10" w:space="0" w:color="000000"/>
                              <w:right w:val="nil"/>
                            </w:tcBorders>
                            <w:shd w:val="clear" w:color="auto" w:fill="D9D9D9"/>
                          </w:tcPr>
                          <w:p w14:paraId="3CB68BBC" w14:textId="77777777" w:rsidR="00924659" w:rsidRDefault="00924659">
                            <w:pPr>
                              <w:pStyle w:val="TableParagraph"/>
                              <w:spacing w:line="142" w:lineRule="exact"/>
                              <w:ind w:left="585" w:right="585"/>
                              <w:jc w:val="center"/>
                              <w:rPr>
                                <w:rFonts w:ascii="Cambria" w:eastAsia="Cambria" w:hAnsi="Cambria" w:cs="Cambria"/>
                                <w:sz w:val="13"/>
                                <w:szCs w:val="13"/>
                              </w:rPr>
                            </w:pPr>
                            <w:r>
                              <w:rPr>
                                <w:rFonts w:ascii="Cambria" w:eastAsia="Cambria" w:hAnsi="Cambria" w:cs="Cambria"/>
                                <w:b/>
                                <w:bCs/>
                                <w:sz w:val="13"/>
                                <w:szCs w:val="13"/>
                              </w:rPr>
                              <w:t>-</w:t>
                            </w:r>
                          </w:p>
                        </w:tc>
                        <w:tc>
                          <w:tcPr>
                            <w:tcW w:w="1253" w:type="dxa"/>
                            <w:tcBorders>
                              <w:top w:val="nil"/>
                              <w:left w:val="nil"/>
                              <w:bottom w:val="single" w:sz="10" w:space="0" w:color="000000"/>
                              <w:right w:val="nil"/>
                            </w:tcBorders>
                            <w:shd w:val="clear" w:color="auto" w:fill="D9D9D9"/>
                          </w:tcPr>
                          <w:p w14:paraId="421B746D" w14:textId="77777777" w:rsidR="00924659" w:rsidRDefault="00924659">
                            <w:pPr>
                              <w:pStyle w:val="TableParagraph"/>
                              <w:spacing w:line="142" w:lineRule="exact"/>
                              <w:ind w:left="585" w:right="585"/>
                              <w:jc w:val="center"/>
                              <w:rPr>
                                <w:rFonts w:ascii="Cambria" w:eastAsia="Cambria" w:hAnsi="Cambria" w:cs="Cambria"/>
                                <w:sz w:val="13"/>
                                <w:szCs w:val="13"/>
                              </w:rPr>
                            </w:pPr>
                            <w:r>
                              <w:rPr>
                                <w:rFonts w:ascii="Cambria" w:eastAsia="Cambria" w:hAnsi="Cambria" w:cs="Cambria"/>
                                <w:b/>
                                <w:bCs/>
                                <w:sz w:val="13"/>
                                <w:szCs w:val="13"/>
                              </w:rPr>
                              <w:t>-</w:t>
                            </w:r>
                          </w:p>
                        </w:tc>
                        <w:tc>
                          <w:tcPr>
                            <w:tcW w:w="674" w:type="dxa"/>
                            <w:tcBorders>
                              <w:top w:val="nil"/>
                              <w:left w:val="nil"/>
                              <w:bottom w:val="single" w:sz="10" w:space="0" w:color="000000"/>
                              <w:right w:val="nil"/>
                            </w:tcBorders>
                            <w:shd w:val="clear" w:color="auto" w:fill="D9D9D9"/>
                          </w:tcPr>
                          <w:p w14:paraId="324E5E3A" w14:textId="77777777" w:rsidR="00924659" w:rsidRDefault="00924659">
                            <w:pPr>
                              <w:pStyle w:val="TableParagraph"/>
                              <w:spacing w:line="142" w:lineRule="exact"/>
                              <w:ind w:right="25"/>
                              <w:jc w:val="right"/>
                              <w:rPr>
                                <w:rFonts w:ascii="Cambria" w:eastAsia="Cambria" w:hAnsi="Cambria" w:cs="Cambria"/>
                                <w:sz w:val="13"/>
                                <w:szCs w:val="13"/>
                              </w:rPr>
                            </w:pPr>
                            <w:r>
                              <w:rPr>
                                <w:rFonts w:ascii="Cambria" w:eastAsia="Cambria" w:hAnsi="Cambria" w:cs="Cambria"/>
                                <w:b/>
                                <w:bCs/>
                                <w:w w:val="95"/>
                                <w:sz w:val="13"/>
                                <w:szCs w:val="13"/>
                              </w:rPr>
                              <w:t>-</w:t>
                            </w:r>
                          </w:p>
                        </w:tc>
                      </w:tr>
                      <w:tr w:rsidR="00924659" w14:paraId="104EAFF8" w14:textId="77777777">
                        <w:trPr>
                          <w:trHeight w:hRule="exact" w:val="173"/>
                        </w:trPr>
                        <w:tc>
                          <w:tcPr>
                            <w:tcW w:w="4475" w:type="dxa"/>
                            <w:tcBorders>
                              <w:top w:val="single" w:sz="10" w:space="0" w:color="000000"/>
                              <w:left w:val="nil"/>
                              <w:bottom w:val="single" w:sz="10" w:space="0" w:color="000000"/>
                              <w:right w:val="nil"/>
                            </w:tcBorders>
                            <w:shd w:val="clear" w:color="auto" w:fill="D9D9D9"/>
                          </w:tcPr>
                          <w:p w14:paraId="21195012" w14:textId="77777777" w:rsidR="00924659" w:rsidRDefault="00924659">
                            <w:pPr>
                              <w:pStyle w:val="TableParagraph"/>
                              <w:spacing w:line="131" w:lineRule="exact"/>
                              <w:ind w:left="19"/>
                              <w:rPr>
                                <w:rFonts w:ascii="Cambria" w:eastAsia="Cambria" w:hAnsi="Cambria" w:cs="Cambria"/>
                                <w:sz w:val="13"/>
                                <w:szCs w:val="13"/>
                              </w:rPr>
                            </w:pPr>
                            <w:r>
                              <w:rPr>
                                <w:rFonts w:ascii="Cambria" w:eastAsia="Cambria" w:hAnsi="Cambria" w:cs="Cambria"/>
                                <w:b/>
                                <w:bCs/>
                                <w:sz w:val="13"/>
                                <w:szCs w:val="13"/>
                              </w:rPr>
                              <w:t>Total</w:t>
                            </w:r>
                            <w:r>
                              <w:rPr>
                                <w:rFonts w:ascii="Cambria" w:eastAsia="Cambria" w:hAnsi="Cambria" w:cs="Cambria"/>
                                <w:b/>
                                <w:bCs/>
                                <w:spacing w:val="-12"/>
                                <w:sz w:val="13"/>
                                <w:szCs w:val="13"/>
                              </w:rPr>
                              <w:t xml:space="preserve"> </w:t>
                            </w:r>
                            <w:r>
                              <w:rPr>
                                <w:rFonts w:ascii="Cambria" w:eastAsia="Cambria" w:hAnsi="Cambria" w:cs="Cambria"/>
                                <w:b/>
                                <w:bCs/>
                                <w:sz w:val="13"/>
                                <w:szCs w:val="13"/>
                              </w:rPr>
                              <w:t>a</w:t>
                            </w:r>
                            <w:r>
                              <w:rPr>
                                <w:rFonts w:ascii="Cambria" w:eastAsia="Cambria" w:hAnsi="Cambria" w:cs="Cambria"/>
                                <w:b/>
                                <w:bCs/>
                                <w:spacing w:val="-1"/>
                                <w:sz w:val="13"/>
                                <w:szCs w:val="13"/>
                              </w:rPr>
                              <w:t>dm</w:t>
                            </w:r>
                            <w:r>
                              <w:rPr>
                                <w:rFonts w:ascii="Cambria" w:eastAsia="Cambria" w:hAnsi="Cambria" w:cs="Cambria"/>
                                <w:b/>
                                <w:bCs/>
                                <w:sz w:val="13"/>
                                <w:szCs w:val="13"/>
                              </w:rPr>
                              <w:t>inistered</w:t>
                            </w:r>
                          </w:p>
                        </w:tc>
                        <w:tc>
                          <w:tcPr>
                            <w:tcW w:w="3584" w:type="dxa"/>
                            <w:tcBorders>
                              <w:top w:val="single" w:sz="10" w:space="0" w:color="000000"/>
                              <w:left w:val="nil"/>
                              <w:bottom w:val="single" w:sz="10" w:space="0" w:color="000000"/>
                              <w:right w:val="nil"/>
                            </w:tcBorders>
                            <w:shd w:val="clear" w:color="auto" w:fill="D9D9D9"/>
                          </w:tcPr>
                          <w:p w14:paraId="632179FC" w14:textId="77777777" w:rsidR="00924659" w:rsidRDefault="00924659">
                            <w:pPr>
                              <w:pStyle w:val="TableParagraph"/>
                              <w:spacing w:line="131" w:lineRule="exact"/>
                              <w:ind w:right="604"/>
                              <w:jc w:val="right"/>
                              <w:rPr>
                                <w:rFonts w:ascii="Cambria" w:eastAsia="Cambria" w:hAnsi="Cambria" w:cs="Cambria"/>
                                <w:sz w:val="13"/>
                                <w:szCs w:val="13"/>
                              </w:rPr>
                            </w:pPr>
                            <w:r>
                              <w:rPr>
                                <w:rFonts w:ascii="Cambria" w:eastAsia="Cambria" w:hAnsi="Cambria" w:cs="Cambria"/>
                                <w:b/>
                                <w:bCs/>
                                <w:w w:val="95"/>
                                <w:sz w:val="13"/>
                                <w:szCs w:val="13"/>
                              </w:rPr>
                              <w:t>-</w:t>
                            </w:r>
                          </w:p>
                        </w:tc>
                        <w:tc>
                          <w:tcPr>
                            <w:tcW w:w="674" w:type="dxa"/>
                            <w:tcBorders>
                              <w:top w:val="single" w:sz="10" w:space="0" w:color="000000"/>
                              <w:left w:val="nil"/>
                              <w:bottom w:val="single" w:sz="10" w:space="0" w:color="000000"/>
                              <w:right w:val="nil"/>
                            </w:tcBorders>
                            <w:shd w:val="clear" w:color="auto" w:fill="D9D9D9"/>
                          </w:tcPr>
                          <w:p w14:paraId="1651A246" w14:textId="77777777" w:rsidR="00924659" w:rsidRDefault="00924659">
                            <w:pPr>
                              <w:pStyle w:val="TableParagraph"/>
                              <w:spacing w:line="131" w:lineRule="exact"/>
                              <w:ind w:right="25"/>
                              <w:jc w:val="right"/>
                              <w:rPr>
                                <w:rFonts w:ascii="Cambria" w:eastAsia="Cambria" w:hAnsi="Cambria" w:cs="Cambria"/>
                                <w:sz w:val="13"/>
                                <w:szCs w:val="13"/>
                              </w:rPr>
                            </w:pPr>
                            <w:r>
                              <w:rPr>
                                <w:rFonts w:ascii="Cambria" w:eastAsia="Cambria" w:hAnsi="Cambria" w:cs="Cambria"/>
                                <w:b/>
                                <w:bCs/>
                                <w:w w:val="95"/>
                                <w:sz w:val="13"/>
                                <w:szCs w:val="13"/>
                              </w:rPr>
                              <w:t>-</w:t>
                            </w:r>
                          </w:p>
                        </w:tc>
                        <w:tc>
                          <w:tcPr>
                            <w:tcW w:w="984" w:type="dxa"/>
                            <w:tcBorders>
                              <w:top w:val="single" w:sz="10" w:space="0" w:color="000000"/>
                              <w:left w:val="nil"/>
                              <w:bottom w:val="single" w:sz="10" w:space="0" w:color="000000"/>
                              <w:right w:val="nil"/>
                            </w:tcBorders>
                          </w:tcPr>
                          <w:p w14:paraId="54CB1638" w14:textId="77777777" w:rsidR="00924659" w:rsidRDefault="00924659"/>
                        </w:tc>
                        <w:tc>
                          <w:tcPr>
                            <w:tcW w:w="1834" w:type="dxa"/>
                            <w:tcBorders>
                              <w:top w:val="single" w:sz="10" w:space="0" w:color="000000"/>
                              <w:left w:val="nil"/>
                              <w:bottom w:val="single" w:sz="10" w:space="0" w:color="000000"/>
                              <w:right w:val="nil"/>
                            </w:tcBorders>
                            <w:shd w:val="clear" w:color="auto" w:fill="D9D9D9"/>
                          </w:tcPr>
                          <w:p w14:paraId="0E20446E" w14:textId="77777777" w:rsidR="00924659" w:rsidRDefault="00924659">
                            <w:pPr>
                              <w:pStyle w:val="TableParagraph"/>
                              <w:spacing w:line="131" w:lineRule="exact"/>
                              <w:ind w:left="1185"/>
                              <w:rPr>
                                <w:rFonts w:ascii="Cambria" w:eastAsia="Cambria" w:hAnsi="Cambria" w:cs="Cambria"/>
                                <w:sz w:val="13"/>
                                <w:szCs w:val="13"/>
                              </w:rPr>
                            </w:pPr>
                            <w:r>
                              <w:rPr>
                                <w:rFonts w:ascii="Cambria" w:eastAsia="Cambria" w:hAnsi="Cambria" w:cs="Cambria"/>
                                <w:b/>
                                <w:bCs/>
                                <w:sz w:val="13"/>
                                <w:szCs w:val="13"/>
                              </w:rPr>
                              <w:t>-</w:t>
                            </w:r>
                          </w:p>
                        </w:tc>
                        <w:tc>
                          <w:tcPr>
                            <w:tcW w:w="1253" w:type="dxa"/>
                            <w:tcBorders>
                              <w:top w:val="single" w:sz="10" w:space="0" w:color="000000"/>
                              <w:left w:val="nil"/>
                              <w:bottom w:val="single" w:sz="10" w:space="0" w:color="000000"/>
                              <w:right w:val="nil"/>
                            </w:tcBorders>
                            <w:shd w:val="clear" w:color="auto" w:fill="D9D9D9"/>
                          </w:tcPr>
                          <w:p w14:paraId="06EDDA86" w14:textId="77777777" w:rsidR="00924659" w:rsidRDefault="00924659">
                            <w:pPr>
                              <w:pStyle w:val="TableParagraph"/>
                              <w:spacing w:line="131" w:lineRule="exact"/>
                              <w:ind w:left="584" w:right="584"/>
                              <w:jc w:val="center"/>
                              <w:rPr>
                                <w:rFonts w:ascii="Cambria" w:eastAsia="Cambria" w:hAnsi="Cambria" w:cs="Cambria"/>
                                <w:sz w:val="13"/>
                                <w:szCs w:val="13"/>
                              </w:rPr>
                            </w:pPr>
                            <w:r>
                              <w:rPr>
                                <w:rFonts w:ascii="Cambria" w:eastAsia="Cambria" w:hAnsi="Cambria" w:cs="Cambria"/>
                                <w:b/>
                                <w:bCs/>
                                <w:sz w:val="13"/>
                                <w:szCs w:val="13"/>
                              </w:rPr>
                              <w:t>-</w:t>
                            </w:r>
                          </w:p>
                        </w:tc>
                        <w:tc>
                          <w:tcPr>
                            <w:tcW w:w="1253" w:type="dxa"/>
                            <w:tcBorders>
                              <w:top w:val="single" w:sz="10" w:space="0" w:color="000000"/>
                              <w:left w:val="nil"/>
                              <w:bottom w:val="single" w:sz="10" w:space="0" w:color="000000"/>
                              <w:right w:val="nil"/>
                            </w:tcBorders>
                            <w:shd w:val="clear" w:color="auto" w:fill="D9D9D9"/>
                          </w:tcPr>
                          <w:p w14:paraId="6DE500BF" w14:textId="77777777" w:rsidR="00924659" w:rsidRDefault="00924659">
                            <w:pPr>
                              <w:pStyle w:val="TableParagraph"/>
                              <w:spacing w:line="131" w:lineRule="exact"/>
                              <w:ind w:left="585" w:right="585"/>
                              <w:jc w:val="center"/>
                              <w:rPr>
                                <w:rFonts w:ascii="Cambria" w:eastAsia="Cambria" w:hAnsi="Cambria" w:cs="Cambria"/>
                                <w:sz w:val="13"/>
                                <w:szCs w:val="13"/>
                              </w:rPr>
                            </w:pPr>
                            <w:r>
                              <w:rPr>
                                <w:rFonts w:ascii="Cambria" w:eastAsia="Cambria" w:hAnsi="Cambria" w:cs="Cambria"/>
                                <w:b/>
                                <w:bCs/>
                                <w:sz w:val="13"/>
                                <w:szCs w:val="13"/>
                              </w:rPr>
                              <w:t>-</w:t>
                            </w:r>
                          </w:p>
                        </w:tc>
                        <w:tc>
                          <w:tcPr>
                            <w:tcW w:w="1253" w:type="dxa"/>
                            <w:tcBorders>
                              <w:top w:val="single" w:sz="10" w:space="0" w:color="000000"/>
                              <w:left w:val="nil"/>
                              <w:bottom w:val="single" w:sz="10" w:space="0" w:color="000000"/>
                              <w:right w:val="nil"/>
                            </w:tcBorders>
                            <w:shd w:val="clear" w:color="auto" w:fill="D9D9D9"/>
                          </w:tcPr>
                          <w:p w14:paraId="055A96D4" w14:textId="77777777" w:rsidR="00924659" w:rsidRDefault="00924659">
                            <w:pPr>
                              <w:pStyle w:val="TableParagraph"/>
                              <w:spacing w:line="131" w:lineRule="exact"/>
                              <w:ind w:left="585" w:right="585"/>
                              <w:jc w:val="center"/>
                              <w:rPr>
                                <w:rFonts w:ascii="Cambria" w:eastAsia="Cambria" w:hAnsi="Cambria" w:cs="Cambria"/>
                                <w:sz w:val="13"/>
                                <w:szCs w:val="13"/>
                              </w:rPr>
                            </w:pPr>
                            <w:r>
                              <w:rPr>
                                <w:rFonts w:ascii="Cambria" w:eastAsia="Cambria" w:hAnsi="Cambria" w:cs="Cambria"/>
                                <w:b/>
                                <w:bCs/>
                                <w:sz w:val="13"/>
                                <w:szCs w:val="13"/>
                              </w:rPr>
                              <w:t>-</w:t>
                            </w:r>
                          </w:p>
                        </w:tc>
                        <w:tc>
                          <w:tcPr>
                            <w:tcW w:w="674" w:type="dxa"/>
                            <w:tcBorders>
                              <w:top w:val="single" w:sz="10" w:space="0" w:color="000000"/>
                              <w:left w:val="nil"/>
                              <w:bottom w:val="single" w:sz="10" w:space="0" w:color="000000"/>
                              <w:right w:val="nil"/>
                            </w:tcBorders>
                            <w:shd w:val="clear" w:color="auto" w:fill="D9D9D9"/>
                          </w:tcPr>
                          <w:p w14:paraId="7F58E4CE" w14:textId="77777777" w:rsidR="00924659" w:rsidRDefault="00924659">
                            <w:pPr>
                              <w:pStyle w:val="TableParagraph"/>
                              <w:spacing w:line="131" w:lineRule="exact"/>
                              <w:ind w:right="25"/>
                              <w:jc w:val="right"/>
                              <w:rPr>
                                <w:rFonts w:ascii="Cambria" w:eastAsia="Cambria" w:hAnsi="Cambria" w:cs="Cambria"/>
                                <w:sz w:val="13"/>
                                <w:szCs w:val="13"/>
                              </w:rPr>
                            </w:pPr>
                            <w:r>
                              <w:rPr>
                                <w:rFonts w:ascii="Cambria" w:eastAsia="Cambria" w:hAnsi="Cambria" w:cs="Cambria"/>
                                <w:b/>
                                <w:bCs/>
                                <w:w w:val="95"/>
                                <w:sz w:val="13"/>
                                <w:szCs w:val="13"/>
                              </w:rPr>
                              <w:t>-</w:t>
                            </w:r>
                          </w:p>
                        </w:tc>
                      </w:tr>
                    </w:tbl>
                    <w:p w14:paraId="35C17DC2" w14:textId="77777777" w:rsidR="00924659" w:rsidRDefault="00924659" w:rsidP="00C802DA"/>
                  </w:txbxContent>
                </v:textbox>
                <w10:wrap anchorx="page"/>
              </v:shape>
            </w:pict>
          </mc:Fallback>
        </mc:AlternateContent>
      </w:r>
      <w:r>
        <w:rPr>
          <w:rFonts w:ascii="Cambria" w:eastAsia="Cambria" w:hAnsi="Cambria" w:cs="Cambria"/>
          <w:b/>
          <w:bCs/>
          <w:sz w:val="13"/>
          <w:szCs w:val="13"/>
        </w:rPr>
        <w:t>Notes</w:t>
      </w:r>
    </w:p>
    <w:p w14:paraId="128A614E" w14:textId="77777777" w:rsidR="00C802DA" w:rsidRPr="00802701" w:rsidRDefault="00C802DA" w:rsidP="00514E75">
      <w:pPr>
        <w:pStyle w:val="BodyText"/>
        <w:numPr>
          <w:ilvl w:val="0"/>
          <w:numId w:val="22"/>
        </w:numPr>
        <w:tabs>
          <w:tab w:val="left" w:pos="271"/>
        </w:tabs>
        <w:spacing w:before="10" w:after="0"/>
        <w:ind w:left="360"/>
        <w:rPr>
          <w:rFonts w:asciiTheme="majorHAnsi" w:hAnsiTheme="majorHAnsi" w:cs="Cambria"/>
          <w:sz w:val="13"/>
          <w:szCs w:val="13"/>
        </w:rPr>
      </w:pPr>
      <w:r w:rsidRPr="00802701">
        <w:rPr>
          <w:rFonts w:asciiTheme="majorHAnsi" w:hAnsiTheme="majorHAnsi" w:cs="Cambria"/>
          <w:spacing w:val="1"/>
          <w:sz w:val="13"/>
          <w:szCs w:val="13"/>
        </w:rPr>
        <w:t>I</w:t>
      </w:r>
      <w:r w:rsidRPr="00802701">
        <w:rPr>
          <w:rFonts w:asciiTheme="majorHAnsi" w:hAnsiTheme="majorHAnsi" w:cs="Cambria"/>
          <w:sz w:val="13"/>
          <w:szCs w:val="13"/>
        </w:rPr>
        <w:t>n</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2015-2016,</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t</w:t>
      </w:r>
      <w:r w:rsidRPr="00802701">
        <w:rPr>
          <w:rFonts w:asciiTheme="majorHAnsi" w:hAnsiTheme="majorHAnsi" w:cs="Cambria"/>
          <w:sz w:val="13"/>
          <w:szCs w:val="13"/>
        </w:rPr>
        <w:t>h</w:t>
      </w:r>
      <w:r w:rsidRPr="00802701">
        <w:rPr>
          <w:rFonts w:asciiTheme="majorHAnsi" w:hAnsiTheme="majorHAnsi" w:cs="Cambria"/>
          <w:spacing w:val="-1"/>
          <w:sz w:val="13"/>
          <w:szCs w:val="13"/>
        </w:rPr>
        <w:t>er</w:t>
      </w:r>
      <w:r w:rsidRPr="00802701">
        <w:rPr>
          <w:rFonts w:asciiTheme="majorHAnsi" w:hAnsiTheme="majorHAnsi" w:cs="Cambria"/>
          <w:sz w:val="13"/>
          <w:szCs w:val="13"/>
        </w:rPr>
        <w:t>e</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w</w:t>
      </w:r>
      <w:r w:rsidRPr="00802701">
        <w:rPr>
          <w:rFonts w:asciiTheme="majorHAnsi" w:hAnsiTheme="majorHAnsi" w:cs="Cambria"/>
          <w:spacing w:val="-1"/>
          <w:sz w:val="13"/>
          <w:szCs w:val="13"/>
        </w:rPr>
        <w:t>er</w:t>
      </w:r>
      <w:r w:rsidRPr="00802701">
        <w:rPr>
          <w:rFonts w:asciiTheme="majorHAnsi" w:hAnsiTheme="majorHAnsi" w:cs="Cambria"/>
          <w:sz w:val="13"/>
          <w:szCs w:val="13"/>
        </w:rPr>
        <w:t>e</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no</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z w:val="13"/>
          <w:szCs w:val="13"/>
        </w:rPr>
        <w:t>pp</w:t>
      </w:r>
      <w:r w:rsidRPr="00802701">
        <w:rPr>
          <w:rFonts w:asciiTheme="majorHAnsi" w:hAnsiTheme="majorHAnsi" w:cs="Cambria"/>
          <w:spacing w:val="-1"/>
          <w:sz w:val="13"/>
          <w:szCs w:val="13"/>
        </w:rPr>
        <w:t>r</w:t>
      </w:r>
      <w:r w:rsidRPr="00802701">
        <w:rPr>
          <w:rFonts w:asciiTheme="majorHAnsi" w:hAnsiTheme="majorHAnsi" w:cs="Cambria"/>
          <w:sz w:val="13"/>
          <w:szCs w:val="13"/>
        </w:rPr>
        <w:t>op</w:t>
      </w:r>
      <w:r w:rsidRPr="00802701">
        <w:rPr>
          <w:rFonts w:asciiTheme="majorHAnsi" w:hAnsiTheme="majorHAnsi" w:cs="Cambria"/>
          <w:spacing w:val="-1"/>
          <w:sz w:val="13"/>
          <w:szCs w:val="13"/>
        </w:rPr>
        <w:t>r</w:t>
      </w:r>
      <w:r w:rsidRPr="00802701">
        <w:rPr>
          <w:rFonts w:asciiTheme="majorHAnsi" w:hAnsiTheme="majorHAnsi" w:cs="Cambria"/>
          <w:sz w:val="13"/>
          <w:szCs w:val="13"/>
        </w:rPr>
        <w:t>i</w:t>
      </w:r>
      <w:r w:rsidRPr="00802701">
        <w:rPr>
          <w:rFonts w:asciiTheme="majorHAnsi" w:hAnsiTheme="majorHAnsi" w:cs="Cambria"/>
          <w:spacing w:val="-1"/>
          <w:sz w:val="13"/>
          <w:szCs w:val="13"/>
        </w:rPr>
        <w:t>at</w:t>
      </w:r>
      <w:r w:rsidRPr="00802701">
        <w:rPr>
          <w:rFonts w:asciiTheme="majorHAnsi" w:hAnsiTheme="majorHAnsi" w:cs="Cambria"/>
          <w:sz w:val="13"/>
          <w:szCs w:val="13"/>
        </w:rPr>
        <w:t>ions</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t</w:t>
      </w:r>
      <w:r w:rsidRPr="00802701">
        <w:rPr>
          <w:rFonts w:asciiTheme="majorHAnsi" w:hAnsiTheme="majorHAnsi" w:cs="Cambria"/>
          <w:sz w:val="13"/>
          <w:szCs w:val="13"/>
        </w:rPr>
        <w:t>h</w:t>
      </w:r>
      <w:r w:rsidRPr="00802701">
        <w:rPr>
          <w:rFonts w:asciiTheme="majorHAnsi" w:hAnsiTheme="majorHAnsi" w:cs="Cambria"/>
          <w:spacing w:val="-1"/>
          <w:sz w:val="13"/>
          <w:szCs w:val="13"/>
        </w:rPr>
        <w:t>a</w:t>
      </w:r>
      <w:r w:rsidRPr="00802701">
        <w:rPr>
          <w:rFonts w:asciiTheme="majorHAnsi" w:hAnsiTheme="majorHAnsi" w:cs="Cambria"/>
          <w:sz w:val="13"/>
          <w:szCs w:val="13"/>
        </w:rPr>
        <w:t>t</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h</w:t>
      </w:r>
      <w:r w:rsidRPr="00802701">
        <w:rPr>
          <w:rFonts w:asciiTheme="majorHAnsi" w:hAnsiTheme="majorHAnsi" w:cs="Cambria"/>
          <w:spacing w:val="-1"/>
          <w:sz w:val="13"/>
          <w:szCs w:val="13"/>
        </w:rPr>
        <w:t>av</w:t>
      </w:r>
      <w:r w:rsidRPr="00802701">
        <w:rPr>
          <w:rFonts w:asciiTheme="majorHAnsi" w:hAnsiTheme="majorHAnsi" w:cs="Cambria"/>
          <w:sz w:val="13"/>
          <w:szCs w:val="13"/>
        </w:rPr>
        <w:t>e</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b</w:t>
      </w:r>
      <w:r w:rsidRPr="00802701">
        <w:rPr>
          <w:rFonts w:asciiTheme="majorHAnsi" w:hAnsiTheme="majorHAnsi" w:cs="Cambria"/>
          <w:spacing w:val="-1"/>
          <w:sz w:val="13"/>
          <w:szCs w:val="13"/>
        </w:rPr>
        <w:t>ee</w:t>
      </w:r>
      <w:r w:rsidRPr="00802701">
        <w:rPr>
          <w:rFonts w:asciiTheme="majorHAnsi" w:hAnsiTheme="majorHAnsi" w:cs="Cambria"/>
          <w:sz w:val="13"/>
          <w:szCs w:val="13"/>
        </w:rPr>
        <w:t>n</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q</w:t>
      </w:r>
      <w:r w:rsidRPr="00802701">
        <w:rPr>
          <w:rFonts w:asciiTheme="majorHAnsi" w:hAnsiTheme="majorHAnsi" w:cs="Cambria"/>
          <w:sz w:val="13"/>
          <w:szCs w:val="13"/>
        </w:rPr>
        <w:t>u</w:t>
      </w:r>
      <w:r w:rsidRPr="00802701">
        <w:rPr>
          <w:rFonts w:asciiTheme="majorHAnsi" w:hAnsiTheme="majorHAnsi" w:cs="Cambria"/>
          <w:spacing w:val="-1"/>
          <w:sz w:val="13"/>
          <w:szCs w:val="13"/>
        </w:rPr>
        <w:t>arant</w:t>
      </w:r>
      <w:r w:rsidRPr="00802701">
        <w:rPr>
          <w:rFonts w:asciiTheme="majorHAnsi" w:hAnsiTheme="majorHAnsi" w:cs="Cambria"/>
          <w:sz w:val="13"/>
          <w:szCs w:val="13"/>
        </w:rPr>
        <w:t>i</w:t>
      </w:r>
      <w:r w:rsidRPr="00802701">
        <w:rPr>
          <w:rFonts w:asciiTheme="majorHAnsi" w:hAnsiTheme="majorHAnsi" w:cs="Cambria"/>
          <w:spacing w:val="-1"/>
          <w:sz w:val="13"/>
          <w:szCs w:val="13"/>
        </w:rPr>
        <w:t>ne</w:t>
      </w:r>
      <w:r w:rsidRPr="00802701">
        <w:rPr>
          <w:rFonts w:asciiTheme="majorHAnsi" w:hAnsiTheme="majorHAnsi" w:cs="Cambria"/>
          <w:sz w:val="13"/>
          <w:szCs w:val="13"/>
        </w:rPr>
        <w:t>d.</w:t>
      </w:r>
    </w:p>
    <w:p w14:paraId="61C3AED2" w14:textId="77777777" w:rsidR="00C802DA" w:rsidRPr="00802701" w:rsidRDefault="00C802DA" w:rsidP="00514E75">
      <w:pPr>
        <w:pStyle w:val="BodyText"/>
        <w:numPr>
          <w:ilvl w:val="0"/>
          <w:numId w:val="22"/>
        </w:numPr>
        <w:tabs>
          <w:tab w:val="left" w:pos="271"/>
        </w:tabs>
        <w:spacing w:before="10" w:after="0"/>
        <w:ind w:left="360"/>
        <w:rPr>
          <w:rFonts w:asciiTheme="majorHAnsi" w:hAnsiTheme="majorHAnsi" w:cs="Cambria"/>
          <w:sz w:val="13"/>
          <w:szCs w:val="13"/>
        </w:rPr>
      </w:pPr>
      <w:r w:rsidRPr="00802701">
        <w:rPr>
          <w:rFonts w:asciiTheme="majorHAnsi" w:hAnsiTheme="majorHAnsi" w:cs="Cambria"/>
          <w:spacing w:val="1"/>
          <w:sz w:val="13"/>
          <w:szCs w:val="13"/>
        </w:rPr>
        <w:t>I</w:t>
      </w:r>
      <w:r w:rsidRPr="00802701">
        <w:rPr>
          <w:rFonts w:asciiTheme="majorHAnsi" w:hAnsiTheme="majorHAnsi" w:cs="Cambria"/>
          <w:sz w:val="13"/>
          <w:szCs w:val="13"/>
        </w:rPr>
        <w:t>n</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2015-2016,</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t</w:t>
      </w:r>
      <w:r w:rsidRPr="00802701">
        <w:rPr>
          <w:rFonts w:asciiTheme="majorHAnsi" w:hAnsiTheme="majorHAnsi" w:cs="Cambria"/>
          <w:sz w:val="13"/>
          <w:szCs w:val="13"/>
        </w:rPr>
        <w:t>h</w:t>
      </w:r>
      <w:r w:rsidRPr="00802701">
        <w:rPr>
          <w:rFonts w:asciiTheme="majorHAnsi" w:hAnsiTheme="majorHAnsi" w:cs="Cambria"/>
          <w:spacing w:val="-1"/>
          <w:sz w:val="13"/>
          <w:szCs w:val="13"/>
        </w:rPr>
        <w:t>er</w:t>
      </w:r>
      <w:r w:rsidRPr="00802701">
        <w:rPr>
          <w:rFonts w:asciiTheme="majorHAnsi" w:hAnsiTheme="majorHAnsi" w:cs="Cambria"/>
          <w:sz w:val="13"/>
          <w:szCs w:val="13"/>
        </w:rPr>
        <w:t>e</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w</w:t>
      </w:r>
      <w:r w:rsidRPr="00802701">
        <w:rPr>
          <w:rFonts w:asciiTheme="majorHAnsi" w:hAnsiTheme="majorHAnsi" w:cs="Cambria"/>
          <w:spacing w:val="-1"/>
          <w:sz w:val="13"/>
          <w:szCs w:val="13"/>
        </w:rPr>
        <w:t>a</w:t>
      </w:r>
      <w:r w:rsidRPr="00802701">
        <w:rPr>
          <w:rFonts w:asciiTheme="majorHAnsi" w:hAnsiTheme="majorHAnsi" w:cs="Cambria"/>
          <w:sz w:val="13"/>
          <w:szCs w:val="13"/>
        </w:rPr>
        <w:t>s</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no</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z w:val="13"/>
          <w:szCs w:val="13"/>
        </w:rPr>
        <w:t>d</w:t>
      </w:r>
      <w:r w:rsidRPr="00802701">
        <w:rPr>
          <w:rFonts w:asciiTheme="majorHAnsi" w:hAnsiTheme="majorHAnsi" w:cs="Cambria"/>
          <w:spacing w:val="-1"/>
          <w:sz w:val="13"/>
          <w:szCs w:val="13"/>
        </w:rPr>
        <w:t>j</w:t>
      </w:r>
      <w:r w:rsidRPr="00802701">
        <w:rPr>
          <w:rFonts w:asciiTheme="majorHAnsi" w:hAnsiTheme="majorHAnsi" w:cs="Cambria"/>
          <w:sz w:val="13"/>
          <w:szCs w:val="13"/>
        </w:rPr>
        <w:t>u</w:t>
      </w:r>
      <w:r w:rsidRPr="00802701">
        <w:rPr>
          <w:rFonts w:asciiTheme="majorHAnsi" w:hAnsiTheme="majorHAnsi" w:cs="Cambria"/>
          <w:spacing w:val="-1"/>
          <w:sz w:val="13"/>
          <w:szCs w:val="13"/>
        </w:rPr>
        <w:t>st</w:t>
      </w:r>
      <w:r w:rsidRPr="00802701">
        <w:rPr>
          <w:rFonts w:asciiTheme="majorHAnsi" w:hAnsiTheme="majorHAnsi" w:cs="Cambria"/>
          <w:sz w:val="13"/>
          <w:szCs w:val="13"/>
        </w:rPr>
        <w:t>m</w:t>
      </w:r>
      <w:r w:rsidRPr="00802701">
        <w:rPr>
          <w:rFonts w:asciiTheme="majorHAnsi" w:hAnsiTheme="majorHAnsi" w:cs="Cambria"/>
          <w:spacing w:val="-1"/>
          <w:sz w:val="13"/>
          <w:szCs w:val="13"/>
        </w:rPr>
        <w:t>e</w:t>
      </w:r>
      <w:r w:rsidRPr="00802701">
        <w:rPr>
          <w:rFonts w:asciiTheme="majorHAnsi" w:hAnsiTheme="majorHAnsi" w:cs="Cambria"/>
          <w:sz w:val="13"/>
          <w:szCs w:val="13"/>
        </w:rPr>
        <w:t>nt</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t</w:t>
      </w:r>
      <w:r w:rsidRPr="00802701">
        <w:rPr>
          <w:rFonts w:asciiTheme="majorHAnsi" w:hAnsiTheme="majorHAnsi" w:cs="Cambria"/>
          <w:sz w:val="13"/>
          <w:szCs w:val="13"/>
        </w:rPr>
        <w:t>h</w:t>
      </w:r>
      <w:r w:rsidRPr="00802701">
        <w:rPr>
          <w:rFonts w:asciiTheme="majorHAnsi" w:hAnsiTheme="majorHAnsi" w:cs="Cambria"/>
          <w:spacing w:val="-1"/>
          <w:sz w:val="13"/>
          <w:szCs w:val="13"/>
        </w:rPr>
        <w:t>a</w:t>
      </w:r>
      <w:r w:rsidRPr="00802701">
        <w:rPr>
          <w:rFonts w:asciiTheme="majorHAnsi" w:hAnsiTheme="majorHAnsi" w:cs="Cambria"/>
          <w:sz w:val="13"/>
          <w:szCs w:val="13"/>
        </w:rPr>
        <w:t>t</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m</w:t>
      </w:r>
      <w:r w:rsidRPr="00802701">
        <w:rPr>
          <w:rFonts w:asciiTheme="majorHAnsi" w:hAnsiTheme="majorHAnsi" w:cs="Cambria"/>
          <w:spacing w:val="-1"/>
          <w:sz w:val="13"/>
          <w:szCs w:val="13"/>
        </w:rPr>
        <w:t>e</w:t>
      </w:r>
      <w:r w:rsidRPr="00802701">
        <w:rPr>
          <w:rFonts w:asciiTheme="majorHAnsi" w:hAnsiTheme="majorHAnsi" w:cs="Cambria"/>
          <w:sz w:val="13"/>
          <w:szCs w:val="13"/>
        </w:rPr>
        <w:t>t</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t</w:t>
      </w:r>
      <w:r w:rsidRPr="00802701">
        <w:rPr>
          <w:rFonts w:asciiTheme="majorHAnsi" w:hAnsiTheme="majorHAnsi" w:cs="Cambria"/>
          <w:sz w:val="13"/>
          <w:szCs w:val="13"/>
        </w:rPr>
        <w:t>he</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re</w:t>
      </w:r>
      <w:r w:rsidRPr="00802701">
        <w:rPr>
          <w:rFonts w:asciiTheme="majorHAnsi" w:hAnsiTheme="majorHAnsi" w:cs="Cambria"/>
          <w:sz w:val="13"/>
          <w:szCs w:val="13"/>
        </w:rPr>
        <w:t>cogni</w:t>
      </w:r>
      <w:r w:rsidRPr="00802701">
        <w:rPr>
          <w:rFonts w:asciiTheme="majorHAnsi" w:hAnsiTheme="majorHAnsi" w:cs="Cambria"/>
          <w:spacing w:val="-1"/>
          <w:sz w:val="13"/>
          <w:szCs w:val="13"/>
        </w:rPr>
        <w:t>t</w:t>
      </w:r>
      <w:r w:rsidRPr="00802701">
        <w:rPr>
          <w:rFonts w:asciiTheme="majorHAnsi" w:hAnsiTheme="majorHAnsi" w:cs="Cambria"/>
          <w:sz w:val="13"/>
          <w:szCs w:val="13"/>
        </w:rPr>
        <w:t>ion</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c</w:t>
      </w:r>
      <w:r w:rsidRPr="00802701">
        <w:rPr>
          <w:rFonts w:asciiTheme="majorHAnsi" w:hAnsiTheme="majorHAnsi" w:cs="Cambria"/>
          <w:spacing w:val="-1"/>
          <w:sz w:val="13"/>
          <w:szCs w:val="13"/>
        </w:rPr>
        <w:t>r</w:t>
      </w:r>
      <w:r w:rsidRPr="00802701">
        <w:rPr>
          <w:rFonts w:asciiTheme="majorHAnsi" w:hAnsiTheme="majorHAnsi" w:cs="Cambria"/>
          <w:sz w:val="13"/>
          <w:szCs w:val="13"/>
        </w:rPr>
        <w:t>i</w:t>
      </w:r>
      <w:r w:rsidRPr="00802701">
        <w:rPr>
          <w:rFonts w:asciiTheme="majorHAnsi" w:hAnsiTheme="majorHAnsi" w:cs="Cambria"/>
          <w:spacing w:val="-1"/>
          <w:sz w:val="13"/>
          <w:szCs w:val="13"/>
        </w:rPr>
        <w:t>ter</w:t>
      </w:r>
      <w:r w:rsidRPr="00802701">
        <w:rPr>
          <w:rFonts w:asciiTheme="majorHAnsi" w:hAnsiTheme="majorHAnsi" w:cs="Cambria"/>
          <w:sz w:val="13"/>
          <w:szCs w:val="13"/>
        </w:rPr>
        <w:t>ia</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of</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a</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f</w:t>
      </w:r>
      <w:r w:rsidRPr="00802701">
        <w:rPr>
          <w:rFonts w:asciiTheme="majorHAnsi" w:hAnsiTheme="majorHAnsi" w:cs="Cambria"/>
          <w:sz w:val="13"/>
          <w:szCs w:val="13"/>
        </w:rPr>
        <w:t>o</w:t>
      </w:r>
      <w:r w:rsidRPr="00802701">
        <w:rPr>
          <w:rFonts w:asciiTheme="majorHAnsi" w:hAnsiTheme="majorHAnsi" w:cs="Cambria"/>
          <w:spacing w:val="-1"/>
          <w:sz w:val="13"/>
          <w:szCs w:val="13"/>
        </w:rPr>
        <w:t>r</w:t>
      </w:r>
      <w:r w:rsidRPr="00802701">
        <w:rPr>
          <w:rFonts w:asciiTheme="majorHAnsi" w:hAnsiTheme="majorHAnsi" w:cs="Cambria"/>
          <w:sz w:val="13"/>
          <w:szCs w:val="13"/>
        </w:rPr>
        <w:t>m</w:t>
      </w:r>
      <w:r w:rsidRPr="00802701">
        <w:rPr>
          <w:rFonts w:asciiTheme="majorHAnsi" w:hAnsiTheme="majorHAnsi" w:cs="Cambria"/>
          <w:spacing w:val="-1"/>
          <w:sz w:val="13"/>
          <w:szCs w:val="13"/>
        </w:rPr>
        <w:t>a</w:t>
      </w:r>
      <w:r w:rsidRPr="00802701">
        <w:rPr>
          <w:rFonts w:asciiTheme="majorHAnsi" w:hAnsiTheme="majorHAnsi" w:cs="Cambria"/>
          <w:sz w:val="13"/>
          <w:szCs w:val="13"/>
        </w:rPr>
        <w:t>l</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z w:val="13"/>
          <w:szCs w:val="13"/>
        </w:rPr>
        <w:t>ddi</w:t>
      </w:r>
      <w:r w:rsidRPr="00802701">
        <w:rPr>
          <w:rFonts w:asciiTheme="majorHAnsi" w:hAnsiTheme="majorHAnsi" w:cs="Cambria"/>
          <w:spacing w:val="-1"/>
          <w:sz w:val="13"/>
          <w:szCs w:val="13"/>
        </w:rPr>
        <w:t>t</w:t>
      </w:r>
      <w:r w:rsidRPr="00802701">
        <w:rPr>
          <w:rFonts w:asciiTheme="majorHAnsi" w:hAnsiTheme="majorHAnsi" w:cs="Cambria"/>
          <w:sz w:val="13"/>
          <w:szCs w:val="13"/>
        </w:rPr>
        <w:t>ion</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or</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re</w:t>
      </w:r>
      <w:r w:rsidRPr="00802701">
        <w:rPr>
          <w:rFonts w:asciiTheme="majorHAnsi" w:hAnsiTheme="majorHAnsi" w:cs="Cambria"/>
          <w:sz w:val="13"/>
          <w:szCs w:val="13"/>
        </w:rPr>
        <w:t>duc</w:t>
      </w:r>
      <w:r w:rsidRPr="00802701">
        <w:rPr>
          <w:rFonts w:asciiTheme="majorHAnsi" w:hAnsiTheme="majorHAnsi" w:cs="Cambria"/>
          <w:spacing w:val="-1"/>
          <w:sz w:val="13"/>
          <w:szCs w:val="13"/>
        </w:rPr>
        <w:t>t</w:t>
      </w:r>
      <w:r w:rsidRPr="00802701">
        <w:rPr>
          <w:rFonts w:asciiTheme="majorHAnsi" w:hAnsiTheme="majorHAnsi" w:cs="Cambria"/>
          <w:sz w:val="13"/>
          <w:szCs w:val="13"/>
        </w:rPr>
        <w:t>ion</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in</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reven</w:t>
      </w:r>
      <w:r w:rsidRPr="00802701">
        <w:rPr>
          <w:rFonts w:asciiTheme="majorHAnsi" w:hAnsiTheme="majorHAnsi" w:cs="Cambria"/>
          <w:sz w:val="13"/>
          <w:szCs w:val="13"/>
        </w:rPr>
        <w:t>ue</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(in</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ac</w:t>
      </w:r>
      <w:r w:rsidRPr="00802701">
        <w:rPr>
          <w:rFonts w:asciiTheme="majorHAnsi" w:hAnsiTheme="majorHAnsi" w:cs="Cambria"/>
          <w:sz w:val="13"/>
          <w:szCs w:val="13"/>
        </w:rPr>
        <w:t>co</w:t>
      </w:r>
      <w:r w:rsidRPr="00802701">
        <w:rPr>
          <w:rFonts w:asciiTheme="majorHAnsi" w:hAnsiTheme="majorHAnsi" w:cs="Cambria"/>
          <w:spacing w:val="-1"/>
          <w:sz w:val="13"/>
          <w:szCs w:val="13"/>
        </w:rPr>
        <w:t>r</w:t>
      </w:r>
      <w:r w:rsidRPr="00802701">
        <w:rPr>
          <w:rFonts w:asciiTheme="majorHAnsi" w:hAnsiTheme="majorHAnsi" w:cs="Cambria"/>
          <w:sz w:val="13"/>
          <w:szCs w:val="13"/>
        </w:rPr>
        <w:t>d</w:t>
      </w:r>
      <w:r w:rsidRPr="00802701">
        <w:rPr>
          <w:rFonts w:asciiTheme="majorHAnsi" w:hAnsiTheme="majorHAnsi" w:cs="Cambria"/>
          <w:spacing w:val="-1"/>
          <w:sz w:val="13"/>
          <w:szCs w:val="13"/>
        </w:rPr>
        <w:t>an</w:t>
      </w:r>
      <w:r w:rsidRPr="00802701">
        <w:rPr>
          <w:rFonts w:asciiTheme="majorHAnsi" w:hAnsiTheme="majorHAnsi" w:cs="Cambria"/>
          <w:sz w:val="13"/>
          <w:szCs w:val="13"/>
        </w:rPr>
        <w:t>ce</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wi</w:t>
      </w:r>
      <w:r w:rsidRPr="00802701">
        <w:rPr>
          <w:rFonts w:asciiTheme="majorHAnsi" w:hAnsiTheme="majorHAnsi" w:cs="Cambria"/>
          <w:spacing w:val="-1"/>
          <w:sz w:val="13"/>
          <w:szCs w:val="13"/>
        </w:rPr>
        <w:t>t</w:t>
      </w:r>
      <w:r w:rsidRPr="00802701">
        <w:rPr>
          <w:rFonts w:asciiTheme="majorHAnsi" w:hAnsiTheme="majorHAnsi" w:cs="Cambria"/>
          <w:sz w:val="13"/>
          <w:szCs w:val="13"/>
        </w:rPr>
        <w:t>h</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F</w:t>
      </w:r>
      <w:r w:rsidRPr="00802701">
        <w:rPr>
          <w:rFonts w:asciiTheme="majorHAnsi" w:hAnsiTheme="majorHAnsi" w:cs="Cambria"/>
          <w:spacing w:val="1"/>
          <w:sz w:val="13"/>
          <w:szCs w:val="13"/>
        </w:rPr>
        <w:t>R</w:t>
      </w:r>
      <w:r w:rsidRPr="00802701">
        <w:rPr>
          <w:rFonts w:asciiTheme="majorHAnsi" w:hAnsiTheme="majorHAnsi" w:cs="Cambria"/>
          <w:sz w:val="13"/>
          <w:szCs w:val="13"/>
        </w:rPr>
        <w:t>R</w:t>
      </w:r>
      <w:r w:rsidRPr="00802701">
        <w:rPr>
          <w:rFonts w:asciiTheme="majorHAnsi" w:hAnsiTheme="majorHAnsi" w:cs="Cambria"/>
          <w:spacing w:val="-2"/>
          <w:sz w:val="13"/>
          <w:szCs w:val="13"/>
        </w:rPr>
        <w:t xml:space="preserve"> </w:t>
      </w:r>
      <w:r w:rsidRPr="00802701">
        <w:rPr>
          <w:rFonts w:asciiTheme="majorHAnsi" w:hAnsiTheme="majorHAnsi" w:cs="Cambria"/>
          <w:sz w:val="13"/>
          <w:szCs w:val="13"/>
        </w:rPr>
        <w:t>P</w:t>
      </w:r>
      <w:r w:rsidRPr="00802701">
        <w:rPr>
          <w:rFonts w:asciiTheme="majorHAnsi" w:hAnsiTheme="majorHAnsi" w:cs="Cambria"/>
          <w:spacing w:val="-1"/>
          <w:sz w:val="13"/>
          <w:szCs w:val="13"/>
        </w:rPr>
        <w:t>ar</w:t>
      </w:r>
      <w:r w:rsidRPr="00802701">
        <w:rPr>
          <w:rFonts w:asciiTheme="majorHAnsi" w:hAnsiTheme="majorHAnsi" w:cs="Cambria"/>
          <w:sz w:val="13"/>
          <w:szCs w:val="13"/>
        </w:rPr>
        <w:t>t</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6</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Div</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3)</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b</w:t>
      </w:r>
      <w:r w:rsidRPr="00802701">
        <w:rPr>
          <w:rFonts w:asciiTheme="majorHAnsi" w:hAnsiTheme="majorHAnsi" w:cs="Cambria"/>
          <w:sz w:val="13"/>
          <w:szCs w:val="13"/>
        </w:rPr>
        <w:t>ut</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z w:val="13"/>
          <w:szCs w:val="13"/>
        </w:rPr>
        <w:t>t</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l</w:t>
      </w:r>
      <w:r w:rsidRPr="00802701">
        <w:rPr>
          <w:rFonts w:asciiTheme="majorHAnsi" w:hAnsiTheme="majorHAnsi" w:cs="Cambria"/>
          <w:spacing w:val="-1"/>
          <w:sz w:val="13"/>
          <w:szCs w:val="13"/>
        </w:rPr>
        <w:t>a</w:t>
      </w:r>
      <w:r w:rsidRPr="00802701">
        <w:rPr>
          <w:rFonts w:asciiTheme="majorHAnsi" w:hAnsiTheme="majorHAnsi" w:cs="Cambria"/>
          <w:sz w:val="13"/>
          <w:szCs w:val="13"/>
        </w:rPr>
        <w:t>w</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t</w:t>
      </w:r>
      <w:r w:rsidRPr="00802701">
        <w:rPr>
          <w:rFonts w:asciiTheme="majorHAnsi" w:hAnsiTheme="majorHAnsi" w:cs="Cambria"/>
          <w:sz w:val="13"/>
          <w:szCs w:val="13"/>
        </w:rPr>
        <w:t>he</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z w:val="13"/>
          <w:szCs w:val="13"/>
        </w:rPr>
        <w:t>pp</w:t>
      </w:r>
      <w:r w:rsidRPr="00802701">
        <w:rPr>
          <w:rFonts w:asciiTheme="majorHAnsi" w:hAnsiTheme="majorHAnsi" w:cs="Cambria"/>
          <w:spacing w:val="-1"/>
          <w:sz w:val="13"/>
          <w:szCs w:val="13"/>
        </w:rPr>
        <w:t>r</w:t>
      </w:r>
      <w:r w:rsidRPr="00802701">
        <w:rPr>
          <w:rFonts w:asciiTheme="majorHAnsi" w:hAnsiTheme="majorHAnsi" w:cs="Cambria"/>
          <w:sz w:val="13"/>
          <w:szCs w:val="13"/>
        </w:rPr>
        <w:t>op</w:t>
      </w:r>
      <w:r w:rsidRPr="00802701">
        <w:rPr>
          <w:rFonts w:asciiTheme="majorHAnsi" w:hAnsiTheme="majorHAnsi" w:cs="Cambria"/>
          <w:spacing w:val="-1"/>
          <w:sz w:val="13"/>
          <w:szCs w:val="13"/>
        </w:rPr>
        <w:t>r</w:t>
      </w:r>
      <w:r w:rsidRPr="00802701">
        <w:rPr>
          <w:rFonts w:asciiTheme="majorHAnsi" w:hAnsiTheme="majorHAnsi" w:cs="Cambria"/>
          <w:sz w:val="13"/>
          <w:szCs w:val="13"/>
        </w:rPr>
        <w:t>i</w:t>
      </w:r>
      <w:r w:rsidRPr="00802701">
        <w:rPr>
          <w:rFonts w:asciiTheme="majorHAnsi" w:hAnsiTheme="majorHAnsi" w:cs="Cambria"/>
          <w:spacing w:val="-1"/>
          <w:sz w:val="13"/>
          <w:szCs w:val="13"/>
        </w:rPr>
        <w:t>at</w:t>
      </w:r>
      <w:r w:rsidRPr="00802701">
        <w:rPr>
          <w:rFonts w:asciiTheme="majorHAnsi" w:hAnsiTheme="majorHAnsi" w:cs="Cambria"/>
          <w:sz w:val="13"/>
          <w:szCs w:val="13"/>
        </w:rPr>
        <w:t>ions</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h</w:t>
      </w:r>
      <w:r w:rsidRPr="00802701">
        <w:rPr>
          <w:rFonts w:asciiTheme="majorHAnsi" w:hAnsiTheme="majorHAnsi" w:cs="Cambria"/>
          <w:spacing w:val="-1"/>
          <w:sz w:val="13"/>
          <w:szCs w:val="13"/>
        </w:rPr>
        <w:t>a</w:t>
      </w:r>
      <w:r w:rsidRPr="00802701">
        <w:rPr>
          <w:rFonts w:asciiTheme="majorHAnsi" w:hAnsiTheme="majorHAnsi" w:cs="Cambria"/>
          <w:sz w:val="13"/>
          <w:szCs w:val="13"/>
        </w:rPr>
        <w:t>d</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n</w:t>
      </w:r>
      <w:r w:rsidRPr="00802701">
        <w:rPr>
          <w:rFonts w:asciiTheme="majorHAnsi" w:hAnsiTheme="majorHAnsi" w:cs="Cambria"/>
          <w:sz w:val="13"/>
          <w:szCs w:val="13"/>
        </w:rPr>
        <w:t>ot</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b</w:t>
      </w:r>
      <w:r w:rsidRPr="00802701">
        <w:rPr>
          <w:rFonts w:asciiTheme="majorHAnsi" w:hAnsiTheme="majorHAnsi" w:cs="Cambria"/>
          <w:spacing w:val="-1"/>
          <w:sz w:val="13"/>
          <w:szCs w:val="13"/>
        </w:rPr>
        <w:t>ee</w:t>
      </w:r>
      <w:r w:rsidRPr="00802701">
        <w:rPr>
          <w:rFonts w:asciiTheme="majorHAnsi" w:hAnsiTheme="majorHAnsi" w:cs="Cambria"/>
          <w:sz w:val="13"/>
          <w:szCs w:val="13"/>
        </w:rPr>
        <w:t>n</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z w:val="13"/>
          <w:szCs w:val="13"/>
        </w:rPr>
        <w:t>m</w:t>
      </w:r>
      <w:r w:rsidRPr="00802701">
        <w:rPr>
          <w:rFonts w:asciiTheme="majorHAnsi" w:hAnsiTheme="majorHAnsi" w:cs="Cambria"/>
          <w:spacing w:val="-1"/>
          <w:sz w:val="13"/>
          <w:szCs w:val="13"/>
        </w:rPr>
        <w:t>en</w:t>
      </w:r>
      <w:r w:rsidRPr="00802701">
        <w:rPr>
          <w:rFonts w:asciiTheme="majorHAnsi" w:hAnsiTheme="majorHAnsi" w:cs="Cambria"/>
          <w:sz w:val="13"/>
          <w:szCs w:val="13"/>
        </w:rPr>
        <w:t>d</w:t>
      </w:r>
      <w:r w:rsidRPr="00802701">
        <w:rPr>
          <w:rFonts w:asciiTheme="majorHAnsi" w:hAnsiTheme="majorHAnsi" w:cs="Cambria"/>
          <w:spacing w:val="-1"/>
          <w:sz w:val="13"/>
          <w:szCs w:val="13"/>
        </w:rPr>
        <w:t>e</w:t>
      </w:r>
      <w:r w:rsidRPr="00802701">
        <w:rPr>
          <w:rFonts w:asciiTheme="majorHAnsi" w:hAnsiTheme="majorHAnsi" w:cs="Cambria"/>
          <w:sz w:val="13"/>
          <w:szCs w:val="13"/>
        </w:rPr>
        <w:t>d</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b</w:t>
      </w:r>
      <w:r w:rsidRPr="00802701">
        <w:rPr>
          <w:rFonts w:asciiTheme="majorHAnsi" w:hAnsiTheme="majorHAnsi" w:cs="Cambria"/>
          <w:spacing w:val="-1"/>
          <w:sz w:val="13"/>
          <w:szCs w:val="13"/>
        </w:rPr>
        <w:t>ef</w:t>
      </w:r>
      <w:r w:rsidRPr="00802701">
        <w:rPr>
          <w:rFonts w:asciiTheme="majorHAnsi" w:hAnsiTheme="majorHAnsi" w:cs="Cambria"/>
          <w:sz w:val="13"/>
          <w:szCs w:val="13"/>
        </w:rPr>
        <w:t>o</w:t>
      </w:r>
      <w:r w:rsidRPr="00802701">
        <w:rPr>
          <w:rFonts w:asciiTheme="majorHAnsi" w:hAnsiTheme="majorHAnsi" w:cs="Cambria"/>
          <w:spacing w:val="-1"/>
          <w:sz w:val="13"/>
          <w:szCs w:val="13"/>
        </w:rPr>
        <w:t>r</w:t>
      </w:r>
      <w:r w:rsidRPr="00802701">
        <w:rPr>
          <w:rFonts w:asciiTheme="majorHAnsi" w:hAnsiTheme="majorHAnsi" w:cs="Cambria"/>
          <w:sz w:val="13"/>
          <w:szCs w:val="13"/>
        </w:rPr>
        <w:t>e</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t</w:t>
      </w:r>
      <w:r w:rsidRPr="00802701">
        <w:rPr>
          <w:rFonts w:asciiTheme="majorHAnsi" w:hAnsiTheme="majorHAnsi" w:cs="Cambria"/>
          <w:sz w:val="13"/>
          <w:szCs w:val="13"/>
        </w:rPr>
        <w:t>he</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en</w:t>
      </w:r>
      <w:r w:rsidRPr="00802701">
        <w:rPr>
          <w:rFonts w:asciiTheme="majorHAnsi" w:hAnsiTheme="majorHAnsi" w:cs="Cambria"/>
          <w:sz w:val="13"/>
          <w:szCs w:val="13"/>
        </w:rPr>
        <w:t>d</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of</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t</w:t>
      </w:r>
      <w:r w:rsidRPr="00802701">
        <w:rPr>
          <w:rFonts w:asciiTheme="majorHAnsi" w:hAnsiTheme="majorHAnsi" w:cs="Cambria"/>
          <w:sz w:val="13"/>
          <w:szCs w:val="13"/>
        </w:rPr>
        <w:t>he</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rep</w:t>
      </w:r>
      <w:r w:rsidRPr="00802701">
        <w:rPr>
          <w:rFonts w:asciiTheme="majorHAnsi" w:hAnsiTheme="majorHAnsi" w:cs="Cambria"/>
          <w:sz w:val="13"/>
          <w:szCs w:val="13"/>
        </w:rPr>
        <w:t>o</w:t>
      </w:r>
      <w:r w:rsidRPr="00802701">
        <w:rPr>
          <w:rFonts w:asciiTheme="majorHAnsi" w:hAnsiTheme="majorHAnsi" w:cs="Cambria"/>
          <w:spacing w:val="-1"/>
          <w:sz w:val="13"/>
          <w:szCs w:val="13"/>
        </w:rPr>
        <w:t>rt</w:t>
      </w:r>
      <w:r w:rsidRPr="00802701">
        <w:rPr>
          <w:rFonts w:asciiTheme="majorHAnsi" w:hAnsiTheme="majorHAnsi" w:cs="Cambria"/>
          <w:sz w:val="13"/>
          <w:szCs w:val="13"/>
        </w:rPr>
        <w:t>i</w:t>
      </w:r>
      <w:r w:rsidRPr="00802701">
        <w:rPr>
          <w:rFonts w:asciiTheme="majorHAnsi" w:hAnsiTheme="majorHAnsi" w:cs="Cambria"/>
          <w:spacing w:val="-1"/>
          <w:sz w:val="13"/>
          <w:szCs w:val="13"/>
        </w:rPr>
        <w:t>n</w:t>
      </w:r>
      <w:r w:rsidRPr="00802701">
        <w:rPr>
          <w:rFonts w:asciiTheme="majorHAnsi" w:hAnsiTheme="majorHAnsi" w:cs="Cambria"/>
          <w:sz w:val="13"/>
          <w:szCs w:val="13"/>
        </w:rPr>
        <w:t>g</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per</w:t>
      </w:r>
      <w:r w:rsidRPr="00802701">
        <w:rPr>
          <w:rFonts w:asciiTheme="majorHAnsi" w:hAnsiTheme="majorHAnsi" w:cs="Cambria"/>
          <w:sz w:val="13"/>
          <w:szCs w:val="13"/>
        </w:rPr>
        <w:t>iod.</w:t>
      </w:r>
    </w:p>
    <w:p w14:paraId="2B16A50D" w14:textId="77777777" w:rsidR="00C802DA" w:rsidRPr="00802701" w:rsidRDefault="00C802DA" w:rsidP="00514E75">
      <w:pPr>
        <w:pStyle w:val="BodyText"/>
        <w:numPr>
          <w:ilvl w:val="0"/>
          <w:numId w:val="22"/>
        </w:numPr>
        <w:tabs>
          <w:tab w:val="left" w:pos="271"/>
        </w:tabs>
        <w:spacing w:before="10" w:after="0"/>
        <w:ind w:left="360"/>
        <w:rPr>
          <w:rFonts w:asciiTheme="majorHAnsi" w:hAnsiTheme="majorHAnsi" w:cs="Cambria"/>
          <w:sz w:val="13"/>
          <w:szCs w:val="13"/>
        </w:rPr>
      </w:pPr>
      <w:r w:rsidRPr="00802701">
        <w:rPr>
          <w:rFonts w:asciiTheme="majorHAnsi" w:hAnsiTheme="majorHAnsi" w:cs="Cambria"/>
          <w:spacing w:val="1"/>
          <w:sz w:val="13"/>
          <w:szCs w:val="13"/>
        </w:rPr>
        <w:t>I</w:t>
      </w:r>
      <w:r w:rsidRPr="00802701">
        <w:rPr>
          <w:rFonts w:asciiTheme="majorHAnsi" w:hAnsiTheme="majorHAnsi" w:cs="Cambria"/>
          <w:sz w:val="13"/>
          <w:szCs w:val="13"/>
        </w:rPr>
        <w:t>n</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2015-2016,</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t</w:t>
      </w:r>
      <w:r w:rsidRPr="00802701">
        <w:rPr>
          <w:rFonts w:asciiTheme="majorHAnsi" w:hAnsiTheme="majorHAnsi" w:cs="Cambria"/>
          <w:sz w:val="13"/>
          <w:szCs w:val="13"/>
        </w:rPr>
        <w:t>h</w:t>
      </w:r>
      <w:r w:rsidRPr="00802701">
        <w:rPr>
          <w:rFonts w:asciiTheme="majorHAnsi" w:hAnsiTheme="majorHAnsi" w:cs="Cambria"/>
          <w:spacing w:val="-1"/>
          <w:sz w:val="13"/>
          <w:szCs w:val="13"/>
        </w:rPr>
        <w:t>er</w:t>
      </w:r>
      <w:r w:rsidRPr="00802701">
        <w:rPr>
          <w:rFonts w:asciiTheme="majorHAnsi" w:hAnsiTheme="majorHAnsi" w:cs="Cambria"/>
          <w:sz w:val="13"/>
          <w:szCs w:val="13"/>
        </w:rPr>
        <w:t>e</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w</w:t>
      </w:r>
      <w:r w:rsidRPr="00802701">
        <w:rPr>
          <w:rFonts w:asciiTheme="majorHAnsi" w:hAnsiTheme="majorHAnsi" w:cs="Cambria"/>
          <w:spacing w:val="-1"/>
          <w:sz w:val="13"/>
          <w:szCs w:val="13"/>
        </w:rPr>
        <w:t>er</w:t>
      </w:r>
      <w:r w:rsidRPr="00802701">
        <w:rPr>
          <w:rFonts w:asciiTheme="majorHAnsi" w:hAnsiTheme="majorHAnsi" w:cs="Cambria"/>
          <w:sz w:val="13"/>
          <w:szCs w:val="13"/>
        </w:rPr>
        <w:t>e</w:t>
      </w:r>
      <w:r w:rsidRPr="00802701">
        <w:rPr>
          <w:rFonts w:asciiTheme="majorHAnsi" w:hAnsiTheme="majorHAnsi" w:cs="Cambria"/>
          <w:spacing w:val="-6"/>
          <w:sz w:val="13"/>
          <w:szCs w:val="13"/>
        </w:rPr>
        <w:t xml:space="preserve"> </w:t>
      </w:r>
      <w:r w:rsidRPr="00802701">
        <w:rPr>
          <w:rFonts w:asciiTheme="majorHAnsi" w:hAnsiTheme="majorHAnsi" w:cs="Cambria"/>
          <w:sz w:val="13"/>
          <w:szCs w:val="13"/>
        </w:rPr>
        <w:t>no</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m</w:t>
      </w:r>
      <w:r w:rsidRPr="00802701">
        <w:rPr>
          <w:rFonts w:asciiTheme="majorHAnsi" w:hAnsiTheme="majorHAnsi" w:cs="Cambria"/>
          <w:spacing w:val="-1"/>
          <w:sz w:val="13"/>
          <w:szCs w:val="13"/>
        </w:rPr>
        <w:t>ater</w:t>
      </w:r>
      <w:r w:rsidRPr="00802701">
        <w:rPr>
          <w:rFonts w:asciiTheme="majorHAnsi" w:hAnsiTheme="majorHAnsi" w:cs="Cambria"/>
          <w:sz w:val="13"/>
          <w:szCs w:val="13"/>
        </w:rPr>
        <w:t>i</w:t>
      </w:r>
      <w:r w:rsidRPr="00802701">
        <w:rPr>
          <w:rFonts w:asciiTheme="majorHAnsi" w:hAnsiTheme="majorHAnsi" w:cs="Cambria"/>
          <w:spacing w:val="-1"/>
          <w:sz w:val="13"/>
          <w:szCs w:val="13"/>
        </w:rPr>
        <w:t>a</w:t>
      </w:r>
      <w:r w:rsidRPr="00802701">
        <w:rPr>
          <w:rFonts w:asciiTheme="majorHAnsi" w:hAnsiTheme="majorHAnsi" w:cs="Cambria"/>
          <w:sz w:val="13"/>
          <w:szCs w:val="13"/>
        </w:rPr>
        <w:t>l</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di</w:t>
      </w:r>
      <w:r w:rsidRPr="00802701">
        <w:rPr>
          <w:rFonts w:asciiTheme="majorHAnsi" w:hAnsiTheme="majorHAnsi" w:cs="Cambria"/>
          <w:spacing w:val="-1"/>
          <w:sz w:val="13"/>
          <w:szCs w:val="13"/>
        </w:rPr>
        <w:t>ffere</w:t>
      </w:r>
      <w:r w:rsidRPr="00802701">
        <w:rPr>
          <w:rFonts w:asciiTheme="majorHAnsi" w:hAnsiTheme="majorHAnsi" w:cs="Cambria"/>
          <w:sz w:val="13"/>
          <w:szCs w:val="13"/>
        </w:rPr>
        <w:t>nc</w:t>
      </w:r>
      <w:r w:rsidRPr="00802701">
        <w:rPr>
          <w:rFonts w:asciiTheme="majorHAnsi" w:hAnsiTheme="majorHAnsi" w:cs="Cambria"/>
          <w:spacing w:val="-1"/>
          <w:sz w:val="13"/>
          <w:szCs w:val="13"/>
        </w:rPr>
        <w:t>es</w:t>
      </w:r>
      <w:r w:rsidRPr="00802701">
        <w:rPr>
          <w:rFonts w:asciiTheme="majorHAnsi" w:hAnsiTheme="majorHAnsi" w:cs="Cambria"/>
          <w:sz w:val="13"/>
          <w:szCs w:val="13"/>
        </w:rPr>
        <w:t>.</w:t>
      </w:r>
    </w:p>
    <w:p w14:paraId="003B9A84" w14:textId="5B74FF98" w:rsidR="00C802DA" w:rsidRDefault="00C802DA" w:rsidP="0020793D">
      <w:pPr>
        <w:pStyle w:val="Heading9"/>
        <w:ind w:left="143"/>
        <w:rPr>
          <w:sz w:val="12"/>
          <w:szCs w:val="12"/>
        </w:rPr>
      </w:pPr>
      <w:r w:rsidRPr="00802701">
        <w:rPr>
          <w:rFonts w:cs="Cambria"/>
          <w:sz w:val="13"/>
          <w:szCs w:val="13"/>
          <w:u w:val="single" w:color="000000"/>
        </w:rPr>
        <w:t>5</w:t>
      </w:r>
      <w:r w:rsidRPr="00802701">
        <w:rPr>
          <w:rFonts w:cs="Cambria"/>
          <w:spacing w:val="1"/>
          <w:sz w:val="13"/>
          <w:szCs w:val="13"/>
          <w:u w:val="single" w:color="000000"/>
        </w:rPr>
        <w:t>.</w:t>
      </w:r>
      <w:r w:rsidRPr="00802701">
        <w:rPr>
          <w:rFonts w:cs="Cambria"/>
          <w:sz w:val="13"/>
          <w:szCs w:val="13"/>
          <w:u w:val="single" w:color="000000"/>
        </w:rPr>
        <w:t>1</w:t>
      </w:r>
      <w:r w:rsidRPr="00802701">
        <w:rPr>
          <w:rFonts w:cs="Cambria"/>
          <w:spacing w:val="-1"/>
          <w:sz w:val="13"/>
          <w:szCs w:val="13"/>
          <w:u w:val="single" w:color="000000"/>
        </w:rPr>
        <w:t>A</w:t>
      </w:r>
      <w:r w:rsidRPr="00802701">
        <w:rPr>
          <w:rFonts w:cs="Cambria"/>
          <w:sz w:val="13"/>
          <w:szCs w:val="13"/>
          <w:u w:val="single" w:color="000000"/>
        </w:rPr>
        <w:t>:</w:t>
      </w:r>
      <w:r w:rsidRPr="00802701">
        <w:rPr>
          <w:rFonts w:cs="Cambria"/>
          <w:spacing w:val="-8"/>
          <w:sz w:val="13"/>
          <w:szCs w:val="13"/>
          <w:u w:val="single" w:color="000000"/>
        </w:rPr>
        <w:t xml:space="preserve"> </w:t>
      </w:r>
      <w:r w:rsidRPr="00802701">
        <w:rPr>
          <w:rFonts w:cs="Cambria"/>
          <w:spacing w:val="-1"/>
          <w:sz w:val="13"/>
          <w:szCs w:val="13"/>
          <w:u w:val="single" w:color="000000"/>
        </w:rPr>
        <w:t>A</w:t>
      </w:r>
      <w:r w:rsidRPr="00802701">
        <w:rPr>
          <w:rFonts w:cs="Cambria"/>
          <w:sz w:val="13"/>
          <w:szCs w:val="13"/>
          <w:u w:val="single" w:color="000000"/>
        </w:rPr>
        <w:t>nn</w:t>
      </w:r>
      <w:r w:rsidRPr="00802701">
        <w:rPr>
          <w:rFonts w:cs="Cambria"/>
          <w:spacing w:val="-1"/>
          <w:sz w:val="13"/>
          <w:szCs w:val="13"/>
          <w:u w:val="single" w:color="000000"/>
        </w:rPr>
        <w:t>u</w:t>
      </w:r>
      <w:r w:rsidRPr="00802701">
        <w:rPr>
          <w:rFonts w:cs="Cambria"/>
          <w:sz w:val="13"/>
          <w:szCs w:val="13"/>
          <w:u w:val="single" w:color="000000"/>
        </w:rPr>
        <w:t>al</w:t>
      </w:r>
      <w:r w:rsidRPr="00802701">
        <w:rPr>
          <w:rFonts w:cs="Cambria"/>
          <w:spacing w:val="-7"/>
          <w:sz w:val="13"/>
          <w:szCs w:val="13"/>
          <w:u w:val="single" w:color="000000"/>
        </w:rPr>
        <w:t xml:space="preserve"> </w:t>
      </w:r>
      <w:r w:rsidRPr="00802701">
        <w:rPr>
          <w:rFonts w:cs="Cambria"/>
          <w:spacing w:val="-1"/>
          <w:sz w:val="13"/>
          <w:szCs w:val="13"/>
          <w:u w:val="single" w:color="000000"/>
        </w:rPr>
        <w:t>App</w:t>
      </w:r>
      <w:r w:rsidRPr="00802701">
        <w:rPr>
          <w:rFonts w:cs="Cambria"/>
          <w:sz w:val="13"/>
          <w:szCs w:val="13"/>
          <w:u w:val="single" w:color="000000"/>
        </w:rPr>
        <w:t>ro</w:t>
      </w:r>
      <w:r w:rsidRPr="00802701">
        <w:rPr>
          <w:rFonts w:cs="Cambria"/>
          <w:spacing w:val="-1"/>
          <w:sz w:val="13"/>
          <w:szCs w:val="13"/>
          <w:u w:val="single" w:color="000000"/>
        </w:rPr>
        <w:t>p</w:t>
      </w:r>
      <w:r w:rsidRPr="00802701">
        <w:rPr>
          <w:rFonts w:cs="Cambria"/>
          <w:sz w:val="13"/>
          <w:szCs w:val="13"/>
          <w:u w:val="single" w:color="000000"/>
        </w:rPr>
        <w:t>r</w:t>
      </w:r>
      <w:r w:rsidRPr="00802701">
        <w:rPr>
          <w:rFonts w:cs="Cambria"/>
          <w:spacing w:val="-1"/>
          <w:sz w:val="13"/>
          <w:szCs w:val="13"/>
          <w:u w:val="single" w:color="000000"/>
        </w:rPr>
        <w:t>i</w:t>
      </w:r>
      <w:r w:rsidRPr="00802701">
        <w:rPr>
          <w:rFonts w:cs="Cambria"/>
          <w:sz w:val="13"/>
          <w:szCs w:val="13"/>
          <w:u w:val="single" w:color="000000"/>
        </w:rPr>
        <w:t>at</w:t>
      </w:r>
      <w:r w:rsidRPr="00802701">
        <w:rPr>
          <w:rFonts w:cs="Cambria"/>
          <w:spacing w:val="-1"/>
          <w:sz w:val="13"/>
          <w:szCs w:val="13"/>
          <w:u w:val="single" w:color="000000"/>
        </w:rPr>
        <w:t>i</w:t>
      </w:r>
      <w:r w:rsidRPr="00802701">
        <w:rPr>
          <w:rFonts w:cs="Cambria"/>
          <w:sz w:val="13"/>
          <w:szCs w:val="13"/>
          <w:u w:val="single" w:color="000000"/>
        </w:rPr>
        <w:t>ons</w:t>
      </w:r>
      <w:r w:rsidRPr="00802701">
        <w:rPr>
          <w:rFonts w:cs="Cambria"/>
          <w:spacing w:val="-7"/>
          <w:sz w:val="13"/>
          <w:szCs w:val="13"/>
          <w:u w:val="single" w:color="000000"/>
        </w:rPr>
        <w:t xml:space="preserve"> </w:t>
      </w:r>
      <w:r w:rsidRPr="00802701">
        <w:rPr>
          <w:rFonts w:cs="Cambria"/>
          <w:spacing w:val="-1"/>
          <w:sz w:val="13"/>
          <w:szCs w:val="13"/>
          <w:u w:val="single" w:color="000000"/>
        </w:rPr>
        <w:t>(</w:t>
      </w:r>
      <w:r w:rsidRPr="00802701">
        <w:rPr>
          <w:rFonts w:cs="Cambria"/>
          <w:sz w:val="13"/>
          <w:szCs w:val="13"/>
          <w:u w:val="single" w:color="000000"/>
        </w:rPr>
        <w:t>'Re</w:t>
      </w:r>
      <w:r w:rsidRPr="00802701">
        <w:rPr>
          <w:rFonts w:cs="Cambria"/>
          <w:spacing w:val="-1"/>
          <w:sz w:val="13"/>
          <w:szCs w:val="13"/>
          <w:u w:val="single" w:color="000000"/>
        </w:rPr>
        <w:t>c</w:t>
      </w:r>
      <w:r w:rsidRPr="00802701">
        <w:rPr>
          <w:rFonts w:cs="Cambria"/>
          <w:sz w:val="13"/>
          <w:szCs w:val="13"/>
          <w:u w:val="single" w:color="000000"/>
        </w:rPr>
        <w:t>overable</w:t>
      </w:r>
      <w:r w:rsidRPr="00802701">
        <w:rPr>
          <w:rFonts w:cs="Cambria"/>
          <w:spacing w:val="-6"/>
          <w:sz w:val="13"/>
          <w:szCs w:val="13"/>
          <w:u w:val="single" w:color="000000"/>
        </w:rPr>
        <w:t xml:space="preserve"> </w:t>
      </w:r>
      <w:r w:rsidRPr="00802701">
        <w:rPr>
          <w:rFonts w:cs="Cambria"/>
          <w:sz w:val="13"/>
          <w:szCs w:val="13"/>
          <w:u w:val="single" w:color="000000"/>
        </w:rPr>
        <w:t>GST</w:t>
      </w:r>
      <w:r w:rsidRPr="00802701">
        <w:rPr>
          <w:rFonts w:cs="Cambria"/>
          <w:spacing w:val="-7"/>
          <w:sz w:val="13"/>
          <w:szCs w:val="13"/>
          <w:u w:val="single" w:color="000000"/>
        </w:rPr>
        <w:t xml:space="preserve"> </w:t>
      </w:r>
      <w:r w:rsidRPr="00802701">
        <w:rPr>
          <w:rFonts w:cs="Cambria"/>
          <w:sz w:val="13"/>
          <w:szCs w:val="13"/>
          <w:u w:val="single" w:color="000000"/>
        </w:rPr>
        <w:t>e</w:t>
      </w:r>
      <w:r w:rsidRPr="00802701">
        <w:rPr>
          <w:rFonts w:cs="Cambria"/>
          <w:spacing w:val="-1"/>
          <w:sz w:val="13"/>
          <w:szCs w:val="13"/>
          <w:u w:val="single" w:color="000000"/>
        </w:rPr>
        <w:t>xc</w:t>
      </w:r>
      <w:r w:rsidRPr="00802701">
        <w:rPr>
          <w:rFonts w:cs="Cambria"/>
          <w:sz w:val="13"/>
          <w:szCs w:val="13"/>
          <w:u w:val="single" w:color="000000"/>
        </w:rPr>
        <w:t>l</w:t>
      </w:r>
      <w:r w:rsidRPr="00802701">
        <w:rPr>
          <w:rFonts w:cs="Cambria"/>
          <w:spacing w:val="-1"/>
          <w:sz w:val="13"/>
          <w:szCs w:val="13"/>
          <w:u w:val="single" w:color="000000"/>
        </w:rPr>
        <w:t>u</w:t>
      </w:r>
      <w:r w:rsidRPr="00802701">
        <w:rPr>
          <w:rFonts w:cs="Cambria"/>
          <w:sz w:val="13"/>
          <w:szCs w:val="13"/>
          <w:u w:val="single" w:color="000000"/>
        </w:rPr>
        <w:t>sive')</w:t>
      </w:r>
    </w:p>
    <w:p w14:paraId="09A37513" w14:textId="77777777" w:rsidR="00C802DA" w:rsidRPr="00802701" w:rsidRDefault="00C802DA" w:rsidP="00C802DA">
      <w:pPr>
        <w:pStyle w:val="BodyText"/>
        <w:spacing w:before="81"/>
        <w:ind w:left="143"/>
        <w:rPr>
          <w:rFonts w:asciiTheme="majorHAnsi" w:hAnsiTheme="majorHAnsi" w:cs="Cambria"/>
          <w:sz w:val="13"/>
          <w:szCs w:val="13"/>
        </w:rPr>
      </w:pPr>
      <w:r w:rsidRPr="00802701">
        <w:rPr>
          <w:rFonts w:asciiTheme="majorHAnsi" w:hAnsiTheme="majorHAnsi"/>
          <w:noProof/>
          <w:sz w:val="13"/>
          <w:szCs w:val="13"/>
          <w:lang w:val="en-AU"/>
        </w:rPr>
        <mc:AlternateContent>
          <mc:Choice Requires="wpg">
            <w:drawing>
              <wp:anchor distT="0" distB="0" distL="114300" distR="114300" simplePos="0" relativeHeight="251914240" behindDoc="1" locked="0" layoutInCell="1" allowOverlap="1" wp14:anchorId="7269735A" wp14:editId="527B3F2D">
                <wp:simplePos x="0" y="0"/>
                <wp:positionH relativeFrom="page">
                  <wp:posOffset>4392295</wp:posOffset>
                </wp:positionH>
                <wp:positionV relativeFrom="paragraph">
                  <wp:posOffset>306705</wp:posOffset>
                </wp:positionV>
                <wp:extent cx="2845435" cy="1270"/>
                <wp:effectExtent l="10795" t="11430" r="10795" b="15875"/>
                <wp:wrapNone/>
                <wp:docPr id="157" name="Group 1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845435" cy="1270"/>
                          <a:chOff x="6917" y="483"/>
                          <a:chExt cx="4481" cy="2"/>
                        </a:xfrm>
                      </wpg:grpSpPr>
                      <wps:wsp>
                        <wps:cNvPr id="158" name="Freeform 144"/>
                        <wps:cNvSpPr>
                          <a:spLocks/>
                        </wps:cNvSpPr>
                        <wps:spPr bwMode="auto">
                          <a:xfrm>
                            <a:off x="6917" y="483"/>
                            <a:ext cx="4481" cy="2"/>
                          </a:xfrm>
                          <a:custGeom>
                            <a:avLst/>
                            <a:gdLst>
                              <a:gd name="T0" fmla="+- 0 11397 6917"/>
                              <a:gd name="T1" fmla="*/ T0 w 4481"/>
                              <a:gd name="T2" fmla="+- 0 6917 6917"/>
                              <a:gd name="T3" fmla="*/ T2 w 4481"/>
                            </a:gdLst>
                            <a:ahLst/>
                            <a:cxnLst>
                              <a:cxn ang="0">
                                <a:pos x="T1" y="0"/>
                              </a:cxn>
                              <a:cxn ang="0">
                                <a:pos x="T3" y="0"/>
                              </a:cxn>
                            </a:cxnLst>
                            <a:rect l="0" t="0" r="r" b="b"/>
                            <a:pathLst>
                              <a:path w="4481">
                                <a:moveTo>
                                  <a:pt x="4480" y="0"/>
                                </a:moveTo>
                                <a:lnTo>
                                  <a:pt x="0"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50961A98" id="Group 143" o:spid="_x0000_s1026" style="position:absolute;margin-left:345.85pt;margin-top:24.15pt;width:224.05pt;height:.1pt;z-index:-251402240;mso-position-horizontal-relative:page" coordorigin="6917,483" coordsize="448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">
                <v:shape id="Freeform 144" o:spid="_x0000_s1027" style="position:absolute;left:6917;top:483;width:4481;height:2;visibility:visible;mso-wrap-style:square;v-text-anchor:top" coordsize="448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" path="m4480,l,e" filled="f" strokeweight="1.3pt">
                  <v:path arrowok="t" o:connecttype="custom" o:connectlocs="4480,0;0,0" o:connectangles="0,0"/>
                </v:shape>
                <w10:wrap anchorx="page"/>
              </v:group>
            </w:pict>
          </mc:Fallback>
        </mc:AlternateContent>
      </w:r>
      <w:r w:rsidRPr="00802701">
        <w:rPr>
          <w:rFonts w:asciiTheme="majorHAnsi" w:hAnsiTheme="majorHAnsi" w:cs="Cambria"/>
          <w:sz w:val="13"/>
          <w:szCs w:val="13"/>
        </w:rPr>
        <w:t>Annu</w:t>
      </w:r>
      <w:r w:rsidRPr="00802701">
        <w:rPr>
          <w:rFonts w:asciiTheme="majorHAnsi" w:hAnsiTheme="majorHAnsi" w:cs="Cambria"/>
          <w:spacing w:val="-1"/>
          <w:sz w:val="13"/>
          <w:szCs w:val="13"/>
        </w:rPr>
        <w:t>a</w:t>
      </w:r>
      <w:r w:rsidRPr="00802701">
        <w:rPr>
          <w:rFonts w:asciiTheme="majorHAnsi" w:hAnsiTheme="majorHAnsi" w:cs="Cambria"/>
          <w:sz w:val="13"/>
          <w:szCs w:val="13"/>
        </w:rPr>
        <w:t>l</w:t>
      </w:r>
      <w:r w:rsidRPr="00802701">
        <w:rPr>
          <w:rFonts w:asciiTheme="majorHAnsi" w:hAnsiTheme="majorHAnsi" w:cs="Cambria"/>
          <w:spacing w:val="-6"/>
          <w:sz w:val="13"/>
          <w:szCs w:val="13"/>
        </w:rPr>
        <w:t xml:space="preserve"> </w:t>
      </w:r>
      <w:r w:rsidRPr="00802701">
        <w:rPr>
          <w:rFonts w:asciiTheme="majorHAnsi" w:hAnsiTheme="majorHAnsi" w:cs="Cambria"/>
          <w:sz w:val="13"/>
          <w:szCs w:val="13"/>
        </w:rPr>
        <w:t>App</w:t>
      </w:r>
      <w:r w:rsidRPr="00802701">
        <w:rPr>
          <w:rFonts w:asciiTheme="majorHAnsi" w:hAnsiTheme="majorHAnsi" w:cs="Cambria"/>
          <w:spacing w:val="-1"/>
          <w:sz w:val="13"/>
          <w:szCs w:val="13"/>
        </w:rPr>
        <w:t>r</w:t>
      </w:r>
      <w:r w:rsidRPr="00802701">
        <w:rPr>
          <w:rFonts w:asciiTheme="majorHAnsi" w:hAnsiTheme="majorHAnsi" w:cs="Cambria"/>
          <w:sz w:val="13"/>
          <w:szCs w:val="13"/>
        </w:rPr>
        <w:t>op</w:t>
      </w:r>
      <w:r w:rsidRPr="00802701">
        <w:rPr>
          <w:rFonts w:asciiTheme="majorHAnsi" w:hAnsiTheme="majorHAnsi" w:cs="Cambria"/>
          <w:spacing w:val="-1"/>
          <w:sz w:val="13"/>
          <w:szCs w:val="13"/>
        </w:rPr>
        <w:t>r</w:t>
      </w:r>
      <w:r w:rsidRPr="00802701">
        <w:rPr>
          <w:rFonts w:asciiTheme="majorHAnsi" w:hAnsiTheme="majorHAnsi" w:cs="Cambria"/>
          <w:sz w:val="13"/>
          <w:szCs w:val="13"/>
        </w:rPr>
        <w:t>i</w:t>
      </w:r>
      <w:r w:rsidRPr="00802701">
        <w:rPr>
          <w:rFonts w:asciiTheme="majorHAnsi" w:hAnsiTheme="majorHAnsi" w:cs="Cambria"/>
          <w:spacing w:val="-1"/>
          <w:sz w:val="13"/>
          <w:szCs w:val="13"/>
        </w:rPr>
        <w:t>at</w:t>
      </w:r>
      <w:r w:rsidRPr="00802701">
        <w:rPr>
          <w:rFonts w:asciiTheme="majorHAnsi" w:hAnsiTheme="majorHAnsi" w:cs="Cambria"/>
          <w:sz w:val="13"/>
          <w:szCs w:val="13"/>
        </w:rPr>
        <w:t>ions</w:t>
      </w:r>
      <w:r w:rsidRPr="00802701">
        <w:rPr>
          <w:rFonts w:asciiTheme="majorHAnsi" w:hAnsiTheme="majorHAnsi" w:cs="Cambria"/>
          <w:spacing w:val="-7"/>
          <w:sz w:val="13"/>
          <w:szCs w:val="13"/>
        </w:rPr>
        <w:t xml:space="preserve"> </w:t>
      </w:r>
      <w:r w:rsidRPr="00802701">
        <w:rPr>
          <w:rFonts w:asciiTheme="majorHAnsi" w:hAnsiTheme="majorHAnsi" w:cs="Cambria"/>
          <w:spacing w:val="-1"/>
          <w:sz w:val="13"/>
          <w:szCs w:val="13"/>
        </w:rPr>
        <w:t>f</w:t>
      </w:r>
      <w:r w:rsidRPr="00802701">
        <w:rPr>
          <w:rFonts w:asciiTheme="majorHAnsi" w:hAnsiTheme="majorHAnsi" w:cs="Cambria"/>
          <w:sz w:val="13"/>
          <w:szCs w:val="13"/>
        </w:rPr>
        <w:t>or</w:t>
      </w:r>
      <w:r w:rsidRPr="00802701">
        <w:rPr>
          <w:rFonts w:asciiTheme="majorHAnsi" w:hAnsiTheme="majorHAnsi" w:cs="Cambria"/>
          <w:spacing w:val="-6"/>
          <w:sz w:val="13"/>
          <w:szCs w:val="13"/>
        </w:rPr>
        <w:t xml:space="preserve"> </w:t>
      </w:r>
      <w:r w:rsidRPr="00802701">
        <w:rPr>
          <w:rFonts w:asciiTheme="majorHAnsi" w:hAnsiTheme="majorHAnsi" w:cs="Cambria"/>
          <w:sz w:val="13"/>
          <w:szCs w:val="13"/>
        </w:rPr>
        <w:t>2015</w:t>
      </w:r>
    </w:p>
    <w:tbl>
      <w:tblPr>
        <w:tblW w:w="0" w:type="auto"/>
        <w:tblInd w:w="104" w:type="dxa"/>
        <w:tblLayout w:type="fixed"/>
        <w:tblCellMar>
          <w:left w:w="0" w:type="dxa"/>
          <w:right w:w="0" w:type="dxa"/>
        </w:tblCellMar>
        <w:tblLook w:val="01E0" w:firstRow="1" w:lastRow="1" w:firstColumn="1" w:lastColumn="1" w:noHBand="0" w:noVBand="0"/>
      </w:tblPr>
      <w:tblGrid>
        <w:gridCol w:w="8265"/>
        <w:gridCol w:w="473"/>
        <w:gridCol w:w="1526"/>
        <w:gridCol w:w="931"/>
        <w:gridCol w:w="1205"/>
        <w:gridCol w:w="1419"/>
        <w:gridCol w:w="917"/>
        <w:gridCol w:w="1253"/>
      </w:tblGrid>
      <w:tr w:rsidR="00C802DA" w14:paraId="25C9B874" w14:textId="77777777" w:rsidTr="004C4121">
        <w:trPr>
          <w:trHeight w:hRule="exact" w:val="624"/>
        </w:trPr>
        <w:tc>
          <w:tcPr>
            <w:tcW w:w="8265" w:type="dxa"/>
            <w:tcBorders>
              <w:top w:val="single" w:sz="10" w:space="0" w:color="000000"/>
              <w:left w:val="nil"/>
              <w:bottom w:val="nil"/>
              <w:right w:val="nil"/>
            </w:tcBorders>
          </w:tcPr>
          <w:p w14:paraId="5ECF1971" w14:textId="77777777" w:rsidR="00C802DA" w:rsidRDefault="00C802DA" w:rsidP="004C4121">
            <w:pPr>
              <w:pStyle w:val="TableParagraph"/>
              <w:spacing w:before="43"/>
              <w:ind w:right="170"/>
              <w:jc w:val="right"/>
              <w:rPr>
                <w:rFonts w:ascii="Cambria" w:eastAsia="Cambria" w:hAnsi="Cambria" w:cs="Cambria"/>
                <w:sz w:val="13"/>
                <w:szCs w:val="13"/>
              </w:rPr>
            </w:pPr>
            <w:r>
              <w:rPr>
                <w:rFonts w:ascii="Cambria" w:eastAsia="Cambria" w:hAnsi="Cambria" w:cs="Cambria"/>
                <w:i/>
                <w:sz w:val="13"/>
                <w:szCs w:val="13"/>
              </w:rPr>
              <w:t>A</w:t>
            </w:r>
            <w:r>
              <w:rPr>
                <w:rFonts w:ascii="Cambria" w:eastAsia="Cambria" w:hAnsi="Cambria" w:cs="Cambria"/>
                <w:i/>
                <w:spacing w:val="-2"/>
                <w:sz w:val="13"/>
                <w:szCs w:val="13"/>
              </w:rPr>
              <w:t>pp</w:t>
            </w:r>
            <w:r>
              <w:rPr>
                <w:rFonts w:ascii="Cambria" w:eastAsia="Cambria" w:hAnsi="Cambria" w:cs="Cambria"/>
                <w:i/>
                <w:sz w:val="13"/>
                <w:szCs w:val="13"/>
              </w:rPr>
              <w:t>r</w:t>
            </w:r>
            <w:r>
              <w:rPr>
                <w:rFonts w:ascii="Cambria" w:eastAsia="Cambria" w:hAnsi="Cambria" w:cs="Cambria"/>
                <w:i/>
                <w:spacing w:val="-1"/>
                <w:sz w:val="13"/>
                <w:szCs w:val="13"/>
              </w:rPr>
              <w:t>o</w:t>
            </w:r>
            <w:r>
              <w:rPr>
                <w:rFonts w:ascii="Cambria" w:eastAsia="Cambria" w:hAnsi="Cambria" w:cs="Cambria"/>
                <w:i/>
                <w:spacing w:val="-2"/>
                <w:sz w:val="13"/>
                <w:szCs w:val="13"/>
              </w:rPr>
              <w:t>p</w:t>
            </w:r>
            <w:r>
              <w:rPr>
                <w:rFonts w:ascii="Cambria" w:eastAsia="Cambria" w:hAnsi="Cambria" w:cs="Cambria"/>
                <w:i/>
                <w:sz w:val="13"/>
                <w:szCs w:val="13"/>
              </w:rPr>
              <w:t>ri</w:t>
            </w:r>
            <w:r>
              <w:rPr>
                <w:rFonts w:ascii="Cambria" w:eastAsia="Cambria" w:hAnsi="Cambria" w:cs="Cambria"/>
                <w:i/>
                <w:spacing w:val="-1"/>
                <w:sz w:val="13"/>
                <w:szCs w:val="13"/>
              </w:rPr>
              <w:t>a</w:t>
            </w:r>
            <w:r>
              <w:rPr>
                <w:rFonts w:ascii="Cambria" w:eastAsia="Cambria" w:hAnsi="Cambria" w:cs="Cambria"/>
                <w:i/>
                <w:sz w:val="13"/>
                <w:szCs w:val="13"/>
              </w:rPr>
              <w:t>ti</w:t>
            </w:r>
            <w:r>
              <w:rPr>
                <w:rFonts w:ascii="Cambria" w:eastAsia="Cambria" w:hAnsi="Cambria" w:cs="Cambria"/>
                <w:i/>
                <w:spacing w:val="-1"/>
                <w:sz w:val="13"/>
                <w:szCs w:val="13"/>
              </w:rPr>
              <w:t>o</w:t>
            </w:r>
            <w:r>
              <w:rPr>
                <w:rFonts w:ascii="Cambria" w:eastAsia="Cambria" w:hAnsi="Cambria" w:cs="Cambria"/>
                <w:i/>
                <w:sz w:val="13"/>
                <w:szCs w:val="13"/>
              </w:rPr>
              <w:t>n</w:t>
            </w:r>
            <w:r>
              <w:rPr>
                <w:rFonts w:ascii="Cambria" w:eastAsia="Cambria" w:hAnsi="Cambria" w:cs="Cambria"/>
                <w:i/>
                <w:spacing w:val="-10"/>
                <w:sz w:val="13"/>
                <w:szCs w:val="13"/>
              </w:rPr>
              <w:t xml:space="preserve"> </w:t>
            </w:r>
            <w:r>
              <w:rPr>
                <w:rFonts w:ascii="Cambria" w:eastAsia="Cambria" w:hAnsi="Cambria" w:cs="Cambria"/>
                <w:i/>
                <w:sz w:val="13"/>
                <w:szCs w:val="13"/>
              </w:rPr>
              <w:t>A</w:t>
            </w:r>
            <w:r>
              <w:rPr>
                <w:rFonts w:ascii="Cambria" w:eastAsia="Cambria" w:hAnsi="Cambria" w:cs="Cambria"/>
                <w:i/>
                <w:spacing w:val="-1"/>
                <w:sz w:val="13"/>
                <w:szCs w:val="13"/>
              </w:rPr>
              <w:t>c</w:t>
            </w:r>
            <w:r>
              <w:rPr>
                <w:rFonts w:ascii="Cambria" w:eastAsia="Cambria" w:hAnsi="Cambria" w:cs="Cambria"/>
                <w:i/>
                <w:sz w:val="13"/>
                <w:szCs w:val="13"/>
              </w:rPr>
              <w:t>t</w:t>
            </w:r>
          </w:p>
          <w:p w14:paraId="4A0FED77" w14:textId="77777777" w:rsidR="00C802DA" w:rsidRPr="0020793D" w:rsidRDefault="00C802DA" w:rsidP="0020793D">
            <w:pPr>
              <w:pStyle w:val="TableParagraph"/>
              <w:spacing w:before="10" w:line="260" w:lineRule="exact"/>
              <w:rPr>
                <w:sz w:val="20"/>
              </w:rPr>
            </w:pPr>
          </w:p>
          <w:p w14:paraId="6015CE96" w14:textId="77777777" w:rsidR="00C802DA" w:rsidRDefault="00C802DA" w:rsidP="004C4121">
            <w:pPr>
              <w:pStyle w:val="TableParagraph"/>
              <w:ind w:right="798"/>
              <w:jc w:val="right"/>
              <w:rPr>
                <w:rFonts w:ascii="Cambria" w:eastAsia="Cambria" w:hAnsi="Cambria" w:cs="Cambria"/>
                <w:sz w:val="11"/>
                <w:szCs w:val="11"/>
              </w:rPr>
            </w:pPr>
            <w:r>
              <w:rPr>
                <w:rFonts w:ascii="Cambria" w:eastAsia="Cambria" w:hAnsi="Cambria" w:cs="Cambria"/>
                <w:spacing w:val="1"/>
                <w:w w:val="105"/>
                <w:sz w:val="11"/>
                <w:szCs w:val="11"/>
              </w:rPr>
              <w:t>A</w:t>
            </w:r>
            <w:r>
              <w:rPr>
                <w:rFonts w:ascii="Cambria" w:eastAsia="Cambria" w:hAnsi="Cambria" w:cs="Cambria"/>
                <w:spacing w:val="-1"/>
                <w:w w:val="105"/>
                <w:sz w:val="11"/>
                <w:szCs w:val="11"/>
              </w:rPr>
              <w:t>nnu</w:t>
            </w:r>
            <w:r>
              <w:rPr>
                <w:rFonts w:ascii="Cambria" w:eastAsia="Cambria" w:hAnsi="Cambria" w:cs="Cambria"/>
                <w:w w:val="105"/>
                <w:sz w:val="11"/>
                <w:szCs w:val="11"/>
              </w:rPr>
              <w:t>al</w:t>
            </w:r>
          </w:p>
        </w:tc>
        <w:tc>
          <w:tcPr>
            <w:tcW w:w="473" w:type="dxa"/>
            <w:tcBorders>
              <w:top w:val="single" w:sz="10" w:space="0" w:color="000000"/>
              <w:left w:val="nil"/>
              <w:bottom w:val="nil"/>
              <w:right w:val="nil"/>
            </w:tcBorders>
          </w:tcPr>
          <w:p w14:paraId="3FA340F6" w14:textId="77777777" w:rsidR="00C802DA" w:rsidRDefault="00C802DA" w:rsidP="004C4121"/>
        </w:tc>
        <w:tc>
          <w:tcPr>
            <w:tcW w:w="1526" w:type="dxa"/>
            <w:tcBorders>
              <w:top w:val="single" w:sz="10" w:space="0" w:color="000000"/>
              <w:left w:val="nil"/>
              <w:bottom w:val="nil"/>
              <w:right w:val="nil"/>
            </w:tcBorders>
          </w:tcPr>
          <w:p w14:paraId="74FFE97E" w14:textId="77777777" w:rsidR="00C802DA" w:rsidRDefault="00C802DA" w:rsidP="004C4121">
            <w:pPr>
              <w:pStyle w:val="TableParagraph"/>
              <w:spacing w:before="43"/>
              <w:ind w:left="856"/>
              <w:rPr>
                <w:rFonts w:ascii="Cambria" w:eastAsia="Cambria" w:hAnsi="Cambria" w:cs="Cambria"/>
                <w:sz w:val="13"/>
                <w:szCs w:val="13"/>
              </w:rPr>
            </w:pPr>
            <w:r>
              <w:rPr>
                <w:rFonts w:ascii="Cambria" w:eastAsia="Cambria" w:hAnsi="Cambria" w:cs="Cambria"/>
                <w:i/>
                <w:sz w:val="13"/>
                <w:szCs w:val="13"/>
              </w:rPr>
              <w:t>PGPA</w:t>
            </w:r>
            <w:r>
              <w:rPr>
                <w:rFonts w:ascii="Cambria" w:eastAsia="Cambria" w:hAnsi="Cambria" w:cs="Cambria"/>
                <w:i/>
                <w:spacing w:val="-5"/>
                <w:sz w:val="13"/>
                <w:szCs w:val="13"/>
              </w:rPr>
              <w:t xml:space="preserve"> </w:t>
            </w:r>
            <w:r>
              <w:rPr>
                <w:rFonts w:ascii="Cambria" w:eastAsia="Cambria" w:hAnsi="Cambria" w:cs="Cambria"/>
                <w:i/>
                <w:sz w:val="13"/>
                <w:szCs w:val="13"/>
              </w:rPr>
              <w:t>A</w:t>
            </w:r>
            <w:r>
              <w:rPr>
                <w:rFonts w:ascii="Cambria" w:eastAsia="Cambria" w:hAnsi="Cambria" w:cs="Cambria"/>
                <w:i/>
                <w:spacing w:val="-1"/>
                <w:sz w:val="13"/>
                <w:szCs w:val="13"/>
              </w:rPr>
              <w:t>c</w:t>
            </w:r>
            <w:r>
              <w:rPr>
                <w:rFonts w:ascii="Cambria" w:eastAsia="Cambria" w:hAnsi="Cambria" w:cs="Cambria"/>
                <w:i/>
                <w:sz w:val="13"/>
                <w:szCs w:val="13"/>
              </w:rPr>
              <w:t>t</w:t>
            </w:r>
          </w:p>
        </w:tc>
        <w:tc>
          <w:tcPr>
            <w:tcW w:w="931" w:type="dxa"/>
            <w:tcBorders>
              <w:top w:val="single" w:sz="10" w:space="0" w:color="000000"/>
              <w:left w:val="nil"/>
              <w:bottom w:val="nil"/>
              <w:right w:val="nil"/>
            </w:tcBorders>
          </w:tcPr>
          <w:p w14:paraId="18AD7598" w14:textId="77777777" w:rsidR="00C802DA" w:rsidRDefault="00C802DA" w:rsidP="004C4121"/>
        </w:tc>
        <w:tc>
          <w:tcPr>
            <w:tcW w:w="1205" w:type="dxa"/>
            <w:tcBorders>
              <w:top w:val="single" w:sz="10" w:space="0" w:color="000000"/>
              <w:left w:val="nil"/>
              <w:bottom w:val="nil"/>
              <w:right w:val="nil"/>
            </w:tcBorders>
          </w:tcPr>
          <w:p w14:paraId="51851492" w14:textId="77777777" w:rsidR="00C802DA" w:rsidRDefault="00C802DA" w:rsidP="004C4121">
            <w:pPr>
              <w:pStyle w:val="TableParagraph"/>
              <w:spacing w:line="200" w:lineRule="exact"/>
              <w:rPr>
                <w:sz w:val="20"/>
              </w:rPr>
            </w:pPr>
          </w:p>
          <w:p w14:paraId="79730266" w14:textId="77777777" w:rsidR="00C802DA" w:rsidRDefault="00C802DA" w:rsidP="004C4121">
            <w:pPr>
              <w:pStyle w:val="TableParagraph"/>
              <w:spacing w:before="11" w:line="240" w:lineRule="exact"/>
              <w:rPr>
                <w:sz w:val="24"/>
                <w:szCs w:val="24"/>
              </w:rPr>
            </w:pPr>
          </w:p>
          <w:p w14:paraId="4C2FE955" w14:textId="77777777" w:rsidR="00C802DA" w:rsidRDefault="00C802DA" w:rsidP="004C4121">
            <w:pPr>
              <w:pStyle w:val="TableParagraph"/>
              <w:ind w:left="723"/>
              <w:rPr>
                <w:rFonts w:ascii="Cambria" w:eastAsia="Cambria" w:hAnsi="Cambria" w:cs="Cambria"/>
                <w:sz w:val="13"/>
                <w:szCs w:val="13"/>
              </w:rPr>
            </w:pPr>
            <w:r>
              <w:rPr>
                <w:rFonts w:ascii="Cambria" w:eastAsia="Cambria" w:hAnsi="Cambria" w:cs="Cambria"/>
                <w:spacing w:val="-1"/>
                <w:sz w:val="13"/>
                <w:szCs w:val="13"/>
              </w:rPr>
              <w:t>T</w:t>
            </w:r>
            <w:r>
              <w:rPr>
                <w:rFonts w:ascii="Cambria" w:eastAsia="Cambria" w:hAnsi="Cambria" w:cs="Cambria"/>
                <w:sz w:val="13"/>
                <w:szCs w:val="13"/>
              </w:rPr>
              <w:t>o</w:t>
            </w:r>
            <w:r>
              <w:rPr>
                <w:rFonts w:ascii="Cambria" w:eastAsia="Cambria" w:hAnsi="Cambria" w:cs="Cambria"/>
                <w:spacing w:val="-1"/>
                <w:sz w:val="13"/>
                <w:szCs w:val="13"/>
              </w:rPr>
              <w:t>tal</w:t>
            </w:r>
          </w:p>
        </w:tc>
        <w:tc>
          <w:tcPr>
            <w:tcW w:w="2336" w:type="dxa"/>
            <w:gridSpan w:val="2"/>
            <w:tcBorders>
              <w:top w:val="single" w:sz="10" w:space="0" w:color="000000"/>
              <w:left w:val="nil"/>
              <w:bottom w:val="nil"/>
              <w:right w:val="single" w:sz="10" w:space="0" w:color="000000"/>
            </w:tcBorders>
          </w:tcPr>
          <w:p w14:paraId="65173978" w14:textId="77777777" w:rsidR="00C802DA" w:rsidRDefault="00C802DA" w:rsidP="004C4121">
            <w:pPr>
              <w:pStyle w:val="TableParagraph"/>
              <w:spacing w:before="46"/>
              <w:ind w:left="267"/>
              <w:rPr>
                <w:rFonts w:ascii="Cambria" w:eastAsia="Cambria" w:hAnsi="Cambria" w:cs="Cambria"/>
                <w:sz w:val="13"/>
                <w:szCs w:val="13"/>
              </w:rPr>
            </w:pPr>
            <w:r>
              <w:rPr>
                <w:rFonts w:ascii="Cambria" w:eastAsia="Cambria" w:hAnsi="Cambria" w:cs="Cambria"/>
                <w:sz w:val="13"/>
                <w:szCs w:val="13"/>
              </w:rPr>
              <w:t>A</w:t>
            </w:r>
            <w:r>
              <w:rPr>
                <w:rFonts w:ascii="Cambria" w:eastAsia="Cambria" w:hAnsi="Cambria" w:cs="Cambria"/>
                <w:spacing w:val="-1"/>
                <w:sz w:val="13"/>
                <w:szCs w:val="13"/>
              </w:rPr>
              <w:t>ppr</w:t>
            </w:r>
            <w:r>
              <w:rPr>
                <w:rFonts w:ascii="Cambria" w:eastAsia="Cambria" w:hAnsi="Cambria" w:cs="Cambria"/>
                <w:sz w:val="13"/>
                <w:szCs w:val="13"/>
              </w:rPr>
              <w:t>o</w:t>
            </w:r>
            <w:r>
              <w:rPr>
                <w:rFonts w:ascii="Cambria" w:eastAsia="Cambria" w:hAnsi="Cambria" w:cs="Cambria"/>
                <w:spacing w:val="-1"/>
                <w:sz w:val="13"/>
                <w:szCs w:val="13"/>
              </w:rPr>
              <w:t>priati</w:t>
            </w:r>
            <w:r>
              <w:rPr>
                <w:rFonts w:ascii="Cambria" w:eastAsia="Cambria" w:hAnsi="Cambria" w:cs="Cambria"/>
                <w:sz w:val="13"/>
                <w:szCs w:val="13"/>
              </w:rPr>
              <w:t>on</w:t>
            </w:r>
          </w:p>
          <w:p w14:paraId="47049765" w14:textId="77777777" w:rsidR="00C802DA" w:rsidRDefault="00C802DA" w:rsidP="004C4121">
            <w:pPr>
              <w:pStyle w:val="TableParagraph"/>
              <w:spacing w:before="90" w:line="257" w:lineRule="auto"/>
              <w:ind w:left="361" w:right="1261" w:hanging="169"/>
              <w:rPr>
                <w:rFonts w:ascii="Cambria" w:eastAsia="Cambria" w:hAnsi="Cambria" w:cs="Cambria"/>
                <w:sz w:val="13"/>
                <w:szCs w:val="13"/>
              </w:rPr>
            </w:pPr>
            <w:r>
              <w:rPr>
                <w:rFonts w:ascii="Cambria" w:eastAsia="Cambria" w:hAnsi="Cambria" w:cs="Cambria"/>
                <w:spacing w:val="-1"/>
                <w:sz w:val="13"/>
                <w:szCs w:val="13"/>
              </w:rPr>
              <w:t>a</w:t>
            </w:r>
            <w:r>
              <w:rPr>
                <w:rFonts w:ascii="Cambria" w:eastAsia="Cambria" w:hAnsi="Cambria" w:cs="Cambria"/>
                <w:sz w:val="13"/>
                <w:szCs w:val="13"/>
              </w:rPr>
              <w:t>ppli</w:t>
            </w:r>
            <w:r>
              <w:rPr>
                <w:rFonts w:ascii="Cambria" w:eastAsia="Cambria" w:hAnsi="Cambria" w:cs="Cambria"/>
                <w:spacing w:val="-1"/>
                <w:sz w:val="13"/>
                <w:szCs w:val="13"/>
              </w:rPr>
              <w:t>e</w:t>
            </w:r>
            <w:r>
              <w:rPr>
                <w:rFonts w:ascii="Cambria" w:eastAsia="Cambria" w:hAnsi="Cambria" w:cs="Cambria"/>
                <w:sz w:val="13"/>
                <w:szCs w:val="13"/>
              </w:rPr>
              <w:t>d</w:t>
            </w:r>
            <w:r>
              <w:rPr>
                <w:rFonts w:ascii="Cambria" w:eastAsia="Cambria" w:hAnsi="Cambria" w:cs="Cambria"/>
                <w:spacing w:val="-5"/>
                <w:sz w:val="13"/>
                <w:szCs w:val="13"/>
              </w:rPr>
              <w:t xml:space="preserve"> </w:t>
            </w:r>
            <w:r>
              <w:rPr>
                <w:rFonts w:ascii="Cambria" w:eastAsia="Cambria" w:hAnsi="Cambria" w:cs="Cambria"/>
                <w:sz w:val="13"/>
                <w:szCs w:val="13"/>
              </w:rPr>
              <w:t>in</w:t>
            </w:r>
            <w:r>
              <w:rPr>
                <w:rFonts w:ascii="Cambria" w:eastAsia="Cambria" w:hAnsi="Cambria" w:cs="Cambria"/>
                <w:spacing w:val="-4"/>
                <w:sz w:val="13"/>
                <w:szCs w:val="13"/>
              </w:rPr>
              <w:t xml:space="preserve"> </w:t>
            </w:r>
            <w:r>
              <w:rPr>
                <w:rFonts w:ascii="Cambria" w:eastAsia="Cambria" w:hAnsi="Cambria" w:cs="Cambria"/>
                <w:sz w:val="13"/>
                <w:szCs w:val="13"/>
              </w:rPr>
              <w:t>2015</w:t>
            </w:r>
            <w:r>
              <w:rPr>
                <w:rFonts w:ascii="Cambria" w:eastAsia="Cambria" w:hAnsi="Cambria" w:cs="Cambria"/>
                <w:w w:val="99"/>
                <w:sz w:val="13"/>
                <w:szCs w:val="13"/>
              </w:rPr>
              <w:t xml:space="preserve"> </w:t>
            </w:r>
            <w:r>
              <w:rPr>
                <w:rFonts w:ascii="Cambria" w:eastAsia="Cambria" w:hAnsi="Cambria" w:cs="Cambria"/>
                <w:sz w:val="13"/>
                <w:szCs w:val="13"/>
              </w:rPr>
              <w:t>(cu</w:t>
            </w:r>
            <w:r>
              <w:rPr>
                <w:rFonts w:ascii="Cambria" w:eastAsia="Cambria" w:hAnsi="Cambria" w:cs="Cambria"/>
                <w:spacing w:val="-1"/>
                <w:sz w:val="13"/>
                <w:szCs w:val="13"/>
              </w:rPr>
              <w:t>rren</w:t>
            </w:r>
            <w:r>
              <w:rPr>
                <w:rFonts w:ascii="Cambria" w:eastAsia="Cambria" w:hAnsi="Cambria" w:cs="Cambria"/>
                <w:sz w:val="13"/>
                <w:szCs w:val="13"/>
              </w:rPr>
              <w:t>t</w:t>
            </w:r>
            <w:r>
              <w:rPr>
                <w:rFonts w:ascii="Cambria" w:eastAsia="Cambria" w:hAnsi="Cambria" w:cs="Cambria"/>
                <w:spacing w:val="-8"/>
                <w:sz w:val="13"/>
                <w:szCs w:val="13"/>
              </w:rPr>
              <w:t xml:space="preserve"> </w:t>
            </w:r>
            <w:r>
              <w:rPr>
                <w:rFonts w:ascii="Cambria" w:eastAsia="Cambria" w:hAnsi="Cambria" w:cs="Cambria"/>
                <w:spacing w:val="-1"/>
                <w:sz w:val="13"/>
                <w:szCs w:val="13"/>
              </w:rPr>
              <w:t>and</w:t>
            </w:r>
          </w:p>
        </w:tc>
        <w:tc>
          <w:tcPr>
            <w:tcW w:w="1253" w:type="dxa"/>
            <w:vMerge w:val="restart"/>
            <w:tcBorders>
              <w:top w:val="single" w:sz="10" w:space="0" w:color="000000"/>
              <w:left w:val="single" w:sz="10" w:space="0" w:color="000000"/>
              <w:right w:val="single" w:sz="10" w:space="0" w:color="000000"/>
            </w:tcBorders>
          </w:tcPr>
          <w:p w14:paraId="1630DFA0" w14:textId="77777777" w:rsidR="00C802DA" w:rsidRDefault="00C802DA" w:rsidP="004C4121">
            <w:pPr>
              <w:pStyle w:val="TableParagraph"/>
              <w:spacing w:line="200" w:lineRule="exact"/>
              <w:rPr>
                <w:sz w:val="20"/>
              </w:rPr>
            </w:pPr>
          </w:p>
          <w:p w14:paraId="6BFFC01C" w14:textId="77777777" w:rsidR="00C802DA" w:rsidRDefault="00C802DA" w:rsidP="004C4121">
            <w:pPr>
              <w:pStyle w:val="TableParagraph"/>
              <w:spacing w:before="11" w:line="240" w:lineRule="exact"/>
              <w:rPr>
                <w:sz w:val="24"/>
                <w:szCs w:val="24"/>
              </w:rPr>
            </w:pPr>
          </w:p>
          <w:p w14:paraId="4D79DAD9" w14:textId="77777777" w:rsidR="00C802DA" w:rsidRDefault="00C802DA" w:rsidP="004C4121">
            <w:pPr>
              <w:pStyle w:val="TableParagraph"/>
              <w:spacing w:line="248" w:lineRule="auto"/>
              <w:ind w:left="320" w:right="10" w:firstLine="319"/>
              <w:jc w:val="right"/>
              <w:rPr>
                <w:rFonts w:ascii="Cambria" w:eastAsia="Cambria" w:hAnsi="Cambria" w:cs="Cambria"/>
                <w:sz w:val="8"/>
                <w:szCs w:val="8"/>
              </w:rPr>
            </w:pPr>
            <w:r>
              <w:rPr>
                <w:rFonts w:ascii="Cambria" w:eastAsia="Cambria" w:hAnsi="Cambria" w:cs="Cambria"/>
                <w:sz w:val="13"/>
                <w:szCs w:val="13"/>
              </w:rPr>
              <w:t>S</w:t>
            </w:r>
            <w:r>
              <w:rPr>
                <w:rFonts w:ascii="Cambria" w:eastAsia="Cambria" w:hAnsi="Cambria" w:cs="Cambria"/>
                <w:spacing w:val="-1"/>
                <w:sz w:val="13"/>
                <w:szCs w:val="13"/>
              </w:rPr>
              <w:t>e</w:t>
            </w:r>
            <w:r>
              <w:rPr>
                <w:rFonts w:ascii="Cambria" w:eastAsia="Cambria" w:hAnsi="Cambria" w:cs="Cambria"/>
                <w:sz w:val="13"/>
                <w:szCs w:val="13"/>
              </w:rPr>
              <w:t>c</w:t>
            </w:r>
            <w:r>
              <w:rPr>
                <w:rFonts w:ascii="Cambria" w:eastAsia="Cambria" w:hAnsi="Cambria" w:cs="Cambria"/>
                <w:spacing w:val="-1"/>
                <w:sz w:val="13"/>
                <w:szCs w:val="13"/>
              </w:rPr>
              <w:t>ti</w:t>
            </w:r>
            <w:r>
              <w:rPr>
                <w:rFonts w:ascii="Cambria" w:eastAsia="Cambria" w:hAnsi="Cambria" w:cs="Cambria"/>
                <w:sz w:val="13"/>
                <w:szCs w:val="13"/>
              </w:rPr>
              <w:t>on</w:t>
            </w:r>
            <w:r>
              <w:rPr>
                <w:rFonts w:ascii="Cambria" w:eastAsia="Cambria" w:hAnsi="Cambria" w:cs="Cambria"/>
                <w:spacing w:val="-7"/>
                <w:sz w:val="13"/>
                <w:szCs w:val="13"/>
              </w:rPr>
              <w:t xml:space="preserve"> </w:t>
            </w:r>
            <w:r>
              <w:rPr>
                <w:rFonts w:ascii="Cambria" w:eastAsia="Cambria" w:hAnsi="Cambria" w:cs="Cambria"/>
                <w:spacing w:val="-1"/>
                <w:sz w:val="13"/>
                <w:szCs w:val="13"/>
              </w:rPr>
              <w:t>51</w:t>
            </w:r>
            <w:r>
              <w:rPr>
                <w:rFonts w:ascii="Cambria" w:eastAsia="Cambria" w:hAnsi="Cambria" w:cs="Cambria"/>
                <w:spacing w:val="-1"/>
                <w:w w:val="99"/>
                <w:sz w:val="13"/>
                <w:szCs w:val="13"/>
              </w:rPr>
              <w:t xml:space="preserve"> </w:t>
            </w:r>
            <w:r>
              <w:rPr>
                <w:rFonts w:ascii="Cambria" w:eastAsia="Cambria" w:hAnsi="Cambria" w:cs="Cambria"/>
                <w:spacing w:val="-1"/>
                <w:w w:val="95"/>
                <w:sz w:val="13"/>
                <w:szCs w:val="13"/>
              </w:rPr>
              <w:t>deter</w:t>
            </w:r>
            <w:r>
              <w:rPr>
                <w:rFonts w:ascii="Cambria" w:eastAsia="Cambria" w:hAnsi="Cambria" w:cs="Cambria"/>
                <w:w w:val="95"/>
                <w:sz w:val="13"/>
                <w:szCs w:val="13"/>
              </w:rPr>
              <w:t>m</w:t>
            </w:r>
            <w:r>
              <w:rPr>
                <w:rFonts w:ascii="Cambria" w:eastAsia="Cambria" w:hAnsi="Cambria" w:cs="Cambria"/>
                <w:spacing w:val="-1"/>
                <w:w w:val="95"/>
                <w:sz w:val="13"/>
                <w:szCs w:val="13"/>
              </w:rPr>
              <w:t>inati</w:t>
            </w:r>
            <w:r>
              <w:rPr>
                <w:rFonts w:ascii="Cambria" w:eastAsia="Cambria" w:hAnsi="Cambria" w:cs="Cambria"/>
                <w:w w:val="95"/>
                <w:sz w:val="13"/>
                <w:szCs w:val="13"/>
              </w:rPr>
              <w:t>o</w:t>
            </w:r>
            <w:r>
              <w:rPr>
                <w:rFonts w:ascii="Cambria" w:eastAsia="Cambria" w:hAnsi="Cambria" w:cs="Cambria"/>
                <w:spacing w:val="-1"/>
                <w:w w:val="95"/>
                <w:sz w:val="13"/>
                <w:szCs w:val="13"/>
              </w:rPr>
              <w:t>ns</w:t>
            </w:r>
            <w:r>
              <w:rPr>
                <w:rFonts w:ascii="Cambria" w:eastAsia="Cambria" w:hAnsi="Cambria" w:cs="Cambria"/>
                <w:w w:val="95"/>
                <w:position w:val="6"/>
                <w:sz w:val="8"/>
                <w:szCs w:val="8"/>
              </w:rPr>
              <w:t>5</w:t>
            </w:r>
          </w:p>
          <w:p w14:paraId="56CD873B" w14:textId="77777777" w:rsidR="00C802DA" w:rsidRDefault="00C802DA" w:rsidP="004C4121">
            <w:pPr>
              <w:pStyle w:val="TableParagraph"/>
              <w:spacing w:before="5"/>
              <w:ind w:right="10"/>
              <w:jc w:val="right"/>
              <w:rPr>
                <w:rFonts w:ascii="Cambria" w:eastAsia="Cambria" w:hAnsi="Cambria" w:cs="Cambria"/>
                <w:sz w:val="13"/>
                <w:szCs w:val="13"/>
              </w:rPr>
            </w:pPr>
            <w:r>
              <w:rPr>
                <w:rFonts w:ascii="Cambria" w:eastAsia="Cambria" w:hAnsi="Cambria" w:cs="Cambria"/>
                <w:spacing w:val="-1"/>
                <w:w w:val="95"/>
                <w:sz w:val="13"/>
                <w:szCs w:val="13"/>
              </w:rPr>
              <w:t>$</w:t>
            </w:r>
            <w:r>
              <w:rPr>
                <w:rFonts w:ascii="Cambria" w:eastAsia="Cambria" w:hAnsi="Cambria" w:cs="Cambria"/>
                <w:w w:val="95"/>
                <w:sz w:val="13"/>
                <w:szCs w:val="13"/>
              </w:rPr>
              <w:t>'000</w:t>
            </w:r>
          </w:p>
        </w:tc>
      </w:tr>
      <w:tr w:rsidR="00C802DA" w14:paraId="6C6900BE" w14:textId="77777777" w:rsidTr="004C4121">
        <w:trPr>
          <w:trHeight w:hRule="exact" w:val="346"/>
        </w:trPr>
        <w:tc>
          <w:tcPr>
            <w:tcW w:w="8265" w:type="dxa"/>
            <w:tcBorders>
              <w:top w:val="nil"/>
              <w:left w:val="nil"/>
              <w:bottom w:val="single" w:sz="10" w:space="0" w:color="000000"/>
              <w:right w:val="nil"/>
            </w:tcBorders>
          </w:tcPr>
          <w:p w14:paraId="46B601B2" w14:textId="77777777" w:rsidR="00C802DA" w:rsidRDefault="00C802DA" w:rsidP="004C4121">
            <w:pPr>
              <w:pStyle w:val="TableParagraph"/>
              <w:spacing w:before="27"/>
              <w:ind w:right="798"/>
              <w:jc w:val="right"/>
              <w:rPr>
                <w:rFonts w:ascii="Cambria" w:eastAsia="Cambria" w:hAnsi="Cambria" w:cs="Cambria"/>
                <w:sz w:val="11"/>
                <w:szCs w:val="11"/>
              </w:rPr>
            </w:pPr>
            <w:r>
              <w:rPr>
                <w:rFonts w:ascii="Cambria" w:eastAsia="Cambria" w:hAnsi="Cambria" w:cs="Cambria"/>
                <w:spacing w:val="1"/>
                <w:w w:val="105"/>
                <w:sz w:val="11"/>
                <w:szCs w:val="11"/>
              </w:rPr>
              <w:t>A</w:t>
            </w:r>
            <w:r>
              <w:rPr>
                <w:rFonts w:ascii="Cambria" w:eastAsia="Cambria" w:hAnsi="Cambria" w:cs="Cambria"/>
                <w:spacing w:val="-1"/>
                <w:w w:val="105"/>
                <w:sz w:val="11"/>
                <w:szCs w:val="11"/>
              </w:rPr>
              <w:t>ppropr</w:t>
            </w:r>
            <w:r>
              <w:rPr>
                <w:rFonts w:ascii="Cambria" w:eastAsia="Cambria" w:hAnsi="Cambria" w:cs="Cambria"/>
                <w:w w:val="105"/>
                <w:sz w:val="11"/>
                <w:szCs w:val="11"/>
              </w:rPr>
              <w:t>ia</w:t>
            </w:r>
            <w:r>
              <w:rPr>
                <w:rFonts w:ascii="Cambria" w:eastAsia="Cambria" w:hAnsi="Cambria" w:cs="Cambria"/>
                <w:spacing w:val="1"/>
                <w:w w:val="105"/>
                <w:sz w:val="11"/>
                <w:szCs w:val="11"/>
              </w:rPr>
              <w:t>t</w:t>
            </w:r>
            <w:r>
              <w:rPr>
                <w:rFonts w:ascii="Cambria" w:eastAsia="Cambria" w:hAnsi="Cambria" w:cs="Cambria"/>
                <w:w w:val="105"/>
                <w:sz w:val="11"/>
                <w:szCs w:val="11"/>
              </w:rPr>
              <w:t>i</w:t>
            </w:r>
            <w:r>
              <w:rPr>
                <w:rFonts w:ascii="Cambria" w:eastAsia="Cambria" w:hAnsi="Cambria" w:cs="Cambria"/>
                <w:spacing w:val="-1"/>
                <w:w w:val="105"/>
                <w:sz w:val="11"/>
                <w:szCs w:val="11"/>
              </w:rPr>
              <w:t>o</w:t>
            </w:r>
            <w:r>
              <w:rPr>
                <w:rFonts w:ascii="Cambria" w:eastAsia="Cambria" w:hAnsi="Cambria" w:cs="Cambria"/>
                <w:w w:val="105"/>
                <w:sz w:val="11"/>
                <w:szCs w:val="11"/>
              </w:rPr>
              <w:t>n</w:t>
            </w:r>
          </w:p>
          <w:p w14:paraId="4F6BF569" w14:textId="77777777" w:rsidR="00C802DA" w:rsidRDefault="00C802DA" w:rsidP="004C4121">
            <w:pPr>
              <w:pStyle w:val="TableParagraph"/>
              <w:spacing w:before="20"/>
              <w:ind w:right="798"/>
              <w:jc w:val="right"/>
              <w:rPr>
                <w:rFonts w:ascii="Cambria" w:eastAsia="Cambria" w:hAnsi="Cambria" w:cs="Cambria"/>
                <w:sz w:val="11"/>
                <w:szCs w:val="11"/>
              </w:rPr>
            </w:pPr>
            <w:r>
              <w:rPr>
                <w:rFonts w:ascii="Cambria" w:eastAsia="Cambria" w:hAnsi="Cambria" w:cs="Cambria"/>
                <w:w w:val="105"/>
                <w:sz w:val="11"/>
                <w:szCs w:val="11"/>
              </w:rPr>
              <w:t>$'</w:t>
            </w:r>
            <w:r>
              <w:rPr>
                <w:rFonts w:ascii="Cambria" w:eastAsia="Cambria" w:hAnsi="Cambria" w:cs="Cambria"/>
                <w:spacing w:val="-1"/>
                <w:w w:val="105"/>
                <w:sz w:val="11"/>
                <w:szCs w:val="11"/>
              </w:rPr>
              <w:t>000</w:t>
            </w:r>
          </w:p>
        </w:tc>
        <w:tc>
          <w:tcPr>
            <w:tcW w:w="473" w:type="dxa"/>
            <w:tcBorders>
              <w:top w:val="nil"/>
              <w:left w:val="nil"/>
              <w:bottom w:val="single" w:sz="10" w:space="0" w:color="000000"/>
              <w:right w:val="single" w:sz="10" w:space="0" w:color="000000"/>
            </w:tcBorders>
          </w:tcPr>
          <w:p w14:paraId="7BB29E9F" w14:textId="77777777" w:rsidR="00C802DA" w:rsidRDefault="00C802DA" w:rsidP="004C4121">
            <w:pPr>
              <w:pStyle w:val="TableParagraph"/>
              <w:spacing w:line="156" w:lineRule="exact"/>
              <w:ind w:left="175"/>
              <w:rPr>
                <w:rFonts w:ascii="Cambria" w:eastAsia="Cambria" w:hAnsi="Cambria" w:cs="Cambria"/>
                <w:sz w:val="8"/>
                <w:szCs w:val="8"/>
              </w:rPr>
            </w:pPr>
            <w:r>
              <w:rPr>
                <w:rFonts w:ascii="Cambria" w:eastAsia="Cambria" w:hAnsi="Cambria" w:cs="Cambria"/>
                <w:spacing w:val="1"/>
                <w:w w:val="105"/>
                <w:sz w:val="11"/>
                <w:szCs w:val="11"/>
              </w:rPr>
              <w:t>A</w:t>
            </w:r>
            <w:r>
              <w:rPr>
                <w:rFonts w:ascii="Cambria" w:eastAsia="Cambria" w:hAnsi="Cambria" w:cs="Cambria"/>
                <w:spacing w:val="-1"/>
                <w:w w:val="105"/>
                <w:sz w:val="11"/>
                <w:szCs w:val="11"/>
              </w:rPr>
              <w:t>F</w:t>
            </w:r>
            <w:r>
              <w:rPr>
                <w:rFonts w:ascii="Cambria" w:eastAsia="Cambria" w:hAnsi="Cambria" w:cs="Cambria"/>
                <w:w w:val="105"/>
                <w:sz w:val="11"/>
                <w:szCs w:val="11"/>
              </w:rPr>
              <w:t>M</w:t>
            </w:r>
            <w:r>
              <w:rPr>
                <w:rFonts w:ascii="Cambria" w:eastAsia="Cambria" w:hAnsi="Cambria" w:cs="Cambria"/>
                <w:w w:val="105"/>
                <w:position w:val="6"/>
                <w:sz w:val="8"/>
                <w:szCs w:val="8"/>
              </w:rPr>
              <w:t>2</w:t>
            </w:r>
          </w:p>
          <w:p w14:paraId="0E7C4608" w14:textId="77777777" w:rsidR="00C802DA" w:rsidRDefault="00C802DA" w:rsidP="004C4121">
            <w:pPr>
              <w:pStyle w:val="TableParagraph"/>
              <w:spacing w:before="20"/>
              <w:ind w:left="170"/>
              <w:rPr>
                <w:rFonts w:ascii="Cambria" w:eastAsia="Cambria" w:hAnsi="Cambria" w:cs="Cambria"/>
                <w:sz w:val="11"/>
                <w:szCs w:val="11"/>
              </w:rPr>
            </w:pPr>
            <w:r>
              <w:rPr>
                <w:rFonts w:ascii="Cambria" w:eastAsia="Cambria" w:hAnsi="Cambria" w:cs="Cambria"/>
                <w:w w:val="105"/>
                <w:sz w:val="11"/>
                <w:szCs w:val="11"/>
              </w:rPr>
              <w:t>$'</w:t>
            </w:r>
            <w:r>
              <w:rPr>
                <w:rFonts w:ascii="Cambria" w:eastAsia="Cambria" w:hAnsi="Cambria" w:cs="Cambria"/>
                <w:spacing w:val="-1"/>
                <w:w w:val="105"/>
                <w:sz w:val="11"/>
                <w:szCs w:val="11"/>
              </w:rPr>
              <w:t>000</w:t>
            </w:r>
          </w:p>
        </w:tc>
        <w:tc>
          <w:tcPr>
            <w:tcW w:w="1526" w:type="dxa"/>
            <w:tcBorders>
              <w:top w:val="nil"/>
              <w:left w:val="single" w:sz="10" w:space="0" w:color="000000"/>
              <w:bottom w:val="single" w:sz="10" w:space="0" w:color="000000"/>
              <w:right w:val="nil"/>
            </w:tcBorders>
          </w:tcPr>
          <w:p w14:paraId="50975595" w14:textId="77777777" w:rsidR="00C802DA" w:rsidRDefault="00C802DA" w:rsidP="004C4121">
            <w:pPr>
              <w:pStyle w:val="TableParagraph"/>
              <w:spacing w:before="32"/>
              <w:ind w:left="426"/>
              <w:rPr>
                <w:rFonts w:ascii="Cambria" w:eastAsia="Cambria" w:hAnsi="Cambria" w:cs="Cambria"/>
                <w:sz w:val="11"/>
                <w:szCs w:val="11"/>
              </w:rPr>
            </w:pPr>
            <w:r>
              <w:rPr>
                <w:rFonts w:ascii="Cambria" w:eastAsia="Cambria" w:hAnsi="Cambria" w:cs="Cambria"/>
                <w:spacing w:val="-1"/>
                <w:w w:val="105"/>
                <w:sz w:val="11"/>
                <w:szCs w:val="11"/>
              </w:rPr>
              <w:t>S</w:t>
            </w:r>
            <w:r>
              <w:rPr>
                <w:rFonts w:ascii="Cambria" w:eastAsia="Cambria" w:hAnsi="Cambria" w:cs="Cambria"/>
                <w:w w:val="105"/>
                <w:sz w:val="11"/>
                <w:szCs w:val="11"/>
              </w:rPr>
              <w:t>ec</w:t>
            </w:r>
            <w:r>
              <w:rPr>
                <w:rFonts w:ascii="Cambria" w:eastAsia="Cambria" w:hAnsi="Cambria" w:cs="Cambria"/>
                <w:spacing w:val="1"/>
                <w:w w:val="105"/>
                <w:sz w:val="11"/>
                <w:szCs w:val="11"/>
              </w:rPr>
              <w:t>t</w:t>
            </w:r>
            <w:r>
              <w:rPr>
                <w:rFonts w:ascii="Cambria" w:eastAsia="Cambria" w:hAnsi="Cambria" w:cs="Cambria"/>
                <w:w w:val="105"/>
                <w:sz w:val="11"/>
                <w:szCs w:val="11"/>
              </w:rPr>
              <w:t>i</w:t>
            </w:r>
            <w:r>
              <w:rPr>
                <w:rFonts w:ascii="Cambria" w:eastAsia="Cambria" w:hAnsi="Cambria" w:cs="Cambria"/>
                <w:spacing w:val="-1"/>
                <w:w w:val="105"/>
                <w:sz w:val="11"/>
                <w:szCs w:val="11"/>
              </w:rPr>
              <w:t>o</w:t>
            </w:r>
            <w:r>
              <w:rPr>
                <w:rFonts w:ascii="Cambria" w:eastAsia="Cambria" w:hAnsi="Cambria" w:cs="Cambria"/>
                <w:w w:val="105"/>
                <w:sz w:val="11"/>
                <w:szCs w:val="11"/>
              </w:rPr>
              <w:t>n</w:t>
            </w:r>
            <w:r>
              <w:rPr>
                <w:rFonts w:ascii="Cambria" w:eastAsia="Cambria" w:hAnsi="Cambria" w:cs="Cambria"/>
                <w:spacing w:val="4"/>
                <w:w w:val="105"/>
                <w:sz w:val="11"/>
                <w:szCs w:val="11"/>
              </w:rPr>
              <w:t xml:space="preserve"> </w:t>
            </w:r>
            <w:r>
              <w:rPr>
                <w:rFonts w:ascii="Cambria" w:eastAsia="Cambria" w:hAnsi="Cambria" w:cs="Cambria"/>
                <w:spacing w:val="-1"/>
                <w:w w:val="105"/>
                <w:sz w:val="11"/>
                <w:szCs w:val="11"/>
              </w:rPr>
              <w:t>74</w:t>
            </w:r>
          </w:p>
          <w:p w14:paraId="58BB0334" w14:textId="77777777" w:rsidR="00C802DA" w:rsidRDefault="00C802DA" w:rsidP="004C4121">
            <w:pPr>
              <w:pStyle w:val="TableParagraph"/>
              <w:spacing w:before="32"/>
              <w:ind w:left="107"/>
              <w:jc w:val="center"/>
              <w:rPr>
                <w:rFonts w:ascii="Cambria" w:eastAsia="Cambria" w:hAnsi="Cambria" w:cs="Cambria"/>
                <w:sz w:val="11"/>
                <w:szCs w:val="11"/>
              </w:rPr>
            </w:pPr>
            <w:r>
              <w:rPr>
                <w:rFonts w:ascii="Cambria" w:eastAsia="Cambria" w:hAnsi="Cambria" w:cs="Cambria"/>
                <w:w w:val="105"/>
                <w:sz w:val="11"/>
                <w:szCs w:val="11"/>
              </w:rPr>
              <w:t>$'</w:t>
            </w:r>
            <w:r>
              <w:rPr>
                <w:rFonts w:ascii="Cambria" w:eastAsia="Cambria" w:hAnsi="Cambria" w:cs="Cambria"/>
                <w:spacing w:val="-1"/>
                <w:w w:val="105"/>
                <w:sz w:val="11"/>
                <w:szCs w:val="11"/>
              </w:rPr>
              <w:t>000</w:t>
            </w:r>
          </w:p>
        </w:tc>
        <w:tc>
          <w:tcPr>
            <w:tcW w:w="931" w:type="dxa"/>
            <w:tcBorders>
              <w:top w:val="nil"/>
              <w:left w:val="nil"/>
              <w:bottom w:val="single" w:sz="10" w:space="0" w:color="000000"/>
              <w:right w:val="nil"/>
            </w:tcBorders>
          </w:tcPr>
          <w:p w14:paraId="1976C613" w14:textId="77777777" w:rsidR="00C802DA" w:rsidRDefault="00C802DA" w:rsidP="004C4121">
            <w:pPr>
              <w:pStyle w:val="TableParagraph"/>
              <w:spacing w:before="32"/>
              <w:ind w:left="166"/>
              <w:rPr>
                <w:rFonts w:ascii="Cambria" w:eastAsia="Cambria" w:hAnsi="Cambria" w:cs="Cambria"/>
                <w:sz w:val="11"/>
                <w:szCs w:val="11"/>
              </w:rPr>
            </w:pPr>
            <w:r>
              <w:rPr>
                <w:rFonts w:ascii="Cambria" w:eastAsia="Cambria" w:hAnsi="Cambria" w:cs="Cambria"/>
                <w:spacing w:val="-1"/>
                <w:w w:val="105"/>
                <w:sz w:val="11"/>
                <w:szCs w:val="11"/>
              </w:rPr>
              <w:t>S</w:t>
            </w:r>
            <w:r>
              <w:rPr>
                <w:rFonts w:ascii="Cambria" w:eastAsia="Cambria" w:hAnsi="Cambria" w:cs="Cambria"/>
                <w:w w:val="105"/>
                <w:sz w:val="11"/>
                <w:szCs w:val="11"/>
              </w:rPr>
              <w:t>ec</w:t>
            </w:r>
            <w:r>
              <w:rPr>
                <w:rFonts w:ascii="Cambria" w:eastAsia="Cambria" w:hAnsi="Cambria" w:cs="Cambria"/>
                <w:spacing w:val="1"/>
                <w:w w:val="105"/>
                <w:sz w:val="11"/>
                <w:szCs w:val="11"/>
              </w:rPr>
              <w:t>t</w:t>
            </w:r>
            <w:r>
              <w:rPr>
                <w:rFonts w:ascii="Cambria" w:eastAsia="Cambria" w:hAnsi="Cambria" w:cs="Cambria"/>
                <w:w w:val="105"/>
                <w:sz w:val="11"/>
                <w:szCs w:val="11"/>
              </w:rPr>
              <w:t>i</w:t>
            </w:r>
            <w:r>
              <w:rPr>
                <w:rFonts w:ascii="Cambria" w:eastAsia="Cambria" w:hAnsi="Cambria" w:cs="Cambria"/>
                <w:spacing w:val="-1"/>
                <w:w w:val="105"/>
                <w:sz w:val="11"/>
                <w:szCs w:val="11"/>
              </w:rPr>
              <w:t>o</w:t>
            </w:r>
            <w:r>
              <w:rPr>
                <w:rFonts w:ascii="Cambria" w:eastAsia="Cambria" w:hAnsi="Cambria" w:cs="Cambria"/>
                <w:w w:val="105"/>
                <w:sz w:val="11"/>
                <w:szCs w:val="11"/>
              </w:rPr>
              <w:t>n</w:t>
            </w:r>
            <w:r>
              <w:rPr>
                <w:rFonts w:ascii="Cambria" w:eastAsia="Cambria" w:hAnsi="Cambria" w:cs="Cambria"/>
                <w:spacing w:val="4"/>
                <w:w w:val="105"/>
                <w:sz w:val="11"/>
                <w:szCs w:val="11"/>
              </w:rPr>
              <w:t xml:space="preserve"> </w:t>
            </w:r>
            <w:r>
              <w:rPr>
                <w:rFonts w:ascii="Cambria" w:eastAsia="Cambria" w:hAnsi="Cambria" w:cs="Cambria"/>
                <w:spacing w:val="-1"/>
                <w:w w:val="105"/>
                <w:sz w:val="11"/>
                <w:szCs w:val="11"/>
              </w:rPr>
              <w:t>75</w:t>
            </w:r>
          </w:p>
          <w:p w14:paraId="7C9974C1" w14:textId="77777777" w:rsidR="00C802DA" w:rsidRDefault="00C802DA" w:rsidP="004C4121">
            <w:pPr>
              <w:pStyle w:val="TableParagraph"/>
              <w:spacing w:before="32"/>
              <w:ind w:left="408"/>
              <w:rPr>
                <w:rFonts w:ascii="Cambria" w:eastAsia="Cambria" w:hAnsi="Cambria" w:cs="Cambria"/>
                <w:sz w:val="11"/>
                <w:szCs w:val="11"/>
              </w:rPr>
            </w:pPr>
            <w:r>
              <w:rPr>
                <w:rFonts w:ascii="Cambria" w:eastAsia="Cambria" w:hAnsi="Cambria" w:cs="Cambria"/>
                <w:w w:val="105"/>
                <w:sz w:val="11"/>
                <w:szCs w:val="11"/>
              </w:rPr>
              <w:t>$'</w:t>
            </w:r>
            <w:r>
              <w:rPr>
                <w:rFonts w:ascii="Cambria" w:eastAsia="Cambria" w:hAnsi="Cambria" w:cs="Cambria"/>
                <w:spacing w:val="-1"/>
                <w:w w:val="105"/>
                <w:sz w:val="11"/>
                <w:szCs w:val="11"/>
              </w:rPr>
              <w:t>000</w:t>
            </w:r>
          </w:p>
        </w:tc>
        <w:tc>
          <w:tcPr>
            <w:tcW w:w="1205" w:type="dxa"/>
            <w:tcBorders>
              <w:top w:val="nil"/>
              <w:left w:val="nil"/>
              <w:bottom w:val="single" w:sz="10" w:space="0" w:color="000000"/>
              <w:right w:val="nil"/>
            </w:tcBorders>
          </w:tcPr>
          <w:p w14:paraId="2621169D" w14:textId="77777777" w:rsidR="00C802DA" w:rsidRDefault="00C802DA" w:rsidP="004C4121">
            <w:pPr>
              <w:pStyle w:val="TableParagraph"/>
              <w:spacing w:before="13"/>
              <w:ind w:left="238"/>
              <w:rPr>
                <w:rFonts w:ascii="Cambria" w:eastAsia="Cambria" w:hAnsi="Cambria" w:cs="Cambria"/>
                <w:sz w:val="13"/>
                <w:szCs w:val="13"/>
              </w:rPr>
            </w:pPr>
            <w:r>
              <w:rPr>
                <w:rFonts w:ascii="Cambria" w:eastAsia="Cambria" w:hAnsi="Cambria" w:cs="Cambria"/>
                <w:spacing w:val="-1"/>
                <w:sz w:val="13"/>
                <w:szCs w:val="13"/>
              </w:rPr>
              <w:t>appr</w:t>
            </w:r>
            <w:r>
              <w:rPr>
                <w:rFonts w:ascii="Cambria" w:eastAsia="Cambria" w:hAnsi="Cambria" w:cs="Cambria"/>
                <w:sz w:val="13"/>
                <w:szCs w:val="13"/>
              </w:rPr>
              <w:t>o</w:t>
            </w:r>
            <w:r>
              <w:rPr>
                <w:rFonts w:ascii="Cambria" w:eastAsia="Cambria" w:hAnsi="Cambria" w:cs="Cambria"/>
                <w:spacing w:val="-1"/>
                <w:sz w:val="13"/>
                <w:szCs w:val="13"/>
              </w:rPr>
              <w:t>pr</w:t>
            </w:r>
            <w:r>
              <w:rPr>
                <w:rFonts w:ascii="Cambria" w:eastAsia="Cambria" w:hAnsi="Cambria" w:cs="Cambria"/>
                <w:sz w:val="13"/>
                <w:szCs w:val="13"/>
              </w:rPr>
              <w:t>i</w:t>
            </w:r>
            <w:r>
              <w:rPr>
                <w:rFonts w:ascii="Cambria" w:eastAsia="Cambria" w:hAnsi="Cambria" w:cs="Cambria"/>
                <w:spacing w:val="-1"/>
                <w:sz w:val="13"/>
                <w:szCs w:val="13"/>
              </w:rPr>
              <w:t>at</w:t>
            </w:r>
            <w:r>
              <w:rPr>
                <w:rFonts w:ascii="Cambria" w:eastAsia="Cambria" w:hAnsi="Cambria" w:cs="Cambria"/>
                <w:sz w:val="13"/>
                <w:szCs w:val="13"/>
              </w:rPr>
              <w:t>ion</w:t>
            </w:r>
          </w:p>
          <w:p w14:paraId="5E6D3A4F" w14:textId="77777777" w:rsidR="00C802DA" w:rsidRDefault="00C802DA" w:rsidP="004C4121">
            <w:pPr>
              <w:pStyle w:val="TableParagraph"/>
              <w:spacing w:before="8"/>
              <w:ind w:left="699"/>
              <w:rPr>
                <w:rFonts w:ascii="Cambria" w:eastAsia="Cambria" w:hAnsi="Cambria" w:cs="Cambria"/>
                <w:sz w:val="13"/>
                <w:szCs w:val="13"/>
              </w:rPr>
            </w:pPr>
            <w:r>
              <w:rPr>
                <w:rFonts w:ascii="Cambria" w:eastAsia="Cambria" w:hAnsi="Cambria" w:cs="Cambria"/>
                <w:spacing w:val="-1"/>
                <w:sz w:val="13"/>
                <w:szCs w:val="13"/>
              </w:rPr>
              <w:t>$</w:t>
            </w:r>
            <w:r>
              <w:rPr>
                <w:rFonts w:ascii="Cambria" w:eastAsia="Cambria" w:hAnsi="Cambria" w:cs="Cambria"/>
                <w:sz w:val="13"/>
                <w:szCs w:val="13"/>
              </w:rPr>
              <w:t>'000</w:t>
            </w:r>
          </w:p>
        </w:tc>
        <w:tc>
          <w:tcPr>
            <w:tcW w:w="1419" w:type="dxa"/>
            <w:tcBorders>
              <w:top w:val="nil"/>
              <w:left w:val="nil"/>
              <w:bottom w:val="single" w:sz="10" w:space="0" w:color="000000"/>
              <w:right w:val="nil"/>
            </w:tcBorders>
          </w:tcPr>
          <w:p w14:paraId="1F62C829" w14:textId="77777777" w:rsidR="00C802DA" w:rsidRDefault="00C802DA" w:rsidP="004C4121">
            <w:pPr>
              <w:pStyle w:val="TableParagraph"/>
              <w:spacing w:before="13"/>
              <w:ind w:left="399"/>
              <w:rPr>
                <w:rFonts w:ascii="Cambria" w:eastAsia="Cambria" w:hAnsi="Cambria" w:cs="Cambria"/>
                <w:sz w:val="13"/>
                <w:szCs w:val="13"/>
              </w:rPr>
            </w:pPr>
            <w:r>
              <w:rPr>
                <w:rFonts w:ascii="Cambria" w:eastAsia="Cambria" w:hAnsi="Cambria" w:cs="Cambria"/>
                <w:spacing w:val="-1"/>
                <w:sz w:val="13"/>
                <w:szCs w:val="13"/>
              </w:rPr>
              <w:t>pr</w:t>
            </w:r>
            <w:r>
              <w:rPr>
                <w:rFonts w:ascii="Cambria" w:eastAsia="Cambria" w:hAnsi="Cambria" w:cs="Cambria"/>
                <w:sz w:val="13"/>
                <w:szCs w:val="13"/>
              </w:rPr>
              <w:t>ior</w:t>
            </w:r>
            <w:r>
              <w:rPr>
                <w:rFonts w:ascii="Cambria" w:eastAsia="Cambria" w:hAnsi="Cambria" w:cs="Cambria"/>
                <w:spacing w:val="-8"/>
                <w:sz w:val="13"/>
                <w:szCs w:val="13"/>
              </w:rPr>
              <w:t xml:space="preserve"> </w:t>
            </w:r>
            <w:r>
              <w:rPr>
                <w:rFonts w:ascii="Cambria" w:eastAsia="Cambria" w:hAnsi="Cambria" w:cs="Cambria"/>
                <w:spacing w:val="-1"/>
                <w:sz w:val="13"/>
                <w:szCs w:val="13"/>
              </w:rPr>
              <w:t>years)</w:t>
            </w:r>
          </w:p>
          <w:p w14:paraId="2BA5901B" w14:textId="77777777" w:rsidR="00C802DA" w:rsidRDefault="00C802DA" w:rsidP="004C4121">
            <w:pPr>
              <w:pStyle w:val="TableParagraph"/>
              <w:spacing w:before="8"/>
              <w:ind w:left="747"/>
              <w:rPr>
                <w:rFonts w:ascii="Cambria" w:eastAsia="Cambria" w:hAnsi="Cambria" w:cs="Cambria"/>
                <w:sz w:val="13"/>
                <w:szCs w:val="13"/>
              </w:rPr>
            </w:pPr>
            <w:r>
              <w:rPr>
                <w:rFonts w:ascii="Cambria" w:eastAsia="Cambria" w:hAnsi="Cambria" w:cs="Cambria"/>
                <w:spacing w:val="-1"/>
                <w:sz w:val="13"/>
                <w:szCs w:val="13"/>
              </w:rPr>
              <w:t>$</w:t>
            </w:r>
            <w:r>
              <w:rPr>
                <w:rFonts w:ascii="Cambria" w:eastAsia="Cambria" w:hAnsi="Cambria" w:cs="Cambria"/>
                <w:sz w:val="13"/>
                <w:szCs w:val="13"/>
              </w:rPr>
              <w:t>'000</w:t>
            </w:r>
          </w:p>
        </w:tc>
        <w:tc>
          <w:tcPr>
            <w:tcW w:w="917" w:type="dxa"/>
            <w:tcBorders>
              <w:top w:val="nil"/>
              <w:left w:val="nil"/>
              <w:bottom w:val="single" w:sz="10" w:space="0" w:color="000000"/>
              <w:right w:val="single" w:sz="10" w:space="0" w:color="000000"/>
            </w:tcBorders>
          </w:tcPr>
          <w:p w14:paraId="09963307" w14:textId="77777777" w:rsidR="00C802DA" w:rsidRDefault="00C802DA" w:rsidP="004C4121">
            <w:pPr>
              <w:pStyle w:val="TableParagraph"/>
              <w:spacing w:line="163" w:lineRule="exact"/>
              <w:ind w:left="359"/>
              <w:rPr>
                <w:rFonts w:ascii="Cambria" w:eastAsia="Cambria" w:hAnsi="Cambria" w:cs="Cambria"/>
                <w:sz w:val="8"/>
                <w:szCs w:val="8"/>
              </w:rPr>
            </w:pPr>
            <w:r>
              <w:rPr>
                <w:rFonts w:ascii="Cambria" w:eastAsia="Cambria" w:hAnsi="Cambria" w:cs="Cambria"/>
                <w:sz w:val="13"/>
                <w:szCs w:val="13"/>
              </w:rPr>
              <w:t>V</w:t>
            </w:r>
            <w:r>
              <w:rPr>
                <w:rFonts w:ascii="Cambria" w:eastAsia="Cambria" w:hAnsi="Cambria" w:cs="Cambria"/>
                <w:spacing w:val="-1"/>
                <w:sz w:val="13"/>
                <w:szCs w:val="13"/>
              </w:rPr>
              <w:t>ar</w:t>
            </w:r>
            <w:r>
              <w:rPr>
                <w:rFonts w:ascii="Cambria" w:eastAsia="Cambria" w:hAnsi="Cambria" w:cs="Cambria"/>
                <w:sz w:val="13"/>
                <w:szCs w:val="13"/>
              </w:rPr>
              <w:t>i</w:t>
            </w:r>
            <w:r>
              <w:rPr>
                <w:rFonts w:ascii="Cambria" w:eastAsia="Cambria" w:hAnsi="Cambria" w:cs="Cambria"/>
                <w:spacing w:val="-1"/>
                <w:sz w:val="13"/>
                <w:szCs w:val="13"/>
              </w:rPr>
              <w:t>an</w:t>
            </w:r>
            <w:r>
              <w:rPr>
                <w:rFonts w:ascii="Cambria" w:eastAsia="Cambria" w:hAnsi="Cambria" w:cs="Cambria"/>
                <w:sz w:val="13"/>
                <w:szCs w:val="13"/>
              </w:rPr>
              <w:t>c</w:t>
            </w:r>
            <w:r>
              <w:rPr>
                <w:rFonts w:ascii="Cambria" w:eastAsia="Cambria" w:hAnsi="Cambria" w:cs="Cambria"/>
                <w:spacing w:val="-1"/>
                <w:sz w:val="13"/>
                <w:szCs w:val="13"/>
              </w:rPr>
              <w:t>e</w:t>
            </w:r>
            <w:r>
              <w:rPr>
                <w:rFonts w:ascii="Cambria" w:eastAsia="Cambria" w:hAnsi="Cambria" w:cs="Cambria"/>
                <w:position w:val="6"/>
                <w:sz w:val="8"/>
                <w:szCs w:val="8"/>
              </w:rPr>
              <w:t>3</w:t>
            </w:r>
          </w:p>
          <w:p w14:paraId="62305780" w14:textId="77777777" w:rsidR="00C802DA" w:rsidRDefault="00C802DA" w:rsidP="004C4121">
            <w:pPr>
              <w:pStyle w:val="TableParagraph"/>
              <w:spacing w:before="11"/>
              <w:ind w:left="581"/>
              <w:rPr>
                <w:rFonts w:ascii="Cambria" w:eastAsia="Cambria" w:hAnsi="Cambria" w:cs="Cambria"/>
                <w:sz w:val="13"/>
                <w:szCs w:val="13"/>
              </w:rPr>
            </w:pPr>
            <w:r>
              <w:rPr>
                <w:rFonts w:ascii="Cambria" w:eastAsia="Cambria" w:hAnsi="Cambria" w:cs="Cambria"/>
                <w:spacing w:val="-1"/>
                <w:sz w:val="13"/>
                <w:szCs w:val="13"/>
              </w:rPr>
              <w:t>$</w:t>
            </w:r>
            <w:r>
              <w:rPr>
                <w:rFonts w:ascii="Cambria" w:eastAsia="Cambria" w:hAnsi="Cambria" w:cs="Cambria"/>
                <w:sz w:val="13"/>
                <w:szCs w:val="13"/>
              </w:rPr>
              <w:t>'000</w:t>
            </w:r>
          </w:p>
        </w:tc>
        <w:tc>
          <w:tcPr>
            <w:tcW w:w="1253" w:type="dxa"/>
            <w:vMerge/>
            <w:tcBorders>
              <w:left w:val="single" w:sz="10" w:space="0" w:color="000000"/>
              <w:bottom w:val="single" w:sz="10" w:space="0" w:color="000000"/>
              <w:right w:val="single" w:sz="10" w:space="0" w:color="000000"/>
            </w:tcBorders>
          </w:tcPr>
          <w:p w14:paraId="7399C009" w14:textId="77777777" w:rsidR="00C802DA" w:rsidRDefault="00C802DA" w:rsidP="004C4121"/>
        </w:tc>
      </w:tr>
    </w:tbl>
    <w:p w14:paraId="134E7362" w14:textId="77777777" w:rsidR="00C802DA" w:rsidRPr="00802701" w:rsidRDefault="00C802DA" w:rsidP="0020793D">
      <w:pPr>
        <w:pStyle w:val="BodyText"/>
        <w:spacing w:after="0" w:line="149" w:lineRule="exact"/>
        <w:ind w:left="142"/>
        <w:rPr>
          <w:rFonts w:asciiTheme="majorHAnsi" w:hAnsiTheme="majorHAnsi" w:cs="Cambria"/>
          <w:sz w:val="13"/>
          <w:szCs w:val="13"/>
        </w:rPr>
      </w:pPr>
      <w:r w:rsidRPr="00802701">
        <w:rPr>
          <w:rFonts w:asciiTheme="majorHAnsi" w:hAnsiTheme="majorHAnsi"/>
          <w:noProof/>
          <w:sz w:val="13"/>
          <w:szCs w:val="13"/>
          <w:lang w:val="en-AU"/>
        </w:rPr>
        <w:drawing>
          <wp:anchor distT="0" distB="0" distL="114300" distR="114300" simplePos="0" relativeHeight="251911168" behindDoc="1" locked="0" layoutInCell="1" allowOverlap="1" wp14:anchorId="5D33885F" wp14:editId="1D039B5A">
            <wp:simplePos x="0" y="0"/>
            <wp:positionH relativeFrom="page">
              <wp:posOffset>5814060</wp:posOffset>
            </wp:positionH>
            <wp:positionV relativeFrom="paragraph">
              <wp:posOffset>306705</wp:posOffset>
            </wp:positionV>
            <wp:extent cx="628015" cy="111125"/>
            <wp:effectExtent l="0" t="0" r="635" b="3175"/>
            <wp:wrapNone/>
            <wp:docPr id="156" name="Pictur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628015" cy="111125"/>
                    </a:xfrm>
                    <a:prstGeom prst="rect">
                      <a:avLst/>
                    </a:prstGeom>
                    <a:noFill/>
                  </pic:spPr>
                </pic:pic>
              </a:graphicData>
            </a:graphic>
            <wp14:sizeRelH relativeFrom="page">
              <wp14:pctWidth>0</wp14:pctWidth>
            </wp14:sizeRelH>
            <wp14:sizeRelV relativeFrom="page">
              <wp14:pctHeight>0</wp14:pctHeight>
            </wp14:sizeRelV>
          </wp:anchor>
        </w:drawing>
      </w:r>
      <w:r w:rsidRPr="00802701">
        <w:rPr>
          <w:rFonts w:asciiTheme="majorHAnsi" w:hAnsiTheme="majorHAnsi" w:cs="Cambria"/>
          <w:sz w:val="13"/>
          <w:szCs w:val="13"/>
        </w:rPr>
        <w:t>D</w:t>
      </w:r>
      <w:r w:rsidRPr="00802701">
        <w:rPr>
          <w:rFonts w:asciiTheme="majorHAnsi" w:hAnsiTheme="majorHAnsi" w:cs="Cambria"/>
          <w:spacing w:val="-1"/>
          <w:sz w:val="13"/>
          <w:szCs w:val="13"/>
        </w:rPr>
        <w:t>epart</w:t>
      </w:r>
      <w:r w:rsidRPr="00802701">
        <w:rPr>
          <w:rFonts w:asciiTheme="majorHAnsi" w:hAnsiTheme="majorHAnsi" w:cs="Cambria"/>
          <w:sz w:val="13"/>
          <w:szCs w:val="13"/>
        </w:rPr>
        <w:t>m</w:t>
      </w:r>
      <w:r w:rsidRPr="00802701">
        <w:rPr>
          <w:rFonts w:asciiTheme="majorHAnsi" w:hAnsiTheme="majorHAnsi" w:cs="Cambria"/>
          <w:spacing w:val="-1"/>
          <w:sz w:val="13"/>
          <w:szCs w:val="13"/>
        </w:rPr>
        <w:t>enta</w:t>
      </w:r>
      <w:r w:rsidRPr="00802701">
        <w:rPr>
          <w:rFonts w:asciiTheme="majorHAnsi" w:hAnsiTheme="majorHAnsi" w:cs="Cambria"/>
          <w:sz w:val="13"/>
          <w:szCs w:val="13"/>
        </w:rPr>
        <w:t>l</w:t>
      </w:r>
    </w:p>
    <w:tbl>
      <w:tblPr>
        <w:tblW w:w="0" w:type="auto"/>
        <w:tblInd w:w="103" w:type="dxa"/>
        <w:tblLayout w:type="fixed"/>
        <w:tblCellMar>
          <w:left w:w="0" w:type="dxa"/>
          <w:right w:w="0" w:type="dxa"/>
        </w:tblCellMar>
        <w:tblLook w:val="01E0" w:firstRow="1" w:lastRow="1" w:firstColumn="1" w:lastColumn="1" w:noHBand="0" w:noVBand="0"/>
      </w:tblPr>
      <w:tblGrid>
        <w:gridCol w:w="4347"/>
        <w:gridCol w:w="3733"/>
        <w:gridCol w:w="2225"/>
        <w:gridCol w:w="2320"/>
        <w:gridCol w:w="1253"/>
        <w:gridCol w:w="1453"/>
        <w:gridCol w:w="689"/>
      </w:tblGrid>
      <w:tr w:rsidR="00C802DA" w14:paraId="52999A98" w14:textId="77777777" w:rsidTr="004C4121">
        <w:trPr>
          <w:trHeight w:hRule="exact" w:val="180"/>
        </w:trPr>
        <w:tc>
          <w:tcPr>
            <w:tcW w:w="4347" w:type="dxa"/>
            <w:tcBorders>
              <w:top w:val="nil"/>
              <w:left w:val="nil"/>
              <w:bottom w:val="nil"/>
              <w:right w:val="nil"/>
            </w:tcBorders>
          </w:tcPr>
          <w:p w14:paraId="43AD41E8" w14:textId="77777777" w:rsidR="00C802DA" w:rsidRDefault="00C802DA" w:rsidP="004C4121">
            <w:pPr>
              <w:pStyle w:val="TableParagraph"/>
              <w:spacing w:before="10"/>
              <w:ind w:left="255"/>
              <w:rPr>
                <w:rFonts w:ascii="Cambria" w:eastAsia="Cambria" w:hAnsi="Cambria" w:cs="Cambria"/>
                <w:sz w:val="13"/>
                <w:szCs w:val="13"/>
              </w:rPr>
            </w:pPr>
            <w:r>
              <w:rPr>
                <w:rFonts w:ascii="Cambria" w:eastAsia="Cambria" w:hAnsi="Cambria" w:cs="Cambria"/>
                <w:spacing w:val="-1"/>
                <w:sz w:val="13"/>
                <w:szCs w:val="13"/>
              </w:rPr>
              <w:t>Ordinar</w:t>
            </w:r>
            <w:r>
              <w:rPr>
                <w:rFonts w:ascii="Cambria" w:eastAsia="Cambria" w:hAnsi="Cambria" w:cs="Cambria"/>
                <w:sz w:val="13"/>
                <w:szCs w:val="13"/>
              </w:rPr>
              <w:t>y</w:t>
            </w:r>
            <w:r>
              <w:rPr>
                <w:rFonts w:ascii="Cambria" w:eastAsia="Cambria" w:hAnsi="Cambria" w:cs="Cambria"/>
                <w:spacing w:val="-8"/>
                <w:sz w:val="13"/>
                <w:szCs w:val="13"/>
              </w:rPr>
              <w:t xml:space="preserve"> </w:t>
            </w:r>
            <w:r>
              <w:rPr>
                <w:rFonts w:ascii="Cambria" w:eastAsia="Cambria" w:hAnsi="Cambria" w:cs="Cambria"/>
                <w:spacing w:val="-1"/>
                <w:sz w:val="13"/>
                <w:szCs w:val="13"/>
              </w:rPr>
              <w:t>ann</w:t>
            </w:r>
            <w:r>
              <w:rPr>
                <w:rFonts w:ascii="Cambria" w:eastAsia="Cambria" w:hAnsi="Cambria" w:cs="Cambria"/>
                <w:sz w:val="13"/>
                <w:szCs w:val="13"/>
              </w:rPr>
              <w:t>u</w:t>
            </w:r>
            <w:r>
              <w:rPr>
                <w:rFonts w:ascii="Cambria" w:eastAsia="Cambria" w:hAnsi="Cambria" w:cs="Cambria"/>
                <w:spacing w:val="-1"/>
                <w:sz w:val="13"/>
                <w:szCs w:val="13"/>
              </w:rPr>
              <w:t>a</w:t>
            </w:r>
            <w:r>
              <w:rPr>
                <w:rFonts w:ascii="Cambria" w:eastAsia="Cambria" w:hAnsi="Cambria" w:cs="Cambria"/>
                <w:sz w:val="13"/>
                <w:szCs w:val="13"/>
              </w:rPr>
              <w:t>l</w:t>
            </w:r>
            <w:r>
              <w:rPr>
                <w:rFonts w:ascii="Cambria" w:eastAsia="Cambria" w:hAnsi="Cambria" w:cs="Cambria"/>
                <w:spacing w:val="-7"/>
                <w:sz w:val="13"/>
                <w:szCs w:val="13"/>
              </w:rPr>
              <w:t xml:space="preserve"> </w:t>
            </w:r>
            <w:r>
              <w:rPr>
                <w:rFonts w:ascii="Cambria" w:eastAsia="Cambria" w:hAnsi="Cambria" w:cs="Cambria"/>
                <w:spacing w:val="-1"/>
                <w:sz w:val="13"/>
                <w:szCs w:val="13"/>
              </w:rPr>
              <w:t>servi</w:t>
            </w:r>
            <w:r>
              <w:rPr>
                <w:rFonts w:ascii="Cambria" w:eastAsia="Cambria" w:hAnsi="Cambria" w:cs="Cambria"/>
                <w:sz w:val="13"/>
                <w:szCs w:val="13"/>
              </w:rPr>
              <w:t>c</w:t>
            </w:r>
            <w:r>
              <w:rPr>
                <w:rFonts w:ascii="Cambria" w:eastAsia="Cambria" w:hAnsi="Cambria" w:cs="Cambria"/>
                <w:spacing w:val="-1"/>
                <w:sz w:val="13"/>
                <w:szCs w:val="13"/>
              </w:rPr>
              <w:t>e</w:t>
            </w:r>
            <w:r>
              <w:rPr>
                <w:rFonts w:ascii="Cambria" w:eastAsia="Cambria" w:hAnsi="Cambria" w:cs="Cambria"/>
                <w:sz w:val="13"/>
                <w:szCs w:val="13"/>
              </w:rPr>
              <w:t>s</w:t>
            </w:r>
          </w:p>
        </w:tc>
        <w:tc>
          <w:tcPr>
            <w:tcW w:w="3733" w:type="dxa"/>
            <w:tcBorders>
              <w:top w:val="nil"/>
              <w:left w:val="nil"/>
              <w:bottom w:val="nil"/>
              <w:right w:val="nil"/>
            </w:tcBorders>
          </w:tcPr>
          <w:p w14:paraId="68C629CF" w14:textId="77777777" w:rsidR="00C802DA" w:rsidRDefault="00C802DA" w:rsidP="004C4121">
            <w:pPr>
              <w:pStyle w:val="TableParagraph"/>
              <w:spacing w:before="10"/>
              <w:ind w:right="633"/>
              <w:jc w:val="right"/>
              <w:rPr>
                <w:rFonts w:ascii="Cambria" w:eastAsia="Cambria" w:hAnsi="Cambria" w:cs="Cambria"/>
                <w:sz w:val="13"/>
                <w:szCs w:val="13"/>
              </w:rPr>
            </w:pPr>
            <w:r>
              <w:rPr>
                <w:rFonts w:ascii="Cambria" w:eastAsia="Cambria" w:hAnsi="Cambria" w:cs="Cambria"/>
                <w:w w:val="95"/>
                <w:sz w:val="13"/>
                <w:szCs w:val="13"/>
              </w:rPr>
              <w:t>21,485</w:t>
            </w:r>
          </w:p>
        </w:tc>
        <w:tc>
          <w:tcPr>
            <w:tcW w:w="2225" w:type="dxa"/>
            <w:tcBorders>
              <w:top w:val="nil"/>
              <w:left w:val="nil"/>
              <w:bottom w:val="nil"/>
              <w:right w:val="nil"/>
            </w:tcBorders>
          </w:tcPr>
          <w:p w14:paraId="153EE3D0" w14:textId="77777777" w:rsidR="00C802DA" w:rsidRDefault="00C802DA" w:rsidP="004C4121">
            <w:pPr>
              <w:pStyle w:val="TableParagraph"/>
              <w:tabs>
                <w:tab w:val="left" w:pos="1219"/>
              </w:tabs>
              <w:spacing w:before="10"/>
              <w:ind w:left="605"/>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z w:val="13"/>
                <w:szCs w:val="13"/>
              </w:rPr>
              <w:tab/>
              <w:t>24,794</w:t>
            </w:r>
          </w:p>
        </w:tc>
        <w:tc>
          <w:tcPr>
            <w:tcW w:w="2320" w:type="dxa"/>
            <w:tcBorders>
              <w:top w:val="nil"/>
              <w:left w:val="nil"/>
              <w:bottom w:val="nil"/>
              <w:right w:val="nil"/>
            </w:tcBorders>
          </w:tcPr>
          <w:p w14:paraId="28B64E79" w14:textId="77777777" w:rsidR="00C802DA" w:rsidRDefault="00C802DA" w:rsidP="004C4121">
            <w:pPr>
              <w:pStyle w:val="TableParagraph"/>
              <w:tabs>
                <w:tab w:val="left" w:pos="1500"/>
              </w:tabs>
              <w:spacing w:before="10"/>
              <w:ind w:left="619"/>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z w:val="13"/>
                <w:szCs w:val="13"/>
              </w:rPr>
              <w:tab/>
              <w:t>46,279</w:t>
            </w:r>
          </w:p>
        </w:tc>
        <w:tc>
          <w:tcPr>
            <w:tcW w:w="1253" w:type="dxa"/>
            <w:tcBorders>
              <w:top w:val="nil"/>
              <w:left w:val="nil"/>
              <w:bottom w:val="nil"/>
              <w:right w:val="nil"/>
            </w:tcBorders>
          </w:tcPr>
          <w:p w14:paraId="74ED3C5D" w14:textId="77777777" w:rsidR="00C802DA" w:rsidRDefault="00C802DA" w:rsidP="004C4121">
            <w:pPr>
              <w:pStyle w:val="TableParagraph"/>
              <w:spacing w:before="10"/>
              <w:jc w:val="center"/>
              <w:rPr>
                <w:rFonts w:ascii="Cambria" w:eastAsia="Cambria" w:hAnsi="Cambria" w:cs="Cambria"/>
                <w:sz w:val="13"/>
                <w:szCs w:val="13"/>
              </w:rPr>
            </w:pPr>
            <w:r>
              <w:rPr>
                <w:rFonts w:ascii="Cambria" w:eastAsia="Cambria" w:hAnsi="Cambria" w:cs="Cambria"/>
                <w:sz w:val="13"/>
                <w:szCs w:val="13"/>
              </w:rPr>
              <w:t>47,547</w:t>
            </w:r>
          </w:p>
        </w:tc>
        <w:tc>
          <w:tcPr>
            <w:tcW w:w="1453" w:type="dxa"/>
            <w:tcBorders>
              <w:top w:val="nil"/>
              <w:left w:val="nil"/>
              <w:bottom w:val="nil"/>
              <w:right w:val="nil"/>
            </w:tcBorders>
          </w:tcPr>
          <w:p w14:paraId="4C31B5C5" w14:textId="77777777" w:rsidR="00C802DA" w:rsidRDefault="00C802DA" w:rsidP="004C4121">
            <w:pPr>
              <w:pStyle w:val="TableParagraph"/>
              <w:spacing w:before="10"/>
              <w:ind w:left="433"/>
              <w:rPr>
                <w:rFonts w:ascii="Cambria" w:eastAsia="Cambria" w:hAnsi="Cambria" w:cs="Cambria"/>
                <w:sz w:val="13"/>
                <w:szCs w:val="13"/>
              </w:rPr>
            </w:pPr>
            <w:r>
              <w:rPr>
                <w:rFonts w:ascii="Cambria" w:eastAsia="Cambria" w:hAnsi="Cambria" w:cs="Cambria"/>
                <w:sz w:val="13"/>
                <w:szCs w:val="13"/>
              </w:rPr>
              <w:t>(1,268)</w:t>
            </w:r>
          </w:p>
        </w:tc>
        <w:tc>
          <w:tcPr>
            <w:tcW w:w="689" w:type="dxa"/>
            <w:tcBorders>
              <w:top w:val="nil"/>
              <w:left w:val="nil"/>
              <w:bottom w:val="nil"/>
              <w:right w:val="nil"/>
            </w:tcBorders>
          </w:tcPr>
          <w:p w14:paraId="2A171551" w14:textId="77777777" w:rsidR="00C802DA" w:rsidRDefault="00C802DA" w:rsidP="004C4121">
            <w:pPr>
              <w:pStyle w:val="TableParagraph"/>
              <w:spacing w:before="10"/>
              <w:ind w:right="40"/>
              <w:jc w:val="right"/>
              <w:rPr>
                <w:rFonts w:ascii="Cambria" w:eastAsia="Cambria" w:hAnsi="Cambria" w:cs="Cambria"/>
                <w:sz w:val="13"/>
                <w:szCs w:val="13"/>
              </w:rPr>
            </w:pPr>
            <w:r>
              <w:rPr>
                <w:rFonts w:ascii="Cambria" w:eastAsia="Cambria" w:hAnsi="Cambria" w:cs="Cambria"/>
                <w:w w:val="95"/>
                <w:sz w:val="13"/>
                <w:szCs w:val="13"/>
              </w:rPr>
              <w:t>-</w:t>
            </w:r>
          </w:p>
        </w:tc>
      </w:tr>
      <w:tr w:rsidR="00C802DA" w14:paraId="5519342B" w14:textId="77777777" w:rsidTr="004C4121">
        <w:trPr>
          <w:trHeight w:hRule="exact" w:val="344"/>
        </w:trPr>
        <w:tc>
          <w:tcPr>
            <w:tcW w:w="4347" w:type="dxa"/>
            <w:tcBorders>
              <w:top w:val="nil"/>
              <w:left w:val="nil"/>
              <w:bottom w:val="single" w:sz="10" w:space="0" w:color="000000"/>
              <w:right w:val="nil"/>
            </w:tcBorders>
          </w:tcPr>
          <w:p w14:paraId="69CC8EB6" w14:textId="77777777" w:rsidR="00C802DA" w:rsidRDefault="00C802DA" w:rsidP="004C4121">
            <w:pPr>
              <w:pStyle w:val="TableParagraph"/>
              <w:spacing w:line="146" w:lineRule="exact"/>
              <w:ind w:right="3045"/>
              <w:jc w:val="center"/>
              <w:rPr>
                <w:rFonts w:ascii="Cambria" w:eastAsia="Cambria" w:hAnsi="Cambria" w:cs="Cambria"/>
                <w:sz w:val="13"/>
                <w:szCs w:val="13"/>
              </w:rPr>
            </w:pPr>
            <w:r>
              <w:rPr>
                <w:rFonts w:ascii="Cambria" w:eastAsia="Cambria" w:hAnsi="Cambria" w:cs="Cambria"/>
                <w:spacing w:val="-1"/>
                <w:sz w:val="13"/>
                <w:szCs w:val="13"/>
              </w:rPr>
              <w:t>Ot</w:t>
            </w:r>
            <w:r>
              <w:rPr>
                <w:rFonts w:ascii="Cambria" w:eastAsia="Cambria" w:hAnsi="Cambria" w:cs="Cambria"/>
                <w:sz w:val="13"/>
                <w:szCs w:val="13"/>
              </w:rPr>
              <w:t>h</w:t>
            </w:r>
            <w:r>
              <w:rPr>
                <w:rFonts w:ascii="Cambria" w:eastAsia="Cambria" w:hAnsi="Cambria" w:cs="Cambria"/>
                <w:spacing w:val="-1"/>
                <w:sz w:val="13"/>
                <w:szCs w:val="13"/>
              </w:rPr>
              <w:t>e</w:t>
            </w:r>
            <w:r>
              <w:rPr>
                <w:rFonts w:ascii="Cambria" w:eastAsia="Cambria" w:hAnsi="Cambria" w:cs="Cambria"/>
                <w:sz w:val="13"/>
                <w:szCs w:val="13"/>
              </w:rPr>
              <w:t>r</w:t>
            </w:r>
            <w:r>
              <w:rPr>
                <w:rFonts w:ascii="Cambria" w:eastAsia="Cambria" w:hAnsi="Cambria" w:cs="Cambria"/>
                <w:spacing w:val="-9"/>
                <w:sz w:val="13"/>
                <w:szCs w:val="13"/>
              </w:rPr>
              <w:t xml:space="preserve"> </w:t>
            </w:r>
            <w:r>
              <w:rPr>
                <w:rFonts w:ascii="Cambria" w:eastAsia="Cambria" w:hAnsi="Cambria" w:cs="Cambria"/>
                <w:spacing w:val="-1"/>
                <w:sz w:val="13"/>
                <w:szCs w:val="13"/>
              </w:rPr>
              <w:t>serv</w:t>
            </w:r>
            <w:r>
              <w:rPr>
                <w:rFonts w:ascii="Cambria" w:eastAsia="Cambria" w:hAnsi="Cambria" w:cs="Cambria"/>
                <w:sz w:val="13"/>
                <w:szCs w:val="13"/>
              </w:rPr>
              <w:t>ic</w:t>
            </w:r>
            <w:r>
              <w:rPr>
                <w:rFonts w:ascii="Cambria" w:eastAsia="Cambria" w:hAnsi="Cambria" w:cs="Cambria"/>
                <w:spacing w:val="-1"/>
                <w:sz w:val="13"/>
                <w:szCs w:val="13"/>
              </w:rPr>
              <w:t>es</w:t>
            </w:r>
          </w:p>
          <w:p w14:paraId="678BBF9F" w14:textId="77777777" w:rsidR="00C802DA" w:rsidRDefault="00C802DA" w:rsidP="004C4121">
            <w:pPr>
              <w:pStyle w:val="TableParagraph"/>
              <w:spacing w:line="151" w:lineRule="exact"/>
              <w:ind w:right="3040"/>
              <w:jc w:val="center"/>
              <w:rPr>
                <w:rFonts w:ascii="Cambria" w:eastAsia="Cambria" w:hAnsi="Cambria" w:cs="Cambria"/>
                <w:sz w:val="13"/>
                <w:szCs w:val="13"/>
              </w:rPr>
            </w:pPr>
            <w:r>
              <w:rPr>
                <w:rFonts w:ascii="Cambria" w:eastAsia="Cambria" w:hAnsi="Cambria" w:cs="Cambria"/>
                <w:spacing w:val="-1"/>
                <w:sz w:val="13"/>
                <w:szCs w:val="13"/>
              </w:rPr>
              <w:t>E</w:t>
            </w:r>
            <w:r>
              <w:rPr>
                <w:rFonts w:ascii="Cambria" w:eastAsia="Cambria" w:hAnsi="Cambria" w:cs="Cambria"/>
                <w:spacing w:val="1"/>
                <w:sz w:val="13"/>
                <w:szCs w:val="13"/>
              </w:rPr>
              <w:t>q</w:t>
            </w:r>
            <w:r>
              <w:rPr>
                <w:rFonts w:ascii="Cambria" w:eastAsia="Cambria" w:hAnsi="Cambria" w:cs="Cambria"/>
                <w:spacing w:val="-1"/>
                <w:sz w:val="13"/>
                <w:szCs w:val="13"/>
              </w:rPr>
              <w:t>uity</w:t>
            </w:r>
          </w:p>
        </w:tc>
        <w:tc>
          <w:tcPr>
            <w:tcW w:w="3733" w:type="dxa"/>
            <w:tcBorders>
              <w:top w:val="nil"/>
              <w:left w:val="nil"/>
              <w:bottom w:val="single" w:sz="10" w:space="0" w:color="000000"/>
              <w:right w:val="nil"/>
            </w:tcBorders>
          </w:tcPr>
          <w:p w14:paraId="774318FD" w14:textId="77777777" w:rsidR="00C802DA" w:rsidRDefault="00C802DA" w:rsidP="004C4121">
            <w:pPr>
              <w:pStyle w:val="TableParagraph"/>
              <w:spacing w:before="5" w:line="140" w:lineRule="exact"/>
              <w:rPr>
                <w:sz w:val="14"/>
                <w:szCs w:val="14"/>
              </w:rPr>
            </w:pPr>
          </w:p>
          <w:p w14:paraId="6422A721" w14:textId="77777777" w:rsidR="00C802DA" w:rsidRDefault="00C802DA" w:rsidP="004C4121">
            <w:pPr>
              <w:pStyle w:val="TableParagraph"/>
              <w:ind w:right="604"/>
              <w:jc w:val="right"/>
              <w:rPr>
                <w:rFonts w:ascii="Cambria" w:eastAsia="Cambria" w:hAnsi="Cambria" w:cs="Cambria"/>
                <w:sz w:val="13"/>
                <w:szCs w:val="13"/>
              </w:rPr>
            </w:pPr>
            <w:r>
              <w:rPr>
                <w:rFonts w:ascii="Cambria" w:eastAsia="Cambria" w:hAnsi="Cambria" w:cs="Cambria"/>
                <w:w w:val="95"/>
                <w:sz w:val="13"/>
                <w:szCs w:val="13"/>
              </w:rPr>
              <w:t>-</w:t>
            </w:r>
          </w:p>
        </w:tc>
        <w:tc>
          <w:tcPr>
            <w:tcW w:w="2225" w:type="dxa"/>
            <w:tcBorders>
              <w:top w:val="nil"/>
              <w:left w:val="nil"/>
              <w:bottom w:val="single" w:sz="10" w:space="0" w:color="000000"/>
              <w:right w:val="nil"/>
            </w:tcBorders>
          </w:tcPr>
          <w:p w14:paraId="20729BB2" w14:textId="77777777" w:rsidR="00C802DA" w:rsidRDefault="00C802DA" w:rsidP="004C4121">
            <w:pPr>
              <w:pStyle w:val="TableParagraph"/>
              <w:spacing w:before="5" w:line="140" w:lineRule="exact"/>
              <w:rPr>
                <w:sz w:val="14"/>
                <w:szCs w:val="14"/>
              </w:rPr>
            </w:pPr>
          </w:p>
          <w:p w14:paraId="67CBB50F" w14:textId="77777777" w:rsidR="00C802DA" w:rsidRDefault="00C802DA" w:rsidP="004C4121">
            <w:pPr>
              <w:pStyle w:val="TableParagraph"/>
              <w:ind w:left="604"/>
              <w:rPr>
                <w:rFonts w:ascii="Cambria" w:eastAsia="Cambria" w:hAnsi="Cambria" w:cs="Cambria"/>
                <w:sz w:val="13"/>
                <w:szCs w:val="13"/>
              </w:rPr>
            </w:pPr>
            <w:r>
              <w:rPr>
                <w:rFonts w:ascii="Cambria" w:eastAsia="Cambria" w:hAnsi="Cambria" w:cs="Cambria"/>
                <w:sz w:val="13"/>
                <w:szCs w:val="13"/>
              </w:rPr>
              <w:t>-</w:t>
            </w:r>
          </w:p>
        </w:tc>
        <w:tc>
          <w:tcPr>
            <w:tcW w:w="2320" w:type="dxa"/>
            <w:tcBorders>
              <w:top w:val="nil"/>
              <w:left w:val="nil"/>
              <w:bottom w:val="single" w:sz="10" w:space="0" w:color="000000"/>
              <w:right w:val="nil"/>
            </w:tcBorders>
          </w:tcPr>
          <w:p w14:paraId="0CEDDF89" w14:textId="77777777" w:rsidR="00C802DA" w:rsidRDefault="00C802DA" w:rsidP="004C4121">
            <w:pPr>
              <w:pStyle w:val="TableParagraph"/>
              <w:spacing w:before="5" w:line="140" w:lineRule="exact"/>
              <w:rPr>
                <w:sz w:val="14"/>
                <w:szCs w:val="14"/>
              </w:rPr>
            </w:pPr>
          </w:p>
          <w:p w14:paraId="1CA55181" w14:textId="77777777" w:rsidR="00C802DA" w:rsidRDefault="00C802DA" w:rsidP="004C4121">
            <w:pPr>
              <w:pStyle w:val="TableParagraph"/>
              <w:tabs>
                <w:tab w:val="left" w:pos="1842"/>
              </w:tabs>
              <w:ind w:left="618"/>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z w:val="13"/>
                <w:szCs w:val="13"/>
              </w:rPr>
              <w:tab/>
              <w:t>-</w:t>
            </w:r>
          </w:p>
        </w:tc>
        <w:tc>
          <w:tcPr>
            <w:tcW w:w="1253" w:type="dxa"/>
            <w:tcBorders>
              <w:top w:val="nil"/>
              <w:left w:val="nil"/>
              <w:bottom w:val="single" w:sz="10" w:space="0" w:color="000000"/>
              <w:right w:val="nil"/>
            </w:tcBorders>
          </w:tcPr>
          <w:p w14:paraId="0D348753" w14:textId="77777777" w:rsidR="00C802DA" w:rsidRDefault="00C802DA" w:rsidP="004C4121"/>
        </w:tc>
        <w:tc>
          <w:tcPr>
            <w:tcW w:w="1453" w:type="dxa"/>
            <w:tcBorders>
              <w:top w:val="nil"/>
              <w:left w:val="nil"/>
              <w:bottom w:val="single" w:sz="10" w:space="0" w:color="000000"/>
              <w:right w:val="nil"/>
            </w:tcBorders>
          </w:tcPr>
          <w:p w14:paraId="33383D3D" w14:textId="77777777" w:rsidR="00C802DA" w:rsidRDefault="00C802DA" w:rsidP="004C4121">
            <w:pPr>
              <w:pStyle w:val="TableParagraph"/>
              <w:spacing w:line="146" w:lineRule="exact"/>
              <w:ind w:left="199"/>
              <w:jc w:val="center"/>
              <w:rPr>
                <w:rFonts w:ascii="Cambria" w:eastAsia="Cambria" w:hAnsi="Cambria" w:cs="Cambria"/>
                <w:sz w:val="13"/>
                <w:szCs w:val="13"/>
              </w:rPr>
            </w:pPr>
            <w:r>
              <w:rPr>
                <w:rFonts w:ascii="Cambria" w:eastAsia="Cambria" w:hAnsi="Cambria" w:cs="Cambria"/>
                <w:sz w:val="13"/>
                <w:szCs w:val="13"/>
              </w:rPr>
              <w:t>-</w:t>
            </w:r>
          </w:p>
          <w:p w14:paraId="0F922EF2" w14:textId="77777777" w:rsidR="00C802DA" w:rsidRDefault="00C802DA" w:rsidP="004C4121">
            <w:pPr>
              <w:pStyle w:val="TableParagraph"/>
              <w:spacing w:line="151" w:lineRule="exact"/>
              <w:ind w:left="198"/>
              <w:jc w:val="center"/>
              <w:rPr>
                <w:rFonts w:ascii="Cambria" w:eastAsia="Cambria" w:hAnsi="Cambria" w:cs="Cambria"/>
                <w:sz w:val="13"/>
                <w:szCs w:val="13"/>
              </w:rPr>
            </w:pPr>
            <w:r>
              <w:rPr>
                <w:rFonts w:ascii="Cambria" w:eastAsia="Cambria" w:hAnsi="Cambria" w:cs="Cambria"/>
                <w:sz w:val="13"/>
                <w:szCs w:val="13"/>
              </w:rPr>
              <w:t>-</w:t>
            </w:r>
          </w:p>
        </w:tc>
        <w:tc>
          <w:tcPr>
            <w:tcW w:w="689" w:type="dxa"/>
            <w:tcBorders>
              <w:top w:val="nil"/>
              <w:left w:val="nil"/>
              <w:bottom w:val="single" w:sz="10" w:space="0" w:color="000000"/>
              <w:right w:val="nil"/>
            </w:tcBorders>
          </w:tcPr>
          <w:p w14:paraId="761FAEF6" w14:textId="77777777" w:rsidR="00C802DA" w:rsidRDefault="00C802DA" w:rsidP="004C4121">
            <w:pPr>
              <w:pStyle w:val="TableParagraph"/>
              <w:spacing w:line="146" w:lineRule="exact"/>
              <w:ind w:right="41"/>
              <w:jc w:val="right"/>
              <w:rPr>
                <w:rFonts w:ascii="Cambria" w:eastAsia="Cambria" w:hAnsi="Cambria" w:cs="Cambria"/>
                <w:sz w:val="13"/>
                <w:szCs w:val="13"/>
              </w:rPr>
            </w:pPr>
            <w:r>
              <w:rPr>
                <w:rFonts w:ascii="Cambria" w:eastAsia="Cambria" w:hAnsi="Cambria" w:cs="Cambria"/>
                <w:w w:val="95"/>
                <w:sz w:val="13"/>
                <w:szCs w:val="13"/>
              </w:rPr>
              <w:t>-</w:t>
            </w:r>
          </w:p>
          <w:p w14:paraId="38880449" w14:textId="77777777" w:rsidR="00C802DA" w:rsidRDefault="00C802DA" w:rsidP="004C4121">
            <w:pPr>
              <w:pStyle w:val="TableParagraph"/>
              <w:spacing w:line="151" w:lineRule="exact"/>
              <w:ind w:right="41"/>
              <w:jc w:val="right"/>
              <w:rPr>
                <w:rFonts w:ascii="Cambria" w:eastAsia="Cambria" w:hAnsi="Cambria" w:cs="Cambria"/>
                <w:sz w:val="13"/>
                <w:szCs w:val="13"/>
              </w:rPr>
            </w:pPr>
            <w:r>
              <w:rPr>
                <w:rFonts w:ascii="Cambria" w:eastAsia="Cambria" w:hAnsi="Cambria" w:cs="Cambria"/>
                <w:w w:val="95"/>
                <w:sz w:val="13"/>
                <w:szCs w:val="13"/>
              </w:rPr>
              <w:t>-</w:t>
            </w:r>
          </w:p>
        </w:tc>
      </w:tr>
      <w:tr w:rsidR="00C802DA" w14:paraId="202D67A7" w14:textId="77777777" w:rsidTr="004C4121">
        <w:trPr>
          <w:trHeight w:hRule="exact" w:val="236"/>
        </w:trPr>
        <w:tc>
          <w:tcPr>
            <w:tcW w:w="4347" w:type="dxa"/>
            <w:tcBorders>
              <w:top w:val="single" w:sz="10" w:space="0" w:color="000000"/>
              <w:left w:val="nil"/>
              <w:bottom w:val="nil"/>
              <w:right w:val="nil"/>
            </w:tcBorders>
          </w:tcPr>
          <w:p w14:paraId="42F332AF" w14:textId="77777777" w:rsidR="00C802DA" w:rsidRDefault="00C802DA" w:rsidP="004C4121">
            <w:pPr>
              <w:pStyle w:val="TableParagraph"/>
              <w:spacing w:line="136" w:lineRule="exact"/>
              <w:ind w:left="40"/>
              <w:rPr>
                <w:rFonts w:ascii="Cambria" w:eastAsia="Cambria" w:hAnsi="Cambria" w:cs="Cambria"/>
                <w:sz w:val="13"/>
                <w:szCs w:val="13"/>
              </w:rPr>
            </w:pPr>
            <w:r>
              <w:rPr>
                <w:rFonts w:ascii="Cambria" w:eastAsia="Cambria" w:hAnsi="Cambria" w:cs="Cambria"/>
                <w:spacing w:val="-1"/>
                <w:sz w:val="13"/>
                <w:szCs w:val="13"/>
              </w:rPr>
              <w:t>T</w:t>
            </w:r>
            <w:r>
              <w:rPr>
                <w:rFonts w:ascii="Cambria" w:eastAsia="Cambria" w:hAnsi="Cambria" w:cs="Cambria"/>
                <w:sz w:val="13"/>
                <w:szCs w:val="13"/>
              </w:rPr>
              <w:t>o</w:t>
            </w:r>
            <w:r>
              <w:rPr>
                <w:rFonts w:ascii="Cambria" w:eastAsia="Cambria" w:hAnsi="Cambria" w:cs="Cambria"/>
                <w:spacing w:val="-1"/>
                <w:sz w:val="13"/>
                <w:szCs w:val="13"/>
              </w:rPr>
              <w:t>ta</w:t>
            </w:r>
            <w:r>
              <w:rPr>
                <w:rFonts w:ascii="Cambria" w:eastAsia="Cambria" w:hAnsi="Cambria" w:cs="Cambria"/>
                <w:sz w:val="13"/>
                <w:szCs w:val="13"/>
              </w:rPr>
              <w:t>l</w:t>
            </w:r>
            <w:r>
              <w:rPr>
                <w:rFonts w:ascii="Cambria" w:eastAsia="Cambria" w:hAnsi="Cambria" w:cs="Cambria"/>
                <w:spacing w:val="-10"/>
                <w:sz w:val="13"/>
                <w:szCs w:val="13"/>
              </w:rPr>
              <w:t xml:space="preserve"> </w:t>
            </w:r>
            <w:r>
              <w:rPr>
                <w:rFonts w:ascii="Cambria" w:eastAsia="Cambria" w:hAnsi="Cambria" w:cs="Cambria"/>
                <w:spacing w:val="-1"/>
                <w:sz w:val="13"/>
                <w:szCs w:val="13"/>
              </w:rPr>
              <w:t>departmenta</w:t>
            </w:r>
            <w:r>
              <w:rPr>
                <w:rFonts w:ascii="Cambria" w:eastAsia="Cambria" w:hAnsi="Cambria" w:cs="Cambria"/>
                <w:sz w:val="13"/>
                <w:szCs w:val="13"/>
              </w:rPr>
              <w:t>l</w:t>
            </w:r>
          </w:p>
        </w:tc>
        <w:tc>
          <w:tcPr>
            <w:tcW w:w="3733" w:type="dxa"/>
            <w:tcBorders>
              <w:top w:val="single" w:sz="10" w:space="0" w:color="000000"/>
              <w:left w:val="nil"/>
              <w:bottom w:val="nil"/>
              <w:right w:val="nil"/>
            </w:tcBorders>
          </w:tcPr>
          <w:p w14:paraId="06EC2DFB" w14:textId="77777777" w:rsidR="00C802DA" w:rsidRDefault="00C802DA" w:rsidP="004C4121">
            <w:pPr>
              <w:pStyle w:val="TableParagraph"/>
              <w:spacing w:line="136" w:lineRule="exact"/>
              <w:ind w:right="633"/>
              <w:jc w:val="right"/>
              <w:rPr>
                <w:rFonts w:ascii="Cambria" w:eastAsia="Cambria" w:hAnsi="Cambria" w:cs="Cambria"/>
                <w:sz w:val="13"/>
                <w:szCs w:val="13"/>
              </w:rPr>
            </w:pPr>
            <w:r>
              <w:rPr>
                <w:rFonts w:ascii="Cambria" w:eastAsia="Cambria" w:hAnsi="Cambria" w:cs="Cambria"/>
                <w:w w:val="95"/>
                <w:sz w:val="13"/>
                <w:szCs w:val="13"/>
              </w:rPr>
              <w:t>21,485</w:t>
            </w:r>
          </w:p>
        </w:tc>
        <w:tc>
          <w:tcPr>
            <w:tcW w:w="2225" w:type="dxa"/>
            <w:tcBorders>
              <w:top w:val="single" w:sz="10" w:space="0" w:color="000000"/>
              <w:left w:val="nil"/>
              <w:bottom w:val="nil"/>
              <w:right w:val="nil"/>
            </w:tcBorders>
          </w:tcPr>
          <w:p w14:paraId="2DACB7D2" w14:textId="77777777" w:rsidR="00C802DA" w:rsidRDefault="00C802DA" w:rsidP="004C4121">
            <w:pPr>
              <w:pStyle w:val="TableParagraph"/>
              <w:tabs>
                <w:tab w:val="left" w:pos="1219"/>
              </w:tabs>
              <w:spacing w:line="136" w:lineRule="exact"/>
              <w:ind w:left="605"/>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z w:val="13"/>
                <w:szCs w:val="13"/>
              </w:rPr>
              <w:tab/>
              <w:t>24,794</w:t>
            </w:r>
          </w:p>
        </w:tc>
        <w:tc>
          <w:tcPr>
            <w:tcW w:w="2320" w:type="dxa"/>
            <w:tcBorders>
              <w:top w:val="single" w:sz="10" w:space="0" w:color="000000"/>
              <w:left w:val="nil"/>
              <w:bottom w:val="nil"/>
              <w:right w:val="nil"/>
            </w:tcBorders>
          </w:tcPr>
          <w:p w14:paraId="5614D19F" w14:textId="77777777" w:rsidR="00C802DA" w:rsidRDefault="00C802DA" w:rsidP="004C4121">
            <w:pPr>
              <w:pStyle w:val="TableParagraph"/>
              <w:tabs>
                <w:tab w:val="left" w:pos="1500"/>
              </w:tabs>
              <w:spacing w:line="136" w:lineRule="exact"/>
              <w:ind w:left="619"/>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z w:val="13"/>
                <w:szCs w:val="13"/>
              </w:rPr>
              <w:tab/>
              <w:t>46,279</w:t>
            </w:r>
          </w:p>
        </w:tc>
        <w:tc>
          <w:tcPr>
            <w:tcW w:w="1253" w:type="dxa"/>
            <w:tcBorders>
              <w:top w:val="single" w:sz="10" w:space="0" w:color="000000"/>
              <w:left w:val="nil"/>
              <w:bottom w:val="nil"/>
              <w:right w:val="nil"/>
            </w:tcBorders>
          </w:tcPr>
          <w:p w14:paraId="77BAB4E6" w14:textId="77777777" w:rsidR="00C802DA" w:rsidRDefault="00C802DA" w:rsidP="004C4121">
            <w:pPr>
              <w:pStyle w:val="TableParagraph"/>
              <w:spacing w:line="136" w:lineRule="exact"/>
              <w:jc w:val="center"/>
              <w:rPr>
                <w:rFonts w:ascii="Cambria" w:eastAsia="Cambria" w:hAnsi="Cambria" w:cs="Cambria"/>
                <w:sz w:val="13"/>
                <w:szCs w:val="13"/>
              </w:rPr>
            </w:pPr>
            <w:r>
              <w:rPr>
                <w:rFonts w:ascii="Cambria" w:eastAsia="Cambria" w:hAnsi="Cambria" w:cs="Cambria"/>
                <w:sz w:val="13"/>
                <w:szCs w:val="13"/>
              </w:rPr>
              <w:t>47,547</w:t>
            </w:r>
          </w:p>
        </w:tc>
        <w:tc>
          <w:tcPr>
            <w:tcW w:w="1453" w:type="dxa"/>
            <w:tcBorders>
              <w:top w:val="single" w:sz="10" w:space="0" w:color="000000"/>
              <w:left w:val="nil"/>
              <w:bottom w:val="nil"/>
              <w:right w:val="nil"/>
            </w:tcBorders>
          </w:tcPr>
          <w:p w14:paraId="50BACA39" w14:textId="77777777" w:rsidR="00C802DA" w:rsidRDefault="00C802DA" w:rsidP="004C4121">
            <w:pPr>
              <w:pStyle w:val="TableParagraph"/>
              <w:spacing w:line="136" w:lineRule="exact"/>
              <w:ind w:left="433"/>
              <w:rPr>
                <w:rFonts w:ascii="Cambria" w:eastAsia="Cambria" w:hAnsi="Cambria" w:cs="Cambria"/>
                <w:sz w:val="13"/>
                <w:szCs w:val="13"/>
              </w:rPr>
            </w:pPr>
            <w:r>
              <w:rPr>
                <w:rFonts w:ascii="Cambria" w:eastAsia="Cambria" w:hAnsi="Cambria" w:cs="Cambria"/>
                <w:sz w:val="13"/>
                <w:szCs w:val="13"/>
              </w:rPr>
              <w:t>(1,268)</w:t>
            </w:r>
          </w:p>
        </w:tc>
        <w:tc>
          <w:tcPr>
            <w:tcW w:w="689" w:type="dxa"/>
            <w:tcBorders>
              <w:top w:val="single" w:sz="10" w:space="0" w:color="000000"/>
              <w:left w:val="nil"/>
              <w:bottom w:val="nil"/>
              <w:right w:val="nil"/>
            </w:tcBorders>
          </w:tcPr>
          <w:p w14:paraId="28ECD17D" w14:textId="77777777" w:rsidR="00C802DA" w:rsidRDefault="00C802DA" w:rsidP="004C4121">
            <w:pPr>
              <w:pStyle w:val="TableParagraph"/>
              <w:spacing w:line="136" w:lineRule="exact"/>
              <w:ind w:right="40"/>
              <w:jc w:val="right"/>
              <w:rPr>
                <w:rFonts w:ascii="Cambria" w:eastAsia="Cambria" w:hAnsi="Cambria" w:cs="Cambria"/>
                <w:sz w:val="13"/>
                <w:szCs w:val="13"/>
              </w:rPr>
            </w:pPr>
            <w:r>
              <w:rPr>
                <w:rFonts w:ascii="Cambria" w:eastAsia="Cambria" w:hAnsi="Cambria" w:cs="Cambria"/>
                <w:w w:val="95"/>
                <w:sz w:val="13"/>
                <w:szCs w:val="13"/>
              </w:rPr>
              <w:t>-</w:t>
            </w:r>
          </w:p>
        </w:tc>
      </w:tr>
    </w:tbl>
    <w:p w14:paraId="08EE30D6" w14:textId="77777777" w:rsidR="00C802DA" w:rsidRDefault="00C802DA" w:rsidP="00C802DA">
      <w:pPr>
        <w:spacing w:line="200" w:lineRule="exact"/>
        <w:rPr>
          <w:sz w:val="20"/>
        </w:rPr>
      </w:pPr>
    </w:p>
    <w:p w14:paraId="4CBF8EDE" w14:textId="77777777" w:rsidR="00C802DA" w:rsidRDefault="00C802DA" w:rsidP="00C802DA">
      <w:pPr>
        <w:spacing w:before="16" w:line="260" w:lineRule="exact"/>
        <w:rPr>
          <w:sz w:val="26"/>
          <w:szCs w:val="26"/>
        </w:rPr>
      </w:pPr>
    </w:p>
    <w:p w14:paraId="6BD8BCF4" w14:textId="77777777" w:rsidR="00C802DA" w:rsidRPr="00802701" w:rsidRDefault="00C802DA" w:rsidP="0020793D">
      <w:pPr>
        <w:pStyle w:val="BodyText"/>
        <w:spacing w:before="81" w:after="0"/>
        <w:ind w:left="142"/>
        <w:rPr>
          <w:rFonts w:asciiTheme="majorHAnsi" w:hAnsiTheme="majorHAnsi" w:cs="Cambria"/>
          <w:sz w:val="13"/>
          <w:szCs w:val="13"/>
        </w:rPr>
      </w:pPr>
      <w:r w:rsidRPr="00802701">
        <w:rPr>
          <w:rFonts w:asciiTheme="majorHAnsi" w:hAnsiTheme="majorHAnsi"/>
          <w:noProof/>
          <w:sz w:val="13"/>
          <w:szCs w:val="13"/>
          <w:lang w:val="en-AU"/>
        </w:rPr>
        <w:drawing>
          <wp:anchor distT="0" distB="0" distL="114300" distR="114300" simplePos="0" relativeHeight="251912192" behindDoc="1" locked="0" layoutInCell="1" allowOverlap="1" wp14:anchorId="2E6B8252" wp14:editId="6D734739">
            <wp:simplePos x="0" y="0"/>
            <wp:positionH relativeFrom="page">
              <wp:posOffset>5814060</wp:posOffset>
            </wp:positionH>
            <wp:positionV relativeFrom="paragraph">
              <wp:posOffset>-273685</wp:posOffset>
            </wp:positionV>
            <wp:extent cx="628015" cy="220980"/>
            <wp:effectExtent l="0" t="0" r="635" b="7620"/>
            <wp:wrapNone/>
            <wp:docPr id="155" name="Picture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628015" cy="220980"/>
                    </a:xfrm>
                    <a:prstGeom prst="rect">
                      <a:avLst/>
                    </a:prstGeom>
                    <a:noFill/>
                  </pic:spPr>
                </pic:pic>
              </a:graphicData>
            </a:graphic>
            <wp14:sizeRelH relativeFrom="page">
              <wp14:pctWidth>0</wp14:pctWidth>
            </wp14:sizeRelH>
            <wp14:sizeRelV relativeFrom="page">
              <wp14:pctHeight>0</wp14:pctHeight>
            </wp14:sizeRelV>
          </wp:anchor>
        </w:drawing>
      </w:r>
      <w:r w:rsidRPr="00802701">
        <w:rPr>
          <w:rFonts w:asciiTheme="majorHAnsi" w:hAnsiTheme="majorHAnsi"/>
          <w:noProof/>
          <w:sz w:val="13"/>
          <w:szCs w:val="13"/>
          <w:lang w:val="en-AU"/>
        </w:rPr>
        <mc:AlternateContent>
          <mc:Choice Requires="wps">
            <w:drawing>
              <wp:anchor distT="0" distB="0" distL="114300" distR="114300" simplePos="0" relativeHeight="251917312" behindDoc="1" locked="0" layoutInCell="1" allowOverlap="1" wp14:anchorId="7A8041D3" wp14:editId="256A400D">
                <wp:simplePos x="0" y="0"/>
                <wp:positionH relativeFrom="page">
                  <wp:posOffset>261620</wp:posOffset>
                </wp:positionH>
                <wp:positionV relativeFrom="paragraph">
                  <wp:posOffset>-489585</wp:posOffset>
                </wp:positionV>
                <wp:extent cx="10174605" cy="443230"/>
                <wp:effectExtent l="4445" t="0" r="3175" b="0"/>
                <wp:wrapNone/>
                <wp:docPr id="154" name="Text Box 1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174605" cy="4432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Layout w:type="fixed"/>
                              <w:tblCellMar>
                                <w:left w:w="0" w:type="dxa"/>
                                <w:right w:w="0" w:type="dxa"/>
                              </w:tblCellMar>
                              <w:tblLook w:val="01E0" w:firstRow="1" w:lastRow="1" w:firstColumn="1" w:lastColumn="1" w:noHBand="0" w:noVBand="0"/>
                            </w:tblPr>
                            <w:tblGrid>
                              <w:gridCol w:w="4475"/>
                              <w:gridCol w:w="3584"/>
                              <w:gridCol w:w="674"/>
                              <w:gridCol w:w="984"/>
                              <w:gridCol w:w="1834"/>
                              <w:gridCol w:w="1253"/>
                              <w:gridCol w:w="1253"/>
                              <w:gridCol w:w="1253"/>
                              <w:gridCol w:w="674"/>
                            </w:tblGrid>
                            <w:tr w:rsidR="00924659" w14:paraId="0BA67AB5" w14:textId="77777777">
                              <w:trPr>
                                <w:trHeight w:hRule="exact" w:val="329"/>
                              </w:trPr>
                              <w:tc>
                                <w:tcPr>
                                  <w:tcW w:w="4475" w:type="dxa"/>
                                  <w:tcBorders>
                                    <w:top w:val="single" w:sz="10" w:space="0" w:color="000000"/>
                                    <w:left w:val="nil"/>
                                    <w:bottom w:val="nil"/>
                                    <w:right w:val="nil"/>
                                  </w:tcBorders>
                                  <w:shd w:val="clear" w:color="auto" w:fill="D9D9D9"/>
                                </w:tcPr>
                                <w:p w14:paraId="02288644" w14:textId="77777777" w:rsidR="00924659" w:rsidRDefault="00924659">
                                  <w:pPr>
                                    <w:pStyle w:val="TableParagraph"/>
                                    <w:spacing w:line="143" w:lineRule="exact"/>
                                    <w:ind w:left="19"/>
                                    <w:rPr>
                                      <w:rFonts w:ascii="Cambria" w:eastAsia="Cambria" w:hAnsi="Cambria" w:cs="Cambria"/>
                                      <w:sz w:val="13"/>
                                      <w:szCs w:val="13"/>
                                    </w:rPr>
                                  </w:pPr>
                                  <w:r>
                                    <w:rPr>
                                      <w:rFonts w:ascii="Cambria" w:eastAsia="Cambria" w:hAnsi="Cambria" w:cs="Cambria"/>
                                      <w:sz w:val="13"/>
                                      <w:szCs w:val="13"/>
                                    </w:rPr>
                                    <w:t>Admi</w:t>
                                  </w:r>
                                  <w:r>
                                    <w:rPr>
                                      <w:rFonts w:ascii="Cambria" w:eastAsia="Cambria" w:hAnsi="Cambria" w:cs="Cambria"/>
                                      <w:spacing w:val="-1"/>
                                      <w:sz w:val="13"/>
                                      <w:szCs w:val="13"/>
                                    </w:rPr>
                                    <w:t>n</w:t>
                                  </w:r>
                                  <w:r>
                                    <w:rPr>
                                      <w:rFonts w:ascii="Cambria" w:eastAsia="Cambria" w:hAnsi="Cambria" w:cs="Cambria"/>
                                      <w:sz w:val="13"/>
                                      <w:szCs w:val="13"/>
                                    </w:rPr>
                                    <w:t>i</w:t>
                                  </w:r>
                                  <w:r>
                                    <w:rPr>
                                      <w:rFonts w:ascii="Cambria" w:eastAsia="Cambria" w:hAnsi="Cambria" w:cs="Cambria"/>
                                      <w:spacing w:val="-1"/>
                                      <w:sz w:val="13"/>
                                      <w:szCs w:val="13"/>
                                    </w:rPr>
                                    <w:t>stered</w:t>
                                  </w:r>
                                </w:p>
                                <w:p w14:paraId="67B3A223" w14:textId="77777777" w:rsidR="00924659" w:rsidRDefault="00924659">
                                  <w:pPr>
                                    <w:pStyle w:val="TableParagraph"/>
                                    <w:spacing w:before="10"/>
                                    <w:ind w:left="235"/>
                                    <w:rPr>
                                      <w:rFonts w:ascii="Cambria" w:eastAsia="Cambria" w:hAnsi="Cambria" w:cs="Cambria"/>
                                      <w:sz w:val="13"/>
                                      <w:szCs w:val="13"/>
                                    </w:rPr>
                                  </w:pPr>
                                  <w:r>
                                    <w:rPr>
                                      <w:rFonts w:ascii="Cambria" w:eastAsia="Cambria" w:hAnsi="Cambria" w:cs="Cambria"/>
                                      <w:spacing w:val="-1"/>
                                      <w:sz w:val="13"/>
                                      <w:szCs w:val="13"/>
                                    </w:rPr>
                                    <w:t>Ordinar</w:t>
                                  </w:r>
                                  <w:r>
                                    <w:rPr>
                                      <w:rFonts w:ascii="Cambria" w:eastAsia="Cambria" w:hAnsi="Cambria" w:cs="Cambria"/>
                                      <w:sz w:val="13"/>
                                      <w:szCs w:val="13"/>
                                    </w:rPr>
                                    <w:t>y</w:t>
                                  </w:r>
                                  <w:r>
                                    <w:rPr>
                                      <w:rFonts w:ascii="Cambria" w:eastAsia="Cambria" w:hAnsi="Cambria" w:cs="Cambria"/>
                                      <w:spacing w:val="-8"/>
                                      <w:sz w:val="13"/>
                                      <w:szCs w:val="13"/>
                                    </w:rPr>
                                    <w:t xml:space="preserve"> </w:t>
                                  </w:r>
                                  <w:r>
                                    <w:rPr>
                                      <w:rFonts w:ascii="Cambria" w:eastAsia="Cambria" w:hAnsi="Cambria" w:cs="Cambria"/>
                                      <w:spacing w:val="-1"/>
                                      <w:sz w:val="13"/>
                                      <w:szCs w:val="13"/>
                                    </w:rPr>
                                    <w:t>ann</w:t>
                                  </w:r>
                                  <w:r>
                                    <w:rPr>
                                      <w:rFonts w:ascii="Cambria" w:eastAsia="Cambria" w:hAnsi="Cambria" w:cs="Cambria"/>
                                      <w:sz w:val="13"/>
                                      <w:szCs w:val="13"/>
                                    </w:rPr>
                                    <w:t>u</w:t>
                                  </w:r>
                                  <w:r>
                                    <w:rPr>
                                      <w:rFonts w:ascii="Cambria" w:eastAsia="Cambria" w:hAnsi="Cambria" w:cs="Cambria"/>
                                      <w:spacing w:val="-1"/>
                                      <w:sz w:val="13"/>
                                      <w:szCs w:val="13"/>
                                    </w:rPr>
                                    <w:t>a</w:t>
                                  </w:r>
                                  <w:r>
                                    <w:rPr>
                                      <w:rFonts w:ascii="Cambria" w:eastAsia="Cambria" w:hAnsi="Cambria" w:cs="Cambria"/>
                                      <w:sz w:val="13"/>
                                      <w:szCs w:val="13"/>
                                    </w:rPr>
                                    <w:t>l</w:t>
                                  </w:r>
                                  <w:r>
                                    <w:rPr>
                                      <w:rFonts w:ascii="Cambria" w:eastAsia="Cambria" w:hAnsi="Cambria" w:cs="Cambria"/>
                                      <w:spacing w:val="-7"/>
                                      <w:sz w:val="13"/>
                                      <w:szCs w:val="13"/>
                                    </w:rPr>
                                    <w:t xml:space="preserve"> </w:t>
                                  </w:r>
                                  <w:r>
                                    <w:rPr>
                                      <w:rFonts w:ascii="Cambria" w:eastAsia="Cambria" w:hAnsi="Cambria" w:cs="Cambria"/>
                                      <w:spacing w:val="-1"/>
                                      <w:sz w:val="13"/>
                                      <w:szCs w:val="13"/>
                                    </w:rPr>
                                    <w:t>servi</w:t>
                                  </w:r>
                                  <w:r>
                                    <w:rPr>
                                      <w:rFonts w:ascii="Cambria" w:eastAsia="Cambria" w:hAnsi="Cambria" w:cs="Cambria"/>
                                      <w:sz w:val="13"/>
                                      <w:szCs w:val="13"/>
                                    </w:rPr>
                                    <w:t>c</w:t>
                                  </w:r>
                                  <w:r>
                                    <w:rPr>
                                      <w:rFonts w:ascii="Cambria" w:eastAsia="Cambria" w:hAnsi="Cambria" w:cs="Cambria"/>
                                      <w:spacing w:val="-1"/>
                                      <w:sz w:val="13"/>
                                      <w:szCs w:val="13"/>
                                    </w:rPr>
                                    <w:t>e</w:t>
                                  </w:r>
                                  <w:r>
                                    <w:rPr>
                                      <w:rFonts w:ascii="Cambria" w:eastAsia="Cambria" w:hAnsi="Cambria" w:cs="Cambria"/>
                                      <w:sz w:val="13"/>
                                      <w:szCs w:val="13"/>
                                    </w:rPr>
                                    <w:t>s</w:t>
                                  </w:r>
                                </w:p>
                              </w:tc>
                              <w:tc>
                                <w:tcPr>
                                  <w:tcW w:w="11509" w:type="dxa"/>
                                  <w:gridSpan w:val="8"/>
                                  <w:tcBorders>
                                    <w:top w:val="single" w:sz="10" w:space="0" w:color="000000"/>
                                    <w:left w:val="nil"/>
                                    <w:bottom w:val="nil"/>
                                    <w:right w:val="nil"/>
                                  </w:tcBorders>
                                  <w:shd w:val="clear" w:color="auto" w:fill="D9D9D9"/>
                                </w:tcPr>
                                <w:p w14:paraId="716004D6" w14:textId="77777777" w:rsidR="00924659" w:rsidRDefault="00924659"/>
                              </w:tc>
                            </w:tr>
                            <w:tr w:rsidR="00924659" w14:paraId="61A236AC" w14:textId="77777777">
                              <w:trPr>
                                <w:trHeight w:hRule="exact" w:val="170"/>
                              </w:trPr>
                              <w:tc>
                                <w:tcPr>
                                  <w:tcW w:w="4475" w:type="dxa"/>
                                  <w:tcBorders>
                                    <w:top w:val="nil"/>
                                    <w:left w:val="nil"/>
                                    <w:bottom w:val="single" w:sz="10" w:space="0" w:color="000000"/>
                                    <w:right w:val="nil"/>
                                  </w:tcBorders>
                                  <w:shd w:val="clear" w:color="auto" w:fill="D9D9D9"/>
                                </w:tcPr>
                                <w:p w14:paraId="0CBE3A10" w14:textId="77777777" w:rsidR="00924659" w:rsidRDefault="00924659">
                                  <w:pPr>
                                    <w:pStyle w:val="TableParagraph"/>
                                    <w:spacing w:line="142" w:lineRule="exact"/>
                                    <w:ind w:left="451"/>
                                    <w:rPr>
                                      <w:rFonts w:ascii="Cambria" w:eastAsia="Cambria" w:hAnsi="Cambria" w:cs="Cambria"/>
                                      <w:sz w:val="13"/>
                                      <w:szCs w:val="13"/>
                                    </w:rPr>
                                  </w:pPr>
                                  <w:r>
                                    <w:rPr>
                                      <w:rFonts w:ascii="Cambria" w:eastAsia="Cambria" w:hAnsi="Cambria" w:cs="Cambria"/>
                                      <w:sz w:val="13"/>
                                      <w:szCs w:val="13"/>
                                    </w:rPr>
                                    <w:t>Admi</w:t>
                                  </w:r>
                                  <w:r>
                                    <w:rPr>
                                      <w:rFonts w:ascii="Cambria" w:eastAsia="Cambria" w:hAnsi="Cambria" w:cs="Cambria"/>
                                      <w:spacing w:val="-1"/>
                                      <w:sz w:val="13"/>
                                      <w:szCs w:val="13"/>
                                    </w:rPr>
                                    <w:t>n</w:t>
                                  </w:r>
                                  <w:r>
                                    <w:rPr>
                                      <w:rFonts w:ascii="Cambria" w:eastAsia="Cambria" w:hAnsi="Cambria" w:cs="Cambria"/>
                                      <w:sz w:val="13"/>
                                      <w:szCs w:val="13"/>
                                    </w:rPr>
                                    <w:t>i</w:t>
                                  </w:r>
                                  <w:r>
                                    <w:rPr>
                                      <w:rFonts w:ascii="Cambria" w:eastAsia="Cambria" w:hAnsi="Cambria" w:cs="Cambria"/>
                                      <w:spacing w:val="-1"/>
                                      <w:sz w:val="13"/>
                                      <w:szCs w:val="13"/>
                                    </w:rPr>
                                    <w:t>stere</w:t>
                                  </w:r>
                                  <w:r>
                                    <w:rPr>
                                      <w:rFonts w:ascii="Cambria" w:eastAsia="Cambria" w:hAnsi="Cambria" w:cs="Cambria"/>
                                      <w:sz w:val="13"/>
                                      <w:szCs w:val="13"/>
                                    </w:rPr>
                                    <w:t>d</w:t>
                                  </w:r>
                                  <w:r>
                                    <w:rPr>
                                      <w:rFonts w:ascii="Cambria" w:eastAsia="Cambria" w:hAnsi="Cambria" w:cs="Cambria"/>
                                      <w:spacing w:val="-11"/>
                                      <w:sz w:val="13"/>
                                      <w:szCs w:val="13"/>
                                    </w:rPr>
                                    <w:t xml:space="preserve"> </w:t>
                                  </w:r>
                                  <w:r>
                                    <w:rPr>
                                      <w:rFonts w:ascii="Cambria" w:eastAsia="Cambria" w:hAnsi="Cambria" w:cs="Cambria"/>
                                      <w:sz w:val="13"/>
                                      <w:szCs w:val="13"/>
                                    </w:rPr>
                                    <w:t>i</w:t>
                                  </w:r>
                                  <w:r>
                                    <w:rPr>
                                      <w:rFonts w:ascii="Cambria" w:eastAsia="Cambria" w:hAnsi="Cambria" w:cs="Cambria"/>
                                      <w:spacing w:val="-1"/>
                                      <w:sz w:val="13"/>
                                      <w:szCs w:val="13"/>
                                    </w:rPr>
                                    <w:t>te</w:t>
                                  </w:r>
                                  <w:r>
                                    <w:rPr>
                                      <w:rFonts w:ascii="Cambria" w:eastAsia="Cambria" w:hAnsi="Cambria" w:cs="Cambria"/>
                                      <w:sz w:val="13"/>
                                      <w:szCs w:val="13"/>
                                    </w:rPr>
                                    <w:t>ms</w:t>
                                  </w:r>
                                </w:p>
                              </w:tc>
                              <w:tc>
                                <w:tcPr>
                                  <w:tcW w:w="3584" w:type="dxa"/>
                                  <w:tcBorders>
                                    <w:top w:val="nil"/>
                                    <w:left w:val="nil"/>
                                    <w:bottom w:val="single" w:sz="10" w:space="0" w:color="000000"/>
                                    <w:right w:val="nil"/>
                                  </w:tcBorders>
                                  <w:shd w:val="clear" w:color="auto" w:fill="D9D9D9"/>
                                </w:tcPr>
                                <w:p w14:paraId="78C63626" w14:textId="77777777" w:rsidR="00924659" w:rsidRDefault="00924659">
                                  <w:pPr>
                                    <w:pStyle w:val="TableParagraph"/>
                                    <w:spacing w:line="142" w:lineRule="exact"/>
                                    <w:ind w:right="604"/>
                                    <w:jc w:val="right"/>
                                    <w:rPr>
                                      <w:rFonts w:ascii="Cambria" w:eastAsia="Cambria" w:hAnsi="Cambria" w:cs="Cambria"/>
                                      <w:sz w:val="13"/>
                                      <w:szCs w:val="13"/>
                                    </w:rPr>
                                  </w:pPr>
                                  <w:r>
                                    <w:rPr>
                                      <w:rFonts w:ascii="Cambria" w:eastAsia="Cambria" w:hAnsi="Cambria" w:cs="Cambria"/>
                                      <w:w w:val="95"/>
                                      <w:sz w:val="13"/>
                                      <w:szCs w:val="13"/>
                                    </w:rPr>
                                    <w:t>-</w:t>
                                  </w:r>
                                </w:p>
                              </w:tc>
                              <w:tc>
                                <w:tcPr>
                                  <w:tcW w:w="674" w:type="dxa"/>
                                  <w:tcBorders>
                                    <w:top w:val="nil"/>
                                    <w:left w:val="nil"/>
                                    <w:bottom w:val="single" w:sz="10" w:space="0" w:color="000000"/>
                                    <w:right w:val="nil"/>
                                  </w:tcBorders>
                                  <w:shd w:val="clear" w:color="auto" w:fill="D9D9D9"/>
                                </w:tcPr>
                                <w:p w14:paraId="671854CD" w14:textId="77777777" w:rsidR="00924659" w:rsidRDefault="00924659">
                                  <w:pPr>
                                    <w:pStyle w:val="TableParagraph"/>
                                    <w:spacing w:line="142" w:lineRule="exact"/>
                                    <w:ind w:right="26"/>
                                    <w:jc w:val="right"/>
                                    <w:rPr>
                                      <w:rFonts w:ascii="Cambria" w:eastAsia="Cambria" w:hAnsi="Cambria" w:cs="Cambria"/>
                                      <w:sz w:val="13"/>
                                      <w:szCs w:val="13"/>
                                    </w:rPr>
                                  </w:pPr>
                                  <w:r>
                                    <w:rPr>
                                      <w:rFonts w:ascii="Cambria" w:eastAsia="Cambria" w:hAnsi="Cambria" w:cs="Cambria"/>
                                      <w:w w:val="95"/>
                                      <w:sz w:val="13"/>
                                      <w:szCs w:val="13"/>
                                    </w:rPr>
                                    <w:t>-</w:t>
                                  </w:r>
                                </w:p>
                              </w:tc>
                              <w:tc>
                                <w:tcPr>
                                  <w:tcW w:w="984" w:type="dxa"/>
                                  <w:tcBorders>
                                    <w:top w:val="nil"/>
                                    <w:left w:val="nil"/>
                                    <w:bottom w:val="single" w:sz="10" w:space="0" w:color="000000"/>
                                    <w:right w:val="nil"/>
                                  </w:tcBorders>
                                </w:tcPr>
                                <w:p w14:paraId="2B7A2633" w14:textId="77777777" w:rsidR="00924659" w:rsidRDefault="00924659"/>
                              </w:tc>
                              <w:tc>
                                <w:tcPr>
                                  <w:tcW w:w="1834" w:type="dxa"/>
                                  <w:tcBorders>
                                    <w:top w:val="nil"/>
                                    <w:left w:val="nil"/>
                                    <w:bottom w:val="single" w:sz="10" w:space="0" w:color="000000"/>
                                    <w:right w:val="nil"/>
                                  </w:tcBorders>
                                  <w:shd w:val="clear" w:color="auto" w:fill="D9D9D9"/>
                                </w:tcPr>
                                <w:p w14:paraId="08183152" w14:textId="77777777" w:rsidR="00924659" w:rsidRDefault="00924659">
                                  <w:pPr>
                                    <w:pStyle w:val="TableParagraph"/>
                                    <w:spacing w:line="142" w:lineRule="exact"/>
                                    <w:ind w:left="1185"/>
                                    <w:rPr>
                                      <w:rFonts w:ascii="Cambria" w:eastAsia="Cambria" w:hAnsi="Cambria" w:cs="Cambria"/>
                                      <w:sz w:val="13"/>
                                      <w:szCs w:val="13"/>
                                    </w:rPr>
                                  </w:pPr>
                                  <w:r>
                                    <w:rPr>
                                      <w:rFonts w:ascii="Cambria" w:eastAsia="Cambria" w:hAnsi="Cambria" w:cs="Cambria"/>
                                      <w:sz w:val="13"/>
                                      <w:szCs w:val="13"/>
                                    </w:rPr>
                                    <w:t>-</w:t>
                                  </w:r>
                                </w:p>
                              </w:tc>
                              <w:tc>
                                <w:tcPr>
                                  <w:tcW w:w="1253" w:type="dxa"/>
                                  <w:tcBorders>
                                    <w:top w:val="nil"/>
                                    <w:left w:val="nil"/>
                                    <w:bottom w:val="single" w:sz="10" w:space="0" w:color="000000"/>
                                    <w:right w:val="nil"/>
                                  </w:tcBorders>
                                  <w:shd w:val="clear" w:color="auto" w:fill="D9D9D9"/>
                                </w:tcPr>
                                <w:p w14:paraId="2328D282" w14:textId="77777777" w:rsidR="00924659" w:rsidRDefault="00924659">
                                  <w:pPr>
                                    <w:pStyle w:val="TableParagraph"/>
                                    <w:spacing w:line="142" w:lineRule="exact"/>
                                    <w:ind w:left="585" w:right="585"/>
                                    <w:jc w:val="center"/>
                                    <w:rPr>
                                      <w:rFonts w:ascii="Cambria" w:eastAsia="Cambria" w:hAnsi="Cambria" w:cs="Cambria"/>
                                      <w:sz w:val="13"/>
                                      <w:szCs w:val="13"/>
                                    </w:rPr>
                                  </w:pPr>
                                  <w:r>
                                    <w:rPr>
                                      <w:rFonts w:ascii="Cambria" w:eastAsia="Cambria" w:hAnsi="Cambria" w:cs="Cambria"/>
                                      <w:sz w:val="13"/>
                                      <w:szCs w:val="13"/>
                                    </w:rPr>
                                    <w:t>-</w:t>
                                  </w:r>
                                </w:p>
                              </w:tc>
                              <w:tc>
                                <w:tcPr>
                                  <w:tcW w:w="1253" w:type="dxa"/>
                                  <w:tcBorders>
                                    <w:top w:val="nil"/>
                                    <w:left w:val="nil"/>
                                    <w:bottom w:val="single" w:sz="10" w:space="0" w:color="000000"/>
                                    <w:right w:val="nil"/>
                                  </w:tcBorders>
                                  <w:shd w:val="clear" w:color="auto" w:fill="D9D9D9"/>
                                </w:tcPr>
                                <w:p w14:paraId="70209626" w14:textId="77777777" w:rsidR="00924659" w:rsidRDefault="00924659">
                                  <w:pPr>
                                    <w:pStyle w:val="TableParagraph"/>
                                    <w:spacing w:line="142" w:lineRule="exact"/>
                                    <w:ind w:left="585" w:right="585"/>
                                    <w:jc w:val="center"/>
                                    <w:rPr>
                                      <w:rFonts w:ascii="Cambria" w:eastAsia="Cambria" w:hAnsi="Cambria" w:cs="Cambria"/>
                                      <w:sz w:val="13"/>
                                      <w:szCs w:val="13"/>
                                    </w:rPr>
                                  </w:pPr>
                                  <w:r>
                                    <w:rPr>
                                      <w:rFonts w:ascii="Cambria" w:eastAsia="Cambria" w:hAnsi="Cambria" w:cs="Cambria"/>
                                      <w:sz w:val="13"/>
                                      <w:szCs w:val="13"/>
                                    </w:rPr>
                                    <w:t>-</w:t>
                                  </w:r>
                                </w:p>
                              </w:tc>
                              <w:tc>
                                <w:tcPr>
                                  <w:tcW w:w="1253" w:type="dxa"/>
                                  <w:tcBorders>
                                    <w:top w:val="nil"/>
                                    <w:left w:val="nil"/>
                                    <w:bottom w:val="single" w:sz="10" w:space="0" w:color="000000"/>
                                    <w:right w:val="nil"/>
                                  </w:tcBorders>
                                  <w:shd w:val="clear" w:color="auto" w:fill="D9D9D9"/>
                                </w:tcPr>
                                <w:p w14:paraId="2D2D103D" w14:textId="77777777" w:rsidR="00924659" w:rsidRDefault="00924659">
                                  <w:pPr>
                                    <w:pStyle w:val="TableParagraph"/>
                                    <w:spacing w:line="142" w:lineRule="exact"/>
                                    <w:ind w:left="585" w:right="585"/>
                                    <w:jc w:val="center"/>
                                    <w:rPr>
                                      <w:rFonts w:ascii="Cambria" w:eastAsia="Cambria" w:hAnsi="Cambria" w:cs="Cambria"/>
                                      <w:sz w:val="13"/>
                                      <w:szCs w:val="13"/>
                                    </w:rPr>
                                  </w:pPr>
                                  <w:r>
                                    <w:rPr>
                                      <w:rFonts w:ascii="Cambria" w:eastAsia="Cambria" w:hAnsi="Cambria" w:cs="Cambria"/>
                                      <w:sz w:val="13"/>
                                      <w:szCs w:val="13"/>
                                    </w:rPr>
                                    <w:t>-</w:t>
                                  </w:r>
                                </w:p>
                              </w:tc>
                              <w:tc>
                                <w:tcPr>
                                  <w:tcW w:w="674" w:type="dxa"/>
                                  <w:tcBorders>
                                    <w:top w:val="nil"/>
                                    <w:left w:val="nil"/>
                                    <w:bottom w:val="single" w:sz="10" w:space="0" w:color="000000"/>
                                    <w:right w:val="nil"/>
                                  </w:tcBorders>
                                  <w:shd w:val="clear" w:color="auto" w:fill="D9D9D9"/>
                                </w:tcPr>
                                <w:p w14:paraId="34D4C54F" w14:textId="77777777" w:rsidR="00924659" w:rsidRDefault="00924659">
                                  <w:pPr>
                                    <w:pStyle w:val="TableParagraph"/>
                                    <w:spacing w:line="142" w:lineRule="exact"/>
                                    <w:ind w:right="26"/>
                                    <w:jc w:val="right"/>
                                    <w:rPr>
                                      <w:rFonts w:ascii="Cambria" w:eastAsia="Cambria" w:hAnsi="Cambria" w:cs="Cambria"/>
                                      <w:sz w:val="13"/>
                                      <w:szCs w:val="13"/>
                                    </w:rPr>
                                  </w:pPr>
                                  <w:r>
                                    <w:rPr>
                                      <w:rFonts w:ascii="Cambria" w:eastAsia="Cambria" w:hAnsi="Cambria" w:cs="Cambria"/>
                                      <w:w w:val="95"/>
                                      <w:sz w:val="13"/>
                                      <w:szCs w:val="13"/>
                                    </w:rPr>
                                    <w:t>-</w:t>
                                  </w:r>
                                </w:p>
                              </w:tc>
                            </w:tr>
                            <w:tr w:rsidR="00924659" w14:paraId="4840C09F" w14:textId="77777777">
                              <w:trPr>
                                <w:trHeight w:hRule="exact" w:val="173"/>
                              </w:trPr>
                              <w:tc>
                                <w:tcPr>
                                  <w:tcW w:w="4475" w:type="dxa"/>
                                  <w:tcBorders>
                                    <w:top w:val="single" w:sz="10" w:space="0" w:color="000000"/>
                                    <w:left w:val="nil"/>
                                    <w:bottom w:val="single" w:sz="10" w:space="0" w:color="000000"/>
                                    <w:right w:val="nil"/>
                                  </w:tcBorders>
                                  <w:shd w:val="clear" w:color="auto" w:fill="D9D9D9"/>
                                </w:tcPr>
                                <w:p w14:paraId="27184F8F" w14:textId="77777777" w:rsidR="00924659" w:rsidRDefault="00924659">
                                  <w:pPr>
                                    <w:pStyle w:val="TableParagraph"/>
                                    <w:spacing w:line="131" w:lineRule="exact"/>
                                    <w:ind w:left="19"/>
                                    <w:rPr>
                                      <w:rFonts w:ascii="Cambria" w:eastAsia="Cambria" w:hAnsi="Cambria" w:cs="Cambria"/>
                                      <w:sz w:val="13"/>
                                      <w:szCs w:val="13"/>
                                    </w:rPr>
                                  </w:pPr>
                                  <w:r>
                                    <w:rPr>
                                      <w:rFonts w:ascii="Cambria" w:eastAsia="Cambria" w:hAnsi="Cambria" w:cs="Cambria"/>
                                      <w:spacing w:val="-1"/>
                                      <w:sz w:val="13"/>
                                      <w:szCs w:val="13"/>
                                    </w:rPr>
                                    <w:t>T</w:t>
                                  </w:r>
                                  <w:r>
                                    <w:rPr>
                                      <w:rFonts w:ascii="Cambria" w:eastAsia="Cambria" w:hAnsi="Cambria" w:cs="Cambria"/>
                                      <w:sz w:val="13"/>
                                      <w:szCs w:val="13"/>
                                    </w:rPr>
                                    <w:t>o</w:t>
                                  </w:r>
                                  <w:r>
                                    <w:rPr>
                                      <w:rFonts w:ascii="Cambria" w:eastAsia="Cambria" w:hAnsi="Cambria" w:cs="Cambria"/>
                                      <w:spacing w:val="-1"/>
                                      <w:sz w:val="13"/>
                                      <w:szCs w:val="13"/>
                                    </w:rPr>
                                    <w:t>ta</w:t>
                                  </w:r>
                                  <w:r>
                                    <w:rPr>
                                      <w:rFonts w:ascii="Cambria" w:eastAsia="Cambria" w:hAnsi="Cambria" w:cs="Cambria"/>
                                      <w:sz w:val="13"/>
                                      <w:szCs w:val="13"/>
                                    </w:rPr>
                                    <w:t>l</w:t>
                                  </w:r>
                                  <w:r>
                                    <w:rPr>
                                      <w:rFonts w:ascii="Cambria" w:eastAsia="Cambria" w:hAnsi="Cambria" w:cs="Cambria"/>
                                      <w:spacing w:val="-10"/>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dmi</w:t>
                                  </w:r>
                                  <w:r>
                                    <w:rPr>
                                      <w:rFonts w:ascii="Cambria" w:eastAsia="Cambria" w:hAnsi="Cambria" w:cs="Cambria"/>
                                      <w:spacing w:val="-1"/>
                                      <w:sz w:val="13"/>
                                      <w:szCs w:val="13"/>
                                    </w:rPr>
                                    <w:t>n</w:t>
                                  </w:r>
                                  <w:r>
                                    <w:rPr>
                                      <w:rFonts w:ascii="Cambria" w:eastAsia="Cambria" w:hAnsi="Cambria" w:cs="Cambria"/>
                                      <w:sz w:val="13"/>
                                      <w:szCs w:val="13"/>
                                    </w:rPr>
                                    <w:t>i</w:t>
                                  </w:r>
                                  <w:r>
                                    <w:rPr>
                                      <w:rFonts w:ascii="Cambria" w:eastAsia="Cambria" w:hAnsi="Cambria" w:cs="Cambria"/>
                                      <w:spacing w:val="-1"/>
                                      <w:sz w:val="13"/>
                                      <w:szCs w:val="13"/>
                                    </w:rPr>
                                    <w:t>stered</w:t>
                                  </w:r>
                                </w:p>
                              </w:tc>
                              <w:tc>
                                <w:tcPr>
                                  <w:tcW w:w="3584" w:type="dxa"/>
                                  <w:tcBorders>
                                    <w:top w:val="single" w:sz="10" w:space="0" w:color="000000"/>
                                    <w:left w:val="nil"/>
                                    <w:bottom w:val="single" w:sz="10" w:space="0" w:color="000000"/>
                                    <w:right w:val="nil"/>
                                  </w:tcBorders>
                                  <w:shd w:val="clear" w:color="auto" w:fill="D9D9D9"/>
                                </w:tcPr>
                                <w:p w14:paraId="6AB0EA14" w14:textId="77777777" w:rsidR="00924659" w:rsidRDefault="00924659">
                                  <w:pPr>
                                    <w:pStyle w:val="TableParagraph"/>
                                    <w:spacing w:line="131" w:lineRule="exact"/>
                                    <w:ind w:right="604"/>
                                    <w:jc w:val="right"/>
                                    <w:rPr>
                                      <w:rFonts w:ascii="Cambria" w:eastAsia="Cambria" w:hAnsi="Cambria" w:cs="Cambria"/>
                                      <w:sz w:val="13"/>
                                      <w:szCs w:val="13"/>
                                    </w:rPr>
                                  </w:pPr>
                                  <w:r>
                                    <w:rPr>
                                      <w:rFonts w:ascii="Cambria" w:eastAsia="Cambria" w:hAnsi="Cambria" w:cs="Cambria"/>
                                      <w:w w:val="95"/>
                                      <w:sz w:val="13"/>
                                      <w:szCs w:val="13"/>
                                    </w:rPr>
                                    <w:t>-</w:t>
                                  </w:r>
                                </w:p>
                              </w:tc>
                              <w:tc>
                                <w:tcPr>
                                  <w:tcW w:w="674" w:type="dxa"/>
                                  <w:tcBorders>
                                    <w:top w:val="single" w:sz="10" w:space="0" w:color="000000"/>
                                    <w:left w:val="nil"/>
                                    <w:bottom w:val="single" w:sz="10" w:space="0" w:color="000000"/>
                                    <w:right w:val="nil"/>
                                  </w:tcBorders>
                                  <w:shd w:val="clear" w:color="auto" w:fill="D9D9D9"/>
                                </w:tcPr>
                                <w:p w14:paraId="2010E5E6" w14:textId="77777777" w:rsidR="00924659" w:rsidRDefault="00924659">
                                  <w:pPr>
                                    <w:pStyle w:val="TableParagraph"/>
                                    <w:spacing w:line="131" w:lineRule="exact"/>
                                    <w:ind w:right="26"/>
                                    <w:jc w:val="right"/>
                                    <w:rPr>
                                      <w:rFonts w:ascii="Cambria" w:eastAsia="Cambria" w:hAnsi="Cambria" w:cs="Cambria"/>
                                      <w:sz w:val="13"/>
                                      <w:szCs w:val="13"/>
                                    </w:rPr>
                                  </w:pPr>
                                  <w:r>
                                    <w:rPr>
                                      <w:rFonts w:ascii="Cambria" w:eastAsia="Cambria" w:hAnsi="Cambria" w:cs="Cambria"/>
                                      <w:w w:val="95"/>
                                      <w:sz w:val="13"/>
                                      <w:szCs w:val="13"/>
                                    </w:rPr>
                                    <w:t>-</w:t>
                                  </w:r>
                                </w:p>
                              </w:tc>
                              <w:tc>
                                <w:tcPr>
                                  <w:tcW w:w="984" w:type="dxa"/>
                                  <w:tcBorders>
                                    <w:top w:val="single" w:sz="10" w:space="0" w:color="000000"/>
                                    <w:left w:val="nil"/>
                                    <w:bottom w:val="single" w:sz="10" w:space="0" w:color="000000"/>
                                    <w:right w:val="nil"/>
                                  </w:tcBorders>
                                </w:tcPr>
                                <w:p w14:paraId="435059DC" w14:textId="77777777" w:rsidR="00924659" w:rsidRDefault="00924659"/>
                              </w:tc>
                              <w:tc>
                                <w:tcPr>
                                  <w:tcW w:w="1834" w:type="dxa"/>
                                  <w:tcBorders>
                                    <w:top w:val="single" w:sz="10" w:space="0" w:color="000000"/>
                                    <w:left w:val="nil"/>
                                    <w:bottom w:val="single" w:sz="10" w:space="0" w:color="000000"/>
                                    <w:right w:val="nil"/>
                                  </w:tcBorders>
                                  <w:shd w:val="clear" w:color="auto" w:fill="D9D9D9"/>
                                </w:tcPr>
                                <w:p w14:paraId="7C941453" w14:textId="77777777" w:rsidR="00924659" w:rsidRDefault="00924659">
                                  <w:pPr>
                                    <w:pStyle w:val="TableParagraph"/>
                                    <w:spacing w:line="131" w:lineRule="exact"/>
                                    <w:ind w:left="1185"/>
                                    <w:rPr>
                                      <w:rFonts w:ascii="Cambria" w:eastAsia="Cambria" w:hAnsi="Cambria" w:cs="Cambria"/>
                                      <w:sz w:val="13"/>
                                      <w:szCs w:val="13"/>
                                    </w:rPr>
                                  </w:pPr>
                                  <w:r>
                                    <w:rPr>
                                      <w:rFonts w:ascii="Cambria" w:eastAsia="Cambria" w:hAnsi="Cambria" w:cs="Cambria"/>
                                      <w:sz w:val="13"/>
                                      <w:szCs w:val="13"/>
                                    </w:rPr>
                                    <w:t>-</w:t>
                                  </w:r>
                                </w:p>
                              </w:tc>
                              <w:tc>
                                <w:tcPr>
                                  <w:tcW w:w="1253" w:type="dxa"/>
                                  <w:tcBorders>
                                    <w:top w:val="single" w:sz="10" w:space="0" w:color="000000"/>
                                    <w:left w:val="nil"/>
                                    <w:bottom w:val="single" w:sz="10" w:space="0" w:color="000000"/>
                                    <w:right w:val="nil"/>
                                  </w:tcBorders>
                                  <w:shd w:val="clear" w:color="auto" w:fill="D9D9D9"/>
                                </w:tcPr>
                                <w:p w14:paraId="57DCB853" w14:textId="77777777" w:rsidR="00924659" w:rsidRDefault="00924659">
                                  <w:pPr>
                                    <w:pStyle w:val="TableParagraph"/>
                                    <w:spacing w:line="131" w:lineRule="exact"/>
                                    <w:ind w:left="585" w:right="585"/>
                                    <w:jc w:val="center"/>
                                    <w:rPr>
                                      <w:rFonts w:ascii="Cambria" w:eastAsia="Cambria" w:hAnsi="Cambria" w:cs="Cambria"/>
                                      <w:sz w:val="13"/>
                                      <w:szCs w:val="13"/>
                                    </w:rPr>
                                  </w:pPr>
                                  <w:r>
                                    <w:rPr>
                                      <w:rFonts w:ascii="Cambria" w:eastAsia="Cambria" w:hAnsi="Cambria" w:cs="Cambria"/>
                                      <w:sz w:val="13"/>
                                      <w:szCs w:val="13"/>
                                    </w:rPr>
                                    <w:t>-</w:t>
                                  </w:r>
                                </w:p>
                              </w:tc>
                              <w:tc>
                                <w:tcPr>
                                  <w:tcW w:w="1253" w:type="dxa"/>
                                  <w:tcBorders>
                                    <w:top w:val="single" w:sz="10" w:space="0" w:color="000000"/>
                                    <w:left w:val="nil"/>
                                    <w:bottom w:val="single" w:sz="10" w:space="0" w:color="000000"/>
                                    <w:right w:val="nil"/>
                                  </w:tcBorders>
                                  <w:shd w:val="clear" w:color="auto" w:fill="D9D9D9"/>
                                </w:tcPr>
                                <w:p w14:paraId="499831E0" w14:textId="77777777" w:rsidR="00924659" w:rsidRDefault="00924659">
                                  <w:pPr>
                                    <w:pStyle w:val="TableParagraph"/>
                                    <w:spacing w:line="131" w:lineRule="exact"/>
                                    <w:ind w:left="585" w:right="585"/>
                                    <w:jc w:val="center"/>
                                    <w:rPr>
                                      <w:rFonts w:ascii="Cambria" w:eastAsia="Cambria" w:hAnsi="Cambria" w:cs="Cambria"/>
                                      <w:sz w:val="13"/>
                                      <w:szCs w:val="13"/>
                                    </w:rPr>
                                  </w:pPr>
                                  <w:r>
                                    <w:rPr>
                                      <w:rFonts w:ascii="Cambria" w:eastAsia="Cambria" w:hAnsi="Cambria" w:cs="Cambria"/>
                                      <w:sz w:val="13"/>
                                      <w:szCs w:val="13"/>
                                    </w:rPr>
                                    <w:t>-</w:t>
                                  </w:r>
                                </w:p>
                              </w:tc>
                              <w:tc>
                                <w:tcPr>
                                  <w:tcW w:w="1253" w:type="dxa"/>
                                  <w:tcBorders>
                                    <w:top w:val="single" w:sz="10" w:space="0" w:color="000000"/>
                                    <w:left w:val="nil"/>
                                    <w:bottom w:val="single" w:sz="10" w:space="0" w:color="000000"/>
                                    <w:right w:val="nil"/>
                                  </w:tcBorders>
                                  <w:shd w:val="clear" w:color="auto" w:fill="D9D9D9"/>
                                </w:tcPr>
                                <w:p w14:paraId="6EBE4387" w14:textId="77777777" w:rsidR="00924659" w:rsidRDefault="00924659">
                                  <w:pPr>
                                    <w:pStyle w:val="TableParagraph"/>
                                    <w:spacing w:line="131" w:lineRule="exact"/>
                                    <w:ind w:left="585" w:right="585"/>
                                    <w:jc w:val="center"/>
                                    <w:rPr>
                                      <w:rFonts w:ascii="Cambria" w:eastAsia="Cambria" w:hAnsi="Cambria" w:cs="Cambria"/>
                                      <w:sz w:val="13"/>
                                      <w:szCs w:val="13"/>
                                    </w:rPr>
                                  </w:pPr>
                                  <w:r>
                                    <w:rPr>
                                      <w:rFonts w:ascii="Cambria" w:eastAsia="Cambria" w:hAnsi="Cambria" w:cs="Cambria"/>
                                      <w:sz w:val="13"/>
                                      <w:szCs w:val="13"/>
                                    </w:rPr>
                                    <w:t>-</w:t>
                                  </w:r>
                                </w:p>
                              </w:tc>
                              <w:tc>
                                <w:tcPr>
                                  <w:tcW w:w="674" w:type="dxa"/>
                                  <w:tcBorders>
                                    <w:top w:val="single" w:sz="10" w:space="0" w:color="000000"/>
                                    <w:left w:val="nil"/>
                                    <w:bottom w:val="single" w:sz="10" w:space="0" w:color="000000"/>
                                    <w:right w:val="nil"/>
                                  </w:tcBorders>
                                  <w:shd w:val="clear" w:color="auto" w:fill="D9D9D9"/>
                                </w:tcPr>
                                <w:p w14:paraId="14317421" w14:textId="77777777" w:rsidR="00924659" w:rsidRDefault="00924659">
                                  <w:pPr>
                                    <w:pStyle w:val="TableParagraph"/>
                                    <w:spacing w:line="131" w:lineRule="exact"/>
                                    <w:ind w:right="26"/>
                                    <w:jc w:val="right"/>
                                    <w:rPr>
                                      <w:rFonts w:ascii="Cambria" w:eastAsia="Cambria" w:hAnsi="Cambria" w:cs="Cambria"/>
                                      <w:sz w:val="13"/>
                                      <w:szCs w:val="13"/>
                                    </w:rPr>
                                  </w:pPr>
                                  <w:r>
                                    <w:rPr>
                                      <w:rFonts w:ascii="Cambria" w:eastAsia="Cambria" w:hAnsi="Cambria" w:cs="Cambria"/>
                                      <w:w w:val="95"/>
                                      <w:sz w:val="13"/>
                                      <w:szCs w:val="13"/>
                                    </w:rPr>
                                    <w:t>-</w:t>
                                  </w:r>
                                </w:p>
                              </w:tc>
                            </w:tr>
                          </w:tbl>
                          <w:p w14:paraId="772A7B29" w14:textId="77777777" w:rsidR="00924659" w:rsidRDefault="00924659" w:rsidP="00C802DA"/>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0" o:spid="_x0000_s1032" type="#_x0000_t202" style="position:absolute;left:0;text-align:left;margin-left:20.6pt;margin-top:-38.55pt;width:801.15pt;height:34.9pt;z-index:-2513991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" filled="f" stroked="f">
                <v:textbox inset="0,0,0,0">
                  <w:txbxContent>
                    <w:tbl>
                      <w:tblPr>
                        <w:tblW w:w="0" w:type="auto"/>
                        <w:tblLayout w:type="fixed"/>
                        <w:tblCellMar>
                          <w:left w:w="0" w:type="dxa"/>
                          <w:right w:w="0" w:type="dxa"/>
                        </w:tblCellMar>
                        <w:tblLook w:val="01E0" w:firstRow="1" w:lastRow="1" w:firstColumn="1" w:lastColumn="1" w:noHBand="0" w:noVBand="0"/>
                      </w:tblPr>
                      <w:tblGrid>
                        <w:gridCol w:w="4475"/>
                        <w:gridCol w:w="3584"/>
                        <w:gridCol w:w="674"/>
                        <w:gridCol w:w="984"/>
                        <w:gridCol w:w="1834"/>
                        <w:gridCol w:w="1253"/>
                        <w:gridCol w:w="1253"/>
                        <w:gridCol w:w="1253"/>
                        <w:gridCol w:w="674"/>
                      </w:tblGrid>
                      <w:tr w:rsidR="00924659" w14:paraId="0BA67AB5" w14:textId="77777777">
                        <w:trPr>
                          <w:trHeight w:hRule="exact" w:val="329"/>
                        </w:trPr>
                        <w:tc>
                          <w:tcPr>
                            <w:tcW w:w="4475" w:type="dxa"/>
                            <w:tcBorders>
                              <w:top w:val="single" w:sz="10" w:space="0" w:color="000000"/>
                              <w:left w:val="nil"/>
                              <w:bottom w:val="nil"/>
                              <w:right w:val="nil"/>
                            </w:tcBorders>
                            <w:shd w:val="clear" w:color="auto" w:fill="D9D9D9"/>
                          </w:tcPr>
                          <w:p w14:paraId="02288644" w14:textId="77777777" w:rsidR="00924659" w:rsidRDefault="00924659">
                            <w:pPr>
                              <w:pStyle w:val="TableParagraph"/>
                              <w:spacing w:line="143" w:lineRule="exact"/>
                              <w:ind w:left="19"/>
                              <w:rPr>
                                <w:rFonts w:ascii="Cambria" w:eastAsia="Cambria" w:hAnsi="Cambria" w:cs="Cambria"/>
                                <w:sz w:val="13"/>
                                <w:szCs w:val="13"/>
                              </w:rPr>
                            </w:pPr>
                            <w:r>
                              <w:rPr>
                                <w:rFonts w:ascii="Cambria" w:eastAsia="Cambria" w:hAnsi="Cambria" w:cs="Cambria"/>
                                <w:sz w:val="13"/>
                                <w:szCs w:val="13"/>
                              </w:rPr>
                              <w:t>Admi</w:t>
                            </w:r>
                            <w:r>
                              <w:rPr>
                                <w:rFonts w:ascii="Cambria" w:eastAsia="Cambria" w:hAnsi="Cambria" w:cs="Cambria"/>
                                <w:spacing w:val="-1"/>
                                <w:sz w:val="13"/>
                                <w:szCs w:val="13"/>
                              </w:rPr>
                              <w:t>n</w:t>
                            </w:r>
                            <w:r>
                              <w:rPr>
                                <w:rFonts w:ascii="Cambria" w:eastAsia="Cambria" w:hAnsi="Cambria" w:cs="Cambria"/>
                                <w:sz w:val="13"/>
                                <w:szCs w:val="13"/>
                              </w:rPr>
                              <w:t>i</w:t>
                            </w:r>
                            <w:r>
                              <w:rPr>
                                <w:rFonts w:ascii="Cambria" w:eastAsia="Cambria" w:hAnsi="Cambria" w:cs="Cambria"/>
                                <w:spacing w:val="-1"/>
                                <w:sz w:val="13"/>
                                <w:szCs w:val="13"/>
                              </w:rPr>
                              <w:t>stered</w:t>
                            </w:r>
                          </w:p>
                          <w:p w14:paraId="67B3A223" w14:textId="77777777" w:rsidR="00924659" w:rsidRDefault="00924659">
                            <w:pPr>
                              <w:pStyle w:val="TableParagraph"/>
                              <w:spacing w:before="10"/>
                              <w:ind w:left="235"/>
                              <w:rPr>
                                <w:rFonts w:ascii="Cambria" w:eastAsia="Cambria" w:hAnsi="Cambria" w:cs="Cambria"/>
                                <w:sz w:val="13"/>
                                <w:szCs w:val="13"/>
                              </w:rPr>
                            </w:pPr>
                            <w:r>
                              <w:rPr>
                                <w:rFonts w:ascii="Cambria" w:eastAsia="Cambria" w:hAnsi="Cambria" w:cs="Cambria"/>
                                <w:spacing w:val="-1"/>
                                <w:sz w:val="13"/>
                                <w:szCs w:val="13"/>
                              </w:rPr>
                              <w:t>Ordinar</w:t>
                            </w:r>
                            <w:r>
                              <w:rPr>
                                <w:rFonts w:ascii="Cambria" w:eastAsia="Cambria" w:hAnsi="Cambria" w:cs="Cambria"/>
                                <w:sz w:val="13"/>
                                <w:szCs w:val="13"/>
                              </w:rPr>
                              <w:t>y</w:t>
                            </w:r>
                            <w:r>
                              <w:rPr>
                                <w:rFonts w:ascii="Cambria" w:eastAsia="Cambria" w:hAnsi="Cambria" w:cs="Cambria"/>
                                <w:spacing w:val="-8"/>
                                <w:sz w:val="13"/>
                                <w:szCs w:val="13"/>
                              </w:rPr>
                              <w:t xml:space="preserve"> </w:t>
                            </w:r>
                            <w:r>
                              <w:rPr>
                                <w:rFonts w:ascii="Cambria" w:eastAsia="Cambria" w:hAnsi="Cambria" w:cs="Cambria"/>
                                <w:spacing w:val="-1"/>
                                <w:sz w:val="13"/>
                                <w:szCs w:val="13"/>
                              </w:rPr>
                              <w:t>ann</w:t>
                            </w:r>
                            <w:r>
                              <w:rPr>
                                <w:rFonts w:ascii="Cambria" w:eastAsia="Cambria" w:hAnsi="Cambria" w:cs="Cambria"/>
                                <w:sz w:val="13"/>
                                <w:szCs w:val="13"/>
                              </w:rPr>
                              <w:t>u</w:t>
                            </w:r>
                            <w:r>
                              <w:rPr>
                                <w:rFonts w:ascii="Cambria" w:eastAsia="Cambria" w:hAnsi="Cambria" w:cs="Cambria"/>
                                <w:spacing w:val="-1"/>
                                <w:sz w:val="13"/>
                                <w:szCs w:val="13"/>
                              </w:rPr>
                              <w:t>a</w:t>
                            </w:r>
                            <w:r>
                              <w:rPr>
                                <w:rFonts w:ascii="Cambria" w:eastAsia="Cambria" w:hAnsi="Cambria" w:cs="Cambria"/>
                                <w:sz w:val="13"/>
                                <w:szCs w:val="13"/>
                              </w:rPr>
                              <w:t>l</w:t>
                            </w:r>
                            <w:r>
                              <w:rPr>
                                <w:rFonts w:ascii="Cambria" w:eastAsia="Cambria" w:hAnsi="Cambria" w:cs="Cambria"/>
                                <w:spacing w:val="-7"/>
                                <w:sz w:val="13"/>
                                <w:szCs w:val="13"/>
                              </w:rPr>
                              <w:t xml:space="preserve"> </w:t>
                            </w:r>
                            <w:r>
                              <w:rPr>
                                <w:rFonts w:ascii="Cambria" w:eastAsia="Cambria" w:hAnsi="Cambria" w:cs="Cambria"/>
                                <w:spacing w:val="-1"/>
                                <w:sz w:val="13"/>
                                <w:szCs w:val="13"/>
                              </w:rPr>
                              <w:t>servi</w:t>
                            </w:r>
                            <w:r>
                              <w:rPr>
                                <w:rFonts w:ascii="Cambria" w:eastAsia="Cambria" w:hAnsi="Cambria" w:cs="Cambria"/>
                                <w:sz w:val="13"/>
                                <w:szCs w:val="13"/>
                              </w:rPr>
                              <w:t>c</w:t>
                            </w:r>
                            <w:r>
                              <w:rPr>
                                <w:rFonts w:ascii="Cambria" w:eastAsia="Cambria" w:hAnsi="Cambria" w:cs="Cambria"/>
                                <w:spacing w:val="-1"/>
                                <w:sz w:val="13"/>
                                <w:szCs w:val="13"/>
                              </w:rPr>
                              <w:t>e</w:t>
                            </w:r>
                            <w:r>
                              <w:rPr>
                                <w:rFonts w:ascii="Cambria" w:eastAsia="Cambria" w:hAnsi="Cambria" w:cs="Cambria"/>
                                <w:sz w:val="13"/>
                                <w:szCs w:val="13"/>
                              </w:rPr>
                              <w:t>s</w:t>
                            </w:r>
                          </w:p>
                        </w:tc>
                        <w:tc>
                          <w:tcPr>
                            <w:tcW w:w="11509" w:type="dxa"/>
                            <w:gridSpan w:val="8"/>
                            <w:tcBorders>
                              <w:top w:val="single" w:sz="10" w:space="0" w:color="000000"/>
                              <w:left w:val="nil"/>
                              <w:bottom w:val="nil"/>
                              <w:right w:val="nil"/>
                            </w:tcBorders>
                            <w:shd w:val="clear" w:color="auto" w:fill="D9D9D9"/>
                          </w:tcPr>
                          <w:p w14:paraId="716004D6" w14:textId="77777777" w:rsidR="00924659" w:rsidRDefault="00924659"/>
                        </w:tc>
                      </w:tr>
                      <w:tr w:rsidR="00924659" w14:paraId="61A236AC" w14:textId="77777777">
                        <w:trPr>
                          <w:trHeight w:hRule="exact" w:val="170"/>
                        </w:trPr>
                        <w:tc>
                          <w:tcPr>
                            <w:tcW w:w="4475" w:type="dxa"/>
                            <w:tcBorders>
                              <w:top w:val="nil"/>
                              <w:left w:val="nil"/>
                              <w:bottom w:val="single" w:sz="10" w:space="0" w:color="000000"/>
                              <w:right w:val="nil"/>
                            </w:tcBorders>
                            <w:shd w:val="clear" w:color="auto" w:fill="D9D9D9"/>
                          </w:tcPr>
                          <w:p w14:paraId="0CBE3A10" w14:textId="77777777" w:rsidR="00924659" w:rsidRDefault="00924659">
                            <w:pPr>
                              <w:pStyle w:val="TableParagraph"/>
                              <w:spacing w:line="142" w:lineRule="exact"/>
                              <w:ind w:left="451"/>
                              <w:rPr>
                                <w:rFonts w:ascii="Cambria" w:eastAsia="Cambria" w:hAnsi="Cambria" w:cs="Cambria"/>
                                <w:sz w:val="13"/>
                                <w:szCs w:val="13"/>
                              </w:rPr>
                            </w:pPr>
                            <w:r>
                              <w:rPr>
                                <w:rFonts w:ascii="Cambria" w:eastAsia="Cambria" w:hAnsi="Cambria" w:cs="Cambria"/>
                                <w:sz w:val="13"/>
                                <w:szCs w:val="13"/>
                              </w:rPr>
                              <w:t>Admi</w:t>
                            </w:r>
                            <w:r>
                              <w:rPr>
                                <w:rFonts w:ascii="Cambria" w:eastAsia="Cambria" w:hAnsi="Cambria" w:cs="Cambria"/>
                                <w:spacing w:val="-1"/>
                                <w:sz w:val="13"/>
                                <w:szCs w:val="13"/>
                              </w:rPr>
                              <w:t>n</w:t>
                            </w:r>
                            <w:r>
                              <w:rPr>
                                <w:rFonts w:ascii="Cambria" w:eastAsia="Cambria" w:hAnsi="Cambria" w:cs="Cambria"/>
                                <w:sz w:val="13"/>
                                <w:szCs w:val="13"/>
                              </w:rPr>
                              <w:t>i</w:t>
                            </w:r>
                            <w:r>
                              <w:rPr>
                                <w:rFonts w:ascii="Cambria" w:eastAsia="Cambria" w:hAnsi="Cambria" w:cs="Cambria"/>
                                <w:spacing w:val="-1"/>
                                <w:sz w:val="13"/>
                                <w:szCs w:val="13"/>
                              </w:rPr>
                              <w:t>stere</w:t>
                            </w:r>
                            <w:r>
                              <w:rPr>
                                <w:rFonts w:ascii="Cambria" w:eastAsia="Cambria" w:hAnsi="Cambria" w:cs="Cambria"/>
                                <w:sz w:val="13"/>
                                <w:szCs w:val="13"/>
                              </w:rPr>
                              <w:t>d</w:t>
                            </w:r>
                            <w:r>
                              <w:rPr>
                                <w:rFonts w:ascii="Cambria" w:eastAsia="Cambria" w:hAnsi="Cambria" w:cs="Cambria"/>
                                <w:spacing w:val="-11"/>
                                <w:sz w:val="13"/>
                                <w:szCs w:val="13"/>
                              </w:rPr>
                              <w:t xml:space="preserve"> </w:t>
                            </w:r>
                            <w:r>
                              <w:rPr>
                                <w:rFonts w:ascii="Cambria" w:eastAsia="Cambria" w:hAnsi="Cambria" w:cs="Cambria"/>
                                <w:sz w:val="13"/>
                                <w:szCs w:val="13"/>
                              </w:rPr>
                              <w:t>i</w:t>
                            </w:r>
                            <w:r>
                              <w:rPr>
                                <w:rFonts w:ascii="Cambria" w:eastAsia="Cambria" w:hAnsi="Cambria" w:cs="Cambria"/>
                                <w:spacing w:val="-1"/>
                                <w:sz w:val="13"/>
                                <w:szCs w:val="13"/>
                              </w:rPr>
                              <w:t>te</w:t>
                            </w:r>
                            <w:r>
                              <w:rPr>
                                <w:rFonts w:ascii="Cambria" w:eastAsia="Cambria" w:hAnsi="Cambria" w:cs="Cambria"/>
                                <w:sz w:val="13"/>
                                <w:szCs w:val="13"/>
                              </w:rPr>
                              <w:t>ms</w:t>
                            </w:r>
                          </w:p>
                        </w:tc>
                        <w:tc>
                          <w:tcPr>
                            <w:tcW w:w="3584" w:type="dxa"/>
                            <w:tcBorders>
                              <w:top w:val="nil"/>
                              <w:left w:val="nil"/>
                              <w:bottom w:val="single" w:sz="10" w:space="0" w:color="000000"/>
                              <w:right w:val="nil"/>
                            </w:tcBorders>
                            <w:shd w:val="clear" w:color="auto" w:fill="D9D9D9"/>
                          </w:tcPr>
                          <w:p w14:paraId="78C63626" w14:textId="77777777" w:rsidR="00924659" w:rsidRDefault="00924659">
                            <w:pPr>
                              <w:pStyle w:val="TableParagraph"/>
                              <w:spacing w:line="142" w:lineRule="exact"/>
                              <w:ind w:right="604"/>
                              <w:jc w:val="right"/>
                              <w:rPr>
                                <w:rFonts w:ascii="Cambria" w:eastAsia="Cambria" w:hAnsi="Cambria" w:cs="Cambria"/>
                                <w:sz w:val="13"/>
                                <w:szCs w:val="13"/>
                              </w:rPr>
                            </w:pPr>
                            <w:r>
                              <w:rPr>
                                <w:rFonts w:ascii="Cambria" w:eastAsia="Cambria" w:hAnsi="Cambria" w:cs="Cambria"/>
                                <w:w w:val="95"/>
                                <w:sz w:val="13"/>
                                <w:szCs w:val="13"/>
                              </w:rPr>
                              <w:t>-</w:t>
                            </w:r>
                          </w:p>
                        </w:tc>
                        <w:tc>
                          <w:tcPr>
                            <w:tcW w:w="674" w:type="dxa"/>
                            <w:tcBorders>
                              <w:top w:val="nil"/>
                              <w:left w:val="nil"/>
                              <w:bottom w:val="single" w:sz="10" w:space="0" w:color="000000"/>
                              <w:right w:val="nil"/>
                            </w:tcBorders>
                            <w:shd w:val="clear" w:color="auto" w:fill="D9D9D9"/>
                          </w:tcPr>
                          <w:p w14:paraId="671854CD" w14:textId="77777777" w:rsidR="00924659" w:rsidRDefault="00924659">
                            <w:pPr>
                              <w:pStyle w:val="TableParagraph"/>
                              <w:spacing w:line="142" w:lineRule="exact"/>
                              <w:ind w:right="26"/>
                              <w:jc w:val="right"/>
                              <w:rPr>
                                <w:rFonts w:ascii="Cambria" w:eastAsia="Cambria" w:hAnsi="Cambria" w:cs="Cambria"/>
                                <w:sz w:val="13"/>
                                <w:szCs w:val="13"/>
                              </w:rPr>
                            </w:pPr>
                            <w:r>
                              <w:rPr>
                                <w:rFonts w:ascii="Cambria" w:eastAsia="Cambria" w:hAnsi="Cambria" w:cs="Cambria"/>
                                <w:w w:val="95"/>
                                <w:sz w:val="13"/>
                                <w:szCs w:val="13"/>
                              </w:rPr>
                              <w:t>-</w:t>
                            </w:r>
                          </w:p>
                        </w:tc>
                        <w:tc>
                          <w:tcPr>
                            <w:tcW w:w="984" w:type="dxa"/>
                            <w:tcBorders>
                              <w:top w:val="nil"/>
                              <w:left w:val="nil"/>
                              <w:bottom w:val="single" w:sz="10" w:space="0" w:color="000000"/>
                              <w:right w:val="nil"/>
                            </w:tcBorders>
                          </w:tcPr>
                          <w:p w14:paraId="2B7A2633" w14:textId="77777777" w:rsidR="00924659" w:rsidRDefault="00924659"/>
                        </w:tc>
                        <w:tc>
                          <w:tcPr>
                            <w:tcW w:w="1834" w:type="dxa"/>
                            <w:tcBorders>
                              <w:top w:val="nil"/>
                              <w:left w:val="nil"/>
                              <w:bottom w:val="single" w:sz="10" w:space="0" w:color="000000"/>
                              <w:right w:val="nil"/>
                            </w:tcBorders>
                            <w:shd w:val="clear" w:color="auto" w:fill="D9D9D9"/>
                          </w:tcPr>
                          <w:p w14:paraId="08183152" w14:textId="77777777" w:rsidR="00924659" w:rsidRDefault="00924659">
                            <w:pPr>
                              <w:pStyle w:val="TableParagraph"/>
                              <w:spacing w:line="142" w:lineRule="exact"/>
                              <w:ind w:left="1185"/>
                              <w:rPr>
                                <w:rFonts w:ascii="Cambria" w:eastAsia="Cambria" w:hAnsi="Cambria" w:cs="Cambria"/>
                                <w:sz w:val="13"/>
                                <w:szCs w:val="13"/>
                              </w:rPr>
                            </w:pPr>
                            <w:r>
                              <w:rPr>
                                <w:rFonts w:ascii="Cambria" w:eastAsia="Cambria" w:hAnsi="Cambria" w:cs="Cambria"/>
                                <w:sz w:val="13"/>
                                <w:szCs w:val="13"/>
                              </w:rPr>
                              <w:t>-</w:t>
                            </w:r>
                          </w:p>
                        </w:tc>
                        <w:tc>
                          <w:tcPr>
                            <w:tcW w:w="1253" w:type="dxa"/>
                            <w:tcBorders>
                              <w:top w:val="nil"/>
                              <w:left w:val="nil"/>
                              <w:bottom w:val="single" w:sz="10" w:space="0" w:color="000000"/>
                              <w:right w:val="nil"/>
                            </w:tcBorders>
                            <w:shd w:val="clear" w:color="auto" w:fill="D9D9D9"/>
                          </w:tcPr>
                          <w:p w14:paraId="2328D282" w14:textId="77777777" w:rsidR="00924659" w:rsidRDefault="00924659">
                            <w:pPr>
                              <w:pStyle w:val="TableParagraph"/>
                              <w:spacing w:line="142" w:lineRule="exact"/>
                              <w:ind w:left="585" w:right="585"/>
                              <w:jc w:val="center"/>
                              <w:rPr>
                                <w:rFonts w:ascii="Cambria" w:eastAsia="Cambria" w:hAnsi="Cambria" w:cs="Cambria"/>
                                <w:sz w:val="13"/>
                                <w:szCs w:val="13"/>
                              </w:rPr>
                            </w:pPr>
                            <w:r>
                              <w:rPr>
                                <w:rFonts w:ascii="Cambria" w:eastAsia="Cambria" w:hAnsi="Cambria" w:cs="Cambria"/>
                                <w:sz w:val="13"/>
                                <w:szCs w:val="13"/>
                              </w:rPr>
                              <w:t>-</w:t>
                            </w:r>
                          </w:p>
                        </w:tc>
                        <w:tc>
                          <w:tcPr>
                            <w:tcW w:w="1253" w:type="dxa"/>
                            <w:tcBorders>
                              <w:top w:val="nil"/>
                              <w:left w:val="nil"/>
                              <w:bottom w:val="single" w:sz="10" w:space="0" w:color="000000"/>
                              <w:right w:val="nil"/>
                            </w:tcBorders>
                            <w:shd w:val="clear" w:color="auto" w:fill="D9D9D9"/>
                          </w:tcPr>
                          <w:p w14:paraId="70209626" w14:textId="77777777" w:rsidR="00924659" w:rsidRDefault="00924659">
                            <w:pPr>
                              <w:pStyle w:val="TableParagraph"/>
                              <w:spacing w:line="142" w:lineRule="exact"/>
                              <w:ind w:left="585" w:right="585"/>
                              <w:jc w:val="center"/>
                              <w:rPr>
                                <w:rFonts w:ascii="Cambria" w:eastAsia="Cambria" w:hAnsi="Cambria" w:cs="Cambria"/>
                                <w:sz w:val="13"/>
                                <w:szCs w:val="13"/>
                              </w:rPr>
                            </w:pPr>
                            <w:r>
                              <w:rPr>
                                <w:rFonts w:ascii="Cambria" w:eastAsia="Cambria" w:hAnsi="Cambria" w:cs="Cambria"/>
                                <w:sz w:val="13"/>
                                <w:szCs w:val="13"/>
                              </w:rPr>
                              <w:t>-</w:t>
                            </w:r>
                          </w:p>
                        </w:tc>
                        <w:tc>
                          <w:tcPr>
                            <w:tcW w:w="1253" w:type="dxa"/>
                            <w:tcBorders>
                              <w:top w:val="nil"/>
                              <w:left w:val="nil"/>
                              <w:bottom w:val="single" w:sz="10" w:space="0" w:color="000000"/>
                              <w:right w:val="nil"/>
                            </w:tcBorders>
                            <w:shd w:val="clear" w:color="auto" w:fill="D9D9D9"/>
                          </w:tcPr>
                          <w:p w14:paraId="2D2D103D" w14:textId="77777777" w:rsidR="00924659" w:rsidRDefault="00924659">
                            <w:pPr>
                              <w:pStyle w:val="TableParagraph"/>
                              <w:spacing w:line="142" w:lineRule="exact"/>
                              <w:ind w:left="585" w:right="585"/>
                              <w:jc w:val="center"/>
                              <w:rPr>
                                <w:rFonts w:ascii="Cambria" w:eastAsia="Cambria" w:hAnsi="Cambria" w:cs="Cambria"/>
                                <w:sz w:val="13"/>
                                <w:szCs w:val="13"/>
                              </w:rPr>
                            </w:pPr>
                            <w:r>
                              <w:rPr>
                                <w:rFonts w:ascii="Cambria" w:eastAsia="Cambria" w:hAnsi="Cambria" w:cs="Cambria"/>
                                <w:sz w:val="13"/>
                                <w:szCs w:val="13"/>
                              </w:rPr>
                              <w:t>-</w:t>
                            </w:r>
                          </w:p>
                        </w:tc>
                        <w:tc>
                          <w:tcPr>
                            <w:tcW w:w="674" w:type="dxa"/>
                            <w:tcBorders>
                              <w:top w:val="nil"/>
                              <w:left w:val="nil"/>
                              <w:bottom w:val="single" w:sz="10" w:space="0" w:color="000000"/>
                              <w:right w:val="nil"/>
                            </w:tcBorders>
                            <w:shd w:val="clear" w:color="auto" w:fill="D9D9D9"/>
                          </w:tcPr>
                          <w:p w14:paraId="34D4C54F" w14:textId="77777777" w:rsidR="00924659" w:rsidRDefault="00924659">
                            <w:pPr>
                              <w:pStyle w:val="TableParagraph"/>
                              <w:spacing w:line="142" w:lineRule="exact"/>
                              <w:ind w:right="26"/>
                              <w:jc w:val="right"/>
                              <w:rPr>
                                <w:rFonts w:ascii="Cambria" w:eastAsia="Cambria" w:hAnsi="Cambria" w:cs="Cambria"/>
                                <w:sz w:val="13"/>
                                <w:szCs w:val="13"/>
                              </w:rPr>
                            </w:pPr>
                            <w:r>
                              <w:rPr>
                                <w:rFonts w:ascii="Cambria" w:eastAsia="Cambria" w:hAnsi="Cambria" w:cs="Cambria"/>
                                <w:w w:val="95"/>
                                <w:sz w:val="13"/>
                                <w:szCs w:val="13"/>
                              </w:rPr>
                              <w:t>-</w:t>
                            </w:r>
                          </w:p>
                        </w:tc>
                      </w:tr>
                      <w:tr w:rsidR="00924659" w14:paraId="4840C09F" w14:textId="77777777">
                        <w:trPr>
                          <w:trHeight w:hRule="exact" w:val="173"/>
                        </w:trPr>
                        <w:tc>
                          <w:tcPr>
                            <w:tcW w:w="4475" w:type="dxa"/>
                            <w:tcBorders>
                              <w:top w:val="single" w:sz="10" w:space="0" w:color="000000"/>
                              <w:left w:val="nil"/>
                              <w:bottom w:val="single" w:sz="10" w:space="0" w:color="000000"/>
                              <w:right w:val="nil"/>
                            </w:tcBorders>
                            <w:shd w:val="clear" w:color="auto" w:fill="D9D9D9"/>
                          </w:tcPr>
                          <w:p w14:paraId="27184F8F" w14:textId="77777777" w:rsidR="00924659" w:rsidRDefault="00924659">
                            <w:pPr>
                              <w:pStyle w:val="TableParagraph"/>
                              <w:spacing w:line="131" w:lineRule="exact"/>
                              <w:ind w:left="19"/>
                              <w:rPr>
                                <w:rFonts w:ascii="Cambria" w:eastAsia="Cambria" w:hAnsi="Cambria" w:cs="Cambria"/>
                                <w:sz w:val="13"/>
                                <w:szCs w:val="13"/>
                              </w:rPr>
                            </w:pPr>
                            <w:r>
                              <w:rPr>
                                <w:rFonts w:ascii="Cambria" w:eastAsia="Cambria" w:hAnsi="Cambria" w:cs="Cambria"/>
                                <w:spacing w:val="-1"/>
                                <w:sz w:val="13"/>
                                <w:szCs w:val="13"/>
                              </w:rPr>
                              <w:t>T</w:t>
                            </w:r>
                            <w:r>
                              <w:rPr>
                                <w:rFonts w:ascii="Cambria" w:eastAsia="Cambria" w:hAnsi="Cambria" w:cs="Cambria"/>
                                <w:sz w:val="13"/>
                                <w:szCs w:val="13"/>
                              </w:rPr>
                              <w:t>o</w:t>
                            </w:r>
                            <w:r>
                              <w:rPr>
                                <w:rFonts w:ascii="Cambria" w:eastAsia="Cambria" w:hAnsi="Cambria" w:cs="Cambria"/>
                                <w:spacing w:val="-1"/>
                                <w:sz w:val="13"/>
                                <w:szCs w:val="13"/>
                              </w:rPr>
                              <w:t>ta</w:t>
                            </w:r>
                            <w:r>
                              <w:rPr>
                                <w:rFonts w:ascii="Cambria" w:eastAsia="Cambria" w:hAnsi="Cambria" w:cs="Cambria"/>
                                <w:sz w:val="13"/>
                                <w:szCs w:val="13"/>
                              </w:rPr>
                              <w:t>l</w:t>
                            </w:r>
                            <w:r>
                              <w:rPr>
                                <w:rFonts w:ascii="Cambria" w:eastAsia="Cambria" w:hAnsi="Cambria" w:cs="Cambria"/>
                                <w:spacing w:val="-10"/>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dmi</w:t>
                            </w:r>
                            <w:r>
                              <w:rPr>
                                <w:rFonts w:ascii="Cambria" w:eastAsia="Cambria" w:hAnsi="Cambria" w:cs="Cambria"/>
                                <w:spacing w:val="-1"/>
                                <w:sz w:val="13"/>
                                <w:szCs w:val="13"/>
                              </w:rPr>
                              <w:t>n</w:t>
                            </w:r>
                            <w:r>
                              <w:rPr>
                                <w:rFonts w:ascii="Cambria" w:eastAsia="Cambria" w:hAnsi="Cambria" w:cs="Cambria"/>
                                <w:sz w:val="13"/>
                                <w:szCs w:val="13"/>
                              </w:rPr>
                              <w:t>i</w:t>
                            </w:r>
                            <w:r>
                              <w:rPr>
                                <w:rFonts w:ascii="Cambria" w:eastAsia="Cambria" w:hAnsi="Cambria" w:cs="Cambria"/>
                                <w:spacing w:val="-1"/>
                                <w:sz w:val="13"/>
                                <w:szCs w:val="13"/>
                              </w:rPr>
                              <w:t>stered</w:t>
                            </w:r>
                          </w:p>
                        </w:tc>
                        <w:tc>
                          <w:tcPr>
                            <w:tcW w:w="3584" w:type="dxa"/>
                            <w:tcBorders>
                              <w:top w:val="single" w:sz="10" w:space="0" w:color="000000"/>
                              <w:left w:val="nil"/>
                              <w:bottom w:val="single" w:sz="10" w:space="0" w:color="000000"/>
                              <w:right w:val="nil"/>
                            </w:tcBorders>
                            <w:shd w:val="clear" w:color="auto" w:fill="D9D9D9"/>
                          </w:tcPr>
                          <w:p w14:paraId="6AB0EA14" w14:textId="77777777" w:rsidR="00924659" w:rsidRDefault="00924659">
                            <w:pPr>
                              <w:pStyle w:val="TableParagraph"/>
                              <w:spacing w:line="131" w:lineRule="exact"/>
                              <w:ind w:right="604"/>
                              <w:jc w:val="right"/>
                              <w:rPr>
                                <w:rFonts w:ascii="Cambria" w:eastAsia="Cambria" w:hAnsi="Cambria" w:cs="Cambria"/>
                                <w:sz w:val="13"/>
                                <w:szCs w:val="13"/>
                              </w:rPr>
                            </w:pPr>
                            <w:r>
                              <w:rPr>
                                <w:rFonts w:ascii="Cambria" w:eastAsia="Cambria" w:hAnsi="Cambria" w:cs="Cambria"/>
                                <w:w w:val="95"/>
                                <w:sz w:val="13"/>
                                <w:szCs w:val="13"/>
                              </w:rPr>
                              <w:t>-</w:t>
                            </w:r>
                          </w:p>
                        </w:tc>
                        <w:tc>
                          <w:tcPr>
                            <w:tcW w:w="674" w:type="dxa"/>
                            <w:tcBorders>
                              <w:top w:val="single" w:sz="10" w:space="0" w:color="000000"/>
                              <w:left w:val="nil"/>
                              <w:bottom w:val="single" w:sz="10" w:space="0" w:color="000000"/>
                              <w:right w:val="nil"/>
                            </w:tcBorders>
                            <w:shd w:val="clear" w:color="auto" w:fill="D9D9D9"/>
                          </w:tcPr>
                          <w:p w14:paraId="2010E5E6" w14:textId="77777777" w:rsidR="00924659" w:rsidRDefault="00924659">
                            <w:pPr>
                              <w:pStyle w:val="TableParagraph"/>
                              <w:spacing w:line="131" w:lineRule="exact"/>
                              <w:ind w:right="26"/>
                              <w:jc w:val="right"/>
                              <w:rPr>
                                <w:rFonts w:ascii="Cambria" w:eastAsia="Cambria" w:hAnsi="Cambria" w:cs="Cambria"/>
                                <w:sz w:val="13"/>
                                <w:szCs w:val="13"/>
                              </w:rPr>
                            </w:pPr>
                            <w:r>
                              <w:rPr>
                                <w:rFonts w:ascii="Cambria" w:eastAsia="Cambria" w:hAnsi="Cambria" w:cs="Cambria"/>
                                <w:w w:val="95"/>
                                <w:sz w:val="13"/>
                                <w:szCs w:val="13"/>
                              </w:rPr>
                              <w:t>-</w:t>
                            </w:r>
                          </w:p>
                        </w:tc>
                        <w:tc>
                          <w:tcPr>
                            <w:tcW w:w="984" w:type="dxa"/>
                            <w:tcBorders>
                              <w:top w:val="single" w:sz="10" w:space="0" w:color="000000"/>
                              <w:left w:val="nil"/>
                              <w:bottom w:val="single" w:sz="10" w:space="0" w:color="000000"/>
                              <w:right w:val="nil"/>
                            </w:tcBorders>
                          </w:tcPr>
                          <w:p w14:paraId="435059DC" w14:textId="77777777" w:rsidR="00924659" w:rsidRDefault="00924659"/>
                        </w:tc>
                        <w:tc>
                          <w:tcPr>
                            <w:tcW w:w="1834" w:type="dxa"/>
                            <w:tcBorders>
                              <w:top w:val="single" w:sz="10" w:space="0" w:color="000000"/>
                              <w:left w:val="nil"/>
                              <w:bottom w:val="single" w:sz="10" w:space="0" w:color="000000"/>
                              <w:right w:val="nil"/>
                            </w:tcBorders>
                            <w:shd w:val="clear" w:color="auto" w:fill="D9D9D9"/>
                          </w:tcPr>
                          <w:p w14:paraId="7C941453" w14:textId="77777777" w:rsidR="00924659" w:rsidRDefault="00924659">
                            <w:pPr>
                              <w:pStyle w:val="TableParagraph"/>
                              <w:spacing w:line="131" w:lineRule="exact"/>
                              <w:ind w:left="1185"/>
                              <w:rPr>
                                <w:rFonts w:ascii="Cambria" w:eastAsia="Cambria" w:hAnsi="Cambria" w:cs="Cambria"/>
                                <w:sz w:val="13"/>
                                <w:szCs w:val="13"/>
                              </w:rPr>
                            </w:pPr>
                            <w:r>
                              <w:rPr>
                                <w:rFonts w:ascii="Cambria" w:eastAsia="Cambria" w:hAnsi="Cambria" w:cs="Cambria"/>
                                <w:sz w:val="13"/>
                                <w:szCs w:val="13"/>
                              </w:rPr>
                              <w:t>-</w:t>
                            </w:r>
                          </w:p>
                        </w:tc>
                        <w:tc>
                          <w:tcPr>
                            <w:tcW w:w="1253" w:type="dxa"/>
                            <w:tcBorders>
                              <w:top w:val="single" w:sz="10" w:space="0" w:color="000000"/>
                              <w:left w:val="nil"/>
                              <w:bottom w:val="single" w:sz="10" w:space="0" w:color="000000"/>
                              <w:right w:val="nil"/>
                            </w:tcBorders>
                            <w:shd w:val="clear" w:color="auto" w:fill="D9D9D9"/>
                          </w:tcPr>
                          <w:p w14:paraId="57DCB853" w14:textId="77777777" w:rsidR="00924659" w:rsidRDefault="00924659">
                            <w:pPr>
                              <w:pStyle w:val="TableParagraph"/>
                              <w:spacing w:line="131" w:lineRule="exact"/>
                              <w:ind w:left="585" w:right="585"/>
                              <w:jc w:val="center"/>
                              <w:rPr>
                                <w:rFonts w:ascii="Cambria" w:eastAsia="Cambria" w:hAnsi="Cambria" w:cs="Cambria"/>
                                <w:sz w:val="13"/>
                                <w:szCs w:val="13"/>
                              </w:rPr>
                            </w:pPr>
                            <w:r>
                              <w:rPr>
                                <w:rFonts w:ascii="Cambria" w:eastAsia="Cambria" w:hAnsi="Cambria" w:cs="Cambria"/>
                                <w:sz w:val="13"/>
                                <w:szCs w:val="13"/>
                              </w:rPr>
                              <w:t>-</w:t>
                            </w:r>
                          </w:p>
                        </w:tc>
                        <w:tc>
                          <w:tcPr>
                            <w:tcW w:w="1253" w:type="dxa"/>
                            <w:tcBorders>
                              <w:top w:val="single" w:sz="10" w:space="0" w:color="000000"/>
                              <w:left w:val="nil"/>
                              <w:bottom w:val="single" w:sz="10" w:space="0" w:color="000000"/>
                              <w:right w:val="nil"/>
                            </w:tcBorders>
                            <w:shd w:val="clear" w:color="auto" w:fill="D9D9D9"/>
                          </w:tcPr>
                          <w:p w14:paraId="499831E0" w14:textId="77777777" w:rsidR="00924659" w:rsidRDefault="00924659">
                            <w:pPr>
                              <w:pStyle w:val="TableParagraph"/>
                              <w:spacing w:line="131" w:lineRule="exact"/>
                              <w:ind w:left="585" w:right="585"/>
                              <w:jc w:val="center"/>
                              <w:rPr>
                                <w:rFonts w:ascii="Cambria" w:eastAsia="Cambria" w:hAnsi="Cambria" w:cs="Cambria"/>
                                <w:sz w:val="13"/>
                                <w:szCs w:val="13"/>
                              </w:rPr>
                            </w:pPr>
                            <w:r>
                              <w:rPr>
                                <w:rFonts w:ascii="Cambria" w:eastAsia="Cambria" w:hAnsi="Cambria" w:cs="Cambria"/>
                                <w:sz w:val="13"/>
                                <w:szCs w:val="13"/>
                              </w:rPr>
                              <w:t>-</w:t>
                            </w:r>
                          </w:p>
                        </w:tc>
                        <w:tc>
                          <w:tcPr>
                            <w:tcW w:w="1253" w:type="dxa"/>
                            <w:tcBorders>
                              <w:top w:val="single" w:sz="10" w:space="0" w:color="000000"/>
                              <w:left w:val="nil"/>
                              <w:bottom w:val="single" w:sz="10" w:space="0" w:color="000000"/>
                              <w:right w:val="nil"/>
                            </w:tcBorders>
                            <w:shd w:val="clear" w:color="auto" w:fill="D9D9D9"/>
                          </w:tcPr>
                          <w:p w14:paraId="6EBE4387" w14:textId="77777777" w:rsidR="00924659" w:rsidRDefault="00924659">
                            <w:pPr>
                              <w:pStyle w:val="TableParagraph"/>
                              <w:spacing w:line="131" w:lineRule="exact"/>
                              <w:ind w:left="585" w:right="585"/>
                              <w:jc w:val="center"/>
                              <w:rPr>
                                <w:rFonts w:ascii="Cambria" w:eastAsia="Cambria" w:hAnsi="Cambria" w:cs="Cambria"/>
                                <w:sz w:val="13"/>
                                <w:szCs w:val="13"/>
                              </w:rPr>
                            </w:pPr>
                            <w:r>
                              <w:rPr>
                                <w:rFonts w:ascii="Cambria" w:eastAsia="Cambria" w:hAnsi="Cambria" w:cs="Cambria"/>
                                <w:sz w:val="13"/>
                                <w:szCs w:val="13"/>
                              </w:rPr>
                              <w:t>-</w:t>
                            </w:r>
                          </w:p>
                        </w:tc>
                        <w:tc>
                          <w:tcPr>
                            <w:tcW w:w="674" w:type="dxa"/>
                            <w:tcBorders>
                              <w:top w:val="single" w:sz="10" w:space="0" w:color="000000"/>
                              <w:left w:val="nil"/>
                              <w:bottom w:val="single" w:sz="10" w:space="0" w:color="000000"/>
                              <w:right w:val="nil"/>
                            </w:tcBorders>
                            <w:shd w:val="clear" w:color="auto" w:fill="D9D9D9"/>
                          </w:tcPr>
                          <w:p w14:paraId="14317421" w14:textId="77777777" w:rsidR="00924659" w:rsidRDefault="00924659">
                            <w:pPr>
                              <w:pStyle w:val="TableParagraph"/>
                              <w:spacing w:line="131" w:lineRule="exact"/>
                              <w:ind w:right="26"/>
                              <w:jc w:val="right"/>
                              <w:rPr>
                                <w:rFonts w:ascii="Cambria" w:eastAsia="Cambria" w:hAnsi="Cambria" w:cs="Cambria"/>
                                <w:sz w:val="13"/>
                                <w:szCs w:val="13"/>
                              </w:rPr>
                            </w:pPr>
                            <w:r>
                              <w:rPr>
                                <w:rFonts w:ascii="Cambria" w:eastAsia="Cambria" w:hAnsi="Cambria" w:cs="Cambria"/>
                                <w:w w:val="95"/>
                                <w:sz w:val="13"/>
                                <w:szCs w:val="13"/>
                              </w:rPr>
                              <w:t>-</w:t>
                            </w:r>
                          </w:p>
                        </w:tc>
                      </w:tr>
                    </w:tbl>
                    <w:p w14:paraId="772A7B29" w14:textId="77777777" w:rsidR="00924659" w:rsidRDefault="00924659" w:rsidP="00C802DA"/>
                  </w:txbxContent>
                </v:textbox>
                <w10:wrap anchorx="page"/>
              </v:shape>
            </w:pict>
          </mc:Fallback>
        </mc:AlternateContent>
      </w:r>
      <w:r w:rsidRPr="00802701">
        <w:rPr>
          <w:rFonts w:asciiTheme="majorHAnsi" w:hAnsiTheme="majorHAnsi" w:cs="Cambria"/>
          <w:sz w:val="13"/>
          <w:szCs w:val="13"/>
        </w:rPr>
        <w:t>No</w:t>
      </w:r>
      <w:r w:rsidRPr="00802701">
        <w:rPr>
          <w:rFonts w:asciiTheme="majorHAnsi" w:hAnsiTheme="majorHAnsi" w:cs="Cambria"/>
          <w:spacing w:val="-1"/>
          <w:sz w:val="13"/>
          <w:szCs w:val="13"/>
        </w:rPr>
        <w:t>te</w:t>
      </w:r>
      <w:r w:rsidRPr="00802701">
        <w:rPr>
          <w:rFonts w:asciiTheme="majorHAnsi" w:hAnsiTheme="majorHAnsi" w:cs="Cambria"/>
          <w:sz w:val="13"/>
          <w:szCs w:val="13"/>
        </w:rPr>
        <w:t>s</w:t>
      </w:r>
    </w:p>
    <w:p w14:paraId="74D5C277" w14:textId="77777777" w:rsidR="00C802DA" w:rsidRPr="00802701" w:rsidRDefault="00C802DA" w:rsidP="00514E75">
      <w:pPr>
        <w:pStyle w:val="BodyText"/>
        <w:numPr>
          <w:ilvl w:val="0"/>
          <w:numId w:val="21"/>
        </w:numPr>
        <w:tabs>
          <w:tab w:val="left" w:pos="271"/>
        </w:tabs>
        <w:spacing w:before="10" w:after="0"/>
        <w:ind w:left="5104" w:hanging="4961"/>
        <w:rPr>
          <w:rFonts w:asciiTheme="majorHAnsi" w:hAnsiTheme="majorHAnsi" w:cs="Cambria"/>
          <w:sz w:val="13"/>
          <w:szCs w:val="13"/>
        </w:rPr>
      </w:pPr>
      <w:r w:rsidRPr="00802701">
        <w:rPr>
          <w:rFonts w:asciiTheme="majorHAnsi" w:hAnsiTheme="majorHAnsi" w:cs="Cambria"/>
          <w:spacing w:val="1"/>
          <w:sz w:val="13"/>
          <w:szCs w:val="13"/>
        </w:rPr>
        <w:t>I</w:t>
      </w:r>
      <w:r w:rsidRPr="00802701">
        <w:rPr>
          <w:rFonts w:asciiTheme="majorHAnsi" w:hAnsiTheme="majorHAnsi" w:cs="Cambria"/>
          <w:sz w:val="13"/>
          <w:szCs w:val="13"/>
        </w:rPr>
        <w:t>n</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2014-2015,</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t</w:t>
      </w:r>
      <w:r w:rsidRPr="00802701">
        <w:rPr>
          <w:rFonts w:asciiTheme="majorHAnsi" w:hAnsiTheme="majorHAnsi" w:cs="Cambria"/>
          <w:sz w:val="13"/>
          <w:szCs w:val="13"/>
        </w:rPr>
        <w:t>h</w:t>
      </w:r>
      <w:r w:rsidRPr="00802701">
        <w:rPr>
          <w:rFonts w:asciiTheme="majorHAnsi" w:hAnsiTheme="majorHAnsi" w:cs="Cambria"/>
          <w:spacing w:val="-1"/>
          <w:sz w:val="13"/>
          <w:szCs w:val="13"/>
        </w:rPr>
        <w:t>er</w:t>
      </w:r>
      <w:r w:rsidRPr="00802701">
        <w:rPr>
          <w:rFonts w:asciiTheme="majorHAnsi" w:hAnsiTheme="majorHAnsi" w:cs="Cambria"/>
          <w:sz w:val="13"/>
          <w:szCs w:val="13"/>
        </w:rPr>
        <w:t>e</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w</w:t>
      </w:r>
      <w:r w:rsidRPr="00802701">
        <w:rPr>
          <w:rFonts w:asciiTheme="majorHAnsi" w:hAnsiTheme="majorHAnsi" w:cs="Cambria"/>
          <w:spacing w:val="-1"/>
          <w:sz w:val="13"/>
          <w:szCs w:val="13"/>
        </w:rPr>
        <w:t>er</w:t>
      </w:r>
      <w:r w:rsidRPr="00802701">
        <w:rPr>
          <w:rFonts w:asciiTheme="majorHAnsi" w:hAnsiTheme="majorHAnsi" w:cs="Cambria"/>
          <w:sz w:val="13"/>
          <w:szCs w:val="13"/>
        </w:rPr>
        <w:t>e</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no</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z w:val="13"/>
          <w:szCs w:val="13"/>
        </w:rPr>
        <w:t>pp</w:t>
      </w:r>
      <w:r w:rsidRPr="00802701">
        <w:rPr>
          <w:rFonts w:asciiTheme="majorHAnsi" w:hAnsiTheme="majorHAnsi" w:cs="Cambria"/>
          <w:spacing w:val="-1"/>
          <w:sz w:val="13"/>
          <w:szCs w:val="13"/>
        </w:rPr>
        <w:t>r</w:t>
      </w:r>
      <w:r w:rsidRPr="00802701">
        <w:rPr>
          <w:rFonts w:asciiTheme="majorHAnsi" w:hAnsiTheme="majorHAnsi" w:cs="Cambria"/>
          <w:sz w:val="13"/>
          <w:szCs w:val="13"/>
        </w:rPr>
        <w:t>op</w:t>
      </w:r>
      <w:r w:rsidRPr="00802701">
        <w:rPr>
          <w:rFonts w:asciiTheme="majorHAnsi" w:hAnsiTheme="majorHAnsi" w:cs="Cambria"/>
          <w:spacing w:val="-1"/>
          <w:sz w:val="13"/>
          <w:szCs w:val="13"/>
        </w:rPr>
        <w:t>r</w:t>
      </w:r>
      <w:r w:rsidRPr="00802701">
        <w:rPr>
          <w:rFonts w:asciiTheme="majorHAnsi" w:hAnsiTheme="majorHAnsi" w:cs="Cambria"/>
          <w:sz w:val="13"/>
          <w:szCs w:val="13"/>
        </w:rPr>
        <w:t>i</w:t>
      </w:r>
      <w:r w:rsidRPr="00802701">
        <w:rPr>
          <w:rFonts w:asciiTheme="majorHAnsi" w:hAnsiTheme="majorHAnsi" w:cs="Cambria"/>
          <w:spacing w:val="-1"/>
          <w:sz w:val="13"/>
          <w:szCs w:val="13"/>
        </w:rPr>
        <w:t>at</w:t>
      </w:r>
      <w:r w:rsidRPr="00802701">
        <w:rPr>
          <w:rFonts w:asciiTheme="majorHAnsi" w:hAnsiTheme="majorHAnsi" w:cs="Cambria"/>
          <w:sz w:val="13"/>
          <w:szCs w:val="13"/>
        </w:rPr>
        <w:t>ions</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t</w:t>
      </w:r>
      <w:r w:rsidRPr="00802701">
        <w:rPr>
          <w:rFonts w:asciiTheme="majorHAnsi" w:hAnsiTheme="majorHAnsi" w:cs="Cambria"/>
          <w:sz w:val="13"/>
          <w:szCs w:val="13"/>
        </w:rPr>
        <w:t>h</w:t>
      </w:r>
      <w:r w:rsidRPr="00802701">
        <w:rPr>
          <w:rFonts w:asciiTheme="majorHAnsi" w:hAnsiTheme="majorHAnsi" w:cs="Cambria"/>
          <w:spacing w:val="-1"/>
          <w:sz w:val="13"/>
          <w:szCs w:val="13"/>
        </w:rPr>
        <w:t>a</w:t>
      </w:r>
      <w:r w:rsidRPr="00802701">
        <w:rPr>
          <w:rFonts w:asciiTheme="majorHAnsi" w:hAnsiTheme="majorHAnsi" w:cs="Cambria"/>
          <w:sz w:val="13"/>
          <w:szCs w:val="13"/>
        </w:rPr>
        <w:t>t</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h</w:t>
      </w:r>
      <w:r w:rsidRPr="00802701">
        <w:rPr>
          <w:rFonts w:asciiTheme="majorHAnsi" w:hAnsiTheme="majorHAnsi" w:cs="Cambria"/>
          <w:spacing w:val="-1"/>
          <w:sz w:val="13"/>
          <w:szCs w:val="13"/>
        </w:rPr>
        <w:t>av</w:t>
      </w:r>
      <w:r w:rsidRPr="00802701">
        <w:rPr>
          <w:rFonts w:asciiTheme="majorHAnsi" w:hAnsiTheme="majorHAnsi" w:cs="Cambria"/>
          <w:sz w:val="13"/>
          <w:szCs w:val="13"/>
        </w:rPr>
        <w:t>e</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b</w:t>
      </w:r>
      <w:r w:rsidRPr="00802701">
        <w:rPr>
          <w:rFonts w:asciiTheme="majorHAnsi" w:hAnsiTheme="majorHAnsi" w:cs="Cambria"/>
          <w:spacing w:val="-1"/>
          <w:sz w:val="13"/>
          <w:szCs w:val="13"/>
        </w:rPr>
        <w:t>ee</w:t>
      </w:r>
      <w:r w:rsidRPr="00802701">
        <w:rPr>
          <w:rFonts w:asciiTheme="majorHAnsi" w:hAnsiTheme="majorHAnsi" w:cs="Cambria"/>
          <w:sz w:val="13"/>
          <w:szCs w:val="13"/>
        </w:rPr>
        <w:t>n</w:t>
      </w:r>
      <w:r w:rsidRPr="00802701">
        <w:rPr>
          <w:rFonts w:asciiTheme="majorHAnsi" w:hAnsiTheme="majorHAnsi" w:cs="Cambria"/>
          <w:spacing w:val="-5"/>
          <w:sz w:val="13"/>
          <w:szCs w:val="13"/>
        </w:rPr>
        <w:t xml:space="preserve"> </w:t>
      </w:r>
      <w:r w:rsidRPr="00802701">
        <w:rPr>
          <w:rFonts w:asciiTheme="majorHAnsi" w:hAnsiTheme="majorHAnsi" w:cs="Cambria"/>
          <w:spacing w:val="1"/>
          <w:sz w:val="13"/>
          <w:szCs w:val="13"/>
        </w:rPr>
        <w:t>q</w:t>
      </w:r>
      <w:r w:rsidRPr="00802701">
        <w:rPr>
          <w:rFonts w:asciiTheme="majorHAnsi" w:hAnsiTheme="majorHAnsi" w:cs="Cambria"/>
          <w:sz w:val="13"/>
          <w:szCs w:val="13"/>
        </w:rPr>
        <w:t>u</w:t>
      </w:r>
      <w:r w:rsidRPr="00802701">
        <w:rPr>
          <w:rFonts w:asciiTheme="majorHAnsi" w:hAnsiTheme="majorHAnsi" w:cs="Cambria"/>
          <w:spacing w:val="-1"/>
          <w:sz w:val="13"/>
          <w:szCs w:val="13"/>
        </w:rPr>
        <w:t>arant</w:t>
      </w:r>
      <w:r w:rsidRPr="00802701">
        <w:rPr>
          <w:rFonts w:asciiTheme="majorHAnsi" w:hAnsiTheme="majorHAnsi" w:cs="Cambria"/>
          <w:sz w:val="13"/>
          <w:szCs w:val="13"/>
        </w:rPr>
        <w:t>i</w:t>
      </w:r>
      <w:r w:rsidRPr="00802701">
        <w:rPr>
          <w:rFonts w:asciiTheme="majorHAnsi" w:hAnsiTheme="majorHAnsi" w:cs="Cambria"/>
          <w:spacing w:val="-1"/>
          <w:sz w:val="13"/>
          <w:szCs w:val="13"/>
        </w:rPr>
        <w:t>ne</w:t>
      </w:r>
      <w:r w:rsidRPr="00802701">
        <w:rPr>
          <w:rFonts w:asciiTheme="majorHAnsi" w:hAnsiTheme="majorHAnsi" w:cs="Cambria"/>
          <w:sz w:val="13"/>
          <w:szCs w:val="13"/>
        </w:rPr>
        <w:t>d.</w:t>
      </w:r>
    </w:p>
    <w:p w14:paraId="479249BD" w14:textId="77777777" w:rsidR="00C802DA" w:rsidRPr="00802701" w:rsidRDefault="00C802DA" w:rsidP="00514E75">
      <w:pPr>
        <w:pStyle w:val="BodyText"/>
        <w:numPr>
          <w:ilvl w:val="0"/>
          <w:numId w:val="21"/>
        </w:numPr>
        <w:tabs>
          <w:tab w:val="left" w:pos="271"/>
        </w:tabs>
        <w:spacing w:before="10" w:after="0"/>
        <w:ind w:left="5104" w:hanging="4961"/>
        <w:rPr>
          <w:rFonts w:asciiTheme="majorHAnsi" w:hAnsiTheme="majorHAnsi" w:cs="Cambria"/>
          <w:sz w:val="13"/>
          <w:szCs w:val="13"/>
        </w:rPr>
      </w:pPr>
      <w:r w:rsidRPr="00802701">
        <w:rPr>
          <w:rFonts w:asciiTheme="majorHAnsi" w:hAnsiTheme="majorHAnsi" w:cs="Cambria"/>
          <w:spacing w:val="1"/>
          <w:sz w:val="13"/>
          <w:szCs w:val="13"/>
        </w:rPr>
        <w:t>I</w:t>
      </w:r>
      <w:r w:rsidRPr="00802701">
        <w:rPr>
          <w:rFonts w:asciiTheme="majorHAnsi" w:hAnsiTheme="majorHAnsi" w:cs="Cambria"/>
          <w:sz w:val="13"/>
          <w:szCs w:val="13"/>
        </w:rPr>
        <w:t>n</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2014-2015,</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t</w:t>
      </w:r>
      <w:r w:rsidRPr="00802701">
        <w:rPr>
          <w:rFonts w:asciiTheme="majorHAnsi" w:hAnsiTheme="majorHAnsi" w:cs="Cambria"/>
          <w:sz w:val="13"/>
          <w:szCs w:val="13"/>
        </w:rPr>
        <w:t>h</w:t>
      </w:r>
      <w:r w:rsidRPr="00802701">
        <w:rPr>
          <w:rFonts w:asciiTheme="majorHAnsi" w:hAnsiTheme="majorHAnsi" w:cs="Cambria"/>
          <w:spacing w:val="-1"/>
          <w:sz w:val="13"/>
          <w:szCs w:val="13"/>
        </w:rPr>
        <w:t>er</w:t>
      </w:r>
      <w:r w:rsidRPr="00802701">
        <w:rPr>
          <w:rFonts w:asciiTheme="majorHAnsi" w:hAnsiTheme="majorHAnsi" w:cs="Cambria"/>
          <w:sz w:val="13"/>
          <w:szCs w:val="13"/>
        </w:rPr>
        <w:t>e</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w</w:t>
      </w:r>
      <w:r w:rsidRPr="00802701">
        <w:rPr>
          <w:rFonts w:asciiTheme="majorHAnsi" w:hAnsiTheme="majorHAnsi" w:cs="Cambria"/>
          <w:spacing w:val="-1"/>
          <w:sz w:val="13"/>
          <w:szCs w:val="13"/>
        </w:rPr>
        <w:t>a</w:t>
      </w:r>
      <w:r w:rsidRPr="00802701">
        <w:rPr>
          <w:rFonts w:asciiTheme="majorHAnsi" w:hAnsiTheme="majorHAnsi" w:cs="Cambria"/>
          <w:sz w:val="13"/>
          <w:szCs w:val="13"/>
        </w:rPr>
        <w:t>s</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no</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z w:val="13"/>
          <w:szCs w:val="13"/>
        </w:rPr>
        <w:t>d</w:t>
      </w:r>
      <w:r w:rsidRPr="00802701">
        <w:rPr>
          <w:rFonts w:asciiTheme="majorHAnsi" w:hAnsiTheme="majorHAnsi" w:cs="Cambria"/>
          <w:spacing w:val="-1"/>
          <w:sz w:val="13"/>
          <w:szCs w:val="13"/>
        </w:rPr>
        <w:t>j</w:t>
      </w:r>
      <w:r w:rsidRPr="00802701">
        <w:rPr>
          <w:rFonts w:asciiTheme="majorHAnsi" w:hAnsiTheme="majorHAnsi" w:cs="Cambria"/>
          <w:sz w:val="13"/>
          <w:szCs w:val="13"/>
        </w:rPr>
        <w:t>u</w:t>
      </w:r>
      <w:r w:rsidRPr="00802701">
        <w:rPr>
          <w:rFonts w:asciiTheme="majorHAnsi" w:hAnsiTheme="majorHAnsi" w:cs="Cambria"/>
          <w:spacing w:val="-1"/>
          <w:sz w:val="13"/>
          <w:szCs w:val="13"/>
        </w:rPr>
        <w:t>st</w:t>
      </w:r>
      <w:r w:rsidRPr="00802701">
        <w:rPr>
          <w:rFonts w:asciiTheme="majorHAnsi" w:hAnsiTheme="majorHAnsi" w:cs="Cambria"/>
          <w:sz w:val="13"/>
          <w:szCs w:val="13"/>
        </w:rPr>
        <w:t>m</w:t>
      </w:r>
      <w:r w:rsidRPr="00802701">
        <w:rPr>
          <w:rFonts w:asciiTheme="majorHAnsi" w:hAnsiTheme="majorHAnsi" w:cs="Cambria"/>
          <w:spacing w:val="-1"/>
          <w:sz w:val="13"/>
          <w:szCs w:val="13"/>
        </w:rPr>
        <w:t>e</w:t>
      </w:r>
      <w:r w:rsidRPr="00802701">
        <w:rPr>
          <w:rFonts w:asciiTheme="majorHAnsi" w:hAnsiTheme="majorHAnsi" w:cs="Cambria"/>
          <w:sz w:val="13"/>
          <w:szCs w:val="13"/>
        </w:rPr>
        <w:t>nt</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t</w:t>
      </w:r>
      <w:r w:rsidRPr="00802701">
        <w:rPr>
          <w:rFonts w:asciiTheme="majorHAnsi" w:hAnsiTheme="majorHAnsi" w:cs="Cambria"/>
          <w:sz w:val="13"/>
          <w:szCs w:val="13"/>
        </w:rPr>
        <w:t>h</w:t>
      </w:r>
      <w:r w:rsidRPr="00802701">
        <w:rPr>
          <w:rFonts w:asciiTheme="majorHAnsi" w:hAnsiTheme="majorHAnsi" w:cs="Cambria"/>
          <w:spacing w:val="-1"/>
          <w:sz w:val="13"/>
          <w:szCs w:val="13"/>
        </w:rPr>
        <w:t>a</w:t>
      </w:r>
      <w:r w:rsidRPr="00802701">
        <w:rPr>
          <w:rFonts w:asciiTheme="majorHAnsi" w:hAnsiTheme="majorHAnsi" w:cs="Cambria"/>
          <w:sz w:val="13"/>
          <w:szCs w:val="13"/>
        </w:rPr>
        <w:t>t</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m</w:t>
      </w:r>
      <w:r w:rsidRPr="00802701">
        <w:rPr>
          <w:rFonts w:asciiTheme="majorHAnsi" w:hAnsiTheme="majorHAnsi" w:cs="Cambria"/>
          <w:spacing w:val="-1"/>
          <w:sz w:val="13"/>
          <w:szCs w:val="13"/>
        </w:rPr>
        <w:t>e</w:t>
      </w:r>
      <w:r w:rsidRPr="00802701">
        <w:rPr>
          <w:rFonts w:asciiTheme="majorHAnsi" w:hAnsiTheme="majorHAnsi" w:cs="Cambria"/>
          <w:sz w:val="13"/>
          <w:szCs w:val="13"/>
        </w:rPr>
        <w:t>t</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t</w:t>
      </w:r>
      <w:r w:rsidRPr="00802701">
        <w:rPr>
          <w:rFonts w:asciiTheme="majorHAnsi" w:hAnsiTheme="majorHAnsi" w:cs="Cambria"/>
          <w:sz w:val="13"/>
          <w:szCs w:val="13"/>
        </w:rPr>
        <w:t>he</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re</w:t>
      </w:r>
      <w:r w:rsidRPr="00802701">
        <w:rPr>
          <w:rFonts w:asciiTheme="majorHAnsi" w:hAnsiTheme="majorHAnsi" w:cs="Cambria"/>
          <w:sz w:val="13"/>
          <w:szCs w:val="13"/>
        </w:rPr>
        <w:t>cogni</w:t>
      </w:r>
      <w:r w:rsidRPr="00802701">
        <w:rPr>
          <w:rFonts w:asciiTheme="majorHAnsi" w:hAnsiTheme="majorHAnsi" w:cs="Cambria"/>
          <w:spacing w:val="-1"/>
          <w:sz w:val="13"/>
          <w:szCs w:val="13"/>
        </w:rPr>
        <w:t>t</w:t>
      </w:r>
      <w:r w:rsidRPr="00802701">
        <w:rPr>
          <w:rFonts w:asciiTheme="majorHAnsi" w:hAnsiTheme="majorHAnsi" w:cs="Cambria"/>
          <w:sz w:val="13"/>
          <w:szCs w:val="13"/>
        </w:rPr>
        <w:t>ion</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c</w:t>
      </w:r>
      <w:r w:rsidRPr="00802701">
        <w:rPr>
          <w:rFonts w:asciiTheme="majorHAnsi" w:hAnsiTheme="majorHAnsi" w:cs="Cambria"/>
          <w:spacing w:val="-1"/>
          <w:sz w:val="13"/>
          <w:szCs w:val="13"/>
        </w:rPr>
        <w:t>r</w:t>
      </w:r>
      <w:r w:rsidRPr="00802701">
        <w:rPr>
          <w:rFonts w:asciiTheme="majorHAnsi" w:hAnsiTheme="majorHAnsi" w:cs="Cambria"/>
          <w:sz w:val="13"/>
          <w:szCs w:val="13"/>
        </w:rPr>
        <w:t>i</w:t>
      </w:r>
      <w:r w:rsidRPr="00802701">
        <w:rPr>
          <w:rFonts w:asciiTheme="majorHAnsi" w:hAnsiTheme="majorHAnsi" w:cs="Cambria"/>
          <w:spacing w:val="-1"/>
          <w:sz w:val="13"/>
          <w:szCs w:val="13"/>
        </w:rPr>
        <w:t>ter</w:t>
      </w:r>
      <w:r w:rsidRPr="00802701">
        <w:rPr>
          <w:rFonts w:asciiTheme="majorHAnsi" w:hAnsiTheme="majorHAnsi" w:cs="Cambria"/>
          <w:sz w:val="13"/>
          <w:szCs w:val="13"/>
        </w:rPr>
        <w:t>ia</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of</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a</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f</w:t>
      </w:r>
      <w:r w:rsidRPr="00802701">
        <w:rPr>
          <w:rFonts w:asciiTheme="majorHAnsi" w:hAnsiTheme="majorHAnsi" w:cs="Cambria"/>
          <w:sz w:val="13"/>
          <w:szCs w:val="13"/>
        </w:rPr>
        <w:t>o</w:t>
      </w:r>
      <w:r w:rsidRPr="00802701">
        <w:rPr>
          <w:rFonts w:asciiTheme="majorHAnsi" w:hAnsiTheme="majorHAnsi" w:cs="Cambria"/>
          <w:spacing w:val="-1"/>
          <w:sz w:val="13"/>
          <w:szCs w:val="13"/>
        </w:rPr>
        <w:t>r</w:t>
      </w:r>
      <w:r w:rsidRPr="00802701">
        <w:rPr>
          <w:rFonts w:asciiTheme="majorHAnsi" w:hAnsiTheme="majorHAnsi" w:cs="Cambria"/>
          <w:sz w:val="13"/>
          <w:szCs w:val="13"/>
        </w:rPr>
        <w:t>m</w:t>
      </w:r>
      <w:r w:rsidRPr="00802701">
        <w:rPr>
          <w:rFonts w:asciiTheme="majorHAnsi" w:hAnsiTheme="majorHAnsi" w:cs="Cambria"/>
          <w:spacing w:val="-1"/>
          <w:sz w:val="13"/>
          <w:szCs w:val="13"/>
        </w:rPr>
        <w:t>a</w:t>
      </w:r>
      <w:r w:rsidRPr="00802701">
        <w:rPr>
          <w:rFonts w:asciiTheme="majorHAnsi" w:hAnsiTheme="majorHAnsi" w:cs="Cambria"/>
          <w:sz w:val="13"/>
          <w:szCs w:val="13"/>
        </w:rPr>
        <w:t>l</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z w:val="13"/>
          <w:szCs w:val="13"/>
        </w:rPr>
        <w:t>ddi</w:t>
      </w:r>
      <w:r w:rsidRPr="00802701">
        <w:rPr>
          <w:rFonts w:asciiTheme="majorHAnsi" w:hAnsiTheme="majorHAnsi" w:cs="Cambria"/>
          <w:spacing w:val="-1"/>
          <w:sz w:val="13"/>
          <w:szCs w:val="13"/>
        </w:rPr>
        <w:t>t</w:t>
      </w:r>
      <w:r w:rsidRPr="00802701">
        <w:rPr>
          <w:rFonts w:asciiTheme="majorHAnsi" w:hAnsiTheme="majorHAnsi" w:cs="Cambria"/>
          <w:sz w:val="13"/>
          <w:szCs w:val="13"/>
        </w:rPr>
        <w:t>ion</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or</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re</w:t>
      </w:r>
      <w:r w:rsidRPr="00802701">
        <w:rPr>
          <w:rFonts w:asciiTheme="majorHAnsi" w:hAnsiTheme="majorHAnsi" w:cs="Cambria"/>
          <w:sz w:val="13"/>
          <w:szCs w:val="13"/>
        </w:rPr>
        <w:t>duc</w:t>
      </w:r>
      <w:r w:rsidRPr="00802701">
        <w:rPr>
          <w:rFonts w:asciiTheme="majorHAnsi" w:hAnsiTheme="majorHAnsi" w:cs="Cambria"/>
          <w:spacing w:val="-1"/>
          <w:sz w:val="13"/>
          <w:szCs w:val="13"/>
        </w:rPr>
        <w:t>t</w:t>
      </w:r>
      <w:r w:rsidRPr="00802701">
        <w:rPr>
          <w:rFonts w:asciiTheme="majorHAnsi" w:hAnsiTheme="majorHAnsi" w:cs="Cambria"/>
          <w:sz w:val="13"/>
          <w:szCs w:val="13"/>
        </w:rPr>
        <w:t>ion</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in</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reven</w:t>
      </w:r>
      <w:r w:rsidRPr="00802701">
        <w:rPr>
          <w:rFonts w:asciiTheme="majorHAnsi" w:hAnsiTheme="majorHAnsi" w:cs="Cambria"/>
          <w:sz w:val="13"/>
          <w:szCs w:val="13"/>
        </w:rPr>
        <w:t>ue</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(in</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ac</w:t>
      </w:r>
      <w:r w:rsidRPr="00802701">
        <w:rPr>
          <w:rFonts w:asciiTheme="majorHAnsi" w:hAnsiTheme="majorHAnsi" w:cs="Cambria"/>
          <w:sz w:val="13"/>
          <w:szCs w:val="13"/>
        </w:rPr>
        <w:t>co</w:t>
      </w:r>
      <w:r w:rsidRPr="00802701">
        <w:rPr>
          <w:rFonts w:asciiTheme="majorHAnsi" w:hAnsiTheme="majorHAnsi" w:cs="Cambria"/>
          <w:spacing w:val="-1"/>
          <w:sz w:val="13"/>
          <w:szCs w:val="13"/>
        </w:rPr>
        <w:t>r</w:t>
      </w:r>
      <w:r w:rsidRPr="00802701">
        <w:rPr>
          <w:rFonts w:asciiTheme="majorHAnsi" w:hAnsiTheme="majorHAnsi" w:cs="Cambria"/>
          <w:sz w:val="13"/>
          <w:szCs w:val="13"/>
        </w:rPr>
        <w:t>d</w:t>
      </w:r>
      <w:r w:rsidRPr="00802701">
        <w:rPr>
          <w:rFonts w:asciiTheme="majorHAnsi" w:hAnsiTheme="majorHAnsi" w:cs="Cambria"/>
          <w:spacing w:val="-1"/>
          <w:sz w:val="13"/>
          <w:szCs w:val="13"/>
        </w:rPr>
        <w:t>an</w:t>
      </w:r>
      <w:r w:rsidRPr="00802701">
        <w:rPr>
          <w:rFonts w:asciiTheme="majorHAnsi" w:hAnsiTheme="majorHAnsi" w:cs="Cambria"/>
          <w:sz w:val="13"/>
          <w:szCs w:val="13"/>
        </w:rPr>
        <w:t>ce</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wi</w:t>
      </w:r>
      <w:r w:rsidRPr="00802701">
        <w:rPr>
          <w:rFonts w:asciiTheme="majorHAnsi" w:hAnsiTheme="majorHAnsi" w:cs="Cambria"/>
          <w:spacing w:val="-1"/>
          <w:sz w:val="13"/>
          <w:szCs w:val="13"/>
        </w:rPr>
        <w:t>t</w:t>
      </w:r>
      <w:r w:rsidRPr="00802701">
        <w:rPr>
          <w:rFonts w:asciiTheme="majorHAnsi" w:hAnsiTheme="majorHAnsi" w:cs="Cambria"/>
          <w:sz w:val="13"/>
          <w:szCs w:val="13"/>
        </w:rPr>
        <w:t>h</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F</w:t>
      </w:r>
      <w:r w:rsidRPr="00802701">
        <w:rPr>
          <w:rFonts w:asciiTheme="majorHAnsi" w:hAnsiTheme="majorHAnsi" w:cs="Cambria"/>
          <w:spacing w:val="1"/>
          <w:sz w:val="13"/>
          <w:szCs w:val="13"/>
        </w:rPr>
        <w:t>R</w:t>
      </w:r>
      <w:r w:rsidRPr="00802701">
        <w:rPr>
          <w:rFonts w:asciiTheme="majorHAnsi" w:hAnsiTheme="majorHAnsi" w:cs="Cambria"/>
          <w:sz w:val="13"/>
          <w:szCs w:val="13"/>
        </w:rPr>
        <w:t>R</w:t>
      </w:r>
      <w:r w:rsidRPr="00802701">
        <w:rPr>
          <w:rFonts w:asciiTheme="majorHAnsi" w:hAnsiTheme="majorHAnsi" w:cs="Cambria"/>
          <w:spacing w:val="-2"/>
          <w:sz w:val="13"/>
          <w:szCs w:val="13"/>
        </w:rPr>
        <w:t xml:space="preserve"> </w:t>
      </w:r>
      <w:r w:rsidRPr="00802701">
        <w:rPr>
          <w:rFonts w:asciiTheme="majorHAnsi" w:hAnsiTheme="majorHAnsi" w:cs="Cambria"/>
          <w:sz w:val="13"/>
          <w:szCs w:val="13"/>
        </w:rPr>
        <w:t>P</w:t>
      </w:r>
      <w:r w:rsidRPr="00802701">
        <w:rPr>
          <w:rFonts w:asciiTheme="majorHAnsi" w:hAnsiTheme="majorHAnsi" w:cs="Cambria"/>
          <w:spacing w:val="-1"/>
          <w:sz w:val="13"/>
          <w:szCs w:val="13"/>
        </w:rPr>
        <w:t>ar</w:t>
      </w:r>
      <w:r w:rsidRPr="00802701">
        <w:rPr>
          <w:rFonts w:asciiTheme="majorHAnsi" w:hAnsiTheme="majorHAnsi" w:cs="Cambria"/>
          <w:sz w:val="13"/>
          <w:szCs w:val="13"/>
        </w:rPr>
        <w:t>t</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6</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Div</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3)</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b</w:t>
      </w:r>
      <w:r w:rsidRPr="00802701">
        <w:rPr>
          <w:rFonts w:asciiTheme="majorHAnsi" w:hAnsiTheme="majorHAnsi" w:cs="Cambria"/>
          <w:sz w:val="13"/>
          <w:szCs w:val="13"/>
        </w:rPr>
        <w:t>ut</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z w:val="13"/>
          <w:szCs w:val="13"/>
        </w:rPr>
        <w:t>t</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l</w:t>
      </w:r>
      <w:r w:rsidRPr="00802701">
        <w:rPr>
          <w:rFonts w:asciiTheme="majorHAnsi" w:hAnsiTheme="majorHAnsi" w:cs="Cambria"/>
          <w:spacing w:val="-1"/>
          <w:sz w:val="13"/>
          <w:szCs w:val="13"/>
        </w:rPr>
        <w:t>a</w:t>
      </w:r>
      <w:r w:rsidRPr="00802701">
        <w:rPr>
          <w:rFonts w:asciiTheme="majorHAnsi" w:hAnsiTheme="majorHAnsi" w:cs="Cambria"/>
          <w:sz w:val="13"/>
          <w:szCs w:val="13"/>
        </w:rPr>
        <w:t>w</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t</w:t>
      </w:r>
      <w:r w:rsidRPr="00802701">
        <w:rPr>
          <w:rFonts w:asciiTheme="majorHAnsi" w:hAnsiTheme="majorHAnsi" w:cs="Cambria"/>
          <w:sz w:val="13"/>
          <w:szCs w:val="13"/>
        </w:rPr>
        <w:t>he</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z w:val="13"/>
          <w:szCs w:val="13"/>
        </w:rPr>
        <w:t>pp</w:t>
      </w:r>
      <w:r w:rsidRPr="00802701">
        <w:rPr>
          <w:rFonts w:asciiTheme="majorHAnsi" w:hAnsiTheme="majorHAnsi" w:cs="Cambria"/>
          <w:spacing w:val="-1"/>
          <w:sz w:val="13"/>
          <w:szCs w:val="13"/>
        </w:rPr>
        <w:t>r</w:t>
      </w:r>
      <w:r w:rsidRPr="00802701">
        <w:rPr>
          <w:rFonts w:asciiTheme="majorHAnsi" w:hAnsiTheme="majorHAnsi" w:cs="Cambria"/>
          <w:sz w:val="13"/>
          <w:szCs w:val="13"/>
        </w:rPr>
        <w:t>op</w:t>
      </w:r>
      <w:r w:rsidRPr="00802701">
        <w:rPr>
          <w:rFonts w:asciiTheme="majorHAnsi" w:hAnsiTheme="majorHAnsi" w:cs="Cambria"/>
          <w:spacing w:val="-1"/>
          <w:sz w:val="13"/>
          <w:szCs w:val="13"/>
        </w:rPr>
        <w:t>r</w:t>
      </w:r>
      <w:r w:rsidRPr="00802701">
        <w:rPr>
          <w:rFonts w:asciiTheme="majorHAnsi" w:hAnsiTheme="majorHAnsi" w:cs="Cambria"/>
          <w:sz w:val="13"/>
          <w:szCs w:val="13"/>
        </w:rPr>
        <w:t>i</w:t>
      </w:r>
      <w:r w:rsidRPr="00802701">
        <w:rPr>
          <w:rFonts w:asciiTheme="majorHAnsi" w:hAnsiTheme="majorHAnsi" w:cs="Cambria"/>
          <w:spacing w:val="-1"/>
          <w:sz w:val="13"/>
          <w:szCs w:val="13"/>
        </w:rPr>
        <w:t>at</w:t>
      </w:r>
      <w:r w:rsidRPr="00802701">
        <w:rPr>
          <w:rFonts w:asciiTheme="majorHAnsi" w:hAnsiTheme="majorHAnsi" w:cs="Cambria"/>
          <w:sz w:val="13"/>
          <w:szCs w:val="13"/>
        </w:rPr>
        <w:t>ions</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h</w:t>
      </w:r>
      <w:r w:rsidRPr="00802701">
        <w:rPr>
          <w:rFonts w:asciiTheme="majorHAnsi" w:hAnsiTheme="majorHAnsi" w:cs="Cambria"/>
          <w:spacing w:val="-1"/>
          <w:sz w:val="13"/>
          <w:szCs w:val="13"/>
        </w:rPr>
        <w:t>a</w:t>
      </w:r>
      <w:r w:rsidRPr="00802701">
        <w:rPr>
          <w:rFonts w:asciiTheme="majorHAnsi" w:hAnsiTheme="majorHAnsi" w:cs="Cambria"/>
          <w:sz w:val="13"/>
          <w:szCs w:val="13"/>
        </w:rPr>
        <w:t>d</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n</w:t>
      </w:r>
      <w:r w:rsidRPr="00802701">
        <w:rPr>
          <w:rFonts w:asciiTheme="majorHAnsi" w:hAnsiTheme="majorHAnsi" w:cs="Cambria"/>
          <w:sz w:val="13"/>
          <w:szCs w:val="13"/>
        </w:rPr>
        <w:t>ot</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b</w:t>
      </w:r>
      <w:r w:rsidRPr="00802701">
        <w:rPr>
          <w:rFonts w:asciiTheme="majorHAnsi" w:hAnsiTheme="majorHAnsi" w:cs="Cambria"/>
          <w:spacing w:val="-1"/>
          <w:sz w:val="13"/>
          <w:szCs w:val="13"/>
        </w:rPr>
        <w:t>ee</w:t>
      </w:r>
      <w:r w:rsidRPr="00802701">
        <w:rPr>
          <w:rFonts w:asciiTheme="majorHAnsi" w:hAnsiTheme="majorHAnsi" w:cs="Cambria"/>
          <w:sz w:val="13"/>
          <w:szCs w:val="13"/>
        </w:rPr>
        <w:t>n</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a</w:t>
      </w:r>
      <w:r w:rsidRPr="00802701">
        <w:rPr>
          <w:rFonts w:asciiTheme="majorHAnsi" w:hAnsiTheme="majorHAnsi" w:cs="Cambria"/>
          <w:sz w:val="13"/>
          <w:szCs w:val="13"/>
        </w:rPr>
        <w:t>m</w:t>
      </w:r>
      <w:r w:rsidRPr="00802701">
        <w:rPr>
          <w:rFonts w:asciiTheme="majorHAnsi" w:hAnsiTheme="majorHAnsi" w:cs="Cambria"/>
          <w:spacing w:val="-1"/>
          <w:sz w:val="13"/>
          <w:szCs w:val="13"/>
        </w:rPr>
        <w:t>en</w:t>
      </w:r>
      <w:r w:rsidRPr="00802701">
        <w:rPr>
          <w:rFonts w:asciiTheme="majorHAnsi" w:hAnsiTheme="majorHAnsi" w:cs="Cambria"/>
          <w:sz w:val="13"/>
          <w:szCs w:val="13"/>
        </w:rPr>
        <w:t>d</w:t>
      </w:r>
      <w:r w:rsidRPr="00802701">
        <w:rPr>
          <w:rFonts w:asciiTheme="majorHAnsi" w:hAnsiTheme="majorHAnsi" w:cs="Cambria"/>
          <w:spacing w:val="-1"/>
          <w:sz w:val="13"/>
          <w:szCs w:val="13"/>
        </w:rPr>
        <w:t>e</w:t>
      </w:r>
      <w:r w:rsidRPr="00802701">
        <w:rPr>
          <w:rFonts w:asciiTheme="majorHAnsi" w:hAnsiTheme="majorHAnsi" w:cs="Cambria"/>
          <w:sz w:val="13"/>
          <w:szCs w:val="13"/>
        </w:rPr>
        <w:t>d</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b</w:t>
      </w:r>
      <w:r w:rsidRPr="00802701">
        <w:rPr>
          <w:rFonts w:asciiTheme="majorHAnsi" w:hAnsiTheme="majorHAnsi" w:cs="Cambria"/>
          <w:spacing w:val="-1"/>
          <w:sz w:val="13"/>
          <w:szCs w:val="13"/>
        </w:rPr>
        <w:t>ef</w:t>
      </w:r>
      <w:r w:rsidRPr="00802701">
        <w:rPr>
          <w:rFonts w:asciiTheme="majorHAnsi" w:hAnsiTheme="majorHAnsi" w:cs="Cambria"/>
          <w:sz w:val="13"/>
          <w:szCs w:val="13"/>
        </w:rPr>
        <w:t>o</w:t>
      </w:r>
      <w:r w:rsidRPr="00802701">
        <w:rPr>
          <w:rFonts w:asciiTheme="majorHAnsi" w:hAnsiTheme="majorHAnsi" w:cs="Cambria"/>
          <w:spacing w:val="-1"/>
          <w:sz w:val="13"/>
          <w:szCs w:val="13"/>
        </w:rPr>
        <w:t>r</w:t>
      </w:r>
      <w:r w:rsidRPr="00802701">
        <w:rPr>
          <w:rFonts w:asciiTheme="majorHAnsi" w:hAnsiTheme="majorHAnsi" w:cs="Cambria"/>
          <w:sz w:val="13"/>
          <w:szCs w:val="13"/>
        </w:rPr>
        <w:t>e</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t</w:t>
      </w:r>
      <w:r w:rsidRPr="00802701">
        <w:rPr>
          <w:rFonts w:asciiTheme="majorHAnsi" w:hAnsiTheme="majorHAnsi" w:cs="Cambria"/>
          <w:sz w:val="13"/>
          <w:szCs w:val="13"/>
        </w:rPr>
        <w:t>he</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en</w:t>
      </w:r>
      <w:r w:rsidRPr="00802701">
        <w:rPr>
          <w:rFonts w:asciiTheme="majorHAnsi" w:hAnsiTheme="majorHAnsi" w:cs="Cambria"/>
          <w:sz w:val="13"/>
          <w:szCs w:val="13"/>
        </w:rPr>
        <w:t>d</w:t>
      </w:r>
      <w:r w:rsidRPr="00802701">
        <w:rPr>
          <w:rFonts w:asciiTheme="majorHAnsi" w:hAnsiTheme="majorHAnsi" w:cs="Cambria"/>
          <w:spacing w:val="-3"/>
          <w:sz w:val="13"/>
          <w:szCs w:val="13"/>
        </w:rPr>
        <w:t xml:space="preserve"> </w:t>
      </w:r>
      <w:r w:rsidRPr="00802701">
        <w:rPr>
          <w:rFonts w:asciiTheme="majorHAnsi" w:hAnsiTheme="majorHAnsi" w:cs="Cambria"/>
          <w:sz w:val="13"/>
          <w:szCs w:val="13"/>
        </w:rPr>
        <w:t>of</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t</w:t>
      </w:r>
      <w:r w:rsidRPr="00802701">
        <w:rPr>
          <w:rFonts w:asciiTheme="majorHAnsi" w:hAnsiTheme="majorHAnsi" w:cs="Cambria"/>
          <w:sz w:val="13"/>
          <w:szCs w:val="13"/>
        </w:rPr>
        <w:t>he</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rep</w:t>
      </w:r>
      <w:r w:rsidRPr="00802701">
        <w:rPr>
          <w:rFonts w:asciiTheme="majorHAnsi" w:hAnsiTheme="majorHAnsi" w:cs="Cambria"/>
          <w:sz w:val="13"/>
          <w:szCs w:val="13"/>
        </w:rPr>
        <w:t>o</w:t>
      </w:r>
      <w:r w:rsidRPr="00802701">
        <w:rPr>
          <w:rFonts w:asciiTheme="majorHAnsi" w:hAnsiTheme="majorHAnsi" w:cs="Cambria"/>
          <w:spacing w:val="-1"/>
          <w:sz w:val="13"/>
          <w:szCs w:val="13"/>
        </w:rPr>
        <w:t>rt</w:t>
      </w:r>
      <w:r w:rsidRPr="00802701">
        <w:rPr>
          <w:rFonts w:asciiTheme="majorHAnsi" w:hAnsiTheme="majorHAnsi" w:cs="Cambria"/>
          <w:sz w:val="13"/>
          <w:szCs w:val="13"/>
        </w:rPr>
        <w:t>i</w:t>
      </w:r>
      <w:r w:rsidRPr="00802701">
        <w:rPr>
          <w:rFonts w:asciiTheme="majorHAnsi" w:hAnsiTheme="majorHAnsi" w:cs="Cambria"/>
          <w:spacing w:val="-1"/>
          <w:sz w:val="13"/>
          <w:szCs w:val="13"/>
        </w:rPr>
        <w:t>n</w:t>
      </w:r>
      <w:r w:rsidRPr="00802701">
        <w:rPr>
          <w:rFonts w:asciiTheme="majorHAnsi" w:hAnsiTheme="majorHAnsi" w:cs="Cambria"/>
          <w:sz w:val="13"/>
          <w:szCs w:val="13"/>
        </w:rPr>
        <w:t>g</w:t>
      </w:r>
      <w:r w:rsidRPr="00802701">
        <w:rPr>
          <w:rFonts w:asciiTheme="majorHAnsi" w:hAnsiTheme="majorHAnsi" w:cs="Cambria"/>
          <w:spacing w:val="-3"/>
          <w:sz w:val="13"/>
          <w:szCs w:val="13"/>
        </w:rPr>
        <w:t xml:space="preserve"> </w:t>
      </w:r>
      <w:r w:rsidRPr="00802701">
        <w:rPr>
          <w:rFonts w:asciiTheme="majorHAnsi" w:hAnsiTheme="majorHAnsi" w:cs="Cambria"/>
          <w:spacing w:val="-1"/>
          <w:sz w:val="13"/>
          <w:szCs w:val="13"/>
        </w:rPr>
        <w:t>per</w:t>
      </w:r>
      <w:r w:rsidRPr="00802701">
        <w:rPr>
          <w:rFonts w:asciiTheme="majorHAnsi" w:hAnsiTheme="majorHAnsi" w:cs="Cambria"/>
          <w:sz w:val="13"/>
          <w:szCs w:val="13"/>
        </w:rPr>
        <w:t>iod.</w:t>
      </w:r>
    </w:p>
    <w:p w14:paraId="5223B0E6" w14:textId="77777777" w:rsidR="00C802DA" w:rsidRPr="00802701" w:rsidRDefault="00C802DA" w:rsidP="00514E75">
      <w:pPr>
        <w:pStyle w:val="BodyText"/>
        <w:numPr>
          <w:ilvl w:val="0"/>
          <w:numId w:val="21"/>
        </w:numPr>
        <w:tabs>
          <w:tab w:val="left" w:pos="271"/>
        </w:tabs>
        <w:spacing w:before="10" w:after="0"/>
        <w:ind w:left="5104" w:hanging="4961"/>
        <w:rPr>
          <w:rFonts w:asciiTheme="majorHAnsi" w:hAnsiTheme="majorHAnsi" w:cs="Cambria"/>
          <w:sz w:val="13"/>
          <w:szCs w:val="13"/>
        </w:rPr>
      </w:pPr>
      <w:r w:rsidRPr="00802701">
        <w:rPr>
          <w:rFonts w:asciiTheme="majorHAnsi" w:hAnsiTheme="majorHAnsi" w:cs="Cambria"/>
          <w:spacing w:val="1"/>
          <w:sz w:val="13"/>
          <w:szCs w:val="13"/>
        </w:rPr>
        <w:t>I</w:t>
      </w:r>
      <w:r w:rsidRPr="00802701">
        <w:rPr>
          <w:rFonts w:asciiTheme="majorHAnsi" w:hAnsiTheme="majorHAnsi" w:cs="Cambria"/>
          <w:sz w:val="13"/>
          <w:szCs w:val="13"/>
        </w:rPr>
        <w:t>n</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2014-2015,</w:t>
      </w:r>
      <w:r w:rsidRPr="00802701">
        <w:rPr>
          <w:rFonts w:asciiTheme="majorHAnsi" w:hAnsiTheme="majorHAnsi" w:cs="Cambria"/>
          <w:spacing w:val="-4"/>
          <w:sz w:val="13"/>
          <w:szCs w:val="13"/>
        </w:rPr>
        <w:t xml:space="preserve"> </w:t>
      </w:r>
      <w:r w:rsidRPr="00802701">
        <w:rPr>
          <w:rFonts w:asciiTheme="majorHAnsi" w:hAnsiTheme="majorHAnsi" w:cs="Cambria"/>
          <w:spacing w:val="-1"/>
          <w:sz w:val="13"/>
          <w:szCs w:val="13"/>
        </w:rPr>
        <w:t>t</w:t>
      </w:r>
      <w:r w:rsidRPr="00802701">
        <w:rPr>
          <w:rFonts w:asciiTheme="majorHAnsi" w:hAnsiTheme="majorHAnsi" w:cs="Cambria"/>
          <w:sz w:val="13"/>
          <w:szCs w:val="13"/>
        </w:rPr>
        <w:t>h</w:t>
      </w:r>
      <w:r w:rsidRPr="00802701">
        <w:rPr>
          <w:rFonts w:asciiTheme="majorHAnsi" w:hAnsiTheme="majorHAnsi" w:cs="Cambria"/>
          <w:spacing w:val="-1"/>
          <w:sz w:val="13"/>
          <w:szCs w:val="13"/>
        </w:rPr>
        <w:t>er</w:t>
      </w:r>
      <w:r w:rsidRPr="00802701">
        <w:rPr>
          <w:rFonts w:asciiTheme="majorHAnsi" w:hAnsiTheme="majorHAnsi" w:cs="Cambria"/>
          <w:sz w:val="13"/>
          <w:szCs w:val="13"/>
        </w:rPr>
        <w:t>e</w:t>
      </w:r>
      <w:r w:rsidRPr="00802701">
        <w:rPr>
          <w:rFonts w:asciiTheme="majorHAnsi" w:hAnsiTheme="majorHAnsi" w:cs="Cambria"/>
          <w:spacing w:val="-5"/>
          <w:sz w:val="13"/>
          <w:szCs w:val="13"/>
        </w:rPr>
        <w:t xml:space="preserve"> </w:t>
      </w:r>
      <w:r w:rsidRPr="00802701">
        <w:rPr>
          <w:rFonts w:asciiTheme="majorHAnsi" w:hAnsiTheme="majorHAnsi" w:cs="Cambria"/>
          <w:sz w:val="13"/>
          <w:szCs w:val="13"/>
        </w:rPr>
        <w:t>w</w:t>
      </w:r>
      <w:r w:rsidRPr="00802701">
        <w:rPr>
          <w:rFonts w:asciiTheme="majorHAnsi" w:hAnsiTheme="majorHAnsi" w:cs="Cambria"/>
          <w:spacing w:val="-1"/>
          <w:sz w:val="13"/>
          <w:szCs w:val="13"/>
        </w:rPr>
        <w:t>er</w:t>
      </w:r>
      <w:r w:rsidRPr="00802701">
        <w:rPr>
          <w:rFonts w:asciiTheme="majorHAnsi" w:hAnsiTheme="majorHAnsi" w:cs="Cambria"/>
          <w:sz w:val="13"/>
          <w:szCs w:val="13"/>
        </w:rPr>
        <w:t>e</w:t>
      </w:r>
      <w:r w:rsidRPr="00802701">
        <w:rPr>
          <w:rFonts w:asciiTheme="majorHAnsi" w:hAnsiTheme="majorHAnsi" w:cs="Cambria"/>
          <w:spacing w:val="-6"/>
          <w:sz w:val="13"/>
          <w:szCs w:val="13"/>
        </w:rPr>
        <w:t xml:space="preserve"> </w:t>
      </w:r>
      <w:r w:rsidRPr="00802701">
        <w:rPr>
          <w:rFonts w:asciiTheme="majorHAnsi" w:hAnsiTheme="majorHAnsi" w:cs="Cambria"/>
          <w:sz w:val="13"/>
          <w:szCs w:val="13"/>
        </w:rPr>
        <w:t>no</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m</w:t>
      </w:r>
      <w:r w:rsidRPr="00802701">
        <w:rPr>
          <w:rFonts w:asciiTheme="majorHAnsi" w:hAnsiTheme="majorHAnsi" w:cs="Cambria"/>
          <w:spacing w:val="-1"/>
          <w:sz w:val="13"/>
          <w:szCs w:val="13"/>
        </w:rPr>
        <w:t>ater</w:t>
      </w:r>
      <w:r w:rsidRPr="00802701">
        <w:rPr>
          <w:rFonts w:asciiTheme="majorHAnsi" w:hAnsiTheme="majorHAnsi" w:cs="Cambria"/>
          <w:sz w:val="13"/>
          <w:szCs w:val="13"/>
        </w:rPr>
        <w:t>i</w:t>
      </w:r>
      <w:r w:rsidRPr="00802701">
        <w:rPr>
          <w:rFonts w:asciiTheme="majorHAnsi" w:hAnsiTheme="majorHAnsi" w:cs="Cambria"/>
          <w:spacing w:val="-1"/>
          <w:sz w:val="13"/>
          <w:szCs w:val="13"/>
        </w:rPr>
        <w:t>a</w:t>
      </w:r>
      <w:r w:rsidRPr="00802701">
        <w:rPr>
          <w:rFonts w:asciiTheme="majorHAnsi" w:hAnsiTheme="majorHAnsi" w:cs="Cambria"/>
          <w:sz w:val="13"/>
          <w:szCs w:val="13"/>
        </w:rPr>
        <w:t>l</w:t>
      </w:r>
      <w:r w:rsidRPr="00802701">
        <w:rPr>
          <w:rFonts w:asciiTheme="majorHAnsi" w:hAnsiTheme="majorHAnsi" w:cs="Cambria"/>
          <w:spacing w:val="-4"/>
          <w:sz w:val="13"/>
          <w:szCs w:val="13"/>
        </w:rPr>
        <w:t xml:space="preserve"> </w:t>
      </w:r>
      <w:r w:rsidRPr="00802701">
        <w:rPr>
          <w:rFonts w:asciiTheme="majorHAnsi" w:hAnsiTheme="majorHAnsi" w:cs="Cambria"/>
          <w:sz w:val="13"/>
          <w:szCs w:val="13"/>
        </w:rPr>
        <w:t>di</w:t>
      </w:r>
      <w:r w:rsidRPr="00802701">
        <w:rPr>
          <w:rFonts w:asciiTheme="majorHAnsi" w:hAnsiTheme="majorHAnsi" w:cs="Cambria"/>
          <w:spacing w:val="-1"/>
          <w:sz w:val="13"/>
          <w:szCs w:val="13"/>
        </w:rPr>
        <w:t>ffere</w:t>
      </w:r>
      <w:r w:rsidRPr="00802701">
        <w:rPr>
          <w:rFonts w:asciiTheme="majorHAnsi" w:hAnsiTheme="majorHAnsi" w:cs="Cambria"/>
          <w:sz w:val="13"/>
          <w:szCs w:val="13"/>
        </w:rPr>
        <w:t>nc</w:t>
      </w:r>
      <w:r w:rsidRPr="00802701">
        <w:rPr>
          <w:rFonts w:asciiTheme="majorHAnsi" w:hAnsiTheme="majorHAnsi" w:cs="Cambria"/>
          <w:spacing w:val="-1"/>
          <w:sz w:val="13"/>
          <w:szCs w:val="13"/>
        </w:rPr>
        <w:t>es</w:t>
      </w:r>
      <w:r w:rsidRPr="00802701">
        <w:rPr>
          <w:rFonts w:asciiTheme="majorHAnsi" w:hAnsiTheme="majorHAnsi" w:cs="Cambria"/>
          <w:sz w:val="13"/>
          <w:szCs w:val="13"/>
        </w:rPr>
        <w:t>.</w:t>
      </w:r>
    </w:p>
    <w:p w14:paraId="3E464E35" w14:textId="77777777" w:rsidR="00C802DA" w:rsidRDefault="00C802DA" w:rsidP="00C802DA">
      <w:pPr>
        <w:rPr>
          <w:rFonts w:ascii="Cambria" w:eastAsia="Cambria" w:hAnsi="Cambria" w:cs="Cambria"/>
        </w:rPr>
        <w:sectPr w:rsidR="00C802DA" w:rsidSect="00AF31E5">
          <w:footerReference w:type="default" r:id="rId67"/>
          <w:pgSz w:w="16840" w:h="11900" w:orient="landscape"/>
          <w:pgMar w:top="1100" w:right="200" w:bottom="700" w:left="426" w:header="709" w:footer="709" w:gutter="0"/>
          <w:cols w:space="720"/>
          <w:docGrid w:linePitch="326"/>
        </w:sectPr>
      </w:pPr>
    </w:p>
    <w:p w14:paraId="2A331B40" w14:textId="77777777" w:rsidR="00C802DA" w:rsidRDefault="00C802DA" w:rsidP="00C802DA">
      <w:pPr>
        <w:spacing w:before="9" w:line="150" w:lineRule="exact"/>
        <w:rPr>
          <w:sz w:val="15"/>
          <w:szCs w:val="15"/>
        </w:rPr>
      </w:pPr>
    </w:p>
    <w:p w14:paraId="05A9317B" w14:textId="77777777" w:rsidR="00C802DA" w:rsidRDefault="00C802DA" w:rsidP="00C802DA">
      <w:pPr>
        <w:tabs>
          <w:tab w:val="left" w:pos="15475"/>
        </w:tabs>
        <w:ind w:left="145"/>
        <w:rPr>
          <w:rFonts w:ascii="Cambria" w:eastAsia="Cambria" w:hAnsi="Cambria" w:cs="Cambria"/>
          <w:sz w:val="16"/>
          <w:szCs w:val="16"/>
        </w:rPr>
      </w:pPr>
      <w:r>
        <w:rPr>
          <w:rFonts w:ascii="Cambria" w:eastAsia="Cambria" w:hAnsi="Cambria" w:cs="Cambria"/>
          <w:b/>
          <w:bCs/>
          <w:color w:val="FFFFFF"/>
          <w:spacing w:val="-1"/>
          <w:sz w:val="16"/>
          <w:szCs w:val="16"/>
          <w:highlight w:val="black"/>
        </w:rPr>
        <w:t>5.1:</w:t>
      </w:r>
      <w:r>
        <w:rPr>
          <w:rFonts w:ascii="Cambria" w:eastAsia="Cambria" w:hAnsi="Cambria" w:cs="Cambria"/>
          <w:b/>
          <w:bCs/>
          <w:color w:val="FFFFFF"/>
          <w:spacing w:val="-12"/>
          <w:sz w:val="16"/>
          <w:szCs w:val="16"/>
          <w:highlight w:val="black"/>
        </w:rPr>
        <w:t xml:space="preserve"> </w:t>
      </w:r>
      <w:r>
        <w:rPr>
          <w:rFonts w:ascii="Cambria" w:eastAsia="Cambria" w:hAnsi="Cambria" w:cs="Cambria"/>
          <w:b/>
          <w:bCs/>
          <w:color w:val="FFFFFF"/>
          <w:spacing w:val="-1"/>
          <w:sz w:val="16"/>
          <w:szCs w:val="16"/>
          <w:highlight w:val="black"/>
        </w:rPr>
        <w:t>App</w:t>
      </w:r>
      <w:r>
        <w:rPr>
          <w:rFonts w:ascii="Cambria" w:eastAsia="Cambria" w:hAnsi="Cambria" w:cs="Cambria"/>
          <w:b/>
          <w:bCs/>
          <w:color w:val="FFFFFF"/>
          <w:spacing w:val="-2"/>
          <w:sz w:val="16"/>
          <w:szCs w:val="16"/>
          <w:highlight w:val="black"/>
        </w:rPr>
        <w:t>r</w:t>
      </w:r>
      <w:r>
        <w:rPr>
          <w:rFonts w:ascii="Cambria" w:eastAsia="Cambria" w:hAnsi="Cambria" w:cs="Cambria"/>
          <w:b/>
          <w:bCs/>
          <w:color w:val="FFFFFF"/>
          <w:sz w:val="16"/>
          <w:szCs w:val="16"/>
          <w:highlight w:val="black"/>
        </w:rPr>
        <w:t>o</w:t>
      </w:r>
      <w:r>
        <w:rPr>
          <w:rFonts w:ascii="Cambria" w:eastAsia="Cambria" w:hAnsi="Cambria" w:cs="Cambria"/>
          <w:b/>
          <w:bCs/>
          <w:color w:val="FFFFFF"/>
          <w:spacing w:val="-1"/>
          <w:sz w:val="16"/>
          <w:szCs w:val="16"/>
          <w:highlight w:val="black"/>
        </w:rPr>
        <w:t>p</w:t>
      </w:r>
      <w:r>
        <w:rPr>
          <w:rFonts w:ascii="Cambria" w:eastAsia="Cambria" w:hAnsi="Cambria" w:cs="Cambria"/>
          <w:b/>
          <w:bCs/>
          <w:color w:val="FFFFFF"/>
          <w:spacing w:val="-2"/>
          <w:sz w:val="16"/>
          <w:szCs w:val="16"/>
          <w:highlight w:val="black"/>
        </w:rPr>
        <w:t>r</w:t>
      </w:r>
      <w:r>
        <w:rPr>
          <w:rFonts w:ascii="Cambria" w:eastAsia="Cambria" w:hAnsi="Cambria" w:cs="Cambria"/>
          <w:b/>
          <w:bCs/>
          <w:color w:val="FFFFFF"/>
          <w:sz w:val="16"/>
          <w:szCs w:val="16"/>
          <w:highlight w:val="black"/>
        </w:rPr>
        <w:t>i</w:t>
      </w:r>
      <w:r>
        <w:rPr>
          <w:rFonts w:ascii="Cambria" w:eastAsia="Cambria" w:hAnsi="Cambria" w:cs="Cambria"/>
          <w:b/>
          <w:bCs/>
          <w:color w:val="FFFFFF"/>
          <w:spacing w:val="-1"/>
          <w:sz w:val="16"/>
          <w:szCs w:val="16"/>
          <w:highlight w:val="black"/>
        </w:rPr>
        <w:t>ati</w:t>
      </w:r>
      <w:r>
        <w:rPr>
          <w:rFonts w:ascii="Cambria" w:eastAsia="Cambria" w:hAnsi="Cambria" w:cs="Cambria"/>
          <w:b/>
          <w:bCs/>
          <w:color w:val="FFFFFF"/>
          <w:sz w:val="16"/>
          <w:szCs w:val="16"/>
          <w:highlight w:val="black"/>
        </w:rPr>
        <w:t>o</w:t>
      </w:r>
      <w:r>
        <w:rPr>
          <w:rFonts w:ascii="Cambria" w:eastAsia="Cambria" w:hAnsi="Cambria" w:cs="Cambria"/>
          <w:b/>
          <w:bCs/>
          <w:color w:val="FFFFFF"/>
          <w:spacing w:val="-1"/>
          <w:sz w:val="16"/>
          <w:szCs w:val="16"/>
          <w:highlight w:val="black"/>
        </w:rPr>
        <w:t>ns</w:t>
      </w:r>
      <w:r>
        <w:rPr>
          <w:rFonts w:ascii="Cambria" w:eastAsia="Cambria" w:hAnsi="Cambria" w:cs="Cambria"/>
          <w:b/>
          <w:bCs/>
          <w:color w:val="FFFFFF"/>
          <w:spacing w:val="-11"/>
          <w:sz w:val="16"/>
          <w:szCs w:val="16"/>
          <w:highlight w:val="black"/>
        </w:rPr>
        <w:t xml:space="preserve"> </w:t>
      </w:r>
      <w:r>
        <w:rPr>
          <w:rFonts w:ascii="Cambria" w:eastAsia="Cambria" w:hAnsi="Cambria" w:cs="Cambria"/>
          <w:b/>
          <w:bCs/>
          <w:color w:val="FFFFFF"/>
          <w:spacing w:val="-1"/>
          <w:sz w:val="16"/>
          <w:szCs w:val="16"/>
          <w:highlight w:val="black"/>
        </w:rPr>
        <w:t>(c</w:t>
      </w:r>
      <w:r>
        <w:rPr>
          <w:rFonts w:ascii="Cambria" w:eastAsia="Cambria" w:hAnsi="Cambria" w:cs="Cambria"/>
          <w:b/>
          <w:bCs/>
          <w:color w:val="FFFFFF"/>
          <w:spacing w:val="1"/>
          <w:sz w:val="16"/>
          <w:szCs w:val="16"/>
          <w:highlight w:val="black"/>
        </w:rPr>
        <w:t>o</w:t>
      </w:r>
      <w:r>
        <w:rPr>
          <w:rFonts w:ascii="Cambria" w:eastAsia="Cambria" w:hAnsi="Cambria" w:cs="Cambria"/>
          <w:b/>
          <w:bCs/>
          <w:color w:val="FFFFFF"/>
          <w:sz w:val="16"/>
          <w:szCs w:val="16"/>
          <w:highlight w:val="black"/>
        </w:rPr>
        <w:t>n</w:t>
      </w:r>
      <w:r>
        <w:rPr>
          <w:rFonts w:ascii="Cambria" w:eastAsia="Cambria" w:hAnsi="Cambria" w:cs="Cambria"/>
          <w:b/>
          <w:bCs/>
          <w:color w:val="FFFFFF"/>
          <w:spacing w:val="-1"/>
          <w:sz w:val="16"/>
          <w:szCs w:val="16"/>
          <w:highlight w:val="black"/>
        </w:rPr>
        <w:t>t)</w:t>
      </w:r>
      <w:r>
        <w:rPr>
          <w:rFonts w:ascii="Cambria" w:eastAsia="Cambria" w:hAnsi="Cambria" w:cs="Cambria"/>
          <w:b/>
          <w:bCs/>
          <w:color w:val="FFFFFF"/>
          <w:w w:val="449"/>
          <w:sz w:val="16"/>
          <w:szCs w:val="16"/>
          <w:highlight w:val="black"/>
        </w:rPr>
        <w:t xml:space="preserve"> </w:t>
      </w:r>
      <w:r>
        <w:rPr>
          <w:rFonts w:ascii="Cambria" w:eastAsia="Cambria" w:hAnsi="Cambria" w:cs="Cambria"/>
          <w:b/>
          <w:bCs/>
          <w:color w:val="FFFFFF"/>
          <w:sz w:val="16"/>
          <w:szCs w:val="16"/>
          <w:highlight w:val="black"/>
        </w:rPr>
        <w:tab/>
      </w:r>
    </w:p>
    <w:p w14:paraId="008F3142" w14:textId="77777777" w:rsidR="00C802DA" w:rsidRDefault="00C802DA" w:rsidP="003E01EB">
      <w:pPr>
        <w:pStyle w:val="Heading9"/>
        <w:spacing w:before="0" w:after="120"/>
        <w:ind w:left="142"/>
        <w:rPr>
          <w:rFonts w:cs="Cambria"/>
          <w:b/>
          <w:bCs/>
        </w:rPr>
      </w:pPr>
      <w:r>
        <w:rPr>
          <w:rFonts w:cs="Cambria"/>
          <w:u w:val="single" w:color="000000"/>
        </w:rPr>
        <w:t>5.1B:</w:t>
      </w:r>
      <w:r>
        <w:rPr>
          <w:rFonts w:cs="Cambria"/>
          <w:spacing w:val="3"/>
          <w:u w:val="single" w:color="000000"/>
        </w:rPr>
        <w:t xml:space="preserve"> </w:t>
      </w:r>
      <w:r>
        <w:rPr>
          <w:rFonts w:cs="Cambria"/>
          <w:u w:val="single" w:color="000000"/>
        </w:rPr>
        <w:t>D</w:t>
      </w:r>
      <w:r>
        <w:rPr>
          <w:rFonts w:cs="Cambria"/>
          <w:spacing w:val="-1"/>
          <w:u w:val="single" w:color="000000"/>
        </w:rPr>
        <w:t>e</w:t>
      </w:r>
      <w:r>
        <w:rPr>
          <w:rFonts w:cs="Cambria"/>
          <w:u w:val="single" w:color="000000"/>
        </w:rPr>
        <w:t>p</w:t>
      </w:r>
      <w:r>
        <w:rPr>
          <w:rFonts w:cs="Cambria"/>
          <w:spacing w:val="-2"/>
          <w:u w:val="single" w:color="000000"/>
        </w:rPr>
        <w:t>a</w:t>
      </w:r>
      <w:r>
        <w:rPr>
          <w:rFonts w:cs="Cambria"/>
          <w:spacing w:val="-1"/>
          <w:u w:val="single" w:color="000000"/>
        </w:rPr>
        <w:t>rt</w:t>
      </w:r>
      <w:r>
        <w:rPr>
          <w:rFonts w:cs="Cambria"/>
          <w:u w:val="single" w:color="000000"/>
        </w:rPr>
        <w:t>m</w:t>
      </w:r>
      <w:r>
        <w:rPr>
          <w:rFonts w:cs="Cambria"/>
          <w:spacing w:val="-1"/>
          <w:u w:val="single" w:color="000000"/>
        </w:rPr>
        <w:t>ent</w:t>
      </w:r>
      <w:r>
        <w:rPr>
          <w:rFonts w:cs="Cambria"/>
          <w:spacing w:val="-2"/>
          <w:u w:val="single" w:color="000000"/>
        </w:rPr>
        <w:t>a</w:t>
      </w:r>
      <w:r>
        <w:rPr>
          <w:rFonts w:cs="Cambria"/>
          <w:u w:val="single" w:color="000000"/>
        </w:rPr>
        <w:t>l</w:t>
      </w:r>
      <w:r>
        <w:rPr>
          <w:rFonts w:cs="Cambria"/>
          <w:spacing w:val="6"/>
          <w:u w:val="single" w:color="000000"/>
        </w:rPr>
        <w:t xml:space="preserve"> </w:t>
      </w:r>
      <w:r>
        <w:rPr>
          <w:rFonts w:cs="Cambria"/>
          <w:spacing w:val="-2"/>
          <w:u w:val="single" w:color="000000"/>
        </w:rPr>
        <w:t>a</w:t>
      </w:r>
      <w:r>
        <w:rPr>
          <w:rFonts w:cs="Cambria"/>
          <w:spacing w:val="-1"/>
          <w:u w:val="single" w:color="000000"/>
        </w:rPr>
        <w:t>n</w:t>
      </w:r>
      <w:r>
        <w:rPr>
          <w:rFonts w:cs="Cambria"/>
          <w:u w:val="single" w:color="000000"/>
        </w:rPr>
        <w:t>d</w:t>
      </w:r>
      <w:r>
        <w:rPr>
          <w:rFonts w:cs="Cambria"/>
          <w:spacing w:val="6"/>
          <w:u w:val="single" w:color="000000"/>
        </w:rPr>
        <w:t xml:space="preserve"> </w:t>
      </w:r>
      <w:r>
        <w:rPr>
          <w:rFonts w:cs="Cambria"/>
          <w:u w:val="single" w:color="000000"/>
        </w:rPr>
        <w:t>Adm</w:t>
      </w:r>
      <w:r>
        <w:rPr>
          <w:rFonts w:cs="Cambria"/>
          <w:spacing w:val="-1"/>
          <w:u w:val="single" w:color="000000"/>
        </w:rPr>
        <w:t>inistere</w:t>
      </w:r>
      <w:r>
        <w:rPr>
          <w:rFonts w:cs="Cambria"/>
          <w:u w:val="single" w:color="000000"/>
        </w:rPr>
        <w:t>d</w:t>
      </w:r>
      <w:r>
        <w:rPr>
          <w:rFonts w:cs="Cambria"/>
          <w:spacing w:val="6"/>
          <w:u w:val="single" w:color="000000"/>
        </w:rPr>
        <w:t xml:space="preserve"> </w:t>
      </w:r>
      <w:r>
        <w:rPr>
          <w:rFonts w:cs="Cambria"/>
          <w:spacing w:val="1"/>
          <w:u w:val="single" w:color="000000"/>
        </w:rPr>
        <w:t>C</w:t>
      </w:r>
      <w:r>
        <w:rPr>
          <w:rFonts w:cs="Cambria"/>
          <w:spacing w:val="-2"/>
          <w:u w:val="single" w:color="000000"/>
        </w:rPr>
        <w:t>a</w:t>
      </w:r>
      <w:r>
        <w:rPr>
          <w:rFonts w:cs="Cambria"/>
          <w:u w:val="single" w:color="000000"/>
        </w:rPr>
        <w:t>p</w:t>
      </w:r>
      <w:r>
        <w:rPr>
          <w:rFonts w:cs="Cambria"/>
          <w:spacing w:val="-1"/>
          <w:u w:val="single" w:color="000000"/>
        </w:rPr>
        <w:t>i</w:t>
      </w:r>
      <w:r>
        <w:rPr>
          <w:rFonts w:cs="Cambria"/>
          <w:u w:val="single" w:color="000000"/>
        </w:rPr>
        <w:t>t</w:t>
      </w:r>
      <w:r>
        <w:rPr>
          <w:rFonts w:cs="Cambria"/>
          <w:spacing w:val="-2"/>
          <w:u w:val="single" w:color="000000"/>
        </w:rPr>
        <w:t>a</w:t>
      </w:r>
      <w:r>
        <w:rPr>
          <w:rFonts w:cs="Cambria"/>
          <w:u w:val="single" w:color="000000"/>
        </w:rPr>
        <w:t>l</w:t>
      </w:r>
      <w:r>
        <w:rPr>
          <w:rFonts w:cs="Cambria"/>
          <w:spacing w:val="7"/>
          <w:u w:val="single" w:color="000000"/>
        </w:rPr>
        <w:t xml:space="preserve"> </w:t>
      </w:r>
      <w:r>
        <w:rPr>
          <w:rFonts w:cs="Cambria"/>
          <w:u w:val="single" w:color="000000"/>
        </w:rPr>
        <w:t>Budg</w:t>
      </w:r>
      <w:r>
        <w:rPr>
          <w:rFonts w:cs="Cambria"/>
          <w:spacing w:val="-1"/>
          <w:u w:val="single" w:color="000000"/>
        </w:rPr>
        <w:t>et</w:t>
      </w:r>
      <w:r>
        <w:rPr>
          <w:rFonts w:cs="Cambria"/>
          <w:u w:val="single" w:color="000000"/>
        </w:rPr>
        <w:t>s</w:t>
      </w:r>
      <w:r>
        <w:rPr>
          <w:rFonts w:cs="Cambria"/>
          <w:spacing w:val="5"/>
          <w:u w:val="single" w:color="000000"/>
        </w:rPr>
        <w:t xml:space="preserve"> </w:t>
      </w:r>
      <w:r>
        <w:rPr>
          <w:rFonts w:cs="Cambria"/>
          <w:spacing w:val="-2"/>
          <w:u w:val="single" w:color="000000"/>
        </w:rPr>
        <w:t>(</w:t>
      </w:r>
      <w:r>
        <w:rPr>
          <w:rFonts w:cs="Cambria"/>
          <w:u w:val="single" w:color="000000"/>
        </w:rPr>
        <w:t>'</w:t>
      </w:r>
      <w:r>
        <w:rPr>
          <w:rFonts w:cs="Cambria"/>
          <w:spacing w:val="-1"/>
          <w:u w:val="single" w:color="000000"/>
        </w:rPr>
        <w:t>Re</w:t>
      </w:r>
      <w:r>
        <w:rPr>
          <w:rFonts w:cs="Cambria"/>
          <w:u w:val="single" w:color="000000"/>
        </w:rPr>
        <w:t>c</w:t>
      </w:r>
      <w:r>
        <w:rPr>
          <w:rFonts w:cs="Cambria"/>
          <w:spacing w:val="-1"/>
          <w:u w:val="single" w:color="000000"/>
        </w:rPr>
        <w:t>over</w:t>
      </w:r>
      <w:r>
        <w:rPr>
          <w:rFonts w:cs="Cambria"/>
          <w:spacing w:val="-2"/>
          <w:u w:val="single" w:color="000000"/>
        </w:rPr>
        <w:t>a</w:t>
      </w:r>
      <w:r>
        <w:rPr>
          <w:rFonts w:cs="Cambria"/>
          <w:spacing w:val="1"/>
          <w:u w:val="single" w:color="000000"/>
        </w:rPr>
        <w:t>b</w:t>
      </w:r>
      <w:r>
        <w:rPr>
          <w:rFonts w:cs="Cambria"/>
          <w:u w:val="single" w:color="000000"/>
        </w:rPr>
        <w:t>le</w:t>
      </w:r>
      <w:r>
        <w:rPr>
          <w:rFonts w:cs="Cambria"/>
          <w:spacing w:val="5"/>
          <w:u w:val="single" w:color="000000"/>
        </w:rPr>
        <w:t xml:space="preserve"> </w:t>
      </w:r>
      <w:r>
        <w:rPr>
          <w:rFonts w:cs="Cambria"/>
          <w:spacing w:val="1"/>
          <w:u w:val="single" w:color="000000"/>
        </w:rPr>
        <w:t>G</w:t>
      </w:r>
      <w:r>
        <w:rPr>
          <w:rFonts w:cs="Cambria"/>
          <w:spacing w:val="-1"/>
          <w:u w:val="single" w:color="000000"/>
        </w:rPr>
        <w:t>S</w:t>
      </w:r>
      <w:r>
        <w:rPr>
          <w:rFonts w:cs="Cambria"/>
          <w:u w:val="single" w:color="000000"/>
        </w:rPr>
        <w:t>T</w:t>
      </w:r>
      <w:r>
        <w:rPr>
          <w:rFonts w:cs="Cambria"/>
          <w:spacing w:val="5"/>
          <w:u w:val="single" w:color="000000"/>
        </w:rPr>
        <w:t xml:space="preserve"> </w:t>
      </w:r>
      <w:r>
        <w:rPr>
          <w:rFonts w:cs="Cambria"/>
          <w:spacing w:val="-1"/>
          <w:u w:val="single" w:color="000000"/>
        </w:rPr>
        <w:t>e</w:t>
      </w:r>
      <w:r>
        <w:rPr>
          <w:rFonts w:cs="Cambria"/>
          <w:u w:val="single" w:color="000000"/>
        </w:rPr>
        <w:t>xclu</w:t>
      </w:r>
      <w:r>
        <w:rPr>
          <w:rFonts w:cs="Cambria"/>
          <w:spacing w:val="-1"/>
          <w:u w:val="single" w:color="000000"/>
        </w:rPr>
        <w:t>sive</w:t>
      </w:r>
      <w:r>
        <w:rPr>
          <w:rFonts w:cs="Cambria"/>
          <w:u w:val="single" w:color="000000"/>
        </w:rPr>
        <w:t>')</w:t>
      </w:r>
    </w:p>
    <w:tbl>
      <w:tblPr>
        <w:tblW w:w="0" w:type="auto"/>
        <w:tblInd w:w="101" w:type="dxa"/>
        <w:tblLayout w:type="fixed"/>
        <w:tblCellMar>
          <w:left w:w="0" w:type="dxa"/>
          <w:right w:w="0" w:type="dxa"/>
        </w:tblCellMar>
        <w:tblLook w:val="01E0" w:firstRow="1" w:lastRow="1" w:firstColumn="1" w:lastColumn="1" w:noHBand="0" w:noVBand="0"/>
      </w:tblPr>
      <w:tblGrid>
        <w:gridCol w:w="6715"/>
        <w:gridCol w:w="1296"/>
        <w:gridCol w:w="1022"/>
        <w:gridCol w:w="1018"/>
        <w:gridCol w:w="4164"/>
        <w:gridCol w:w="1022"/>
      </w:tblGrid>
      <w:tr w:rsidR="00C802DA" w14:paraId="40E05DBE" w14:textId="77777777" w:rsidTr="004C4121">
        <w:trPr>
          <w:trHeight w:hRule="exact" w:val="346"/>
        </w:trPr>
        <w:tc>
          <w:tcPr>
            <w:tcW w:w="6715" w:type="dxa"/>
            <w:vMerge w:val="restart"/>
            <w:tcBorders>
              <w:top w:val="single" w:sz="10" w:space="0" w:color="000000"/>
              <w:left w:val="nil"/>
              <w:right w:val="nil"/>
            </w:tcBorders>
          </w:tcPr>
          <w:p w14:paraId="26DA430C" w14:textId="77777777" w:rsidR="00C802DA" w:rsidRDefault="00C802DA" w:rsidP="004C4121"/>
        </w:tc>
        <w:tc>
          <w:tcPr>
            <w:tcW w:w="3336" w:type="dxa"/>
            <w:gridSpan w:val="3"/>
            <w:tcBorders>
              <w:top w:val="single" w:sz="10" w:space="0" w:color="000000"/>
              <w:left w:val="nil"/>
              <w:bottom w:val="single" w:sz="10" w:space="0" w:color="000000"/>
              <w:right w:val="single" w:sz="10" w:space="0" w:color="000000"/>
            </w:tcBorders>
          </w:tcPr>
          <w:p w14:paraId="1E4AD887" w14:textId="77777777" w:rsidR="00C802DA" w:rsidRDefault="00C802DA" w:rsidP="004C4121">
            <w:pPr>
              <w:pStyle w:val="TableParagraph"/>
              <w:spacing w:before="9" w:line="150" w:lineRule="exact"/>
              <w:rPr>
                <w:sz w:val="15"/>
                <w:szCs w:val="15"/>
              </w:rPr>
            </w:pPr>
          </w:p>
          <w:p w14:paraId="38616582" w14:textId="77777777" w:rsidR="00C802DA" w:rsidRDefault="00C802DA" w:rsidP="004C4121">
            <w:pPr>
              <w:pStyle w:val="TableParagraph"/>
              <w:ind w:left="573"/>
              <w:rPr>
                <w:rFonts w:ascii="Cambria" w:eastAsia="Cambria" w:hAnsi="Cambria" w:cs="Cambria"/>
                <w:sz w:val="13"/>
                <w:szCs w:val="13"/>
              </w:rPr>
            </w:pPr>
            <w:r>
              <w:rPr>
                <w:rFonts w:ascii="Cambria" w:eastAsia="Cambria" w:hAnsi="Cambria" w:cs="Cambria"/>
                <w:b/>
                <w:bCs/>
                <w:sz w:val="13"/>
                <w:szCs w:val="13"/>
              </w:rPr>
              <w:t>2016</w:t>
            </w:r>
            <w:r>
              <w:rPr>
                <w:rFonts w:ascii="Cambria" w:eastAsia="Cambria" w:hAnsi="Cambria" w:cs="Cambria"/>
                <w:b/>
                <w:bCs/>
                <w:spacing w:val="7"/>
                <w:sz w:val="13"/>
                <w:szCs w:val="13"/>
              </w:rPr>
              <w:t xml:space="preserve"> </w:t>
            </w:r>
            <w:r>
              <w:rPr>
                <w:rFonts w:ascii="Cambria" w:eastAsia="Cambria" w:hAnsi="Cambria" w:cs="Cambria"/>
                <w:b/>
                <w:bCs/>
                <w:sz w:val="13"/>
                <w:szCs w:val="13"/>
              </w:rPr>
              <w:t>C</w:t>
            </w:r>
            <w:r>
              <w:rPr>
                <w:rFonts w:ascii="Cambria" w:eastAsia="Cambria" w:hAnsi="Cambria" w:cs="Cambria"/>
                <w:b/>
                <w:bCs/>
                <w:spacing w:val="-2"/>
                <w:sz w:val="13"/>
                <w:szCs w:val="13"/>
              </w:rPr>
              <w:t>a</w:t>
            </w:r>
            <w:r>
              <w:rPr>
                <w:rFonts w:ascii="Cambria" w:eastAsia="Cambria" w:hAnsi="Cambria" w:cs="Cambria"/>
                <w:b/>
                <w:bCs/>
                <w:sz w:val="13"/>
                <w:szCs w:val="13"/>
              </w:rPr>
              <w:t>p</w:t>
            </w:r>
            <w:r>
              <w:rPr>
                <w:rFonts w:ascii="Cambria" w:eastAsia="Cambria" w:hAnsi="Cambria" w:cs="Cambria"/>
                <w:b/>
                <w:bCs/>
                <w:spacing w:val="-1"/>
                <w:sz w:val="13"/>
                <w:szCs w:val="13"/>
              </w:rPr>
              <w:t>it</w:t>
            </w:r>
            <w:r>
              <w:rPr>
                <w:rFonts w:ascii="Cambria" w:eastAsia="Cambria" w:hAnsi="Cambria" w:cs="Cambria"/>
                <w:b/>
                <w:bCs/>
                <w:spacing w:val="-2"/>
                <w:sz w:val="13"/>
                <w:szCs w:val="13"/>
              </w:rPr>
              <w:t>a</w:t>
            </w:r>
            <w:r>
              <w:rPr>
                <w:rFonts w:ascii="Cambria" w:eastAsia="Cambria" w:hAnsi="Cambria" w:cs="Cambria"/>
                <w:b/>
                <w:bCs/>
                <w:sz w:val="13"/>
                <w:szCs w:val="13"/>
              </w:rPr>
              <w:t>l</w:t>
            </w:r>
            <w:r>
              <w:rPr>
                <w:rFonts w:ascii="Cambria" w:eastAsia="Cambria" w:hAnsi="Cambria" w:cs="Cambria"/>
                <w:b/>
                <w:bCs/>
                <w:spacing w:val="7"/>
                <w:sz w:val="13"/>
                <w:szCs w:val="13"/>
              </w:rPr>
              <w:t xml:space="preserve"> </w:t>
            </w:r>
            <w:r>
              <w:rPr>
                <w:rFonts w:ascii="Cambria" w:eastAsia="Cambria" w:hAnsi="Cambria" w:cs="Cambria"/>
                <w:b/>
                <w:bCs/>
                <w:sz w:val="13"/>
                <w:szCs w:val="13"/>
              </w:rPr>
              <w:t>Budg</w:t>
            </w:r>
            <w:r>
              <w:rPr>
                <w:rFonts w:ascii="Cambria" w:eastAsia="Cambria" w:hAnsi="Cambria" w:cs="Cambria"/>
                <w:b/>
                <w:bCs/>
                <w:spacing w:val="-1"/>
                <w:sz w:val="13"/>
                <w:szCs w:val="13"/>
              </w:rPr>
              <w:t>e</w:t>
            </w:r>
            <w:r>
              <w:rPr>
                <w:rFonts w:ascii="Cambria" w:eastAsia="Cambria" w:hAnsi="Cambria" w:cs="Cambria"/>
                <w:b/>
                <w:bCs/>
                <w:sz w:val="13"/>
                <w:szCs w:val="13"/>
              </w:rPr>
              <w:t>t</w:t>
            </w:r>
            <w:r>
              <w:rPr>
                <w:rFonts w:ascii="Cambria" w:eastAsia="Cambria" w:hAnsi="Cambria" w:cs="Cambria"/>
                <w:b/>
                <w:bCs/>
                <w:spacing w:val="5"/>
                <w:sz w:val="13"/>
                <w:szCs w:val="13"/>
              </w:rPr>
              <w:t xml:space="preserve"> </w:t>
            </w:r>
            <w:r>
              <w:rPr>
                <w:rFonts w:ascii="Cambria" w:eastAsia="Cambria" w:hAnsi="Cambria" w:cs="Cambria"/>
                <w:b/>
                <w:bCs/>
                <w:sz w:val="13"/>
                <w:szCs w:val="13"/>
              </w:rPr>
              <w:t>App</w:t>
            </w:r>
            <w:r>
              <w:rPr>
                <w:rFonts w:ascii="Cambria" w:eastAsia="Cambria" w:hAnsi="Cambria" w:cs="Cambria"/>
                <w:b/>
                <w:bCs/>
                <w:spacing w:val="-1"/>
                <w:sz w:val="13"/>
                <w:szCs w:val="13"/>
              </w:rPr>
              <w:t>ro</w:t>
            </w:r>
            <w:r>
              <w:rPr>
                <w:rFonts w:ascii="Cambria" w:eastAsia="Cambria" w:hAnsi="Cambria" w:cs="Cambria"/>
                <w:b/>
                <w:bCs/>
                <w:sz w:val="13"/>
                <w:szCs w:val="13"/>
              </w:rPr>
              <w:t>p</w:t>
            </w:r>
            <w:r>
              <w:rPr>
                <w:rFonts w:ascii="Cambria" w:eastAsia="Cambria" w:hAnsi="Cambria" w:cs="Cambria"/>
                <w:b/>
                <w:bCs/>
                <w:spacing w:val="-1"/>
                <w:sz w:val="13"/>
                <w:szCs w:val="13"/>
              </w:rPr>
              <w:t>ri</w:t>
            </w:r>
            <w:r>
              <w:rPr>
                <w:rFonts w:ascii="Cambria" w:eastAsia="Cambria" w:hAnsi="Cambria" w:cs="Cambria"/>
                <w:b/>
                <w:bCs/>
                <w:spacing w:val="-2"/>
                <w:sz w:val="13"/>
                <w:szCs w:val="13"/>
              </w:rPr>
              <w:t>a</w:t>
            </w:r>
            <w:r>
              <w:rPr>
                <w:rFonts w:ascii="Cambria" w:eastAsia="Cambria" w:hAnsi="Cambria" w:cs="Cambria"/>
                <w:b/>
                <w:bCs/>
                <w:spacing w:val="-1"/>
                <w:sz w:val="13"/>
                <w:szCs w:val="13"/>
              </w:rPr>
              <w:t>tion</w:t>
            </w:r>
            <w:r>
              <w:rPr>
                <w:rFonts w:ascii="Cambria" w:eastAsia="Cambria" w:hAnsi="Cambria" w:cs="Cambria"/>
                <w:b/>
                <w:bCs/>
                <w:sz w:val="13"/>
                <w:szCs w:val="13"/>
              </w:rPr>
              <w:t>s</w:t>
            </w:r>
          </w:p>
        </w:tc>
        <w:tc>
          <w:tcPr>
            <w:tcW w:w="4164" w:type="dxa"/>
            <w:tcBorders>
              <w:top w:val="single" w:sz="10" w:space="0" w:color="000000"/>
              <w:left w:val="single" w:sz="10" w:space="0" w:color="000000"/>
              <w:bottom w:val="single" w:sz="10" w:space="0" w:color="000000"/>
              <w:right w:val="single" w:sz="10" w:space="0" w:color="000000"/>
            </w:tcBorders>
          </w:tcPr>
          <w:p w14:paraId="0B7FFFBD" w14:textId="77777777" w:rsidR="00C802DA" w:rsidRDefault="00C802DA" w:rsidP="004C4121">
            <w:pPr>
              <w:pStyle w:val="TableParagraph"/>
              <w:spacing w:line="148" w:lineRule="exact"/>
              <w:ind w:left="1"/>
              <w:jc w:val="center"/>
              <w:rPr>
                <w:rFonts w:ascii="Cambria" w:eastAsia="Cambria" w:hAnsi="Cambria" w:cs="Cambria"/>
                <w:sz w:val="13"/>
                <w:szCs w:val="13"/>
              </w:rPr>
            </w:pPr>
            <w:r>
              <w:rPr>
                <w:rFonts w:ascii="Cambria" w:eastAsia="Cambria" w:hAnsi="Cambria" w:cs="Cambria"/>
                <w:b/>
                <w:bCs/>
                <w:sz w:val="13"/>
                <w:szCs w:val="13"/>
              </w:rPr>
              <w:t>C</w:t>
            </w:r>
            <w:r>
              <w:rPr>
                <w:rFonts w:ascii="Cambria" w:eastAsia="Cambria" w:hAnsi="Cambria" w:cs="Cambria"/>
                <w:b/>
                <w:bCs/>
                <w:spacing w:val="-2"/>
                <w:sz w:val="13"/>
                <w:szCs w:val="13"/>
              </w:rPr>
              <w:t>a</w:t>
            </w:r>
            <w:r>
              <w:rPr>
                <w:rFonts w:ascii="Cambria" w:eastAsia="Cambria" w:hAnsi="Cambria" w:cs="Cambria"/>
                <w:b/>
                <w:bCs/>
                <w:sz w:val="13"/>
                <w:szCs w:val="13"/>
              </w:rPr>
              <w:t>p</w:t>
            </w:r>
            <w:r>
              <w:rPr>
                <w:rFonts w:ascii="Cambria" w:eastAsia="Cambria" w:hAnsi="Cambria" w:cs="Cambria"/>
                <w:b/>
                <w:bCs/>
                <w:spacing w:val="-1"/>
                <w:sz w:val="13"/>
                <w:szCs w:val="13"/>
              </w:rPr>
              <w:t>it</w:t>
            </w:r>
            <w:r>
              <w:rPr>
                <w:rFonts w:ascii="Cambria" w:eastAsia="Cambria" w:hAnsi="Cambria" w:cs="Cambria"/>
                <w:b/>
                <w:bCs/>
                <w:spacing w:val="-2"/>
                <w:sz w:val="13"/>
                <w:szCs w:val="13"/>
              </w:rPr>
              <w:t>a</w:t>
            </w:r>
            <w:r>
              <w:rPr>
                <w:rFonts w:ascii="Cambria" w:eastAsia="Cambria" w:hAnsi="Cambria" w:cs="Cambria"/>
                <w:b/>
                <w:bCs/>
                <w:sz w:val="13"/>
                <w:szCs w:val="13"/>
              </w:rPr>
              <w:t>l</w:t>
            </w:r>
            <w:r>
              <w:rPr>
                <w:rFonts w:ascii="Cambria" w:eastAsia="Cambria" w:hAnsi="Cambria" w:cs="Cambria"/>
                <w:b/>
                <w:bCs/>
                <w:spacing w:val="5"/>
                <w:sz w:val="13"/>
                <w:szCs w:val="13"/>
              </w:rPr>
              <w:t xml:space="preserve"> </w:t>
            </w:r>
            <w:r>
              <w:rPr>
                <w:rFonts w:ascii="Cambria" w:eastAsia="Cambria" w:hAnsi="Cambria" w:cs="Cambria"/>
                <w:b/>
                <w:bCs/>
                <w:sz w:val="13"/>
                <w:szCs w:val="13"/>
              </w:rPr>
              <w:t>Budg</w:t>
            </w:r>
            <w:r>
              <w:rPr>
                <w:rFonts w:ascii="Cambria" w:eastAsia="Cambria" w:hAnsi="Cambria" w:cs="Cambria"/>
                <w:b/>
                <w:bCs/>
                <w:spacing w:val="-1"/>
                <w:sz w:val="13"/>
                <w:szCs w:val="13"/>
              </w:rPr>
              <w:t>e</w:t>
            </w:r>
            <w:r>
              <w:rPr>
                <w:rFonts w:ascii="Cambria" w:eastAsia="Cambria" w:hAnsi="Cambria" w:cs="Cambria"/>
                <w:b/>
                <w:bCs/>
                <w:sz w:val="13"/>
                <w:szCs w:val="13"/>
              </w:rPr>
              <w:t>t</w:t>
            </w:r>
            <w:r>
              <w:rPr>
                <w:rFonts w:ascii="Cambria" w:eastAsia="Cambria" w:hAnsi="Cambria" w:cs="Cambria"/>
                <w:b/>
                <w:bCs/>
                <w:spacing w:val="4"/>
                <w:sz w:val="13"/>
                <w:szCs w:val="13"/>
              </w:rPr>
              <w:t xml:space="preserve"> </w:t>
            </w:r>
            <w:r>
              <w:rPr>
                <w:rFonts w:ascii="Cambria" w:eastAsia="Cambria" w:hAnsi="Cambria" w:cs="Cambria"/>
                <w:b/>
                <w:bCs/>
                <w:sz w:val="13"/>
                <w:szCs w:val="13"/>
              </w:rPr>
              <w:t>App</w:t>
            </w:r>
            <w:r>
              <w:rPr>
                <w:rFonts w:ascii="Cambria" w:eastAsia="Cambria" w:hAnsi="Cambria" w:cs="Cambria"/>
                <w:b/>
                <w:bCs/>
                <w:spacing w:val="-1"/>
                <w:sz w:val="13"/>
                <w:szCs w:val="13"/>
              </w:rPr>
              <w:t>ro</w:t>
            </w:r>
            <w:r>
              <w:rPr>
                <w:rFonts w:ascii="Cambria" w:eastAsia="Cambria" w:hAnsi="Cambria" w:cs="Cambria"/>
                <w:b/>
                <w:bCs/>
                <w:sz w:val="13"/>
                <w:szCs w:val="13"/>
              </w:rPr>
              <w:t>p</w:t>
            </w:r>
            <w:r>
              <w:rPr>
                <w:rFonts w:ascii="Cambria" w:eastAsia="Cambria" w:hAnsi="Cambria" w:cs="Cambria"/>
                <w:b/>
                <w:bCs/>
                <w:spacing w:val="-1"/>
                <w:sz w:val="13"/>
                <w:szCs w:val="13"/>
              </w:rPr>
              <w:t>ri</w:t>
            </w:r>
            <w:r>
              <w:rPr>
                <w:rFonts w:ascii="Cambria" w:eastAsia="Cambria" w:hAnsi="Cambria" w:cs="Cambria"/>
                <w:b/>
                <w:bCs/>
                <w:spacing w:val="-2"/>
                <w:sz w:val="13"/>
                <w:szCs w:val="13"/>
              </w:rPr>
              <w:t>a</w:t>
            </w:r>
            <w:r>
              <w:rPr>
                <w:rFonts w:ascii="Cambria" w:eastAsia="Cambria" w:hAnsi="Cambria" w:cs="Cambria"/>
                <w:b/>
                <w:bCs/>
                <w:spacing w:val="-1"/>
                <w:sz w:val="13"/>
                <w:szCs w:val="13"/>
              </w:rPr>
              <w:t>tion</w:t>
            </w:r>
            <w:r>
              <w:rPr>
                <w:rFonts w:ascii="Cambria" w:eastAsia="Cambria" w:hAnsi="Cambria" w:cs="Cambria"/>
                <w:b/>
                <w:bCs/>
                <w:sz w:val="13"/>
                <w:szCs w:val="13"/>
              </w:rPr>
              <w:t>s</w:t>
            </w:r>
            <w:r>
              <w:rPr>
                <w:rFonts w:ascii="Cambria" w:eastAsia="Cambria" w:hAnsi="Cambria" w:cs="Cambria"/>
                <w:b/>
                <w:bCs/>
                <w:spacing w:val="4"/>
                <w:sz w:val="13"/>
                <w:szCs w:val="13"/>
              </w:rPr>
              <w:t xml:space="preserve"> </w:t>
            </w:r>
            <w:r>
              <w:rPr>
                <w:rFonts w:ascii="Cambria" w:eastAsia="Cambria" w:hAnsi="Cambria" w:cs="Cambria"/>
                <w:b/>
                <w:bCs/>
                <w:spacing w:val="-2"/>
                <w:sz w:val="13"/>
                <w:szCs w:val="13"/>
              </w:rPr>
              <w:t>a</w:t>
            </w:r>
            <w:r>
              <w:rPr>
                <w:rFonts w:ascii="Cambria" w:eastAsia="Cambria" w:hAnsi="Cambria" w:cs="Cambria"/>
                <w:b/>
                <w:bCs/>
                <w:sz w:val="13"/>
                <w:szCs w:val="13"/>
              </w:rPr>
              <w:t>ppl</w:t>
            </w:r>
            <w:r>
              <w:rPr>
                <w:rFonts w:ascii="Cambria" w:eastAsia="Cambria" w:hAnsi="Cambria" w:cs="Cambria"/>
                <w:b/>
                <w:bCs/>
                <w:spacing w:val="-1"/>
                <w:sz w:val="13"/>
                <w:szCs w:val="13"/>
              </w:rPr>
              <w:t>ie</w:t>
            </w:r>
            <w:r>
              <w:rPr>
                <w:rFonts w:ascii="Cambria" w:eastAsia="Cambria" w:hAnsi="Cambria" w:cs="Cambria"/>
                <w:b/>
                <w:bCs/>
                <w:sz w:val="13"/>
                <w:szCs w:val="13"/>
              </w:rPr>
              <w:t>d</w:t>
            </w:r>
            <w:r>
              <w:rPr>
                <w:rFonts w:ascii="Cambria" w:eastAsia="Cambria" w:hAnsi="Cambria" w:cs="Cambria"/>
                <w:b/>
                <w:bCs/>
                <w:spacing w:val="6"/>
                <w:sz w:val="13"/>
                <w:szCs w:val="13"/>
              </w:rPr>
              <w:t xml:space="preserve"> </w:t>
            </w:r>
            <w:r>
              <w:rPr>
                <w:rFonts w:ascii="Cambria" w:eastAsia="Cambria" w:hAnsi="Cambria" w:cs="Cambria"/>
                <w:b/>
                <w:bCs/>
                <w:spacing w:val="-1"/>
                <w:sz w:val="13"/>
                <w:szCs w:val="13"/>
              </w:rPr>
              <w:t>i</w:t>
            </w:r>
            <w:r>
              <w:rPr>
                <w:rFonts w:ascii="Cambria" w:eastAsia="Cambria" w:hAnsi="Cambria" w:cs="Cambria"/>
                <w:b/>
                <w:bCs/>
                <w:sz w:val="13"/>
                <w:szCs w:val="13"/>
              </w:rPr>
              <w:t>n</w:t>
            </w:r>
            <w:r>
              <w:rPr>
                <w:rFonts w:ascii="Cambria" w:eastAsia="Cambria" w:hAnsi="Cambria" w:cs="Cambria"/>
                <w:b/>
                <w:bCs/>
                <w:spacing w:val="4"/>
                <w:sz w:val="13"/>
                <w:szCs w:val="13"/>
              </w:rPr>
              <w:t xml:space="preserve"> </w:t>
            </w:r>
            <w:r>
              <w:rPr>
                <w:rFonts w:ascii="Cambria" w:eastAsia="Cambria" w:hAnsi="Cambria" w:cs="Cambria"/>
                <w:b/>
                <w:bCs/>
                <w:sz w:val="13"/>
                <w:szCs w:val="13"/>
              </w:rPr>
              <w:t>2016</w:t>
            </w:r>
          </w:p>
          <w:p w14:paraId="4882A6D0" w14:textId="77777777" w:rsidR="00C802DA" w:rsidRDefault="00C802DA" w:rsidP="004C4121">
            <w:pPr>
              <w:pStyle w:val="TableParagraph"/>
              <w:spacing w:before="10"/>
              <w:jc w:val="center"/>
              <w:rPr>
                <w:rFonts w:ascii="Cambria" w:eastAsia="Cambria" w:hAnsi="Cambria" w:cs="Cambria"/>
                <w:sz w:val="13"/>
                <w:szCs w:val="13"/>
              </w:rPr>
            </w:pPr>
            <w:r>
              <w:rPr>
                <w:rFonts w:ascii="Cambria" w:eastAsia="Cambria" w:hAnsi="Cambria" w:cs="Cambria"/>
                <w:b/>
                <w:bCs/>
                <w:spacing w:val="-2"/>
                <w:sz w:val="13"/>
                <w:szCs w:val="13"/>
              </w:rPr>
              <w:t>(</w:t>
            </w:r>
            <w:r>
              <w:rPr>
                <w:rFonts w:ascii="Cambria" w:eastAsia="Cambria" w:hAnsi="Cambria" w:cs="Cambria"/>
                <w:b/>
                <w:bCs/>
                <w:sz w:val="13"/>
                <w:szCs w:val="13"/>
              </w:rPr>
              <w:t>cu</w:t>
            </w:r>
            <w:r>
              <w:rPr>
                <w:rFonts w:ascii="Cambria" w:eastAsia="Cambria" w:hAnsi="Cambria" w:cs="Cambria"/>
                <w:b/>
                <w:bCs/>
                <w:spacing w:val="-1"/>
                <w:sz w:val="13"/>
                <w:szCs w:val="13"/>
              </w:rPr>
              <w:t>rren</w:t>
            </w:r>
            <w:r>
              <w:rPr>
                <w:rFonts w:ascii="Cambria" w:eastAsia="Cambria" w:hAnsi="Cambria" w:cs="Cambria"/>
                <w:b/>
                <w:bCs/>
                <w:sz w:val="13"/>
                <w:szCs w:val="13"/>
              </w:rPr>
              <w:t>t</w:t>
            </w:r>
            <w:r>
              <w:rPr>
                <w:rFonts w:ascii="Cambria" w:eastAsia="Cambria" w:hAnsi="Cambria" w:cs="Cambria"/>
                <w:b/>
                <w:bCs/>
                <w:spacing w:val="3"/>
                <w:sz w:val="13"/>
                <w:szCs w:val="13"/>
              </w:rPr>
              <w:t xml:space="preserve"> </w:t>
            </w:r>
            <w:r>
              <w:rPr>
                <w:rFonts w:ascii="Cambria" w:eastAsia="Cambria" w:hAnsi="Cambria" w:cs="Cambria"/>
                <w:b/>
                <w:bCs/>
                <w:spacing w:val="-2"/>
                <w:sz w:val="13"/>
                <w:szCs w:val="13"/>
              </w:rPr>
              <w:t>a</w:t>
            </w:r>
            <w:r>
              <w:rPr>
                <w:rFonts w:ascii="Cambria" w:eastAsia="Cambria" w:hAnsi="Cambria" w:cs="Cambria"/>
                <w:b/>
                <w:bCs/>
                <w:spacing w:val="-1"/>
                <w:sz w:val="13"/>
                <w:szCs w:val="13"/>
              </w:rPr>
              <w:t>n</w:t>
            </w:r>
            <w:r>
              <w:rPr>
                <w:rFonts w:ascii="Cambria" w:eastAsia="Cambria" w:hAnsi="Cambria" w:cs="Cambria"/>
                <w:b/>
                <w:bCs/>
                <w:sz w:val="13"/>
                <w:szCs w:val="13"/>
              </w:rPr>
              <w:t>d</w:t>
            </w:r>
            <w:r>
              <w:rPr>
                <w:rFonts w:ascii="Cambria" w:eastAsia="Cambria" w:hAnsi="Cambria" w:cs="Cambria"/>
                <w:b/>
                <w:bCs/>
                <w:spacing w:val="5"/>
                <w:sz w:val="13"/>
                <w:szCs w:val="13"/>
              </w:rPr>
              <w:t xml:space="preserve"> </w:t>
            </w:r>
            <w:r>
              <w:rPr>
                <w:rFonts w:ascii="Cambria" w:eastAsia="Cambria" w:hAnsi="Cambria" w:cs="Cambria"/>
                <w:b/>
                <w:bCs/>
                <w:sz w:val="13"/>
                <w:szCs w:val="13"/>
              </w:rPr>
              <w:t>p</w:t>
            </w:r>
            <w:r>
              <w:rPr>
                <w:rFonts w:ascii="Cambria" w:eastAsia="Cambria" w:hAnsi="Cambria" w:cs="Cambria"/>
                <w:b/>
                <w:bCs/>
                <w:spacing w:val="-1"/>
                <w:sz w:val="13"/>
                <w:szCs w:val="13"/>
              </w:rPr>
              <w:t>rio</w:t>
            </w:r>
            <w:r>
              <w:rPr>
                <w:rFonts w:ascii="Cambria" w:eastAsia="Cambria" w:hAnsi="Cambria" w:cs="Cambria"/>
                <w:b/>
                <w:bCs/>
                <w:sz w:val="13"/>
                <w:szCs w:val="13"/>
              </w:rPr>
              <w:t>r</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ye</w:t>
            </w:r>
            <w:r>
              <w:rPr>
                <w:rFonts w:ascii="Cambria" w:eastAsia="Cambria" w:hAnsi="Cambria" w:cs="Cambria"/>
                <w:b/>
                <w:bCs/>
                <w:spacing w:val="-2"/>
                <w:sz w:val="13"/>
                <w:szCs w:val="13"/>
              </w:rPr>
              <w:t>a</w:t>
            </w:r>
            <w:r>
              <w:rPr>
                <w:rFonts w:ascii="Cambria" w:eastAsia="Cambria" w:hAnsi="Cambria" w:cs="Cambria"/>
                <w:b/>
                <w:bCs/>
                <w:spacing w:val="-1"/>
                <w:sz w:val="13"/>
                <w:szCs w:val="13"/>
              </w:rPr>
              <w:t>rs</w:t>
            </w:r>
            <w:r>
              <w:rPr>
                <w:rFonts w:ascii="Cambria" w:eastAsia="Cambria" w:hAnsi="Cambria" w:cs="Cambria"/>
                <w:b/>
                <w:bCs/>
                <w:sz w:val="13"/>
                <w:szCs w:val="13"/>
              </w:rPr>
              <w:t>)</w:t>
            </w:r>
          </w:p>
        </w:tc>
        <w:tc>
          <w:tcPr>
            <w:tcW w:w="1022" w:type="dxa"/>
            <w:tcBorders>
              <w:top w:val="single" w:sz="10" w:space="0" w:color="000000"/>
              <w:left w:val="single" w:sz="10" w:space="0" w:color="000000"/>
              <w:bottom w:val="single" w:sz="10" w:space="0" w:color="000000"/>
              <w:right w:val="nil"/>
            </w:tcBorders>
          </w:tcPr>
          <w:p w14:paraId="57465965" w14:textId="77777777" w:rsidR="00C802DA" w:rsidRDefault="00C802DA" w:rsidP="004C4121"/>
        </w:tc>
      </w:tr>
      <w:tr w:rsidR="00C802DA" w14:paraId="53571C00" w14:textId="77777777" w:rsidTr="004C4121">
        <w:trPr>
          <w:trHeight w:hRule="exact" w:val="168"/>
        </w:trPr>
        <w:tc>
          <w:tcPr>
            <w:tcW w:w="6715" w:type="dxa"/>
            <w:vMerge/>
            <w:tcBorders>
              <w:left w:val="nil"/>
              <w:right w:val="nil"/>
            </w:tcBorders>
          </w:tcPr>
          <w:p w14:paraId="7A792AFF" w14:textId="77777777" w:rsidR="00C802DA" w:rsidRDefault="00C802DA" w:rsidP="004C4121"/>
        </w:tc>
        <w:tc>
          <w:tcPr>
            <w:tcW w:w="1296" w:type="dxa"/>
            <w:tcBorders>
              <w:top w:val="single" w:sz="10" w:space="0" w:color="000000"/>
              <w:left w:val="nil"/>
              <w:bottom w:val="single" w:sz="10" w:space="0" w:color="000000"/>
              <w:right w:val="single" w:sz="10" w:space="0" w:color="000000"/>
            </w:tcBorders>
          </w:tcPr>
          <w:p w14:paraId="157364D6" w14:textId="77777777" w:rsidR="00C802DA" w:rsidRDefault="00C802DA" w:rsidP="004C4121">
            <w:pPr>
              <w:pStyle w:val="TableParagraph"/>
              <w:spacing w:line="133" w:lineRule="exact"/>
              <w:ind w:left="103"/>
              <w:rPr>
                <w:rFonts w:ascii="Cambria" w:eastAsia="Cambria" w:hAnsi="Cambria" w:cs="Cambria"/>
                <w:sz w:val="13"/>
                <w:szCs w:val="13"/>
              </w:rPr>
            </w:pPr>
            <w:r>
              <w:rPr>
                <w:rFonts w:ascii="Cambria" w:eastAsia="Cambria" w:hAnsi="Cambria" w:cs="Cambria"/>
                <w:b/>
                <w:bCs/>
                <w:i/>
                <w:sz w:val="13"/>
                <w:szCs w:val="13"/>
              </w:rPr>
              <w:t>A</w:t>
            </w:r>
            <w:r>
              <w:rPr>
                <w:rFonts w:ascii="Cambria" w:eastAsia="Cambria" w:hAnsi="Cambria" w:cs="Cambria"/>
                <w:b/>
                <w:bCs/>
                <w:i/>
                <w:spacing w:val="-1"/>
                <w:sz w:val="13"/>
                <w:szCs w:val="13"/>
              </w:rPr>
              <w:t>ppr</w:t>
            </w:r>
            <w:r>
              <w:rPr>
                <w:rFonts w:ascii="Cambria" w:eastAsia="Cambria" w:hAnsi="Cambria" w:cs="Cambria"/>
                <w:b/>
                <w:bCs/>
                <w:i/>
                <w:sz w:val="13"/>
                <w:szCs w:val="13"/>
              </w:rPr>
              <w:t>o</w:t>
            </w:r>
            <w:r>
              <w:rPr>
                <w:rFonts w:ascii="Cambria" w:eastAsia="Cambria" w:hAnsi="Cambria" w:cs="Cambria"/>
                <w:b/>
                <w:bCs/>
                <w:i/>
                <w:spacing w:val="-2"/>
                <w:sz w:val="13"/>
                <w:szCs w:val="13"/>
              </w:rPr>
              <w:t>p</w:t>
            </w:r>
            <w:r>
              <w:rPr>
                <w:rFonts w:ascii="Cambria" w:eastAsia="Cambria" w:hAnsi="Cambria" w:cs="Cambria"/>
                <w:b/>
                <w:bCs/>
                <w:i/>
                <w:spacing w:val="-1"/>
                <w:sz w:val="13"/>
                <w:szCs w:val="13"/>
              </w:rPr>
              <w:t>r</w:t>
            </w:r>
            <w:r>
              <w:rPr>
                <w:rFonts w:ascii="Cambria" w:eastAsia="Cambria" w:hAnsi="Cambria" w:cs="Cambria"/>
                <w:b/>
                <w:bCs/>
                <w:i/>
                <w:sz w:val="13"/>
                <w:szCs w:val="13"/>
              </w:rPr>
              <w:t>i</w:t>
            </w:r>
            <w:r>
              <w:rPr>
                <w:rFonts w:ascii="Cambria" w:eastAsia="Cambria" w:hAnsi="Cambria" w:cs="Cambria"/>
                <w:b/>
                <w:bCs/>
                <w:i/>
                <w:spacing w:val="-1"/>
                <w:sz w:val="13"/>
                <w:szCs w:val="13"/>
              </w:rPr>
              <w:t>a</w:t>
            </w:r>
            <w:r>
              <w:rPr>
                <w:rFonts w:ascii="Cambria" w:eastAsia="Cambria" w:hAnsi="Cambria" w:cs="Cambria"/>
                <w:b/>
                <w:bCs/>
                <w:i/>
                <w:sz w:val="13"/>
                <w:szCs w:val="13"/>
              </w:rPr>
              <w:t>tion</w:t>
            </w:r>
            <w:r>
              <w:rPr>
                <w:rFonts w:ascii="Cambria" w:eastAsia="Cambria" w:hAnsi="Cambria" w:cs="Cambria"/>
                <w:b/>
                <w:bCs/>
                <w:i/>
                <w:spacing w:val="9"/>
                <w:sz w:val="13"/>
                <w:szCs w:val="13"/>
              </w:rPr>
              <w:t xml:space="preserve"> </w:t>
            </w:r>
            <w:r>
              <w:rPr>
                <w:rFonts w:ascii="Cambria" w:eastAsia="Cambria" w:hAnsi="Cambria" w:cs="Cambria"/>
                <w:b/>
                <w:bCs/>
                <w:i/>
                <w:sz w:val="13"/>
                <w:szCs w:val="13"/>
              </w:rPr>
              <w:t>Act</w:t>
            </w:r>
          </w:p>
        </w:tc>
        <w:tc>
          <w:tcPr>
            <w:tcW w:w="1022" w:type="dxa"/>
            <w:tcBorders>
              <w:top w:val="single" w:sz="10" w:space="0" w:color="000000"/>
              <w:left w:val="single" w:sz="10" w:space="0" w:color="000000"/>
              <w:bottom w:val="single" w:sz="10" w:space="0" w:color="000000"/>
              <w:right w:val="nil"/>
            </w:tcBorders>
          </w:tcPr>
          <w:p w14:paraId="06F02450" w14:textId="77777777" w:rsidR="00C802DA" w:rsidRDefault="00C802DA" w:rsidP="004C4121">
            <w:pPr>
              <w:pStyle w:val="TableParagraph"/>
              <w:spacing w:line="136" w:lineRule="exact"/>
              <w:ind w:left="222"/>
              <w:rPr>
                <w:rFonts w:ascii="Cambria" w:eastAsia="Cambria" w:hAnsi="Cambria" w:cs="Cambria"/>
                <w:sz w:val="13"/>
                <w:szCs w:val="13"/>
              </w:rPr>
            </w:pPr>
            <w:r>
              <w:rPr>
                <w:rFonts w:ascii="Cambria" w:eastAsia="Cambria" w:hAnsi="Cambria" w:cs="Cambria"/>
                <w:b/>
                <w:bCs/>
                <w:i/>
                <w:sz w:val="13"/>
                <w:szCs w:val="13"/>
              </w:rPr>
              <w:t>PGPA</w:t>
            </w:r>
            <w:r>
              <w:rPr>
                <w:rFonts w:ascii="Cambria" w:eastAsia="Cambria" w:hAnsi="Cambria" w:cs="Cambria"/>
                <w:b/>
                <w:bCs/>
                <w:i/>
                <w:spacing w:val="5"/>
                <w:sz w:val="13"/>
                <w:szCs w:val="13"/>
              </w:rPr>
              <w:t xml:space="preserve"> </w:t>
            </w:r>
            <w:r>
              <w:rPr>
                <w:rFonts w:ascii="Cambria" w:eastAsia="Cambria" w:hAnsi="Cambria" w:cs="Cambria"/>
                <w:b/>
                <w:bCs/>
                <w:i/>
                <w:sz w:val="13"/>
                <w:szCs w:val="13"/>
              </w:rPr>
              <w:t>Act</w:t>
            </w:r>
          </w:p>
        </w:tc>
        <w:tc>
          <w:tcPr>
            <w:tcW w:w="6204" w:type="dxa"/>
            <w:gridSpan w:val="3"/>
            <w:vMerge w:val="restart"/>
            <w:tcBorders>
              <w:top w:val="single" w:sz="10" w:space="0" w:color="000000"/>
              <w:left w:val="nil"/>
              <w:right w:val="nil"/>
            </w:tcBorders>
          </w:tcPr>
          <w:p w14:paraId="45ADB7E0" w14:textId="77777777" w:rsidR="00C802DA" w:rsidRDefault="00C802DA" w:rsidP="004C4121">
            <w:pPr>
              <w:pStyle w:val="TableParagraph"/>
              <w:spacing w:before="50"/>
              <w:ind w:left="292"/>
              <w:rPr>
                <w:rFonts w:ascii="Cambria" w:eastAsia="Cambria" w:hAnsi="Cambria" w:cs="Cambria"/>
                <w:sz w:val="12"/>
                <w:szCs w:val="12"/>
              </w:rPr>
            </w:pPr>
            <w:r>
              <w:rPr>
                <w:rFonts w:ascii="Cambria" w:eastAsia="Cambria" w:hAnsi="Cambria" w:cs="Cambria"/>
                <w:b/>
                <w:bCs/>
                <w:sz w:val="12"/>
                <w:szCs w:val="12"/>
              </w:rPr>
              <w:t>T</w:t>
            </w:r>
            <w:r>
              <w:rPr>
                <w:rFonts w:ascii="Cambria" w:eastAsia="Cambria" w:hAnsi="Cambria" w:cs="Cambria"/>
                <w:b/>
                <w:bCs/>
                <w:spacing w:val="-2"/>
                <w:sz w:val="12"/>
                <w:szCs w:val="12"/>
              </w:rPr>
              <w:t>o</w:t>
            </w:r>
            <w:r>
              <w:rPr>
                <w:rFonts w:ascii="Cambria" w:eastAsia="Cambria" w:hAnsi="Cambria" w:cs="Cambria"/>
                <w:b/>
                <w:bCs/>
                <w:spacing w:val="-1"/>
                <w:sz w:val="12"/>
                <w:szCs w:val="12"/>
              </w:rPr>
              <w:t>t</w:t>
            </w:r>
            <w:r>
              <w:rPr>
                <w:rFonts w:ascii="Cambria" w:eastAsia="Cambria" w:hAnsi="Cambria" w:cs="Cambria"/>
                <w:b/>
                <w:bCs/>
                <w:sz w:val="12"/>
                <w:szCs w:val="12"/>
              </w:rPr>
              <w:t>al</w:t>
            </w:r>
            <w:r>
              <w:rPr>
                <w:rFonts w:ascii="Cambria" w:eastAsia="Cambria" w:hAnsi="Cambria" w:cs="Cambria"/>
                <w:b/>
                <w:bCs/>
                <w:spacing w:val="-1"/>
                <w:sz w:val="12"/>
                <w:szCs w:val="12"/>
              </w:rPr>
              <w:t xml:space="preserve"> </w:t>
            </w:r>
            <w:r>
              <w:rPr>
                <w:rFonts w:ascii="Cambria" w:eastAsia="Cambria" w:hAnsi="Cambria" w:cs="Cambria"/>
                <w:b/>
                <w:bCs/>
                <w:sz w:val="12"/>
                <w:szCs w:val="12"/>
              </w:rPr>
              <w:t>Capi</w:t>
            </w:r>
            <w:r>
              <w:rPr>
                <w:rFonts w:ascii="Cambria" w:eastAsia="Cambria" w:hAnsi="Cambria" w:cs="Cambria"/>
                <w:b/>
                <w:bCs/>
                <w:spacing w:val="-1"/>
                <w:sz w:val="12"/>
                <w:szCs w:val="12"/>
              </w:rPr>
              <w:t>t</w:t>
            </w:r>
            <w:r>
              <w:rPr>
                <w:rFonts w:ascii="Cambria" w:eastAsia="Cambria" w:hAnsi="Cambria" w:cs="Cambria"/>
                <w:b/>
                <w:bCs/>
                <w:sz w:val="12"/>
                <w:szCs w:val="12"/>
              </w:rPr>
              <w:t>al</w:t>
            </w:r>
          </w:p>
          <w:p w14:paraId="3473E9A9" w14:textId="77777777" w:rsidR="00C802DA" w:rsidRDefault="00C802DA" w:rsidP="004C4121">
            <w:pPr>
              <w:pStyle w:val="TableParagraph"/>
              <w:spacing w:before="13" w:line="134" w:lineRule="exact"/>
              <w:ind w:left="602"/>
              <w:rPr>
                <w:rFonts w:ascii="Cambria" w:eastAsia="Cambria" w:hAnsi="Cambria" w:cs="Cambria"/>
                <w:sz w:val="12"/>
                <w:szCs w:val="12"/>
              </w:rPr>
            </w:pPr>
            <w:r>
              <w:rPr>
                <w:rFonts w:ascii="Cambria" w:eastAsia="Cambria" w:hAnsi="Cambria" w:cs="Cambria"/>
                <w:b/>
                <w:bCs/>
                <w:spacing w:val="1"/>
                <w:sz w:val="12"/>
                <w:szCs w:val="12"/>
              </w:rPr>
              <w:t>B</w:t>
            </w:r>
            <w:r>
              <w:rPr>
                <w:rFonts w:ascii="Cambria" w:eastAsia="Cambria" w:hAnsi="Cambria" w:cs="Cambria"/>
                <w:b/>
                <w:bCs/>
                <w:sz w:val="12"/>
                <w:szCs w:val="12"/>
              </w:rPr>
              <w:t>udg</w:t>
            </w:r>
            <w:r>
              <w:rPr>
                <w:rFonts w:ascii="Cambria" w:eastAsia="Cambria" w:hAnsi="Cambria" w:cs="Cambria"/>
                <w:b/>
                <w:bCs/>
                <w:spacing w:val="1"/>
                <w:sz w:val="12"/>
                <w:szCs w:val="12"/>
              </w:rPr>
              <w:t>e</w:t>
            </w:r>
            <w:r>
              <w:rPr>
                <w:rFonts w:ascii="Cambria" w:eastAsia="Cambria" w:hAnsi="Cambria" w:cs="Cambria"/>
                <w:b/>
                <w:bCs/>
                <w:sz w:val="12"/>
                <w:szCs w:val="12"/>
              </w:rPr>
              <w:t>t</w:t>
            </w:r>
          </w:p>
          <w:p w14:paraId="5DD7D7B4" w14:textId="77777777" w:rsidR="00C802DA" w:rsidRDefault="00C802DA" w:rsidP="004C4121">
            <w:pPr>
              <w:pStyle w:val="TableParagraph"/>
              <w:tabs>
                <w:tab w:val="left" w:pos="1456"/>
                <w:tab w:val="left" w:pos="4219"/>
                <w:tab w:val="left" w:pos="5642"/>
              </w:tabs>
              <w:spacing w:line="160" w:lineRule="exact"/>
              <w:ind w:left="144"/>
              <w:rPr>
                <w:rFonts w:ascii="Cambria" w:eastAsia="Cambria" w:hAnsi="Cambria" w:cs="Cambria"/>
                <w:sz w:val="13"/>
                <w:szCs w:val="13"/>
              </w:rPr>
            </w:pPr>
            <w:r>
              <w:rPr>
                <w:rFonts w:ascii="Cambria" w:eastAsia="Cambria" w:hAnsi="Cambria" w:cs="Cambria"/>
                <w:b/>
                <w:bCs/>
                <w:spacing w:val="1"/>
                <w:sz w:val="12"/>
                <w:szCs w:val="12"/>
              </w:rPr>
              <w:t>A</w:t>
            </w:r>
            <w:r>
              <w:rPr>
                <w:rFonts w:ascii="Cambria" w:eastAsia="Cambria" w:hAnsi="Cambria" w:cs="Cambria"/>
                <w:b/>
                <w:bCs/>
                <w:sz w:val="12"/>
                <w:szCs w:val="12"/>
              </w:rPr>
              <w:t>ppr</w:t>
            </w:r>
            <w:r>
              <w:rPr>
                <w:rFonts w:ascii="Cambria" w:eastAsia="Cambria" w:hAnsi="Cambria" w:cs="Cambria"/>
                <w:b/>
                <w:bCs/>
                <w:spacing w:val="-2"/>
                <w:sz w:val="12"/>
                <w:szCs w:val="12"/>
              </w:rPr>
              <w:t>o</w:t>
            </w:r>
            <w:r>
              <w:rPr>
                <w:rFonts w:ascii="Cambria" w:eastAsia="Cambria" w:hAnsi="Cambria" w:cs="Cambria"/>
                <w:b/>
                <w:bCs/>
                <w:sz w:val="12"/>
                <w:szCs w:val="12"/>
              </w:rPr>
              <w:t>pria</w:t>
            </w:r>
            <w:r>
              <w:rPr>
                <w:rFonts w:ascii="Cambria" w:eastAsia="Cambria" w:hAnsi="Cambria" w:cs="Cambria"/>
                <w:b/>
                <w:bCs/>
                <w:spacing w:val="-1"/>
                <w:sz w:val="12"/>
                <w:szCs w:val="12"/>
              </w:rPr>
              <w:t>t</w:t>
            </w:r>
            <w:r>
              <w:rPr>
                <w:rFonts w:ascii="Cambria" w:eastAsia="Cambria" w:hAnsi="Cambria" w:cs="Cambria"/>
                <w:b/>
                <w:bCs/>
                <w:sz w:val="12"/>
                <w:szCs w:val="12"/>
              </w:rPr>
              <w:t>i</w:t>
            </w:r>
            <w:r>
              <w:rPr>
                <w:rFonts w:ascii="Cambria" w:eastAsia="Cambria" w:hAnsi="Cambria" w:cs="Cambria"/>
                <w:b/>
                <w:bCs/>
                <w:spacing w:val="-2"/>
                <w:sz w:val="12"/>
                <w:szCs w:val="12"/>
              </w:rPr>
              <w:t>o</w:t>
            </w:r>
            <w:r>
              <w:rPr>
                <w:rFonts w:ascii="Cambria" w:eastAsia="Cambria" w:hAnsi="Cambria" w:cs="Cambria"/>
                <w:b/>
                <w:bCs/>
                <w:spacing w:val="-1"/>
                <w:sz w:val="12"/>
                <w:szCs w:val="12"/>
              </w:rPr>
              <w:t>n</w:t>
            </w:r>
            <w:r>
              <w:rPr>
                <w:rFonts w:ascii="Cambria" w:eastAsia="Cambria" w:hAnsi="Cambria" w:cs="Cambria"/>
                <w:b/>
                <w:bCs/>
                <w:sz w:val="12"/>
                <w:szCs w:val="12"/>
              </w:rPr>
              <w:t>s</w:t>
            </w:r>
            <w:r>
              <w:rPr>
                <w:rFonts w:ascii="Cambria" w:eastAsia="Cambria" w:hAnsi="Cambria" w:cs="Cambria"/>
                <w:b/>
                <w:bCs/>
                <w:sz w:val="12"/>
                <w:szCs w:val="12"/>
              </w:rPr>
              <w:tab/>
            </w:r>
            <w:r>
              <w:rPr>
                <w:rFonts w:ascii="Cambria" w:eastAsia="Cambria" w:hAnsi="Cambria" w:cs="Cambria"/>
                <w:b/>
                <w:bCs/>
                <w:position w:val="4"/>
                <w:sz w:val="13"/>
                <w:szCs w:val="13"/>
              </w:rPr>
              <w:t>P</w:t>
            </w:r>
            <w:r>
              <w:rPr>
                <w:rFonts w:ascii="Cambria" w:eastAsia="Cambria" w:hAnsi="Cambria" w:cs="Cambria"/>
                <w:b/>
                <w:bCs/>
                <w:spacing w:val="-2"/>
                <w:position w:val="4"/>
                <w:sz w:val="13"/>
                <w:szCs w:val="13"/>
              </w:rPr>
              <w:t>a</w:t>
            </w:r>
            <w:r>
              <w:rPr>
                <w:rFonts w:ascii="Cambria" w:eastAsia="Cambria" w:hAnsi="Cambria" w:cs="Cambria"/>
                <w:b/>
                <w:bCs/>
                <w:spacing w:val="-1"/>
                <w:position w:val="4"/>
                <w:sz w:val="13"/>
                <w:szCs w:val="13"/>
              </w:rPr>
              <w:t>yment</w:t>
            </w:r>
            <w:r>
              <w:rPr>
                <w:rFonts w:ascii="Cambria" w:eastAsia="Cambria" w:hAnsi="Cambria" w:cs="Cambria"/>
                <w:b/>
                <w:bCs/>
                <w:position w:val="4"/>
                <w:sz w:val="13"/>
                <w:szCs w:val="13"/>
              </w:rPr>
              <w:t>s</w:t>
            </w:r>
            <w:r>
              <w:rPr>
                <w:rFonts w:ascii="Cambria" w:eastAsia="Cambria" w:hAnsi="Cambria" w:cs="Cambria"/>
                <w:b/>
                <w:bCs/>
                <w:spacing w:val="-1"/>
                <w:position w:val="4"/>
                <w:sz w:val="13"/>
                <w:szCs w:val="13"/>
              </w:rPr>
              <w:t xml:space="preserve"> fo</w:t>
            </w:r>
            <w:r>
              <w:rPr>
                <w:rFonts w:ascii="Cambria" w:eastAsia="Cambria" w:hAnsi="Cambria" w:cs="Cambria"/>
                <w:b/>
                <w:bCs/>
                <w:position w:val="4"/>
                <w:sz w:val="13"/>
                <w:szCs w:val="13"/>
              </w:rPr>
              <w:t xml:space="preserve">r </w:t>
            </w:r>
            <w:r>
              <w:rPr>
                <w:rFonts w:ascii="Cambria" w:eastAsia="Cambria" w:hAnsi="Cambria" w:cs="Cambria"/>
                <w:b/>
                <w:bCs/>
                <w:spacing w:val="-1"/>
                <w:position w:val="4"/>
                <w:sz w:val="13"/>
                <w:szCs w:val="13"/>
              </w:rPr>
              <w:t>non</w:t>
            </w:r>
            <w:r>
              <w:rPr>
                <w:rFonts w:ascii="Cambria" w:eastAsia="Cambria" w:hAnsi="Cambria" w:cs="Cambria"/>
                <w:b/>
                <w:bCs/>
                <w:position w:val="4"/>
                <w:sz w:val="13"/>
                <w:szCs w:val="13"/>
              </w:rPr>
              <w:t xml:space="preserve">-   </w:t>
            </w:r>
            <w:r>
              <w:rPr>
                <w:rFonts w:ascii="Cambria" w:eastAsia="Cambria" w:hAnsi="Cambria" w:cs="Cambria"/>
                <w:b/>
                <w:bCs/>
                <w:spacing w:val="27"/>
                <w:position w:val="4"/>
                <w:sz w:val="13"/>
                <w:szCs w:val="13"/>
              </w:rPr>
              <w:t xml:space="preserve"> </w:t>
            </w:r>
            <w:r>
              <w:rPr>
                <w:rFonts w:ascii="Cambria" w:eastAsia="Cambria" w:hAnsi="Cambria" w:cs="Cambria"/>
                <w:b/>
                <w:bCs/>
                <w:position w:val="1"/>
                <w:sz w:val="13"/>
                <w:szCs w:val="13"/>
              </w:rPr>
              <w:t>P</w:t>
            </w:r>
            <w:r>
              <w:rPr>
                <w:rFonts w:ascii="Cambria" w:eastAsia="Cambria" w:hAnsi="Cambria" w:cs="Cambria"/>
                <w:b/>
                <w:bCs/>
                <w:spacing w:val="-2"/>
                <w:position w:val="1"/>
                <w:sz w:val="13"/>
                <w:szCs w:val="13"/>
              </w:rPr>
              <w:t>a</w:t>
            </w:r>
            <w:r>
              <w:rPr>
                <w:rFonts w:ascii="Cambria" w:eastAsia="Cambria" w:hAnsi="Cambria" w:cs="Cambria"/>
                <w:b/>
                <w:bCs/>
                <w:spacing w:val="-1"/>
                <w:position w:val="1"/>
                <w:sz w:val="13"/>
                <w:szCs w:val="13"/>
              </w:rPr>
              <w:t>yment</w:t>
            </w:r>
            <w:r>
              <w:rPr>
                <w:rFonts w:ascii="Cambria" w:eastAsia="Cambria" w:hAnsi="Cambria" w:cs="Cambria"/>
                <w:b/>
                <w:bCs/>
                <w:position w:val="1"/>
                <w:sz w:val="13"/>
                <w:szCs w:val="13"/>
              </w:rPr>
              <w:t>s</w:t>
            </w:r>
            <w:r>
              <w:rPr>
                <w:rFonts w:ascii="Cambria" w:eastAsia="Cambria" w:hAnsi="Cambria" w:cs="Cambria"/>
                <w:b/>
                <w:bCs/>
                <w:spacing w:val="-1"/>
                <w:position w:val="1"/>
                <w:sz w:val="13"/>
                <w:szCs w:val="13"/>
              </w:rPr>
              <w:t xml:space="preserve"> fo</w:t>
            </w:r>
            <w:r>
              <w:rPr>
                <w:rFonts w:ascii="Cambria" w:eastAsia="Cambria" w:hAnsi="Cambria" w:cs="Cambria"/>
                <w:b/>
                <w:bCs/>
                <w:position w:val="1"/>
                <w:sz w:val="13"/>
                <w:szCs w:val="13"/>
              </w:rPr>
              <w:t xml:space="preserve">r </w:t>
            </w:r>
            <w:r>
              <w:rPr>
                <w:rFonts w:ascii="Cambria" w:eastAsia="Cambria" w:hAnsi="Cambria" w:cs="Cambria"/>
                <w:b/>
                <w:bCs/>
                <w:spacing w:val="-1"/>
                <w:position w:val="1"/>
                <w:sz w:val="13"/>
                <w:szCs w:val="13"/>
              </w:rPr>
              <w:t>ot</w:t>
            </w:r>
            <w:r>
              <w:rPr>
                <w:rFonts w:ascii="Cambria" w:eastAsia="Cambria" w:hAnsi="Cambria" w:cs="Cambria"/>
                <w:b/>
                <w:bCs/>
                <w:position w:val="1"/>
                <w:sz w:val="13"/>
                <w:szCs w:val="13"/>
              </w:rPr>
              <w:t>h</w:t>
            </w:r>
            <w:r>
              <w:rPr>
                <w:rFonts w:ascii="Cambria" w:eastAsia="Cambria" w:hAnsi="Cambria" w:cs="Cambria"/>
                <w:b/>
                <w:bCs/>
                <w:spacing w:val="-1"/>
                <w:position w:val="1"/>
                <w:sz w:val="13"/>
                <w:szCs w:val="13"/>
              </w:rPr>
              <w:t>e</w:t>
            </w:r>
            <w:r>
              <w:rPr>
                <w:rFonts w:ascii="Cambria" w:eastAsia="Cambria" w:hAnsi="Cambria" w:cs="Cambria"/>
                <w:b/>
                <w:bCs/>
                <w:position w:val="1"/>
                <w:sz w:val="13"/>
                <w:szCs w:val="13"/>
              </w:rPr>
              <w:t>r</w:t>
            </w:r>
            <w:r>
              <w:rPr>
                <w:rFonts w:ascii="Cambria" w:eastAsia="Cambria" w:hAnsi="Cambria" w:cs="Cambria"/>
                <w:b/>
                <w:bCs/>
                <w:position w:val="1"/>
                <w:sz w:val="13"/>
                <w:szCs w:val="13"/>
              </w:rPr>
              <w:tab/>
            </w:r>
            <w:r>
              <w:rPr>
                <w:rFonts w:ascii="Cambria" w:eastAsia="Cambria" w:hAnsi="Cambria" w:cs="Cambria"/>
                <w:b/>
                <w:bCs/>
                <w:spacing w:val="-1"/>
                <w:position w:val="1"/>
                <w:sz w:val="13"/>
                <w:szCs w:val="13"/>
              </w:rPr>
              <w:t>Tota</w:t>
            </w:r>
            <w:r>
              <w:rPr>
                <w:rFonts w:ascii="Cambria" w:eastAsia="Cambria" w:hAnsi="Cambria" w:cs="Cambria"/>
                <w:b/>
                <w:bCs/>
                <w:position w:val="1"/>
                <w:sz w:val="13"/>
                <w:szCs w:val="13"/>
              </w:rPr>
              <w:t>l p</w:t>
            </w:r>
            <w:r>
              <w:rPr>
                <w:rFonts w:ascii="Cambria" w:eastAsia="Cambria" w:hAnsi="Cambria" w:cs="Cambria"/>
                <w:b/>
                <w:bCs/>
                <w:spacing w:val="-2"/>
                <w:position w:val="1"/>
                <w:sz w:val="13"/>
                <w:szCs w:val="13"/>
              </w:rPr>
              <w:t>a</w:t>
            </w:r>
            <w:r>
              <w:rPr>
                <w:rFonts w:ascii="Cambria" w:eastAsia="Cambria" w:hAnsi="Cambria" w:cs="Cambria"/>
                <w:b/>
                <w:bCs/>
                <w:spacing w:val="-1"/>
                <w:position w:val="1"/>
                <w:sz w:val="13"/>
                <w:szCs w:val="13"/>
              </w:rPr>
              <w:t>yment</w:t>
            </w:r>
            <w:r>
              <w:rPr>
                <w:rFonts w:ascii="Cambria" w:eastAsia="Cambria" w:hAnsi="Cambria" w:cs="Cambria"/>
                <w:b/>
                <w:bCs/>
                <w:position w:val="1"/>
                <w:sz w:val="13"/>
                <w:szCs w:val="13"/>
              </w:rPr>
              <w:t>s</w:t>
            </w:r>
            <w:r>
              <w:rPr>
                <w:rFonts w:ascii="Cambria" w:eastAsia="Cambria" w:hAnsi="Cambria" w:cs="Cambria"/>
                <w:b/>
                <w:bCs/>
                <w:position w:val="1"/>
                <w:sz w:val="13"/>
                <w:szCs w:val="13"/>
              </w:rPr>
              <w:tab/>
            </w:r>
            <w:r>
              <w:rPr>
                <w:rFonts w:ascii="Cambria" w:eastAsia="Cambria" w:hAnsi="Cambria" w:cs="Cambria"/>
                <w:b/>
                <w:bCs/>
                <w:sz w:val="13"/>
                <w:szCs w:val="13"/>
              </w:rPr>
              <w:t>V</w:t>
            </w:r>
            <w:r>
              <w:rPr>
                <w:rFonts w:ascii="Cambria" w:eastAsia="Cambria" w:hAnsi="Cambria" w:cs="Cambria"/>
                <w:b/>
                <w:bCs/>
                <w:spacing w:val="-2"/>
                <w:sz w:val="13"/>
                <w:szCs w:val="13"/>
              </w:rPr>
              <w:t>a</w:t>
            </w:r>
            <w:r>
              <w:rPr>
                <w:rFonts w:ascii="Cambria" w:eastAsia="Cambria" w:hAnsi="Cambria" w:cs="Cambria"/>
                <w:b/>
                <w:bCs/>
                <w:spacing w:val="-1"/>
                <w:sz w:val="13"/>
                <w:szCs w:val="13"/>
              </w:rPr>
              <w:t>ri</w:t>
            </w:r>
            <w:r>
              <w:rPr>
                <w:rFonts w:ascii="Cambria" w:eastAsia="Cambria" w:hAnsi="Cambria" w:cs="Cambria"/>
                <w:b/>
                <w:bCs/>
                <w:spacing w:val="-2"/>
                <w:sz w:val="13"/>
                <w:szCs w:val="13"/>
              </w:rPr>
              <w:t>a</w:t>
            </w:r>
            <w:r>
              <w:rPr>
                <w:rFonts w:ascii="Cambria" w:eastAsia="Cambria" w:hAnsi="Cambria" w:cs="Cambria"/>
                <w:b/>
                <w:bCs/>
                <w:spacing w:val="-1"/>
                <w:sz w:val="13"/>
                <w:szCs w:val="13"/>
              </w:rPr>
              <w:t>n</w:t>
            </w:r>
            <w:r>
              <w:rPr>
                <w:rFonts w:ascii="Cambria" w:eastAsia="Cambria" w:hAnsi="Cambria" w:cs="Cambria"/>
                <w:b/>
                <w:bCs/>
                <w:sz w:val="13"/>
                <w:szCs w:val="13"/>
              </w:rPr>
              <w:t>ce</w:t>
            </w:r>
          </w:p>
          <w:p w14:paraId="3C7AF007" w14:textId="77777777" w:rsidR="00C802DA" w:rsidRDefault="00C802DA" w:rsidP="004C4121">
            <w:pPr>
              <w:pStyle w:val="TableParagraph"/>
              <w:tabs>
                <w:tab w:val="left" w:pos="2927"/>
                <w:tab w:val="left" w:pos="4814"/>
                <w:tab w:val="left" w:pos="5834"/>
              </w:tabs>
              <w:spacing w:line="167" w:lineRule="exact"/>
              <w:ind w:left="683"/>
              <w:rPr>
                <w:rFonts w:ascii="Cambria" w:eastAsia="Cambria" w:hAnsi="Cambria" w:cs="Cambria"/>
                <w:sz w:val="13"/>
                <w:szCs w:val="13"/>
              </w:rPr>
            </w:pPr>
            <w:r>
              <w:rPr>
                <w:rFonts w:ascii="Cambria" w:eastAsia="Cambria" w:hAnsi="Cambria" w:cs="Cambria"/>
                <w:b/>
                <w:bCs/>
                <w:spacing w:val="-1"/>
                <w:position w:val="2"/>
                <w:sz w:val="12"/>
                <w:szCs w:val="12"/>
              </w:rPr>
              <w:t>$</w:t>
            </w:r>
            <w:r>
              <w:rPr>
                <w:rFonts w:ascii="Cambria" w:eastAsia="Cambria" w:hAnsi="Cambria" w:cs="Cambria"/>
                <w:b/>
                <w:bCs/>
                <w:position w:val="2"/>
                <w:sz w:val="12"/>
                <w:szCs w:val="12"/>
              </w:rPr>
              <w:t xml:space="preserve">'000  </w:t>
            </w:r>
            <w:r>
              <w:rPr>
                <w:rFonts w:ascii="Cambria" w:eastAsia="Cambria" w:hAnsi="Cambria" w:cs="Cambria"/>
                <w:b/>
                <w:bCs/>
                <w:spacing w:val="2"/>
                <w:position w:val="2"/>
                <w:sz w:val="12"/>
                <w:szCs w:val="12"/>
              </w:rPr>
              <w:t xml:space="preserve"> </w:t>
            </w:r>
            <w:r>
              <w:rPr>
                <w:rFonts w:ascii="Cambria" w:eastAsia="Cambria" w:hAnsi="Cambria" w:cs="Cambria"/>
                <w:b/>
                <w:bCs/>
                <w:spacing w:val="-1"/>
                <w:position w:val="1"/>
                <w:sz w:val="13"/>
                <w:szCs w:val="13"/>
              </w:rPr>
              <w:t>finan</w:t>
            </w:r>
            <w:r>
              <w:rPr>
                <w:rFonts w:ascii="Cambria" w:eastAsia="Cambria" w:hAnsi="Cambria" w:cs="Cambria"/>
                <w:b/>
                <w:bCs/>
                <w:position w:val="1"/>
                <w:sz w:val="13"/>
                <w:szCs w:val="13"/>
              </w:rPr>
              <w:t>c</w:t>
            </w:r>
            <w:r>
              <w:rPr>
                <w:rFonts w:ascii="Cambria" w:eastAsia="Cambria" w:hAnsi="Cambria" w:cs="Cambria"/>
                <w:b/>
                <w:bCs/>
                <w:spacing w:val="-1"/>
                <w:position w:val="1"/>
                <w:sz w:val="13"/>
                <w:szCs w:val="13"/>
              </w:rPr>
              <w:t>ia</w:t>
            </w:r>
            <w:r>
              <w:rPr>
                <w:rFonts w:ascii="Cambria" w:eastAsia="Cambria" w:hAnsi="Cambria" w:cs="Cambria"/>
                <w:b/>
                <w:bCs/>
                <w:position w:val="1"/>
                <w:sz w:val="13"/>
                <w:szCs w:val="13"/>
              </w:rPr>
              <w:t>l</w:t>
            </w:r>
            <w:r>
              <w:rPr>
                <w:rFonts w:ascii="Cambria" w:eastAsia="Cambria" w:hAnsi="Cambria" w:cs="Cambria"/>
                <w:b/>
                <w:bCs/>
                <w:spacing w:val="-1"/>
                <w:position w:val="1"/>
                <w:sz w:val="13"/>
                <w:szCs w:val="13"/>
              </w:rPr>
              <w:t xml:space="preserve"> asset</w:t>
            </w:r>
            <w:r>
              <w:rPr>
                <w:rFonts w:ascii="Cambria" w:eastAsia="Cambria" w:hAnsi="Cambria" w:cs="Cambria"/>
                <w:b/>
                <w:bCs/>
                <w:spacing w:val="-2"/>
                <w:position w:val="1"/>
                <w:sz w:val="13"/>
                <w:szCs w:val="13"/>
              </w:rPr>
              <w:t>s</w:t>
            </w:r>
            <w:r>
              <w:rPr>
                <w:rFonts w:ascii="Cambria" w:eastAsia="Cambria" w:hAnsi="Cambria" w:cs="Cambria"/>
                <w:b/>
                <w:bCs/>
                <w:position w:val="8"/>
                <w:sz w:val="9"/>
                <w:szCs w:val="9"/>
              </w:rPr>
              <w:t xml:space="preserve">2       </w:t>
            </w:r>
            <w:r>
              <w:rPr>
                <w:rFonts w:ascii="Cambria" w:eastAsia="Cambria" w:hAnsi="Cambria" w:cs="Cambria"/>
                <w:b/>
                <w:bCs/>
                <w:spacing w:val="17"/>
                <w:position w:val="8"/>
                <w:sz w:val="9"/>
                <w:szCs w:val="9"/>
              </w:rPr>
              <w:t xml:space="preserve"> </w:t>
            </w:r>
            <w:r>
              <w:rPr>
                <w:rFonts w:ascii="Cambria" w:eastAsia="Cambria" w:hAnsi="Cambria" w:cs="Cambria"/>
                <w:b/>
                <w:bCs/>
                <w:spacing w:val="-1"/>
                <w:position w:val="1"/>
                <w:sz w:val="13"/>
                <w:szCs w:val="13"/>
              </w:rPr>
              <w:t>$</w:t>
            </w:r>
            <w:r>
              <w:rPr>
                <w:rFonts w:ascii="Cambria" w:eastAsia="Cambria" w:hAnsi="Cambria" w:cs="Cambria"/>
                <w:b/>
                <w:bCs/>
                <w:position w:val="1"/>
                <w:sz w:val="13"/>
                <w:szCs w:val="13"/>
              </w:rPr>
              <w:t>'</w:t>
            </w:r>
            <w:r>
              <w:rPr>
                <w:rFonts w:ascii="Cambria" w:eastAsia="Cambria" w:hAnsi="Cambria" w:cs="Cambria"/>
                <w:b/>
                <w:bCs/>
                <w:spacing w:val="1"/>
                <w:position w:val="1"/>
                <w:sz w:val="13"/>
                <w:szCs w:val="13"/>
              </w:rPr>
              <w:t>00</w:t>
            </w:r>
            <w:r>
              <w:rPr>
                <w:rFonts w:ascii="Cambria" w:eastAsia="Cambria" w:hAnsi="Cambria" w:cs="Cambria"/>
                <w:b/>
                <w:bCs/>
                <w:position w:val="1"/>
                <w:sz w:val="13"/>
                <w:szCs w:val="13"/>
              </w:rPr>
              <w:t>0</w:t>
            </w:r>
            <w:r>
              <w:rPr>
                <w:rFonts w:ascii="Cambria" w:eastAsia="Cambria" w:hAnsi="Cambria" w:cs="Cambria"/>
                <w:b/>
                <w:bCs/>
                <w:position w:val="1"/>
                <w:sz w:val="13"/>
                <w:szCs w:val="13"/>
              </w:rPr>
              <w:tab/>
              <w:t>pu</w:t>
            </w:r>
            <w:r>
              <w:rPr>
                <w:rFonts w:ascii="Cambria" w:eastAsia="Cambria" w:hAnsi="Cambria" w:cs="Cambria"/>
                <w:b/>
                <w:bCs/>
                <w:spacing w:val="-1"/>
                <w:position w:val="1"/>
                <w:sz w:val="13"/>
                <w:szCs w:val="13"/>
              </w:rPr>
              <w:t>r</w:t>
            </w:r>
            <w:r>
              <w:rPr>
                <w:rFonts w:ascii="Cambria" w:eastAsia="Cambria" w:hAnsi="Cambria" w:cs="Cambria"/>
                <w:b/>
                <w:bCs/>
                <w:position w:val="1"/>
                <w:sz w:val="13"/>
                <w:szCs w:val="13"/>
              </w:rPr>
              <w:t>p</w:t>
            </w:r>
            <w:r>
              <w:rPr>
                <w:rFonts w:ascii="Cambria" w:eastAsia="Cambria" w:hAnsi="Cambria" w:cs="Cambria"/>
                <w:b/>
                <w:bCs/>
                <w:spacing w:val="-1"/>
                <w:position w:val="1"/>
                <w:sz w:val="13"/>
                <w:szCs w:val="13"/>
              </w:rPr>
              <w:t>ose</w:t>
            </w:r>
            <w:r>
              <w:rPr>
                <w:rFonts w:ascii="Cambria" w:eastAsia="Cambria" w:hAnsi="Cambria" w:cs="Cambria"/>
                <w:b/>
                <w:bCs/>
                <w:position w:val="1"/>
                <w:sz w:val="13"/>
                <w:szCs w:val="13"/>
              </w:rPr>
              <w:t>s</w:t>
            </w:r>
            <w:r>
              <w:rPr>
                <w:rFonts w:ascii="Cambria" w:eastAsia="Cambria" w:hAnsi="Cambria" w:cs="Cambria"/>
                <w:b/>
                <w:bCs/>
                <w:spacing w:val="-1"/>
                <w:position w:val="1"/>
                <w:sz w:val="13"/>
                <w:szCs w:val="13"/>
              </w:rPr>
              <w:t xml:space="preserve"> </w:t>
            </w:r>
            <w:r>
              <w:rPr>
                <w:rFonts w:ascii="Cambria" w:eastAsia="Cambria" w:hAnsi="Cambria" w:cs="Cambria"/>
                <w:b/>
                <w:bCs/>
                <w:position w:val="1"/>
                <w:sz w:val="13"/>
                <w:szCs w:val="13"/>
              </w:rPr>
              <w:t>$'000</w:t>
            </w:r>
            <w:r>
              <w:rPr>
                <w:rFonts w:ascii="Cambria" w:eastAsia="Cambria" w:hAnsi="Cambria" w:cs="Cambria"/>
                <w:b/>
                <w:bCs/>
                <w:position w:val="1"/>
                <w:sz w:val="13"/>
                <w:szCs w:val="13"/>
              </w:rPr>
              <w:tab/>
              <w:t>$'</w:t>
            </w:r>
            <w:r>
              <w:rPr>
                <w:rFonts w:ascii="Cambria" w:eastAsia="Cambria" w:hAnsi="Cambria" w:cs="Cambria"/>
                <w:b/>
                <w:bCs/>
                <w:spacing w:val="1"/>
                <w:position w:val="1"/>
                <w:sz w:val="13"/>
                <w:szCs w:val="13"/>
              </w:rPr>
              <w:t>00</w:t>
            </w:r>
            <w:r>
              <w:rPr>
                <w:rFonts w:ascii="Cambria" w:eastAsia="Cambria" w:hAnsi="Cambria" w:cs="Cambria"/>
                <w:b/>
                <w:bCs/>
                <w:position w:val="1"/>
                <w:sz w:val="13"/>
                <w:szCs w:val="13"/>
              </w:rPr>
              <w:t>0</w:t>
            </w:r>
            <w:r>
              <w:rPr>
                <w:rFonts w:ascii="Cambria" w:eastAsia="Cambria" w:hAnsi="Cambria" w:cs="Cambria"/>
                <w:b/>
                <w:bCs/>
                <w:position w:val="1"/>
                <w:sz w:val="13"/>
                <w:szCs w:val="13"/>
              </w:rPr>
              <w:tab/>
            </w:r>
            <w:r>
              <w:rPr>
                <w:rFonts w:ascii="Cambria" w:eastAsia="Cambria" w:hAnsi="Cambria" w:cs="Cambria"/>
                <w:b/>
                <w:bCs/>
                <w:sz w:val="13"/>
                <w:szCs w:val="13"/>
              </w:rPr>
              <w:t>$'</w:t>
            </w:r>
            <w:r>
              <w:rPr>
                <w:rFonts w:ascii="Cambria" w:eastAsia="Cambria" w:hAnsi="Cambria" w:cs="Cambria"/>
                <w:b/>
                <w:bCs/>
                <w:spacing w:val="1"/>
                <w:sz w:val="13"/>
                <w:szCs w:val="13"/>
              </w:rPr>
              <w:t>000</w:t>
            </w:r>
          </w:p>
        </w:tc>
      </w:tr>
      <w:tr w:rsidR="00C802DA" w14:paraId="64F3CB7D" w14:textId="77777777" w:rsidTr="004C4121">
        <w:trPr>
          <w:trHeight w:hRule="exact" w:val="523"/>
        </w:trPr>
        <w:tc>
          <w:tcPr>
            <w:tcW w:w="6715" w:type="dxa"/>
            <w:vMerge/>
            <w:tcBorders>
              <w:left w:val="nil"/>
              <w:bottom w:val="single" w:sz="10" w:space="0" w:color="000000"/>
              <w:right w:val="nil"/>
            </w:tcBorders>
          </w:tcPr>
          <w:p w14:paraId="4FDA1593" w14:textId="77777777" w:rsidR="00C802DA" w:rsidRDefault="00C802DA" w:rsidP="004C4121"/>
        </w:tc>
        <w:tc>
          <w:tcPr>
            <w:tcW w:w="1296" w:type="dxa"/>
            <w:tcBorders>
              <w:top w:val="single" w:sz="10" w:space="0" w:color="000000"/>
              <w:left w:val="nil"/>
              <w:bottom w:val="single" w:sz="10" w:space="0" w:color="000000"/>
              <w:right w:val="single" w:sz="10" w:space="0" w:color="000000"/>
            </w:tcBorders>
          </w:tcPr>
          <w:p w14:paraId="7C7A7F9E" w14:textId="77777777" w:rsidR="00C802DA" w:rsidRDefault="00C802DA" w:rsidP="004C4121">
            <w:pPr>
              <w:pStyle w:val="TableParagraph"/>
              <w:spacing w:before="7" w:line="200" w:lineRule="exact"/>
              <w:rPr>
                <w:sz w:val="20"/>
              </w:rPr>
            </w:pPr>
          </w:p>
          <w:p w14:paraId="027EBABA" w14:textId="77777777" w:rsidR="00C802DA" w:rsidRDefault="00C802DA" w:rsidP="004C4121">
            <w:pPr>
              <w:pStyle w:val="TableParagraph"/>
              <w:ind w:right="8"/>
              <w:jc w:val="right"/>
              <w:rPr>
                <w:rFonts w:ascii="Cambria" w:eastAsia="Cambria" w:hAnsi="Cambria" w:cs="Cambria"/>
                <w:sz w:val="12"/>
                <w:szCs w:val="12"/>
              </w:rPr>
            </w:pPr>
            <w:r>
              <w:rPr>
                <w:rFonts w:ascii="Cambria" w:eastAsia="Cambria" w:hAnsi="Cambria" w:cs="Cambria"/>
                <w:b/>
                <w:bCs/>
                <w:spacing w:val="1"/>
                <w:sz w:val="12"/>
                <w:szCs w:val="12"/>
              </w:rPr>
              <w:t>A</w:t>
            </w:r>
            <w:r>
              <w:rPr>
                <w:rFonts w:ascii="Cambria" w:eastAsia="Cambria" w:hAnsi="Cambria" w:cs="Cambria"/>
                <w:b/>
                <w:bCs/>
                <w:spacing w:val="-1"/>
                <w:sz w:val="12"/>
                <w:szCs w:val="12"/>
              </w:rPr>
              <w:t>nn</w:t>
            </w:r>
            <w:r>
              <w:rPr>
                <w:rFonts w:ascii="Cambria" w:eastAsia="Cambria" w:hAnsi="Cambria" w:cs="Cambria"/>
                <w:b/>
                <w:bCs/>
                <w:sz w:val="12"/>
                <w:szCs w:val="12"/>
              </w:rPr>
              <w:t>ual</w:t>
            </w:r>
            <w:r>
              <w:rPr>
                <w:rFonts w:ascii="Cambria" w:eastAsia="Cambria" w:hAnsi="Cambria" w:cs="Cambria"/>
                <w:b/>
                <w:bCs/>
                <w:spacing w:val="-5"/>
                <w:sz w:val="12"/>
                <w:szCs w:val="12"/>
              </w:rPr>
              <w:t xml:space="preserve"> </w:t>
            </w:r>
            <w:r>
              <w:rPr>
                <w:rFonts w:ascii="Cambria" w:eastAsia="Cambria" w:hAnsi="Cambria" w:cs="Cambria"/>
                <w:b/>
                <w:bCs/>
                <w:sz w:val="12"/>
                <w:szCs w:val="12"/>
              </w:rPr>
              <w:t>Capi</w:t>
            </w:r>
            <w:r>
              <w:rPr>
                <w:rFonts w:ascii="Cambria" w:eastAsia="Cambria" w:hAnsi="Cambria" w:cs="Cambria"/>
                <w:b/>
                <w:bCs/>
                <w:spacing w:val="-1"/>
                <w:sz w:val="12"/>
                <w:szCs w:val="12"/>
              </w:rPr>
              <w:t>t</w:t>
            </w:r>
            <w:r>
              <w:rPr>
                <w:rFonts w:ascii="Cambria" w:eastAsia="Cambria" w:hAnsi="Cambria" w:cs="Cambria"/>
                <w:b/>
                <w:bCs/>
                <w:sz w:val="12"/>
                <w:szCs w:val="12"/>
              </w:rPr>
              <w:t>al</w:t>
            </w:r>
            <w:r>
              <w:rPr>
                <w:rFonts w:ascii="Cambria" w:eastAsia="Cambria" w:hAnsi="Cambria" w:cs="Cambria"/>
                <w:b/>
                <w:bCs/>
                <w:spacing w:val="-3"/>
                <w:sz w:val="12"/>
                <w:szCs w:val="12"/>
              </w:rPr>
              <w:t xml:space="preserve"> </w:t>
            </w:r>
            <w:r>
              <w:rPr>
                <w:rFonts w:ascii="Cambria" w:eastAsia="Cambria" w:hAnsi="Cambria" w:cs="Cambria"/>
                <w:b/>
                <w:bCs/>
                <w:spacing w:val="1"/>
                <w:sz w:val="12"/>
                <w:szCs w:val="12"/>
              </w:rPr>
              <w:t>B</w:t>
            </w:r>
            <w:r>
              <w:rPr>
                <w:rFonts w:ascii="Cambria" w:eastAsia="Cambria" w:hAnsi="Cambria" w:cs="Cambria"/>
                <w:b/>
                <w:bCs/>
                <w:sz w:val="12"/>
                <w:szCs w:val="12"/>
              </w:rPr>
              <w:t>udg</w:t>
            </w:r>
            <w:r>
              <w:rPr>
                <w:rFonts w:ascii="Cambria" w:eastAsia="Cambria" w:hAnsi="Cambria" w:cs="Cambria"/>
                <w:b/>
                <w:bCs/>
                <w:spacing w:val="1"/>
                <w:sz w:val="12"/>
                <w:szCs w:val="12"/>
              </w:rPr>
              <w:t>e</w:t>
            </w:r>
            <w:r>
              <w:rPr>
                <w:rFonts w:ascii="Cambria" w:eastAsia="Cambria" w:hAnsi="Cambria" w:cs="Cambria"/>
                <w:b/>
                <w:bCs/>
                <w:sz w:val="12"/>
                <w:szCs w:val="12"/>
              </w:rPr>
              <w:t>t</w:t>
            </w:r>
          </w:p>
          <w:p w14:paraId="52CE1B74" w14:textId="77777777" w:rsidR="00C802DA" w:rsidRDefault="00C802DA" w:rsidP="004C4121">
            <w:pPr>
              <w:pStyle w:val="TableParagraph"/>
              <w:spacing w:before="13" w:line="137" w:lineRule="exact"/>
              <w:ind w:right="8"/>
              <w:jc w:val="right"/>
              <w:rPr>
                <w:rFonts w:ascii="Cambria" w:eastAsia="Cambria" w:hAnsi="Cambria" w:cs="Cambria"/>
                <w:sz w:val="12"/>
                <w:szCs w:val="12"/>
              </w:rPr>
            </w:pPr>
            <w:r>
              <w:rPr>
                <w:rFonts w:ascii="Cambria" w:eastAsia="Cambria" w:hAnsi="Cambria" w:cs="Cambria"/>
                <w:b/>
                <w:bCs/>
                <w:spacing w:val="-1"/>
                <w:w w:val="95"/>
                <w:sz w:val="12"/>
                <w:szCs w:val="12"/>
              </w:rPr>
              <w:t>$</w:t>
            </w:r>
            <w:r>
              <w:rPr>
                <w:rFonts w:ascii="Cambria" w:eastAsia="Cambria" w:hAnsi="Cambria" w:cs="Cambria"/>
                <w:b/>
                <w:bCs/>
                <w:w w:val="95"/>
                <w:sz w:val="12"/>
                <w:szCs w:val="12"/>
              </w:rPr>
              <w:t>'000</w:t>
            </w:r>
          </w:p>
        </w:tc>
        <w:tc>
          <w:tcPr>
            <w:tcW w:w="1022" w:type="dxa"/>
            <w:tcBorders>
              <w:top w:val="single" w:sz="10" w:space="0" w:color="000000"/>
              <w:left w:val="single" w:sz="10" w:space="0" w:color="000000"/>
              <w:bottom w:val="single" w:sz="10" w:space="0" w:color="000000"/>
              <w:right w:val="nil"/>
            </w:tcBorders>
          </w:tcPr>
          <w:p w14:paraId="48001F96" w14:textId="77777777" w:rsidR="00C802DA" w:rsidRDefault="00C802DA" w:rsidP="004C4121">
            <w:pPr>
              <w:pStyle w:val="TableParagraph"/>
              <w:spacing w:before="7" w:line="200" w:lineRule="exact"/>
              <w:rPr>
                <w:sz w:val="20"/>
              </w:rPr>
            </w:pPr>
          </w:p>
          <w:p w14:paraId="47C8A44B" w14:textId="77777777" w:rsidR="00C802DA" w:rsidRDefault="00C802DA" w:rsidP="004C4121">
            <w:pPr>
              <w:pStyle w:val="TableParagraph"/>
              <w:ind w:right="24"/>
              <w:jc w:val="right"/>
              <w:rPr>
                <w:rFonts w:ascii="Cambria" w:eastAsia="Cambria" w:hAnsi="Cambria" w:cs="Cambria"/>
                <w:sz w:val="12"/>
                <w:szCs w:val="12"/>
              </w:rPr>
            </w:pPr>
            <w:r>
              <w:rPr>
                <w:rFonts w:ascii="Cambria" w:eastAsia="Cambria" w:hAnsi="Cambria" w:cs="Cambria"/>
                <w:b/>
                <w:bCs/>
                <w:sz w:val="12"/>
                <w:szCs w:val="12"/>
              </w:rPr>
              <w:t>Se</w:t>
            </w:r>
            <w:r>
              <w:rPr>
                <w:rFonts w:ascii="Cambria" w:eastAsia="Cambria" w:hAnsi="Cambria" w:cs="Cambria"/>
                <w:b/>
                <w:bCs/>
                <w:spacing w:val="-1"/>
                <w:sz w:val="12"/>
                <w:szCs w:val="12"/>
              </w:rPr>
              <w:t>ct</w:t>
            </w:r>
            <w:r>
              <w:rPr>
                <w:rFonts w:ascii="Cambria" w:eastAsia="Cambria" w:hAnsi="Cambria" w:cs="Cambria"/>
                <w:b/>
                <w:bCs/>
                <w:sz w:val="12"/>
                <w:szCs w:val="12"/>
              </w:rPr>
              <w:t>i</w:t>
            </w:r>
            <w:r>
              <w:rPr>
                <w:rFonts w:ascii="Cambria" w:eastAsia="Cambria" w:hAnsi="Cambria" w:cs="Cambria"/>
                <w:b/>
                <w:bCs/>
                <w:spacing w:val="-2"/>
                <w:sz w:val="12"/>
                <w:szCs w:val="12"/>
              </w:rPr>
              <w:t>o</w:t>
            </w:r>
            <w:r>
              <w:rPr>
                <w:rFonts w:ascii="Cambria" w:eastAsia="Cambria" w:hAnsi="Cambria" w:cs="Cambria"/>
                <w:b/>
                <w:bCs/>
                <w:sz w:val="12"/>
                <w:szCs w:val="12"/>
              </w:rPr>
              <w:t>n</w:t>
            </w:r>
            <w:r>
              <w:rPr>
                <w:rFonts w:ascii="Cambria" w:eastAsia="Cambria" w:hAnsi="Cambria" w:cs="Cambria"/>
                <w:b/>
                <w:bCs/>
                <w:spacing w:val="-4"/>
                <w:sz w:val="12"/>
                <w:szCs w:val="12"/>
              </w:rPr>
              <w:t xml:space="preserve"> </w:t>
            </w:r>
            <w:r>
              <w:rPr>
                <w:rFonts w:ascii="Cambria" w:eastAsia="Cambria" w:hAnsi="Cambria" w:cs="Cambria"/>
                <w:b/>
                <w:bCs/>
                <w:sz w:val="12"/>
                <w:szCs w:val="12"/>
              </w:rPr>
              <w:t>75</w:t>
            </w:r>
          </w:p>
          <w:p w14:paraId="7753B32D" w14:textId="77777777" w:rsidR="00C802DA" w:rsidRDefault="00C802DA" w:rsidP="004C4121">
            <w:pPr>
              <w:pStyle w:val="TableParagraph"/>
              <w:spacing w:before="13" w:line="137" w:lineRule="exact"/>
              <w:ind w:right="24"/>
              <w:jc w:val="right"/>
              <w:rPr>
                <w:rFonts w:ascii="Cambria" w:eastAsia="Cambria" w:hAnsi="Cambria" w:cs="Cambria"/>
                <w:sz w:val="12"/>
                <w:szCs w:val="12"/>
              </w:rPr>
            </w:pPr>
            <w:r>
              <w:rPr>
                <w:rFonts w:ascii="Cambria" w:eastAsia="Cambria" w:hAnsi="Cambria" w:cs="Cambria"/>
                <w:b/>
                <w:bCs/>
                <w:spacing w:val="-1"/>
                <w:w w:val="95"/>
                <w:sz w:val="12"/>
                <w:szCs w:val="12"/>
              </w:rPr>
              <w:t>$</w:t>
            </w:r>
            <w:r>
              <w:rPr>
                <w:rFonts w:ascii="Cambria" w:eastAsia="Cambria" w:hAnsi="Cambria" w:cs="Cambria"/>
                <w:b/>
                <w:bCs/>
                <w:w w:val="95"/>
                <w:sz w:val="12"/>
                <w:szCs w:val="12"/>
              </w:rPr>
              <w:t>'000</w:t>
            </w:r>
          </w:p>
        </w:tc>
        <w:tc>
          <w:tcPr>
            <w:tcW w:w="6204" w:type="dxa"/>
            <w:gridSpan w:val="3"/>
            <w:vMerge/>
            <w:tcBorders>
              <w:left w:val="nil"/>
              <w:bottom w:val="single" w:sz="10" w:space="0" w:color="000000"/>
              <w:right w:val="nil"/>
            </w:tcBorders>
          </w:tcPr>
          <w:p w14:paraId="610DAEB2" w14:textId="77777777" w:rsidR="00C802DA" w:rsidRDefault="00C802DA" w:rsidP="004C4121"/>
        </w:tc>
      </w:tr>
    </w:tbl>
    <w:p w14:paraId="77D258AB" w14:textId="77777777" w:rsidR="00C802DA" w:rsidRDefault="00C802DA" w:rsidP="00C802DA">
      <w:pPr>
        <w:sectPr w:rsidR="00C802DA" w:rsidSect="00AF31E5">
          <w:pgSz w:w="16840" w:h="11900" w:orient="landscape"/>
          <w:pgMar w:top="1100" w:right="580" w:bottom="700" w:left="680" w:header="709" w:footer="709" w:gutter="0"/>
          <w:cols w:space="720"/>
          <w:docGrid w:linePitch="326"/>
        </w:sectPr>
      </w:pPr>
    </w:p>
    <w:p w14:paraId="5BA0854A" w14:textId="77777777" w:rsidR="00C802DA" w:rsidRDefault="00C802DA" w:rsidP="003E01EB">
      <w:pPr>
        <w:spacing w:after="0" w:line="148" w:lineRule="exact"/>
        <w:ind w:left="142"/>
        <w:rPr>
          <w:rFonts w:ascii="Cambria" w:eastAsia="Cambria" w:hAnsi="Cambria" w:cs="Cambria"/>
          <w:sz w:val="13"/>
          <w:szCs w:val="13"/>
        </w:rPr>
      </w:pPr>
      <w:r>
        <w:rPr>
          <w:rFonts w:ascii="Cambria" w:eastAsia="Cambria" w:hAnsi="Cambria" w:cs="Cambria"/>
          <w:b/>
          <w:bCs/>
          <w:sz w:val="13"/>
          <w:szCs w:val="13"/>
        </w:rPr>
        <w:t>D</w:t>
      </w:r>
      <w:r>
        <w:rPr>
          <w:rFonts w:ascii="Cambria" w:eastAsia="Cambria" w:hAnsi="Cambria" w:cs="Cambria"/>
          <w:b/>
          <w:bCs/>
          <w:spacing w:val="-1"/>
          <w:sz w:val="13"/>
          <w:szCs w:val="13"/>
        </w:rPr>
        <w:t>e</w:t>
      </w:r>
      <w:r>
        <w:rPr>
          <w:rFonts w:ascii="Cambria" w:eastAsia="Cambria" w:hAnsi="Cambria" w:cs="Cambria"/>
          <w:b/>
          <w:bCs/>
          <w:sz w:val="13"/>
          <w:szCs w:val="13"/>
        </w:rPr>
        <w:t>p</w:t>
      </w:r>
      <w:r>
        <w:rPr>
          <w:rFonts w:ascii="Cambria" w:eastAsia="Cambria" w:hAnsi="Cambria" w:cs="Cambria"/>
          <w:b/>
          <w:bCs/>
          <w:spacing w:val="-2"/>
          <w:sz w:val="13"/>
          <w:szCs w:val="13"/>
        </w:rPr>
        <w:t>a</w:t>
      </w:r>
      <w:r>
        <w:rPr>
          <w:rFonts w:ascii="Cambria" w:eastAsia="Cambria" w:hAnsi="Cambria" w:cs="Cambria"/>
          <w:b/>
          <w:bCs/>
          <w:spacing w:val="-1"/>
          <w:sz w:val="13"/>
          <w:szCs w:val="13"/>
        </w:rPr>
        <w:t>rtmental</w:t>
      </w:r>
    </w:p>
    <w:p w14:paraId="38265AC0" w14:textId="77777777" w:rsidR="00C802DA" w:rsidRPr="0020793D" w:rsidRDefault="00C802DA" w:rsidP="00C802DA">
      <w:pPr>
        <w:pStyle w:val="BodyText"/>
        <w:spacing w:before="15" w:line="248" w:lineRule="auto"/>
        <w:ind w:left="572" w:hanging="217"/>
        <w:rPr>
          <w:rFonts w:cs="Cambria"/>
          <w:sz w:val="12"/>
          <w:szCs w:val="12"/>
        </w:rPr>
      </w:pPr>
      <w:r w:rsidRPr="0020793D">
        <w:rPr>
          <w:noProof/>
          <w:sz w:val="12"/>
          <w:szCs w:val="12"/>
          <w:lang w:val="en-AU"/>
        </w:rPr>
        <mc:AlternateContent>
          <mc:Choice Requires="wpg">
            <w:drawing>
              <wp:anchor distT="0" distB="0" distL="114300" distR="114300" simplePos="0" relativeHeight="251918336" behindDoc="1" locked="0" layoutInCell="1" allowOverlap="1" wp14:anchorId="78280B0F" wp14:editId="675D0360">
                <wp:simplePos x="0" y="0"/>
                <wp:positionH relativeFrom="page">
                  <wp:align>center</wp:align>
                </wp:positionH>
                <wp:positionV relativeFrom="paragraph">
                  <wp:posOffset>281692</wp:posOffset>
                </wp:positionV>
                <wp:extent cx="9676130" cy="1270"/>
                <wp:effectExtent l="0" t="0" r="20320" b="17780"/>
                <wp:wrapNone/>
                <wp:docPr id="152" name="Group 1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676130" cy="1270"/>
                          <a:chOff x="794" y="381"/>
                          <a:chExt cx="15238" cy="2"/>
                        </a:xfrm>
                      </wpg:grpSpPr>
                      <wps:wsp>
                        <wps:cNvPr id="153" name="Freeform 139"/>
                        <wps:cNvSpPr>
                          <a:spLocks/>
                        </wps:cNvSpPr>
                        <wps:spPr bwMode="auto">
                          <a:xfrm>
                            <a:off x="794" y="381"/>
                            <a:ext cx="15238" cy="2"/>
                          </a:xfrm>
                          <a:custGeom>
                            <a:avLst/>
                            <a:gdLst>
                              <a:gd name="T0" fmla="+- 0 16032 794"/>
                              <a:gd name="T1" fmla="*/ T0 w 15238"/>
                              <a:gd name="T2" fmla="+- 0 794 794"/>
                              <a:gd name="T3" fmla="*/ T2 w 15238"/>
                            </a:gdLst>
                            <a:ahLst/>
                            <a:cxnLst>
                              <a:cxn ang="0">
                                <a:pos x="T1" y="0"/>
                              </a:cxn>
                              <a:cxn ang="0">
                                <a:pos x="T3" y="0"/>
                              </a:cxn>
                            </a:cxnLst>
                            <a:rect l="0" t="0" r="r" b="b"/>
                            <a:pathLst>
                              <a:path w="15238">
                                <a:moveTo>
                                  <a:pt x="15238" y="0"/>
                                </a:moveTo>
                                <a:lnTo>
                                  <a:pt x="0"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252778C5" id="Group 138" o:spid="_x0000_s1026" style="position:absolute;margin-left:0;margin-top:22.2pt;width:761.9pt;height:.1pt;z-index:-251398144;mso-position-horizontal:center;mso-position-horizontal-relative:page" coordorigin="794,381" coordsize="1523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">
                <v:shape id="Freeform 139" o:spid="_x0000_s1027" style="position:absolute;left:794;top:381;width:15238;height:2;visibility:visible;mso-wrap-style:square;v-text-anchor:top" coordsize="1523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" path="m15238,l,e" filled="f" strokeweight="1.3pt">
                  <v:path arrowok="t" o:connecttype="custom" o:connectlocs="15238,0;0,0" o:connectangles="0,0"/>
                </v:shape>
                <w10:wrap anchorx="page"/>
              </v:group>
            </w:pict>
          </mc:Fallback>
        </mc:AlternateContent>
      </w:r>
      <w:r w:rsidRPr="0020793D">
        <w:rPr>
          <w:rFonts w:cs="Cambria"/>
          <w:sz w:val="12"/>
          <w:szCs w:val="12"/>
        </w:rPr>
        <w:t>Ord</w:t>
      </w:r>
      <w:r w:rsidRPr="0020793D">
        <w:rPr>
          <w:rFonts w:cs="Cambria"/>
          <w:spacing w:val="-1"/>
          <w:sz w:val="12"/>
          <w:szCs w:val="12"/>
        </w:rPr>
        <w:t>i</w:t>
      </w:r>
      <w:r w:rsidRPr="0020793D">
        <w:rPr>
          <w:rFonts w:cs="Cambria"/>
          <w:sz w:val="12"/>
          <w:szCs w:val="12"/>
        </w:rPr>
        <w:t>nary</w:t>
      </w:r>
      <w:r w:rsidRPr="0020793D">
        <w:rPr>
          <w:rFonts w:cs="Cambria"/>
          <w:spacing w:val="5"/>
          <w:sz w:val="12"/>
          <w:szCs w:val="12"/>
        </w:rPr>
        <w:t xml:space="preserve"> </w:t>
      </w:r>
      <w:r w:rsidRPr="0020793D">
        <w:rPr>
          <w:rFonts w:cs="Cambria"/>
          <w:sz w:val="12"/>
          <w:szCs w:val="12"/>
        </w:rPr>
        <w:t>ann</w:t>
      </w:r>
      <w:r w:rsidRPr="0020793D">
        <w:rPr>
          <w:rFonts w:cs="Cambria"/>
          <w:spacing w:val="-1"/>
          <w:sz w:val="12"/>
          <w:szCs w:val="12"/>
        </w:rPr>
        <w:t>u</w:t>
      </w:r>
      <w:r w:rsidRPr="0020793D">
        <w:rPr>
          <w:rFonts w:cs="Cambria"/>
          <w:sz w:val="12"/>
          <w:szCs w:val="12"/>
        </w:rPr>
        <w:t>al</w:t>
      </w:r>
      <w:r w:rsidRPr="0020793D">
        <w:rPr>
          <w:rFonts w:cs="Cambria"/>
          <w:spacing w:val="5"/>
          <w:sz w:val="12"/>
          <w:szCs w:val="12"/>
        </w:rPr>
        <w:t xml:space="preserve"> </w:t>
      </w:r>
      <w:r w:rsidRPr="0020793D">
        <w:rPr>
          <w:rFonts w:cs="Cambria"/>
          <w:sz w:val="12"/>
          <w:szCs w:val="12"/>
        </w:rPr>
        <w:t>serv</w:t>
      </w:r>
      <w:r w:rsidRPr="0020793D">
        <w:rPr>
          <w:rFonts w:cs="Cambria"/>
          <w:spacing w:val="-1"/>
          <w:sz w:val="12"/>
          <w:szCs w:val="12"/>
        </w:rPr>
        <w:t>ic</w:t>
      </w:r>
      <w:r w:rsidRPr="0020793D">
        <w:rPr>
          <w:rFonts w:cs="Cambria"/>
          <w:sz w:val="12"/>
          <w:szCs w:val="12"/>
        </w:rPr>
        <w:t>es</w:t>
      </w:r>
      <w:r w:rsidRPr="0020793D">
        <w:rPr>
          <w:rFonts w:cs="Cambria"/>
          <w:spacing w:val="6"/>
          <w:sz w:val="12"/>
          <w:szCs w:val="12"/>
        </w:rPr>
        <w:t xml:space="preserve"> </w:t>
      </w:r>
      <w:r w:rsidRPr="0020793D">
        <w:rPr>
          <w:rFonts w:cs="Cambria"/>
          <w:sz w:val="12"/>
          <w:szCs w:val="12"/>
        </w:rPr>
        <w:t>-</w:t>
      </w:r>
      <w:r w:rsidRPr="0020793D">
        <w:rPr>
          <w:rFonts w:cs="Cambria"/>
          <w:spacing w:val="4"/>
          <w:sz w:val="12"/>
          <w:szCs w:val="12"/>
        </w:rPr>
        <w:t xml:space="preserve"> </w:t>
      </w:r>
      <w:r w:rsidRPr="0020793D">
        <w:rPr>
          <w:rFonts w:cs="Cambria"/>
          <w:spacing w:val="-1"/>
          <w:sz w:val="12"/>
          <w:szCs w:val="12"/>
        </w:rPr>
        <w:t>D</w:t>
      </w:r>
      <w:r w:rsidRPr="0020793D">
        <w:rPr>
          <w:rFonts w:cs="Cambria"/>
          <w:sz w:val="12"/>
          <w:szCs w:val="12"/>
        </w:rPr>
        <w:t>epartmental</w:t>
      </w:r>
      <w:r w:rsidRPr="0020793D">
        <w:rPr>
          <w:rFonts w:cs="Cambria"/>
          <w:w w:val="101"/>
          <w:sz w:val="12"/>
          <w:szCs w:val="12"/>
        </w:rPr>
        <w:t xml:space="preserve"> </w:t>
      </w:r>
      <w:r w:rsidRPr="0020793D">
        <w:rPr>
          <w:rFonts w:cs="Cambria"/>
          <w:sz w:val="12"/>
          <w:szCs w:val="12"/>
        </w:rPr>
        <w:t>Ca</w:t>
      </w:r>
      <w:r w:rsidRPr="0020793D">
        <w:rPr>
          <w:rFonts w:cs="Cambria"/>
          <w:spacing w:val="1"/>
          <w:sz w:val="12"/>
          <w:szCs w:val="12"/>
        </w:rPr>
        <w:t>p</w:t>
      </w:r>
      <w:r w:rsidRPr="0020793D">
        <w:rPr>
          <w:rFonts w:cs="Cambria"/>
          <w:spacing w:val="-1"/>
          <w:sz w:val="12"/>
          <w:szCs w:val="12"/>
        </w:rPr>
        <w:t>i</w:t>
      </w:r>
      <w:r w:rsidRPr="0020793D">
        <w:rPr>
          <w:rFonts w:cs="Cambria"/>
          <w:sz w:val="12"/>
          <w:szCs w:val="12"/>
        </w:rPr>
        <w:t>tal</w:t>
      </w:r>
      <w:r w:rsidRPr="0020793D">
        <w:rPr>
          <w:rFonts w:cs="Cambria"/>
          <w:spacing w:val="6"/>
          <w:sz w:val="12"/>
          <w:szCs w:val="12"/>
        </w:rPr>
        <w:t xml:space="preserve"> </w:t>
      </w:r>
      <w:r w:rsidRPr="0020793D">
        <w:rPr>
          <w:rFonts w:cs="Cambria"/>
          <w:sz w:val="12"/>
          <w:szCs w:val="12"/>
        </w:rPr>
        <w:t>B</w:t>
      </w:r>
      <w:r w:rsidRPr="0020793D">
        <w:rPr>
          <w:rFonts w:cs="Cambria"/>
          <w:spacing w:val="-1"/>
          <w:sz w:val="12"/>
          <w:szCs w:val="12"/>
        </w:rPr>
        <w:t>u</w:t>
      </w:r>
      <w:r w:rsidRPr="0020793D">
        <w:rPr>
          <w:rFonts w:cs="Cambria"/>
          <w:spacing w:val="1"/>
          <w:sz w:val="12"/>
          <w:szCs w:val="12"/>
        </w:rPr>
        <w:t>d</w:t>
      </w:r>
      <w:r w:rsidRPr="0020793D">
        <w:rPr>
          <w:rFonts w:cs="Cambria"/>
          <w:spacing w:val="-1"/>
          <w:sz w:val="12"/>
          <w:szCs w:val="12"/>
        </w:rPr>
        <w:t>g</w:t>
      </w:r>
      <w:r w:rsidRPr="0020793D">
        <w:rPr>
          <w:rFonts w:cs="Cambria"/>
          <w:sz w:val="12"/>
          <w:szCs w:val="12"/>
        </w:rPr>
        <w:t>et</w:t>
      </w:r>
      <w:r w:rsidRPr="0020793D">
        <w:rPr>
          <w:rFonts w:cs="Cambria"/>
          <w:position w:val="6"/>
          <w:sz w:val="12"/>
          <w:szCs w:val="12"/>
        </w:rPr>
        <w:t>1</w:t>
      </w:r>
    </w:p>
    <w:p w14:paraId="32743CAF" w14:textId="77777777" w:rsidR="00C802DA" w:rsidRDefault="00C802DA" w:rsidP="00C802DA">
      <w:pPr>
        <w:spacing w:before="8" w:line="150" w:lineRule="exact"/>
        <w:rPr>
          <w:sz w:val="15"/>
          <w:szCs w:val="15"/>
        </w:rPr>
      </w:pPr>
      <w:r>
        <w:br w:type="column"/>
      </w:r>
    </w:p>
    <w:p w14:paraId="0CF50494" w14:textId="77777777" w:rsidR="003E01EB" w:rsidRPr="0020793D" w:rsidRDefault="003E01EB" w:rsidP="003E01EB">
      <w:pPr>
        <w:pStyle w:val="Heading9"/>
        <w:ind w:left="143"/>
        <w:rPr>
          <w:rFonts w:cs="Cambria"/>
          <w:b/>
          <w:bCs/>
          <w:sz w:val="13"/>
          <w:szCs w:val="13"/>
        </w:rPr>
      </w:pPr>
      <w:r w:rsidRPr="0020793D">
        <w:rPr>
          <w:rFonts w:cs="Cambria"/>
          <w:spacing w:val="1"/>
          <w:sz w:val="13"/>
          <w:szCs w:val="13"/>
        </w:rPr>
        <w:t>778</w:t>
      </w:r>
      <w:r>
        <w:rPr>
          <w:rFonts w:cs="Cambria"/>
          <w:spacing w:val="1"/>
          <w:sz w:val="13"/>
          <w:szCs w:val="13"/>
        </w:rPr>
        <w:t xml:space="preserve"> </w:t>
      </w:r>
    </w:p>
    <w:p w14:paraId="6D7A62FA" w14:textId="59E56238" w:rsidR="00C802DA" w:rsidRDefault="003E01EB" w:rsidP="003E01EB">
      <w:pPr>
        <w:pStyle w:val="Heading9"/>
        <w:rPr>
          <w:sz w:val="15"/>
          <w:szCs w:val="15"/>
        </w:rPr>
      </w:pPr>
      <w:r>
        <w:rPr>
          <w:rFonts w:cs="Cambria"/>
          <w:spacing w:val="1"/>
          <w:sz w:val="13"/>
          <w:szCs w:val="13"/>
        </w:rPr>
        <w:t xml:space="preserve">  </w:t>
      </w:r>
      <w:r w:rsidR="00C802DA">
        <w:br w:type="column"/>
      </w:r>
    </w:p>
    <w:p w14:paraId="0B33F41B" w14:textId="68B40659" w:rsidR="00C802DA" w:rsidRPr="003E01EB" w:rsidRDefault="003E01EB" w:rsidP="00514E75">
      <w:pPr>
        <w:pStyle w:val="ListParagraph"/>
        <w:numPr>
          <w:ilvl w:val="0"/>
          <w:numId w:val="36"/>
        </w:numPr>
        <w:spacing w:line="200" w:lineRule="exact"/>
        <w:rPr>
          <w:sz w:val="20"/>
        </w:rPr>
      </w:pPr>
      <w:r w:rsidRPr="003E01EB">
        <w:rPr>
          <w:rFonts w:ascii="Cambria" w:eastAsia="Cambria" w:hAnsi="Cambria" w:cs="Cambria"/>
          <w:b/>
          <w:bCs/>
          <w:spacing w:val="1"/>
          <w:sz w:val="13"/>
          <w:szCs w:val="13"/>
        </w:rPr>
        <w:t>778</w:t>
      </w:r>
    </w:p>
    <w:p w14:paraId="632856D8" w14:textId="17656C6F" w:rsidR="00C802DA" w:rsidRDefault="00C802DA" w:rsidP="00C802DA">
      <w:pPr>
        <w:tabs>
          <w:tab w:val="left" w:pos="942"/>
        </w:tabs>
        <w:ind w:left="143"/>
        <w:rPr>
          <w:rFonts w:ascii="Cambria" w:eastAsia="Cambria" w:hAnsi="Cambria" w:cs="Cambria"/>
          <w:sz w:val="13"/>
          <w:szCs w:val="13"/>
        </w:rPr>
      </w:pPr>
      <w:r>
        <w:rPr>
          <w:rFonts w:ascii="Cambria" w:eastAsia="Cambria" w:hAnsi="Cambria" w:cs="Cambria"/>
          <w:b/>
          <w:bCs/>
          <w:sz w:val="13"/>
          <w:szCs w:val="13"/>
        </w:rPr>
        <w:tab/>
      </w:r>
    </w:p>
    <w:p w14:paraId="1D988EA9" w14:textId="77777777" w:rsidR="00C802DA" w:rsidRDefault="00C802DA" w:rsidP="00C802DA">
      <w:pPr>
        <w:spacing w:before="8" w:line="150" w:lineRule="exact"/>
        <w:rPr>
          <w:sz w:val="15"/>
          <w:szCs w:val="15"/>
        </w:rPr>
      </w:pPr>
      <w:r>
        <w:br w:type="column"/>
      </w:r>
    </w:p>
    <w:p w14:paraId="00A5BC58" w14:textId="1C61FC11" w:rsidR="00C802DA" w:rsidRDefault="003E01EB" w:rsidP="003E01EB">
      <w:pPr>
        <w:spacing w:line="200" w:lineRule="exact"/>
        <w:ind w:left="720" w:firstLine="720"/>
        <w:rPr>
          <w:sz w:val="20"/>
        </w:rPr>
      </w:pPr>
      <w:r>
        <w:rPr>
          <w:rFonts w:ascii="Cambria" w:eastAsia="Cambria" w:hAnsi="Cambria" w:cs="Cambria"/>
          <w:b/>
          <w:bCs/>
          <w:spacing w:val="1"/>
          <w:sz w:val="13"/>
          <w:szCs w:val="13"/>
        </w:rPr>
        <w:t>77</w:t>
      </w:r>
      <w:r>
        <w:rPr>
          <w:rFonts w:ascii="Cambria" w:eastAsia="Cambria" w:hAnsi="Cambria" w:cs="Cambria"/>
          <w:b/>
          <w:bCs/>
          <w:sz w:val="13"/>
          <w:szCs w:val="13"/>
        </w:rPr>
        <w:t>8</w:t>
      </w:r>
      <w:r>
        <w:rPr>
          <w:rFonts w:ascii="Cambria" w:eastAsia="Cambria" w:hAnsi="Cambria" w:cs="Cambria"/>
          <w:b/>
          <w:bCs/>
          <w:sz w:val="13"/>
          <w:szCs w:val="13"/>
        </w:rPr>
        <w:tab/>
      </w:r>
      <w:r>
        <w:rPr>
          <w:rFonts w:ascii="Cambria" w:eastAsia="Cambria" w:hAnsi="Cambria" w:cs="Cambria"/>
          <w:b/>
          <w:bCs/>
          <w:sz w:val="13"/>
          <w:szCs w:val="13"/>
        </w:rPr>
        <w:tab/>
      </w:r>
      <w:r>
        <w:rPr>
          <w:rFonts w:ascii="Cambria" w:eastAsia="Cambria" w:hAnsi="Cambria" w:cs="Cambria"/>
          <w:b/>
          <w:bCs/>
          <w:spacing w:val="1"/>
          <w:sz w:val="13"/>
          <w:szCs w:val="13"/>
        </w:rPr>
        <w:t>77</w:t>
      </w:r>
      <w:r>
        <w:rPr>
          <w:rFonts w:ascii="Cambria" w:eastAsia="Cambria" w:hAnsi="Cambria" w:cs="Cambria"/>
          <w:b/>
          <w:bCs/>
          <w:sz w:val="13"/>
          <w:szCs w:val="13"/>
        </w:rPr>
        <w:t>8</w:t>
      </w:r>
      <w:r>
        <w:rPr>
          <w:rFonts w:ascii="Cambria" w:eastAsia="Cambria" w:hAnsi="Cambria" w:cs="Cambria"/>
          <w:b/>
          <w:bCs/>
          <w:sz w:val="13"/>
          <w:szCs w:val="13"/>
        </w:rPr>
        <w:tab/>
        <w:t>-</w:t>
      </w:r>
    </w:p>
    <w:p w14:paraId="7137325D" w14:textId="2122BB63" w:rsidR="00C802DA" w:rsidRDefault="00C802DA" w:rsidP="00C802DA">
      <w:pPr>
        <w:tabs>
          <w:tab w:val="left" w:pos="2734"/>
          <w:tab w:val="left" w:pos="3975"/>
        </w:tabs>
        <w:ind w:left="143"/>
        <w:rPr>
          <w:rFonts w:ascii="Cambria" w:eastAsia="Cambria" w:hAnsi="Cambria" w:cs="Cambria"/>
          <w:sz w:val="13"/>
          <w:szCs w:val="13"/>
        </w:rPr>
      </w:pPr>
    </w:p>
    <w:p w14:paraId="6D94150A" w14:textId="77777777" w:rsidR="00C802DA" w:rsidRDefault="00C802DA" w:rsidP="00C802DA">
      <w:pPr>
        <w:rPr>
          <w:rFonts w:ascii="Cambria" w:eastAsia="Cambria" w:hAnsi="Cambria" w:cs="Cambria"/>
          <w:sz w:val="13"/>
          <w:szCs w:val="13"/>
        </w:rPr>
        <w:sectPr w:rsidR="00C802DA">
          <w:type w:val="continuous"/>
          <w:pgSz w:w="16840" w:h="11900" w:orient="landscape"/>
          <w:pgMar w:top="1380" w:right="580" w:bottom="700" w:left="680" w:header="720" w:footer="720" w:gutter="0"/>
          <w:cols w:num="4" w:space="720" w:equalWidth="0">
            <w:col w:w="2665" w:space="5025"/>
            <w:col w:w="381" w:space="860"/>
            <w:col w:w="1180" w:space="1191"/>
            <w:col w:w="4278"/>
          </w:cols>
        </w:sectPr>
      </w:pPr>
    </w:p>
    <w:p w14:paraId="1EA5FCC4" w14:textId="77777777" w:rsidR="00C802DA" w:rsidRDefault="00C802DA" w:rsidP="003E01EB">
      <w:pPr>
        <w:spacing w:after="0"/>
        <w:ind w:left="142"/>
        <w:rPr>
          <w:rFonts w:ascii="Cambria" w:eastAsia="Cambria" w:hAnsi="Cambria" w:cs="Cambria"/>
          <w:sz w:val="13"/>
          <w:szCs w:val="13"/>
        </w:rPr>
      </w:pPr>
      <w:r>
        <w:rPr>
          <w:rFonts w:ascii="Cambria" w:eastAsia="Cambria" w:hAnsi="Cambria" w:cs="Cambria"/>
          <w:b/>
          <w:bCs/>
          <w:spacing w:val="-1"/>
          <w:sz w:val="13"/>
          <w:szCs w:val="13"/>
        </w:rPr>
        <w:t>Notes</w:t>
      </w:r>
    </w:p>
    <w:p w14:paraId="60DEB515" w14:textId="1AF99727" w:rsidR="00C802DA" w:rsidRPr="0020793D" w:rsidRDefault="00C802DA" w:rsidP="00514E75">
      <w:pPr>
        <w:pStyle w:val="BodyText"/>
        <w:numPr>
          <w:ilvl w:val="0"/>
          <w:numId w:val="20"/>
        </w:numPr>
        <w:tabs>
          <w:tab w:val="left" w:pos="267"/>
        </w:tabs>
        <w:spacing w:before="15" w:after="120" w:line="264" w:lineRule="auto"/>
        <w:ind w:left="720" w:right="3459" w:hanging="130"/>
        <w:rPr>
          <w:rFonts w:cs="Cambria"/>
          <w:sz w:val="14"/>
          <w:szCs w:val="14"/>
        </w:rPr>
      </w:pPr>
      <w:r w:rsidRPr="0020793D">
        <w:rPr>
          <w:rFonts w:cs="Cambria"/>
          <w:spacing w:val="-1"/>
          <w:sz w:val="14"/>
          <w:szCs w:val="14"/>
        </w:rPr>
        <w:t>D</w:t>
      </w:r>
      <w:r w:rsidRPr="0020793D">
        <w:rPr>
          <w:rFonts w:cs="Cambria"/>
          <w:sz w:val="14"/>
          <w:szCs w:val="14"/>
        </w:rPr>
        <w:t>e</w:t>
      </w:r>
      <w:r w:rsidRPr="0020793D">
        <w:rPr>
          <w:rFonts w:cs="Cambria"/>
          <w:spacing w:val="1"/>
          <w:sz w:val="14"/>
          <w:szCs w:val="14"/>
        </w:rPr>
        <w:t>p</w:t>
      </w:r>
      <w:r w:rsidRPr="0020793D">
        <w:rPr>
          <w:rFonts w:cs="Cambria"/>
          <w:spacing w:val="-1"/>
          <w:sz w:val="14"/>
          <w:szCs w:val="14"/>
        </w:rPr>
        <w:t>a</w:t>
      </w:r>
      <w:r w:rsidRPr="0020793D">
        <w:rPr>
          <w:rFonts w:cs="Cambria"/>
          <w:sz w:val="14"/>
          <w:szCs w:val="14"/>
        </w:rPr>
        <w:t>rtmental</w:t>
      </w:r>
      <w:r w:rsidRPr="0020793D">
        <w:rPr>
          <w:rFonts w:cs="Cambria"/>
          <w:spacing w:val="4"/>
          <w:sz w:val="14"/>
          <w:szCs w:val="14"/>
        </w:rPr>
        <w:t xml:space="preserve"> </w:t>
      </w:r>
      <w:r w:rsidRPr="0020793D">
        <w:rPr>
          <w:rFonts w:cs="Cambria"/>
          <w:spacing w:val="-1"/>
          <w:sz w:val="14"/>
          <w:szCs w:val="14"/>
        </w:rPr>
        <w:t>a</w:t>
      </w:r>
      <w:r w:rsidRPr="0020793D">
        <w:rPr>
          <w:rFonts w:cs="Cambria"/>
          <w:sz w:val="14"/>
          <w:szCs w:val="14"/>
        </w:rPr>
        <w:t>nd</w:t>
      </w:r>
      <w:r w:rsidRPr="0020793D">
        <w:rPr>
          <w:rFonts w:cs="Cambria"/>
          <w:spacing w:val="5"/>
          <w:sz w:val="14"/>
          <w:szCs w:val="14"/>
        </w:rPr>
        <w:t xml:space="preserve"> </w:t>
      </w:r>
      <w:r w:rsidRPr="0020793D">
        <w:rPr>
          <w:rFonts w:cs="Cambria"/>
          <w:spacing w:val="-1"/>
          <w:sz w:val="14"/>
          <w:szCs w:val="14"/>
        </w:rPr>
        <w:t>A</w:t>
      </w:r>
      <w:r w:rsidRPr="0020793D">
        <w:rPr>
          <w:rFonts w:cs="Cambria"/>
          <w:spacing w:val="1"/>
          <w:sz w:val="14"/>
          <w:szCs w:val="14"/>
        </w:rPr>
        <w:t>d</w:t>
      </w:r>
      <w:r w:rsidRPr="0020793D">
        <w:rPr>
          <w:rFonts w:cs="Cambria"/>
          <w:sz w:val="14"/>
          <w:szCs w:val="14"/>
        </w:rPr>
        <w:t>m</w:t>
      </w:r>
      <w:r w:rsidRPr="0020793D">
        <w:rPr>
          <w:rFonts w:cs="Cambria"/>
          <w:spacing w:val="-1"/>
          <w:sz w:val="14"/>
          <w:szCs w:val="14"/>
        </w:rPr>
        <w:t>i</w:t>
      </w:r>
      <w:r w:rsidRPr="0020793D">
        <w:rPr>
          <w:rFonts w:cs="Cambria"/>
          <w:sz w:val="14"/>
          <w:szCs w:val="14"/>
        </w:rPr>
        <w:t>n</w:t>
      </w:r>
      <w:r w:rsidRPr="0020793D">
        <w:rPr>
          <w:rFonts w:cs="Cambria"/>
          <w:spacing w:val="-1"/>
          <w:sz w:val="14"/>
          <w:szCs w:val="14"/>
        </w:rPr>
        <w:t>i</w:t>
      </w:r>
      <w:r w:rsidRPr="0020793D">
        <w:rPr>
          <w:rFonts w:cs="Cambria"/>
          <w:sz w:val="14"/>
          <w:szCs w:val="14"/>
        </w:rPr>
        <w:t>stered</w:t>
      </w:r>
      <w:r w:rsidRPr="0020793D">
        <w:rPr>
          <w:rFonts w:cs="Cambria"/>
          <w:spacing w:val="5"/>
          <w:sz w:val="14"/>
          <w:szCs w:val="14"/>
        </w:rPr>
        <w:t xml:space="preserve"> </w:t>
      </w:r>
      <w:r w:rsidRPr="0020793D">
        <w:rPr>
          <w:rFonts w:cs="Cambria"/>
          <w:spacing w:val="-1"/>
          <w:sz w:val="14"/>
          <w:szCs w:val="14"/>
        </w:rPr>
        <w:t>Ca</w:t>
      </w:r>
      <w:r w:rsidRPr="0020793D">
        <w:rPr>
          <w:rFonts w:cs="Cambria"/>
          <w:spacing w:val="1"/>
          <w:sz w:val="14"/>
          <w:szCs w:val="14"/>
        </w:rPr>
        <w:t>p</w:t>
      </w:r>
      <w:r w:rsidRPr="0020793D">
        <w:rPr>
          <w:rFonts w:cs="Cambria"/>
          <w:spacing w:val="-1"/>
          <w:sz w:val="14"/>
          <w:szCs w:val="14"/>
        </w:rPr>
        <w:t>i</w:t>
      </w:r>
      <w:r w:rsidRPr="0020793D">
        <w:rPr>
          <w:rFonts w:cs="Cambria"/>
          <w:sz w:val="14"/>
          <w:szCs w:val="14"/>
        </w:rPr>
        <w:t>t</w:t>
      </w:r>
      <w:r w:rsidRPr="0020793D">
        <w:rPr>
          <w:rFonts w:cs="Cambria"/>
          <w:spacing w:val="-1"/>
          <w:sz w:val="14"/>
          <w:szCs w:val="14"/>
        </w:rPr>
        <w:t>a</w:t>
      </w:r>
      <w:r w:rsidRPr="0020793D">
        <w:rPr>
          <w:rFonts w:cs="Cambria"/>
          <w:sz w:val="14"/>
          <w:szCs w:val="14"/>
        </w:rPr>
        <w:t>l</w:t>
      </w:r>
      <w:r w:rsidRPr="0020793D">
        <w:rPr>
          <w:rFonts w:cs="Cambria"/>
          <w:spacing w:val="4"/>
          <w:sz w:val="14"/>
          <w:szCs w:val="14"/>
        </w:rPr>
        <w:t xml:space="preserve"> </w:t>
      </w:r>
      <w:r w:rsidRPr="0020793D">
        <w:rPr>
          <w:rFonts w:cs="Cambria"/>
          <w:sz w:val="14"/>
          <w:szCs w:val="14"/>
        </w:rPr>
        <w:t>B</w:t>
      </w:r>
      <w:r w:rsidRPr="0020793D">
        <w:rPr>
          <w:rFonts w:cs="Cambria"/>
          <w:spacing w:val="-1"/>
          <w:sz w:val="14"/>
          <w:szCs w:val="14"/>
        </w:rPr>
        <w:t>u</w:t>
      </w:r>
      <w:r w:rsidRPr="0020793D">
        <w:rPr>
          <w:rFonts w:cs="Cambria"/>
          <w:spacing w:val="1"/>
          <w:sz w:val="14"/>
          <w:szCs w:val="14"/>
        </w:rPr>
        <w:t>d</w:t>
      </w:r>
      <w:r w:rsidRPr="0020793D">
        <w:rPr>
          <w:rFonts w:cs="Cambria"/>
          <w:spacing w:val="-1"/>
          <w:sz w:val="14"/>
          <w:szCs w:val="14"/>
        </w:rPr>
        <w:t>g</w:t>
      </w:r>
      <w:r w:rsidRPr="0020793D">
        <w:rPr>
          <w:rFonts w:cs="Cambria"/>
          <w:sz w:val="14"/>
          <w:szCs w:val="14"/>
        </w:rPr>
        <w:t>ets</w:t>
      </w:r>
      <w:r w:rsidRPr="0020793D">
        <w:rPr>
          <w:rFonts w:cs="Cambria"/>
          <w:spacing w:val="6"/>
          <w:sz w:val="14"/>
          <w:szCs w:val="14"/>
        </w:rPr>
        <w:t xml:space="preserve"> </w:t>
      </w:r>
      <w:r w:rsidRPr="0020793D">
        <w:rPr>
          <w:rFonts w:cs="Cambria"/>
          <w:spacing w:val="-1"/>
          <w:sz w:val="14"/>
          <w:szCs w:val="14"/>
        </w:rPr>
        <w:t>a</w:t>
      </w:r>
      <w:r w:rsidRPr="0020793D">
        <w:rPr>
          <w:rFonts w:cs="Cambria"/>
          <w:sz w:val="14"/>
          <w:szCs w:val="14"/>
        </w:rPr>
        <w:t>re</w:t>
      </w:r>
      <w:r w:rsidRPr="0020793D">
        <w:rPr>
          <w:rFonts w:cs="Cambria"/>
          <w:spacing w:val="4"/>
          <w:sz w:val="14"/>
          <w:szCs w:val="14"/>
        </w:rPr>
        <w:t xml:space="preserve"> </w:t>
      </w:r>
      <w:r w:rsidRPr="0020793D">
        <w:rPr>
          <w:rFonts w:cs="Cambria"/>
          <w:spacing w:val="-1"/>
          <w:sz w:val="14"/>
          <w:szCs w:val="14"/>
        </w:rPr>
        <w:t>a</w:t>
      </w:r>
      <w:r w:rsidRPr="0020793D">
        <w:rPr>
          <w:rFonts w:cs="Cambria"/>
          <w:spacing w:val="1"/>
          <w:sz w:val="14"/>
          <w:szCs w:val="14"/>
        </w:rPr>
        <w:t>pp</w:t>
      </w:r>
      <w:r w:rsidRPr="0020793D">
        <w:rPr>
          <w:rFonts w:cs="Cambria"/>
          <w:sz w:val="14"/>
          <w:szCs w:val="14"/>
        </w:rPr>
        <w:t>r</w:t>
      </w:r>
      <w:r w:rsidRPr="0020793D">
        <w:rPr>
          <w:rFonts w:cs="Cambria"/>
          <w:spacing w:val="-1"/>
          <w:sz w:val="14"/>
          <w:szCs w:val="14"/>
        </w:rPr>
        <w:t>o</w:t>
      </w:r>
      <w:r w:rsidRPr="0020793D">
        <w:rPr>
          <w:rFonts w:cs="Cambria"/>
          <w:spacing w:val="1"/>
          <w:sz w:val="14"/>
          <w:szCs w:val="14"/>
        </w:rPr>
        <w:t>p</w:t>
      </w:r>
      <w:r w:rsidRPr="0020793D">
        <w:rPr>
          <w:rFonts w:cs="Cambria"/>
          <w:sz w:val="14"/>
          <w:szCs w:val="14"/>
        </w:rPr>
        <w:t>r</w:t>
      </w:r>
      <w:r w:rsidRPr="0020793D">
        <w:rPr>
          <w:rFonts w:cs="Cambria"/>
          <w:spacing w:val="-1"/>
          <w:sz w:val="14"/>
          <w:szCs w:val="14"/>
        </w:rPr>
        <w:t>ia</w:t>
      </w:r>
      <w:r w:rsidRPr="0020793D">
        <w:rPr>
          <w:rFonts w:cs="Cambria"/>
          <w:spacing w:val="1"/>
          <w:sz w:val="14"/>
          <w:szCs w:val="14"/>
        </w:rPr>
        <w:t>t</w:t>
      </w:r>
      <w:r w:rsidRPr="0020793D">
        <w:rPr>
          <w:rFonts w:cs="Cambria"/>
          <w:sz w:val="14"/>
          <w:szCs w:val="14"/>
        </w:rPr>
        <w:t>ed</w:t>
      </w:r>
      <w:r w:rsidRPr="0020793D">
        <w:rPr>
          <w:rFonts w:cs="Cambria"/>
          <w:spacing w:val="5"/>
          <w:sz w:val="14"/>
          <w:szCs w:val="14"/>
        </w:rPr>
        <w:t xml:space="preserve"> </w:t>
      </w:r>
      <w:r w:rsidRPr="0020793D">
        <w:rPr>
          <w:rFonts w:cs="Cambria"/>
          <w:sz w:val="14"/>
          <w:szCs w:val="14"/>
        </w:rPr>
        <w:t>t</w:t>
      </w:r>
      <w:r w:rsidRPr="0020793D">
        <w:rPr>
          <w:rFonts w:cs="Cambria"/>
          <w:spacing w:val="-1"/>
          <w:sz w:val="14"/>
          <w:szCs w:val="14"/>
        </w:rPr>
        <w:t>h</w:t>
      </w:r>
      <w:r w:rsidRPr="0020793D">
        <w:rPr>
          <w:rFonts w:cs="Cambria"/>
          <w:sz w:val="14"/>
          <w:szCs w:val="14"/>
        </w:rPr>
        <w:t>r</w:t>
      </w:r>
      <w:r w:rsidRPr="0020793D">
        <w:rPr>
          <w:rFonts w:cs="Cambria"/>
          <w:spacing w:val="-1"/>
          <w:sz w:val="14"/>
          <w:szCs w:val="14"/>
        </w:rPr>
        <w:t>oug</w:t>
      </w:r>
      <w:r w:rsidRPr="0020793D">
        <w:rPr>
          <w:rFonts w:cs="Cambria"/>
          <w:sz w:val="14"/>
          <w:szCs w:val="14"/>
        </w:rPr>
        <w:t>h</w:t>
      </w:r>
      <w:r w:rsidRPr="0020793D">
        <w:rPr>
          <w:rFonts w:cs="Cambria"/>
          <w:spacing w:val="3"/>
          <w:sz w:val="14"/>
          <w:szCs w:val="14"/>
        </w:rPr>
        <w:t xml:space="preserve"> </w:t>
      </w:r>
      <w:r w:rsidRPr="0020793D">
        <w:rPr>
          <w:rFonts w:cs="Cambria"/>
          <w:spacing w:val="-1"/>
          <w:sz w:val="14"/>
          <w:szCs w:val="14"/>
        </w:rPr>
        <w:t>A</w:t>
      </w:r>
      <w:r w:rsidRPr="0020793D">
        <w:rPr>
          <w:rFonts w:cs="Cambria"/>
          <w:spacing w:val="1"/>
          <w:sz w:val="14"/>
          <w:szCs w:val="14"/>
        </w:rPr>
        <w:t>pp</w:t>
      </w:r>
      <w:r w:rsidRPr="0020793D">
        <w:rPr>
          <w:rFonts w:cs="Cambria"/>
          <w:sz w:val="14"/>
          <w:szCs w:val="14"/>
        </w:rPr>
        <w:t>r</w:t>
      </w:r>
      <w:r w:rsidRPr="0020793D">
        <w:rPr>
          <w:rFonts w:cs="Cambria"/>
          <w:spacing w:val="-1"/>
          <w:sz w:val="14"/>
          <w:szCs w:val="14"/>
        </w:rPr>
        <w:t>o</w:t>
      </w:r>
      <w:r w:rsidRPr="0020793D">
        <w:rPr>
          <w:rFonts w:cs="Cambria"/>
          <w:spacing w:val="1"/>
          <w:sz w:val="14"/>
          <w:szCs w:val="14"/>
        </w:rPr>
        <w:t>p</w:t>
      </w:r>
      <w:r w:rsidRPr="0020793D">
        <w:rPr>
          <w:rFonts w:cs="Cambria"/>
          <w:sz w:val="14"/>
          <w:szCs w:val="14"/>
        </w:rPr>
        <w:t>r</w:t>
      </w:r>
      <w:r w:rsidRPr="0020793D">
        <w:rPr>
          <w:rFonts w:cs="Cambria"/>
          <w:spacing w:val="-1"/>
          <w:sz w:val="14"/>
          <w:szCs w:val="14"/>
        </w:rPr>
        <w:t>ia</w:t>
      </w:r>
      <w:r w:rsidRPr="0020793D">
        <w:rPr>
          <w:rFonts w:cs="Cambria"/>
          <w:sz w:val="14"/>
          <w:szCs w:val="14"/>
        </w:rPr>
        <w:t>t</w:t>
      </w:r>
      <w:r w:rsidRPr="0020793D">
        <w:rPr>
          <w:rFonts w:cs="Cambria"/>
          <w:spacing w:val="-1"/>
          <w:sz w:val="14"/>
          <w:szCs w:val="14"/>
        </w:rPr>
        <w:t>io</w:t>
      </w:r>
      <w:r w:rsidRPr="0020793D">
        <w:rPr>
          <w:rFonts w:cs="Cambria"/>
          <w:sz w:val="14"/>
          <w:szCs w:val="14"/>
        </w:rPr>
        <w:t>n</w:t>
      </w:r>
      <w:r w:rsidRPr="0020793D">
        <w:rPr>
          <w:rFonts w:cs="Cambria"/>
          <w:spacing w:val="4"/>
          <w:sz w:val="14"/>
          <w:szCs w:val="14"/>
        </w:rPr>
        <w:t xml:space="preserve"> </w:t>
      </w:r>
      <w:r w:rsidRPr="0020793D">
        <w:rPr>
          <w:rFonts w:cs="Cambria"/>
          <w:spacing w:val="-1"/>
          <w:sz w:val="14"/>
          <w:szCs w:val="14"/>
        </w:rPr>
        <w:t>Ac</w:t>
      </w:r>
      <w:r w:rsidRPr="0020793D">
        <w:rPr>
          <w:rFonts w:cs="Cambria"/>
          <w:sz w:val="14"/>
          <w:szCs w:val="14"/>
        </w:rPr>
        <w:t>ts</w:t>
      </w:r>
      <w:r w:rsidRPr="0020793D">
        <w:rPr>
          <w:rFonts w:cs="Cambria"/>
          <w:spacing w:val="4"/>
          <w:sz w:val="14"/>
          <w:szCs w:val="14"/>
        </w:rPr>
        <w:t xml:space="preserve"> </w:t>
      </w:r>
      <w:r w:rsidRPr="0020793D">
        <w:rPr>
          <w:rFonts w:cs="Cambria"/>
          <w:spacing w:val="-1"/>
          <w:sz w:val="14"/>
          <w:szCs w:val="14"/>
        </w:rPr>
        <w:t>(</w:t>
      </w:r>
      <w:r w:rsidRPr="0020793D">
        <w:rPr>
          <w:rFonts w:cs="Cambria"/>
          <w:spacing w:val="-2"/>
          <w:sz w:val="14"/>
          <w:szCs w:val="14"/>
        </w:rPr>
        <w:t>N</w:t>
      </w:r>
      <w:r w:rsidRPr="0020793D">
        <w:rPr>
          <w:rFonts w:cs="Cambria"/>
          <w:spacing w:val="-1"/>
          <w:sz w:val="14"/>
          <w:szCs w:val="14"/>
        </w:rPr>
        <w:t>o.</w:t>
      </w:r>
      <w:r w:rsidRPr="0020793D">
        <w:rPr>
          <w:rFonts w:cs="Cambria"/>
          <w:spacing w:val="-2"/>
          <w:sz w:val="14"/>
          <w:szCs w:val="14"/>
        </w:rPr>
        <w:t>1</w:t>
      </w:r>
      <w:r w:rsidRPr="0020793D">
        <w:rPr>
          <w:rFonts w:cs="Cambria"/>
          <w:spacing w:val="-1"/>
          <w:sz w:val="14"/>
          <w:szCs w:val="14"/>
        </w:rPr>
        <w:t>,</w:t>
      </w:r>
      <w:r w:rsidRPr="0020793D">
        <w:rPr>
          <w:rFonts w:cs="Cambria"/>
          <w:spacing w:val="-2"/>
          <w:sz w:val="14"/>
          <w:szCs w:val="14"/>
        </w:rPr>
        <w:t>3</w:t>
      </w:r>
      <w:r w:rsidRPr="0020793D">
        <w:rPr>
          <w:rFonts w:cs="Cambria"/>
          <w:sz w:val="14"/>
          <w:szCs w:val="14"/>
        </w:rPr>
        <w:t>&amp;</w:t>
      </w:r>
      <w:r w:rsidRPr="0020793D">
        <w:rPr>
          <w:rFonts w:cs="Cambria"/>
          <w:spacing w:val="-2"/>
          <w:sz w:val="14"/>
          <w:szCs w:val="14"/>
        </w:rPr>
        <w:t>5</w:t>
      </w:r>
      <w:r w:rsidRPr="0020793D">
        <w:rPr>
          <w:rFonts w:cs="Cambria"/>
          <w:spacing w:val="-1"/>
          <w:sz w:val="14"/>
          <w:szCs w:val="14"/>
        </w:rPr>
        <w:t>)</w:t>
      </w:r>
      <w:r w:rsidRPr="0020793D">
        <w:rPr>
          <w:rFonts w:cs="Cambria"/>
          <w:sz w:val="14"/>
          <w:szCs w:val="14"/>
        </w:rPr>
        <w:t>.</w:t>
      </w:r>
      <w:r w:rsidRPr="0020793D">
        <w:rPr>
          <w:rFonts w:cs="Cambria"/>
          <w:spacing w:val="4"/>
          <w:sz w:val="14"/>
          <w:szCs w:val="14"/>
        </w:rPr>
        <w:t xml:space="preserve"> </w:t>
      </w:r>
      <w:r w:rsidRPr="0020793D">
        <w:rPr>
          <w:rFonts w:cs="Cambria"/>
          <w:sz w:val="14"/>
          <w:szCs w:val="14"/>
        </w:rPr>
        <w:t>T</w:t>
      </w:r>
      <w:r w:rsidRPr="0020793D">
        <w:rPr>
          <w:rFonts w:cs="Cambria"/>
          <w:spacing w:val="-1"/>
          <w:sz w:val="14"/>
          <w:szCs w:val="14"/>
        </w:rPr>
        <w:t>h</w:t>
      </w:r>
      <w:r w:rsidRPr="0020793D">
        <w:rPr>
          <w:rFonts w:cs="Cambria"/>
          <w:sz w:val="14"/>
          <w:szCs w:val="14"/>
        </w:rPr>
        <w:t>ey</w:t>
      </w:r>
      <w:r w:rsidRPr="0020793D">
        <w:rPr>
          <w:rFonts w:cs="Cambria"/>
          <w:spacing w:val="4"/>
          <w:sz w:val="14"/>
          <w:szCs w:val="14"/>
        </w:rPr>
        <w:t xml:space="preserve"> </w:t>
      </w:r>
      <w:r w:rsidRPr="0020793D">
        <w:rPr>
          <w:rFonts w:cs="Cambria"/>
          <w:sz w:val="14"/>
          <w:szCs w:val="14"/>
        </w:rPr>
        <w:t>f</w:t>
      </w:r>
      <w:r w:rsidRPr="0020793D">
        <w:rPr>
          <w:rFonts w:cs="Cambria"/>
          <w:spacing w:val="-1"/>
          <w:sz w:val="14"/>
          <w:szCs w:val="14"/>
        </w:rPr>
        <w:t>o</w:t>
      </w:r>
      <w:r w:rsidRPr="0020793D">
        <w:rPr>
          <w:rFonts w:cs="Cambria"/>
          <w:sz w:val="14"/>
          <w:szCs w:val="14"/>
        </w:rPr>
        <w:t>rm</w:t>
      </w:r>
      <w:r w:rsidRPr="0020793D">
        <w:rPr>
          <w:rFonts w:cs="Cambria"/>
          <w:spacing w:val="4"/>
          <w:sz w:val="14"/>
          <w:szCs w:val="14"/>
        </w:rPr>
        <w:t xml:space="preserve"> </w:t>
      </w:r>
      <w:r w:rsidRPr="0020793D">
        <w:rPr>
          <w:rFonts w:cs="Cambria"/>
          <w:spacing w:val="1"/>
          <w:sz w:val="14"/>
          <w:szCs w:val="14"/>
        </w:rPr>
        <w:t>p</w:t>
      </w:r>
      <w:r w:rsidRPr="0020793D">
        <w:rPr>
          <w:rFonts w:cs="Cambria"/>
          <w:spacing w:val="-1"/>
          <w:sz w:val="14"/>
          <w:szCs w:val="14"/>
        </w:rPr>
        <w:t>a</w:t>
      </w:r>
      <w:r w:rsidRPr="0020793D">
        <w:rPr>
          <w:rFonts w:cs="Cambria"/>
          <w:sz w:val="14"/>
          <w:szCs w:val="14"/>
        </w:rPr>
        <w:t>rt</w:t>
      </w:r>
      <w:r w:rsidRPr="0020793D">
        <w:rPr>
          <w:rFonts w:cs="Cambria"/>
          <w:spacing w:val="5"/>
          <w:sz w:val="14"/>
          <w:szCs w:val="14"/>
        </w:rPr>
        <w:t xml:space="preserve"> </w:t>
      </w:r>
      <w:r w:rsidRPr="0020793D">
        <w:rPr>
          <w:rFonts w:cs="Cambria"/>
          <w:spacing w:val="-1"/>
          <w:sz w:val="14"/>
          <w:szCs w:val="14"/>
        </w:rPr>
        <w:t>o</w:t>
      </w:r>
      <w:r w:rsidRPr="0020793D">
        <w:rPr>
          <w:rFonts w:cs="Cambria"/>
          <w:sz w:val="14"/>
          <w:szCs w:val="14"/>
        </w:rPr>
        <w:t>f</w:t>
      </w:r>
      <w:r w:rsidRPr="0020793D">
        <w:rPr>
          <w:rFonts w:cs="Cambria"/>
          <w:spacing w:val="4"/>
          <w:sz w:val="14"/>
          <w:szCs w:val="14"/>
        </w:rPr>
        <w:t xml:space="preserve"> </w:t>
      </w:r>
      <w:r w:rsidRPr="0020793D">
        <w:rPr>
          <w:rFonts w:cs="Cambria"/>
          <w:spacing w:val="-1"/>
          <w:sz w:val="14"/>
          <w:szCs w:val="14"/>
        </w:rPr>
        <w:t>o</w:t>
      </w:r>
      <w:r w:rsidRPr="0020793D">
        <w:rPr>
          <w:rFonts w:cs="Cambria"/>
          <w:sz w:val="14"/>
          <w:szCs w:val="14"/>
        </w:rPr>
        <w:t>rd</w:t>
      </w:r>
      <w:r w:rsidRPr="0020793D">
        <w:rPr>
          <w:rFonts w:cs="Cambria"/>
          <w:spacing w:val="-1"/>
          <w:sz w:val="14"/>
          <w:szCs w:val="14"/>
        </w:rPr>
        <w:t>i</w:t>
      </w:r>
      <w:r w:rsidRPr="0020793D">
        <w:rPr>
          <w:rFonts w:cs="Cambria"/>
          <w:sz w:val="14"/>
          <w:szCs w:val="14"/>
        </w:rPr>
        <w:t>n</w:t>
      </w:r>
      <w:r w:rsidRPr="0020793D">
        <w:rPr>
          <w:rFonts w:cs="Cambria"/>
          <w:spacing w:val="-1"/>
          <w:sz w:val="14"/>
          <w:szCs w:val="14"/>
        </w:rPr>
        <w:t>a</w:t>
      </w:r>
      <w:r w:rsidRPr="0020793D">
        <w:rPr>
          <w:rFonts w:cs="Cambria"/>
          <w:sz w:val="14"/>
          <w:szCs w:val="14"/>
        </w:rPr>
        <w:t>ry</w:t>
      </w:r>
      <w:r w:rsidRPr="0020793D">
        <w:rPr>
          <w:rFonts w:cs="Cambria"/>
          <w:spacing w:val="4"/>
          <w:sz w:val="14"/>
          <w:szCs w:val="14"/>
        </w:rPr>
        <w:t xml:space="preserve"> </w:t>
      </w:r>
      <w:r w:rsidRPr="0020793D">
        <w:rPr>
          <w:rFonts w:cs="Cambria"/>
          <w:spacing w:val="-1"/>
          <w:sz w:val="14"/>
          <w:szCs w:val="14"/>
        </w:rPr>
        <w:t>a</w:t>
      </w:r>
      <w:r w:rsidRPr="0020793D">
        <w:rPr>
          <w:rFonts w:cs="Cambria"/>
          <w:sz w:val="14"/>
          <w:szCs w:val="14"/>
        </w:rPr>
        <w:t>nn</w:t>
      </w:r>
      <w:r w:rsidRPr="0020793D">
        <w:rPr>
          <w:rFonts w:cs="Cambria"/>
          <w:spacing w:val="-1"/>
          <w:sz w:val="14"/>
          <w:szCs w:val="14"/>
        </w:rPr>
        <w:t>ua</w:t>
      </w:r>
      <w:r w:rsidRPr="0020793D">
        <w:rPr>
          <w:rFonts w:cs="Cambria"/>
          <w:sz w:val="14"/>
          <w:szCs w:val="14"/>
        </w:rPr>
        <w:t>l</w:t>
      </w:r>
      <w:r w:rsidRPr="0020793D">
        <w:rPr>
          <w:rFonts w:cs="Cambria"/>
          <w:spacing w:val="5"/>
          <w:sz w:val="14"/>
          <w:szCs w:val="14"/>
        </w:rPr>
        <w:t xml:space="preserve"> </w:t>
      </w:r>
      <w:r w:rsidRPr="0020793D">
        <w:rPr>
          <w:rFonts w:cs="Cambria"/>
          <w:sz w:val="14"/>
          <w:szCs w:val="14"/>
        </w:rPr>
        <w:t>serv</w:t>
      </w:r>
      <w:r w:rsidRPr="0020793D">
        <w:rPr>
          <w:rFonts w:cs="Cambria"/>
          <w:spacing w:val="-1"/>
          <w:sz w:val="14"/>
          <w:szCs w:val="14"/>
        </w:rPr>
        <w:t>ic</w:t>
      </w:r>
      <w:r w:rsidRPr="0020793D">
        <w:rPr>
          <w:rFonts w:cs="Cambria"/>
          <w:sz w:val="14"/>
          <w:szCs w:val="14"/>
        </w:rPr>
        <w:t>es,</w:t>
      </w:r>
      <w:r w:rsidRPr="0020793D">
        <w:rPr>
          <w:rFonts w:cs="Cambria"/>
          <w:spacing w:val="3"/>
          <w:sz w:val="14"/>
          <w:szCs w:val="14"/>
        </w:rPr>
        <w:t xml:space="preserve"> </w:t>
      </w:r>
      <w:r w:rsidRPr="0020793D">
        <w:rPr>
          <w:rFonts w:cs="Cambria"/>
          <w:spacing w:val="-1"/>
          <w:sz w:val="14"/>
          <w:szCs w:val="14"/>
        </w:rPr>
        <w:t>a</w:t>
      </w:r>
      <w:r w:rsidRPr="0020793D">
        <w:rPr>
          <w:rFonts w:cs="Cambria"/>
          <w:sz w:val="14"/>
          <w:szCs w:val="14"/>
        </w:rPr>
        <w:t>nd</w:t>
      </w:r>
      <w:r w:rsidRPr="0020793D">
        <w:rPr>
          <w:rFonts w:cs="Cambria"/>
          <w:spacing w:val="5"/>
          <w:sz w:val="14"/>
          <w:szCs w:val="14"/>
        </w:rPr>
        <w:t xml:space="preserve"> </w:t>
      </w:r>
      <w:r w:rsidRPr="0020793D">
        <w:rPr>
          <w:rFonts w:cs="Cambria"/>
          <w:spacing w:val="-1"/>
          <w:sz w:val="14"/>
          <w:szCs w:val="14"/>
        </w:rPr>
        <w:t>a</w:t>
      </w:r>
      <w:r w:rsidRPr="0020793D">
        <w:rPr>
          <w:rFonts w:cs="Cambria"/>
          <w:sz w:val="14"/>
          <w:szCs w:val="14"/>
        </w:rPr>
        <w:t>re</w:t>
      </w:r>
      <w:r w:rsidRPr="0020793D">
        <w:rPr>
          <w:rFonts w:cs="Cambria"/>
          <w:spacing w:val="4"/>
          <w:sz w:val="14"/>
          <w:szCs w:val="14"/>
        </w:rPr>
        <w:t xml:space="preserve"> </w:t>
      </w:r>
      <w:r w:rsidRPr="0020793D">
        <w:rPr>
          <w:rFonts w:cs="Cambria"/>
          <w:sz w:val="14"/>
          <w:szCs w:val="14"/>
        </w:rPr>
        <w:t>n</w:t>
      </w:r>
      <w:r w:rsidRPr="0020793D">
        <w:rPr>
          <w:rFonts w:cs="Cambria"/>
          <w:spacing w:val="-1"/>
          <w:sz w:val="14"/>
          <w:szCs w:val="14"/>
        </w:rPr>
        <w:t>o</w:t>
      </w:r>
      <w:r w:rsidRPr="0020793D">
        <w:rPr>
          <w:rFonts w:cs="Cambria"/>
          <w:sz w:val="14"/>
          <w:szCs w:val="14"/>
        </w:rPr>
        <w:t>t</w:t>
      </w:r>
      <w:r w:rsidRPr="0020793D">
        <w:rPr>
          <w:rFonts w:cs="Cambria"/>
          <w:spacing w:val="5"/>
          <w:sz w:val="14"/>
          <w:szCs w:val="14"/>
        </w:rPr>
        <w:t xml:space="preserve"> </w:t>
      </w:r>
      <w:r w:rsidRPr="0020793D">
        <w:rPr>
          <w:rFonts w:cs="Cambria"/>
          <w:sz w:val="14"/>
          <w:szCs w:val="14"/>
        </w:rPr>
        <w:t>se</w:t>
      </w:r>
      <w:r w:rsidRPr="0020793D">
        <w:rPr>
          <w:rFonts w:cs="Cambria"/>
          <w:spacing w:val="1"/>
          <w:sz w:val="14"/>
          <w:szCs w:val="14"/>
        </w:rPr>
        <w:t>p</w:t>
      </w:r>
      <w:r w:rsidRPr="0020793D">
        <w:rPr>
          <w:rFonts w:cs="Cambria"/>
          <w:spacing w:val="-1"/>
          <w:sz w:val="14"/>
          <w:szCs w:val="14"/>
        </w:rPr>
        <w:t>a</w:t>
      </w:r>
      <w:r w:rsidRPr="0020793D">
        <w:rPr>
          <w:rFonts w:cs="Cambria"/>
          <w:sz w:val="14"/>
          <w:szCs w:val="14"/>
        </w:rPr>
        <w:t>r</w:t>
      </w:r>
      <w:r w:rsidRPr="0020793D">
        <w:rPr>
          <w:rFonts w:cs="Cambria"/>
          <w:spacing w:val="-1"/>
          <w:sz w:val="14"/>
          <w:szCs w:val="14"/>
        </w:rPr>
        <w:t>a</w:t>
      </w:r>
      <w:r w:rsidRPr="0020793D">
        <w:rPr>
          <w:rFonts w:cs="Cambria"/>
          <w:sz w:val="14"/>
          <w:szCs w:val="14"/>
        </w:rPr>
        <w:t>tely</w:t>
      </w:r>
      <w:r w:rsidRPr="0020793D">
        <w:rPr>
          <w:rFonts w:cs="Cambria"/>
          <w:spacing w:val="4"/>
          <w:sz w:val="14"/>
          <w:szCs w:val="14"/>
        </w:rPr>
        <w:t xml:space="preserve"> </w:t>
      </w:r>
      <w:r w:rsidRPr="0020793D">
        <w:rPr>
          <w:rFonts w:cs="Cambria"/>
          <w:spacing w:val="-1"/>
          <w:sz w:val="14"/>
          <w:szCs w:val="14"/>
        </w:rPr>
        <w:t>i</w:t>
      </w:r>
      <w:r w:rsidRPr="0020793D">
        <w:rPr>
          <w:rFonts w:cs="Cambria"/>
          <w:spacing w:val="1"/>
          <w:sz w:val="14"/>
          <w:szCs w:val="14"/>
        </w:rPr>
        <w:t>d</w:t>
      </w:r>
      <w:r w:rsidRPr="0020793D">
        <w:rPr>
          <w:rFonts w:cs="Cambria"/>
          <w:sz w:val="14"/>
          <w:szCs w:val="14"/>
        </w:rPr>
        <w:t>ent</w:t>
      </w:r>
      <w:r w:rsidRPr="0020793D">
        <w:rPr>
          <w:rFonts w:cs="Cambria"/>
          <w:spacing w:val="-1"/>
          <w:sz w:val="14"/>
          <w:szCs w:val="14"/>
        </w:rPr>
        <w:t>i</w:t>
      </w:r>
      <w:r w:rsidRPr="0020793D">
        <w:rPr>
          <w:rFonts w:cs="Cambria"/>
          <w:sz w:val="14"/>
          <w:szCs w:val="14"/>
        </w:rPr>
        <w:t>f</w:t>
      </w:r>
      <w:r w:rsidRPr="0020793D">
        <w:rPr>
          <w:rFonts w:cs="Cambria"/>
          <w:spacing w:val="-1"/>
          <w:sz w:val="14"/>
          <w:szCs w:val="14"/>
        </w:rPr>
        <w:t>i</w:t>
      </w:r>
      <w:r w:rsidRPr="0020793D">
        <w:rPr>
          <w:rFonts w:cs="Cambria"/>
          <w:sz w:val="14"/>
          <w:szCs w:val="14"/>
        </w:rPr>
        <w:t>ed</w:t>
      </w:r>
      <w:r w:rsidRPr="0020793D">
        <w:rPr>
          <w:rFonts w:cs="Cambria"/>
          <w:spacing w:val="6"/>
          <w:sz w:val="14"/>
          <w:szCs w:val="14"/>
        </w:rPr>
        <w:t xml:space="preserve"> </w:t>
      </w:r>
      <w:r w:rsidRPr="0020793D">
        <w:rPr>
          <w:rFonts w:cs="Cambria"/>
          <w:spacing w:val="-1"/>
          <w:sz w:val="14"/>
          <w:szCs w:val="14"/>
        </w:rPr>
        <w:t>i</w:t>
      </w:r>
      <w:r w:rsidRPr="0020793D">
        <w:rPr>
          <w:rFonts w:cs="Cambria"/>
          <w:sz w:val="14"/>
          <w:szCs w:val="14"/>
        </w:rPr>
        <w:t>n</w:t>
      </w:r>
      <w:r w:rsidRPr="0020793D">
        <w:rPr>
          <w:rFonts w:cs="Cambria"/>
          <w:spacing w:val="4"/>
          <w:sz w:val="14"/>
          <w:szCs w:val="14"/>
        </w:rPr>
        <w:t xml:space="preserve"> </w:t>
      </w:r>
      <w:r w:rsidRPr="0020793D">
        <w:rPr>
          <w:rFonts w:cs="Cambria"/>
          <w:sz w:val="14"/>
          <w:szCs w:val="14"/>
        </w:rPr>
        <w:t>t</w:t>
      </w:r>
      <w:r w:rsidRPr="0020793D">
        <w:rPr>
          <w:rFonts w:cs="Cambria"/>
          <w:spacing w:val="-1"/>
          <w:sz w:val="14"/>
          <w:szCs w:val="14"/>
        </w:rPr>
        <w:t>h</w:t>
      </w:r>
      <w:r w:rsidRPr="0020793D">
        <w:rPr>
          <w:rFonts w:cs="Cambria"/>
          <w:sz w:val="14"/>
          <w:szCs w:val="14"/>
        </w:rPr>
        <w:t>e</w:t>
      </w:r>
      <w:r w:rsidRPr="0020793D">
        <w:rPr>
          <w:rFonts w:cs="Cambria"/>
          <w:spacing w:val="5"/>
          <w:sz w:val="14"/>
          <w:szCs w:val="14"/>
        </w:rPr>
        <w:t xml:space="preserve"> </w:t>
      </w:r>
      <w:r w:rsidRPr="0020793D">
        <w:rPr>
          <w:rFonts w:cs="Cambria"/>
          <w:spacing w:val="-1"/>
          <w:sz w:val="14"/>
          <w:szCs w:val="14"/>
        </w:rPr>
        <w:t>A</w:t>
      </w:r>
      <w:r w:rsidRPr="0020793D">
        <w:rPr>
          <w:rFonts w:cs="Cambria"/>
          <w:sz w:val="14"/>
          <w:szCs w:val="14"/>
        </w:rPr>
        <w:t>ppr</w:t>
      </w:r>
      <w:r w:rsidRPr="0020793D">
        <w:rPr>
          <w:rFonts w:cs="Cambria"/>
          <w:spacing w:val="-1"/>
          <w:sz w:val="14"/>
          <w:szCs w:val="14"/>
        </w:rPr>
        <w:t>o</w:t>
      </w:r>
      <w:r w:rsidRPr="0020793D">
        <w:rPr>
          <w:rFonts w:cs="Cambria"/>
          <w:spacing w:val="1"/>
          <w:sz w:val="14"/>
          <w:szCs w:val="14"/>
        </w:rPr>
        <w:t>p</w:t>
      </w:r>
      <w:r w:rsidRPr="0020793D">
        <w:rPr>
          <w:rFonts w:cs="Cambria"/>
          <w:sz w:val="14"/>
          <w:szCs w:val="14"/>
        </w:rPr>
        <w:t>r</w:t>
      </w:r>
      <w:r w:rsidRPr="0020793D">
        <w:rPr>
          <w:rFonts w:cs="Cambria"/>
          <w:spacing w:val="-1"/>
          <w:sz w:val="14"/>
          <w:szCs w:val="14"/>
        </w:rPr>
        <w:t>i</w:t>
      </w:r>
      <w:r w:rsidRPr="0020793D">
        <w:rPr>
          <w:rFonts w:cs="Cambria"/>
          <w:sz w:val="14"/>
          <w:szCs w:val="14"/>
        </w:rPr>
        <w:t>at</w:t>
      </w:r>
      <w:r w:rsidRPr="0020793D">
        <w:rPr>
          <w:rFonts w:cs="Cambria"/>
          <w:spacing w:val="-1"/>
          <w:sz w:val="14"/>
          <w:szCs w:val="14"/>
        </w:rPr>
        <w:t>io</w:t>
      </w:r>
      <w:r w:rsidRPr="0020793D">
        <w:rPr>
          <w:rFonts w:cs="Cambria"/>
          <w:sz w:val="14"/>
          <w:szCs w:val="14"/>
        </w:rPr>
        <w:t>n</w:t>
      </w:r>
      <w:r w:rsidRPr="0020793D">
        <w:rPr>
          <w:rFonts w:cs="Cambria"/>
          <w:spacing w:val="4"/>
          <w:sz w:val="14"/>
          <w:szCs w:val="14"/>
        </w:rPr>
        <w:t xml:space="preserve"> </w:t>
      </w:r>
      <w:r w:rsidRPr="0020793D">
        <w:rPr>
          <w:rFonts w:cs="Cambria"/>
          <w:spacing w:val="-1"/>
          <w:sz w:val="14"/>
          <w:szCs w:val="14"/>
        </w:rPr>
        <w:t>Ac</w:t>
      </w:r>
      <w:r w:rsidRPr="0020793D">
        <w:rPr>
          <w:rFonts w:cs="Cambria"/>
          <w:sz w:val="14"/>
          <w:szCs w:val="14"/>
        </w:rPr>
        <w:t>ts.</w:t>
      </w:r>
      <w:r w:rsidRPr="0020793D">
        <w:rPr>
          <w:rFonts w:cs="Cambria"/>
          <w:w w:val="101"/>
          <w:sz w:val="14"/>
          <w:szCs w:val="14"/>
        </w:rPr>
        <w:t xml:space="preserve"> </w:t>
      </w:r>
      <w:r w:rsidRPr="0020793D">
        <w:rPr>
          <w:rFonts w:cs="Cambria"/>
          <w:sz w:val="14"/>
          <w:szCs w:val="14"/>
        </w:rPr>
        <w:t>F</w:t>
      </w:r>
      <w:r w:rsidRPr="0020793D">
        <w:rPr>
          <w:rFonts w:cs="Cambria"/>
          <w:spacing w:val="-1"/>
          <w:sz w:val="14"/>
          <w:szCs w:val="14"/>
        </w:rPr>
        <w:t>o</w:t>
      </w:r>
      <w:r w:rsidRPr="0020793D">
        <w:rPr>
          <w:rFonts w:cs="Cambria"/>
          <w:sz w:val="14"/>
          <w:szCs w:val="14"/>
        </w:rPr>
        <w:t>r</w:t>
      </w:r>
      <w:r w:rsidRPr="0020793D">
        <w:rPr>
          <w:rFonts w:cs="Cambria"/>
          <w:spacing w:val="4"/>
          <w:sz w:val="14"/>
          <w:szCs w:val="14"/>
        </w:rPr>
        <w:t xml:space="preserve"> </w:t>
      </w:r>
      <w:r w:rsidRPr="0020793D">
        <w:rPr>
          <w:rFonts w:cs="Cambria"/>
          <w:sz w:val="14"/>
          <w:szCs w:val="14"/>
        </w:rPr>
        <w:t>m</w:t>
      </w:r>
      <w:r w:rsidRPr="0020793D">
        <w:rPr>
          <w:rFonts w:cs="Cambria"/>
          <w:spacing w:val="-1"/>
          <w:sz w:val="14"/>
          <w:szCs w:val="14"/>
        </w:rPr>
        <w:t>o</w:t>
      </w:r>
      <w:r w:rsidRPr="0020793D">
        <w:rPr>
          <w:rFonts w:cs="Cambria"/>
          <w:sz w:val="14"/>
          <w:szCs w:val="14"/>
        </w:rPr>
        <w:t>re</w:t>
      </w:r>
      <w:r w:rsidRPr="0020793D">
        <w:rPr>
          <w:rFonts w:cs="Cambria"/>
          <w:spacing w:val="4"/>
          <w:sz w:val="14"/>
          <w:szCs w:val="14"/>
        </w:rPr>
        <w:t xml:space="preserve"> </w:t>
      </w:r>
      <w:r w:rsidRPr="0020793D">
        <w:rPr>
          <w:rFonts w:cs="Cambria"/>
          <w:spacing w:val="-1"/>
          <w:sz w:val="14"/>
          <w:szCs w:val="14"/>
        </w:rPr>
        <w:t>i</w:t>
      </w:r>
      <w:r w:rsidRPr="0020793D">
        <w:rPr>
          <w:rFonts w:cs="Cambria"/>
          <w:sz w:val="14"/>
          <w:szCs w:val="14"/>
        </w:rPr>
        <w:t>nf</w:t>
      </w:r>
      <w:r w:rsidRPr="0020793D">
        <w:rPr>
          <w:rFonts w:cs="Cambria"/>
          <w:spacing w:val="-1"/>
          <w:sz w:val="14"/>
          <w:szCs w:val="14"/>
        </w:rPr>
        <w:t>o</w:t>
      </w:r>
      <w:r w:rsidRPr="0020793D">
        <w:rPr>
          <w:rFonts w:cs="Cambria"/>
          <w:sz w:val="14"/>
          <w:szCs w:val="14"/>
        </w:rPr>
        <w:t>rmat</w:t>
      </w:r>
      <w:r w:rsidRPr="0020793D">
        <w:rPr>
          <w:rFonts w:cs="Cambria"/>
          <w:spacing w:val="-1"/>
          <w:sz w:val="14"/>
          <w:szCs w:val="14"/>
        </w:rPr>
        <w:t>io</w:t>
      </w:r>
      <w:r w:rsidRPr="0020793D">
        <w:rPr>
          <w:rFonts w:cs="Cambria"/>
          <w:sz w:val="14"/>
          <w:szCs w:val="14"/>
        </w:rPr>
        <w:t>n</w:t>
      </w:r>
      <w:r w:rsidRPr="0020793D">
        <w:rPr>
          <w:rFonts w:cs="Cambria"/>
          <w:spacing w:val="5"/>
          <w:sz w:val="14"/>
          <w:szCs w:val="14"/>
        </w:rPr>
        <w:t xml:space="preserve"> </w:t>
      </w:r>
      <w:r w:rsidRPr="0020793D">
        <w:rPr>
          <w:rFonts w:cs="Cambria"/>
          <w:spacing w:val="-1"/>
          <w:sz w:val="14"/>
          <w:szCs w:val="14"/>
        </w:rPr>
        <w:t>o</w:t>
      </w:r>
      <w:r w:rsidRPr="0020793D">
        <w:rPr>
          <w:rFonts w:cs="Cambria"/>
          <w:sz w:val="14"/>
          <w:szCs w:val="14"/>
        </w:rPr>
        <w:t>n</w:t>
      </w:r>
      <w:r w:rsidRPr="0020793D">
        <w:rPr>
          <w:rFonts w:cs="Cambria"/>
          <w:spacing w:val="4"/>
          <w:sz w:val="14"/>
          <w:szCs w:val="14"/>
        </w:rPr>
        <w:t xml:space="preserve"> </w:t>
      </w:r>
      <w:r w:rsidRPr="0020793D">
        <w:rPr>
          <w:rFonts w:cs="Cambria"/>
          <w:spacing w:val="-1"/>
          <w:sz w:val="14"/>
          <w:szCs w:val="14"/>
        </w:rPr>
        <w:t>o</w:t>
      </w:r>
      <w:r w:rsidRPr="0020793D">
        <w:rPr>
          <w:rFonts w:cs="Cambria"/>
          <w:sz w:val="14"/>
          <w:szCs w:val="14"/>
        </w:rPr>
        <w:t>rd</w:t>
      </w:r>
      <w:r w:rsidRPr="0020793D">
        <w:rPr>
          <w:rFonts w:cs="Cambria"/>
          <w:spacing w:val="-1"/>
          <w:sz w:val="14"/>
          <w:szCs w:val="14"/>
        </w:rPr>
        <w:t>i</w:t>
      </w:r>
      <w:r w:rsidRPr="0020793D">
        <w:rPr>
          <w:rFonts w:cs="Cambria"/>
          <w:sz w:val="14"/>
          <w:szCs w:val="14"/>
        </w:rPr>
        <w:t>nary</w:t>
      </w:r>
      <w:r w:rsidRPr="0020793D">
        <w:rPr>
          <w:rFonts w:cs="Cambria"/>
          <w:spacing w:val="5"/>
          <w:sz w:val="14"/>
          <w:szCs w:val="14"/>
        </w:rPr>
        <w:t xml:space="preserve"> </w:t>
      </w:r>
      <w:r w:rsidRPr="0020793D">
        <w:rPr>
          <w:rFonts w:cs="Cambria"/>
          <w:sz w:val="14"/>
          <w:szCs w:val="14"/>
        </w:rPr>
        <w:t>ann</w:t>
      </w:r>
      <w:r w:rsidRPr="0020793D">
        <w:rPr>
          <w:rFonts w:cs="Cambria"/>
          <w:spacing w:val="-1"/>
          <w:sz w:val="14"/>
          <w:szCs w:val="14"/>
        </w:rPr>
        <w:t>u</w:t>
      </w:r>
      <w:r w:rsidRPr="0020793D">
        <w:rPr>
          <w:rFonts w:cs="Cambria"/>
          <w:sz w:val="14"/>
          <w:szCs w:val="14"/>
        </w:rPr>
        <w:t>al</w:t>
      </w:r>
      <w:r w:rsidRPr="0020793D">
        <w:rPr>
          <w:rFonts w:cs="Cambria"/>
          <w:spacing w:val="4"/>
          <w:sz w:val="14"/>
          <w:szCs w:val="14"/>
        </w:rPr>
        <w:t xml:space="preserve"> </w:t>
      </w:r>
      <w:r w:rsidRPr="0020793D">
        <w:rPr>
          <w:rFonts w:cs="Cambria"/>
          <w:sz w:val="14"/>
          <w:szCs w:val="14"/>
        </w:rPr>
        <w:t>serv</w:t>
      </w:r>
      <w:r w:rsidRPr="0020793D">
        <w:rPr>
          <w:rFonts w:cs="Cambria"/>
          <w:spacing w:val="-1"/>
          <w:sz w:val="14"/>
          <w:szCs w:val="14"/>
        </w:rPr>
        <w:t>ic</w:t>
      </w:r>
      <w:r w:rsidRPr="0020793D">
        <w:rPr>
          <w:rFonts w:cs="Cambria"/>
          <w:sz w:val="14"/>
          <w:szCs w:val="14"/>
        </w:rPr>
        <w:t>es</w:t>
      </w:r>
      <w:r w:rsidRPr="0020793D">
        <w:rPr>
          <w:rFonts w:cs="Cambria"/>
          <w:spacing w:val="5"/>
          <w:sz w:val="14"/>
          <w:szCs w:val="14"/>
        </w:rPr>
        <w:t xml:space="preserve"> </w:t>
      </w:r>
      <w:r w:rsidRPr="0020793D">
        <w:rPr>
          <w:rFonts w:cs="Cambria"/>
          <w:sz w:val="14"/>
          <w:szCs w:val="14"/>
        </w:rPr>
        <w:t>appr</w:t>
      </w:r>
      <w:r w:rsidRPr="0020793D">
        <w:rPr>
          <w:rFonts w:cs="Cambria"/>
          <w:spacing w:val="-1"/>
          <w:sz w:val="14"/>
          <w:szCs w:val="14"/>
        </w:rPr>
        <w:t>o</w:t>
      </w:r>
      <w:r w:rsidRPr="0020793D">
        <w:rPr>
          <w:rFonts w:cs="Cambria"/>
          <w:spacing w:val="1"/>
          <w:sz w:val="14"/>
          <w:szCs w:val="14"/>
        </w:rPr>
        <w:t>p</w:t>
      </w:r>
      <w:r w:rsidRPr="0020793D">
        <w:rPr>
          <w:rFonts w:cs="Cambria"/>
          <w:sz w:val="14"/>
          <w:szCs w:val="14"/>
        </w:rPr>
        <w:t>r</w:t>
      </w:r>
      <w:r w:rsidRPr="0020793D">
        <w:rPr>
          <w:rFonts w:cs="Cambria"/>
          <w:spacing w:val="-1"/>
          <w:sz w:val="14"/>
          <w:szCs w:val="14"/>
        </w:rPr>
        <w:t>i</w:t>
      </w:r>
      <w:r w:rsidRPr="0020793D">
        <w:rPr>
          <w:rFonts w:cs="Cambria"/>
          <w:sz w:val="14"/>
          <w:szCs w:val="14"/>
        </w:rPr>
        <w:t>at</w:t>
      </w:r>
      <w:r w:rsidRPr="0020793D">
        <w:rPr>
          <w:rFonts w:cs="Cambria"/>
          <w:spacing w:val="-1"/>
          <w:sz w:val="14"/>
          <w:szCs w:val="14"/>
        </w:rPr>
        <w:t>io</w:t>
      </w:r>
      <w:r w:rsidRPr="0020793D">
        <w:rPr>
          <w:rFonts w:cs="Cambria"/>
          <w:sz w:val="14"/>
          <w:szCs w:val="14"/>
        </w:rPr>
        <w:t>n</w:t>
      </w:r>
      <w:r w:rsidRPr="0020793D">
        <w:rPr>
          <w:rFonts w:cs="Cambria"/>
          <w:spacing w:val="-1"/>
          <w:sz w:val="14"/>
          <w:szCs w:val="14"/>
        </w:rPr>
        <w:t>s</w:t>
      </w:r>
      <w:r w:rsidRPr="0020793D">
        <w:rPr>
          <w:rFonts w:cs="Cambria"/>
          <w:sz w:val="14"/>
          <w:szCs w:val="14"/>
        </w:rPr>
        <w:t>,</w:t>
      </w:r>
      <w:r w:rsidRPr="0020793D">
        <w:rPr>
          <w:rFonts w:cs="Cambria"/>
          <w:spacing w:val="3"/>
          <w:sz w:val="14"/>
          <w:szCs w:val="14"/>
        </w:rPr>
        <w:t xml:space="preserve"> </w:t>
      </w:r>
      <w:r w:rsidRPr="0020793D">
        <w:rPr>
          <w:rFonts w:cs="Cambria"/>
          <w:sz w:val="14"/>
          <w:szCs w:val="14"/>
        </w:rPr>
        <w:t>please</w:t>
      </w:r>
      <w:r w:rsidRPr="0020793D">
        <w:rPr>
          <w:rFonts w:cs="Cambria"/>
          <w:spacing w:val="5"/>
          <w:sz w:val="14"/>
          <w:szCs w:val="14"/>
        </w:rPr>
        <w:t xml:space="preserve"> </w:t>
      </w:r>
      <w:r w:rsidRPr="0020793D">
        <w:rPr>
          <w:rFonts w:cs="Cambria"/>
          <w:sz w:val="14"/>
          <w:szCs w:val="14"/>
        </w:rPr>
        <w:t>see</w:t>
      </w:r>
      <w:r w:rsidRPr="0020793D">
        <w:rPr>
          <w:rFonts w:cs="Cambria"/>
          <w:spacing w:val="4"/>
          <w:sz w:val="14"/>
          <w:szCs w:val="14"/>
        </w:rPr>
        <w:t xml:space="preserve"> </w:t>
      </w:r>
      <w:r w:rsidRPr="0020793D">
        <w:rPr>
          <w:rFonts w:cs="Cambria"/>
          <w:spacing w:val="-2"/>
          <w:sz w:val="14"/>
          <w:szCs w:val="14"/>
        </w:rPr>
        <w:t>N</w:t>
      </w:r>
      <w:r w:rsidRPr="0020793D">
        <w:rPr>
          <w:rFonts w:cs="Cambria"/>
          <w:spacing w:val="-1"/>
          <w:sz w:val="14"/>
          <w:szCs w:val="14"/>
        </w:rPr>
        <w:t>o</w:t>
      </w:r>
      <w:r w:rsidRPr="0020793D">
        <w:rPr>
          <w:rFonts w:cs="Cambria"/>
          <w:sz w:val="14"/>
          <w:szCs w:val="14"/>
        </w:rPr>
        <w:t>te</w:t>
      </w:r>
      <w:r w:rsidRPr="0020793D">
        <w:rPr>
          <w:rFonts w:cs="Cambria"/>
          <w:spacing w:val="4"/>
          <w:sz w:val="14"/>
          <w:szCs w:val="14"/>
        </w:rPr>
        <w:t xml:space="preserve"> </w:t>
      </w:r>
      <w:r w:rsidRPr="0020793D">
        <w:rPr>
          <w:rFonts w:cs="Cambria"/>
          <w:spacing w:val="-2"/>
          <w:sz w:val="14"/>
          <w:szCs w:val="14"/>
        </w:rPr>
        <w:t>27</w:t>
      </w:r>
      <w:r w:rsidRPr="0020793D">
        <w:rPr>
          <w:rFonts w:cs="Cambria"/>
          <w:spacing w:val="-1"/>
          <w:sz w:val="14"/>
          <w:szCs w:val="14"/>
        </w:rPr>
        <w:t>A</w:t>
      </w:r>
      <w:r w:rsidRPr="0020793D">
        <w:rPr>
          <w:rFonts w:cs="Cambria"/>
          <w:sz w:val="14"/>
          <w:szCs w:val="14"/>
        </w:rPr>
        <w:t>:</w:t>
      </w:r>
      <w:r w:rsidRPr="0020793D">
        <w:rPr>
          <w:rFonts w:cs="Cambria"/>
          <w:spacing w:val="6"/>
          <w:sz w:val="14"/>
          <w:szCs w:val="14"/>
        </w:rPr>
        <w:t xml:space="preserve"> </w:t>
      </w:r>
      <w:r w:rsidRPr="0020793D">
        <w:rPr>
          <w:rFonts w:cs="Cambria"/>
          <w:spacing w:val="-1"/>
          <w:sz w:val="14"/>
          <w:szCs w:val="14"/>
        </w:rPr>
        <w:t>A</w:t>
      </w:r>
      <w:r w:rsidRPr="0020793D">
        <w:rPr>
          <w:rFonts w:cs="Cambria"/>
          <w:sz w:val="14"/>
          <w:szCs w:val="14"/>
        </w:rPr>
        <w:t>nn</w:t>
      </w:r>
      <w:r w:rsidRPr="0020793D">
        <w:rPr>
          <w:rFonts w:cs="Cambria"/>
          <w:spacing w:val="-1"/>
          <w:sz w:val="14"/>
          <w:szCs w:val="14"/>
        </w:rPr>
        <w:t>u</w:t>
      </w:r>
      <w:r w:rsidRPr="0020793D">
        <w:rPr>
          <w:rFonts w:cs="Cambria"/>
          <w:sz w:val="14"/>
          <w:szCs w:val="14"/>
        </w:rPr>
        <w:t>al</w:t>
      </w:r>
      <w:r w:rsidRPr="0020793D">
        <w:rPr>
          <w:rFonts w:cs="Cambria"/>
          <w:spacing w:val="5"/>
          <w:sz w:val="14"/>
          <w:szCs w:val="14"/>
        </w:rPr>
        <w:t xml:space="preserve"> </w:t>
      </w:r>
      <w:r w:rsidRPr="0020793D">
        <w:rPr>
          <w:rFonts w:cs="Cambria"/>
          <w:spacing w:val="-1"/>
          <w:sz w:val="14"/>
          <w:szCs w:val="14"/>
        </w:rPr>
        <w:t>A</w:t>
      </w:r>
      <w:r w:rsidRPr="0020793D">
        <w:rPr>
          <w:rFonts w:cs="Cambria"/>
          <w:sz w:val="14"/>
          <w:szCs w:val="14"/>
        </w:rPr>
        <w:t>ppr</w:t>
      </w:r>
      <w:r w:rsidRPr="0020793D">
        <w:rPr>
          <w:rFonts w:cs="Cambria"/>
          <w:spacing w:val="-1"/>
          <w:sz w:val="14"/>
          <w:szCs w:val="14"/>
        </w:rPr>
        <w:t>o</w:t>
      </w:r>
      <w:r w:rsidRPr="0020793D">
        <w:rPr>
          <w:rFonts w:cs="Cambria"/>
          <w:spacing w:val="1"/>
          <w:sz w:val="14"/>
          <w:szCs w:val="14"/>
        </w:rPr>
        <w:t>p</w:t>
      </w:r>
      <w:r w:rsidRPr="0020793D">
        <w:rPr>
          <w:rFonts w:cs="Cambria"/>
          <w:sz w:val="14"/>
          <w:szCs w:val="14"/>
        </w:rPr>
        <w:t>r</w:t>
      </w:r>
      <w:r w:rsidRPr="0020793D">
        <w:rPr>
          <w:rFonts w:cs="Cambria"/>
          <w:spacing w:val="-1"/>
          <w:sz w:val="14"/>
          <w:szCs w:val="14"/>
        </w:rPr>
        <w:t>i</w:t>
      </w:r>
      <w:r w:rsidRPr="0020793D">
        <w:rPr>
          <w:rFonts w:cs="Cambria"/>
          <w:sz w:val="14"/>
          <w:szCs w:val="14"/>
        </w:rPr>
        <w:t>at</w:t>
      </w:r>
      <w:r w:rsidRPr="0020793D">
        <w:rPr>
          <w:rFonts w:cs="Cambria"/>
          <w:spacing w:val="-1"/>
          <w:sz w:val="14"/>
          <w:szCs w:val="14"/>
        </w:rPr>
        <w:t>io</w:t>
      </w:r>
      <w:r w:rsidRPr="0020793D">
        <w:rPr>
          <w:rFonts w:cs="Cambria"/>
          <w:sz w:val="14"/>
          <w:szCs w:val="14"/>
        </w:rPr>
        <w:t>ns.</w:t>
      </w:r>
    </w:p>
    <w:p w14:paraId="5AD5C437" w14:textId="77777777" w:rsidR="00C802DA" w:rsidRPr="0020793D" w:rsidRDefault="00C802DA" w:rsidP="00514E75">
      <w:pPr>
        <w:pStyle w:val="BodyText"/>
        <w:numPr>
          <w:ilvl w:val="0"/>
          <w:numId w:val="20"/>
        </w:numPr>
        <w:tabs>
          <w:tab w:val="left" w:pos="267"/>
        </w:tabs>
        <w:ind w:left="720"/>
        <w:rPr>
          <w:rFonts w:cs="Cambria"/>
          <w:sz w:val="14"/>
          <w:szCs w:val="14"/>
        </w:rPr>
      </w:pPr>
      <w:r w:rsidRPr="0020793D">
        <w:rPr>
          <w:rFonts w:cs="Cambria"/>
          <w:spacing w:val="-1"/>
          <w:sz w:val="14"/>
          <w:szCs w:val="14"/>
        </w:rPr>
        <w:t>P</w:t>
      </w:r>
      <w:r w:rsidRPr="0020793D">
        <w:rPr>
          <w:rFonts w:cs="Cambria"/>
          <w:sz w:val="14"/>
          <w:szCs w:val="14"/>
        </w:rPr>
        <w:t>ayments</w:t>
      </w:r>
      <w:r w:rsidRPr="0020793D">
        <w:rPr>
          <w:rFonts w:cs="Cambria"/>
          <w:spacing w:val="3"/>
          <w:sz w:val="14"/>
          <w:szCs w:val="14"/>
        </w:rPr>
        <w:t xml:space="preserve"> </w:t>
      </w:r>
      <w:r w:rsidRPr="0020793D">
        <w:rPr>
          <w:rFonts w:cs="Cambria"/>
          <w:sz w:val="14"/>
          <w:szCs w:val="14"/>
        </w:rPr>
        <w:t>made</w:t>
      </w:r>
      <w:r w:rsidRPr="0020793D">
        <w:rPr>
          <w:rFonts w:cs="Cambria"/>
          <w:spacing w:val="3"/>
          <w:sz w:val="14"/>
          <w:szCs w:val="14"/>
        </w:rPr>
        <w:t xml:space="preserve"> </w:t>
      </w:r>
      <w:r w:rsidRPr="0020793D">
        <w:rPr>
          <w:rFonts w:cs="Cambria"/>
          <w:spacing w:val="-1"/>
          <w:sz w:val="14"/>
          <w:szCs w:val="14"/>
        </w:rPr>
        <w:t>o</w:t>
      </w:r>
      <w:r w:rsidRPr="0020793D">
        <w:rPr>
          <w:rFonts w:cs="Cambria"/>
          <w:sz w:val="14"/>
          <w:szCs w:val="14"/>
        </w:rPr>
        <w:t>n</w:t>
      </w:r>
      <w:r w:rsidRPr="0020793D">
        <w:rPr>
          <w:rFonts w:cs="Cambria"/>
          <w:spacing w:val="4"/>
          <w:sz w:val="14"/>
          <w:szCs w:val="14"/>
        </w:rPr>
        <w:t xml:space="preserve"> </w:t>
      </w:r>
      <w:r w:rsidRPr="0020793D">
        <w:rPr>
          <w:rFonts w:cs="Cambria"/>
          <w:sz w:val="14"/>
          <w:szCs w:val="14"/>
        </w:rPr>
        <w:t>n</w:t>
      </w:r>
      <w:r w:rsidRPr="0020793D">
        <w:rPr>
          <w:rFonts w:cs="Cambria"/>
          <w:spacing w:val="-1"/>
          <w:sz w:val="14"/>
          <w:szCs w:val="14"/>
        </w:rPr>
        <w:t>o</w:t>
      </w:r>
      <w:r w:rsidRPr="0020793D">
        <w:rPr>
          <w:rFonts w:cs="Cambria"/>
          <w:sz w:val="14"/>
          <w:szCs w:val="14"/>
        </w:rPr>
        <w:t>n</w:t>
      </w:r>
      <w:r w:rsidRPr="0020793D">
        <w:rPr>
          <w:rFonts w:cs="Cambria"/>
          <w:spacing w:val="-1"/>
          <w:sz w:val="14"/>
          <w:szCs w:val="14"/>
        </w:rPr>
        <w:t>-</w:t>
      </w:r>
      <w:r w:rsidRPr="0020793D">
        <w:rPr>
          <w:rFonts w:cs="Cambria"/>
          <w:sz w:val="14"/>
          <w:szCs w:val="14"/>
        </w:rPr>
        <w:t>f</w:t>
      </w:r>
      <w:r w:rsidRPr="0020793D">
        <w:rPr>
          <w:rFonts w:cs="Cambria"/>
          <w:spacing w:val="-1"/>
          <w:sz w:val="14"/>
          <w:szCs w:val="14"/>
        </w:rPr>
        <w:t>i</w:t>
      </w:r>
      <w:r w:rsidRPr="0020793D">
        <w:rPr>
          <w:rFonts w:cs="Cambria"/>
          <w:sz w:val="14"/>
          <w:szCs w:val="14"/>
        </w:rPr>
        <w:t>nan</w:t>
      </w:r>
      <w:r w:rsidRPr="0020793D">
        <w:rPr>
          <w:rFonts w:cs="Cambria"/>
          <w:spacing w:val="-1"/>
          <w:sz w:val="14"/>
          <w:szCs w:val="14"/>
        </w:rPr>
        <w:t>ci</w:t>
      </w:r>
      <w:r w:rsidRPr="0020793D">
        <w:rPr>
          <w:rFonts w:cs="Cambria"/>
          <w:sz w:val="14"/>
          <w:szCs w:val="14"/>
        </w:rPr>
        <w:t>al</w:t>
      </w:r>
      <w:r w:rsidRPr="0020793D">
        <w:rPr>
          <w:rFonts w:cs="Cambria"/>
          <w:spacing w:val="3"/>
          <w:sz w:val="14"/>
          <w:szCs w:val="14"/>
        </w:rPr>
        <w:t xml:space="preserve"> </w:t>
      </w:r>
      <w:r w:rsidRPr="0020793D">
        <w:rPr>
          <w:rFonts w:cs="Cambria"/>
          <w:sz w:val="14"/>
          <w:szCs w:val="14"/>
        </w:rPr>
        <w:t>assets</w:t>
      </w:r>
      <w:r w:rsidRPr="0020793D">
        <w:rPr>
          <w:rFonts w:cs="Cambria"/>
          <w:spacing w:val="4"/>
          <w:sz w:val="14"/>
          <w:szCs w:val="14"/>
        </w:rPr>
        <w:t xml:space="preserve"> </w:t>
      </w:r>
      <w:r w:rsidRPr="0020793D">
        <w:rPr>
          <w:rFonts w:cs="Cambria"/>
          <w:spacing w:val="-1"/>
          <w:sz w:val="14"/>
          <w:szCs w:val="14"/>
        </w:rPr>
        <w:t>i</w:t>
      </w:r>
      <w:r w:rsidRPr="0020793D">
        <w:rPr>
          <w:rFonts w:cs="Cambria"/>
          <w:sz w:val="14"/>
          <w:szCs w:val="14"/>
        </w:rPr>
        <w:t>n</w:t>
      </w:r>
      <w:r w:rsidRPr="0020793D">
        <w:rPr>
          <w:rFonts w:cs="Cambria"/>
          <w:spacing w:val="-1"/>
          <w:sz w:val="14"/>
          <w:szCs w:val="14"/>
        </w:rPr>
        <w:t>c</w:t>
      </w:r>
      <w:r w:rsidRPr="0020793D">
        <w:rPr>
          <w:rFonts w:cs="Cambria"/>
          <w:sz w:val="14"/>
          <w:szCs w:val="14"/>
        </w:rPr>
        <w:t>l</w:t>
      </w:r>
      <w:r w:rsidRPr="0020793D">
        <w:rPr>
          <w:rFonts w:cs="Cambria"/>
          <w:spacing w:val="-1"/>
          <w:sz w:val="14"/>
          <w:szCs w:val="14"/>
        </w:rPr>
        <w:t>u</w:t>
      </w:r>
      <w:r w:rsidRPr="0020793D">
        <w:rPr>
          <w:rFonts w:cs="Cambria"/>
          <w:sz w:val="14"/>
          <w:szCs w:val="14"/>
        </w:rPr>
        <w:t>de</w:t>
      </w:r>
      <w:r w:rsidRPr="0020793D">
        <w:rPr>
          <w:rFonts w:cs="Cambria"/>
          <w:spacing w:val="3"/>
          <w:sz w:val="14"/>
          <w:szCs w:val="14"/>
        </w:rPr>
        <w:t xml:space="preserve"> </w:t>
      </w:r>
      <w:r w:rsidRPr="0020793D">
        <w:rPr>
          <w:rFonts w:cs="Cambria"/>
          <w:spacing w:val="1"/>
          <w:sz w:val="14"/>
          <w:szCs w:val="14"/>
        </w:rPr>
        <w:t>p</w:t>
      </w:r>
      <w:r w:rsidRPr="0020793D">
        <w:rPr>
          <w:rFonts w:cs="Cambria"/>
          <w:spacing w:val="-1"/>
          <w:sz w:val="14"/>
          <w:szCs w:val="14"/>
        </w:rPr>
        <w:t>u</w:t>
      </w:r>
      <w:r w:rsidRPr="0020793D">
        <w:rPr>
          <w:rFonts w:cs="Cambria"/>
          <w:sz w:val="14"/>
          <w:szCs w:val="14"/>
        </w:rPr>
        <w:t>r</w:t>
      </w:r>
      <w:r w:rsidRPr="0020793D">
        <w:rPr>
          <w:rFonts w:cs="Cambria"/>
          <w:spacing w:val="-1"/>
          <w:sz w:val="14"/>
          <w:szCs w:val="14"/>
        </w:rPr>
        <w:t>ch</w:t>
      </w:r>
      <w:r w:rsidRPr="0020793D">
        <w:rPr>
          <w:rFonts w:cs="Cambria"/>
          <w:sz w:val="14"/>
          <w:szCs w:val="14"/>
        </w:rPr>
        <w:t>ase</w:t>
      </w:r>
      <w:r w:rsidRPr="0020793D">
        <w:rPr>
          <w:rFonts w:cs="Cambria"/>
          <w:spacing w:val="4"/>
          <w:sz w:val="14"/>
          <w:szCs w:val="14"/>
        </w:rPr>
        <w:t xml:space="preserve"> </w:t>
      </w:r>
      <w:r w:rsidRPr="0020793D">
        <w:rPr>
          <w:rFonts w:cs="Cambria"/>
          <w:spacing w:val="-1"/>
          <w:sz w:val="14"/>
          <w:szCs w:val="14"/>
        </w:rPr>
        <w:t>o</w:t>
      </w:r>
      <w:r w:rsidRPr="0020793D">
        <w:rPr>
          <w:rFonts w:cs="Cambria"/>
          <w:sz w:val="14"/>
          <w:szCs w:val="14"/>
        </w:rPr>
        <w:t>f</w:t>
      </w:r>
      <w:r w:rsidRPr="0020793D">
        <w:rPr>
          <w:rFonts w:cs="Cambria"/>
          <w:spacing w:val="4"/>
          <w:sz w:val="14"/>
          <w:szCs w:val="14"/>
        </w:rPr>
        <w:t xml:space="preserve"> </w:t>
      </w:r>
      <w:r w:rsidRPr="0020793D">
        <w:rPr>
          <w:rFonts w:cs="Cambria"/>
          <w:sz w:val="14"/>
          <w:szCs w:val="14"/>
        </w:rPr>
        <w:t>assets,</w:t>
      </w:r>
      <w:r w:rsidRPr="0020793D">
        <w:rPr>
          <w:rFonts w:cs="Cambria"/>
          <w:spacing w:val="3"/>
          <w:sz w:val="14"/>
          <w:szCs w:val="14"/>
        </w:rPr>
        <w:t xml:space="preserve"> </w:t>
      </w:r>
      <w:r w:rsidRPr="0020793D">
        <w:rPr>
          <w:rFonts w:cs="Cambria"/>
          <w:sz w:val="14"/>
          <w:szCs w:val="14"/>
        </w:rPr>
        <w:t>expend</w:t>
      </w:r>
      <w:r w:rsidRPr="0020793D">
        <w:rPr>
          <w:rFonts w:cs="Cambria"/>
          <w:spacing w:val="-1"/>
          <w:sz w:val="14"/>
          <w:szCs w:val="14"/>
        </w:rPr>
        <w:t>i</w:t>
      </w:r>
      <w:r w:rsidRPr="0020793D">
        <w:rPr>
          <w:rFonts w:cs="Cambria"/>
          <w:sz w:val="14"/>
          <w:szCs w:val="14"/>
        </w:rPr>
        <w:t>t</w:t>
      </w:r>
      <w:r w:rsidRPr="0020793D">
        <w:rPr>
          <w:rFonts w:cs="Cambria"/>
          <w:spacing w:val="-1"/>
          <w:sz w:val="14"/>
          <w:szCs w:val="14"/>
        </w:rPr>
        <w:t>u</w:t>
      </w:r>
      <w:r w:rsidRPr="0020793D">
        <w:rPr>
          <w:rFonts w:cs="Cambria"/>
          <w:sz w:val="14"/>
          <w:szCs w:val="14"/>
        </w:rPr>
        <w:t>re</w:t>
      </w:r>
      <w:r w:rsidRPr="0020793D">
        <w:rPr>
          <w:rFonts w:cs="Cambria"/>
          <w:spacing w:val="3"/>
          <w:sz w:val="14"/>
          <w:szCs w:val="14"/>
        </w:rPr>
        <w:t xml:space="preserve"> </w:t>
      </w:r>
      <w:r w:rsidRPr="0020793D">
        <w:rPr>
          <w:rFonts w:cs="Cambria"/>
          <w:spacing w:val="-1"/>
          <w:sz w:val="14"/>
          <w:szCs w:val="14"/>
        </w:rPr>
        <w:t>o</w:t>
      </w:r>
      <w:r w:rsidRPr="0020793D">
        <w:rPr>
          <w:rFonts w:cs="Cambria"/>
          <w:sz w:val="14"/>
          <w:szCs w:val="14"/>
        </w:rPr>
        <w:t>n</w:t>
      </w:r>
      <w:r w:rsidRPr="0020793D">
        <w:rPr>
          <w:rFonts w:cs="Cambria"/>
          <w:spacing w:val="4"/>
          <w:sz w:val="14"/>
          <w:szCs w:val="14"/>
        </w:rPr>
        <w:t xml:space="preserve"> </w:t>
      </w:r>
      <w:r w:rsidRPr="0020793D">
        <w:rPr>
          <w:rFonts w:cs="Cambria"/>
          <w:sz w:val="14"/>
          <w:szCs w:val="14"/>
        </w:rPr>
        <w:t>assets</w:t>
      </w:r>
      <w:r w:rsidRPr="0020793D">
        <w:rPr>
          <w:rFonts w:cs="Cambria"/>
          <w:spacing w:val="3"/>
          <w:sz w:val="14"/>
          <w:szCs w:val="14"/>
        </w:rPr>
        <w:t xml:space="preserve"> </w:t>
      </w:r>
      <w:r w:rsidRPr="0020793D">
        <w:rPr>
          <w:rFonts w:cs="Cambria"/>
          <w:spacing w:val="1"/>
          <w:sz w:val="14"/>
          <w:szCs w:val="14"/>
        </w:rPr>
        <w:t>w</w:t>
      </w:r>
      <w:r w:rsidRPr="0020793D">
        <w:rPr>
          <w:rFonts w:cs="Cambria"/>
          <w:spacing w:val="-1"/>
          <w:sz w:val="14"/>
          <w:szCs w:val="14"/>
        </w:rPr>
        <w:t>hic</w:t>
      </w:r>
      <w:r w:rsidRPr="0020793D">
        <w:rPr>
          <w:rFonts w:cs="Cambria"/>
          <w:sz w:val="14"/>
          <w:szCs w:val="14"/>
        </w:rPr>
        <w:t>h</w:t>
      </w:r>
      <w:r w:rsidRPr="0020793D">
        <w:rPr>
          <w:rFonts w:cs="Cambria"/>
          <w:spacing w:val="2"/>
          <w:sz w:val="14"/>
          <w:szCs w:val="14"/>
        </w:rPr>
        <w:t xml:space="preserve"> </w:t>
      </w:r>
      <w:r w:rsidRPr="0020793D">
        <w:rPr>
          <w:rFonts w:cs="Cambria"/>
          <w:spacing w:val="-1"/>
          <w:sz w:val="14"/>
          <w:szCs w:val="14"/>
        </w:rPr>
        <w:t>h</w:t>
      </w:r>
      <w:r w:rsidRPr="0020793D">
        <w:rPr>
          <w:rFonts w:cs="Cambria"/>
          <w:sz w:val="14"/>
          <w:szCs w:val="14"/>
        </w:rPr>
        <w:t>as</w:t>
      </w:r>
      <w:r w:rsidRPr="0020793D">
        <w:rPr>
          <w:rFonts w:cs="Cambria"/>
          <w:spacing w:val="4"/>
          <w:sz w:val="14"/>
          <w:szCs w:val="14"/>
        </w:rPr>
        <w:t xml:space="preserve"> </w:t>
      </w:r>
      <w:r w:rsidRPr="0020793D">
        <w:rPr>
          <w:rFonts w:cs="Cambria"/>
          <w:spacing w:val="-1"/>
          <w:sz w:val="14"/>
          <w:szCs w:val="14"/>
        </w:rPr>
        <w:t>b</w:t>
      </w:r>
      <w:r w:rsidRPr="0020793D">
        <w:rPr>
          <w:rFonts w:cs="Cambria"/>
          <w:sz w:val="14"/>
          <w:szCs w:val="14"/>
        </w:rPr>
        <w:t>een</w:t>
      </w:r>
      <w:r w:rsidRPr="0020793D">
        <w:rPr>
          <w:rFonts w:cs="Cambria"/>
          <w:spacing w:val="3"/>
          <w:sz w:val="14"/>
          <w:szCs w:val="14"/>
        </w:rPr>
        <w:t xml:space="preserve"> </w:t>
      </w:r>
      <w:r w:rsidRPr="0020793D">
        <w:rPr>
          <w:rFonts w:cs="Cambria"/>
          <w:spacing w:val="-1"/>
          <w:sz w:val="14"/>
          <w:szCs w:val="14"/>
        </w:rPr>
        <w:t>c</w:t>
      </w:r>
      <w:r w:rsidRPr="0020793D">
        <w:rPr>
          <w:rFonts w:cs="Cambria"/>
          <w:sz w:val="14"/>
          <w:szCs w:val="14"/>
        </w:rPr>
        <w:t>ap</w:t>
      </w:r>
      <w:r w:rsidRPr="0020793D">
        <w:rPr>
          <w:rFonts w:cs="Cambria"/>
          <w:spacing w:val="-1"/>
          <w:sz w:val="14"/>
          <w:szCs w:val="14"/>
        </w:rPr>
        <w:t>i</w:t>
      </w:r>
      <w:r w:rsidRPr="0020793D">
        <w:rPr>
          <w:rFonts w:cs="Cambria"/>
          <w:sz w:val="14"/>
          <w:szCs w:val="14"/>
        </w:rPr>
        <w:t>tal</w:t>
      </w:r>
      <w:r w:rsidRPr="0020793D">
        <w:rPr>
          <w:rFonts w:cs="Cambria"/>
          <w:spacing w:val="-1"/>
          <w:sz w:val="14"/>
          <w:szCs w:val="14"/>
        </w:rPr>
        <w:t>i</w:t>
      </w:r>
      <w:r w:rsidRPr="0020793D">
        <w:rPr>
          <w:rFonts w:cs="Cambria"/>
          <w:sz w:val="14"/>
          <w:szCs w:val="14"/>
        </w:rPr>
        <w:t>sed</w:t>
      </w:r>
      <w:r w:rsidRPr="0020793D">
        <w:rPr>
          <w:rFonts w:cs="Cambria"/>
          <w:spacing w:val="4"/>
          <w:sz w:val="14"/>
          <w:szCs w:val="14"/>
        </w:rPr>
        <w:t xml:space="preserve"> </w:t>
      </w:r>
      <w:r w:rsidRPr="0020793D">
        <w:rPr>
          <w:rFonts w:cs="Cambria"/>
          <w:sz w:val="14"/>
          <w:szCs w:val="14"/>
        </w:rPr>
        <w:t>and</w:t>
      </w:r>
      <w:r w:rsidRPr="0020793D">
        <w:rPr>
          <w:rFonts w:cs="Cambria"/>
          <w:spacing w:val="3"/>
          <w:sz w:val="14"/>
          <w:szCs w:val="14"/>
        </w:rPr>
        <w:t xml:space="preserve"> </w:t>
      </w:r>
      <w:r w:rsidRPr="0020793D">
        <w:rPr>
          <w:rFonts w:cs="Cambria"/>
          <w:spacing w:val="-1"/>
          <w:sz w:val="14"/>
          <w:szCs w:val="14"/>
        </w:rPr>
        <w:t>co</w:t>
      </w:r>
      <w:r w:rsidRPr="0020793D">
        <w:rPr>
          <w:rFonts w:cs="Cambria"/>
          <w:sz w:val="14"/>
          <w:szCs w:val="14"/>
        </w:rPr>
        <w:t>sts</w:t>
      </w:r>
      <w:r w:rsidRPr="0020793D">
        <w:rPr>
          <w:rFonts w:cs="Cambria"/>
          <w:spacing w:val="4"/>
          <w:sz w:val="14"/>
          <w:szCs w:val="14"/>
        </w:rPr>
        <w:t xml:space="preserve"> </w:t>
      </w:r>
      <w:r w:rsidRPr="0020793D">
        <w:rPr>
          <w:rFonts w:cs="Cambria"/>
          <w:spacing w:val="-1"/>
          <w:sz w:val="14"/>
          <w:szCs w:val="14"/>
        </w:rPr>
        <w:t>i</w:t>
      </w:r>
      <w:r w:rsidRPr="0020793D">
        <w:rPr>
          <w:rFonts w:cs="Cambria"/>
          <w:sz w:val="14"/>
          <w:szCs w:val="14"/>
        </w:rPr>
        <w:t>n</w:t>
      </w:r>
      <w:r w:rsidRPr="0020793D">
        <w:rPr>
          <w:rFonts w:cs="Cambria"/>
          <w:spacing w:val="-1"/>
          <w:sz w:val="14"/>
          <w:szCs w:val="14"/>
        </w:rPr>
        <w:t>cu</w:t>
      </w:r>
      <w:r w:rsidRPr="0020793D">
        <w:rPr>
          <w:rFonts w:cs="Cambria"/>
          <w:sz w:val="14"/>
          <w:szCs w:val="14"/>
        </w:rPr>
        <w:t>rred</w:t>
      </w:r>
      <w:r w:rsidRPr="0020793D">
        <w:rPr>
          <w:rFonts w:cs="Cambria"/>
          <w:spacing w:val="3"/>
          <w:sz w:val="14"/>
          <w:szCs w:val="14"/>
        </w:rPr>
        <w:t xml:space="preserve"> </w:t>
      </w:r>
      <w:r w:rsidRPr="0020793D">
        <w:rPr>
          <w:rFonts w:cs="Cambria"/>
          <w:sz w:val="14"/>
          <w:szCs w:val="14"/>
        </w:rPr>
        <w:t>to</w:t>
      </w:r>
      <w:r w:rsidRPr="0020793D">
        <w:rPr>
          <w:rFonts w:cs="Cambria"/>
          <w:spacing w:val="3"/>
          <w:sz w:val="14"/>
          <w:szCs w:val="14"/>
        </w:rPr>
        <w:t xml:space="preserve"> </w:t>
      </w:r>
      <w:r w:rsidRPr="0020793D">
        <w:rPr>
          <w:rFonts w:cs="Cambria"/>
          <w:sz w:val="14"/>
          <w:szCs w:val="14"/>
        </w:rPr>
        <w:t>make</w:t>
      </w:r>
      <w:r w:rsidRPr="0020793D">
        <w:rPr>
          <w:rFonts w:cs="Cambria"/>
          <w:spacing w:val="3"/>
          <w:sz w:val="14"/>
          <w:szCs w:val="14"/>
        </w:rPr>
        <w:t xml:space="preserve"> </w:t>
      </w:r>
      <w:r w:rsidRPr="0020793D">
        <w:rPr>
          <w:rFonts w:cs="Cambria"/>
          <w:spacing w:val="-1"/>
          <w:sz w:val="14"/>
          <w:szCs w:val="14"/>
        </w:rPr>
        <w:t>goo</w:t>
      </w:r>
      <w:r w:rsidRPr="0020793D">
        <w:rPr>
          <w:rFonts w:cs="Cambria"/>
          <w:sz w:val="14"/>
          <w:szCs w:val="14"/>
        </w:rPr>
        <w:t>d</w:t>
      </w:r>
      <w:r w:rsidRPr="0020793D">
        <w:rPr>
          <w:rFonts w:cs="Cambria"/>
          <w:spacing w:val="5"/>
          <w:sz w:val="14"/>
          <w:szCs w:val="14"/>
        </w:rPr>
        <w:t xml:space="preserve"> </w:t>
      </w:r>
      <w:r w:rsidRPr="0020793D">
        <w:rPr>
          <w:rFonts w:cs="Cambria"/>
          <w:sz w:val="14"/>
          <w:szCs w:val="14"/>
        </w:rPr>
        <w:t>an</w:t>
      </w:r>
      <w:r w:rsidRPr="0020793D">
        <w:rPr>
          <w:rFonts w:cs="Cambria"/>
          <w:spacing w:val="3"/>
          <w:sz w:val="14"/>
          <w:szCs w:val="14"/>
        </w:rPr>
        <w:t xml:space="preserve"> </w:t>
      </w:r>
      <w:r w:rsidRPr="0020793D">
        <w:rPr>
          <w:rFonts w:cs="Cambria"/>
          <w:sz w:val="14"/>
          <w:szCs w:val="14"/>
        </w:rPr>
        <w:t>asset</w:t>
      </w:r>
      <w:r w:rsidRPr="0020793D">
        <w:rPr>
          <w:rFonts w:cs="Cambria"/>
          <w:spacing w:val="4"/>
          <w:sz w:val="14"/>
          <w:szCs w:val="14"/>
        </w:rPr>
        <w:t xml:space="preserve"> </w:t>
      </w:r>
      <w:r w:rsidRPr="0020793D">
        <w:rPr>
          <w:rFonts w:cs="Cambria"/>
          <w:sz w:val="14"/>
          <w:szCs w:val="14"/>
        </w:rPr>
        <w:t>to</w:t>
      </w:r>
      <w:r w:rsidRPr="0020793D">
        <w:rPr>
          <w:rFonts w:cs="Cambria"/>
          <w:spacing w:val="2"/>
          <w:sz w:val="14"/>
          <w:szCs w:val="14"/>
        </w:rPr>
        <w:t xml:space="preserve"> </w:t>
      </w:r>
      <w:r w:rsidRPr="0020793D">
        <w:rPr>
          <w:rFonts w:cs="Cambria"/>
          <w:spacing w:val="-1"/>
          <w:sz w:val="14"/>
          <w:szCs w:val="14"/>
        </w:rPr>
        <w:t>i</w:t>
      </w:r>
      <w:r w:rsidRPr="0020793D">
        <w:rPr>
          <w:rFonts w:cs="Cambria"/>
          <w:sz w:val="14"/>
          <w:szCs w:val="14"/>
        </w:rPr>
        <w:t>ts</w:t>
      </w:r>
      <w:r w:rsidRPr="0020793D">
        <w:rPr>
          <w:rFonts w:cs="Cambria"/>
          <w:spacing w:val="3"/>
          <w:sz w:val="14"/>
          <w:szCs w:val="14"/>
        </w:rPr>
        <w:t xml:space="preserve"> </w:t>
      </w:r>
      <w:r w:rsidRPr="0020793D">
        <w:rPr>
          <w:rFonts w:cs="Cambria"/>
          <w:spacing w:val="-1"/>
          <w:sz w:val="14"/>
          <w:szCs w:val="14"/>
        </w:rPr>
        <w:t>o</w:t>
      </w:r>
      <w:r w:rsidRPr="0020793D">
        <w:rPr>
          <w:rFonts w:cs="Cambria"/>
          <w:sz w:val="14"/>
          <w:szCs w:val="14"/>
        </w:rPr>
        <w:t>r</w:t>
      </w:r>
      <w:r w:rsidRPr="0020793D">
        <w:rPr>
          <w:rFonts w:cs="Cambria"/>
          <w:spacing w:val="-1"/>
          <w:sz w:val="14"/>
          <w:szCs w:val="14"/>
        </w:rPr>
        <w:t>igi</w:t>
      </w:r>
      <w:r w:rsidRPr="0020793D">
        <w:rPr>
          <w:rFonts w:cs="Cambria"/>
          <w:sz w:val="14"/>
          <w:szCs w:val="14"/>
        </w:rPr>
        <w:t>nal</w:t>
      </w:r>
      <w:r w:rsidRPr="0020793D">
        <w:rPr>
          <w:rFonts w:cs="Cambria"/>
          <w:spacing w:val="4"/>
          <w:sz w:val="14"/>
          <w:szCs w:val="14"/>
        </w:rPr>
        <w:t xml:space="preserve"> </w:t>
      </w:r>
      <w:r w:rsidRPr="0020793D">
        <w:rPr>
          <w:rFonts w:cs="Cambria"/>
          <w:spacing w:val="-1"/>
          <w:sz w:val="14"/>
          <w:szCs w:val="14"/>
        </w:rPr>
        <w:t>co</w:t>
      </w:r>
      <w:r w:rsidRPr="0020793D">
        <w:rPr>
          <w:rFonts w:cs="Cambria"/>
          <w:sz w:val="14"/>
          <w:szCs w:val="14"/>
        </w:rPr>
        <w:t>nd</w:t>
      </w:r>
      <w:r w:rsidRPr="0020793D">
        <w:rPr>
          <w:rFonts w:cs="Cambria"/>
          <w:spacing w:val="-1"/>
          <w:sz w:val="14"/>
          <w:szCs w:val="14"/>
        </w:rPr>
        <w:t>i</w:t>
      </w:r>
      <w:r w:rsidRPr="0020793D">
        <w:rPr>
          <w:rFonts w:cs="Cambria"/>
          <w:sz w:val="14"/>
          <w:szCs w:val="14"/>
        </w:rPr>
        <w:t>t</w:t>
      </w:r>
      <w:r w:rsidRPr="0020793D">
        <w:rPr>
          <w:rFonts w:cs="Cambria"/>
          <w:spacing w:val="-1"/>
          <w:sz w:val="14"/>
          <w:szCs w:val="14"/>
        </w:rPr>
        <w:t>io</w:t>
      </w:r>
      <w:r w:rsidRPr="0020793D">
        <w:rPr>
          <w:rFonts w:cs="Cambria"/>
          <w:sz w:val="14"/>
          <w:szCs w:val="14"/>
        </w:rPr>
        <w:t>n.</w:t>
      </w:r>
    </w:p>
    <w:tbl>
      <w:tblPr>
        <w:tblW w:w="0" w:type="auto"/>
        <w:tblInd w:w="101" w:type="dxa"/>
        <w:tblLayout w:type="fixed"/>
        <w:tblCellMar>
          <w:left w:w="0" w:type="dxa"/>
          <w:right w:w="0" w:type="dxa"/>
        </w:tblCellMar>
        <w:tblLook w:val="01E0" w:firstRow="1" w:lastRow="1" w:firstColumn="1" w:lastColumn="1" w:noHBand="0" w:noVBand="0"/>
      </w:tblPr>
      <w:tblGrid>
        <w:gridCol w:w="6715"/>
        <w:gridCol w:w="1296"/>
        <w:gridCol w:w="1022"/>
        <w:gridCol w:w="1018"/>
        <w:gridCol w:w="4164"/>
        <w:gridCol w:w="1022"/>
      </w:tblGrid>
      <w:tr w:rsidR="00C802DA" w14:paraId="502B3340" w14:textId="77777777" w:rsidTr="004C4121">
        <w:trPr>
          <w:trHeight w:hRule="exact" w:val="346"/>
        </w:trPr>
        <w:tc>
          <w:tcPr>
            <w:tcW w:w="6715" w:type="dxa"/>
            <w:vMerge w:val="restart"/>
            <w:tcBorders>
              <w:top w:val="single" w:sz="10" w:space="0" w:color="000000"/>
              <w:left w:val="nil"/>
              <w:right w:val="nil"/>
            </w:tcBorders>
          </w:tcPr>
          <w:p w14:paraId="02876816" w14:textId="77777777" w:rsidR="00C802DA" w:rsidRDefault="00C802DA" w:rsidP="004C4121"/>
        </w:tc>
        <w:tc>
          <w:tcPr>
            <w:tcW w:w="3336" w:type="dxa"/>
            <w:gridSpan w:val="3"/>
            <w:tcBorders>
              <w:top w:val="single" w:sz="10" w:space="0" w:color="000000"/>
              <w:left w:val="nil"/>
              <w:bottom w:val="single" w:sz="10" w:space="0" w:color="000000"/>
              <w:right w:val="single" w:sz="10" w:space="0" w:color="000000"/>
            </w:tcBorders>
          </w:tcPr>
          <w:p w14:paraId="1FB0C945" w14:textId="77777777" w:rsidR="00C802DA" w:rsidRDefault="00C802DA" w:rsidP="004C4121">
            <w:pPr>
              <w:pStyle w:val="TableParagraph"/>
              <w:spacing w:before="9" w:line="150" w:lineRule="exact"/>
              <w:rPr>
                <w:sz w:val="15"/>
                <w:szCs w:val="15"/>
              </w:rPr>
            </w:pPr>
          </w:p>
          <w:p w14:paraId="5C26152A" w14:textId="77777777" w:rsidR="00C802DA" w:rsidRDefault="00C802DA" w:rsidP="004C4121">
            <w:pPr>
              <w:pStyle w:val="TableParagraph"/>
              <w:ind w:left="648"/>
              <w:rPr>
                <w:rFonts w:ascii="Cambria" w:eastAsia="Cambria" w:hAnsi="Cambria" w:cs="Cambria"/>
                <w:sz w:val="13"/>
                <w:szCs w:val="13"/>
              </w:rPr>
            </w:pPr>
            <w:r>
              <w:rPr>
                <w:rFonts w:ascii="Cambria" w:eastAsia="Cambria" w:hAnsi="Cambria" w:cs="Cambria"/>
                <w:spacing w:val="-1"/>
                <w:sz w:val="13"/>
                <w:szCs w:val="13"/>
              </w:rPr>
              <w:t>201</w:t>
            </w:r>
            <w:r>
              <w:rPr>
                <w:rFonts w:ascii="Cambria" w:eastAsia="Cambria" w:hAnsi="Cambria" w:cs="Cambria"/>
                <w:sz w:val="13"/>
                <w:szCs w:val="13"/>
              </w:rPr>
              <w:t>5</w:t>
            </w:r>
            <w:r>
              <w:rPr>
                <w:rFonts w:ascii="Cambria" w:eastAsia="Cambria" w:hAnsi="Cambria" w:cs="Cambria"/>
                <w:spacing w:val="5"/>
                <w:sz w:val="13"/>
                <w:szCs w:val="13"/>
              </w:rPr>
              <w:t xml:space="preserve"> </w:t>
            </w:r>
            <w:r>
              <w:rPr>
                <w:rFonts w:ascii="Cambria" w:eastAsia="Cambria" w:hAnsi="Cambria" w:cs="Cambria"/>
                <w:sz w:val="13"/>
                <w:szCs w:val="13"/>
              </w:rPr>
              <w:t>Ca</w:t>
            </w:r>
            <w:r>
              <w:rPr>
                <w:rFonts w:ascii="Cambria" w:eastAsia="Cambria" w:hAnsi="Cambria" w:cs="Cambria"/>
                <w:spacing w:val="1"/>
                <w:sz w:val="13"/>
                <w:szCs w:val="13"/>
              </w:rPr>
              <w:t>p</w:t>
            </w:r>
            <w:r>
              <w:rPr>
                <w:rFonts w:ascii="Cambria" w:eastAsia="Cambria" w:hAnsi="Cambria" w:cs="Cambria"/>
                <w:spacing w:val="-1"/>
                <w:sz w:val="13"/>
                <w:szCs w:val="13"/>
              </w:rPr>
              <w:t>i</w:t>
            </w:r>
            <w:r>
              <w:rPr>
                <w:rFonts w:ascii="Cambria" w:eastAsia="Cambria" w:hAnsi="Cambria" w:cs="Cambria"/>
                <w:sz w:val="13"/>
                <w:szCs w:val="13"/>
              </w:rPr>
              <w:t>tal</w:t>
            </w:r>
            <w:r>
              <w:rPr>
                <w:rFonts w:ascii="Cambria" w:eastAsia="Cambria" w:hAnsi="Cambria" w:cs="Cambria"/>
                <w:spacing w:val="6"/>
                <w:sz w:val="13"/>
                <w:szCs w:val="13"/>
              </w:rPr>
              <w:t xml:space="preserve"> </w:t>
            </w:r>
            <w:r>
              <w:rPr>
                <w:rFonts w:ascii="Cambria" w:eastAsia="Cambria" w:hAnsi="Cambria" w:cs="Cambria"/>
                <w:sz w:val="13"/>
                <w:szCs w:val="13"/>
              </w:rPr>
              <w:t>B</w:t>
            </w:r>
            <w:r>
              <w:rPr>
                <w:rFonts w:ascii="Cambria" w:eastAsia="Cambria" w:hAnsi="Cambria" w:cs="Cambria"/>
                <w:spacing w:val="-1"/>
                <w:sz w:val="13"/>
                <w:szCs w:val="13"/>
              </w:rPr>
              <w:t>u</w:t>
            </w:r>
            <w:r>
              <w:rPr>
                <w:rFonts w:ascii="Cambria" w:eastAsia="Cambria" w:hAnsi="Cambria" w:cs="Cambria"/>
                <w:spacing w:val="1"/>
                <w:sz w:val="13"/>
                <w:szCs w:val="13"/>
              </w:rPr>
              <w:t>d</w:t>
            </w:r>
            <w:r>
              <w:rPr>
                <w:rFonts w:ascii="Cambria" w:eastAsia="Cambria" w:hAnsi="Cambria" w:cs="Cambria"/>
                <w:spacing w:val="-1"/>
                <w:sz w:val="13"/>
                <w:szCs w:val="13"/>
              </w:rPr>
              <w:t>g</w:t>
            </w:r>
            <w:r>
              <w:rPr>
                <w:rFonts w:ascii="Cambria" w:eastAsia="Cambria" w:hAnsi="Cambria" w:cs="Cambria"/>
                <w:sz w:val="13"/>
                <w:szCs w:val="13"/>
              </w:rPr>
              <w:t>et</w:t>
            </w:r>
            <w:r>
              <w:rPr>
                <w:rFonts w:ascii="Cambria" w:eastAsia="Cambria" w:hAnsi="Cambria" w:cs="Cambria"/>
                <w:spacing w:val="8"/>
                <w:sz w:val="13"/>
                <w:szCs w:val="13"/>
              </w:rPr>
              <w:t xml:space="preserve"> </w:t>
            </w:r>
            <w:r>
              <w:rPr>
                <w:rFonts w:ascii="Cambria" w:eastAsia="Cambria" w:hAnsi="Cambria" w:cs="Cambria"/>
                <w:spacing w:val="-1"/>
                <w:sz w:val="13"/>
                <w:szCs w:val="13"/>
              </w:rPr>
              <w:t>A</w:t>
            </w:r>
            <w:r>
              <w:rPr>
                <w:rFonts w:ascii="Cambria" w:eastAsia="Cambria" w:hAnsi="Cambria" w:cs="Cambria"/>
                <w:spacing w:val="1"/>
                <w:sz w:val="13"/>
                <w:szCs w:val="13"/>
              </w:rPr>
              <w:t>pp</w:t>
            </w:r>
            <w:r>
              <w:rPr>
                <w:rFonts w:ascii="Cambria" w:eastAsia="Cambria" w:hAnsi="Cambria" w:cs="Cambria"/>
                <w:sz w:val="13"/>
                <w:szCs w:val="13"/>
              </w:rPr>
              <w:t>r</w:t>
            </w:r>
            <w:r>
              <w:rPr>
                <w:rFonts w:ascii="Cambria" w:eastAsia="Cambria" w:hAnsi="Cambria" w:cs="Cambria"/>
                <w:spacing w:val="-1"/>
                <w:sz w:val="13"/>
                <w:szCs w:val="13"/>
              </w:rPr>
              <w:t>o</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i</w:t>
            </w:r>
            <w:r>
              <w:rPr>
                <w:rFonts w:ascii="Cambria" w:eastAsia="Cambria" w:hAnsi="Cambria" w:cs="Cambria"/>
                <w:sz w:val="13"/>
                <w:szCs w:val="13"/>
              </w:rPr>
              <w:t>at</w:t>
            </w:r>
            <w:r>
              <w:rPr>
                <w:rFonts w:ascii="Cambria" w:eastAsia="Cambria" w:hAnsi="Cambria" w:cs="Cambria"/>
                <w:spacing w:val="-1"/>
                <w:sz w:val="13"/>
                <w:szCs w:val="13"/>
              </w:rPr>
              <w:t>io</w:t>
            </w:r>
            <w:r>
              <w:rPr>
                <w:rFonts w:ascii="Cambria" w:eastAsia="Cambria" w:hAnsi="Cambria" w:cs="Cambria"/>
                <w:sz w:val="13"/>
                <w:szCs w:val="13"/>
              </w:rPr>
              <w:t>ns</w:t>
            </w:r>
          </w:p>
        </w:tc>
        <w:tc>
          <w:tcPr>
            <w:tcW w:w="4164" w:type="dxa"/>
            <w:tcBorders>
              <w:top w:val="single" w:sz="10" w:space="0" w:color="000000"/>
              <w:left w:val="single" w:sz="10" w:space="0" w:color="000000"/>
              <w:bottom w:val="single" w:sz="10" w:space="0" w:color="000000"/>
              <w:right w:val="single" w:sz="10" w:space="0" w:color="000000"/>
            </w:tcBorders>
          </w:tcPr>
          <w:p w14:paraId="3C06C679" w14:textId="77777777" w:rsidR="00C802DA" w:rsidRDefault="00C802DA" w:rsidP="004C4121">
            <w:pPr>
              <w:pStyle w:val="TableParagraph"/>
              <w:spacing w:line="148" w:lineRule="exact"/>
              <w:ind w:left="2"/>
              <w:jc w:val="center"/>
              <w:rPr>
                <w:rFonts w:ascii="Cambria" w:eastAsia="Cambria" w:hAnsi="Cambria" w:cs="Cambria"/>
                <w:sz w:val="13"/>
                <w:szCs w:val="13"/>
              </w:rPr>
            </w:pPr>
            <w:r>
              <w:rPr>
                <w:rFonts w:ascii="Cambria" w:eastAsia="Cambria" w:hAnsi="Cambria" w:cs="Cambria"/>
                <w:sz w:val="13"/>
                <w:szCs w:val="13"/>
              </w:rPr>
              <w:t>Ca</w:t>
            </w:r>
            <w:r>
              <w:rPr>
                <w:rFonts w:ascii="Cambria" w:eastAsia="Cambria" w:hAnsi="Cambria" w:cs="Cambria"/>
                <w:spacing w:val="1"/>
                <w:sz w:val="13"/>
                <w:szCs w:val="13"/>
              </w:rPr>
              <w:t>p</w:t>
            </w:r>
            <w:r>
              <w:rPr>
                <w:rFonts w:ascii="Cambria" w:eastAsia="Cambria" w:hAnsi="Cambria" w:cs="Cambria"/>
                <w:spacing w:val="-1"/>
                <w:sz w:val="13"/>
                <w:szCs w:val="13"/>
              </w:rPr>
              <w:t>i</w:t>
            </w:r>
            <w:r>
              <w:rPr>
                <w:rFonts w:ascii="Cambria" w:eastAsia="Cambria" w:hAnsi="Cambria" w:cs="Cambria"/>
                <w:sz w:val="13"/>
                <w:szCs w:val="13"/>
              </w:rPr>
              <w:t>tal</w:t>
            </w:r>
            <w:r>
              <w:rPr>
                <w:rFonts w:ascii="Cambria" w:eastAsia="Cambria" w:hAnsi="Cambria" w:cs="Cambria"/>
                <w:spacing w:val="4"/>
                <w:sz w:val="13"/>
                <w:szCs w:val="13"/>
              </w:rPr>
              <w:t xml:space="preserve"> </w:t>
            </w:r>
            <w:r>
              <w:rPr>
                <w:rFonts w:ascii="Cambria" w:eastAsia="Cambria" w:hAnsi="Cambria" w:cs="Cambria"/>
                <w:sz w:val="13"/>
                <w:szCs w:val="13"/>
              </w:rPr>
              <w:t>B</w:t>
            </w:r>
            <w:r>
              <w:rPr>
                <w:rFonts w:ascii="Cambria" w:eastAsia="Cambria" w:hAnsi="Cambria" w:cs="Cambria"/>
                <w:spacing w:val="-1"/>
                <w:sz w:val="13"/>
                <w:szCs w:val="13"/>
              </w:rPr>
              <w:t>u</w:t>
            </w:r>
            <w:r>
              <w:rPr>
                <w:rFonts w:ascii="Cambria" w:eastAsia="Cambria" w:hAnsi="Cambria" w:cs="Cambria"/>
                <w:spacing w:val="1"/>
                <w:sz w:val="13"/>
                <w:szCs w:val="13"/>
              </w:rPr>
              <w:t>d</w:t>
            </w:r>
            <w:r>
              <w:rPr>
                <w:rFonts w:ascii="Cambria" w:eastAsia="Cambria" w:hAnsi="Cambria" w:cs="Cambria"/>
                <w:spacing w:val="-1"/>
                <w:sz w:val="13"/>
                <w:szCs w:val="13"/>
              </w:rPr>
              <w:t>g</w:t>
            </w:r>
            <w:r>
              <w:rPr>
                <w:rFonts w:ascii="Cambria" w:eastAsia="Cambria" w:hAnsi="Cambria" w:cs="Cambria"/>
                <w:sz w:val="13"/>
                <w:szCs w:val="13"/>
              </w:rPr>
              <w:t>et</w:t>
            </w:r>
            <w:r>
              <w:rPr>
                <w:rFonts w:ascii="Cambria" w:eastAsia="Cambria" w:hAnsi="Cambria" w:cs="Cambria"/>
                <w:spacing w:val="6"/>
                <w:sz w:val="13"/>
                <w:szCs w:val="13"/>
              </w:rPr>
              <w:t xml:space="preserve"> </w:t>
            </w:r>
            <w:r>
              <w:rPr>
                <w:rFonts w:ascii="Cambria" w:eastAsia="Cambria" w:hAnsi="Cambria" w:cs="Cambria"/>
                <w:spacing w:val="-1"/>
                <w:sz w:val="13"/>
                <w:szCs w:val="13"/>
              </w:rPr>
              <w:t>A</w:t>
            </w:r>
            <w:r>
              <w:rPr>
                <w:rFonts w:ascii="Cambria" w:eastAsia="Cambria" w:hAnsi="Cambria" w:cs="Cambria"/>
                <w:spacing w:val="1"/>
                <w:sz w:val="13"/>
                <w:szCs w:val="13"/>
              </w:rPr>
              <w:t>pp</w:t>
            </w:r>
            <w:r>
              <w:rPr>
                <w:rFonts w:ascii="Cambria" w:eastAsia="Cambria" w:hAnsi="Cambria" w:cs="Cambria"/>
                <w:sz w:val="13"/>
                <w:szCs w:val="13"/>
              </w:rPr>
              <w:t>r</w:t>
            </w:r>
            <w:r>
              <w:rPr>
                <w:rFonts w:ascii="Cambria" w:eastAsia="Cambria" w:hAnsi="Cambria" w:cs="Cambria"/>
                <w:spacing w:val="-1"/>
                <w:sz w:val="13"/>
                <w:szCs w:val="13"/>
              </w:rPr>
              <w:t>o</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i</w:t>
            </w:r>
            <w:r>
              <w:rPr>
                <w:rFonts w:ascii="Cambria" w:eastAsia="Cambria" w:hAnsi="Cambria" w:cs="Cambria"/>
                <w:sz w:val="13"/>
                <w:szCs w:val="13"/>
              </w:rPr>
              <w:t>at</w:t>
            </w:r>
            <w:r>
              <w:rPr>
                <w:rFonts w:ascii="Cambria" w:eastAsia="Cambria" w:hAnsi="Cambria" w:cs="Cambria"/>
                <w:spacing w:val="-1"/>
                <w:sz w:val="13"/>
                <w:szCs w:val="13"/>
              </w:rPr>
              <w:t>io</w:t>
            </w:r>
            <w:r>
              <w:rPr>
                <w:rFonts w:ascii="Cambria" w:eastAsia="Cambria" w:hAnsi="Cambria" w:cs="Cambria"/>
                <w:sz w:val="13"/>
                <w:szCs w:val="13"/>
              </w:rPr>
              <w:t>ns</w:t>
            </w:r>
            <w:r>
              <w:rPr>
                <w:rFonts w:ascii="Cambria" w:eastAsia="Cambria" w:hAnsi="Cambria" w:cs="Cambria"/>
                <w:spacing w:val="6"/>
                <w:sz w:val="13"/>
                <w:szCs w:val="13"/>
              </w:rPr>
              <w:t xml:space="preserve"> </w:t>
            </w:r>
            <w:r>
              <w:rPr>
                <w:rFonts w:ascii="Cambria" w:eastAsia="Cambria" w:hAnsi="Cambria" w:cs="Cambria"/>
                <w:sz w:val="13"/>
                <w:szCs w:val="13"/>
              </w:rPr>
              <w:t>a</w:t>
            </w:r>
            <w:r>
              <w:rPr>
                <w:rFonts w:ascii="Cambria" w:eastAsia="Cambria" w:hAnsi="Cambria" w:cs="Cambria"/>
                <w:spacing w:val="1"/>
                <w:sz w:val="13"/>
                <w:szCs w:val="13"/>
              </w:rPr>
              <w:t>pp</w:t>
            </w:r>
            <w:r>
              <w:rPr>
                <w:rFonts w:ascii="Cambria" w:eastAsia="Cambria" w:hAnsi="Cambria" w:cs="Cambria"/>
                <w:sz w:val="13"/>
                <w:szCs w:val="13"/>
              </w:rPr>
              <w:t>l</w:t>
            </w:r>
            <w:r>
              <w:rPr>
                <w:rFonts w:ascii="Cambria" w:eastAsia="Cambria" w:hAnsi="Cambria" w:cs="Cambria"/>
                <w:spacing w:val="-1"/>
                <w:sz w:val="13"/>
                <w:szCs w:val="13"/>
              </w:rPr>
              <w:t>i</w:t>
            </w:r>
            <w:r>
              <w:rPr>
                <w:rFonts w:ascii="Cambria" w:eastAsia="Cambria" w:hAnsi="Cambria" w:cs="Cambria"/>
                <w:sz w:val="13"/>
                <w:szCs w:val="13"/>
              </w:rPr>
              <w:t>ed</w:t>
            </w:r>
            <w:r>
              <w:rPr>
                <w:rFonts w:ascii="Cambria" w:eastAsia="Cambria" w:hAnsi="Cambria" w:cs="Cambria"/>
                <w:spacing w:val="6"/>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5"/>
                <w:sz w:val="13"/>
                <w:szCs w:val="13"/>
              </w:rPr>
              <w:t xml:space="preserve"> </w:t>
            </w:r>
            <w:r>
              <w:rPr>
                <w:rFonts w:ascii="Cambria" w:eastAsia="Cambria" w:hAnsi="Cambria" w:cs="Cambria"/>
                <w:spacing w:val="-1"/>
                <w:sz w:val="13"/>
                <w:szCs w:val="13"/>
              </w:rPr>
              <w:t>2015</w:t>
            </w:r>
          </w:p>
          <w:p w14:paraId="6AF8DE1B" w14:textId="77777777" w:rsidR="00C802DA" w:rsidRDefault="00C802DA" w:rsidP="004C4121">
            <w:pPr>
              <w:pStyle w:val="TableParagraph"/>
              <w:spacing w:before="10"/>
              <w:ind w:left="3"/>
              <w:jc w:val="center"/>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1"/>
                <w:sz w:val="13"/>
                <w:szCs w:val="13"/>
              </w:rPr>
              <w:t>cu</w:t>
            </w:r>
            <w:r>
              <w:rPr>
                <w:rFonts w:ascii="Cambria" w:eastAsia="Cambria" w:hAnsi="Cambria" w:cs="Cambria"/>
                <w:sz w:val="13"/>
                <w:szCs w:val="13"/>
              </w:rPr>
              <w:t>rrent</w:t>
            </w:r>
            <w:r>
              <w:rPr>
                <w:rFonts w:ascii="Cambria" w:eastAsia="Cambria" w:hAnsi="Cambria" w:cs="Cambria"/>
                <w:spacing w:val="5"/>
                <w:sz w:val="13"/>
                <w:szCs w:val="13"/>
              </w:rPr>
              <w:t xml:space="preserve"> </w:t>
            </w:r>
            <w:r>
              <w:rPr>
                <w:rFonts w:ascii="Cambria" w:eastAsia="Cambria" w:hAnsi="Cambria" w:cs="Cambria"/>
                <w:sz w:val="13"/>
                <w:szCs w:val="13"/>
              </w:rPr>
              <w:t>and</w:t>
            </w:r>
            <w:r>
              <w:rPr>
                <w:rFonts w:ascii="Cambria" w:eastAsia="Cambria" w:hAnsi="Cambria" w:cs="Cambria"/>
                <w:spacing w:val="5"/>
                <w:sz w:val="13"/>
                <w:szCs w:val="13"/>
              </w:rPr>
              <w:t xml:space="preserve"> </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io</w:t>
            </w:r>
            <w:r>
              <w:rPr>
                <w:rFonts w:ascii="Cambria" w:eastAsia="Cambria" w:hAnsi="Cambria" w:cs="Cambria"/>
                <w:sz w:val="13"/>
                <w:szCs w:val="13"/>
              </w:rPr>
              <w:t>r</w:t>
            </w:r>
            <w:r>
              <w:rPr>
                <w:rFonts w:ascii="Cambria" w:eastAsia="Cambria" w:hAnsi="Cambria" w:cs="Cambria"/>
                <w:spacing w:val="5"/>
                <w:sz w:val="13"/>
                <w:szCs w:val="13"/>
              </w:rPr>
              <w:t xml:space="preserve"> </w:t>
            </w:r>
            <w:r>
              <w:rPr>
                <w:rFonts w:ascii="Cambria" w:eastAsia="Cambria" w:hAnsi="Cambria" w:cs="Cambria"/>
                <w:sz w:val="13"/>
                <w:szCs w:val="13"/>
              </w:rPr>
              <w:t>years)</w:t>
            </w:r>
          </w:p>
        </w:tc>
        <w:tc>
          <w:tcPr>
            <w:tcW w:w="1022" w:type="dxa"/>
            <w:tcBorders>
              <w:top w:val="single" w:sz="10" w:space="0" w:color="000000"/>
              <w:left w:val="single" w:sz="10" w:space="0" w:color="000000"/>
              <w:bottom w:val="single" w:sz="10" w:space="0" w:color="000000"/>
              <w:right w:val="nil"/>
            </w:tcBorders>
          </w:tcPr>
          <w:p w14:paraId="686D9CF4" w14:textId="77777777" w:rsidR="00C802DA" w:rsidRDefault="00C802DA" w:rsidP="004C4121"/>
        </w:tc>
      </w:tr>
      <w:tr w:rsidR="00C802DA" w14:paraId="51C435ED" w14:textId="77777777" w:rsidTr="004C4121">
        <w:trPr>
          <w:trHeight w:hRule="exact" w:val="168"/>
        </w:trPr>
        <w:tc>
          <w:tcPr>
            <w:tcW w:w="6715" w:type="dxa"/>
            <w:vMerge/>
            <w:tcBorders>
              <w:left w:val="nil"/>
              <w:right w:val="nil"/>
            </w:tcBorders>
          </w:tcPr>
          <w:p w14:paraId="245A0CB2" w14:textId="77777777" w:rsidR="00C802DA" w:rsidRDefault="00C802DA" w:rsidP="004C4121"/>
        </w:tc>
        <w:tc>
          <w:tcPr>
            <w:tcW w:w="1296" w:type="dxa"/>
            <w:tcBorders>
              <w:top w:val="single" w:sz="10" w:space="0" w:color="000000"/>
              <w:left w:val="nil"/>
              <w:bottom w:val="single" w:sz="10" w:space="0" w:color="000000"/>
              <w:right w:val="single" w:sz="10" w:space="0" w:color="000000"/>
            </w:tcBorders>
          </w:tcPr>
          <w:p w14:paraId="2DA5D877" w14:textId="77777777" w:rsidR="00C802DA" w:rsidRDefault="00C802DA" w:rsidP="004C4121">
            <w:pPr>
              <w:pStyle w:val="TableParagraph"/>
              <w:spacing w:line="133" w:lineRule="exact"/>
              <w:ind w:left="141"/>
              <w:rPr>
                <w:rFonts w:ascii="Cambria" w:eastAsia="Cambria" w:hAnsi="Cambria" w:cs="Cambria"/>
                <w:sz w:val="13"/>
                <w:szCs w:val="13"/>
              </w:rPr>
            </w:pPr>
            <w:r>
              <w:rPr>
                <w:rFonts w:ascii="Cambria" w:eastAsia="Cambria" w:hAnsi="Cambria" w:cs="Cambria"/>
                <w:i/>
                <w:spacing w:val="-1"/>
                <w:sz w:val="13"/>
                <w:szCs w:val="13"/>
              </w:rPr>
              <w:t>A</w:t>
            </w:r>
            <w:r>
              <w:rPr>
                <w:rFonts w:ascii="Cambria" w:eastAsia="Cambria" w:hAnsi="Cambria" w:cs="Cambria"/>
                <w:i/>
                <w:sz w:val="13"/>
                <w:szCs w:val="13"/>
              </w:rPr>
              <w:t>pp</w:t>
            </w:r>
            <w:r>
              <w:rPr>
                <w:rFonts w:ascii="Cambria" w:eastAsia="Cambria" w:hAnsi="Cambria" w:cs="Cambria"/>
                <w:i/>
                <w:spacing w:val="-1"/>
                <w:sz w:val="13"/>
                <w:szCs w:val="13"/>
              </w:rPr>
              <w:t>r</w:t>
            </w:r>
            <w:r>
              <w:rPr>
                <w:rFonts w:ascii="Cambria" w:eastAsia="Cambria" w:hAnsi="Cambria" w:cs="Cambria"/>
                <w:i/>
                <w:sz w:val="13"/>
                <w:szCs w:val="13"/>
              </w:rPr>
              <w:t>op</w:t>
            </w:r>
            <w:r>
              <w:rPr>
                <w:rFonts w:ascii="Cambria" w:eastAsia="Cambria" w:hAnsi="Cambria" w:cs="Cambria"/>
                <w:i/>
                <w:spacing w:val="-1"/>
                <w:sz w:val="13"/>
                <w:szCs w:val="13"/>
              </w:rPr>
              <w:t>r</w:t>
            </w:r>
            <w:r>
              <w:rPr>
                <w:rFonts w:ascii="Cambria" w:eastAsia="Cambria" w:hAnsi="Cambria" w:cs="Cambria"/>
                <w:i/>
                <w:sz w:val="13"/>
                <w:szCs w:val="13"/>
              </w:rPr>
              <w:t>iation</w:t>
            </w:r>
            <w:r>
              <w:rPr>
                <w:rFonts w:ascii="Cambria" w:eastAsia="Cambria" w:hAnsi="Cambria" w:cs="Cambria"/>
                <w:i/>
                <w:spacing w:val="8"/>
                <w:sz w:val="13"/>
                <w:szCs w:val="13"/>
              </w:rPr>
              <w:t xml:space="preserve"> </w:t>
            </w:r>
            <w:r>
              <w:rPr>
                <w:rFonts w:ascii="Cambria" w:eastAsia="Cambria" w:hAnsi="Cambria" w:cs="Cambria"/>
                <w:i/>
                <w:spacing w:val="-1"/>
                <w:sz w:val="13"/>
                <w:szCs w:val="13"/>
              </w:rPr>
              <w:t>A</w:t>
            </w:r>
            <w:r>
              <w:rPr>
                <w:rFonts w:ascii="Cambria" w:eastAsia="Cambria" w:hAnsi="Cambria" w:cs="Cambria"/>
                <w:i/>
                <w:sz w:val="13"/>
                <w:szCs w:val="13"/>
              </w:rPr>
              <w:t>ct</w:t>
            </w:r>
          </w:p>
        </w:tc>
        <w:tc>
          <w:tcPr>
            <w:tcW w:w="1022" w:type="dxa"/>
            <w:tcBorders>
              <w:top w:val="single" w:sz="10" w:space="0" w:color="000000"/>
              <w:left w:val="single" w:sz="10" w:space="0" w:color="000000"/>
              <w:bottom w:val="single" w:sz="10" w:space="0" w:color="000000"/>
              <w:right w:val="nil"/>
            </w:tcBorders>
          </w:tcPr>
          <w:p w14:paraId="4E6E11DD" w14:textId="77777777" w:rsidR="00C802DA" w:rsidRDefault="00C802DA" w:rsidP="004C4121">
            <w:pPr>
              <w:pStyle w:val="TableParagraph"/>
              <w:spacing w:line="136" w:lineRule="exact"/>
              <w:ind w:left="236"/>
              <w:rPr>
                <w:rFonts w:ascii="Cambria" w:eastAsia="Cambria" w:hAnsi="Cambria" w:cs="Cambria"/>
                <w:sz w:val="13"/>
                <w:szCs w:val="13"/>
              </w:rPr>
            </w:pPr>
            <w:r>
              <w:rPr>
                <w:rFonts w:ascii="Cambria" w:eastAsia="Cambria" w:hAnsi="Cambria" w:cs="Cambria"/>
                <w:i/>
                <w:spacing w:val="1"/>
                <w:sz w:val="13"/>
                <w:szCs w:val="13"/>
              </w:rPr>
              <w:t>P</w:t>
            </w:r>
            <w:r>
              <w:rPr>
                <w:rFonts w:ascii="Cambria" w:eastAsia="Cambria" w:hAnsi="Cambria" w:cs="Cambria"/>
                <w:i/>
                <w:spacing w:val="-1"/>
                <w:sz w:val="13"/>
                <w:szCs w:val="13"/>
              </w:rPr>
              <w:t>G</w:t>
            </w:r>
            <w:r>
              <w:rPr>
                <w:rFonts w:ascii="Cambria" w:eastAsia="Cambria" w:hAnsi="Cambria" w:cs="Cambria"/>
                <w:i/>
                <w:spacing w:val="1"/>
                <w:sz w:val="13"/>
                <w:szCs w:val="13"/>
              </w:rPr>
              <w:t>P</w:t>
            </w:r>
            <w:r>
              <w:rPr>
                <w:rFonts w:ascii="Cambria" w:eastAsia="Cambria" w:hAnsi="Cambria" w:cs="Cambria"/>
                <w:i/>
                <w:sz w:val="13"/>
                <w:szCs w:val="13"/>
              </w:rPr>
              <w:t>A</w:t>
            </w:r>
            <w:r>
              <w:rPr>
                <w:rFonts w:ascii="Cambria" w:eastAsia="Cambria" w:hAnsi="Cambria" w:cs="Cambria"/>
                <w:i/>
                <w:spacing w:val="3"/>
                <w:sz w:val="13"/>
                <w:szCs w:val="13"/>
              </w:rPr>
              <w:t xml:space="preserve"> </w:t>
            </w:r>
            <w:r>
              <w:rPr>
                <w:rFonts w:ascii="Cambria" w:eastAsia="Cambria" w:hAnsi="Cambria" w:cs="Cambria"/>
                <w:i/>
                <w:spacing w:val="-1"/>
                <w:sz w:val="13"/>
                <w:szCs w:val="13"/>
              </w:rPr>
              <w:t>A</w:t>
            </w:r>
            <w:r>
              <w:rPr>
                <w:rFonts w:ascii="Cambria" w:eastAsia="Cambria" w:hAnsi="Cambria" w:cs="Cambria"/>
                <w:i/>
                <w:sz w:val="13"/>
                <w:szCs w:val="13"/>
              </w:rPr>
              <w:t>ct</w:t>
            </w:r>
          </w:p>
        </w:tc>
        <w:tc>
          <w:tcPr>
            <w:tcW w:w="6204" w:type="dxa"/>
            <w:gridSpan w:val="3"/>
            <w:vMerge w:val="restart"/>
            <w:tcBorders>
              <w:top w:val="single" w:sz="10" w:space="0" w:color="000000"/>
              <w:left w:val="nil"/>
              <w:right w:val="nil"/>
            </w:tcBorders>
          </w:tcPr>
          <w:p w14:paraId="6FB033CF" w14:textId="77777777" w:rsidR="00C802DA" w:rsidRDefault="00C802DA" w:rsidP="004C4121">
            <w:pPr>
              <w:pStyle w:val="TableParagraph"/>
              <w:spacing w:before="50"/>
              <w:ind w:left="345"/>
              <w:rPr>
                <w:rFonts w:ascii="Cambria" w:eastAsia="Cambria" w:hAnsi="Cambria" w:cs="Cambria"/>
                <w:sz w:val="12"/>
                <w:szCs w:val="12"/>
              </w:rPr>
            </w:pPr>
            <w:r>
              <w:rPr>
                <w:rFonts w:ascii="Cambria" w:eastAsia="Cambria" w:hAnsi="Cambria" w:cs="Cambria"/>
                <w:sz w:val="12"/>
                <w:szCs w:val="12"/>
              </w:rPr>
              <w:t>T</w:t>
            </w:r>
            <w:r>
              <w:rPr>
                <w:rFonts w:ascii="Cambria" w:eastAsia="Cambria" w:hAnsi="Cambria" w:cs="Cambria"/>
                <w:spacing w:val="1"/>
                <w:sz w:val="12"/>
                <w:szCs w:val="12"/>
              </w:rPr>
              <w:t>o</w:t>
            </w:r>
            <w:r>
              <w:rPr>
                <w:rFonts w:ascii="Cambria" w:eastAsia="Cambria" w:hAnsi="Cambria" w:cs="Cambria"/>
                <w:sz w:val="12"/>
                <w:szCs w:val="12"/>
              </w:rPr>
              <w:t>t</w:t>
            </w:r>
            <w:r>
              <w:rPr>
                <w:rFonts w:ascii="Cambria" w:eastAsia="Cambria" w:hAnsi="Cambria" w:cs="Cambria"/>
                <w:spacing w:val="-1"/>
                <w:sz w:val="12"/>
                <w:szCs w:val="12"/>
              </w:rPr>
              <w:t>a</w:t>
            </w:r>
            <w:r>
              <w:rPr>
                <w:rFonts w:ascii="Cambria" w:eastAsia="Cambria" w:hAnsi="Cambria" w:cs="Cambria"/>
                <w:sz w:val="12"/>
                <w:szCs w:val="12"/>
              </w:rPr>
              <w:t>l</w:t>
            </w:r>
            <w:r>
              <w:rPr>
                <w:rFonts w:ascii="Cambria" w:eastAsia="Cambria" w:hAnsi="Cambria" w:cs="Cambria"/>
                <w:spacing w:val="-6"/>
                <w:sz w:val="12"/>
                <w:szCs w:val="12"/>
              </w:rPr>
              <w:t xml:space="preserve"> </w:t>
            </w:r>
            <w:r>
              <w:rPr>
                <w:rFonts w:ascii="Cambria" w:eastAsia="Cambria" w:hAnsi="Cambria" w:cs="Cambria"/>
                <w:sz w:val="12"/>
                <w:szCs w:val="12"/>
              </w:rPr>
              <w:t>C</w:t>
            </w:r>
            <w:r>
              <w:rPr>
                <w:rFonts w:ascii="Cambria" w:eastAsia="Cambria" w:hAnsi="Cambria" w:cs="Cambria"/>
                <w:spacing w:val="-1"/>
                <w:sz w:val="12"/>
                <w:szCs w:val="12"/>
              </w:rPr>
              <w:t>a</w:t>
            </w:r>
            <w:r>
              <w:rPr>
                <w:rFonts w:ascii="Cambria" w:eastAsia="Cambria" w:hAnsi="Cambria" w:cs="Cambria"/>
                <w:sz w:val="12"/>
                <w:szCs w:val="12"/>
              </w:rPr>
              <w:t>pit</w:t>
            </w:r>
            <w:r>
              <w:rPr>
                <w:rFonts w:ascii="Cambria" w:eastAsia="Cambria" w:hAnsi="Cambria" w:cs="Cambria"/>
                <w:spacing w:val="-1"/>
                <w:sz w:val="12"/>
                <w:szCs w:val="12"/>
              </w:rPr>
              <w:t>a</w:t>
            </w:r>
            <w:r>
              <w:rPr>
                <w:rFonts w:ascii="Cambria" w:eastAsia="Cambria" w:hAnsi="Cambria" w:cs="Cambria"/>
                <w:sz w:val="12"/>
                <w:szCs w:val="12"/>
              </w:rPr>
              <w:t>l</w:t>
            </w:r>
          </w:p>
          <w:p w14:paraId="55C074F3" w14:textId="77777777" w:rsidR="00C802DA" w:rsidRDefault="00C802DA" w:rsidP="004C4121">
            <w:pPr>
              <w:pStyle w:val="TableParagraph"/>
              <w:spacing w:before="13" w:line="134" w:lineRule="exact"/>
              <w:ind w:left="631"/>
              <w:rPr>
                <w:rFonts w:ascii="Cambria" w:eastAsia="Cambria" w:hAnsi="Cambria" w:cs="Cambria"/>
                <w:sz w:val="12"/>
                <w:szCs w:val="12"/>
              </w:rPr>
            </w:pPr>
            <w:r>
              <w:rPr>
                <w:rFonts w:ascii="Cambria" w:eastAsia="Cambria" w:hAnsi="Cambria" w:cs="Cambria"/>
                <w:sz w:val="12"/>
                <w:szCs w:val="12"/>
              </w:rPr>
              <w:t>Budg</w:t>
            </w:r>
            <w:r>
              <w:rPr>
                <w:rFonts w:ascii="Cambria" w:eastAsia="Cambria" w:hAnsi="Cambria" w:cs="Cambria"/>
                <w:spacing w:val="-1"/>
                <w:sz w:val="12"/>
                <w:szCs w:val="12"/>
              </w:rPr>
              <w:t>e</w:t>
            </w:r>
            <w:r>
              <w:rPr>
                <w:rFonts w:ascii="Cambria" w:eastAsia="Cambria" w:hAnsi="Cambria" w:cs="Cambria"/>
                <w:sz w:val="12"/>
                <w:szCs w:val="12"/>
              </w:rPr>
              <w:t>t</w:t>
            </w:r>
          </w:p>
          <w:p w14:paraId="535365B8" w14:textId="77777777" w:rsidR="00C802DA" w:rsidRDefault="00C802DA" w:rsidP="004C4121">
            <w:pPr>
              <w:pStyle w:val="TableParagraph"/>
              <w:tabs>
                <w:tab w:val="left" w:pos="1523"/>
                <w:tab w:val="left" w:pos="2774"/>
              </w:tabs>
              <w:spacing w:line="157" w:lineRule="exact"/>
              <w:ind w:left="208"/>
              <w:rPr>
                <w:rFonts w:ascii="Cambria" w:eastAsia="Cambria" w:hAnsi="Cambria" w:cs="Cambria"/>
                <w:sz w:val="13"/>
                <w:szCs w:val="13"/>
              </w:rPr>
            </w:pPr>
            <w:r>
              <w:rPr>
                <w:rFonts w:ascii="Cambria" w:eastAsia="Cambria" w:hAnsi="Cambria" w:cs="Cambria"/>
                <w:spacing w:val="-1"/>
                <w:sz w:val="12"/>
                <w:szCs w:val="12"/>
              </w:rPr>
              <w:t>A</w:t>
            </w:r>
            <w:r>
              <w:rPr>
                <w:rFonts w:ascii="Cambria" w:eastAsia="Cambria" w:hAnsi="Cambria" w:cs="Cambria"/>
                <w:sz w:val="12"/>
                <w:szCs w:val="12"/>
              </w:rPr>
              <w:t>ppr</w:t>
            </w:r>
            <w:r>
              <w:rPr>
                <w:rFonts w:ascii="Cambria" w:eastAsia="Cambria" w:hAnsi="Cambria" w:cs="Cambria"/>
                <w:spacing w:val="1"/>
                <w:sz w:val="12"/>
                <w:szCs w:val="12"/>
              </w:rPr>
              <w:t>o</w:t>
            </w:r>
            <w:r>
              <w:rPr>
                <w:rFonts w:ascii="Cambria" w:eastAsia="Cambria" w:hAnsi="Cambria" w:cs="Cambria"/>
                <w:sz w:val="12"/>
                <w:szCs w:val="12"/>
              </w:rPr>
              <w:t>pri</w:t>
            </w:r>
            <w:r>
              <w:rPr>
                <w:rFonts w:ascii="Cambria" w:eastAsia="Cambria" w:hAnsi="Cambria" w:cs="Cambria"/>
                <w:spacing w:val="-1"/>
                <w:sz w:val="12"/>
                <w:szCs w:val="12"/>
              </w:rPr>
              <w:t>a</w:t>
            </w:r>
            <w:r>
              <w:rPr>
                <w:rFonts w:ascii="Cambria" w:eastAsia="Cambria" w:hAnsi="Cambria" w:cs="Cambria"/>
                <w:sz w:val="12"/>
                <w:szCs w:val="12"/>
              </w:rPr>
              <w:t>ti</w:t>
            </w:r>
            <w:r>
              <w:rPr>
                <w:rFonts w:ascii="Cambria" w:eastAsia="Cambria" w:hAnsi="Cambria" w:cs="Cambria"/>
                <w:spacing w:val="1"/>
                <w:sz w:val="12"/>
                <w:szCs w:val="12"/>
              </w:rPr>
              <w:t>o</w:t>
            </w:r>
            <w:r>
              <w:rPr>
                <w:rFonts w:ascii="Cambria" w:eastAsia="Cambria" w:hAnsi="Cambria" w:cs="Cambria"/>
                <w:sz w:val="12"/>
                <w:szCs w:val="12"/>
              </w:rPr>
              <w:t>ns</w:t>
            </w:r>
            <w:r>
              <w:rPr>
                <w:rFonts w:ascii="Cambria" w:eastAsia="Cambria" w:hAnsi="Cambria" w:cs="Cambria"/>
                <w:sz w:val="12"/>
                <w:szCs w:val="12"/>
              </w:rPr>
              <w:tab/>
            </w:r>
            <w:r>
              <w:rPr>
                <w:rFonts w:ascii="Cambria" w:eastAsia="Cambria" w:hAnsi="Cambria" w:cs="Cambria"/>
                <w:spacing w:val="-1"/>
                <w:position w:val="3"/>
                <w:sz w:val="13"/>
                <w:szCs w:val="13"/>
              </w:rPr>
              <w:t>Pa</w:t>
            </w:r>
            <w:r>
              <w:rPr>
                <w:rFonts w:ascii="Cambria" w:eastAsia="Cambria" w:hAnsi="Cambria" w:cs="Cambria"/>
                <w:position w:val="3"/>
                <w:sz w:val="13"/>
                <w:szCs w:val="13"/>
              </w:rPr>
              <w:t>yments</w:t>
            </w:r>
            <w:r>
              <w:rPr>
                <w:rFonts w:ascii="Cambria" w:eastAsia="Cambria" w:hAnsi="Cambria" w:cs="Cambria"/>
                <w:spacing w:val="2"/>
                <w:position w:val="3"/>
                <w:sz w:val="13"/>
                <w:szCs w:val="13"/>
              </w:rPr>
              <w:t xml:space="preserve"> </w:t>
            </w:r>
            <w:r>
              <w:rPr>
                <w:rFonts w:ascii="Cambria" w:eastAsia="Cambria" w:hAnsi="Cambria" w:cs="Cambria"/>
                <w:position w:val="3"/>
                <w:sz w:val="13"/>
                <w:szCs w:val="13"/>
              </w:rPr>
              <w:t>f</w:t>
            </w:r>
            <w:r>
              <w:rPr>
                <w:rFonts w:ascii="Cambria" w:eastAsia="Cambria" w:hAnsi="Cambria" w:cs="Cambria"/>
                <w:spacing w:val="-1"/>
                <w:position w:val="3"/>
                <w:sz w:val="13"/>
                <w:szCs w:val="13"/>
              </w:rPr>
              <w:t>o</w:t>
            </w:r>
            <w:r>
              <w:rPr>
                <w:rFonts w:ascii="Cambria" w:eastAsia="Cambria" w:hAnsi="Cambria" w:cs="Cambria"/>
                <w:position w:val="3"/>
                <w:sz w:val="13"/>
                <w:szCs w:val="13"/>
              </w:rPr>
              <w:t>r</w:t>
            </w:r>
            <w:r>
              <w:rPr>
                <w:rFonts w:ascii="Cambria" w:eastAsia="Cambria" w:hAnsi="Cambria" w:cs="Cambria"/>
                <w:spacing w:val="1"/>
                <w:position w:val="3"/>
                <w:sz w:val="13"/>
                <w:szCs w:val="13"/>
              </w:rPr>
              <w:t xml:space="preserve"> </w:t>
            </w:r>
            <w:r>
              <w:rPr>
                <w:rFonts w:ascii="Cambria" w:eastAsia="Cambria" w:hAnsi="Cambria" w:cs="Cambria"/>
                <w:position w:val="3"/>
                <w:sz w:val="13"/>
                <w:szCs w:val="13"/>
              </w:rPr>
              <w:t>n</w:t>
            </w:r>
            <w:r>
              <w:rPr>
                <w:rFonts w:ascii="Cambria" w:eastAsia="Cambria" w:hAnsi="Cambria" w:cs="Cambria"/>
                <w:spacing w:val="-1"/>
                <w:position w:val="3"/>
                <w:sz w:val="13"/>
                <w:szCs w:val="13"/>
              </w:rPr>
              <w:t>o</w:t>
            </w:r>
            <w:r>
              <w:rPr>
                <w:rFonts w:ascii="Cambria" w:eastAsia="Cambria" w:hAnsi="Cambria" w:cs="Cambria"/>
                <w:position w:val="3"/>
                <w:sz w:val="13"/>
                <w:szCs w:val="13"/>
              </w:rPr>
              <w:t>n-</w:t>
            </w:r>
            <w:r>
              <w:rPr>
                <w:rFonts w:ascii="Cambria" w:eastAsia="Cambria" w:hAnsi="Cambria" w:cs="Cambria"/>
                <w:position w:val="3"/>
                <w:sz w:val="13"/>
                <w:szCs w:val="13"/>
              </w:rPr>
              <w:tab/>
            </w:r>
            <w:r>
              <w:rPr>
                <w:rFonts w:ascii="Cambria" w:eastAsia="Cambria" w:hAnsi="Cambria" w:cs="Cambria"/>
                <w:spacing w:val="-1"/>
                <w:position w:val="1"/>
                <w:sz w:val="13"/>
                <w:szCs w:val="13"/>
              </w:rPr>
              <w:t>Pa</w:t>
            </w:r>
            <w:r>
              <w:rPr>
                <w:rFonts w:ascii="Cambria" w:eastAsia="Cambria" w:hAnsi="Cambria" w:cs="Cambria"/>
                <w:position w:val="1"/>
                <w:sz w:val="13"/>
                <w:szCs w:val="13"/>
              </w:rPr>
              <w:t>yments</w:t>
            </w:r>
            <w:r>
              <w:rPr>
                <w:rFonts w:ascii="Cambria" w:eastAsia="Cambria" w:hAnsi="Cambria" w:cs="Cambria"/>
                <w:spacing w:val="6"/>
                <w:position w:val="1"/>
                <w:sz w:val="13"/>
                <w:szCs w:val="13"/>
              </w:rPr>
              <w:t xml:space="preserve"> </w:t>
            </w:r>
            <w:r>
              <w:rPr>
                <w:rFonts w:ascii="Cambria" w:eastAsia="Cambria" w:hAnsi="Cambria" w:cs="Cambria"/>
                <w:position w:val="1"/>
                <w:sz w:val="13"/>
                <w:szCs w:val="13"/>
              </w:rPr>
              <w:t>f</w:t>
            </w:r>
            <w:r>
              <w:rPr>
                <w:rFonts w:ascii="Cambria" w:eastAsia="Cambria" w:hAnsi="Cambria" w:cs="Cambria"/>
                <w:spacing w:val="-1"/>
                <w:position w:val="1"/>
                <w:sz w:val="13"/>
                <w:szCs w:val="13"/>
              </w:rPr>
              <w:t>o</w:t>
            </w:r>
            <w:r>
              <w:rPr>
                <w:rFonts w:ascii="Cambria" w:eastAsia="Cambria" w:hAnsi="Cambria" w:cs="Cambria"/>
                <w:position w:val="1"/>
                <w:sz w:val="13"/>
                <w:szCs w:val="13"/>
              </w:rPr>
              <w:t>r</w:t>
            </w:r>
            <w:r>
              <w:rPr>
                <w:rFonts w:ascii="Cambria" w:eastAsia="Cambria" w:hAnsi="Cambria" w:cs="Cambria"/>
                <w:spacing w:val="5"/>
                <w:position w:val="1"/>
                <w:sz w:val="13"/>
                <w:szCs w:val="13"/>
              </w:rPr>
              <w:t xml:space="preserve"> </w:t>
            </w:r>
            <w:r>
              <w:rPr>
                <w:rFonts w:ascii="Cambria" w:eastAsia="Cambria" w:hAnsi="Cambria" w:cs="Cambria"/>
                <w:spacing w:val="-1"/>
                <w:position w:val="1"/>
                <w:sz w:val="13"/>
                <w:szCs w:val="13"/>
              </w:rPr>
              <w:t>o</w:t>
            </w:r>
            <w:r>
              <w:rPr>
                <w:rFonts w:ascii="Cambria" w:eastAsia="Cambria" w:hAnsi="Cambria" w:cs="Cambria"/>
                <w:position w:val="1"/>
                <w:sz w:val="13"/>
                <w:szCs w:val="13"/>
              </w:rPr>
              <w:t>t</w:t>
            </w:r>
            <w:r>
              <w:rPr>
                <w:rFonts w:ascii="Cambria" w:eastAsia="Cambria" w:hAnsi="Cambria" w:cs="Cambria"/>
                <w:spacing w:val="-1"/>
                <w:position w:val="1"/>
                <w:sz w:val="13"/>
                <w:szCs w:val="13"/>
              </w:rPr>
              <w:t>h</w:t>
            </w:r>
            <w:r>
              <w:rPr>
                <w:rFonts w:ascii="Cambria" w:eastAsia="Cambria" w:hAnsi="Cambria" w:cs="Cambria"/>
                <w:position w:val="1"/>
                <w:sz w:val="13"/>
                <w:szCs w:val="13"/>
              </w:rPr>
              <w:t>er</w:t>
            </w:r>
          </w:p>
          <w:p w14:paraId="41721CB5" w14:textId="77777777" w:rsidR="00C802DA" w:rsidRDefault="00C802DA" w:rsidP="004C4121">
            <w:pPr>
              <w:pStyle w:val="TableParagraph"/>
              <w:tabs>
                <w:tab w:val="left" w:pos="2995"/>
              </w:tabs>
              <w:spacing w:line="170" w:lineRule="exact"/>
              <w:ind w:left="707"/>
              <w:rPr>
                <w:rFonts w:ascii="Cambria" w:eastAsia="Cambria" w:hAnsi="Cambria" w:cs="Cambria"/>
                <w:sz w:val="13"/>
                <w:szCs w:val="13"/>
              </w:rPr>
            </w:pPr>
            <w:r>
              <w:rPr>
                <w:rFonts w:ascii="Cambria" w:eastAsia="Cambria" w:hAnsi="Cambria" w:cs="Cambria"/>
                <w:spacing w:val="-1"/>
                <w:position w:val="2"/>
                <w:sz w:val="12"/>
                <w:szCs w:val="12"/>
              </w:rPr>
              <w:t>$</w:t>
            </w:r>
            <w:r>
              <w:rPr>
                <w:rFonts w:ascii="Cambria" w:eastAsia="Cambria" w:hAnsi="Cambria" w:cs="Cambria"/>
                <w:position w:val="2"/>
                <w:sz w:val="12"/>
                <w:szCs w:val="12"/>
              </w:rPr>
              <w:t xml:space="preserve">'000     </w:t>
            </w:r>
            <w:r>
              <w:rPr>
                <w:rFonts w:ascii="Cambria" w:eastAsia="Cambria" w:hAnsi="Cambria" w:cs="Cambria"/>
                <w:spacing w:val="15"/>
                <w:position w:val="2"/>
                <w:sz w:val="12"/>
                <w:szCs w:val="12"/>
              </w:rPr>
              <w:t xml:space="preserve"> </w:t>
            </w:r>
            <w:r>
              <w:rPr>
                <w:rFonts w:ascii="Cambria" w:eastAsia="Cambria" w:hAnsi="Cambria" w:cs="Cambria"/>
                <w:position w:val="1"/>
                <w:sz w:val="13"/>
                <w:szCs w:val="13"/>
              </w:rPr>
              <w:t>f</w:t>
            </w:r>
            <w:r>
              <w:rPr>
                <w:rFonts w:ascii="Cambria" w:eastAsia="Cambria" w:hAnsi="Cambria" w:cs="Cambria"/>
                <w:spacing w:val="-1"/>
                <w:position w:val="1"/>
                <w:sz w:val="13"/>
                <w:szCs w:val="13"/>
              </w:rPr>
              <w:t>i</w:t>
            </w:r>
            <w:r>
              <w:rPr>
                <w:rFonts w:ascii="Cambria" w:eastAsia="Cambria" w:hAnsi="Cambria" w:cs="Cambria"/>
                <w:position w:val="1"/>
                <w:sz w:val="13"/>
                <w:szCs w:val="13"/>
              </w:rPr>
              <w:t>nan</w:t>
            </w:r>
            <w:r>
              <w:rPr>
                <w:rFonts w:ascii="Cambria" w:eastAsia="Cambria" w:hAnsi="Cambria" w:cs="Cambria"/>
                <w:spacing w:val="-1"/>
                <w:position w:val="1"/>
                <w:sz w:val="13"/>
                <w:szCs w:val="13"/>
              </w:rPr>
              <w:t>ci</w:t>
            </w:r>
            <w:r>
              <w:rPr>
                <w:rFonts w:ascii="Cambria" w:eastAsia="Cambria" w:hAnsi="Cambria" w:cs="Cambria"/>
                <w:position w:val="1"/>
                <w:sz w:val="13"/>
                <w:szCs w:val="13"/>
              </w:rPr>
              <w:t>al</w:t>
            </w:r>
            <w:r>
              <w:rPr>
                <w:rFonts w:ascii="Cambria" w:eastAsia="Cambria" w:hAnsi="Cambria" w:cs="Cambria"/>
                <w:spacing w:val="1"/>
                <w:position w:val="1"/>
                <w:sz w:val="13"/>
                <w:szCs w:val="13"/>
              </w:rPr>
              <w:t xml:space="preserve"> </w:t>
            </w:r>
            <w:r>
              <w:rPr>
                <w:rFonts w:ascii="Cambria" w:eastAsia="Cambria" w:hAnsi="Cambria" w:cs="Cambria"/>
                <w:position w:val="1"/>
                <w:sz w:val="13"/>
                <w:szCs w:val="13"/>
              </w:rPr>
              <w:t>assets</w:t>
            </w:r>
            <w:r>
              <w:rPr>
                <w:rFonts w:ascii="Cambria" w:eastAsia="Cambria" w:hAnsi="Cambria" w:cs="Cambria"/>
                <w:position w:val="8"/>
                <w:sz w:val="9"/>
                <w:szCs w:val="9"/>
              </w:rPr>
              <w:t xml:space="preserve">2       </w:t>
            </w:r>
            <w:r>
              <w:rPr>
                <w:rFonts w:ascii="Cambria" w:eastAsia="Cambria" w:hAnsi="Cambria" w:cs="Cambria"/>
                <w:spacing w:val="14"/>
                <w:position w:val="8"/>
                <w:sz w:val="9"/>
                <w:szCs w:val="9"/>
              </w:rPr>
              <w:t xml:space="preserve"> </w:t>
            </w:r>
            <w:r>
              <w:rPr>
                <w:rFonts w:ascii="Cambria" w:eastAsia="Cambria" w:hAnsi="Cambria" w:cs="Cambria"/>
                <w:position w:val="1"/>
                <w:sz w:val="13"/>
                <w:szCs w:val="13"/>
              </w:rPr>
              <w:t>$</w:t>
            </w:r>
            <w:r>
              <w:rPr>
                <w:rFonts w:ascii="Cambria" w:eastAsia="Cambria" w:hAnsi="Cambria" w:cs="Cambria"/>
                <w:spacing w:val="-1"/>
                <w:position w:val="1"/>
                <w:sz w:val="13"/>
                <w:szCs w:val="13"/>
              </w:rPr>
              <w:t>'</w:t>
            </w:r>
            <w:r>
              <w:rPr>
                <w:rFonts w:ascii="Cambria" w:eastAsia="Cambria" w:hAnsi="Cambria" w:cs="Cambria"/>
                <w:spacing w:val="-2"/>
                <w:position w:val="1"/>
                <w:sz w:val="13"/>
                <w:szCs w:val="13"/>
              </w:rPr>
              <w:t>00</w:t>
            </w:r>
            <w:r>
              <w:rPr>
                <w:rFonts w:ascii="Cambria" w:eastAsia="Cambria" w:hAnsi="Cambria" w:cs="Cambria"/>
                <w:position w:val="1"/>
                <w:sz w:val="13"/>
                <w:szCs w:val="13"/>
              </w:rPr>
              <w:t>0</w:t>
            </w:r>
            <w:r>
              <w:rPr>
                <w:rFonts w:ascii="Cambria" w:eastAsia="Cambria" w:hAnsi="Cambria" w:cs="Cambria"/>
                <w:position w:val="1"/>
                <w:sz w:val="13"/>
                <w:szCs w:val="13"/>
              </w:rPr>
              <w:tab/>
            </w:r>
            <w:r>
              <w:rPr>
                <w:rFonts w:ascii="Cambria" w:eastAsia="Cambria" w:hAnsi="Cambria" w:cs="Cambria"/>
                <w:spacing w:val="1"/>
                <w:position w:val="1"/>
                <w:sz w:val="13"/>
                <w:szCs w:val="13"/>
              </w:rPr>
              <w:t>p</w:t>
            </w:r>
            <w:r>
              <w:rPr>
                <w:rFonts w:ascii="Cambria" w:eastAsia="Cambria" w:hAnsi="Cambria" w:cs="Cambria"/>
                <w:spacing w:val="-1"/>
                <w:position w:val="1"/>
                <w:sz w:val="13"/>
                <w:szCs w:val="13"/>
              </w:rPr>
              <w:t>u</w:t>
            </w:r>
            <w:r>
              <w:rPr>
                <w:rFonts w:ascii="Cambria" w:eastAsia="Cambria" w:hAnsi="Cambria" w:cs="Cambria"/>
                <w:position w:val="1"/>
                <w:sz w:val="13"/>
                <w:szCs w:val="13"/>
              </w:rPr>
              <w:t>r</w:t>
            </w:r>
            <w:r>
              <w:rPr>
                <w:rFonts w:ascii="Cambria" w:eastAsia="Cambria" w:hAnsi="Cambria" w:cs="Cambria"/>
                <w:spacing w:val="1"/>
                <w:position w:val="1"/>
                <w:sz w:val="13"/>
                <w:szCs w:val="13"/>
              </w:rPr>
              <w:t>p</w:t>
            </w:r>
            <w:r>
              <w:rPr>
                <w:rFonts w:ascii="Cambria" w:eastAsia="Cambria" w:hAnsi="Cambria" w:cs="Cambria"/>
                <w:spacing w:val="-1"/>
                <w:position w:val="1"/>
                <w:sz w:val="13"/>
                <w:szCs w:val="13"/>
              </w:rPr>
              <w:t>o</w:t>
            </w:r>
            <w:r>
              <w:rPr>
                <w:rFonts w:ascii="Cambria" w:eastAsia="Cambria" w:hAnsi="Cambria" w:cs="Cambria"/>
                <w:position w:val="1"/>
                <w:sz w:val="13"/>
                <w:szCs w:val="13"/>
              </w:rPr>
              <w:t>ses</w:t>
            </w:r>
            <w:r>
              <w:rPr>
                <w:rFonts w:ascii="Cambria" w:eastAsia="Cambria" w:hAnsi="Cambria" w:cs="Cambria"/>
                <w:spacing w:val="3"/>
                <w:position w:val="1"/>
                <w:sz w:val="13"/>
                <w:szCs w:val="13"/>
              </w:rPr>
              <w:t xml:space="preserve"> </w:t>
            </w:r>
            <w:r>
              <w:rPr>
                <w:rFonts w:ascii="Cambria" w:eastAsia="Cambria" w:hAnsi="Cambria" w:cs="Cambria"/>
                <w:position w:val="1"/>
                <w:sz w:val="13"/>
                <w:szCs w:val="13"/>
              </w:rPr>
              <w:t>$</w:t>
            </w:r>
            <w:r>
              <w:rPr>
                <w:rFonts w:ascii="Cambria" w:eastAsia="Cambria" w:hAnsi="Cambria" w:cs="Cambria"/>
                <w:spacing w:val="-1"/>
                <w:position w:val="1"/>
                <w:sz w:val="13"/>
                <w:szCs w:val="13"/>
              </w:rPr>
              <w:t>'00</w:t>
            </w:r>
            <w:r>
              <w:rPr>
                <w:rFonts w:ascii="Cambria" w:eastAsia="Cambria" w:hAnsi="Cambria" w:cs="Cambria"/>
                <w:position w:val="1"/>
                <w:sz w:val="13"/>
                <w:szCs w:val="13"/>
              </w:rPr>
              <w:t xml:space="preserve">0 </w:t>
            </w:r>
            <w:r>
              <w:rPr>
                <w:rFonts w:ascii="Cambria" w:eastAsia="Cambria" w:hAnsi="Cambria" w:cs="Cambria"/>
                <w:spacing w:val="17"/>
                <w:position w:val="1"/>
                <w:sz w:val="13"/>
                <w:szCs w:val="13"/>
              </w:rPr>
              <w:t xml:space="preserve"> </w:t>
            </w:r>
            <w:r>
              <w:rPr>
                <w:rFonts w:ascii="Cambria" w:eastAsia="Cambria" w:hAnsi="Cambria" w:cs="Cambria"/>
                <w:position w:val="1"/>
                <w:sz w:val="13"/>
                <w:szCs w:val="13"/>
              </w:rPr>
              <w:t>T</w:t>
            </w:r>
            <w:r>
              <w:rPr>
                <w:rFonts w:ascii="Cambria" w:eastAsia="Cambria" w:hAnsi="Cambria" w:cs="Cambria"/>
                <w:spacing w:val="-1"/>
                <w:position w:val="1"/>
                <w:sz w:val="13"/>
                <w:szCs w:val="13"/>
              </w:rPr>
              <w:t>o</w:t>
            </w:r>
            <w:r>
              <w:rPr>
                <w:rFonts w:ascii="Cambria" w:eastAsia="Cambria" w:hAnsi="Cambria" w:cs="Cambria"/>
                <w:position w:val="1"/>
                <w:sz w:val="13"/>
                <w:szCs w:val="13"/>
              </w:rPr>
              <w:t>tal</w:t>
            </w:r>
            <w:r>
              <w:rPr>
                <w:rFonts w:ascii="Cambria" w:eastAsia="Cambria" w:hAnsi="Cambria" w:cs="Cambria"/>
                <w:spacing w:val="2"/>
                <w:position w:val="1"/>
                <w:sz w:val="13"/>
                <w:szCs w:val="13"/>
              </w:rPr>
              <w:t xml:space="preserve"> </w:t>
            </w:r>
            <w:r>
              <w:rPr>
                <w:rFonts w:ascii="Cambria" w:eastAsia="Cambria" w:hAnsi="Cambria" w:cs="Cambria"/>
                <w:spacing w:val="1"/>
                <w:position w:val="1"/>
                <w:sz w:val="13"/>
                <w:szCs w:val="13"/>
              </w:rPr>
              <w:t>p</w:t>
            </w:r>
            <w:r>
              <w:rPr>
                <w:rFonts w:ascii="Cambria" w:eastAsia="Cambria" w:hAnsi="Cambria" w:cs="Cambria"/>
                <w:position w:val="1"/>
                <w:sz w:val="13"/>
                <w:szCs w:val="13"/>
              </w:rPr>
              <w:t>ayments</w:t>
            </w:r>
            <w:r>
              <w:rPr>
                <w:rFonts w:ascii="Cambria" w:eastAsia="Cambria" w:hAnsi="Cambria" w:cs="Cambria"/>
                <w:spacing w:val="3"/>
                <w:position w:val="1"/>
                <w:sz w:val="13"/>
                <w:szCs w:val="13"/>
              </w:rPr>
              <w:t xml:space="preserve"> </w:t>
            </w:r>
            <w:r>
              <w:rPr>
                <w:rFonts w:ascii="Cambria" w:eastAsia="Cambria" w:hAnsi="Cambria" w:cs="Cambria"/>
                <w:position w:val="1"/>
                <w:sz w:val="13"/>
                <w:szCs w:val="13"/>
              </w:rPr>
              <w:t>$</w:t>
            </w:r>
            <w:r>
              <w:rPr>
                <w:rFonts w:ascii="Cambria" w:eastAsia="Cambria" w:hAnsi="Cambria" w:cs="Cambria"/>
                <w:spacing w:val="-1"/>
                <w:position w:val="1"/>
                <w:sz w:val="13"/>
                <w:szCs w:val="13"/>
              </w:rPr>
              <w:t>'00</w:t>
            </w:r>
            <w:r>
              <w:rPr>
                <w:rFonts w:ascii="Cambria" w:eastAsia="Cambria" w:hAnsi="Cambria" w:cs="Cambria"/>
                <w:position w:val="1"/>
                <w:sz w:val="13"/>
                <w:szCs w:val="13"/>
              </w:rPr>
              <w:t xml:space="preserve">0 </w:t>
            </w:r>
            <w:r>
              <w:rPr>
                <w:rFonts w:ascii="Cambria" w:eastAsia="Cambria" w:hAnsi="Cambria" w:cs="Cambria"/>
                <w:spacing w:val="11"/>
                <w:position w:val="1"/>
                <w:sz w:val="13"/>
                <w:szCs w:val="13"/>
              </w:rPr>
              <w:t xml:space="preserve"> </w:t>
            </w:r>
            <w:r>
              <w:rPr>
                <w:rFonts w:ascii="Cambria" w:eastAsia="Cambria" w:hAnsi="Cambria" w:cs="Cambria"/>
                <w:spacing w:val="-1"/>
                <w:sz w:val="13"/>
                <w:szCs w:val="13"/>
              </w:rPr>
              <w:t>Va</w:t>
            </w:r>
            <w:r>
              <w:rPr>
                <w:rFonts w:ascii="Cambria" w:eastAsia="Cambria" w:hAnsi="Cambria" w:cs="Cambria"/>
                <w:sz w:val="13"/>
                <w:szCs w:val="13"/>
              </w:rPr>
              <w:t>r</w:t>
            </w:r>
            <w:r>
              <w:rPr>
                <w:rFonts w:ascii="Cambria" w:eastAsia="Cambria" w:hAnsi="Cambria" w:cs="Cambria"/>
                <w:spacing w:val="-1"/>
                <w:sz w:val="13"/>
                <w:szCs w:val="13"/>
              </w:rPr>
              <w:t>ia</w:t>
            </w:r>
            <w:r>
              <w:rPr>
                <w:rFonts w:ascii="Cambria" w:eastAsia="Cambria" w:hAnsi="Cambria" w:cs="Cambria"/>
                <w:sz w:val="13"/>
                <w:szCs w:val="13"/>
              </w:rPr>
              <w:t>n</w:t>
            </w:r>
            <w:r>
              <w:rPr>
                <w:rFonts w:ascii="Cambria" w:eastAsia="Cambria" w:hAnsi="Cambria" w:cs="Cambria"/>
                <w:spacing w:val="-1"/>
                <w:sz w:val="13"/>
                <w:szCs w:val="13"/>
              </w:rPr>
              <w:t>c</w:t>
            </w:r>
            <w:r>
              <w:rPr>
                <w:rFonts w:ascii="Cambria" w:eastAsia="Cambria" w:hAnsi="Cambria" w:cs="Cambria"/>
                <w:sz w:val="13"/>
                <w:szCs w:val="13"/>
              </w:rPr>
              <w:t xml:space="preserve">e    </w:t>
            </w:r>
            <w:r>
              <w:rPr>
                <w:rFonts w:ascii="Cambria" w:eastAsia="Cambria" w:hAnsi="Cambria" w:cs="Cambria"/>
                <w:spacing w:val="12"/>
                <w:sz w:val="13"/>
                <w:szCs w:val="13"/>
              </w:rPr>
              <w:t xml:space="preserve"> </w:t>
            </w:r>
            <w:r>
              <w:rPr>
                <w:rFonts w:ascii="Cambria" w:eastAsia="Cambria" w:hAnsi="Cambria" w:cs="Cambria"/>
                <w:sz w:val="13"/>
                <w:szCs w:val="13"/>
              </w:rPr>
              <w:t>$</w:t>
            </w:r>
            <w:r>
              <w:rPr>
                <w:rFonts w:ascii="Cambria" w:eastAsia="Cambria" w:hAnsi="Cambria" w:cs="Cambria"/>
                <w:spacing w:val="-1"/>
                <w:sz w:val="13"/>
                <w:szCs w:val="13"/>
              </w:rPr>
              <w:t>'</w:t>
            </w:r>
            <w:r>
              <w:rPr>
                <w:rFonts w:ascii="Cambria" w:eastAsia="Cambria" w:hAnsi="Cambria" w:cs="Cambria"/>
                <w:spacing w:val="-2"/>
                <w:sz w:val="13"/>
                <w:szCs w:val="13"/>
              </w:rPr>
              <w:t>00</w:t>
            </w:r>
            <w:r>
              <w:rPr>
                <w:rFonts w:ascii="Cambria" w:eastAsia="Cambria" w:hAnsi="Cambria" w:cs="Cambria"/>
                <w:sz w:val="13"/>
                <w:szCs w:val="13"/>
              </w:rPr>
              <w:t>0</w:t>
            </w:r>
          </w:p>
        </w:tc>
      </w:tr>
      <w:tr w:rsidR="00C802DA" w14:paraId="3CFFDB31" w14:textId="77777777" w:rsidTr="004C4121">
        <w:trPr>
          <w:trHeight w:hRule="exact" w:val="523"/>
        </w:trPr>
        <w:tc>
          <w:tcPr>
            <w:tcW w:w="6715" w:type="dxa"/>
            <w:vMerge/>
            <w:tcBorders>
              <w:left w:val="nil"/>
              <w:bottom w:val="single" w:sz="10" w:space="0" w:color="000000"/>
              <w:right w:val="nil"/>
            </w:tcBorders>
          </w:tcPr>
          <w:p w14:paraId="6F55ADB2" w14:textId="77777777" w:rsidR="00C802DA" w:rsidRDefault="00C802DA" w:rsidP="004C4121"/>
        </w:tc>
        <w:tc>
          <w:tcPr>
            <w:tcW w:w="1296" w:type="dxa"/>
            <w:tcBorders>
              <w:top w:val="single" w:sz="10" w:space="0" w:color="000000"/>
              <w:left w:val="nil"/>
              <w:bottom w:val="single" w:sz="10" w:space="0" w:color="000000"/>
              <w:right w:val="single" w:sz="10" w:space="0" w:color="000000"/>
            </w:tcBorders>
          </w:tcPr>
          <w:p w14:paraId="44F57562" w14:textId="77777777" w:rsidR="00C802DA" w:rsidRDefault="00C802DA" w:rsidP="004C4121">
            <w:pPr>
              <w:pStyle w:val="TableParagraph"/>
              <w:spacing w:before="7" w:line="200" w:lineRule="exact"/>
              <w:rPr>
                <w:sz w:val="20"/>
              </w:rPr>
            </w:pPr>
          </w:p>
          <w:p w14:paraId="17A503DA" w14:textId="77777777" w:rsidR="00C802DA" w:rsidRDefault="00C802DA" w:rsidP="004C4121">
            <w:pPr>
              <w:pStyle w:val="TableParagraph"/>
              <w:ind w:right="7"/>
              <w:jc w:val="right"/>
              <w:rPr>
                <w:rFonts w:ascii="Cambria" w:eastAsia="Cambria" w:hAnsi="Cambria" w:cs="Cambria"/>
                <w:sz w:val="12"/>
                <w:szCs w:val="12"/>
              </w:rPr>
            </w:pPr>
            <w:r>
              <w:rPr>
                <w:rFonts w:ascii="Cambria" w:eastAsia="Cambria" w:hAnsi="Cambria" w:cs="Cambria"/>
                <w:spacing w:val="-1"/>
                <w:sz w:val="12"/>
                <w:szCs w:val="12"/>
              </w:rPr>
              <w:t>A</w:t>
            </w:r>
            <w:r>
              <w:rPr>
                <w:rFonts w:ascii="Cambria" w:eastAsia="Cambria" w:hAnsi="Cambria" w:cs="Cambria"/>
                <w:sz w:val="12"/>
                <w:szCs w:val="12"/>
              </w:rPr>
              <w:t>nnu</w:t>
            </w:r>
            <w:r>
              <w:rPr>
                <w:rFonts w:ascii="Cambria" w:eastAsia="Cambria" w:hAnsi="Cambria" w:cs="Cambria"/>
                <w:spacing w:val="-1"/>
                <w:sz w:val="12"/>
                <w:szCs w:val="12"/>
              </w:rPr>
              <w:t>a</w:t>
            </w:r>
            <w:r>
              <w:rPr>
                <w:rFonts w:ascii="Cambria" w:eastAsia="Cambria" w:hAnsi="Cambria" w:cs="Cambria"/>
                <w:sz w:val="12"/>
                <w:szCs w:val="12"/>
              </w:rPr>
              <w:t>l</w:t>
            </w:r>
            <w:r>
              <w:rPr>
                <w:rFonts w:ascii="Cambria" w:eastAsia="Cambria" w:hAnsi="Cambria" w:cs="Cambria"/>
                <w:spacing w:val="-5"/>
                <w:sz w:val="12"/>
                <w:szCs w:val="12"/>
              </w:rPr>
              <w:t xml:space="preserve"> </w:t>
            </w:r>
            <w:r>
              <w:rPr>
                <w:rFonts w:ascii="Cambria" w:eastAsia="Cambria" w:hAnsi="Cambria" w:cs="Cambria"/>
                <w:spacing w:val="-1"/>
                <w:sz w:val="12"/>
                <w:szCs w:val="12"/>
              </w:rPr>
              <w:t>Ca</w:t>
            </w:r>
            <w:r>
              <w:rPr>
                <w:rFonts w:ascii="Cambria" w:eastAsia="Cambria" w:hAnsi="Cambria" w:cs="Cambria"/>
                <w:sz w:val="12"/>
                <w:szCs w:val="12"/>
              </w:rPr>
              <w:t>pit</w:t>
            </w:r>
            <w:r>
              <w:rPr>
                <w:rFonts w:ascii="Cambria" w:eastAsia="Cambria" w:hAnsi="Cambria" w:cs="Cambria"/>
                <w:spacing w:val="-1"/>
                <w:sz w:val="12"/>
                <w:szCs w:val="12"/>
              </w:rPr>
              <w:t>a</w:t>
            </w:r>
            <w:r>
              <w:rPr>
                <w:rFonts w:ascii="Cambria" w:eastAsia="Cambria" w:hAnsi="Cambria" w:cs="Cambria"/>
                <w:sz w:val="12"/>
                <w:szCs w:val="12"/>
              </w:rPr>
              <w:t>l</w:t>
            </w:r>
            <w:r>
              <w:rPr>
                <w:rFonts w:ascii="Cambria" w:eastAsia="Cambria" w:hAnsi="Cambria" w:cs="Cambria"/>
                <w:spacing w:val="-4"/>
                <w:sz w:val="12"/>
                <w:szCs w:val="12"/>
              </w:rPr>
              <w:t xml:space="preserve"> </w:t>
            </w:r>
            <w:r>
              <w:rPr>
                <w:rFonts w:ascii="Cambria" w:eastAsia="Cambria" w:hAnsi="Cambria" w:cs="Cambria"/>
                <w:spacing w:val="1"/>
                <w:sz w:val="12"/>
                <w:szCs w:val="12"/>
              </w:rPr>
              <w:t>B</w:t>
            </w:r>
            <w:r>
              <w:rPr>
                <w:rFonts w:ascii="Cambria" w:eastAsia="Cambria" w:hAnsi="Cambria" w:cs="Cambria"/>
                <w:sz w:val="12"/>
                <w:szCs w:val="12"/>
              </w:rPr>
              <w:t>udg</w:t>
            </w:r>
            <w:r>
              <w:rPr>
                <w:rFonts w:ascii="Cambria" w:eastAsia="Cambria" w:hAnsi="Cambria" w:cs="Cambria"/>
                <w:spacing w:val="-1"/>
                <w:sz w:val="12"/>
                <w:szCs w:val="12"/>
              </w:rPr>
              <w:t>et</w:t>
            </w:r>
          </w:p>
          <w:p w14:paraId="30916E1B" w14:textId="77777777" w:rsidR="00C802DA" w:rsidRDefault="00C802DA" w:rsidP="004C4121">
            <w:pPr>
              <w:pStyle w:val="TableParagraph"/>
              <w:spacing w:before="13" w:line="137" w:lineRule="exact"/>
              <w:ind w:right="6"/>
              <w:jc w:val="right"/>
              <w:rPr>
                <w:rFonts w:ascii="Cambria" w:eastAsia="Cambria" w:hAnsi="Cambria" w:cs="Cambria"/>
                <w:sz w:val="12"/>
                <w:szCs w:val="12"/>
              </w:rPr>
            </w:pPr>
            <w:r>
              <w:rPr>
                <w:rFonts w:ascii="Cambria" w:eastAsia="Cambria" w:hAnsi="Cambria" w:cs="Cambria"/>
                <w:spacing w:val="-1"/>
                <w:w w:val="95"/>
                <w:sz w:val="12"/>
                <w:szCs w:val="12"/>
              </w:rPr>
              <w:t>$</w:t>
            </w:r>
            <w:r>
              <w:rPr>
                <w:rFonts w:ascii="Cambria" w:eastAsia="Cambria" w:hAnsi="Cambria" w:cs="Cambria"/>
                <w:w w:val="95"/>
                <w:sz w:val="12"/>
                <w:szCs w:val="12"/>
              </w:rPr>
              <w:t>'000</w:t>
            </w:r>
          </w:p>
        </w:tc>
        <w:tc>
          <w:tcPr>
            <w:tcW w:w="1022" w:type="dxa"/>
            <w:tcBorders>
              <w:top w:val="single" w:sz="10" w:space="0" w:color="000000"/>
              <w:left w:val="single" w:sz="10" w:space="0" w:color="000000"/>
              <w:bottom w:val="single" w:sz="10" w:space="0" w:color="000000"/>
              <w:right w:val="nil"/>
            </w:tcBorders>
          </w:tcPr>
          <w:p w14:paraId="5639C638" w14:textId="77777777" w:rsidR="00C802DA" w:rsidRDefault="00C802DA" w:rsidP="004C4121">
            <w:pPr>
              <w:pStyle w:val="TableParagraph"/>
              <w:spacing w:before="7" w:line="200" w:lineRule="exact"/>
              <w:rPr>
                <w:sz w:val="20"/>
              </w:rPr>
            </w:pPr>
          </w:p>
          <w:p w14:paraId="017625F8" w14:textId="77777777" w:rsidR="00C802DA" w:rsidRDefault="00C802DA" w:rsidP="004C4121">
            <w:pPr>
              <w:pStyle w:val="TableParagraph"/>
              <w:ind w:right="21"/>
              <w:jc w:val="right"/>
              <w:rPr>
                <w:rFonts w:ascii="Cambria" w:eastAsia="Cambria" w:hAnsi="Cambria" w:cs="Cambria"/>
                <w:sz w:val="12"/>
                <w:szCs w:val="12"/>
              </w:rPr>
            </w:pPr>
            <w:r>
              <w:rPr>
                <w:rFonts w:ascii="Cambria" w:eastAsia="Cambria" w:hAnsi="Cambria" w:cs="Cambria"/>
                <w:sz w:val="12"/>
                <w:szCs w:val="12"/>
              </w:rPr>
              <w:t>S</w:t>
            </w:r>
            <w:r>
              <w:rPr>
                <w:rFonts w:ascii="Cambria" w:eastAsia="Cambria" w:hAnsi="Cambria" w:cs="Cambria"/>
                <w:spacing w:val="-1"/>
                <w:sz w:val="12"/>
                <w:szCs w:val="12"/>
              </w:rPr>
              <w:t>ec</w:t>
            </w:r>
            <w:r>
              <w:rPr>
                <w:rFonts w:ascii="Cambria" w:eastAsia="Cambria" w:hAnsi="Cambria" w:cs="Cambria"/>
                <w:sz w:val="12"/>
                <w:szCs w:val="12"/>
              </w:rPr>
              <w:t>tion</w:t>
            </w:r>
            <w:r>
              <w:rPr>
                <w:rFonts w:ascii="Cambria" w:eastAsia="Cambria" w:hAnsi="Cambria" w:cs="Cambria"/>
                <w:spacing w:val="-6"/>
                <w:sz w:val="12"/>
                <w:szCs w:val="12"/>
              </w:rPr>
              <w:t xml:space="preserve"> </w:t>
            </w:r>
            <w:r>
              <w:rPr>
                <w:rFonts w:ascii="Cambria" w:eastAsia="Cambria" w:hAnsi="Cambria" w:cs="Cambria"/>
                <w:sz w:val="12"/>
                <w:szCs w:val="12"/>
              </w:rPr>
              <w:t>75</w:t>
            </w:r>
          </w:p>
          <w:p w14:paraId="2C9B437B" w14:textId="77777777" w:rsidR="00C802DA" w:rsidRDefault="00C802DA" w:rsidP="004C4121">
            <w:pPr>
              <w:pStyle w:val="TableParagraph"/>
              <w:spacing w:before="13" w:line="137" w:lineRule="exact"/>
              <w:ind w:right="21"/>
              <w:jc w:val="right"/>
              <w:rPr>
                <w:rFonts w:ascii="Cambria" w:eastAsia="Cambria" w:hAnsi="Cambria" w:cs="Cambria"/>
                <w:sz w:val="12"/>
                <w:szCs w:val="12"/>
              </w:rPr>
            </w:pPr>
            <w:r>
              <w:rPr>
                <w:rFonts w:ascii="Cambria" w:eastAsia="Cambria" w:hAnsi="Cambria" w:cs="Cambria"/>
                <w:spacing w:val="-1"/>
                <w:w w:val="95"/>
                <w:sz w:val="12"/>
                <w:szCs w:val="12"/>
              </w:rPr>
              <w:t>$</w:t>
            </w:r>
            <w:r>
              <w:rPr>
                <w:rFonts w:ascii="Cambria" w:eastAsia="Cambria" w:hAnsi="Cambria" w:cs="Cambria"/>
                <w:w w:val="95"/>
                <w:sz w:val="12"/>
                <w:szCs w:val="12"/>
              </w:rPr>
              <w:t>'000</w:t>
            </w:r>
          </w:p>
        </w:tc>
        <w:tc>
          <w:tcPr>
            <w:tcW w:w="6204" w:type="dxa"/>
            <w:gridSpan w:val="3"/>
            <w:vMerge/>
            <w:tcBorders>
              <w:left w:val="nil"/>
              <w:bottom w:val="single" w:sz="10" w:space="0" w:color="000000"/>
              <w:right w:val="nil"/>
            </w:tcBorders>
          </w:tcPr>
          <w:p w14:paraId="5B789BDA" w14:textId="77777777" w:rsidR="00C802DA" w:rsidRDefault="00C802DA" w:rsidP="004C4121"/>
        </w:tc>
      </w:tr>
    </w:tbl>
    <w:p w14:paraId="3E88B2A1" w14:textId="77777777" w:rsidR="00C802DA" w:rsidRDefault="00C802DA" w:rsidP="00C802DA">
      <w:pPr>
        <w:sectPr w:rsidR="00C802DA">
          <w:type w:val="continuous"/>
          <w:pgSz w:w="16840" w:h="11900" w:orient="landscape"/>
          <w:pgMar w:top="1380" w:right="580" w:bottom="700" w:left="680" w:header="720" w:footer="720" w:gutter="0"/>
          <w:cols w:space="720"/>
        </w:sectPr>
      </w:pPr>
    </w:p>
    <w:p w14:paraId="1D399D70" w14:textId="77777777" w:rsidR="00C802DA" w:rsidRPr="003E01EB" w:rsidRDefault="00C802DA" w:rsidP="003E01EB">
      <w:pPr>
        <w:pStyle w:val="BodyText"/>
        <w:spacing w:after="0" w:line="148" w:lineRule="exact"/>
        <w:ind w:left="142"/>
        <w:rPr>
          <w:rFonts w:cs="Cambria"/>
          <w:sz w:val="12"/>
          <w:szCs w:val="12"/>
        </w:rPr>
      </w:pPr>
      <w:r w:rsidRPr="003E01EB">
        <w:rPr>
          <w:rFonts w:cs="Cambria"/>
          <w:spacing w:val="-1"/>
          <w:sz w:val="12"/>
          <w:szCs w:val="12"/>
        </w:rPr>
        <w:t>D</w:t>
      </w:r>
      <w:r w:rsidRPr="003E01EB">
        <w:rPr>
          <w:rFonts w:cs="Cambria"/>
          <w:sz w:val="12"/>
          <w:szCs w:val="12"/>
        </w:rPr>
        <w:t>e</w:t>
      </w:r>
      <w:r w:rsidRPr="003E01EB">
        <w:rPr>
          <w:rFonts w:cs="Cambria"/>
          <w:spacing w:val="1"/>
          <w:sz w:val="12"/>
          <w:szCs w:val="12"/>
        </w:rPr>
        <w:t>p</w:t>
      </w:r>
      <w:r w:rsidRPr="003E01EB">
        <w:rPr>
          <w:rFonts w:cs="Cambria"/>
          <w:sz w:val="12"/>
          <w:szCs w:val="12"/>
        </w:rPr>
        <w:t>artmental</w:t>
      </w:r>
    </w:p>
    <w:p w14:paraId="46598816" w14:textId="77777777" w:rsidR="00C802DA" w:rsidRPr="003E01EB" w:rsidRDefault="00C802DA" w:rsidP="00C802DA">
      <w:pPr>
        <w:pStyle w:val="BodyText"/>
        <w:spacing w:before="15" w:line="248" w:lineRule="auto"/>
        <w:ind w:left="572" w:hanging="217"/>
        <w:rPr>
          <w:rFonts w:cs="Cambria"/>
          <w:sz w:val="12"/>
          <w:szCs w:val="12"/>
        </w:rPr>
      </w:pPr>
      <w:r w:rsidRPr="003E01EB">
        <w:rPr>
          <w:noProof/>
          <w:sz w:val="12"/>
          <w:szCs w:val="12"/>
          <w:lang w:val="en-AU"/>
        </w:rPr>
        <mc:AlternateContent>
          <mc:Choice Requires="wpg">
            <w:drawing>
              <wp:anchor distT="0" distB="0" distL="114300" distR="114300" simplePos="0" relativeHeight="251919360" behindDoc="1" locked="0" layoutInCell="1" allowOverlap="1" wp14:anchorId="507C7446" wp14:editId="7E1D0462">
                <wp:simplePos x="0" y="0"/>
                <wp:positionH relativeFrom="page">
                  <wp:posOffset>504190</wp:posOffset>
                </wp:positionH>
                <wp:positionV relativeFrom="paragraph">
                  <wp:posOffset>297594</wp:posOffset>
                </wp:positionV>
                <wp:extent cx="9676130" cy="1270"/>
                <wp:effectExtent l="8890" t="13335" r="11430" b="13970"/>
                <wp:wrapNone/>
                <wp:docPr id="150" name="Group 1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676130" cy="1270"/>
                          <a:chOff x="794" y="381"/>
                          <a:chExt cx="15238" cy="2"/>
                        </a:xfrm>
                      </wpg:grpSpPr>
                      <wps:wsp>
                        <wps:cNvPr id="151" name="Freeform 137"/>
                        <wps:cNvSpPr>
                          <a:spLocks/>
                        </wps:cNvSpPr>
                        <wps:spPr bwMode="auto">
                          <a:xfrm>
                            <a:off x="794" y="381"/>
                            <a:ext cx="15238" cy="2"/>
                          </a:xfrm>
                          <a:custGeom>
                            <a:avLst/>
                            <a:gdLst>
                              <a:gd name="T0" fmla="+- 0 16032 794"/>
                              <a:gd name="T1" fmla="*/ T0 w 15238"/>
                              <a:gd name="T2" fmla="+- 0 794 794"/>
                              <a:gd name="T3" fmla="*/ T2 w 15238"/>
                            </a:gdLst>
                            <a:ahLst/>
                            <a:cxnLst>
                              <a:cxn ang="0">
                                <a:pos x="T1" y="0"/>
                              </a:cxn>
                              <a:cxn ang="0">
                                <a:pos x="T3" y="0"/>
                              </a:cxn>
                            </a:cxnLst>
                            <a:rect l="0" t="0" r="r" b="b"/>
                            <a:pathLst>
                              <a:path w="15238">
                                <a:moveTo>
                                  <a:pt x="15238" y="0"/>
                                </a:moveTo>
                                <a:lnTo>
                                  <a:pt x="0"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10250659" id="Group 136" o:spid="_x0000_s1026" style="position:absolute;margin-left:39.7pt;margin-top:23.45pt;width:761.9pt;height:.1pt;z-index:-251397120;mso-position-horizontal-relative:page" coordorigin="794,381" coordsize="1523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">
                <v:shape id="Freeform 137" o:spid="_x0000_s1027" style="position:absolute;left:794;top:381;width:15238;height:2;visibility:visible;mso-wrap-style:square;v-text-anchor:top" coordsize="1523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" path="m15238,l,e" filled="f" strokeweight="1.3pt">
                  <v:path arrowok="t" o:connecttype="custom" o:connectlocs="15238,0;0,0" o:connectangles="0,0"/>
                </v:shape>
                <w10:wrap anchorx="page"/>
              </v:group>
            </w:pict>
          </mc:Fallback>
        </mc:AlternateContent>
      </w:r>
      <w:r w:rsidRPr="003E01EB">
        <w:rPr>
          <w:rFonts w:cs="Cambria"/>
          <w:sz w:val="12"/>
          <w:szCs w:val="12"/>
        </w:rPr>
        <w:t>Ord</w:t>
      </w:r>
      <w:r w:rsidRPr="003E01EB">
        <w:rPr>
          <w:rFonts w:cs="Cambria"/>
          <w:spacing w:val="-1"/>
          <w:sz w:val="12"/>
          <w:szCs w:val="12"/>
        </w:rPr>
        <w:t>i</w:t>
      </w:r>
      <w:r w:rsidRPr="003E01EB">
        <w:rPr>
          <w:rFonts w:cs="Cambria"/>
          <w:sz w:val="12"/>
          <w:szCs w:val="12"/>
        </w:rPr>
        <w:t>nary</w:t>
      </w:r>
      <w:r w:rsidRPr="003E01EB">
        <w:rPr>
          <w:rFonts w:cs="Cambria"/>
          <w:spacing w:val="5"/>
          <w:sz w:val="12"/>
          <w:szCs w:val="12"/>
        </w:rPr>
        <w:t xml:space="preserve"> </w:t>
      </w:r>
      <w:r w:rsidRPr="003E01EB">
        <w:rPr>
          <w:rFonts w:cs="Cambria"/>
          <w:sz w:val="12"/>
          <w:szCs w:val="12"/>
        </w:rPr>
        <w:t>ann</w:t>
      </w:r>
      <w:r w:rsidRPr="003E01EB">
        <w:rPr>
          <w:rFonts w:cs="Cambria"/>
          <w:spacing w:val="-1"/>
          <w:sz w:val="12"/>
          <w:szCs w:val="12"/>
        </w:rPr>
        <w:t>u</w:t>
      </w:r>
      <w:r w:rsidRPr="003E01EB">
        <w:rPr>
          <w:rFonts w:cs="Cambria"/>
          <w:sz w:val="12"/>
          <w:szCs w:val="12"/>
        </w:rPr>
        <w:t>al</w:t>
      </w:r>
      <w:r w:rsidRPr="003E01EB">
        <w:rPr>
          <w:rFonts w:cs="Cambria"/>
          <w:spacing w:val="5"/>
          <w:sz w:val="12"/>
          <w:szCs w:val="12"/>
        </w:rPr>
        <w:t xml:space="preserve"> </w:t>
      </w:r>
      <w:r w:rsidRPr="003E01EB">
        <w:rPr>
          <w:rFonts w:cs="Cambria"/>
          <w:sz w:val="12"/>
          <w:szCs w:val="12"/>
        </w:rPr>
        <w:t>serv</w:t>
      </w:r>
      <w:r w:rsidRPr="003E01EB">
        <w:rPr>
          <w:rFonts w:cs="Cambria"/>
          <w:spacing w:val="-1"/>
          <w:sz w:val="12"/>
          <w:szCs w:val="12"/>
        </w:rPr>
        <w:t>ic</w:t>
      </w:r>
      <w:r w:rsidRPr="003E01EB">
        <w:rPr>
          <w:rFonts w:cs="Cambria"/>
          <w:sz w:val="12"/>
          <w:szCs w:val="12"/>
        </w:rPr>
        <w:t>es</w:t>
      </w:r>
      <w:r w:rsidRPr="003E01EB">
        <w:rPr>
          <w:rFonts w:cs="Cambria"/>
          <w:spacing w:val="6"/>
          <w:sz w:val="12"/>
          <w:szCs w:val="12"/>
        </w:rPr>
        <w:t xml:space="preserve"> </w:t>
      </w:r>
      <w:r w:rsidRPr="003E01EB">
        <w:rPr>
          <w:rFonts w:cs="Cambria"/>
          <w:sz w:val="12"/>
          <w:szCs w:val="12"/>
        </w:rPr>
        <w:t>-</w:t>
      </w:r>
      <w:r w:rsidRPr="003E01EB">
        <w:rPr>
          <w:rFonts w:cs="Cambria"/>
          <w:spacing w:val="4"/>
          <w:sz w:val="12"/>
          <w:szCs w:val="12"/>
        </w:rPr>
        <w:t xml:space="preserve"> </w:t>
      </w:r>
      <w:r w:rsidRPr="003E01EB">
        <w:rPr>
          <w:rFonts w:cs="Cambria"/>
          <w:spacing w:val="-1"/>
          <w:sz w:val="12"/>
          <w:szCs w:val="12"/>
        </w:rPr>
        <w:t>D</w:t>
      </w:r>
      <w:r w:rsidRPr="003E01EB">
        <w:rPr>
          <w:rFonts w:cs="Cambria"/>
          <w:sz w:val="12"/>
          <w:szCs w:val="12"/>
        </w:rPr>
        <w:t>epartmental</w:t>
      </w:r>
      <w:r w:rsidRPr="003E01EB">
        <w:rPr>
          <w:rFonts w:cs="Cambria"/>
          <w:w w:val="101"/>
          <w:sz w:val="12"/>
          <w:szCs w:val="12"/>
        </w:rPr>
        <w:t xml:space="preserve"> </w:t>
      </w:r>
      <w:r w:rsidRPr="003E01EB">
        <w:rPr>
          <w:rFonts w:cs="Cambria"/>
          <w:sz w:val="12"/>
          <w:szCs w:val="12"/>
        </w:rPr>
        <w:t>Ca</w:t>
      </w:r>
      <w:r w:rsidRPr="003E01EB">
        <w:rPr>
          <w:rFonts w:cs="Cambria"/>
          <w:spacing w:val="1"/>
          <w:sz w:val="12"/>
          <w:szCs w:val="12"/>
        </w:rPr>
        <w:t>p</w:t>
      </w:r>
      <w:r w:rsidRPr="003E01EB">
        <w:rPr>
          <w:rFonts w:cs="Cambria"/>
          <w:spacing w:val="-1"/>
          <w:sz w:val="12"/>
          <w:szCs w:val="12"/>
        </w:rPr>
        <w:t>i</w:t>
      </w:r>
      <w:r w:rsidRPr="003E01EB">
        <w:rPr>
          <w:rFonts w:cs="Cambria"/>
          <w:sz w:val="12"/>
          <w:szCs w:val="12"/>
        </w:rPr>
        <w:t>tal</w:t>
      </w:r>
      <w:r w:rsidRPr="003E01EB">
        <w:rPr>
          <w:rFonts w:cs="Cambria"/>
          <w:spacing w:val="6"/>
          <w:sz w:val="12"/>
          <w:szCs w:val="12"/>
        </w:rPr>
        <w:t xml:space="preserve"> </w:t>
      </w:r>
      <w:r w:rsidRPr="003E01EB">
        <w:rPr>
          <w:rFonts w:cs="Cambria"/>
          <w:sz w:val="12"/>
          <w:szCs w:val="12"/>
        </w:rPr>
        <w:t>B</w:t>
      </w:r>
      <w:r w:rsidRPr="003E01EB">
        <w:rPr>
          <w:rFonts w:cs="Cambria"/>
          <w:spacing w:val="-1"/>
          <w:sz w:val="12"/>
          <w:szCs w:val="12"/>
        </w:rPr>
        <w:t>u</w:t>
      </w:r>
      <w:r w:rsidRPr="003E01EB">
        <w:rPr>
          <w:rFonts w:cs="Cambria"/>
          <w:spacing w:val="1"/>
          <w:sz w:val="12"/>
          <w:szCs w:val="12"/>
        </w:rPr>
        <w:t>d</w:t>
      </w:r>
      <w:r w:rsidRPr="003E01EB">
        <w:rPr>
          <w:rFonts w:cs="Cambria"/>
          <w:spacing w:val="-1"/>
          <w:sz w:val="12"/>
          <w:szCs w:val="12"/>
        </w:rPr>
        <w:t>g</w:t>
      </w:r>
      <w:r w:rsidRPr="003E01EB">
        <w:rPr>
          <w:rFonts w:cs="Cambria"/>
          <w:sz w:val="12"/>
          <w:szCs w:val="12"/>
        </w:rPr>
        <w:t>et</w:t>
      </w:r>
      <w:r w:rsidRPr="003E01EB">
        <w:rPr>
          <w:rFonts w:cs="Cambria"/>
          <w:position w:val="6"/>
          <w:sz w:val="12"/>
          <w:szCs w:val="12"/>
        </w:rPr>
        <w:t>1</w:t>
      </w:r>
    </w:p>
    <w:p w14:paraId="73C688E2" w14:textId="77777777" w:rsidR="00C802DA" w:rsidRDefault="00C802DA" w:rsidP="00C802DA">
      <w:pPr>
        <w:spacing w:before="8" w:line="150" w:lineRule="exact"/>
        <w:rPr>
          <w:sz w:val="15"/>
          <w:szCs w:val="15"/>
        </w:rPr>
      </w:pPr>
      <w:r>
        <w:br w:type="column"/>
      </w:r>
    </w:p>
    <w:p w14:paraId="660596A2" w14:textId="77777777" w:rsidR="003E01EB" w:rsidRPr="003E01EB" w:rsidRDefault="003E01EB" w:rsidP="003E01EB">
      <w:pPr>
        <w:pStyle w:val="BodyText"/>
        <w:ind w:left="140"/>
        <w:rPr>
          <w:rFonts w:asciiTheme="majorHAnsi" w:hAnsiTheme="majorHAnsi" w:cs="Cambria"/>
          <w:sz w:val="13"/>
          <w:szCs w:val="13"/>
        </w:rPr>
      </w:pPr>
      <w:r w:rsidRPr="003E01EB">
        <w:rPr>
          <w:rFonts w:asciiTheme="majorHAnsi" w:hAnsiTheme="majorHAnsi" w:cs="Cambria"/>
          <w:spacing w:val="-2"/>
          <w:sz w:val="13"/>
          <w:szCs w:val="13"/>
        </w:rPr>
        <w:t>775</w:t>
      </w:r>
    </w:p>
    <w:p w14:paraId="40BEBB61" w14:textId="77777777" w:rsidR="00C802DA" w:rsidRPr="003E01EB" w:rsidRDefault="00C802DA" w:rsidP="00C802DA">
      <w:pPr>
        <w:spacing w:before="8" w:line="150" w:lineRule="exact"/>
        <w:rPr>
          <w:rFonts w:asciiTheme="majorHAnsi" w:hAnsiTheme="majorHAnsi"/>
          <w:sz w:val="13"/>
          <w:szCs w:val="13"/>
        </w:rPr>
      </w:pPr>
      <w:r w:rsidRPr="003E01EB">
        <w:rPr>
          <w:rFonts w:asciiTheme="majorHAnsi" w:hAnsiTheme="majorHAnsi"/>
          <w:sz w:val="13"/>
          <w:szCs w:val="13"/>
        </w:rPr>
        <w:br w:type="column"/>
      </w:r>
    </w:p>
    <w:p w14:paraId="7027463C" w14:textId="62A72844" w:rsidR="00C802DA" w:rsidRPr="003E01EB" w:rsidRDefault="003E01EB" w:rsidP="00514E75">
      <w:pPr>
        <w:pStyle w:val="ListParagraph"/>
        <w:numPr>
          <w:ilvl w:val="0"/>
          <w:numId w:val="36"/>
        </w:numPr>
        <w:spacing w:line="200" w:lineRule="exact"/>
        <w:rPr>
          <w:rFonts w:asciiTheme="majorHAnsi" w:hAnsiTheme="majorHAnsi"/>
          <w:sz w:val="13"/>
          <w:szCs w:val="13"/>
        </w:rPr>
      </w:pPr>
      <w:r w:rsidRPr="003E01EB">
        <w:rPr>
          <w:rFonts w:asciiTheme="majorHAnsi" w:hAnsiTheme="majorHAnsi" w:cs="Cambria"/>
          <w:spacing w:val="-2"/>
          <w:sz w:val="13"/>
          <w:szCs w:val="13"/>
        </w:rPr>
        <w:t>775</w:t>
      </w:r>
    </w:p>
    <w:p w14:paraId="7DC367D9" w14:textId="77777777" w:rsidR="00C802DA" w:rsidRPr="003E01EB" w:rsidRDefault="00C802DA" w:rsidP="00C802DA">
      <w:pPr>
        <w:spacing w:before="8" w:line="150" w:lineRule="exact"/>
        <w:rPr>
          <w:rFonts w:asciiTheme="majorHAnsi" w:hAnsiTheme="majorHAnsi"/>
          <w:sz w:val="13"/>
          <w:szCs w:val="13"/>
        </w:rPr>
      </w:pPr>
      <w:r w:rsidRPr="003E01EB">
        <w:rPr>
          <w:rFonts w:asciiTheme="majorHAnsi" w:hAnsiTheme="majorHAnsi"/>
          <w:sz w:val="13"/>
          <w:szCs w:val="13"/>
        </w:rPr>
        <w:br w:type="column"/>
      </w:r>
    </w:p>
    <w:p w14:paraId="4C73F5F4" w14:textId="5A3B2FFA" w:rsidR="00C802DA" w:rsidRPr="003E01EB" w:rsidRDefault="003E01EB" w:rsidP="00C802DA">
      <w:pPr>
        <w:spacing w:line="200" w:lineRule="exact"/>
        <w:rPr>
          <w:rFonts w:asciiTheme="majorHAnsi" w:hAnsiTheme="majorHAnsi"/>
          <w:sz w:val="13"/>
          <w:szCs w:val="13"/>
        </w:rPr>
      </w:pPr>
      <w:r w:rsidRPr="003E01EB">
        <w:rPr>
          <w:rFonts w:asciiTheme="majorHAnsi" w:hAnsiTheme="majorHAnsi" w:cs="Cambria"/>
          <w:spacing w:val="-2"/>
          <w:sz w:val="13"/>
          <w:szCs w:val="13"/>
        </w:rPr>
        <w:t>77</w:t>
      </w:r>
      <w:r w:rsidRPr="003E01EB">
        <w:rPr>
          <w:rFonts w:asciiTheme="majorHAnsi" w:hAnsiTheme="majorHAnsi" w:cs="Cambria"/>
          <w:sz w:val="13"/>
          <w:szCs w:val="13"/>
        </w:rPr>
        <w:t>5</w:t>
      </w:r>
      <w:r>
        <w:rPr>
          <w:rFonts w:asciiTheme="majorHAnsi" w:hAnsiTheme="majorHAnsi" w:cs="Cambria"/>
          <w:sz w:val="13"/>
          <w:szCs w:val="13"/>
        </w:rPr>
        <w:tab/>
      </w:r>
      <w:r>
        <w:rPr>
          <w:rFonts w:asciiTheme="majorHAnsi" w:hAnsiTheme="majorHAnsi" w:cs="Cambria"/>
          <w:sz w:val="13"/>
          <w:szCs w:val="13"/>
        </w:rPr>
        <w:tab/>
      </w:r>
      <w:r>
        <w:rPr>
          <w:rFonts w:asciiTheme="majorHAnsi" w:hAnsiTheme="majorHAnsi" w:cs="Cambria"/>
          <w:sz w:val="13"/>
          <w:szCs w:val="13"/>
        </w:rPr>
        <w:tab/>
      </w:r>
      <w:r>
        <w:rPr>
          <w:rFonts w:asciiTheme="majorHAnsi" w:hAnsiTheme="majorHAnsi" w:cs="Cambria"/>
          <w:sz w:val="13"/>
          <w:szCs w:val="13"/>
        </w:rPr>
        <w:tab/>
      </w:r>
      <w:r w:rsidRPr="003E01EB">
        <w:rPr>
          <w:rFonts w:asciiTheme="majorHAnsi" w:hAnsiTheme="majorHAnsi" w:cs="Cambria"/>
          <w:spacing w:val="-2"/>
          <w:sz w:val="13"/>
          <w:szCs w:val="13"/>
        </w:rPr>
        <w:t>77</w:t>
      </w:r>
      <w:r w:rsidRPr="003E01EB">
        <w:rPr>
          <w:rFonts w:asciiTheme="majorHAnsi" w:hAnsiTheme="majorHAnsi" w:cs="Cambria"/>
          <w:sz w:val="13"/>
          <w:szCs w:val="13"/>
        </w:rPr>
        <w:t>5</w:t>
      </w:r>
      <w:r>
        <w:rPr>
          <w:rFonts w:asciiTheme="majorHAnsi" w:hAnsiTheme="majorHAnsi" w:cs="Cambria"/>
          <w:sz w:val="13"/>
          <w:szCs w:val="13"/>
        </w:rPr>
        <w:tab/>
        <w:t xml:space="preserve">     </w:t>
      </w:r>
      <w:r w:rsidRPr="003E01EB">
        <w:rPr>
          <w:rFonts w:cs="Cambria"/>
          <w:b/>
        </w:rPr>
        <w:t>-</w:t>
      </w:r>
    </w:p>
    <w:p w14:paraId="0F0189D4" w14:textId="0DFA35FD" w:rsidR="003E01EB" w:rsidRDefault="003E01EB" w:rsidP="00C802DA">
      <w:pPr>
        <w:rPr>
          <w:rFonts w:ascii="Cambria" w:eastAsia="Cambria" w:hAnsi="Cambria" w:cs="Cambria"/>
        </w:rPr>
      </w:pPr>
    </w:p>
    <w:p w14:paraId="32D64F38" w14:textId="77777777" w:rsidR="003E01EB" w:rsidRDefault="003E01EB" w:rsidP="00C802DA">
      <w:pPr>
        <w:rPr>
          <w:rFonts w:ascii="Cambria" w:eastAsia="Cambria" w:hAnsi="Cambria" w:cs="Cambria"/>
        </w:rPr>
        <w:sectPr w:rsidR="003E01EB" w:rsidSect="00AF31E5">
          <w:type w:val="continuous"/>
          <w:pgSz w:w="16840" w:h="11900" w:orient="landscape"/>
          <w:pgMar w:top="1380" w:right="580" w:bottom="700" w:left="680" w:header="709" w:footer="709" w:gutter="0"/>
          <w:cols w:num="4" w:space="720" w:equalWidth="0">
            <w:col w:w="2665" w:space="5051"/>
            <w:col w:w="357" w:space="864"/>
            <w:col w:w="1176" w:space="1215"/>
            <w:col w:w="4252"/>
          </w:cols>
          <w:docGrid w:linePitch="326"/>
        </w:sectPr>
      </w:pPr>
    </w:p>
    <w:p w14:paraId="2069FB9B" w14:textId="77777777" w:rsidR="00C802DA" w:rsidRPr="003E01EB" w:rsidRDefault="00C802DA" w:rsidP="003E01EB">
      <w:pPr>
        <w:pStyle w:val="BodyText"/>
        <w:spacing w:after="0"/>
        <w:ind w:left="142"/>
        <w:rPr>
          <w:rFonts w:cs="Cambria"/>
          <w:sz w:val="12"/>
          <w:szCs w:val="12"/>
        </w:rPr>
      </w:pPr>
      <w:r w:rsidRPr="003E01EB">
        <w:rPr>
          <w:rFonts w:ascii="Cambria" w:hAnsi="Cambria" w:cs="Cambria"/>
          <w:spacing w:val="-1"/>
          <w:sz w:val="13"/>
          <w:szCs w:val="13"/>
        </w:rPr>
        <w:t>No</w:t>
      </w:r>
      <w:r w:rsidRPr="003E01EB">
        <w:rPr>
          <w:rFonts w:ascii="Cambria" w:hAnsi="Cambria" w:cs="Cambria"/>
          <w:sz w:val="13"/>
          <w:szCs w:val="13"/>
        </w:rPr>
        <w:t>tes</w:t>
      </w:r>
    </w:p>
    <w:p w14:paraId="1CE61DB0" w14:textId="77777777" w:rsidR="00C802DA" w:rsidRPr="003E01EB" w:rsidRDefault="00C802DA" w:rsidP="00514E75">
      <w:pPr>
        <w:pStyle w:val="BodyText"/>
        <w:numPr>
          <w:ilvl w:val="0"/>
          <w:numId w:val="19"/>
        </w:numPr>
        <w:tabs>
          <w:tab w:val="left" w:pos="267"/>
        </w:tabs>
        <w:spacing w:before="15" w:line="264" w:lineRule="auto"/>
        <w:ind w:left="357" w:right="3457" w:hanging="1"/>
        <w:rPr>
          <w:rFonts w:cs="Cambria"/>
          <w:sz w:val="13"/>
          <w:szCs w:val="13"/>
        </w:rPr>
      </w:pPr>
      <w:r w:rsidRPr="003E01EB">
        <w:rPr>
          <w:rFonts w:cs="Cambria"/>
          <w:spacing w:val="-1"/>
          <w:sz w:val="13"/>
          <w:szCs w:val="13"/>
        </w:rPr>
        <w:t>D</w:t>
      </w:r>
      <w:r w:rsidRPr="003E01EB">
        <w:rPr>
          <w:rFonts w:cs="Cambria"/>
          <w:sz w:val="13"/>
          <w:szCs w:val="13"/>
        </w:rPr>
        <w:t>e</w:t>
      </w:r>
      <w:r w:rsidRPr="003E01EB">
        <w:rPr>
          <w:rFonts w:cs="Cambria"/>
          <w:spacing w:val="1"/>
          <w:sz w:val="13"/>
          <w:szCs w:val="13"/>
        </w:rPr>
        <w:t>p</w:t>
      </w:r>
      <w:r w:rsidRPr="003E01EB">
        <w:rPr>
          <w:rFonts w:cs="Cambria"/>
          <w:spacing w:val="-1"/>
          <w:sz w:val="13"/>
          <w:szCs w:val="13"/>
        </w:rPr>
        <w:t>a</w:t>
      </w:r>
      <w:r w:rsidRPr="003E01EB">
        <w:rPr>
          <w:rFonts w:cs="Cambria"/>
          <w:sz w:val="13"/>
          <w:szCs w:val="13"/>
        </w:rPr>
        <w:t>rtmental</w:t>
      </w:r>
      <w:r w:rsidRPr="003E01EB">
        <w:rPr>
          <w:rFonts w:cs="Cambria"/>
          <w:spacing w:val="4"/>
          <w:sz w:val="13"/>
          <w:szCs w:val="13"/>
        </w:rPr>
        <w:t xml:space="preserve"> </w:t>
      </w:r>
      <w:r w:rsidRPr="003E01EB">
        <w:rPr>
          <w:rFonts w:cs="Cambria"/>
          <w:spacing w:val="-1"/>
          <w:sz w:val="13"/>
          <w:szCs w:val="13"/>
        </w:rPr>
        <w:t>a</w:t>
      </w:r>
      <w:r w:rsidRPr="003E01EB">
        <w:rPr>
          <w:rFonts w:cs="Cambria"/>
          <w:sz w:val="13"/>
          <w:szCs w:val="13"/>
        </w:rPr>
        <w:t>nd</w:t>
      </w:r>
      <w:r w:rsidRPr="003E01EB">
        <w:rPr>
          <w:rFonts w:cs="Cambria"/>
          <w:spacing w:val="5"/>
          <w:sz w:val="13"/>
          <w:szCs w:val="13"/>
        </w:rPr>
        <w:t xml:space="preserve"> </w:t>
      </w:r>
      <w:r w:rsidRPr="003E01EB">
        <w:rPr>
          <w:rFonts w:cs="Cambria"/>
          <w:spacing w:val="-1"/>
          <w:sz w:val="13"/>
          <w:szCs w:val="13"/>
        </w:rPr>
        <w:t>A</w:t>
      </w:r>
      <w:r w:rsidRPr="003E01EB">
        <w:rPr>
          <w:rFonts w:cs="Cambria"/>
          <w:spacing w:val="1"/>
          <w:sz w:val="13"/>
          <w:szCs w:val="13"/>
        </w:rPr>
        <w:t>d</w:t>
      </w:r>
      <w:r w:rsidRPr="003E01EB">
        <w:rPr>
          <w:rFonts w:cs="Cambria"/>
          <w:sz w:val="13"/>
          <w:szCs w:val="13"/>
        </w:rPr>
        <w:t>m</w:t>
      </w:r>
      <w:r w:rsidRPr="003E01EB">
        <w:rPr>
          <w:rFonts w:cs="Cambria"/>
          <w:spacing w:val="-1"/>
          <w:sz w:val="13"/>
          <w:szCs w:val="13"/>
        </w:rPr>
        <w:t>i</w:t>
      </w:r>
      <w:r w:rsidRPr="003E01EB">
        <w:rPr>
          <w:rFonts w:cs="Cambria"/>
          <w:sz w:val="13"/>
          <w:szCs w:val="13"/>
        </w:rPr>
        <w:t>n</w:t>
      </w:r>
      <w:r w:rsidRPr="003E01EB">
        <w:rPr>
          <w:rFonts w:cs="Cambria"/>
          <w:spacing w:val="-1"/>
          <w:sz w:val="13"/>
          <w:szCs w:val="13"/>
        </w:rPr>
        <w:t>i</w:t>
      </w:r>
      <w:r w:rsidRPr="003E01EB">
        <w:rPr>
          <w:rFonts w:cs="Cambria"/>
          <w:sz w:val="13"/>
          <w:szCs w:val="13"/>
        </w:rPr>
        <w:t>stered</w:t>
      </w:r>
      <w:r w:rsidRPr="003E01EB">
        <w:rPr>
          <w:rFonts w:cs="Cambria"/>
          <w:spacing w:val="5"/>
          <w:sz w:val="13"/>
          <w:szCs w:val="13"/>
        </w:rPr>
        <w:t xml:space="preserve"> </w:t>
      </w:r>
      <w:r w:rsidRPr="003E01EB">
        <w:rPr>
          <w:rFonts w:cs="Cambria"/>
          <w:spacing w:val="-1"/>
          <w:sz w:val="13"/>
          <w:szCs w:val="13"/>
        </w:rPr>
        <w:t>Ca</w:t>
      </w:r>
      <w:r w:rsidRPr="003E01EB">
        <w:rPr>
          <w:rFonts w:cs="Cambria"/>
          <w:spacing w:val="1"/>
          <w:sz w:val="13"/>
          <w:szCs w:val="13"/>
        </w:rPr>
        <w:t>p</w:t>
      </w:r>
      <w:r w:rsidRPr="003E01EB">
        <w:rPr>
          <w:rFonts w:cs="Cambria"/>
          <w:spacing w:val="-1"/>
          <w:sz w:val="13"/>
          <w:szCs w:val="13"/>
        </w:rPr>
        <w:t>i</w:t>
      </w:r>
      <w:r w:rsidRPr="003E01EB">
        <w:rPr>
          <w:rFonts w:cs="Cambria"/>
          <w:sz w:val="13"/>
          <w:szCs w:val="13"/>
        </w:rPr>
        <w:t>t</w:t>
      </w:r>
      <w:r w:rsidRPr="003E01EB">
        <w:rPr>
          <w:rFonts w:cs="Cambria"/>
          <w:spacing w:val="-1"/>
          <w:sz w:val="13"/>
          <w:szCs w:val="13"/>
        </w:rPr>
        <w:t>a</w:t>
      </w:r>
      <w:r w:rsidRPr="003E01EB">
        <w:rPr>
          <w:rFonts w:cs="Cambria"/>
          <w:sz w:val="13"/>
          <w:szCs w:val="13"/>
        </w:rPr>
        <w:t>l</w:t>
      </w:r>
      <w:r w:rsidRPr="003E01EB">
        <w:rPr>
          <w:rFonts w:cs="Cambria"/>
          <w:spacing w:val="4"/>
          <w:sz w:val="13"/>
          <w:szCs w:val="13"/>
        </w:rPr>
        <w:t xml:space="preserve"> </w:t>
      </w:r>
      <w:r w:rsidRPr="003E01EB">
        <w:rPr>
          <w:rFonts w:cs="Cambria"/>
          <w:sz w:val="13"/>
          <w:szCs w:val="13"/>
        </w:rPr>
        <w:t>B</w:t>
      </w:r>
      <w:r w:rsidRPr="003E01EB">
        <w:rPr>
          <w:rFonts w:cs="Cambria"/>
          <w:spacing w:val="-1"/>
          <w:sz w:val="13"/>
          <w:szCs w:val="13"/>
        </w:rPr>
        <w:t>u</w:t>
      </w:r>
      <w:r w:rsidRPr="003E01EB">
        <w:rPr>
          <w:rFonts w:cs="Cambria"/>
          <w:spacing w:val="1"/>
          <w:sz w:val="13"/>
          <w:szCs w:val="13"/>
        </w:rPr>
        <w:t>d</w:t>
      </w:r>
      <w:r w:rsidRPr="003E01EB">
        <w:rPr>
          <w:rFonts w:cs="Cambria"/>
          <w:spacing w:val="-1"/>
          <w:sz w:val="13"/>
          <w:szCs w:val="13"/>
        </w:rPr>
        <w:t>g</w:t>
      </w:r>
      <w:r w:rsidRPr="003E01EB">
        <w:rPr>
          <w:rFonts w:cs="Cambria"/>
          <w:sz w:val="13"/>
          <w:szCs w:val="13"/>
        </w:rPr>
        <w:t>ets</w:t>
      </w:r>
      <w:r w:rsidRPr="003E01EB">
        <w:rPr>
          <w:rFonts w:cs="Cambria"/>
          <w:spacing w:val="6"/>
          <w:sz w:val="13"/>
          <w:szCs w:val="13"/>
        </w:rPr>
        <w:t xml:space="preserve"> </w:t>
      </w:r>
      <w:r w:rsidRPr="003E01EB">
        <w:rPr>
          <w:rFonts w:cs="Cambria"/>
          <w:spacing w:val="-1"/>
          <w:sz w:val="13"/>
          <w:szCs w:val="13"/>
        </w:rPr>
        <w:t>a</w:t>
      </w:r>
      <w:r w:rsidRPr="003E01EB">
        <w:rPr>
          <w:rFonts w:cs="Cambria"/>
          <w:sz w:val="13"/>
          <w:szCs w:val="13"/>
        </w:rPr>
        <w:t>re</w:t>
      </w:r>
      <w:r w:rsidRPr="003E01EB">
        <w:rPr>
          <w:rFonts w:cs="Cambria"/>
          <w:spacing w:val="4"/>
          <w:sz w:val="13"/>
          <w:szCs w:val="13"/>
        </w:rPr>
        <w:t xml:space="preserve"> </w:t>
      </w:r>
      <w:r w:rsidRPr="003E01EB">
        <w:rPr>
          <w:rFonts w:cs="Cambria"/>
          <w:spacing w:val="-1"/>
          <w:sz w:val="13"/>
          <w:szCs w:val="13"/>
        </w:rPr>
        <w:t>a</w:t>
      </w:r>
      <w:r w:rsidRPr="003E01EB">
        <w:rPr>
          <w:rFonts w:cs="Cambria"/>
          <w:spacing w:val="1"/>
          <w:sz w:val="13"/>
          <w:szCs w:val="13"/>
        </w:rPr>
        <w:t>pp</w:t>
      </w:r>
      <w:r w:rsidRPr="003E01EB">
        <w:rPr>
          <w:rFonts w:cs="Cambria"/>
          <w:sz w:val="13"/>
          <w:szCs w:val="13"/>
        </w:rPr>
        <w:t>r</w:t>
      </w:r>
      <w:r w:rsidRPr="003E01EB">
        <w:rPr>
          <w:rFonts w:cs="Cambria"/>
          <w:spacing w:val="-1"/>
          <w:sz w:val="13"/>
          <w:szCs w:val="13"/>
        </w:rPr>
        <w:t>o</w:t>
      </w:r>
      <w:r w:rsidRPr="003E01EB">
        <w:rPr>
          <w:rFonts w:cs="Cambria"/>
          <w:spacing w:val="1"/>
          <w:sz w:val="13"/>
          <w:szCs w:val="13"/>
        </w:rPr>
        <w:t>p</w:t>
      </w:r>
      <w:r w:rsidRPr="003E01EB">
        <w:rPr>
          <w:rFonts w:cs="Cambria"/>
          <w:sz w:val="13"/>
          <w:szCs w:val="13"/>
        </w:rPr>
        <w:t>r</w:t>
      </w:r>
      <w:r w:rsidRPr="003E01EB">
        <w:rPr>
          <w:rFonts w:cs="Cambria"/>
          <w:spacing w:val="-1"/>
          <w:sz w:val="13"/>
          <w:szCs w:val="13"/>
        </w:rPr>
        <w:t>ia</w:t>
      </w:r>
      <w:r w:rsidRPr="003E01EB">
        <w:rPr>
          <w:rFonts w:cs="Cambria"/>
          <w:spacing w:val="1"/>
          <w:sz w:val="13"/>
          <w:szCs w:val="13"/>
        </w:rPr>
        <w:t>t</w:t>
      </w:r>
      <w:r w:rsidRPr="003E01EB">
        <w:rPr>
          <w:rFonts w:cs="Cambria"/>
          <w:sz w:val="13"/>
          <w:szCs w:val="13"/>
        </w:rPr>
        <w:t>ed</w:t>
      </w:r>
      <w:r w:rsidRPr="003E01EB">
        <w:rPr>
          <w:rFonts w:cs="Cambria"/>
          <w:spacing w:val="5"/>
          <w:sz w:val="13"/>
          <w:szCs w:val="13"/>
        </w:rPr>
        <w:t xml:space="preserve"> </w:t>
      </w:r>
      <w:r w:rsidRPr="003E01EB">
        <w:rPr>
          <w:rFonts w:cs="Cambria"/>
          <w:sz w:val="13"/>
          <w:szCs w:val="13"/>
        </w:rPr>
        <w:t>t</w:t>
      </w:r>
      <w:r w:rsidRPr="003E01EB">
        <w:rPr>
          <w:rFonts w:cs="Cambria"/>
          <w:spacing w:val="-1"/>
          <w:sz w:val="13"/>
          <w:szCs w:val="13"/>
        </w:rPr>
        <w:t>h</w:t>
      </w:r>
      <w:r w:rsidRPr="003E01EB">
        <w:rPr>
          <w:rFonts w:cs="Cambria"/>
          <w:sz w:val="13"/>
          <w:szCs w:val="13"/>
        </w:rPr>
        <w:t>r</w:t>
      </w:r>
      <w:r w:rsidRPr="003E01EB">
        <w:rPr>
          <w:rFonts w:cs="Cambria"/>
          <w:spacing w:val="-1"/>
          <w:sz w:val="13"/>
          <w:szCs w:val="13"/>
        </w:rPr>
        <w:t>oug</w:t>
      </w:r>
      <w:r w:rsidRPr="003E01EB">
        <w:rPr>
          <w:rFonts w:cs="Cambria"/>
          <w:sz w:val="13"/>
          <w:szCs w:val="13"/>
        </w:rPr>
        <w:t>h</w:t>
      </w:r>
      <w:r w:rsidRPr="003E01EB">
        <w:rPr>
          <w:rFonts w:cs="Cambria"/>
          <w:spacing w:val="3"/>
          <w:sz w:val="13"/>
          <w:szCs w:val="13"/>
        </w:rPr>
        <w:t xml:space="preserve"> </w:t>
      </w:r>
      <w:r w:rsidRPr="003E01EB">
        <w:rPr>
          <w:rFonts w:cs="Cambria"/>
          <w:spacing w:val="-1"/>
          <w:sz w:val="13"/>
          <w:szCs w:val="13"/>
        </w:rPr>
        <w:t>A</w:t>
      </w:r>
      <w:r w:rsidRPr="003E01EB">
        <w:rPr>
          <w:rFonts w:cs="Cambria"/>
          <w:spacing w:val="1"/>
          <w:sz w:val="13"/>
          <w:szCs w:val="13"/>
        </w:rPr>
        <w:t>pp</w:t>
      </w:r>
      <w:r w:rsidRPr="003E01EB">
        <w:rPr>
          <w:rFonts w:cs="Cambria"/>
          <w:sz w:val="13"/>
          <w:szCs w:val="13"/>
        </w:rPr>
        <w:t>r</w:t>
      </w:r>
      <w:r w:rsidRPr="003E01EB">
        <w:rPr>
          <w:rFonts w:cs="Cambria"/>
          <w:spacing w:val="-1"/>
          <w:sz w:val="13"/>
          <w:szCs w:val="13"/>
        </w:rPr>
        <w:t>o</w:t>
      </w:r>
      <w:r w:rsidRPr="003E01EB">
        <w:rPr>
          <w:rFonts w:cs="Cambria"/>
          <w:spacing w:val="1"/>
          <w:sz w:val="13"/>
          <w:szCs w:val="13"/>
        </w:rPr>
        <w:t>p</w:t>
      </w:r>
      <w:r w:rsidRPr="003E01EB">
        <w:rPr>
          <w:rFonts w:cs="Cambria"/>
          <w:sz w:val="13"/>
          <w:szCs w:val="13"/>
        </w:rPr>
        <w:t>r</w:t>
      </w:r>
      <w:r w:rsidRPr="003E01EB">
        <w:rPr>
          <w:rFonts w:cs="Cambria"/>
          <w:spacing w:val="-1"/>
          <w:sz w:val="13"/>
          <w:szCs w:val="13"/>
        </w:rPr>
        <w:t>ia</w:t>
      </w:r>
      <w:r w:rsidRPr="003E01EB">
        <w:rPr>
          <w:rFonts w:cs="Cambria"/>
          <w:sz w:val="13"/>
          <w:szCs w:val="13"/>
        </w:rPr>
        <w:t>t</w:t>
      </w:r>
      <w:r w:rsidRPr="003E01EB">
        <w:rPr>
          <w:rFonts w:cs="Cambria"/>
          <w:spacing w:val="-1"/>
          <w:sz w:val="13"/>
          <w:szCs w:val="13"/>
        </w:rPr>
        <w:t>io</w:t>
      </w:r>
      <w:r w:rsidRPr="003E01EB">
        <w:rPr>
          <w:rFonts w:cs="Cambria"/>
          <w:sz w:val="13"/>
          <w:szCs w:val="13"/>
        </w:rPr>
        <w:t>n</w:t>
      </w:r>
      <w:r w:rsidRPr="003E01EB">
        <w:rPr>
          <w:rFonts w:cs="Cambria"/>
          <w:spacing w:val="4"/>
          <w:sz w:val="13"/>
          <w:szCs w:val="13"/>
        </w:rPr>
        <w:t xml:space="preserve"> </w:t>
      </w:r>
      <w:r w:rsidRPr="003E01EB">
        <w:rPr>
          <w:rFonts w:cs="Cambria"/>
          <w:spacing w:val="-1"/>
          <w:sz w:val="13"/>
          <w:szCs w:val="13"/>
        </w:rPr>
        <w:t>Ac</w:t>
      </w:r>
      <w:r w:rsidRPr="003E01EB">
        <w:rPr>
          <w:rFonts w:cs="Cambria"/>
          <w:sz w:val="13"/>
          <w:szCs w:val="13"/>
        </w:rPr>
        <w:t>ts</w:t>
      </w:r>
      <w:r w:rsidRPr="003E01EB">
        <w:rPr>
          <w:rFonts w:cs="Cambria"/>
          <w:spacing w:val="4"/>
          <w:sz w:val="13"/>
          <w:szCs w:val="13"/>
        </w:rPr>
        <w:t xml:space="preserve"> </w:t>
      </w:r>
      <w:r w:rsidRPr="003E01EB">
        <w:rPr>
          <w:rFonts w:cs="Cambria"/>
          <w:spacing w:val="-1"/>
          <w:sz w:val="13"/>
          <w:szCs w:val="13"/>
        </w:rPr>
        <w:t>(</w:t>
      </w:r>
      <w:r w:rsidRPr="003E01EB">
        <w:rPr>
          <w:rFonts w:cs="Cambria"/>
          <w:spacing w:val="-2"/>
          <w:sz w:val="13"/>
          <w:szCs w:val="13"/>
        </w:rPr>
        <w:t>N</w:t>
      </w:r>
      <w:r w:rsidRPr="003E01EB">
        <w:rPr>
          <w:rFonts w:cs="Cambria"/>
          <w:spacing w:val="-1"/>
          <w:sz w:val="13"/>
          <w:szCs w:val="13"/>
        </w:rPr>
        <w:t>o.</w:t>
      </w:r>
      <w:r w:rsidRPr="003E01EB">
        <w:rPr>
          <w:rFonts w:cs="Cambria"/>
          <w:spacing w:val="-2"/>
          <w:sz w:val="13"/>
          <w:szCs w:val="13"/>
        </w:rPr>
        <w:t>1</w:t>
      </w:r>
      <w:r w:rsidRPr="003E01EB">
        <w:rPr>
          <w:rFonts w:cs="Cambria"/>
          <w:spacing w:val="-1"/>
          <w:sz w:val="13"/>
          <w:szCs w:val="13"/>
        </w:rPr>
        <w:t>,</w:t>
      </w:r>
      <w:r w:rsidRPr="003E01EB">
        <w:rPr>
          <w:rFonts w:cs="Cambria"/>
          <w:spacing w:val="-2"/>
          <w:sz w:val="13"/>
          <w:szCs w:val="13"/>
        </w:rPr>
        <w:t>3</w:t>
      </w:r>
      <w:r w:rsidRPr="003E01EB">
        <w:rPr>
          <w:rFonts w:cs="Cambria"/>
          <w:sz w:val="13"/>
          <w:szCs w:val="13"/>
        </w:rPr>
        <w:t>&amp;</w:t>
      </w:r>
      <w:r w:rsidRPr="003E01EB">
        <w:rPr>
          <w:rFonts w:cs="Cambria"/>
          <w:spacing w:val="-2"/>
          <w:sz w:val="13"/>
          <w:szCs w:val="13"/>
        </w:rPr>
        <w:t>5</w:t>
      </w:r>
      <w:r w:rsidRPr="003E01EB">
        <w:rPr>
          <w:rFonts w:cs="Cambria"/>
          <w:spacing w:val="-1"/>
          <w:sz w:val="13"/>
          <w:szCs w:val="13"/>
        </w:rPr>
        <w:t>)</w:t>
      </w:r>
      <w:r w:rsidRPr="003E01EB">
        <w:rPr>
          <w:rFonts w:cs="Cambria"/>
          <w:sz w:val="13"/>
          <w:szCs w:val="13"/>
        </w:rPr>
        <w:t>.</w:t>
      </w:r>
      <w:r w:rsidRPr="003E01EB">
        <w:rPr>
          <w:rFonts w:cs="Cambria"/>
          <w:spacing w:val="4"/>
          <w:sz w:val="13"/>
          <w:szCs w:val="13"/>
        </w:rPr>
        <w:t xml:space="preserve"> </w:t>
      </w:r>
      <w:r w:rsidRPr="003E01EB">
        <w:rPr>
          <w:rFonts w:cs="Cambria"/>
          <w:sz w:val="13"/>
          <w:szCs w:val="13"/>
        </w:rPr>
        <w:t>T</w:t>
      </w:r>
      <w:r w:rsidRPr="003E01EB">
        <w:rPr>
          <w:rFonts w:cs="Cambria"/>
          <w:spacing w:val="-1"/>
          <w:sz w:val="13"/>
          <w:szCs w:val="13"/>
        </w:rPr>
        <w:t>h</w:t>
      </w:r>
      <w:r w:rsidRPr="003E01EB">
        <w:rPr>
          <w:rFonts w:cs="Cambria"/>
          <w:sz w:val="13"/>
          <w:szCs w:val="13"/>
        </w:rPr>
        <w:t>ey</w:t>
      </w:r>
      <w:r w:rsidRPr="003E01EB">
        <w:rPr>
          <w:rFonts w:cs="Cambria"/>
          <w:spacing w:val="4"/>
          <w:sz w:val="13"/>
          <w:szCs w:val="13"/>
        </w:rPr>
        <w:t xml:space="preserve"> </w:t>
      </w:r>
      <w:r w:rsidRPr="003E01EB">
        <w:rPr>
          <w:rFonts w:cs="Cambria"/>
          <w:sz w:val="13"/>
          <w:szCs w:val="13"/>
        </w:rPr>
        <w:t>f</w:t>
      </w:r>
      <w:r w:rsidRPr="003E01EB">
        <w:rPr>
          <w:rFonts w:cs="Cambria"/>
          <w:spacing w:val="-1"/>
          <w:sz w:val="13"/>
          <w:szCs w:val="13"/>
        </w:rPr>
        <w:t>o</w:t>
      </w:r>
      <w:r w:rsidRPr="003E01EB">
        <w:rPr>
          <w:rFonts w:cs="Cambria"/>
          <w:sz w:val="13"/>
          <w:szCs w:val="13"/>
        </w:rPr>
        <w:t>rm</w:t>
      </w:r>
      <w:r w:rsidRPr="003E01EB">
        <w:rPr>
          <w:rFonts w:cs="Cambria"/>
          <w:spacing w:val="4"/>
          <w:sz w:val="13"/>
          <w:szCs w:val="13"/>
        </w:rPr>
        <w:t xml:space="preserve"> </w:t>
      </w:r>
      <w:r w:rsidRPr="003E01EB">
        <w:rPr>
          <w:rFonts w:cs="Cambria"/>
          <w:spacing w:val="1"/>
          <w:sz w:val="13"/>
          <w:szCs w:val="13"/>
        </w:rPr>
        <w:t>p</w:t>
      </w:r>
      <w:r w:rsidRPr="003E01EB">
        <w:rPr>
          <w:rFonts w:cs="Cambria"/>
          <w:spacing w:val="-1"/>
          <w:sz w:val="13"/>
          <w:szCs w:val="13"/>
        </w:rPr>
        <w:t>a</w:t>
      </w:r>
      <w:r w:rsidRPr="003E01EB">
        <w:rPr>
          <w:rFonts w:cs="Cambria"/>
          <w:sz w:val="13"/>
          <w:szCs w:val="13"/>
        </w:rPr>
        <w:t>rt</w:t>
      </w:r>
      <w:r w:rsidRPr="003E01EB">
        <w:rPr>
          <w:rFonts w:cs="Cambria"/>
          <w:spacing w:val="5"/>
          <w:sz w:val="13"/>
          <w:szCs w:val="13"/>
        </w:rPr>
        <w:t xml:space="preserve"> </w:t>
      </w:r>
      <w:r w:rsidRPr="003E01EB">
        <w:rPr>
          <w:rFonts w:cs="Cambria"/>
          <w:spacing w:val="-1"/>
          <w:sz w:val="13"/>
          <w:szCs w:val="13"/>
        </w:rPr>
        <w:t>o</w:t>
      </w:r>
      <w:r w:rsidRPr="003E01EB">
        <w:rPr>
          <w:rFonts w:cs="Cambria"/>
          <w:sz w:val="13"/>
          <w:szCs w:val="13"/>
        </w:rPr>
        <w:t>f</w:t>
      </w:r>
      <w:r w:rsidRPr="003E01EB">
        <w:rPr>
          <w:rFonts w:cs="Cambria"/>
          <w:spacing w:val="4"/>
          <w:sz w:val="13"/>
          <w:szCs w:val="13"/>
        </w:rPr>
        <w:t xml:space="preserve"> </w:t>
      </w:r>
      <w:r w:rsidRPr="003E01EB">
        <w:rPr>
          <w:rFonts w:cs="Cambria"/>
          <w:spacing w:val="-1"/>
          <w:sz w:val="13"/>
          <w:szCs w:val="13"/>
        </w:rPr>
        <w:t>o</w:t>
      </w:r>
      <w:r w:rsidRPr="003E01EB">
        <w:rPr>
          <w:rFonts w:cs="Cambria"/>
          <w:sz w:val="13"/>
          <w:szCs w:val="13"/>
        </w:rPr>
        <w:t>rd</w:t>
      </w:r>
      <w:r w:rsidRPr="003E01EB">
        <w:rPr>
          <w:rFonts w:cs="Cambria"/>
          <w:spacing w:val="-1"/>
          <w:sz w:val="13"/>
          <w:szCs w:val="13"/>
        </w:rPr>
        <w:t>i</w:t>
      </w:r>
      <w:r w:rsidRPr="003E01EB">
        <w:rPr>
          <w:rFonts w:cs="Cambria"/>
          <w:sz w:val="13"/>
          <w:szCs w:val="13"/>
        </w:rPr>
        <w:t>n</w:t>
      </w:r>
      <w:r w:rsidRPr="003E01EB">
        <w:rPr>
          <w:rFonts w:cs="Cambria"/>
          <w:spacing w:val="-1"/>
          <w:sz w:val="13"/>
          <w:szCs w:val="13"/>
        </w:rPr>
        <w:t>a</w:t>
      </w:r>
      <w:r w:rsidRPr="003E01EB">
        <w:rPr>
          <w:rFonts w:cs="Cambria"/>
          <w:sz w:val="13"/>
          <w:szCs w:val="13"/>
        </w:rPr>
        <w:t>ry</w:t>
      </w:r>
      <w:r w:rsidRPr="003E01EB">
        <w:rPr>
          <w:rFonts w:cs="Cambria"/>
          <w:spacing w:val="4"/>
          <w:sz w:val="13"/>
          <w:szCs w:val="13"/>
        </w:rPr>
        <w:t xml:space="preserve"> </w:t>
      </w:r>
      <w:r w:rsidRPr="003E01EB">
        <w:rPr>
          <w:rFonts w:cs="Cambria"/>
          <w:spacing w:val="-1"/>
          <w:sz w:val="13"/>
          <w:szCs w:val="13"/>
        </w:rPr>
        <w:t>a</w:t>
      </w:r>
      <w:r w:rsidRPr="003E01EB">
        <w:rPr>
          <w:rFonts w:cs="Cambria"/>
          <w:sz w:val="13"/>
          <w:szCs w:val="13"/>
        </w:rPr>
        <w:t>nn</w:t>
      </w:r>
      <w:r w:rsidRPr="003E01EB">
        <w:rPr>
          <w:rFonts w:cs="Cambria"/>
          <w:spacing w:val="-1"/>
          <w:sz w:val="13"/>
          <w:szCs w:val="13"/>
        </w:rPr>
        <w:t>ua</w:t>
      </w:r>
      <w:r w:rsidRPr="003E01EB">
        <w:rPr>
          <w:rFonts w:cs="Cambria"/>
          <w:sz w:val="13"/>
          <w:szCs w:val="13"/>
        </w:rPr>
        <w:t>l</w:t>
      </w:r>
      <w:r w:rsidRPr="003E01EB">
        <w:rPr>
          <w:rFonts w:cs="Cambria"/>
          <w:spacing w:val="5"/>
          <w:sz w:val="13"/>
          <w:szCs w:val="13"/>
        </w:rPr>
        <w:t xml:space="preserve"> </w:t>
      </w:r>
      <w:r w:rsidRPr="003E01EB">
        <w:rPr>
          <w:rFonts w:cs="Cambria"/>
          <w:sz w:val="13"/>
          <w:szCs w:val="13"/>
        </w:rPr>
        <w:t>serv</w:t>
      </w:r>
      <w:r w:rsidRPr="003E01EB">
        <w:rPr>
          <w:rFonts w:cs="Cambria"/>
          <w:spacing w:val="-1"/>
          <w:sz w:val="13"/>
          <w:szCs w:val="13"/>
        </w:rPr>
        <w:t>ic</w:t>
      </w:r>
      <w:r w:rsidRPr="003E01EB">
        <w:rPr>
          <w:rFonts w:cs="Cambria"/>
          <w:sz w:val="13"/>
          <w:szCs w:val="13"/>
        </w:rPr>
        <w:t>es,</w:t>
      </w:r>
      <w:r w:rsidRPr="003E01EB">
        <w:rPr>
          <w:rFonts w:cs="Cambria"/>
          <w:spacing w:val="3"/>
          <w:sz w:val="13"/>
          <w:szCs w:val="13"/>
        </w:rPr>
        <w:t xml:space="preserve"> </w:t>
      </w:r>
      <w:r w:rsidRPr="003E01EB">
        <w:rPr>
          <w:rFonts w:cs="Cambria"/>
          <w:spacing w:val="-1"/>
          <w:sz w:val="13"/>
          <w:szCs w:val="13"/>
        </w:rPr>
        <w:t>a</w:t>
      </w:r>
      <w:r w:rsidRPr="003E01EB">
        <w:rPr>
          <w:rFonts w:cs="Cambria"/>
          <w:sz w:val="13"/>
          <w:szCs w:val="13"/>
        </w:rPr>
        <w:t>nd</w:t>
      </w:r>
      <w:r w:rsidRPr="003E01EB">
        <w:rPr>
          <w:rFonts w:cs="Cambria"/>
          <w:spacing w:val="5"/>
          <w:sz w:val="13"/>
          <w:szCs w:val="13"/>
        </w:rPr>
        <w:t xml:space="preserve"> </w:t>
      </w:r>
      <w:r w:rsidRPr="003E01EB">
        <w:rPr>
          <w:rFonts w:cs="Cambria"/>
          <w:spacing w:val="-1"/>
          <w:sz w:val="13"/>
          <w:szCs w:val="13"/>
        </w:rPr>
        <w:t>a</w:t>
      </w:r>
      <w:r w:rsidRPr="003E01EB">
        <w:rPr>
          <w:rFonts w:cs="Cambria"/>
          <w:sz w:val="13"/>
          <w:szCs w:val="13"/>
        </w:rPr>
        <w:t>re</w:t>
      </w:r>
      <w:r w:rsidRPr="003E01EB">
        <w:rPr>
          <w:rFonts w:cs="Cambria"/>
          <w:spacing w:val="4"/>
          <w:sz w:val="13"/>
          <w:szCs w:val="13"/>
        </w:rPr>
        <w:t xml:space="preserve"> </w:t>
      </w:r>
      <w:r w:rsidRPr="003E01EB">
        <w:rPr>
          <w:rFonts w:cs="Cambria"/>
          <w:sz w:val="13"/>
          <w:szCs w:val="13"/>
        </w:rPr>
        <w:t>n</w:t>
      </w:r>
      <w:r w:rsidRPr="003E01EB">
        <w:rPr>
          <w:rFonts w:cs="Cambria"/>
          <w:spacing w:val="-1"/>
          <w:sz w:val="13"/>
          <w:szCs w:val="13"/>
        </w:rPr>
        <w:t>o</w:t>
      </w:r>
      <w:r w:rsidRPr="003E01EB">
        <w:rPr>
          <w:rFonts w:cs="Cambria"/>
          <w:sz w:val="13"/>
          <w:szCs w:val="13"/>
        </w:rPr>
        <w:t>t</w:t>
      </w:r>
      <w:r w:rsidRPr="003E01EB">
        <w:rPr>
          <w:rFonts w:cs="Cambria"/>
          <w:spacing w:val="5"/>
          <w:sz w:val="13"/>
          <w:szCs w:val="13"/>
        </w:rPr>
        <w:t xml:space="preserve"> </w:t>
      </w:r>
      <w:r w:rsidRPr="003E01EB">
        <w:rPr>
          <w:rFonts w:cs="Cambria"/>
          <w:sz w:val="13"/>
          <w:szCs w:val="13"/>
        </w:rPr>
        <w:t>se</w:t>
      </w:r>
      <w:r w:rsidRPr="003E01EB">
        <w:rPr>
          <w:rFonts w:cs="Cambria"/>
          <w:spacing w:val="1"/>
          <w:sz w:val="13"/>
          <w:szCs w:val="13"/>
        </w:rPr>
        <w:t>p</w:t>
      </w:r>
      <w:r w:rsidRPr="003E01EB">
        <w:rPr>
          <w:rFonts w:cs="Cambria"/>
          <w:spacing w:val="-1"/>
          <w:sz w:val="13"/>
          <w:szCs w:val="13"/>
        </w:rPr>
        <w:t>a</w:t>
      </w:r>
      <w:r w:rsidRPr="003E01EB">
        <w:rPr>
          <w:rFonts w:cs="Cambria"/>
          <w:sz w:val="13"/>
          <w:szCs w:val="13"/>
        </w:rPr>
        <w:t>r</w:t>
      </w:r>
      <w:r w:rsidRPr="003E01EB">
        <w:rPr>
          <w:rFonts w:cs="Cambria"/>
          <w:spacing w:val="-1"/>
          <w:sz w:val="13"/>
          <w:szCs w:val="13"/>
        </w:rPr>
        <w:t>a</w:t>
      </w:r>
      <w:r w:rsidRPr="003E01EB">
        <w:rPr>
          <w:rFonts w:cs="Cambria"/>
          <w:sz w:val="13"/>
          <w:szCs w:val="13"/>
        </w:rPr>
        <w:t>tely</w:t>
      </w:r>
      <w:r w:rsidRPr="003E01EB">
        <w:rPr>
          <w:rFonts w:cs="Cambria"/>
          <w:spacing w:val="4"/>
          <w:sz w:val="13"/>
          <w:szCs w:val="13"/>
        </w:rPr>
        <w:t xml:space="preserve"> </w:t>
      </w:r>
      <w:r w:rsidRPr="003E01EB">
        <w:rPr>
          <w:rFonts w:cs="Cambria"/>
          <w:spacing w:val="-1"/>
          <w:sz w:val="13"/>
          <w:szCs w:val="13"/>
        </w:rPr>
        <w:t>i</w:t>
      </w:r>
      <w:r w:rsidRPr="003E01EB">
        <w:rPr>
          <w:rFonts w:cs="Cambria"/>
          <w:spacing w:val="1"/>
          <w:sz w:val="13"/>
          <w:szCs w:val="13"/>
        </w:rPr>
        <w:t>d</w:t>
      </w:r>
      <w:r w:rsidRPr="003E01EB">
        <w:rPr>
          <w:rFonts w:cs="Cambria"/>
          <w:sz w:val="13"/>
          <w:szCs w:val="13"/>
        </w:rPr>
        <w:t>ent</w:t>
      </w:r>
      <w:r w:rsidRPr="003E01EB">
        <w:rPr>
          <w:rFonts w:cs="Cambria"/>
          <w:spacing w:val="-1"/>
          <w:sz w:val="13"/>
          <w:szCs w:val="13"/>
        </w:rPr>
        <w:t>i</w:t>
      </w:r>
      <w:r w:rsidRPr="003E01EB">
        <w:rPr>
          <w:rFonts w:cs="Cambria"/>
          <w:sz w:val="13"/>
          <w:szCs w:val="13"/>
        </w:rPr>
        <w:t>f</w:t>
      </w:r>
      <w:r w:rsidRPr="003E01EB">
        <w:rPr>
          <w:rFonts w:cs="Cambria"/>
          <w:spacing w:val="-1"/>
          <w:sz w:val="13"/>
          <w:szCs w:val="13"/>
        </w:rPr>
        <w:t>i</w:t>
      </w:r>
      <w:r w:rsidRPr="003E01EB">
        <w:rPr>
          <w:rFonts w:cs="Cambria"/>
          <w:sz w:val="13"/>
          <w:szCs w:val="13"/>
        </w:rPr>
        <w:t>ed</w:t>
      </w:r>
      <w:r w:rsidRPr="003E01EB">
        <w:rPr>
          <w:rFonts w:cs="Cambria"/>
          <w:spacing w:val="6"/>
          <w:sz w:val="13"/>
          <w:szCs w:val="13"/>
        </w:rPr>
        <w:t xml:space="preserve"> </w:t>
      </w:r>
      <w:r w:rsidRPr="003E01EB">
        <w:rPr>
          <w:rFonts w:cs="Cambria"/>
          <w:spacing w:val="-1"/>
          <w:sz w:val="13"/>
          <w:szCs w:val="13"/>
        </w:rPr>
        <w:t>i</w:t>
      </w:r>
      <w:r w:rsidRPr="003E01EB">
        <w:rPr>
          <w:rFonts w:cs="Cambria"/>
          <w:sz w:val="13"/>
          <w:szCs w:val="13"/>
        </w:rPr>
        <w:t>n</w:t>
      </w:r>
      <w:r w:rsidRPr="003E01EB">
        <w:rPr>
          <w:rFonts w:cs="Cambria"/>
          <w:spacing w:val="4"/>
          <w:sz w:val="13"/>
          <w:szCs w:val="13"/>
        </w:rPr>
        <w:t xml:space="preserve"> </w:t>
      </w:r>
      <w:r w:rsidRPr="003E01EB">
        <w:rPr>
          <w:rFonts w:cs="Cambria"/>
          <w:sz w:val="13"/>
          <w:szCs w:val="13"/>
        </w:rPr>
        <w:t>t</w:t>
      </w:r>
      <w:r w:rsidRPr="003E01EB">
        <w:rPr>
          <w:rFonts w:cs="Cambria"/>
          <w:spacing w:val="-1"/>
          <w:sz w:val="13"/>
          <w:szCs w:val="13"/>
        </w:rPr>
        <w:t>h</w:t>
      </w:r>
      <w:r w:rsidRPr="003E01EB">
        <w:rPr>
          <w:rFonts w:cs="Cambria"/>
          <w:sz w:val="13"/>
          <w:szCs w:val="13"/>
        </w:rPr>
        <w:t>e</w:t>
      </w:r>
      <w:r w:rsidRPr="003E01EB">
        <w:rPr>
          <w:rFonts w:cs="Cambria"/>
          <w:spacing w:val="5"/>
          <w:sz w:val="13"/>
          <w:szCs w:val="13"/>
        </w:rPr>
        <w:t xml:space="preserve"> </w:t>
      </w:r>
      <w:r w:rsidRPr="003E01EB">
        <w:rPr>
          <w:rFonts w:cs="Cambria"/>
          <w:spacing w:val="-1"/>
          <w:sz w:val="13"/>
          <w:szCs w:val="13"/>
        </w:rPr>
        <w:t>A</w:t>
      </w:r>
      <w:r w:rsidRPr="003E01EB">
        <w:rPr>
          <w:rFonts w:cs="Cambria"/>
          <w:sz w:val="13"/>
          <w:szCs w:val="13"/>
        </w:rPr>
        <w:t>ppr</w:t>
      </w:r>
      <w:r w:rsidRPr="003E01EB">
        <w:rPr>
          <w:rFonts w:cs="Cambria"/>
          <w:spacing w:val="-1"/>
          <w:sz w:val="13"/>
          <w:szCs w:val="13"/>
        </w:rPr>
        <w:t>o</w:t>
      </w:r>
      <w:r w:rsidRPr="003E01EB">
        <w:rPr>
          <w:rFonts w:cs="Cambria"/>
          <w:spacing w:val="1"/>
          <w:sz w:val="13"/>
          <w:szCs w:val="13"/>
        </w:rPr>
        <w:t>p</w:t>
      </w:r>
      <w:r w:rsidRPr="003E01EB">
        <w:rPr>
          <w:rFonts w:cs="Cambria"/>
          <w:sz w:val="13"/>
          <w:szCs w:val="13"/>
        </w:rPr>
        <w:t>r</w:t>
      </w:r>
      <w:r w:rsidRPr="003E01EB">
        <w:rPr>
          <w:rFonts w:cs="Cambria"/>
          <w:spacing w:val="-1"/>
          <w:sz w:val="13"/>
          <w:szCs w:val="13"/>
        </w:rPr>
        <w:t>i</w:t>
      </w:r>
      <w:r w:rsidRPr="003E01EB">
        <w:rPr>
          <w:rFonts w:cs="Cambria"/>
          <w:sz w:val="13"/>
          <w:szCs w:val="13"/>
        </w:rPr>
        <w:t>at</w:t>
      </w:r>
      <w:r w:rsidRPr="003E01EB">
        <w:rPr>
          <w:rFonts w:cs="Cambria"/>
          <w:spacing w:val="-1"/>
          <w:sz w:val="13"/>
          <w:szCs w:val="13"/>
        </w:rPr>
        <w:t>io</w:t>
      </w:r>
      <w:r w:rsidRPr="003E01EB">
        <w:rPr>
          <w:rFonts w:cs="Cambria"/>
          <w:sz w:val="13"/>
          <w:szCs w:val="13"/>
        </w:rPr>
        <w:t>n</w:t>
      </w:r>
      <w:r w:rsidRPr="003E01EB">
        <w:rPr>
          <w:rFonts w:cs="Cambria"/>
          <w:spacing w:val="4"/>
          <w:sz w:val="13"/>
          <w:szCs w:val="13"/>
        </w:rPr>
        <w:t xml:space="preserve"> </w:t>
      </w:r>
      <w:r w:rsidRPr="003E01EB">
        <w:rPr>
          <w:rFonts w:cs="Cambria"/>
          <w:spacing w:val="-1"/>
          <w:sz w:val="13"/>
          <w:szCs w:val="13"/>
        </w:rPr>
        <w:t>Ac</w:t>
      </w:r>
      <w:r w:rsidRPr="003E01EB">
        <w:rPr>
          <w:rFonts w:cs="Cambria"/>
          <w:sz w:val="13"/>
          <w:szCs w:val="13"/>
        </w:rPr>
        <w:t>ts.</w:t>
      </w:r>
      <w:r w:rsidRPr="003E01EB">
        <w:rPr>
          <w:rFonts w:cs="Cambria"/>
          <w:w w:val="101"/>
          <w:sz w:val="13"/>
          <w:szCs w:val="13"/>
        </w:rPr>
        <w:t xml:space="preserve"> </w:t>
      </w:r>
      <w:r w:rsidRPr="003E01EB">
        <w:rPr>
          <w:rFonts w:cs="Cambria"/>
          <w:sz w:val="13"/>
          <w:szCs w:val="13"/>
        </w:rPr>
        <w:t>F</w:t>
      </w:r>
      <w:r w:rsidRPr="003E01EB">
        <w:rPr>
          <w:rFonts w:cs="Cambria"/>
          <w:spacing w:val="-1"/>
          <w:sz w:val="13"/>
          <w:szCs w:val="13"/>
        </w:rPr>
        <w:t>o</w:t>
      </w:r>
      <w:r w:rsidRPr="003E01EB">
        <w:rPr>
          <w:rFonts w:cs="Cambria"/>
          <w:sz w:val="13"/>
          <w:szCs w:val="13"/>
        </w:rPr>
        <w:t>r</w:t>
      </w:r>
      <w:r w:rsidRPr="003E01EB">
        <w:rPr>
          <w:rFonts w:cs="Cambria"/>
          <w:spacing w:val="4"/>
          <w:sz w:val="13"/>
          <w:szCs w:val="13"/>
        </w:rPr>
        <w:t xml:space="preserve"> </w:t>
      </w:r>
      <w:r w:rsidRPr="003E01EB">
        <w:rPr>
          <w:rFonts w:cs="Cambria"/>
          <w:sz w:val="13"/>
          <w:szCs w:val="13"/>
        </w:rPr>
        <w:t>m</w:t>
      </w:r>
      <w:r w:rsidRPr="003E01EB">
        <w:rPr>
          <w:rFonts w:cs="Cambria"/>
          <w:spacing w:val="-1"/>
          <w:sz w:val="13"/>
          <w:szCs w:val="13"/>
        </w:rPr>
        <w:t>o</w:t>
      </w:r>
      <w:r w:rsidRPr="003E01EB">
        <w:rPr>
          <w:rFonts w:cs="Cambria"/>
          <w:sz w:val="13"/>
          <w:szCs w:val="13"/>
        </w:rPr>
        <w:t>re</w:t>
      </w:r>
      <w:r w:rsidRPr="003E01EB">
        <w:rPr>
          <w:rFonts w:cs="Cambria"/>
          <w:spacing w:val="5"/>
          <w:sz w:val="13"/>
          <w:szCs w:val="13"/>
        </w:rPr>
        <w:t xml:space="preserve"> </w:t>
      </w:r>
      <w:r w:rsidRPr="003E01EB">
        <w:rPr>
          <w:rFonts w:cs="Cambria"/>
          <w:spacing w:val="-1"/>
          <w:sz w:val="13"/>
          <w:szCs w:val="13"/>
        </w:rPr>
        <w:t>i</w:t>
      </w:r>
      <w:r w:rsidRPr="003E01EB">
        <w:rPr>
          <w:rFonts w:cs="Cambria"/>
          <w:sz w:val="13"/>
          <w:szCs w:val="13"/>
        </w:rPr>
        <w:t>nf</w:t>
      </w:r>
      <w:r w:rsidRPr="003E01EB">
        <w:rPr>
          <w:rFonts w:cs="Cambria"/>
          <w:spacing w:val="-1"/>
          <w:sz w:val="13"/>
          <w:szCs w:val="13"/>
        </w:rPr>
        <w:t>o</w:t>
      </w:r>
      <w:r w:rsidRPr="003E01EB">
        <w:rPr>
          <w:rFonts w:cs="Cambria"/>
          <w:sz w:val="13"/>
          <w:szCs w:val="13"/>
        </w:rPr>
        <w:t>rmat</w:t>
      </w:r>
      <w:r w:rsidRPr="003E01EB">
        <w:rPr>
          <w:rFonts w:cs="Cambria"/>
          <w:spacing w:val="-1"/>
          <w:sz w:val="13"/>
          <w:szCs w:val="13"/>
        </w:rPr>
        <w:t>io</w:t>
      </w:r>
      <w:r w:rsidRPr="003E01EB">
        <w:rPr>
          <w:rFonts w:cs="Cambria"/>
          <w:sz w:val="13"/>
          <w:szCs w:val="13"/>
        </w:rPr>
        <w:t>n</w:t>
      </w:r>
      <w:r w:rsidRPr="003E01EB">
        <w:rPr>
          <w:rFonts w:cs="Cambria"/>
          <w:spacing w:val="4"/>
          <w:sz w:val="13"/>
          <w:szCs w:val="13"/>
        </w:rPr>
        <w:t xml:space="preserve"> </w:t>
      </w:r>
      <w:r w:rsidRPr="003E01EB">
        <w:rPr>
          <w:rFonts w:cs="Cambria"/>
          <w:spacing w:val="-1"/>
          <w:sz w:val="13"/>
          <w:szCs w:val="13"/>
        </w:rPr>
        <w:t>o</w:t>
      </w:r>
      <w:r w:rsidRPr="003E01EB">
        <w:rPr>
          <w:rFonts w:cs="Cambria"/>
          <w:sz w:val="13"/>
          <w:szCs w:val="13"/>
        </w:rPr>
        <w:t>n</w:t>
      </w:r>
      <w:r w:rsidRPr="003E01EB">
        <w:rPr>
          <w:rFonts w:cs="Cambria"/>
          <w:spacing w:val="5"/>
          <w:sz w:val="13"/>
          <w:szCs w:val="13"/>
        </w:rPr>
        <w:t xml:space="preserve"> </w:t>
      </w:r>
      <w:r w:rsidRPr="003E01EB">
        <w:rPr>
          <w:rFonts w:cs="Cambria"/>
          <w:spacing w:val="-1"/>
          <w:sz w:val="13"/>
          <w:szCs w:val="13"/>
        </w:rPr>
        <w:t>o</w:t>
      </w:r>
      <w:r w:rsidRPr="003E01EB">
        <w:rPr>
          <w:rFonts w:cs="Cambria"/>
          <w:sz w:val="13"/>
          <w:szCs w:val="13"/>
        </w:rPr>
        <w:t>rd</w:t>
      </w:r>
      <w:r w:rsidRPr="003E01EB">
        <w:rPr>
          <w:rFonts w:cs="Cambria"/>
          <w:spacing w:val="-1"/>
          <w:sz w:val="13"/>
          <w:szCs w:val="13"/>
        </w:rPr>
        <w:t>i</w:t>
      </w:r>
      <w:r w:rsidRPr="003E01EB">
        <w:rPr>
          <w:rFonts w:cs="Cambria"/>
          <w:sz w:val="13"/>
          <w:szCs w:val="13"/>
        </w:rPr>
        <w:t>nary</w:t>
      </w:r>
      <w:r w:rsidRPr="003E01EB">
        <w:rPr>
          <w:rFonts w:cs="Cambria"/>
          <w:spacing w:val="4"/>
          <w:sz w:val="13"/>
          <w:szCs w:val="13"/>
        </w:rPr>
        <w:t xml:space="preserve"> </w:t>
      </w:r>
      <w:r w:rsidRPr="003E01EB">
        <w:rPr>
          <w:rFonts w:cs="Cambria"/>
          <w:sz w:val="13"/>
          <w:szCs w:val="13"/>
        </w:rPr>
        <w:t>ann</w:t>
      </w:r>
      <w:r w:rsidRPr="003E01EB">
        <w:rPr>
          <w:rFonts w:cs="Cambria"/>
          <w:spacing w:val="-1"/>
          <w:sz w:val="13"/>
          <w:szCs w:val="13"/>
        </w:rPr>
        <w:t>u</w:t>
      </w:r>
      <w:r w:rsidRPr="003E01EB">
        <w:rPr>
          <w:rFonts w:cs="Cambria"/>
          <w:sz w:val="13"/>
          <w:szCs w:val="13"/>
        </w:rPr>
        <w:t>al</w:t>
      </w:r>
      <w:r w:rsidRPr="003E01EB">
        <w:rPr>
          <w:rFonts w:cs="Cambria"/>
          <w:spacing w:val="5"/>
          <w:sz w:val="13"/>
          <w:szCs w:val="13"/>
        </w:rPr>
        <w:t xml:space="preserve"> </w:t>
      </w:r>
      <w:r w:rsidRPr="003E01EB">
        <w:rPr>
          <w:rFonts w:cs="Cambria"/>
          <w:sz w:val="13"/>
          <w:szCs w:val="13"/>
        </w:rPr>
        <w:t>serv</w:t>
      </w:r>
      <w:r w:rsidRPr="003E01EB">
        <w:rPr>
          <w:rFonts w:cs="Cambria"/>
          <w:spacing w:val="-1"/>
          <w:sz w:val="13"/>
          <w:szCs w:val="13"/>
        </w:rPr>
        <w:t>ic</w:t>
      </w:r>
      <w:r w:rsidRPr="003E01EB">
        <w:rPr>
          <w:rFonts w:cs="Cambria"/>
          <w:sz w:val="13"/>
          <w:szCs w:val="13"/>
        </w:rPr>
        <w:t>es</w:t>
      </w:r>
      <w:r w:rsidRPr="003E01EB">
        <w:rPr>
          <w:rFonts w:cs="Cambria"/>
          <w:spacing w:val="4"/>
          <w:sz w:val="13"/>
          <w:szCs w:val="13"/>
        </w:rPr>
        <w:t xml:space="preserve"> </w:t>
      </w:r>
      <w:r w:rsidRPr="003E01EB">
        <w:rPr>
          <w:rFonts w:cs="Cambria"/>
          <w:sz w:val="13"/>
          <w:szCs w:val="13"/>
        </w:rPr>
        <w:t>appr</w:t>
      </w:r>
      <w:r w:rsidRPr="003E01EB">
        <w:rPr>
          <w:rFonts w:cs="Cambria"/>
          <w:spacing w:val="-1"/>
          <w:sz w:val="13"/>
          <w:szCs w:val="13"/>
        </w:rPr>
        <w:t>o</w:t>
      </w:r>
      <w:r w:rsidRPr="003E01EB">
        <w:rPr>
          <w:rFonts w:cs="Cambria"/>
          <w:spacing w:val="1"/>
          <w:sz w:val="13"/>
          <w:szCs w:val="13"/>
        </w:rPr>
        <w:t>p</w:t>
      </w:r>
      <w:r w:rsidRPr="003E01EB">
        <w:rPr>
          <w:rFonts w:cs="Cambria"/>
          <w:sz w:val="13"/>
          <w:szCs w:val="13"/>
        </w:rPr>
        <w:t>r</w:t>
      </w:r>
      <w:r w:rsidRPr="003E01EB">
        <w:rPr>
          <w:rFonts w:cs="Cambria"/>
          <w:spacing w:val="-1"/>
          <w:sz w:val="13"/>
          <w:szCs w:val="13"/>
        </w:rPr>
        <w:t>i</w:t>
      </w:r>
      <w:r w:rsidRPr="003E01EB">
        <w:rPr>
          <w:rFonts w:cs="Cambria"/>
          <w:sz w:val="13"/>
          <w:szCs w:val="13"/>
        </w:rPr>
        <w:t>at</w:t>
      </w:r>
      <w:r w:rsidRPr="003E01EB">
        <w:rPr>
          <w:rFonts w:cs="Cambria"/>
          <w:spacing w:val="-1"/>
          <w:sz w:val="13"/>
          <w:szCs w:val="13"/>
        </w:rPr>
        <w:t>io</w:t>
      </w:r>
      <w:r w:rsidRPr="003E01EB">
        <w:rPr>
          <w:rFonts w:cs="Cambria"/>
          <w:sz w:val="13"/>
          <w:szCs w:val="13"/>
        </w:rPr>
        <w:t>n</w:t>
      </w:r>
      <w:r w:rsidRPr="003E01EB">
        <w:rPr>
          <w:rFonts w:cs="Cambria"/>
          <w:spacing w:val="-1"/>
          <w:sz w:val="13"/>
          <w:szCs w:val="13"/>
        </w:rPr>
        <w:t>s</w:t>
      </w:r>
      <w:r w:rsidRPr="003E01EB">
        <w:rPr>
          <w:rFonts w:cs="Cambria"/>
          <w:sz w:val="13"/>
          <w:szCs w:val="13"/>
        </w:rPr>
        <w:t>,</w:t>
      </w:r>
      <w:r w:rsidRPr="003E01EB">
        <w:rPr>
          <w:rFonts w:cs="Cambria"/>
          <w:spacing w:val="3"/>
          <w:sz w:val="13"/>
          <w:szCs w:val="13"/>
        </w:rPr>
        <w:t xml:space="preserve"> </w:t>
      </w:r>
      <w:r w:rsidRPr="003E01EB">
        <w:rPr>
          <w:rFonts w:cs="Cambria"/>
          <w:spacing w:val="1"/>
          <w:sz w:val="13"/>
          <w:szCs w:val="13"/>
        </w:rPr>
        <w:t>p</w:t>
      </w:r>
      <w:r w:rsidRPr="003E01EB">
        <w:rPr>
          <w:rFonts w:cs="Cambria"/>
          <w:sz w:val="13"/>
          <w:szCs w:val="13"/>
        </w:rPr>
        <w:t>lease</w:t>
      </w:r>
      <w:r w:rsidRPr="003E01EB">
        <w:rPr>
          <w:rFonts w:cs="Cambria"/>
          <w:spacing w:val="5"/>
          <w:sz w:val="13"/>
          <w:szCs w:val="13"/>
        </w:rPr>
        <w:t xml:space="preserve"> </w:t>
      </w:r>
      <w:r w:rsidRPr="003E01EB">
        <w:rPr>
          <w:rFonts w:cs="Cambria"/>
          <w:sz w:val="13"/>
          <w:szCs w:val="13"/>
        </w:rPr>
        <w:t>see</w:t>
      </w:r>
      <w:r w:rsidRPr="003E01EB">
        <w:rPr>
          <w:rFonts w:cs="Cambria"/>
          <w:spacing w:val="4"/>
          <w:sz w:val="13"/>
          <w:szCs w:val="13"/>
        </w:rPr>
        <w:t xml:space="preserve"> </w:t>
      </w:r>
      <w:r w:rsidRPr="003E01EB">
        <w:rPr>
          <w:rFonts w:cs="Cambria"/>
          <w:spacing w:val="-2"/>
          <w:sz w:val="13"/>
          <w:szCs w:val="13"/>
        </w:rPr>
        <w:t>N</w:t>
      </w:r>
      <w:r w:rsidRPr="003E01EB">
        <w:rPr>
          <w:rFonts w:cs="Cambria"/>
          <w:spacing w:val="-1"/>
          <w:sz w:val="13"/>
          <w:szCs w:val="13"/>
        </w:rPr>
        <w:t>o</w:t>
      </w:r>
      <w:r w:rsidRPr="003E01EB">
        <w:rPr>
          <w:rFonts w:cs="Cambria"/>
          <w:sz w:val="13"/>
          <w:szCs w:val="13"/>
        </w:rPr>
        <w:t>te</w:t>
      </w:r>
      <w:r w:rsidRPr="003E01EB">
        <w:rPr>
          <w:rFonts w:cs="Cambria"/>
          <w:spacing w:val="5"/>
          <w:sz w:val="13"/>
          <w:szCs w:val="13"/>
        </w:rPr>
        <w:t xml:space="preserve"> </w:t>
      </w:r>
      <w:r w:rsidRPr="003E01EB">
        <w:rPr>
          <w:rFonts w:cs="Cambria"/>
          <w:spacing w:val="-2"/>
          <w:sz w:val="13"/>
          <w:szCs w:val="13"/>
        </w:rPr>
        <w:t>5</w:t>
      </w:r>
      <w:r w:rsidRPr="003E01EB">
        <w:rPr>
          <w:rFonts w:cs="Cambria"/>
          <w:spacing w:val="-1"/>
          <w:sz w:val="13"/>
          <w:szCs w:val="13"/>
        </w:rPr>
        <w:t>.</w:t>
      </w:r>
      <w:r w:rsidRPr="003E01EB">
        <w:rPr>
          <w:rFonts w:cs="Cambria"/>
          <w:spacing w:val="-2"/>
          <w:sz w:val="13"/>
          <w:szCs w:val="13"/>
        </w:rPr>
        <w:t>1</w:t>
      </w:r>
      <w:r w:rsidRPr="003E01EB">
        <w:rPr>
          <w:rFonts w:cs="Cambria"/>
          <w:spacing w:val="-1"/>
          <w:sz w:val="13"/>
          <w:szCs w:val="13"/>
        </w:rPr>
        <w:t>A</w:t>
      </w:r>
      <w:r w:rsidRPr="003E01EB">
        <w:rPr>
          <w:rFonts w:cs="Cambria"/>
          <w:sz w:val="13"/>
          <w:szCs w:val="13"/>
        </w:rPr>
        <w:t>:</w:t>
      </w:r>
      <w:r w:rsidRPr="003E01EB">
        <w:rPr>
          <w:rFonts w:cs="Cambria"/>
          <w:spacing w:val="6"/>
          <w:sz w:val="13"/>
          <w:szCs w:val="13"/>
        </w:rPr>
        <w:t xml:space="preserve"> </w:t>
      </w:r>
      <w:r w:rsidRPr="003E01EB">
        <w:rPr>
          <w:rFonts w:cs="Cambria"/>
          <w:spacing w:val="-1"/>
          <w:sz w:val="13"/>
          <w:szCs w:val="13"/>
        </w:rPr>
        <w:t>A</w:t>
      </w:r>
      <w:r w:rsidRPr="003E01EB">
        <w:rPr>
          <w:rFonts w:cs="Cambria"/>
          <w:sz w:val="13"/>
          <w:szCs w:val="13"/>
        </w:rPr>
        <w:t>nn</w:t>
      </w:r>
      <w:r w:rsidRPr="003E01EB">
        <w:rPr>
          <w:rFonts w:cs="Cambria"/>
          <w:spacing w:val="-1"/>
          <w:sz w:val="13"/>
          <w:szCs w:val="13"/>
        </w:rPr>
        <w:t>ua</w:t>
      </w:r>
      <w:r w:rsidRPr="003E01EB">
        <w:rPr>
          <w:rFonts w:cs="Cambria"/>
          <w:sz w:val="13"/>
          <w:szCs w:val="13"/>
        </w:rPr>
        <w:t>l</w:t>
      </w:r>
      <w:r w:rsidRPr="003E01EB">
        <w:rPr>
          <w:rFonts w:cs="Cambria"/>
          <w:spacing w:val="3"/>
          <w:sz w:val="13"/>
          <w:szCs w:val="13"/>
        </w:rPr>
        <w:t xml:space="preserve"> </w:t>
      </w:r>
      <w:r w:rsidRPr="003E01EB">
        <w:rPr>
          <w:rFonts w:cs="Cambria"/>
          <w:spacing w:val="-1"/>
          <w:sz w:val="13"/>
          <w:szCs w:val="13"/>
        </w:rPr>
        <w:t>A</w:t>
      </w:r>
      <w:r w:rsidRPr="003E01EB">
        <w:rPr>
          <w:rFonts w:cs="Cambria"/>
          <w:spacing w:val="1"/>
          <w:sz w:val="13"/>
          <w:szCs w:val="13"/>
        </w:rPr>
        <w:t>pp</w:t>
      </w:r>
      <w:r w:rsidRPr="003E01EB">
        <w:rPr>
          <w:rFonts w:cs="Cambria"/>
          <w:sz w:val="13"/>
          <w:szCs w:val="13"/>
        </w:rPr>
        <w:t>r</w:t>
      </w:r>
      <w:r w:rsidRPr="003E01EB">
        <w:rPr>
          <w:rFonts w:cs="Cambria"/>
          <w:spacing w:val="-1"/>
          <w:sz w:val="13"/>
          <w:szCs w:val="13"/>
        </w:rPr>
        <w:t>o</w:t>
      </w:r>
      <w:r w:rsidRPr="003E01EB">
        <w:rPr>
          <w:rFonts w:cs="Cambria"/>
          <w:spacing w:val="1"/>
          <w:sz w:val="13"/>
          <w:szCs w:val="13"/>
        </w:rPr>
        <w:t>p</w:t>
      </w:r>
      <w:r w:rsidRPr="003E01EB">
        <w:rPr>
          <w:rFonts w:cs="Cambria"/>
          <w:sz w:val="13"/>
          <w:szCs w:val="13"/>
        </w:rPr>
        <w:t>r</w:t>
      </w:r>
      <w:r w:rsidRPr="003E01EB">
        <w:rPr>
          <w:rFonts w:cs="Cambria"/>
          <w:spacing w:val="-1"/>
          <w:sz w:val="13"/>
          <w:szCs w:val="13"/>
        </w:rPr>
        <w:t>ia</w:t>
      </w:r>
      <w:r w:rsidRPr="003E01EB">
        <w:rPr>
          <w:rFonts w:cs="Cambria"/>
          <w:sz w:val="13"/>
          <w:szCs w:val="13"/>
        </w:rPr>
        <w:t>t</w:t>
      </w:r>
      <w:r w:rsidRPr="003E01EB">
        <w:rPr>
          <w:rFonts w:cs="Cambria"/>
          <w:spacing w:val="-1"/>
          <w:sz w:val="13"/>
          <w:szCs w:val="13"/>
        </w:rPr>
        <w:t>io</w:t>
      </w:r>
      <w:r w:rsidRPr="003E01EB">
        <w:rPr>
          <w:rFonts w:cs="Cambria"/>
          <w:sz w:val="13"/>
          <w:szCs w:val="13"/>
        </w:rPr>
        <w:t>ns.</w:t>
      </w:r>
    </w:p>
    <w:p w14:paraId="430D9B24" w14:textId="77777777" w:rsidR="00C802DA" w:rsidRPr="003E01EB" w:rsidRDefault="00C802DA" w:rsidP="00514E75">
      <w:pPr>
        <w:pStyle w:val="BodyText"/>
        <w:numPr>
          <w:ilvl w:val="0"/>
          <w:numId w:val="19"/>
        </w:numPr>
        <w:tabs>
          <w:tab w:val="left" w:pos="267"/>
        </w:tabs>
        <w:ind w:left="357"/>
        <w:rPr>
          <w:rFonts w:cs="Cambria"/>
          <w:sz w:val="13"/>
          <w:szCs w:val="13"/>
        </w:rPr>
      </w:pPr>
      <w:r w:rsidRPr="003E01EB">
        <w:rPr>
          <w:rFonts w:cs="Cambria"/>
          <w:spacing w:val="-1"/>
          <w:sz w:val="13"/>
          <w:szCs w:val="13"/>
        </w:rPr>
        <w:t>P</w:t>
      </w:r>
      <w:r w:rsidRPr="003E01EB">
        <w:rPr>
          <w:rFonts w:cs="Cambria"/>
          <w:sz w:val="13"/>
          <w:szCs w:val="13"/>
        </w:rPr>
        <w:t>ayments</w:t>
      </w:r>
      <w:r w:rsidRPr="003E01EB">
        <w:rPr>
          <w:rFonts w:cs="Cambria"/>
          <w:spacing w:val="3"/>
          <w:sz w:val="13"/>
          <w:szCs w:val="13"/>
        </w:rPr>
        <w:t xml:space="preserve"> </w:t>
      </w:r>
      <w:r w:rsidRPr="003E01EB">
        <w:rPr>
          <w:rFonts w:cs="Cambria"/>
          <w:sz w:val="13"/>
          <w:szCs w:val="13"/>
        </w:rPr>
        <w:t>made</w:t>
      </w:r>
      <w:r w:rsidRPr="003E01EB">
        <w:rPr>
          <w:rFonts w:cs="Cambria"/>
          <w:spacing w:val="3"/>
          <w:sz w:val="13"/>
          <w:szCs w:val="13"/>
        </w:rPr>
        <w:t xml:space="preserve"> </w:t>
      </w:r>
      <w:r w:rsidRPr="003E01EB">
        <w:rPr>
          <w:rFonts w:cs="Cambria"/>
          <w:spacing w:val="-1"/>
          <w:sz w:val="13"/>
          <w:szCs w:val="13"/>
        </w:rPr>
        <w:t>o</w:t>
      </w:r>
      <w:r w:rsidRPr="003E01EB">
        <w:rPr>
          <w:rFonts w:cs="Cambria"/>
          <w:sz w:val="13"/>
          <w:szCs w:val="13"/>
        </w:rPr>
        <w:t>n</w:t>
      </w:r>
      <w:r w:rsidRPr="003E01EB">
        <w:rPr>
          <w:rFonts w:cs="Cambria"/>
          <w:spacing w:val="4"/>
          <w:sz w:val="13"/>
          <w:szCs w:val="13"/>
        </w:rPr>
        <w:t xml:space="preserve"> </w:t>
      </w:r>
      <w:r w:rsidRPr="003E01EB">
        <w:rPr>
          <w:rFonts w:cs="Cambria"/>
          <w:sz w:val="13"/>
          <w:szCs w:val="13"/>
        </w:rPr>
        <w:t>n</w:t>
      </w:r>
      <w:r w:rsidRPr="003E01EB">
        <w:rPr>
          <w:rFonts w:cs="Cambria"/>
          <w:spacing w:val="-1"/>
          <w:sz w:val="13"/>
          <w:szCs w:val="13"/>
        </w:rPr>
        <w:t>o</w:t>
      </w:r>
      <w:r w:rsidRPr="003E01EB">
        <w:rPr>
          <w:rFonts w:cs="Cambria"/>
          <w:sz w:val="13"/>
          <w:szCs w:val="13"/>
        </w:rPr>
        <w:t>n</w:t>
      </w:r>
      <w:r w:rsidRPr="003E01EB">
        <w:rPr>
          <w:rFonts w:cs="Cambria"/>
          <w:spacing w:val="-1"/>
          <w:sz w:val="13"/>
          <w:szCs w:val="13"/>
        </w:rPr>
        <w:t>-</w:t>
      </w:r>
      <w:r w:rsidRPr="003E01EB">
        <w:rPr>
          <w:rFonts w:cs="Cambria"/>
          <w:sz w:val="13"/>
          <w:szCs w:val="13"/>
        </w:rPr>
        <w:t>f</w:t>
      </w:r>
      <w:r w:rsidRPr="003E01EB">
        <w:rPr>
          <w:rFonts w:cs="Cambria"/>
          <w:spacing w:val="-1"/>
          <w:sz w:val="13"/>
          <w:szCs w:val="13"/>
        </w:rPr>
        <w:t>i</w:t>
      </w:r>
      <w:r w:rsidRPr="003E01EB">
        <w:rPr>
          <w:rFonts w:cs="Cambria"/>
          <w:sz w:val="13"/>
          <w:szCs w:val="13"/>
        </w:rPr>
        <w:t>nan</w:t>
      </w:r>
      <w:r w:rsidRPr="003E01EB">
        <w:rPr>
          <w:rFonts w:cs="Cambria"/>
          <w:spacing w:val="-1"/>
          <w:sz w:val="13"/>
          <w:szCs w:val="13"/>
        </w:rPr>
        <w:t>ci</w:t>
      </w:r>
      <w:r w:rsidRPr="003E01EB">
        <w:rPr>
          <w:rFonts w:cs="Cambria"/>
          <w:sz w:val="13"/>
          <w:szCs w:val="13"/>
        </w:rPr>
        <w:t>al</w:t>
      </w:r>
      <w:r w:rsidRPr="003E01EB">
        <w:rPr>
          <w:rFonts w:cs="Cambria"/>
          <w:spacing w:val="3"/>
          <w:sz w:val="13"/>
          <w:szCs w:val="13"/>
        </w:rPr>
        <w:t xml:space="preserve"> </w:t>
      </w:r>
      <w:r w:rsidRPr="003E01EB">
        <w:rPr>
          <w:rFonts w:cs="Cambria"/>
          <w:sz w:val="13"/>
          <w:szCs w:val="13"/>
        </w:rPr>
        <w:t>assets</w:t>
      </w:r>
      <w:r w:rsidRPr="003E01EB">
        <w:rPr>
          <w:rFonts w:cs="Cambria"/>
          <w:spacing w:val="4"/>
          <w:sz w:val="13"/>
          <w:szCs w:val="13"/>
        </w:rPr>
        <w:t xml:space="preserve"> </w:t>
      </w:r>
      <w:r w:rsidRPr="003E01EB">
        <w:rPr>
          <w:rFonts w:cs="Cambria"/>
          <w:spacing w:val="-1"/>
          <w:sz w:val="13"/>
          <w:szCs w:val="13"/>
        </w:rPr>
        <w:t>i</w:t>
      </w:r>
      <w:r w:rsidRPr="003E01EB">
        <w:rPr>
          <w:rFonts w:cs="Cambria"/>
          <w:sz w:val="13"/>
          <w:szCs w:val="13"/>
        </w:rPr>
        <w:t>n</w:t>
      </w:r>
      <w:r w:rsidRPr="003E01EB">
        <w:rPr>
          <w:rFonts w:cs="Cambria"/>
          <w:spacing w:val="-1"/>
          <w:sz w:val="13"/>
          <w:szCs w:val="13"/>
        </w:rPr>
        <w:t>c</w:t>
      </w:r>
      <w:r w:rsidRPr="003E01EB">
        <w:rPr>
          <w:rFonts w:cs="Cambria"/>
          <w:sz w:val="13"/>
          <w:szCs w:val="13"/>
        </w:rPr>
        <w:t>l</w:t>
      </w:r>
      <w:r w:rsidRPr="003E01EB">
        <w:rPr>
          <w:rFonts w:cs="Cambria"/>
          <w:spacing w:val="-1"/>
          <w:sz w:val="13"/>
          <w:szCs w:val="13"/>
        </w:rPr>
        <w:t>u</w:t>
      </w:r>
      <w:r w:rsidRPr="003E01EB">
        <w:rPr>
          <w:rFonts w:cs="Cambria"/>
          <w:sz w:val="13"/>
          <w:szCs w:val="13"/>
        </w:rPr>
        <w:t>de</w:t>
      </w:r>
      <w:r w:rsidRPr="003E01EB">
        <w:rPr>
          <w:rFonts w:cs="Cambria"/>
          <w:spacing w:val="3"/>
          <w:sz w:val="13"/>
          <w:szCs w:val="13"/>
        </w:rPr>
        <w:t xml:space="preserve"> </w:t>
      </w:r>
      <w:r w:rsidRPr="003E01EB">
        <w:rPr>
          <w:rFonts w:cs="Cambria"/>
          <w:spacing w:val="1"/>
          <w:sz w:val="13"/>
          <w:szCs w:val="13"/>
        </w:rPr>
        <w:t>p</w:t>
      </w:r>
      <w:r w:rsidRPr="003E01EB">
        <w:rPr>
          <w:rFonts w:cs="Cambria"/>
          <w:spacing w:val="-1"/>
          <w:sz w:val="13"/>
          <w:szCs w:val="13"/>
        </w:rPr>
        <w:t>u</w:t>
      </w:r>
      <w:r w:rsidRPr="003E01EB">
        <w:rPr>
          <w:rFonts w:cs="Cambria"/>
          <w:sz w:val="13"/>
          <w:szCs w:val="13"/>
        </w:rPr>
        <w:t>r</w:t>
      </w:r>
      <w:r w:rsidRPr="003E01EB">
        <w:rPr>
          <w:rFonts w:cs="Cambria"/>
          <w:spacing w:val="-1"/>
          <w:sz w:val="13"/>
          <w:szCs w:val="13"/>
        </w:rPr>
        <w:t>ch</w:t>
      </w:r>
      <w:r w:rsidRPr="003E01EB">
        <w:rPr>
          <w:rFonts w:cs="Cambria"/>
          <w:sz w:val="13"/>
          <w:szCs w:val="13"/>
        </w:rPr>
        <w:t>ase</w:t>
      </w:r>
      <w:r w:rsidRPr="003E01EB">
        <w:rPr>
          <w:rFonts w:cs="Cambria"/>
          <w:spacing w:val="4"/>
          <w:sz w:val="13"/>
          <w:szCs w:val="13"/>
        </w:rPr>
        <w:t xml:space="preserve"> </w:t>
      </w:r>
      <w:r w:rsidRPr="003E01EB">
        <w:rPr>
          <w:rFonts w:cs="Cambria"/>
          <w:spacing w:val="-1"/>
          <w:sz w:val="13"/>
          <w:szCs w:val="13"/>
        </w:rPr>
        <w:t>o</w:t>
      </w:r>
      <w:r w:rsidRPr="003E01EB">
        <w:rPr>
          <w:rFonts w:cs="Cambria"/>
          <w:sz w:val="13"/>
          <w:szCs w:val="13"/>
        </w:rPr>
        <w:t>f</w:t>
      </w:r>
      <w:r w:rsidRPr="003E01EB">
        <w:rPr>
          <w:rFonts w:cs="Cambria"/>
          <w:spacing w:val="4"/>
          <w:sz w:val="13"/>
          <w:szCs w:val="13"/>
        </w:rPr>
        <w:t xml:space="preserve"> </w:t>
      </w:r>
      <w:r w:rsidRPr="003E01EB">
        <w:rPr>
          <w:rFonts w:cs="Cambria"/>
          <w:sz w:val="13"/>
          <w:szCs w:val="13"/>
        </w:rPr>
        <w:t>assets,</w:t>
      </w:r>
      <w:r w:rsidRPr="003E01EB">
        <w:rPr>
          <w:rFonts w:cs="Cambria"/>
          <w:spacing w:val="3"/>
          <w:sz w:val="13"/>
          <w:szCs w:val="13"/>
        </w:rPr>
        <w:t xml:space="preserve"> </w:t>
      </w:r>
      <w:r w:rsidRPr="003E01EB">
        <w:rPr>
          <w:rFonts w:cs="Cambria"/>
          <w:sz w:val="13"/>
          <w:szCs w:val="13"/>
        </w:rPr>
        <w:t>expend</w:t>
      </w:r>
      <w:r w:rsidRPr="003E01EB">
        <w:rPr>
          <w:rFonts w:cs="Cambria"/>
          <w:spacing w:val="-1"/>
          <w:sz w:val="13"/>
          <w:szCs w:val="13"/>
        </w:rPr>
        <w:t>i</w:t>
      </w:r>
      <w:r w:rsidRPr="003E01EB">
        <w:rPr>
          <w:rFonts w:cs="Cambria"/>
          <w:sz w:val="13"/>
          <w:szCs w:val="13"/>
        </w:rPr>
        <w:t>t</w:t>
      </w:r>
      <w:r w:rsidRPr="003E01EB">
        <w:rPr>
          <w:rFonts w:cs="Cambria"/>
          <w:spacing w:val="-1"/>
          <w:sz w:val="13"/>
          <w:szCs w:val="13"/>
        </w:rPr>
        <w:t>u</w:t>
      </w:r>
      <w:r w:rsidRPr="003E01EB">
        <w:rPr>
          <w:rFonts w:cs="Cambria"/>
          <w:sz w:val="13"/>
          <w:szCs w:val="13"/>
        </w:rPr>
        <w:t>re</w:t>
      </w:r>
      <w:r w:rsidRPr="003E01EB">
        <w:rPr>
          <w:rFonts w:cs="Cambria"/>
          <w:spacing w:val="3"/>
          <w:sz w:val="13"/>
          <w:szCs w:val="13"/>
        </w:rPr>
        <w:t xml:space="preserve"> </w:t>
      </w:r>
      <w:r w:rsidRPr="003E01EB">
        <w:rPr>
          <w:rFonts w:cs="Cambria"/>
          <w:spacing w:val="-1"/>
          <w:sz w:val="13"/>
          <w:szCs w:val="13"/>
        </w:rPr>
        <w:t>o</w:t>
      </w:r>
      <w:r w:rsidRPr="003E01EB">
        <w:rPr>
          <w:rFonts w:cs="Cambria"/>
          <w:sz w:val="13"/>
          <w:szCs w:val="13"/>
        </w:rPr>
        <w:t>n</w:t>
      </w:r>
      <w:r w:rsidRPr="003E01EB">
        <w:rPr>
          <w:rFonts w:cs="Cambria"/>
          <w:spacing w:val="4"/>
          <w:sz w:val="13"/>
          <w:szCs w:val="13"/>
        </w:rPr>
        <w:t xml:space="preserve"> </w:t>
      </w:r>
      <w:r w:rsidRPr="003E01EB">
        <w:rPr>
          <w:rFonts w:cs="Cambria"/>
          <w:sz w:val="13"/>
          <w:szCs w:val="13"/>
        </w:rPr>
        <w:t>assets</w:t>
      </w:r>
      <w:r w:rsidRPr="003E01EB">
        <w:rPr>
          <w:rFonts w:cs="Cambria"/>
          <w:spacing w:val="3"/>
          <w:sz w:val="13"/>
          <w:szCs w:val="13"/>
        </w:rPr>
        <w:t xml:space="preserve"> </w:t>
      </w:r>
      <w:r w:rsidRPr="003E01EB">
        <w:rPr>
          <w:rFonts w:cs="Cambria"/>
          <w:spacing w:val="1"/>
          <w:sz w:val="13"/>
          <w:szCs w:val="13"/>
        </w:rPr>
        <w:t>w</w:t>
      </w:r>
      <w:r w:rsidRPr="003E01EB">
        <w:rPr>
          <w:rFonts w:cs="Cambria"/>
          <w:spacing w:val="-1"/>
          <w:sz w:val="13"/>
          <w:szCs w:val="13"/>
        </w:rPr>
        <w:t>hic</w:t>
      </w:r>
      <w:r w:rsidRPr="003E01EB">
        <w:rPr>
          <w:rFonts w:cs="Cambria"/>
          <w:sz w:val="13"/>
          <w:szCs w:val="13"/>
        </w:rPr>
        <w:t>h</w:t>
      </w:r>
      <w:r w:rsidRPr="003E01EB">
        <w:rPr>
          <w:rFonts w:cs="Cambria"/>
          <w:spacing w:val="2"/>
          <w:sz w:val="13"/>
          <w:szCs w:val="13"/>
        </w:rPr>
        <w:t xml:space="preserve"> </w:t>
      </w:r>
      <w:r w:rsidRPr="003E01EB">
        <w:rPr>
          <w:rFonts w:cs="Cambria"/>
          <w:spacing w:val="-1"/>
          <w:sz w:val="13"/>
          <w:szCs w:val="13"/>
        </w:rPr>
        <w:t>h</w:t>
      </w:r>
      <w:r w:rsidRPr="003E01EB">
        <w:rPr>
          <w:rFonts w:cs="Cambria"/>
          <w:sz w:val="13"/>
          <w:szCs w:val="13"/>
        </w:rPr>
        <w:t>as</w:t>
      </w:r>
      <w:r w:rsidRPr="003E01EB">
        <w:rPr>
          <w:rFonts w:cs="Cambria"/>
          <w:spacing w:val="4"/>
          <w:sz w:val="13"/>
          <w:szCs w:val="13"/>
        </w:rPr>
        <w:t xml:space="preserve"> </w:t>
      </w:r>
      <w:r w:rsidRPr="003E01EB">
        <w:rPr>
          <w:rFonts w:cs="Cambria"/>
          <w:spacing w:val="-1"/>
          <w:sz w:val="13"/>
          <w:szCs w:val="13"/>
        </w:rPr>
        <w:t>b</w:t>
      </w:r>
      <w:r w:rsidRPr="003E01EB">
        <w:rPr>
          <w:rFonts w:cs="Cambria"/>
          <w:sz w:val="13"/>
          <w:szCs w:val="13"/>
        </w:rPr>
        <w:t>een</w:t>
      </w:r>
      <w:r w:rsidRPr="003E01EB">
        <w:rPr>
          <w:rFonts w:cs="Cambria"/>
          <w:spacing w:val="3"/>
          <w:sz w:val="13"/>
          <w:szCs w:val="13"/>
        </w:rPr>
        <w:t xml:space="preserve"> </w:t>
      </w:r>
      <w:r w:rsidRPr="003E01EB">
        <w:rPr>
          <w:rFonts w:cs="Cambria"/>
          <w:spacing w:val="-1"/>
          <w:sz w:val="13"/>
          <w:szCs w:val="13"/>
        </w:rPr>
        <w:t>c</w:t>
      </w:r>
      <w:r w:rsidRPr="003E01EB">
        <w:rPr>
          <w:rFonts w:cs="Cambria"/>
          <w:sz w:val="13"/>
          <w:szCs w:val="13"/>
        </w:rPr>
        <w:t>ap</w:t>
      </w:r>
      <w:r w:rsidRPr="003E01EB">
        <w:rPr>
          <w:rFonts w:cs="Cambria"/>
          <w:spacing w:val="-1"/>
          <w:sz w:val="13"/>
          <w:szCs w:val="13"/>
        </w:rPr>
        <w:t>i</w:t>
      </w:r>
      <w:r w:rsidRPr="003E01EB">
        <w:rPr>
          <w:rFonts w:cs="Cambria"/>
          <w:sz w:val="13"/>
          <w:szCs w:val="13"/>
        </w:rPr>
        <w:t>tal</w:t>
      </w:r>
      <w:r w:rsidRPr="003E01EB">
        <w:rPr>
          <w:rFonts w:cs="Cambria"/>
          <w:spacing w:val="-1"/>
          <w:sz w:val="13"/>
          <w:szCs w:val="13"/>
        </w:rPr>
        <w:t>i</w:t>
      </w:r>
      <w:r w:rsidRPr="003E01EB">
        <w:rPr>
          <w:rFonts w:cs="Cambria"/>
          <w:sz w:val="13"/>
          <w:szCs w:val="13"/>
        </w:rPr>
        <w:t>sed</w:t>
      </w:r>
      <w:r w:rsidRPr="003E01EB">
        <w:rPr>
          <w:rFonts w:cs="Cambria"/>
          <w:spacing w:val="4"/>
          <w:sz w:val="13"/>
          <w:szCs w:val="13"/>
        </w:rPr>
        <w:t xml:space="preserve"> </w:t>
      </w:r>
      <w:r w:rsidRPr="003E01EB">
        <w:rPr>
          <w:rFonts w:cs="Cambria"/>
          <w:sz w:val="13"/>
          <w:szCs w:val="13"/>
        </w:rPr>
        <w:t>and</w:t>
      </w:r>
      <w:r w:rsidRPr="003E01EB">
        <w:rPr>
          <w:rFonts w:cs="Cambria"/>
          <w:spacing w:val="3"/>
          <w:sz w:val="13"/>
          <w:szCs w:val="13"/>
        </w:rPr>
        <w:t xml:space="preserve"> </w:t>
      </w:r>
      <w:r w:rsidRPr="003E01EB">
        <w:rPr>
          <w:rFonts w:cs="Cambria"/>
          <w:spacing w:val="-1"/>
          <w:sz w:val="13"/>
          <w:szCs w:val="13"/>
        </w:rPr>
        <w:t>co</w:t>
      </w:r>
      <w:r w:rsidRPr="003E01EB">
        <w:rPr>
          <w:rFonts w:cs="Cambria"/>
          <w:sz w:val="13"/>
          <w:szCs w:val="13"/>
        </w:rPr>
        <w:t>sts</w:t>
      </w:r>
      <w:r w:rsidRPr="003E01EB">
        <w:rPr>
          <w:rFonts w:cs="Cambria"/>
          <w:spacing w:val="4"/>
          <w:sz w:val="13"/>
          <w:szCs w:val="13"/>
        </w:rPr>
        <w:t xml:space="preserve"> </w:t>
      </w:r>
      <w:r w:rsidRPr="003E01EB">
        <w:rPr>
          <w:rFonts w:cs="Cambria"/>
          <w:spacing w:val="-1"/>
          <w:sz w:val="13"/>
          <w:szCs w:val="13"/>
        </w:rPr>
        <w:t>i</w:t>
      </w:r>
      <w:r w:rsidRPr="003E01EB">
        <w:rPr>
          <w:rFonts w:cs="Cambria"/>
          <w:sz w:val="13"/>
          <w:szCs w:val="13"/>
        </w:rPr>
        <w:t>n</w:t>
      </w:r>
      <w:r w:rsidRPr="003E01EB">
        <w:rPr>
          <w:rFonts w:cs="Cambria"/>
          <w:spacing w:val="-1"/>
          <w:sz w:val="13"/>
          <w:szCs w:val="13"/>
        </w:rPr>
        <w:t>cu</w:t>
      </w:r>
      <w:r w:rsidRPr="003E01EB">
        <w:rPr>
          <w:rFonts w:cs="Cambria"/>
          <w:sz w:val="13"/>
          <w:szCs w:val="13"/>
        </w:rPr>
        <w:t>rred</w:t>
      </w:r>
      <w:r w:rsidRPr="003E01EB">
        <w:rPr>
          <w:rFonts w:cs="Cambria"/>
          <w:spacing w:val="3"/>
          <w:sz w:val="13"/>
          <w:szCs w:val="13"/>
        </w:rPr>
        <w:t xml:space="preserve"> </w:t>
      </w:r>
      <w:r w:rsidRPr="003E01EB">
        <w:rPr>
          <w:rFonts w:cs="Cambria"/>
          <w:sz w:val="13"/>
          <w:szCs w:val="13"/>
        </w:rPr>
        <w:t>to</w:t>
      </w:r>
      <w:r w:rsidRPr="003E01EB">
        <w:rPr>
          <w:rFonts w:cs="Cambria"/>
          <w:spacing w:val="3"/>
          <w:sz w:val="13"/>
          <w:szCs w:val="13"/>
        </w:rPr>
        <w:t xml:space="preserve"> </w:t>
      </w:r>
      <w:r w:rsidRPr="003E01EB">
        <w:rPr>
          <w:rFonts w:cs="Cambria"/>
          <w:sz w:val="13"/>
          <w:szCs w:val="13"/>
        </w:rPr>
        <w:t>make</w:t>
      </w:r>
      <w:r w:rsidRPr="003E01EB">
        <w:rPr>
          <w:rFonts w:cs="Cambria"/>
          <w:spacing w:val="3"/>
          <w:sz w:val="13"/>
          <w:szCs w:val="13"/>
        </w:rPr>
        <w:t xml:space="preserve"> </w:t>
      </w:r>
      <w:r w:rsidRPr="003E01EB">
        <w:rPr>
          <w:rFonts w:cs="Cambria"/>
          <w:spacing w:val="-1"/>
          <w:sz w:val="13"/>
          <w:szCs w:val="13"/>
        </w:rPr>
        <w:t>goo</w:t>
      </w:r>
      <w:r w:rsidRPr="003E01EB">
        <w:rPr>
          <w:rFonts w:cs="Cambria"/>
          <w:sz w:val="13"/>
          <w:szCs w:val="13"/>
        </w:rPr>
        <w:t>d</w:t>
      </w:r>
      <w:r w:rsidRPr="003E01EB">
        <w:rPr>
          <w:rFonts w:cs="Cambria"/>
          <w:spacing w:val="5"/>
          <w:sz w:val="13"/>
          <w:szCs w:val="13"/>
        </w:rPr>
        <w:t xml:space="preserve"> </w:t>
      </w:r>
      <w:r w:rsidRPr="003E01EB">
        <w:rPr>
          <w:rFonts w:cs="Cambria"/>
          <w:sz w:val="13"/>
          <w:szCs w:val="13"/>
        </w:rPr>
        <w:t>an</w:t>
      </w:r>
      <w:r w:rsidRPr="003E01EB">
        <w:rPr>
          <w:rFonts w:cs="Cambria"/>
          <w:spacing w:val="3"/>
          <w:sz w:val="13"/>
          <w:szCs w:val="13"/>
        </w:rPr>
        <w:t xml:space="preserve"> </w:t>
      </w:r>
      <w:r w:rsidRPr="003E01EB">
        <w:rPr>
          <w:rFonts w:cs="Cambria"/>
          <w:sz w:val="13"/>
          <w:szCs w:val="13"/>
        </w:rPr>
        <w:t>asset</w:t>
      </w:r>
      <w:r w:rsidRPr="003E01EB">
        <w:rPr>
          <w:rFonts w:cs="Cambria"/>
          <w:spacing w:val="4"/>
          <w:sz w:val="13"/>
          <w:szCs w:val="13"/>
        </w:rPr>
        <w:t xml:space="preserve"> </w:t>
      </w:r>
      <w:r w:rsidRPr="003E01EB">
        <w:rPr>
          <w:rFonts w:cs="Cambria"/>
          <w:sz w:val="13"/>
          <w:szCs w:val="13"/>
        </w:rPr>
        <w:t>to</w:t>
      </w:r>
      <w:r w:rsidRPr="003E01EB">
        <w:rPr>
          <w:rFonts w:cs="Cambria"/>
          <w:spacing w:val="2"/>
          <w:sz w:val="13"/>
          <w:szCs w:val="13"/>
        </w:rPr>
        <w:t xml:space="preserve"> </w:t>
      </w:r>
      <w:r w:rsidRPr="003E01EB">
        <w:rPr>
          <w:rFonts w:cs="Cambria"/>
          <w:spacing w:val="-1"/>
          <w:sz w:val="13"/>
          <w:szCs w:val="13"/>
        </w:rPr>
        <w:t>i</w:t>
      </w:r>
      <w:r w:rsidRPr="003E01EB">
        <w:rPr>
          <w:rFonts w:cs="Cambria"/>
          <w:sz w:val="13"/>
          <w:szCs w:val="13"/>
        </w:rPr>
        <w:t>ts</w:t>
      </w:r>
      <w:r w:rsidRPr="003E01EB">
        <w:rPr>
          <w:rFonts w:cs="Cambria"/>
          <w:spacing w:val="3"/>
          <w:sz w:val="13"/>
          <w:szCs w:val="13"/>
        </w:rPr>
        <w:t xml:space="preserve"> </w:t>
      </w:r>
      <w:r w:rsidRPr="003E01EB">
        <w:rPr>
          <w:rFonts w:cs="Cambria"/>
          <w:spacing w:val="-1"/>
          <w:sz w:val="13"/>
          <w:szCs w:val="13"/>
        </w:rPr>
        <w:t>o</w:t>
      </w:r>
      <w:r w:rsidRPr="003E01EB">
        <w:rPr>
          <w:rFonts w:cs="Cambria"/>
          <w:sz w:val="13"/>
          <w:szCs w:val="13"/>
        </w:rPr>
        <w:t>r</w:t>
      </w:r>
      <w:r w:rsidRPr="003E01EB">
        <w:rPr>
          <w:rFonts w:cs="Cambria"/>
          <w:spacing w:val="-1"/>
          <w:sz w:val="13"/>
          <w:szCs w:val="13"/>
        </w:rPr>
        <w:t>igi</w:t>
      </w:r>
      <w:r w:rsidRPr="003E01EB">
        <w:rPr>
          <w:rFonts w:cs="Cambria"/>
          <w:sz w:val="13"/>
          <w:szCs w:val="13"/>
        </w:rPr>
        <w:t>nal</w:t>
      </w:r>
      <w:r w:rsidRPr="003E01EB">
        <w:rPr>
          <w:rFonts w:cs="Cambria"/>
          <w:spacing w:val="4"/>
          <w:sz w:val="13"/>
          <w:szCs w:val="13"/>
        </w:rPr>
        <w:t xml:space="preserve"> </w:t>
      </w:r>
      <w:r w:rsidRPr="003E01EB">
        <w:rPr>
          <w:rFonts w:cs="Cambria"/>
          <w:spacing w:val="-1"/>
          <w:sz w:val="13"/>
          <w:szCs w:val="13"/>
        </w:rPr>
        <w:t>co</w:t>
      </w:r>
      <w:r w:rsidRPr="003E01EB">
        <w:rPr>
          <w:rFonts w:cs="Cambria"/>
          <w:sz w:val="13"/>
          <w:szCs w:val="13"/>
        </w:rPr>
        <w:t>nd</w:t>
      </w:r>
      <w:r w:rsidRPr="003E01EB">
        <w:rPr>
          <w:rFonts w:cs="Cambria"/>
          <w:spacing w:val="-1"/>
          <w:sz w:val="13"/>
          <w:szCs w:val="13"/>
        </w:rPr>
        <w:t>i</w:t>
      </w:r>
      <w:r w:rsidRPr="003E01EB">
        <w:rPr>
          <w:rFonts w:cs="Cambria"/>
          <w:sz w:val="13"/>
          <w:szCs w:val="13"/>
        </w:rPr>
        <w:t>t</w:t>
      </w:r>
      <w:r w:rsidRPr="003E01EB">
        <w:rPr>
          <w:rFonts w:cs="Cambria"/>
          <w:spacing w:val="-1"/>
          <w:sz w:val="13"/>
          <w:szCs w:val="13"/>
        </w:rPr>
        <w:t>io</w:t>
      </w:r>
      <w:r w:rsidRPr="003E01EB">
        <w:rPr>
          <w:rFonts w:cs="Cambria"/>
          <w:sz w:val="13"/>
          <w:szCs w:val="13"/>
        </w:rPr>
        <w:t>n.</w:t>
      </w:r>
    </w:p>
    <w:p w14:paraId="4C053863" w14:textId="649584C9" w:rsidR="00C802DA" w:rsidRPr="00C802DA" w:rsidRDefault="00C802DA" w:rsidP="00C802DA"/>
    <w:p w14:paraId="0B9B0EEC" w14:textId="77777777" w:rsidR="00C802DA" w:rsidRDefault="00C802DA" w:rsidP="00D57EB5">
      <w:pPr>
        <w:pStyle w:val="Heading1"/>
        <w:sectPr w:rsidR="00C802DA" w:rsidSect="00C802DA">
          <w:pgSz w:w="16838" w:h="11906" w:orient="landscape"/>
          <w:pgMar w:top="1440" w:right="1440" w:bottom="1440" w:left="1440" w:header="708" w:footer="708" w:gutter="0"/>
          <w:cols w:space="708"/>
          <w:docGrid w:linePitch="360"/>
        </w:sectPr>
      </w:pPr>
    </w:p>
    <w:p w14:paraId="7FF7DB63" w14:textId="77777777" w:rsidR="00C802DA" w:rsidRDefault="00C802DA" w:rsidP="00C802DA">
      <w:pPr>
        <w:tabs>
          <w:tab w:val="left" w:pos="9276"/>
        </w:tabs>
        <w:spacing w:before="79"/>
        <w:ind w:left="150"/>
        <w:rPr>
          <w:rFonts w:ascii="Cambria" w:eastAsia="Cambria" w:hAnsi="Cambria" w:cs="Cambria"/>
          <w:sz w:val="16"/>
          <w:szCs w:val="16"/>
        </w:rPr>
      </w:pPr>
      <w:r>
        <w:rPr>
          <w:rFonts w:ascii="Cambria" w:eastAsia="Cambria" w:hAnsi="Cambria" w:cs="Cambria"/>
          <w:b/>
          <w:bCs/>
          <w:color w:val="FFFFFF"/>
          <w:spacing w:val="-1"/>
          <w:sz w:val="16"/>
          <w:szCs w:val="16"/>
          <w:highlight w:val="black"/>
        </w:rPr>
        <w:t>5.1</w:t>
      </w:r>
      <w:r>
        <w:rPr>
          <w:rFonts w:ascii="Cambria" w:eastAsia="Cambria" w:hAnsi="Cambria" w:cs="Cambria"/>
          <w:b/>
          <w:bCs/>
          <w:color w:val="FFFFFF"/>
          <w:spacing w:val="-12"/>
          <w:sz w:val="16"/>
          <w:szCs w:val="16"/>
          <w:highlight w:val="black"/>
        </w:rPr>
        <w:t xml:space="preserve"> </w:t>
      </w:r>
      <w:r>
        <w:rPr>
          <w:rFonts w:ascii="Cambria" w:eastAsia="Cambria" w:hAnsi="Cambria" w:cs="Cambria"/>
          <w:b/>
          <w:bCs/>
          <w:color w:val="FFFFFF"/>
          <w:spacing w:val="-1"/>
          <w:sz w:val="16"/>
          <w:szCs w:val="16"/>
          <w:highlight w:val="black"/>
        </w:rPr>
        <w:t>App</w:t>
      </w:r>
      <w:r>
        <w:rPr>
          <w:rFonts w:ascii="Cambria" w:eastAsia="Cambria" w:hAnsi="Cambria" w:cs="Cambria"/>
          <w:b/>
          <w:bCs/>
          <w:color w:val="FFFFFF"/>
          <w:spacing w:val="-2"/>
          <w:sz w:val="16"/>
          <w:szCs w:val="16"/>
          <w:highlight w:val="black"/>
        </w:rPr>
        <w:t>r</w:t>
      </w:r>
      <w:r>
        <w:rPr>
          <w:rFonts w:ascii="Cambria" w:eastAsia="Cambria" w:hAnsi="Cambria" w:cs="Cambria"/>
          <w:b/>
          <w:bCs/>
          <w:color w:val="FFFFFF"/>
          <w:sz w:val="16"/>
          <w:szCs w:val="16"/>
          <w:highlight w:val="black"/>
        </w:rPr>
        <w:t>o</w:t>
      </w:r>
      <w:r>
        <w:rPr>
          <w:rFonts w:ascii="Cambria" w:eastAsia="Cambria" w:hAnsi="Cambria" w:cs="Cambria"/>
          <w:b/>
          <w:bCs/>
          <w:color w:val="FFFFFF"/>
          <w:spacing w:val="-2"/>
          <w:sz w:val="16"/>
          <w:szCs w:val="16"/>
          <w:highlight w:val="black"/>
        </w:rPr>
        <w:t>pr</w:t>
      </w:r>
      <w:r>
        <w:rPr>
          <w:rFonts w:ascii="Cambria" w:eastAsia="Cambria" w:hAnsi="Cambria" w:cs="Cambria"/>
          <w:b/>
          <w:bCs/>
          <w:color w:val="FFFFFF"/>
          <w:sz w:val="16"/>
          <w:szCs w:val="16"/>
          <w:highlight w:val="black"/>
        </w:rPr>
        <w:t>i</w:t>
      </w:r>
      <w:r>
        <w:rPr>
          <w:rFonts w:ascii="Cambria" w:eastAsia="Cambria" w:hAnsi="Cambria" w:cs="Cambria"/>
          <w:b/>
          <w:bCs/>
          <w:color w:val="FFFFFF"/>
          <w:spacing w:val="-1"/>
          <w:sz w:val="16"/>
          <w:szCs w:val="16"/>
          <w:highlight w:val="black"/>
        </w:rPr>
        <w:t>at</w:t>
      </w:r>
      <w:r>
        <w:rPr>
          <w:rFonts w:ascii="Cambria" w:eastAsia="Cambria" w:hAnsi="Cambria" w:cs="Cambria"/>
          <w:b/>
          <w:bCs/>
          <w:color w:val="FFFFFF"/>
          <w:sz w:val="16"/>
          <w:szCs w:val="16"/>
          <w:highlight w:val="black"/>
        </w:rPr>
        <w:t>io</w:t>
      </w:r>
      <w:r>
        <w:rPr>
          <w:rFonts w:ascii="Cambria" w:eastAsia="Cambria" w:hAnsi="Cambria" w:cs="Cambria"/>
          <w:b/>
          <w:bCs/>
          <w:color w:val="FFFFFF"/>
          <w:spacing w:val="-1"/>
          <w:sz w:val="16"/>
          <w:szCs w:val="16"/>
          <w:highlight w:val="black"/>
        </w:rPr>
        <w:t>ns</w:t>
      </w:r>
      <w:r>
        <w:rPr>
          <w:rFonts w:ascii="Cambria" w:eastAsia="Cambria" w:hAnsi="Cambria" w:cs="Cambria"/>
          <w:b/>
          <w:bCs/>
          <w:color w:val="FFFFFF"/>
          <w:spacing w:val="-11"/>
          <w:sz w:val="16"/>
          <w:szCs w:val="16"/>
          <w:highlight w:val="black"/>
        </w:rPr>
        <w:t xml:space="preserve"> </w:t>
      </w:r>
      <w:r>
        <w:rPr>
          <w:rFonts w:ascii="Cambria" w:eastAsia="Cambria" w:hAnsi="Cambria" w:cs="Cambria"/>
          <w:b/>
          <w:bCs/>
          <w:color w:val="FFFFFF"/>
          <w:spacing w:val="-1"/>
          <w:sz w:val="16"/>
          <w:szCs w:val="16"/>
          <w:highlight w:val="black"/>
        </w:rPr>
        <w:t>(c</w:t>
      </w:r>
      <w:r>
        <w:rPr>
          <w:rFonts w:ascii="Cambria" w:eastAsia="Cambria" w:hAnsi="Cambria" w:cs="Cambria"/>
          <w:b/>
          <w:bCs/>
          <w:color w:val="FFFFFF"/>
          <w:sz w:val="16"/>
          <w:szCs w:val="16"/>
          <w:highlight w:val="black"/>
        </w:rPr>
        <w:t>o</w:t>
      </w:r>
      <w:r>
        <w:rPr>
          <w:rFonts w:ascii="Cambria" w:eastAsia="Cambria" w:hAnsi="Cambria" w:cs="Cambria"/>
          <w:b/>
          <w:bCs/>
          <w:color w:val="FFFFFF"/>
          <w:spacing w:val="-1"/>
          <w:sz w:val="16"/>
          <w:szCs w:val="16"/>
          <w:highlight w:val="black"/>
        </w:rPr>
        <w:t>nt)</w:t>
      </w:r>
      <w:r>
        <w:rPr>
          <w:rFonts w:ascii="Cambria" w:eastAsia="Cambria" w:hAnsi="Cambria" w:cs="Cambria"/>
          <w:b/>
          <w:bCs/>
          <w:color w:val="FFFFFF"/>
          <w:w w:val="449"/>
          <w:sz w:val="16"/>
          <w:szCs w:val="16"/>
          <w:highlight w:val="black"/>
        </w:rPr>
        <w:t xml:space="preserve"> </w:t>
      </w:r>
      <w:r>
        <w:rPr>
          <w:rFonts w:ascii="Cambria" w:eastAsia="Cambria" w:hAnsi="Cambria" w:cs="Cambria"/>
          <w:b/>
          <w:bCs/>
          <w:color w:val="FFFFFF"/>
          <w:sz w:val="16"/>
          <w:szCs w:val="16"/>
          <w:highlight w:val="black"/>
        </w:rPr>
        <w:tab/>
      </w:r>
    </w:p>
    <w:p w14:paraId="7299C4A4" w14:textId="77777777" w:rsidR="00C802DA" w:rsidRDefault="00C802DA" w:rsidP="00C802DA">
      <w:pPr>
        <w:pStyle w:val="Heading9"/>
        <w:ind w:left="148"/>
        <w:rPr>
          <w:b/>
          <w:bCs/>
        </w:rPr>
      </w:pPr>
      <w:r>
        <w:rPr>
          <w:u w:val="single" w:color="000000"/>
        </w:rPr>
        <w:t>5.1</w:t>
      </w:r>
      <w:r>
        <w:rPr>
          <w:spacing w:val="1"/>
          <w:u w:val="single" w:color="000000"/>
        </w:rPr>
        <w:t>C</w:t>
      </w:r>
      <w:r>
        <w:rPr>
          <w:u w:val="single" w:color="000000"/>
        </w:rPr>
        <w:t>:</w:t>
      </w:r>
      <w:r>
        <w:rPr>
          <w:spacing w:val="5"/>
          <w:u w:val="single" w:color="000000"/>
        </w:rPr>
        <w:t xml:space="preserve"> </w:t>
      </w:r>
      <w:r>
        <w:rPr>
          <w:spacing w:val="-1"/>
          <w:u w:val="single" w:color="000000"/>
        </w:rPr>
        <w:t>Uns</w:t>
      </w:r>
      <w:r>
        <w:rPr>
          <w:u w:val="single" w:color="000000"/>
        </w:rPr>
        <w:t>p</w:t>
      </w:r>
      <w:r>
        <w:rPr>
          <w:spacing w:val="-1"/>
          <w:u w:val="single" w:color="000000"/>
        </w:rPr>
        <w:t>ent</w:t>
      </w:r>
      <w:r>
        <w:rPr>
          <w:spacing w:val="6"/>
          <w:u w:val="single" w:color="000000"/>
        </w:rPr>
        <w:t xml:space="preserve"> </w:t>
      </w:r>
      <w:r>
        <w:rPr>
          <w:u w:val="single" w:color="000000"/>
        </w:rPr>
        <w:t>A</w:t>
      </w:r>
      <w:r>
        <w:rPr>
          <w:spacing w:val="-1"/>
          <w:u w:val="single" w:color="000000"/>
        </w:rPr>
        <w:t>nn</w:t>
      </w:r>
      <w:r>
        <w:rPr>
          <w:u w:val="single" w:color="000000"/>
        </w:rPr>
        <w:t>u</w:t>
      </w:r>
      <w:r>
        <w:rPr>
          <w:spacing w:val="-1"/>
          <w:u w:val="single" w:color="000000"/>
        </w:rPr>
        <w:t>al</w:t>
      </w:r>
      <w:r>
        <w:rPr>
          <w:spacing w:val="5"/>
          <w:u w:val="single" w:color="000000"/>
        </w:rPr>
        <w:t xml:space="preserve"> </w:t>
      </w:r>
      <w:r>
        <w:rPr>
          <w:u w:val="single" w:color="000000"/>
        </w:rPr>
        <w:t>App</w:t>
      </w:r>
      <w:r>
        <w:rPr>
          <w:spacing w:val="-1"/>
          <w:u w:val="single" w:color="000000"/>
        </w:rPr>
        <w:t>ro</w:t>
      </w:r>
      <w:r>
        <w:rPr>
          <w:u w:val="single" w:color="000000"/>
        </w:rPr>
        <w:t>p</w:t>
      </w:r>
      <w:r>
        <w:rPr>
          <w:spacing w:val="-1"/>
          <w:u w:val="single" w:color="000000"/>
        </w:rPr>
        <w:t>riations</w:t>
      </w:r>
      <w:r>
        <w:rPr>
          <w:spacing w:val="6"/>
          <w:u w:val="single" w:color="000000"/>
        </w:rPr>
        <w:t xml:space="preserve"> </w:t>
      </w:r>
      <w:r>
        <w:rPr>
          <w:spacing w:val="-1"/>
          <w:u w:val="single" w:color="000000"/>
        </w:rPr>
        <w:t>(</w:t>
      </w:r>
      <w:r>
        <w:rPr>
          <w:u w:val="single" w:color="000000"/>
        </w:rPr>
        <w:t>'</w:t>
      </w:r>
      <w:r>
        <w:rPr>
          <w:spacing w:val="-1"/>
          <w:u w:val="single" w:color="000000"/>
        </w:rPr>
        <w:t>Re</w:t>
      </w:r>
      <w:r>
        <w:rPr>
          <w:u w:val="single" w:color="000000"/>
        </w:rPr>
        <w:t>c</w:t>
      </w:r>
      <w:r>
        <w:rPr>
          <w:spacing w:val="-1"/>
          <w:u w:val="single" w:color="000000"/>
        </w:rPr>
        <w:t>overa</w:t>
      </w:r>
      <w:r>
        <w:rPr>
          <w:spacing w:val="1"/>
          <w:u w:val="single" w:color="000000"/>
        </w:rPr>
        <w:t>b</w:t>
      </w:r>
      <w:r>
        <w:rPr>
          <w:spacing w:val="-1"/>
          <w:u w:val="single" w:color="000000"/>
        </w:rPr>
        <w:t>le</w:t>
      </w:r>
      <w:r>
        <w:rPr>
          <w:spacing w:val="6"/>
          <w:u w:val="single" w:color="000000"/>
        </w:rPr>
        <w:t xml:space="preserve"> </w:t>
      </w:r>
      <w:r>
        <w:rPr>
          <w:spacing w:val="1"/>
          <w:u w:val="single" w:color="000000"/>
        </w:rPr>
        <w:t>G</w:t>
      </w:r>
      <w:r>
        <w:rPr>
          <w:spacing w:val="-1"/>
          <w:u w:val="single" w:color="000000"/>
        </w:rPr>
        <w:t>ST</w:t>
      </w:r>
      <w:r>
        <w:rPr>
          <w:spacing w:val="5"/>
          <w:u w:val="single" w:color="000000"/>
        </w:rPr>
        <w:t xml:space="preserve"> </w:t>
      </w:r>
      <w:r>
        <w:rPr>
          <w:spacing w:val="-1"/>
          <w:u w:val="single" w:color="000000"/>
        </w:rPr>
        <w:t>e</w:t>
      </w:r>
      <w:r>
        <w:rPr>
          <w:u w:val="single" w:color="000000"/>
        </w:rPr>
        <w:t>xclu</w:t>
      </w:r>
      <w:r>
        <w:rPr>
          <w:spacing w:val="-1"/>
          <w:u w:val="single" w:color="000000"/>
        </w:rPr>
        <w:t>sive</w:t>
      </w:r>
      <w:r>
        <w:rPr>
          <w:u w:val="single" w:color="000000"/>
        </w:rPr>
        <w:t>')</w:t>
      </w:r>
    </w:p>
    <w:p w14:paraId="1019C769" w14:textId="77777777" w:rsidR="00C802DA" w:rsidRDefault="00C802DA" w:rsidP="00C802DA">
      <w:pPr>
        <w:sectPr w:rsidR="00C802DA" w:rsidSect="00AF31E5">
          <w:footerReference w:type="default" r:id="rId68"/>
          <w:pgSz w:w="11900" w:h="16840"/>
          <w:pgMar w:top="1180" w:right="1340" w:bottom="700" w:left="800" w:header="709" w:footer="709" w:gutter="0"/>
          <w:cols w:space="720"/>
          <w:docGrid w:linePitch="326"/>
        </w:sectPr>
      </w:pPr>
    </w:p>
    <w:p w14:paraId="4803B620" w14:textId="77777777" w:rsidR="00C802DA" w:rsidRDefault="00C802DA" w:rsidP="00C802DA">
      <w:pPr>
        <w:spacing w:before="10" w:line="110" w:lineRule="exact"/>
        <w:rPr>
          <w:sz w:val="11"/>
          <w:szCs w:val="11"/>
        </w:rPr>
      </w:pPr>
    </w:p>
    <w:p w14:paraId="516EBF31" w14:textId="77777777" w:rsidR="00C802DA" w:rsidRDefault="00C802DA" w:rsidP="00C802DA">
      <w:pPr>
        <w:spacing w:line="200" w:lineRule="exact"/>
        <w:rPr>
          <w:sz w:val="20"/>
        </w:rPr>
      </w:pPr>
    </w:p>
    <w:p w14:paraId="20A9A547" w14:textId="77777777" w:rsidR="00C802DA" w:rsidRDefault="00C802DA" w:rsidP="00C802DA">
      <w:pPr>
        <w:spacing w:line="200" w:lineRule="exact"/>
        <w:rPr>
          <w:sz w:val="20"/>
        </w:rPr>
      </w:pPr>
    </w:p>
    <w:p w14:paraId="27364C8B" w14:textId="77777777" w:rsidR="00C802DA" w:rsidRDefault="00C802DA" w:rsidP="00C802DA">
      <w:pPr>
        <w:ind w:left="148"/>
        <w:rPr>
          <w:rFonts w:ascii="Cambria" w:eastAsia="Cambria" w:hAnsi="Cambria" w:cs="Cambria"/>
          <w:sz w:val="13"/>
          <w:szCs w:val="13"/>
        </w:rPr>
      </w:pPr>
      <w:r>
        <w:rPr>
          <w:rFonts w:ascii="Cambria" w:eastAsia="Cambria" w:hAnsi="Cambria" w:cs="Cambria"/>
          <w:b/>
          <w:bCs/>
          <w:sz w:val="13"/>
          <w:szCs w:val="13"/>
        </w:rPr>
        <w:t>D</w:t>
      </w:r>
      <w:r>
        <w:rPr>
          <w:rFonts w:ascii="Cambria" w:eastAsia="Cambria" w:hAnsi="Cambria" w:cs="Cambria"/>
          <w:b/>
          <w:bCs/>
          <w:spacing w:val="-1"/>
          <w:sz w:val="13"/>
          <w:szCs w:val="13"/>
        </w:rPr>
        <w:t>e</w:t>
      </w:r>
      <w:r>
        <w:rPr>
          <w:rFonts w:ascii="Cambria" w:eastAsia="Cambria" w:hAnsi="Cambria" w:cs="Cambria"/>
          <w:b/>
          <w:bCs/>
          <w:sz w:val="13"/>
          <w:szCs w:val="13"/>
        </w:rPr>
        <w:t>p</w:t>
      </w:r>
      <w:r>
        <w:rPr>
          <w:rFonts w:ascii="Cambria" w:eastAsia="Cambria" w:hAnsi="Cambria" w:cs="Cambria"/>
          <w:b/>
          <w:bCs/>
          <w:spacing w:val="-2"/>
          <w:sz w:val="13"/>
          <w:szCs w:val="13"/>
        </w:rPr>
        <w:t>a</w:t>
      </w:r>
      <w:r>
        <w:rPr>
          <w:rFonts w:ascii="Cambria" w:eastAsia="Cambria" w:hAnsi="Cambria" w:cs="Cambria"/>
          <w:b/>
          <w:bCs/>
          <w:spacing w:val="-1"/>
          <w:sz w:val="13"/>
          <w:szCs w:val="13"/>
        </w:rPr>
        <w:t>rtmental</w:t>
      </w:r>
    </w:p>
    <w:p w14:paraId="6923295D" w14:textId="77777777" w:rsidR="00C802DA" w:rsidRDefault="00C802DA" w:rsidP="00C802DA">
      <w:pPr>
        <w:spacing w:before="1" w:line="180" w:lineRule="exact"/>
        <w:rPr>
          <w:sz w:val="18"/>
          <w:szCs w:val="18"/>
        </w:rPr>
      </w:pPr>
      <w:r>
        <w:br w:type="column"/>
      </w:r>
    </w:p>
    <w:p w14:paraId="04F6CFD2" w14:textId="77777777" w:rsidR="00C802DA" w:rsidRDefault="00C802DA" w:rsidP="00C802DA">
      <w:pPr>
        <w:tabs>
          <w:tab w:val="left" w:pos="1501"/>
        </w:tabs>
        <w:ind w:left="174"/>
        <w:rPr>
          <w:rFonts w:ascii="Cambria" w:eastAsia="Cambria" w:hAnsi="Cambria" w:cs="Cambria"/>
          <w:sz w:val="13"/>
          <w:szCs w:val="13"/>
        </w:rPr>
      </w:pPr>
      <w:r>
        <w:rPr>
          <w:rFonts w:ascii="Cambria" w:eastAsia="Cambria" w:hAnsi="Cambria" w:cs="Cambria"/>
          <w:b/>
          <w:bCs/>
          <w:spacing w:val="1"/>
          <w:sz w:val="13"/>
          <w:szCs w:val="13"/>
        </w:rPr>
        <w:t>201</w:t>
      </w:r>
      <w:r>
        <w:rPr>
          <w:rFonts w:ascii="Cambria" w:eastAsia="Cambria" w:hAnsi="Cambria" w:cs="Cambria"/>
          <w:b/>
          <w:bCs/>
          <w:sz w:val="13"/>
          <w:szCs w:val="13"/>
        </w:rPr>
        <w:t>6</w:t>
      </w:r>
      <w:r>
        <w:rPr>
          <w:rFonts w:ascii="Cambria" w:eastAsia="Cambria" w:hAnsi="Cambria" w:cs="Cambria"/>
          <w:b/>
          <w:bCs/>
          <w:sz w:val="13"/>
          <w:szCs w:val="13"/>
        </w:rPr>
        <w:tab/>
      </w:r>
      <w:r>
        <w:rPr>
          <w:rFonts w:ascii="Cambria" w:eastAsia="Cambria" w:hAnsi="Cambria" w:cs="Cambria"/>
          <w:spacing w:val="-2"/>
          <w:sz w:val="13"/>
          <w:szCs w:val="13"/>
        </w:rPr>
        <w:t>2015</w:t>
      </w:r>
    </w:p>
    <w:p w14:paraId="0B8F6882" w14:textId="77777777" w:rsidR="00C802DA" w:rsidRDefault="00C802DA" w:rsidP="00C802DA">
      <w:pPr>
        <w:tabs>
          <w:tab w:val="left" w:pos="1475"/>
        </w:tabs>
        <w:spacing w:before="15"/>
        <w:ind w:left="148"/>
        <w:rPr>
          <w:rFonts w:ascii="Cambria" w:eastAsia="Cambria" w:hAnsi="Cambria" w:cs="Cambria"/>
          <w:sz w:val="13"/>
          <w:szCs w:val="13"/>
        </w:rPr>
      </w:pPr>
      <w:r>
        <w:rPr>
          <w:rFonts w:ascii="Cambria" w:eastAsia="Cambria" w:hAnsi="Cambria" w:cs="Cambria"/>
          <w:b/>
          <w:bCs/>
          <w:sz w:val="13"/>
          <w:szCs w:val="13"/>
        </w:rPr>
        <w:t>$'</w:t>
      </w:r>
      <w:r>
        <w:rPr>
          <w:rFonts w:ascii="Cambria" w:eastAsia="Cambria" w:hAnsi="Cambria" w:cs="Cambria"/>
          <w:b/>
          <w:bCs/>
          <w:spacing w:val="1"/>
          <w:sz w:val="13"/>
          <w:szCs w:val="13"/>
        </w:rPr>
        <w:t>00</w:t>
      </w:r>
      <w:r>
        <w:rPr>
          <w:rFonts w:ascii="Cambria" w:eastAsia="Cambria" w:hAnsi="Cambria" w:cs="Cambria"/>
          <w:b/>
          <w:bCs/>
          <w:sz w:val="13"/>
          <w:szCs w:val="13"/>
        </w:rPr>
        <w:t>0</w:t>
      </w:r>
      <w:r>
        <w:rPr>
          <w:rFonts w:ascii="Cambria" w:eastAsia="Cambria" w:hAnsi="Cambria" w:cs="Cambria"/>
          <w:b/>
          <w:bCs/>
          <w:sz w:val="13"/>
          <w:szCs w:val="13"/>
        </w:rPr>
        <w:tab/>
      </w:r>
      <w:r>
        <w:rPr>
          <w:rFonts w:ascii="Cambria" w:eastAsia="Cambria" w:hAnsi="Cambria" w:cs="Cambria"/>
          <w:sz w:val="13"/>
          <w:szCs w:val="13"/>
        </w:rPr>
        <w:t>$</w:t>
      </w:r>
      <w:r>
        <w:rPr>
          <w:rFonts w:ascii="Cambria" w:eastAsia="Cambria" w:hAnsi="Cambria" w:cs="Cambria"/>
          <w:spacing w:val="-1"/>
          <w:sz w:val="13"/>
          <w:szCs w:val="13"/>
        </w:rPr>
        <w:t>'</w:t>
      </w:r>
      <w:r>
        <w:rPr>
          <w:rFonts w:ascii="Cambria" w:eastAsia="Cambria" w:hAnsi="Cambria" w:cs="Cambria"/>
          <w:spacing w:val="-2"/>
          <w:sz w:val="13"/>
          <w:szCs w:val="13"/>
        </w:rPr>
        <w:t>000</w:t>
      </w:r>
    </w:p>
    <w:p w14:paraId="17A90611" w14:textId="77777777" w:rsidR="00C802DA" w:rsidRDefault="00C802DA" w:rsidP="00C802DA">
      <w:pPr>
        <w:rPr>
          <w:rFonts w:ascii="Cambria" w:eastAsia="Cambria" w:hAnsi="Cambria" w:cs="Cambria"/>
          <w:sz w:val="13"/>
          <w:szCs w:val="13"/>
        </w:rPr>
        <w:sectPr w:rsidR="00C802DA">
          <w:type w:val="continuous"/>
          <w:pgSz w:w="11900" w:h="16840"/>
          <w:pgMar w:top="1380" w:right="1340" w:bottom="700" w:left="800" w:header="720" w:footer="720" w:gutter="0"/>
          <w:cols w:num="2" w:space="720" w:equalWidth="0">
            <w:col w:w="992" w:space="6347"/>
            <w:col w:w="2421"/>
          </w:cols>
        </w:sectPr>
      </w:pPr>
    </w:p>
    <w:p w14:paraId="4A5A6E8D" w14:textId="77777777" w:rsidR="00C802DA" w:rsidRPr="003E01EB" w:rsidRDefault="00C802DA" w:rsidP="003E01EB">
      <w:pPr>
        <w:pStyle w:val="BodyText"/>
        <w:tabs>
          <w:tab w:val="left" w:pos="7784"/>
          <w:tab w:val="left" w:pos="8814"/>
        </w:tabs>
        <w:spacing w:before="15" w:after="0"/>
        <w:ind w:left="145"/>
        <w:rPr>
          <w:rFonts w:asciiTheme="majorHAnsi" w:hAnsiTheme="majorHAnsi"/>
          <w:sz w:val="13"/>
          <w:szCs w:val="13"/>
        </w:rPr>
      </w:pPr>
      <w:r w:rsidRPr="003E01EB">
        <w:rPr>
          <w:rFonts w:asciiTheme="majorHAnsi" w:hAnsiTheme="majorHAnsi"/>
          <w:spacing w:val="-1"/>
          <w:sz w:val="13"/>
          <w:szCs w:val="13"/>
        </w:rPr>
        <w:t>A</w:t>
      </w:r>
      <w:r w:rsidRPr="003E01EB">
        <w:rPr>
          <w:rFonts w:asciiTheme="majorHAnsi" w:hAnsiTheme="majorHAnsi"/>
          <w:spacing w:val="1"/>
          <w:sz w:val="13"/>
          <w:szCs w:val="13"/>
        </w:rPr>
        <w:t>pp</w:t>
      </w:r>
      <w:r w:rsidRPr="003E01EB">
        <w:rPr>
          <w:rFonts w:asciiTheme="majorHAnsi" w:hAnsiTheme="majorHAnsi"/>
          <w:sz w:val="13"/>
          <w:szCs w:val="13"/>
        </w:rPr>
        <w:t>r</w:t>
      </w:r>
      <w:r w:rsidRPr="003E01EB">
        <w:rPr>
          <w:rFonts w:asciiTheme="majorHAnsi" w:hAnsiTheme="majorHAnsi"/>
          <w:spacing w:val="-1"/>
          <w:sz w:val="13"/>
          <w:szCs w:val="13"/>
        </w:rPr>
        <w:t>o</w:t>
      </w:r>
      <w:r w:rsidRPr="003E01EB">
        <w:rPr>
          <w:rFonts w:asciiTheme="majorHAnsi" w:hAnsiTheme="majorHAnsi"/>
          <w:spacing w:val="1"/>
          <w:sz w:val="13"/>
          <w:szCs w:val="13"/>
        </w:rPr>
        <w:t>p</w:t>
      </w:r>
      <w:r w:rsidRPr="003E01EB">
        <w:rPr>
          <w:rFonts w:asciiTheme="majorHAnsi" w:hAnsiTheme="majorHAnsi"/>
          <w:sz w:val="13"/>
          <w:szCs w:val="13"/>
        </w:rPr>
        <w:t>r</w:t>
      </w:r>
      <w:r w:rsidRPr="003E01EB">
        <w:rPr>
          <w:rFonts w:asciiTheme="majorHAnsi" w:hAnsiTheme="majorHAnsi"/>
          <w:spacing w:val="-1"/>
          <w:sz w:val="13"/>
          <w:szCs w:val="13"/>
        </w:rPr>
        <w:t>i</w:t>
      </w:r>
      <w:r w:rsidRPr="003E01EB">
        <w:rPr>
          <w:rFonts w:asciiTheme="majorHAnsi" w:hAnsiTheme="majorHAnsi"/>
          <w:sz w:val="13"/>
          <w:szCs w:val="13"/>
        </w:rPr>
        <w:t>at</w:t>
      </w:r>
      <w:r w:rsidRPr="003E01EB">
        <w:rPr>
          <w:rFonts w:asciiTheme="majorHAnsi" w:hAnsiTheme="majorHAnsi"/>
          <w:spacing w:val="-1"/>
          <w:sz w:val="13"/>
          <w:szCs w:val="13"/>
        </w:rPr>
        <w:t>io</w:t>
      </w:r>
      <w:r w:rsidRPr="003E01EB">
        <w:rPr>
          <w:rFonts w:asciiTheme="majorHAnsi" w:hAnsiTheme="majorHAnsi"/>
          <w:sz w:val="13"/>
          <w:szCs w:val="13"/>
        </w:rPr>
        <w:t xml:space="preserve">n </w:t>
      </w:r>
      <w:r w:rsidRPr="003E01EB">
        <w:rPr>
          <w:rFonts w:asciiTheme="majorHAnsi" w:hAnsiTheme="majorHAnsi"/>
          <w:spacing w:val="-1"/>
          <w:sz w:val="13"/>
          <w:szCs w:val="13"/>
        </w:rPr>
        <w:t>Ac</w:t>
      </w:r>
      <w:r w:rsidRPr="003E01EB">
        <w:rPr>
          <w:rFonts w:asciiTheme="majorHAnsi" w:hAnsiTheme="majorHAnsi"/>
          <w:sz w:val="13"/>
          <w:szCs w:val="13"/>
        </w:rPr>
        <w:t>t</w:t>
      </w:r>
      <w:r w:rsidRPr="003E01EB">
        <w:rPr>
          <w:rFonts w:asciiTheme="majorHAnsi" w:hAnsiTheme="majorHAnsi"/>
          <w:spacing w:val="1"/>
          <w:sz w:val="13"/>
          <w:szCs w:val="13"/>
        </w:rPr>
        <w:t xml:space="preserve"> </w:t>
      </w:r>
      <w:r w:rsidRPr="003E01EB">
        <w:rPr>
          <w:rFonts w:asciiTheme="majorHAnsi" w:hAnsiTheme="majorHAnsi"/>
          <w:sz w:val="13"/>
          <w:szCs w:val="13"/>
        </w:rPr>
        <w:t>(</w:t>
      </w:r>
      <w:r w:rsidRPr="003E01EB">
        <w:rPr>
          <w:rFonts w:asciiTheme="majorHAnsi" w:hAnsiTheme="majorHAnsi"/>
          <w:spacing w:val="-2"/>
          <w:sz w:val="13"/>
          <w:szCs w:val="13"/>
        </w:rPr>
        <w:t>N</w:t>
      </w:r>
      <w:r w:rsidRPr="003E01EB">
        <w:rPr>
          <w:rFonts w:asciiTheme="majorHAnsi" w:hAnsiTheme="majorHAnsi"/>
          <w:spacing w:val="-1"/>
          <w:sz w:val="13"/>
          <w:szCs w:val="13"/>
        </w:rPr>
        <w:t>o</w:t>
      </w:r>
      <w:r w:rsidRPr="003E01EB">
        <w:rPr>
          <w:rFonts w:asciiTheme="majorHAnsi" w:hAnsiTheme="majorHAnsi"/>
          <w:sz w:val="13"/>
          <w:szCs w:val="13"/>
        </w:rPr>
        <w:t>.</w:t>
      </w:r>
      <w:r w:rsidRPr="003E01EB">
        <w:rPr>
          <w:rFonts w:asciiTheme="majorHAnsi" w:hAnsiTheme="majorHAnsi"/>
          <w:spacing w:val="-1"/>
          <w:sz w:val="13"/>
          <w:szCs w:val="13"/>
        </w:rPr>
        <w:t xml:space="preserve"> </w:t>
      </w:r>
      <w:r w:rsidRPr="003E01EB">
        <w:rPr>
          <w:rFonts w:asciiTheme="majorHAnsi" w:hAnsiTheme="majorHAnsi"/>
          <w:spacing w:val="-2"/>
          <w:sz w:val="13"/>
          <w:szCs w:val="13"/>
        </w:rPr>
        <w:t>1</w:t>
      </w:r>
      <w:r w:rsidRPr="003E01EB">
        <w:rPr>
          <w:rFonts w:asciiTheme="majorHAnsi" w:hAnsiTheme="majorHAnsi"/>
          <w:sz w:val="13"/>
          <w:szCs w:val="13"/>
        </w:rPr>
        <w:t xml:space="preserve">) </w:t>
      </w:r>
      <w:r w:rsidRPr="003E01EB">
        <w:rPr>
          <w:rFonts w:asciiTheme="majorHAnsi" w:hAnsiTheme="majorHAnsi"/>
          <w:spacing w:val="-1"/>
          <w:sz w:val="13"/>
          <w:szCs w:val="13"/>
        </w:rPr>
        <w:t>2013-1</w:t>
      </w:r>
      <w:r w:rsidRPr="003E01EB">
        <w:rPr>
          <w:rFonts w:asciiTheme="majorHAnsi" w:hAnsiTheme="majorHAnsi"/>
          <w:sz w:val="13"/>
          <w:szCs w:val="13"/>
        </w:rPr>
        <w:t>4</w:t>
      </w:r>
      <w:r w:rsidRPr="003E01EB">
        <w:rPr>
          <w:rFonts w:asciiTheme="majorHAnsi" w:hAnsiTheme="majorHAnsi"/>
          <w:sz w:val="13"/>
          <w:szCs w:val="13"/>
        </w:rPr>
        <w:tab/>
      </w:r>
      <w:r w:rsidRPr="003E01EB">
        <w:rPr>
          <w:rFonts w:asciiTheme="majorHAnsi" w:hAnsiTheme="majorHAnsi" w:cs="Cambria"/>
          <w:b/>
          <w:bCs/>
          <w:sz w:val="13"/>
          <w:szCs w:val="13"/>
        </w:rPr>
        <w:t>-</w:t>
      </w:r>
      <w:r w:rsidRPr="003E01EB">
        <w:rPr>
          <w:rFonts w:asciiTheme="majorHAnsi" w:hAnsiTheme="majorHAnsi" w:cs="Cambria"/>
          <w:b/>
          <w:bCs/>
          <w:sz w:val="13"/>
          <w:szCs w:val="13"/>
        </w:rPr>
        <w:tab/>
      </w:r>
      <w:r w:rsidRPr="003E01EB">
        <w:rPr>
          <w:rFonts w:asciiTheme="majorHAnsi" w:hAnsiTheme="majorHAnsi"/>
          <w:spacing w:val="-2"/>
          <w:sz w:val="13"/>
          <w:szCs w:val="13"/>
        </w:rPr>
        <w:t>7,121</w:t>
      </w:r>
    </w:p>
    <w:p w14:paraId="0A4FEFCB" w14:textId="77777777" w:rsidR="00C802DA" w:rsidRPr="003E01EB" w:rsidRDefault="00C802DA" w:rsidP="003E01EB">
      <w:pPr>
        <w:pStyle w:val="BodyText"/>
        <w:tabs>
          <w:tab w:val="left" w:pos="7482"/>
          <w:tab w:val="left" w:pos="8814"/>
        </w:tabs>
        <w:spacing w:before="15" w:after="0"/>
        <w:ind w:left="145"/>
        <w:rPr>
          <w:rFonts w:asciiTheme="majorHAnsi" w:hAnsiTheme="majorHAnsi"/>
          <w:sz w:val="13"/>
          <w:szCs w:val="13"/>
        </w:rPr>
      </w:pPr>
      <w:r w:rsidRPr="003E01EB">
        <w:rPr>
          <w:rFonts w:asciiTheme="majorHAnsi" w:hAnsiTheme="majorHAnsi"/>
          <w:spacing w:val="-1"/>
          <w:sz w:val="13"/>
          <w:szCs w:val="13"/>
        </w:rPr>
        <w:t>A</w:t>
      </w:r>
      <w:r w:rsidRPr="003E01EB">
        <w:rPr>
          <w:rFonts w:asciiTheme="majorHAnsi" w:hAnsiTheme="majorHAnsi"/>
          <w:spacing w:val="1"/>
          <w:sz w:val="13"/>
          <w:szCs w:val="13"/>
        </w:rPr>
        <w:t>pp</w:t>
      </w:r>
      <w:r w:rsidRPr="003E01EB">
        <w:rPr>
          <w:rFonts w:asciiTheme="majorHAnsi" w:hAnsiTheme="majorHAnsi"/>
          <w:sz w:val="13"/>
          <w:szCs w:val="13"/>
        </w:rPr>
        <w:t>r</w:t>
      </w:r>
      <w:r w:rsidRPr="003E01EB">
        <w:rPr>
          <w:rFonts w:asciiTheme="majorHAnsi" w:hAnsiTheme="majorHAnsi"/>
          <w:spacing w:val="-1"/>
          <w:sz w:val="13"/>
          <w:szCs w:val="13"/>
        </w:rPr>
        <w:t>o</w:t>
      </w:r>
      <w:r w:rsidRPr="003E01EB">
        <w:rPr>
          <w:rFonts w:asciiTheme="majorHAnsi" w:hAnsiTheme="majorHAnsi"/>
          <w:spacing w:val="1"/>
          <w:sz w:val="13"/>
          <w:szCs w:val="13"/>
        </w:rPr>
        <w:t>p</w:t>
      </w:r>
      <w:r w:rsidRPr="003E01EB">
        <w:rPr>
          <w:rFonts w:asciiTheme="majorHAnsi" w:hAnsiTheme="majorHAnsi"/>
          <w:sz w:val="13"/>
          <w:szCs w:val="13"/>
        </w:rPr>
        <w:t>r</w:t>
      </w:r>
      <w:r w:rsidRPr="003E01EB">
        <w:rPr>
          <w:rFonts w:asciiTheme="majorHAnsi" w:hAnsiTheme="majorHAnsi"/>
          <w:spacing w:val="-1"/>
          <w:sz w:val="13"/>
          <w:szCs w:val="13"/>
        </w:rPr>
        <w:t>i</w:t>
      </w:r>
      <w:r w:rsidRPr="003E01EB">
        <w:rPr>
          <w:rFonts w:asciiTheme="majorHAnsi" w:hAnsiTheme="majorHAnsi"/>
          <w:sz w:val="13"/>
          <w:szCs w:val="13"/>
        </w:rPr>
        <w:t>at</w:t>
      </w:r>
      <w:r w:rsidRPr="003E01EB">
        <w:rPr>
          <w:rFonts w:asciiTheme="majorHAnsi" w:hAnsiTheme="majorHAnsi"/>
          <w:spacing w:val="-1"/>
          <w:sz w:val="13"/>
          <w:szCs w:val="13"/>
        </w:rPr>
        <w:t>io</w:t>
      </w:r>
      <w:r w:rsidRPr="003E01EB">
        <w:rPr>
          <w:rFonts w:asciiTheme="majorHAnsi" w:hAnsiTheme="majorHAnsi"/>
          <w:sz w:val="13"/>
          <w:szCs w:val="13"/>
        </w:rPr>
        <w:t xml:space="preserve">n </w:t>
      </w:r>
      <w:r w:rsidRPr="003E01EB">
        <w:rPr>
          <w:rFonts w:asciiTheme="majorHAnsi" w:hAnsiTheme="majorHAnsi"/>
          <w:spacing w:val="-1"/>
          <w:sz w:val="13"/>
          <w:szCs w:val="13"/>
        </w:rPr>
        <w:t>Ac</w:t>
      </w:r>
      <w:r w:rsidRPr="003E01EB">
        <w:rPr>
          <w:rFonts w:asciiTheme="majorHAnsi" w:hAnsiTheme="majorHAnsi"/>
          <w:sz w:val="13"/>
          <w:szCs w:val="13"/>
        </w:rPr>
        <w:t>t</w:t>
      </w:r>
      <w:r w:rsidRPr="003E01EB">
        <w:rPr>
          <w:rFonts w:asciiTheme="majorHAnsi" w:hAnsiTheme="majorHAnsi"/>
          <w:spacing w:val="1"/>
          <w:sz w:val="13"/>
          <w:szCs w:val="13"/>
        </w:rPr>
        <w:t xml:space="preserve"> </w:t>
      </w:r>
      <w:r w:rsidRPr="003E01EB">
        <w:rPr>
          <w:rFonts w:asciiTheme="majorHAnsi" w:hAnsiTheme="majorHAnsi"/>
          <w:sz w:val="13"/>
          <w:szCs w:val="13"/>
        </w:rPr>
        <w:t>(</w:t>
      </w:r>
      <w:r w:rsidRPr="003E01EB">
        <w:rPr>
          <w:rFonts w:asciiTheme="majorHAnsi" w:hAnsiTheme="majorHAnsi"/>
          <w:spacing w:val="-2"/>
          <w:sz w:val="13"/>
          <w:szCs w:val="13"/>
        </w:rPr>
        <w:t>N</w:t>
      </w:r>
      <w:r w:rsidRPr="003E01EB">
        <w:rPr>
          <w:rFonts w:asciiTheme="majorHAnsi" w:hAnsiTheme="majorHAnsi"/>
          <w:spacing w:val="-1"/>
          <w:sz w:val="13"/>
          <w:szCs w:val="13"/>
        </w:rPr>
        <w:t>o</w:t>
      </w:r>
      <w:r w:rsidRPr="003E01EB">
        <w:rPr>
          <w:rFonts w:asciiTheme="majorHAnsi" w:hAnsiTheme="majorHAnsi"/>
          <w:sz w:val="13"/>
          <w:szCs w:val="13"/>
        </w:rPr>
        <w:t>.</w:t>
      </w:r>
      <w:r w:rsidRPr="003E01EB">
        <w:rPr>
          <w:rFonts w:asciiTheme="majorHAnsi" w:hAnsiTheme="majorHAnsi"/>
          <w:spacing w:val="-1"/>
          <w:sz w:val="13"/>
          <w:szCs w:val="13"/>
        </w:rPr>
        <w:t xml:space="preserve"> </w:t>
      </w:r>
      <w:r w:rsidRPr="003E01EB">
        <w:rPr>
          <w:rFonts w:asciiTheme="majorHAnsi" w:hAnsiTheme="majorHAnsi"/>
          <w:spacing w:val="-2"/>
          <w:sz w:val="13"/>
          <w:szCs w:val="13"/>
        </w:rPr>
        <w:t>1</w:t>
      </w:r>
      <w:r w:rsidRPr="003E01EB">
        <w:rPr>
          <w:rFonts w:asciiTheme="majorHAnsi" w:hAnsiTheme="majorHAnsi"/>
          <w:sz w:val="13"/>
          <w:szCs w:val="13"/>
        </w:rPr>
        <w:t xml:space="preserve">) </w:t>
      </w:r>
      <w:r w:rsidRPr="003E01EB">
        <w:rPr>
          <w:rFonts w:asciiTheme="majorHAnsi" w:hAnsiTheme="majorHAnsi"/>
          <w:spacing w:val="-1"/>
          <w:sz w:val="13"/>
          <w:szCs w:val="13"/>
        </w:rPr>
        <w:t>2014-1</w:t>
      </w:r>
      <w:r w:rsidRPr="003E01EB">
        <w:rPr>
          <w:rFonts w:asciiTheme="majorHAnsi" w:hAnsiTheme="majorHAnsi"/>
          <w:sz w:val="13"/>
          <w:szCs w:val="13"/>
        </w:rPr>
        <w:t>5</w:t>
      </w:r>
      <w:r w:rsidRPr="003E01EB">
        <w:rPr>
          <w:rFonts w:asciiTheme="majorHAnsi" w:hAnsiTheme="majorHAnsi"/>
          <w:sz w:val="13"/>
          <w:szCs w:val="13"/>
        </w:rPr>
        <w:tab/>
      </w:r>
      <w:r w:rsidRPr="003E01EB">
        <w:rPr>
          <w:rFonts w:asciiTheme="majorHAnsi" w:hAnsiTheme="majorHAnsi" w:cs="Cambria"/>
          <w:b/>
          <w:bCs/>
          <w:sz w:val="13"/>
          <w:szCs w:val="13"/>
        </w:rPr>
        <w:t>5,644</w:t>
      </w:r>
      <w:r w:rsidRPr="003E01EB">
        <w:rPr>
          <w:rFonts w:asciiTheme="majorHAnsi" w:hAnsiTheme="majorHAnsi" w:cs="Cambria"/>
          <w:b/>
          <w:bCs/>
          <w:sz w:val="13"/>
          <w:szCs w:val="13"/>
        </w:rPr>
        <w:tab/>
      </w:r>
      <w:r w:rsidRPr="003E01EB">
        <w:rPr>
          <w:rFonts w:asciiTheme="majorHAnsi" w:hAnsiTheme="majorHAnsi"/>
          <w:spacing w:val="-2"/>
          <w:sz w:val="13"/>
          <w:szCs w:val="13"/>
        </w:rPr>
        <w:t>1,727</w:t>
      </w:r>
    </w:p>
    <w:p w14:paraId="37AEE6AF" w14:textId="77777777" w:rsidR="00C802DA" w:rsidRPr="003E01EB" w:rsidRDefault="00C802DA" w:rsidP="003E01EB">
      <w:pPr>
        <w:pStyle w:val="BodyText"/>
        <w:tabs>
          <w:tab w:val="left" w:pos="7784"/>
          <w:tab w:val="right" w:pos="9128"/>
        </w:tabs>
        <w:spacing w:before="15" w:after="0"/>
        <w:ind w:left="145"/>
        <w:rPr>
          <w:rFonts w:asciiTheme="majorHAnsi" w:hAnsiTheme="majorHAnsi"/>
          <w:sz w:val="13"/>
          <w:szCs w:val="13"/>
        </w:rPr>
      </w:pPr>
      <w:r w:rsidRPr="003E01EB">
        <w:rPr>
          <w:rFonts w:asciiTheme="majorHAnsi" w:hAnsiTheme="majorHAnsi"/>
          <w:spacing w:val="-1"/>
          <w:sz w:val="13"/>
          <w:szCs w:val="13"/>
        </w:rPr>
        <w:t>S</w:t>
      </w:r>
      <w:r w:rsidRPr="003E01EB">
        <w:rPr>
          <w:rFonts w:asciiTheme="majorHAnsi" w:hAnsiTheme="majorHAnsi"/>
          <w:spacing w:val="1"/>
          <w:sz w:val="13"/>
          <w:szCs w:val="13"/>
        </w:rPr>
        <w:t>p</w:t>
      </w:r>
      <w:r w:rsidRPr="003E01EB">
        <w:rPr>
          <w:rFonts w:asciiTheme="majorHAnsi" w:hAnsiTheme="majorHAnsi"/>
          <w:sz w:val="13"/>
          <w:szCs w:val="13"/>
        </w:rPr>
        <w:t>e</w:t>
      </w:r>
      <w:r w:rsidRPr="003E01EB">
        <w:rPr>
          <w:rFonts w:asciiTheme="majorHAnsi" w:hAnsiTheme="majorHAnsi"/>
          <w:spacing w:val="-1"/>
          <w:sz w:val="13"/>
          <w:szCs w:val="13"/>
        </w:rPr>
        <w:t>ci</w:t>
      </w:r>
      <w:r w:rsidRPr="003E01EB">
        <w:rPr>
          <w:rFonts w:asciiTheme="majorHAnsi" w:hAnsiTheme="majorHAnsi"/>
          <w:sz w:val="13"/>
          <w:szCs w:val="13"/>
        </w:rPr>
        <w:t xml:space="preserve">al </w:t>
      </w:r>
      <w:r w:rsidRPr="003E01EB">
        <w:rPr>
          <w:rFonts w:asciiTheme="majorHAnsi" w:hAnsiTheme="majorHAnsi"/>
          <w:spacing w:val="-1"/>
          <w:sz w:val="13"/>
          <w:szCs w:val="13"/>
        </w:rPr>
        <w:t>A</w:t>
      </w:r>
      <w:r w:rsidRPr="003E01EB">
        <w:rPr>
          <w:rFonts w:asciiTheme="majorHAnsi" w:hAnsiTheme="majorHAnsi"/>
          <w:spacing w:val="1"/>
          <w:sz w:val="13"/>
          <w:szCs w:val="13"/>
        </w:rPr>
        <w:t>pp</w:t>
      </w:r>
      <w:r w:rsidRPr="003E01EB">
        <w:rPr>
          <w:rFonts w:asciiTheme="majorHAnsi" w:hAnsiTheme="majorHAnsi"/>
          <w:sz w:val="13"/>
          <w:szCs w:val="13"/>
        </w:rPr>
        <w:t>r</w:t>
      </w:r>
      <w:r w:rsidRPr="003E01EB">
        <w:rPr>
          <w:rFonts w:asciiTheme="majorHAnsi" w:hAnsiTheme="majorHAnsi"/>
          <w:spacing w:val="-1"/>
          <w:sz w:val="13"/>
          <w:szCs w:val="13"/>
        </w:rPr>
        <w:t>o</w:t>
      </w:r>
      <w:r w:rsidRPr="003E01EB">
        <w:rPr>
          <w:rFonts w:asciiTheme="majorHAnsi" w:hAnsiTheme="majorHAnsi"/>
          <w:spacing w:val="1"/>
          <w:sz w:val="13"/>
          <w:szCs w:val="13"/>
        </w:rPr>
        <w:t>p</w:t>
      </w:r>
      <w:r w:rsidRPr="003E01EB">
        <w:rPr>
          <w:rFonts w:asciiTheme="majorHAnsi" w:hAnsiTheme="majorHAnsi"/>
          <w:sz w:val="13"/>
          <w:szCs w:val="13"/>
        </w:rPr>
        <w:t>r</w:t>
      </w:r>
      <w:r w:rsidRPr="003E01EB">
        <w:rPr>
          <w:rFonts w:asciiTheme="majorHAnsi" w:hAnsiTheme="majorHAnsi"/>
          <w:spacing w:val="-1"/>
          <w:sz w:val="13"/>
          <w:szCs w:val="13"/>
        </w:rPr>
        <w:t>i</w:t>
      </w:r>
      <w:r w:rsidRPr="003E01EB">
        <w:rPr>
          <w:rFonts w:asciiTheme="majorHAnsi" w:hAnsiTheme="majorHAnsi"/>
          <w:sz w:val="13"/>
          <w:szCs w:val="13"/>
        </w:rPr>
        <w:t>at</w:t>
      </w:r>
      <w:r w:rsidRPr="003E01EB">
        <w:rPr>
          <w:rFonts w:asciiTheme="majorHAnsi" w:hAnsiTheme="majorHAnsi"/>
          <w:spacing w:val="-1"/>
          <w:sz w:val="13"/>
          <w:szCs w:val="13"/>
        </w:rPr>
        <w:t>io</w:t>
      </w:r>
      <w:r w:rsidRPr="003E01EB">
        <w:rPr>
          <w:rFonts w:asciiTheme="majorHAnsi" w:hAnsiTheme="majorHAnsi"/>
          <w:sz w:val="13"/>
          <w:szCs w:val="13"/>
        </w:rPr>
        <w:t xml:space="preserve">n </w:t>
      </w:r>
      <w:r w:rsidRPr="003E01EB">
        <w:rPr>
          <w:rFonts w:asciiTheme="majorHAnsi" w:hAnsiTheme="majorHAnsi"/>
          <w:spacing w:val="-1"/>
          <w:sz w:val="13"/>
          <w:szCs w:val="13"/>
        </w:rPr>
        <w:t>Ac</w:t>
      </w:r>
      <w:r w:rsidRPr="003E01EB">
        <w:rPr>
          <w:rFonts w:asciiTheme="majorHAnsi" w:hAnsiTheme="majorHAnsi"/>
          <w:sz w:val="13"/>
          <w:szCs w:val="13"/>
        </w:rPr>
        <w:t>t</w:t>
      </w:r>
      <w:r w:rsidRPr="003E01EB">
        <w:rPr>
          <w:rFonts w:asciiTheme="majorHAnsi" w:hAnsiTheme="majorHAnsi"/>
          <w:spacing w:val="1"/>
          <w:sz w:val="13"/>
          <w:szCs w:val="13"/>
        </w:rPr>
        <w:t xml:space="preserve"> </w:t>
      </w:r>
      <w:r w:rsidRPr="003E01EB">
        <w:rPr>
          <w:rFonts w:asciiTheme="majorHAnsi" w:hAnsiTheme="majorHAnsi"/>
          <w:sz w:val="13"/>
          <w:szCs w:val="13"/>
        </w:rPr>
        <w:t>(s</w:t>
      </w:r>
      <w:r w:rsidRPr="003E01EB">
        <w:rPr>
          <w:rFonts w:asciiTheme="majorHAnsi" w:hAnsiTheme="majorHAnsi"/>
          <w:spacing w:val="-1"/>
          <w:sz w:val="13"/>
          <w:szCs w:val="13"/>
        </w:rPr>
        <w:t>65</w:t>
      </w:r>
      <w:r w:rsidRPr="003E01EB">
        <w:rPr>
          <w:rFonts w:asciiTheme="majorHAnsi" w:hAnsiTheme="majorHAnsi"/>
          <w:sz w:val="13"/>
          <w:szCs w:val="13"/>
        </w:rPr>
        <w:t>A</w:t>
      </w:r>
      <w:r w:rsidRPr="003E01EB">
        <w:rPr>
          <w:rFonts w:asciiTheme="majorHAnsi" w:hAnsiTheme="majorHAnsi"/>
          <w:spacing w:val="-1"/>
          <w:sz w:val="13"/>
          <w:szCs w:val="13"/>
        </w:rPr>
        <w:t xml:space="preserve"> </w:t>
      </w:r>
      <w:r w:rsidRPr="003E01EB">
        <w:rPr>
          <w:rFonts w:asciiTheme="majorHAnsi" w:hAnsiTheme="majorHAnsi"/>
          <w:sz w:val="13"/>
          <w:szCs w:val="13"/>
        </w:rPr>
        <w:t>GB</w:t>
      </w:r>
      <w:r w:rsidRPr="003E01EB">
        <w:rPr>
          <w:rFonts w:asciiTheme="majorHAnsi" w:hAnsiTheme="majorHAnsi"/>
          <w:spacing w:val="-1"/>
          <w:sz w:val="13"/>
          <w:szCs w:val="13"/>
        </w:rPr>
        <w:t>R</w:t>
      </w:r>
      <w:r w:rsidRPr="003E01EB">
        <w:rPr>
          <w:rFonts w:asciiTheme="majorHAnsi" w:hAnsiTheme="majorHAnsi"/>
          <w:sz w:val="13"/>
          <w:szCs w:val="13"/>
        </w:rPr>
        <w:t>MP</w:t>
      </w:r>
      <w:r w:rsidRPr="003E01EB">
        <w:rPr>
          <w:rFonts w:asciiTheme="majorHAnsi" w:hAnsiTheme="majorHAnsi"/>
          <w:spacing w:val="-1"/>
          <w:sz w:val="13"/>
          <w:szCs w:val="13"/>
        </w:rPr>
        <w:t xml:space="preserve"> Ac</w:t>
      </w:r>
      <w:r w:rsidRPr="003E01EB">
        <w:rPr>
          <w:rFonts w:asciiTheme="majorHAnsi" w:hAnsiTheme="majorHAnsi"/>
          <w:sz w:val="13"/>
          <w:szCs w:val="13"/>
        </w:rPr>
        <w:t>t)</w:t>
      </w:r>
      <w:r w:rsidRPr="003E01EB">
        <w:rPr>
          <w:rFonts w:asciiTheme="majorHAnsi" w:hAnsiTheme="majorHAnsi"/>
          <w:spacing w:val="1"/>
          <w:sz w:val="13"/>
          <w:szCs w:val="13"/>
        </w:rPr>
        <w:t xml:space="preserve"> </w:t>
      </w:r>
      <w:r w:rsidRPr="003E01EB">
        <w:rPr>
          <w:rFonts w:asciiTheme="majorHAnsi" w:hAnsiTheme="majorHAnsi"/>
          <w:spacing w:val="-1"/>
          <w:sz w:val="13"/>
          <w:szCs w:val="13"/>
        </w:rPr>
        <w:t>2014-1</w:t>
      </w:r>
      <w:r w:rsidRPr="003E01EB">
        <w:rPr>
          <w:rFonts w:asciiTheme="majorHAnsi" w:hAnsiTheme="majorHAnsi"/>
          <w:sz w:val="13"/>
          <w:szCs w:val="13"/>
        </w:rPr>
        <w:t>5</w:t>
      </w:r>
      <w:r w:rsidRPr="003E01EB">
        <w:rPr>
          <w:rFonts w:asciiTheme="majorHAnsi" w:hAnsiTheme="majorHAnsi"/>
          <w:sz w:val="13"/>
          <w:szCs w:val="13"/>
        </w:rPr>
        <w:tab/>
      </w:r>
      <w:r w:rsidRPr="003E01EB">
        <w:rPr>
          <w:rFonts w:asciiTheme="majorHAnsi" w:hAnsiTheme="majorHAnsi" w:cs="Cambria"/>
          <w:b/>
          <w:bCs/>
          <w:sz w:val="13"/>
          <w:szCs w:val="13"/>
        </w:rPr>
        <w:t>-</w:t>
      </w:r>
      <w:r w:rsidRPr="003E01EB">
        <w:rPr>
          <w:rFonts w:asciiTheme="majorHAnsi" w:hAnsiTheme="majorHAnsi"/>
          <w:sz w:val="13"/>
          <w:szCs w:val="13"/>
        </w:rPr>
        <w:tab/>
      </w:r>
      <w:r w:rsidRPr="003E01EB">
        <w:rPr>
          <w:rFonts w:asciiTheme="majorHAnsi" w:hAnsiTheme="majorHAnsi"/>
          <w:spacing w:val="-2"/>
          <w:sz w:val="13"/>
          <w:szCs w:val="13"/>
        </w:rPr>
        <w:t>660</w:t>
      </w:r>
    </w:p>
    <w:p w14:paraId="4BD49A4B" w14:textId="77777777" w:rsidR="00C802DA" w:rsidRPr="003E01EB" w:rsidRDefault="00C802DA" w:rsidP="003E01EB">
      <w:pPr>
        <w:pStyle w:val="BodyText"/>
        <w:tabs>
          <w:tab w:val="left" w:pos="7482"/>
          <w:tab w:val="left" w:pos="9085"/>
        </w:tabs>
        <w:spacing w:before="15" w:after="0"/>
        <w:ind w:left="145"/>
        <w:rPr>
          <w:rFonts w:asciiTheme="majorHAnsi" w:hAnsiTheme="majorHAnsi"/>
          <w:sz w:val="13"/>
          <w:szCs w:val="13"/>
        </w:rPr>
      </w:pPr>
      <w:r w:rsidRPr="003E01EB">
        <w:rPr>
          <w:rFonts w:asciiTheme="majorHAnsi" w:hAnsiTheme="majorHAnsi"/>
          <w:spacing w:val="-1"/>
          <w:sz w:val="13"/>
          <w:szCs w:val="13"/>
        </w:rPr>
        <w:t>A</w:t>
      </w:r>
      <w:r w:rsidRPr="003E01EB">
        <w:rPr>
          <w:rFonts w:asciiTheme="majorHAnsi" w:hAnsiTheme="majorHAnsi"/>
          <w:spacing w:val="1"/>
          <w:sz w:val="13"/>
          <w:szCs w:val="13"/>
        </w:rPr>
        <w:t>pp</w:t>
      </w:r>
      <w:r w:rsidRPr="003E01EB">
        <w:rPr>
          <w:rFonts w:asciiTheme="majorHAnsi" w:hAnsiTheme="majorHAnsi"/>
          <w:sz w:val="13"/>
          <w:szCs w:val="13"/>
        </w:rPr>
        <w:t>r</w:t>
      </w:r>
      <w:r w:rsidRPr="003E01EB">
        <w:rPr>
          <w:rFonts w:asciiTheme="majorHAnsi" w:hAnsiTheme="majorHAnsi"/>
          <w:spacing w:val="-1"/>
          <w:sz w:val="13"/>
          <w:szCs w:val="13"/>
        </w:rPr>
        <w:t>o</w:t>
      </w:r>
      <w:r w:rsidRPr="003E01EB">
        <w:rPr>
          <w:rFonts w:asciiTheme="majorHAnsi" w:hAnsiTheme="majorHAnsi"/>
          <w:spacing w:val="1"/>
          <w:sz w:val="13"/>
          <w:szCs w:val="13"/>
        </w:rPr>
        <w:t>p</w:t>
      </w:r>
      <w:r w:rsidRPr="003E01EB">
        <w:rPr>
          <w:rFonts w:asciiTheme="majorHAnsi" w:hAnsiTheme="majorHAnsi"/>
          <w:sz w:val="13"/>
          <w:szCs w:val="13"/>
        </w:rPr>
        <w:t>r</w:t>
      </w:r>
      <w:r w:rsidRPr="003E01EB">
        <w:rPr>
          <w:rFonts w:asciiTheme="majorHAnsi" w:hAnsiTheme="majorHAnsi"/>
          <w:spacing w:val="-1"/>
          <w:sz w:val="13"/>
          <w:szCs w:val="13"/>
        </w:rPr>
        <w:t>i</w:t>
      </w:r>
      <w:r w:rsidRPr="003E01EB">
        <w:rPr>
          <w:rFonts w:asciiTheme="majorHAnsi" w:hAnsiTheme="majorHAnsi"/>
          <w:sz w:val="13"/>
          <w:szCs w:val="13"/>
        </w:rPr>
        <w:t>at</w:t>
      </w:r>
      <w:r w:rsidRPr="003E01EB">
        <w:rPr>
          <w:rFonts w:asciiTheme="majorHAnsi" w:hAnsiTheme="majorHAnsi"/>
          <w:spacing w:val="-1"/>
          <w:sz w:val="13"/>
          <w:szCs w:val="13"/>
        </w:rPr>
        <w:t>io</w:t>
      </w:r>
      <w:r w:rsidRPr="003E01EB">
        <w:rPr>
          <w:rFonts w:asciiTheme="majorHAnsi" w:hAnsiTheme="majorHAnsi"/>
          <w:sz w:val="13"/>
          <w:szCs w:val="13"/>
        </w:rPr>
        <w:t xml:space="preserve">n </w:t>
      </w:r>
      <w:r w:rsidRPr="003E01EB">
        <w:rPr>
          <w:rFonts w:asciiTheme="majorHAnsi" w:hAnsiTheme="majorHAnsi"/>
          <w:spacing w:val="-1"/>
          <w:sz w:val="13"/>
          <w:szCs w:val="13"/>
        </w:rPr>
        <w:t>Ac</w:t>
      </w:r>
      <w:r w:rsidRPr="003E01EB">
        <w:rPr>
          <w:rFonts w:asciiTheme="majorHAnsi" w:hAnsiTheme="majorHAnsi"/>
          <w:sz w:val="13"/>
          <w:szCs w:val="13"/>
        </w:rPr>
        <w:t>t</w:t>
      </w:r>
      <w:r w:rsidRPr="003E01EB">
        <w:rPr>
          <w:rFonts w:asciiTheme="majorHAnsi" w:hAnsiTheme="majorHAnsi"/>
          <w:spacing w:val="1"/>
          <w:sz w:val="13"/>
          <w:szCs w:val="13"/>
        </w:rPr>
        <w:t xml:space="preserve"> </w:t>
      </w:r>
      <w:r w:rsidRPr="003E01EB">
        <w:rPr>
          <w:rFonts w:asciiTheme="majorHAnsi" w:hAnsiTheme="majorHAnsi"/>
          <w:sz w:val="13"/>
          <w:szCs w:val="13"/>
        </w:rPr>
        <w:t>(</w:t>
      </w:r>
      <w:r w:rsidRPr="003E01EB">
        <w:rPr>
          <w:rFonts w:asciiTheme="majorHAnsi" w:hAnsiTheme="majorHAnsi"/>
          <w:spacing w:val="-2"/>
          <w:sz w:val="13"/>
          <w:szCs w:val="13"/>
        </w:rPr>
        <w:t>N</w:t>
      </w:r>
      <w:r w:rsidRPr="003E01EB">
        <w:rPr>
          <w:rFonts w:asciiTheme="majorHAnsi" w:hAnsiTheme="majorHAnsi"/>
          <w:spacing w:val="-1"/>
          <w:sz w:val="13"/>
          <w:szCs w:val="13"/>
        </w:rPr>
        <w:t>o</w:t>
      </w:r>
      <w:r w:rsidRPr="003E01EB">
        <w:rPr>
          <w:rFonts w:asciiTheme="majorHAnsi" w:hAnsiTheme="majorHAnsi"/>
          <w:sz w:val="13"/>
          <w:szCs w:val="13"/>
        </w:rPr>
        <w:t>.</w:t>
      </w:r>
      <w:r w:rsidRPr="003E01EB">
        <w:rPr>
          <w:rFonts w:asciiTheme="majorHAnsi" w:hAnsiTheme="majorHAnsi"/>
          <w:spacing w:val="-1"/>
          <w:sz w:val="13"/>
          <w:szCs w:val="13"/>
        </w:rPr>
        <w:t xml:space="preserve"> </w:t>
      </w:r>
      <w:r w:rsidRPr="003E01EB">
        <w:rPr>
          <w:rFonts w:asciiTheme="majorHAnsi" w:hAnsiTheme="majorHAnsi"/>
          <w:spacing w:val="-2"/>
          <w:sz w:val="13"/>
          <w:szCs w:val="13"/>
        </w:rPr>
        <w:t>1</w:t>
      </w:r>
      <w:r w:rsidRPr="003E01EB">
        <w:rPr>
          <w:rFonts w:asciiTheme="majorHAnsi" w:hAnsiTheme="majorHAnsi"/>
          <w:sz w:val="13"/>
          <w:szCs w:val="13"/>
        </w:rPr>
        <w:t xml:space="preserve">) </w:t>
      </w:r>
      <w:r w:rsidRPr="003E01EB">
        <w:rPr>
          <w:rFonts w:asciiTheme="majorHAnsi" w:hAnsiTheme="majorHAnsi"/>
          <w:spacing w:val="-1"/>
          <w:sz w:val="13"/>
          <w:szCs w:val="13"/>
        </w:rPr>
        <w:t>2015-1</w:t>
      </w:r>
      <w:r w:rsidRPr="003E01EB">
        <w:rPr>
          <w:rFonts w:asciiTheme="majorHAnsi" w:hAnsiTheme="majorHAnsi"/>
          <w:sz w:val="13"/>
          <w:szCs w:val="13"/>
        </w:rPr>
        <w:t>6</w:t>
      </w:r>
      <w:r w:rsidRPr="003E01EB">
        <w:rPr>
          <w:rFonts w:asciiTheme="majorHAnsi" w:hAnsiTheme="majorHAnsi"/>
          <w:sz w:val="13"/>
          <w:szCs w:val="13"/>
        </w:rPr>
        <w:tab/>
      </w:r>
      <w:r w:rsidRPr="003E01EB">
        <w:rPr>
          <w:rFonts w:asciiTheme="majorHAnsi" w:hAnsiTheme="majorHAnsi" w:cs="Cambria"/>
          <w:b/>
          <w:bCs/>
          <w:sz w:val="13"/>
          <w:szCs w:val="13"/>
        </w:rPr>
        <w:t>4,276</w:t>
      </w:r>
      <w:r w:rsidRPr="003E01EB">
        <w:rPr>
          <w:rFonts w:asciiTheme="majorHAnsi" w:hAnsiTheme="majorHAnsi" w:cs="Cambria"/>
          <w:b/>
          <w:bCs/>
          <w:sz w:val="13"/>
          <w:szCs w:val="13"/>
        </w:rPr>
        <w:tab/>
      </w:r>
      <w:r w:rsidRPr="003E01EB">
        <w:rPr>
          <w:rFonts w:asciiTheme="majorHAnsi" w:hAnsiTheme="majorHAnsi"/>
          <w:sz w:val="13"/>
          <w:szCs w:val="13"/>
        </w:rPr>
        <w:t>-</w:t>
      </w:r>
    </w:p>
    <w:p w14:paraId="36301D77" w14:textId="77777777" w:rsidR="00C802DA" w:rsidRPr="003E01EB" w:rsidRDefault="00C802DA" w:rsidP="003E01EB">
      <w:pPr>
        <w:pStyle w:val="BodyText"/>
        <w:tabs>
          <w:tab w:val="left" w:pos="7672"/>
          <w:tab w:val="left" w:pos="9085"/>
        </w:tabs>
        <w:spacing w:before="3" w:after="0"/>
        <w:ind w:left="145"/>
        <w:rPr>
          <w:rFonts w:asciiTheme="majorHAnsi" w:hAnsiTheme="majorHAnsi"/>
          <w:sz w:val="13"/>
          <w:szCs w:val="13"/>
        </w:rPr>
      </w:pPr>
      <w:r w:rsidRPr="003E01EB">
        <w:rPr>
          <w:rFonts w:asciiTheme="majorHAnsi" w:hAnsiTheme="majorHAnsi"/>
          <w:noProof/>
          <w:sz w:val="13"/>
          <w:szCs w:val="13"/>
          <w:lang w:val="en-AU"/>
        </w:rPr>
        <mc:AlternateContent>
          <mc:Choice Requires="wpg">
            <w:drawing>
              <wp:anchor distT="0" distB="0" distL="114300" distR="114300" simplePos="0" relativeHeight="251920384" behindDoc="1" locked="0" layoutInCell="1" allowOverlap="1" wp14:anchorId="261B8F72" wp14:editId="0A5ABDB1">
                <wp:simplePos x="0" y="0"/>
                <wp:positionH relativeFrom="page">
                  <wp:posOffset>4847590</wp:posOffset>
                </wp:positionH>
                <wp:positionV relativeFrom="paragraph">
                  <wp:posOffset>116840</wp:posOffset>
                </wp:positionV>
                <wp:extent cx="1471930" cy="1270"/>
                <wp:effectExtent l="8890" t="12065" r="14605" b="15240"/>
                <wp:wrapNone/>
                <wp:docPr id="148" name="Group 1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471930" cy="1270"/>
                          <a:chOff x="7634" y="184"/>
                          <a:chExt cx="2318" cy="2"/>
                        </a:xfrm>
                      </wpg:grpSpPr>
                      <wps:wsp>
                        <wps:cNvPr id="149" name="Freeform 135"/>
                        <wps:cNvSpPr>
                          <a:spLocks/>
                        </wps:cNvSpPr>
                        <wps:spPr bwMode="auto">
                          <a:xfrm>
                            <a:off x="7634" y="184"/>
                            <a:ext cx="2318" cy="2"/>
                          </a:xfrm>
                          <a:custGeom>
                            <a:avLst/>
                            <a:gdLst>
                              <a:gd name="T0" fmla="+- 0 7634 7634"/>
                              <a:gd name="T1" fmla="*/ T0 w 2318"/>
                              <a:gd name="T2" fmla="+- 0 9953 7634"/>
                              <a:gd name="T3" fmla="*/ T2 w 2318"/>
                            </a:gdLst>
                            <a:ahLst/>
                            <a:cxnLst>
                              <a:cxn ang="0">
                                <a:pos x="T1" y="0"/>
                              </a:cxn>
                              <a:cxn ang="0">
                                <a:pos x="T3" y="0"/>
                              </a:cxn>
                            </a:cxnLst>
                            <a:rect l="0" t="0" r="r" b="b"/>
                            <a:pathLst>
                              <a:path w="2318">
                                <a:moveTo>
                                  <a:pt x="0" y="0"/>
                                </a:moveTo>
                                <a:lnTo>
                                  <a:pt x="2319"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0F6FBF51" id="Group 134" o:spid="_x0000_s1026" style="position:absolute;margin-left:381.7pt;margin-top:9.2pt;width:115.9pt;height:.1pt;z-index:-251396096;mso-position-horizontal-relative:page" coordorigin="7634,184" coordsize="23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">
                <v:shape id="Freeform 135" o:spid="_x0000_s1027" style="position:absolute;left:7634;top:184;width:2318;height:2;visibility:visible;mso-wrap-style:square;v-text-anchor:top" coordsize="231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" path="m,l2319,e" filled="f" strokeweight="1.3pt">
                  <v:path arrowok="t" o:connecttype="custom" o:connectlocs="0,0;2319,0" o:connectangles="0,0"/>
                </v:shape>
                <w10:wrap anchorx="page"/>
              </v:group>
            </w:pict>
          </mc:Fallback>
        </mc:AlternateContent>
      </w:r>
      <w:r w:rsidRPr="003E01EB">
        <w:rPr>
          <w:rFonts w:asciiTheme="majorHAnsi" w:hAnsiTheme="majorHAnsi"/>
          <w:spacing w:val="-1"/>
          <w:sz w:val="13"/>
          <w:szCs w:val="13"/>
        </w:rPr>
        <w:t>S</w:t>
      </w:r>
      <w:r w:rsidRPr="003E01EB">
        <w:rPr>
          <w:rFonts w:asciiTheme="majorHAnsi" w:hAnsiTheme="majorHAnsi"/>
          <w:spacing w:val="1"/>
          <w:sz w:val="13"/>
          <w:szCs w:val="13"/>
        </w:rPr>
        <w:t>p</w:t>
      </w:r>
      <w:r w:rsidRPr="003E01EB">
        <w:rPr>
          <w:rFonts w:asciiTheme="majorHAnsi" w:hAnsiTheme="majorHAnsi"/>
          <w:sz w:val="13"/>
          <w:szCs w:val="13"/>
        </w:rPr>
        <w:t>e</w:t>
      </w:r>
      <w:r w:rsidRPr="003E01EB">
        <w:rPr>
          <w:rFonts w:asciiTheme="majorHAnsi" w:hAnsiTheme="majorHAnsi"/>
          <w:spacing w:val="-1"/>
          <w:sz w:val="13"/>
          <w:szCs w:val="13"/>
        </w:rPr>
        <w:t>ci</w:t>
      </w:r>
      <w:r w:rsidRPr="003E01EB">
        <w:rPr>
          <w:rFonts w:asciiTheme="majorHAnsi" w:hAnsiTheme="majorHAnsi"/>
          <w:sz w:val="13"/>
          <w:szCs w:val="13"/>
        </w:rPr>
        <w:t xml:space="preserve">al </w:t>
      </w:r>
      <w:r w:rsidRPr="003E01EB">
        <w:rPr>
          <w:rFonts w:asciiTheme="majorHAnsi" w:hAnsiTheme="majorHAnsi"/>
          <w:spacing w:val="-1"/>
          <w:sz w:val="13"/>
          <w:szCs w:val="13"/>
        </w:rPr>
        <w:t>A</w:t>
      </w:r>
      <w:r w:rsidRPr="003E01EB">
        <w:rPr>
          <w:rFonts w:asciiTheme="majorHAnsi" w:hAnsiTheme="majorHAnsi"/>
          <w:spacing w:val="1"/>
          <w:sz w:val="13"/>
          <w:szCs w:val="13"/>
        </w:rPr>
        <w:t>pp</w:t>
      </w:r>
      <w:r w:rsidRPr="003E01EB">
        <w:rPr>
          <w:rFonts w:asciiTheme="majorHAnsi" w:hAnsiTheme="majorHAnsi"/>
          <w:sz w:val="13"/>
          <w:szCs w:val="13"/>
        </w:rPr>
        <w:t>r</w:t>
      </w:r>
      <w:r w:rsidRPr="003E01EB">
        <w:rPr>
          <w:rFonts w:asciiTheme="majorHAnsi" w:hAnsiTheme="majorHAnsi"/>
          <w:spacing w:val="-1"/>
          <w:sz w:val="13"/>
          <w:szCs w:val="13"/>
        </w:rPr>
        <w:t>o</w:t>
      </w:r>
      <w:r w:rsidRPr="003E01EB">
        <w:rPr>
          <w:rFonts w:asciiTheme="majorHAnsi" w:hAnsiTheme="majorHAnsi"/>
          <w:spacing w:val="1"/>
          <w:sz w:val="13"/>
          <w:szCs w:val="13"/>
        </w:rPr>
        <w:t>p</w:t>
      </w:r>
      <w:r w:rsidRPr="003E01EB">
        <w:rPr>
          <w:rFonts w:asciiTheme="majorHAnsi" w:hAnsiTheme="majorHAnsi"/>
          <w:sz w:val="13"/>
          <w:szCs w:val="13"/>
        </w:rPr>
        <w:t>r</w:t>
      </w:r>
      <w:r w:rsidRPr="003E01EB">
        <w:rPr>
          <w:rFonts w:asciiTheme="majorHAnsi" w:hAnsiTheme="majorHAnsi"/>
          <w:spacing w:val="-1"/>
          <w:sz w:val="13"/>
          <w:szCs w:val="13"/>
        </w:rPr>
        <w:t>i</w:t>
      </w:r>
      <w:r w:rsidRPr="003E01EB">
        <w:rPr>
          <w:rFonts w:asciiTheme="majorHAnsi" w:hAnsiTheme="majorHAnsi"/>
          <w:sz w:val="13"/>
          <w:szCs w:val="13"/>
        </w:rPr>
        <w:t>at</w:t>
      </w:r>
      <w:r w:rsidRPr="003E01EB">
        <w:rPr>
          <w:rFonts w:asciiTheme="majorHAnsi" w:hAnsiTheme="majorHAnsi"/>
          <w:spacing w:val="-1"/>
          <w:sz w:val="13"/>
          <w:szCs w:val="13"/>
        </w:rPr>
        <w:t>io</w:t>
      </w:r>
      <w:r w:rsidRPr="003E01EB">
        <w:rPr>
          <w:rFonts w:asciiTheme="majorHAnsi" w:hAnsiTheme="majorHAnsi"/>
          <w:sz w:val="13"/>
          <w:szCs w:val="13"/>
        </w:rPr>
        <w:t xml:space="preserve">n </w:t>
      </w:r>
      <w:r w:rsidRPr="003E01EB">
        <w:rPr>
          <w:rFonts w:asciiTheme="majorHAnsi" w:hAnsiTheme="majorHAnsi"/>
          <w:spacing w:val="-1"/>
          <w:sz w:val="13"/>
          <w:szCs w:val="13"/>
        </w:rPr>
        <w:t>Ac</w:t>
      </w:r>
      <w:r w:rsidRPr="003E01EB">
        <w:rPr>
          <w:rFonts w:asciiTheme="majorHAnsi" w:hAnsiTheme="majorHAnsi"/>
          <w:sz w:val="13"/>
          <w:szCs w:val="13"/>
        </w:rPr>
        <w:t>t</w:t>
      </w:r>
      <w:r w:rsidRPr="003E01EB">
        <w:rPr>
          <w:rFonts w:asciiTheme="majorHAnsi" w:hAnsiTheme="majorHAnsi"/>
          <w:spacing w:val="1"/>
          <w:sz w:val="13"/>
          <w:szCs w:val="13"/>
        </w:rPr>
        <w:t xml:space="preserve"> </w:t>
      </w:r>
      <w:r w:rsidRPr="003E01EB">
        <w:rPr>
          <w:rFonts w:asciiTheme="majorHAnsi" w:hAnsiTheme="majorHAnsi"/>
          <w:sz w:val="13"/>
          <w:szCs w:val="13"/>
        </w:rPr>
        <w:t>(s</w:t>
      </w:r>
      <w:r w:rsidRPr="003E01EB">
        <w:rPr>
          <w:rFonts w:asciiTheme="majorHAnsi" w:hAnsiTheme="majorHAnsi"/>
          <w:spacing w:val="-1"/>
          <w:sz w:val="13"/>
          <w:szCs w:val="13"/>
        </w:rPr>
        <w:t>65</w:t>
      </w:r>
      <w:r w:rsidRPr="003E01EB">
        <w:rPr>
          <w:rFonts w:asciiTheme="majorHAnsi" w:hAnsiTheme="majorHAnsi"/>
          <w:sz w:val="13"/>
          <w:szCs w:val="13"/>
        </w:rPr>
        <w:t>A</w:t>
      </w:r>
      <w:r w:rsidRPr="003E01EB">
        <w:rPr>
          <w:rFonts w:asciiTheme="majorHAnsi" w:hAnsiTheme="majorHAnsi"/>
          <w:spacing w:val="-1"/>
          <w:sz w:val="13"/>
          <w:szCs w:val="13"/>
        </w:rPr>
        <w:t xml:space="preserve"> </w:t>
      </w:r>
      <w:r w:rsidRPr="003E01EB">
        <w:rPr>
          <w:rFonts w:asciiTheme="majorHAnsi" w:hAnsiTheme="majorHAnsi"/>
          <w:sz w:val="13"/>
          <w:szCs w:val="13"/>
        </w:rPr>
        <w:t>GB</w:t>
      </w:r>
      <w:r w:rsidRPr="003E01EB">
        <w:rPr>
          <w:rFonts w:asciiTheme="majorHAnsi" w:hAnsiTheme="majorHAnsi"/>
          <w:spacing w:val="-1"/>
          <w:sz w:val="13"/>
          <w:szCs w:val="13"/>
        </w:rPr>
        <w:t>R</w:t>
      </w:r>
      <w:r w:rsidRPr="003E01EB">
        <w:rPr>
          <w:rFonts w:asciiTheme="majorHAnsi" w:hAnsiTheme="majorHAnsi"/>
          <w:sz w:val="13"/>
          <w:szCs w:val="13"/>
        </w:rPr>
        <w:t>MP</w:t>
      </w:r>
      <w:r w:rsidRPr="003E01EB">
        <w:rPr>
          <w:rFonts w:asciiTheme="majorHAnsi" w:hAnsiTheme="majorHAnsi"/>
          <w:spacing w:val="-1"/>
          <w:sz w:val="13"/>
          <w:szCs w:val="13"/>
        </w:rPr>
        <w:t xml:space="preserve"> Ac</w:t>
      </w:r>
      <w:r w:rsidRPr="003E01EB">
        <w:rPr>
          <w:rFonts w:asciiTheme="majorHAnsi" w:hAnsiTheme="majorHAnsi"/>
          <w:sz w:val="13"/>
          <w:szCs w:val="13"/>
        </w:rPr>
        <w:t>t)</w:t>
      </w:r>
      <w:r w:rsidRPr="003E01EB">
        <w:rPr>
          <w:rFonts w:asciiTheme="majorHAnsi" w:hAnsiTheme="majorHAnsi"/>
          <w:spacing w:val="1"/>
          <w:sz w:val="13"/>
          <w:szCs w:val="13"/>
        </w:rPr>
        <w:t xml:space="preserve"> </w:t>
      </w:r>
      <w:r w:rsidRPr="003E01EB">
        <w:rPr>
          <w:rFonts w:asciiTheme="majorHAnsi" w:hAnsiTheme="majorHAnsi"/>
          <w:spacing w:val="-1"/>
          <w:sz w:val="13"/>
          <w:szCs w:val="13"/>
        </w:rPr>
        <w:t>2015-1</w:t>
      </w:r>
      <w:r w:rsidRPr="003E01EB">
        <w:rPr>
          <w:rFonts w:asciiTheme="majorHAnsi" w:hAnsiTheme="majorHAnsi"/>
          <w:sz w:val="13"/>
          <w:szCs w:val="13"/>
        </w:rPr>
        <w:t>6</w:t>
      </w:r>
      <w:r w:rsidRPr="003E01EB">
        <w:rPr>
          <w:rFonts w:asciiTheme="majorHAnsi" w:hAnsiTheme="majorHAnsi"/>
          <w:sz w:val="13"/>
          <w:szCs w:val="13"/>
        </w:rPr>
        <w:tab/>
      </w:r>
      <w:r w:rsidRPr="003E01EB">
        <w:rPr>
          <w:rFonts w:asciiTheme="majorHAnsi" w:hAnsiTheme="majorHAnsi" w:cs="Cambria"/>
          <w:b/>
          <w:bCs/>
          <w:spacing w:val="1"/>
          <w:position w:val="1"/>
          <w:sz w:val="13"/>
          <w:szCs w:val="13"/>
        </w:rPr>
        <w:t>4</w:t>
      </w:r>
      <w:r w:rsidRPr="003E01EB">
        <w:rPr>
          <w:rFonts w:asciiTheme="majorHAnsi" w:hAnsiTheme="majorHAnsi" w:cs="Cambria"/>
          <w:b/>
          <w:bCs/>
          <w:position w:val="1"/>
          <w:sz w:val="13"/>
          <w:szCs w:val="13"/>
        </w:rPr>
        <w:t>9</w:t>
      </w:r>
      <w:r w:rsidRPr="003E01EB">
        <w:rPr>
          <w:rFonts w:asciiTheme="majorHAnsi" w:hAnsiTheme="majorHAnsi" w:cs="Cambria"/>
          <w:b/>
          <w:bCs/>
          <w:position w:val="1"/>
          <w:sz w:val="13"/>
          <w:szCs w:val="13"/>
        </w:rPr>
        <w:tab/>
      </w:r>
      <w:r w:rsidRPr="003E01EB">
        <w:rPr>
          <w:rFonts w:asciiTheme="majorHAnsi" w:hAnsiTheme="majorHAnsi"/>
          <w:position w:val="1"/>
          <w:sz w:val="13"/>
          <w:szCs w:val="13"/>
        </w:rPr>
        <w:t>-</w:t>
      </w:r>
    </w:p>
    <w:p w14:paraId="6EE73F7C" w14:textId="77777777" w:rsidR="00C802DA" w:rsidRPr="003E01EB" w:rsidRDefault="00C802DA" w:rsidP="003E01EB">
      <w:pPr>
        <w:pStyle w:val="Heading9"/>
        <w:tabs>
          <w:tab w:val="left" w:pos="7482"/>
          <w:tab w:val="left" w:pos="8814"/>
        </w:tabs>
        <w:spacing w:before="15"/>
        <w:ind w:left="148"/>
        <w:rPr>
          <w:rFonts w:cs="Cambria"/>
          <w:b/>
          <w:bCs/>
          <w:sz w:val="13"/>
          <w:szCs w:val="13"/>
        </w:rPr>
      </w:pPr>
      <w:r w:rsidRPr="003E01EB">
        <w:rPr>
          <w:noProof/>
          <w:sz w:val="13"/>
          <w:szCs w:val="13"/>
        </w:rPr>
        <mc:AlternateContent>
          <mc:Choice Requires="wpg">
            <w:drawing>
              <wp:anchor distT="0" distB="0" distL="114300" distR="114300" simplePos="0" relativeHeight="251921408" behindDoc="1" locked="0" layoutInCell="1" allowOverlap="1" wp14:anchorId="562BE865" wp14:editId="6D7F5443">
                <wp:simplePos x="0" y="0"/>
                <wp:positionH relativeFrom="page">
                  <wp:posOffset>4847590</wp:posOffset>
                </wp:positionH>
                <wp:positionV relativeFrom="paragraph">
                  <wp:posOffset>124460</wp:posOffset>
                </wp:positionV>
                <wp:extent cx="1471930" cy="1270"/>
                <wp:effectExtent l="8890" t="10160" r="14605" b="7620"/>
                <wp:wrapNone/>
                <wp:docPr id="146" name="Group 1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471930" cy="1270"/>
                          <a:chOff x="7634" y="196"/>
                          <a:chExt cx="2318" cy="2"/>
                        </a:xfrm>
                      </wpg:grpSpPr>
                      <wps:wsp>
                        <wps:cNvPr id="147" name="Freeform 133"/>
                        <wps:cNvSpPr>
                          <a:spLocks/>
                        </wps:cNvSpPr>
                        <wps:spPr bwMode="auto">
                          <a:xfrm>
                            <a:off x="7634" y="196"/>
                            <a:ext cx="2318" cy="2"/>
                          </a:xfrm>
                          <a:custGeom>
                            <a:avLst/>
                            <a:gdLst>
                              <a:gd name="T0" fmla="+- 0 7634 7634"/>
                              <a:gd name="T1" fmla="*/ T0 w 2318"/>
                              <a:gd name="T2" fmla="+- 0 9953 7634"/>
                              <a:gd name="T3" fmla="*/ T2 w 2318"/>
                            </a:gdLst>
                            <a:ahLst/>
                            <a:cxnLst>
                              <a:cxn ang="0">
                                <a:pos x="T1" y="0"/>
                              </a:cxn>
                              <a:cxn ang="0">
                                <a:pos x="T3" y="0"/>
                              </a:cxn>
                            </a:cxnLst>
                            <a:rect l="0" t="0" r="r" b="b"/>
                            <a:pathLst>
                              <a:path w="2318">
                                <a:moveTo>
                                  <a:pt x="0" y="0"/>
                                </a:moveTo>
                                <a:lnTo>
                                  <a:pt x="2319"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42E87286" id="Group 132" o:spid="_x0000_s1026" style="position:absolute;margin-left:381.7pt;margin-top:9.8pt;width:115.9pt;height:.1pt;z-index:-251395072;mso-position-horizontal-relative:page" coordorigin="7634,196" coordsize="23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">
                <v:shape id="Freeform 133" o:spid="_x0000_s1027" style="position:absolute;left:7634;top:196;width:2318;height:2;visibility:visible;mso-wrap-style:square;v-text-anchor:top" coordsize="231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" path="m,l2319,e" filled="f" strokeweight="1.3pt">
                  <v:path arrowok="t" o:connecttype="custom" o:connectlocs="0,0;2319,0" o:connectangles="0,0"/>
                </v:shape>
                <w10:wrap anchorx="page"/>
              </v:group>
            </w:pict>
          </mc:Fallback>
        </mc:AlternateContent>
      </w:r>
      <w:r w:rsidRPr="003E01EB">
        <w:rPr>
          <w:spacing w:val="-1"/>
          <w:sz w:val="13"/>
          <w:szCs w:val="13"/>
        </w:rPr>
        <w:t>To</w:t>
      </w:r>
      <w:r w:rsidRPr="003E01EB">
        <w:rPr>
          <w:sz w:val="13"/>
          <w:szCs w:val="13"/>
        </w:rPr>
        <w:t>t</w:t>
      </w:r>
      <w:r w:rsidRPr="003E01EB">
        <w:rPr>
          <w:spacing w:val="-2"/>
          <w:sz w:val="13"/>
          <w:szCs w:val="13"/>
        </w:rPr>
        <w:t>a</w:t>
      </w:r>
      <w:r w:rsidRPr="003E01EB">
        <w:rPr>
          <w:sz w:val="13"/>
          <w:szCs w:val="13"/>
        </w:rPr>
        <w:t>l d</w:t>
      </w:r>
      <w:r w:rsidRPr="003E01EB">
        <w:rPr>
          <w:spacing w:val="-1"/>
          <w:sz w:val="13"/>
          <w:szCs w:val="13"/>
        </w:rPr>
        <w:t>e</w:t>
      </w:r>
      <w:r w:rsidRPr="003E01EB">
        <w:rPr>
          <w:sz w:val="13"/>
          <w:szCs w:val="13"/>
        </w:rPr>
        <w:t>p</w:t>
      </w:r>
      <w:r w:rsidRPr="003E01EB">
        <w:rPr>
          <w:spacing w:val="-2"/>
          <w:sz w:val="13"/>
          <w:szCs w:val="13"/>
        </w:rPr>
        <w:t>a</w:t>
      </w:r>
      <w:r w:rsidRPr="003E01EB">
        <w:rPr>
          <w:spacing w:val="-1"/>
          <w:sz w:val="13"/>
          <w:szCs w:val="13"/>
        </w:rPr>
        <w:t>rt</w:t>
      </w:r>
      <w:r w:rsidRPr="003E01EB">
        <w:rPr>
          <w:sz w:val="13"/>
          <w:szCs w:val="13"/>
        </w:rPr>
        <w:t>m</w:t>
      </w:r>
      <w:r w:rsidRPr="003E01EB">
        <w:rPr>
          <w:spacing w:val="-1"/>
          <w:sz w:val="13"/>
          <w:szCs w:val="13"/>
        </w:rPr>
        <w:t>ent</w:t>
      </w:r>
      <w:r w:rsidRPr="003E01EB">
        <w:rPr>
          <w:spacing w:val="-2"/>
          <w:sz w:val="13"/>
          <w:szCs w:val="13"/>
        </w:rPr>
        <w:t>a</w:t>
      </w:r>
      <w:r w:rsidRPr="003E01EB">
        <w:rPr>
          <w:sz w:val="13"/>
          <w:szCs w:val="13"/>
        </w:rPr>
        <w:t>l</w:t>
      </w:r>
      <w:r w:rsidRPr="003E01EB">
        <w:rPr>
          <w:sz w:val="13"/>
          <w:szCs w:val="13"/>
        </w:rPr>
        <w:tab/>
      </w:r>
      <w:r w:rsidRPr="003E01EB">
        <w:rPr>
          <w:position w:val="1"/>
          <w:sz w:val="13"/>
          <w:szCs w:val="13"/>
        </w:rPr>
        <w:t>9,969</w:t>
      </w:r>
      <w:r w:rsidRPr="003E01EB">
        <w:rPr>
          <w:position w:val="1"/>
          <w:sz w:val="13"/>
          <w:szCs w:val="13"/>
        </w:rPr>
        <w:tab/>
      </w:r>
      <w:r w:rsidRPr="003E01EB">
        <w:rPr>
          <w:rFonts w:cs="Cambria"/>
          <w:spacing w:val="-2"/>
          <w:position w:val="1"/>
          <w:sz w:val="13"/>
          <w:szCs w:val="13"/>
        </w:rPr>
        <w:t>9,508</w:t>
      </w:r>
    </w:p>
    <w:p w14:paraId="387B6F69" w14:textId="77777777" w:rsidR="00C802DA" w:rsidRPr="003E01EB" w:rsidRDefault="00C802DA" w:rsidP="003E01EB">
      <w:pPr>
        <w:spacing w:before="2" w:after="0" w:line="130" w:lineRule="exact"/>
        <w:rPr>
          <w:rFonts w:asciiTheme="majorHAnsi" w:hAnsiTheme="majorHAnsi"/>
          <w:sz w:val="13"/>
          <w:szCs w:val="13"/>
        </w:rPr>
      </w:pPr>
    </w:p>
    <w:p w14:paraId="726DD041" w14:textId="77777777" w:rsidR="00C802DA" w:rsidRPr="003E01EB" w:rsidRDefault="00C802DA" w:rsidP="003E01EB">
      <w:pPr>
        <w:spacing w:after="0" w:line="200" w:lineRule="exact"/>
        <w:rPr>
          <w:rFonts w:asciiTheme="majorHAnsi" w:hAnsiTheme="majorHAnsi"/>
          <w:sz w:val="13"/>
          <w:szCs w:val="13"/>
        </w:rPr>
      </w:pPr>
    </w:p>
    <w:p w14:paraId="6C6206D0" w14:textId="77777777" w:rsidR="00C802DA" w:rsidRDefault="00C802DA" w:rsidP="00C802DA">
      <w:pPr>
        <w:ind w:left="148"/>
        <w:rPr>
          <w:rFonts w:ascii="Cambria" w:eastAsia="Cambria" w:hAnsi="Cambria" w:cs="Cambria"/>
          <w:sz w:val="13"/>
          <w:szCs w:val="13"/>
        </w:rPr>
      </w:pPr>
      <w:r>
        <w:rPr>
          <w:noProof/>
        </w:rPr>
        <mc:AlternateContent>
          <mc:Choice Requires="wpg">
            <w:drawing>
              <wp:anchor distT="0" distB="0" distL="114300" distR="114300" simplePos="0" relativeHeight="251922432" behindDoc="1" locked="0" layoutInCell="1" allowOverlap="1" wp14:anchorId="48D08BEB" wp14:editId="0394A0B3">
                <wp:simplePos x="0" y="0"/>
                <wp:positionH relativeFrom="page">
                  <wp:posOffset>583565</wp:posOffset>
                </wp:positionH>
                <wp:positionV relativeFrom="paragraph">
                  <wp:posOffset>213995</wp:posOffset>
                </wp:positionV>
                <wp:extent cx="5736590" cy="1270"/>
                <wp:effectExtent l="12065" t="13970" r="13970" b="13335"/>
                <wp:wrapNone/>
                <wp:docPr id="144" name="Group 1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36590" cy="1270"/>
                          <a:chOff x="919" y="337"/>
                          <a:chExt cx="9034" cy="2"/>
                        </a:xfrm>
                      </wpg:grpSpPr>
                      <wps:wsp>
                        <wps:cNvPr id="145" name="Freeform 131"/>
                        <wps:cNvSpPr>
                          <a:spLocks/>
                        </wps:cNvSpPr>
                        <wps:spPr bwMode="auto">
                          <a:xfrm>
                            <a:off x="919" y="337"/>
                            <a:ext cx="9034" cy="2"/>
                          </a:xfrm>
                          <a:custGeom>
                            <a:avLst/>
                            <a:gdLst>
                              <a:gd name="T0" fmla="+- 0 919 919"/>
                              <a:gd name="T1" fmla="*/ T0 w 9034"/>
                              <a:gd name="T2" fmla="+- 0 9953 919"/>
                              <a:gd name="T3" fmla="*/ T2 w 9034"/>
                            </a:gdLst>
                            <a:ahLst/>
                            <a:cxnLst>
                              <a:cxn ang="0">
                                <a:pos x="T1" y="0"/>
                              </a:cxn>
                              <a:cxn ang="0">
                                <a:pos x="T3" y="0"/>
                              </a:cxn>
                            </a:cxnLst>
                            <a:rect l="0" t="0" r="r" b="b"/>
                            <a:pathLst>
                              <a:path w="9034">
                                <a:moveTo>
                                  <a:pt x="0" y="0"/>
                                </a:moveTo>
                                <a:lnTo>
                                  <a:pt x="9034"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71BBCFA6" id="Group 130" o:spid="_x0000_s1026" style="position:absolute;margin-left:45.95pt;margin-top:16.85pt;width:451.7pt;height:.1pt;z-index:-251394048;mso-position-horizontal-relative:page" coordorigin="919,337" coordsize="903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">
                <v:shape id="Freeform 131" o:spid="_x0000_s1027" style="position:absolute;left:919;top:337;width:9034;height:2;visibility:visible;mso-wrap-style:square;v-text-anchor:top" coordsize="903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" path="m,l9034,e" filled="f" strokeweight="1.3pt">
                  <v:path arrowok="t" o:connecttype="custom" o:connectlocs="0,0;9034,0" o:connectangles="0,0"/>
                </v:shape>
                <w10:wrap anchorx="page"/>
              </v:group>
            </w:pict>
          </mc:Fallback>
        </mc:AlternateContent>
      </w:r>
      <w:r>
        <w:rPr>
          <w:rFonts w:ascii="Cambria" w:eastAsia="Cambria" w:hAnsi="Cambria" w:cs="Cambria"/>
          <w:b/>
          <w:bCs/>
          <w:sz w:val="13"/>
          <w:szCs w:val="13"/>
          <w:u w:val="single" w:color="000000"/>
        </w:rPr>
        <w:t>5.1D:</w:t>
      </w:r>
      <w:r>
        <w:rPr>
          <w:rFonts w:ascii="Cambria" w:eastAsia="Cambria" w:hAnsi="Cambria" w:cs="Cambria"/>
          <w:b/>
          <w:bCs/>
          <w:spacing w:val="5"/>
          <w:sz w:val="13"/>
          <w:szCs w:val="13"/>
          <w:u w:val="single" w:color="000000"/>
        </w:rPr>
        <w:t xml:space="preserve"> </w:t>
      </w:r>
      <w:r>
        <w:rPr>
          <w:rFonts w:ascii="Cambria" w:eastAsia="Cambria" w:hAnsi="Cambria" w:cs="Cambria"/>
          <w:b/>
          <w:bCs/>
          <w:spacing w:val="-1"/>
          <w:sz w:val="13"/>
          <w:szCs w:val="13"/>
          <w:u w:val="single" w:color="000000"/>
        </w:rPr>
        <w:t>S</w:t>
      </w:r>
      <w:r>
        <w:rPr>
          <w:rFonts w:ascii="Cambria" w:eastAsia="Cambria" w:hAnsi="Cambria" w:cs="Cambria"/>
          <w:b/>
          <w:bCs/>
          <w:sz w:val="13"/>
          <w:szCs w:val="13"/>
          <w:u w:val="single" w:color="000000"/>
        </w:rPr>
        <w:t>p</w:t>
      </w:r>
      <w:r>
        <w:rPr>
          <w:rFonts w:ascii="Cambria" w:eastAsia="Cambria" w:hAnsi="Cambria" w:cs="Cambria"/>
          <w:b/>
          <w:bCs/>
          <w:spacing w:val="-1"/>
          <w:sz w:val="13"/>
          <w:szCs w:val="13"/>
          <w:u w:val="single" w:color="000000"/>
        </w:rPr>
        <w:t>e</w:t>
      </w:r>
      <w:r>
        <w:rPr>
          <w:rFonts w:ascii="Cambria" w:eastAsia="Cambria" w:hAnsi="Cambria" w:cs="Cambria"/>
          <w:b/>
          <w:bCs/>
          <w:sz w:val="13"/>
          <w:szCs w:val="13"/>
          <w:u w:val="single" w:color="000000"/>
        </w:rPr>
        <w:t>c</w:t>
      </w:r>
      <w:r>
        <w:rPr>
          <w:rFonts w:ascii="Cambria" w:eastAsia="Cambria" w:hAnsi="Cambria" w:cs="Cambria"/>
          <w:b/>
          <w:bCs/>
          <w:spacing w:val="-1"/>
          <w:sz w:val="13"/>
          <w:szCs w:val="13"/>
          <w:u w:val="single" w:color="000000"/>
        </w:rPr>
        <w:t>ial</w:t>
      </w:r>
      <w:r>
        <w:rPr>
          <w:rFonts w:ascii="Cambria" w:eastAsia="Cambria" w:hAnsi="Cambria" w:cs="Cambria"/>
          <w:b/>
          <w:bCs/>
          <w:spacing w:val="6"/>
          <w:sz w:val="13"/>
          <w:szCs w:val="13"/>
          <w:u w:val="single" w:color="000000"/>
        </w:rPr>
        <w:t xml:space="preserve"> </w:t>
      </w:r>
      <w:r>
        <w:rPr>
          <w:rFonts w:ascii="Cambria" w:eastAsia="Cambria" w:hAnsi="Cambria" w:cs="Cambria"/>
          <w:b/>
          <w:bCs/>
          <w:sz w:val="13"/>
          <w:szCs w:val="13"/>
          <w:u w:val="single" w:color="000000"/>
        </w:rPr>
        <w:t>App</w:t>
      </w:r>
      <w:r>
        <w:rPr>
          <w:rFonts w:ascii="Cambria" w:eastAsia="Cambria" w:hAnsi="Cambria" w:cs="Cambria"/>
          <w:b/>
          <w:bCs/>
          <w:spacing w:val="-1"/>
          <w:sz w:val="13"/>
          <w:szCs w:val="13"/>
          <w:u w:val="single" w:color="000000"/>
        </w:rPr>
        <w:t>ro</w:t>
      </w:r>
      <w:r>
        <w:rPr>
          <w:rFonts w:ascii="Cambria" w:eastAsia="Cambria" w:hAnsi="Cambria" w:cs="Cambria"/>
          <w:b/>
          <w:bCs/>
          <w:sz w:val="13"/>
          <w:szCs w:val="13"/>
          <w:u w:val="single" w:color="000000"/>
        </w:rPr>
        <w:t>p</w:t>
      </w:r>
      <w:r>
        <w:rPr>
          <w:rFonts w:ascii="Cambria" w:eastAsia="Cambria" w:hAnsi="Cambria" w:cs="Cambria"/>
          <w:b/>
          <w:bCs/>
          <w:spacing w:val="-1"/>
          <w:sz w:val="13"/>
          <w:szCs w:val="13"/>
          <w:u w:val="single" w:color="000000"/>
        </w:rPr>
        <w:t>riations</w:t>
      </w:r>
      <w:r>
        <w:rPr>
          <w:rFonts w:ascii="Cambria" w:eastAsia="Cambria" w:hAnsi="Cambria" w:cs="Cambria"/>
          <w:b/>
          <w:bCs/>
          <w:spacing w:val="5"/>
          <w:sz w:val="13"/>
          <w:szCs w:val="13"/>
          <w:u w:val="single" w:color="000000"/>
        </w:rPr>
        <w:t xml:space="preserve"> </w:t>
      </w:r>
      <w:r>
        <w:rPr>
          <w:rFonts w:ascii="Cambria" w:eastAsia="Cambria" w:hAnsi="Cambria" w:cs="Cambria"/>
          <w:b/>
          <w:bCs/>
          <w:sz w:val="13"/>
          <w:szCs w:val="13"/>
          <w:u w:val="single" w:color="000000"/>
        </w:rPr>
        <w:t>Appl</w:t>
      </w:r>
      <w:r>
        <w:rPr>
          <w:rFonts w:ascii="Cambria" w:eastAsia="Cambria" w:hAnsi="Cambria" w:cs="Cambria"/>
          <w:b/>
          <w:bCs/>
          <w:spacing w:val="-1"/>
          <w:sz w:val="13"/>
          <w:szCs w:val="13"/>
          <w:u w:val="single" w:color="000000"/>
        </w:rPr>
        <w:t>ied</w:t>
      </w:r>
      <w:r>
        <w:rPr>
          <w:rFonts w:ascii="Cambria" w:eastAsia="Cambria" w:hAnsi="Cambria" w:cs="Cambria"/>
          <w:b/>
          <w:bCs/>
          <w:spacing w:val="7"/>
          <w:sz w:val="13"/>
          <w:szCs w:val="13"/>
          <w:u w:val="single" w:color="000000"/>
        </w:rPr>
        <w:t xml:space="preserve"> </w:t>
      </w:r>
      <w:r>
        <w:rPr>
          <w:rFonts w:ascii="Cambria" w:eastAsia="Cambria" w:hAnsi="Cambria" w:cs="Cambria"/>
          <w:b/>
          <w:bCs/>
          <w:spacing w:val="-1"/>
          <w:sz w:val="13"/>
          <w:szCs w:val="13"/>
          <w:u w:val="single" w:color="000000"/>
        </w:rPr>
        <w:t>(</w:t>
      </w:r>
      <w:r>
        <w:rPr>
          <w:rFonts w:ascii="Cambria" w:eastAsia="Cambria" w:hAnsi="Cambria" w:cs="Cambria"/>
          <w:b/>
          <w:bCs/>
          <w:sz w:val="13"/>
          <w:szCs w:val="13"/>
          <w:u w:val="single" w:color="000000"/>
        </w:rPr>
        <w:t>'</w:t>
      </w:r>
      <w:r>
        <w:rPr>
          <w:rFonts w:ascii="Cambria" w:eastAsia="Cambria" w:hAnsi="Cambria" w:cs="Cambria"/>
          <w:b/>
          <w:bCs/>
          <w:spacing w:val="-1"/>
          <w:sz w:val="13"/>
          <w:szCs w:val="13"/>
          <w:u w:val="single" w:color="000000"/>
        </w:rPr>
        <w:t>Re</w:t>
      </w:r>
      <w:r>
        <w:rPr>
          <w:rFonts w:ascii="Cambria" w:eastAsia="Cambria" w:hAnsi="Cambria" w:cs="Cambria"/>
          <w:b/>
          <w:bCs/>
          <w:sz w:val="13"/>
          <w:szCs w:val="13"/>
          <w:u w:val="single" w:color="000000"/>
        </w:rPr>
        <w:t>c</w:t>
      </w:r>
      <w:r>
        <w:rPr>
          <w:rFonts w:ascii="Cambria" w:eastAsia="Cambria" w:hAnsi="Cambria" w:cs="Cambria"/>
          <w:b/>
          <w:bCs/>
          <w:spacing w:val="-1"/>
          <w:sz w:val="13"/>
          <w:szCs w:val="13"/>
          <w:u w:val="single" w:color="000000"/>
        </w:rPr>
        <w:t>overa</w:t>
      </w:r>
      <w:r>
        <w:rPr>
          <w:rFonts w:ascii="Cambria" w:eastAsia="Cambria" w:hAnsi="Cambria" w:cs="Cambria"/>
          <w:b/>
          <w:bCs/>
          <w:spacing w:val="1"/>
          <w:sz w:val="13"/>
          <w:szCs w:val="13"/>
          <w:u w:val="single" w:color="000000"/>
        </w:rPr>
        <w:t>b</w:t>
      </w:r>
      <w:r>
        <w:rPr>
          <w:rFonts w:ascii="Cambria" w:eastAsia="Cambria" w:hAnsi="Cambria" w:cs="Cambria"/>
          <w:b/>
          <w:bCs/>
          <w:spacing w:val="-1"/>
          <w:sz w:val="13"/>
          <w:szCs w:val="13"/>
          <w:u w:val="single" w:color="000000"/>
        </w:rPr>
        <w:t>le</w:t>
      </w:r>
      <w:r>
        <w:rPr>
          <w:rFonts w:ascii="Cambria" w:eastAsia="Cambria" w:hAnsi="Cambria" w:cs="Cambria"/>
          <w:b/>
          <w:bCs/>
          <w:spacing w:val="6"/>
          <w:sz w:val="13"/>
          <w:szCs w:val="13"/>
          <w:u w:val="single" w:color="000000"/>
        </w:rPr>
        <w:t xml:space="preserve"> </w:t>
      </w:r>
      <w:r>
        <w:rPr>
          <w:rFonts w:ascii="Cambria" w:eastAsia="Cambria" w:hAnsi="Cambria" w:cs="Cambria"/>
          <w:b/>
          <w:bCs/>
          <w:spacing w:val="1"/>
          <w:sz w:val="13"/>
          <w:szCs w:val="13"/>
          <w:u w:val="single" w:color="000000"/>
        </w:rPr>
        <w:t>G</w:t>
      </w:r>
      <w:r>
        <w:rPr>
          <w:rFonts w:ascii="Cambria" w:eastAsia="Cambria" w:hAnsi="Cambria" w:cs="Cambria"/>
          <w:b/>
          <w:bCs/>
          <w:spacing w:val="-1"/>
          <w:sz w:val="13"/>
          <w:szCs w:val="13"/>
          <w:u w:val="single" w:color="000000"/>
        </w:rPr>
        <w:t>ST</w:t>
      </w:r>
      <w:r>
        <w:rPr>
          <w:rFonts w:ascii="Cambria" w:eastAsia="Cambria" w:hAnsi="Cambria" w:cs="Cambria"/>
          <w:b/>
          <w:bCs/>
          <w:spacing w:val="5"/>
          <w:sz w:val="13"/>
          <w:szCs w:val="13"/>
          <w:u w:val="single" w:color="000000"/>
        </w:rPr>
        <w:t xml:space="preserve"> </w:t>
      </w:r>
      <w:r>
        <w:rPr>
          <w:rFonts w:ascii="Cambria" w:eastAsia="Cambria" w:hAnsi="Cambria" w:cs="Cambria"/>
          <w:b/>
          <w:bCs/>
          <w:spacing w:val="-1"/>
          <w:sz w:val="13"/>
          <w:szCs w:val="13"/>
          <w:u w:val="single" w:color="000000"/>
        </w:rPr>
        <w:t>e</w:t>
      </w:r>
      <w:r>
        <w:rPr>
          <w:rFonts w:ascii="Cambria" w:eastAsia="Cambria" w:hAnsi="Cambria" w:cs="Cambria"/>
          <w:b/>
          <w:bCs/>
          <w:sz w:val="13"/>
          <w:szCs w:val="13"/>
          <w:u w:val="single" w:color="000000"/>
        </w:rPr>
        <w:t>xclu</w:t>
      </w:r>
      <w:r>
        <w:rPr>
          <w:rFonts w:ascii="Cambria" w:eastAsia="Cambria" w:hAnsi="Cambria" w:cs="Cambria"/>
          <w:b/>
          <w:bCs/>
          <w:spacing w:val="-1"/>
          <w:sz w:val="13"/>
          <w:szCs w:val="13"/>
          <w:u w:val="single" w:color="000000"/>
        </w:rPr>
        <w:t>sive</w:t>
      </w:r>
      <w:r>
        <w:rPr>
          <w:rFonts w:ascii="Cambria" w:eastAsia="Cambria" w:hAnsi="Cambria" w:cs="Cambria"/>
          <w:b/>
          <w:bCs/>
          <w:sz w:val="13"/>
          <w:szCs w:val="13"/>
          <w:u w:val="single" w:color="000000"/>
        </w:rPr>
        <w:t>')</w:t>
      </w:r>
    </w:p>
    <w:p w14:paraId="76FA289B" w14:textId="77777777" w:rsidR="00C802DA" w:rsidRDefault="00C802DA" w:rsidP="00B82C77">
      <w:pPr>
        <w:spacing w:before="83" w:after="0"/>
        <w:ind w:right="1083"/>
        <w:jc w:val="right"/>
        <w:rPr>
          <w:rFonts w:ascii="Cambria" w:eastAsia="Cambria" w:hAnsi="Cambria" w:cs="Cambria"/>
          <w:sz w:val="13"/>
          <w:szCs w:val="13"/>
        </w:rPr>
      </w:pPr>
      <w:r>
        <w:rPr>
          <w:rFonts w:ascii="Cambria" w:eastAsia="Cambria" w:hAnsi="Cambria" w:cs="Cambria"/>
          <w:b/>
          <w:bCs/>
          <w:sz w:val="13"/>
          <w:szCs w:val="13"/>
        </w:rPr>
        <w:t>App</w:t>
      </w:r>
      <w:r>
        <w:rPr>
          <w:rFonts w:ascii="Cambria" w:eastAsia="Cambria" w:hAnsi="Cambria" w:cs="Cambria"/>
          <w:b/>
          <w:bCs/>
          <w:spacing w:val="-1"/>
          <w:sz w:val="13"/>
          <w:szCs w:val="13"/>
        </w:rPr>
        <w:t>ro</w:t>
      </w:r>
      <w:r>
        <w:rPr>
          <w:rFonts w:ascii="Cambria" w:eastAsia="Cambria" w:hAnsi="Cambria" w:cs="Cambria"/>
          <w:b/>
          <w:bCs/>
          <w:sz w:val="13"/>
          <w:szCs w:val="13"/>
        </w:rPr>
        <w:t>p</w:t>
      </w:r>
      <w:r>
        <w:rPr>
          <w:rFonts w:ascii="Cambria" w:eastAsia="Cambria" w:hAnsi="Cambria" w:cs="Cambria"/>
          <w:b/>
          <w:bCs/>
          <w:spacing w:val="-1"/>
          <w:sz w:val="13"/>
          <w:szCs w:val="13"/>
        </w:rPr>
        <w:t>ri</w:t>
      </w:r>
      <w:r>
        <w:rPr>
          <w:rFonts w:ascii="Cambria" w:eastAsia="Cambria" w:hAnsi="Cambria" w:cs="Cambria"/>
          <w:b/>
          <w:bCs/>
          <w:spacing w:val="-2"/>
          <w:sz w:val="13"/>
          <w:szCs w:val="13"/>
        </w:rPr>
        <w:t>a</w:t>
      </w:r>
      <w:r>
        <w:rPr>
          <w:rFonts w:ascii="Cambria" w:eastAsia="Cambria" w:hAnsi="Cambria" w:cs="Cambria"/>
          <w:b/>
          <w:bCs/>
          <w:spacing w:val="-1"/>
          <w:sz w:val="13"/>
          <w:szCs w:val="13"/>
        </w:rPr>
        <w:t>tio</w:t>
      </w:r>
      <w:r>
        <w:rPr>
          <w:rFonts w:ascii="Cambria" w:eastAsia="Cambria" w:hAnsi="Cambria" w:cs="Cambria"/>
          <w:b/>
          <w:bCs/>
          <w:sz w:val="13"/>
          <w:szCs w:val="13"/>
        </w:rPr>
        <w:t>n</w:t>
      </w:r>
      <w:r>
        <w:rPr>
          <w:rFonts w:ascii="Cambria" w:eastAsia="Cambria" w:hAnsi="Cambria" w:cs="Cambria"/>
          <w:b/>
          <w:bCs/>
          <w:spacing w:val="12"/>
          <w:sz w:val="13"/>
          <w:szCs w:val="13"/>
        </w:rPr>
        <w:t xml:space="preserve"> </w:t>
      </w:r>
      <w:r>
        <w:rPr>
          <w:rFonts w:ascii="Cambria" w:eastAsia="Cambria" w:hAnsi="Cambria" w:cs="Cambria"/>
          <w:b/>
          <w:bCs/>
          <w:spacing w:val="-2"/>
          <w:sz w:val="13"/>
          <w:szCs w:val="13"/>
        </w:rPr>
        <w:t>a</w:t>
      </w:r>
      <w:r>
        <w:rPr>
          <w:rFonts w:ascii="Cambria" w:eastAsia="Cambria" w:hAnsi="Cambria" w:cs="Cambria"/>
          <w:b/>
          <w:bCs/>
          <w:sz w:val="13"/>
          <w:szCs w:val="13"/>
        </w:rPr>
        <w:t>ppl</w:t>
      </w:r>
      <w:r>
        <w:rPr>
          <w:rFonts w:ascii="Cambria" w:eastAsia="Cambria" w:hAnsi="Cambria" w:cs="Cambria"/>
          <w:b/>
          <w:bCs/>
          <w:spacing w:val="-1"/>
          <w:sz w:val="13"/>
          <w:szCs w:val="13"/>
        </w:rPr>
        <w:t>ie</w:t>
      </w:r>
      <w:r>
        <w:rPr>
          <w:rFonts w:ascii="Cambria" w:eastAsia="Cambria" w:hAnsi="Cambria" w:cs="Cambria"/>
          <w:b/>
          <w:bCs/>
          <w:sz w:val="13"/>
          <w:szCs w:val="13"/>
        </w:rPr>
        <w:t>d</w:t>
      </w:r>
    </w:p>
    <w:p w14:paraId="75F4C0EF" w14:textId="77777777" w:rsidR="00C802DA" w:rsidRDefault="00C802DA" w:rsidP="00B82C77">
      <w:pPr>
        <w:tabs>
          <w:tab w:val="left" w:pos="1327"/>
        </w:tabs>
        <w:spacing w:before="13" w:after="0"/>
        <w:ind w:right="631"/>
        <w:jc w:val="right"/>
        <w:rPr>
          <w:rFonts w:ascii="Cambria" w:eastAsia="Cambria" w:hAnsi="Cambria" w:cs="Cambria"/>
          <w:sz w:val="13"/>
          <w:szCs w:val="13"/>
        </w:rPr>
      </w:pPr>
      <w:r>
        <w:rPr>
          <w:rFonts w:ascii="Cambria" w:eastAsia="Cambria" w:hAnsi="Cambria" w:cs="Cambria"/>
          <w:b/>
          <w:bCs/>
          <w:spacing w:val="1"/>
          <w:sz w:val="13"/>
          <w:szCs w:val="13"/>
        </w:rPr>
        <w:t>201</w:t>
      </w:r>
      <w:r>
        <w:rPr>
          <w:rFonts w:ascii="Cambria" w:eastAsia="Cambria" w:hAnsi="Cambria" w:cs="Cambria"/>
          <w:b/>
          <w:bCs/>
          <w:sz w:val="13"/>
          <w:szCs w:val="13"/>
        </w:rPr>
        <w:t>6</w:t>
      </w:r>
      <w:r>
        <w:rPr>
          <w:rFonts w:ascii="Cambria" w:eastAsia="Cambria" w:hAnsi="Cambria" w:cs="Cambria"/>
          <w:b/>
          <w:bCs/>
          <w:sz w:val="13"/>
          <w:szCs w:val="13"/>
        </w:rPr>
        <w:tab/>
      </w:r>
      <w:r>
        <w:rPr>
          <w:rFonts w:ascii="Cambria" w:eastAsia="Cambria" w:hAnsi="Cambria" w:cs="Cambria"/>
          <w:spacing w:val="-2"/>
          <w:sz w:val="13"/>
          <w:szCs w:val="13"/>
        </w:rPr>
        <w:t>2015</w:t>
      </w:r>
    </w:p>
    <w:p w14:paraId="499A9021" w14:textId="77777777" w:rsidR="00C802DA" w:rsidRDefault="00C802DA" w:rsidP="00C802DA">
      <w:pPr>
        <w:tabs>
          <w:tab w:val="left" w:pos="7487"/>
          <w:tab w:val="left" w:pos="8814"/>
        </w:tabs>
        <w:spacing w:before="5"/>
        <w:ind w:left="148"/>
        <w:rPr>
          <w:rFonts w:ascii="Cambria" w:eastAsia="Cambria" w:hAnsi="Cambria" w:cs="Cambria"/>
          <w:sz w:val="13"/>
          <w:szCs w:val="13"/>
        </w:rPr>
      </w:pPr>
      <w:r>
        <w:rPr>
          <w:noProof/>
        </w:rPr>
        <mc:AlternateContent>
          <mc:Choice Requires="wpg">
            <w:drawing>
              <wp:anchor distT="0" distB="0" distL="114300" distR="114300" simplePos="0" relativeHeight="251923456" behindDoc="1" locked="0" layoutInCell="1" allowOverlap="1" wp14:anchorId="77E59CD6" wp14:editId="3EBEA538">
                <wp:simplePos x="0" y="0"/>
                <wp:positionH relativeFrom="page">
                  <wp:posOffset>583565</wp:posOffset>
                </wp:positionH>
                <wp:positionV relativeFrom="paragraph">
                  <wp:posOffset>118745</wp:posOffset>
                </wp:positionV>
                <wp:extent cx="5736590" cy="1270"/>
                <wp:effectExtent l="12065" t="13970" r="13970" b="13335"/>
                <wp:wrapNone/>
                <wp:docPr id="142" name="Group 1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36590" cy="1270"/>
                          <a:chOff x="919" y="187"/>
                          <a:chExt cx="9034" cy="2"/>
                        </a:xfrm>
                      </wpg:grpSpPr>
                      <wps:wsp>
                        <wps:cNvPr id="143" name="Freeform 129"/>
                        <wps:cNvSpPr>
                          <a:spLocks/>
                        </wps:cNvSpPr>
                        <wps:spPr bwMode="auto">
                          <a:xfrm>
                            <a:off x="919" y="187"/>
                            <a:ext cx="9034" cy="2"/>
                          </a:xfrm>
                          <a:custGeom>
                            <a:avLst/>
                            <a:gdLst>
                              <a:gd name="T0" fmla="+- 0 919 919"/>
                              <a:gd name="T1" fmla="*/ T0 w 9034"/>
                              <a:gd name="T2" fmla="+- 0 9953 919"/>
                              <a:gd name="T3" fmla="*/ T2 w 9034"/>
                            </a:gdLst>
                            <a:ahLst/>
                            <a:cxnLst>
                              <a:cxn ang="0">
                                <a:pos x="T1" y="0"/>
                              </a:cxn>
                              <a:cxn ang="0">
                                <a:pos x="T3" y="0"/>
                              </a:cxn>
                            </a:cxnLst>
                            <a:rect l="0" t="0" r="r" b="b"/>
                            <a:pathLst>
                              <a:path w="9034">
                                <a:moveTo>
                                  <a:pt x="0" y="0"/>
                                </a:moveTo>
                                <a:lnTo>
                                  <a:pt x="9034"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1338EAB3" id="Group 128" o:spid="_x0000_s1026" style="position:absolute;margin-left:45.95pt;margin-top:9.35pt;width:451.7pt;height:.1pt;z-index:-251393024;mso-position-horizontal-relative:page" coordorigin="919,187" coordsize="903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">
                <v:shape id="Freeform 129" o:spid="_x0000_s1027" style="position:absolute;left:919;top:187;width:9034;height:2;visibility:visible;mso-wrap-style:square;v-text-anchor:top" coordsize="903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" path="m,l9034,e" filled="f" strokeweight="1.3pt">
                  <v:path arrowok="t" o:connecttype="custom" o:connectlocs="0,0;9034,0" o:connectangles="0,0"/>
                </v:shape>
                <w10:wrap anchorx="page"/>
              </v:group>
            </w:pict>
          </mc:Fallback>
        </mc:AlternateContent>
      </w:r>
      <w:r>
        <w:rPr>
          <w:rFonts w:ascii="Cambria" w:eastAsia="Cambria" w:hAnsi="Cambria" w:cs="Cambria"/>
          <w:b/>
          <w:bCs/>
          <w:sz w:val="13"/>
          <w:szCs w:val="13"/>
        </w:rPr>
        <w:t>Auth</w:t>
      </w:r>
      <w:r>
        <w:rPr>
          <w:rFonts w:ascii="Cambria" w:eastAsia="Cambria" w:hAnsi="Cambria" w:cs="Cambria"/>
          <w:b/>
          <w:bCs/>
          <w:spacing w:val="-1"/>
          <w:sz w:val="13"/>
          <w:szCs w:val="13"/>
        </w:rPr>
        <w:t>orit</w:t>
      </w:r>
      <w:r>
        <w:rPr>
          <w:rFonts w:ascii="Cambria" w:eastAsia="Cambria" w:hAnsi="Cambria" w:cs="Cambria"/>
          <w:b/>
          <w:bCs/>
          <w:sz w:val="13"/>
          <w:szCs w:val="13"/>
        </w:rPr>
        <w:t>y</w:t>
      </w:r>
      <w:r>
        <w:rPr>
          <w:rFonts w:ascii="Cambria" w:eastAsia="Cambria" w:hAnsi="Cambria" w:cs="Cambria"/>
          <w:b/>
          <w:bCs/>
          <w:sz w:val="13"/>
          <w:szCs w:val="13"/>
        </w:rPr>
        <w:tab/>
      </w:r>
      <w:r>
        <w:rPr>
          <w:rFonts w:ascii="Cambria" w:eastAsia="Cambria" w:hAnsi="Cambria" w:cs="Cambria"/>
          <w:b/>
          <w:bCs/>
          <w:position w:val="1"/>
          <w:sz w:val="13"/>
          <w:szCs w:val="13"/>
        </w:rPr>
        <w:t>$'</w:t>
      </w:r>
      <w:r>
        <w:rPr>
          <w:rFonts w:ascii="Cambria" w:eastAsia="Cambria" w:hAnsi="Cambria" w:cs="Cambria"/>
          <w:b/>
          <w:bCs/>
          <w:spacing w:val="1"/>
          <w:position w:val="1"/>
          <w:sz w:val="13"/>
          <w:szCs w:val="13"/>
        </w:rPr>
        <w:t>00</w:t>
      </w:r>
      <w:r>
        <w:rPr>
          <w:rFonts w:ascii="Cambria" w:eastAsia="Cambria" w:hAnsi="Cambria" w:cs="Cambria"/>
          <w:b/>
          <w:bCs/>
          <w:position w:val="1"/>
          <w:sz w:val="13"/>
          <w:szCs w:val="13"/>
        </w:rPr>
        <w:t>0</w:t>
      </w:r>
      <w:r>
        <w:rPr>
          <w:rFonts w:ascii="Cambria" w:eastAsia="Cambria" w:hAnsi="Cambria" w:cs="Cambria"/>
          <w:b/>
          <w:bCs/>
          <w:position w:val="1"/>
          <w:sz w:val="13"/>
          <w:szCs w:val="13"/>
        </w:rPr>
        <w:tab/>
      </w:r>
      <w:r>
        <w:rPr>
          <w:rFonts w:ascii="Cambria" w:eastAsia="Cambria" w:hAnsi="Cambria" w:cs="Cambria"/>
          <w:position w:val="1"/>
          <w:sz w:val="13"/>
          <w:szCs w:val="13"/>
        </w:rPr>
        <w:t>$</w:t>
      </w:r>
      <w:r>
        <w:rPr>
          <w:rFonts w:ascii="Cambria" w:eastAsia="Cambria" w:hAnsi="Cambria" w:cs="Cambria"/>
          <w:spacing w:val="-1"/>
          <w:position w:val="1"/>
          <w:sz w:val="13"/>
          <w:szCs w:val="13"/>
        </w:rPr>
        <w:t>'</w:t>
      </w:r>
      <w:r>
        <w:rPr>
          <w:rFonts w:ascii="Cambria" w:eastAsia="Cambria" w:hAnsi="Cambria" w:cs="Cambria"/>
          <w:spacing w:val="-2"/>
          <w:position w:val="1"/>
          <w:sz w:val="13"/>
          <w:szCs w:val="13"/>
        </w:rPr>
        <w:t>000</w:t>
      </w:r>
    </w:p>
    <w:p w14:paraId="49980CD7" w14:textId="77777777" w:rsidR="00C802DA" w:rsidRPr="00B82C77" w:rsidRDefault="00C802DA" w:rsidP="00B82C77">
      <w:pPr>
        <w:pStyle w:val="BodyText"/>
        <w:tabs>
          <w:tab w:val="left" w:pos="7403"/>
          <w:tab w:val="left" w:pos="8814"/>
        </w:tabs>
        <w:spacing w:after="0" w:line="264" w:lineRule="auto"/>
        <w:ind w:left="147" w:right="629"/>
        <w:rPr>
          <w:rFonts w:ascii="Cambria" w:hAnsi="Cambria"/>
          <w:sz w:val="13"/>
          <w:szCs w:val="13"/>
        </w:rPr>
      </w:pPr>
      <w:r w:rsidRPr="00B82C77">
        <w:rPr>
          <w:rFonts w:ascii="Cambria" w:hAnsi="Cambria"/>
          <w:sz w:val="13"/>
          <w:szCs w:val="13"/>
        </w:rPr>
        <w:t>Great Barr</w:t>
      </w:r>
      <w:r w:rsidRPr="00B82C77">
        <w:rPr>
          <w:rFonts w:ascii="Cambria" w:hAnsi="Cambria"/>
          <w:spacing w:val="-1"/>
          <w:sz w:val="13"/>
          <w:szCs w:val="13"/>
        </w:rPr>
        <w:t>i</w:t>
      </w:r>
      <w:r w:rsidRPr="00B82C77">
        <w:rPr>
          <w:rFonts w:ascii="Cambria" w:hAnsi="Cambria"/>
          <w:sz w:val="13"/>
          <w:szCs w:val="13"/>
        </w:rPr>
        <w:t xml:space="preserve">er </w:t>
      </w:r>
      <w:r w:rsidRPr="00B82C77">
        <w:rPr>
          <w:rFonts w:ascii="Cambria" w:hAnsi="Cambria"/>
          <w:spacing w:val="-1"/>
          <w:sz w:val="13"/>
          <w:szCs w:val="13"/>
        </w:rPr>
        <w:t>R</w:t>
      </w:r>
      <w:r w:rsidRPr="00B82C77">
        <w:rPr>
          <w:rFonts w:ascii="Cambria" w:hAnsi="Cambria"/>
          <w:sz w:val="13"/>
          <w:szCs w:val="13"/>
        </w:rPr>
        <w:t>eef Mar</w:t>
      </w:r>
      <w:r w:rsidRPr="00B82C77">
        <w:rPr>
          <w:rFonts w:ascii="Cambria" w:hAnsi="Cambria"/>
          <w:spacing w:val="-1"/>
          <w:sz w:val="13"/>
          <w:szCs w:val="13"/>
        </w:rPr>
        <w:t>i</w:t>
      </w:r>
      <w:r w:rsidRPr="00B82C77">
        <w:rPr>
          <w:rFonts w:ascii="Cambria" w:hAnsi="Cambria"/>
          <w:sz w:val="13"/>
          <w:szCs w:val="13"/>
        </w:rPr>
        <w:t xml:space="preserve">ne </w:t>
      </w:r>
      <w:r w:rsidRPr="00B82C77">
        <w:rPr>
          <w:rFonts w:ascii="Cambria" w:hAnsi="Cambria"/>
          <w:spacing w:val="-1"/>
          <w:sz w:val="13"/>
          <w:szCs w:val="13"/>
        </w:rPr>
        <w:t>P</w:t>
      </w:r>
      <w:r w:rsidRPr="00B82C77">
        <w:rPr>
          <w:rFonts w:ascii="Cambria" w:hAnsi="Cambria"/>
          <w:sz w:val="13"/>
          <w:szCs w:val="13"/>
        </w:rPr>
        <w:t xml:space="preserve">ark </w:t>
      </w:r>
      <w:r w:rsidRPr="00B82C77">
        <w:rPr>
          <w:rFonts w:ascii="Cambria" w:hAnsi="Cambria"/>
          <w:spacing w:val="-1"/>
          <w:sz w:val="13"/>
          <w:szCs w:val="13"/>
        </w:rPr>
        <w:t>Ac</w:t>
      </w:r>
      <w:r w:rsidRPr="00B82C77">
        <w:rPr>
          <w:rFonts w:ascii="Cambria" w:hAnsi="Cambria"/>
          <w:sz w:val="13"/>
          <w:szCs w:val="13"/>
        </w:rPr>
        <w:t>t</w:t>
      </w:r>
      <w:r w:rsidRPr="00B82C77">
        <w:rPr>
          <w:rFonts w:ascii="Cambria" w:hAnsi="Cambria"/>
          <w:spacing w:val="2"/>
          <w:sz w:val="13"/>
          <w:szCs w:val="13"/>
        </w:rPr>
        <w:t xml:space="preserve"> </w:t>
      </w:r>
      <w:r w:rsidRPr="00B82C77">
        <w:rPr>
          <w:rFonts w:ascii="Cambria" w:hAnsi="Cambria"/>
          <w:sz w:val="13"/>
          <w:szCs w:val="13"/>
        </w:rPr>
        <w:t>s</w:t>
      </w:r>
      <w:r w:rsidRPr="00B82C77">
        <w:rPr>
          <w:rFonts w:ascii="Cambria" w:hAnsi="Cambria"/>
          <w:spacing w:val="-1"/>
          <w:sz w:val="13"/>
          <w:szCs w:val="13"/>
        </w:rPr>
        <w:t>.</w:t>
      </w:r>
      <w:r w:rsidRPr="00B82C77">
        <w:rPr>
          <w:rFonts w:ascii="Cambria" w:hAnsi="Cambria"/>
          <w:spacing w:val="-2"/>
          <w:sz w:val="13"/>
          <w:szCs w:val="13"/>
        </w:rPr>
        <w:t>65</w:t>
      </w:r>
      <w:r w:rsidRPr="00B82C77">
        <w:rPr>
          <w:rFonts w:ascii="Cambria" w:hAnsi="Cambria"/>
          <w:spacing w:val="-1"/>
          <w:sz w:val="13"/>
          <w:szCs w:val="13"/>
        </w:rPr>
        <w:t>A</w:t>
      </w:r>
      <w:r w:rsidRPr="00B82C77">
        <w:rPr>
          <w:rFonts w:ascii="Cambria" w:hAnsi="Cambria"/>
          <w:sz w:val="13"/>
          <w:szCs w:val="13"/>
        </w:rPr>
        <w:t>,</w:t>
      </w:r>
      <w:r w:rsidRPr="00B82C77">
        <w:rPr>
          <w:rFonts w:ascii="Cambria" w:hAnsi="Cambria"/>
          <w:spacing w:val="-1"/>
          <w:sz w:val="13"/>
          <w:szCs w:val="13"/>
        </w:rPr>
        <w:t xml:space="preserve"> D</w:t>
      </w:r>
      <w:r w:rsidRPr="00B82C77">
        <w:rPr>
          <w:rFonts w:ascii="Cambria" w:hAnsi="Cambria"/>
          <w:sz w:val="13"/>
          <w:szCs w:val="13"/>
        </w:rPr>
        <w:t>epartmental</w:t>
      </w:r>
      <w:r w:rsidRPr="00B82C77">
        <w:rPr>
          <w:rFonts w:ascii="Cambria" w:hAnsi="Cambria"/>
          <w:sz w:val="13"/>
          <w:szCs w:val="13"/>
        </w:rPr>
        <w:tab/>
      </w:r>
      <w:r w:rsidRPr="00B82C77">
        <w:rPr>
          <w:rFonts w:ascii="Cambria" w:hAnsi="Cambria" w:cs="Cambria"/>
          <w:b/>
          <w:bCs/>
          <w:sz w:val="13"/>
          <w:szCs w:val="13"/>
        </w:rPr>
        <w:t>10,856</w:t>
      </w:r>
      <w:r w:rsidRPr="00B82C77">
        <w:rPr>
          <w:rFonts w:ascii="Cambria" w:hAnsi="Cambria" w:cs="Cambria"/>
          <w:b/>
          <w:bCs/>
          <w:sz w:val="13"/>
          <w:szCs w:val="13"/>
        </w:rPr>
        <w:tab/>
      </w:r>
      <w:r w:rsidRPr="00B82C77">
        <w:rPr>
          <w:rFonts w:ascii="Cambria" w:hAnsi="Cambria"/>
          <w:spacing w:val="-2"/>
          <w:sz w:val="13"/>
          <w:szCs w:val="13"/>
        </w:rPr>
        <w:t>5,660</w:t>
      </w:r>
      <w:r w:rsidRPr="00B82C77">
        <w:rPr>
          <w:rFonts w:ascii="Cambria" w:hAnsi="Cambria"/>
          <w:spacing w:val="-2"/>
          <w:w w:val="101"/>
          <w:sz w:val="13"/>
          <w:szCs w:val="13"/>
        </w:rPr>
        <w:t xml:space="preserve"> </w:t>
      </w:r>
      <w:r w:rsidRPr="00B82C77">
        <w:rPr>
          <w:rFonts w:ascii="Cambria" w:hAnsi="Cambria"/>
          <w:sz w:val="13"/>
          <w:szCs w:val="13"/>
        </w:rPr>
        <w:t>Unl</w:t>
      </w:r>
      <w:r w:rsidRPr="00B82C77">
        <w:rPr>
          <w:rFonts w:ascii="Cambria" w:hAnsi="Cambria"/>
          <w:spacing w:val="-1"/>
          <w:sz w:val="13"/>
          <w:szCs w:val="13"/>
        </w:rPr>
        <w:t>i</w:t>
      </w:r>
      <w:r w:rsidRPr="00B82C77">
        <w:rPr>
          <w:rFonts w:ascii="Cambria" w:hAnsi="Cambria"/>
          <w:sz w:val="13"/>
          <w:szCs w:val="13"/>
        </w:rPr>
        <w:t>m</w:t>
      </w:r>
      <w:r w:rsidRPr="00B82C77">
        <w:rPr>
          <w:rFonts w:ascii="Cambria" w:hAnsi="Cambria"/>
          <w:spacing w:val="-1"/>
          <w:sz w:val="13"/>
          <w:szCs w:val="13"/>
        </w:rPr>
        <w:t>i</w:t>
      </w:r>
      <w:r w:rsidRPr="00B82C77">
        <w:rPr>
          <w:rFonts w:ascii="Cambria" w:hAnsi="Cambria"/>
          <w:sz w:val="13"/>
          <w:szCs w:val="13"/>
        </w:rPr>
        <w:t>ted</w:t>
      </w:r>
      <w:r w:rsidRPr="00B82C77">
        <w:rPr>
          <w:rFonts w:ascii="Cambria" w:hAnsi="Cambria"/>
          <w:spacing w:val="10"/>
          <w:sz w:val="13"/>
          <w:szCs w:val="13"/>
        </w:rPr>
        <w:t xml:space="preserve"> </w:t>
      </w:r>
      <w:r w:rsidRPr="00B82C77">
        <w:rPr>
          <w:rFonts w:ascii="Cambria" w:hAnsi="Cambria"/>
          <w:spacing w:val="-1"/>
          <w:sz w:val="13"/>
          <w:szCs w:val="13"/>
        </w:rPr>
        <w:t>A</w:t>
      </w:r>
      <w:r w:rsidRPr="00B82C77">
        <w:rPr>
          <w:rFonts w:ascii="Cambria" w:hAnsi="Cambria"/>
          <w:sz w:val="13"/>
          <w:szCs w:val="13"/>
        </w:rPr>
        <w:t>m</w:t>
      </w:r>
      <w:r w:rsidRPr="00B82C77">
        <w:rPr>
          <w:rFonts w:ascii="Cambria" w:hAnsi="Cambria"/>
          <w:spacing w:val="-1"/>
          <w:sz w:val="13"/>
          <w:szCs w:val="13"/>
        </w:rPr>
        <w:t>ou</w:t>
      </w:r>
      <w:r w:rsidRPr="00B82C77">
        <w:rPr>
          <w:rFonts w:ascii="Cambria" w:hAnsi="Cambria"/>
          <w:sz w:val="13"/>
          <w:szCs w:val="13"/>
        </w:rPr>
        <w:t>nt</w:t>
      </w:r>
    </w:p>
    <w:p w14:paraId="69317F8D" w14:textId="77777777" w:rsidR="00C802DA" w:rsidRPr="00B82C77" w:rsidRDefault="00C802DA" w:rsidP="00B82C77">
      <w:pPr>
        <w:pStyle w:val="BodyText"/>
        <w:spacing w:after="0" w:line="150" w:lineRule="exact"/>
        <w:ind w:left="147"/>
        <w:rPr>
          <w:rFonts w:ascii="Cambria" w:hAnsi="Cambria"/>
          <w:sz w:val="13"/>
          <w:szCs w:val="13"/>
        </w:rPr>
      </w:pPr>
      <w:r w:rsidRPr="00B82C77">
        <w:rPr>
          <w:rFonts w:ascii="Cambria" w:hAnsi="Cambria"/>
          <w:noProof/>
          <w:sz w:val="13"/>
          <w:szCs w:val="13"/>
          <w:lang w:val="en-AU"/>
        </w:rPr>
        <mc:AlternateContent>
          <mc:Choice Requires="wpg">
            <w:drawing>
              <wp:anchor distT="0" distB="0" distL="114300" distR="114300" simplePos="0" relativeHeight="251924480" behindDoc="1" locked="0" layoutInCell="1" allowOverlap="1" wp14:anchorId="32D52957" wp14:editId="369FB9D6">
                <wp:simplePos x="0" y="0"/>
                <wp:positionH relativeFrom="page">
                  <wp:posOffset>583565</wp:posOffset>
                </wp:positionH>
                <wp:positionV relativeFrom="paragraph">
                  <wp:posOffset>107315</wp:posOffset>
                </wp:positionV>
                <wp:extent cx="5736590" cy="1270"/>
                <wp:effectExtent l="12065" t="12065" r="13970" b="15240"/>
                <wp:wrapNone/>
                <wp:docPr id="140" name="Group 1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36590" cy="1270"/>
                          <a:chOff x="919" y="169"/>
                          <a:chExt cx="9034" cy="2"/>
                        </a:xfrm>
                      </wpg:grpSpPr>
                      <wps:wsp>
                        <wps:cNvPr id="141" name="Freeform 127"/>
                        <wps:cNvSpPr>
                          <a:spLocks/>
                        </wps:cNvSpPr>
                        <wps:spPr bwMode="auto">
                          <a:xfrm>
                            <a:off x="919" y="169"/>
                            <a:ext cx="9034" cy="2"/>
                          </a:xfrm>
                          <a:custGeom>
                            <a:avLst/>
                            <a:gdLst>
                              <a:gd name="T0" fmla="+- 0 919 919"/>
                              <a:gd name="T1" fmla="*/ T0 w 9034"/>
                              <a:gd name="T2" fmla="+- 0 9953 919"/>
                              <a:gd name="T3" fmla="*/ T2 w 9034"/>
                            </a:gdLst>
                            <a:ahLst/>
                            <a:cxnLst>
                              <a:cxn ang="0">
                                <a:pos x="T1" y="0"/>
                              </a:cxn>
                              <a:cxn ang="0">
                                <a:pos x="T3" y="0"/>
                              </a:cxn>
                            </a:cxnLst>
                            <a:rect l="0" t="0" r="r" b="b"/>
                            <a:pathLst>
                              <a:path w="9034">
                                <a:moveTo>
                                  <a:pt x="0" y="0"/>
                                </a:moveTo>
                                <a:lnTo>
                                  <a:pt x="9034"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12F41052" id="Group 126" o:spid="_x0000_s1026" style="position:absolute;margin-left:45.95pt;margin-top:8.45pt;width:451.7pt;height:.1pt;z-index:-251392000;mso-position-horizontal-relative:page" coordorigin="919,169" coordsize="903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">
                <v:shape id="Freeform 127" o:spid="_x0000_s1027" style="position:absolute;left:919;top:169;width:9034;height:2;visibility:visible;mso-wrap-style:square;v-text-anchor:top" coordsize="903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" path="m,l9034,e" filled="f" strokeweight="1.3pt">
                  <v:path arrowok="t" o:connecttype="custom" o:connectlocs="0,0;9034,0" o:connectangles="0,0"/>
                </v:shape>
                <w10:wrap anchorx="page"/>
              </v:group>
            </w:pict>
          </mc:Fallback>
        </mc:AlternateContent>
      </w:r>
      <w:r w:rsidRPr="00B82C77">
        <w:rPr>
          <w:rFonts w:ascii="Cambria" w:hAnsi="Cambria"/>
          <w:sz w:val="13"/>
          <w:szCs w:val="13"/>
        </w:rPr>
        <w:t>Operat</w:t>
      </w:r>
      <w:r w:rsidRPr="00B82C77">
        <w:rPr>
          <w:rFonts w:ascii="Cambria" w:hAnsi="Cambria"/>
          <w:spacing w:val="-1"/>
          <w:sz w:val="13"/>
          <w:szCs w:val="13"/>
        </w:rPr>
        <w:t>io</w:t>
      </w:r>
      <w:r w:rsidRPr="00B82C77">
        <w:rPr>
          <w:rFonts w:ascii="Cambria" w:hAnsi="Cambria"/>
          <w:sz w:val="13"/>
          <w:szCs w:val="13"/>
        </w:rPr>
        <w:t>ns</w:t>
      </w:r>
      <w:r w:rsidRPr="00B82C77">
        <w:rPr>
          <w:rFonts w:ascii="Cambria" w:hAnsi="Cambria"/>
          <w:spacing w:val="3"/>
          <w:sz w:val="13"/>
          <w:szCs w:val="13"/>
        </w:rPr>
        <w:t xml:space="preserve"> </w:t>
      </w:r>
      <w:r w:rsidRPr="00B82C77">
        <w:rPr>
          <w:rFonts w:ascii="Cambria" w:hAnsi="Cambria"/>
          <w:spacing w:val="-1"/>
          <w:sz w:val="13"/>
          <w:szCs w:val="13"/>
        </w:rPr>
        <w:t>o</w:t>
      </w:r>
      <w:r w:rsidRPr="00B82C77">
        <w:rPr>
          <w:rFonts w:ascii="Cambria" w:hAnsi="Cambria"/>
          <w:sz w:val="13"/>
          <w:szCs w:val="13"/>
        </w:rPr>
        <w:t>f</w:t>
      </w:r>
      <w:r w:rsidRPr="00B82C77">
        <w:rPr>
          <w:rFonts w:ascii="Cambria" w:hAnsi="Cambria"/>
          <w:spacing w:val="4"/>
          <w:sz w:val="13"/>
          <w:szCs w:val="13"/>
        </w:rPr>
        <w:t xml:space="preserve"> </w:t>
      </w:r>
      <w:r w:rsidRPr="00B82C77">
        <w:rPr>
          <w:rFonts w:ascii="Cambria" w:hAnsi="Cambria"/>
          <w:sz w:val="13"/>
          <w:szCs w:val="13"/>
        </w:rPr>
        <w:t>t</w:t>
      </w:r>
      <w:r w:rsidRPr="00B82C77">
        <w:rPr>
          <w:rFonts w:ascii="Cambria" w:hAnsi="Cambria"/>
          <w:spacing w:val="-1"/>
          <w:sz w:val="13"/>
          <w:szCs w:val="13"/>
        </w:rPr>
        <w:t>h</w:t>
      </w:r>
      <w:r w:rsidRPr="00B82C77">
        <w:rPr>
          <w:rFonts w:ascii="Cambria" w:hAnsi="Cambria"/>
          <w:sz w:val="13"/>
          <w:szCs w:val="13"/>
        </w:rPr>
        <w:t>e</w:t>
      </w:r>
      <w:r w:rsidRPr="00B82C77">
        <w:rPr>
          <w:rFonts w:ascii="Cambria" w:hAnsi="Cambria"/>
          <w:spacing w:val="4"/>
          <w:sz w:val="13"/>
          <w:szCs w:val="13"/>
        </w:rPr>
        <w:t xml:space="preserve"> </w:t>
      </w:r>
      <w:r w:rsidRPr="00B82C77">
        <w:rPr>
          <w:rFonts w:ascii="Cambria" w:hAnsi="Cambria"/>
          <w:sz w:val="13"/>
          <w:szCs w:val="13"/>
        </w:rPr>
        <w:t>Great</w:t>
      </w:r>
      <w:r w:rsidRPr="00B82C77">
        <w:rPr>
          <w:rFonts w:ascii="Cambria" w:hAnsi="Cambria"/>
          <w:spacing w:val="4"/>
          <w:sz w:val="13"/>
          <w:szCs w:val="13"/>
        </w:rPr>
        <w:t xml:space="preserve"> </w:t>
      </w:r>
      <w:r w:rsidRPr="00B82C77">
        <w:rPr>
          <w:rFonts w:ascii="Cambria" w:hAnsi="Cambria"/>
          <w:sz w:val="13"/>
          <w:szCs w:val="13"/>
        </w:rPr>
        <w:t>Barr</w:t>
      </w:r>
      <w:r w:rsidRPr="00B82C77">
        <w:rPr>
          <w:rFonts w:ascii="Cambria" w:hAnsi="Cambria"/>
          <w:spacing w:val="-1"/>
          <w:sz w:val="13"/>
          <w:szCs w:val="13"/>
        </w:rPr>
        <w:t>i</w:t>
      </w:r>
      <w:r w:rsidRPr="00B82C77">
        <w:rPr>
          <w:rFonts w:ascii="Cambria" w:hAnsi="Cambria"/>
          <w:sz w:val="13"/>
          <w:szCs w:val="13"/>
        </w:rPr>
        <w:t>er</w:t>
      </w:r>
      <w:r w:rsidRPr="00B82C77">
        <w:rPr>
          <w:rFonts w:ascii="Cambria" w:hAnsi="Cambria"/>
          <w:spacing w:val="4"/>
          <w:sz w:val="13"/>
          <w:szCs w:val="13"/>
        </w:rPr>
        <w:t xml:space="preserve"> </w:t>
      </w:r>
      <w:r w:rsidRPr="00B82C77">
        <w:rPr>
          <w:rFonts w:ascii="Cambria" w:hAnsi="Cambria"/>
          <w:spacing w:val="-1"/>
          <w:sz w:val="13"/>
          <w:szCs w:val="13"/>
        </w:rPr>
        <w:t>R</w:t>
      </w:r>
      <w:r w:rsidRPr="00B82C77">
        <w:rPr>
          <w:rFonts w:ascii="Cambria" w:hAnsi="Cambria"/>
          <w:sz w:val="13"/>
          <w:szCs w:val="13"/>
        </w:rPr>
        <w:t>eef</w:t>
      </w:r>
      <w:r w:rsidRPr="00B82C77">
        <w:rPr>
          <w:rFonts w:ascii="Cambria" w:hAnsi="Cambria"/>
          <w:spacing w:val="3"/>
          <w:sz w:val="13"/>
          <w:szCs w:val="13"/>
        </w:rPr>
        <w:t xml:space="preserve"> </w:t>
      </w:r>
      <w:r w:rsidRPr="00B82C77">
        <w:rPr>
          <w:rFonts w:ascii="Cambria" w:hAnsi="Cambria"/>
          <w:sz w:val="13"/>
          <w:szCs w:val="13"/>
        </w:rPr>
        <w:t>Mar</w:t>
      </w:r>
      <w:r w:rsidRPr="00B82C77">
        <w:rPr>
          <w:rFonts w:ascii="Cambria" w:hAnsi="Cambria"/>
          <w:spacing w:val="-1"/>
          <w:sz w:val="13"/>
          <w:szCs w:val="13"/>
        </w:rPr>
        <w:t>i</w:t>
      </w:r>
      <w:r w:rsidRPr="00B82C77">
        <w:rPr>
          <w:rFonts w:ascii="Cambria" w:hAnsi="Cambria"/>
          <w:sz w:val="13"/>
          <w:szCs w:val="13"/>
        </w:rPr>
        <w:t>ne</w:t>
      </w:r>
      <w:r w:rsidRPr="00B82C77">
        <w:rPr>
          <w:rFonts w:ascii="Cambria" w:hAnsi="Cambria"/>
          <w:spacing w:val="4"/>
          <w:sz w:val="13"/>
          <w:szCs w:val="13"/>
        </w:rPr>
        <w:t xml:space="preserve"> </w:t>
      </w:r>
      <w:r w:rsidRPr="00B82C77">
        <w:rPr>
          <w:rFonts w:ascii="Cambria" w:hAnsi="Cambria"/>
          <w:spacing w:val="-1"/>
          <w:sz w:val="13"/>
          <w:szCs w:val="13"/>
        </w:rPr>
        <w:t>P</w:t>
      </w:r>
      <w:r w:rsidRPr="00B82C77">
        <w:rPr>
          <w:rFonts w:ascii="Cambria" w:hAnsi="Cambria"/>
          <w:sz w:val="13"/>
          <w:szCs w:val="13"/>
        </w:rPr>
        <w:t>ark</w:t>
      </w:r>
      <w:r w:rsidRPr="00B82C77">
        <w:rPr>
          <w:rFonts w:ascii="Cambria" w:hAnsi="Cambria"/>
          <w:spacing w:val="4"/>
          <w:sz w:val="13"/>
          <w:szCs w:val="13"/>
        </w:rPr>
        <w:t xml:space="preserve"> </w:t>
      </w:r>
      <w:r w:rsidRPr="00B82C77">
        <w:rPr>
          <w:rFonts w:ascii="Cambria" w:hAnsi="Cambria"/>
          <w:spacing w:val="-1"/>
          <w:sz w:val="13"/>
          <w:szCs w:val="13"/>
        </w:rPr>
        <w:t>Au</w:t>
      </w:r>
      <w:r w:rsidRPr="00B82C77">
        <w:rPr>
          <w:rFonts w:ascii="Cambria" w:hAnsi="Cambria"/>
          <w:sz w:val="13"/>
          <w:szCs w:val="13"/>
        </w:rPr>
        <w:t>t</w:t>
      </w:r>
      <w:r w:rsidRPr="00B82C77">
        <w:rPr>
          <w:rFonts w:ascii="Cambria" w:hAnsi="Cambria"/>
          <w:spacing w:val="-1"/>
          <w:sz w:val="13"/>
          <w:szCs w:val="13"/>
        </w:rPr>
        <w:t>ho</w:t>
      </w:r>
      <w:r w:rsidRPr="00B82C77">
        <w:rPr>
          <w:rFonts w:ascii="Cambria" w:hAnsi="Cambria"/>
          <w:sz w:val="13"/>
          <w:szCs w:val="13"/>
        </w:rPr>
        <w:t>r</w:t>
      </w:r>
      <w:r w:rsidRPr="00B82C77">
        <w:rPr>
          <w:rFonts w:ascii="Cambria" w:hAnsi="Cambria"/>
          <w:spacing w:val="-1"/>
          <w:sz w:val="13"/>
          <w:szCs w:val="13"/>
        </w:rPr>
        <w:t>i</w:t>
      </w:r>
      <w:r w:rsidRPr="00B82C77">
        <w:rPr>
          <w:rFonts w:ascii="Cambria" w:hAnsi="Cambria"/>
          <w:sz w:val="13"/>
          <w:szCs w:val="13"/>
        </w:rPr>
        <w:t>ty</w:t>
      </w:r>
    </w:p>
    <w:p w14:paraId="2AF73032" w14:textId="77777777" w:rsidR="00C802DA" w:rsidRDefault="00C802DA" w:rsidP="00B82C77">
      <w:pPr>
        <w:tabs>
          <w:tab w:val="left" w:pos="7403"/>
          <w:tab w:val="left" w:pos="8814"/>
        </w:tabs>
        <w:ind w:left="147"/>
        <w:rPr>
          <w:rFonts w:ascii="Cambria" w:eastAsia="Cambria" w:hAnsi="Cambria" w:cs="Cambria"/>
          <w:sz w:val="13"/>
          <w:szCs w:val="13"/>
        </w:rPr>
      </w:pPr>
      <w:r>
        <w:rPr>
          <w:noProof/>
        </w:rPr>
        <mc:AlternateContent>
          <mc:Choice Requires="wpg">
            <w:drawing>
              <wp:anchor distT="0" distB="0" distL="114300" distR="114300" simplePos="0" relativeHeight="251925504" behindDoc="1" locked="0" layoutInCell="1" allowOverlap="1" wp14:anchorId="28A9084E" wp14:editId="77B06FB3">
                <wp:simplePos x="0" y="0"/>
                <wp:positionH relativeFrom="page">
                  <wp:posOffset>583565</wp:posOffset>
                </wp:positionH>
                <wp:positionV relativeFrom="paragraph">
                  <wp:posOffset>124460</wp:posOffset>
                </wp:positionV>
                <wp:extent cx="5736590" cy="1270"/>
                <wp:effectExtent l="12065" t="10160" r="13970" b="7620"/>
                <wp:wrapNone/>
                <wp:docPr id="138" name="Group 1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36590" cy="1270"/>
                          <a:chOff x="919" y="196"/>
                          <a:chExt cx="9034" cy="2"/>
                        </a:xfrm>
                      </wpg:grpSpPr>
                      <wps:wsp>
                        <wps:cNvPr id="139" name="Freeform 125"/>
                        <wps:cNvSpPr>
                          <a:spLocks/>
                        </wps:cNvSpPr>
                        <wps:spPr bwMode="auto">
                          <a:xfrm>
                            <a:off x="919" y="196"/>
                            <a:ext cx="9034" cy="2"/>
                          </a:xfrm>
                          <a:custGeom>
                            <a:avLst/>
                            <a:gdLst>
                              <a:gd name="T0" fmla="+- 0 919 919"/>
                              <a:gd name="T1" fmla="*/ T0 w 9034"/>
                              <a:gd name="T2" fmla="+- 0 9953 919"/>
                              <a:gd name="T3" fmla="*/ T2 w 9034"/>
                            </a:gdLst>
                            <a:ahLst/>
                            <a:cxnLst>
                              <a:cxn ang="0">
                                <a:pos x="T1" y="0"/>
                              </a:cxn>
                              <a:cxn ang="0">
                                <a:pos x="T3" y="0"/>
                              </a:cxn>
                            </a:cxnLst>
                            <a:rect l="0" t="0" r="r" b="b"/>
                            <a:pathLst>
                              <a:path w="9034">
                                <a:moveTo>
                                  <a:pt x="0" y="0"/>
                                </a:moveTo>
                                <a:lnTo>
                                  <a:pt x="9034"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40389B18" id="Group 124" o:spid="_x0000_s1026" style="position:absolute;margin-left:45.95pt;margin-top:9.8pt;width:451.7pt;height:.1pt;z-index:-251390976;mso-position-horizontal-relative:page" coordorigin="919,196" coordsize="903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">
                <v:shape id="Freeform 125" o:spid="_x0000_s1027" style="position:absolute;left:919;top:196;width:9034;height:2;visibility:visible;mso-wrap-style:square;v-text-anchor:top" coordsize="903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" path="m,l9034,e" filled="f" strokeweight="1.3pt">
                  <v:path arrowok="t" o:connecttype="custom" o:connectlocs="0,0;9034,0" o:connectangles="0,0"/>
                </v:shape>
                <w10:wrap anchorx="page"/>
              </v:group>
            </w:pict>
          </mc:Fallback>
        </mc:AlternateContent>
      </w:r>
      <w:r>
        <w:rPr>
          <w:rFonts w:ascii="Cambria" w:eastAsia="Cambria" w:hAnsi="Cambria" w:cs="Cambria"/>
          <w:b/>
          <w:bCs/>
          <w:spacing w:val="-1"/>
          <w:sz w:val="13"/>
          <w:szCs w:val="13"/>
        </w:rPr>
        <w:t>Tot</w:t>
      </w:r>
      <w:r>
        <w:rPr>
          <w:rFonts w:ascii="Cambria" w:eastAsia="Cambria" w:hAnsi="Cambria" w:cs="Cambria"/>
          <w:b/>
          <w:bCs/>
          <w:spacing w:val="-2"/>
          <w:sz w:val="13"/>
          <w:szCs w:val="13"/>
        </w:rPr>
        <w:t>a</w:t>
      </w:r>
      <w:r>
        <w:rPr>
          <w:rFonts w:ascii="Cambria" w:eastAsia="Cambria" w:hAnsi="Cambria" w:cs="Cambria"/>
          <w:b/>
          <w:bCs/>
          <w:sz w:val="13"/>
          <w:szCs w:val="13"/>
        </w:rPr>
        <w:t>l</w:t>
      </w:r>
      <w:r>
        <w:rPr>
          <w:rFonts w:ascii="Cambria" w:eastAsia="Cambria" w:hAnsi="Cambria" w:cs="Cambria"/>
          <w:b/>
          <w:bCs/>
          <w:sz w:val="13"/>
          <w:szCs w:val="13"/>
        </w:rPr>
        <w:tab/>
      </w:r>
      <w:r>
        <w:rPr>
          <w:rFonts w:ascii="Cambria" w:eastAsia="Cambria" w:hAnsi="Cambria" w:cs="Cambria"/>
          <w:b/>
          <w:bCs/>
          <w:position w:val="1"/>
          <w:sz w:val="13"/>
          <w:szCs w:val="13"/>
        </w:rPr>
        <w:t>10,856</w:t>
      </w:r>
      <w:r>
        <w:rPr>
          <w:rFonts w:ascii="Cambria" w:eastAsia="Cambria" w:hAnsi="Cambria" w:cs="Cambria"/>
          <w:b/>
          <w:bCs/>
          <w:position w:val="1"/>
          <w:sz w:val="13"/>
          <w:szCs w:val="13"/>
        </w:rPr>
        <w:tab/>
      </w:r>
      <w:r>
        <w:rPr>
          <w:rFonts w:ascii="Cambria" w:eastAsia="Cambria" w:hAnsi="Cambria" w:cs="Cambria"/>
          <w:spacing w:val="-2"/>
          <w:position w:val="1"/>
          <w:sz w:val="13"/>
          <w:szCs w:val="13"/>
        </w:rPr>
        <w:t>5,660</w:t>
      </w:r>
    </w:p>
    <w:p w14:paraId="61D122FB" w14:textId="21FD4764" w:rsidR="00C802DA" w:rsidRDefault="00B82C77" w:rsidP="000A4975">
      <w:pPr>
        <w:pStyle w:val="Heading4"/>
        <w:keepNext w:val="0"/>
        <w:widowControl w:val="0"/>
        <w:numPr>
          <w:ilvl w:val="1"/>
          <w:numId w:val="18"/>
        </w:numPr>
        <w:tabs>
          <w:tab w:val="left" w:pos="567"/>
          <w:tab w:val="left" w:pos="9276"/>
        </w:tabs>
        <w:spacing w:before="0" w:after="0"/>
        <w:ind w:left="2160" w:hanging="2018"/>
        <w:rPr>
          <w:b w:val="0"/>
          <w:bCs w:val="0"/>
        </w:rPr>
      </w:pPr>
      <w:bookmarkStart w:id="612" w:name="_TOC_250009"/>
      <w:r>
        <w:rPr>
          <w:color w:val="FFFFFF"/>
          <w:highlight w:val="black"/>
        </w:rPr>
        <w:t xml:space="preserve">5.2 </w:t>
      </w:r>
      <w:r w:rsidR="00C802DA">
        <w:rPr>
          <w:color w:val="FFFFFF"/>
          <w:highlight w:val="black"/>
        </w:rPr>
        <w:t>R</w:t>
      </w:r>
      <w:r w:rsidR="00C802DA">
        <w:rPr>
          <w:color w:val="FFFFFF"/>
          <w:spacing w:val="-1"/>
          <w:highlight w:val="black"/>
        </w:rPr>
        <w:t>egulat</w:t>
      </w:r>
      <w:r w:rsidR="00C802DA">
        <w:rPr>
          <w:color w:val="FFFFFF"/>
          <w:highlight w:val="black"/>
        </w:rPr>
        <w:t>o</w:t>
      </w:r>
      <w:r w:rsidR="00C802DA">
        <w:rPr>
          <w:color w:val="FFFFFF"/>
          <w:spacing w:val="-1"/>
          <w:highlight w:val="black"/>
        </w:rPr>
        <w:t>ry</w:t>
      </w:r>
      <w:r w:rsidR="00C802DA">
        <w:rPr>
          <w:color w:val="FFFFFF"/>
          <w:spacing w:val="-13"/>
          <w:highlight w:val="black"/>
        </w:rPr>
        <w:t xml:space="preserve"> </w:t>
      </w:r>
      <w:r w:rsidR="00C802DA">
        <w:rPr>
          <w:color w:val="FFFFFF"/>
          <w:highlight w:val="black"/>
        </w:rPr>
        <w:t>C</w:t>
      </w:r>
      <w:r w:rsidR="00C802DA">
        <w:rPr>
          <w:color w:val="FFFFFF"/>
          <w:spacing w:val="-1"/>
          <w:highlight w:val="black"/>
        </w:rPr>
        <w:t>harg</w:t>
      </w:r>
      <w:r w:rsidR="00C802DA">
        <w:rPr>
          <w:color w:val="FFFFFF"/>
          <w:highlight w:val="black"/>
        </w:rPr>
        <w:t>ing</w:t>
      </w:r>
      <w:r w:rsidR="00C802DA">
        <w:rPr>
          <w:color w:val="FFFFFF"/>
          <w:spacing w:val="-14"/>
          <w:highlight w:val="black"/>
        </w:rPr>
        <w:t xml:space="preserve"> </w:t>
      </w:r>
      <w:r w:rsidR="00C802DA">
        <w:rPr>
          <w:color w:val="FFFFFF"/>
          <w:highlight w:val="black"/>
        </w:rPr>
        <w:t>S</w:t>
      </w:r>
      <w:r w:rsidR="00C802DA">
        <w:rPr>
          <w:color w:val="FFFFFF"/>
          <w:spacing w:val="-2"/>
          <w:highlight w:val="black"/>
        </w:rPr>
        <w:t>u</w:t>
      </w:r>
      <w:r w:rsidR="00C802DA">
        <w:rPr>
          <w:color w:val="FFFFFF"/>
          <w:highlight w:val="black"/>
        </w:rPr>
        <w:t>mm</w:t>
      </w:r>
      <w:r w:rsidR="00C802DA">
        <w:rPr>
          <w:color w:val="FFFFFF"/>
          <w:spacing w:val="-1"/>
          <w:highlight w:val="black"/>
        </w:rPr>
        <w:t>ary</w:t>
      </w:r>
      <w:r w:rsidR="00C802DA">
        <w:rPr>
          <w:color w:val="FFFFFF"/>
          <w:w w:val="450"/>
          <w:highlight w:val="black"/>
        </w:rPr>
        <w:t xml:space="preserve"> </w:t>
      </w:r>
      <w:r w:rsidR="00C802DA">
        <w:rPr>
          <w:color w:val="FFFFFF"/>
          <w:highlight w:val="black"/>
        </w:rPr>
        <w:tab/>
      </w:r>
      <w:bookmarkEnd w:id="612"/>
    </w:p>
    <w:p w14:paraId="2F37E135" w14:textId="77777777" w:rsidR="00C802DA" w:rsidRDefault="00C802DA" w:rsidP="00C802DA">
      <w:pPr>
        <w:spacing w:before="3" w:line="100" w:lineRule="exact"/>
        <w:rPr>
          <w:sz w:val="10"/>
          <w:szCs w:val="10"/>
        </w:rPr>
      </w:pPr>
    </w:p>
    <w:p w14:paraId="0DC788EC" w14:textId="77777777" w:rsidR="00C802DA" w:rsidRDefault="00C802DA" w:rsidP="00C802DA">
      <w:pPr>
        <w:spacing w:line="100" w:lineRule="exact"/>
        <w:rPr>
          <w:sz w:val="10"/>
          <w:szCs w:val="10"/>
        </w:rPr>
        <w:sectPr w:rsidR="00C802DA">
          <w:type w:val="continuous"/>
          <w:pgSz w:w="11900" w:h="16840"/>
          <w:pgMar w:top="1380" w:right="1340" w:bottom="700" w:left="800" w:header="720" w:footer="720" w:gutter="0"/>
          <w:cols w:space="720"/>
        </w:sectPr>
      </w:pPr>
    </w:p>
    <w:p w14:paraId="3ADC70F8" w14:textId="77777777" w:rsidR="00C802DA" w:rsidRDefault="00C802DA" w:rsidP="00B82C77">
      <w:pPr>
        <w:spacing w:after="0" w:line="200" w:lineRule="exact"/>
        <w:rPr>
          <w:sz w:val="20"/>
        </w:rPr>
      </w:pPr>
    </w:p>
    <w:p w14:paraId="35E6AC84" w14:textId="77777777" w:rsidR="00C802DA" w:rsidRDefault="00C802DA" w:rsidP="00B82C77">
      <w:pPr>
        <w:spacing w:before="19" w:after="0" w:line="220" w:lineRule="exact"/>
      </w:pPr>
    </w:p>
    <w:p w14:paraId="6D75164C" w14:textId="77777777" w:rsidR="00C802DA" w:rsidRDefault="00C802DA" w:rsidP="00B82C77">
      <w:pPr>
        <w:pStyle w:val="Heading9"/>
        <w:spacing w:before="0"/>
        <w:ind w:left="147" w:right="-278"/>
        <w:rPr>
          <w:b/>
          <w:bCs/>
        </w:rPr>
      </w:pPr>
      <w:r>
        <w:t>Exp</w:t>
      </w:r>
      <w:r>
        <w:rPr>
          <w:spacing w:val="-1"/>
        </w:rPr>
        <w:t>enses</w:t>
      </w:r>
    </w:p>
    <w:p w14:paraId="3FE5535A" w14:textId="77777777" w:rsidR="00C802DA" w:rsidRDefault="00C802DA" w:rsidP="00B82C77">
      <w:pPr>
        <w:tabs>
          <w:tab w:val="left" w:pos="1501"/>
        </w:tabs>
        <w:spacing w:after="0"/>
        <w:ind w:left="176"/>
        <w:rPr>
          <w:rFonts w:ascii="Cambria" w:eastAsia="Cambria" w:hAnsi="Cambria" w:cs="Cambria"/>
          <w:sz w:val="13"/>
          <w:szCs w:val="13"/>
        </w:rPr>
      </w:pPr>
      <w:r>
        <w:br w:type="column"/>
      </w:r>
      <w:r>
        <w:rPr>
          <w:rFonts w:ascii="Cambria" w:eastAsia="Cambria" w:hAnsi="Cambria" w:cs="Cambria"/>
          <w:b/>
          <w:bCs/>
          <w:spacing w:val="1"/>
          <w:sz w:val="13"/>
          <w:szCs w:val="13"/>
        </w:rPr>
        <w:t>201</w:t>
      </w:r>
      <w:r>
        <w:rPr>
          <w:rFonts w:ascii="Cambria" w:eastAsia="Cambria" w:hAnsi="Cambria" w:cs="Cambria"/>
          <w:b/>
          <w:bCs/>
          <w:sz w:val="13"/>
          <w:szCs w:val="13"/>
        </w:rPr>
        <w:t>6</w:t>
      </w:r>
      <w:r>
        <w:rPr>
          <w:rFonts w:ascii="Cambria" w:eastAsia="Cambria" w:hAnsi="Cambria" w:cs="Cambria"/>
          <w:b/>
          <w:bCs/>
          <w:sz w:val="13"/>
          <w:szCs w:val="13"/>
        </w:rPr>
        <w:tab/>
      </w:r>
      <w:r>
        <w:rPr>
          <w:rFonts w:ascii="Cambria" w:eastAsia="Cambria" w:hAnsi="Cambria" w:cs="Cambria"/>
          <w:spacing w:val="-2"/>
          <w:sz w:val="13"/>
          <w:szCs w:val="13"/>
        </w:rPr>
        <w:t>2015</w:t>
      </w:r>
    </w:p>
    <w:p w14:paraId="5BBB7358" w14:textId="77777777" w:rsidR="00C802DA" w:rsidRDefault="00C802DA" w:rsidP="00B82C77">
      <w:pPr>
        <w:tabs>
          <w:tab w:val="left" w:pos="1475"/>
        </w:tabs>
        <w:spacing w:before="13" w:after="0"/>
        <w:ind w:left="148"/>
        <w:rPr>
          <w:rFonts w:ascii="Cambria" w:eastAsia="Cambria" w:hAnsi="Cambria" w:cs="Cambria"/>
          <w:sz w:val="13"/>
          <w:szCs w:val="13"/>
        </w:rPr>
      </w:pPr>
      <w:r>
        <w:rPr>
          <w:noProof/>
        </w:rPr>
        <mc:AlternateContent>
          <mc:Choice Requires="wpg">
            <w:drawing>
              <wp:anchor distT="0" distB="0" distL="114300" distR="114300" simplePos="0" relativeHeight="251926528" behindDoc="1" locked="0" layoutInCell="1" allowOverlap="1" wp14:anchorId="46BA1E4A" wp14:editId="6D28C4E3">
                <wp:simplePos x="0" y="0"/>
                <wp:positionH relativeFrom="page">
                  <wp:posOffset>583565</wp:posOffset>
                </wp:positionH>
                <wp:positionV relativeFrom="paragraph">
                  <wp:posOffset>118110</wp:posOffset>
                </wp:positionV>
                <wp:extent cx="5736590" cy="1270"/>
                <wp:effectExtent l="12065" t="13335" r="13970" b="13970"/>
                <wp:wrapNone/>
                <wp:docPr id="136" name="Group 1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36590" cy="1270"/>
                          <a:chOff x="919" y="186"/>
                          <a:chExt cx="9034" cy="2"/>
                        </a:xfrm>
                      </wpg:grpSpPr>
                      <wps:wsp>
                        <wps:cNvPr id="137" name="Freeform 123"/>
                        <wps:cNvSpPr>
                          <a:spLocks/>
                        </wps:cNvSpPr>
                        <wps:spPr bwMode="auto">
                          <a:xfrm>
                            <a:off x="919" y="186"/>
                            <a:ext cx="9034" cy="2"/>
                          </a:xfrm>
                          <a:custGeom>
                            <a:avLst/>
                            <a:gdLst>
                              <a:gd name="T0" fmla="+- 0 919 919"/>
                              <a:gd name="T1" fmla="*/ T0 w 9034"/>
                              <a:gd name="T2" fmla="+- 0 9953 919"/>
                              <a:gd name="T3" fmla="*/ T2 w 9034"/>
                            </a:gdLst>
                            <a:ahLst/>
                            <a:cxnLst>
                              <a:cxn ang="0">
                                <a:pos x="T1" y="0"/>
                              </a:cxn>
                              <a:cxn ang="0">
                                <a:pos x="T3" y="0"/>
                              </a:cxn>
                            </a:cxnLst>
                            <a:rect l="0" t="0" r="r" b="b"/>
                            <a:pathLst>
                              <a:path w="9034">
                                <a:moveTo>
                                  <a:pt x="0" y="0"/>
                                </a:moveTo>
                                <a:lnTo>
                                  <a:pt x="9034" y="0"/>
                                </a:lnTo>
                              </a:path>
                            </a:pathLst>
                          </a:custGeom>
                          <a:noFill/>
                          <a:ln w="24130">
                            <a:solidFill>
                              <a:srgbClr val="00B05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08726C43" id="Group 122" o:spid="_x0000_s1026" style="position:absolute;margin-left:45.95pt;margin-top:9.3pt;width:451.7pt;height:.1pt;z-index:-251389952;mso-position-horizontal-relative:page" coordorigin="919,186" coordsize="903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">
                <v:shape id="Freeform 123" o:spid="_x0000_s1027" style="position:absolute;left:919;top:186;width:9034;height:2;visibility:visible;mso-wrap-style:square;v-text-anchor:top" coordsize="903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" path="m,l9034,e" filled="f" strokecolor="#00b050" strokeweight="1.9pt">
                  <v:path arrowok="t" o:connecttype="custom" o:connectlocs="0,0;9034,0" o:connectangles="0,0"/>
                </v:shape>
                <w10:wrap anchorx="page"/>
              </v:group>
            </w:pict>
          </mc:Fallback>
        </mc:AlternateContent>
      </w:r>
      <w:r>
        <w:rPr>
          <w:rFonts w:ascii="Cambria" w:eastAsia="Cambria" w:hAnsi="Cambria" w:cs="Cambria"/>
          <w:b/>
          <w:bCs/>
          <w:sz w:val="13"/>
          <w:szCs w:val="13"/>
        </w:rPr>
        <w:t>$'</w:t>
      </w:r>
      <w:r>
        <w:rPr>
          <w:rFonts w:ascii="Cambria" w:eastAsia="Cambria" w:hAnsi="Cambria" w:cs="Cambria"/>
          <w:b/>
          <w:bCs/>
          <w:spacing w:val="1"/>
          <w:sz w:val="13"/>
          <w:szCs w:val="13"/>
        </w:rPr>
        <w:t>00</w:t>
      </w:r>
      <w:r>
        <w:rPr>
          <w:rFonts w:ascii="Cambria" w:eastAsia="Cambria" w:hAnsi="Cambria" w:cs="Cambria"/>
          <w:b/>
          <w:bCs/>
          <w:sz w:val="13"/>
          <w:szCs w:val="13"/>
        </w:rPr>
        <w:t>0</w:t>
      </w:r>
      <w:r>
        <w:rPr>
          <w:rFonts w:ascii="Cambria" w:eastAsia="Cambria" w:hAnsi="Cambria" w:cs="Cambria"/>
          <w:b/>
          <w:bCs/>
          <w:sz w:val="13"/>
          <w:szCs w:val="13"/>
        </w:rPr>
        <w:tab/>
      </w:r>
      <w:r>
        <w:rPr>
          <w:rFonts w:ascii="Cambria" w:eastAsia="Cambria" w:hAnsi="Cambria" w:cs="Cambria"/>
          <w:sz w:val="13"/>
          <w:szCs w:val="13"/>
        </w:rPr>
        <w:t>$</w:t>
      </w:r>
      <w:r>
        <w:rPr>
          <w:rFonts w:ascii="Cambria" w:eastAsia="Cambria" w:hAnsi="Cambria" w:cs="Cambria"/>
          <w:spacing w:val="-1"/>
          <w:sz w:val="13"/>
          <w:szCs w:val="13"/>
        </w:rPr>
        <w:t>'</w:t>
      </w:r>
      <w:r>
        <w:rPr>
          <w:rFonts w:ascii="Cambria" w:eastAsia="Cambria" w:hAnsi="Cambria" w:cs="Cambria"/>
          <w:spacing w:val="-2"/>
          <w:sz w:val="13"/>
          <w:szCs w:val="13"/>
        </w:rPr>
        <w:t>000</w:t>
      </w:r>
    </w:p>
    <w:p w14:paraId="4144D408" w14:textId="77777777" w:rsidR="00C802DA" w:rsidRDefault="00C802DA" w:rsidP="00B82C77">
      <w:pPr>
        <w:spacing w:after="0"/>
        <w:rPr>
          <w:rFonts w:ascii="Cambria" w:eastAsia="Cambria" w:hAnsi="Cambria" w:cs="Cambria"/>
          <w:sz w:val="13"/>
          <w:szCs w:val="13"/>
        </w:rPr>
        <w:sectPr w:rsidR="00C802DA">
          <w:type w:val="continuous"/>
          <w:pgSz w:w="11900" w:h="16840"/>
          <w:pgMar w:top="1380" w:right="1340" w:bottom="700" w:left="800" w:header="720" w:footer="720" w:gutter="0"/>
          <w:cols w:num="2" w:space="720" w:equalWidth="0">
            <w:col w:w="713" w:space="6624"/>
            <w:col w:w="2423"/>
          </w:cols>
        </w:sectPr>
      </w:pPr>
    </w:p>
    <w:tbl>
      <w:tblPr>
        <w:tblW w:w="0" w:type="auto"/>
        <w:tblInd w:w="108" w:type="dxa"/>
        <w:tblLayout w:type="fixed"/>
        <w:tblCellMar>
          <w:left w:w="0" w:type="dxa"/>
          <w:right w:w="0" w:type="dxa"/>
        </w:tblCellMar>
        <w:tblLook w:val="01E0" w:firstRow="1" w:lastRow="1" w:firstColumn="1" w:lastColumn="1" w:noHBand="0" w:noVBand="0"/>
      </w:tblPr>
      <w:tblGrid>
        <w:gridCol w:w="6726"/>
        <w:gridCol w:w="1022"/>
        <w:gridCol w:w="274"/>
        <w:gridCol w:w="1015"/>
      </w:tblGrid>
      <w:tr w:rsidR="00C802DA" w14:paraId="7848859D" w14:textId="77777777" w:rsidTr="004C4121">
        <w:trPr>
          <w:trHeight w:hRule="exact" w:val="202"/>
        </w:trPr>
        <w:tc>
          <w:tcPr>
            <w:tcW w:w="6726" w:type="dxa"/>
            <w:tcBorders>
              <w:top w:val="nil"/>
              <w:left w:val="nil"/>
              <w:bottom w:val="nil"/>
              <w:right w:val="nil"/>
            </w:tcBorders>
          </w:tcPr>
          <w:p w14:paraId="08870150" w14:textId="77777777" w:rsidR="00C802DA" w:rsidRDefault="00C802DA" w:rsidP="00B82C77">
            <w:pPr>
              <w:pStyle w:val="TableParagraph"/>
              <w:ind w:left="255"/>
              <w:rPr>
                <w:rFonts w:ascii="Cambria" w:eastAsia="Cambria" w:hAnsi="Cambria" w:cs="Cambria"/>
                <w:sz w:val="13"/>
                <w:szCs w:val="13"/>
              </w:rPr>
            </w:pPr>
            <w:r>
              <w:rPr>
                <w:rFonts w:ascii="Cambria" w:eastAsia="Cambria" w:hAnsi="Cambria" w:cs="Cambria"/>
                <w:spacing w:val="-1"/>
                <w:sz w:val="13"/>
                <w:szCs w:val="13"/>
              </w:rPr>
              <w:t>D</w:t>
            </w:r>
            <w:r>
              <w:rPr>
                <w:rFonts w:ascii="Cambria" w:eastAsia="Cambria" w:hAnsi="Cambria" w:cs="Cambria"/>
                <w:sz w:val="13"/>
                <w:szCs w:val="13"/>
              </w:rPr>
              <w:t>e</w:t>
            </w:r>
            <w:r>
              <w:rPr>
                <w:rFonts w:ascii="Cambria" w:eastAsia="Cambria" w:hAnsi="Cambria" w:cs="Cambria"/>
                <w:spacing w:val="1"/>
                <w:sz w:val="13"/>
                <w:szCs w:val="13"/>
              </w:rPr>
              <w:t>p</w:t>
            </w:r>
            <w:r>
              <w:rPr>
                <w:rFonts w:ascii="Cambria" w:eastAsia="Cambria" w:hAnsi="Cambria" w:cs="Cambria"/>
                <w:sz w:val="13"/>
                <w:szCs w:val="13"/>
              </w:rPr>
              <w:t>artmental</w:t>
            </w:r>
          </w:p>
        </w:tc>
        <w:tc>
          <w:tcPr>
            <w:tcW w:w="1022" w:type="dxa"/>
            <w:tcBorders>
              <w:top w:val="nil"/>
              <w:left w:val="nil"/>
              <w:bottom w:val="single" w:sz="10" w:space="0" w:color="000000"/>
              <w:right w:val="nil"/>
            </w:tcBorders>
          </w:tcPr>
          <w:p w14:paraId="3E4A1BB3" w14:textId="77777777" w:rsidR="00C802DA" w:rsidRDefault="00C802DA" w:rsidP="004C4121">
            <w:pPr>
              <w:pStyle w:val="TableParagraph"/>
              <w:spacing w:before="13"/>
              <w:ind w:left="616"/>
              <w:rPr>
                <w:rFonts w:ascii="Cambria" w:eastAsia="Cambria" w:hAnsi="Cambria" w:cs="Cambria"/>
                <w:sz w:val="13"/>
                <w:szCs w:val="13"/>
              </w:rPr>
            </w:pPr>
            <w:r>
              <w:rPr>
                <w:rFonts w:ascii="Cambria" w:eastAsia="Cambria" w:hAnsi="Cambria" w:cs="Cambria"/>
                <w:b/>
                <w:bCs/>
                <w:sz w:val="13"/>
                <w:szCs w:val="13"/>
              </w:rPr>
              <w:t>2,254</w:t>
            </w:r>
          </w:p>
        </w:tc>
        <w:tc>
          <w:tcPr>
            <w:tcW w:w="274" w:type="dxa"/>
            <w:tcBorders>
              <w:top w:val="nil"/>
              <w:left w:val="nil"/>
              <w:bottom w:val="nil"/>
              <w:right w:val="nil"/>
            </w:tcBorders>
          </w:tcPr>
          <w:p w14:paraId="3C15805D" w14:textId="77777777" w:rsidR="00C802DA" w:rsidRDefault="00C802DA" w:rsidP="004C4121"/>
        </w:tc>
        <w:tc>
          <w:tcPr>
            <w:tcW w:w="1015" w:type="dxa"/>
            <w:tcBorders>
              <w:top w:val="nil"/>
              <w:left w:val="nil"/>
              <w:bottom w:val="single" w:sz="10" w:space="0" w:color="000000"/>
              <w:right w:val="nil"/>
            </w:tcBorders>
          </w:tcPr>
          <w:p w14:paraId="1FEA3D90" w14:textId="77777777" w:rsidR="00C802DA" w:rsidRDefault="00C802DA" w:rsidP="004C4121">
            <w:pPr>
              <w:pStyle w:val="TableParagraph"/>
              <w:spacing w:before="13"/>
              <w:ind w:left="652"/>
              <w:rPr>
                <w:rFonts w:ascii="Cambria" w:eastAsia="Cambria" w:hAnsi="Cambria" w:cs="Cambria"/>
                <w:sz w:val="13"/>
                <w:szCs w:val="13"/>
              </w:rPr>
            </w:pPr>
            <w:r>
              <w:rPr>
                <w:rFonts w:ascii="Cambria" w:eastAsia="Cambria" w:hAnsi="Cambria" w:cs="Cambria"/>
                <w:spacing w:val="-2"/>
                <w:sz w:val="13"/>
                <w:szCs w:val="13"/>
              </w:rPr>
              <w:t>2,029</w:t>
            </w:r>
          </w:p>
        </w:tc>
      </w:tr>
      <w:tr w:rsidR="00C802DA" w14:paraId="7D996000" w14:textId="77777777" w:rsidTr="004C4121">
        <w:trPr>
          <w:trHeight w:hRule="exact" w:val="178"/>
        </w:trPr>
        <w:tc>
          <w:tcPr>
            <w:tcW w:w="6726" w:type="dxa"/>
            <w:tcBorders>
              <w:top w:val="nil"/>
              <w:left w:val="nil"/>
              <w:bottom w:val="nil"/>
              <w:right w:val="nil"/>
            </w:tcBorders>
          </w:tcPr>
          <w:p w14:paraId="113AE31B" w14:textId="77777777" w:rsidR="00C802DA" w:rsidRDefault="00C802DA" w:rsidP="004C4121">
            <w:pPr>
              <w:pStyle w:val="TableParagraph"/>
              <w:spacing w:line="141" w:lineRule="exact"/>
              <w:ind w:left="40"/>
              <w:rPr>
                <w:rFonts w:ascii="Cambria" w:eastAsia="Cambria" w:hAnsi="Cambria" w:cs="Cambria"/>
                <w:sz w:val="13"/>
                <w:szCs w:val="13"/>
              </w:rPr>
            </w:pPr>
            <w:r>
              <w:rPr>
                <w:rFonts w:ascii="Cambria" w:eastAsia="Cambria" w:hAnsi="Cambria" w:cs="Cambria"/>
                <w:b/>
                <w:bCs/>
                <w:spacing w:val="-1"/>
                <w:sz w:val="13"/>
                <w:szCs w:val="13"/>
              </w:rPr>
              <w:t>Tota</w:t>
            </w:r>
            <w:r>
              <w:rPr>
                <w:rFonts w:ascii="Cambria" w:eastAsia="Cambria" w:hAnsi="Cambria" w:cs="Cambria"/>
                <w:b/>
                <w:bCs/>
                <w:sz w:val="13"/>
                <w:szCs w:val="13"/>
              </w:rPr>
              <w:t>l</w:t>
            </w:r>
            <w:r>
              <w:rPr>
                <w:rFonts w:ascii="Cambria" w:eastAsia="Cambria" w:hAnsi="Cambria" w:cs="Cambria"/>
                <w:b/>
                <w:bCs/>
                <w:spacing w:val="7"/>
                <w:sz w:val="13"/>
                <w:szCs w:val="13"/>
              </w:rPr>
              <w:t xml:space="preserve"> </w:t>
            </w:r>
            <w:r>
              <w:rPr>
                <w:rFonts w:ascii="Cambria" w:eastAsia="Cambria" w:hAnsi="Cambria" w:cs="Cambria"/>
                <w:b/>
                <w:bCs/>
                <w:spacing w:val="-1"/>
                <w:sz w:val="13"/>
                <w:szCs w:val="13"/>
              </w:rPr>
              <w:t>e</w:t>
            </w:r>
            <w:r>
              <w:rPr>
                <w:rFonts w:ascii="Cambria" w:eastAsia="Cambria" w:hAnsi="Cambria" w:cs="Cambria"/>
                <w:b/>
                <w:bCs/>
                <w:sz w:val="13"/>
                <w:szCs w:val="13"/>
              </w:rPr>
              <w:t>xp</w:t>
            </w:r>
            <w:r>
              <w:rPr>
                <w:rFonts w:ascii="Cambria" w:eastAsia="Cambria" w:hAnsi="Cambria" w:cs="Cambria"/>
                <w:b/>
                <w:bCs/>
                <w:spacing w:val="-1"/>
                <w:sz w:val="13"/>
                <w:szCs w:val="13"/>
              </w:rPr>
              <w:t>enses</w:t>
            </w:r>
          </w:p>
        </w:tc>
        <w:tc>
          <w:tcPr>
            <w:tcW w:w="1022" w:type="dxa"/>
            <w:tcBorders>
              <w:top w:val="single" w:sz="10" w:space="0" w:color="000000"/>
              <w:left w:val="nil"/>
              <w:bottom w:val="single" w:sz="10" w:space="0" w:color="000000"/>
              <w:right w:val="nil"/>
            </w:tcBorders>
          </w:tcPr>
          <w:p w14:paraId="1B273B15" w14:textId="77777777" w:rsidR="00C802DA" w:rsidRDefault="00C802DA" w:rsidP="004C4121">
            <w:pPr>
              <w:pStyle w:val="TableParagraph"/>
              <w:spacing w:line="128" w:lineRule="exact"/>
              <w:ind w:left="616"/>
              <w:rPr>
                <w:rFonts w:ascii="Cambria" w:eastAsia="Cambria" w:hAnsi="Cambria" w:cs="Cambria"/>
                <w:sz w:val="13"/>
                <w:szCs w:val="13"/>
              </w:rPr>
            </w:pPr>
            <w:r>
              <w:rPr>
                <w:rFonts w:ascii="Cambria" w:eastAsia="Cambria" w:hAnsi="Cambria" w:cs="Cambria"/>
                <w:b/>
                <w:bCs/>
                <w:sz w:val="13"/>
                <w:szCs w:val="13"/>
              </w:rPr>
              <w:t>2,254</w:t>
            </w:r>
          </w:p>
        </w:tc>
        <w:tc>
          <w:tcPr>
            <w:tcW w:w="274" w:type="dxa"/>
            <w:tcBorders>
              <w:top w:val="nil"/>
              <w:left w:val="nil"/>
              <w:bottom w:val="nil"/>
              <w:right w:val="nil"/>
            </w:tcBorders>
          </w:tcPr>
          <w:p w14:paraId="4B1257EA" w14:textId="77777777" w:rsidR="00C802DA" w:rsidRDefault="00C802DA" w:rsidP="004C4121"/>
        </w:tc>
        <w:tc>
          <w:tcPr>
            <w:tcW w:w="1015" w:type="dxa"/>
            <w:tcBorders>
              <w:top w:val="single" w:sz="10" w:space="0" w:color="000000"/>
              <w:left w:val="nil"/>
              <w:bottom w:val="single" w:sz="10" w:space="0" w:color="000000"/>
              <w:right w:val="nil"/>
            </w:tcBorders>
          </w:tcPr>
          <w:p w14:paraId="19C38A32" w14:textId="77777777" w:rsidR="00C802DA" w:rsidRDefault="00C802DA" w:rsidP="004C4121">
            <w:pPr>
              <w:pStyle w:val="TableParagraph"/>
              <w:spacing w:line="128" w:lineRule="exact"/>
              <w:ind w:left="652"/>
              <w:rPr>
                <w:rFonts w:ascii="Cambria" w:eastAsia="Cambria" w:hAnsi="Cambria" w:cs="Cambria"/>
                <w:sz w:val="13"/>
                <w:szCs w:val="13"/>
              </w:rPr>
            </w:pPr>
            <w:r>
              <w:rPr>
                <w:rFonts w:ascii="Cambria" w:eastAsia="Cambria" w:hAnsi="Cambria" w:cs="Cambria"/>
                <w:spacing w:val="-2"/>
                <w:sz w:val="13"/>
                <w:szCs w:val="13"/>
              </w:rPr>
              <w:t>2,029</w:t>
            </w:r>
          </w:p>
        </w:tc>
      </w:tr>
      <w:tr w:rsidR="00C802DA" w14:paraId="2FA542A7" w14:textId="77777777" w:rsidTr="004C4121">
        <w:trPr>
          <w:trHeight w:hRule="exact" w:val="514"/>
        </w:trPr>
        <w:tc>
          <w:tcPr>
            <w:tcW w:w="6726" w:type="dxa"/>
            <w:tcBorders>
              <w:top w:val="nil"/>
              <w:left w:val="nil"/>
              <w:bottom w:val="nil"/>
              <w:right w:val="nil"/>
            </w:tcBorders>
          </w:tcPr>
          <w:p w14:paraId="0004D6EA" w14:textId="77777777" w:rsidR="00C802DA" w:rsidRDefault="00C802DA" w:rsidP="004C4121">
            <w:pPr>
              <w:pStyle w:val="TableParagraph"/>
              <w:spacing w:before="9" w:line="150" w:lineRule="exact"/>
              <w:rPr>
                <w:sz w:val="15"/>
                <w:szCs w:val="15"/>
              </w:rPr>
            </w:pPr>
          </w:p>
          <w:p w14:paraId="54B58CAC" w14:textId="77777777" w:rsidR="00C802DA" w:rsidRDefault="00C802DA" w:rsidP="004C4121">
            <w:pPr>
              <w:pStyle w:val="TableParagraph"/>
              <w:ind w:left="40"/>
              <w:rPr>
                <w:rFonts w:ascii="Cambria" w:eastAsia="Cambria" w:hAnsi="Cambria" w:cs="Cambria"/>
                <w:sz w:val="13"/>
                <w:szCs w:val="13"/>
              </w:rPr>
            </w:pPr>
            <w:r>
              <w:rPr>
                <w:rFonts w:ascii="Cambria" w:eastAsia="Cambria" w:hAnsi="Cambria" w:cs="Cambria"/>
                <w:b/>
                <w:bCs/>
                <w:spacing w:val="-1"/>
                <w:sz w:val="13"/>
                <w:szCs w:val="13"/>
              </w:rPr>
              <w:t>Reven</w:t>
            </w:r>
            <w:r>
              <w:rPr>
                <w:rFonts w:ascii="Cambria" w:eastAsia="Cambria" w:hAnsi="Cambria" w:cs="Cambria"/>
                <w:b/>
                <w:bCs/>
                <w:sz w:val="13"/>
                <w:szCs w:val="13"/>
              </w:rPr>
              <w:t>ue</w:t>
            </w:r>
          </w:p>
          <w:p w14:paraId="53E28F22" w14:textId="77777777" w:rsidR="00C802DA" w:rsidRDefault="00C802DA" w:rsidP="004C4121">
            <w:pPr>
              <w:pStyle w:val="TableParagraph"/>
              <w:spacing w:before="13"/>
              <w:ind w:left="253"/>
              <w:rPr>
                <w:rFonts w:ascii="Cambria" w:eastAsia="Cambria" w:hAnsi="Cambria" w:cs="Cambria"/>
                <w:sz w:val="13"/>
                <w:szCs w:val="13"/>
              </w:rPr>
            </w:pPr>
            <w:r>
              <w:rPr>
                <w:rFonts w:ascii="Cambria" w:eastAsia="Cambria" w:hAnsi="Cambria" w:cs="Cambria"/>
                <w:spacing w:val="-1"/>
                <w:sz w:val="13"/>
                <w:szCs w:val="13"/>
              </w:rPr>
              <w:t>D</w:t>
            </w:r>
            <w:r>
              <w:rPr>
                <w:rFonts w:ascii="Cambria" w:eastAsia="Cambria" w:hAnsi="Cambria" w:cs="Cambria"/>
                <w:sz w:val="13"/>
                <w:szCs w:val="13"/>
              </w:rPr>
              <w:t>e</w:t>
            </w:r>
            <w:r>
              <w:rPr>
                <w:rFonts w:ascii="Cambria" w:eastAsia="Cambria" w:hAnsi="Cambria" w:cs="Cambria"/>
                <w:spacing w:val="1"/>
                <w:sz w:val="13"/>
                <w:szCs w:val="13"/>
              </w:rPr>
              <w:t>p</w:t>
            </w:r>
            <w:r>
              <w:rPr>
                <w:rFonts w:ascii="Cambria" w:eastAsia="Cambria" w:hAnsi="Cambria" w:cs="Cambria"/>
                <w:sz w:val="13"/>
                <w:szCs w:val="13"/>
              </w:rPr>
              <w:t>artmental</w:t>
            </w:r>
          </w:p>
        </w:tc>
        <w:tc>
          <w:tcPr>
            <w:tcW w:w="1022" w:type="dxa"/>
            <w:tcBorders>
              <w:top w:val="single" w:sz="10" w:space="0" w:color="000000"/>
              <w:left w:val="nil"/>
              <w:bottom w:val="single" w:sz="10" w:space="0" w:color="000000"/>
              <w:right w:val="nil"/>
            </w:tcBorders>
          </w:tcPr>
          <w:p w14:paraId="3599DB3A" w14:textId="77777777" w:rsidR="00C802DA" w:rsidRDefault="00C802DA" w:rsidP="004C4121">
            <w:pPr>
              <w:pStyle w:val="TableParagraph"/>
              <w:spacing w:before="2" w:line="110" w:lineRule="exact"/>
              <w:rPr>
                <w:sz w:val="11"/>
                <w:szCs w:val="11"/>
              </w:rPr>
            </w:pPr>
          </w:p>
          <w:p w14:paraId="6A7C0BAC" w14:textId="77777777" w:rsidR="00C802DA" w:rsidRDefault="00C802DA" w:rsidP="004C4121">
            <w:pPr>
              <w:pStyle w:val="TableParagraph"/>
              <w:spacing w:line="200" w:lineRule="exact"/>
              <w:rPr>
                <w:sz w:val="20"/>
              </w:rPr>
            </w:pPr>
          </w:p>
          <w:p w14:paraId="33D8A9E4" w14:textId="77777777" w:rsidR="00C802DA" w:rsidRDefault="00C802DA" w:rsidP="004C4121">
            <w:pPr>
              <w:pStyle w:val="TableParagraph"/>
              <w:ind w:right="57"/>
              <w:jc w:val="right"/>
              <w:rPr>
                <w:rFonts w:ascii="Cambria" w:eastAsia="Cambria" w:hAnsi="Cambria" w:cs="Cambria"/>
                <w:sz w:val="13"/>
                <w:szCs w:val="13"/>
              </w:rPr>
            </w:pPr>
            <w:r>
              <w:rPr>
                <w:rFonts w:ascii="Cambria" w:eastAsia="Cambria" w:hAnsi="Cambria" w:cs="Cambria"/>
                <w:b/>
                <w:bCs/>
                <w:spacing w:val="1"/>
                <w:sz w:val="13"/>
                <w:szCs w:val="13"/>
              </w:rPr>
              <w:t>272</w:t>
            </w:r>
          </w:p>
        </w:tc>
        <w:tc>
          <w:tcPr>
            <w:tcW w:w="274" w:type="dxa"/>
            <w:tcBorders>
              <w:top w:val="nil"/>
              <w:left w:val="nil"/>
              <w:bottom w:val="nil"/>
              <w:right w:val="nil"/>
            </w:tcBorders>
          </w:tcPr>
          <w:p w14:paraId="19FA5298" w14:textId="77777777" w:rsidR="00C802DA" w:rsidRDefault="00C802DA" w:rsidP="004C4121"/>
        </w:tc>
        <w:tc>
          <w:tcPr>
            <w:tcW w:w="1015" w:type="dxa"/>
            <w:tcBorders>
              <w:top w:val="single" w:sz="10" w:space="0" w:color="000000"/>
              <w:left w:val="nil"/>
              <w:bottom w:val="single" w:sz="10" w:space="0" w:color="000000"/>
              <w:right w:val="nil"/>
            </w:tcBorders>
          </w:tcPr>
          <w:p w14:paraId="333F3EA0" w14:textId="77777777" w:rsidR="00C802DA" w:rsidRDefault="00C802DA" w:rsidP="004C4121">
            <w:pPr>
              <w:pStyle w:val="TableParagraph"/>
              <w:spacing w:before="2" w:line="110" w:lineRule="exact"/>
              <w:rPr>
                <w:sz w:val="11"/>
                <w:szCs w:val="11"/>
              </w:rPr>
            </w:pPr>
          </w:p>
          <w:p w14:paraId="1C525CD0" w14:textId="77777777" w:rsidR="00C802DA" w:rsidRDefault="00C802DA" w:rsidP="004C4121">
            <w:pPr>
              <w:pStyle w:val="TableParagraph"/>
              <w:spacing w:line="200" w:lineRule="exact"/>
              <w:rPr>
                <w:sz w:val="20"/>
              </w:rPr>
            </w:pPr>
          </w:p>
          <w:p w14:paraId="1EBF657E" w14:textId="77777777" w:rsidR="00C802DA" w:rsidRDefault="00C802DA" w:rsidP="004C4121">
            <w:pPr>
              <w:pStyle w:val="TableParagraph"/>
              <w:ind w:right="47"/>
              <w:jc w:val="right"/>
              <w:rPr>
                <w:rFonts w:ascii="Cambria" w:eastAsia="Cambria" w:hAnsi="Cambria" w:cs="Cambria"/>
                <w:sz w:val="13"/>
                <w:szCs w:val="13"/>
              </w:rPr>
            </w:pPr>
            <w:r>
              <w:rPr>
                <w:rFonts w:ascii="Cambria" w:eastAsia="Cambria" w:hAnsi="Cambria" w:cs="Cambria"/>
                <w:spacing w:val="-2"/>
                <w:sz w:val="13"/>
                <w:szCs w:val="13"/>
              </w:rPr>
              <w:t>350</w:t>
            </w:r>
          </w:p>
        </w:tc>
      </w:tr>
      <w:tr w:rsidR="00C802DA" w14:paraId="338EDCA3" w14:textId="77777777" w:rsidTr="004C4121">
        <w:trPr>
          <w:trHeight w:hRule="exact" w:val="178"/>
        </w:trPr>
        <w:tc>
          <w:tcPr>
            <w:tcW w:w="6726" w:type="dxa"/>
            <w:tcBorders>
              <w:top w:val="nil"/>
              <w:left w:val="nil"/>
              <w:bottom w:val="nil"/>
              <w:right w:val="nil"/>
            </w:tcBorders>
          </w:tcPr>
          <w:p w14:paraId="71FADD20" w14:textId="77777777" w:rsidR="00C802DA" w:rsidRDefault="00C802DA" w:rsidP="004C4121">
            <w:pPr>
              <w:pStyle w:val="TableParagraph"/>
              <w:spacing w:line="141" w:lineRule="exact"/>
              <w:ind w:left="39"/>
              <w:rPr>
                <w:rFonts w:ascii="Cambria" w:eastAsia="Cambria" w:hAnsi="Cambria" w:cs="Cambria"/>
                <w:sz w:val="13"/>
                <w:szCs w:val="13"/>
              </w:rPr>
            </w:pPr>
            <w:r>
              <w:rPr>
                <w:rFonts w:ascii="Cambria" w:eastAsia="Cambria" w:hAnsi="Cambria" w:cs="Cambria"/>
                <w:b/>
                <w:bCs/>
                <w:spacing w:val="-1"/>
                <w:sz w:val="13"/>
                <w:szCs w:val="13"/>
              </w:rPr>
              <w:t>Tota</w:t>
            </w:r>
            <w:r>
              <w:rPr>
                <w:rFonts w:ascii="Cambria" w:eastAsia="Cambria" w:hAnsi="Cambria" w:cs="Cambria"/>
                <w:b/>
                <w:bCs/>
                <w:sz w:val="13"/>
                <w:szCs w:val="13"/>
              </w:rPr>
              <w:t>l</w:t>
            </w:r>
            <w:r>
              <w:rPr>
                <w:rFonts w:ascii="Cambria" w:eastAsia="Cambria" w:hAnsi="Cambria" w:cs="Cambria"/>
                <w:b/>
                <w:bCs/>
                <w:spacing w:val="7"/>
                <w:sz w:val="13"/>
                <w:szCs w:val="13"/>
              </w:rPr>
              <w:t xml:space="preserve"> </w:t>
            </w:r>
            <w:r>
              <w:rPr>
                <w:rFonts w:ascii="Cambria" w:eastAsia="Cambria" w:hAnsi="Cambria" w:cs="Cambria"/>
                <w:b/>
                <w:bCs/>
                <w:spacing w:val="-1"/>
                <w:sz w:val="13"/>
                <w:szCs w:val="13"/>
              </w:rPr>
              <w:t>reven</w:t>
            </w:r>
            <w:r>
              <w:rPr>
                <w:rFonts w:ascii="Cambria" w:eastAsia="Cambria" w:hAnsi="Cambria" w:cs="Cambria"/>
                <w:b/>
                <w:bCs/>
                <w:sz w:val="13"/>
                <w:szCs w:val="13"/>
              </w:rPr>
              <w:t>ue</w:t>
            </w:r>
          </w:p>
        </w:tc>
        <w:tc>
          <w:tcPr>
            <w:tcW w:w="1022" w:type="dxa"/>
            <w:tcBorders>
              <w:top w:val="single" w:sz="10" w:space="0" w:color="000000"/>
              <w:left w:val="nil"/>
              <w:bottom w:val="single" w:sz="10" w:space="0" w:color="000000"/>
              <w:right w:val="nil"/>
            </w:tcBorders>
          </w:tcPr>
          <w:p w14:paraId="40021A5F" w14:textId="77777777" w:rsidR="00C802DA" w:rsidRDefault="00C802DA" w:rsidP="004C4121">
            <w:pPr>
              <w:pStyle w:val="TableParagraph"/>
              <w:spacing w:line="128" w:lineRule="exact"/>
              <w:ind w:right="57"/>
              <w:jc w:val="right"/>
              <w:rPr>
                <w:rFonts w:ascii="Cambria" w:eastAsia="Cambria" w:hAnsi="Cambria" w:cs="Cambria"/>
                <w:sz w:val="13"/>
                <w:szCs w:val="13"/>
              </w:rPr>
            </w:pPr>
            <w:r>
              <w:rPr>
                <w:rFonts w:ascii="Cambria" w:eastAsia="Cambria" w:hAnsi="Cambria" w:cs="Cambria"/>
                <w:b/>
                <w:bCs/>
                <w:spacing w:val="1"/>
                <w:sz w:val="13"/>
                <w:szCs w:val="13"/>
              </w:rPr>
              <w:t>272</w:t>
            </w:r>
          </w:p>
        </w:tc>
        <w:tc>
          <w:tcPr>
            <w:tcW w:w="274" w:type="dxa"/>
            <w:tcBorders>
              <w:top w:val="nil"/>
              <w:left w:val="nil"/>
              <w:bottom w:val="nil"/>
              <w:right w:val="nil"/>
            </w:tcBorders>
          </w:tcPr>
          <w:p w14:paraId="2BBA9132" w14:textId="77777777" w:rsidR="00C802DA" w:rsidRDefault="00C802DA" w:rsidP="004C4121"/>
        </w:tc>
        <w:tc>
          <w:tcPr>
            <w:tcW w:w="1015" w:type="dxa"/>
            <w:tcBorders>
              <w:top w:val="single" w:sz="10" w:space="0" w:color="000000"/>
              <w:left w:val="nil"/>
              <w:bottom w:val="single" w:sz="10" w:space="0" w:color="000000"/>
              <w:right w:val="nil"/>
            </w:tcBorders>
          </w:tcPr>
          <w:p w14:paraId="2F60E71C" w14:textId="77777777" w:rsidR="00C802DA" w:rsidRDefault="00C802DA" w:rsidP="004C4121">
            <w:pPr>
              <w:pStyle w:val="TableParagraph"/>
              <w:spacing w:line="128" w:lineRule="exact"/>
              <w:ind w:right="47"/>
              <w:jc w:val="right"/>
              <w:rPr>
                <w:rFonts w:ascii="Cambria" w:eastAsia="Cambria" w:hAnsi="Cambria" w:cs="Cambria"/>
                <w:sz w:val="13"/>
                <w:szCs w:val="13"/>
              </w:rPr>
            </w:pPr>
            <w:r>
              <w:rPr>
                <w:rFonts w:ascii="Cambria" w:eastAsia="Cambria" w:hAnsi="Cambria" w:cs="Cambria"/>
                <w:spacing w:val="-2"/>
                <w:sz w:val="13"/>
                <w:szCs w:val="13"/>
              </w:rPr>
              <w:t>350</w:t>
            </w:r>
          </w:p>
        </w:tc>
      </w:tr>
    </w:tbl>
    <w:p w14:paraId="16DD1BB8" w14:textId="77777777" w:rsidR="00C802DA" w:rsidRPr="00B82C77" w:rsidRDefault="00C802DA" w:rsidP="00C802DA">
      <w:pPr>
        <w:pStyle w:val="Heading9"/>
        <w:spacing w:before="83"/>
        <w:ind w:left="147"/>
        <w:rPr>
          <w:b/>
          <w:bCs/>
          <w:sz w:val="13"/>
          <w:szCs w:val="13"/>
        </w:rPr>
      </w:pPr>
      <w:r w:rsidRPr="00B82C77">
        <w:rPr>
          <w:spacing w:val="1"/>
          <w:sz w:val="13"/>
          <w:szCs w:val="13"/>
        </w:rPr>
        <w:t>C</w:t>
      </w:r>
      <w:r w:rsidRPr="00B82C77">
        <w:rPr>
          <w:spacing w:val="-1"/>
          <w:sz w:val="13"/>
          <w:szCs w:val="13"/>
        </w:rPr>
        <w:t>os</w:t>
      </w:r>
      <w:r w:rsidRPr="00B82C77">
        <w:rPr>
          <w:sz w:val="13"/>
          <w:szCs w:val="13"/>
        </w:rPr>
        <w:t>t</w:t>
      </w:r>
      <w:r w:rsidRPr="00B82C77">
        <w:rPr>
          <w:spacing w:val="5"/>
          <w:sz w:val="13"/>
          <w:szCs w:val="13"/>
        </w:rPr>
        <w:t xml:space="preserve"> </w:t>
      </w:r>
      <w:r w:rsidRPr="00B82C77">
        <w:rPr>
          <w:spacing w:val="-1"/>
          <w:sz w:val="13"/>
          <w:szCs w:val="13"/>
        </w:rPr>
        <w:t>re</w:t>
      </w:r>
      <w:r w:rsidRPr="00B82C77">
        <w:rPr>
          <w:sz w:val="13"/>
          <w:szCs w:val="13"/>
        </w:rPr>
        <w:t>c</w:t>
      </w:r>
      <w:r w:rsidRPr="00B82C77">
        <w:rPr>
          <w:spacing w:val="-1"/>
          <w:sz w:val="13"/>
          <w:szCs w:val="13"/>
        </w:rPr>
        <w:t>overe</w:t>
      </w:r>
      <w:r w:rsidRPr="00B82C77">
        <w:rPr>
          <w:sz w:val="13"/>
          <w:szCs w:val="13"/>
        </w:rPr>
        <w:t>d</w:t>
      </w:r>
      <w:r w:rsidRPr="00B82C77">
        <w:rPr>
          <w:spacing w:val="8"/>
          <w:sz w:val="13"/>
          <w:szCs w:val="13"/>
        </w:rPr>
        <w:t xml:space="preserve"> </w:t>
      </w:r>
      <w:r w:rsidRPr="00B82C77">
        <w:rPr>
          <w:spacing w:val="-1"/>
          <w:sz w:val="13"/>
          <w:szCs w:val="13"/>
        </w:rPr>
        <w:t>a</w:t>
      </w:r>
      <w:r w:rsidRPr="00B82C77">
        <w:rPr>
          <w:sz w:val="13"/>
          <w:szCs w:val="13"/>
        </w:rPr>
        <w:t>c</w:t>
      </w:r>
      <w:r w:rsidRPr="00B82C77">
        <w:rPr>
          <w:spacing w:val="-1"/>
          <w:sz w:val="13"/>
          <w:szCs w:val="13"/>
        </w:rPr>
        <w:t>tivities</w:t>
      </w:r>
    </w:p>
    <w:p w14:paraId="3B7D1F49" w14:textId="77777777" w:rsidR="00C802DA" w:rsidRPr="00B82C77" w:rsidRDefault="00C802DA" w:rsidP="00C802DA">
      <w:pPr>
        <w:pStyle w:val="BodyText"/>
        <w:spacing w:before="15"/>
        <w:ind w:left="145" w:right="1072"/>
        <w:rPr>
          <w:rFonts w:asciiTheme="majorHAnsi" w:hAnsiTheme="majorHAnsi"/>
          <w:sz w:val="13"/>
          <w:szCs w:val="13"/>
        </w:rPr>
      </w:pPr>
      <w:r w:rsidRPr="00B82C77">
        <w:rPr>
          <w:rFonts w:asciiTheme="majorHAnsi" w:hAnsiTheme="majorHAnsi"/>
          <w:spacing w:val="-2"/>
          <w:sz w:val="13"/>
          <w:szCs w:val="13"/>
        </w:rPr>
        <w:t>1</w:t>
      </w:r>
      <w:r w:rsidRPr="00B82C77">
        <w:rPr>
          <w:rFonts w:asciiTheme="majorHAnsi" w:hAnsiTheme="majorHAnsi"/>
          <w:sz w:val="13"/>
          <w:szCs w:val="13"/>
        </w:rPr>
        <w:t>.</w:t>
      </w:r>
      <w:r w:rsidRPr="00B82C77">
        <w:rPr>
          <w:rFonts w:asciiTheme="majorHAnsi" w:hAnsiTheme="majorHAnsi"/>
          <w:spacing w:val="1"/>
          <w:sz w:val="13"/>
          <w:szCs w:val="13"/>
        </w:rPr>
        <w:t xml:space="preserve"> </w:t>
      </w:r>
      <w:r w:rsidRPr="00B82C77">
        <w:rPr>
          <w:rFonts w:asciiTheme="majorHAnsi" w:hAnsiTheme="majorHAnsi"/>
          <w:spacing w:val="-1"/>
          <w:sz w:val="13"/>
          <w:szCs w:val="13"/>
        </w:rPr>
        <w:t>R</w:t>
      </w:r>
      <w:r w:rsidRPr="00B82C77">
        <w:rPr>
          <w:rFonts w:asciiTheme="majorHAnsi" w:hAnsiTheme="majorHAnsi"/>
          <w:sz w:val="13"/>
          <w:szCs w:val="13"/>
        </w:rPr>
        <w:t>e</w:t>
      </w:r>
      <w:r w:rsidRPr="00B82C77">
        <w:rPr>
          <w:rFonts w:asciiTheme="majorHAnsi" w:hAnsiTheme="majorHAnsi"/>
          <w:spacing w:val="-1"/>
          <w:sz w:val="13"/>
          <w:szCs w:val="13"/>
        </w:rPr>
        <w:t>gula</w:t>
      </w:r>
      <w:r w:rsidRPr="00B82C77">
        <w:rPr>
          <w:rFonts w:asciiTheme="majorHAnsi" w:hAnsiTheme="majorHAnsi"/>
          <w:sz w:val="13"/>
          <w:szCs w:val="13"/>
        </w:rPr>
        <w:t>t</w:t>
      </w:r>
      <w:r w:rsidRPr="00B82C77">
        <w:rPr>
          <w:rFonts w:asciiTheme="majorHAnsi" w:hAnsiTheme="majorHAnsi"/>
          <w:spacing w:val="-1"/>
          <w:sz w:val="13"/>
          <w:szCs w:val="13"/>
        </w:rPr>
        <w:t>io</w:t>
      </w:r>
      <w:r w:rsidRPr="00B82C77">
        <w:rPr>
          <w:rFonts w:asciiTheme="majorHAnsi" w:hAnsiTheme="majorHAnsi"/>
          <w:sz w:val="13"/>
          <w:szCs w:val="13"/>
        </w:rPr>
        <w:t>n</w:t>
      </w:r>
      <w:r w:rsidRPr="00B82C77">
        <w:rPr>
          <w:rFonts w:asciiTheme="majorHAnsi" w:hAnsiTheme="majorHAnsi"/>
          <w:spacing w:val="4"/>
          <w:sz w:val="13"/>
          <w:szCs w:val="13"/>
        </w:rPr>
        <w:t xml:space="preserve"> </w:t>
      </w:r>
      <w:r w:rsidRPr="00B82C77">
        <w:rPr>
          <w:rFonts w:asciiTheme="majorHAnsi" w:hAnsiTheme="majorHAnsi"/>
          <w:spacing w:val="-1"/>
          <w:sz w:val="13"/>
          <w:szCs w:val="13"/>
        </w:rPr>
        <w:t>o</w:t>
      </w:r>
      <w:r w:rsidRPr="00B82C77">
        <w:rPr>
          <w:rFonts w:asciiTheme="majorHAnsi" w:hAnsiTheme="majorHAnsi"/>
          <w:sz w:val="13"/>
          <w:szCs w:val="13"/>
        </w:rPr>
        <w:t>f</w:t>
      </w:r>
      <w:r w:rsidRPr="00B82C77">
        <w:rPr>
          <w:rFonts w:asciiTheme="majorHAnsi" w:hAnsiTheme="majorHAnsi"/>
          <w:spacing w:val="3"/>
          <w:sz w:val="13"/>
          <w:szCs w:val="13"/>
        </w:rPr>
        <w:t xml:space="preserve"> </w:t>
      </w:r>
      <w:r w:rsidRPr="00B82C77">
        <w:rPr>
          <w:rFonts w:asciiTheme="majorHAnsi" w:hAnsiTheme="majorHAnsi"/>
          <w:sz w:val="13"/>
          <w:szCs w:val="13"/>
        </w:rPr>
        <w:t>t</w:t>
      </w:r>
      <w:r w:rsidRPr="00B82C77">
        <w:rPr>
          <w:rFonts w:asciiTheme="majorHAnsi" w:hAnsiTheme="majorHAnsi"/>
          <w:spacing w:val="-1"/>
          <w:sz w:val="13"/>
          <w:szCs w:val="13"/>
        </w:rPr>
        <w:t>ou</w:t>
      </w:r>
      <w:r w:rsidRPr="00B82C77">
        <w:rPr>
          <w:rFonts w:asciiTheme="majorHAnsi" w:hAnsiTheme="majorHAnsi"/>
          <w:sz w:val="13"/>
          <w:szCs w:val="13"/>
        </w:rPr>
        <w:t>r</w:t>
      </w:r>
      <w:r w:rsidRPr="00B82C77">
        <w:rPr>
          <w:rFonts w:asciiTheme="majorHAnsi" w:hAnsiTheme="majorHAnsi"/>
          <w:spacing w:val="-1"/>
          <w:sz w:val="13"/>
          <w:szCs w:val="13"/>
        </w:rPr>
        <w:t>i</w:t>
      </w:r>
      <w:r w:rsidRPr="00B82C77">
        <w:rPr>
          <w:rFonts w:asciiTheme="majorHAnsi" w:hAnsiTheme="majorHAnsi"/>
          <w:sz w:val="13"/>
          <w:szCs w:val="13"/>
        </w:rPr>
        <w:t>st</w:t>
      </w:r>
      <w:r w:rsidRPr="00B82C77">
        <w:rPr>
          <w:rFonts w:asciiTheme="majorHAnsi" w:hAnsiTheme="majorHAnsi"/>
          <w:spacing w:val="4"/>
          <w:sz w:val="13"/>
          <w:szCs w:val="13"/>
        </w:rPr>
        <w:t xml:space="preserve"> </w:t>
      </w:r>
      <w:r w:rsidRPr="00B82C77">
        <w:rPr>
          <w:rFonts w:asciiTheme="majorHAnsi" w:hAnsiTheme="majorHAnsi"/>
          <w:spacing w:val="-1"/>
          <w:sz w:val="13"/>
          <w:szCs w:val="13"/>
        </w:rPr>
        <w:t>acc</w:t>
      </w:r>
      <w:r w:rsidRPr="00B82C77">
        <w:rPr>
          <w:rFonts w:asciiTheme="majorHAnsi" w:hAnsiTheme="majorHAnsi"/>
          <w:sz w:val="13"/>
          <w:szCs w:val="13"/>
        </w:rPr>
        <w:t>ess</w:t>
      </w:r>
      <w:r w:rsidRPr="00B82C77">
        <w:rPr>
          <w:rFonts w:asciiTheme="majorHAnsi" w:hAnsiTheme="majorHAnsi"/>
          <w:spacing w:val="4"/>
          <w:sz w:val="13"/>
          <w:szCs w:val="13"/>
        </w:rPr>
        <w:t xml:space="preserve"> </w:t>
      </w:r>
      <w:r w:rsidRPr="00B82C77">
        <w:rPr>
          <w:rFonts w:asciiTheme="majorHAnsi" w:hAnsiTheme="majorHAnsi"/>
          <w:sz w:val="13"/>
          <w:szCs w:val="13"/>
        </w:rPr>
        <w:t>to</w:t>
      </w:r>
      <w:r w:rsidRPr="00B82C77">
        <w:rPr>
          <w:rFonts w:asciiTheme="majorHAnsi" w:hAnsiTheme="majorHAnsi"/>
          <w:spacing w:val="2"/>
          <w:sz w:val="13"/>
          <w:szCs w:val="13"/>
        </w:rPr>
        <w:t xml:space="preserve"> </w:t>
      </w:r>
      <w:r w:rsidRPr="00B82C77">
        <w:rPr>
          <w:rFonts w:asciiTheme="majorHAnsi" w:hAnsiTheme="majorHAnsi"/>
          <w:sz w:val="13"/>
          <w:szCs w:val="13"/>
        </w:rPr>
        <w:t>t</w:t>
      </w:r>
      <w:r w:rsidRPr="00B82C77">
        <w:rPr>
          <w:rFonts w:asciiTheme="majorHAnsi" w:hAnsiTheme="majorHAnsi"/>
          <w:spacing w:val="-1"/>
          <w:sz w:val="13"/>
          <w:szCs w:val="13"/>
        </w:rPr>
        <w:t>h</w:t>
      </w:r>
      <w:r w:rsidRPr="00B82C77">
        <w:rPr>
          <w:rFonts w:asciiTheme="majorHAnsi" w:hAnsiTheme="majorHAnsi"/>
          <w:sz w:val="13"/>
          <w:szCs w:val="13"/>
        </w:rPr>
        <w:t>e</w:t>
      </w:r>
      <w:r w:rsidRPr="00B82C77">
        <w:rPr>
          <w:rFonts w:asciiTheme="majorHAnsi" w:hAnsiTheme="majorHAnsi"/>
          <w:spacing w:val="3"/>
          <w:sz w:val="13"/>
          <w:szCs w:val="13"/>
        </w:rPr>
        <w:t xml:space="preserve"> </w:t>
      </w:r>
      <w:r w:rsidRPr="00B82C77">
        <w:rPr>
          <w:rFonts w:asciiTheme="majorHAnsi" w:hAnsiTheme="majorHAnsi"/>
          <w:spacing w:val="-1"/>
          <w:sz w:val="13"/>
          <w:szCs w:val="13"/>
        </w:rPr>
        <w:t>R</w:t>
      </w:r>
      <w:r w:rsidRPr="00B82C77">
        <w:rPr>
          <w:rFonts w:asciiTheme="majorHAnsi" w:hAnsiTheme="majorHAnsi"/>
          <w:sz w:val="13"/>
          <w:szCs w:val="13"/>
        </w:rPr>
        <w:t>eef</w:t>
      </w:r>
      <w:r w:rsidRPr="00B82C77">
        <w:rPr>
          <w:rFonts w:asciiTheme="majorHAnsi" w:hAnsiTheme="majorHAnsi"/>
          <w:spacing w:val="3"/>
          <w:sz w:val="13"/>
          <w:szCs w:val="13"/>
        </w:rPr>
        <w:t xml:space="preserve"> </w:t>
      </w:r>
      <w:r w:rsidRPr="00B82C77">
        <w:rPr>
          <w:rFonts w:asciiTheme="majorHAnsi" w:hAnsiTheme="majorHAnsi"/>
          <w:sz w:val="13"/>
          <w:szCs w:val="13"/>
        </w:rPr>
        <w:t>t</w:t>
      </w:r>
      <w:r w:rsidRPr="00B82C77">
        <w:rPr>
          <w:rFonts w:asciiTheme="majorHAnsi" w:hAnsiTheme="majorHAnsi"/>
          <w:spacing w:val="-1"/>
          <w:sz w:val="13"/>
          <w:szCs w:val="13"/>
        </w:rPr>
        <w:t>h</w:t>
      </w:r>
      <w:r w:rsidRPr="00B82C77">
        <w:rPr>
          <w:rFonts w:asciiTheme="majorHAnsi" w:hAnsiTheme="majorHAnsi"/>
          <w:sz w:val="13"/>
          <w:szCs w:val="13"/>
        </w:rPr>
        <w:t>r</w:t>
      </w:r>
      <w:r w:rsidRPr="00B82C77">
        <w:rPr>
          <w:rFonts w:asciiTheme="majorHAnsi" w:hAnsiTheme="majorHAnsi"/>
          <w:spacing w:val="-1"/>
          <w:sz w:val="13"/>
          <w:szCs w:val="13"/>
        </w:rPr>
        <w:t>oug</w:t>
      </w:r>
      <w:r w:rsidRPr="00B82C77">
        <w:rPr>
          <w:rFonts w:asciiTheme="majorHAnsi" w:hAnsiTheme="majorHAnsi"/>
          <w:sz w:val="13"/>
          <w:szCs w:val="13"/>
        </w:rPr>
        <w:t>h</w:t>
      </w:r>
      <w:r w:rsidRPr="00B82C77">
        <w:rPr>
          <w:rFonts w:asciiTheme="majorHAnsi" w:hAnsiTheme="majorHAnsi"/>
          <w:spacing w:val="2"/>
          <w:sz w:val="13"/>
          <w:szCs w:val="13"/>
        </w:rPr>
        <w:t xml:space="preserve"> </w:t>
      </w:r>
      <w:r w:rsidRPr="00B82C77">
        <w:rPr>
          <w:rFonts w:asciiTheme="majorHAnsi" w:hAnsiTheme="majorHAnsi"/>
          <w:sz w:val="13"/>
          <w:szCs w:val="13"/>
        </w:rPr>
        <w:t>a</w:t>
      </w:r>
      <w:r w:rsidRPr="00B82C77">
        <w:rPr>
          <w:rFonts w:asciiTheme="majorHAnsi" w:hAnsiTheme="majorHAnsi"/>
          <w:spacing w:val="2"/>
          <w:sz w:val="13"/>
          <w:szCs w:val="13"/>
        </w:rPr>
        <w:t xml:space="preserve"> </w:t>
      </w:r>
      <w:r w:rsidRPr="00B82C77">
        <w:rPr>
          <w:rFonts w:asciiTheme="majorHAnsi" w:hAnsiTheme="majorHAnsi"/>
          <w:sz w:val="13"/>
          <w:szCs w:val="13"/>
        </w:rPr>
        <w:t>system</w:t>
      </w:r>
      <w:r w:rsidRPr="00B82C77">
        <w:rPr>
          <w:rFonts w:asciiTheme="majorHAnsi" w:hAnsiTheme="majorHAnsi"/>
          <w:spacing w:val="3"/>
          <w:sz w:val="13"/>
          <w:szCs w:val="13"/>
        </w:rPr>
        <w:t xml:space="preserve"> </w:t>
      </w:r>
      <w:r w:rsidRPr="00B82C77">
        <w:rPr>
          <w:rFonts w:asciiTheme="majorHAnsi" w:hAnsiTheme="majorHAnsi"/>
          <w:spacing w:val="-1"/>
          <w:sz w:val="13"/>
          <w:szCs w:val="13"/>
        </w:rPr>
        <w:t>o</w:t>
      </w:r>
      <w:r w:rsidRPr="00B82C77">
        <w:rPr>
          <w:rFonts w:asciiTheme="majorHAnsi" w:hAnsiTheme="majorHAnsi"/>
          <w:sz w:val="13"/>
          <w:szCs w:val="13"/>
        </w:rPr>
        <w:t>f</w:t>
      </w:r>
      <w:r w:rsidRPr="00B82C77">
        <w:rPr>
          <w:rFonts w:asciiTheme="majorHAnsi" w:hAnsiTheme="majorHAnsi"/>
          <w:spacing w:val="4"/>
          <w:sz w:val="13"/>
          <w:szCs w:val="13"/>
        </w:rPr>
        <w:t xml:space="preserve"> </w:t>
      </w:r>
      <w:r w:rsidRPr="00B82C77">
        <w:rPr>
          <w:rFonts w:asciiTheme="majorHAnsi" w:hAnsiTheme="majorHAnsi"/>
          <w:spacing w:val="1"/>
          <w:sz w:val="13"/>
          <w:szCs w:val="13"/>
        </w:rPr>
        <w:t>p</w:t>
      </w:r>
      <w:r w:rsidRPr="00B82C77">
        <w:rPr>
          <w:rFonts w:asciiTheme="majorHAnsi" w:hAnsiTheme="majorHAnsi"/>
          <w:sz w:val="13"/>
          <w:szCs w:val="13"/>
        </w:rPr>
        <w:t>erm</w:t>
      </w:r>
      <w:r w:rsidRPr="00B82C77">
        <w:rPr>
          <w:rFonts w:asciiTheme="majorHAnsi" w:hAnsiTheme="majorHAnsi"/>
          <w:spacing w:val="-1"/>
          <w:sz w:val="13"/>
          <w:szCs w:val="13"/>
        </w:rPr>
        <w:t>i</w:t>
      </w:r>
      <w:r w:rsidRPr="00B82C77">
        <w:rPr>
          <w:rFonts w:asciiTheme="majorHAnsi" w:hAnsiTheme="majorHAnsi"/>
          <w:sz w:val="13"/>
          <w:szCs w:val="13"/>
        </w:rPr>
        <w:t>ts</w:t>
      </w:r>
      <w:r w:rsidRPr="00B82C77">
        <w:rPr>
          <w:rFonts w:asciiTheme="majorHAnsi" w:hAnsiTheme="majorHAnsi"/>
          <w:spacing w:val="4"/>
          <w:sz w:val="13"/>
          <w:szCs w:val="13"/>
        </w:rPr>
        <w:t xml:space="preserve"> </w:t>
      </w:r>
      <w:r w:rsidRPr="00B82C77">
        <w:rPr>
          <w:rFonts w:asciiTheme="majorHAnsi" w:hAnsiTheme="majorHAnsi"/>
          <w:spacing w:val="-1"/>
          <w:sz w:val="13"/>
          <w:szCs w:val="13"/>
        </w:rPr>
        <w:t>a</w:t>
      </w:r>
      <w:r w:rsidRPr="00B82C77">
        <w:rPr>
          <w:rFonts w:asciiTheme="majorHAnsi" w:hAnsiTheme="majorHAnsi"/>
          <w:sz w:val="13"/>
          <w:szCs w:val="13"/>
        </w:rPr>
        <w:t>nd</w:t>
      </w:r>
      <w:r w:rsidRPr="00B82C77">
        <w:rPr>
          <w:rFonts w:asciiTheme="majorHAnsi" w:hAnsiTheme="majorHAnsi"/>
          <w:spacing w:val="5"/>
          <w:sz w:val="13"/>
          <w:szCs w:val="13"/>
        </w:rPr>
        <w:t xml:space="preserve"> </w:t>
      </w:r>
      <w:r w:rsidRPr="00B82C77">
        <w:rPr>
          <w:rFonts w:asciiTheme="majorHAnsi" w:hAnsiTheme="majorHAnsi"/>
          <w:spacing w:val="-1"/>
          <w:sz w:val="13"/>
          <w:szCs w:val="13"/>
        </w:rPr>
        <w:t>a</w:t>
      </w:r>
      <w:r w:rsidRPr="00B82C77">
        <w:rPr>
          <w:rFonts w:asciiTheme="majorHAnsi" w:hAnsiTheme="majorHAnsi"/>
          <w:spacing w:val="1"/>
          <w:sz w:val="13"/>
          <w:szCs w:val="13"/>
        </w:rPr>
        <w:t>pp</w:t>
      </w:r>
      <w:r w:rsidRPr="00B82C77">
        <w:rPr>
          <w:rFonts w:asciiTheme="majorHAnsi" w:hAnsiTheme="majorHAnsi"/>
          <w:sz w:val="13"/>
          <w:szCs w:val="13"/>
        </w:rPr>
        <w:t>r</w:t>
      </w:r>
      <w:r w:rsidRPr="00B82C77">
        <w:rPr>
          <w:rFonts w:asciiTheme="majorHAnsi" w:hAnsiTheme="majorHAnsi"/>
          <w:spacing w:val="-1"/>
          <w:sz w:val="13"/>
          <w:szCs w:val="13"/>
        </w:rPr>
        <w:t>o</w:t>
      </w:r>
      <w:r w:rsidRPr="00B82C77">
        <w:rPr>
          <w:rFonts w:asciiTheme="majorHAnsi" w:hAnsiTheme="majorHAnsi"/>
          <w:sz w:val="13"/>
          <w:szCs w:val="13"/>
        </w:rPr>
        <w:t>v</w:t>
      </w:r>
      <w:r w:rsidRPr="00B82C77">
        <w:rPr>
          <w:rFonts w:asciiTheme="majorHAnsi" w:hAnsiTheme="majorHAnsi"/>
          <w:spacing w:val="-1"/>
          <w:sz w:val="13"/>
          <w:szCs w:val="13"/>
        </w:rPr>
        <w:t>a</w:t>
      </w:r>
      <w:r w:rsidRPr="00B82C77">
        <w:rPr>
          <w:rFonts w:asciiTheme="majorHAnsi" w:hAnsiTheme="majorHAnsi"/>
          <w:sz w:val="13"/>
          <w:szCs w:val="13"/>
        </w:rPr>
        <w:t>l</w:t>
      </w:r>
      <w:r w:rsidRPr="00B82C77">
        <w:rPr>
          <w:rFonts w:asciiTheme="majorHAnsi" w:hAnsiTheme="majorHAnsi"/>
          <w:spacing w:val="2"/>
          <w:sz w:val="13"/>
          <w:szCs w:val="13"/>
        </w:rPr>
        <w:t xml:space="preserve"> </w:t>
      </w:r>
      <w:r w:rsidRPr="00B82C77">
        <w:rPr>
          <w:rFonts w:asciiTheme="majorHAnsi" w:hAnsiTheme="majorHAnsi"/>
          <w:spacing w:val="-1"/>
          <w:sz w:val="13"/>
          <w:szCs w:val="13"/>
        </w:rPr>
        <w:t>o</w:t>
      </w:r>
      <w:r w:rsidRPr="00B82C77">
        <w:rPr>
          <w:rFonts w:asciiTheme="majorHAnsi" w:hAnsiTheme="majorHAnsi"/>
          <w:sz w:val="13"/>
          <w:szCs w:val="13"/>
        </w:rPr>
        <w:t>f</w:t>
      </w:r>
      <w:r w:rsidRPr="00B82C77">
        <w:rPr>
          <w:rFonts w:asciiTheme="majorHAnsi" w:hAnsiTheme="majorHAnsi"/>
          <w:spacing w:val="4"/>
          <w:sz w:val="13"/>
          <w:szCs w:val="13"/>
        </w:rPr>
        <w:t xml:space="preserve"> </w:t>
      </w:r>
      <w:r w:rsidRPr="00B82C77">
        <w:rPr>
          <w:rFonts w:asciiTheme="majorHAnsi" w:hAnsiTheme="majorHAnsi"/>
          <w:sz w:val="13"/>
          <w:szCs w:val="13"/>
        </w:rPr>
        <w:t>maj</w:t>
      </w:r>
      <w:r w:rsidRPr="00B82C77">
        <w:rPr>
          <w:rFonts w:asciiTheme="majorHAnsi" w:hAnsiTheme="majorHAnsi"/>
          <w:spacing w:val="-1"/>
          <w:sz w:val="13"/>
          <w:szCs w:val="13"/>
        </w:rPr>
        <w:t>o</w:t>
      </w:r>
      <w:r w:rsidRPr="00B82C77">
        <w:rPr>
          <w:rFonts w:asciiTheme="majorHAnsi" w:hAnsiTheme="majorHAnsi"/>
          <w:sz w:val="13"/>
          <w:szCs w:val="13"/>
        </w:rPr>
        <w:t>r</w:t>
      </w:r>
      <w:r w:rsidRPr="00B82C77">
        <w:rPr>
          <w:rFonts w:asciiTheme="majorHAnsi" w:hAnsiTheme="majorHAnsi"/>
          <w:spacing w:val="3"/>
          <w:sz w:val="13"/>
          <w:szCs w:val="13"/>
        </w:rPr>
        <w:t xml:space="preserve"> </w:t>
      </w:r>
      <w:r w:rsidRPr="00B82C77">
        <w:rPr>
          <w:rFonts w:asciiTheme="majorHAnsi" w:hAnsiTheme="majorHAnsi"/>
          <w:spacing w:val="1"/>
          <w:sz w:val="13"/>
          <w:szCs w:val="13"/>
        </w:rPr>
        <w:t>p</w:t>
      </w:r>
      <w:r w:rsidRPr="00B82C77">
        <w:rPr>
          <w:rFonts w:asciiTheme="majorHAnsi" w:hAnsiTheme="majorHAnsi"/>
          <w:sz w:val="13"/>
          <w:szCs w:val="13"/>
        </w:rPr>
        <w:t>r</w:t>
      </w:r>
      <w:r w:rsidRPr="00B82C77">
        <w:rPr>
          <w:rFonts w:asciiTheme="majorHAnsi" w:hAnsiTheme="majorHAnsi"/>
          <w:spacing w:val="-1"/>
          <w:sz w:val="13"/>
          <w:szCs w:val="13"/>
        </w:rPr>
        <w:t>o</w:t>
      </w:r>
      <w:r w:rsidRPr="00B82C77">
        <w:rPr>
          <w:rFonts w:asciiTheme="majorHAnsi" w:hAnsiTheme="majorHAnsi"/>
          <w:sz w:val="13"/>
          <w:szCs w:val="13"/>
        </w:rPr>
        <w:t>je</w:t>
      </w:r>
      <w:r w:rsidRPr="00B82C77">
        <w:rPr>
          <w:rFonts w:asciiTheme="majorHAnsi" w:hAnsiTheme="majorHAnsi"/>
          <w:spacing w:val="-1"/>
          <w:sz w:val="13"/>
          <w:szCs w:val="13"/>
        </w:rPr>
        <w:t>c</w:t>
      </w:r>
      <w:r w:rsidRPr="00B82C77">
        <w:rPr>
          <w:rFonts w:asciiTheme="majorHAnsi" w:hAnsiTheme="majorHAnsi"/>
          <w:sz w:val="13"/>
          <w:szCs w:val="13"/>
        </w:rPr>
        <w:t>ts</w:t>
      </w:r>
      <w:r w:rsidRPr="00B82C77">
        <w:rPr>
          <w:rFonts w:asciiTheme="majorHAnsi" w:hAnsiTheme="majorHAnsi"/>
          <w:spacing w:val="4"/>
          <w:sz w:val="13"/>
          <w:szCs w:val="13"/>
        </w:rPr>
        <w:t xml:space="preserve"> </w:t>
      </w:r>
      <w:r w:rsidRPr="00B82C77">
        <w:rPr>
          <w:rFonts w:asciiTheme="majorHAnsi" w:hAnsiTheme="majorHAnsi"/>
          <w:spacing w:val="-1"/>
          <w:sz w:val="13"/>
          <w:szCs w:val="13"/>
        </w:rPr>
        <w:t>i</w:t>
      </w:r>
      <w:r w:rsidRPr="00B82C77">
        <w:rPr>
          <w:rFonts w:asciiTheme="majorHAnsi" w:hAnsiTheme="majorHAnsi"/>
          <w:sz w:val="13"/>
          <w:szCs w:val="13"/>
        </w:rPr>
        <w:t>nv</w:t>
      </w:r>
      <w:r w:rsidRPr="00B82C77">
        <w:rPr>
          <w:rFonts w:asciiTheme="majorHAnsi" w:hAnsiTheme="majorHAnsi"/>
          <w:spacing w:val="-1"/>
          <w:sz w:val="13"/>
          <w:szCs w:val="13"/>
        </w:rPr>
        <w:t>ol</w:t>
      </w:r>
      <w:r w:rsidRPr="00B82C77">
        <w:rPr>
          <w:rFonts w:asciiTheme="majorHAnsi" w:hAnsiTheme="majorHAnsi"/>
          <w:sz w:val="13"/>
          <w:szCs w:val="13"/>
        </w:rPr>
        <w:t>v</w:t>
      </w:r>
      <w:r w:rsidRPr="00B82C77">
        <w:rPr>
          <w:rFonts w:asciiTheme="majorHAnsi" w:hAnsiTheme="majorHAnsi"/>
          <w:spacing w:val="-1"/>
          <w:sz w:val="13"/>
          <w:szCs w:val="13"/>
        </w:rPr>
        <w:t>i</w:t>
      </w:r>
      <w:r w:rsidRPr="00B82C77">
        <w:rPr>
          <w:rFonts w:asciiTheme="majorHAnsi" w:hAnsiTheme="majorHAnsi"/>
          <w:sz w:val="13"/>
          <w:szCs w:val="13"/>
        </w:rPr>
        <w:t>ng</w:t>
      </w:r>
      <w:r w:rsidRPr="00B82C77">
        <w:rPr>
          <w:rFonts w:asciiTheme="majorHAnsi" w:hAnsiTheme="majorHAnsi"/>
          <w:spacing w:val="2"/>
          <w:sz w:val="13"/>
          <w:szCs w:val="13"/>
        </w:rPr>
        <w:t xml:space="preserve"> </w:t>
      </w:r>
      <w:r w:rsidRPr="00B82C77">
        <w:rPr>
          <w:rFonts w:asciiTheme="majorHAnsi" w:hAnsiTheme="majorHAnsi"/>
          <w:sz w:val="13"/>
          <w:szCs w:val="13"/>
        </w:rPr>
        <w:t>t</w:t>
      </w:r>
      <w:r w:rsidRPr="00B82C77">
        <w:rPr>
          <w:rFonts w:asciiTheme="majorHAnsi" w:hAnsiTheme="majorHAnsi"/>
          <w:spacing w:val="-1"/>
          <w:sz w:val="13"/>
          <w:szCs w:val="13"/>
        </w:rPr>
        <w:t>h</w:t>
      </w:r>
      <w:r w:rsidRPr="00B82C77">
        <w:rPr>
          <w:rFonts w:asciiTheme="majorHAnsi" w:hAnsiTheme="majorHAnsi"/>
          <w:sz w:val="13"/>
          <w:szCs w:val="13"/>
        </w:rPr>
        <w:t>e</w:t>
      </w:r>
      <w:r w:rsidRPr="00B82C77">
        <w:rPr>
          <w:rFonts w:asciiTheme="majorHAnsi" w:hAnsiTheme="majorHAnsi"/>
          <w:spacing w:val="3"/>
          <w:sz w:val="13"/>
          <w:szCs w:val="13"/>
        </w:rPr>
        <w:t xml:space="preserve"> </w:t>
      </w:r>
      <w:r w:rsidRPr="00B82C77">
        <w:rPr>
          <w:rFonts w:asciiTheme="majorHAnsi" w:hAnsiTheme="majorHAnsi"/>
          <w:spacing w:val="-1"/>
          <w:sz w:val="13"/>
          <w:szCs w:val="13"/>
        </w:rPr>
        <w:t>Ma</w:t>
      </w:r>
      <w:r w:rsidRPr="00B82C77">
        <w:rPr>
          <w:rFonts w:asciiTheme="majorHAnsi" w:hAnsiTheme="majorHAnsi"/>
          <w:sz w:val="13"/>
          <w:szCs w:val="13"/>
        </w:rPr>
        <w:t>r</w:t>
      </w:r>
      <w:r w:rsidRPr="00B82C77">
        <w:rPr>
          <w:rFonts w:asciiTheme="majorHAnsi" w:hAnsiTheme="majorHAnsi"/>
          <w:spacing w:val="-1"/>
          <w:sz w:val="13"/>
          <w:szCs w:val="13"/>
        </w:rPr>
        <w:t>i</w:t>
      </w:r>
      <w:r w:rsidRPr="00B82C77">
        <w:rPr>
          <w:rFonts w:asciiTheme="majorHAnsi" w:hAnsiTheme="majorHAnsi"/>
          <w:sz w:val="13"/>
          <w:szCs w:val="13"/>
        </w:rPr>
        <w:t>ne</w:t>
      </w:r>
      <w:r w:rsidRPr="00B82C77">
        <w:rPr>
          <w:rFonts w:asciiTheme="majorHAnsi" w:hAnsiTheme="majorHAnsi"/>
          <w:spacing w:val="3"/>
          <w:sz w:val="13"/>
          <w:szCs w:val="13"/>
        </w:rPr>
        <w:t xml:space="preserve"> </w:t>
      </w:r>
      <w:r w:rsidRPr="00B82C77">
        <w:rPr>
          <w:rFonts w:asciiTheme="majorHAnsi" w:hAnsiTheme="majorHAnsi"/>
          <w:spacing w:val="-1"/>
          <w:sz w:val="13"/>
          <w:szCs w:val="13"/>
        </w:rPr>
        <w:t>P</w:t>
      </w:r>
      <w:r w:rsidRPr="00B82C77">
        <w:rPr>
          <w:rFonts w:asciiTheme="majorHAnsi" w:hAnsiTheme="majorHAnsi"/>
          <w:spacing w:val="1"/>
          <w:sz w:val="13"/>
          <w:szCs w:val="13"/>
        </w:rPr>
        <w:t>a</w:t>
      </w:r>
      <w:r w:rsidRPr="00B82C77">
        <w:rPr>
          <w:rFonts w:asciiTheme="majorHAnsi" w:hAnsiTheme="majorHAnsi"/>
          <w:sz w:val="13"/>
          <w:szCs w:val="13"/>
        </w:rPr>
        <w:t>rk</w:t>
      </w:r>
    </w:p>
    <w:p w14:paraId="79D698B7" w14:textId="2280A266" w:rsidR="00C802DA" w:rsidRDefault="00B82C77" w:rsidP="000A4975">
      <w:pPr>
        <w:pStyle w:val="Heading4"/>
        <w:keepNext w:val="0"/>
        <w:widowControl w:val="0"/>
        <w:numPr>
          <w:ilvl w:val="1"/>
          <w:numId w:val="18"/>
        </w:numPr>
        <w:tabs>
          <w:tab w:val="left" w:pos="374"/>
          <w:tab w:val="left" w:pos="9276"/>
        </w:tabs>
        <w:spacing w:before="0" w:after="0"/>
        <w:ind w:left="1985" w:hanging="1985"/>
        <w:rPr>
          <w:b w:val="0"/>
          <w:bCs w:val="0"/>
        </w:rPr>
      </w:pPr>
      <w:bookmarkStart w:id="613" w:name="_TOC_250008"/>
      <w:r>
        <w:rPr>
          <w:color w:val="FFFFFF"/>
          <w:highlight w:val="black"/>
        </w:rPr>
        <w:t xml:space="preserve">5.3 </w:t>
      </w:r>
      <w:r w:rsidR="00C802DA">
        <w:rPr>
          <w:color w:val="FFFFFF"/>
          <w:highlight w:val="black"/>
        </w:rPr>
        <w:t>Net</w:t>
      </w:r>
      <w:r w:rsidR="00C802DA">
        <w:rPr>
          <w:color w:val="FFFFFF"/>
          <w:spacing w:val="-13"/>
          <w:highlight w:val="black"/>
        </w:rPr>
        <w:t xml:space="preserve"> </w:t>
      </w:r>
      <w:r w:rsidR="00C802DA">
        <w:rPr>
          <w:color w:val="FFFFFF"/>
          <w:highlight w:val="black"/>
        </w:rPr>
        <w:t>C</w:t>
      </w:r>
      <w:r w:rsidR="00C802DA">
        <w:rPr>
          <w:color w:val="FFFFFF"/>
          <w:spacing w:val="-1"/>
          <w:highlight w:val="black"/>
        </w:rPr>
        <w:t>as</w:t>
      </w:r>
      <w:r w:rsidR="00C802DA">
        <w:rPr>
          <w:color w:val="FFFFFF"/>
          <w:highlight w:val="black"/>
        </w:rPr>
        <w:t>h</w:t>
      </w:r>
      <w:r w:rsidR="00C802DA">
        <w:rPr>
          <w:color w:val="FFFFFF"/>
          <w:spacing w:val="-13"/>
          <w:highlight w:val="black"/>
        </w:rPr>
        <w:t xml:space="preserve"> </w:t>
      </w:r>
      <w:r w:rsidR="00C802DA">
        <w:rPr>
          <w:color w:val="FFFFFF"/>
          <w:highlight w:val="black"/>
        </w:rPr>
        <w:t>A</w:t>
      </w:r>
      <w:r w:rsidR="00C802DA">
        <w:rPr>
          <w:color w:val="FFFFFF"/>
          <w:spacing w:val="-1"/>
          <w:highlight w:val="black"/>
        </w:rPr>
        <w:t>p</w:t>
      </w:r>
      <w:r w:rsidR="00C802DA">
        <w:rPr>
          <w:color w:val="FFFFFF"/>
          <w:spacing w:val="-2"/>
          <w:highlight w:val="black"/>
        </w:rPr>
        <w:t>pr</w:t>
      </w:r>
      <w:r w:rsidR="00C802DA">
        <w:rPr>
          <w:color w:val="FFFFFF"/>
          <w:highlight w:val="black"/>
        </w:rPr>
        <w:t>o</w:t>
      </w:r>
      <w:r w:rsidR="00C802DA">
        <w:rPr>
          <w:color w:val="FFFFFF"/>
          <w:spacing w:val="-2"/>
          <w:highlight w:val="black"/>
        </w:rPr>
        <w:t>pr</w:t>
      </w:r>
      <w:r w:rsidR="00C802DA">
        <w:rPr>
          <w:color w:val="FFFFFF"/>
          <w:highlight w:val="black"/>
        </w:rPr>
        <w:t>i</w:t>
      </w:r>
      <w:r w:rsidR="00C802DA">
        <w:rPr>
          <w:color w:val="FFFFFF"/>
          <w:spacing w:val="-1"/>
          <w:highlight w:val="black"/>
        </w:rPr>
        <w:t>at</w:t>
      </w:r>
      <w:r w:rsidR="00C802DA">
        <w:rPr>
          <w:color w:val="FFFFFF"/>
          <w:highlight w:val="black"/>
        </w:rPr>
        <w:t>ion</w:t>
      </w:r>
      <w:r w:rsidR="00C802DA">
        <w:rPr>
          <w:color w:val="FFFFFF"/>
          <w:spacing w:val="-12"/>
          <w:highlight w:val="black"/>
        </w:rPr>
        <w:t xml:space="preserve"> </w:t>
      </w:r>
      <w:r w:rsidR="00C802DA">
        <w:rPr>
          <w:color w:val="FFFFFF"/>
          <w:highlight w:val="black"/>
        </w:rPr>
        <w:t>A</w:t>
      </w:r>
      <w:r w:rsidR="00C802DA">
        <w:rPr>
          <w:color w:val="FFFFFF"/>
          <w:spacing w:val="-2"/>
          <w:highlight w:val="black"/>
        </w:rPr>
        <w:t>rr</w:t>
      </w:r>
      <w:r w:rsidR="00C802DA">
        <w:rPr>
          <w:color w:val="FFFFFF"/>
          <w:spacing w:val="-1"/>
          <w:highlight w:val="black"/>
        </w:rPr>
        <w:t>a</w:t>
      </w:r>
      <w:r w:rsidR="00C802DA">
        <w:rPr>
          <w:color w:val="FFFFFF"/>
          <w:highlight w:val="black"/>
        </w:rPr>
        <w:t>n</w:t>
      </w:r>
      <w:r w:rsidR="00C802DA">
        <w:rPr>
          <w:color w:val="FFFFFF"/>
          <w:spacing w:val="-1"/>
          <w:highlight w:val="black"/>
        </w:rPr>
        <w:t>g</w:t>
      </w:r>
      <w:r w:rsidR="00C802DA">
        <w:rPr>
          <w:color w:val="FFFFFF"/>
          <w:highlight w:val="black"/>
        </w:rPr>
        <w:t>ements</w:t>
      </w:r>
      <w:r w:rsidR="00C802DA">
        <w:rPr>
          <w:color w:val="FFFFFF"/>
          <w:w w:val="449"/>
          <w:highlight w:val="black"/>
        </w:rPr>
        <w:t xml:space="preserve"> </w:t>
      </w:r>
      <w:r w:rsidR="00C802DA">
        <w:rPr>
          <w:color w:val="FFFFFF"/>
          <w:highlight w:val="black"/>
        </w:rPr>
        <w:tab/>
      </w:r>
      <w:bookmarkEnd w:id="613"/>
    </w:p>
    <w:p w14:paraId="38ADAC7A" w14:textId="77777777" w:rsidR="00C802DA" w:rsidRDefault="00C802DA" w:rsidP="00C802DA">
      <w:pPr>
        <w:spacing w:before="3" w:line="100" w:lineRule="exact"/>
        <w:rPr>
          <w:sz w:val="10"/>
          <w:szCs w:val="10"/>
        </w:rPr>
      </w:pPr>
    </w:p>
    <w:tbl>
      <w:tblPr>
        <w:tblW w:w="0" w:type="auto"/>
        <w:tblInd w:w="105" w:type="dxa"/>
        <w:tblLayout w:type="fixed"/>
        <w:tblCellMar>
          <w:left w:w="0" w:type="dxa"/>
          <w:right w:w="0" w:type="dxa"/>
        </w:tblCellMar>
        <w:tblLook w:val="01E0" w:firstRow="1" w:lastRow="1" w:firstColumn="1" w:lastColumn="1" w:noHBand="0" w:noVBand="0"/>
      </w:tblPr>
      <w:tblGrid>
        <w:gridCol w:w="6729"/>
        <w:gridCol w:w="1036"/>
        <w:gridCol w:w="260"/>
        <w:gridCol w:w="1036"/>
      </w:tblGrid>
      <w:tr w:rsidR="00C802DA" w14:paraId="05B8C871" w14:textId="77777777" w:rsidTr="004C4121">
        <w:trPr>
          <w:trHeight w:hRule="exact" w:val="250"/>
        </w:trPr>
        <w:tc>
          <w:tcPr>
            <w:tcW w:w="6729" w:type="dxa"/>
            <w:vMerge w:val="restart"/>
            <w:tcBorders>
              <w:top w:val="nil"/>
              <w:left w:val="nil"/>
              <w:right w:val="nil"/>
            </w:tcBorders>
          </w:tcPr>
          <w:p w14:paraId="79BE91DE" w14:textId="77777777" w:rsidR="00C802DA" w:rsidRDefault="00C802DA" w:rsidP="004C4121"/>
        </w:tc>
        <w:tc>
          <w:tcPr>
            <w:tcW w:w="1036" w:type="dxa"/>
            <w:tcBorders>
              <w:top w:val="nil"/>
              <w:left w:val="nil"/>
              <w:bottom w:val="nil"/>
              <w:right w:val="nil"/>
            </w:tcBorders>
          </w:tcPr>
          <w:p w14:paraId="1EEEF1C7" w14:textId="77777777" w:rsidR="00C802DA" w:rsidRDefault="00C802DA" w:rsidP="004C4121">
            <w:pPr>
              <w:pStyle w:val="TableParagraph"/>
              <w:spacing w:before="83"/>
              <w:ind w:left="676"/>
              <w:rPr>
                <w:rFonts w:ascii="Cambria" w:eastAsia="Cambria" w:hAnsi="Cambria" w:cs="Cambria"/>
                <w:sz w:val="13"/>
                <w:szCs w:val="13"/>
              </w:rPr>
            </w:pPr>
            <w:r>
              <w:rPr>
                <w:rFonts w:ascii="Cambria" w:eastAsia="Cambria" w:hAnsi="Cambria" w:cs="Cambria"/>
                <w:b/>
                <w:bCs/>
                <w:spacing w:val="1"/>
                <w:sz w:val="13"/>
                <w:szCs w:val="13"/>
              </w:rPr>
              <w:t>2016</w:t>
            </w:r>
          </w:p>
        </w:tc>
        <w:tc>
          <w:tcPr>
            <w:tcW w:w="260" w:type="dxa"/>
            <w:tcBorders>
              <w:top w:val="nil"/>
              <w:left w:val="nil"/>
              <w:bottom w:val="nil"/>
              <w:right w:val="nil"/>
            </w:tcBorders>
          </w:tcPr>
          <w:p w14:paraId="4FBE2A25" w14:textId="77777777" w:rsidR="00C802DA" w:rsidRDefault="00C802DA" w:rsidP="004C4121"/>
        </w:tc>
        <w:tc>
          <w:tcPr>
            <w:tcW w:w="1036" w:type="dxa"/>
            <w:tcBorders>
              <w:top w:val="nil"/>
              <w:left w:val="nil"/>
              <w:bottom w:val="nil"/>
              <w:right w:val="nil"/>
            </w:tcBorders>
          </w:tcPr>
          <w:p w14:paraId="4D63B8E3" w14:textId="77777777" w:rsidR="00C802DA" w:rsidRDefault="00C802DA" w:rsidP="004C4121">
            <w:pPr>
              <w:pStyle w:val="TableParagraph"/>
              <w:spacing w:before="83"/>
              <w:ind w:right="40"/>
              <w:jc w:val="right"/>
              <w:rPr>
                <w:rFonts w:ascii="Cambria" w:eastAsia="Cambria" w:hAnsi="Cambria" w:cs="Cambria"/>
                <w:sz w:val="13"/>
                <w:szCs w:val="13"/>
              </w:rPr>
            </w:pPr>
            <w:r>
              <w:rPr>
                <w:rFonts w:ascii="Cambria" w:eastAsia="Cambria" w:hAnsi="Cambria" w:cs="Cambria"/>
                <w:spacing w:val="-2"/>
                <w:sz w:val="13"/>
                <w:szCs w:val="13"/>
              </w:rPr>
              <w:t>2015</w:t>
            </w:r>
          </w:p>
        </w:tc>
      </w:tr>
      <w:tr w:rsidR="00C802DA" w14:paraId="76F30250" w14:textId="77777777" w:rsidTr="004C4121">
        <w:trPr>
          <w:trHeight w:hRule="exact" w:val="168"/>
        </w:trPr>
        <w:tc>
          <w:tcPr>
            <w:tcW w:w="6729" w:type="dxa"/>
            <w:vMerge/>
            <w:tcBorders>
              <w:left w:val="nil"/>
              <w:bottom w:val="nil"/>
              <w:right w:val="nil"/>
            </w:tcBorders>
          </w:tcPr>
          <w:p w14:paraId="1CEE40B7" w14:textId="77777777" w:rsidR="00C802DA" w:rsidRDefault="00C802DA" w:rsidP="004C4121"/>
        </w:tc>
        <w:tc>
          <w:tcPr>
            <w:tcW w:w="1036" w:type="dxa"/>
            <w:tcBorders>
              <w:top w:val="nil"/>
              <w:left w:val="nil"/>
              <w:bottom w:val="nil"/>
              <w:right w:val="nil"/>
            </w:tcBorders>
          </w:tcPr>
          <w:p w14:paraId="7B355FA7" w14:textId="77777777" w:rsidR="00C802DA" w:rsidRDefault="00C802DA" w:rsidP="004C4121">
            <w:pPr>
              <w:pStyle w:val="TableParagraph"/>
              <w:spacing w:before="1"/>
              <w:ind w:left="650"/>
              <w:rPr>
                <w:rFonts w:ascii="Cambria" w:eastAsia="Cambria" w:hAnsi="Cambria" w:cs="Cambria"/>
                <w:sz w:val="13"/>
                <w:szCs w:val="13"/>
              </w:rPr>
            </w:pPr>
            <w:r>
              <w:rPr>
                <w:rFonts w:ascii="Cambria" w:eastAsia="Cambria" w:hAnsi="Cambria" w:cs="Cambria"/>
                <w:b/>
                <w:bCs/>
                <w:sz w:val="13"/>
                <w:szCs w:val="13"/>
              </w:rPr>
              <w:t>$'</w:t>
            </w:r>
            <w:r>
              <w:rPr>
                <w:rFonts w:ascii="Cambria" w:eastAsia="Cambria" w:hAnsi="Cambria" w:cs="Cambria"/>
                <w:b/>
                <w:bCs/>
                <w:spacing w:val="1"/>
                <w:sz w:val="13"/>
                <w:szCs w:val="13"/>
              </w:rPr>
              <w:t>000</w:t>
            </w:r>
          </w:p>
        </w:tc>
        <w:tc>
          <w:tcPr>
            <w:tcW w:w="260" w:type="dxa"/>
            <w:tcBorders>
              <w:top w:val="nil"/>
              <w:left w:val="nil"/>
              <w:bottom w:val="nil"/>
              <w:right w:val="nil"/>
            </w:tcBorders>
          </w:tcPr>
          <w:p w14:paraId="49A38C31" w14:textId="77777777" w:rsidR="00C802DA" w:rsidRDefault="00C802DA" w:rsidP="004C4121"/>
        </w:tc>
        <w:tc>
          <w:tcPr>
            <w:tcW w:w="1036" w:type="dxa"/>
            <w:tcBorders>
              <w:top w:val="nil"/>
              <w:left w:val="nil"/>
              <w:bottom w:val="nil"/>
              <w:right w:val="nil"/>
            </w:tcBorders>
          </w:tcPr>
          <w:p w14:paraId="22461DD4" w14:textId="77777777" w:rsidR="00C802DA" w:rsidRDefault="00C802DA" w:rsidP="004C4121">
            <w:pPr>
              <w:pStyle w:val="TableParagraph"/>
              <w:spacing w:before="1"/>
              <w:ind w:left="681"/>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1"/>
                <w:sz w:val="13"/>
                <w:szCs w:val="13"/>
              </w:rPr>
              <w:t>'</w:t>
            </w:r>
            <w:r>
              <w:rPr>
                <w:rFonts w:ascii="Cambria" w:eastAsia="Cambria" w:hAnsi="Cambria" w:cs="Cambria"/>
                <w:spacing w:val="-2"/>
                <w:sz w:val="13"/>
                <w:szCs w:val="13"/>
              </w:rPr>
              <w:t>000</w:t>
            </w:r>
          </w:p>
        </w:tc>
      </w:tr>
      <w:tr w:rsidR="00C802DA" w14:paraId="12C20ED4" w14:textId="77777777" w:rsidTr="004C4121">
        <w:trPr>
          <w:trHeight w:hRule="exact" w:val="168"/>
        </w:trPr>
        <w:tc>
          <w:tcPr>
            <w:tcW w:w="6729" w:type="dxa"/>
            <w:tcBorders>
              <w:top w:val="nil"/>
              <w:left w:val="nil"/>
              <w:bottom w:val="nil"/>
              <w:right w:val="nil"/>
            </w:tcBorders>
          </w:tcPr>
          <w:p w14:paraId="63ACAF05" w14:textId="77777777" w:rsidR="00C802DA" w:rsidRDefault="00C802DA" w:rsidP="004C4121">
            <w:pPr>
              <w:pStyle w:val="TableParagraph"/>
              <w:spacing w:before="1"/>
              <w:ind w:left="42"/>
              <w:rPr>
                <w:rFonts w:ascii="Cambria" w:eastAsia="Cambria" w:hAnsi="Cambria" w:cs="Cambria"/>
                <w:sz w:val="13"/>
                <w:szCs w:val="13"/>
              </w:rPr>
            </w:pPr>
            <w:r>
              <w:rPr>
                <w:rFonts w:ascii="Cambria" w:eastAsia="Cambria" w:hAnsi="Cambria" w:cs="Cambria"/>
                <w:b/>
                <w:bCs/>
                <w:spacing w:val="-1"/>
                <w:sz w:val="13"/>
                <w:szCs w:val="13"/>
              </w:rPr>
              <w:t>Tota</w:t>
            </w:r>
            <w:r>
              <w:rPr>
                <w:rFonts w:ascii="Cambria" w:eastAsia="Cambria" w:hAnsi="Cambria" w:cs="Cambria"/>
                <w:b/>
                <w:bCs/>
                <w:sz w:val="13"/>
                <w:szCs w:val="13"/>
              </w:rPr>
              <w:t>l</w:t>
            </w:r>
            <w:r>
              <w:rPr>
                <w:rFonts w:ascii="Cambria" w:eastAsia="Cambria" w:hAnsi="Cambria" w:cs="Cambria"/>
                <w:b/>
                <w:bCs/>
                <w:spacing w:val="7"/>
                <w:sz w:val="13"/>
                <w:szCs w:val="13"/>
              </w:rPr>
              <w:t xml:space="preserve"> </w:t>
            </w:r>
            <w:r>
              <w:rPr>
                <w:rFonts w:ascii="Cambria" w:eastAsia="Cambria" w:hAnsi="Cambria" w:cs="Cambria"/>
                <w:b/>
                <w:bCs/>
                <w:sz w:val="13"/>
                <w:szCs w:val="13"/>
              </w:rPr>
              <w:t>c</w:t>
            </w:r>
            <w:r>
              <w:rPr>
                <w:rFonts w:ascii="Cambria" w:eastAsia="Cambria" w:hAnsi="Cambria" w:cs="Cambria"/>
                <w:b/>
                <w:bCs/>
                <w:spacing w:val="-1"/>
                <w:sz w:val="13"/>
                <w:szCs w:val="13"/>
              </w:rPr>
              <w:t>om</w:t>
            </w:r>
            <w:r>
              <w:rPr>
                <w:rFonts w:ascii="Cambria" w:eastAsia="Cambria" w:hAnsi="Cambria" w:cs="Cambria"/>
                <w:b/>
                <w:bCs/>
                <w:sz w:val="13"/>
                <w:szCs w:val="13"/>
              </w:rPr>
              <w:t>p</w:t>
            </w:r>
            <w:r>
              <w:rPr>
                <w:rFonts w:ascii="Cambria" w:eastAsia="Cambria" w:hAnsi="Cambria" w:cs="Cambria"/>
                <w:b/>
                <w:bCs/>
                <w:spacing w:val="-1"/>
                <w:sz w:val="13"/>
                <w:szCs w:val="13"/>
              </w:rPr>
              <w:t>re</w:t>
            </w:r>
            <w:r>
              <w:rPr>
                <w:rFonts w:ascii="Cambria" w:eastAsia="Cambria" w:hAnsi="Cambria" w:cs="Cambria"/>
                <w:b/>
                <w:bCs/>
                <w:sz w:val="13"/>
                <w:szCs w:val="13"/>
              </w:rPr>
              <w:t>h</w:t>
            </w:r>
            <w:r>
              <w:rPr>
                <w:rFonts w:ascii="Cambria" w:eastAsia="Cambria" w:hAnsi="Cambria" w:cs="Cambria"/>
                <w:b/>
                <w:bCs/>
                <w:spacing w:val="-1"/>
                <w:sz w:val="13"/>
                <w:szCs w:val="13"/>
              </w:rPr>
              <w:t>ensiv</w:t>
            </w:r>
            <w:r>
              <w:rPr>
                <w:rFonts w:ascii="Cambria" w:eastAsia="Cambria" w:hAnsi="Cambria" w:cs="Cambria"/>
                <w:b/>
                <w:bCs/>
                <w:sz w:val="13"/>
                <w:szCs w:val="13"/>
              </w:rPr>
              <w:t>e</w:t>
            </w:r>
            <w:r>
              <w:rPr>
                <w:rFonts w:ascii="Cambria" w:eastAsia="Cambria" w:hAnsi="Cambria" w:cs="Cambria"/>
                <w:b/>
                <w:bCs/>
                <w:spacing w:val="8"/>
                <w:sz w:val="13"/>
                <w:szCs w:val="13"/>
              </w:rPr>
              <w:t xml:space="preserve"> </w:t>
            </w:r>
            <w:r>
              <w:rPr>
                <w:rFonts w:ascii="Cambria" w:eastAsia="Cambria" w:hAnsi="Cambria" w:cs="Cambria"/>
                <w:b/>
                <w:bCs/>
                <w:spacing w:val="-1"/>
                <w:sz w:val="13"/>
                <w:szCs w:val="13"/>
              </w:rPr>
              <w:t>in</w:t>
            </w:r>
            <w:r>
              <w:rPr>
                <w:rFonts w:ascii="Cambria" w:eastAsia="Cambria" w:hAnsi="Cambria" w:cs="Cambria"/>
                <w:b/>
                <w:bCs/>
                <w:sz w:val="13"/>
                <w:szCs w:val="13"/>
              </w:rPr>
              <w:t>c</w:t>
            </w:r>
            <w:r>
              <w:rPr>
                <w:rFonts w:ascii="Cambria" w:eastAsia="Cambria" w:hAnsi="Cambria" w:cs="Cambria"/>
                <w:b/>
                <w:bCs/>
                <w:spacing w:val="-2"/>
                <w:sz w:val="13"/>
                <w:szCs w:val="13"/>
              </w:rPr>
              <w:t>o</w:t>
            </w:r>
            <w:r>
              <w:rPr>
                <w:rFonts w:ascii="Cambria" w:eastAsia="Cambria" w:hAnsi="Cambria" w:cs="Cambria"/>
                <w:b/>
                <w:bCs/>
                <w:spacing w:val="-1"/>
                <w:sz w:val="13"/>
                <w:szCs w:val="13"/>
              </w:rPr>
              <w:t>me</w:t>
            </w:r>
            <w:r>
              <w:rPr>
                <w:rFonts w:ascii="Cambria" w:eastAsia="Cambria" w:hAnsi="Cambria" w:cs="Cambria"/>
                <w:b/>
                <w:bCs/>
                <w:sz w:val="13"/>
                <w:szCs w:val="13"/>
              </w:rPr>
              <w:t>/</w:t>
            </w:r>
            <w:r>
              <w:rPr>
                <w:rFonts w:ascii="Cambria" w:eastAsia="Cambria" w:hAnsi="Cambria" w:cs="Cambria"/>
                <w:b/>
                <w:bCs/>
                <w:spacing w:val="-2"/>
                <w:sz w:val="13"/>
                <w:szCs w:val="13"/>
              </w:rPr>
              <w:t>(</w:t>
            </w:r>
            <w:r>
              <w:rPr>
                <w:rFonts w:ascii="Cambria" w:eastAsia="Cambria" w:hAnsi="Cambria" w:cs="Cambria"/>
                <w:b/>
                <w:bCs/>
                <w:spacing w:val="-1"/>
                <w:sz w:val="13"/>
                <w:szCs w:val="13"/>
              </w:rPr>
              <w:t>loss</w:t>
            </w:r>
            <w:r>
              <w:rPr>
                <w:rFonts w:ascii="Cambria" w:eastAsia="Cambria" w:hAnsi="Cambria" w:cs="Cambria"/>
                <w:b/>
                <w:bCs/>
                <w:sz w:val="13"/>
                <w:szCs w:val="13"/>
              </w:rPr>
              <w:t>)</w:t>
            </w:r>
            <w:r>
              <w:rPr>
                <w:rFonts w:ascii="Cambria" w:eastAsia="Cambria" w:hAnsi="Cambria" w:cs="Cambria"/>
                <w:b/>
                <w:bCs/>
                <w:spacing w:val="8"/>
                <w:sz w:val="13"/>
                <w:szCs w:val="13"/>
              </w:rPr>
              <w:t xml:space="preserve"> </w:t>
            </w:r>
            <w:r>
              <w:rPr>
                <w:rFonts w:ascii="Cambria" w:eastAsia="Cambria" w:hAnsi="Cambria" w:cs="Cambria"/>
                <w:b/>
                <w:bCs/>
                <w:spacing w:val="-1"/>
                <w:sz w:val="13"/>
                <w:szCs w:val="13"/>
              </w:rPr>
              <w:t>les</w:t>
            </w:r>
            <w:r>
              <w:rPr>
                <w:rFonts w:ascii="Cambria" w:eastAsia="Cambria" w:hAnsi="Cambria" w:cs="Cambria"/>
                <w:b/>
                <w:bCs/>
                <w:sz w:val="13"/>
                <w:szCs w:val="13"/>
              </w:rPr>
              <w:t>s</w:t>
            </w:r>
            <w:r>
              <w:rPr>
                <w:rFonts w:ascii="Cambria" w:eastAsia="Cambria" w:hAnsi="Cambria" w:cs="Cambria"/>
                <w:b/>
                <w:bCs/>
                <w:spacing w:val="8"/>
                <w:sz w:val="13"/>
                <w:szCs w:val="13"/>
              </w:rPr>
              <w:t xml:space="preserve"> </w:t>
            </w:r>
            <w:r>
              <w:rPr>
                <w:rFonts w:ascii="Cambria" w:eastAsia="Cambria" w:hAnsi="Cambria" w:cs="Cambria"/>
                <w:b/>
                <w:bCs/>
                <w:sz w:val="13"/>
                <w:szCs w:val="13"/>
              </w:rPr>
              <w:t>d</w:t>
            </w:r>
            <w:r>
              <w:rPr>
                <w:rFonts w:ascii="Cambria" w:eastAsia="Cambria" w:hAnsi="Cambria" w:cs="Cambria"/>
                <w:b/>
                <w:bCs/>
                <w:spacing w:val="-1"/>
                <w:sz w:val="13"/>
                <w:szCs w:val="13"/>
              </w:rPr>
              <w:t>e</w:t>
            </w:r>
            <w:r>
              <w:rPr>
                <w:rFonts w:ascii="Cambria" w:eastAsia="Cambria" w:hAnsi="Cambria" w:cs="Cambria"/>
                <w:b/>
                <w:bCs/>
                <w:sz w:val="13"/>
                <w:szCs w:val="13"/>
              </w:rPr>
              <w:t>p</w:t>
            </w:r>
            <w:r>
              <w:rPr>
                <w:rFonts w:ascii="Cambria" w:eastAsia="Cambria" w:hAnsi="Cambria" w:cs="Cambria"/>
                <w:b/>
                <w:bCs/>
                <w:spacing w:val="-1"/>
                <w:sz w:val="13"/>
                <w:szCs w:val="13"/>
              </w:rPr>
              <w:t>re</w:t>
            </w:r>
            <w:r>
              <w:rPr>
                <w:rFonts w:ascii="Cambria" w:eastAsia="Cambria" w:hAnsi="Cambria" w:cs="Cambria"/>
                <w:b/>
                <w:bCs/>
                <w:sz w:val="13"/>
                <w:szCs w:val="13"/>
              </w:rPr>
              <w:t>c</w:t>
            </w:r>
            <w:r>
              <w:rPr>
                <w:rFonts w:ascii="Cambria" w:eastAsia="Cambria" w:hAnsi="Cambria" w:cs="Cambria"/>
                <w:b/>
                <w:bCs/>
                <w:spacing w:val="-1"/>
                <w:sz w:val="13"/>
                <w:szCs w:val="13"/>
              </w:rPr>
              <w:t>iation</w:t>
            </w:r>
            <w:r>
              <w:rPr>
                <w:rFonts w:ascii="Cambria" w:eastAsia="Cambria" w:hAnsi="Cambria" w:cs="Cambria"/>
                <w:b/>
                <w:bCs/>
                <w:sz w:val="13"/>
                <w:szCs w:val="13"/>
              </w:rPr>
              <w:t>/</w:t>
            </w:r>
            <w:r>
              <w:rPr>
                <w:rFonts w:ascii="Cambria" w:eastAsia="Cambria" w:hAnsi="Cambria" w:cs="Cambria"/>
                <w:b/>
                <w:bCs/>
                <w:spacing w:val="-2"/>
                <w:sz w:val="13"/>
                <w:szCs w:val="13"/>
              </w:rPr>
              <w:t>a</w:t>
            </w:r>
            <w:r>
              <w:rPr>
                <w:rFonts w:ascii="Cambria" w:eastAsia="Cambria" w:hAnsi="Cambria" w:cs="Cambria"/>
                <w:b/>
                <w:bCs/>
                <w:spacing w:val="-1"/>
                <w:sz w:val="13"/>
                <w:szCs w:val="13"/>
              </w:rPr>
              <w:t>mortisatio</w:t>
            </w:r>
            <w:r>
              <w:rPr>
                <w:rFonts w:ascii="Cambria" w:eastAsia="Cambria" w:hAnsi="Cambria" w:cs="Cambria"/>
                <w:b/>
                <w:bCs/>
                <w:sz w:val="13"/>
                <w:szCs w:val="13"/>
              </w:rPr>
              <w:t>n</w:t>
            </w:r>
            <w:r>
              <w:rPr>
                <w:rFonts w:ascii="Cambria" w:eastAsia="Cambria" w:hAnsi="Cambria" w:cs="Cambria"/>
                <w:b/>
                <w:bCs/>
                <w:spacing w:val="8"/>
                <w:sz w:val="13"/>
                <w:szCs w:val="13"/>
              </w:rPr>
              <w:t xml:space="preserve"> </w:t>
            </w:r>
            <w:r>
              <w:rPr>
                <w:rFonts w:ascii="Cambria" w:eastAsia="Cambria" w:hAnsi="Cambria" w:cs="Cambria"/>
                <w:b/>
                <w:bCs/>
                <w:spacing w:val="-1"/>
                <w:sz w:val="13"/>
                <w:szCs w:val="13"/>
              </w:rPr>
              <w:t>e</w:t>
            </w:r>
            <w:r>
              <w:rPr>
                <w:rFonts w:ascii="Cambria" w:eastAsia="Cambria" w:hAnsi="Cambria" w:cs="Cambria"/>
                <w:b/>
                <w:bCs/>
                <w:sz w:val="13"/>
                <w:szCs w:val="13"/>
              </w:rPr>
              <w:t>xp</w:t>
            </w:r>
            <w:r>
              <w:rPr>
                <w:rFonts w:ascii="Cambria" w:eastAsia="Cambria" w:hAnsi="Cambria" w:cs="Cambria"/>
                <w:b/>
                <w:bCs/>
                <w:spacing w:val="-1"/>
                <w:sz w:val="13"/>
                <w:szCs w:val="13"/>
              </w:rPr>
              <w:t>enses</w:t>
            </w:r>
          </w:p>
        </w:tc>
        <w:tc>
          <w:tcPr>
            <w:tcW w:w="1036" w:type="dxa"/>
            <w:tcBorders>
              <w:top w:val="nil"/>
              <w:left w:val="nil"/>
              <w:bottom w:val="nil"/>
              <w:right w:val="nil"/>
            </w:tcBorders>
          </w:tcPr>
          <w:p w14:paraId="72C34BAC" w14:textId="77777777" w:rsidR="00C802DA" w:rsidRDefault="00C802DA" w:rsidP="004C4121"/>
        </w:tc>
        <w:tc>
          <w:tcPr>
            <w:tcW w:w="260" w:type="dxa"/>
            <w:tcBorders>
              <w:top w:val="nil"/>
              <w:left w:val="nil"/>
              <w:bottom w:val="nil"/>
              <w:right w:val="nil"/>
            </w:tcBorders>
          </w:tcPr>
          <w:p w14:paraId="493B0529" w14:textId="77777777" w:rsidR="00C802DA" w:rsidRDefault="00C802DA" w:rsidP="004C4121"/>
        </w:tc>
        <w:tc>
          <w:tcPr>
            <w:tcW w:w="1036" w:type="dxa"/>
            <w:tcBorders>
              <w:top w:val="nil"/>
              <w:left w:val="nil"/>
              <w:bottom w:val="nil"/>
              <w:right w:val="nil"/>
            </w:tcBorders>
          </w:tcPr>
          <w:p w14:paraId="7841E383" w14:textId="77777777" w:rsidR="00C802DA" w:rsidRDefault="00C802DA" w:rsidP="004C4121"/>
        </w:tc>
      </w:tr>
      <w:tr w:rsidR="00C802DA" w14:paraId="1A5CE91F" w14:textId="77777777" w:rsidTr="004C4121">
        <w:trPr>
          <w:trHeight w:hRule="exact" w:val="167"/>
        </w:trPr>
        <w:tc>
          <w:tcPr>
            <w:tcW w:w="6729" w:type="dxa"/>
            <w:tcBorders>
              <w:top w:val="nil"/>
              <w:left w:val="nil"/>
              <w:bottom w:val="nil"/>
              <w:right w:val="nil"/>
            </w:tcBorders>
          </w:tcPr>
          <w:p w14:paraId="39BFA6C5" w14:textId="77777777" w:rsidR="00C802DA" w:rsidRDefault="00C802DA" w:rsidP="004C4121">
            <w:pPr>
              <w:pStyle w:val="TableParagraph"/>
              <w:spacing w:before="1"/>
              <w:ind w:left="42"/>
              <w:rPr>
                <w:rFonts w:ascii="Cambria" w:eastAsia="Cambria" w:hAnsi="Cambria" w:cs="Cambria"/>
                <w:sz w:val="13"/>
                <w:szCs w:val="13"/>
              </w:rPr>
            </w:pPr>
            <w:r>
              <w:rPr>
                <w:rFonts w:ascii="Cambria" w:eastAsia="Cambria" w:hAnsi="Cambria" w:cs="Cambria"/>
                <w:b/>
                <w:bCs/>
                <w:sz w:val="13"/>
                <w:szCs w:val="13"/>
              </w:rPr>
              <w:t>p</w:t>
            </w:r>
            <w:r>
              <w:rPr>
                <w:rFonts w:ascii="Cambria" w:eastAsia="Cambria" w:hAnsi="Cambria" w:cs="Cambria"/>
                <w:b/>
                <w:bCs/>
                <w:spacing w:val="-1"/>
                <w:sz w:val="13"/>
                <w:szCs w:val="13"/>
              </w:rPr>
              <w:t>revio</w:t>
            </w:r>
            <w:r>
              <w:rPr>
                <w:rFonts w:ascii="Cambria" w:eastAsia="Cambria" w:hAnsi="Cambria" w:cs="Cambria"/>
                <w:b/>
                <w:bCs/>
                <w:sz w:val="13"/>
                <w:szCs w:val="13"/>
              </w:rPr>
              <w:t>u</w:t>
            </w:r>
            <w:r>
              <w:rPr>
                <w:rFonts w:ascii="Cambria" w:eastAsia="Cambria" w:hAnsi="Cambria" w:cs="Cambria"/>
                <w:b/>
                <w:bCs/>
                <w:spacing w:val="-1"/>
                <w:sz w:val="13"/>
                <w:szCs w:val="13"/>
              </w:rPr>
              <w:t>sl</w:t>
            </w:r>
            <w:r>
              <w:rPr>
                <w:rFonts w:ascii="Cambria" w:eastAsia="Cambria" w:hAnsi="Cambria" w:cs="Cambria"/>
                <w:b/>
                <w:bCs/>
                <w:sz w:val="13"/>
                <w:szCs w:val="13"/>
              </w:rPr>
              <w:t>y</w:t>
            </w:r>
            <w:r>
              <w:rPr>
                <w:rFonts w:ascii="Cambria" w:eastAsia="Cambria" w:hAnsi="Cambria" w:cs="Cambria"/>
                <w:b/>
                <w:bCs/>
                <w:spacing w:val="6"/>
                <w:sz w:val="13"/>
                <w:szCs w:val="13"/>
              </w:rPr>
              <w:t xml:space="preserve"> </w:t>
            </w:r>
            <w:r>
              <w:rPr>
                <w:rFonts w:ascii="Cambria" w:eastAsia="Cambria" w:hAnsi="Cambria" w:cs="Cambria"/>
                <w:b/>
                <w:bCs/>
                <w:spacing w:val="-1"/>
                <w:sz w:val="13"/>
                <w:szCs w:val="13"/>
              </w:rPr>
              <w:t>f</w:t>
            </w:r>
            <w:r>
              <w:rPr>
                <w:rFonts w:ascii="Cambria" w:eastAsia="Cambria" w:hAnsi="Cambria" w:cs="Cambria"/>
                <w:b/>
                <w:bCs/>
                <w:sz w:val="13"/>
                <w:szCs w:val="13"/>
              </w:rPr>
              <w:t>u</w:t>
            </w:r>
            <w:r>
              <w:rPr>
                <w:rFonts w:ascii="Cambria" w:eastAsia="Cambria" w:hAnsi="Cambria" w:cs="Cambria"/>
                <w:b/>
                <w:bCs/>
                <w:spacing w:val="-1"/>
                <w:sz w:val="13"/>
                <w:szCs w:val="13"/>
              </w:rPr>
              <w:t>n</w:t>
            </w:r>
            <w:r>
              <w:rPr>
                <w:rFonts w:ascii="Cambria" w:eastAsia="Cambria" w:hAnsi="Cambria" w:cs="Cambria"/>
                <w:b/>
                <w:bCs/>
                <w:sz w:val="13"/>
                <w:szCs w:val="13"/>
              </w:rPr>
              <w:t>d</w:t>
            </w:r>
            <w:r>
              <w:rPr>
                <w:rFonts w:ascii="Cambria" w:eastAsia="Cambria" w:hAnsi="Cambria" w:cs="Cambria"/>
                <w:b/>
                <w:bCs/>
                <w:spacing w:val="-1"/>
                <w:sz w:val="13"/>
                <w:szCs w:val="13"/>
              </w:rPr>
              <w:t>e</w:t>
            </w:r>
            <w:r>
              <w:rPr>
                <w:rFonts w:ascii="Cambria" w:eastAsia="Cambria" w:hAnsi="Cambria" w:cs="Cambria"/>
                <w:b/>
                <w:bCs/>
                <w:sz w:val="13"/>
                <w:szCs w:val="13"/>
              </w:rPr>
              <w:t>d</w:t>
            </w:r>
            <w:r>
              <w:rPr>
                <w:rFonts w:ascii="Cambria" w:eastAsia="Cambria" w:hAnsi="Cambria" w:cs="Cambria"/>
                <w:b/>
                <w:bCs/>
                <w:spacing w:val="7"/>
                <w:sz w:val="13"/>
                <w:szCs w:val="13"/>
              </w:rPr>
              <w:t xml:space="preserve"> </w:t>
            </w:r>
            <w:r>
              <w:rPr>
                <w:rFonts w:ascii="Cambria" w:eastAsia="Cambria" w:hAnsi="Cambria" w:cs="Cambria"/>
                <w:b/>
                <w:bCs/>
                <w:spacing w:val="-1"/>
                <w:sz w:val="13"/>
                <w:szCs w:val="13"/>
              </w:rPr>
              <w:t>t</w:t>
            </w:r>
            <w:r>
              <w:rPr>
                <w:rFonts w:ascii="Cambria" w:eastAsia="Cambria" w:hAnsi="Cambria" w:cs="Cambria"/>
                <w:b/>
                <w:bCs/>
                <w:sz w:val="13"/>
                <w:szCs w:val="13"/>
              </w:rPr>
              <w:t>h</w:t>
            </w:r>
            <w:r>
              <w:rPr>
                <w:rFonts w:ascii="Cambria" w:eastAsia="Cambria" w:hAnsi="Cambria" w:cs="Cambria"/>
                <w:b/>
                <w:bCs/>
                <w:spacing w:val="-1"/>
                <w:sz w:val="13"/>
                <w:szCs w:val="13"/>
              </w:rPr>
              <w:t>ro</w:t>
            </w:r>
            <w:r>
              <w:rPr>
                <w:rFonts w:ascii="Cambria" w:eastAsia="Cambria" w:hAnsi="Cambria" w:cs="Cambria"/>
                <w:b/>
                <w:bCs/>
                <w:sz w:val="13"/>
                <w:szCs w:val="13"/>
              </w:rPr>
              <w:t>ugh</w:t>
            </w:r>
            <w:r>
              <w:rPr>
                <w:rFonts w:ascii="Cambria" w:eastAsia="Cambria" w:hAnsi="Cambria" w:cs="Cambria"/>
                <w:b/>
                <w:bCs/>
                <w:spacing w:val="8"/>
                <w:sz w:val="13"/>
                <w:szCs w:val="13"/>
              </w:rPr>
              <w:t xml:space="preserve"> </w:t>
            </w:r>
            <w:r>
              <w:rPr>
                <w:rFonts w:ascii="Cambria" w:eastAsia="Cambria" w:hAnsi="Cambria" w:cs="Cambria"/>
                <w:b/>
                <w:bCs/>
                <w:spacing w:val="-1"/>
                <w:sz w:val="13"/>
                <w:szCs w:val="13"/>
              </w:rPr>
              <w:t>reven</w:t>
            </w:r>
            <w:r>
              <w:rPr>
                <w:rFonts w:ascii="Cambria" w:eastAsia="Cambria" w:hAnsi="Cambria" w:cs="Cambria"/>
                <w:b/>
                <w:bCs/>
                <w:sz w:val="13"/>
                <w:szCs w:val="13"/>
              </w:rPr>
              <w:t>ue</w:t>
            </w:r>
            <w:r>
              <w:rPr>
                <w:rFonts w:ascii="Cambria" w:eastAsia="Cambria" w:hAnsi="Cambria" w:cs="Cambria"/>
                <w:b/>
                <w:bCs/>
                <w:spacing w:val="6"/>
                <w:sz w:val="13"/>
                <w:szCs w:val="13"/>
              </w:rPr>
              <w:t xml:space="preserve"> </w:t>
            </w:r>
            <w:r>
              <w:rPr>
                <w:rFonts w:ascii="Cambria" w:eastAsia="Cambria" w:hAnsi="Cambria" w:cs="Cambria"/>
                <w:b/>
                <w:bCs/>
                <w:spacing w:val="-1"/>
                <w:sz w:val="13"/>
                <w:szCs w:val="13"/>
              </w:rPr>
              <w:t>a</w:t>
            </w:r>
            <w:r>
              <w:rPr>
                <w:rFonts w:ascii="Cambria" w:eastAsia="Cambria" w:hAnsi="Cambria" w:cs="Cambria"/>
                <w:b/>
                <w:bCs/>
                <w:sz w:val="13"/>
                <w:szCs w:val="13"/>
              </w:rPr>
              <w:t>pp</w:t>
            </w:r>
            <w:r>
              <w:rPr>
                <w:rFonts w:ascii="Cambria" w:eastAsia="Cambria" w:hAnsi="Cambria" w:cs="Cambria"/>
                <w:b/>
                <w:bCs/>
                <w:spacing w:val="-1"/>
                <w:sz w:val="13"/>
                <w:szCs w:val="13"/>
              </w:rPr>
              <w:t>ro</w:t>
            </w:r>
            <w:r>
              <w:rPr>
                <w:rFonts w:ascii="Cambria" w:eastAsia="Cambria" w:hAnsi="Cambria" w:cs="Cambria"/>
                <w:b/>
                <w:bCs/>
                <w:sz w:val="13"/>
                <w:szCs w:val="13"/>
              </w:rPr>
              <w:t>p</w:t>
            </w:r>
            <w:r>
              <w:rPr>
                <w:rFonts w:ascii="Cambria" w:eastAsia="Cambria" w:hAnsi="Cambria" w:cs="Cambria"/>
                <w:b/>
                <w:bCs/>
                <w:spacing w:val="-1"/>
                <w:sz w:val="13"/>
                <w:szCs w:val="13"/>
              </w:rPr>
              <w:t>riations</w:t>
            </w:r>
          </w:p>
        </w:tc>
        <w:tc>
          <w:tcPr>
            <w:tcW w:w="1036" w:type="dxa"/>
            <w:tcBorders>
              <w:top w:val="nil"/>
              <w:left w:val="nil"/>
              <w:bottom w:val="nil"/>
              <w:right w:val="nil"/>
            </w:tcBorders>
          </w:tcPr>
          <w:p w14:paraId="086D9F8C" w14:textId="77777777" w:rsidR="00C802DA" w:rsidRDefault="00C802DA" w:rsidP="004C4121">
            <w:pPr>
              <w:pStyle w:val="TableParagraph"/>
              <w:spacing w:before="1"/>
              <w:ind w:left="650"/>
              <w:rPr>
                <w:rFonts w:ascii="Cambria" w:eastAsia="Cambria" w:hAnsi="Cambria" w:cs="Cambria"/>
                <w:sz w:val="13"/>
                <w:szCs w:val="13"/>
              </w:rPr>
            </w:pPr>
            <w:r>
              <w:rPr>
                <w:rFonts w:ascii="Cambria" w:eastAsia="Cambria" w:hAnsi="Cambria" w:cs="Cambria"/>
                <w:b/>
                <w:bCs/>
                <w:spacing w:val="-2"/>
                <w:sz w:val="13"/>
                <w:szCs w:val="13"/>
              </w:rPr>
              <w:t>(</w:t>
            </w:r>
            <w:r>
              <w:rPr>
                <w:rFonts w:ascii="Cambria" w:eastAsia="Cambria" w:hAnsi="Cambria" w:cs="Cambria"/>
                <w:b/>
                <w:bCs/>
                <w:spacing w:val="1"/>
                <w:sz w:val="13"/>
                <w:szCs w:val="13"/>
              </w:rPr>
              <w:t>444)</w:t>
            </w:r>
          </w:p>
        </w:tc>
        <w:tc>
          <w:tcPr>
            <w:tcW w:w="260" w:type="dxa"/>
            <w:tcBorders>
              <w:top w:val="nil"/>
              <w:left w:val="nil"/>
              <w:bottom w:val="nil"/>
              <w:right w:val="nil"/>
            </w:tcBorders>
          </w:tcPr>
          <w:p w14:paraId="708E7860" w14:textId="77777777" w:rsidR="00C802DA" w:rsidRDefault="00C802DA" w:rsidP="004C4121"/>
        </w:tc>
        <w:tc>
          <w:tcPr>
            <w:tcW w:w="1036" w:type="dxa"/>
            <w:tcBorders>
              <w:top w:val="nil"/>
              <w:left w:val="nil"/>
              <w:bottom w:val="nil"/>
              <w:right w:val="nil"/>
            </w:tcBorders>
          </w:tcPr>
          <w:p w14:paraId="24ACF5C2" w14:textId="77777777" w:rsidR="00C802DA" w:rsidRDefault="00C802DA" w:rsidP="004C4121">
            <w:pPr>
              <w:pStyle w:val="TableParagraph"/>
              <w:spacing w:before="1"/>
              <w:ind w:left="679"/>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2"/>
                <w:sz w:val="13"/>
                <w:szCs w:val="13"/>
              </w:rPr>
              <w:t>943)</w:t>
            </w:r>
          </w:p>
        </w:tc>
      </w:tr>
      <w:tr w:rsidR="00C802DA" w14:paraId="79A0EC1F" w14:textId="77777777" w:rsidTr="004C4121">
        <w:trPr>
          <w:trHeight w:hRule="exact" w:val="185"/>
        </w:trPr>
        <w:tc>
          <w:tcPr>
            <w:tcW w:w="6729" w:type="dxa"/>
            <w:tcBorders>
              <w:top w:val="nil"/>
              <w:left w:val="nil"/>
              <w:bottom w:val="nil"/>
              <w:right w:val="nil"/>
            </w:tcBorders>
          </w:tcPr>
          <w:p w14:paraId="79681556" w14:textId="77777777" w:rsidR="00C802DA" w:rsidRDefault="00C802DA" w:rsidP="004C4121">
            <w:pPr>
              <w:pStyle w:val="TableParagraph"/>
              <w:ind w:left="40"/>
              <w:rPr>
                <w:rFonts w:ascii="Cambria" w:eastAsia="Cambria" w:hAnsi="Cambria" w:cs="Cambria"/>
                <w:sz w:val="13"/>
                <w:szCs w:val="13"/>
              </w:rPr>
            </w:pPr>
            <w:r>
              <w:rPr>
                <w:rFonts w:ascii="Cambria" w:eastAsia="Cambria" w:hAnsi="Cambria" w:cs="Cambria"/>
                <w:spacing w:val="-1"/>
                <w:sz w:val="13"/>
                <w:szCs w:val="13"/>
              </w:rPr>
              <w:t>Plu</w:t>
            </w:r>
            <w:r>
              <w:rPr>
                <w:rFonts w:ascii="Cambria" w:eastAsia="Cambria" w:hAnsi="Cambria" w:cs="Cambria"/>
                <w:sz w:val="13"/>
                <w:szCs w:val="13"/>
              </w:rPr>
              <w:t>s</w:t>
            </w:r>
            <w:r>
              <w:rPr>
                <w:rFonts w:ascii="Cambria" w:eastAsia="Cambria" w:hAnsi="Cambria" w:cs="Cambria"/>
                <w:spacing w:val="7"/>
                <w:sz w:val="13"/>
                <w:szCs w:val="13"/>
              </w:rPr>
              <w:t xml:space="preserve"> </w:t>
            </w:r>
            <w:r>
              <w:rPr>
                <w:rFonts w:ascii="Cambria" w:eastAsia="Cambria" w:hAnsi="Cambria" w:cs="Cambria"/>
                <w:spacing w:val="1"/>
                <w:sz w:val="13"/>
                <w:szCs w:val="13"/>
              </w:rPr>
              <w:t>d</w:t>
            </w:r>
            <w:r>
              <w:rPr>
                <w:rFonts w:ascii="Cambria" w:eastAsia="Cambria" w:hAnsi="Cambria" w:cs="Cambria"/>
                <w:sz w:val="13"/>
                <w:szCs w:val="13"/>
              </w:rPr>
              <w:t>e</w:t>
            </w:r>
            <w:r>
              <w:rPr>
                <w:rFonts w:ascii="Cambria" w:eastAsia="Cambria" w:hAnsi="Cambria" w:cs="Cambria"/>
                <w:spacing w:val="1"/>
                <w:sz w:val="13"/>
                <w:szCs w:val="13"/>
              </w:rPr>
              <w:t>p</w:t>
            </w:r>
            <w:r>
              <w:rPr>
                <w:rFonts w:ascii="Cambria" w:eastAsia="Cambria" w:hAnsi="Cambria" w:cs="Cambria"/>
                <w:sz w:val="13"/>
                <w:szCs w:val="13"/>
              </w:rPr>
              <w:t>re</w:t>
            </w:r>
            <w:r>
              <w:rPr>
                <w:rFonts w:ascii="Cambria" w:eastAsia="Cambria" w:hAnsi="Cambria" w:cs="Cambria"/>
                <w:spacing w:val="-1"/>
                <w:sz w:val="13"/>
                <w:szCs w:val="13"/>
              </w:rPr>
              <w:t>cia</w:t>
            </w:r>
            <w:r>
              <w:rPr>
                <w:rFonts w:ascii="Cambria" w:eastAsia="Cambria" w:hAnsi="Cambria" w:cs="Cambria"/>
                <w:sz w:val="13"/>
                <w:szCs w:val="13"/>
              </w:rPr>
              <w:t>t</w:t>
            </w:r>
            <w:r>
              <w:rPr>
                <w:rFonts w:ascii="Cambria" w:eastAsia="Cambria" w:hAnsi="Cambria" w:cs="Cambria"/>
                <w:spacing w:val="-1"/>
                <w:sz w:val="13"/>
                <w:szCs w:val="13"/>
              </w:rPr>
              <w:t>io</w:t>
            </w:r>
            <w:r>
              <w:rPr>
                <w:rFonts w:ascii="Cambria" w:eastAsia="Cambria" w:hAnsi="Cambria" w:cs="Cambria"/>
                <w:sz w:val="13"/>
                <w:szCs w:val="13"/>
              </w:rPr>
              <w:t>n/</w:t>
            </w:r>
            <w:r>
              <w:rPr>
                <w:rFonts w:ascii="Cambria" w:eastAsia="Cambria" w:hAnsi="Cambria" w:cs="Cambria"/>
                <w:spacing w:val="-1"/>
                <w:sz w:val="13"/>
                <w:szCs w:val="13"/>
              </w:rPr>
              <w:t>a</w:t>
            </w:r>
            <w:r>
              <w:rPr>
                <w:rFonts w:ascii="Cambria" w:eastAsia="Cambria" w:hAnsi="Cambria" w:cs="Cambria"/>
                <w:sz w:val="13"/>
                <w:szCs w:val="13"/>
              </w:rPr>
              <w:t>m</w:t>
            </w:r>
            <w:r>
              <w:rPr>
                <w:rFonts w:ascii="Cambria" w:eastAsia="Cambria" w:hAnsi="Cambria" w:cs="Cambria"/>
                <w:spacing w:val="-1"/>
                <w:sz w:val="13"/>
                <w:szCs w:val="13"/>
              </w:rPr>
              <w:t>o</w:t>
            </w:r>
            <w:r>
              <w:rPr>
                <w:rFonts w:ascii="Cambria" w:eastAsia="Cambria" w:hAnsi="Cambria" w:cs="Cambria"/>
                <w:sz w:val="13"/>
                <w:szCs w:val="13"/>
              </w:rPr>
              <w:t>rt</w:t>
            </w:r>
            <w:r>
              <w:rPr>
                <w:rFonts w:ascii="Cambria" w:eastAsia="Cambria" w:hAnsi="Cambria" w:cs="Cambria"/>
                <w:spacing w:val="-1"/>
                <w:sz w:val="13"/>
                <w:szCs w:val="13"/>
              </w:rPr>
              <w:t>i</w:t>
            </w:r>
            <w:r>
              <w:rPr>
                <w:rFonts w:ascii="Cambria" w:eastAsia="Cambria" w:hAnsi="Cambria" w:cs="Cambria"/>
                <w:sz w:val="13"/>
                <w:szCs w:val="13"/>
              </w:rPr>
              <w:t>sat</w:t>
            </w:r>
            <w:r>
              <w:rPr>
                <w:rFonts w:ascii="Cambria" w:eastAsia="Cambria" w:hAnsi="Cambria" w:cs="Cambria"/>
                <w:spacing w:val="-1"/>
                <w:sz w:val="13"/>
                <w:szCs w:val="13"/>
              </w:rPr>
              <w:t>io</w:t>
            </w:r>
            <w:r>
              <w:rPr>
                <w:rFonts w:ascii="Cambria" w:eastAsia="Cambria" w:hAnsi="Cambria" w:cs="Cambria"/>
                <w:sz w:val="13"/>
                <w:szCs w:val="13"/>
              </w:rPr>
              <w:t>n</w:t>
            </w:r>
            <w:r>
              <w:rPr>
                <w:rFonts w:ascii="Cambria" w:eastAsia="Cambria" w:hAnsi="Cambria" w:cs="Cambria"/>
                <w:spacing w:val="6"/>
                <w:sz w:val="13"/>
                <w:szCs w:val="13"/>
              </w:rPr>
              <w:t xml:space="preserve"> </w:t>
            </w:r>
            <w:r>
              <w:rPr>
                <w:rFonts w:ascii="Cambria" w:eastAsia="Cambria" w:hAnsi="Cambria" w:cs="Cambria"/>
                <w:sz w:val="13"/>
                <w:szCs w:val="13"/>
              </w:rPr>
              <w:t>e</w:t>
            </w:r>
            <w:r>
              <w:rPr>
                <w:rFonts w:ascii="Cambria" w:eastAsia="Cambria" w:hAnsi="Cambria" w:cs="Cambria"/>
                <w:spacing w:val="1"/>
                <w:sz w:val="13"/>
                <w:szCs w:val="13"/>
              </w:rPr>
              <w:t>xp</w:t>
            </w:r>
            <w:r>
              <w:rPr>
                <w:rFonts w:ascii="Cambria" w:eastAsia="Cambria" w:hAnsi="Cambria" w:cs="Cambria"/>
                <w:sz w:val="13"/>
                <w:szCs w:val="13"/>
              </w:rPr>
              <w:t>enses</w:t>
            </w:r>
            <w:r>
              <w:rPr>
                <w:rFonts w:ascii="Cambria" w:eastAsia="Cambria" w:hAnsi="Cambria" w:cs="Cambria"/>
                <w:spacing w:val="7"/>
                <w:sz w:val="13"/>
                <w:szCs w:val="13"/>
              </w:rPr>
              <w:t xml:space="preserve"> </w:t>
            </w:r>
            <w:r>
              <w:rPr>
                <w:rFonts w:ascii="Cambria" w:eastAsia="Cambria" w:hAnsi="Cambria" w:cs="Cambria"/>
                <w:spacing w:val="1"/>
                <w:sz w:val="13"/>
                <w:szCs w:val="13"/>
              </w:rPr>
              <w:t>p</w:t>
            </w:r>
            <w:r>
              <w:rPr>
                <w:rFonts w:ascii="Cambria" w:eastAsia="Cambria" w:hAnsi="Cambria" w:cs="Cambria"/>
                <w:sz w:val="13"/>
                <w:szCs w:val="13"/>
              </w:rPr>
              <w:t>rev</w:t>
            </w:r>
            <w:r>
              <w:rPr>
                <w:rFonts w:ascii="Cambria" w:eastAsia="Cambria" w:hAnsi="Cambria" w:cs="Cambria"/>
                <w:spacing w:val="-1"/>
                <w:sz w:val="13"/>
                <w:szCs w:val="13"/>
              </w:rPr>
              <w:t>iou</w:t>
            </w:r>
            <w:r>
              <w:rPr>
                <w:rFonts w:ascii="Cambria" w:eastAsia="Cambria" w:hAnsi="Cambria" w:cs="Cambria"/>
                <w:sz w:val="13"/>
                <w:szCs w:val="13"/>
              </w:rPr>
              <w:t>sly</w:t>
            </w:r>
            <w:r>
              <w:rPr>
                <w:rFonts w:ascii="Cambria" w:eastAsia="Cambria" w:hAnsi="Cambria" w:cs="Cambria"/>
                <w:spacing w:val="7"/>
                <w:sz w:val="13"/>
                <w:szCs w:val="13"/>
              </w:rPr>
              <w:t xml:space="preserve"> </w:t>
            </w:r>
            <w:r>
              <w:rPr>
                <w:rFonts w:ascii="Cambria" w:eastAsia="Cambria" w:hAnsi="Cambria" w:cs="Cambria"/>
                <w:sz w:val="13"/>
                <w:szCs w:val="13"/>
              </w:rPr>
              <w:t>f</w:t>
            </w:r>
            <w:r>
              <w:rPr>
                <w:rFonts w:ascii="Cambria" w:eastAsia="Cambria" w:hAnsi="Cambria" w:cs="Cambria"/>
                <w:spacing w:val="-1"/>
                <w:sz w:val="13"/>
                <w:szCs w:val="13"/>
              </w:rPr>
              <w:t>u</w:t>
            </w:r>
            <w:r>
              <w:rPr>
                <w:rFonts w:ascii="Cambria" w:eastAsia="Cambria" w:hAnsi="Cambria" w:cs="Cambria"/>
                <w:sz w:val="13"/>
                <w:szCs w:val="13"/>
              </w:rPr>
              <w:t>n</w:t>
            </w:r>
            <w:r>
              <w:rPr>
                <w:rFonts w:ascii="Cambria" w:eastAsia="Cambria" w:hAnsi="Cambria" w:cs="Cambria"/>
                <w:spacing w:val="1"/>
                <w:sz w:val="13"/>
                <w:szCs w:val="13"/>
              </w:rPr>
              <w:t>d</w:t>
            </w:r>
            <w:r>
              <w:rPr>
                <w:rFonts w:ascii="Cambria" w:eastAsia="Cambria" w:hAnsi="Cambria" w:cs="Cambria"/>
                <w:sz w:val="13"/>
                <w:szCs w:val="13"/>
              </w:rPr>
              <w:t>ed</w:t>
            </w:r>
            <w:r>
              <w:rPr>
                <w:rFonts w:ascii="Cambria" w:eastAsia="Cambria" w:hAnsi="Cambria" w:cs="Cambria"/>
                <w:spacing w:val="9"/>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r</w:t>
            </w:r>
            <w:r>
              <w:rPr>
                <w:rFonts w:ascii="Cambria" w:eastAsia="Cambria" w:hAnsi="Cambria" w:cs="Cambria"/>
                <w:spacing w:val="-1"/>
                <w:sz w:val="13"/>
                <w:szCs w:val="13"/>
              </w:rPr>
              <w:t>o</w:t>
            </w:r>
            <w:r>
              <w:rPr>
                <w:rFonts w:ascii="Cambria" w:eastAsia="Cambria" w:hAnsi="Cambria" w:cs="Cambria"/>
                <w:spacing w:val="-2"/>
                <w:sz w:val="13"/>
                <w:szCs w:val="13"/>
              </w:rPr>
              <w:t>u</w:t>
            </w:r>
            <w:r>
              <w:rPr>
                <w:rFonts w:ascii="Cambria" w:eastAsia="Cambria" w:hAnsi="Cambria" w:cs="Cambria"/>
                <w:spacing w:val="-1"/>
                <w:sz w:val="13"/>
                <w:szCs w:val="13"/>
              </w:rPr>
              <w:t>g</w:t>
            </w:r>
            <w:r>
              <w:rPr>
                <w:rFonts w:ascii="Cambria" w:eastAsia="Cambria" w:hAnsi="Cambria" w:cs="Cambria"/>
                <w:sz w:val="13"/>
                <w:szCs w:val="13"/>
              </w:rPr>
              <w:t>h</w:t>
            </w:r>
            <w:r>
              <w:rPr>
                <w:rFonts w:ascii="Cambria" w:eastAsia="Cambria" w:hAnsi="Cambria" w:cs="Cambria"/>
                <w:spacing w:val="5"/>
                <w:sz w:val="13"/>
                <w:szCs w:val="13"/>
              </w:rPr>
              <w:t xml:space="preserve"> </w:t>
            </w:r>
            <w:r>
              <w:rPr>
                <w:rFonts w:ascii="Cambria" w:eastAsia="Cambria" w:hAnsi="Cambria" w:cs="Cambria"/>
                <w:sz w:val="13"/>
                <w:szCs w:val="13"/>
              </w:rPr>
              <w:t>reven</w:t>
            </w:r>
            <w:r>
              <w:rPr>
                <w:rFonts w:ascii="Cambria" w:eastAsia="Cambria" w:hAnsi="Cambria" w:cs="Cambria"/>
                <w:spacing w:val="-1"/>
                <w:sz w:val="13"/>
                <w:szCs w:val="13"/>
              </w:rPr>
              <w:t>u</w:t>
            </w:r>
            <w:r>
              <w:rPr>
                <w:rFonts w:ascii="Cambria" w:eastAsia="Cambria" w:hAnsi="Cambria" w:cs="Cambria"/>
                <w:sz w:val="13"/>
                <w:szCs w:val="13"/>
              </w:rPr>
              <w:t>e</w:t>
            </w:r>
            <w:r>
              <w:rPr>
                <w:rFonts w:ascii="Cambria" w:eastAsia="Cambria" w:hAnsi="Cambria" w:cs="Cambria"/>
                <w:spacing w:val="7"/>
                <w:sz w:val="13"/>
                <w:szCs w:val="13"/>
              </w:rPr>
              <w:t xml:space="preserve"> </w:t>
            </w:r>
            <w:r>
              <w:rPr>
                <w:rFonts w:ascii="Cambria" w:eastAsia="Cambria" w:hAnsi="Cambria" w:cs="Cambria"/>
                <w:sz w:val="13"/>
                <w:szCs w:val="13"/>
              </w:rPr>
              <w:t>appr</w:t>
            </w:r>
            <w:r>
              <w:rPr>
                <w:rFonts w:ascii="Cambria" w:eastAsia="Cambria" w:hAnsi="Cambria" w:cs="Cambria"/>
                <w:spacing w:val="-1"/>
                <w:sz w:val="13"/>
                <w:szCs w:val="13"/>
              </w:rPr>
              <w:t>o</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i</w:t>
            </w:r>
            <w:r>
              <w:rPr>
                <w:rFonts w:ascii="Cambria" w:eastAsia="Cambria" w:hAnsi="Cambria" w:cs="Cambria"/>
                <w:sz w:val="13"/>
                <w:szCs w:val="13"/>
              </w:rPr>
              <w:t>at</w:t>
            </w:r>
            <w:r>
              <w:rPr>
                <w:rFonts w:ascii="Cambria" w:eastAsia="Cambria" w:hAnsi="Cambria" w:cs="Cambria"/>
                <w:spacing w:val="-1"/>
                <w:sz w:val="13"/>
                <w:szCs w:val="13"/>
              </w:rPr>
              <w:t>io</w:t>
            </w:r>
            <w:r>
              <w:rPr>
                <w:rFonts w:ascii="Cambria" w:eastAsia="Cambria" w:hAnsi="Cambria" w:cs="Cambria"/>
                <w:sz w:val="13"/>
                <w:szCs w:val="13"/>
              </w:rPr>
              <w:t>n</w:t>
            </w:r>
          </w:p>
        </w:tc>
        <w:tc>
          <w:tcPr>
            <w:tcW w:w="1036" w:type="dxa"/>
            <w:tcBorders>
              <w:top w:val="nil"/>
              <w:left w:val="nil"/>
              <w:bottom w:val="single" w:sz="10" w:space="0" w:color="000000"/>
              <w:right w:val="nil"/>
            </w:tcBorders>
          </w:tcPr>
          <w:p w14:paraId="29078499" w14:textId="77777777" w:rsidR="00C802DA" w:rsidRDefault="00C802DA" w:rsidP="004C4121">
            <w:pPr>
              <w:pStyle w:val="TableParagraph"/>
              <w:ind w:left="540"/>
              <w:rPr>
                <w:rFonts w:ascii="Cambria" w:eastAsia="Cambria" w:hAnsi="Cambria" w:cs="Cambria"/>
                <w:sz w:val="13"/>
                <w:szCs w:val="13"/>
              </w:rPr>
            </w:pPr>
            <w:r>
              <w:rPr>
                <w:rFonts w:ascii="Cambria" w:eastAsia="Cambria" w:hAnsi="Cambria" w:cs="Cambria"/>
                <w:b/>
                <w:bCs/>
                <w:spacing w:val="-2"/>
                <w:sz w:val="13"/>
                <w:szCs w:val="13"/>
              </w:rPr>
              <w:t>(</w:t>
            </w:r>
            <w:r>
              <w:rPr>
                <w:rFonts w:ascii="Cambria" w:eastAsia="Cambria" w:hAnsi="Cambria" w:cs="Cambria"/>
                <w:b/>
                <w:bCs/>
                <w:sz w:val="13"/>
                <w:szCs w:val="13"/>
              </w:rPr>
              <w:t>2,118)</w:t>
            </w:r>
          </w:p>
        </w:tc>
        <w:tc>
          <w:tcPr>
            <w:tcW w:w="260" w:type="dxa"/>
            <w:tcBorders>
              <w:top w:val="nil"/>
              <w:left w:val="nil"/>
              <w:bottom w:val="nil"/>
              <w:right w:val="nil"/>
            </w:tcBorders>
          </w:tcPr>
          <w:p w14:paraId="20769AE8" w14:textId="77777777" w:rsidR="00C802DA" w:rsidRDefault="00C802DA" w:rsidP="004C4121"/>
        </w:tc>
        <w:tc>
          <w:tcPr>
            <w:tcW w:w="1036" w:type="dxa"/>
            <w:tcBorders>
              <w:top w:val="nil"/>
              <w:left w:val="nil"/>
              <w:bottom w:val="single" w:sz="10" w:space="0" w:color="000000"/>
              <w:right w:val="nil"/>
            </w:tcBorders>
          </w:tcPr>
          <w:p w14:paraId="0121680A" w14:textId="77777777" w:rsidR="00C802DA" w:rsidRDefault="00C802DA" w:rsidP="004C4121">
            <w:pPr>
              <w:pStyle w:val="TableParagraph"/>
              <w:ind w:left="580"/>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2"/>
                <w:sz w:val="13"/>
                <w:szCs w:val="13"/>
              </w:rPr>
              <w:t>1</w:t>
            </w:r>
            <w:r>
              <w:rPr>
                <w:rFonts w:ascii="Cambria" w:eastAsia="Cambria" w:hAnsi="Cambria" w:cs="Cambria"/>
                <w:spacing w:val="-1"/>
                <w:sz w:val="13"/>
                <w:szCs w:val="13"/>
              </w:rPr>
              <w:t>,908)</w:t>
            </w:r>
          </w:p>
        </w:tc>
      </w:tr>
      <w:tr w:rsidR="00C802DA" w14:paraId="5C9AE3C6" w14:textId="77777777" w:rsidTr="004C4121">
        <w:trPr>
          <w:trHeight w:hRule="exact" w:val="346"/>
        </w:trPr>
        <w:tc>
          <w:tcPr>
            <w:tcW w:w="6729" w:type="dxa"/>
            <w:tcBorders>
              <w:top w:val="nil"/>
              <w:left w:val="nil"/>
              <w:bottom w:val="nil"/>
              <w:right w:val="nil"/>
            </w:tcBorders>
          </w:tcPr>
          <w:p w14:paraId="2D8F4CB6" w14:textId="77777777" w:rsidR="00C802DA" w:rsidRDefault="00C802DA" w:rsidP="004C4121">
            <w:pPr>
              <w:pStyle w:val="TableParagraph"/>
              <w:spacing w:line="148" w:lineRule="exact"/>
              <w:ind w:left="42"/>
              <w:rPr>
                <w:rFonts w:ascii="Cambria" w:eastAsia="Cambria" w:hAnsi="Cambria" w:cs="Cambria"/>
                <w:sz w:val="13"/>
                <w:szCs w:val="13"/>
              </w:rPr>
            </w:pPr>
            <w:r>
              <w:rPr>
                <w:rFonts w:ascii="Cambria" w:eastAsia="Cambria" w:hAnsi="Cambria" w:cs="Cambria"/>
                <w:b/>
                <w:bCs/>
                <w:spacing w:val="-1"/>
                <w:sz w:val="13"/>
                <w:szCs w:val="13"/>
              </w:rPr>
              <w:t>Tota</w:t>
            </w:r>
            <w:r>
              <w:rPr>
                <w:rFonts w:ascii="Cambria" w:eastAsia="Cambria" w:hAnsi="Cambria" w:cs="Cambria"/>
                <w:b/>
                <w:bCs/>
                <w:sz w:val="13"/>
                <w:szCs w:val="13"/>
              </w:rPr>
              <w:t>l</w:t>
            </w:r>
            <w:r>
              <w:rPr>
                <w:rFonts w:ascii="Cambria" w:eastAsia="Cambria" w:hAnsi="Cambria" w:cs="Cambria"/>
                <w:b/>
                <w:bCs/>
                <w:spacing w:val="3"/>
                <w:sz w:val="13"/>
                <w:szCs w:val="13"/>
              </w:rPr>
              <w:t xml:space="preserve"> </w:t>
            </w:r>
            <w:r>
              <w:rPr>
                <w:rFonts w:ascii="Cambria" w:eastAsia="Cambria" w:hAnsi="Cambria" w:cs="Cambria"/>
                <w:b/>
                <w:bCs/>
                <w:sz w:val="13"/>
                <w:szCs w:val="13"/>
              </w:rPr>
              <w:t>c</w:t>
            </w:r>
            <w:r>
              <w:rPr>
                <w:rFonts w:ascii="Cambria" w:eastAsia="Cambria" w:hAnsi="Cambria" w:cs="Cambria"/>
                <w:b/>
                <w:bCs/>
                <w:spacing w:val="-1"/>
                <w:sz w:val="13"/>
                <w:szCs w:val="13"/>
              </w:rPr>
              <w:t>om</w:t>
            </w:r>
            <w:r>
              <w:rPr>
                <w:rFonts w:ascii="Cambria" w:eastAsia="Cambria" w:hAnsi="Cambria" w:cs="Cambria"/>
                <w:b/>
                <w:bCs/>
                <w:sz w:val="13"/>
                <w:szCs w:val="13"/>
              </w:rPr>
              <w:t>p</w:t>
            </w:r>
            <w:r>
              <w:rPr>
                <w:rFonts w:ascii="Cambria" w:eastAsia="Cambria" w:hAnsi="Cambria" w:cs="Cambria"/>
                <w:b/>
                <w:bCs/>
                <w:spacing w:val="-1"/>
                <w:sz w:val="13"/>
                <w:szCs w:val="13"/>
              </w:rPr>
              <w:t>re</w:t>
            </w:r>
            <w:r>
              <w:rPr>
                <w:rFonts w:ascii="Cambria" w:eastAsia="Cambria" w:hAnsi="Cambria" w:cs="Cambria"/>
                <w:b/>
                <w:bCs/>
                <w:sz w:val="13"/>
                <w:szCs w:val="13"/>
              </w:rPr>
              <w:t>h</w:t>
            </w:r>
            <w:r>
              <w:rPr>
                <w:rFonts w:ascii="Cambria" w:eastAsia="Cambria" w:hAnsi="Cambria" w:cs="Cambria"/>
                <w:b/>
                <w:bCs/>
                <w:spacing w:val="-1"/>
                <w:sz w:val="13"/>
                <w:szCs w:val="13"/>
              </w:rPr>
              <w:t>ensiv</w:t>
            </w:r>
            <w:r>
              <w:rPr>
                <w:rFonts w:ascii="Cambria" w:eastAsia="Cambria" w:hAnsi="Cambria" w:cs="Cambria"/>
                <w:b/>
                <w:bCs/>
                <w:sz w:val="13"/>
                <w:szCs w:val="13"/>
              </w:rPr>
              <w:t>e</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in</w:t>
            </w:r>
            <w:r>
              <w:rPr>
                <w:rFonts w:ascii="Cambria" w:eastAsia="Cambria" w:hAnsi="Cambria" w:cs="Cambria"/>
                <w:b/>
                <w:bCs/>
                <w:sz w:val="13"/>
                <w:szCs w:val="13"/>
              </w:rPr>
              <w:t>c</w:t>
            </w:r>
            <w:r>
              <w:rPr>
                <w:rFonts w:ascii="Cambria" w:eastAsia="Cambria" w:hAnsi="Cambria" w:cs="Cambria"/>
                <w:b/>
                <w:bCs/>
                <w:spacing w:val="-1"/>
                <w:sz w:val="13"/>
                <w:szCs w:val="13"/>
              </w:rPr>
              <w:t>ome</w:t>
            </w:r>
            <w:r>
              <w:rPr>
                <w:rFonts w:ascii="Cambria" w:eastAsia="Cambria" w:hAnsi="Cambria" w:cs="Cambria"/>
                <w:b/>
                <w:bCs/>
                <w:sz w:val="13"/>
                <w:szCs w:val="13"/>
              </w:rPr>
              <w:t>/</w:t>
            </w:r>
            <w:r>
              <w:rPr>
                <w:rFonts w:ascii="Cambria" w:eastAsia="Cambria" w:hAnsi="Cambria" w:cs="Cambria"/>
                <w:b/>
                <w:bCs/>
                <w:spacing w:val="-2"/>
                <w:sz w:val="13"/>
                <w:szCs w:val="13"/>
              </w:rPr>
              <w:t>(</w:t>
            </w:r>
            <w:r>
              <w:rPr>
                <w:rFonts w:ascii="Cambria" w:eastAsia="Cambria" w:hAnsi="Cambria" w:cs="Cambria"/>
                <w:b/>
                <w:bCs/>
                <w:spacing w:val="-1"/>
                <w:sz w:val="13"/>
                <w:szCs w:val="13"/>
              </w:rPr>
              <w:t>loss</w:t>
            </w:r>
            <w:r>
              <w:rPr>
                <w:rFonts w:ascii="Cambria" w:eastAsia="Cambria" w:hAnsi="Cambria" w:cs="Cambria"/>
                <w:b/>
                <w:bCs/>
                <w:sz w:val="13"/>
                <w:szCs w:val="13"/>
              </w:rPr>
              <w:t>)</w:t>
            </w:r>
            <w:r>
              <w:rPr>
                <w:rFonts w:ascii="Cambria" w:eastAsia="Cambria" w:hAnsi="Cambria" w:cs="Cambria"/>
                <w:b/>
                <w:bCs/>
                <w:spacing w:val="3"/>
                <w:sz w:val="13"/>
                <w:szCs w:val="13"/>
              </w:rPr>
              <w:t xml:space="preserve"> </w:t>
            </w:r>
            <w:r>
              <w:rPr>
                <w:rFonts w:ascii="Cambria" w:eastAsia="Cambria" w:hAnsi="Cambria" w:cs="Cambria"/>
                <w:b/>
                <w:bCs/>
                <w:sz w:val="13"/>
                <w:szCs w:val="13"/>
              </w:rPr>
              <w:t>-</w:t>
            </w:r>
            <w:r>
              <w:rPr>
                <w:rFonts w:ascii="Cambria" w:eastAsia="Cambria" w:hAnsi="Cambria" w:cs="Cambria"/>
                <w:b/>
                <w:bCs/>
                <w:spacing w:val="6"/>
                <w:sz w:val="13"/>
                <w:szCs w:val="13"/>
              </w:rPr>
              <w:t xml:space="preserve"> </w:t>
            </w:r>
            <w:r>
              <w:rPr>
                <w:rFonts w:ascii="Cambria" w:eastAsia="Cambria" w:hAnsi="Cambria" w:cs="Cambria"/>
                <w:b/>
                <w:bCs/>
                <w:spacing w:val="-1"/>
                <w:sz w:val="13"/>
                <w:szCs w:val="13"/>
              </w:rPr>
              <w:t>a</w:t>
            </w:r>
            <w:r>
              <w:rPr>
                <w:rFonts w:ascii="Cambria" w:eastAsia="Cambria" w:hAnsi="Cambria" w:cs="Cambria"/>
                <w:b/>
                <w:bCs/>
                <w:sz w:val="13"/>
                <w:szCs w:val="13"/>
              </w:rPr>
              <w:t>s</w:t>
            </w:r>
            <w:r>
              <w:rPr>
                <w:rFonts w:ascii="Cambria" w:eastAsia="Cambria" w:hAnsi="Cambria" w:cs="Cambria"/>
                <w:b/>
                <w:bCs/>
                <w:spacing w:val="3"/>
                <w:sz w:val="13"/>
                <w:szCs w:val="13"/>
              </w:rPr>
              <w:t xml:space="preserve"> </w:t>
            </w:r>
            <w:r>
              <w:rPr>
                <w:rFonts w:ascii="Cambria" w:eastAsia="Cambria" w:hAnsi="Cambria" w:cs="Cambria"/>
                <w:b/>
                <w:bCs/>
                <w:sz w:val="13"/>
                <w:szCs w:val="13"/>
              </w:rPr>
              <w:t>p</w:t>
            </w:r>
            <w:r>
              <w:rPr>
                <w:rFonts w:ascii="Cambria" w:eastAsia="Cambria" w:hAnsi="Cambria" w:cs="Cambria"/>
                <w:b/>
                <w:bCs/>
                <w:spacing w:val="-1"/>
                <w:sz w:val="13"/>
                <w:szCs w:val="13"/>
              </w:rPr>
              <w:t>e</w:t>
            </w:r>
            <w:r>
              <w:rPr>
                <w:rFonts w:ascii="Cambria" w:eastAsia="Cambria" w:hAnsi="Cambria" w:cs="Cambria"/>
                <w:b/>
                <w:bCs/>
                <w:sz w:val="13"/>
                <w:szCs w:val="13"/>
              </w:rPr>
              <w:t>r</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t</w:t>
            </w:r>
            <w:r>
              <w:rPr>
                <w:rFonts w:ascii="Cambria" w:eastAsia="Cambria" w:hAnsi="Cambria" w:cs="Cambria"/>
                <w:b/>
                <w:bCs/>
                <w:sz w:val="13"/>
                <w:szCs w:val="13"/>
              </w:rPr>
              <w:t>he</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Statemen</w:t>
            </w:r>
            <w:r>
              <w:rPr>
                <w:rFonts w:ascii="Cambria" w:eastAsia="Cambria" w:hAnsi="Cambria" w:cs="Cambria"/>
                <w:b/>
                <w:bCs/>
                <w:sz w:val="13"/>
                <w:szCs w:val="13"/>
              </w:rPr>
              <w:t>t</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of</w:t>
            </w:r>
          </w:p>
          <w:p w14:paraId="6D7EB343" w14:textId="77777777" w:rsidR="00C802DA" w:rsidRDefault="00C802DA" w:rsidP="004C4121">
            <w:pPr>
              <w:pStyle w:val="TableParagraph"/>
              <w:spacing w:before="13"/>
              <w:ind w:left="42"/>
              <w:rPr>
                <w:rFonts w:ascii="Cambria" w:eastAsia="Cambria" w:hAnsi="Cambria" w:cs="Cambria"/>
                <w:sz w:val="13"/>
                <w:szCs w:val="13"/>
              </w:rPr>
            </w:pPr>
            <w:r>
              <w:rPr>
                <w:rFonts w:ascii="Cambria" w:eastAsia="Cambria" w:hAnsi="Cambria" w:cs="Cambria"/>
                <w:b/>
                <w:bCs/>
                <w:spacing w:val="1"/>
                <w:sz w:val="13"/>
                <w:szCs w:val="13"/>
              </w:rPr>
              <w:t>C</w:t>
            </w:r>
            <w:r>
              <w:rPr>
                <w:rFonts w:ascii="Cambria" w:eastAsia="Cambria" w:hAnsi="Cambria" w:cs="Cambria"/>
                <w:b/>
                <w:bCs/>
                <w:spacing w:val="-1"/>
                <w:sz w:val="13"/>
                <w:szCs w:val="13"/>
              </w:rPr>
              <w:t>om</w:t>
            </w:r>
            <w:r>
              <w:rPr>
                <w:rFonts w:ascii="Cambria" w:eastAsia="Cambria" w:hAnsi="Cambria" w:cs="Cambria"/>
                <w:b/>
                <w:bCs/>
                <w:sz w:val="13"/>
                <w:szCs w:val="13"/>
              </w:rPr>
              <w:t>p</w:t>
            </w:r>
            <w:r>
              <w:rPr>
                <w:rFonts w:ascii="Cambria" w:eastAsia="Cambria" w:hAnsi="Cambria" w:cs="Cambria"/>
                <w:b/>
                <w:bCs/>
                <w:spacing w:val="-1"/>
                <w:sz w:val="13"/>
                <w:szCs w:val="13"/>
              </w:rPr>
              <w:t>re</w:t>
            </w:r>
            <w:r>
              <w:rPr>
                <w:rFonts w:ascii="Cambria" w:eastAsia="Cambria" w:hAnsi="Cambria" w:cs="Cambria"/>
                <w:b/>
                <w:bCs/>
                <w:sz w:val="13"/>
                <w:szCs w:val="13"/>
              </w:rPr>
              <w:t>h</w:t>
            </w:r>
            <w:r>
              <w:rPr>
                <w:rFonts w:ascii="Cambria" w:eastAsia="Cambria" w:hAnsi="Cambria" w:cs="Cambria"/>
                <w:b/>
                <w:bCs/>
                <w:spacing w:val="-1"/>
                <w:sz w:val="13"/>
                <w:szCs w:val="13"/>
              </w:rPr>
              <w:t>ensiv</w:t>
            </w:r>
            <w:r>
              <w:rPr>
                <w:rFonts w:ascii="Cambria" w:eastAsia="Cambria" w:hAnsi="Cambria" w:cs="Cambria"/>
                <w:b/>
                <w:bCs/>
                <w:sz w:val="13"/>
                <w:szCs w:val="13"/>
              </w:rPr>
              <w:t>e</w:t>
            </w:r>
            <w:r>
              <w:rPr>
                <w:rFonts w:ascii="Cambria" w:eastAsia="Cambria" w:hAnsi="Cambria" w:cs="Cambria"/>
                <w:b/>
                <w:bCs/>
                <w:spacing w:val="12"/>
                <w:sz w:val="13"/>
                <w:szCs w:val="13"/>
              </w:rPr>
              <w:t xml:space="preserve"> </w:t>
            </w:r>
            <w:r>
              <w:rPr>
                <w:rFonts w:ascii="Cambria" w:eastAsia="Cambria" w:hAnsi="Cambria" w:cs="Cambria"/>
                <w:b/>
                <w:bCs/>
                <w:spacing w:val="-1"/>
                <w:sz w:val="13"/>
                <w:szCs w:val="13"/>
              </w:rPr>
              <w:t>In</w:t>
            </w:r>
            <w:r>
              <w:rPr>
                <w:rFonts w:ascii="Cambria" w:eastAsia="Cambria" w:hAnsi="Cambria" w:cs="Cambria"/>
                <w:b/>
                <w:bCs/>
                <w:sz w:val="13"/>
                <w:szCs w:val="13"/>
              </w:rPr>
              <w:t>c</w:t>
            </w:r>
            <w:r>
              <w:rPr>
                <w:rFonts w:ascii="Cambria" w:eastAsia="Cambria" w:hAnsi="Cambria" w:cs="Cambria"/>
                <w:b/>
                <w:bCs/>
                <w:spacing w:val="-1"/>
                <w:sz w:val="13"/>
                <w:szCs w:val="13"/>
              </w:rPr>
              <w:t>ome</w:t>
            </w:r>
          </w:p>
        </w:tc>
        <w:tc>
          <w:tcPr>
            <w:tcW w:w="1036" w:type="dxa"/>
            <w:tcBorders>
              <w:top w:val="single" w:sz="10" w:space="0" w:color="000000"/>
              <w:left w:val="nil"/>
              <w:bottom w:val="single" w:sz="10" w:space="0" w:color="000000"/>
              <w:right w:val="nil"/>
            </w:tcBorders>
          </w:tcPr>
          <w:p w14:paraId="30B006AE" w14:textId="77777777" w:rsidR="00C802DA" w:rsidRDefault="00C802DA" w:rsidP="004C4121">
            <w:pPr>
              <w:pStyle w:val="TableParagraph"/>
              <w:spacing w:before="8" w:line="140" w:lineRule="exact"/>
              <w:rPr>
                <w:sz w:val="14"/>
                <w:szCs w:val="14"/>
              </w:rPr>
            </w:pPr>
          </w:p>
          <w:p w14:paraId="6BFD0611" w14:textId="77777777" w:rsidR="00C802DA" w:rsidRDefault="00C802DA" w:rsidP="004C4121">
            <w:pPr>
              <w:pStyle w:val="TableParagraph"/>
              <w:ind w:left="540"/>
              <w:rPr>
                <w:rFonts w:ascii="Cambria" w:eastAsia="Cambria" w:hAnsi="Cambria" w:cs="Cambria"/>
                <w:sz w:val="13"/>
                <w:szCs w:val="13"/>
              </w:rPr>
            </w:pPr>
            <w:r>
              <w:rPr>
                <w:rFonts w:ascii="Cambria" w:eastAsia="Cambria" w:hAnsi="Cambria" w:cs="Cambria"/>
                <w:b/>
                <w:bCs/>
                <w:spacing w:val="-2"/>
                <w:sz w:val="13"/>
                <w:szCs w:val="13"/>
              </w:rPr>
              <w:t>(</w:t>
            </w:r>
            <w:r>
              <w:rPr>
                <w:rFonts w:ascii="Cambria" w:eastAsia="Cambria" w:hAnsi="Cambria" w:cs="Cambria"/>
                <w:b/>
                <w:bCs/>
                <w:sz w:val="13"/>
                <w:szCs w:val="13"/>
              </w:rPr>
              <w:t>2,562)</w:t>
            </w:r>
          </w:p>
        </w:tc>
        <w:tc>
          <w:tcPr>
            <w:tcW w:w="260" w:type="dxa"/>
            <w:tcBorders>
              <w:top w:val="nil"/>
              <w:left w:val="nil"/>
              <w:bottom w:val="nil"/>
              <w:right w:val="nil"/>
            </w:tcBorders>
          </w:tcPr>
          <w:p w14:paraId="64DEB79B" w14:textId="77777777" w:rsidR="00C802DA" w:rsidRDefault="00C802DA" w:rsidP="004C4121"/>
        </w:tc>
        <w:tc>
          <w:tcPr>
            <w:tcW w:w="1036" w:type="dxa"/>
            <w:tcBorders>
              <w:top w:val="single" w:sz="10" w:space="0" w:color="000000"/>
              <w:left w:val="nil"/>
              <w:bottom w:val="single" w:sz="10" w:space="0" w:color="000000"/>
              <w:right w:val="nil"/>
            </w:tcBorders>
          </w:tcPr>
          <w:p w14:paraId="4F3691D8" w14:textId="77777777" w:rsidR="00C802DA" w:rsidRDefault="00C802DA" w:rsidP="004C4121">
            <w:pPr>
              <w:pStyle w:val="TableParagraph"/>
              <w:spacing w:before="8" w:line="140" w:lineRule="exact"/>
              <w:rPr>
                <w:sz w:val="14"/>
                <w:szCs w:val="14"/>
              </w:rPr>
            </w:pPr>
          </w:p>
          <w:p w14:paraId="7B85F1D1" w14:textId="77777777" w:rsidR="00C802DA" w:rsidRDefault="00C802DA" w:rsidP="004C4121">
            <w:pPr>
              <w:pStyle w:val="TableParagraph"/>
              <w:ind w:left="580"/>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2"/>
                <w:sz w:val="13"/>
                <w:szCs w:val="13"/>
              </w:rPr>
              <w:t>2</w:t>
            </w:r>
            <w:r>
              <w:rPr>
                <w:rFonts w:ascii="Cambria" w:eastAsia="Cambria" w:hAnsi="Cambria" w:cs="Cambria"/>
                <w:spacing w:val="-1"/>
                <w:sz w:val="13"/>
                <w:szCs w:val="13"/>
              </w:rPr>
              <w:t>,851)</w:t>
            </w:r>
          </w:p>
        </w:tc>
      </w:tr>
    </w:tbl>
    <w:p w14:paraId="3D20FEB8" w14:textId="77777777" w:rsidR="00C802DA" w:rsidRDefault="00C802DA" w:rsidP="00C802DA">
      <w:pPr>
        <w:spacing w:before="7" w:line="130" w:lineRule="exact"/>
        <w:rPr>
          <w:sz w:val="13"/>
          <w:szCs w:val="13"/>
        </w:rPr>
      </w:pPr>
    </w:p>
    <w:p w14:paraId="35D89FE0" w14:textId="77777777" w:rsidR="00C802DA" w:rsidRPr="00B82C77" w:rsidRDefault="00C802DA" w:rsidP="00C802DA">
      <w:pPr>
        <w:pStyle w:val="BodyText"/>
        <w:spacing w:line="264" w:lineRule="auto"/>
        <w:ind w:left="145" w:right="1441"/>
        <w:rPr>
          <w:rFonts w:asciiTheme="majorHAnsi" w:hAnsiTheme="majorHAnsi"/>
          <w:sz w:val="13"/>
          <w:szCs w:val="13"/>
        </w:rPr>
      </w:pPr>
      <w:r w:rsidRPr="00B82C77">
        <w:rPr>
          <w:rFonts w:asciiTheme="majorHAnsi" w:hAnsiTheme="majorHAnsi"/>
          <w:spacing w:val="-1"/>
          <w:sz w:val="13"/>
          <w:szCs w:val="13"/>
        </w:rPr>
        <w:t>1</w:t>
      </w:r>
      <w:r w:rsidRPr="00B82C77">
        <w:rPr>
          <w:rFonts w:asciiTheme="majorHAnsi" w:hAnsiTheme="majorHAnsi"/>
          <w:sz w:val="13"/>
          <w:szCs w:val="13"/>
        </w:rPr>
        <w:t>.</w:t>
      </w:r>
      <w:r w:rsidRPr="00B82C77">
        <w:rPr>
          <w:rFonts w:asciiTheme="majorHAnsi" w:hAnsiTheme="majorHAnsi"/>
          <w:spacing w:val="4"/>
          <w:sz w:val="13"/>
          <w:szCs w:val="13"/>
        </w:rPr>
        <w:t xml:space="preserve"> </w:t>
      </w:r>
      <w:r w:rsidRPr="00B82C77">
        <w:rPr>
          <w:rFonts w:asciiTheme="majorHAnsi" w:hAnsiTheme="majorHAnsi"/>
          <w:spacing w:val="1"/>
          <w:sz w:val="13"/>
          <w:szCs w:val="13"/>
        </w:rPr>
        <w:t>F</w:t>
      </w:r>
      <w:r w:rsidRPr="00B82C77">
        <w:rPr>
          <w:rFonts w:asciiTheme="majorHAnsi" w:hAnsiTheme="majorHAnsi"/>
          <w:sz w:val="13"/>
          <w:szCs w:val="13"/>
        </w:rPr>
        <w:t>r</w:t>
      </w:r>
      <w:r w:rsidRPr="00B82C77">
        <w:rPr>
          <w:rFonts w:asciiTheme="majorHAnsi" w:hAnsiTheme="majorHAnsi"/>
          <w:spacing w:val="-1"/>
          <w:sz w:val="13"/>
          <w:szCs w:val="13"/>
        </w:rPr>
        <w:t>o</w:t>
      </w:r>
      <w:r w:rsidRPr="00B82C77">
        <w:rPr>
          <w:rFonts w:asciiTheme="majorHAnsi" w:hAnsiTheme="majorHAnsi"/>
          <w:sz w:val="13"/>
          <w:szCs w:val="13"/>
        </w:rPr>
        <w:t>m</w:t>
      </w:r>
      <w:r w:rsidRPr="00B82C77">
        <w:rPr>
          <w:rFonts w:asciiTheme="majorHAnsi" w:hAnsiTheme="majorHAnsi"/>
          <w:spacing w:val="5"/>
          <w:sz w:val="13"/>
          <w:szCs w:val="13"/>
        </w:rPr>
        <w:t xml:space="preserve"> </w:t>
      </w:r>
      <w:r w:rsidRPr="00B82C77">
        <w:rPr>
          <w:rFonts w:asciiTheme="majorHAnsi" w:hAnsiTheme="majorHAnsi"/>
          <w:spacing w:val="-1"/>
          <w:sz w:val="13"/>
          <w:szCs w:val="13"/>
        </w:rPr>
        <w:t>2010-11</w:t>
      </w:r>
      <w:r w:rsidRPr="00B82C77">
        <w:rPr>
          <w:rFonts w:asciiTheme="majorHAnsi" w:hAnsiTheme="majorHAnsi"/>
          <w:sz w:val="13"/>
          <w:szCs w:val="13"/>
        </w:rPr>
        <w:t>,</w:t>
      </w:r>
      <w:r w:rsidRPr="00B82C77">
        <w:rPr>
          <w:rFonts w:asciiTheme="majorHAnsi" w:hAnsiTheme="majorHAnsi"/>
          <w:spacing w:val="5"/>
          <w:sz w:val="13"/>
          <w:szCs w:val="13"/>
        </w:rPr>
        <w:t xml:space="preserve"> </w:t>
      </w:r>
      <w:r w:rsidRPr="00B82C77">
        <w:rPr>
          <w:rFonts w:asciiTheme="majorHAnsi" w:hAnsiTheme="majorHAnsi"/>
          <w:sz w:val="13"/>
          <w:szCs w:val="13"/>
        </w:rPr>
        <w:t>t</w:t>
      </w:r>
      <w:r w:rsidRPr="00B82C77">
        <w:rPr>
          <w:rFonts w:asciiTheme="majorHAnsi" w:hAnsiTheme="majorHAnsi"/>
          <w:spacing w:val="-1"/>
          <w:sz w:val="13"/>
          <w:szCs w:val="13"/>
        </w:rPr>
        <w:t>h</w:t>
      </w:r>
      <w:r w:rsidRPr="00B82C77">
        <w:rPr>
          <w:rFonts w:asciiTheme="majorHAnsi" w:hAnsiTheme="majorHAnsi"/>
          <w:sz w:val="13"/>
          <w:szCs w:val="13"/>
        </w:rPr>
        <w:t>e</w:t>
      </w:r>
      <w:r w:rsidRPr="00B82C77">
        <w:rPr>
          <w:rFonts w:asciiTheme="majorHAnsi" w:hAnsiTheme="majorHAnsi"/>
          <w:spacing w:val="5"/>
          <w:sz w:val="13"/>
          <w:szCs w:val="13"/>
        </w:rPr>
        <w:t xml:space="preserve"> </w:t>
      </w:r>
      <w:r w:rsidRPr="00B82C77">
        <w:rPr>
          <w:rFonts w:asciiTheme="majorHAnsi" w:hAnsiTheme="majorHAnsi"/>
          <w:sz w:val="13"/>
          <w:szCs w:val="13"/>
        </w:rPr>
        <w:t>G</w:t>
      </w:r>
      <w:r w:rsidRPr="00B82C77">
        <w:rPr>
          <w:rFonts w:asciiTheme="majorHAnsi" w:hAnsiTheme="majorHAnsi"/>
          <w:spacing w:val="-1"/>
          <w:sz w:val="13"/>
          <w:szCs w:val="13"/>
        </w:rPr>
        <w:t>o</w:t>
      </w:r>
      <w:r w:rsidRPr="00B82C77">
        <w:rPr>
          <w:rFonts w:asciiTheme="majorHAnsi" w:hAnsiTheme="majorHAnsi"/>
          <w:sz w:val="13"/>
          <w:szCs w:val="13"/>
        </w:rPr>
        <w:t>vernment</w:t>
      </w:r>
      <w:r w:rsidRPr="00B82C77">
        <w:rPr>
          <w:rFonts w:asciiTheme="majorHAnsi" w:hAnsiTheme="majorHAnsi"/>
          <w:spacing w:val="7"/>
          <w:sz w:val="13"/>
          <w:szCs w:val="13"/>
        </w:rPr>
        <w:t xml:space="preserve"> </w:t>
      </w:r>
      <w:r w:rsidRPr="00B82C77">
        <w:rPr>
          <w:rFonts w:asciiTheme="majorHAnsi" w:hAnsiTheme="majorHAnsi"/>
          <w:spacing w:val="-1"/>
          <w:sz w:val="13"/>
          <w:szCs w:val="13"/>
        </w:rPr>
        <w:t>i</w:t>
      </w:r>
      <w:r w:rsidRPr="00B82C77">
        <w:rPr>
          <w:rFonts w:asciiTheme="majorHAnsi" w:hAnsiTheme="majorHAnsi"/>
          <w:sz w:val="13"/>
          <w:szCs w:val="13"/>
        </w:rPr>
        <w:t>ntr</w:t>
      </w:r>
      <w:r w:rsidRPr="00B82C77">
        <w:rPr>
          <w:rFonts w:asciiTheme="majorHAnsi" w:hAnsiTheme="majorHAnsi"/>
          <w:spacing w:val="-1"/>
          <w:sz w:val="13"/>
          <w:szCs w:val="13"/>
        </w:rPr>
        <w:t>o</w:t>
      </w:r>
      <w:r w:rsidRPr="00B82C77">
        <w:rPr>
          <w:rFonts w:asciiTheme="majorHAnsi" w:hAnsiTheme="majorHAnsi"/>
          <w:spacing w:val="1"/>
          <w:sz w:val="13"/>
          <w:szCs w:val="13"/>
        </w:rPr>
        <w:t>d</w:t>
      </w:r>
      <w:r w:rsidRPr="00B82C77">
        <w:rPr>
          <w:rFonts w:asciiTheme="majorHAnsi" w:hAnsiTheme="majorHAnsi"/>
          <w:spacing w:val="-1"/>
          <w:sz w:val="13"/>
          <w:szCs w:val="13"/>
        </w:rPr>
        <w:t>uc</w:t>
      </w:r>
      <w:r w:rsidRPr="00B82C77">
        <w:rPr>
          <w:rFonts w:asciiTheme="majorHAnsi" w:hAnsiTheme="majorHAnsi"/>
          <w:sz w:val="13"/>
          <w:szCs w:val="13"/>
        </w:rPr>
        <w:t>ed</w:t>
      </w:r>
      <w:r w:rsidRPr="00B82C77">
        <w:rPr>
          <w:rFonts w:asciiTheme="majorHAnsi" w:hAnsiTheme="majorHAnsi"/>
          <w:spacing w:val="6"/>
          <w:sz w:val="13"/>
          <w:szCs w:val="13"/>
        </w:rPr>
        <w:t xml:space="preserve"> </w:t>
      </w:r>
      <w:r w:rsidRPr="00B82C77">
        <w:rPr>
          <w:rFonts w:asciiTheme="majorHAnsi" w:hAnsiTheme="majorHAnsi"/>
          <w:sz w:val="13"/>
          <w:szCs w:val="13"/>
        </w:rPr>
        <w:t>net</w:t>
      </w:r>
      <w:r w:rsidRPr="00B82C77">
        <w:rPr>
          <w:rFonts w:asciiTheme="majorHAnsi" w:hAnsiTheme="majorHAnsi"/>
          <w:spacing w:val="7"/>
          <w:sz w:val="13"/>
          <w:szCs w:val="13"/>
        </w:rPr>
        <w:t xml:space="preserve"> </w:t>
      </w:r>
      <w:r w:rsidRPr="00B82C77">
        <w:rPr>
          <w:rFonts w:asciiTheme="majorHAnsi" w:hAnsiTheme="majorHAnsi"/>
          <w:spacing w:val="-1"/>
          <w:sz w:val="13"/>
          <w:szCs w:val="13"/>
        </w:rPr>
        <w:t>c</w:t>
      </w:r>
      <w:r w:rsidRPr="00B82C77">
        <w:rPr>
          <w:rFonts w:asciiTheme="majorHAnsi" w:hAnsiTheme="majorHAnsi"/>
          <w:sz w:val="13"/>
          <w:szCs w:val="13"/>
        </w:rPr>
        <w:t>ash</w:t>
      </w:r>
      <w:r w:rsidRPr="00B82C77">
        <w:rPr>
          <w:rFonts w:asciiTheme="majorHAnsi" w:hAnsiTheme="majorHAnsi"/>
          <w:spacing w:val="4"/>
          <w:sz w:val="13"/>
          <w:szCs w:val="13"/>
        </w:rPr>
        <w:t xml:space="preserve"> </w:t>
      </w:r>
      <w:r w:rsidRPr="00B82C77">
        <w:rPr>
          <w:rFonts w:asciiTheme="majorHAnsi" w:hAnsiTheme="majorHAnsi"/>
          <w:sz w:val="13"/>
          <w:szCs w:val="13"/>
        </w:rPr>
        <w:t>a</w:t>
      </w:r>
      <w:r w:rsidRPr="00B82C77">
        <w:rPr>
          <w:rFonts w:asciiTheme="majorHAnsi" w:hAnsiTheme="majorHAnsi"/>
          <w:spacing w:val="1"/>
          <w:sz w:val="13"/>
          <w:szCs w:val="13"/>
        </w:rPr>
        <w:t>pp</w:t>
      </w:r>
      <w:r w:rsidRPr="00B82C77">
        <w:rPr>
          <w:rFonts w:asciiTheme="majorHAnsi" w:hAnsiTheme="majorHAnsi"/>
          <w:sz w:val="13"/>
          <w:szCs w:val="13"/>
        </w:rPr>
        <w:t>r</w:t>
      </w:r>
      <w:r w:rsidRPr="00B82C77">
        <w:rPr>
          <w:rFonts w:asciiTheme="majorHAnsi" w:hAnsiTheme="majorHAnsi"/>
          <w:spacing w:val="-1"/>
          <w:sz w:val="13"/>
          <w:szCs w:val="13"/>
        </w:rPr>
        <w:t>o</w:t>
      </w:r>
      <w:r w:rsidRPr="00B82C77">
        <w:rPr>
          <w:rFonts w:asciiTheme="majorHAnsi" w:hAnsiTheme="majorHAnsi"/>
          <w:spacing w:val="1"/>
          <w:sz w:val="13"/>
          <w:szCs w:val="13"/>
        </w:rPr>
        <w:t>p</w:t>
      </w:r>
      <w:r w:rsidRPr="00B82C77">
        <w:rPr>
          <w:rFonts w:asciiTheme="majorHAnsi" w:hAnsiTheme="majorHAnsi"/>
          <w:sz w:val="13"/>
          <w:szCs w:val="13"/>
        </w:rPr>
        <w:t>r</w:t>
      </w:r>
      <w:r w:rsidRPr="00B82C77">
        <w:rPr>
          <w:rFonts w:asciiTheme="majorHAnsi" w:hAnsiTheme="majorHAnsi"/>
          <w:spacing w:val="-1"/>
          <w:sz w:val="13"/>
          <w:szCs w:val="13"/>
        </w:rPr>
        <w:t>i</w:t>
      </w:r>
      <w:r w:rsidRPr="00B82C77">
        <w:rPr>
          <w:rFonts w:asciiTheme="majorHAnsi" w:hAnsiTheme="majorHAnsi"/>
          <w:sz w:val="13"/>
          <w:szCs w:val="13"/>
        </w:rPr>
        <w:t>at</w:t>
      </w:r>
      <w:r w:rsidRPr="00B82C77">
        <w:rPr>
          <w:rFonts w:asciiTheme="majorHAnsi" w:hAnsiTheme="majorHAnsi"/>
          <w:spacing w:val="-2"/>
          <w:sz w:val="13"/>
          <w:szCs w:val="13"/>
        </w:rPr>
        <w:t>i</w:t>
      </w:r>
      <w:r w:rsidRPr="00B82C77">
        <w:rPr>
          <w:rFonts w:asciiTheme="majorHAnsi" w:hAnsiTheme="majorHAnsi"/>
          <w:spacing w:val="-1"/>
          <w:sz w:val="13"/>
          <w:szCs w:val="13"/>
        </w:rPr>
        <w:t>o</w:t>
      </w:r>
      <w:r w:rsidRPr="00B82C77">
        <w:rPr>
          <w:rFonts w:asciiTheme="majorHAnsi" w:hAnsiTheme="majorHAnsi"/>
          <w:sz w:val="13"/>
          <w:szCs w:val="13"/>
        </w:rPr>
        <w:t>n</w:t>
      </w:r>
      <w:r w:rsidRPr="00B82C77">
        <w:rPr>
          <w:rFonts w:asciiTheme="majorHAnsi" w:hAnsiTheme="majorHAnsi"/>
          <w:spacing w:val="6"/>
          <w:sz w:val="13"/>
          <w:szCs w:val="13"/>
        </w:rPr>
        <w:t xml:space="preserve"> </w:t>
      </w:r>
      <w:r w:rsidRPr="00B82C77">
        <w:rPr>
          <w:rFonts w:asciiTheme="majorHAnsi" w:hAnsiTheme="majorHAnsi"/>
          <w:sz w:val="13"/>
          <w:szCs w:val="13"/>
        </w:rPr>
        <w:t>arran</w:t>
      </w:r>
      <w:r w:rsidRPr="00B82C77">
        <w:rPr>
          <w:rFonts w:asciiTheme="majorHAnsi" w:hAnsiTheme="majorHAnsi"/>
          <w:spacing w:val="-1"/>
          <w:sz w:val="13"/>
          <w:szCs w:val="13"/>
        </w:rPr>
        <w:t>g</w:t>
      </w:r>
      <w:r w:rsidRPr="00B82C77">
        <w:rPr>
          <w:rFonts w:asciiTheme="majorHAnsi" w:hAnsiTheme="majorHAnsi"/>
          <w:sz w:val="13"/>
          <w:szCs w:val="13"/>
        </w:rPr>
        <w:t>ements,</w:t>
      </w:r>
      <w:r w:rsidRPr="00B82C77">
        <w:rPr>
          <w:rFonts w:asciiTheme="majorHAnsi" w:hAnsiTheme="majorHAnsi"/>
          <w:spacing w:val="4"/>
          <w:sz w:val="13"/>
          <w:szCs w:val="13"/>
        </w:rPr>
        <w:t xml:space="preserve"> </w:t>
      </w:r>
      <w:r w:rsidRPr="00B82C77">
        <w:rPr>
          <w:rFonts w:asciiTheme="majorHAnsi" w:hAnsiTheme="majorHAnsi"/>
          <w:sz w:val="13"/>
          <w:szCs w:val="13"/>
        </w:rPr>
        <w:t>w</w:t>
      </w:r>
      <w:r w:rsidRPr="00B82C77">
        <w:rPr>
          <w:rFonts w:asciiTheme="majorHAnsi" w:hAnsiTheme="majorHAnsi"/>
          <w:spacing w:val="-1"/>
          <w:sz w:val="13"/>
          <w:szCs w:val="13"/>
        </w:rPr>
        <w:t>h</w:t>
      </w:r>
      <w:r w:rsidRPr="00B82C77">
        <w:rPr>
          <w:rFonts w:asciiTheme="majorHAnsi" w:hAnsiTheme="majorHAnsi"/>
          <w:sz w:val="13"/>
          <w:szCs w:val="13"/>
        </w:rPr>
        <w:t>ere</w:t>
      </w:r>
      <w:r w:rsidRPr="00B82C77">
        <w:rPr>
          <w:rFonts w:asciiTheme="majorHAnsi" w:hAnsiTheme="majorHAnsi"/>
          <w:spacing w:val="5"/>
          <w:sz w:val="13"/>
          <w:szCs w:val="13"/>
        </w:rPr>
        <w:t xml:space="preserve"> </w:t>
      </w:r>
      <w:r w:rsidRPr="00B82C77">
        <w:rPr>
          <w:rFonts w:asciiTheme="majorHAnsi" w:hAnsiTheme="majorHAnsi"/>
          <w:sz w:val="13"/>
          <w:szCs w:val="13"/>
        </w:rPr>
        <w:t>reven</w:t>
      </w:r>
      <w:r w:rsidRPr="00B82C77">
        <w:rPr>
          <w:rFonts w:asciiTheme="majorHAnsi" w:hAnsiTheme="majorHAnsi"/>
          <w:spacing w:val="-1"/>
          <w:sz w:val="13"/>
          <w:szCs w:val="13"/>
        </w:rPr>
        <w:t>u</w:t>
      </w:r>
      <w:r w:rsidRPr="00B82C77">
        <w:rPr>
          <w:rFonts w:asciiTheme="majorHAnsi" w:hAnsiTheme="majorHAnsi"/>
          <w:sz w:val="13"/>
          <w:szCs w:val="13"/>
        </w:rPr>
        <w:t>e</w:t>
      </w:r>
      <w:r w:rsidRPr="00B82C77">
        <w:rPr>
          <w:rFonts w:asciiTheme="majorHAnsi" w:hAnsiTheme="majorHAnsi"/>
          <w:spacing w:val="6"/>
          <w:sz w:val="13"/>
          <w:szCs w:val="13"/>
        </w:rPr>
        <w:t xml:space="preserve"> </w:t>
      </w:r>
      <w:r w:rsidRPr="00B82C77">
        <w:rPr>
          <w:rFonts w:asciiTheme="majorHAnsi" w:hAnsiTheme="majorHAnsi"/>
          <w:sz w:val="13"/>
          <w:szCs w:val="13"/>
        </w:rPr>
        <w:t>appr</w:t>
      </w:r>
      <w:r w:rsidRPr="00B82C77">
        <w:rPr>
          <w:rFonts w:asciiTheme="majorHAnsi" w:hAnsiTheme="majorHAnsi"/>
          <w:spacing w:val="-1"/>
          <w:sz w:val="13"/>
          <w:szCs w:val="13"/>
        </w:rPr>
        <w:t>o</w:t>
      </w:r>
      <w:r w:rsidRPr="00B82C77">
        <w:rPr>
          <w:rFonts w:asciiTheme="majorHAnsi" w:hAnsiTheme="majorHAnsi"/>
          <w:spacing w:val="1"/>
          <w:sz w:val="13"/>
          <w:szCs w:val="13"/>
        </w:rPr>
        <w:t>p</w:t>
      </w:r>
      <w:r w:rsidRPr="00B82C77">
        <w:rPr>
          <w:rFonts w:asciiTheme="majorHAnsi" w:hAnsiTheme="majorHAnsi"/>
          <w:sz w:val="13"/>
          <w:szCs w:val="13"/>
        </w:rPr>
        <w:t>r</w:t>
      </w:r>
      <w:r w:rsidRPr="00B82C77">
        <w:rPr>
          <w:rFonts w:asciiTheme="majorHAnsi" w:hAnsiTheme="majorHAnsi"/>
          <w:spacing w:val="-1"/>
          <w:sz w:val="13"/>
          <w:szCs w:val="13"/>
        </w:rPr>
        <w:t>i</w:t>
      </w:r>
      <w:r w:rsidRPr="00B82C77">
        <w:rPr>
          <w:rFonts w:asciiTheme="majorHAnsi" w:hAnsiTheme="majorHAnsi"/>
          <w:sz w:val="13"/>
          <w:szCs w:val="13"/>
        </w:rPr>
        <w:t>at</w:t>
      </w:r>
      <w:r w:rsidRPr="00B82C77">
        <w:rPr>
          <w:rFonts w:asciiTheme="majorHAnsi" w:hAnsiTheme="majorHAnsi"/>
          <w:spacing w:val="-1"/>
          <w:sz w:val="13"/>
          <w:szCs w:val="13"/>
        </w:rPr>
        <w:t>io</w:t>
      </w:r>
      <w:r w:rsidRPr="00B82C77">
        <w:rPr>
          <w:rFonts w:asciiTheme="majorHAnsi" w:hAnsiTheme="majorHAnsi"/>
          <w:sz w:val="13"/>
          <w:szCs w:val="13"/>
        </w:rPr>
        <w:t>n</w:t>
      </w:r>
      <w:r w:rsidRPr="00B82C77">
        <w:rPr>
          <w:rFonts w:asciiTheme="majorHAnsi" w:hAnsiTheme="majorHAnsi"/>
          <w:spacing w:val="5"/>
          <w:sz w:val="13"/>
          <w:szCs w:val="13"/>
        </w:rPr>
        <w:t xml:space="preserve"> </w:t>
      </w:r>
      <w:r w:rsidRPr="00B82C77">
        <w:rPr>
          <w:rFonts w:asciiTheme="majorHAnsi" w:hAnsiTheme="majorHAnsi"/>
          <w:sz w:val="13"/>
          <w:szCs w:val="13"/>
        </w:rPr>
        <w:t>f</w:t>
      </w:r>
      <w:r w:rsidRPr="00B82C77">
        <w:rPr>
          <w:rFonts w:asciiTheme="majorHAnsi" w:hAnsiTheme="majorHAnsi"/>
          <w:spacing w:val="-1"/>
          <w:sz w:val="13"/>
          <w:szCs w:val="13"/>
        </w:rPr>
        <w:t>o</w:t>
      </w:r>
      <w:r w:rsidRPr="00B82C77">
        <w:rPr>
          <w:rFonts w:asciiTheme="majorHAnsi" w:hAnsiTheme="majorHAnsi"/>
          <w:sz w:val="13"/>
          <w:szCs w:val="13"/>
        </w:rPr>
        <w:t>r</w:t>
      </w:r>
      <w:r w:rsidRPr="00B82C77">
        <w:rPr>
          <w:rFonts w:asciiTheme="majorHAnsi" w:hAnsiTheme="majorHAnsi"/>
          <w:spacing w:val="6"/>
          <w:sz w:val="13"/>
          <w:szCs w:val="13"/>
        </w:rPr>
        <w:t xml:space="preserve"> </w:t>
      </w:r>
      <w:r w:rsidRPr="00B82C77">
        <w:rPr>
          <w:rFonts w:asciiTheme="majorHAnsi" w:hAnsiTheme="majorHAnsi"/>
          <w:spacing w:val="1"/>
          <w:sz w:val="13"/>
          <w:szCs w:val="13"/>
        </w:rPr>
        <w:t>d</w:t>
      </w:r>
      <w:r w:rsidRPr="00B82C77">
        <w:rPr>
          <w:rFonts w:asciiTheme="majorHAnsi" w:hAnsiTheme="majorHAnsi"/>
          <w:sz w:val="13"/>
          <w:szCs w:val="13"/>
        </w:rPr>
        <w:t>epre</w:t>
      </w:r>
      <w:r w:rsidRPr="00B82C77">
        <w:rPr>
          <w:rFonts w:asciiTheme="majorHAnsi" w:hAnsiTheme="majorHAnsi"/>
          <w:spacing w:val="-1"/>
          <w:sz w:val="13"/>
          <w:szCs w:val="13"/>
        </w:rPr>
        <w:t>ci</w:t>
      </w:r>
      <w:r w:rsidRPr="00B82C77">
        <w:rPr>
          <w:rFonts w:asciiTheme="majorHAnsi" w:hAnsiTheme="majorHAnsi"/>
          <w:sz w:val="13"/>
          <w:szCs w:val="13"/>
        </w:rPr>
        <w:t>at</w:t>
      </w:r>
      <w:r w:rsidRPr="00B82C77">
        <w:rPr>
          <w:rFonts w:asciiTheme="majorHAnsi" w:hAnsiTheme="majorHAnsi"/>
          <w:spacing w:val="-1"/>
          <w:sz w:val="13"/>
          <w:szCs w:val="13"/>
        </w:rPr>
        <w:t>io</w:t>
      </w:r>
      <w:r w:rsidRPr="00B82C77">
        <w:rPr>
          <w:rFonts w:asciiTheme="majorHAnsi" w:hAnsiTheme="majorHAnsi"/>
          <w:sz w:val="13"/>
          <w:szCs w:val="13"/>
        </w:rPr>
        <w:t>n/am</w:t>
      </w:r>
      <w:r w:rsidRPr="00B82C77">
        <w:rPr>
          <w:rFonts w:asciiTheme="majorHAnsi" w:hAnsiTheme="majorHAnsi"/>
          <w:spacing w:val="-1"/>
          <w:sz w:val="13"/>
          <w:szCs w:val="13"/>
        </w:rPr>
        <w:t>o</w:t>
      </w:r>
      <w:r w:rsidRPr="00B82C77">
        <w:rPr>
          <w:rFonts w:asciiTheme="majorHAnsi" w:hAnsiTheme="majorHAnsi"/>
          <w:sz w:val="13"/>
          <w:szCs w:val="13"/>
        </w:rPr>
        <w:t>rt</w:t>
      </w:r>
      <w:r w:rsidRPr="00B82C77">
        <w:rPr>
          <w:rFonts w:asciiTheme="majorHAnsi" w:hAnsiTheme="majorHAnsi"/>
          <w:spacing w:val="-1"/>
          <w:sz w:val="13"/>
          <w:szCs w:val="13"/>
        </w:rPr>
        <w:t>i</w:t>
      </w:r>
      <w:r w:rsidRPr="00B82C77">
        <w:rPr>
          <w:rFonts w:asciiTheme="majorHAnsi" w:hAnsiTheme="majorHAnsi"/>
          <w:sz w:val="13"/>
          <w:szCs w:val="13"/>
        </w:rPr>
        <w:t>sat</w:t>
      </w:r>
      <w:r w:rsidRPr="00B82C77">
        <w:rPr>
          <w:rFonts w:asciiTheme="majorHAnsi" w:hAnsiTheme="majorHAnsi"/>
          <w:spacing w:val="-1"/>
          <w:sz w:val="13"/>
          <w:szCs w:val="13"/>
        </w:rPr>
        <w:t>ion</w:t>
      </w:r>
      <w:r w:rsidRPr="00B82C77">
        <w:rPr>
          <w:rFonts w:asciiTheme="majorHAnsi" w:hAnsiTheme="majorHAnsi"/>
          <w:spacing w:val="-1"/>
          <w:w w:val="101"/>
          <w:sz w:val="13"/>
          <w:szCs w:val="13"/>
        </w:rPr>
        <w:t xml:space="preserve"> </w:t>
      </w:r>
      <w:r w:rsidRPr="00B82C77">
        <w:rPr>
          <w:rFonts w:asciiTheme="majorHAnsi" w:hAnsiTheme="majorHAnsi"/>
          <w:sz w:val="13"/>
          <w:szCs w:val="13"/>
        </w:rPr>
        <w:t>e</w:t>
      </w:r>
      <w:r w:rsidRPr="00B82C77">
        <w:rPr>
          <w:rFonts w:asciiTheme="majorHAnsi" w:hAnsiTheme="majorHAnsi"/>
          <w:spacing w:val="1"/>
          <w:sz w:val="13"/>
          <w:szCs w:val="13"/>
        </w:rPr>
        <w:t>xp</w:t>
      </w:r>
      <w:r w:rsidRPr="00B82C77">
        <w:rPr>
          <w:rFonts w:asciiTheme="majorHAnsi" w:hAnsiTheme="majorHAnsi"/>
          <w:sz w:val="13"/>
          <w:szCs w:val="13"/>
        </w:rPr>
        <w:t>enses</w:t>
      </w:r>
      <w:r w:rsidRPr="00B82C77">
        <w:rPr>
          <w:rFonts w:asciiTheme="majorHAnsi" w:hAnsiTheme="majorHAnsi"/>
          <w:spacing w:val="3"/>
          <w:sz w:val="13"/>
          <w:szCs w:val="13"/>
        </w:rPr>
        <w:t xml:space="preserve"> </w:t>
      </w:r>
      <w:r w:rsidRPr="00B82C77">
        <w:rPr>
          <w:rFonts w:asciiTheme="majorHAnsi" w:hAnsiTheme="majorHAnsi"/>
          <w:spacing w:val="-1"/>
          <w:sz w:val="13"/>
          <w:szCs w:val="13"/>
        </w:rPr>
        <w:t>c</w:t>
      </w:r>
      <w:r w:rsidRPr="00B82C77">
        <w:rPr>
          <w:rFonts w:asciiTheme="majorHAnsi" w:hAnsiTheme="majorHAnsi"/>
          <w:sz w:val="13"/>
          <w:szCs w:val="13"/>
        </w:rPr>
        <w:t>ease</w:t>
      </w:r>
      <w:r w:rsidRPr="00B82C77">
        <w:rPr>
          <w:rFonts w:asciiTheme="majorHAnsi" w:hAnsiTheme="majorHAnsi"/>
          <w:spacing w:val="1"/>
          <w:sz w:val="13"/>
          <w:szCs w:val="13"/>
        </w:rPr>
        <w:t>d</w:t>
      </w:r>
      <w:r w:rsidRPr="00B82C77">
        <w:rPr>
          <w:rFonts w:asciiTheme="majorHAnsi" w:hAnsiTheme="majorHAnsi"/>
          <w:sz w:val="13"/>
          <w:szCs w:val="13"/>
        </w:rPr>
        <w:t>.</w:t>
      </w:r>
      <w:r w:rsidRPr="00B82C77">
        <w:rPr>
          <w:rFonts w:asciiTheme="majorHAnsi" w:hAnsiTheme="majorHAnsi"/>
          <w:spacing w:val="3"/>
          <w:sz w:val="13"/>
          <w:szCs w:val="13"/>
        </w:rPr>
        <w:t xml:space="preserve"> </w:t>
      </w:r>
      <w:r w:rsidRPr="00B82C77">
        <w:rPr>
          <w:rFonts w:asciiTheme="majorHAnsi" w:hAnsiTheme="majorHAnsi"/>
          <w:sz w:val="13"/>
          <w:szCs w:val="13"/>
        </w:rPr>
        <w:t>Ent</w:t>
      </w:r>
      <w:r w:rsidRPr="00B82C77">
        <w:rPr>
          <w:rFonts w:asciiTheme="majorHAnsi" w:hAnsiTheme="majorHAnsi"/>
          <w:spacing w:val="-1"/>
          <w:sz w:val="13"/>
          <w:szCs w:val="13"/>
        </w:rPr>
        <w:t>i</w:t>
      </w:r>
      <w:r w:rsidRPr="00B82C77">
        <w:rPr>
          <w:rFonts w:asciiTheme="majorHAnsi" w:hAnsiTheme="majorHAnsi"/>
          <w:sz w:val="13"/>
          <w:szCs w:val="13"/>
        </w:rPr>
        <w:t>t</w:t>
      </w:r>
      <w:r w:rsidRPr="00B82C77">
        <w:rPr>
          <w:rFonts w:asciiTheme="majorHAnsi" w:hAnsiTheme="majorHAnsi"/>
          <w:spacing w:val="-1"/>
          <w:sz w:val="13"/>
          <w:szCs w:val="13"/>
        </w:rPr>
        <w:t>i</w:t>
      </w:r>
      <w:r w:rsidRPr="00B82C77">
        <w:rPr>
          <w:rFonts w:asciiTheme="majorHAnsi" w:hAnsiTheme="majorHAnsi"/>
          <w:sz w:val="13"/>
          <w:szCs w:val="13"/>
        </w:rPr>
        <w:t>es</w:t>
      </w:r>
      <w:r w:rsidRPr="00B82C77">
        <w:rPr>
          <w:rFonts w:asciiTheme="majorHAnsi" w:hAnsiTheme="majorHAnsi"/>
          <w:spacing w:val="5"/>
          <w:sz w:val="13"/>
          <w:szCs w:val="13"/>
        </w:rPr>
        <w:t xml:space="preserve"> </w:t>
      </w:r>
      <w:r w:rsidRPr="00B82C77">
        <w:rPr>
          <w:rFonts w:asciiTheme="majorHAnsi" w:hAnsiTheme="majorHAnsi"/>
          <w:sz w:val="13"/>
          <w:szCs w:val="13"/>
        </w:rPr>
        <w:t>n</w:t>
      </w:r>
      <w:r w:rsidRPr="00B82C77">
        <w:rPr>
          <w:rFonts w:asciiTheme="majorHAnsi" w:hAnsiTheme="majorHAnsi"/>
          <w:spacing w:val="-1"/>
          <w:sz w:val="13"/>
          <w:szCs w:val="13"/>
        </w:rPr>
        <w:t>o</w:t>
      </w:r>
      <w:r w:rsidRPr="00B82C77">
        <w:rPr>
          <w:rFonts w:asciiTheme="majorHAnsi" w:hAnsiTheme="majorHAnsi"/>
          <w:sz w:val="13"/>
          <w:szCs w:val="13"/>
        </w:rPr>
        <w:t>w</w:t>
      </w:r>
      <w:r w:rsidRPr="00B82C77">
        <w:rPr>
          <w:rFonts w:asciiTheme="majorHAnsi" w:hAnsiTheme="majorHAnsi"/>
          <w:spacing w:val="5"/>
          <w:sz w:val="13"/>
          <w:szCs w:val="13"/>
        </w:rPr>
        <w:t xml:space="preserve"> </w:t>
      </w:r>
      <w:r w:rsidRPr="00B82C77">
        <w:rPr>
          <w:rFonts w:asciiTheme="majorHAnsi" w:hAnsiTheme="majorHAnsi"/>
          <w:sz w:val="13"/>
          <w:szCs w:val="13"/>
        </w:rPr>
        <w:t>re</w:t>
      </w:r>
      <w:r w:rsidRPr="00B82C77">
        <w:rPr>
          <w:rFonts w:asciiTheme="majorHAnsi" w:hAnsiTheme="majorHAnsi"/>
          <w:spacing w:val="-1"/>
          <w:sz w:val="13"/>
          <w:szCs w:val="13"/>
        </w:rPr>
        <w:t>c</w:t>
      </w:r>
      <w:r w:rsidRPr="00B82C77">
        <w:rPr>
          <w:rFonts w:asciiTheme="majorHAnsi" w:hAnsiTheme="majorHAnsi"/>
          <w:sz w:val="13"/>
          <w:szCs w:val="13"/>
        </w:rPr>
        <w:t>e</w:t>
      </w:r>
      <w:r w:rsidRPr="00B82C77">
        <w:rPr>
          <w:rFonts w:asciiTheme="majorHAnsi" w:hAnsiTheme="majorHAnsi"/>
          <w:spacing w:val="-1"/>
          <w:sz w:val="13"/>
          <w:szCs w:val="13"/>
        </w:rPr>
        <w:t>i</w:t>
      </w:r>
      <w:r w:rsidRPr="00B82C77">
        <w:rPr>
          <w:rFonts w:asciiTheme="majorHAnsi" w:hAnsiTheme="majorHAnsi"/>
          <w:sz w:val="13"/>
          <w:szCs w:val="13"/>
        </w:rPr>
        <w:t>ve</w:t>
      </w:r>
      <w:r w:rsidRPr="00B82C77">
        <w:rPr>
          <w:rFonts w:asciiTheme="majorHAnsi" w:hAnsiTheme="majorHAnsi"/>
          <w:spacing w:val="4"/>
          <w:sz w:val="13"/>
          <w:szCs w:val="13"/>
        </w:rPr>
        <w:t xml:space="preserve"> </w:t>
      </w:r>
      <w:r w:rsidRPr="00B82C77">
        <w:rPr>
          <w:rFonts w:asciiTheme="majorHAnsi" w:hAnsiTheme="majorHAnsi"/>
          <w:sz w:val="13"/>
          <w:szCs w:val="13"/>
        </w:rPr>
        <w:t>a</w:t>
      </w:r>
      <w:r w:rsidRPr="00B82C77">
        <w:rPr>
          <w:rFonts w:asciiTheme="majorHAnsi" w:hAnsiTheme="majorHAnsi"/>
          <w:spacing w:val="4"/>
          <w:sz w:val="13"/>
          <w:szCs w:val="13"/>
        </w:rPr>
        <w:t xml:space="preserve"> </w:t>
      </w:r>
      <w:r w:rsidRPr="00B82C77">
        <w:rPr>
          <w:rFonts w:asciiTheme="majorHAnsi" w:hAnsiTheme="majorHAnsi"/>
          <w:sz w:val="13"/>
          <w:szCs w:val="13"/>
        </w:rPr>
        <w:t>se</w:t>
      </w:r>
      <w:r w:rsidRPr="00B82C77">
        <w:rPr>
          <w:rFonts w:asciiTheme="majorHAnsi" w:hAnsiTheme="majorHAnsi"/>
          <w:spacing w:val="1"/>
          <w:sz w:val="13"/>
          <w:szCs w:val="13"/>
        </w:rPr>
        <w:t>p</w:t>
      </w:r>
      <w:r w:rsidRPr="00B82C77">
        <w:rPr>
          <w:rFonts w:asciiTheme="majorHAnsi" w:hAnsiTheme="majorHAnsi"/>
          <w:sz w:val="13"/>
          <w:szCs w:val="13"/>
        </w:rPr>
        <w:t>arate</w:t>
      </w:r>
      <w:r w:rsidRPr="00B82C77">
        <w:rPr>
          <w:rFonts w:asciiTheme="majorHAnsi" w:hAnsiTheme="majorHAnsi"/>
          <w:spacing w:val="4"/>
          <w:sz w:val="13"/>
          <w:szCs w:val="13"/>
        </w:rPr>
        <w:t xml:space="preserve"> </w:t>
      </w:r>
      <w:r w:rsidRPr="00B82C77">
        <w:rPr>
          <w:rFonts w:asciiTheme="majorHAnsi" w:hAnsiTheme="majorHAnsi"/>
          <w:spacing w:val="-1"/>
          <w:sz w:val="13"/>
          <w:szCs w:val="13"/>
        </w:rPr>
        <w:t>c</w:t>
      </w:r>
      <w:r w:rsidRPr="00B82C77">
        <w:rPr>
          <w:rFonts w:asciiTheme="majorHAnsi" w:hAnsiTheme="majorHAnsi"/>
          <w:sz w:val="13"/>
          <w:szCs w:val="13"/>
        </w:rPr>
        <w:t>a</w:t>
      </w:r>
      <w:r w:rsidRPr="00B82C77">
        <w:rPr>
          <w:rFonts w:asciiTheme="majorHAnsi" w:hAnsiTheme="majorHAnsi"/>
          <w:spacing w:val="1"/>
          <w:sz w:val="13"/>
          <w:szCs w:val="13"/>
        </w:rPr>
        <w:t>p</w:t>
      </w:r>
      <w:r w:rsidRPr="00B82C77">
        <w:rPr>
          <w:rFonts w:asciiTheme="majorHAnsi" w:hAnsiTheme="majorHAnsi"/>
          <w:spacing w:val="-1"/>
          <w:sz w:val="13"/>
          <w:szCs w:val="13"/>
        </w:rPr>
        <w:t>i</w:t>
      </w:r>
      <w:r w:rsidRPr="00B82C77">
        <w:rPr>
          <w:rFonts w:asciiTheme="majorHAnsi" w:hAnsiTheme="majorHAnsi"/>
          <w:sz w:val="13"/>
          <w:szCs w:val="13"/>
        </w:rPr>
        <w:t>tal</w:t>
      </w:r>
      <w:r w:rsidRPr="00B82C77">
        <w:rPr>
          <w:rFonts w:asciiTheme="majorHAnsi" w:hAnsiTheme="majorHAnsi"/>
          <w:spacing w:val="4"/>
          <w:sz w:val="13"/>
          <w:szCs w:val="13"/>
        </w:rPr>
        <w:t xml:space="preserve"> </w:t>
      </w:r>
      <w:r w:rsidRPr="00B82C77">
        <w:rPr>
          <w:rFonts w:asciiTheme="majorHAnsi" w:hAnsiTheme="majorHAnsi"/>
          <w:spacing w:val="-1"/>
          <w:sz w:val="13"/>
          <w:szCs w:val="13"/>
        </w:rPr>
        <w:t>bu</w:t>
      </w:r>
      <w:r w:rsidRPr="00B82C77">
        <w:rPr>
          <w:rFonts w:asciiTheme="majorHAnsi" w:hAnsiTheme="majorHAnsi"/>
          <w:spacing w:val="1"/>
          <w:sz w:val="13"/>
          <w:szCs w:val="13"/>
        </w:rPr>
        <w:t>d</w:t>
      </w:r>
      <w:r w:rsidRPr="00B82C77">
        <w:rPr>
          <w:rFonts w:asciiTheme="majorHAnsi" w:hAnsiTheme="majorHAnsi"/>
          <w:spacing w:val="-1"/>
          <w:sz w:val="13"/>
          <w:szCs w:val="13"/>
        </w:rPr>
        <w:t>g</w:t>
      </w:r>
      <w:r w:rsidRPr="00B82C77">
        <w:rPr>
          <w:rFonts w:asciiTheme="majorHAnsi" w:hAnsiTheme="majorHAnsi"/>
          <w:sz w:val="13"/>
          <w:szCs w:val="13"/>
        </w:rPr>
        <w:t>et</w:t>
      </w:r>
      <w:r w:rsidRPr="00B82C77">
        <w:rPr>
          <w:rFonts w:asciiTheme="majorHAnsi" w:hAnsiTheme="majorHAnsi"/>
          <w:spacing w:val="5"/>
          <w:sz w:val="13"/>
          <w:szCs w:val="13"/>
        </w:rPr>
        <w:t xml:space="preserve"> </w:t>
      </w:r>
      <w:r w:rsidRPr="00B82C77">
        <w:rPr>
          <w:rFonts w:asciiTheme="majorHAnsi" w:hAnsiTheme="majorHAnsi"/>
          <w:spacing w:val="1"/>
          <w:sz w:val="13"/>
          <w:szCs w:val="13"/>
        </w:rPr>
        <w:t>p</w:t>
      </w:r>
      <w:r w:rsidRPr="00B82C77">
        <w:rPr>
          <w:rFonts w:asciiTheme="majorHAnsi" w:hAnsiTheme="majorHAnsi"/>
          <w:sz w:val="13"/>
          <w:szCs w:val="13"/>
        </w:rPr>
        <w:t>r</w:t>
      </w:r>
      <w:r w:rsidRPr="00B82C77">
        <w:rPr>
          <w:rFonts w:asciiTheme="majorHAnsi" w:hAnsiTheme="majorHAnsi"/>
          <w:spacing w:val="-1"/>
          <w:sz w:val="13"/>
          <w:szCs w:val="13"/>
        </w:rPr>
        <w:t>o</w:t>
      </w:r>
      <w:r w:rsidRPr="00B82C77">
        <w:rPr>
          <w:rFonts w:asciiTheme="majorHAnsi" w:hAnsiTheme="majorHAnsi"/>
          <w:sz w:val="13"/>
          <w:szCs w:val="13"/>
        </w:rPr>
        <w:t>v</w:t>
      </w:r>
      <w:r w:rsidRPr="00B82C77">
        <w:rPr>
          <w:rFonts w:asciiTheme="majorHAnsi" w:hAnsiTheme="majorHAnsi"/>
          <w:spacing w:val="-1"/>
          <w:sz w:val="13"/>
          <w:szCs w:val="13"/>
        </w:rPr>
        <w:t>i</w:t>
      </w:r>
      <w:r w:rsidRPr="00B82C77">
        <w:rPr>
          <w:rFonts w:asciiTheme="majorHAnsi" w:hAnsiTheme="majorHAnsi"/>
          <w:sz w:val="13"/>
          <w:szCs w:val="13"/>
        </w:rPr>
        <w:t>ded</w:t>
      </w:r>
      <w:r w:rsidRPr="00B82C77">
        <w:rPr>
          <w:rFonts w:asciiTheme="majorHAnsi" w:hAnsiTheme="majorHAnsi"/>
          <w:spacing w:val="4"/>
          <w:sz w:val="13"/>
          <w:szCs w:val="13"/>
        </w:rPr>
        <w:t xml:space="preserve"> </w:t>
      </w:r>
      <w:r w:rsidRPr="00B82C77">
        <w:rPr>
          <w:rFonts w:asciiTheme="majorHAnsi" w:hAnsiTheme="majorHAnsi"/>
          <w:sz w:val="13"/>
          <w:szCs w:val="13"/>
        </w:rPr>
        <w:t>t</w:t>
      </w:r>
      <w:r w:rsidRPr="00B82C77">
        <w:rPr>
          <w:rFonts w:asciiTheme="majorHAnsi" w:hAnsiTheme="majorHAnsi"/>
          <w:spacing w:val="-1"/>
          <w:sz w:val="13"/>
          <w:szCs w:val="13"/>
        </w:rPr>
        <w:t>h</w:t>
      </w:r>
      <w:r w:rsidRPr="00B82C77">
        <w:rPr>
          <w:rFonts w:asciiTheme="majorHAnsi" w:hAnsiTheme="majorHAnsi"/>
          <w:sz w:val="13"/>
          <w:szCs w:val="13"/>
        </w:rPr>
        <w:t>r</w:t>
      </w:r>
      <w:r w:rsidRPr="00B82C77">
        <w:rPr>
          <w:rFonts w:asciiTheme="majorHAnsi" w:hAnsiTheme="majorHAnsi"/>
          <w:spacing w:val="-1"/>
          <w:sz w:val="13"/>
          <w:szCs w:val="13"/>
        </w:rPr>
        <w:t>oug</w:t>
      </w:r>
      <w:r w:rsidRPr="00B82C77">
        <w:rPr>
          <w:rFonts w:asciiTheme="majorHAnsi" w:hAnsiTheme="majorHAnsi"/>
          <w:sz w:val="13"/>
          <w:szCs w:val="13"/>
        </w:rPr>
        <w:t>h</w:t>
      </w:r>
      <w:r w:rsidRPr="00B82C77">
        <w:rPr>
          <w:rFonts w:asciiTheme="majorHAnsi" w:hAnsiTheme="majorHAnsi"/>
          <w:spacing w:val="3"/>
          <w:sz w:val="13"/>
          <w:szCs w:val="13"/>
        </w:rPr>
        <w:t xml:space="preserve"> </w:t>
      </w:r>
      <w:r w:rsidRPr="00B82C77">
        <w:rPr>
          <w:rFonts w:asciiTheme="majorHAnsi" w:hAnsiTheme="majorHAnsi"/>
          <w:sz w:val="13"/>
          <w:szCs w:val="13"/>
        </w:rPr>
        <w:t>e</w:t>
      </w:r>
      <w:r w:rsidRPr="00B82C77">
        <w:rPr>
          <w:rFonts w:asciiTheme="majorHAnsi" w:hAnsiTheme="majorHAnsi"/>
          <w:spacing w:val="-1"/>
          <w:sz w:val="13"/>
          <w:szCs w:val="13"/>
        </w:rPr>
        <w:t>qui</w:t>
      </w:r>
      <w:r w:rsidRPr="00B82C77">
        <w:rPr>
          <w:rFonts w:asciiTheme="majorHAnsi" w:hAnsiTheme="majorHAnsi"/>
          <w:sz w:val="13"/>
          <w:szCs w:val="13"/>
        </w:rPr>
        <w:t>ty</w:t>
      </w:r>
      <w:r w:rsidRPr="00B82C77">
        <w:rPr>
          <w:rFonts w:asciiTheme="majorHAnsi" w:hAnsiTheme="majorHAnsi"/>
          <w:spacing w:val="4"/>
          <w:sz w:val="13"/>
          <w:szCs w:val="13"/>
        </w:rPr>
        <w:t xml:space="preserve"> </w:t>
      </w:r>
      <w:r w:rsidRPr="00B82C77">
        <w:rPr>
          <w:rFonts w:asciiTheme="majorHAnsi" w:hAnsiTheme="majorHAnsi"/>
          <w:sz w:val="13"/>
          <w:szCs w:val="13"/>
        </w:rPr>
        <w:t>appr</w:t>
      </w:r>
      <w:r w:rsidRPr="00B82C77">
        <w:rPr>
          <w:rFonts w:asciiTheme="majorHAnsi" w:hAnsiTheme="majorHAnsi"/>
          <w:spacing w:val="-1"/>
          <w:sz w:val="13"/>
          <w:szCs w:val="13"/>
        </w:rPr>
        <w:t>o</w:t>
      </w:r>
      <w:r w:rsidRPr="00B82C77">
        <w:rPr>
          <w:rFonts w:asciiTheme="majorHAnsi" w:hAnsiTheme="majorHAnsi"/>
          <w:spacing w:val="1"/>
          <w:sz w:val="13"/>
          <w:szCs w:val="13"/>
        </w:rPr>
        <w:t>p</w:t>
      </w:r>
      <w:r w:rsidRPr="00B82C77">
        <w:rPr>
          <w:rFonts w:asciiTheme="majorHAnsi" w:hAnsiTheme="majorHAnsi"/>
          <w:sz w:val="13"/>
          <w:szCs w:val="13"/>
        </w:rPr>
        <w:t>r</w:t>
      </w:r>
      <w:r w:rsidRPr="00B82C77">
        <w:rPr>
          <w:rFonts w:asciiTheme="majorHAnsi" w:hAnsiTheme="majorHAnsi"/>
          <w:spacing w:val="-1"/>
          <w:sz w:val="13"/>
          <w:szCs w:val="13"/>
        </w:rPr>
        <w:t>i</w:t>
      </w:r>
      <w:r w:rsidRPr="00B82C77">
        <w:rPr>
          <w:rFonts w:asciiTheme="majorHAnsi" w:hAnsiTheme="majorHAnsi"/>
          <w:sz w:val="13"/>
          <w:szCs w:val="13"/>
        </w:rPr>
        <w:t>at</w:t>
      </w:r>
      <w:r w:rsidRPr="00B82C77">
        <w:rPr>
          <w:rFonts w:asciiTheme="majorHAnsi" w:hAnsiTheme="majorHAnsi"/>
          <w:spacing w:val="-1"/>
          <w:sz w:val="13"/>
          <w:szCs w:val="13"/>
        </w:rPr>
        <w:t>io</w:t>
      </w:r>
      <w:r w:rsidRPr="00B82C77">
        <w:rPr>
          <w:rFonts w:asciiTheme="majorHAnsi" w:hAnsiTheme="majorHAnsi"/>
          <w:sz w:val="13"/>
          <w:szCs w:val="13"/>
        </w:rPr>
        <w:t>ns.</w:t>
      </w:r>
      <w:r w:rsidRPr="00B82C77">
        <w:rPr>
          <w:rFonts w:asciiTheme="majorHAnsi" w:hAnsiTheme="majorHAnsi"/>
          <w:spacing w:val="3"/>
          <w:sz w:val="13"/>
          <w:szCs w:val="13"/>
        </w:rPr>
        <w:t xml:space="preserve"> </w:t>
      </w:r>
      <w:r w:rsidRPr="00B82C77">
        <w:rPr>
          <w:rFonts w:asciiTheme="majorHAnsi" w:hAnsiTheme="majorHAnsi"/>
          <w:sz w:val="13"/>
          <w:szCs w:val="13"/>
        </w:rPr>
        <w:t>Cap</w:t>
      </w:r>
      <w:r w:rsidRPr="00B82C77">
        <w:rPr>
          <w:rFonts w:asciiTheme="majorHAnsi" w:hAnsiTheme="majorHAnsi"/>
          <w:spacing w:val="-1"/>
          <w:sz w:val="13"/>
          <w:szCs w:val="13"/>
        </w:rPr>
        <w:t>i</w:t>
      </w:r>
      <w:r w:rsidRPr="00B82C77">
        <w:rPr>
          <w:rFonts w:asciiTheme="majorHAnsi" w:hAnsiTheme="majorHAnsi"/>
          <w:sz w:val="13"/>
          <w:szCs w:val="13"/>
        </w:rPr>
        <w:t>tal</w:t>
      </w:r>
      <w:r w:rsidRPr="00B82C77">
        <w:rPr>
          <w:rFonts w:asciiTheme="majorHAnsi" w:hAnsiTheme="majorHAnsi"/>
          <w:spacing w:val="4"/>
          <w:sz w:val="13"/>
          <w:szCs w:val="13"/>
        </w:rPr>
        <w:t xml:space="preserve"> </w:t>
      </w:r>
      <w:r w:rsidRPr="00B82C77">
        <w:rPr>
          <w:rFonts w:asciiTheme="majorHAnsi" w:hAnsiTheme="majorHAnsi"/>
          <w:spacing w:val="-1"/>
          <w:sz w:val="13"/>
          <w:szCs w:val="13"/>
        </w:rPr>
        <w:t>bu</w:t>
      </w:r>
      <w:r w:rsidRPr="00B82C77">
        <w:rPr>
          <w:rFonts w:asciiTheme="majorHAnsi" w:hAnsiTheme="majorHAnsi"/>
          <w:sz w:val="13"/>
          <w:szCs w:val="13"/>
        </w:rPr>
        <w:t>d</w:t>
      </w:r>
      <w:r w:rsidRPr="00B82C77">
        <w:rPr>
          <w:rFonts w:asciiTheme="majorHAnsi" w:hAnsiTheme="majorHAnsi"/>
          <w:spacing w:val="-1"/>
          <w:sz w:val="13"/>
          <w:szCs w:val="13"/>
        </w:rPr>
        <w:t>g</w:t>
      </w:r>
      <w:r w:rsidRPr="00B82C77">
        <w:rPr>
          <w:rFonts w:asciiTheme="majorHAnsi" w:hAnsiTheme="majorHAnsi"/>
          <w:sz w:val="13"/>
          <w:szCs w:val="13"/>
        </w:rPr>
        <w:t>ets</w:t>
      </w:r>
      <w:r w:rsidRPr="00B82C77">
        <w:rPr>
          <w:rFonts w:asciiTheme="majorHAnsi" w:hAnsiTheme="majorHAnsi"/>
          <w:spacing w:val="4"/>
          <w:sz w:val="13"/>
          <w:szCs w:val="13"/>
        </w:rPr>
        <w:t xml:space="preserve"> </w:t>
      </w:r>
      <w:r w:rsidRPr="00B82C77">
        <w:rPr>
          <w:rFonts w:asciiTheme="majorHAnsi" w:hAnsiTheme="majorHAnsi"/>
          <w:sz w:val="13"/>
          <w:szCs w:val="13"/>
        </w:rPr>
        <w:t>are</w:t>
      </w:r>
      <w:r w:rsidRPr="00B82C77">
        <w:rPr>
          <w:rFonts w:asciiTheme="majorHAnsi" w:hAnsiTheme="majorHAnsi"/>
          <w:spacing w:val="4"/>
          <w:sz w:val="13"/>
          <w:szCs w:val="13"/>
        </w:rPr>
        <w:t xml:space="preserve"> </w:t>
      </w:r>
      <w:r w:rsidRPr="00B82C77">
        <w:rPr>
          <w:rFonts w:asciiTheme="majorHAnsi" w:hAnsiTheme="majorHAnsi"/>
          <w:sz w:val="13"/>
          <w:szCs w:val="13"/>
        </w:rPr>
        <w:t>to</w:t>
      </w:r>
      <w:r w:rsidRPr="00B82C77">
        <w:rPr>
          <w:rFonts w:asciiTheme="majorHAnsi" w:hAnsiTheme="majorHAnsi"/>
          <w:spacing w:val="3"/>
          <w:sz w:val="13"/>
          <w:szCs w:val="13"/>
        </w:rPr>
        <w:t xml:space="preserve"> </w:t>
      </w:r>
      <w:r w:rsidRPr="00B82C77">
        <w:rPr>
          <w:rFonts w:asciiTheme="majorHAnsi" w:hAnsiTheme="majorHAnsi"/>
          <w:spacing w:val="-1"/>
          <w:sz w:val="13"/>
          <w:szCs w:val="13"/>
        </w:rPr>
        <w:t>be</w:t>
      </w:r>
    </w:p>
    <w:p w14:paraId="527A35B5" w14:textId="77777777" w:rsidR="00C802DA" w:rsidRPr="00B82C77" w:rsidRDefault="00C802DA" w:rsidP="00C802DA">
      <w:pPr>
        <w:pStyle w:val="BodyText"/>
        <w:ind w:left="145"/>
        <w:rPr>
          <w:rFonts w:asciiTheme="majorHAnsi" w:hAnsiTheme="majorHAnsi"/>
          <w:sz w:val="13"/>
          <w:szCs w:val="13"/>
        </w:rPr>
      </w:pPr>
      <w:r w:rsidRPr="00B82C77">
        <w:rPr>
          <w:rFonts w:asciiTheme="majorHAnsi" w:hAnsiTheme="majorHAnsi"/>
          <w:spacing w:val="-1"/>
          <w:sz w:val="13"/>
          <w:szCs w:val="13"/>
        </w:rPr>
        <w:t>a</w:t>
      </w:r>
      <w:r w:rsidRPr="00B82C77">
        <w:rPr>
          <w:rFonts w:asciiTheme="majorHAnsi" w:hAnsiTheme="majorHAnsi"/>
          <w:spacing w:val="1"/>
          <w:sz w:val="13"/>
          <w:szCs w:val="13"/>
        </w:rPr>
        <w:t>pp</w:t>
      </w:r>
      <w:r w:rsidRPr="00B82C77">
        <w:rPr>
          <w:rFonts w:asciiTheme="majorHAnsi" w:hAnsiTheme="majorHAnsi"/>
          <w:sz w:val="13"/>
          <w:szCs w:val="13"/>
        </w:rPr>
        <w:t>r</w:t>
      </w:r>
      <w:r w:rsidRPr="00B82C77">
        <w:rPr>
          <w:rFonts w:asciiTheme="majorHAnsi" w:hAnsiTheme="majorHAnsi"/>
          <w:spacing w:val="-1"/>
          <w:sz w:val="13"/>
          <w:szCs w:val="13"/>
        </w:rPr>
        <w:t>o</w:t>
      </w:r>
      <w:r w:rsidRPr="00B82C77">
        <w:rPr>
          <w:rFonts w:asciiTheme="majorHAnsi" w:hAnsiTheme="majorHAnsi"/>
          <w:spacing w:val="1"/>
          <w:sz w:val="13"/>
          <w:szCs w:val="13"/>
        </w:rPr>
        <w:t>p</w:t>
      </w:r>
      <w:r w:rsidRPr="00B82C77">
        <w:rPr>
          <w:rFonts w:asciiTheme="majorHAnsi" w:hAnsiTheme="majorHAnsi"/>
          <w:sz w:val="13"/>
          <w:szCs w:val="13"/>
        </w:rPr>
        <w:t>r</w:t>
      </w:r>
      <w:r w:rsidRPr="00B82C77">
        <w:rPr>
          <w:rFonts w:asciiTheme="majorHAnsi" w:hAnsiTheme="majorHAnsi"/>
          <w:spacing w:val="-1"/>
          <w:sz w:val="13"/>
          <w:szCs w:val="13"/>
        </w:rPr>
        <w:t>ia</w:t>
      </w:r>
      <w:r w:rsidRPr="00B82C77">
        <w:rPr>
          <w:rFonts w:asciiTheme="majorHAnsi" w:hAnsiTheme="majorHAnsi"/>
          <w:sz w:val="13"/>
          <w:szCs w:val="13"/>
        </w:rPr>
        <w:t>ted</w:t>
      </w:r>
      <w:r w:rsidRPr="00B82C77">
        <w:rPr>
          <w:rFonts w:asciiTheme="majorHAnsi" w:hAnsiTheme="majorHAnsi"/>
          <w:spacing w:val="4"/>
          <w:sz w:val="13"/>
          <w:szCs w:val="13"/>
        </w:rPr>
        <w:t xml:space="preserve"> </w:t>
      </w:r>
      <w:r w:rsidRPr="00B82C77">
        <w:rPr>
          <w:rFonts w:asciiTheme="majorHAnsi" w:hAnsiTheme="majorHAnsi"/>
          <w:spacing w:val="-1"/>
          <w:sz w:val="13"/>
          <w:szCs w:val="13"/>
        </w:rPr>
        <w:t>i</w:t>
      </w:r>
      <w:r w:rsidRPr="00B82C77">
        <w:rPr>
          <w:rFonts w:asciiTheme="majorHAnsi" w:hAnsiTheme="majorHAnsi"/>
          <w:sz w:val="13"/>
          <w:szCs w:val="13"/>
        </w:rPr>
        <w:t>n</w:t>
      </w:r>
      <w:r w:rsidRPr="00B82C77">
        <w:rPr>
          <w:rFonts w:asciiTheme="majorHAnsi" w:hAnsiTheme="majorHAnsi"/>
          <w:spacing w:val="4"/>
          <w:sz w:val="13"/>
          <w:szCs w:val="13"/>
        </w:rPr>
        <w:t xml:space="preserve"> </w:t>
      </w:r>
      <w:r w:rsidRPr="00B82C77">
        <w:rPr>
          <w:rFonts w:asciiTheme="majorHAnsi" w:hAnsiTheme="majorHAnsi"/>
          <w:sz w:val="13"/>
          <w:szCs w:val="13"/>
        </w:rPr>
        <w:t>t</w:t>
      </w:r>
      <w:r w:rsidRPr="00B82C77">
        <w:rPr>
          <w:rFonts w:asciiTheme="majorHAnsi" w:hAnsiTheme="majorHAnsi"/>
          <w:spacing w:val="-1"/>
          <w:sz w:val="13"/>
          <w:szCs w:val="13"/>
        </w:rPr>
        <w:t>h</w:t>
      </w:r>
      <w:r w:rsidRPr="00B82C77">
        <w:rPr>
          <w:rFonts w:asciiTheme="majorHAnsi" w:hAnsiTheme="majorHAnsi"/>
          <w:sz w:val="13"/>
          <w:szCs w:val="13"/>
        </w:rPr>
        <w:t>e</w:t>
      </w:r>
      <w:r w:rsidRPr="00B82C77">
        <w:rPr>
          <w:rFonts w:asciiTheme="majorHAnsi" w:hAnsiTheme="majorHAnsi"/>
          <w:spacing w:val="4"/>
          <w:sz w:val="13"/>
          <w:szCs w:val="13"/>
        </w:rPr>
        <w:t xml:space="preserve"> </w:t>
      </w:r>
      <w:r w:rsidRPr="00B82C77">
        <w:rPr>
          <w:rFonts w:asciiTheme="majorHAnsi" w:hAnsiTheme="majorHAnsi"/>
          <w:spacing w:val="1"/>
          <w:sz w:val="13"/>
          <w:szCs w:val="13"/>
        </w:rPr>
        <w:t>p</w:t>
      </w:r>
      <w:r w:rsidRPr="00B82C77">
        <w:rPr>
          <w:rFonts w:asciiTheme="majorHAnsi" w:hAnsiTheme="majorHAnsi"/>
          <w:sz w:val="13"/>
          <w:szCs w:val="13"/>
        </w:rPr>
        <w:t>er</w:t>
      </w:r>
      <w:r w:rsidRPr="00B82C77">
        <w:rPr>
          <w:rFonts w:asciiTheme="majorHAnsi" w:hAnsiTheme="majorHAnsi"/>
          <w:spacing w:val="-1"/>
          <w:sz w:val="13"/>
          <w:szCs w:val="13"/>
        </w:rPr>
        <w:t>io</w:t>
      </w:r>
      <w:r w:rsidRPr="00B82C77">
        <w:rPr>
          <w:rFonts w:asciiTheme="majorHAnsi" w:hAnsiTheme="majorHAnsi"/>
          <w:sz w:val="13"/>
          <w:szCs w:val="13"/>
        </w:rPr>
        <w:t>d</w:t>
      </w:r>
      <w:r w:rsidRPr="00B82C77">
        <w:rPr>
          <w:rFonts w:asciiTheme="majorHAnsi" w:hAnsiTheme="majorHAnsi"/>
          <w:spacing w:val="5"/>
          <w:sz w:val="13"/>
          <w:szCs w:val="13"/>
        </w:rPr>
        <w:t xml:space="preserve"> </w:t>
      </w:r>
      <w:r w:rsidRPr="00B82C77">
        <w:rPr>
          <w:rFonts w:asciiTheme="majorHAnsi" w:hAnsiTheme="majorHAnsi"/>
          <w:sz w:val="13"/>
          <w:szCs w:val="13"/>
        </w:rPr>
        <w:t>w</w:t>
      </w:r>
      <w:r w:rsidRPr="00B82C77">
        <w:rPr>
          <w:rFonts w:asciiTheme="majorHAnsi" w:hAnsiTheme="majorHAnsi"/>
          <w:spacing w:val="-1"/>
          <w:sz w:val="13"/>
          <w:szCs w:val="13"/>
        </w:rPr>
        <w:t>h</w:t>
      </w:r>
      <w:r w:rsidRPr="00B82C77">
        <w:rPr>
          <w:rFonts w:asciiTheme="majorHAnsi" w:hAnsiTheme="majorHAnsi"/>
          <w:sz w:val="13"/>
          <w:szCs w:val="13"/>
        </w:rPr>
        <w:t>en</w:t>
      </w:r>
      <w:r w:rsidRPr="00B82C77">
        <w:rPr>
          <w:rFonts w:asciiTheme="majorHAnsi" w:hAnsiTheme="majorHAnsi"/>
          <w:spacing w:val="4"/>
          <w:sz w:val="13"/>
          <w:szCs w:val="13"/>
        </w:rPr>
        <w:t xml:space="preserve"> </w:t>
      </w:r>
      <w:r w:rsidRPr="00B82C77">
        <w:rPr>
          <w:rFonts w:asciiTheme="majorHAnsi" w:hAnsiTheme="majorHAnsi"/>
          <w:spacing w:val="-1"/>
          <w:sz w:val="13"/>
          <w:szCs w:val="13"/>
        </w:rPr>
        <w:t>ca</w:t>
      </w:r>
      <w:r w:rsidRPr="00B82C77">
        <w:rPr>
          <w:rFonts w:asciiTheme="majorHAnsi" w:hAnsiTheme="majorHAnsi"/>
          <w:sz w:val="13"/>
          <w:szCs w:val="13"/>
        </w:rPr>
        <w:t>sh</w:t>
      </w:r>
      <w:r w:rsidRPr="00B82C77">
        <w:rPr>
          <w:rFonts w:asciiTheme="majorHAnsi" w:hAnsiTheme="majorHAnsi"/>
          <w:spacing w:val="3"/>
          <w:sz w:val="13"/>
          <w:szCs w:val="13"/>
        </w:rPr>
        <w:t xml:space="preserve"> </w:t>
      </w:r>
      <w:r w:rsidRPr="00B82C77">
        <w:rPr>
          <w:rFonts w:asciiTheme="majorHAnsi" w:hAnsiTheme="majorHAnsi"/>
          <w:spacing w:val="1"/>
          <w:sz w:val="13"/>
          <w:szCs w:val="13"/>
        </w:rPr>
        <w:t>p</w:t>
      </w:r>
      <w:r w:rsidRPr="00B82C77">
        <w:rPr>
          <w:rFonts w:asciiTheme="majorHAnsi" w:hAnsiTheme="majorHAnsi"/>
          <w:spacing w:val="-1"/>
          <w:sz w:val="13"/>
          <w:szCs w:val="13"/>
        </w:rPr>
        <w:t>a</w:t>
      </w:r>
      <w:r w:rsidRPr="00B82C77">
        <w:rPr>
          <w:rFonts w:asciiTheme="majorHAnsi" w:hAnsiTheme="majorHAnsi"/>
          <w:sz w:val="13"/>
          <w:szCs w:val="13"/>
        </w:rPr>
        <w:t>yment</w:t>
      </w:r>
      <w:r w:rsidRPr="00B82C77">
        <w:rPr>
          <w:rFonts w:asciiTheme="majorHAnsi" w:hAnsiTheme="majorHAnsi"/>
          <w:spacing w:val="5"/>
          <w:sz w:val="13"/>
          <w:szCs w:val="13"/>
        </w:rPr>
        <w:t xml:space="preserve"> </w:t>
      </w:r>
      <w:r w:rsidRPr="00B82C77">
        <w:rPr>
          <w:rFonts w:asciiTheme="majorHAnsi" w:hAnsiTheme="majorHAnsi"/>
          <w:sz w:val="13"/>
          <w:szCs w:val="13"/>
        </w:rPr>
        <w:t>f</w:t>
      </w:r>
      <w:r w:rsidRPr="00B82C77">
        <w:rPr>
          <w:rFonts w:asciiTheme="majorHAnsi" w:hAnsiTheme="majorHAnsi"/>
          <w:spacing w:val="-1"/>
          <w:sz w:val="13"/>
          <w:szCs w:val="13"/>
        </w:rPr>
        <w:t>o</w:t>
      </w:r>
      <w:r w:rsidRPr="00B82C77">
        <w:rPr>
          <w:rFonts w:asciiTheme="majorHAnsi" w:hAnsiTheme="majorHAnsi"/>
          <w:sz w:val="13"/>
          <w:szCs w:val="13"/>
        </w:rPr>
        <w:t>r</w:t>
      </w:r>
      <w:r w:rsidRPr="00B82C77">
        <w:rPr>
          <w:rFonts w:asciiTheme="majorHAnsi" w:hAnsiTheme="majorHAnsi"/>
          <w:spacing w:val="4"/>
          <w:sz w:val="13"/>
          <w:szCs w:val="13"/>
        </w:rPr>
        <w:t xml:space="preserve"> </w:t>
      </w:r>
      <w:r w:rsidRPr="00B82C77">
        <w:rPr>
          <w:rFonts w:asciiTheme="majorHAnsi" w:hAnsiTheme="majorHAnsi"/>
          <w:spacing w:val="-1"/>
          <w:sz w:val="13"/>
          <w:szCs w:val="13"/>
        </w:rPr>
        <w:t>ca</w:t>
      </w:r>
      <w:r w:rsidRPr="00B82C77">
        <w:rPr>
          <w:rFonts w:asciiTheme="majorHAnsi" w:hAnsiTheme="majorHAnsi"/>
          <w:spacing w:val="1"/>
          <w:sz w:val="13"/>
          <w:szCs w:val="13"/>
        </w:rPr>
        <w:t>p</w:t>
      </w:r>
      <w:r w:rsidRPr="00B82C77">
        <w:rPr>
          <w:rFonts w:asciiTheme="majorHAnsi" w:hAnsiTheme="majorHAnsi"/>
          <w:spacing w:val="-1"/>
          <w:sz w:val="13"/>
          <w:szCs w:val="13"/>
        </w:rPr>
        <w:t>i</w:t>
      </w:r>
      <w:r w:rsidRPr="00B82C77">
        <w:rPr>
          <w:rFonts w:asciiTheme="majorHAnsi" w:hAnsiTheme="majorHAnsi"/>
          <w:sz w:val="13"/>
          <w:szCs w:val="13"/>
        </w:rPr>
        <w:t>t</w:t>
      </w:r>
      <w:r w:rsidRPr="00B82C77">
        <w:rPr>
          <w:rFonts w:asciiTheme="majorHAnsi" w:hAnsiTheme="majorHAnsi"/>
          <w:spacing w:val="-1"/>
          <w:sz w:val="13"/>
          <w:szCs w:val="13"/>
        </w:rPr>
        <w:t>a</w:t>
      </w:r>
      <w:r w:rsidRPr="00B82C77">
        <w:rPr>
          <w:rFonts w:asciiTheme="majorHAnsi" w:hAnsiTheme="majorHAnsi"/>
          <w:sz w:val="13"/>
          <w:szCs w:val="13"/>
        </w:rPr>
        <w:t>l</w:t>
      </w:r>
      <w:r w:rsidRPr="00B82C77">
        <w:rPr>
          <w:rFonts w:asciiTheme="majorHAnsi" w:hAnsiTheme="majorHAnsi"/>
          <w:spacing w:val="3"/>
          <w:sz w:val="13"/>
          <w:szCs w:val="13"/>
        </w:rPr>
        <w:t xml:space="preserve"> </w:t>
      </w:r>
      <w:r w:rsidRPr="00B82C77">
        <w:rPr>
          <w:rFonts w:asciiTheme="majorHAnsi" w:hAnsiTheme="majorHAnsi"/>
          <w:sz w:val="13"/>
          <w:szCs w:val="13"/>
        </w:rPr>
        <w:t>e</w:t>
      </w:r>
      <w:r w:rsidRPr="00B82C77">
        <w:rPr>
          <w:rFonts w:asciiTheme="majorHAnsi" w:hAnsiTheme="majorHAnsi"/>
          <w:spacing w:val="1"/>
          <w:sz w:val="13"/>
          <w:szCs w:val="13"/>
        </w:rPr>
        <w:t>xp</w:t>
      </w:r>
      <w:r w:rsidRPr="00B82C77">
        <w:rPr>
          <w:rFonts w:asciiTheme="majorHAnsi" w:hAnsiTheme="majorHAnsi"/>
          <w:sz w:val="13"/>
          <w:szCs w:val="13"/>
        </w:rPr>
        <w:t>en</w:t>
      </w:r>
      <w:r w:rsidRPr="00B82C77">
        <w:rPr>
          <w:rFonts w:asciiTheme="majorHAnsi" w:hAnsiTheme="majorHAnsi"/>
          <w:spacing w:val="1"/>
          <w:sz w:val="13"/>
          <w:szCs w:val="13"/>
        </w:rPr>
        <w:t>d</w:t>
      </w:r>
      <w:r w:rsidRPr="00B82C77">
        <w:rPr>
          <w:rFonts w:asciiTheme="majorHAnsi" w:hAnsiTheme="majorHAnsi"/>
          <w:spacing w:val="-1"/>
          <w:sz w:val="13"/>
          <w:szCs w:val="13"/>
        </w:rPr>
        <w:t>i</w:t>
      </w:r>
      <w:r w:rsidRPr="00B82C77">
        <w:rPr>
          <w:rFonts w:asciiTheme="majorHAnsi" w:hAnsiTheme="majorHAnsi"/>
          <w:sz w:val="13"/>
          <w:szCs w:val="13"/>
        </w:rPr>
        <w:t>t</w:t>
      </w:r>
      <w:r w:rsidRPr="00B82C77">
        <w:rPr>
          <w:rFonts w:asciiTheme="majorHAnsi" w:hAnsiTheme="majorHAnsi"/>
          <w:spacing w:val="-1"/>
          <w:sz w:val="13"/>
          <w:szCs w:val="13"/>
        </w:rPr>
        <w:t>u</w:t>
      </w:r>
      <w:r w:rsidRPr="00B82C77">
        <w:rPr>
          <w:rFonts w:asciiTheme="majorHAnsi" w:hAnsiTheme="majorHAnsi"/>
          <w:sz w:val="13"/>
          <w:szCs w:val="13"/>
        </w:rPr>
        <w:t>re</w:t>
      </w:r>
      <w:r w:rsidRPr="00B82C77">
        <w:rPr>
          <w:rFonts w:asciiTheme="majorHAnsi" w:hAnsiTheme="majorHAnsi"/>
          <w:spacing w:val="4"/>
          <w:sz w:val="13"/>
          <w:szCs w:val="13"/>
        </w:rPr>
        <w:t xml:space="preserve"> </w:t>
      </w:r>
      <w:r w:rsidRPr="00B82C77">
        <w:rPr>
          <w:rFonts w:asciiTheme="majorHAnsi" w:hAnsiTheme="majorHAnsi"/>
          <w:spacing w:val="-1"/>
          <w:sz w:val="13"/>
          <w:szCs w:val="13"/>
        </w:rPr>
        <w:t>i</w:t>
      </w:r>
      <w:r w:rsidRPr="00B82C77">
        <w:rPr>
          <w:rFonts w:asciiTheme="majorHAnsi" w:hAnsiTheme="majorHAnsi"/>
          <w:sz w:val="13"/>
          <w:szCs w:val="13"/>
        </w:rPr>
        <w:t>s</w:t>
      </w:r>
      <w:r w:rsidRPr="00B82C77">
        <w:rPr>
          <w:rFonts w:asciiTheme="majorHAnsi" w:hAnsiTheme="majorHAnsi"/>
          <w:spacing w:val="4"/>
          <w:sz w:val="13"/>
          <w:szCs w:val="13"/>
        </w:rPr>
        <w:t xml:space="preserve"> </w:t>
      </w:r>
      <w:r w:rsidRPr="00B82C77">
        <w:rPr>
          <w:rFonts w:asciiTheme="majorHAnsi" w:hAnsiTheme="majorHAnsi"/>
          <w:sz w:val="13"/>
          <w:szCs w:val="13"/>
        </w:rPr>
        <w:t>re</w:t>
      </w:r>
      <w:r w:rsidRPr="00B82C77">
        <w:rPr>
          <w:rFonts w:asciiTheme="majorHAnsi" w:hAnsiTheme="majorHAnsi"/>
          <w:spacing w:val="-1"/>
          <w:sz w:val="13"/>
          <w:szCs w:val="13"/>
        </w:rPr>
        <w:t>qui</w:t>
      </w:r>
      <w:r w:rsidRPr="00B82C77">
        <w:rPr>
          <w:rFonts w:asciiTheme="majorHAnsi" w:hAnsiTheme="majorHAnsi"/>
          <w:sz w:val="13"/>
          <w:szCs w:val="13"/>
        </w:rPr>
        <w:t>re</w:t>
      </w:r>
      <w:r w:rsidRPr="00B82C77">
        <w:rPr>
          <w:rFonts w:asciiTheme="majorHAnsi" w:hAnsiTheme="majorHAnsi"/>
          <w:spacing w:val="1"/>
          <w:sz w:val="13"/>
          <w:szCs w:val="13"/>
        </w:rPr>
        <w:t>d</w:t>
      </w:r>
      <w:r w:rsidRPr="00B82C77">
        <w:rPr>
          <w:rFonts w:asciiTheme="majorHAnsi" w:hAnsiTheme="majorHAnsi"/>
          <w:sz w:val="13"/>
          <w:szCs w:val="13"/>
        </w:rPr>
        <w:t>.</w:t>
      </w:r>
    </w:p>
    <w:p w14:paraId="356B38B8" w14:textId="77777777" w:rsidR="00C802DA" w:rsidRDefault="00C802DA" w:rsidP="00C802DA">
      <w:pPr>
        <w:sectPr w:rsidR="00C802DA" w:rsidSect="00AF31E5">
          <w:type w:val="continuous"/>
          <w:pgSz w:w="11900" w:h="16840"/>
          <w:pgMar w:top="1380" w:right="1340" w:bottom="700" w:left="800" w:header="709" w:footer="709" w:gutter="0"/>
          <w:cols w:space="720"/>
          <w:docGrid w:linePitch="326"/>
        </w:sectPr>
      </w:pPr>
    </w:p>
    <w:p w14:paraId="6D6BCE1F" w14:textId="704AB2DE" w:rsidR="00C802DA" w:rsidRDefault="00C802DA" w:rsidP="00B82C77">
      <w:pPr>
        <w:pStyle w:val="Heading4"/>
        <w:keepNext w:val="0"/>
        <w:widowControl w:val="0"/>
        <w:tabs>
          <w:tab w:val="left" w:pos="373"/>
          <w:tab w:val="left" w:pos="9276"/>
        </w:tabs>
        <w:spacing w:before="79" w:after="0"/>
        <w:rPr>
          <w:b w:val="0"/>
          <w:bCs w:val="0"/>
        </w:rPr>
      </w:pPr>
      <w:r>
        <w:rPr>
          <w:noProof/>
        </w:rPr>
        <mc:AlternateContent>
          <mc:Choice Requires="wpg">
            <w:drawing>
              <wp:anchor distT="0" distB="0" distL="114300" distR="114300" simplePos="0" relativeHeight="251929600" behindDoc="1" locked="0" layoutInCell="1" allowOverlap="1" wp14:anchorId="501627A8" wp14:editId="7CFC4726">
                <wp:simplePos x="0" y="0"/>
                <wp:positionH relativeFrom="page">
                  <wp:posOffset>4847590</wp:posOffset>
                </wp:positionH>
                <wp:positionV relativeFrom="page">
                  <wp:posOffset>6024245</wp:posOffset>
                </wp:positionV>
                <wp:extent cx="648970" cy="1270"/>
                <wp:effectExtent l="8890" t="13970" r="8890" b="13335"/>
                <wp:wrapNone/>
                <wp:docPr id="134" name="Group 1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970" cy="1270"/>
                          <a:chOff x="7634" y="9487"/>
                          <a:chExt cx="1022" cy="2"/>
                        </a:xfrm>
                      </wpg:grpSpPr>
                      <wps:wsp>
                        <wps:cNvPr id="135" name="Freeform 121"/>
                        <wps:cNvSpPr>
                          <a:spLocks/>
                        </wps:cNvSpPr>
                        <wps:spPr bwMode="auto">
                          <a:xfrm>
                            <a:off x="7634" y="9487"/>
                            <a:ext cx="1022" cy="2"/>
                          </a:xfrm>
                          <a:custGeom>
                            <a:avLst/>
                            <a:gdLst>
                              <a:gd name="T0" fmla="+- 0 7634 7634"/>
                              <a:gd name="T1" fmla="*/ T0 w 1022"/>
                              <a:gd name="T2" fmla="+- 0 8657 7634"/>
                              <a:gd name="T3" fmla="*/ T2 w 1022"/>
                            </a:gdLst>
                            <a:ahLst/>
                            <a:cxnLst>
                              <a:cxn ang="0">
                                <a:pos x="T1" y="0"/>
                              </a:cxn>
                              <a:cxn ang="0">
                                <a:pos x="T3" y="0"/>
                              </a:cxn>
                            </a:cxnLst>
                            <a:rect l="0" t="0" r="r" b="b"/>
                            <a:pathLst>
                              <a:path w="1022">
                                <a:moveTo>
                                  <a:pt x="0" y="0"/>
                                </a:moveTo>
                                <a:lnTo>
                                  <a:pt x="1023"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374B9614" id="Group 120" o:spid="_x0000_s1026" style="position:absolute;margin-left:381.7pt;margin-top:474.35pt;width:51.1pt;height:.1pt;z-index:-251386880;mso-position-horizontal-relative:page;mso-position-vertical-relative:page" coordorigin="7634,9487" coordsize="10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">
                <v:shape id="Freeform 121" o:spid="_x0000_s1027" style="position:absolute;left:7634;top:9487;width:1022;height:2;visibility:visible;mso-wrap-style:square;v-text-anchor:top" coordsize="10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" path="m,l1023,e" filled="f" strokeweight="1.3pt">
                  <v:path arrowok="t" o:connecttype="custom" o:connectlocs="0,0;1023,0" o:connectangles="0,0"/>
                </v:shape>
                <w10:wrap anchorx="page" anchory="page"/>
              </v:group>
            </w:pict>
          </mc:Fallback>
        </mc:AlternateContent>
      </w:r>
      <w:r>
        <w:rPr>
          <w:noProof/>
        </w:rPr>
        <mc:AlternateContent>
          <mc:Choice Requires="wpg">
            <w:drawing>
              <wp:anchor distT="0" distB="0" distL="114300" distR="114300" simplePos="0" relativeHeight="251930624" behindDoc="1" locked="0" layoutInCell="1" allowOverlap="1" wp14:anchorId="754264F4" wp14:editId="0F27D111">
                <wp:simplePos x="0" y="0"/>
                <wp:positionH relativeFrom="page">
                  <wp:posOffset>4847590</wp:posOffset>
                </wp:positionH>
                <wp:positionV relativeFrom="page">
                  <wp:posOffset>7950835</wp:posOffset>
                </wp:positionV>
                <wp:extent cx="648970" cy="1270"/>
                <wp:effectExtent l="8890" t="16510" r="8890" b="10795"/>
                <wp:wrapNone/>
                <wp:docPr id="132" name="Group 1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970" cy="1270"/>
                          <a:chOff x="7634" y="12521"/>
                          <a:chExt cx="1022" cy="2"/>
                        </a:xfrm>
                      </wpg:grpSpPr>
                      <wps:wsp>
                        <wps:cNvPr id="133" name="Freeform 119"/>
                        <wps:cNvSpPr>
                          <a:spLocks/>
                        </wps:cNvSpPr>
                        <wps:spPr bwMode="auto">
                          <a:xfrm>
                            <a:off x="7634" y="12521"/>
                            <a:ext cx="1022" cy="2"/>
                          </a:xfrm>
                          <a:custGeom>
                            <a:avLst/>
                            <a:gdLst>
                              <a:gd name="T0" fmla="+- 0 7634 7634"/>
                              <a:gd name="T1" fmla="*/ T0 w 1022"/>
                              <a:gd name="T2" fmla="+- 0 8657 7634"/>
                              <a:gd name="T3" fmla="*/ T2 w 1022"/>
                            </a:gdLst>
                            <a:ahLst/>
                            <a:cxnLst>
                              <a:cxn ang="0">
                                <a:pos x="T1" y="0"/>
                              </a:cxn>
                              <a:cxn ang="0">
                                <a:pos x="T3" y="0"/>
                              </a:cxn>
                            </a:cxnLst>
                            <a:rect l="0" t="0" r="r" b="b"/>
                            <a:pathLst>
                              <a:path w="1022">
                                <a:moveTo>
                                  <a:pt x="0" y="0"/>
                                </a:moveTo>
                                <a:lnTo>
                                  <a:pt x="1023"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6CE370C7" id="Group 118" o:spid="_x0000_s1026" style="position:absolute;margin-left:381.7pt;margin-top:626.05pt;width:51.1pt;height:.1pt;z-index:-251385856;mso-position-horizontal-relative:page;mso-position-vertical-relative:page" coordorigin="7634,12521" coordsize="10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">
                <v:shape id="Freeform 119" o:spid="_x0000_s1027" style="position:absolute;left:7634;top:12521;width:1022;height:2;visibility:visible;mso-wrap-style:square;v-text-anchor:top" coordsize="10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" path="m,l1023,e" filled="f" strokeweight="1.3pt">
                  <v:path arrowok="t" o:connecttype="custom" o:connectlocs="0,0;1023,0" o:connectangles="0,0"/>
                </v:shape>
                <w10:wrap anchorx="page" anchory="page"/>
              </v:group>
            </w:pict>
          </mc:Fallback>
        </mc:AlternateContent>
      </w:r>
      <w:r>
        <w:rPr>
          <w:noProof/>
        </w:rPr>
        <mc:AlternateContent>
          <mc:Choice Requires="wpg">
            <w:drawing>
              <wp:anchor distT="0" distB="0" distL="114300" distR="114300" simplePos="0" relativeHeight="251931648" behindDoc="1" locked="0" layoutInCell="1" allowOverlap="1" wp14:anchorId="058C265D" wp14:editId="6CA85F33">
                <wp:simplePos x="0" y="0"/>
                <wp:positionH relativeFrom="page">
                  <wp:posOffset>4847590</wp:posOffset>
                </wp:positionH>
                <wp:positionV relativeFrom="page">
                  <wp:posOffset>8063230</wp:posOffset>
                </wp:positionV>
                <wp:extent cx="648970" cy="1270"/>
                <wp:effectExtent l="8890" t="14605" r="8890" b="12700"/>
                <wp:wrapNone/>
                <wp:docPr id="130" name="Group 1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970" cy="1270"/>
                          <a:chOff x="7634" y="12698"/>
                          <a:chExt cx="1022" cy="2"/>
                        </a:xfrm>
                      </wpg:grpSpPr>
                      <wps:wsp>
                        <wps:cNvPr id="131" name="Freeform 117"/>
                        <wps:cNvSpPr>
                          <a:spLocks/>
                        </wps:cNvSpPr>
                        <wps:spPr bwMode="auto">
                          <a:xfrm>
                            <a:off x="7634" y="12698"/>
                            <a:ext cx="1022" cy="2"/>
                          </a:xfrm>
                          <a:custGeom>
                            <a:avLst/>
                            <a:gdLst>
                              <a:gd name="T0" fmla="+- 0 7634 7634"/>
                              <a:gd name="T1" fmla="*/ T0 w 1022"/>
                              <a:gd name="T2" fmla="+- 0 8657 7634"/>
                              <a:gd name="T3" fmla="*/ T2 w 1022"/>
                            </a:gdLst>
                            <a:ahLst/>
                            <a:cxnLst>
                              <a:cxn ang="0">
                                <a:pos x="T1" y="0"/>
                              </a:cxn>
                              <a:cxn ang="0">
                                <a:pos x="T3" y="0"/>
                              </a:cxn>
                            </a:cxnLst>
                            <a:rect l="0" t="0" r="r" b="b"/>
                            <a:pathLst>
                              <a:path w="1022">
                                <a:moveTo>
                                  <a:pt x="0" y="0"/>
                                </a:moveTo>
                                <a:lnTo>
                                  <a:pt x="1023"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1E4B305C" id="Group 116" o:spid="_x0000_s1026" style="position:absolute;margin-left:381.7pt;margin-top:634.9pt;width:51.1pt;height:.1pt;z-index:-251384832;mso-position-horizontal-relative:page;mso-position-vertical-relative:page" coordorigin="7634,12698" coordsize="10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">
                <v:shape id="Freeform 117" o:spid="_x0000_s1027" style="position:absolute;left:7634;top:12698;width:1022;height:2;visibility:visible;mso-wrap-style:square;v-text-anchor:top" coordsize="10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" path="m,l1023,e" filled="f" strokeweight="1.3pt">
                  <v:path arrowok="t" o:connecttype="custom" o:connectlocs="0,0;1023,0" o:connectangles="0,0"/>
                </v:shape>
                <w10:wrap anchorx="page" anchory="page"/>
              </v:group>
            </w:pict>
          </mc:Fallback>
        </mc:AlternateContent>
      </w:r>
      <w:bookmarkStart w:id="614" w:name="_TOC_250007"/>
      <w:r w:rsidR="00B82C77">
        <w:rPr>
          <w:color w:val="FFFFFF"/>
          <w:spacing w:val="-1"/>
          <w:highlight w:val="black"/>
        </w:rPr>
        <w:t xml:space="preserve">5.4 </w:t>
      </w:r>
      <w:r>
        <w:rPr>
          <w:color w:val="FFFFFF"/>
          <w:spacing w:val="-1"/>
          <w:highlight w:val="black"/>
        </w:rPr>
        <w:t>Cash</w:t>
      </w:r>
      <w:r>
        <w:rPr>
          <w:color w:val="FFFFFF"/>
          <w:spacing w:val="-12"/>
          <w:highlight w:val="black"/>
        </w:rPr>
        <w:t xml:space="preserve"> </w:t>
      </w:r>
      <w:r>
        <w:rPr>
          <w:color w:val="FFFFFF"/>
          <w:spacing w:val="-1"/>
          <w:highlight w:val="black"/>
        </w:rPr>
        <w:t>Fl</w:t>
      </w:r>
      <w:r>
        <w:rPr>
          <w:color w:val="FFFFFF"/>
          <w:highlight w:val="black"/>
        </w:rPr>
        <w:t>ow</w:t>
      </w:r>
      <w:r>
        <w:rPr>
          <w:color w:val="FFFFFF"/>
          <w:spacing w:val="-11"/>
          <w:highlight w:val="black"/>
        </w:rPr>
        <w:t xml:space="preserve"> </w:t>
      </w:r>
      <w:r>
        <w:rPr>
          <w:color w:val="FFFFFF"/>
          <w:highlight w:val="black"/>
        </w:rPr>
        <w:t>R</w:t>
      </w:r>
      <w:r>
        <w:rPr>
          <w:color w:val="FFFFFF"/>
          <w:spacing w:val="-1"/>
          <w:highlight w:val="black"/>
        </w:rPr>
        <w:t>ec</w:t>
      </w:r>
      <w:r>
        <w:rPr>
          <w:color w:val="FFFFFF"/>
          <w:spacing w:val="1"/>
          <w:highlight w:val="black"/>
        </w:rPr>
        <w:t>o</w:t>
      </w:r>
      <w:r>
        <w:rPr>
          <w:color w:val="FFFFFF"/>
          <w:spacing w:val="-1"/>
          <w:highlight w:val="black"/>
        </w:rPr>
        <w:t>nc</w:t>
      </w:r>
      <w:r>
        <w:rPr>
          <w:color w:val="FFFFFF"/>
          <w:highlight w:val="black"/>
        </w:rPr>
        <w:t>i</w:t>
      </w:r>
      <w:r>
        <w:rPr>
          <w:color w:val="FFFFFF"/>
          <w:spacing w:val="-1"/>
          <w:highlight w:val="black"/>
        </w:rPr>
        <w:t>l</w:t>
      </w:r>
      <w:r>
        <w:rPr>
          <w:color w:val="FFFFFF"/>
          <w:highlight w:val="black"/>
        </w:rPr>
        <w:t>i</w:t>
      </w:r>
      <w:r>
        <w:rPr>
          <w:color w:val="FFFFFF"/>
          <w:spacing w:val="-1"/>
          <w:highlight w:val="black"/>
        </w:rPr>
        <w:t>at</w:t>
      </w:r>
      <w:r>
        <w:rPr>
          <w:color w:val="FFFFFF"/>
          <w:highlight w:val="black"/>
        </w:rPr>
        <w:t>ion</w:t>
      </w:r>
      <w:r>
        <w:rPr>
          <w:color w:val="FFFFFF"/>
          <w:w w:val="449"/>
          <w:highlight w:val="black"/>
        </w:rPr>
        <w:t xml:space="preserve"> </w:t>
      </w:r>
      <w:r>
        <w:rPr>
          <w:color w:val="FFFFFF"/>
          <w:highlight w:val="black"/>
        </w:rPr>
        <w:tab/>
      </w:r>
      <w:bookmarkEnd w:id="614"/>
    </w:p>
    <w:p w14:paraId="3FE04B80" w14:textId="77777777" w:rsidR="00C802DA" w:rsidRDefault="00C802DA" w:rsidP="00C802DA">
      <w:pPr>
        <w:pStyle w:val="Heading9"/>
        <w:ind w:left="148"/>
        <w:rPr>
          <w:b/>
          <w:bCs/>
        </w:rPr>
      </w:pPr>
      <w:r>
        <w:rPr>
          <w:noProof/>
        </w:rPr>
        <mc:AlternateContent>
          <mc:Choice Requires="wps">
            <w:drawing>
              <wp:anchor distT="0" distB="0" distL="114300" distR="114300" simplePos="0" relativeHeight="251934720" behindDoc="1" locked="0" layoutInCell="1" allowOverlap="1" wp14:anchorId="1259282F" wp14:editId="016741E9">
                <wp:simplePos x="0" y="0"/>
                <wp:positionH relativeFrom="page">
                  <wp:posOffset>4526915</wp:posOffset>
                </wp:positionH>
                <wp:positionV relativeFrom="paragraph">
                  <wp:posOffset>94615</wp:posOffset>
                </wp:positionV>
                <wp:extent cx="1802130" cy="263525"/>
                <wp:effectExtent l="2540" t="0" r="0" b="3810"/>
                <wp:wrapNone/>
                <wp:docPr id="129" name="Text Box 1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2130" cy="263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Layout w:type="fixed"/>
                              <w:tblCellMar>
                                <w:left w:w="0" w:type="dxa"/>
                                <w:right w:w="0" w:type="dxa"/>
                              </w:tblCellMar>
                              <w:tblLook w:val="01E0" w:firstRow="1" w:lastRow="1" w:firstColumn="1" w:lastColumn="1" w:noHBand="0" w:noVBand="0"/>
                            </w:tblPr>
                            <w:tblGrid>
                              <w:gridCol w:w="769"/>
                              <w:gridCol w:w="1223"/>
                              <w:gridCol w:w="847"/>
                            </w:tblGrid>
                            <w:tr w:rsidR="00924659" w14:paraId="52C7B77F" w14:textId="77777777">
                              <w:trPr>
                                <w:trHeight w:hRule="exact" w:val="185"/>
                              </w:trPr>
                              <w:tc>
                                <w:tcPr>
                                  <w:tcW w:w="769" w:type="dxa"/>
                                  <w:tcBorders>
                                    <w:top w:val="nil"/>
                                    <w:left w:val="nil"/>
                                    <w:bottom w:val="nil"/>
                                    <w:right w:val="nil"/>
                                  </w:tcBorders>
                                </w:tcPr>
                                <w:p w14:paraId="120B162F" w14:textId="77777777" w:rsidR="00924659" w:rsidRDefault="00924659"/>
                              </w:tc>
                              <w:tc>
                                <w:tcPr>
                                  <w:tcW w:w="1223" w:type="dxa"/>
                                  <w:tcBorders>
                                    <w:top w:val="nil"/>
                                    <w:left w:val="nil"/>
                                    <w:bottom w:val="nil"/>
                                    <w:right w:val="nil"/>
                                  </w:tcBorders>
                                </w:tcPr>
                                <w:p w14:paraId="4E5ED07B" w14:textId="77777777" w:rsidR="00924659" w:rsidRDefault="00924659">
                                  <w:pPr>
                                    <w:pStyle w:val="TableParagraph"/>
                                    <w:spacing w:before="19"/>
                                    <w:ind w:left="396" w:right="474"/>
                                    <w:jc w:val="center"/>
                                    <w:rPr>
                                      <w:rFonts w:ascii="Cambria" w:eastAsia="Cambria" w:hAnsi="Cambria" w:cs="Cambria"/>
                                      <w:sz w:val="13"/>
                                      <w:szCs w:val="13"/>
                                    </w:rPr>
                                  </w:pPr>
                                  <w:r>
                                    <w:rPr>
                                      <w:rFonts w:ascii="Cambria" w:eastAsia="Cambria" w:hAnsi="Cambria" w:cs="Cambria"/>
                                      <w:b/>
                                      <w:bCs/>
                                      <w:spacing w:val="1"/>
                                      <w:sz w:val="13"/>
                                      <w:szCs w:val="13"/>
                                    </w:rPr>
                                    <w:t>2016</w:t>
                                  </w:r>
                                </w:p>
                              </w:tc>
                              <w:tc>
                                <w:tcPr>
                                  <w:tcW w:w="847" w:type="dxa"/>
                                  <w:tcBorders>
                                    <w:top w:val="nil"/>
                                    <w:left w:val="nil"/>
                                    <w:bottom w:val="nil"/>
                                    <w:right w:val="nil"/>
                                  </w:tcBorders>
                                </w:tcPr>
                                <w:p w14:paraId="2670DC7F" w14:textId="77777777" w:rsidR="00924659" w:rsidRDefault="00924659">
                                  <w:pPr>
                                    <w:pStyle w:val="TableParagraph"/>
                                    <w:spacing w:before="19"/>
                                    <w:ind w:left="518"/>
                                    <w:rPr>
                                      <w:rFonts w:ascii="Cambria" w:eastAsia="Cambria" w:hAnsi="Cambria" w:cs="Cambria"/>
                                      <w:sz w:val="13"/>
                                      <w:szCs w:val="13"/>
                                    </w:rPr>
                                  </w:pPr>
                                  <w:r>
                                    <w:rPr>
                                      <w:rFonts w:ascii="Cambria" w:eastAsia="Cambria" w:hAnsi="Cambria" w:cs="Cambria"/>
                                      <w:spacing w:val="-2"/>
                                      <w:sz w:val="13"/>
                                      <w:szCs w:val="13"/>
                                    </w:rPr>
                                    <w:t>2015</w:t>
                                  </w:r>
                                </w:p>
                              </w:tc>
                            </w:tr>
                            <w:tr w:rsidR="00924659" w14:paraId="0116AB1B" w14:textId="77777777">
                              <w:trPr>
                                <w:trHeight w:hRule="exact" w:val="192"/>
                              </w:trPr>
                              <w:tc>
                                <w:tcPr>
                                  <w:tcW w:w="769" w:type="dxa"/>
                                  <w:tcBorders>
                                    <w:top w:val="nil"/>
                                    <w:left w:val="nil"/>
                                    <w:bottom w:val="single" w:sz="15" w:space="0" w:color="00B050"/>
                                    <w:right w:val="nil"/>
                                  </w:tcBorders>
                                </w:tcPr>
                                <w:p w14:paraId="52D7684A" w14:textId="77777777" w:rsidR="00924659" w:rsidRDefault="00924659">
                                  <w:pPr>
                                    <w:pStyle w:val="TableParagraph"/>
                                    <w:ind w:left="40"/>
                                    <w:rPr>
                                      <w:rFonts w:ascii="Cambria" w:eastAsia="Cambria" w:hAnsi="Cambria" w:cs="Cambria"/>
                                      <w:sz w:val="13"/>
                                      <w:szCs w:val="13"/>
                                    </w:rPr>
                                  </w:pPr>
                                  <w:r>
                                    <w:rPr>
                                      <w:rFonts w:ascii="Cambria" w:eastAsia="Cambria" w:hAnsi="Cambria" w:cs="Cambria"/>
                                      <w:b/>
                                      <w:bCs/>
                                      <w:spacing w:val="-1"/>
                                      <w:sz w:val="13"/>
                                      <w:szCs w:val="13"/>
                                    </w:rPr>
                                    <w:t>Note</w:t>
                                  </w:r>
                                  <w:r>
                                    <w:rPr>
                                      <w:rFonts w:ascii="Cambria" w:eastAsia="Cambria" w:hAnsi="Cambria" w:cs="Cambria"/>
                                      <w:b/>
                                      <w:bCs/>
                                      <w:sz w:val="13"/>
                                      <w:szCs w:val="13"/>
                                    </w:rPr>
                                    <w:t>s</w:t>
                                  </w:r>
                                </w:p>
                              </w:tc>
                              <w:tc>
                                <w:tcPr>
                                  <w:tcW w:w="1223" w:type="dxa"/>
                                  <w:tcBorders>
                                    <w:top w:val="nil"/>
                                    <w:left w:val="nil"/>
                                    <w:bottom w:val="single" w:sz="15" w:space="0" w:color="00B050"/>
                                    <w:right w:val="nil"/>
                                  </w:tcBorders>
                                </w:tcPr>
                                <w:p w14:paraId="2CC8C0F7" w14:textId="77777777" w:rsidR="00924659" w:rsidRDefault="00924659">
                                  <w:pPr>
                                    <w:pStyle w:val="TableParagraph"/>
                                    <w:ind w:left="387"/>
                                    <w:rPr>
                                      <w:rFonts w:ascii="Cambria" w:eastAsia="Cambria" w:hAnsi="Cambria" w:cs="Cambria"/>
                                      <w:sz w:val="13"/>
                                      <w:szCs w:val="13"/>
                                    </w:rPr>
                                  </w:pPr>
                                  <w:r>
                                    <w:rPr>
                                      <w:rFonts w:ascii="Cambria" w:eastAsia="Cambria" w:hAnsi="Cambria" w:cs="Cambria"/>
                                      <w:b/>
                                      <w:bCs/>
                                      <w:sz w:val="13"/>
                                      <w:szCs w:val="13"/>
                                    </w:rPr>
                                    <w:t>$'000</w:t>
                                  </w:r>
                                </w:p>
                              </w:tc>
                              <w:tc>
                                <w:tcPr>
                                  <w:tcW w:w="847" w:type="dxa"/>
                                  <w:tcBorders>
                                    <w:top w:val="nil"/>
                                    <w:left w:val="nil"/>
                                    <w:bottom w:val="single" w:sz="15" w:space="0" w:color="00B050"/>
                                    <w:right w:val="nil"/>
                                  </w:tcBorders>
                                </w:tcPr>
                                <w:p w14:paraId="2C9F94A8" w14:textId="77777777" w:rsidR="00924659" w:rsidRDefault="00924659">
                                  <w:pPr>
                                    <w:pStyle w:val="TableParagraph"/>
                                    <w:ind w:left="492"/>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1"/>
                                      <w:sz w:val="13"/>
                                      <w:szCs w:val="13"/>
                                    </w:rPr>
                                    <w:t>'</w:t>
                                  </w:r>
                                  <w:r>
                                    <w:rPr>
                                      <w:rFonts w:ascii="Cambria" w:eastAsia="Cambria" w:hAnsi="Cambria" w:cs="Cambria"/>
                                      <w:spacing w:val="-2"/>
                                      <w:sz w:val="13"/>
                                      <w:szCs w:val="13"/>
                                    </w:rPr>
                                    <w:t>000</w:t>
                                  </w:r>
                                </w:p>
                              </w:tc>
                            </w:tr>
                          </w:tbl>
                          <w:p w14:paraId="5DAED584" w14:textId="77777777" w:rsidR="00924659" w:rsidRDefault="00924659" w:rsidP="00C802DA"/>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5" o:spid="_x0000_s1033" type="#_x0000_t202" style="position:absolute;left:0;text-align:left;margin-left:356.45pt;margin-top:7.45pt;width:141.9pt;height:20.75pt;z-index:-2513817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" filled="f" stroked="f">
                <v:textbox inset="0,0,0,0">
                  <w:txbxContent>
                    <w:tbl>
                      <w:tblPr>
                        <w:tblW w:w="0" w:type="auto"/>
                        <w:tblLayout w:type="fixed"/>
                        <w:tblCellMar>
                          <w:left w:w="0" w:type="dxa"/>
                          <w:right w:w="0" w:type="dxa"/>
                        </w:tblCellMar>
                        <w:tblLook w:val="01E0" w:firstRow="1" w:lastRow="1" w:firstColumn="1" w:lastColumn="1" w:noHBand="0" w:noVBand="0"/>
                      </w:tblPr>
                      <w:tblGrid>
                        <w:gridCol w:w="769"/>
                        <w:gridCol w:w="1223"/>
                        <w:gridCol w:w="847"/>
                      </w:tblGrid>
                      <w:tr w:rsidR="00924659" w14:paraId="52C7B77F" w14:textId="77777777">
                        <w:trPr>
                          <w:trHeight w:hRule="exact" w:val="185"/>
                        </w:trPr>
                        <w:tc>
                          <w:tcPr>
                            <w:tcW w:w="769" w:type="dxa"/>
                            <w:tcBorders>
                              <w:top w:val="nil"/>
                              <w:left w:val="nil"/>
                              <w:bottom w:val="nil"/>
                              <w:right w:val="nil"/>
                            </w:tcBorders>
                          </w:tcPr>
                          <w:p w14:paraId="120B162F" w14:textId="77777777" w:rsidR="00924659" w:rsidRDefault="00924659"/>
                        </w:tc>
                        <w:tc>
                          <w:tcPr>
                            <w:tcW w:w="1223" w:type="dxa"/>
                            <w:tcBorders>
                              <w:top w:val="nil"/>
                              <w:left w:val="nil"/>
                              <w:bottom w:val="nil"/>
                              <w:right w:val="nil"/>
                            </w:tcBorders>
                          </w:tcPr>
                          <w:p w14:paraId="4E5ED07B" w14:textId="77777777" w:rsidR="00924659" w:rsidRDefault="00924659">
                            <w:pPr>
                              <w:pStyle w:val="TableParagraph"/>
                              <w:spacing w:before="19"/>
                              <w:ind w:left="396" w:right="474"/>
                              <w:jc w:val="center"/>
                              <w:rPr>
                                <w:rFonts w:ascii="Cambria" w:eastAsia="Cambria" w:hAnsi="Cambria" w:cs="Cambria"/>
                                <w:sz w:val="13"/>
                                <w:szCs w:val="13"/>
                              </w:rPr>
                            </w:pPr>
                            <w:r>
                              <w:rPr>
                                <w:rFonts w:ascii="Cambria" w:eastAsia="Cambria" w:hAnsi="Cambria" w:cs="Cambria"/>
                                <w:b/>
                                <w:bCs/>
                                <w:spacing w:val="1"/>
                                <w:sz w:val="13"/>
                                <w:szCs w:val="13"/>
                              </w:rPr>
                              <w:t>2016</w:t>
                            </w:r>
                          </w:p>
                        </w:tc>
                        <w:tc>
                          <w:tcPr>
                            <w:tcW w:w="847" w:type="dxa"/>
                            <w:tcBorders>
                              <w:top w:val="nil"/>
                              <w:left w:val="nil"/>
                              <w:bottom w:val="nil"/>
                              <w:right w:val="nil"/>
                            </w:tcBorders>
                          </w:tcPr>
                          <w:p w14:paraId="2670DC7F" w14:textId="77777777" w:rsidR="00924659" w:rsidRDefault="00924659">
                            <w:pPr>
                              <w:pStyle w:val="TableParagraph"/>
                              <w:spacing w:before="19"/>
                              <w:ind w:left="518"/>
                              <w:rPr>
                                <w:rFonts w:ascii="Cambria" w:eastAsia="Cambria" w:hAnsi="Cambria" w:cs="Cambria"/>
                                <w:sz w:val="13"/>
                                <w:szCs w:val="13"/>
                              </w:rPr>
                            </w:pPr>
                            <w:r>
                              <w:rPr>
                                <w:rFonts w:ascii="Cambria" w:eastAsia="Cambria" w:hAnsi="Cambria" w:cs="Cambria"/>
                                <w:spacing w:val="-2"/>
                                <w:sz w:val="13"/>
                                <w:szCs w:val="13"/>
                              </w:rPr>
                              <w:t>2015</w:t>
                            </w:r>
                          </w:p>
                        </w:tc>
                      </w:tr>
                      <w:tr w:rsidR="00924659" w14:paraId="0116AB1B" w14:textId="77777777">
                        <w:trPr>
                          <w:trHeight w:hRule="exact" w:val="192"/>
                        </w:trPr>
                        <w:tc>
                          <w:tcPr>
                            <w:tcW w:w="769" w:type="dxa"/>
                            <w:tcBorders>
                              <w:top w:val="nil"/>
                              <w:left w:val="nil"/>
                              <w:bottom w:val="single" w:sz="15" w:space="0" w:color="00B050"/>
                              <w:right w:val="nil"/>
                            </w:tcBorders>
                          </w:tcPr>
                          <w:p w14:paraId="52D7684A" w14:textId="77777777" w:rsidR="00924659" w:rsidRDefault="00924659">
                            <w:pPr>
                              <w:pStyle w:val="TableParagraph"/>
                              <w:ind w:left="40"/>
                              <w:rPr>
                                <w:rFonts w:ascii="Cambria" w:eastAsia="Cambria" w:hAnsi="Cambria" w:cs="Cambria"/>
                                <w:sz w:val="13"/>
                                <w:szCs w:val="13"/>
                              </w:rPr>
                            </w:pPr>
                            <w:r>
                              <w:rPr>
                                <w:rFonts w:ascii="Cambria" w:eastAsia="Cambria" w:hAnsi="Cambria" w:cs="Cambria"/>
                                <w:b/>
                                <w:bCs/>
                                <w:spacing w:val="-1"/>
                                <w:sz w:val="13"/>
                                <w:szCs w:val="13"/>
                              </w:rPr>
                              <w:t>Note</w:t>
                            </w:r>
                            <w:r>
                              <w:rPr>
                                <w:rFonts w:ascii="Cambria" w:eastAsia="Cambria" w:hAnsi="Cambria" w:cs="Cambria"/>
                                <w:b/>
                                <w:bCs/>
                                <w:sz w:val="13"/>
                                <w:szCs w:val="13"/>
                              </w:rPr>
                              <w:t>s</w:t>
                            </w:r>
                          </w:p>
                        </w:tc>
                        <w:tc>
                          <w:tcPr>
                            <w:tcW w:w="1223" w:type="dxa"/>
                            <w:tcBorders>
                              <w:top w:val="nil"/>
                              <w:left w:val="nil"/>
                              <w:bottom w:val="single" w:sz="15" w:space="0" w:color="00B050"/>
                              <w:right w:val="nil"/>
                            </w:tcBorders>
                          </w:tcPr>
                          <w:p w14:paraId="2CC8C0F7" w14:textId="77777777" w:rsidR="00924659" w:rsidRDefault="00924659">
                            <w:pPr>
                              <w:pStyle w:val="TableParagraph"/>
                              <w:ind w:left="387"/>
                              <w:rPr>
                                <w:rFonts w:ascii="Cambria" w:eastAsia="Cambria" w:hAnsi="Cambria" w:cs="Cambria"/>
                                <w:sz w:val="13"/>
                                <w:szCs w:val="13"/>
                              </w:rPr>
                            </w:pPr>
                            <w:r>
                              <w:rPr>
                                <w:rFonts w:ascii="Cambria" w:eastAsia="Cambria" w:hAnsi="Cambria" w:cs="Cambria"/>
                                <w:b/>
                                <w:bCs/>
                                <w:sz w:val="13"/>
                                <w:szCs w:val="13"/>
                              </w:rPr>
                              <w:t>$'000</w:t>
                            </w:r>
                          </w:p>
                        </w:tc>
                        <w:tc>
                          <w:tcPr>
                            <w:tcW w:w="847" w:type="dxa"/>
                            <w:tcBorders>
                              <w:top w:val="nil"/>
                              <w:left w:val="nil"/>
                              <w:bottom w:val="single" w:sz="15" w:space="0" w:color="00B050"/>
                              <w:right w:val="nil"/>
                            </w:tcBorders>
                          </w:tcPr>
                          <w:p w14:paraId="2C9F94A8" w14:textId="77777777" w:rsidR="00924659" w:rsidRDefault="00924659">
                            <w:pPr>
                              <w:pStyle w:val="TableParagraph"/>
                              <w:ind w:left="492"/>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1"/>
                                <w:sz w:val="13"/>
                                <w:szCs w:val="13"/>
                              </w:rPr>
                              <w:t>'</w:t>
                            </w:r>
                            <w:r>
                              <w:rPr>
                                <w:rFonts w:ascii="Cambria" w:eastAsia="Cambria" w:hAnsi="Cambria" w:cs="Cambria"/>
                                <w:spacing w:val="-2"/>
                                <w:sz w:val="13"/>
                                <w:szCs w:val="13"/>
                              </w:rPr>
                              <w:t>000</w:t>
                            </w:r>
                          </w:p>
                        </w:tc>
                      </w:tr>
                    </w:tbl>
                    <w:p w14:paraId="5DAED584" w14:textId="77777777" w:rsidR="00924659" w:rsidRDefault="00924659" w:rsidP="00C802DA"/>
                  </w:txbxContent>
                </v:textbox>
                <w10:wrap anchorx="page"/>
              </v:shape>
            </w:pict>
          </mc:Fallback>
        </mc:AlternateContent>
      </w:r>
      <w:r>
        <w:rPr>
          <w:u w:val="single" w:color="000000"/>
        </w:rPr>
        <w:t>5.4A</w:t>
      </w:r>
      <w:r>
        <w:rPr>
          <w:spacing w:val="4"/>
          <w:u w:val="single" w:color="000000"/>
        </w:rPr>
        <w:t xml:space="preserve"> </w:t>
      </w:r>
      <w:r>
        <w:rPr>
          <w:u w:val="single" w:color="000000"/>
        </w:rPr>
        <w:t>C</w:t>
      </w:r>
      <w:r>
        <w:rPr>
          <w:spacing w:val="-2"/>
          <w:u w:val="single" w:color="000000"/>
        </w:rPr>
        <w:t>a</w:t>
      </w:r>
      <w:r>
        <w:rPr>
          <w:spacing w:val="-1"/>
          <w:u w:val="single" w:color="000000"/>
        </w:rPr>
        <w:t>s</w:t>
      </w:r>
      <w:r>
        <w:rPr>
          <w:u w:val="single" w:color="000000"/>
        </w:rPr>
        <w:t>h</w:t>
      </w:r>
      <w:r>
        <w:rPr>
          <w:spacing w:val="6"/>
          <w:u w:val="single" w:color="000000"/>
        </w:rPr>
        <w:t xml:space="preserve"> </w:t>
      </w:r>
      <w:r>
        <w:rPr>
          <w:spacing w:val="-1"/>
          <w:u w:val="single" w:color="000000"/>
        </w:rPr>
        <w:t>F</w:t>
      </w:r>
      <w:r>
        <w:rPr>
          <w:u w:val="single" w:color="000000"/>
        </w:rPr>
        <w:t>l</w:t>
      </w:r>
      <w:r>
        <w:rPr>
          <w:spacing w:val="-1"/>
          <w:u w:val="single" w:color="000000"/>
        </w:rPr>
        <w:t>o</w:t>
      </w:r>
      <w:r>
        <w:rPr>
          <w:u w:val="single" w:color="000000"/>
        </w:rPr>
        <w:t>w</w:t>
      </w:r>
      <w:r>
        <w:rPr>
          <w:spacing w:val="5"/>
          <w:u w:val="single" w:color="000000"/>
        </w:rPr>
        <w:t xml:space="preserve"> </w:t>
      </w:r>
      <w:r>
        <w:rPr>
          <w:spacing w:val="-1"/>
          <w:u w:val="single" w:color="000000"/>
        </w:rPr>
        <w:t>Re</w:t>
      </w:r>
      <w:r>
        <w:rPr>
          <w:u w:val="single" w:color="000000"/>
        </w:rPr>
        <w:t>c</w:t>
      </w:r>
      <w:r>
        <w:rPr>
          <w:spacing w:val="-1"/>
          <w:u w:val="single" w:color="000000"/>
        </w:rPr>
        <w:t>on</w:t>
      </w:r>
      <w:r>
        <w:rPr>
          <w:u w:val="single" w:color="000000"/>
        </w:rPr>
        <w:t>c</w:t>
      </w:r>
      <w:r>
        <w:rPr>
          <w:spacing w:val="-1"/>
          <w:u w:val="single" w:color="000000"/>
        </w:rPr>
        <w:t>i</w:t>
      </w:r>
      <w:r>
        <w:rPr>
          <w:u w:val="single" w:color="000000"/>
        </w:rPr>
        <w:t>l</w:t>
      </w:r>
      <w:r>
        <w:rPr>
          <w:spacing w:val="-1"/>
          <w:u w:val="single" w:color="000000"/>
        </w:rPr>
        <w:t>i</w:t>
      </w:r>
      <w:r>
        <w:rPr>
          <w:spacing w:val="-2"/>
          <w:u w:val="single" w:color="000000"/>
        </w:rPr>
        <w:t>a</w:t>
      </w:r>
      <w:r>
        <w:rPr>
          <w:spacing w:val="-1"/>
          <w:u w:val="single" w:color="000000"/>
        </w:rPr>
        <w:t>tio</w:t>
      </w:r>
      <w:r>
        <w:rPr>
          <w:u w:val="single" w:color="000000"/>
        </w:rPr>
        <w:t>n</w:t>
      </w:r>
    </w:p>
    <w:p w14:paraId="69FC4B0F" w14:textId="77777777" w:rsidR="00C802DA" w:rsidRDefault="00C802DA" w:rsidP="00C802DA">
      <w:pPr>
        <w:spacing w:before="83" w:line="528" w:lineRule="auto"/>
        <w:ind w:left="148" w:right="3362"/>
        <w:rPr>
          <w:rFonts w:ascii="Cambria" w:eastAsia="Cambria" w:hAnsi="Cambria" w:cs="Cambria"/>
          <w:sz w:val="13"/>
          <w:szCs w:val="13"/>
        </w:rPr>
      </w:pPr>
      <w:r>
        <w:rPr>
          <w:noProof/>
        </w:rPr>
        <mc:AlternateContent>
          <mc:Choice Requires="wpg">
            <w:drawing>
              <wp:anchor distT="0" distB="0" distL="114300" distR="114300" simplePos="0" relativeHeight="251932672" behindDoc="1" locked="0" layoutInCell="1" allowOverlap="1" wp14:anchorId="715828E9" wp14:editId="5E26655C">
                <wp:simplePos x="0" y="0"/>
                <wp:positionH relativeFrom="page">
                  <wp:posOffset>583565</wp:posOffset>
                </wp:positionH>
                <wp:positionV relativeFrom="paragraph">
                  <wp:posOffset>41910</wp:posOffset>
                </wp:positionV>
                <wp:extent cx="5736590" cy="1270"/>
                <wp:effectExtent l="12065" t="13335" r="13970" b="13970"/>
                <wp:wrapNone/>
                <wp:docPr id="127" name="Group 1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36590" cy="1270"/>
                          <a:chOff x="919" y="66"/>
                          <a:chExt cx="9034" cy="2"/>
                        </a:xfrm>
                      </wpg:grpSpPr>
                      <wps:wsp>
                        <wps:cNvPr id="128" name="Freeform 114"/>
                        <wps:cNvSpPr>
                          <a:spLocks/>
                        </wps:cNvSpPr>
                        <wps:spPr bwMode="auto">
                          <a:xfrm>
                            <a:off x="919" y="66"/>
                            <a:ext cx="9034" cy="2"/>
                          </a:xfrm>
                          <a:custGeom>
                            <a:avLst/>
                            <a:gdLst>
                              <a:gd name="T0" fmla="+- 0 919 919"/>
                              <a:gd name="T1" fmla="*/ T0 w 9034"/>
                              <a:gd name="T2" fmla="+- 0 9953 919"/>
                              <a:gd name="T3" fmla="*/ T2 w 9034"/>
                            </a:gdLst>
                            <a:ahLst/>
                            <a:cxnLst>
                              <a:cxn ang="0">
                                <a:pos x="T1" y="0"/>
                              </a:cxn>
                              <a:cxn ang="0">
                                <a:pos x="T3" y="0"/>
                              </a:cxn>
                            </a:cxnLst>
                            <a:rect l="0" t="0" r="r" b="b"/>
                            <a:pathLst>
                              <a:path w="9034">
                                <a:moveTo>
                                  <a:pt x="0" y="0"/>
                                </a:moveTo>
                                <a:lnTo>
                                  <a:pt x="9034" y="0"/>
                                </a:lnTo>
                              </a:path>
                            </a:pathLst>
                          </a:custGeom>
                          <a:noFill/>
                          <a:ln w="24130">
                            <a:solidFill>
                              <a:srgbClr val="00B05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1FC30F5A" id="Group 113" o:spid="_x0000_s1026" style="position:absolute;margin-left:45.95pt;margin-top:3.3pt;width:451.7pt;height:.1pt;z-index:-251383808;mso-position-horizontal-relative:page" coordorigin="919,66" coordsize="903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">
                <v:shape id="Freeform 114" o:spid="_x0000_s1027" style="position:absolute;left:919;top:66;width:9034;height:2;visibility:visible;mso-wrap-style:square;v-text-anchor:top" coordsize="903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" path="m,l9034,e" filled="f" strokecolor="#00b050" strokeweight="1.9pt">
                  <v:path arrowok="t" o:connecttype="custom" o:connectlocs="0,0;9034,0" o:connectangles="0,0"/>
                </v:shape>
                <w10:wrap anchorx="page"/>
              </v:group>
            </w:pict>
          </mc:Fallback>
        </mc:AlternateContent>
      </w:r>
      <w:r>
        <w:rPr>
          <w:noProof/>
        </w:rPr>
        <mc:AlternateContent>
          <mc:Choice Requires="wps">
            <w:drawing>
              <wp:anchor distT="0" distB="0" distL="114300" distR="114300" simplePos="0" relativeHeight="251935744" behindDoc="1" locked="0" layoutInCell="1" allowOverlap="1" wp14:anchorId="020B6367" wp14:editId="09F105E4">
                <wp:simplePos x="0" y="0"/>
                <wp:positionH relativeFrom="page">
                  <wp:posOffset>712470</wp:posOffset>
                </wp:positionH>
                <wp:positionV relativeFrom="paragraph">
                  <wp:posOffset>360045</wp:posOffset>
                </wp:positionV>
                <wp:extent cx="5598160" cy="251460"/>
                <wp:effectExtent l="0" t="0" r="4445" b="0"/>
                <wp:wrapNone/>
                <wp:docPr id="126" name="Text Box 1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98160" cy="2514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Layout w:type="fixed"/>
                              <w:tblCellMar>
                                <w:left w:w="0" w:type="dxa"/>
                                <w:right w:w="0" w:type="dxa"/>
                              </w:tblCellMar>
                              <w:tblLook w:val="01E0" w:firstRow="1" w:lastRow="1" w:firstColumn="1" w:lastColumn="1" w:noHBand="0" w:noVBand="0"/>
                            </w:tblPr>
                            <w:tblGrid>
                              <w:gridCol w:w="6513"/>
                              <w:gridCol w:w="1022"/>
                              <w:gridCol w:w="274"/>
                              <w:gridCol w:w="1007"/>
                            </w:tblGrid>
                            <w:tr w:rsidR="00924659" w14:paraId="4413F2C2" w14:textId="77777777">
                              <w:trPr>
                                <w:trHeight w:hRule="exact" w:val="185"/>
                              </w:trPr>
                              <w:tc>
                                <w:tcPr>
                                  <w:tcW w:w="6513" w:type="dxa"/>
                                  <w:tcBorders>
                                    <w:top w:val="nil"/>
                                    <w:left w:val="nil"/>
                                    <w:bottom w:val="nil"/>
                                    <w:right w:val="nil"/>
                                  </w:tcBorders>
                                </w:tcPr>
                                <w:p w14:paraId="5D859F72" w14:textId="77777777" w:rsidR="00924659" w:rsidRDefault="00924659">
                                  <w:pPr>
                                    <w:pStyle w:val="TableParagraph"/>
                                    <w:spacing w:before="19"/>
                                    <w:ind w:left="40"/>
                                    <w:rPr>
                                      <w:rFonts w:ascii="Cambria" w:eastAsia="Cambria" w:hAnsi="Cambria" w:cs="Cambria"/>
                                      <w:sz w:val="13"/>
                                      <w:szCs w:val="13"/>
                                    </w:rPr>
                                  </w:pPr>
                                  <w:r>
                                    <w:rPr>
                                      <w:rFonts w:ascii="Cambria" w:eastAsia="Cambria" w:hAnsi="Cambria" w:cs="Cambria"/>
                                      <w:sz w:val="13"/>
                                      <w:szCs w:val="13"/>
                                    </w:rPr>
                                    <w:t>Cash</w:t>
                                  </w:r>
                                  <w:r>
                                    <w:rPr>
                                      <w:rFonts w:ascii="Cambria" w:eastAsia="Cambria" w:hAnsi="Cambria" w:cs="Cambria"/>
                                      <w:spacing w:val="4"/>
                                      <w:sz w:val="13"/>
                                      <w:szCs w:val="13"/>
                                    </w:rPr>
                                    <w:t xml:space="preserve"> </w:t>
                                  </w:r>
                                  <w:r>
                                    <w:rPr>
                                      <w:rFonts w:ascii="Cambria" w:eastAsia="Cambria" w:hAnsi="Cambria" w:cs="Cambria"/>
                                      <w:sz w:val="13"/>
                                      <w:szCs w:val="13"/>
                                    </w:rPr>
                                    <w:t>fl</w:t>
                                  </w:r>
                                  <w:r>
                                    <w:rPr>
                                      <w:rFonts w:ascii="Cambria" w:eastAsia="Cambria" w:hAnsi="Cambria" w:cs="Cambria"/>
                                      <w:spacing w:val="-1"/>
                                      <w:sz w:val="13"/>
                                      <w:szCs w:val="13"/>
                                    </w:rPr>
                                    <w:t>o</w:t>
                                  </w:r>
                                  <w:r>
                                    <w:rPr>
                                      <w:rFonts w:ascii="Cambria" w:eastAsia="Cambria" w:hAnsi="Cambria" w:cs="Cambria"/>
                                      <w:sz w:val="13"/>
                                      <w:szCs w:val="13"/>
                                    </w:rPr>
                                    <w:t>w</w:t>
                                  </w:r>
                                  <w:r>
                                    <w:rPr>
                                      <w:rFonts w:ascii="Cambria" w:eastAsia="Cambria" w:hAnsi="Cambria" w:cs="Cambria"/>
                                      <w:spacing w:val="5"/>
                                      <w:sz w:val="13"/>
                                      <w:szCs w:val="13"/>
                                    </w:rPr>
                                    <w:t xml:space="preserve"> </w:t>
                                  </w:r>
                                  <w:r>
                                    <w:rPr>
                                      <w:rFonts w:ascii="Cambria" w:eastAsia="Cambria" w:hAnsi="Cambria" w:cs="Cambria"/>
                                      <w:sz w:val="13"/>
                                      <w:szCs w:val="13"/>
                                    </w:rPr>
                                    <w:t>statement</w:t>
                                  </w:r>
                                </w:p>
                              </w:tc>
                              <w:tc>
                                <w:tcPr>
                                  <w:tcW w:w="1022" w:type="dxa"/>
                                  <w:tcBorders>
                                    <w:top w:val="nil"/>
                                    <w:left w:val="nil"/>
                                    <w:bottom w:val="nil"/>
                                    <w:right w:val="nil"/>
                                  </w:tcBorders>
                                </w:tcPr>
                                <w:p w14:paraId="6A42BF83" w14:textId="77777777" w:rsidR="00924659" w:rsidRDefault="00924659">
                                  <w:pPr>
                                    <w:pStyle w:val="TableParagraph"/>
                                    <w:spacing w:before="19"/>
                                    <w:ind w:right="57"/>
                                    <w:jc w:val="right"/>
                                    <w:rPr>
                                      <w:rFonts w:ascii="Cambria" w:eastAsia="Cambria" w:hAnsi="Cambria" w:cs="Cambria"/>
                                      <w:sz w:val="13"/>
                                      <w:szCs w:val="13"/>
                                    </w:rPr>
                                  </w:pPr>
                                  <w:r>
                                    <w:rPr>
                                      <w:rFonts w:ascii="Cambria" w:eastAsia="Cambria" w:hAnsi="Cambria" w:cs="Cambria"/>
                                      <w:b/>
                                      <w:bCs/>
                                      <w:spacing w:val="1"/>
                                      <w:sz w:val="13"/>
                                      <w:szCs w:val="13"/>
                                    </w:rPr>
                                    <w:t>489</w:t>
                                  </w:r>
                                </w:p>
                              </w:tc>
                              <w:tc>
                                <w:tcPr>
                                  <w:tcW w:w="274" w:type="dxa"/>
                                  <w:tcBorders>
                                    <w:top w:val="nil"/>
                                    <w:left w:val="nil"/>
                                    <w:bottom w:val="nil"/>
                                    <w:right w:val="nil"/>
                                  </w:tcBorders>
                                </w:tcPr>
                                <w:p w14:paraId="1DBA0266" w14:textId="77777777" w:rsidR="00924659" w:rsidRDefault="00924659"/>
                              </w:tc>
                              <w:tc>
                                <w:tcPr>
                                  <w:tcW w:w="1007" w:type="dxa"/>
                                  <w:tcBorders>
                                    <w:top w:val="nil"/>
                                    <w:left w:val="nil"/>
                                    <w:bottom w:val="nil"/>
                                    <w:right w:val="nil"/>
                                  </w:tcBorders>
                                </w:tcPr>
                                <w:p w14:paraId="03FAB58F" w14:textId="77777777" w:rsidR="00924659" w:rsidRDefault="00924659">
                                  <w:pPr>
                                    <w:pStyle w:val="TableParagraph"/>
                                    <w:spacing w:before="19"/>
                                    <w:ind w:right="40"/>
                                    <w:jc w:val="right"/>
                                    <w:rPr>
                                      <w:rFonts w:ascii="Cambria" w:eastAsia="Cambria" w:hAnsi="Cambria" w:cs="Cambria"/>
                                      <w:sz w:val="13"/>
                                      <w:szCs w:val="13"/>
                                    </w:rPr>
                                  </w:pPr>
                                  <w:r>
                                    <w:rPr>
                                      <w:rFonts w:ascii="Cambria" w:eastAsia="Cambria" w:hAnsi="Cambria" w:cs="Cambria"/>
                                      <w:spacing w:val="-2"/>
                                      <w:sz w:val="13"/>
                                      <w:szCs w:val="13"/>
                                    </w:rPr>
                                    <w:t>132</w:t>
                                  </w:r>
                                </w:p>
                              </w:tc>
                            </w:tr>
                            <w:tr w:rsidR="00924659" w14:paraId="383D5943" w14:textId="77777777">
                              <w:trPr>
                                <w:trHeight w:hRule="exact" w:val="185"/>
                              </w:trPr>
                              <w:tc>
                                <w:tcPr>
                                  <w:tcW w:w="6513" w:type="dxa"/>
                                  <w:tcBorders>
                                    <w:top w:val="nil"/>
                                    <w:left w:val="nil"/>
                                    <w:bottom w:val="nil"/>
                                    <w:right w:val="nil"/>
                                  </w:tcBorders>
                                </w:tcPr>
                                <w:p w14:paraId="4C54E513" w14:textId="77777777" w:rsidR="00924659" w:rsidRDefault="00924659">
                                  <w:pPr>
                                    <w:pStyle w:val="TableParagraph"/>
                                    <w:ind w:left="40"/>
                                    <w:rPr>
                                      <w:rFonts w:ascii="Cambria" w:eastAsia="Cambria" w:hAnsi="Cambria" w:cs="Cambria"/>
                                      <w:sz w:val="13"/>
                                      <w:szCs w:val="13"/>
                                    </w:rPr>
                                  </w:pPr>
                                  <w:r>
                                    <w:rPr>
                                      <w:rFonts w:ascii="Cambria" w:eastAsia="Cambria" w:hAnsi="Cambria" w:cs="Cambria"/>
                                      <w:spacing w:val="-1"/>
                                      <w:sz w:val="13"/>
                                      <w:szCs w:val="13"/>
                                    </w:rPr>
                                    <w:t>S</w:t>
                                  </w:r>
                                  <w:r>
                                    <w:rPr>
                                      <w:rFonts w:ascii="Cambria" w:eastAsia="Cambria" w:hAnsi="Cambria" w:cs="Cambria"/>
                                      <w:sz w:val="13"/>
                                      <w:szCs w:val="13"/>
                                    </w:rPr>
                                    <w:t>tatement</w:t>
                                  </w:r>
                                  <w:r>
                                    <w:rPr>
                                      <w:rFonts w:ascii="Cambria" w:eastAsia="Cambria" w:hAnsi="Cambria" w:cs="Cambria"/>
                                      <w:spacing w:val="6"/>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f</w:t>
                                  </w:r>
                                  <w:r>
                                    <w:rPr>
                                      <w:rFonts w:ascii="Cambria" w:eastAsia="Cambria" w:hAnsi="Cambria" w:cs="Cambria"/>
                                      <w:spacing w:val="6"/>
                                      <w:sz w:val="13"/>
                                      <w:szCs w:val="13"/>
                                    </w:rPr>
                                    <w:t xml:space="preserve"> </w:t>
                                  </w:r>
                                  <w:r>
                                    <w:rPr>
                                      <w:rFonts w:ascii="Cambria" w:eastAsia="Cambria" w:hAnsi="Cambria" w:cs="Cambria"/>
                                      <w:sz w:val="13"/>
                                      <w:szCs w:val="13"/>
                                    </w:rPr>
                                    <w:t>f</w:t>
                                  </w:r>
                                  <w:r>
                                    <w:rPr>
                                      <w:rFonts w:ascii="Cambria" w:eastAsia="Cambria" w:hAnsi="Cambria" w:cs="Cambria"/>
                                      <w:spacing w:val="-1"/>
                                      <w:sz w:val="13"/>
                                      <w:szCs w:val="13"/>
                                    </w:rPr>
                                    <w:t>i</w:t>
                                  </w:r>
                                  <w:r>
                                    <w:rPr>
                                      <w:rFonts w:ascii="Cambria" w:eastAsia="Cambria" w:hAnsi="Cambria" w:cs="Cambria"/>
                                      <w:sz w:val="13"/>
                                      <w:szCs w:val="13"/>
                                    </w:rPr>
                                    <w:t>nan</w:t>
                                  </w:r>
                                  <w:r>
                                    <w:rPr>
                                      <w:rFonts w:ascii="Cambria" w:eastAsia="Cambria" w:hAnsi="Cambria" w:cs="Cambria"/>
                                      <w:spacing w:val="-1"/>
                                      <w:sz w:val="13"/>
                                      <w:szCs w:val="13"/>
                                    </w:rPr>
                                    <w:t>ci</w:t>
                                  </w:r>
                                  <w:r>
                                    <w:rPr>
                                      <w:rFonts w:ascii="Cambria" w:eastAsia="Cambria" w:hAnsi="Cambria" w:cs="Cambria"/>
                                      <w:sz w:val="13"/>
                                      <w:szCs w:val="13"/>
                                    </w:rPr>
                                    <w:t>al</w:t>
                                  </w:r>
                                  <w:r>
                                    <w:rPr>
                                      <w:rFonts w:ascii="Cambria" w:eastAsia="Cambria" w:hAnsi="Cambria" w:cs="Cambria"/>
                                      <w:spacing w:val="7"/>
                                      <w:sz w:val="13"/>
                                      <w:szCs w:val="13"/>
                                    </w:rPr>
                                    <w:t xml:space="preserve"> </w:t>
                                  </w:r>
                                  <w:r>
                                    <w:rPr>
                                      <w:rFonts w:ascii="Cambria" w:eastAsia="Cambria" w:hAnsi="Cambria" w:cs="Cambria"/>
                                      <w:sz w:val="13"/>
                                      <w:szCs w:val="13"/>
                                    </w:rPr>
                                    <w:t>p</w:t>
                                  </w:r>
                                  <w:r>
                                    <w:rPr>
                                      <w:rFonts w:ascii="Cambria" w:eastAsia="Cambria" w:hAnsi="Cambria" w:cs="Cambria"/>
                                      <w:spacing w:val="-1"/>
                                      <w:sz w:val="13"/>
                                      <w:szCs w:val="13"/>
                                    </w:rPr>
                                    <w:t>o</w:t>
                                  </w:r>
                                  <w:r>
                                    <w:rPr>
                                      <w:rFonts w:ascii="Cambria" w:eastAsia="Cambria" w:hAnsi="Cambria" w:cs="Cambria"/>
                                      <w:sz w:val="13"/>
                                      <w:szCs w:val="13"/>
                                    </w:rPr>
                                    <w:t>s</w:t>
                                  </w:r>
                                  <w:r>
                                    <w:rPr>
                                      <w:rFonts w:ascii="Cambria" w:eastAsia="Cambria" w:hAnsi="Cambria" w:cs="Cambria"/>
                                      <w:spacing w:val="-1"/>
                                      <w:sz w:val="13"/>
                                      <w:szCs w:val="13"/>
                                    </w:rPr>
                                    <w:t>i</w:t>
                                  </w:r>
                                  <w:r>
                                    <w:rPr>
                                      <w:rFonts w:ascii="Cambria" w:eastAsia="Cambria" w:hAnsi="Cambria" w:cs="Cambria"/>
                                      <w:sz w:val="13"/>
                                      <w:szCs w:val="13"/>
                                    </w:rPr>
                                    <w:t>t</w:t>
                                  </w:r>
                                  <w:r>
                                    <w:rPr>
                                      <w:rFonts w:ascii="Cambria" w:eastAsia="Cambria" w:hAnsi="Cambria" w:cs="Cambria"/>
                                      <w:spacing w:val="-1"/>
                                      <w:sz w:val="13"/>
                                      <w:szCs w:val="13"/>
                                    </w:rPr>
                                    <w:t>io</w:t>
                                  </w:r>
                                  <w:r>
                                    <w:rPr>
                                      <w:rFonts w:ascii="Cambria" w:eastAsia="Cambria" w:hAnsi="Cambria" w:cs="Cambria"/>
                                      <w:sz w:val="13"/>
                                      <w:szCs w:val="13"/>
                                    </w:rPr>
                                    <w:t>n</w:t>
                                  </w:r>
                                </w:p>
                              </w:tc>
                              <w:tc>
                                <w:tcPr>
                                  <w:tcW w:w="1022" w:type="dxa"/>
                                  <w:tcBorders>
                                    <w:top w:val="nil"/>
                                    <w:left w:val="nil"/>
                                    <w:bottom w:val="single" w:sz="10" w:space="0" w:color="000000"/>
                                    <w:right w:val="nil"/>
                                  </w:tcBorders>
                                </w:tcPr>
                                <w:p w14:paraId="6FE4F99E" w14:textId="77777777" w:rsidR="00924659" w:rsidRDefault="00924659">
                                  <w:pPr>
                                    <w:pStyle w:val="TableParagraph"/>
                                    <w:ind w:right="57"/>
                                    <w:jc w:val="right"/>
                                    <w:rPr>
                                      <w:rFonts w:ascii="Cambria" w:eastAsia="Cambria" w:hAnsi="Cambria" w:cs="Cambria"/>
                                      <w:sz w:val="13"/>
                                      <w:szCs w:val="13"/>
                                    </w:rPr>
                                  </w:pPr>
                                  <w:r>
                                    <w:rPr>
                                      <w:rFonts w:ascii="Cambria" w:eastAsia="Cambria" w:hAnsi="Cambria" w:cs="Cambria"/>
                                      <w:b/>
                                      <w:bCs/>
                                      <w:spacing w:val="1"/>
                                      <w:sz w:val="13"/>
                                      <w:szCs w:val="13"/>
                                    </w:rPr>
                                    <w:t>489</w:t>
                                  </w:r>
                                </w:p>
                              </w:tc>
                              <w:tc>
                                <w:tcPr>
                                  <w:tcW w:w="274" w:type="dxa"/>
                                  <w:tcBorders>
                                    <w:top w:val="nil"/>
                                    <w:left w:val="nil"/>
                                    <w:bottom w:val="nil"/>
                                    <w:right w:val="nil"/>
                                  </w:tcBorders>
                                </w:tcPr>
                                <w:p w14:paraId="3E491BEF" w14:textId="77777777" w:rsidR="00924659" w:rsidRDefault="00924659"/>
                              </w:tc>
                              <w:tc>
                                <w:tcPr>
                                  <w:tcW w:w="1007" w:type="dxa"/>
                                  <w:tcBorders>
                                    <w:top w:val="nil"/>
                                    <w:left w:val="nil"/>
                                    <w:bottom w:val="single" w:sz="10" w:space="0" w:color="000000"/>
                                    <w:right w:val="nil"/>
                                  </w:tcBorders>
                                </w:tcPr>
                                <w:p w14:paraId="15C16B48" w14:textId="77777777" w:rsidR="00924659" w:rsidRDefault="00924659">
                                  <w:pPr>
                                    <w:pStyle w:val="TableParagraph"/>
                                    <w:ind w:right="40"/>
                                    <w:jc w:val="right"/>
                                    <w:rPr>
                                      <w:rFonts w:ascii="Cambria" w:eastAsia="Cambria" w:hAnsi="Cambria" w:cs="Cambria"/>
                                      <w:sz w:val="13"/>
                                      <w:szCs w:val="13"/>
                                    </w:rPr>
                                  </w:pPr>
                                  <w:r>
                                    <w:rPr>
                                      <w:rFonts w:ascii="Cambria" w:eastAsia="Cambria" w:hAnsi="Cambria" w:cs="Cambria"/>
                                      <w:spacing w:val="-2"/>
                                      <w:sz w:val="13"/>
                                      <w:szCs w:val="13"/>
                                    </w:rPr>
                                    <w:t>132</w:t>
                                  </w:r>
                                </w:p>
                              </w:tc>
                            </w:tr>
                          </w:tbl>
                          <w:p w14:paraId="24962A58" w14:textId="77777777" w:rsidR="00924659" w:rsidRDefault="00924659" w:rsidP="00C802DA"/>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2" o:spid="_x0000_s1034" type="#_x0000_t202" style="position:absolute;left:0;text-align:left;margin-left:56.1pt;margin-top:28.35pt;width:440.8pt;height:19.8pt;z-index:-2513807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" filled="f" stroked="f">
                <v:textbox inset="0,0,0,0">
                  <w:txbxContent>
                    <w:tbl>
                      <w:tblPr>
                        <w:tblW w:w="0" w:type="auto"/>
                        <w:tblLayout w:type="fixed"/>
                        <w:tblCellMar>
                          <w:left w:w="0" w:type="dxa"/>
                          <w:right w:w="0" w:type="dxa"/>
                        </w:tblCellMar>
                        <w:tblLook w:val="01E0" w:firstRow="1" w:lastRow="1" w:firstColumn="1" w:lastColumn="1" w:noHBand="0" w:noVBand="0"/>
                      </w:tblPr>
                      <w:tblGrid>
                        <w:gridCol w:w="6513"/>
                        <w:gridCol w:w="1022"/>
                        <w:gridCol w:w="274"/>
                        <w:gridCol w:w="1007"/>
                      </w:tblGrid>
                      <w:tr w:rsidR="00924659" w14:paraId="4413F2C2" w14:textId="77777777">
                        <w:trPr>
                          <w:trHeight w:hRule="exact" w:val="185"/>
                        </w:trPr>
                        <w:tc>
                          <w:tcPr>
                            <w:tcW w:w="6513" w:type="dxa"/>
                            <w:tcBorders>
                              <w:top w:val="nil"/>
                              <w:left w:val="nil"/>
                              <w:bottom w:val="nil"/>
                              <w:right w:val="nil"/>
                            </w:tcBorders>
                          </w:tcPr>
                          <w:p w14:paraId="5D859F72" w14:textId="77777777" w:rsidR="00924659" w:rsidRDefault="00924659">
                            <w:pPr>
                              <w:pStyle w:val="TableParagraph"/>
                              <w:spacing w:before="19"/>
                              <w:ind w:left="40"/>
                              <w:rPr>
                                <w:rFonts w:ascii="Cambria" w:eastAsia="Cambria" w:hAnsi="Cambria" w:cs="Cambria"/>
                                <w:sz w:val="13"/>
                                <w:szCs w:val="13"/>
                              </w:rPr>
                            </w:pPr>
                            <w:r>
                              <w:rPr>
                                <w:rFonts w:ascii="Cambria" w:eastAsia="Cambria" w:hAnsi="Cambria" w:cs="Cambria"/>
                                <w:sz w:val="13"/>
                                <w:szCs w:val="13"/>
                              </w:rPr>
                              <w:t>Cash</w:t>
                            </w:r>
                            <w:r>
                              <w:rPr>
                                <w:rFonts w:ascii="Cambria" w:eastAsia="Cambria" w:hAnsi="Cambria" w:cs="Cambria"/>
                                <w:spacing w:val="4"/>
                                <w:sz w:val="13"/>
                                <w:szCs w:val="13"/>
                              </w:rPr>
                              <w:t xml:space="preserve"> </w:t>
                            </w:r>
                            <w:r>
                              <w:rPr>
                                <w:rFonts w:ascii="Cambria" w:eastAsia="Cambria" w:hAnsi="Cambria" w:cs="Cambria"/>
                                <w:sz w:val="13"/>
                                <w:szCs w:val="13"/>
                              </w:rPr>
                              <w:t>fl</w:t>
                            </w:r>
                            <w:r>
                              <w:rPr>
                                <w:rFonts w:ascii="Cambria" w:eastAsia="Cambria" w:hAnsi="Cambria" w:cs="Cambria"/>
                                <w:spacing w:val="-1"/>
                                <w:sz w:val="13"/>
                                <w:szCs w:val="13"/>
                              </w:rPr>
                              <w:t>o</w:t>
                            </w:r>
                            <w:r>
                              <w:rPr>
                                <w:rFonts w:ascii="Cambria" w:eastAsia="Cambria" w:hAnsi="Cambria" w:cs="Cambria"/>
                                <w:sz w:val="13"/>
                                <w:szCs w:val="13"/>
                              </w:rPr>
                              <w:t>w</w:t>
                            </w:r>
                            <w:r>
                              <w:rPr>
                                <w:rFonts w:ascii="Cambria" w:eastAsia="Cambria" w:hAnsi="Cambria" w:cs="Cambria"/>
                                <w:spacing w:val="5"/>
                                <w:sz w:val="13"/>
                                <w:szCs w:val="13"/>
                              </w:rPr>
                              <w:t xml:space="preserve"> </w:t>
                            </w:r>
                            <w:r>
                              <w:rPr>
                                <w:rFonts w:ascii="Cambria" w:eastAsia="Cambria" w:hAnsi="Cambria" w:cs="Cambria"/>
                                <w:sz w:val="13"/>
                                <w:szCs w:val="13"/>
                              </w:rPr>
                              <w:t>statement</w:t>
                            </w:r>
                          </w:p>
                        </w:tc>
                        <w:tc>
                          <w:tcPr>
                            <w:tcW w:w="1022" w:type="dxa"/>
                            <w:tcBorders>
                              <w:top w:val="nil"/>
                              <w:left w:val="nil"/>
                              <w:bottom w:val="nil"/>
                              <w:right w:val="nil"/>
                            </w:tcBorders>
                          </w:tcPr>
                          <w:p w14:paraId="6A42BF83" w14:textId="77777777" w:rsidR="00924659" w:rsidRDefault="00924659">
                            <w:pPr>
                              <w:pStyle w:val="TableParagraph"/>
                              <w:spacing w:before="19"/>
                              <w:ind w:right="57"/>
                              <w:jc w:val="right"/>
                              <w:rPr>
                                <w:rFonts w:ascii="Cambria" w:eastAsia="Cambria" w:hAnsi="Cambria" w:cs="Cambria"/>
                                <w:sz w:val="13"/>
                                <w:szCs w:val="13"/>
                              </w:rPr>
                            </w:pPr>
                            <w:r>
                              <w:rPr>
                                <w:rFonts w:ascii="Cambria" w:eastAsia="Cambria" w:hAnsi="Cambria" w:cs="Cambria"/>
                                <w:b/>
                                <w:bCs/>
                                <w:spacing w:val="1"/>
                                <w:sz w:val="13"/>
                                <w:szCs w:val="13"/>
                              </w:rPr>
                              <w:t>489</w:t>
                            </w:r>
                          </w:p>
                        </w:tc>
                        <w:tc>
                          <w:tcPr>
                            <w:tcW w:w="274" w:type="dxa"/>
                            <w:tcBorders>
                              <w:top w:val="nil"/>
                              <w:left w:val="nil"/>
                              <w:bottom w:val="nil"/>
                              <w:right w:val="nil"/>
                            </w:tcBorders>
                          </w:tcPr>
                          <w:p w14:paraId="1DBA0266" w14:textId="77777777" w:rsidR="00924659" w:rsidRDefault="00924659"/>
                        </w:tc>
                        <w:tc>
                          <w:tcPr>
                            <w:tcW w:w="1007" w:type="dxa"/>
                            <w:tcBorders>
                              <w:top w:val="nil"/>
                              <w:left w:val="nil"/>
                              <w:bottom w:val="nil"/>
                              <w:right w:val="nil"/>
                            </w:tcBorders>
                          </w:tcPr>
                          <w:p w14:paraId="03FAB58F" w14:textId="77777777" w:rsidR="00924659" w:rsidRDefault="00924659">
                            <w:pPr>
                              <w:pStyle w:val="TableParagraph"/>
                              <w:spacing w:before="19"/>
                              <w:ind w:right="40"/>
                              <w:jc w:val="right"/>
                              <w:rPr>
                                <w:rFonts w:ascii="Cambria" w:eastAsia="Cambria" w:hAnsi="Cambria" w:cs="Cambria"/>
                                <w:sz w:val="13"/>
                                <w:szCs w:val="13"/>
                              </w:rPr>
                            </w:pPr>
                            <w:r>
                              <w:rPr>
                                <w:rFonts w:ascii="Cambria" w:eastAsia="Cambria" w:hAnsi="Cambria" w:cs="Cambria"/>
                                <w:spacing w:val="-2"/>
                                <w:sz w:val="13"/>
                                <w:szCs w:val="13"/>
                              </w:rPr>
                              <w:t>132</w:t>
                            </w:r>
                          </w:p>
                        </w:tc>
                      </w:tr>
                      <w:tr w:rsidR="00924659" w14:paraId="383D5943" w14:textId="77777777">
                        <w:trPr>
                          <w:trHeight w:hRule="exact" w:val="185"/>
                        </w:trPr>
                        <w:tc>
                          <w:tcPr>
                            <w:tcW w:w="6513" w:type="dxa"/>
                            <w:tcBorders>
                              <w:top w:val="nil"/>
                              <w:left w:val="nil"/>
                              <w:bottom w:val="nil"/>
                              <w:right w:val="nil"/>
                            </w:tcBorders>
                          </w:tcPr>
                          <w:p w14:paraId="4C54E513" w14:textId="77777777" w:rsidR="00924659" w:rsidRDefault="00924659">
                            <w:pPr>
                              <w:pStyle w:val="TableParagraph"/>
                              <w:ind w:left="40"/>
                              <w:rPr>
                                <w:rFonts w:ascii="Cambria" w:eastAsia="Cambria" w:hAnsi="Cambria" w:cs="Cambria"/>
                                <w:sz w:val="13"/>
                                <w:szCs w:val="13"/>
                              </w:rPr>
                            </w:pPr>
                            <w:r>
                              <w:rPr>
                                <w:rFonts w:ascii="Cambria" w:eastAsia="Cambria" w:hAnsi="Cambria" w:cs="Cambria"/>
                                <w:spacing w:val="-1"/>
                                <w:sz w:val="13"/>
                                <w:szCs w:val="13"/>
                              </w:rPr>
                              <w:t>S</w:t>
                            </w:r>
                            <w:r>
                              <w:rPr>
                                <w:rFonts w:ascii="Cambria" w:eastAsia="Cambria" w:hAnsi="Cambria" w:cs="Cambria"/>
                                <w:sz w:val="13"/>
                                <w:szCs w:val="13"/>
                              </w:rPr>
                              <w:t>tatement</w:t>
                            </w:r>
                            <w:r>
                              <w:rPr>
                                <w:rFonts w:ascii="Cambria" w:eastAsia="Cambria" w:hAnsi="Cambria" w:cs="Cambria"/>
                                <w:spacing w:val="6"/>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f</w:t>
                            </w:r>
                            <w:r>
                              <w:rPr>
                                <w:rFonts w:ascii="Cambria" w:eastAsia="Cambria" w:hAnsi="Cambria" w:cs="Cambria"/>
                                <w:spacing w:val="6"/>
                                <w:sz w:val="13"/>
                                <w:szCs w:val="13"/>
                              </w:rPr>
                              <w:t xml:space="preserve"> </w:t>
                            </w:r>
                            <w:r>
                              <w:rPr>
                                <w:rFonts w:ascii="Cambria" w:eastAsia="Cambria" w:hAnsi="Cambria" w:cs="Cambria"/>
                                <w:sz w:val="13"/>
                                <w:szCs w:val="13"/>
                              </w:rPr>
                              <w:t>f</w:t>
                            </w:r>
                            <w:r>
                              <w:rPr>
                                <w:rFonts w:ascii="Cambria" w:eastAsia="Cambria" w:hAnsi="Cambria" w:cs="Cambria"/>
                                <w:spacing w:val="-1"/>
                                <w:sz w:val="13"/>
                                <w:szCs w:val="13"/>
                              </w:rPr>
                              <w:t>i</w:t>
                            </w:r>
                            <w:r>
                              <w:rPr>
                                <w:rFonts w:ascii="Cambria" w:eastAsia="Cambria" w:hAnsi="Cambria" w:cs="Cambria"/>
                                <w:sz w:val="13"/>
                                <w:szCs w:val="13"/>
                              </w:rPr>
                              <w:t>nan</w:t>
                            </w:r>
                            <w:r>
                              <w:rPr>
                                <w:rFonts w:ascii="Cambria" w:eastAsia="Cambria" w:hAnsi="Cambria" w:cs="Cambria"/>
                                <w:spacing w:val="-1"/>
                                <w:sz w:val="13"/>
                                <w:szCs w:val="13"/>
                              </w:rPr>
                              <w:t>ci</w:t>
                            </w:r>
                            <w:r>
                              <w:rPr>
                                <w:rFonts w:ascii="Cambria" w:eastAsia="Cambria" w:hAnsi="Cambria" w:cs="Cambria"/>
                                <w:sz w:val="13"/>
                                <w:szCs w:val="13"/>
                              </w:rPr>
                              <w:t>al</w:t>
                            </w:r>
                            <w:r>
                              <w:rPr>
                                <w:rFonts w:ascii="Cambria" w:eastAsia="Cambria" w:hAnsi="Cambria" w:cs="Cambria"/>
                                <w:spacing w:val="7"/>
                                <w:sz w:val="13"/>
                                <w:szCs w:val="13"/>
                              </w:rPr>
                              <w:t xml:space="preserve"> </w:t>
                            </w:r>
                            <w:r>
                              <w:rPr>
                                <w:rFonts w:ascii="Cambria" w:eastAsia="Cambria" w:hAnsi="Cambria" w:cs="Cambria"/>
                                <w:sz w:val="13"/>
                                <w:szCs w:val="13"/>
                              </w:rPr>
                              <w:t>p</w:t>
                            </w:r>
                            <w:r>
                              <w:rPr>
                                <w:rFonts w:ascii="Cambria" w:eastAsia="Cambria" w:hAnsi="Cambria" w:cs="Cambria"/>
                                <w:spacing w:val="-1"/>
                                <w:sz w:val="13"/>
                                <w:szCs w:val="13"/>
                              </w:rPr>
                              <w:t>o</w:t>
                            </w:r>
                            <w:r>
                              <w:rPr>
                                <w:rFonts w:ascii="Cambria" w:eastAsia="Cambria" w:hAnsi="Cambria" w:cs="Cambria"/>
                                <w:sz w:val="13"/>
                                <w:szCs w:val="13"/>
                              </w:rPr>
                              <w:t>s</w:t>
                            </w:r>
                            <w:r>
                              <w:rPr>
                                <w:rFonts w:ascii="Cambria" w:eastAsia="Cambria" w:hAnsi="Cambria" w:cs="Cambria"/>
                                <w:spacing w:val="-1"/>
                                <w:sz w:val="13"/>
                                <w:szCs w:val="13"/>
                              </w:rPr>
                              <w:t>i</w:t>
                            </w:r>
                            <w:r>
                              <w:rPr>
                                <w:rFonts w:ascii="Cambria" w:eastAsia="Cambria" w:hAnsi="Cambria" w:cs="Cambria"/>
                                <w:sz w:val="13"/>
                                <w:szCs w:val="13"/>
                              </w:rPr>
                              <w:t>t</w:t>
                            </w:r>
                            <w:r>
                              <w:rPr>
                                <w:rFonts w:ascii="Cambria" w:eastAsia="Cambria" w:hAnsi="Cambria" w:cs="Cambria"/>
                                <w:spacing w:val="-1"/>
                                <w:sz w:val="13"/>
                                <w:szCs w:val="13"/>
                              </w:rPr>
                              <w:t>io</w:t>
                            </w:r>
                            <w:r>
                              <w:rPr>
                                <w:rFonts w:ascii="Cambria" w:eastAsia="Cambria" w:hAnsi="Cambria" w:cs="Cambria"/>
                                <w:sz w:val="13"/>
                                <w:szCs w:val="13"/>
                              </w:rPr>
                              <w:t>n</w:t>
                            </w:r>
                          </w:p>
                        </w:tc>
                        <w:tc>
                          <w:tcPr>
                            <w:tcW w:w="1022" w:type="dxa"/>
                            <w:tcBorders>
                              <w:top w:val="nil"/>
                              <w:left w:val="nil"/>
                              <w:bottom w:val="single" w:sz="10" w:space="0" w:color="000000"/>
                              <w:right w:val="nil"/>
                            </w:tcBorders>
                          </w:tcPr>
                          <w:p w14:paraId="6FE4F99E" w14:textId="77777777" w:rsidR="00924659" w:rsidRDefault="00924659">
                            <w:pPr>
                              <w:pStyle w:val="TableParagraph"/>
                              <w:ind w:right="57"/>
                              <w:jc w:val="right"/>
                              <w:rPr>
                                <w:rFonts w:ascii="Cambria" w:eastAsia="Cambria" w:hAnsi="Cambria" w:cs="Cambria"/>
                                <w:sz w:val="13"/>
                                <w:szCs w:val="13"/>
                              </w:rPr>
                            </w:pPr>
                            <w:r>
                              <w:rPr>
                                <w:rFonts w:ascii="Cambria" w:eastAsia="Cambria" w:hAnsi="Cambria" w:cs="Cambria"/>
                                <w:b/>
                                <w:bCs/>
                                <w:spacing w:val="1"/>
                                <w:sz w:val="13"/>
                                <w:szCs w:val="13"/>
                              </w:rPr>
                              <w:t>489</w:t>
                            </w:r>
                          </w:p>
                        </w:tc>
                        <w:tc>
                          <w:tcPr>
                            <w:tcW w:w="274" w:type="dxa"/>
                            <w:tcBorders>
                              <w:top w:val="nil"/>
                              <w:left w:val="nil"/>
                              <w:bottom w:val="nil"/>
                              <w:right w:val="nil"/>
                            </w:tcBorders>
                          </w:tcPr>
                          <w:p w14:paraId="3E491BEF" w14:textId="77777777" w:rsidR="00924659" w:rsidRDefault="00924659"/>
                        </w:tc>
                        <w:tc>
                          <w:tcPr>
                            <w:tcW w:w="1007" w:type="dxa"/>
                            <w:tcBorders>
                              <w:top w:val="nil"/>
                              <w:left w:val="nil"/>
                              <w:bottom w:val="single" w:sz="10" w:space="0" w:color="000000"/>
                              <w:right w:val="nil"/>
                            </w:tcBorders>
                          </w:tcPr>
                          <w:p w14:paraId="15C16B48" w14:textId="77777777" w:rsidR="00924659" w:rsidRDefault="00924659">
                            <w:pPr>
                              <w:pStyle w:val="TableParagraph"/>
                              <w:ind w:right="40"/>
                              <w:jc w:val="right"/>
                              <w:rPr>
                                <w:rFonts w:ascii="Cambria" w:eastAsia="Cambria" w:hAnsi="Cambria" w:cs="Cambria"/>
                                <w:sz w:val="13"/>
                                <w:szCs w:val="13"/>
                              </w:rPr>
                            </w:pPr>
                            <w:r>
                              <w:rPr>
                                <w:rFonts w:ascii="Cambria" w:eastAsia="Cambria" w:hAnsi="Cambria" w:cs="Cambria"/>
                                <w:spacing w:val="-2"/>
                                <w:sz w:val="13"/>
                                <w:szCs w:val="13"/>
                              </w:rPr>
                              <w:t>132</w:t>
                            </w:r>
                          </w:p>
                        </w:tc>
                      </w:tr>
                    </w:tbl>
                    <w:p w14:paraId="24962A58" w14:textId="77777777" w:rsidR="00924659" w:rsidRDefault="00924659" w:rsidP="00C802DA"/>
                  </w:txbxContent>
                </v:textbox>
                <w10:wrap anchorx="page"/>
              </v:shape>
            </w:pict>
          </mc:Fallback>
        </mc:AlternateContent>
      </w:r>
      <w:r>
        <w:rPr>
          <w:rFonts w:ascii="Cambria" w:eastAsia="Cambria" w:hAnsi="Cambria" w:cs="Cambria"/>
          <w:b/>
          <w:bCs/>
          <w:spacing w:val="-1"/>
          <w:sz w:val="13"/>
          <w:szCs w:val="13"/>
        </w:rPr>
        <w:t>Re</w:t>
      </w:r>
      <w:r>
        <w:rPr>
          <w:rFonts w:ascii="Cambria" w:eastAsia="Cambria" w:hAnsi="Cambria" w:cs="Cambria"/>
          <w:b/>
          <w:bCs/>
          <w:sz w:val="13"/>
          <w:szCs w:val="13"/>
        </w:rPr>
        <w:t>c</w:t>
      </w:r>
      <w:r>
        <w:rPr>
          <w:rFonts w:ascii="Cambria" w:eastAsia="Cambria" w:hAnsi="Cambria" w:cs="Cambria"/>
          <w:b/>
          <w:bCs/>
          <w:spacing w:val="-1"/>
          <w:sz w:val="13"/>
          <w:szCs w:val="13"/>
        </w:rPr>
        <w:t>on</w:t>
      </w:r>
      <w:r>
        <w:rPr>
          <w:rFonts w:ascii="Cambria" w:eastAsia="Cambria" w:hAnsi="Cambria" w:cs="Cambria"/>
          <w:b/>
          <w:bCs/>
          <w:sz w:val="13"/>
          <w:szCs w:val="13"/>
        </w:rPr>
        <w:t>c</w:t>
      </w:r>
      <w:r>
        <w:rPr>
          <w:rFonts w:ascii="Cambria" w:eastAsia="Cambria" w:hAnsi="Cambria" w:cs="Cambria"/>
          <w:b/>
          <w:bCs/>
          <w:spacing w:val="-1"/>
          <w:sz w:val="13"/>
          <w:szCs w:val="13"/>
        </w:rPr>
        <w:t>iliatio</w:t>
      </w:r>
      <w:r>
        <w:rPr>
          <w:rFonts w:ascii="Cambria" w:eastAsia="Cambria" w:hAnsi="Cambria" w:cs="Cambria"/>
          <w:b/>
          <w:bCs/>
          <w:sz w:val="13"/>
          <w:szCs w:val="13"/>
        </w:rPr>
        <w:t>n</w:t>
      </w:r>
      <w:r>
        <w:rPr>
          <w:rFonts w:ascii="Cambria" w:eastAsia="Cambria" w:hAnsi="Cambria" w:cs="Cambria"/>
          <w:b/>
          <w:bCs/>
          <w:spacing w:val="2"/>
          <w:sz w:val="13"/>
          <w:szCs w:val="13"/>
        </w:rPr>
        <w:t xml:space="preserve"> </w:t>
      </w:r>
      <w:r>
        <w:rPr>
          <w:rFonts w:ascii="Cambria" w:eastAsia="Cambria" w:hAnsi="Cambria" w:cs="Cambria"/>
          <w:b/>
          <w:bCs/>
          <w:spacing w:val="-1"/>
          <w:sz w:val="13"/>
          <w:szCs w:val="13"/>
        </w:rPr>
        <w:t>o</w:t>
      </w:r>
      <w:r>
        <w:rPr>
          <w:rFonts w:ascii="Cambria" w:eastAsia="Cambria" w:hAnsi="Cambria" w:cs="Cambria"/>
          <w:b/>
          <w:bCs/>
          <w:sz w:val="13"/>
          <w:szCs w:val="13"/>
        </w:rPr>
        <w:t>f</w:t>
      </w:r>
      <w:r>
        <w:rPr>
          <w:rFonts w:ascii="Cambria" w:eastAsia="Cambria" w:hAnsi="Cambria" w:cs="Cambria"/>
          <w:b/>
          <w:bCs/>
          <w:spacing w:val="3"/>
          <w:sz w:val="13"/>
          <w:szCs w:val="13"/>
        </w:rPr>
        <w:t xml:space="preserve"> </w:t>
      </w:r>
      <w:r>
        <w:rPr>
          <w:rFonts w:ascii="Cambria" w:eastAsia="Cambria" w:hAnsi="Cambria" w:cs="Cambria"/>
          <w:b/>
          <w:bCs/>
          <w:sz w:val="13"/>
          <w:szCs w:val="13"/>
        </w:rPr>
        <w:t>c</w:t>
      </w:r>
      <w:r>
        <w:rPr>
          <w:rFonts w:ascii="Cambria" w:eastAsia="Cambria" w:hAnsi="Cambria" w:cs="Cambria"/>
          <w:b/>
          <w:bCs/>
          <w:spacing w:val="-2"/>
          <w:sz w:val="13"/>
          <w:szCs w:val="13"/>
        </w:rPr>
        <w:t>a</w:t>
      </w:r>
      <w:r>
        <w:rPr>
          <w:rFonts w:ascii="Cambria" w:eastAsia="Cambria" w:hAnsi="Cambria" w:cs="Cambria"/>
          <w:b/>
          <w:bCs/>
          <w:spacing w:val="-1"/>
          <w:sz w:val="13"/>
          <w:szCs w:val="13"/>
        </w:rPr>
        <w:t>s</w:t>
      </w:r>
      <w:r>
        <w:rPr>
          <w:rFonts w:ascii="Cambria" w:eastAsia="Cambria" w:hAnsi="Cambria" w:cs="Cambria"/>
          <w:b/>
          <w:bCs/>
          <w:sz w:val="13"/>
          <w:szCs w:val="13"/>
        </w:rPr>
        <w:t>h</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an</w:t>
      </w:r>
      <w:r>
        <w:rPr>
          <w:rFonts w:ascii="Cambria" w:eastAsia="Cambria" w:hAnsi="Cambria" w:cs="Cambria"/>
          <w:b/>
          <w:bCs/>
          <w:sz w:val="13"/>
          <w:szCs w:val="13"/>
        </w:rPr>
        <w:t>d</w:t>
      </w:r>
      <w:r>
        <w:rPr>
          <w:rFonts w:ascii="Cambria" w:eastAsia="Cambria" w:hAnsi="Cambria" w:cs="Cambria"/>
          <w:b/>
          <w:bCs/>
          <w:spacing w:val="4"/>
          <w:sz w:val="13"/>
          <w:szCs w:val="13"/>
        </w:rPr>
        <w:t xml:space="preserve"> </w:t>
      </w:r>
      <w:r>
        <w:rPr>
          <w:rFonts w:ascii="Cambria" w:eastAsia="Cambria" w:hAnsi="Cambria" w:cs="Cambria"/>
          <w:b/>
          <w:bCs/>
          <w:sz w:val="13"/>
          <w:szCs w:val="13"/>
        </w:rPr>
        <w:t>c</w:t>
      </w:r>
      <w:r>
        <w:rPr>
          <w:rFonts w:ascii="Cambria" w:eastAsia="Cambria" w:hAnsi="Cambria" w:cs="Cambria"/>
          <w:b/>
          <w:bCs/>
          <w:spacing w:val="-2"/>
          <w:sz w:val="13"/>
          <w:szCs w:val="13"/>
        </w:rPr>
        <w:t>a</w:t>
      </w:r>
      <w:r>
        <w:rPr>
          <w:rFonts w:ascii="Cambria" w:eastAsia="Cambria" w:hAnsi="Cambria" w:cs="Cambria"/>
          <w:b/>
          <w:bCs/>
          <w:spacing w:val="-1"/>
          <w:sz w:val="13"/>
          <w:szCs w:val="13"/>
        </w:rPr>
        <w:t>s</w:t>
      </w:r>
      <w:r>
        <w:rPr>
          <w:rFonts w:ascii="Cambria" w:eastAsia="Cambria" w:hAnsi="Cambria" w:cs="Cambria"/>
          <w:b/>
          <w:bCs/>
          <w:sz w:val="13"/>
          <w:szCs w:val="13"/>
        </w:rPr>
        <w:t>h</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e</w:t>
      </w:r>
      <w:r>
        <w:rPr>
          <w:rFonts w:ascii="Cambria" w:eastAsia="Cambria" w:hAnsi="Cambria" w:cs="Cambria"/>
          <w:b/>
          <w:bCs/>
          <w:spacing w:val="1"/>
          <w:sz w:val="13"/>
          <w:szCs w:val="13"/>
        </w:rPr>
        <w:t>q</w:t>
      </w:r>
      <w:r>
        <w:rPr>
          <w:rFonts w:ascii="Cambria" w:eastAsia="Cambria" w:hAnsi="Cambria" w:cs="Cambria"/>
          <w:b/>
          <w:bCs/>
          <w:sz w:val="13"/>
          <w:szCs w:val="13"/>
        </w:rPr>
        <w:t>u</w:t>
      </w:r>
      <w:r>
        <w:rPr>
          <w:rFonts w:ascii="Cambria" w:eastAsia="Cambria" w:hAnsi="Cambria" w:cs="Cambria"/>
          <w:b/>
          <w:bCs/>
          <w:spacing w:val="-1"/>
          <w:sz w:val="13"/>
          <w:szCs w:val="13"/>
        </w:rPr>
        <w:t>ivalent</w:t>
      </w:r>
      <w:r>
        <w:rPr>
          <w:rFonts w:ascii="Cambria" w:eastAsia="Cambria" w:hAnsi="Cambria" w:cs="Cambria"/>
          <w:b/>
          <w:bCs/>
          <w:sz w:val="13"/>
          <w:szCs w:val="13"/>
        </w:rPr>
        <w:t>s</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a</w:t>
      </w:r>
      <w:r>
        <w:rPr>
          <w:rFonts w:ascii="Cambria" w:eastAsia="Cambria" w:hAnsi="Cambria" w:cs="Cambria"/>
          <w:b/>
          <w:bCs/>
          <w:sz w:val="13"/>
          <w:szCs w:val="13"/>
        </w:rPr>
        <w:t>s</w:t>
      </w:r>
      <w:r>
        <w:rPr>
          <w:rFonts w:ascii="Cambria" w:eastAsia="Cambria" w:hAnsi="Cambria" w:cs="Cambria"/>
          <w:b/>
          <w:bCs/>
          <w:spacing w:val="2"/>
          <w:sz w:val="13"/>
          <w:szCs w:val="13"/>
        </w:rPr>
        <w:t xml:space="preserve"> </w:t>
      </w:r>
      <w:r>
        <w:rPr>
          <w:rFonts w:ascii="Cambria" w:eastAsia="Cambria" w:hAnsi="Cambria" w:cs="Cambria"/>
          <w:b/>
          <w:bCs/>
          <w:sz w:val="13"/>
          <w:szCs w:val="13"/>
        </w:rPr>
        <w:t>p</w:t>
      </w:r>
      <w:r>
        <w:rPr>
          <w:rFonts w:ascii="Cambria" w:eastAsia="Cambria" w:hAnsi="Cambria" w:cs="Cambria"/>
          <w:b/>
          <w:bCs/>
          <w:spacing w:val="-1"/>
          <w:sz w:val="13"/>
          <w:szCs w:val="13"/>
        </w:rPr>
        <w:t>e</w:t>
      </w:r>
      <w:r>
        <w:rPr>
          <w:rFonts w:ascii="Cambria" w:eastAsia="Cambria" w:hAnsi="Cambria" w:cs="Cambria"/>
          <w:b/>
          <w:bCs/>
          <w:sz w:val="13"/>
          <w:szCs w:val="13"/>
        </w:rPr>
        <w:t>r</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statemen</w:t>
      </w:r>
      <w:r>
        <w:rPr>
          <w:rFonts w:ascii="Cambria" w:eastAsia="Cambria" w:hAnsi="Cambria" w:cs="Cambria"/>
          <w:b/>
          <w:bCs/>
          <w:sz w:val="13"/>
          <w:szCs w:val="13"/>
        </w:rPr>
        <w:t>t</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o</w:t>
      </w:r>
      <w:r>
        <w:rPr>
          <w:rFonts w:ascii="Cambria" w:eastAsia="Cambria" w:hAnsi="Cambria" w:cs="Cambria"/>
          <w:b/>
          <w:bCs/>
          <w:sz w:val="13"/>
          <w:szCs w:val="13"/>
        </w:rPr>
        <w:t>f</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finan</w:t>
      </w:r>
      <w:r>
        <w:rPr>
          <w:rFonts w:ascii="Cambria" w:eastAsia="Cambria" w:hAnsi="Cambria" w:cs="Cambria"/>
          <w:b/>
          <w:bCs/>
          <w:sz w:val="13"/>
          <w:szCs w:val="13"/>
        </w:rPr>
        <w:t>c</w:t>
      </w:r>
      <w:r>
        <w:rPr>
          <w:rFonts w:ascii="Cambria" w:eastAsia="Cambria" w:hAnsi="Cambria" w:cs="Cambria"/>
          <w:b/>
          <w:bCs/>
          <w:spacing w:val="-1"/>
          <w:sz w:val="13"/>
          <w:szCs w:val="13"/>
        </w:rPr>
        <w:t>ia</w:t>
      </w:r>
      <w:r>
        <w:rPr>
          <w:rFonts w:ascii="Cambria" w:eastAsia="Cambria" w:hAnsi="Cambria" w:cs="Cambria"/>
          <w:b/>
          <w:bCs/>
          <w:sz w:val="13"/>
          <w:szCs w:val="13"/>
        </w:rPr>
        <w:t>l</w:t>
      </w:r>
      <w:r>
        <w:rPr>
          <w:rFonts w:ascii="Cambria" w:eastAsia="Cambria" w:hAnsi="Cambria" w:cs="Cambria"/>
          <w:b/>
          <w:bCs/>
          <w:spacing w:val="3"/>
          <w:sz w:val="13"/>
          <w:szCs w:val="13"/>
        </w:rPr>
        <w:t xml:space="preserve"> </w:t>
      </w:r>
      <w:r>
        <w:rPr>
          <w:rFonts w:ascii="Cambria" w:eastAsia="Cambria" w:hAnsi="Cambria" w:cs="Cambria"/>
          <w:b/>
          <w:bCs/>
          <w:sz w:val="13"/>
          <w:szCs w:val="13"/>
        </w:rPr>
        <w:t>p</w:t>
      </w:r>
      <w:r>
        <w:rPr>
          <w:rFonts w:ascii="Cambria" w:eastAsia="Cambria" w:hAnsi="Cambria" w:cs="Cambria"/>
          <w:b/>
          <w:bCs/>
          <w:spacing w:val="-1"/>
          <w:sz w:val="13"/>
          <w:szCs w:val="13"/>
        </w:rPr>
        <w:t>osit</w:t>
      </w:r>
      <w:r>
        <w:rPr>
          <w:rFonts w:ascii="Cambria" w:eastAsia="Cambria" w:hAnsi="Cambria" w:cs="Cambria"/>
          <w:b/>
          <w:bCs/>
          <w:spacing w:val="-2"/>
          <w:sz w:val="13"/>
          <w:szCs w:val="13"/>
        </w:rPr>
        <w:t>i</w:t>
      </w:r>
      <w:r>
        <w:rPr>
          <w:rFonts w:ascii="Cambria" w:eastAsia="Cambria" w:hAnsi="Cambria" w:cs="Cambria"/>
          <w:b/>
          <w:bCs/>
          <w:spacing w:val="-1"/>
          <w:sz w:val="13"/>
          <w:szCs w:val="13"/>
        </w:rPr>
        <w:t>o</w:t>
      </w:r>
      <w:r>
        <w:rPr>
          <w:rFonts w:ascii="Cambria" w:eastAsia="Cambria" w:hAnsi="Cambria" w:cs="Cambria"/>
          <w:b/>
          <w:bCs/>
          <w:sz w:val="13"/>
          <w:szCs w:val="13"/>
        </w:rPr>
        <w:t>n</w:t>
      </w:r>
      <w:r>
        <w:rPr>
          <w:rFonts w:ascii="Cambria" w:eastAsia="Cambria" w:hAnsi="Cambria" w:cs="Cambria"/>
          <w:b/>
          <w:bCs/>
          <w:spacing w:val="2"/>
          <w:sz w:val="13"/>
          <w:szCs w:val="13"/>
        </w:rPr>
        <w:t xml:space="preserve"> </w:t>
      </w:r>
      <w:r>
        <w:rPr>
          <w:rFonts w:ascii="Cambria" w:eastAsia="Cambria" w:hAnsi="Cambria" w:cs="Cambria"/>
          <w:b/>
          <w:bCs/>
          <w:spacing w:val="-1"/>
          <w:sz w:val="13"/>
          <w:szCs w:val="13"/>
        </w:rPr>
        <w:t>t</w:t>
      </w:r>
      <w:r>
        <w:rPr>
          <w:rFonts w:ascii="Cambria" w:eastAsia="Cambria" w:hAnsi="Cambria" w:cs="Cambria"/>
          <w:b/>
          <w:bCs/>
          <w:sz w:val="13"/>
          <w:szCs w:val="13"/>
        </w:rPr>
        <w:t>o</w:t>
      </w:r>
      <w:r>
        <w:rPr>
          <w:rFonts w:ascii="Cambria" w:eastAsia="Cambria" w:hAnsi="Cambria" w:cs="Cambria"/>
          <w:b/>
          <w:bCs/>
          <w:spacing w:val="3"/>
          <w:sz w:val="13"/>
          <w:szCs w:val="13"/>
        </w:rPr>
        <w:t xml:space="preserve"> </w:t>
      </w:r>
      <w:r>
        <w:rPr>
          <w:rFonts w:ascii="Cambria" w:eastAsia="Cambria" w:hAnsi="Cambria" w:cs="Cambria"/>
          <w:b/>
          <w:bCs/>
          <w:sz w:val="13"/>
          <w:szCs w:val="13"/>
        </w:rPr>
        <w:t>c</w:t>
      </w:r>
      <w:r>
        <w:rPr>
          <w:rFonts w:ascii="Cambria" w:eastAsia="Cambria" w:hAnsi="Cambria" w:cs="Cambria"/>
          <w:b/>
          <w:bCs/>
          <w:spacing w:val="-2"/>
          <w:sz w:val="13"/>
          <w:szCs w:val="13"/>
        </w:rPr>
        <w:t>a</w:t>
      </w:r>
      <w:r>
        <w:rPr>
          <w:rFonts w:ascii="Cambria" w:eastAsia="Cambria" w:hAnsi="Cambria" w:cs="Cambria"/>
          <w:b/>
          <w:bCs/>
          <w:spacing w:val="-1"/>
          <w:sz w:val="13"/>
          <w:szCs w:val="13"/>
        </w:rPr>
        <w:t>s</w:t>
      </w:r>
      <w:r>
        <w:rPr>
          <w:rFonts w:ascii="Cambria" w:eastAsia="Cambria" w:hAnsi="Cambria" w:cs="Cambria"/>
          <w:b/>
          <w:bCs/>
          <w:sz w:val="13"/>
          <w:szCs w:val="13"/>
        </w:rPr>
        <w:t>h</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flo</w:t>
      </w:r>
      <w:r>
        <w:rPr>
          <w:rFonts w:ascii="Cambria" w:eastAsia="Cambria" w:hAnsi="Cambria" w:cs="Cambria"/>
          <w:b/>
          <w:bCs/>
          <w:sz w:val="13"/>
          <w:szCs w:val="13"/>
        </w:rPr>
        <w:t>w</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statement</w:t>
      </w:r>
      <w:r>
        <w:rPr>
          <w:rFonts w:ascii="Cambria" w:eastAsia="Cambria" w:hAnsi="Cambria" w:cs="Cambria"/>
          <w:b/>
          <w:bCs/>
          <w:spacing w:val="-1"/>
          <w:w w:val="101"/>
          <w:sz w:val="13"/>
          <w:szCs w:val="13"/>
        </w:rPr>
        <w:t xml:space="preserve"> </w:t>
      </w:r>
      <w:r>
        <w:rPr>
          <w:rFonts w:ascii="Cambria" w:eastAsia="Cambria" w:hAnsi="Cambria" w:cs="Cambria"/>
          <w:b/>
          <w:bCs/>
          <w:spacing w:val="1"/>
          <w:sz w:val="13"/>
          <w:szCs w:val="13"/>
        </w:rPr>
        <w:t>C</w:t>
      </w:r>
      <w:r>
        <w:rPr>
          <w:rFonts w:ascii="Cambria" w:eastAsia="Cambria" w:hAnsi="Cambria" w:cs="Cambria"/>
          <w:b/>
          <w:bCs/>
          <w:spacing w:val="-2"/>
          <w:sz w:val="13"/>
          <w:szCs w:val="13"/>
        </w:rPr>
        <w:t>a</w:t>
      </w:r>
      <w:r>
        <w:rPr>
          <w:rFonts w:ascii="Cambria" w:eastAsia="Cambria" w:hAnsi="Cambria" w:cs="Cambria"/>
          <w:b/>
          <w:bCs/>
          <w:spacing w:val="-1"/>
          <w:sz w:val="13"/>
          <w:szCs w:val="13"/>
        </w:rPr>
        <w:t>s</w:t>
      </w:r>
      <w:r>
        <w:rPr>
          <w:rFonts w:ascii="Cambria" w:eastAsia="Cambria" w:hAnsi="Cambria" w:cs="Cambria"/>
          <w:b/>
          <w:bCs/>
          <w:sz w:val="13"/>
          <w:szCs w:val="13"/>
        </w:rPr>
        <w:t>h</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an</w:t>
      </w:r>
      <w:r>
        <w:rPr>
          <w:rFonts w:ascii="Cambria" w:eastAsia="Cambria" w:hAnsi="Cambria" w:cs="Cambria"/>
          <w:b/>
          <w:bCs/>
          <w:sz w:val="13"/>
          <w:szCs w:val="13"/>
        </w:rPr>
        <w:t>d</w:t>
      </w:r>
      <w:r>
        <w:rPr>
          <w:rFonts w:ascii="Cambria" w:eastAsia="Cambria" w:hAnsi="Cambria" w:cs="Cambria"/>
          <w:b/>
          <w:bCs/>
          <w:spacing w:val="4"/>
          <w:sz w:val="13"/>
          <w:szCs w:val="13"/>
        </w:rPr>
        <w:t xml:space="preserve"> </w:t>
      </w:r>
      <w:r>
        <w:rPr>
          <w:rFonts w:ascii="Cambria" w:eastAsia="Cambria" w:hAnsi="Cambria" w:cs="Cambria"/>
          <w:b/>
          <w:bCs/>
          <w:sz w:val="13"/>
          <w:szCs w:val="13"/>
        </w:rPr>
        <w:t>c</w:t>
      </w:r>
      <w:r>
        <w:rPr>
          <w:rFonts w:ascii="Cambria" w:eastAsia="Cambria" w:hAnsi="Cambria" w:cs="Cambria"/>
          <w:b/>
          <w:bCs/>
          <w:spacing w:val="-2"/>
          <w:sz w:val="13"/>
          <w:szCs w:val="13"/>
        </w:rPr>
        <w:t>a</w:t>
      </w:r>
      <w:r>
        <w:rPr>
          <w:rFonts w:ascii="Cambria" w:eastAsia="Cambria" w:hAnsi="Cambria" w:cs="Cambria"/>
          <w:b/>
          <w:bCs/>
          <w:spacing w:val="-1"/>
          <w:sz w:val="13"/>
          <w:szCs w:val="13"/>
        </w:rPr>
        <w:t>s</w:t>
      </w:r>
      <w:r>
        <w:rPr>
          <w:rFonts w:ascii="Cambria" w:eastAsia="Cambria" w:hAnsi="Cambria" w:cs="Cambria"/>
          <w:b/>
          <w:bCs/>
          <w:sz w:val="13"/>
          <w:szCs w:val="13"/>
        </w:rPr>
        <w:t>h</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e</w:t>
      </w:r>
      <w:r>
        <w:rPr>
          <w:rFonts w:ascii="Cambria" w:eastAsia="Cambria" w:hAnsi="Cambria" w:cs="Cambria"/>
          <w:b/>
          <w:bCs/>
          <w:spacing w:val="1"/>
          <w:sz w:val="13"/>
          <w:szCs w:val="13"/>
        </w:rPr>
        <w:t>q</w:t>
      </w:r>
      <w:r>
        <w:rPr>
          <w:rFonts w:ascii="Cambria" w:eastAsia="Cambria" w:hAnsi="Cambria" w:cs="Cambria"/>
          <w:b/>
          <w:bCs/>
          <w:sz w:val="13"/>
          <w:szCs w:val="13"/>
        </w:rPr>
        <w:t>u</w:t>
      </w:r>
      <w:r>
        <w:rPr>
          <w:rFonts w:ascii="Cambria" w:eastAsia="Cambria" w:hAnsi="Cambria" w:cs="Cambria"/>
          <w:b/>
          <w:bCs/>
          <w:spacing w:val="-1"/>
          <w:sz w:val="13"/>
          <w:szCs w:val="13"/>
        </w:rPr>
        <w:t>ivalent</w:t>
      </w:r>
      <w:r>
        <w:rPr>
          <w:rFonts w:ascii="Cambria" w:eastAsia="Cambria" w:hAnsi="Cambria" w:cs="Cambria"/>
          <w:b/>
          <w:bCs/>
          <w:sz w:val="13"/>
          <w:szCs w:val="13"/>
        </w:rPr>
        <w:t>s</w:t>
      </w:r>
      <w:r>
        <w:rPr>
          <w:rFonts w:ascii="Cambria" w:eastAsia="Cambria" w:hAnsi="Cambria" w:cs="Cambria"/>
          <w:b/>
          <w:bCs/>
          <w:spacing w:val="2"/>
          <w:sz w:val="13"/>
          <w:szCs w:val="13"/>
        </w:rPr>
        <w:t xml:space="preserve"> </w:t>
      </w:r>
      <w:r>
        <w:rPr>
          <w:rFonts w:ascii="Cambria" w:eastAsia="Cambria" w:hAnsi="Cambria" w:cs="Cambria"/>
          <w:b/>
          <w:bCs/>
          <w:spacing w:val="-1"/>
          <w:sz w:val="13"/>
          <w:szCs w:val="13"/>
        </w:rPr>
        <w:t>a</w:t>
      </w:r>
      <w:r>
        <w:rPr>
          <w:rFonts w:ascii="Cambria" w:eastAsia="Cambria" w:hAnsi="Cambria" w:cs="Cambria"/>
          <w:b/>
          <w:bCs/>
          <w:sz w:val="13"/>
          <w:szCs w:val="13"/>
        </w:rPr>
        <w:t>s</w:t>
      </w:r>
      <w:r>
        <w:rPr>
          <w:rFonts w:ascii="Cambria" w:eastAsia="Cambria" w:hAnsi="Cambria" w:cs="Cambria"/>
          <w:b/>
          <w:bCs/>
          <w:spacing w:val="3"/>
          <w:sz w:val="13"/>
          <w:szCs w:val="13"/>
        </w:rPr>
        <w:t xml:space="preserve"> </w:t>
      </w:r>
      <w:r>
        <w:rPr>
          <w:rFonts w:ascii="Cambria" w:eastAsia="Cambria" w:hAnsi="Cambria" w:cs="Cambria"/>
          <w:b/>
          <w:bCs/>
          <w:sz w:val="13"/>
          <w:szCs w:val="13"/>
        </w:rPr>
        <w:t>p</w:t>
      </w:r>
      <w:r>
        <w:rPr>
          <w:rFonts w:ascii="Cambria" w:eastAsia="Cambria" w:hAnsi="Cambria" w:cs="Cambria"/>
          <w:b/>
          <w:bCs/>
          <w:spacing w:val="-1"/>
          <w:sz w:val="13"/>
          <w:szCs w:val="13"/>
        </w:rPr>
        <w:t>er</w:t>
      </w:r>
    </w:p>
    <w:p w14:paraId="224900CD" w14:textId="77777777" w:rsidR="00C802DA" w:rsidRDefault="00C802DA" w:rsidP="00C802DA">
      <w:pPr>
        <w:tabs>
          <w:tab w:val="left" w:pos="7782"/>
          <w:tab w:val="left" w:pos="9083"/>
        </w:tabs>
        <w:ind w:left="147"/>
        <w:rPr>
          <w:rFonts w:ascii="Cambria" w:eastAsia="Cambria" w:hAnsi="Cambria" w:cs="Cambria"/>
          <w:sz w:val="13"/>
          <w:szCs w:val="13"/>
        </w:rPr>
      </w:pPr>
      <w:r>
        <w:rPr>
          <w:noProof/>
        </w:rPr>
        <mc:AlternateContent>
          <mc:Choice Requires="wpg">
            <w:drawing>
              <wp:anchor distT="0" distB="0" distL="114300" distR="114300" simplePos="0" relativeHeight="251927552" behindDoc="1" locked="0" layoutInCell="1" allowOverlap="1" wp14:anchorId="7E7BBA64" wp14:editId="6BAA98DC">
                <wp:simplePos x="0" y="0"/>
                <wp:positionH relativeFrom="page">
                  <wp:posOffset>4847590</wp:posOffset>
                </wp:positionH>
                <wp:positionV relativeFrom="paragraph">
                  <wp:posOffset>109220</wp:posOffset>
                </wp:positionV>
                <wp:extent cx="648970" cy="1270"/>
                <wp:effectExtent l="8890" t="13970" r="8890" b="13335"/>
                <wp:wrapNone/>
                <wp:docPr id="124" name="Group 1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970" cy="1270"/>
                          <a:chOff x="7634" y="172"/>
                          <a:chExt cx="1022" cy="2"/>
                        </a:xfrm>
                      </wpg:grpSpPr>
                      <wps:wsp>
                        <wps:cNvPr id="125" name="Freeform 111"/>
                        <wps:cNvSpPr>
                          <a:spLocks/>
                        </wps:cNvSpPr>
                        <wps:spPr bwMode="auto">
                          <a:xfrm>
                            <a:off x="7634" y="172"/>
                            <a:ext cx="1022" cy="2"/>
                          </a:xfrm>
                          <a:custGeom>
                            <a:avLst/>
                            <a:gdLst>
                              <a:gd name="T0" fmla="+- 0 7634 7634"/>
                              <a:gd name="T1" fmla="*/ T0 w 1022"/>
                              <a:gd name="T2" fmla="+- 0 8657 7634"/>
                              <a:gd name="T3" fmla="*/ T2 w 1022"/>
                            </a:gdLst>
                            <a:ahLst/>
                            <a:cxnLst>
                              <a:cxn ang="0">
                                <a:pos x="T1" y="0"/>
                              </a:cxn>
                              <a:cxn ang="0">
                                <a:pos x="T3" y="0"/>
                              </a:cxn>
                            </a:cxnLst>
                            <a:rect l="0" t="0" r="r" b="b"/>
                            <a:pathLst>
                              <a:path w="1022">
                                <a:moveTo>
                                  <a:pt x="0" y="0"/>
                                </a:moveTo>
                                <a:lnTo>
                                  <a:pt x="1023"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09396B7C" id="Group 110" o:spid="_x0000_s1026" style="position:absolute;margin-left:381.7pt;margin-top:8.6pt;width:51.1pt;height:.1pt;z-index:-251388928;mso-position-horizontal-relative:page" coordorigin="7634,172" coordsize="10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">
                <v:shape id="Freeform 111" o:spid="_x0000_s1027" style="position:absolute;left:7634;top:172;width:1022;height:2;visibility:visible;mso-wrap-style:square;v-text-anchor:top" coordsize="10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" path="m,l1023,e" filled="f" strokeweight="1.3pt">
                  <v:path arrowok="t" o:connecttype="custom" o:connectlocs="0,0;1023,0" o:connectangles="0,0"/>
                </v:shape>
                <w10:wrap anchorx="page"/>
              </v:group>
            </w:pict>
          </mc:Fallback>
        </mc:AlternateContent>
      </w:r>
      <w:r>
        <w:rPr>
          <w:noProof/>
        </w:rPr>
        <mc:AlternateContent>
          <mc:Choice Requires="wpg">
            <w:drawing>
              <wp:anchor distT="0" distB="0" distL="114300" distR="114300" simplePos="0" relativeHeight="251933696" behindDoc="1" locked="0" layoutInCell="1" allowOverlap="1" wp14:anchorId="0AB71B4C" wp14:editId="2D9EF153">
                <wp:simplePos x="0" y="0"/>
                <wp:positionH relativeFrom="page">
                  <wp:posOffset>5670550</wp:posOffset>
                </wp:positionH>
                <wp:positionV relativeFrom="paragraph">
                  <wp:posOffset>109220</wp:posOffset>
                </wp:positionV>
                <wp:extent cx="648970" cy="1270"/>
                <wp:effectExtent l="12700" t="13970" r="14605" b="13335"/>
                <wp:wrapNone/>
                <wp:docPr id="122" name="Group 10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970" cy="1270"/>
                          <a:chOff x="8930" y="172"/>
                          <a:chExt cx="1022" cy="2"/>
                        </a:xfrm>
                      </wpg:grpSpPr>
                      <wps:wsp>
                        <wps:cNvPr id="123" name="Freeform 109"/>
                        <wps:cNvSpPr>
                          <a:spLocks/>
                        </wps:cNvSpPr>
                        <wps:spPr bwMode="auto">
                          <a:xfrm>
                            <a:off x="8930" y="172"/>
                            <a:ext cx="1022" cy="2"/>
                          </a:xfrm>
                          <a:custGeom>
                            <a:avLst/>
                            <a:gdLst>
                              <a:gd name="T0" fmla="+- 0 8930 8930"/>
                              <a:gd name="T1" fmla="*/ T0 w 1022"/>
                              <a:gd name="T2" fmla="+- 0 9953 8930"/>
                              <a:gd name="T3" fmla="*/ T2 w 1022"/>
                            </a:gdLst>
                            <a:ahLst/>
                            <a:cxnLst>
                              <a:cxn ang="0">
                                <a:pos x="T1" y="0"/>
                              </a:cxn>
                              <a:cxn ang="0">
                                <a:pos x="T3" y="0"/>
                              </a:cxn>
                            </a:cxnLst>
                            <a:rect l="0" t="0" r="r" b="b"/>
                            <a:pathLst>
                              <a:path w="1022">
                                <a:moveTo>
                                  <a:pt x="0" y="0"/>
                                </a:moveTo>
                                <a:lnTo>
                                  <a:pt x="1023"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44D6E888" id="Group 108" o:spid="_x0000_s1026" style="position:absolute;margin-left:446.5pt;margin-top:8.6pt;width:51.1pt;height:.1pt;z-index:-251382784;mso-position-horizontal-relative:page" coordorigin="8930,172" coordsize="10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">
                <v:shape id="Freeform 109" o:spid="_x0000_s1027" style="position:absolute;left:8930;top:172;width:1022;height:2;visibility:visible;mso-wrap-style:square;v-text-anchor:top" coordsize="10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" path="m,l1023,e" filled="f" strokeweight="1.3pt">
                  <v:path arrowok="t" o:connecttype="custom" o:connectlocs="0,0;1023,0" o:connectangles="0,0"/>
                </v:shape>
                <w10:wrap anchorx="page"/>
              </v:group>
            </w:pict>
          </mc:Fallback>
        </mc:AlternateContent>
      </w:r>
      <w:r>
        <w:rPr>
          <w:rFonts w:ascii="Cambria" w:eastAsia="Cambria" w:hAnsi="Cambria" w:cs="Cambria"/>
          <w:b/>
          <w:bCs/>
          <w:sz w:val="13"/>
          <w:szCs w:val="13"/>
        </w:rPr>
        <w:t>D</w:t>
      </w:r>
      <w:r>
        <w:rPr>
          <w:rFonts w:ascii="Cambria" w:eastAsia="Cambria" w:hAnsi="Cambria" w:cs="Cambria"/>
          <w:b/>
          <w:bCs/>
          <w:spacing w:val="-1"/>
          <w:sz w:val="13"/>
          <w:szCs w:val="13"/>
        </w:rPr>
        <w:t>is</w:t>
      </w:r>
      <w:r>
        <w:rPr>
          <w:rFonts w:ascii="Cambria" w:eastAsia="Cambria" w:hAnsi="Cambria" w:cs="Cambria"/>
          <w:b/>
          <w:bCs/>
          <w:sz w:val="13"/>
          <w:szCs w:val="13"/>
        </w:rPr>
        <w:t>c</w:t>
      </w:r>
      <w:r>
        <w:rPr>
          <w:rFonts w:ascii="Cambria" w:eastAsia="Cambria" w:hAnsi="Cambria" w:cs="Cambria"/>
          <w:b/>
          <w:bCs/>
          <w:spacing w:val="-1"/>
          <w:sz w:val="13"/>
          <w:szCs w:val="13"/>
        </w:rPr>
        <w:t>re</w:t>
      </w:r>
      <w:r>
        <w:rPr>
          <w:rFonts w:ascii="Cambria" w:eastAsia="Cambria" w:hAnsi="Cambria" w:cs="Cambria"/>
          <w:b/>
          <w:bCs/>
          <w:sz w:val="13"/>
          <w:szCs w:val="13"/>
        </w:rPr>
        <w:t>p</w:t>
      </w:r>
      <w:r>
        <w:rPr>
          <w:rFonts w:ascii="Cambria" w:eastAsia="Cambria" w:hAnsi="Cambria" w:cs="Cambria"/>
          <w:b/>
          <w:bCs/>
          <w:spacing w:val="-2"/>
          <w:sz w:val="13"/>
          <w:szCs w:val="13"/>
        </w:rPr>
        <w:t>a</w:t>
      </w:r>
      <w:r>
        <w:rPr>
          <w:rFonts w:ascii="Cambria" w:eastAsia="Cambria" w:hAnsi="Cambria" w:cs="Cambria"/>
          <w:b/>
          <w:bCs/>
          <w:spacing w:val="-1"/>
          <w:sz w:val="13"/>
          <w:szCs w:val="13"/>
        </w:rPr>
        <w:t>n</w:t>
      </w:r>
      <w:r>
        <w:rPr>
          <w:rFonts w:ascii="Cambria" w:eastAsia="Cambria" w:hAnsi="Cambria" w:cs="Cambria"/>
          <w:b/>
          <w:bCs/>
          <w:sz w:val="13"/>
          <w:szCs w:val="13"/>
        </w:rPr>
        <w:t>cy</w:t>
      </w:r>
      <w:r>
        <w:rPr>
          <w:rFonts w:ascii="Cambria" w:eastAsia="Cambria" w:hAnsi="Cambria" w:cs="Cambria"/>
          <w:b/>
          <w:bCs/>
          <w:sz w:val="13"/>
          <w:szCs w:val="13"/>
        </w:rPr>
        <w:tab/>
        <w:t>-</w:t>
      </w:r>
      <w:r>
        <w:rPr>
          <w:rFonts w:ascii="Cambria" w:eastAsia="Cambria" w:hAnsi="Cambria" w:cs="Cambria"/>
          <w:b/>
          <w:bCs/>
          <w:sz w:val="13"/>
          <w:szCs w:val="13"/>
        </w:rPr>
        <w:tab/>
      </w:r>
      <w:r>
        <w:rPr>
          <w:rFonts w:ascii="Cambria" w:eastAsia="Cambria" w:hAnsi="Cambria" w:cs="Cambria"/>
          <w:sz w:val="13"/>
          <w:szCs w:val="13"/>
        </w:rPr>
        <w:t>-</w:t>
      </w:r>
    </w:p>
    <w:p w14:paraId="35B6E264" w14:textId="77777777" w:rsidR="00C802DA" w:rsidRDefault="00C802DA" w:rsidP="00C802DA">
      <w:pPr>
        <w:spacing w:line="264" w:lineRule="auto"/>
        <w:ind w:left="148" w:right="5280"/>
        <w:rPr>
          <w:rFonts w:ascii="Cambria" w:eastAsia="Cambria" w:hAnsi="Cambria" w:cs="Cambria"/>
          <w:sz w:val="13"/>
          <w:szCs w:val="13"/>
        </w:rPr>
      </w:pPr>
      <w:r>
        <w:rPr>
          <w:noProof/>
        </w:rPr>
        <mc:AlternateContent>
          <mc:Choice Requires="wps">
            <w:drawing>
              <wp:anchor distT="0" distB="0" distL="114300" distR="114300" simplePos="0" relativeHeight="251936768" behindDoc="1" locked="0" layoutInCell="1" allowOverlap="1" wp14:anchorId="459CD844" wp14:editId="2D217DC0">
                <wp:simplePos x="0" y="0"/>
                <wp:positionH relativeFrom="page">
                  <wp:posOffset>712470</wp:posOffset>
                </wp:positionH>
                <wp:positionV relativeFrom="paragraph">
                  <wp:posOffset>213360</wp:posOffset>
                </wp:positionV>
                <wp:extent cx="5615940" cy="276860"/>
                <wp:effectExtent l="0" t="3810" r="0" b="0"/>
                <wp:wrapNone/>
                <wp:docPr id="121" name="Text Box 1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15940" cy="2768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Layout w:type="fixed"/>
                              <w:tblCellMar>
                                <w:left w:w="0" w:type="dxa"/>
                                <w:right w:w="0" w:type="dxa"/>
                              </w:tblCellMar>
                              <w:tblLook w:val="01E0" w:firstRow="1" w:lastRow="1" w:firstColumn="1" w:lastColumn="1" w:noHBand="0" w:noVBand="0"/>
                            </w:tblPr>
                            <w:tblGrid>
                              <w:gridCol w:w="4159"/>
                              <w:gridCol w:w="2496"/>
                              <w:gridCol w:w="1257"/>
                              <w:gridCol w:w="931"/>
                            </w:tblGrid>
                            <w:tr w:rsidR="00924659" w14:paraId="77CD5F27" w14:textId="77777777">
                              <w:trPr>
                                <w:trHeight w:hRule="exact" w:val="186"/>
                              </w:trPr>
                              <w:tc>
                                <w:tcPr>
                                  <w:tcW w:w="4159" w:type="dxa"/>
                                  <w:tcBorders>
                                    <w:top w:val="nil"/>
                                    <w:left w:val="nil"/>
                                    <w:bottom w:val="nil"/>
                                    <w:right w:val="nil"/>
                                  </w:tcBorders>
                                </w:tcPr>
                                <w:p w14:paraId="3CDA81A4" w14:textId="77777777" w:rsidR="00924659" w:rsidRDefault="00924659">
                                  <w:pPr>
                                    <w:pStyle w:val="TableParagraph"/>
                                    <w:ind w:left="40"/>
                                    <w:rPr>
                                      <w:rFonts w:ascii="Cambria" w:eastAsia="Cambria" w:hAnsi="Cambria" w:cs="Cambria"/>
                                      <w:sz w:val="13"/>
                                      <w:szCs w:val="13"/>
                                    </w:rPr>
                                  </w:pPr>
                                  <w:r>
                                    <w:rPr>
                                      <w:rFonts w:ascii="Cambria" w:eastAsia="Cambria" w:hAnsi="Cambria" w:cs="Cambria"/>
                                      <w:spacing w:val="-2"/>
                                      <w:sz w:val="13"/>
                                      <w:szCs w:val="13"/>
                                    </w:rPr>
                                    <w:t>N</w:t>
                                  </w:r>
                                  <w:r>
                                    <w:rPr>
                                      <w:rFonts w:ascii="Cambria" w:eastAsia="Cambria" w:hAnsi="Cambria" w:cs="Cambria"/>
                                      <w:sz w:val="13"/>
                                      <w:szCs w:val="13"/>
                                    </w:rPr>
                                    <w:t>et</w:t>
                                  </w:r>
                                  <w:r>
                                    <w:rPr>
                                      <w:rFonts w:ascii="Cambria" w:eastAsia="Cambria" w:hAnsi="Cambria" w:cs="Cambria"/>
                                      <w:spacing w:val="5"/>
                                      <w:sz w:val="13"/>
                                      <w:szCs w:val="13"/>
                                    </w:rPr>
                                    <w:t xml:space="preserve"> </w:t>
                                  </w:r>
                                  <w:r>
                                    <w:rPr>
                                      <w:rFonts w:ascii="Cambria" w:eastAsia="Cambria" w:hAnsi="Cambria" w:cs="Cambria"/>
                                      <w:sz w:val="13"/>
                                      <w:szCs w:val="13"/>
                                    </w:rPr>
                                    <w:t>(</w:t>
                                  </w:r>
                                  <w:r>
                                    <w:rPr>
                                      <w:rFonts w:ascii="Cambria" w:eastAsia="Cambria" w:hAnsi="Cambria" w:cs="Cambria"/>
                                      <w:spacing w:val="-1"/>
                                      <w:sz w:val="13"/>
                                      <w:szCs w:val="13"/>
                                    </w:rPr>
                                    <w:t>co</w:t>
                                  </w:r>
                                  <w:r>
                                    <w:rPr>
                                      <w:rFonts w:ascii="Cambria" w:eastAsia="Cambria" w:hAnsi="Cambria" w:cs="Cambria"/>
                                      <w:sz w:val="13"/>
                                      <w:szCs w:val="13"/>
                                    </w:rPr>
                                    <w:t>st</w:t>
                                  </w:r>
                                  <w:r>
                                    <w:rPr>
                                      <w:rFonts w:ascii="Cambria" w:eastAsia="Cambria" w:hAnsi="Cambria" w:cs="Cambria"/>
                                      <w:spacing w:val="5"/>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f)/</w:t>
                                  </w:r>
                                  <w:r>
                                    <w:rPr>
                                      <w:rFonts w:ascii="Cambria" w:eastAsia="Cambria" w:hAnsi="Cambria" w:cs="Cambria"/>
                                      <w:spacing w:val="-1"/>
                                      <w:sz w:val="13"/>
                                      <w:szCs w:val="13"/>
                                    </w:rPr>
                                    <w:t>co</w:t>
                                  </w:r>
                                  <w:r>
                                    <w:rPr>
                                      <w:rFonts w:ascii="Cambria" w:eastAsia="Cambria" w:hAnsi="Cambria" w:cs="Cambria"/>
                                      <w:sz w:val="13"/>
                                      <w:szCs w:val="13"/>
                                    </w:rPr>
                                    <w:t>ntr</w:t>
                                  </w:r>
                                  <w:r>
                                    <w:rPr>
                                      <w:rFonts w:ascii="Cambria" w:eastAsia="Cambria" w:hAnsi="Cambria" w:cs="Cambria"/>
                                      <w:spacing w:val="-1"/>
                                      <w:sz w:val="13"/>
                                      <w:szCs w:val="13"/>
                                    </w:rPr>
                                    <w:t>ibu</w:t>
                                  </w:r>
                                  <w:r>
                                    <w:rPr>
                                      <w:rFonts w:ascii="Cambria" w:eastAsia="Cambria" w:hAnsi="Cambria" w:cs="Cambria"/>
                                      <w:sz w:val="13"/>
                                      <w:szCs w:val="13"/>
                                    </w:rPr>
                                    <w:t>t</w:t>
                                  </w:r>
                                  <w:r>
                                    <w:rPr>
                                      <w:rFonts w:ascii="Cambria" w:eastAsia="Cambria" w:hAnsi="Cambria" w:cs="Cambria"/>
                                      <w:spacing w:val="-1"/>
                                      <w:sz w:val="13"/>
                                      <w:szCs w:val="13"/>
                                    </w:rPr>
                                    <w:t>io</w:t>
                                  </w:r>
                                  <w:r>
                                    <w:rPr>
                                      <w:rFonts w:ascii="Cambria" w:eastAsia="Cambria" w:hAnsi="Cambria" w:cs="Cambria"/>
                                      <w:sz w:val="13"/>
                                      <w:szCs w:val="13"/>
                                    </w:rPr>
                                    <w:t>ns</w:t>
                                  </w:r>
                                  <w:r>
                                    <w:rPr>
                                      <w:rFonts w:ascii="Cambria" w:eastAsia="Cambria" w:hAnsi="Cambria" w:cs="Cambria"/>
                                      <w:spacing w:val="5"/>
                                      <w:sz w:val="13"/>
                                      <w:szCs w:val="13"/>
                                    </w:rPr>
                                    <w:t xml:space="preserve"> </w:t>
                                  </w:r>
                                  <w:r>
                                    <w:rPr>
                                      <w:rFonts w:ascii="Cambria" w:eastAsia="Cambria" w:hAnsi="Cambria" w:cs="Cambria"/>
                                      <w:spacing w:val="-1"/>
                                      <w:sz w:val="13"/>
                                      <w:szCs w:val="13"/>
                                    </w:rPr>
                                    <w:t>b</w:t>
                                  </w:r>
                                  <w:r>
                                    <w:rPr>
                                      <w:rFonts w:ascii="Cambria" w:eastAsia="Cambria" w:hAnsi="Cambria" w:cs="Cambria"/>
                                      <w:sz w:val="13"/>
                                      <w:szCs w:val="13"/>
                                    </w:rPr>
                                    <w:t>y</w:t>
                                  </w:r>
                                  <w:r>
                                    <w:rPr>
                                      <w:rFonts w:ascii="Cambria" w:eastAsia="Cambria" w:hAnsi="Cambria" w:cs="Cambria"/>
                                      <w:spacing w:val="5"/>
                                      <w:sz w:val="13"/>
                                      <w:szCs w:val="13"/>
                                    </w:rPr>
                                    <w:t xml:space="preserve"> </w:t>
                                  </w:r>
                                  <w:r>
                                    <w:rPr>
                                      <w:rFonts w:ascii="Cambria" w:eastAsia="Cambria" w:hAnsi="Cambria" w:cs="Cambria"/>
                                      <w:sz w:val="13"/>
                                      <w:szCs w:val="13"/>
                                    </w:rPr>
                                    <w:t>serv</w:t>
                                  </w:r>
                                  <w:r>
                                    <w:rPr>
                                      <w:rFonts w:ascii="Cambria" w:eastAsia="Cambria" w:hAnsi="Cambria" w:cs="Cambria"/>
                                      <w:spacing w:val="-1"/>
                                      <w:sz w:val="13"/>
                                      <w:szCs w:val="13"/>
                                    </w:rPr>
                                    <w:t>ic</w:t>
                                  </w:r>
                                  <w:r>
                                    <w:rPr>
                                      <w:rFonts w:ascii="Cambria" w:eastAsia="Cambria" w:hAnsi="Cambria" w:cs="Cambria"/>
                                      <w:sz w:val="13"/>
                                      <w:szCs w:val="13"/>
                                    </w:rPr>
                                    <w:t>es</w:t>
                                  </w:r>
                                </w:p>
                              </w:tc>
                              <w:tc>
                                <w:tcPr>
                                  <w:tcW w:w="2496" w:type="dxa"/>
                                  <w:tcBorders>
                                    <w:top w:val="nil"/>
                                    <w:left w:val="nil"/>
                                    <w:bottom w:val="nil"/>
                                    <w:right w:val="nil"/>
                                  </w:tcBorders>
                                </w:tcPr>
                                <w:p w14:paraId="25AC415A" w14:textId="77777777" w:rsidR="00924659" w:rsidRDefault="00924659"/>
                              </w:tc>
                              <w:tc>
                                <w:tcPr>
                                  <w:tcW w:w="1257" w:type="dxa"/>
                                  <w:tcBorders>
                                    <w:top w:val="nil"/>
                                    <w:left w:val="nil"/>
                                    <w:bottom w:val="nil"/>
                                    <w:right w:val="nil"/>
                                  </w:tcBorders>
                                </w:tcPr>
                                <w:p w14:paraId="5C53EC31" w14:textId="77777777" w:rsidR="00924659" w:rsidRDefault="00924659">
                                  <w:pPr>
                                    <w:pStyle w:val="TableParagraph"/>
                                    <w:ind w:left="317"/>
                                    <w:rPr>
                                      <w:rFonts w:ascii="Cambria" w:eastAsia="Cambria" w:hAnsi="Cambria" w:cs="Cambria"/>
                                      <w:sz w:val="13"/>
                                      <w:szCs w:val="13"/>
                                    </w:rPr>
                                  </w:pPr>
                                  <w:r>
                                    <w:rPr>
                                      <w:rFonts w:ascii="Cambria" w:eastAsia="Cambria" w:hAnsi="Cambria" w:cs="Cambria"/>
                                      <w:b/>
                                      <w:bCs/>
                                      <w:spacing w:val="-2"/>
                                      <w:sz w:val="13"/>
                                      <w:szCs w:val="13"/>
                                    </w:rPr>
                                    <w:t>(</w:t>
                                  </w:r>
                                  <w:r>
                                    <w:rPr>
                                      <w:rFonts w:ascii="Cambria" w:eastAsia="Cambria" w:hAnsi="Cambria" w:cs="Cambria"/>
                                      <w:b/>
                                      <w:bCs/>
                                      <w:sz w:val="13"/>
                                      <w:szCs w:val="13"/>
                                    </w:rPr>
                                    <w:t>30,779)</w:t>
                                  </w:r>
                                </w:p>
                              </w:tc>
                              <w:tc>
                                <w:tcPr>
                                  <w:tcW w:w="931" w:type="dxa"/>
                                  <w:tcBorders>
                                    <w:top w:val="nil"/>
                                    <w:left w:val="nil"/>
                                    <w:bottom w:val="nil"/>
                                    <w:right w:val="nil"/>
                                  </w:tcBorders>
                                </w:tcPr>
                                <w:p w14:paraId="1A98ED1E" w14:textId="77777777" w:rsidR="00924659" w:rsidRDefault="00924659">
                                  <w:pPr>
                                    <w:pStyle w:val="TableParagraph"/>
                                    <w:ind w:left="404"/>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2"/>
                                      <w:sz w:val="13"/>
                                      <w:szCs w:val="13"/>
                                    </w:rPr>
                                    <w:t>29,531)</w:t>
                                  </w:r>
                                </w:p>
                              </w:tc>
                            </w:tr>
                            <w:tr w:rsidR="00924659" w14:paraId="5512DC96" w14:textId="77777777">
                              <w:trPr>
                                <w:trHeight w:hRule="exact" w:val="250"/>
                              </w:trPr>
                              <w:tc>
                                <w:tcPr>
                                  <w:tcW w:w="4159" w:type="dxa"/>
                                  <w:tcBorders>
                                    <w:top w:val="nil"/>
                                    <w:left w:val="nil"/>
                                    <w:bottom w:val="nil"/>
                                    <w:right w:val="nil"/>
                                  </w:tcBorders>
                                </w:tcPr>
                                <w:p w14:paraId="1CC85168" w14:textId="77777777" w:rsidR="00924659" w:rsidRDefault="00924659">
                                  <w:pPr>
                                    <w:pStyle w:val="TableParagraph"/>
                                    <w:spacing w:line="134" w:lineRule="exact"/>
                                    <w:ind w:left="40"/>
                                    <w:rPr>
                                      <w:rFonts w:ascii="Cambria" w:eastAsia="Cambria" w:hAnsi="Cambria" w:cs="Cambria"/>
                                      <w:sz w:val="13"/>
                                      <w:szCs w:val="13"/>
                                    </w:rPr>
                                  </w:pPr>
                                  <w:r>
                                    <w:rPr>
                                      <w:rFonts w:ascii="Cambria" w:eastAsia="Cambria" w:hAnsi="Cambria" w:cs="Cambria"/>
                                      <w:spacing w:val="-1"/>
                                      <w:sz w:val="13"/>
                                      <w:szCs w:val="13"/>
                                    </w:rPr>
                                    <w:t>R</w:t>
                                  </w:r>
                                  <w:r>
                                    <w:rPr>
                                      <w:rFonts w:ascii="Cambria" w:eastAsia="Cambria" w:hAnsi="Cambria" w:cs="Cambria"/>
                                      <w:sz w:val="13"/>
                                      <w:szCs w:val="13"/>
                                    </w:rPr>
                                    <w:t>even</w:t>
                                  </w:r>
                                  <w:r>
                                    <w:rPr>
                                      <w:rFonts w:ascii="Cambria" w:eastAsia="Cambria" w:hAnsi="Cambria" w:cs="Cambria"/>
                                      <w:spacing w:val="-1"/>
                                      <w:sz w:val="13"/>
                                      <w:szCs w:val="13"/>
                                    </w:rPr>
                                    <w:t>u</w:t>
                                  </w:r>
                                  <w:r>
                                    <w:rPr>
                                      <w:rFonts w:ascii="Cambria" w:eastAsia="Cambria" w:hAnsi="Cambria" w:cs="Cambria"/>
                                      <w:sz w:val="13"/>
                                      <w:szCs w:val="13"/>
                                    </w:rPr>
                                    <w:t>e</w:t>
                                  </w:r>
                                  <w:r>
                                    <w:rPr>
                                      <w:rFonts w:ascii="Cambria" w:eastAsia="Cambria" w:hAnsi="Cambria" w:cs="Cambria"/>
                                      <w:spacing w:val="7"/>
                                      <w:sz w:val="13"/>
                                      <w:szCs w:val="13"/>
                                    </w:rPr>
                                    <w:t xml:space="preserve"> </w:t>
                                  </w:r>
                                  <w:r>
                                    <w:rPr>
                                      <w:rFonts w:ascii="Cambria" w:eastAsia="Cambria" w:hAnsi="Cambria" w:cs="Cambria"/>
                                      <w:sz w:val="13"/>
                                      <w:szCs w:val="13"/>
                                    </w:rPr>
                                    <w:t>fr</w:t>
                                  </w:r>
                                  <w:r>
                                    <w:rPr>
                                      <w:rFonts w:ascii="Cambria" w:eastAsia="Cambria" w:hAnsi="Cambria" w:cs="Cambria"/>
                                      <w:spacing w:val="-1"/>
                                      <w:sz w:val="13"/>
                                      <w:szCs w:val="13"/>
                                    </w:rPr>
                                    <w:t>o</w:t>
                                  </w:r>
                                  <w:r>
                                    <w:rPr>
                                      <w:rFonts w:ascii="Cambria" w:eastAsia="Cambria" w:hAnsi="Cambria" w:cs="Cambria"/>
                                      <w:sz w:val="13"/>
                                      <w:szCs w:val="13"/>
                                    </w:rPr>
                                    <w:t>m</w:t>
                                  </w:r>
                                  <w:r>
                                    <w:rPr>
                                      <w:rFonts w:ascii="Cambria" w:eastAsia="Cambria" w:hAnsi="Cambria" w:cs="Cambria"/>
                                      <w:spacing w:val="7"/>
                                      <w:sz w:val="13"/>
                                      <w:szCs w:val="13"/>
                                    </w:rPr>
                                    <w:t xml:space="preserve"> </w:t>
                                  </w:r>
                                  <w:r>
                                    <w:rPr>
                                      <w:rFonts w:ascii="Cambria" w:eastAsia="Cambria" w:hAnsi="Cambria" w:cs="Cambria"/>
                                      <w:sz w:val="13"/>
                                      <w:szCs w:val="13"/>
                                    </w:rPr>
                                    <w:t>G</w:t>
                                  </w:r>
                                  <w:r>
                                    <w:rPr>
                                      <w:rFonts w:ascii="Cambria" w:eastAsia="Cambria" w:hAnsi="Cambria" w:cs="Cambria"/>
                                      <w:spacing w:val="-1"/>
                                      <w:sz w:val="13"/>
                                      <w:szCs w:val="13"/>
                                    </w:rPr>
                                    <w:t>o</w:t>
                                  </w:r>
                                  <w:r>
                                    <w:rPr>
                                      <w:rFonts w:ascii="Cambria" w:eastAsia="Cambria" w:hAnsi="Cambria" w:cs="Cambria"/>
                                      <w:sz w:val="13"/>
                                      <w:szCs w:val="13"/>
                                    </w:rPr>
                                    <w:t>vernment</w:t>
                                  </w:r>
                                </w:p>
                              </w:tc>
                              <w:tc>
                                <w:tcPr>
                                  <w:tcW w:w="2496" w:type="dxa"/>
                                  <w:tcBorders>
                                    <w:top w:val="nil"/>
                                    <w:left w:val="nil"/>
                                    <w:bottom w:val="nil"/>
                                    <w:right w:val="nil"/>
                                  </w:tcBorders>
                                </w:tcPr>
                                <w:p w14:paraId="4BE7CE89" w14:textId="77777777" w:rsidR="00924659" w:rsidRDefault="00924659">
                                  <w:pPr>
                                    <w:pStyle w:val="TableParagraph"/>
                                    <w:spacing w:line="134" w:lineRule="exact"/>
                                    <w:ind w:right="317"/>
                                    <w:jc w:val="right"/>
                                    <w:rPr>
                                      <w:rFonts w:ascii="Cambria" w:eastAsia="Cambria" w:hAnsi="Cambria" w:cs="Cambria"/>
                                      <w:sz w:val="13"/>
                                      <w:szCs w:val="13"/>
                                    </w:rPr>
                                  </w:pPr>
                                  <w:r>
                                    <w:rPr>
                                      <w:rFonts w:ascii="Cambria" w:eastAsia="Cambria" w:hAnsi="Cambria" w:cs="Cambria"/>
                                      <w:spacing w:val="-1"/>
                                      <w:sz w:val="13"/>
                                      <w:szCs w:val="13"/>
                                    </w:rPr>
                                    <w:t>1.2E</w:t>
                                  </w:r>
                                </w:p>
                              </w:tc>
                              <w:tc>
                                <w:tcPr>
                                  <w:tcW w:w="1257" w:type="dxa"/>
                                  <w:tcBorders>
                                    <w:top w:val="nil"/>
                                    <w:left w:val="nil"/>
                                    <w:bottom w:val="nil"/>
                                    <w:right w:val="nil"/>
                                  </w:tcBorders>
                                </w:tcPr>
                                <w:p w14:paraId="16EB29C0" w14:textId="77777777" w:rsidR="00924659" w:rsidRDefault="00924659">
                                  <w:pPr>
                                    <w:pStyle w:val="TableParagraph"/>
                                    <w:spacing w:line="134" w:lineRule="exact"/>
                                    <w:ind w:left="394"/>
                                    <w:rPr>
                                      <w:rFonts w:ascii="Cambria" w:eastAsia="Cambria" w:hAnsi="Cambria" w:cs="Cambria"/>
                                      <w:sz w:val="13"/>
                                      <w:szCs w:val="13"/>
                                    </w:rPr>
                                  </w:pPr>
                                  <w:r>
                                    <w:rPr>
                                      <w:rFonts w:ascii="Cambria" w:eastAsia="Cambria" w:hAnsi="Cambria" w:cs="Cambria"/>
                                      <w:b/>
                                      <w:bCs/>
                                      <w:sz w:val="13"/>
                                      <w:szCs w:val="13"/>
                                    </w:rPr>
                                    <w:t>28,217</w:t>
                                  </w:r>
                                </w:p>
                              </w:tc>
                              <w:tc>
                                <w:tcPr>
                                  <w:tcW w:w="931" w:type="dxa"/>
                                  <w:tcBorders>
                                    <w:top w:val="nil"/>
                                    <w:left w:val="nil"/>
                                    <w:bottom w:val="nil"/>
                                    <w:right w:val="nil"/>
                                  </w:tcBorders>
                                </w:tcPr>
                                <w:p w14:paraId="56AD6545" w14:textId="77777777" w:rsidR="00924659" w:rsidRDefault="00924659">
                                  <w:pPr>
                                    <w:pStyle w:val="TableParagraph"/>
                                    <w:spacing w:line="134" w:lineRule="exact"/>
                                    <w:ind w:left="476"/>
                                    <w:rPr>
                                      <w:rFonts w:ascii="Cambria" w:eastAsia="Cambria" w:hAnsi="Cambria" w:cs="Cambria"/>
                                      <w:sz w:val="13"/>
                                      <w:szCs w:val="13"/>
                                    </w:rPr>
                                  </w:pPr>
                                  <w:r>
                                    <w:rPr>
                                      <w:rFonts w:ascii="Cambria" w:eastAsia="Cambria" w:hAnsi="Cambria" w:cs="Cambria"/>
                                      <w:spacing w:val="-2"/>
                                      <w:sz w:val="13"/>
                                      <w:szCs w:val="13"/>
                                    </w:rPr>
                                    <w:t>27,145</w:t>
                                  </w:r>
                                </w:p>
                              </w:tc>
                            </w:tr>
                          </w:tbl>
                          <w:p w14:paraId="4FA53C22" w14:textId="77777777" w:rsidR="00924659" w:rsidRDefault="00924659" w:rsidP="00C802DA"/>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7" o:spid="_x0000_s1035" type="#_x0000_t202" style="position:absolute;left:0;text-align:left;margin-left:56.1pt;margin-top:16.8pt;width:442.2pt;height:21.8pt;z-index:-2513797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" filled="f" stroked="f">
                <v:textbox inset="0,0,0,0">
                  <w:txbxContent>
                    <w:tbl>
                      <w:tblPr>
                        <w:tblW w:w="0" w:type="auto"/>
                        <w:tblLayout w:type="fixed"/>
                        <w:tblCellMar>
                          <w:left w:w="0" w:type="dxa"/>
                          <w:right w:w="0" w:type="dxa"/>
                        </w:tblCellMar>
                        <w:tblLook w:val="01E0" w:firstRow="1" w:lastRow="1" w:firstColumn="1" w:lastColumn="1" w:noHBand="0" w:noVBand="0"/>
                      </w:tblPr>
                      <w:tblGrid>
                        <w:gridCol w:w="4159"/>
                        <w:gridCol w:w="2496"/>
                        <w:gridCol w:w="1257"/>
                        <w:gridCol w:w="931"/>
                      </w:tblGrid>
                      <w:tr w:rsidR="00924659" w14:paraId="77CD5F27" w14:textId="77777777">
                        <w:trPr>
                          <w:trHeight w:hRule="exact" w:val="186"/>
                        </w:trPr>
                        <w:tc>
                          <w:tcPr>
                            <w:tcW w:w="4159" w:type="dxa"/>
                            <w:tcBorders>
                              <w:top w:val="nil"/>
                              <w:left w:val="nil"/>
                              <w:bottom w:val="nil"/>
                              <w:right w:val="nil"/>
                            </w:tcBorders>
                          </w:tcPr>
                          <w:p w14:paraId="3CDA81A4" w14:textId="77777777" w:rsidR="00924659" w:rsidRDefault="00924659">
                            <w:pPr>
                              <w:pStyle w:val="TableParagraph"/>
                              <w:ind w:left="40"/>
                              <w:rPr>
                                <w:rFonts w:ascii="Cambria" w:eastAsia="Cambria" w:hAnsi="Cambria" w:cs="Cambria"/>
                                <w:sz w:val="13"/>
                                <w:szCs w:val="13"/>
                              </w:rPr>
                            </w:pPr>
                            <w:r>
                              <w:rPr>
                                <w:rFonts w:ascii="Cambria" w:eastAsia="Cambria" w:hAnsi="Cambria" w:cs="Cambria"/>
                                <w:spacing w:val="-2"/>
                                <w:sz w:val="13"/>
                                <w:szCs w:val="13"/>
                              </w:rPr>
                              <w:t>N</w:t>
                            </w:r>
                            <w:r>
                              <w:rPr>
                                <w:rFonts w:ascii="Cambria" w:eastAsia="Cambria" w:hAnsi="Cambria" w:cs="Cambria"/>
                                <w:sz w:val="13"/>
                                <w:szCs w:val="13"/>
                              </w:rPr>
                              <w:t>et</w:t>
                            </w:r>
                            <w:r>
                              <w:rPr>
                                <w:rFonts w:ascii="Cambria" w:eastAsia="Cambria" w:hAnsi="Cambria" w:cs="Cambria"/>
                                <w:spacing w:val="5"/>
                                <w:sz w:val="13"/>
                                <w:szCs w:val="13"/>
                              </w:rPr>
                              <w:t xml:space="preserve"> </w:t>
                            </w:r>
                            <w:r>
                              <w:rPr>
                                <w:rFonts w:ascii="Cambria" w:eastAsia="Cambria" w:hAnsi="Cambria" w:cs="Cambria"/>
                                <w:sz w:val="13"/>
                                <w:szCs w:val="13"/>
                              </w:rPr>
                              <w:t>(</w:t>
                            </w:r>
                            <w:r>
                              <w:rPr>
                                <w:rFonts w:ascii="Cambria" w:eastAsia="Cambria" w:hAnsi="Cambria" w:cs="Cambria"/>
                                <w:spacing w:val="-1"/>
                                <w:sz w:val="13"/>
                                <w:szCs w:val="13"/>
                              </w:rPr>
                              <w:t>co</w:t>
                            </w:r>
                            <w:r>
                              <w:rPr>
                                <w:rFonts w:ascii="Cambria" w:eastAsia="Cambria" w:hAnsi="Cambria" w:cs="Cambria"/>
                                <w:sz w:val="13"/>
                                <w:szCs w:val="13"/>
                              </w:rPr>
                              <w:t>st</w:t>
                            </w:r>
                            <w:r>
                              <w:rPr>
                                <w:rFonts w:ascii="Cambria" w:eastAsia="Cambria" w:hAnsi="Cambria" w:cs="Cambria"/>
                                <w:spacing w:val="5"/>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f)/</w:t>
                            </w:r>
                            <w:r>
                              <w:rPr>
                                <w:rFonts w:ascii="Cambria" w:eastAsia="Cambria" w:hAnsi="Cambria" w:cs="Cambria"/>
                                <w:spacing w:val="-1"/>
                                <w:sz w:val="13"/>
                                <w:szCs w:val="13"/>
                              </w:rPr>
                              <w:t>co</w:t>
                            </w:r>
                            <w:r>
                              <w:rPr>
                                <w:rFonts w:ascii="Cambria" w:eastAsia="Cambria" w:hAnsi="Cambria" w:cs="Cambria"/>
                                <w:sz w:val="13"/>
                                <w:szCs w:val="13"/>
                              </w:rPr>
                              <w:t>ntr</w:t>
                            </w:r>
                            <w:r>
                              <w:rPr>
                                <w:rFonts w:ascii="Cambria" w:eastAsia="Cambria" w:hAnsi="Cambria" w:cs="Cambria"/>
                                <w:spacing w:val="-1"/>
                                <w:sz w:val="13"/>
                                <w:szCs w:val="13"/>
                              </w:rPr>
                              <w:t>ibu</w:t>
                            </w:r>
                            <w:r>
                              <w:rPr>
                                <w:rFonts w:ascii="Cambria" w:eastAsia="Cambria" w:hAnsi="Cambria" w:cs="Cambria"/>
                                <w:sz w:val="13"/>
                                <w:szCs w:val="13"/>
                              </w:rPr>
                              <w:t>t</w:t>
                            </w:r>
                            <w:r>
                              <w:rPr>
                                <w:rFonts w:ascii="Cambria" w:eastAsia="Cambria" w:hAnsi="Cambria" w:cs="Cambria"/>
                                <w:spacing w:val="-1"/>
                                <w:sz w:val="13"/>
                                <w:szCs w:val="13"/>
                              </w:rPr>
                              <w:t>io</w:t>
                            </w:r>
                            <w:r>
                              <w:rPr>
                                <w:rFonts w:ascii="Cambria" w:eastAsia="Cambria" w:hAnsi="Cambria" w:cs="Cambria"/>
                                <w:sz w:val="13"/>
                                <w:szCs w:val="13"/>
                              </w:rPr>
                              <w:t>ns</w:t>
                            </w:r>
                            <w:r>
                              <w:rPr>
                                <w:rFonts w:ascii="Cambria" w:eastAsia="Cambria" w:hAnsi="Cambria" w:cs="Cambria"/>
                                <w:spacing w:val="5"/>
                                <w:sz w:val="13"/>
                                <w:szCs w:val="13"/>
                              </w:rPr>
                              <w:t xml:space="preserve"> </w:t>
                            </w:r>
                            <w:r>
                              <w:rPr>
                                <w:rFonts w:ascii="Cambria" w:eastAsia="Cambria" w:hAnsi="Cambria" w:cs="Cambria"/>
                                <w:spacing w:val="-1"/>
                                <w:sz w:val="13"/>
                                <w:szCs w:val="13"/>
                              </w:rPr>
                              <w:t>b</w:t>
                            </w:r>
                            <w:r>
                              <w:rPr>
                                <w:rFonts w:ascii="Cambria" w:eastAsia="Cambria" w:hAnsi="Cambria" w:cs="Cambria"/>
                                <w:sz w:val="13"/>
                                <w:szCs w:val="13"/>
                              </w:rPr>
                              <w:t>y</w:t>
                            </w:r>
                            <w:r>
                              <w:rPr>
                                <w:rFonts w:ascii="Cambria" w:eastAsia="Cambria" w:hAnsi="Cambria" w:cs="Cambria"/>
                                <w:spacing w:val="5"/>
                                <w:sz w:val="13"/>
                                <w:szCs w:val="13"/>
                              </w:rPr>
                              <w:t xml:space="preserve"> </w:t>
                            </w:r>
                            <w:r>
                              <w:rPr>
                                <w:rFonts w:ascii="Cambria" w:eastAsia="Cambria" w:hAnsi="Cambria" w:cs="Cambria"/>
                                <w:sz w:val="13"/>
                                <w:szCs w:val="13"/>
                              </w:rPr>
                              <w:t>serv</w:t>
                            </w:r>
                            <w:r>
                              <w:rPr>
                                <w:rFonts w:ascii="Cambria" w:eastAsia="Cambria" w:hAnsi="Cambria" w:cs="Cambria"/>
                                <w:spacing w:val="-1"/>
                                <w:sz w:val="13"/>
                                <w:szCs w:val="13"/>
                              </w:rPr>
                              <w:t>ic</w:t>
                            </w:r>
                            <w:r>
                              <w:rPr>
                                <w:rFonts w:ascii="Cambria" w:eastAsia="Cambria" w:hAnsi="Cambria" w:cs="Cambria"/>
                                <w:sz w:val="13"/>
                                <w:szCs w:val="13"/>
                              </w:rPr>
                              <w:t>es</w:t>
                            </w:r>
                          </w:p>
                        </w:tc>
                        <w:tc>
                          <w:tcPr>
                            <w:tcW w:w="2496" w:type="dxa"/>
                            <w:tcBorders>
                              <w:top w:val="nil"/>
                              <w:left w:val="nil"/>
                              <w:bottom w:val="nil"/>
                              <w:right w:val="nil"/>
                            </w:tcBorders>
                          </w:tcPr>
                          <w:p w14:paraId="25AC415A" w14:textId="77777777" w:rsidR="00924659" w:rsidRDefault="00924659"/>
                        </w:tc>
                        <w:tc>
                          <w:tcPr>
                            <w:tcW w:w="1257" w:type="dxa"/>
                            <w:tcBorders>
                              <w:top w:val="nil"/>
                              <w:left w:val="nil"/>
                              <w:bottom w:val="nil"/>
                              <w:right w:val="nil"/>
                            </w:tcBorders>
                          </w:tcPr>
                          <w:p w14:paraId="5C53EC31" w14:textId="77777777" w:rsidR="00924659" w:rsidRDefault="00924659">
                            <w:pPr>
                              <w:pStyle w:val="TableParagraph"/>
                              <w:ind w:left="317"/>
                              <w:rPr>
                                <w:rFonts w:ascii="Cambria" w:eastAsia="Cambria" w:hAnsi="Cambria" w:cs="Cambria"/>
                                <w:sz w:val="13"/>
                                <w:szCs w:val="13"/>
                              </w:rPr>
                            </w:pPr>
                            <w:r>
                              <w:rPr>
                                <w:rFonts w:ascii="Cambria" w:eastAsia="Cambria" w:hAnsi="Cambria" w:cs="Cambria"/>
                                <w:b/>
                                <w:bCs/>
                                <w:spacing w:val="-2"/>
                                <w:sz w:val="13"/>
                                <w:szCs w:val="13"/>
                              </w:rPr>
                              <w:t>(</w:t>
                            </w:r>
                            <w:r>
                              <w:rPr>
                                <w:rFonts w:ascii="Cambria" w:eastAsia="Cambria" w:hAnsi="Cambria" w:cs="Cambria"/>
                                <w:b/>
                                <w:bCs/>
                                <w:sz w:val="13"/>
                                <w:szCs w:val="13"/>
                              </w:rPr>
                              <w:t>30,779)</w:t>
                            </w:r>
                          </w:p>
                        </w:tc>
                        <w:tc>
                          <w:tcPr>
                            <w:tcW w:w="931" w:type="dxa"/>
                            <w:tcBorders>
                              <w:top w:val="nil"/>
                              <w:left w:val="nil"/>
                              <w:bottom w:val="nil"/>
                              <w:right w:val="nil"/>
                            </w:tcBorders>
                          </w:tcPr>
                          <w:p w14:paraId="1A98ED1E" w14:textId="77777777" w:rsidR="00924659" w:rsidRDefault="00924659">
                            <w:pPr>
                              <w:pStyle w:val="TableParagraph"/>
                              <w:ind w:left="404"/>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2"/>
                                <w:sz w:val="13"/>
                                <w:szCs w:val="13"/>
                              </w:rPr>
                              <w:t>29,531)</w:t>
                            </w:r>
                          </w:p>
                        </w:tc>
                      </w:tr>
                      <w:tr w:rsidR="00924659" w14:paraId="5512DC96" w14:textId="77777777">
                        <w:trPr>
                          <w:trHeight w:hRule="exact" w:val="250"/>
                        </w:trPr>
                        <w:tc>
                          <w:tcPr>
                            <w:tcW w:w="4159" w:type="dxa"/>
                            <w:tcBorders>
                              <w:top w:val="nil"/>
                              <w:left w:val="nil"/>
                              <w:bottom w:val="nil"/>
                              <w:right w:val="nil"/>
                            </w:tcBorders>
                          </w:tcPr>
                          <w:p w14:paraId="1CC85168" w14:textId="77777777" w:rsidR="00924659" w:rsidRDefault="00924659">
                            <w:pPr>
                              <w:pStyle w:val="TableParagraph"/>
                              <w:spacing w:line="134" w:lineRule="exact"/>
                              <w:ind w:left="40"/>
                              <w:rPr>
                                <w:rFonts w:ascii="Cambria" w:eastAsia="Cambria" w:hAnsi="Cambria" w:cs="Cambria"/>
                                <w:sz w:val="13"/>
                                <w:szCs w:val="13"/>
                              </w:rPr>
                            </w:pPr>
                            <w:r>
                              <w:rPr>
                                <w:rFonts w:ascii="Cambria" w:eastAsia="Cambria" w:hAnsi="Cambria" w:cs="Cambria"/>
                                <w:spacing w:val="-1"/>
                                <w:sz w:val="13"/>
                                <w:szCs w:val="13"/>
                              </w:rPr>
                              <w:t>R</w:t>
                            </w:r>
                            <w:r>
                              <w:rPr>
                                <w:rFonts w:ascii="Cambria" w:eastAsia="Cambria" w:hAnsi="Cambria" w:cs="Cambria"/>
                                <w:sz w:val="13"/>
                                <w:szCs w:val="13"/>
                              </w:rPr>
                              <w:t>even</w:t>
                            </w:r>
                            <w:r>
                              <w:rPr>
                                <w:rFonts w:ascii="Cambria" w:eastAsia="Cambria" w:hAnsi="Cambria" w:cs="Cambria"/>
                                <w:spacing w:val="-1"/>
                                <w:sz w:val="13"/>
                                <w:szCs w:val="13"/>
                              </w:rPr>
                              <w:t>u</w:t>
                            </w:r>
                            <w:r>
                              <w:rPr>
                                <w:rFonts w:ascii="Cambria" w:eastAsia="Cambria" w:hAnsi="Cambria" w:cs="Cambria"/>
                                <w:sz w:val="13"/>
                                <w:szCs w:val="13"/>
                              </w:rPr>
                              <w:t>e</w:t>
                            </w:r>
                            <w:r>
                              <w:rPr>
                                <w:rFonts w:ascii="Cambria" w:eastAsia="Cambria" w:hAnsi="Cambria" w:cs="Cambria"/>
                                <w:spacing w:val="7"/>
                                <w:sz w:val="13"/>
                                <w:szCs w:val="13"/>
                              </w:rPr>
                              <w:t xml:space="preserve"> </w:t>
                            </w:r>
                            <w:r>
                              <w:rPr>
                                <w:rFonts w:ascii="Cambria" w:eastAsia="Cambria" w:hAnsi="Cambria" w:cs="Cambria"/>
                                <w:sz w:val="13"/>
                                <w:szCs w:val="13"/>
                              </w:rPr>
                              <w:t>fr</w:t>
                            </w:r>
                            <w:r>
                              <w:rPr>
                                <w:rFonts w:ascii="Cambria" w:eastAsia="Cambria" w:hAnsi="Cambria" w:cs="Cambria"/>
                                <w:spacing w:val="-1"/>
                                <w:sz w:val="13"/>
                                <w:szCs w:val="13"/>
                              </w:rPr>
                              <w:t>o</w:t>
                            </w:r>
                            <w:r>
                              <w:rPr>
                                <w:rFonts w:ascii="Cambria" w:eastAsia="Cambria" w:hAnsi="Cambria" w:cs="Cambria"/>
                                <w:sz w:val="13"/>
                                <w:szCs w:val="13"/>
                              </w:rPr>
                              <w:t>m</w:t>
                            </w:r>
                            <w:r>
                              <w:rPr>
                                <w:rFonts w:ascii="Cambria" w:eastAsia="Cambria" w:hAnsi="Cambria" w:cs="Cambria"/>
                                <w:spacing w:val="7"/>
                                <w:sz w:val="13"/>
                                <w:szCs w:val="13"/>
                              </w:rPr>
                              <w:t xml:space="preserve"> </w:t>
                            </w:r>
                            <w:r>
                              <w:rPr>
                                <w:rFonts w:ascii="Cambria" w:eastAsia="Cambria" w:hAnsi="Cambria" w:cs="Cambria"/>
                                <w:sz w:val="13"/>
                                <w:szCs w:val="13"/>
                              </w:rPr>
                              <w:t>G</w:t>
                            </w:r>
                            <w:r>
                              <w:rPr>
                                <w:rFonts w:ascii="Cambria" w:eastAsia="Cambria" w:hAnsi="Cambria" w:cs="Cambria"/>
                                <w:spacing w:val="-1"/>
                                <w:sz w:val="13"/>
                                <w:szCs w:val="13"/>
                              </w:rPr>
                              <w:t>o</w:t>
                            </w:r>
                            <w:r>
                              <w:rPr>
                                <w:rFonts w:ascii="Cambria" w:eastAsia="Cambria" w:hAnsi="Cambria" w:cs="Cambria"/>
                                <w:sz w:val="13"/>
                                <w:szCs w:val="13"/>
                              </w:rPr>
                              <w:t>vernment</w:t>
                            </w:r>
                          </w:p>
                        </w:tc>
                        <w:tc>
                          <w:tcPr>
                            <w:tcW w:w="2496" w:type="dxa"/>
                            <w:tcBorders>
                              <w:top w:val="nil"/>
                              <w:left w:val="nil"/>
                              <w:bottom w:val="nil"/>
                              <w:right w:val="nil"/>
                            </w:tcBorders>
                          </w:tcPr>
                          <w:p w14:paraId="4BE7CE89" w14:textId="77777777" w:rsidR="00924659" w:rsidRDefault="00924659">
                            <w:pPr>
                              <w:pStyle w:val="TableParagraph"/>
                              <w:spacing w:line="134" w:lineRule="exact"/>
                              <w:ind w:right="317"/>
                              <w:jc w:val="right"/>
                              <w:rPr>
                                <w:rFonts w:ascii="Cambria" w:eastAsia="Cambria" w:hAnsi="Cambria" w:cs="Cambria"/>
                                <w:sz w:val="13"/>
                                <w:szCs w:val="13"/>
                              </w:rPr>
                            </w:pPr>
                            <w:r>
                              <w:rPr>
                                <w:rFonts w:ascii="Cambria" w:eastAsia="Cambria" w:hAnsi="Cambria" w:cs="Cambria"/>
                                <w:spacing w:val="-1"/>
                                <w:sz w:val="13"/>
                                <w:szCs w:val="13"/>
                              </w:rPr>
                              <w:t>1.2E</w:t>
                            </w:r>
                          </w:p>
                        </w:tc>
                        <w:tc>
                          <w:tcPr>
                            <w:tcW w:w="1257" w:type="dxa"/>
                            <w:tcBorders>
                              <w:top w:val="nil"/>
                              <w:left w:val="nil"/>
                              <w:bottom w:val="nil"/>
                              <w:right w:val="nil"/>
                            </w:tcBorders>
                          </w:tcPr>
                          <w:p w14:paraId="16EB29C0" w14:textId="77777777" w:rsidR="00924659" w:rsidRDefault="00924659">
                            <w:pPr>
                              <w:pStyle w:val="TableParagraph"/>
                              <w:spacing w:line="134" w:lineRule="exact"/>
                              <w:ind w:left="394"/>
                              <w:rPr>
                                <w:rFonts w:ascii="Cambria" w:eastAsia="Cambria" w:hAnsi="Cambria" w:cs="Cambria"/>
                                <w:sz w:val="13"/>
                                <w:szCs w:val="13"/>
                              </w:rPr>
                            </w:pPr>
                            <w:r>
                              <w:rPr>
                                <w:rFonts w:ascii="Cambria" w:eastAsia="Cambria" w:hAnsi="Cambria" w:cs="Cambria"/>
                                <w:b/>
                                <w:bCs/>
                                <w:sz w:val="13"/>
                                <w:szCs w:val="13"/>
                              </w:rPr>
                              <w:t>28,217</w:t>
                            </w:r>
                          </w:p>
                        </w:tc>
                        <w:tc>
                          <w:tcPr>
                            <w:tcW w:w="931" w:type="dxa"/>
                            <w:tcBorders>
                              <w:top w:val="nil"/>
                              <w:left w:val="nil"/>
                              <w:bottom w:val="nil"/>
                              <w:right w:val="nil"/>
                            </w:tcBorders>
                          </w:tcPr>
                          <w:p w14:paraId="56AD6545" w14:textId="77777777" w:rsidR="00924659" w:rsidRDefault="00924659">
                            <w:pPr>
                              <w:pStyle w:val="TableParagraph"/>
                              <w:spacing w:line="134" w:lineRule="exact"/>
                              <w:ind w:left="476"/>
                              <w:rPr>
                                <w:rFonts w:ascii="Cambria" w:eastAsia="Cambria" w:hAnsi="Cambria" w:cs="Cambria"/>
                                <w:sz w:val="13"/>
                                <w:szCs w:val="13"/>
                              </w:rPr>
                            </w:pPr>
                            <w:r>
                              <w:rPr>
                                <w:rFonts w:ascii="Cambria" w:eastAsia="Cambria" w:hAnsi="Cambria" w:cs="Cambria"/>
                                <w:spacing w:val="-2"/>
                                <w:sz w:val="13"/>
                                <w:szCs w:val="13"/>
                              </w:rPr>
                              <w:t>27,145</w:t>
                            </w:r>
                          </w:p>
                        </w:tc>
                      </w:tr>
                    </w:tbl>
                    <w:p w14:paraId="4FA53C22" w14:textId="77777777" w:rsidR="00924659" w:rsidRDefault="00924659" w:rsidP="00C802DA"/>
                  </w:txbxContent>
                </v:textbox>
                <w10:wrap anchorx="page"/>
              </v:shape>
            </w:pict>
          </mc:Fallback>
        </mc:AlternateContent>
      </w:r>
      <w:r>
        <w:rPr>
          <w:rFonts w:ascii="Cambria" w:eastAsia="Cambria" w:hAnsi="Cambria" w:cs="Cambria"/>
          <w:b/>
          <w:bCs/>
          <w:spacing w:val="-1"/>
          <w:sz w:val="13"/>
          <w:szCs w:val="13"/>
        </w:rPr>
        <w:t>Re</w:t>
      </w:r>
      <w:r>
        <w:rPr>
          <w:rFonts w:ascii="Cambria" w:eastAsia="Cambria" w:hAnsi="Cambria" w:cs="Cambria"/>
          <w:b/>
          <w:bCs/>
          <w:sz w:val="13"/>
          <w:szCs w:val="13"/>
        </w:rPr>
        <w:t>c</w:t>
      </w:r>
      <w:r>
        <w:rPr>
          <w:rFonts w:ascii="Cambria" w:eastAsia="Cambria" w:hAnsi="Cambria" w:cs="Cambria"/>
          <w:b/>
          <w:bCs/>
          <w:spacing w:val="-1"/>
          <w:sz w:val="13"/>
          <w:szCs w:val="13"/>
        </w:rPr>
        <w:t>on</w:t>
      </w:r>
      <w:r>
        <w:rPr>
          <w:rFonts w:ascii="Cambria" w:eastAsia="Cambria" w:hAnsi="Cambria" w:cs="Cambria"/>
          <w:b/>
          <w:bCs/>
          <w:sz w:val="13"/>
          <w:szCs w:val="13"/>
        </w:rPr>
        <w:t>c</w:t>
      </w:r>
      <w:r>
        <w:rPr>
          <w:rFonts w:ascii="Cambria" w:eastAsia="Cambria" w:hAnsi="Cambria" w:cs="Cambria"/>
          <w:b/>
          <w:bCs/>
          <w:spacing w:val="-1"/>
          <w:sz w:val="13"/>
          <w:szCs w:val="13"/>
        </w:rPr>
        <w:t>i</w:t>
      </w:r>
      <w:r>
        <w:rPr>
          <w:rFonts w:ascii="Cambria" w:eastAsia="Cambria" w:hAnsi="Cambria" w:cs="Cambria"/>
          <w:b/>
          <w:bCs/>
          <w:sz w:val="13"/>
          <w:szCs w:val="13"/>
        </w:rPr>
        <w:t>l</w:t>
      </w:r>
      <w:r>
        <w:rPr>
          <w:rFonts w:ascii="Cambria" w:eastAsia="Cambria" w:hAnsi="Cambria" w:cs="Cambria"/>
          <w:b/>
          <w:bCs/>
          <w:spacing w:val="-1"/>
          <w:sz w:val="13"/>
          <w:szCs w:val="13"/>
        </w:rPr>
        <w:t>iatio</w:t>
      </w:r>
      <w:r>
        <w:rPr>
          <w:rFonts w:ascii="Cambria" w:eastAsia="Cambria" w:hAnsi="Cambria" w:cs="Cambria"/>
          <w:b/>
          <w:bCs/>
          <w:sz w:val="13"/>
          <w:szCs w:val="13"/>
        </w:rPr>
        <w:t>n</w:t>
      </w:r>
      <w:r>
        <w:rPr>
          <w:rFonts w:ascii="Cambria" w:eastAsia="Cambria" w:hAnsi="Cambria" w:cs="Cambria"/>
          <w:b/>
          <w:bCs/>
          <w:spacing w:val="2"/>
          <w:sz w:val="13"/>
          <w:szCs w:val="13"/>
        </w:rPr>
        <w:t xml:space="preserve"> </w:t>
      </w:r>
      <w:r>
        <w:rPr>
          <w:rFonts w:ascii="Cambria" w:eastAsia="Cambria" w:hAnsi="Cambria" w:cs="Cambria"/>
          <w:b/>
          <w:bCs/>
          <w:spacing w:val="-1"/>
          <w:sz w:val="13"/>
          <w:szCs w:val="13"/>
        </w:rPr>
        <w:t>o</w:t>
      </w:r>
      <w:r>
        <w:rPr>
          <w:rFonts w:ascii="Cambria" w:eastAsia="Cambria" w:hAnsi="Cambria" w:cs="Cambria"/>
          <w:b/>
          <w:bCs/>
          <w:sz w:val="13"/>
          <w:szCs w:val="13"/>
        </w:rPr>
        <w:t>f</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ne</w:t>
      </w:r>
      <w:r>
        <w:rPr>
          <w:rFonts w:ascii="Cambria" w:eastAsia="Cambria" w:hAnsi="Cambria" w:cs="Cambria"/>
          <w:b/>
          <w:bCs/>
          <w:sz w:val="13"/>
          <w:szCs w:val="13"/>
        </w:rPr>
        <w:t>t</w:t>
      </w:r>
      <w:r>
        <w:rPr>
          <w:rFonts w:ascii="Cambria" w:eastAsia="Cambria" w:hAnsi="Cambria" w:cs="Cambria"/>
          <w:b/>
          <w:bCs/>
          <w:spacing w:val="2"/>
          <w:sz w:val="13"/>
          <w:szCs w:val="13"/>
        </w:rPr>
        <w:t xml:space="preserve"> </w:t>
      </w:r>
      <w:r>
        <w:rPr>
          <w:rFonts w:ascii="Cambria" w:eastAsia="Cambria" w:hAnsi="Cambria" w:cs="Cambria"/>
          <w:b/>
          <w:bCs/>
          <w:sz w:val="13"/>
          <w:szCs w:val="13"/>
        </w:rPr>
        <w:t>c</w:t>
      </w:r>
      <w:r>
        <w:rPr>
          <w:rFonts w:ascii="Cambria" w:eastAsia="Cambria" w:hAnsi="Cambria" w:cs="Cambria"/>
          <w:b/>
          <w:bCs/>
          <w:spacing w:val="-1"/>
          <w:sz w:val="13"/>
          <w:szCs w:val="13"/>
        </w:rPr>
        <w:t>os</w:t>
      </w:r>
      <w:r>
        <w:rPr>
          <w:rFonts w:ascii="Cambria" w:eastAsia="Cambria" w:hAnsi="Cambria" w:cs="Cambria"/>
          <w:b/>
          <w:bCs/>
          <w:sz w:val="13"/>
          <w:szCs w:val="13"/>
        </w:rPr>
        <w:t>t</w:t>
      </w:r>
      <w:r>
        <w:rPr>
          <w:rFonts w:ascii="Cambria" w:eastAsia="Cambria" w:hAnsi="Cambria" w:cs="Cambria"/>
          <w:b/>
          <w:bCs/>
          <w:spacing w:val="2"/>
          <w:sz w:val="13"/>
          <w:szCs w:val="13"/>
        </w:rPr>
        <w:t xml:space="preserve"> </w:t>
      </w:r>
      <w:r>
        <w:rPr>
          <w:rFonts w:ascii="Cambria" w:eastAsia="Cambria" w:hAnsi="Cambria" w:cs="Cambria"/>
          <w:b/>
          <w:bCs/>
          <w:spacing w:val="-1"/>
          <w:sz w:val="13"/>
          <w:szCs w:val="13"/>
        </w:rPr>
        <w:t>o</w:t>
      </w:r>
      <w:r>
        <w:rPr>
          <w:rFonts w:ascii="Cambria" w:eastAsia="Cambria" w:hAnsi="Cambria" w:cs="Cambria"/>
          <w:b/>
          <w:bCs/>
          <w:sz w:val="13"/>
          <w:szCs w:val="13"/>
        </w:rPr>
        <w:t>f</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servi</w:t>
      </w:r>
      <w:r>
        <w:rPr>
          <w:rFonts w:ascii="Cambria" w:eastAsia="Cambria" w:hAnsi="Cambria" w:cs="Cambria"/>
          <w:b/>
          <w:bCs/>
          <w:sz w:val="13"/>
          <w:szCs w:val="13"/>
        </w:rPr>
        <w:t>c</w:t>
      </w:r>
      <w:r>
        <w:rPr>
          <w:rFonts w:ascii="Cambria" w:eastAsia="Cambria" w:hAnsi="Cambria" w:cs="Cambria"/>
          <w:b/>
          <w:bCs/>
          <w:spacing w:val="-1"/>
          <w:sz w:val="13"/>
          <w:szCs w:val="13"/>
        </w:rPr>
        <w:t>e</w:t>
      </w:r>
      <w:r>
        <w:rPr>
          <w:rFonts w:ascii="Cambria" w:eastAsia="Cambria" w:hAnsi="Cambria" w:cs="Cambria"/>
          <w:b/>
          <w:bCs/>
          <w:sz w:val="13"/>
          <w:szCs w:val="13"/>
        </w:rPr>
        <w:t>s</w:t>
      </w:r>
      <w:r>
        <w:rPr>
          <w:rFonts w:ascii="Cambria" w:eastAsia="Cambria" w:hAnsi="Cambria" w:cs="Cambria"/>
          <w:b/>
          <w:bCs/>
          <w:spacing w:val="2"/>
          <w:sz w:val="13"/>
          <w:szCs w:val="13"/>
        </w:rPr>
        <w:t xml:space="preserve"> </w:t>
      </w:r>
      <w:r>
        <w:rPr>
          <w:rFonts w:ascii="Cambria" w:eastAsia="Cambria" w:hAnsi="Cambria" w:cs="Cambria"/>
          <w:b/>
          <w:bCs/>
          <w:spacing w:val="-1"/>
          <w:sz w:val="13"/>
          <w:szCs w:val="13"/>
        </w:rPr>
        <w:t>t</w:t>
      </w:r>
      <w:r>
        <w:rPr>
          <w:rFonts w:ascii="Cambria" w:eastAsia="Cambria" w:hAnsi="Cambria" w:cs="Cambria"/>
          <w:b/>
          <w:bCs/>
          <w:sz w:val="13"/>
          <w:szCs w:val="13"/>
        </w:rPr>
        <w:t>o</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ne</w:t>
      </w:r>
      <w:r>
        <w:rPr>
          <w:rFonts w:ascii="Cambria" w:eastAsia="Cambria" w:hAnsi="Cambria" w:cs="Cambria"/>
          <w:b/>
          <w:bCs/>
          <w:sz w:val="13"/>
          <w:szCs w:val="13"/>
        </w:rPr>
        <w:t>t</w:t>
      </w:r>
      <w:r>
        <w:rPr>
          <w:rFonts w:ascii="Cambria" w:eastAsia="Cambria" w:hAnsi="Cambria" w:cs="Cambria"/>
          <w:b/>
          <w:bCs/>
          <w:spacing w:val="2"/>
          <w:sz w:val="13"/>
          <w:szCs w:val="13"/>
        </w:rPr>
        <w:t xml:space="preserve"> </w:t>
      </w:r>
      <w:r>
        <w:rPr>
          <w:rFonts w:ascii="Cambria" w:eastAsia="Cambria" w:hAnsi="Cambria" w:cs="Cambria"/>
          <w:b/>
          <w:bCs/>
          <w:sz w:val="13"/>
          <w:szCs w:val="13"/>
        </w:rPr>
        <w:t>c</w:t>
      </w:r>
      <w:r>
        <w:rPr>
          <w:rFonts w:ascii="Cambria" w:eastAsia="Cambria" w:hAnsi="Cambria" w:cs="Cambria"/>
          <w:b/>
          <w:bCs/>
          <w:spacing w:val="-2"/>
          <w:sz w:val="13"/>
          <w:szCs w:val="13"/>
        </w:rPr>
        <w:t>a</w:t>
      </w:r>
      <w:r>
        <w:rPr>
          <w:rFonts w:ascii="Cambria" w:eastAsia="Cambria" w:hAnsi="Cambria" w:cs="Cambria"/>
          <w:b/>
          <w:bCs/>
          <w:spacing w:val="-1"/>
          <w:sz w:val="13"/>
          <w:szCs w:val="13"/>
        </w:rPr>
        <w:t>s</w:t>
      </w:r>
      <w:r>
        <w:rPr>
          <w:rFonts w:ascii="Cambria" w:eastAsia="Cambria" w:hAnsi="Cambria" w:cs="Cambria"/>
          <w:b/>
          <w:bCs/>
          <w:sz w:val="13"/>
          <w:szCs w:val="13"/>
        </w:rPr>
        <w:t>h</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from</w:t>
      </w:r>
      <w:r>
        <w:rPr>
          <w:rFonts w:ascii="Cambria" w:eastAsia="Cambria" w:hAnsi="Cambria" w:cs="Cambria"/>
          <w:b/>
          <w:bCs/>
          <w:sz w:val="13"/>
          <w:szCs w:val="13"/>
        </w:rPr>
        <w:t>/</w:t>
      </w:r>
      <w:r>
        <w:rPr>
          <w:rFonts w:ascii="Cambria" w:eastAsia="Cambria" w:hAnsi="Cambria" w:cs="Cambria"/>
          <w:b/>
          <w:bCs/>
          <w:spacing w:val="-2"/>
          <w:sz w:val="13"/>
          <w:szCs w:val="13"/>
        </w:rPr>
        <w:t>(</w:t>
      </w:r>
      <w:r>
        <w:rPr>
          <w:rFonts w:ascii="Cambria" w:eastAsia="Cambria" w:hAnsi="Cambria" w:cs="Cambria"/>
          <w:b/>
          <w:bCs/>
          <w:sz w:val="13"/>
          <w:szCs w:val="13"/>
        </w:rPr>
        <w:t>u</w:t>
      </w:r>
      <w:r>
        <w:rPr>
          <w:rFonts w:ascii="Cambria" w:eastAsia="Cambria" w:hAnsi="Cambria" w:cs="Cambria"/>
          <w:b/>
          <w:bCs/>
          <w:spacing w:val="-1"/>
          <w:sz w:val="13"/>
          <w:szCs w:val="13"/>
        </w:rPr>
        <w:t>se</w:t>
      </w:r>
      <w:r>
        <w:rPr>
          <w:rFonts w:ascii="Cambria" w:eastAsia="Cambria" w:hAnsi="Cambria" w:cs="Cambria"/>
          <w:b/>
          <w:bCs/>
          <w:sz w:val="13"/>
          <w:szCs w:val="13"/>
        </w:rPr>
        <w:t>d</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b</w:t>
      </w:r>
      <w:r>
        <w:rPr>
          <w:rFonts w:ascii="Cambria" w:eastAsia="Cambria" w:hAnsi="Cambria" w:cs="Cambria"/>
          <w:b/>
          <w:bCs/>
          <w:spacing w:val="-1"/>
          <w:sz w:val="13"/>
          <w:szCs w:val="13"/>
        </w:rPr>
        <w:t>y)</w:t>
      </w:r>
      <w:r>
        <w:rPr>
          <w:rFonts w:ascii="Cambria" w:eastAsia="Cambria" w:hAnsi="Cambria" w:cs="Cambria"/>
          <w:b/>
          <w:bCs/>
          <w:spacing w:val="-1"/>
          <w:w w:val="101"/>
          <w:sz w:val="13"/>
          <w:szCs w:val="13"/>
        </w:rPr>
        <w:t xml:space="preserve"> </w:t>
      </w:r>
      <w:r>
        <w:rPr>
          <w:rFonts w:ascii="Cambria" w:eastAsia="Cambria" w:hAnsi="Cambria" w:cs="Cambria"/>
          <w:b/>
          <w:bCs/>
          <w:spacing w:val="-1"/>
          <w:sz w:val="13"/>
          <w:szCs w:val="13"/>
        </w:rPr>
        <w:t>o</w:t>
      </w:r>
      <w:r>
        <w:rPr>
          <w:rFonts w:ascii="Cambria" w:eastAsia="Cambria" w:hAnsi="Cambria" w:cs="Cambria"/>
          <w:b/>
          <w:bCs/>
          <w:sz w:val="13"/>
          <w:szCs w:val="13"/>
        </w:rPr>
        <w:t>p</w:t>
      </w:r>
      <w:r>
        <w:rPr>
          <w:rFonts w:ascii="Cambria" w:eastAsia="Cambria" w:hAnsi="Cambria" w:cs="Cambria"/>
          <w:b/>
          <w:bCs/>
          <w:spacing w:val="-1"/>
          <w:sz w:val="13"/>
          <w:szCs w:val="13"/>
        </w:rPr>
        <w:t>eratin</w:t>
      </w:r>
      <w:r>
        <w:rPr>
          <w:rFonts w:ascii="Cambria" w:eastAsia="Cambria" w:hAnsi="Cambria" w:cs="Cambria"/>
          <w:b/>
          <w:bCs/>
          <w:sz w:val="13"/>
          <w:szCs w:val="13"/>
        </w:rPr>
        <w:t>g</w:t>
      </w:r>
      <w:r>
        <w:rPr>
          <w:rFonts w:ascii="Cambria" w:eastAsia="Cambria" w:hAnsi="Cambria" w:cs="Cambria"/>
          <w:b/>
          <w:bCs/>
          <w:spacing w:val="12"/>
          <w:sz w:val="13"/>
          <w:szCs w:val="13"/>
        </w:rPr>
        <w:t xml:space="preserve"> </w:t>
      </w:r>
      <w:r>
        <w:rPr>
          <w:rFonts w:ascii="Cambria" w:eastAsia="Cambria" w:hAnsi="Cambria" w:cs="Cambria"/>
          <w:b/>
          <w:bCs/>
          <w:spacing w:val="-1"/>
          <w:sz w:val="13"/>
          <w:szCs w:val="13"/>
        </w:rPr>
        <w:t>a</w:t>
      </w:r>
      <w:r>
        <w:rPr>
          <w:rFonts w:ascii="Cambria" w:eastAsia="Cambria" w:hAnsi="Cambria" w:cs="Cambria"/>
          <w:b/>
          <w:bCs/>
          <w:sz w:val="13"/>
          <w:szCs w:val="13"/>
        </w:rPr>
        <w:t>c</w:t>
      </w:r>
      <w:r>
        <w:rPr>
          <w:rFonts w:ascii="Cambria" w:eastAsia="Cambria" w:hAnsi="Cambria" w:cs="Cambria"/>
          <w:b/>
          <w:bCs/>
          <w:spacing w:val="-1"/>
          <w:sz w:val="13"/>
          <w:szCs w:val="13"/>
        </w:rPr>
        <w:t>tivities</w:t>
      </w:r>
    </w:p>
    <w:p w14:paraId="4417D39F" w14:textId="77777777" w:rsidR="00C802DA" w:rsidRDefault="00C802DA" w:rsidP="00C802DA">
      <w:pPr>
        <w:spacing w:line="200" w:lineRule="exact"/>
        <w:rPr>
          <w:sz w:val="20"/>
        </w:rPr>
      </w:pPr>
    </w:p>
    <w:tbl>
      <w:tblPr>
        <w:tblW w:w="0" w:type="auto"/>
        <w:tblInd w:w="108" w:type="dxa"/>
        <w:tblLayout w:type="fixed"/>
        <w:tblCellMar>
          <w:left w:w="0" w:type="dxa"/>
          <w:right w:w="0" w:type="dxa"/>
        </w:tblCellMar>
        <w:tblLook w:val="01E0" w:firstRow="1" w:lastRow="1" w:firstColumn="1" w:lastColumn="1" w:noHBand="0" w:noVBand="0"/>
      </w:tblPr>
      <w:tblGrid>
        <w:gridCol w:w="4366"/>
        <w:gridCol w:w="2545"/>
        <w:gridCol w:w="1252"/>
        <w:gridCol w:w="868"/>
      </w:tblGrid>
      <w:tr w:rsidR="00C802DA" w14:paraId="1F002738" w14:textId="77777777" w:rsidTr="004C4121">
        <w:trPr>
          <w:trHeight w:hRule="exact" w:val="250"/>
        </w:trPr>
        <w:tc>
          <w:tcPr>
            <w:tcW w:w="4366" w:type="dxa"/>
            <w:tcBorders>
              <w:top w:val="nil"/>
              <w:left w:val="nil"/>
              <w:bottom w:val="nil"/>
              <w:right w:val="nil"/>
            </w:tcBorders>
          </w:tcPr>
          <w:p w14:paraId="6139454B" w14:textId="77777777" w:rsidR="00C802DA" w:rsidRDefault="00C802DA" w:rsidP="004C4121">
            <w:pPr>
              <w:pStyle w:val="TableParagraph"/>
              <w:spacing w:before="83"/>
              <w:ind w:left="40"/>
              <w:rPr>
                <w:rFonts w:ascii="Cambria" w:eastAsia="Cambria" w:hAnsi="Cambria" w:cs="Cambria"/>
                <w:sz w:val="13"/>
                <w:szCs w:val="13"/>
              </w:rPr>
            </w:pPr>
            <w:r>
              <w:rPr>
                <w:rFonts w:ascii="Cambria" w:eastAsia="Cambria" w:hAnsi="Cambria" w:cs="Cambria"/>
                <w:b/>
                <w:bCs/>
                <w:sz w:val="13"/>
                <w:szCs w:val="13"/>
              </w:rPr>
              <w:t>Adju</w:t>
            </w:r>
            <w:r>
              <w:rPr>
                <w:rFonts w:ascii="Cambria" w:eastAsia="Cambria" w:hAnsi="Cambria" w:cs="Cambria"/>
                <w:b/>
                <w:bCs/>
                <w:spacing w:val="-1"/>
                <w:sz w:val="13"/>
                <w:szCs w:val="13"/>
              </w:rPr>
              <w:t>stment</w:t>
            </w:r>
            <w:r>
              <w:rPr>
                <w:rFonts w:ascii="Cambria" w:eastAsia="Cambria" w:hAnsi="Cambria" w:cs="Cambria"/>
                <w:b/>
                <w:bCs/>
                <w:sz w:val="13"/>
                <w:szCs w:val="13"/>
              </w:rPr>
              <w:t>s</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fo</w:t>
            </w:r>
            <w:r>
              <w:rPr>
                <w:rFonts w:ascii="Cambria" w:eastAsia="Cambria" w:hAnsi="Cambria" w:cs="Cambria"/>
                <w:b/>
                <w:bCs/>
                <w:sz w:val="13"/>
                <w:szCs w:val="13"/>
              </w:rPr>
              <w:t>r</w:t>
            </w:r>
            <w:r>
              <w:rPr>
                <w:rFonts w:ascii="Cambria" w:eastAsia="Cambria" w:hAnsi="Cambria" w:cs="Cambria"/>
                <w:b/>
                <w:bCs/>
                <w:spacing w:val="5"/>
                <w:sz w:val="13"/>
                <w:szCs w:val="13"/>
              </w:rPr>
              <w:t xml:space="preserve"> </w:t>
            </w:r>
            <w:r>
              <w:rPr>
                <w:rFonts w:ascii="Cambria" w:eastAsia="Cambria" w:hAnsi="Cambria" w:cs="Cambria"/>
                <w:b/>
                <w:bCs/>
                <w:spacing w:val="-1"/>
                <w:sz w:val="13"/>
                <w:szCs w:val="13"/>
              </w:rPr>
              <w:t>non</w:t>
            </w:r>
            <w:r>
              <w:rPr>
                <w:rFonts w:ascii="Cambria" w:eastAsia="Cambria" w:hAnsi="Cambria" w:cs="Cambria"/>
                <w:b/>
                <w:bCs/>
                <w:spacing w:val="1"/>
                <w:sz w:val="13"/>
                <w:szCs w:val="13"/>
              </w:rPr>
              <w:t>-</w:t>
            </w:r>
            <w:r>
              <w:rPr>
                <w:rFonts w:ascii="Cambria" w:eastAsia="Cambria" w:hAnsi="Cambria" w:cs="Cambria"/>
                <w:b/>
                <w:bCs/>
                <w:sz w:val="13"/>
                <w:szCs w:val="13"/>
              </w:rPr>
              <w:t>c</w:t>
            </w:r>
            <w:r>
              <w:rPr>
                <w:rFonts w:ascii="Cambria" w:eastAsia="Cambria" w:hAnsi="Cambria" w:cs="Cambria"/>
                <w:b/>
                <w:bCs/>
                <w:spacing w:val="-2"/>
                <w:sz w:val="13"/>
                <w:szCs w:val="13"/>
              </w:rPr>
              <w:t>a</w:t>
            </w:r>
            <w:r>
              <w:rPr>
                <w:rFonts w:ascii="Cambria" w:eastAsia="Cambria" w:hAnsi="Cambria" w:cs="Cambria"/>
                <w:b/>
                <w:bCs/>
                <w:spacing w:val="-1"/>
                <w:sz w:val="13"/>
                <w:szCs w:val="13"/>
              </w:rPr>
              <w:t>s</w:t>
            </w:r>
            <w:r>
              <w:rPr>
                <w:rFonts w:ascii="Cambria" w:eastAsia="Cambria" w:hAnsi="Cambria" w:cs="Cambria"/>
                <w:b/>
                <w:bCs/>
                <w:sz w:val="13"/>
                <w:szCs w:val="13"/>
              </w:rPr>
              <w:t>h</w:t>
            </w:r>
            <w:r>
              <w:rPr>
                <w:rFonts w:ascii="Cambria" w:eastAsia="Cambria" w:hAnsi="Cambria" w:cs="Cambria"/>
                <w:b/>
                <w:bCs/>
                <w:spacing w:val="7"/>
                <w:sz w:val="13"/>
                <w:szCs w:val="13"/>
              </w:rPr>
              <w:t xml:space="preserve"> </w:t>
            </w:r>
            <w:r>
              <w:rPr>
                <w:rFonts w:ascii="Cambria" w:eastAsia="Cambria" w:hAnsi="Cambria" w:cs="Cambria"/>
                <w:b/>
                <w:bCs/>
                <w:spacing w:val="-1"/>
                <w:sz w:val="13"/>
                <w:szCs w:val="13"/>
              </w:rPr>
              <w:t>items</w:t>
            </w:r>
          </w:p>
        </w:tc>
        <w:tc>
          <w:tcPr>
            <w:tcW w:w="4665" w:type="dxa"/>
            <w:gridSpan w:val="3"/>
            <w:tcBorders>
              <w:top w:val="nil"/>
              <w:left w:val="nil"/>
              <w:bottom w:val="nil"/>
              <w:right w:val="nil"/>
            </w:tcBorders>
          </w:tcPr>
          <w:p w14:paraId="6D24272F" w14:textId="77777777" w:rsidR="00C802DA" w:rsidRDefault="00C802DA" w:rsidP="004C4121"/>
        </w:tc>
      </w:tr>
      <w:tr w:rsidR="00C802DA" w14:paraId="58A37F47" w14:textId="77777777" w:rsidTr="004C4121">
        <w:trPr>
          <w:trHeight w:hRule="exact" w:val="168"/>
        </w:trPr>
        <w:tc>
          <w:tcPr>
            <w:tcW w:w="4366" w:type="dxa"/>
            <w:tcBorders>
              <w:top w:val="nil"/>
              <w:left w:val="nil"/>
              <w:bottom w:val="nil"/>
              <w:right w:val="nil"/>
            </w:tcBorders>
          </w:tcPr>
          <w:p w14:paraId="63ED4D9B" w14:textId="77777777" w:rsidR="00C802DA" w:rsidRDefault="00C802DA" w:rsidP="004C4121">
            <w:pPr>
              <w:pStyle w:val="TableParagraph"/>
              <w:spacing w:before="1"/>
              <w:ind w:left="253"/>
              <w:rPr>
                <w:rFonts w:ascii="Cambria" w:eastAsia="Cambria" w:hAnsi="Cambria" w:cs="Cambria"/>
                <w:sz w:val="13"/>
                <w:szCs w:val="13"/>
              </w:rPr>
            </w:pPr>
            <w:r>
              <w:rPr>
                <w:rFonts w:ascii="Cambria" w:eastAsia="Cambria" w:hAnsi="Cambria" w:cs="Cambria"/>
                <w:spacing w:val="-1"/>
                <w:sz w:val="13"/>
                <w:szCs w:val="13"/>
              </w:rPr>
              <w:t>D</w:t>
            </w:r>
            <w:r>
              <w:rPr>
                <w:rFonts w:ascii="Cambria" w:eastAsia="Cambria" w:hAnsi="Cambria" w:cs="Cambria"/>
                <w:sz w:val="13"/>
                <w:szCs w:val="13"/>
              </w:rPr>
              <w:t>e</w:t>
            </w:r>
            <w:r>
              <w:rPr>
                <w:rFonts w:ascii="Cambria" w:eastAsia="Cambria" w:hAnsi="Cambria" w:cs="Cambria"/>
                <w:spacing w:val="1"/>
                <w:sz w:val="13"/>
                <w:szCs w:val="13"/>
              </w:rPr>
              <w:t>p</w:t>
            </w:r>
            <w:r>
              <w:rPr>
                <w:rFonts w:ascii="Cambria" w:eastAsia="Cambria" w:hAnsi="Cambria" w:cs="Cambria"/>
                <w:sz w:val="13"/>
                <w:szCs w:val="13"/>
              </w:rPr>
              <w:t>re</w:t>
            </w:r>
            <w:r>
              <w:rPr>
                <w:rFonts w:ascii="Cambria" w:eastAsia="Cambria" w:hAnsi="Cambria" w:cs="Cambria"/>
                <w:spacing w:val="-1"/>
                <w:sz w:val="13"/>
                <w:szCs w:val="13"/>
              </w:rPr>
              <w:t>ci</w:t>
            </w:r>
            <w:r>
              <w:rPr>
                <w:rFonts w:ascii="Cambria" w:eastAsia="Cambria" w:hAnsi="Cambria" w:cs="Cambria"/>
                <w:sz w:val="13"/>
                <w:szCs w:val="13"/>
              </w:rPr>
              <w:t>at</w:t>
            </w:r>
            <w:r>
              <w:rPr>
                <w:rFonts w:ascii="Cambria" w:eastAsia="Cambria" w:hAnsi="Cambria" w:cs="Cambria"/>
                <w:spacing w:val="-1"/>
                <w:sz w:val="13"/>
                <w:szCs w:val="13"/>
              </w:rPr>
              <w:t>io</w:t>
            </w:r>
            <w:r>
              <w:rPr>
                <w:rFonts w:ascii="Cambria" w:eastAsia="Cambria" w:hAnsi="Cambria" w:cs="Cambria"/>
                <w:sz w:val="13"/>
                <w:szCs w:val="13"/>
              </w:rPr>
              <w:t>n/am</w:t>
            </w:r>
            <w:r>
              <w:rPr>
                <w:rFonts w:ascii="Cambria" w:eastAsia="Cambria" w:hAnsi="Cambria" w:cs="Cambria"/>
                <w:spacing w:val="-1"/>
                <w:sz w:val="13"/>
                <w:szCs w:val="13"/>
              </w:rPr>
              <w:t>o</w:t>
            </w:r>
            <w:r>
              <w:rPr>
                <w:rFonts w:ascii="Cambria" w:eastAsia="Cambria" w:hAnsi="Cambria" w:cs="Cambria"/>
                <w:sz w:val="13"/>
                <w:szCs w:val="13"/>
              </w:rPr>
              <w:t>rt</w:t>
            </w:r>
            <w:r>
              <w:rPr>
                <w:rFonts w:ascii="Cambria" w:eastAsia="Cambria" w:hAnsi="Cambria" w:cs="Cambria"/>
                <w:spacing w:val="-1"/>
                <w:sz w:val="13"/>
                <w:szCs w:val="13"/>
              </w:rPr>
              <w:t>i</w:t>
            </w:r>
            <w:r>
              <w:rPr>
                <w:rFonts w:ascii="Cambria" w:eastAsia="Cambria" w:hAnsi="Cambria" w:cs="Cambria"/>
                <w:sz w:val="13"/>
                <w:szCs w:val="13"/>
              </w:rPr>
              <w:t>sat</w:t>
            </w:r>
            <w:r>
              <w:rPr>
                <w:rFonts w:ascii="Cambria" w:eastAsia="Cambria" w:hAnsi="Cambria" w:cs="Cambria"/>
                <w:spacing w:val="-1"/>
                <w:sz w:val="13"/>
                <w:szCs w:val="13"/>
              </w:rPr>
              <w:t>ion</w:t>
            </w:r>
          </w:p>
        </w:tc>
        <w:tc>
          <w:tcPr>
            <w:tcW w:w="2545" w:type="dxa"/>
            <w:tcBorders>
              <w:top w:val="nil"/>
              <w:left w:val="nil"/>
              <w:bottom w:val="nil"/>
              <w:right w:val="nil"/>
            </w:tcBorders>
          </w:tcPr>
          <w:p w14:paraId="21C73157" w14:textId="77777777" w:rsidR="00C802DA" w:rsidRDefault="00C802DA" w:rsidP="004C4121">
            <w:pPr>
              <w:pStyle w:val="TableParagraph"/>
              <w:spacing w:before="1"/>
              <w:ind w:right="355"/>
              <w:jc w:val="right"/>
              <w:rPr>
                <w:rFonts w:ascii="Cambria" w:eastAsia="Cambria" w:hAnsi="Cambria" w:cs="Cambria"/>
                <w:sz w:val="13"/>
                <w:szCs w:val="13"/>
              </w:rPr>
            </w:pPr>
            <w:r>
              <w:rPr>
                <w:rFonts w:ascii="Cambria" w:eastAsia="Cambria" w:hAnsi="Cambria" w:cs="Cambria"/>
                <w:spacing w:val="-1"/>
                <w:sz w:val="13"/>
                <w:szCs w:val="13"/>
              </w:rPr>
              <w:t>3.2A</w:t>
            </w:r>
          </w:p>
        </w:tc>
        <w:tc>
          <w:tcPr>
            <w:tcW w:w="1252" w:type="dxa"/>
            <w:tcBorders>
              <w:top w:val="nil"/>
              <w:left w:val="nil"/>
              <w:bottom w:val="nil"/>
              <w:right w:val="nil"/>
            </w:tcBorders>
          </w:tcPr>
          <w:p w14:paraId="71BC9E02" w14:textId="77777777" w:rsidR="00C802DA" w:rsidRDefault="00C802DA" w:rsidP="004C4121">
            <w:pPr>
              <w:pStyle w:val="TableParagraph"/>
              <w:spacing w:before="1"/>
              <w:ind w:right="38"/>
              <w:jc w:val="center"/>
              <w:rPr>
                <w:rFonts w:ascii="Cambria" w:eastAsia="Cambria" w:hAnsi="Cambria" w:cs="Cambria"/>
                <w:sz w:val="13"/>
                <w:szCs w:val="13"/>
              </w:rPr>
            </w:pPr>
            <w:r>
              <w:rPr>
                <w:rFonts w:ascii="Cambria" w:eastAsia="Cambria" w:hAnsi="Cambria" w:cs="Cambria"/>
                <w:b/>
                <w:bCs/>
                <w:sz w:val="13"/>
                <w:szCs w:val="13"/>
              </w:rPr>
              <w:t>2,118</w:t>
            </w:r>
          </w:p>
        </w:tc>
        <w:tc>
          <w:tcPr>
            <w:tcW w:w="868" w:type="dxa"/>
            <w:tcBorders>
              <w:top w:val="nil"/>
              <w:left w:val="nil"/>
              <w:bottom w:val="nil"/>
              <w:right w:val="nil"/>
            </w:tcBorders>
          </w:tcPr>
          <w:p w14:paraId="6C06B6E6" w14:textId="77777777" w:rsidR="00C802DA" w:rsidRDefault="00C802DA" w:rsidP="004C4121">
            <w:pPr>
              <w:pStyle w:val="TableParagraph"/>
              <w:spacing w:before="1"/>
              <w:ind w:left="512"/>
              <w:rPr>
                <w:rFonts w:ascii="Cambria" w:eastAsia="Cambria" w:hAnsi="Cambria" w:cs="Cambria"/>
                <w:sz w:val="13"/>
                <w:szCs w:val="13"/>
              </w:rPr>
            </w:pPr>
            <w:r>
              <w:rPr>
                <w:rFonts w:ascii="Cambria" w:eastAsia="Cambria" w:hAnsi="Cambria" w:cs="Cambria"/>
                <w:spacing w:val="-2"/>
                <w:sz w:val="13"/>
                <w:szCs w:val="13"/>
              </w:rPr>
              <w:t>1,908</w:t>
            </w:r>
          </w:p>
        </w:tc>
      </w:tr>
      <w:tr w:rsidR="00C802DA" w14:paraId="497160FD" w14:textId="77777777" w:rsidTr="004C4121">
        <w:trPr>
          <w:trHeight w:hRule="exact" w:val="168"/>
        </w:trPr>
        <w:tc>
          <w:tcPr>
            <w:tcW w:w="4366" w:type="dxa"/>
            <w:tcBorders>
              <w:top w:val="nil"/>
              <w:left w:val="nil"/>
              <w:bottom w:val="nil"/>
              <w:right w:val="nil"/>
            </w:tcBorders>
          </w:tcPr>
          <w:p w14:paraId="1356AC06" w14:textId="77777777" w:rsidR="00C802DA" w:rsidRDefault="00C802DA" w:rsidP="004C4121">
            <w:pPr>
              <w:pStyle w:val="TableParagraph"/>
              <w:spacing w:before="1"/>
              <w:ind w:left="253"/>
              <w:rPr>
                <w:rFonts w:ascii="Cambria" w:eastAsia="Cambria" w:hAnsi="Cambria" w:cs="Cambria"/>
                <w:sz w:val="13"/>
                <w:szCs w:val="13"/>
              </w:rPr>
            </w:pPr>
            <w:r>
              <w:rPr>
                <w:rFonts w:ascii="Cambria" w:eastAsia="Cambria" w:hAnsi="Cambria" w:cs="Cambria"/>
                <w:spacing w:val="-1"/>
                <w:sz w:val="13"/>
                <w:szCs w:val="13"/>
              </w:rPr>
              <w:t>A</w:t>
            </w:r>
            <w:r>
              <w:rPr>
                <w:rFonts w:ascii="Cambria" w:eastAsia="Cambria" w:hAnsi="Cambria" w:cs="Cambria"/>
                <w:sz w:val="13"/>
                <w:szCs w:val="13"/>
              </w:rPr>
              <w:t>sset</w:t>
            </w:r>
            <w:r>
              <w:rPr>
                <w:rFonts w:ascii="Cambria" w:eastAsia="Cambria" w:hAnsi="Cambria" w:cs="Cambria"/>
                <w:spacing w:val="6"/>
                <w:sz w:val="13"/>
                <w:szCs w:val="13"/>
              </w:rPr>
              <w:t xml:space="preserve"> </w:t>
            </w:r>
            <w:r>
              <w:rPr>
                <w:rFonts w:ascii="Cambria" w:eastAsia="Cambria" w:hAnsi="Cambria" w:cs="Cambria"/>
                <w:sz w:val="13"/>
                <w:szCs w:val="13"/>
              </w:rPr>
              <w:t>transferred</w:t>
            </w:r>
            <w:r>
              <w:rPr>
                <w:rFonts w:ascii="Cambria" w:eastAsia="Cambria" w:hAnsi="Cambria" w:cs="Cambria"/>
                <w:spacing w:val="6"/>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o</w:t>
            </w:r>
            <w:r>
              <w:rPr>
                <w:rFonts w:ascii="Cambria" w:eastAsia="Cambria" w:hAnsi="Cambria" w:cs="Cambria"/>
                <w:sz w:val="13"/>
                <w:szCs w:val="13"/>
              </w:rPr>
              <w:t>/fr</w:t>
            </w:r>
            <w:r>
              <w:rPr>
                <w:rFonts w:ascii="Cambria" w:eastAsia="Cambria" w:hAnsi="Cambria" w:cs="Cambria"/>
                <w:spacing w:val="-1"/>
                <w:sz w:val="13"/>
                <w:szCs w:val="13"/>
              </w:rPr>
              <w:t>o</w:t>
            </w:r>
            <w:r>
              <w:rPr>
                <w:rFonts w:ascii="Cambria" w:eastAsia="Cambria" w:hAnsi="Cambria" w:cs="Cambria"/>
                <w:sz w:val="13"/>
                <w:szCs w:val="13"/>
              </w:rPr>
              <w:t>m</w:t>
            </w:r>
            <w:r>
              <w:rPr>
                <w:rFonts w:ascii="Cambria" w:eastAsia="Cambria" w:hAnsi="Cambria" w:cs="Cambria"/>
                <w:spacing w:val="7"/>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nvent</w:t>
            </w:r>
            <w:r>
              <w:rPr>
                <w:rFonts w:ascii="Cambria" w:eastAsia="Cambria" w:hAnsi="Cambria" w:cs="Cambria"/>
                <w:spacing w:val="-1"/>
                <w:sz w:val="13"/>
                <w:szCs w:val="13"/>
              </w:rPr>
              <w:t>o</w:t>
            </w:r>
            <w:r>
              <w:rPr>
                <w:rFonts w:ascii="Cambria" w:eastAsia="Cambria" w:hAnsi="Cambria" w:cs="Cambria"/>
                <w:sz w:val="13"/>
                <w:szCs w:val="13"/>
              </w:rPr>
              <w:t>ry</w:t>
            </w:r>
          </w:p>
        </w:tc>
        <w:tc>
          <w:tcPr>
            <w:tcW w:w="2545" w:type="dxa"/>
            <w:tcBorders>
              <w:top w:val="nil"/>
              <w:left w:val="nil"/>
              <w:bottom w:val="nil"/>
              <w:right w:val="nil"/>
            </w:tcBorders>
          </w:tcPr>
          <w:p w14:paraId="7F1224DD" w14:textId="77777777" w:rsidR="00C802DA" w:rsidRDefault="00C802DA" w:rsidP="004C4121">
            <w:pPr>
              <w:pStyle w:val="TableParagraph"/>
              <w:spacing w:before="1"/>
              <w:ind w:right="353"/>
              <w:jc w:val="right"/>
              <w:rPr>
                <w:rFonts w:ascii="Cambria" w:eastAsia="Cambria" w:hAnsi="Cambria" w:cs="Cambria"/>
                <w:sz w:val="13"/>
                <w:szCs w:val="13"/>
              </w:rPr>
            </w:pPr>
            <w:r>
              <w:rPr>
                <w:rFonts w:ascii="Cambria" w:eastAsia="Cambria" w:hAnsi="Cambria" w:cs="Cambria"/>
                <w:spacing w:val="-2"/>
                <w:sz w:val="13"/>
                <w:szCs w:val="13"/>
              </w:rPr>
              <w:t>3</w:t>
            </w:r>
            <w:r>
              <w:rPr>
                <w:rFonts w:ascii="Cambria" w:eastAsia="Cambria" w:hAnsi="Cambria" w:cs="Cambria"/>
                <w:spacing w:val="-1"/>
                <w:sz w:val="13"/>
                <w:szCs w:val="13"/>
              </w:rPr>
              <w:t>.</w:t>
            </w:r>
            <w:r>
              <w:rPr>
                <w:rFonts w:ascii="Cambria" w:eastAsia="Cambria" w:hAnsi="Cambria" w:cs="Cambria"/>
                <w:spacing w:val="-2"/>
                <w:sz w:val="13"/>
                <w:szCs w:val="13"/>
              </w:rPr>
              <w:t>2</w:t>
            </w:r>
            <w:r>
              <w:rPr>
                <w:rFonts w:ascii="Cambria" w:eastAsia="Cambria" w:hAnsi="Cambria" w:cs="Cambria"/>
                <w:sz w:val="13"/>
                <w:szCs w:val="13"/>
              </w:rPr>
              <w:t>A</w:t>
            </w:r>
          </w:p>
        </w:tc>
        <w:tc>
          <w:tcPr>
            <w:tcW w:w="1252" w:type="dxa"/>
            <w:tcBorders>
              <w:top w:val="nil"/>
              <w:left w:val="nil"/>
              <w:bottom w:val="nil"/>
              <w:right w:val="nil"/>
            </w:tcBorders>
          </w:tcPr>
          <w:p w14:paraId="761D2572" w14:textId="77777777" w:rsidR="00C802DA" w:rsidRDefault="00C802DA" w:rsidP="004C4121">
            <w:pPr>
              <w:pStyle w:val="TableParagraph"/>
              <w:spacing w:before="1"/>
              <w:ind w:left="25"/>
              <w:jc w:val="center"/>
              <w:rPr>
                <w:rFonts w:ascii="Cambria" w:eastAsia="Cambria" w:hAnsi="Cambria" w:cs="Cambria"/>
                <w:sz w:val="13"/>
                <w:szCs w:val="13"/>
              </w:rPr>
            </w:pPr>
            <w:r>
              <w:rPr>
                <w:rFonts w:ascii="Cambria" w:eastAsia="Cambria" w:hAnsi="Cambria" w:cs="Cambria"/>
                <w:b/>
                <w:bCs/>
                <w:spacing w:val="-2"/>
                <w:sz w:val="13"/>
                <w:szCs w:val="13"/>
              </w:rPr>
              <w:t>(</w:t>
            </w:r>
            <w:r>
              <w:rPr>
                <w:rFonts w:ascii="Cambria" w:eastAsia="Cambria" w:hAnsi="Cambria" w:cs="Cambria"/>
                <w:b/>
                <w:bCs/>
                <w:spacing w:val="1"/>
                <w:sz w:val="13"/>
                <w:szCs w:val="13"/>
              </w:rPr>
              <w:t>250)</w:t>
            </w:r>
          </w:p>
        </w:tc>
        <w:tc>
          <w:tcPr>
            <w:tcW w:w="868" w:type="dxa"/>
            <w:tcBorders>
              <w:top w:val="nil"/>
              <w:left w:val="nil"/>
              <w:bottom w:val="nil"/>
              <w:right w:val="nil"/>
            </w:tcBorders>
          </w:tcPr>
          <w:p w14:paraId="57328DA9" w14:textId="77777777" w:rsidR="00C802DA" w:rsidRDefault="00C802DA" w:rsidP="004C4121">
            <w:pPr>
              <w:pStyle w:val="TableParagraph"/>
              <w:spacing w:before="1"/>
              <w:ind w:right="41"/>
              <w:jc w:val="right"/>
              <w:rPr>
                <w:rFonts w:ascii="Cambria" w:eastAsia="Cambria" w:hAnsi="Cambria" w:cs="Cambria"/>
                <w:sz w:val="13"/>
                <w:szCs w:val="13"/>
              </w:rPr>
            </w:pPr>
            <w:r>
              <w:rPr>
                <w:rFonts w:ascii="Cambria" w:eastAsia="Cambria" w:hAnsi="Cambria" w:cs="Cambria"/>
                <w:spacing w:val="-2"/>
                <w:sz w:val="13"/>
                <w:szCs w:val="13"/>
              </w:rPr>
              <w:t>250</w:t>
            </w:r>
          </w:p>
        </w:tc>
      </w:tr>
      <w:tr w:rsidR="00C802DA" w14:paraId="0F3D5F1B" w14:textId="77777777" w:rsidTr="004C4121">
        <w:trPr>
          <w:trHeight w:hRule="exact" w:val="250"/>
        </w:trPr>
        <w:tc>
          <w:tcPr>
            <w:tcW w:w="4366" w:type="dxa"/>
            <w:tcBorders>
              <w:top w:val="nil"/>
              <w:left w:val="nil"/>
              <w:bottom w:val="nil"/>
              <w:right w:val="nil"/>
            </w:tcBorders>
          </w:tcPr>
          <w:p w14:paraId="1DA2A686" w14:textId="77777777" w:rsidR="00C802DA" w:rsidRDefault="00C802DA" w:rsidP="004C4121">
            <w:pPr>
              <w:pStyle w:val="TableParagraph"/>
              <w:spacing w:before="1"/>
              <w:ind w:left="253"/>
              <w:rPr>
                <w:rFonts w:ascii="Cambria" w:eastAsia="Cambria" w:hAnsi="Cambria" w:cs="Cambria"/>
                <w:sz w:val="13"/>
                <w:szCs w:val="13"/>
              </w:rPr>
            </w:pPr>
            <w:r>
              <w:rPr>
                <w:rFonts w:ascii="Cambria" w:eastAsia="Cambria" w:hAnsi="Cambria" w:cs="Cambria"/>
                <w:spacing w:val="-2"/>
                <w:sz w:val="13"/>
                <w:szCs w:val="13"/>
              </w:rPr>
              <w:t>N</w:t>
            </w:r>
            <w:r>
              <w:rPr>
                <w:rFonts w:ascii="Cambria" w:eastAsia="Cambria" w:hAnsi="Cambria" w:cs="Cambria"/>
                <w:sz w:val="13"/>
                <w:szCs w:val="13"/>
              </w:rPr>
              <w:t>et</w:t>
            </w:r>
            <w:r>
              <w:rPr>
                <w:rFonts w:ascii="Cambria" w:eastAsia="Cambria" w:hAnsi="Cambria" w:cs="Cambria"/>
                <w:spacing w:val="3"/>
                <w:sz w:val="13"/>
                <w:szCs w:val="13"/>
              </w:rPr>
              <w:t xml:space="preserve"> </w:t>
            </w:r>
            <w:r>
              <w:rPr>
                <w:rFonts w:ascii="Cambria" w:eastAsia="Cambria" w:hAnsi="Cambria" w:cs="Cambria"/>
                <w:sz w:val="13"/>
                <w:szCs w:val="13"/>
              </w:rPr>
              <w:t>wr</w:t>
            </w:r>
            <w:r>
              <w:rPr>
                <w:rFonts w:ascii="Cambria" w:eastAsia="Cambria" w:hAnsi="Cambria" w:cs="Cambria"/>
                <w:spacing w:val="-1"/>
                <w:sz w:val="13"/>
                <w:szCs w:val="13"/>
              </w:rPr>
              <w:t>i</w:t>
            </w:r>
            <w:r>
              <w:rPr>
                <w:rFonts w:ascii="Cambria" w:eastAsia="Cambria" w:hAnsi="Cambria" w:cs="Cambria"/>
                <w:sz w:val="13"/>
                <w:szCs w:val="13"/>
              </w:rPr>
              <w:t>te</w:t>
            </w:r>
            <w:r>
              <w:rPr>
                <w:rFonts w:ascii="Cambria" w:eastAsia="Cambria" w:hAnsi="Cambria" w:cs="Cambria"/>
                <w:spacing w:val="4"/>
                <w:sz w:val="13"/>
                <w:szCs w:val="13"/>
              </w:rPr>
              <w:t xml:space="preserve"> </w:t>
            </w:r>
            <w:r>
              <w:rPr>
                <w:rFonts w:ascii="Cambria" w:eastAsia="Cambria" w:hAnsi="Cambria" w:cs="Cambria"/>
                <w:sz w:val="13"/>
                <w:szCs w:val="13"/>
              </w:rPr>
              <w:t>d</w:t>
            </w:r>
            <w:r>
              <w:rPr>
                <w:rFonts w:ascii="Cambria" w:eastAsia="Cambria" w:hAnsi="Cambria" w:cs="Cambria"/>
                <w:spacing w:val="-1"/>
                <w:sz w:val="13"/>
                <w:szCs w:val="13"/>
              </w:rPr>
              <w:t>o</w:t>
            </w:r>
            <w:r>
              <w:rPr>
                <w:rFonts w:ascii="Cambria" w:eastAsia="Cambria" w:hAnsi="Cambria" w:cs="Cambria"/>
                <w:sz w:val="13"/>
                <w:szCs w:val="13"/>
              </w:rPr>
              <w:t>wn</w:t>
            </w:r>
            <w:r>
              <w:rPr>
                <w:rFonts w:ascii="Cambria" w:eastAsia="Cambria" w:hAnsi="Cambria" w:cs="Cambria"/>
                <w:spacing w:val="4"/>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f</w:t>
            </w:r>
            <w:r>
              <w:rPr>
                <w:rFonts w:ascii="Cambria" w:eastAsia="Cambria" w:hAnsi="Cambria" w:cs="Cambria"/>
                <w:spacing w:val="4"/>
                <w:sz w:val="13"/>
                <w:szCs w:val="13"/>
              </w:rPr>
              <w:t xml:space="preserve"> </w:t>
            </w:r>
            <w:r>
              <w:rPr>
                <w:rFonts w:ascii="Cambria" w:eastAsia="Cambria" w:hAnsi="Cambria" w:cs="Cambria"/>
                <w:sz w:val="13"/>
                <w:szCs w:val="13"/>
              </w:rPr>
              <w:t>n</w:t>
            </w:r>
            <w:r>
              <w:rPr>
                <w:rFonts w:ascii="Cambria" w:eastAsia="Cambria" w:hAnsi="Cambria" w:cs="Cambria"/>
                <w:spacing w:val="-1"/>
                <w:sz w:val="13"/>
                <w:szCs w:val="13"/>
              </w:rPr>
              <w:t>o</w:t>
            </w:r>
            <w:r>
              <w:rPr>
                <w:rFonts w:ascii="Cambria" w:eastAsia="Cambria" w:hAnsi="Cambria" w:cs="Cambria"/>
                <w:sz w:val="13"/>
                <w:szCs w:val="13"/>
              </w:rPr>
              <w:t>n</w:t>
            </w:r>
            <w:r>
              <w:rPr>
                <w:rFonts w:ascii="Cambria" w:eastAsia="Cambria" w:hAnsi="Cambria" w:cs="Cambria"/>
                <w:spacing w:val="-1"/>
                <w:sz w:val="13"/>
                <w:szCs w:val="13"/>
              </w:rPr>
              <w:t>-</w:t>
            </w:r>
            <w:r>
              <w:rPr>
                <w:rFonts w:ascii="Cambria" w:eastAsia="Cambria" w:hAnsi="Cambria" w:cs="Cambria"/>
                <w:sz w:val="13"/>
                <w:szCs w:val="13"/>
              </w:rPr>
              <w:t>f</w:t>
            </w:r>
            <w:r>
              <w:rPr>
                <w:rFonts w:ascii="Cambria" w:eastAsia="Cambria" w:hAnsi="Cambria" w:cs="Cambria"/>
                <w:spacing w:val="-1"/>
                <w:sz w:val="13"/>
                <w:szCs w:val="13"/>
              </w:rPr>
              <w:t>i</w:t>
            </w:r>
            <w:r>
              <w:rPr>
                <w:rFonts w:ascii="Cambria" w:eastAsia="Cambria" w:hAnsi="Cambria" w:cs="Cambria"/>
                <w:sz w:val="13"/>
                <w:szCs w:val="13"/>
              </w:rPr>
              <w:t>nan</w:t>
            </w:r>
            <w:r>
              <w:rPr>
                <w:rFonts w:ascii="Cambria" w:eastAsia="Cambria" w:hAnsi="Cambria" w:cs="Cambria"/>
                <w:spacing w:val="-1"/>
                <w:sz w:val="13"/>
                <w:szCs w:val="13"/>
              </w:rPr>
              <w:t>ci</w:t>
            </w:r>
            <w:r>
              <w:rPr>
                <w:rFonts w:ascii="Cambria" w:eastAsia="Cambria" w:hAnsi="Cambria" w:cs="Cambria"/>
                <w:sz w:val="13"/>
                <w:szCs w:val="13"/>
              </w:rPr>
              <w:t>al</w:t>
            </w:r>
            <w:r>
              <w:rPr>
                <w:rFonts w:ascii="Cambria" w:eastAsia="Cambria" w:hAnsi="Cambria" w:cs="Cambria"/>
                <w:spacing w:val="4"/>
                <w:sz w:val="13"/>
                <w:szCs w:val="13"/>
              </w:rPr>
              <w:t xml:space="preserve"> </w:t>
            </w:r>
            <w:r>
              <w:rPr>
                <w:rFonts w:ascii="Cambria" w:eastAsia="Cambria" w:hAnsi="Cambria" w:cs="Cambria"/>
                <w:sz w:val="13"/>
                <w:szCs w:val="13"/>
              </w:rPr>
              <w:t>assets</w:t>
            </w:r>
          </w:p>
        </w:tc>
        <w:tc>
          <w:tcPr>
            <w:tcW w:w="2545" w:type="dxa"/>
            <w:tcBorders>
              <w:top w:val="nil"/>
              <w:left w:val="nil"/>
              <w:bottom w:val="nil"/>
              <w:right w:val="nil"/>
            </w:tcBorders>
          </w:tcPr>
          <w:p w14:paraId="03DB29A4" w14:textId="77777777" w:rsidR="00C802DA" w:rsidRDefault="00C802DA" w:rsidP="004C4121">
            <w:pPr>
              <w:pStyle w:val="TableParagraph"/>
              <w:spacing w:before="1"/>
              <w:ind w:right="353"/>
              <w:jc w:val="right"/>
              <w:rPr>
                <w:rFonts w:ascii="Cambria" w:eastAsia="Cambria" w:hAnsi="Cambria" w:cs="Cambria"/>
                <w:sz w:val="13"/>
                <w:szCs w:val="13"/>
              </w:rPr>
            </w:pPr>
            <w:r>
              <w:rPr>
                <w:rFonts w:ascii="Cambria" w:eastAsia="Cambria" w:hAnsi="Cambria" w:cs="Cambria"/>
                <w:spacing w:val="-2"/>
                <w:sz w:val="13"/>
                <w:szCs w:val="13"/>
              </w:rPr>
              <w:t>3</w:t>
            </w:r>
            <w:r>
              <w:rPr>
                <w:rFonts w:ascii="Cambria" w:eastAsia="Cambria" w:hAnsi="Cambria" w:cs="Cambria"/>
                <w:spacing w:val="-1"/>
                <w:sz w:val="13"/>
                <w:szCs w:val="13"/>
              </w:rPr>
              <w:t>.</w:t>
            </w:r>
            <w:r>
              <w:rPr>
                <w:rFonts w:ascii="Cambria" w:eastAsia="Cambria" w:hAnsi="Cambria" w:cs="Cambria"/>
                <w:spacing w:val="-2"/>
                <w:sz w:val="13"/>
                <w:szCs w:val="13"/>
              </w:rPr>
              <w:t>2</w:t>
            </w:r>
            <w:r>
              <w:rPr>
                <w:rFonts w:ascii="Cambria" w:eastAsia="Cambria" w:hAnsi="Cambria" w:cs="Cambria"/>
                <w:sz w:val="13"/>
                <w:szCs w:val="13"/>
              </w:rPr>
              <w:t>A</w:t>
            </w:r>
          </w:p>
        </w:tc>
        <w:tc>
          <w:tcPr>
            <w:tcW w:w="1252" w:type="dxa"/>
            <w:tcBorders>
              <w:top w:val="nil"/>
              <w:left w:val="nil"/>
              <w:bottom w:val="nil"/>
              <w:right w:val="nil"/>
            </w:tcBorders>
          </w:tcPr>
          <w:p w14:paraId="09D92C95" w14:textId="77777777" w:rsidR="00C802DA" w:rsidRDefault="00C802DA" w:rsidP="004C4121">
            <w:pPr>
              <w:pStyle w:val="TableParagraph"/>
              <w:spacing w:before="1"/>
              <w:ind w:left="151"/>
              <w:jc w:val="center"/>
              <w:rPr>
                <w:rFonts w:ascii="Cambria" w:eastAsia="Cambria" w:hAnsi="Cambria" w:cs="Cambria"/>
                <w:sz w:val="13"/>
                <w:szCs w:val="13"/>
              </w:rPr>
            </w:pPr>
            <w:r>
              <w:rPr>
                <w:rFonts w:ascii="Cambria" w:eastAsia="Cambria" w:hAnsi="Cambria" w:cs="Cambria"/>
                <w:b/>
                <w:bCs/>
                <w:spacing w:val="1"/>
                <w:sz w:val="13"/>
                <w:szCs w:val="13"/>
              </w:rPr>
              <w:t>16</w:t>
            </w:r>
          </w:p>
        </w:tc>
        <w:tc>
          <w:tcPr>
            <w:tcW w:w="868" w:type="dxa"/>
            <w:tcBorders>
              <w:top w:val="nil"/>
              <w:left w:val="nil"/>
              <w:bottom w:val="nil"/>
              <w:right w:val="nil"/>
            </w:tcBorders>
          </w:tcPr>
          <w:p w14:paraId="6B9005DA" w14:textId="77777777" w:rsidR="00C802DA" w:rsidRDefault="00C802DA" w:rsidP="004C4121">
            <w:pPr>
              <w:pStyle w:val="TableParagraph"/>
              <w:spacing w:before="1"/>
              <w:ind w:right="40"/>
              <w:jc w:val="right"/>
              <w:rPr>
                <w:rFonts w:ascii="Cambria" w:eastAsia="Cambria" w:hAnsi="Cambria" w:cs="Cambria"/>
                <w:sz w:val="13"/>
                <w:szCs w:val="13"/>
              </w:rPr>
            </w:pPr>
            <w:r>
              <w:rPr>
                <w:rFonts w:ascii="Cambria" w:eastAsia="Cambria" w:hAnsi="Cambria" w:cs="Cambria"/>
                <w:sz w:val="13"/>
                <w:szCs w:val="13"/>
              </w:rPr>
              <w:t>5</w:t>
            </w:r>
          </w:p>
        </w:tc>
      </w:tr>
    </w:tbl>
    <w:p w14:paraId="4076394B" w14:textId="77777777" w:rsidR="00C802DA" w:rsidRDefault="00C802DA" w:rsidP="00C802DA">
      <w:pPr>
        <w:spacing w:before="2" w:line="170" w:lineRule="exact"/>
        <w:rPr>
          <w:sz w:val="17"/>
          <w:szCs w:val="17"/>
        </w:rPr>
      </w:pPr>
    </w:p>
    <w:p w14:paraId="1280CBB7" w14:textId="77777777" w:rsidR="00C802DA" w:rsidRDefault="00C802DA" w:rsidP="00C802DA">
      <w:pPr>
        <w:spacing w:before="83" w:line="264" w:lineRule="auto"/>
        <w:ind w:left="148" w:right="7509"/>
        <w:rPr>
          <w:rFonts w:ascii="Cambria" w:eastAsia="Cambria" w:hAnsi="Cambria" w:cs="Cambria"/>
          <w:sz w:val="13"/>
          <w:szCs w:val="13"/>
        </w:rPr>
      </w:pPr>
      <w:r>
        <w:rPr>
          <w:noProof/>
        </w:rPr>
        <mc:AlternateContent>
          <mc:Choice Requires="wps">
            <w:drawing>
              <wp:anchor distT="0" distB="0" distL="114300" distR="114300" simplePos="0" relativeHeight="251937792" behindDoc="1" locked="0" layoutInCell="1" allowOverlap="1" wp14:anchorId="78E1E871" wp14:editId="0D9F3203">
                <wp:simplePos x="0" y="0"/>
                <wp:positionH relativeFrom="page">
                  <wp:posOffset>712470</wp:posOffset>
                </wp:positionH>
                <wp:positionV relativeFrom="paragraph">
                  <wp:posOffset>254000</wp:posOffset>
                </wp:positionV>
                <wp:extent cx="5615940" cy="342900"/>
                <wp:effectExtent l="0" t="0" r="0" b="3175"/>
                <wp:wrapNone/>
                <wp:docPr id="120" name="Text Box 1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1594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Layout w:type="fixed"/>
                              <w:tblCellMar>
                                <w:left w:w="0" w:type="dxa"/>
                                <w:right w:w="0" w:type="dxa"/>
                              </w:tblCellMar>
                              <w:tblLook w:val="01E0" w:firstRow="1" w:lastRow="1" w:firstColumn="1" w:lastColumn="1" w:noHBand="0" w:noVBand="0"/>
                            </w:tblPr>
                            <w:tblGrid>
                              <w:gridCol w:w="4159"/>
                              <w:gridCol w:w="2594"/>
                              <w:gridCol w:w="1232"/>
                              <w:gridCol w:w="859"/>
                            </w:tblGrid>
                            <w:tr w:rsidR="00924659" w14:paraId="72DA57E5" w14:textId="77777777">
                              <w:trPr>
                                <w:trHeight w:hRule="exact" w:val="186"/>
                              </w:trPr>
                              <w:tc>
                                <w:tcPr>
                                  <w:tcW w:w="4159" w:type="dxa"/>
                                  <w:tcBorders>
                                    <w:top w:val="nil"/>
                                    <w:left w:val="nil"/>
                                    <w:bottom w:val="nil"/>
                                    <w:right w:val="nil"/>
                                  </w:tcBorders>
                                </w:tcPr>
                                <w:p w14:paraId="6816A6BC" w14:textId="77777777" w:rsidR="00924659" w:rsidRDefault="00924659">
                                  <w:pPr>
                                    <w:pStyle w:val="TableParagraph"/>
                                    <w:spacing w:before="19"/>
                                    <w:ind w:left="40"/>
                                    <w:rPr>
                                      <w:rFonts w:ascii="Cambria" w:eastAsia="Cambria" w:hAnsi="Cambria" w:cs="Cambria"/>
                                      <w:sz w:val="13"/>
                                      <w:szCs w:val="13"/>
                                    </w:rPr>
                                  </w:pPr>
                                  <w:r>
                                    <w:rPr>
                                      <w:rFonts w:ascii="Cambria" w:eastAsia="Cambria" w:hAnsi="Cambria" w:cs="Cambria"/>
                                      <w:sz w:val="13"/>
                                      <w:szCs w:val="13"/>
                                    </w:rPr>
                                    <w:t>(In</w:t>
                                  </w:r>
                                  <w:r>
                                    <w:rPr>
                                      <w:rFonts w:ascii="Cambria" w:eastAsia="Cambria" w:hAnsi="Cambria" w:cs="Cambria"/>
                                      <w:spacing w:val="-1"/>
                                      <w:sz w:val="13"/>
                                      <w:szCs w:val="13"/>
                                    </w:rPr>
                                    <w:t>c</w:t>
                                  </w:r>
                                  <w:r>
                                    <w:rPr>
                                      <w:rFonts w:ascii="Cambria" w:eastAsia="Cambria" w:hAnsi="Cambria" w:cs="Cambria"/>
                                      <w:sz w:val="13"/>
                                      <w:szCs w:val="13"/>
                                    </w:rPr>
                                    <w:t>rease)/</w:t>
                                  </w:r>
                                  <w:r>
                                    <w:rPr>
                                      <w:rFonts w:ascii="Cambria" w:eastAsia="Cambria" w:hAnsi="Cambria" w:cs="Cambria"/>
                                      <w:spacing w:val="-1"/>
                                      <w:sz w:val="13"/>
                                      <w:szCs w:val="13"/>
                                    </w:rPr>
                                    <w:t>D</w:t>
                                  </w:r>
                                  <w:r>
                                    <w:rPr>
                                      <w:rFonts w:ascii="Cambria" w:eastAsia="Cambria" w:hAnsi="Cambria" w:cs="Cambria"/>
                                      <w:sz w:val="13"/>
                                      <w:szCs w:val="13"/>
                                    </w:rPr>
                                    <w:t>e</w:t>
                                  </w:r>
                                  <w:r>
                                    <w:rPr>
                                      <w:rFonts w:ascii="Cambria" w:eastAsia="Cambria" w:hAnsi="Cambria" w:cs="Cambria"/>
                                      <w:spacing w:val="-1"/>
                                      <w:sz w:val="13"/>
                                      <w:szCs w:val="13"/>
                                    </w:rPr>
                                    <w:t>c</w:t>
                                  </w:r>
                                  <w:r>
                                    <w:rPr>
                                      <w:rFonts w:ascii="Cambria" w:eastAsia="Cambria" w:hAnsi="Cambria" w:cs="Cambria"/>
                                      <w:sz w:val="13"/>
                                      <w:szCs w:val="13"/>
                                    </w:rPr>
                                    <w:t>rease</w:t>
                                  </w:r>
                                  <w:r>
                                    <w:rPr>
                                      <w:rFonts w:ascii="Cambria" w:eastAsia="Cambria" w:hAnsi="Cambria" w:cs="Cambria"/>
                                      <w:spacing w:val="6"/>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7"/>
                                      <w:sz w:val="13"/>
                                      <w:szCs w:val="13"/>
                                    </w:rPr>
                                    <w:t xml:space="preserve"> </w:t>
                                  </w:r>
                                  <w:r>
                                    <w:rPr>
                                      <w:rFonts w:ascii="Cambria" w:eastAsia="Cambria" w:hAnsi="Cambria" w:cs="Cambria"/>
                                      <w:sz w:val="13"/>
                                      <w:szCs w:val="13"/>
                                    </w:rPr>
                                    <w:t>net</w:t>
                                  </w:r>
                                  <w:r>
                                    <w:rPr>
                                      <w:rFonts w:ascii="Cambria" w:eastAsia="Cambria" w:hAnsi="Cambria" w:cs="Cambria"/>
                                      <w:spacing w:val="7"/>
                                      <w:sz w:val="13"/>
                                      <w:szCs w:val="13"/>
                                    </w:rPr>
                                    <w:t xml:space="preserve"> </w:t>
                                  </w:r>
                                  <w:r>
                                    <w:rPr>
                                      <w:rFonts w:ascii="Cambria" w:eastAsia="Cambria" w:hAnsi="Cambria" w:cs="Cambria"/>
                                      <w:sz w:val="13"/>
                                      <w:szCs w:val="13"/>
                                    </w:rPr>
                                    <w:t>re</w:t>
                                  </w:r>
                                  <w:r>
                                    <w:rPr>
                                      <w:rFonts w:ascii="Cambria" w:eastAsia="Cambria" w:hAnsi="Cambria" w:cs="Cambria"/>
                                      <w:spacing w:val="-1"/>
                                      <w:sz w:val="13"/>
                                      <w:szCs w:val="13"/>
                                    </w:rPr>
                                    <w:t>c</w:t>
                                  </w:r>
                                  <w:r>
                                    <w:rPr>
                                      <w:rFonts w:ascii="Cambria" w:eastAsia="Cambria" w:hAnsi="Cambria" w:cs="Cambria"/>
                                      <w:sz w:val="13"/>
                                      <w:szCs w:val="13"/>
                                    </w:rPr>
                                    <w:t>e</w:t>
                                  </w:r>
                                  <w:r>
                                    <w:rPr>
                                      <w:rFonts w:ascii="Cambria" w:eastAsia="Cambria" w:hAnsi="Cambria" w:cs="Cambria"/>
                                      <w:spacing w:val="-1"/>
                                      <w:sz w:val="13"/>
                                      <w:szCs w:val="13"/>
                                    </w:rPr>
                                    <w:t>i</w:t>
                                  </w:r>
                                  <w:r>
                                    <w:rPr>
                                      <w:rFonts w:ascii="Cambria" w:eastAsia="Cambria" w:hAnsi="Cambria" w:cs="Cambria"/>
                                      <w:sz w:val="13"/>
                                      <w:szCs w:val="13"/>
                                    </w:rPr>
                                    <w:t>vables</w:t>
                                  </w:r>
                                </w:p>
                              </w:tc>
                              <w:tc>
                                <w:tcPr>
                                  <w:tcW w:w="2594" w:type="dxa"/>
                                  <w:tcBorders>
                                    <w:top w:val="nil"/>
                                    <w:left w:val="nil"/>
                                    <w:bottom w:val="nil"/>
                                    <w:right w:val="nil"/>
                                  </w:tcBorders>
                                </w:tcPr>
                                <w:p w14:paraId="480759E8" w14:textId="77777777" w:rsidR="00924659" w:rsidRDefault="00924659">
                                  <w:pPr>
                                    <w:pStyle w:val="TableParagraph"/>
                                    <w:spacing w:before="19"/>
                                    <w:ind w:right="410"/>
                                    <w:jc w:val="right"/>
                                    <w:rPr>
                                      <w:rFonts w:ascii="Cambria" w:eastAsia="Cambria" w:hAnsi="Cambria" w:cs="Cambria"/>
                                      <w:sz w:val="13"/>
                                      <w:szCs w:val="13"/>
                                    </w:rPr>
                                  </w:pPr>
                                  <w:r>
                                    <w:rPr>
                                      <w:rFonts w:ascii="Cambria" w:eastAsia="Cambria" w:hAnsi="Cambria" w:cs="Cambria"/>
                                      <w:spacing w:val="-2"/>
                                      <w:sz w:val="13"/>
                                      <w:szCs w:val="13"/>
                                    </w:rPr>
                                    <w:t>3</w:t>
                                  </w:r>
                                  <w:r>
                                    <w:rPr>
                                      <w:rFonts w:ascii="Cambria" w:eastAsia="Cambria" w:hAnsi="Cambria" w:cs="Cambria"/>
                                      <w:spacing w:val="-1"/>
                                      <w:sz w:val="13"/>
                                      <w:szCs w:val="13"/>
                                    </w:rPr>
                                    <w:t>.</w:t>
                                  </w:r>
                                  <w:r>
                                    <w:rPr>
                                      <w:rFonts w:ascii="Cambria" w:eastAsia="Cambria" w:hAnsi="Cambria" w:cs="Cambria"/>
                                      <w:spacing w:val="-2"/>
                                      <w:sz w:val="13"/>
                                      <w:szCs w:val="13"/>
                                    </w:rPr>
                                    <w:t>1</w:t>
                                  </w:r>
                                  <w:r>
                                    <w:rPr>
                                      <w:rFonts w:ascii="Cambria" w:eastAsia="Cambria" w:hAnsi="Cambria" w:cs="Cambria"/>
                                      <w:sz w:val="13"/>
                                      <w:szCs w:val="13"/>
                                    </w:rPr>
                                    <w:t>B</w:t>
                                  </w:r>
                                </w:p>
                              </w:tc>
                              <w:tc>
                                <w:tcPr>
                                  <w:tcW w:w="1232" w:type="dxa"/>
                                  <w:tcBorders>
                                    <w:top w:val="nil"/>
                                    <w:left w:val="nil"/>
                                    <w:bottom w:val="nil"/>
                                    <w:right w:val="nil"/>
                                  </w:tcBorders>
                                </w:tcPr>
                                <w:p w14:paraId="5D10EA6D" w14:textId="77777777" w:rsidR="00924659" w:rsidRDefault="00924659">
                                  <w:pPr>
                                    <w:pStyle w:val="TableParagraph"/>
                                    <w:spacing w:before="19"/>
                                    <w:ind w:left="410"/>
                                    <w:rPr>
                                      <w:rFonts w:ascii="Cambria" w:eastAsia="Cambria" w:hAnsi="Cambria" w:cs="Cambria"/>
                                      <w:sz w:val="13"/>
                                      <w:szCs w:val="13"/>
                                    </w:rPr>
                                  </w:pPr>
                                  <w:r>
                                    <w:rPr>
                                      <w:rFonts w:ascii="Cambria" w:eastAsia="Cambria" w:hAnsi="Cambria" w:cs="Cambria"/>
                                      <w:b/>
                                      <w:bCs/>
                                      <w:spacing w:val="-2"/>
                                      <w:sz w:val="13"/>
                                      <w:szCs w:val="13"/>
                                    </w:rPr>
                                    <w:t>(</w:t>
                                  </w:r>
                                  <w:r>
                                    <w:rPr>
                                      <w:rFonts w:ascii="Cambria" w:eastAsia="Cambria" w:hAnsi="Cambria" w:cs="Cambria"/>
                                      <w:b/>
                                      <w:bCs/>
                                      <w:spacing w:val="1"/>
                                      <w:sz w:val="13"/>
                                      <w:szCs w:val="13"/>
                                    </w:rPr>
                                    <w:t>141)</w:t>
                                  </w:r>
                                </w:p>
                              </w:tc>
                              <w:tc>
                                <w:tcPr>
                                  <w:tcW w:w="859" w:type="dxa"/>
                                  <w:tcBorders>
                                    <w:top w:val="nil"/>
                                    <w:left w:val="nil"/>
                                    <w:bottom w:val="nil"/>
                                    <w:right w:val="nil"/>
                                  </w:tcBorders>
                                </w:tcPr>
                                <w:p w14:paraId="6CFE4CEF" w14:textId="77777777" w:rsidR="00924659" w:rsidRDefault="00924659">
                                  <w:pPr>
                                    <w:pStyle w:val="TableParagraph"/>
                                    <w:spacing w:before="19"/>
                                    <w:ind w:left="476"/>
                                    <w:rPr>
                                      <w:rFonts w:ascii="Cambria" w:eastAsia="Cambria" w:hAnsi="Cambria" w:cs="Cambria"/>
                                      <w:sz w:val="13"/>
                                      <w:szCs w:val="13"/>
                                    </w:rPr>
                                  </w:pPr>
                                  <w:r>
                                    <w:rPr>
                                      <w:rFonts w:ascii="Cambria" w:eastAsia="Cambria" w:hAnsi="Cambria" w:cs="Cambria"/>
                                      <w:spacing w:val="-2"/>
                                      <w:sz w:val="13"/>
                                      <w:szCs w:val="13"/>
                                    </w:rPr>
                                    <w:t>1,215</w:t>
                                  </w:r>
                                </w:p>
                              </w:tc>
                            </w:tr>
                            <w:tr w:rsidR="00924659" w14:paraId="44AD7C71" w14:textId="77777777">
                              <w:trPr>
                                <w:trHeight w:hRule="exact" w:val="168"/>
                              </w:trPr>
                              <w:tc>
                                <w:tcPr>
                                  <w:tcW w:w="4159" w:type="dxa"/>
                                  <w:tcBorders>
                                    <w:top w:val="nil"/>
                                    <w:left w:val="nil"/>
                                    <w:bottom w:val="nil"/>
                                    <w:right w:val="nil"/>
                                  </w:tcBorders>
                                </w:tcPr>
                                <w:p w14:paraId="3D6ADBC3" w14:textId="77777777" w:rsidR="00924659" w:rsidRDefault="00924659">
                                  <w:pPr>
                                    <w:pStyle w:val="TableParagraph"/>
                                    <w:spacing w:before="1"/>
                                    <w:ind w:left="40"/>
                                    <w:rPr>
                                      <w:rFonts w:ascii="Cambria" w:eastAsia="Cambria" w:hAnsi="Cambria" w:cs="Cambria"/>
                                      <w:sz w:val="13"/>
                                      <w:szCs w:val="13"/>
                                    </w:rPr>
                                  </w:pPr>
                                  <w:r>
                                    <w:rPr>
                                      <w:rFonts w:ascii="Cambria" w:eastAsia="Cambria" w:hAnsi="Cambria" w:cs="Cambria"/>
                                      <w:sz w:val="13"/>
                                      <w:szCs w:val="13"/>
                                    </w:rPr>
                                    <w:t>(In</w:t>
                                  </w:r>
                                  <w:r>
                                    <w:rPr>
                                      <w:rFonts w:ascii="Cambria" w:eastAsia="Cambria" w:hAnsi="Cambria" w:cs="Cambria"/>
                                      <w:spacing w:val="-1"/>
                                      <w:sz w:val="13"/>
                                      <w:szCs w:val="13"/>
                                    </w:rPr>
                                    <w:t>c</w:t>
                                  </w:r>
                                  <w:r>
                                    <w:rPr>
                                      <w:rFonts w:ascii="Cambria" w:eastAsia="Cambria" w:hAnsi="Cambria" w:cs="Cambria"/>
                                      <w:sz w:val="13"/>
                                      <w:szCs w:val="13"/>
                                    </w:rPr>
                                    <w:t>rease)/</w:t>
                                  </w:r>
                                  <w:r>
                                    <w:rPr>
                                      <w:rFonts w:ascii="Cambria" w:eastAsia="Cambria" w:hAnsi="Cambria" w:cs="Cambria"/>
                                      <w:spacing w:val="-1"/>
                                      <w:sz w:val="13"/>
                                      <w:szCs w:val="13"/>
                                    </w:rPr>
                                    <w:t>D</w:t>
                                  </w:r>
                                  <w:r>
                                    <w:rPr>
                                      <w:rFonts w:ascii="Cambria" w:eastAsia="Cambria" w:hAnsi="Cambria" w:cs="Cambria"/>
                                      <w:sz w:val="13"/>
                                      <w:szCs w:val="13"/>
                                    </w:rPr>
                                    <w:t>e</w:t>
                                  </w:r>
                                  <w:r>
                                    <w:rPr>
                                      <w:rFonts w:ascii="Cambria" w:eastAsia="Cambria" w:hAnsi="Cambria" w:cs="Cambria"/>
                                      <w:spacing w:val="-1"/>
                                      <w:sz w:val="13"/>
                                      <w:szCs w:val="13"/>
                                    </w:rPr>
                                    <w:t>c</w:t>
                                  </w:r>
                                  <w:r>
                                    <w:rPr>
                                      <w:rFonts w:ascii="Cambria" w:eastAsia="Cambria" w:hAnsi="Cambria" w:cs="Cambria"/>
                                      <w:sz w:val="13"/>
                                      <w:szCs w:val="13"/>
                                    </w:rPr>
                                    <w:t>rease</w:t>
                                  </w:r>
                                  <w:r>
                                    <w:rPr>
                                      <w:rFonts w:ascii="Cambria" w:eastAsia="Cambria" w:hAnsi="Cambria" w:cs="Cambria"/>
                                      <w:spacing w:val="9"/>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9"/>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nvent</w:t>
                                  </w:r>
                                  <w:r>
                                    <w:rPr>
                                      <w:rFonts w:ascii="Cambria" w:eastAsia="Cambria" w:hAnsi="Cambria" w:cs="Cambria"/>
                                      <w:spacing w:val="-1"/>
                                      <w:sz w:val="13"/>
                                      <w:szCs w:val="13"/>
                                    </w:rPr>
                                    <w:t>o</w:t>
                                  </w:r>
                                  <w:r>
                                    <w:rPr>
                                      <w:rFonts w:ascii="Cambria" w:eastAsia="Cambria" w:hAnsi="Cambria" w:cs="Cambria"/>
                                      <w:sz w:val="13"/>
                                      <w:szCs w:val="13"/>
                                    </w:rPr>
                                    <w:t>r</w:t>
                                  </w:r>
                                  <w:r>
                                    <w:rPr>
                                      <w:rFonts w:ascii="Cambria" w:eastAsia="Cambria" w:hAnsi="Cambria" w:cs="Cambria"/>
                                      <w:spacing w:val="-1"/>
                                      <w:sz w:val="13"/>
                                      <w:szCs w:val="13"/>
                                    </w:rPr>
                                    <w:t>i</w:t>
                                  </w:r>
                                  <w:r>
                                    <w:rPr>
                                      <w:rFonts w:ascii="Cambria" w:eastAsia="Cambria" w:hAnsi="Cambria" w:cs="Cambria"/>
                                      <w:sz w:val="13"/>
                                      <w:szCs w:val="13"/>
                                    </w:rPr>
                                    <w:t>es</w:t>
                                  </w:r>
                                </w:p>
                              </w:tc>
                              <w:tc>
                                <w:tcPr>
                                  <w:tcW w:w="2594" w:type="dxa"/>
                                  <w:tcBorders>
                                    <w:top w:val="nil"/>
                                    <w:left w:val="nil"/>
                                    <w:bottom w:val="nil"/>
                                    <w:right w:val="nil"/>
                                  </w:tcBorders>
                                </w:tcPr>
                                <w:p w14:paraId="477D8D26" w14:textId="77777777" w:rsidR="00924659" w:rsidRDefault="00924659">
                                  <w:pPr>
                                    <w:pStyle w:val="TableParagraph"/>
                                    <w:spacing w:before="1"/>
                                    <w:ind w:right="410"/>
                                    <w:jc w:val="right"/>
                                    <w:rPr>
                                      <w:rFonts w:ascii="Cambria" w:eastAsia="Cambria" w:hAnsi="Cambria" w:cs="Cambria"/>
                                      <w:sz w:val="13"/>
                                      <w:szCs w:val="13"/>
                                    </w:rPr>
                                  </w:pPr>
                                  <w:r>
                                    <w:rPr>
                                      <w:rFonts w:ascii="Cambria" w:eastAsia="Cambria" w:hAnsi="Cambria" w:cs="Cambria"/>
                                      <w:spacing w:val="-2"/>
                                      <w:sz w:val="13"/>
                                      <w:szCs w:val="13"/>
                                    </w:rPr>
                                    <w:t>3</w:t>
                                  </w:r>
                                  <w:r>
                                    <w:rPr>
                                      <w:rFonts w:ascii="Cambria" w:eastAsia="Cambria" w:hAnsi="Cambria" w:cs="Cambria"/>
                                      <w:spacing w:val="-1"/>
                                      <w:sz w:val="13"/>
                                      <w:szCs w:val="13"/>
                                    </w:rPr>
                                    <w:t>.</w:t>
                                  </w:r>
                                  <w:r>
                                    <w:rPr>
                                      <w:rFonts w:ascii="Cambria" w:eastAsia="Cambria" w:hAnsi="Cambria" w:cs="Cambria"/>
                                      <w:spacing w:val="-2"/>
                                      <w:sz w:val="13"/>
                                      <w:szCs w:val="13"/>
                                    </w:rPr>
                                    <w:t>2</w:t>
                                  </w:r>
                                  <w:r>
                                    <w:rPr>
                                      <w:rFonts w:ascii="Cambria" w:eastAsia="Cambria" w:hAnsi="Cambria" w:cs="Cambria"/>
                                      <w:sz w:val="13"/>
                                      <w:szCs w:val="13"/>
                                    </w:rPr>
                                    <w:t>B</w:t>
                                  </w:r>
                                </w:p>
                              </w:tc>
                              <w:tc>
                                <w:tcPr>
                                  <w:tcW w:w="1232" w:type="dxa"/>
                                  <w:tcBorders>
                                    <w:top w:val="nil"/>
                                    <w:left w:val="nil"/>
                                    <w:bottom w:val="nil"/>
                                    <w:right w:val="nil"/>
                                  </w:tcBorders>
                                </w:tcPr>
                                <w:p w14:paraId="369CC552" w14:textId="77777777" w:rsidR="00924659" w:rsidRDefault="00924659">
                                  <w:pPr>
                                    <w:pStyle w:val="TableParagraph"/>
                                    <w:spacing w:before="1"/>
                                    <w:ind w:left="469" w:right="489"/>
                                    <w:jc w:val="center"/>
                                    <w:rPr>
                                      <w:rFonts w:ascii="Cambria" w:eastAsia="Cambria" w:hAnsi="Cambria" w:cs="Cambria"/>
                                      <w:sz w:val="13"/>
                                      <w:szCs w:val="13"/>
                                    </w:rPr>
                                  </w:pPr>
                                  <w:r>
                                    <w:rPr>
                                      <w:rFonts w:ascii="Cambria" w:eastAsia="Cambria" w:hAnsi="Cambria" w:cs="Cambria"/>
                                      <w:b/>
                                      <w:bCs/>
                                      <w:spacing w:val="1"/>
                                      <w:sz w:val="13"/>
                                      <w:szCs w:val="13"/>
                                    </w:rPr>
                                    <w:t>266</w:t>
                                  </w:r>
                                </w:p>
                              </w:tc>
                              <w:tc>
                                <w:tcPr>
                                  <w:tcW w:w="859" w:type="dxa"/>
                                  <w:tcBorders>
                                    <w:top w:val="nil"/>
                                    <w:left w:val="nil"/>
                                    <w:bottom w:val="nil"/>
                                    <w:right w:val="nil"/>
                                  </w:tcBorders>
                                </w:tcPr>
                                <w:p w14:paraId="374A9E73" w14:textId="77777777" w:rsidR="00924659" w:rsidRDefault="00924659">
                                  <w:pPr>
                                    <w:pStyle w:val="TableParagraph"/>
                                    <w:spacing w:before="1"/>
                                    <w:ind w:left="502"/>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2"/>
                                      <w:sz w:val="13"/>
                                      <w:szCs w:val="13"/>
                                    </w:rPr>
                                    <w:t>277)</w:t>
                                  </w:r>
                                </w:p>
                              </w:tc>
                            </w:tr>
                            <w:tr w:rsidR="00924659" w14:paraId="18884E40" w14:textId="77777777">
                              <w:trPr>
                                <w:trHeight w:hRule="exact" w:val="186"/>
                              </w:trPr>
                              <w:tc>
                                <w:tcPr>
                                  <w:tcW w:w="4159" w:type="dxa"/>
                                  <w:tcBorders>
                                    <w:top w:val="nil"/>
                                    <w:left w:val="nil"/>
                                    <w:bottom w:val="nil"/>
                                    <w:right w:val="nil"/>
                                  </w:tcBorders>
                                </w:tcPr>
                                <w:p w14:paraId="4E8BCCA6" w14:textId="77777777" w:rsidR="00924659" w:rsidRDefault="00924659">
                                  <w:pPr>
                                    <w:pStyle w:val="TableParagraph"/>
                                    <w:spacing w:before="1"/>
                                    <w:ind w:left="40"/>
                                    <w:rPr>
                                      <w:rFonts w:ascii="Cambria" w:eastAsia="Cambria" w:hAnsi="Cambria" w:cs="Cambria"/>
                                      <w:sz w:val="13"/>
                                      <w:szCs w:val="13"/>
                                    </w:rPr>
                                  </w:pPr>
                                  <w:r>
                                    <w:rPr>
                                      <w:rFonts w:ascii="Cambria" w:eastAsia="Cambria" w:hAnsi="Cambria" w:cs="Cambria"/>
                                      <w:sz w:val="13"/>
                                      <w:szCs w:val="13"/>
                                    </w:rPr>
                                    <w:t>(In</w:t>
                                  </w:r>
                                  <w:r>
                                    <w:rPr>
                                      <w:rFonts w:ascii="Cambria" w:eastAsia="Cambria" w:hAnsi="Cambria" w:cs="Cambria"/>
                                      <w:spacing w:val="-1"/>
                                      <w:sz w:val="13"/>
                                      <w:szCs w:val="13"/>
                                    </w:rPr>
                                    <w:t>c</w:t>
                                  </w:r>
                                  <w:r>
                                    <w:rPr>
                                      <w:rFonts w:ascii="Cambria" w:eastAsia="Cambria" w:hAnsi="Cambria" w:cs="Cambria"/>
                                      <w:sz w:val="13"/>
                                      <w:szCs w:val="13"/>
                                    </w:rPr>
                                    <w:t>rease)/</w:t>
                                  </w:r>
                                  <w:r>
                                    <w:rPr>
                                      <w:rFonts w:ascii="Cambria" w:eastAsia="Cambria" w:hAnsi="Cambria" w:cs="Cambria"/>
                                      <w:spacing w:val="-1"/>
                                      <w:sz w:val="13"/>
                                      <w:szCs w:val="13"/>
                                    </w:rPr>
                                    <w:t>D</w:t>
                                  </w:r>
                                  <w:r>
                                    <w:rPr>
                                      <w:rFonts w:ascii="Cambria" w:eastAsia="Cambria" w:hAnsi="Cambria" w:cs="Cambria"/>
                                      <w:sz w:val="13"/>
                                      <w:szCs w:val="13"/>
                                    </w:rPr>
                                    <w:t>e</w:t>
                                  </w:r>
                                  <w:r>
                                    <w:rPr>
                                      <w:rFonts w:ascii="Cambria" w:eastAsia="Cambria" w:hAnsi="Cambria" w:cs="Cambria"/>
                                      <w:spacing w:val="-1"/>
                                      <w:sz w:val="13"/>
                                      <w:szCs w:val="13"/>
                                    </w:rPr>
                                    <w:t>c</w:t>
                                  </w:r>
                                  <w:r>
                                    <w:rPr>
                                      <w:rFonts w:ascii="Cambria" w:eastAsia="Cambria" w:hAnsi="Cambria" w:cs="Cambria"/>
                                      <w:sz w:val="13"/>
                                      <w:szCs w:val="13"/>
                                    </w:rPr>
                                    <w:t>rease</w:t>
                                  </w:r>
                                  <w:r>
                                    <w:rPr>
                                      <w:rFonts w:ascii="Cambria" w:eastAsia="Cambria" w:hAnsi="Cambria" w:cs="Cambria"/>
                                      <w:spacing w:val="9"/>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10"/>
                                      <w:sz w:val="13"/>
                                      <w:szCs w:val="13"/>
                                    </w:rPr>
                                    <w:t xml:space="preserve"> </w:t>
                                  </w:r>
                                  <w:r>
                                    <w:rPr>
                                      <w:rFonts w:ascii="Cambria" w:eastAsia="Cambria" w:hAnsi="Cambria" w:cs="Cambria"/>
                                      <w:spacing w:val="1"/>
                                      <w:sz w:val="13"/>
                                      <w:szCs w:val="13"/>
                                    </w:rPr>
                                    <w:t>p</w:t>
                                  </w:r>
                                  <w:r>
                                    <w:rPr>
                                      <w:rFonts w:ascii="Cambria" w:eastAsia="Cambria" w:hAnsi="Cambria" w:cs="Cambria"/>
                                      <w:sz w:val="13"/>
                                      <w:szCs w:val="13"/>
                                    </w:rPr>
                                    <w:t>repayments</w:t>
                                  </w:r>
                                </w:p>
                              </w:tc>
                              <w:tc>
                                <w:tcPr>
                                  <w:tcW w:w="2594" w:type="dxa"/>
                                  <w:tcBorders>
                                    <w:top w:val="nil"/>
                                    <w:left w:val="nil"/>
                                    <w:bottom w:val="nil"/>
                                    <w:right w:val="nil"/>
                                  </w:tcBorders>
                                </w:tcPr>
                                <w:p w14:paraId="6436CEB9" w14:textId="77777777" w:rsidR="00924659" w:rsidRDefault="00924659"/>
                              </w:tc>
                              <w:tc>
                                <w:tcPr>
                                  <w:tcW w:w="1232" w:type="dxa"/>
                                  <w:tcBorders>
                                    <w:top w:val="nil"/>
                                    <w:left w:val="nil"/>
                                    <w:bottom w:val="nil"/>
                                    <w:right w:val="nil"/>
                                  </w:tcBorders>
                                </w:tcPr>
                                <w:p w14:paraId="25A587EB" w14:textId="77777777" w:rsidR="00924659" w:rsidRDefault="00924659">
                                  <w:pPr>
                                    <w:pStyle w:val="TableParagraph"/>
                                    <w:spacing w:before="1"/>
                                    <w:ind w:left="469" w:right="489"/>
                                    <w:jc w:val="center"/>
                                    <w:rPr>
                                      <w:rFonts w:ascii="Cambria" w:eastAsia="Cambria" w:hAnsi="Cambria" w:cs="Cambria"/>
                                      <w:sz w:val="13"/>
                                      <w:szCs w:val="13"/>
                                    </w:rPr>
                                  </w:pPr>
                                  <w:r>
                                    <w:rPr>
                                      <w:rFonts w:ascii="Cambria" w:eastAsia="Cambria" w:hAnsi="Cambria" w:cs="Cambria"/>
                                      <w:b/>
                                      <w:bCs/>
                                      <w:spacing w:val="1"/>
                                      <w:sz w:val="13"/>
                                      <w:szCs w:val="13"/>
                                    </w:rPr>
                                    <w:t>729</w:t>
                                  </w:r>
                                </w:p>
                              </w:tc>
                              <w:tc>
                                <w:tcPr>
                                  <w:tcW w:w="859" w:type="dxa"/>
                                  <w:tcBorders>
                                    <w:top w:val="nil"/>
                                    <w:left w:val="nil"/>
                                    <w:bottom w:val="nil"/>
                                    <w:right w:val="nil"/>
                                  </w:tcBorders>
                                </w:tcPr>
                                <w:p w14:paraId="5A5C0DBF" w14:textId="77777777" w:rsidR="00924659" w:rsidRDefault="00924659">
                                  <w:pPr>
                                    <w:pStyle w:val="TableParagraph"/>
                                    <w:spacing w:before="1"/>
                                    <w:ind w:left="502"/>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2"/>
                                      <w:sz w:val="13"/>
                                      <w:szCs w:val="13"/>
                                    </w:rPr>
                                    <w:t>753)</w:t>
                                  </w:r>
                                </w:p>
                              </w:tc>
                            </w:tr>
                          </w:tbl>
                          <w:p w14:paraId="402EBC60" w14:textId="77777777" w:rsidR="00924659" w:rsidRDefault="00924659" w:rsidP="00C802DA"/>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6" o:spid="_x0000_s1036" type="#_x0000_t202" style="position:absolute;left:0;text-align:left;margin-left:56.1pt;margin-top:20pt;width:442.2pt;height:27pt;z-index:-2513786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" filled="f" stroked="f">
                <v:textbox inset="0,0,0,0">
                  <w:txbxContent>
                    <w:tbl>
                      <w:tblPr>
                        <w:tblW w:w="0" w:type="auto"/>
                        <w:tblLayout w:type="fixed"/>
                        <w:tblCellMar>
                          <w:left w:w="0" w:type="dxa"/>
                          <w:right w:w="0" w:type="dxa"/>
                        </w:tblCellMar>
                        <w:tblLook w:val="01E0" w:firstRow="1" w:lastRow="1" w:firstColumn="1" w:lastColumn="1" w:noHBand="0" w:noVBand="0"/>
                      </w:tblPr>
                      <w:tblGrid>
                        <w:gridCol w:w="4159"/>
                        <w:gridCol w:w="2594"/>
                        <w:gridCol w:w="1232"/>
                        <w:gridCol w:w="859"/>
                      </w:tblGrid>
                      <w:tr w:rsidR="00924659" w14:paraId="72DA57E5" w14:textId="77777777">
                        <w:trPr>
                          <w:trHeight w:hRule="exact" w:val="186"/>
                        </w:trPr>
                        <w:tc>
                          <w:tcPr>
                            <w:tcW w:w="4159" w:type="dxa"/>
                            <w:tcBorders>
                              <w:top w:val="nil"/>
                              <w:left w:val="nil"/>
                              <w:bottom w:val="nil"/>
                              <w:right w:val="nil"/>
                            </w:tcBorders>
                          </w:tcPr>
                          <w:p w14:paraId="6816A6BC" w14:textId="77777777" w:rsidR="00924659" w:rsidRDefault="00924659">
                            <w:pPr>
                              <w:pStyle w:val="TableParagraph"/>
                              <w:spacing w:before="19"/>
                              <w:ind w:left="40"/>
                              <w:rPr>
                                <w:rFonts w:ascii="Cambria" w:eastAsia="Cambria" w:hAnsi="Cambria" w:cs="Cambria"/>
                                <w:sz w:val="13"/>
                                <w:szCs w:val="13"/>
                              </w:rPr>
                            </w:pPr>
                            <w:r>
                              <w:rPr>
                                <w:rFonts w:ascii="Cambria" w:eastAsia="Cambria" w:hAnsi="Cambria" w:cs="Cambria"/>
                                <w:sz w:val="13"/>
                                <w:szCs w:val="13"/>
                              </w:rPr>
                              <w:t>(In</w:t>
                            </w:r>
                            <w:r>
                              <w:rPr>
                                <w:rFonts w:ascii="Cambria" w:eastAsia="Cambria" w:hAnsi="Cambria" w:cs="Cambria"/>
                                <w:spacing w:val="-1"/>
                                <w:sz w:val="13"/>
                                <w:szCs w:val="13"/>
                              </w:rPr>
                              <w:t>c</w:t>
                            </w:r>
                            <w:r>
                              <w:rPr>
                                <w:rFonts w:ascii="Cambria" w:eastAsia="Cambria" w:hAnsi="Cambria" w:cs="Cambria"/>
                                <w:sz w:val="13"/>
                                <w:szCs w:val="13"/>
                              </w:rPr>
                              <w:t>rease)/</w:t>
                            </w:r>
                            <w:r>
                              <w:rPr>
                                <w:rFonts w:ascii="Cambria" w:eastAsia="Cambria" w:hAnsi="Cambria" w:cs="Cambria"/>
                                <w:spacing w:val="-1"/>
                                <w:sz w:val="13"/>
                                <w:szCs w:val="13"/>
                              </w:rPr>
                              <w:t>D</w:t>
                            </w:r>
                            <w:r>
                              <w:rPr>
                                <w:rFonts w:ascii="Cambria" w:eastAsia="Cambria" w:hAnsi="Cambria" w:cs="Cambria"/>
                                <w:sz w:val="13"/>
                                <w:szCs w:val="13"/>
                              </w:rPr>
                              <w:t>e</w:t>
                            </w:r>
                            <w:r>
                              <w:rPr>
                                <w:rFonts w:ascii="Cambria" w:eastAsia="Cambria" w:hAnsi="Cambria" w:cs="Cambria"/>
                                <w:spacing w:val="-1"/>
                                <w:sz w:val="13"/>
                                <w:szCs w:val="13"/>
                              </w:rPr>
                              <w:t>c</w:t>
                            </w:r>
                            <w:r>
                              <w:rPr>
                                <w:rFonts w:ascii="Cambria" w:eastAsia="Cambria" w:hAnsi="Cambria" w:cs="Cambria"/>
                                <w:sz w:val="13"/>
                                <w:szCs w:val="13"/>
                              </w:rPr>
                              <w:t>rease</w:t>
                            </w:r>
                            <w:r>
                              <w:rPr>
                                <w:rFonts w:ascii="Cambria" w:eastAsia="Cambria" w:hAnsi="Cambria" w:cs="Cambria"/>
                                <w:spacing w:val="6"/>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7"/>
                                <w:sz w:val="13"/>
                                <w:szCs w:val="13"/>
                              </w:rPr>
                              <w:t xml:space="preserve"> </w:t>
                            </w:r>
                            <w:r>
                              <w:rPr>
                                <w:rFonts w:ascii="Cambria" w:eastAsia="Cambria" w:hAnsi="Cambria" w:cs="Cambria"/>
                                <w:sz w:val="13"/>
                                <w:szCs w:val="13"/>
                              </w:rPr>
                              <w:t>net</w:t>
                            </w:r>
                            <w:r>
                              <w:rPr>
                                <w:rFonts w:ascii="Cambria" w:eastAsia="Cambria" w:hAnsi="Cambria" w:cs="Cambria"/>
                                <w:spacing w:val="7"/>
                                <w:sz w:val="13"/>
                                <w:szCs w:val="13"/>
                              </w:rPr>
                              <w:t xml:space="preserve"> </w:t>
                            </w:r>
                            <w:r>
                              <w:rPr>
                                <w:rFonts w:ascii="Cambria" w:eastAsia="Cambria" w:hAnsi="Cambria" w:cs="Cambria"/>
                                <w:sz w:val="13"/>
                                <w:szCs w:val="13"/>
                              </w:rPr>
                              <w:t>re</w:t>
                            </w:r>
                            <w:r>
                              <w:rPr>
                                <w:rFonts w:ascii="Cambria" w:eastAsia="Cambria" w:hAnsi="Cambria" w:cs="Cambria"/>
                                <w:spacing w:val="-1"/>
                                <w:sz w:val="13"/>
                                <w:szCs w:val="13"/>
                              </w:rPr>
                              <w:t>c</w:t>
                            </w:r>
                            <w:r>
                              <w:rPr>
                                <w:rFonts w:ascii="Cambria" w:eastAsia="Cambria" w:hAnsi="Cambria" w:cs="Cambria"/>
                                <w:sz w:val="13"/>
                                <w:szCs w:val="13"/>
                              </w:rPr>
                              <w:t>e</w:t>
                            </w:r>
                            <w:r>
                              <w:rPr>
                                <w:rFonts w:ascii="Cambria" w:eastAsia="Cambria" w:hAnsi="Cambria" w:cs="Cambria"/>
                                <w:spacing w:val="-1"/>
                                <w:sz w:val="13"/>
                                <w:szCs w:val="13"/>
                              </w:rPr>
                              <w:t>i</w:t>
                            </w:r>
                            <w:r>
                              <w:rPr>
                                <w:rFonts w:ascii="Cambria" w:eastAsia="Cambria" w:hAnsi="Cambria" w:cs="Cambria"/>
                                <w:sz w:val="13"/>
                                <w:szCs w:val="13"/>
                              </w:rPr>
                              <w:t>vables</w:t>
                            </w:r>
                          </w:p>
                        </w:tc>
                        <w:tc>
                          <w:tcPr>
                            <w:tcW w:w="2594" w:type="dxa"/>
                            <w:tcBorders>
                              <w:top w:val="nil"/>
                              <w:left w:val="nil"/>
                              <w:bottom w:val="nil"/>
                              <w:right w:val="nil"/>
                            </w:tcBorders>
                          </w:tcPr>
                          <w:p w14:paraId="480759E8" w14:textId="77777777" w:rsidR="00924659" w:rsidRDefault="00924659">
                            <w:pPr>
                              <w:pStyle w:val="TableParagraph"/>
                              <w:spacing w:before="19"/>
                              <w:ind w:right="410"/>
                              <w:jc w:val="right"/>
                              <w:rPr>
                                <w:rFonts w:ascii="Cambria" w:eastAsia="Cambria" w:hAnsi="Cambria" w:cs="Cambria"/>
                                <w:sz w:val="13"/>
                                <w:szCs w:val="13"/>
                              </w:rPr>
                            </w:pPr>
                            <w:r>
                              <w:rPr>
                                <w:rFonts w:ascii="Cambria" w:eastAsia="Cambria" w:hAnsi="Cambria" w:cs="Cambria"/>
                                <w:spacing w:val="-2"/>
                                <w:sz w:val="13"/>
                                <w:szCs w:val="13"/>
                              </w:rPr>
                              <w:t>3</w:t>
                            </w:r>
                            <w:r>
                              <w:rPr>
                                <w:rFonts w:ascii="Cambria" w:eastAsia="Cambria" w:hAnsi="Cambria" w:cs="Cambria"/>
                                <w:spacing w:val="-1"/>
                                <w:sz w:val="13"/>
                                <w:szCs w:val="13"/>
                              </w:rPr>
                              <w:t>.</w:t>
                            </w:r>
                            <w:r>
                              <w:rPr>
                                <w:rFonts w:ascii="Cambria" w:eastAsia="Cambria" w:hAnsi="Cambria" w:cs="Cambria"/>
                                <w:spacing w:val="-2"/>
                                <w:sz w:val="13"/>
                                <w:szCs w:val="13"/>
                              </w:rPr>
                              <w:t>1</w:t>
                            </w:r>
                            <w:r>
                              <w:rPr>
                                <w:rFonts w:ascii="Cambria" w:eastAsia="Cambria" w:hAnsi="Cambria" w:cs="Cambria"/>
                                <w:sz w:val="13"/>
                                <w:szCs w:val="13"/>
                              </w:rPr>
                              <w:t>B</w:t>
                            </w:r>
                          </w:p>
                        </w:tc>
                        <w:tc>
                          <w:tcPr>
                            <w:tcW w:w="1232" w:type="dxa"/>
                            <w:tcBorders>
                              <w:top w:val="nil"/>
                              <w:left w:val="nil"/>
                              <w:bottom w:val="nil"/>
                              <w:right w:val="nil"/>
                            </w:tcBorders>
                          </w:tcPr>
                          <w:p w14:paraId="5D10EA6D" w14:textId="77777777" w:rsidR="00924659" w:rsidRDefault="00924659">
                            <w:pPr>
                              <w:pStyle w:val="TableParagraph"/>
                              <w:spacing w:before="19"/>
                              <w:ind w:left="410"/>
                              <w:rPr>
                                <w:rFonts w:ascii="Cambria" w:eastAsia="Cambria" w:hAnsi="Cambria" w:cs="Cambria"/>
                                <w:sz w:val="13"/>
                                <w:szCs w:val="13"/>
                              </w:rPr>
                            </w:pPr>
                            <w:r>
                              <w:rPr>
                                <w:rFonts w:ascii="Cambria" w:eastAsia="Cambria" w:hAnsi="Cambria" w:cs="Cambria"/>
                                <w:b/>
                                <w:bCs/>
                                <w:spacing w:val="-2"/>
                                <w:sz w:val="13"/>
                                <w:szCs w:val="13"/>
                              </w:rPr>
                              <w:t>(</w:t>
                            </w:r>
                            <w:r>
                              <w:rPr>
                                <w:rFonts w:ascii="Cambria" w:eastAsia="Cambria" w:hAnsi="Cambria" w:cs="Cambria"/>
                                <w:b/>
                                <w:bCs/>
                                <w:spacing w:val="1"/>
                                <w:sz w:val="13"/>
                                <w:szCs w:val="13"/>
                              </w:rPr>
                              <w:t>141)</w:t>
                            </w:r>
                          </w:p>
                        </w:tc>
                        <w:tc>
                          <w:tcPr>
                            <w:tcW w:w="859" w:type="dxa"/>
                            <w:tcBorders>
                              <w:top w:val="nil"/>
                              <w:left w:val="nil"/>
                              <w:bottom w:val="nil"/>
                              <w:right w:val="nil"/>
                            </w:tcBorders>
                          </w:tcPr>
                          <w:p w14:paraId="6CFE4CEF" w14:textId="77777777" w:rsidR="00924659" w:rsidRDefault="00924659">
                            <w:pPr>
                              <w:pStyle w:val="TableParagraph"/>
                              <w:spacing w:before="19"/>
                              <w:ind w:left="476"/>
                              <w:rPr>
                                <w:rFonts w:ascii="Cambria" w:eastAsia="Cambria" w:hAnsi="Cambria" w:cs="Cambria"/>
                                <w:sz w:val="13"/>
                                <w:szCs w:val="13"/>
                              </w:rPr>
                            </w:pPr>
                            <w:r>
                              <w:rPr>
                                <w:rFonts w:ascii="Cambria" w:eastAsia="Cambria" w:hAnsi="Cambria" w:cs="Cambria"/>
                                <w:spacing w:val="-2"/>
                                <w:sz w:val="13"/>
                                <w:szCs w:val="13"/>
                              </w:rPr>
                              <w:t>1,215</w:t>
                            </w:r>
                          </w:p>
                        </w:tc>
                      </w:tr>
                      <w:tr w:rsidR="00924659" w14:paraId="44AD7C71" w14:textId="77777777">
                        <w:trPr>
                          <w:trHeight w:hRule="exact" w:val="168"/>
                        </w:trPr>
                        <w:tc>
                          <w:tcPr>
                            <w:tcW w:w="4159" w:type="dxa"/>
                            <w:tcBorders>
                              <w:top w:val="nil"/>
                              <w:left w:val="nil"/>
                              <w:bottom w:val="nil"/>
                              <w:right w:val="nil"/>
                            </w:tcBorders>
                          </w:tcPr>
                          <w:p w14:paraId="3D6ADBC3" w14:textId="77777777" w:rsidR="00924659" w:rsidRDefault="00924659">
                            <w:pPr>
                              <w:pStyle w:val="TableParagraph"/>
                              <w:spacing w:before="1"/>
                              <w:ind w:left="40"/>
                              <w:rPr>
                                <w:rFonts w:ascii="Cambria" w:eastAsia="Cambria" w:hAnsi="Cambria" w:cs="Cambria"/>
                                <w:sz w:val="13"/>
                                <w:szCs w:val="13"/>
                              </w:rPr>
                            </w:pPr>
                            <w:r>
                              <w:rPr>
                                <w:rFonts w:ascii="Cambria" w:eastAsia="Cambria" w:hAnsi="Cambria" w:cs="Cambria"/>
                                <w:sz w:val="13"/>
                                <w:szCs w:val="13"/>
                              </w:rPr>
                              <w:t>(In</w:t>
                            </w:r>
                            <w:r>
                              <w:rPr>
                                <w:rFonts w:ascii="Cambria" w:eastAsia="Cambria" w:hAnsi="Cambria" w:cs="Cambria"/>
                                <w:spacing w:val="-1"/>
                                <w:sz w:val="13"/>
                                <w:szCs w:val="13"/>
                              </w:rPr>
                              <w:t>c</w:t>
                            </w:r>
                            <w:r>
                              <w:rPr>
                                <w:rFonts w:ascii="Cambria" w:eastAsia="Cambria" w:hAnsi="Cambria" w:cs="Cambria"/>
                                <w:sz w:val="13"/>
                                <w:szCs w:val="13"/>
                              </w:rPr>
                              <w:t>rease)/</w:t>
                            </w:r>
                            <w:r>
                              <w:rPr>
                                <w:rFonts w:ascii="Cambria" w:eastAsia="Cambria" w:hAnsi="Cambria" w:cs="Cambria"/>
                                <w:spacing w:val="-1"/>
                                <w:sz w:val="13"/>
                                <w:szCs w:val="13"/>
                              </w:rPr>
                              <w:t>D</w:t>
                            </w:r>
                            <w:r>
                              <w:rPr>
                                <w:rFonts w:ascii="Cambria" w:eastAsia="Cambria" w:hAnsi="Cambria" w:cs="Cambria"/>
                                <w:sz w:val="13"/>
                                <w:szCs w:val="13"/>
                              </w:rPr>
                              <w:t>e</w:t>
                            </w:r>
                            <w:r>
                              <w:rPr>
                                <w:rFonts w:ascii="Cambria" w:eastAsia="Cambria" w:hAnsi="Cambria" w:cs="Cambria"/>
                                <w:spacing w:val="-1"/>
                                <w:sz w:val="13"/>
                                <w:szCs w:val="13"/>
                              </w:rPr>
                              <w:t>c</w:t>
                            </w:r>
                            <w:r>
                              <w:rPr>
                                <w:rFonts w:ascii="Cambria" w:eastAsia="Cambria" w:hAnsi="Cambria" w:cs="Cambria"/>
                                <w:sz w:val="13"/>
                                <w:szCs w:val="13"/>
                              </w:rPr>
                              <w:t>rease</w:t>
                            </w:r>
                            <w:r>
                              <w:rPr>
                                <w:rFonts w:ascii="Cambria" w:eastAsia="Cambria" w:hAnsi="Cambria" w:cs="Cambria"/>
                                <w:spacing w:val="9"/>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9"/>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nvent</w:t>
                            </w:r>
                            <w:r>
                              <w:rPr>
                                <w:rFonts w:ascii="Cambria" w:eastAsia="Cambria" w:hAnsi="Cambria" w:cs="Cambria"/>
                                <w:spacing w:val="-1"/>
                                <w:sz w:val="13"/>
                                <w:szCs w:val="13"/>
                              </w:rPr>
                              <w:t>o</w:t>
                            </w:r>
                            <w:r>
                              <w:rPr>
                                <w:rFonts w:ascii="Cambria" w:eastAsia="Cambria" w:hAnsi="Cambria" w:cs="Cambria"/>
                                <w:sz w:val="13"/>
                                <w:szCs w:val="13"/>
                              </w:rPr>
                              <w:t>r</w:t>
                            </w:r>
                            <w:r>
                              <w:rPr>
                                <w:rFonts w:ascii="Cambria" w:eastAsia="Cambria" w:hAnsi="Cambria" w:cs="Cambria"/>
                                <w:spacing w:val="-1"/>
                                <w:sz w:val="13"/>
                                <w:szCs w:val="13"/>
                              </w:rPr>
                              <w:t>i</w:t>
                            </w:r>
                            <w:r>
                              <w:rPr>
                                <w:rFonts w:ascii="Cambria" w:eastAsia="Cambria" w:hAnsi="Cambria" w:cs="Cambria"/>
                                <w:sz w:val="13"/>
                                <w:szCs w:val="13"/>
                              </w:rPr>
                              <w:t>es</w:t>
                            </w:r>
                          </w:p>
                        </w:tc>
                        <w:tc>
                          <w:tcPr>
                            <w:tcW w:w="2594" w:type="dxa"/>
                            <w:tcBorders>
                              <w:top w:val="nil"/>
                              <w:left w:val="nil"/>
                              <w:bottom w:val="nil"/>
                              <w:right w:val="nil"/>
                            </w:tcBorders>
                          </w:tcPr>
                          <w:p w14:paraId="477D8D26" w14:textId="77777777" w:rsidR="00924659" w:rsidRDefault="00924659">
                            <w:pPr>
                              <w:pStyle w:val="TableParagraph"/>
                              <w:spacing w:before="1"/>
                              <w:ind w:right="410"/>
                              <w:jc w:val="right"/>
                              <w:rPr>
                                <w:rFonts w:ascii="Cambria" w:eastAsia="Cambria" w:hAnsi="Cambria" w:cs="Cambria"/>
                                <w:sz w:val="13"/>
                                <w:szCs w:val="13"/>
                              </w:rPr>
                            </w:pPr>
                            <w:r>
                              <w:rPr>
                                <w:rFonts w:ascii="Cambria" w:eastAsia="Cambria" w:hAnsi="Cambria" w:cs="Cambria"/>
                                <w:spacing w:val="-2"/>
                                <w:sz w:val="13"/>
                                <w:szCs w:val="13"/>
                              </w:rPr>
                              <w:t>3</w:t>
                            </w:r>
                            <w:r>
                              <w:rPr>
                                <w:rFonts w:ascii="Cambria" w:eastAsia="Cambria" w:hAnsi="Cambria" w:cs="Cambria"/>
                                <w:spacing w:val="-1"/>
                                <w:sz w:val="13"/>
                                <w:szCs w:val="13"/>
                              </w:rPr>
                              <w:t>.</w:t>
                            </w:r>
                            <w:r>
                              <w:rPr>
                                <w:rFonts w:ascii="Cambria" w:eastAsia="Cambria" w:hAnsi="Cambria" w:cs="Cambria"/>
                                <w:spacing w:val="-2"/>
                                <w:sz w:val="13"/>
                                <w:szCs w:val="13"/>
                              </w:rPr>
                              <w:t>2</w:t>
                            </w:r>
                            <w:r>
                              <w:rPr>
                                <w:rFonts w:ascii="Cambria" w:eastAsia="Cambria" w:hAnsi="Cambria" w:cs="Cambria"/>
                                <w:sz w:val="13"/>
                                <w:szCs w:val="13"/>
                              </w:rPr>
                              <w:t>B</w:t>
                            </w:r>
                          </w:p>
                        </w:tc>
                        <w:tc>
                          <w:tcPr>
                            <w:tcW w:w="1232" w:type="dxa"/>
                            <w:tcBorders>
                              <w:top w:val="nil"/>
                              <w:left w:val="nil"/>
                              <w:bottom w:val="nil"/>
                              <w:right w:val="nil"/>
                            </w:tcBorders>
                          </w:tcPr>
                          <w:p w14:paraId="369CC552" w14:textId="77777777" w:rsidR="00924659" w:rsidRDefault="00924659">
                            <w:pPr>
                              <w:pStyle w:val="TableParagraph"/>
                              <w:spacing w:before="1"/>
                              <w:ind w:left="469" w:right="489"/>
                              <w:jc w:val="center"/>
                              <w:rPr>
                                <w:rFonts w:ascii="Cambria" w:eastAsia="Cambria" w:hAnsi="Cambria" w:cs="Cambria"/>
                                <w:sz w:val="13"/>
                                <w:szCs w:val="13"/>
                              </w:rPr>
                            </w:pPr>
                            <w:r>
                              <w:rPr>
                                <w:rFonts w:ascii="Cambria" w:eastAsia="Cambria" w:hAnsi="Cambria" w:cs="Cambria"/>
                                <w:b/>
                                <w:bCs/>
                                <w:spacing w:val="1"/>
                                <w:sz w:val="13"/>
                                <w:szCs w:val="13"/>
                              </w:rPr>
                              <w:t>266</w:t>
                            </w:r>
                          </w:p>
                        </w:tc>
                        <w:tc>
                          <w:tcPr>
                            <w:tcW w:w="859" w:type="dxa"/>
                            <w:tcBorders>
                              <w:top w:val="nil"/>
                              <w:left w:val="nil"/>
                              <w:bottom w:val="nil"/>
                              <w:right w:val="nil"/>
                            </w:tcBorders>
                          </w:tcPr>
                          <w:p w14:paraId="374A9E73" w14:textId="77777777" w:rsidR="00924659" w:rsidRDefault="00924659">
                            <w:pPr>
                              <w:pStyle w:val="TableParagraph"/>
                              <w:spacing w:before="1"/>
                              <w:ind w:left="502"/>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2"/>
                                <w:sz w:val="13"/>
                                <w:szCs w:val="13"/>
                              </w:rPr>
                              <w:t>277)</w:t>
                            </w:r>
                          </w:p>
                        </w:tc>
                      </w:tr>
                      <w:tr w:rsidR="00924659" w14:paraId="18884E40" w14:textId="77777777">
                        <w:trPr>
                          <w:trHeight w:hRule="exact" w:val="186"/>
                        </w:trPr>
                        <w:tc>
                          <w:tcPr>
                            <w:tcW w:w="4159" w:type="dxa"/>
                            <w:tcBorders>
                              <w:top w:val="nil"/>
                              <w:left w:val="nil"/>
                              <w:bottom w:val="nil"/>
                              <w:right w:val="nil"/>
                            </w:tcBorders>
                          </w:tcPr>
                          <w:p w14:paraId="4E8BCCA6" w14:textId="77777777" w:rsidR="00924659" w:rsidRDefault="00924659">
                            <w:pPr>
                              <w:pStyle w:val="TableParagraph"/>
                              <w:spacing w:before="1"/>
                              <w:ind w:left="40"/>
                              <w:rPr>
                                <w:rFonts w:ascii="Cambria" w:eastAsia="Cambria" w:hAnsi="Cambria" w:cs="Cambria"/>
                                <w:sz w:val="13"/>
                                <w:szCs w:val="13"/>
                              </w:rPr>
                            </w:pPr>
                            <w:r>
                              <w:rPr>
                                <w:rFonts w:ascii="Cambria" w:eastAsia="Cambria" w:hAnsi="Cambria" w:cs="Cambria"/>
                                <w:sz w:val="13"/>
                                <w:szCs w:val="13"/>
                              </w:rPr>
                              <w:t>(In</w:t>
                            </w:r>
                            <w:r>
                              <w:rPr>
                                <w:rFonts w:ascii="Cambria" w:eastAsia="Cambria" w:hAnsi="Cambria" w:cs="Cambria"/>
                                <w:spacing w:val="-1"/>
                                <w:sz w:val="13"/>
                                <w:szCs w:val="13"/>
                              </w:rPr>
                              <w:t>c</w:t>
                            </w:r>
                            <w:r>
                              <w:rPr>
                                <w:rFonts w:ascii="Cambria" w:eastAsia="Cambria" w:hAnsi="Cambria" w:cs="Cambria"/>
                                <w:sz w:val="13"/>
                                <w:szCs w:val="13"/>
                              </w:rPr>
                              <w:t>rease)/</w:t>
                            </w:r>
                            <w:r>
                              <w:rPr>
                                <w:rFonts w:ascii="Cambria" w:eastAsia="Cambria" w:hAnsi="Cambria" w:cs="Cambria"/>
                                <w:spacing w:val="-1"/>
                                <w:sz w:val="13"/>
                                <w:szCs w:val="13"/>
                              </w:rPr>
                              <w:t>D</w:t>
                            </w:r>
                            <w:r>
                              <w:rPr>
                                <w:rFonts w:ascii="Cambria" w:eastAsia="Cambria" w:hAnsi="Cambria" w:cs="Cambria"/>
                                <w:sz w:val="13"/>
                                <w:szCs w:val="13"/>
                              </w:rPr>
                              <w:t>e</w:t>
                            </w:r>
                            <w:r>
                              <w:rPr>
                                <w:rFonts w:ascii="Cambria" w:eastAsia="Cambria" w:hAnsi="Cambria" w:cs="Cambria"/>
                                <w:spacing w:val="-1"/>
                                <w:sz w:val="13"/>
                                <w:szCs w:val="13"/>
                              </w:rPr>
                              <w:t>c</w:t>
                            </w:r>
                            <w:r>
                              <w:rPr>
                                <w:rFonts w:ascii="Cambria" w:eastAsia="Cambria" w:hAnsi="Cambria" w:cs="Cambria"/>
                                <w:sz w:val="13"/>
                                <w:szCs w:val="13"/>
                              </w:rPr>
                              <w:t>rease</w:t>
                            </w:r>
                            <w:r>
                              <w:rPr>
                                <w:rFonts w:ascii="Cambria" w:eastAsia="Cambria" w:hAnsi="Cambria" w:cs="Cambria"/>
                                <w:spacing w:val="9"/>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10"/>
                                <w:sz w:val="13"/>
                                <w:szCs w:val="13"/>
                              </w:rPr>
                              <w:t xml:space="preserve"> </w:t>
                            </w:r>
                            <w:r>
                              <w:rPr>
                                <w:rFonts w:ascii="Cambria" w:eastAsia="Cambria" w:hAnsi="Cambria" w:cs="Cambria"/>
                                <w:spacing w:val="1"/>
                                <w:sz w:val="13"/>
                                <w:szCs w:val="13"/>
                              </w:rPr>
                              <w:t>p</w:t>
                            </w:r>
                            <w:r>
                              <w:rPr>
                                <w:rFonts w:ascii="Cambria" w:eastAsia="Cambria" w:hAnsi="Cambria" w:cs="Cambria"/>
                                <w:sz w:val="13"/>
                                <w:szCs w:val="13"/>
                              </w:rPr>
                              <w:t>repayments</w:t>
                            </w:r>
                          </w:p>
                        </w:tc>
                        <w:tc>
                          <w:tcPr>
                            <w:tcW w:w="2594" w:type="dxa"/>
                            <w:tcBorders>
                              <w:top w:val="nil"/>
                              <w:left w:val="nil"/>
                              <w:bottom w:val="nil"/>
                              <w:right w:val="nil"/>
                            </w:tcBorders>
                          </w:tcPr>
                          <w:p w14:paraId="6436CEB9" w14:textId="77777777" w:rsidR="00924659" w:rsidRDefault="00924659"/>
                        </w:tc>
                        <w:tc>
                          <w:tcPr>
                            <w:tcW w:w="1232" w:type="dxa"/>
                            <w:tcBorders>
                              <w:top w:val="nil"/>
                              <w:left w:val="nil"/>
                              <w:bottom w:val="nil"/>
                              <w:right w:val="nil"/>
                            </w:tcBorders>
                          </w:tcPr>
                          <w:p w14:paraId="25A587EB" w14:textId="77777777" w:rsidR="00924659" w:rsidRDefault="00924659">
                            <w:pPr>
                              <w:pStyle w:val="TableParagraph"/>
                              <w:spacing w:before="1"/>
                              <w:ind w:left="469" w:right="489"/>
                              <w:jc w:val="center"/>
                              <w:rPr>
                                <w:rFonts w:ascii="Cambria" w:eastAsia="Cambria" w:hAnsi="Cambria" w:cs="Cambria"/>
                                <w:sz w:val="13"/>
                                <w:szCs w:val="13"/>
                              </w:rPr>
                            </w:pPr>
                            <w:r>
                              <w:rPr>
                                <w:rFonts w:ascii="Cambria" w:eastAsia="Cambria" w:hAnsi="Cambria" w:cs="Cambria"/>
                                <w:b/>
                                <w:bCs/>
                                <w:spacing w:val="1"/>
                                <w:sz w:val="13"/>
                                <w:szCs w:val="13"/>
                              </w:rPr>
                              <w:t>729</w:t>
                            </w:r>
                          </w:p>
                        </w:tc>
                        <w:tc>
                          <w:tcPr>
                            <w:tcW w:w="859" w:type="dxa"/>
                            <w:tcBorders>
                              <w:top w:val="nil"/>
                              <w:left w:val="nil"/>
                              <w:bottom w:val="nil"/>
                              <w:right w:val="nil"/>
                            </w:tcBorders>
                          </w:tcPr>
                          <w:p w14:paraId="5A5C0DBF" w14:textId="77777777" w:rsidR="00924659" w:rsidRDefault="00924659">
                            <w:pPr>
                              <w:pStyle w:val="TableParagraph"/>
                              <w:spacing w:before="1"/>
                              <w:ind w:left="502"/>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2"/>
                                <w:sz w:val="13"/>
                                <w:szCs w:val="13"/>
                              </w:rPr>
                              <w:t>753)</w:t>
                            </w:r>
                          </w:p>
                        </w:tc>
                      </w:tr>
                    </w:tbl>
                    <w:p w14:paraId="402EBC60" w14:textId="77777777" w:rsidR="00924659" w:rsidRDefault="00924659" w:rsidP="00C802DA"/>
                  </w:txbxContent>
                </v:textbox>
                <w10:wrap anchorx="page"/>
              </v:shape>
            </w:pict>
          </mc:Fallback>
        </mc:AlternateContent>
      </w:r>
      <w:r>
        <w:rPr>
          <w:rFonts w:ascii="Cambria" w:eastAsia="Cambria" w:hAnsi="Cambria" w:cs="Cambria"/>
          <w:b/>
          <w:bCs/>
          <w:spacing w:val="1"/>
          <w:sz w:val="13"/>
          <w:szCs w:val="13"/>
        </w:rPr>
        <w:t>M</w:t>
      </w:r>
      <w:r>
        <w:rPr>
          <w:rFonts w:ascii="Cambria" w:eastAsia="Cambria" w:hAnsi="Cambria" w:cs="Cambria"/>
          <w:b/>
          <w:bCs/>
          <w:spacing w:val="-1"/>
          <w:sz w:val="13"/>
          <w:szCs w:val="13"/>
        </w:rPr>
        <w:t>ove</w:t>
      </w:r>
      <w:r>
        <w:rPr>
          <w:rFonts w:ascii="Cambria" w:eastAsia="Cambria" w:hAnsi="Cambria" w:cs="Cambria"/>
          <w:b/>
          <w:bCs/>
          <w:sz w:val="13"/>
          <w:szCs w:val="13"/>
        </w:rPr>
        <w:t>m</w:t>
      </w:r>
      <w:r>
        <w:rPr>
          <w:rFonts w:ascii="Cambria" w:eastAsia="Cambria" w:hAnsi="Cambria" w:cs="Cambria"/>
          <w:b/>
          <w:bCs/>
          <w:spacing w:val="-1"/>
          <w:sz w:val="13"/>
          <w:szCs w:val="13"/>
        </w:rPr>
        <w:t>ent</w:t>
      </w:r>
      <w:r>
        <w:rPr>
          <w:rFonts w:ascii="Cambria" w:eastAsia="Cambria" w:hAnsi="Cambria" w:cs="Cambria"/>
          <w:b/>
          <w:bCs/>
          <w:sz w:val="13"/>
          <w:szCs w:val="13"/>
        </w:rPr>
        <w:t>s</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i</w:t>
      </w:r>
      <w:r>
        <w:rPr>
          <w:rFonts w:ascii="Cambria" w:eastAsia="Cambria" w:hAnsi="Cambria" w:cs="Cambria"/>
          <w:b/>
          <w:bCs/>
          <w:sz w:val="13"/>
          <w:szCs w:val="13"/>
        </w:rPr>
        <w:t>n</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asset</w:t>
      </w:r>
      <w:r>
        <w:rPr>
          <w:rFonts w:ascii="Cambria" w:eastAsia="Cambria" w:hAnsi="Cambria" w:cs="Cambria"/>
          <w:b/>
          <w:bCs/>
          <w:sz w:val="13"/>
          <w:szCs w:val="13"/>
        </w:rPr>
        <w:t>s</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an</w:t>
      </w:r>
      <w:r>
        <w:rPr>
          <w:rFonts w:ascii="Cambria" w:eastAsia="Cambria" w:hAnsi="Cambria" w:cs="Cambria"/>
          <w:b/>
          <w:bCs/>
          <w:sz w:val="13"/>
          <w:szCs w:val="13"/>
        </w:rPr>
        <w:t>d</w:t>
      </w:r>
      <w:r>
        <w:rPr>
          <w:rFonts w:ascii="Cambria" w:eastAsia="Cambria" w:hAnsi="Cambria" w:cs="Cambria"/>
          <w:b/>
          <w:bCs/>
          <w:spacing w:val="5"/>
          <w:sz w:val="13"/>
          <w:szCs w:val="13"/>
        </w:rPr>
        <w:t xml:space="preserve"> </w:t>
      </w:r>
      <w:r>
        <w:rPr>
          <w:rFonts w:ascii="Cambria" w:eastAsia="Cambria" w:hAnsi="Cambria" w:cs="Cambria"/>
          <w:b/>
          <w:bCs/>
          <w:sz w:val="13"/>
          <w:szCs w:val="13"/>
        </w:rPr>
        <w:t>l</w:t>
      </w:r>
      <w:r>
        <w:rPr>
          <w:rFonts w:ascii="Cambria" w:eastAsia="Cambria" w:hAnsi="Cambria" w:cs="Cambria"/>
          <w:b/>
          <w:bCs/>
          <w:spacing w:val="-1"/>
          <w:sz w:val="13"/>
          <w:szCs w:val="13"/>
        </w:rPr>
        <w:t>ia</w:t>
      </w:r>
      <w:r>
        <w:rPr>
          <w:rFonts w:ascii="Cambria" w:eastAsia="Cambria" w:hAnsi="Cambria" w:cs="Cambria"/>
          <w:b/>
          <w:bCs/>
          <w:spacing w:val="1"/>
          <w:sz w:val="13"/>
          <w:szCs w:val="13"/>
        </w:rPr>
        <w:t>b</w:t>
      </w:r>
      <w:r>
        <w:rPr>
          <w:rFonts w:ascii="Cambria" w:eastAsia="Cambria" w:hAnsi="Cambria" w:cs="Cambria"/>
          <w:b/>
          <w:bCs/>
          <w:spacing w:val="-1"/>
          <w:sz w:val="13"/>
          <w:szCs w:val="13"/>
        </w:rPr>
        <w:t>i</w:t>
      </w:r>
      <w:r>
        <w:rPr>
          <w:rFonts w:ascii="Cambria" w:eastAsia="Cambria" w:hAnsi="Cambria" w:cs="Cambria"/>
          <w:b/>
          <w:bCs/>
          <w:sz w:val="13"/>
          <w:szCs w:val="13"/>
        </w:rPr>
        <w:t>l</w:t>
      </w:r>
      <w:r>
        <w:rPr>
          <w:rFonts w:ascii="Cambria" w:eastAsia="Cambria" w:hAnsi="Cambria" w:cs="Cambria"/>
          <w:b/>
          <w:bCs/>
          <w:spacing w:val="-1"/>
          <w:sz w:val="13"/>
          <w:szCs w:val="13"/>
        </w:rPr>
        <w:t>ities</w:t>
      </w:r>
      <w:r>
        <w:rPr>
          <w:rFonts w:ascii="Cambria" w:eastAsia="Cambria" w:hAnsi="Cambria" w:cs="Cambria"/>
          <w:b/>
          <w:bCs/>
          <w:spacing w:val="-1"/>
          <w:w w:val="101"/>
          <w:sz w:val="13"/>
          <w:szCs w:val="13"/>
        </w:rPr>
        <w:t xml:space="preserve"> </w:t>
      </w:r>
      <w:r>
        <w:rPr>
          <w:rFonts w:ascii="Cambria" w:eastAsia="Cambria" w:hAnsi="Cambria" w:cs="Cambria"/>
          <w:b/>
          <w:bCs/>
          <w:sz w:val="13"/>
          <w:szCs w:val="13"/>
        </w:rPr>
        <w:t>A</w:t>
      </w:r>
      <w:r>
        <w:rPr>
          <w:rFonts w:ascii="Cambria" w:eastAsia="Cambria" w:hAnsi="Cambria" w:cs="Cambria"/>
          <w:b/>
          <w:bCs/>
          <w:spacing w:val="-1"/>
          <w:sz w:val="13"/>
          <w:szCs w:val="13"/>
        </w:rPr>
        <w:t>ssets</w:t>
      </w:r>
    </w:p>
    <w:p w14:paraId="7213DA4F" w14:textId="77777777" w:rsidR="00C802DA" w:rsidRDefault="00C802DA" w:rsidP="00C802DA">
      <w:pPr>
        <w:spacing w:line="200" w:lineRule="exact"/>
        <w:rPr>
          <w:sz w:val="20"/>
        </w:rPr>
      </w:pPr>
    </w:p>
    <w:p w14:paraId="7EAAF6B1" w14:textId="77777777" w:rsidR="00C802DA" w:rsidRDefault="00C802DA" w:rsidP="00C802DA">
      <w:pPr>
        <w:spacing w:before="1" w:line="220" w:lineRule="exact"/>
      </w:pPr>
    </w:p>
    <w:p w14:paraId="7FC6D703" w14:textId="77777777" w:rsidR="00C802DA" w:rsidRDefault="00C802DA" w:rsidP="00C802DA">
      <w:pPr>
        <w:spacing w:before="83"/>
        <w:ind w:left="148"/>
        <w:rPr>
          <w:rFonts w:ascii="Cambria" w:eastAsia="Cambria" w:hAnsi="Cambria" w:cs="Cambria"/>
          <w:sz w:val="13"/>
          <w:szCs w:val="13"/>
        </w:rPr>
      </w:pPr>
      <w:r>
        <w:rPr>
          <w:noProof/>
        </w:rPr>
        <mc:AlternateContent>
          <mc:Choice Requires="wps">
            <w:drawing>
              <wp:anchor distT="0" distB="0" distL="114300" distR="114300" simplePos="0" relativeHeight="251938816" behindDoc="1" locked="0" layoutInCell="1" allowOverlap="1" wp14:anchorId="2F4E536A" wp14:editId="1854BA5E">
                <wp:simplePos x="0" y="0"/>
                <wp:positionH relativeFrom="page">
                  <wp:posOffset>691763</wp:posOffset>
                </wp:positionH>
                <wp:positionV relativeFrom="paragraph">
                  <wp:posOffset>149280</wp:posOffset>
                </wp:positionV>
                <wp:extent cx="5639794" cy="540689"/>
                <wp:effectExtent l="0" t="0" r="18415" b="12065"/>
                <wp:wrapNone/>
                <wp:docPr id="119" name="Text Box 1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9794" cy="5406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Layout w:type="fixed"/>
                              <w:tblCellMar>
                                <w:left w:w="0" w:type="dxa"/>
                                <w:right w:w="0" w:type="dxa"/>
                              </w:tblCellMar>
                              <w:tblLook w:val="01E0" w:firstRow="1" w:lastRow="1" w:firstColumn="1" w:lastColumn="1" w:noHBand="0" w:noVBand="0"/>
                            </w:tblPr>
                            <w:tblGrid>
                              <w:gridCol w:w="4320"/>
                              <w:gridCol w:w="2192"/>
                              <w:gridCol w:w="1036"/>
                              <w:gridCol w:w="260"/>
                              <w:gridCol w:w="1036"/>
                            </w:tblGrid>
                            <w:tr w:rsidR="00924659" w14:paraId="59F5034A" w14:textId="77777777">
                              <w:trPr>
                                <w:trHeight w:hRule="exact" w:val="186"/>
                              </w:trPr>
                              <w:tc>
                                <w:tcPr>
                                  <w:tcW w:w="4320" w:type="dxa"/>
                                  <w:tcBorders>
                                    <w:top w:val="nil"/>
                                    <w:left w:val="nil"/>
                                    <w:bottom w:val="nil"/>
                                    <w:right w:val="nil"/>
                                  </w:tcBorders>
                                </w:tcPr>
                                <w:p w14:paraId="275EB292" w14:textId="77777777" w:rsidR="00924659" w:rsidRDefault="00924659">
                                  <w:pPr>
                                    <w:pStyle w:val="TableParagraph"/>
                                    <w:spacing w:before="19"/>
                                    <w:ind w:left="40"/>
                                    <w:rPr>
                                      <w:rFonts w:ascii="Cambria" w:eastAsia="Cambria" w:hAnsi="Cambria" w:cs="Cambria"/>
                                      <w:sz w:val="13"/>
                                      <w:szCs w:val="13"/>
                                    </w:rPr>
                                  </w:pPr>
                                  <w:r>
                                    <w:rPr>
                                      <w:rFonts w:ascii="Cambria" w:eastAsia="Cambria" w:hAnsi="Cambria" w:cs="Cambria"/>
                                      <w:sz w:val="13"/>
                                      <w:szCs w:val="13"/>
                                    </w:rPr>
                                    <w:t>In</w:t>
                                  </w:r>
                                  <w:r>
                                    <w:rPr>
                                      <w:rFonts w:ascii="Cambria" w:eastAsia="Cambria" w:hAnsi="Cambria" w:cs="Cambria"/>
                                      <w:spacing w:val="-1"/>
                                      <w:sz w:val="13"/>
                                      <w:szCs w:val="13"/>
                                    </w:rPr>
                                    <w:t>c</w:t>
                                  </w:r>
                                  <w:r>
                                    <w:rPr>
                                      <w:rFonts w:ascii="Cambria" w:eastAsia="Cambria" w:hAnsi="Cambria" w:cs="Cambria"/>
                                      <w:sz w:val="13"/>
                                      <w:szCs w:val="13"/>
                                    </w:rPr>
                                    <w:t>rease/(</w:t>
                                  </w:r>
                                  <w:r>
                                    <w:rPr>
                                      <w:rFonts w:ascii="Cambria" w:eastAsia="Cambria" w:hAnsi="Cambria" w:cs="Cambria"/>
                                      <w:spacing w:val="-1"/>
                                      <w:sz w:val="13"/>
                                      <w:szCs w:val="13"/>
                                    </w:rPr>
                                    <w:t>D</w:t>
                                  </w:r>
                                  <w:r>
                                    <w:rPr>
                                      <w:rFonts w:ascii="Cambria" w:eastAsia="Cambria" w:hAnsi="Cambria" w:cs="Cambria"/>
                                      <w:sz w:val="13"/>
                                      <w:szCs w:val="13"/>
                                    </w:rPr>
                                    <w:t>e</w:t>
                                  </w:r>
                                  <w:r>
                                    <w:rPr>
                                      <w:rFonts w:ascii="Cambria" w:eastAsia="Cambria" w:hAnsi="Cambria" w:cs="Cambria"/>
                                      <w:spacing w:val="-1"/>
                                      <w:sz w:val="13"/>
                                      <w:szCs w:val="13"/>
                                    </w:rPr>
                                    <w:t>c</w:t>
                                  </w:r>
                                  <w:r>
                                    <w:rPr>
                                      <w:rFonts w:ascii="Cambria" w:eastAsia="Cambria" w:hAnsi="Cambria" w:cs="Cambria"/>
                                      <w:sz w:val="13"/>
                                      <w:szCs w:val="13"/>
                                    </w:rPr>
                                    <w:t>rease)</w:t>
                                  </w:r>
                                  <w:r>
                                    <w:rPr>
                                      <w:rFonts w:ascii="Cambria" w:eastAsia="Cambria" w:hAnsi="Cambria" w:cs="Cambria"/>
                                      <w:spacing w:val="7"/>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7"/>
                                      <w:sz w:val="13"/>
                                      <w:szCs w:val="13"/>
                                    </w:rPr>
                                    <w:t xml:space="preserve"> </w:t>
                                  </w:r>
                                  <w:r>
                                    <w:rPr>
                                      <w:rFonts w:ascii="Cambria" w:eastAsia="Cambria" w:hAnsi="Cambria" w:cs="Cambria"/>
                                      <w:sz w:val="13"/>
                                      <w:szCs w:val="13"/>
                                    </w:rPr>
                                    <w:t>s</w:t>
                                  </w:r>
                                  <w:r>
                                    <w:rPr>
                                      <w:rFonts w:ascii="Cambria" w:eastAsia="Cambria" w:hAnsi="Cambria" w:cs="Cambria"/>
                                      <w:spacing w:val="-1"/>
                                      <w:sz w:val="13"/>
                                      <w:szCs w:val="13"/>
                                    </w:rPr>
                                    <w:t>u</w:t>
                                  </w:r>
                                  <w:r>
                                    <w:rPr>
                                      <w:rFonts w:ascii="Cambria" w:eastAsia="Cambria" w:hAnsi="Cambria" w:cs="Cambria"/>
                                      <w:sz w:val="13"/>
                                      <w:szCs w:val="13"/>
                                    </w:rPr>
                                    <w:t>ppl</w:t>
                                  </w:r>
                                  <w:r>
                                    <w:rPr>
                                      <w:rFonts w:ascii="Cambria" w:eastAsia="Cambria" w:hAnsi="Cambria" w:cs="Cambria"/>
                                      <w:spacing w:val="-1"/>
                                      <w:sz w:val="13"/>
                                      <w:szCs w:val="13"/>
                                    </w:rPr>
                                    <w:t>i</w:t>
                                  </w:r>
                                  <w:r>
                                    <w:rPr>
                                      <w:rFonts w:ascii="Cambria" w:eastAsia="Cambria" w:hAnsi="Cambria" w:cs="Cambria"/>
                                      <w:sz w:val="13"/>
                                      <w:szCs w:val="13"/>
                                    </w:rPr>
                                    <w:t>er</w:t>
                                  </w:r>
                                  <w:r>
                                    <w:rPr>
                                      <w:rFonts w:ascii="Cambria" w:eastAsia="Cambria" w:hAnsi="Cambria" w:cs="Cambria"/>
                                      <w:spacing w:val="8"/>
                                      <w:sz w:val="13"/>
                                      <w:szCs w:val="13"/>
                                    </w:rPr>
                                    <w:t xml:space="preserve"> </w:t>
                                  </w:r>
                                  <w:r>
                                    <w:rPr>
                                      <w:rFonts w:ascii="Cambria" w:eastAsia="Cambria" w:hAnsi="Cambria" w:cs="Cambria"/>
                                      <w:sz w:val="13"/>
                                      <w:szCs w:val="13"/>
                                    </w:rPr>
                                    <w:t>payables</w:t>
                                  </w:r>
                                </w:p>
                              </w:tc>
                              <w:tc>
                                <w:tcPr>
                                  <w:tcW w:w="2192" w:type="dxa"/>
                                  <w:tcBorders>
                                    <w:top w:val="nil"/>
                                    <w:left w:val="nil"/>
                                    <w:bottom w:val="nil"/>
                                    <w:right w:val="nil"/>
                                  </w:tcBorders>
                                </w:tcPr>
                                <w:p w14:paraId="76F54A0D" w14:textId="77777777" w:rsidR="00924659" w:rsidRDefault="00924659"/>
                              </w:tc>
                              <w:tc>
                                <w:tcPr>
                                  <w:tcW w:w="1036" w:type="dxa"/>
                                  <w:tcBorders>
                                    <w:top w:val="nil"/>
                                    <w:left w:val="nil"/>
                                    <w:bottom w:val="nil"/>
                                    <w:right w:val="nil"/>
                                  </w:tcBorders>
                                </w:tcPr>
                                <w:p w14:paraId="3B26CBB6" w14:textId="77777777" w:rsidR="00924659" w:rsidRDefault="00924659">
                                  <w:pPr>
                                    <w:pStyle w:val="TableParagraph"/>
                                    <w:spacing w:before="19"/>
                                    <w:ind w:right="71"/>
                                    <w:jc w:val="right"/>
                                    <w:rPr>
                                      <w:rFonts w:ascii="Cambria" w:eastAsia="Cambria" w:hAnsi="Cambria" w:cs="Cambria"/>
                                      <w:sz w:val="13"/>
                                      <w:szCs w:val="13"/>
                                    </w:rPr>
                                  </w:pPr>
                                  <w:r>
                                    <w:rPr>
                                      <w:rFonts w:ascii="Cambria" w:eastAsia="Cambria" w:hAnsi="Cambria" w:cs="Cambria"/>
                                      <w:b/>
                                      <w:bCs/>
                                      <w:spacing w:val="1"/>
                                      <w:sz w:val="13"/>
                                      <w:szCs w:val="13"/>
                                    </w:rPr>
                                    <w:t>757</w:t>
                                  </w:r>
                                </w:p>
                              </w:tc>
                              <w:tc>
                                <w:tcPr>
                                  <w:tcW w:w="260" w:type="dxa"/>
                                  <w:tcBorders>
                                    <w:top w:val="nil"/>
                                    <w:left w:val="nil"/>
                                    <w:bottom w:val="nil"/>
                                    <w:right w:val="nil"/>
                                  </w:tcBorders>
                                </w:tcPr>
                                <w:p w14:paraId="5A61C9AD" w14:textId="77777777" w:rsidR="00924659" w:rsidRDefault="00924659"/>
                              </w:tc>
                              <w:tc>
                                <w:tcPr>
                                  <w:tcW w:w="1035" w:type="dxa"/>
                                  <w:tcBorders>
                                    <w:top w:val="nil"/>
                                    <w:left w:val="nil"/>
                                    <w:bottom w:val="nil"/>
                                    <w:right w:val="nil"/>
                                  </w:tcBorders>
                                </w:tcPr>
                                <w:p w14:paraId="7482D367" w14:textId="77777777" w:rsidR="00924659" w:rsidRDefault="00924659">
                                  <w:pPr>
                                    <w:pStyle w:val="TableParagraph"/>
                                    <w:spacing w:before="19"/>
                                    <w:ind w:left="653"/>
                                    <w:rPr>
                                      <w:rFonts w:ascii="Cambria" w:eastAsia="Cambria" w:hAnsi="Cambria" w:cs="Cambria"/>
                                      <w:sz w:val="13"/>
                                      <w:szCs w:val="13"/>
                                    </w:rPr>
                                  </w:pPr>
                                  <w:r>
                                    <w:rPr>
                                      <w:rFonts w:ascii="Cambria" w:eastAsia="Cambria" w:hAnsi="Cambria" w:cs="Cambria"/>
                                      <w:spacing w:val="-2"/>
                                      <w:sz w:val="13"/>
                                      <w:szCs w:val="13"/>
                                    </w:rPr>
                                    <w:t>1,516</w:t>
                                  </w:r>
                                </w:p>
                              </w:tc>
                            </w:tr>
                            <w:tr w:rsidR="00924659" w14:paraId="493B08D4" w14:textId="77777777">
                              <w:trPr>
                                <w:trHeight w:hRule="exact" w:val="168"/>
                              </w:trPr>
                              <w:tc>
                                <w:tcPr>
                                  <w:tcW w:w="4320" w:type="dxa"/>
                                  <w:tcBorders>
                                    <w:top w:val="nil"/>
                                    <w:left w:val="nil"/>
                                    <w:bottom w:val="nil"/>
                                    <w:right w:val="nil"/>
                                  </w:tcBorders>
                                </w:tcPr>
                                <w:p w14:paraId="278C04E0" w14:textId="77777777" w:rsidR="00924659" w:rsidRDefault="00924659">
                                  <w:pPr>
                                    <w:pStyle w:val="TableParagraph"/>
                                    <w:spacing w:before="1"/>
                                    <w:ind w:left="40"/>
                                    <w:rPr>
                                      <w:rFonts w:ascii="Cambria" w:eastAsia="Cambria" w:hAnsi="Cambria" w:cs="Cambria"/>
                                      <w:sz w:val="13"/>
                                      <w:szCs w:val="13"/>
                                    </w:rPr>
                                  </w:pPr>
                                  <w:r>
                                    <w:rPr>
                                      <w:rFonts w:ascii="Cambria" w:eastAsia="Cambria" w:hAnsi="Cambria" w:cs="Cambria"/>
                                      <w:sz w:val="13"/>
                                      <w:szCs w:val="13"/>
                                    </w:rPr>
                                    <w:t>In</w:t>
                                  </w:r>
                                  <w:r>
                                    <w:rPr>
                                      <w:rFonts w:ascii="Cambria" w:eastAsia="Cambria" w:hAnsi="Cambria" w:cs="Cambria"/>
                                      <w:spacing w:val="-1"/>
                                      <w:sz w:val="13"/>
                                      <w:szCs w:val="13"/>
                                    </w:rPr>
                                    <w:t>c</w:t>
                                  </w:r>
                                  <w:r>
                                    <w:rPr>
                                      <w:rFonts w:ascii="Cambria" w:eastAsia="Cambria" w:hAnsi="Cambria" w:cs="Cambria"/>
                                      <w:sz w:val="13"/>
                                      <w:szCs w:val="13"/>
                                    </w:rPr>
                                    <w:t>rease/(</w:t>
                                  </w:r>
                                  <w:r>
                                    <w:rPr>
                                      <w:rFonts w:ascii="Cambria" w:eastAsia="Cambria" w:hAnsi="Cambria" w:cs="Cambria"/>
                                      <w:spacing w:val="-1"/>
                                      <w:sz w:val="13"/>
                                      <w:szCs w:val="13"/>
                                    </w:rPr>
                                    <w:t>D</w:t>
                                  </w:r>
                                  <w:r>
                                    <w:rPr>
                                      <w:rFonts w:ascii="Cambria" w:eastAsia="Cambria" w:hAnsi="Cambria" w:cs="Cambria"/>
                                      <w:sz w:val="13"/>
                                      <w:szCs w:val="13"/>
                                    </w:rPr>
                                    <w:t>e</w:t>
                                  </w:r>
                                  <w:r>
                                    <w:rPr>
                                      <w:rFonts w:ascii="Cambria" w:eastAsia="Cambria" w:hAnsi="Cambria" w:cs="Cambria"/>
                                      <w:spacing w:val="-1"/>
                                      <w:sz w:val="13"/>
                                      <w:szCs w:val="13"/>
                                    </w:rPr>
                                    <w:t>c</w:t>
                                  </w:r>
                                  <w:r>
                                    <w:rPr>
                                      <w:rFonts w:ascii="Cambria" w:eastAsia="Cambria" w:hAnsi="Cambria" w:cs="Cambria"/>
                                      <w:sz w:val="13"/>
                                      <w:szCs w:val="13"/>
                                    </w:rPr>
                                    <w:t>rease)</w:t>
                                  </w:r>
                                  <w:r>
                                    <w:rPr>
                                      <w:rFonts w:ascii="Cambria" w:eastAsia="Cambria" w:hAnsi="Cambria" w:cs="Cambria"/>
                                      <w:spacing w:val="6"/>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7"/>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er</w:t>
                                  </w:r>
                                  <w:r>
                                    <w:rPr>
                                      <w:rFonts w:ascii="Cambria" w:eastAsia="Cambria" w:hAnsi="Cambria" w:cs="Cambria"/>
                                      <w:spacing w:val="7"/>
                                      <w:sz w:val="13"/>
                                      <w:szCs w:val="13"/>
                                    </w:rPr>
                                    <w:t xml:space="preserve"> </w:t>
                                  </w:r>
                                  <w:r>
                                    <w:rPr>
                                      <w:rFonts w:ascii="Cambria" w:eastAsia="Cambria" w:hAnsi="Cambria" w:cs="Cambria"/>
                                      <w:spacing w:val="1"/>
                                      <w:sz w:val="13"/>
                                      <w:szCs w:val="13"/>
                                    </w:rPr>
                                    <w:t>p</w:t>
                                  </w:r>
                                  <w:r>
                                    <w:rPr>
                                      <w:rFonts w:ascii="Cambria" w:eastAsia="Cambria" w:hAnsi="Cambria" w:cs="Cambria"/>
                                      <w:sz w:val="13"/>
                                      <w:szCs w:val="13"/>
                                    </w:rPr>
                                    <w:t>ayables</w:t>
                                  </w:r>
                                </w:p>
                              </w:tc>
                              <w:tc>
                                <w:tcPr>
                                  <w:tcW w:w="2192" w:type="dxa"/>
                                  <w:tcBorders>
                                    <w:top w:val="nil"/>
                                    <w:left w:val="nil"/>
                                    <w:bottom w:val="nil"/>
                                    <w:right w:val="nil"/>
                                  </w:tcBorders>
                                </w:tcPr>
                                <w:p w14:paraId="41A3DACB" w14:textId="77777777" w:rsidR="00924659" w:rsidRDefault="00924659">
                                  <w:pPr>
                                    <w:pStyle w:val="TableParagraph"/>
                                    <w:spacing w:before="1"/>
                                    <w:ind w:right="169"/>
                                    <w:jc w:val="right"/>
                                    <w:rPr>
                                      <w:rFonts w:ascii="Cambria" w:eastAsia="Cambria" w:hAnsi="Cambria" w:cs="Cambria"/>
                                      <w:sz w:val="13"/>
                                      <w:szCs w:val="13"/>
                                    </w:rPr>
                                  </w:pPr>
                                  <w:r>
                                    <w:rPr>
                                      <w:rFonts w:ascii="Cambria" w:eastAsia="Cambria" w:hAnsi="Cambria" w:cs="Cambria"/>
                                      <w:spacing w:val="-2"/>
                                      <w:sz w:val="13"/>
                                      <w:szCs w:val="13"/>
                                    </w:rPr>
                                    <w:t>3</w:t>
                                  </w:r>
                                  <w:r>
                                    <w:rPr>
                                      <w:rFonts w:ascii="Cambria" w:eastAsia="Cambria" w:hAnsi="Cambria" w:cs="Cambria"/>
                                      <w:spacing w:val="-1"/>
                                      <w:sz w:val="13"/>
                                      <w:szCs w:val="13"/>
                                    </w:rPr>
                                    <w:t>.</w:t>
                                  </w:r>
                                  <w:r>
                                    <w:rPr>
                                      <w:rFonts w:ascii="Cambria" w:eastAsia="Cambria" w:hAnsi="Cambria" w:cs="Cambria"/>
                                      <w:spacing w:val="-2"/>
                                      <w:sz w:val="13"/>
                                      <w:szCs w:val="13"/>
                                    </w:rPr>
                                    <w:t>3</w:t>
                                  </w:r>
                                  <w:r>
                                    <w:rPr>
                                      <w:rFonts w:ascii="Cambria" w:eastAsia="Cambria" w:hAnsi="Cambria" w:cs="Cambria"/>
                                      <w:sz w:val="13"/>
                                      <w:szCs w:val="13"/>
                                    </w:rPr>
                                    <w:t>A</w:t>
                                  </w:r>
                                </w:p>
                              </w:tc>
                              <w:tc>
                                <w:tcPr>
                                  <w:tcW w:w="1036" w:type="dxa"/>
                                  <w:tcBorders>
                                    <w:top w:val="nil"/>
                                    <w:left w:val="nil"/>
                                    <w:bottom w:val="nil"/>
                                    <w:right w:val="nil"/>
                                  </w:tcBorders>
                                </w:tcPr>
                                <w:p w14:paraId="460D7A48" w14:textId="77777777" w:rsidR="00924659" w:rsidRDefault="00924659">
                                  <w:pPr>
                                    <w:pStyle w:val="TableParagraph"/>
                                    <w:spacing w:before="1"/>
                                    <w:ind w:left="650"/>
                                    <w:rPr>
                                      <w:rFonts w:ascii="Cambria" w:eastAsia="Cambria" w:hAnsi="Cambria" w:cs="Cambria"/>
                                      <w:sz w:val="13"/>
                                      <w:szCs w:val="13"/>
                                    </w:rPr>
                                  </w:pPr>
                                  <w:r>
                                    <w:rPr>
                                      <w:rFonts w:ascii="Cambria" w:eastAsia="Cambria" w:hAnsi="Cambria" w:cs="Cambria"/>
                                      <w:b/>
                                      <w:bCs/>
                                      <w:spacing w:val="-2"/>
                                      <w:sz w:val="13"/>
                                      <w:szCs w:val="13"/>
                                    </w:rPr>
                                    <w:t>(</w:t>
                                  </w:r>
                                  <w:r>
                                    <w:rPr>
                                      <w:rFonts w:ascii="Cambria" w:eastAsia="Cambria" w:hAnsi="Cambria" w:cs="Cambria"/>
                                      <w:b/>
                                      <w:bCs/>
                                      <w:spacing w:val="1"/>
                                      <w:sz w:val="13"/>
                                      <w:szCs w:val="13"/>
                                    </w:rPr>
                                    <w:t>503)</w:t>
                                  </w:r>
                                </w:p>
                              </w:tc>
                              <w:tc>
                                <w:tcPr>
                                  <w:tcW w:w="260" w:type="dxa"/>
                                  <w:tcBorders>
                                    <w:top w:val="nil"/>
                                    <w:left w:val="nil"/>
                                    <w:bottom w:val="nil"/>
                                    <w:right w:val="nil"/>
                                  </w:tcBorders>
                                </w:tcPr>
                                <w:p w14:paraId="0E190283" w14:textId="77777777" w:rsidR="00924659" w:rsidRDefault="00924659"/>
                              </w:tc>
                              <w:tc>
                                <w:tcPr>
                                  <w:tcW w:w="1035" w:type="dxa"/>
                                  <w:tcBorders>
                                    <w:top w:val="nil"/>
                                    <w:left w:val="nil"/>
                                    <w:bottom w:val="nil"/>
                                    <w:right w:val="nil"/>
                                  </w:tcBorders>
                                </w:tcPr>
                                <w:p w14:paraId="708213B5" w14:textId="77777777" w:rsidR="00924659" w:rsidRDefault="00924659">
                                  <w:pPr>
                                    <w:pStyle w:val="TableParagraph"/>
                                    <w:spacing w:before="1"/>
                                    <w:ind w:left="581"/>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2"/>
                                      <w:sz w:val="13"/>
                                      <w:szCs w:val="13"/>
                                    </w:rPr>
                                    <w:t>1</w:t>
                                  </w:r>
                                  <w:r>
                                    <w:rPr>
                                      <w:rFonts w:ascii="Cambria" w:eastAsia="Cambria" w:hAnsi="Cambria" w:cs="Cambria"/>
                                      <w:spacing w:val="-1"/>
                                      <w:sz w:val="13"/>
                                      <w:szCs w:val="13"/>
                                    </w:rPr>
                                    <w:t>,342)</w:t>
                                  </w:r>
                                </w:p>
                              </w:tc>
                            </w:tr>
                            <w:tr w:rsidR="00924659" w14:paraId="2D2BEA2E" w14:textId="77777777">
                              <w:trPr>
                                <w:trHeight w:hRule="exact" w:val="167"/>
                              </w:trPr>
                              <w:tc>
                                <w:tcPr>
                                  <w:tcW w:w="4320" w:type="dxa"/>
                                  <w:tcBorders>
                                    <w:top w:val="nil"/>
                                    <w:left w:val="nil"/>
                                    <w:bottom w:val="nil"/>
                                    <w:right w:val="nil"/>
                                  </w:tcBorders>
                                </w:tcPr>
                                <w:p w14:paraId="78CE9371" w14:textId="77777777" w:rsidR="00924659" w:rsidRDefault="00924659">
                                  <w:pPr>
                                    <w:pStyle w:val="TableParagraph"/>
                                    <w:spacing w:before="1"/>
                                    <w:ind w:left="40"/>
                                    <w:rPr>
                                      <w:rFonts w:ascii="Cambria" w:eastAsia="Cambria" w:hAnsi="Cambria" w:cs="Cambria"/>
                                      <w:sz w:val="13"/>
                                      <w:szCs w:val="13"/>
                                    </w:rPr>
                                  </w:pPr>
                                  <w:r>
                                    <w:rPr>
                                      <w:rFonts w:ascii="Cambria" w:eastAsia="Cambria" w:hAnsi="Cambria" w:cs="Cambria"/>
                                      <w:sz w:val="13"/>
                                      <w:szCs w:val="13"/>
                                    </w:rPr>
                                    <w:t>In</w:t>
                                  </w:r>
                                  <w:r>
                                    <w:rPr>
                                      <w:rFonts w:ascii="Cambria" w:eastAsia="Cambria" w:hAnsi="Cambria" w:cs="Cambria"/>
                                      <w:spacing w:val="-1"/>
                                      <w:sz w:val="13"/>
                                      <w:szCs w:val="13"/>
                                    </w:rPr>
                                    <w:t>c</w:t>
                                  </w:r>
                                  <w:r>
                                    <w:rPr>
                                      <w:rFonts w:ascii="Cambria" w:eastAsia="Cambria" w:hAnsi="Cambria" w:cs="Cambria"/>
                                      <w:sz w:val="13"/>
                                      <w:szCs w:val="13"/>
                                    </w:rPr>
                                    <w:t>rease/(</w:t>
                                  </w:r>
                                  <w:r>
                                    <w:rPr>
                                      <w:rFonts w:ascii="Cambria" w:eastAsia="Cambria" w:hAnsi="Cambria" w:cs="Cambria"/>
                                      <w:spacing w:val="-1"/>
                                      <w:sz w:val="13"/>
                                      <w:szCs w:val="13"/>
                                    </w:rPr>
                                    <w:t>D</w:t>
                                  </w:r>
                                  <w:r>
                                    <w:rPr>
                                      <w:rFonts w:ascii="Cambria" w:eastAsia="Cambria" w:hAnsi="Cambria" w:cs="Cambria"/>
                                      <w:sz w:val="13"/>
                                      <w:szCs w:val="13"/>
                                    </w:rPr>
                                    <w:t>e</w:t>
                                  </w:r>
                                  <w:r>
                                    <w:rPr>
                                      <w:rFonts w:ascii="Cambria" w:eastAsia="Cambria" w:hAnsi="Cambria" w:cs="Cambria"/>
                                      <w:spacing w:val="-1"/>
                                      <w:sz w:val="13"/>
                                      <w:szCs w:val="13"/>
                                    </w:rPr>
                                    <w:t>c</w:t>
                                  </w:r>
                                  <w:r>
                                    <w:rPr>
                                      <w:rFonts w:ascii="Cambria" w:eastAsia="Cambria" w:hAnsi="Cambria" w:cs="Cambria"/>
                                      <w:sz w:val="13"/>
                                      <w:szCs w:val="13"/>
                                    </w:rPr>
                                    <w:t>rease)</w:t>
                                  </w:r>
                                  <w:r>
                                    <w:rPr>
                                      <w:rFonts w:ascii="Cambria" w:eastAsia="Cambria" w:hAnsi="Cambria" w:cs="Cambria"/>
                                      <w:spacing w:val="6"/>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7"/>
                                      <w:sz w:val="13"/>
                                      <w:szCs w:val="13"/>
                                    </w:rPr>
                                    <w:t xml:space="preserve"> </w:t>
                                  </w:r>
                                  <w:r>
                                    <w:rPr>
                                      <w:rFonts w:ascii="Cambria" w:eastAsia="Cambria" w:hAnsi="Cambria" w:cs="Cambria"/>
                                      <w:spacing w:val="1"/>
                                      <w:sz w:val="13"/>
                                      <w:szCs w:val="13"/>
                                    </w:rPr>
                                    <w:t>p</w:t>
                                  </w:r>
                                  <w:r>
                                    <w:rPr>
                                      <w:rFonts w:ascii="Cambria" w:eastAsia="Cambria" w:hAnsi="Cambria" w:cs="Cambria"/>
                                      <w:sz w:val="13"/>
                                      <w:szCs w:val="13"/>
                                    </w:rPr>
                                    <w:t>erm</w:t>
                                  </w:r>
                                  <w:r>
                                    <w:rPr>
                                      <w:rFonts w:ascii="Cambria" w:eastAsia="Cambria" w:hAnsi="Cambria" w:cs="Cambria"/>
                                      <w:spacing w:val="-1"/>
                                      <w:sz w:val="13"/>
                                      <w:szCs w:val="13"/>
                                    </w:rPr>
                                    <w:t>i</w:t>
                                  </w:r>
                                  <w:r>
                                    <w:rPr>
                                      <w:rFonts w:ascii="Cambria" w:eastAsia="Cambria" w:hAnsi="Cambria" w:cs="Cambria"/>
                                      <w:sz w:val="13"/>
                                      <w:szCs w:val="13"/>
                                    </w:rPr>
                                    <w:t>t</w:t>
                                  </w:r>
                                  <w:r>
                                    <w:rPr>
                                      <w:rFonts w:ascii="Cambria" w:eastAsia="Cambria" w:hAnsi="Cambria" w:cs="Cambria"/>
                                      <w:spacing w:val="6"/>
                                      <w:sz w:val="13"/>
                                      <w:szCs w:val="13"/>
                                    </w:rPr>
                                    <w:t xml:space="preserve"> </w:t>
                                  </w:r>
                                  <w:r>
                                    <w:rPr>
                                      <w:rFonts w:ascii="Cambria" w:eastAsia="Cambria" w:hAnsi="Cambria" w:cs="Cambria"/>
                                      <w:sz w:val="13"/>
                                      <w:szCs w:val="13"/>
                                    </w:rPr>
                                    <w:t>b</w:t>
                                  </w:r>
                                  <w:r>
                                    <w:rPr>
                                      <w:rFonts w:ascii="Cambria" w:eastAsia="Cambria" w:hAnsi="Cambria" w:cs="Cambria"/>
                                      <w:spacing w:val="-1"/>
                                      <w:sz w:val="13"/>
                                      <w:szCs w:val="13"/>
                                    </w:rPr>
                                    <w:t>o</w:t>
                                  </w:r>
                                  <w:r>
                                    <w:rPr>
                                      <w:rFonts w:ascii="Cambria" w:eastAsia="Cambria" w:hAnsi="Cambria" w:cs="Cambria"/>
                                      <w:sz w:val="13"/>
                                      <w:szCs w:val="13"/>
                                    </w:rPr>
                                    <w:t>n</w:t>
                                  </w:r>
                                  <w:r>
                                    <w:rPr>
                                      <w:rFonts w:ascii="Cambria" w:eastAsia="Cambria" w:hAnsi="Cambria" w:cs="Cambria"/>
                                      <w:spacing w:val="1"/>
                                      <w:sz w:val="13"/>
                                      <w:szCs w:val="13"/>
                                    </w:rPr>
                                    <w:t>d</w:t>
                                  </w:r>
                                  <w:r>
                                    <w:rPr>
                                      <w:rFonts w:ascii="Cambria" w:eastAsia="Cambria" w:hAnsi="Cambria" w:cs="Cambria"/>
                                      <w:sz w:val="13"/>
                                      <w:szCs w:val="13"/>
                                    </w:rPr>
                                    <w:t>s</w:t>
                                  </w:r>
                                </w:p>
                              </w:tc>
                              <w:tc>
                                <w:tcPr>
                                  <w:tcW w:w="2192" w:type="dxa"/>
                                  <w:tcBorders>
                                    <w:top w:val="nil"/>
                                    <w:left w:val="nil"/>
                                    <w:bottom w:val="nil"/>
                                    <w:right w:val="nil"/>
                                  </w:tcBorders>
                                </w:tcPr>
                                <w:p w14:paraId="27FB3B81" w14:textId="77777777" w:rsidR="00924659" w:rsidRDefault="00924659">
                                  <w:pPr>
                                    <w:pStyle w:val="TableParagraph"/>
                                    <w:spacing w:before="1"/>
                                    <w:ind w:right="170"/>
                                    <w:jc w:val="right"/>
                                    <w:rPr>
                                      <w:rFonts w:ascii="Cambria" w:eastAsia="Cambria" w:hAnsi="Cambria" w:cs="Cambria"/>
                                      <w:sz w:val="13"/>
                                      <w:szCs w:val="13"/>
                                    </w:rPr>
                                  </w:pPr>
                                  <w:r>
                                    <w:rPr>
                                      <w:rFonts w:ascii="Cambria" w:eastAsia="Cambria" w:hAnsi="Cambria" w:cs="Cambria"/>
                                      <w:spacing w:val="-2"/>
                                      <w:sz w:val="13"/>
                                      <w:szCs w:val="13"/>
                                    </w:rPr>
                                    <w:t>3</w:t>
                                  </w:r>
                                  <w:r>
                                    <w:rPr>
                                      <w:rFonts w:ascii="Cambria" w:eastAsia="Cambria" w:hAnsi="Cambria" w:cs="Cambria"/>
                                      <w:spacing w:val="-1"/>
                                      <w:sz w:val="13"/>
                                      <w:szCs w:val="13"/>
                                    </w:rPr>
                                    <w:t>.</w:t>
                                  </w:r>
                                  <w:r>
                                    <w:rPr>
                                      <w:rFonts w:ascii="Cambria" w:eastAsia="Cambria" w:hAnsi="Cambria" w:cs="Cambria"/>
                                      <w:spacing w:val="-2"/>
                                      <w:sz w:val="13"/>
                                      <w:szCs w:val="13"/>
                                    </w:rPr>
                                    <w:t>3</w:t>
                                  </w:r>
                                  <w:r>
                                    <w:rPr>
                                      <w:rFonts w:ascii="Cambria" w:eastAsia="Cambria" w:hAnsi="Cambria" w:cs="Cambria"/>
                                      <w:sz w:val="13"/>
                                      <w:szCs w:val="13"/>
                                    </w:rPr>
                                    <w:t>B</w:t>
                                  </w:r>
                                </w:p>
                              </w:tc>
                              <w:tc>
                                <w:tcPr>
                                  <w:tcW w:w="1036" w:type="dxa"/>
                                  <w:tcBorders>
                                    <w:top w:val="nil"/>
                                    <w:left w:val="nil"/>
                                    <w:bottom w:val="nil"/>
                                    <w:right w:val="nil"/>
                                  </w:tcBorders>
                                </w:tcPr>
                                <w:p w14:paraId="6C269B9A" w14:textId="77777777" w:rsidR="00924659" w:rsidRDefault="00924659">
                                  <w:pPr>
                                    <w:pStyle w:val="TableParagraph"/>
                                    <w:spacing w:before="1"/>
                                    <w:ind w:right="41"/>
                                    <w:jc w:val="right"/>
                                    <w:rPr>
                                      <w:rFonts w:ascii="Cambria" w:eastAsia="Cambria" w:hAnsi="Cambria" w:cs="Cambria"/>
                                      <w:sz w:val="13"/>
                                      <w:szCs w:val="13"/>
                                    </w:rPr>
                                  </w:pPr>
                                  <w:r>
                                    <w:rPr>
                                      <w:rFonts w:ascii="Cambria" w:eastAsia="Cambria" w:hAnsi="Cambria" w:cs="Cambria"/>
                                      <w:b/>
                                      <w:bCs/>
                                      <w:spacing w:val="-2"/>
                                      <w:sz w:val="13"/>
                                      <w:szCs w:val="13"/>
                                    </w:rPr>
                                    <w:t>(</w:t>
                                  </w:r>
                                  <w:r>
                                    <w:rPr>
                                      <w:rFonts w:ascii="Cambria" w:eastAsia="Cambria" w:hAnsi="Cambria" w:cs="Cambria"/>
                                      <w:b/>
                                      <w:bCs/>
                                      <w:sz w:val="13"/>
                                      <w:szCs w:val="13"/>
                                    </w:rPr>
                                    <w:t>5)</w:t>
                                  </w:r>
                                </w:p>
                              </w:tc>
                              <w:tc>
                                <w:tcPr>
                                  <w:tcW w:w="260" w:type="dxa"/>
                                  <w:tcBorders>
                                    <w:top w:val="nil"/>
                                    <w:left w:val="nil"/>
                                    <w:bottom w:val="nil"/>
                                    <w:right w:val="nil"/>
                                  </w:tcBorders>
                                </w:tcPr>
                                <w:p w14:paraId="202C57B0" w14:textId="77777777" w:rsidR="00924659" w:rsidRDefault="00924659"/>
                              </w:tc>
                              <w:tc>
                                <w:tcPr>
                                  <w:tcW w:w="1035" w:type="dxa"/>
                                  <w:tcBorders>
                                    <w:top w:val="nil"/>
                                    <w:left w:val="nil"/>
                                    <w:bottom w:val="nil"/>
                                    <w:right w:val="nil"/>
                                  </w:tcBorders>
                                </w:tcPr>
                                <w:p w14:paraId="602CAE69" w14:textId="77777777" w:rsidR="00924659" w:rsidRDefault="00924659">
                                  <w:pPr>
                                    <w:pStyle w:val="TableParagraph"/>
                                    <w:spacing w:before="1"/>
                                    <w:ind w:right="40"/>
                                    <w:jc w:val="right"/>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2"/>
                                      <w:sz w:val="13"/>
                                      <w:szCs w:val="13"/>
                                    </w:rPr>
                                    <w:t>30)</w:t>
                                  </w:r>
                                </w:p>
                              </w:tc>
                            </w:tr>
                            <w:tr w:rsidR="00924659" w14:paraId="366D321A" w14:textId="77777777">
                              <w:trPr>
                                <w:trHeight w:hRule="exact" w:val="184"/>
                              </w:trPr>
                              <w:tc>
                                <w:tcPr>
                                  <w:tcW w:w="4320" w:type="dxa"/>
                                  <w:tcBorders>
                                    <w:top w:val="nil"/>
                                    <w:left w:val="nil"/>
                                    <w:bottom w:val="nil"/>
                                    <w:right w:val="nil"/>
                                  </w:tcBorders>
                                </w:tcPr>
                                <w:p w14:paraId="08C3C01B" w14:textId="77777777" w:rsidR="00924659" w:rsidRDefault="00924659">
                                  <w:pPr>
                                    <w:pStyle w:val="TableParagraph"/>
                                    <w:ind w:left="40"/>
                                    <w:rPr>
                                      <w:rFonts w:ascii="Cambria" w:eastAsia="Cambria" w:hAnsi="Cambria" w:cs="Cambria"/>
                                      <w:sz w:val="13"/>
                                      <w:szCs w:val="13"/>
                                    </w:rPr>
                                  </w:pPr>
                                  <w:r>
                                    <w:rPr>
                                      <w:rFonts w:ascii="Cambria" w:eastAsia="Cambria" w:hAnsi="Cambria" w:cs="Cambria"/>
                                      <w:sz w:val="13"/>
                                      <w:szCs w:val="13"/>
                                    </w:rPr>
                                    <w:t>In</w:t>
                                  </w:r>
                                  <w:r>
                                    <w:rPr>
                                      <w:rFonts w:ascii="Cambria" w:eastAsia="Cambria" w:hAnsi="Cambria" w:cs="Cambria"/>
                                      <w:spacing w:val="-1"/>
                                      <w:sz w:val="13"/>
                                      <w:szCs w:val="13"/>
                                    </w:rPr>
                                    <w:t>c</w:t>
                                  </w:r>
                                  <w:r>
                                    <w:rPr>
                                      <w:rFonts w:ascii="Cambria" w:eastAsia="Cambria" w:hAnsi="Cambria" w:cs="Cambria"/>
                                      <w:sz w:val="13"/>
                                      <w:szCs w:val="13"/>
                                    </w:rPr>
                                    <w:t>rease/(</w:t>
                                  </w:r>
                                  <w:r>
                                    <w:rPr>
                                      <w:rFonts w:ascii="Cambria" w:eastAsia="Cambria" w:hAnsi="Cambria" w:cs="Cambria"/>
                                      <w:spacing w:val="-1"/>
                                      <w:sz w:val="13"/>
                                      <w:szCs w:val="13"/>
                                    </w:rPr>
                                    <w:t>D</w:t>
                                  </w:r>
                                  <w:r>
                                    <w:rPr>
                                      <w:rFonts w:ascii="Cambria" w:eastAsia="Cambria" w:hAnsi="Cambria" w:cs="Cambria"/>
                                      <w:sz w:val="13"/>
                                      <w:szCs w:val="13"/>
                                    </w:rPr>
                                    <w:t>e</w:t>
                                  </w:r>
                                  <w:r>
                                    <w:rPr>
                                      <w:rFonts w:ascii="Cambria" w:eastAsia="Cambria" w:hAnsi="Cambria" w:cs="Cambria"/>
                                      <w:spacing w:val="-1"/>
                                      <w:sz w:val="13"/>
                                      <w:szCs w:val="13"/>
                                    </w:rPr>
                                    <w:t>c</w:t>
                                  </w:r>
                                  <w:r>
                                    <w:rPr>
                                      <w:rFonts w:ascii="Cambria" w:eastAsia="Cambria" w:hAnsi="Cambria" w:cs="Cambria"/>
                                      <w:sz w:val="13"/>
                                      <w:szCs w:val="13"/>
                                    </w:rPr>
                                    <w:t>rease)</w:t>
                                  </w:r>
                                  <w:r>
                                    <w:rPr>
                                      <w:rFonts w:ascii="Cambria" w:eastAsia="Cambria" w:hAnsi="Cambria" w:cs="Cambria"/>
                                      <w:spacing w:val="7"/>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8"/>
                                      <w:sz w:val="13"/>
                                      <w:szCs w:val="13"/>
                                    </w:rPr>
                                    <w:t xml:space="preserve"> </w:t>
                                  </w:r>
                                  <w:r>
                                    <w:rPr>
                                      <w:rFonts w:ascii="Cambria" w:eastAsia="Cambria" w:hAnsi="Cambria" w:cs="Cambria"/>
                                      <w:sz w:val="13"/>
                                      <w:szCs w:val="13"/>
                                    </w:rPr>
                                    <w:t>empl</w:t>
                                  </w:r>
                                  <w:r>
                                    <w:rPr>
                                      <w:rFonts w:ascii="Cambria" w:eastAsia="Cambria" w:hAnsi="Cambria" w:cs="Cambria"/>
                                      <w:spacing w:val="-1"/>
                                      <w:sz w:val="13"/>
                                      <w:szCs w:val="13"/>
                                    </w:rPr>
                                    <w:t>o</w:t>
                                  </w:r>
                                  <w:r>
                                    <w:rPr>
                                      <w:rFonts w:ascii="Cambria" w:eastAsia="Cambria" w:hAnsi="Cambria" w:cs="Cambria"/>
                                      <w:sz w:val="13"/>
                                      <w:szCs w:val="13"/>
                                    </w:rPr>
                                    <w:t>yee</w:t>
                                  </w:r>
                                  <w:r>
                                    <w:rPr>
                                      <w:rFonts w:ascii="Cambria" w:eastAsia="Cambria" w:hAnsi="Cambria" w:cs="Cambria"/>
                                      <w:spacing w:val="8"/>
                                      <w:sz w:val="13"/>
                                      <w:szCs w:val="13"/>
                                    </w:rPr>
                                    <w:t xml:space="preserve"> </w:t>
                                  </w:r>
                                  <w:r>
                                    <w:rPr>
                                      <w:rFonts w:ascii="Cambria" w:eastAsia="Cambria" w:hAnsi="Cambria" w:cs="Cambria"/>
                                      <w:sz w:val="13"/>
                                      <w:szCs w:val="13"/>
                                    </w:rPr>
                                    <w:t>pr</w:t>
                                  </w:r>
                                  <w:r>
                                    <w:rPr>
                                      <w:rFonts w:ascii="Cambria" w:eastAsia="Cambria" w:hAnsi="Cambria" w:cs="Cambria"/>
                                      <w:spacing w:val="-1"/>
                                      <w:sz w:val="13"/>
                                      <w:szCs w:val="13"/>
                                    </w:rPr>
                                    <w:t>o</w:t>
                                  </w:r>
                                  <w:r>
                                    <w:rPr>
                                      <w:rFonts w:ascii="Cambria" w:eastAsia="Cambria" w:hAnsi="Cambria" w:cs="Cambria"/>
                                      <w:sz w:val="13"/>
                                      <w:szCs w:val="13"/>
                                    </w:rPr>
                                    <w:t>v</w:t>
                                  </w:r>
                                  <w:r>
                                    <w:rPr>
                                      <w:rFonts w:ascii="Cambria" w:eastAsia="Cambria" w:hAnsi="Cambria" w:cs="Cambria"/>
                                      <w:spacing w:val="-1"/>
                                      <w:sz w:val="13"/>
                                      <w:szCs w:val="13"/>
                                    </w:rPr>
                                    <w:t>i</w:t>
                                  </w:r>
                                  <w:r>
                                    <w:rPr>
                                      <w:rFonts w:ascii="Cambria" w:eastAsia="Cambria" w:hAnsi="Cambria" w:cs="Cambria"/>
                                      <w:sz w:val="13"/>
                                      <w:szCs w:val="13"/>
                                    </w:rPr>
                                    <w:t>s</w:t>
                                  </w:r>
                                  <w:r>
                                    <w:rPr>
                                      <w:rFonts w:ascii="Cambria" w:eastAsia="Cambria" w:hAnsi="Cambria" w:cs="Cambria"/>
                                      <w:spacing w:val="-1"/>
                                      <w:sz w:val="13"/>
                                      <w:szCs w:val="13"/>
                                    </w:rPr>
                                    <w:t>io</w:t>
                                  </w:r>
                                  <w:r>
                                    <w:rPr>
                                      <w:rFonts w:ascii="Cambria" w:eastAsia="Cambria" w:hAnsi="Cambria" w:cs="Cambria"/>
                                      <w:sz w:val="13"/>
                                      <w:szCs w:val="13"/>
                                    </w:rPr>
                                    <w:t>ns</w:t>
                                  </w:r>
                                </w:p>
                              </w:tc>
                              <w:tc>
                                <w:tcPr>
                                  <w:tcW w:w="2192" w:type="dxa"/>
                                  <w:tcBorders>
                                    <w:top w:val="nil"/>
                                    <w:left w:val="nil"/>
                                    <w:bottom w:val="nil"/>
                                    <w:right w:val="nil"/>
                                  </w:tcBorders>
                                </w:tcPr>
                                <w:p w14:paraId="58AD73AB" w14:textId="77777777" w:rsidR="00924659" w:rsidRDefault="00924659">
                                  <w:pPr>
                                    <w:pStyle w:val="TableParagraph"/>
                                    <w:ind w:right="169"/>
                                    <w:jc w:val="right"/>
                                    <w:rPr>
                                      <w:rFonts w:ascii="Cambria" w:eastAsia="Cambria" w:hAnsi="Cambria" w:cs="Cambria"/>
                                      <w:sz w:val="13"/>
                                      <w:szCs w:val="13"/>
                                    </w:rPr>
                                  </w:pPr>
                                  <w:r>
                                    <w:rPr>
                                      <w:rFonts w:ascii="Cambria" w:eastAsia="Cambria" w:hAnsi="Cambria" w:cs="Cambria"/>
                                      <w:spacing w:val="-2"/>
                                      <w:sz w:val="13"/>
                                      <w:szCs w:val="13"/>
                                    </w:rPr>
                                    <w:t>6</w:t>
                                  </w:r>
                                  <w:r>
                                    <w:rPr>
                                      <w:rFonts w:ascii="Cambria" w:eastAsia="Cambria" w:hAnsi="Cambria" w:cs="Cambria"/>
                                      <w:spacing w:val="-1"/>
                                      <w:sz w:val="13"/>
                                      <w:szCs w:val="13"/>
                                    </w:rPr>
                                    <w:t>.</w:t>
                                  </w:r>
                                  <w:r>
                                    <w:rPr>
                                      <w:rFonts w:ascii="Cambria" w:eastAsia="Cambria" w:hAnsi="Cambria" w:cs="Cambria"/>
                                      <w:spacing w:val="-2"/>
                                      <w:sz w:val="13"/>
                                      <w:szCs w:val="13"/>
                                    </w:rPr>
                                    <w:t>1</w:t>
                                  </w:r>
                                  <w:r>
                                    <w:rPr>
                                      <w:rFonts w:ascii="Cambria" w:eastAsia="Cambria" w:hAnsi="Cambria" w:cs="Cambria"/>
                                      <w:sz w:val="13"/>
                                      <w:szCs w:val="13"/>
                                    </w:rPr>
                                    <w:t>A</w:t>
                                  </w:r>
                                </w:p>
                              </w:tc>
                              <w:tc>
                                <w:tcPr>
                                  <w:tcW w:w="1036" w:type="dxa"/>
                                  <w:tcBorders>
                                    <w:top w:val="nil"/>
                                    <w:left w:val="nil"/>
                                    <w:bottom w:val="single" w:sz="10" w:space="0" w:color="000000"/>
                                    <w:right w:val="nil"/>
                                  </w:tcBorders>
                                </w:tcPr>
                                <w:p w14:paraId="113B593D" w14:textId="77777777" w:rsidR="00924659" w:rsidRDefault="00924659">
                                  <w:pPr>
                                    <w:pStyle w:val="TableParagraph"/>
                                    <w:ind w:right="70"/>
                                    <w:jc w:val="right"/>
                                    <w:rPr>
                                      <w:rFonts w:ascii="Cambria" w:eastAsia="Cambria" w:hAnsi="Cambria" w:cs="Cambria"/>
                                      <w:sz w:val="13"/>
                                      <w:szCs w:val="13"/>
                                    </w:rPr>
                                  </w:pPr>
                                  <w:r>
                                    <w:rPr>
                                      <w:rFonts w:ascii="Cambria" w:eastAsia="Cambria" w:hAnsi="Cambria" w:cs="Cambria"/>
                                      <w:b/>
                                      <w:bCs/>
                                      <w:spacing w:val="1"/>
                                      <w:sz w:val="13"/>
                                      <w:szCs w:val="13"/>
                                    </w:rPr>
                                    <w:t>466</w:t>
                                  </w:r>
                                </w:p>
                              </w:tc>
                              <w:tc>
                                <w:tcPr>
                                  <w:tcW w:w="260" w:type="dxa"/>
                                  <w:tcBorders>
                                    <w:top w:val="nil"/>
                                    <w:left w:val="nil"/>
                                    <w:bottom w:val="nil"/>
                                    <w:right w:val="nil"/>
                                  </w:tcBorders>
                                </w:tcPr>
                                <w:p w14:paraId="2CDB4524" w14:textId="77777777" w:rsidR="00924659" w:rsidRDefault="00924659"/>
                              </w:tc>
                              <w:tc>
                                <w:tcPr>
                                  <w:tcW w:w="1035" w:type="dxa"/>
                                  <w:tcBorders>
                                    <w:top w:val="nil"/>
                                    <w:left w:val="nil"/>
                                    <w:bottom w:val="single" w:sz="10" w:space="0" w:color="000000"/>
                                    <w:right w:val="nil"/>
                                  </w:tcBorders>
                                </w:tcPr>
                                <w:p w14:paraId="72F83098" w14:textId="77777777" w:rsidR="00924659" w:rsidRDefault="00924659">
                                  <w:pPr>
                                    <w:pStyle w:val="TableParagraph"/>
                                    <w:ind w:left="679"/>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2"/>
                                      <w:sz w:val="13"/>
                                      <w:szCs w:val="13"/>
                                    </w:rPr>
                                    <w:t>169)</w:t>
                                  </w:r>
                                </w:p>
                              </w:tc>
                            </w:tr>
                            <w:tr w:rsidR="00924659" w14:paraId="138C6E70" w14:textId="77777777">
                              <w:trPr>
                                <w:trHeight w:hRule="exact" w:val="178"/>
                              </w:trPr>
                              <w:tc>
                                <w:tcPr>
                                  <w:tcW w:w="8844" w:type="dxa"/>
                                  <w:gridSpan w:val="5"/>
                                  <w:tcBorders>
                                    <w:top w:val="nil"/>
                                    <w:left w:val="nil"/>
                                    <w:bottom w:val="nil"/>
                                    <w:right w:val="nil"/>
                                  </w:tcBorders>
                                </w:tcPr>
                                <w:p w14:paraId="1627E517" w14:textId="139011D2" w:rsidR="00924659" w:rsidRDefault="00924659">
                                  <w:pPr>
                                    <w:pStyle w:val="TableParagraph"/>
                                    <w:tabs>
                                      <w:tab w:val="left" w:pos="7239"/>
                                      <w:tab w:val="left" w:pos="8559"/>
                                    </w:tabs>
                                    <w:spacing w:line="146" w:lineRule="exact"/>
                                    <w:ind w:left="-85"/>
                                    <w:rPr>
                                      <w:rFonts w:ascii="Cambria" w:eastAsia="Cambria" w:hAnsi="Cambria" w:cs="Cambria"/>
                                      <w:sz w:val="13"/>
                                      <w:szCs w:val="13"/>
                                    </w:rPr>
                                  </w:pPr>
                                  <w:r>
                                    <w:rPr>
                                      <w:rFonts w:ascii="Cambria" w:eastAsia="Cambria" w:hAnsi="Cambria" w:cs="Cambria"/>
                                      <w:b/>
                                      <w:bCs/>
                                      <w:spacing w:val="-1"/>
                                      <w:sz w:val="13"/>
                                      <w:szCs w:val="13"/>
                                    </w:rPr>
                                    <w:t>eNe</w:t>
                                  </w:r>
                                  <w:r>
                                    <w:rPr>
                                      <w:rFonts w:ascii="Cambria" w:eastAsia="Cambria" w:hAnsi="Cambria" w:cs="Cambria"/>
                                      <w:b/>
                                      <w:bCs/>
                                      <w:sz w:val="13"/>
                                      <w:szCs w:val="13"/>
                                    </w:rPr>
                                    <w:t>t</w:t>
                                  </w:r>
                                  <w:r>
                                    <w:rPr>
                                      <w:rFonts w:ascii="Cambria" w:eastAsia="Cambria" w:hAnsi="Cambria" w:cs="Cambria"/>
                                      <w:b/>
                                      <w:bCs/>
                                      <w:spacing w:val="-1"/>
                                      <w:sz w:val="13"/>
                                      <w:szCs w:val="13"/>
                                    </w:rPr>
                                    <w:t xml:space="preserve"> </w:t>
                                  </w:r>
                                  <w:r>
                                    <w:rPr>
                                      <w:rFonts w:ascii="Cambria" w:eastAsia="Cambria" w:hAnsi="Cambria" w:cs="Cambria"/>
                                      <w:b/>
                                      <w:bCs/>
                                      <w:sz w:val="13"/>
                                      <w:szCs w:val="13"/>
                                    </w:rPr>
                                    <w:t>c</w:t>
                                  </w:r>
                                  <w:r>
                                    <w:rPr>
                                      <w:rFonts w:ascii="Cambria" w:eastAsia="Cambria" w:hAnsi="Cambria" w:cs="Cambria"/>
                                      <w:b/>
                                      <w:bCs/>
                                      <w:spacing w:val="-2"/>
                                      <w:sz w:val="13"/>
                                      <w:szCs w:val="13"/>
                                    </w:rPr>
                                    <w:t>a</w:t>
                                  </w:r>
                                  <w:r>
                                    <w:rPr>
                                      <w:rFonts w:ascii="Cambria" w:eastAsia="Cambria" w:hAnsi="Cambria" w:cs="Cambria"/>
                                      <w:b/>
                                      <w:bCs/>
                                      <w:spacing w:val="-1"/>
                                      <w:sz w:val="13"/>
                                      <w:szCs w:val="13"/>
                                    </w:rPr>
                                    <w:t>s</w:t>
                                  </w:r>
                                  <w:r>
                                    <w:rPr>
                                      <w:rFonts w:ascii="Cambria" w:eastAsia="Cambria" w:hAnsi="Cambria" w:cs="Cambria"/>
                                      <w:b/>
                                      <w:bCs/>
                                      <w:sz w:val="13"/>
                                      <w:szCs w:val="13"/>
                                    </w:rPr>
                                    <w:t>h f</w:t>
                                  </w:r>
                                  <w:r>
                                    <w:rPr>
                                      <w:rFonts w:ascii="Cambria" w:eastAsia="Cambria" w:hAnsi="Cambria" w:cs="Cambria"/>
                                      <w:b/>
                                      <w:bCs/>
                                      <w:spacing w:val="-1"/>
                                      <w:sz w:val="13"/>
                                      <w:szCs w:val="13"/>
                                    </w:rPr>
                                    <w:t>ro</w:t>
                                  </w:r>
                                  <w:r>
                                    <w:rPr>
                                      <w:rFonts w:ascii="Cambria" w:eastAsia="Cambria" w:hAnsi="Cambria" w:cs="Cambria"/>
                                      <w:b/>
                                      <w:bCs/>
                                      <w:sz w:val="13"/>
                                      <w:szCs w:val="13"/>
                                    </w:rPr>
                                    <w:t>m/</w:t>
                                  </w:r>
                                  <w:r>
                                    <w:rPr>
                                      <w:rFonts w:ascii="Cambria" w:eastAsia="Cambria" w:hAnsi="Cambria" w:cs="Cambria"/>
                                      <w:b/>
                                      <w:bCs/>
                                      <w:spacing w:val="-2"/>
                                      <w:sz w:val="13"/>
                                      <w:szCs w:val="13"/>
                                    </w:rPr>
                                    <w:t>(</w:t>
                                  </w:r>
                                  <w:r>
                                    <w:rPr>
                                      <w:rFonts w:ascii="Cambria" w:eastAsia="Cambria" w:hAnsi="Cambria" w:cs="Cambria"/>
                                      <w:b/>
                                      <w:bCs/>
                                      <w:sz w:val="13"/>
                                      <w:szCs w:val="13"/>
                                    </w:rPr>
                                    <w:t>u</w:t>
                                  </w:r>
                                  <w:r>
                                    <w:rPr>
                                      <w:rFonts w:ascii="Cambria" w:eastAsia="Cambria" w:hAnsi="Cambria" w:cs="Cambria"/>
                                      <w:b/>
                                      <w:bCs/>
                                      <w:spacing w:val="-1"/>
                                      <w:sz w:val="13"/>
                                      <w:szCs w:val="13"/>
                                    </w:rPr>
                                    <w:t>se</w:t>
                                  </w:r>
                                  <w:r>
                                    <w:rPr>
                                      <w:rFonts w:ascii="Cambria" w:eastAsia="Cambria" w:hAnsi="Cambria" w:cs="Cambria"/>
                                      <w:b/>
                                      <w:bCs/>
                                      <w:sz w:val="13"/>
                                      <w:szCs w:val="13"/>
                                    </w:rPr>
                                    <w:t xml:space="preserve">d </w:t>
                                  </w:r>
                                  <w:r>
                                    <w:rPr>
                                      <w:rFonts w:ascii="Cambria" w:eastAsia="Cambria" w:hAnsi="Cambria" w:cs="Cambria"/>
                                      <w:b/>
                                      <w:bCs/>
                                      <w:spacing w:val="1"/>
                                      <w:sz w:val="13"/>
                                      <w:szCs w:val="13"/>
                                    </w:rPr>
                                    <w:t>b</w:t>
                                  </w:r>
                                  <w:r>
                                    <w:rPr>
                                      <w:rFonts w:ascii="Cambria" w:eastAsia="Cambria" w:hAnsi="Cambria" w:cs="Cambria"/>
                                      <w:b/>
                                      <w:bCs/>
                                      <w:spacing w:val="-1"/>
                                      <w:sz w:val="13"/>
                                      <w:szCs w:val="13"/>
                                    </w:rPr>
                                    <w:t>y</w:t>
                                  </w:r>
                                  <w:r>
                                    <w:rPr>
                                      <w:rFonts w:ascii="Cambria" w:eastAsia="Cambria" w:hAnsi="Cambria" w:cs="Cambria"/>
                                      <w:b/>
                                      <w:bCs/>
                                      <w:sz w:val="13"/>
                                      <w:szCs w:val="13"/>
                                    </w:rPr>
                                    <w:t>)</w:t>
                                  </w:r>
                                  <w:r>
                                    <w:rPr>
                                      <w:rFonts w:ascii="Cambria" w:eastAsia="Cambria" w:hAnsi="Cambria" w:cs="Cambria"/>
                                      <w:b/>
                                      <w:bCs/>
                                      <w:spacing w:val="-1"/>
                                      <w:sz w:val="13"/>
                                      <w:szCs w:val="13"/>
                                    </w:rPr>
                                    <w:t xml:space="preserve"> o</w:t>
                                  </w:r>
                                  <w:r>
                                    <w:rPr>
                                      <w:rFonts w:ascii="Cambria" w:eastAsia="Cambria" w:hAnsi="Cambria" w:cs="Cambria"/>
                                      <w:b/>
                                      <w:bCs/>
                                      <w:sz w:val="13"/>
                                      <w:szCs w:val="13"/>
                                    </w:rPr>
                                    <w:t>p</w:t>
                                  </w:r>
                                  <w:r>
                                    <w:rPr>
                                      <w:rFonts w:ascii="Cambria" w:eastAsia="Cambria" w:hAnsi="Cambria" w:cs="Cambria"/>
                                      <w:b/>
                                      <w:bCs/>
                                      <w:spacing w:val="-1"/>
                                      <w:sz w:val="13"/>
                                      <w:szCs w:val="13"/>
                                    </w:rPr>
                                    <w:t>eratin</w:t>
                                  </w:r>
                                  <w:r>
                                    <w:rPr>
                                      <w:rFonts w:ascii="Cambria" w:eastAsia="Cambria" w:hAnsi="Cambria" w:cs="Cambria"/>
                                      <w:b/>
                                      <w:bCs/>
                                      <w:sz w:val="13"/>
                                      <w:szCs w:val="13"/>
                                    </w:rPr>
                                    <w:t>g</w:t>
                                  </w:r>
                                  <w:r>
                                    <w:rPr>
                                      <w:rFonts w:ascii="Cambria" w:eastAsia="Cambria" w:hAnsi="Cambria" w:cs="Cambria"/>
                                      <w:b/>
                                      <w:bCs/>
                                      <w:spacing w:val="1"/>
                                      <w:sz w:val="13"/>
                                      <w:szCs w:val="13"/>
                                    </w:rPr>
                                    <w:t xml:space="preserve"> </w:t>
                                  </w:r>
                                  <w:r>
                                    <w:rPr>
                                      <w:rFonts w:ascii="Cambria" w:eastAsia="Cambria" w:hAnsi="Cambria" w:cs="Cambria"/>
                                      <w:b/>
                                      <w:bCs/>
                                      <w:spacing w:val="-2"/>
                                      <w:sz w:val="13"/>
                                      <w:szCs w:val="13"/>
                                    </w:rPr>
                                    <w:t>a</w:t>
                                  </w:r>
                                  <w:r>
                                    <w:rPr>
                                      <w:rFonts w:ascii="Cambria" w:eastAsia="Cambria" w:hAnsi="Cambria" w:cs="Cambria"/>
                                      <w:b/>
                                      <w:bCs/>
                                      <w:sz w:val="13"/>
                                      <w:szCs w:val="13"/>
                                    </w:rPr>
                                    <w:t>c</w:t>
                                  </w:r>
                                  <w:r>
                                    <w:rPr>
                                      <w:rFonts w:ascii="Cambria" w:eastAsia="Cambria" w:hAnsi="Cambria" w:cs="Cambria"/>
                                      <w:b/>
                                      <w:bCs/>
                                      <w:spacing w:val="-1"/>
                                      <w:sz w:val="13"/>
                                      <w:szCs w:val="13"/>
                                    </w:rPr>
                                    <w:t>tivitie</w:t>
                                  </w:r>
                                  <w:r>
                                    <w:rPr>
                                      <w:rFonts w:ascii="Cambria" w:eastAsia="Cambria" w:hAnsi="Cambria" w:cs="Cambria"/>
                                      <w:b/>
                                      <w:bCs/>
                                      <w:sz w:val="13"/>
                                      <w:szCs w:val="13"/>
                                    </w:rPr>
                                    <w:t>s</w:t>
                                  </w:r>
                                  <w:r>
                                    <w:rPr>
                                      <w:rFonts w:ascii="Cambria" w:eastAsia="Cambria" w:hAnsi="Cambria" w:cs="Cambria"/>
                                      <w:b/>
                                      <w:bCs/>
                                      <w:sz w:val="13"/>
                                      <w:szCs w:val="13"/>
                                    </w:rPr>
                                    <w:tab/>
                                  </w:r>
                                  <w:r>
                                    <w:rPr>
                                      <w:rFonts w:ascii="Cambria" w:eastAsia="Cambria" w:hAnsi="Cambria" w:cs="Cambria"/>
                                      <w:b/>
                                      <w:bCs/>
                                      <w:spacing w:val="1"/>
                                      <w:sz w:val="13"/>
                                      <w:szCs w:val="13"/>
                                    </w:rPr>
                                    <w:t>89</w:t>
                                  </w:r>
                                  <w:r>
                                    <w:rPr>
                                      <w:rFonts w:ascii="Cambria" w:eastAsia="Cambria" w:hAnsi="Cambria" w:cs="Cambria"/>
                                      <w:b/>
                                      <w:bCs/>
                                      <w:sz w:val="13"/>
                                      <w:szCs w:val="13"/>
                                    </w:rPr>
                                    <w:t>1</w:t>
                                  </w:r>
                                  <w:r>
                                    <w:rPr>
                                      <w:rFonts w:ascii="Cambria" w:eastAsia="Cambria" w:hAnsi="Cambria" w:cs="Cambria"/>
                                      <w:b/>
                                      <w:bCs/>
                                      <w:sz w:val="13"/>
                                      <w:szCs w:val="13"/>
                                    </w:rPr>
                                    <w:tab/>
                                  </w:r>
                                  <w:r>
                                    <w:rPr>
                                      <w:rFonts w:ascii="Cambria" w:eastAsia="Cambria" w:hAnsi="Cambria" w:cs="Cambria"/>
                                      <w:sz w:val="13"/>
                                      <w:szCs w:val="13"/>
                                    </w:rPr>
                                    <w:t>(</w:t>
                                  </w:r>
                                  <w:r>
                                    <w:rPr>
                                      <w:rFonts w:ascii="Cambria" w:eastAsia="Cambria" w:hAnsi="Cambria" w:cs="Cambria"/>
                                      <w:spacing w:val="-2"/>
                                      <w:sz w:val="13"/>
                                      <w:szCs w:val="13"/>
                                    </w:rPr>
                                    <w:t>63)</w:t>
                                  </w:r>
                                </w:p>
                              </w:tc>
                            </w:tr>
                          </w:tbl>
                          <w:p w14:paraId="0D757251" w14:textId="77777777" w:rsidR="00924659" w:rsidRDefault="00924659" w:rsidP="00C802DA"/>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5" o:spid="_x0000_s1037" type="#_x0000_t202" style="position:absolute;left:0;text-align:left;margin-left:54.45pt;margin-top:11.75pt;width:444.1pt;height:42.55pt;z-index:-2513776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" filled="f" stroked="f">
                <v:textbox inset="0,0,0,0">
                  <w:txbxContent>
                    <w:tbl>
                      <w:tblPr>
                        <w:tblW w:w="0" w:type="auto"/>
                        <w:tblLayout w:type="fixed"/>
                        <w:tblCellMar>
                          <w:left w:w="0" w:type="dxa"/>
                          <w:right w:w="0" w:type="dxa"/>
                        </w:tblCellMar>
                        <w:tblLook w:val="01E0" w:firstRow="1" w:lastRow="1" w:firstColumn="1" w:lastColumn="1" w:noHBand="0" w:noVBand="0"/>
                      </w:tblPr>
                      <w:tblGrid>
                        <w:gridCol w:w="4320"/>
                        <w:gridCol w:w="2192"/>
                        <w:gridCol w:w="1036"/>
                        <w:gridCol w:w="260"/>
                        <w:gridCol w:w="1036"/>
                      </w:tblGrid>
                      <w:tr w:rsidR="00924659" w14:paraId="59F5034A" w14:textId="77777777">
                        <w:trPr>
                          <w:trHeight w:hRule="exact" w:val="186"/>
                        </w:trPr>
                        <w:tc>
                          <w:tcPr>
                            <w:tcW w:w="4320" w:type="dxa"/>
                            <w:tcBorders>
                              <w:top w:val="nil"/>
                              <w:left w:val="nil"/>
                              <w:bottom w:val="nil"/>
                              <w:right w:val="nil"/>
                            </w:tcBorders>
                          </w:tcPr>
                          <w:p w14:paraId="275EB292" w14:textId="77777777" w:rsidR="00924659" w:rsidRDefault="00924659">
                            <w:pPr>
                              <w:pStyle w:val="TableParagraph"/>
                              <w:spacing w:before="19"/>
                              <w:ind w:left="40"/>
                              <w:rPr>
                                <w:rFonts w:ascii="Cambria" w:eastAsia="Cambria" w:hAnsi="Cambria" w:cs="Cambria"/>
                                <w:sz w:val="13"/>
                                <w:szCs w:val="13"/>
                              </w:rPr>
                            </w:pPr>
                            <w:r>
                              <w:rPr>
                                <w:rFonts w:ascii="Cambria" w:eastAsia="Cambria" w:hAnsi="Cambria" w:cs="Cambria"/>
                                <w:sz w:val="13"/>
                                <w:szCs w:val="13"/>
                              </w:rPr>
                              <w:t>In</w:t>
                            </w:r>
                            <w:r>
                              <w:rPr>
                                <w:rFonts w:ascii="Cambria" w:eastAsia="Cambria" w:hAnsi="Cambria" w:cs="Cambria"/>
                                <w:spacing w:val="-1"/>
                                <w:sz w:val="13"/>
                                <w:szCs w:val="13"/>
                              </w:rPr>
                              <w:t>c</w:t>
                            </w:r>
                            <w:r>
                              <w:rPr>
                                <w:rFonts w:ascii="Cambria" w:eastAsia="Cambria" w:hAnsi="Cambria" w:cs="Cambria"/>
                                <w:sz w:val="13"/>
                                <w:szCs w:val="13"/>
                              </w:rPr>
                              <w:t>rease/(</w:t>
                            </w:r>
                            <w:r>
                              <w:rPr>
                                <w:rFonts w:ascii="Cambria" w:eastAsia="Cambria" w:hAnsi="Cambria" w:cs="Cambria"/>
                                <w:spacing w:val="-1"/>
                                <w:sz w:val="13"/>
                                <w:szCs w:val="13"/>
                              </w:rPr>
                              <w:t>D</w:t>
                            </w:r>
                            <w:r>
                              <w:rPr>
                                <w:rFonts w:ascii="Cambria" w:eastAsia="Cambria" w:hAnsi="Cambria" w:cs="Cambria"/>
                                <w:sz w:val="13"/>
                                <w:szCs w:val="13"/>
                              </w:rPr>
                              <w:t>e</w:t>
                            </w:r>
                            <w:r>
                              <w:rPr>
                                <w:rFonts w:ascii="Cambria" w:eastAsia="Cambria" w:hAnsi="Cambria" w:cs="Cambria"/>
                                <w:spacing w:val="-1"/>
                                <w:sz w:val="13"/>
                                <w:szCs w:val="13"/>
                              </w:rPr>
                              <w:t>c</w:t>
                            </w:r>
                            <w:r>
                              <w:rPr>
                                <w:rFonts w:ascii="Cambria" w:eastAsia="Cambria" w:hAnsi="Cambria" w:cs="Cambria"/>
                                <w:sz w:val="13"/>
                                <w:szCs w:val="13"/>
                              </w:rPr>
                              <w:t>rease)</w:t>
                            </w:r>
                            <w:r>
                              <w:rPr>
                                <w:rFonts w:ascii="Cambria" w:eastAsia="Cambria" w:hAnsi="Cambria" w:cs="Cambria"/>
                                <w:spacing w:val="7"/>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7"/>
                                <w:sz w:val="13"/>
                                <w:szCs w:val="13"/>
                              </w:rPr>
                              <w:t xml:space="preserve"> </w:t>
                            </w:r>
                            <w:r>
                              <w:rPr>
                                <w:rFonts w:ascii="Cambria" w:eastAsia="Cambria" w:hAnsi="Cambria" w:cs="Cambria"/>
                                <w:sz w:val="13"/>
                                <w:szCs w:val="13"/>
                              </w:rPr>
                              <w:t>s</w:t>
                            </w:r>
                            <w:r>
                              <w:rPr>
                                <w:rFonts w:ascii="Cambria" w:eastAsia="Cambria" w:hAnsi="Cambria" w:cs="Cambria"/>
                                <w:spacing w:val="-1"/>
                                <w:sz w:val="13"/>
                                <w:szCs w:val="13"/>
                              </w:rPr>
                              <w:t>u</w:t>
                            </w:r>
                            <w:r>
                              <w:rPr>
                                <w:rFonts w:ascii="Cambria" w:eastAsia="Cambria" w:hAnsi="Cambria" w:cs="Cambria"/>
                                <w:sz w:val="13"/>
                                <w:szCs w:val="13"/>
                              </w:rPr>
                              <w:t>ppl</w:t>
                            </w:r>
                            <w:r>
                              <w:rPr>
                                <w:rFonts w:ascii="Cambria" w:eastAsia="Cambria" w:hAnsi="Cambria" w:cs="Cambria"/>
                                <w:spacing w:val="-1"/>
                                <w:sz w:val="13"/>
                                <w:szCs w:val="13"/>
                              </w:rPr>
                              <w:t>i</w:t>
                            </w:r>
                            <w:r>
                              <w:rPr>
                                <w:rFonts w:ascii="Cambria" w:eastAsia="Cambria" w:hAnsi="Cambria" w:cs="Cambria"/>
                                <w:sz w:val="13"/>
                                <w:szCs w:val="13"/>
                              </w:rPr>
                              <w:t>er</w:t>
                            </w:r>
                            <w:r>
                              <w:rPr>
                                <w:rFonts w:ascii="Cambria" w:eastAsia="Cambria" w:hAnsi="Cambria" w:cs="Cambria"/>
                                <w:spacing w:val="8"/>
                                <w:sz w:val="13"/>
                                <w:szCs w:val="13"/>
                              </w:rPr>
                              <w:t xml:space="preserve"> </w:t>
                            </w:r>
                            <w:r>
                              <w:rPr>
                                <w:rFonts w:ascii="Cambria" w:eastAsia="Cambria" w:hAnsi="Cambria" w:cs="Cambria"/>
                                <w:sz w:val="13"/>
                                <w:szCs w:val="13"/>
                              </w:rPr>
                              <w:t>payables</w:t>
                            </w:r>
                          </w:p>
                        </w:tc>
                        <w:tc>
                          <w:tcPr>
                            <w:tcW w:w="2192" w:type="dxa"/>
                            <w:tcBorders>
                              <w:top w:val="nil"/>
                              <w:left w:val="nil"/>
                              <w:bottom w:val="nil"/>
                              <w:right w:val="nil"/>
                            </w:tcBorders>
                          </w:tcPr>
                          <w:p w14:paraId="76F54A0D" w14:textId="77777777" w:rsidR="00924659" w:rsidRDefault="00924659"/>
                        </w:tc>
                        <w:tc>
                          <w:tcPr>
                            <w:tcW w:w="1036" w:type="dxa"/>
                            <w:tcBorders>
                              <w:top w:val="nil"/>
                              <w:left w:val="nil"/>
                              <w:bottom w:val="nil"/>
                              <w:right w:val="nil"/>
                            </w:tcBorders>
                          </w:tcPr>
                          <w:p w14:paraId="3B26CBB6" w14:textId="77777777" w:rsidR="00924659" w:rsidRDefault="00924659">
                            <w:pPr>
                              <w:pStyle w:val="TableParagraph"/>
                              <w:spacing w:before="19"/>
                              <w:ind w:right="71"/>
                              <w:jc w:val="right"/>
                              <w:rPr>
                                <w:rFonts w:ascii="Cambria" w:eastAsia="Cambria" w:hAnsi="Cambria" w:cs="Cambria"/>
                                <w:sz w:val="13"/>
                                <w:szCs w:val="13"/>
                              </w:rPr>
                            </w:pPr>
                            <w:r>
                              <w:rPr>
                                <w:rFonts w:ascii="Cambria" w:eastAsia="Cambria" w:hAnsi="Cambria" w:cs="Cambria"/>
                                <w:b/>
                                <w:bCs/>
                                <w:spacing w:val="1"/>
                                <w:sz w:val="13"/>
                                <w:szCs w:val="13"/>
                              </w:rPr>
                              <w:t>757</w:t>
                            </w:r>
                          </w:p>
                        </w:tc>
                        <w:tc>
                          <w:tcPr>
                            <w:tcW w:w="260" w:type="dxa"/>
                            <w:tcBorders>
                              <w:top w:val="nil"/>
                              <w:left w:val="nil"/>
                              <w:bottom w:val="nil"/>
                              <w:right w:val="nil"/>
                            </w:tcBorders>
                          </w:tcPr>
                          <w:p w14:paraId="5A61C9AD" w14:textId="77777777" w:rsidR="00924659" w:rsidRDefault="00924659"/>
                        </w:tc>
                        <w:tc>
                          <w:tcPr>
                            <w:tcW w:w="1035" w:type="dxa"/>
                            <w:tcBorders>
                              <w:top w:val="nil"/>
                              <w:left w:val="nil"/>
                              <w:bottom w:val="nil"/>
                              <w:right w:val="nil"/>
                            </w:tcBorders>
                          </w:tcPr>
                          <w:p w14:paraId="7482D367" w14:textId="77777777" w:rsidR="00924659" w:rsidRDefault="00924659">
                            <w:pPr>
                              <w:pStyle w:val="TableParagraph"/>
                              <w:spacing w:before="19"/>
                              <w:ind w:left="653"/>
                              <w:rPr>
                                <w:rFonts w:ascii="Cambria" w:eastAsia="Cambria" w:hAnsi="Cambria" w:cs="Cambria"/>
                                <w:sz w:val="13"/>
                                <w:szCs w:val="13"/>
                              </w:rPr>
                            </w:pPr>
                            <w:r>
                              <w:rPr>
                                <w:rFonts w:ascii="Cambria" w:eastAsia="Cambria" w:hAnsi="Cambria" w:cs="Cambria"/>
                                <w:spacing w:val="-2"/>
                                <w:sz w:val="13"/>
                                <w:szCs w:val="13"/>
                              </w:rPr>
                              <w:t>1,516</w:t>
                            </w:r>
                          </w:p>
                        </w:tc>
                      </w:tr>
                      <w:tr w:rsidR="00924659" w14:paraId="493B08D4" w14:textId="77777777">
                        <w:trPr>
                          <w:trHeight w:hRule="exact" w:val="168"/>
                        </w:trPr>
                        <w:tc>
                          <w:tcPr>
                            <w:tcW w:w="4320" w:type="dxa"/>
                            <w:tcBorders>
                              <w:top w:val="nil"/>
                              <w:left w:val="nil"/>
                              <w:bottom w:val="nil"/>
                              <w:right w:val="nil"/>
                            </w:tcBorders>
                          </w:tcPr>
                          <w:p w14:paraId="278C04E0" w14:textId="77777777" w:rsidR="00924659" w:rsidRDefault="00924659">
                            <w:pPr>
                              <w:pStyle w:val="TableParagraph"/>
                              <w:spacing w:before="1"/>
                              <w:ind w:left="40"/>
                              <w:rPr>
                                <w:rFonts w:ascii="Cambria" w:eastAsia="Cambria" w:hAnsi="Cambria" w:cs="Cambria"/>
                                <w:sz w:val="13"/>
                                <w:szCs w:val="13"/>
                              </w:rPr>
                            </w:pPr>
                            <w:r>
                              <w:rPr>
                                <w:rFonts w:ascii="Cambria" w:eastAsia="Cambria" w:hAnsi="Cambria" w:cs="Cambria"/>
                                <w:sz w:val="13"/>
                                <w:szCs w:val="13"/>
                              </w:rPr>
                              <w:t>In</w:t>
                            </w:r>
                            <w:r>
                              <w:rPr>
                                <w:rFonts w:ascii="Cambria" w:eastAsia="Cambria" w:hAnsi="Cambria" w:cs="Cambria"/>
                                <w:spacing w:val="-1"/>
                                <w:sz w:val="13"/>
                                <w:szCs w:val="13"/>
                              </w:rPr>
                              <w:t>c</w:t>
                            </w:r>
                            <w:r>
                              <w:rPr>
                                <w:rFonts w:ascii="Cambria" w:eastAsia="Cambria" w:hAnsi="Cambria" w:cs="Cambria"/>
                                <w:sz w:val="13"/>
                                <w:szCs w:val="13"/>
                              </w:rPr>
                              <w:t>rease/(</w:t>
                            </w:r>
                            <w:r>
                              <w:rPr>
                                <w:rFonts w:ascii="Cambria" w:eastAsia="Cambria" w:hAnsi="Cambria" w:cs="Cambria"/>
                                <w:spacing w:val="-1"/>
                                <w:sz w:val="13"/>
                                <w:szCs w:val="13"/>
                              </w:rPr>
                              <w:t>D</w:t>
                            </w:r>
                            <w:r>
                              <w:rPr>
                                <w:rFonts w:ascii="Cambria" w:eastAsia="Cambria" w:hAnsi="Cambria" w:cs="Cambria"/>
                                <w:sz w:val="13"/>
                                <w:szCs w:val="13"/>
                              </w:rPr>
                              <w:t>e</w:t>
                            </w:r>
                            <w:r>
                              <w:rPr>
                                <w:rFonts w:ascii="Cambria" w:eastAsia="Cambria" w:hAnsi="Cambria" w:cs="Cambria"/>
                                <w:spacing w:val="-1"/>
                                <w:sz w:val="13"/>
                                <w:szCs w:val="13"/>
                              </w:rPr>
                              <w:t>c</w:t>
                            </w:r>
                            <w:r>
                              <w:rPr>
                                <w:rFonts w:ascii="Cambria" w:eastAsia="Cambria" w:hAnsi="Cambria" w:cs="Cambria"/>
                                <w:sz w:val="13"/>
                                <w:szCs w:val="13"/>
                              </w:rPr>
                              <w:t>rease)</w:t>
                            </w:r>
                            <w:r>
                              <w:rPr>
                                <w:rFonts w:ascii="Cambria" w:eastAsia="Cambria" w:hAnsi="Cambria" w:cs="Cambria"/>
                                <w:spacing w:val="6"/>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7"/>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er</w:t>
                            </w:r>
                            <w:r>
                              <w:rPr>
                                <w:rFonts w:ascii="Cambria" w:eastAsia="Cambria" w:hAnsi="Cambria" w:cs="Cambria"/>
                                <w:spacing w:val="7"/>
                                <w:sz w:val="13"/>
                                <w:szCs w:val="13"/>
                              </w:rPr>
                              <w:t xml:space="preserve"> </w:t>
                            </w:r>
                            <w:r>
                              <w:rPr>
                                <w:rFonts w:ascii="Cambria" w:eastAsia="Cambria" w:hAnsi="Cambria" w:cs="Cambria"/>
                                <w:spacing w:val="1"/>
                                <w:sz w:val="13"/>
                                <w:szCs w:val="13"/>
                              </w:rPr>
                              <w:t>p</w:t>
                            </w:r>
                            <w:r>
                              <w:rPr>
                                <w:rFonts w:ascii="Cambria" w:eastAsia="Cambria" w:hAnsi="Cambria" w:cs="Cambria"/>
                                <w:sz w:val="13"/>
                                <w:szCs w:val="13"/>
                              </w:rPr>
                              <w:t>ayables</w:t>
                            </w:r>
                          </w:p>
                        </w:tc>
                        <w:tc>
                          <w:tcPr>
                            <w:tcW w:w="2192" w:type="dxa"/>
                            <w:tcBorders>
                              <w:top w:val="nil"/>
                              <w:left w:val="nil"/>
                              <w:bottom w:val="nil"/>
                              <w:right w:val="nil"/>
                            </w:tcBorders>
                          </w:tcPr>
                          <w:p w14:paraId="41A3DACB" w14:textId="77777777" w:rsidR="00924659" w:rsidRDefault="00924659">
                            <w:pPr>
                              <w:pStyle w:val="TableParagraph"/>
                              <w:spacing w:before="1"/>
                              <w:ind w:right="169"/>
                              <w:jc w:val="right"/>
                              <w:rPr>
                                <w:rFonts w:ascii="Cambria" w:eastAsia="Cambria" w:hAnsi="Cambria" w:cs="Cambria"/>
                                <w:sz w:val="13"/>
                                <w:szCs w:val="13"/>
                              </w:rPr>
                            </w:pPr>
                            <w:r>
                              <w:rPr>
                                <w:rFonts w:ascii="Cambria" w:eastAsia="Cambria" w:hAnsi="Cambria" w:cs="Cambria"/>
                                <w:spacing w:val="-2"/>
                                <w:sz w:val="13"/>
                                <w:szCs w:val="13"/>
                              </w:rPr>
                              <w:t>3</w:t>
                            </w:r>
                            <w:r>
                              <w:rPr>
                                <w:rFonts w:ascii="Cambria" w:eastAsia="Cambria" w:hAnsi="Cambria" w:cs="Cambria"/>
                                <w:spacing w:val="-1"/>
                                <w:sz w:val="13"/>
                                <w:szCs w:val="13"/>
                              </w:rPr>
                              <w:t>.</w:t>
                            </w:r>
                            <w:r>
                              <w:rPr>
                                <w:rFonts w:ascii="Cambria" w:eastAsia="Cambria" w:hAnsi="Cambria" w:cs="Cambria"/>
                                <w:spacing w:val="-2"/>
                                <w:sz w:val="13"/>
                                <w:szCs w:val="13"/>
                              </w:rPr>
                              <w:t>3</w:t>
                            </w:r>
                            <w:r>
                              <w:rPr>
                                <w:rFonts w:ascii="Cambria" w:eastAsia="Cambria" w:hAnsi="Cambria" w:cs="Cambria"/>
                                <w:sz w:val="13"/>
                                <w:szCs w:val="13"/>
                              </w:rPr>
                              <w:t>A</w:t>
                            </w:r>
                          </w:p>
                        </w:tc>
                        <w:tc>
                          <w:tcPr>
                            <w:tcW w:w="1036" w:type="dxa"/>
                            <w:tcBorders>
                              <w:top w:val="nil"/>
                              <w:left w:val="nil"/>
                              <w:bottom w:val="nil"/>
                              <w:right w:val="nil"/>
                            </w:tcBorders>
                          </w:tcPr>
                          <w:p w14:paraId="460D7A48" w14:textId="77777777" w:rsidR="00924659" w:rsidRDefault="00924659">
                            <w:pPr>
                              <w:pStyle w:val="TableParagraph"/>
                              <w:spacing w:before="1"/>
                              <w:ind w:left="650"/>
                              <w:rPr>
                                <w:rFonts w:ascii="Cambria" w:eastAsia="Cambria" w:hAnsi="Cambria" w:cs="Cambria"/>
                                <w:sz w:val="13"/>
                                <w:szCs w:val="13"/>
                              </w:rPr>
                            </w:pPr>
                            <w:r>
                              <w:rPr>
                                <w:rFonts w:ascii="Cambria" w:eastAsia="Cambria" w:hAnsi="Cambria" w:cs="Cambria"/>
                                <w:b/>
                                <w:bCs/>
                                <w:spacing w:val="-2"/>
                                <w:sz w:val="13"/>
                                <w:szCs w:val="13"/>
                              </w:rPr>
                              <w:t>(</w:t>
                            </w:r>
                            <w:r>
                              <w:rPr>
                                <w:rFonts w:ascii="Cambria" w:eastAsia="Cambria" w:hAnsi="Cambria" w:cs="Cambria"/>
                                <w:b/>
                                <w:bCs/>
                                <w:spacing w:val="1"/>
                                <w:sz w:val="13"/>
                                <w:szCs w:val="13"/>
                              </w:rPr>
                              <w:t>503)</w:t>
                            </w:r>
                          </w:p>
                        </w:tc>
                        <w:tc>
                          <w:tcPr>
                            <w:tcW w:w="260" w:type="dxa"/>
                            <w:tcBorders>
                              <w:top w:val="nil"/>
                              <w:left w:val="nil"/>
                              <w:bottom w:val="nil"/>
                              <w:right w:val="nil"/>
                            </w:tcBorders>
                          </w:tcPr>
                          <w:p w14:paraId="0E190283" w14:textId="77777777" w:rsidR="00924659" w:rsidRDefault="00924659"/>
                        </w:tc>
                        <w:tc>
                          <w:tcPr>
                            <w:tcW w:w="1035" w:type="dxa"/>
                            <w:tcBorders>
                              <w:top w:val="nil"/>
                              <w:left w:val="nil"/>
                              <w:bottom w:val="nil"/>
                              <w:right w:val="nil"/>
                            </w:tcBorders>
                          </w:tcPr>
                          <w:p w14:paraId="708213B5" w14:textId="77777777" w:rsidR="00924659" w:rsidRDefault="00924659">
                            <w:pPr>
                              <w:pStyle w:val="TableParagraph"/>
                              <w:spacing w:before="1"/>
                              <w:ind w:left="581"/>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2"/>
                                <w:sz w:val="13"/>
                                <w:szCs w:val="13"/>
                              </w:rPr>
                              <w:t>1</w:t>
                            </w:r>
                            <w:r>
                              <w:rPr>
                                <w:rFonts w:ascii="Cambria" w:eastAsia="Cambria" w:hAnsi="Cambria" w:cs="Cambria"/>
                                <w:spacing w:val="-1"/>
                                <w:sz w:val="13"/>
                                <w:szCs w:val="13"/>
                              </w:rPr>
                              <w:t>,342)</w:t>
                            </w:r>
                          </w:p>
                        </w:tc>
                      </w:tr>
                      <w:tr w:rsidR="00924659" w14:paraId="2D2BEA2E" w14:textId="77777777">
                        <w:trPr>
                          <w:trHeight w:hRule="exact" w:val="167"/>
                        </w:trPr>
                        <w:tc>
                          <w:tcPr>
                            <w:tcW w:w="4320" w:type="dxa"/>
                            <w:tcBorders>
                              <w:top w:val="nil"/>
                              <w:left w:val="nil"/>
                              <w:bottom w:val="nil"/>
                              <w:right w:val="nil"/>
                            </w:tcBorders>
                          </w:tcPr>
                          <w:p w14:paraId="78CE9371" w14:textId="77777777" w:rsidR="00924659" w:rsidRDefault="00924659">
                            <w:pPr>
                              <w:pStyle w:val="TableParagraph"/>
                              <w:spacing w:before="1"/>
                              <w:ind w:left="40"/>
                              <w:rPr>
                                <w:rFonts w:ascii="Cambria" w:eastAsia="Cambria" w:hAnsi="Cambria" w:cs="Cambria"/>
                                <w:sz w:val="13"/>
                                <w:szCs w:val="13"/>
                              </w:rPr>
                            </w:pPr>
                            <w:r>
                              <w:rPr>
                                <w:rFonts w:ascii="Cambria" w:eastAsia="Cambria" w:hAnsi="Cambria" w:cs="Cambria"/>
                                <w:sz w:val="13"/>
                                <w:szCs w:val="13"/>
                              </w:rPr>
                              <w:t>In</w:t>
                            </w:r>
                            <w:r>
                              <w:rPr>
                                <w:rFonts w:ascii="Cambria" w:eastAsia="Cambria" w:hAnsi="Cambria" w:cs="Cambria"/>
                                <w:spacing w:val="-1"/>
                                <w:sz w:val="13"/>
                                <w:szCs w:val="13"/>
                              </w:rPr>
                              <w:t>c</w:t>
                            </w:r>
                            <w:r>
                              <w:rPr>
                                <w:rFonts w:ascii="Cambria" w:eastAsia="Cambria" w:hAnsi="Cambria" w:cs="Cambria"/>
                                <w:sz w:val="13"/>
                                <w:szCs w:val="13"/>
                              </w:rPr>
                              <w:t>rease/(</w:t>
                            </w:r>
                            <w:r>
                              <w:rPr>
                                <w:rFonts w:ascii="Cambria" w:eastAsia="Cambria" w:hAnsi="Cambria" w:cs="Cambria"/>
                                <w:spacing w:val="-1"/>
                                <w:sz w:val="13"/>
                                <w:szCs w:val="13"/>
                              </w:rPr>
                              <w:t>D</w:t>
                            </w:r>
                            <w:r>
                              <w:rPr>
                                <w:rFonts w:ascii="Cambria" w:eastAsia="Cambria" w:hAnsi="Cambria" w:cs="Cambria"/>
                                <w:sz w:val="13"/>
                                <w:szCs w:val="13"/>
                              </w:rPr>
                              <w:t>e</w:t>
                            </w:r>
                            <w:r>
                              <w:rPr>
                                <w:rFonts w:ascii="Cambria" w:eastAsia="Cambria" w:hAnsi="Cambria" w:cs="Cambria"/>
                                <w:spacing w:val="-1"/>
                                <w:sz w:val="13"/>
                                <w:szCs w:val="13"/>
                              </w:rPr>
                              <w:t>c</w:t>
                            </w:r>
                            <w:r>
                              <w:rPr>
                                <w:rFonts w:ascii="Cambria" w:eastAsia="Cambria" w:hAnsi="Cambria" w:cs="Cambria"/>
                                <w:sz w:val="13"/>
                                <w:szCs w:val="13"/>
                              </w:rPr>
                              <w:t>rease)</w:t>
                            </w:r>
                            <w:r>
                              <w:rPr>
                                <w:rFonts w:ascii="Cambria" w:eastAsia="Cambria" w:hAnsi="Cambria" w:cs="Cambria"/>
                                <w:spacing w:val="6"/>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7"/>
                                <w:sz w:val="13"/>
                                <w:szCs w:val="13"/>
                              </w:rPr>
                              <w:t xml:space="preserve"> </w:t>
                            </w:r>
                            <w:r>
                              <w:rPr>
                                <w:rFonts w:ascii="Cambria" w:eastAsia="Cambria" w:hAnsi="Cambria" w:cs="Cambria"/>
                                <w:spacing w:val="1"/>
                                <w:sz w:val="13"/>
                                <w:szCs w:val="13"/>
                              </w:rPr>
                              <w:t>p</w:t>
                            </w:r>
                            <w:r>
                              <w:rPr>
                                <w:rFonts w:ascii="Cambria" w:eastAsia="Cambria" w:hAnsi="Cambria" w:cs="Cambria"/>
                                <w:sz w:val="13"/>
                                <w:szCs w:val="13"/>
                              </w:rPr>
                              <w:t>erm</w:t>
                            </w:r>
                            <w:r>
                              <w:rPr>
                                <w:rFonts w:ascii="Cambria" w:eastAsia="Cambria" w:hAnsi="Cambria" w:cs="Cambria"/>
                                <w:spacing w:val="-1"/>
                                <w:sz w:val="13"/>
                                <w:szCs w:val="13"/>
                              </w:rPr>
                              <w:t>i</w:t>
                            </w:r>
                            <w:r>
                              <w:rPr>
                                <w:rFonts w:ascii="Cambria" w:eastAsia="Cambria" w:hAnsi="Cambria" w:cs="Cambria"/>
                                <w:sz w:val="13"/>
                                <w:szCs w:val="13"/>
                              </w:rPr>
                              <w:t>t</w:t>
                            </w:r>
                            <w:r>
                              <w:rPr>
                                <w:rFonts w:ascii="Cambria" w:eastAsia="Cambria" w:hAnsi="Cambria" w:cs="Cambria"/>
                                <w:spacing w:val="6"/>
                                <w:sz w:val="13"/>
                                <w:szCs w:val="13"/>
                              </w:rPr>
                              <w:t xml:space="preserve"> </w:t>
                            </w:r>
                            <w:r>
                              <w:rPr>
                                <w:rFonts w:ascii="Cambria" w:eastAsia="Cambria" w:hAnsi="Cambria" w:cs="Cambria"/>
                                <w:sz w:val="13"/>
                                <w:szCs w:val="13"/>
                              </w:rPr>
                              <w:t>b</w:t>
                            </w:r>
                            <w:r>
                              <w:rPr>
                                <w:rFonts w:ascii="Cambria" w:eastAsia="Cambria" w:hAnsi="Cambria" w:cs="Cambria"/>
                                <w:spacing w:val="-1"/>
                                <w:sz w:val="13"/>
                                <w:szCs w:val="13"/>
                              </w:rPr>
                              <w:t>o</w:t>
                            </w:r>
                            <w:r>
                              <w:rPr>
                                <w:rFonts w:ascii="Cambria" w:eastAsia="Cambria" w:hAnsi="Cambria" w:cs="Cambria"/>
                                <w:sz w:val="13"/>
                                <w:szCs w:val="13"/>
                              </w:rPr>
                              <w:t>n</w:t>
                            </w:r>
                            <w:r>
                              <w:rPr>
                                <w:rFonts w:ascii="Cambria" w:eastAsia="Cambria" w:hAnsi="Cambria" w:cs="Cambria"/>
                                <w:spacing w:val="1"/>
                                <w:sz w:val="13"/>
                                <w:szCs w:val="13"/>
                              </w:rPr>
                              <w:t>d</w:t>
                            </w:r>
                            <w:r>
                              <w:rPr>
                                <w:rFonts w:ascii="Cambria" w:eastAsia="Cambria" w:hAnsi="Cambria" w:cs="Cambria"/>
                                <w:sz w:val="13"/>
                                <w:szCs w:val="13"/>
                              </w:rPr>
                              <w:t>s</w:t>
                            </w:r>
                          </w:p>
                        </w:tc>
                        <w:tc>
                          <w:tcPr>
                            <w:tcW w:w="2192" w:type="dxa"/>
                            <w:tcBorders>
                              <w:top w:val="nil"/>
                              <w:left w:val="nil"/>
                              <w:bottom w:val="nil"/>
                              <w:right w:val="nil"/>
                            </w:tcBorders>
                          </w:tcPr>
                          <w:p w14:paraId="27FB3B81" w14:textId="77777777" w:rsidR="00924659" w:rsidRDefault="00924659">
                            <w:pPr>
                              <w:pStyle w:val="TableParagraph"/>
                              <w:spacing w:before="1"/>
                              <w:ind w:right="170"/>
                              <w:jc w:val="right"/>
                              <w:rPr>
                                <w:rFonts w:ascii="Cambria" w:eastAsia="Cambria" w:hAnsi="Cambria" w:cs="Cambria"/>
                                <w:sz w:val="13"/>
                                <w:szCs w:val="13"/>
                              </w:rPr>
                            </w:pPr>
                            <w:r>
                              <w:rPr>
                                <w:rFonts w:ascii="Cambria" w:eastAsia="Cambria" w:hAnsi="Cambria" w:cs="Cambria"/>
                                <w:spacing w:val="-2"/>
                                <w:sz w:val="13"/>
                                <w:szCs w:val="13"/>
                              </w:rPr>
                              <w:t>3</w:t>
                            </w:r>
                            <w:r>
                              <w:rPr>
                                <w:rFonts w:ascii="Cambria" w:eastAsia="Cambria" w:hAnsi="Cambria" w:cs="Cambria"/>
                                <w:spacing w:val="-1"/>
                                <w:sz w:val="13"/>
                                <w:szCs w:val="13"/>
                              </w:rPr>
                              <w:t>.</w:t>
                            </w:r>
                            <w:r>
                              <w:rPr>
                                <w:rFonts w:ascii="Cambria" w:eastAsia="Cambria" w:hAnsi="Cambria" w:cs="Cambria"/>
                                <w:spacing w:val="-2"/>
                                <w:sz w:val="13"/>
                                <w:szCs w:val="13"/>
                              </w:rPr>
                              <w:t>3</w:t>
                            </w:r>
                            <w:r>
                              <w:rPr>
                                <w:rFonts w:ascii="Cambria" w:eastAsia="Cambria" w:hAnsi="Cambria" w:cs="Cambria"/>
                                <w:sz w:val="13"/>
                                <w:szCs w:val="13"/>
                              </w:rPr>
                              <w:t>B</w:t>
                            </w:r>
                          </w:p>
                        </w:tc>
                        <w:tc>
                          <w:tcPr>
                            <w:tcW w:w="1036" w:type="dxa"/>
                            <w:tcBorders>
                              <w:top w:val="nil"/>
                              <w:left w:val="nil"/>
                              <w:bottom w:val="nil"/>
                              <w:right w:val="nil"/>
                            </w:tcBorders>
                          </w:tcPr>
                          <w:p w14:paraId="6C269B9A" w14:textId="77777777" w:rsidR="00924659" w:rsidRDefault="00924659">
                            <w:pPr>
                              <w:pStyle w:val="TableParagraph"/>
                              <w:spacing w:before="1"/>
                              <w:ind w:right="41"/>
                              <w:jc w:val="right"/>
                              <w:rPr>
                                <w:rFonts w:ascii="Cambria" w:eastAsia="Cambria" w:hAnsi="Cambria" w:cs="Cambria"/>
                                <w:sz w:val="13"/>
                                <w:szCs w:val="13"/>
                              </w:rPr>
                            </w:pPr>
                            <w:r>
                              <w:rPr>
                                <w:rFonts w:ascii="Cambria" w:eastAsia="Cambria" w:hAnsi="Cambria" w:cs="Cambria"/>
                                <w:b/>
                                <w:bCs/>
                                <w:spacing w:val="-2"/>
                                <w:sz w:val="13"/>
                                <w:szCs w:val="13"/>
                              </w:rPr>
                              <w:t>(</w:t>
                            </w:r>
                            <w:r>
                              <w:rPr>
                                <w:rFonts w:ascii="Cambria" w:eastAsia="Cambria" w:hAnsi="Cambria" w:cs="Cambria"/>
                                <w:b/>
                                <w:bCs/>
                                <w:sz w:val="13"/>
                                <w:szCs w:val="13"/>
                              </w:rPr>
                              <w:t>5)</w:t>
                            </w:r>
                          </w:p>
                        </w:tc>
                        <w:tc>
                          <w:tcPr>
                            <w:tcW w:w="260" w:type="dxa"/>
                            <w:tcBorders>
                              <w:top w:val="nil"/>
                              <w:left w:val="nil"/>
                              <w:bottom w:val="nil"/>
                              <w:right w:val="nil"/>
                            </w:tcBorders>
                          </w:tcPr>
                          <w:p w14:paraId="202C57B0" w14:textId="77777777" w:rsidR="00924659" w:rsidRDefault="00924659"/>
                        </w:tc>
                        <w:tc>
                          <w:tcPr>
                            <w:tcW w:w="1035" w:type="dxa"/>
                            <w:tcBorders>
                              <w:top w:val="nil"/>
                              <w:left w:val="nil"/>
                              <w:bottom w:val="nil"/>
                              <w:right w:val="nil"/>
                            </w:tcBorders>
                          </w:tcPr>
                          <w:p w14:paraId="602CAE69" w14:textId="77777777" w:rsidR="00924659" w:rsidRDefault="00924659">
                            <w:pPr>
                              <w:pStyle w:val="TableParagraph"/>
                              <w:spacing w:before="1"/>
                              <w:ind w:right="40"/>
                              <w:jc w:val="right"/>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2"/>
                                <w:sz w:val="13"/>
                                <w:szCs w:val="13"/>
                              </w:rPr>
                              <w:t>30)</w:t>
                            </w:r>
                          </w:p>
                        </w:tc>
                      </w:tr>
                      <w:tr w:rsidR="00924659" w14:paraId="366D321A" w14:textId="77777777">
                        <w:trPr>
                          <w:trHeight w:hRule="exact" w:val="184"/>
                        </w:trPr>
                        <w:tc>
                          <w:tcPr>
                            <w:tcW w:w="4320" w:type="dxa"/>
                            <w:tcBorders>
                              <w:top w:val="nil"/>
                              <w:left w:val="nil"/>
                              <w:bottom w:val="nil"/>
                              <w:right w:val="nil"/>
                            </w:tcBorders>
                          </w:tcPr>
                          <w:p w14:paraId="08C3C01B" w14:textId="77777777" w:rsidR="00924659" w:rsidRDefault="00924659">
                            <w:pPr>
                              <w:pStyle w:val="TableParagraph"/>
                              <w:ind w:left="40"/>
                              <w:rPr>
                                <w:rFonts w:ascii="Cambria" w:eastAsia="Cambria" w:hAnsi="Cambria" w:cs="Cambria"/>
                                <w:sz w:val="13"/>
                                <w:szCs w:val="13"/>
                              </w:rPr>
                            </w:pPr>
                            <w:r>
                              <w:rPr>
                                <w:rFonts w:ascii="Cambria" w:eastAsia="Cambria" w:hAnsi="Cambria" w:cs="Cambria"/>
                                <w:sz w:val="13"/>
                                <w:szCs w:val="13"/>
                              </w:rPr>
                              <w:t>In</w:t>
                            </w:r>
                            <w:r>
                              <w:rPr>
                                <w:rFonts w:ascii="Cambria" w:eastAsia="Cambria" w:hAnsi="Cambria" w:cs="Cambria"/>
                                <w:spacing w:val="-1"/>
                                <w:sz w:val="13"/>
                                <w:szCs w:val="13"/>
                              </w:rPr>
                              <w:t>c</w:t>
                            </w:r>
                            <w:r>
                              <w:rPr>
                                <w:rFonts w:ascii="Cambria" w:eastAsia="Cambria" w:hAnsi="Cambria" w:cs="Cambria"/>
                                <w:sz w:val="13"/>
                                <w:szCs w:val="13"/>
                              </w:rPr>
                              <w:t>rease/(</w:t>
                            </w:r>
                            <w:r>
                              <w:rPr>
                                <w:rFonts w:ascii="Cambria" w:eastAsia="Cambria" w:hAnsi="Cambria" w:cs="Cambria"/>
                                <w:spacing w:val="-1"/>
                                <w:sz w:val="13"/>
                                <w:szCs w:val="13"/>
                              </w:rPr>
                              <w:t>D</w:t>
                            </w:r>
                            <w:r>
                              <w:rPr>
                                <w:rFonts w:ascii="Cambria" w:eastAsia="Cambria" w:hAnsi="Cambria" w:cs="Cambria"/>
                                <w:sz w:val="13"/>
                                <w:szCs w:val="13"/>
                              </w:rPr>
                              <w:t>e</w:t>
                            </w:r>
                            <w:r>
                              <w:rPr>
                                <w:rFonts w:ascii="Cambria" w:eastAsia="Cambria" w:hAnsi="Cambria" w:cs="Cambria"/>
                                <w:spacing w:val="-1"/>
                                <w:sz w:val="13"/>
                                <w:szCs w:val="13"/>
                              </w:rPr>
                              <w:t>c</w:t>
                            </w:r>
                            <w:r>
                              <w:rPr>
                                <w:rFonts w:ascii="Cambria" w:eastAsia="Cambria" w:hAnsi="Cambria" w:cs="Cambria"/>
                                <w:sz w:val="13"/>
                                <w:szCs w:val="13"/>
                              </w:rPr>
                              <w:t>rease)</w:t>
                            </w:r>
                            <w:r>
                              <w:rPr>
                                <w:rFonts w:ascii="Cambria" w:eastAsia="Cambria" w:hAnsi="Cambria" w:cs="Cambria"/>
                                <w:spacing w:val="7"/>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8"/>
                                <w:sz w:val="13"/>
                                <w:szCs w:val="13"/>
                              </w:rPr>
                              <w:t xml:space="preserve"> </w:t>
                            </w:r>
                            <w:r>
                              <w:rPr>
                                <w:rFonts w:ascii="Cambria" w:eastAsia="Cambria" w:hAnsi="Cambria" w:cs="Cambria"/>
                                <w:sz w:val="13"/>
                                <w:szCs w:val="13"/>
                              </w:rPr>
                              <w:t>empl</w:t>
                            </w:r>
                            <w:r>
                              <w:rPr>
                                <w:rFonts w:ascii="Cambria" w:eastAsia="Cambria" w:hAnsi="Cambria" w:cs="Cambria"/>
                                <w:spacing w:val="-1"/>
                                <w:sz w:val="13"/>
                                <w:szCs w:val="13"/>
                              </w:rPr>
                              <w:t>o</w:t>
                            </w:r>
                            <w:r>
                              <w:rPr>
                                <w:rFonts w:ascii="Cambria" w:eastAsia="Cambria" w:hAnsi="Cambria" w:cs="Cambria"/>
                                <w:sz w:val="13"/>
                                <w:szCs w:val="13"/>
                              </w:rPr>
                              <w:t>yee</w:t>
                            </w:r>
                            <w:r>
                              <w:rPr>
                                <w:rFonts w:ascii="Cambria" w:eastAsia="Cambria" w:hAnsi="Cambria" w:cs="Cambria"/>
                                <w:spacing w:val="8"/>
                                <w:sz w:val="13"/>
                                <w:szCs w:val="13"/>
                              </w:rPr>
                              <w:t xml:space="preserve"> </w:t>
                            </w:r>
                            <w:r>
                              <w:rPr>
                                <w:rFonts w:ascii="Cambria" w:eastAsia="Cambria" w:hAnsi="Cambria" w:cs="Cambria"/>
                                <w:sz w:val="13"/>
                                <w:szCs w:val="13"/>
                              </w:rPr>
                              <w:t>pr</w:t>
                            </w:r>
                            <w:r>
                              <w:rPr>
                                <w:rFonts w:ascii="Cambria" w:eastAsia="Cambria" w:hAnsi="Cambria" w:cs="Cambria"/>
                                <w:spacing w:val="-1"/>
                                <w:sz w:val="13"/>
                                <w:szCs w:val="13"/>
                              </w:rPr>
                              <w:t>o</w:t>
                            </w:r>
                            <w:r>
                              <w:rPr>
                                <w:rFonts w:ascii="Cambria" w:eastAsia="Cambria" w:hAnsi="Cambria" w:cs="Cambria"/>
                                <w:sz w:val="13"/>
                                <w:szCs w:val="13"/>
                              </w:rPr>
                              <w:t>v</w:t>
                            </w:r>
                            <w:r>
                              <w:rPr>
                                <w:rFonts w:ascii="Cambria" w:eastAsia="Cambria" w:hAnsi="Cambria" w:cs="Cambria"/>
                                <w:spacing w:val="-1"/>
                                <w:sz w:val="13"/>
                                <w:szCs w:val="13"/>
                              </w:rPr>
                              <w:t>i</w:t>
                            </w:r>
                            <w:r>
                              <w:rPr>
                                <w:rFonts w:ascii="Cambria" w:eastAsia="Cambria" w:hAnsi="Cambria" w:cs="Cambria"/>
                                <w:sz w:val="13"/>
                                <w:szCs w:val="13"/>
                              </w:rPr>
                              <w:t>s</w:t>
                            </w:r>
                            <w:r>
                              <w:rPr>
                                <w:rFonts w:ascii="Cambria" w:eastAsia="Cambria" w:hAnsi="Cambria" w:cs="Cambria"/>
                                <w:spacing w:val="-1"/>
                                <w:sz w:val="13"/>
                                <w:szCs w:val="13"/>
                              </w:rPr>
                              <w:t>io</w:t>
                            </w:r>
                            <w:r>
                              <w:rPr>
                                <w:rFonts w:ascii="Cambria" w:eastAsia="Cambria" w:hAnsi="Cambria" w:cs="Cambria"/>
                                <w:sz w:val="13"/>
                                <w:szCs w:val="13"/>
                              </w:rPr>
                              <w:t>ns</w:t>
                            </w:r>
                          </w:p>
                        </w:tc>
                        <w:tc>
                          <w:tcPr>
                            <w:tcW w:w="2192" w:type="dxa"/>
                            <w:tcBorders>
                              <w:top w:val="nil"/>
                              <w:left w:val="nil"/>
                              <w:bottom w:val="nil"/>
                              <w:right w:val="nil"/>
                            </w:tcBorders>
                          </w:tcPr>
                          <w:p w14:paraId="58AD73AB" w14:textId="77777777" w:rsidR="00924659" w:rsidRDefault="00924659">
                            <w:pPr>
                              <w:pStyle w:val="TableParagraph"/>
                              <w:ind w:right="169"/>
                              <w:jc w:val="right"/>
                              <w:rPr>
                                <w:rFonts w:ascii="Cambria" w:eastAsia="Cambria" w:hAnsi="Cambria" w:cs="Cambria"/>
                                <w:sz w:val="13"/>
                                <w:szCs w:val="13"/>
                              </w:rPr>
                            </w:pPr>
                            <w:r>
                              <w:rPr>
                                <w:rFonts w:ascii="Cambria" w:eastAsia="Cambria" w:hAnsi="Cambria" w:cs="Cambria"/>
                                <w:spacing w:val="-2"/>
                                <w:sz w:val="13"/>
                                <w:szCs w:val="13"/>
                              </w:rPr>
                              <w:t>6</w:t>
                            </w:r>
                            <w:r>
                              <w:rPr>
                                <w:rFonts w:ascii="Cambria" w:eastAsia="Cambria" w:hAnsi="Cambria" w:cs="Cambria"/>
                                <w:spacing w:val="-1"/>
                                <w:sz w:val="13"/>
                                <w:szCs w:val="13"/>
                              </w:rPr>
                              <w:t>.</w:t>
                            </w:r>
                            <w:r>
                              <w:rPr>
                                <w:rFonts w:ascii="Cambria" w:eastAsia="Cambria" w:hAnsi="Cambria" w:cs="Cambria"/>
                                <w:spacing w:val="-2"/>
                                <w:sz w:val="13"/>
                                <w:szCs w:val="13"/>
                              </w:rPr>
                              <w:t>1</w:t>
                            </w:r>
                            <w:r>
                              <w:rPr>
                                <w:rFonts w:ascii="Cambria" w:eastAsia="Cambria" w:hAnsi="Cambria" w:cs="Cambria"/>
                                <w:sz w:val="13"/>
                                <w:szCs w:val="13"/>
                              </w:rPr>
                              <w:t>A</w:t>
                            </w:r>
                          </w:p>
                        </w:tc>
                        <w:tc>
                          <w:tcPr>
                            <w:tcW w:w="1036" w:type="dxa"/>
                            <w:tcBorders>
                              <w:top w:val="nil"/>
                              <w:left w:val="nil"/>
                              <w:bottom w:val="single" w:sz="10" w:space="0" w:color="000000"/>
                              <w:right w:val="nil"/>
                            </w:tcBorders>
                          </w:tcPr>
                          <w:p w14:paraId="113B593D" w14:textId="77777777" w:rsidR="00924659" w:rsidRDefault="00924659">
                            <w:pPr>
                              <w:pStyle w:val="TableParagraph"/>
                              <w:ind w:right="70"/>
                              <w:jc w:val="right"/>
                              <w:rPr>
                                <w:rFonts w:ascii="Cambria" w:eastAsia="Cambria" w:hAnsi="Cambria" w:cs="Cambria"/>
                                <w:sz w:val="13"/>
                                <w:szCs w:val="13"/>
                              </w:rPr>
                            </w:pPr>
                            <w:r>
                              <w:rPr>
                                <w:rFonts w:ascii="Cambria" w:eastAsia="Cambria" w:hAnsi="Cambria" w:cs="Cambria"/>
                                <w:b/>
                                <w:bCs/>
                                <w:spacing w:val="1"/>
                                <w:sz w:val="13"/>
                                <w:szCs w:val="13"/>
                              </w:rPr>
                              <w:t>466</w:t>
                            </w:r>
                          </w:p>
                        </w:tc>
                        <w:tc>
                          <w:tcPr>
                            <w:tcW w:w="260" w:type="dxa"/>
                            <w:tcBorders>
                              <w:top w:val="nil"/>
                              <w:left w:val="nil"/>
                              <w:bottom w:val="nil"/>
                              <w:right w:val="nil"/>
                            </w:tcBorders>
                          </w:tcPr>
                          <w:p w14:paraId="2CDB4524" w14:textId="77777777" w:rsidR="00924659" w:rsidRDefault="00924659"/>
                        </w:tc>
                        <w:tc>
                          <w:tcPr>
                            <w:tcW w:w="1035" w:type="dxa"/>
                            <w:tcBorders>
                              <w:top w:val="nil"/>
                              <w:left w:val="nil"/>
                              <w:bottom w:val="single" w:sz="10" w:space="0" w:color="000000"/>
                              <w:right w:val="nil"/>
                            </w:tcBorders>
                          </w:tcPr>
                          <w:p w14:paraId="72F83098" w14:textId="77777777" w:rsidR="00924659" w:rsidRDefault="00924659">
                            <w:pPr>
                              <w:pStyle w:val="TableParagraph"/>
                              <w:ind w:left="679"/>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2"/>
                                <w:sz w:val="13"/>
                                <w:szCs w:val="13"/>
                              </w:rPr>
                              <w:t>169)</w:t>
                            </w:r>
                          </w:p>
                        </w:tc>
                      </w:tr>
                      <w:tr w:rsidR="00924659" w14:paraId="138C6E70" w14:textId="77777777">
                        <w:trPr>
                          <w:trHeight w:hRule="exact" w:val="178"/>
                        </w:trPr>
                        <w:tc>
                          <w:tcPr>
                            <w:tcW w:w="8844" w:type="dxa"/>
                            <w:gridSpan w:val="5"/>
                            <w:tcBorders>
                              <w:top w:val="nil"/>
                              <w:left w:val="nil"/>
                              <w:bottom w:val="nil"/>
                              <w:right w:val="nil"/>
                            </w:tcBorders>
                          </w:tcPr>
                          <w:p w14:paraId="1627E517" w14:textId="139011D2" w:rsidR="00924659" w:rsidRDefault="00924659">
                            <w:pPr>
                              <w:pStyle w:val="TableParagraph"/>
                              <w:tabs>
                                <w:tab w:val="left" w:pos="7239"/>
                                <w:tab w:val="left" w:pos="8559"/>
                              </w:tabs>
                              <w:spacing w:line="146" w:lineRule="exact"/>
                              <w:ind w:left="-85"/>
                              <w:rPr>
                                <w:rFonts w:ascii="Cambria" w:eastAsia="Cambria" w:hAnsi="Cambria" w:cs="Cambria"/>
                                <w:sz w:val="13"/>
                                <w:szCs w:val="13"/>
                              </w:rPr>
                            </w:pPr>
                            <w:proofErr w:type="spellStart"/>
                            <w:r>
                              <w:rPr>
                                <w:rFonts w:ascii="Cambria" w:eastAsia="Cambria" w:hAnsi="Cambria" w:cs="Cambria"/>
                                <w:b/>
                                <w:bCs/>
                                <w:spacing w:val="-1"/>
                                <w:sz w:val="13"/>
                                <w:szCs w:val="13"/>
                              </w:rPr>
                              <w:t>eNe</w:t>
                            </w:r>
                            <w:r>
                              <w:rPr>
                                <w:rFonts w:ascii="Cambria" w:eastAsia="Cambria" w:hAnsi="Cambria" w:cs="Cambria"/>
                                <w:b/>
                                <w:bCs/>
                                <w:sz w:val="13"/>
                                <w:szCs w:val="13"/>
                              </w:rPr>
                              <w:t>t</w:t>
                            </w:r>
                            <w:proofErr w:type="spellEnd"/>
                            <w:r>
                              <w:rPr>
                                <w:rFonts w:ascii="Cambria" w:eastAsia="Cambria" w:hAnsi="Cambria" w:cs="Cambria"/>
                                <w:b/>
                                <w:bCs/>
                                <w:spacing w:val="-1"/>
                                <w:sz w:val="13"/>
                                <w:szCs w:val="13"/>
                              </w:rPr>
                              <w:t xml:space="preserve"> </w:t>
                            </w:r>
                            <w:r>
                              <w:rPr>
                                <w:rFonts w:ascii="Cambria" w:eastAsia="Cambria" w:hAnsi="Cambria" w:cs="Cambria"/>
                                <w:b/>
                                <w:bCs/>
                                <w:sz w:val="13"/>
                                <w:szCs w:val="13"/>
                              </w:rPr>
                              <w:t>c</w:t>
                            </w:r>
                            <w:r>
                              <w:rPr>
                                <w:rFonts w:ascii="Cambria" w:eastAsia="Cambria" w:hAnsi="Cambria" w:cs="Cambria"/>
                                <w:b/>
                                <w:bCs/>
                                <w:spacing w:val="-2"/>
                                <w:sz w:val="13"/>
                                <w:szCs w:val="13"/>
                              </w:rPr>
                              <w:t>a</w:t>
                            </w:r>
                            <w:r>
                              <w:rPr>
                                <w:rFonts w:ascii="Cambria" w:eastAsia="Cambria" w:hAnsi="Cambria" w:cs="Cambria"/>
                                <w:b/>
                                <w:bCs/>
                                <w:spacing w:val="-1"/>
                                <w:sz w:val="13"/>
                                <w:szCs w:val="13"/>
                              </w:rPr>
                              <w:t>s</w:t>
                            </w:r>
                            <w:r>
                              <w:rPr>
                                <w:rFonts w:ascii="Cambria" w:eastAsia="Cambria" w:hAnsi="Cambria" w:cs="Cambria"/>
                                <w:b/>
                                <w:bCs/>
                                <w:sz w:val="13"/>
                                <w:szCs w:val="13"/>
                              </w:rPr>
                              <w:t>h f</w:t>
                            </w:r>
                            <w:r>
                              <w:rPr>
                                <w:rFonts w:ascii="Cambria" w:eastAsia="Cambria" w:hAnsi="Cambria" w:cs="Cambria"/>
                                <w:b/>
                                <w:bCs/>
                                <w:spacing w:val="-1"/>
                                <w:sz w:val="13"/>
                                <w:szCs w:val="13"/>
                              </w:rPr>
                              <w:t>ro</w:t>
                            </w:r>
                            <w:r>
                              <w:rPr>
                                <w:rFonts w:ascii="Cambria" w:eastAsia="Cambria" w:hAnsi="Cambria" w:cs="Cambria"/>
                                <w:b/>
                                <w:bCs/>
                                <w:sz w:val="13"/>
                                <w:szCs w:val="13"/>
                              </w:rPr>
                              <w:t>m/</w:t>
                            </w:r>
                            <w:r>
                              <w:rPr>
                                <w:rFonts w:ascii="Cambria" w:eastAsia="Cambria" w:hAnsi="Cambria" w:cs="Cambria"/>
                                <w:b/>
                                <w:bCs/>
                                <w:spacing w:val="-2"/>
                                <w:sz w:val="13"/>
                                <w:szCs w:val="13"/>
                              </w:rPr>
                              <w:t>(</w:t>
                            </w:r>
                            <w:r>
                              <w:rPr>
                                <w:rFonts w:ascii="Cambria" w:eastAsia="Cambria" w:hAnsi="Cambria" w:cs="Cambria"/>
                                <w:b/>
                                <w:bCs/>
                                <w:sz w:val="13"/>
                                <w:szCs w:val="13"/>
                              </w:rPr>
                              <w:t>u</w:t>
                            </w:r>
                            <w:r>
                              <w:rPr>
                                <w:rFonts w:ascii="Cambria" w:eastAsia="Cambria" w:hAnsi="Cambria" w:cs="Cambria"/>
                                <w:b/>
                                <w:bCs/>
                                <w:spacing w:val="-1"/>
                                <w:sz w:val="13"/>
                                <w:szCs w:val="13"/>
                              </w:rPr>
                              <w:t>se</w:t>
                            </w:r>
                            <w:r>
                              <w:rPr>
                                <w:rFonts w:ascii="Cambria" w:eastAsia="Cambria" w:hAnsi="Cambria" w:cs="Cambria"/>
                                <w:b/>
                                <w:bCs/>
                                <w:sz w:val="13"/>
                                <w:szCs w:val="13"/>
                              </w:rPr>
                              <w:t xml:space="preserve">d </w:t>
                            </w:r>
                            <w:r>
                              <w:rPr>
                                <w:rFonts w:ascii="Cambria" w:eastAsia="Cambria" w:hAnsi="Cambria" w:cs="Cambria"/>
                                <w:b/>
                                <w:bCs/>
                                <w:spacing w:val="1"/>
                                <w:sz w:val="13"/>
                                <w:szCs w:val="13"/>
                              </w:rPr>
                              <w:t>b</w:t>
                            </w:r>
                            <w:r>
                              <w:rPr>
                                <w:rFonts w:ascii="Cambria" w:eastAsia="Cambria" w:hAnsi="Cambria" w:cs="Cambria"/>
                                <w:b/>
                                <w:bCs/>
                                <w:spacing w:val="-1"/>
                                <w:sz w:val="13"/>
                                <w:szCs w:val="13"/>
                              </w:rPr>
                              <w:t>y</w:t>
                            </w:r>
                            <w:r>
                              <w:rPr>
                                <w:rFonts w:ascii="Cambria" w:eastAsia="Cambria" w:hAnsi="Cambria" w:cs="Cambria"/>
                                <w:b/>
                                <w:bCs/>
                                <w:sz w:val="13"/>
                                <w:szCs w:val="13"/>
                              </w:rPr>
                              <w:t>)</w:t>
                            </w:r>
                            <w:r>
                              <w:rPr>
                                <w:rFonts w:ascii="Cambria" w:eastAsia="Cambria" w:hAnsi="Cambria" w:cs="Cambria"/>
                                <w:b/>
                                <w:bCs/>
                                <w:spacing w:val="-1"/>
                                <w:sz w:val="13"/>
                                <w:szCs w:val="13"/>
                              </w:rPr>
                              <w:t xml:space="preserve"> o</w:t>
                            </w:r>
                            <w:r>
                              <w:rPr>
                                <w:rFonts w:ascii="Cambria" w:eastAsia="Cambria" w:hAnsi="Cambria" w:cs="Cambria"/>
                                <w:b/>
                                <w:bCs/>
                                <w:sz w:val="13"/>
                                <w:szCs w:val="13"/>
                              </w:rPr>
                              <w:t>p</w:t>
                            </w:r>
                            <w:r>
                              <w:rPr>
                                <w:rFonts w:ascii="Cambria" w:eastAsia="Cambria" w:hAnsi="Cambria" w:cs="Cambria"/>
                                <w:b/>
                                <w:bCs/>
                                <w:spacing w:val="-1"/>
                                <w:sz w:val="13"/>
                                <w:szCs w:val="13"/>
                              </w:rPr>
                              <w:t>eratin</w:t>
                            </w:r>
                            <w:r>
                              <w:rPr>
                                <w:rFonts w:ascii="Cambria" w:eastAsia="Cambria" w:hAnsi="Cambria" w:cs="Cambria"/>
                                <w:b/>
                                <w:bCs/>
                                <w:sz w:val="13"/>
                                <w:szCs w:val="13"/>
                              </w:rPr>
                              <w:t>g</w:t>
                            </w:r>
                            <w:r>
                              <w:rPr>
                                <w:rFonts w:ascii="Cambria" w:eastAsia="Cambria" w:hAnsi="Cambria" w:cs="Cambria"/>
                                <w:b/>
                                <w:bCs/>
                                <w:spacing w:val="1"/>
                                <w:sz w:val="13"/>
                                <w:szCs w:val="13"/>
                              </w:rPr>
                              <w:t xml:space="preserve"> </w:t>
                            </w:r>
                            <w:r>
                              <w:rPr>
                                <w:rFonts w:ascii="Cambria" w:eastAsia="Cambria" w:hAnsi="Cambria" w:cs="Cambria"/>
                                <w:b/>
                                <w:bCs/>
                                <w:spacing w:val="-2"/>
                                <w:sz w:val="13"/>
                                <w:szCs w:val="13"/>
                              </w:rPr>
                              <w:t>a</w:t>
                            </w:r>
                            <w:r>
                              <w:rPr>
                                <w:rFonts w:ascii="Cambria" w:eastAsia="Cambria" w:hAnsi="Cambria" w:cs="Cambria"/>
                                <w:b/>
                                <w:bCs/>
                                <w:sz w:val="13"/>
                                <w:szCs w:val="13"/>
                              </w:rPr>
                              <w:t>c</w:t>
                            </w:r>
                            <w:r>
                              <w:rPr>
                                <w:rFonts w:ascii="Cambria" w:eastAsia="Cambria" w:hAnsi="Cambria" w:cs="Cambria"/>
                                <w:b/>
                                <w:bCs/>
                                <w:spacing w:val="-1"/>
                                <w:sz w:val="13"/>
                                <w:szCs w:val="13"/>
                              </w:rPr>
                              <w:t>tivitie</w:t>
                            </w:r>
                            <w:r>
                              <w:rPr>
                                <w:rFonts w:ascii="Cambria" w:eastAsia="Cambria" w:hAnsi="Cambria" w:cs="Cambria"/>
                                <w:b/>
                                <w:bCs/>
                                <w:sz w:val="13"/>
                                <w:szCs w:val="13"/>
                              </w:rPr>
                              <w:t>s</w:t>
                            </w:r>
                            <w:r>
                              <w:rPr>
                                <w:rFonts w:ascii="Cambria" w:eastAsia="Cambria" w:hAnsi="Cambria" w:cs="Cambria"/>
                                <w:b/>
                                <w:bCs/>
                                <w:sz w:val="13"/>
                                <w:szCs w:val="13"/>
                              </w:rPr>
                              <w:tab/>
                            </w:r>
                            <w:r>
                              <w:rPr>
                                <w:rFonts w:ascii="Cambria" w:eastAsia="Cambria" w:hAnsi="Cambria" w:cs="Cambria"/>
                                <w:b/>
                                <w:bCs/>
                                <w:spacing w:val="1"/>
                                <w:sz w:val="13"/>
                                <w:szCs w:val="13"/>
                              </w:rPr>
                              <w:t>89</w:t>
                            </w:r>
                            <w:r>
                              <w:rPr>
                                <w:rFonts w:ascii="Cambria" w:eastAsia="Cambria" w:hAnsi="Cambria" w:cs="Cambria"/>
                                <w:b/>
                                <w:bCs/>
                                <w:sz w:val="13"/>
                                <w:szCs w:val="13"/>
                              </w:rPr>
                              <w:t>1</w:t>
                            </w:r>
                            <w:r>
                              <w:rPr>
                                <w:rFonts w:ascii="Cambria" w:eastAsia="Cambria" w:hAnsi="Cambria" w:cs="Cambria"/>
                                <w:b/>
                                <w:bCs/>
                                <w:sz w:val="13"/>
                                <w:szCs w:val="13"/>
                              </w:rPr>
                              <w:tab/>
                            </w:r>
                            <w:r>
                              <w:rPr>
                                <w:rFonts w:ascii="Cambria" w:eastAsia="Cambria" w:hAnsi="Cambria" w:cs="Cambria"/>
                                <w:sz w:val="13"/>
                                <w:szCs w:val="13"/>
                              </w:rPr>
                              <w:t>(</w:t>
                            </w:r>
                            <w:r>
                              <w:rPr>
                                <w:rFonts w:ascii="Cambria" w:eastAsia="Cambria" w:hAnsi="Cambria" w:cs="Cambria"/>
                                <w:spacing w:val="-2"/>
                                <w:sz w:val="13"/>
                                <w:szCs w:val="13"/>
                              </w:rPr>
                              <w:t>63)</w:t>
                            </w:r>
                          </w:p>
                        </w:tc>
                      </w:tr>
                    </w:tbl>
                    <w:p w14:paraId="0D757251" w14:textId="77777777" w:rsidR="00924659" w:rsidRDefault="00924659" w:rsidP="00C802DA"/>
                  </w:txbxContent>
                </v:textbox>
                <w10:wrap anchorx="page"/>
              </v:shape>
            </w:pict>
          </mc:Fallback>
        </mc:AlternateContent>
      </w:r>
      <w:r>
        <w:rPr>
          <w:rFonts w:ascii="Cambria" w:eastAsia="Cambria" w:hAnsi="Cambria" w:cs="Cambria"/>
          <w:b/>
          <w:bCs/>
          <w:spacing w:val="-1"/>
          <w:sz w:val="13"/>
          <w:szCs w:val="13"/>
        </w:rPr>
        <w:t>Lia</w:t>
      </w:r>
      <w:r>
        <w:rPr>
          <w:rFonts w:ascii="Cambria" w:eastAsia="Cambria" w:hAnsi="Cambria" w:cs="Cambria"/>
          <w:b/>
          <w:bCs/>
          <w:spacing w:val="1"/>
          <w:sz w:val="13"/>
          <w:szCs w:val="13"/>
        </w:rPr>
        <w:t>b</w:t>
      </w:r>
      <w:r>
        <w:rPr>
          <w:rFonts w:ascii="Cambria" w:eastAsia="Cambria" w:hAnsi="Cambria" w:cs="Cambria"/>
          <w:b/>
          <w:bCs/>
          <w:spacing w:val="-1"/>
          <w:sz w:val="13"/>
          <w:szCs w:val="13"/>
        </w:rPr>
        <w:t>i</w:t>
      </w:r>
      <w:r>
        <w:rPr>
          <w:rFonts w:ascii="Cambria" w:eastAsia="Cambria" w:hAnsi="Cambria" w:cs="Cambria"/>
          <w:b/>
          <w:bCs/>
          <w:sz w:val="13"/>
          <w:szCs w:val="13"/>
        </w:rPr>
        <w:t>l</w:t>
      </w:r>
      <w:r>
        <w:rPr>
          <w:rFonts w:ascii="Cambria" w:eastAsia="Cambria" w:hAnsi="Cambria" w:cs="Cambria"/>
          <w:b/>
          <w:bCs/>
          <w:spacing w:val="-1"/>
          <w:sz w:val="13"/>
          <w:szCs w:val="13"/>
        </w:rPr>
        <w:t>ities</w:t>
      </w:r>
    </w:p>
    <w:p w14:paraId="0A3391E4" w14:textId="77777777" w:rsidR="00C802DA" w:rsidRDefault="00C802DA" w:rsidP="00C802DA">
      <w:pPr>
        <w:spacing w:line="200" w:lineRule="exact"/>
        <w:rPr>
          <w:sz w:val="20"/>
        </w:rPr>
      </w:pPr>
    </w:p>
    <w:p w14:paraId="77709EC8" w14:textId="77777777" w:rsidR="00C802DA" w:rsidRDefault="00C802DA" w:rsidP="00C802DA">
      <w:pPr>
        <w:spacing w:line="200" w:lineRule="exact"/>
        <w:rPr>
          <w:sz w:val="20"/>
        </w:rPr>
      </w:pPr>
    </w:p>
    <w:tbl>
      <w:tblPr>
        <w:tblW w:w="0" w:type="auto"/>
        <w:tblInd w:w="126" w:type="dxa"/>
        <w:tblLayout w:type="fixed"/>
        <w:tblCellMar>
          <w:left w:w="0" w:type="dxa"/>
          <w:right w:w="0" w:type="dxa"/>
        </w:tblCellMar>
        <w:tblLook w:val="01E0" w:firstRow="1" w:lastRow="1" w:firstColumn="1" w:lastColumn="1" w:noHBand="0" w:noVBand="0"/>
      </w:tblPr>
      <w:tblGrid>
        <w:gridCol w:w="8004"/>
        <w:gridCol w:w="1022"/>
      </w:tblGrid>
      <w:tr w:rsidR="00C802DA" w14:paraId="2F9E8696" w14:textId="77777777" w:rsidTr="004C4121">
        <w:trPr>
          <w:trHeight w:hRule="exact" w:val="889"/>
        </w:trPr>
        <w:tc>
          <w:tcPr>
            <w:tcW w:w="9026" w:type="dxa"/>
            <w:gridSpan w:val="2"/>
            <w:tcBorders>
              <w:top w:val="nil"/>
              <w:left w:val="nil"/>
              <w:bottom w:val="single" w:sz="15" w:space="0" w:color="00B050"/>
              <w:right w:val="nil"/>
            </w:tcBorders>
            <w:shd w:val="clear" w:color="auto" w:fill="D9D9D9"/>
          </w:tcPr>
          <w:p w14:paraId="63E9FB19" w14:textId="2575E89F" w:rsidR="00C802DA" w:rsidRDefault="00C802DA" w:rsidP="004C4121">
            <w:pPr>
              <w:pStyle w:val="TableParagraph"/>
              <w:spacing w:before="5" w:line="200" w:lineRule="exact"/>
              <w:rPr>
                <w:sz w:val="20"/>
              </w:rPr>
            </w:pPr>
            <w:r>
              <w:rPr>
                <w:noProof/>
                <w:lang w:val="en-AU"/>
              </w:rPr>
              <mc:AlternateContent>
                <mc:Choice Requires="wpg">
                  <w:drawing>
                    <wp:anchor distT="0" distB="0" distL="114300" distR="114300" simplePos="0" relativeHeight="251928576" behindDoc="1" locked="0" layoutInCell="1" allowOverlap="1" wp14:anchorId="1B6F9392" wp14:editId="227CFE37">
                      <wp:simplePos x="0" y="0"/>
                      <wp:positionH relativeFrom="page">
                        <wp:posOffset>4847590</wp:posOffset>
                      </wp:positionH>
                      <wp:positionV relativeFrom="paragraph">
                        <wp:posOffset>1377315</wp:posOffset>
                      </wp:positionV>
                      <wp:extent cx="648970" cy="1270"/>
                      <wp:effectExtent l="8890" t="15240" r="8890" b="12065"/>
                      <wp:wrapNone/>
                      <wp:docPr id="117" name="Group 10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970" cy="1270"/>
                                <a:chOff x="7634" y="2169"/>
                                <a:chExt cx="1022" cy="2"/>
                              </a:xfrm>
                            </wpg:grpSpPr>
                            <wps:wsp>
                              <wps:cNvPr id="118" name="Freeform 104"/>
                              <wps:cNvSpPr>
                                <a:spLocks/>
                              </wps:cNvSpPr>
                              <wps:spPr bwMode="auto">
                                <a:xfrm>
                                  <a:off x="7634" y="2169"/>
                                  <a:ext cx="1022" cy="2"/>
                                </a:xfrm>
                                <a:custGeom>
                                  <a:avLst/>
                                  <a:gdLst>
                                    <a:gd name="T0" fmla="+- 0 7634 7634"/>
                                    <a:gd name="T1" fmla="*/ T0 w 1022"/>
                                    <a:gd name="T2" fmla="+- 0 8657 7634"/>
                                    <a:gd name="T3" fmla="*/ T2 w 1022"/>
                                  </a:gdLst>
                                  <a:ahLst/>
                                  <a:cxnLst>
                                    <a:cxn ang="0">
                                      <a:pos x="T1" y="0"/>
                                    </a:cxn>
                                    <a:cxn ang="0">
                                      <a:pos x="T3" y="0"/>
                                    </a:cxn>
                                  </a:cxnLst>
                                  <a:rect l="0" t="0" r="r" b="b"/>
                                  <a:pathLst>
                                    <a:path w="1022">
                                      <a:moveTo>
                                        <a:pt x="0" y="0"/>
                                      </a:moveTo>
                                      <a:lnTo>
                                        <a:pt x="1023"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3314F8A7" id="Group 103" o:spid="_x0000_s1026" style="position:absolute;margin-left:381.7pt;margin-top:108.45pt;width:51.1pt;height:.1pt;z-index:-251387904;mso-position-horizontal-relative:page" coordorigin="7634,2169" coordsize="10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">
                      <v:shape id="Freeform 104" o:spid="_x0000_s1027" style="position:absolute;left:7634;top:2169;width:1022;height:2;visibility:visible;mso-wrap-style:square;v-text-anchor:top" coordsize="10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" path="m,l1023,e" filled="f" strokeweight="1.3pt">
                        <v:path arrowok="t" o:connecttype="custom" o:connectlocs="0,0;1023,0" o:connectangles="0,0"/>
                      </v:shape>
                      <w10:wrap anchorx="page"/>
                    </v:group>
                  </w:pict>
                </mc:Fallback>
              </mc:AlternateContent>
            </w:r>
          </w:p>
          <w:p w14:paraId="2252C85F" w14:textId="77777777" w:rsidR="00C802DA" w:rsidRDefault="00C802DA" w:rsidP="004C4121">
            <w:pPr>
              <w:pStyle w:val="TableParagraph"/>
              <w:ind w:left="21"/>
              <w:rPr>
                <w:rFonts w:ascii="Cambria" w:eastAsia="Cambria" w:hAnsi="Cambria" w:cs="Cambria"/>
                <w:sz w:val="13"/>
                <w:szCs w:val="13"/>
              </w:rPr>
            </w:pPr>
            <w:r>
              <w:rPr>
                <w:rFonts w:ascii="Cambria" w:eastAsia="Cambria" w:hAnsi="Cambria" w:cs="Cambria"/>
                <w:b/>
                <w:bCs/>
                <w:sz w:val="13"/>
                <w:szCs w:val="13"/>
                <w:u w:val="single" w:color="000000"/>
              </w:rPr>
              <w:t>5.4B</w:t>
            </w:r>
            <w:r>
              <w:rPr>
                <w:rFonts w:ascii="Cambria" w:eastAsia="Cambria" w:hAnsi="Cambria" w:cs="Cambria"/>
                <w:b/>
                <w:bCs/>
                <w:spacing w:val="6"/>
                <w:sz w:val="13"/>
                <w:szCs w:val="13"/>
                <w:u w:val="single" w:color="000000"/>
              </w:rPr>
              <w:t xml:space="preserve"> </w:t>
            </w:r>
            <w:r>
              <w:rPr>
                <w:rFonts w:ascii="Cambria" w:eastAsia="Cambria" w:hAnsi="Cambria" w:cs="Cambria"/>
                <w:b/>
                <w:bCs/>
                <w:sz w:val="13"/>
                <w:szCs w:val="13"/>
                <w:u w:val="single" w:color="000000"/>
              </w:rPr>
              <w:t>Ad</w:t>
            </w:r>
            <w:r>
              <w:rPr>
                <w:rFonts w:ascii="Cambria" w:eastAsia="Cambria" w:hAnsi="Cambria" w:cs="Cambria"/>
                <w:b/>
                <w:bCs/>
                <w:spacing w:val="-1"/>
                <w:sz w:val="13"/>
                <w:szCs w:val="13"/>
                <w:u w:val="single" w:color="000000"/>
              </w:rPr>
              <w:t>ministered</w:t>
            </w:r>
            <w:r>
              <w:rPr>
                <w:rFonts w:ascii="Cambria" w:eastAsia="Cambria" w:hAnsi="Cambria" w:cs="Cambria"/>
                <w:b/>
                <w:bCs/>
                <w:spacing w:val="7"/>
                <w:sz w:val="13"/>
                <w:szCs w:val="13"/>
                <w:u w:val="single" w:color="000000"/>
              </w:rPr>
              <w:t xml:space="preserve"> </w:t>
            </w:r>
            <w:r>
              <w:rPr>
                <w:rFonts w:ascii="Cambria" w:eastAsia="Cambria" w:hAnsi="Cambria" w:cs="Cambria"/>
                <w:b/>
                <w:bCs/>
                <w:spacing w:val="1"/>
                <w:sz w:val="13"/>
                <w:szCs w:val="13"/>
                <w:u w:val="single" w:color="000000"/>
              </w:rPr>
              <w:t>C</w:t>
            </w:r>
            <w:r>
              <w:rPr>
                <w:rFonts w:ascii="Cambria" w:eastAsia="Cambria" w:hAnsi="Cambria" w:cs="Cambria"/>
                <w:b/>
                <w:bCs/>
                <w:spacing w:val="-2"/>
                <w:sz w:val="13"/>
                <w:szCs w:val="13"/>
                <w:u w:val="single" w:color="000000"/>
              </w:rPr>
              <w:t>a</w:t>
            </w:r>
            <w:r>
              <w:rPr>
                <w:rFonts w:ascii="Cambria" w:eastAsia="Cambria" w:hAnsi="Cambria" w:cs="Cambria"/>
                <w:b/>
                <w:bCs/>
                <w:spacing w:val="-1"/>
                <w:sz w:val="13"/>
                <w:szCs w:val="13"/>
                <w:u w:val="single" w:color="000000"/>
              </w:rPr>
              <w:t>sh</w:t>
            </w:r>
            <w:r>
              <w:rPr>
                <w:rFonts w:ascii="Cambria" w:eastAsia="Cambria" w:hAnsi="Cambria" w:cs="Cambria"/>
                <w:b/>
                <w:bCs/>
                <w:spacing w:val="6"/>
                <w:sz w:val="13"/>
                <w:szCs w:val="13"/>
                <w:u w:val="single" w:color="000000"/>
              </w:rPr>
              <w:t xml:space="preserve"> </w:t>
            </w:r>
            <w:r>
              <w:rPr>
                <w:rFonts w:ascii="Cambria" w:eastAsia="Cambria" w:hAnsi="Cambria" w:cs="Cambria"/>
                <w:b/>
                <w:bCs/>
                <w:spacing w:val="-1"/>
                <w:sz w:val="13"/>
                <w:szCs w:val="13"/>
                <w:u w:val="single" w:color="000000"/>
              </w:rPr>
              <w:t>Flow</w:t>
            </w:r>
            <w:r>
              <w:rPr>
                <w:rFonts w:ascii="Cambria" w:eastAsia="Cambria" w:hAnsi="Cambria" w:cs="Cambria"/>
                <w:b/>
                <w:bCs/>
                <w:spacing w:val="7"/>
                <w:sz w:val="13"/>
                <w:szCs w:val="13"/>
                <w:u w:val="single" w:color="000000"/>
              </w:rPr>
              <w:t xml:space="preserve"> </w:t>
            </w:r>
            <w:r>
              <w:rPr>
                <w:rFonts w:ascii="Cambria" w:eastAsia="Cambria" w:hAnsi="Cambria" w:cs="Cambria"/>
                <w:b/>
                <w:bCs/>
                <w:spacing w:val="-1"/>
                <w:sz w:val="13"/>
                <w:szCs w:val="13"/>
                <w:u w:val="single" w:color="000000"/>
              </w:rPr>
              <w:t>Re</w:t>
            </w:r>
            <w:r>
              <w:rPr>
                <w:rFonts w:ascii="Cambria" w:eastAsia="Cambria" w:hAnsi="Cambria" w:cs="Cambria"/>
                <w:b/>
                <w:bCs/>
                <w:sz w:val="13"/>
                <w:szCs w:val="13"/>
                <w:u w:val="single" w:color="000000"/>
              </w:rPr>
              <w:t>c</w:t>
            </w:r>
            <w:r>
              <w:rPr>
                <w:rFonts w:ascii="Cambria" w:eastAsia="Cambria" w:hAnsi="Cambria" w:cs="Cambria"/>
                <w:b/>
                <w:bCs/>
                <w:spacing w:val="-1"/>
                <w:sz w:val="13"/>
                <w:szCs w:val="13"/>
                <w:u w:val="single" w:color="000000"/>
              </w:rPr>
              <w:t>on</w:t>
            </w:r>
            <w:r>
              <w:rPr>
                <w:rFonts w:ascii="Cambria" w:eastAsia="Cambria" w:hAnsi="Cambria" w:cs="Cambria"/>
                <w:b/>
                <w:bCs/>
                <w:sz w:val="13"/>
                <w:szCs w:val="13"/>
                <w:u w:val="single" w:color="000000"/>
              </w:rPr>
              <w:t>c</w:t>
            </w:r>
            <w:r>
              <w:rPr>
                <w:rFonts w:ascii="Cambria" w:eastAsia="Cambria" w:hAnsi="Cambria" w:cs="Cambria"/>
                <w:b/>
                <w:bCs/>
                <w:spacing w:val="-1"/>
                <w:sz w:val="13"/>
                <w:szCs w:val="13"/>
                <w:u w:val="single" w:color="000000"/>
              </w:rPr>
              <w:t>iliation</w:t>
            </w:r>
          </w:p>
          <w:p w14:paraId="5CDDB9A1" w14:textId="77777777" w:rsidR="00C802DA" w:rsidRDefault="00C802DA" w:rsidP="004C4121">
            <w:pPr>
              <w:pStyle w:val="TableParagraph"/>
              <w:spacing w:before="3" w:line="190" w:lineRule="exact"/>
              <w:rPr>
                <w:sz w:val="19"/>
                <w:szCs w:val="19"/>
              </w:rPr>
            </w:pPr>
          </w:p>
          <w:p w14:paraId="41273C84" w14:textId="77777777" w:rsidR="00C802DA" w:rsidRDefault="00C802DA" w:rsidP="004C4121">
            <w:pPr>
              <w:pStyle w:val="TableParagraph"/>
              <w:tabs>
                <w:tab w:val="left" w:pos="1327"/>
              </w:tabs>
              <w:ind w:right="26"/>
              <w:jc w:val="right"/>
              <w:rPr>
                <w:rFonts w:ascii="Cambria" w:eastAsia="Cambria" w:hAnsi="Cambria" w:cs="Cambria"/>
                <w:sz w:val="13"/>
                <w:szCs w:val="13"/>
              </w:rPr>
            </w:pPr>
            <w:r>
              <w:rPr>
                <w:rFonts w:ascii="Cambria" w:eastAsia="Cambria" w:hAnsi="Cambria" w:cs="Cambria"/>
                <w:b/>
                <w:bCs/>
                <w:spacing w:val="1"/>
                <w:sz w:val="13"/>
                <w:szCs w:val="13"/>
              </w:rPr>
              <w:t>201</w:t>
            </w:r>
            <w:r>
              <w:rPr>
                <w:rFonts w:ascii="Cambria" w:eastAsia="Cambria" w:hAnsi="Cambria" w:cs="Cambria"/>
                <w:b/>
                <w:bCs/>
                <w:sz w:val="13"/>
                <w:szCs w:val="13"/>
              </w:rPr>
              <w:t>6</w:t>
            </w:r>
            <w:r>
              <w:rPr>
                <w:rFonts w:ascii="Cambria" w:eastAsia="Cambria" w:hAnsi="Cambria" w:cs="Cambria"/>
                <w:b/>
                <w:bCs/>
                <w:sz w:val="13"/>
                <w:szCs w:val="13"/>
              </w:rPr>
              <w:tab/>
            </w:r>
            <w:r>
              <w:rPr>
                <w:rFonts w:ascii="Cambria" w:eastAsia="Cambria" w:hAnsi="Cambria" w:cs="Cambria"/>
                <w:spacing w:val="-2"/>
                <w:sz w:val="13"/>
                <w:szCs w:val="13"/>
              </w:rPr>
              <w:t>2015</w:t>
            </w:r>
          </w:p>
          <w:p w14:paraId="1949646E" w14:textId="77777777" w:rsidR="00C802DA" w:rsidRDefault="00C802DA" w:rsidP="004C4121">
            <w:pPr>
              <w:pStyle w:val="TableParagraph"/>
              <w:tabs>
                <w:tab w:val="left" w:pos="1115"/>
                <w:tab w:val="left" w:pos="2443"/>
              </w:tabs>
              <w:spacing w:before="13"/>
              <w:ind w:right="26"/>
              <w:jc w:val="right"/>
              <w:rPr>
                <w:rFonts w:ascii="Cambria" w:eastAsia="Cambria" w:hAnsi="Cambria" w:cs="Cambria"/>
                <w:sz w:val="13"/>
                <w:szCs w:val="13"/>
              </w:rPr>
            </w:pPr>
            <w:r>
              <w:rPr>
                <w:rFonts w:ascii="Cambria" w:eastAsia="Cambria" w:hAnsi="Cambria" w:cs="Cambria"/>
                <w:b/>
                <w:bCs/>
                <w:spacing w:val="-1"/>
                <w:sz w:val="13"/>
                <w:szCs w:val="13"/>
              </w:rPr>
              <w:t>Note</w:t>
            </w:r>
            <w:r>
              <w:rPr>
                <w:rFonts w:ascii="Cambria" w:eastAsia="Cambria" w:hAnsi="Cambria" w:cs="Cambria"/>
                <w:b/>
                <w:bCs/>
                <w:sz w:val="13"/>
                <w:szCs w:val="13"/>
              </w:rPr>
              <w:t>s</w:t>
            </w:r>
            <w:r>
              <w:rPr>
                <w:rFonts w:ascii="Cambria" w:eastAsia="Cambria" w:hAnsi="Cambria" w:cs="Cambria"/>
                <w:b/>
                <w:bCs/>
                <w:sz w:val="13"/>
                <w:szCs w:val="13"/>
              </w:rPr>
              <w:tab/>
              <w:t>$'000</w:t>
            </w:r>
            <w:r>
              <w:rPr>
                <w:rFonts w:ascii="Cambria" w:eastAsia="Cambria" w:hAnsi="Cambria" w:cs="Cambria"/>
                <w:b/>
                <w:bCs/>
                <w:sz w:val="13"/>
                <w:szCs w:val="13"/>
              </w:rPr>
              <w:tab/>
            </w:r>
            <w:r>
              <w:rPr>
                <w:rFonts w:ascii="Cambria" w:eastAsia="Cambria" w:hAnsi="Cambria" w:cs="Cambria"/>
                <w:sz w:val="13"/>
                <w:szCs w:val="13"/>
              </w:rPr>
              <w:t>$</w:t>
            </w:r>
            <w:r>
              <w:rPr>
                <w:rFonts w:ascii="Cambria" w:eastAsia="Cambria" w:hAnsi="Cambria" w:cs="Cambria"/>
                <w:spacing w:val="-1"/>
                <w:sz w:val="13"/>
                <w:szCs w:val="13"/>
              </w:rPr>
              <w:t>'</w:t>
            </w:r>
            <w:r>
              <w:rPr>
                <w:rFonts w:ascii="Cambria" w:eastAsia="Cambria" w:hAnsi="Cambria" w:cs="Cambria"/>
                <w:spacing w:val="-2"/>
                <w:sz w:val="13"/>
                <w:szCs w:val="13"/>
              </w:rPr>
              <w:t>000</w:t>
            </w:r>
          </w:p>
        </w:tc>
      </w:tr>
      <w:tr w:rsidR="00C802DA" w14:paraId="282BE134" w14:textId="77777777" w:rsidTr="004C4121">
        <w:trPr>
          <w:trHeight w:hRule="exact" w:val="858"/>
        </w:trPr>
        <w:tc>
          <w:tcPr>
            <w:tcW w:w="8004" w:type="dxa"/>
            <w:vMerge w:val="restart"/>
            <w:tcBorders>
              <w:top w:val="single" w:sz="15" w:space="0" w:color="00B050"/>
              <w:left w:val="nil"/>
              <w:right w:val="nil"/>
            </w:tcBorders>
            <w:shd w:val="clear" w:color="auto" w:fill="D9D9D9"/>
          </w:tcPr>
          <w:p w14:paraId="6F9DEBED" w14:textId="77777777" w:rsidR="00C802DA" w:rsidRDefault="00C802DA" w:rsidP="004C4121">
            <w:pPr>
              <w:pStyle w:val="TableParagraph"/>
              <w:spacing w:line="150" w:lineRule="exact"/>
              <w:ind w:left="21"/>
              <w:rPr>
                <w:rFonts w:ascii="Cambria" w:eastAsia="Cambria" w:hAnsi="Cambria" w:cs="Cambria"/>
                <w:sz w:val="13"/>
                <w:szCs w:val="13"/>
              </w:rPr>
            </w:pPr>
            <w:r>
              <w:rPr>
                <w:rFonts w:ascii="Cambria" w:eastAsia="Cambria" w:hAnsi="Cambria" w:cs="Cambria"/>
                <w:b/>
                <w:bCs/>
                <w:spacing w:val="-1"/>
                <w:sz w:val="13"/>
                <w:szCs w:val="13"/>
              </w:rPr>
              <w:t>Re</w:t>
            </w:r>
            <w:r>
              <w:rPr>
                <w:rFonts w:ascii="Cambria" w:eastAsia="Cambria" w:hAnsi="Cambria" w:cs="Cambria"/>
                <w:b/>
                <w:bCs/>
                <w:sz w:val="13"/>
                <w:szCs w:val="13"/>
              </w:rPr>
              <w:t>c</w:t>
            </w:r>
            <w:r>
              <w:rPr>
                <w:rFonts w:ascii="Cambria" w:eastAsia="Cambria" w:hAnsi="Cambria" w:cs="Cambria"/>
                <w:b/>
                <w:bCs/>
                <w:spacing w:val="-1"/>
                <w:sz w:val="13"/>
                <w:szCs w:val="13"/>
              </w:rPr>
              <w:t>on</w:t>
            </w:r>
            <w:r>
              <w:rPr>
                <w:rFonts w:ascii="Cambria" w:eastAsia="Cambria" w:hAnsi="Cambria" w:cs="Cambria"/>
                <w:b/>
                <w:bCs/>
                <w:sz w:val="13"/>
                <w:szCs w:val="13"/>
              </w:rPr>
              <w:t>c</w:t>
            </w:r>
            <w:r>
              <w:rPr>
                <w:rFonts w:ascii="Cambria" w:eastAsia="Cambria" w:hAnsi="Cambria" w:cs="Cambria"/>
                <w:b/>
                <w:bCs/>
                <w:spacing w:val="-1"/>
                <w:sz w:val="13"/>
                <w:szCs w:val="13"/>
              </w:rPr>
              <w:t>iliatio</w:t>
            </w:r>
            <w:r>
              <w:rPr>
                <w:rFonts w:ascii="Cambria" w:eastAsia="Cambria" w:hAnsi="Cambria" w:cs="Cambria"/>
                <w:b/>
                <w:bCs/>
                <w:sz w:val="13"/>
                <w:szCs w:val="13"/>
              </w:rPr>
              <w:t>n</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o</w:t>
            </w:r>
            <w:r>
              <w:rPr>
                <w:rFonts w:ascii="Cambria" w:eastAsia="Cambria" w:hAnsi="Cambria" w:cs="Cambria"/>
                <w:b/>
                <w:bCs/>
                <w:sz w:val="13"/>
                <w:szCs w:val="13"/>
              </w:rPr>
              <w:t>f</w:t>
            </w:r>
            <w:r>
              <w:rPr>
                <w:rFonts w:ascii="Cambria" w:eastAsia="Cambria" w:hAnsi="Cambria" w:cs="Cambria"/>
                <w:b/>
                <w:bCs/>
                <w:spacing w:val="3"/>
                <w:sz w:val="13"/>
                <w:szCs w:val="13"/>
              </w:rPr>
              <w:t xml:space="preserve"> </w:t>
            </w:r>
            <w:r>
              <w:rPr>
                <w:rFonts w:ascii="Cambria" w:eastAsia="Cambria" w:hAnsi="Cambria" w:cs="Cambria"/>
                <w:b/>
                <w:bCs/>
                <w:sz w:val="13"/>
                <w:szCs w:val="13"/>
              </w:rPr>
              <w:t>c</w:t>
            </w:r>
            <w:r>
              <w:rPr>
                <w:rFonts w:ascii="Cambria" w:eastAsia="Cambria" w:hAnsi="Cambria" w:cs="Cambria"/>
                <w:b/>
                <w:bCs/>
                <w:spacing w:val="-2"/>
                <w:sz w:val="13"/>
                <w:szCs w:val="13"/>
              </w:rPr>
              <w:t>a</w:t>
            </w:r>
            <w:r>
              <w:rPr>
                <w:rFonts w:ascii="Cambria" w:eastAsia="Cambria" w:hAnsi="Cambria" w:cs="Cambria"/>
                <w:b/>
                <w:bCs/>
                <w:spacing w:val="-1"/>
                <w:sz w:val="13"/>
                <w:szCs w:val="13"/>
              </w:rPr>
              <w:t>s</w:t>
            </w:r>
            <w:r>
              <w:rPr>
                <w:rFonts w:ascii="Cambria" w:eastAsia="Cambria" w:hAnsi="Cambria" w:cs="Cambria"/>
                <w:b/>
                <w:bCs/>
                <w:sz w:val="13"/>
                <w:szCs w:val="13"/>
              </w:rPr>
              <w:t>h</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an</w:t>
            </w:r>
            <w:r>
              <w:rPr>
                <w:rFonts w:ascii="Cambria" w:eastAsia="Cambria" w:hAnsi="Cambria" w:cs="Cambria"/>
                <w:b/>
                <w:bCs/>
                <w:sz w:val="13"/>
                <w:szCs w:val="13"/>
              </w:rPr>
              <w:t>d</w:t>
            </w:r>
            <w:r>
              <w:rPr>
                <w:rFonts w:ascii="Cambria" w:eastAsia="Cambria" w:hAnsi="Cambria" w:cs="Cambria"/>
                <w:b/>
                <w:bCs/>
                <w:spacing w:val="4"/>
                <w:sz w:val="13"/>
                <w:szCs w:val="13"/>
              </w:rPr>
              <w:t xml:space="preserve"> </w:t>
            </w:r>
            <w:r>
              <w:rPr>
                <w:rFonts w:ascii="Cambria" w:eastAsia="Cambria" w:hAnsi="Cambria" w:cs="Cambria"/>
                <w:b/>
                <w:bCs/>
                <w:sz w:val="13"/>
                <w:szCs w:val="13"/>
              </w:rPr>
              <w:t>c</w:t>
            </w:r>
            <w:r>
              <w:rPr>
                <w:rFonts w:ascii="Cambria" w:eastAsia="Cambria" w:hAnsi="Cambria" w:cs="Cambria"/>
                <w:b/>
                <w:bCs/>
                <w:spacing w:val="-2"/>
                <w:sz w:val="13"/>
                <w:szCs w:val="13"/>
              </w:rPr>
              <w:t>a</w:t>
            </w:r>
            <w:r>
              <w:rPr>
                <w:rFonts w:ascii="Cambria" w:eastAsia="Cambria" w:hAnsi="Cambria" w:cs="Cambria"/>
                <w:b/>
                <w:bCs/>
                <w:spacing w:val="-1"/>
                <w:sz w:val="13"/>
                <w:szCs w:val="13"/>
              </w:rPr>
              <w:t>s</w:t>
            </w:r>
            <w:r>
              <w:rPr>
                <w:rFonts w:ascii="Cambria" w:eastAsia="Cambria" w:hAnsi="Cambria" w:cs="Cambria"/>
                <w:b/>
                <w:bCs/>
                <w:sz w:val="13"/>
                <w:szCs w:val="13"/>
              </w:rPr>
              <w:t>h</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e</w:t>
            </w:r>
            <w:r>
              <w:rPr>
                <w:rFonts w:ascii="Cambria" w:eastAsia="Cambria" w:hAnsi="Cambria" w:cs="Cambria"/>
                <w:b/>
                <w:bCs/>
                <w:spacing w:val="1"/>
                <w:sz w:val="13"/>
                <w:szCs w:val="13"/>
              </w:rPr>
              <w:t>q</w:t>
            </w:r>
            <w:r>
              <w:rPr>
                <w:rFonts w:ascii="Cambria" w:eastAsia="Cambria" w:hAnsi="Cambria" w:cs="Cambria"/>
                <w:b/>
                <w:bCs/>
                <w:sz w:val="13"/>
                <w:szCs w:val="13"/>
              </w:rPr>
              <w:t>u</w:t>
            </w:r>
            <w:r>
              <w:rPr>
                <w:rFonts w:ascii="Cambria" w:eastAsia="Cambria" w:hAnsi="Cambria" w:cs="Cambria"/>
                <w:b/>
                <w:bCs/>
                <w:spacing w:val="-1"/>
                <w:sz w:val="13"/>
                <w:szCs w:val="13"/>
              </w:rPr>
              <w:t>ivalent</w:t>
            </w:r>
            <w:r>
              <w:rPr>
                <w:rFonts w:ascii="Cambria" w:eastAsia="Cambria" w:hAnsi="Cambria" w:cs="Cambria"/>
                <w:b/>
                <w:bCs/>
                <w:sz w:val="13"/>
                <w:szCs w:val="13"/>
              </w:rPr>
              <w:t>s</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a</w:t>
            </w:r>
            <w:r>
              <w:rPr>
                <w:rFonts w:ascii="Cambria" w:eastAsia="Cambria" w:hAnsi="Cambria" w:cs="Cambria"/>
                <w:b/>
                <w:bCs/>
                <w:sz w:val="13"/>
                <w:szCs w:val="13"/>
              </w:rPr>
              <w:t>s</w:t>
            </w:r>
            <w:r>
              <w:rPr>
                <w:rFonts w:ascii="Cambria" w:eastAsia="Cambria" w:hAnsi="Cambria" w:cs="Cambria"/>
                <w:b/>
                <w:bCs/>
                <w:spacing w:val="3"/>
                <w:sz w:val="13"/>
                <w:szCs w:val="13"/>
              </w:rPr>
              <w:t xml:space="preserve"> </w:t>
            </w:r>
            <w:r>
              <w:rPr>
                <w:rFonts w:ascii="Cambria" w:eastAsia="Cambria" w:hAnsi="Cambria" w:cs="Cambria"/>
                <w:b/>
                <w:bCs/>
                <w:sz w:val="13"/>
                <w:szCs w:val="13"/>
              </w:rPr>
              <w:t>p</w:t>
            </w:r>
            <w:r>
              <w:rPr>
                <w:rFonts w:ascii="Cambria" w:eastAsia="Cambria" w:hAnsi="Cambria" w:cs="Cambria"/>
                <w:b/>
                <w:bCs/>
                <w:spacing w:val="-1"/>
                <w:sz w:val="13"/>
                <w:szCs w:val="13"/>
              </w:rPr>
              <w:t>e</w:t>
            </w:r>
            <w:r>
              <w:rPr>
                <w:rFonts w:ascii="Cambria" w:eastAsia="Cambria" w:hAnsi="Cambria" w:cs="Cambria"/>
                <w:b/>
                <w:bCs/>
                <w:sz w:val="13"/>
                <w:szCs w:val="13"/>
              </w:rPr>
              <w:t>r</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a</w:t>
            </w:r>
            <w:r>
              <w:rPr>
                <w:rFonts w:ascii="Cambria" w:eastAsia="Cambria" w:hAnsi="Cambria" w:cs="Cambria"/>
                <w:b/>
                <w:bCs/>
                <w:sz w:val="13"/>
                <w:szCs w:val="13"/>
              </w:rPr>
              <w:t>dm</w:t>
            </w:r>
            <w:r>
              <w:rPr>
                <w:rFonts w:ascii="Cambria" w:eastAsia="Cambria" w:hAnsi="Cambria" w:cs="Cambria"/>
                <w:b/>
                <w:bCs/>
                <w:spacing w:val="-1"/>
                <w:sz w:val="13"/>
                <w:szCs w:val="13"/>
              </w:rPr>
              <w:t>inistere</w:t>
            </w:r>
            <w:r>
              <w:rPr>
                <w:rFonts w:ascii="Cambria" w:eastAsia="Cambria" w:hAnsi="Cambria" w:cs="Cambria"/>
                <w:b/>
                <w:bCs/>
                <w:sz w:val="13"/>
                <w:szCs w:val="13"/>
              </w:rPr>
              <w:t>d</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s</w:t>
            </w:r>
            <w:r>
              <w:rPr>
                <w:rFonts w:ascii="Cambria" w:eastAsia="Cambria" w:hAnsi="Cambria" w:cs="Cambria"/>
                <w:b/>
                <w:bCs/>
                <w:sz w:val="13"/>
                <w:szCs w:val="13"/>
              </w:rPr>
              <w:t>ch</w:t>
            </w:r>
            <w:r>
              <w:rPr>
                <w:rFonts w:ascii="Cambria" w:eastAsia="Cambria" w:hAnsi="Cambria" w:cs="Cambria"/>
                <w:b/>
                <w:bCs/>
                <w:spacing w:val="-1"/>
                <w:sz w:val="13"/>
                <w:szCs w:val="13"/>
              </w:rPr>
              <w:t>e</w:t>
            </w:r>
            <w:r>
              <w:rPr>
                <w:rFonts w:ascii="Cambria" w:eastAsia="Cambria" w:hAnsi="Cambria" w:cs="Cambria"/>
                <w:b/>
                <w:bCs/>
                <w:sz w:val="13"/>
                <w:szCs w:val="13"/>
              </w:rPr>
              <w:t>dule</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o</w:t>
            </w:r>
            <w:r>
              <w:rPr>
                <w:rFonts w:ascii="Cambria" w:eastAsia="Cambria" w:hAnsi="Cambria" w:cs="Cambria"/>
                <w:b/>
                <w:bCs/>
                <w:sz w:val="13"/>
                <w:szCs w:val="13"/>
              </w:rPr>
              <w:t>f</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asset</w:t>
            </w:r>
            <w:r>
              <w:rPr>
                <w:rFonts w:ascii="Cambria" w:eastAsia="Cambria" w:hAnsi="Cambria" w:cs="Cambria"/>
                <w:b/>
                <w:bCs/>
                <w:sz w:val="13"/>
                <w:szCs w:val="13"/>
              </w:rPr>
              <w:t>s</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an</w:t>
            </w:r>
            <w:r>
              <w:rPr>
                <w:rFonts w:ascii="Cambria" w:eastAsia="Cambria" w:hAnsi="Cambria" w:cs="Cambria"/>
                <w:b/>
                <w:bCs/>
                <w:sz w:val="13"/>
                <w:szCs w:val="13"/>
              </w:rPr>
              <w:t>d</w:t>
            </w:r>
            <w:r>
              <w:rPr>
                <w:rFonts w:ascii="Cambria" w:eastAsia="Cambria" w:hAnsi="Cambria" w:cs="Cambria"/>
                <w:b/>
                <w:bCs/>
                <w:spacing w:val="5"/>
                <w:sz w:val="13"/>
                <w:szCs w:val="13"/>
              </w:rPr>
              <w:t xml:space="preserve"> </w:t>
            </w:r>
            <w:r>
              <w:rPr>
                <w:rFonts w:ascii="Cambria" w:eastAsia="Cambria" w:hAnsi="Cambria" w:cs="Cambria"/>
                <w:b/>
                <w:bCs/>
                <w:sz w:val="13"/>
                <w:szCs w:val="13"/>
              </w:rPr>
              <w:t>l</w:t>
            </w:r>
            <w:r>
              <w:rPr>
                <w:rFonts w:ascii="Cambria" w:eastAsia="Cambria" w:hAnsi="Cambria" w:cs="Cambria"/>
                <w:b/>
                <w:bCs/>
                <w:spacing w:val="-1"/>
                <w:sz w:val="13"/>
                <w:szCs w:val="13"/>
              </w:rPr>
              <w:t>ia</w:t>
            </w:r>
            <w:r>
              <w:rPr>
                <w:rFonts w:ascii="Cambria" w:eastAsia="Cambria" w:hAnsi="Cambria" w:cs="Cambria"/>
                <w:b/>
                <w:bCs/>
                <w:spacing w:val="1"/>
                <w:sz w:val="13"/>
                <w:szCs w:val="13"/>
              </w:rPr>
              <w:t>b</w:t>
            </w:r>
            <w:r>
              <w:rPr>
                <w:rFonts w:ascii="Cambria" w:eastAsia="Cambria" w:hAnsi="Cambria" w:cs="Cambria"/>
                <w:b/>
                <w:bCs/>
                <w:spacing w:val="-1"/>
                <w:sz w:val="13"/>
                <w:szCs w:val="13"/>
              </w:rPr>
              <w:t>i</w:t>
            </w:r>
            <w:r>
              <w:rPr>
                <w:rFonts w:ascii="Cambria" w:eastAsia="Cambria" w:hAnsi="Cambria" w:cs="Cambria"/>
                <w:b/>
                <w:bCs/>
                <w:sz w:val="13"/>
                <w:szCs w:val="13"/>
              </w:rPr>
              <w:t>l</w:t>
            </w:r>
            <w:r>
              <w:rPr>
                <w:rFonts w:ascii="Cambria" w:eastAsia="Cambria" w:hAnsi="Cambria" w:cs="Cambria"/>
                <w:b/>
                <w:bCs/>
                <w:spacing w:val="-1"/>
                <w:sz w:val="13"/>
                <w:szCs w:val="13"/>
              </w:rPr>
              <w:t>itie</w:t>
            </w:r>
            <w:r>
              <w:rPr>
                <w:rFonts w:ascii="Cambria" w:eastAsia="Cambria" w:hAnsi="Cambria" w:cs="Cambria"/>
                <w:b/>
                <w:bCs/>
                <w:sz w:val="13"/>
                <w:szCs w:val="13"/>
              </w:rPr>
              <w:t>s</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t</w:t>
            </w:r>
            <w:r>
              <w:rPr>
                <w:rFonts w:ascii="Cambria" w:eastAsia="Cambria" w:hAnsi="Cambria" w:cs="Cambria"/>
                <w:b/>
                <w:bCs/>
                <w:sz w:val="13"/>
                <w:szCs w:val="13"/>
              </w:rPr>
              <w:t>o</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a</w:t>
            </w:r>
            <w:r>
              <w:rPr>
                <w:rFonts w:ascii="Cambria" w:eastAsia="Cambria" w:hAnsi="Cambria" w:cs="Cambria"/>
                <w:b/>
                <w:bCs/>
                <w:sz w:val="13"/>
                <w:szCs w:val="13"/>
              </w:rPr>
              <w:t>dm</w:t>
            </w:r>
            <w:r>
              <w:rPr>
                <w:rFonts w:ascii="Cambria" w:eastAsia="Cambria" w:hAnsi="Cambria" w:cs="Cambria"/>
                <w:b/>
                <w:bCs/>
                <w:spacing w:val="-1"/>
                <w:sz w:val="13"/>
                <w:szCs w:val="13"/>
              </w:rPr>
              <w:t>inistere</w:t>
            </w:r>
            <w:r>
              <w:rPr>
                <w:rFonts w:ascii="Cambria" w:eastAsia="Cambria" w:hAnsi="Cambria" w:cs="Cambria"/>
                <w:b/>
                <w:bCs/>
                <w:sz w:val="13"/>
                <w:szCs w:val="13"/>
              </w:rPr>
              <w:t>d</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C</w:t>
            </w:r>
            <w:r>
              <w:rPr>
                <w:rFonts w:ascii="Cambria" w:eastAsia="Cambria" w:hAnsi="Cambria" w:cs="Cambria"/>
                <w:b/>
                <w:bCs/>
                <w:spacing w:val="-2"/>
                <w:sz w:val="13"/>
                <w:szCs w:val="13"/>
              </w:rPr>
              <w:t>a</w:t>
            </w:r>
            <w:r>
              <w:rPr>
                <w:rFonts w:ascii="Cambria" w:eastAsia="Cambria" w:hAnsi="Cambria" w:cs="Cambria"/>
                <w:b/>
                <w:bCs/>
                <w:spacing w:val="-1"/>
                <w:sz w:val="13"/>
                <w:szCs w:val="13"/>
              </w:rPr>
              <w:t>s</w:t>
            </w:r>
            <w:r>
              <w:rPr>
                <w:rFonts w:ascii="Cambria" w:eastAsia="Cambria" w:hAnsi="Cambria" w:cs="Cambria"/>
                <w:b/>
                <w:bCs/>
                <w:sz w:val="13"/>
                <w:szCs w:val="13"/>
              </w:rPr>
              <w:t>h</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F</w:t>
            </w:r>
            <w:r>
              <w:rPr>
                <w:rFonts w:ascii="Cambria" w:eastAsia="Cambria" w:hAnsi="Cambria" w:cs="Cambria"/>
                <w:b/>
                <w:bCs/>
                <w:sz w:val="13"/>
                <w:szCs w:val="13"/>
              </w:rPr>
              <w:t>l</w:t>
            </w:r>
            <w:r>
              <w:rPr>
                <w:rFonts w:ascii="Cambria" w:eastAsia="Cambria" w:hAnsi="Cambria" w:cs="Cambria"/>
                <w:b/>
                <w:bCs/>
                <w:spacing w:val="-1"/>
                <w:sz w:val="13"/>
                <w:szCs w:val="13"/>
              </w:rPr>
              <w:t>o</w:t>
            </w:r>
            <w:r>
              <w:rPr>
                <w:rFonts w:ascii="Cambria" w:eastAsia="Cambria" w:hAnsi="Cambria" w:cs="Cambria"/>
                <w:b/>
                <w:bCs/>
                <w:sz w:val="13"/>
                <w:szCs w:val="13"/>
              </w:rPr>
              <w:t>w</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S</w:t>
            </w:r>
            <w:r>
              <w:rPr>
                <w:rFonts w:ascii="Cambria" w:eastAsia="Cambria" w:hAnsi="Cambria" w:cs="Cambria"/>
                <w:b/>
                <w:bCs/>
                <w:sz w:val="13"/>
                <w:szCs w:val="13"/>
              </w:rPr>
              <w:t>t</w:t>
            </w:r>
            <w:r>
              <w:rPr>
                <w:rFonts w:ascii="Cambria" w:eastAsia="Cambria" w:hAnsi="Cambria" w:cs="Cambria"/>
                <w:b/>
                <w:bCs/>
                <w:spacing w:val="-1"/>
                <w:sz w:val="13"/>
                <w:szCs w:val="13"/>
              </w:rPr>
              <w:t>ateme</w:t>
            </w:r>
          </w:p>
          <w:p w14:paraId="1870CF39" w14:textId="77777777" w:rsidR="00C802DA" w:rsidRDefault="00C802DA" w:rsidP="004C4121">
            <w:pPr>
              <w:pStyle w:val="TableParagraph"/>
              <w:spacing w:before="4" w:line="180" w:lineRule="exact"/>
              <w:rPr>
                <w:sz w:val="18"/>
                <w:szCs w:val="18"/>
              </w:rPr>
            </w:pPr>
          </w:p>
          <w:p w14:paraId="3ACA7561" w14:textId="77777777" w:rsidR="00C802DA" w:rsidRDefault="00C802DA" w:rsidP="004C4121">
            <w:pPr>
              <w:pStyle w:val="TableParagraph"/>
              <w:ind w:left="21"/>
              <w:rPr>
                <w:rFonts w:ascii="Cambria" w:eastAsia="Cambria" w:hAnsi="Cambria" w:cs="Cambria"/>
                <w:sz w:val="13"/>
                <w:szCs w:val="13"/>
              </w:rPr>
            </w:pPr>
            <w:r>
              <w:rPr>
                <w:rFonts w:ascii="Cambria" w:eastAsia="Cambria" w:hAnsi="Cambria" w:cs="Cambria"/>
                <w:b/>
                <w:bCs/>
                <w:spacing w:val="1"/>
                <w:sz w:val="13"/>
                <w:szCs w:val="13"/>
              </w:rPr>
              <w:t>C</w:t>
            </w:r>
            <w:r>
              <w:rPr>
                <w:rFonts w:ascii="Cambria" w:eastAsia="Cambria" w:hAnsi="Cambria" w:cs="Cambria"/>
                <w:b/>
                <w:bCs/>
                <w:spacing w:val="-2"/>
                <w:sz w:val="13"/>
                <w:szCs w:val="13"/>
              </w:rPr>
              <w:t>a</w:t>
            </w:r>
            <w:r>
              <w:rPr>
                <w:rFonts w:ascii="Cambria" w:eastAsia="Cambria" w:hAnsi="Cambria" w:cs="Cambria"/>
                <w:b/>
                <w:bCs/>
                <w:spacing w:val="-1"/>
                <w:sz w:val="13"/>
                <w:szCs w:val="13"/>
              </w:rPr>
              <w:t>s</w:t>
            </w:r>
            <w:r>
              <w:rPr>
                <w:rFonts w:ascii="Cambria" w:eastAsia="Cambria" w:hAnsi="Cambria" w:cs="Cambria"/>
                <w:b/>
                <w:bCs/>
                <w:sz w:val="13"/>
                <w:szCs w:val="13"/>
              </w:rPr>
              <w:t>h</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an</w:t>
            </w:r>
            <w:r>
              <w:rPr>
                <w:rFonts w:ascii="Cambria" w:eastAsia="Cambria" w:hAnsi="Cambria" w:cs="Cambria"/>
                <w:b/>
                <w:bCs/>
                <w:sz w:val="13"/>
                <w:szCs w:val="13"/>
              </w:rPr>
              <w:t>d</w:t>
            </w:r>
            <w:r>
              <w:rPr>
                <w:rFonts w:ascii="Cambria" w:eastAsia="Cambria" w:hAnsi="Cambria" w:cs="Cambria"/>
                <w:b/>
                <w:bCs/>
                <w:spacing w:val="4"/>
                <w:sz w:val="13"/>
                <w:szCs w:val="13"/>
              </w:rPr>
              <w:t xml:space="preserve"> </w:t>
            </w:r>
            <w:r>
              <w:rPr>
                <w:rFonts w:ascii="Cambria" w:eastAsia="Cambria" w:hAnsi="Cambria" w:cs="Cambria"/>
                <w:b/>
                <w:bCs/>
                <w:sz w:val="13"/>
                <w:szCs w:val="13"/>
              </w:rPr>
              <w:t>c</w:t>
            </w:r>
            <w:r>
              <w:rPr>
                <w:rFonts w:ascii="Cambria" w:eastAsia="Cambria" w:hAnsi="Cambria" w:cs="Cambria"/>
                <w:b/>
                <w:bCs/>
                <w:spacing w:val="-2"/>
                <w:sz w:val="13"/>
                <w:szCs w:val="13"/>
              </w:rPr>
              <w:t>a</w:t>
            </w:r>
            <w:r>
              <w:rPr>
                <w:rFonts w:ascii="Cambria" w:eastAsia="Cambria" w:hAnsi="Cambria" w:cs="Cambria"/>
                <w:b/>
                <w:bCs/>
                <w:spacing w:val="-1"/>
                <w:sz w:val="13"/>
                <w:szCs w:val="13"/>
              </w:rPr>
              <w:t>s</w:t>
            </w:r>
            <w:r>
              <w:rPr>
                <w:rFonts w:ascii="Cambria" w:eastAsia="Cambria" w:hAnsi="Cambria" w:cs="Cambria"/>
                <w:b/>
                <w:bCs/>
                <w:sz w:val="13"/>
                <w:szCs w:val="13"/>
              </w:rPr>
              <w:t>h</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e</w:t>
            </w:r>
            <w:r>
              <w:rPr>
                <w:rFonts w:ascii="Cambria" w:eastAsia="Cambria" w:hAnsi="Cambria" w:cs="Cambria"/>
                <w:b/>
                <w:bCs/>
                <w:spacing w:val="1"/>
                <w:sz w:val="13"/>
                <w:szCs w:val="13"/>
              </w:rPr>
              <w:t>q</w:t>
            </w:r>
            <w:r>
              <w:rPr>
                <w:rFonts w:ascii="Cambria" w:eastAsia="Cambria" w:hAnsi="Cambria" w:cs="Cambria"/>
                <w:b/>
                <w:bCs/>
                <w:sz w:val="13"/>
                <w:szCs w:val="13"/>
              </w:rPr>
              <w:t>u</w:t>
            </w:r>
            <w:r>
              <w:rPr>
                <w:rFonts w:ascii="Cambria" w:eastAsia="Cambria" w:hAnsi="Cambria" w:cs="Cambria"/>
                <w:b/>
                <w:bCs/>
                <w:spacing w:val="-1"/>
                <w:sz w:val="13"/>
                <w:szCs w:val="13"/>
              </w:rPr>
              <w:t>ivalent</w:t>
            </w:r>
            <w:r>
              <w:rPr>
                <w:rFonts w:ascii="Cambria" w:eastAsia="Cambria" w:hAnsi="Cambria" w:cs="Cambria"/>
                <w:b/>
                <w:bCs/>
                <w:sz w:val="13"/>
                <w:szCs w:val="13"/>
              </w:rPr>
              <w:t>s</w:t>
            </w:r>
            <w:r>
              <w:rPr>
                <w:rFonts w:ascii="Cambria" w:eastAsia="Cambria" w:hAnsi="Cambria" w:cs="Cambria"/>
                <w:b/>
                <w:bCs/>
                <w:spacing w:val="2"/>
                <w:sz w:val="13"/>
                <w:szCs w:val="13"/>
              </w:rPr>
              <w:t xml:space="preserve"> </w:t>
            </w:r>
            <w:r>
              <w:rPr>
                <w:rFonts w:ascii="Cambria" w:eastAsia="Cambria" w:hAnsi="Cambria" w:cs="Cambria"/>
                <w:b/>
                <w:bCs/>
                <w:spacing w:val="-1"/>
                <w:sz w:val="13"/>
                <w:szCs w:val="13"/>
              </w:rPr>
              <w:t>a</w:t>
            </w:r>
            <w:r>
              <w:rPr>
                <w:rFonts w:ascii="Cambria" w:eastAsia="Cambria" w:hAnsi="Cambria" w:cs="Cambria"/>
                <w:b/>
                <w:bCs/>
                <w:sz w:val="13"/>
                <w:szCs w:val="13"/>
              </w:rPr>
              <w:t>s</w:t>
            </w:r>
            <w:r>
              <w:rPr>
                <w:rFonts w:ascii="Cambria" w:eastAsia="Cambria" w:hAnsi="Cambria" w:cs="Cambria"/>
                <w:b/>
                <w:bCs/>
                <w:spacing w:val="3"/>
                <w:sz w:val="13"/>
                <w:szCs w:val="13"/>
              </w:rPr>
              <w:t xml:space="preserve"> </w:t>
            </w:r>
            <w:r>
              <w:rPr>
                <w:rFonts w:ascii="Cambria" w:eastAsia="Cambria" w:hAnsi="Cambria" w:cs="Cambria"/>
                <w:b/>
                <w:bCs/>
                <w:sz w:val="13"/>
                <w:szCs w:val="13"/>
              </w:rPr>
              <w:t>p</w:t>
            </w:r>
            <w:r>
              <w:rPr>
                <w:rFonts w:ascii="Cambria" w:eastAsia="Cambria" w:hAnsi="Cambria" w:cs="Cambria"/>
                <w:b/>
                <w:bCs/>
                <w:spacing w:val="-1"/>
                <w:sz w:val="13"/>
                <w:szCs w:val="13"/>
              </w:rPr>
              <w:t>er</w:t>
            </w:r>
          </w:p>
          <w:p w14:paraId="0405E282" w14:textId="77777777" w:rsidR="00C802DA" w:rsidRDefault="00C802DA" w:rsidP="004C4121">
            <w:pPr>
              <w:pStyle w:val="TableParagraph"/>
              <w:tabs>
                <w:tab w:val="left" w:pos="7420"/>
              </w:tabs>
              <w:spacing w:before="15"/>
              <w:ind w:right="68"/>
              <w:jc w:val="center"/>
              <w:rPr>
                <w:rFonts w:ascii="Cambria" w:eastAsia="Cambria" w:hAnsi="Cambria" w:cs="Cambria"/>
                <w:sz w:val="13"/>
                <w:szCs w:val="13"/>
              </w:rPr>
            </w:pPr>
            <w:r>
              <w:rPr>
                <w:rFonts w:ascii="Cambria" w:eastAsia="Cambria" w:hAnsi="Cambria" w:cs="Cambria"/>
                <w:spacing w:val="-1"/>
                <w:sz w:val="13"/>
                <w:szCs w:val="13"/>
              </w:rPr>
              <w:t>Sch</w:t>
            </w:r>
            <w:r>
              <w:rPr>
                <w:rFonts w:ascii="Cambria" w:eastAsia="Cambria" w:hAnsi="Cambria" w:cs="Cambria"/>
                <w:sz w:val="13"/>
                <w:szCs w:val="13"/>
              </w:rPr>
              <w:t>e</w:t>
            </w:r>
            <w:r>
              <w:rPr>
                <w:rFonts w:ascii="Cambria" w:eastAsia="Cambria" w:hAnsi="Cambria" w:cs="Cambria"/>
                <w:spacing w:val="1"/>
                <w:sz w:val="13"/>
                <w:szCs w:val="13"/>
              </w:rPr>
              <w:t>d</w:t>
            </w:r>
            <w:r>
              <w:rPr>
                <w:rFonts w:ascii="Cambria" w:eastAsia="Cambria" w:hAnsi="Cambria" w:cs="Cambria"/>
                <w:spacing w:val="-1"/>
                <w:sz w:val="13"/>
                <w:szCs w:val="13"/>
              </w:rPr>
              <w:t>u</w:t>
            </w:r>
            <w:r>
              <w:rPr>
                <w:rFonts w:ascii="Cambria" w:eastAsia="Cambria" w:hAnsi="Cambria" w:cs="Cambria"/>
                <w:sz w:val="13"/>
                <w:szCs w:val="13"/>
              </w:rPr>
              <w:t>le</w:t>
            </w:r>
            <w:r>
              <w:rPr>
                <w:rFonts w:ascii="Cambria" w:eastAsia="Cambria" w:hAnsi="Cambria" w:cs="Cambria"/>
                <w:spacing w:val="4"/>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f</w:t>
            </w:r>
            <w:r>
              <w:rPr>
                <w:rFonts w:ascii="Cambria" w:eastAsia="Cambria" w:hAnsi="Cambria" w:cs="Cambria"/>
                <w:spacing w:val="5"/>
                <w:sz w:val="13"/>
                <w:szCs w:val="13"/>
              </w:rPr>
              <w:t xml:space="preserve"> </w:t>
            </w:r>
            <w:r>
              <w:rPr>
                <w:rFonts w:ascii="Cambria" w:eastAsia="Cambria" w:hAnsi="Cambria" w:cs="Cambria"/>
                <w:sz w:val="13"/>
                <w:szCs w:val="13"/>
              </w:rPr>
              <w:t>a</w:t>
            </w:r>
            <w:r>
              <w:rPr>
                <w:rFonts w:ascii="Cambria" w:eastAsia="Cambria" w:hAnsi="Cambria" w:cs="Cambria"/>
                <w:spacing w:val="1"/>
                <w:sz w:val="13"/>
                <w:szCs w:val="13"/>
              </w:rPr>
              <w:t>d</w:t>
            </w:r>
            <w:r>
              <w:rPr>
                <w:rFonts w:ascii="Cambria" w:eastAsia="Cambria" w:hAnsi="Cambria" w:cs="Cambria"/>
                <w:sz w:val="13"/>
                <w:szCs w:val="13"/>
              </w:rPr>
              <w:t>m</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1"/>
                <w:sz w:val="13"/>
                <w:szCs w:val="13"/>
              </w:rPr>
              <w:t>i</w:t>
            </w:r>
            <w:r>
              <w:rPr>
                <w:rFonts w:ascii="Cambria" w:eastAsia="Cambria" w:hAnsi="Cambria" w:cs="Cambria"/>
                <w:sz w:val="13"/>
                <w:szCs w:val="13"/>
              </w:rPr>
              <w:t>stered</w:t>
            </w:r>
            <w:r>
              <w:rPr>
                <w:rFonts w:ascii="Cambria" w:eastAsia="Cambria" w:hAnsi="Cambria" w:cs="Cambria"/>
                <w:spacing w:val="6"/>
                <w:sz w:val="13"/>
                <w:szCs w:val="13"/>
              </w:rPr>
              <w:t xml:space="preserve"> </w:t>
            </w:r>
            <w:r>
              <w:rPr>
                <w:rFonts w:ascii="Cambria" w:eastAsia="Cambria" w:hAnsi="Cambria" w:cs="Cambria"/>
                <w:spacing w:val="-1"/>
                <w:sz w:val="13"/>
                <w:szCs w:val="13"/>
              </w:rPr>
              <w:t>c</w:t>
            </w:r>
            <w:r>
              <w:rPr>
                <w:rFonts w:ascii="Cambria" w:eastAsia="Cambria" w:hAnsi="Cambria" w:cs="Cambria"/>
                <w:sz w:val="13"/>
                <w:szCs w:val="13"/>
              </w:rPr>
              <w:t>ash</w:t>
            </w:r>
            <w:r>
              <w:rPr>
                <w:rFonts w:ascii="Cambria" w:eastAsia="Cambria" w:hAnsi="Cambria" w:cs="Cambria"/>
                <w:spacing w:val="3"/>
                <w:sz w:val="13"/>
                <w:szCs w:val="13"/>
              </w:rPr>
              <w:t xml:space="preserve"> </w:t>
            </w:r>
            <w:r>
              <w:rPr>
                <w:rFonts w:ascii="Cambria" w:eastAsia="Cambria" w:hAnsi="Cambria" w:cs="Cambria"/>
                <w:sz w:val="13"/>
                <w:szCs w:val="13"/>
              </w:rPr>
              <w:t>fl</w:t>
            </w:r>
            <w:r>
              <w:rPr>
                <w:rFonts w:ascii="Cambria" w:eastAsia="Cambria" w:hAnsi="Cambria" w:cs="Cambria"/>
                <w:spacing w:val="-1"/>
                <w:sz w:val="13"/>
                <w:szCs w:val="13"/>
              </w:rPr>
              <w:t>o</w:t>
            </w:r>
            <w:r>
              <w:rPr>
                <w:rFonts w:ascii="Cambria" w:eastAsia="Cambria" w:hAnsi="Cambria" w:cs="Cambria"/>
                <w:sz w:val="13"/>
                <w:szCs w:val="13"/>
              </w:rPr>
              <w:t>ws</w:t>
            </w:r>
            <w:r>
              <w:rPr>
                <w:rFonts w:ascii="Cambria" w:eastAsia="Cambria" w:hAnsi="Cambria" w:cs="Cambria"/>
                <w:sz w:val="13"/>
                <w:szCs w:val="13"/>
              </w:rPr>
              <w:tab/>
            </w:r>
            <w:r>
              <w:rPr>
                <w:rFonts w:ascii="Cambria" w:eastAsia="Cambria" w:hAnsi="Cambria" w:cs="Cambria"/>
                <w:b/>
                <w:bCs/>
                <w:sz w:val="13"/>
                <w:szCs w:val="13"/>
              </w:rPr>
              <w:t>-</w:t>
            </w:r>
          </w:p>
          <w:p w14:paraId="70CF47A7" w14:textId="77777777" w:rsidR="00C802DA" w:rsidRDefault="00C802DA" w:rsidP="004C4121">
            <w:pPr>
              <w:pStyle w:val="TableParagraph"/>
              <w:tabs>
                <w:tab w:val="left" w:pos="7420"/>
              </w:tabs>
              <w:spacing w:before="13"/>
              <w:ind w:right="68"/>
              <w:jc w:val="center"/>
              <w:rPr>
                <w:rFonts w:ascii="Cambria" w:eastAsia="Cambria" w:hAnsi="Cambria" w:cs="Cambria"/>
                <w:sz w:val="13"/>
                <w:szCs w:val="13"/>
              </w:rPr>
            </w:pPr>
            <w:r>
              <w:rPr>
                <w:rFonts w:ascii="Cambria" w:eastAsia="Cambria" w:hAnsi="Cambria" w:cs="Cambria"/>
                <w:spacing w:val="-1"/>
                <w:sz w:val="13"/>
                <w:szCs w:val="13"/>
              </w:rPr>
              <w:t>Sch</w:t>
            </w:r>
            <w:r>
              <w:rPr>
                <w:rFonts w:ascii="Cambria" w:eastAsia="Cambria" w:hAnsi="Cambria" w:cs="Cambria"/>
                <w:sz w:val="13"/>
                <w:szCs w:val="13"/>
              </w:rPr>
              <w:t>e</w:t>
            </w:r>
            <w:r>
              <w:rPr>
                <w:rFonts w:ascii="Cambria" w:eastAsia="Cambria" w:hAnsi="Cambria" w:cs="Cambria"/>
                <w:spacing w:val="1"/>
                <w:sz w:val="13"/>
                <w:szCs w:val="13"/>
              </w:rPr>
              <w:t>d</w:t>
            </w:r>
            <w:r>
              <w:rPr>
                <w:rFonts w:ascii="Cambria" w:eastAsia="Cambria" w:hAnsi="Cambria" w:cs="Cambria"/>
                <w:spacing w:val="-1"/>
                <w:sz w:val="13"/>
                <w:szCs w:val="13"/>
              </w:rPr>
              <w:t>u</w:t>
            </w:r>
            <w:r>
              <w:rPr>
                <w:rFonts w:ascii="Cambria" w:eastAsia="Cambria" w:hAnsi="Cambria" w:cs="Cambria"/>
                <w:sz w:val="13"/>
                <w:szCs w:val="13"/>
              </w:rPr>
              <w:t>le</w:t>
            </w:r>
            <w:r>
              <w:rPr>
                <w:rFonts w:ascii="Cambria" w:eastAsia="Cambria" w:hAnsi="Cambria" w:cs="Cambria"/>
                <w:spacing w:val="5"/>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f</w:t>
            </w:r>
            <w:r>
              <w:rPr>
                <w:rFonts w:ascii="Cambria" w:eastAsia="Cambria" w:hAnsi="Cambria" w:cs="Cambria"/>
                <w:spacing w:val="6"/>
                <w:sz w:val="13"/>
                <w:szCs w:val="13"/>
              </w:rPr>
              <w:t xml:space="preserve"> </w:t>
            </w:r>
            <w:r>
              <w:rPr>
                <w:rFonts w:ascii="Cambria" w:eastAsia="Cambria" w:hAnsi="Cambria" w:cs="Cambria"/>
                <w:sz w:val="13"/>
                <w:szCs w:val="13"/>
              </w:rPr>
              <w:t>a</w:t>
            </w:r>
            <w:r>
              <w:rPr>
                <w:rFonts w:ascii="Cambria" w:eastAsia="Cambria" w:hAnsi="Cambria" w:cs="Cambria"/>
                <w:spacing w:val="1"/>
                <w:sz w:val="13"/>
                <w:szCs w:val="13"/>
              </w:rPr>
              <w:t>d</w:t>
            </w:r>
            <w:r>
              <w:rPr>
                <w:rFonts w:ascii="Cambria" w:eastAsia="Cambria" w:hAnsi="Cambria" w:cs="Cambria"/>
                <w:sz w:val="13"/>
                <w:szCs w:val="13"/>
              </w:rPr>
              <w:t>m</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1"/>
                <w:sz w:val="13"/>
                <w:szCs w:val="13"/>
              </w:rPr>
              <w:t>i</w:t>
            </w:r>
            <w:r>
              <w:rPr>
                <w:rFonts w:ascii="Cambria" w:eastAsia="Cambria" w:hAnsi="Cambria" w:cs="Cambria"/>
                <w:sz w:val="13"/>
                <w:szCs w:val="13"/>
              </w:rPr>
              <w:t>stered</w:t>
            </w:r>
            <w:r>
              <w:rPr>
                <w:rFonts w:ascii="Cambria" w:eastAsia="Cambria" w:hAnsi="Cambria" w:cs="Cambria"/>
                <w:spacing w:val="7"/>
                <w:sz w:val="13"/>
                <w:szCs w:val="13"/>
              </w:rPr>
              <w:t xml:space="preserve"> </w:t>
            </w:r>
            <w:r>
              <w:rPr>
                <w:rFonts w:ascii="Cambria" w:eastAsia="Cambria" w:hAnsi="Cambria" w:cs="Cambria"/>
                <w:sz w:val="13"/>
                <w:szCs w:val="13"/>
              </w:rPr>
              <w:t>asset</w:t>
            </w:r>
            <w:r>
              <w:rPr>
                <w:rFonts w:ascii="Cambria" w:eastAsia="Cambria" w:hAnsi="Cambria" w:cs="Cambria"/>
                <w:spacing w:val="5"/>
                <w:sz w:val="13"/>
                <w:szCs w:val="13"/>
              </w:rPr>
              <w:t xml:space="preserve"> </w:t>
            </w:r>
            <w:r>
              <w:rPr>
                <w:rFonts w:ascii="Cambria" w:eastAsia="Cambria" w:hAnsi="Cambria" w:cs="Cambria"/>
                <w:sz w:val="13"/>
                <w:szCs w:val="13"/>
              </w:rPr>
              <w:t>and</w:t>
            </w:r>
            <w:r>
              <w:rPr>
                <w:rFonts w:ascii="Cambria" w:eastAsia="Cambria" w:hAnsi="Cambria" w:cs="Cambria"/>
                <w:spacing w:val="6"/>
                <w:sz w:val="13"/>
                <w:szCs w:val="13"/>
              </w:rPr>
              <w:t xml:space="preserve"> </w:t>
            </w:r>
            <w:r>
              <w:rPr>
                <w:rFonts w:ascii="Cambria" w:eastAsia="Cambria" w:hAnsi="Cambria" w:cs="Cambria"/>
                <w:sz w:val="13"/>
                <w:szCs w:val="13"/>
              </w:rPr>
              <w:t>l</w:t>
            </w:r>
            <w:r>
              <w:rPr>
                <w:rFonts w:ascii="Cambria" w:eastAsia="Cambria" w:hAnsi="Cambria" w:cs="Cambria"/>
                <w:spacing w:val="-1"/>
                <w:sz w:val="13"/>
                <w:szCs w:val="13"/>
              </w:rPr>
              <w:t>i</w:t>
            </w:r>
            <w:r>
              <w:rPr>
                <w:rFonts w:ascii="Cambria" w:eastAsia="Cambria" w:hAnsi="Cambria" w:cs="Cambria"/>
                <w:sz w:val="13"/>
                <w:szCs w:val="13"/>
              </w:rPr>
              <w:t>ab</w:t>
            </w:r>
            <w:r>
              <w:rPr>
                <w:rFonts w:ascii="Cambria" w:eastAsia="Cambria" w:hAnsi="Cambria" w:cs="Cambria"/>
                <w:spacing w:val="-1"/>
                <w:sz w:val="13"/>
                <w:szCs w:val="13"/>
              </w:rPr>
              <w:t>i</w:t>
            </w:r>
            <w:r>
              <w:rPr>
                <w:rFonts w:ascii="Cambria" w:eastAsia="Cambria" w:hAnsi="Cambria" w:cs="Cambria"/>
                <w:sz w:val="13"/>
                <w:szCs w:val="13"/>
              </w:rPr>
              <w:t>l</w:t>
            </w:r>
            <w:r>
              <w:rPr>
                <w:rFonts w:ascii="Cambria" w:eastAsia="Cambria" w:hAnsi="Cambria" w:cs="Cambria"/>
                <w:spacing w:val="-1"/>
                <w:sz w:val="13"/>
                <w:szCs w:val="13"/>
              </w:rPr>
              <w:t>i</w:t>
            </w:r>
            <w:r>
              <w:rPr>
                <w:rFonts w:ascii="Cambria" w:eastAsia="Cambria" w:hAnsi="Cambria" w:cs="Cambria"/>
                <w:sz w:val="13"/>
                <w:szCs w:val="13"/>
              </w:rPr>
              <w:t>t</w:t>
            </w:r>
            <w:r>
              <w:rPr>
                <w:rFonts w:ascii="Cambria" w:eastAsia="Cambria" w:hAnsi="Cambria" w:cs="Cambria"/>
                <w:spacing w:val="-1"/>
                <w:sz w:val="13"/>
                <w:szCs w:val="13"/>
              </w:rPr>
              <w:t>i</w:t>
            </w:r>
            <w:r>
              <w:rPr>
                <w:rFonts w:ascii="Cambria" w:eastAsia="Cambria" w:hAnsi="Cambria" w:cs="Cambria"/>
                <w:sz w:val="13"/>
                <w:szCs w:val="13"/>
              </w:rPr>
              <w:t>es</w:t>
            </w:r>
            <w:r>
              <w:rPr>
                <w:rFonts w:ascii="Cambria" w:eastAsia="Cambria" w:hAnsi="Cambria" w:cs="Cambria"/>
                <w:sz w:val="13"/>
                <w:szCs w:val="13"/>
              </w:rPr>
              <w:tab/>
            </w:r>
            <w:r>
              <w:rPr>
                <w:rFonts w:ascii="Cambria" w:eastAsia="Cambria" w:hAnsi="Cambria" w:cs="Cambria"/>
                <w:b/>
                <w:bCs/>
                <w:sz w:val="13"/>
                <w:szCs w:val="13"/>
              </w:rPr>
              <w:t>-</w:t>
            </w:r>
          </w:p>
          <w:p w14:paraId="5AFCB4DF" w14:textId="77777777" w:rsidR="00C802DA" w:rsidRDefault="00C802DA" w:rsidP="004C4121">
            <w:pPr>
              <w:pStyle w:val="TableParagraph"/>
              <w:tabs>
                <w:tab w:val="left" w:pos="7655"/>
              </w:tabs>
              <w:spacing w:before="25"/>
              <w:ind w:left="21"/>
              <w:rPr>
                <w:rFonts w:ascii="Cambria" w:eastAsia="Cambria" w:hAnsi="Cambria" w:cs="Cambria"/>
                <w:sz w:val="13"/>
                <w:szCs w:val="13"/>
              </w:rPr>
            </w:pPr>
            <w:r>
              <w:rPr>
                <w:rFonts w:ascii="Cambria" w:eastAsia="Cambria" w:hAnsi="Cambria" w:cs="Cambria"/>
                <w:b/>
                <w:bCs/>
                <w:sz w:val="13"/>
                <w:szCs w:val="13"/>
              </w:rPr>
              <w:t>D</w:t>
            </w:r>
            <w:r>
              <w:rPr>
                <w:rFonts w:ascii="Cambria" w:eastAsia="Cambria" w:hAnsi="Cambria" w:cs="Cambria"/>
                <w:b/>
                <w:bCs/>
                <w:spacing w:val="-1"/>
                <w:sz w:val="13"/>
                <w:szCs w:val="13"/>
              </w:rPr>
              <w:t>is</w:t>
            </w:r>
            <w:r>
              <w:rPr>
                <w:rFonts w:ascii="Cambria" w:eastAsia="Cambria" w:hAnsi="Cambria" w:cs="Cambria"/>
                <w:b/>
                <w:bCs/>
                <w:sz w:val="13"/>
                <w:szCs w:val="13"/>
              </w:rPr>
              <w:t>c</w:t>
            </w:r>
            <w:r>
              <w:rPr>
                <w:rFonts w:ascii="Cambria" w:eastAsia="Cambria" w:hAnsi="Cambria" w:cs="Cambria"/>
                <w:b/>
                <w:bCs/>
                <w:spacing w:val="-1"/>
                <w:sz w:val="13"/>
                <w:szCs w:val="13"/>
              </w:rPr>
              <w:t>re</w:t>
            </w:r>
            <w:r>
              <w:rPr>
                <w:rFonts w:ascii="Cambria" w:eastAsia="Cambria" w:hAnsi="Cambria" w:cs="Cambria"/>
                <w:b/>
                <w:bCs/>
                <w:sz w:val="13"/>
                <w:szCs w:val="13"/>
              </w:rPr>
              <w:t>p</w:t>
            </w:r>
            <w:r>
              <w:rPr>
                <w:rFonts w:ascii="Cambria" w:eastAsia="Cambria" w:hAnsi="Cambria" w:cs="Cambria"/>
                <w:b/>
                <w:bCs/>
                <w:spacing w:val="-2"/>
                <w:sz w:val="13"/>
                <w:szCs w:val="13"/>
              </w:rPr>
              <w:t>a</w:t>
            </w:r>
            <w:r>
              <w:rPr>
                <w:rFonts w:ascii="Cambria" w:eastAsia="Cambria" w:hAnsi="Cambria" w:cs="Cambria"/>
                <w:b/>
                <w:bCs/>
                <w:spacing w:val="-1"/>
                <w:sz w:val="13"/>
                <w:szCs w:val="13"/>
              </w:rPr>
              <w:t>n</w:t>
            </w:r>
            <w:r>
              <w:rPr>
                <w:rFonts w:ascii="Cambria" w:eastAsia="Cambria" w:hAnsi="Cambria" w:cs="Cambria"/>
                <w:b/>
                <w:bCs/>
                <w:sz w:val="13"/>
                <w:szCs w:val="13"/>
              </w:rPr>
              <w:t>cy</w:t>
            </w:r>
            <w:r>
              <w:rPr>
                <w:rFonts w:ascii="Cambria" w:eastAsia="Cambria" w:hAnsi="Cambria" w:cs="Cambria"/>
                <w:b/>
                <w:bCs/>
                <w:sz w:val="13"/>
                <w:szCs w:val="13"/>
              </w:rPr>
              <w:tab/>
              <w:t>-</w:t>
            </w:r>
          </w:p>
          <w:p w14:paraId="2BB3BBBC" w14:textId="77777777" w:rsidR="00C802DA" w:rsidRDefault="00C802DA" w:rsidP="004C4121">
            <w:pPr>
              <w:pStyle w:val="TableParagraph"/>
              <w:spacing w:before="2" w:line="130" w:lineRule="exact"/>
              <w:rPr>
                <w:sz w:val="13"/>
                <w:szCs w:val="13"/>
              </w:rPr>
            </w:pPr>
          </w:p>
          <w:p w14:paraId="2935E447" w14:textId="77777777" w:rsidR="00C802DA" w:rsidRDefault="00C802DA" w:rsidP="004C4121">
            <w:pPr>
              <w:pStyle w:val="TableParagraph"/>
              <w:spacing w:line="200" w:lineRule="exact"/>
              <w:rPr>
                <w:sz w:val="20"/>
              </w:rPr>
            </w:pPr>
          </w:p>
          <w:p w14:paraId="13834E7D" w14:textId="77777777" w:rsidR="00C802DA" w:rsidRDefault="00C802DA" w:rsidP="004C4121">
            <w:pPr>
              <w:pStyle w:val="TableParagraph"/>
              <w:spacing w:line="200" w:lineRule="exact"/>
              <w:rPr>
                <w:sz w:val="20"/>
              </w:rPr>
            </w:pPr>
          </w:p>
          <w:p w14:paraId="2F66CAF5" w14:textId="77777777" w:rsidR="00C802DA" w:rsidRDefault="00C802DA" w:rsidP="004C4121">
            <w:pPr>
              <w:pStyle w:val="TableParagraph"/>
              <w:spacing w:line="264" w:lineRule="auto"/>
              <w:ind w:left="21" w:right="3085"/>
              <w:rPr>
                <w:rFonts w:ascii="Cambria" w:eastAsia="Cambria" w:hAnsi="Cambria" w:cs="Cambria"/>
                <w:sz w:val="13"/>
                <w:szCs w:val="13"/>
              </w:rPr>
            </w:pPr>
            <w:r>
              <w:rPr>
                <w:rFonts w:ascii="Cambria" w:eastAsia="Cambria" w:hAnsi="Cambria" w:cs="Cambria"/>
                <w:b/>
                <w:bCs/>
                <w:spacing w:val="-1"/>
                <w:sz w:val="13"/>
                <w:szCs w:val="13"/>
              </w:rPr>
              <w:t>Re</w:t>
            </w:r>
            <w:r>
              <w:rPr>
                <w:rFonts w:ascii="Cambria" w:eastAsia="Cambria" w:hAnsi="Cambria" w:cs="Cambria"/>
                <w:b/>
                <w:bCs/>
                <w:sz w:val="13"/>
                <w:szCs w:val="13"/>
              </w:rPr>
              <w:t>c</w:t>
            </w:r>
            <w:r>
              <w:rPr>
                <w:rFonts w:ascii="Cambria" w:eastAsia="Cambria" w:hAnsi="Cambria" w:cs="Cambria"/>
                <w:b/>
                <w:bCs/>
                <w:spacing w:val="-1"/>
                <w:sz w:val="13"/>
                <w:szCs w:val="13"/>
              </w:rPr>
              <w:t>on</w:t>
            </w:r>
            <w:r>
              <w:rPr>
                <w:rFonts w:ascii="Cambria" w:eastAsia="Cambria" w:hAnsi="Cambria" w:cs="Cambria"/>
                <w:b/>
                <w:bCs/>
                <w:sz w:val="13"/>
                <w:szCs w:val="13"/>
              </w:rPr>
              <w:t>c</w:t>
            </w:r>
            <w:r>
              <w:rPr>
                <w:rFonts w:ascii="Cambria" w:eastAsia="Cambria" w:hAnsi="Cambria" w:cs="Cambria"/>
                <w:b/>
                <w:bCs/>
                <w:spacing w:val="-1"/>
                <w:sz w:val="13"/>
                <w:szCs w:val="13"/>
              </w:rPr>
              <w:t>iliatio</w:t>
            </w:r>
            <w:r>
              <w:rPr>
                <w:rFonts w:ascii="Cambria" w:eastAsia="Cambria" w:hAnsi="Cambria" w:cs="Cambria"/>
                <w:b/>
                <w:bCs/>
                <w:sz w:val="13"/>
                <w:szCs w:val="13"/>
              </w:rPr>
              <w:t>n</w:t>
            </w:r>
            <w:r>
              <w:rPr>
                <w:rFonts w:ascii="Cambria" w:eastAsia="Cambria" w:hAnsi="Cambria" w:cs="Cambria"/>
                <w:b/>
                <w:bCs/>
                <w:spacing w:val="2"/>
                <w:sz w:val="13"/>
                <w:szCs w:val="13"/>
              </w:rPr>
              <w:t xml:space="preserve"> </w:t>
            </w:r>
            <w:r>
              <w:rPr>
                <w:rFonts w:ascii="Cambria" w:eastAsia="Cambria" w:hAnsi="Cambria" w:cs="Cambria"/>
                <w:b/>
                <w:bCs/>
                <w:spacing w:val="-1"/>
                <w:sz w:val="13"/>
                <w:szCs w:val="13"/>
              </w:rPr>
              <w:t>o</w:t>
            </w:r>
            <w:r>
              <w:rPr>
                <w:rFonts w:ascii="Cambria" w:eastAsia="Cambria" w:hAnsi="Cambria" w:cs="Cambria"/>
                <w:b/>
                <w:bCs/>
                <w:sz w:val="13"/>
                <w:szCs w:val="13"/>
              </w:rPr>
              <w:t>f</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ne</w:t>
            </w:r>
            <w:r>
              <w:rPr>
                <w:rFonts w:ascii="Cambria" w:eastAsia="Cambria" w:hAnsi="Cambria" w:cs="Cambria"/>
                <w:b/>
                <w:bCs/>
                <w:sz w:val="13"/>
                <w:szCs w:val="13"/>
              </w:rPr>
              <w:t>t</w:t>
            </w:r>
            <w:r>
              <w:rPr>
                <w:rFonts w:ascii="Cambria" w:eastAsia="Cambria" w:hAnsi="Cambria" w:cs="Cambria"/>
                <w:b/>
                <w:bCs/>
                <w:spacing w:val="3"/>
                <w:sz w:val="13"/>
                <w:szCs w:val="13"/>
              </w:rPr>
              <w:t xml:space="preserve"> </w:t>
            </w:r>
            <w:r>
              <w:rPr>
                <w:rFonts w:ascii="Cambria" w:eastAsia="Cambria" w:hAnsi="Cambria" w:cs="Cambria"/>
                <w:b/>
                <w:bCs/>
                <w:sz w:val="13"/>
                <w:szCs w:val="13"/>
              </w:rPr>
              <w:t>c</w:t>
            </w:r>
            <w:r>
              <w:rPr>
                <w:rFonts w:ascii="Cambria" w:eastAsia="Cambria" w:hAnsi="Cambria" w:cs="Cambria"/>
                <w:b/>
                <w:bCs/>
                <w:spacing w:val="-1"/>
                <w:sz w:val="13"/>
                <w:szCs w:val="13"/>
              </w:rPr>
              <w:t>os</w:t>
            </w:r>
            <w:r>
              <w:rPr>
                <w:rFonts w:ascii="Cambria" w:eastAsia="Cambria" w:hAnsi="Cambria" w:cs="Cambria"/>
                <w:b/>
                <w:bCs/>
                <w:sz w:val="13"/>
                <w:szCs w:val="13"/>
              </w:rPr>
              <w:t>t</w:t>
            </w:r>
            <w:r>
              <w:rPr>
                <w:rFonts w:ascii="Cambria" w:eastAsia="Cambria" w:hAnsi="Cambria" w:cs="Cambria"/>
                <w:b/>
                <w:bCs/>
                <w:spacing w:val="2"/>
                <w:sz w:val="13"/>
                <w:szCs w:val="13"/>
              </w:rPr>
              <w:t xml:space="preserve"> </w:t>
            </w:r>
            <w:r>
              <w:rPr>
                <w:rFonts w:ascii="Cambria" w:eastAsia="Cambria" w:hAnsi="Cambria" w:cs="Cambria"/>
                <w:b/>
                <w:bCs/>
                <w:spacing w:val="-1"/>
                <w:sz w:val="13"/>
                <w:szCs w:val="13"/>
              </w:rPr>
              <w:t>o</w:t>
            </w:r>
            <w:r>
              <w:rPr>
                <w:rFonts w:ascii="Cambria" w:eastAsia="Cambria" w:hAnsi="Cambria" w:cs="Cambria"/>
                <w:b/>
                <w:bCs/>
                <w:sz w:val="13"/>
                <w:szCs w:val="13"/>
              </w:rPr>
              <w:t>f</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servi</w:t>
            </w:r>
            <w:r>
              <w:rPr>
                <w:rFonts w:ascii="Cambria" w:eastAsia="Cambria" w:hAnsi="Cambria" w:cs="Cambria"/>
                <w:b/>
                <w:bCs/>
                <w:sz w:val="13"/>
                <w:szCs w:val="13"/>
              </w:rPr>
              <w:t>c</w:t>
            </w:r>
            <w:r>
              <w:rPr>
                <w:rFonts w:ascii="Cambria" w:eastAsia="Cambria" w:hAnsi="Cambria" w:cs="Cambria"/>
                <w:b/>
                <w:bCs/>
                <w:spacing w:val="-1"/>
                <w:sz w:val="13"/>
                <w:szCs w:val="13"/>
              </w:rPr>
              <w:t>e</w:t>
            </w:r>
            <w:r>
              <w:rPr>
                <w:rFonts w:ascii="Cambria" w:eastAsia="Cambria" w:hAnsi="Cambria" w:cs="Cambria"/>
                <w:b/>
                <w:bCs/>
                <w:sz w:val="13"/>
                <w:szCs w:val="13"/>
              </w:rPr>
              <w:t>s</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t</w:t>
            </w:r>
            <w:r>
              <w:rPr>
                <w:rFonts w:ascii="Cambria" w:eastAsia="Cambria" w:hAnsi="Cambria" w:cs="Cambria"/>
                <w:b/>
                <w:bCs/>
                <w:sz w:val="13"/>
                <w:szCs w:val="13"/>
              </w:rPr>
              <w:t>o</w:t>
            </w:r>
            <w:r>
              <w:rPr>
                <w:rFonts w:ascii="Cambria" w:eastAsia="Cambria" w:hAnsi="Cambria" w:cs="Cambria"/>
                <w:b/>
                <w:bCs/>
                <w:spacing w:val="2"/>
                <w:sz w:val="13"/>
                <w:szCs w:val="13"/>
              </w:rPr>
              <w:t xml:space="preserve"> </w:t>
            </w:r>
            <w:r>
              <w:rPr>
                <w:rFonts w:ascii="Cambria" w:eastAsia="Cambria" w:hAnsi="Cambria" w:cs="Cambria"/>
                <w:b/>
                <w:bCs/>
                <w:spacing w:val="-1"/>
                <w:sz w:val="13"/>
                <w:szCs w:val="13"/>
              </w:rPr>
              <w:t>ne</w:t>
            </w:r>
            <w:r>
              <w:rPr>
                <w:rFonts w:ascii="Cambria" w:eastAsia="Cambria" w:hAnsi="Cambria" w:cs="Cambria"/>
                <w:b/>
                <w:bCs/>
                <w:sz w:val="13"/>
                <w:szCs w:val="13"/>
              </w:rPr>
              <w:t>t</w:t>
            </w:r>
            <w:r>
              <w:rPr>
                <w:rFonts w:ascii="Cambria" w:eastAsia="Cambria" w:hAnsi="Cambria" w:cs="Cambria"/>
                <w:b/>
                <w:bCs/>
                <w:spacing w:val="3"/>
                <w:sz w:val="13"/>
                <w:szCs w:val="13"/>
              </w:rPr>
              <w:t xml:space="preserve"> </w:t>
            </w:r>
            <w:r>
              <w:rPr>
                <w:rFonts w:ascii="Cambria" w:eastAsia="Cambria" w:hAnsi="Cambria" w:cs="Cambria"/>
                <w:b/>
                <w:bCs/>
                <w:sz w:val="13"/>
                <w:szCs w:val="13"/>
              </w:rPr>
              <w:t>c</w:t>
            </w:r>
            <w:r>
              <w:rPr>
                <w:rFonts w:ascii="Cambria" w:eastAsia="Cambria" w:hAnsi="Cambria" w:cs="Cambria"/>
                <w:b/>
                <w:bCs/>
                <w:spacing w:val="-2"/>
                <w:sz w:val="13"/>
                <w:szCs w:val="13"/>
              </w:rPr>
              <w:t>a</w:t>
            </w:r>
            <w:r>
              <w:rPr>
                <w:rFonts w:ascii="Cambria" w:eastAsia="Cambria" w:hAnsi="Cambria" w:cs="Cambria"/>
                <w:b/>
                <w:bCs/>
                <w:spacing w:val="-1"/>
                <w:sz w:val="13"/>
                <w:szCs w:val="13"/>
              </w:rPr>
              <w:t>s</w:t>
            </w:r>
            <w:r>
              <w:rPr>
                <w:rFonts w:ascii="Cambria" w:eastAsia="Cambria" w:hAnsi="Cambria" w:cs="Cambria"/>
                <w:b/>
                <w:bCs/>
                <w:sz w:val="13"/>
                <w:szCs w:val="13"/>
              </w:rPr>
              <w:t>h</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from</w:t>
            </w:r>
            <w:r>
              <w:rPr>
                <w:rFonts w:ascii="Cambria" w:eastAsia="Cambria" w:hAnsi="Cambria" w:cs="Cambria"/>
                <w:b/>
                <w:bCs/>
                <w:sz w:val="13"/>
                <w:szCs w:val="13"/>
              </w:rPr>
              <w:t>/</w:t>
            </w:r>
            <w:r>
              <w:rPr>
                <w:rFonts w:ascii="Cambria" w:eastAsia="Cambria" w:hAnsi="Cambria" w:cs="Cambria"/>
                <w:b/>
                <w:bCs/>
                <w:spacing w:val="-2"/>
                <w:sz w:val="13"/>
                <w:szCs w:val="13"/>
              </w:rPr>
              <w:t>(</w:t>
            </w:r>
            <w:r>
              <w:rPr>
                <w:rFonts w:ascii="Cambria" w:eastAsia="Cambria" w:hAnsi="Cambria" w:cs="Cambria"/>
                <w:b/>
                <w:bCs/>
                <w:sz w:val="13"/>
                <w:szCs w:val="13"/>
              </w:rPr>
              <w:t>u</w:t>
            </w:r>
            <w:r>
              <w:rPr>
                <w:rFonts w:ascii="Cambria" w:eastAsia="Cambria" w:hAnsi="Cambria" w:cs="Cambria"/>
                <w:b/>
                <w:bCs/>
                <w:spacing w:val="-1"/>
                <w:sz w:val="13"/>
                <w:szCs w:val="13"/>
              </w:rPr>
              <w:t>se</w:t>
            </w:r>
            <w:r>
              <w:rPr>
                <w:rFonts w:ascii="Cambria" w:eastAsia="Cambria" w:hAnsi="Cambria" w:cs="Cambria"/>
                <w:b/>
                <w:bCs/>
                <w:sz w:val="13"/>
                <w:szCs w:val="13"/>
              </w:rPr>
              <w:t>d</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b</w:t>
            </w:r>
            <w:r>
              <w:rPr>
                <w:rFonts w:ascii="Cambria" w:eastAsia="Cambria" w:hAnsi="Cambria" w:cs="Cambria"/>
                <w:b/>
                <w:bCs/>
                <w:spacing w:val="-1"/>
                <w:sz w:val="13"/>
                <w:szCs w:val="13"/>
              </w:rPr>
              <w:t>y</w:t>
            </w:r>
            <w:r>
              <w:rPr>
                <w:rFonts w:ascii="Cambria" w:eastAsia="Cambria" w:hAnsi="Cambria" w:cs="Cambria"/>
                <w:b/>
                <w:bCs/>
                <w:sz w:val="13"/>
                <w:szCs w:val="13"/>
              </w:rPr>
              <w:t>)</w:t>
            </w:r>
            <w:r>
              <w:rPr>
                <w:rFonts w:ascii="Cambria" w:eastAsia="Cambria" w:hAnsi="Cambria" w:cs="Cambria"/>
                <w:b/>
                <w:bCs/>
                <w:spacing w:val="2"/>
                <w:sz w:val="13"/>
                <w:szCs w:val="13"/>
              </w:rPr>
              <w:t xml:space="preserve"> </w:t>
            </w:r>
            <w:r>
              <w:rPr>
                <w:rFonts w:ascii="Cambria" w:eastAsia="Cambria" w:hAnsi="Cambria" w:cs="Cambria"/>
                <w:b/>
                <w:bCs/>
                <w:spacing w:val="-1"/>
                <w:sz w:val="13"/>
                <w:szCs w:val="13"/>
              </w:rPr>
              <w:t>o</w:t>
            </w:r>
            <w:r>
              <w:rPr>
                <w:rFonts w:ascii="Cambria" w:eastAsia="Cambria" w:hAnsi="Cambria" w:cs="Cambria"/>
                <w:b/>
                <w:bCs/>
                <w:sz w:val="13"/>
                <w:szCs w:val="13"/>
              </w:rPr>
              <w:t>p</w:t>
            </w:r>
            <w:r>
              <w:rPr>
                <w:rFonts w:ascii="Cambria" w:eastAsia="Cambria" w:hAnsi="Cambria" w:cs="Cambria"/>
                <w:b/>
                <w:bCs/>
                <w:spacing w:val="-1"/>
                <w:sz w:val="13"/>
                <w:szCs w:val="13"/>
              </w:rPr>
              <w:t>erating</w:t>
            </w:r>
            <w:r>
              <w:rPr>
                <w:rFonts w:ascii="Cambria" w:eastAsia="Cambria" w:hAnsi="Cambria" w:cs="Cambria"/>
                <w:b/>
                <w:bCs/>
                <w:spacing w:val="-1"/>
                <w:w w:val="101"/>
                <w:sz w:val="13"/>
                <w:szCs w:val="13"/>
              </w:rPr>
              <w:t xml:space="preserve"> </w:t>
            </w:r>
            <w:r>
              <w:rPr>
                <w:rFonts w:ascii="Cambria" w:eastAsia="Cambria" w:hAnsi="Cambria" w:cs="Cambria"/>
                <w:b/>
                <w:bCs/>
                <w:spacing w:val="-2"/>
                <w:sz w:val="13"/>
                <w:szCs w:val="13"/>
              </w:rPr>
              <w:t>a</w:t>
            </w:r>
            <w:r>
              <w:rPr>
                <w:rFonts w:ascii="Cambria" w:eastAsia="Cambria" w:hAnsi="Cambria" w:cs="Cambria"/>
                <w:b/>
                <w:bCs/>
                <w:sz w:val="13"/>
                <w:szCs w:val="13"/>
              </w:rPr>
              <w:t>c</w:t>
            </w:r>
            <w:r>
              <w:rPr>
                <w:rFonts w:ascii="Cambria" w:eastAsia="Cambria" w:hAnsi="Cambria" w:cs="Cambria"/>
                <w:b/>
                <w:bCs/>
                <w:spacing w:val="-1"/>
                <w:sz w:val="13"/>
                <w:szCs w:val="13"/>
              </w:rPr>
              <w:t>tivities</w:t>
            </w:r>
          </w:p>
          <w:p w14:paraId="1584DFAA" w14:textId="77777777" w:rsidR="00C802DA" w:rsidRDefault="00C802DA" w:rsidP="004C4121">
            <w:pPr>
              <w:pStyle w:val="TableParagraph"/>
              <w:tabs>
                <w:tab w:val="left" w:pos="7010"/>
              </w:tabs>
              <w:ind w:right="95"/>
              <w:jc w:val="center"/>
              <w:rPr>
                <w:rFonts w:ascii="Cambria" w:eastAsia="Cambria" w:hAnsi="Cambria" w:cs="Cambria"/>
                <w:sz w:val="13"/>
                <w:szCs w:val="13"/>
              </w:rPr>
            </w:pPr>
            <w:r>
              <w:rPr>
                <w:rFonts w:ascii="Cambria" w:eastAsia="Cambria" w:hAnsi="Cambria" w:cs="Cambria"/>
                <w:spacing w:val="-2"/>
                <w:sz w:val="13"/>
                <w:szCs w:val="13"/>
              </w:rPr>
              <w:t>N</w:t>
            </w:r>
            <w:r>
              <w:rPr>
                <w:rFonts w:ascii="Cambria" w:eastAsia="Cambria" w:hAnsi="Cambria" w:cs="Cambria"/>
                <w:sz w:val="13"/>
                <w:szCs w:val="13"/>
              </w:rPr>
              <w:t>et</w:t>
            </w:r>
            <w:r>
              <w:rPr>
                <w:rFonts w:ascii="Cambria" w:eastAsia="Cambria" w:hAnsi="Cambria" w:cs="Cambria"/>
                <w:spacing w:val="4"/>
                <w:sz w:val="13"/>
                <w:szCs w:val="13"/>
              </w:rPr>
              <w:t xml:space="preserve"> </w:t>
            </w:r>
            <w:r>
              <w:rPr>
                <w:rFonts w:ascii="Cambria" w:eastAsia="Cambria" w:hAnsi="Cambria" w:cs="Cambria"/>
                <w:sz w:val="13"/>
                <w:szCs w:val="13"/>
              </w:rPr>
              <w:t>(</w:t>
            </w:r>
            <w:r>
              <w:rPr>
                <w:rFonts w:ascii="Cambria" w:eastAsia="Cambria" w:hAnsi="Cambria" w:cs="Cambria"/>
                <w:spacing w:val="-1"/>
                <w:sz w:val="13"/>
                <w:szCs w:val="13"/>
              </w:rPr>
              <w:t>co</w:t>
            </w:r>
            <w:r>
              <w:rPr>
                <w:rFonts w:ascii="Cambria" w:eastAsia="Cambria" w:hAnsi="Cambria" w:cs="Cambria"/>
                <w:sz w:val="13"/>
                <w:szCs w:val="13"/>
              </w:rPr>
              <w:t>st</w:t>
            </w:r>
            <w:r>
              <w:rPr>
                <w:rFonts w:ascii="Cambria" w:eastAsia="Cambria" w:hAnsi="Cambria" w:cs="Cambria"/>
                <w:spacing w:val="5"/>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f)/</w:t>
            </w:r>
            <w:r>
              <w:rPr>
                <w:rFonts w:ascii="Cambria" w:eastAsia="Cambria" w:hAnsi="Cambria" w:cs="Cambria"/>
                <w:spacing w:val="-1"/>
                <w:sz w:val="13"/>
                <w:szCs w:val="13"/>
              </w:rPr>
              <w:t>co</w:t>
            </w:r>
            <w:r>
              <w:rPr>
                <w:rFonts w:ascii="Cambria" w:eastAsia="Cambria" w:hAnsi="Cambria" w:cs="Cambria"/>
                <w:sz w:val="13"/>
                <w:szCs w:val="13"/>
              </w:rPr>
              <w:t>ntr</w:t>
            </w:r>
            <w:r>
              <w:rPr>
                <w:rFonts w:ascii="Cambria" w:eastAsia="Cambria" w:hAnsi="Cambria" w:cs="Cambria"/>
                <w:spacing w:val="-1"/>
                <w:sz w:val="13"/>
                <w:szCs w:val="13"/>
              </w:rPr>
              <w:t>ibu</w:t>
            </w:r>
            <w:r>
              <w:rPr>
                <w:rFonts w:ascii="Cambria" w:eastAsia="Cambria" w:hAnsi="Cambria" w:cs="Cambria"/>
                <w:sz w:val="13"/>
                <w:szCs w:val="13"/>
              </w:rPr>
              <w:t>t</w:t>
            </w:r>
            <w:r>
              <w:rPr>
                <w:rFonts w:ascii="Cambria" w:eastAsia="Cambria" w:hAnsi="Cambria" w:cs="Cambria"/>
                <w:spacing w:val="-1"/>
                <w:sz w:val="13"/>
                <w:szCs w:val="13"/>
              </w:rPr>
              <w:t>io</w:t>
            </w:r>
            <w:r>
              <w:rPr>
                <w:rFonts w:ascii="Cambria" w:eastAsia="Cambria" w:hAnsi="Cambria" w:cs="Cambria"/>
                <w:sz w:val="13"/>
                <w:szCs w:val="13"/>
              </w:rPr>
              <w:t>n</w:t>
            </w:r>
            <w:r>
              <w:rPr>
                <w:rFonts w:ascii="Cambria" w:eastAsia="Cambria" w:hAnsi="Cambria" w:cs="Cambria"/>
                <w:spacing w:val="5"/>
                <w:sz w:val="13"/>
                <w:szCs w:val="13"/>
              </w:rPr>
              <w:t xml:space="preserve"> </w:t>
            </w:r>
            <w:r>
              <w:rPr>
                <w:rFonts w:ascii="Cambria" w:eastAsia="Cambria" w:hAnsi="Cambria" w:cs="Cambria"/>
                <w:spacing w:val="-1"/>
                <w:sz w:val="13"/>
                <w:szCs w:val="13"/>
              </w:rPr>
              <w:t>b</w:t>
            </w:r>
            <w:r>
              <w:rPr>
                <w:rFonts w:ascii="Cambria" w:eastAsia="Cambria" w:hAnsi="Cambria" w:cs="Cambria"/>
                <w:sz w:val="13"/>
                <w:szCs w:val="13"/>
              </w:rPr>
              <w:t>y</w:t>
            </w:r>
            <w:r>
              <w:rPr>
                <w:rFonts w:ascii="Cambria" w:eastAsia="Cambria" w:hAnsi="Cambria" w:cs="Cambria"/>
                <w:spacing w:val="5"/>
                <w:sz w:val="13"/>
                <w:szCs w:val="13"/>
              </w:rPr>
              <w:t xml:space="preserve"> </w:t>
            </w:r>
            <w:r>
              <w:rPr>
                <w:rFonts w:ascii="Cambria" w:eastAsia="Cambria" w:hAnsi="Cambria" w:cs="Cambria"/>
                <w:sz w:val="13"/>
                <w:szCs w:val="13"/>
              </w:rPr>
              <w:t>serv</w:t>
            </w:r>
            <w:r>
              <w:rPr>
                <w:rFonts w:ascii="Cambria" w:eastAsia="Cambria" w:hAnsi="Cambria" w:cs="Cambria"/>
                <w:spacing w:val="-1"/>
                <w:sz w:val="13"/>
                <w:szCs w:val="13"/>
              </w:rPr>
              <w:t>ic</w:t>
            </w:r>
            <w:r>
              <w:rPr>
                <w:rFonts w:ascii="Cambria" w:eastAsia="Cambria" w:hAnsi="Cambria" w:cs="Cambria"/>
                <w:sz w:val="13"/>
                <w:szCs w:val="13"/>
              </w:rPr>
              <w:t>es</w:t>
            </w:r>
            <w:r>
              <w:rPr>
                <w:rFonts w:ascii="Cambria" w:eastAsia="Cambria" w:hAnsi="Cambria" w:cs="Cambria"/>
                <w:sz w:val="13"/>
                <w:szCs w:val="13"/>
              </w:rPr>
              <w:tab/>
            </w:r>
            <w:r>
              <w:rPr>
                <w:rFonts w:ascii="Cambria" w:eastAsia="Cambria" w:hAnsi="Cambria" w:cs="Cambria"/>
                <w:b/>
                <w:bCs/>
                <w:sz w:val="13"/>
                <w:szCs w:val="13"/>
              </w:rPr>
              <w:t>11,284</w:t>
            </w:r>
          </w:p>
          <w:p w14:paraId="25853B40" w14:textId="77777777" w:rsidR="00C802DA" w:rsidRDefault="00C802DA" w:rsidP="004C4121">
            <w:pPr>
              <w:pStyle w:val="TableParagraph"/>
              <w:spacing w:before="4" w:line="180" w:lineRule="exact"/>
              <w:rPr>
                <w:sz w:val="18"/>
                <w:szCs w:val="18"/>
              </w:rPr>
            </w:pPr>
          </w:p>
          <w:p w14:paraId="033ECC76" w14:textId="77777777" w:rsidR="00C802DA" w:rsidRDefault="00C802DA" w:rsidP="004C4121">
            <w:pPr>
              <w:pStyle w:val="TableParagraph"/>
              <w:ind w:left="21"/>
              <w:rPr>
                <w:rFonts w:ascii="Cambria" w:eastAsia="Cambria" w:hAnsi="Cambria" w:cs="Cambria"/>
                <w:sz w:val="13"/>
                <w:szCs w:val="13"/>
              </w:rPr>
            </w:pPr>
            <w:r>
              <w:rPr>
                <w:rFonts w:ascii="Cambria" w:eastAsia="Cambria" w:hAnsi="Cambria" w:cs="Cambria"/>
                <w:b/>
                <w:bCs/>
                <w:sz w:val="13"/>
                <w:szCs w:val="13"/>
              </w:rPr>
              <w:t>Adju</w:t>
            </w:r>
            <w:r>
              <w:rPr>
                <w:rFonts w:ascii="Cambria" w:eastAsia="Cambria" w:hAnsi="Cambria" w:cs="Cambria"/>
                <w:b/>
                <w:bCs/>
                <w:spacing w:val="-1"/>
                <w:sz w:val="13"/>
                <w:szCs w:val="13"/>
              </w:rPr>
              <w:t>stment</w:t>
            </w:r>
            <w:r>
              <w:rPr>
                <w:rFonts w:ascii="Cambria" w:eastAsia="Cambria" w:hAnsi="Cambria" w:cs="Cambria"/>
                <w:b/>
                <w:bCs/>
                <w:sz w:val="13"/>
                <w:szCs w:val="13"/>
              </w:rPr>
              <w:t>s</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fo</w:t>
            </w:r>
            <w:r>
              <w:rPr>
                <w:rFonts w:ascii="Cambria" w:eastAsia="Cambria" w:hAnsi="Cambria" w:cs="Cambria"/>
                <w:b/>
                <w:bCs/>
                <w:sz w:val="13"/>
                <w:szCs w:val="13"/>
              </w:rPr>
              <w:t>r</w:t>
            </w:r>
            <w:r>
              <w:rPr>
                <w:rFonts w:ascii="Cambria" w:eastAsia="Cambria" w:hAnsi="Cambria" w:cs="Cambria"/>
                <w:b/>
                <w:bCs/>
                <w:spacing w:val="5"/>
                <w:sz w:val="13"/>
                <w:szCs w:val="13"/>
              </w:rPr>
              <w:t xml:space="preserve"> </w:t>
            </w:r>
            <w:r>
              <w:rPr>
                <w:rFonts w:ascii="Cambria" w:eastAsia="Cambria" w:hAnsi="Cambria" w:cs="Cambria"/>
                <w:b/>
                <w:bCs/>
                <w:spacing w:val="-1"/>
                <w:sz w:val="13"/>
                <w:szCs w:val="13"/>
              </w:rPr>
              <w:t>non</w:t>
            </w:r>
            <w:r>
              <w:rPr>
                <w:rFonts w:ascii="Cambria" w:eastAsia="Cambria" w:hAnsi="Cambria" w:cs="Cambria"/>
                <w:b/>
                <w:bCs/>
                <w:spacing w:val="1"/>
                <w:sz w:val="13"/>
                <w:szCs w:val="13"/>
              </w:rPr>
              <w:t>-</w:t>
            </w:r>
            <w:r>
              <w:rPr>
                <w:rFonts w:ascii="Cambria" w:eastAsia="Cambria" w:hAnsi="Cambria" w:cs="Cambria"/>
                <w:b/>
                <w:bCs/>
                <w:sz w:val="13"/>
                <w:szCs w:val="13"/>
              </w:rPr>
              <w:t>c</w:t>
            </w:r>
            <w:r>
              <w:rPr>
                <w:rFonts w:ascii="Cambria" w:eastAsia="Cambria" w:hAnsi="Cambria" w:cs="Cambria"/>
                <w:b/>
                <w:bCs/>
                <w:spacing w:val="-2"/>
                <w:sz w:val="13"/>
                <w:szCs w:val="13"/>
              </w:rPr>
              <w:t>a</w:t>
            </w:r>
            <w:r>
              <w:rPr>
                <w:rFonts w:ascii="Cambria" w:eastAsia="Cambria" w:hAnsi="Cambria" w:cs="Cambria"/>
                <w:b/>
                <w:bCs/>
                <w:spacing w:val="-1"/>
                <w:sz w:val="13"/>
                <w:szCs w:val="13"/>
              </w:rPr>
              <w:t>s</w:t>
            </w:r>
            <w:r>
              <w:rPr>
                <w:rFonts w:ascii="Cambria" w:eastAsia="Cambria" w:hAnsi="Cambria" w:cs="Cambria"/>
                <w:b/>
                <w:bCs/>
                <w:sz w:val="13"/>
                <w:szCs w:val="13"/>
              </w:rPr>
              <w:t>h</w:t>
            </w:r>
            <w:r>
              <w:rPr>
                <w:rFonts w:ascii="Cambria" w:eastAsia="Cambria" w:hAnsi="Cambria" w:cs="Cambria"/>
                <w:b/>
                <w:bCs/>
                <w:spacing w:val="7"/>
                <w:sz w:val="13"/>
                <w:szCs w:val="13"/>
              </w:rPr>
              <w:t xml:space="preserve"> </w:t>
            </w:r>
            <w:r>
              <w:rPr>
                <w:rFonts w:ascii="Cambria" w:eastAsia="Cambria" w:hAnsi="Cambria" w:cs="Cambria"/>
                <w:b/>
                <w:bCs/>
                <w:spacing w:val="-1"/>
                <w:sz w:val="13"/>
                <w:szCs w:val="13"/>
              </w:rPr>
              <w:t>items</w:t>
            </w:r>
          </w:p>
          <w:p w14:paraId="1B3685EA" w14:textId="77777777" w:rsidR="00C802DA" w:rsidRDefault="00C802DA" w:rsidP="004C4121">
            <w:pPr>
              <w:pStyle w:val="TableParagraph"/>
              <w:tabs>
                <w:tab w:val="left" w:pos="6050"/>
                <w:tab w:val="left" w:pos="7123"/>
              </w:tabs>
              <w:spacing w:before="15"/>
              <w:ind w:right="65"/>
              <w:jc w:val="center"/>
              <w:rPr>
                <w:rFonts w:ascii="Cambria" w:eastAsia="Cambria" w:hAnsi="Cambria" w:cs="Cambria"/>
                <w:sz w:val="13"/>
                <w:szCs w:val="13"/>
              </w:rPr>
            </w:pPr>
            <w:r>
              <w:rPr>
                <w:rFonts w:ascii="Cambria" w:eastAsia="Cambria" w:hAnsi="Cambria" w:cs="Cambria"/>
                <w:sz w:val="13"/>
                <w:szCs w:val="13"/>
              </w:rPr>
              <w:t>Island</w:t>
            </w:r>
            <w:r>
              <w:rPr>
                <w:rFonts w:ascii="Cambria" w:eastAsia="Cambria" w:hAnsi="Cambria" w:cs="Cambria"/>
                <w:spacing w:val="6"/>
                <w:sz w:val="13"/>
                <w:szCs w:val="13"/>
              </w:rPr>
              <w:t xml:space="preserve"> </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o</w:t>
            </w:r>
            <w:r>
              <w:rPr>
                <w:rFonts w:ascii="Cambria" w:eastAsia="Cambria" w:hAnsi="Cambria" w:cs="Cambria"/>
                <w:sz w:val="13"/>
                <w:szCs w:val="13"/>
              </w:rPr>
              <w:t>pert</w:t>
            </w:r>
            <w:r>
              <w:rPr>
                <w:rFonts w:ascii="Cambria" w:eastAsia="Cambria" w:hAnsi="Cambria" w:cs="Cambria"/>
                <w:spacing w:val="-1"/>
                <w:sz w:val="13"/>
                <w:szCs w:val="13"/>
              </w:rPr>
              <w:t>i</w:t>
            </w:r>
            <w:r>
              <w:rPr>
                <w:rFonts w:ascii="Cambria" w:eastAsia="Cambria" w:hAnsi="Cambria" w:cs="Cambria"/>
                <w:sz w:val="13"/>
                <w:szCs w:val="13"/>
              </w:rPr>
              <w:t>es</w:t>
            </w:r>
            <w:r>
              <w:rPr>
                <w:rFonts w:ascii="Cambria" w:eastAsia="Cambria" w:hAnsi="Cambria" w:cs="Cambria"/>
                <w:spacing w:val="6"/>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mpr</w:t>
            </w:r>
            <w:r>
              <w:rPr>
                <w:rFonts w:ascii="Cambria" w:eastAsia="Cambria" w:hAnsi="Cambria" w:cs="Cambria"/>
                <w:spacing w:val="-1"/>
                <w:sz w:val="13"/>
                <w:szCs w:val="13"/>
              </w:rPr>
              <w:t>o</w:t>
            </w:r>
            <w:r>
              <w:rPr>
                <w:rFonts w:ascii="Cambria" w:eastAsia="Cambria" w:hAnsi="Cambria" w:cs="Cambria"/>
                <w:sz w:val="13"/>
                <w:szCs w:val="13"/>
              </w:rPr>
              <w:t>vements</w:t>
            </w:r>
            <w:r>
              <w:rPr>
                <w:rFonts w:ascii="Cambria" w:eastAsia="Cambria" w:hAnsi="Cambria" w:cs="Cambria"/>
                <w:spacing w:val="5"/>
                <w:sz w:val="13"/>
                <w:szCs w:val="13"/>
              </w:rPr>
              <w:t xml:space="preserve"> </w:t>
            </w:r>
            <w:r>
              <w:rPr>
                <w:rFonts w:ascii="Cambria" w:eastAsia="Cambria" w:hAnsi="Cambria" w:cs="Cambria"/>
                <w:spacing w:val="-1"/>
                <w:sz w:val="13"/>
                <w:szCs w:val="13"/>
              </w:rPr>
              <w:t>b</w:t>
            </w:r>
            <w:r>
              <w:rPr>
                <w:rFonts w:ascii="Cambria" w:eastAsia="Cambria" w:hAnsi="Cambria" w:cs="Cambria"/>
                <w:sz w:val="13"/>
                <w:szCs w:val="13"/>
              </w:rPr>
              <w:t>y</w:t>
            </w:r>
            <w:r>
              <w:rPr>
                <w:rFonts w:ascii="Cambria" w:eastAsia="Cambria" w:hAnsi="Cambria" w:cs="Cambria"/>
                <w:spacing w:val="6"/>
                <w:sz w:val="13"/>
                <w:szCs w:val="13"/>
              </w:rPr>
              <w:t xml:space="preserve"> </w:t>
            </w:r>
            <w:r>
              <w:rPr>
                <w:rFonts w:ascii="Cambria" w:eastAsia="Cambria" w:hAnsi="Cambria" w:cs="Cambria"/>
                <w:spacing w:val="1"/>
                <w:sz w:val="13"/>
                <w:szCs w:val="13"/>
              </w:rPr>
              <w:t>L</w:t>
            </w:r>
            <w:r>
              <w:rPr>
                <w:rFonts w:ascii="Cambria" w:eastAsia="Cambria" w:hAnsi="Cambria" w:cs="Cambria"/>
                <w:sz w:val="13"/>
                <w:szCs w:val="13"/>
              </w:rPr>
              <w:t>essee</w:t>
            </w:r>
            <w:r>
              <w:rPr>
                <w:rFonts w:ascii="Cambria" w:eastAsia="Cambria" w:hAnsi="Cambria" w:cs="Cambria"/>
                <w:sz w:val="13"/>
                <w:szCs w:val="13"/>
              </w:rPr>
              <w:tab/>
            </w:r>
            <w:r>
              <w:rPr>
                <w:rFonts w:ascii="Cambria" w:eastAsia="Cambria" w:hAnsi="Cambria" w:cs="Cambria"/>
                <w:spacing w:val="-2"/>
                <w:sz w:val="13"/>
                <w:szCs w:val="13"/>
              </w:rPr>
              <w:t>4</w:t>
            </w:r>
            <w:r>
              <w:rPr>
                <w:rFonts w:ascii="Cambria" w:eastAsia="Cambria" w:hAnsi="Cambria" w:cs="Cambria"/>
                <w:spacing w:val="-1"/>
                <w:sz w:val="13"/>
                <w:szCs w:val="13"/>
              </w:rPr>
              <w:t>.</w:t>
            </w:r>
            <w:r>
              <w:rPr>
                <w:rFonts w:ascii="Cambria" w:eastAsia="Cambria" w:hAnsi="Cambria" w:cs="Cambria"/>
                <w:spacing w:val="-2"/>
                <w:sz w:val="13"/>
                <w:szCs w:val="13"/>
              </w:rPr>
              <w:t>2</w:t>
            </w:r>
            <w:r>
              <w:rPr>
                <w:rFonts w:ascii="Cambria" w:eastAsia="Cambria" w:hAnsi="Cambria" w:cs="Cambria"/>
                <w:sz w:val="13"/>
                <w:szCs w:val="13"/>
              </w:rPr>
              <w:t>A</w:t>
            </w:r>
            <w:r>
              <w:rPr>
                <w:rFonts w:ascii="Cambria" w:eastAsia="Cambria" w:hAnsi="Cambria" w:cs="Cambria"/>
                <w:sz w:val="13"/>
                <w:szCs w:val="13"/>
              </w:rPr>
              <w:tab/>
            </w:r>
            <w:r>
              <w:rPr>
                <w:rFonts w:ascii="Cambria" w:eastAsia="Cambria" w:hAnsi="Cambria" w:cs="Cambria"/>
                <w:b/>
                <w:bCs/>
                <w:spacing w:val="-2"/>
                <w:sz w:val="13"/>
                <w:szCs w:val="13"/>
              </w:rPr>
              <w:t>(</w:t>
            </w:r>
            <w:r>
              <w:rPr>
                <w:rFonts w:ascii="Cambria" w:eastAsia="Cambria" w:hAnsi="Cambria" w:cs="Cambria"/>
                <w:b/>
                <w:bCs/>
                <w:spacing w:val="1"/>
                <w:sz w:val="13"/>
                <w:szCs w:val="13"/>
              </w:rPr>
              <w:t>102)</w:t>
            </w:r>
          </w:p>
          <w:p w14:paraId="15BC1A95" w14:textId="77777777" w:rsidR="00C802DA" w:rsidRDefault="00C802DA" w:rsidP="004C4121">
            <w:pPr>
              <w:pStyle w:val="TableParagraph"/>
              <w:spacing w:before="4" w:line="180" w:lineRule="exact"/>
              <w:rPr>
                <w:sz w:val="18"/>
                <w:szCs w:val="18"/>
              </w:rPr>
            </w:pPr>
          </w:p>
          <w:p w14:paraId="6C5495ED" w14:textId="77777777" w:rsidR="00C802DA" w:rsidRDefault="00C802DA" w:rsidP="004C4121">
            <w:pPr>
              <w:pStyle w:val="TableParagraph"/>
              <w:spacing w:line="264" w:lineRule="auto"/>
              <w:ind w:left="21" w:right="6237"/>
              <w:rPr>
                <w:rFonts w:ascii="Cambria" w:eastAsia="Cambria" w:hAnsi="Cambria" w:cs="Cambria"/>
                <w:sz w:val="13"/>
                <w:szCs w:val="13"/>
              </w:rPr>
            </w:pPr>
            <w:r>
              <w:rPr>
                <w:rFonts w:ascii="Cambria" w:eastAsia="Cambria" w:hAnsi="Cambria" w:cs="Cambria"/>
                <w:b/>
                <w:bCs/>
                <w:spacing w:val="1"/>
                <w:sz w:val="13"/>
                <w:szCs w:val="13"/>
              </w:rPr>
              <w:t>C</w:t>
            </w:r>
            <w:r>
              <w:rPr>
                <w:rFonts w:ascii="Cambria" w:eastAsia="Cambria" w:hAnsi="Cambria" w:cs="Cambria"/>
                <w:b/>
                <w:bCs/>
                <w:sz w:val="13"/>
                <w:szCs w:val="13"/>
              </w:rPr>
              <w:t>h</w:t>
            </w:r>
            <w:r>
              <w:rPr>
                <w:rFonts w:ascii="Cambria" w:eastAsia="Cambria" w:hAnsi="Cambria" w:cs="Cambria"/>
                <w:b/>
                <w:bCs/>
                <w:spacing w:val="-1"/>
                <w:sz w:val="13"/>
                <w:szCs w:val="13"/>
              </w:rPr>
              <w:t>an</w:t>
            </w:r>
            <w:r>
              <w:rPr>
                <w:rFonts w:ascii="Cambria" w:eastAsia="Cambria" w:hAnsi="Cambria" w:cs="Cambria"/>
                <w:b/>
                <w:bCs/>
                <w:spacing w:val="1"/>
                <w:sz w:val="13"/>
                <w:szCs w:val="13"/>
              </w:rPr>
              <w:t>g</w:t>
            </w:r>
            <w:r>
              <w:rPr>
                <w:rFonts w:ascii="Cambria" w:eastAsia="Cambria" w:hAnsi="Cambria" w:cs="Cambria"/>
                <w:b/>
                <w:bCs/>
                <w:spacing w:val="-1"/>
                <w:sz w:val="13"/>
                <w:szCs w:val="13"/>
              </w:rPr>
              <w:t>e</w:t>
            </w:r>
            <w:r>
              <w:rPr>
                <w:rFonts w:ascii="Cambria" w:eastAsia="Cambria" w:hAnsi="Cambria" w:cs="Cambria"/>
                <w:b/>
                <w:bCs/>
                <w:sz w:val="13"/>
                <w:szCs w:val="13"/>
              </w:rPr>
              <w:t>s</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i</w:t>
            </w:r>
            <w:r>
              <w:rPr>
                <w:rFonts w:ascii="Cambria" w:eastAsia="Cambria" w:hAnsi="Cambria" w:cs="Cambria"/>
                <w:b/>
                <w:bCs/>
                <w:sz w:val="13"/>
                <w:szCs w:val="13"/>
              </w:rPr>
              <w:t>n</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asset</w:t>
            </w:r>
            <w:r>
              <w:rPr>
                <w:rFonts w:ascii="Cambria" w:eastAsia="Cambria" w:hAnsi="Cambria" w:cs="Cambria"/>
                <w:b/>
                <w:bCs/>
                <w:sz w:val="13"/>
                <w:szCs w:val="13"/>
              </w:rPr>
              <w:t>s</w:t>
            </w:r>
            <w:r>
              <w:rPr>
                <w:rFonts w:ascii="Cambria" w:eastAsia="Cambria" w:hAnsi="Cambria" w:cs="Cambria"/>
                <w:b/>
                <w:bCs/>
                <w:spacing w:val="3"/>
                <w:sz w:val="13"/>
                <w:szCs w:val="13"/>
              </w:rPr>
              <w:t xml:space="preserve"> </w:t>
            </w:r>
            <w:r>
              <w:rPr>
                <w:rFonts w:ascii="Cambria" w:eastAsia="Cambria" w:hAnsi="Cambria" w:cs="Cambria"/>
                <w:b/>
                <w:bCs/>
                <w:sz w:val="13"/>
                <w:szCs w:val="13"/>
              </w:rPr>
              <w:t>/</w:t>
            </w:r>
            <w:r>
              <w:rPr>
                <w:rFonts w:ascii="Cambria" w:eastAsia="Cambria" w:hAnsi="Cambria" w:cs="Cambria"/>
                <w:b/>
                <w:bCs/>
                <w:spacing w:val="4"/>
                <w:sz w:val="13"/>
                <w:szCs w:val="13"/>
              </w:rPr>
              <w:t xml:space="preserve"> </w:t>
            </w:r>
            <w:r>
              <w:rPr>
                <w:rFonts w:ascii="Cambria" w:eastAsia="Cambria" w:hAnsi="Cambria" w:cs="Cambria"/>
                <w:b/>
                <w:bCs/>
                <w:sz w:val="13"/>
                <w:szCs w:val="13"/>
              </w:rPr>
              <w:t>l</w:t>
            </w:r>
            <w:r>
              <w:rPr>
                <w:rFonts w:ascii="Cambria" w:eastAsia="Cambria" w:hAnsi="Cambria" w:cs="Cambria"/>
                <w:b/>
                <w:bCs/>
                <w:spacing w:val="-1"/>
                <w:sz w:val="13"/>
                <w:szCs w:val="13"/>
              </w:rPr>
              <w:t>ia</w:t>
            </w:r>
            <w:r>
              <w:rPr>
                <w:rFonts w:ascii="Cambria" w:eastAsia="Cambria" w:hAnsi="Cambria" w:cs="Cambria"/>
                <w:b/>
                <w:bCs/>
                <w:spacing w:val="1"/>
                <w:sz w:val="13"/>
                <w:szCs w:val="13"/>
              </w:rPr>
              <w:t>b</w:t>
            </w:r>
            <w:r>
              <w:rPr>
                <w:rFonts w:ascii="Cambria" w:eastAsia="Cambria" w:hAnsi="Cambria" w:cs="Cambria"/>
                <w:b/>
                <w:bCs/>
                <w:spacing w:val="-1"/>
                <w:sz w:val="13"/>
                <w:szCs w:val="13"/>
              </w:rPr>
              <w:t>i</w:t>
            </w:r>
            <w:r>
              <w:rPr>
                <w:rFonts w:ascii="Cambria" w:eastAsia="Cambria" w:hAnsi="Cambria" w:cs="Cambria"/>
                <w:b/>
                <w:bCs/>
                <w:sz w:val="13"/>
                <w:szCs w:val="13"/>
              </w:rPr>
              <w:t>l</w:t>
            </w:r>
            <w:r>
              <w:rPr>
                <w:rFonts w:ascii="Cambria" w:eastAsia="Cambria" w:hAnsi="Cambria" w:cs="Cambria"/>
                <w:b/>
                <w:bCs/>
                <w:spacing w:val="-1"/>
                <w:sz w:val="13"/>
                <w:szCs w:val="13"/>
              </w:rPr>
              <w:t>ities</w:t>
            </w:r>
            <w:r>
              <w:rPr>
                <w:rFonts w:ascii="Cambria" w:eastAsia="Cambria" w:hAnsi="Cambria" w:cs="Cambria"/>
                <w:b/>
                <w:bCs/>
                <w:spacing w:val="-1"/>
                <w:w w:val="101"/>
                <w:sz w:val="13"/>
                <w:szCs w:val="13"/>
              </w:rPr>
              <w:t xml:space="preserve"> </w:t>
            </w:r>
            <w:r>
              <w:rPr>
                <w:rFonts w:ascii="Cambria" w:eastAsia="Cambria" w:hAnsi="Cambria" w:cs="Cambria"/>
                <w:b/>
                <w:bCs/>
                <w:sz w:val="13"/>
                <w:szCs w:val="13"/>
              </w:rPr>
              <w:t>A</w:t>
            </w:r>
            <w:r>
              <w:rPr>
                <w:rFonts w:ascii="Cambria" w:eastAsia="Cambria" w:hAnsi="Cambria" w:cs="Cambria"/>
                <w:b/>
                <w:bCs/>
                <w:spacing w:val="-1"/>
                <w:sz w:val="13"/>
                <w:szCs w:val="13"/>
              </w:rPr>
              <w:t>ssets</w:t>
            </w:r>
          </w:p>
          <w:p w14:paraId="04089019" w14:textId="77777777" w:rsidR="00C802DA" w:rsidRDefault="00C802DA" w:rsidP="004C4121">
            <w:pPr>
              <w:pStyle w:val="TableParagraph"/>
              <w:tabs>
                <w:tab w:val="left" w:pos="6285"/>
                <w:tab w:val="left" w:pos="7358"/>
              </w:tabs>
              <w:ind w:left="19"/>
              <w:rPr>
                <w:rFonts w:ascii="Cambria" w:eastAsia="Cambria" w:hAnsi="Cambria" w:cs="Cambria"/>
                <w:sz w:val="13"/>
                <w:szCs w:val="13"/>
              </w:rPr>
            </w:pPr>
            <w:r>
              <w:rPr>
                <w:rFonts w:ascii="Cambria" w:eastAsia="Cambria" w:hAnsi="Cambria" w:cs="Cambria"/>
                <w:sz w:val="13"/>
                <w:szCs w:val="13"/>
              </w:rPr>
              <w:t>(In</w:t>
            </w:r>
            <w:r>
              <w:rPr>
                <w:rFonts w:ascii="Cambria" w:eastAsia="Cambria" w:hAnsi="Cambria" w:cs="Cambria"/>
                <w:spacing w:val="-1"/>
                <w:sz w:val="13"/>
                <w:szCs w:val="13"/>
              </w:rPr>
              <w:t>c</w:t>
            </w:r>
            <w:r>
              <w:rPr>
                <w:rFonts w:ascii="Cambria" w:eastAsia="Cambria" w:hAnsi="Cambria" w:cs="Cambria"/>
                <w:sz w:val="13"/>
                <w:szCs w:val="13"/>
              </w:rPr>
              <w:t>rease)/</w:t>
            </w:r>
            <w:r>
              <w:rPr>
                <w:rFonts w:ascii="Cambria" w:eastAsia="Cambria" w:hAnsi="Cambria" w:cs="Cambria"/>
                <w:spacing w:val="-1"/>
                <w:sz w:val="13"/>
                <w:szCs w:val="13"/>
              </w:rPr>
              <w:t>D</w:t>
            </w:r>
            <w:r>
              <w:rPr>
                <w:rFonts w:ascii="Cambria" w:eastAsia="Cambria" w:hAnsi="Cambria" w:cs="Cambria"/>
                <w:sz w:val="13"/>
                <w:szCs w:val="13"/>
              </w:rPr>
              <w:t>e</w:t>
            </w:r>
            <w:r>
              <w:rPr>
                <w:rFonts w:ascii="Cambria" w:eastAsia="Cambria" w:hAnsi="Cambria" w:cs="Cambria"/>
                <w:spacing w:val="-1"/>
                <w:sz w:val="13"/>
                <w:szCs w:val="13"/>
              </w:rPr>
              <w:t>c</w:t>
            </w:r>
            <w:r>
              <w:rPr>
                <w:rFonts w:ascii="Cambria" w:eastAsia="Cambria" w:hAnsi="Cambria" w:cs="Cambria"/>
                <w:sz w:val="13"/>
                <w:szCs w:val="13"/>
              </w:rPr>
              <w:t xml:space="preserve">rease </w:t>
            </w:r>
            <w:r>
              <w:rPr>
                <w:rFonts w:ascii="Cambria" w:eastAsia="Cambria" w:hAnsi="Cambria" w:cs="Cambria"/>
                <w:spacing w:val="-1"/>
                <w:sz w:val="13"/>
                <w:szCs w:val="13"/>
              </w:rPr>
              <w:t>i</w:t>
            </w:r>
            <w:r>
              <w:rPr>
                <w:rFonts w:ascii="Cambria" w:eastAsia="Cambria" w:hAnsi="Cambria" w:cs="Cambria"/>
                <w:sz w:val="13"/>
                <w:szCs w:val="13"/>
              </w:rPr>
              <w:t>n net re</w:t>
            </w:r>
            <w:r>
              <w:rPr>
                <w:rFonts w:ascii="Cambria" w:eastAsia="Cambria" w:hAnsi="Cambria" w:cs="Cambria"/>
                <w:spacing w:val="-1"/>
                <w:sz w:val="13"/>
                <w:szCs w:val="13"/>
              </w:rPr>
              <w:t>c</w:t>
            </w:r>
            <w:r>
              <w:rPr>
                <w:rFonts w:ascii="Cambria" w:eastAsia="Cambria" w:hAnsi="Cambria" w:cs="Cambria"/>
                <w:sz w:val="13"/>
                <w:szCs w:val="13"/>
              </w:rPr>
              <w:t>e</w:t>
            </w:r>
            <w:r>
              <w:rPr>
                <w:rFonts w:ascii="Cambria" w:eastAsia="Cambria" w:hAnsi="Cambria" w:cs="Cambria"/>
                <w:spacing w:val="-1"/>
                <w:sz w:val="13"/>
                <w:szCs w:val="13"/>
              </w:rPr>
              <w:t>i</w:t>
            </w:r>
            <w:r>
              <w:rPr>
                <w:rFonts w:ascii="Cambria" w:eastAsia="Cambria" w:hAnsi="Cambria" w:cs="Cambria"/>
                <w:sz w:val="13"/>
                <w:szCs w:val="13"/>
              </w:rPr>
              <w:t>vables</w:t>
            </w:r>
            <w:r>
              <w:rPr>
                <w:rFonts w:ascii="Cambria" w:eastAsia="Cambria" w:hAnsi="Cambria" w:cs="Cambria"/>
                <w:sz w:val="13"/>
                <w:szCs w:val="13"/>
              </w:rPr>
              <w:tab/>
            </w:r>
            <w:r>
              <w:rPr>
                <w:rFonts w:ascii="Cambria" w:eastAsia="Cambria" w:hAnsi="Cambria" w:cs="Cambria"/>
                <w:spacing w:val="-2"/>
                <w:sz w:val="13"/>
                <w:szCs w:val="13"/>
              </w:rPr>
              <w:t>4</w:t>
            </w:r>
            <w:r>
              <w:rPr>
                <w:rFonts w:ascii="Cambria" w:eastAsia="Cambria" w:hAnsi="Cambria" w:cs="Cambria"/>
                <w:spacing w:val="-1"/>
                <w:sz w:val="13"/>
                <w:szCs w:val="13"/>
              </w:rPr>
              <w:t>.</w:t>
            </w:r>
            <w:r>
              <w:rPr>
                <w:rFonts w:ascii="Cambria" w:eastAsia="Cambria" w:hAnsi="Cambria" w:cs="Cambria"/>
                <w:spacing w:val="-2"/>
                <w:sz w:val="13"/>
                <w:szCs w:val="13"/>
              </w:rPr>
              <w:t>1</w:t>
            </w:r>
            <w:r>
              <w:rPr>
                <w:rFonts w:ascii="Cambria" w:eastAsia="Cambria" w:hAnsi="Cambria" w:cs="Cambria"/>
                <w:sz w:val="13"/>
                <w:szCs w:val="13"/>
              </w:rPr>
              <w:t>A</w:t>
            </w:r>
            <w:r>
              <w:rPr>
                <w:rFonts w:ascii="Cambria" w:eastAsia="Cambria" w:hAnsi="Cambria" w:cs="Cambria"/>
                <w:sz w:val="13"/>
                <w:szCs w:val="13"/>
              </w:rPr>
              <w:tab/>
            </w:r>
            <w:r>
              <w:rPr>
                <w:rFonts w:ascii="Cambria" w:eastAsia="Cambria" w:hAnsi="Cambria" w:cs="Cambria"/>
                <w:b/>
                <w:bCs/>
                <w:spacing w:val="-2"/>
                <w:sz w:val="13"/>
                <w:szCs w:val="13"/>
              </w:rPr>
              <w:t>(</w:t>
            </w:r>
            <w:r>
              <w:rPr>
                <w:rFonts w:ascii="Cambria" w:eastAsia="Cambria" w:hAnsi="Cambria" w:cs="Cambria"/>
                <w:b/>
                <w:bCs/>
                <w:spacing w:val="1"/>
                <w:sz w:val="13"/>
                <w:szCs w:val="13"/>
              </w:rPr>
              <w:t>679)</w:t>
            </w:r>
          </w:p>
          <w:p w14:paraId="578CD13E" w14:textId="77777777" w:rsidR="00C802DA" w:rsidRDefault="00C802DA" w:rsidP="004C4121">
            <w:pPr>
              <w:pStyle w:val="TableParagraph"/>
              <w:spacing w:before="15"/>
              <w:ind w:left="21"/>
              <w:rPr>
                <w:rFonts w:ascii="Cambria" w:eastAsia="Cambria" w:hAnsi="Cambria" w:cs="Cambria"/>
                <w:sz w:val="13"/>
                <w:szCs w:val="13"/>
              </w:rPr>
            </w:pPr>
            <w:r>
              <w:rPr>
                <w:rFonts w:ascii="Cambria" w:eastAsia="Cambria" w:hAnsi="Cambria" w:cs="Cambria"/>
                <w:b/>
                <w:bCs/>
                <w:spacing w:val="-1"/>
                <w:sz w:val="13"/>
                <w:szCs w:val="13"/>
              </w:rPr>
              <w:t>Lia</w:t>
            </w:r>
            <w:r>
              <w:rPr>
                <w:rFonts w:ascii="Cambria" w:eastAsia="Cambria" w:hAnsi="Cambria" w:cs="Cambria"/>
                <w:b/>
                <w:bCs/>
                <w:spacing w:val="1"/>
                <w:sz w:val="13"/>
                <w:szCs w:val="13"/>
              </w:rPr>
              <w:t>b</w:t>
            </w:r>
            <w:r>
              <w:rPr>
                <w:rFonts w:ascii="Cambria" w:eastAsia="Cambria" w:hAnsi="Cambria" w:cs="Cambria"/>
                <w:b/>
                <w:bCs/>
                <w:spacing w:val="-1"/>
                <w:sz w:val="13"/>
                <w:szCs w:val="13"/>
              </w:rPr>
              <w:t>i</w:t>
            </w:r>
            <w:r>
              <w:rPr>
                <w:rFonts w:ascii="Cambria" w:eastAsia="Cambria" w:hAnsi="Cambria" w:cs="Cambria"/>
                <w:b/>
                <w:bCs/>
                <w:sz w:val="13"/>
                <w:szCs w:val="13"/>
              </w:rPr>
              <w:t>l</w:t>
            </w:r>
            <w:r>
              <w:rPr>
                <w:rFonts w:ascii="Cambria" w:eastAsia="Cambria" w:hAnsi="Cambria" w:cs="Cambria"/>
                <w:b/>
                <w:bCs/>
                <w:spacing w:val="-1"/>
                <w:sz w:val="13"/>
                <w:szCs w:val="13"/>
              </w:rPr>
              <w:t>ities</w:t>
            </w:r>
          </w:p>
          <w:p w14:paraId="50442046" w14:textId="77777777" w:rsidR="00C802DA" w:rsidRDefault="00C802DA" w:rsidP="004C4121">
            <w:pPr>
              <w:pStyle w:val="TableParagraph"/>
              <w:tabs>
                <w:tab w:val="left" w:pos="7656"/>
              </w:tabs>
              <w:spacing w:before="15"/>
              <w:ind w:left="19"/>
              <w:rPr>
                <w:rFonts w:ascii="Cambria" w:eastAsia="Cambria" w:hAnsi="Cambria" w:cs="Cambria"/>
                <w:sz w:val="13"/>
                <w:szCs w:val="13"/>
              </w:rPr>
            </w:pPr>
            <w:r>
              <w:rPr>
                <w:rFonts w:ascii="Cambria" w:eastAsia="Cambria" w:hAnsi="Cambria" w:cs="Cambria"/>
                <w:sz w:val="13"/>
                <w:szCs w:val="13"/>
              </w:rPr>
              <w:t>In</w:t>
            </w:r>
            <w:r>
              <w:rPr>
                <w:rFonts w:ascii="Cambria" w:eastAsia="Cambria" w:hAnsi="Cambria" w:cs="Cambria"/>
                <w:spacing w:val="-1"/>
                <w:sz w:val="13"/>
                <w:szCs w:val="13"/>
              </w:rPr>
              <w:t>c</w:t>
            </w:r>
            <w:r>
              <w:rPr>
                <w:rFonts w:ascii="Cambria" w:eastAsia="Cambria" w:hAnsi="Cambria" w:cs="Cambria"/>
                <w:sz w:val="13"/>
                <w:szCs w:val="13"/>
              </w:rPr>
              <w:t>rease/(</w:t>
            </w:r>
            <w:r>
              <w:rPr>
                <w:rFonts w:ascii="Cambria" w:eastAsia="Cambria" w:hAnsi="Cambria" w:cs="Cambria"/>
                <w:spacing w:val="-1"/>
                <w:sz w:val="13"/>
                <w:szCs w:val="13"/>
              </w:rPr>
              <w:t>D</w:t>
            </w:r>
            <w:r>
              <w:rPr>
                <w:rFonts w:ascii="Cambria" w:eastAsia="Cambria" w:hAnsi="Cambria" w:cs="Cambria"/>
                <w:sz w:val="13"/>
                <w:szCs w:val="13"/>
              </w:rPr>
              <w:t>e</w:t>
            </w:r>
            <w:r>
              <w:rPr>
                <w:rFonts w:ascii="Cambria" w:eastAsia="Cambria" w:hAnsi="Cambria" w:cs="Cambria"/>
                <w:spacing w:val="-1"/>
                <w:sz w:val="13"/>
                <w:szCs w:val="13"/>
              </w:rPr>
              <w:t>c</w:t>
            </w:r>
            <w:r>
              <w:rPr>
                <w:rFonts w:ascii="Cambria" w:eastAsia="Cambria" w:hAnsi="Cambria" w:cs="Cambria"/>
                <w:sz w:val="13"/>
                <w:szCs w:val="13"/>
              </w:rPr>
              <w:t xml:space="preserve">rease) </w:t>
            </w:r>
            <w:r>
              <w:rPr>
                <w:rFonts w:ascii="Cambria" w:eastAsia="Cambria" w:hAnsi="Cambria" w:cs="Cambria"/>
                <w:spacing w:val="-1"/>
                <w:sz w:val="13"/>
                <w:szCs w:val="13"/>
              </w:rPr>
              <w:t>i</w:t>
            </w:r>
            <w:r>
              <w:rPr>
                <w:rFonts w:ascii="Cambria" w:eastAsia="Cambria" w:hAnsi="Cambria" w:cs="Cambria"/>
                <w:sz w:val="13"/>
                <w:szCs w:val="13"/>
              </w:rPr>
              <w:t>n s</w:t>
            </w:r>
            <w:r>
              <w:rPr>
                <w:rFonts w:ascii="Cambria" w:eastAsia="Cambria" w:hAnsi="Cambria" w:cs="Cambria"/>
                <w:spacing w:val="-1"/>
                <w:sz w:val="13"/>
                <w:szCs w:val="13"/>
              </w:rPr>
              <w:t>u</w:t>
            </w:r>
            <w:r>
              <w:rPr>
                <w:rFonts w:ascii="Cambria" w:eastAsia="Cambria" w:hAnsi="Cambria" w:cs="Cambria"/>
                <w:sz w:val="13"/>
                <w:szCs w:val="13"/>
              </w:rPr>
              <w:t>ppl</w:t>
            </w:r>
            <w:r>
              <w:rPr>
                <w:rFonts w:ascii="Cambria" w:eastAsia="Cambria" w:hAnsi="Cambria" w:cs="Cambria"/>
                <w:spacing w:val="-1"/>
                <w:sz w:val="13"/>
                <w:szCs w:val="13"/>
              </w:rPr>
              <w:t>i</w:t>
            </w:r>
            <w:r>
              <w:rPr>
                <w:rFonts w:ascii="Cambria" w:eastAsia="Cambria" w:hAnsi="Cambria" w:cs="Cambria"/>
                <w:sz w:val="13"/>
                <w:szCs w:val="13"/>
              </w:rPr>
              <w:t>er payables</w:t>
            </w:r>
            <w:r>
              <w:rPr>
                <w:rFonts w:ascii="Cambria" w:eastAsia="Cambria" w:hAnsi="Cambria" w:cs="Cambria"/>
                <w:sz w:val="13"/>
                <w:szCs w:val="13"/>
              </w:rPr>
              <w:tab/>
            </w:r>
            <w:r>
              <w:rPr>
                <w:rFonts w:ascii="Cambria" w:eastAsia="Cambria" w:hAnsi="Cambria" w:cs="Cambria"/>
                <w:b/>
                <w:bCs/>
                <w:sz w:val="13"/>
                <w:szCs w:val="13"/>
              </w:rPr>
              <w:t>-</w:t>
            </w:r>
          </w:p>
          <w:p w14:paraId="6096F4B8" w14:textId="77777777" w:rsidR="00C802DA" w:rsidRDefault="00C802DA" w:rsidP="004C4121">
            <w:pPr>
              <w:pStyle w:val="TableParagraph"/>
              <w:tabs>
                <w:tab w:val="left" w:pos="6285"/>
                <w:tab w:val="right" w:pos="7673"/>
              </w:tabs>
              <w:spacing w:before="15"/>
              <w:ind w:left="19"/>
              <w:rPr>
                <w:rFonts w:ascii="Cambria" w:eastAsia="Cambria" w:hAnsi="Cambria" w:cs="Cambria"/>
                <w:sz w:val="13"/>
                <w:szCs w:val="13"/>
              </w:rPr>
            </w:pPr>
            <w:r>
              <w:rPr>
                <w:rFonts w:ascii="Cambria" w:eastAsia="Cambria" w:hAnsi="Cambria" w:cs="Cambria"/>
                <w:sz w:val="13"/>
                <w:szCs w:val="13"/>
              </w:rPr>
              <w:t>In</w:t>
            </w:r>
            <w:r>
              <w:rPr>
                <w:rFonts w:ascii="Cambria" w:eastAsia="Cambria" w:hAnsi="Cambria" w:cs="Cambria"/>
                <w:spacing w:val="-1"/>
                <w:sz w:val="13"/>
                <w:szCs w:val="13"/>
              </w:rPr>
              <w:t>c</w:t>
            </w:r>
            <w:r>
              <w:rPr>
                <w:rFonts w:ascii="Cambria" w:eastAsia="Cambria" w:hAnsi="Cambria" w:cs="Cambria"/>
                <w:sz w:val="13"/>
                <w:szCs w:val="13"/>
              </w:rPr>
              <w:t>rease/(</w:t>
            </w:r>
            <w:r>
              <w:rPr>
                <w:rFonts w:ascii="Cambria" w:eastAsia="Cambria" w:hAnsi="Cambria" w:cs="Cambria"/>
                <w:spacing w:val="-1"/>
                <w:sz w:val="13"/>
                <w:szCs w:val="13"/>
              </w:rPr>
              <w:t>D</w:t>
            </w:r>
            <w:r>
              <w:rPr>
                <w:rFonts w:ascii="Cambria" w:eastAsia="Cambria" w:hAnsi="Cambria" w:cs="Cambria"/>
                <w:sz w:val="13"/>
                <w:szCs w:val="13"/>
              </w:rPr>
              <w:t>e</w:t>
            </w:r>
            <w:r>
              <w:rPr>
                <w:rFonts w:ascii="Cambria" w:eastAsia="Cambria" w:hAnsi="Cambria" w:cs="Cambria"/>
                <w:spacing w:val="-1"/>
                <w:sz w:val="13"/>
                <w:szCs w:val="13"/>
              </w:rPr>
              <w:t>c</w:t>
            </w:r>
            <w:r>
              <w:rPr>
                <w:rFonts w:ascii="Cambria" w:eastAsia="Cambria" w:hAnsi="Cambria" w:cs="Cambria"/>
                <w:sz w:val="13"/>
                <w:szCs w:val="13"/>
              </w:rPr>
              <w:t xml:space="preserve">rease) </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1"/>
                <w:sz w:val="13"/>
                <w:szCs w:val="13"/>
              </w:rPr>
              <w:t xml:space="preserve"> </w:t>
            </w:r>
            <w:r>
              <w:rPr>
                <w:rFonts w:ascii="Cambria" w:eastAsia="Cambria" w:hAnsi="Cambria" w:cs="Cambria"/>
                <w:sz w:val="13"/>
                <w:szCs w:val="13"/>
              </w:rPr>
              <w:t>env</w:t>
            </w:r>
            <w:r>
              <w:rPr>
                <w:rFonts w:ascii="Cambria" w:eastAsia="Cambria" w:hAnsi="Cambria" w:cs="Cambria"/>
                <w:spacing w:val="-1"/>
                <w:sz w:val="13"/>
                <w:szCs w:val="13"/>
              </w:rPr>
              <w:t>i</w:t>
            </w:r>
            <w:r>
              <w:rPr>
                <w:rFonts w:ascii="Cambria" w:eastAsia="Cambria" w:hAnsi="Cambria" w:cs="Cambria"/>
                <w:sz w:val="13"/>
                <w:szCs w:val="13"/>
              </w:rPr>
              <w:t>r</w:t>
            </w:r>
            <w:r>
              <w:rPr>
                <w:rFonts w:ascii="Cambria" w:eastAsia="Cambria" w:hAnsi="Cambria" w:cs="Cambria"/>
                <w:spacing w:val="-1"/>
                <w:sz w:val="13"/>
                <w:szCs w:val="13"/>
              </w:rPr>
              <w:t>o</w:t>
            </w:r>
            <w:r>
              <w:rPr>
                <w:rFonts w:ascii="Cambria" w:eastAsia="Cambria" w:hAnsi="Cambria" w:cs="Cambria"/>
                <w:sz w:val="13"/>
                <w:szCs w:val="13"/>
              </w:rPr>
              <w:t>nmental</w:t>
            </w:r>
            <w:r>
              <w:rPr>
                <w:rFonts w:ascii="Cambria" w:eastAsia="Cambria" w:hAnsi="Cambria" w:cs="Cambria"/>
                <w:spacing w:val="2"/>
                <w:sz w:val="13"/>
                <w:szCs w:val="13"/>
              </w:rPr>
              <w:t xml:space="preserve"> </w:t>
            </w:r>
            <w:r>
              <w:rPr>
                <w:rFonts w:ascii="Cambria" w:eastAsia="Cambria" w:hAnsi="Cambria" w:cs="Cambria"/>
                <w:sz w:val="13"/>
                <w:szCs w:val="13"/>
              </w:rPr>
              <w:t>mana</w:t>
            </w:r>
            <w:r>
              <w:rPr>
                <w:rFonts w:ascii="Cambria" w:eastAsia="Cambria" w:hAnsi="Cambria" w:cs="Cambria"/>
                <w:spacing w:val="-1"/>
                <w:sz w:val="13"/>
                <w:szCs w:val="13"/>
              </w:rPr>
              <w:t>g</w:t>
            </w:r>
            <w:r>
              <w:rPr>
                <w:rFonts w:ascii="Cambria" w:eastAsia="Cambria" w:hAnsi="Cambria" w:cs="Cambria"/>
                <w:sz w:val="13"/>
                <w:szCs w:val="13"/>
              </w:rPr>
              <w:t>ement</w:t>
            </w:r>
            <w:r>
              <w:rPr>
                <w:rFonts w:ascii="Cambria" w:eastAsia="Cambria" w:hAnsi="Cambria" w:cs="Cambria"/>
                <w:spacing w:val="1"/>
                <w:sz w:val="13"/>
                <w:szCs w:val="13"/>
              </w:rPr>
              <w:t xml:space="preserve"> </w:t>
            </w:r>
            <w:r>
              <w:rPr>
                <w:rFonts w:ascii="Cambria" w:eastAsia="Cambria" w:hAnsi="Cambria" w:cs="Cambria"/>
                <w:spacing w:val="-1"/>
                <w:sz w:val="13"/>
                <w:szCs w:val="13"/>
              </w:rPr>
              <w:t>ch</w:t>
            </w:r>
            <w:r>
              <w:rPr>
                <w:rFonts w:ascii="Cambria" w:eastAsia="Cambria" w:hAnsi="Cambria" w:cs="Cambria"/>
                <w:sz w:val="13"/>
                <w:szCs w:val="13"/>
              </w:rPr>
              <w:t>ar</w:t>
            </w:r>
            <w:r>
              <w:rPr>
                <w:rFonts w:ascii="Cambria" w:eastAsia="Cambria" w:hAnsi="Cambria" w:cs="Cambria"/>
                <w:spacing w:val="-1"/>
                <w:sz w:val="13"/>
                <w:szCs w:val="13"/>
              </w:rPr>
              <w:t>g</w:t>
            </w:r>
            <w:r>
              <w:rPr>
                <w:rFonts w:ascii="Cambria" w:eastAsia="Cambria" w:hAnsi="Cambria" w:cs="Cambria"/>
                <w:sz w:val="13"/>
                <w:szCs w:val="13"/>
              </w:rPr>
              <w:t>e</w:t>
            </w:r>
            <w:r>
              <w:rPr>
                <w:rFonts w:ascii="Cambria" w:eastAsia="Cambria" w:hAnsi="Cambria" w:cs="Cambria"/>
                <w:spacing w:val="2"/>
                <w:sz w:val="13"/>
                <w:szCs w:val="13"/>
              </w:rPr>
              <w:t xml:space="preserve"> </w:t>
            </w:r>
            <w:r>
              <w:rPr>
                <w:rFonts w:ascii="Cambria" w:eastAsia="Cambria" w:hAnsi="Cambria" w:cs="Cambria"/>
                <w:sz w:val="13"/>
                <w:szCs w:val="13"/>
              </w:rPr>
              <w:t>payable to C</w:t>
            </w:r>
            <w:r>
              <w:rPr>
                <w:rFonts w:ascii="Cambria" w:eastAsia="Cambria" w:hAnsi="Cambria" w:cs="Cambria"/>
                <w:spacing w:val="-1"/>
                <w:sz w:val="13"/>
                <w:szCs w:val="13"/>
              </w:rPr>
              <w:t>o</w:t>
            </w:r>
            <w:r>
              <w:rPr>
                <w:rFonts w:ascii="Cambria" w:eastAsia="Cambria" w:hAnsi="Cambria" w:cs="Cambria"/>
                <w:sz w:val="13"/>
                <w:szCs w:val="13"/>
              </w:rPr>
              <w:t>mm</w:t>
            </w:r>
            <w:r>
              <w:rPr>
                <w:rFonts w:ascii="Cambria" w:eastAsia="Cambria" w:hAnsi="Cambria" w:cs="Cambria"/>
                <w:spacing w:val="-1"/>
                <w:sz w:val="13"/>
                <w:szCs w:val="13"/>
              </w:rPr>
              <w:t>o</w:t>
            </w:r>
            <w:r>
              <w:rPr>
                <w:rFonts w:ascii="Cambria" w:eastAsia="Cambria" w:hAnsi="Cambria" w:cs="Cambria"/>
                <w:sz w:val="13"/>
                <w:szCs w:val="13"/>
              </w:rPr>
              <w:t>nwealth</w:t>
            </w:r>
            <w:r>
              <w:rPr>
                <w:rFonts w:ascii="Cambria" w:eastAsia="Cambria" w:hAnsi="Cambria" w:cs="Cambria"/>
                <w:sz w:val="13"/>
                <w:szCs w:val="13"/>
              </w:rPr>
              <w:tab/>
            </w:r>
            <w:r>
              <w:rPr>
                <w:rFonts w:ascii="Cambria" w:eastAsia="Cambria" w:hAnsi="Cambria" w:cs="Cambria"/>
                <w:spacing w:val="-2"/>
                <w:sz w:val="13"/>
                <w:szCs w:val="13"/>
              </w:rPr>
              <w:t>4</w:t>
            </w:r>
            <w:r>
              <w:rPr>
                <w:rFonts w:ascii="Cambria" w:eastAsia="Cambria" w:hAnsi="Cambria" w:cs="Cambria"/>
                <w:spacing w:val="-1"/>
                <w:sz w:val="13"/>
                <w:szCs w:val="13"/>
              </w:rPr>
              <w:t>.</w:t>
            </w:r>
            <w:r>
              <w:rPr>
                <w:rFonts w:ascii="Cambria" w:eastAsia="Cambria" w:hAnsi="Cambria" w:cs="Cambria"/>
                <w:spacing w:val="-2"/>
                <w:sz w:val="13"/>
                <w:szCs w:val="13"/>
              </w:rPr>
              <w:t>3</w:t>
            </w:r>
            <w:r>
              <w:rPr>
                <w:rFonts w:ascii="Cambria" w:eastAsia="Cambria" w:hAnsi="Cambria" w:cs="Cambria"/>
                <w:sz w:val="13"/>
                <w:szCs w:val="13"/>
              </w:rPr>
              <w:t>A</w:t>
            </w:r>
            <w:r>
              <w:rPr>
                <w:rFonts w:ascii="Cambria" w:eastAsia="Cambria" w:hAnsi="Cambria" w:cs="Cambria"/>
                <w:b/>
                <w:bCs/>
                <w:sz w:val="13"/>
                <w:szCs w:val="13"/>
              </w:rPr>
              <w:tab/>
            </w:r>
            <w:r>
              <w:rPr>
                <w:rFonts w:ascii="Cambria" w:eastAsia="Cambria" w:hAnsi="Cambria" w:cs="Cambria"/>
                <w:b/>
                <w:bCs/>
                <w:spacing w:val="1"/>
                <w:sz w:val="13"/>
                <w:szCs w:val="13"/>
              </w:rPr>
              <w:t>682</w:t>
            </w:r>
          </w:p>
          <w:p w14:paraId="1A372823" w14:textId="77777777" w:rsidR="00C802DA" w:rsidRDefault="00C802DA" w:rsidP="004C4121">
            <w:pPr>
              <w:pStyle w:val="TableParagraph"/>
              <w:tabs>
                <w:tab w:val="left" w:pos="6285"/>
                <w:tab w:val="left" w:pos="7437"/>
              </w:tabs>
              <w:spacing w:before="15"/>
              <w:ind w:left="19"/>
              <w:rPr>
                <w:rFonts w:ascii="Cambria" w:eastAsia="Cambria" w:hAnsi="Cambria" w:cs="Cambria"/>
                <w:sz w:val="13"/>
                <w:szCs w:val="13"/>
              </w:rPr>
            </w:pPr>
            <w:r>
              <w:rPr>
                <w:rFonts w:ascii="Cambria" w:eastAsia="Cambria" w:hAnsi="Cambria" w:cs="Cambria"/>
                <w:sz w:val="13"/>
                <w:szCs w:val="13"/>
              </w:rPr>
              <w:t>In</w:t>
            </w:r>
            <w:r>
              <w:rPr>
                <w:rFonts w:ascii="Cambria" w:eastAsia="Cambria" w:hAnsi="Cambria" w:cs="Cambria"/>
                <w:spacing w:val="-1"/>
                <w:sz w:val="13"/>
                <w:szCs w:val="13"/>
              </w:rPr>
              <w:t>c</w:t>
            </w:r>
            <w:r>
              <w:rPr>
                <w:rFonts w:ascii="Cambria" w:eastAsia="Cambria" w:hAnsi="Cambria" w:cs="Cambria"/>
                <w:sz w:val="13"/>
                <w:szCs w:val="13"/>
              </w:rPr>
              <w:t>rease/(</w:t>
            </w:r>
            <w:r>
              <w:rPr>
                <w:rFonts w:ascii="Cambria" w:eastAsia="Cambria" w:hAnsi="Cambria" w:cs="Cambria"/>
                <w:spacing w:val="-1"/>
                <w:sz w:val="13"/>
                <w:szCs w:val="13"/>
              </w:rPr>
              <w:t>D</w:t>
            </w:r>
            <w:r>
              <w:rPr>
                <w:rFonts w:ascii="Cambria" w:eastAsia="Cambria" w:hAnsi="Cambria" w:cs="Cambria"/>
                <w:sz w:val="13"/>
                <w:szCs w:val="13"/>
              </w:rPr>
              <w:t>e</w:t>
            </w:r>
            <w:r>
              <w:rPr>
                <w:rFonts w:ascii="Cambria" w:eastAsia="Cambria" w:hAnsi="Cambria" w:cs="Cambria"/>
                <w:spacing w:val="-1"/>
                <w:sz w:val="13"/>
                <w:szCs w:val="13"/>
              </w:rPr>
              <w:t>c</w:t>
            </w:r>
            <w:r>
              <w:rPr>
                <w:rFonts w:ascii="Cambria" w:eastAsia="Cambria" w:hAnsi="Cambria" w:cs="Cambria"/>
                <w:sz w:val="13"/>
                <w:szCs w:val="13"/>
              </w:rPr>
              <w:t xml:space="preserve">rease) </w:t>
            </w:r>
            <w:r>
              <w:rPr>
                <w:rFonts w:ascii="Cambria" w:eastAsia="Cambria" w:hAnsi="Cambria" w:cs="Cambria"/>
                <w:spacing w:val="-1"/>
                <w:sz w:val="13"/>
                <w:szCs w:val="13"/>
              </w:rPr>
              <w:t>i</w:t>
            </w:r>
            <w:r>
              <w:rPr>
                <w:rFonts w:ascii="Cambria" w:eastAsia="Cambria" w:hAnsi="Cambria" w:cs="Cambria"/>
                <w:sz w:val="13"/>
                <w:szCs w:val="13"/>
              </w:rPr>
              <w:t>n C</w:t>
            </w:r>
            <w:r>
              <w:rPr>
                <w:rFonts w:ascii="Cambria" w:eastAsia="Cambria" w:hAnsi="Cambria" w:cs="Cambria"/>
                <w:spacing w:val="-1"/>
                <w:sz w:val="13"/>
                <w:szCs w:val="13"/>
              </w:rPr>
              <w:t>DP</w:t>
            </w:r>
            <w:r>
              <w:rPr>
                <w:rFonts w:ascii="Cambria" w:eastAsia="Cambria" w:hAnsi="Cambria" w:cs="Cambria"/>
                <w:sz w:val="13"/>
                <w:szCs w:val="13"/>
              </w:rPr>
              <w:t>P C</w:t>
            </w:r>
            <w:r>
              <w:rPr>
                <w:rFonts w:ascii="Cambria" w:eastAsia="Cambria" w:hAnsi="Cambria" w:cs="Cambria"/>
                <w:spacing w:val="-1"/>
                <w:sz w:val="13"/>
                <w:szCs w:val="13"/>
              </w:rPr>
              <w:t>ou</w:t>
            </w:r>
            <w:r>
              <w:rPr>
                <w:rFonts w:ascii="Cambria" w:eastAsia="Cambria" w:hAnsi="Cambria" w:cs="Cambria"/>
                <w:sz w:val="13"/>
                <w:szCs w:val="13"/>
              </w:rPr>
              <w:t xml:space="preserve">rt </w:t>
            </w:r>
            <w:r>
              <w:rPr>
                <w:rFonts w:ascii="Cambria" w:eastAsia="Cambria" w:hAnsi="Cambria" w:cs="Cambria"/>
                <w:spacing w:val="-1"/>
                <w:sz w:val="13"/>
                <w:szCs w:val="13"/>
              </w:rPr>
              <w:t>o</w:t>
            </w:r>
            <w:r>
              <w:rPr>
                <w:rFonts w:ascii="Cambria" w:eastAsia="Cambria" w:hAnsi="Cambria" w:cs="Cambria"/>
                <w:sz w:val="13"/>
                <w:szCs w:val="13"/>
              </w:rPr>
              <w:t>r</w:t>
            </w:r>
            <w:r>
              <w:rPr>
                <w:rFonts w:ascii="Cambria" w:eastAsia="Cambria" w:hAnsi="Cambria" w:cs="Cambria"/>
                <w:spacing w:val="1"/>
                <w:sz w:val="13"/>
                <w:szCs w:val="13"/>
              </w:rPr>
              <w:t>d</w:t>
            </w:r>
            <w:r>
              <w:rPr>
                <w:rFonts w:ascii="Cambria" w:eastAsia="Cambria" w:hAnsi="Cambria" w:cs="Cambria"/>
                <w:sz w:val="13"/>
                <w:szCs w:val="13"/>
              </w:rPr>
              <w:t>er</w:t>
            </w:r>
            <w:r>
              <w:rPr>
                <w:rFonts w:ascii="Cambria" w:eastAsia="Cambria" w:hAnsi="Cambria" w:cs="Cambria"/>
                <w:spacing w:val="1"/>
                <w:sz w:val="13"/>
                <w:szCs w:val="13"/>
              </w:rPr>
              <w:t xml:space="preserve"> </w:t>
            </w:r>
            <w:r>
              <w:rPr>
                <w:rFonts w:ascii="Cambria" w:eastAsia="Cambria" w:hAnsi="Cambria" w:cs="Cambria"/>
                <w:sz w:val="13"/>
                <w:szCs w:val="13"/>
              </w:rPr>
              <w:t>f</w:t>
            </w:r>
            <w:r>
              <w:rPr>
                <w:rFonts w:ascii="Cambria" w:eastAsia="Cambria" w:hAnsi="Cambria" w:cs="Cambria"/>
                <w:spacing w:val="-1"/>
                <w:sz w:val="13"/>
                <w:szCs w:val="13"/>
              </w:rPr>
              <w:t>i</w:t>
            </w:r>
            <w:r>
              <w:rPr>
                <w:rFonts w:ascii="Cambria" w:eastAsia="Cambria" w:hAnsi="Cambria" w:cs="Cambria"/>
                <w:sz w:val="13"/>
                <w:szCs w:val="13"/>
              </w:rPr>
              <w:t>nes payable</w:t>
            </w:r>
            <w:r>
              <w:rPr>
                <w:rFonts w:ascii="Cambria" w:eastAsia="Cambria" w:hAnsi="Cambria" w:cs="Cambria"/>
                <w:spacing w:val="1"/>
                <w:sz w:val="13"/>
                <w:szCs w:val="13"/>
              </w:rPr>
              <w:t xml:space="preserve"> </w:t>
            </w:r>
            <w:r>
              <w:rPr>
                <w:rFonts w:ascii="Cambria" w:eastAsia="Cambria" w:hAnsi="Cambria" w:cs="Cambria"/>
                <w:sz w:val="13"/>
                <w:szCs w:val="13"/>
              </w:rPr>
              <w:t>to</w:t>
            </w:r>
            <w:r>
              <w:rPr>
                <w:rFonts w:ascii="Cambria" w:eastAsia="Cambria" w:hAnsi="Cambria" w:cs="Cambria"/>
                <w:spacing w:val="-1"/>
                <w:sz w:val="13"/>
                <w:szCs w:val="13"/>
              </w:rPr>
              <w:t xml:space="preserve"> </w:t>
            </w:r>
            <w:r>
              <w:rPr>
                <w:rFonts w:ascii="Cambria" w:eastAsia="Cambria" w:hAnsi="Cambria" w:cs="Cambria"/>
                <w:sz w:val="13"/>
                <w:szCs w:val="13"/>
              </w:rPr>
              <w:t>C</w:t>
            </w:r>
            <w:r>
              <w:rPr>
                <w:rFonts w:ascii="Cambria" w:eastAsia="Cambria" w:hAnsi="Cambria" w:cs="Cambria"/>
                <w:spacing w:val="-1"/>
                <w:sz w:val="13"/>
                <w:szCs w:val="13"/>
              </w:rPr>
              <w:t>o</w:t>
            </w:r>
            <w:r>
              <w:rPr>
                <w:rFonts w:ascii="Cambria" w:eastAsia="Cambria" w:hAnsi="Cambria" w:cs="Cambria"/>
                <w:sz w:val="13"/>
                <w:szCs w:val="13"/>
              </w:rPr>
              <w:t>mm</w:t>
            </w:r>
            <w:r>
              <w:rPr>
                <w:rFonts w:ascii="Cambria" w:eastAsia="Cambria" w:hAnsi="Cambria" w:cs="Cambria"/>
                <w:spacing w:val="-1"/>
                <w:sz w:val="13"/>
                <w:szCs w:val="13"/>
              </w:rPr>
              <w:t>on</w:t>
            </w:r>
            <w:r>
              <w:rPr>
                <w:rFonts w:ascii="Cambria" w:eastAsia="Cambria" w:hAnsi="Cambria" w:cs="Cambria"/>
                <w:sz w:val="13"/>
                <w:szCs w:val="13"/>
              </w:rPr>
              <w:t>wealth</w:t>
            </w:r>
            <w:r>
              <w:rPr>
                <w:rFonts w:ascii="Cambria" w:eastAsia="Cambria" w:hAnsi="Cambria" w:cs="Cambria"/>
                <w:sz w:val="13"/>
                <w:szCs w:val="13"/>
              </w:rPr>
              <w:tab/>
            </w:r>
            <w:r>
              <w:rPr>
                <w:rFonts w:ascii="Cambria" w:eastAsia="Cambria" w:hAnsi="Cambria" w:cs="Cambria"/>
                <w:spacing w:val="-1"/>
                <w:sz w:val="13"/>
                <w:szCs w:val="13"/>
              </w:rPr>
              <w:t>4.3</w:t>
            </w:r>
            <w:r>
              <w:rPr>
                <w:rFonts w:ascii="Cambria" w:eastAsia="Cambria" w:hAnsi="Cambria" w:cs="Cambria"/>
                <w:sz w:val="13"/>
                <w:szCs w:val="13"/>
              </w:rPr>
              <w:t>A</w:t>
            </w:r>
            <w:r>
              <w:rPr>
                <w:rFonts w:ascii="Cambria" w:eastAsia="Cambria" w:hAnsi="Cambria" w:cs="Cambria"/>
                <w:sz w:val="13"/>
                <w:szCs w:val="13"/>
              </w:rPr>
              <w:tab/>
            </w:r>
            <w:r>
              <w:rPr>
                <w:rFonts w:ascii="Cambria" w:eastAsia="Cambria" w:hAnsi="Cambria" w:cs="Cambria"/>
                <w:b/>
                <w:bCs/>
                <w:spacing w:val="-2"/>
                <w:sz w:val="13"/>
                <w:szCs w:val="13"/>
              </w:rPr>
              <w:t>(</w:t>
            </w:r>
            <w:r>
              <w:rPr>
                <w:rFonts w:ascii="Cambria" w:eastAsia="Cambria" w:hAnsi="Cambria" w:cs="Cambria"/>
                <w:b/>
                <w:bCs/>
                <w:spacing w:val="1"/>
                <w:sz w:val="13"/>
                <w:szCs w:val="13"/>
              </w:rPr>
              <w:t>23)</w:t>
            </w:r>
          </w:p>
          <w:p w14:paraId="510B92C4" w14:textId="77777777" w:rsidR="00C802DA" w:rsidRDefault="00C802DA" w:rsidP="004C4121">
            <w:pPr>
              <w:pStyle w:val="TableParagraph"/>
              <w:tabs>
                <w:tab w:val="left" w:pos="6284"/>
                <w:tab w:val="right" w:pos="7672"/>
              </w:tabs>
              <w:spacing w:before="13"/>
              <w:ind w:left="19"/>
              <w:rPr>
                <w:rFonts w:ascii="Cambria" w:eastAsia="Cambria" w:hAnsi="Cambria" w:cs="Cambria"/>
                <w:sz w:val="13"/>
                <w:szCs w:val="13"/>
              </w:rPr>
            </w:pPr>
            <w:r>
              <w:rPr>
                <w:rFonts w:ascii="Cambria" w:eastAsia="Cambria" w:hAnsi="Cambria" w:cs="Cambria"/>
                <w:sz w:val="13"/>
                <w:szCs w:val="13"/>
              </w:rPr>
              <w:t>In</w:t>
            </w:r>
            <w:r>
              <w:rPr>
                <w:rFonts w:ascii="Cambria" w:eastAsia="Cambria" w:hAnsi="Cambria" w:cs="Cambria"/>
                <w:spacing w:val="-1"/>
                <w:sz w:val="13"/>
                <w:szCs w:val="13"/>
              </w:rPr>
              <w:t>c</w:t>
            </w:r>
            <w:r>
              <w:rPr>
                <w:rFonts w:ascii="Cambria" w:eastAsia="Cambria" w:hAnsi="Cambria" w:cs="Cambria"/>
                <w:sz w:val="13"/>
                <w:szCs w:val="13"/>
              </w:rPr>
              <w:t>rease/(</w:t>
            </w:r>
            <w:r>
              <w:rPr>
                <w:rFonts w:ascii="Cambria" w:eastAsia="Cambria" w:hAnsi="Cambria" w:cs="Cambria"/>
                <w:spacing w:val="-1"/>
                <w:sz w:val="13"/>
                <w:szCs w:val="13"/>
              </w:rPr>
              <w:t>D</w:t>
            </w:r>
            <w:r>
              <w:rPr>
                <w:rFonts w:ascii="Cambria" w:eastAsia="Cambria" w:hAnsi="Cambria" w:cs="Cambria"/>
                <w:sz w:val="13"/>
                <w:szCs w:val="13"/>
              </w:rPr>
              <w:t>e</w:t>
            </w:r>
            <w:r>
              <w:rPr>
                <w:rFonts w:ascii="Cambria" w:eastAsia="Cambria" w:hAnsi="Cambria" w:cs="Cambria"/>
                <w:spacing w:val="-1"/>
                <w:sz w:val="13"/>
                <w:szCs w:val="13"/>
              </w:rPr>
              <w:t>c</w:t>
            </w:r>
            <w:r>
              <w:rPr>
                <w:rFonts w:ascii="Cambria" w:eastAsia="Cambria" w:hAnsi="Cambria" w:cs="Cambria"/>
                <w:sz w:val="13"/>
                <w:szCs w:val="13"/>
              </w:rPr>
              <w:t xml:space="preserve">rease) </w:t>
            </w:r>
            <w:r>
              <w:rPr>
                <w:rFonts w:ascii="Cambria" w:eastAsia="Cambria" w:hAnsi="Cambria" w:cs="Cambria"/>
                <w:spacing w:val="-1"/>
                <w:sz w:val="13"/>
                <w:szCs w:val="13"/>
              </w:rPr>
              <w:t>i</w:t>
            </w:r>
            <w:r>
              <w:rPr>
                <w:rFonts w:ascii="Cambria" w:eastAsia="Cambria" w:hAnsi="Cambria" w:cs="Cambria"/>
                <w:sz w:val="13"/>
                <w:szCs w:val="13"/>
              </w:rPr>
              <w:t>n rental</w:t>
            </w:r>
            <w:r>
              <w:rPr>
                <w:rFonts w:ascii="Cambria" w:eastAsia="Cambria" w:hAnsi="Cambria" w:cs="Cambria"/>
                <w:spacing w:val="1"/>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1"/>
                <w:sz w:val="13"/>
                <w:szCs w:val="13"/>
              </w:rPr>
              <w:t>co</w:t>
            </w:r>
            <w:r>
              <w:rPr>
                <w:rFonts w:ascii="Cambria" w:eastAsia="Cambria" w:hAnsi="Cambria" w:cs="Cambria"/>
                <w:sz w:val="13"/>
                <w:szCs w:val="13"/>
              </w:rPr>
              <w:t xml:space="preserve">me </w:t>
            </w:r>
            <w:r>
              <w:rPr>
                <w:rFonts w:ascii="Cambria" w:eastAsia="Cambria" w:hAnsi="Cambria" w:cs="Cambria"/>
                <w:spacing w:val="1"/>
                <w:sz w:val="13"/>
                <w:szCs w:val="13"/>
              </w:rPr>
              <w:t>p</w:t>
            </w:r>
            <w:r>
              <w:rPr>
                <w:rFonts w:ascii="Cambria" w:eastAsia="Cambria" w:hAnsi="Cambria" w:cs="Cambria"/>
                <w:sz w:val="13"/>
                <w:szCs w:val="13"/>
              </w:rPr>
              <w:t>ayable to C</w:t>
            </w:r>
            <w:r>
              <w:rPr>
                <w:rFonts w:ascii="Cambria" w:eastAsia="Cambria" w:hAnsi="Cambria" w:cs="Cambria"/>
                <w:spacing w:val="-1"/>
                <w:sz w:val="13"/>
                <w:szCs w:val="13"/>
              </w:rPr>
              <w:t>o</w:t>
            </w:r>
            <w:r>
              <w:rPr>
                <w:rFonts w:ascii="Cambria" w:eastAsia="Cambria" w:hAnsi="Cambria" w:cs="Cambria"/>
                <w:sz w:val="13"/>
                <w:szCs w:val="13"/>
              </w:rPr>
              <w:t>mm</w:t>
            </w:r>
            <w:r>
              <w:rPr>
                <w:rFonts w:ascii="Cambria" w:eastAsia="Cambria" w:hAnsi="Cambria" w:cs="Cambria"/>
                <w:spacing w:val="-1"/>
                <w:sz w:val="13"/>
                <w:szCs w:val="13"/>
              </w:rPr>
              <w:t>o</w:t>
            </w:r>
            <w:r>
              <w:rPr>
                <w:rFonts w:ascii="Cambria" w:eastAsia="Cambria" w:hAnsi="Cambria" w:cs="Cambria"/>
                <w:sz w:val="13"/>
                <w:szCs w:val="13"/>
              </w:rPr>
              <w:t>nwealth</w:t>
            </w:r>
            <w:r>
              <w:rPr>
                <w:rFonts w:ascii="Cambria" w:eastAsia="Cambria" w:hAnsi="Cambria" w:cs="Cambria"/>
                <w:sz w:val="13"/>
                <w:szCs w:val="13"/>
              </w:rPr>
              <w:tab/>
            </w:r>
            <w:r>
              <w:rPr>
                <w:rFonts w:ascii="Cambria" w:eastAsia="Cambria" w:hAnsi="Cambria" w:cs="Cambria"/>
                <w:spacing w:val="-2"/>
                <w:sz w:val="13"/>
                <w:szCs w:val="13"/>
              </w:rPr>
              <w:t>4</w:t>
            </w:r>
            <w:r>
              <w:rPr>
                <w:rFonts w:ascii="Cambria" w:eastAsia="Cambria" w:hAnsi="Cambria" w:cs="Cambria"/>
                <w:spacing w:val="-1"/>
                <w:sz w:val="13"/>
                <w:szCs w:val="13"/>
              </w:rPr>
              <w:t>.3</w:t>
            </w:r>
            <w:r>
              <w:rPr>
                <w:rFonts w:ascii="Cambria" w:eastAsia="Cambria" w:hAnsi="Cambria" w:cs="Cambria"/>
                <w:sz w:val="13"/>
                <w:szCs w:val="13"/>
              </w:rPr>
              <w:t>A</w:t>
            </w:r>
            <w:r>
              <w:rPr>
                <w:rFonts w:ascii="Cambria" w:eastAsia="Cambria" w:hAnsi="Cambria" w:cs="Cambria"/>
                <w:b/>
                <w:bCs/>
                <w:sz w:val="13"/>
                <w:szCs w:val="13"/>
              </w:rPr>
              <w:tab/>
            </w:r>
            <w:r>
              <w:rPr>
                <w:rFonts w:ascii="Cambria" w:eastAsia="Cambria" w:hAnsi="Cambria" w:cs="Cambria"/>
                <w:b/>
                <w:bCs/>
                <w:spacing w:val="1"/>
                <w:sz w:val="13"/>
                <w:szCs w:val="13"/>
              </w:rPr>
              <w:t>20</w:t>
            </w:r>
          </w:p>
          <w:p w14:paraId="440A510E" w14:textId="77777777" w:rsidR="00C802DA" w:rsidRDefault="00C802DA" w:rsidP="004C4121">
            <w:pPr>
              <w:pStyle w:val="TableParagraph"/>
              <w:tabs>
                <w:tab w:val="left" w:pos="7245"/>
              </w:tabs>
              <w:spacing w:before="25"/>
              <w:ind w:left="21"/>
              <w:rPr>
                <w:rFonts w:ascii="Cambria" w:eastAsia="Cambria" w:hAnsi="Cambria" w:cs="Cambria"/>
                <w:sz w:val="13"/>
                <w:szCs w:val="13"/>
              </w:rPr>
            </w:pPr>
            <w:r>
              <w:rPr>
                <w:rFonts w:ascii="Cambria" w:eastAsia="Cambria" w:hAnsi="Cambria" w:cs="Cambria"/>
                <w:b/>
                <w:bCs/>
                <w:spacing w:val="-1"/>
                <w:sz w:val="13"/>
                <w:szCs w:val="13"/>
              </w:rPr>
              <w:t>Ne</w:t>
            </w:r>
            <w:r>
              <w:rPr>
                <w:rFonts w:ascii="Cambria" w:eastAsia="Cambria" w:hAnsi="Cambria" w:cs="Cambria"/>
                <w:b/>
                <w:bCs/>
                <w:sz w:val="13"/>
                <w:szCs w:val="13"/>
              </w:rPr>
              <w:t>t</w:t>
            </w:r>
            <w:r>
              <w:rPr>
                <w:rFonts w:ascii="Cambria" w:eastAsia="Cambria" w:hAnsi="Cambria" w:cs="Cambria"/>
                <w:b/>
                <w:bCs/>
                <w:spacing w:val="-1"/>
                <w:sz w:val="13"/>
                <w:szCs w:val="13"/>
              </w:rPr>
              <w:t xml:space="preserve"> </w:t>
            </w:r>
            <w:r>
              <w:rPr>
                <w:rFonts w:ascii="Cambria" w:eastAsia="Cambria" w:hAnsi="Cambria" w:cs="Cambria"/>
                <w:b/>
                <w:bCs/>
                <w:sz w:val="13"/>
                <w:szCs w:val="13"/>
              </w:rPr>
              <w:t>c</w:t>
            </w:r>
            <w:r>
              <w:rPr>
                <w:rFonts w:ascii="Cambria" w:eastAsia="Cambria" w:hAnsi="Cambria" w:cs="Cambria"/>
                <w:b/>
                <w:bCs/>
                <w:spacing w:val="-2"/>
                <w:sz w:val="13"/>
                <w:szCs w:val="13"/>
              </w:rPr>
              <w:t>a</w:t>
            </w:r>
            <w:r>
              <w:rPr>
                <w:rFonts w:ascii="Cambria" w:eastAsia="Cambria" w:hAnsi="Cambria" w:cs="Cambria"/>
                <w:b/>
                <w:bCs/>
                <w:spacing w:val="-1"/>
                <w:sz w:val="13"/>
                <w:szCs w:val="13"/>
              </w:rPr>
              <w:t>s</w:t>
            </w:r>
            <w:r>
              <w:rPr>
                <w:rFonts w:ascii="Cambria" w:eastAsia="Cambria" w:hAnsi="Cambria" w:cs="Cambria"/>
                <w:b/>
                <w:bCs/>
                <w:sz w:val="13"/>
                <w:szCs w:val="13"/>
              </w:rPr>
              <w:t>h f</w:t>
            </w:r>
            <w:r>
              <w:rPr>
                <w:rFonts w:ascii="Cambria" w:eastAsia="Cambria" w:hAnsi="Cambria" w:cs="Cambria"/>
                <w:b/>
                <w:bCs/>
                <w:spacing w:val="-1"/>
                <w:sz w:val="13"/>
                <w:szCs w:val="13"/>
              </w:rPr>
              <w:t>ro</w:t>
            </w:r>
            <w:r>
              <w:rPr>
                <w:rFonts w:ascii="Cambria" w:eastAsia="Cambria" w:hAnsi="Cambria" w:cs="Cambria"/>
                <w:b/>
                <w:bCs/>
                <w:sz w:val="13"/>
                <w:szCs w:val="13"/>
              </w:rPr>
              <w:t>m/</w:t>
            </w:r>
            <w:r>
              <w:rPr>
                <w:rFonts w:ascii="Cambria" w:eastAsia="Cambria" w:hAnsi="Cambria" w:cs="Cambria"/>
                <w:b/>
                <w:bCs/>
                <w:spacing w:val="-2"/>
                <w:sz w:val="13"/>
                <w:szCs w:val="13"/>
              </w:rPr>
              <w:t>(</w:t>
            </w:r>
            <w:r>
              <w:rPr>
                <w:rFonts w:ascii="Cambria" w:eastAsia="Cambria" w:hAnsi="Cambria" w:cs="Cambria"/>
                <w:b/>
                <w:bCs/>
                <w:sz w:val="13"/>
                <w:szCs w:val="13"/>
              </w:rPr>
              <w:t>u</w:t>
            </w:r>
            <w:r>
              <w:rPr>
                <w:rFonts w:ascii="Cambria" w:eastAsia="Cambria" w:hAnsi="Cambria" w:cs="Cambria"/>
                <w:b/>
                <w:bCs/>
                <w:spacing w:val="-1"/>
                <w:sz w:val="13"/>
                <w:szCs w:val="13"/>
              </w:rPr>
              <w:t>se</w:t>
            </w:r>
            <w:r>
              <w:rPr>
                <w:rFonts w:ascii="Cambria" w:eastAsia="Cambria" w:hAnsi="Cambria" w:cs="Cambria"/>
                <w:b/>
                <w:bCs/>
                <w:sz w:val="13"/>
                <w:szCs w:val="13"/>
              </w:rPr>
              <w:t xml:space="preserve">d </w:t>
            </w:r>
            <w:r>
              <w:rPr>
                <w:rFonts w:ascii="Cambria" w:eastAsia="Cambria" w:hAnsi="Cambria" w:cs="Cambria"/>
                <w:b/>
                <w:bCs/>
                <w:spacing w:val="1"/>
                <w:sz w:val="13"/>
                <w:szCs w:val="13"/>
              </w:rPr>
              <w:t>b</w:t>
            </w:r>
            <w:r>
              <w:rPr>
                <w:rFonts w:ascii="Cambria" w:eastAsia="Cambria" w:hAnsi="Cambria" w:cs="Cambria"/>
                <w:b/>
                <w:bCs/>
                <w:spacing w:val="-1"/>
                <w:sz w:val="13"/>
                <w:szCs w:val="13"/>
              </w:rPr>
              <w:t>y</w:t>
            </w:r>
            <w:r>
              <w:rPr>
                <w:rFonts w:ascii="Cambria" w:eastAsia="Cambria" w:hAnsi="Cambria" w:cs="Cambria"/>
                <w:b/>
                <w:bCs/>
                <w:sz w:val="13"/>
                <w:szCs w:val="13"/>
              </w:rPr>
              <w:t>)</w:t>
            </w:r>
            <w:r>
              <w:rPr>
                <w:rFonts w:ascii="Cambria" w:eastAsia="Cambria" w:hAnsi="Cambria" w:cs="Cambria"/>
                <w:b/>
                <w:bCs/>
                <w:spacing w:val="-1"/>
                <w:sz w:val="13"/>
                <w:szCs w:val="13"/>
              </w:rPr>
              <w:t xml:space="preserve"> o</w:t>
            </w:r>
            <w:r>
              <w:rPr>
                <w:rFonts w:ascii="Cambria" w:eastAsia="Cambria" w:hAnsi="Cambria" w:cs="Cambria"/>
                <w:b/>
                <w:bCs/>
                <w:sz w:val="13"/>
                <w:szCs w:val="13"/>
              </w:rPr>
              <w:t>p</w:t>
            </w:r>
            <w:r>
              <w:rPr>
                <w:rFonts w:ascii="Cambria" w:eastAsia="Cambria" w:hAnsi="Cambria" w:cs="Cambria"/>
                <w:b/>
                <w:bCs/>
                <w:spacing w:val="-1"/>
                <w:sz w:val="13"/>
                <w:szCs w:val="13"/>
              </w:rPr>
              <w:t>eratin</w:t>
            </w:r>
            <w:r>
              <w:rPr>
                <w:rFonts w:ascii="Cambria" w:eastAsia="Cambria" w:hAnsi="Cambria" w:cs="Cambria"/>
                <w:b/>
                <w:bCs/>
                <w:sz w:val="13"/>
                <w:szCs w:val="13"/>
              </w:rPr>
              <w:t>g</w:t>
            </w:r>
            <w:r>
              <w:rPr>
                <w:rFonts w:ascii="Cambria" w:eastAsia="Cambria" w:hAnsi="Cambria" w:cs="Cambria"/>
                <w:b/>
                <w:bCs/>
                <w:spacing w:val="1"/>
                <w:sz w:val="13"/>
                <w:szCs w:val="13"/>
              </w:rPr>
              <w:t xml:space="preserve"> </w:t>
            </w:r>
            <w:r>
              <w:rPr>
                <w:rFonts w:ascii="Cambria" w:eastAsia="Cambria" w:hAnsi="Cambria" w:cs="Cambria"/>
                <w:b/>
                <w:bCs/>
                <w:spacing w:val="-2"/>
                <w:sz w:val="13"/>
                <w:szCs w:val="13"/>
              </w:rPr>
              <w:t>a</w:t>
            </w:r>
            <w:r>
              <w:rPr>
                <w:rFonts w:ascii="Cambria" w:eastAsia="Cambria" w:hAnsi="Cambria" w:cs="Cambria"/>
                <w:b/>
                <w:bCs/>
                <w:sz w:val="13"/>
                <w:szCs w:val="13"/>
              </w:rPr>
              <w:t>c</w:t>
            </w:r>
            <w:r>
              <w:rPr>
                <w:rFonts w:ascii="Cambria" w:eastAsia="Cambria" w:hAnsi="Cambria" w:cs="Cambria"/>
                <w:b/>
                <w:bCs/>
                <w:spacing w:val="-1"/>
                <w:sz w:val="13"/>
                <w:szCs w:val="13"/>
              </w:rPr>
              <w:t>tivitie</w:t>
            </w:r>
            <w:r>
              <w:rPr>
                <w:rFonts w:ascii="Cambria" w:eastAsia="Cambria" w:hAnsi="Cambria" w:cs="Cambria"/>
                <w:b/>
                <w:bCs/>
                <w:sz w:val="13"/>
                <w:szCs w:val="13"/>
              </w:rPr>
              <w:t>s</w:t>
            </w:r>
            <w:r>
              <w:rPr>
                <w:rFonts w:ascii="Cambria" w:eastAsia="Cambria" w:hAnsi="Cambria" w:cs="Cambria"/>
                <w:b/>
                <w:bCs/>
                <w:sz w:val="13"/>
                <w:szCs w:val="13"/>
              </w:rPr>
              <w:tab/>
              <w:t>11,182</w:t>
            </w:r>
          </w:p>
        </w:tc>
        <w:tc>
          <w:tcPr>
            <w:tcW w:w="1022" w:type="dxa"/>
            <w:tcBorders>
              <w:top w:val="single" w:sz="15" w:space="0" w:color="00B050"/>
              <w:left w:val="nil"/>
              <w:bottom w:val="single" w:sz="10" w:space="0" w:color="000000"/>
              <w:right w:val="nil"/>
            </w:tcBorders>
            <w:shd w:val="clear" w:color="auto" w:fill="D9D9D9"/>
          </w:tcPr>
          <w:p w14:paraId="5AD4567C" w14:textId="77777777" w:rsidR="00C802DA" w:rsidRDefault="00C802DA" w:rsidP="004C4121">
            <w:pPr>
              <w:pStyle w:val="TableParagraph"/>
              <w:spacing w:line="150" w:lineRule="exact"/>
              <w:ind w:left="-22"/>
              <w:rPr>
                <w:rFonts w:ascii="Cambria" w:eastAsia="Cambria" w:hAnsi="Cambria" w:cs="Cambria"/>
                <w:sz w:val="13"/>
                <w:szCs w:val="13"/>
              </w:rPr>
            </w:pPr>
            <w:r>
              <w:rPr>
                <w:rFonts w:ascii="Cambria" w:eastAsia="Cambria" w:hAnsi="Cambria" w:cs="Cambria"/>
                <w:b/>
                <w:bCs/>
                <w:spacing w:val="-1"/>
                <w:sz w:val="13"/>
                <w:szCs w:val="13"/>
              </w:rPr>
              <w:t>nt</w:t>
            </w:r>
          </w:p>
          <w:p w14:paraId="1F06A911" w14:textId="77777777" w:rsidR="00C802DA" w:rsidRDefault="00C802DA" w:rsidP="004C4121">
            <w:pPr>
              <w:pStyle w:val="TableParagraph"/>
              <w:spacing w:before="2" w:line="150" w:lineRule="exact"/>
              <w:rPr>
                <w:sz w:val="15"/>
                <w:szCs w:val="15"/>
              </w:rPr>
            </w:pPr>
          </w:p>
          <w:p w14:paraId="5D90B8BB" w14:textId="77777777" w:rsidR="00C802DA" w:rsidRDefault="00C802DA" w:rsidP="004C4121">
            <w:pPr>
              <w:pStyle w:val="TableParagraph"/>
              <w:spacing w:line="200" w:lineRule="exact"/>
              <w:rPr>
                <w:sz w:val="20"/>
              </w:rPr>
            </w:pPr>
          </w:p>
          <w:p w14:paraId="140BC9AF" w14:textId="77777777" w:rsidR="00C802DA" w:rsidRDefault="00C802DA" w:rsidP="004C4121">
            <w:pPr>
              <w:pStyle w:val="TableParagraph"/>
              <w:ind w:right="25"/>
              <w:jc w:val="right"/>
              <w:rPr>
                <w:rFonts w:ascii="Cambria" w:eastAsia="Cambria" w:hAnsi="Cambria" w:cs="Cambria"/>
                <w:sz w:val="13"/>
                <w:szCs w:val="13"/>
              </w:rPr>
            </w:pPr>
            <w:r>
              <w:rPr>
                <w:rFonts w:ascii="Cambria" w:eastAsia="Cambria" w:hAnsi="Cambria" w:cs="Cambria"/>
                <w:sz w:val="13"/>
                <w:szCs w:val="13"/>
              </w:rPr>
              <w:t>-</w:t>
            </w:r>
          </w:p>
          <w:p w14:paraId="2344F9B2" w14:textId="77777777" w:rsidR="00C802DA" w:rsidRDefault="00C802DA" w:rsidP="004C4121">
            <w:pPr>
              <w:pStyle w:val="TableParagraph"/>
              <w:spacing w:before="13"/>
              <w:ind w:right="25"/>
              <w:jc w:val="right"/>
              <w:rPr>
                <w:rFonts w:ascii="Cambria" w:eastAsia="Cambria" w:hAnsi="Cambria" w:cs="Cambria"/>
                <w:sz w:val="13"/>
                <w:szCs w:val="13"/>
              </w:rPr>
            </w:pPr>
            <w:r>
              <w:rPr>
                <w:rFonts w:ascii="Cambria" w:eastAsia="Cambria" w:hAnsi="Cambria" w:cs="Cambria"/>
                <w:sz w:val="13"/>
                <w:szCs w:val="13"/>
              </w:rPr>
              <w:t>-</w:t>
            </w:r>
          </w:p>
        </w:tc>
      </w:tr>
      <w:tr w:rsidR="00C802DA" w14:paraId="4D36F5F3" w14:textId="77777777" w:rsidTr="004C4121">
        <w:trPr>
          <w:trHeight w:hRule="exact" w:val="178"/>
        </w:trPr>
        <w:tc>
          <w:tcPr>
            <w:tcW w:w="8004" w:type="dxa"/>
            <w:vMerge/>
            <w:tcBorders>
              <w:left w:val="nil"/>
              <w:right w:val="nil"/>
            </w:tcBorders>
            <w:shd w:val="clear" w:color="auto" w:fill="D9D9D9"/>
          </w:tcPr>
          <w:p w14:paraId="366B62EE" w14:textId="77777777" w:rsidR="00C802DA" w:rsidRDefault="00C802DA" w:rsidP="004C4121"/>
        </w:tc>
        <w:tc>
          <w:tcPr>
            <w:tcW w:w="1022" w:type="dxa"/>
            <w:tcBorders>
              <w:top w:val="single" w:sz="10" w:space="0" w:color="000000"/>
              <w:left w:val="nil"/>
              <w:bottom w:val="single" w:sz="10" w:space="0" w:color="000000"/>
              <w:right w:val="nil"/>
            </w:tcBorders>
            <w:shd w:val="clear" w:color="auto" w:fill="D9D9D9"/>
          </w:tcPr>
          <w:p w14:paraId="50BF1289" w14:textId="77777777" w:rsidR="00C802DA" w:rsidRDefault="00C802DA" w:rsidP="004C4121">
            <w:pPr>
              <w:pStyle w:val="TableParagraph"/>
              <w:spacing w:line="145" w:lineRule="exact"/>
              <w:ind w:right="25"/>
              <w:jc w:val="right"/>
              <w:rPr>
                <w:rFonts w:ascii="Cambria" w:eastAsia="Cambria" w:hAnsi="Cambria" w:cs="Cambria"/>
                <w:sz w:val="13"/>
                <w:szCs w:val="13"/>
              </w:rPr>
            </w:pPr>
            <w:r>
              <w:rPr>
                <w:rFonts w:ascii="Cambria" w:eastAsia="Cambria" w:hAnsi="Cambria" w:cs="Cambria"/>
                <w:sz w:val="13"/>
                <w:szCs w:val="13"/>
              </w:rPr>
              <w:t>-</w:t>
            </w:r>
          </w:p>
        </w:tc>
      </w:tr>
      <w:tr w:rsidR="00C802DA" w14:paraId="014EB410" w14:textId="77777777" w:rsidTr="004C4121">
        <w:trPr>
          <w:trHeight w:hRule="exact" w:val="3034"/>
        </w:trPr>
        <w:tc>
          <w:tcPr>
            <w:tcW w:w="8004" w:type="dxa"/>
            <w:vMerge/>
            <w:tcBorders>
              <w:left w:val="nil"/>
              <w:right w:val="nil"/>
            </w:tcBorders>
            <w:shd w:val="clear" w:color="auto" w:fill="D9D9D9"/>
          </w:tcPr>
          <w:p w14:paraId="50863F7F" w14:textId="77777777" w:rsidR="00C802DA" w:rsidRDefault="00C802DA" w:rsidP="004C4121"/>
        </w:tc>
        <w:tc>
          <w:tcPr>
            <w:tcW w:w="1022" w:type="dxa"/>
            <w:tcBorders>
              <w:top w:val="single" w:sz="10" w:space="0" w:color="000000"/>
              <w:left w:val="nil"/>
              <w:bottom w:val="single" w:sz="10" w:space="0" w:color="000000"/>
              <w:right w:val="nil"/>
            </w:tcBorders>
            <w:shd w:val="clear" w:color="auto" w:fill="D9D9D9"/>
          </w:tcPr>
          <w:p w14:paraId="493ECB45" w14:textId="77777777" w:rsidR="00C802DA" w:rsidRDefault="00C802DA" w:rsidP="004C4121">
            <w:pPr>
              <w:pStyle w:val="TableParagraph"/>
              <w:spacing w:line="200" w:lineRule="exact"/>
              <w:rPr>
                <w:sz w:val="20"/>
              </w:rPr>
            </w:pPr>
          </w:p>
          <w:p w14:paraId="0908F1A2" w14:textId="77777777" w:rsidR="00C802DA" w:rsidRDefault="00C802DA" w:rsidP="004C4121">
            <w:pPr>
              <w:pStyle w:val="TableParagraph"/>
              <w:spacing w:line="200" w:lineRule="exact"/>
              <w:rPr>
                <w:sz w:val="20"/>
              </w:rPr>
            </w:pPr>
          </w:p>
          <w:p w14:paraId="372A85FB" w14:textId="77777777" w:rsidR="00C802DA" w:rsidRDefault="00C802DA" w:rsidP="004C4121">
            <w:pPr>
              <w:pStyle w:val="TableParagraph"/>
              <w:spacing w:line="200" w:lineRule="exact"/>
              <w:rPr>
                <w:sz w:val="20"/>
              </w:rPr>
            </w:pPr>
          </w:p>
          <w:p w14:paraId="7562B583" w14:textId="77777777" w:rsidR="00C802DA" w:rsidRDefault="00C802DA" w:rsidP="004C4121">
            <w:pPr>
              <w:pStyle w:val="TableParagraph"/>
              <w:spacing w:before="16" w:line="220" w:lineRule="exact"/>
            </w:pPr>
          </w:p>
          <w:p w14:paraId="66DA5FCB" w14:textId="77777777" w:rsidR="00C802DA" w:rsidRDefault="00C802DA" w:rsidP="004C4121">
            <w:pPr>
              <w:pStyle w:val="TableParagraph"/>
              <w:ind w:right="55"/>
              <w:jc w:val="right"/>
              <w:rPr>
                <w:rFonts w:ascii="Cambria" w:eastAsia="Cambria" w:hAnsi="Cambria" w:cs="Cambria"/>
                <w:sz w:val="13"/>
                <w:szCs w:val="13"/>
              </w:rPr>
            </w:pPr>
            <w:r>
              <w:rPr>
                <w:rFonts w:ascii="Cambria" w:eastAsia="Cambria" w:hAnsi="Cambria" w:cs="Cambria"/>
                <w:spacing w:val="-2"/>
                <w:sz w:val="13"/>
                <w:szCs w:val="13"/>
              </w:rPr>
              <w:t>6,137</w:t>
            </w:r>
          </w:p>
          <w:p w14:paraId="6299DCAA" w14:textId="77777777" w:rsidR="00C802DA" w:rsidRDefault="00C802DA" w:rsidP="004C4121">
            <w:pPr>
              <w:pStyle w:val="TableParagraph"/>
              <w:spacing w:before="2" w:line="150" w:lineRule="exact"/>
              <w:rPr>
                <w:sz w:val="15"/>
                <w:szCs w:val="15"/>
              </w:rPr>
            </w:pPr>
          </w:p>
          <w:p w14:paraId="43B35181" w14:textId="77777777" w:rsidR="00C802DA" w:rsidRDefault="00C802DA" w:rsidP="004C4121">
            <w:pPr>
              <w:pStyle w:val="TableParagraph"/>
              <w:spacing w:line="200" w:lineRule="exact"/>
              <w:rPr>
                <w:sz w:val="20"/>
              </w:rPr>
            </w:pPr>
          </w:p>
          <w:p w14:paraId="514AA358" w14:textId="77777777" w:rsidR="00C802DA" w:rsidRDefault="00C802DA" w:rsidP="004C4121">
            <w:pPr>
              <w:pStyle w:val="TableParagraph"/>
              <w:ind w:right="25"/>
              <w:jc w:val="right"/>
              <w:rPr>
                <w:rFonts w:ascii="Cambria" w:eastAsia="Cambria" w:hAnsi="Cambria" w:cs="Cambria"/>
                <w:sz w:val="13"/>
                <w:szCs w:val="13"/>
              </w:rPr>
            </w:pPr>
            <w:r>
              <w:rPr>
                <w:rFonts w:ascii="Cambria" w:eastAsia="Cambria" w:hAnsi="Cambria" w:cs="Cambria"/>
                <w:sz w:val="13"/>
                <w:szCs w:val="13"/>
              </w:rPr>
              <w:t>-</w:t>
            </w:r>
          </w:p>
          <w:p w14:paraId="37694CDF" w14:textId="77777777" w:rsidR="00C802DA" w:rsidRDefault="00C802DA" w:rsidP="004C4121">
            <w:pPr>
              <w:pStyle w:val="TableParagraph"/>
              <w:spacing w:before="10" w:line="110" w:lineRule="exact"/>
              <w:rPr>
                <w:sz w:val="11"/>
                <w:szCs w:val="11"/>
              </w:rPr>
            </w:pPr>
          </w:p>
          <w:p w14:paraId="5DB6E20C" w14:textId="77777777" w:rsidR="00C802DA" w:rsidRDefault="00C802DA" w:rsidP="004C4121">
            <w:pPr>
              <w:pStyle w:val="TableParagraph"/>
              <w:spacing w:line="200" w:lineRule="exact"/>
              <w:rPr>
                <w:sz w:val="20"/>
              </w:rPr>
            </w:pPr>
          </w:p>
          <w:p w14:paraId="4C0ADACC" w14:textId="77777777" w:rsidR="00C802DA" w:rsidRDefault="00C802DA" w:rsidP="004C4121">
            <w:pPr>
              <w:pStyle w:val="TableParagraph"/>
              <w:spacing w:line="200" w:lineRule="exact"/>
              <w:rPr>
                <w:sz w:val="20"/>
              </w:rPr>
            </w:pPr>
          </w:p>
          <w:p w14:paraId="5778A84A" w14:textId="77777777" w:rsidR="00C802DA" w:rsidRDefault="00C802DA" w:rsidP="004C4121">
            <w:pPr>
              <w:pStyle w:val="TableParagraph"/>
              <w:ind w:right="27"/>
              <w:jc w:val="right"/>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2"/>
                <w:sz w:val="13"/>
                <w:szCs w:val="13"/>
              </w:rPr>
              <w:t>615)</w:t>
            </w:r>
          </w:p>
          <w:p w14:paraId="4ADCF31A" w14:textId="77777777" w:rsidR="00C802DA" w:rsidRDefault="00C802DA" w:rsidP="004C4121">
            <w:pPr>
              <w:pStyle w:val="TableParagraph"/>
              <w:spacing w:before="4" w:line="180" w:lineRule="exact"/>
              <w:rPr>
                <w:sz w:val="18"/>
                <w:szCs w:val="18"/>
              </w:rPr>
            </w:pPr>
          </w:p>
          <w:p w14:paraId="19670C95" w14:textId="77777777" w:rsidR="00C802DA" w:rsidRDefault="00C802DA" w:rsidP="004C4121">
            <w:pPr>
              <w:pStyle w:val="TableParagraph"/>
              <w:ind w:right="27"/>
              <w:jc w:val="right"/>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2"/>
                <w:sz w:val="13"/>
                <w:szCs w:val="13"/>
              </w:rPr>
              <w:t>155)</w:t>
            </w:r>
          </w:p>
          <w:p w14:paraId="215A6555" w14:textId="77777777" w:rsidR="00C802DA" w:rsidRDefault="00C802DA" w:rsidP="004C4121">
            <w:pPr>
              <w:pStyle w:val="TableParagraph"/>
              <w:spacing w:before="15"/>
              <w:ind w:right="54"/>
              <w:jc w:val="right"/>
              <w:rPr>
                <w:rFonts w:ascii="Cambria" w:eastAsia="Cambria" w:hAnsi="Cambria" w:cs="Cambria"/>
                <w:sz w:val="13"/>
                <w:szCs w:val="13"/>
              </w:rPr>
            </w:pPr>
            <w:r>
              <w:rPr>
                <w:rFonts w:ascii="Cambria" w:eastAsia="Cambria" w:hAnsi="Cambria" w:cs="Cambria"/>
                <w:spacing w:val="-2"/>
                <w:sz w:val="13"/>
                <w:szCs w:val="13"/>
              </w:rPr>
              <w:t>641</w:t>
            </w:r>
          </w:p>
          <w:p w14:paraId="23EE2002" w14:textId="77777777" w:rsidR="00C802DA" w:rsidRDefault="00C802DA" w:rsidP="004C4121">
            <w:pPr>
              <w:pStyle w:val="TableParagraph"/>
              <w:spacing w:before="15"/>
              <w:ind w:right="26"/>
              <w:jc w:val="right"/>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2"/>
                <w:sz w:val="13"/>
                <w:szCs w:val="13"/>
              </w:rPr>
              <w:t>3</w:t>
            </w:r>
            <w:r>
              <w:rPr>
                <w:rFonts w:ascii="Cambria" w:eastAsia="Cambria" w:hAnsi="Cambria" w:cs="Cambria"/>
                <w:sz w:val="13"/>
                <w:szCs w:val="13"/>
              </w:rPr>
              <w:t>)</w:t>
            </w:r>
          </w:p>
        </w:tc>
      </w:tr>
      <w:tr w:rsidR="00C802DA" w14:paraId="2EBA0DD0" w14:textId="77777777" w:rsidTr="004C4121">
        <w:trPr>
          <w:trHeight w:hRule="exact" w:val="178"/>
        </w:trPr>
        <w:tc>
          <w:tcPr>
            <w:tcW w:w="8004" w:type="dxa"/>
            <w:vMerge/>
            <w:tcBorders>
              <w:left w:val="nil"/>
              <w:right w:val="nil"/>
            </w:tcBorders>
            <w:shd w:val="clear" w:color="auto" w:fill="D9D9D9"/>
          </w:tcPr>
          <w:p w14:paraId="435E7A4B" w14:textId="77777777" w:rsidR="00C802DA" w:rsidRDefault="00C802DA" w:rsidP="004C4121"/>
        </w:tc>
        <w:tc>
          <w:tcPr>
            <w:tcW w:w="1022" w:type="dxa"/>
            <w:tcBorders>
              <w:top w:val="single" w:sz="10" w:space="0" w:color="000000"/>
              <w:left w:val="nil"/>
              <w:bottom w:val="single" w:sz="10" w:space="0" w:color="000000"/>
              <w:right w:val="nil"/>
            </w:tcBorders>
            <w:shd w:val="clear" w:color="auto" w:fill="D9D9D9"/>
          </w:tcPr>
          <w:p w14:paraId="1A8656BB" w14:textId="77777777" w:rsidR="00C802DA" w:rsidRDefault="00C802DA" w:rsidP="004C4121">
            <w:pPr>
              <w:pStyle w:val="TableParagraph"/>
              <w:spacing w:line="145" w:lineRule="exact"/>
              <w:ind w:left="652"/>
              <w:rPr>
                <w:rFonts w:ascii="Cambria" w:eastAsia="Cambria" w:hAnsi="Cambria" w:cs="Cambria"/>
                <w:sz w:val="13"/>
                <w:szCs w:val="13"/>
              </w:rPr>
            </w:pPr>
            <w:r>
              <w:rPr>
                <w:rFonts w:ascii="Cambria" w:eastAsia="Cambria" w:hAnsi="Cambria" w:cs="Cambria"/>
                <w:spacing w:val="-2"/>
                <w:sz w:val="13"/>
                <w:szCs w:val="13"/>
              </w:rPr>
              <w:t>6,005</w:t>
            </w:r>
          </w:p>
        </w:tc>
      </w:tr>
      <w:tr w:rsidR="00C802DA" w14:paraId="3AC5C547" w14:textId="77777777" w:rsidTr="004C4121">
        <w:trPr>
          <w:trHeight w:hRule="exact" w:val="170"/>
        </w:trPr>
        <w:tc>
          <w:tcPr>
            <w:tcW w:w="8004" w:type="dxa"/>
            <w:vMerge/>
            <w:tcBorders>
              <w:left w:val="nil"/>
              <w:bottom w:val="nil"/>
              <w:right w:val="nil"/>
            </w:tcBorders>
            <w:shd w:val="clear" w:color="auto" w:fill="D9D9D9"/>
          </w:tcPr>
          <w:p w14:paraId="32B0C226" w14:textId="77777777" w:rsidR="00C802DA" w:rsidRDefault="00C802DA" w:rsidP="004C4121"/>
        </w:tc>
        <w:tc>
          <w:tcPr>
            <w:tcW w:w="1022" w:type="dxa"/>
            <w:tcBorders>
              <w:top w:val="single" w:sz="10" w:space="0" w:color="000000"/>
              <w:left w:val="nil"/>
              <w:bottom w:val="nil"/>
              <w:right w:val="nil"/>
            </w:tcBorders>
            <w:shd w:val="clear" w:color="auto" w:fill="D9D9D9"/>
          </w:tcPr>
          <w:p w14:paraId="421500A0" w14:textId="77777777" w:rsidR="00C802DA" w:rsidRDefault="00C802DA" w:rsidP="004C4121"/>
        </w:tc>
      </w:tr>
    </w:tbl>
    <w:p w14:paraId="502E15C0" w14:textId="77777777" w:rsidR="00C802DA" w:rsidRDefault="00C802DA" w:rsidP="00C802DA">
      <w:pPr>
        <w:sectPr w:rsidR="00C802DA" w:rsidSect="00AF31E5">
          <w:pgSz w:w="11900" w:h="16840"/>
          <w:pgMar w:top="1180" w:right="1340" w:bottom="700" w:left="800" w:header="709" w:footer="709" w:gutter="0"/>
          <w:cols w:space="720"/>
          <w:docGrid w:linePitch="326"/>
        </w:sectPr>
      </w:pPr>
    </w:p>
    <w:p w14:paraId="1305423E" w14:textId="6CC407F9" w:rsidR="00C802DA" w:rsidRDefault="00B82C77" w:rsidP="00B82C77">
      <w:pPr>
        <w:pStyle w:val="Heading4"/>
        <w:keepNext w:val="0"/>
        <w:widowControl w:val="0"/>
        <w:tabs>
          <w:tab w:val="left" w:pos="353"/>
          <w:tab w:val="left" w:pos="9256"/>
        </w:tabs>
        <w:spacing w:before="79" w:after="0"/>
        <w:rPr>
          <w:b w:val="0"/>
          <w:bCs w:val="0"/>
        </w:rPr>
      </w:pPr>
      <w:bookmarkStart w:id="615" w:name="_TOC_250006"/>
      <w:r>
        <w:rPr>
          <w:color w:val="FFFFFF"/>
          <w:spacing w:val="-1"/>
          <w:highlight w:val="black"/>
        </w:rPr>
        <w:t xml:space="preserve">5.5 </w:t>
      </w:r>
      <w:r w:rsidR="00C802DA">
        <w:rPr>
          <w:color w:val="FFFFFF"/>
          <w:spacing w:val="-1"/>
          <w:highlight w:val="black"/>
        </w:rPr>
        <w:t>F</w:t>
      </w:r>
      <w:r w:rsidR="00C802DA">
        <w:rPr>
          <w:color w:val="FFFFFF"/>
          <w:highlight w:val="black"/>
        </w:rPr>
        <w:t>i</w:t>
      </w:r>
      <w:r w:rsidR="00C802DA">
        <w:rPr>
          <w:color w:val="FFFFFF"/>
          <w:spacing w:val="-1"/>
          <w:highlight w:val="black"/>
        </w:rPr>
        <w:t>eld</w:t>
      </w:r>
      <w:r w:rsidR="00C802DA">
        <w:rPr>
          <w:color w:val="FFFFFF"/>
          <w:spacing w:val="-14"/>
          <w:highlight w:val="black"/>
        </w:rPr>
        <w:t xml:space="preserve"> </w:t>
      </w:r>
      <w:r w:rsidR="00C802DA">
        <w:rPr>
          <w:color w:val="FFFFFF"/>
          <w:spacing w:val="-1"/>
          <w:highlight w:val="black"/>
        </w:rPr>
        <w:t>Manage</w:t>
      </w:r>
      <w:r w:rsidR="00C802DA">
        <w:rPr>
          <w:color w:val="FFFFFF"/>
          <w:highlight w:val="black"/>
        </w:rPr>
        <w:t>m</w:t>
      </w:r>
      <w:r w:rsidR="00C802DA">
        <w:rPr>
          <w:color w:val="FFFFFF"/>
          <w:spacing w:val="-1"/>
          <w:highlight w:val="black"/>
        </w:rPr>
        <w:t>ent</w:t>
      </w:r>
      <w:r w:rsidR="00C802DA">
        <w:rPr>
          <w:color w:val="FFFFFF"/>
          <w:spacing w:val="-13"/>
          <w:highlight w:val="black"/>
        </w:rPr>
        <w:t xml:space="preserve"> </w:t>
      </w:r>
      <w:r w:rsidR="00C802DA">
        <w:rPr>
          <w:color w:val="FFFFFF"/>
          <w:spacing w:val="-1"/>
          <w:highlight w:val="black"/>
        </w:rPr>
        <w:t>Spec</w:t>
      </w:r>
      <w:r w:rsidR="00C802DA">
        <w:rPr>
          <w:color w:val="FFFFFF"/>
          <w:highlight w:val="black"/>
        </w:rPr>
        <w:t>i</w:t>
      </w:r>
      <w:r w:rsidR="00C802DA">
        <w:rPr>
          <w:color w:val="FFFFFF"/>
          <w:spacing w:val="-1"/>
          <w:highlight w:val="black"/>
        </w:rPr>
        <w:t>a</w:t>
      </w:r>
      <w:r w:rsidR="00C802DA">
        <w:rPr>
          <w:color w:val="FFFFFF"/>
          <w:highlight w:val="black"/>
        </w:rPr>
        <w:t>l</w:t>
      </w:r>
      <w:r w:rsidR="00C802DA">
        <w:rPr>
          <w:color w:val="FFFFFF"/>
          <w:spacing w:val="-14"/>
          <w:highlight w:val="black"/>
        </w:rPr>
        <w:t xml:space="preserve"> </w:t>
      </w:r>
      <w:r w:rsidR="00C802DA">
        <w:rPr>
          <w:color w:val="FFFFFF"/>
          <w:spacing w:val="-1"/>
          <w:highlight w:val="black"/>
        </w:rPr>
        <w:t>Acc</w:t>
      </w:r>
      <w:r w:rsidR="00C802DA">
        <w:rPr>
          <w:color w:val="FFFFFF"/>
          <w:spacing w:val="1"/>
          <w:highlight w:val="black"/>
        </w:rPr>
        <w:t>o</w:t>
      </w:r>
      <w:r w:rsidR="00C802DA">
        <w:rPr>
          <w:color w:val="FFFFFF"/>
          <w:spacing w:val="-1"/>
          <w:highlight w:val="black"/>
        </w:rPr>
        <w:t>unt</w:t>
      </w:r>
      <w:r w:rsidR="00C802DA">
        <w:rPr>
          <w:color w:val="FFFFFF"/>
          <w:w w:val="449"/>
          <w:highlight w:val="black"/>
        </w:rPr>
        <w:t xml:space="preserve"> </w:t>
      </w:r>
      <w:r w:rsidR="00C802DA">
        <w:rPr>
          <w:color w:val="FFFFFF"/>
          <w:highlight w:val="black"/>
        </w:rPr>
        <w:tab/>
      </w:r>
      <w:bookmarkEnd w:id="615"/>
    </w:p>
    <w:p w14:paraId="4359D807" w14:textId="77777777" w:rsidR="00C802DA" w:rsidRDefault="00C802DA" w:rsidP="00C802DA">
      <w:pPr>
        <w:spacing w:line="273" w:lineRule="auto"/>
        <w:ind w:left="128" w:right="1145"/>
        <w:rPr>
          <w:rFonts w:ascii="Cambria" w:eastAsia="Cambria" w:hAnsi="Cambria" w:cs="Cambria"/>
          <w:sz w:val="14"/>
          <w:szCs w:val="14"/>
        </w:rPr>
      </w:pPr>
      <w:r>
        <w:rPr>
          <w:rFonts w:ascii="Cambria" w:eastAsia="Cambria" w:hAnsi="Cambria" w:cs="Cambria"/>
          <w:spacing w:val="-1"/>
          <w:w w:val="105"/>
          <w:sz w:val="14"/>
          <w:szCs w:val="14"/>
        </w:rPr>
        <w:t>T</w:t>
      </w:r>
      <w:r>
        <w:rPr>
          <w:rFonts w:ascii="Cambria" w:eastAsia="Cambria" w:hAnsi="Cambria" w:cs="Cambria"/>
          <w:w w:val="105"/>
          <w:sz w:val="14"/>
          <w:szCs w:val="14"/>
        </w:rPr>
        <w:t>he</w:t>
      </w:r>
      <w:r>
        <w:rPr>
          <w:rFonts w:ascii="Cambria" w:eastAsia="Cambria" w:hAnsi="Cambria" w:cs="Cambria"/>
          <w:spacing w:val="-5"/>
          <w:w w:val="105"/>
          <w:sz w:val="14"/>
          <w:szCs w:val="14"/>
        </w:rPr>
        <w:t xml:space="preserve"> </w:t>
      </w:r>
      <w:r>
        <w:rPr>
          <w:rFonts w:ascii="Cambria" w:eastAsia="Cambria" w:hAnsi="Cambria" w:cs="Cambria"/>
          <w:spacing w:val="-1"/>
          <w:w w:val="105"/>
          <w:sz w:val="14"/>
          <w:szCs w:val="14"/>
        </w:rPr>
        <w:t>S</w:t>
      </w:r>
      <w:r>
        <w:rPr>
          <w:rFonts w:ascii="Cambria" w:eastAsia="Cambria" w:hAnsi="Cambria" w:cs="Cambria"/>
          <w:w w:val="105"/>
          <w:sz w:val="14"/>
          <w:szCs w:val="14"/>
        </w:rPr>
        <w:t>pecial</w:t>
      </w:r>
      <w:r>
        <w:rPr>
          <w:rFonts w:ascii="Cambria" w:eastAsia="Cambria" w:hAnsi="Cambria" w:cs="Cambria"/>
          <w:spacing w:val="-6"/>
          <w:w w:val="105"/>
          <w:sz w:val="14"/>
          <w:szCs w:val="14"/>
        </w:rPr>
        <w:t xml:space="preserve"> </w:t>
      </w:r>
      <w:r>
        <w:rPr>
          <w:rFonts w:ascii="Cambria" w:eastAsia="Cambria" w:hAnsi="Cambria" w:cs="Cambria"/>
          <w:w w:val="105"/>
          <w:sz w:val="14"/>
          <w:szCs w:val="14"/>
        </w:rPr>
        <w:t>Acc</w:t>
      </w:r>
      <w:r>
        <w:rPr>
          <w:rFonts w:ascii="Cambria" w:eastAsia="Cambria" w:hAnsi="Cambria" w:cs="Cambria"/>
          <w:spacing w:val="-1"/>
          <w:w w:val="105"/>
          <w:sz w:val="14"/>
          <w:szCs w:val="14"/>
        </w:rPr>
        <w:t>o</w:t>
      </w:r>
      <w:r>
        <w:rPr>
          <w:rFonts w:ascii="Cambria" w:eastAsia="Cambria" w:hAnsi="Cambria" w:cs="Cambria"/>
          <w:w w:val="105"/>
          <w:sz w:val="14"/>
          <w:szCs w:val="14"/>
        </w:rPr>
        <w:t>u</w:t>
      </w:r>
      <w:r>
        <w:rPr>
          <w:rFonts w:ascii="Cambria" w:eastAsia="Cambria" w:hAnsi="Cambria" w:cs="Cambria"/>
          <w:spacing w:val="-1"/>
          <w:w w:val="105"/>
          <w:sz w:val="14"/>
          <w:szCs w:val="14"/>
        </w:rPr>
        <w:t>n</w:t>
      </w:r>
      <w:r>
        <w:rPr>
          <w:rFonts w:ascii="Cambria" w:eastAsia="Cambria" w:hAnsi="Cambria" w:cs="Cambria"/>
          <w:w w:val="105"/>
          <w:sz w:val="14"/>
          <w:szCs w:val="14"/>
        </w:rPr>
        <w:t>t</w:t>
      </w:r>
      <w:r>
        <w:rPr>
          <w:rFonts w:ascii="Cambria" w:eastAsia="Cambria" w:hAnsi="Cambria" w:cs="Cambria"/>
          <w:spacing w:val="-5"/>
          <w:w w:val="105"/>
          <w:sz w:val="14"/>
          <w:szCs w:val="14"/>
        </w:rPr>
        <w:t xml:space="preserve"> </w:t>
      </w:r>
      <w:r>
        <w:rPr>
          <w:rFonts w:ascii="Cambria" w:eastAsia="Cambria" w:hAnsi="Cambria" w:cs="Cambria"/>
          <w:w w:val="105"/>
          <w:sz w:val="14"/>
          <w:szCs w:val="14"/>
        </w:rPr>
        <w:t>is</w:t>
      </w:r>
      <w:r>
        <w:rPr>
          <w:rFonts w:ascii="Cambria" w:eastAsia="Cambria" w:hAnsi="Cambria" w:cs="Cambria"/>
          <w:spacing w:val="-5"/>
          <w:w w:val="105"/>
          <w:sz w:val="14"/>
          <w:szCs w:val="14"/>
        </w:rPr>
        <w:t xml:space="preserve"> </w:t>
      </w:r>
      <w:r>
        <w:rPr>
          <w:rFonts w:ascii="Cambria" w:eastAsia="Cambria" w:hAnsi="Cambria" w:cs="Cambria"/>
          <w:w w:val="105"/>
          <w:sz w:val="14"/>
          <w:szCs w:val="14"/>
        </w:rPr>
        <w:t>u</w:t>
      </w:r>
      <w:r>
        <w:rPr>
          <w:rFonts w:ascii="Cambria" w:eastAsia="Cambria" w:hAnsi="Cambria" w:cs="Cambria"/>
          <w:spacing w:val="-1"/>
          <w:w w:val="105"/>
          <w:sz w:val="14"/>
          <w:szCs w:val="14"/>
        </w:rPr>
        <w:t>s</w:t>
      </w:r>
      <w:r>
        <w:rPr>
          <w:rFonts w:ascii="Cambria" w:eastAsia="Cambria" w:hAnsi="Cambria" w:cs="Cambria"/>
          <w:w w:val="105"/>
          <w:sz w:val="14"/>
          <w:szCs w:val="14"/>
        </w:rPr>
        <w:t>ed</w:t>
      </w:r>
      <w:r>
        <w:rPr>
          <w:rFonts w:ascii="Cambria" w:eastAsia="Cambria" w:hAnsi="Cambria" w:cs="Cambria"/>
          <w:spacing w:val="-5"/>
          <w:w w:val="105"/>
          <w:sz w:val="14"/>
          <w:szCs w:val="14"/>
        </w:rPr>
        <w:t xml:space="preserve"> </w:t>
      </w:r>
      <w:r>
        <w:rPr>
          <w:rFonts w:ascii="Cambria" w:eastAsia="Cambria" w:hAnsi="Cambria" w:cs="Cambria"/>
          <w:spacing w:val="-2"/>
          <w:w w:val="105"/>
          <w:sz w:val="14"/>
          <w:szCs w:val="14"/>
        </w:rPr>
        <w:t>f</w:t>
      </w:r>
      <w:r>
        <w:rPr>
          <w:rFonts w:ascii="Cambria" w:eastAsia="Cambria" w:hAnsi="Cambria" w:cs="Cambria"/>
          <w:spacing w:val="-1"/>
          <w:w w:val="105"/>
          <w:sz w:val="14"/>
          <w:szCs w:val="14"/>
        </w:rPr>
        <w:t>o</w:t>
      </w:r>
      <w:r>
        <w:rPr>
          <w:rFonts w:ascii="Cambria" w:eastAsia="Cambria" w:hAnsi="Cambria" w:cs="Cambria"/>
          <w:w w:val="105"/>
          <w:sz w:val="14"/>
          <w:szCs w:val="14"/>
        </w:rPr>
        <w:t>r</w:t>
      </w:r>
      <w:r>
        <w:rPr>
          <w:rFonts w:ascii="Cambria" w:eastAsia="Cambria" w:hAnsi="Cambria" w:cs="Cambria"/>
          <w:spacing w:val="-6"/>
          <w:w w:val="105"/>
          <w:sz w:val="14"/>
          <w:szCs w:val="14"/>
        </w:rPr>
        <w:t xml:space="preserve"> </w:t>
      </w:r>
      <w:r>
        <w:rPr>
          <w:rFonts w:ascii="Cambria" w:eastAsia="Cambria" w:hAnsi="Cambria" w:cs="Cambria"/>
          <w:w w:val="105"/>
          <w:sz w:val="14"/>
          <w:szCs w:val="14"/>
        </w:rPr>
        <w:t>the</w:t>
      </w:r>
      <w:r>
        <w:rPr>
          <w:rFonts w:ascii="Cambria" w:eastAsia="Cambria" w:hAnsi="Cambria" w:cs="Cambria"/>
          <w:spacing w:val="-5"/>
          <w:w w:val="105"/>
          <w:sz w:val="14"/>
          <w:szCs w:val="14"/>
        </w:rPr>
        <w:t xml:space="preserve"> </w:t>
      </w:r>
      <w:r>
        <w:rPr>
          <w:rFonts w:ascii="Cambria" w:eastAsia="Cambria" w:hAnsi="Cambria" w:cs="Cambria"/>
          <w:spacing w:val="-2"/>
          <w:w w:val="105"/>
          <w:sz w:val="14"/>
          <w:szCs w:val="14"/>
        </w:rPr>
        <w:t>f</w:t>
      </w:r>
      <w:r>
        <w:rPr>
          <w:rFonts w:ascii="Cambria" w:eastAsia="Cambria" w:hAnsi="Cambria" w:cs="Cambria"/>
          <w:w w:val="105"/>
          <w:sz w:val="14"/>
          <w:szCs w:val="14"/>
        </w:rPr>
        <w:t>acilitati</w:t>
      </w:r>
      <w:r>
        <w:rPr>
          <w:rFonts w:ascii="Cambria" w:eastAsia="Cambria" w:hAnsi="Cambria" w:cs="Cambria"/>
          <w:spacing w:val="-1"/>
          <w:w w:val="105"/>
          <w:sz w:val="14"/>
          <w:szCs w:val="14"/>
        </w:rPr>
        <w:t>o</w:t>
      </w:r>
      <w:r>
        <w:rPr>
          <w:rFonts w:ascii="Cambria" w:eastAsia="Cambria" w:hAnsi="Cambria" w:cs="Cambria"/>
          <w:w w:val="105"/>
          <w:sz w:val="14"/>
          <w:szCs w:val="14"/>
        </w:rPr>
        <w:t>n</w:t>
      </w:r>
      <w:r>
        <w:rPr>
          <w:rFonts w:ascii="Cambria" w:eastAsia="Cambria" w:hAnsi="Cambria" w:cs="Cambria"/>
          <w:spacing w:val="-5"/>
          <w:w w:val="105"/>
          <w:sz w:val="14"/>
          <w:szCs w:val="14"/>
        </w:rPr>
        <w:t xml:space="preserve"> </w:t>
      </w:r>
      <w:r>
        <w:rPr>
          <w:rFonts w:ascii="Cambria" w:eastAsia="Cambria" w:hAnsi="Cambria" w:cs="Cambria"/>
          <w:spacing w:val="-1"/>
          <w:w w:val="105"/>
          <w:sz w:val="14"/>
          <w:szCs w:val="14"/>
        </w:rPr>
        <w:t>o</w:t>
      </w:r>
      <w:r>
        <w:rPr>
          <w:rFonts w:ascii="Cambria" w:eastAsia="Cambria" w:hAnsi="Cambria" w:cs="Cambria"/>
          <w:w w:val="105"/>
          <w:sz w:val="14"/>
          <w:szCs w:val="14"/>
        </w:rPr>
        <w:t>f</w:t>
      </w:r>
      <w:r>
        <w:rPr>
          <w:rFonts w:ascii="Cambria" w:eastAsia="Cambria" w:hAnsi="Cambria" w:cs="Cambria"/>
          <w:spacing w:val="-6"/>
          <w:w w:val="105"/>
          <w:sz w:val="14"/>
          <w:szCs w:val="14"/>
        </w:rPr>
        <w:t xml:space="preserve"> </w:t>
      </w:r>
      <w:r>
        <w:rPr>
          <w:rFonts w:ascii="Cambria" w:eastAsia="Cambria" w:hAnsi="Cambria" w:cs="Cambria"/>
          <w:w w:val="105"/>
          <w:sz w:val="14"/>
          <w:szCs w:val="14"/>
        </w:rPr>
        <w:t>payme</w:t>
      </w:r>
      <w:r>
        <w:rPr>
          <w:rFonts w:ascii="Cambria" w:eastAsia="Cambria" w:hAnsi="Cambria" w:cs="Cambria"/>
          <w:spacing w:val="-1"/>
          <w:w w:val="105"/>
          <w:sz w:val="14"/>
          <w:szCs w:val="14"/>
        </w:rPr>
        <w:t>n</w:t>
      </w:r>
      <w:r>
        <w:rPr>
          <w:rFonts w:ascii="Cambria" w:eastAsia="Cambria" w:hAnsi="Cambria" w:cs="Cambria"/>
          <w:w w:val="105"/>
          <w:sz w:val="14"/>
          <w:szCs w:val="14"/>
        </w:rPr>
        <w:t>ts</w:t>
      </w:r>
      <w:r>
        <w:rPr>
          <w:rFonts w:ascii="Cambria" w:eastAsia="Cambria" w:hAnsi="Cambria" w:cs="Cambria"/>
          <w:spacing w:val="-6"/>
          <w:w w:val="105"/>
          <w:sz w:val="14"/>
          <w:szCs w:val="14"/>
        </w:rPr>
        <w:t xml:space="preserve"> </w:t>
      </w:r>
      <w:r>
        <w:rPr>
          <w:rFonts w:ascii="Cambria" w:eastAsia="Cambria" w:hAnsi="Cambria" w:cs="Cambria"/>
          <w:spacing w:val="-2"/>
          <w:w w:val="105"/>
          <w:sz w:val="14"/>
          <w:szCs w:val="14"/>
        </w:rPr>
        <w:t>fo</w:t>
      </w:r>
      <w:r>
        <w:rPr>
          <w:rFonts w:ascii="Cambria" w:eastAsia="Cambria" w:hAnsi="Cambria" w:cs="Cambria"/>
          <w:w w:val="105"/>
          <w:sz w:val="14"/>
          <w:szCs w:val="14"/>
        </w:rPr>
        <w:t>r</w:t>
      </w:r>
      <w:r>
        <w:rPr>
          <w:rFonts w:ascii="Cambria" w:eastAsia="Cambria" w:hAnsi="Cambria" w:cs="Cambria"/>
          <w:spacing w:val="-6"/>
          <w:w w:val="105"/>
          <w:sz w:val="14"/>
          <w:szCs w:val="14"/>
        </w:rPr>
        <w:t xml:space="preserve"> </w:t>
      </w:r>
      <w:r>
        <w:rPr>
          <w:rFonts w:ascii="Cambria" w:eastAsia="Cambria" w:hAnsi="Cambria" w:cs="Cambria"/>
          <w:w w:val="105"/>
          <w:sz w:val="14"/>
          <w:szCs w:val="14"/>
        </w:rPr>
        <w:t>and</w:t>
      </w:r>
      <w:r>
        <w:rPr>
          <w:rFonts w:ascii="Cambria" w:eastAsia="Cambria" w:hAnsi="Cambria" w:cs="Cambria"/>
          <w:spacing w:val="-5"/>
          <w:w w:val="105"/>
          <w:sz w:val="14"/>
          <w:szCs w:val="14"/>
        </w:rPr>
        <w:t xml:space="preserve"> </w:t>
      </w:r>
      <w:r>
        <w:rPr>
          <w:rFonts w:ascii="Cambria" w:eastAsia="Cambria" w:hAnsi="Cambria" w:cs="Cambria"/>
          <w:spacing w:val="-1"/>
          <w:w w:val="105"/>
          <w:sz w:val="14"/>
          <w:szCs w:val="14"/>
        </w:rPr>
        <w:t>o</w:t>
      </w:r>
      <w:r>
        <w:rPr>
          <w:rFonts w:ascii="Cambria" w:eastAsia="Cambria" w:hAnsi="Cambria" w:cs="Cambria"/>
          <w:w w:val="105"/>
          <w:sz w:val="14"/>
          <w:szCs w:val="14"/>
        </w:rPr>
        <w:t>n</w:t>
      </w:r>
      <w:r>
        <w:rPr>
          <w:rFonts w:ascii="Cambria" w:eastAsia="Cambria" w:hAnsi="Cambria" w:cs="Cambria"/>
          <w:spacing w:val="-5"/>
          <w:w w:val="105"/>
          <w:sz w:val="14"/>
          <w:szCs w:val="14"/>
        </w:rPr>
        <w:t xml:space="preserve"> </w:t>
      </w:r>
      <w:r>
        <w:rPr>
          <w:rFonts w:ascii="Cambria" w:eastAsia="Cambria" w:hAnsi="Cambria" w:cs="Cambria"/>
          <w:spacing w:val="-1"/>
          <w:w w:val="105"/>
          <w:sz w:val="14"/>
          <w:szCs w:val="14"/>
        </w:rPr>
        <w:t>b</w:t>
      </w:r>
      <w:r>
        <w:rPr>
          <w:rFonts w:ascii="Cambria" w:eastAsia="Cambria" w:hAnsi="Cambria" w:cs="Cambria"/>
          <w:w w:val="105"/>
          <w:sz w:val="14"/>
          <w:szCs w:val="14"/>
        </w:rPr>
        <w:t>ehalf</w:t>
      </w:r>
      <w:r>
        <w:rPr>
          <w:rFonts w:ascii="Cambria" w:eastAsia="Cambria" w:hAnsi="Cambria" w:cs="Cambria"/>
          <w:spacing w:val="-6"/>
          <w:w w:val="105"/>
          <w:sz w:val="14"/>
          <w:szCs w:val="14"/>
        </w:rPr>
        <w:t xml:space="preserve"> </w:t>
      </w:r>
      <w:r>
        <w:rPr>
          <w:rFonts w:ascii="Cambria" w:eastAsia="Cambria" w:hAnsi="Cambria" w:cs="Cambria"/>
          <w:spacing w:val="-1"/>
          <w:w w:val="105"/>
          <w:sz w:val="14"/>
          <w:szCs w:val="14"/>
        </w:rPr>
        <w:t>o</w:t>
      </w:r>
      <w:r>
        <w:rPr>
          <w:rFonts w:ascii="Cambria" w:eastAsia="Cambria" w:hAnsi="Cambria" w:cs="Cambria"/>
          <w:w w:val="105"/>
          <w:sz w:val="14"/>
          <w:szCs w:val="14"/>
        </w:rPr>
        <w:t>f</w:t>
      </w:r>
      <w:r>
        <w:rPr>
          <w:rFonts w:ascii="Cambria" w:eastAsia="Cambria" w:hAnsi="Cambria" w:cs="Cambria"/>
          <w:spacing w:val="-6"/>
          <w:w w:val="105"/>
          <w:sz w:val="14"/>
          <w:szCs w:val="14"/>
        </w:rPr>
        <w:t xml:space="preserve"> </w:t>
      </w:r>
      <w:r>
        <w:rPr>
          <w:rFonts w:ascii="Cambria" w:eastAsia="Cambria" w:hAnsi="Cambria" w:cs="Cambria"/>
          <w:w w:val="105"/>
          <w:sz w:val="14"/>
          <w:szCs w:val="14"/>
        </w:rPr>
        <w:t>the</w:t>
      </w:r>
      <w:r>
        <w:rPr>
          <w:rFonts w:ascii="Cambria" w:eastAsia="Cambria" w:hAnsi="Cambria" w:cs="Cambria"/>
          <w:spacing w:val="-5"/>
          <w:w w:val="105"/>
          <w:sz w:val="14"/>
          <w:szCs w:val="14"/>
        </w:rPr>
        <w:t xml:space="preserve"> </w:t>
      </w:r>
      <w:r>
        <w:rPr>
          <w:rFonts w:ascii="Cambria" w:eastAsia="Cambria" w:hAnsi="Cambria" w:cs="Cambria"/>
          <w:spacing w:val="-1"/>
          <w:w w:val="105"/>
          <w:sz w:val="14"/>
          <w:szCs w:val="14"/>
        </w:rPr>
        <w:t>GB</w:t>
      </w:r>
      <w:r>
        <w:rPr>
          <w:rFonts w:ascii="Cambria" w:eastAsia="Cambria" w:hAnsi="Cambria" w:cs="Cambria"/>
          <w:w w:val="105"/>
          <w:sz w:val="14"/>
          <w:szCs w:val="14"/>
        </w:rPr>
        <w:t>RMPA</w:t>
      </w:r>
      <w:r>
        <w:rPr>
          <w:rFonts w:ascii="Cambria" w:eastAsia="Cambria" w:hAnsi="Cambria" w:cs="Cambria"/>
          <w:spacing w:val="-5"/>
          <w:w w:val="105"/>
          <w:sz w:val="14"/>
          <w:szCs w:val="14"/>
        </w:rPr>
        <w:t xml:space="preserve"> </w:t>
      </w:r>
      <w:r>
        <w:rPr>
          <w:rFonts w:ascii="Cambria" w:eastAsia="Cambria" w:hAnsi="Cambria" w:cs="Cambria"/>
          <w:w w:val="105"/>
          <w:sz w:val="14"/>
          <w:szCs w:val="14"/>
        </w:rPr>
        <w:t>and</w:t>
      </w:r>
      <w:r>
        <w:rPr>
          <w:rFonts w:ascii="Cambria" w:eastAsia="Cambria" w:hAnsi="Cambria" w:cs="Cambria"/>
          <w:spacing w:val="-5"/>
          <w:w w:val="105"/>
          <w:sz w:val="14"/>
          <w:szCs w:val="14"/>
        </w:rPr>
        <w:t xml:space="preserve"> </w:t>
      </w:r>
      <w:r>
        <w:rPr>
          <w:rFonts w:ascii="Cambria" w:eastAsia="Cambria" w:hAnsi="Cambria" w:cs="Cambria"/>
          <w:w w:val="105"/>
          <w:sz w:val="14"/>
          <w:szCs w:val="14"/>
        </w:rPr>
        <w:t>the</w:t>
      </w:r>
      <w:r>
        <w:rPr>
          <w:rFonts w:ascii="Cambria" w:eastAsia="Cambria" w:hAnsi="Cambria" w:cs="Cambria"/>
          <w:spacing w:val="-5"/>
          <w:w w:val="105"/>
          <w:sz w:val="14"/>
          <w:szCs w:val="14"/>
        </w:rPr>
        <w:t xml:space="preserve"> </w:t>
      </w:r>
      <w:r>
        <w:rPr>
          <w:rFonts w:ascii="Cambria" w:eastAsia="Cambria" w:hAnsi="Cambria" w:cs="Cambria"/>
          <w:w w:val="105"/>
          <w:sz w:val="14"/>
          <w:szCs w:val="14"/>
        </w:rPr>
        <w:t>Queen</w:t>
      </w:r>
      <w:r>
        <w:rPr>
          <w:rFonts w:ascii="Cambria" w:eastAsia="Cambria" w:hAnsi="Cambria" w:cs="Cambria"/>
          <w:spacing w:val="-1"/>
          <w:w w:val="105"/>
          <w:sz w:val="14"/>
          <w:szCs w:val="14"/>
        </w:rPr>
        <w:t>s</w:t>
      </w:r>
      <w:r>
        <w:rPr>
          <w:rFonts w:ascii="Cambria" w:eastAsia="Cambria" w:hAnsi="Cambria" w:cs="Cambria"/>
          <w:spacing w:val="1"/>
          <w:w w:val="105"/>
          <w:sz w:val="14"/>
          <w:szCs w:val="14"/>
        </w:rPr>
        <w:t>l</w:t>
      </w:r>
      <w:r>
        <w:rPr>
          <w:rFonts w:ascii="Cambria" w:eastAsia="Cambria" w:hAnsi="Cambria" w:cs="Cambria"/>
          <w:w w:val="105"/>
          <w:sz w:val="14"/>
          <w:szCs w:val="14"/>
        </w:rPr>
        <w:t>and</w:t>
      </w:r>
      <w:r>
        <w:rPr>
          <w:rFonts w:ascii="Cambria" w:eastAsia="Cambria" w:hAnsi="Cambria" w:cs="Cambria"/>
          <w:spacing w:val="-5"/>
          <w:w w:val="105"/>
          <w:sz w:val="14"/>
          <w:szCs w:val="14"/>
        </w:rPr>
        <w:t xml:space="preserve"> </w:t>
      </w:r>
      <w:r>
        <w:rPr>
          <w:rFonts w:ascii="Cambria" w:eastAsia="Cambria" w:hAnsi="Cambria" w:cs="Cambria"/>
          <w:spacing w:val="-1"/>
          <w:w w:val="105"/>
          <w:sz w:val="14"/>
          <w:szCs w:val="14"/>
        </w:rPr>
        <w:t>Go</w:t>
      </w:r>
      <w:r>
        <w:rPr>
          <w:rFonts w:ascii="Cambria" w:eastAsia="Cambria" w:hAnsi="Cambria" w:cs="Cambria"/>
          <w:w w:val="105"/>
          <w:sz w:val="14"/>
          <w:szCs w:val="14"/>
        </w:rPr>
        <w:t>ve</w:t>
      </w:r>
      <w:r>
        <w:rPr>
          <w:rFonts w:ascii="Cambria" w:eastAsia="Cambria" w:hAnsi="Cambria" w:cs="Cambria"/>
          <w:spacing w:val="-1"/>
          <w:w w:val="105"/>
          <w:sz w:val="14"/>
          <w:szCs w:val="14"/>
        </w:rPr>
        <w:t>rn</w:t>
      </w:r>
      <w:r>
        <w:rPr>
          <w:rFonts w:ascii="Cambria" w:eastAsia="Cambria" w:hAnsi="Cambria" w:cs="Cambria"/>
          <w:w w:val="105"/>
          <w:sz w:val="14"/>
          <w:szCs w:val="14"/>
        </w:rPr>
        <w:t>ment</w:t>
      </w:r>
      <w:r>
        <w:rPr>
          <w:rFonts w:ascii="Cambria" w:eastAsia="Cambria" w:hAnsi="Cambria" w:cs="Cambria"/>
          <w:w w:val="104"/>
          <w:sz w:val="14"/>
          <w:szCs w:val="14"/>
        </w:rPr>
        <w:t xml:space="preserve"> </w:t>
      </w:r>
      <w:r>
        <w:rPr>
          <w:rFonts w:ascii="Cambria" w:eastAsia="Cambria" w:hAnsi="Cambria" w:cs="Cambria"/>
          <w:spacing w:val="-1"/>
          <w:w w:val="105"/>
          <w:sz w:val="14"/>
          <w:szCs w:val="14"/>
        </w:rPr>
        <w:t>D</w:t>
      </w:r>
      <w:r>
        <w:rPr>
          <w:rFonts w:ascii="Cambria" w:eastAsia="Cambria" w:hAnsi="Cambria" w:cs="Cambria"/>
          <w:w w:val="105"/>
          <w:sz w:val="14"/>
          <w:szCs w:val="14"/>
        </w:rPr>
        <w:t>epa</w:t>
      </w:r>
      <w:r>
        <w:rPr>
          <w:rFonts w:ascii="Cambria" w:eastAsia="Cambria" w:hAnsi="Cambria" w:cs="Cambria"/>
          <w:spacing w:val="-1"/>
          <w:w w:val="105"/>
          <w:sz w:val="14"/>
          <w:szCs w:val="14"/>
        </w:rPr>
        <w:t>r</w:t>
      </w:r>
      <w:r>
        <w:rPr>
          <w:rFonts w:ascii="Cambria" w:eastAsia="Cambria" w:hAnsi="Cambria" w:cs="Cambria"/>
          <w:w w:val="105"/>
          <w:sz w:val="14"/>
          <w:szCs w:val="14"/>
        </w:rPr>
        <w:t>tme</w:t>
      </w:r>
      <w:r>
        <w:rPr>
          <w:rFonts w:ascii="Cambria" w:eastAsia="Cambria" w:hAnsi="Cambria" w:cs="Cambria"/>
          <w:spacing w:val="-1"/>
          <w:w w:val="105"/>
          <w:sz w:val="14"/>
          <w:szCs w:val="14"/>
        </w:rPr>
        <w:t>n</w:t>
      </w:r>
      <w:r>
        <w:rPr>
          <w:rFonts w:ascii="Cambria" w:eastAsia="Cambria" w:hAnsi="Cambria" w:cs="Cambria"/>
          <w:w w:val="105"/>
          <w:sz w:val="14"/>
          <w:szCs w:val="14"/>
        </w:rPr>
        <w:t>t</w:t>
      </w:r>
      <w:r>
        <w:rPr>
          <w:rFonts w:ascii="Cambria" w:eastAsia="Cambria" w:hAnsi="Cambria" w:cs="Cambria"/>
          <w:spacing w:val="-6"/>
          <w:w w:val="105"/>
          <w:sz w:val="14"/>
          <w:szCs w:val="14"/>
        </w:rPr>
        <w:t xml:space="preserve"> </w:t>
      </w:r>
      <w:r>
        <w:rPr>
          <w:rFonts w:ascii="Cambria" w:eastAsia="Cambria" w:hAnsi="Cambria" w:cs="Cambria"/>
          <w:spacing w:val="-1"/>
          <w:w w:val="105"/>
          <w:sz w:val="14"/>
          <w:szCs w:val="14"/>
        </w:rPr>
        <w:t>o</w:t>
      </w:r>
      <w:r>
        <w:rPr>
          <w:rFonts w:ascii="Cambria" w:eastAsia="Cambria" w:hAnsi="Cambria" w:cs="Cambria"/>
          <w:w w:val="105"/>
          <w:sz w:val="14"/>
          <w:szCs w:val="14"/>
        </w:rPr>
        <w:t>f</w:t>
      </w:r>
      <w:r>
        <w:rPr>
          <w:rFonts w:ascii="Cambria" w:eastAsia="Cambria" w:hAnsi="Cambria" w:cs="Cambria"/>
          <w:spacing w:val="-7"/>
          <w:w w:val="105"/>
          <w:sz w:val="14"/>
          <w:szCs w:val="14"/>
        </w:rPr>
        <w:t xml:space="preserve"> </w:t>
      </w:r>
      <w:r>
        <w:rPr>
          <w:rFonts w:ascii="Cambria" w:eastAsia="Cambria" w:hAnsi="Cambria" w:cs="Cambria"/>
          <w:spacing w:val="1"/>
          <w:w w:val="105"/>
          <w:sz w:val="14"/>
          <w:szCs w:val="14"/>
        </w:rPr>
        <w:t>N</w:t>
      </w:r>
      <w:r>
        <w:rPr>
          <w:rFonts w:ascii="Cambria" w:eastAsia="Cambria" w:hAnsi="Cambria" w:cs="Cambria"/>
          <w:w w:val="105"/>
          <w:sz w:val="14"/>
          <w:szCs w:val="14"/>
        </w:rPr>
        <w:t>ati</w:t>
      </w:r>
      <w:r>
        <w:rPr>
          <w:rFonts w:ascii="Cambria" w:eastAsia="Cambria" w:hAnsi="Cambria" w:cs="Cambria"/>
          <w:spacing w:val="-1"/>
          <w:w w:val="105"/>
          <w:sz w:val="14"/>
          <w:szCs w:val="14"/>
        </w:rPr>
        <w:t>on</w:t>
      </w:r>
      <w:r>
        <w:rPr>
          <w:rFonts w:ascii="Cambria" w:eastAsia="Cambria" w:hAnsi="Cambria" w:cs="Cambria"/>
          <w:w w:val="105"/>
          <w:sz w:val="14"/>
          <w:szCs w:val="14"/>
        </w:rPr>
        <w:t>al</w:t>
      </w:r>
      <w:r>
        <w:rPr>
          <w:rFonts w:ascii="Cambria" w:eastAsia="Cambria" w:hAnsi="Cambria" w:cs="Cambria"/>
          <w:spacing w:val="-6"/>
          <w:w w:val="105"/>
          <w:sz w:val="14"/>
          <w:szCs w:val="14"/>
        </w:rPr>
        <w:t xml:space="preserve"> </w:t>
      </w:r>
      <w:r>
        <w:rPr>
          <w:rFonts w:ascii="Cambria" w:eastAsia="Cambria" w:hAnsi="Cambria" w:cs="Cambria"/>
          <w:w w:val="105"/>
          <w:sz w:val="14"/>
          <w:szCs w:val="14"/>
        </w:rPr>
        <w:t>Pa</w:t>
      </w:r>
      <w:r>
        <w:rPr>
          <w:rFonts w:ascii="Cambria" w:eastAsia="Cambria" w:hAnsi="Cambria" w:cs="Cambria"/>
          <w:spacing w:val="-1"/>
          <w:w w:val="105"/>
          <w:sz w:val="14"/>
          <w:szCs w:val="14"/>
        </w:rPr>
        <w:t>r</w:t>
      </w:r>
      <w:r>
        <w:rPr>
          <w:rFonts w:ascii="Cambria" w:eastAsia="Cambria" w:hAnsi="Cambria" w:cs="Cambria"/>
          <w:w w:val="105"/>
          <w:sz w:val="14"/>
          <w:szCs w:val="14"/>
        </w:rPr>
        <w:t>k</w:t>
      </w:r>
      <w:r>
        <w:rPr>
          <w:rFonts w:ascii="Cambria" w:eastAsia="Cambria" w:hAnsi="Cambria" w:cs="Cambria"/>
          <w:spacing w:val="-1"/>
          <w:w w:val="105"/>
          <w:sz w:val="14"/>
          <w:szCs w:val="14"/>
        </w:rPr>
        <w:t>s</w:t>
      </w:r>
      <w:r>
        <w:rPr>
          <w:rFonts w:ascii="Cambria" w:eastAsia="Cambria" w:hAnsi="Cambria" w:cs="Cambria"/>
          <w:w w:val="105"/>
          <w:sz w:val="14"/>
          <w:szCs w:val="14"/>
        </w:rPr>
        <w:t>,</w:t>
      </w:r>
      <w:r>
        <w:rPr>
          <w:rFonts w:ascii="Cambria" w:eastAsia="Cambria" w:hAnsi="Cambria" w:cs="Cambria"/>
          <w:spacing w:val="-6"/>
          <w:w w:val="105"/>
          <w:sz w:val="14"/>
          <w:szCs w:val="14"/>
        </w:rPr>
        <w:t xml:space="preserve"> </w:t>
      </w:r>
      <w:r>
        <w:rPr>
          <w:rFonts w:ascii="Cambria" w:eastAsia="Cambria" w:hAnsi="Cambria" w:cs="Cambria"/>
          <w:w w:val="105"/>
          <w:sz w:val="14"/>
          <w:szCs w:val="14"/>
        </w:rPr>
        <w:t>Rec</w:t>
      </w:r>
      <w:r>
        <w:rPr>
          <w:rFonts w:ascii="Cambria" w:eastAsia="Cambria" w:hAnsi="Cambria" w:cs="Cambria"/>
          <w:spacing w:val="-1"/>
          <w:w w:val="105"/>
          <w:sz w:val="14"/>
          <w:szCs w:val="14"/>
        </w:rPr>
        <w:t>r</w:t>
      </w:r>
      <w:r>
        <w:rPr>
          <w:rFonts w:ascii="Cambria" w:eastAsia="Cambria" w:hAnsi="Cambria" w:cs="Cambria"/>
          <w:w w:val="105"/>
          <w:sz w:val="14"/>
          <w:szCs w:val="14"/>
        </w:rPr>
        <w:t>eati</w:t>
      </w:r>
      <w:r>
        <w:rPr>
          <w:rFonts w:ascii="Cambria" w:eastAsia="Cambria" w:hAnsi="Cambria" w:cs="Cambria"/>
          <w:spacing w:val="-1"/>
          <w:w w:val="105"/>
          <w:sz w:val="14"/>
          <w:szCs w:val="14"/>
        </w:rPr>
        <w:t>on</w:t>
      </w:r>
      <w:r>
        <w:rPr>
          <w:rFonts w:ascii="Cambria" w:eastAsia="Cambria" w:hAnsi="Cambria" w:cs="Cambria"/>
          <w:w w:val="105"/>
          <w:sz w:val="14"/>
          <w:szCs w:val="14"/>
        </w:rPr>
        <w:t>,</w:t>
      </w:r>
      <w:r>
        <w:rPr>
          <w:rFonts w:ascii="Cambria" w:eastAsia="Cambria" w:hAnsi="Cambria" w:cs="Cambria"/>
          <w:spacing w:val="-5"/>
          <w:w w:val="105"/>
          <w:sz w:val="14"/>
          <w:szCs w:val="14"/>
        </w:rPr>
        <w:t xml:space="preserve"> </w:t>
      </w:r>
      <w:r>
        <w:rPr>
          <w:rFonts w:ascii="Cambria" w:eastAsia="Cambria" w:hAnsi="Cambria" w:cs="Cambria"/>
          <w:spacing w:val="-1"/>
          <w:w w:val="105"/>
          <w:sz w:val="14"/>
          <w:szCs w:val="14"/>
        </w:rPr>
        <w:t>S</w:t>
      </w:r>
      <w:r>
        <w:rPr>
          <w:rFonts w:ascii="Cambria" w:eastAsia="Cambria" w:hAnsi="Cambria" w:cs="Cambria"/>
          <w:w w:val="105"/>
          <w:sz w:val="14"/>
          <w:szCs w:val="14"/>
        </w:rPr>
        <w:t>p</w:t>
      </w:r>
      <w:r>
        <w:rPr>
          <w:rFonts w:ascii="Cambria" w:eastAsia="Cambria" w:hAnsi="Cambria" w:cs="Cambria"/>
          <w:spacing w:val="-1"/>
          <w:w w:val="105"/>
          <w:sz w:val="14"/>
          <w:szCs w:val="14"/>
        </w:rPr>
        <w:t>or</w:t>
      </w:r>
      <w:r>
        <w:rPr>
          <w:rFonts w:ascii="Cambria" w:eastAsia="Cambria" w:hAnsi="Cambria" w:cs="Cambria"/>
          <w:w w:val="105"/>
          <w:sz w:val="14"/>
          <w:szCs w:val="14"/>
        </w:rPr>
        <w:t>t</w:t>
      </w:r>
      <w:r>
        <w:rPr>
          <w:rFonts w:ascii="Cambria" w:eastAsia="Cambria" w:hAnsi="Cambria" w:cs="Cambria"/>
          <w:spacing w:val="-6"/>
          <w:w w:val="105"/>
          <w:sz w:val="14"/>
          <w:szCs w:val="14"/>
        </w:rPr>
        <w:t xml:space="preserve"> </w:t>
      </w:r>
      <w:r>
        <w:rPr>
          <w:rFonts w:ascii="Cambria" w:eastAsia="Cambria" w:hAnsi="Cambria" w:cs="Cambria"/>
          <w:w w:val="105"/>
          <w:sz w:val="14"/>
          <w:szCs w:val="14"/>
        </w:rPr>
        <w:t>a</w:t>
      </w:r>
      <w:r>
        <w:rPr>
          <w:rFonts w:ascii="Cambria" w:eastAsia="Cambria" w:hAnsi="Cambria" w:cs="Cambria"/>
          <w:spacing w:val="-1"/>
          <w:w w:val="105"/>
          <w:sz w:val="14"/>
          <w:szCs w:val="14"/>
        </w:rPr>
        <w:t>n</w:t>
      </w:r>
      <w:r>
        <w:rPr>
          <w:rFonts w:ascii="Cambria" w:eastAsia="Cambria" w:hAnsi="Cambria" w:cs="Cambria"/>
          <w:w w:val="105"/>
          <w:sz w:val="14"/>
          <w:szCs w:val="14"/>
        </w:rPr>
        <w:t>d</w:t>
      </w:r>
      <w:r>
        <w:rPr>
          <w:rFonts w:ascii="Cambria" w:eastAsia="Cambria" w:hAnsi="Cambria" w:cs="Cambria"/>
          <w:spacing w:val="-5"/>
          <w:w w:val="105"/>
          <w:sz w:val="14"/>
          <w:szCs w:val="14"/>
        </w:rPr>
        <w:t xml:space="preserve"> </w:t>
      </w:r>
      <w:r>
        <w:rPr>
          <w:rFonts w:ascii="Cambria" w:eastAsia="Cambria" w:hAnsi="Cambria" w:cs="Cambria"/>
          <w:w w:val="105"/>
          <w:sz w:val="14"/>
          <w:szCs w:val="14"/>
        </w:rPr>
        <w:t>Raci</w:t>
      </w:r>
      <w:r>
        <w:rPr>
          <w:rFonts w:ascii="Cambria" w:eastAsia="Cambria" w:hAnsi="Cambria" w:cs="Cambria"/>
          <w:spacing w:val="-1"/>
          <w:w w:val="105"/>
          <w:sz w:val="14"/>
          <w:szCs w:val="14"/>
        </w:rPr>
        <w:t>n</w:t>
      </w:r>
      <w:r>
        <w:rPr>
          <w:rFonts w:ascii="Cambria" w:eastAsia="Cambria" w:hAnsi="Cambria" w:cs="Cambria"/>
          <w:w w:val="105"/>
          <w:sz w:val="14"/>
          <w:szCs w:val="14"/>
        </w:rPr>
        <w:t>g</w:t>
      </w:r>
      <w:r>
        <w:rPr>
          <w:rFonts w:ascii="Cambria" w:eastAsia="Cambria" w:hAnsi="Cambria" w:cs="Cambria"/>
          <w:spacing w:val="-8"/>
          <w:w w:val="105"/>
          <w:sz w:val="14"/>
          <w:szCs w:val="14"/>
        </w:rPr>
        <w:t xml:space="preserve"> </w:t>
      </w:r>
      <w:r>
        <w:rPr>
          <w:rFonts w:ascii="Cambria" w:eastAsia="Cambria" w:hAnsi="Cambria" w:cs="Cambria"/>
          <w:spacing w:val="-1"/>
          <w:w w:val="105"/>
          <w:sz w:val="14"/>
          <w:szCs w:val="14"/>
        </w:rPr>
        <w:t>(D</w:t>
      </w:r>
      <w:r>
        <w:rPr>
          <w:rFonts w:ascii="Cambria" w:eastAsia="Cambria" w:hAnsi="Cambria" w:cs="Cambria"/>
          <w:spacing w:val="1"/>
          <w:w w:val="105"/>
          <w:sz w:val="14"/>
          <w:szCs w:val="14"/>
        </w:rPr>
        <w:t>N</w:t>
      </w:r>
      <w:r>
        <w:rPr>
          <w:rFonts w:ascii="Cambria" w:eastAsia="Cambria" w:hAnsi="Cambria" w:cs="Cambria"/>
          <w:w w:val="105"/>
          <w:sz w:val="14"/>
          <w:szCs w:val="14"/>
        </w:rPr>
        <w:t>PR</w:t>
      </w:r>
      <w:r>
        <w:rPr>
          <w:rFonts w:ascii="Cambria" w:eastAsia="Cambria" w:hAnsi="Cambria" w:cs="Cambria"/>
          <w:spacing w:val="-1"/>
          <w:w w:val="105"/>
          <w:sz w:val="14"/>
          <w:szCs w:val="14"/>
        </w:rPr>
        <w:t>S</w:t>
      </w:r>
      <w:r>
        <w:rPr>
          <w:rFonts w:ascii="Cambria" w:eastAsia="Cambria" w:hAnsi="Cambria" w:cs="Cambria"/>
          <w:w w:val="105"/>
          <w:sz w:val="14"/>
          <w:szCs w:val="14"/>
        </w:rPr>
        <w:t>R</w:t>
      </w:r>
      <w:r>
        <w:rPr>
          <w:rFonts w:ascii="Cambria" w:eastAsia="Cambria" w:hAnsi="Cambria" w:cs="Cambria"/>
          <w:spacing w:val="-1"/>
          <w:w w:val="105"/>
          <w:sz w:val="14"/>
          <w:szCs w:val="14"/>
        </w:rPr>
        <w:t>)</w:t>
      </w:r>
      <w:r>
        <w:rPr>
          <w:rFonts w:ascii="Cambria" w:eastAsia="Cambria" w:hAnsi="Cambria" w:cs="Cambria"/>
          <w:w w:val="105"/>
          <w:sz w:val="14"/>
          <w:szCs w:val="14"/>
        </w:rPr>
        <w:t>.</w:t>
      </w:r>
    </w:p>
    <w:p w14:paraId="5CCD4D17" w14:textId="77777777" w:rsidR="00C802DA" w:rsidRDefault="00C802DA" w:rsidP="00B82C77">
      <w:pPr>
        <w:spacing w:after="0" w:line="274" w:lineRule="auto"/>
        <w:ind w:left="125" w:right="4814"/>
        <w:rPr>
          <w:rFonts w:ascii="Cambria" w:eastAsia="Cambria" w:hAnsi="Cambria" w:cs="Cambria"/>
          <w:sz w:val="14"/>
          <w:szCs w:val="14"/>
        </w:rPr>
      </w:pPr>
      <w:r>
        <w:rPr>
          <w:rFonts w:ascii="Cambria" w:eastAsia="Cambria" w:hAnsi="Cambria" w:cs="Cambria"/>
          <w:spacing w:val="-1"/>
          <w:w w:val="105"/>
          <w:sz w:val="14"/>
          <w:szCs w:val="14"/>
        </w:rPr>
        <w:t>Es</w:t>
      </w:r>
      <w:r>
        <w:rPr>
          <w:rFonts w:ascii="Cambria" w:eastAsia="Cambria" w:hAnsi="Cambria" w:cs="Cambria"/>
          <w:w w:val="105"/>
          <w:sz w:val="14"/>
          <w:szCs w:val="14"/>
        </w:rPr>
        <w:t>ta</w:t>
      </w:r>
      <w:r>
        <w:rPr>
          <w:rFonts w:ascii="Cambria" w:eastAsia="Cambria" w:hAnsi="Cambria" w:cs="Cambria"/>
          <w:spacing w:val="-1"/>
          <w:w w:val="105"/>
          <w:sz w:val="14"/>
          <w:szCs w:val="14"/>
        </w:rPr>
        <w:t>b</w:t>
      </w:r>
      <w:r>
        <w:rPr>
          <w:rFonts w:ascii="Cambria" w:eastAsia="Cambria" w:hAnsi="Cambria" w:cs="Cambria"/>
          <w:spacing w:val="1"/>
          <w:w w:val="105"/>
          <w:sz w:val="14"/>
          <w:szCs w:val="14"/>
        </w:rPr>
        <w:t>l</w:t>
      </w:r>
      <w:r>
        <w:rPr>
          <w:rFonts w:ascii="Cambria" w:eastAsia="Cambria" w:hAnsi="Cambria" w:cs="Cambria"/>
          <w:spacing w:val="-1"/>
          <w:w w:val="105"/>
          <w:sz w:val="14"/>
          <w:szCs w:val="14"/>
        </w:rPr>
        <w:t>is</w:t>
      </w:r>
      <w:r>
        <w:rPr>
          <w:rFonts w:ascii="Cambria" w:eastAsia="Cambria" w:hAnsi="Cambria" w:cs="Cambria"/>
          <w:w w:val="105"/>
          <w:sz w:val="14"/>
          <w:szCs w:val="14"/>
        </w:rPr>
        <w:t>hing</w:t>
      </w:r>
      <w:r>
        <w:rPr>
          <w:rFonts w:ascii="Cambria" w:eastAsia="Cambria" w:hAnsi="Cambria" w:cs="Cambria"/>
          <w:spacing w:val="-6"/>
          <w:w w:val="105"/>
          <w:sz w:val="14"/>
          <w:szCs w:val="14"/>
        </w:rPr>
        <w:t xml:space="preserve"> </w:t>
      </w:r>
      <w:r>
        <w:rPr>
          <w:rFonts w:ascii="Cambria" w:eastAsia="Cambria" w:hAnsi="Cambria" w:cs="Cambria"/>
          <w:w w:val="105"/>
          <w:sz w:val="14"/>
          <w:szCs w:val="14"/>
        </w:rPr>
        <w:t>I</w:t>
      </w:r>
      <w:r>
        <w:rPr>
          <w:rFonts w:ascii="Cambria" w:eastAsia="Cambria" w:hAnsi="Cambria" w:cs="Cambria"/>
          <w:spacing w:val="-1"/>
          <w:w w:val="105"/>
          <w:sz w:val="14"/>
          <w:szCs w:val="14"/>
        </w:rPr>
        <w:t>ns</w:t>
      </w:r>
      <w:r>
        <w:rPr>
          <w:rFonts w:ascii="Cambria" w:eastAsia="Cambria" w:hAnsi="Cambria" w:cs="Cambria"/>
          <w:w w:val="105"/>
          <w:sz w:val="14"/>
          <w:szCs w:val="14"/>
        </w:rPr>
        <w:t>t</w:t>
      </w:r>
      <w:r>
        <w:rPr>
          <w:rFonts w:ascii="Cambria" w:eastAsia="Cambria" w:hAnsi="Cambria" w:cs="Cambria"/>
          <w:spacing w:val="-1"/>
          <w:w w:val="105"/>
          <w:sz w:val="14"/>
          <w:szCs w:val="14"/>
        </w:rPr>
        <w:t>r</w:t>
      </w:r>
      <w:r>
        <w:rPr>
          <w:rFonts w:ascii="Cambria" w:eastAsia="Cambria" w:hAnsi="Cambria" w:cs="Cambria"/>
          <w:w w:val="105"/>
          <w:sz w:val="14"/>
          <w:szCs w:val="14"/>
        </w:rPr>
        <w:t>ume</w:t>
      </w:r>
      <w:r>
        <w:rPr>
          <w:rFonts w:ascii="Cambria" w:eastAsia="Cambria" w:hAnsi="Cambria" w:cs="Cambria"/>
          <w:spacing w:val="-1"/>
          <w:w w:val="105"/>
          <w:sz w:val="14"/>
          <w:szCs w:val="14"/>
        </w:rPr>
        <w:t>n</w:t>
      </w:r>
      <w:r>
        <w:rPr>
          <w:rFonts w:ascii="Cambria" w:eastAsia="Cambria" w:hAnsi="Cambria" w:cs="Cambria"/>
          <w:w w:val="105"/>
          <w:sz w:val="14"/>
          <w:szCs w:val="14"/>
        </w:rPr>
        <w:t>t:</w:t>
      </w:r>
      <w:r>
        <w:rPr>
          <w:rFonts w:ascii="Cambria" w:eastAsia="Cambria" w:hAnsi="Cambria" w:cs="Cambria"/>
          <w:spacing w:val="-5"/>
          <w:w w:val="105"/>
          <w:sz w:val="14"/>
          <w:szCs w:val="14"/>
        </w:rPr>
        <w:t xml:space="preserve"> </w:t>
      </w:r>
      <w:r>
        <w:rPr>
          <w:rFonts w:ascii="Cambria" w:eastAsia="Cambria" w:hAnsi="Cambria" w:cs="Cambria"/>
          <w:i/>
          <w:w w:val="105"/>
          <w:sz w:val="14"/>
          <w:szCs w:val="14"/>
        </w:rPr>
        <w:t>Great</w:t>
      </w:r>
      <w:r>
        <w:rPr>
          <w:rFonts w:ascii="Cambria" w:eastAsia="Cambria" w:hAnsi="Cambria" w:cs="Cambria"/>
          <w:i/>
          <w:spacing w:val="-6"/>
          <w:w w:val="105"/>
          <w:sz w:val="14"/>
          <w:szCs w:val="14"/>
        </w:rPr>
        <w:t xml:space="preserve"> </w:t>
      </w:r>
      <w:r>
        <w:rPr>
          <w:rFonts w:ascii="Cambria" w:eastAsia="Cambria" w:hAnsi="Cambria" w:cs="Cambria"/>
          <w:i/>
          <w:spacing w:val="-1"/>
          <w:w w:val="105"/>
          <w:sz w:val="14"/>
          <w:szCs w:val="14"/>
        </w:rPr>
        <w:t>Ba</w:t>
      </w:r>
      <w:r>
        <w:rPr>
          <w:rFonts w:ascii="Cambria" w:eastAsia="Cambria" w:hAnsi="Cambria" w:cs="Cambria"/>
          <w:i/>
          <w:w w:val="105"/>
          <w:sz w:val="14"/>
          <w:szCs w:val="14"/>
        </w:rPr>
        <w:t>rr</w:t>
      </w:r>
      <w:r>
        <w:rPr>
          <w:rFonts w:ascii="Cambria" w:eastAsia="Cambria" w:hAnsi="Cambria" w:cs="Cambria"/>
          <w:i/>
          <w:spacing w:val="1"/>
          <w:w w:val="105"/>
          <w:sz w:val="14"/>
          <w:szCs w:val="14"/>
        </w:rPr>
        <w:t>i</w:t>
      </w:r>
      <w:r>
        <w:rPr>
          <w:rFonts w:ascii="Cambria" w:eastAsia="Cambria" w:hAnsi="Cambria" w:cs="Cambria"/>
          <w:i/>
          <w:w w:val="105"/>
          <w:sz w:val="14"/>
          <w:szCs w:val="14"/>
        </w:rPr>
        <w:t>er</w:t>
      </w:r>
      <w:r>
        <w:rPr>
          <w:rFonts w:ascii="Cambria" w:eastAsia="Cambria" w:hAnsi="Cambria" w:cs="Cambria"/>
          <w:i/>
          <w:spacing w:val="-5"/>
          <w:w w:val="105"/>
          <w:sz w:val="14"/>
          <w:szCs w:val="14"/>
        </w:rPr>
        <w:t xml:space="preserve"> </w:t>
      </w:r>
      <w:r>
        <w:rPr>
          <w:rFonts w:ascii="Cambria" w:eastAsia="Cambria" w:hAnsi="Cambria" w:cs="Cambria"/>
          <w:i/>
          <w:w w:val="105"/>
          <w:sz w:val="14"/>
          <w:szCs w:val="14"/>
        </w:rPr>
        <w:t>Reef</w:t>
      </w:r>
      <w:r>
        <w:rPr>
          <w:rFonts w:ascii="Cambria" w:eastAsia="Cambria" w:hAnsi="Cambria" w:cs="Cambria"/>
          <w:i/>
          <w:spacing w:val="-6"/>
          <w:w w:val="105"/>
          <w:sz w:val="14"/>
          <w:szCs w:val="14"/>
        </w:rPr>
        <w:t xml:space="preserve"> </w:t>
      </w:r>
      <w:r>
        <w:rPr>
          <w:rFonts w:ascii="Cambria" w:eastAsia="Cambria" w:hAnsi="Cambria" w:cs="Cambria"/>
          <w:i/>
          <w:spacing w:val="-1"/>
          <w:w w:val="105"/>
          <w:sz w:val="14"/>
          <w:szCs w:val="14"/>
        </w:rPr>
        <w:t>Ma</w:t>
      </w:r>
      <w:r>
        <w:rPr>
          <w:rFonts w:ascii="Cambria" w:eastAsia="Cambria" w:hAnsi="Cambria" w:cs="Cambria"/>
          <w:i/>
          <w:w w:val="105"/>
          <w:sz w:val="14"/>
          <w:szCs w:val="14"/>
        </w:rPr>
        <w:t>r</w:t>
      </w:r>
      <w:r>
        <w:rPr>
          <w:rFonts w:ascii="Cambria" w:eastAsia="Cambria" w:hAnsi="Cambria" w:cs="Cambria"/>
          <w:i/>
          <w:spacing w:val="1"/>
          <w:w w:val="105"/>
          <w:sz w:val="14"/>
          <w:szCs w:val="14"/>
        </w:rPr>
        <w:t>i</w:t>
      </w:r>
      <w:r>
        <w:rPr>
          <w:rFonts w:ascii="Cambria" w:eastAsia="Cambria" w:hAnsi="Cambria" w:cs="Cambria"/>
          <w:i/>
          <w:w w:val="105"/>
          <w:sz w:val="14"/>
          <w:szCs w:val="14"/>
        </w:rPr>
        <w:t>ne</w:t>
      </w:r>
      <w:r>
        <w:rPr>
          <w:rFonts w:ascii="Cambria" w:eastAsia="Cambria" w:hAnsi="Cambria" w:cs="Cambria"/>
          <w:i/>
          <w:spacing w:val="-5"/>
          <w:w w:val="105"/>
          <w:sz w:val="14"/>
          <w:szCs w:val="14"/>
        </w:rPr>
        <w:t xml:space="preserve"> </w:t>
      </w:r>
      <w:r>
        <w:rPr>
          <w:rFonts w:ascii="Cambria" w:eastAsia="Cambria" w:hAnsi="Cambria" w:cs="Cambria"/>
          <w:i/>
          <w:w w:val="105"/>
          <w:sz w:val="14"/>
          <w:szCs w:val="14"/>
        </w:rPr>
        <w:t>P</w:t>
      </w:r>
      <w:r>
        <w:rPr>
          <w:rFonts w:ascii="Cambria" w:eastAsia="Cambria" w:hAnsi="Cambria" w:cs="Cambria"/>
          <w:i/>
          <w:spacing w:val="-1"/>
          <w:w w:val="105"/>
          <w:sz w:val="14"/>
          <w:szCs w:val="14"/>
        </w:rPr>
        <w:t>a</w:t>
      </w:r>
      <w:r>
        <w:rPr>
          <w:rFonts w:ascii="Cambria" w:eastAsia="Cambria" w:hAnsi="Cambria" w:cs="Cambria"/>
          <w:i/>
          <w:w w:val="105"/>
          <w:sz w:val="14"/>
          <w:szCs w:val="14"/>
        </w:rPr>
        <w:t>rk</w:t>
      </w:r>
      <w:r>
        <w:rPr>
          <w:rFonts w:ascii="Cambria" w:eastAsia="Cambria" w:hAnsi="Cambria" w:cs="Cambria"/>
          <w:i/>
          <w:spacing w:val="-7"/>
          <w:w w:val="105"/>
          <w:sz w:val="14"/>
          <w:szCs w:val="14"/>
        </w:rPr>
        <w:t xml:space="preserve"> </w:t>
      </w:r>
      <w:r>
        <w:rPr>
          <w:rFonts w:ascii="Cambria" w:eastAsia="Cambria" w:hAnsi="Cambria" w:cs="Cambria"/>
          <w:i/>
          <w:w w:val="105"/>
          <w:sz w:val="14"/>
          <w:szCs w:val="14"/>
        </w:rPr>
        <w:t>A</w:t>
      </w:r>
      <w:r>
        <w:rPr>
          <w:rFonts w:ascii="Cambria" w:eastAsia="Cambria" w:hAnsi="Cambria" w:cs="Cambria"/>
          <w:i/>
          <w:spacing w:val="-2"/>
          <w:w w:val="105"/>
          <w:sz w:val="14"/>
          <w:szCs w:val="14"/>
        </w:rPr>
        <w:t>c</w:t>
      </w:r>
      <w:r>
        <w:rPr>
          <w:rFonts w:ascii="Cambria" w:eastAsia="Cambria" w:hAnsi="Cambria" w:cs="Cambria"/>
          <w:i/>
          <w:w w:val="105"/>
          <w:sz w:val="14"/>
          <w:szCs w:val="14"/>
        </w:rPr>
        <w:t>t</w:t>
      </w:r>
      <w:r>
        <w:rPr>
          <w:rFonts w:ascii="Cambria" w:eastAsia="Cambria" w:hAnsi="Cambria" w:cs="Cambria"/>
          <w:i/>
          <w:spacing w:val="-6"/>
          <w:w w:val="105"/>
          <w:sz w:val="14"/>
          <w:szCs w:val="14"/>
        </w:rPr>
        <w:t xml:space="preserve"> </w:t>
      </w:r>
      <w:r>
        <w:rPr>
          <w:rFonts w:ascii="Cambria" w:eastAsia="Cambria" w:hAnsi="Cambria" w:cs="Cambria"/>
          <w:i/>
          <w:spacing w:val="-1"/>
          <w:w w:val="105"/>
          <w:sz w:val="14"/>
          <w:szCs w:val="14"/>
        </w:rPr>
        <w:t>197</w:t>
      </w:r>
      <w:r>
        <w:rPr>
          <w:rFonts w:ascii="Cambria" w:eastAsia="Cambria" w:hAnsi="Cambria" w:cs="Cambria"/>
          <w:i/>
          <w:w w:val="105"/>
          <w:sz w:val="14"/>
          <w:szCs w:val="14"/>
        </w:rPr>
        <w:t>5</w:t>
      </w:r>
      <w:r>
        <w:rPr>
          <w:rFonts w:ascii="Cambria" w:eastAsia="Cambria" w:hAnsi="Cambria" w:cs="Cambria"/>
          <w:i/>
          <w:spacing w:val="-9"/>
          <w:w w:val="105"/>
          <w:sz w:val="14"/>
          <w:szCs w:val="14"/>
        </w:rPr>
        <w:t xml:space="preserve"> </w:t>
      </w:r>
      <w:r>
        <w:rPr>
          <w:rFonts w:ascii="Cambria" w:eastAsia="Cambria" w:hAnsi="Cambria" w:cs="Cambria"/>
          <w:w w:val="105"/>
          <w:sz w:val="14"/>
          <w:szCs w:val="14"/>
        </w:rPr>
        <w:t>;</w:t>
      </w:r>
      <w:r>
        <w:rPr>
          <w:rFonts w:ascii="Cambria" w:eastAsia="Cambria" w:hAnsi="Cambria" w:cs="Cambria"/>
          <w:spacing w:val="-6"/>
          <w:w w:val="105"/>
          <w:sz w:val="14"/>
          <w:szCs w:val="14"/>
        </w:rPr>
        <w:t xml:space="preserve"> </w:t>
      </w:r>
      <w:r>
        <w:rPr>
          <w:rFonts w:ascii="Cambria" w:eastAsia="Cambria" w:hAnsi="Cambria" w:cs="Cambria"/>
          <w:spacing w:val="-1"/>
          <w:w w:val="105"/>
          <w:sz w:val="14"/>
          <w:szCs w:val="14"/>
        </w:rPr>
        <w:t>s</w:t>
      </w:r>
      <w:r>
        <w:rPr>
          <w:rFonts w:ascii="Cambria" w:eastAsia="Cambria" w:hAnsi="Cambria" w:cs="Cambria"/>
          <w:w w:val="105"/>
          <w:sz w:val="14"/>
          <w:szCs w:val="14"/>
        </w:rPr>
        <w:t>e</w:t>
      </w:r>
      <w:r>
        <w:rPr>
          <w:rFonts w:ascii="Cambria" w:eastAsia="Cambria" w:hAnsi="Cambria" w:cs="Cambria"/>
          <w:spacing w:val="-1"/>
          <w:w w:val="105"/>
          <w:sz w:val="14"/>
          <w:szCs w:val="14"/>
        </w:rPr>
        <w:t>c</w:t>
      </w:r>
      <w:r>
        <w:rPr>
          <w:rFonts w:ascii="Cambria" w:eastAsia="Cambria" w:hAnsi="Cambria" w:cs="Cambria"/>
          <w:w w:val="105"/>
          <w:sz w:val="14"/>
          <w:szCs w:val="14"/>
        </w:rPr>
        <w:t>t</w:t>
      </w:r>
      <w:r>
        <w:rPr>
          <w:rFonts w:ascii="Cambria" w:eastAsia="Cambria" w:hAnsi="Cambria" w:cs="Cambria"/>
          <w:spacing w:val="-1"/>
          <w:w w:val="105"/>
          <w:sz w:val="14"/>
          <w:szCs w:val="14"/>
        </w:rPr>
        <w:t>io</w:t>
      </w:r>
      <w:r>
        <w:rPr>
          <w:rFonts w:ascii="Cambria" w:eastAsia="Cambria" w:hAnsi="Cambria" w:cs="Cambria"/>
          <w:w w:val="105"/>
          <w:sz w:val="14"/>
          <w:szCs w:val="14"/>
        </w:rPr>
        <w:t>n</w:t>
      </w:r>
      <w:r>
        <w:rPr>
          <w:rFonts w:ascii="Cambria" w:eastAsia="Cambria" w:hAnsi="Cambria" w:cs="Cambria"/>
          <w:spacing w:val="-5"/>
          <w:w w:val="105"/>
          <w:sz w:val="14"/>
          <w:szCs w:val="14"/>
        </w:rPr>
        <w:t xml:space="preserve"> </w:t>
      </w:r>
      <w:r>
        <w:rPr>
          <w:rFonts w:ascii="Cambria" w:eastAsia="Cambria" w:hAnsi="Cambria" w:cs="Cambria"/>
          <w:w w:val="105"/>
          <w:sz w:val="14"/>
          <w:szCs w:val="14"/>
        </w:rPr>
        <w:t>49</w:t>
      </w:r>
      <w:r>
        <w:rPr>
          <w:rFonts w:ascii="Cambria" w:eastAsia="Cambria" w:hAnsi="Cambria" w:cs="Cambria"/>
          <w:w w:val="104"/>
          <w:sz w:val="14"/>
          <w:szCs w:val="14"/>
        </w:rPr>
        <w:t xml:space="preserve"> </w:t>
      </w:r>
      <w:r>
        <w:rPr>
          <w:rFonts w:ascii="Cambria" w:eastAsia="Cambria" w:hAnsi="Cambria" w:cs="Cambria"/>
          <w:w w:val="105"/>
          <w:sz w:val="14"/>
          <w:szCs w:val="14"/>
        </w:rPr>
        <w:t>Pu</w:t>
      </w:r>
      <w:r>
        <w:rPr>
          <w:rFonts w:ascii="Cambria" w:eastAsia="Cambria" w:hAnsi="Cambria" w:cs="Cambria"/>
          <w:spacing w:val="-1"/>
          <w:w w:val="105"/>
          <w:sz w:val="14"/>
          <w:szCs w:val="14"/>
        </w:rPr>
        <w:t>r</w:t>
      </w:r>
      <w:r>
        <w:rPr>
          <w:rFonts w:ascii="Cambria" w:eastAsia="Cambria" w:hAnsi="Cambria" w:cs="Cambria"/>
          <w:w w:val="105"/>
          <w:sz w:val="14"/>
          <w:szCs w:val="14"/>
        </w:rPr>
        <w:t>p</w:t>
      </w:r>
      <w:r>
        <w:rPr>
          <w:rFonts w:ascii="Cambria" w:eastAsia="Cambria" w:hAnsi="Cambria" w:cs="Cambria"/>
          <w:spacing w:val="-1"/>
          <w:w w:val="105"/>
          <w:sz w:val="14"/>
          <w:szCs w:val="14"/>
        </w:rPr>
        <w:t>os</w:t>
      </w:r>
      <w:r>
        <w:rPr>
          <w:rFonts w:ascii="Cambria" w:eastAsia="Cambria" w:hAnsi="Cambria" w:cs="Cambria"/>
          <w:w w:val="105"/>
          <w:sz w:val="14"/>
          <w:szCs w:val="14"/>
        </w:rPr>
        <w:t>e:</w:t>
      </w:r>
      <w:r>
        <w:rPr>
          <w:rFonts w:ascii="Cambria" w:eastAsia="Cambria" w:hAnsi="Cambria" w:cs="Cambria"/>
          <w:spacing w:val="-6"/>
          <w:w w:val="105"/>
          <w:sz w:val="14"/>
          <w:szCs w:val="14"/>
        </w:rPr>
        <w:t xml:space="preserve"> </w:t>
      </w:r>
      <w:r>
        <w:rPr>
          <w:rFonts w:ascii="Cambria" w:eastAsia="Cambria" w:hAnsi="Cambria" w:cs="Cambria"/>
          <w:i/>
          <w:w w:val="105"/>
          <w:sz w:val="14"/>
          <w:szCs w:val="14"/>
        </w:rPr>
        <w:t>Great</w:t>
      </w:r>
      <w:r>
        <w:rPr>
          <w:rFonts w:ascii="Cambria" w:eastAsia="Cambria" w:hAnsi="Cambria" w:cs="Cambria"/>
          <w:i/>
          <w:spacing w:val="-5"/>
          <w:w w:val="105"/>
          <w:sz w:val="14"/>
          <w:szCs w:val="14"/>
        </w:rPr>
        <w:t xml:space="preserve"> </w:t>
      </w:r>
      <w:r>
        <w:rPr>
          <w:rFonts w:ascii="Cambria" w:eastAsia="Cambria" w:hAnsi="Cambria" w:cs="Cambria"/>
          <w:i/>
          <w:spacing w:val="-1"/>
          <w:w w:val="105"/>
          <w:sz w:val="14"/>
          <w:szCs w:val="14"/>
        </w:rPr>
        <w:t>Ba</w:t>
      </w:r>
      <w:r>
        <w:rPr>
          <w:rFonts w:ascii="Cambria" w:eastAsia="Cambria" w:hAnsi="Cambria" w:cs="Cambria"/>
          <w:i/>
          <w:w w:val="105"/>
          <w:sz w:val="14"/>
          <w:szCs w:val="14"/>
        </w:rPr>
        <w:t>rr</w:t>
      </w:r>
      <w:r>
        <w:rPr>
          <w:rFonts w:ascii="Cambria" w:eastAsia="Cambria" w:hAnsi="Cambria" w:cs="Cambria"/>
          <w:i/>
          <w:spacing w:val="1"/>
          <w:w w:val="105"/>
          <w:sz w:val="14"/>
          <w:szCs w:val="14"/>
        </w:rPr>
        <w:t>i</w:t>
      </w:r>
      <w:r>
        <w:rPr>
          <w:rFonts w:ascii="Cambria" w:eastAsia="Cambria" w:hAnsi="Cambria" w:cs="Cambria"/>
          <w:i/>
          <w:w w:val="105"/>
          <w:sz w:val="14"/>
          <w:szCs w:val="14"/>
        </w:rPr>
        <w:t>er</w:t>
      </w:r>
      <w:r>
        <w:rPr>
          <w:rFonts w:ascii="Cambria" w:eastAsia="Cambria" w:hAnsi="Cambria" w:cs="Cambria"/>
          <w:i/>
          <w:spacing w:val="-5"/>
          <w:w w:val="105"/>
          <w:sz w:val="14"/>
          <w:szCs w:val="14"/>
        </w:rPr>
        <w:t xml:space="preserve"> </w:t>
      </w:r>
      <w:r>
        <w:rPr>
          <w:rFonts w:ascii="Cambria" w:eastAsia="Cambria" w:hAnsi="Cambria" w:cs="Cambria"/>
          <w:i/>
          <w:w w:val="105"/>
          <w:sz w:val="14"/>
          <w:szCs w:val="14"/>
        </w:rPr>
        <w:t>Reef</w:t>
      </w:r>
      <w:r>
        <w:rPr>
          <w:rFonts w:ascii="Cambria" w:eastAsia="Cambria" w:hAnsi="Cambria" w:cs="Cambria"/>
          <w:i/>
          <w:spacing w:val="-5"/>
          <w:w w:val="105"/>
          <w:sz w:val="14"/>
          <w:szCs w:val="14"/>
        </w:rPr>
        <w:t xml:space="preserve"> </w:t>
      </w:r>
      <w:r>
        <w:rPr>
          <w:rFonts w:ascii="Cambria" w:eastAsia="Cambria" w:hAnsi="Cambria" w:cs="Cambria"/>
          <w:i/>
          <w:spacing w:val="-1"/>
          <w:w w:val="105"/>
          <w:sz w:val="14"/>
          <w:szCs w:val="14"/>
        </w:rPr>
        <w:t>Ma</w:t>
      </w:r>
      <w:r>
        <w:rPr>
          <w:rFonts w:ascii="Cambria" w:eastAsia="Cambria" w:hAnsi="Cambria" w:cs="Cambria"/>
          <w:i/>
          <w:w w:val="105"/>
          <w:sz w:val="14"/>
          <w:szCs w:val="14"/>
        </w:rPr>
        <w:t>r</w:t>
      </w:r>
      <w:r>
        <w:rPr>
          <w:rFonts w:ascii="Cambria" w:eastAsia="Cambria" w:hAnsi="Cambria" w:cs="Cambria"/>
          <w:i/>
          <w:spacing w:val="1"/>
          <w:w w:val="105"/>
          <w:sz w:val="14"/>
          <w:szCs w:val="14"/>
        </w:rPr>
        <w:t>i</w:t>
      </w:r>
      <w:r>
        <w:rPr>
          <w:rFonts w:ascii="Cambria" w:eastAsia="Cambria" w:hAnsi="Cambria" w:cs="Cambria"/>
          <w:i/>
          <w:w w:val="105"/>
          <w:sz w:val="14"/>
          <w:szCs w:val="14"/>
        </w:rPr>
        <w:t>ne</w:t>
      </w:r>
      <w:r>
        <w:rPr>
          <w:rFonts w:ascii="Cambria" w:eastAsia="Cambria" w:hAnsi="Cambria" w:cs="Cambria"/>
          <w:i/>
          <w:spacing w:val="-5"/>
          <w:w w:val="105"/>
          <w:sz w:val="14"/>
          <w:szCs w:val="14"/>
        </w:rPr>
        <w:t xml:space="preserve"> </w:t>
      </w:r>
      <w:r>
        <w:rPr>
          <w:rFonts w:ascii="Cambria" w:eastAsia="Cambria" w:hAnsi="Cambria" w:cs="Cambria"/>
          <w:i/>
          <w:w w:val="105"/>
          <w:sz w:val="14"/>
          <w:szCs w:val="14"/>
        </w:rPr>
        <w:t>P</w:t>
      </w:r>
      <w:r>
        <w:rPr>
          <w:rFonts w:ascii="Cambria" w:eastAsia="Cambria" w:hAnsi="Cambria" w:cs="Cambria"/>
          <w:i/>
          <w:spacing w:val="-1"/>
          <w:w w:val="105"/>
          <w:sz w:val="14"/>
          <w:szCs w:val="14"/>
        </w:rPr>
        <w:t>a</w:t>
      </w:r>
      <w:r>
        <w:rPr>
          <w:rFonts w:ascii="Cambria" w:eastAsia="Cambria" w:hAnsi="Cambria" w:cs="Cambria"/>
          <w:i/>
          <w:w w:val="105"/>
          <w:sz w:val="14"/>
          <w:szCs w:val="14"/>
        </w:rPr>
        <w:t>rk</w:t>
      </w:r>
      <w:r>
        <w:rPr>
          <w:rFonts w:ascii="Cambria" w:eastAsia="Cambria" w:hAnsi="Cambria" w:cs="Cambria"/>
          <w:i/>
          <w:spacing w:val="-6"/>
          <w:w w:val="105"/>
          <w:sz w:val="14"/>
          <w:szCs w:val="14"/>
        </w:rPr>
        <w:t xml:space="preserve"> </w:t>
      </w:r>
      <w:r>
        <w:rPr>
          <w:rFonts w:ascii="Cambria" w:eastAsia="Cambria" w:hAnsi="Cambria" w:cs="Cambria"/>
          <w:i/>
          <w:w w:val="105"/>
          <w:sz w:val="14"/>
          <w:szCs w:val="14"/>
        </w:rPr>
        <w:t>A</w:t>
      </w:r>
      <w:r>
        <w:rPr>
          <w:rFonts w:ascii="Cambria" w:eastAsia="Cambria" w:hAnsi="Cambria" w:cs="Cambria"/>
          <w:i/>
          <w:spacing w:val="-2"/>
          <w:w w:val="105"/>
          <w:sz w:val="14"/>
          <w:szCs w:val="14"/>
        </w:rPr>
        <w:t>c</w:t>
      </w:r>
      <w:r>
        <w:rPr>
          <w:rFonts w:ascii="Cambria" w:eastAsia="Cambria" w:hAnsi="Cambria" w:cs="Cambria"/>
          <w:i/>
          <w:w w:val="105"/>
          <w:sz w:val="14"/>
          <w:szCs w:val="14"/>
        </w:rPr>
        <w:t>t</w:t>
      </w:r>
      <w:r>
        <w:rPr>
          <w:rFonts w:ascii="Cambria" w:eastAsia="Cambria" w:hAnsi="Cambria" w:cs="Cambria"/>
          <w:i/>
          <w:spacing w:val="-6"/>
          <w:w w:val="105"/>
          <w:sz w:val="14"/>
          <w:szCs w:val="14"/>
        </w:rPr>
        <w:t xml:space="preserve"> </w:t>
      </w:r>
      <w:r>
        <w:rPr>
          <w:rFonts w:ascii="Cambria" w:eastAsia="Cambria" w:hAnsi="Cambria" w:cs="Cambria"/>
          <w:i/>
          <w:spacing w:val="-1"/>
          <w:w w:val="105"/>
          <w:sz w:val="14"/>
          <w:szCs w:val="14"/>
        </w:rPr>
        <w:t>197</w:t>
      </w:r>
      <w:r>
        <w:rPr>
          <w:rFonts w:ascii="Cambria" w:eastAsia="Cambria" w:hAnsi="Cambria" w:cs="Cambria"/>
          <w:i/>
          <w:w w:val="105"/>
          <w:sz w:val="14"/>
          <w:szCs w:val="14"/>
        </w:rPr>
        <w:t>5</w:t>
      </w:r>
      <w:r>
        <w:rPr>
          <w:rFonts w:ascii="Cambria" w:eastAsia="Cambria" w:hAnsi="Cambria" w:cs="Cambria"/>
          <w:i/>
          <w:spacing w:val="-9"/>
          <w:w w:val="105"/>
          <w:sz w:val="14"/>
          <w:szCs w:val="14"/>
        </w:rPr>
        <w:t xml:space="preserve"> </w:t>
      </w:r>
      <w:r>
        <w:rPr>
          <w:rFonts w:ascii="Cambria" w:eastAsia="Cambria" w:hAnsi="Cambria" w:cs="Cambria"/>
          <w:w w:val="105"/>
          <w:sz w:val="14"/>
          <w:szCs w:val="14"/>
        </w:rPr>
        <w:t>;</w:t>
      </w:r>
      <w:r>
        <w:rPr>
          <w:rFonts w:ascii="Cambria" w:eastAsia="Cambria" w:hAnsi="Cambria" w:cs="Cambria"/>
          <w:spacing w:val="-5"/>
          <w:w w:val="105"/>
          <w:sz w:val="14"/>
          <w:szCs w:val="14"/>
        </w:rPr>
        <w:t xml:space="preserve"> </w:t>
      </w:r>
      <w:r>
        <w:rPr>
          <w:rFonts w:ascii="Cambria" w:eastAsia="Cambria" w:hAnsi="Cambria" w:cs="Cambria"/>
          <w:spacing w:val="-1"/>
          <w:w w:val="105"/>
          <w:sz w:val="14"/>
          <w:szCs w:val="14"/>
        </w:rPr>
        <w:t>s</w:t>
      </w:r>
      <w:r>
        <w:rPr>
          <w:rFonts w:ascii="Cambria" w:eastAsia="Cambria" w:hAnsi="Cambria" w:cs="Cambria"/>
          <w:w w:val="105"/>
          <w:sz w:val="14"/>
          <w:szCs w:val="14"/>
        </w:rPr>
        <w:t>ecti</w:t>
      </w:r>
      <w:r>
        <w:rPr>
          <w:rFonts w:ascii="Cambria" w:eastAsia="Cambria" w:hAnsi="Cambria" w:cs="Cambria"/>
          <w:spacing w:val="-1"/>
          <w:w w:val="105"/>
          <w:sz w:val="14"/>
          <w:szCs w:val="14"/>
        </w:rPr>
        <w:t>o</w:t>
      </w:r>
      <w:r>
        <w:rPr>
          <w:rFonts w:ascii="Cambria" w:eastAsia="Cambria" w:hAnsi="Cambria" w:cs="Cambria"/>
          <w:w w:val="105"/>
          <w:sz w:val="14"/>
          <w:szCs w:val="14"/>
        </w:rPr>
        <w:t>n</w:t>
      </w:r>
      <w:r>
        <w:rPr>
          <w:rFonts w:ascii="Cambria" w:eastAsia="Cambria" w:hAnsi="Cambria" w:cs="Cambria"/>
          <w:spacing w:val="-6"/>
          <w:w w:val="105"/>
          <w:sz w:val="14"/>
          <w:szCs w:val="14"/>
        </w:rPr>
        <w:t xml:space="preserve"> </w:t>
      </w:r>
      <w:r>
        <w:rPr>
          <w:rFonts w:ascii="Cambria" w:eastAsia="Cambria" w:hAnsi="Cambria" w:cs="Cambria"/>
          <w:w w:val="105"/>
          <w:sz w:val="14"/>
          <w:szCs w:val="14"/>
        </w:rPr>
        <w:t>51</w:t>
      </w:r>
      <w:r>
        <w:rPr>
          <w:rFonts w:ascii="Cambria" w:eastAsia="Cambria" w:hAnsi="Cambria" w:cs="Cambria"/>
          <w:spacing w:val="-1"/>
          <w:w w:val="105"/>
          <w:sz w:val="14"/>
          <w:szCs w:val="14"/>
        </w:rPr>
        <w:t>(</w:t>
      </w:r>
      <w:r>
        <w:rPr>
          <w:rFonts w:ascii="Cambria" w:eastAsia="Cambria" w:hAnsi="Cambria" w:cs="Cambria"/>
          <w:w w:val="105"/>
          <w:sz w:val="14"/>
          <w:szCs w:val="14"/>
        </w:rPr>
        <w:t>2</w:t>
      </w:r>
      <w:r>
        <w:rPr>
          <w:rFonts w:ascii="Cambria" w:eastAsia="Cambria" w:hAnsi="Cambria" w:cs="Cambria"/>
          <w:spacing w:val="-1"/>
          <w:w w:val="105"/>
          <w:sz w:val="14"/>
          <w:szCs w:val="14"/>
        </w:rPr>
        <w:t>)</w:t>
      </w:r>
      <w:r>
        <w:rPr>
          <w:rFonts w:ascii="Cambria" w:eastAsia="Cambria" w:hAnsi="Cambria" w:cs="Cambria"/>
          <w:w w:val="105"/>
          <w:sz w:val="14"/>
          <w:szCs w:val="14"/>
        </w:rPr>
        <w:t>:</w:t>
      </w:r>
    </w:p>
    <w:p w14:paraId="4B1364BD" w14:textId="77777777" w:rsidR="00C802DA" w:rsidRDefault="00C802DA" w:rsidP="00514E75">
      <w:pPr>
        <w:widowControl w:val="0"/>
        <w:numPr>
          <w:ilvl w:val="2"/>
          <w:numId w:val="27"/>
        </w:numPr>
        <w:tabs>
          <w:tab w:val="left" w:pos="502"/>
        </w:tabs>
        <w:spacing w:after="0"/>
        <w:ind w:left="2160" w:hanging="159"/>
        <w:rPr>
          <w:rFonts w:ascii="Cambria" w:eastAsia="Cambria" w:hAnsi="Cambria" w:cs="Cambria"/>
          <w:sz w:val="14"/>
          <w:szCs w:val="14"/>
        </w:rPr>
      </w:pPr>
      <w:r>
        <w:rPr>
          <w:rFonts w:ascii="Cambria" w:eastAsia="Cambria" w:hAnsi="Cambria" w:cs="Cambria"/>
          <w:w w:val="105"/>
          <w:sz w:val="14"/>
          <w:szCs w:val="14"/>
        </w:rPr>
        <w:t>the</w:t>
      </w:r>
      <w:r>
        <w:rPr>
          <w:rFonts w:ascii="Cambria" w:eastAsia="Cambria" w:hAnsi="Cambria" w:cs="Cambria"/>
          <w:spacing w:val="-6"/>
          <w:w w:val="105"/>
          <w:sz w:val="14"/>
          <w:szCs w:val="14"/>
        </w:rPr>
        <w:t xml:space="preserve"> </w:t>
      </w:r>
      <w:r>
        <w:rPr>
          <w:rFonts w:ascii="Cambria" w:eastAsia="Cambria" w:hAnsi="Cambria" w:cs="Cambria"/>
          <w:w w:val="105"/>
          <w:sz w:val="14"/>
          <w:szCs w:val="14"/>
        </w:rPr>
        <w:t>mana</w:t>
      </w:r>
      <w:r>
        <w:rPr>
          <w:rFonts w:ascii="Cambria" w:eastAsia="Cambria" w:hAnsi="Cambria" w:cs="Cambria"/>
          <w:spacing w:val="-1"/>
          <w:w w:val="105"/>
          <w:sz w:val="14"/>
          <w:szCs w:val="14"/>
        </w:rPr>
        <w:t>g</w:t>
      </w:r>
      <w:r>
        <w:rPr>
          <w:rFonts w:ascii="Cambria" w:eastAsia="Cambria" w:hAnsi="Cambria" w:cs="Cambria"/>
          <w:w w:val="105"/>
          <w:sz w:val="14"/>
          <w:szCs w:val="14"/>
        </w:rPr>
        <w:t>ement,</w:t>
      </w:r>
      <w:r>
        <w:rPr>
          <w:rFonts w:ascii="Cambria" w:eastAsia="Cambria" w:hAnsi="Cambria" w:cs="Cambria"/>
          <w:spacing w:val="-6"/>
          <w:w w:val="105"/>
          <w:sz w:val="14"/>
          <w:szCs w:val="14"/>
        </w:rPr>
        <w:t xml:space="preserve"> </w:t>
      </w:r>
      <w:r>
        <w:rPr>
          <w:rFonts w:ascii="Cambria" w:eastAsia="Cambria" w:hAnsi="Cambria" w:cs="Cambria"/>
          <w:w w:val="105"/>
          <w:sz w:val="14"/>
          <w:szCs w:val="14"/>
        </w:rPr>
        <w:t>p</w:t>
      </w:r>
      <w:r>
        <w:rPr>
          <w:rFonts w:ascii="Cambria" w:eastAsia="Cambria" w:hAnsi="Cambria" w:cs="Cambria"/>
          <w:spacing w:val="-1"/>
          <w:w w:val="105"/>
          <w:sz w:val="14"/>
          <w:szCs w:val="14"/>
        </w:rPr>
        <w:t>ro</w:t>
      </w:r>
      <w:r>
        <w:rPr>
          <w:rFonts w:ascii="Cambria" w:eastAsia="Cambria" w:hAnsi="Cambria" w:cs="Cambria"/>
          <w:w w:val="105"/>
          <w:sz w:val="14"/>
          <w:szCs w:val="14"/>
        </w:rPr>
        <w:t>tecti</w:t>
      </w:r>
      <w:r>
        <w:rPr>
          <w:rFonts w:ascii="Cambria" w:eastAsia="Cambria" w:hAnsi="Cambria" w:cs="Cambria"/>
          <w:spacing w:val="-1"/>
          <w:w w:val="105"/>
          <w:sz w:val="14"/>
          <w:szCs w:val="14"/>
        </w:rPr>
        <w:t>o</w:t>
      </w:r>
      <w:r>
        <w:rPr>
          <w:rFonts w:ascii="Cambria" w:eastAsia="Cambria" w:hAnsi="Cambria" w:cs="Cambria"/>
          <w:w w:val="105"/>
          <w:sz w:val="14"/>
          <w:szCs w:val="14"/>
        </w:rPr>
        <w:t>n</w:t>
      </w:r>
      <w:r>
        <w:rPr>
          <w:rFonts w:ascii="Cambria" w:eastAsia="Cambria" w:hAnsi="Cambria" w:cs="Cambria"/>
          <w:spacing w:val="-6"/>
          <w:w w:val="105"/>
          <w:sz w:val="14"/>
          <w:szCs w:val="14"/>
        </w:rPr>
        <w:t xml:space="preserve"> </w:t>
      </w:r>
      <w:r>
        <w:rPr>
          <w:rFonts w:ascii="Cambria" w:eastAsia="Cambria" w:hAnsi="Cambria" w:cs="Cambria"/>
          <w:spacing w:val="-1"/>
          <w:w w:val="105"/>
          <w:sz w:val="14"/>
          <w:szCs w:val="14"/>
        </w:rPr>
        <w:t>o</w:t>
      </w:r>
      <w:r>
        <w:rPr>
          <w:rFonts w:ascii="Cambria" w:eastAsia="Cambria" w:hAnsi="Cambria" w:cs="Cambria"/>
          <w:w w:val="105"/>
          <w:sz w:val="14"/>
          <w:szCs w:val="14"/>
        </w:rPr>
        <w:t>r</w:t>
      </w:r>
      <w:r>
        <w:rPr>
          <w:rFonts w:ascii="Cambria" w:eastAsia="Cambria" w:hAnsi="Cambria" w:cs="Cambria"/>
          <w:spacing w:val="-7"/>
          <w:w w:val="105"/>
          <w:sz w:val="14"/>
          <w:szCs w:val="14"/>
        </w:rPr>
        <w:t xml:space="preserve"> </w:t>
      </w:r>
      <w:r>
        <w:rPr>
          <w:rFonts w:ascii="Cambria" w:eastAsia="Cambria" w:hAnsi="Cambria" w:cs="Cambria"/>
          <w:w w:val="105"/>
          <w:sz w:val="14"/>
          <w:szCs w:val="14"/>
        </w:rPr>
        <w:t>maintenance</w:t>
      </w:r>
      <w:r>
        <w:rPr>
          <w:rFonts w:ascii="Cambria" w:eastAsia="Cambria" w:hAnsi="Cambria" w:cs="Cambria"/>
          <w:spacing w:val="-5"/>
          <w:w w:val="105"/>
          <w:sz w:val="14"/>
          <w:szCs w:val="14"/>
        </w:rPr>
        <w:t xml:space="preserve"> </w:t>
      </w:r>
      <w:r>
        <w:rPr>
          <w:rFonts w:ascii="Cambria" w:eastAsia="Cambria" w:hAnsi="Cambria" w:cs="Cambria"/>
          <w:spacing w:val="-1"/>
          <w:w w:val="105"/>
          <w:sz w:val="14"/>
          <w:szCs w:val="14"/>
        </w:rPr>
        <w:t>o</w:t>
      </w:r>
      <w:r>
        <w:rPr>
          <w:rFonts w:ascii="Cambria" w:eastAsia="Cambria" w:hAnsi="Cambria" w:cs="Cambria"/>
          <w:w w:val="105"/>
          <w:sz w:val="14"/>
          <w:szCs w:val="14"/>
        </w:rPr>
        <w:t>f</w:t>
      </w:r>
      <w:r>
        <w:rPr>
          <w:rFonts w:ascii="Cambria" w:eastAsia="Cambria" w:hAnsi="Cambria" w:cs="Cambria"/>
          <w:spacing w:val="-7"/>
          <w:w w:val="105"/>
          <w:sz w:val="14"/>
          <w:szCs w:val="14"/>
        </w:rPr>
        <w:t xml:space="preserve"> </w:t>
      </w:r>
      <w:r>
        <w:rPr>
          <w:rFonts w:ascii="Cambria" w:eastAsia="Cambria" w:hAnsi="Cambria" w:cs="Cambria"/>
          <w:w w:val="105"/>
          <w:sz w:val="14"/>
          <w:szCs w:val="14"/>
        </w:rPr>
        <w:t>the</w:t>
      </w:r>
      <w:r>
        <w:rPr>
          <w:rFonts w:ascii="Cambria" w:eastAsia="Cambria" w:hAnsi="Cambria" w:cs="Cambria"/>
          <w:spacing w:val="-6"/>
          <w:w w:val="105"/>
          <w:sz w:val="14"/>
          <w:szCs w:val="14"/>
        </w:rPr>
        <w:t xml:space="preserve"> </w:t>
      </w:r>
      <w:r>
        <w:rPr>
          <w:rFonts w:ascii="Cambria" w:eastAsia="Cambria" w:hAnsi="Cambria" w:cs="Cambria"/>
          <w:spacing w:val="-1"/>
          <w:w w:val="105"/>
          <w:sz w:val="14"/>
          <w:szCs w:val="14"/>
        </w:rPr>
        <w:t>Gr</w:t>
      </w:r>
      <w:r>
        <w:rPr>
          <w:rFonts w:ascii="Cambria" w:eastAsia="Cambria" w:hAnsi="Cambria" w:cs="Cambria"/>
          <w:w w:val="105"/>
          <w:sz w:val="14"/>
          <w:szCs w:val="14"/>
        </w:rPr>
        <w:t>eat</w:t>
      </w:r>
      <w:r>
        <w:rPr>
          <w:rFonts w:ascii="Cambria" w:eastAsia="Cambria" w:hAnsi="Cambria" w:cs="Cambria"/>
          <w:spacing w:val="-6"/>
          <w:w w:val="105"/>
          <w:sz w:val="14"/>
          <w:szCs w:val="14"/>
        </w:rPr>
        <w:t xml:space="preserve"> </w:t>
      </w:r>
      <w:r>
        <w:rPr>
          <w:rFonts w:ascii="Cambria" w:eastAsia="Cambria" w:hAnsi="Cambria" w:cs="Cambria"/>
          <w:spacing w:val="-1"/>
          <w:w w:val="105"/>
          <w:sz w:val="14"/>
          <w:szCs w:val="14"/>
        </w:rPr>
        <w:t>B</w:t>
      </w:r>
      <w:r>
        <w:rPr>
          <w:rFonts w:ascii="Cambria" w:eastAsia="Cambria" w:hAnsi="Cambria" w:cs="Cambria"/>
          <w:w w:val="105"/>
          <w:sz w:val="14"/>
          <w:szCs w:val="14"/>
        </w:rPr>
        <w:t>a</w:t>
      </w:r>
      <w:r>
        <w:rPr>
          <w:rFonts w:ascii="Cambria" w:eastAsia="Cambria" w:hAnsi="Cambria" w:cs="Cambria"/>
          <w:spacing w:val="-1"/>
          <w:w w:val="105"/>
          <w:sz w:val="14"/>
          <w:szCs w:val="14"/>
        </w:rPr>
        <w:t>rr</w:t>
      </w:r>
      <w:r>
        <w:rPr>
          <w:rFonts w:ascii="Cambria" w:eastAsia="Cambria" w:hAnsi="Cambria" w:cs="Cambria"/>
          <w:spacing w:val="1"/>
          <w:w w:val="105"/>
          <w:sz w:val="14"/>
          <w:szCs w:val="14"/>
        </w:rPr>
        <w:t>i</w:t>
      </w:r>
      <w:r>
        <w:rPr>
          <w:rFonts w:ascii="Cambria" w:eastAsia="Cambria" w:hAnsi="Cambria" w:cs="Cambria"/>
          <w:w w:val="105"/>
          <w:sz w:val="14"/>
          <w:szCs w:val="14"/>
        </w:rPr>
        <w:t>er</w:t>
      </w:r>
      <w:r>
        <w:rPr>
          <w:rFonts w:ascii="Cambria" w:eastAsia="Cambria" w:hAnsi="Cambria" w:cs="Cambria"/>
          <w:spacing w:val="-6"/>
          <w:w w:val="105"/>
          <w:sz w:val="14"/>
          <w:szCs w:val="14"/>
        </w:rPr>
        <w:t xml:space="preserve"> </w:t>
      </w:r>
      <w:r>
        <w:rPr>
          <w:rFonts w:ascii="Cambria" w:eastAsia="Cambria" w:hAnsi="Cambria" w:cs="Cambria"/>
          <w:w w:val="105"/>
          <w:sz w:val="14"/>
          <w:szCs w:val="14"/>
        </w:rPr>
        <w:t>Reef</w:t>
      </w:r>
      <w:r>
        <w:rPr>
          <w:rFonts w:ascii="Cambria" w:eastAsia="Cambria" w:hAnsi="Cambria" w:cs="Cambria"/>
          <w:spacing w:val="-7"/>
          <w:w w:val="105"/>
          <w:sz w:val="14"/>
          <w:szCs w:val="14"/>
        </w:rPr>
        <w:t xml:space="preserve"> </w:t>
      </w:r>
      <w:r>
        <w:rPr>
          <w:rFonts w:ascii="Cambria" w:eastAsia="Cambria" w:hAnsi="Cambria" w:cs="Cambria"/>
          <w:spacing w:val="-1"/>
          <w:w w:val="105"/>
          <w:sz w:val="14"/>
          <w:szCs w:val="14"/>
        </w:rPr>
        <w:t>Wor</w:t>
      </w:r>
      <w:r>
        <w:rPr>
          <w:rFonts w:ascii="Cambria" w:eastAsia="Cambria" w:hAnsi="Cambria" w:cs="Cambria"/>
          <w:w w:val="105"/>
          <w:sz w:val="14"/>
          <w:szCs w:val="14"/>
        </w:rPr>
        <w:t>ld</w:t>
      </w:r>
      <w:r>
        <w:rPr>
          <w:rFonts w:ascii="Cambria" w:eastAsia="Cambria" w:hAnsi="Cambria" w:cs="Cambria"/>
          <w:spacing w:val="-6"/>
          <w:w w:val="105"/>
          <w:sz w:val="14"/>
          <w:szCs w:val="14"/>
        </w:rPr>
        <w:t xml:space="preserve"> </w:t>
      </w:r>
      <w:r>
        <w:rPr>
          <w:rFonts w:ascii="Cambria" w:eastAsia="Cambria" w:hAnsi="Cambria" w:cs="Cambria"/>
          <w:w w:val="105"/>
          <w:sz w:val="14"/>
          <w:szCs w:val="14"/>
        </w:rPr>
        <w:t>He</w:t>
      </w:r>
      <w:r>
        <w:rPr>
          <w:rFonts w:ascii="Cambria" w:eastAsia="Cambria" w:hAnsi="Cambria" w:cs="Cambria"/>
          <w:spacing w:val="-1"/>
          <w:w w:val="105"/>
          <w:sz w:val="14"/>
          <w:szCs w:val="14"/>
        </w:rPr>
        <w:t>r</w:t>
      </w:r>
      <w:r>
        <w:rPr>
          <w:rFonts w:ascii="Cambria" w:eastAsia="Cambria" w:hAnsi="Cambria" w:cs="Cambria"/>
          <w:w w:val="105"/>
          <w:sz w:val="14"/>
          <w:szCs w:val="14"/>
        </w:rPr>
        <w:t>ita</w:t>
      </w:r>
      <w:r>
        <w:rPr>
          <w:rFonts w:ascii="Cambria" w:eastAsia="Cambria" w:hAnsi="Cambria" w:cs="Cambria"/>
          <w:spacing w:val="-1"/>
          <w:w w:val="105"/>
          <w:sz w:val="14"/>
          <w:szCs w:val="14"/>
        </w:rPr>
        <w:t>g</w:t>
      </w:r>
      <w:r>
        <w:rPr>
          <w:rFonts w:ascii="Cambria" w:eastAsia="Cambria" w:hAnsi="Cambria" w:cs="Cambria"/>
          <w:w w:val="105"/>
          <w:sz w:val="14"/>
          <w:szCs w:val="14"/>
        </w:rPr>
        <w:t>e</w:t>
      </w:r>
      <w:r>
        <w:rPr>
          <w:rFonts w:ascii="Cambria" w:eastAsia="Cambria" w:hAnsi="Cambria" w:cs="Cambria"/>
          <w:spacing w:val="-6"/>
          <w:w w:val="105"/>
          <w:sz w:val="14"/>
          <w:szCs w:val="14"/>
        </w:rPr>
        <w:t xml:space="preserve"> </w:t>
      </w:r>
      <w:r>
        <w:rPr>
          <w:rFonts w:ascii="Cambria" w:eastAsia="Cambria" w:hAnsi="Cambria" w:cs="Cambria"/>
          <w:w w:val="105"/>
          <w:sz w:val="14"/>
          <w:szCs w:val="14"/>
        </w:rPr>
        <w:t>A</w:t>
      </w:r>
      <w:r>
        <w:rPr>
          <w:rFonts w:ascii="Cambria" w:eastAsia="Cambria" w:hAnsi="Cambria" w:cs="Cambria"/>
          <w:spacing w:val="-1"/>
          <w:w w:val="105"/>
          <w:sz w:val="14"/>
          <w:szCs w:val="14"/>
        </w:rPr>
        <w:t>r</w:t>
      </w:r>
      <w:r>
        <w:rPr>
          <w:rFonts w:ascii="Cambria" w:eastAsia="Cambria" w:hAnsi="Cambria" w:cs="Cambria"/>
          <w:w w:val="105"/>
          <w:sz w:val="14"/>
          <w:szCs w:val="14"/>
        </w:rPr>
        <w:t>ea;</w:t>
      </w:r>
    </w:p>
    <w:p w14:paraId="420C8A64" w14:textId="77777777" w:rsidR="00C802DA" w:rsidRDefault="00C802DA" w:rsidP="00514E75">
      <w:pPr>
        <w:widowControl w:val="0"/>
        <w:numPr>
          <w:ilvl w:val="2"/>
          <w:numId w:val="27"/>
        </w:numPr>
        <w:tabs>
          <w:tab w:val="left" w:pos="510"/>
        </w:tabs>
        <w:spacing w:before="23" w:after="0"/>
        <w:ind w:left="2160" w:hanging="167"/>
        <w:rPr>
          <w:rFonts w:ascii="Cambria" w:eastAsia="Cambria" w:hAnsi="Cambria" w:cs="Cambria"/>
          <w:sz w:val="14"/>
          <w:szCs w:val="14"/>
        </w:rPr>
      </w:pPr>
      <w:r>
        <w:rPr>
          <w:rFonts w:ascii="Cambria" w:eastAsia="Cambria" w:hAnsi="Cambria" w:cs="Cambria"/>
          <w:spacing w:val="-1"/>
          <w:w w:val="105"/>
          <w:sz w:val="14"/>
          <w:szCs w:val="14"/>
        </w:rPr>
        <w:t>p</w:t>
      </w:r>
      <w:r>
        <w:rPr>
          <w:rFonts w:ascii="Cambria" w:eastAsia="Cambria" w:hAnsi="Cambria" w:cs="Cambria"/>
          <w:w w:val="105"/>
          <w:sz w:val="14"/>
          <w:szCs w:val="14"/>
        </w:rPr>
        <w:t>u</w:t>
      </w:r>
      <w:r>
        <w:rPr>
          <w:rFonts w:ascii="Cambria" w:eastAsia="Cambria" w:hAnsi="Cambria" w:cs="Cambria"/>
          <w:spacing w:val="-1"/>
          <w:w w:val="105"/>
          <w:sz w:val="14"/>
          <w:szCs w:val="14"/>
        </w:rPr>
        <w:t>rpos</w:t>
      </w:r>
      <w:r>
        <w:rPr>
          <w:rFonts w:ascii="Cambria" w:eastAsia="Cambria" w:hAnsi="Cambria" w:cs="Cambria"/>
          <w:w w:val="105"/>
          <w:sz w:val="14"/>
          <w:szCs w:val="14"/>
        </w:rPr>
        <w:t>es</w:t>
      </w:r>
      <w:r>
        <w:rPr>
          <w:rFonts w:ascii="Cambria" w:eastAsia="Cambria" w:hAnsi="Cambria" w:cs="Cambria"/>
          <w:spacing w:val="-6"/>
          <w:w w:val="105"/>
          <w:sz w:val="14"/>
          <w:szCs w:val="14"/>
        </w:rPr>
        <w:t xml:space="preserve"> </w:t>
      </w:r>
      <w:r>
        <w:rPr>
          <w:rFonts w:ascii="Cambria" w:eastAsia="Cambria" w:hAnsi="Cambria" w:cs="Cambria"/>
          <w:spacing w:val="-1"/>
          <w:w w:val="105"/>
          <w:sz w:val="14"/>
          <w:szCs w:val="14"/>
        </w:rPr>
        <w:t>in</w:t>
      </w:r>
      <w:r>
        <w:rPr>
          <w:rFonts w:ascii="Cambria" w:eastAsia="Cambria" w:hAnsi="Cambria" w:cs="Cambria"/>
          <w:w w:val="105"/>
          <w:sz w:val="14"/>
          <w:szCs w:val="14"/>
        </w:rPr>
        <w:t>cide</w:t>
      </w:r>
      <w:r>
        <w:rPr>
          <w:rFonts w:ascii="Cambria" w:eastAsia="Cambria" w:hAnsi="Cambria" w:cs="Cambria"/>
          <w:spacing w:val="-1"/>
          <w:w w:val="105"/>
          <w:sz w:val="14"/>
          <w:szCs w:val="14"/>
        </w:rPr>
        <w:t>n</w:t>
      </w:r>
      <w:r>
        <w:rPr>
          <w:rFonts w:ascii="Cambria" w:eastAsia="Cambria" w:hAnsi="Cambria" w:cs="Cambria"/>
          <w:w w:val="105"/>
          <w:sz w:val="14"/>
          <w:szCs w:val="14"/>
        </w:rPr>
        <w:t>tal</w:t>
      </w:r>
      <w:r>
        <w:rPr>
          <w:rFonts w:ascii="Cambria" w:eastAsia="Cambria" w:hAnsi="Cambria" w:cs="Cambria"/>
          <w:spacing w:val="-5"/>
          <w:w w:val="105"/>
          <w:sz w:val="14"/>
          <w:szCs w:val="14"/>
        </w:rPr>
        <w:t xml:space="preserve"> </w:t>
      </w:r>
      <w:r>
        <w:rPr>
          <w:rFonts w:ascii="Cambria" w:eastAsia="Cambria" w:hAnsi="Cambria" w:cs="Cambria"/>
          <w:w w:val="105"/>
          <w:sz w:val="14"/>
          <w:szCs w:val="14"/>
        </w:rPr>
        <w:t>to</w:t>
      </w:r>
      <w:r>
        <w:rPr>
          <w:rFonts w:ascii="Cambria" w:eastAsia="Cambria" w:hAnsi="Cambria" w:cs="Cambria"/>
          <w:spacing w:val="-6"/>
          <w:w w:val="105"/>
          <w:sz w:val="14"/>
          <w:szCs w:val="14"/>
        </w:rPr>
        <w:t xml:space="preserve"> </w:t>
      </w:r>
      <w:r>
        <w:rPr>
          <w:rFonts w:ascii="Cambria" w:eastAsia="Cambria" w:hAnsi="Cambria" w:cs="Cambria"/>
          <w:w w:val="105"/>
          <w:sz w:val="14"/>
          <w:szCs w:val="14"/>
        </w:rPr>
        <w:t>the</w:t>
      </w:r>
      <w:r>
        <w:rPr>
          <w:rFonts w:ascii="Cambria" w:eastAsia="Cambria" w:hAnsi="Cambria" w:cs="Cambria"/>
          <w:spacing w:val="-6"/>
          <w:w w:val="105"/>
          <w:sz w:val="14"/>
          <w:szCs w:val="14"/>
        </w:rPr>
        <w:t xml:space="preserve"> </w:t>
      </w:r>
      <w:r>
        <w:rPr>
          <w:rFonts w:ascii="Cambria" w:eastAsia="Cambria" w:hAnsi="Cambria" w:cs="Cambria"/>
          <w:w w:val="105"/>
          <w:sz w:val="14"/>
          <w:szCs w:val="14"/>
        </w:rPr>
        <w:t>ma</w:t>
      </w:r>
      <w:r>
        <w:rPr>
          <w:rFonts w:ascii="Cambria" w:eastAsia="Cambria" w:hAnsi="Cambria" w:cs="Cambria"/>
          <w:spacing w:val="-1"/>
          <w:w w:val="105"/>
          <w:sz w:val="14"/>
          <w:szCs w:val="14"/>
        </w:rPr>
        <w:t>n</w:t>
      </w:r>
      <w:r>
        <w:rPr>
          <w:rFonts w:ascii="Cambria" w:eastAsia="Cambria" w:hAnsi="Cambria" w:cs="Cambria"/>
          <w:w w:val="105"/>
          <w:sz w:val="14"/>
          <w:szCs w:val="14"/>
        </w:rPr>
        <w:t>a</w:t>
      </w:r>
      <w:r>
        <w:rPr>
          <w:rFonts w:ascii="Cambria" w:eastAsia="Cambria" w:hAnsi="Cambria" w:cs="Cambria"/>
          <w:spacing w:val="-1"/>
          <w:w w:val="105"/>
          <w:sz w:val="14"/>
          <w:szCs w:val="14"/>
        </w:rPr>
        <w:t>g</w:t>
      </w:r>
      <w:r>
        <w:rPr>
          <w:rFonts w:ascii="Cambria" w:eastAsia="Cambria" w:hAnsi="Cambria" w:cs="Cambria"/>
          <w:w w:val="105"/>
          <w:sz w:val="14"/>
          <w:szCs w:val="14"/>
        </w:rPr>
        <w:t>ement,</w:t>
      </w:r>
      <w:r>
        <w:rPr>
          <w:rFonts w:ascii="Cambria" w:eastAsia="Cambria" w:hAnsi="Cambria" w:cs="Cambria"/>
          <w:spacing w:val="-6"/>
          <w:w w:val="105"/>
          <w:sz w:val="14"/>
          <w:szCs w:val="14"/>
        </w:rPr>
        <w:t xml:space="preserve"> </w:t>
      </w:r>
      <w:r>
        <w:rPr>
          <w:rFonts w:ascii="Cambria" w:eastAsia="Cambria" w:hAnsi="Cambria" w:cs="Cambria"/>
          <w:w w:val="105"/>
          <w:sz w:val="14"/>
          <w:szCs w:val="14"/>
        </w:rPr>
        <w:t>p</w:t>
      </w:r>
      <w:r>
        <w:rPr>
          <w:rFonts w:ascii="Cambria" w:eastAsia="Cambria" w:hAnsi="Cambria" w:cs="Cambria"/>
          <w:spacing w:val="-1"/>
          <w:w w:val="105"/>
          <w:sz w:val="14"/>
          <w:szCs w:val="14"/>
        </w:rPr>
        <w:t>ro</w:t>
      </w:r>
      <w:r>
        <w:rPr>
          <w:rFonts w:ascii="Cambria" w:eastAsia="Cambria" w:hAnsi="Cambria" w:cs="Cambria"/>
          <w:w w:val="105"/>
          <w:sz w:val="14"/>
          <w:szCs w:val="14"/>
        </w:rPr>
        <w:t>tecti</w:t>
      </w:r>
      <w:r>
        <w:rPr>
          <w:rFonts w:ascii="Cambria" w:eastAsia="Cambria" w:hAnsi="Cambria" w:cs="Cambria"/>
          <w:spacing w:val="-1"/>
          <w:w w:val="105"/>
          <w:sz w:val="14"/>
          <w:szCs w:val="14"/>
        </w:rPr>
        <w:t>o</w:t>
      </w:r>
      <w:r>
        <w:rPr>
          <w:rFonts w:ascii="Cambria" w:eastAsia="Cambria" w:hAnsi="Cambria" w:cs="Cambria"/>
          <w:w w:val="105"/>
          <w:sz w:val="14"/>
          <w:szCs w:val="14"/>
        </w:rPr>
        <w:t>n</w:t>
      </w:r>
      <w:r>
        <w:rPr>
          <w:rFonts w:ascii="Cambria" w:eastAsia="Cambria" w:hAnsi="Cambria" w:cs="Cambria"/>
          <w:spacing w:val="-5"/>
          <w:w w:val="105"/>
          <w:sz w:val="14"/>
          <w:szCs w:val="14"/>
        </w:rPr>
        <w:t xml:space="preserve"> </w:t>
      </w:r>
      <w:r>
        <w:rPr>
          <w:rFonts w:ascii="Cambria" w:eastAsia="Cambria" w:hAnsi="Cambria" w:cs="Cambria"/>
          <w:spacing w:val="-1"/>
          <w:w w:val="105"/>
          <w:sz w:val="14"/>
          <w:szCs w:val="14"/>
        </w:rPr>
        <w:t>o</w:t>
      </w:r>
      <w:r>
        <w:rPr>
          <w:rFonts w:ascii="Cambria" w:eastAsia="Cambria" w:hAnsi="Cambria" w:cs="Cambria"/>
          <w:w w:val="105"/>
          <w:sz w:val="14"/>
          <w:szCs w:val="14"/>
        </w:rPr>
        <w:t>r</w:t>
      </w:r>
      <w:r>
        <w:rPr>
          <w:rFonts w:ascii="Cambria" w:eastAsia="Cambria" w:hAnsi="Cambria" w:cs="Cambria"/>
          <w:spacing w:val="-7"/>
          <w:w w:val="105"/>
          <w:sz w:val="14"/>
          <w:szCs w:val="14"/>
        </w:rPr>
        <w:t xml:space="preserve"> </w:t>
      </w:r>
      <w:r>
        <w:rPr>
          <w:rFonts w:ascii="Cambria" w:eastAsia="Cambria" w:hAnsi="Cambria" w:cs="Cambria"/>
          <w:w w:val="105"/>
          <w:sz w:val="14"/>
          <w:szCs w:val="14"/>
        </w:rPr>
        <w:t>maintenance</w:t>
      </w:r>
      <w:r>
        <w:rPr>
          <w:rFonts w:ascii="Cambria" w:eastAsia="Cambria" w:hAnsi="Cambria" w:cs="Cambria"/>
          <w:spacing w:val="-6"/>
          <w:w w:val="105"/>
          <w:sz w:val="14"/>
          <w:szCs w:val="14"/>
        </w:rPr>
        <w:t xml:space="preserve"> </w:t>
      </w:r>
      <w:r>
        <w:rPr>
          <w:rFonts w:ascii="Cambria" w:eastAsia="Cambria" w:hAnsi="Cambria" w:cs="Cambria"/>
          <w:spacing w:val="-1"/>
          <w:w w:val="105"/>
          <w:sz w:val="14"/>
          <w:szCs w:val="14"/>
        </w:rPr>
        <w:t>o</w:t>
      </w:r>
      <w:r>
        <w:rPr>
          <w:rFonts w:ascii="Cambria" w:eastAsia="Cambria" w:hAnsi="Cambria" w:cs="Cambria"/>
          <w:w w:val="105"/>
          <w:sz w:val="14"/>
          <w:szCs w:val="14"/>
        </w:rPr>
        <w:t>f</w:t>
      </w:r>
      <w:r>
        <w:rPr>
          <w:rFonts w:ascii="Cambria" w:eastAsia="Cambria" w:hAnsi="Cambria" w:cs="Cambria"/>
          <w:spacing w:val="-7"/>
          <w:w w:val="105"/>
          <w:sz w:val="14"/>
          <w:szCs w:val="14"/>
        </w:rPr>
        <w:t xml:space="preserve"> </w:t>
      </w:r>
      <w:r>
        <w:rPr>
          <w:rFonts w:ascii="Cambria" w:eastAsia="Cambria" w:hAnsi="Cambria" w:cs="Cambria"/>
          <w:w w:val="105"/>
          <w:sz w:val="14"/>
          <w:szCs w:val="14"/>
        </w:rPr>
        <w:t>the</w:t>
      </w:r>
      <w:r>
        <w:rPr>
          <w:rFonts w:ascii="Cambria" w:eastAsia="Cambria" w:hAnsi="Cambria" w:cs="Cambria"/>
          <w:spacing w:val="-5"/>
          <w:w w:val="105"/>
          <w:sz w:val="14"/>
          <w:szCs w:val="14"/>
        </w:rPr>
        <w:t xml:space="preserve"> </w:t>
      </w:r>
      <w:r>
        <w:rPr>
          <w:rFonts w:ascii="Cambria" w:eastAsia="Cambria" w:hAnsi="Cambria" w:cs="Cambria"/>
          <w:spacing w:val="-1"/>
          <w:w w:val="105"/>
          <w:sz w:val="14"/>
          <w:szCs w:val="14"/>
        </w:rPr>
        <w:t>Gr</w:t>
      </w:r>
      <w:r>
        <w:rPr>
          <w:rFonts w:ascii="Cambria" w:eastAsia="Cambria" w:hAnsi="Cambria" w:cs="Cambria"/>
          <w:w w:val="105"/>
          <w:sz w:val="14"/>
          <w:szCs w:val="14"/>
        </w:rPr>
        <w:t>eat</w:t>
      </w:r>
      <w:r>
        <w:rPr>
          <w:rFonts w:ascii="Cambria" w:eastAsia="Cambria" w:hAnsi="Cambria" w:cs="Cambria"/>
          <w:spacing w:val="-6"/>
          <w:w w:val="105"/>
          <w:sz w:val="14"/>
          <w:szCs w:val="14"/>
        </w:rPr>
        <w:t xml:space="preserve"> </w:t>
      </w:r>
      <w:r>
        <w:rPr>
          <w:rFonts w:ascii="Cambria" w:eastAsia="Cambria" w:hAnsi="Cambria" w:cs="Cambria"/>
          <w:spacing w:val="-1"/>
          <w:w w:val="105"/>
          <w:sz w:val="14"/>
          <w:szCs w:val="14"/>
        </w:rPr>
        <w:t>B</w:t>
      </w:r>
      <w:r>
        <w:rPr>
          <w:rFonts w:ascii="Cambria" w:eastAsia="Cambria" w:hAnsi="Cambria" w:cs="Cambria"/>
          <w:w w:val="105"/>
          <w:sz w:val="14"/>
          <w:szCs w:val="14"/>
        </w:rPr>
        <w:t>a</w:t>
      </w:r>
      <w:r>
        <w:rPr>
          <w:rFonts w:ascii="Cambria" w:eastAsia="Cambria" w:hAnsi="Cambria" w:cs="Cambria"/>
          <w:spacing w:val="-1"/>
          <w:w w:val="105"/>
          <w:sz w:val="14"/>
          <w:szCs w:val="14"/>
        </w:rPr>
        <w:t>rr</w:t>
      </w:r>
      <w:r>
        <w:rPr>
          <w:rFonts w:ascii="Cambria" w:eastAsia="Cambria" w:hAnsi="Cambria" w:cs="Cambria"/>
          <w:w w:val="105"/>
          <w:sz w:val="14"/>
          <w:szCs w:val="14"/>
        </w:rPr>
        <w:t>ier</w:t>
      </w:r>
      <w:r>
        <w:rPr>
          <w:rFonts w:ascii="Cambria" w:eastAsia="Cambria" w:hAnsi="Cambria" w:cs="Cambria"/>
          <w:spacing w:val="-7"/>
          <w:w w:val="105"/>
          <w:sz w:val="14"/>
          <w:szCs w:val="14"/>
        </w:rPr>
        <w:t xml:space="preserve"> </w:t>
      </w:r>
      <w:r>
        <w:rPr>
          <w:rFonts w:ascii="Cambria" w:eastAsia="Cambria" w:hAnsi="Cambria" w:cs="Cambria"/>
          <w:w w:val="105"/>
          <w:sz w:val="14"/>
          <w:szCs w:val="14"/>
        </w:rPr>
        <w:t>Reef</w:t>
      </w:r>
      <w:r>
        <w:rPr>
          <w:rFonts w:ascii="Cambria" w:eastAsia="Cambria" w:hAnsi="Cambria" w:cs="Cambria"/>
          <w:spacing w:val="-6"/>
          <w:w w:val="105"/>
          <w:sz w:val="14"/>
          <w:szCs w:val="14"/>
        </w:rPr>
        <w:t xml:space="preserve"> </w:t>
      </w:r>
      <w:r>
        <w:rPr>
          <w:rFonts w:ascii="Cambria" w:eastAsia="Cambria" w:hAnsi="Cambria" w:cs="Cambria"/>
          <w:spacing w:val="-1"/>
          <w:w w:val="105"/>
          <w:sz w:val="14"/>
          <w:szCs w:val="14"/>
        </w:rPr>
        <w:t>Wor</w:t>
      </w:r>
      <w:r>
        <w:rPr>
          <w:rFonts w:ascii="Cambria" w:eastAsia="Cambria" w:hAnsi="Cambria" w:cs="Cambria"/>
          <w:spacing w:val="1"/>
          <w:w w:val="105"/>
          <w:sz w:val="14"/>
          <w:szCs w:val="14"/>
        </w:rPr>
        <w:t>l</w:t>
      </w:r>
      <w:r>
        <w:rPr>
          <w:rFonts w:ascii="Cambria" w:eastAsia="Cambria" w:hAnsi="Cambria" w:cs="Cambria"/>
          <w:w w:val="105"/>
          <w:sz w:val="14"/>
          <w:szCs w:val="14"/>
        </w:rPr>
        <w:t>d</w:t>
      </w:r>
      <w:r>
        <w:rPr>
          <w:rFonts w:ascii="Cambria" w:eastAsia="Cambria" w:hAnsi="Cambria" w:cs="Cambria"/>
          <w:spacing w:val="-6"/>
          <w:w w:val="105"/>
          <w:sz w:val="14"/>
          <w:szCs w:val="14"/>
        </w:rPr>
        <w:t xml:space="preserve"> </w:t>
      </w:r>
      <w:r>
        <w:rPr>
          <w:rFonts w:ascii="Cambria" w:eastAsia="Cambria" w:hAnsi="Cambria" w:cs="Cambria"/>
          <w:w w:val="105"/>
          <w:sz w:val="14"/>
          <w:szCs w:val="14"/>
        </w:rPr>
        <w:t>He</w:t>
      </w:r>
      <w:r>
        <w:rPr>
          <w:rFonts w:ascii="Cambria" w:eastAsia="Cambria" w:hAnsi="Cambria" w:cs="Cambria"/>
          <w:spacing w:val="-1"/>
          <w:w w:val="105"/>
          <w:sz w:val="14"/>
          <w:szCs w:val="14"/>
        </w:rPr>
        <w:t>r</w:t>
      </w:r>
      <w:r>
        <w:rPr>
          <w:rFonts w:ascii="Cambria" w:eastAsia="Cambria" w:hAnsi="Cambria" w:cs="Cambria"/>
          <w:w w:val="105"/>
          <w:sz w:val="14"/>
          <w:szCs w:val="14"/>
        </w:rPr>
        <w:t>ita</w:t>
      </w:r>
      <w:r>
        <w:rPr>
          <w:rFonts w:ascii="Cambria" w:eastAsia="Cambria" w:hAnsi="Cambria" w:cs="Cambria"/>
          <w:spacing w:val="-1"/>
          <w:w w:val="105"/>
          <w:sz w:val="14"/>
          <w:szCs w:val="14"/>
        </w:rPr>
        <w:t>g</w:t>
      </w:r>
      <w:r>
        <w:rPr>
          <w:rFonts w:ascii="Cambria" w:eastAsia="Cambria" w:hAnsi="Cambria" w:cs="Cambria"/>
          <w:w w:val="105"/>
          <w:sz w:val="14"/>
          <w:szCs w:val="14"/>
        </w:rPr>
        <w:t>e</w:t>
      </w:r>
      <w:r>
        <w:rPr>
          <w:rFonts w:ascii="Cambria" w:eastAsia="Cambria" w:hAnsi="Cambria" w:cs="Cambria"/>
          <w:spacing w:val="-6"/>
          <w:w w:val="105"/>
          <w:sz w:val="14"/>
          <w:szCs w:val="14"/>
        </w:rPr>
        <w:t xml:space="preserve"> </w:t>
      </w:r>
      <w:r>
        <w:rPr>
          <w:rFonts w:ascii="Cambria" w:eastAsia="Cambria" w:hAnsi="Cambria" w:cs="Cambria"/>
          <w:w w:val="105"/>
          <w:sz w:val="14"/>
          <w:szCs w:val="14"/>
        </w:rPr>
        <w:t>A</w:t>
      </w:r>
      <w:r>
        <w:rPr>
          <w:rFonts w:ascii="Cambria" w:eastAsia="Cambria" w:hAnsi="Cambria" w:cs="Cambria"/>
          <w:spacing w:val="-1"/>
          <w:w w:val="105"/>
          <w:sz w:val="14"/>
          <w:szCs w:val="14"/>
        </w:rPr>
        <w:t>r</w:t>
      </w:r>
      <w:r>
        <w:rPr>
          <w:rFonts w:ascii="Cambria" w:eastAsia="Cambria" w:hAnsi="Cambria" w:cs="Cambria"/>
          <w:w w:val="105"/>
          <w:sz w:val="14"/>
          <w:szCs w:val="14"/>
        </w:rPr>
        <w:t>ea;</w:t>
      </w:r>
    </w:p>
    <w:p w14:paraId="7625EF19" w14:textId="77777777" w:rsidR="00C802DA" w:rsidRDefault="00C802DA" w:rsidP="00514E75">
      <w:pPr>
        <w:widowControl w:val="0"/>
        <w:numPr>
          <w:ilvl w:val="2"/>
          <w:numId w:val="27"/>
        </w:numPr>
        <w:tabs>
          <w:tab w:val="left" w:pos="495"/>
        </w:tabs>
        <w:spacing w:before="23" w:after="120"/>
        <w:ind w:left="2160" w:hanging="152"/>
        <w:rPr>
          <w:rFonts w:ascii="Cambria" w:eastAsia="Cambria" w:hAnsi="Cambria" w:cs="Cambria"/>
          <w:sz w:val="14"/>
          <w:szCs w:val="14"/>
        </w:rPr>
      </w:pPr>
      <w:r>
        <w:rPr>
          <w:rFonts w:ascii="Cambria" w:eastAsia="Cambria" w:hAnsi="Cambria" w:cs="Cambria"/>
          <w:w w:val="105"/>
          <w:sz w:val="14"/>
          <w:szCs w:val="14"/>
        </w:rPr>
        <w:t>meeting</w:t>
      </w:r>
      <w:r>
        <w:rPr>
          <w:rFonts w:ascii="Cambria" w:eastAsia="Cambria" w:hAnsi="Cambria" w:cs="Cambria"/>
          <w:spacing w:val="-7"/>
          <w:w w:val="105"/>
          <w:sz w:val="14"/>
          <w:szCs w:val="14"/>
        </w:rPr>
        <w:t xml:space="preserve"> </w:t>
      </w:r>
      <w:r>
        <w:rPr>
          <w:rFonts w:ascii="Cambria" w:eastAsia="Cambria" w:hAnsi="Cambria" w:cs="Cambria"/>
          <w:w w:val="105"/>
          <w:sz w:val="14"/>
          <w:szCs w:val="14"/>
        </w:rPr>
        <w:t>the</w:t>
      </w:r>
      <w:r>
        <w:rPr>
          <w:rFonts w:ascii="Cambria" w:eastAsia="Cambria" w:hAnsi="Cambria" w:cs="Cambria"/>
          <w:spacing w:val="-6"/>
          <w:w w:val="105"/>
          <w:sz w:val="14"/>
          <w:szCs w:val="14"/>
        </w:rPr>
        <w:t xml:space="preserve"> </w:t>
      </w:r>
      <w:r>
        <w:rPr>
          <w:rFonts w:ascii="Cambria" w:eastAsia="Cambria" w:hAnsi="Cambria" w:cs="Cambria"/>
          <w:w w:val="105"/>
          <w:sz w:val="14"/>
          <w:szCs w:val="14"/>
        </w:rPr>
        <w:t>e</w:t>
      </w:r>
      <w:r>
        <w:rPr>
          <w:rFonts w:ascii="Cambria" w:eastAsia="Cambria" w:hAnsi="Cambria" w:cs="Cambria"/>
          <w:spacing w:val="-2"/>
          <w:w w:val="105"/>
          <w:sz w:val="14"/>
          <w:szCs w:val="14"/>
        </w:rPr>
        <w:t>x</w:t>
      </w:r>
      <w:r>
        <w:rPr>
          <w:rFonts w:ascii="Cambria" w:eastAsia="Cambria" w:hAnsi="Cambria" w:cs="Cambria"/>
          <w:w w:val="105"/>
          <w:sz w:val="14"/>
          <w:szCs w:val="14"/>
        </w:rPr>
        <w:t>pen</w:t>
      </w:r>
      <w:r>
        <w:rPr>
          <w:rFonts w:ascii="Cambria" w:eastAsia="Cambria" w:hAnsi="Cambria" w:cs="Cambria"/>
          <w:spacing w:val="-1"/>
          <w:w w:val="105"/>
          <w:sz w:val="14"/>
          <w:szCs w:val="14"/>
        </w:rPr>
        <w:t>s</w:t>
      </w:r>
      <w:r>
        <w:rPr>
          <w:rFonts w:ascii="Cambria" w:eastAsia="Cambria" w:hAnsi="Cambria" w:cs="Cambria"/>
          <w:w w:val="105"/>
          <w:sz w:val="14"/>
          <w:szCs w:val="14"/>
        </w:rPr>
        <w:t>es</w:t>
      </w:r>
      <w:r>
        <w:rPr>
          <w:rFonts w:ascii="Cambria" w:eastAsia="Cambria" w:hAnsi="Cambria" w:cs="Cambria"/>
          <w:spacing w:val="-7"/>
          <w:w w:val="105"/>
          <w:sz w:val="14"/>
          <w:szCs w:val="14"/>
        </w:rPr>
        <w:t xml:space="preserve"> </w:t>
      </w:r>
      <w:r>
        <w:rPr>
          <w:rFonts w:ascii="Cambria" w:eastAsia="Cambria" w:hAnsi="Cambria" w:cs="Cambria"/>
          <w:spacing w:val="-1"/>
          <w:w w:val="105"/>
          <w:sz w:val="14"/>
          <w:szCs w:val="14"/>
        </w:rPr>
        <w:t>o</w:t>
      </w:r>
      <w:r>
        <w:rPr>
          <w:rFonts w:ascii="Cambria" w:eastAsia="Cambria" w:hAnsi="Cambria" w:cs="Cambria"/>
          <w:w w:val="105"/>
          <w:sz w:val="14"/>
          <w:szCs w:val="14"/>
        </w:rPr>
        <w:t>f</w:t>
      </w:r>
      <w:r>
        <w:rPr>
          <w:rFonts w:ascii="Cambria" w:eastAsia="Cambria" w:hAnsi="Cambria" w:cs="Cambria"/>
          <w:spacing w:val="-8"/>
          <w:w w:val="105"/>
          <w:sz w:val="14"/>
          <w:szCs w:val="14"/>
        </w:rPr>
        <w:t xml:space="preserve"> </w:t>
      </w:r>
      <w:r>
        <w:rPr>
          <w:rFonts w:ascii="Cambria" w:eastAsia="Cambria" w:hAnsi="Cambria" w:cs="Cambria"/>
          <w:w w:val="105"/>
          <w:sz w:val="14"/>
          <w:szCs w:val="14"/>
        </w:rPr>
        <w:t>admini</w:t>
      </w:r>
      <w:r>
        <w:rPr>
          <w:rFonts w:ascii="Cambria" w:eastAsia="Cambria" w:hAnsi="Cambria" w:cs="Cambria"/>
          <w:spacing w:val="-1"/>
          <w:w w:val="105"/>
          <w:sz w:val="14"/>
          <w:szCs w:val="14"/>
        </w:rPr>
        <w:t>s</w:t>
      </w:r>
      <w:r>
        <w:rPr>
          <w:rFonts w:ascii="Cambria" w:eastAsia="Cambria" w:hAnsi="Cambria" w:cs="Cambria"/>
          <w:w w:val="105"/>
          <w:sz w:val="14"/>
          <w:szCs w:val="14"/>
        </w:rPr>
        <w:t>te</w:t>
      </w:r>
      <w:r>
        <w:rPr>
          <w:rFonts w:ascii="Cambria" w:eastAsia="Cambria" w:hAnsi="Cambria" w:cs="Cambria"/>
          <w:spacing w:val="-1"/>
          <w:w w:val="105"/>
          <w:sz w:val="14"/>
          <w:szCs w:val="14"/>
        </w:rPr>
        <w:t>r</w:t>
      </w:r>
      <w:r>
        <w:rPr>
          <w:rFonts w:ascii="Cambria" w:eastAsia="Cambria" w:hAnsi="Cambria" w:cs="Cambria"/>
          <w:w w:val="105"/>
          <w:sz w:val="14"/>
          <w:szCs w:val="14"/>
        </w:rPr>
        <w:t>ing</w:t>
      </w:r>
      <w:r>
        <w:rPr>
          <w:rFonts w:ascii="Cambria" w:eastAsia="Cambria" w:hAnsi="Cambria" w:cs="Cambria"/>
          <w:spacing w:val="-6"/>
          <w:w w:val="105"/>
          <w:sz w:val="14"/>
          <w:szCs w:val="14"/>
        </w:rPr>
        <w:t xml:space="preserve"> </w:t>
      </w:r>
      <w:r>
        <w:rPr>
          <w:rFonts w:ascii="Cambria" w:eastAsia="Cambria" w:hAnsi="Cambria" w:cs="Cambria"/>
          <w:w w:val="105"/>
          <w:sz w:val="14"/>
          <w:szCs w:val="14"/>
        </w:rPr>
        <w:t>the</w:t>
      </w:r>
      <w:r>
        <w:rPr>
          <w:rFonts w:ascii="Cambria" w:eastAsia="Cambria" w:hAnsi="Cambria" w:cs="Cambria"/>
          <w:spacing w:val="-6"/>
          <w:w w:val="105"/>
          <w:sz w:val="14"/>
          <w:szCs w:val="14"/>
        </w:rPr>
        <w:t xml:space="preserve"> </w:t>
      </w:r>
      <w:r>
        <w:rPr>
          <w:rFonts w:ascii="Cambria" w:eastAsia="Cambria" w:hAnsi="Cambria" w:cs="Cambria"/>
          <w:w w:val="105"/>
          <w:sz w:val="14"/>
          <w:szCs w:val="14"/>
        </w:rPr>
        <w:t>acc</w:t>
      </w:r>
      <w:r>
        <w:rPr>
          <w:rFonts w:ascii="Cambria" w:eastAsia="Cambria" w:hAnsi="Cambria" w:cs="Cambria"/>
          <w:spacing w:val="-1"/>
          <w:w w:val="105"/>
          <w:sz w:val="14"/>
          <w:szCs w:val="14"/>
        </w:rPr>
        <w:t>o</w:t>
      </w:r>
      <w:r>
        <w:rPr>
          <w:rFonts w:ascii="Cambria" w:eastAsia="Cambria" w:hAnsi="Cambria" w:cs="Cambria"/>
          <w:w w:val="105"/>
          <w:sz w:val="14"/>
          <w:szCs w:val="14"/>
        </w:rPr>
        <w:t>unt.</w:t>
      </w:r>
    </w:p>
    <w:p w14:paraId="01A918F2" w14:textId="77777777" w:rsidR="00C802DA" w:rsidRDefault="00C802DA" w:rsidP="00B82C77">
      <w:pPr>
        <w:spacing w:after="0" w:line="274" w:lineRule="auto"/>
        <w:ind w:left="130" w:right="2217"/>
        <w:rPr>
          <w:rFonts w:ascii="Cambria" w:eastAsia="Cambria" w:hAnsi="Cambria" w:cs="Cambria"/>
          <w:sz w:val="14"/>
          <w:szCs w:val="14"/>
        </w:rPr>
      </w:pPr>
      <w:r>
        <w:rPr>
          <w:rFonts w:ascii="Cambria" w:eastAsia="Cambria" w:hAnsi="Cambria" w:cs="Cambria"/>
          <w:spacing w:val="-1"/>
          <w:w w:val="105"/>
          <w:sz w:val="14"/>
          <w:szCs w:val="14"/>
        </w:rPr>
        <w:t>T</w:t>
      </w:r>
      <w:r>
        <w:rPr>
          <w:rFonts w:ascii="Cambria" w:eastAsia="Cambria" w:hAnsi="Cambria" w:cs="Cambria"/>
          <w:w w:val="105"/>
          <w:sz w:val="14"/>
          <w:szCs w:val="14"/>
        </w:rPr>
        <w:t>he</w:t>
      </w:r>
      <w:r>
        <w:rPr>
          <w:rFonts w:ascii="Cambria" w:eastAsia="Cambria" w:hAnsi="Cambria" w:cs="Cambria"/>
          <w:spacing w:val="-7"/>
          <w:w w:val="105"/>
          <w:sz w:val="14"/>
          <w:szCs w:val="14"/>
        </w:rPr>
        <w:t xml:space="preserve"> </w:t>
      </w:r>
      <w:r>
        <w:rPr>
          <w:rFonts w:ascii="Cambria" w:eastAsia="Cambria" w:hAnsi="Cambria" w:cs="Cambria"/>
          <w:spacing w:val="-1"/>
          <w:w w:val="105"/>
          <w:sz w:val="14"/>
          <w:szCs w:val="14"/>
        </w:rPr>
        <w:t>g</w:t>
      </w:r>
      <w:r>
        <w:rPr>
          <w:rFonts w:ascii="Cambria" w:eastAsia="Cambria" w:hAnsi="Cambria" w:cs="Cambria"/>
          <w:w w:val="105"/>
          <w:sz w:val="14"/>
          <w:szCs w:val="14"/>
        </w:rPr>
        <w:t>uiding</w:t>
      </w:r>
      <w:r>
        <w:rPr>
          <w:rFonts w:ascii="Cambria" w:eastAsia="Cambria" w:hAnsi="Cambria" w:cs="Cambria"/>
          <w:spacing w:val="-6"/>
          <w:w w:val="105"/>
          <w:sz w:val="14"/>
          <w:szCs w:val="14"/>
        </w:rPr>
        <w:t xml:space="preserve"> </w:t>
      </w:r>
      <w:r>
        <w:rPr>
          <w:rFonts w:ascii="Cambria" w:eastAsia="Cambria" w:hAnsi="Cambria" w:cs="Cambria"/>
          <w:w w:val="105"/>
          <w:sz w:val="14"/>
          <w:szCs w:val="14"/>
        </w:rPr>
        <w:t>p</w:t>
      </w:r>
      <w:r>
        <w:rPr>
          <w:rFonts w:ascii="Cambria" w:eastAsia="Cambria" w:hAnsi="Cambria" w:cs="Cambria"/>
          <w:spacing w:val="-1"/>
          <w:w w:val="105"/>
          <w:sz w:val="14"/>
          <w:szCs w:val="14"/>
        </w:rPr>
        <w:t>r</w:t>
      </w:r>
      <w:r>
        <w:rPr>
          <w:rFonts w:ascii="Cambria" w:eastAsia="Cambria" w:hAnsi="Cambria" w:cs="Cambria"/>
          <w:w w:val="105"/>
          <w:sz w:val="14"/>
          <w:szCs w:val="14"/>
        </w:rPr>
        <w:t>inciples</w:t>
      </w:r>
      <w:r>
        <w:rPr>
          <w:rFonts w:ascii="Cambria" w:eastAsia="Cambria" w:hAnsi="Cambria" w:cs="Cambria"/>
          <w:spacing w:val="-7"/>
          <w:w w:val="105"/>
          <w:sz w:val="14"/>
          <w:szCs w:val="14"/>
        </w:rPr>
        <w:t xml:space="preserve"> </w:t>
      </w:r>
      <w:r>
        <w:rPr>
          <w:rFonts w:ascii="Cambria" w:eastAsia="Cambria" w:hAnsi="Cambria" w:cs="Cambria"/>
          <w:w w:val="105"/>
          <w:sz w:val="14"/>
          <w:szCs w:val="14"/>
        </w:rPr>
        <w:t>a</w:t>
      </w:r>
      <w:r>
        <w:rPr>
          <w:rFonts w:ascii="Cambria" w:eastAsia="Cambria" w:hAnsi="Cambria" w:cs="Cambria"/>
          <w:spacing w:val="-1"/>
          <w:w w:val="105"/>
          <w:sz w:val="14"/>
          <w:szCs w:val="14"/>
        </w:rPr>
        <w:t>gr</w:t>
      </w:r>
      <w:r>
        <w:rPr>
          <w:rFonts w:ascii="Cambria" w:eastAsia="Cambria" w:hAnsi="Cambria" w:cs="Cambria"/>
          <w:w w:val="105"/>
          <w:sz w:val="14"/>
          <w:szCs w:val="14"/>
        </w:rPr>
        <w:t>eed</w:t>
      </w:r>
      <w:r>
        <w:rPr>
          <w:rFonts w:ascii="Cambria" w:eastAsia="Cambria" w:hAnsi="Cambria" w:cs="Cambria"/>
          <w:spacing w:val="-7"/>
          <w:w w:val="105"/>
          <w:sz w:val="14"/>
          <w:szCs w:val="14"/>
        </w:rPr>
        <w:t xml:space="preserve"> </w:t>
      </w:r>
      <w:r>
        <w:rPr>
          <w:rFonts w:ascii="Cambria" w:eastAsia="Cambria" w:hAnsi="Cambria" w:cs="Cambria"/>
          <w:spacing w:val="-1"/>
          <w:w w:val="105"/>
          <w:sz w:val="14"/>
          <w:szCs w:val="14"/>
        </w:rPr>
        <w:t>b</w:t>
      </w:r>
      <w:r>
        <w:rPr>
          <w:rFonts w:ascii="Cambria" w:eastAsia="Cambria" w:hAnsi="Cambria" w:cs="Cambria"/>
          <w:w w:val="105"/>
          <w:sz w:val="14"/>
          <w:szCs w:val="14"/>
        </w:rPr>
        <w:t>et</w:t>
      </w:r>
      <w:r>
        <w:rPr>
          <w:rFonts w:ascii="Cambria" w:eastAsia="Cambria" w:hAnsi="Cambria" w:cs="Cambria"/>
          <w:spacing w:val="-1"/>
          <w:w w:val="105"/>
          <w:sz w:val="14"/>
          <w:szCs w:val="14"/>
        </w:rPr>
        <w:t>w</w:t>
      </w:r>
      <w:r>
        <w:rPr>
          <w:rFonts w:ascii="Cambria" w:eastAsia="Cambria" w:hAnsi="Cambria" w:cs="Cambria"/>
          <w:w w:val="105"/>
          <w:sz w:val="14"/>
          <w:szCs w:val="14"/>
        </w:rPr>
        <w:t>een</w:t>
      </w:r>
      <w:r>
        <w:rPr>
          <w:rFonts w:ascii="Cambria" w:eastAsia="Cambria" w:hAnsi="Cambria" w:cs="Cambria"/>
          <w:spacing w:val="-6"/>
          <w:w w:val="105"/>
          <w:sz w:val="14"/>
          <w:szCs w:val="14"/>
        </w:rPr>
        <w:t xml:space="preserve"> </w:t>
      </w:r>
      <w:r>
        <w:rPr>
          <w:rFonts w:ascii="Cambria" w:eastAsia="Cambria" w:hAnsi="Cambria" w:cs="Cambria"/>
          <w:w w:val="105"/>
          <w:sz w:val="14"/>
          <w:szCs w:val="14"/>
        </w:rPr>
        <w:t>the</w:t>
      </w:r>
      <w:r>
        <w:rPr>
          <w:rFonts w:ascii="Cambria" w:eastAsia="Cambria" w:hAnsi="Cambria" w:cs="Cambria"/>
          <w:spacing w:val="-6"/>
          <w:w w:val="105"/>
          <w:sz w:val="14"/>
          <w:szCs w:val="14"/>
        </w:rPr>
        <w:t xml:space="preserve"> </w:t>
      </w:r>
      <w:r>
        <w:rPr>
          <w:rFonts w:ascii="Cambria" w:eastAsia="Cambria" w:hAnsi="Cambria" w:cs="Cambria"/>
          <w:spacing w:val="-1"/>
          <w:w w:val="105"/>
          <w:sz w:val="14"/>
          <w:szCs w:val="14"/>
        </w:rPr>
        <w:t>Co</w:t>
      </w:r>
      <w:r>
        <w:rPr>
          <w:rFonts w:ascii="Cambria" w:eastAsia="Cambria" w:hAnsi="Cambria" w:cs="Cambria"/>
          <w:w w:val="105"/>
          <w:sz w:val="14"/>
          <w:szCs w:val="14"/>
        </w:rPr>
        <w:t>mm</w:t>
      </w:r>
      <w:r>
        <w:rPr>
          <w:rFonts w:ascii="Cambria" w:eastAsia="Cambria" w:hAnsi="Cambria" w:cs="Cambria"/>
          <w:spacing w:val="-1"/>
          <w:w w:val="105"/>
          <w:sz w:val="14"/>
          <w:szCs w:val="14"/>
        </w:rPr>
        <w:t>o</w:t>
      </w:r>
      <w:r>
        <w:rPr>
          <w:rFonts w:ascii="Cambria" w:eastAsia="Cambria" w:hAnsi="Cambria" w:cs="Cambria"/>
          <w:w w:val="105"/>
          <w:sz w:val="14"/>
          <w:szCs w:val="14"/>
        </w:rPr>
        <w:t>n</w:t>
      </w:r>
      <w:r>
        <w:rPr>
          <w:rFonts w:ascii="Cambria" w:eastAsia="Cambria" w:hAnsi="Cambria" w:cs="Cambria"/>
          <w:spacing w:val="-1"/>
          <w:w w:val="105"/>
          <w:sz w:val="14"/>
          <w:szCs w:val="14"/>
        </w:rPr>
        <w:t>w</w:t>
      </w:r>
      <w:r>
        <w:rPr>
          <w:rFonts w:ascii="Cambria" w:eastAsia="Cambria" w:hAnsi="Cambria" w:cs="Cambria"/>
          <w:w w:val="105"/>
          <w:sz w:val="14"/>
          <w:szCs w:val="14"/>
        </w:rPr>
        <w:t>ealth</w:t>
      </w:r>
      <w:r>
        <w:rPr>
          <w:rFonts w:ascii="Cambria" w:eastAsia="Cambria" w:hAnsi="Cambria" w:cs="Cambria"/>
          <w:spacing w:val="-6"/>
          <w:w w:val="105"/>
          <w:sz w:val="14"/>
          <w:szCs w:val="14"/>
        </w:rPr>
        <w:t xml:space="preserve"> </w:t>
      </w:r>
      <w:r>
        <w:rPr>
          <w:rFonts w:ascii="Cambria" w:eastAsia="Cambria" w:hAnsi="Cambria" w:cs="Cambria"/>
          <w:w w:val="105"/>
          <w:sz w:val="14"/>
          <w:szCs w:val="14"/>
        </w:rPr>
        <w:t>and</w:t>
      </w:r>
      <w:r>
        <w:rPr>
          <w:rFonts w:ascii="Cambria" w:eastAsia="Cambria" w:hAnsi="Cambria" w:cs="Cambria"/>
          <w:spacing w:val="-7"/>
          <w:w w:val="105"/>
          <w:sz w:val="14"/>
          <w:szCs w:val="14"/>
        </w:rPr>
        <w:t xml:space="preserve"> </w:t>
      </w:r>
      <w:r>
        <w:rPr>
          <w:rFonts w:ascii="Cambria" w:eastAsia="Cambria" w:hAnsi="Cambria" w:cs="Cambria"/>
          <w:w w:val="105"/>
          <w:sz w:val="14"/>
          <w:szCs w:val="14"/>
        </w:rPr>
        <w:t>Queens</w:t>
      </w:r>
      <w:r>
        <w:rPr>
          <w:rFonts w:ascii="Cambria" w:eastAsia="Cambria" w:hAnsi="Cambria" w:cs="Cambria"/>
          <w:spacing w:val="1"/>
          <w:w w:val="105"/>
          <w:sz w:val="14"/>
          <w:szCs w:val="14"/>
        </w:rPr>
        <w:t>l</w:t>
      </w:r>
      <w:r>
        <w:rPr>
          <w:rFonts w:ascii="Cambria" w:eastAsia="Cambria" w:hAnsi="Cambria" w:cs="Cambria"/>
          <w:w w:val="105"/>
          <w:sz w:val="14"/>
          <w:szCs w:val="14"/>
        </w:rPr>
        <w:t>and</w:t>
      </w:r>
      <w:r>
        <w:rPr>
          <w:rFonts w:ascii="Cambria" w:eastAsia="Cambria" w:hAnsi="Cambria" w:cs="Cambria"/>
          <w:spacing w:val="-6"/>
          <w:w w:val="105"/>
          <w:sz w:val="14"/>
          <w:szCs w:val="14"/>
        </w:rPr>
        <w:t xml:space="preserve"> </w:t>
      </w:r>
      <w:r>
        <w:rPr>
          <w:rFonts w:ascii="Cambria" w:eastAsia="Cambria" w:hAnsi="Cambria" w:cs="Cambria"/>
          <w:spacing w:val="-1"/>
          <w:w w:val="105"/>
          <w:sz w:val="14"/>
          <w:szCs w:val="14"/>
        </w:rPr>
        <w:t>Go</w:t>
      </w:r>
      <w:r>
        <w:rPr>
          <w:rFonts w:ascii="Cambria" w:eastAsia="Cambria" w:hAnsi="Cambria" w:cs="Cambria"/>
          <w:w w:val="105"/>
          <w:sz w:val="14"/>
          <w:szCs w:val="14"/>
        </w:rPr>
        <w:t>vernments</w:t>
      </w:r>
      <w:r>
        <w:rPr>
          <w:rFonts w:ascii="Cambria" w:eastAsia="Cambria" w:hAnsi="Cambria" w:cs="Cambria"/>
          <w:spacing w:val="-7"/>
          <w:w w:val="105"/>
          <w:sz w:val="14"/>
          <w:szCs w:val="14"/>
        </w:rPr>
        <w:t xml:space="preserve"> </w:t>
      </w:r>
      <w:r>
        <w:rPr>
          <w:rFonts w:ascii="Cambria" w:eastAsia="Cambria" w:hAnsi="Cambria" w:cs="Cambria"/>
          <w:w w:val="105"/>
          <w:sz w:val="14"/>
          <w:szCs w:val="14"/>
        </w:rPr>
        <w:t>under</w:t>
      </w:r>
      <w:r>
        <w:rPr>
          <w:rFonts w:ascii="Cambria" w:eastAsia="Cambria" w:hAnsi="Cambria" w:cs="Cambria"/>
          <w:spacing w:val="-6"/>
          <w:w w:val="105"/>
          <w:sz w:val="14"/>
          <w:szCs w:val="14"/>
        </w:rPr>
        <w:t xml:space="preserve"> </w:t>
      </w:r>
      <w:r>
        <w:rPr>
          <w:rFonts w:ascii="Cambria" w:eastAsia="Cambria" w:hAnsi="Cambria" w:cs="Cambria"/>
          <w:w w:val="105"/>
          <w:sz w:val="14"/>
          <w:szCs w:val="14"/>
        </w:rPr>
        <w:t>the</w:t>
      </w:r>
      <w:r>
        <w:rPr>
          <w:rFonts w:ascii="Cambria" w:eastAsia="Cambria" w:hAnsi="Cambria" w:cs="Cambria"/>
          <w:spacing w:val="-7"/>
          <w:w w:val="105"/>
          <w:sz w:val="14"/>
          <w:szCs w:val="14"/>
        </w:rPr>
        <w:t xml:space="preserve"> </w:t>
      </w:r>
      <w:r>
        <w:rPr>
          <w:rFonts w:ascii="Cambria" w:eastAsia="Cambria" w:hAnsi="Cambria" w:cs="Cambria"/>
          <w:i/>
          <w:w w:val="105"/>
          <w:sz w:val="14"/>
          <w:szCs w:val="14"/>
        </w:rPr>
        <w:t>Great</w:t>
      </w:r>
      <w:r>
        <w:rPr>
          <w:rFonts w:ascii="Cambria" w:eastAsia="Cambria" w:hAnsi="Cambria" w:cs="Cambria"/>
          <w:i/>
          <w:spacing w:val="-6"/>
          <w:w w:val="105"/>
          <w:sz w:val="14"/>
          <w:szCs w:val="14"/>
        </w:rPr>
        <w:t xml:space="preserve"> </w:t>
      </w:r>
      <w:r>
        <w:rPr>
          <w:rFonts w:ascii="Cambria" w:eastAsia="Cambria" w:hAnsi="Cambria" w:cs="Cambria"/>
          <w:i/>
          <w:spacing w:val="-1"/>
          <w:w w:val="105"/>
          <w:sz w:val="14"/>
          <w:szCs w:val="14"/>
        </w:rPr>
        <w:t>Ba</w:t>
      </w:r>
      <w:r>
        <w:rPr>
          <w:rFonts w:ascii="Cambria" w:eastAsia="Cambria" w:hAnsi="Cambria" w:cs="Cambria"/>
          <w:i/>
          <w:w w:val="105"/>
          <w:sz w:val="14"/>
          <w:szCs w:val="14"/>
        </w:rPr>
        <w:t>rr</w:t>
      </w:r>
      <w:r>
        <w:rPr>
          <w:rFonts w:ascii="Cambria" w:eastAsia="Cambria" w:hAnsi="Cambria" w:cs="Cambria"/>
          <w:i/>
          <w:spacing w:val="1"/>
          <w:w w:val="105"/>
          <w:sz w:val="14"/>
          <w:szCs w:val="14"/>
        </w:rPr>
        <w:t>i</w:t>
      </w:r>
      <w:r>
        <w:rPr>
          <w:rFonts w:ascii="Cambria" w:eastAsia="Cambria" w:hAnsi="Cambria" w:cs="Cambria"/>
          <w:i/>
          <w:w w:val="105"/>
          <w:sz w:val="14"/>
          <w:szCs w:val="14"/>
        </w:rPr>
        <w:t>er</w:t>
      </w:r>
      <w:r>
        <w:rPr>
          <w:rFonts w:ascii="Cambria" w:eastAsia="Cambria" w:hAnsi="Cambria" w:cs="Cambria"/>
          <w:i/>
          <w:spacing w:val="-6"/>
          <w:w w:val="105"/>
          <w:sz w:val="14"/>
          <w:szCs w:val="14"/>
        </w:rPr>
        <w:t xml:space="preserve"> </w:t>
      </w:r>
      <w:r>
        <w:rPr>
          <w:rFonts w:ascii="Cambria" w:eastAsia="Cambria" w:hAnsi="Cambria" w:cs="Cambria"/>
          <w:i/>
          <w:w w:val="105"/>
          <w:sz w:val="14"/>
          <w:szCs w:val="14"/>
        </w:rPr>
        <w:t>Reef</w:t>
      </w:r>
      <w:r>
        <w:rPr>
          <w:rFonts w:ascii="Cambria" w:eastAsia="Cambria" w:hAnsi="Cambria" w:cs="Cambria"/>
          <w:i/>
          <w:w w:val="104"/>
          <w:sz w:val="14"/>
          <w:szCs w:val="14"/>
        </w:rPr>
        <w:t xml:space="preserve"> </w:t>
      </w:r>
      <w:r>
        <w:rPr>
          <w:rFonts w:ascii="Cambria" w:eastAsia="Cambria" w:hAnsi="Cambria" w:cs="Cambria"/>
          <w:i/>
          <w:spacing w:val="1"/>
          <w:w w:val="105"/>
          <w:sz w:val="14"/>
          <w:szCs w:val="14"/>
        </w:rPr>
        <w:t>I</w:t>
      </w:r>
      <w:r>
        <w:rPr>
          <w:rFonts w:ascii="Cambria" w:eastAsia="Cambria" w:hAnsi="Cambria" w:cs="Cambria"/>
          <w:i/>
          <w:w w:val="105"/>
          <w:sz w:val="14"/>
          <w:szCs w:val="14"/>
        </w:rPr>
        <w:t>n</w:t>
      </w:r>
      <w:r>
        <w:rPr>
          <w:rFonts w:ascii="Cambria" w:eastAsia="Cambria" w:hAnsi="Cambria" w:cs="Cambria"/>
          <w:i/>
          <w:spacing w:val="-1"/>
          <w:w w:val="105"/>
          <w:sz w:val="14"/>
          <w:szCs w:val="14"/>
        </w:rPr>
        <w:t>t</w:t>
      </w:r>
      <w:r>
        <w:rPr>
          <w:rFonts w:ascii="Cambria" w:eastAsia="Cambria" w:hAnsi="Cambria" w:cs="Cambria"/>
          <w:i/>
          <w:w w:val="105"/>
          <w:sz w:val="14"/>
          <w:szCs w:val="14"/>
        </w:rPr>
        <w:t>ergo</w:t>
      </w:r>
      <w:r>
        <w:rPr>
          <w:rFonts w:ascii="Cambria" w:eastAsia="Cambria" w:hAnsi="Cambria" w:cs="Cambria"/>
          <w:i/>
          <w:spacing w:val="-1"/>
          <w:w w:val="105"/>
          <w:sz w:val="14"/>
          <w:szCs w:val="14"/>
        </w:rPr>
        <w:t>v</w:t>
      </w:r>
      <w:r>
        <w:rPr>
          <w:rFonts w:ascii="Cambria" w:eastAsia="Cambria" w:hAnsi="Cambria" w:cs="Cambria"/>
          <w:i/>
          <w:w w:val="105"/>
          <w:sz w:val="14"/>
          <w:szCs w:val="14"/>
        </w:rPr>
        <w:t>ernmen</w:t>
      </w:r>
      <w:r>
        <w:rPr>
          <w:rFonts w:ascii="Cambria" w:eastAsia="Cambria" w:hAnsi="Cambria" w:cs="Cambria"/>
          <w:i/>
          <w:spacing w:val="-1"/>
          <w:w w:val="105"/>
          <w:sz w:val="14"/>
          <w:szCs w:val="14"/>
        </w:rPr>
        <w:t>ta</w:t>
      </w:r>
      <w:r>
        <w:rPr>
          <w:rFonts w:ascii="Cambria" w:eastAsia="Cambria" w:hAnsi="Cambria" w:cs="Cambria"/>
          <w:i/>
          <w:w w:val="105"/>
          <w:sz w:val="14"/>
          <w:szCs w:val="14"/>
        </w:rPr>
        <w:t>l</w:t>
      </w:r>
      <w:r>
        <w:rPr>
          <w:rFonts w:ascii="Cambria" w:eastAsia="Cambria" w:hAnsi="Cambria" w:cs="Cambria"/>
          <w:i/>
          <w:spacing w:val="-8"/>
          <w:w w:val="105"/>
          <w:sz w:val="14"/>
          <w:szCs w:val="14"/>
        </w:rPr>
        <w:t xml:space="preserve"> </w:t>
      </w:r>
      <w:r>
        <w:rPr>
          <w:rFonts w:ascii="Cambria" w:eastAsia="Cambria" w:hAnsi="Cambria" w:cs="Cambria"/>
          <w:i/>
          <w:w w:val="105"/>
          <w:sz w:val="14"/>
          <w:szCs w:val="14"/>
        </w:rPr>
        <w:t>Agreement</w:t>
      </w:r>
      <w:r>
        <w:rPr>
          <w:rFonts w:ascii="Cambria" w:eastAsia="Cambria" w:hAnsi="Cambria" w:cs="Cambria"/>
          <w:i/>
          <w:spacing w:val="-8"/>
          <w:w w:val="105"/>
          <w:sz w:val="14"/>
          <w:szCs w:val="14"/>
        </w:rPr>
        <w:t xml:space="preserve"> </w:t>
      </w:r>
      <w:r>
        <w:rPr>
          <w:rFonts w:ascii="Cambria" w:eastAsia="Cambria" w:hAnsi="Cambria" w:cs="Cambria"/>
          <w:i/>
          <w:spacing w:val="-1"/>
          <w:w w:val="105"/>
          <w:sz w:val="14"/>
          <w:szCs w:val="14"/>
        </w:rPr>
        <w:t>201</w:t>
      </w:r>
      <w:r>
        <w:rPr>
          <w:rFonts w:ascii="Cambria" w:eastAsia="Cambria" w:hAnsi="Cambria" w:cs="Cambria"/>
          <w:i/>
          <w:w w:val="105"/>
          <w:sz w:val="14"/>
          <w:szCs w:val="14"/>
        </w:rPr>
        <w:t>5</w:t>
      </w:r>
      <w:r>
        <w:rPr>
          <w:rFonts w:ascii="Cambria" w:eastAsia="Cambria" w:hAnsi="Cambria" w:cs="Cambria"/>
          <w:i/>
          <w:spacing w:val="14"/>
          <w:w w:val="105"/>
          <w:sz w:val="14"/>
          <w:szCs w:val="14"/>
        </w:rPr>
        <w:t xml:space="preserve"> </w:t>
      </w:r>
      <w:r>
        <w:rPr>
          <w:rFonts w:ascii="Cambria" w:eastAsia="Cambria" w:hAnsi="Cambria" w:cs="Cambria"/>
          <w:w w:val="105"/>
          <w:sz w:val="14"/>
          <w:szCs w:val="14"/>
        </w:rPr>
        <w:t>a</w:t>
      </w:r>
      <w:r>
        <w:rPr>
          <w:rFonts w:ascii="Cambria" w:eastAsia="Cambria" w:hAnsi="Cambria" w:cs="Cambria"/>
          <w:spacing w:val="-1"/>
          <w:w w:val="105"/>
          <w:sz w:val="14"/>
          <w:szCs w:val="14"/>
        </w:rPr>
        <w:t>r</w:t>
      </w:r>
      <w:r>
        <w:rPr>
          <w:rFonts w:ascii="Cambria" w:eastAsia="Cambria" w:hAnsi="Cambria" w:cs="Cambria"/>
          <w:w w:val="105"/>
          <w:sz w:val="14"/>
          <w:szCs w:val="14"/>
        </w:rPr>
        <w:t>e:</w:t>
      </w:r>
    </w:p>
    <w:p w14:paraId="4F2EA3C6" w14:textId="77777777" w:rsidR="00C802DA" w:rsidRPr="00B82C77" w:rsidRDefault="00C802DA" w:rsidP="00514E75">
      <w:pPr>
        <w:pStyle w:val="Heading8"/>
        <w:keepNext w:val="0"/>
        <w:keepLines w:val="0"/>
        <w:widowControl w:val="0"/>
        <w:numPr>
          <w:ilvl w:val="0"/>
          <w:numId w:val="17"/>
        </w:numPr>
        <w:tabs>
          <w:tab w:val="left" w:pos="471"/>
        </w:tabs>
        <w:spacing w:before="2" w:line="273" w:lineRule="auto"/>
        <w:ind w:left="360" w:right="2258" w:hanging="109"/>
        <w:rPr>
          <w:rFonts w:asciiTheme="majorHAnsi" w:hAnsiTheme="majorHAnsi"/>
          <w:sz w:val="13"/>
          <w:szCs w:val="13"/>
        </w:rPr>
      </w:pPr>
      <w:r w:rsidRPr="00B82C77">
        <w:rPr>
          <w:rFonts w:asciiTheme="majorHAnsi" w:hAnsiTheme="majorHAnsi"/>
          <w:w w:val="105"/>
          <w:sz w:val="13"/>
          <w:szCs w:val="13"/>
        </w:rPr>
        <w:t>A</w:t>
      </w:r>
      <w:r w:rsidRPr="00B82C77">
        <w:rPr>
          <w:rFonts w:asciiTheme="majorHAnsi" w:hAnsiTheme="majorHAnsi"/>
          <w:spacing w:val="-7"/>
          <w:w w:val="105"/>
          <w:sz w:val="13"/>
          <w:szCs w:val="13"/>
        </w:rPr>
        <w:t xml:space="preserve"> </w:t>
      </w:r>
      <w:r w:rsidRPr="00B82C77">
        <w:rPr>
          <w:rFonts w:asciiTheme="majorHAnsi" w:hAnsiTheme="majorHAnsi"/>
          <w:w w:val="105"/>
          <w:sz w:val="13"/>
          <w:szCs w:val="13"/>
        </w:rPr>
        <w:t>c</w:t>
      </w:r>
      <w:r w:rsidRPr="00B82C77">
        <w:rPr>
          <w:rFonts w:asciiTheme="majorHAnsi" w:hAnsiTheme="majorHAnsi"/>
          <w:spacing w:val="-1"/>
          <w:w w:val="105"/>
          <w:sz w:val="13"/>
          <w:szCs w:val="13"/>
        </w:rPr>
        <w:t>o</w:t>
      </w:r>
      <w:r w:rsidRPr="00B82C77">
        <w:rPr>
          <w:rFonts w:asciiTheme="majorHAnsi" w:hAnsiTheme="majorHAnsi"/>
          <w:spacing w:val="1"/>
          <w:w w:val="105"/>
          <w:sz w:val="13"/>
          <w:szCs w:val="13"/>
        </w:rPr>
        <w:t>ll</w:t>
      </w:r>
      <w:r w:rsidRPr="00B82C77">
        <w:rPr>
          <w:rFonts w:asciiTheme="majorHAnsi" w:hAnsiTheme="majorHAnsi"/>
          <w:w w:val="105"/>
          <w:sz w:val="13"/>
          <w:szCs w:val="13"/>
        </w:rPr>
        <w:t>a</w:t>
      </w:r>
      <w:r w:rsidRPr="00B82C77">
        <w:rPr>
          <w:rFonts w:asciiTheme="majorHAnsi" w:hAnsiTheme="majorHAnsi"/>
          <w:spacing w:val="-1"/>
          <w:w w:val="105"/>
          <w:sz w:val="13"/>
          <w:szCs w:val="13"/>
        </w:rPr>
        <w:t>bor</w:t>
      </w:r>
      <w:r w:rsidRPr="00B82C77">
        <w:rPr>
          <w:rFonts w:asciiTheme="majorHAnsi" w:hAnsiTheme="majorHAnsi"/>
          <w:w w:val="105"/>
          <w:sz w:val="13"/>
          <w:szCs w:val="13"/>
        </w:rPr>
        <w:t>ative</w:t>
      </w:r>
      <w:r w:rsidRPr="00B82C77">
        <w:rPr>
          <w:rFonts w:asciiTheme="majorHAnsi" w:hAnsiTheme="majorHAnsi"/>
          <w:spacing w:val="-5"/>
          <w:w w:val="105"/>
          <w:sz w:val="13"/>
          <w:szCs w:val="13"/>
        </w:rPr>
        <w:t xml:space="preserve"> </w:t>
      </w:r>
      <w:r w:rsidRPr="00B82C77">
        <w:rPr>
          <w:rFonts w:asciiTheme="majorHAnsi" w:hAnsiTheme="majorHAnsi"/>
          <w:w w:val="105"/>
          <w:sz w:val="13"/>
          <w:szCs w:val="13"/>
        </w:rPr>
        <w:t>a</w:t>
      </w:r>
      <w:r w:rsidRPr="00B82C77">
        <w:rPr>
          <w:rFonts w:asciiTheme="majorHAnsi" w:hAnsiTheme="majorHAnsi"/>
          <w:spacing w:val="-1"/>
          <w:w w:val="105"/>
          <w:sz w:val="13"/>
          <w:szCs w:val="13"/>
        </w:rPr>
        <w:t>n</w:t>
      </w:r>
      <w:r w:rsidRPr="00B82C77">
        <w:rPr>
          <w:rFonts w:asciiTheme="majorHAnsi" w:hAnsiTheme="majorHAnsi"/>
          <w:w w:val="105"/>
          <w:sz w:val="13"/>
          <w:szCs w:val="13"/>
        </w:rPr>
        <w:t>d</w:t>
      </w:r>
      <w:r w:rsidRPr="00B82C77">
        <w:rPr>
          <w:rFonts w:asciiTheme="majorHAnsi" w:hAnsiTheme="majorHAnsi"/>
          <w:spacing w:val="-7"/>
          <w:w w:val="105"/>
          <w:sz w:val="13"/>
          <w:szCs w:val="13"/>
        </w:rPr>
        <w:t xml:space="preserve"> </w:t>
      </w:r>
      <w:r w:rsidRPr="00B82C77">
        <w:rPr>
          <w:rFonts w:asciiTheme="majorHAnsi" w:hAnsiTheme="majorHAnsi"/>
          <w:w w:val="105"/>
          <w:sz w:val="13"/>
          <w:szCs w:val="13"/>
        </w:rPr>
        <w:t>c</w:t>
      </w:r>
      <w:r w:rsidRPr="00B82C77">
        <w:rPr>
          <w:rFonts w:asciiTheme="majorHAnsi" w:hAnsiTheme="majorHAnsi"/>
          <w:spacing w:val="-1"/>
          <w:w w:val="105"/>
          <w:sz w:val="13"/>
          <w:szCs w:val="13"/>
        </w:rPr>
        <w:t>oo</w:t>
      </w:r>
      <w:r w:rsidRPr="00B82C77">
        <w:rPr>
          <w:rFonts w:asciiTheme="majorHAnsi" w:hAnsiTheme="majorHAnsi"/>
          <w:w w:val="105"/>
          <w:sz w:val="13"/>
          <w:szCs w:val="13"/>
        </w:rPr>
        <w:t>pe</w:t>
      </w:r>
      <w:r w:rsidRPr="00B82C77">
        <w:rPr>
          <w:rFonts w:asciiTheme="majorHAnsi" w:hAnsiTheme="majorHAnsi"/>
          <w:spacing w:val="-1"/>
          <w:w w:val="105"/>
          <w:sz w:val="13"/>
          <w:szCs w:val="13"/>
        </w:rPr>
        <w:t>r</w:t>
      </w:r>
      <w:r w:rsidRPr="00B82C77">
        <w:rPr>
          <w:rFonts w:asciiTheme="majorHAnsi" w:hAnsiTheme="majorHAnsi"/>
          <w:w w:val="105"/>
          <w:sz w:val="13"/>
          <w:szCs w:val="13"/>
        </w:rPr>
        <w:t>ative</w:t>
      </w:r>
      <w:r w:rsidRPr="00B82C77">
        <w:rPr>
          <w:rFonts w:asciiTheme="majorHAnsi" w:hAnsiTheme="majorHAnsi"/>
          <w:spacing w:val="-6"/>
          <w:w w:val="105"/>
          <w:sz w:val="13"/>
          <w:szCs w:val="13"/>
        </w:rPr>
        <w:t xml:space="preserve"> </w:t>
      </w:r>
      <w:r w:rsidRPr="00B82C77">
        <w:rPr>
          <w:rFonts w:asciiTheme="majorHAnsi" w:hAnsiTheme="majorHAnsi"/>
          <w:w w:val="105"/>
          <w:sz w:val="13"/>
          <w:szCs w:val="13"/>
        </w:rPr>
        <w:t>app</w:t>
      </w:r>
      <w:r w:rsidRPr="00B82C77">
        <w:rPr>
          <w:rFonts w:asciiTheme="majorHAnsi" w:hAnsiTheme="majorHAnsi"/>
          <w:spacing w:val="-1"/>
          <w:w w:val="105"/>
          <w:sz w:val="13"/>
          <w:szCs w:val="13"/>
        </w:rPr>
        <w:t>ro</w:t>
      </w:r>
      <w:r w:rsidRPr="00B82C77">
        <w:rPr>
          <w:rFonts w:asciiTheme="majorHAnsi" w:hAnsiTheme="majorHAnsi"/>
          <w:w w:val="105"/>
          <w:sz w:val="13"/>
          <w:szCs w:val="13"/>
        </w:rPr>
        <w:t>ach</w:t>
      </w:r>
      <w:r w:rsidRPr="00B82C77">
        <w:rPr>
          <w:rFonts w:asciiTheme="majorHAnsi" w:hAnsiTheme="majorHAnsi"/>
          <w:spacing w:val="-6"/>
          <w:w w:val="105"/>
          <w:sz w:val="13"/>
          <w:szCs w:val="13"/>
        </w:rPr>
        <w:t xml:space="preserve"> </w:t>
      </w:r>
      <w:r w:rsidRPr="00B82C77">
        <w:rPr>
          <w:rFonts w:asciiTheme="majorHAnsi" w:hAnsiTheme="majorHAnsi"/>
          <w:w w:val="105"/>
          <w:sz w:val="13"/>
          <w:szCs w:val="13"/>
        </w:rPr>
        <w:t>is</w:t>
      </w:r>
      <w:r w:rsidRPr="00B82C77">
        <w:rPr>
          <w:rFonts w:asciiTheme="majorHAnsi" w:hAnsiTheme="majorHAnsi"/>
          <w:spacing w:val="-7"/>
          <w:w w:val="105"/>
          <w:sz w:val="13"/>
          <w:szCs w:val="13"/>
        </w:rPr>
        <w:t xml:space="preserve"> </w:t>
      </w:r>
      <w:r w:rsidRPr="00B82C77">
        <w:rPr>
          <w:rFonts w:asciiTheme="majorHAnsi" w:hAnsiTheme="majorHAnsi"/>
          <w:spacing w:val="-1"/>
          <w:w w:val="105"/>
          <w:sz w:val="13"/>
          <w:szCs w:val="13"/>
        </w:rPr>
        <w:t>f</w:t>
      </w:r>
      <w:r w:rsidRPr="00B82C77">
        <w:rPr>
          <w:rFonts w:asciiTheme="majorHAnsi" w:hAnsiTheme="majorHAnsi"/>
          <w:w w:val="105"/>
          <w:sz w:val="13"/>
          <w:szCs w:val="13"/>
        </w:rPr>
        <w:t>u</w:t>
      </w:r>
      <w:r w:rsidRPr="00B82C77">
        <w:rPr>
          <w:rFonts w:asciiTheme="majorHAnsi" w:hAnsiTheme="majorHAnsi"/>
          <w:spacing w:val="-1"/>
          <w:w w:val="105"/>
          <w:sz w:val="13"/>
          <w:szCs w:val="13"/>
        </w:rPr>
        <w:t>n</w:t>
      </w:r>
      <w:r w:rsidRPr="00B82C77">
        <w:rPr>
          <w:rFonts w:asciiTheme="majorHAnsi" w:hAnsiTheme="majorHAnsi"/>
          <w:w w:val="105"/>
          <w:sz w:val="13"/>
          <w:szCs w:val="13"/>
        </w:rPr>
        <w:t>dame</w:t>
      </w:r>
      <w:r w:rsidRPr="00B82C77">
        <w:rPr>
          <w:rFonts w:asciiTheme="majorHAnsi" w:hAnsiTheme="majorHAnsi"/>
          <w:spacing w:val="-1"/>
          <w:w w:val="105"/>
          <w:sz w:val="13"/>
          <w:szCs w:val="13"/>
        </w:rPr>
        <w:t>n</w:t>
      </w:r>
      <w:r w:rsidRPr="00B82C77">
        <w:rPr>
          <w:rFonts w:asciiTheme="majorHAnsi" w:hAnsiTheme="majorHAnsi"/>
          <w:w w:val="105"/>
          <w:sz w:val="13"/>
          <w:szCs w:val="13"/>
        </w:rPr>
        <w:t>tal</w:t>
      </w:r>
      <w:r w:rsidRPr="00B82C77">
        <w:rPr>
          <w:rFonts w:asciiTheme="majorHAnsi" w:hAnsiTheme="majorHAnsi"/>
          <w:spacing w:val="-5"/>
          <w:w w:val="105"/>
          <w:sz w:val="13"/>
          <w:szCs w:val="13"/>
        </w:rPr>
        <w:t xml:space="preserve"> </w:t>
      </w:r>
      <w:r w:rsidRPr="00B82C77">
        <w:rPr>
          <w:rFonts w:asciiTheme="majorHAnsi" w:hAnsiTheme="majorHAnsi"/>
          <w:w w:val="105"/>
          <w:sz w:val="13"/>
          <w:szCs w:val="13"/>
        </w:rPr>
        <w:t>to</w:t>
      </w:r>
      <w:r w:rsidRPr="00B82C77">
        <w:rPr>
          <w:rFonts w:asciiTheme="majorHAnsi" w:hAnsiTheme="majorHAnsi"/>
          <w:spacing w:val="-8"/>
          <w:w w:val="105"/>
          <w:sz w:val="13"/>
          <w:szCs w:val="13"/>
        </w:rPr>
        <w:t xml:space="preserve"> </w:t>
      </w:r>
      <w:r w:rsidRPr="00B82C77">
        <w:rPr>
          <w:rFonts w:asciiTheme="majorHAnsi" w:hAnsiTheme="majorHAnsi"/>
          <w:spacing w:val="1"/>
          <w:w w:val="105"/>
          <w:sz w:val="13"/>
          <w:szCs w:val="13"/>
        </w:rPr>
        <w:t>t</w:t>
      </w:r>
      <w:r w:rsidRPr="00B82C77">
        <w:rPr>
          <w:rFonts w:asciiTheme="majorHAnsi" w:hAnsiTheme="majorHAnsi"/>
          <w:w w:val="105"/>
          <w:sz w:val="13"/>
          <w:szCs w:val="13"/>
        </w:rPr>
        <w:t>he</w:t>
      </w:r>
      <w:r w:rsidRPr="00B82C77">
        <w:rPr>
          <w:rFonts w:asciiTheme="majorHAnsi" w:hAnsiTheme="majorHAnsi"/>
          <w:spacing w:val="-6"/>
          <w:w w:val="105"/>
          <w:sz w:val="13"/>
          <w:szCs w:val="13"/>
        </w:rPr>
        <w:t xml:space="preserve"> </w:t>
      </w:r>
      <w:r w:rsidRPr="00B82C77">
        <w:rPr>
          <w:rFonts w:asciiTheme="majorHAnsi" w:hAnsiTheme="majorHAnsi"/>
          <w:w w:val="105"/>
          <w:sz w:val="13"/>
          <w:szCs w:val="13"/>
        </w:rPr>
        <w:t>e</w:t>
      </w:r>
      <w:r w:rsidRPr="00B82C77">
        <w:rPr>
          <w:rFonts w:asciiTheme="majorHAnsi" w:hAnsiTheme="majorHAnsi"/>
          <w:spacing w:val="-2"/>
          <w:w w:val="105"/>
          <w:sz w:val="13"/>
          <w:szCs w:val="13"/>
        </w:rPr>
        <w:t>ff</w:t>
      </w:r>
      <w:r w:rsidRPr="00B82C77">
        <w:rPr>
          <w:rFonts w:asciiTheme="majorHAnsi" w:hAnsiTheme="majorHAnsi"/>
          <w:w w:val="105"/>
          <w:sz w:val="13"/>
          <w:szCs w:val="13"/>
        </w:rPr>
        <w:t>ective</w:t>
      </w:r>
      <w:r w:rsidRPr="00B82C77">
        <w:rPr>
          <w:rFonts w:asciiTheme="majorHAnsi" w:hAnsiTheme="majorHAnsi"/>
          <w:spacing w:val="-6"/>
          <w:w w:val="105"/>
          <w:sz w:val="13"/>
          <w:szCs w:val="13"/>
        </w:rPr>
        <w:t xml:space="preserve"> </w:t>
      </w:r>
      <w:r w:rsidRPr="00B82C77">
        <w:rPr>
          <w:rFonts w:asciiTheme="majorHAnsi" w:hAnsiTheme="majorHAnsi"/>
          <w:w w:val="105"/>
          <w:sz w:val="13"/>
          <w:szCs w:val="13"/>
        </w:rPr>
        <w:t>l</w:t>
      </w:r>
      <w:r w:rsidRPr="00B82C77">
        <w:rPr>
          <w:rFonts w:asciiTheme="majorHAnsi" w:hAnsiTheme="majorHAnsi"/>
          <w:spacing w:val="-1"/>
          <w:w w:val="105"/>
          <w:sz w:val="13"/>
          <w:szCs w:val="13"/>
        </w:rPr>
        <w:t>o</w:t>
      </w:r>
      <w:r w:rsidRPr="00B82C77">
        <w:rPr>
          <w:rFonts w:asciiTheme="majorHAnsi" w:hAnsiTheme="majorHAnsi"/>
          <w:w w:val="105"/>
          <w:sz w:val="13"/>
          <w:szCs w:val="13"/>
        </w:rPr>
        <w:t>n</w:t>
      </w:r>
      <w:r w:rsidRPr="00B82C77">
        <w:rPr>
          <w:rFonts w:asciiTheme="majorHAnsi" w:hAnsiTheme="majorHAnsi"/>
          <w:spacing w:val="-1"/>
          <w:w w:val="105"/>
          <w:sz w:val="13"/>
          <w:szCs w:val="13"/>
        </w:rPr>
        <w:t>g-</w:t>
      </w:r>
      <w:r w:rsidRPr="00B82C77">
        <w:rPr>
          <w:rFonts w:asciiTheme="majorHAnsi" w:hAnsiTheme="majorHAnsi"/>
          <w:w w:val="105"/>
          <w:sz w:val="13"/>
          <w:szCs w:val="13"/>
        </w:rPr>
        <w:t>te</w:t>
      </w:r>
      <w:r w:rsidRPr="00B82C77">
        <w:rPr>
          <w:rFonts w:asciiTheme="majorHAnsi" w:hAnsiTheme="majorHAnsi"/>
          <w:spacing w:val="-1"/>
          <w:w w:val="105"/>
          <w:sz w:val="13"/>
          <w:szCs w:val="13"/>
        </w:rPr>
        <w:t>r</w:t>
      </w:r>
      <w:r w:rsidRPr="00B82C77">
        <w:rPr>
          <w:rFonts w:asciiTheme="majorHAnsi" w:hAnsiTheme="majorHAnsi"/>
          <w:w w:val="105"/>
          <w:sz w:val="13"/>
          <w:szCs w:val="13"/>
        </w:rPr>
        <w:t>m</w:t>
      </w:r>
      <w:r w:rsidRPr="00B82C77">
        <w:rPr>
          <w:rFonts w:asciiTheme="majorHAnsi" w:hAnsiTheme="majorHAnsi"/>
          <w:spacing w:val="-7"/>
          <w:w w:val="105"/>
          <w:sz w:val="13"/>
          <w:szCs w:val="13"/>
        </w:rPr>
        <w:t xml:space="preserve"> </w:t>
      </w:r>
      <w:r w:rsidRPr="00B82C77">
        <w:rPr>
          <w:rFonts w:asciiTheme="majorHAnsi" w:hAnsiTheme="majorHAnsi"/>
          <w:w w:val="105"/>
          <w:sz w:val="13"/>
          <w:szCs w:val="13"/>
        </w:rPr>
        <w:t>p</w:t>
      </w:r>
      <w:r w:rsidRPr="00B82C77">
        <w:rPr>
          <w:rFonts w:asciiTheme="majorHAnsi" w:hAnsiTheme="majorHAnsi"/>
          <w:spacing w:val="-1"/>
          <w:w w:val="105"/>
          <w:sz w:val="13"/>
          <w:szCs w:val="13"/>
        </w:rPr>
        <w:t>ro</w:t>
      </w:r>
      <w:r w:rsidRPr="00B82C77">
        <w:rPr>
          <w:rFonts w:asciiTheme="majorHAnsi" w:hAnsiTheme="majorHAnsi"/>
          <w:w w:val="105"/>
          <w:sz w:val="13"/>
          <w:szCs w:val="13"/>
        </w:rPr>
        <w:t>tecti</w:t>
      </w:r>
      <w:r w:rsidRPr="00B82C77">
        <w:rPr>
          <w:rFonts w:asciiTheme="majorHAnsi" w:hAnsiTheme="majorHAnsi"/>
          <w:spacing w:val="-1"/>
          <w:w w:val="105"/>
          <w:sz w:val="13"/>
          <w:szCs w:val="13"/>
        </w:rPr>
        <w:t>on</w:t>
      </w:r>
      <w:r w:rsidRPr="00B82C77">
        <w:rPr>
          <w:rFonts w:asciiTheme="majorHAnsi" w:hAnsiTheme="majorHAnsi"/>
          <w:w w:val="105"/>
          <w:sz w:val="13"/>
          <w:szCs w:val="13"/>
        </w:rPr>
        <w:t>,</w:t>
      </w:r>
      <w:r w:rsidRPr="00B82C77">
        <w:rPr>
          <w:rFonts w:asciiTheme="majorHAnsi" w:hAnsiTheme="majorHAnsi"/>
          <w:spacing w:val="-6"/>
          <w:w w:val="105"/>
          <w:sz w:val="13"/>
          <w:szCs w:val="13"/>
        </w:rPr>
        <w:t xml:space="preserve"> </w:t>
      </w:r>
      <w:r w:rsidRPr="00B82C77">
        <w:rPr>
          <w:rFonts w:asciiTheme="majorHAnsi" w:hAnsiTheme="majorHAnsi"/>
          <w:w w:val="105"/>
          <w:sz w:val="13"/>
          <w:szCs w:val="13"/>
        </w:rPr>
        <w:t>c</w:t>
      </w:r>
      <w:r w:rsidRPr="00B82C77">
        <w:rPr>
          <w:rFonts w:asciiTheme="majorHAnsi" w:hAnsiTheme="majorHAnsi"/>
          <w:spacing w:val="-1"/>
          <w:w w:val="105"/>
          <w:sz w:val="13"/>
          <w:szCs w:val="13"/>
        </w:rPr>
        <w:t>o</w:t>
      </w:r>
      <w:r w:rsidRPr="00B82C77">
        <w:rPr>
          <w:rFonts w:asciiTheme="majorHAnsi" w:hAnsiTheme="majorHAnsi"/>
          <w:w w:val="105"/>
          <w:sz w:val="13"/>
          <w:szCs w:val="13"/>
        </w:rPr>
        <w:t>n</w:t>
      </w:r>
      <w:r w:rsidRPr="00B82C77">
        <w:rPr>
          <w:rFonts w:asciiTheme="majorHAnsi" w:hAnsiTheme="majorHAnsi"/>
          <w:spacing w:val="-1"/>
          <w:w w:val="105"/>
          <w:sz w:val="13"/>
          <w:szCs w:val="13"/>
        </w:rPr>
        <w:t>s</w:t>
      </w:r>
      <w:r w:rsidRPr="00B82C77">
        <w:rPr>
          <w:rFonts w:asciiTheme="majorHAnsi" w:hAnsiTheme="majorHAnsi"/>
          <w:w w:val="105"/>
          <w:sz w:val="13"/>
          <w:szCs w:val="13"/>
        </w:rPr>
        <w:t>e</w:t>
      </w:r>
      <w:r w:rsidRPr="00B82C77">
        <w:rPr>
          <w:rFonts w:asciiTheme="majorHAnsi" w:hAnsiTheme="majorHAnsi"/>
          <w:spacing w:val="-1"/>
          <w:w w:val="105"/>
          <w:sz w:val="13"/>
          <w:szCs w:val="13"/>
        </w:rPr>
        <w:t>r</w:t>
      </w:r>
      <w:r w:rsidRPr="00B82C77">
        <w:rPr>
          <w:rFonts w:asciiTheme="majorHAnsi" w:hAnsiTheme="majorHAnsi"/>
          <w:w w:val="105"/>
          <w:sz w:val="13"/>
          <w:szCs w:val="13"/>
        </w:rPr>
        <w:t>vati</w:t>
      </w:r>
      <w:r w:rsidRPr="00B82C77">
        <w:rPr>
          <w:rFonts w:asciiTheme="majorHAnsi" w:hAnsiTheme="majorHAnsi"/>
          <w:spacing w:val="-1"/>
          <w:w w:val="105"/>
          <w:sz w:val="13"/>
          <w:szCs w:val="13"/>
        </w:rPr>
        <w:t>o</w:t>
      </w:r>
      <w:r w:rsidRPr="00B82C77">
        <w:rPr>
          <w:rFonts w:asciiTheme="majorHAnsi" w:hAnsiTheme="majorHAnsi"/>
          <w:w w:val="105"/>
          <w:sz w:val="13"/>
          <w:szCs w:val="13"/>
        </w:rPr>
        <w:t>n</w:t>
      </w:r>
      <w:r w:rsidRPr="00B82C77">
        <w:rPr>
          <w:rFonts w:asciiTheme="majorHAnsi" w:hAnsiTheme="majorHAnsi"/>
          <w:spacing w:val="-7"/>
          <w:w w:val="105"/>
          <w:sz w:val="13"/>
          <w:szCs w:val="13"/>
        </w:rPr>
        <w:t xml:space="preserve"> </w:t>
      </w:r>
      <w:r w:rsidRPr="00B82C77">
        <w:rPr>
          <w:rFonts w:asciiTheme="majorHAnsi" w:hAnsiTheme="majorHAnsi"/>
          <w:w w:val="105"/>
          <w:sz w:val="13"/>
          <w:szCs w:val="13"/>
        </w:rPr>
        <w:t>and</w:t>
      </w:r>
      <w:r w:rsidRPr="00B82C77">
        <w:rPr>
          <w:rFonts w:asciiTheme="majorHAnsi" w:hAnsiTheme="majorHAnsi"/>
          <w:w w:val="104"/>
          <w:sz w:val="13"/>
          <w:szCs w:val="13"/>
        </w:rPr>
        <w:t xml:space="preserve"> </w:t>
      </w:r>
      <w:r w:rsidRPr="00B82C77">
        <w:rPr>
          <w:rFonts w:asciiTheme="majorHAnsi" w:hAnsiTheme="majorHAnsi"/>
          <w:w w:val="105"/>
          <w:sz w:val="13"/>
          <w:szCs w:val="13"/>
        </w:rPr>
        <w:t>mana</w:t>
      </w:r>
      <w:r w:rsidRPr="00B82C77">
        <w:rPr>
          <w:rFonts w:asciiTheme="majorHAnsi" w:hAnsiTheme="majorHAnsi"/>
          <w:spacing w:val="-1"/>
          <w:w w:val="105"/>
          <w:sz w:val="13"/>
          <w:szCs w:val="13"/>
        </w:rPr>
        <w:t>g</w:t>
      </w:r>
      <w:r w:rsidRPr="00B82C77">
        <w:rPr>
          <w:rFonts w:asciiTheme="majorHAnsi" w:hAnsiTheme="majorHAnsi"/>
          <w:w w:val="105"/>
          <w:sz w:val="13"/>
          <w:szCs w:val="13"/>
        </w:rPr>
        <w:t>ement</w:t>
      </w:r>
      <w:r w:rsidRPr="00B82C77">
        <w:rPr>
          <w:rFonts w:asciiTheme="majorHAnsi" w:hAnsiTheme="majorHAnsi"/>
          <w:spacing w:val="-5"/>
          <w:w w:val="105"/>
          <w:sz w:val="13"/>
          <w:szCs w:val="13"/>
        </w:rPr>
        <w:t xml:space="preserve"> </w:t>
      </w:r>
      <w:r w:rsidRPr="00B82C77">
        <w:rPr>
          <w:rFonts w:asciiTheme="majorHAnsi" w:hAnsiTheme="majorHAnsi"/>
          <w:spacing w:val="-1"/>
          <w:w w:val="105"/>
          <w:sz w:val="13"/>
          <w:szCs w:val="13"/>
        </w:rPr>
        <w:t>o</w:t>
      </w:r>
      <w:r w:rsidRPr="00B82C77">
        <w:rPr>
          <w:rFonts w:asciiTheme="majorHAnsi" w:hAnsiTheme="majorHAnsi"/>
          <w:w w:val="105"/>
          <w:sz w:val="13"/>
          <w:szCs w:val="13"/>
        </w:rPr>
        <w:t>f</w:t>
      </w:r>
      <w:r w:rsidRPr="00B82C77">
        <w:rPr>
          <w:rFonts w:asciiTheme="majorHAnsi" w:hAnsiTheme="majorHAnsi"/>
          <w:spacing w:val="-6"/>
          <w:w w:val="105"/>
          <w:sz w:val="13"/>
          <w:szCs w:val="13"/>
        </w:rPr>
        <w:t xml:space="preserve"> </w:t>
      </w:r>
      <w:r w:rsidRPr="00B82C77">
        <w:rPr>
          <w:rFonts w:asciiTheme="majorHAnsi" w:hAnsiTheme="majorHAnsi"/>
          <w:w w:val="105"/>
          <w:sz w:val="13"/>
          <w:szCs w:val="13"/>
        </w:rPr>
        <w:t>the</w:t>
      </w:r>
      <w:r w:rsidRPr="00B82C77">
        <w:rPr>
          <w:rFonts w:asciiTheme="majorHAnsi" w:hAnsiTheme="majorHAnsi"/>
          <w:spacing w:val="-5"/>
          <w:w w:val="105"/>
          <w:sz w:val="13"/>
          <w:szCs w:val="13"/>
        </w:rPr>
        <w:t xml:space="preserve"> </w:t>
      </w:r>
      <w:r w:rsidRPr="00B82C77">
        <w:rPr>
          <w:rFonts w:asciiTheme="majorHAnsi" w:hAnsiTheme="majorHAnsi"/>
          <w:spacing w:val="-1"/>
          <w:w w:val="105"/>
          <w:sz w:val="13"/>
          <w:szCs w:val="13"/>
        </w:rPr>
        <w:t>Gr</w:t>
      </w:r>
      <w:r w:rsidRPr="00B82C77">
        <w:rPr>
          <w:rFonts w:asciiTheme="majorHAnsi" w:hAnsiTheme="majorHAnsi"/>
          <w:w w:val="105"/>
          <w:sz w:val="13"/>
          <w:szCs w:val="13"/>
        </w:rPr>
        <w:t>eat</w:t>
      </w:r>
      <w:r w:rsidRPr="00B82C77">
        <w:rPr>
          <w:rFonts w:asciiTheme="majorHAnsi" w:hAnsiTheme="majorHAnsi"/>
          <w:spacing w:val="-5"/>
          <w:w w:val="105"/>
          <w:sz w:val="13"/>
          <w:szCs w:val="13"/>
        </w:rPr>
        <w:t xml:space="preserve"> </w:t>
      </w:r>
      <w:r w:rsidRPr="00B82C77">
        <w:rPr>
          <w:rFonts w:asciiTheme="majorHAnsi" w:hAnsiTheme="majorHAnsi"/>
          <w:spacing w:val="-1"/>
          <w:w w:val="105"/>
          <w:sz w:val="13"/>
          <w:szCs w:val="13"/>
        </w:rPr>
        <w:t>B</w:t>
      </w:r>
      <w:r w:rsidRPr="00B82C77">
        <w:rPr>
          <w:rFonts w:asciiTheme="majorHAnsi" w:hAnsiTheme="majorHAnsi"/>
          <w:w w:val="105"/>
          <w:sz w:val="13"/>
          <w:szCs w:val="13"/>
        </w:rPr>
        <w:t>a</w:t>
      </w:r>
      <w:r w:rsidRPr="00B82C77">
        <w:rPr>
          <w:rFonts w:asciiTheme="majorHAnsi" w:hAnsiTheme="majorHAnsi"/>
          <w:spacing w:val="-1"/>
          <w:w w:val="105"/>
          <w:sz w:val="13"/>
          <w:szCs w:val="13"/>
        </w:rPr>
        <w:t>rr</w:t>
      </w:r>
      <w:r w:rsidRPr="00B82C77">
        <w:rPr>
          <w:rFonts w:asciiTheme="majorHAnsi" w:hAnsiTheme="majorHAnsi"/>
          <w:w w:val="105"/>
          <w:sz w:val="13"/>
          <w:szCs w:val="13"/>
        </w:rPr>
        <w:t>ier</w:t>
      </w:r>
      <w:r w:rsidRPr="00B82C77">
        <w:rPr>
          <w:rFonts w:asciiTheme="majorHAnsi" w:hAnsiTheme="majorHAnsi"/>
          <w:spacing w:val="-6"/>
          <w:w w:val="105"/>
          <w:sz w:val="13"/>
          <w:szCs w:val="13"/>
        </w:rPr>
        <w:t xml:space="preserve"> </w:t>
      </w:r>
      <w:r w:rsidRPr="00B82C77">
        <w:rPr>
          <w:rFonts w:asciiTheme="majorHAnsi" w:hAnsiTheme="majorHAnsi"/>
          <w:w w:val="105"/>
          <w:sz w:val="13"/>
          <w:szCs w:val="13"/>
        </w:rPr>
        <w:t>Reef</w:t>
      </w:r>
      <w:r w:rsidRPr="00B82C77">
        <w:rPr>
          <w:rFonts w:asciiTheme="majorHAnsi" w:hAnsiTheme="majorHAnsi"/>
          <w:spacing w:val="-6"/>
          <w:w w:val="105"/>
          <w:sz w:val="13"/>
          <w:szCs w:val="13"/>
        </w:rPr>
        <w:t xml:space="preserve"> </w:t>
      </w:r>
      <w:r w:rsidRPr="00B82C77">
        <w:rPr>
          <w:rFonts w:asciiTheme="majorHAnsi" w:hAnsiTheme="majorHAnsi"/>
          <w:w w:val="105"/>
          <w:sz w:val="13"/>
          <w:szCs w:val="13"/>
        </w:rPr>
        <w:t>as</w:t>
      </w:r>
      <w:r w:rsidRPr="00B82C77">
        <w:rPr>
          <w:rFonts w:asciiTheme="majorHAnsi" w:hAnsiTheme="majorHAnsi"/>
          <w:spacing w:val="-5"/>
          <w:w w:val="105"/>
          <w:sz w:val="13"/>
          <w:szCs w:val="13"/>
        </w:rPr>
        <w:t xml:space="preserve"> </w:t>
      </w:r>
      <w:r w:rsidRPr="00B82C77">
        <w:rPr>
          <w:rFonts w:asciiTheme="majorHAnsi" w:hAnsiTheme="majorHAnsi"/>
          <w:w w:val="105"/>
          <w:sz w:val="13"/>
          <w:szCs w:val="13"/>
        </w:rPr>
        <w:t>this</w:t>
      </w:r>
      <w:r w:rsidRPr="00B82C77">
        <w:rPr>
          <w:rFonts w:asciiTheme="majorHAnsi" w:hAnsiTheme="majorHAnsi"/>
          <w:spacing w:val="-6"/>
          <w:w w:val="105"/>
          <w:sz w:val="13"/>
          <w:szCs w:val="13"/>
        </w:rPr>
        <w:t xml:space="preserve"> </w:t>
      </w:r>
      <w:r w:rsidRPr="00B82C77">
        <w:rPr>
          <w:rFonts w:asciiTheme="majorHAnsi" w:hAnsiTheme="majorHAnsi"/>
          <w:w w:val="105"/>
          <w:sz w:val="13"/>
          <w:szCs w:val="13"/>
        </w:rPr>
        <w:t>is</w:t>
      </w:r>
      <w:r w:rsidRPr="00B82C77">
        <w:rPr>
          <w:rFonts w:asciiTheme="majorHAnsi" w:hAnsiTheme="majorHAnsi"/>
          <w:spacing w:val="-6"/>
          <w:w w:val="105"/>
          <w:sz w:val="13"/>
          <w:szCs w:val="13"/>
        </w:rPr>
        <w:t xml:space="preserve"> </w:t>
      </w:r>
      <w:r w:rsidRPr="00B82C77">
        <w:rPr>
          <w:rFonts w:asciiTheme="majorHAnsi" w:hAnsiTheme="majorHAnsi"/>
          <w:spacing w:val="-1"/>
          <w:w w:val="105"/>
          <w:sz w:val="13"/>
          <w:szCs w:val="13"/>
        </w:rPr>
        <w:t>b</w:t>
      </w:r>
      <w:r w:rsidRPr="00B82C77">
        <w:rPr>
          <w:rFonts w:asciiTheme="majorHAnsi" w:hAnsiTheme="majorHAnsi"/>
          <w:w w:val="105"/>
          <w:sz w:val="13"/>
          <w:szCs w:val="13"/>
        </w:rPr>
        <w:t>ey</w:t>
      </w:r>
      <w:r w:rsidRPr="00B82C77">
        <w:rPr>
          <w:rFonts w:asciiTheme="majorHAnsi" w:hAnsiTheme="majorHAnsi"/>
          <w:spacing w:val="-1"/>
          <w:w w:val="105"/>
          <w:sz w:val="13"/>
          <w:szCs w:val="13"/>
        </w:rPr>
        <w:t>o</w:t>
      </w:r>
      <w:r w:rsidRPr="00B82C77">
        <w:rPr>
          <w:rFonts w:asciiTheme="majorHAnsi" w:hAnsiTheme="majorHAnsi"/>
          <w:w w:val="105"/>
          <w:sz w:val="13"/>
          <w:szCs w:val="13"/>
        </w:rPr>
        <w:t>nd</w:t>
      </w:r>
      <w:r w:rsidRPr="00B82C77">
        <w:rPr>
          <w:rFonts w:asciiTheme="majorHAnsi" w:hAnsiTheme="majorHAnsi"/>
          <w:spacing w:val="-5"/>
          <w:w w:val="105"/>
          <w:sz w:val="13"/>
          <w:szCs w:val="13"/>
        </w:rPr>
        <w:t xml:space="preserve"> </w:t>
      </w:r>
      <w:r w:rsidRPr="00B82C77">
        <w:rPr>
          <w:rFonts w:asciiTheme="majorHAnsi" w:hAnsiTheme="majorHAnsi"/>
          <w:w w:val="105"/>
          <w:sz w:val="13"/>
          <w:szCs w:val="13"/>
        </w:rPr>
        <w:t>the</w:t>
      </w:r>
      <w:r w:rsidRPr="00B82C77">
        <w:rPr>
          <w:rFonts w:asciiTheme="majorHAnsi" w:hAnsiTheme="majorHAnsi"/>
          <w:spacing w:val="-5"/>
          <w:w w:val="105"/>
          <w:sz w:val="13"/>
          <w:szCs w:val="13"/>
        </w:rPr>
        <w:t xml:space="preserve"> </w:t>
      </w:r>
      <w:r w:rsidRPr="00B82C77">
        <w:rPr>
          <w:rFonts w:asciiTheme="majorHAnsi" w:hAnsiTheme="majorHAnsi"/>
          <w:w w:val="105"/>
          <w:sz w:val="13"/>
          <w:szCs w:val="13"/>
        </w:rPr>
        <w:t>p</w:t>
      </w:r>
      <w:r w:rsidRPr="00B82C77">
        <w:rPr>
          <w:rFonts w:asciiTheme="majorHAnsi" w:hAnsiTheme="majorHAnsi"/>
          <w:spacing w:val="-1"/>
          <w:w w:val="105"/>
          <w:sz w:val="13"/>
          <w:szCs w:val="13"/>
        </w:rPr>
        <w:t>ow</w:t>
      </w:r>
      <w:r w:rsidRPr="00B82C77">
        <w:rPr>
          <w:rFonts w:asciiTheme="majorHAnsi" w:hAnsiTheme="majorHAnsi"/>
          <w:w w:val="105"/>
          <w:sz w:val="13"/>
          <w:szCs w:val="13"/>
        </w:rPr>
        <w:t>er</w:t>
      </w:r>
      <w:r w:rsidRPr="00B82C77">
        <w:rPr>
          <w:rFonts w:asciiTheme="majorHAnsi" w:hAnsiTheme="majorHAnsi"/>
          <w:spacing w:val="-5"/>
          <w:w w:val="105"/>
          <w:sz w:val="13"/>
          <w:szCs w:val="13"/>
        </w:rPr>
        <w:t xml:space="preserve"> </w:t>
      </w:r>
      <w:r w:rsidRPr="00B82C77">
        <w:rPr>
          <w:rFonts w:asciiTheme="majorHAnsi" w:hAnsiTheme="majorHAnsi"/>
          <w:w w:val="105"/>
          <w:sz w:val="13"/>
          <w:szCs w:val="13"/>
        </w:rPr>
        <w:t>a</w:t>
      </w:r>
      <w:r w:rsidRPr="00B82C77">
        <w:rPr>
          <w:rFonts w:asciiTheme="majorHAnsi" w:hAnsiTheme="majorHAnsi"/>
          <w:spacing w:val="-1"/>
          <w:w w:val="105"/>
          <w:sz w:val="13"/>
          <w:szCs w:val="13"/>
        </w:rPr>
        <w:t>n</w:t>
      </w:r>
      <w:r w:rsidRPr="00B82C77">
        <w:rPr>
          <w:rFonts w:asciiTheme="majorHAnsi" w:hAnsiTheme="majorHAnsi"/>
          <w:w w:val="105"/>
          <w:sz w:val="13"/>
          <w:szCs w:val="13"/>
        </w:rPr>
        <w:t>d</w:t>
      </w:r>
      <w:r w:rsidRPr="00B82C77">
        <w:rPr>
          <w:rFonts w:asciiTheme="majorHAnsi" w:hAnsiTheme="majorHAnsi"/>
          <w:spacing w:val="-5"/>
          <w:w w:val="105"/>
          <w:sz w:val="13"/>
          <w:szCs w:val="13"/>
        </w:rPr>
        <w:t xml:space="preserve"> </w:t>
      </w:r>
      <w:r w:rsidRPr="00B82C77">
        <w:rPr>
          <w:rFonts w:asciiTheme="majorHAnsi" w:hAnsiTheme="majorHAnsi"/>
          <w:spacing w:val="-1"/>
          <w:w w:val="105"/>
          <w:sz w:val="13"/>
          <w:szCs w:val="13"/>
        </w:rPr>
        <w:t>r</w:t>
      </w:r>
      <w:r w:rsidRPr="00B82C77">
        <w:rPr>
          <w:rFonts w:asciiTheme="majorHAnsi" w:hAnsiTheme="majorHAnsi"/>
          <w:w w:val="105"/>
          <w:sz w:val="13"/>
          <w:szCs w:val="13"/>
        </w:rPr>
        <w:t>emit</w:t>
      </w:r>
      <w:r w:rsidRPr="00B82C77">
        <w:rPr>
          <w:rFonts w:asciiTheme="majorHAnsi" w:hAnsiTheme="majorHAnsi"/>
          <w:spacing w:val="-4"/>
          <w:w w:val="105"/>
          <w:sz w:val="13"/>
          <w:szCs w:val="13"/>
        </w:rPr>
        <w:t xml:space="preserve"> </w:t>
      </w:r>
      <w:r w:rsidRPr="00B82C77">
        <w:rPr>
          <w:rFonts w:asciiTheme="majorHAnsi" w:hAnsiTheme="majorHAnsi"/>
          <w:spacing w:val="-1"/>
          <w:w w:val="105"/>
          <w:sz w:val="13"/>
          <w:szCs w:val="13"/>
        </w:rPr>
        <w:t>o</w:t>
      </w:r>
      <w:r w:rsidRPr="00B82C77">
        <w:rPr>
          <w:rFonts w:asciiTheme="majorHAnsi" w:hAnsiTheme="majorHAnsi"/>
          <w:w w:val="105"/>
          <w:sz w:val="13"/>
          <w:szCs w:val="13"/>
        </w:rPr>
        <w:t>f</w:t>
      </w:r>
      <w:r w:rsidRPr="00B82C77">
        <w:rPr>
          <w:rFonts w:asciiTheme="majorHAnsi" w:hAnsiTheme="majorHAnsi"/>
          <w:spacing w:val="-5"/>
          <w:w w:val="105"/>
          <w:sz w:val="13"/>
          <w:szCs w:val="13"/>
        </w:rPr>
        <w:t xml:space="preserve"> </w:t>
      </w:r>
      <w:r w:rsidRPr="00B82C77">
        <w:rPr>
          <w:rFonts w:asciiTheme="majorHAnsi" w:hAnsiTheme="majorHAnsi"/>
          <w:w w:val="105"/>
          <w:sz w:val="13"/>
          <w:szCs w:val="13"/>
        </w:rPr>
        <w:t>e</w:t>
      </w:r>
      <w:r w:rsidRPr="00B82C77">
        <w:rPr>
          <w:rFonts w:asciiTheme="majorHAnsi" w:hAnsiTheme="majorHAnsi"/>
          <w:spacing w:val="-1"/>
          <w:w w:val="105"/>
          <w:sz w:val="13"/>
          <w:szCs w:val="13"/>
        </w:rPr>
        <w:t>i</w:t>
      </w:r>
      <w:r w:rsidRPr="00B82C77">
        <w:rPr>
          <w:rFonts w:asciiTheme="majorHAnsi" w:hAnsiTheme="majorHAnsi"/>
          <w:w w:val="105"/>
          <w:sz w:val="13"/>
          <w:szCs w:val="13"/>
        </w:rPr>
        <w:t>ther</w:t>
      </w:r>
      <w:r w:rsidRPr="00B82C77">
        <w:rPr>
          <w:rFonts w:asciiTheme="majorHAnsi" w:hAnsiTheme="majorHAnsi"/>
          <w:spacing w:val="-5"/>
          <w:w w:val="105"/>
          <w:sz w:val="13"/>
          <w:szCs w:val="13"/>
        </w:rPr>
        <w:t xml:space="preserve"> </w:t>
      </w:r>
      <w:r w:rsidRPr="00B82C77">
        <w:rPr>
          <w:rFonts w:asciiTheme="majorHAnsi" w:hAnsiTheme="majorHAnsi"/>
          <w:spacing w:val="-1"/>
          <w:w w:val="105"/>
          <w:sz w:val="13"/>
          <w:szCs w:val="13"/>
        </w:rPr>
        <w:t>j</w:t>
      </w:r>
      <w:r w:rsidRPr="00B82C77">
        <w:rPr>
          <w:rFonts w:asciiTheme="majorHAnsi" w:hAnsiTheme="majorHAnsi"/>
          <w:w w:val="105"/>
          <w:sz w:val="13"/>
          <w:szCs w:val="13"/>
        </w:rPr>
        <w:t>u</w:t>
      </w:r>
      <w:r w:rsidRPr="00B82C77">
        <w:rPr>
          <w:rFonts w:asciiTheme="majorHAnsi" w:hAnsiTheme="majorHAnsi"/>
          <w:spacing w:val="-1"/>
          <w:w w:val="105"/>
          <w:sz w:val="13"/>
          <w:szCs w:val="13"/>
        </w:rPr>
        <w:t>ris</w:t>
      </w:r>
      <w:r w:rsidRPr="00B82C77">
        <w:rPr>
          <w:rFonts w:asciiTheme="majorHAnsi" w:hAnsiTheme="majorHAnsi"/>
          <w:w w:val="105"/>
          <w:sz w:val="13"/>
          <w:szCs w:val="13"/>
        </w:rPr>
        <w:t>d</w:t>
      </w:r>
      <w:r w:rsidRPr="00B82C77">
        <w:rPr>
          <w:rFonts w:asciiTheme="majorHAnsi" w:hAnsiTheme="majorHAnsi"/>
          <w:spacing w:val="-1"/>
          <w:w w:val="105"/>
          <w:sz w:val="13"/>
          <w:szCs w:val="13"/>
        </w:rPr>
        <w:t>i</w:t>
      </w:r>
      <w:r w:rsidRPr="00B82C77">
        <w:rPr>
          <w:rFonts w:asciiTheme="majorHAnsi" w:hAnsiTheme="majorHAnsi"/>
          <w:w w:val="105"/>
          <w:sz w:val="13"/>
          <w:szCs w:val="13"/>
        </w:rPr>
        <w:t>cti</w:t>
      </w:r>
      <w:r w:rsidRPr="00B82C77">
        <w:rPr>
          <w:rFonts w:asciiTheme="majorHAnsi" w:hAnsiTheme="majorHAnsi"/>
          <w:spacing w:val="-1"/>
          <w:w w:val="105"/>
          <w:sz w:val="13"/>
          <w:szCs w:val="13"/>
        </w:rPr>
        <w:t>on;</w:t>
      </w:r>
    </w:p>
    <w:p w14:paraId="4B4DD50C" w14:textId="77777777" w:rsidR="00C802DA" w:rsidRDefault="00C802DA" w:rsidP="00514E75">
      <w:pPr>
        <w:widowControl w:val="0"/>
        <w:numPr>
          <w:ilvl w:val="0"/>
          <w:numId w:val="17"/>
        </w:numPr>
        <w:tabs>
          <w:tab w:val="left" w:pos="511"/>
        </w:tabs>
        <w:spacing w:after="0" w:line="273" w:lineRule="auto"/>
        <w:ind w:left="360" w:right="1472" w:hanging="109"/>
        <w:rPr>
          <w:rFonts w:ascii="Cambria" w:eastAsia="Cambria" w:hAnsi="Cambria" w:cs="Cambria"/>
          <w:sz w:val="14"/>
          <w:szCs w:val="14"/>
        </w:rPr>
      </w:pPr>
      <w:r>
        <w:rPr>
          <w:rFonts w:ascii="Cambria" w:eastAsia="Cambria" w:hAnsi="Cambria" w:cs="Cambria"/>
          <w:spacing w:val="-1"/>
          <w:w w:val="105"/>
          <w:sz w:val="14"/>
          <w:szCs w:val="14"/>
        </w:rPr>
        <w:t>T</w:t>
      </w:r>
      <w:r>
        <w:rPr>
          <w:rFonts w:ascii="Cambria" w:eastAsia="Cambria" w:hAnsi="Cambria" w:cs="Cambria"/>
          <w:w w:val="105"/>
          <w:sz w:val="14"/>
          <w:szCs w:val="14"/>
        </w:rPr>
        <w:t>he</w:t>
      </w:r>
      <w:r>
        <w:rPr>
          <w:rFonts w:ascii="Cambria" w:eastAsia="Cambria" w:hAnsi="Cambria" w:cs="Cambria"/>
          <w:spacing w:val="-5"/>
          <w:w w:val="105"/>
          <w:sz w:val="14"/>
          <w:szCs w:val="14"/>
        </w:rPr>
        <w:t xml:space="preserve"> </w:t>
      </w:r>
      <w:r>
        <w:rPr>
          <w:rFonts w:ascii="Cambria" w:eastAsia="Cambria" w:hAnsi="Cambria" w:cs="Cambria"/>
          <w:w w:val="105"/>
          <w:sz w:val="14"/>
          <w:szCs w:val="14"/>
        </w:rPr>
        <w:t>p</w:t>
      </w:r>
      <w:r>
        <w:rPr>
          <w:rFonts w:ascii="Cambria" w:eastAsia="Cambria" w:hAnsi="Cambria" w:cs="Cambria"/>
          <w:spacing w:val="-1"/>
          <w:w w:val="105"/>
          <w:sz w:val="14"/>
          <w:szCs w:val="14"/>
        </w:rPr>
        <w:t>r</w:t>
      </w:r>
      <w:r>
        <w:rPr>
          <w:rFonts w:ascii="Cambria" w:eastAsia="Cambria" w:hAnsi="Cambria" w:cs="Cambria"/>
          <w:w w:val="105"/>
          <w:sz w:val="14"/>
          <w:szCs w:val="14"/>
        </w:rPr>
        <w:t>ecauti</w:t>
      </w:r>
      <w:r>
        <w:rPr>
          <w:rFonts w:ascii="Cambria" w:eastAsia="Cambria" w:hAnsi="Cambria" w:cs="Cambria"/>
          <w:spacing w:val="-1"/>
          <w:w w:val="105"/>
          <w:sz w:val="14"/>
          <w:szCs w:val="14"/>
        </w:rPr>
        <w:t>on</w:t>
      </w:r>
      <w:r>
        <w:rPr>
          <w:rFonts w:ascii="Cambria" w:eastAsia="Cambria" w:hAnsi="Cambria" w:cs="Cambria"/>
          <w:w w:val="105"/>
          <w:sz w:val="14"/>
          <w:szCs w:val="14"/>
        </w:rPr>
        <w:t>a</w:t>
      </w:r>
      <w:r>
        <w:rPr>
          <w:rFonts w:ascii="Cambria" w:eastAsia="Cambria" w:hAnsi="Cambria" w:cs="Cambria"/>
          <w:spacing w:val="-1"/>
          <w:w w:val="105"/>
          <w:sz w:val="14"/>
          <w:szCs w:val="14"/>
        </w:rPr>
        <w:t>r</w:t>
      </w:r>
      <w:r>
        <w:rPr>
          <w:rFonts w:ascii="Cambria" w:eastAsia="Cambria" w:hAnsi="Cambria" w:cs="Cambria"/>
          <w:w w:val="105"/>
          <w:sz w:val="14"/>
          <w:szCs w:val="14"/>
        </w:rPr>
        <w:t>y</w:t>
      </w:r>
      <w:r>
        <w:rPr>
          <w:rFonts w:ascii="Cambria" w:eastAsia="Cambria" w:hAnsi="Cambria" w:cs="Cambria"/>
          <w:spacing w:val="-5"/>
          <w:w w:val="105"/>
          <w:sz w:val="14"/>
          <w:szCs w:val="14"/>
        </w:rPr>
        <w:t xml:space="preserve"> </w:t>
      </w:r>
      <w:r>
        <w:rPr>
          <w:rFonts w:ascii="Cambria" w:eastAsia="Cambria" w:hAnsi="Cambria" w:cs="Cambria"/>
          <w:w w:val="105"/>
          <w:sz w:val="14"/>
          <w:szCs w:val="14"/>
        </w:rPr>
        <w:t>p</w:t>
      </w:r>
      <w:r>
        <w:rPr>
          <w:rFonts w:ascii="Cambria" w:eastAsia="Cambria" w:hAnsi="Cambria" w:cs="Cambria"/>
          <w:spacing w:val="-1"/>
          <w:w w:val="105"/>
          <w:sz w:val="14"/>
          <w:szCs w:val="14"/>
        </w:rPr>
        <w:t>r</w:t>
      </w:r>
      <w:r>
        <w:rPr>
          <w:rFonts w:ascii="Cambria" w:eastAsia="Cambria" w:hAnsi="Cambria" w:cs="Cambria"/>
          <w:w w:val="105"/>
          <w:sz w:val="14"/>
          <w:szCs w:val="14"/>
        </w:rPr>
        <w:t>i</w:t>
      </w:r>
      <w:r>
        <w:rPr>
          <w:rFonts w:ascii="Cambria" w:eastAsia="Cambria" w:hAnsi="Cambria" w:cs="Cambria"/>
          <w:spacing w:val="-1"/>
          <w:w w:val="105"/>
          <w:sz w:val="14"/>
          <w:szCs w:val="14"/>
        </w:rPr>
        <w:t>n</w:t>
      </w:r>
      <w:r>
        <w:rPr>
          <w:rFonts w:ascii="Cambria" w:eastAsia="Cambria" w:hAnsi="Cambria" w:cs="Cambria"/>
          <w:w w:val="105"/>
          <w:sz w:val="14"/>
          <w:szCs w:val="14"/>
        </w:rPr>
        <w:t>cip</w:t>
      </w:r>
      <w:r>
        <w:rPr>
          <w:rFonts w:ascii="Cambria" w:eastAsia="Cambria" w:hAnsi="Cambria" w:cs="Cambria"/>
          <w:spacing w:val="1"/>
          <w:w w:val="105"/>
          <w:sz w:val="14"/>
          <w:szCs w:val="14"/>
        </w:rPr>
        <w:t>l</w:t>
      </w:r>
      <w:r>
        <w:rPr>
          <w:rFonts w:ascii="Cambria" w:eastAsia="Cambria" w:hAnsi="Cambria" w:cs="Cambria"/>
          <w:w w:val="105"/>
          <w:sz w:val="14"/>
          <w:szCs w:val="14"/>
        </w:rPr>
        <w:t>e</w:t>
      </w:r>
      <w:r>
        <w:rPr>
          <w:rFonts w:ascii="Cambria" w:eastAsia="Cambria" w:hAnsi="Cambria" w:cs="Cambria"/>
          <w:spacing w:val="-5"/>
          <w:w w:val="105"/>
          <w:sz w:val="14"/>
          <w:szCs w:val="14"/>
        </w:rPr>
        <w:t xml:space="preserve"> </w:t>
      </w:r>
      <w:r>
        <w:rPr>
          <w:rFonts w:ascii="Cambria" w:eastAsia="Cambria" w:hAnsi="Cambria" w:cs="Cambria"/>
          <w:spacing w:val="-1"/>
          <w:w w:val="105"/>
          <w:sz w:val="14"/>
          <w:szCs w:val="14"/>
        </w:rPr>
        <w:t>w</w:t>
      </w:r>
      <w:r>
        <w:rPr>
          <w:rFonts w:ascii="Cambria" w:eastAsia="Cambria" w:hAnsi="Cambria" w:cs="Cambria"/>
          <w:w w:val="105"/>
          <w:sz w:val="14"/>
          <w:szCs w:val="14"/>
        </w:rPr>
        <w:t>i</w:t>
      </w:r>
      <w:r>
        <w:rPr>
          <w:rFonts w:ascii="Cambria" w:eastAsia="Cambria" w:hAnsi="Cambria" w:cs="Cambria"/>
          <w:spacing w:val="1"/>
          <w:w w:val="105"/>
          <w:sz w:val="14"/>
          <w:szCs w:val="14"/>
        </w:rPr>
        <w:t>l</w:t>
      </w:r>
      <w:r>
        <w:rPr>
          <w:rFonts w:ascii="Cambria" w:eastAsia="Cambria" w:hAnsi="Cambria" w:cs="Cambria"/>
          <w:w w:val="105"/>
          <w:sz w:val="14"/>
          <w:szCs w:val="14"/>
        </w:rPr>
        <w:t>l</w:t>
      </w:r>
      <w:r>
        <w:rPr>
          <w:rFonts w:ascii="Cambria" w:eastAsia="Cambria" w:hAnsi="Cambria" w:cs="Cambria"/>
          <w:spacing w:val="-5"/>
          <w:w w:val="105"/>
          <w:sz w:val="14"/>
          <w:szCs w:val="14"/>
        </w:rPr>
        <w:t xml:space="preserve"> </w:t>
      </w:r>
      <w:r>
        <w:rPr>
          <w:rFonts w:ascii="Cambria" w:eastAsia="Cambria" w:hAnsi="Cambria" w:cs="Cambria"/>
          <w:spacing w:val="-1"/>
          <w:w w:val="105"/>
          <w:sz w:val="14"/>
          <w:szCs w:val="14"/>
        </w:rPr>
        <w:t>b</w:t>
      </w:r>
      <w:r>
        <w:rPr>
          <w:rFonts w:ascii="Cambria" w:eastAsia="Cambria" w:hAnsi="Cambria" w:cs="Cambria"/>
          <w:w w:val="105"/>
          <w:sz w:val="14"/>
          <w:szCs w:val="14"/>
        </w:rPr>
        <w:t>e</w:t>
      </w:r>
      <w:r>
        <w:rPr>
          <w:rFonts w:ascii="Cambria" w:eastAsia="Cambria" w:hAnsi="Cambria" w:cs="Cambria"/>
          <w:spacing w:val="-5"/>
          <w:w w:val="105"/>
          <w:sz w:val="14"/>
          <w:szCs w:val="14"/>
        </w:rPr>
        <w:t xml:space="preserve"> </w:t>
      </w:r>
      <w:r>
        <w:rPr>
          <w:rFonts w:ascii="Cambria" w:eastAsia="Cambria" w:hAnsi="Cambria" w:cs="Cambria"/>
          <w:w w:val="105"/>
          <w:sz w:val="14"/>
          <w:szCs w:val="14"/>
        </w:rPr>
        <w:t>app</w:t>
      </w:r>
      <w:r>
        <w:rPr>
          <w:rFonts w:ascii="Cambria" w:eastAsia="Cambria" w:hAnsi="Cambria" w:cs="Cambria"/>
          <w:spacing w:val="1"/>
          <w:w w:val="105"/>
          <w:sz w:val="14"/>
          <w:szCs w:val="14"/>
        </w:rPr>
        <w:t>l</w:t>
      </w:r>
      <w:r>
        <w:rPr>
          <w:rFonts w:ascii="Cambria" w:eastAsia="Cambria" w:hAnsi="Cambria" w:cs="Cambria"/>
          <w:w w:val="105"/>
          <w:sz w:val="14"/>
          <w:szCs w:val="14"/>
        </w:rPr>
        <w:t>ied</w:t>
      </w:r>
      <w:r>
        <w:rPr>
          <w:rFonts w:ascii="Cambria" w:eastAsia="Cambria" w:hAnsi="Cambria" w:cs="Cambria"/>
          <w:spacing w:val="-6"/>
          <w:w w:val="105"/>
          <w:sz w:val="14"/>
          <w:szCs w:val="14"/>
        </w:rPr>
        <w:t xml:space="preserve"> </w:t>
      </w:r>
      <w:r>
        <w:rPr>
          <w:rFonts w:ascii="Cambria" w:eastAsia="Cambria" w:hAnsi="Cambria" w:cs="Cambria"/>
          <w:w w:val="105"/>
          <w:sz w:val="14"/>
          <w:szCs w:val="14"/>
        </w:rPr>
        <w:t>to</w:t>
      </w:r>
      <w:r>
        <w:rPr>
          <w:rFonts w:ascii="Cambria" w:eastAsia="Cambria" w:hAnsi="Cambria" w:cs="Cambria"/>
          <w:spacing w:val="-7"/>
          <w:w w:val="105"/>
          <w:sz w:val="14"/>
          <w:szCs w:val="14"/>
        </w:rPr>
        <w:t xml:space="preserve"> </w:t>
      </w:r>
      <w:r>
        <w:rPr>
          <w:rFonts w:ascii="Cambria" w:eastAsia="Cambria" w:hAnsi="Cambria" w:cs="Cambria"/>
          <w:w w:val="105"/>
          <w:sz w:val="14"/>
          <w:szCs w:val="14"/>
        </w:rPr>
        <w:t>p</w:t>
      </w:r>
      <w:r>
        <w:rPr>
          <w:rFonts w:ascii="Cambria" w:eastAsia="Cambria" w:hAnsi="Cambria" w:cs="Cambria"/>
          <w:spacing w:val="-1"/>
          <w:w w:val="105"/>
          <w:sz w:val="14"/>
          <w:szCs w:val="14"/>
        </w:rPr>
        <w:t>ro</w:t>
      </w:r>
      <w:r>
        <w:rPr>
          <w:rFonts w:ascii="Cambria" w:eastAsia="Cambria" w:hAnsi="Cambria" w:cs="Cambria"/>
          <w:w w:val="105"/>
          <w:sz w:val="14"/>
          <w:szCs w:val="14"/>
        </w:rPr>
        <w:t>tecti</w:t>
      </w:r>
      <w:r>
        <w:rPr>
          <w:rFonts w:ascii="Cambria" w:eastAsia="Cambria" w:hAnsi="Cambria" w:cs="Cambria"/>
          <w:spacing w:val="-1"/>
          <w:w w:val="105"/>
          <w:sz w:val="14"/>
          <w:szCs w:val="14"/>
        </w:rPr>
        <w:t>n</w:t>
      </w:r>
      <w:r>
        <w:rPr>
          <w:rFonts w:ascii="Cambria" w:eastAsia="Cambria" w:hAnsi="Cambria" w:cs="Cambria"/>
          <w:w w:val="105"/>
          <w:sz w:val="14"/>
          <w:szCs w:val="14"/>
        </w:rPr>
        <w:t>g</w:t>
      </w:r>
      <w:r>
        <w:rPr>
          <w:rFonts w:ascii="Cambria" w:eastAsia="Cambria" w:hAnsi="Cambria" w:cs="Cambria"/>
          <w:spacing w:val="-7"/>
          <w:w w:val="105"/>
          <w:sz w:val="14"/>
          <w:szCs w:val="14"/>
        </w:rPr>
        <w:t xml:space="preserve"> </w:t>
      </w:r>
      <w:r>
        <w:rPr>
          <w:rFonts w:ascii="Cambria" w:eastAsia="Cambria" w:hAnsi="Cambria" w:cs="Cambria"/>
          <w:spacing w:val="1"/>
          <w:w w:val="105"/>
          <w:sz w:val="14"/>
          <w:szCs w:val="14"/>
        </w:rPr>
        <w:t>t</w:t>
      </w:r>
      <w:r>
        <w:rPr>
          <w:rFonts w:ascii="Cambria" w:eastAsia="Cambria" w:hAnsi="Cambria" w:cs="Cambria"/>
          <w:w w:val="105"/>
          <w:sz w:val="14"/>
          <w:szCs w:val="14"/>
        </w:rPr>
        <w:t>he</w:t>
      </w:r>
      <w:r>
        <w:rPr>
          <w:rFonts w:ascii="Cambria" w:eastAsia="Cambria" w:hAnsi="Cambria" w:cs="Cambria"/>
          <w:spacing w:val="-5"/>
          <w:w w:val="105"/>
          <w:sz w:val="14"/>
          <w:szCs w:val="14"/>
        </w:rPr>
        <w:t xml:space="preserve"> </w:t>
      </w:r>
      <w:r>
        <w:rPr>
          <w:rFonts w:ascii="Cambria" w:eastAsia="Cambria" w:hAnsi="Cambria" w:cs="Cambria"/>
          <w:w w:val="105"/>
          <w:sz w:val="14"/>
          <w:szCs w:val="14"/>
        </w:rPr>
        <w:t>envi</w:t>
      </w:r>
      <w:r>
        <w:rPr>
          <w:rFonts w:ascii="Cambria" w:eastAsia="Cambria" w:hAnsi="Cambria" w:cs="Cambria"/>
          <w:spacing w:val="-1"/>
          <w:w w:val="105"/>
          <w:sz w:val="14"/>
          <w:szCs w:val="14"/>
        </w:rPr>
        <w:t>ron</w:t>
      </w:r>
      <w:r>
        <w:rPr>
          <w:rFonts w:ascii="Cambria" w:eastAsia="Cambria" w:hAnsi="Cambria" w:cs="Cambria"/>
          <w:w w:val="105"/>
          <w:sz w:val="14"/>
          <w:szCs w:val="14"/>
        </w:rPr>
        <w:t>mental,</w:t>
      </w:r>
      <w:r>
        <w:rPr>
          <w:rFonts w:ascii="Cambria" w:eastAsia="Cambria" w:hAnsi="Cambria" w:cs="Cambria"/>
          <w:spacing w:val="-6"/>
          <w:w w:val="105"/>
          <w:sz w:val="14"/>
          <w:szCs w:val="14"/>
        </w:rPr>
        <w:t xml:space="preserve"> </w:t>
      </w:r>
      <w:r>
        <w:rPr>
          <w:rFonts w:ascii="Cambria" w:eastAsia="Cambria" w:hAnsi="Cambria" w:cs="Cambria"/>
          <w:spacing w:val="-1"/>
          <w:w w:val="105"/>
          <w:sz w:val="14"/>
          <w:szCs w:val="14"/>
        </w:rPr>
        <w:t>Wor</w:t>
      </w:r>
      <w:r>
        <w:rPr>
          <w:rFonts w:ascii="Cambria" w:eastAsia="Cambria" w:hAnsi="Cambria" w:cs="Cambria"/>
          <w:w w:val="105"/>
          <w:sz w:val="14"/>
          <w:szCs w:val="14"/>
        </w:rPr>
        <w:t>ld</w:t>
      </w:r>
      <w:r>
        <w:rPr>
          <w:rFonts w:ascii="Cambria" w:eastAsia="Cambria" w:hAnsi="Cambria" w:cs="Cambria"/>
          <w:spacing w:val="-6"/>
          <w:w w:val="105"/>
          <w:sz w:val="14"/>
          <w:szCs w:val="14"/>
        </w:rPr>
        <w:t xml:space="preserve"> </w:t>
      </w:r>
      <w:r>
        <w:rPr>
          <w:rFonts w:ascii="Cambria" w:eastAsia="Cambria" w:hAnsi="Cambria" w:cs="Cambria"/>
          <w:w w:val="105"/>
          <w:sz w:val="14"/>
          <w:szCs w:val="14"/>
        </w:rPr>
        <w:t>He</w:t>
      </w:r>
      <w:r>
        <w:rPr>
          <w:rFonts w:ascii="Cambria" w:eastAsia="Cambria" w:hAnsi="Cambria" w:cs="Cambria"/>
          <w:spacing w:val="-1"/>
          <w:w w:val="105"/>
          <w:sz w:val="14"/>
          <w:szCs w:val="14"/>
        </w:rPr>
        <w:t>r</w:t>
      </w:r>
      <w:r>
        <w:rPr>
          <w:rFonts w:ascii="Cambria" w:eastAsia="Cambria" w:hAnsi="Cambria" w:cs="Cambria"/>
          <w:w w:val="105"/>
          <w:sz w:val="14"/>
          <w:szCs w:val="14"/>
        </w:rPr>
        <w:t>ita</w:t>
      </w:r>
      <w:r>
        <w:rPr>
          <w:rFonts w:ascii="Cambria" w:eastAsia="Cambria" w:hAnsi="Cambria" w:cs="Cambria"/>
          <w:spacing w:val="-1"/>
          <w:w w:val="105"/>
          <w:sz w:val="14"/>
          <w:szCs w:val="14"/>
        </w:rPr>
        <w:t>g</w:t>
      </w:r>
      <w:r>
        <w:rPr>
          <w:rFonts w:ascii="Cambria" w:eastAsia="Cambria" w:hAnsi="Cambria" w:cs="Cambria"/>
          <w:w w:val="105"/>
          <w:sz w:val="14"/>
          <w:szCs w:val="14"/>
        </w:rPr>
        <w:t>e</w:t>
      </w:r>
      <w:r>
        <w:rPr>
          <w:rFonts w:ascii="Cambria" w:eastAsia="Cambria" w:hAnsi="Cambria" w:cs="Cambria"/>
          <w:spacing w:val="-6"/>
          <w:w w:val="105"/>
          <w:sz w:val="14"/>
          <w:szCs w:val="14"/>
        </w:rPr>
        <w:t xml:space="preserve"> </w:t>
      </w:r>
      <w:r>
        <w:rPr>
          <w:rFonts w:ascii="Cambria" w:eastAsia="Cambria" w:hAnsi="Cambria" w:cs="Cambria"/>
          <w:w w:val="105"/>
          <w:sz w:val="14"/>
          <w:szCs w:val="14"/>
        </w:rPr>
        <w:t>and</w:t>
      </w:r>
      <w:r>
        <w:rPr>
          <w:rFonts w:ascii="Cambria" w:eastAsia="Cambria" w:hAnsi="Cambria" w:cs="Cambria"/>
          <w:spacing w:val="-6"/>
          <w:w w:val="105"/>
          <w:sz w:val="14"/>
          <w:szCs w:val="14"/>
        </w:rPr>
        <w:t xml:space="preserve"> </w:t>
      </w:r>
      <w:r>
        <w:rPr>
          <w:rFonts w:ascii="Cambria" w:eastAsia="Cambria" w:hAnsi="Cambria" w:cs="Cambria"/>
          <w:w w:val="105"/>
          <w:sz w:val="14"/>
          <w:szCs w:val="14"/>
        </w:rPr>
        <w:t>Nati</w:t>
      </w:r>
      <w:r>
        <w:rPr>
          <w:rFonts w:ascii="Cambria" w:eastAsia="Cambria" w:hAnsi="Cambria" w:cs="Cambria"/>
          <w:spacing w:val="-1"/>
          <w:w w:val="105"/>
          <w:sz w:val="14"/>
          <w:szCs w:val="14"/>
        </w:rPr>
        <w:t>on</w:t>
      </w:r>
      <w:r>
        <w:rPr>
          <w:rFonts w:ascii="Cambria" w:eastAsia="Cambria" w:hAnsi="Cambria" w:cs="Cambria"/>
          <w:w w:val="105"/>
          <w:sz w:val="14"/>
          <w:szCs w:val="14"/>
        </w:rPr>
        <w:t>al</w:t>
      </w:r>
      <w:r>
        <w:rPr>
          <w:rFonts w:ascii="Cambria" w:eastAsia="Cambria" w:hAnsi="Cambria" w:cs="Cambria"/>
          <w:spacing w:val="-6"/>
          <w:w w:val="105"/>
          <w:sz w:val="14"/>
          <w:szCs w:val="14"/>
        </w:rPr>
        <w:t xml:space="preserve"> </w:t>
      </w:r>
      <w:r>
        <w:rPr>
          <w:rFonts w:ascii="Cambria" w:eastAsia="Cambria" w:hAnsi="Cambria" w:cs="Cambria"/>
          <w:w w:val="105"/>
          <w:sz w:val="14"/>
          <w:szCs w:val="14"/>
        </w:rPr>
        <w:t>He</w:t>
      </w:r>
      <w:r>
        <w:rPr>
          <w:rFonts w:ascii="Cambria" w:eastAsia="Cambria" w:hAnsi="Cambria" w:cs="Cambria"/>
          <w:spacing w:val="-1"/>
          <w:w w:val="105"/>
          <w:sz w:val="14"/>
          <w:szCs w:val="14"/>
        </w:rPr>
        <w:t>r</w:t>
      </w:r>
      <w:r>
        <w:rPr>
          <w:rFonts w:ascii="Cambria" w:eastAsia="Cambria" w:hAnsi="Cambria" w:cs="Cambria"/>
          <w:w w:val="105"/>
          <w:sz w:val="14"/>
          <w:szCs w:val="14"/>
        </w:rPr>
        <w:t>ita</w:t>
      </w:r>
      <w:r>
        <w:rPr>
          <w:rFonts w:ascii="Cambria" w:eastAsia="Cambria" w:hAnsi="Cambria" w:cs="Cambria"/>
          <w:spacing w:val="-1"/>
          <w:w w:val="105"/>
          <w:sz w:val="14"/>
          <w:szCs w:val="14"/>
        </w:rPr>
        <w:t>g</w:t>
      </w:r>
      <w:r>
        <w:rPr>
          <w:rFonts w:ascii="Cambria" w:eastAsia="Cambria" w:hAnsi="Cambria" w:cs="Cambria"/>
          <w:w w:val="105"/>
          <w:sz w:val="14"/>
          <w:szCs w:val="14"/>
        </w:rPr>
        <w:t>e</w:t>
      </w:r>
      <w:r>
        <w:rPr>
          <w:rFonts w:ascii="Cambria" w:eastAsia="Cambria" w:hAnsi="Cambria" w:cs="Cambria"/>
          <w:spacing w:val="-6"/>
          <w:w w:val="105"/>
          <w:sz w:val="14"/>
          <w:szCs w:val="14"/>
        </w:rPr>
        <w:t xml:space="preserve"> </w:t>
      </w:r>
      <w:r>
        <w:rPr>
          <w:rFonts w:ascii="Cambria" w:eastAsia="Cambria" w:hAnsi="Cambria" w:cs="Cambria"/>
          <w:w w:val="105"/>
          <w:sz w:val="14"/>
          <w:szCs w:val="14"/>
        </w:rPr>
        <w:t>values</w:t>
      </w:r>
      <w:r>
        <w:rPr>
          <w:rFonts w:ascii="Cambria" w:eastAsia="Cambria" w:hAnsi="Cambria" w:cs="Cambria"/>
          <w:spacing w:val="-6"/>
          <w:w w:val="105"/>
          <w:sz w:val="14"/>
          <w:szCs w:val="14"/>
        </w:rPr>
        <w:t xml:space="preserve"> </w:t>
      </w:r>
      <w:r>
        <w:rPr>
          <w:rFonts w:ascii="Cambria" w:eastAsia="Cambria" w:hAnsi="Cambria" w:cs="Cambria"/>
          <w:spacing w:val="-1"/>
          <w:w w:val="105"/>
          <w:sz w:val="14"/>
          <w:szCs w:val="14"/>
        </w:rPr>
        <w:t>o</w:t>
      </w:r>
      <w:r>
        <w:rPr>
          <w:rFonts w:ascii="Cambria" w:eastAsia="Cambria" w:hAnsi="Cambria" w:cs="Cambria"/>
          <w:w w:val="105"/>
          <w:sz w:val="14"/>
          <w:szCs w:val="14"/>
        </w:rPr>
        <w:t>f</w:t>
      </w:r>
      <w:r>
        <w:rPr>
          <w:rFonts w:ascii="Cambria" w:eastAsia="Cambria" w:hAnsi="Cambria" w:cs="Cambria"/>
          <w:w w:val="104"/>
          <w:sz w:val="14"/>
          <w:szCs w:val="14"/>
        </w:rPr>
        <w:t xml:space="preserve"> </w:t>
      </w:r>
      <w:r>
        <w:rPr>
          <w:rFonts w:ascii="Cambria" w:eastAsia="Cambria" w:hAnsi="Cambria" w:cs="Cambria"/>
          <w:w w:val="105"/>
          <w:sz w:val="14"/>
          <w:szCs w:val="14"/>
        </w:rPr>
        <w:t>the</w:t>
      </w:r>
      <w:r>
        <w:rPr>
          <w:rFonts w:ascii="Cambria" w:eastAsia="Cambria" w:hAnsi="Cambria" w:cs="Cambria"/>
          <w:spacing w:val="-6"/>
          <w:w w:val="105"/>
          <w:sz w:val="14"/>
          <w:szCs w:val="14"/>
        </w:rPr>
        <w:t xml:space="preserve"> </w:t>
      </w:r>
      <w:r>
        <w:rPr>
          <w:rFonts w:ascii="Cambria" w:eastAsia="Cambria" w:hAnsi="Cambria" w:cs="Cambria"/>
          <w:spacing w:val="-1"/>
          <w:w w:val="105"/>
          <w:sz w:val="14"/>
          <w:szCs w:val="14"/>
        </w:rPr>
        <w:t>Gr</w:t>
      </w:r>
      <w:r>
        <w:rPr>
          <w:rFonts w:ascii="Cambria" w:eastAsia="Cambria" w:hAnsi="Cambria" w:cs="Cambria"/>
          <w:w w:val="105"/>
          <w:sz w:val="14"/>
          <w:szCs w:val="14"/>
        </w:rPr>
        <w:t>eat</w:t>
      </w:r>
      <w:r>
        <w:rPr>
          <w:rFonts w:ascii="Cambria" w:eastAsia="Cambria" w:hAnsi="Cambria" w:cs="Cambria"/>
          <w:spacing w:val="-6"/>
          <w:w w:val="105"/>
          <w:sz w:val="14"/>
          <w:szCs w:val="14"/>
        </w:rPr>
        <w:t xml:space="preserve"> </w:t>
      </w:r>
      <w:r>
        <w:rPr>
          <w:rFonts w:ascii="Cambria" w:eastAsia="Cambria" w:hAnsi="Cambria" w:cs="Cambria"/>
          <w:spacing w:val="-1"/>
          <w:w w:val="105"/>
          <w:sz w:val="14"/>
          <w:szCs w:val="14"/>
        </w:rPr>
        <w:t>B</w:t>
      </w:r>
      <w:r>
        <w:rPr>
          <w:rFonts w:ascii="Cambria" w:eastAsia="Cambria" w:hAnsi="Cambria" w:cs="Cambria"/>
          <w:w w:val="105"/>
          <w:sz w:val="14"/>
          <w:szCs w:val="14"/>
        </w:rPr>
        <w:t>a</w:t>
      </w:r>
      <w:r>
        <w:rPr>
          <w:rFonts w:ascii="Cambria" w:eastAsia="Cambria" w:hAnsi="Cambria" w:cs="Cambria"/>
          <w:spacing w:val="-1"/>
          <w:w w:val="105"/>
          <w:sz w:val="14"/>
          <w:szCs w:val="14"/>
        </w:rPr>
        <w:t>rr</w:t>
      </w:r>
      <w:r>
        <w:rPr>
          <w:rFonts w:ascii="Cambria" w:eastAsia="Cambria" w:hAnsi="Cambria" w:cs="Cambria"/>
          <w:w w:val="105"/>
          <w:sz w:val="14"/>
          <w:szCs w:val="14"/>
        </w:rPr>
        <w:t>ier</w:t>
      </w:r>
      <w:r>
        <w:rPr>
          <w:rFonts w:ascii="Cambria" w:eastAsia="Cambria" w:hAnsi="Cambria" w:cs="Cambria"/>
          <w:spacing w:val="-6"/>
          <w:w w:val="105"/>
          <w:sz w:val="14"/>
          <w:szCs w:val="14"/>
        </w:rPr>
        <w:t xml:space="preserve"> </w:t>
      </w:r>
      <w:r>
        <w:rPr>
          <w:rFonts w:ascii="Cambria" w:eastAsia="Cambria" w:hAnsi="Cambria" w:cs="Cambria"/>
          <w:w w:val="105"/>
          <w:sz w:val="14"/>
          <w:szCs w:val="14"/>
        </w:rPr>
        <w:t>Reef</w:t>
      </w:r>
      <w:r>
        <w:rPr>
          <w:rFonts w:ascii="Cambria" w:eastAsia="Cambria" w:hAnsi="Cambria" w:cs="Cambria"/>
          <w:spacing w:val="-7"/>
          <w:w w:val="105"/>
          <w:sz w:val="14"/>
          <w:szCs w:val="14"/>
        </w:rPr>
        <w:t xml:space="preserve"> </w:t>
      </w:r>
      <w:r>
        <w:rPr>
          <w:rFonts w:ascii="Cambria" w:eastAsia="Cambria" w:hAnsi="Cambria" w:cs="Cambria"/>
          <w:w w:val="105"/>
          <w:sz w:val="14"/>
          <w:szCs w:val="14"/>
        </w:rPr>
        <w:t>i</w:t>
      </w:r>
      <w:r>
        <w:rPr>
          <w:rFonts w:ascii="Cambria" w:eastAsia="Cambria" w:hAnsi="Cambria" w:cs="Cambria"/>
          <w:spacing w:val="-1"/>
          <w:w w:val="105"/>
          <w:sz w:val="14"/>
          <w:szCs w:val="14"/>
        </w:rPr>
        <w:t>n</w:t>
      </w:r>
      <w:r>
        <w:rPr>
          <w:rFonts w:ascii="Cambria" w:eastAsia="Cambria" w:hAnsi="Cambria" w:cs="Cambria"/>
          <w:w w:val="105"/>
          <w:sz w:val="14"/>
          <w:szCs w:val="14"/>
        </w:rPr>
        <w:t>c</w:t>
      </w:r>
      <w:r>
        <w:rPr>
          <w:rFonts w:ascii="Cambria" w:eastAsia="Cambria" w:hAnsi="Cambria" w:cs="Cambria"/>
          <w:spacing w:val="1"/>
          <w:w w:val="105"/>
          <w:sz w:val="14"/>
          <w:szCs w:val="14"/>
        </w:rPr>
        <w:t>l</w:t>
      </w:r>
      <w:r>
        <w:rPr>
          <w:rFonts w:ascii="Cambria" w:eastAsia="Cambria" w:hAnsi="Cambria" w:cs="Cambria"/>
          <w:w w:val="105"/>
          <w:sz w:val="14"/>
          <w:szCs w:val="14"/>
        </w:rPr>
        <w:t>udi</w:t>
      </w:r>
      <w:r>
        <w:rPr>
          <w:rFonts w:ascii="Cambria" w:eastAsia="Cambria" w:hAnsi="Cambria" w:cs="Cambria"/>
          <w:spacing w:val="-1"/>
          <w:w w:val="105"/>
          <w:sz w:val="14"/>
          <w:szCs w:val="14"/>
        </w:rPr>
        <w:t>n</w:t>
      </w:r>
      <w:r>
        <w:rPr>
          <w:rFonts w:ascii="Cambria" w:eastAsia="Cambria" w:hAnsi="Cambria" w:cs="Cambria"/>
          <w:w w:val="105"/>
          <w:sz w:val="14"/>
          <w:szCs w:val="14"/>
        </w:rPr>
        <w:t>g</w:t>
      </w:r>
      <w:r>
        <w:rPr>
          <w:rFonts w:ascii="Cambria" w:eastAsia="Cambria" w:hAnsi="Cambria" w:cs="Cambria"/>
          <w:spacing w:val="-6"/>
          <w:w w:val="105"/>
          <w:sz w:val="14"/>
          <w:szCs w:val="14"/>
        </w:rPr>
        <w:t xml:space="preserve"> </w:t>
      </w:r>
      <w:r>
        <w:rPr>
          <w:rFonts w:ascii="Cambria" w:eastAsia="Cambria" w:hAnsi="Cambria" w:cs="Cambria"/>
          <w:w w:val="105"/>
          <w:sz w:val="14"/>
          <w:szCs w:val="14"/>
        </w:rPr>
        <w:t>its</w:t>
      </w:r>
      <w:r>
        <w:rPr>
          <w:rFonts w:ascii="Cambria" w:eastAsia="Cambria" w:hAnsi="Cambria" w:cs="Cambria"/>
          <w:spacing w:val="-6"/>
          <w:w w:val="105"/>
          <w:sz w:val="14"/>
          <w:szCs w:val="14"/>
        </w:rPr>
        <w:t xml:space="preserve"> </w:t>
      </w:r>
      <w:r>
        <w:rPr>
          <w:rFonts w:ascii="Cambria" w:eastAsia="Cambria" w:hAnsi="Cambria" w:cs="Cambria"/>
          <w:w w:val="105"/>
          <w:sz w:val="14"/>
          <w:szCs w:val="14"/>
        </w:rPr>
        <w:t>Out</w:t>
      </w:r>
      <w:r>
        <w:rPr>
          <w:rFonts w:ascii="Cambria" w:eastAsia="Cambria" w:hAnsi="Cambria" w:cs="Cambria"/>
          <w:spacing w:val="-1"/>
          <w:w w:val="105"/>
          <w:sz w:val="14"/>
          <w:szCs w:val="14"/>
        </w:rPr>
        <w:t>s</w:t>
      </w:r>
      <w:r>
        <w:rPr>
          <w:rFonts w:ascii="Cambria" w:eastAsia="Cambria" w:hAnsi="Cambria" w:cs="Cambria"/>
          <w:w w:val="105"/>
          <w:sz w:val="14"/>
          <w:szCs w:val="14"/>
        </w:rPr>
        <w:t>ta</w:t>
      </w:r>
      <w:r>
        <w:rPr>
          <w:rFonts w:ascii="Cambria" w:eastAsia="Cambria" w:hAnsi="Cambria" w:cs="Cambria"/>
          <w:spacing w:val="-1"/>
          <w:w w:val="105"/>
          <w:sz w:val="14"/>
          <w:szCs w:val="14"/>
        </w:rPr>
        <w:t>n</w:t>
      </w:r>
      <w:r>
        <w:rPr>
          <w:rFonts w:ascii="Cambria" w:eastAsia="Cambria" w:hAnsi="Cambria" w:cs="Cambria"/>
          <w:w w:val="105"/>
          <w:sz w:val="14"/>
          <w:szCs w:val="14"/>
        </w:rPr>
        <w:t>di</w:t>
      </w:r>
      <w:r>
        <w:rPr>
          <w:rFonts w:ascii="Cambria" w:eastAsia="Cambria" w:hAnsi="Cambria" w:cs="Cambria"/>
          <w:spacing w:val="-1"/>
          <w:w w:val="105"/>
          <w:sz w:val="14"/>
          <w:szCs w:val="14"/>
        </w:rPr>
        <w:t>n</w:t>
      </w:r>
      <w:r>
        <w:rPr>
          <w:rFonts w:ascii="Cambria" w:eastAsia="Cambria" w:hAnsi="Cambria" w:cs="Cambria"/>
          <w:w w:val="105"/>
          <w:sz w:val="14"/>
          <w:szCs w:val="14"/>
        </w:rPr>
        <w:t>g</w:t>
      </w:r>
      <w:r>
        <w:rPr>
          <w:rFonts w:ascii="Cambria" w:eastAsia="Cambria" w:hAnsi="Cambria" w:cs="Cambria"/>
          <w:spacing w:val="-6"/>
          <w:w w:val="105"/>
          <w:sz w:val="14"/>
          <w:szCs w:val="14"/>
        </w:rPr>
        <w:t xml:space="preserve"> </w:t>
      </w:r>
      <w:r>
        <w:rPr>
          <w:rFonts w:ascii="Cambria" w:eastAsia="Cambria" w:hAnsi="Cambria" w:cs="Cambria"/>
          <w:spacing w:val="1"/>
          <w:w w:val="105"/>
          <w:sz w:val="14"/>
          <w:szCs w:val="14"/>
        </w:rPr>
        <w:t>U</w:t>
      </w:r>
      <w:r>
        <w:rPr>
          <w:rFonts w:ascii="Cambria" w:eastAsia="Cambria" w:hAnsi="Cambria" w:cs="Cambria"/>
          <w:spacing w:val="-1"/>
          <w:w w:val="105"/>
          <w:sz w:val="14"/>
          <w:szCs w:val="14"/>
        </w:rPr>
        <w:t>n</w:t>
      </w:r>
      <w:r>
        <w:rPr>
          <w:rFonts w:ascii="Cambria" w:eastAsia="Cambria" w:hAnsi="Cambria" w:cs="Cambria"/>
          <w:w w:val="105"/>
          <w:sz w:val="14"/>
          <w:szCs w:val="14"/>
        </w:rPr>
        <w:t>ive</w:t>
      </w:r>
      <w:r>
        <w:rPr>
          <w:rFonts w:ascii="Cambria" w:eastAsia="Cambria" w:hAnsi="Cambria" w:cs="Cambria"/>
          <w:spacing w:val="-1"/>
          <w:w w:val="105"/>
          <w:sz w:val="14"/>
          <w:szCs w:val="14"/>
        </w:rPr>
        <w:t>rs</w:t>
      </w:r>
      <w:r>
        <w:rPr>
          <w:rFonts w:ascii="Cambria" w:eastAsia="Cambria" w:hAnsi="Cambria" w:cs="Cambria"/>
          <w:w w:val="105"/>
          <w:sz w:val="14"/>
          <w:szCs w:val="14"/>
        </w:rPr>
        <w:t>al</w:t>
      </w:r>
      <w:r>
        <w:rPr>
          <w:rFonts w:ascii="Cambria" w:eastAsia="Cambria" w:hAnsi="Cambria" w:cs="Cambria"/>
          <w:spacing w:val="-5"/>
          <w:w w:val="105"/>
          <w:sz w:val="14"/>
          <w:szCs w:val="14"/>
        </w:rPr>
        <w:t xml:space="preserve"> </w:t>
      </w:r>
      <w:r>
        <w:rPr>
          <w:rFonts w:ascii="Cambria" w:eastAsia="Cambria" w:hAnsi="Cambria" w:cs="Cambria"/>
          <w:w w:val="105"/>
          <w:sz w:val="14"/>
          <w:szCs w:val="14"/>
        </w:rPr>
        <w:t>va</w:t>
      </w:r>
      <w:r>
        <w:rPr>
          <w:rFonts w:ascii="Cambria" w:eastAsia="Cambria" w:hAnsi="Cambria" w:cs="Cambria"/>
          <w:spacing w:val="1"/>
          <w:w w:val="105"/>
          <w:sz w:val="14"/>
          <w:szCs w:val="14"/>
        </w:rPr>
        <w:t>lu</w:t>
      </w:r>
      <w:r>
        <w:rPr>
          <w:rFonts w:ascii="Cambria" w:eastAsia="Cambria" w:hAnsi="Cambria" w:cs="Cambria"/>
          <w:w w:val="105"/>
          <w:sz w:val="14"/>
          <w:szCs w:val="14"/>
        </w:rPr>
        <w:t>e;</w:t>
      </w:r>
    </w:p>
    <w:p w14:paraId="03F304CE" w14:textId="77777777" w:rsidR="00C802DA" w:rsidRDefault="00C802DA" w:rsidP="00514E75">
      <w:pPr>
        <w:widowControl w:val="0"/>
        <w:numPr>
          <w:ilvl w:val="0"/>
          <w:numId w:val="17"/>
        </w:numPr>
        <w:tabs>
          <w:tab w:val="left" w:pos="552"/>
        </w:tabs>
        <w:spacing w:after="0" w:line="273" w:lineRule="auto"/>
        <w:ind w:left="360" w:right="1624" w:hanging="109"/>
        <w:rPr>
          <w:rFonts w:ascii="Cambria" w:eastAsia="Cambria" w:hAnsi="Cambria" w:cs="Cambria"/>
          <w:sz w:val="14"/>
          <w:szCs w:val="14"/>
        </w:rPr>
      </w:pPr>
      <w:r>
        <w:rPr>
          <w:rFonts w:ascii="Cambria" w:eastAsia="Cambria" w:hAnsi="Cambria" w:cs="Cambria"/>
          <w:spacing w:val="-1"/>
          <w:w w:val="105"/>
          <w:sz w:val="14"/>
          <w:szCs w:val="14"/>
        </w:rPr>
        <w:t>T</w:t>
      </w:r>
      <w:r>
        <w:rPr>
          <w:rFonts w:ascii="Cambria" w:eastAsia="Cambria" w:hAnsi="Cambria" w:cs="Cambria"/>
          <w:w w:val="105"/>
          <w:sz w:val="14"/>
          <w:szCs w:val="14"/>
        </w:rPr>
        <w:t>he</w:t>
      </w:r>
      <w:r>
        <w:rPr>
          <w:rFonts w:ascii="Cambria" w:eastAsia="Cambria" w:hAnsi="Cambria" w:cs="Cambria"/>
          <w:spacing w:val="-6"/>
          <w:w w:val="105"/>
          <w:sz w:val="14"/>
          <w:szCs w:val="14"/>
        </w:rPr>
        <w:t xml:space="preserve"> </w:t>
      </w:r>
      <w:r>
        <w:rPr>
          <w:rFonts w:ascii="Cambria" w:eastAsia="Cambria" w:hAnsi="Cambria" w:cs="Cambria"/>
          <w:w w:val="105"/>
          <w:sz w:val="14"/>
          <w:szCs w:val="14"/>
        </w:rPr>
        <w:t>marine</w:t>
      </w:r>
      <w:r>
        <w:rPr>
          <w:rFonts w:ascii="Cambria" w:eastAsia="Cambria" w:hAnsi="Cambria" w:cs="Cambria"/>
          <w:spacing w:val="-5"/>
          <w:w w:val="105"/>
          <w:sz w:val="14"/>
          <w:szCs w:val="14"/>
        </w:rPr>
        <w:t xml:space="preserve"> </w:t>
      </w:r>
      <w:r>
        <w:rPr>
          <w:rFonts w:ascii="Cambria" w:eastAsia="Cambria" w:hAnsi="Cambria" w:cs="Cambria"/>
          <w:w w:val="105"/>
          <w:sz w:val="14"/>
          <w:szCs w:val="14"/>
        </w:rPr>
        <w:t>and</w:t>
      </w:r>
      <w:r>
        <w:rPr>
          <w:rFonts w:ascii="Cambria" w:eastAsia="Cambria" w:hAnsi="Cambria" w:cs="Cambria"/>
          <w:spacing w:val="-5"/>
          <w:w w:val="105"/>
          <w:sz w:val="14"/>
          <w:szCs w:val="14"/>
        </w:rPr>
        <w:t xml:space="preserve"> </w:t>
      </w:r>
      <w:r>
        <w:rPr>
          <w:rFonts w:ascii="Cambria" w:eastAsia="Cambria" w:hAnsi="Cambria" w:cs="Cambria"/>
          <w:spacing w:val="1"/>
          <w:w w:val="105"/>
          <w:sz w:val="14"/>
          <w:szCs w:val="14"/>
        </w:rPr>
        <w:t>l</w:t>
      </w:r>
      <w:r>
        <w:rPr>
          <w:rFonts w:ascii="Cambria" w:eastAsia="Cambria" w:hAnsi="Cambria" w:cs="Cambria"/>
          <w:w w:val="105"/>
          <w:sz w:val="14"/>
          <w:szCs w:val="14"/>
        </w:rPr>
        <w:t>and</w:t>
      </w:r>
      <w:r>
        <w:rPr>
          <w:rFonts w:ascii="Cambria" w:eastAsia="Cambria" w:hAnsi="Cambria" w:cs="Cambria"/>
          <w:spacing w:val="-5"/>
          <w:w w:val="105"/>
          <w:sz w:val="14"/>
          <w:szCs w:val="14"/>
        </w:rPr>
        <w:t xml:space="preserve"> </w:t>
      </w:r>
      <w:r>
        <w:rPr>
          <w:rFonts w:ascii="Cambria" w:eastAsia="Cambria" w:hAnsi="Cambria" w:cs="Cambria"/>
          <w:w w:val="105"/>
          <w:sz w:val="14"/>
          <w:szCs w:val="14"/>
        </w:rPr>
        <w:t>envir</w:t>
      </w:r>
      <w:r>
        <w:rPr>
          <w:rFonts w:ascii="Cambria" w:eastAsia="Cambria" w:hAnsi="Cambria" w:cs="Cambria"/>
          <w:spacing w:val="-1"/>
          <w:w w:val="105"/>
          <w:sz w:val="14"/>
          <w:szCs w:val="14"/>
        </w:rPr>
        <w:t>on</w:t>
      </w:r>
      <w:r>
        <w:rPr>
          <w:rFonts w:ascii="Cambria" w:eastAsia="Cambria" w:hAnsi="Cambria" w:cs="Cambria"/>
          <w:w w:val="105"/>
          <w:sz w:val="14"/>
          <w:szCs w:val="14"/>
        </w:rPr>
        <w:t>ments</w:t>
      </w:r>
      <w:r>
        <w:rPr>
          <w:rFonts w:ascii="Cambria" w:eastAsia="Cambria" w:hAnsi="Cambria" w:cs="Cambria"/>
          <w:spacing w:val="-5"/>
          <w:w w:val="105"/>
          <w:sz w:val="14"/>
          <w:szCs w:val="14"/>
        </w:rPr>
        <w:t xml:space="preserve"> </w:t>
      </w:r>
      <w:r>
        <w:rPr>
          <w:rFonts w:ascii="Cambria" w:eastAsia="Cambria" w:hAnsi="Cambria" w:cs="Cambria"/>
          <w:spacing w:val="-1"/>
          <w:w w:val="105"/>
          <w:sz w:val="14"/>
          <w:szCs w:val="14"/>
        </w:rPr>
        <w:t>w</w:t>
      </w:r>
      <w:r>
        <w:rPr>
          <w:rFonts w:ascii="Cambria" w:eastAsia="Cambria" w:hAnsi="Cambria" w:cs="Cambria"/>
          <w:w w:val="105"/>
          <w:sz w:val="14"/>
          <w:szCs w:val="14"/>
        </w:rPr>
        <w:t>ithin</w:t>
      </w:r>
      <w:r>
        <w:rPr>
          <w:rFonts w:ascii="Cambria" w:eastAsia="Cambria" w:hAnsi="Cambria" w:cs="Cambria"/>
          <w:spacing w:val="-5"/>
          <w:w w:val="105"/>
          <w:sz w:val="14"/>
          <w:szCs w:val="14"/>
        </w:rPr>
        <w:t xml:space="preserve"> </w:t>
      </w:r>
      <w:r>
        <w:rPr>
          <w:rFonts w:ascii="Cambria" w:eastAsia="Cambria" w:hAnsi="Cambria" w:cs="Cambria"/>
          <w:w w:val="105"/>
          <w:sz w:val="14"/>
          <w:szCs w:val="14"/>
        </w:rPr>
        <w:t>and</w:t>
      </w:r>
      <w:r>
        <w:rPr>
          <w:rFonts w:ascii="Cambria" w:eastAsia="Cambria" w:hAnsi="Cambria" w:cs="Cambria"/>
          <w:spacing w:val="-5"/>
          <w:w w:val="105"/>
          <w:sz w:val="14"/>
          <w:szCs w:val="14"/>
        </w:rPr>
        <w:t xml:space="preserve"> </w:t>
      </w:r>
      <w:r>
        <w:rPr>
          <w:rFonts w:ascii="Cambria" w:eastAsia="Cambria" w:hAnsi="Cambria" w:cs="Cambria"/>
          <w:w w:val="105"/>
          <w:sz w:val="14"/>
          <w:szCs w:val="14"/>
        </w:rPr>
        <w:t>adjacent</w:t>
      </w:r>
      <w:r>
        <w:rPr>
          <w:rFonts w:ascii="Cambria" w:eastAsia="Cambria" w:hAnsi="Cambria" w:cs="Cambria"/>
          <w:spacing w:val="-5"/>
          <w:w w:val="105"/>
          <w:sz w:val="14"/>
          <w:szCs w:val="14"/>
        </w:rPr>
        <w:t xml:space="preserve"> </w:t>
      </w:r>
      <w:r>
        <w:rPr>
          <w:rFonts w:ascii="Cambria" w:eastAsia="Cambria" w:hAnsi="Cambria" w:cs="Cambria"/>
          <w:w w:val="105"/>
          <w:sz w:val="14"/>
          <w:szCs w:val="14"/>
        </w:rPr>
        <w:t>to</w:t>
      </w:r>
      <w:r>
        <w:rPr>
          <w:rFonts w:ascii="Cambria" w:eastAsia="Cambria" w:hAnsi="Cambria" w:cs="Cambria"/>
          <w:spacing w:val="-6"/>
          <w:w w:val="105"/>
          <w:sz w:val="14"/>
          <w:szCs w:val="14"/>
        </w:rPr>
        <w:t xml:space="preserve"> </w:t>
      </w:r>
      <w:r>
        <w:rPr>
          <w:rFonts w:ascii="Cambria" w:eastAsia="Cambria" w:hAnsi="Cambria" w:cs="Cambria"/>
          <w:w w:val="105"/>
          <w:sz w:val="14"/>
          <w:szCs w:val="14"/>
        </w:rPr>
        <w:t>t</w:t>
      </w:r>
      <w:r>
        <w:rPr>
          <w:rFonts w:ascii="Cambria" w:eastAsia="Cambria" w:hAnsi="Cambria" w:cs="Cambria"/>
          <w:spacing w:val="1"/>
          <w:w w:val="105"/>
          <w:sz w:val="14"/>
          <w:szCs w:val="14"/>
        </w:rPr>
        <w:t>h</w:t>
      </w:r>
      <w:r>
        <w:rPr>
          <w:rFonts w:ascii="Cambria" w:eastAsia="Cambria" w:hAnsi="Cambria" w:cs="Cambria"/>
          <w:w w:val="105"/>
          <w:sz w:val="14"/>
          <w:szCs w:val="14"/>
        </w:rPr>
        <w:t>e</w:t>
      </w:r>
      <w:r>
        <w:rPr>
          <w:rFonts w:ascii="Cambria" w:eastAsia="Cambria" w:hAnsi="Cambria" w:cs="Cambria"/>
          <w:spacing w:val="-5"/>
          <w:w w:val="105"/>
          <w:sz w:val="14"/>
          <w:szCs w:val="14"/>
        </w:rPr>
        <w:t xml:space="preserve"> </w:t>
      </w:r>
      <w:r>
        <w:rPr>
          <w:rFonts w:ascii="Cambria" w:eastAsia="Cambria" w:hAnsi="Cambria" w:cs="Cambria"/>
          <w:spacing w:val="-1"/>
          <w:w w:val="105"/>
          <w:sz w:val="14"/>
          <w:szCs w:val="14"/>
        </w:rPr>
        <w:t>Gr</w:t>
      </w:r>
      <w:r>
        <w:rPr>
          <w:rFonts w:ascii="Cambria" w:eastAsia="Cambria" w:hAnsi="Cambria" w:cs="Cambria"/>
          <w:w w:val="105"/>
          <w:sz w:val="14"/>
          <w:szCs w:val="14"/>
        </w:rPr>
        <w:t>eat</w:t>
      </w:r>
      <w:r>
        <w:rPr>
          <w:rFonts w:ascii="Cambria" w:eastAsia="Cambria" w:hAnsi="Cambria" w:cs="Cambria"/>
          <w:spacing w:val="-5"/>
          <w:w w:val="105"/>
          <w:sz w:val="14"/>
          <w:szCs w:val="14"/>
        </w:rPr>
        <w:t xml:space="preserve"> </w:t>
      </w:r>
      <w:r>
        <w:rPr>
          <w:rFonts w:ascii="Cambria" w:eastAsia="Cambria" w:hAnsi="Cambria" w:cs="Cambria"/>
          <w:spacing w:val="-1"/>
          <w:w w:val="105"/>
          <w:sz w:val="14"/>
          <w:szCs w:val="14"/>
        </w:rPr>
        <w:t>B</w:t>
      </w:r>
      <w:r>
        <w:rPr>
          <w:rFonts w:ascii="Cambria" w:eastAsia="Cambria" w:hAnsi="Cambria" w:cs="Cambria"/>
          <w:w w:val="105"/>
          <w:sz w:val="14"/>
          <w:szCs w:val="14"/>
        </w:rPr>
        <w:t>a</w:t>
      </w:r>
      <w:r>
        <w:rPr>
          <w:rFonts w:ascii="Cambria" w:eastAsia="Cambria" w:hAnsi="Cambria" w:cs="Cambria"/>
          <w:spacing w:val="-1"/>
          <w:w w:val="105"/>
          <w:sz w:val="14"/>
          <w:szCs w:val="14"/>
        </w:rPr>
        <w:t>rr</w:t>
      </w:r>
      <w:r>
        <w:rPr>
          <w:rFonts w:ascii="Cambria" w:eastAsia="Cambria" w:hAnsi="Cambria" w:cs="Cambria"/>
          <w:w w:val="105"/>
          <w:sz w:val="14"/>
          <w:szCs w:val="14"/>
        </w:rPr>
        <w:t>ier</w:t>
      </w:r>
      <w:r>
        <w:rPr>
          <w:rFonts w:ascii="Cambria" w:eastAsia="Cambria" w:hAnsi="Cambria" w:cs="Cambria"/>
          <w:spacing w:val="-6"/>
          <w:w w:val="105"/>
          <w:sz w:val="14"/>
          <w:szCs w:val="14"/>
        </w:rPr>
        <w:t xml:space="preserve"> </w:t>
      </w:r>
      <w:r>
        <w:rPr>
          <w:rFonts w:ascii="Cambria" w:eastAsia="Cambria" w:hAnsi="Cambria" w:cs="Cambria"/>
          <w:w w:val="105"/>
          <w:sz w:val="14"/>
          <w:szCs w:val="14"/>
        </w:rPr>
        <w:t>Reef</w:t>
      </w:r>
      <w:r>
        <w:rPr>
          <w:rFonts w:ascii="Cambria" w:eastAsia="Cambria" w:hAnsi="Cambria" w:cs="Cambria"/>
          <w:spacing w:val="-6"/>
          <w:w w:val="105"/>
          <w:sz w:val="14"/>
          <w:szCs w:val="14"/>
        </w:rPr>
        <w:t xml:space="preserve"> </w:t>
      </w:r>
      <w:r>
        <w:rPr>
          <w:rFonts w:ascii="Cambria" w:eastAsia="Cambria" w:hAnsi="Cambria" w:cs="Cambria"/>
          <w:spacing w:val="-1"/>
          <w:w w:val="105"/>
          <w:sz w:val="14"/>
          <w:szCs w:val="14"/>
        </w:rPr>
        <w:t>Wor</w:t>
      </w:r>
      <w:r>
        <w:rPr>
          <w:rFonts w:ascii="Cambria" w:eastAsia="Cambria" w:hAnsi="Cambria" w:cs="Cambria"/>
          <w:w w:val="105"/>
          <w:sz w:val="14"/>
          <w:szCs w:val="14"/>
        </w:rPr>
        <w:t>ld</w:t>
      </w:r>
      <w:r>
        <w:rPr>
          <w:rFonts w:ascii="Cambria" w:eastAsia="Cambria" w:hAnsi="Cambria" w:cs="Cambria"/>
          <w:spacing w:val="-5"/>
          <w:w w:val="105"/>
          <w:sz w:val="14"/>
          <w:szCs w:val="14"/>
        </w:rPr>
        <w:t xml:space="preserve"> </w:t>
      </w:r>
      <w:r>
        <w:rPr>
          <w:rFonts w:ascii="Cambria" w:eastAsia="Cambria" w:hAnsi="Cambria" w:cs="Cambria"/>
          <w:w w:val="105"/>
          <w:sz w:val="14"/>
          <w:szCs w:val="14"/>
        </w:rPr>
        <w:t>He</w:t>
      </w:r>
      <w:r>
        <w:rPr>
          <w:rFonts w:ascii="Cambria" w:eastAsia="Cambria" w:hAnsi="Cambria" w:cs="Cambria"/>
          <w:spacing w:val="-1"/>
          <w:w w:val="105"/>
          <w:sz w:val="14"/>
          <w:szCs w:val="14"/>
        </w:rPr>
        <w:t>r</w:t>
      </w:r>
      <w:r>
        <w:rPr>
          <w:rFonts w:ascii="Cambria" w:eastAsia="Cambria" w:hAnsi="Cambria" w:cs="Cambria"/>
          <w:w w:val="105"/>
          <w:sz w:val="14"/>
          <w:szCs w:val="14"/>
        </w:rPr>
        <w:t>ita</w:t>
      </w:r>
      <w:r>
        <w:rPr>
          <w:rFonts w:ascii="Cambria" w:eastAsia="Cambria" w:hAnsi="Cambria" w:cs="Cambria"/>
          <w:spacing w:val="-1"/>
          <w:w w:val="105"/>
          <w:sz w:val="14"/>
          <w:szCs w:val="14"/>
        </w:rPr>
        <w:t>g</w:t>
      </w:r>
      <w:r>
        <w:rPr>
          <w:rFonts w:ascii="Cambria" w:eastAsia="Cambria" w:hAnsi="Cambria" w:cs="Cambria"/>
          <w:w w:val="105"/>
          <w:sz w:val="14"/>
          <w:szCs w:val="14"/>
        </w:rPr>
        <w:t>e</w:t>
      </w:r>
      <w:r>
        <w:rPr>
          <w:rFonts w:ascii="Cambria" w:eastAsia="Cambria" w:hAnsi="Cambria" w:cs="Cambria"/>
          <w:spacing w:val="-5"/>
          <w:w w:val="105"/>
          <w:sz w:val="14"/>
          <w:szCs w:val="14"/>
        </w:rPr>
        <w:t xml:space="preserve"> </w:t>
      </w:r>
      <w:r>
        <w:rPr>
          <w:rFonts w:ascii="Cambria" w:eastAsia="Cambria" w:hAnsi="Cambria" w:cs="Cambria"/>
          <w:w w:val="105"/>
          <w:sz w:val="14"/>
          <w:szCs w:val="14"/>
        </w:rPr>
        <w:t>A</w:t>
      </w:r>
      <w:r>
        <w:rPr>
          <w:rFonts w:ascii="Cambria" w:eastAsia="Cambria" w:hAnsi="Cambria" w:cs="Cambria"/>
          <w:spacing w:val="-1"/>
          <w:w w:val="105"/>
          <w:sz w:val="14"/>
          <w:szCs w:val="14"/>
        </w:rPr>
        <w:t>r</w:t>
      </w:r>
      <w:r>
        <w:rPr>
          <w:rFonts w:ascii="Cambria" w:eastAsia="Cambria" w:hAnsi="Cambria" w:cs="Cambria"/>
          <w:w w:val="105"/>
          <w:sz w:val="14"/>
          <w:szCs w:val="14"/>
        </w:rPr>
        <w:t>ea</w:t>
      </w:r>
      <w:r>
        <w:rPr>
          <w:rFonts w:ascii="Cambria" w:eastAsia="Cambria" w:hAnsi="Cambria" w:cs="Cambria"/>
          <w:spacing w:val="-5"/>
          <w:w w:val="105"/>
          <w:sz w:val="14"/>
          <w:szCs w:val="14"/>
        </w:rPr>
        <w:t xml:space="preserve"> </w:t>
      </w:r>
      <w:r>
        <w:rPr>
          <w:rFonts w:ascii="Cambria" w:eastAsia="Cambria" w:hAnsi="Cambria" w:cs="Cambria"/>
          <w:spacing w:val="-1"/>
          <w:w w:val="105"/>
          <w:sz w:val="14"/>
          <w:szCs w:val="14"/>
        </w:rPr>
        <w:t>w</w:t>
      </w:r>
      <w:r>
        <w:rPr>
          <w:rFonts w:ascii="Cambria" w:eastAsia="Cambria" w:hAnsi="Cambria" w:cs="Cambria"/>
          <w:w w:val="105"/>
          <w:sz w:val="14"/>
          <w:szCs w:val="14"/>
        </w:rPr>
        <w:t>ill</w:t>
      </w:r>
      <w:r>
        <w:rPr>
          <w:rFonts w:ascii="Cambria" w:eastAsia="Cambria" w:hAnsi="Cambria" w:cs="Cambria"/>
          <w:spacing w:val="-5"/>
          <w:w w:val="105"/>
          <w:sz w:val="14"/>
          <w:szCs w:val="14"/>
        </w:rPr>
        <w:t xml:space="preserve"> </w:t>
      </w:r>
      <w:r>
        <w:rPr>
          <w:rFonts w:ascii="Cambria" w:eastAsia="Cambria" w:hAnsi="Cambria" w:cs="Cambria"/>
          <w:spacing w:val="-1"/>
          <w:w w:val="105"/>
          <w:sz w:val="14"/>
          <w:szCs w:val="14"/>
        </w:rPr>
        <w:t>b</w:t>
      </w:r>
      <w:r>
        <w:rPr>
          <w:rFonts w:ascii="Cambria" w:eastAsia="Cambria" w:hAnsi="Cambria" w:cs="Cambria"/>
          <w:w w:val="105"/>
          <w:sz w:val="14"/>
          <w:szCs w:val="14"/>
        </w:rPr>
        <w:t>e</w:t>
      </w:r>
      <w:r>
        <w:rPr>
          <w:rFonts w:ascii="Cambria" w:eastAsia="Cambria" w:hAnsi="Cambria" w:cs="Cambria"/>
          <w:spacing w:val="-5"/>
          <w:w w:val="105"/>
          <w:sz w:val="14"/>
          <w:szCs w:val="14"/>
        </w:rPr>
        <w:t xml:space="preserve"> </w:t>
      </w:r>
      <w:r>
        <w:rPr>
          <w:rFonts w:ascii="Cambria" w:eastAsia="Cambria" w:hAnsi="Cambria" w:cs="Cambria"/>
          <w:w w:val="105"/>
          <w:sz w:val="14"/>
          <w:szCs w:val="14"/>
        </w:rPr>
        <w:t>mana</w:t>
      </w:r>
      <w:r>
        <w:rPr>
          <w:rFonts w:ascii="Cambria" w:eastAsia="Cambria" w:hAnsi="Cambria" w:cs="Cambria"/>
          <w:spacing w:val="-1"/>
          <w:w w:val="105"/>
          <w:sz w:val="14"/>
          <w:szCs w:val="14"/>
        </w:rPr>
        <w:t>g</w:t>
      </w:r>
      <w:r>
        <w:rPr>
          <w:rFonts w:ascii="Cambria" w:eastAsia="Cambria" w:hAnsi="Cambria" w:cs="Cambria"/>
          <w:w w:val="105"/>
          <w:sz w:val="14"/>
          <w:szCs w:val="14"/>
        </w:rPr>
        <w:t>ed</w:t>
      </w:r>
      <w:r>
        <w:rPr>
          <w:rFonts w:ascii="Cambria" w:eastAsia="Cambria" w:hAnsi="Cambria" w:cs="Cambria"/>
          <w:spacing w:val="-5"/>
          <w:w w:val="105"/>
          <w:sz w:val="14"/>
          <w:szCs w:val="14"/>
        </w:rPr>
        <w:t xml:space="preserve"> </w:t>
      </w:r>
      <w:r>
        <w:rPr>
          <w:rFonts w:ascii="Cambria" w:eastAsia="Cambria" w:hAnsi="Cambria" w:cs="Cambria"/>
          <w:w w:val="105"/>
          <w:sz w:val="14"/>
          <w:szCs w:val="14"/>
        </w:rPr>
        <w:t>in</w:t>
      </w:r>
      <w:r>
        <w:rPr>
          <w:rFonts w:ascii="Cambria" w:eastAsia="Cambria" w:hAnsi="Cambria" w:cs="Cambria"/>
          <w:w w:val="104"/>
          <w:sz w:val="14"/>
          <w:szCs w:val="14"/>
        </w:rPr>
        <w:t xml:space="preserve"> </w:t>
      </w:r>
      <w:r>
        <w:rPr>
          <w:rFonts w:ascii="Cambria" w:eastAsia="Cambria" w:hAnsi="Cambria" w:cs="Cambria"/>
          <w:w w:val="105"/>
          <w:sz w:val="14"/>
          <w:szCs w:val="14"/>
        </w:rPr>
        <w:t>an</w:t>
      </w:r>
      <w:r>
        <w:rPr>
          <w:rFonts w:ascii="Cambria" w:eastAsia="Cambria" w:hAnsi="Cambria" w:cs="Cambria"/>
          <w:spacing w:val="-7"/>
          <w:w w:val="105"/>
          <w:sz w:val="14"/>
          <w:szCs w:val="14"/>
        </w:rPr>
        <w:t xml:space="preserve"> </w:t>
      </w:r>
      <w:r>
        <w:rPr>
          <w:rFonts w:ascii="Cambria" w:eastAsia="Cambria" w:hAnsi="Cambria" w:cs="Cambria"/>
          <w:w w:val="105"/>
          <w:sz w:val="14"/>
          <w:szCs w:val="14"/>
        </w:rPr>
        <w:t>inte</w:t>
      </w:r>
      <w:r>
        <w:rPr>
          <w:rFonts w:ascii="Cambria" w:eastAsia="Cambria" w:hAnsi="Cambria" w:cs="Cambria"/>
          <w:spacing w:val="-1"/>
          <w:w w:val="105"/>
          <w:sz w:val="14"/>
          <w:szCs w:val="14"/>
        </w:rPr>
        <w:t>gr</w:t>
      </w:r>
      <w:r>
        <w:rPr>
          <w:rFonts w:ascii="Cambria" w:eastAsia="Cambria" w:hAnsi="Cambria" w:cs="Cambria"/>
          <w:w w:val="105"/>
          <w:sz w:val="14"/>
          <w:szCs w:val="14"/>
        </w:rPr>
        <w:t>ated</w:t>
      </w:r>
      <w:r>
        <w:rPr>
          <w:rFonts w:ascii="Cambria" w:eastAsia="Cambria" w:hAnsi="Cambria" w:cs="Cambria"/>
          <w:spacing w:val="-7"/>
          <w:w w:val="105"/>
          <w:sz w:val="14"/>
          <w:szCs w:val="14"/>
        </w:rPr>
        <w:t xml:space="preserve"> </w:t>
      </w:r>
      <w:r>
        <w:rPr>
          <w:rFonts w:ascii="Cambria" w:eastAsia="Cambria" w:hAnsi="Cambria" w:cs="Cambria"/>
          <w:w w:val="105"/>
          <w:sz w:val="14"/>
          <w:szCs w:val="14"/>
        </w:rPr>
        <w:t>manner</w:t>
      </w:r>
      <w:r>
        <w:rPr>
          <w:rFonts w:ascii="Cambria" w:eastAsia="Cambria" w:hAnsi="Cambria" w:cs="Cambria"/>
          <w:spacing w:val="-7"/>
          <w:w w:val="105"/>
          <w:sz w:val="14"/>
          <w:szCs w:val="14"/>
        </w:rPr>
        <w:t xml:space="preserve"> </w:t>
      </w:r>
      <w:r>
        <w:rPr>
          <w:rFonts w:ascii="Cambria" w:eastAsia="Cambria" w:hAnsi="Cambria" w:cs="Cambria"/>
          <w:w w:val="105"/>
          <w:sz w:val="14"/>
          <w:szCs w:val="14"/>
        </w:rPr>
        <w:t>c</w:t>
      </w:r>
      <w:r>
        <w:rPr>
          <w:rFonts w:ascii="Cambria" w:eastAsia="Cambria" w:hAnsi="Cambria" w:cs="Cambria"/>
          <w:spacing w:val="-1"/>
          <w:w w:val="105"/>
          <w:sz w:val="14"/>
          <w:szCs w:val="14"/>
        </w:rPr>
        <w:t>o</w:t>
      </w:r>
      <w:r>
        <w:rPr>
          <w:rFonts w:ascii="Cambria" w:eastAsia="Cambria" w:hAnsi="Cambria" w:cs="Cambria"/>
          <w:w w:val="105"/>
          <w:sz w:val="14"/>
          <w:szCs w:val="14"/>
        </w:rPr>
        <w:t>n</w:t>
      </w:r>
      <w:r>
        <w:rPr>
          <w:rFonts w:ascii="Cambria" w:eastAsia="Cambria" w:hAnsi="Cambria" w:cs="Cambria"/>
          <w:spacing w:val="-1"/>
          <w:w w:val="105"/>
          <w:sz w:val="14"/>
          <w:szCs w:val="14"/>
        </w:rPr>
        <w:t>s</w:t>
      </w:r>
      <w:r>
        <w:rPr>
          <w:rFonts w:ascii="Cambria" w:eastAsia="Cambria" w:hAnsi="Cambria" w:cs="Cambria"/>
          <w:w w:val="105"/>
          <w:sz w:val="14"/>
          <w:szCs w:val="14"/>
        </w:rPr>
        <w:t>i</w:t>
      </w:r>
      <w:r>
        <w:rPr>
          <w:rFonts w:ascii="Cambria" w:eastAsia="Cambria" w:hAnsi="Cambria" w:cs="Cambria"/>
          <w:spacing w:val="-1"/>
          <w:w w:val="105"/>
          <w:sz w:val="14"/>
          <w:szCs w:val="14"/>
        </w:rPr>
        <w:t>s</w:t>
      </w:r>
      <w:r>
        <w:rPr>
          <w:rFonts w:ascii="Cambria" w:eastAsia="Cambria" w:hAnsi="Cambria" w:cs="Cambria"/>
          <w:w w:val="105"/>
          <w:sz w:val="14"/>
          <w:szCs w:val="14"/>
        </w:rPr>
        <w:t>tent</w:t>
      </w:r>
      <w:r>
        <w:rPr>
          <w:rFonts w:ascii="Cambria" w:eastAsia="Cambria" w:hAnsi="Cambria" w:cs="Cambria"/>
          <w:spacing w:val="-7"/>
          <w:w w:val="105"/>
          <w:sz w:val="14"/>
          <w:szCs w:val="14"/>
        </w:rPr>
        <w:t xml:space="preserve"> </w:t>
      </w:r>
      <w:r>
        <w:rPr>
          <w:rFonts w:ascii="Cambria" w:eastAsia="Cambria" w:hAnsi="Cambria" w:cs="Cambria"/>
          <w:spacing w:val="-1"/>
          <w:w w:val="105"/>
          <w:sz w:val="14"/>
          <w:szCs w:val="14"/>
        </w:rPr>
        <w:t>w</w:t>
      </w:r>
      <w:r>
        <w:rPr>
          <w:rFonts w:ascii="Cambria" w:eastAsia="Cambria" w:hAnsi="Cambria" w:cs="Cambria"/>
          <w:w w:val="105"/>
          <w:sz w:val="14"/>
          <w:szCs w:val="14"/>
        </w:rPr>
        <w:t>ith</w:t>
      </w:r>
      <w:r>
        <w:rPr>
          <w:rFonts w:ascii="Cambria" w:eastAsia="Cambria" w:hAnsi="Cambria" w:cs="Cambria"/>
          <w:spacing w:val="-7"/>
          <w:w w:val="105"/>
          <w:sz w:val="14"/>
          <w:szCs w:val="14"/>
        </w:rPr>
        <w:t xml:space="preserve"> </w:t>
      </w:r>
      <w:r>
        <w:rPr>
          <w:rFonts w:ascii="Cambria" w:eastAsia="Cambria" w:hAnsi="Cambria" w:cs="Cambria"/>
          <w:w w:val="105"/>
          <w:sz w:val="14"/>
          <w:szCs w:val="14"/>
        </w:rPr>
        <w:t>ec</w:t>
      </w:r>
      <w:r>
        <w:rPr>
          <w:rFonts w:ascii="Cambria" w:eastAsia="Cambria" w:hAnsi="Cambria" w:cs="Cambria"/>
          <w:spacing w:val="-1"/>
          <w:w w:val="105"/>
          <w:sz w:val="14"/>
          <w:szCs w:val="14"/>
        </w:rPr>
        <w:t>os</w:t>
      </w:r>
      <w:r>
        <w:rPr>
          <w:rFonts w:ascii="Cambria" w:eastAsia="Cambria" w:hAnsi="Cambria" w:cs="Cambria"/>
          <w:w w:val="105"/>
          <w:sz w:val="14"/>
          <w:szCs w:val="14"/>
        </w:rPr>
        <w:t>y</w:t>
      </w:r>
      <w:r>
        <w:rPr>
          <w:rFonts w:ascii="Cambria" w:eastAsia="Cambria" w:hAnsi="Cambria" w:cs="Cambria"/>
          <w:spacing w:val="-1"/>
          <w:w w:val="105"/>
          <w:sz w:val="14"/>
          <w:szCs w:val="14"/>
        </w:rPr>
        <w:t>s</w:t>
      </w:r>
      <w:r>
        <w:rPr>
          <w:rFonts w:ascii="Cambria" w:eastAsia="Cambria" w:hAnsi="Cambria" w:cs="Cambria"/>
          <w:w w:val="105"/>
          <w:sz w:val="14"/>
          <w:szCs w:val="14"/>
        </w:rPr>
        <w:t>tem</w:t>
      </w:r>
      <w:r>
        <w:rPr>
          <w:rFonts w:ascii="Cambria" w:eastAsia="Cambria" w:hAnsi="Cambria" w:cs="Cambria"/>
          <w:spacing w:val="-1"/>
          <w:w w:val="105"/>
          <w:sz w:val="14"/>
          <w:szCs w:val="14"/>
        </w:rPr>
        <w:t>-b</w:t>
      </w:r>
      <w:r>
        <w:rPr>
          <w:rFonts w:ascii="Cambria" w:eastAsia="Cambria" w:hAnsi="Cambria" w:cs="Cambria"/>
          <w:w w:val="105"/>
          <w:sz w:val="14"/>
          <w:szCs w:val="14"/>
        </w:rPr>
        <w:t>a</w:t>
      </w:r>
      <w:r>
        <w:rPr>
          <w:rFonts w:ascii="Cambria" w:eastAsia="Cambria" w:hAnsi="Cambria" w:cs="Cambria"/>
          <w:spacing w:val="-1"/>
          <w:w w:val="105"/>
          <w:sz w:val="14"/>
          <w:szCs w:val="14"/>
        </w:rPr>
        <w:t>s</w:t>
      </w:r>
      <w:r>
        <w:rPr>
          <w:rFonts w:ascii="Cambria" w:eastAsia="Cambria" w:hAnsi="Cambria" w:cs="Cambria"/>
          <w:w w:val="105"/>
          <w:sz w:val="14"/>
          <w:szCs w:val="14"/>
        </w:rPr>
        <w:t>ed</w:t>
      </w:r>
      <w:r>
        <w:rPr>
          <w:rFonts w:ascii="Cambria" w:eastAsia="Cambria" w:hAnsi="Cambria" w:cs="Cambria"/>
          <w:spacing w:val="-6"/>
          <w:w w:val="105"/>
          <w:sz w:val="14"/>
          <w:szCs w:val="14"/>
        </w:rPr>
        <w:t xml:space="preserve"> </w:t>
      </w:r>
      <w:r>
        <w:rPr>
          <w:rFonts w:ascii="Cambria" w:eastAsia="Cambria" w:hAnsi="Cambria" w:cs="Cambria"/>
          <w:w w:val="105"/>
          <w:sz w:val="14"/>
          <w:szCs w:val="14"/>
        </w:rPr>
        <w:t>mana</w:t>
      </w:r>
      <w:r>
        <w:rPr>
          <w:rFonts w:ascii="Cambria" w:eastAsia="Cambria" w:hAnsi="Cambria" w:cs="Cambria"/>
          <w:spacing w:val="-1"/>
          <w:w w:val="105"/>
          <w:sz w:val="14"/>
          <w:szCs w:val="14"/>
        </w:rPr>
        <w:t>g</w:t>
      </w:r>
      <w:r>
        <w:rPr>
          <w:rFonts w:ascii="Cambria" w:eastAsia="Cambria" w:hAnsi="Cambria" w:cs="Cambria"/>
          <w:w w:val="105"/>
          <w:sz w:val="14"/>
          <w:szCs w:val="14"/>
        </w:rPr>
        <w:t>ement</w:t>
      </w:r>
      <w:r>
        <w:rPr>
          <w:rFonts w:ascii="Cambria" w:eastAsia="Cambria" w:hAnsi="Cambria" w:cs="Cambria"/>
          <w:spacing w:val="-6"/>
          <w:w w:val="105"/>
          <w:sz w:val="14"/>
          <w:szCs w:val="14"/>
        </w:rPr>
        <w:t xml:space="preserve"> </w:t>
      </w:r>
      <w:r>
        <w:rPr>
          <w:rFonts w:ascii="Cambria" w:eastAsia="Cambria" w:hAnsi="Cambria" w:cs="Cambria"/>
          <w:w w:val="105"/>
          <w:sz w:val="14"/>
          <w:szCs w:val="14"/>
        </w:rPr>
        <w:t>a</w:t>
      </w:r>
      <w:r>
        <w:rPr>
          <w:rFonts w:ascii="Cambria" w:eastAsia="Cambria" w:hAnsi="Cambria" w:cs="Cambria"/>
          <w:spacing w:val="-1"/>
          <w:w w:val="105"/>
          <w:sz w:val="14"/>
          <w:szCs w:val="14"/>
        </w:rPr>
        <w:t>n</w:t>
      </w:r>
      <w:r>
        <w:rPr>
          <w:rFonts w:ascii="Cambria" w:eastAsia="Cambria" w:hAnsi="Cambria" w:cs="Cambria"/>
          <w:w w:val="105"/>
          <w:sz w:val="14"/>
          <w:szCs w:val="14"/>
        </w:rPr>
        <w:t>d</w:t>
      </w:r>
      <w:r>
        <w:rPr>
          <w:rFonts w:ascii="Cambria" w:eastAsia="Cambria" w:hAnsi="Cambria" w:cs="Cambria"/>
          <w:spacing w:val="-7"/>
          <w:w w:val="105"/>
          <w:sz w:val="14"/>
          <w:szCs w:val="14"/>
        </w:rPr>
        <w:t xml:space="preserve"> </w:t>
      </w:r>
      <w:r>
        <w:rPr>
          <w:rFonts w:ascii="Cambria" w:eastAsia="Cambria" w:hAnsi="Cambria" w:cs="Cambria"/>
          <w:w w:val="105"/>
          <w:sz w:val="14"/>
          <w:szCs w:val="14"/>
        </w:rPr>
        <w:t>the</w:t>
      </w:r>
      <w:r>
        <w:rPr>
          <w:rFonts w:ascii="Cambria" w:eastAsia="Cambria" w:hAnsi="Cambria" w:cs="Cambria"/>
          <w:spacing w:val="-6"/>
          <w:w w:val="105"/>
          <w:sz w:val="14"/>
          <w:szCs w:val="14"/>
        </w:rPr>
        <w:t xml:space="preserve"> </w:t>
      </w:r>
      <w:r>
        <w:rPr>
          <w:rFonts w:ascii="Cambria" w:eastAsia="Cambria" w:hAnsi="Cambria" w:cs="Cambria"/>
          <w:w w:val="105"/>
          <w:sz w:val="14"/>
          <w:szCs w:val="14"/>
        </w:rPr>
        <w:t>p</w:t>
      </w:r>
      <w:r>
        <w:rPr>
          <w:rFonts w:ascii="Cambria" w:eastAsia="Cambria" w:hAnsi="Cambria" w:cs="Cambria"/>
          <w:spacing w:val="-1"/>
          <w:w w:val="105"/>
          <w:sz w:val="14"/>
          <w:szCs w:val="14"/>
        </w:rPr>
        <w:t>r</w:t>
      </w:r>
      <w:r>
        <w:rPr>
          <w:rFonts w:ascii="Cambria" w:eastAsia="Cambria" w:hAnsi="Cambria" w:cs="Cambria"/>
          <w:w w:val="105"/>
          <w:sz w:val="14"/>
          <w:szCs w:val="14"/>
        </w:rPr>
        <w:t>i</w:t>
      </w:r>
      <w:r>
        <w:rPr>
          <w:rFonts w:ascii="Cambria" w:eastAsia="Cambria" w:hAnsi="Cambria" w:cs="Cambria"/>
          <w:spacing w:val="-1"/>
          <w:w w:val="105"/>
          <w:sz w:val="14"/>
          <w:szCs w:val="14"/>
        </w:rPr>
        <w:t>n</w:t>
      </w:r>
      <w:r>
        <w:rPr>
          <w:rFonts w:ascii="Cambria" w:eastAsia="Cambria" w:hAnsi="Cambria" w:cs="Cambria"/>
          <w:w w:val="105"/>
          <w:sz w:val="14"/>
          <w:szCs w:val="14"/>
        </w:rPr>
        <w:t>cip</w:t>
      </w:r>
      <w:r>
        <w:rPr>
          <w:rFonts w:ascii="Cambria" w:eastAsia="Cambria" w:hAnsi="Cambria" w:cs="Cambria"/>
          <w:spacing w:val="1"/>
          <w:w w:val="105"/>
          <w:sz w:val="14"/>
          <w:szCs w:val="14"/>
        </w:rPr>
        <w:t>l</w:t>
      </w:r>
      <w:r>
        <w:rPr>
          <w:rFonts w:ascii="Cambria" w:eastAsia="Cambria" w:hAnsi="Cambria" w:cs="Cambria"/>
          <w:w w:val="105"/>
          <w:sz w:val="14"/>
          <w:szCs w:val="14"/>
        </w:rPr>
        <w:t>es</w:t>
      </w:r>
      <w:r>
        <w:rPr>
          <w:rFonts w:ascii="Cambria" w:eastAsia="Cambria" w:hAnsi="Cambria" w:cs="Cambria"/>
          <w:spacing w:val="-7"/>
          <w:w w:val="105"/>
          <w:sz w:val="14"/>
          <w:szCs w:val="14"/>
        </w:rPr>
        <w:t xml:space="preserve"> </w:t>
      </w:r>
      <w:r>
        <w:rPr>
          <w:rFonts w:ascii="Cambria" w:eastAsia="Cambria" w:hAnsi="Cambria" w:cs="Cambria"/>
          <w:spacing w:val="-1"/>
          <w:w w:val="105"/>
          <w:sz w:val="14"/>
          <w:szCs w:val="14"/>
        </w:rPr>
        <w:t>o</w:t>
      </w:r>
      <w:r>
        <w:rPr>
          <w:rFonts w:ascii="Cambria" w:eastAsia="Cambria" w:hAnsi="Cambria" w:cs="Cambria"/>
          <w:w w:val="105"/>
          <w:sz w:val="14"/>
          <w:szCs w:val="14"/>
        </w:rPr>
        <w:t>f</w:t>
      </w:r>
      <w:r>
        <w:rPr>
          <w:rFonts w:ascii="Cambria" w:eastAsia="Cambria" w:hAnsi="Cambria" w:cs="Cambria"/>
          <w:spacing w:val="-8"/>
          <w:w w:val="105"/>
          <w:sz w:val="14"/>
          <w:szCs w:val="14"/>
        </w:rPr>
        <w:t xml:space="preserve"> </w:t>
      </w:r>
      <w:r>
        <w:rPr>
          <w:rFonts w:ascii="Cambria" w:eastAsia="Cambria" w:hAnsi="Cambria" w:cs="Cambria"/>
          <w:w w:val="105"/>
          <w:sz w:val="14"/>
          <w:szCs w:val="14"/>
        </w:rPr>
        <w:t>ec</w:t>
      </w:r>
      <w:r>
        <w:rPr>
          <w:rFonts w:ascii="Cambria" w:eastAsia="Cambria" w:hAnsi="Cambria" w:cs="Cambria"/>
          <w:spacing w:val="-1"/>
          <w:w w:val="105"/>
          <w:sz w:val="14"/>
          <w:szCs w:val="14"/>
        </w:rPr>
        <w:t>o</w:t>
      </w:r>
      <w:r>
        <w:rPr>
          <w:rFonts w:ascii="Cambria" w:eastAsia="Cambria" w:hAnsi="Cambria" w:cs="Cambria"/>
          <w:spacing w:val="1"/>
          <w:w w:val="105"/>
          <w:sz w:val="14"/>
          <w:szCs w:val="14"/>
        </w:rPr>
        <w:t>l</w:t>
      </w:r>
      <w:r>
        <w:rPr>
          <w:rFonts w:ascii="Cambria" w:eastAsia="Cambria" w:hAnsi="Cambria" w:cs="Cambria"/>
          <w:spacing w:val="-1"/>
          <w:w w:val="105"/>
          <w:sz w:val="14"/>
          <w:szCs w:val="14"/>
        </w:rPr>
        <w:t>og</w:t>
      </w:r>
      <w:r>
        <w:rPr>
          <w:rFonts w:ascii="Cambria" w:eastAsia="Cambria" w:hAnsi="Cambria" w:cs="Cambria"/>
          <w:w w:val="105"/>
          <w:sz w:val="14"/>
          <w:szCs w:val="14"/>
        </w:rPr>
        <w:t>ica</w:t>
      </w:r>
      <w:r>
        <w:rPr>
          <w:rFonts w:ascii="Cambria" w:eastAsia="Cambria" w:hAnsi="Cambria" w:cs="Cambria"/>
          <w:spacing w:val="1"/>
          <w:w w:val="105"/>
          <w:sz w:val="14"/>
          <w:szCs w:val="14"/>
        </w:rPr>
        <w:t>ll</w:t>
      </w:r>
      <w:r>
        <w:rPr>
          <w:rFonts w:ascii="Cambria" w:eastAsia="Cambria" w:hAnsi="Cambria" w:cs="Cambria"/>
          <w:w w:val="105"/>
          <w:sz w:val="14"/>
          <w:szCs w:val="14"/>
        </w:rPr>
        <w:t>y</w:t>
      </w:r>
      <w:r>
        <w:rPr>
          <w:rFonts w:ascii="Cambria" w:eastAsia="Cambria" w:hAnsi="Cambria" w:cs="Cambria"/>
          <w:spacing w:val="-5"/>
          <w:w w:val="105"/>
          <w:sz w:val="14"/>
          <w:szCs w:val="14"/>
        </w:rPr>
        <w:t xml:space="preserve"> </w:t>
      </w:r>
      <w:r>
        <w:rPr>
          <w:rFonts w:ascii="Cambria" w:eastAsia="Cambria" w:hAnsi="Cambria" w:cs="Cambria"/>
          <w:spacing w:val="-1"/>
          <w:w w:val="105"/>
          <w:sz w:val="14"/>
          <w:szCs w:val="14"/>
        </w:rPr>
        <w:t>s</w:t>
      </w:r>
      <w:r>
        <w:rPr>
          <w:rFonts w:ascii="Cambria" w:eastAsia="Cambria" w:hAnsi="Cambria" w:cs="Cambria"/>
          <w:w w:val="105"/>
          <w:sz w:val="14"/>
          <w:szCs w:val="14"/>
        </w:rPr>
        <w:t>u</w:t>
      </w:r>
      <w:r>
        <w:rPr>
          <w:rFonts w:ascii="Cambria" w:eastAsia="Cambria" w:hAnsi="Cambria" w:cs="Cambria"/>
          <w:spacing w:val="-1"/>
          <w:w w:val="105"/>
          <w:sz w:val="14"/>
          <w:szCs w:val="14"/>
        </w:rPr>
        <w:t>s</w:t>
      </w:r>
      <w:r>
        <w:rPr>
          <w:rFonts w:ascii="Cambria" w:eastAsia="Cambria" w:hAnsi="Cambria" w:cs="Cambria"/>
          <w:w w:val="105"/>
          <w:sz w:val="14"/>
          <w:szCs w:val="14"/>
        </w:rPr>
        <w:t>tai</w:t>
      </w:r>
      <w:r>
        <w:rPr>
          <w:rFonts w:ascii="Cambria" w:eastAsia="Cambria" w:hAnsi="Cambria" w:cs="Cambria"/>
          <w:spacing w:val="-1"/>
          <w:w w:val="105"/>
          <w:sz w:val="14"/>
          <w:szCs w:val="14"/>
        </w:rPr>
        <w:t>n</w:t>
      </w:r>
      <w:r>
        <w:rPr>
          <w:rFonts w:ascii="Cambria" w:eastAsia="Cambria" w:hAnsi="Cambria" w:cs="Cambria"/>
          <w:w w:val="105"/>
          <w:sz w:val="14"/>
          <w:szCs w:val="14"/>
        </w:rPr>
        <w:t>a</w:t>
      </w:r>
      <w:r>
        <w:rPr>
          <w:rFonts w:ascii="Cambria" w:eastAsia="Cambria" w:hAnsi="Cambria" w:cs="Cambria"/>
          <w:spacing w:val="-1"/>
          <w:w w:val="105"/>
          <w:sz w:val="14"/>
          <w:szCs w:val="14"/>
        </w:rPr>
        <w:t>b</w:t>
      </w:r>
      <w:r>
        <w:rPr>
          <w:rFonts w:ascii="Cambria" w:eastAsia="Cambria" w:hAnsi="Cambria" w:cs="Cambria"/>
          <w:spacing w:val="1"/>
          <w:w w:val="105"/>
          <w:sz w:val="14"/>
          <w:szCs w:val="14"/>
        </w:rPr>
        <w:t>l</w:t>
      </w:r>
      <w:r>
        <w:rPr>
          <w:rFonts w:ascii="Cambria" w:eastAsia="Cambria" w:hAnsi="Cambria" w:cs="Cambria"/>
          <w:w w:val="105"/>
          <w:sz w:val="14"/>
          <w:szCs w:val="14"/>
        </w:rPr>
        <w:t>e</w:t>
      </w:r>
      <w:r>
        <w:rPr>
          <w:rFonts w:ascii="Cambria" w:eastAsia="Cambria" w:hAnsi="Cambria" w:cs="Cambria"/>
          <w:spacing w:val="-6"/>
          <w:w w:val="105"/>
          <w:sz w:val="14"/>
          <w:szCs w:val="14"/>
        </w:rPr>
        <w:t xml:space="preserve"> </w:t>
      </w:r>
      <w:r>
        <w:rPr>
          <w:rFonts w:ascii="Cambria" w:eastAsia="Cambria" w:hAnsi="Cambria" w:cs="Cambria"/>
          <w:w w:val="105"/>
          <w:sz w:val="14"/>
          <w:szCs w:val="14"/>
        </w:rPr>
        <w:t>u</w:t>
      </w:r>
      <w:r>
        <w:rPr>
          <w:rFonts w:ascii="Cambria" w:eastAsia="Cambria" w:hAnsi="Cambria" w:cs="Cambria"/>
          <w:spacing w:val="-1"/>
          <w:w w:val="105"/>
          <w:sz w:val="14"/>
          <w:szCs w:val="14"/>
        </w:rPr>
        <w:t>s</w:t>
      </w:r>
      <w:r>
        <w:rPr>
          <w:rFonts w:ascii="Cambria" w:eastAsia="Cambria" w:hAnsi="Cambria" w:cs="Cambria"/>
          <w:w w:val="105"/>
          <w:sz w:val="14"/>
          <w:szCs w:val="14"/>
        </w:rPr>
        <w:t>e;</w:t>
      </w:r>
    </w:p>
    <w:p w14:paraId="1D0C0557" w14:textId="77777777" w:rsidR="00C802DA" w:rsidRDefault="00C802DA" w:rsidP="00514E75">
      <w:pPr>
        <w:widowControl w:val="0"/>
        <w:numPr>
          <w:ilvl w:val="0"/>
          <w:numId w:val="17"/>
        </w:numPr>
        <w:tabs>
          <w:tab w:val="left" w:pos="546"/>
        </w:tabs>
        <w:spacing w:after="0" w:line="164" w:lineRule="exact"/>
        <w:ind w:left="360" w:hanging="203"/>
        <w:rPr>
          <w:rFonts w:ascii="Cambria" w:eastAsia="Cambria" w:hAnsi="Cambria" w:cs="Cambria"/>
          <w:sz w:val="14"/>
          <w:szCs w:val="14"/>
        </w:rPr>
      </w:pPr>
      <w:r>
        <w:rPr>
          <w:rFonts w:ascii="Cambria" w:eastAsia="Cambria" w:hAnsi="Cambria" w:cs="Cambria"/>
          <w:spacing w:val="-1"/>
          <w:w w:val="105"/>
          <w:sz w:val="14"/>
          <w:szCs w:val="14"/>
        </w:rPr>
        <w:t>E</w:t>
      </w:r>
      <w:r>
        <w:rPr>
          <w:rFonts w:ascii="Cambria" w:eastAsia="Cambria" w:hAnsi="Cambria" w:cs="Cambria"/>
          <w:w w:val="105"/>
          <w:sz w:val="14"/>
          <w:szCs w:val="14"/>
        </w:rPr>
        <w:t>c</w:t>
      </w:r>
      <w:r>
        <w:rPr>
          <w:rFonts w:ascii="Cambria" w:eastAsia="Cambria" w:hAnsi="Cambria" w:cs="Cambria"/>
          <w:spacing w:val="-1"/>
          <w:w w:val="105"/>
          <w:sz w:val="14"/>
          <w:szCs w:val="14"/>
        </w:rPr>
        <w:t>ono</w:t>
      </w:r>
      <w:r>
        <w:rPr>
          <w:rFonts w:ascii="Cambria" w:eastAsia="Cambria" w:hAnsi="Cambria" w:cs="Cambria"/>
          <w:w w:val="105"/>
          <w:sz w:val="14"/>
          <w:szCs w:val="14"/>
        </w:rPr>
        <w:t>mic</w:t>
      </w:r>
      <w:r>
        <w:rPr>
          <w:rFonts w:ascii="Cambria" w:eastAsia="Cambria" w:hAnsi="Cambria" w:cs="Cambria"/>
          <w:spacing w:val="-6"/>
          <w:w w:val="105"/>
          <w:sz w:val="14"/>
          <w:szCs w:val="14"/>
        </w:rPr>
        <w:t xml:space="preserve"> </w:t>
      </w:r>
      <w:r>
        <w:rPr>
          <w:rFonts w:ascii="Cambria" w:eastAsia="Cambria" w:hAnsi="Cambria" w:cs="Cambria"/>
          <w:spacing w:val="-1"/>
          <w:w w:val="105"/>
          <w:sz w:val="14"/>
          <w:szCs w:val="14"/>
        </w:rPr>
        <w:t>grow</w:t>
      </w:r>
      <w:r>
        <w:rPr>
          <w:rFonts w:ascii="Cambria" w:eastAsia="Cambria" w:hAnsi="Cambria" w:cs="Cambria"/>
          <w:w w:val="105"/>
          <w:sz w:val="14"/>
          <w:szCs w:val="14"/>
        </w:rPr>
        <w:t>th</w:t>
      </w:r>
      <w:r>
        <w:rPr>
          <w:rFonts w:ascii="Cambria" w:eastAsia="Cambria" w:hAnsi="Cambria" w:cs="Cambria"/>
          <w:spacing w:val="-6"/>
          <w:w w:val="105"/>
          <w:sz w:val="14"/>
          <w:szCs w:val="14"/>
        </w:rPr>
        <w:t xml:space="preserve"> </w:t>
      </w:r>
      <w:r>
        <w:rPr>
          <w:rFonts w:ascii="Cambria" w:eastAsia="Cambria" w:hAnsi="Cambria" w:cs="Cambria"/>
          <w:w w:val="105"/>
          <w:sz w:val="14"/>
          <w:szCs w:val="14"/>
        </w:rPr>
        <w:t>and</w:t>
      </w:r>
      <w:r>
        <w:rPr>
          <w:rFonts w:ascii="Cambria" w:eastAsia="Cambria" w:hAnsi="Cambria" w:cs="Cambria"/>
          <w:spacing w:val="-5"/>
          <w:w w:val="105"/>
          <w:sz w:val="14"/>
          <w:szCs w:val="14"/>
        </w:rPr>
        <w:t xml:space="preserve"> </w:t>
      </w:r>
      <w:r>
        <w:rPr>
          <w:rFonts w:ascii="Cambria" w:eastAsia="Cambria" w:hAnsi="Cambria" w:cs="Cambria"/>
          <w:w w:val="105"/>
          <w:sz w:val="14"/>
          <w:szCs w:val="14"/>
        </w:rPr>
        <w:t>the</w:t>
      </w:r>
      <w:r>
        <w:rPr>
          <w:rFonts w:ascii="Cambria" w:eastAsia="Cambria" w:hAnsi="Cambria" w:cs="Cambria"/>
          <w:spacing w:val="-6"/>
          <w:w w:val="105"/>
          <w:sz w:val="14"/>
          <w:szCs w:val="14"/>
        </w:rPr>
        <w:t xml:space="preserve"> </w:t>
      </w:r>
      <w:r>
        <w:rPr>
          <w:rFonts w:ascii="Cambria" w:eastAsia="Cambria" w:hAnsi="Cambria" w:cs="Cambria"/>
          <w:w w:val="105"/>
          <w:sz w:val="14"/>
          <w:szCs w:val="14"/>
        </w:rPr>
        <w:t>l</w:t>
      </w:r>
      <w:r>
        <w:rPr>
          <w:rFonts w:ascii="Cambria" w:eastAsia="Cambria" w:hAnsi="Cambria" w:cs="Cambria"/>
          <w:spacing w:val="-1"/>
          <w:w w:val="105"/>
          <w:sz w:val="14"/>
          <w:szCs w:val="14"/>
        </w:rPr>
        <w:t>o</w:t>
      </w:r>
      <w:r>
        <w:rPr>
          <w:rFonts w:ascii="Cambria" w:eastAsia="Cambria" w:hAnsi="Cambria" w:cs="Cambria"/>
          <w:w w:val="105"/>
          <w:sz w:val="14"/>
          <w:szCs w:val="14"/>
        </w:rPr>
        <w:t>n</w:t>
      </w:r>
      <w:r>
        <w:rPr>
          <w:rFonts w:ascii="Cambria" w:eastAsia="Cambria" w:hAnsi="Cambria" w:cs="Cambria"/>
          <w:spacing w:val="-1"/>
          <w:w w:val="105"/>
          <w:sz w:val="14"/>
          <w:szCs w:val="14"/>
        </w:rPr>
        <w:t>g-</w:t>
      </w:r>
      <w:r>
        <w:rPr>
          <w:rFonts w:ascii="Cambria" w:eastAsia="Cambria" w:hAnsi="Cambria" w:cs="Cambria"/>
          <w:w w:val="105"/>
          <w:sz w:val="14"/>
          <w:szCs w:val="14"/>
        </w:rPr>
        <w:t>te</w:t>
      </w:r>
      <w:r>
        <w:rPr>
          <w:rFonts w:ascii="Cambria" w:eastAsia="Cambria" w:hAnsi="Cambria" w:cs="Cambria"/>
          <w:spacing w:val="-1"/>
          <w:w w:val="105"/>
          <w:sz w:val="14"/>
          <w:szCs w:val="14"/>
        </w:rPr>
        <w:t>r</w:t>
      </w:r>
      <w:r>
        <w:rPr>
          <w:rFonts w:ascii="Cambria" w:eastAsia="Cambria" w:hAnsi="Cambria" w:cs="Cambria"/>
          <w:w w:val="105"/>
          <w:sz w:val="14"/>
          <w:szCs w:val="14"/>
        </w:rPr>
        <w:t>m</w:t>
      </w:r>
      <w:r>
        <w:rPr>
          <w:rFonts w:ascii="Cambria" w:eastAsia="Cambria" w:hAnsi="Cambria" w:cs="Cambria"/>
          <w:spacing w:val="-5"/>
          <w:w w:val="105"/>
          <w:sz w:val="14"/>
          <w:szCs w:val="14"/>
        </w:rPr>
        <w:t xml:space="preserve"> </w:t>
      </w:r>
      <w:r>
        <w:rPr>
          <w:rFonts w:ascii="Cambria" w:eastAsia="Cambria" w:hAnsi="Cambria" w:cs="Cambria"/>
          <w:w w:val="105"/>
          <w:sz w:val="14"/>
          <w:szCs w:val="14"/>
        </w:rPr>
        <w:t>health</w:t>
      </w:r>
      <w:r>
        <w:rPr>
          <w:rFonts w:ascii="Cambria" w:eastAsia="Cambria" w:hAnsi="Cambria" w:cs="Cambria"/>
          <w:spacing w:val="-6"/>
          <w:w w:val="105"/>
          <w:sz w:val="14"/>
          <w:szCs w:val="14"/>
        </w:rPr>
        <w:t xml:space="preserve"> </w:t>
      </w:r>
      <w:r>
        <w:rPr>
          <w:rFonts w:ascii="Cambria" w:eastAsia="Cambria" w:hAnsi="Cambria" w:cs="Cambria"/>
          <w:spacing w:val="-1"/>
          <w:w w:val="105"/>
          <w:sz w:val="14"/>
          <w:szCs w:val="14"/>
        </w:rPr>
        <w:t>o</w:t>
      </w:r>
      <w:r>
        <w:rPr>
          <w:rFonts w:ascii="Cambria" w:eastAsia="Cambria" w:hAnsi="Cambria" w:cs="Cambria"/>
          <w:w w:val="105"/>
          <w:sz w:val="14"/>
          <w:szCs w:val="14"/>
        </w:rPr>
        <w:t>f</w:t>
      </w:r>
      <w:r>
        <w:rPr>
          <w:rFonts w:ascii="Cambria" w:eastAsia="Cambria" w:hAnsi="Cambria" w:cs="Cambria"/>
          <w:spacing w:val="-6"/>
          <w:w w:val="105"/>
          <w:sz w:val="14"/>
          <w:szCs w:val="14"/>
        </w:rPr>
        <w:t xml:space="preserve"> </w:t>
      </w:r>
      <w:r>
        <w:rPr>
          <w:rFonts w:ascii="Cambria" w:eastAsia="Cambria" w:hAnsi="Cambria" w:cs="Cambria"/>
          <w:w w:val="105"/>
          <w:sz w:val="14"/>
          <w:szCs w:val="14"/>
        </w:rPr>
        <w:t>the</w:t>
      </w:r>
      <w:r>
        <w:rPr>
          <w:rFonts w:ascii="Cambria" w:eastAsia="Cambria" w:hAnsi="Cambria" w:cs="Cambria"/>
          <w:spacing w:val="-6"/>
          <w:w w:val="105"/>
          <w:sz w:val="14"/>
          <w:szCs w:val="14"/>
        </w:rPr>
        <w:t xml:space="preserve"> </w:t>
      </w:r>
      <w:r>
        <w:rPr>
          <w:rFonts w:ascii="Cambria" w:eastAsia="Cambria" w:hAnsi="Cambria" w:cs="Cambria"/>
          <w:spacing w:val="-1"/>
          <w:w w:val="105"/>
          <w:sz w:val="14"/>
          <w:szCs w:val="14"/>
        </w:rPr>
        <w:t>Gr</w:t>
      </w:r>
      <w:r>
        <w:rPr>
          <w:rFonts w:ascii="Cambria" w:eastAsia="Cambria" w:hAnsi="Cambria" w:cs="Cambria"/>
          <w:w w:val="105"/>
          <w:sz w:val="14"/>
          <w:szCs w:val="14"/>
        </w:rPr>
        <w:t>eat</w:t>
      </w:r>
      <w:r>
        <w:rPr>
          <w:rFonts w:ascii="Cambria" w:eastAsia="Cambria" w:hAnsi="Cambria" w:cs="Cambria"/>
          <w:spacing w:val="-5"/>
          <w:w w:val="105"/>
          <w:sz w:val="14"/>
          <w:szCs w:val="14"/>
        </w:rPr>
        <w:t xml:space="preserve"> </w:t>
      </w:r>
      <w:r>
        <w:rPr>
          <w:rFonts w:ascii="Cambria" w:eastAsia="Cambria" w:hAnsi="Cambria" w:cs="Cambria"/>
          <w:spacing w:val="-1"/>
          <w:w w:val="105"/>
          <w:sz w:val="14"/>
          <w:szCs w:val="14"/>
        </w:rPr>
        <w:t>B</w:t>
      </w:r>
      <w:r>
        <w:rPr>
          <w:rFonts w:ascii="Cambria" w:eastAsia="Cambria" w:hAnsi="Cambria" w:cs="Cambria"/>
          <w:w w:val="105"/>
          <w:sz w:val="14"/>
          <w:szCs w:val="14"/>
        </w:rPr>
        <w:t>a</w:t>
      </w:r>
      <w:r>
        <w:rPr>
          <w:rFonts w:ascii="Cambria" w:eastAsia="Cambria" w:hAnsi="Cambria" w:cs="Cambria"/>
          <w:spacing w:val="-1"/>
          <w:w w:val="105"/>
          <w:sz w:val="14"/>
          <w:szCs w:val="14"/>
        </w:rPr>
        <w:t>rr</w:t>
      </w:r>
      <w:r>
        <w:rPr>
          <w:rFonts w:ascii="Cambria" w:eastAsia="Cambria" w:hAnsi="Cambria" w:cs="Cambria"/>
          <w:w w:val="105"/>
          <w:sz w:val="14"/>
          <w:szCs w:val="14"/>
        </w:rPr>
        <w:t>ier</w:t>
      </w:r>
      <w:r>
        <w:rPr>
          <w:rFonts w:ascii="Cambria" w:eastAsia="Cambria" w:hAnsi="Cambria" w:cs="Cambria"/>
          <w:spacing w:val="-7"/>
          <w:w w:val="105"/>
          <w:sz w:val="14"/>
          <w:szCs w:val="14"/>
        </w:rPr>
        <w:t xml:space="preserve"> </w:t>
      </w:r>
      <w:r>
        <w:rPr>
          <w:rFonts w:ascii="Cambria" w:eastAsia="Cambria" w:hAnsi="Cambria" w:cs="Cambria"/>
          <w:w w:val="105"/>
          <w:sz w:val="14"/>
          <w:szCs w:val="14"/>
        </w:rPr>
        <w:t>Reef</w:t>
      </w:r>
      <w:r>
        <w:rPr>
          <w:rFonts w:ascii="Cambria" w:eastAsia="Cambria" w:hAnsi="Cambria" w:cs="Cambria"/>
          <w:spacing w:val="-6"/>
          <w:w w:val="105"/>
          <w:sz w:val="14"/>
          <w:szCs w:val="14"/>
        </w:rPr>
        <w:t xml:space="preserve"> </w:t>
      </w:r>
      <w:r>
        <w:rPr>
          <w:rFonts w:ascii="Cambria" w:eastAsia="Cambria" w:hAnsi="Cambria" w:cs="Cambria"/>
          <w:w w:val="105"/>
          <w:sz w:val="14"/>
          <w:szCs w:val="14"/>
        </w:rPr>
        <w:t>ec</w:t>
      </w:r>
      <w:r>
        <w:rPr>
          <w:rFonts w:ascii="Cambria" w:eastAsia="Cambria" w:hAnsi="Cambria" w:cs="Cambria"/>
          <w:spacing w:val="-1"/>
          <w:w w:val="105"/>
          <w:sz w:val="14"/>
          <w:szCs w:val="14"/>
        </w:rPr>
        <w:t>os</w:t>
      </w:r>
      <w:r>
        <w:rPr>
          <w:rFonts w:ascii="Cambria" w:eastAsia="Cambria" w:hAnsi="Cambria" w:cs="Cambria"/>
          <w:w w:val="105"/>
          <w:sz w:val="14"/>
          <w:szCs w:val="14"/>
        </w:rPr>
        <w:t>y</w:t>
      </w:r>
      <w:r>
        <w:rPr>
          <w:rFonts w:ascii="Cambria" w:eastAsia="Cambria" w:hAnsi="Cambria" w:cs="Cambria"/>
          <w:spacing w:val="-1"/>
          <w:w w:val="105"/>
          <w:sz w:val="14"/>
          <w:szCs w:val="14"/>
        </w:rPr>
        <w:t>s</w:t>
      </w:r>
      <w:r>
        <w:rPr>
          <w:rFonts w:ascii="Cambria" w:eastAsia="Cambria" w:hAnsi="Cambria" w:cs="Cambria"/>
          <w:w w:val="105"/>
          <w:sz w:val="14"/>
          <w:szCs w:val="14"/>
        </w:rPr>
        <w:t>tem</w:t>
      </w:r>
      <w:r>
        <w:rPr>
          <w:rFonts w:ascii="Cambria" w:eastAsia="Cambria" w:hAnsi="Cambria" w:cs="Cambria"/>
          <w:spacing w:val="-6"/>
          <w:w w:val="105"/>
          <w:sz w:val="14"/>
          <w:szCs w:val="14"/>
        </w:rPr>
        <w:t xml:space="preserve"> </w:t>
      </w:r>
      <w:r>
        <w:rPr>
          <w:rFonts w:ascii="Cambria" w:eastAsia="Cambria" w:hAnsi="Cambria" w:cs="Cambria"/>
          <w:w w:val="105"/>
          <w:sz w:val="14"/>
          <w:szCs w:val="14"/>
        </w:rPr>
        <w:t>a</w:t>
      </w:r>
      <w:r>
        <w:rPr>
          <w:rFonts w:ascii="Cambria" w:eastAsia="Cambria" w:hAnsi="Cambria" w:cs="Cambria"/>
          <w:spacing w:val="-1"/>
          <w:w w:val="105"/>
          <w:sz w:val="14"/>
          <w:szCs w:val="14"/>
        </w:rPr>
        <w:t>r</w:t>
      </w:r>
      <w:r>
        <w:rPr>
          <w:rFonts w:ascii="Cambria" w:eastAsia="Cambria" w:hAnsi="Cambria" w:cs="Cambria"/>
          <w:w w:val="105"/>
          <w:sz w:val="14"/>
          <w:szCs w:val="14"/>
        </w:rPr>
        <w:t>e</w:t>
      </w:r>
      <w:r>
        <w:rPr>
          <w:rFonts w:ascii="Cambria" w:eastAsia="Cambria" w:hAnsi="Cambria" w:cs="Cambria"/>
          <w:spacing w:val="-5"/>
          <w:w w:val="105"/>
          <w:sz w:val="14"/>
          <w:szCs w:val="14"/>
        </w:rPr>
        <w:t xml:space="preserve"> </w:t>
      </w:r>
      <w:r>
        <w:rPr>
          <w:rFonts w:ascii="Cambria" w:eastAsia="Cambria" w:hAnsi="Cambria" w:cs="Cambria"/>
          <w:w w:val="105"/>
          <w:sz w:val="14"/>
          <w:szCs w:val="14"/>
        </w:rPr>
        <w:t>inte</w:t>
      </w:r>
      <w:r>
        <w:rPr>
          <w:rFonts w:ascii="Cambria" w:eastAsia="Cambria" w:hAnsi="Cambria" w:cs="Cambria"/>
          <w:spacing w:val="-1"/>
          <w:w w:val="105"/>
          <w:sz w:val="14"/>
          <w:szCs w:val="14"/>
        </w:rPr>
        <w:t>r</w:t>
      </w:r>
      <w:r>
        <w:rPr>
          <w:rFonts w:ascii="Cambria" w:eastAsia="Cambria" w:hAnsi="Cambria" w:cs="Cambria"/>
          <w:w w:val="105"/>
          <w:sz w:val="14"/>
          <w:szCs w:val="14"/>
        </w:rPr>
        <w:t>c</w:t>
      </w:r>
      <w:r>
        <w:rPr>
          <w:rFonts w:ascii="Cambria" w:eastAsia="Cambria" w:hAnsi="Cambria" w:cs="Cambria"/>
          <w:spacing w:val="-1"/>
          <w:w w:val="105"/>
          <w:sz w:val="14"/>
          <w:szCs w:val="14"/>
        </w:rPr>
        <w:t>o</w:t>
      </w:r>
      <w:r>
        <w:rPr>
          <w:rFonts w:ascii="Cambria" w:eastAsia="Cambria" w:hAnsi="Cambria" w:cs="Cambria"/>
          <w:w w:val="105"/>
          <w:sz w:val="14"/>
          <w:szCs w:val="14"/>
        </w:rPr>
        <w:t>nnected,</w:t>
      </w:r>
      <w:r>
        <w:rPr>
          <w:rFonts w:ascii="Cambria" w:eastAsia="Cambria" w:hAnsi="Cambria" w:cs="Cambria"/>
          <w:spacing w:val="-6"/>
          <w:w w:val="105"/>
          <w:sz w:val="14"/>
          <w:szCs w:val="14"/>
        </w:rPr>
        <w:t xml:space="preserve"> </w:t>
      </w:r>
      <w:r>
        <w:rPr>
          <w:rFonts w:ascii="Cambria" w:eastAsia="Cambria" w:hAnsi="Cambria" w:cs="Cambria"/>
          <w:w w:val="105"/>
          <w:sz w:val="14"/>
          <w:szCs w:val="14"/>
        </w:rPr>
        <w:t>and</w:t>
      </w:r>
      <w:r>
        <w:rPr>
          <w:rFonts w:ascii="Cambria" w:eastAsia="Cambria" w:hAnsi="Cambria" w:cs="Cambria"/>
          <w:spacing w:val="-6"/>
          <w:w w:val="105"/>
          <w:sz w:val="14"/>
          <w:szCs w:val="14"/>
        </w:rPr>
        <w:t xml:space="preserve"> </w:t>
      </w:r>
      <w:r>
        <w:rPr>
          <w:rFonts w:ascii="Cambria" w:eastAsia="Cambria" w:hAnsi="Cambria" w:cs="Cambria"/>
          <w:w w:val="105"/>
          <w:sz w:val="14"/>
          <w:szCs w:val="14"/>
        </w:rPr>
        <w:t>acti</w:t>
      </w:r>
      <w:r>
        <w:rPr>
          <w:rFonts w:ascii="Cambria" w:eastAsia="Cambria" w:hAnsi="Cambria" w:cs="Cambria"/>
          <w:spacing w:val="-1"/>
          <w:w w:val="105"/>
          <w:sz w:val="14"/>
          <w:szCs w:val="14"/>
        </w:rPr>
        <w:t>on</w:t>
      </w:r>
      <w:r>
        <w:rPr>
          <w:rFonts w:ascii="Cambria" w:eastAsia="Cambria" w:hAnsi="Cambria" w:cs="Cambria"/>
          <w:w w:val="105"/>
          <w:sz w:val="14"/>
          <w:szCs w:val="14"/>
        </w:rPr>
        <w:t>s</w:t>
      </w:r>
      <w:r>
        <w:rPr>
          <w:rFonts w:ascii="Cambria" w:eastAsia="Cambria" w:hAnsi="Cambria" w:cs="Cambria"/>
          <w:spacing w:val="-6"/>
          <w:w w:val="105"/>
          <w:sz w:val="14"/>
          <w:szCs w:val="14"/>
        </w:rPr>
        <w:t xml:space="preserve"> </w:t>
      </w:r>
      <w:r>
        <w:rPr>
          <w:rFonts w:ascii="Cambria" w:eastAsia="Cambria" w:hAnsi="Cambria" w:cs="Cambria"/>
          <w:spacing w:val="-1"/>
          <w:w w:val="105"/>
          <w:sz w:val="14"/>
          <w:szCs w:val="14"/>
        </w:rPr>
        <w:t>o</w:t>
      </w:r>
      <w:r>
        <w:rPr>
          <w:rFonts w:ascii="Cambria" w:eastAsia="Cambria" w:hAnsi="Cambria" w:cs="Cambria"/>
          <w:w w:val="105"/>
          <w:sz w:val="14"/>
          <w:szCs w:val="14"/>
        </w:rPr>
        <w:t>r</w:t>
      </w:r>
      <w:r>
        <w:rPr>
          <w:rFonts w:ascii="Cambria" w:eastAsia="Cambria" w:hAnsi="Cambria" w:cs="Cambria"/>
          <w:spacing w:val="-6"/>
          <w:w w:val="105"/>
          <w:sz w:val="14"/>
          <w:szCs w:val="14"/>
        </w:rPr>
        <w:t xml:space="preserve"> </w:t>
      </w:r>
      <w:r>
        <w:rPr>
          <w:rFonts w:ascii="Cambria" w:eastAsia="Cambria" w:hAnsi="Cambria" w:cs="Cambria"/>
          <w:w w:val="105"/>
          <w:sz w:val="14"/>
          <w:szCs w:val="14"/>
        </w:rPr>
        <w:t>chan</w:t>
      </w:r>
      <w:r>
        <w:rPr>
          <w:rFonts w:ascii="Cambria" w:eastAsia="Cambria" w:hAnsi="Cambria" w:cs="Cambria"/>
          <w:spacing w:val="-1"/>
          <w:w w:val="105"/>
          <w:sz w:val="14"/>
          <w:szCs w:val="14"/>
        </w:rPr>
        <w:t>g</w:t>
      </w:r>
      <w:r>
        <w:rPr>
          <w:rFonts w:ascii="Cambria" w:eastAsia="Cambria" w:hAnsi="Cambria" w:cs="Cambria"/>
          <w:w w:val="105"/>
          <w:sz w:val="14"/>
          <w:szCs w:val="14"/>
        </w:rPr>
        <w:t>es</w:t>
      </w:r>
    </w:p>
    <w:p w14:paraId="71359E6A" w14:textId="77777777" w:rsidR="00C802DA" w:rsidRDefault="00C802DA" w:rsidP="00B82C77">
      <w:pPr>
        <w:spacing w:before="23" w:after="0"/>
        <w:ind w:left="454" w:right="765"/>
        <w:rPr>
          <w:rFonts w:ascii="Cambria" w:eastAsia="Cambria" w:hAnsi="Cambria" w:cs="Cambria"/>
          <w:sz w:val="14"/>
          <w:szCs w:val="14"/>
        </w:rPr>
      </w:pPr>
      <w:r>
        <w:rPr>
          <w:rFonts w:ascii="Cambria" w:eastAsia="Cambria" w:hAnsi="Cambria" w:cs="Cambria"/>
          <w:w w:val="105"/>
          <w:sz w:val="14"/>
          <w:szCs w:val="14"/>
        </w:rPr>
        <w:t>in</w:t>
      </w:r>
      <w:r>
        <w:rPr>
          <w:rFonts w:ascii="Cambria" w:eastAsia="Cambria" w:hAnsi="Cambria" w:cs="Cambria"/>
          <w:spacing w:val="-5"/>
          <w:w w:val="105"/>
          <w:sz w:val="14"/>
          <w:szCs w:val="14"/>
        </w:rPr>
        <w:t xml:space="preserve"> </w:t>
      </w:r>
      <w:r>
        <w:rPr>
          <w:rFonts w:ascii="Cambria" w:eastAsia="Cambria" w:hAnsi="Cambria" w:cs="Cambria"/>
          <w:spacing w:val="-1"/>
          <w:w w:val="105"/>
          <w:sz w:val="14"/>
          <w:szCs w:val="14"/>
        </w:rPr>
        <w:t>on</w:t>
      </w:r>
      <w:r>
        <w:rPr>
          <w:rFonts w:ascii="Cambria" w:eastAsia="Cambria" w:hAnsi="Cambria" w:cs="Cambria"/>
          <w:w w:val="105"/>
          <w:sz w:val="14"/>
          <w:szCs w:val="14"/>
        </w:rPr>
        <w:t>e</w:t>
      </w:r>
      <w:r>
        <w:rPr>
          <w:rFonts w:ascii="Cambria" w:eastAsia="Cambria" w:hAnsi="Cambria" w:cs="Cambria"/>
          <w:spacing w:val="-3"/>
          <w:w w:val="105"/>
          <w:sz w:val="14"/>
          <w:szCs w:val="14"/>
        </w:rPr>
        <w:t xml:space="preserve"> </w:t>
      </w:r>
      <w:r>
        <w:rPr>
          <w:rFonts w:ascii="Cambria" w:eastAsia="Cambria" w:hAnsi="Cambria" w:cs="Cambria"/>
          <w:w w:val="105"/>
          <w:sz w:val="14"/>
          <w:szCs w:val="14"/>
        </w:rPr>
        <w:t>can</w:t>
      </w:r>
      <w:r>
        <w:rPr>
          <w:rFonts w:ascii="Cambria" w:eastAsia="Cambria" w:hAnsi="Cambria" w:cs="Cambria"/>
          <w:spacing w:val="-5"/>
          <w:w w:val="105"/>
          <w:sz w:val="14"/>
          <w:szCs w:val="14"/>
        </w:rPr>
        <w:t xml:space="preserve"> </w:t>
      </w:r>
      <w:r>
        <w:rPr>
          <w:rFonts w:ascii="Cambria" w:eastAsia="Cambria" w:hAnsi="Cambria" w:cs="Cambria"/>
          <w:w w:val="105"/>
          <w:sz w:val="14"/>
          <w:szCs w:val="14"/>
        </w:rPr>
        <w:t>impact</w:t>
      </w:r>
      <w:r>
        <w:rPr>
          <w:rFonts w:ascii="Cambria" w:eastAsia="Cambria" w:hAnsi="Cambria" w:cs="Cambria"/>
          <w:spacing w:val="-3"/>
          <w:w w:val="105"/>
          <w:sz w:val="14"/>
          <w:szCs w:val="14"/>
        </w:rPr>
        <w:t xml:space="preserve"> </w:t>
      </w:r>
      <w:r>
        <w:rPr>
          <w:rFonts w:ascii="Cambria" w:eastAsia="Cambria" w:hAnsi="Cambria" w:cs="Cambria"/>
          <w:spacing w:val="-1"/>
          <w:w w:val="105"/>
          <w:sz w:val="14"/>
          <w:szCs w:val="14"/>
        </w:rPr>
        <w:t>o</w:t>
      </w:r>
      <w:r>
        <w:rPr>
          <w:rFonts w:ascii="Cambria" w:eastAsia="Cambria" w:hAnsi="Cambria" w:cs="Cambria"/>
          <w:w w:val="105"/>
          <w:sz w:val="14"/>
          <w:szCs w:val="14"/>
        </w:rPr>
        <w:t>n</w:t>
      </w:r>
      <w:r>
        <w:rPr>
          <w:rFonts w:ascii="Cambria" w:eastAsia="Cambria" w:hAnsi="Cambria" w:cs="Cambria"/>
          <w:spacing w:val="-5"/>
          <w:w w:val="105"/>
          <w:sz w:val="14"/>
          <w:szCs w:val="14"/>
        </w:rPr>
        <w:t xml:space="preserve"> </w:t>
      </w:r>
      <w:r>
        <w:rPr>
          <w:rFonts w:ascii="Cambria" w:eastAsia="Cambria" w:hAnsi="Cambria" w:cs="Cambria"/>
          <w:w w:val="105"/>
          <w:sz w:val="14"/>
          <w:szCs w:val="14"/>
        </w:rPr>
        <w:t>the</w:t>
      </w:r>
      <w:r>
        <w:rPr>
          <w:rFonts w:ascii="Cambria" w:eastAsia="Cambria" w:hAnsi="Cambria" w:cs="Cambria"/>
          <w:spacing w:val="-3"/>
          <w:w w:val="105"/>
          <w:sz w:val="14"/>
          <w:szCs w:val="14"/>
        </w:rPr>
        <w:t xml:space="preserve"> </w:t>
      </w:r>
      <w:r>
        <w:rPr>
          <w:rFonts w:ascii="Cambria" w:eastAsia="Cambria" w:hAnsi="Cambria" w:cs="Cambria"/>
          <w:spacing w:val="-1"/>
          <w:w w:val="105"/>
          <w:sz w:val="14"/>
          <w:szCs w:val="14"/>
        </w:rPr>
        <w:t>o</w:t>
      </w:r>
      <w:r>
        <w:rPr>
          <w:rFonts w:ascii="Cambria" w:eastAsia="Cambria" w:hAnsi="Cambria" w:cs="Cambria"/>
          <w:w w:val="105"/>
          <w:sz w:val="14"/>
          <w:szCs w:val="14"/>
        </w:rPr>
        <w:t>ther</w:t>
      </w:r>
      <w:r>
        <w:rPr>
          <w:rFonts w:ascii="Cambria" w:eastAsia="Cambria" w:hAnsi="Cambria" w:cs="Cambria"/>
          <w:spacing w:val="-6"/>
          <w:w w:val="105"/>
          <w:sz w:val="14"/>
          <w:szCs w:val="14"/>
        </w:rPr>
        <w:t xml:space="preserve"> </w:t>
      </w:r>
      <w:r>
        <w:rPr>
          <w:rFonts w:ascii="Cambria" w:eastAsia="Cambria" w:hAnsi="Cambria" w:cs="Cambria"/>
          <w:w w:val="105"/>
          <w:sz w:val="14"/>
          <w:szCs w:val="14"/>
        </w:rPr>
        <w:t>a</w:t>
      </w:r>
      <w:r>
        <w:rPr>
          <w:rFonts w:ascii="Cambria" w:eastAsia="Cambria" w:hAnsi="Cambria" w:cs="Cambria"/>
          <w:spacing w:val="-1"/>
          <w:w w:val="105"/>
          <w:sz w:val="14"/>
          <w:szCs w:val="14"/>
        </w:rPr>
        <w:t>n</w:t>
      </w:r>
      <w:r>
        <w:rPr>
          <w:rFonts w:ascii="Cambria" w:eastAsia="Cambria" w:hAnsi="Cambria" w:cs="Cambria"/>
          <w:w w:val="105"/>
          <w:sz w:val="14"/>
          <w:szCs w:val="14"/>
        </w:rPr>
        <w:t>d</w:t>
      </w:r>
      <w:r>
        <w:rPr>
          <w:rFonts w:ascii="Cambria" w:eastAsia="Cambria" w:hAnsi="Cambria" w:cs="Cambria"/>
          <w:spacing w:val="-4"/>
          <w:w w:val="105"/>
          <w:sz w:val="14"/>
          <w:szCs w:val="14"/>
        </w:rPr>
        <w:t xml:space="preserve"> </w:t>
      </w:r>
      <w:r>
        <w:rPr>
          <w:rFonts w:ascii="Cambria" w:eastAsia="Cambria" w:hAnsi="Cambria" w:cs="Cambria"/>
          <w:w w:val="105"/>
          <w:sz w:val="14"/>
          <w:szCs w:val="14"/>
        </w:rPr>
        <w:t>mu</w:t>
      </w:r>
      <w:r>
        <w:rPr>
          <w:rFonts w:ascii="Cambria" w:eastAsia="Cambria" w:hAnsi="Cambria" w:cs="Cambria"/>
          <w:spacing w:val="-1"/>
          <w:w w:val="105"/>
          <w:sz w:val="14"/>
          <w:szCs w:val="14"/>
        </w:rPr>
        <w:t>s</w:t>
      </w:r>
      <w:r>
        <w:rPr>
          <w:rFonts w:ascii="Cambria" w:eastAsia="Cambria" w:hAnsi="Cambria" w:cs="Cambria"/>
          <w:w w:val="105"/>
          <w:sz w:val="14"/>
          <w:szCs w:val="14"/>
        </w:rPr>
        <w:t>t</w:t>
      </w:r>
      <w:r>
        <w:rPr>
          <w:rFonts w:ascii="Cambria" w:eastAsia="Cambria" w:hAnsi="Cambria" w:cs="Cambria"/>
          <w:spacing w:val="-4"/>
          <w:w w:val="105"/>
          <w:sz w:val="14"/>
          <w:szCs w:val="14"/>
        </w:rPr>
        <w:t xml:space="preserve"> </w:t>
      </w:r>
      <w:r>
        <w:rPr>
          <w:rFonts w:ascii="Cambria" w:eastAsia="Cambria" w:hAnsi="Cambria" w:cs="Cambria"/>
          <w:spacing w:val="-1"/>
          <w:w w:val="105"/>
          <w:sz w:val="14"/>
          <w:szCs w:val="14"/>
        </w:rPr>
        <w:t>b</w:t>
      </w:r>
      <w:r>
        <w:rPr>
          <w:rFonts w:ascii="Cambria" w:eastAsia="Cambria" w:hAnsi="Cambria" w:cs="Cambria"/>
          <w:w w:val="105"/>
          <w:sz w:val="14"/>
          <w:szCs w:val="14"/>
        </w:rPr>
        <w:t>e</w:t>
      </w:r>
      <w:r>
        <w:rPr>
          <w:rFonts w:ascii="Cambria" w:eastAsia="Cambria" w:hAnsi="Cambria" w:cs="Cambria"/>
          <w:spacing w:val="-3"/>
          <w:w w:val="105"/>
          <w:sz w:val="14"/>
          <w:szCs w:val="14"/>
        </w:rPr>
        <w:t xml:space="preserve"> </w:t>
      </w:r>
      <w:r>
        <w:rPr>
          <w:rFonts w:ascii="Cambria" w:eastAsia="Cambria" w:hAnsi="Cambria" w:cs="Cambria"/>
          <w:w w:val="105"/>
          <w:sz w:val="14"/>
          <w:szCs w:val="14"/>
        </w:rPr>
        <w:t>taken</w:t>
      </w:r>
      <w:r>
        <w:rPr>
          <w:rFonts w:ascii="Cambria" w:eastAsia="Cambria" w:hAnsi="Cambria" w:cs="Cambria"/>
          <w:spacing w:val="-4"/>
          <w:w w:val="105"/>
          <w:sz w:val="14"/>
          <w:szCs w:val="14"/>
        </w:rPr>
        <w:t xml:space="preserve"> </w:t>
      </w:r>
      <w:r>
        <w:rPr>
          <w:rFonts w:ascii="Cambria" w:eastAsia="Cambria" w:hAnsi="Cambria" w:cs="Cambria"/>
          <w:w w:val="105"/>
          <w:sz w:val="14"/>
          <w:szCs w:val="14"/>
        </w:rPr>
        <w:t>i</w:t>
      </w:r>
      <w:r>
        <w:rPr>
          <w:rFonts w:ascii="Cambria" w:eastAsia="Cambria" w:hAnsi="Cambria" w:cs="Cambria"/>
          <w:spacing w:val="-1"/>
          <w:w w:val="105"/>
          <w:sz w:val="14"/>
          <w:szCs w:val="14"/>
        </w:rPr>
        <w:t>n</w:t>
      </w:r>
      <w:r>
        <w:rPr>
          <w:rFonts w:ascii="Cambria" w:eastAsia="Cambria" w:hAnsi="Cambria" w:cs="Cambria"/>
          <w:w w:val="105"/>
          <w:sz w:val="14"/>
          <w:szCs w:val="14"/>
        </w:rPr>
        <w:t>to</w:t>
      </w:r>
      <w:r>
        <w:rPr>
          <w:rFonts w:ascii="Cambria" w:eastAsia="Cambria" w:hAnsi="Cambria" w:cs="Cambria"/>
          <w:spacing w:val="-6"/>
          <w:w w:val="105"/>
          <w:sz w:val="14"/>
          <w:szCs w:val="14"/>
        </w:rPr>
        <w:t xml:space="preserve"> </w:t>
      </w:r>
      <w:r>
        <w:rPr>
          <w:rFonts w:ascii="Cambria" w:eastAsia="Cambria" w:hAnsi="Cambria" w:cs="Cambria"/>
          <w:w w:val="105"/>
          <w:sz w:val="14"/>
          <w:szCs w:val="14"/>
        </w:rPr>
        <w:t>acc</w:t>
      </w:r>
      <w:r>
        <w:rPr>
          <w:rFonts w:ascii="Cambria" w:eastAsia="Cambria" w:hAnsi="Cambria" w:cs="Cambria"/>
          <w:spacing w:val="-1"/>
          <w:w w:val="105"/>
          <w:sz w:val="14"/>
          <w:szCs w:val="14"/>
        </w:rPr>
        <w:t>o</w:t>
      </w:r>
      <w:r>
        <w:rPr>
          <w:rFonts w:ascii="Cambria" w:eastAsia="Cambria" w:hAnsi="Cambria" w:cs="Cambria"/>
          <w:w w:val="105"/>
          <w:sz w:val="14"/>
          <w:szCs w:val="14"/>
        </w:rPr>
        <w:t>u</w:t>
      </w:r>
      <w:r>
        <w:rPr>
          <w:rFonts w:ascii="Cambria" w:eastAsia="Cambria" w:hAnsi="Cambria" w:cs="Cambria"/>
          <w:spacing w:val="-1"/>
          <w:w w:val="105"/>
          <w:sz w:val="14"/>
          <w:szCs w:val="14"/>
        </w:rPr>
        <w:t>n</w:t>
      </w:r>
      <w:r>
        <w:rPr>
          <w:rFonts w:ascii="Cambria" w:eastAsia="Cambria" w:hAnsi="Cambria" w:cs="Cambria"/>
          <w:w w:val="105"/>
          <w:sz w:val="14"/>
          <w:szCs w:val="14"/>
        </w:rPr>
        <w:t>t,</w:t>
      </w:r>
      <w:r>
        <w:rPr>
          <w:rFonts w:ascii="Cambria" w:eastAsia="Cambria" w:hAnsi="Cambria" w:cs="Cambria"/>
          <w:spacing w:val="-2"/>
          <w:w w:val="105"/>
          <w:sz w:val="14"/>
          <w:szCs w:val="14"/>
        </w:rPr>
        <w:t xml:space="preserve"> </w:t>
      </w:r>
      <w:r>
        <w:rPr>
          <w:rFonts w:ascii="Cambria" w:eastAsia="Cambria" w:hAnsi="Cambria" w:cs="Cambria"/>
          <w:w w:val="105"/>
          <w:sz w:val="14"/>
          <w:szCs w:val="14"/>
        </w:rPr>
        <w:t>in</w:t>
      </w:r>
      <w:r>
        <w:rPr>
          <w:rFonts w:ascii="Cambria" w:eastAsia="Cambria" w:hAnsi="Cambria" w:cs="Cambria"/>
          <w:spacing w:val="-5"/>
          <w:w w:val="105"/>
          <w:sz w:val="14"/>
          <w:szCs w:val="14"/>
        </w:rPr>
        <w:t xml:space="preserve"> </w:t>
      </w:r>
      <w:r>
        <w:rPr>
          <w:rFonts w:ascii="Cambria" w:eastAsia="Cambria" w:hAnsi="Cambria" w:cs="Cambria"/>
          <w:w w:val="105"/>
          <w:sz w:val="14"/>
          <w:szCs w:val="14"/>
        </w:rPr>
        <w:t>particu</w:t>
      </w:r>
      <w:r>
        <w:rPr>
          <w:rFonts w:ascii="Cambria" w:eastAsia="Cambria" w:hAnsi="Cambria" w:cs="Cambria"/>
          <w:spacing w:val="1"/>
          <w:w w:val="105"/>
          <w:sz w:val="14"/>
          <w:szCs w:val="14"/>
        </w:rPr>
        <w:t>l</w:t>
      </w:r>
      <w:r>
        <w:rPr>
          <w:rFonts w:ascii="Cambria" w:eastAsia="Cambria" w:hAnsi="Cambria" w:cs="Cambria"/>
          <w:w w:val="105"/>
          <w:sz w:val="14"/>
          <w:szCs w:val="14"/>
        </w:rPr>
        <w:t>ar</w:t>
      </w:r>
    </w:p>
    <w:p w14:paraId="310B311C" w14:textId="165239A0" w:rsidR="00C802DA" w:rsidRPr="00B82C77" w:rsidRDefault="00C802DA" w:rsidP="00514E75">
      <w:pPr>
        <w:widowControl w:val="0"/>
        <w:numPr>
          <w:ilvl w:val="1"/>
          <w:numId w:val="17"/>
        </w:numPr>
        <w:tabs>
          <w:tab w:val="left" w:pos="746"/>
        </w:tabs>
        <w:spacing w:before="23" w:after="0" w:line="276" w:lineRule="auto"/>
        <w:ind w:left="1440" w:right="1812" w:hanging="109"/>
        <w:rPr>
          <w:rFonts w:ascii="Cambria" w:eastAsia="Cambria" w:hAnsi="Cambria" w:cs="Cambria"/>
          <w:sz w:val="14"/>
          <w:szCs w:val="14"/>
        </w:rPr>
      </w:pPr>
      <w:r>
        <w:rPr>
          <w:rFonts w:ascii="Cambria" w:eastAsia="Cambria" w:hAnsi="Cambria" w:cs="Cambria"/>
          <w:w w:val="105"/>
          <w:sz w:val="14"/>
          <w:szCs w:val="14"/>
        </w:rPr>
        <w:t>p</w:t>
      </w:r>
      <w:r>
        <w:rPr>
          <w:rFonts w:ascii="Cambria" w:eastAsia="Cambria" w:hAnsi="Cambria" w:cs="Cambria"/>
          <w:spacing w:val="-1"/>
          <w:w w:val="105"/>
          <w:sz w:val="14"/>
          <w:szCs w:val="14"/>
        </w:rPr>
        <w:t>o</w:t>
      </w:r>
      <w:r>
        <w:rPr>
          <w:rFonts w:ascii="Cambria" w:eastAsia="Cambria" w:hAnsi="Cambria" w:cs="Cambria"/>
          <w:w w:val="105"/>
          <w:sz w:val="14"/>
          <w:szCs w:val="14"/>
        </w:rPr>
        <w:t>pulati</w:t>
      </w:r>
      <w:r>
        <w:rPr>
          <w:rFonts w:ascii="Cambria" w:eastAsia="Cambria" w:hAnsi="Cambria" w:cs="Cambria"/>
          <w:spacing w:val="-1"/>
          <w:w w:val="105"/>
          <w:sz w:val="14"/>
          <w:szCs w:val="14"/>
        </w:rPr>
        <w:t>o</w:t>
      </w:r>
      <w:r>
        <w:rPr>
          <w:rFonts w:ascii="Cambria" w:eastAsia="Cambria" w:hAnsi="Cambria" w:cs="Cambria"/>
          <w:w w:val="105"/>
          <w:sz w:val="14"/>
          <w:szCs w:val="14"/>
        </w:rPr>
        <w:t>n</w:t>
      </w:r>
      <w:r>
        <w:rPr>
          <w:rFonts w:ascii="Cambria" w:eastAsia="Cambria" w:hAnsi="Cambria" w:cs="Cambria"/>
          <w:spacing w:val="-6"/>
          <w:w w:val="105"/>
          <w:sz w:val="14"/>
          <w:szCs w:val="14"/>
        </w:rPr>
        <w:t xml:space="preserve"> </w:t>
      </w:r>
      <w:r>
        <w:rPr>
          <w:rFonts w:ascii="Cambria" w:eastAsia="Cambria" w:hAnsi="Cambria" w:cs="Cambria"/>
          <w:spacing w:val="-1"/>
          <w:w w:val="105"/>
          <w:sz w:val="14"/>
          <w:szCs w:val="14"/>
        </w:rPr>
        <w:t>grow</w:t>
      </w:r>
      <w:r>
        <w:rPr>
          <w:rFonts w:ascii="Cambria" w:eastAsia="Cambria" w:hAnsi="Cambria" w:cs="Cambria"/>
          <w:w w:val="105"/>
          <w:sz w:val="14"/>
          <w:szCs w:val="14"/>
        </w:rPr>
        <w:t>th</w:t>
      </w:r>
      <w:r>
        <w:rPr>
          <w:rFonts w:ascii="Cambria" w:eastAsia="Cambria" w:hAnsi="Cambria" w:cs="Cambria"/>
          <w:spacing w:val="-6"/>
          <w:w w:val="105"/>
          <w:sz w:val="14"/>
          <w:szCs w:val="14"/>
        </w:rPr>
        <w:t xml:space="preserve"> </w:t>
      </w:r>
      <w:r>
        <w:rPr>
          <w:rFonts w:ascii="Cambria" w:eastAsia="Cambria" w:hAnsi="Cambria" w:cs="Cambria"/>
          <w:w w:val="105"/>
          <w:sz w:val="14"/>
          <w:szCs w:val="14"/>
        </w:rPr>
        <w:t>and</w:t>
      </w:r>
      <w:r>
        <w:rPr>
          <w:rFonts w:ascii="Cambria" w:eastAsia="Cambria" w:hAnsi="Cambria" w:cs="Cambria"/>
          <w:spacing w:val="-6"/>
          <w:w w:val="105"/>
          <w:sz w:val="14"/>
          <w:szCs w:val="14"/>
        </w:rPr>
        <w:t xml:space="preserve"> </w:t>
      </w:r>
      <w:r>
        <w:rPr>
          <w:rFonts w:ascii="Cambria" w:eastAsia="Cambria" w:hAnsi="Cambria" w:cs="Cambria"/>
          <w:w w:val="105"/>
          <w:sz w:val="14"/>
          <w:szCs w:val="14"/>
        </w:rPr>
        <w:t>ec</w:t>
      </w:r>
      <w:r>
        <w:rPr>
          <w:rFonts w:ascii="Cambria" w:eastAsia="Cambria" w:hAnsi="Cambria" w:cs="Cambria"/>
          <w:spacing w:val="-1"/>
          <w:w w:val="105"/>
          <w:sz w:val="14"/>
          <w:szCs w:val="14"/>
        </w:rPr>
        <w:t>ono</w:t>
      </w:r>
      <w:r>
        <w:rPr>
          <w:rFonts w:ascii="Cambria" w:eastAsia="Cambria" w:hAnsi="Cambria" w:cs="Cambria"/>
          <w:w w:val="105"/>
          <w:sz w:val="14"/>
          <w:szCs w:val="14"/>
        </w:rPr>
        <w:t>mic</w:t>
      </w:r>
      <w:r>
        <w:rPr>
          <w:rFonts w:ascii="Cambria" w:eastAsia="Cambria" w:hAnsi="Cambria" w:cs="Cambria"/>
          <w:spacing w:val="-6"/>
          <w:w w:val="105"/>
          <w:sz w:val="14"/>
          <w:szCs w:val="14"/>
        </w:rPr>
        <w:t xml:space="preserve"> </w:t>
      </w:r>
      <w:r>
        <w:rPr>
          <w:rFonts w:ascii="Cambria" w:eastAsia="Cambria" w:hAnsi="Cambria" w:cs="Cambria"/>
          <w:w w:val="105"/>
          <w:sz w:val="14"/>
          <w:szCs w:val="14"/>
        </w:rPr>
        <w:t>devel</w:t>
      </w:r>
      <w:r>
        <w:rPr>
          <w:rFonts w:ascii="Cambria" w:eastAsia="Cambria" w:hAnsi="Cambria" w:cs="Cambria"/>
          <w:spacing w:val="-1"/>
          <w:w w:val="105"/>
          <w:sz w:val="14"/>
          <w:szCs w:val="14"/>
        </w:rPr>
        <w:t>o</w:t>
      </w:r>
      <w:r>
        <w:rPr>
          <w:rFonts w:ascii="Cambria" w:eastAsia="Cambria" w:hAnsi="Cambria" w:cs="Cambria"/>
          <w:w w:val="105"/>
          <w:sz w:val="14"/>
          <w:szCs w:val="14"/>
        </w:rPr>
        <w:t>pment</w:t>
      </w:r>
      <w:r>
        <w:rPr>
          <w:rFonts w:ascii="Cambria" w:eastAsia="Cambria" w:hAnsi="Cambria" w:cs="Cambria"/>
          <w:spacing w:val="-6"/>
          <w:w w:val="105"/>
          <w:sz w:val="14"/>
          <w:szCs w:val="14"/>
        </w:rPr>
        <w:t xml:space="preserve"> </w:t>
      </w:r>
      <w:r>
        <w:rPr>
          <w:rFonts w:ascii="Cambria" w:eastAsia="Cambria" w:hAnsi="Cambria" w:cs="Cambria"/>
          <w:w w:val="105"/>
          <w:sz w:val="14"/>
          <w:szCs w:val="14"/>
        </w:rPr>
        <w:t>inc</w:t>
      </w:r>
      <w:r>
        <w:rPr>
          <w:rFonts w:ascii="Cambria" w:eastAsia="Cambria" w:hAnsi="Cambria" w:cs="Cambria"/>
          <w:spacing w:val="-1"/>
          <w:w w:val="105"/>
          <w:sz w:val="14"/>
          <w:szCs w:val="14"/>
        </w:rPr>
        <w:t>r</w:t>
      </w:r>
      <w:r>
        <w:rPr>
          <w:rFonts w:ascii="Cambria" w:eastAsia="Cambria" w:hAnsi="Cambria" w:cs="Cambria"/>
          <w:w w:val="105"/>
          <w:sz w:val="14"/>
          <w:szCs w:val="14"/>
        </w:rPr>
        <w:t>ea</w:t>
      </w:r>
      <w:r>
        <w:rPr>
          <w:rFonts w:ascii="Cambria" w:eastAsia="Cambria" w:hAnsi="Cambria" w:cs="Cambria"/>
          <w:spacing w:val="-1"/>
          <w:w w:val="105"/>
          <w:sz w:val="14"/>
          <w:szCs w:val="14"/>
        </w:rPr>
        <w:t>s</w:t>
      </w:r>
      <w:r>
        <w:rPr>
          <w:rFonts w:ascii="Cambria" w:eastAsia="Cambria" w:hAnsi="Cambria" w:cs="Cambria"/>
          <w:w w:val="105"/>
          <w:sz w:val="14"/>
          <w:szCs w:val="14"/>
        </w:rPr>
        <w:t>es</w:t>
      </w:r>
      <w:r>
        <w:rPr>
          <w:rFonts w:ascii="Cambria" w:eastAsia="Cambria" w:hAnsi="Cambria" w:cs="Cambria"/>
          <w:spacing w:val="-6"/>
          <w:w w:val="105"/>
          <w:sz w:val="14"/>
          <w:szCs w:val="14"/>
        </w:rPr>
        <w:t xml:space="preserve"> </w:t>
      </w:r>
      <w:r>
        <w:rPr>
          <w:rFonts w:ascii="Cambria" w:eastAsia="Cambria" w:hAnsi="Cambria" w:cs="Cambria"/>
          <w:w w:val="105"/>
          <w:sz w:val="14"/>
          <w:szCs w:val="14"/>
        </w:rPr>
        <w:t>the</w:t>
      </w:r>
      <w:r>
        <w:rPr>
          <w:rFonts w:ascii="Cambria" w:eastAsia="Cambria" w:hAnsi="Cambria" w:cs="Cambria"/>
          <w:spacing w:val="-6"/>
          <w:w w:val="105"/>
          <w:sz w:val="14"/>
          <w:szCs w:val="14"/>
        </w:rPr>
        <w:t xml:space="preserve"> </w:t>
      </w:r>
      <w:r>
        <w:rPr>
          <w:rFonts w:ascii="Cambria" w:eastAsia="Cambria" w:hAnsi="Cambria" w:cs="Cambria"/>
          <w:w w:val="105"/>
          <w:sz w:val="14"/>
          <w:szCs w:val="14"/>
        </w:rPr>
        <w:t>demand</w:t>
      </w:r>
      <w:r>
        <w:rPr>
          <w:rFonts w:ascii="Cambria" w:eastAsia="Cambria" w:hAnsi="Cambria" w:cs="Cambria"/>
          <w:spacing w:val="-6"/>
          <w:w w:val="105"/>
          <w:sz w:val="14"/>
          <w:szCs w:val="14"/>
        </w:rPr>
        <w:t xml:space="preserve"> </w:t>
      </w:r>
      <w:r>
        <w:rPr>
          <w:rFonts w:ascii="Cambria" w:eastAsia="Cambria" w:hAnsi="Cambria" w:cs="Cambria"/>
          <w:spacing w:val="-2"/>
          <w:w w:val="105"/>
          <w:sz w:val="14"/>
          <w:szCs w:val="14"/>
        </w:rPr>
        <w:t>f</w:t>
      </w:r>
      <w:r>
        <w:rPr>
          <w:rFonts w:ascii="Cambria" w:eastAsia="Cambria" w:hAnsi="Cambria" w:cs="Cambria"/>
          <w:spacing w:val="-1"/>
          <w:w w:val="105"/>
          <w:sz w:val="14"/>
          <w:szCs w:val="14"/>
        </w:rPr>
        <w:t>o</w:t>
      </w:r>
      <w:r>
        <w:rPr>
          <w:rFonts w:ascii="Cambria" w:eastAsia="Cambria" w:hAnsi="Cambria" w:cs="Cambria"/>
          <w:w w:val="105"/>
          <w:sz w:val="14"/>
          <w:szCs w:val="14"/>
        </w:rPr>
        <w:t>r</w:t>
      </w:r>
      <w:r>
        <w:rPr>
          <w:rFonts w:ascii="Cambria" w:eastAsia="Cambria" w:hAnsi="Cambria" w:cs="Cambria"/>
          <w:spacing w:val="-7"/>
          <w:w w:val="105"/>
          <w:sz w:val="14"/>
          <w:szCs w:val="14"/>
        </w:rPr>
        <w:t xml:space="preserve"> </w:t>
      </w:r>
      <w:r>
        <w:rPr>
          <w:rFonts w:ascii="Cambria" w:eastAsia="Cambria" w:hAnsi="Cambria" w:cs="Cambria"/>
          <w:spacing w:val="-1"/>
          <w:w w:val="105"/>
          <w:sz w:val="14"/>
          <w:szCs w:val="14"/>
        </w:rPr>
        <w:t>r</w:t>
      </w:r>
      <w:r>
        <w:rPr>
          <w:rFonts w:ascii="Cambria" w:eastAsia="Cambria" w:hAnsi="Cambria" w:cs="Cambria"/>
          <w:w w:val="105"/>
          <w:sz w:val="14"/>
          <w:szCs w:val="14"/>
        </w:rPr>
        <w:t>e</w:t>
      </w:r>
      <w:r>
        <w:rPr>
          <w:rFonts w:ascii="Cambria" w:eastAsia="Cambria" w:hAnsi="Cambria" w:cs="Cambria"/>
          <w:spacing w:val="-1"/>
          <w:w w:val="105"/>
          <w:sz w:val="14"/>
          <w:szCs w:val="14"/>
        </w:rPr>
        <w:t>so</w:t>
      </w:r>
      <w:r>
        <w:rPr>
          <w:rFonts w:ascii="Cambria" w:eastAsia="Cambria" w:hAnsi="Cambria" w:cs="Cambria"/>
          <w:w w:val="105"/>
          <w:sz w:val="14"/>
          <w:szCs w:val="14"/>
        </w:rPr>
        <w:t>u</w:t>
      </w:r>
      <w:r>
        <w:rPr>
          <w:rFonts w:ascii="Cambria" w:eastAsia="Cambria" w:hAnsi="Cambria" w:cs="Cambria"/>
          <w:spacing w:val="-1"/>
          <w:w w:val="105"/>
          <w:sz w:val="14"/>
          <w:szCs w:val="14"/>
        </w:rPr>
        <w:t>r</w:t>
      </w:r>
      <w:r>
        <w:rPr>
          <w:rFonts w:ascii="Cambria" w:eastAsia="Cambria" w:hAnsi="Cambria" w:cs="Cambria"/>
          <w:w w:val="105"/>
          <w:sz w:val="14"/>
          <w:szCs w:val="14"/>
        </w:rPr>
        <w:t>ce</w:t>
      </w:r>
      <w:r>
        <w:rPr>
          <w:rFonts w:ascii="Cambria" w:eastAsia="Cambria" w:hAnsi="Cambria" w:cs="Cambria"/>
          <w:spacing w:val="-6"/>
          <w:w w:val="105"/>
          <w:sz w:val="14"/>
          <w:szCs w:val="14"/>
        </w:rPr>
        <w:t xml:space="preserve"> </w:t>
      </w:r>
      <w:r>
        <w:rPr>
          <w:rFonts w:ascii="Cambria" w:eastAsia="Cambria" w:hAnsi="Cambria" w:cs="Cambria"/>
          <w:w w:val="105"/>
          <w:sz w:val="14"/>
          <w:szCs w:val="14"/>
        </w:rPr>
        <w:t>and</w:t>
      </w:r>
      <w:r>
        <w:rPr>
          <w:rFonts w:ascii="Cambria" w:eastAsia="Cambria" w:hAnsi="Cambria" w:cs="Cambria"/>
          <w:spacing w:val="-5"/>
          <w:w w:val="105"/>
          <w:sz w:val="14"/>
          <w:szCs w:val="14"/>
        </w:rPr>
        <w:t xml:space="preserve"> </w:t>
      </w:r>
      <w:r>
        <w:rPr>
          <w:rFonts w:ascii="Cambria" w:eastAsia="Cambria" w:hAnsi="Cambria" w:cs="Cambria"/>
          <w:spacing w:val="-1"/>
          <w:w w:val="105"/>
          <w:sz w:val="14"/>
          <w:szCs w:val="14"/>
        </w:rPr>
        <w:t>r</w:t>
      </w:r>
      <w:r>
        <w:rPr>
          <w:rFonts w:ascii="Cambria" w:eastAsia="Cambria" w:hAnsi="Cambria" w:cs="Cambria"/>
          <w:w w:val="105"/>
          <w:sz w:val="14"/>
          <w:szCs w:val="14"/>
        </w:rPr>
        <w:t>ec</w:t>
      </w:r>
      <w:r>
        <w:rPr>
          <w:rFonts w:ascii="Cambria" w:eastAsia="Cambria" w:hAnsi="Cambria" w:cs="Cambria"/>
          <w:spacing w:val="-1"/>
          <w:w w:val="105"/>
          <w:sz w:val="14"/>
          <w:szCs w:val="14"/>
        </w:rPr>
        <w:t>r</w:t>
      </w:r>
      <w:r>
        <w:rPr>
          <w:rFonts w:ascii="Cambria" w:eastAsia="Cambria" w:hAnsi="Cambria" w:cs="Cambria"/>
          <w:w w:val="105"/>
          <w:sz w:val="14"/>
          <w:szCs w:val="14"/>
        </w:rPr>
        <w:t>eati</w:t>
      </w:r>
      <w:r>
        <w:rPr>
          <w:rFonts w:ascii="Cambria" w:eastAsia="Cambria" w:hAnsi="Cambria" w:cs="Cambria"/>
          <w:spacing w:val="-1"/>
          <w:w w:val="105"/>
          <w:sz w:val="14"/>
          <w:szCs w:val="14"/>
        </w:rPr>
        <w:t>on</w:t>
      </w:r>
      <w:r>
        <w:rPr>
          <w:rFonts w:ascii="Cambria" w:eastAsia="Cambria" w:hAnsi="Cambria" w:cs="Cambria"/>
          <w:w w:val="105"/>
          <w:sz w:val="14"/>
          <w:szCs w:val="14"/>
        </w:rPr>
        <w:t>al</w:t>
      </w:r>
      <w:r>
        <w:rPr>
          <w:rFonts w:ascii="Cambria" w:eastAsia="Cambria" w:hAnsi="Cambria" w:cs="Cambria"/>
          <w:spacing w:val="-6"/>
          <w:w w:val="105"/>
          <w:sz w:val="14"/>
          <w:szCs w:val="14"/>
        </w:rPr>
        <w:t xml:space="preserve"> </w:t>
      </w:r>
      <w:r>
        <w:rPr>
          <w:rFonts w:ascii="Cambria" w:eastAsia="Cambria" w:hAnsi="Cambria" w:cs="Cambria"/>
          <w:w w:val="105"/>
          <w:sz w:val="14"/>
          <w:szCs w:val="14"/>
        </w:rPr>
        <w:t>u</w:t>
      </w:r>
      <w:r>
        <w:rPr>
          <w:rFonts w:ascii="Cambria" w:eastAsia="Cambria" w:hAnsi="Cambria" w:cs="Cambria"/>
          <w:spacing w:val="-1"/>
          <w:w w:val="105"/>
          <w:sz w:val="14"/>
          <w:szCs w:val="14"/>
        </w:rPr>
        <w:t>s</w:t>
      </w:r>
      <w:r>
        <w:rPr>
          <w:rFonts w:ascii="Cambria" w:eastAsia="Cambria" w:hAnsi="Cambria" w:cs="Cambria"/>
          <w:w w:val="105"/>
          <w:sz w:val="14"/>
          <w:szCs w:val="14"/>
        </w:rPr>
        <w:t>e</w:t>
      </w:r>
      <w:r>
        <w:rPr>
          <w:rFonts w:ascii="Cambria" w:eastAsia="Cambria" w:hAnsi="Cambria" w:cs="Cambria"/>
          <w:spacing w:val="-6"/>
          <w:w w:val="105"/>
          <w:sz w:val="14"/>
          <w:szCs w:val="14"/>
        </w:rPr>
        <w:t xml:space="preserve"> </w:t>
      </w:r>
      <w:r>
        <w:rPr>
          <w:rFonts w:ascii="Cambria" w:eastAsia="Cambria" w:hAnsi="Cambria" w:cs="Cambria"/>
          <w:spacing w:val="-1"/>
          <w:w w:val="105"/>
          <w:sz w:val="14"/>
          <w:szCs w:val="14"/>
        </w:rPr>
        <w:t>o</w:t>
      </w:r>
      <w:r>
        <w:rPr>
          <w:rFonts w:ascii="Cambria" w:eastAsia="Cambria" w:hAnsi="Cambria" w:cs="Cambria"/>
          <w:w w:val="105"/>
          <w:sz w:val="14"/>
          <w:szCs w:val="14"/>
        </w:rPr>
        <w:t>f</w:t>
      </w:r>
      <w:r>
        <w:rPr>
          <w:rFonts w:ascii="Cambria" w:eastAsia="Cambria" w:hAnsi="Cambria" w:cs="Cambria"/>
          <w:spacing w:val="-7"/>
          <w:w w:val="105"/>
          <w:sz w:val="14"/>
          <w:szCs w:val="14"/>
        </w:rPr>
        <w:t xml:space="preserve"> </w:t>
      </w:r>
      <w:r>
        <w:rPr>
          <w:rFonts w:ascii="Cambria" w:eastAsia="Cambria" w:hAnsi="Cambria" w:cs="Cambria"/>
          <w:w w:val="105"/>
          <w:sz w:val="14"/>
          <w:szCs w:val="14"/>
        </w:rPr>
        <w:t>the</w:t>
      </w:r>
      <w:r>
        <w:rPr>
          <w:rFonts w:ascii="Cambria" w:eastAsia="Cambria" w:hAnsi="Cambria" w:cs="Cambria"/>
          <w:spacing w:val="-6"/>
          <w:w w:val="105"/>
          <w:sz w:val="14"/>
          <w:szCs w:val="14"/>
        </w:rPr>
        <w:t xml:space="preserve"> </w:t>
      </w:r>
      <w:r>
        <w:rPr>
          <w:rFonts w:ascii="Cambria" w:eastAsia="Cambria" w:hAnsi="Cambria" w:cs="Cambria"/>
          <w:spacing w:val="-1"/>
          <w:w w:val="105"/>
          <w:sz w:val="14"/>
          <w:szCs w:val="14"/>
        </w:rPr>
        <w:t>Gr</w:t>
      </w:r>
      <w:r>
        <w:rPr>
          <w:rFonts w:ascii="Cambria" w:eastAsia="Cambria" w:hAnsi="Cambria" w:cs="Cambria"/>
          <w:w w:val="105"/>
          <w:sz w:val="14"/>
          <w:szCs w:val="14"/>
        </w:rPr>
        <w:t>eat</w:t>
      </w:r>
      <w:r>
        <w:rPr>
          <w:rFonts w:ascii="Cambria" w:eastAsia="Cambria" w:hAnsi="Cambria" w:cs="Cambria"/>
          <w:w w:val="104"/>
          <w:sz w:val="14"/>
          <w:szCs w:val="14"/>
        </w:rPr>
        <w:t xml:space="preserve"> </w:t>
      </w:r>
      <w:r>
        <w:rPr>
          <w:rFonts w:ascii="Cambria" w:eastAsia="Cambria" w:hAnsi="Cambria" w:cs="Cambria"/>
          <w:spacing w:val="-1"/>
          <w:w w:val="105"/>
          <w:sz w:val="14"/>
          <w:szCs w:val="14"/>
        </w:rPr>
        <w:t>B</w:t>
      </w:r>
      <w:r>
        <w:rPr>
          <w:rFonts w:ascii="Cambria" w:eastAsia="Cambria" w:hAnsi="Cambria" w:cs="Cambria"/>
          <w:w w:val="105"/>
          <w:sz w:val="14"/>
          <w:szCs w:val="14"/>
        </w:rPr>
        <w:t>a</w:t>
      </w:r>
      <w:r>
        <w:rPr>
          <w:rFonts w:ascii="Cambria" w:eastAsia="Cambria" w:hAnsi="Cambria" w:cs="Cambria"/>
          <w:spacing w:val="-1"/>
          <w:w w:val="105"/>
          <w:sz w:val="14"/>
          <w:szCs w:val="14"/>
        </w:rPr>
        <w:t>rr</w:t>
      </w:r>
      <w:r>
        <w:rPr>
          <w:rFonts w:ascii="Cambria" w:eastAsia="Cambria" w:hAnsi="Cambria" w:cs="Cambria"/>
          <w:w w:val="105"/>
          <w:sz w:val="14"/>
          <w:szCs w:val="14"/>
        </w:rPr>
        <w:t>ier</w:t>
      </w:r>
      <w:r>
        <w:rPr>
          <w:rFonts w:ascii="Cambria" w:eastAsia="Cambria" w:hAnsi="Cambria" w:cs="Cambria"/>
          <w:spacing w:val="-10"/>
          <w:w w:val="105"/>
          <w:sz w:val="14"/>
          <w:szCs w:val="14"/>
        </w:rPr>
        <w:t xml:space="preserve"> </w:t>
      </w:r>
      <w:r>
        <w:rPr>
          <w:rFonts w:ascii="Cambria" w:eastAsia="Cambria" w:hAnsi="Cambria" w:cs="Cambria"/>
          <w:w w:val="105"/>
          <w:sz w:val="14"/>
          <w:szCs w:val="14"/>
        </w:rPr>
        <w:t>Reef</w:t>
      </w:r>
    </w:p>
    <w:p w14:paraId="4984B637" w14:textId="5B2F93F2" w:rsidR="00C802DA" w:rsidRPr="00B82C77" w:rsidRDefault="00B82C77" w:rsidP="00514E75">
      <w:pPr>
        <w:widowControl w:val="0"/>
        <w:numPr>
          <w:ilvl w:val="1"/>
          <w:numId w:val="17"/>
        </w:numPr>
        <w:tabs>
          <w:tab w:val="left" w:pos="746"/>
        </w:tabs>
        <w:spacing w:before="23" w:after="0" w:line="276" w:lineRule="auto"/>
        <w:ind w:left="775" w:right="1812" w:hanging="109"/>
        <w:rPr>
          <w:rFonts w:ascii="Cambria" w:eastAsia="Cambria" w:hAnsi="Cambria" w:cs="Cambria"/>
          <w:sz w:val="14"/>
          <w:szCs w:val="14"/>
        </w:rPr>
      </w:pPr>
      <w:r>
        <w:rPr>
          <w:rFonts w:ascii="Cambria" w:eastAsia="Cambria" w:hAnsi="Cambria" w:cs="Cambria"/>
          <w:sz w:val="14"/>
          <w:szCs w:val="14"/>
        </w:rPr>
        <w:t>l</w:t>
      </w:r>
      <w:r w:rsidR="00C802DA" w:rsidRPr="00B82C77">
        <w:rPr>
          <w:rFonts w:ascii="Cambria" w:eastAsia="Cambria" w:hAnsi="Cambria" w:cs="Cambria"/>
          <w:w w:val="105"/>
          <w:sz w:val="14"/>
          <w:szCs w:val="14"/>
        </w:rPr>
        <w:t>a</w:t>
      </w:r>
      <w:r w:rsidR="00C802DA" w:rsidRPr="00B82C77">
        <w:rPr>
          <w:rFonts w:ascii="Cambria" w:eastAsia="Cambria" w:hAnsi="Cambria" w:cs="Cambria"/>
          <w:spacing w:val="-1"/>
          <w:w w:val="105"/>
          <w:sz w:val="14"/>
          <w:szCs w:val="14"/>
        </w:rPr>
        <w:t>n</w:t>
      </w:r>
      <w:r w:rsidR="00C802DA" w:rsidRPr="00B82C77">
        <w:rPr>
          <w:rFonts w:ascii="Cambria" w:eastAsia="Cambria" w:hAnsi="Cambria" w:cs="Cambria"/>
          <w:w w:val="105"/>
          <w:sz w:val="14"/>
          <w:szCs w:val="14"/>
        </w:rPr>
        <w:t>d</w:t>
      </w:r>
      <w:r w:rsidR="00C802DA" w:rsidRPr="00B82C77">
        <w:rPr>
          <w:rFonts w:ascii="Cambria" w:eastAsia="Cambria" w:hAnsi="Cambria" w:cs="Cambria"/>
          <w:spacing w:val="-1"/>
          <w:w w:val="105"/>
          <w:sz w:val="14"/>
          <w:szCs w:val="14"/>
        </w:rPr>
        <w:t>-</w:t>
      </w:r>
      <w:r w:rsidR="00C802DA" w:rsidRPr="00B82C77">
        <w:rPr>
          <w:rFonts w:ascii="Cambria" w:eastAsia="Cambria" w:hAnsi="Cambria" w:cs="Cambria"/>
          <w:w w:val="105"/>
          <w:sz w:val="14"/>
          <w:szCs w:val="14"/>
        </w:rPr>
        <w:t>u</w:t>
      </w:r>
      <w:r w:rsidR="00C802DA" w:rsidRPr="00B82C77">
        <w:rPr>
          <w:rFonts w:ascii="Cambria" w:eastAsia="Cambria" w:hAnsi="Cambria" w:cs="Cambria"/>
          <w:spacing w:val="-1"/>
          <w:w w:val="105"/>
          <w:sz w:val="14"/>
          <w:szCs w:val="14"/>
        </w:rPr>
        <w:t>s</w:t>
      </w:r>
      <w:r w:rsidR="00C802DA" w:rsidRPr="00B82C77">
        <w:rPr>
          <w:rFonts w:ascii="Cambria" w:eastAsia="Cambria" w:hAnsi="Cambria" w:cs="Cambria"/>
          <w:w w:val="105"/>
          <w:sz w:val="14"/>
          <w:szCs w:val="14"/>
        </w:rPr>
        <w:t>e</w:t>
      </w:r>
      <w:r w:rsidR="00C802DA" w:rsidRPr="00B82C77">
        <w:rPr>
          <w:rFonts w:ascii="Cambria" w:eastAsia="Cambria" w:hAnsi="Cambria" w:cs="Cambria"/>
          <w:spacing w:val="-5"/>
          <w:w w:val="105"/>
          <w:sz w:val="14"/>
          <w:szCs w:val="14"/>
        </w:rPr>
        <w:t xml:space="preserve"> </w:t>
      </w:r>
      <w:r w:rsidR="00C802DA" w:rsidRPr="00B82C77">
        <w:rPr>
          <w:rFonts w:ascii="Cambria" w:eastAsia="Cambria" w:hAnsi="Cambria" w:cs="Cambria"/>
          <w:w w:val="105"/>
          <w:sz w:val="14"/>
          <w:szCs w:val="14"/>
        </w:rPr>
        <w:t>activities</w:t>
      </w:r>
      <w:r w:rsidR="00C802DA" w:rsidRPr="00B82C77">
        <w:rPr>
          <w:rFonts w:ascii="Cambria" w:eastAsia="Cambria" w:hAnsi="Cambria" w:cs="Cambria"/>
          <w:spacing w:val="-6"/>
          <w:w w:val="105"/>
          <w:sz w:val="14"/>
          <w:szCs w:val="14"/>
        </w:rPr>
        <w:t xml:space="preserve"> </w:t>
      </w:r>
      <w:r w:rsidR="00C802DA" w:rsidRPr="00B82C77">
        <w:rPr>
          <w:rFonts w:ascii="Cambria" w:eastAsia="Cambria" w:hAnsi="Cambria" w:cs="Cambria"/>
          <w:w w:val="105"/>
          <w:sz w:val="14"/>
          <w:szCs w:val="14"/>
        </w:rPr>
        <w:t>in</w:t>
      </w:r>
      <w:r w:rsidR="00C802DA" w:rsidRPr="00B82C77">
        <w:rPr>
          <w:rFonts w:ascii="Cambria" w:eastAsia="Cambria" w:hAnsi="Cambria" w:cs="Cambria"/>
          <w:spacing w:val="-6"/>
          <w:w w:val="105"/>
          <w:sz w:val="14"/>
          <w:szCs w:val="14"/>
        </w:rPr>
        <w:t xml:space="preserve"> </w:t>
      </w:r>
      <w:r w:rsidR="00C802DA" w:rsidRPr="00B82C77">
        <w:rPr>
          <w:rFonts w:ascii="Cambria" w:eastAsia="Cambria" w:hAnsi="Cambria" w:cs="Cambria"/>
          <w:w w:val="105"/>
          <w:sz w:val="14"/>
          <w:szCs w:val="14"/>
        </w:rPr>
        <w:t>the</w:t>
      </w:r>
      <w:r w:rsidR="00C802DA" w:rsidRPr="00B82C77">
        <w:rPr>
          <w:rFonts w:ascii="Cambria" w:eastAsia="Cambria" w:hAnsi="Cambria" w:cs="Cambria"/>
          <w:spacing w:val="-4"/>
          <w:w w:val="105"/>
          <w:sz w:val="14"/>
          <w:szCs w:val="14"/>
        </w:rPr>
        <w:t xml:space="preserve"> </w:t>
      </w:r>
      <w:r w:rsidR="00C802DA" w:rsidRPr="00B82C77">
        <w:rPr>
          <w:rFonts w:ascii="Cambria" w:eastAsia="Cambria" w:hAnsi="Cambria" w:cs="Cambria"/>
          <w:w w:val="105"/>
          <w:sz w:val="14"/>
          <w:szCs w:val="14"/>
        </w:rPr>
        <w:t>catchme</w:t>
      </w:r>
      <w:r w:rsidR="00C802DA" w:rsidRPr="00B82C77">
        <w:rPr>
          <w:rFonts w:ascii="Cambria" w:eastAsia="Cambria" w:hAnsi="Cambria" w:cs="Cambria"/>
          <w:spacing w:val="-1"/>
          <w:w w:val="105"/>
          <w:sz w:val="14"/>
          <w:szCs w:val="14"/>
        </w:rPr>
        <w:t>n</w:t>
      </w:r>
      <w:r w:rsidR="00C802DA" w:rsidRPr="00B82C77">
        <w:rPr>
          <w:rFonts w:ascii="Cambria" w:eastAsia="Cambria" w:hAnsi="Cambria" w:cs="Cambria"/>
          <w:w w:val="105"/>
          <w:sz w:val="14"/>
          <w:szCs w:val="14"/>
        </w:rPr>
        <w:t>t,</w:t>
      </w:r>
      <w:r w:rsidR="00C802DA" w:rsidRPr="00B82C77">
        <w:rPr>
          <w:rFonts w:ascii="Cambria" w:eastAsia="Cambria" w:hAnsi="Cambria" w:cs="Cambria"/>
          <w:spacing w:val="-5"/>
          <w:w w:val="105"/>
          <w:sz w:val="14"/>
          <w:szCs w:val="14"/>
        </w:rPr>
        <w:t xml:space="preserve"> </w:t>
      </w:r>
      <w:r w:rsidR="00C802DA" w:rsidRPr="00B82C77">
        <w:rPr>
          <w:rFonts w:ascii="Cambria" w:eastAsia="Cambria" w:hAnsi="Cambria" w:cs="Cambria"/>
          <w:w w:val="105"/>
          <w:sz w:val="14"/>
          <w:szCs w:val="14"/>
        </w:rPr>
        <w:t>a</w:t>
      </w:r>
      <w:r w:rsidR="00C802DA" w:rsidRPr="00B82C77">
        <w:rPr>
          <w:rFonts w:ascii="Cambria" w:eastAsia="Cambria" w:hAnsi="Cambria" w:cs="Cambria"/>
          <w:spacing w:val="-1"/>
          <w:w w:val="105"/>
          <w:sz w:val="14"/>
          <w:szCs w:val="14"/>
        </w:rPr>
        <w:t>n</w:t>
      </w:r>
      <w:r w:rsidR="00C802DA" w:rsidRPr="00B82C77">
        <w:rPr>
          <w:rFonts w:ascii="Cambria" w:eastAsia="Cambria" w:hAnsi="Cambria" w:cs="Cambria"/>
          <w:w w:val="105"/>
          <w:sz w:val="14"/>
          <w:szCs w:val="14"/>
        </w:rPr>
        <w:t>d</w:t>
      </w:r>
      <w:r w:rsidR="00C802DA" w:rsidRPr="00B82C77">
        <w:rPr>
          <w:rFonts w:ascii="Cambria" w:eastAsia="Cambria" w:hAnsi="Cambria" w:cs="Cambria"/>
          <w:spacing w:val="-5"/>
          <w:w w:val="105"/>
          <w:sz w:val="14"/>
          <w:szCs w:val="14"/>
        </w:rPr>
        <w:t xml:space="preserve"> </w:t>
      </w:r>
      <w:r w:rsidR="00C802DA" w:rsidRPr="00B82C77">
        <w:rPr>
          <w:rFonts w:ascii="Cambria" w:eastAsia="Cambria" w:hAnsi="Cambria" w:cs="Cambria"/>
          <w:w w:val="105"/>
          <w:sz w:val="14"/>
          <w:szCs w:val="14"/>
        </w:rPr>
        <w:t>u</w:t>
      </w:r>
      <w:r w:rsidR="00C802DA" w:rsidRPr="00B82C77">
        <w:rPr>
          <w:rFonts w:ascii="Cambria" w:eastAsia="Cambria" w:hAnsi="Cambria" w:cs="Cambria"/>
          <w:spacing w:val="-1"/>
          <w:w w:val="105"/>
          <w:sz w:val="14"/>
          <w:szCs w:val="14"/>
        </w:rPr>
        <w:t>rb</w:t>
      </w:r>
      <w:r w:rsidR="00C802DA" w:rsidRPr="00B82C77">
        <w:rPr>
          <w:rFonts w:ascii="Cambria" w:eastAsia="Cambria" w:hAnsi="Cambria" w:cs="Cambria"/>
          <w:w w:val="105"/>
          <w:sz w:val="14"/>
          <w:szCs w:val="14"/>
        </w:rPr>
        <w:t>an</w:t>
      </w:r>
      <w:r w:rsidR="00C802DA" w:rsidRPr="00B82C77">
        <w:rPr>
          <w:rFonts w:ascii="Cambria" w:eastAsia="Cambria" w:hAnsi="Cambria" w:cs="Cambria"/>
          <w:spacing w:val="-5"/>
          <w:w w:val="105"/>
          <w:sz w:val="14"/>
          <w:szCs w:val="14"/>
        </w:rPr>
        <w:t xml:space="preserve"> </w:t>
      </w:r>
      <w:r w:rsidR="00C802DA" w:rsidRPr="00B82C77">
        <w:rPr>
          <w:rFonts w:ascii="Cambria" w:eastAsia="Cambria" w:hAnsi="Cambria" w:cs="Cambria"/>
          <w:w w:val="105"/>
          <w:sz w:val="14"/>
          <w:szCs w:val="14"/>
        </w:rPr>
        <w:t>deve</w:t>
      </w:r>
      <w:r w:rsidR="00C802DA" w:rsidRPr="00B82C77">
        <w:rPr>
          <w:rFonts w:ascii="Cambria" w:eastAsia="Cambria" w:hAnsi="Cambria" w:cs="Cambria"/>
          <w:spacing w:val="1"/>
          <w:w w:val="105"/>
          <w:sz w:val="14"/>
          <w:szCs w:val="14"/>
        </w:rPr>
        <w:t>l</w:t>
      </w:r>
      <w:r w:rsidR="00C802DA" w:rsidRPr="00B82C77">
        <w:rPr>
          <w:rFonts w:ascii="Cambria" w:eastAsia="Cambria" w:hAnsi="Cambria" w:cs="Cambria"/>
          <w:spacing w:val="-1"/>
          <w:w w:val="105"/>
          <w:sz w:val="14"/>
          <w:szCs w:val="14"/>
        </w:rPr>
        <w:t>o</w:t>
      </w:r>
      <w:r w:rsidR="00C802DA" w:rsidRPr="00B82C77">
        <w:rPr>
          <w:rFonts w:ascii="Cambria" w:eastAsia="Cambria" w:hAnsi="Cambria" w:cs="Cambria"/>
          <w:w w:val="105"/>
          <w:sz w:val="14"/>
          <w:szCs w:val="14"/>
        </w:rPr>
        <w:t>pme</w:t>
      </w:r>
      <w:r w:rsidR="00C802DA" w:rsidRPr="00B82C77">
        <w:rPr>
          <w:rFonts w:ascii="Cambria" w:eastAsia="Cambria" w:hAnsi="Cambria" w:cs="Cambria"/>
          <w:spacing w:val="-1"/>
          <w:w w:val="105"/>
          <w:sz w:val="14"/>
          <w:szCs w:val="14"/>
        </w:rPr>
        <w:t>n</w:t>
      </w:r>
      <w:r w:rsidR="00C802DA" w:rsidRPr="00B82C77">
        <w:rPr>
          <w:rFonts w:ascii="Cambria" w:eastAsia="Cambria" w:hAnsi="Cambria" w:cs="Cambria"/>
          <w:w w:val="105"/>
          <w:sz w:val="14"/>
          <w:szCs w:val="14"/>
        </w:rPr>
        <w:t>t</w:t>
      </w:r>
      <w:r w:rsidR="00C802DA" w:rsidRPr="00B82C77">
        <w:rPr>
          <w:rFonts w:ascii="Cambria" w:eastAsia="Cambria" w:hAnsi="Cambria" w:cs="Cambria"/>
          <w:spacing w:val="-5"/>
          <w:w w:val="105"/>
          <w:sz w:val="14"/>
          <w:szCs w:val="14"/>
        </w:rPr>
        <w:t xml:space="preserve"> </w:t>
      </w:r>
      <w:r w:rsidR="00C802DA" w:rsidRPr="00B82C77">
        <w:rPr>
          <w:rFonts w:ascii="Cambria" w:eastAsia="Cambria" w:hAnsi="Cambria" w:cs="Cambria"/>
          <w:w w:val="105"/>
          <w:sz w:val="14"/>
          <w:szCs w:val="14"/>
        </w:rPr>
        <w:t>can</w:t>
      </w:r>
      <w:r w:rsidR="00C802DA" w:rsidRPr="00B82C77">
        <w:rPr>
          <w:rFonts w:ascii="Cambria" w:eastAsia="Cambria" w:hAnsi="Cambria" w:cs="Cambria"/>
          <w:spacing w:val="-5"/>
          <w:w w:val="105"/>
          <w:sz w:val="14"/>
          <w:szCs w:val="14"/>
        </w:rPr>
        <w:t xml:space="preserve"> </w:t>
      </w:r>
      <w:r w:rsidR="00C802DA" w:rsidRPr="00B82C77">
        <w:rPr>
          <w:rFonts w:ascii="Cambria" w:eastAsia="Cambria" w:hAnsi="Cambria" w:cs="Cambria"/>
          <w:w w:val="105"/>
          <w:sz w:val="14"/>
          <w:szCs w:val="14"/>
        </w:rPr>
        <w:t>have</w:t>
      </w:r>
      <w:r w:rsidR="00C802DA" w:rsidRPr="00B82C77">
        <w:rPr>
          <w:rFonts w:ascii="Cambria" w:eastAsia="Cambria" w:hAnsi="Cambria" w:cs="Cambria"/>
          <w:spacing w:val="-6"/>
          <w:w w:val="105"/>
          <w:sz w:val="14"/>
          <w:szCs w:val="14"/>
        </w:rPr>
        <w:t xml:space="preserve"> </w:t>
      </w:r>
      <w:r w:rsidR="00C802DA" w:rsidRPr="00B82C77">
        <w:rPr>
          <w:rFonts w:ascii="Cambria" w:eastAsia="Cambria" w:hAnsi="Cambria" w:cs="Cambria"/>
          <w:w w:val="105"/>
          <w:sz w:val="14"/>
          <w:szCs w:val="14"/>
        </w:rPr>
        <w:t>adve</w:t>
      </w:r>
      <w:r w:rsidR="00C802DA" w:rsidRPr="00B82C77">
        <w:rPr>
          <w:rFonts w:ascii="Cambria" w:eastAsia="Cambria" w:hAnsi="Cambria" w:cs="Cambria"/>
          <w:spacing w:val="-1"/>
          <w:w w:val="105"/>
          <w:sz w:val="14"/>
          <w:szCs w:val="14"/>
        </w:rPr>
        <w:t>rs</w:t>
      </w:r>
      <w:r w:rsidR="00C802DA" w:rsidRPr="00B82C77">
        <w:rPr>
          <w:rFonts w:ascii="Cambria" w:eastAsia="Cambria" w:hAnsi="Cambria" w:cs="Cambria"/>
          <w:w w:val="105"/>
          <w:sz w:val="14"/>
          <w:szCs w:val="14"/>
        </w:rPr>
        <w:t>e</w:t>
      </w:r>
      <w:r w:rsidR="00C802DA" w:rsidRPr="00B82C77">
        <w:rPr>
          <w:rFonts w:ascii="Cambria" w:eastAsia="Cambria" w:hAnsi="Cambria" w:cs="Cambria"/>
          <w:spacing w:val="-5"/>
          <w:w w:val="105"/>
          <w:sz w:val="14"/>
          <w:szCs w:val="14"/>
        </w:rPr>
        <w:t xml:space="preserve"> </w:t>
      </w:r>
      <w:r w:rsidR="00C802DA" w:rsidRPr="00B82C77">
        <w:rPr>
          <w:rFonts w:ascii="Cambria" w:eastAsia="Cambria" w:hAnsi="Cambria" w:cs="Cambria"/>
          <w:w w:val="105"/>
          <w:sz w:val="14"/>
          <w:szCs w:val="14"/>
        </w:rPr>
        <w:t>impacts</w:t>
      </w:r>
      <w:r w:rsidR="00C802DA" w:rsidRPr="00B82C77">
        <w:rPr>
          <w:rFonts w:ascii="Cambria" w:eastAsia="Cambria" w:hAnsi="Cambria" w:cs="Cambria"/>
          <w:spacing w:val="-6"/>
          <w:w w:val="105"/>
          <w:sz w:val="14"/>
          <w:szCs w:val="14"/>
        </w:rPr>
        <w:t xml:space="preserve"> </w:t>
      </w:r>
      <w:r w:rsidR="00C802DA" w:rsidRPr="00B82C77">
        <w:rPr>
          <w:rFonts w:ascii="Cambria" w:eastAsia="Cambria" w:hAnsi="Cambria" w:cs="Cambria"/>
          <w:spacing w:val="-1"/>
          <w:w w:val="105"/>
          <w:sz w:val="14"/>
          <w:szCs w:val="14"/>
        </w:rPr>
        <w:t>o</w:t>
      </w:r>
      <w:r w:rsidR="00C802DA" w:rsidRPr="00B82C77">
        <w:rPr>
          <w:rFonts w:ascii="Cambria" w:eastAsia="Cambria" w:hAnsi="Cambria" w:cs="Cambria"/>
          <w:w w:val="105"/>
          <w:sz w:val="14"/>
          <w:szCs w:val="14"/>
        </w:rPr>
        <w:t>n</w:t>
      </w:r>
      <w:r w:rsidR="00C802DA" w:rsidRPr="00B82C77">
        <w:rPr>
          <w:rFonts w:ascii="Cambria" w:eastAsia="Cambria" w:hAnsi="Cambria" w:cs="Cambria"/>
          <w:spacing w:val="-6"/>
          <w:w w:val="105"/>
          <w:sz w:val="14"/>
          <w:szCs w:val="14"/>
        </w:rPr>
        <w:t xml:space="preserve"> </w:t>
      </w:r>
      <w:r w:rsidR="00C802DA" w:rsidRPr="00B82C77">
        <w:rPr>
          <w:rFonts w:ascii="Cambria" w:eastAsia="Cambria" w:hAnsi="Cambria" w:cs="Cambria"/>
          <w:w w:val="105"/>
          <w:sz w:val="14"/>
          <w:szCs w:val="14"/>
        </w:rPr>
        <w:t>the</w:t>
      </w:r>
      <w:r w:rsidR="00C802DA" w:rsidRPr="00B82C77">
        <w:rPr>
          <w:rFonts w:ascii="Cambria" w:eastAsia="Cambria" w:hAnsi="Cambria" w:cs="Cambria"/>
          <w:spacing w:val="-4"/>
          <w:w w:val="105"/>
          <w:sz w:val="14"/>
          <w:szCs w:val="14"/>
        </w:rPr>
        <w:t xml:space="preserve"> </w:t>
      </w:r>
      <w:r w:rsidR="00C802DA" w:rsidRPr="00B82C77">
        <w:rPr>
          <w:rFonts w:ascii="Cambria" w:eastAsia="Cambria" w:hAnsi="Cambria" w:cs="Cambria"/>
          <w:spacing w:val="-1"/>
          <w:w w:val="105"/>
          <w:sz w:val="14"/>
          <w:szCs w:val="14"/>
        </w:rPr>
        <w:t>q</w:t>
      </w:r>
      <w:r w:rsidR="00C802DA" w:rsidRPr="00B82C77">
        <w:rPr>
          <w:rFonts w:ascii="Cambria" w:eastAsia="Cambria" w:hAnsi="Cambria" w:cs="Cambria"/>
          <w:w w:val="105"/>
          <w:sz w:val="14"/>
          <w:szCs w:val="14"/>
        </w:rPr>
        <w:t>ua</w:t>
      </w:r>
      <w:r w:rsidR="00C802DA" w:rsidRPr="00B82C77">
        <w:rPr>
          <w:rFonts w:ascii="Cambria" w:eastAsia="Cambria" w:hAnsi="Cambria" w:cs="Cambria"/>
          <w:spacing w:val="1"/>
          <w:w w:val="105"/>
          <w:sz w:val="14"/>
          <w:szCs w:val="14"/>
        </w:rPr>
        <w:t>l</w:t>
      </w:r>
      <w:r w:rsidR="00C802DA" w:rsidRPr="00B82C77">
        <w:rPr>
          <w:rFonts w:ascii="Cambria" w:eastAsia="Cambria" w:hAnsi="Cambria" w:cs="Cambria"/>
          <w:w w:val="105"/>
          <w:sz w:val="14"/>
          <w:szCs w:val="14"/>
        </w:rPr>
        <w:t>ity</w:t>
      </w:r>
      <w:r w:rsidR="00C802DA" w:rsidRPr="00B82C77">
        <w:rPr>
          <w:rFonts w:ascii="Cambria" w:eastAsia="Cambria" w:hAnsi="Cambria" w:cs="Cambria"/>
          <w:spacing w:val="-5"/>
          <w:w w:val="105"/>
          <w:sz w:val="14"/>
          <w:szCs w:val="14"/>
        </w:rPr>
        <w:t xml:space="preserve"> </w:t>
      </w:r>
      <w:r w:rsidR="00C802DA" w:rsidRPr="00B82C77">
        <w:rPr>
          <w:rFonts w:ascii="Cambria" w:eastAsia="Cambria" w:hAnsi="Cambria" w:cs="Cambria"/>
          <w:spacing w:val="-1"/>
          <w:w w:val="105"/>
          <w:sz w:val="14"/>
          <w:szCs w:val="14"/>
        </w:rPr>
        <w:t>o</w:t>
      </w:r>
      <w:r w:rsidR="00C802DA" w:rsidRPr="00B82C77">
        <w:rPr>
          <w:rFonts w:ascii="Cambria" w:eastAsia="Cambria" w:hAnsi="Cambria" w:cs="Cambria"/>
          <w:w w:val="105"/>
          <w:sz w:val="14"/>
          <w:szCs w:val="14"/>
        </w:rPr>
        <w:t>f</w:t>
      </w:r>
      <w:r w:rsidR="00C802DA" w:rsidRPr="00B82C77">
        <w:rPr>
          <w:rFonts w:ascii="Cambria" w:eastAsia="Cambria" w:hAnsi="Cambria" w:cs="Cambria"/>
          <w:spacing w:val="-6"/>
          <w:w w:val="105"/>
          <w:sz w:val="14"/>
          <w:szCs w:val="14"/>
        </w:rPr>
        <w:t xml:space="preserve"> </w:t>
      </w:r>
      <w:r w:rsidR="00C802DA" w:rsidRPr="00B82C77">
        <w:rPr>
          <w:rFonts w:ascii="Cambria" w:eastAsia="Cambria" w:hAnsi="Cambria" w:cs="Cambria"/>
          <w:spacing w:val="-1"/>
          <w:w w:val="105"/>
          <w:sz w:val="14"/>
          <w:szCs w:val="14"/>
        </w:rPr>
        <w:t>w</w:t>
      </w:r>
      <w:r w:rsidR="00C802DA" w:rsidRPr="00B82C77">
        <w:rPr>
          <w:rFonts w:ascii="Cambria" w:eastAsia="Cambria" w:hAnsi="Cambria" w:cs="Cambria"/>
          <w:w w:val="105"/>
          <w:sz w:val="14"/>
          <w:szCs w:val="14"/>
        </w:rPr>
        <w:t>ater</w:t>
      </w:r>
      <w:r w:rsidR="00C802DA" w:rsidRPr="00B82C77">
        <w:rPr>
          <w:rFonts w:ascii="Cambria" w:eastAsia="Cambria" w:hAnsi="Cambria" w:cs="Cambria"/>
          <w:spacing w:val="-6"/>
          <w:w w:val="105"/>
          <w:sz w:val="14"/>
          <w:szCs w:val="14"/>
        </w:rPr>
        <w:t xml:space="preserve"> </w:t>
      </w:r>
      <w:r w:rsidR="00C802DA" w:rsidRPr="00B82C77">
        <w:rPr>
          <w:rFonts w:ascii="Cambria" w:eastAsia="Cambria" w:hAnsi="Cambria" w:cs="Cambria"/>
          <w:w w:val="105"/>
          <w:sz w:val="14"/>
          <w:szCs w:val="14"/>
        </w:rPr>
        <w:t>e</w:t>
      </w:r>
      <w:r w:rsidR="00C802DA" w:rsidRPr="00B82C77">
        <w:rPr>
          <w:rFonts w:ascii="Cambria" w:eastAsia="Cambria" w:hAnsi="Cambria" w:cs="Cambria"/>
          <w:spacing w:val="-1"/>
          <w:w w:val="105"/>
          <w:sz w:val="14"/>
          <w:szCs w:val="14"/>
        </w:rPr>
        <w:t>n</w:t>
      </w:r>
      <w:r w:rsidR="00C802DA" w:rsidRPr="00B82C77">
        <w:rPr>
          <w:rFonts w:ascii="Cambria" w:eastAsia="Cambria" w:hAnsi="Cambria" w:cs="Cambria"/>
          <w:w w:val="105"/>
          <w:sz w:val="14"/>
          <w:szCs w:val="14"/>
        </w:rPr>
        <w:t>te</w:t>
      </w:r>
      <w:r w:rsidR="00C802DA" w:rsidRPr="00B82C77">
        <w:rPr>
          <w:rFonts w:ascii="Cambria" w:eastAsia="Cambria" w:hAnsi="Cambria" w:cs="Cambria"/>
          <w:spacing w:val="-1"/>
          <w:w w:val="105"/>
          <w:sz w:val="14"/>
          <w:szCs w:val="14"/>
        </w:rPr>
        <w:t>r</w:t>
      </w:r>
      <w:r w:rsidR="00C802DA" w:rsidRPr="00B82C77">
        <w:rPr>
          <w:rFonts w:ascii="Cambria" w:eastAsia="Cambria" w:hAnsi="Cambria" w:cs="Cambria"/>
          <w:w w:val="105"/>
          <w:sz w:val="14"/>
          <w:szCs w:val="14"/>
        </w:rPr>
        <w:t>i</w:t>
      </w:r>
      <w:r w:rsidR="00C802DA" w:rsidRPr="00B82C77">
        <w:rPr>
          <w:rFonts w:ascii="Cambria" w:eastAsia="Cambria" w:hAnsi="Cambria" w:cs="Cambria"/>
          <w:spacing w:val="-1"/>
          <w:w w:val="105"/>
          <w:sz w:val="14"/>
          <w:szCs w:val="14"/>
        </w:rPr>
        <w:t>n</w:t>
      </w:r>
      <w:r w:rsidR="00C802DA" w:rsidRPr="00B82C77">
        <w:rPr>
          <w:rFonts w:ascii="Cambria" w:eastAsia="Cambria" w:hAnsi="Cambria" w:cs="Cambria"/>
          <w:w w:val="105"/>
          <w:sz w:val="14"/>
          <w:szCs w:val="14"/>
        </w:rPr>
        <w:t>g</w:t>
      </w:r>
      <w:r w:rsidRPr="00B82C77">
        <w:rPr>
          <w:rFonts w:ascii="Cambria" w:eastAsia="Cambria" w:hAnsi="Cambria" w:cs="Cambria"/>
          <w:w w:val="105"/>
          <w:sz w:val="14"/>
          <w:szCs w:val="14"/>
        </w:rPr>
        <w:t xml:space="preserve"> </w:t>
      </w:r>
      <w:r w:rsidR="00C802DA" w:rsidRPr="00B82C77">
        <w:rPr>
          <w:rFonts w:ascii="Cambria" w:eastAsia="Cambria" w:hAnsi="Cambria" w:cs="Cambria"/>
          <w:w w:val="105"/>
          <w:sz w:val="14"/>
          <w:szCs w:val="14"/>
        </w:rPr>
        <w:t>the</w:t>
      </w:r>
      <w:r w:rsidR="00C802DA" w:rsidRPr="00B82C77">
        <w:rPr>
          <w:rFonts w:ascii="Cambria" w:eastAsia="Cambria" w:hAnsi="Cambria" w:cs="Cambria"/>
          <w:spacing w:val="-5"/>
          <w:w w:val="105"/>
          <w:sz w:val="14"/>
          <w:szCs w:val="14"/>
        </w:rPr>
        <w:t xml:space="preserve"> </w:t>
      </w:r>
      <w:r w:rsidR="00C802DA" w:rsidRPr="00B82C77">
        <w:rPr>
          <w:rFonts w:ascii="Cambria" w:eastAsia="Cambria" w:hAnsi="Cambria" w:cs="Cambria"/>
          <w:spacing w:val="-1"/>
          <w:w w:val="105"/>
          <w:sz w:val="14"/>
          <w:szCs w:val="14"/>
        </w:rPr>
        <w:t>Gr</w:t>
      </w:r>
      <w:r w:rsidR="00C802DA" w:rsidRPr="00B82C77">
        <w:rPr>
          <w:rFonts w:ascii="Cambria" w:eastAsia="Cambria" w:hAnsi="Cambria" w:cs="Cambria"/>
          <w:w w:val="105"/>
          <w:sz w:val="14"/>
          <w:szCs w:val="14"/>
        </w:rPr>
        <w:t>eat</w:t>
      </w:r>
      <w:r w:rsidR="00C802DA" w:rsidRPr="00B82C77">
        <w:rPr>
          <w:rFonts w:ascii="Cambria" w:eastAsia="Cambria" w:hAnsi="Cambria" w:cs="Cambria"/>
          <w:spacing w:val="-4"/>
          <w:w w:val="105"/>
          <w:sz w:val="14"/>
          <w:szCs w:val="14"/>
        </w:rPr>
        <w:t xml:space="preserve"> </w:t>
      </w:r>
      <w:r w:rsidR="00C802DA" w:rsidRPr="00B82C77">
        <w:rPr>
          <w:rFonts w:ascii="Cambria" w:eastAsia="Cambria" w:hAnsi="Cambria" w:cs="Cambria"/>
          <w:spacing w:val="-1"/>
          <w:w w:val="105"/>
          <w:sz w:val="14"/>
          <w:szCs w:val="14"/>
        </w:rPr>
        <w:t>B</w:t>
      </w:r>
      <w:r w:rsidR="00C802DA" w:rsidRPr="00B82C77">
        <w:rPr>
          <w:rFonts w:ascii="Cambria" w:eastAsia="Cambria" w:hAnsi="Cambria" w:cs="Cambria"/>
          <w:w w:val="105"/>
          <w:sz w:val="14"/>
          <w:szCs w:val="14"/>
        </w:rPr>
        <w:t>a</w:t>
      </w:r>
      <w:r w:rsidR="00C802DA" w:rsidRPr="00B82C77">
        <w:rPr>
          <w:rFonts w:ascii="Cambria" w:eastAsia="Cambria" w:hAnsi="Cambria" w:cs="Cambria"/>
          <w:spacing w:val="-1"/>
          <w:w w:val="105"/>
          <w:sz w:val="14"/>
          <w:szCs w:val="14"/>
        </w:rPr>
        <w:t>rr</w:t>
      </w:r>
      <w:r w:rsidR="00C802DA" w:rsidRPr="00B82C77">
        <w:rPr>
          <w:rFonts w:ascii="Cambria" w:eastAsia="Cambria" w:hAnsi="Cambria" w:cs="Cambria"/>
          <w:w w:val="105"/>
          <w:sz w:val="14"/>
          <w:szCs w:val="14"/>
        </w:rPr>
        <w:t>ier</w:t>
      </w:r>
      <w:r w:rsidR="00C802DA" w:rsidRPr="00B82C77">
        <w:rPr>
          <w:rFonts w:ascii="Cambria" w:eastAsia="Cambria" w:hAnsi="Cambria" w:cs="Cambria"/>
          <w:spacing w:val="-6"/>
          <w:w w:val="105"/>
          <w:sz w:val="14"/>
          <w:szCs w:val="14"/>
        </w:rPr>
        <w:t xml:space="preserve"> </w:t>
      </w:r>
      <w:r w:rsidR="00C802DA" w:rsidRPr="00B82C77">
        <w:rPr>
          <w:rFonts w:ascii="Cambria" w:eastAsia="Cambria" w:hAnsi="Cambria" w:cs="Cambria"/>
          <w:w w:val="105"/>
          <w:sz w:val="14"/>
          <w:szCs w:val="14"/>
        </w:rPr>
        <w:t>Ree</w:t>
      </w:r>
      <w:r w:rsidR="00C802DA" w:rsidRPr="00B82C77">
        <w:rPr>
          <w:rFonts w:ascii="Cambria" w:eastAsia="Cambria" w:hAnsi="Cambria" w:cs="Cambria"/>
          <w:spacing w:val="-2"/>
          <w:w w:val="105"/>
          <w:sz w:val="14"/>
          <w:szCs w:val="14"/>
        </w:rPr>
        <w:t>f</w:t>
      </w:r>
      <w:r w:rsidR="00C802DA" w:rsidRPr="00B82C77">
        <w:rPr>
          <w:rFonts w:ascii="Cambria" w:eastAsia="Cambria" w:hAnsi="Cambria" w:cs="Cambria"/>
          <w:w w:val="105"/>
          <w:sz w:val="14"/>
          <w:szCs w:val="14"/>
        </w:rPr>
        <w:t>,</w:t>
      </w:r>
      <w:r w:rsidR="00C802DA" w:rsidRPr="00B82C77">
        <w:rPr>
          <w:rFonts w:ascii="Cambria" w:eastAsia="Cambria" w:hAnsi="Cambria" w:cs="Cambria"/>
          <w:spacing w:val="-4"/>
          <w:w w:val="105"/>
          <w:sz w:val="14"/>
          <w:szCs w:val="14"/>
        </w:rPr>
        <w:t xml:space="preserve"> </w:t>
      </w:r>
      <w:r w:rsidR="00C802DA" w:rsidRPr="00B82C77">
        <w:rPr>
          <w:rFonts w:ascii="Cambria" w:eastAsia="Cambria" w:hAnsi="Cambria" w:cs="Cambria"/>
          <w:w w:val="105"/>
          <w:sz w:val="14"/>
          <w:szCs w:val="14"/>
        </w:rPr>
        <w:t>and</w:t>
      </w:r>
    </w:p>
    <w:p w14:paraId="034F274A" w14:textId="77777777" w:rsidR="00C802DA" w:rsidRDefault="00C802DA" w:rsidP="00514E75">
      <w:pPr>
        <w:widowControl w:val="0"/>
        <w:numPr>
          <w:ilvl w:val="1"/>
          <w:numId w:val="17"/>
        </w:numPr>
        <w:tabs>
          <w:tab w:val="left" w:pos="746"/>
        </w:tabs>
        <w:spacing w:before="23" w:after="0" w:line="273" w:lineRule="auto"/>
        <w:ind w:left="1440" w:right="1663" w:hanging="109"/>
        <w:rPr>
          <w:rFonts w:ascii="Cambria" w:eastAsia="Cambria" w:hAnsi="Cambria" w:cs="Cambria"/>
          <w:sz w:val="14"/>
          <w:szCs w:val="14"/>
        </w:rPr>
      </w:pPr>
      <w:r>
        <w:rPr>
          <w:rFonts w:ascii="Cambria" w:eastAsia="Cambria" w:hAnsi="Cambria" w:cs="Cambria"/>
          <w:spacing w:val="-1"/>
          <w:w w:val="105"/>
          <w:sz w:val="14"/>
          <w:szCs w:val="14"/>
        </w:rPr>
        <w:t>r</w:t>
      </w:r>
      <w:r>
        <w:rPr>
          <w:rFonts w:ascii="Cambria" w:eastAsia="Cambria" w:hAnsi="Cambria" w:cs="Cambria"/>
          <w:w w:val="105"/>
          <w:sz w:val="14"/>
          <w:szCs w:val="14"/>
        </w:rPr>
        <w:t>e</w:t>
      </w:r>
      <w:r>
        <w:rPr>
          <w:rFonts w:ascii="Cambria" w:eastAsia="Cambria" w:hAnsi="Cambria" w:cs="Cambria"/>
          <w:spacing w:val="-1"/>
          <w:w w:val="105"/>
          <w:sz w:val="14"/>
          <w:szCs w:val="14"/>
        </w:rPr>
        <w:t>g</w:t>
      </w:r>
      <w:r>
        <w:rPr>
          <w:rFonts w:ascii="Cambria" w:eastAsia="Cambria" w:hAnsi="Cambria" w:cs="Cambria"/>
          <w:w w:val="105"/>
          <w:sz w:val="14"/>
          <w:szCs w:val="14"/>
        </w:rPr>
        <w:t>ulati</w:t>
      </w:r>
      <w:r>
        <w:rPr>
          <w:rFonts w:ascii="Cambria" w:eastAsia="Cambria" w:hAnsi="Cambria" w:cs="Cambria"/>
          <w:spacing w:val="-1"/>
          <w:w w:val="105"/>
          <w:sz w:val="14"/>
          <w:szCs w:val="14"/>
        </w:rPr>
        <w:t>o</w:t>
      </w:r>
      <w:r>
        <w:rPr>
          <w:rFonts w:ascii="Cambria" w:eastAsia="Cambria" w:hAnsi="Cambria" w:cs="Cambria"/>
          <w:w w:val="105"/>
          <w:sz w:val="14"/>
          <w:szCs w:val="14"/>
        </w:rPr>
        <w:t>n</w:t>
      </w:r>
      <w:r>
        <w:rPr>
          <w:rFonts w:ascii="Cambria" w:eastAsia="Cambria" w:hAnsi="Cambria" w:cs="Cambria"/>
          <w:spacing w:val="-6"/>
          <w:w w:val="105"/>
          <w:sz w:val="14"/>
          <w:szCs w:val="14"/>
        </w:rPr>
        <w:t xml:space="preserve"> </w:t>
      </w:r>
      <w:r>
        <w:rPr>
          <w:rFonts w:ascii="Cambria" w:eastAsia="Cambria" w:hAnsi="Cambria" w:cs="Cambria"/>
          <w:spacing w:val="-1"/>
          <w:w w:val="105"/>
          <w:sz w:val="14"/>
          <w:szCs w:val="14"/>
        </w:rPr>
        <w:t>o</w:t>
      </w:r>
      <w:r>
        <w:rPr>
          <w:rFonts w:ascii="Cambria" w:eastAsia="Cambria" w:hAnsi="Cambria" w:cs="Cambria"/>
          <w:w w:val="105"/>
          <w:sz w:val="14"/>
          <w:szCs w:val="14"/>
        </w:rPr>
        <w:t>f</w:t>
      </w:r>
      <w:r>
        <w:rPr>
          <w:rFonts w:ascii="Cambria" w:eastAsia="Cambria" w:hAnsi="Cambria" w:cs="Cambria"/>
          <w:spacing w:val="-7"/>
          <w:w w:val="105"/>
          <w:sz w:val="14"/>
          <w:szCs w:val="14"/>
        </w:rPr>
        <w:t xml:space="preserve"> </w:t>
      </w:r>
      <w:r>
        <w:rPr>
          <w:rFonts w:ascii="Cambria" w:eastAsia="Cambria" w:hAnsi="Cambria" w:cs="Cambria"/>
          <w:w w:val="105"/>
          <w:sz w:val="14"/>
          <w:szCs w:val="14"/>
        </w:rPr>
        <w:t>activities</w:t>
      </w:r>
      <w:r>
        <w:rPr>
          <w:rFonts w:ascii="Cambria" w:eastAsia="Cambria" w:hAnsi="Cambria" w:cs="Cambria"/>
          <w:spacing w:val="-6"/>
          <w:w w:val="105"/>
          <w:sz w:val="14"/>
          <w:szCs w:val="14"/>
        </w:rPr>
        <w:t xml:space="preserve"> </w:t>
      </w:r>
      <w:r>
        <w:rPr>
          <w:rFonts w:ascii="Cambria" w:eastAsia="Cambria" w:hAnsi="Cambria" w:cs="Cambria"/>
          <w:w w:val="105"/>
          <w:sz w:val="14"/>
          <w:szCs w:val="14"/>
        </w:rPr>
        <w:t>that</w:t>
      </w:r>
      <w:r>
        <w:rPr>
          <w:rFonts w:ascii="Cambria" w:eastAsia="Cambria" w:hAnsi="Cambria" w:cs="Cambria"/>
          <w:spacing w:val="-6"/>
          <w:w w:val="105"/>
          <w:sz w:val="14"/>
          <w:szCs w:val="14"/>
        </w:rPr>
        <w:t xml:space="preserve"> </w:t>
      </w:r>
      <w:r>
        <w:rPr>
          <w:rFonts w:ascii="Cambria" w:eastAsia="Cambria" w:hAnsi="Cambria" w:cs="Cambria"/>
          <w:w w:val="105"/>
          <w:sz w:val="14"/>
          <w:szCs w:val="14"/>
        </w:rPr>
        <w:t>e</w:t>
      </w:r>
      <w:r>
        <w:rPr>
          <w:rFonts w:ascii="Cambria" w:eastAsia="Cambria" w:hAnsi="Cambria" w:cs="Cambria"/>
          <w:spacing w:val="-2"/>
          <w:w w:val="105"/>
          <w:sz w:val="14"/>
          <w:szCs w:val="14"/>
        </w:rPr>
        <w:t>x</w:t>
      </w:r>
      <w:r>
        <w:rPr>
          <w:rFonts w:ascii="Cambria" w:eastAsia="Cambria" w:hAnsi="Cambria" w:cs="Cambria"/>
          <w:w w:val="105"/>
          <w:sz w:val="14"/>
          <w:szCs w:val="14"/>
        </w:rPr>
        <w:t>pl</w:t>
      </w:r>
      <w:r>
        <w:rPr>
          <w:rFonts w:ascii="Cambria" w:eastAsia="Cambria" w:hAnsi="Cambria" w:cs="Cambria"/>
          <w:spacing w:val="-1"/>
          <w:w w:val="105"/>
          <w:sz w:val="14"/>
          <w:szCs w:val="14"/>
        </w:rPr>
        <w:t>o</w:t>
      </w:r>
      <w:r>
        <w:rPr>
          <w:rFonts w:ascii="Cambria" w:eastAsia="Cambria" w:hAnsi="Cambria" w:cs="Cambria"/>
          <w:w w:val="105"/>
          <w:sz w:val="14"/>
          <w:szCs w:val="14"/>
        </w:rPr>
        <w:t>it</w:t>
      </w:r>
      <w:r>
        <w:rPr>
          <w:rFonts w:ascii="Cambria" w:eastAsia="Cambria" w:hAnsi="Cambria" w:cs="Cambria"/>
          <w:spacing w:val="-5"/>
          <w:w w:val="105"/>
          <w:sz w:val="14"/>
          <w:szCs w:val="14"/>
        </w:rPr>
        <w:t xml:space="preserve"> </w:t>
      </w:r>
      <w:r>
        <w:rPr>
          <w:rFonts w:ascii="Cambria" w:eastAsia="Cambria" w:hAnsi="Cambria" w:cs="Cambria"/>
          <w:w w:val="105"/>
          <w:sz w:val="14"/>
          <w:szCs w:val="14"/>
        </w:rPr>
        <w:t>ma</w:t>
      </w:r>
      <w:r>
        <w:rPr>
          <w:rFonts w:ascii="Cambria" w:eastAsia="Cambria" w:hAnsi="Cambria" w:cs="Cambria"/>
          <w:spacing w:val="-1"/>
          <w:w w:val="105"/>
          <w:sz w:val="14"/>
          <w:szCs w:val="14"/>
        </w:rPr>
        <w:t>r</w:t>
      </w:r>
      <w:r>
        <w:rPr>
          <w:rFonts w:ascii="Cambria" w:eastAsia="Cambria" w:hAnsi="Cambria" w:cs="Cambria"/>
          <w:w w:val="105"/>
          <w:sz w:val="14"/>
          <w:szCs w:val="14"/>
        </w:rPr>
        <w:t>ine</w:t>
      </w:r>
      <w:r>
        <w:rPr>
          <w:rFonts w:ascii="Cambria" w:eastAsia="Cambria" w:hAnsi="Cambria" w:cs="Cambria"/>
          <w:spacing w:val="-6"/>
          <w:w w:val="105"/>
          <w:sz w:val="14"/>
          <w:szCs w:val="14"/>
        </w:rPr>
        <w:t xml:space="preserve"> </w:t>
      </w:r>
      <w:r>
        <w:rPr>
          <w:rFonts w:ascii="Cambria" w:eastAsia="Cambria" w:hAnsi="Cambria" w:cs="Cambria"/>
          <w:spacing w:val="-1"/>
          <w:w w:val="105"/>
          <w:sz w:val="14"/>
          <w:szCs w:val="14"/>
        </w:rPr>
        <w:t>r</w:t>
      </w:r>
      <w:r>
        <w:rPr>
          <w:rFonts w:ascii="Cambria" w:eastAsia="Cambria" w:hAnsi="Cambria" w:cs="Cambria"/>
          <w:w w:val="105"/>
          <w:sz w:val="14"/>
          <w:szCs w:val="14"/>
        </w:rPr>
        <w:t>e</w:t>
      </w:r>
      <w:r>
        <w:rPr>
          <w:rFonts w:ascii="Cambria" w:eastAsia="Cambria" w:hAnsi="Cambria" w:cs="Cambria"/>
          <w:spacing w:val="-1"/>
          <w:w w:val="105"/>
          <w:sz w:val="14"/>
          <w:szCs w:val="14"/>
        </w:rPr>
        <w:t>so</w:t>
      </w:r>
      <w:r>
        <w:rPr>
          <w:rFonts w:ascii="Cambria" w:eastAsia="Cambria" w:hAnsi="Cambria" w:cs="Cambria"/>
          <w:w w:val="105"/>
          <w:sz w:val="14"/>
          <w:szCs w:val="14"/>
        </w:rPr>
        <w:t>u</w:t>
      </w:r>
      <w:r>
        <w:rPr>
          <w:rFonts w:ascii="Cambria" w:eastAsia="Cambria" w:hAnsi="Cambria" w:cs="Cambria"/>
          <w:spacing w:val="-1"/>
          <w:w w:val="105"/>
          <w:sz w:val="14"/>
          <w:szCs w:val="14"/>
        </w:rPr>
        <w:t>r</w:t>
      </w:r>
      <w:r>
        <w:rPr>
          <w:rFonts w:ascii="Cambria" w:eastAsia="Cambria" w:hAnsi="Cambria" w:cs="Cambria"/>
          <w:w w:val="105"/>
          <w:sz w:val="14"/>
          <w:szCs w:val="14"/>
        </w:rPr>
        <w:t>ce</w:t>
      </w:r>
      <w:r>
        <w:rPr>
          <w:rFonts w:ascii="Cambria" w:eastAsia="Cambria" w:hAnsi="Cambria" w:cs="Cambria"/>
          <w:spacing w:val="-1"/>
          <w:w w:val="105"/>
          <w:sz w:val="14"/>
          <w:szCs w:val="14"/>
        </w:rPr>
        <w:t>s</w:t>
      </w:r>
      <w:r>
        <w:rPr>
          <w:rFonts w:ascii="Cambria" w:eastAsia="Cambria" w:hAnsi="Cambria" w:cs="Cambria"/>
          <w:w w:val="105"/>
          <w:sz w:val="14"/>
          <w:szCs w:val="14"/>
        </w:rPr>
        <w:t>,</w:t>
      </w:r>
      <w:r>
        <w:rPr>
          <w:rFonts w:ascii="Cambria" w:eastAsia="Cambria" w:hAnsi="Cambria" w:cs="Cambria"/>
          <w:spacing w:val="-6"/>
          <w:w w:val="105"/>
          <w:sz w:val="14"/>
          <w:szCs w:val="14"/>
        </w:rPr>
        <w:t xml:space="preserve"> </w:t>
      </w:r>
      <w:r>
        <w:rPr>
          <w:rFonts w:ascii="Cambria" w:eastAsia="Cambria" w:hAnsi="Cambria" w:cs="Cambria"/>
          <w:w w:val="105"/>
          <w:sz w:val="14"/>
          <w:szCs w:val="14"/>
        </w:rPr>
        <w:t>mea</w:t>
      </w:r>
      <w:r>
        <w:rPr>
          <w:rFonts w:ascii="Cambria" w:eastAsia="Cambria" w:hAnsi="Cambria" w:cs="Cambria"/>
          <w:spacing w:val="-1"/>
          <w:w w:val="105"/>
          <w:sz w:val="14"/>
          <w:szCs w:val="14"/>
        </w:rPr>
        <w:t>s</w:t>
      </w:r>
      <w:r>
        <w:rPr>
          <w:rFonts w:ascii="Cambria" w:eastAsia="Cambria" w:hAnsi="Cambria" w:cs="Cambria"/>
          <w:w w:val="105"/>
          <w:sz w:val="14"/>
          <w:szCs w:val="14"/>
        </w:rPr>
        <w:t>u</w:t>
      </w:r>
      <w:r>
        <w:rPr>
          <w:rFonts w:ascii="Cambria" w:eastAsia="Cambria" w:hAnsi="Cambria" w:cs="Cambria"/>
          <w:spacing w:val="-1"/>
          <w:w w:val="105"/>
          <w:sz w:val="14"/>
          <w:szCs w:val="14"/>
        </w:rPr>
        <w:t>r</w:t>
      </w:r>
      <w:r>
        <w:rPr>
          <w:rFonts w:ascii="Cambria" w:eastAsia="Cambria" w:hAnsi="Cambria" w:cs="Cambria"/>
          <w:w w:val="105"/>
          <w:sz w:val="14"/>
          <w:szCs w:val="14"/>
        </w:rPr>
        <w:t>es</w:t>
      </w:r>
      <w:r>
        <w:rPr>
          <w:rFonts w:ascii="Cambria" w:eastAsia="Cambria" w:hAnsi="Cambria" w:cs="Cambria"/>
          <w:spacing w:val="-6"/>
          <w:w w:val="105"/>
          <w:sz w:val="14"/>
          <w:szCs w:val="14"/>
        </w:rPr>
        <w:t xml:space="preserve"> </w:t>
      </w:r>
      <w:r>
        <w:rPr>
          <w:rFonts w:ascii="Cambria" w:eastAsia="Cambria" w:hAnsi="Cambria" w:cs="Cambria"/>
          <w:spacing w:val="-1"/>
          <w:w w:val="105"/>
          <w:sz w:val="14"/>
          <w:szCs w:val="14"/>
        </w:rPr>
        <w:t>fo</w:t>
      </w:r>
      <w:r>
        <w:rPr>
          <w:rFonts w:ascii="Cambria" w:eastAsia="Cambria" w:hAnsi="Cambria" w:cs="Cambria"/>
          <w:w w:val="105"/>
          <w:sz w:val="14"/>
          <w:szCs w:val="14"/>
        </w:rPr>
        <w:t>r</w:t>
      </w:r>
      <w:r>
        <w:rPr>
          <w:rFonts w:ascii="Cambria" w:eastAsia="Cambria" w:hAnsi="Cambria" w:cs="Cambria"/>
          <w:spacing w:val="-7"/>
          <w:w w:val="105"/>
          <w:sz w:val="14"/>
          <w:szCs w:val="14"/>
        </w:rPr>
        <w:t xml:space="preserve"> </w:t>
      </w:r>
      <w:r>
        <w:rPr>
          <w:rFonts w:ascii="Cambria" w:eastAsia="Cambria" w:hAnsi="Cambria" w:cs="Cambria"/>
          <w:w w:val="105"/>
          <w:sz w:val="14"/>
          <w:szCs w:val="14"/>
        </w:rPr>
        <w:t>p</w:t>
      </w:r>
      <w:r>
        <w:rPr>
          <w:rFonts w:ascii="Cambria" w:eastAsia="Cambria" w:hAnsi="Cambria" w:cs="Cambria"/>
          <w:spacing w:val="-1"/>
          <w:w w:val="105"/>
          <w:sz w:val="14"/>
          <w:szCs w:val="14"/>
        </w:rPr>
        <w:t>ro</w:t>
      </w:r>
      <w:r>
        <w:rPr>
          <w:rFonts w:ascii="Cambria" w:eastAsia="Cambria" w:hAnsi="Cambria" w:cs="Cambria"/>
          <w:w w:val="105"/>
          <w:sz w:val="14"/>
          <w:szCs w:val="14"/>
        </w:rPr>
        <w:t>tecti</w:t>
      </w:r>
      <w:r>
        <w:rPr>
          <w:rFonts w:ascii="Cambria" w:eastAsia="Cambria" w:hAnsi="Cambria" w:cs="Cambria"/>
          <w:spacing w:val="-1"/>
          <w:w w:val="105"/>
          <w:sz w:val="14"/>
          <w:szCs w:val="14"/>
        </w:rPr>
        <w:t>o</w:t>
      </w:r>
      <w:r>
        <w:rPr>
          <w:rFonts w:ascii="Cambria" w:eastAsia="Cambria" w:hAnsi="Cambria" w:cs="Cambria"/>
          <w:w w:val="105"/>
          <w:sz w:val="14"/>
          <w:szCs w:val="14"/>
        </w:rPr>
        <w:t>n</w:t>
      </w:r>
      <w:r>
        <w:rPr>
          <w:rFonts w:ascii="Cambria" w:eastAsia="Cambria" w:hAnsi="Cambria" w:cs="Cambria"/>
          <w:spacing w:val="-6"/>
          <w:w w:val="105"/>
          <w:sz w:val="14"/>
          <w:szCs w:val="14"/>
        </w:rPr>
        <w:t xml:space="preserve"> </w:t>
      </w:r>
      <w:r>
        <w:rPr>
          <w:rFonts w:ascii="Cambria" w:eastAsia="Cambria" w:hAnsi="Cambria" w:cs="Cambria"/>
          <w:spacing w:val="-1"/>
          <w:w w:val="105"/>
          <w:sz w:val="14"/>
          <w:szCs w:val="14"/>
        </w:rPr>
        <w:t>o</w:t>
      </w:r>
      <w:r>
        <w:rPr>
          <w:rFonts w:ascii="Cambria" w:eastAsia="Cambria" w:hAnsi="Cambria" w:cs="Cambria"/>
          <w:w w:val="105"/>
          <w:sz w:val="14"/>
          <w:szCs w:val="14"/>
        </w:rPr>
        <w:t>f</w:t>
      </w:r>
      <w:r>
        <w:rPr>
          <w:rFonts w:ascii="Cambria" w:eastAsia="Cambria" w:hAnsi="Cambria" w:cs="Cambria"/>
          <w:spacing w:val="-6"/>
          <w:w w:val="105"/>
          <w:sz w:val="14"/>
          <w:szCs w:val="14"/>
        </w:rPr>
        <w:t xml:space="preserve"> </w:t>
      </w:r>
      <w:r>
        <w:rPr>
          <w:rFonts w:ascii="Cambria" w:eastAsia="Cambria" w:hAnsi="Cambria" w:cs="Cambria"/>
          <w:w w:val="105"/>
          <w:sz w:val="14"/>
          <w:szCs w:val="14"/>
        </w:rPr>
        <w:t>ma</w:t>
      </w:r>
      <w:r>
        <w:rPr>
          <w:rFonts w:ascii="Cambria" w:eastAsia="Cambria" w:hAnsi="Cambria" w:cs="Cambria"/>
          <w:spacing w:val="-1"/>
          <w:w w:val="105"/>
          <w:sz w:val="14"/>
          <w:szCs w:val="14"/>
        </w:rPr>
        <w:t>r</w:t>
      </w:r>
      <w:r>
        <w:rPr>
          <w:rFonts w:ascii="Cambria" w:eastAsia="Cambria" w:hAnsi="Cambria" w:cs="Cambria"/>
          <w:w w:val="105"/>
          <w:sz w:val="14"/>
          <w:szCs w:val="14"/>
        </w:rPr>
        <w:t>i</w:t>
      </w:r>
      <w:r>
        <w:rPr>
          <w:rFonts w:ascii="Cambria" w:eastAsia="Cambria" w:hAnsi="Cambria" w:cs="Cambria"/>
          <w:spacing w:val="-1"/>
          <w:w w:val="105"/>
          <w:sz w:val="14"/>
          <w:szCs w:val="14"/>
        </w:rPr>
        <w:t>n</w:t>
      </w:r>
      <w:r>
        <w:rPr>
          <w:rFonts w:ascii="Cambria" w:eastAsia="Cambria" w:hAnsi="Cambria" w:cs="Cambria"/>
          <w:w w:val="105"/>
          <w:sz w:val="14"/>
          <w:szCs w:val="14"/>
        </w:rPr>
        <w:t>e</w:t>
      </w:r>
      <w:r>
        <w:rPr>
          <w:rFonts w:ascii="Cambria" w:eastAsia="Cambria" w:hAnsi="Cambria" w:cs="Cambria"/>
          <w:spacing w:val="-5"/>
          <w:w w:val="105"/>
          <w:sz w:val="14"/>
          <w:szCs w:val="14"/>
        </w:rPr>
        <w:t xml:space="preserve"> </w:t>
      </w:r>
      <w:r>
        <w:rPr>
          <w:rFonts w:ascii="Cambria" w:eastAsia="Cambria" w:hAnsi="Cambria" w:cs="Cambria"/>
          <w:w w:val="105"/>
          <w:sz w:val="14"/>
          <w:szCs w:val="14"/>
        </w:rPr>
        <w:t>pa</w:t>
      </w:r>
      <w:r>
        <w:rPr>
          <w:rFonts w:ascii="Cambria" w:eastAsia="Cambria" w:hAnsi="Cambria" w:cs="Cambria"/>
          <w:spacing w:val="-1"/>
          <w:w w:val="105"/>
          <w:sz w:val="14"/>
          <w:szCs w:val="14"/>
        </w:rPr>
        <w:t>r</w:t>
      </w:r>
      <w:r>
        <w:rPr>
          <w:rFonts w:ascii="Cambria" w:eastAsia="Cambria" w:hAnsi="Cambria" w:cs="Cambria"/>
          <w:w w:val="105"/>
          <w:sz w:val="14"/>
          <w:szCs w:val="14"/>
        </w:rPr>
        <w:t>k</w:t>
      </w:r>
      <w:r>
        <w:rPr>
          <w:rFonts w:ascii="Cambria" w:eastAsia="Cambria" w:hAnsi="Cambria" w:cs="Cambria"/>
          <w:spacing w:val="-1"/>
          <w:w w:val="105"/>
          <w:sz w:val="14"/>
          <w:szCs w:val="14"/>
        </w:rPr>
        <w:t>s</w:t>
      </w:r>
      <w:r>
        <w:rPr>
          <w:rFonts w:ascii="Cambria" w:eastAsia="Cambria" w:hAnsi="Cambria" w:cs="Cambria"/>
          <w:w w:val="105"/>
          <w:sz w:val="14"/>
          <w:szCs w:val="14"/>
        </w:rPr>
        <w:t>,</w:t>
      </w:r>
      <w:r>
        <w:rPr>
          <w:rFonts w:ascii="Cambria" w:eastAsia="Cambria" w:hAnsi="Cambria" w:cs="Cambria"/>
          <w:spacing w:val="-5"/>
          <w:w w:val="105"/>
          <w:sz w:val="14"/>
          <w:szCs w:val="14"/>
        </w:rPr>
        <w:t xml:space="preserve"> </w:t>
      </w:r>
      <w:r>
        <w:rPr>
          <w:rFonts w:ascii="Cambria" w:eastAsia="Cambria" w:hAnsi="Cambria" w:cs="Cambria"/>
          <w:spacing w:val="-1"/>
          <w:w w:val="105"/>
          <w:sz w:val="14"/>
          <w:szCs w:val="14"/>
        </w:rPr>
        <w:t>o</w:t>
      </w:r>
      <w:r>
        <w:rPr>
          <w:rFonts w:ascii="Cambria" w:eastAsia="Cambria" w:hAnsi="Cambria" w:cs="Cambria"/>
          <w:w w:val="105"/>
          <w:sz w:val="14"/>
          <w:szCs w:val="14"/>
        </w:rPr>
        <w:t>r</w:t>
      </w:r>
      <w:r>
        <w:rPr>
          <w:rFonts w:ascii="Cambria" w:eastAsia="Cambria" w:hAnsi="Cambria" w:cs="Cambria"/>
          <w:spacing w:val="-6"/>
          <w:w w:val="105"/>
          <w:sz w:val="14"/>
          <w:szCs w:val="14"/>
        </w:rPr>
        <w:t xml:space="preserve"> </w:t>
      </w:r>
      <w:r>
        <w:rPr>
          <w:rFonts w:ascii="Cambria" w:eastAsia="Cambria" w:hAnsi="Cambria" w:cs="Cambria"/>
          <w:w w:val="105"/>
          <w:sz w:val="14"/>
          <w:szCs w:val="14"/>
        </w:rPr>
        <w:t>i</w:t>
      </w:r>
      <w:r>
        <w:rPr>
          <w:rFonts w:ascii="Cambria" w:eastAsia="Cambria" w:hAnsi="Cambria" w:cs="Cambria"/>
          <w:spacing w:val="-1"/>
          <w:w w:val="105"/>
          <w:sz w:val="14"/>
          <w:szCs w:val="14"/>
        </w:rPr>
        <w:t>n</w:t>
      </w:r>
      <w:r>
        <w:rPr>
          <w:rFonts w:ascii="Cambria" w:eastAsia="Cambria" w:hAnsi="Cambria" w:cs="Cambria"/>
          <w:w w:val="105"/>
          <w:sz w:val="14"/>
          <w:szCs w:val="14"/>
        </w:rPr>
        <w:t>itiatives</w:t>
      </w:r>
      <w:r>
        <w:rPr>
          <w:rFonts w:ascii="Cambria" w:eastAsia="Cambria" w:hAnsi="Cambria" w:cs="Cambria"/>
          <w:spacing w:val="-6"/>
          <w:w w:val="105"/>
          <w:sz w:val="14"/>
          <w:szCs w:val="14"/>
        </w:rPr>
        <w:t xml:space="preserve"> </w:t>
      </w:r>
      <w:r>
        <w:rPr>
          <w:rFonts w:ascii="Cambria" w:eastAsia="Cambria" w:hAnsi="Cambria" w:cs="Cambria"/>
          <w:w w:val="105"/>
          <w:sz w:val="14"/>
          <w:szCs w:val="14"/>
        </w:rPr>
        <w:t>to</w:t>
      </w:r>
      <w:r>
        <w:rPr>
          <w:rFonts w:ascii="Cambria" w:eastAsia="Cambria" w:hAnsi="Cambria" w:cs="Cambria"/>
          <w:spacing w:val="-6"/>
          <w:w w:val="105"/>
          <w:sz w:val="14"/>
          <w:szCs w:val="14"/>
        </w:rPr>
        <w:t xml:space="preserve"> </w:t>
      </w:r>
      <w:r>
        <w:rPr>
          <w:rFonts w:ascii="Cambria" w:eastAsia="Cambria" w:hAnsi="Cambria" w:cs="Cambria"/>
          <w:spacing w:val="-1"/>
          <w:w w:val="105"/>
          <w:sz w:val="14"/>
          <w:szCs w:val="14"/>
        </w:rPr>
        <w:t>r</w:t>
      </w:r>
      <w:r>
        <w:rPr>
          <w:rFonts w:ascii="Cambria" w:eastAsia="Cambria" w:hAnsi="Cambria" w:cs="Cambria"/>
          <w:w w:val="105"/>
          <w:sz w:val="14"/>
          <w:szCs w:val="14"/>
        </w:rPr>
        <w:t>educe</w:t>
      </w:r>
      <w:r>
        <w:rPr>
          <w:rFonts w:ascii="Cambria" w:eastAsia="Cambria" w:hAnsi="Cambria" w:cs="Cambria"/>
          <w:w w:val="104"/>
          <w:sz w:val="14"/>
          <w:szCs w:val="14"/>
        </w:rPr>
        <w:t xml:space="preserve"> </w:t>
      </w:r>
      <w:r>
        <w:rPr>
          <w:rFonts w:ascii="Cambria" w:eastAsia="Cambria" w:hAnsi="Cambria" w:cs="Cambria"/>
          <w:w w:val="105"/>
          <w:sz w:val="14"/>
          <w:szCs w:val="14"/>
        </w:rPr>
        <w:t>e</w:t>
      </w:r>
      <w:r>
        <w:rPr>
          <w:rFonts w:ascii="Cambria" w:eastAsia="Cambria" w:hAnsi="Cambria" w:cs="Cambria"/>
          <w:spacing w:val="-2"/>
          <w:w w:val="105"/>
          <w:sz w:val="14"/>
          <w:szCs w:val="14"/>
        </w:rPr>
        <w:t>x</w:t>
      </w:r>
      <w:r>
        <w:rPr>
          <w:rFonts w:ascii="Cambria" w:eastAsia="Cambria" w:hAnsi="Cambria" w:cs="Cambria"/>
          <w:w w:val="105"/>
          <w:sz w:val="14"/>
          <w:szCs w:val="14"/>
        </w:rPr>
        <w:t>te</w:t>
      </w:r>
      <w:r>
        <w:rPr>
          <w:rFonts w:ascii="Cambria" w:eastAsia="Cambria" w:hAnsi="Cambria" w:cs="Cambria"/>
          <w:spacing w:val="-1"/>
          <w:w w:val="105"/>
          <w:sz w:val="14"/>
          <w:szCs w:val="14"/>
        </w:rPr>
        <w:t>rn</w:t>
      </w:r>
      <w:r>
        <w:rPr>
          <w:rFonts w:ascii="Cambria" w:eastAsia="Cambria" w:hAnsi="Cambria" w:cs="Cambria"/>
          <w:w w:val="105"/>
          <w:sz w:val="14"/>
          <w:szCs w:val="14"/>
        </w:rPr>
        <w:t>al</w:t>
      </w:r>
      <w:r>
        <w:rPr>
          <w:rFonts w:ascii="Cambria" w:eastAsia="Cambria" w:hAnsi="Cambria" w:cs="Cambria"/>
          <w:spacing w:val="-5"/>
          <w:w w:val="105"/>
          <w:sz w:val="14"/>
          <w:szCs w:val="14"/>
        </w:rPr>
        <w:t xml:space="preserve"> </w:t>
      </w:r>
      <w:r>
        <w:rPr>
          <w:rFonts w:ascii="Cambria" w:eastAsia="Cambria" w:hAnsi="Cambria" w:cs="Cambria"/>
          <w:spacing w:val="-1"/>
          <w:w w:val="105"/>
          <w:sz w:val="14"/>
          <w:szCs w:val="14"/>
        </w:rPr>
        <w:t>pr</w:t>
      </w:r>
      <w:r>
        <w:rPr>
          <w:rFonts w:ascii="Cambria" w:eastAsia="Cambria" w:hAnsi="Cambria" w:cs="Cambria"/>
          <w:w w:val="105"/>
          <w:sz w:val="14"/>
          <w:szCs w:val="14"/>
        </w:rPr>
        <w:t>e</w:t>
      </w:r>
      <w:r>
        <w:rPr>
          <w:rFonts w:ascii="Cambria" w:eastAsia="Cambria" w:hAnsi="Cambria" w:cs="Cambria"/>
          <w:spacing w:val="-1"/>
          <w:w w:val="105"/>
          <w:sz w:val="14"/>
          <w:szCs w:val="14"/>
        </w:rPr>
        <w:t>ss</w:t>
      </w:r>
      <w:r>
        <w:rPr>
          <w:rFonts w:ascii="Cambria" w:eastAsia="Cambria" w:hAnsi="Cambria" w:cs="Cambria"/>
          <w:w w:val="105"/>
          <w:sz w:val="14"/>
          <w:szCs w:val="14"/>
        </w:rPr>
        <w:t>u</w:t>
      </w:r>
      <w:r>
        <w:rPr>
          <w:rFonts w:ascii="Cambria" w:eastAsia="Cambria" w:hAnsi="Cambria" w:cs="Cambria"/>
          <w:spacing w:val="-1"/>
          <w:w w:val="105"/>
          <w:sz w:val="14"/>
          <w:szCs w:val="14"/>
        </w:rPr>
        <w:t>r</w:t>
      </w:r>
      <w:r>
        <w:rPr>
          <w:rFonts w:ascii="Cambria" w:eastAsia="Cambria" w:hAnsi="Cambria" w:cs="Cambria"/>
          <w:w w:val="105"/>
          <w:sz w:val="14"/>
          <w:szCs w:val="14"/>
        </w:rPr>
        <w:t>es</w:t>
      </w:r>
      <w:r>
        <w:rPr>
          <w:rFonts w:ascii="Cambria" w:eastAsia="Cambria" w:hAnsi="Cambria" w:cs="Cambria"/>
          <w:spacing w:val="-5"/>
          <w:w w:val="105"/>
          <w:sz w:val="14"/>
          <w:szCs w:val="14"/>
        </w:rPr>
        <w:t xml:space="preserve"> </w:t>
      </w:r>
      <w:r>
        <w:rPr>
          <w:rFonts w:ascii="Cambria" w:eastAsia="Cambria" w:hAnsi="Cambria" w:cs="Cambria"/>
          <w:spacing w:val="-1"/>
          <w:w w:val="105"/>
          <w:sz w:val="14"/>
          <w:szCs w:val="14"/>
        </w:rPr>
        <w:t>o</w:t>
      </w:r>
      <w:r>
        <w:rPr>
          <w:rFonts w:ascii="Cambria" w:eastAsia="Cambria" w:hAnsi="Cambria" w:cs="Cambria"/>
          <w:w w:val="105"/>
          <w:sz w:val="14"/>
          <w:szCs w:val="14"/>
        </w:rPr>
        <w:t>n</w:t>
      </w:r>
      <w:r>
        <w:rPr>
          <w:rFonts w:ascii="Cambria" w:eastAsia="Cambria" w:hAnsi="Cambria" w:cs="Cambria"/>
          <w:spacing w:val="-5"/>
          <w:w w:val="105"/>
          <w:sz w:val="14"/>
          <w:szCs w:val="14"/>
        </w:rPr>
        <w:t xml:space="preserve"> </w:t>
      </w:r>
      <w:r>
        <w:rPr>
          <w:rFonts w:ascii="Cambria" w:eastAsia="Cambria" w:hAnsi="Cambria" w:cs="Cambria"/>
          <w:w w:val="105"/>
          <w:sz w:val="14"/>
          <w:szCs w:val="14"/>
        </w:rPr>
        <w:t>the</w:t>
      </w:r>
      <w:r>
        <w:rPr>
          <w:rFonts w:ascii="Cambria" w:eastAsia="Cambria" w:hAnsi="Cambria" w:cs="Cambria"/>
          <w:spacing w:val="-4"/>
          <w:w w:val="105"/>
          <w:sz w:val="14"/>
          <w:szCs w:val="14"/>
        </w:rPr>
        <w:t xml:space="preserve"> </w:t>
      </w:r>
      <w:r>
        <w:rPr>
          <w:rFonts w:ascii="Cambria" w:eastAsia="Cambria" w:hAnsi="Cambria" w:cs="Cambria"/>
          <w:w w:val="105"/>
          <w:sz w:val="14"/>
          <w:szCs w:val="14"/>
        </w:rPr>
        <w:t>ec</w:t>
      </w:r>
      <w:r>
        <w:rPr>
          <w:rFonts w:ascii="Cambria" w:eastAsia="Cambria" w:hAnsi="Cambria" w:cs="Cambria"/>
          <w:spacing w:val="-1"/>
          <w:w w:val="105"/>
          <w:sz w:val="14"/>
          <w:szCs w:val="14"/>
        </w:rPr>
        <w:t>os</w:t>
      </w:r>
      <w:r>
        <w:rPr>
          <w:rFonts w:ascii="Cambria" w:eastAsia="Cambria" w:hAnsi="Cambria" w:cs="Cambria"/>
          <w:w w:val="105"/>
          <w:sz w:val="14"/>
          <w:szCs w:val="14"/>
        </w:rPr>
        <w:t>y</w:t>
      </w:r>
      <w:r>
        <w:rPr>
          <w:rFonts w:ascii="Cambria" w:eastAsia="Cambria" w:hAnsi="Cambria" w:cs="Cambria"/>
          <w:spacing w:val="-1"/>
          <w:w w:val="105"/>
          <w:sz w:val="14"/>
          <w:szCs w:val="14"/>
        </w:rPr>
        <w:t>s</w:t>
      </w:r>
      <w:r>
        <w:rPr>
          <w:rFonts w:ascii="Cambria" w:eastAsia="Cambria" w:hAnsi="Cambria" w:cs="Cambria"/>
          <w:w w:val="105"/>
          <w:sz w:val="14"/>
          <w:szCs w:val="14"/>
        </w:rPr>
        <w:t>tem</w:t>
      </w:r>
      <w:r>
        <w:rPr>
          <w:rFonts w:ascii="Cambria" w:eastAsia="Cambria" w:hAnsi="Cambria" w:cs="Cambria"/>
          <w:spacing w:val="-5"/>
          <w:w w:val="105"/>
          <w:sz w:val="14"/>
          <w:szCs w:val="14"/>
        </w:rPr>
        <w:t xml:space="preserve"> </w:t>
      </w:r>
      <w:r>
        <w:rPr>
          <w:rFonts w:ascii="Cambria" w:eastAsia="Cambria" w:hAnsi="Cambria" w:cs="Cambria"/>
          <w:w w:val="105"/>
          <w:sz w:val="14"/>
          <w:szCs w:val="14"/>
        </w:rPr>
        <w:t>can</w:t>
      </w:r>
      <w:r>
        <w:rPr>
          <w:rFonts w:ascii="Cambria" w:eastAsia="Cambria" w:hAnsi="Cambria" w:cs="Cambria"/>
          <w:spacing w:val="-6"/>
          <w:w w:val="105"/>
          <w:sz w:val="14"/>
          <w:szCs w:val="14"/>
        </w:rPr>
        <w:t xml:space="preserve"> </w:t>
      </w:r>
      <w:r>
        <w:rPr>
          <w:rFonts w:ascii="Cambria" w:eastAsia="Cambria" w:hAnsi="Cambria" w:cs="Cambria"/>
          <w:w w:val="105"/>
          <w:sz w:val="14"/>
          <w:szCs w:val="14"/>
        </w:rPr>
        <w:t>have</w:t>
      </w:r>
      <w:r>
        <w:rPr>
          <w:rFonts w:ascii="Cambria" w:eastAsia="Cambria" w:hAnsi="Cambria" w:cs="Cambria"/>
          <w:spacing w:val="-4"/>
          <w:w w:val="105"/>
          <w:sz w:val="14"/>
          <w:szCs w:val="14"/>
        </w:rPr>
        <w:t xml:space="preserve"> </w:t>
      </w:r>
      <w:r>
        <w:rPr>
          <w:rFonts w:ascii="Cambria" w:eastAsia="Cambria" w:hAnsi="Cambria" w:cs="Cambria"/>
          <w:spacing w:val="-1"/>
          <w:w w:val="105"/>
          <w:sz w:val="14"/>
          <w:szCs w:val="14"/>
        </w:rPr>
        <w:t>r</w:t>
      </w:r>
      <w:r>
        <w:rPr>
          <w:rFonts w:ascii="Cambria" w:eastAsia="Cambria" w:hAnsi="Cambria" w:cs="Cambria"/>
          <w:w w:val="105"/>
          <w:sz w:val="14"/>
          <w:szCs w:val="14"/>
        </w:rPr>
        <w:t>e</w:t>
      </w:r>
      <w:r>
        <w:rPr>
          <w:rFonts w:ascii="Cambria" w:eastAsia="Cambria" w:hAnsi="Cambria" w:cs="Cambria"/>
          <w:spacing w:val="-1"/>
          <w:w w:val="105"/>
          <w:sz w:val="14"/>
          <w:szCs w:val="14"/>
        </w:rPr>
        <w:t>gion</w:t>
      </w:r>
      <w:r>
        <w:rPr>
          <w:rFonts w:ascii="Cambria" w:eastAsia="Cambria" w:hAnsi="Cambria" w:cs="Cambria"/>
          <w:w w:val="105"/>
          <w:sz w:val="14"/>
          <w:szCs w:val="14"/>
        </w:rPr>
        <w:t>al</w:t>
      </w:r>
      <w:r>
        <w:rPr>
          <w:rFonts w:ascii="Cambria" w:eastAsia="Cambria" w:hAnsi="Cambria" w:cs="Cambria"/>
          <w:spacing w:val="-4"/>
          <w:w w:val="105"/>
          <w:sz w:val="14"/>
          <w:szCs w:val="14"/>
        </w:rPr>
        <w:t xml:space="preserve"> </w:t>
      </w:r>
      <w:r>
        <w:rPr>
          <w:rFonts w:ascii="Cambria" w:eastAsia="Cambria" w:hAnsi="Cambria" w:cs="Cambria"/>
          <w:w w:val="105"/>
          <w:sz w:val="14"/>
          <w:szCs w:val="14"/>
        </w:rPr>
        <w:t>a</w:t>
      </w:r>
      <w:r>
        <w:rPr>
          <w:rFonts w:ascii="Cambria" w:eastAsia="Cambria" w:hAnsi="Cambria" w:cs="Cambria"/>
          <w:spacing w:val="-1"/>
          <w:w w:val="105"/>
          <w:sz w:val="14"/>
          <w:szCs w:val="14"/>
        </w:rPr>
        <w:t>n</w:t>
      </w:r>
      <w:r>
        <w:rPr>
          <w:rFonts w:ascii="Cambria" w:eastAsia="Cambria" w:hAnsi="Cambria" w:cs="Cambria"/>
          <w:w w:val="105"/>
          <w:sz w:val="14"/>
          <w:szCs w:val="14"/>
        </w:rPr>
        <w:t>d</w:t>
      </w:r>
      <w:r>
        <w:rPr>
          <w:rFonts w:ascii="Cambria" w:eastAsia="Cambria" w:hAnsi="Cambria" w:cs="Cambria"/>
          <w:spacing w:val="-5"/>
          <w:w w:val="105"/>
          <w:sz w:val="14"/>
          <w:szCs w:val="14"/>
        </w:rPr>
        <w:t xml:space="preserve"> </w:t>
      </w:r>
      <w:r>
        <w:rPr>
          <w:rFonts w:ascii="Cambria" w:eastAsia="Cambria" w:hAnsi="Cambria" w:cs="Cambria"/>
          <w:spacing w:val="1"/>
          <w:w w:val="105"/>
          <w:sz w:val="14"/>
          <w:szCs w:val="14"/>
        </w:rPr>
        <w:t>l</w:t>
      </w:r>
      <w:r>
        <w:rPr>
          <w:rFonts w:ascii="Cambria" w:eastAsia="Cambria" w:hAnsi="Cambria" w:cs="Cambria"/>
          <w:spacing w:val="-1"/>
          <w:w w:val="105"/>
          <w:sz w:val="14"/>
          <w:szCs w:val="14"/>
        </w:rPr>
        <w:t>o</w:t>
      </w:r>
      <w:r>
        <w:rPr>
          <w:rFonts w:ascii="Cambria" w:eastAsia="Cambria" w:hAnsi="Cambria" w:cs="Cambria"/>
          <w:w w:val="105"/>
          <w:sz w:val="14"/>
          <w:szCs w:val="14"/>
        </w:rPr>
        <w:t>cal</w:t>
      </w:r>
      <w:r>
        <w:rPr>
          <w:rFonts w:ascii="Cambria" w:eastAsia="Cambria" w:hAnsi="Cambria" w:cs="Cambria"/>
          <w:spacing w:val="-4"/>
          <w:w w:val="105"/>
          <w:sz w:val="14"/>
          <w:szCs w:val="14"/>
        </w:rPr>
        <w:t xml:space="preserve"> </w:t>
      </w:r>
      <w:r>
        <w:rPr>
          <w:rFonts w:ascii="Cambria" w:eastAsia="Cambria" w:hAnsi="Cambria" w:cs="Cambria"/>
          <w:spacing w:val="-1"/>
          <w:w w:val="105"/>
          <w:sz w:val="14"/>
          <w:szCs w:val="14"/>
        </w:rPr>
        <w:t>so</w:t>
      </w:r>
      <w:r>
        <w:rPr>
          <w:rFonts w:ascii="Cambria" w:eastAsia="Cambria" w:hAnsi="Cambria" w:cs="Cambria"/>
          <w:w w:val="105"/>
          <w:sz w:val="14"/>
          <w:szCs w:val="14"/>
        </w:rPr>
        <w:t>cial</w:t>
      </w:r>
      <w:r>
        <w:rPr>
          <w:rFonts w:ascii="Cambria" w:eastAsia="Cambria" w:hAnsi="Cambria" w:cs="Cambria"/>
          <w:spacing w:val="-5"/>
          <w:w w:val="105"/>
          <w:sz w:val="14"/>
          <w:szCs w:val="14"/>
        </w:rPr>
        <w:t xml:space="preserve"> </w:t>
      </w:r>
      <w:r>
        <w:rPr>
          <w:rFonts w:ascii="Cambria" w:eastAsia="Cambria" w:hAnsi="Cambria" w:cs="Cambria"/>
          <w:w w:val="105"/>
          <w:sz w:val="14"/>
          <w:szCs w:val="14"/>
        </w:rPr>
        <w:t>a</w:t>
      </w:r>
      <w:r>
        <w:rPr>
          <w:rFonts w:ascii="Cambria" w:eastAsia="Cambria" w:hAnsi="Cambria" w:cs="Cambria"/>
          <w:spacing w:val="-1"/>
          <w:w w:val="105"/>
          <w:sz w:val="14"/>
          <w:szCs w:val="14"/>
        </w:rPr>
        <w:t>n</w:t>
      </w:r>
      <w:r>
        <w:rPr>
          <w:rFonts w:ascii="Cambria" w:eastAsia="Cambria" w:hAnsi="Cambria" w:cs="Cambria"/>
          <w:w w:val="105"/>
          <w:sz w:val="14"/>
          <w:szCs w:val="14"/>
        </w:rPr>
        <w:t>d</w:t>
      </w:r>
      <w:r>
        <w:rPr>
          <w:rFonts w:ascii="Cambria" w:eastAsia="Cambria" w:hAnsi="Cambria" w:cs="Cambria"/>
          <w:spacing w:val="-5"/>
          <w:w w:val="105"/>
          <w:sz w:val="14"/>
          <w:szCs w:val="14"/>
        </w:rPr>
        <w:t xml:space="preserve"> </w:t>
      </w:r>
      <w:r>
        <w:rPr>
          <w:rFonts w:ascii="Cambria" w:eastAsia="Cambria" w:hAnsi="Cambria" w:cs="Cambria"/>
          <w:w w:val="105"/>
          <w:sz w:val="14"/>
          <w:szCs w:val="14"/>
        </w:rPr>
        <w:t>ec</w:t>
      </w:r>
      <w:r>
        <w:rPr>
          <w:rFonts w:ascii="Cambria" w:eastAsia="Cambria" w:hAnsi="Cambria" w:cs="Cambria"/>
          <w:spacing w:val="-1"/>
          <w:w w:val="105"/>
          <w:sz w:val="14"/>
          <w:szCs w:val="14"/>
        </w:rPr>
        <w:t>ono</w:t>
      </w:r>
      <w:r>
        <w:rPr>
          <w:rFonts w:ascii="Cambria" w:eastAsia="Cambria" w:hAnsi="Cambria" w:cs="Cambria"/>
          <w:w w:val="105"/>
          <w:sz w:val="14"/>
          <w:szCs w:val="14"/>
        </w:rPr>
        <w:t>mic</w:t>
      </w:r>
      <w:r>
        <w:rPr>
          <w:rFonts w:ascii="Cambria" w:eastAsia="Cambria" w:hAnsi="Cambria" w:cs="Cambria"/>
          <w:spacing w:val="-5"/>
          <w:w w:val="105"/>
          <w:sz w:val="14"/>
          <w:szCs w:val="14"/>
        </w:rPr>
        <w:t xml:space="preserve"> </w:t>
      </w:r>
      <w:r>
        <w:rPr>
          <w:rFonts w:ascii="Cambria" w:eastAsia="Cambria" w:hAnsi="Cambria" w:cs="Cambria"/>
          <w:w w:val="105"/>
          <w:sz w:val="14"/>
          <w:szCs w:val="14"/>
        </w:rPr>
        <w:t>e</w:t>
      </w:r>
      <w:r>
        <w:rPr>
          <w:rFonts w:ascii="Cambria" w:eastAsia="Cambria" w:hAnsi="Cambria" w:cs="Cambria"/>
          <w:spacing w:val="-1"/>
          <w:w w:val="105"/>
          <w:sz w:val="14"/>
          <w:szCs w:val="14"/>
        </w:rPr>
        <w:t>ff</w:t>
      </w:r>
      <w:r>
        <w:rPr>
          <w:rFonts w:ascii="Cambria" w:eastAsia="Cambria" w:hAnsi="Cambria" w:cs="Cambria"/>
          <w:w w:val="105"/>
          <w:sz w:val="14"/>
          <w:szCs w:val="14"/>
        </w:rPr>
        <w:t>ect</w:t>
      </w:r>
      <w:r>
        <w:rPr>
          <w:rFonts w:ascii="Cambria" w:eastAsia="Cambria" w:hAnsi="Cambria" w:cs="Cambria"/>
          <w:spacing w:val="-1"/>
          <w:w w:val="105"/>
          <w:sz w:val="14"/>
          <w:szCs w:val="14"/>
        </w:rPr>
        <w:t>s</w:t>
      </w:r>
      <w:r>
        <w:rPr>
          <w:rFonts w:ascii="Cambria" w:eastAsia="Cambria" w:hAnsi="Cambria" w:cs="Cambria"/>
          <w:w w:val="105"/>
          <w:sz w:val="14"/>
          <w:szCs w:val="14"/>
        </w:rPr>
        <w:t>,</w:t>
      </w:r>
      <w:r>
        <w:rPr>
          <w:rFonts w:ascii="Cambria" w:eastAsia="Cambria" w:hAnsi="Cambria" w:cs="Cambria"/>
          <w:spacing w:val="-4"/>
          <w:w w:val="105"/>
          <w:sz w:val="14"/>
          <w:szCs w:val="14"/>
        </w:rPr>
        <w:t xml:space="preserve"> </w:t>
      </w:r>
      <w:r>
        <w:rPr>
          <w:rFonts w:ascii="Cambria" w:eastAsia="Cambria" w:hAnsi="Cambria" w:cs="Cambria"/>
          <w:w w:val="105"/>
          <w:sz w:val="14"/>
          <w:szCs w:val="14"/>
        </w:rPr>
        <w:t>a</w:t>
      </w:r>
      <w:r>
        <w:rPr>
          <w:rFonts w:ascii="Cambria" w:eastAsia="Cambria" w:hAnsi="Cambria" w:cs="Cambria"/>
          <w:spacing w:val="-1"/>
          <w:w w:val="105"/>
          <w:sz w:val="14"/>
          <w:szCs w:val="14"/>
        </w:rPr>
        <w:t>n</w:t>
      </w:r>
      <w:r>
        <w:rPr>
          <w:rFonts w:ascii="Cambria" w:eastAsia="Cambria" w:hAnsi="Cambria" w:cs="Cambria"/>
          <w:w w:val="105"/>
          <w:sz w:val="14"/>
          <w:szCs w:val="14"/>
        </w:rPr>
        <w:t>d</w:t>
      </w:r>
      <w:r>
        <w:rPr>
          <w:rFonts w:ascii="Cambria" w:eastAsia="Cambria" w:hAnsi="Cambria" w:cs="Cambria"/>
          <w:spacing w:val="-5"/>
          <w:w w:val="105"/>
          <w:sz w:val="14"/>
          <w:szCs w:val="14"/>
        </w:rPr>
        <w:t xml:space="preserve"> </w:t>
      </w:r>
      <w:r>
        <w:rPr>
          <w:rFonts w:ascii="Cambria" w:eastAsia="Cambria" w:hAnsi="Cambria" w:cs="Cambria"/>
          <w:w w:val="105"/>
          <w:sz w:val="14"/>
          <w:szCs w:val="14"/>
        </w:rPr>
        <w:t>imp</w:t>
      </w:r>
      <w:r>
        <w:rPr>
          <w:rFonts w:ascii="Cambria" w:eastAsia="Cambria" w:hAnsi="Cambria" w:cs="Cambria"/>
          <w:spacing w:val="-1"/>
          <w:w w:val="105"/>
          <w:sz w:val="14"/>
          <w:szCs w:val="14"/>
        </w:rPr>
        <w:t>ro</w:t>
      </w:r>
      <w:r>
        <w:rPr>
          <w:rFonts w:ascii="Cambria" w:eastAsia="Cambria" w:hAnsi="Cambria" w:cs="Cambria"/>
          <w:w w:val="105"/>
          <w:sz w:val="14"/>
          <w:szCs w:val="14"/>
        </w:rPr>
        <w:t>ve</w:t>
      </w:r>
      <w:r>
        <w:rPr>
          <w:rFonts w:ascii="Cambria" w:eastAsia="Cambria" w:hAnsi="Cambria" w:cs="Cambria"/>
          <w:spacing w:val="-6"/>
          <w:w w:val="105"/>
          <w:sz w:val="14"/>
          <w:szCs w:val="14"/>
        </w:rPr>
        <w:t xml:space="preserve"> </w:t>
      </w:r>
      <w:r>
        <w:rPr>
          <w:rFonts w:ascii="Cambria" w:eastAsia="Cambria" w:hAnsi="Cambria" w:cs="Cambria"/>
          <w:w w:val="105"/>
          <w:sz w:val="14"/>
          <w:szCs w:val="14"/>
        </w:rPr>
        <w:t>the</w:t>
      </w:r>
      <w:r>
        <w:rPr>
          <w:rFonts w:ascii="Cambria" w:eastAsia="Cambria" w:hAnsi="Cambria" w:cs="Cambria"/>
          <w:spacing w:val="-5"/>
          <w:w w:val="105"/>
          <w:sz w:val="14"/>
          <w:szCs w:val="14"/>
        </w:rPr>
        <w:t xml:space="preserve"> </w:t>
      </w:r>
      <w:r>
        <w:rPr>
          <w:rFonts w:ascii="Cambria" w:eastAsia="Cambria" w:hAnsi="Cambria" w:cs="Cambria"/>
          <w:spacing w:val="1"/>
          <w:w w:val="105"/>
          <w:sz w:val="14"/>
          <w:szCs w:val="14"/>
        </w:rPr>
        <w:t>l</w:t>
      </w:r>
      <w:r>
        <w:rPr>
          <w:rFonts w:ascii="Cambria" w:eastAsia="Cambria" w:hAnsi="Cambria" w:cs="Cambria"/>
          <w:spacing w:val="-1"/>
          <w:w w:val="105"/>
          <w:sz w:val="14"/>
          <w:szCs w:val="14"/>
        </w:rPr>
        <w:t>on</w:t>
      </w:r>
      <w:r>
        <w:rPr>
          <w:rFonts w:ascii="Cambria" w:eastAsia="Cambria" w:hAnsi="Cambria" w:cs="Cambria"/>
          <w:w w:val="105"/>
          <w:sz w:val="14"/>
          <w:szCs w:val="14"/>
        </w:rPr>
        <w:t>g</w:t>
      </w:r>
      <w:r>
        <w:rPr>
          <w:rFonts w:ascii="Cambria" w:eastAsia="Cambria" w:hAnsi="Cambria" w:cs="Cambria"/>
          <w:spacing w:val="-4"/>
          <w:w w:val="105"/>
          <w:sz w:val="14"/>
          <w:szCs w:val="14"/>
        </w:rPr>
        <w:t xml:space="preserve"> </w:t>
      </w:r>
      <w:r>
        <w:rPr>
          <w:rFonts w:ascii="Cambria" w:eastAsia="Cambria" w:hAnsi="Cambria" w:cs="Cambria"/>
          <w:w w:val="105"/>
          <w:sz w:val="14"/>
          <w:szCs w:val="14"/>
        </w:rPr>
        <w:t>te</w:t>
      </w:r>
      <w:r>
        <w:rPr>
          <w:rFonts w:ascii="Cambria" w:eastAsia="Cambria" w:hAnsi="Cambria" w:cs="Cambria"/>
          <w:spacing w:val="-1"/>
          <w:w w:val="105"/>
          <w:sz w:val="14"/>
          <w:szCs w:val="14"/>
        </w:rPr>
        <w:t>r</w:t>
      </w:r>
      <w:r>
        <w:rPr>
          <w:rFonts w:ascii="Cambria" w:eastAsia="Cambria" w:hAnsi="Cambria" w:cs="Cambria"/>
          <w:w w:val="105"/>
          <w:sz w:val="14"/>
          <w:szCs w:val="14"/>
        </w:rPr>
        <w:t>m</w:t>
      </w:r>
      <w:r>
        <w:rPr>
          <w:rFonts w:ascii="Cambria" w:eastAsia="Cambria" w:hAnsi="Cambria" w:cs="Cambria"/>
          <w:spacing w:val="1"/>
          <w:sz w:val="14"/>
          <w:szCs w:val="14"/>
        </w:rPr>
        <w:t xml:space="preserve"> </w:t>
      </w:r>
      <w:r>
        <w:rPr>
          <w:rFonts w:ascii="Cambria" w:eastAsia="Cambria" w:hAnsi="Cambria" w:cs="Cambria"/>
          <w:w w:val="105"/>
          <w:sz w:val="14"/>
          <w:szCs w:val="14"/>
        </w:rPr>
        <w:t>via</w:t>
      </w:r>
      <w:r>
        <w:rPr>
          <w:rFonts w:ascii="Cambria" w:eastAsia="Cambria" w:hAnsi="Cambria" w:cs="Cambria"/>
          <w:spacing w:val="-1"/>
          <w:w w:val="105"/>
          <w:sz w:val="14"/>
          <w:szCs w:val="14"/>
        </w:rPr>
        <w:t>b</w:t>
      </w:r>
      <w:r>
        <w:rPr>
          <w:rFonts w:ascii="Cambria" w:eastAsia="Cambria" w:hAnsi="Cambria" w:cs="Cambria"/>
          <w:w w:val="105"/>
          <w:sz w:val="14"/>
          <w:szCs w:val="14"/>
        </w:rPr>
        <w:t>ility</w:t>
      </w:r>
      <w:r>
        <w:rPr>
          <w:rFonts w:ascii="Cambria" w:eastAsia="Cambria" w:hAnsi="Cambria" w:cs="Cambria"/>
          <w:spacing w:val="-5"/>
          <w:w w:val="105"/>
          <w:sz w:val="14"/>
          <w:szCs w:val="14"/>
        </w:rPr>
        <w:t xml:space="preserve"> </w:t>
      </w:r>
      <w:r>
        <w:rPr>
          <w:rFonts w:ascii="Cambria" w:eastAsia="Cambria" w:hAnsi="Cambria" w:cs="Cambria"/>
          <w:spacing w:val="-1"/>
          <w:w w:val="105"/>
          <w:sz w:val="14"/>
          <w:szCs w:val="14"/>
        </w:rPr>
        <w:t>o</w:t>
      </w:r>
      <w:r>
        <w:rPr>
          <w:rFonts w:ascii="Cambria" w:eastAsia="Cambria" w:hAnsi="Cambria" w:cs="Cambria"/>
          <w:w w:val="105"/>
          <w:sz w:val="14"/>
          <w:szCs w:val="14"/>
        </w:rPr>
        <w:t>f</w:t>
      </w:r>
      <w:r>
        <w:rPr>
          <w:rFonts w:ascii="Cambria" w:eastAsia="Cambria" w:hAnsi="Cambria" w:cs="Cambria"/>
          <w:spacing w:val="-6"/>
          <w:w w:val="105"/>
          <w:sz w:val="14"/>
          <w:szCs w:val="14"/>
        </w:rPr>
        <w:t xml:space="preserve"> </w:t>
      </w:r>
      <w:r>
        <w:rPr>
          <w:rFonts w:ascii="Cambria" w:eastAsia="Cambria" w:hAnsi="Cambria" w:cs="Cambria"/>
          <w:w w:val="105"/>
          <w:sz w:val="14"/>
          <w:szCs w:val="14"/>
        </w:rPr>
        <w:t>the</w:t>
      </w:r>
      <w:r>
        <w:rPr>
          <w:rFonts w:ascii="Cambria" w:eastAsia="Cambria" w:hAnsi="Cambria" w:cs="Cambria"/>
          <w:spacing w:val="-5"/>
          <w:w w:val="105"/>
          <w:sz w:val="14"/>
          <w:szCs w:val="14"/>
        </w:rPr>
        <w:t xml:space="preserve"> </w:t>
      </w:r>
      <w:r>
        <w:rPr>
          <w:rFonts w:ascii="Cambria" w:eastAsia="Cambria" w:hAnsi="Cambria" w:cs="Cambria"/>
          <w:spacing w:val="-1"/>
          <w:w w:val="105"/>
          <w:sz w:val="14"/>
          <w:szCs w:val="14"/>
        </w:rPr>
        <w:t>r</w:t>
      </w:r>
      <w:r>
        <w:rPr>
          <w:rFonts w:ascii="Cambria" w:eastAsia="Cambria" w:hAnsi="Cambria" w:cs="Cambria"/>
          <w:w w:val="105"/>
          <w:sz w:val="14"/>
          <w:szCs w:val="14"/>
        </w:rPr>
        <w:t>e</w:t>
      </w:r>
      <w:r>
        <w:rPr>
          <w:rFonts w:ascii="Cambria" w:eastAsia="Cambria" w:hAnsi="Cambria" w:cs="Cambria"/>
          <w:spacing w:val="-1"/>
          <w:w w:val="105"/>
          <w:sz w:val="14"/>
          <w:szCs w:val="14"/>
        </w:rPr>
        <w:t>g</w:t>
      </w:r>
      <w:r>
        <w:rPr>
          <w:rFonts w:ascii="Cambria" w:eastAsia="Cambria" w:hAnsi="Cambria" w:cs="Cambria"/>
          <w:w w:val="105"/>
          <w:sz w:val="14"/>
          <w:szCs w:val="14"/>
        </w:rPr>
        <w:t>i</w:t>
      </w:r>
      <w:r>
        <w:rPr>
          <w:rFonts w:ascii="Cambria" w:eastAsia="Cambria" w:hAnsi="Cambria" w:cs="Cambria"/>
          <w:spacing w:val="-1"/>
          <w:w w:val="105"/>
          <w:sz w:val="14"/>
          <w:szCs w:val="14"/>
        </w:rPr>
        <w:t>o</w:t>
      </w:r>
      <w:r>
        <w:rPr>
          <w:rFonts w:ascii="Cambria" w:eastAsia="Cambria" w:hAnsi="Cambria" w:cs="Cambria"/>
          <w:w w:val="105"/>
          <w:sz w:val="14"/>
          <w:szCs w:val="14"/>
        </w:rPr>
        <w:t>n</w:t>
      </w:r>
    </w:p>
    <w:p w14:paraId="0EA2E40E" w14:textId="77777777" w:rsidR="00C802DA" w:rsidRDefault="00C802DA" w:rsidP="00514E75">
      <w:pPr>
        <w:widowControl w:val="0"/>
        <w:numPr>
          <w:ilvl w:val="0"/>
          <w:numId w:val="17"/>
        </w:numPr>
        <w:tabs>
          <w:tab w:val="left" w:pos="505"/>
        </w:tabs>
        <w:spacing w:after="0" w:line="273" w:lineRule="auto"/>
        <w:ind w:left="360" w:right="1196" w:hanging="109"/>
        <w:rPr>
          <w:rFonts w:ascii="Cambria" w:eastAsia="Cambria" w:hAnsi="Cambria" w:cs="Cambria"/>
          <w:sz w:val="14"/>
          <w:szCs w:val="14"/>
        </w:rPr>
      </w:pPr>
      <w:r>
        <w:rPr>
          <w:rFonts w:ascii="Cambria" w:eastAsia="Cambria" w:hAnsi="Cambria" w:cs="Cambria"/>
          <w:spacing w:val="-1"/>
          <w:w w:val="105"/>
          <w:sz w:val="14"/>
          <w:szCs w:val="14"/>
        </w:rPr>
        <w:t>Tr</w:t>
      </w:r>
      <w:r>
        <w:rPr>
          <w:rFonts w:ascii="Cambria" w:eastAsia="Cambria" w:hAnsi="Cambria" w:cs="Cambria"/>
          <w:w w:val="105"/>
          <w:sz w:val="14"/>
          <w:szCs w:val="14"/>
        </w:rPr>
        <w:t>e</w:t>
      </w:r>
      <w:r>
        <w:rPr>
          <w:rFonts w:ascii="Cambria" w:eastAsia="Cambria" w:hAnsi="Cambria" w:cs="Cambria"/>
          <w:spacing w:val="-1"/>
          <w:w w:val="105"/>
          <w:sz w:val="14"/>
          <w:szCs w:val="14"/>
        </w:rPr>
        <w:t>n</w:t>
      </w:r>
      <w:r>
        <w:rPr>
          <w:rFonts w:ascii="Cambria" w:eastAsia="Cambria" w:hAnsi="Cambria" w:cs="Cambria"/>
          <w:w w:val="105"/>
          <w:sz w:val="14"/>
          <w:szCs w:val="14"/>
        </w:rPr>
        <w:t>ds</w:t>
      </w:r>
      <w:r>
        <w:rPr>
          <w:rFonts w:ascii="Cambria" w:eastAsia="Cambria" w:hAnsi="Cambria" w:cs="Cambria"/>
          <w:spacing w:val="-6"/>
          <w:w w:val="105"/>
          <w:sz w:val="14"/>
          <w:szCs w:val="14"/>
        </w:rPr>
        <w:t xml:space="preserve"> </w:t>
      </w:r>
      <w:r>
        <w:rPr>
          <w:rFonts w:ascii="Cambria" w:eastAsia="Cambria" w:hAnsi="Cambria" w:cs="Cambria"/>
          <w:w w:val="105"/>
          <w:sz w:val="14"/>
          <w:szCs w:val="14"/>
        </w:rPr>
        <w:t>in</w:t>
      </w:r>
      <w:r>
        <w:rPr>
          <w:rFonts w:ascii="Cambria" w:eastAsia="Cambria" w:hAnsi="Cambria" w:cs="Cambria"/>
          <w:spacing w:val="-5"/>
          <w:w w:val="105"/>
          <w:sz w:val="14"/>
          <w:szCs w:val="14"/>
        </w:rPr>
        <w:t xml:space="preserve"> </w:t>
      </w:r>
      <w:r>
        <w:rPr>
          <w:rFonts w:ascii="Cambria" w:eastAsia="Cambria" w:hAnsi="Cambria" w:cs="Cambria"/>
          <w:w w:val="105"/>
          <w:sz w:val="14"/>
          <w:szCs w:val="14"/>
        </w:rPr>
        <w:t>the</w:t>
      </w:r>
      <w:r>
        <w:rPr>
          <w:rFonts w:ascii="Cambria" w:eastAsia="Cambria" w:hAnsi="Cambria" w:cs="Cambria"/>
          <w:spacing w:val="-5"/>
          <w:w w:val="105"/>
          <w:sz w:val="14"/>
          <w:szCs w:val="14"/>
        </w:rPr>
        <w:t xml:space="preserve"> </w:t>
      </w:r>
      <w:r>
        <w:rPr>
          <w:rFonts w:ascii="Cambria" w:eastAsia="Cambria" w:hAnsi="Cambria" w:cs="Cambria"/>
          <w:w w:val="105"/>
          <w:sz w:val="14"/>
          <w:szCs w:val="14"/>
        </w:rPr>
        <w:t>hea</w:t>
      </w:r>
      <w:r>
        <w:rPr>
          <w:rFonts w:ascii="Cambria" w:eastAsia="Cambria" w:hAnsi="Cambria" w:cs="Cambria"/>
          <w:spacing w:val="1"/>
          <w:w w:val="105"/>
          <w:sz w:val="14"/>
          <w:szCs w:val="14"/>
        </w:rPr>
        <w:t>l</w:t>
      </w:r>
      <w:r>
        <w:rPr>
          <w:rFonts w:ascii="Cambria" w:eastAsia="Cambria" w:hAnsi="Cambria" w:cs="Cambria"/>
          <w:w w:val="105"/>
          <w:sz w:val="14"/>
          <w:szCs w:val="14"/>
        </w:rPr>
        <w:t>th,</w:t>
      </w:r>
      <w:r>
        <w:rPr>
          <w:rFonts w:ascii="Cambria" w:eastAsia="Cambria" w:hAnsi="Cambria" w:cs="Cambria"/>
          <w:spacing w:val="-4"/>
          <w:w w:val="105"/>
          <w:sz w:val="14"/>
          <w:szCs w:val="14"/>
        </w:rPr>
        <w:t xml:space="preserve"> </w:t>
      </w:r>
      <w:r>
        <w:rPr>
          <w:rFonts w:ascii="Cambria" w:eastAsia="Cambria" w:hAnsi="Cambria" w:cs="Cambria"/>
          <w:w w:val="105"/>
          <w:sz w:val="14"/>
          <w:szCs w:val="14"/>
        </w:rPr>
        <w:t>u</w:t>
      </w:r>
      <w:r>
        <w:rPr>
          <w:rFonts w:ascii="Cambria" w:eastAsia="Cambria" w:hAnsi="Cambria" w:cs="Cambria"/>
          <w:spacing w:val="-1"/>
          <w:w w:val="105"/>
          <w:sz w:val="14"/>
          <w:szCs w:val="14"/>
        </w:rPr>
        <w:t>s</w:t>
      </w:r>
      <w:r>
        <w:rPr>
          <w:rFonts w:ascii="Cambria" w:eastAsia="Cambria" w:hAnsi="Cambria" w:cs="Cambria"/>
          <w:w w:val="105"/>
          <w:sz w:val="14"/>
          <w:szCs w:val="14"/>
        </w:rPr>
        <w:t>e</w:t>
      </w:r>
      <w:r>
        <w:rPr>
          <w:rFonts w:ascii="Cambria" w:eastAsia="Cambria" w:hAnsi="Cambria" w:cs="Cambria"/>
          <w:spacing w:val="-4"/>
          <w:w w:val="105"/>
          <w:sz w:val="14"/>
          <w:szCs w:val="14"/>
        </w:rPr>
        <w:t xml:space="preserve"> </w:t>
      </w:r>
      <w:r>
        <w:rPr>
          <w:rFonts w:ascii="Cambria" w:eastAsia="Cambria" w:hAnsi="Cambria" w:cs="Cambria"/>
          <w:spacing w:val="-1"/>
          <w:w w:val="105"/>
          <w:sz w:val="14"/>
          <w:szCs w:val="14"/>
        </w:rPr>
        <w:t>o</w:t>
      </w:r>
      <w:r>
        <w:rPr>
          <w:rFonts w:ascii="Cambria" w:eastAsia="Cambria" w:hAnsi="Cambria" w:cs="Cambria"/>
          <w:w w:val="105"/>
          <w:sz w:val="14"/>
          <w:szCs w:val="14"/>
        </w:rPr>
        <w:t>f</w:t>
      </w:r>
      <w:r>
        <w:rPr>
          <w:rFonts w:ascii="Cambria" w:eastAsia="Cambria" w:hAnsi="Cambria" w:cs="Cambria"/>
          <w:spacing w:val="-6"/>
          <w:w w:val="105"/>
          <w:sz w:val="14"/>
          <w:szCs w:val="14"/>
        </w:rPr>
        <w:t xml:space="preserve"> </w:t>
      </w:r>
      <w:r>
        <w:rPr>
          <w:rFonts w:ascii="Cambria" w:eastAsia="Cambria" w:hAnsi="Cambria" w:cs="Cambria"/>
          <w:w w:val="105"/>
          <w:sz w:val="14"/>
          <w:szCs w:val="14"/>
        </w:rPr>
        <w:t>a</w:t>
      </w:r>
      <w:r>
        <w:rPr>
          <w:rFonts w:ascii="Cambria" w:eastAsia="Cambria" w:hAnsi="Cambria" w:cs="Cambria"/>
          <w:spacing w:val="-1"/>
          <w:w w:val="105"/>
          <w:sz w:val="14"/>
          <w:szCs w:val="14"/>
        </w:rPr>
        <w:t>n</w:t>
      </w:r>
      <w:r>
        <w:rPr>
          <w:rFonts w:ascii="Cambria" w:eastAsia="Cambria" w:hAnsi="Cambria" w:cs="Cambria"/>
          <w:w w:val="105"/>
          <w:sz w:val="14"/>
          <w:szCs w:val="14"/>
        </w:rPr>
        <w:t>d</w:t>
      </w:r>
      <w:r>
        <w:rPr>
          <w:rFonts w:ascii="Cambria" w:eastAsia="Cambria" w:hAnsi="Cambria" w:cs="Cambria"/>
          <w:spacing w:val="-5"/>
          <w:w w:val="105"/>
          <w:sz w:val="14"/>
          <w:szCs w:val="14"/>
        </w:rPr>
        <w:t xml:space="preserve"> </w:t>
      </w:r>
      <w:r>
        <w:rPr>
          <w:rFonts w:ascii="Cambria" w:eastAsia="Cambria" w:hAnsi="Cambria" w:cs="Cambria"/>
          <w:spacing w:val="-1"/>
          <w:w w:val="105"/>
          <w:sz w:val="14"/>
          <w:szCs w:val="14"/>
        </w:rPr>
        <w:t>r</w:t>
      </w:r>
      <w:r>
        <w:rPr>
          <w:rFonts w:ascii="Cambria" w:eastAsia="Cambria" w:hAnsi="Cambria" w:cs="Cambria"/>
          <w:w w:val="105"/>
          <w:sz w:val="14"/>
          <w:szCs w:val="14"/>
        </w:rPr>
        <w:t>i</w:t>
      </w:r>
      <w:r>
        <w:rPr>
          <w:rFonts w:ascii="Cambria" w:eastAsia="Cambria" w:hAnsi="Cambria" w:cs="Cambria"/>
          <w:spacing w:val="-1"/>
          <w:w w:val="105"/>
          <w:sz w:val="14"/>
          <w:szCs w:val="14"/>
        </w:rPr>
        <w:t>s</w:t>
      </w:r>
      <w:r>
        <w:rPr>
          <w:rFonts w:ascii="Cambria" w:eastAsia="Cambria" w:hAnsi="Cambria" w:cs="Cambria"/>
          <w:w w:val="105"/>
          <w:sz w:val="14"/>
          <w:szCs w:val="14"/>
        </w:rPr>
        <w:t>ks</w:t>
      </w:r>
      <w:r>
        <w:rPr>
          <w:rFonts w:ascii="Cambria" w:eastAsia="Cambria" w:hAnsi="Cambria" w:cs="Cambria"/>
          <w:spacing w:val="-6"/>
          <w:w w:val="105"/>
          <w:sz w:val="14"/>
          <w:szCs w:val="14"/>
        </w:rPr>
        <w:t xml:space="preserve"> </w:t>
      </w:r>
      <w:r>
        <w:rPr>
          <w:rFonts w:ascii="Cambria" w:eastAsia="Cambria" w:hAnsi="Cambria" w:cs="Cambria"/>
          <w:w w:val="105"/>
          <w:sz w:val="14"/>
          <w:szCs w:val="14"/>
        </w:rPr>
        <w:t>to</w:t>
      </w:r>
      <w:r>
        <w:rPr>
          <w:rFonts w:ascii="Cambria" w:eastAsia="Cambria" w:hAnsi="Cambria" w:cs="Cambria"/>
          <w:spacing w:val="-6"/>
          <w:w w:val="105"/>
          <w:sz w:val="14"/>
          <w:szCs w:val="14"/>
        </w:rPr>
        <w:t xml:space="preserve"> </w:t>
      </w:r>
      <w:r>
        <w:rPr>
          <w:rFonts w:ascii="Cambria" w:eastAsia="Cambria" w:hAnsi="Cambria" w:cs="Cambria"/>
          <w:w w:val="105"/>
          <w:sz w:val="14"/>
          <w:szCs w:val="14"/>
        </w:rPr>
        <w:t>the</w:t>
      </w:r>
      <w:r>
        <w:rPr>
          <w:rFonts w:ascii="Cambria" w:eastAsia="Cambria" w:hAnsi="Cambria" w:cs="Cambria"/>
          <w:spacing w:val="-4"/>
          <w:w w:val="105"/>
          <w:sz w:val="14"/>
          <w:szCs w:val="14"/>
        </w:rPr>
        <w:t xml:space="preserve"> </w:t>
      </w:r>
      <w:r>
        <w:rPr>
          <w:rFonts w:ascii="Cambria" w:eastAsia="Cambria" w:hAnsi="Cambria" w:cs="Cambria"/>
          <w:w w:val="105"/>
          <w:sz w:val="14"/>
          <w:szCs w:val="14"/>
        </w:rPr>
        <w:t>e</w:t>
      </w:r>
      <w:r>
        <w:rPr>
          <w:rFonts w:ascii="Cambria" w:eastAsia="Cambria" w:hAnsi="Cambria" w:cs="Cambria"/>
          <w:spacing w:val="-1"/>
          <w:w w:val="105"/>
          <w:sz w:val="14"/>
          <w:szCs w:val="14"/>
        </w:rPr>
        <w:t>n</w:t>
      </w:r>
      <w:r>
        <w:rPr>
          <w:rFonts w:ascii="Cambria" w:eastAsia="Cambria" w:hAnsi="Cambria" w:cs="Cambria"/>
          <w:w w:val="105"/>
          <w:sz w:val="14"/>
          <w:szCs w:val="14"/>
        </w:rPr>
        <w:t>vi</w:t>
      </w:r>
      <w:r>
        <w:rPr>
          <w:rFonts w:ascii="Cambria" w:eastAsia="Cambria" w:hAnsi="Cambria" w:cs="Cambria"/>
          <w:spacing w:val="-1"/>
          <w:w w:val="105"/>
          <w:sz w:val="14"/>
          <w:szCs w:val="14"/>
        </w:rPr>
        <w:t>ron</w:t>
      </w:r>
      <w:r>
        <w:rPr>
          <w:rFonts w:ascii="Cambria" w:eastAsia="Cambria" w:hAnsi="Cambria" w:cs="Cambria"/>
          <w:w w:val="105"/>
          <w:sz w:val="14"/>
          <w:szCs w:val="14"/>
        </w:rPr>
        <w:t>me</w:t>
      </w:r>
      <w:r>
        <w:rPr>
          <w:rFonts w:ascii="Cambria" w:eastAsia="Cambria" w:hAnsi="Cambria" w:cs="Cambria"/>
          <w:spacing w:val="-1"/>
          <w:w w:val="105"/>
          <w:sz w:val="14"/>
          <w:szCs w:val="14"/>
        </w:rPr>
        <w:t>n</w:t>
      </w:r>
      <w:r>
        <w:rPr>
          <w:rFonts w:ascii="Cambria" w:eastAsia="Cambria" w:hAnsi="Cambria" w:cs="Cambria"/>
          <w:w w:val="105"/>
          <w:sz w:val="14"/>
          <w:szCs w:val="14"/>
        </w:rPr>
        <w:t>t</w:t>
      </w:r>
      <w:r>
        <w:rPr>
          <w:rFonts w:ascii="Cambria" w:eastAsia="Cambria" w:hAnsi="Cambria" w:cs="Cambria"/>
          <w:spacing w:val="-4"/>
          <w:w w:val="105"/>
          <w:sz w:val="14"/>
          <w:szCs w:val="14"/>
        </w:rPr>
        <w:t xml:space="preserve"> </w:t>
      </w:r>
      <w:r>
        <w:rPr>
          <w:rFonts w:ascii="Cambria" w:eastAsia="Cambria" w:hAnsi="Cambria" w:cs="Cambria"/>
          <w:spacing w:val="-1"/>
          <w:w w:val="105"/>
          <w:sz w:val="14"/>
          <w:szCs w:val="14"/>
        </w:rPr>
        <w:t>o</w:t>
      </w:r>
      <w:r>
        <w:rPr>
          <w:rFonts w:ascii="Cambria" w:eastAsia="Cambria" w:hAnsi="Cambria" w:cs="Cambria"/>
          <w:w w:val="105"/>
          <w:sz w:val="14"/>
          <w:szCs w:val="14"/>
        </w:rPr>
        <w:t>f</w:t>
      </w:r>
      <w:r>
        <w:rPr>
          <w:rFonts w:ascii="Cambria" w:eastAsia="Cambria" w:hAnsi="Cambria" w:cs="Cambria"/>
          <w:spacing w:val="-6"/>
          <w:w w:val="105"/>
          <w:sz w:val="14"/>
          <w:szCs w:val="14"/>
        </w:rPr>
        <w:t xml:space="preserve"> </w:t>
      </w:r>
      <w:r>
        <w:rPr>
          <w:rFonts w:ascii="Cambria" w:eastAsia="Cambria" w:hAnsi="Cambria" w:cs="Cambria"/>
          <w:w w:val="105"/>
          <w:sz w:val="14"/>
          <w:szCs w:val="14"/>
        </w:rPr>
        <w:t>the</w:t>
      </w:r>
      <w:r>
        <w:rPr>
          <w:rFonts w:ascii="Cambria" w:eastAsia="Cambria" w:hAnsi="Cambria" w:cs="Cambria"/>
          <w:spacing w:val="-4"/>
          <w:w w:val="105"/>
          <w:sz w:val="14"/>
          <w:szCs w:val="14"/>
        </w:rPr>
        <w:t xml:space="preserve"> </w:t>
      </w:r>
      <w:r>
        <w:rPr>
          <w:rFonts w:ascii="Cambria" w:eastAsia="Cambria" w:hAnsi="Cambria" w:cs="Cambria"/>
          <w:spacing w:val="-1"/>
          <w:w w:val="105"/>
          <w:sz w:val="14"/>
          <w:szCs w:val="14"/>
        </w:rPr>
        <w:t>Gr</w:t>
      </w:r>
      <w:r>
        <w:rPr>
          <w:rFonts w:ascii="Cambria" w:eastAsia="Cambria" w:hAnsi="Cambria" w:cs="Cambria"/>
          <w:w w:val="105"/>
          <w:sz w:val="14"/>
          <w:szCs w:val="14"/>
        </w:rPr>
        <w:t>eat</w:t>
      </w:r>
      <w:r>
        <w:rPr>
          <w:rFonts w:ascii="Cambria" w:eastAsia="Cambria" w:hAnsi="Cambria" w:cs="Cambria"/>
          <w:spacing w:val="-5"/>
          <w:w w:val="105"/>
          <w:sz w:val="14"/>
          <w:szCs w:val="14"/>
        </w:rPr>
        <w:t xml:space="preserve"> </w:t>
      </w:r>
      <w:r>
        <w:rPr>
          <w:rFonts w:ascii="Cambria" w:eastAsia="Cambria" w:hAnsi="Cambria" w:cs="Cambria"/>
          <w:spacing w:val="-1"/>
          <w:w w:val="105"/>
          <w:sz w:val="14"/>
          <w:szCs w:val="14"/>
        </w:rPr>
        <w:t>B</w:t>
      </w:r>
      <w:r>
        <w:rPr>
          <w:rFonts w:ascii="Cambria" w:eastAsia="Cambria" w:hAnsi="Cambria" w:cs="Cambria"/>
          <w:w w:val="105"/>
          <w:sz w:val="14"/>
          <w:szCs w:val="14"/>
        </w:rPr>
        <w:t>a</w:t>
      </w:r>
      <w:r>
        <w:rPr>
          <w:rFonts w:ascii="Cambria" w:eastAsia="Cambria" w:hAnsi="Cambria" w:cs="Cambria"/>
          <w:spacing w:val="-1"/>
          <w:w w:val="105"/>
          <w:sz w:val="14"/>
          <w:szCs w:val="14"/>
        </w:rPr>
        <w:t>rr</w:t>
      </w:r>
      <w:r>
        <w:rPr>
          <w:rFonts w:ascii="Cambria" w:eastAsia="Cambria" w:hAnsi="Cambria" w:cs="Cambria"/>
          <w:w w:val="105"/>
          <w:sz w:val="14"/>
          <w:szCs w:val="14"/>
        </w:rPr>
        <w:t>ier</w:t>
      </w:r>
      <w:r>
        <w:rPr>
          <w:rFonts w:ascii="Cambria" w:eastAsia="Cambria" w:hAnsi="Cambria" w:cs="Cambria"/>
          <w:spacing w:val="-5"/>
          <w:w w:val="105"/>
          <w:sz w:val="14"/>
          <w:szCs w:val="14"/>
        </w:rPr>
        <w:t xml:space="preserve"> </w:t>
      </w:r>
      <w:r>
        <w:rPr>
          <w:rFonts w:ascii="Cambria" w:eastAsia="Cambria" w:hAnsi="Cambria" w:cs="Cambria"/>
          <w:w w:val="105"/>
          <w:sz w:val="14"/>
          <w:szCs w:val="14"/>
        </w:rPr>
        <w:t>Reef</w:t>
      </w:r>
      <w:r>
        <w:rPr>
          <w:rFonts w:ascii="Cambria" w:eastAsia="Cambria" w:hAnsi="Cambria" w:cs="Cambria"/>
          <w:spacing w:val="-6"/>
          <w:w w:val="105"/>
          <w:sz w:val="14"/>
          <w:szCs w:val="14"/>
        </w:rPr>
        <w:t xml:space="preserve"> </w:t>
      </w:r>
      <w:r>
        <w:rPr>
          <w:rFonts w:ascii="Cambria" w:eastAsia="Cambria" w:hAnsi="Cambria" w:cs="Cambria"/>
          <w:w w:val="105"/>
          <w:sz w:val="14"/>
          <w:szCs w:val="14"/>
        </w:rPr>
        <w:t>ec</w:t>
      </w:r>
      <w:r>
        <w:rPr>
          <w:rFonts w:ascii="Cambria" w:eastAsia="Cambria" w:hAnsi="Cambria" w:cs="Cambria"/>
          <w:spacing w:val="-1"/>
          <w:w w:val="105"/>
          <w:sz w:val="14"/>
          <w:szCs w:val="14"/>
        </w:rPr>
        <w:t>os</w:t>
      </w:r>
      <w:r>
        <w:rPr>
          <w:rFonts w:ascii="Cambria" w:eastAsia="Cambria" w:hAnsi="Cambria" w:cs="Cambria"/>
          <w:w w:val="105"/>
          <w:sz w:val="14"/>
          <w:szCs w:val="14"/>
        </w:rPr>
        <w:t>y</w:t>
      </w:r>
      <w:r>
        <w:rPr>
          <w:rFonts w:ascii="Cambria" w:eastAsia="Cambria" w:hAnsi="Cambria" w:cs="Cambria"/>
          <w:spacing w:val="-1"/>
          <w:w w:val="105"/>
          <w:sz w:val="14"/>
          <w:szCs w:val="14"/>
        </w:rPr>
        <w:t>s</w:t>
      </w:r>
      <w:r>
        <w:rPr>
          <w:rFonts w:ascii="Cambria" w:eastAsia="Cambria" w:hAnsi="Cambria" w:cs="Cambria"/>
          <w:w w:val="105"/>
          <w:sz w:val="14"/>
          <w:szCs w:val="14"/>
        </w:rPr>
        <w:t>tem,</w:t>
      </w:r>
      <w:r>
        <w:rPr>
          <w:rFonts w:ascii="Cambria" w:eastAsia="Cambria" w:hAnsi="Cambria" w:cs="Cambria"/>
          <w:spacing w:val="-4"/>
          <w:w w:val="105"/>
          <w:sz w:val="14"/>
          <w:szCs w:val="14"/>
        </w:rPr>
        <w:t xml:space="preserve"> </w:t>
      </w:r>
      <w:r>
        <w:rPr>
          <w:rFonts w:ascii="Cambria" w:eastAsia="Cambria" w:hAnsi="Cambria" w:cs="Cambria"/>
          <w:w w:val="105"/>
          <w:sz w:val="14"/>
          <w:szCs w:val="14"/>
        </w:rPr>
        <w:t>i</w:t>
      </w:r>
      <w:r>
        <w:rPr>
          <w:rFonts w:ascii="Cambria" w:eastAsia="Cambria" w:hAnsi="Cambria" w:cs="Cambria"/>
          <w:spacing w:val="-1"/>
          <w:w w:val="105"/>
          <w:sz w:val="14"/>
          <w:szCs w:val="14"/>
        </w:rPr>
        <w:t>n</w:t>
      </w:r>
      <w:r>
        <w:rPr>
          <w:rFonts w:ascii="Cambria" w:eastAsia="Cambria" w:hAnsi="Cambria" w:cs="Cambria"/>
          <w:w w:val="105"/>
          <w:sz w:val="14"/>
          <w:szCs w:val="14"/>
        </w:rPr>
        <w:t>c</w:t>
      </w:r>
      <w:r>
        <w:rPr>
          <w:rFonts w:ascii="Cambria" w:eastAsia="Cambria" w:hAnsi="Cambria" w:cs="Cambria"/>
          <w:spacing w:val="1"/>
          <w:w w:val="105"/>
          <w:sz w:val="14"/>
          <w:szCs w:val="14"/>
        </w:rPr>
        <w:t>l</w:t>
      </w:r>
      <w:r>
        <w:rPr>
          <w:rFonts w:ascii="Cambria" w:eastAsia="Cambria" w:hAnsi="Cambria" w:cs="Cambria"/>
          <w:w w:val="105"/>
          <w:sz w:val="14"/>
          <w:szCs w:val="14"/>
        </w:rPr>
        <w:t>udi</w:t>
      </w:r>
      <w:r>
        <w:rPr>
          <w:rFonts w:ascii="Cambria" w:eastAsia="Cambria" w:hAnsi="Cambria" w:cs="Cambria"/>
          <w:spacing w:val="-1"/>
          <w:w w:val="105"/>
          <w:sz w:val="14"/>
          <w:szCs w:val="14"/>
        </w:rPr>
        <w:t>n</w:t>
      </w:r>
      <w:r>
        <w:rPr>
          <w:rFonts w:ascii="Cambria" w:eastAsia="Cambria" w:hAnsi="Cambria" w:cs="Cambria"/>
          <w:w w:val="105"/>
          <w:sz w:val="14"/>
          <w:szCs w:val="14"/>
        </w:rPr>
        <w:t>g</w:t>
      </w:r>
      <w:r>
        <w:rPr>
          <w:rFonts w:ascii="Cambria" w:eastAsia="Cambria" w:hAnsi="Cambria" w:cs="Cambria"/>
          <w:spacing w:val="-5"/>
          <w:w w:val="105"/>
          <w:sz w:val="14"/>
          <w:szCs w:val="14"/>
        </w:rPr>
        <w:t xml:space="preserve"> </w:t>
      </w:r>
      <w:r>
        <w:rPr>
          <w:rFonts w:ascii="Cambria" w:eastAsia="Cambria" w:hAnsi="Cambria" w:cs="Cambria"/>
          <w:w w:val="105"/>
          <w:sz w:val="14"/>
          <w:szCs w:val="14"/>
        </w:rPr>
        <w:t>its</w:t>
      </w:r>
      <w:r>
        <w:rPr>
          <w:rFonts w:ascii="Cambria" w:eastAsia="Cambria" w:hAnsi="Cambria" w:cs="Cambria"/>
          <w:spacing w:val="-5"/>
          <w:w w:val="105"/>
          <w:sz w:val="14"/>
          <w:szCs w:val="14"/>
        </w:rPr>
        <w:t xml:space="preserve"> </w:t>
      </w:r>
      <w:r>
        <w:rPr>
          <w:rFonts w:ascii="Cambria" w:eastAsia="Cambria" w:hAnsi="Cambria" w:cs="Cambria"/>
          <w:w w:val="105"/>
          <w:sz w:val="14"/>
          <w:szCs w:val="14"/>
        </w:rPr>
        <w:t>Out</w:t>
      </w:r>
      <w:r>
        <w:rPr>
          <w:rFonts w:ascii="Cambria" w:eastAsia="Cambria" w:hAnsi="Cambria" w:cs="Cambria"/>
          <w:spacing w:val="-1"/>
          <w:w w:val="105"/>
          <w:sz w:val="14"/>
          <w:szCs w:val="14"/>
        </w:rPr>
        <w:t>s</w:t>
      </w:r>
      <w:r>
        <w:rPr>
          <w:rFonts w:ascii="Cambria" w:eastAsia="Cambria" w:hAnsi="Cambria" w:cs="Cambria"/>
          <w:w w:val="105"/>
          <w:sz w:val="14"/>
          <w:szCs w:val="14"/>
        </w:rPr>
        <w:t>ta</w:t>
      </w:r>
      <w:r>
        <w:rPr>
          <w:rFonts w:ascii="Cambria" w:eastAsia="Cambria" w:hAnsi="Cambria" w:cs="Cambria"/>
          <w:spacing w:val="-1"/>
          <w:w w:val="105"/>
          <w:sz w:val="14"/>
          <w:szCs w:val="14"/>
        </w:rPr>
        <w:t>n</w:t>
      </w:r>
      <w:r>
        <w:rPr>
          <w:rFonts w:ascii="Cambria" w:eastAsia="Cambria" w:hAnsi="Cambria" w:cs="Cambria"/>
          <w:w w:val="105"/>
          <w:sz w:val="14"/>
          <w:szCs w:val="14"/>
        </w:rPr>
        <w:t>di</w:t>
      </w:r>
      <w:r>
        <w:rPr>
          <w:rFonts w:ascii="Cambria" w:eastAsia="Cambria" w:hAnsi="Cambria" w:cs="Cambria"/>
          <w:spacing w:val="-1"/>
          <w:w w:val="105"/>
          <w:sz w:val="14"/>
          <w:szCs w:val="14"/>
        </w:rPr>
        <w:t>n</w:t>
      </w:r>
      <w:r>
        <w:rPr>
          <w:rFonts w:ascii="Cambria" w:eastAsia="Cambria" w:hAnsi="Cambria" w:cs="Cambria"/>
          <w:w w:val="105"/>
          <w:sz w:val="14"/>
          <w:szCs w:val="14"/>
        </w:rPr>
        <w:t>g</w:t>
      </w:r>
      <w:r>
        <w:rPr>
          <w:rFonts w:ascii="Cambria" w:eastAsia="Cambria" w:hAnsi="Cambria" w:cs="Cambria"/>
          <w:spacing w:val="-5"/>
          <w:w w:val="105"/>
          <w:sz w:val="14"/>
          <w:szCs w:val="14"/>
        </w:rPr>
        <w:t xml:space="preserve"> </w:t>
      </w:r>
      <w:r>
        <w:rPr>
          <w:rFonts w:ascii="Cambria" w:eastAsia="Cambria" w:hAnsi="Cambria" w:cs="Cambria"/>
          <w:spacing w:val="1"/>
          <w:w w:val="105"/>
          <w:sz w:val="14"/>
          <w:szCs w:val="14"/>
        </w:rPr>
        <w:t>U</w:t>
      </w:r>
      <w:r>
        <w:rPr>
          <w:rFonts w:ascii="Cambria" w:eastAsia="Cambria" w:hAnsi="Cambria" w:cs="Cambria"/>
          <w:w w:val="105"/>
          <w:sz w:val="14"/>
          <w:szCs w:val="14"/>
        </w:rPr>
        <w:t>niversal</w:t>
      </w:r>
      <w:r>
        <w:rPr>
          <w:rFonts w:ascii="Cambria" w:eastAsia="Cambria" w:hAnsi="Cambria" w:cs="Cambria"/>
          <w:w w:val="104"/>
          <w:sz w:val="14"/>
          <w:szCs w:val="14"/>
        </w:rPr>
        <w:t xml:space="preserve"> </w:t>
      </w:r>
      <w:r>
        <w:rPr>
          <w:rFonts w:ascii="Cambria" w:eastAsia="Cambria" w:hAnsi="Cambria" w:cs="Cambria"/>
          <w:w w:val="105"/>
          <w:sz w:val="14"/>
          <w:szCs w:val="14"/>
        </w:rPr>
        <w:t>Va</w:t>
      </w:r>
      <w:r>
        <w:rPr>
          <w:rFonts w:ascii="Cambria" w:eastAsia="Cambria" w:hAnsi="Cambria" w:cs="Cambria"/>
          <w:spacing w:val="1"/>
          <w:w w:val="105"/>
          <w:sz w:val="14"/>
          <w:szCs w:val="14"/>
        </w:rPr>
        <w:t>l</w:t>
      </w:r>
      <w:r>
        <w:rPr>
          <w:rFonts w:ascii="Cambria" w:eastAsia="Cambria" w:hAnsi="Cambria" w:cs="Cambria"/>
          <w:w w:val="105"/>
          <w:sz w:val="14"/>
          <w:szCs w:val="14"/>
        </w:rPr>
        <w:t>ue</w:t>
      </w:r>
      <w:r>
        <w:rPr>
          <w:rFonts w:ascii="Cambria" w:eastAsia="Cambria" w:hAnsi="Cambria" w:cs="Cambria"/>
          <w:spacing w:val="-6"/>
          <w:w w:val="105"/>
          <w:sz w:val="14"/>
          <w:szCs w:val="14"/>
        </w:rPr>
        <w:t xml:space="preserve"> </w:t>
      </w:r>
      <w:r>
        <w:rPr>
          <w:rFonts w:ascii="Cambria" w:eastAsia="Cambria" w:hAnsi="Cambria" w:cs="Cambria"/>
          <w:spacing w:val="-1"/>
          <w:w w:val="105"/>
          <w:sz w:val="14"/>
          <w:szCs w:val="14"/>
        </w:rPr>
        <w:t>w</w:t>
      </w:r>
      <w:r>
        <w:rPr>
          <w:rFonts w:ascii="Cambria" w:eastAsia="Cambria" w:hAnsi="Cambria" w:cs="Cambria"/>
          <w:w w:val="105"/>
          <w:sz w:val="14"/>
          <w:szCs w:val="14"/>
        </w:rPr>
        <w:t>i</w:t>
      </w:r>
      <w:r>
        <w:rPr>
          <w:rFonts w:ascii="Cambria" w:eastAsia="Cambria" w:hAnsi="Cambria" w:cs="Cambria"/>
          <w:spacing w:val="1"/>
          <w:w w:val="105"/>
          <w:sz w:val="14"/>
          <w:szCs w:val="14"/>
        </w:rPr>
        <w:t>l</w:t>
      </w:r>
      <w:r>
        <w:rPr>
          <w:rFonts w:ascii="Cambria" w:eastAsia="Cambria" w:hAnsi="Cambria" w:cs="Cambria"/>
          <w:w w:val="105"/>
          <w:sz w:val="14"/>
          <w:szCs w:val="14"/>
        </w:rPr>
        <w:t>l</w:t>
      </w:r>
      <w:r>
        <w:rPr>
          <w:rFonts w:ascii="Cambria" w:eastAsia="Cambria" w:hAnsi="Cambria" w:cs="Cambria"/>
          <w:spacing w:val="-5"/>
          <w:w w:val="105"/>
          <w:sz w:val="14"/>
          <w:szCs w:val="14"/>
        </w:rPr>
        <w:t xml:space="preserve"> </w:t>
      </w:r>
      <w:r>
        <w:rPr>
          <w:rFonts w:ascii="Cambria" w:eastAsia="Cambria" w:hAnsi="Cambria" w:cs="Cambria"/>
          <w:spacing w:val="-1"/>
          <w:w w:val="105"/>
          <w:sz w:val="14"/>
          <w:szCs w:val="14"/>
        </w:rPr>
        <w:t>b</w:t>
      </w:r>
      <w:r>
        <w:rPr>
          <w:rFonts w:ascii="Cambria" w:eastAsia="Cambria" w:hAnsi="Cambria" w:cs="Cambria"/>
          <w:w w:val="105"/>
          <w:sz w:val="14"/>
          <w:szCs w:val="14"/>
        </w:rPr>
        <w:t>e</w:t>
      </w:r>
      <w:r>
        <w:rPr>
          <w:rFonts w:ascii="Cambria" w:eastAsia="Cambria" w:hAnsi="Cambria" w:cs="Cambria"/>
          <w:spacing w:val="-4"/>
          <w:w w:val="105"/>
          <w:sz w:val="14"/>
          <w:szCs w:val="14"/>
        </w:rPr>
        <w:t xml:space="preserve"> </w:t>
      </w:r>
      <w:r>
        <w:rPr>
          <w:rFonts w:ascii="Cambria" w:eastAsia="Cambria" w:hAnsi="Cambria" w:cs="Cambria"/>
          <w:spacing w:val="-1"/>
          <w:w w:val="105"/>
          <w:sz w:val="14"/>
          <w:szCs w:val="14"/>
        </w:rPr>
        <w:t>r</w:t>
      </w:r>
      <w:r>
        <w:rPr>
          <w:rFonts w:ascii="Cambria" w:eastAsia="Cambria" w:hAnsi="Cambria" w:cs="Cambria"/>
          <w:w w:val="105"/>
          <w:sz w:val="14"/>
          <w:szCs w:val="14"/>
        </w:rPr>
        <w:t>e</w:t>
      </w:r>
      <w:r>
        <w:rPr>
          <w:rFonts w:ascii="Cambria" w:eastAsia="Cambria" w:hAnsi="Cambria" w:cs="Cambria"/>
          <w:spacing w:val="-1"/>
          <w:w w:val="105"/>
          <w:sz w:val="14"/>
          <w:szCs w:val="14"/>
        </w:rPr>
        <w:t>g</w:t>
      </w:r>
      <w:r>
        <w:rPr>
          <w:rFonts w:ascii="Cambria" w:eastAsia="Cambria" w:hAnsi="Cambria" w:cs="Cambria"/>
          <w:w w:val="105"/>
          <w:sz w:val="14"/>
          <w:szCs w:val="14"/>
        </w:rPr>
        <w:t>u</w:t>
      </w:r>
      <w:r>
        <w:rPr>
          <w:rFonts w:ascii="Cambria" w:eastAsia="Cambria" w:hAnsi="Cambria" w:cs="Cambria"/>
          <w:spacing w:val="1"/>
          <w:w w:val="105"/>
          <w:sz w:val="14"/>
          <w:szCs w:val="14"/>
        </w:rPr>
        <w:t>l</w:t>
      </w:r>
      <w:r>
        <w:rPr>
          <w:rFonts w:ascii="Cambria" w:eastAsia="Cambria" w:hAnsi="Cambria" w:cs="Cambria"/>
          <w:w w:val="105"/>
          <w:sz w:val="14"/>
          <w:szCs w:val="14"/>
        </w:rPr>
        <w:t>a</w:t>
      </w:r>
      <w:r>
        <w:rPr>
          <w:rFonts w:ascii="Cambria" w:eastAsia="Cambria" w:hAnsi="Cambria" w:cs="Cambria"/>
          <w:spacing w:val="-1"/>
          <w:w w:val="105"/>
          <w:sz w:val="14"/>
          <w:szCs w:val="14"/>
        </w:rPr>
        <w:t>r</w:t>
      </w:r>
      <w:r>
        <w:rPr>
          <w:rFonts w:ascii="Cambria" w:eastAsia="Cambria" w:hAnsi="Cambria" w:cs="Cambria"/>
          <w:spacing w:val="1"/>
          <w:w w:val="105"/>
          <w:sz w:val="14"/>
          <w:szCs w:val="14"/>
        </w:rPr>
        <w:t>l</w:t>
      </w:r>
      <w:r>
        <w:rPr>
          <w:rFonts w:ascii="Cambria" w:eastAsia="Cambria" w:hAnsi="Cambria" w:cs="Cambria"/>
          <w:w w:val="105"/>
          <w:sz w:val="14"/>
          <w:szCs w:val="14"/>
        </w:rPr>
        <w:t>y</w:t>
      </w:r>
      <w:r>
        <w:rPr>
          <w:rFonts w:ascii="Cambria" w:eastAsia="Cambria" w:hAnsi="Cambria" w:cs="Cambria"/>
          <w:spacing w:val="-5"/>
          <w:w w:val="105"/>
          <w:sz w:val="14"/>
          <w:szCs w:val="14"/>
        </w:rPr>
        <w:t xml:space="preserve"> </w:t>
      </w:r>
      <w:r>
        <w:rPr>
          <w:rFonts w:ascii="Cambria" w:eastAsia="Cambria" w:hAnsi="Cambria" w:cs="Cambria"/>
          <w:w w:val="105"/>
          <w:sz w:val="14"/>
          <w:szCs w:val="14"/>
        </w:rPr>
        <w:t>m</w:t>
      </w:r>
      <w:r>
        <w:rPr>
          <w:rFonts w:ascii="Cambria" w:eastAsia="Cambria" w:hAnsi="Cambria" w:cs="Cambria"/>
          <w:spacing w:val="-1"/>
          <w:w w:val="105"/>
          <w:sz w:val="14"/>
          <w:szCs w:val="14"/>
        </w:rPr>
        <w:t>on</w:t>
      </w:r>
      <w:r>
        <w:rPr>
          <w:rFonts w:ascii="Cambria" w:eastAsia="Cambria" w:hAnsi="Cambria" w:cs="Cambria"/>
          <w:w w:val="105"/>
          <w:sz w:val="14"/>
          <w:szCs w:val="14"/>
        </w:rPr>
        <w:t>it</w:t>
      </w:r>
      <w:r>
        <w:rPr>
          <w:rFonts w:ascii="Cambria" w:eastAsia="Cambria" w:hAnsi="Cambria" w:cs="Cambria"/>
          <w:spacing w:val="-1"/>
          <w:w w:val="105"/>
          <w:sz w:val="14"/>
          <w:szCs w:val="14"/>
        </w:rPr>
        <w:t>or</w:t>
      </w:r>
      <w:r>
        <w:rPr>
          <w:rFonts w:ascii="Cambria" w:eastAsia="Cambria" w:hAnsi="Cambria" w:cs="Cambria"/>
          <w:w w:val="105"/>
          <w:sz w:val="14"/>
          <w:szCs w:val="14"/>
        </w:rPr>
        <w:t>ed</w:t>
      </w:r>
      <w:r>
        <w:rPr>
          <w:rFonts w:ascii="Cambria" w:eastAsia="Cambria" w:hAnsi="Cambria" w:cs="Cambria"/>
          <w:spacing w:val="-4"/>
          <w:w w:val="105"/>
          <w:sz w:val="14"/>
          <w:szCs w:val="14"/>
        </w:rPr>
        <w:t xml:space="preserve"> </w:t>
      </w:r>
      <w:r>
        <w:rPr>
          <w:rFonts w:ascii="Cambria" w:eastAsia="Cambria" w:hAnsi="Cambria" w:cs="Cambria"/>
          <w:w w:val="105"/>
          <w:sz w:val="14"/>
          <w:szCs w:val="14"/>
        </w:rPr>
        <w:t>a</w:t>
      </w:r>
      <w:r>
        <w:rPr>
          <w:rFonts w:ascii="Cambria" w:eastAsia="Cambria" w:hAnsi="Cambria" w:cs="Cambria"/>
          <w:spacing w:val="-1"/>
          <w:w w:val="105"/>
          <w:sz w:val="14"/>
          <w:szCs w:val="14"/>
        </w:rPr>
        <w:t>n</w:t>
      </w:r>
      <w:r>
        <w:rPr>
          <w:rFonts w:ascii="Cambria" w:eastAsia="Cambria" w:hAnsi="Cambria" w:cs="Cambria"/>
          <w:w w:val="105"/>
          <w:sz w:val="14"/>
          <w:szCs w:val="14"/>
        </w:rPr>
        <w:t>d</w:t>
      </w:r>
      <w:r>
        <w:rPr>
          <w:rFonts w:ascii="Cambria" w:eastAsia="Cambria" w:hAnsi="Cambria" w:cs="Cambria"/>
          <w:spacing w:val="-5"/>
          <w:w w:val="105"/>
          <w:sz w:val="14"/>
          <w:szCs w:val="14"/>
        </w:rPr>
        <w:t xml:space="preserve"> </w:t>
      </w:r>
      <w:r>
        <w:rPr>
          <w:rFonts w:ascii="Cambria" w:eastAsia="Cambria" w:hAnsi="Cambria" w:cs="Cambria"/>
          <w:spacing w:val="-1"/>
          <w:w w:val="105"/>
          <w:sz w:val="14"/>
          <w:szCs w:val="14"/>
        </w:rPr>
        <w:t>r</w:t>
      </w:r>
      <w:r>
        <w:rPr>
          <w:rFonts w:ascii="Cambria" w:eastAsia="Cambria" w:hAnsi="Cambria" w:cs="Cambria"/>
          <w:w w:val="105"/>
          <w:sz w:val="14"/>
          <w:szCs w:val="14"/>
        </w:rPr>
        <w:t>ep</w:t>
      </w:r>
      <w:r>
        <w:rPr>
          <w:rFonts w:ascii="Cambria" w:eastAsia="Cambria" w:hAnsi="Cambria" w:cs="Cambria"/>
          <w:spacing w:val="-1"/>
          <w:w w:val="105"/>
          <w:sz w:val="14"/>
          <w:szCs w:val="14"/>
        </w:rPr>
        <w:t>or</w:t>
      </w:r>
      <w:r>
        <w:rPr>
          <w:rFonts w:ascii="Cambria" w:eastAsia="Cambria" w:hAnsi="Cambria" w:cs="Cambria"/>
          <w:w w:val="105"/>
          <w:sz w:val="14"/>
          <w:szCs w:val="14"/>
        </w:rPr>
        <w:t>ted</w:t>
      </w:r>
      <w:r>
        <w:rPr>
          <w:rFonts w:ascii="Cambria" w:eastAsia="Cambria" w:hAnsi="Cambria" w:cs="Cambria"/>
          <w:spacing w:val="-5"/>
          <w:w w:val="105"/>
          <w:sz w:val="14"/>
          <w:szCs w:val="14"/>
        </w:rPr>
        <w:t xml:space="preserve"> </w:t>
      </w:r>
      <w:r>
        <w:rPr>
          <w:rFonts w:ascii="Cambria" w:eastAsia="Cambria" w:hAnsi="Cambria" w:cs="Cambria"/>
          <w:w w:val="105"/>
          <w:sz w:val="14"/>
          <w:szCs w:val="14"/>
        </w:rPr>
        <w:t>to</w:t>
      </w:r>
      <w:r>
        <w:rPr>
          <w:rFonts w:ascii="Cambria" w:eastAsia="Cambria" w:hAnsi="Cambria" w:cs="Cambria"/>
          <w:spacing w:val="-7"/>
          <w:w w:val="105"/>
          <w:sz w:val="14"/>
          <w:szCs w:val="14"/>
        </w:rPr>
        <w:t xml:space="preserve"> </w:t>
      </w:r>
      <w:r>
        <w:rPr>
          <w:rFonts w:ascii="Cambria" w:eastAsia="Cambria" w:hAnsi="Cambria" w:cs="Cambria"/>
          <w:w w:val="105"/>
          <w:sz w:val="14"/>
          <w:szCs w:val="14"/>
        </w:rPr>
        <w:t>e</w:t>
      </w:r>
      <w:r>
        <w:rPr>
          <w:rFonts w:ascii="Cambria" w:eastAsia="Cambria" w:hAnsi="Cambria" w:cs="Cambria"/>
          <w:spacing w:val="-1"/>
          <w:w w:val="105"/>
          <w:sz w:val="14"/>
          <w:szCs w:val="14"/>
        </w:rPr>
        <w:t>ns</w:t>
      </w:r>
      <w:r>
        <w:rPr>
          <w:rFonts w:ascii="Cambria" w:eastAsia="Cambria" w:hAnsi="Cambria" w:cs="Cambria"/>
          <w:w w:val="105"/>
          <w:sz w:val="14"/>
          <w:szCs w:val="14"/>
        </w:rPr>
        <w:t>u</w:t>
      </w:r>
      <w:r>
        <w:rPr>
          <w:rFonts w:ascii="Cambria" w:eastAsia="Cambria" w:hAnsi="Cambria" w:cs="Cambria"/>
          <w:spacing w:val="-1"/>
          <w:w w:val="105"/>
          <w:sz w:val="14"/>
          <w:szCs w:val="14"/>
        </w:rPr>
        <w:t>r</w:t>
      </w:r>
      <w:r>
        <w:rPr>
          <w:rFonts w:ascii="Cambria" w:eastAsia="Cambria" w:hAnsi="Cambria" w:cs="Cambria"/>
          <w:w w:val="105"/>
          <w:sz w:val="14"/>
          <w:szCs w:val="14"/>
        </w:rPr>
        <w:t>e</w:t>
      </w:r>
      <w:r>
        <w:rPr>
          <w:rFonts w:ascii="Cambria" w:eastAsia="Cambria" w:hAnsi="Cambria" w:cs="Cambria"/>
          <w:spacing w:val="-5"/>
          <w:w w:val="105"/>
          <w:sz w:val="14"/>
          <w:szCs w:val="14"/>
        </w:rPr>
        <w:t xml:space="preserve"> </w:t>
      </w:r>
      <w:r>
        <w:rPr>
          <w:rFonts w:ascii="Cambria" w:eastAsia="Cambria" w:hAnsi="Cambria" w:cs="Cambria"/>
          <w:w w:val="105"/>
          <w:sz w:val="14"/>
          <w:szCs w:val="14"/>
        </w:rPr>
        <w:t>deci</w:t>
      </w:r>
      <w:r>
        <w:rPr>
          <w:rFonts w:ascii="Cambria" w:eastAsia="Cambria" w:hAnsi="Cambria" w:cs="Cambria"/>
          <w:spacing w:val="-1"/>
          <w:w w:val="105"/>
          <w:sz w:val="14"/>
          <w:szCs w:val="14"/>
        </w:rPr>
        <w:t>s</w:t>
      </w:r>
      <w:r>
        <w:rPr>
          <w:rFonts w:ascii="Cambria" w:eastAsia="Cambria" w:hAnsi="Cambria" w:cs="Cambria"/>
          <w:w w:val="105"/>
          <w:sz w:val="14"/>
          <w:szCs w:val="14"/>
        </w:rPr>
        <w:t>i</w:t>
      </w:r>
      <w:r>
        <w:rPr>
          <w:rFonts w:ascii="Cambria" w:eastAsia="Cambria" w:hAnsi="Cambria" w:cs="Cambria"/>
          <w:spacing w:val="-1"/>
          <w:w w:val="105"/>
          <w:sz w:val="14"/>
          <w:szCs w:val="14"/>
        </w:rPr>
        <w:t>on</w:t>
      </w:r>
      <w:r>
        <w:rPr>
          <w:rFonts w:ascii="Cambria" w:eastAsia="Cambria" w:hAnsi="Cambria" w:cs="Cambria"/>
          <w:w w:val="105"/>
          <w:sz w:val="14"/>
          <w:szCs w:val="14"/>
        </w:rPr>
        <w:t>s</w:t>
      </w:r>
      <w:r>
        <w:rPr>
          <w:rFonts w:ascii="Cambria" w:eastAsia="Cambria" w:hAnsi="Cambria" w:cs="Cambria"/>
          <w:spacing w:val="-6"/>
          <w:w w:val="105"/>
          <w:sz w:val="14"/>
          <w:szCs w:val="14"/>
        </w:rPr>
        <w:t xml:space="preserve"> </w:t>
      </w:r>
      <w:r>
        <w:rPr>
          <w:rFonts w:ascii="Cambria" w:eastAsia="Cambria" w:hAnsi="Cambria" w:cs="Cambria"/>
          <w:w w:val="105"/>
          <w:sz w:val="14"/>
          <w:szCs w:val="14"/>
        </w:rPr>
        <w:t>a</w:t>
      </w:r>
      <w:r>
        <w:rPr>
          <w:rFonts w:ascii="Cambria" w:eastAsia="Cambria" w:hAnsi="Cambria" w:cs="Cambria"/>
          <w:spacing w:val="-1"/>
          <w:w w:val="105"/>
          <w:sz w:val="14"/>
          <w:szCs w:val="14"/>
        </w:rPr>
        <w:t>r</w:t>
      </w:r>
      <w:r>
        <w:rPr>
          <w:rFonts w:ascii="Cambria" w:eastAsia="Cambria" w:hAnsi="Cambria" w:cs="Cambria"/>
          <w:w w:val="105"/>
          <w:sz w:val="14"/>
          <w:szCs w:val="14"/>
        </w:rPr>
        <w:t>e</w:t>
      </w:r>
      <w:r>
        <w:rPr>
          <w:rFonts w:ascii="Cambria" w:eastAsia="Cambria" w:hAnsi="Cambria" w:cs="Cambria"/>
          <w:spacing w:val="-5"/>
          <w:w w:val="105"/>
          <w:sz w:val="14"/>
          <w:szCs w:val="14"/>
        </w:rPr>
        <w:t xml:space="preserve"> </w:t>
      </w:r>
      <w:r>
        <w:rPr>
          <w:rFonts w:ascii="Cambria" w:eastAsia="Cambria" w:hAnsi="Cambria" w:cs="Cambria"/>
          <w:spacing w:val="-1"/>
          <w:w w:val="105"/>
          <w:sz w:val="14"/>
          <w:szCs w:val="14"/>
        </w:rPr>
        <w:t>so</w:t>
      </w:r>
      <w:r>
        <w:rPr>
          <w:rFonts w:ascii="Cambria" w:eastAsia="Cambria" w:hAnsi="Cambria" w:cs="Cambria"/>
          <w:w w:val="105"/>
          <w:sz w:val="14"/>
          <w:szCs w:val="14"/>
        </w:rPr>
        <w:t>u</w:t>
      </w:r>
      <w:r>
        <w:rPr>
          <w:rFonts w:ascii="Cambria" w:eastAsia="Cambria" w:hAnsi="Cambria" w:cs="Cambria"/>
          <w:spacing w:val="-1"/>
          <w:w w:val="105"/>
          <w:sz w:val="14"/>
          <w:szCs w:val="14"/>
        </w:rPr>
        <w:t>n</w:t>
      </w:r>
      <w:r>
        <w:rPr>
          <w:rFonts w:ascii="Cambria" w:eastAsia="Cambria" w:hAnsi="Cambria" w:cs="Cambria"/>
          <w:w w:val="105"/>
          <w:sz w:val="14"/>
          <w:szCs w:val="14"/>
        </w:rPr>
        <w:t>d</w:t>
      </w:r>
      <w:r>
        <w:rPr>
          <w:rFonts w:ascii="Cambria" w:eastAsia="Cambria" w:hAnsi="Cambria" w:cs="Cambria"/>
          <w:spacing w:val="1"/>
          <w:w w:val="105"/>
          <w:sz w:val="14"/>
          <w:szCs w:val="14"/>
        </w:rPr>
        <w:t>l</w:t>
      </w:r>
      <w:r>
        <w:rPr>
          <w:rFonts w:ascii="Cambria" w:eastAsia="Cambria" w:hAnsi="Cambria" w:cs="Cambria"/>
          <w:w w:val="105"/>
          <w:sz w:val="14"/>
          <w:szCs w:val="14"/>
        </w:rPr>
        <w:t>y</w:t>
      </w:r>
      <w:r>
        <w:rPr>
          <w:rFonts w:ascii="Cambria" w:eastAsia="Cambria" w:hAnsi="Cambria" w:cs="Cambria"/>
          <w:spacing w:val="-5"/>
          <w:w w:val="105"/>
          <w:sz w:val="14"/>
          <w:szCs w:val="14"/>
        </w:rPr>
        <w:t xml:space="preserve"> </w:t>
      </w:r>
      <w:r>
        <w:rPr>
          <w:rFonts w:ascii="Cambria" w:eastAsia="Cambria" w:hAnsi="Cambria" w:cs="Cambria"/>
          <w:spacing w:val="-1"/>
          <w:w w:val="105"/>
          <w:sz w:val="14"/>
          <w:szCs w:val="14"/>
        </w:rPr>
        <w:t>b</w:t>
      </w:r>
      <w:r>
        <w:rPr>
          <w:rFonts w:ascii="Cambria" w:eastAsia="Cambria" w:hAnsi="Cambria" w:cs="Cambria"/>
          <w:w w:val="105"/>
          <w:sz w:val="14"/>
          <w:szCs w:val="14"/>
        </w:rPr>
        <w:t>a</w:t>
      </w:r>
      <w:r>
        <w:rPr>
          <w:rFonts w:ascii="Cambria" w:eastAsia="Cambria" w:hAnsi="Cambria" w:cs="Cambria"/>
          <w:spacing w:val="-1"/>
          <w:w w:val="105"/>
          <w:sz w:val="14"/>
          <w:szCs w:val="14"/>
        </w:rPr>
        <w:t>s</w:t>
      </w:r>
      <w:r>
        <w:rPr>
          <w:rFonts w:ascii="Cambria" w:eastAsia="Cambria" w:hAnsi="Cambria" w:cs="Cambria"/>
          <w:w w:val="105"/>
          <w:sz w:val="14"/>
          <w:szCs w:val="14"/>
        </w:rPr>
        <w:t>ed;</w:t>
      </w:r>
    </w:p>
    <w:p w14:paraId="1A1399F9" w14:textId="77777777" w:rsidR="00C802DA" w:rsidRDefault="00C802DA" w:rsidP="00514E75">
      <w:pPr>
        <w:widowControl w:val="0"/>
        <w:numPr>
          <w:ilvl w:val="0"/>
          <w:numId w:val="17"/>
        </w:numPr>
        <w:tabs>
          <w:tab w:val="left" w:pos="545"/>
        </w:tabs>
        <w:spacing w:after="0" w:line="273" w:lineRule="auto"/>
        <w:ind w:left="360" w:right="1546" w:hanging="109"/>
        <w:rPr>
          <w:rFonts w:ascii="Cambria" w:eastAsia="Cambria" w:hAnsi="Cambria" w:cs="Cambria"/>
          <w:sz w:val="14"/>
          <w:szCs w:val="14"/>
        </w:rPr>
      </w:pPr>
      <w:r>
        <w:rPr>
          <w:rFonts w:ascii="Cambria" w:eastAsia="Cambria" w:hAnsi="Cambria" w:cs="Cambria"/>
          <w:spacing w:val="-1"/>
          <w:w w:val="105"/>
          <w:sz w:val="14"/>
          <w:szCs w:val="14"/>
        </w:rPr>
        <w:t>Co-or</w:t>
      </w:r>
      <w:r>
        <w:rPr>
          <w:rFonts w:ascii="Cambria" w:eastAsia="Cambria" w:hAnsi="Cambria" w:cs="Cambria"/>
          <w:w w:val="105"/>
          <w:sz w:val="14"/>
          <w:szCs w:val="14"/>
        </w:rPr>
        <w:t>di</w:t>
      </w:r>
      <w:r>
        <w:rPr>
          <w:rFonts w:ascii="Cambria" w:eastAsia="Cambria" w:hAnsi="Cambria" w:cs="Cambria"/>
          <w:spacing w:val="-1"/>
          <w:w w:val="105"/>
          <w:sz w:val="14"/>
          <w:szCs w:val="14"/>
        </w:rPr>
        <w:t>n</w:t>
      </w:r>
      <w:r>
        <w:rPr>
          <w:rFonts w:ascii="Cambria" w:eastAsia="Cambria" w:hAnsi="Cambria" w:cs="Cambria"/>
          <w:w w:val="105"/>
          <w:sz w:val="14"/>
          <w:szCs w:val="14"/>
        </w:rPr>
        <w:t>ated</w:t>
      </w:r>
      <w:r>
        <w:rPr>
          <w:rFonts w:ascii="Cambria" w:eastAsia="Cambria" w:hAnsi="Cambria" w:cs="Cambria"/>
          <w:spacing w:val="-6"/>
          <w:w w:val="105"/>
          <w:sz w:val="14"/>
          <w:szCs w:val="14"/>
        </w:rPr>
        <w:t xml:space="preserve"> </w:t>
      </w:r>
      <w:r>
        <w:rPr>
          <w:rFonts w:ascii="Cambria" w:eastAsia="Cambria" w:hAnsi="Cambria" w:cs="Cambria"/>
          <w:spacing w:val="1"/>
          <w:w w:val="105"/>
          <w:sz w:val="14"/>
          <w:szCs w:val="14"/>
        </w:rPr>
        <w:t>l</w:t>
      </w:r>
      <w:r>
        <w:rPr>
          <w:rFonts w:ascii="Cambria" w:eastAsia="Cambria" w:hAnsi="Cambria" w:cs="Cambria"/>
          <w:spacing w:val="-1"/>
          <w:w w:val="105"/>
          <w:sz w:val="14"/>
          <w:szCs w:val="14"/>
        </w:rPr>
        <w:t>ong-</w:t>
      </w:r>
      <w:r>
        <w:rPr>
          <w:rFonts w:ascii="Cambria" w:eastAsia="Cambria" w:hAnsi="Cambria" w:cs="Cambria"/>
          <w:w w:val="105"/>
          <w:sz w:val="14"/>
          <w:szCs w:val="14"/>
        </w:rPr>
        <w:t>te</w:t>
      </w:r>
      <w:r>
        <w:rPr>
          <w:rFonts w:ascii="Cambria" w:eastAsia="Cambria" w:hAnsi="Cambria" w:cs="Cambria"/>
          <w:spacing w:val="-1"/>
          <w:w w:val="105"/>
          <w:sz w:val="14"/>
          <w:szCs w:val="14"/>
        </w:rPr>
        <w:t>r</w:t>
      </w:r>
      <w:r>
        <w:rPr>
          <w:rFonts w:ascii="Cambria" w:eastAsia="Cambria" w:hAnsi="Cambria" w:cs="Cambria"/>
          <w:w w:val="105"/>
          <w:sz w:val="14"/>
          <w:szCs w:val="14"/>
        </w:rPr>
        <w:t>m</w:t>
      </w:r>
      <w:r>
        <w:rPr>
          <w:rFonts w:ascii="Cambria" w:eastAsia="Cambria" w:hAnsi="Cambria" w:cs="Cambria"/>
          <w:spacing w:val="-6"/>
          <w:w w:val="105"/>
          <w:sz w:val="14"/>
          <w:szCs w:val="14"/>
        </w:rPr>
        <w:t xml:space="preserve"> </w:t>
      </w:r>
      <w:r>
        <w:rPr>
          <w:rFonts w:ascii="Cambria" w:eastAsia="Cambria" w:hAnsi="Cambria" w:cs="Cambria"/>
          <w:w w:val="105"/>
          <w:sz w:val="14"/>
          <w:szCs w:val="14"/>
        </w:rPr>
        <w:t>m</w:t>
      </w:r>
      <w:r>
        <w:rPr>
          <w:rFonts w:ascii="Cambria" w:eastAsia="Cambria" w:hAnsi="Cambria" w:cs="Cambria"/>
          <w:spacing w:val="-1"/>
          <w:w w:val="105"/>
          <w:sz w:val="14"/>
          <w:szCs w:val="14"/>
        </w:rPr>
        <w:t>on</w:t>
      </w:r>
      <w:r>
        <w:rPr>
          <w:rFonts w:ascii="Cambria" w:eastAsia="Cambria" w:hAnsi="Cambria" w:cs="Cambria"/>
          <w:w w:val="105"/>
          <w:sz w:val="14"/>
          <w:szCs w:val="14"/>
        </w:rPr>
        <w:t>it</w:t>
      </w:r>
      <w:r>
        <w:rPr>
          <w:rFonts w:ascii="Cambria" w:eastAsia="Cambria" w:hAnsi="Cambria" w:cs="Cambria"/>
          <w:spacing w:val="-1"/>
          <w:w w:val="105"/>
          <w:sz w:val="14"/>
          <w:szCs w:val="14"/>
        </w:rPr>
        <w:t>or</w:t>
      </w:r>
      <w:r>
        <w:rPr>
          <w:rFonts w:ascii="Cambria" w:eastAsia="Cambria" w:hAnsi="Cambria" w:cs="Cambria"/>
          <w:w w:val="105"/>
          <w:sz w:val="14"/>
          <w:szCs w:val="14"/>
        </w:rPr>
        <w:t>i</w:t>
      </w:r>
      <w:r>
        <w:rPr>
          <w:rFonts w:ascii="Cambria" w:eastAsia="Cambria" w:hAnsi="Cambria" w:cs="Cambria"/>
          <w:spacing w:val="-1"/>
          <w:w w:val="105"/>
          <w:sz w:val="14"/>
          <w:szCs w:val="14"/>
        </w:rPr>
        <w:t>n</w:t>
      </w:r>
      <w:r>
        <w:rPr>
          <w:rFonts w:ascii="Cambria" w:eastAsia="Cambria" w:hAnsi="Cambria" w:cs="Cambria"/>
          <w:w w:val="105"/>
          <w:sz w:val="14"/>
          <w:szCs w:val="14"/>
        </w:rPr>
        <w:t>g</w:t>
      </w:r>
      <w:r>
        <w:rPr>
          <w:rFonts w:ascii="Cambria" w:eastAsia="Cambria" w:hAnsi="Cambria" w:cs="Cambria"/>
          <w:spacing w:val="-7"/>
          <w:w w:val="105"/>
          <w:sz w:val="14"/>
          <w:szCs w:val="14"/>
        </w:rPr>
        <w:t xml:space="preserve"> </w:t>
      </w:r>
      <w:r>
        <w:rPr>
          <w:rFonts w:ascii="Cambria" w:eastAsia="Cambria" w:hAnsi="Cambria" w:cs="Cambria"/>
          <w:w w:val="105"/>
          <w:sz w:val="14"/>
          <w:szCs w:val="14"/>
        </w:rPr>
        <w:t>a</w:t>
      </w:r>
      <w:r>
        <w:rPr>
          <w:rFonts w:ascii="Cambria" w:eastAsia="Cambria" w:hAnsi="Cambria" w:cs="Cambria"/>
          <w:spacing w:val="-1"/>
          <w:w w:val="105"/>
          <w:sz w:val="14"/>
          <w:szCs w:val="14"/>
        </w:rPr>
        <w:t>n</w:t>
      </w:r>
      <w:r>
        <w:rPr>
          <w:rFonts w:ascii="Cambria" w:eastAsia="Cambria" w:hAnsi="Cambria" w:cs="Cambria"/>
          <w:w w:val="105"/>
          <w:sz w:val="14"/>
          <w:szCs w:val="14"/>
        </w:rPr>
        <w:t>d</w:t>
      </w:r>
      <w:r>
        <w:rPr>
          <w:rFonts w:ascii="Cambria" w:eastAsia="Cambria" w:hAnsi="Cambria" w:cs="Cambria"/>
          <w:spacing w:val="-6"/>
          <w:w w:val="105"/>
          <w:sz w:val="14"/>
          <w:szCs w:val="14"/>
        </w:rPr>
        <w:t xml:space="preserve"> </w:t>
      </w:r>
      <w:r>
        <w:rPr>
          <w:rFonts w:ascii="Cambria" w:eastAsia="Cambria" w:hAnsi="Cambria" w:cs="Cambria"/>
          <w:spacing w:val="-1"/>
          <w:w w:val="105"/>
          <w:sz w:val="14"/>
          <w:szCs w:val="14"/>
        </w:rPr>
        <w:t>r</w:t>
      </w:r>
      <w:r>
        <w:rPr>
          <w:rFonts w:ascii="Cambria" w:eastAsia="Cambria" w:hAnsi="Cambria" w:cs="Cambria"/>
          <w:w w:val="105"/>
          <w:sz w:val="14"/>
          <w:szCs w:val="14"/>
        </w:rPr>
        <w:t>e</w:t>
      </w:r>
      <w:r>
        <w:rPr>
          <w:rFonts w:ascii="Cambria" w:eastAsia="Cambria" w:hAnsi="Cambria" w:cs="Cambria"/>
          <w:spacing w:val="-1"/>
          <w:w w:val="105"/>
          <w:sz w:val="14"/>
          <w:szCs w:val="14"/>
        </w:rPr>
        <w:t>s</w:t>
      </w:r>
      <w:r>
        <w:rPr>
          <w:rFonts w:ascii="Cambria" w:eastAsia="Cambria" w:hAnsi="Cambria" w:cs="Cambria"/>
          <w:w w:val="105"/>
          <w:sz w:val="14"/>
          <w:szCs w:val="14"/>
        </w:rPr>
        <w:t>ea</w:t>
      </w:r>
      <w:r>
        <w:rPr>
          <w:rFonts w:ascii="Cambria" w:eastAsia="Cambria" w:hAnsi="Cambria" w:cs="Cambria"/>
          <w:spacing w:val="-1"/>
          <w:w w:val="105"/>
          <w:sz w:val="14"/>
          <w:szCs w:val="14"/>
        </w:rPr>
        <w:t>r</w:t>
      </w:r>
      <w:r>
        <w:rPr>
          <w:rFonts w:ascii="Cambria" w:eastAsia="Cambria" w:hAnsi="Cambria" w:cs="Cambria"/>
          <w:w w:val="105"/>
          <w:sz w:val="14"/>
          <w:szCs w:val="14"/>
        </w:rPr>
        <w:t>ch</w:t>
      </w:r>
      <w:r>
        <w:rPr>
          <w:rFonts w:ascii="Cambria" w:eastAsia="Cambria" w:hAnsi="Cambria" w:cs="Cambria"/>
          <w:spacing w:val="-6"/>
          <w:w w:val="105"/>
          <w:sz w:val="14"/>
          <w:szCs w:val="14"/>
        </w:rPr>
        <w:t xml:space="preserve"> </w:t>
      </w:r>
      <w:r>
        <w:rPr>
          <w:rFonts w:ascii="Cambria" w:eastAsia="Cambria" w:hAnsi="Cambria" w:cs="Cambria"/>
          <w:w w:val="105"/>
          <w:sz w:val="14"/>
          <w:szCs w:val="14"/>
        </w:rPr>
        <w:t>a</w:t>
      </w:r>
      <w:r>
        <w:rPr>
          <w:rFonts w:ascii="Cambria" w:eastAsia="Cambria" w:hAnsi="Cambria" w:cs="Cambria"/>
          <w:spacing w:val="-1"/>
          <w:w w:val="105"/>
          <w:sz w:val="14"/>
          <w:szCs w:val="14"/>
        </w:rPr>
        <w:t>n</w:t>
      </w:r>
      <w:r>
        <w:rPr>
          <w:rFonts w:ascii="Cambria" w:eastAsia="Cambria" w:hAnsi="Cambria" w:cs="Cambria"/>
          <w:w w:val="105"/>
          <w:sz w:val="14"/>
          <w:szCs w:val="14"/>
        </w:rPr>
        <w:t>d</w:t>
      </w:r>
      <w:r>
        <w:rPr>
          <w:rFonts w:ascii="Cambria" w:eastAsia="Cambria" w:hAnsi="Cambria" w:cs="Cambria"/>
          <w:spacing w:val="-5"/>
          <w:w w:val="105"/>
          <w:sz w:val="14"/>
          <w:szCs w:val="14"/>
        </w:rPr>
        <w:t xml:space="preserve"> </w:t>
      </w:r>
      <w:r>
        <w:rPr>
          <w:rFonts w:ascii="Cambria" w:eastAsia="Cambria" w:hAnsi="Cambria" w:cs="Cambria"/>
          <w:w w:val="105"/>
          <w:sz w:val="14"/>
          <w:szCs w:val="14"/>
        </w:rPr>
        <w:t>the</w:t>
      </w:r>
      <w:r>
        <w:rPr>
          <w:rFonts w:ascii="Cambria" w:eastAsia="Cambria" w:hAnsi="Cambria" w:cs="Cambria"/>
          <w:spacing w:val="-6"/>
          <w:w w:val="105"/>
          <w:sz w:val="14"/>
          <w:szCs w:val="14"/>
        </w:rPr>
        <w:t xml:space="preserve"> </w:t>
      </w:r>
      <w:r>
        <w:rPr>
          <w:rFonts w:ascii="Cambria" w:eastAsia="Cambria" w:hAnsi="Cambria" w:cs="Cambria"/>
          <w:w w:val="105"/>
          <w:sz w:val="14"/>
          <w:szCs w:val="14"/>
        </w:rPr>
        <w:t>c</w:t>
      </w:r>
      <w:r>
        <w:rPr>
          <w:rFonts w:ascii="Cambria" w:eastAsia="Cambria" w:hAnsi="Cambria" w:cs="Cambria"/>
          <w:spacing w:val="-1"/>
          <w:w w:val="105"/>
          <w:sz w:val="14"/>
          <w:szCs w:val="14"/>
        </w:rPr>
        <w:t>o</w:t>
      </w:r>
      <w:r>
        <w:rPr>
          <w:rFonts w:ascii="Cambria" w:eastAsia="Cambria" w:hAnsi="Cambria" w:cs="Cambria"/>
          <w:spacing w:val="1"/>
          <w:w w:val="105"/>
          <w:sz w:val="14"/>
          <w:szCs w:val="14"/>
        </w:rPr>
        <w:t>ll</w:t>
      </w:r>
      <w:r>
        <w:rPr>
          <w:rFonts w:ascii="Cambria" w:eastAsia="Cambria" w:hAnsi="Cambria" w:cs="Cambria"/>
          <w:w w:val="105"/>
          <w:sz w:val="14"/>
          <w:szCs w:val="14"/>
        </w:rPr>
        <w:t>ecti</w:t>
      </w:r>
      <w:r>
        <w:rPr>
          <w:rFonts w:ascii="Cambria" w:eastAsia="Cambria" w:hAnsi="Cambria" w:cs="Cambria"/>
          <w:spacing w:val="-1"/>
          <w:w w:val="105"/>
          <w:sz w:val="14"/>
          <w:szCs w:val="14"/>
        </w:rPr>
        <w:t>o</w:t>
      </w:r>
      <w:r>
        <w:rPr>
          <w:rFonts w:ascii="Cambria" w:eastAsia="Cambria" w:hAnsi="Cambria" w:cs="Cambria"/>
          <w:w w:val="105"/>
          <w:sz w:val="14"/>
          <w:szCs w:val="14"/>
        </w:rPr>
        <w:t>n</w:t>
      </w:r>
      <w:r>
        <w:rPr>
          <w:rFonts w:ascii="Cambria" w:eastAsia="Cambria" w:hAnsi="Cambria" w:cs="Cambria"/>
          <w:spacing w:val="-6"/>
          <w:w w:val="105"/>
          <w:sz w:val="14"/>
          <w:szCs w:val="14"/>
        </w:rPr>
        <w:t xml:space="preserve"> </w:t>
      </w:r>
      <w:r>
        <w:rPr>
          <w:rFonts w:ascii="Cambria" w:eastAsia="Cambria" w:hAnsi="Cambria" w:cs="Cambria"/>
          <w:w w:val="105"/>
          <w:sz w:val="14"/>
          <w:szCs w:val="14"/>
        </w:rPr>
        <w:t>a</w:t>
      </w:r>
      <w:r>
        <w:rPr>
          <w:rFonts w:ascii="Cambria" w:eastAsia="Cambria" w:hAnsi="Cambria" w:cs="Cambria"/>
          <w:spacing w:val="-1"/>
          <w:w w:val="105"/>
          <w:sz w:val="14"/>
          <w:szCs w:val="14"/>
        </w:rPr>
        <w:t>n</w:t>
      </w:r>
      <w:r>
        <w:rPr>
          <w:rFonts w:ascii="Cambria" w:eastAsia="Cambria" w:hAnsi="Cambria" w:cs="Cambria"/>
          <w:w w:val="105"/>
          <w:sz w:val="14"/>
          <w:szCs w:val="14"/>
        </w:rPr>
        <w:t>d</w:t>
      </w:r>
      <w:r>
        <w:rPr>
          <w:rFonts w:ascii="Cambria" w:eastAsia="Cambria" w:hAnsi="Cambria" w:cs="Cambria"/>
          <w:spacing w:val="-6"/>
          <w:w w:val="105"/>
          <w:sz w:val="14"/>
          <w:szCs w:val="14"/>
        </w:rPr>
        <w:t xml:space="preserve"> </w:t>
      </w:r>
      <w:r>
        <w:rPr>
          <w:rFonts w:ascii="Cambria" w:eastAsia="Cambria" w:hAnsi="Cambria" w:cs="Cambria"/>
          <w:spacing w:val="-1"/>
          <w:w w:val="105"/>
          <w:sz w:val="14"/>
          <w:szCs w:val="14"/>
        </w:rPr>
        <w:t>s</w:t>
      </w:r>
      <w:r>
        <w:rPr>
          <w:rFonts w:ascii="Cambria" w:eastAsia="Cambria" w:hAnsi="Cambria" w:cs="Cambria"/>
          <w:w w:val="105"/>
          <w:sz w:val="14"/>
          <w:szCs w:val="14"/>
        </w:rPr>
        <w:t>ha</w:t>
      </w:r>
      <w:r>
        <w:rPr>
          <w:rFonts w:ascii="Cambria" w:eastAsia="Cambria" w:hAnsi="Cambria" w:cs="Cambria"/>
          <w:spacing w:val="-1"/>
          <w:w w:val="105"/>
          <w:sz w:val="14"/>
          <w:szCs w:val="14"/>
        </w:rPr>
        <w:t>r</w:t>
      </w:r>
      <w:r>
        <w:rPr>
          <w:rFonts w:ascii="Cambria" w:eastAsia="Cambria" w:hAnsi="Cambria" w:cs="Cambria"/>
          <w:w w:val="105"/>
          <w:sz w:val="14"/>
          <w:szCs w:val="14"/>
        </w:rPr>
        <w:t>i</w:t>
      </w:r>
      <w:r>
        <w:rPr>
          <w:rFonts w:ascii="Cambria" w:eastAsia="Cambria" w:hAnsi="Cambria" w:cs="Cambria"/>
          <w:spacing w:val="-1"/>
          <w:w w:val="105"/>
          <w:sz w:val="14"/>
          <w:szCs w:val="14"/>
        </w:rPr>
        <w:t>n</w:t>
      </w:r>
      <w:r>
        <w:rPr>
          <w:rFonts w:ascii="Cambria" w:eastAsia="Cambria" w:hAnsi="Cambria" w:cs="Cambria"/>
          <w:w w:val="105"/>
          <w:sz w:val="14"/>
          <w:szCs w:val="14"/>
        </w:rPr>
        <w:t>g</w:t>
      </w:r>
      <w:r>
        <w:rPr>
          <w:rFonts w:ascii="Cambria" w:eastAsia="Cambria" w:hAnsi="Cambria" w:cs="Cambria"/>
          <w:spacing w:val="-6"/>
          <w:w w:val="105"/>
          <w:sz w:val="14"/>
          <w:szCs w:val="14"/>
        </w:rPr>
        <w:t xml:space="preserve"> </w:t>
      </w:r>
      <w:r>
        <w:rPr>
          <w:rFonts w:ascii="Cambria" w:eastAsia="Cambria" w:hAnsi="Cambria" w:cs="Cambria"/>
          <w:spacing w:val="-1"/>
          <w:w w:val="105"/>
          <w:sz w:val="14"/>
          <w:szCs w:val="14"/>
        </w:rPr>
        <w:t>o</w:t>
      </w:r>
      <w:r>
        <w:rPr>
          <w:rFonts w:ascii="Cambria" w:eastAsia="Cambria" w:hAnsi="Cambria" w:cs="Cambria"/>
          <w:w w:val="105"/>
          <w:sz w:val="14"/>
          <w:szCs w:val="14"/>
        </w:rPr>
        <w:t>f</w:t>
      </w:r>
      <w:r>
        <w:rPr>
          <w:rFonts w:ascii="Cambria" w:eastAsia="Cambria" w:hAnsi="Cambria" w:cs="Cambria"/>
          <w:spacing w:val="-7"/>
          <w:w w:val="105"/>
          <w:sz w:val="14"/>
          <w:szCs w:val="14"/>
        </w:rPr>
        <w:t xml:space="preserve"> </w:t>
      </w:r>
      <w:r>
        <w:rPr>
          <w:rFonts w:ascii="Cambria" w:eastAsia="Cambria" w:hAnsi="Cambria" w:cs="Cambria"/>
          <w:w w:val="105"/>
          <w:sz w:val="14"/>
          <w:szCs w:val="14"/>
        </w:rPr>
        <w:t>ma</w:t>
      </w:r>
      <w:r>
        <w:rPr>
          <w:rFonts w:ascii="Cambria" w:eastAsia="Cambria" w:hAnsi="Cambria" w:cs="Cambria"/>
          <w:spacing w:val="-1"/>
          <w:w w:val="105"/>
          <w:sz w:val="14"/>
          <w:szCs w:val="14"/>
        </w:rPr>
        <w:t>r</w:t>
      </w:r>
      <w:r>
        <w:rPr>
          <w:rFonts w:ascii="Cambria" w:eastAsia="Cambria" w:hAnsi="Cambria" w:cs="Cambria"/>
          <w:w w:val="105"/>
          <w:sz w:val="14"/>
          <w:szCs w:val="14"/>
        </w:rPr>
        <w:t>i</w:t>
      </w:r>
      <w:r>
        <w:rPr>
          <w:rFonts w:ascii="Cambria" w:eastAsia="Cambria" w:hAnsi="Cambria" w:cs="Cambria"/>
          <w:spacing w:val="-1"/>
          <w:w w:val="105"/>
          <w:sz w:val="14"/>
          <w:szCs w:val="14"/>
        </w:rPr>
        <w:t>n</w:t>
      </w:r>
      <w:r>
        <w:rPr>
          <w:rFonts w:ascii="Cambria" w:eastAsia="Cambria" w:hAnsi="Cambria" w:cs="Cambria"/>
          <w:w w:val="105"/>
          <w:sz w:val="14"/>
          <w:szCs w:val="14"/>
        </w:rPr>
        <w:t>e</w:t>
      </w:r>
      <w:r>
        <w:rPr>
          <w:rFonts w:ascii="Cambria" w:eastAsia="Cambria" w:hAnsi="Cambria" w:cs="Cambria"/>
          <w:spacing w:val="-1"/>
          <w:w w:val="105"/>
          <w:sz w:val="14"/>
          <w:szCs w:val="14"/>
        </w:rPr>
        <w:t>-b</w:t>
      </w:r>
      <w:r>
        <w:rPr>
          <w:rFonts w:ascii="Cambria" w:eastAsia="Cambria" w:hAnsi="Cambria" w:cs="Cambria"/>
          <w:w w:val="105"/>
          <w:sz w:val="14"/>
          <w:szCs w:val="14"/>
        </w:rPr>
        <w:t>a</w:t>
      </w:r>
      <w:r>
        <w:rPr>
          <w:rFonts w:ascii="Cambria" w:eastAsia="Cambria" w:hAnsi="Cambria" w:cs="Cambria"/>
          <w:spacing w:val="-1"/>
          <w:w w:val="105"/>
          <w:sz w:val="14"/>
          <w:szCs w:val="14"/>
        </w:rPr>
        <w:t>s</w:t>
      </w:r>
      <w:r>
        <w:rPr>
          <w:rFonts w:ascii="Cambria" w:eastAsia="Cambria" w:hAnsi="Cambria" w:cs="Cambria"/>
          <w:w w:val="105"/>
          <w:sz w:val="14"/>
          <w:szCs w:val="14"/>
        </w:rPr>
        <w:t>ed</w:t>
      </w:r>
      <w:r>
        <w:rPr>
          <w:rFonts w:ascii="Cambria" w:eastAsia="Cambria" w:hAnsi="Cambria" w:cs="Cambria"/>
          <w:spacing w:val="-6"/>
          <w:w w:val="105"/>
          <w:sz w:val="14"/>
          <w:szCs w:val="14"/>
        </w:rPr>
        <w:t xml:space="preserve"> </w:t>
      </w:r>
      <w:r>
        <w:rPr>
          <w:rFonts w:ascii="Cambria" w:eastAsia="Cambria" w:hAnsi="Cambria" w:cs="Cambria"/>
          <w:spacing w:val="-1"/>
          <w:w w:val="105"/>
          <w:sz w:val="14"/>
          <w:szCs w:val="14"/>
        </w:rPr>
        <w:t>b</w:t>
      </w:r>
      <w:r>
        <w:rPr>
          <w:rFonts w:ascii="Cambria" w:eastAsia="Cambria" w:hAnsi="Cambria" w:cs="Cambria"/>
          <w:w w:val="105"/>
          <w:sz w:val="14"/>
          <w:szCs w:val="14"/>
        </w:rPr>
        <w:t>i</w:t>
      </w:r>
      <w:r>
        <w:rPr>
          <w:rFonts w:ascii="Cambria" w:eastAsia="Cambria" w:hAnsi="Cambria" w:cs="Cambria"/>
          <w:spacing w:val="-1"/>
          <w:w w:val="105"/>
          <w:sz w:val="14"/>
          <w:szCs w:val="14"/>
        </w:rPr>
        <w:t>o</w:t>
      </w:r>
      <w:r>
        <w:rPr>
          <w:rFonts w:ascii="Cambria" w:eastAsia="Cambria" w:hAnsi="Cambria" w:cs="Cambria"/>
          <w:spacing w:val="1"/>
          <w:w w:val="105"/>
          <w:sz w:val="14"/>
          <w:szCs w:val="14"/>
        </w:rPr>
        <w:t>l</w:t>
      </w:r>
      <w:r>
        <w:rPr>
          <w:rFonts w:ascii="Cambria" w:eastAsia="Cambria" w:hAnsi="Cambria" w:cs="Cambria"/>
          <w:spacing w:val="-1"/>
          <w:w w:val="105"/>
          <w:sz w:val="14"/>
          <w:szCs w:val="14"/>
        </w:rPr>
        <w:t>og</w:t>
      </w:r>
      <w:r>
        <w:rPr>
          <w:rFonts w:ascii="Cambria" w:eastAsia="Cambria" w:hAnsi="Cambria" w:cs="Cambria"/>
          <w:w w:val="105"/>
          <w:sz w:val="14"/>
          <w:szCs w:val="14"/>
        </w:rPr>
        <w:t>ica</w:t>
      </w:r>
      <w:r>
        <w:rPr>
          <w:rFonts w:ascii="Cambria" w:eastAsia="Cambria" w:hAnsi="Cambria" w:cs="Cambria"/>
          <w:spacing w:val="1"/>
          <w:w w:val="105"/>
          <w:sz w:val="14"/>
          <w:szCs w:val="14"/>
        </w:rPr>
        <w:t>l</w:t>
      </w:r>
      <w:r>
        <w:rPr>
          <w:rFonts w:ascii="Cambria" w:eastAsia="Cambria" w:hAnsi="Cambria" w:cs="Cambria"/>
          <w:w w:val="105"/>
          <w:sz w:val="14"/>
          <w:szCs w:val="14"/>
        </w:rPr>
        <w:t>,</w:t>
      </w:r>
      <w:r>
        <w:rPr>
          <w:rFonts w:ascii="Cambria" w:eastAsia="Cambria" w:hAnsi="Cambria" w:cs="Cambria"/>
          <w:spacing w:val="-5"/>
          <w:w w:val="105"/>
          <w:sz w:val="14"/>
          <w:szCs w:val="14"/>
        </w:rPr>
        <w:t xml:space="preserve"> </w:t>
      </w:r>
      <w:r>
        <w:rPr>
          <w:rFonts w:ascii="Cambria" w:eastAsia="Cambria" w:hAnsi="Cambria" w:cs="Cambria"/>
          <w:w w:val="105"/>
          <w:sz w:val="14"/>
          <w:szCs w:val="14"/>
        </w:rPr>
        <w:t>phy</w:t>
      </w:r>
      <w:r>
        <w:rPr>
          <w:rFonts w:ascii="Cambria" w:eastAsia="Cambria" w:hAnsi="Cambria" w:cs="Cambria"/>
          <w:spacing w:val="-1"/>
          <w:w w:val="105"/>
          <w:sz w:val="14"/>
          <w:szCs w:val="14"/>
        </w:rPr>
        <w:t>s</w:t>
      </w:r>
      <w:r>
        <w:rPr>
          <w:rFonts w:ascii="Cambria" w:eastAsia="Cambria" w:hAnsi="Cambria" w:cs="Cambria"/>
          <w:w w:val="105"/>
          <w:sz w:val="14"/>
          <w:szCs w:val="14"/>
        </w:rPr>
        <w:t>ica</w:t>
      </w:r>
      <w:r>
        <w:rPr>
          <w:rFonts w:ascii="Cambria" w:eastAsia="Cambria" w:hAnsi="Cambria" w:cs="Cambria"/>
          <w:spacing w:val="1"/>
          <w:w w:val="105"/>
          <w:sz w:val="14"/>
          <w:szCs w:val="14"/>
        </w:rPr>
        <w:t>l</w:t>
      </w:r>
      <w:r>
        <w:rPr>
          <w:rFonts w:ascii="Cambria" w:eastAsia="Cambria" w:hAnsi="Cambria" w:cs="Cambria"/>
          <w:w w:val="105"/>
          <w:sz w:val="14"/>
          <w:szCs w:val="14"/>
        </w:rPr>
        <w:t>,</w:t>
      </w:r>
      <w:r>
        <w:rPr>
          <w:rFonts w:ascii="Cambria" w:eastAsia="Cambria" w:hAnsi="Cambria" w:cs="Cambria"/>
          <w:spacing w:val="-6"/>
          <w:w w:val="105"/>
          <w:sz w:val="14"/>
          <w:szCs w:val="14"/>
        </w:rPr>
        <w:t xml:space="preserve"> </w:t>
      </w:r>
      <w:r>
        <w:rPr>
          <w:rFonts w:ascii="Cambria" w:eastAsia="Cambria" w:hAnsi="Cambria" w:cs="Cambria"/>
          <w:spacing w:val="-1"/>
          <w:w w:val="105"/>
          <w:sz w:val="14"/>
          <w:szCs w:val="14"/>
        </w:rPr>
        <w:t>so</w:t>
      </w:r>
      <w:r>
        <w:rPr>
          <w:rFonts w:ascii="Cambria" w:eastAsia="Cambria" w:hAnsi="Cambria" w:cs="Cambria"/>
          <w:w w:val="105"/>
          <w:sz w:val="14"/>
          <w:szCs w:val="14"/>
        </w:rPr>
        <w:t>cial</w:t>
      </w:r>
      <w:r>
        <w:rPr>
          <w:rFonts w:ascii="Cambria" w:eastAsia="Cambria" w:hAnsi="Cambria" w:cs="Cambria"/>
          <w:w w:val="104"/>
          <w:sz w:val="14"/>
          <w:szCs w:val="14"/>
        </w:rPr>
        <w:t xml:space="preserve"> </w:t>
      </w:r>
      <w:r>
        <w:rPr>
          <w:rFonts w:ascii="Cambria" w:eastAsia="Cambria" w:hAnsi="Cambria" w:cs="Cambria"/>
          <w:w w:val="105"/>
          <w:sz w:val="14"/>
          <w:szCs w:val="14"/>
        </w:rPr>
        <w:t>and</w:t>
      </w:r>
      <w:r>
        <w:rPr>
          <w:rFonts w:ascii="Cambria" w:eastAsia="Cambria" w:hAnsi="Cambria" w:cs="Cambria"/>
          <w:spacing w:val="-7"/>
          <w:w w:val="105"/>
          <w:sz w:val="14"/>
          <w:szCs w:val="14"/>
        </w:rPr>
        <w:t xml:space="preserve"> </w:t>
      </w:r>
      <w:r>
        <w:rPr>
          <w:rFonts w:ascii="Cambria" w:eastAsia="Cambria" w:hAnsi="Cambria" w:cs="Cambria"/>
          <w:w w:val="105"/>
          <w:sz w:val="14"/>
          <w:szCs w:val="14"/>
        </w:rPr>
        <w:t>ec</w:t>
      </w:r>
      <w:r>
        <w:rPr>
          <w:rFonts w:ascii="Cambria" w:eastAsia="Cambria" w:hAnsi="Cambria" w:cs="Cambria"/>
          <w:spacing w:val="-1"/>
          <w:w w:val="105"/>
          <w:sz w:val="14"/>
          <w:szCs w:val="14"/>
        </w:rPr>
        <w:t>ono</w:t>
      </w:r>
      <w:r>
        <w:rPr>
          <w:rFonts w:ascii="Cambria" w:eastAsia="Cambria" w:hAnsi="Cambria" w:cs="Cambria"/>
          <w:w w:val="105"/>
          <w:sz w:val="14"/>
          <w:szCs w:val="14"/>
        </w:rPr>
        <w:t>mic</w:t>
      </w:r>
      <w:r>
        <w:rPr>
          <w:rFonts w:ascii="Cambria" w:eastAsia="Cambria" w:hAnsi="Cambria" w:cs="Cambria"/>
          <w:spacing w:val="-6"/>
          <w:w w:val="105"/>
          <w:sz w:val="14"/>
          <w:szCs w:val="14"/>
        </w:rPr>
        <w:t xml:space="preserve"> </w:t>
      </w:r>
      <w:r>
        <w:rPr>
          <w:rFonts w:ascii="Cambria" w:eastAsia="Cambria" w:hAnsi="Cambria" w:cs="Cambria"/>
          <w:w w:val="105"/>
          <w:sz w:val="14"/>
          <w:szCs w:val="14"/>
        </w:rPr>
        <w:t>data</w:t>
      </w:r>
      <w:r>
        <w:rPr>
          <w:rFonts w:ascii="Cambria" w:eastAsia="Cambria" w:hAnsi="Cambria" w:cs="Cambria"/>
          <w:spacing w:val="-7"/>
          <w:w w:val="105"/>
          <w:sz w:val="14"/>
          <w:szCs w:val="14"/>
        </w:rPr>
        <w:t xml:space="preserve"> </w:t>
      </w:r>
      <w:r>
        <w:rPr>
          <w:rFonts w:ascii="Cambria" w:eastAsia="Cambria" w:hAnsi="Cambria" w:cs="Cambria"/>
          <w:w w:val="105"/>
          <w:sz w:val="14"/>
          <w:szCs w:val="14"/>
        </w:rPr>
        <w:t>is</w:t>
      </w:r>
      <w:r>
        <w:rPr>
          <w:rFonts w:ascii="Cambria" w:eastAsia="Cambria" w:hAnsi="Cambria" w:cs="Cambria"/>
          <w:spacing w:val="-7"/>
          <w:w w:val="105"/>
          <w:sz w:val="14"/>
          <w:szCs w:val="14"/>
        </w:rPr>
        <w:t xml:space="preserve"> </w:t>
      </w:r>
      <w:r>
        <w:rPr>
          <w:rFonts w:ascii="Cambria" w:eastAsia="Cambria" w:hAnsi="Cambria" w:cs="Cambria"/>
          <w:spacing w:val="-2"/>
          <w:w w:val="105"/>
          <w:sz w:val="14"/>
          <w:szCs w:val="14"/>
        </w:rPr>
        <w:t>f</w:t>
      </w:r>
      <w:r>
        <w:rPr>
          <w:rFonts w:ascii="Cambria" w:eastAsia="Cambria" w:hAnsi="Cambria" w:cs="Cambria"/>
          <w:w w:val="105"/>
          <w:sz w:val="14"/>
          <w:szCs w:val="14"/>
        </w:rPr>
        <w:t>undamental;</w:t>
      </w:r>
    </w:p>
    <w:p w14:paraId="7D06A85D" w14:textId="77777777" w:rsidR="00C802DA" w:rsidRDefault="00C802DA" w:rsidP="00514E75">
      <w:pPr>
        <w:widowControl w:val="0"/>
        <w:numPr>
          <w:ilvl w:val="0"/>
          <w:numId w:val="17"/>
        </w:numPr>
        <w:tabs>
          <w:tab w:val="left" w:pos="586"/>
        </w:tabs>
        <w:spacing w:after="0" w:line="164" w:lineRule="exact"/>
        <w:ind w:left="360" w:hanging="243"/>
        <w:rPr>
          <w:rFonts w:ascii="Cambria" w:eastAsia="Cambria" w:hAnsi="Cambria" w:cs="Cambria"/>
          <w:sz w:val="14"/>
          <w:szCs w:val="14"/>
        </w:rPr>
      </w:pPr>
      <w:r>
        <w:rPr>
          <w:rFonts w:ascii="Cambria" w:eastAsia="Cambria" w:hAnsi="Cambria" w:cs="Cambria"/>
          <w:w w:val="105"/>
          <w:sz w:val="14"/>
          <w:szCs w:val="14"/>
        </w:rPr>
        <w:t>Re</w:t>
      </w:r>
      <w:r>
        <w:rPr>
          <w:rFonts w:ascii="Cambria" w:eastAsia="Cambria" w:hAnsi="Cambria" w:cs="Cambria"/>
          <w:spacing w:val="-1"/>
          <w:w w:val="105"/>
          <w:sz w:val="14"/>
          <w:szCs w:val="14"/>
        </w:rPr>
        <w:t>g</w:t>
      </w:r>
      <w:r>
        <w:rPr>
          <w:rFonts w:ascii="Cambria" w:eastAsia="Cambria" w:hAnsi="Cambria" w:cs="Cambria"/>
          <w:w w:val="105"/>
          <w:sz w:val="14"/>
          <w:szCs w:val="14"/>
        </w:rPr>
        <w:t>u</w:t>
      </w:r>
      <w:r>
        <w:rPr>
          <w:rFonts w:ascii="Cambria" w:eastAsia="Cambria" w:hAnsi="Cambria" w:cs="Cambria"/>
          <w:spacing w:val="1"/>
          <w:w w:val="105"/>
          <w:sz w:val="14"/>
          <w:szCs w:val="14"/>
        </w:rPr>
        <w:t>l</w:t>
      </w:r>
      <w:r>
        <w:rPr>
          <w:rFonts w:ascii="Cambria" w:eastAsia="Cambria" w:hAnsi="Cambria" w:cs="Cambria"/>
          <w:w w:val="105"/>
          <w:sz w:val="14"/>
          <w:szCs w:val="14"/>
        </w:rPr>
        <w:t>a</w:t>
      </w:r>
      <w:r>
        <w:rPr>
          <w:rFonts w:ascii="Cambria" w:eastAsia="Cambria" w:hAnsi="Cambria" w:cs="Cambria"/>
          <w:spacing w:val="-1"/>
          <w:w w:val="105"/>
          <w:sz w:val="14"/>
          <w:szCs w:val="14"/>
        </w:rPr>
        <w:t>r</w:t>
      </w:r>
      <w:r>
        <w:rPr>
          <w:rFonts w:ascii="Cambria" w:eastAsia="Cambria" w:hAnsi="Cambria" w:cs="Cambria"/>
          <w:w w:val="105"/>
          <w:sz w:val="14"/>
          <w:szCs w:val="14"/>
        </w:rPr>
        <w:t>,</w:t>
      </w:r>
      <w:r>
        <w:rPr>
          <w:rFonts w:ascii="Cambria" w:eastAsia="Cambria" w:hAnsi="Cambria" w:cs="Cambria"/>
          <w:spacing w:val="-5"/>
          <w:w w:val="105"/>
          <w:sz w:val="14"/>
          <w:szCs w:val="14"/>
        </w:rPr>
        <w:t xml:space="preserve"> </w:t>
      </w:r>
      <w:r>
        <w:rPr>
          <w:rFonts w:ascii="Cambria" w:eastAsia="Cambria" w:hAnsi="Cambria" w:cs="Cambria"/>
          <w:w w:val="105"/>
          <w:sz w:val="14"/>
          <w:szCs w:val="14"/>
        </w:rPr>
        <w:t>pe</w:t>
      </w:r>
      <w:r>
        <w:rPr>
          <w:rFonts w:ascii="Cambria" w:eastAsia="Cambria" w:hAnsi="Cambria" w:cs="Cambria"/>
          <w:spacing w:val="-1"/>
          <w:w w:val="105"/>
          <w:sz w:val="14"/>
          <w:szCs w:val="14"/>
        </w:rPr>
        <w:t>r</w:t>
      </w:r>
      <w:r>
        <w:rPr>
          <w:rFonts w:ascii="Cambria" w:eastAsia="Cambria" w:hAnsi="Cambria" w:cs="Cambria"/>
          <w:w w:val="105"/>
          <w:sz w:val="14"/>
          <w:szCs w:val="14"/>
        </w:rPr>
        <w:t>i</w:t>
      </w:r>
      <w:r>
        <w:rPr>
          <w:rFonts w:ascii="Cambria" w:eastAsia="Cambria" w:hAnsi="Cambria" w:cs="Cambria"/>
          <w:spacing w:val="-1"/>
          <w:w w:val="105"/>
          <w:sz w:val="14"/>
          <w:szCs w:val="14"/>
        </w:rPr>
        <w:t>o</w:t>
      </w:r>
      <w:r>
        <w:rPr>
          <w:rFonts w:ascii="Cambria" w:eastAsia="Cambria" w:hAnsi="Cambria" w:cs="Cambria"/>
          <w:w w:val="105"/>
          <w:sz w:val="14"/>
          <w:szCs w:val="14"/>
        </w:rPr>
        <w:t>dic</w:t>
      </w:r>
      <w:r>
        <w:rPr>
          <w:rFonts w:ascii="Cambria" w:eastAsia="Cambria" w:hAnsi="Cambria" w:cs="Cambria"/>
          <w:spacing w:val="-6"/>
          <w:w w:val="105"/>
          <w:sz w:val="14"/>
          <w:szCs w:val="14"/>
        </w:rPr>
        <w:t xml:space="preserve"> </w:t>
      </w:r>
      <w:r>
        <w:rPr>
          <w:rFonts w:ascii="Cambria" w:eastAsia="Cambria" w:hAnsi="Cambria" w:cs="Cambria"/>
          <w:spacing w:val="-1"/>
          <w:w w:val="105"/>
          <w:sz w:val="14"/>
          <w:szCs w:val="14"/>
        </w:rPr>
        <w:t>r</w:t>
      </w:r>
      <w:r>
        <w:rPr>
          <w:rFonts w:ascii="Cambria" w:eastAsia="Cambria" w:hAnsi="Cambria" w:cs="Cambria"/>
          <w:w w:val="105"/>
          <w:sz w:val="14"/>
          <w:szCs w:val="14"/>
        </w:rPr>
        <w:t>eview</w:t>
      </w:r>
      <w:r>
        <w:rPr>
          <w:rFonts w:ascii="Cambria" w:eastAsia="Cambria" w:hAnsi="Cambria" w:cs="Cambria"/>
          <w:spacing w:val="-6"/>
          <w:w w:val="105"/>
          <w:sz w:val="14"/>
          <w:szCs w:val="14"/>
        </w:rPr>
        <w:t xml:space="preserve"> </w:t>
      </w:r>
      <w:r>
        <w:rPr>
          <w:rFonts w:ascii="Cambria" w:eastAsia="Cambria" w:hAnsi="Cambria" w:cs="Cambria"/>
          <w:spacing w:val="-1"/>
          <w:w w:val="105"/>
          <w:sz w:val="14"/>
          <w:szCs w:val="14"/>
        </w:rPr>
        <w:t>o</w:t>
      </w:r>
      <w:r>
        <w:rPr>
          <w:rFonts w:ascii="Cambria" w:eastAsia="Cambria" w:hAnsi="Cambria" w:cs="Cambria"/>
          <w:w w:val="105"/>
          <w:sz w:val="14"/>
          <w:szCs w:val="14"/>
        </w:rPr>
        <w:t>f</w:t>
      </w:r>
      <w:r>
        <w:rPr>
          <w:rFonts w:ascii="Cambria" w:eastAsia="Cambria" w:hAnsi="Cambria" w:cs="Cambria"/>
          <w:spacing w:val="-7"/>
          <w:w w:val="105"/>
          <w:sz w:val="14"/>
          <w:szCs w:val="14"/>
        </w:rPr>
        <w:t xml:space="preserve"> </w:t>
      </w:r>
      <w:r>
        <w:rPr>
          <w:rFonts w:ascii="Cambria" w:eastAsia="Cambria" w:hAnsi="Cambria" w:cs="Cambria"/>
          <w:w w:val="105"/>
          <w:sz w:val="14"/>
          <w:szCs w:val="14"/>
        </w:rPr>
        <w:t>the</w:t>
      </w:r>
      <w:r>
        <w:rPr>
          <w:rFonts w:ascii="Cambria" w:eastAsia="Cambria" w:hAnsi="Cambria" w:cs="Cambria"/>
          <w:spacing w:val="-4"/>
          <w:w w:val="105"/>
          <w:sz w:val="14"/>
          <w:szCs w:val="14"/>
        </w:rPr>
        <w:t xml:space="preserve"> </w:t>
      </w:r>
      <w:r>
        <w:rPr>
          <w:rFonts w:ascii="Cambria" w:eastAsia="Cambria" w:hAnsi="Cambria" w:cs="Cambria"/>
          <w:spacing w:val="-1"/>
          <w:w w:val="105"/>
          <w:sz w:val="14"/>
          <w:szCs w:val="14"/>
        </w:rPr>
        <w:t>r</w:t>
      </w:r>
      <w:r>
        <w:rPr>
          <w:rFonts w:ascii="Cambria" w:eastAsia="Cambria" w:hAnsi="Cambria" w:cs="Cambria"/>
          <w:w w:val="105"/>
          <w:sz w:val="14"/>
          <w:szCs w:val="14"/>
        </w:rPr>
        <w:t>e</w:t>
      </w:r>
      <w:r>
        <w:rPr>
          <w:rFonts w:ascii="Cambria" w:eastAsia="Cambria" w:hAnsi="Cambria" w:cs="Cambria"/>
          <w:spacing w:val="-1"/>
          <w:w w:val="105"/>
          <w:sz w:val="14"/>
          <w:szCs w:val="14"/>
        </w:rPr>
        <w:t>so</w:t>
      </w:r>
      <w:r>
        <w:rPr>
          <w:rFonts w:ascii="Cambria" w:eastAsia="Cambria" w:hAnsi="Cambria" w:cs="Cambria"/>
          <w:w w:val="105"/>
          <w:sz w:val="14"/>
          <w:szCs w:val="14"/>
        </w:rPr>
        <w:t>u</w:t>
      </w:r>
      <w:r>
        <w:rPr>
          <w:rFonts w:ascii="Cambria" w:eastAsia="Cambria" w:hAnsi="Cambria" w:cs="Cambria"/>
          <w:spacing w:val="-1"/>
          <w:w w:val="105"/>
          <w:sz w:val="14"/>
          <w:szCs w:val="14"/>
        </w:rPr>
        <w:t>r</w:t>
      </w:r>
      <w:r>
        <w:rPr>
          <w:rFonts w:ascii="Cambria" w:eastAsia="Cambria" w:hAnsi="Cambria" w:cs="Cambria"/>
          <w:w w:val="105"/>
          <w:sz w:val="14"/>
          <w:szCs w:val="14"/>
        </w:rPr>
        <w:t>ces</w:t>
      </w:r>
      <w:r>
        <w:rPr>
          <w:rFonts w:ascii="Cambria" w:eastAsia="Cambria" w:hAnsi="Cambria" w:cs="Cambria"/>
          <w:spacing w:val="-6"/>
          <w:w w:val="105"/>
          <w:sz w:val="14"/>
          <w:szCs w:val="14"/>
        </w:rPr>
        <w:t xml:space="preserve"> </w:t>
      </w:r>
      <w:r>
        <w:rPr>
          <w:rFonts w:ascii="Cambria" w:eastAsia="Cambria" w:hAnsi="Cambria" w:cs="Cambria"/>
          <w:spacing w:val="-1"/>
          <w:w w:val="105"/>
          <w:sz w:val="14"/>
          <w:szCs w:val="14"/>
        </w:rPr>
        <w:t>n</w:t>
      </w:r>
      <w:r>
        <w:rPr>
          <w:rFonts w:ascii="Cambria" w:eastAsia="Cambria" w:hAnsi="Cambria" w:cs="Cambria"/>
          <w:w w:val="105"/>
          <w:sz w:val="14"/>
          <w:szCs w:val="14"/>
        </w:rPr>
        <w:t>ece</w:t>
      </w:r>
      <w:r>
        <w:rPr>
          <w:rFonts w:ascii="Cambria" w:eastAsia="Cambria" w:hAnsi="Cambria" w:cs="Cambria"/>
          <w:spacing w:val="-1"/>
          <w:w w:val="105"/>
          <w:sz w:val="14"/>
          <w:szCs w:val="14"/>
        </w:rPr>
        <w:t>ss</w:t>
      </w:r>
      <w:r>
        <w:rPr>
          <w:rFonts w:ascii="Cambria" w:eastAsia="Cambria" w:hAnsi="Cambria" w:cs="Cambria"/>
          <w:w w:val="105"/>
          <w:sz w:val="14"/>
          <w:szCs w:val="14"/>
        </w:rPr>
        <w:t>a</w:t>
      </w:r>
      <w:r>
        <w:rPr>
          <w:rFonts w:ascii="Cambria" w:eastAsia="Cambria" w:hAnsi="Cambria" w:cs="Cambria"/>
          <w:spacing w:val="-1"/>
          <w:w w:val="105"/>
          <w:sz w:val="14"/>
          <w:szCs w:val="14"/>
        </w:rPr>
        <w:t>r</w:t>
      </w:r>
      <w:r>
        <w:rPr>
          <w:rFonts w:ascii="Cambria" w:eastAsia="Cambria" w:hAnsi="Cambria" w:cs="Cambria"/>
          <w:w w:val="105"/>
          <w:sz w:val="14"/>
          <w:szCs w:val="14"/>
        </w:rPr>
        <w:t>y</w:t>
      </w:r>
      <w:r>
        <w:rPr>
          <w:rFonts w:ascii="Cambria" w:eastAsia="Cambria" w:hAnsi="Cambria" w:cs="Cambria"/>
          <w:spacing w:val="-5"/>
          <w:w w:val="105"/>
          <w:sz w:val="14"/>
          <w:szCs w:val="14"/>
        </w:rPr>
        <w:t xml:space="preserve"> </w:t>
      </w:r>
      <w:r>
        <w:rPr>
          <w:rFonts w:ascii="Cambria" w:eastAsia="Cambria" w:hAnsi="Cambria" w:cs="Cambria"/>
          <w:spacing w:val="-1"/>
          <w:w w:val="105"/>
          <w:sz w:val="14"/>
          <w:szCs w:val="14"/>
        </w:rPr>
        <w:t>fo</w:t>
      </w:r>
      <w:r>
        <w:rPr>
          <w:rFonts w:ascii="Cambria" w:eastAsia="Cambria" w:hAnsi="Cambria" w:cs="Cambria"/>
          <w:w w:val="105"/>
          <w:sz w:val="14"/>
          <w:szCs w:val="14"/>
        </w:rPr>
        <w:t>r</w:t>
      </w:r>
      <w:r>
        <w:rPr>
          <w:rFonts w:ascii="Cambria" w:eastAsia="Cambria" w:hAnsi="Cambria" w:cs="Cambria"/>
          <w:spacing w:val="-6"/>
          <w:w w:val="105"/>
          <w:sz w:val="14"/>
          <w:szCs w:val="14"/>
        </w:rPr>
        <w:t xml:space="preserve"> </w:t>
      </w:r>
      <w:r>
        <w:rPr>
          <w:rFonts w:ascii="Cambria" w:eastAsia="Cambria" w:hAnsi="Cambria" w:cs="Cambria"/>
          <w:w w:val="105"/>
          <w:sz w:val="14"/>
          <w:szCs w:val="14"/>
        </w:rPr>
        <w:t>t</w:t>
      </w:r>
      <w:r>
        <w:rPr>
          <w:rFonts w:ascii="Cambria" w:eastAsia="Cambria" w:hAnsi="Cambria" w:cs="Cambria"/>
          <w:spacing w:val="-1"/>
          <w:w w:val="105"/>
          <w:sz w:val="14"/>
          <w:szCs w:val="14"/>
        </w:rPr>
        <w:t>h</w:t>
      </w:r>
      <w:r>
        <w:rPr>
          <w:rFonts w:ascii="Cambria" w:eastAsia="Cambria" w:hAnsi="Cambria" w:cs="Cambria"/>
          <w:w w:val="105"/>
          <w:sz w:val="14"/>
          <w:szCs w:val="14"/>
        </w:rPr>
        <w:t>e</w:t>
      </w:r>
      <w:r>
        <w:rPr>
          <w:rFonts w:ascii="Cambria" w:eastAsia="Cambria" w:hAnsi="Cambria" w:cs="Cambria"/>
          <w:spacing w:val="-6"/>
          <w:w w:val="105"/>
          <w:sz w:val="14"/>
          <w:szCs w:val="14"/>
        </w:rPr>
        <w:t xml:space="preserve"> </w:t>
      </w:r>
      <w:r>
        <w:rPr>
          <w:rFonts w:ascii="Cambria" w:eastAsia="Cambria" w:hAnsi="Cambria" w:cs="Cambria"/>
          <w:w w:val="105"/>
          <w:sz w:val="14"/>
          <w:szCs w:val="14"/>
        </w:rPr>
        <w:t>l</w:t>
      </w:r>
      <w:r>
        <w:rPr>
          <w:rFonts w:ascii="Cambria" w:eastAsia="Cambria" w:hAnsi="Cambria" w:cs="Cambria"/>
          <w:spacing w:val="-1"/>
          <w:w w:val="105"/>
          <w:sz w:val="14"/>
          <w:szCs w:val="14"/>
        </w:rPr>
        <w:t>o</w:t>
      </w:r>
      <w:r>
        <w:rPr>
          <w:rFonts w:ascii="Cambria" w:eastAsia="Cambria" w:hAnsi="Cambria" w:cs="Cambria"/>
          <w:w w:val="105"/>
          <w:sz w:val="14"/>
          <w:szCs w:val="14"/>
        </w:rPr>
        <w:t>n</w:t>
      </w:r>
      <w:r>
        <w:rPr>
          <w:rFonts w:ascii="Cambria" w:eastAsia="Cambria" w:hAnsi="Cambria" w:cs="Cambria"/>
          <w:spacing w:val="-1"/>
          <w:w w:val="105"/>
          <w:sz w:val="14"/>
          <w:szCs w:val="14"/>
        </w:rPr>
        <w:t>g-</w:t>
      </w:r>
      <w:r>
        <w:rPr>
          <w:rFonts w:ascii="Cambria" w:eastAsia="Cambria" w:hAnsi="Cambria" w:cs="Cambria"/>
          <w:w w:val="105"/>
          <w:sz w:val="14"/>
          <w:szCs w:val="14"/>
        </w:rPr>
        <w:t>te</w:t>
      </w:r>
      <w:r>
        <w:rPr>
          <w:rFonts w:ascii="Cambria" w:eastAsia="Cambria" w:hAnsi="Cambria" w:cs="Cambria"/>
          <w:spacing w:val="-1"/>
          <w:w w:val="105"/>
          <w:sz w:val="14"/>
          <w:szCs w:val="14"/>
        </w:rPr>
        <w:t>r</w:t>
      </w:r>
      <w:r>
        <w:rPr>
          <w:rFonts w:ascii="Cambria" w:eastAsia="Cambria" w:hAnsi="Cambria" w:cs="Cambria"/>
          <w:w w:val="105"/>
          <w:sz w:val="14"/>
          <w:szCs w:val="14"/>
        </w:rPr>
        <w:t>m</w:t>
      </w:r>
      <w:r>
        <w:rPr>
          <w:rFonts w:ascii="Cambria" w:eastAsia="Cambria" w:hAnsi="Cambria" w:cs="Cambria"/>
          <w:spacing w:val="-5"/>
          <w:w w:val="105"/>
          <w:sz w:val="14"/>
          <w:szCs w:val="14"/>
        </w:rPr>
        <w:t xml:space="preserve"> </w:t>
      </w:r>
      <w:r>
        <w:rPr>
          <w:rFonts w:ascii="Cambria" w:eastAsia="Cambria" w:hAnsi="Cambria" w:cs="Cambria"/>
          <w:w w:val="105"/>
          <w:sz w:val="14"/>
          <w:szCs w:val="14"/>
        </w:rPr>
        <w:t>mana</w:t>
      </w:r>
      <w:r>
        <w:rPr>
          <w:rFonts w:ascii="Cambria" w:eastAsia="Cambria" w:hAnsi="Cambria" w:cs="Cambria"/>
          <w:spacing w:val="-1"/>
          <w:w w:val="105"/>
          <w:sz w:val="14"/>
          <w:szCs w:val="14"/>
        </w:rPr>
        <w:t>g</w:t>
      </w:r>
      <w:r>
        <w:rPr>
          <w:rFonts w:ascii="Cambria" w:eastAsia="Cambria" w:hAnsi="Cambria" w:cs="Cambria"/>
          <w:w w:val="105"/>
          <w:sz w:val="14"/>
          <w:szCs w:val="14"/>
        </w:rPr>
        <w:t>ement</w:t>
      </w:r>
      <w:r>
        <w:rPr>
          <w:rFonts w:ascii="Cambria" w:eastAsia="Cambria" w:hAnsi="Cambria" w:cs="Cambria"/>
          <w:spacing w:val="-6"/>
          <w:w w:val="105"/>
          <w:sz w:val="14"/>
          <w:szCs w:val="14"/>
        </w:rPr>
        <w:t xml:space="preserve"> </w:t>
      </w:r>
      <w:r>
        <w:rPr>
          <w:rFonts w:ascii="Cambria" w:eastAsia="Cambria" w:hAnsi="Cambria" w:cs="Cambria"/>
          <w:spacing w:val="-1"/>
          <w:w w:val="105"/>
          <w:sz w:val="14"/>
          <w:szCs w:val="14"/>
        </w:rPr>
        <w:t>o</w:t>
      </w:r>
      <w:r>
        <w:rPr>
          <w:rFonts w:ascii="Cambria" w:eastAsia="Cambria" w:hAnsi="Cambria" w:cs="Cambria"/>
          <w:w w:val="105"/>
          <w:sz w:val="14"/>
          <w:szCs w:val="14"/>
        </w:rPr>
        <w:t>f</w:t>
      </w:r>
      <w:r>
        <w:rPr>
          <w:rFonts w:ascii="Cambria" w:eastAsia="Cambria" w:hAnsi="Cambria" w:cs="Cambria"/>
          <w:spacing w:val="-6"/>
          <w:w w:val="105"/>
          <w:sz w:val="14"/>
          <w:szCs w:val="14"/>
        </w:rPr>
        <w:t xml:space="preserve"> </w:t>
      </w:r>
      <w:r>
        <w:rPr>
          <w:rFonts w:ascii="Cambria" w:eastAsia="Cambria" w:hAnsi="Cambria" w:cs="Cambria"/>
          <w:w w:val="105"/>
          <w:sz w:val="14"/>
          <w:szCs w:val="14"/>
        </w:rPr>
        <w:t>the</w:t>
      </w:r>
      <w:r>
        <w:rPr>
          <w:rFonts w:ascii="Cambria" w:eastAsia="Cambria" w:hAnsi="Cambria" w:cs="Cambria"/>
          <w:spacing w:val="-6"/>
          <w:w w:val="105"/>
          <w:sz w:val="14"/>
          <w:szCs w:val="14"/>
        </w:rPr>
        <w:t xml:space="preserve"> </w:t>
      </w:r>
      <w:r>
        <w:rPr>
          <w:rFonts w:ascii="Cambria" w:eastAsia="Cambria" w:hAnsi="Cambria" w:cs="Cambria"/>
          <w:w w:val="105"/>
          <w:sz w:val="14"/>
          <w:szCs w:val="14"/>
        </w:rPr>
        <w:t>ma</w:t>
      </w:r>
      <w:r>
        <w:rPr>
          <w:rFonts w:ascii="Cambria" w:eastAsia="Cambria" w:hAnsi="Cambria" w:cs="Cambria"/>
          <w:spacing w:val="-1"/>
          <w:w w:val="105"/>
          <w:sz w:val="14"/>
          <w:szCs w:val="14"/>
        </w:rPr>
        <w:t>r</w:t>
      </w:r>
      <w:r>
        <w:rPr>
          <w:rFonts w:ascii="Cambria" w:eastAsia="Cambria" w:hAnsi="Cambria" w:cs="Cambria"/>
          <w:w w:val="105"/>
          <w:sz w:val="14"/>
          <w:szCs w:val="14"/>
        </w:rPr>
        <w:t>ine</w:t>
      </w:r>
      <w:r>
        <w:rPr>
          <w:rFonts w:ascii="Cambria" w:eastAsia="Cambria" w:hAnsi="Cambria" w:cs="Cambria"/>
          <w:spacing w:val="-5"/>
          <w:w w:val="105"/>
          <w:sz w:val="14"/>
          <w:szCs w:val="14"/>
        </w:rPr>
        <w:t xml:space="preserve"> </w:t>
      </w:r>
      <w:r>
        <w:rPr>
          <w:rFonts w:ascii="Cambria" w:eastAsia="Cambria" w:hAnsi="Cambria" w:cs="Cambria"/>
          <w:w w:val="105"/>
          <w:sz w:val="14"/>
          <w:szCs w:val="14"/>
        </w:rPr>
        <w:t>and</w:t>
      </w:r>
      <w:r>
        <w:rPr>
          <w:rFonts w:ascii="Cambria" w:eastAsia="Cambria" w:hAnsi="Cambria" w:cs="Cambria"/>
          <w:spacing w:val="-6"/>
          <w:w w:val="105"/>
          <w:sz w:val="14"/>
          <w:szCs w:val="14"/>
        </w:rPr>
        <w:t xml:space="preserve"> </w:t>
      </w:r>
      <w:r>
        <w:rPr>
          <w:rFonts w:ascii="Cambria" w:eastAsia="Cambria" w:hAnsi="Cambria" w:cs="Cambria"/>
          <w:w w:val="105"/>
          <w:sz w:val="14"/>
          <w:szCs w:val="14"/>
        </w:rPr>
        <w:t>nati</w:t>
      </w:r>
      <w:r>
        <w:rPr>
          <w:rFonts w:ascii="Cambria" w:eastAsia="Cambria" w:hAnsi="Cambria" w:cs="Cambria"/>
          <w:spacing w:val="-1"/>
          <w:w w:val="105"/>
          <w:sz w:val="14"/>
          <w:szCs w:val="14"/>
        </w:rPr>
        <w:t>on</w:t>
      </w:r>
      <w:r>
        <w:rPr>
          <w:rFonts w:ascii="Cambria" w:eastAsia="Cambria" w:hAnsi="Cambria" w:cs="Cambria"/>
          <w:w w:val="105"/>
          <w:sz w:val="14"/>
          <w:szCs w:val="14"/>
        </w:rPr>
        <w:t>al</w:t>
      </w:r>
      <w:r>
        <w:rPr>
          <w:rFonts w:ascii="Cambria" w:eastAsia="Cambria" w:hAnsi="Cambria" w:cs="Cambria"/>
          <w:spacing w:val="-5"/>
          <w:w w:val="105"/>
          <w:sz w:val="14"/>
          <w:szCs w:val="14"/>
        </w:rPr>
        <w:t xml:space="preserve"> </w:t>
      </w:r>
      <w:r>
        <w:rPr>
          <w:rFonts w:ascii="Cambria" w:eastAsia="Cambria" w:hAnsi="Cambria" w:cs="Cambria"/>
          <w:w w:val="105"/>
          <w:sz w:val="14"/>
          <w:szCs w:val="14"/>
        </w:rPr>
        <w:t>pa</w:t>
      </w:r>
      <w:r>
        <w:rPr>
          <w:rFonts w:ascii="Cambria" w:eastAsia="Cambria" w:hAnsi="Cambria" w:cs="Cambria"/>
          <w:spacing w:val="-1"/>
          <w:w w:val="105"/>
          <w:sz w:val="14"/>
          <w:szCs w:val="14"/>
        </w:rPr>
        <w:t>r</w:t>
      </w:r>
      <w:r>
        <w:rPr>
          <w:rFonts w:ascii="Cambria" w:eastAsia="Cambria" w:hAnsi="Cambria" w:cs="Cambria"/>
          <w:w w:val="105"/>
          <w:sz w:val="14"/>
          <w:szCs w:val="14"/>
        </w:rPr>
        <w:t>ks</w:t>
      </w:r>
      <w:r>
        <w:rPr>
          <w:rFonts w:ascii="Cambria" w:eastAsia="Cambria" w:hAnsi="Cambria" w:cs="Cambria"/>
          <w:spacing w:val="-7"/>
          <w:w w:val="105"/>
          <w:sz w:val="14"/>
          <w:szCs w:val="14"/>
        </w:rPr>
        <w:t xml:space="preserve"> </w:t>
      </w:r>
      <w:r>
        <w:rPr>
          <w:rFonts w:ascii="Cambria" w:eastAsia="Cambria" w:hAnsi="Cambria" w:cs="Cambria"/>
          <w:spacing w:val="-1"/>
          <w:w w:val="105"/>
          <w:sz w:val="14"/>
          <w:szCs w:val="14"/>
        </w:rPr>
        <w:t>w</w:t>
      </w:r>
      <w:r>
        <w:rPr>
          <w:rFonts w:ascii="Cambria" w:eastAsia="Cambria" w:hAnsi="Cambria" w:cs="Cambria"/>
          <w:w w:val="105"/>
          <w:sz w:val="14"/>
          <w:szCs w:val="14"/>
        </w:rPr>
        <w:t>ithin</w:t>
      </w:r>
    </w:p>
    <w:p w14:paraId="0375FFDC" w14:textId="77777777" w:rsidR="00C802DA" w:rsidRDefault="00C802DA" w:rsidP="00C802DA">
      <w:pPr>
        <w:spacing w:before="23"/>
        <w:ind w:left="451"/>
        <w:rPr>
          <w:rFonts w:ascii="Cambria" w:eastAsia="Cambria" w:hAnsi="Cambria" w:cs="Cambria"/>
          <w:sz w:val="14"/>
          <w:szCs w:val="14"/>
        </w:rPr>
      </w:pPr>
      <w:r>
        <w:rPr>
          <w:rFonts w:ascii="Cambria" w:eastAsia="Cambria" w:hAnsi="Cambria" w:cs="Cambria"/>
          <w:w w:val="105"/>
          <w:sz w:val="14"/>
          <w:szCs w:val="14"/>
        </w:rPr>
        <w:t>the</w:t>
      </w:r>
      <w:r>
        <w:rPr>
          <w:rFonts w:ascii="Cambria" w:eastAsia="Cambria" w:hAnsi="Cambria" w:cs="Cambria"/>
          <w:spacing w:val="-6"/>
          <w:w w:val="105"/>
          <w:sz w:val="14"/>
          <w:szCs w:val="14"/>
        </w:rPr>
        <w:t xml:space="preserve"> </w:t>
      </w:r>
      <w:r>
        <w:rPr>
          <w:rFonts w:ascii="Cambria" w:eastAsia="Cambria" w:hAnsi="Cambria" w:cs="Cambria"/>
          <w:spacing w:val="-1"/>
          <w:w w:val="105"/>
          <w:sz w:val="14"/>
          <w:szCs w:val="14"/>
        </w:rPr>
        <w:t>Gr</w:t>
      </w:r>
      <w:r>
        <w:rPr>
          <w:rFonts w:ascii="Cambria" w:eastAsia="Cambria" w:hAnsi="Cambria" w:cs="Cambria"/>
          <w:w w:val="105"/>
          <w:sz w:val="14"/>
          <w:szCs w:val="14"/>
        </w:rPr>
        <w:t>eat</w:t>
      </w:r>
      <w:r>
        <w:rPr>
          <w:rFonts w:ascii="Cambria" w:eastAsia="Cambria" w:hAnsi="Cambria" w:cs="Cambria"/>
          <w:spacing w:val="-5"/>
          <w:w w:val="105"/>
          <w:sz w:val="14"/>
          <w:szCs w:val="14"/>
        </w:rPr>
        <w:t xml:space="preserve"> </w:t>
      </w:r>
      <w:r>
        <w:rPr>
          <w:rFonts w:ascii="Cambria" w:eastAsia="Cambria" w:hAnsi="Cambria" w:cs="Cambria"/>
          <w:spacing w:val="-1"/>
          <w:w w:val="105"/>
          <w:sz w:val="14"/>
          <w:szCs w:val="14"/>
        </w:rPr>
        <w:t>B</w:t>
      </w:r>
      <w:r>
        <w:rPr>
          <w:rFonts w:ascii="Cambria" w:eastAsia="Cambria" w:hAnsi="Cambria" w:cs="Cambria"/>
          <w:w w:val="105"/>
          <w:sz w:val="14"/>
          <w:szCs w:val="14"/>
        </w:rPr>
        <w:t>a</w:t>
      </w:r>
      <w:r>
        <w:rPr>
          <w:rFonts w:ascii="Cambria" w:eastAsia="Cambria" w:hAnsi="Cambria" w:cs="Cambria"/>
          <w:spacing w:val="-1"/>
          <w:w w:val="105"/>
          <w:sz w:val="14"/>
          <w:szCs w:val="14"/>
        </w:rPr>
        <w:t>rr</w:t>
      </w:r>
      <w:r>
        <w:rPr>
          <w:rFonts w:ascii="Cambria" w:eastAsia="Cambria" w:hAnsi="Cambria" w:cs="Cambria"/>
          <w:w w:val="105"/>
          <w:sz w:val="14"/>
          <w:szCs w:val="14"/>
        </w:rPr>
        <w:t>ier</w:t>
      </w:r>
      <w:r>
        <w:rPr>
          <w:rFonts w:ascii="Cambria" w:eastAsia="Cambria" w:hAnsi="Cambria" w:cs="Cambria"/>
          <w:spacing w:val="-6"/>
          <w:w w:val="105"/>
          <w:sz w:val="14"/>
          <w:szCs w:val="14"/>
        </w:rPr>
        <w:t xml:space="preserve"> </w:t>
      </w:r>
      <w:r>
        <w:rPr>
          <w:rFonts w:ascii="Cambria" w:eastAsia="Cambria" w:hAnsi="Cambria" w:cs="Cambria"/>
          <w:w w:val="105"/>
          <w:sz w:val="14"/>
          <w:szCs w:val="14"/>
        </w:rPr>
        <w:t>Reef</w:t>
      </w:r>
      <w:r>
        <w:rPr>
          <w:rFonts w:ascii="Cambria" w:eastAsia="Cambria" w:hAnsi="Cambria" w:cs="Cambria"/>
          <w:spacing w:val="-6"/>
          <w:w w:val="105"/>
          <w:sz w:val="14"/>
          <w:szCs w:val="14"/>
        </w:rPr>
        <w:t xml:space="preserve"> </w:t>
      </w:r>
      <w:r>
        <w:rPr>
          <w:rFonts w:ascii="Cambria" w:eastAsia="Cambria" w:hAnsi="Cambria" w:cs="Cambria"/>
          <w:spacing w:val="-1"/>
          <w:w w:val="105"/>
          <w:sz w:val="14"/>
          <w:szCs w:val="14"/>
        </w:rPr>
        <w:t>Wor</w:t>
      </w:r>
      <w:r>
        <w:rPr>
          <w:rFonts w:ascii="Cambria" w:eastAsia="Cambria" w:hAnsi="Cambria" w:cs="Cambria"/>
          <w:w w:val="105"/>
          <w:sz w:val="14"/>
          <w:szCs w:val="14"/>
        </w:rPr>
        <w:t>ld</w:t>
      </w:r>
      <w:r>
        <w:rPr>
          <w:rFonts w:ascii="Cambria" w:eastAsia="Cambria" w:hAnsi="Cambria" w:cs="Cambria"/>
          <w:spacing w:val="-6"/>
          <w:w w:val="105"/>
          <w:sz w:val="14"/>
          <w:szCs w:val="14"/>
        </w:rPr>
        <w:t xml:space="preserve"> </w:t>
      </w:r>
      <w:r>
        <w:rPr>
          <w:rFonts w:ascii="Cambria" w:eastAsia="Cambria" w:hAnsi="Cambria" w:cs="Cambria"/>
          <w:w w:val="105"/>
          <w:sz w:val="14"/>
          <w:szCs w:val="14"/>
        </w:rPr>
        <w:t>He</w:t>
      </w:r>
      <w:r>
        <w:rPr>
          <w:rFonts w:ascii="Cambria" w:eastAsia="Cambria" w:hAnsi="Cambria" w:cs="Cambria"/>
          <w:spacing w:val="-1"/>
          <w:w w:val="105"/>
          <w:sz w:val="14"/>
          <w:szCs w:val="14"/>
        </w:rPr>
        <w:t>r</w:t>
      </w:r>
      <w:r>
        <w:rPr>
          <w:rFonts w:ascii="Cambria" w:eastAsia="Cambria" w:hAnsi="Cambria" w:cs="Cambria"/>
          <w:w w:val="105"/>
          <w:sz w:val="14"/>
          <w:szCs w:val="14"/>
        </w:rPr>
        <w:t>ita</w:t>
      </w:r>
      <w:r>
        <w:rPr>
          <w:rFonts w:ascii="Cambria" w:eastAsia="Cambria" w:hAnsi="Cambria" w:cs="Cambria"/>
          <w:spacing w:val="-1"/>
          <w:w w:val="105"/>
          <w:sz w:val="14"/>
          <w:szCs w:val="14"/>
        </w:rPr>
        <w:t>g</w:t>
      </w:r>
      <w:r>
        <w:rPr>
          <w:rFonts w:ascii="Cambria" w:eastAsia="Cambria" w:hAnsi="Cambria" w:cs="Cambria"/>
          <w:w w:val="105"/>
          <w:sz w:val="14"/>
          <w:szCs w:val="14"/>
        </w:rPr>
        <w:t>e</w:t>
      </w:r>
      <w:r>
        <w:rPr>
          <w:rFonts w:ascii="Cambria" w:eastAsia="Cambria" w:hAnsi="Cambria" w:cs="Cambria"/>
          <w:spacing w:val="-5"/>
          <w:w w:val="105"/>
          <w:sz w:val="14"/>
          <w:szCs w:val="14"/>
        </w:rPr>
        <w:t xml:space="preserve"> </w:t>
      </w:r>
      <w:r>
        <w:rPr>
          <w:rFonts w:ascii="Cambria" w:eastAsia="Cambria" w:hAnsi="Cambria" w:cs="Cambria"/>
          <w:w w:val="105"/>
          <w:sz w:val="14"/>
          <w:szCs w:val="14"/>
        </w:rPr>
        <w:t>A</w:t>
      </w:r>
      <w:r>
        <w:rPr>
          <w:rFonts w:ascii="Cambria" w:eastAsia="Cambria" w:hAnsi="Cambria" w:cs="Cambria"/>
          <w:spacing w:val="-1"/>
          <w:w w:val="105"/>
          <w:sz w:val="14"/>
          <w:szCs w:val="14"/>
        </w:rPr>
        <w:t>r</w:t>
      </w:r>
      <w:r>
        <w:rPr>
          <w:rFonts w:ascii="Cambria" w:eastAsia="Cambria" w:hAnsi="Cambria" w:cs="Cambria"/>
          <w:w w:val="105"/>
          <w:sz w:val="14"/>
          <w:szCs w:val="14"/>
        </w:rPr>
        <w:t>ea</w:t>
      </w:r>
      <w:r>
        <w:rPr>
          <w:rFonts w:ascii="Cambria" w:eastAsia="Cambria" w:hAnsi="Cambria" w:cs="Cambria"/>
          <w:spacing w:val="-5"/>
          <w:w w:val="105"/>
          <w:sz w:val="14"/>
          <w:szCs w:val="14"/>
        </w:rPr>
        <w:t xml:space="preserve"> </w:t>
      </w:r>
      <w:r>
        <w:rPr>
          <w:rFonts w:ascii="Cambria" w:eastAsia="Cambria" w:hAnsi="Cambria" w:cs="Cambria"/>
          <w:spacing w:val="-1"/>
          <w:w w:val="105"/>
          <w:sz w:val="14"/>
          <w:szCs w:val="14"/>
        </w:rPr>
        <w:t>w</w:t>
      </w:r>
      <w:r>
        <w:rPr>
          <w:rFonts w:ascii="Cambria" w:eastAsia="Cambria" w:hAnsi="Cambria" w:cs="Cambria"/>
          <w:w w:val="105"/>
          <w:sz w:val="14"/>
          <w:szCs w:val="14"/>
        </w:rPr>
        <w:t>ill</w:t>
      </w:r>
      <w:r>
        <w:rPr>
          <w:rFonts w:ascii="Cambria" w:eastAsia="Cambria" w:hAnsi="Cambria" w:cs="Cambria"/>
          <w:spacing w:val="-5"/>
          <w:w w:val="105"/>
          <w:sz w:val="14"/>
          <w:szCs w:val="14"/>
        </w:rPr>
        <w:t xml:space="preserve"> </w:t>
      </w:r>
      <w:r>
        <w:rPr>
          <w:rFonts w:ascii="Cambria" w:eastAsia="Cambria" w:hAnsi="Cambria" w:cs="Cambria"/>
          <w:spacing w:val="-1"/>
          <w:w w:val="105"/>
          <w:sz w:val="14"/>
          <w:szCs w:val="14"/>
        </w:rPr>
        <w:t>b</w:t>
      </w:r>
      <w:r>
        <w:rPr>
          <w:rFonts w:ascii="Cambria" w:eastAsia="Cambria" w:hAnsi="Cambria" w:cs="Cambria"/>
          <w:w w:val="105"/>
          <w:sz w:val="14"/>
          <w:szCs w:val="14"/>
        </w:rPr>
        <w:t>e</w:t>
      </w:r>
      <w:r>
        <w:rPr>
          <w:rFonts w:ascii="Cambria" w:eastAsia="Cambria" w:hAnsi="Cambria" w:cs="Cambria"/>
          <w:spacing w:val="-6"/>
          <w:w w:val="105"/>
          <w:sz w:val="14"/>
          <w:szCs w:val="14"/>
        </w:rPr>
        <w:t xml:space="preserve"> </w:t>
      </w:r>
      <w:r>
        <w:rPr>
          <w:rFonts w:ascii="Cambria" w:eastAsia="Cambria" w:hAnsi="Cambria" w:cs="Cambria"/>
          <w:w w:val="105"/>
          <w:sz w:val="14"/>
          <w:szCs w:val="14"/>
        </w:rPr>
        <w:t>unde</w:t>
      </w:r>
      <w:r>
        <w:rPr>
          <w:rFonts w:ascii="Cambria" w:eastAsia="Cambria" w:hAnsi="Cambria" w:cs="Cambria"/>
          <w:spacing w:val="-1"/>
          <w:w w:val="105"/>
          <w:sz w:val="14"/>
          <w:szCs w:val="14"/>
        </w:rPr>
        <w:t>r</w:t>
      </w:r>
      <w:r>
        <w:rPr>
          <w:rFonts w:ascii="Cambria" w:eastAsia="Cambria" w:hAnsi="Cambria" w:cs="Cambria"/>
          <w:w w:val="105"/>
          <w:sz w:val="14"/>
          <w:szCs w:val="14"/>
        </w:rPr>
        <w:t>taken;</w:t>
      </w:r>
      <w:r>
        <w:rPr>
          <w:rFonts w:ascii="Cambria" w:eastAsia="Cambria" w:hAnsi="Cambria" w:cs="Cambria"/>
          <w:spacing w:val="-5"/>
          <w:w w:val="105"/>
          <w:sz w:val="14"/>
          <w:szCs w:val="14"/>
        </w:rPr>
        <w:t xml:space="preserve"> </w:t>
      </w:r>
      <w:r>
        <w:rPr>
          <w:rFonts w:ascii="Cambria" w:eastAsia="Cambria" w:hAnsi="Cambria" w:cs="Cambria"/>
          <w:w w:val="105"/>
          <w:sz w:val="14"/>
          <w:szCs w:val="14"/>
        </w:rPr>
        <w:t>and</w:t>
      </w:r>
    </w:p>
    <w:p w14:paraId="60E54900" w14:textId="77777777" w:rsidR="00C802DA" w:rsidRDefault="00C802DA" w:rsidP="00514E75">
      <w:pPr>
        <w:widowControl w:val="0"/>
        <w:numPr>
          <w:ilvl w:val="0"/>
          <w:numId w:val="17"/>
        </w:numPr>
        <w:tabs>
          <w:tab w:val="left" w:pos="627"/>
        </w:tabs>
        <w:spacing w:before="23" w:line="274" w:lineRule="auto"/>
        <w:ind w:left="360" w:right="2075" w:hanging="108"/>
        <w:rPr>
          <w:rFonts w:ascii="Cambria" w:eastAsia="Cambria" w:hAnsi="Cambria" w:cs="Cambria"/>
          <w:sz w:val="14"/>
          <w:szCs w:val="14"/>
        </w:rPr>
      </w:pPr>
      <w:r>
        <w:rPr>
          <w:rFonts w:ascii="Cambria" w:eastAsia="Cambria" w:hAnsi="Cambria" w:cs="Cambria"/>
          <w:w w:val="105"/>
          <w:sz w:val="14"/>
          <w:szCs w:val="14"/>
        </w:rPr>
        <w:t>Initiatives</w:t>
      </w:r>
      <w:r>
        <w:rPr>
          <w:rFonts w:ascii="Cambria" w:eastAsia="Cambria" w:hAnsi="Cambria" w:cs="Cambria"/>
          <w:spacing w:val="-6"/>
          <w:w w:val="105"/>
          <w:sz w:val="14"/>
          <w:szCs w:val="14"/>
        </w:rPr>
        <w:t xml:space="preserve"> </w:t>
      </w:r>
      <w:r>
        <w:rPr>
          <w:rFonts w:ascii="Cambria" w:eastAsia="Cambria" w:hAnsi="Cambria" w:cs="Cambria"/>
          <w:spacing w:val="-1"/>
          <w:w w:val="105"/>
          <w:sz w:val="14"/>
          <w:szCs w:val="14"/>
        </w:rPr>
        <w:t>s</w:t>
      </w:r>
      <w:r>
        <w:rPr>
          <w:rFonts w:ascii="Cambria" w:eastAsia="Cambria" w:hAnsi="Cambria" w:cs="Cambria"/>
          <w:w w:val="105"/>
          <w:sz w:val="14"/>
          <w:szCs w:val="14"/>
        </w:rPr>
        <w:t>h</w:t>
      </w:r>
      <w:r>
        <w:rPr>
          <w:rFonts w:ascii="Cambria" w:eastAsia="Cambria" w:hAnsi="Cambria" w:cs="Cambria"/>
          <w:spacing w:val="-1"/>
          <w:w w:val="105"/>
          <w:sz w:val="14"/>
          <w:szCs w:val="14"/>
        </w:rPr>
        <w:t>o</w:t>
      </w:r>
      <w:r>
        <w:rPr>
          <w:rFonts w:ascii="Cambria" w:eastAsia="Cambria" w:hAnsi="Cambria" w:cs="Cambria"/>
          <w:w w:val="105"/>
          <w:sz w:val="14"/>
          <w:szCs w:val="14"/>
        </w:rPr>
        <w:t>u</w:t>
      </w:r>
      <w:r>
        <w:rPr>
          <w:rFonts w:ascii="Cambria" w:eastAsia="Cambria" w:hAnsi="Cambria" w:cs="Cambria"/>
          <w:spacing w:val="1"/>
          <w:w w:val="105"/>
          <w:sz w:val="14"/>
          <w:szCs w:val="14"/>
        </w:rPr>
        <w:t>l</w:t>
      </w:r>
      <w:r>
        <w:rPr>
          <w:rFonts w:ascii="Cambria" w:eastAsia="Cambria" w:hAnsi="Cambria" w:cs="Cambria"/>
          <w:w w:val="105"/>
          <w:sz w:val="14"/>
          <w:szCs w:val="14"/>
        </w:rPr>
        <w:t>d</w:t>
      </w:r>
      <w:r>
        <w:rPr>
          <w:rFonts w:ascii="Cambria" w:eastAsia="Cambria" w:hAnsi="Cambria" w:cs="Cambria"/>
          <w:spacing w:val="-6"/>
          <w:w w:val="105"/>
          <w:sz w:val="14"/>
          <w:szCs w:val="14"/>
        </w:rPr>
        <w:t xml:space="preserve"> </w:t>
      </w:r>
      <w:r>
        <w:rPr>
          <w:rFonts w:ascii="Cambria" w:eastAsia="Cambria" w:hAnsi="Cambria" w:cs="Cambria"/>
          <w:spacing w:val="-1"/>
          <w:w w:val="105"/>
          <w:sz w:val="14"/>
          <w:szCs w:val="14"/>
        </w:rPr>
        <w:t>b</w:t>
      </w:r>
      <w:r>
        <w:rPr>
          <w:rFonts w:ascii="Cambria" w:eastAsia="Cambria" w:hAnsi="Cambria" w:cs="Cambria"/>
          <w:w w:val="105"/>
          <w:sz w:val="14"/>
          <w:szCs w:val="14"/>
        </w:rPr>
        <w:t>e</w:t>
      </w:r>
      <w:r>
        <w:rPr>
          <w:rFonts w:ascii="Cambria" w:eastAsia="Cambria" w:hAnsi="Cambria" w:cs="Cambria"/>
          <w:spacing w:val="-6"/>
          <w:w w:val="105"/>
          <w:sz w:val="14"/>
          <w:szCs w:val="14"/>
        </w:rPr>
        <w:t xml:space="preserve"> </w:t>
      </w:r>
      <w:r>
        <w:rPr>
          <w:rFonts w:ascii="Cambria" w:eastAsia="Cambria" w:hAnsi="Cambria" w:cs="Cambria"/>
          <w:w w:val="105"/>
          <w:sz w:val="14"/>
          <w:szCs w:val="14"/>
        </w:rPr>
        <w:t>de</w:t>
      </w:r>
      <w:r>
        <w:rPr>
          <w:rFonts w:ascii="Cambria" w:eastAsia="Cambria" w:hAnsi="Cambria" w:cs="Cambria"/>
          <w:spacing w:val="1"/>
          <w:w w:val="105"/>
          <w:sz w:val="14"/>
          <w:szCs w:val="14"/>
        </w:rPr>
        <w:t>l</w:t>
      </w:r>
      <w:r>
        <w:rPr>
          <w:rFonts w:ascii="Cambria" w:eastAsia="Cambria" w:hAnsi="Cambria" w:cs="Cambria"/>
          <w:w w:val="105"/>
          <w:sz w:val="14"/>
          <w:szCs w:val="14"/>
        </w:rPr>
        <w:t>ivered</w:t>
      </w:r>
      <w:r>
        <w:rPr>
          <w:rFonts w:ascii="Cambria" w:eastAsia="Cambria" w:hAnsi="Cambria" w:cs="Cambria"/>
          <w:spacing w:val="-5"/>
          <w:w w:val="105"/>
          <w:sz w:val="14"/>
          <w:szCs w:val="14"/>
        </w:rPr>
        <w:t xml:space="preserve"> </w:t>
      </w:r>
      <w:r>
        <w:rPr>
          <w:rFonts w:ascii="Cambria" w:eastAsia="Cambria" w:hAnsi="Cambria" w:cs="Cambria"/>
          <w:w w:val="105"/>
          <w:sz w:val="14"/>
          <w:szCs w:val="14"/>
        </w:rPr>
        <w:t>thr</w:t>
      </w:r>
      <w:r>
        <w:rPr>
          <w:rFonts w:ascii="Cambria" w:eastAsia="Cambria" w:hAnsi="Cambria" w:cs="Cambria"/>
          <w:spacing w:val="-1"/>
          <w:w w:val="105"/>
          <w:sz w:val="14"/>
          <w:szCs w:val="14"/>
        </w:rPr>
        <w:t>o</w:t>
      </w:r>
      <w:r>
        <w:rPr>
          <w:rFonts w:ascii="Cambria" w:eastAsia="Cambria" w:hAnsi="Cambria" w:cs="Cambria"/>
          <w:w w:val="105"/>
          <w:sz w:val="14"/>
          <w:szCs w:val="14"/>
        </w:rPr>
        <w:t>ugh</w:t>
      </w:r>
      <w:r>
        <w:rPr>
          <w:rFonts w:ascii="Cambria" w:eastAsia="Cambria" w:hAnsi="Cambria" w:cs="Cambria"/>
          <w:spacing w:val="-6"/>
          <w:w w:val="105"/>
          <w:sz w:val="14"/>
          <w:szCs w:val="14"/>
        </w:rPr>
        <w:t xml:space="preserve"> </w:t>
      </w:r>
      <w:r>
        <w:rPr>
          <w:rFonts w:ascii="Cambria" w:eastAsia="Cambria" w:hAnsi="Cambria" w:cs="Cambria"/>
          <w:w w:val="105"/>
          <w:sz w:val="14"/>
          <w:szCs w:val="14"/>
        </w:rPr>
        <w:t>a</w:t>
      </w:r>
      <w:r>
        <w:rPr>
          <w:rFonts w:ascii="Cambria" w:eastAsia="Cambria" w:hAnsi="Cambria" w:cs="Cambria"/>
          <w:spacing w:val="-6"/>
          <w:w w:val="105"/>
          <w:sz w:val="14"/>
          <w:szCs w:val="14"/>
        </w:rPr>
        <w:t xml:space="preserve"> </w:t>
      </w:r>
      <w:r>
        <w:rPr>
          <w:rFonts w:ascii="Cambria" w:eastAsia="Cambria" w:hAnsi="Cambria" w:cs="Cambria"/>
          <w:w w:val="105"/>
          <w:sz w:val="14"/>
          <w:szCs w:val="14"/>
        </w:rPr>
        <w:t>c</w:t>
      </w:r>
      <w:r>
        <w:rPr>
          <w:rFonts w:ascii="Cambria" w:eastAsia="Cambria" w:hAnsi="Cambria" w:cs="Cambria"/>
          <w:spacing w:val="-1"/>
          <w:w w:val="105"/>
          <w:sz w:val="14"/>
          <w:szCs w:val="14"/>
        </w:rPr>
        <w:t>on</w:t>
      </w:r>
      <w:r>
        <w:rPr>
          <w:rFonts w:ascii="Cambria" w:eastAsia="Cambria" w:hAnsi="Cambria" w:cs="Cambria"/>
          <w:w w:val="105"/>
          <w:sz w:val="14"/>
          <w:szCs w:val="14"/>
        </w:rPr>
        <w:t>certed</w:t>
      </w:r>
      <w:r>
        <w:rPr>
          <w:rFonts w:ascii="Cambria" w:eastAsia="Cambria" w:hAnsi="Cambria" w:cs="Cambria"/>
          <w:spacing w:val="-5"/>
          <w:w w:val="105"/>
          <w:sz w:val="14"/>
          <w:szCs w:val="14"/>
        </w:rPr>
        <w:t xml:space="preserve"> </w:t>
      </w:r>
      <w:r>
        <w:rPr>
          <w:rFonts w:ascii="Cambria" w:eastAsia="Cambria" w:hAnsi="Cambria" w:cs="Cambria"/>
          <w:spacing w:val="-1"/>
          <w:w w:val="105"/>
          <w:sz w:val="14"/>
          <w:szCs w:val="14"/>
        </w:rPr>
        <w:t>r</w:t>
      </w:r>
      <w:r>
        <w:rPr>
          <w:rFonts w:ascii="Cambria" w:eastAsia="Cambria" w:hAnsi="Cambria" w:cs="Cambria"/>
          <w:w w:val="105"/>
          <w:sz w:val="14"/>
          <w:szCs w:val="14"/>
        </w:rPr>
        <w:t>esp</w:t>
      </w:r>
      <w:r>
        <w:rPr>
          <w:rFonts w:ascii="Cambria" w:eastAsia="Cambria" w:hAnsi="Cambria" w:cs="Cambria"/>
          <w:spacing w:val="-2"/>
          <w:w w:val="105"/>
          <w:sz w:val="14"/>
          <w:szCs w:val="14"/>
        </w:rPr>
        <w:t>o</w:t>
      </w:r>
      <w:r>
        <w:rPr>
          <w:rFonts w:ascii="Cambria" w:eastAsia="Cambria" w:hAnsi="Cambria" w:cs="Cambria"/>
          <w:spacing w:val="-1"/>
          <w:w w:val="105"/>
          <w:sz w:val="14"/>
          <w:szCs w:val="14"/>
        </w:rPr>
        <w:t>ns</w:t>
      </w:r>
      <w:r>
        <w:rPr>
          <w:rFonts w:ascii="Cambria" w:eastAsia="Cambria" w:hAnsi="Cambria" w:cs="Cambria"/>
          <w:w w:val="105"/>
          <w:sz w:val="14"/>
          <w:szCs w:val="14"/>
        </w:rPr>
        <w:t>e</w:t>
      </w:r>
      <w:r>
        <w:rPr>
          <w:rFonts w:ascii="Cambria" w:eastAsia="Cambria" w:hAnsi="Cambria" w:cs="Cambria"/>
          <w:spacing w:val="-5"/>
          <w:w w:val="105"/>
          <w:sz w:val="14"/>
          <w:szCs w:val="14"/>
        </w:rPr>
        <w:t xml:space="preserve"> </w:t>
      </w:r>
      <w:r>
        <w:rPr>
          <w:rFonts w:ascii="Cambria" w:eastAsia="Cambria" w:hAnsi="Cambria" w:cs="Cambria"/>
          <w:w w:val="105"/>
          <w:sz w:val="14"/>
          <w:szCs w:val="14"/>
        </w:rPr>
        <w:t>ac</w:t>
      </w:r>
      <w:r>
        <w:rPr>
          <w:rFonts w:ascii="Cambria" w:eastAsia="Cambria" w:hAnsi="Cambria" w:cs="Cambria"/>
          <w:spacing w:val="-1"/>
          <w:w w:val="105"/>
          <w:sz w:val="14"/>
          <w:szCs w:val="14"/>
        </w:rPr>
        <w:t>ros</w:t>
      </w:r>
      <w:r>
        <w:rPr>
          <w:rFonts w:ascii="Cambria" w:eastAsia="Cambria" w:hAnsi="Cambria" w:cs="Cambria"/>
          <w:w w:val="105"/>
          <w:sz w:val="14"/>
          <w:szCs w:val="14"/>
        </w:rPr>
        <w:t>s</w:t>
      </w:r>
      <w:r>
        <w:rPr>
          <w:rFonts w:ascii="Cambria" w:eastAsia="Cambria" w:hAnsi="Cambria" w:cs="Cambria"/>
          <w:spacing w:val="-7"/>
          <w:w w:val="105"/>
          <w:sz w:val="14"/>
          <w:szCs w:val="14"/>
        </w:rPr>
        <w:t xml:space="preserve"> </w:t>
      </w:r>
      <w:r>
        <w:rPr>
          <w:rFonts w:ascii="Cambria" w:eastAsia="Cambria" w:hAnsi="Cambria" w:cs="Cambria"/>
          <w:w w:val="105"/>
          <w:sz w:val="14"/>
          <w:szCs w:val="14"/>
        </w:rPr>
        <w:t>all</w:t>
      </w:r>
      <w:r>
        <w:rPr>
          <w:rFonts w:ascii="Cambria" w:eastAsia="Cambria" w:hAnsi="Cambria" w:cs="Cambria"/>
          <w:spacing w:val="-5"/>
          <w:w w:val="105"/>
          <w:sz w:val="14"/>
          <w:szCs w:val="14"/>
        </w:rPr>
        <w:t xml:space="preserve"> </w:t>
      </w:r>
      <w:r>
        <w:rPr>
          <w:rFonts w:ascii="Cambria" w:eastAsia="Cambria" w:hAnsi="Cambria" w:cs="Cambria"/>
          <w:w w:val="105"/>
          <w:sz w:val="14"/>
          <w:szCs w:val="14"/>
        </w:rPr>
        <w:t>levels</w:t>
      </w:r>
      <w:r>
        <w:rPr>
          <w:rFonts w:ascii="Cambria" w:eastAsia="Cambria" w:hAnsi="Cambria" w:cs="Cambria"/>
          <w:spacing w:val="-6"/>
          <w:w w:val="105"/>
          <w:sz w:val="14"/>
          <w:szCs w:val="14"/>
        </w:rPr>
        <w:t xml:space="preserve"> </w:t>
      </w:r>
      <w:r>
        <w:rPr>
          <w:rFonts w:ascii="Cambria" w:eastAsia="Cambria" w:hAnsi="Cambria" w:cs="Cambria"/>
          <w:spacing w:val="-1"/>
          <w:w w:val="105"/>
          <w:sz w:val="14"/>
          <w:szCs w:val="14"/>
        </w:rPr>
        <w:t>o</w:t>
      </w:r>
      <w:r>
        <w:rPr>
          <w:rFonts w:ascii="Cambria" w:eastAsia="Cambria" w:hAnsi="Cambria" w:cs="Cambria"/>
          <w:w w:val="105"/>
          <w:sz w:val="14"/>
          <w:szCs w:val="14"/>
        </w:rPr>
        <w:t>f</w:t>
      </w:r>
      <w:r>
        <w:rPr>
          <w:rFonts w:ascii="Cambria" w:eastAsia="Cambria" w:hAnsi="Cambria" w:cs="Cambria"/>
          <w:spacing w:val="-7"/>
          <w:w w:val="105"/>
          <w:sz w:val="14"/>
          <w:szCs w:val="14"/>
        </w:rPr>
        <w:t xml:space="preserve"> </w:t>
      </w:r>
      <w:r>
        <w:rPr>
          <w:rFonts w:ascii="Cambria" w:eastAsia="Cambria" w:hAnsi="Cambria" w:cs="Cambria"/>
          <w:spacing w:val="-1"/>
          <w:w w:val="105"/>
          <w:sz w:val="14"/>
          <w:szCs w:val="14"/>
        </w:rPr>
        <w:t>go</w:t>
      </w:r>
      <w:r>
        <w:rPr>
          <w:rFonts w:ascii="Cambria" w:eastAsia="Cambria" w:hAnsi="Cambria" w:cs="Cambria"/>
          <w:w w:val="105"/>
          <w:sz w:val="14"/>
          <w:szCs w:val="14"/>
        </w:rPr>
        <w:t>ve</w:t>
      </w:r>
      <w:r>
        <w:rPr>
          <w:rFonts w:ascii="Cambria" w:eastAsia="Cambria" w:hAnsi="Cambria" w:cs="Cambria"/>
          <w:spacing w:val="-1"/>
          <w:w w:val="105"/>
          <w:sz w:val="14"/>
          <w:szCs w:val="14"/>
        </w:rPr>
        <w:t>rn</w:t>
      </w:r>
      <w:r>
        <w:rPr>
          <w:rFonts w:ascii="Cambria" w:eastAsia="Cambria" w:hAnsi="Cambria" w:cs="Cambria"/>
          <w:w w:val="105"/>
          <w:sz w:val="14"/>
          <w:szCs w:val="14"/>
        </w:rPr>
        <w:t>me</w:t>
      </w:r>
      <w:r>
        <w:rPr>
          <w:rFonts w:ascii="Cambria" w:eastAsia="Cambria" w:hAnsi="Cambria" w:cs="Cambria"/>
          <w:spacing w:val="-1"/>
          <w:w w:val="105"/>
          <w:sz w:val="14"/>
          <w:szCs w:val="14"/>
        </w:rPr>
        <w:t>n</w:t>
      </w:r>
      <w:r>
        <w:rPr>
          <w:rFonts w:ascii="Cambria" w:eastAsia="Cambria" w:hAnsi="Cambria" w:cs="Cambria"/>
          <w:w w:val="105"/>
          <w:sz w:val="14"/>
          <w:szCs w:val="14"/>
        </w:rPr>
        <w:t>t</w:t>
      </w:r>
      <w:r>
        <w:rPr>
          <w:rFonts w:ascii="Cambria" w:eastAsia="Cambria" w:hAnsi="Cambria" w:cs="Cambria"/>
          <w:spacing w:val="-5"/>
          <w:w w:val="105"/>
          <w:sz w:val="14"/>
          <w:szCs w:val="14"/>
        </w:rPr>
        <w:t xml:space="preserve"> </w:t>
      </w:r>
      <w:r>
        <w:rPr>
          <w:rFonts w:ascii="Cambria" w:eastAsia="Cambria" w:hAnsi="Cambria" w:cs="Cambria"/>
          <w:spacing w:val="-1"/>
          <w:w w:val="105"/>
          <w:sz w:val="14"/>
          <w:szCs w:val="14"/>
        </w:rPr>
        <w:t>w</w:t>
      </w:r>
      <w:r>
        <w:rPr>
          <w:rFonts w:ascii="Cambria" w:eastAsia="Cambria" w:hAnsi="Cambria" w:cs="Cambria"/>
          <w:w w:val="105"/>
          <w:sz w:val="14"/>
          <w:szCs w:val="14"/>
        </w:rPr>
        <w:t>ith</w:t>
      </w:r>
      <w:r>
        <w:rPr>
          <w:rFonts w:ascii="Cambria" w:eastAsia="Cambria" w:hAnsi="Cambria" w:cs="Cambria"/>
          <w:spacing w:val="-4"/>
          <w:w w:val="105"/>
          <w:sz w:val="14"/>
          <w:szCs w:val="14"/>
        </w:rPr>
        <w:t xml:space="preserve"> </w:t>
      </w:r>
      <w:r>
        <w:rPr>
          <w:rFonts w:ascii="Cambria" w:eastAsia="Cambria" w:hAnsi="Cambria" w:cs="Cambria"/>
          <w:spacing w:val="-1"/>
          <w:w w:val="105"/>
          <w:sz w:val="14"/>
          <w:szCs w:val="14"/>
        </w:rPr>
        <w:t>s</w:t>
      </w:r>
      <w:r>
        <w:rPr>
          <w:rFonts w:ascii="Cambria" w:eastAsia="Cambria" w:hAnsi="Cambria" w:cs="Cambria"/>
          <w:w w:val="105"/>
          <w:sz w:val="14"/>
          <w:szCs w:val="14"/>
        </w:rPr>
        <w:t>ha</w:t>
      </w:r>
      <w:r>
        <w:rPr>
          <w:rFonts w:ascii="Cambria" w:eastAsia="Cambria" w:hAnsi="Cambria" w:cs="Cambria"/>
          <w:spacing w:val="-1"/>
          <w:w w:val="105"/>
          <w:sz w:val="14"/>
          <w:szCs w:val="14"/>
        </w:rPr>
        <w:t>r</w:t>
      </w:r>
      <w:r>
        <w:rPr>
          <w:rFonts w:ascii="Cambria" w:eastAsia="Cambria" w:hAnsi="Cambria" w:cs="Cambria"/>
          <w:w w:val="105"/>
          <w:sz w:val="14"/>
          <w:szCs w:val="14"/>
        </w:rPr>
        <w:t>ed</w:t>
      </w:r>
      <w:r>
        <w:rPr>
          <w:rFonts w:ascii="Cambria" w:eastAsia="Cambria" w:hAnsi="Cambria" w:cs="Cambria"/>
          <w:spacing w:val="-5"/>
          <w:w w:val="105"/>
          <w:sz w:val="14"/>
          <w:szCs w:val="14"/>
        </w:rPr>
        <w:t xml:space="preserve"> </w:t>
      </w:r>
      <w:r>
        <w:rPr>
          <w:rFonts w:ascii="Cambria" w:eastAsia="Cambria" w:hAnsi="Cambria" w:cs="Cambria"/>
          <w:spacing w:val="-2"/>
          <w:w w:val="105"/>
          <w:sz w:val="14"/>
          <w:szCs w:val="14"/>
        </w:rPr>
        <w:t>f</w:t>
      </w:r>
      <w:r>
        <w:rPr>
          <w:rFonts w:ascii="Cambria" w:eastAsia="Cambria" w:hAnsi="Cambria" w:cs="Cambria"/>
          <w:w w:val="105"/>
          <w:sz w:val="14"/>
          <w:szCs w:val="14"/>
        </w:rPr>
        <w:t>u</w:t>
      </w:r>
      <w:r>
        <w:rPr>
          <w:rFonts w:ascii="Cambria" w:eastAsia="Cambria" w:hAnsi="Cambria" w:cs="Cambria"/>
          <w:spacing w:val="-1"/>
          <w:w w:val="105"/>
          <w:sz w:val="14"/>
          <w:szCs w:val="14"/>
        </w:rPr>
        <w:t>n</w:t>
      </w:r>
      <w:r>
        <w:rPr>
          <w:rFonts w:ascii="Cambria" w:eastAsia="Cambria" w:hAnsi="Cambria" w:cs="Cambria"/>
          <w:w w:val="105"/>
          <w:sz w:val="14"/>
          <w:szCs w:val="14"/>
        </w:rPr>
        <w:t>di</w:t>
      </w:r>
      <w:r>
        <w:rPr>
          <w:rFonts w:ascii="Cambria" w:eastAsia="Cambria" w:hAnsi="Cambria" w:cs="Cambria"/>
          <w:spacing w:val="-1"/>
          <w:w w:val="105"/>
          <w:sz w:val="14"/>
          <w:szCs w:val="14"/>
        </w:rPr>
        <w:t>n</w:t>
      </w:r>
      <w:r>
        <w:rPr>
          <w:rFonts w:ascii="Cambria" w:eastAsia="Cambria" w:hAnsi="Cambria" w:cs="Cambria"/>
          <w:w w:val="105"/>
          <w:sz w:val="14"/>
          <w:szCs w:val="14"/>
        </w:rPr>
        <w:t>g</w:t>
      </w:r>
      <w:r>
        <w:rPr>
          <w:rFonts w:ascii="Cambria" w:eastAsia="Cambria" w:hAnsi="Cambria" w:cs="Cambria"/>
          <w:w w:val="104"/>
          <w:sz w:val="14"/>
          <w:szCs w:val="14"/>
        </w:rPr>
        <w:t xml:space="preserve"> </w:t>
      </w:r>
      <w:r>
        <w:rPr>
          <w:rFonts w:ascii="Cambria" w:eastAsia="Cambria" w:hAnsi="Cambria" w:cs="Cambria"/>
          <w:w w:val="105"/>
          <w:sz w:val="14"/>
          <w:szCs w:val="14"/>
        </w:rPr>
        <w:t>a</w:t>
      </w:r>
      <w:r>
        <w:rPr>
          <w:rFonts w:ascii="Cambria" w:eastAsia="Cambria" w:hAnsi="Cambria" w:cs="Cambria"/>
          <w:spacing w:val="-1"/>
          <w:w w:val="105"/>
          <w:sz w:val="14"/>
          <w:szCs w:val="14"/>
        </w:rPr>
        <w:t>rr</w:t>
      </w:r>
      <w:r>
        <w:rPr>
          <w:rFonts w:ascii="Cambria" w:eastAsia="Cambria" w:hAnsi="Cambria" w:cs="Cambria"/>
          <w:w w:val="105"/>
          <w:sz w:val="14"/>
          <w:szCs w:val="14"/>
        </w:rPr>
        <w:t>an</w:t>
      </w:r>
      <w:r>
        <w:rPr>
          <w:rFonts w:ascii="Cambria" w:eastAsia="Cambria" w:hAnsi="Cambria" w:cs="Cambria"/>
          <w:spacing w:val="-1"/>
          <w:w w:val="105"/>
          <w:sz w:val="14"/>
          <w:szCs w:val="14"/>
        </w:rPr>
        <w:t>g</w:t>
      </w:r>
      <w:r>
        <w:rPr>
          <w:rFonts w:ascii="Cambria" w:eastAsia="Cambria" w:hAnsi="Cambria" w:cs="Cambria"/>
          <w:w w:val="105"/>
          <w:sz w:val="14"/>
          <w:szCs w:val="14"/>
        </w:rPr>
        <w:t>ements</w:t>
      </w:r>
      <w:r>
        <w:rPr>
          <w:rFonts w:ascii="Cambria" w:eastAsia="Cambria" w:hAnsi="Cambria" w:cs="Cambria"/>
          <w:spacing w:val="-8"/>
          <w:w w:val="105"/>
          <w:sz w:val="14"/>
          <w:szCs w:val="14"/>
        </w:rPr>
        <w:t xml:space="preserve"> </w:t>
      </w:r>
      <w:r>
        <w:rPr>
          <w:rFonts w:ascii="Cambria" w:eastAsia="Cambria" w:hAnsi="Cambria" w:cs="Cambria"/>
          <w:spacing w:val="-1"/>
          <w:w w:val="105"/>
          <w:sz w:val="14"/>
          <w:szCs w:val="14"/>
        </w:rPr>
        <w:t>o</w:t>
      </w:r>
      <w:r>
        <w:rPr>
          <w:rFonts w:ascii="Cambria" w:eastAsia="Cambria" w:hAnsi="Cambria" w:cs="Cambria"/>
          <w:w w:val="105"/>
          <w:sz w:val="14"/>
          <w:szCs w:val="14"/>
        </w:rPr>
        <w:t>f</w:t>
      </w:r>
      <w:r>
        <w:rPr>
          <w:rFonts w:ascii="Cambria" w:eastAsia="Cambria" w:hAnsi="Cambria" w:cs="Cambria"/>
          <w:spacing w:val="-8"/>
          <w:w w:val="105"/>
          <w:sz w:val="14"/>
          <w:szCs w:val="14"/>
        </w:rPr>
        <w:t xml:space="preserve"> </w:t>
      </w:r>
      <w:r>
        <w:rPr>
          <w:rFonts w:ascii="Cambria" w:eastAsia="Cambria" w:hAnsi="Cambria" w:cs="Cambria"/>
          <w:spacing w:val="-1"/>
          <w:w w:val="105"/>
          <w:sz w:val="14"/>
          <w:szCs w:val="14"/>
        </w:rPr>
        <w:t>jo</w:t>
      </w:r>
      <w:r>
        <w:rPr>
          <w:rFonts w:ascii="Cambria" w:eastAsia="Cambria" w:hAnsi="Cambria" w:cs="Cambria"/>
          <w:w w:val="105"/>
          <w:sz w:val="14"/>
          <w:szCs w:val="14"/>
        </w:rPr>
        <w:t>int</w:t>
      </w:r>
      <w:r>
        <w:rPr>
          <w:rFonts w:ascii="Cambria" w:eastAsia="Cambria" w:hAnsi="Cambria" w:cs="Cambria"/>
          <w:spacing w:val="-7"/>
          <w:w w:val="105"/>
          <w:sz w:val="14"/>
          <w:szCs w:val="14"/>
        </w:rPr>
        <w:t xml:space="preserve"> </w:t>
      </w:r>
      <w:r>
        <w:rPr>
          <w:rFonts w:ascii="Cambria" w:eastAsia="Cambria" w:hAnsi="Cambria" w:cs="Cambria"/>
          <w:spacing w:val="-1"/>
          <w:w w:val="105"/>
          <w:sz w:val="14"/>
          <w:szCs w:val="14"/>
        </w:rPr>
        <w:t>Co</w:t>
      </w:r>
      <w:r>
        <w:rPr>
          <w:rFonts w:ascii="Cambria" w:eastAsia="Cambria" w:hAnsi="Cambria" w:cs="Cambria"/>
          <w:w w:val="105"/>
          <w:sz w:val="14"/>
          <w:szCs w:val="14"/>
        </w:rPr>
        <w:t>mm</w:t>
      </w:r>
      <w:r>
        <w:rPr>
          <w:rFonts w:ascii="Cambria" w:eastAsia="Cambria" w:hAnsi="Cambria" w:cs="Cambria"/>
          <w:spacing w:val="-1"/>
          <w:w w:val="105"/>
          <w:sz w:val="14"/>
          <w:szCs w:val="14"/>
        </w:rPr>
        <w:t>o</w:t>
      </w:r>
      <w:r>
        <w:rPr>
          <w:rFonts w:ascii="Cambria" w:eastAsia="Cambria" w:hAnsi="Cambria" w:cs="Cambria"/>
          <w:w w:val="105"/>
          <w:sz w:val="14"/>
          <w:szCs w:val="14"/>
        </w:rPr>
        <w:t>n</w:t>
      </w:r>
      <w:r>
        <w:rPr>
          <w:rFonts w:ascii="Cambria" w:eastAsia="Cambria" w:hAnsi="Cambria" w:cs="Cambria"/>
          <w:spacing w:val="-1"/>
          <w:w w:val="105"/>
          <w:sz w:val="14"/>
          <w:szCs w:val="14"/>
        </w:rPr>
        <w:t>w</w:t>
      </w:r>
      <w:r>
        <w:rPr>
          <w:rFonts w:ascii="Cambria" w:eastAsia="Cambria" w:hAnsi="Cambria" w:cs="Cambria"/>
          <w:w w:val="105"/>
          <w:sz w:val="14"/>
          <w:szCs w:val="14"/>
        </w:rPr>
        <w:t>ealth</w:t>
      </w:r>
      <w:r>
        <w:rPr>
          <w:rFonts w:ascii="Cambria" w:eastAsia="Cambria" w:hAnsi="Cambria" w:cs="Cambria"/>
          <w:spacing w:val="-1"/>
          <w:w w:val="105"/>
          <w:sz w:val="14"/>
          <w:szCs w:val="14"/>
        </w:rPr>
        <w:t>-S</w:t>
      </w:r>
      <w:r>
        <w:rPr>
          <w:rFonts w:ascii="Cambria" w:eastAsia="Cambria" w:hAnsi="Cambria" w:cs="Cambria"/>
          <w:w w:val="105"/>
          <w:sz w:val="14"/>
          <w:szCs w:val="14"/>
        </w:rPr>
        <w:t>tate</w:t>
      </w:r>
      <w:r>
        <w:rPr>
          <w:rFonts w:ascii="Cambria" w:eastAsia="Cambria" w:hAnsi="Cambria" w:cs="Cambria"/>
          <w:spacing w:val="-7"/>
          <w:w w:val="105"/>
          <w:sz w:val="14"/>
          <w:szCs w:val="14"/>
        </w:rPr>
        <w:t xml:space="preserve"> </w:t>
      </w:r>
      <w:r>
        <w:rPr>
          <w:rFonts w:ascii="Cambria" w:eastAsia="Cambria" w:hAnsi="Cambria" w:cs="Cambria"/>
          <w:w w:val="105"/>
          <w:sz w:val="14"/>
          <w:szCs w:val="14"/>
        </w:rPr>
        <w:t>initiatives</w:t>
      </w:r>
      <w:r>
        <w:rPr>
          <w:rFonts w:ascii="Cambria" w:eastAsia="Cambria" w:hAnsi="Cambria" w:cs="Cambria"/>
          <w:spacing w:val="-8"/>
          <w:w w:val="105"/>
          <w:sz w:val="14"/>
          <w:szCs w:val="14"/>
        </w:rPr>
        <w:t xml:space="preserve"> </w:t>
      </w:r>
      <w:r>
        <w:rPr>
          <w:rFonts w:ascii="Cambria" w:eastAsia="Cambria" w:hAnsi="Cambria" w:cs="Cambria"/>
          <w:w w:val="105"/>
          <w:sz w:val="14"/>
          <w:szCs w:val="14"/>
        </w:rPr>
        <w:t>a</w:t>
      </w:r>
      <w:r>
        <w:rPr>
          <w:rFonts w:ascii="Cambria" w:eastAsia="Cambria" w:hAnsi="Cambria" w:cs="Cambria"/>
          <w:spacing w:val="-1"/>
          <w:w w:val="105"/>
          <w:sz w:val="14"/>
          <w:szCs w:val="14"/>
        </w:rPr>
        <w:t>gr</w:t>
      </w:r>
      <w:r>
        <w:rPr>
          <w:rFonts w:ascii="Cambria" w:eastAsia="Cambria" w:hAnsi="Cambria" w:cs="Cambria"/>
          <w:w w:val="105"/>
          <w:sz w:val="14"/>
          <w:szCs w:val="14"/>
        </w:rPr>
        <w:t>eed</w:t>
      </w:r>
      <w:r>
        <w:rPr>
          <w:rFonts w:ascii="Cambria" w:eastAsia="Cambria" w:hAnsi="Cambria" w:cs="Cambria"/>
          <w:spacing w:val="-7"/>
          <w:w w:val="105"/>
          <w:sz w:val="14"/>
          <w:szCs w:val="14"/>
        </w:rPr>
        <w:t xml:space="preserve"> </w:t>
      </w:r>
      <w:r>
        <w:rPr>
          <w:rFonts w:ascii="Cambria" w:eastAsia="Cambria" w:hAnsi="Cambria" w:cs="Cambria"/>
          <w:spacing w:val="-1"/>
          <w:w w:val="105"/>
          <w:sz w:val="14"/>
          <w:szCs w:val="14"/>
        </w:rPr>
        <w:t>o</w:t>
      </w:r>
      <w:r>
        <w:rPr>
          <w:rFonts w:ascii="Cambria" w:eastAsia="Cambria" w:hAnsi="Cambria" w:cs="Cambria"/>
          <w:w w:val="105"/>
          <w:sz w:val="14"/>
          <w:szCs w:val="14"/>
        </w:rPr>
        <w:t>n</w:t>
      </w:r>
      <w:r>
        <w:rPr>
          <w:rFonts w:ascii="Cambria" w:eastAsia="Cambria" w:hAnsi="Cambria" w:cs="Cambria"/>
          <w:spacing w:val="-6"/>
          <w:w w:val="105"/>
          <w:sz w:val="14"/>
          <w:szCs w:val="14"/>
        </w:rPr>
        <w:t xml:space="preserve"> </w:t>
      </w:r>
      <w:r>
        <w:rPr>
          <w:rFonts w:ascii="Cambria" w:eastAsia="Cambria" w:hAnsi="Cambria" w:cs="Cambria"/>
          <w:w w:val="105"/>
          <w:sz w:val="14"/>
          <w:szCs w:val="14"/>
        </w:rPr>
        <w:t>a</w:t>
      </w:r>
      <w:r>
        <w:rPr>
          <w:rFonts w:ascii="Cambria" w:eastAsia="Cambria" w:hAnsi="Cambria" w:cs="Cambria"/>
          <w:spacing w:val="-7"/>
          <w:w w:val="105"/>
          <w:sz w:val="14"/>
          <w:szCs w:val="14"/>
        </w:rPr>
        <w:t xml:space="preserve"> </w:t>
      </w:r>
      <w:r>
        <w:rPr>
          <w:rFonts w:ascii="Cambria" w:eastAsia="Cambria" w:hAnsi="Cambria" w:cs="Cambria"/>
          <w:w w:val="105"/>
          <w:sz w:val="14"/>
          <w:szCs w:val="14"/>
        </w:rPr>
        <w:t>ca</w:t>
      </w:r>
      <w:r>
        <w:rPr>
          <w:rFonts w:ascii="Cambria" w:eastAsia="Cambria" w:hAnsi="Cambria" w:cs="Cambria"/>
          <w:spacing w:val="-1"/>
          <w:w w:val="105"/>
          <w:sz w:val="14"/>
          <w:szCs w:val="14"/>
        </w:rPr>
        <w:t>s</w:t>
      </w:r>
      <w:r>
        <w:rPr>
          <w:rFonts w:ascii="Cambria" w:eastAsia="Cambria" w:hAnsi="Cambria" w:cs="Cambria"/>
          <w:w w:val="105"/>
          <w:sz w:val="14"/>
          <w:szCs w:val="14"/>
        </w:rPr>
        <w:t>e</w:t>
      </w:r>
      <w:r>
        <w:rPr>
          <w:rFonts w:ascii="Cambria" w:eastAsia="Cambria" w:hAnsi="Cambria" w:cs="Cambria"/>
          <w:spacing w:val="-1"/>
          <w:w w:val="105"/>
          <w:sz w:val="14"/>
          <w:szCs w:val="14"/>
        </w:rPr>
        <w:t>-b</w:t>
      </w:r>
      <w:r>
        <w:rPr>
          <w:rFonts w:ascii="Cambria" w:eastAsia="Cambria" w:hAnsi="Cambria" w:cs="Cambria"/>
          <w:w w:val="105"/>
          <w:sz w:val="14"/>
          <w:szCs w:val="14"/>
        </w:rPr>
        <w:t>y</w:t>
      </w:r>
      <w:r>
        <w:rPr>
          <w:rFonts w:ascii="Cambria" w:eastAsia="Cambria" w:hAnsi="Cambria" w:cs="Cambria"/>
          <w:spacing w:val="-1"/>
          <w:w w:val="105"/>
          <w:sz w:val="14"/>
          <w:szCs w:val="14"/>
        </w:rPr>
        <w:t>-</w:t>
      </w:r>
      <w:r>
        <w:rPr>
          <w:rFonts w:ascii="Cambria" w:eastAsia="Cambria" w:hAnsi="Cambria" w:cs="Cambria"/>
          <w:w w:val="105"/>
          <w:sz w:val="14"/>
          <w:szCs w:val="14"/>
        </w:rPr>
        <w:t>ca</w:t>
      </w:r>
      <w:r>
        <w:rPr>
          <w:rFonts w:ascii="Cambria" w:eastAsia="Cambria" w:hAnsi="Cambria" w:cs="Cambria"/>
          <w:spacing w:val="-1"/>
          <w:w w:val="105"/>
          <w:sz w:val="14"/>
          <w:szCs w:val="14"/>
        </w:rPr>
        <w:t>s</w:t>
      </w:r>
      <w:r>
        <w:rPr>
          <w:rFonts w:ascii="Cambria" w:eastAsia="Cambria" w:hAnsi="Cambria" w:cs="Cambria"/>
          <w:w w:val="105"/>
          <w:sz w:val="14"/>
          <w:szCs w:val="14"/>
        </w:rPr>
        <w:t>e</w:t>
      </w:r>
      <w:r>
        <w:rPr>
          <w:rFonts w:ascii="Cambria" w:eastAsia="Cambria" w:hAnsi="Cambria" w:cs="Cambria"/>
          <w:spacing w:val="-7"/>
          <w:w w:val="105"/>
          <w:sz w:val="14"/>
          <w:szCs w:val="14"/>
        </w:rPr>
        <w:t xml:space="preserve"> </w:t>
      </w:r>
      <w:r>
        <w:rPr>
          <w:rFonts w:ascii="Cambria" w:eastAsia="Cambria" w:hAnsi="Cambria" w:cs="Cambria"/>
          <w:spacing w:val="-1"/>
          <w:w w:val="105"/>
          <w:sz w:val="14"/>
          <w:szCs w:val="14"/>
        </w:rPr>
        <w:t>b</w:t>
      </w:r>
      <w:r>
        <w:rPr>
          <w:rFonts w:ascii="Cambria" w:eastAsia="Cambria" w:hAnsi="Cambria" w:cs="Cambria"/>
          <w:w w:val="105"/>
          <w:sz w:val="14"/>
          <w:szCs w:val="14"/>
        </w:rPr>
        <w:t>a</w:t>
      </w:r>
      <w:r>
        <w:rPr>
          <w:rFonts w:ascii="Cambria" w:eastAsia="Cambria" w:hAnsi="Cambria" w:cs="Cambria"/>
          <w:spacing w:val="-1"/>
          <w:w w:val="105"/>
          <w:sz w:val="14"/>
          <w:szCs w:val="14"/>
        </w:rPr>
        <w:t>s</w:t>
      </w:r>
      <w:r>
        <w:rPr>
          <w:rFonts w:ascii="Cambria" w:eastAsia="Cambria" w:hAnsi="Cambria" w:cs="Cambria"/>
          <w:w w:val="105"/>
          <w:sz w:val="14"/>
          <w:szCs w:val="14"/>
        </w:rPr>
        <w:t>i</w:t>
      </w:r>
      <w:r>
        <w:rPr>
          <w:rFonts w:ascii="Cambria" w:eastAsia="Cambria" w:hAnsi="Cambria" w:cs="Cambria"/>
          <w:spacing w:val="-1"/>
          <w:w w:val="105"/>
          <w:sz w:val="14"/>
          <w:szCs w:val="14"/>
        </w:rPr>
        <w:t>s</w:t>
      </w:r>
      <w:r>
        <w:rPr>
          <w:rFonts w:ascii="Cambria" w:eastAsia="Cambria" w:hAnsi="Cambria" w:cs="Cambria"/>
          <w:w w:val="105"/>
          <w:sz w:val="14"/>
          <w:szCs w:val="14"/>
        </w:rPr>
        <w:t>.</w:t>
      </w:r>
    </w:p>
    <w:p w14:paraId="2D0CA0D5" w14:textId="77777777" w:rsidR="00C802DA" w:rsidRDefault="00C802DA" w:rsidP="00C802DA">
      <w:pPr>
        <w:pStyle w:val="Heading9"/>
        <w:spacing w:line="263" w:lineRule="auto"/>
        <w:ind w:left="7702" w:right="153" w:hanging="855"/>
        <w:rPr>
          <w:b/>
          <w:bCs/>
          <w:sz w:val="9"/>
          <w:szCs w:val="9"/>
        </w:rPr>
      </w:pPr>
      <w:r>
        <w:rPr>
          <w:noProof/>
        </w:rPr>
        <mc:AlternateContent>
          <mc:Choice Requires="wpg">
            <w:drawing>
              <wp:anchor distT="0" distB="0" distL="114300" distR="114300" simplePos="0" relativeHeight="251940864" behindDoc="1" locked="0" layoutInCell="1" allowOverlap="1" wp14:anchorId="303143F8" wp14:editId="6D095F93">
                <wp:simplePos x="0" y="0"/>
                <wp:positionH relativeFrom="page">
                  <wp:posOffset>583565</wp:posOffset>
                </wp:positionH>
                <wp:positionV relativeFrom="paragraph">
                  <wp:posOffset>-53975</wp:posOffset>
                </wp:positionV>
                <wp:extent cx="5736590" cy="1270"/>
                <wp:effectExtent l="12065" t="12700" r="13970" b="14605"/>
                <wp:wrapNone/>
                <wp:docPr id="115" name="Group 1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36590" cy="1270"/>
                          <a:chOff x="919" y="-85"/>
                          <a:chExt cx="9034" cy="2"/>
                        </a:xfrm>
                      </wpg:grpSpPr>
                      <wps:wsp>
                        <wps:cNvPr id="116" name="Freeform 102"/>
                        <wps:cNvSpPr>
                          <a:spLocks/>
                        </wps:cNvSpPr>
                        <wps:spPr bwMode="auto">
                          <a:xfrm>
                            <a:off x="919" y="-85"/>
                            <a:ext cx="9034" cy="2"/>
                          </a:xfrm>
                          <a:custGeom>
                            <a:avLst/>
                            <a:gdLst>
                              <a:gd name="T0" fmla="+- 0 919 919"/>
                              <a:gd name="T1" fmla="*/ T0 w 9034"/>
                              <a:gd name="T2" fmla="+- 0 9953 919"/>
                              <a:gd name="T3" fmla="*/ T2 w 9034"/>
                            </a:gdLst>
                            <a:ahLst/>
                            <a:cxnLst>
                              <a:cxn ang="0">
                                <a:pos x="T1" y="0"/>
                              </a:cxn>
                              <a:cxn ang="0">
                                <a:pos x="T3" y="0"/>
                              </a:cxn>
                            </a:cxnLst>
                            <a:rect l="0" t="0" r="r" b="b"/>
                            <a:pathLst>
                              <a:path w="9034">
                                <a:moveTo>
                                  <a:pt x="0" y="0"/>
                                </a:moveTo>
                                <a:lnTo>
                                  <a:pt x="9034"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75FA969D" id="Group 101" o:spid="_x0000_s1026" style="position:absolute;margin-left:45.95pt;margin-top:-4.25pt;width:451.7pt;height:.1pt;z-index:-251375616;mso-position-horizontal-relative:page" coordorigin="919,-85" coordsize="903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">
                <v:shape id="Freeform 102" o:spid="_x0000_s1027" style="position:absolute;left:919;top:-85;width:9034;height:2;visibility:visible;mso-wrap-style:square;v-text-anchor:top" coordsize="903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" path="m,l9034,e" filled="f" strokeweight="1.3pt">
                  <v:path arrowok="t" o:connecttype="custom" o:connectlocs="0,0;9034,0" o:connectangles="0,0"/>
                </v:shape>
                <w10:wrap anchorx="page"/>
              </v:group>
            </w:pict>
          </mc:Fallback>
        </mc:AlternateContent>
      </w:r>
      <w:r>
        <w:rPr>
          <w:noProof/>
        </w:rPr>
        <mc:AlternateContent>
          <mc:Choice Requires="wps">
            <w:drawing>
              <wp:anchor distT="0" distB="0" distL="114300" distR="114300" simplePos="0" relativeHeight="251941888" behindDoc="1" locked="0" layoutInCell="1" allowOverlap="1" wp14:anchorId="1BA48C7B" wp14:editId="12AE0AC0">
                <wp:simplePos x="0" y="0"/>
                <wp:positionH relativeFrom="page">
                  <wp:posOffset>584200</wp:posOffset>
                </wp:positionH>
                <wp:positionV relativeFrom="paragraph">
                  <wp:posOffset>214630</wp:posOffset>
                </wp:positionV>
                <wp:extent cx="5734685" cy="2471420"/>
                <wp:effectExtent l="3175" t="0" r="0" b="0"/>
                <wp:wrapNone/>
                <wp:docPr id="114" name="Text Box 1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34685" cy="24714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Layout w:type="fixed"/>
                              <w:tblCellMar>
                                <w:left w:w="0" w:type="dxa"/>
                                <w:right w:w="0" w:type="dxa"/>
                              </w:tblCellMar>
                              <w:tblLook w:val="01E0" w:firstRow="1" w:lastRow="1" w:firstColumn="1" w:lastColumn="1" w:noHBand="0" w:noVBand="0"/>
                            </w:tblPr>
                            <w:tblGrid>
                              <w:gridCol w:w="6013"/>
                              <w:gridCol w:w="2015"/>
                              <w:gridCol w:w="1003"/>
                            </w:tblGrid>
                            <w:tr w:rsidR="00924659" w14:paraId="548F4D89" w14:textId="77777777">
                              <w:trPr>
                                <w:trHeight w:hRule="exact" w:val="202"/>
                              </w:trPr>
                              <w:tc>
                                <w:tcPr>
                                  <w:tcW w:w="6013" w:type="dxa"/>
                                  <w:tcBorders>
                                    <w:top w:val="nil"/>
                                    <w:left w:val="nil"/>
                                    <w:bottom w:val="single" w:sz="10" w:space="0" w:color="000000"/>
                                    <w:right w:val="nil"/>
                                  </w:tcBorders>
                                </w:tcPr>
                                <w:p w14:paraId="783705A1" w14:textId="77777777" w:rsidR="00924659" w:rsidRDefault="00924659">
                                  <w:pPr>
                                    <w:pStyle w:val="TableParagraph"/>
                                    <w:spacing w:before="17"/>
                                    <w:ind w:left="27"/>
                                    <w:rPr>
                                      <w:rFonts w:ascii="Cambria" w:eastAsia="Cambria" w:hAnsi="Cambria" w:cs="Cambria"/>
                                      <w:sz w:val="13"/>
                                      <w:szCs w:val="13"/>
                                    </w:rPr>
                                  </w:pPr>
                                  <w:r>
                                    <w:rPr>
                                      <w:rFonts w:ascii="Cambria" w:eastAsia="Cambria" w:hAnsi="Cambria" w:cs="Cambria"/>
                                      <w:b/>
                                      <w:bCs/>
                                      <w:sz w:val="13"/>
                                      <w:szCs w:val="13"/>
                                    </w:rPr>
                                    <w:t>D</w:t>
                                  </w:r>
                                  <w:r>
                                    <w:rPr>
                                      <w:rFonts w:ascii="Cambria" w:eastAsia="Cambria" w:hAnsi="Cambria" w:cs="Cambria"/>
                                      <w:b/>
                                      <w:bCs/>
                                      <w:spacing w:val="-1"/>
                                      <w:sz w:val="13"/>
                                      <w:szCs w:val="13"/>
                                    </w:rPr>
                                    <w:t>e</w:t>
                                  </w:r>
                                  <w:r>
                                    <w:rPr>
                                      <w:rFonts w:ascii="Cambria" w:eastAsia="Cambria" w:hAnsi="Cambria" w:cs="Cambria"/>
                                      <w:b/>
                                      <w:bCs/>
                                      <w:sz w:val="13"/>
                                      <w:szCs w:val="13"/>
                                    </w:rPr>
                                    <w:t>p</w:t>
                                  </w:r>
                                  <w:r>
                                    <w:rPr>
                                      <w:rFonts w:ascii="Cambria" w:eastAsia="Cambria" w:hAnsi="Cambria" w:cs="Cambria"/>
                                      <w:b/>
                                      <w:bCs/>
                                      <w:spacing w:val="-2"/>
                                      <w:sz w:val="13"/>
                                      <w:szCs w:val="13"/>
                                    </w:rPr>
                                    <w:t>a</w:t>
                                  </w:r>
                                  <w:r>
                                    <w:rPr>
                                      <w:rFonts w:ascii="Cambria" w:eastAsia="Cambria" w:hAnsi="Cambria" w:cs="Cambria"/>
                                      <w:b/>
                                      <w:bCs/>
                                      <w:spacing w:val="-1"/>
                                      <w:sz w:val="13"/>
                                      <w:szCs w:val="13"/>
                                    </w:rPr>
                                    <w:t>rtmental</w:t>
                                  </w:r>
                                </w:p>
                              </w:tc>
                              <w:tc>
                                <w:tcPr>
                                  <w:tcW w:w="2015" w:type="dxa"/>
                                  <w:tcBorders>
                                    <w:top w:val="nil"/>
                                    <w:left w:val="nil"/>
                                    <w:bottom w:val="single" w:sz="10" w:space="0" w:color="000000"/>
                                    <w:right w:val="nil"/>
                                  </w:tcBorders>
                                </w:tcPr>
                                <w:p w14:paraId="71DFE6E6" w14:textId="77777777" w:rsidR="00924659" w:rsidRDefault="00924659">
                                  <w:pPr>
                                    <w:pStyle w:val="TableParagraph"/>
                                    <w:spacing w:before="17"/>
                                    <w:ind w:right="320"/>
                                    <w:jc w:val="right"/>
                                    <w:rPr>
                                      <w:rFonts w:ascii="Cambria" w:eastAsia="Cambria" w:hAnsi="Cambria" w:cs="Cambria"/>
                                      <w:sz w:val="13"/>
                                      <w:szCs w:val="13"/>
                                    </w:rPr>
                                  </w:pPr>
                                  <w:r>
                                    <w:rPr>
                                      <w:rFonts w:ascii="Cambria" w:eastAsia="Cambria" w:hAnsi="Cambria" w:cs="Cambria"/>
                                      <w:b/>
                                      <w:bCs/>
                                      <w:spacing w:val="1"/>
                                      <w:sz w:val="13"/>
                                      <w:szCs w:val="13"/>
                                    </w:rPr>
                                    <w:t>2016</w:t>
                                  </w:r>
                                </w:p>
                              </w:tc>
                              <w:tc>
                                <w:tcPr>
                                  <w:tcW w:w="1003" w:type="dxa"/>
                                  <w:tcBorders>
                                    <w:top w:val="nil"/>
                                    <w:left w:val="nil"/>
                                    <w:bottom w:val="single" w:sz="10" w:space="0" w:color="000000"/>
                                    <w:right w:val="nil"/>
                                  </w:tcBorders>
                                </w:tcPr>
                                <w:p w14:paraId="35A9F7AC" w14:textId="77777777" w:rsidR="00924659" w:rsidRDefault="00924659">
                                  <w:pPr>
                                    <w:pStyle w:val="TableParagraph"/>
                                    <w:spacing w:before="17"/>
                                    <w:ind w:right="25"/>
                                    <w:jc w:val="right"/>
                                    <w:rPr>
                                      <w:rFonts w:ascii="Cambria" w:eastAsia="Cambria" w:hAnsi="Cambria" w:cs="Cambria"/>
                                      <w:sz w:val="13"/>
                                      <w:szCs w:val="13"/>
                                    </w:rPr>
                                  </w:pPr>
                                  <w:r>
                                    <w:rPr>
                                      <w:rFonts w:ascii="Cambria" w:eastAsia="Cambria" w:hAnsi="Cambria" w:cs="Cambria"/>
                                      <w:spacing w:val="-2"/>
                                      <w:sz w:val="13"/>
                                      <w:szCs w:val="13"/>
                                    </w:rPr>
                                    <w:t>2015</w:t>
                                  </w:r>
                                </w:p>
                              </w:tc>
                            </w:tr>
                            <w:tr w:rsidR="00924659" w14:paraId="6F617690" w14:textId="77777777">
                              <w:trPr>
                                <w:trHeight w:hRule="exact" w:val="161"/>
                              </w:trPr>
                              <w:tc>
                                <w:tcPr>
                                  <w:tcW w:w="6013" w:type="dxa"/>
                                  <w:tcBorders>
                                    <w:top w:val="single" w:sz="10" w:space="0" w:color="000000"/>
                                    <w:left w:val="nil"/>
                                    <w:bottom w:val="nil"/>
                                    <w:right w:val="nil"/>
                                  </w:tcBorders>
                                </w:tcPr>
                                <w:p w14:paraId="189E689F" w14:textId="77777777" w:rsidR="00924659" w:rsidRDefault="00924659">
                                  <w:pPr>
                                    <w:pStyle w:val="TableParagraph"/>
                                    <w:spacing w:line="148" w:lineRule="exact"/>
                                    <w:ind w:left="27"/>
                                    <w:rPr>
                                      <w:rFonts w:ascii="Cambria" w:eastAsia="Cambria" w:hAnsi="Cambria" w:cs="Cambria"/>
                                      <w:sz w:val="13"/>
                                      <w:szCs w:val="13"/>
                                    </w:rPr>
                                  </w:pPr>
                                  <w:r>
                                    <w:rPr>
                                      <w:rFonts w:ascii="Cambria" w:eastAsia="Cambria" w:hAnsi="Cambria" w:cs="Cambria"/>
                                      <w:b/>
                                      <w:bCs/>
                                      <w:spacing w:val="1"/>
                                      <w:sz w:val="13"/>
                                      <w:szCs w:val="13"/>
                                    </w:rPr>
                                    <w:t>C</w:t>
                                  </w:r>
                                  <w:r>
                                    <w:rPr>
                                      <w:rFonts w:ascii="Cambria" w:eastAsia="Cambria" w:hAnsi="Cambria" w:cs="Cambria"/>
                                      <w:b/>
                                      <w:bCs/>
                                      <w:spacing w:val="-2"/>
                                      <w:sz w:val="13"/>
                                      <w:szCs w:val="13"/>
                                    </w:rPr>
                                    <w:t>a</w:t>
                                  </w:r>
                                  <w:r>
                                    <w:rPr>
                                      <w:rFonts w:ascii="Cambria" w:eastAsia="Cambria" w:hAnsi="Cambria" w:cs="Cambria"/>
                                      <w:b/>
                                      <w:bCs/>
                                      <w:spacing w:val="-1"/>
                                      <w:sz w:val="13"/>
                                      <w:szCs w:val="13"/>
                                    </w:rPr>
                                    <w:t>s</w:t>
                                  </w:r>
                                  <w:r>
                                    <w:rPr>
                                      <w:rFonts w:ascii="Cambria" w:eastAsia="Cambria" w:hAnsi="Cambria" w:cs="Cambria"/>
                                      <w:b/>
                                      <w:bCs/>
                                      <w:sz w:val="13"/>
                                      <w:szCs w:val="13"/>
                                    </w:rPr>
                                    <w:t>h</w:t>
                                  </w:r>
                                  <w:r>
                                    <w:rPr>
                                      <w:rFonts w:ascii="Cambria" w:eastAsia="Cambria" w:hAnsi="Cambria" w:cs="Cambria"/>
                                      <w:b/>
                                      <w:bCs/>
                                      <w:spacing w:val="5"/>
                                      <w:sz w:val="13"/>
                                      <w:szCs w:val="13"/>
                                    </w:rPr>
                                    <w:t xml:space="preserve"> </w:t>
                                  </w:r>
                                  <w:r>
                                    <w:rPr>
                                      <w:rFonts w:ascii="Cambria" w:eastAsia="Cambria" w:hAnsi="Cambria" w:cs="Cambria"/>
                                      <w:b/>
                                      <w:bCs/>
                                      <w:sz w:val="13"/>
                                      <w:szCs w:val="13"/>
                                    </w:rPr>
                                    <w:t>B</w:t>
                                  </w:r>
                                  <w:r>
                                    <w:rPr>
                                      <w:rFonts w:ascii="Cambria" w:eastAsia="Cambria" w:hAnsi="Cambria" w:cs="Cambria"/>
                                      <w:b/>
                                      <w:bCs/>
                                      <w:spacing w:val="-2"/>
                                      <w:sz w:val="13"/>
                                      <w:szCs w:val="13"/>
                                    </w:rPr>
                                    <w:t>a</w:t>
                                  </w:r>
                                  <w:r>
                                    <w:rPr>
                                      <w:rFonts w:ascii="Cambria" w:eastAsia="Cambria" w:hAnsi="Cambria" w:cs="Cambria"/>
                                      <w:b/>
                                      <w:bCs/>
                                      <w:sz w:val="13"/>
                                      <w:szCs w:val="13"/>
                                    </w:rPr>
                                    <w:t>l</w:t>
                                  </w:r>
                                  <w:r>
                                    <w:rPr>
                                      <w:rFonts w:ascii="Cambria" w:eastAsia="Cambria" w:hAnsi="Cambria" w:cs="Cambria"/>
                                      <w:b/>
                                      <w:bCs/>
                                      <w:spacing w:val="-2"/>
                                      <w:sz w:val="13"/>
                                      <w:szCs w:val="13"/>
                                    </w:rPr>
                                    <w:t>a</w:t>
                                  </w:r>
                                  <w:r>
                                    <w:rPr>
                                      <w:rFonts w:ascii="Cambria" w:eastAsia="Cambria" w:hAnsi="Cambria" w:cs="Cambria"/>
                                      <w:b/>
                                      <w:bCs/>
                                      <w:spacing w:val="-1"/>
                                      <w:sz w:val="13"/>
                                      <w:szCs w:val="13"/>
                                    </w:rPr>
                                    <w:t>n</w:t>
                                  </w:r>
                                  <w:r>
                                    <w:rPr>
                                      <w:rFonts w:ascii="Cambria" w:eastAsia="Cambria" w:hAnsi="Cambria" w:cs="Cambria"/>
                                      <w:b/>
                                      <w:bCs/>
                                      <w:sz w:val="13"/>
                                      <w:szCs w:val="13"/>
                                    </w:rPr>
                                    <w:t>ce</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b</w:t>
                                  </w:r>
                                  <w:r>
                                    <w:rPr>
                                      <w:rFonts w:ascii="Cambria" w:eastAsia="Cambria" w:hAnsi="Cambria" w:cs="Cambria"/>
                                      <w:b/>
                                      <w:bCs/>
                                      <w:spacing w:val="-1"/>
                                      <w:sz w:val="13"/>
                                      <w:szCs w:val="13"/>
                                    </w:rPr>
                                    <w:t>ro</w:t>
                                  </w:r>
                                  <w:r>
                                    <w:rPr>
                                      <w:rFonts w:ascii="Cambria" w:eastAsia="Cambria" w:hAnsi="Cambria" w:cs="Cambria"/>
                                      <w:b/>
                                      <w:bCs/>
                                      <w:sz w:val="13"/>
                                      <w:szCs w:val="13"/>
                                    </w:rPr>
                                    <w:t>ught</w:t>
                                  </w:r>
                                  <w:r>
                                    <w:rPr>
                                      <w:rFonts w:ascii="Cambria" w:eastAsia="Cambria" w:hAnsi="Cambria" w:cs="Cambria"/>
                                      <w:b/>
                                      <w:bCs/>
                                      <w:spacing w:val="4"/>
                                      <w:sz w:val="13"/>
                                      <w:szCs w:val="13"/>
                                    </w:rPr>
                                    <w:t xml:space="preserve"> </w:t>
                                  </w:r>
                                  <w:r>
                                    <w:rPr>
                                      <w:rFonts w:ascii="Cambria" w:eastAsia="Cambria" w:hAnsi="Cambria" w:cs="Cambria"/>
                                      <w:b/>
                                      <w:bCs/>
                                      <w:sz w:val="13"/>
                                      <w:szCs w:val="13"/>
                                    </w:rPr>
                                    <w:t>f</w:t>
                                  </w:r>
                                  <w:r>
                                    <w:rPr>
                                      <w:rFonts w:ascii="Cambria" w:eastAsia="Cambria" w:hAnsi="Cambria" w:cs="Cambria"/>
                                      <w:b/>
                                      <w:bCs/>
                                      <w:spacing w:val="-1"/>
                                      <w:sz w:val="13"/>
                                      <w:szCs w:val="13"/>
                                    </w:rPr>
                                    <w:t>or</w:t>
                                  </w:r>
                                  <w:r>
                                    <w:rPr>
                                      <w:rFonts w:ascii="Cambria" w:eastAsia="Cambria" w:hAnsi="Cambria" w:cs="Cambria"/>
                                      <w:b/>
                                      <w:bCs/>
                                      <w:sz w:val="13"/>
                                      <w:szCs w:val="13"/>
                                    </w:rPr>
                                    <w:t>w</w:t>
                                  </w:r>
                                  <w:r>
                                    <w:rPr>
                                      <w:rFonts w:ascii="Cambria" w:eastAsia="Cambria" w:hAnsi="Cambria" w:cs="Cambria"/>
                                      <w:b/>
                                      <w:bCs/>
                                      <w:spacing w:val="-1"/>
                                      <w:sz w:val="13"/>
                                      <w:szCs w:val="13"/>
                                    </w:rPr>
                                    <w:t>ar</w:t>
                                  </w:r>
                                  <w:r>
                                    <w:rPr>
                                      <w:rFonts w:ascii="Cambria" w:eastAsia="Cambria" w:hAnsi="Cambria" w:cs="Cambria"/>
                                      <w:b/>
                                      <w:bCs/>
                                      <w:sz w:val="13"/>
                                      <w:szCs w:val="13"/>
                                    </w:rPr>
                                    <w:t>d</w:t>
                                  </w:r>
                                  <w:r>
                                    <w:rPr>
                                      <w:rFonts w:ascii="Cambria" w:eastAsia="Cambria" w:hAnsi="Cambria" w:cs="Cambria"/>
                                      <w:b/>
                                      <w:bCs/>
                                      <w:spacing w:val="5"/>
                                      <w:sz w:val="13"/>
                                      <w:szCs w:val="13"/>
                                    </w:rPr>
                                    <w:t xml:space="preserve"> </w:t>
                                  </w:r>
                                  <w:r>
                                    <w:rPr>
                                      <w:rFonts w:ascii="Cambria" w:eastAsia="Cambria" w:hAnsi="Cambria" w:cs="Cambria"/>
                                      <w:b/>
                                      <w:bCs/>
                                      <w:sz w:val="13"/>
                                      <w:szCs w:val="13"/>
                                    </w:rPr>
                                    <w:t>f</w:t>
                                  </w:r>
                                  <w:r>
                                    <w:rPr>
                                      <w:rFonts w:ascii="Cambria" w:eastAsia="Cambria" w:hAnsi="Cambria" w:cs="Cambria"/>
                                      <w:b/>
                                      <w:bCs/>
                                      <w:spacing w:val="-1"/>
                                      <w:sz w:val="13"/>
                                      <w:szCs w:val="13"/>
                                    </w:rPr>
                                    <w:t>ro</w:t>
                                  </w:r>
                                  <w:r>
                                    <w:rPr>
                                      <w:rFonts w:ascii="Cambria" w:eastAsia="Cambria" w:hAnsi="Cambria" w:cs="Cambria"/>
                                      <w:b/>
                                      <w:bCs/>
                                      <w:sz w:val="13"/>
                                      <w:szCs w:val="13"/>
                                    </w:rPr>
                                    <w:t>m</w:t>
                                  </w:r>
                                  <w:r>
                                    <w:rPr>
                                      <w:rFonts w:ascii="Cambria" w:eastAsia="Cambria" w:hAnsi="Cambria" w:cs="Cambria"/>
                                      <w:b/>
                                      <w:bCs/>
                                      <w:spacing w:val="5"/>
                                      <w:sz w:val="13"/>
                                      <w:szCs w:val="13"/>
                                    </w:rPr>
                                    <w:t xml:space="preserve"> </w:t>
                                  </w:r>
                                  <w:r>
                                    <w:rPr>
                                      <w:rFonts w:ascii="Cambria" w:eastAsia="Cambria" w:hAnsi="Cambria" w:cs="Cambria"/>
                                      <w:b/>
                                      <w:bCs/>
                                      <w:sz w:val="13"/>
                                      <w:szCs w:val="13"/>
                                    </w:rPr>
                                    <w:t>p</w:t>
                                  </w:r>
                                  <w:r>
                                    <w:rPr>
                                      <w:rFonts w:ascii="Cambria" w:eastAsia="Cambria" w:hAnsi="Cambria" w:cs="Cambria"/>
                                      <w:b/>
                                      <w:bCs/>
                                      <w:spacing w:val="-1"/>
                                      <w:sz w:val="13"/>
                                      <w:szCs w:val="13"/>
                                    </w:rPr>
                                    <w:t>revio</w:t>
                                  </w:r>
                                  <w:r>
                                    <w:rPr>
                                      <w:rFonts w:ascii="Cambria" w:eastAsia="Cambria" w:hAnsi="Cambria" w:cs="Cambria"/>
                                      <w:b/>
                                      <w:bCs/>
                                      <w:sz w:val="13"/>
                                      <w:szCs w:val="13"/>
                                    </w:rPr>
                                    <w:t>us</w:t>
                                  </w:r>
                                  <w:r>
                                    <w:rPr>
                                      <w:rFonts w:ascii="Cambria" w:eastAsia="Cambria" w:hAnsi="Cambria" w:cs="Cambria"/>
                                      <w:b/>
                                      <w:bCs/>
                                      <w:spacing w:val="4"/>
                                      <w:sz w:val="13"/>
                                      <w:szCs w:val="13"/>
                                    </w:rPr>
                                    <w:t xml:space="preserve"> </w:t>
                                  </w:r>
                                  <w:r>
                                    <w:rPr>
                                      <w:rFonts w:ascii="Cambria" w:eastAsia="Cambria" w:hAnsi="Cambria" w:cs="Cambria"/>
                                      <w:b/>
                                      <w:bCs/>
                                      <w:sz w:val="13"/>
                                      <w:szCs w:val="13"/>
                                    </w:rPr>
                                    <w:t>p</w:t>
                                  </w:r>
                                  <w:r>
                                    <w:rPr>
                                      <w:rFonts w:ascii="Cambria" w:eastAsia="Cambria" w:hAnsi="Cambria" w:cs="Cambria"/>
                                      <w:b/>
                                      <w:bCs/>
                                      <w:spacing w:val="-1"/>
                                      <w:sz w:val="13"/>
                                      <w:szCs w:val="13"/>
                                    </w:rPr>
                                    <w:t>eriod</w:t>
                                  </w:r>
                                </w:p>
                              </w:tc>
                              <w:tc>
                                <w:tcPr>
                                  <w:tcW w:w="2015" w:type="dxa"/>
                                  <w:tcBorders>
                                    <w:top w:val="single" w:sz="10" w:space="0" w:color="000000"/>
                                    <w:left w:val="nil"/>
                                    <w:bottom w:val="nil"/>
                                    <w:right w:val="nil"/>
                                  </w:tcBorders>
                                </w:tcPr>
                                <w:p w14:paraId="10206C2A" w14:textId="77777777" w:rsidR="00924659" w:rsidRDefault="00924659">
                                  <w:pPr>
                                    <w:pStyle w:val="TableParagraph"/>
                                    <w:spacing w:line="148" w:lineRule="exact"/>
                                    <w:ind w:right="349"/>
                                    <w:jc w:val="right"/>
                                    <w:rPr>
                                      <w:rFonts w:ascii="Cambria" w:eastAsia="Cambria" w:hAnsi="Cambria" w:cs="Cambria"/>
                                      <w:sz w:val="13"/>
                                      <w:szCs w:val="13"/>
                                    </w:rPr>
                                  </w:pPr>
                                  <w:r>
                                    <w:rPr>
                                      <w:rFonts w:ascii="Cambria" w:eastAsia="Cambria" w:hAnsi="Cambria" w:cs="Cambria"/>
                                      <w:b/>
                                      <w:bCs/>
                                      <w:spacing w:val="1"/>
                                      <w:sz w:val="13"/>
                                      <w:szCs w:val="13"/>
                                    </w:rPr>
                                    <w:t>312</w:t>
                                  </w:r>
                                </w:p>
                              </w:tc>
                              <w:tc>
                                <w:tcPr>
                                  <w:tcW w:w="1003" w:type="dxa"/>
                                  <w:tcBorders>
                                    <w:top w:val="single" w:sz="10" w:space="0" w:color="000000"/>
                                    <w:left w:val="nil"/>
                                    <w:bottom w:val="nil"/>
                                    <w:right w:val="nil"/>
                                  </w:tcBorders>
                                </w:tcPr>
                                <w:p w14:paraId="46E236EA" w14:textId="77777777" w:rsidR="00924659" w:rsidRDefault="00924659">
                                  <w:pPr>
                                    <w:pStyle w:val="TableParagraph"/>
                                    <w:spacing w:line="148" w:lineRule="exact"/>
                                    <w:ind w:right="53"/>
                                    <w:jc w:val="right"/>
                                    <w:rPr>
                                      <w:rFonts w:ascii="Cambria" w:eastAsia="Cambria" w:hAnsi="Cambria" w:cs="Cambria"/>
                                      <w:sz w:val="13"/>
                                      <w:szCs w:val="13"/>
                                    </w:rPr>
                                  </w:pPr>
                                  <w:r>
                                    <w:rPr>
                                      <w:rFonts w:ascii="Cambria" w:eastAsia="Cambria" w:hAnsi="Cambria" w:cs="Cambria"/>
                                      <w:spacing w:val="-2"/>
                                      <w:sz w:val="13"/>
                                      <w:szCs w:val="13"/>
                                    </w:rPr>
                                    <w:t>678</w:t>
                                  </w:r>
                                </w:p>
                              </w:tc>
                            </w:tr>
                            <w:tr w:rsidR="00924659" w14:paraId="37E3E49B" w14:textId="77777777">
                              <w:trPr>
                                <w:trHeight w:hRule="exact" w:val="185"/>
                              </w:trPr>
                              <w:tc>
                                <w:tcPr>
                                  <w:tcW w:w="6013" w:type="dxa"/>
                                  <w:tcBorders>
                                    <w:top w:val="nil"/>
                                    <w:left w:val="nil"/>
                                    <w:bottom w:val="single" w:sz="10" w:space="0" w:color="000000"/>
                                    <w:right w:val="nil"/>
                                  </w:tcBorders>
                                </w:tcPr>
                                <w:p w14:paraId="090E5E10" w14:textId="77777777" w:rsidR="00924659" w:rsidRDefault="00924659">
                                  <w:pPr>
                                    <w:pStyle w:val="TableParagraph"/>
                                    <w:ind w:left="27"/>
                                    <w:rPr>
                                      <w:rFonts w:ascii="Cambria" w:eastAsia="Cambria" w:hAnsi="Cambria" w:cs="Cambria"/>
                                      <w:sz w:val="13"/>
                                      <w:szCs w:val="13"/>
                                    </w:rPr>
                                  </w:pPr>
                                  <w:r>
                                    <w:rPr>
                                      <w:rFonts w:ascii="Cambria" w:eastAsia="Cambria" w:hAnsi="Cambria" w:cs="Cambria"/>
                                      <w:b/>
                                      <w:bCs/>
                                      <w:sz w:val="13"/>
                                      <w:szCs w:val="13"/>
                                    </w:rPr>
                                    <w:t>P</w:t>
                                  </w:r>
                                  <w:r>
                                    <w:rPr>
                                      <w:rFonts w:ascii="Cambria" w:eastAsia="Cambria" w:hAnsi="Cambria" w:cs="Cambria"/>
                                      <w:b/>
                                      <w:bCs/>
                                      <w:spacing w:val="-1"/>
                                      <w:sz w:val="13"/>
                                      <w:szCs w:val="13"/>
                                    </w:rPr>
                                    <w:t>rio</w:t>
                                  </w:r>
                                  <w:r>
                                    <w:rPr>
                                      <w:rFonts w:ascii="Cambria" w:eastAsia="Cambria" w:hAnsi="Cambria" w:cs="Cambria"/>
                                      <w:b/>
                                      <w:bCs/>
                                      <w:sz w:val="13"/>
                                      <w:szCs w:val="13"/>
                                    </w:rPr>
                                    <w:t>r</w:t>
                                  </w:r>
                                  <w:r>
                                    <w:rPr>
                                      <w:rFonts w:ascii="Cambria" w:eastAsia="Cambria" w:hAnsi="Cambria" w:cs="Cambria"/>
                                      <w:b/>
                                      <w:bCs/>
                                      <w:spacing w:val="1"/>
                                      <w:sz w:val="13"/>
                                      <w:szCs w:val="13"/>
                                    </w:rPr>
                                    <w:t xml:space="preserve"> </w:t>
                                  </w:r>
                                  <w:r>
                                    <w:rPr>
                                      <w:rFonts w:ascii="Cambria" w:eastAsia="Cambria" w:hAnsi="Cambria" w:cs="Cambria"/>
                                      <w:b/>
                                      <w:bCs/>
                                      <w:spacing w:val="-1"/>
                                      <w:sz w:val="13"/>
                                      <w:szCs w:val="13"/>
                                    </w:rPr>
                                    <w:t>Yea</w:t>
                                  </w:r>
                                  <w:r>
                                    <w:rPr>
                                      <w:rFonts w:ascii="Cambria" w:eastAsia="Cambria" w:hAnsi="Cambria" w:cs="Cambria"/>
                                      <w:b/>
                                      <w:bCs/>
                                      <w:sz w:val="13"/>
                                      <w:szCs w:val="13"/>
                                    </w:rPr>
                                    <w:t>r</w:t>
                                  </w:r>
                                  <w:r>
                                    <w:rPr>
                                      <w:rFonts w:ascii="Cambria" w:eastAsia="Cambria" w:hAnsi="Cambria" w:cs="Cambria"/>
                                      <w:b/>
                                      <w:bCs/>
                                      <w:spacing w:val="2"/>
                                      <w:sz w:val="13"/>
                                      <w:szCs w:val="13"/>
                                    </w:rPr>
                                    <w:t xml:space="preserve"> </w:t>
                                  </w:r>
                                  <w:r>
                                    <w:rPr>
                                      <w:rFonts w:ascii="Cambria" w:eastAsia="Cambria" w:hAnsi="Cambria" w:cs="Cambria"/>
                                      <w:b/>
                                      <w:bCs/>
                                      <w:sz w:val="13"/>
                                      <w:szCs w:val="13"/>
                                    </w:rPr>
                                    <w:t>fu</w:t>
                                  </w:r>
                                  <w:r>
                                    <w:rPr>
                                      <w:rFonts w:ascii="Cambria" w:eastAsia="Cambria" w:hAnsi="Cambria" w:cs="Cambria"/>
                                      <w:b/>
                                      <w:bCs/>
                                      <w:spacing w:val="-1"/>
                                      <w:sz w:val="13"/>
                                      <w:szCs w:val="13"/>
                                    </w:rPr>
                                    <w:t>n</w:t>
                                  </w:r>
                                  <w:r>
                                    <w:rPr>
                                      <w:rFonts w:ascii="Cambria" w:eastAsia="Cambria" w:hAnsi="Cambria" w:cs="Cambria"/>
                                      <w:b/>
                                      <w:bCs/>
                                      <w:sz w:val="13"/>
                                      <w:szCs w:val="13"/>
                                    </w:rPr>
                                    <w:t>ds</w:t>
                                  </w:r>
                                  <w:r>
                                    <w:rPr>
                                      <w:rFonts w:ascii="Cambria" w:eastAsia="Cambria" w:hAnsi="Cambria" w:cs="Cambria"/>
                                      <w:b/>
                                      <w:bCs/>
                                      <w:spacing w:val="2"/>
                                      <w:sz w:val="13"/>
                                      <w:szCs w:val="13"/>
                                    </w:rPr>
                                    <w:t xml:space="preserve"> </w:t>
                                  </w:r>
                                  <w:r>
                                    <w:rPr>
                                      <w:rFonts w:ascii="Cambria" w:eastAsia="Cambria" w:hAnsi="Cambria" w:cs="Cambria"/>
                                      <w:b/>
                                      <w:bCs/>
                                      <w:sz w:val="13"/>
                                      <w:szCs w:val="13"/>
                                    </w:rPr>
                                    <w:t>h</w:t>
                                  </w:r>
                                  <w:r>
                                    <w:rPr>
                                      <w:rFonts w:ascii="Cambria" w:eastAsia="Cambria" w:hAnsi="Cambria" w:cs="Cambria"/>
                                      <w:b/>
                                      <w:bCs/>
                                      <w:spacing w:val="-1"/>
                                      <w:sz w:val="13"/>
                                      <w:szCs w:val="13"/>
                                    </w:rPr>
                                    <w:t>e</w:t>
                                  </w:r>
                                  <w:r>
                                    <w:rPr>
                                      <w:rFonts w:ascii="Cambria" w:eastAsia="Cambria" w:hAnsi="Cambria" w:cs="Cambria"/>
                                      <w:b/>
                                      <w:bCs/>
                                      <w:sz w:val="13"/>
                                      <w:szCs w:val="13"/>
                                    </w:rPr>
                                    <w:t>ld</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i</w:t>
                                  </w:r>
                                  <w:r>
                                    <w:rPr>
                                      <w:rFonts w:ascii="Cambria" w:eastAsia="Cambria" w:hAnsi="Cambria" w:cs="Cambria"/>
                                      <w:b/>
                                      <w:bCs/>
                                      <w:sz w:val="13"/>
                                      <w:szCs w:val="13"/>
                                    </w:rPr>
                                    <w:t>n</w:t>
                                  </w:r>
                                  <w:r>
                                    <w:rPr>
                                      <w:rFonts w:ascii="Cambria" w:eastAsia="Cambria" w:hAnsi="Cambria" w:cs="Cambria"/>
                                      <w:b/>
                                      <w:bCs/>
                                      <w:spacing w:val="2"/>
                                      <w:sz w:val="13"/>
                                      <w:szCs w:val="13"/>
                                    </w:rPr>
                                    <w:t xml:space="preserve"> </w:t>
                                  </w:r>
                                  <w:r>
                                    <w:rPr>
                                      <w:rFonts w:ascii="Cambria" w:eastAsia="Cambria" w:hAnsi="Cambria" w:cs="Cambria"/>
                                      <w:b/>
                                      <w:bCs/>
                                      <w:spacing w:val="-1"/>
                                      <w:sz w:val="13"/>
                                      <w:szCs w:val="13"/>
                                    </w:rPr>
                                    <w:t>t</w:t>
                                  </w:r>
                                  <w:r>
                                    <w:rPr>
                                      <w:rFonts w:ascii="Cambria" w:eastAsia="Cambria" w:hAnsi="Cambria" w:cs="Cambria"/>
                                      <w:b/>
                                      <w:bCs/>
                                      <w:sz w:val="13"/>
                                      <w:szCs w:val="13"/>
                                    </w:rPr>
                                    <w:t>he</w:t>
                                  </w:r>
                                  <w:r>
                                    <w:rPr>
                                      <w:rFonts w:ascii="Cambria" w:eastAsia="Cambria" w:hAnsi="Cambria" w:cs="Cambria"/>
                                      <w:b/>
                                      <w:bCs/>
                                      <w:spacing w:val="2"/>
                                      <w:sz w:val="13"/>
                                      <w:szCs w:val="13"/>
                                    </w:rPr>
                                    <w:t xml:space="preserve"> </w:t>
                                  </w:r>
                                  <w:r>
                                    <w:rPr>
                                      <w:rFonts w:ascii="Cambria" w:eastAsia="Cambria" w:hAnsi="Cambria" w:cs="Cambria"/>
                                      <w:b/>
                                      <w:bCs/>
                                      <w:spacing w:val="-1"/>
                                      <w:sz w:val="13"/>
                                      <w:szCs w:val="13"/>
                                    </w:rPr>
                                    <w:t>O</w:t>
                                  </w:r>
                                  <w:r>
                                    <w:rPr>
                                      <w:rFonts w:ascii="Cambria" w:eastAsia="Cambria" w:hAnsi="Cambria" w:cs="Cambria"/>
                                      <w:b/>
                                      <w:bCs/>
                                      <w:sz w:val="13"/>
                                      <w:szCs w:val="13"/>
                                    </w:rPr>
                                    <w:t>PA</w:t>
                                  </w:r>
                                </w:p>
                              </w:tc>
                              <w:tc>
                                <w:tcPr>
                                  <w:tcW w:w="2015" w:type="dxa"/>
                                  <w:tcBorders>
                                    <w:top w:val="nil"/>
                                    <w:left w:val="nil"/>
                                    <w:bottom w:val="single" w:sz="10" w:space="0" w:color="000000"/>
                                    <w:right w:val="nil"/>
                                  </w:tcBorders>
                                </w:tcPr>
                                <w:p w14:paraId="073B4716" w14:textId="77777777" w:rsidR="00924659" w:rsidRDefault="00924659">
                                  <w:pPr>
                                    <w:pStyle w:val="TableParagraph"/>
                                    <w:ind w:left="1049"/>
                                    <w:rPr>
                                      <w:rFonts w:ascii="Cambria" w:eastAsia="Cambria" w:hAnsi="Cambria" w:cs="Cambria"/>
                                      <w:sz w:val="13"/>
                                      <w:szCs w:val="13"/>
                                    </w:rPr>
                                  </w:pPr>
                                  <w:r>
                                    <w:rPr>
                                      <w:rFonts w:ascii="Cambria" w:eastAsia="Cambria" w:hAnsi="Cambria" w:cs="Cambria"/>
                                      <w:b/>
                                      <w:bCs/>
                                      <w:sz w:val="13"/>
                                      <w:szCs w:val="13"/>
                                    </w:rPr>
                                    <w:t>1,311,685</w:t>
                                  </w:r>
                                </w:p>
                              </w:tc>
                              <w:tc>
                                <w:tcPr>
                                  <w:tcW w:w="1003" w:type="dxa"/>
                                  <w:tcBorders>
                                    <w:top w:val="nil"/>
                                    <w:left w:val="nil"/>
                                    <w:bottom w:val="single" w:sz="10" w:space="0" w:color="000000"/>
                                    <w:right w:val="nil"/>
                                  </w:tcBorders>
                                </w:tcPr>
                                <w:p w14:paraId="0822BE1C" w14:textId="77777777" w:rsidR="00924659" w:rsidRDefault="00924659">
                                  <w:pPr>
                                    <w:pStyle w:val="TableParagraph"/>
                                    <w:ind w:left="392"/>
                                    <w:rPr>
                                      <w:rFonts w:ascii="Cambria" w:eastAsia="Cambria" w:hAnsi="Cambria" w:cs="Cambria"/>
                                      <w:sz w:val="13"/>
                                      <w:szCs w:val="13"/>
                                    </w:rPr>
                                  </w:pPr>
                                  <w:r>
                                    <w:rPr>
                                      <w:rFonts w:ascii="Cambria" w:eastAsia="Cambria" w:hAnsi="Cambria" w:cs="Cambria"/>
                                      <w:spacing w:val="-1"/>
                                      <w:sz w:val="13"/>
                                      <w:szCs w:val="13"/>
                                    </w:rPr>
                                    <w:t>1,346,505</w:t>
                                  </w:r>
                                </w:p>
                              </w:tc>
                            </w:tr>
                            <w:tr w:rsidR="00924659" w14:paraId="5DE86689" w14:textId="77777777">
                              <w:trPr>
                                <w:trHeight w:hRule="exact" w:val="178"/>
                              </w:trPr>
                              <w:tc>
                                <w:tcPr>
                                  <w:tcW w:w="6013" w:type="dxa"/>
                                  <w:tcBorders>
                                    <w:top w:val="single" w:sz="10" w:space="0" w:color="000000"/>
                                    <w:left w:val="nil"/>
                                    <w:bottom w:val="single" w:sz="10" w:space="0" w:color="000000"/>
                                    <w:right w:val="nil"/>
                                  </w:tcBorders>
                                </w:tcPr>
                                <w:p w14:paraId="3CC5DD22" w14:textId="77777777" w:rsidR="00924659" w:rsidRDefault="00924659">
                                  <w:pPr>
                                    <w:pStyle w:val="TableParagraph"/>
                                    <w:spacing w:line="145" w:lineRule="exact"/>
                                    <w:ind w:left="27"/>
                                    <w:rPr>
                                      <w:rFonts w:ascii="Cambria" w:eastAsia="Cambria" w:hAnsi="Cambria" w:cs="Cambria"/>
                                      <w:sz w:val="13"/>
                                      <w:szCs w:val="13"/>
                                    </w:rPr>
                                  </w:pPr>
                                  <w:r>
                                    <w:rPr>
                                      <w:rFonts w:ascii="Cambria" w:eastAsia="Cambria" w:hAnsi="Cambria" w:cs="Cambria"/>
                                      <w:b/>
                                      <w:bCs/>
                                      <w:spacing w:val="-1"/>
                                      <w:sz w:val="13"/>
                                      <w:szCs w:val="13"/>
                                    </w:rPr>
                                    <w:t>Tota</w:t>
                                  </w:r>
                                  <w:r>
                                    <w:rPr>
                                      <w:rFonts w:ascii="Cambria" w:eastAsia="Cambria" w:hAnsi="Cambria" w:cs="Cambria"/>
                                      <w:b/>
                                      <w:bCs/>
                                      <w:sz w:val="13"/>
                                      <w:szCs w:val="13"/>
                                    </w:rPr>
                                    <w:t>l</w:t>
                                  </w:r>
                                  <w:r>
                                    <w:rPr>
                                      <w:rFonts w:ascii="Cambria" w:eastAsia="Cambria" w:hAnsi="Cambria" w:cs="Cambria"/>
                                      <w:b/>
                                      <w:bCs/>
                                      <w:spacing w:val="3"/>
                                      <w:sz w:val="13"/>
                                      <w:szCs w:val="13"/>
                                    </w:rPr>
                                    <w:t xml:space="preserve"> </w:t>
                                  </w:r>
                                  <w:r>
                                    <w:rPr>
                                      <w:rFonts w:ascii="Cambria" w:eastAsia="Cambria" w:hAnsi="Cambria" w:cs="Cambria"/>
                                      <w:b/>
                                      <w:bCs/>
                                      <w:sz w:val="13"/>
                                      <w:szCs w:val="13"/>
                                    </w:rPr>
                                    <w:t>c</w:t>
                                  </w:r>
                                  <w:r>
                                    <w:rPr>
                                      <w:rFonts w:ascii="Cambria" w:eastAsia="Cambria" w:hAnsi="Cambria" w:cs="Cambria"/>
                                      <w:b/>
                                      <w:bCs/>
                                      <w:spacing w:val="-2"/>
                                      <w:sz w:val="13"/>
                                      <w:szCs w:val="13"/>
                                    </w:rPr>
                                    <w:t>a</w:t>
                                  </w:r>
                                  <w:r>
                                    <w:rPr>
                                      <w:rFonts w:ascii="Cambria" w:eastAsia="Cambria" w:hAnsi="Cambria" w:cs="Cambria"/>
                                      <w:b/>
                                      <w:bCs/>
                                      <w:spacing w:val="-1"/>
                                      <w:sz w:val="13"/>
                                      <w:szCs w:val="13"/>
                                    </w:rPr>
                                    <w:t>s</w:t>
                                  </w:r>
                                  <w:r>
                                    <w:rPr>
                                      <w:rFonts w:ascii="Cambria" w:eastAsia="Cambria" w:hAnsi="Cambria" w:cs="Cambria"/>
                                      <w:b/>
                                      <w:bCs/>
                                      <w:sz w:val="13"/>
                                      <w:szCs w:val="13"/>
                                    </w:rPr>
                                    <w:t>h</w:t>
                                  </w:r>
                                  <w:r>
                                    <w:rPr>
                                      <w:rFonts w:ascii="Cambria" w:eastAsia="Cambria" w:hAnsi="Cambria" w:cs="Cambria"/>
                                      <w:b/>
                                      <w:bCs/>
                                      <w:spacing w:val="5"/>
                                      <w:sz w:val="13"/>
                                      <w:szCs w:val="13"/>
                                    </w:rPr>
                                    <w:t xml:space="preserve"> </w:t>
                                  </w:r>
                                  <w:r>
                                    <w:rPr>
                                      <w:rFonts w:ascii="Cambria" w:eastAsia="Cambria" w:hAnsi="Cambria" w:cs="Cambria"/>
                                      <w:b/>
                                      <w:bCs/>
                                      <w:spacing w:val="-1"/>
                                      <w:sz w:val="13"/>
                                      <w:szCs w:val="13"/>
                                    </w:rPr>
                                    <w:t>availa</w:t>
                                  </w:r>
                                  <w:r>
                                    <w:rPr>
                                      <w:rFonts w:ascii="Cambria" w:eastAsia="Cambria" w:hAnsi="Cambria" w:cs="Cambria"/>
                                      <w:b/>
                                      <w:bCs/>
                                      <w:spacing w:val="1"/>
                                      <w:sz w:val="13"/>
                                      <w:szCs w:val="13"/>
                                    </w:rPr>
                                    <w:t>b</w:t>
                                  </w:r>
                                  <w:r>
                                    <w:rPr>
                                      <w:rFonts w:ascii="Cambria" w:eastAsia="Cambria" w:hAnsi="Cambria" w:cs="Cambria"/>
                                      <w:b/>
                                      <w:bCs/>
                                      <w:sz w:val="13"/>
                                      <w:szCs w:val="13"/>
                                    </w:rPr>
                                    <w:t>le</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fo</w:t>
                                  </w:r>
                                  <w:r>
                                    <w:rPr>
                                      <w:rFonts w:ascii="Cambria" w:eastAsia="Cambria" w:hAnsi="Cambria" w:cs="Cambria"/>
                                      <w:b/>
                                      <w:bCs/>
                                      <w:sz w:val="13"/>
                                      <w:szCs w:val="13"/>
                                    </w:rPr>
                                    <w:t>r</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Fiel</w:t>
                                  </w:r>
                                  <w:r>
                                    <w:rPr>
                                      <w:rFonts w:ascii="Cambria" w:eastAsia="Cambria" w:hAnsi="Cambria" w:cs="Cambria"/>
                                      <w:b/>
                                      <w:bCs/>
                                      <w:sz w:val="13"/>
                                      <w:szCs w:val="13"/>
                                    </w:rPr>
                                    <w:t>d</w:t>
                                  </w:r>
                                  <w:r>
                                    <w:rPr>
                                      <w:rFonts w:ascii="Cambria" w:eastAsia="Cambria" w:hAnsi="Cambria" w:cs="Cambria"/>
                                      <w:b/>
                                      <w:bCs/>
                                      <w:spacing w:val="5"/>
                                      <w:sz w:val="13"/>
                                      <w:szCs w:val="13"/>
                                    </w:rPr>
                                    <w:t xml:space="preserve"> </w:t>
                                  </w:r>
                                  <w:r>
                                    <w:rPr>
                                      <w:rFonts w:ascii="Cambria" w:eastAsia="Cambria" w:hAnsi="Cambria" w:cs="Cambria"/>
                                      <w:b/>
                                      <w:bCs/>
                                      <w:spacing w:val="1"/>
                                      <w:sz w:val="13"/>
                                      <w:szCs w:val="13"/>
                                    </w:rPr>
                                    <w:t>M</w:t>
                                  </w:r>
                                  <w:r>
                                    <w:rPr>
                                      <w:rFonts w:ascii="Cambria" w:eastAsia="Cambria" w:hAnsi="Cambria" w:cs="Cambria"/>
                                      <w:b/>
                                      <w:bCs/>
                                      <w:spacing w:val="-2"/>
                                      <w:sz w:val="13"/>
                                      <w:szCs w:val="13"/>
                                    </w:rPr>
                                    <w:t>a</w:t>
                                  </w:r>
                                  <w:r>
                                    <w:rPr>
                                      <w:rFonts w:ascii="Cambria" w:eastAsia="Cambria" w:hAnsi="Cambria" w:cs="Cambria"/>
                                      <w:b/>
                                      <w:bCs/>
                                      <w:spacing w:val="-1"/>
                                      <w:sz w:val="13"/>
                                      <w:szCs w:val="13"/>
                                    </w:rPr>
                                    <w:t>na</w:t>
                                  </w:r>
                                  <w:r>
                                    <w:rPr>
                                      <w:rFonts w:ascii="Cambria" w:eastAsia="Cambria" w:hAnsi="Cambria" w:cs="Cambria"/>
                                      <w:b/>
                                      <w:bCs/>
                                      <w:sz w:val="13"/>
                                      <w:szCs w:val="13"/>
                                    </w:rPr>
                                    <w:t>g</w:t>
                                  </w:r>
                                  <w:r>
                                    <w:rPr>
                                      <w:rFonts w:ascii="Cambria" w:eastAsia="Cambria" w:hAnsi="Cambria" w:cs="Cambria"/>
                                      <w:b/>
                                      <w:bCs/>
                                      <w:spacing w:val="-1"/>
                                      <w:sz w:val="13"/>
                                      <w:szCs w:val="13"/>
                                    </w:rPr>
                                    <w:t>emen</w:t>
                                  </w:r>
                                  <w:r>
                                    <w:rPr>
                                      <w:rFonts w:ascii="Cambria" w:eastAsia="Cambria" w:hAnsi="Cambria" w:cs="Cambria"/>
                                      <w:b/>
                                      <w:bCs/>
                                      <w:sz w:val="13"/>
                                      <w:szCs w:val="13"/>
                                    </w:rPr>
                                    <w:t>t</w:t>
                                  </w:r>
                                  <w:r>
                                    <w:rPr>
                                      <w:rFonts w:ascii="Cambria" w:eastAsia="Cambria" w:hAnsi="Cambria" w:cs="Cambria"/>
                                      <w:b/>
                                      <w:bCs/>
                                      <w:spacing w:val="4"/>
                                      <w:sz w:val="13"/>
                                      <w:szCs w:val="13"/>
                                    </w:rPr>
                                    <w:t xml:space="preserve"> </w:t>
                                  </w:r>
                                  <w:r>
                                    <w:rPr>
                                      <w:rFonts w:ascii="Cambria" w:eastAsia="Cambria" w:hAnsi="Cambria" w:cs="Cambria"/>
                                      <w:b/>
                                      <w:bCs/>
                                      <w:sz w:val="13"/>
                                      <w:szCs w:val="13"/>
                                    </w:rPr>
                                    <w:t>P</w:t>
                                  </w:r>
                                  <w:r>
                                    <w:rPr>
                                      <w:rFonts w:ascii="Cambria" w:eastAsia="Cambria" w:hAnsi="Cambria" w:cs="Cambria"/>
                                      <w:b/>
                                      <w:bCs/>
                                      <w:spacing w:val="-1"/>
                                      <w:sz w:val="13"/>
                                      <w:szCs w:val="13"/>
                                    </w:rPr>
                                    <w:t>ro</w:t>
                                  </w:r>
                                  <w:r>
                                    <w:rPr>
                                      <w:rFonts w:ascii="Cambria" w:eastAsia="Cambria" w:hAnsi="Cambria" w:cs="Cambria"/>
                                      <w:b/>
                                      <w:bCs/>
                                      <w:sz w:val="13"/>
                                      <w:szCs w:val="13"/>
                                    </w:rPr>
                                    <w:t>g</w:t>
                                  </w:r>
                                  <w:r>
                                    <w:rPr>
                                      <w:rFonts w:ascii="Cambria" w:eastAsia="Cambria" w:hAnsi="Cambria" w:cs="Cambria"/>
                                      <w:b/>
                                      <w:bCs/>
                                      <w:spacing w:val="-1"/>
                                      <w:sz w:val="13"/>
                                      <w:szCs w:val="13"/>
                                    </w:rPr>
                                    <w:t>r</w:t>
                                  </w:r>
                                  <w:r>
                                    <w:rPr>
                                      <w:rFonts w:ascii="Cambria" w:eastAsia="Cambria" w:hAnsi="Cambria" w:cs="Cambria"/>
                                      <w:b/>
                                      <w:bCs/>
                                      <w:spacing w:val="-2"/>
                                      <w:sz w:val="13"/>
                                      <w:szCs w:val="13"/>
                                    </w:rPr>
                                    <w:t>a</w:t>
                                  </w:r>
                                  <w:r>
                                    <w:rPr>
                                      <w:rFonts w:ascii="Cambria" w:eastAsia="Cambria" w:hAnsi="Cambria" w:cs="Cambria"/>
                                      <w:b/>
                                      <w:bCs/>
                                      <w:sz w:val="13"/>
                                      <w:szCs w:val="13"/>
                                    </w:rPr>
                                    <w:t>m</w:t>
                                  </w:r>
                                </w:p>
                              </w:tc>
                              <w:tc>
                                <w:tcPr>
                                  <w:tcW w:w="2015" w:type="dxa"/>
                                  <w:tcBorders>
                                    <w:top w:val="single" w:sz="10" w:space="0" w:color="000000"/>
                                    <w:left w:val="nil"/>
                                    <w:bottom w:val="single" w:sz="10" w:space="0" w:color="000000"/>
                                    <w:right w:val="nil"/>
                                  </w:tcBorders>
                                </w:tcPr>
                                <w:p w14:paraId="0DC13E7E" w14:textId="77777777" w:rsidR="00924659" w:rsidRDefault="00924659">
                                  <w:pPr>
                                    <w:pStyle w:val="TableParagraph"/>
                                    <w:spacing w:line="145" w:lineRule="exact"/>
                                    <w:ind w:left="1048"/>
                                    <w:rPr>
                                      <w:rFonts w:ascii="Cambria" w:eastAsia="Cambria" w:hAnsi="Cambria" w:cs="Cambria"/>
                                      <w:sz w:val="13"/>
                                      <w:szCs w:val="13"/>
                                    </w:rPr>
                                  </w:pPr>
                                  <w:r>
                                    <w:rPr>
                                      <w:rFonts w:ascii="Cambria" w:eastAsia="Cambria" w:hAnsi="Cambria" w:cs="Cambria"/>
                                      <w:b/>
                                      <w:bCs/>
                                      <w:sz w:val="13"/>
                                      <w:szCs w:val="13"/>
                                    </w:rPr>
                                    <w:t>1,311,997</w:t>
                                  </w:r>
                                </w:p>
                              </w:tc>
                              <w:tc>
                                <w:tcPr>
                                  <w:tcW w:w="1003" w:type="dxa"/>
                                  <w:tcBorders>
                                    <w:top w:val="single" w:sz="10" w:space="0" w:color="000000"/>
                                    <w:left w:val="nil"/>
                                    <w:bottom w:val="single" w:sz="10" w:space="0" w:color="000000"/>
                                    <w:right w:val="nil"/>
                                  </w:tcBorders>
                                </w:tcPr>
                                <w:p w14:paraId="498712C8" w14:textId="77777777" w:rsidR="00924659" w:rsidRDefault="00924659">
                                  <w:pPr>
                                    <w:pStyle w:val="TableParagraph"/>
                                    <w:spacing w:line="145" w:lineRule="exact"/>
                                    <w:ind w:left="392"/>
                                    <w:rPr>
                                      <w:rFonts w:ascii="Cambria" w:eastAsia="Cambria" w:hAnsi="Cambria" w:cs="Cambria"/>
                                      <w:sz w:val="13"/>
                                      <w:szCs w:val="13"/>
                                    </w:rPr>
                                  </w:pPr>
                                  <w:r>
                                    <w:rPr>
                                      <w:rFonts w:ascii="Cambria" w:eastAsia="Cambria" w:hAnsi="Cambria" w:cs="Cambria"/>
                                      <w:spacing w:val="-1"/>
                                      <w:sz w:val="13"/>
                                      <w:szCs w:val="13"/>
                                    </w:rPr>
                                    <w:t>1,347,183</w:t>
                                  </w:r>
                                </w:p>
                              </w:tc>
                            </w:tr>
                            <w:tr w:rsidR="00924659" w14:paraId="77CFA6D3" w14:textId="77777777">
                              <w:trPr>
                                <w:trHeight w:hRule="exact" w:val="162"/>
                              </w:trPr>
                              <w:tc>
                                <w:tcPr>
                                  <w:tcW w:w="6013" w:type="dxa"/>
                                  <w:tcBorders>
                                    <w:top w:val="single" w:sz="10" w:space="0" w:color="000000"/>
                                    <w:left w:val="nil"/>
                                    <w:bottom w:val="nil"/>
                                    <w:right w:val="nil"/>
                                  </w:tcBorders>
                                </w:tcPr>
                                <w:p w14:paraId="37B2747B" w14:textId="77777777" w:rsidR="00924659" w:rsidRDefault="00924659">
                                  <w:pPr>
                                    <w:pStyle w:val="TableParagraph"/>
                                    <w:spacing w:line="148" w:lineRule="exact"/>
                                    <w:ind w:left="27"/>
                                    <w:rPr>
                                      <w:rFonts w:ascii="Cambria" w:eastAsia="Cambria" w:hAnsi="Cambria" w:cs="Cambria"/>
                                      <w:sz w:val="13"/>
                                      <w:szCs w:val="13"/>
                                    </w:rPr>
                                  </w:pPr>
                                  <w:r>
                                    <w:rPr>
                                      <w:rFonts w:ascii="Cambria" w:eastAsia="Cambria" w:hAnsi="Cambria" w:cs="Cambria"/>
                                      <w:b/>
                                      <w:bCs/>
                                      <w:spacing w:val="-1"/>
                                      <w:sz w:val="13"/>
                                      <w:szCs w:val="13"/>
                                    </w:rPr>
                                    <w:t>In</w:t>
                                  </w:r>
                                  <w:r>
                                    <w:rPr>
                                      <w:rFonts w:ascii="Cambria" w:eastAsia="Cambria" w:hAnsi="Cambria" w:cs="Cambria"/>
                                      <w:b/>
                                      <w:bCs/>
                                      <w:sz w:val="13"/>
                                      <w:szCs w:val="13"/>
                                    </w:rPr>
                                    <w:t>c</w:t>
                                  </w:r>
                                  <w:r>
                                    <w:rPr>
                                      <w:rFonts w:ascii="Cambria" w:eastAsia="Cambria" w:hAnsi="Cambria" w:cs="Cambria"/>
                                      <w:b/>
                                      <w:bCs/>
                                      <w:spacing w:val="-1"/>
                                      <w:sz w:val="13"/>
                                      <w:szCs w:val="13"/>
                                    </w:rPr>
                                    <w:t>reases</w:t>
                                  </w:r>
                                </w:p>
                              </w:tc>
                              <w:tc>
                                <w:tcPr>
                                  <w:tcW w:w="2015" w:type="dxa"/>
                                  <w:tcBorders>
                                    <w:top w:val="single" w:sz="10" w:space="0" w:color="000000"/>
                                    <w:left w:val="nil"/>
                                    <w:bottom w:val="nil"/>
                                    <w:right w:val="nil"/>
                                  </w:tcBorders>
                                </w:tcPr>
                                <w:p w14:paraId="542B5CF0" w14:textId="77777777" w:rsidR="00924659" w:rsidRDefault="00924659"/>
                              </w:tc>
                              <w:tc>
                                <w:tcPr>
                                  <w:tcW w:w="1003" w:type="dxa"/>
                                  <w:tcBorders>
                                    <w:top w:val="single" w:sz="10" w:space="0" w:color="000000"/>
                                    <w:left w:val="nil"/>
                                    <w:bottom w:val="nil"/>
                                    <w:right w:val="nil"/>
                                  </w:tcBorders>
                                </w:tcPr>
                                <w:p w14:paraId="1E993D41" w14:textId="77777777" w:rsidR="00924659" w:rsidRDefault="00924659"/>
                              </w:tc>
                            </w:tr>
                            <w:tr w:rsidR="00924659" w14:paraId="55024113" w14:textId="77777777">
                              <w:trPr>
                                <w:trHeight w:hRule="exact" w:val="166"/>
                              </w:trPr>
                              <w:tc>
                                <w:tcPr>
                                  <w:tcW w:w="6013" w:type="dxa"/>
                                  <w:tcBorders>
                                    <w:top w:val="nil"/>
                                    <w:left w:val="nil"/>
                                    <w:bottom w:val="nil"/>
                                    <w:right w:val="nil"/>
                                  </w:tcBorders>
                                </w:tcPr>
                                <w:p w14:paraId="743FE00A" w14:textId="77777777" w:rsidR="00924659" w:rsidRDefault="00924659">
                                  <w:pPr>
                                    <w:pStyle w:val="TableParagraph"/>
                                    <w:spacing w:before="1"/>
                                    <w:ind w:left="241"/>
                                    <w:rPr>
                                      <w:rFonts w:ascii="Cambria" w:eastAsia="Cambria" w:hAnsi="Cambria" w:cs="Cambria"/>
                                      <w:sz w:val="13"/>
                                      <w:szCs w:val="13"/>
                                    </w:rPr>
                                  </w:pPr>
                                  <w:r>
                                    <w:rPr>
                                      <w:rFonts w:ascii="Cambria" w:eastAsia="Cambria" w:hAnsi="Cambria" w:cs="Cambria"/>
                                      <w:spacing w:val="-1"/>
                                      <w:sz w:val="13"/>
                                      <w:szCs w:val="13"/>
                                    </w:rPr>
                                    <w:t>P</w:t>
                                  </w:r>
                                  <w:r>
                                    <w:rPr>
                                      <w:rFonts w:ascii="Cambria" w:eastAsia="Cambria" w:hAnsi="Cambria" w:cs="Cambria"/>
                                      <w:sz w:val="13"/>
                                      <w:szCs w:val="13"/>
                                    </w:rPr>
                                    <w:t>ayments</w:t>
                                  </w:r>
                                  <w:r>
                                    <w:rPr>
                                      <w:rFonts w:ascii="Cambria" w:eastAsia="Cambria" w:hAnsi="Cambria" w:cs="Cambria"/>
                                      <w:spacing w:val="7"/>
                                      <w:sz w:val="13"/>
                                      <w:szCs w:val="13"/>
                                    </w:rPr>
                                    <w:t xml:space="preserve"> </w:t>
                                  </w:r>
                                  <w:r>
                                    <w:rPr>
                                      <w:rFonts w:ascii="Cambria" w:eastAsia="Cambria" w:hAnsi="Cambria" w:cs="Cambria"/>
                                      <w:sz w:val="13"/>
                                      <w:szCs w:val="13"/>
                                    </w:rPr>
                                    <w:t>fr</w:t>
                                  </w:r>
                                  <w:r>
                                    <w:rPr>
                                      <w:rFonts w:ascii="Cambria" w:eastAsia="Cambria" w:hAnsi="Cambria" w:cs="Cambria"/>
                                      <w:spacing w:val="-1"/>
                                      <w:sz w:val="13"/>
                                      <w:szCs w:val="13"/>
                                    </w:rPr>
                                    <w:t>o</w:t>
                                  </w:r>
                                  <w:r>
                                    <w:rPr>
                                      <w:rFonts w:ascii="Cambria" w:eastAsia="Cambria" w:hAnsi="Cambria" w:cs="Cambria"/>
                                      <w:sz w:val="13"/>
                                      <w:szCs w:val="13"/>
                                    </w:rPr>
                                    <w:t>m</w:t>
                                  </w:r>
                                  <w:r>
                                    <w:rPr>
                                      <w:rFonts w:ascii="Cambria" w:eastAsia="Cambria" w:hAnsi="Cambria" w:cs="Cambria"/>
                                      <w:spacing w:val="7"/>
                                      <w:sz w:val="13"/>
                                      <w:szCs w:val="13"/>
                                    </w:rPr>
                                    <w:t xml:space="preserve"> </w:t>
                                  </w:r>
                                  <w:r>
                                    <w:rPr>
                                      <w:rFonts w:ascii="Cambria" w:eastAsia="Cambria" w:hAnsi="Cambria" w:cs="Cambria"/>
                                      <w:sz w:val="13"/>
                                      <w:szCs w:val="13"/>
                                    </w:rPr>
                                    <w:t>Q</w:t>
                                  </w:r>
                                  <w:r>
                                    <w:rPr>
                                      <w:rFonts w:ascii="Cambria" w:eastAsia="Cambria" w:hAnsi="Cambria" w:cs="Cambria"/>
                                      <w:spacing w:val="-1"/>
                                      <w:sz w:val="13"/>
                                      <w:szCs w:val="13"/>
                                    </w:rPr>
                                    <w:t>u</w:t>
                                  </w:r>
                                  <w:r>
                                    <w:rPr>
                                      <w:rFonts w:ascii="Cambria" w:eastAsia="Cambria" w:hAnsi="Cambria" w:cs="Cambria"/>
                                      <w:sz w:val="13"/>
                                      <w:szCs w:val="13"/>
                                    </w:rPr>
                                    <w:t>eensland</w:t>
                                  </w:r>
                                  <w:r>
                                    <w:rPr>
                                      <w:rFonts w:ascii="Cambria" w:eastAsia="Cambria" w:hAnsi="Cambria" w:cs="Cambria"/>
                                      <w:spacing w:val="8"/>
                                      <w:sz w:val="13"/>
                                      <w:szCs w:val="13"/>
                                    </w:rPr>
                                    <w:t xml:space="preserve"> </w:t>
                                  </w:r>
                                  <w:r>
                                    <w:rPr>
                                      <w:rFonts w:ascii="Cambria" w:eastAsia="Cambria" w:hAnsi="Cambria" w:cs="Cambria"/>
                                      <w:sz w:val="13"/>
                                      <w:szCs w:val="13"/>
                                    </w:rPr>
                                    <w:t>G</w:t>
                                  </w:r>
                                  <w:r>
                                    <w:rPr>
                                      <w:rFonts w:ascii="Cambria" w:eastAsia="Cambria" w:hAnsi="Cambria" w:cs="Cambria"/>
                                      <w:spacing w:val="-1"/>
                                      <w:sz w:val="13"/>
                                      <w:szCs w:val="13"/>
                                    </w:rPr>
                                    <w:t>o</w:t>
                                  </w:r>
                                  <w:r>
                                    <w:rPr>
                                      <w:rFonts w:ascii="Cambria" w:eastAsia="Cambria" w:hAnsi="Cambria" w:cs="Cambria"/>
                                      <w:sz w:val="13"/>
                                      <w:szCs w:val="13"/>
                                    </w:rPr>
                                    <w:t>vernment</w:t>
                                  </w:r>
                                </w:p>
                              </w:tc>
                              <w:tc>
                                <w:tcPr>
                                  <w:tcW w:w="2015" w:type="dxa"/>
                                  <w:tcBorders>
                                    <w:top w:val="nil"/>
                                    <w:left w:val="nil"/>
                                    <w:bottom w:val="nil"/>
                                    <w:right w:val="nil"/>
                                  </w:tcBorders>
                                </w:tcPr>
                                <w:p w14:paraId="5182D558" w14:textId="77777777" w:rsidR="00924659" w:rsidRDefault="00924659">
                                  <w:pPr>
                                    <w:pStyle w:val="TableParagraph"/>
                                    <w:spacing w:before="1"/>
                                    <w:ind w:left="1048"/>
                                    <w:rPr>
                                      <w:rFonts w:ascii="Cambria" w:eastAsia="Cambria" w:hAnsi="Cambria" w:cs="Cambria"/>
                                      <w:sz w:val="13"/>
                                      <w:szCs w:val="13"/>
                                    </w:rPr>
                                  </w:pPr>
                                  <w:r>
                                    <w:rPr>
                                      <w:rFonts w:ascii="Cambria" w:eastAsia="Cambria" w:hAnsi="Cambria" w:cs="Cambria"/>
                                      <w:b/>
                                      <w:bCs/>
                                      <w:sz w:val="13"/>
                                      <w:szCs w:val="13"/>
                                    </w:rPr>
                                    <w:t>8,372,000</w:t>
                                  </w:r>
                                </w:p>
                              </w:tc>
                              <w:tc>
                                <w:tcPr>
                                  <w:tcW w:w="1003" w:type="dxa"/>
                                  <w:tcBorders>
                                    <w:top w:val="nil"/>
                                    <w:left w:val="nil"/>
                                    <w:bottom w:val="nil"/>
                                    <w:right w:val="nil"/>
                                  </w:tcBorders>
                                </w:tcPr>
                                <w:p w14:paraId="233F7899" w14:textId="77777777" w:rsidR="00924659" w:rsidRDefault="00924659">
                                  <w:pPr>
                                    <w:pStyle w:val="TableParagraph"/>
                                    <w:spacing w:before="1"/>
                                    <w:ind w:left="392"/>
                                    <w:rPr>
                                      <w:rFonts w:ascii="Cambria" w:eastAsia="Cambria" w:hAnsi="Cambria" w:cs="Cambria"/>
                                      <w:sz w:val="13"/>
                                      <w:szCs w:val="13"/>
                                    </w:rPr>
                                  </w:pPr>
                                  <w:r>
                                    <w:rPr>
                                      <w:rFonts w:ascii="Cambria" w:eastAsia="Cambria" w:hAnsi="Cambria" w:cs="Cambria"/>
                                      <w:spacing w:val="-1"/>
                                      <w:sz w:val="13"/>
                                      <w:szCs w:val="13"/>
                                    </w:rPr>
                                    <w:t>8,372,000</w:t>
                                  </w:r>
                                </w:p>
                              </w:tc>
                            </w:tr>
                            <w:tr w:rsidR="00924659" w14:paraId="42B3F16D" w14:textId="77777777">
                              <w:trPr>
                                <w:trHeight w:hRule="exact" w:val="198"/>
                              </w:trPr>
                              <w:tc>
                                <w:tcPr>
                                  <w:tcW w:w="6013" w:type="dxa"/>
                                  <w:tcBorders>
                                    <w:top w:val="nil"/>
                                    <w:left w:val="nil"/>
                                    <w:bottom w:val="nil"/>
                                    <w:right w:val="nil"/>
                                  </w:tcBorders>
                                </w:tcPr>
                                <w:p w14:paraId="52875848" w14:textId="77777777" w:rsidR="00924659" w:rsidRDefault="00924659">
                                  <w:pPr>
                                    <w:pStyle w:val="TableParagraph"/>
                                    <w:spacing w:before="7"/>
                                    <w:ind w:left="241"/>
                                    <w:rPr>
                                      <w:rFonts w:ascii="Cambria" w:eastAsia="Cambria" w:hAnsi="Cambria" w:cs="Cambria"/>
                                      <w:sz w:val="9"/>
                                      <w:szCs w:val="9"/>
                                    </w:rPr>
                                  </w:pPr>
                                  <w:r>
                                    <w:rPr>
                                      <w:rFonts w:ascii="Cambria" w:eastAsia="Cambria" w:hAnsi="Cambria" w:cs="Cambria"/>
                                      <w:spacing w:val="-1"/>
                                      <w:sz w:val="13"/>
                                      <w:szCs w:val="13"/>
                                    </w:rPr>
                                    <w:t>A</w:t>
                                  </w:r>
                                  <w:r>
                                    <w:rPr>
                                      <w:rFonts w:ascii="Cambria" w:eastAsia="Cambria" w:hAnsi="Cambria" w:cs="Cambria"/>
                                      <w:sz w:val="13"/>
                                      <w:szCs w:val="13"/>
                                    </w:rPr>
                                    <w:t>ppr</w:t>
                                  </w:r>
                                  <w:r>
                                    <w:rPr>
                                      <w:rFonts w:ascii="Cambria" w:eastAsia="Cambria" w:hAnsi="Cambria" w:cs="Cambria"/>
                                      <w:spacing w:val="-1"/>
                                      <w:sz w:val="13"/>
                                      <w:szCs w:val="13"/>
                                    </w:rPr>
                                    <w:t>o</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i</w:t>
                                  </w:r>
                                  <w:r>
                                    <w:rPr>
                                      <w:rFonts w:ascii="Cambria" w:eastAsia="Cambria" w:hAnsi="Cambria" w:cs="Cambria"/>
                                      <w:sz w:val="13"/>
                                      <w:szCs w:val="13"/>
                                    </w:rPr>
                                    <w:t>at</w:t>
                                  </w:r>
                                  <w:r>
                                    <w:rPr>
                                      <w:rFonts w:ascii="Cambria" w:eastAsia="Cambria" w:hAnsi="Cambria" w:cs="Cambria"/>
                                      <w:spacing w:val="-1"/>
                                      <w:sz w:val="13"/>
                                      <w:szCs w:val="13"/>
                                    </w:rPr>
                                    <w:t>io</w:t>
                                  </w:r>
                                  <w:r>
                                    <w:rPr>
                                      <w:rFonts w:ascii="Cambria" w:eastAsia="Cambria" w:hAnsi="Cambria" w:cs="Cambria"/>
                                      <w:sz w:val="13"/>
                                      <w:szCs w:val="13"/>
                                    </w:rPr>
                                    <w:t>n</w:t>
                                  </w:r>
                                  <w:r>
                                    <w:rPr>
                                      <w:rFonts w:ascii="Cambria" w:eastAsia="Cambria" w:hAnsi="Cambria" w:cs="Cambria"/>
                                      <w:position w:val="6"/>
                                      <w:sz w:val="9"/>
                                      <w:szCs w:val="9"/>
                                    </w:rPr>
                                    <w:t>1</w:t>
                                  </w:r>
                                </w:p>
                              </w:tc>
                              <w:tc>
                                <w:tcPr>
                                  <w:tcW w:w="2015" w:type="dxa"/>
                                  <w:tcBorders>
                                    <w:top w:val="nil"/>
                                    <w:left w:val="nil"/>
                                    <w:bottom w:val="nil"/>
                                    <w:right w:val="nil"/>
                                  </w:tcBorders>
                                </w:tcPr>
                                <w:p w14:paraId="2D52AEF4" w14:textId="77777777" w:rsidR="00924659" w:rsidRDefault="00924659">
                                  <w:pPr>
                                    <w:pStyle w:val="TableParagraph"/>
                                    <w:spacing w:before="32"/>
                                    <w:ind w:left="1048"/>
                                    <w:rPr>
                                      <w:rFonts w:ascii="Cambria" w:eastAsia="Cambria" w:hAnsi="Cambria" w:cs="Cambria"/>
                                      <w:sz w:val="13"/>
                                      <w:szCs w:val="13"/>
                                    </w:rPr>
                                  </w:pPr>
                                  <w:r>
                                    <w:rPr>
                                      <w:rFonts w:ascii="Cambria" w:eastAsia="Cambria" w:hAnsi="Cambria" w:cs="Cambria"/>
                                      <w:b/>
                                      <w:bCs/>
                                      <w:sz w:val="13"/>
                                      <w:szCs w:val="13"/>
                                    </w:rPr>
                                    <w:t>8,372,000</w:t>
                                  </w:r>
                                </w:p>
                              </w:tc>
                              <w:tc>
                                <w:tcPr>
                                  <w:tcW w:w="1003" w:type="dxa"/>
                                  <w:tcBorders>
                                    <w:top w:val="nil"/>
                                    <w:left w:val="nil"/>
                                    <w:bottom w:val="nil"/>
                                    <w:right w:val="nil"/>
                                  </w:tcBorders>
                                </w:tcPr>
                                <w:p w14:paraId="580E9697" w14:textId="77777777" w:rsidR="00924659" w:rsidRDefault="00924659">
                                  <w:pPr>
                                    <w:pStyle w:val="TableParagraph"/>
                                    <w:spacing w:before="32"/>
                                    <w:ind w:left="392"/>
                                    <w:rPr>
                                      <w:rFonts w:ascii="Cambria" w:eastAsia="Cambria" w:hAnsi="Cambria" w:cs="Cambria"/>
                                      <w:sz w:val="13"/>
                                      <w:szCs w:val="13"/>
                                    </w:rPr>
                                  </w:pPr>
                                  <w:r>
                                    <w:rPr>
                                      <w:rFonts w:ascii="Cambria" w:eastAsia="Cambria" w:hAnsi="Cambria" w:cs="Cambria"/>
                                      <w:spacing w:val="-1"/>
                                      <w:sz w:val="13"/>
                                      <w:szCs w:val="13"/>
                                    </w:rPr>
                                    <w:t>8,372,000</w:t>
                                  </w:r>
                                </w:p>
                              </w:tc>
                            </w:tr>
                            <w:tr w:rsidR="00924659" w14:paraId="1AA05B3A" w14:textId="77777777">
                              <w:trPr>
                                <w:trHeight w:hRule="exact" w:val="167"/>
                              </w:trPr>
                              <w:tc>
                                <w:tcPr>
                                  <w:tcW w:w="6013" w:type="dxa"/>
                                  <w:tcBorders>
                                    <w:top w:val="nil"/>
                                    <w:left w:val="nil"/>
                                    <w:bottom w:val="nil"/>
                                    <w:right w:val="nil"/>
                                  </w:tcBorders>
                                </w:tcPr>
                                <w:p w14:paraId="0C41C2E2" w14:textId="77777777" w:rsidR="00924659" w:rsidRDefault="00924659">
                                  <w:pPr>
                                    <w:pStyle w:val="TableParagraph"/>
                                    <w:spacing w:before="1"/>
                                    <w:ind w:left="241"/>
                                    <w:rPr>
                                      <w:rFonts w:ascii="Cambria" w:eastAsia="Cambria" w:hAnsi="Cambria" w:cs="Cambria"/>
                                      <w:sz w:val="13"/>
                                      <w:szCs w:val="13"/>
                                    </w:rPr>
                                  </w:pPr>
                                  <w:r>
                                    <w:rPr>
                                      <w:rFonts w:ascii="Cambria" w:eastAsia="Cambria" w:hAnsi="Cambria" w:cs="Cambria"/>
                                      <w:spacing w:val="-1"/>
                                      <w:sz w:val="13"/>
                                      <w:szCs w:val="13"/>
                                    </w:rPr>
                                    <w:t>R</w:t>
                                  </w:r>
                                  <w:r>
                                    <w:rPr>
                                      <w:rFonts w:ascii="Cambria" w:eastAsia="Cambria" w:hAnsi="Cambria" w:cs="Cambria"/>
                                      <w:sz w:val="13"/>
                                      <w:szCs w:val="13"/>
                                    </w:rPr>
                                    <w:t>e</w:t>
                                  </w:r>
                                  <w:r>
                                    <w:rPr>
                                      <w:rFonts w:ascii="Cambria" w:eastAsia="Cambria" w:hAnsi="Cambria" w:cs="Cambria"/>
                                      <w:spacing w:val="-1"/>
                                      <w:sz w:val="13"/>
                                      <w:szCs w:val="13"/>
                                    </w:rPr>
                                    <w:t>c</w:t>
                                  </w:r>
                                  <w:r>
                                    <w:rPr>
                                      <w:rFonts w:ascii="Cambria" w:eastAsia="Cambria" w:hAnsi="Cambria" w:cs="Cambria"/>
                                      <w:sz w:val="13"/>
                                      <w:szCs w:val="13"/>
                                    </w:rPr>
                                    <w:t>e</w:t>
                                  </w:r>
                                  <w:r>
                                    <w:rPr>
                                      <w:rFonts w:ascii="Cambria" w:eastAsia="Cambria" w:hAnsi="Cambria" w:cs="Cambria"/>
                                      <w:spacing w:val="-1"/>
                                      <w:sz w:val="13"/>
                                      <w:szCs w:val="13"/>
                                    </w:rPr>
                                    <w:t>i</w:t>
                                  </w:r>
                                  <w:r>
                                    <w:rPr>
                                      <w:rFonts w:ascii="Cambria" w:eastAsia="Cambria" w:hAnsi="Cambria" w:cs="Cambria"/>
                                      <w:spacing w:val="1"/>
                                      <w:sz w:val="13"/>
                                      <w:szCs w:val="13"/>
                                    </w:rPr>
                                    <w:t>p</w:t>
                                  </w:r>
                                  <w:r>
                                    <w:rPr>
                                      <w:rFonts w:ascii="Cambria" w:eastAsia="Cambria" w:hAnsi="Cambria" w:cs="Cambria"/>
                                      <w:sz w:val="13"/>
                                      <w:szCs w:val="13"/>
                                    </w:rPr>
                                    <w:t>ts</w:t>
                                  </w:r>
                                  <w:r>
                                    <w:rPr>
                                      <w:rFonts w:ascii="Cambria" w:eastAsia="Cambria" w:hAnsi="Cambria" w:cs="Cambria"/>
                                      <w:spacing w:val="5"/>
                                      <w:sz w:val="13"/>
                                      <w:szCs w:val="13"/>
                                    </w:rPr>
                                    <w:t xml:space="preserve"> </w:t>
                                  </w:r>
                                  <w:r>
                                    <w:rPr>
                                      <w:rFonts w:ascii="Cambria" w:eastAsia="Cambria" w:hAnsi="Cambria" w:cs="Cambria"/>
                                      <w:sz w:val="13"/>
                                      <w:szCs w:val="13"/>
                                    </w:rPr>
                                    <w:t>fr</w:t>
                                  </w:r>
                                  <w:r>
                                    <w:rPr>
                                      <w:rFonts w:ascii="Cambria" w:eastAsia="Cambria" w:hAnsi="Cambria" w:cs="Cambria"/>
                                      <w:spacing w:val="-1"/>
                                      <w:sz w:val="13"/>
                                      <w:szCs w:val="13"/>
                                    </w:rPr>
                                    <w:t>o</w:t>
                                  </w:r>
                                  <w:r>
                                    <w:rPr>
                                      <w:rFonts w:ascii="Cambria" w:eastAsia="Cambria" w:hAnsi="Cambria" w:cs="Cambria"/>
                                      <w:sz w:val="13"/>
                                      <w:szCs w:val="13"/>
                                    </w:rPr>
                                    <w:t>m</w:t>
                                  </w:r>
                                  <w:r>
                                    <w:rPr>
                                      <w:rFonts w:ascii="Cambria" w:eastAsia="Cambria" w:hAnsi="Cambria" w:cs="Cambria"/>
                                      <w:spacing w:val="5"/>
                                      <w:sz w:val="13"/>
                                      <w:szCs w:val="13"/>
                                    </w:rPr>
                                    <w:t xml:space="preserve"> </w:t>
                                  </w:r>
                                  <w:r>
                                    <w:rPr>
                                      <w:rFonts w:ascii="Cambria" w:eastAsia="Cambria" w:hAnsi="Cambria" w:cs="Cambria"/>
                                      <w:sz w:val="13"/>
                                      <w:szCs w:val="13"/>
                                    </w:rPr>
                                    <w:t>external</w:t>
                                  </w:r>
                                  <w:r>
                                    <w:rPr>
                                      <w:rFonts w:ascii="Cambria" w:eastAsia="Cambria" w:hAnsi="Cambria" w:cs="Cambria"/>
                                      <w:spacing w:val="5"/>
                                      <w:sz w:val="13"/>
                                      <w:szCs w:val="13"/>
                                    </w:rPr>
                                    <w:t xml:space="preserve"> </w:t>
                                  </w:r>
                                  <w:r>
                                    <w:rPr>
                                      <w:rFonts w:ascii="Cambria" w:eastAsia="Cambria" w:hAnsi="Cambria" w:cs="Cambria"/>
                                      <w:spacing w:val="1"/>
                                      <w:sz w:val="13"/>
                                      <w:szCs w:val="13"/>
                                    </w:rPr>
                                    <w:t>p</w:t>
                                  </w:r>
                                  <w:r>
                                    <w:rPr>
                                      <w:rFonts w:ascii="Cambria" w:eastAsia="Cambria" w:hAnsi="Cambria" w:cs="Cambria"/>
                                      <w:sz w:val="13"/>
                                      <w:szCs w:val="13"/>
                                    </w:rPr>
                                    <w:t>art</w:t>
                                  </w:r>
                                  <w:r>
                                    <w:rPr>
                                      <w:rFonts w:ascii="Cambria" w:eastAsia="Cambria" w:hAnsi="Cambria" w:cs="Cambria"/>
                                      <w:spacing w:val="-1"/>
                                      <w:sz w:val="13"/>
                                      <w:szCs w:val="13"/>
                                    </w:rPr>
                                    <w:t>i</w:t>
                                  </w:r>
                                  <w:r>
                                    <w:rPr>
                                      <w:rFonts w:ascii="Cambria" w:eastAsia="Cambria" w:hAnsi="Cambria" w:cs="Cambria"/>
                                      <w:sz w:val="13"/>
                                      <w:szCs w:val="13"/>
                                    </w:rPr>
                                    <w:t>es</w:t>
                                  </w:r>
                                </w:p>
                              </w:tc>
                              <w:tc>
                                <w:tcPr>
                                  <w:tcW w:w="2015" w:type="dxa"/>
                                  <w:tcBorders>
                                    <w:top w:val="nil"/>
                                    <w:left w:val="nil"/>
                                    <w:bottom w:val="nil"/>
                                    <w:right w:val="nil"/>
                                  </w:tcBorders>
                                </w:tcPr>
                                <w:p w14:paraId="51DE1B3D" w14:textId="77777777" w:rsidR="00924659" w:rsidRDefault="00924659">
                                  <w:pPr>
                                    <w:pStyle w:val="TableParagraph"/>
                                    <w:spacing w:before="1"/>
                                    <w:ind w:left="1238"/>
                                    <w:rPr>
                                      <w:rFonts w:ascii="Cambria" w:eastAsia="Cambria" w:hAnsi="Cambria" w:cs="Cambria"/>
                                      <w:sz w:val="13"/>
                                      <w:szCs w:val="13"/>
                                    </w:rPr>
                                  </w:pPr>
                                  <w:r>
                                    <w:rPr>
                                      <w:rFonts w:ascii="Cambria" w:eastAsia="Cambria" w:hAnsi="Cambria" w:cs="Cambria"/>
                                      <w:b/>
                                      <w:bCs/>
                                      <w:sz w:val="13"/>
                                      <w:szCs w:val="13"/>
                                    </w:rPr>
                                    <w:t>66,536</w:t>
                                  </w:r>
                                </w:p>
                              </w:tc>
                              <w:tc>
                                <w:tcPr>
                                  <w:tcW w:w="1003" w:type="dxa"/>
                                  <w:tcBorders>
                                    <w:top w:val="nil"/>
                                    <w:left w:val="nil"/>
                                    <w:bottom w:val="nil"/>
                                    <w:right w:val="nil"/>
                                  </w:tcBorders>
                                </w:tcPr>
                                <w:p w14:paraId="50C7C368" w14:textId="77777777" w:rsidR="00924659" w:rsidRDefault="00924659">
                                  <w:pPr>
                                    <w:pStyle w:val="TableParagraph"/>
                                    <w:spacing w:before="1"/>
                                    <w:ind w:left="562"/>
                                    <w:rPr>
                                      <w:rFonts w:ascii="Cambria" w:eastAsia="Cambria" w:hAnsi="Cambria" w:cs="Cambria"/>
                                      <w:sz w:val="13"/>
                                      <w:szCs w:val="13"/>
                                    </w:rPr>
                                  </w:pPr>
                                  <w:r>
                                    <w:rPr>
                                      <w:rFonts w:ascii="Cambria" w:eastAsia="Cambria" w:hAnsi="Cambria" w:cs="Cambria"/>
                                      <w:spacing w:val="-2"/>
                                      <w:sz w:val="13"/>
                                      <w:szCs w:val="13"/>
                                    </w:rPr>
                                    <w:t>90,530</w:t>
                                  </w:r>
                                </w:p>
                              </w:tc>
                            </w:tr>
                            <w:tr w:rsidR="00924659" w14:paraId="03BF49FC" w14:textId="77777777">
                              <w:trPr>
                                <w:trHeight w:hRule="exact" w:val="185"/>
                              </w:trPr>
                              <w:tc>
                                <w:tcPr>
                                  <w:tcW w:w="6013" w:type="dxa"/>
                                  <w:tcBorders>
                                    <w:top w:val="nil"/>
                                    <w:left w:val="nil"/>
                                    <w:bottom w:val="single" w:sz="10" w:space="0" w:color="000000"/>
                                    <w:right w:val="nil"/>
                                  </w:tcBorders>
                                </w:tcPr>
                                <w:p w14:paraId="14D88FDF" w14:textId="77777777" w:rsidR="00924659" w:rsidRDefault="00924659">
                                  <w:pPr>
                                    <w:pStyle w:val="TableParagraph"/>
                                    <w:ind w:left="241"/>
                                    <w:rPr>
                                      <w:rFonts w:ascii="Cambria" w:eastAsia="Cambria" w:hAnsi="Cambria" w:cs="Cambria"/>
                                      <w:sz w:val="13"/>
                                      <w:szCs w:val="13"/>
                                    </w:rPr>
                                  </w:pPr>
                                  <w:r>
                                    <w:rPr>
                                      <w:rFonts w:ascii="Cambria" w:eastAsia="Cambria" w:hAnsi="Cambria" w:cs="Cambria"/>
                                      <w:spacing w:val="-1"/>
                                      <w:sz w:val="13"/>
                                      <w:szCs w:val="13"/>
                                    </w:rPr>
                                    <w:t>S</w:t>
                                  </w:r>
                                  <w:r>
                                    <w:rPr>
                                      <w:rFonts w:ascii="Cambria" w:eastAsia="Cambria" w:hAnsi="Cambria" w:cs="Cambria"/>
                                      <w:sz w:val="13"/>
                                      <w:szCs w:val="13"/>
                                    </w:rPr>
                                    <w:t>ale</w:t>
                                  </w:r>
                                  <w:r>
                                    <w:rPr>
                                      <w:rFonts w:ascii="Cambria" w:eastAsia="Cambria" w:hAnsi="Cambria" w:cs="Cambria"/>
                                      <w:spacing w:val="3"/>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f</w:t>
                                  </w:r>
                                  <w:r>
                                    <w:rPr>
                                      <w:rFonts w:ascii="Cambria" w:eastAsia="Cambria" w:hAnsi="Cambria" w:cs="Cambria"/>
                                      <w:spacing w:val="3"/>
                                      <w:sz w:val="13"/>
                                      <w:szCs w:val="13"/>
                                    </w:rPr>
                                    <w:t xml:space="preserve"> </w:t>
                                  </w:r>
                                  <w:r>
                                    <w:rPr>
                                      <w:rFonts w:ascii="Cambria" w:eastAsia="Cambria" w:hAnsi="Cambria" w:cs="Cambria"/>
                                      <w:sz w:val="13"/>
                                      <w:szCs w:val="13"/>
                                    </w:rPr>
                                    <w:t>assets</w:t>
                                  </w:r>
                                </w:p>
                              </w:tc>
                              <w:tc>
                                <w:tcPr>
                                  <w:tcW w:w="2015" w:type="dxa"/>
                                  <w:tcBorders>
                                    <w:top w:val="nil"/>
                                    <w:left w:val="nil"/>
                                    <w:bottom w:val="single" w:sz="10" w:space="0" w:color="000000"/>
                                    <w:right w:val="nil"/>
                                  </w:tcBorders>
                                </w:tcPr>
                                <w:p w14:paraId="531422A5" w14:textId="77777777" w:rsidR="00924659" w:rsidRDefault="00924659">
                                  <w:pPr>
                                    <w:pStyle w:val="TableParagraph"/>
                                    <w:ind w:left="1238"/>
                                    <w:rPr>
                                      <w:rFonts w:ascii="Cambria" w:eastAsia="Cambria" w:hAnsi="Cambria" w:cs="Cambria"/>
                                      <w:sz w:val="13"/>
                                      <w:szCs w:val="13"/>
                                    </w:rPr>
                                  </w:pPr>
                                  <w:r>
                                    <w:rPr>
                                      <w:rFonts w:ascii="Cambria" w:eastAsia="Cambria" w:hAnsi="Cambria" w:cs="Cambria"/>
                                      <w:b/>
                                      <w:bCs/>
                                      <w:sz w:val="13"/>
                                      <w:szCs w:val="13"/>
                                    </w:rPr>
                                    <w:t>12,727</w:t>
                                  </w:r>
                                </w:p>
                              </w:tc>
                              <w:tc>
                                <w:tcPr>
                                  <w:tcW w:w="1003" w:type="dxa"/>
                                  <w:tcBorders>
                                    <w:top w:val="nil"/>
                                    <w:left w:val="nil"/>
                                    <w:bottom w:val="single" w:sz="10" w:space="0" w:color="000000"/>
                                    <w:right w:val="nil"/>
                                  </w:tcBorders>
                                </w:tcPr>
                                <w:p w14:paraId="4681FC77" w14:textId="77777777" w:rsidR="00924659" w:rsidRDefault="00924659">
                                  <w:pPr>
                                    <w:pStyle w:val="TableParagraph"/>
                                    <w:ind w:right="24"/>
                                    <w:jc w:val="right"/>
                                    <w:rPr>
                                      <w:rFonts w:ascii="Cambria" w:eastAsia="Cambria" w:hAnsi="Cambria" w:cs="Cambria"/>
                                      <w:sz w:val="13"/>
                                      <w:szCs w:val="13"/>
                                    </w:rPr>
                                  </w:pPr>
                                  <w:r>
                                    <w:rPr>
                                      <w:rFonts w:ascii="Cambria" w:eastAsia="Cambria" w:hAnsi="Cambria" w:cs="Cambria"/>
                                      <w:sz w:val="13"/>
                                      <w:szCs w:val="13"/>
                                    </w:rPr>
                                    <w:t>-</w:t>
                                  </w:r>
                                </w:p>
                              </w:tc>
                            </w:tr>
                            <w:tr w:rsidR="00924659" w14:paraId="627F30D2" w14:textId="77777777">
                              <w:trPr>
                                <w:trHeight w:hRule="exact" w:val="178"/>
                              </w:trPr>
                              <w:tc>
                                <w:tcPr>
                                  <w:tcW w:w="6013" w:type="dxa"/>
                                  <w:tcBorders>
                                    <w:top w:val="single" w:sz="10" w:space="0" w:color="000000"/>
                                    <w:left w:val="nil"/>
                                    <w:bottom w:val="single" w:sz="10" w:space="0" w:color="000000"/>
                                    <w:right w:val="nil"/>
                                  </w:tcBorders>
                                </w:tcPr>
                                <w:p w14:paraId="5C85F979" w14:textId="77777777" w:rsidR="00924659" w:rsidRDefault="00924659">
                                  <w:pPr>
                                    <w:pStyle w:val="TableParagraph"/>
                                    <w:spacing w:line="146" w:lineRule="exact"/>
                                    <w:ind w:left="27"/>
                                    <w:rPr>
                                      <w:rFonts w:ascii="Cambria" w:eastAsia="Cambria" w:hAnsi="Cambria" w:cs="Cambria"/>
                                      <w:sz w:val="13"/>
                                      <w:szCs w:val="13"/>
                                    </w:rPr>
                                  </w:pPr>
                                  <w:r>
                                    <w:rPr>
                                      <w:rFonts w:ascii="Cambria" w:eastAsia="Cambria" w:hAnsi="Cambria" w:cs="Cambria"/>
                                      <w:b/>
                                      <w:bCs/>
                                      <w:spacing w:val="-1"/>
                                      <w:sz w:val="13"/>
                                      <w:szCs w:val="13"/>
                                    </w:rPr>
                                    <w:t>Tot</w:t>
                                  </w:r>
                                  <w:r>
                                    <w:rPr>
                                      <w:rFonts w:ascii="Cambria" w:eastAsia="Cambria" w:hAnsi="Cambria" w:cs="Cambria"/>
                                      <w:b/>
                                      <w:bCs/>
                                      <w:spacing w:val="-2"/>
                                      <w:sz w:val="13"/>
                                      <w:szCs w:val="13"/>
                                    </w:rPr>
                                    <w:t>a</w:t>
                                  </w:r>
                                  <w:r>
                                    <w:rPr>
                                      <w:rFonts w:ascii="Cambria" w:eastAsia="Cambria" w:hAnsi="Cambria" w:cs="Cambria"/>
                                      <w:b/>
                                      <w:bCs/>
                                      <w:sz w:val="13"/>
                                      <w:szCs w:val="13"/>
                                    </w:rPr>
                                    <w:t>l</w:t>
                                  </w:r>
                                  <w:r>
                                    <w:rPr>
                                      <w:rFonts w:ascii="Cambria" w:eastAsia="Cambria" w:hAnsi="Cambria" w:cs="Cambria"/>
                                      <w:b/>
                                      <w:bCs/>
                                      <w:spacing w:val="7"/>
                                      <w:sz w:val="13"/>
                                      <w:szCs w:val="13"/>
                                    </w:rPr>
                                    <w:t xml:space="preserve"> </w:t>
                                  </w:r>
                                  <w:r>
                                    <w:rPr>
                                      <w:rFonts w:ascii="Cambria" w:eastAsia="Cambria" w:hAnsi="Cambria" w:cs="Cambria"/>
                                      <w:b/>
                                      <w:bCs/>
                                      <w:spacing w:val="-1"/>
                                      <w:sz w:val="13"/>
                                      <w:szCs w:val="13"/>
                                    </w:rPr>
                                    <w:t>in</w:t>
                                  </w:r>
                                  <w:r>
                                    <w:rPr>
                                      <w:rFonts w:ascii="Cambria" w:eastAsia="Cambria" w:hAnsi="Cambria" w:cs="Cambria"/>
                                      <w:b/>
                                      <w:bCs/>
                                      <w:sz w:val="13"/>
                                      <w:szCs w:val="13"/>
                                    </w:rPr>
                                    <w:t>c</w:t>
                                  </w:r>
                                  <w:r>
                                    <w:rPr>
                                      <w:rFonts w:ascii="Cambria" w:eastAsia="Cambria" w:hAnsi="Cambria" w:cs="Cambria"/>
                                      <w:b/>
                                      <w:bCs/>
                                      <w:spacing w:val="-1"/>
                                      <w:sz w:val="13"/>
                                      <w:szCs w:val="13"/>
                                    </w:rPr>
                                    <w:t>re</w:t>
                                  </w:r>
                                  <w:r>
                                    <w:rPr>
                                      <w:rFonts w:ascii="Cambria" w:eastAsia="Cambria" w:hAnsi="Cambria" w:cs="Cambria"/>
                                      <w:b/>
                                      <w:bCs/>
                                      <w:spacing w:val="-2"/>
                                      <w:sz w:val="13"/>
                                      <w:szCs w:val="13"/>
                                    </w:rPr>
                                    <w:t>a</w:t>
                                  </w:r>
                                  <w:r>
                                    <w:rPr>
                                      <w:rFonts w:ascii="Cambria" w:eastAsia="Cambria" w:hAnsi="Cambria" w:cs="Cambria"/>
                                      <w:b/>
                                      <w:bCs/>
                                      <w:spacing w:val="-1"/>
                                      <w:sz w:val="13"/>
                                      <w:szCs w:val="13"/>
                                    </w:rPr>
                                    <w:t>ses</w:t>
                                  </w:r>
                                </w:p>
                              </w:tc>
                              <w:tc>
                                <w:tcPr>
                                  <w:tcW w:w="2015" w:type="dxa"/>
                                  <w:tcBorders>
                                    <w:top w:val="single" w:sz="10" w:space="0" w:color="000000"/>
                                    <w:left w:val="nil"/>
                                    <w:bottom w:val="single" w:sz="10" w:space="0" w:color="000000"/>
                                    <w:right w:val="nil"/>
                                  </w:tcBorders>
                                </w:tcPr>
                                <w:p w14:paraId="1AC08840" w14:textId="77777777" w:rsidR="00924659" w:rsidRDefault="00924659">
                                  <w:pPr>
                                    <w:pStyle w:val="TableParagraph"/>
                                    <w:spacing w:line="146" w:lineRule="exact"/>
                                    <w:ind w:left="969"/>
                                    <w:rPr>
                                      <w:rFonts w:ascii="Cambria" w:eastAsia="Cambria" w:hAnsi="Cambria" w:cs="Cambria"/>
                                      <w:sz w:val="13"/>
                                      <w:szCs w:val="13"/>
                                    </w:rPr>
                                  </w:pPr>
                                  <w:r>
                                    <w:rPr>
                                      <w:rFonts w:ascii="Cambria" w:eastAsia="Cambria" w:hAnsi="Cambria" w:cs="Cambria"/>
                                      <w:b/>
                                      <w:bCs/>
                                      <w:sz w:val="13"/>
                                      <w:szCs w:val="13"/>
                                    </w:rPr>
                                    <w:t>16,823,263</w:t>
                                  </w:r>
                                </w:p>
                              </w:tc>
                              <w:tc>
                                <w:tcPr>
                                  <w:tcW w:w="1003" w:type="dxa"/>
                                  <w:tcBorders>
                                    <w:top w:val="single" w:sz="10" w:space="0" w:color="000000"/>
                                    <w:left w:val="nil"/>
                                    <w:bottom w:val="single" w:sz="10" w:space="0" w:color="000000"/>
                                    <w:right w:val="nil"/>
                                  </w:tcBorders>
                                </w:tcPr>
                                <w:p w14:paraId="6737CB4D" w14:textId="77777777" w:rsidR="00924659" w:rsidRDefault="00924659">
                                  <w:pPr>
                                    <w:pStyle w:val="TableParagraph"/>
                                    <w:spacing w:line="146" w:lineRule="exact"/>
                                    <w:ind w:left="320"/>
                                    <w:rPr>
                                      <w:rFonts w:ascii="Cambria" w:eastAsia="Cambria" w:hAnsi="Cambria" w:cs="Cambria"/>
                                      <w:sz w:val="13"/>
                                      <w:szCs w:val="13"/>
                                    </w:rPr>
                                  </w:pPr>
                                  <w:r>
                                    <w:rPr>
                                      <w:rFonts w:ascii="Cambria" w:eastAsia="Cambria" w:hAnsi="Cambria" w:cs="Cambria"/>
                                      <w:spacing w:val="-1"/>
                                      <w:sz w:val="13"/>
                                      <w:szCs w:val="13"/>
                                    </w:rPr>
                                    <w:t>16,834,530</w:t>
                                  </w:r>
                                </w:p>
                              </w:tc>
                            </w:tr>
                            <w:tr w:rsidR="00924659" w14:paraId="4A9EBC83" w14:textId="77777777">
                              <w:trPr>
                                <w:trHeight w:hRule="exact" w:val="178"/>
                              </w:trPr>
                              <w:tc>
                                <w:tcPr>
                                  <w:tcW w:w="6013" w:type="dxa"/>
                                  <w:tcBorders>
                                    <w:top w:val="single" w:sz="10" w:space="0" w:color="000000"/>
                                    <w:left w:val="nil"/>
                                    <w:bottom w:val="single" w:sz="10" w:space="0" w:color="000000"/>
                                    <w:right w:val="nil"/>
                                  </w:tcBorders>
                                </w:tcPr>
                                <w:p w14:paraId="4480DF0D" w14:textId="77777777" w:rsidR="00924659" w:rsidRDefault="00924659">
                                  <w:pPr>
                                    <w:pStyle w:val="TableParagraph"/>
                                    <w:spacing w:line="145" w:lineRule="exact"/>
                                    <w:ind w:left="27"/>
                                    <w:rPr>
                                      <w:rFonts w:ascii="Cambria" w:eastAsia="Cambria" w:hAnsi="Cambria" w:cs="Cambria"/>
                                      <w:sz w:val="13"/>
                                      <w:szCs w:val="13"/>
                                    </w:rPr>
                                  </w:pPr>
                                  <w:r>
                                    <w:rPr>
                                      <w:rFonts w:ascii="Cambria" w:eastAsia="Cambria" w:hAnsi="Cambria" w:cs="Cambria"/>
                                      <w:b/>
                                      <w:bCs/>
                                      <w:sz w:val="13"/>
                                      <w:szCs w:val="13"/>
                                    </w:rPr>
                                    <w:t>A</w:t>
                                  </w:r>
                                  <w:r>
                                    <w:rPr>
                                      <w:rFonts w:ascii="Cambria" w:eastAsia="Cambria" w:hAnsi="Cambria" w:cs="Cambria"/>
                                      <w:b/>
                                      <w:bCs/>
                                      <w:spacing w:val="-1"/>
                                      <w:sz w:val="13"/>
                                      <w:szCs w:val="13"/>
                                    </w:rPr>
                                    <w:t>vaila</w:t>
                                  </w:r>
                                  <w:r>
                                    <w:rPr>
                                      <w:rFonts w:ascii="Cambria" w:eastAsia="Cambria" w:hAnsi="Cambria" w:cs="Cambria"/>
                                      <w:b/>
                                      <w:bCs/>
                                      <w:spacing w:val="1"/>
                                      <w:sz w:val="13"/>
                                      <w:szCs w:val="13"/>
                                    </w:rPr>
                                    <w:t>b</w:t>
                                  </w:r>
                                  <w:r>
                                    <w:rPr>
                                      <w:rFonts w:ascii="Cambria" w:eastAsia="Cambria" w:hAnsi="Cambria" w:cs="Cambria"/>
                                      <w:b/>
                                      <w:bCs/>
                                      <w:spacing w:val="-1"/>
                                      <w:sz w:val="13"/>
                                      <w:szCs w:val="13"/>
                                    </w:rPr>
                                    <w:t>l</w:t>
                                  </w:r>
                                  <w:r>
                                    <w:rPr>
                                      <w:rFonts w:ascii="Cambria" w:eastAsia="Cambria" w:hAnsi="Cambria" w:cs="Cambria"/>
                                      <w:b/>
                                      <w:bCs/>
                                      <w:sz w:val="13"/>
                                      <w:szCs w:val="13"/>
                                    </w:rPr>
                                    <w:t>e</w:t>
                                  </w:r>
                                  <w:r>
                                    <w:rPr>
                                      <w:rFonts w:ascii="Cambria" w:eastAsia="Cambria" w:hAnsi="Cambria" w:cs="Cambria"/>
                                      <w:b/>
                                      <w:bCs/>
                                      <w:spacing w:val="5"/>
                                      <w:sz w:val="13"/>
                                      <w:szCs w:val="13"/>
                                    </w:rPr>
                                    <w:t xml:space="preserve"> </w:t>
                                  </w:r>
                                  <w:r>
                                    <w:rPr>
                                      <w:rFonts w:ascii="Cambria" w:eastAsia="Cambria" w:hAnsi="Cambria" w:cs="Cambria"/>
                                      <w:b/>
                                      <w:bCs/>
                                      <w:spacing w:val="-1"/>
                                      <w:sz w:val="13"/>
                                      <w:szCs w:val="13"/>
                                    </w:rPr>
                                    <w:t>fo</w:t>
                                  </w:r>
                                  <w:r>
                                    <w:rPr>
                                      <w:rFonts w:ascii="Cambria" w:eastAsia="Cambria" w:hAnsi="Cambria" w:cs="Cambria"/>
                                      <w:b/>
                                      <w:bCs/>
                                      <w:sz w:val="13"/>
                                      <w:szCs w:val="13"/>
                                    </w:rPr>
                                    <w:t>r</w:t>
                                  </w:r>
                                  <w:r>
                                    <w:rPr>
                                      <w:rFonts w:ascii="Cambria" w:eastAsia="Cambria" w:hAnsi="Cambria" w:cs="Cambria"/>
                                      <w:b/>
                                      <w:bCs/>
                                      <w:spacing w:val="6"/>
                                      <w:sz w:val="13"/>
                                      <w:szCs w:val="13"/>
                                    </w:rPr>
                                    <w:t xml:space="preserve"> </w:t>
                                  </w:r>
                                  <w:r>
                                    <w:rPr>
                                      <w:rFonts w:ascii="Cambria" w:eastAsia="Cambria" w:hAnsi="Cambria" w:cs="Cambria"/>
                                      <w:b/>
                                      <w:bCs/>
                                      <w:sz w:val="13"/>
                                      <w:szCs w:val="13"/>
                                    </w:rPr>
                                    <w:t>p</w:t>
                                  </w:r>
                                  <w:r>
                                    <w:rPr>
                                      <w:rFonts w:ascii="Cambria" w:eastAsia="Cambria" w:hAnsi="Cambria" w:cs="Cambria"/>
                                      <w:b/>
                                      <w:bCs/>
                                      <w:spacing w:val="-2"/>
                                      <w:sz w:val="13"/>
                                      <w:szCs w:val="13"/>
                                    </w:rPr>
                                    <w:t>a</w:t>
                                  </w:r>
                                  <w:r>
                                    <w:rPr>
                                      <w:rFonts w:ascii="Cambria" w:eastAsia="Cambria" w:hAnsi="Cambria" w:cs="Cambria"/>
                                      <w:b/>
                                      <w:bCs/>
                                      <w:spacing w:val="-1"/>
                                      <w:sz w:val="13"/>
                                      <w:szCs w:val="13"/>
                                    </w:rPr>
                                    <w:t>yments</w:t>
                                  </w:r>
                                </w:p>
                              </w:tc>
                              <w:tc>
                                <w:tcPr>
                                  <w:tcW w:w="2015" w:type="dxa"/>
                                  <w:tcBorders>
                                    <w:top w:val="single" w:sz="10" w:space="0" w:color="000000"/>
                                    <w:left w:val="nil"/>
                                    <w:bottom w:val="single" w:sz="10" w:space="0" w:color="000000"/>
                                    <w:right w:val="nil"/>
                                  </w:tcBorders>
                                </w:tcPr>
                                <w:p w14:paraId="1EF9CBBE" w14:textId="77777777" w:rsidR="00924659" w:rsidRDefault="00924659">
                                  <w:pPr>
                                    <w:pStyle w:val="TableParagraph"/>
                                    <w:spacing w:line="145" w:lineRule="exact"/>
                                    <w:ind w:left="969"/>
                                    <w:rPr>
                                      <w:rFonts w:ascii="Cambria" w:eastAsia="Cambria" w:hAnsi="Cambria" w:cs="Cambria"/>
                                      <w:sz w:val="13"/>
                                      <w:szCs w:val="13"/>
                                    </w:rPr>
                                  </w:pPr>
                                  <w:r>
                                    <w:rPr>
                                      <w:rFonts w:ascii="Cambria" w:eastAsia="Cambria" w:hAnsi="Cambria" w:cs="Cambria"/>
                                      <w:b/>
                                      <w:bCs/>
                                      <w:sz w:val="13"/>
                                      <w:szCs w:val="13"/>
                                    </w:rPr>
                                    <w:t>18,135,260</w:t>
                                  </w:r>
                                </w:p>
                              </w:tc>
                              <w:tc>
                                <w:tcPr>
                                  <w:tcW w:w="1003" w:type="dxa"/>
                                  <w:tcBorders>
                                    <w:top w:val="single" w:sz="10" w:space="0" w:color="000000"/>
                                    <w:left w:val="nil"/>
                                    <w:bottom w:val="single" w:sz="10" w:space="0" w:color="000000"/>
                                    <w:right w:val="nil"/>
                                  </w:tcBorders>
                                </w:tcPr>
                                <w:p w14:paraId="7009FF94" w14:textId="77777777" w:rsidR="00924659" w:rsidRDefault="00924659">
                                  <w:pPr>
                                    <w:pStyle w:val="TableParagraph"/>
                                    <w:spacing w:line="145" w:lineRule="exact"/>
                                    <w:ind w:left="320"/>
                                    <w:rPr>
                                      <w:rFonts w:ascii="Cambria" w:eastAsia="Cambria" w:hAnsi="Cambria" w:cs="Cambria"/>
                                      <w:sz w:val="13"/>
                                      <w:szCs w:val="13"/>
                                    </w:rPr>
                                  </w:pPr>
                                  <w:r>
                                    <w:rPr>
                                      <w:rFonts w:ascii="Cambria" w:eastAsia="Cambria" w:hAnsi="Cambria" w:cs="Cambria"/>
                                      <w:spacing w:val="-1"/>
                                      <w:sz w:val="13"/>
                                      <w:szCs w:val="13"/>
                                    </w:rPr>
                                    <w:t>18,181,713</w:t>
                                  </w:r>
                                </w:p>
                              </w:tc>
                            </w:tr>
                            <w:tr w:rsidR="00924659" w14:paraId="4223A5D6" w14:textId="77777777">
                              <w:trPr>
                                <w:trHeight w:hRule="exact" w:val="162"/>
                              </w:trPr>
                              <w:tc>
                                <w:tcPr>
                                  <w:tcW w:w="6013" w:type="dxa"/>
                                  <w:tcBorders>
                                    <w:top w:val="single" w:sz="10" w:space="0" w:color="000000"/>
                                    <w:left w:val="nil"/>
                                    <w:bottom w:val="nil"/>
                                    <w:right w:val="nil"/>
                                  </w:tcBorders>
                                </w:tcPr>
                                <w:p w14:paraId="46B2CF39" w14:textId="77777777" w:rsidR="00924659" w:rsidRDefault="00924659">
                                  <w:pPr>
                                    <w:pStyle w:val="TableParagraph"/>
                                    <w:spacing w:line="148" w:lineRule="exact"/>
                                    <w:ind w:left="27"/>
                                    <w:rPr>
                                      <w:rFonts w:ascii="Cambria" w:eastAsia="Cambria" w:hAnsi="Cambria" w:cs="Cambria"/>
                                      <w:sz w:val="13"/>
                                      <w:szCs w:val="13"/>
                                    </w:rPr>
                                  </w:pPr>
                                  <w:r>
                                    <w:rPr>
                                      <w:rFonts w:ascii="Cambria" w:eastAsia="Cambria" w:hAnsi="Cambria" w:cs="Cambria"/>
                                      <w:b/>
                                      <w:bCs/>
                                      <w:sz w:val="13"/>
                                      <w:szCs w:val="13"/>
                                    </w:rPr>
                                    <w:t>D</w:t>
                                  </w:r>
                                  <w:r>
                                    <w:rPr>
                                      <w:rFonts w:ascii="Cambria" w:eastAsia="Cambria" w:hAnsi="Cambria" w:cs="Cambria"/>
                                      <w:b/>
                                      <w:bCs/>
                                      <w:spacing w:val="-1"/>
                                      <w:sz w:val="13"/>
                                      <w:szCs w:val="13"/>
                                    </w:rPr>
                                    <w:t>e</w:t>
                                  </w:r>
                                  <w:r>
                                    <w:rPr>
                                      <w:rFonts w:ascii="Cambria" w:eastAsia="Cambria" w:hAnsi="Cambria" w:cs="Cambria"/>
                                      <w:b/>
                                      <w:bCs/>
                                      <w:sz w:val="13"/>
                                      <w:szCs w:val="13"/>
                                    </w:rPr>
                                    <w:t>c</w:t>
                                  </w:r>
                                  <w:r>
                                    <w:rPr>
                                      <w:rFonts w:ascii="Cambria" w:eastAsia="Cambria" w:hAnsi="Cambria" w:cs="Cambria"/>
                                      <w:b/>
                                      <w:bCs/>
                                      <w:spacing w:val="-1"/>
                                      <w:sz w:val="13"/>
                                      <w:szCs w:val="13"/>
                                    </w:rPr>
                                    <w:t>re</w:t>
                                  </w:r>
                                  <w:r>
                                    <w:rPr>
                                      <w:rFonts w:ascii="Cambria" w:eastAsia="Cambria" w:hAnsi="Cambria" w:cs="Cambria"/>
                                      <w:b/>
                                      <w:bCs/>
                                      <w:spacing w:val="-2"/>
                                      <w:sz w:val="13"/>
                                      <w:szCs w:val="13"/>
                                    </w:rPr>
                                    <w:t>a</w:t>
                                  </w:r>
                                  <w:r>
                                    <w:rPr>
                                      <w:rFonts w:ascii="Cambria" w:eastAsia="Cambria" w:hAnsi="Cambria" w:cs="Cambria"/>
                                      <w:b/>
                                      <w:bCs/>
                                      <w:spacing w:val="-1"/>
                                      <w:sz w:val="13"/>
                                      <w:szCs w:val="13"/>
                                    </w:rPr>
                                    <w:t>se</w:t>
                                  </w:r>
                                  <w:r>
                                    <w:rPr>
                                      <w:rFonts w:ascii="Cambria" w:eastAsia="Cambria" w:hAnsi="Cambria" w:cs="Cambria"/>
                                      <w:b/>
                                      <w:bCs/>
                                      <w:sz w:val="13"/>
                                      <w:szCs w:val="13"/>
                                    </w:rPr>
                                    <w:t>s</w:t>
                                  </w:r>
                                </w:p>
                              </w:tc>
                              <w:tc>
                                <w:tcPr>
                                  <w:tcW w:w="2015" w:type="dxa"/>
                                  <w:tcBorders>
                                    <w:top w:val="single" w:sz="10" w:space="0" w:color="000000"/>
                                    <w:left w:val="nil"/>
                                    <w:bottom w:val="nil"/>
                                    <w:right w:val="nil"/>
                                  </w:tcBorders>
                                </w:tcPr>
                                <w:p w14:paraId="54C48B2F" w14:textId="77777777" w:rsidR="00924659" w:rsidRDefault="00924659"/>
                              </w:tc>
                              <w:tc>
                                <w:tcPr>
                                  <w:tcW w:w="1003" w:type="dxa"/>
                                  <w:tcBorders>
                                    <w:top w:val="single" w:sz="10" w:space="0" w:color="000000"/>
                                    <w:left w:val="nil"/>
                                    <w:bottom w:val="nil"/>
                                    <w:right w:val="nil"/>
                                  </w:tcBorders>
                                </w:tcPr>
                                <w:p w14:paraId="131C5CE0" w14:textId="77777777" w:rsidR="00924659" w:rsidRDefault="00924659"/>
                              </w:tc>
                            </w:tr>
                            <w:tr w:rsidR="00924659" w14:paraId="25897B40" w14:textId="77777777">
                              <w:trPr>
                                <w:trHeight w:hRule="exact" w:val="168"/>
                              </w:trPr>
                              <w:tc>
                                <w:tcPr>
                                  <w:tcW w:w="6013" w:type="dxa"/>
                                  <w:tcBorders>
                                    <w:top w:val="nil"/>
                                    <w:left w:val="nil"/>
                                    <w:bottom w:val="nil"/>
                                    <w:right w:val="nil"/>
                                  </w:tcBorders>
                                </w:tcPr>
                                <w:p w14:paraId="6C9DDFE0" w14:textId="77777777" w:rsidR="00924659" w:rsidRDefault="00924659">
                                  <w:pPr>
                                    <w:pStyle w:val="TableParagraph"/>
                                    <w:spacing w:before="1"/>
                                    <w:ind w:left="241"/>
                                    <w:rPr>
                                      <w:rFonts w:ascii="Cambria" w:eastAsia="Cambria" w:hAnsi="Cambria" w:cs="Cambria"/>
                                      <w:sz w:val="13"/>
                                      <w:szCs w:val="13"/>
                                    </w:rPr>
                                  </w:pPr>
                                  <w:r>
                                    <w:rPr>
                                      <w:rFonts w:ascii="Cambria" w:eastAsia="Cambria" w:hAnsi="Cambria" w:cs="Cambria"/>
                                      <w:spacing w:val="-1"/>
                                      <w:sz w:val="13"/>
                                      <w:szCs w:val="13"/>
                                    </w:rPr>
                                    <w:t>P</w:t>
                                  </w:r>
                                  <w:r>
                                    <w:rPr>
                                      <w:rFonts w:ascii="Cambria" w:eastAsia="Cambria" w:hAnsi="Cambria" w:cs="Cambria"/>
                                      <w:sz w:val="13"/>
                                      <w:szCs w:val="13"/>
                                    </w:rPr>
                                    <w:t>ayments</w:t>
                                  </w:r>
                                  <w:r>
                                    <w:rPr>
                                      <w:rFonts w:ascii="Cambria" w:eastAsia="Cambria" w:hAnsi="Cambria" w:cs="Cambria"/>
                                      <w:spacing w:val="5"/>
                                      <w:sz w:val="13"/>
                                      <w:szCs w:val="13"/>
                                    </w:rPr>
                                    <w:t xml:space="preserve"> </w:t>
                                  </w:r>
                                  <w:r>
                                    <w:rPr>
                                      <w:rFonts w:ascii="Cambria" w:eastAsia="Cambria" w:hAnsi="Cambria" w:cs="Cambria"/>
                                      <w:sz w:val="13"/>
                                      <w:szCs w:val="13"/>
                                    </w:rPr>
                                    <w:t>ma</w:t>
                                  </w:r>
                                  <w:r>
                                    <w:rPr>
                                      <w:rFonts w:ascii="Cambria" w:eastAsia="Cambria" w:hAnsi="Cambria" w:cs="Cambria"/>
                                      <w:spacing w:val="1"/>
                                      <w:sz w:val="13"/>
                                      <w:szCs w:val="13"/>
                                    </w:rPr>
                                    <w:t>d</w:t>
                                  </w:r>
                                  <w:r>
                                    <w:rPr>
                                      <w:rFonts w:ascii="Cambria" w:eastAsia="Cambria" w:hAnsi="Cambria" w:cs="Cambria"/>
                                      <w:sz w:val="13"/>
                                      <w:szCs w:val="13"/>
                                    </w:rPr>
                                    <w:t>e</w:t>
                                  </w:r>
                                  <w:r>
                                    <w:rPr>
                                      <w:rFonts w:ascii="Cambria" w:eastAsia="Cambria" w:hAnsi="Cambria" w:cs="Cambria"/>
                                      <w:spacing w:val="6"/>
                                      <w:sz w:val="13"/>
                                      <w:szCs w:val="13"/>
                                    </w:rPr>
                                    <w:t xml:space="preserve"> </w:t>
                                  </w:r>
                                  <w:r>
                                    <w:rPr>
                                      <w:rFonts w:ascii="Cambria" w:eastAsia="Cambria" w:hAnsi="Cambria" w:cs="Cambria"/>
                                      <w:sz w:val="13"/>
                                      <w:szCs w:val="13"/>
                                    </w:rPr>
                                    <w:t>to</w:t>
                                  </w:r>
                                  <w:r>
                                    <w:rPr>
                                      <w:rFonts w:ascii="Cambria" w:eastAsia="Cambria" w:hAnsi="Cambria" w:cs="Cambria"/>
                                      <w:spacing w:val="5"/>
                                      <w:sz w:val="13"/>
                                      <w:szCs w:val="13"/>
                                    </w:rPr>
                                    <w:t xml:space="preserve"> </w:t>
                                  </w:r>
                                  <w:r>
                                    <w:rPr>
                                      <w:rFonts w:ascii="Cambria" w:eastAsia="Cambria" w:hAnsi="Cambria" w:cs="Cambria"/>
                                      <w:sz w:val="13"/>
                                      <w:szCs w:val="13"/>
                                    </w:rPr>
                                    <w:t>Q</w:t>
                                  </w:r>
                                  <w:r>
                                    <w:rPr>
                                      <w:rFonts w:ascii="Cambria" w:eastAsia="Cambria" w:hAnsi="Cambria" w:cs="Cambria"/>
                                      <w:spacing w:val="-1"/>
                                      <w:sz w:val="13"/>
                                      <w:szCs w:val="13"/>
                                    </w:rPr>
                                    <w:t>u</w:t>
                                  </w:r>
                                  <w:r>
                                    <w:rPr>
                                      <w:rFonts w:ascii="Cambria" w:eastAsia="Cambria" w:hAnsi="Cambria" w:cs="Cambria"/>
                                      <w:sz w:val="13"/>
                                      <w:szCs w:val="13"/>
                                    </w:rPr>
                                    <w:t>eensland</w:t>
                                  </w:r>
                                  <w:r>
                                    <w:rPr>
                                      <w:rFonts w:ascii="Cambria" w:eastAsia="Cambria" w:hAnsi="Cambria" w:cs="Cambria"/>
                                      <w:spacing w:val="7"/>
                                      <w:sz w:val="13"/>
                                      <w:szCs w:val="13"/>
                                    </w:rPr>
                                    <w:t xml:space="preserve"> </w:t>
                                  </w:r>
                                  <w:r>
                                    <w:rPr>
                                      <w:rFonts w:ascii="Cambria" w:eastAsia="Cambria" w:hAnsi="Cambria" w:cs="Cambria"/>
                                      <w:sz w:val="13"/>
                                      <w:szCs w:val="13"/>
                                    </w:rPr>
                                    <w:t>G</w:t>
                                  </w:r>
                                  <w:r>
                                    <w:rPr>
                                      <w:rFonts w:ascii="Cambria" w:eastAsia="Cambria" w:hAnsi="Cambria" w:cs="Cambria"/>
                                      <w:spacing w:val="-1"/>
                                      <w:sz w:val="13"/>
                                      <w:szCs w:val="13"/>
                                    </w:rPr>
                                    <w:t>o</w:t>
                                  </w:r>
                                  <w:r>
                                    <w:rPr>
                                      <w:rFonts w:ascii="Cambria" w:eastAsia="Cambria" w:hAnsi="Cambria" w:cs="Cambria"/>
                                      <w:sz w:val="13"/>
                                      <w:szCs w:val="13"/>
                                    </w:rPr>
                                    <w:t>vernment</w:t>
                                  </w:r>
                                </w:p>
                              </w:tc>
                              <w:tc>
                                <w:tcPr>
                                  <w:tcW w:w="2015" w:type="dxa"/>
                                  <w:tcBorders>
                                    <w:top w:val="nil"/>
                                    <w:left w:val="nil"/>
                                    <w:bottom w:val="nil"/>
                                    <w:right w:val="nil"/>
                                  </w:tcBorders>
                                </w:tcPr>
                                <w:p w14:paraId="7FA28C1B" w14:textId="77777777" w:rsidR="00924659" w:rsidRDefault="00924659">
                                  <w:pPr>
                                    <w:pStyle w:val="TableParagraph"/>
                                    <w:spacing w:before="1"/>
                                    <w:ind w:left="969"/>
                                    <w:rPr>
                                      <w:rFonts w:ascii="Cambria" w:eastAsia="Cambria" w:hAnsi="Cambria" w:cs="Cambria"/>
                                      <w:sz w:val="13"/>
                                      <w:szCs w:val="13"/>
                                    </w:rPr>
                                  </w:pPr>
                                  <w:r>
                                    <w:rPr>
                                      <w:rFonts w:ascii="Cambria" w:eastAsia="Cambria" w:hAnsi="Cambria" w:cs="Cambria"/>
                                      <w:b/>
                                      <w:bCs/>
                                      <w:sz w:val="13"/>
                                      <w:szCs w:val="13"/>
                                    </w:rPr>
                                    <w:t>12,441,202</w:t>
                                  </w:r>
                                </w:p>
                              </w:tc>
                              <w:tc>
                                <w:tcPr>
                                  <w:tcW w:w="1003" w:type="dxa"/>
                                  <w:tcBorders>
                                    <w:top w:val="nil"/>
                                    <w:left w:val="nil"/>
                                    <w:bottom w:val="nil"/>
                                    <w:right w:val="nil"/>
                                  </w:tcBorders>
                                </w:tcPr>
                                <w:p w14:paraId="19E5F234" w14:textId="77777777" w:rsidR="00924659" w:rsidRDefault="00924659">
                                  <w:pPr>
                                    <w:pStyle w:val="TableParagraph"/>
                                    <w:spacing w:before="1"/>
                                    <w:ind w:left="320"/>
                                    <w:rPr>
                                      <w:rFonts w:ascii="Cambria" w:eastAsia="Cambria" w:hAnsi="Cambria" w:cs="Cambria"/>
                                      <w:sz w:val="13"/>
                                      <w:szCs w:val="13"/>
                                    </w:rPr>
                                  </w:pPr>
                                  <w:r>
                                    <w:rPr>
                                      <w:rFonts w:ascii="Cambria" w:eastAsia="Cambria" w:hAnsi="Cambria" w:cs="Cambria"/>
                                      <w:spacing w:val="-1"/>
                                      <w:sz w:val="13"/>
                                      <w:szCs w:val="13"/>
                                    </w:rPr>
                                    <w:t>12,456,919</w:t>
                                  </w:r>
                                </w:p>
                              </w:tc>
                            </w:tr>
                            <w:tr w:rsidR="00924659" w14:paraId="1F94566E" w14:textId="77777777">
                              <w:trPr>
                                <w:trHeight w:hRule="exact" w:val="168"/>
                              </w:trPr>
                              <w:tc>
                                <w:tcPr>
                                  <w:tcW w:w="6013" w:type="dxa"/>
                                  <w:tcBorders>
                                    <w:top w:val="nil"/>
                                    <w:left w:val="nil"/>
                                    <w:bottom w:val="nil"/>
                                    <w:right w:val="nil"/>
                                  </w:tcBorders>
                                </w:tcPr>
                                <w:p w14:paraId="264A0F3B" w14:textId="77777777" w:rsidR="00924659" w:rsidRDefault="00924659">
                                  <w:pPr>
                                    <w:pStyle w:val="TableParagraph"/>
                                    <w:spacing w:before="1"/>
                                    <w:ind w:left="241"/>
                                    <w:rPr>
                                      <w:rFonts w:ascii="Cambria" w:eastAsia="Cambria" w:hAnsi="Cambria" w:cs="Cambria"/>
                                      <w:sz w:val="13"/>
                                      <w:szCs w:val="13"/>
                                    </w:rPr>
                                  </w:pPr>
                                  <w:r>
                                    <w:rPr>
                                      <w:rFonts w:ascii="Cambria" w:eastAsia="Cambria" w:hAnsi="Cambria" w:cs="Cambria"/>
                                      <w:spacing w:val="-1"/>
                                      <w:sz w:val="13"/>
                                      <w:szCs w:val="13"/>
                                    </w:rPr>
                                    <w:t>Pa</w:t>
                                  </w:r>
                                  <w:r>
                                    <w:rPr>
                                      <w:rFonts w:ascii="Cambria" w:eastAsia="Cambria" w:hAnsi="Cambria" w:cs="Cambria"/>
                                      <w:sz w:val="13"/>
                                      <w:szCs w:val="13"/>
                                    </w:rPr>
                                    <w:t>yments</w:t>
                                  </w:r>
                                  <w:r>
                                    <w:rPr>
                                      <w:rFonts w:ascii="Cambria" w:eastAsia="Cambria" w:hAnsi="Cambria" w:cs="Cambria"/>
                                      <w:spacing w:val="5"/>
                                      <w:sz w:val="13"/>
                                      <w:szCs w:val="13"/>
                                    </w:rPr>
                                    <w:t xml:space="preserve"> </w:t>
                                  </w:r>
                                  <w:r>
                                    <w:rPr>
                                      <w:rFonts w:ascii="Cambria" w:eastAsia="Cambria" w:hAnsi="Cambria" w:cs="Cambria"/>
                                      <w:sz w:val="13"/>
                                      <w:szCs w:val="13"/>
                                    </w:rPr>
                                    <w:t>m</w:t>
                                  </w:r>
                                  <w:r>
                                    <w:rPr>
                                      <w:rFonts w:ascii="Cambria" w:eastAsia="Cambria" w:hAnsi="Cambria" w:cs="Cambria"/>
                                      <w:spacing w:val="-1"/>
                                      <w:sz w:val="13"/>
                                      <w:szCs w:val="13"/>
                                    </w:rPr>
                                    <w:t>a</w:t>
                                  </w:r>
                                  <w:r>
                                    <w:rPr>
                                      <w:rFonts w:ascii="Cambria" w:eastAsia="Cambria" w:hAnsi="Cambria" w:cs="Cambria"/>
                                      <w:spacing w:val="1"/>
                                      <w:sz w:val="13"/>
                                      <w:szCs w:val="13"/>
                                    </w:rPr>
                                    <w:t>d</w:t>
                                  </w:r>
                                  <w:r>
                                    <w:rPr>
                                      <w:rFonts w:ascii="Cambria" w:eastAsia="Cambria" w:hAnsi="Cambria" w:cs="Cambria"/>
                                      <w:sz w:val="13"/>
                                      <w:szCs w:val="13"/>
                                    </w:rPr>
                                    <w:t>e</w:t>
                                  </w:r>
                                  <w:r>
                                    <w:rPr>
                                      <w:rFonts w:ascii="Cambria" w:eastAsia="Cambria" w:hAnsi="Cambria" w:cs="Cambria"/>
                                      <w:spacing w:val="5"/>
                                      <w:sz w:val="13"/>
                                      <w:szCs w:val="13"/>
                                    </w:rPr>
                                    <w:t xml:space="preserve"> </w:t>
                                  </w:r>
                                  <w:r>
                                    <w:rPr>
                                      <w:rFonts w:ascii="Cambria" w:eastAsia="Cambria" w:hAnsi="Cambria" w:cs="Cambria"/>
                                      <w:sz w:val="13"/>
                                      <w:szCs w:val="13"/>
                                    </w:rPr>
                                    <w:t>to</w:t>
                                  </w:r>
                                  <w:r>
                                    <w:rPr>
                                      <w:rFonts w:ascii="Cambria" w:eastAsia="Cambria" w:hAnsi="Cambria" w:cs="Cambria"/>
                                      <w:spacing w:val="3"/>
                                      <w:sz w:val="13"/>
                                      <w:szCs w:val="13"/>
                                    </w:rPr>
                                    <w:t xml:space="preserve"> </w:t>
                                  </w:r>
                                  <w:r>
                                    <w:rPr>
                                      <w:rFonts w:ascii="Cambria" w:eastAsia="Cambria" w:hAnsi="Cambria" w:cs="Cambria"/>
                                      <w:sz w:val="13"/>
                                      <w:szCs w:val="13"/>
                                    </w:rPr>
                                    <w:t>em</w:t>
                                  </w:r>
                                  <w:r>
                                    <w:rPr>
                                      <w:rFonts w:ascii="Cambria" w:eastAsia="Cambria" w:hAnsi="Cambria" w:cs="Cambria"/>
                                      <w:spacing w:val="1"/>
                                      <w:sz w:val="13"/>
                                      <w:szCs w:val="13"/>
                                    </w:rPr>
                                    <w:t>p</w:t>
                                  </w:r>
                                  <w:r>
                                    <w:rPr>
                                      <w:rFonts w:ascii="Cambria" w:eastAsia="Cambria" w:hAnsi="Cambria" w:cs="Cambria"/>
                                      <w:spacing w:val="-1"/>
                                      <w:sz w:val="13"/>
                                      <w:szCs w:val="13"/>
                                    </w:rPr>
                                    <w:t>lo</w:t>
                                  </w:r>
                                  <w:r>
                                    <w:rPr>
                                      <w:rFonts w:ascii="Cambria" w:eastAsia="Cambria" w:hAnsi="Cambria" w:cs="Cambria"/>
                                      <w:sz w:val="13"/>
                                      <w:szCs w:val="13"/>
                                    </w:rPr>
                                    <w:t>yees</w:t>
                                  </w:r>
                                  <w:r>
                                    <w:rPr>
                                      <w:rFonts w:ascii="Cambria" w:eastAsia="Cambria" w:hAnsi="Cambria" w:cs="Cambria"/>
                                      <w:spacing w:val="6"/>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nd</w:t>
                                  </w:r>
                                  <w:r>
                                    <w:rPr>
                                      <w:rFonts w:ascii="Cambria" w:eastAsia="Cambria" w:hAnsi="Cambria" w:cs="Cambria"/>
                                      <w:spacing w:val="5"/>
                                      <w:sz w:val="13"/>
                                      <w:szCs w:val="13"/>
                                    </w:rPr>
                                    <w:t xml:space="preserve"> </w:t>
                                  </w:r>
                                  <w:r>
                                    <w:rPr>
                                      <w:rFonts w:ascii="Cambria" w:eastAsia="Cambria" w:hAnsi="Cambria" w:cs="Cambria"/>
                                      <w:sz w:val="13"/>
                                      <w:szCs w:val="13"/>
                                    </w:rPr>
                                    <w:t>s</w:t>
                                  </w:r>
                                  <w:r>
                                    <w:rPr>
                                      <w:rFonts w:ascii="Cambria" w:eastAsia="Cambria" w:hAnsi="Cambria" w:cs="Cambria"/>
                                      <w:spacing w:val="-1"/>
                                      <w:sz w:val="13"/>
                                      <w:szCs w:val="13"/>
                                    </w:rPr>
                                    <w:t>u</w:t>
                                  </w:r>
                                  <w:r>
                                    <w:rPr>
                                      <w:rFonts w:ascii="Cambria" w:eastAsia="Cambria" w:hAnsi="Cambria" w:cs="Cambria"/>
                                      <w:spacing w:val="1"/>
                                      <w:sz w:val="13"/>
                                      <w:szCs w:val="13"/>
                                    </w:rPr>
                                    <w:t>pp</w:t>
                                  </w:r>
                                  <w:r>
                                    <w:rPr>
                                      <w:rFonts w:ascii="Cambria" w:eastAsia="Cambria" w:hAnsi="Cambria" w:cs="Cambria"/>
                                      <w:sz w:val="13"/>
                                      <w:szCs w:val="13"/>
                                    </w:rPr>
                                    <w:t>l</w:t>
                                  </w:r>
                                  <w:r>
                                    <w:rPr>
                                      <w:rFonts w:ascii="Cambria" w:eastAsia="Cambria" w:hAnsi="Cambria" w:cs="Cambria"/>
                                      <w:spacing w:val="-1"/>
                                      <w:sz w:val="13"/>
                                      <w:szCs w:val="13"/>
                                    </w:rPr>
                                    <w:t>i</w:t>
                                  </w:r>
                                  <w:r>
                                    <w:rPr>
                                      <w:rFonts w:ascii="Cambria" w:eastAsia="Cambria" w:hAnsi="Cambria" w:cs="Cambria"/>
                                      <w:sz w:val="13"/>
                                      <w:szCs w:val="13"/>
                                    </w:rPr>
                                    <w:t>ers</w:t>
                                  </w:r>
                                </w:p>
                              </w:tc>
                              <w:tc>
                                <w:tcPr>
                                  <w:tcW w:w="2015" w:type="dxa"/>
                                  <w:tcBorders>
                                    <w:top w:val="nil"/>
                                    <w:left w:val="nil"/>
                                    <w:bottom w:val="nil"/>
                                    <w:right w:val="nil"/>
                                  </w:tcBorders>
                                </w:tcPr>
                                <w:p w14:paraId="02372121" w14:textId="77777777" w:rsidR="00924659" w:rsidRDefault="00924659">
                                  <w:pPr>
                                    <w:pStyle w:val="TableParagraph"/>
                                    <w:spacing w:before="1"/>
                                    <w:ind w:left="1049"/>
                                    <w:rPr>
                                      <w:rFonts w:ascii="Cambria" w:eastAsia="Cambria" w:hAnsi="Cambria" w:cs="Cambria"/>
                                      <w:sz w:val="13"/>
                                      <w:szCs w:val="13"/>
                                    </w:rPr>
                                  </w:pPr>
                                  <w:r>
                                    <w:rPr>
                                      <w:rFonts w:ascii="Cambria" w:eastAsia="Cambria" w:hAnsi="Cambria" w:cs="Cambria"/>
                                      <w:b/>
                                      <w:bCs/>
                                      <w:sz w:val="13"/>
                                      <w:szCs w:val="13"/>
                                    </w:rPr>
                                    <w:t>4,386,664</w:t>
                                  </w:r>
                                </w:p>
                              </w:tc>
                              <w:tc>
                                <w:tcPr>
                                  <w:tcW w:w="1003" w:type="dxa"/>
                                  <w:tcBorders>
                                    <w:top w:val="nil"/>
                                    <w:left w:val="nil"/>
                                    <w:bottom w:val="nil"/>
                                    <w:right w:val="nil"/>
                                  </w:tcBorders>
                                </w:tcPr>
                                <w:p w14:paraId="17FEA889" w14:textId="77777777" w:rsidR="00924659" w:rsidRDefault="00924659">
                                  <w:pPr>
                                    <w:pStyle w:val="TableParagraph"/>
                                    <w:spacing w:before="1"/>
                                    <w:ind w:left="392"/>
                                    <w:rPr>
                                      <w:rFonts w:ascii="Cambria" w:eastAsia="Cambria" w:hAnsi="Cambria" w:cs="Cambria"/>
                                      <w:sz w:val="13"/>
                                      <w:szCs w:val="13"/>
                                    </w:rPr>
                                  </w:pPr>
                                  <w:r>
                                    <w:rPr>
                                      <w:rFonts w:ascii="Cambria" w:eastAsia="Cambria" w:hAnsi="Cambria" w:cs="Cambria"/>
                                      <w:spacing w:val="-1"/>
                                      <w:sz w:val="13"/>
                                      <w:szCs w:val="13"/>
                                    </w:rPr>
                                    <w:t>4,333,789</w:t>
                                  </w:r>
                                </w:p>
                              </w:tc>
                            </w:tr>
                            <w:tr w:rsidR="00924659" w14:paraId="14291AD9" w14:textId="77777777">
                              <w:trPr>
                                <w:trHeight w:hRule="exact" w:val="167"/>
                              </w:trPr>
                              <w:tc>
                                <w:tcPr>
                                  <w:tcW w:w="6013" w:type="dxa"/>
                                  <w:tcBorders>
                                    <w:top w:val="nil"/>
                                    <w:left w:val="nil"/>
                                    <w:bottom w:val="nil"/>
                                    <w:right w:val="nil"/>
                                  </w:tcBorders>
                                </w:tcPr>
                                <w:p w14:paraId="18C48F75" w14:textId="77777777" w:rsidR="00924659" w:rsidRDefault="00924659">
                                  <w:pPr>
                                    <w:pStyle w:val="TableParagraph"/>
                                    <w:spacing w:before="1"/>
                                    <w:ind w:left="241"/>
                                    <w:rPr>
                                      <w:rFonts w:ascii="Cambria" w:eastAsia="Cambria" w:hAnsi="Cambria" w:cs="Cambria"/>
                                      <w:sz w:val="13"/>
                                      <w:szCs w:val="13"/>
                                    </w:rPr>
                                  </w:pPr>
                                  <w:r>
                                    <w:rPr>
                                      <w:rFonts w:ascii="Cambria" w:eastAsia="Cambria" w:hAnsi="Cambria" w:cs="Cambria"/>
                                      <w:sz w:val="13"/>
                                      <w:szCs w:val="13"/>
                                    </w:rPr>
                                    <w:t>Bank</w:t>
                                  </w:r>
                                  <w:r>
                                    <w:rPr>
                                      <w:rFonts w:ascii="Cambria" w:eastAsia="Cambria" w:hAnsi="Cambria" w:cs="Cambria"/>
                                      <w:spacing w:val="5"/>
                                      <w:sz w:val="13"/>
                                      <w:szCs w:val="13"/>
                                    </w:rPr>
                                    <w:t xml:space="preserve"> </w:t>
                                  </w:r>
                                  <w:r>
                                    <w:rPr>
                                      <w:rFonts w:ascii="Cambria" w:eastAsia="Cambria" w:hAnsi="Cambria" w:cs="Cambria"/>
                                      <w:spacing w:val="1"/>
                                      <w:sz w:val="13"/>
                                      <w:szCs w:val="13"/>
                                    </w:rPr>
                                    <w:t>F</w:t>
                                  </w:r>
                                  <w:r>
                                    <w:rPr>
                                      <w:rFonts w:ascii="Cambria" w:eastAsia="Cambria" w:hAnsi="Cambria" w:cs="Cambria"/>
                                      <w:sz w:val="13"/>
                                      <w:szCs w:val="13"/>
                                    </w:rPr>
                                    <w:t>ees</w:t>
                                  </w:r>
                                </w:p>
                              </w:tc>
                              <w:tc>
                                <w:tcPr>
                                  <w:tcW w:w="2015" w:type="dxa"/>
                                  <w:tcBorders>
                                    <w:top w:val="nil"/>
                                    <w:left w:val="nil"/>
                                    <w:bottom w:val="nil"/>
                                    <w:right w:val="nil"/>
                                  </w:tcBorders>
                                </w:tcPr>
                                <w:p w14:paraId="47C038A5" w14:textId="77777777" w:rsidR="00924659" w:rsidRDefault="00924659">
                                  <w:pPr>
                                    <w:pStyle w:val="TableParagraph"/>
                                    <w:spacing w:before="1"/>
                                    <w:ind w:right="348"/>
                                    <w:jc w:val="right"/>
                                    <w:rPr>
                                      <w:rFonts w:ascii="Cambria" w:eastAsia="Cambria" w:hAnsi="Cambria" w:cs="Cambria"/>
                                      <w:sz w:val="13"/>
                                      <w:szCs w:val="13"/>
                                    </w:rPr>
                                  </w:pPr>
                                  <w:r>
                                    <w:rPr>
                                      <w:rFonts w:ascii="Cambria" w:eastAsia="Cambria" w:hAnsi="Cambria" w:cs="Cambria"/>
                                      <w:b/>
                                      <w:bCs/>
                                      <w:spacing w:val="1"/>
                                      <w:sz w:val="13"/>
                                      <w:szCs w:val="13"/>
                                    </w:rPr>
                                    <w:t>55</w:t>
                                  </w:r>
                                </w:p>
                              </w:tc>
                              <w:tc>
                                <w:tcPr>
                                  <w:tcW w:w="1003" w:type="dxa"/>
                                  <w:tcBorders>
                                    <w:top w:val="nil"/>
                                    <w:left w:val="nil"/>
                                    <w:bottom w:val="nil"/>
                                    <w:right w:val="nil"/>
                                  </w:tcBorders>
                                </w:tcPr>
                                <w:p w14:paraId="3449F42C" w14:textId="77777777" w:rsidR="00924659" w:rsidRDefault="00924659">
                                  <w:pPr>
                                    <w:pStyle w:val="TableParagraph"/>
                                    <w:spacing w:before="1"/>
                                    <w:ind w:right="53"/>
                                    <w:jc w:val="right"/>
                                    <w:rPr>
                                      <w:rFonts w:ascii="Cambria" w:eastAsia="Cambria" w:hAnsi="Cambria" w:cs="Cambria"/>
                                      <w:sz w:val="13"/>
                                      <w:szCs w:val="13"/>
                                    </w:rPr>
                                  </w:pPr>
                                  <w:r>
                                    <w:rPr>
                                      <w:rFonts w:ascii="Cambria" w:eastAsia="Cambria" w:hAnsi="Cambria" w:cs="Cambria"/>
                                      <w:spacing w:val="-2"/>
                                      <w:sz w:val="13"/>
                                      <w:szCs w:val="13"/>
                                    </w:rPr>
                                    <w:t>57</w:t>
                                  </w:r>
                                </w:p>
                              </w:tc>
                            </w:tr>
                            <w:tr w:rsidR="00924659" w14:paraId="459F62AF" w14:textId="77777777">
                              <w:trPr>
                                <w:trHeight w:hRule="exact" w:val="185"/>
                              </w:trPr>
                              <w:tc>
                                <w:tcPr>
                                  <w:tcW w:w="6013" w:type="dxa"/>
                                  <w:tcBorders>
                                    <w:top w:val="nil"/>
                                    <w:left w:val="nil"/>
                                    <w:bottom w:val="single" w:sz="10" w:space="0" w:color="000000"/>
                                    <w:right w:val="nil"/>
                                  </w:tcBorders>
                                </w:tcPr>
                                <w:p w14:paraId="07F7A8AA" w14:textId="77777777" w:rsidR="00924659" w:rsidRDefault="00924659">
                                  <w:pPr>
                                    <w:pStyle w:val="TableParagraph"/>
                                    <w:ind w:left="241"/>
                                    <w:rPr>
                                      <w:rFonts w:ascii="Cambria" w:eastAsia="Cambria" w:hAnsi="Cambria" w:cs="Cambria"/>
                                      <w:sz w:val="13"/>
                                      <w:szCs w:val="13"/>
                                    </w:rPr>
                                  </w:pPr>
                                  <w:r>
                                    <w:rPr>
                                      <w:rFonts w:ascii="Cambria" w:eastAsia="Cambria" w:hAnsi="Cambria" w:cs="Cambria"/>
                                      <w:sz w:val="13"/>
                                      <w:szCs w:val="13"/>
                                    </w:rPr>
                                    <w:t>Cap</w:t>
                                  </w:r>
                                  <w:r>
                                    <w:rPr>
                                      <w:rFonts w:ascii="Cambria" w:eastAsia="Cambria" w:hAnsi="Cambria" w:cs="Cambria"/>
                                      <w:spacing w:val="-1"/>
                                      <w:sz w:val="13"/>
                                      <w:szCs w:val="13"/>
                                    </w:rPr>
                                    <w:t>i</w:t>
                                  </w:r>
                                  <w:r>
                                    <w:rPr>
                                      <w:rFonts w:ascii="Cambria" w:eastAsia="Cambria" w:hAnsi="Cambria" w:cs="Cambria"/>
                                      <w:sz w:val="13"/>
                                      <w:szCs w:val="13"/>
                                    </w:rPr>
                                    <w:t>tal</w:t>
                                  </w:r>
                                  <w:r>
                                    <w:rPr>
                                      <w:rFonts w:ascii="Cambria" w:eastAsia="Cambria" w:hAnsi="Cambria" w:cs="Cambria"/>
                                      <w:spacing w:val="10"/>
                                      <w:sz w:val="13"/>
                                      <w:szCs w:val="13"/>
                                    </w:rPr>
                                    <w:t xml:space="preserve"> </w:t>
                                  </w:r>
                                  <w:r>
                                    <w:rPr>
                                      <w:rFonts w:ascii="Cambria" w:eastAsia="Cambria" w:hAnsi="Cambria" w:cs="Cambria"/>
                                      <w:sz w:val="13"/>
                                      <w:szCs w:val="13"/>
                                    </w:rPr>
                                    <w:t>expend</w:t>
                                  </w:r>
                                  <w:r>
                                    <w:rPr>
                                      <w:rFonts w:ascii="Cambria" w:eastAsia="Cambria" w:hAnsi="Cambria" w:cs="Cambria"/>
                                      <w:spacing w:val="-1"/>
                                      <w:sz w:val="13"/>
                                      <w:szCs w:val="13"/>
                                    </w:rPr>
                                    <w:t>i</w:t>
                                  </w:r>
                                  <w:r>
                                    <w:rPr>
                                      <w:rFonts w:ascii="Cambria" w:eastAsia="Cambria" w:hAnsi="Cambria" w:cs="Cambria"/>
                                      <w:sz w:val="13"/>
                                      <w:szCs w:val="13"/>
                                    </w:rPr>
                                    <w:t>t</w:t>
                                  </w:r>
                                  <w:r>
                                    <w:rPr>
                                      <w:rFonts w:ascii="Cambria" w:eastAsia="Cambria" w:hAnsi="Cambria" w:cs="Cambria"/>
                                      <w:spacing w:val="-1"/>
                                      <w:sz w:val="13"/>
                                      <w:szCs w:val="13"/>
                                    </w:rPr>
                                    <w:t>u</w:t>
                                  </w:r>
                                  <w:r>
                                    <w:rPr>
                                      <w:rFonts w:ascii="Cambria" w:eastAsia="Cambria" w:hAnsi="Cambria" w:cs="Cambria"/>
                                      <w:sz w:val="13"/>
                                      <w:szCs w:val="13"/>
                                    </w:rPr>
                                    <w:t>re</w:t>
                                  </w:r>
                                </w:p>
                              </w:tc>
                              <w:tc>
                                <w:tcPr>
                                  <w:tcW w:w="2015" w:type="dxa"/>
                                  <w:tcBorders>
                                    <w:top w:val="nil"/>
                                    <w:left w:val="nil"/>
                                    <w:bottom w:val="single" w:sz="10" w:space="0" w:color="000000"/>
                                    <w:right w:val="nil"/>
                                  </w:tcBorders>
                                </w:tcPr>
                                <w:p w14:paraId="430E2D37" w14:textId="77777777" w:rsidR="00924659" w:rsidRDefault="00924659">
                                  <w:pPr>
                                    <w:pStyle w:val="TableParagraph"/>
                                    <w:ind w:left="1238"/>
                                    <w:rPr>
                                      <w:rFonts w:ascii="Cambria" w:eastAsia="Cambria" w:hAnsi="Cambria" w:cs="Cambria"/>
                                      <w:sz w:val="13"/>
                                      <w:szCs w:val="13"/>
                                    </w:rPr>
                                  </w:pPr>
                                  <w:r>
                                    <w:rPr>
                                      <w:rFonts w:ascii="Cambria" w:eastAsia="Cambria" w:hAnsi="Cambria" w:cs="Cambria"/>
                                      <w:b/>
                                      <w:bCs/>
                                      <w:sz w:val="13"/>
                                      <w:szCs w:val="13"/>
                                    </w:rPr>
                                    <w:t>83,125</w:t>
                                  </w:r>
                                </w:p>
                              </w:tc>
                              <w:tc>
                                <w:tcPr>
                                  <w:tcW w:w="1003" w:type="dxa"/>
                                  <w:tcBorders>
                                    <w:top w:val="nil"/>
                                    <w:left w:val="nil"/>
                                    <w:bottom w:val="single" w:sz="10" w:space="0" w:color="000000"/>
                                    <w:right w:val="nil"/>
                                  </w:tcBorders>
                                </w:tcPr>
                                <w:p w14:paraId="11E97E4F" w14:textId="77777777" w:rsidR="00924659" w:rsidRDefault="00924659">
                                  <w:pPr>
                                    <w:pStyle w:val="TableParagraph"/>
                                    <w:ind w:left="563"/>
                                    <w:rPr>
                                      <w:rFonts w:ascii="Cambria" w:eastAsia="Cambria" w:hAnsi="Cambria" w:cs="Cambria"/>
                                      <w:sz w:val="13"/>
                                      <w:szCs w:val="13"/>
                                    </w:rPr>
                                  </w:pPr>
                                  <w:r>
                                    <w:rPr>
                                      <w:rFonts w:ascii="Cambria" w:eastAsia="Cambria" w:hAnsi="Cambria" w:cs="Cambria"/>
                                      <w:spacing w:val="-2"/>
                                      <w:sz w:val="13"/>
                                      <w:szCs w:val="13"/>
                                    </w:rPr>
                                    <w:t>78,951</w:t>
                                  </w:r>
                                </w:p>
                              </w:tc>
                            </w:tr>
                            <w:tr w:rsidR="00924659" w14:paraId="49F6AA94" w14:textId="77777777">
                              <w:trPr>
                                <w:trHeight w:hRule="exact" w:val="178"/>
                              </w:trPr>
                              <w:tc>
                                <w:tcPr>
                                  <w:tcW w:w="6013" w:type="dxa"/>
                                  <w:tcBorders>
                                    <w:top w:val="single" w:sz="10" w:space="0" w:color="000000"/>
                                    <w:left w:val="nil"/>
                                    <w:bottom w:val="single" w:sz="10" w:space="0" w:color="000000"/>
                                    <w:right w:val="nil"/>
                                  </w:tcBorders>
                                </w:tcPr>
                                <w:p w14:paraId="0E99A014" w14:textId="77777777" w:rsidR="00924659" w:rsidRDefault="00924659">
                                  <w:pPr>
                                    <w:pStyle w:val="TableParagraph"/>
                                    <w:spacing w:line="145" w:lineRule="exact"/>
                                    <w:ind w:left="27"/>
                                    <w:rPr>
                                      <w:rFonts w:ascii="Cambria" w:eastAsia="Cambria" w:hAnsi="Cambria" w:cs="Cambria"/>
                                      <w:sz w:val="13"/>
                                      <w:szCs w:val="13"/>
                                    </w:rPr>
                                  </w:pPr>
                                  <w:r>
                                    <w:rPr>
                                      <w:rFonts w:ascii="Cambria" w:eastAsia="Cambria" w:hAnsi="Cambria" w:cs="Cambria"/>
                                      <w:b/>
                                      <w:bCs/>
                                      <w:spacing w:val="-1"/>
                                      <w:sz w:val="13"/>
                                      <w:szCs w:val="13"/>
                                    </w:rPr>
                                    <w:t>Tot</w:t>
                                  </w:r>
                                  <w:r>
                                    <w:rPr>
                                      <w:rFonts w:ascii="Cambria" w:eastAsia="Cambria" w:hAnsi="Cambria" w:cs="Cambria"/>
                                      <w:b/>
                                      <w:bCs/>
                                      <w:spacing w:val="-2"/>
                                      <w:sz w:val="13"/>
                                      <w:szCs w:val="13"/>
                                    </w:rPr>
                                    <w:t>a</w:t>
                                  </w:r>
                                  <w:r>
                                    <w:rPr>
                                      <w:rFonts w:ascii="Cambria" w:eastAsia="Cambria" w:hAnsi="Cambria" w:cs="Cambria"/>
                                      <w:b/>
                                      <w:bCs/>
                                      <w:sz w:val="13"/>
                                      <w:szCs w:val="13"/>
                                    </w:rPr>
                                    <w:t>l</w:t>
                                  </w:r>
                                  <w:r>
                                    <w:rPr>
                                      <w:rFonts w:ascii="Cambria" w:eastAsia="Cambria" w:hAnsi="Cambria" w:cs="Cambria"/>
                                      <w:b/>
                                      <w:bCs/>
                                      <w:spacing w:val="8"/>
                                      <w:sz w:val="13"/>
                                      <w:szCs w:val="13"/>
                                    </w:rPr>
                                    <w:t xml:space="preserve"> </w:t>
                                  </w:r>
                                  <w:r>
                                    <w:rPr>
                                      <w:rFonts w:ascii="Cambria" w:eastAsia="Cambria" w:hAnsi="Cambria" w:cs="Cambria"/>
                                      <w:b/>
                                      <w:bCs/>
                                      <w:sz w:val="13"/>
                                      <w:szCs w:val="13"/>
                                    </w:rPr>
                                    <w:t>d</w:t>
                                  </w:r>
                                  <w:r>
                                    <w:rPr>
                                      <w:rFonts w:ascii="Cambria" w:eastAsia="Cambria" w:hAnsi="Cambria" w:cs="Cambria"/>
                                      <w:b/>
                                      <w:bCs/>
                                      <w:spacing w:val="-1"/>
                                      <w:sz w:val="13"/>
                                      <w:szCs w:val="13"/>
                                    </w:rPr>
                                    <w:t>e</w:t>
                                  </w:r>
                                  <w:r>
                                    <w:rPr>
                                      <w:rFonts w:ascii="Cambria" w:eastAsia="Cambria" w:hAnsi="Cambria" w:cs="Cambria"/>
                                      <w:b/>
                                      <w:bCs/>
                                      <w:sz w:val="13"/>
                                      <w:szCs w:val="13"/>
                                    </w:rPr>
                                    <w:t>c</w:t>
                                  </w:r>
                                  <w:r>
                                    <w:rPr>
                                      <w:rFonts w:ascii="Cambria" w:eastAsia="Cambria" w:hAnsi="Cambria" w:cs="Cambria"/>
                                      <w:b/>
                                      <w:bCs/>
                                      <w:spacing w:val="-1"/>
                                      <w:sz w:val="13"/>
                                      <w:szCs w:val="13"/>
                                    </w:rPr>
                                    <w:t>re</w:t>
                                  </w:r>
                                  <w:r>
                                    <w:rPr>
                                      <w:rFonts w:ascii="Cambria" w:eastAsia="Cambria" w:hAnsi="Cambria" w:cs="Cambria"/>
                                      <w:b/>
                                      <w:bCs/>
                                      <w:spacing w:val="-2"/>
                                      <w:sz w:val="13"/>
                                      <w:szCs w:val="13"/>
                                    </w:rPr>
                                    <w:t>a</w:t>
                                  </w:r>
                                  <w:r>
                                    <w:rPr>
                                      <w:rFonts w:ascii="Cambria" w:eastAsia="Cambria" w:hAnsi="Cambria" w:cs="Cambria"/>
                                      <w:b/>
                                      <w:bCs/>
                                      <w:spacing w:val="-1"/>
                                      <w:sz w:val="13"/>
                                      <w:szCs w:val="13"/>
                                    </w:rPr>
                                    <w:t>ses</w:t>
                                  </w:r>
                                </w:p>
                              </w:tc>
                              <w:tc>
                                <w:tcPr>
                                  <w:tcW w:w="2015" w:type="dxa"/>
                                  <w:tcBorders>
                                    <w:top w:val="single" w:sz="10" w:space="0" w:color="000000"/>
                                    <w:left w:val="nil"/>
                                    <w:bottom w:val="single" w:sz="10" w:space="0" w:color="000000"/>
                                    <w:right w:val="nil"/>
                                  </w:tcBorders>
                                </w:tcPr>
                                <w:p w14:paraId="369EE433" w14:textId="77777777" w:rsidR="00924659" w:rsidRDefault="00924659">
                                  <w:pPr>
                                    <w:pStyle w:val="TableParagraph"/>
                                    <w:spacing w:line="145" w:lineRule="exact"/>
                                    <w:ind w:left="969"/>
                                    <w:rPr>
                                      <w:rFonts w:ascii="Cambria" w:eastAsia="Cambria" w:hAnsi="Cambria" w:cs="Cambria"/>
                                      <w:sz w:val="13"/>
                                      <w:szCs w:val="13"/>
                                    </w:rPr>
                                  </w:pPr>
                                  <w:r>
                                    <w:rPr>
                                      <w:rFonts w:ascii="Cambria" w:eastAsia="Cambria" w:hAnsi="Cambria" w:cs="Cambria"/>
                                      <w:b/>
                                      <w:bCs/>
                                      <w:sz w:val="13"/>
                                      <w:szCs w:val="13"/>
                                    </w:rPr>
                                    <w:t>16,911,046</w:t>
                                  </w:r>
                                </w:p>
                              </w:tc>
                              <w:tc>
                                <w:tcPr>
                                  <w:tcW w:w="1003" w:type="dxa"/>
                                  <w:tcBorders>
                                    <w:top w:val="single" w:sz="10" w:space="0" w:color="000000"/>
                                    <w:left w:val="nil"/>
                                    <w:bottom w:val="single" w:sz="10" w:space="0" w:color="000000"/>
                                    <w:right w:val="nil"/>
                                  </w:tcBorders>
                                </w:tcPr>
                                <w:p w14:paraId="08A55691" w14:textId="77777777" w:rsidR="00924659" w:rsidRDefault="00924659">
                                  <w:pPr>
                                    <w:pStyle w:val="TableParagraph"/>
                                    <w:spacing w:line="145" w:lineRule="exact"/>
                                    <w:ind w:left="320"/>
                                    <w:rPr>
                                      <w:rFonts w:ascii="Cambria" w:eastAsia="Cambria" w:hAnsi="Cambria" w:cs="Cambria"/>
                                      <w:sz w:val="13"/>
                                      <w:szCs w:val="13"/>
                                    </w:rPr>
                                  </w:pPr>
                                  <w:r>
                                    <w:rPr>
                                      <w:rFonts w:ascii="Cambria" w:eastAsia="Cambria" w:hAnsi="Cambria" w:cs="Cambria"/>
                                      <w:spacing w:val="-1"/>
                                      <w:sz w:val="13"/>
                                      <w:szCs w:val="13"/>
                                    </w:rPr>
                                    <w:t>16,869,716</w:t>
                                  </w:r>
                                </w:p>
                              </w:tc>
                            </w:tr>
                            <w:tr w:rsidR="00924659" w14:paraId="7728E0C9" w14:textId="77777777">
                              <w:trPr>
                                <w:trHeight w:hRule="exact" w:val="178"/>
                              </w:trPr>
                              <w:tc>
                                <w:tcPr>
                                  <w:tcW w:w="6013" w:type="dxa"/>
                                  <w:tcBorders>
                                    <w:top w:val="single" w:sz="10" w:space="0" w:color="000000"/>
                                    <w:left w:val="nil"/>
                                    <w:bottom w:val="single" w:sz="10" w:space="0" w:color="000000"/>
                                    <w:right w:val="nil"/>
                                  </w:tcBorders>
                                </w:tcPr>
                                <w:p w14:paraId="16FAC88F" w14:textId="77777777" w:rsidR="00924659" w:rsidRDefault="00924659">
                                  <w:pPr>
                                    <w:pStyle w:val="TableParagraph"/>
                                    <w:spacing w:line="145" w:lineRule="exact"/>
                                    <w:ind w:left="27"/>
                                    <w:rPr>
                                      <w:rFonts w:ascii="Cambria" w:eastAsia="Cambria" w:hAnsi="Cambria" w:cs="Cambria"/>
                                      <w:sz w:val="13"/>
                                      <w:szCs w:val="13"/>
                                    </w:rPr>
                                  </w:pPr>
                                  <w:r>
                                    <w:rPr>
                                      <w:rFonts w:ascii="Cambria" w:eastAsia="Cambria" w:hAnsi="Cambria" w:cs="Cambria"/>
                                      <w:b/>
                                      <w:bCs/>
                                      <w:spacing w:val="-1"/>
                                      <w:sz w:val="13"/>
                                      <w:szCs w:val="13"/>
                                    </w:rPr>
                                    <w:t>Tot</w:t>
                                  </w:r>
                                  <w:r>
                                    <w:rPr>
                                      <w:rFonts w:ascii="Cambria" w:eastAsia="Cambria" w:hAnsi="Cambria" w:cs="Cambria"/>
                                      <w:b/>
                                      <w:bCs/>
                                      <w:spacing w:val="-2"/>
                                      <w:sz w:val="13"/>
                                      <w:szCs w:val="13"/>
                                    </w:rPr>
                                    <w:t>a</w:t>
                                  </w:r>
                                  <w:r>
                                    <w:rPr>
                                      <w:rFonts w:ascii="Cambria" w:eastAsia="Cambria" w:hAnsi="Cambria" w:cs="Cambria"/>
                                      <w:b/>
                                      <w:bCs/>
                                      <w:sz w:val="13"/>
                                      <w:szCs w:val="13"/>
                                    </w:rPr>
                                    <w:t>l</w:t>
                                  </w:r>
                                  <w:r>
                                    <w:rPr>
                                      <w:rFonts w:ascii="Cambria" w:eastAsia="Cambria" w:hAnsi="Cambria" w:cs="Cambria"/>
                                      <w:b/>
                                      <w:bCs/>
                                      <w:spacing w:val="3"/>
                                      <w:sz w:val="13"/>
                                      <w:szCs w:val="13"/>
                                    </w:rPr>
                                    <w:t xml:space="preserve"> </w:t>
                                  </w:r>
                                  <w:r>
                                    <w:rPr>
                                      <w:rFonts w:ascii="Cambria" w:eastAsia="Cambria" w:hAnsi="Cambria" w:cs="Cambria"/>
                                      <w:b/>
                                      <w:bCs/>
                                      <w:sz w:val="13"/>
                                      <w:szCs w:val="13"/>
                                    </w:rPr>
                                    <w:t>b</w:t>
                                  </w:r>
                                  <w:r>
                                    <w:rPr>
                                      <w:rFonts w:ascii="Cambria" w:eastAsia="Cambria" w:hAnsi="Cambria" w:cs="Cambria"/>
                                      <w:b/>
                                      <w:bCs/>
                                      <w:spacing w:val="-2"/>
                                      <w:sz w:val="13"/>
                                      <w:szCs w:val="13"/>
                                    </w:rPr>
                                    <w:t>a</w:t>
                                  </w:r>
                                  <w:r>
                                    <w:rPr>
                                      <w:rFonts w:ascii="Cambria" w:eastAsia="Cambria" w:hAnsi="Cambria" w:cs="Cambria"/>
                                      <w:b/>
                                      <w:bCs/>
                                      <w:sz w:val="13"/>
                                      <w:szCs w:val="13"/>
                                    </w:rPr>
                                    <w:t>l</w:t>
                                  </w:r>
                                  <w:r>
                                    <w:rPr>
                                      <w:rFonts w:ascii="Cambria" w:eastAsia="Cambria" w:hAnsi="Cambria" w:cs="Cambria"/>
                                      <w:b/>
                                      <w:bCs/>
                                      <w:spacing w:val="-2"/>
                                      <w:sz w:val="13"/>
                                      <w:szCs w:val="13"/>
                                    </w:rPr>
                                    <w:t>a</w:t>
                                  </w:r>
                                  <w:r>
                                    <w:rPr>
                                      <w:rFonts w:ascii="Cambria" w:eastAsia="Cambria" w:hAnsi="Cambria" w:cs="Cambria"/>
                                      <w:b/>
                                      <w:bCs/>
                                      <w:spacing w:val="-1"/>
                                      <w:sz w:val="13"/>
                                      <w:szCs w:val="13"/>
                                    </w:rPr>
                                    <w:t>n</w:t>
                                  </w:r>
                                  <w:r>
                                    <w:rPr>
                                      <w:rFonts w:ascii="Cambria" w:eastAsia="Cambria" w:hAnsi="Cambria" w:cs="Cambria"/>
                                      <w:b/>
                                      <w:bCs/>
                                      <w:sz w:val="13"/>
                                      <w:szCs w:val="13"/>
                                    </w:rPr>
                                    <w:t>ce</w:t>
                                  </w:r>
                                  <w:r>
                                    <w:rPr>
                                      <w:rFonts w:ascii="Cambria" w:eastAsia="Cambria" w:hAnsi="Cambria" w:cs="Cambria"/>
                                      <w:b/>
                                      <w:bCs/>
                                      <w:spacing w:val="3"/>
                                      <w:sz w:val="13"/>
                                      <w:szCs w:val="13"/>
                                    </w:rPr>
                                    <w:t xml:space="preserve"> </w:t>
                                  </w:r>
                                  <w:r>
                                    <w:rPr>
                                      <w:rFonts w:ascii="Cambria" w:eastAsia="Cambria" w:hAnsi="Cambria" w:cs="Cambria"/>
                                      <w:b/>
                                      <w:bCs/>
                                      <w:sz w:val="13"/>
                                      <w:szCs w:val="13"/>
                                    </w:rPr>
                                    <w:t>c</w:t>
                                  </w:r>
                                  <w:r>
                                    <w:rPr>
                                      <w:rFonts w:ascii="Cambria" w:eastAsia="Cambria" w:hAnsi="Cambria" w:cs="Cambria"/>
                                      <w:b/>
                                      <w:bCs/>
                                      <w:spacing w:val="-2"/>
                                      <w:sz w:val="13"/>
                                      <w:szCs w:val="13"/>
                                    </w:rPr>
                                    <w:t>a</w:t>
                                  </w:r>
                                  <w:r>
                                    <w:rPr>
                                      <w:rFonts w:ascii="Cambria" w:eastAsia="Cambria" w:hAnsi="Cambria" w:cs="Cambria"/>
                                      <w:b/>
                                      <w:bCs/>
                                      <w:spacing w:val="-1"/>
                                      <w:sz w:val="13"/>
                                      <w:szCs w:val="13"/>
                                    </w:rPr>
                                    <w:t>rrie</w:t>
                                  </w:r>
                                  <w:r>
                                    <w:rPr>
                                      <w:rFonts w:ascii="Cambria" w:eastAsia="Cambria" w:hAnsi="Cambria" w:cs="Cambria"/>
                                      <w:b/>
                                      <w:bCs/>
                                      <w:sz w:val="13"/>
                                      <w:szCs w:val="13"/>
                                    </w:rPr>
                                    <w:t>d</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t</w:t>
                                  </w:r>
                                  <w:r>
                                    <w:rPr>
                                      <w:rFonts w:ascii="Cambria" w:eastAsia="Cambria" w:hAnsi="Cambria" w:cs="Cambria"/>
                                      <w:b/>
                                      <w:bCs/>
                                      <w:sz w:val="13"/>
                                      <w:szCs w:val="13"/>
                                    </w:rPr>
                                    <w:t>o</w:t>
                                  </w:r>
                                  <w:r>
                                    <w:rPr>
                                      <w:rFonts w:ascii="Cambria" w:eastAsia="Cambria" w:hAnsi="Cambria" w:cs="Cambria"/>
                                      <w:b/>
                                      <w:bCs/>
                                      <w:spacing w:val="2"/>
                                      <w:sz w:val="13"/>
                                      <w:szCs w:val="13"/>
                                    </w:rPr>
                                    <w:t xml:space="preserve"> </w:t>
                                  </w:r>
                                  <w:r>
                                    <w:rPr>
                                      <w:rFonts w:ascii="Cambria" w:eastAsia="Cambria" w:hAnsi="Cambria" w:cs="Cambria"/>
                                      <w:b/>
                                      <w:bCs/>
                                      <w:spacing w:val="-1"/>
                                      <w:sz w:val="13"/>
                                      <w:szCs w:val="13"/>
                                    </w:rPr>
                                    <w:t>t</w:t>
                                  </w:r>
                                  <w:r>
                                    <w:rPr>
                                      <w:rFonts w:ascii="Cambria" w:eastAsia="Cambria" w:hAnsi="Cambria" w:cs="Cambria"/>
                                      <w:b/>
                                      <w:bCs/>
                                      <w:sz w:val="13"/>
                                      <w:szCs w:val="13"/>
                                    </w:rPr>
                                    <w:t>he</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ne</w:t>
                                  </w:r>
                                  <w:r>
                                    <w:rPr>
                                      <w:rFonts w:ascii="Cambria" w:eastAsia="Cambria" w:hAnsi="Cambria" w:cs="Cambria"/>
                                      <w:b/>
                                      <w:bCs/>
                                      <w:sz w:val="13"/>
                                      <w:szCs w:val="13"/>
                                    </w:rPr>
                                    <w:t>xt</w:t>
                                  </w:r>
                                  <w:r>
                                    <w:rPr>
                                      <w:rFonts w:ascii="Cambria" w:eastAsia="Cambria" w:hAnsi="Cambria" w:cs="Cambria"/>
                                      <w:b/>
                                      <w:bCs/>
                                      <w:spacing w:val="3"/>
                                      <w:sz w:val="13"/>
                                      <w:szCs w:val="13"/>
                                    </w:rPr>
                                    <w:t xml:space="preserve"> </w:t>
                                  </w:r>
                                  <w:r>
                                    <w:rPr>
                                      <w:rFonts w:ascii="Cambria" w:eastAsia="Cambria" w:hAnsi="Cambria" w:cs="Cambria"/>
                                      <w:b/>
                                      <w:bCs/>
                                      <w:sz w:val="13"/>
                                      <w:szCs w:val="13"/>
                                    </w:rPr>
                                    <w:t>p</w:t>
                                  </w:r>
                                  <w:r>
                                    <w:rPr>
                                      <w:rFonts w:ascii="Cambria" w:eastAsia="Cambria" w:hAnsi="Cambria" w:cs="Cambria"/>
                                      <w:b/>
                                      <w:bCs/>
                                      <w:spacing w:val="-1"/>
                                      <w:sz w:val="13"/>
                                      <w:szCs w:val="13"/>
                                    </w:rPr>
                                    <w:t>erio</w:t>
                                  </w:r>
                                  <w:r>
                                    <w:rPr>
                                      <w:rFonts w:ascii="Cambria" w:eastAsia="Cambria" w:hAnsi="Cambria" w:cs="Cambria"/>
                                      <w:b/>
                                      <w:bCs/>
                                      <w:sz w:val="13"/>
                                      <w:szCs w:val="13"/>
                                    </w:rPr>
                                    <w:t>d</w:t>
                                  </w:r>
                                  <w:r>
                                    <w:rPr>
                                      <w:rFonts w:ascii="Cambria" w:eastAsia="Cambria" w:hAnsi="Cambria" w:cs="Cambria"/>
                                      <w:b/>
                                      <w:bCs/>
                                      <w:spacing w:val="3"/>
                                      <w:sz w:val="13"/>
                                      <w:szCs w:val="13"/>
                                    </w:rPr>
                                    <w:t xml:space="preserve"> </w:t>
                                  </w:r>
                                  <w:r>
                                    <w:rPr>
                                      <w:rFonts w:ascii="Cambria" w:eastAsia="Cambria" w:hAnsi="Cambria" w:cs="Cambria"/>
                                      <w:b/>
                                      <w:bCs/>
                                      <w:spacing w:val="-2"/>
                                      <w:sz w:val="13"/>
                                      <w:szCs w:val="13"/>
                                    </w:rPr>
                                    <w:t>a</w:t>
                                  </w:r>
                                  <w:r>
                                    <w:rPr>
                                      <w:rFonts w:ascii="Cambria" w:eastAsia="Cambria" w:hAnsi="Cambria" w:cs="Cambria"/>
                                      <w:b/>
                                      <w:bCs/>
                                      <w:spacing w:val="-1"/>
                                      <w:sz w:val="13"/>
                                      <w:szCs w:val="13"/>
                                    </w:rPr>
                                    <w:t>n</w:t>
                                  </w:r>
                                  <w:r>
                                    <w:rPr>
                                      <w:rFonts w:ascii="Cambria" w:eastAsia="Cambria" w:hAnsi="Cambria" w:cs="Cambria"/>
                                      <w:b/>
                                      <w:bCs/>
                                      <w:sz w:val="13"/>
                                      <w:szCs w:val="13"/>
                                    </w:rPr>
                                    <w:t>d</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re</w:t>
                                  </w:r>
                                  <w:r>
                                    <w:rPr>
                                      <w:rFonts w:ascii="Cambria" w:eastAsia="Cambria" w:hAnsi="Cambria" w:cs="Cambria"/>
                                      <w:b/>
                                      <w:bCs/>
                                      <w:sz w:val="13"/>
                                      <w:szCs w:val="13"/>
                                    </w:rPr>
                                    <w:t>p</w:t>
                                  </w:r>
                                  <w:r>
                                    <w:rPr>
                                      <w:rFonts w:ascii="Cambria" w:eastAsia="Cambria" w:hAnsi="Cambria" w:cs="Cambria"/>
                                      <w:b/>
                                      <w:bCs/>
                                      <w:spacing w:val="-1"/>
                                      <w:sz w:val="13"/>
                                      <w:szCs w:val="13"/>
                                    </w:rPr>
                                    <w:t>resente</w:t>
                                  </w:r>
                                  <w:r>
                                    <w:rPr>
                                      <w:rFonts w:ascii="Cambria" w:eastAsia="Cambria" w:hAnsi="Cambria" w:cs="Cambria"/>
                                      <w:b/>
                                      <w:bCs/>
                                      <w:sz w:val="13"/>
                                      <w:szCs w:val="13"/>
                                    </w:rPr>
                                    <w:t>d</w:t>
                                  </w:r>
                                  <w:r>
                                    <w:rPr>
                                      <w:rFonts w:ascii="Cambria" w:eastAsia="Cambria" w:hAnsi="Cambria" w:cs="Cambria"/>
                                      <w:b/>
                                      <w:bCs/>
                                      <w:spacing w:val="4"/>
                                      <w:sz w:val="13"/>
                                      <w:szCs w:val="13"/>
                                    </w:rPr>
                                    <w:t xml:space="preserve"> </w:t>
                                  </w:r>
                                  <w:r>
                                    <w:rPr>
                                      <w:rFonts w:ascii="Cambria" w:eastAsia="Cambria" w:hAnsi="Cambria" w:cs="Cambria"/>
                                      <w:b/>
                                      <w:bCs/>
                                      <w:sz w:val="13"/>
                                      <w:szCs w:val="13"/>
                                    </w:rPr>
                                    <w:t>b</w:t>
                                  </w:r>
                                  <w:r>
                                    <w:rPr>
                                      <w:rFonts w:ascii="Cambria" w:eastAsia="Cambria" w:hAnsi="Cambria" w:cs="Cambria"/>
                                      <w:b/>
                                      <w:bCs/>
                                      <w:spacing w:val="-1"/>
                                      <w:sz w:val="13"/>
                                      <w:szCs w:val="13"/>
                                    </w:rPr>
                                    <w:t>y</w:t>
                                  </w:r>
                                  <w:r>
                                    <w:rPr>
                                      <w:rFonts w:ascii="Cambria" w:eastAsia="Cambria" w:hAnsi="Cambria" w:cs="Cambria"/>
                                      <w:b/>
                                      <w:bCs/>
                                      <w:sz w:val="13"/>
                                      <w:szCs w:val="13"/>
                                    </w:rPr>
                                    <w:t>:</w:t>
                                  </w:r>
                                </w:p>
                              </w:tc>
                              <w:tc>
                                <w:tcPr>
                                  <w:tcW w:w="2015" w:type="dxa"/>
                                  <w:tcBorders>
                                    <w:top w:val="single" w:sz="10" w:space="0" w:color="000000"/>
                                    <w:left w:val="nil"/>
                                    <w:bottom w:val="single" w:sz="10" w:space="0" w:color="000000"/>
                                    <w:right w:val="nil"/>
                                  </w:tcBorders>
                                </w:tcPr>
                                <w:p w14:paraId="2DECD2CB" w14:textId="77777777" w:rsidR="00924659" w:rsidRDefault="00924659">
                                  <w:pPr>
                                    <w:pStyle w:val="TableParagraph"/>
                                    <w:spacing w:line="145" w:lineRule="exact"/>
                                    <w:ind w:left="1049"/>
                                    <w:rPr>
                                      <w:rFonts w:ascii="Cambria" w:eastAsia="Cambria" w:hAnsi="Cambria" w:cs="Cambria"/>
                                      <w:sz w:val="13"/>
                                      <w:szCs w:val="13"/>
                                    </w:rPr>
                                  </w:pPr>
                                  <w:r>
                                    <w:rPr>
                                      <w:rFonts w:ascii="Cambria" w:eastAsia="Cambria" w:hAnsi="Cambria" w:cs="Cambria"/>
                                      <w:b/>
                                      <w:bCs/>
                                      <w:sz w:val="13"/>
                                      <w:szCs w:val="13"/>
                                    </w:rPr>
                                    <w:t>1,224,214</w:t>
                                  </w:r>
                                </w:p>
                              </w:tc>
                              <w:tc>
                                <w:tcPr>
                                  <w:tcW w:w="1003" w:type="dxa"/>
                                  <w:tcBorders>
                                    <w:top w:val="single" w:sz="10" w:space="0" w:color="000000"/>
                                    <w:left w:val="nil"/>
                                    <w:bottom w:val="single" w:sz="10" w:space="0" w:color="000000"/>
                                    <w:right w:val="nil"/>
                                  </w:tcBorders>
                                </w:tcPr>
                                <w:p w14:paraId="715F7C1A" w14:textId="77777777" w:rsidR="00924659" w:rsidRDefault="00924659">
                                  <w:pPr>
                                    <w:pStyle w:val="TableParagraph"/>
                                    <w:spacing w:line="145" w:lineRule="exact"/>
                                    <w:ind w:left="392"/>
                                    <w:rPr>
                                      <w:rFonts w:ascii="Cambria" w:eastAsia="Cambria" w:hAnsi="Cambria" w:cs="Cambria"/>
                                      <w:sz w:val="13"/>
                                      <w:szCs w:val="13"/>
                                    </w:rPr>
                                  </w:pPr>
                                  <w:r>
                                    <w:rPr>
                                      <w:rFonts w:ascii="Cambria" w:eastAsia="Cambria" w:hAnsi="Cambria" w:cs="Cambria"/>
                                      <w:spacing w:val="-1"/>
                                      <w:sz w:val="13"/>
                                      <w:szCs w:val="13"/>
                                    </w:rPr>
                                    <w:t>1,311,997</w:t>
                                  </w:r>
                                </w:p>
                              </w:tc>
                            </w:tr>
                            <w:tr w:rsidR="00924659" w14:paraId="1B40015E" w14:textId="77777777">
                              <w:trPr>
                                <w:trHeight w:hRule="exact" w:val="161"/>
                              </w:trPr>
                              <w:tc>
                                <w:tcPr>
                                  <w:tcW w:w="6013" w:type="dxa"/>
                                  <w:tcBorders>
                                    <w:top w:val="single" w:sz="10" w:space="0" w:color="000000"/>
                                    <w:left w:val="nil"/>
                                    <w:bottom w:val="nil"/>
                                    <w:right w:val="nil"/>
                                  </w:tcBorders>
                                </w:tcPr>
                                <w:p w14:paraId="76447C39" w14:textId="77777777" w:rsidR="00924659" w:rsidRDefault="00924659">
                                  <w:pPr>
                                    <w:pStyle w:val="TableParagraph"/>
                                    <w:spacing w:line="148" w:lineRule="exact"/>
                                    <w:ind w:left="27"/>
                                    <w:rPr>
                                      <w:rFonts w:ascii="Cambria" w:eastAsia="Cambria" w:hAnsi="Cambria" w:cs="Cambria"/>
                                      <w:sz w:val="13"/>
                                      <w:szCs w:val="13"/>
                                    </w:rPr>
                                  </w:pPr>
                                  <w:r>
                                    <w:rPr>
                                      <w:rFonts w:ascii="Cambria" w:eastAsia="Cambria" w:hAnsi="Cambria" w:cs="Cambria"/>
                                      <w:b/>
                                      <w:bCs/>
                                      <w:spacing w:val="-1"/>
                                      <w:sz w:val="13"/>
                                      <w:szCs w:val="13"/>
                                    </w:rPr>
                                    <w:t>F</w:t>
                                  </w:r>
                                  <w:r>
                                    <w:rPr>
                                      <w:rFonts w:ascii="Cambria" w:eastAsia="Cambria" w:hAnsi="Cambria" w:cs="Cambria"/>
                                      <w:b/>
                                      <w:bCs/>
                                      <w:sz w:val="13"/>
                                      <w:szCs w:val="13"/>
                                    </w:rPr>
                                    <w:t>u</w:t>
                                  </w:r>
                                  <w:r>
                                    <w:rPr>
                                      <w:rFonts w:ascii="Cambria" w:eastAsia="Cambria" w:hAnsi="Cambria" w:cs="Cambria"/>
                                      <w:b/>
                                      <w:bCs/>
                                      <w:spacing w:val="-1"/>
                                      <w:sz w:val="13"/>
                                      <w:szCs w:val="13"/>
                                    </w:rPr>
                                    <w:t>n</w:t>
                                  </w:r>
                                  <w:r>
                                    <w:rPr>
                                      <w:rFonts w:ascii="Cambria" w:eastAsia="Cambria" w:hAnsi="Cambria" w:cs="Cambria"/>
                                      <w:b/>
                                      <w:bCs/>
                                      <w:sz w:val="13"/>
                                      <w:szCs w:val="13"/>
                                    </w:rPr>
                                    <w:t>ds</w:t>
                                  </w:r>
                                  <w:r>
                                    <w:rPr>
                                      <w:rFonts w:ascii="Cambria" w:eastAsia="Cambria" w:hAnsi="Cambria" w:cs="Cambria"/>
                                      <w:b/>
                                      <w:bCs/>
                                      <w:spacing w:val="1"/>
                                      <w:sz w:val="13"/>
                                      <w:szCs w:val="13"/>
                                    </w:rPr>
                                    <w:t xml:space="preserve"> </w:t>
                                  </w:r>
                                  <w:r>
                                    <w:rPr>
                                      <w:rFonts w:ascii="Cambria" w:eastAsia="Cambria" w:hAnsi="Cambria" w:cs="Cambria"/>
                                      <w:b/>
                                      <w:bCs/>
                                      <w:sz w:val="13"/>
                                      <w:szCs w:val="13"/>
                                    </w:rPr>
                                    <w:t>h</w:t>
                                  </w:r>
                                  <w:r>
                                    <w:rPr>
                                      <w:rFonts w:ascii="Cambria" w:eastAsia="Cambria" w:hAnsi="Cambria" w:cs="Cambria"/>
                                      <w:b/>
                                      <w:bCs/>
                                      <w:spacing w:val="-1"/>
                                      <w:sz w:val="13"/>
                                      <w:szCs w:val="13"/>
                                    </w:rPr>
                                    <w:t>el</w:t>
                                  </w:r>
                                  <w:r>
                                    <w:rPr>
                                      <w:rFonts w:ascii="Cambria" w:eastAsia="Cambria" w:hAnsi="Cambria" w:cs="Cambria"/>
                                      <w:b/>
                                      <w:bCs/>
                                      <w:sz w:val="13"/>
                                      <w:szCs w:val="13"/>
                                    </w:rPr>
                                    <w:t>d</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i</w:t>
                                  </w:r>
                                  <w:r>
                                    <w:rPr>
                                      <w:rFonts w:ascii="Cambria" w:eastAsia="Cambria" w:hAnsi="Cambria" w:cs="Cambria"/>
                                      <w:b/>
                                      <w:bCs/>
                                      <w:sz w:val="13"/>
                                      <w:szCs w:val="13"/>
                                    </w:rPr>
                                    <w:t>n</w:t>
                                  </w:r>
                                  <w:r>
                                    <w:rPr>
                                      <w:rFonts w:ascii="Cambria" w:eastAsia="Cambria" w:hAnsi="Cambria" w:cs="Cambria"/>
                                      <w:b/>
                                      <w:bCs/>
                                      <w:spacing w:val="2"/>
                                      <w:sz w:val="13"/>
                                      <w:szCs w:val="13"/>
                                    </w:rPr>
                                    <w:t xml:space="preserve"> </w:t>
                                  </w:r>
                                  <w:r>
                                    <w:rPr>
                                      <w:rFonts w:ascii="Cambria" w:eastAsia="Cambria" w:hAnsi="Cambria" w:cs="Cambria"/>
                                      <w:b/>
                                      <w:bCs/>
                                      <w:spacing w:val="-1"/>
                                      <w:sz w:val="13"/>
                                      <w:szCs w:val="13"/>
                                    </w:rPr>
                                    <w:t>t</w:t>
                                  </w:r>
                                  <w:r>
                                    <w:rPr>
                                      <w:rFonts w:ascii="Cambria" w:eastAsia="Cambria" w:hAnsi="Cambria" w:cs="Cambria"/>
                                      <w:b/>
                                      <w:bCs/>
                                      <w:sz w:val="13"/>
                                      <w:szCs w:val="13"/>
                                    </w:rPr>
                                    <w:t>he</w:t>
                                  </w:r>
                                  <w:r>
                                    <w:rPr>
                                      <w:rFonts w:ascii="Cambria" w:eastAsia="Cambria" w:hAnsi="Cambria" w:cs="Cambria"/>
                                      <w:b/>
                                      <w:bCs/>
                                      <w:spacing w:val="1"/>
                                      <w:sz w:val="13"/>
                                      <w:szCs w:val="13"/>
                                    </w:rPr>
                                    <w:t xml:space="preserve"> </w:t>
                                  </w:r>
                                  <w:r>
                                    <w:rPr>
                                      <w:rFonts w:ascii="Cambria" w:eastAsia="Cambria" w:hAnsi="Cambria" w:cs="Cambria"/>
                                      <w:b/>
                                      <w:bCs/>
                                      <w:spacing w:val="-1"/>
                                      <w:sz w:val="13"/>
                                      <w:szCs w:val="13"/>
                                    </w:rPr>
                                    <w:t>O</w:t>
                                  </w:r>
                                  <w:r>
                                    <w:rPr>
                                      <w:rFonts w:ascii="Cambria" w:eastAsia="Cambria" w:hAnsi="Cambria" w:cs="Cambria"/>
                                      <w:b/>
                                      <w:bCs/>
                                      <w:sz w:val="13"/>
                                      <w:szCs w:val="13"/>
                                    </w:rPr>
                                    <w:t>PA</w:t>
                                  </w:r>
                                </w:p>
                              </w:tc>
                              <w:tc>
                                <w:tcPr>
                                  <w:tcW w:w="2015" w:type="dxa"/>
                                  <w:tcBorders>
                                    <w:top w:val="single" w:sz="10" w:space="0" w:color="000000"/>
                                    <w:left w:val="nil"/>
                                    <w:bottom w:val="nil"/>
                                    <w:right w:val="nil"/>
                                  </w:tcBorders>
                                </w:tcPr>
                                <w:p w14:paraId="3C5E84A1" w14:textId="77777777" w:rsidR="00924659" w:rsidRDefault="00924659">
                                  <w:pPr>
                                    <w:pStyle w:val="TableParagraph"/>
                                    <w:spacing w:line="148" w:lineRule="exact"/>
                                    <w:ind w:left="1049"/>
                                    <w:rPr>
                                      <w:rFonts w:ascii="Cambria" w:eastAsia="Cambria" w:hAnsi="Cambria" w:cs="Cambria"/>
                                      <w:sz w:val="13"/>
                                      <w:szCs w:val="13"/>
                                    </w:rPr>
                                  </w:pPr>
                                  <w:r>
                                    <w:rPr>
                                      <w:rFonts w:ascii="Cambria" w:eastAsia="Cambria" w:hAnsi="Cambria" w:cs="Cambria"/>
                                      <w:b/>
                                      <w:bCs/>
                                      <w:sz w:val="13"/>
                                      <w:szCs w:val="13"/>
                                    </w:rPr>
                                    <w:t>1,223,963</w:t>
                                  </w:r>
                                </w:p>
                              </w:tc>
                              <w:tc>
                                <w:tcPr>
                                  <w:tcW w:w="1003" w:type="dxa"/>
                                  <w:tcBorders>
                                    <w:top w:val="single" w:sz="10" w:space="0" w:color="000000"/>
                                    <w:left w:val="nil"/>
                                    <w:bottom w:val="nil"/>
                                    <w:right w:val="nil"/>
                                  </w:tcBorders>
                                </w:tcPr>
                                <w:p w14:paraId="1112D9F3" w14:textId="77777777" w:rsidR="00924659" w:rsidRDefault="00924659">
                                  <w:pPr>
                                    <w:pStyle w:val="TableParagraph"/>
                                    <w:spacing w:line="148" w:lineRule="exact"/>
                                    <w:ind w:left="392"/>
                                    <w:rPr>
                                      <w:rFonts w:ascii="Cambria" w:eastAsia="Cambria" w:hAnsi="Cambria" w:cs="Cambria"/>
                                      <w:sz w:val="13"/>
                                      <w:szCs w:val="13"/>
                                    </w:rPr>
                                  </w:pPr>
                                  <w:r>
                                    <w:rPr>
                                      <w:rFonts w:ascii="Cambria" w:eastAsia="Cambria" w:hAnsi="Cambria" w:cs="Cambria"/>
                                      <w:spacing w:val="-1"/>
                                      <w:sz w:val="13"/>
                                      <w:szCs w:val="13"/>
                                    </w:rPr>
                                    <w:t>1,311,685</w:t>
                                  </w:r>
                                </w:p>
                              </w:tc>
                            </w:tr>
                            <w:tr w:rsidR="00924659" w14:paraId="77593DAE" w14:textId="77777777">
                              <w:trPr>
                                <w:trHeight w:hRule="exact" w:val="185"/>
                              </w:trPr>
                              <w:tc>
                                <w:tcPr>
                                  <w:tcW w:w="6013" w:type="dxa"/>
                                  <w:tcBorders>
                                    <w:top w:val="nil"/>
                                    <w:left w:val="nil"/>
                                    <w:bottom w:val="single" w:sz="10" w:space="0" w:color="000000"/>
                                    <w:right w:val="nil"/>
                                  </w:tcBorders>
                                </w:tcPr>
                                <w:p w14:paraId="01812E92" w14:textId="77777777" w:rsidR="00924659" w:rsidRDefault="00924659">
                                  <w:pPr>
                                    <w:pStyle w:val="TableParagraph"/>
                                    <w:ind w:left="27"/>
                                    <w:rPr>
                                      <w:rFonts w:ascii="Cambria" w:eastAsia="Cambria" w:hAnsi="Cambria" w:cs="Cambria"/>
                                      <w:sz w:val="13"/>
                                      <w:szCs w:val="13"/>
                                    </w:rPr>
                                  </w:pPr>
                                  <w:r>
                                    <w:rPr>
                                      <w:rFonts w:ascii="Cambria" w:eastAsia="Cambria" w:hAnsi="Cambria" w:cs="Cambria"/>
                                      <w:b/>
                                      <w:bCs/>
                                      <w:spacing w:val="1"/>
                                      <w:sz w:val="13"/>
                                      <w:szCs w:val="13"/>
                                    </w:rPr>
                                    <w:t>C</w:t>
                                  </w:r>
                                  <w:r>
                                    <w:rPr>
                                      <w:rFonts w:ascii="Cambria" w:eastAsia="Cambria" w:hAnsi="Cambria" w:cs="Cambria"/>
                                      <w:b/>
                                      <w:bCs/>
                                      <w:spacing w:val="-2"/>
                                      <w:sz w:val="13"/>
                                      <w:szCs w:val="13"/>
                                    </w:rPr>
                                    <w:t>a</w:t>
                                  </w:r>
                                  <w:r>
                                    <w:rPr>
                                      <w:rFonts w:ascii="Cambria" w:eastAsia="Cambria" w:hAnsi="Cambria" w:cs="Cambria"/>
                                      <w:b/>
                                      <w:bCs/>
                                      <w:spacing w:val="-1"/>
                                      <w:sz w:val="13"/>
                                      <w:szCs w:val="13"/>
                                    </w:rPr>
                                    <w:t>s</w:t>
                                  </w:r>
                                  <w:r>
                                    <w:rPr>
                                      <w:rFonts w:ascii="Cambria" w:eastAsia="Cambria" w:hAnsi="Cambria" w:cs="Cambria"/>
                                      <w:b/>
                                      <w:bCs/>
                                      <w:sz w:val="13"/>
                                      <w:szCs w:val="13"/>
                                    </w:rPr>
                                    <w:t>h</w:t>
                                  </w:r>
                                  <w:r>
                                    <w:rPr>
                                      <w:rFonts w:ascii="Cambria" w:eastAsia="Cambria" w:hAnsi="Cambria" w:cs="Cambria"/>
                                      <w:b/>
                                      <w:bCs/>
                                      <w:spacing w:val="7"/>
                                      <w:sz w:val="13"/>
                                      <w:szCs w:val="13"/>
                                    </w:rPr>
                                    <w:t xml:space="preserve"> </w:t>
                                  </w:r>
                                  <w:r>
                                    <w:rPr>
                                      <w:rFonts w:ascii="Cambria" w:eastAsia="Cambria" w:hAnsi="Cambria" w:cs="Cambria"/>
                                      <w:b/>
                                      <w:bCs/>
                                      <w:sz w:val="13"/>
                                      <w:szCs w:val="13"/>
                                    </w:rPr>
                                    <w:t>B</w:t>
                                  </w:r>
                                  <w:r>
                                    <w:rPr>
                                      <w:rFonts w:ascii="Cambria" w:eastAsia="Cambria" w:hAnsi="Cambria" w:cs="Cambria"/>
                                      <w:b/>
                                      <w:bCs/>
                                      <w:spacing w:val="-2"/>
                                      <w:sz w:val="13"/>
                                      <w:szCs w:val="13"/>
                                    </w:rPr>
                                    <w:t>a</w:t>
                                  </w:r>
                                  <w:r>
                                    <w:rPr>
                                      <w:rFonts w:ascii="Cambria" w:eastAsia="Cambria" w:hAnsi="Cambria" w:cs="Cambria"/>
                                      <w:b/>
                                      <w:bCs/>
                                      <w:sz w:val="13"/>
                                      <w:szCs w:val="13"/>
                                    </w:rPr>
                                    <w:t>l</w:t>
                                  </w:r>
                                  <w:r>
                                    <w:rPr>
                                      <w:rFonts w:ascii="Cambria" w:eastAsia="Cambria" w:hAnsi="Cambria" w:cs="Cambria"/>
                                      <w:b/>
                                      <w:bCs/>
                                      <w:spacing w:val="-2"/>
                                      <w:sz w:val="13"/>
                                      <w:szCs w:val="13"/>
                                    </w:rPr>
                                    <w:t>a</w:t>
                                  </w:r>
                                  <w:r>
                                    <w:rPr>
                                      <w:rFonts w:ascii="Cambria" w:eastAsia="Cambria" w:hAnsi="Cambria" w:cs="Cambria"/>
                                      <w:b/>
                                      <w:bCs/>
                                      <w:spacing w:val="-1"/>
                                      <w:sz w:val="13"/>
                                      <w:szCs w:val="13"/>
                                    </w:rPr>
                                    <w:t>n</w:t>
                                  </w:r>
                                  <w:r>
                                    <w:rPr>
                                      <w:rFonts w:ascii="Cambria" w:eastAsia="Cambria" w:hAnsi="Cambria" w:cs="Cambria"/>
                                      <w:b/>
                                      <w:bCs/>
                                      <w:sz w:val="13"/>
                                      <w:szCs w:val="13"/>
                                    </w:rPr>
                                    <w:t>ce</w:t>
                                  </w:r>
                                </w:p>
                              </w:tc>
                              <w:tc>
                                <w:tcPr>
                                  <w:tcW w:w="2015" w:type="dxa"/>
                                  <w:tcBorders>
                                    <w:top w:val="nil"/>
                                    <w:left w:val="nil"/>
                                    <w:bottom w:val="single" w:sz="10" w:space="0" w:color="000000"/>
                                    <w:right w:val="nil"/>
                                  </w:tcBorders>
                                </w:tcPr>
                                <w:p w14:paraId="53E44C16" w14:textId="77777777" w:rsidR="00924659" w:rsidRDefault="00924659">
                                  <w:pPr>
                                    <w:pStyle w:val="TableParagraph"/>
                                    <w:ind w:right="348"/>
                                    <w:jc w:val="right"/>
                                    <w:rPr>
                                      <w:rFonts w:ascii="Cambria" w:eastAsia="Cambria" w:hAnsi="Cambria" w:cs="Cambria"/>
                                      <w:sz w:val="13"/>
                                      <w:szCs w:val="13"/>
                                    </w:rPr>
                                  </w:pPr>
                                  <w:r>
                                    <w:rPr>
                                      <w:rFonts w:ascii="Cambria" w:eastAsia="Cambria" w:hAnsi="Cambria" w:cs="Cambria"/>
                                      <w:b/>
                                      <w:bCs/>
                                      <w:spacing w:val="1"/>
                                      <w:sz w:val="13"/>
                                      <w:szCs w:val="13"/>
                                    </w:rPr>
                                    <w:t>251</w:t>
                                  </w:r>
                                </w:p>
                              </w:tc>
                              <w:tc>
                                <w:tcPr>
                                  <w:tcW w:w="1003" w:type="dxa"/>
                                  <w:tcBorders>
                                    <w:top w:val="nil"/>
                                    <w:left w:val="nil"/>
                                    <w:bottom w:val="single" w:sz="10" w:space="0" w:color="000000"/>
                                    <w:right w:val="nil"/>
                                  </w:tcBorders>
                                </w:tcPr>
                                <w:p w14:paraId="7847D8E8" w14:textId="77777777" w:rsidR="00924659" w:rsidRDefault="00924659">
                                  <w:pPr>
                                    <w:pStyle w:val="TableParagraph"/>
                                    <w:ind w:right="53"/>
                                    <w:jc w:val="right"/>
                                    <w:rPr>
                                      <w:rFonts w:ascii="Cambria" w:eastAsia="Cambria" w:hAnsi="Cambria" w:cs="Cambria"/>
                                      <w:sz w:val="13"/>
                                      <w:szCs w:val="13"/>
                                    </w:rPr>
                                  </w:pPr>
                                  <w:r>
                                    <w:rPr>
                                      <w:rFonts w:ascii="Cambria" w:eastAsia="Cambria" w:hAnsi="Cambria" w:cs="Cambria"/>
                                      <w:spacing w:val="-2"/>
                                      <w:sz w:val="13"/>
                                      <w:szCs w:val="13"/>
                                    </w:rPr>
                                    <w:t>312</w:t>
                                  </w:r>
                                </w:p>
                              </w:tc>
                            </w:tr>
                            <w:tr w:rsidR="00924659" w14:paraId="40A4C3EE" w14:textId="77777777">
                              <w:trPr>
                                <w:trHeight w:hRule="exact" w:val="370"/>
                              </w:trPr>
                              <w:tc>
                                <w:tcPr>
                                  <w:tcW w:w="6013" w:type="dxa"/>
                                  <w:tcBorders>
                                    <w:top w:val="single" w:sz="10" w:space="0" w:color="000000"/>
                                    <w:left w:val="nil"/>
                                    <w:bottom w:val="single" w:sz="6" w:space="0" w:color="00B050"/>
                                    <w:right w:val="nil"/>
                                  </w:tcBorders>
                                </w:tcPr>
                                <w:p w14:paraId="35A030BA" w14:textId="77777777" w:rsidR="00924659" w:rsidRDefault="00924659">
                                  <w:pPr>
                                    <w:pStyle w:val="TableParagraph"/>
                                    <w:spacing w:line="145" w:lineRule="exact"/>
                                    <w:ind w:left="25"/>
                                    <w:rPr>
                                      <w:rFonts w:ascii="Cambria" w:eastAsia="Cambria" w:hAnsi="Cambria" w:cs="Cambria"/>
                                      <w:sz w:val="13"/>
                                      <w:szCs w:val="13"/>
                                    </w:rPr>
                                  </w:pPr>
                                  <w:r>
                                    <w:rPr>
                                      <w:rFonts w:ascii="Cambria" w:eastAsia="Cambria" w:hAnsi="Cambria" w:cs="Cambria"/>
                                      <w:spacing w:val="-2"/>
                                      <w:sz w:val="13"/>
                                      <w:szCs w:val="13"/>
                                    </w:rPr>
                                    <w:t>1</w:t>
                                  </w:r>
                                  <w:r>
                                    <w:rPr>
                                      <w:rFonts w:ascii="Cambria" w:eastAsia="Cambria" w:hAnsi="Cambria" w:cs="Cambria"/>
                                      <w:sz w:val="13"/>
                                      <w:szCs w:val="13"/>
                                    </w:rPr>
                                    <w:t>.</w:t>
                                  </w:r>
                                  <w:r>
                                    <w:rPr>
                                      <w:rFonts w:ascii="Cambria" w:eastAsia="Cambria" w:hAnsi="Cambria" w:cs="Cambria"/>
                                      <w:spacing w:val="3"/>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ppr</w:t>
                                  </w:r>
                                  <w:r>
                                    <w:rPr>
                                      <w:rFonts w:ascii="Cambria" w:eastAsia="Cambria" w:hAnsi="Cambria" w:cs="Cambria"/>
                                      <w:spacing w:val="-1"/>
                                      <w:sz w:val="13"/>
                                      <w:szCs w:val="13"/>
                                    </w:rPr>
                                    <w:t>o</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i</w:t>
                                  </w:r>
                                  <w:r>
                                    <w:rPr>
                                      <w:rFonts w:ascii="Cambria" w:eastAsia="Cambria" w:hAnsi="Cambria" w:cs="Cambria"/>
                                      <w:sz w:val="13"/>
                                      <w:szCs w:val="13"/>
                                    </w:rPr>
                                    <w:t>at</w:t>
                                  </w:r>
                                  <w:r>
                                    <w:rPr>
                                      <w:rFonts w:ascii="Cambria" w:eastAsia="Cambria" w:hAnsi="Cambria" w:cs="Cambria"/>
                                      <w:spacing w:val="-1"/>
                                      <w:sz w:val="13"/>
                                      <w:szCs w:val="13"/>
                                    </w:rPr>
                                    <w:t>io</w:t>
                                  </w:r>
                                  <w:r>
                                    <w:rPr>
                                      <w:rFonts w:ascii="Cambria" w:eastAsia="Cambria" w:hAnsi="Cambria" w:cs="Cambria"/>
                                      <w:sz w:val="13"/>
                                      <w:szCs w:val="13"/>
                                    </w:rPr>
                                    <w:t>n:</w:t>
                                  </w:r>
                                  <w:r>
                                    <w:rPr>
                                      <w:rFonts w:ascii="Cambria" w:eastAsia="Cambria" w:hAnsi="Cambria" w:cs="Cambria"/>
                                      <w:spacing w:val="5"/>
                                      <w:sz w:val="13"/>
                                      <w:szCs w:val="13"/>
                                    </w:rPr>
                                    <w:t xml:space="preserve"> </w:t>
                                  </w:r>
                                  <w:r>
                                    <w:rPr>
                                      <w:rFonts w:ascii="Cambria" w:eastAsia="Cambria" w:hAnsi="Cambria" w:cs="Cambria"/>
                                      <w:i/>
                                      <w:spacing w:val="1"/>
                                      <w:sz w:val="13"/>
                                      <w:szCs w:val="13"/>
                                    </w:rPr>
                                    <w:t>P</w:t>
                                  </w:r>
                                  <w:r>
                                    <w:rPr>
                                      <w:rFonts w:ascii="Cambria" w:eastAsia="Cambria" w:hAnsi="Cambria" w:cs="Cambria"/>
                                      <w:i/>
                                      <w:spacing w:val="-2"/>
                                      <w:sz w:val="13"/>
                                      <w:szCs w:val="13"/>
                                    </w:rPr>
                                    <w:t>u</w:t>
                                  </w:r>
                                  <w:r>
                                    <w:rPr>
                                      <w:rFonts w:ascii="Cambria" w:eastAsia="Cambria" w:hAnsi="Cambria" w:cs="Cambria"/>
                                      <w:i/>
                                      <w:spacing w:val="1"/>
                                      <w:sz w:val="13"/>
                                      <w:szCs w:val="13"/>
                                    </w:rPr>
                                    <w:t>bl</w:t>
                                  </w:r>
                                  <w:r>
                                    <w:rPr>
                                      <w:rFonts w:ascii="Cambria" w:eastAsia="Cambria" w:hAnsi="Cambria" w:cs="Cambria"/>
                                      <w:i/>
                                      <w:sz w:val="13"/>
                                      <w:szCs w:val="13"/>
                                    </w:rPr>
                                    <w:t>ic</w:t>
                                  </w:r>
                                  <w:r>
                                    <w:rPr>
                                      <w:rFonts w:ascii="Cambria" w:eastAsia="Cambria" w:hAnsi="Cambria" w:cs="Cambria"/>
                                      <w:i/>
                                      <w:spacing w:val="4"/>
                                      <w:sz w:val="13"/>
                                      <w:szCs w:val="13"/>
                                    </w:rPr>
                                    <w:t xml:space="preserve"> </w:t>
                                  </w:r>
                                  <w:r>
                                    <w:rPr>
                                      <w:rFonts w:ascii="Cambria" w:eastAsia="Cambria" w:hAnsi="Cambria" w:cs="Cambria"/>
                                      <w:i/>
                                      <w:spacing w:val="-1"/>
                                      <w:sz w:val="13"/>
                                      <w:szCs w:val="13"/>
                                    </w:rPr>
                                    <w:t>G</w:t>
                                  </w:r>
                                  <w:r>
                                    <w:rPr>
                                      <w:rFonts w:ascii="Cambria" w:eastAsia="Cambria" w:hAnsi="Cambria" w:cs="Cambria"/>
                                      <w:i/>
                                      <w:sz w:val="13"/>
                                      <w:szCs w:val="13"/>
                                    </w:rPr>
                                    <w:t>o</w:t>
                                  </w:r>
                                  <w:r>
                                    <w:rPr>
                                      <w:rFonts w:ascii="Cambria" w:eastAsia="Cambria" w:hAnsi="Cambria" w:cs="Cambria"/>
                                      <w:i/>
                                      <w:spacing w:val="-1"/>
                                      <w:sz w:val="13"/>
                                      <w:szCs w:val="13"/>
                                    </w:rPr>
                                    <w:t>ver</w:t>
                                  </w:r>
                                  <w:r>
                                    <w:rPr>
                                      <w:rFonts w:ascii="Cambria" w:eastAsia="Cambria" w:hAnsi="Cambria" w:cs="Cambria"/>
                                      <w:i/>
                                      <w:spacing w:val="-2"/>
                                      <w:sz w:val="13"/>
                                      <w:szCs w:val="13"/>
                                    </w:rPr>
                                    <w:t>n</w:t>
                                  </w:r>
                                  <w:r>
                                    <w:rPr>
                                      <w:rFonts w:ascii="Cambria" w:eastAsia="Cambria" w:hAnsi="Cambria" w:cs="Cambria"/>
                                      <w:i/>
                                      <w:sz w:val="13"/>
                                      <w:szCs w:val="13"/>
                                    </w:rPr>
                                    <w:t>a</w:t>
                                  </w:r>
                                  <w:r>
                                    <w:rPr>
                                      <w:rFonts w:ascii="Cambria" w:eastAsia="Cambria" w:hAnsi="Cambria" w:cs="Cambria"/>
                                      <w:i/>
                                      <w:spacing w:val="-2"/>
                                      <w:sz w:val="13"/>
                                      <w:szCs w:val="13"/>
                                    </w:rPr>
                                    <w:t>n</w:t>
                                  </w:r>
                                  <w:r>
                                    <w:rPr>
                                      <w:rFonts w:ascii="Cambria" w:eastAsia="Cambria" w:hAnsi="Cambria" w:cs="Cambria"/>
                                      <w:i/>
                                      <w:sz w:val="13"/>
                                      <w:szCs w:val="13"/>
                                    </w:rPr>
                                    <w:t>c</w:t>
                                  </w:r>
                                  <w:r>
                                    <w:rPr>
                                      <w:rFonts w:ascii="Cambria" w:eastAsia="Cambria" w:hAnsi="Cambria" w:cs="Cambria"/>
                                      <w:i/>
                                      <w:spacing w:val="-1"/>
                                      <w:sz w:val="13"/>
                                      <w:szCs w:val="13"/>
                                    </w:rPr>
                                    <w:t>e</w:t>
                                  </w:r>
                                  <w:r>
                                    <w:rPr>
                                      <w:rFonts w:ascii="Cambria" w:eastAsia="Cambria" w:hAnsi="Cambria" w:cs="Cambria"/>
                                      <w:i/>
                                      <w:sz w:val="13"/>
                                      <w:szCs w:val="13"/>
                                    </w:rPr>
                                    <w:t>,</w:t>
                                  </w:r>
                                  <w:r>
                                    <w:rPr>
                                      <w:rFonts w:ascii="Cambria" w:eastAsia="Cambria" w:hAnsi="Cambria" w:cs="Cambria"/>
                                      <w:i/>
                                      <w:spacing w:val="5"/>
                                      <w:sz w:val="13"/>
                                      <w:szCs w:val="13"/>
                                    </w:rPr>
                                    <w:t xml:space="preserve"> </w:t>
                                  </w:r>
                                  <w:r>
                                    <w:rPr>
                                      <w:rFonts w:ascii="Cambria" w:eastAsia="Cambria" w:hAnsi="Cambria" w:cs="Cambria"/>
                                      <w:i/>
                                      <w:spacing w:val="1"/>
                                      <w:sz w:val="13"/>
                                      <w:szCs w:val="13"/>
                                    </w:rPr>
                                    <w:t>P</w:t>
                                  </w:r>
                                  <w:r>
                                    <w:rPr>
                                      <w:rFonts w:ascii="Cambria" w:eastAsia="Cambria" w:hAnsi="Cambria" w:cs="Cambria"/>
                                      <w:i/>
                                      <w:spacing w:val="-1"/>
                                      <w:sz w:val="13"/>
                                      <w:szCs w:val="13"/>
                                    </w:rPr>
                                    <w:t>e</w:t>
                                  </w:r>
                                  <w:r>
                                    <w:rPr>
                                      <w:rFonts w:ascii="Cambria" w:eastAsia="Cambria" w:hAnsi="Cambria" w:cs="Cambria"/>
                                      <w:i/>
                                      <w:spacing w:val="-2"/>
                                      <w:sz w:val="13"/>
                                      <w:szCs w:val="13"/>
                                    </w:rPr>
                                    <w:t>r</w:t>
                                  </w:r>
                                  <w:r>
                                    <w:rPr>
                                      <w:rFonts w:ascii="Cambria" w:eastAsia="Cambria" w:hAnsi="Cambria" w:cs="Cambria"/>
                                      <w:i/>
                                      <w:spacing w:val="-1"/>
                                      <w:sz w:val="13"/>
                                      <w:szCs w:val="13"/>
                                    </w:rPr>
                                    <w:t>f</w:t>
                                  </w:r>
                                  <w:r>
                                    <w:rPr>
                                      <w:rFonts w:ascii="Cambria" w:eastAsia="Cambria" w:hAnsi="Cambria" w:cs="Cambria"/>
                                      <w:i/>
                                      <w:sz w:val="13"/>
                                      <w:szCs w:val="13"/>
                                    </w:rPr>
                                    <w:t>o</w:t>
                                  </w:r>
                                  <w:r>
                                    <w:rPr>
                                      <w:rFonts w:ascii="Cambria" w:eastAsia="Cambria" w:hAnsi="Cambria" w:cs="Cambria"/>
                                      <w:i/>
                                      <w:spacing w:val="-1"/>
                                      <w:sz w:val="13"/>
                                      <w:szCs w:val="13"/>
                                    </w:rPr>
                                    <w:t>r</w:t>
                                  </w:r>
                                  <w:r>
                                    <w:rPr>
                                      <w:rFonts w:ascii="Cambria" w:eastAsia="Cambria" w:hAnsi="Cambria" w:cs="Cambria"/>
                                      <w:i/>
                                      <w:sz w:val="13"/>
                                      <w:szCs w:val="13"/>
                                    </w:rPr>
                                    <w:t>ma</w:t>
                                  </w:r>
                                  <w:r>
                                    <w:rPr>
                                      <w:rFonts w:ascii="Cambria" w:eastAsia="Cambria" w:hAnsi="Cambria" w:cs="Cambria"/>
                                      <w:i/>
                                      <w:spacing w:val="-2"/>
                                      <w:sz w:val="13"/>
                                      <w:szCs w:val="13"/>
                                    </w:rPr>
                                    <w:t>n</w:t>
                                  </w:r>
                                  <w:r>
                                    <w:rPr>
                                      <w:rFonts w:ascii="Cambria" w:eastAsia="Cambria" w:hAnsi="Cambria" w:cs="Cambria"/>
                                      <w:i/>
                                      <w:sz w:val="13"/>
                                      <w:szCs w:val="13"/>
                                    </w:rPr>
                                    <w:t>ce</w:t>
                                  </w:r>
                                  <w:r>
                                    <w:rPr>
                                      <w:rFonts w:ascii="Cambria" w:eastAsia="Cambria" w:hAnsi="Cambria" w:cs="Cambria"/>
                                      <w:i/>
                                      <w:spacing w:val="4"/>
                                      <w:sz w:val="13"/>
                                      <w:szCs w:val="13"/>
                                    </w:rPr>
                                    <w:t xml:space="preserve"> </w:t>
                                  </w:r>
                                  <w:r>
                                    <w:rPr>
                                      <w:rFonts w:ascii="Cambria" w:eastAsia="Cambria" w:hAnsi="Cambria" w:cs="Cambria"/>
                                      <w:i/>
                                      <w:sz w:val="13"/>
                                      <w:szCs w:val="13"/>
                                    </w:rPr>
                                    <w:t>a</w:t>
                                  </w:r>
                                  <w:r>
                                    <w:rPr>
                                      <w:rFonts w:ascii="Cambria" w:eastAsia="Cambria" w:hAnsi="Cambria" w:cs="Cambria"/>
                                      <w:i/>
                                      <w:spacing w:val="-2"/>
                                      <w:sz w:val="13"/>
                                      <w:szCs w:val="13"/>
                                    </w:rPr>
                                    <w:t>n</w:t>
                                  </w:r>
                                  <w:r>
                                    <w:rPr>
                                      <w:rFonts w:ascii="Cambria" w:eastAsia="Cambria" w:hAnsi="Cambria" w:cs="Cambria"/>
                                      <w:i/>
                                      <w:sz w:val="13"/>
                                      <w:szCs w:val="13"/>
                                    </w:rPr>
                                    <w:t>d</w:t>
                                  </w:r>
                                  <w:r>
                                    <w:rPr>
                                      <w:rFonts w:ascii="Cambria" w:eastAsia="Cambria" w:hAnsi="Cambria" w:cs="Cambria"/>
                                      <w:i/>
                                      <w:spacing w:val="4"/>
                                      <w:sz w:val="13"/>
                                      <w:szCs w:val="13"/>
                                    </w:rPr>
                                    <w:t xml:space="preserve"> </w:t>
                                  </w:r>
                                  <w:r>
                                    <w:rPr>
                                      <w:rFonts w:ascii="Cambria" w:eastAsia="Cambria" w:hAnsi="Cambria" w:cs="Cambria"/>
                                      <w:i/>
                                      <w:spacing w:val="-1"/>
                                      <w:sz w:val="13"/>
                                      <w:szCs w:val="13"/>
                                    </w:rPr>
                                    <w:t>A</w:t>
                                  </w:r>
                                  <w:r>
                                    <w:rPr>
                                      <w:rFonts w:ascii="Cambria" w:eastAsia="Cambria" w:hAnsi="Cambria" w:cs="Cambria"/>
                                      <w:i/>
                                      <w:sz w:val="13"/>
                                      <w:szCs w:val="13"/>
                                    </w:rPr>
                                    <w:t>cco</w:t>
                                  </w:r>
                                  <w:r>
                                    <w:rPr>
                                      <w:rFonts w:ascii="Cambria" w:eastAsia="Cambria" w:hAnsi="Cambria" w:cs="Cambria"/>
                                      <w:i/>
                                      <w:spacing w:val="-2"/>
                                      <w:sz w:val="13"/>
                                      <w:szCs w:val="13"/>
                                    </w:rPr>
                                    <w:t>un</w:t>
                                  </w:r>
                                  <w:r>
                                    <w:rPr>
                                      <w:rFonts w:ascii="Cambria" w:eastAsia="Cambria" w:hAnsi="Cambria" w:cs="Cambria"/>
                                      <w:i/>
                                      <w:sz w:val="13"/>
                                      <w:szCs w:val="13"/>
                                    </w:rPr>
                                    <w:t>tability</w:t>
                                  </w:r>
                                  <w:r>
                                    <w:rPr>
                                      <w:rFonts w:ascii="Cambria" w:eastAsia="Cambria" w:hAnsi="Cambria" w:cs="Cambria"/>
                                      <w:i/>
                                      <w:spacing w:val="4"/>
                                      <w:sz w:val="13"/>
                                      <w:szCs w:val="13"/>
                                    </w:rPr>
                                    <w:t xml:space="preserve"> </w:t>
                                  </w:r>
                                  <w:r>
                                    <w:rPr>
                                      <w:rFonts w:ascii="Cambria" w:eastAsia="Cambria" w:hAnsi="Cambria" w:cs="Cambria"/>
                                      <w:i/>
                                      <w:spacing w:val="-1"/>
                                      <w:sz w:val="13"/>
                                      <w:szCs w:val="13"/>
                                    </w:rPr>
                                    <w:t>A</w:t>
                                  </w:r>
                                  <w:r>
                                    <w:rPr>
                                      <w:rFonts w:ascii="Cambria" w:eastAsia="Cambria" w:hAnsi="Cambria" w:cs="Cambria"/>
                                      <w:i/>
                                      <w:sz w:val="13"/>
                                      <w:szCs w:val="13"/>
                                    </w:rPr>
                                    <w:t>ct</w:t>
                                  </w:r>
                                  <w:r>
                                    <w:rPr>
                                      <w:rFonts w:ascii="Cambria" w:eastAsia="Cambria" w:hAnsi="Cambria" w:cs="Cambria"/>
                                      <w:i/>
                                      <w:spacing w:val="5"/>
                                      <w:sz w:val="13"/>
                                      <w:szCs w:val="13"/>
                                    </w:rPr>
                                    <w:t xml:space="preserve"> </w:t>
                                  </w:r>
                                  <w:r>
                                    <w:rPr>
                                      <w:rFonts w:ascii="Cambria" w:eastAsia="Cambria" w:hAnsi="Cambria" w:cs="Cambria"/>
                                      <w:i/>
                                      <w:sz w:val="13"/>
                                      <w:szCs w:val="13"/>
                                    </w:rPr>
                                    <w:t xml:space="preserve">2013 </w:t>
                                  </w:r>
                                  <w:r>
                                    <w:rPr>
                                      <w:rFonts w:ascii="Cambria" w:eastAsia="Cambria" w:hAnsi="Cambria" w:cs="Cambria"/>
                                      <w:i/>
                                      <w:spacing w:val="4"/>
                                      <w:sz w:val="13"/>
                                      <w:szCs w:val="13"/>
                                    </w:rPr>
                                    <w:t xml:space="preserve"> </w:t>
                                  </w:r>
                                  <w:r>
                                    <w:rPr>
                                      <w:rFonts w:ascii="Cambria" w:eastAsia="Cambria" w:hAnsi="Cambria" w:cs="Cambria"/>
                                      <w:sz w:val="13"/>
                                      <w:szCs w:val="13"/>
                                    </w:rPr>
                                    <w:t>se</w:t>
                                  </w:r>
                                  <w:r>
                                    <w:rPr>
                                      <w:rFonts w:ascii="Cambria" w:eastAsia="Cambria" w:hAnsi="Cambria" w:cs="Cambria"/>
                                      <w:spacing w:val="-1"/>
                                      <w:sz w:val="13"/>
                                      <w:szCs w:val="13"/>
                                    </w:rPr>
                                    <w:t>c</w:t>
                                  </w:r>
                                  <w:r>
                                    <w:rPr>
                                      <w:rFonts w:ascii="Cambria" w:eastAsia="Cambria" w:hAnsi="Cambria" w:cs="Cambria"/>
                                      <w:sz w:val="13"/>
                                      <w:szCs w:val="13"/>
                                    </w:rPr>
                                    <w:t>t</w:t>
                                  </w:r>
                                  <w:r>
                                    <w:rPr>
                                      <w:rFonts w:ascii="Cambria" w:eastAsia="Cambria" w:hAnsi="Cambria" w:cs="Cambria"/>
                                      <w:spacing w:val="-1"/>
                                      <w:sz w:val="13"/>
                                      <w:szCs w:val="13"/>
                                    </w:rPr>
                                    <w:t>io</w:t>
                                  </w:r>
                                  <w:r>
                                    <w:rPr>
                                      <w:rFonts w:ascii="Cambria" w:eastAsia="Cambria" w:hAnsi="Cambria" w:cs="Cambria"/>
                                      <w:sz w:val="13"/>
                                      <w:szCs w:val="13"/>
                                    </w:rPr>
                                    <w:t>n</w:t>
                                  </w:r>
                                  <w:r>
                                    <w:rPr>
                                      <w:rFonts w:ascii="Cambria" w:eastAsia="Cambria" w:hAnsi="Cambria" w:cs="Cambria"/>
                                      <w:spacing w:val="4"/>
                                      <w:sz w:val="13"/>
                                      <w:szCs w:val="13"/>
                                    </w:rPr>
                                    <w:t xml:space="preserve"> </w:t>
                                  </w:r>
                                  <w:r>
                                    <w:rPr>
                                      <w:rFonts w:ascii="Cambria" w:eastAsia="Cambria" w:hAnsi="Cambria" w:cs="Cambria"/>
                                      <w:spacing w:val="-1"/>
                                      <w:sz w:val="13"/>
                                      <w:szCs w:val="13"/>
                                    </w:rPr>
                                    <w:t>80.</w:t>
                                  </w:r>
                                </w:p>
                              </w:tc>
                              <w:tc>
                                <w:tcPr>
                                  <w:tcW w:w="2015" w:type="dxa"/>
                                  <w:tcBorders>
                                    <w:top w:val="single" w:sz="10" w:space="0" w:color="000000"/>
                                    <w:left w:val="nil"/>
                                    <w:bottom w:val="single" w:sz="6" w:space="0" w:color="00B050"/>
                                    <w:right w:val="nil"/>
                                  </w:tcBorders>
                                </w:tcPr>
                                <w:p w14:paraId="5D7A146E" w14:textId="77777777" w:rsidR="00924659" w:rsidRDefault="00924659"/>
                              </w:tc>
                              <w:tc>
                                <w:tcPr>
                                  <w:tcW w:w="1003" w:type="dxa"/>
                                  <w:tcBorders>
                                    <w:top w:val="single" w:sz="10" w:space="0" w:color="000000"/>
                                    <w:left w:val="nil"/>
                                    <w:bottom w:val="single" w:sz="6" w:space="0" w:color="00B050"/>
                                    <w:right w:val="nil"/>
                                  </w:tcBorders>
                                </w:tcPr>
                                <w:p w14:paraId="2F6E9707" w14:textId="77777777" w:rsidR="00924659" w:rsidRDefault="00924659"/>
                              </w:tc>
                            </w:tr>
                          </w:tbl>
                          <w:p w14:paraId="0BFD59E1" w14:textId="77777777" w:rsidR="00924659" w:rsidRDefault="00924659" w:rsidP="00C802DA"/>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0" o:spid="_x0000_s1038" type="#_x0000_t202" style="position:absolute;left:0;text-align:left;margin-left:46pt;margin-top:16.9pt;width:451.55pt;height:194.6pt;z-index:-2513745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" filled="f" stroked="f">
                <v:textbox inset="0,0,0,0">
                  <w:txbxContent>
                    <w:tbl>
                      <w:tblPr>
                        <w:tblW w:w="0" w:type="auto"/>
                        <w:tblLayout w:type="fixed"/>
                        <w:tblCellMar>
                          <w:left w:w="0" w:type="dxa"/>
                          <w:right w:w="0" w:type="dxa"/>
                        </w:tblCellMar>
                        <w:tblLook w:val="01E0" w:firstRow="1" w:lastRow="1" w:firstColumn="1" w:lastColumn="1" w:noHBand="0" w:noVBand="0"/>
                      </w:tblPr>
                      <w:tblGrid>
                        <w:gridCol w:w="6013"/>
                        <w:gridCol w:w="2015"/>
                        <w:gridCol w:w="1003"/>
                      </w:tblGrid>
                      <w:tr w:rsidR="00924659" w14:paraId="548F4D89" w14:textId="77777777">
                        <w:trPr>
                          <w:trHeight w:hRule="exact" w:val="202"/>
                        </w:trPr>
                        <w:tc>
                          <w:tcPr>
                            <w:tcW w:w="6013" w:type="dxa"/>
                            <w:tcBorders>
                              <w:top w:val="nil"/>
                              <w:left w:val="nil"/>
                              <w:bottom w:val="single" w:sz="10" w:space="0" w:color="000000"/>
                              <w:right w:val="nil"/>
                            </w:tcBorders>
                          </w:tcPr>
                          <w:p w14:paraId="783705A1" w14:textId="77777777" w:rsidR="00924659" w:rsidRDefault="00924659">
                            <w:pPr>
                              <w:pStyle w:val="TableParagraph"/>
                              <w:spacing w:before="17"/>
                              <w:ind w:left="27"/>
                              <w:rPr>
                                <w:rFonts w:ascii="Cambria" w:eastAsia="Cambria" w:hAnsi="Cambria" w:cs="Cambria"/>
                                <w:sz w:val="13"/>
                                <w:szCs w:val="13"/>
                              </w:rPr>
                            </w:pPr>
                            <w:r>
                              <w:rPr>
                                <w:rFonts w:ascii="Cambria" w:eastAsia="Cambria" w:hAnsi="Cambria" w:cs="Cambria"/>
                                <w:b/>
                                <w:bCs/>
                                <w:sz w:val="13"/>
                                <w:szCs w:val="13"/>
                              </w:rPr>
                              <w:t>D</w:t>
                            </w:r>
                            <w:r>
                              <w:rPr>
                                <w:rFonts w:ascii="Cambria" w:eastAsia="Cambria" w:hAnsi="Cambria" w:cs="Cambria"/>
                                <w:b/>
                                <w:bCs/>
                                <w:spacing w:val="-1"/>
                                <w:sz w:val="13"/>
                                <w:szCs w:val="13"/>
                              </w:rPr>
                              <w:t>e</w:t>
                            </w:r>
                            <w:r>
                              <w:rPr>
                                <w:rFonts w:ascii="Cambria" w:eastAsia="Cambria" w:hAnsi="Cambria" w:cs="Cambria"/>
                                <w:b/>
                                <w:bCs/>
                                <w:sz w:val="13"/>
                                <w:szCs w:val="13"/>
                              </w:rPr>
                              <w:t>p</w:t>
                            </w:r>
                            <w:r>
                              <w:rPr>
                                <w:rFonts w:ascii="Cambria" w:eastAsia="Cambria" w:hAnsi="Cambria" w:cs="Cambria"/>
                                <w:b/>
                                <w:bCs/>
                                <w:spacing w:val="-2"/>
                                <w:sz w:val="13"/>
                                <w:szCs w:val="13"/>
                              </w:rPr>
                              <w:t>a</w:t>
                            </w:r>
                            <w:r>
                              <w:rPr>
                                <w:rFonts w:ascii="Cambria" w:eastAsia="Cambria" w:hAnsi="Cambria" w:cs="Cambria"/>
                                <w:b/>
                                <w:bCs/>
                                <w:spacing w:val="-1"/>
                                <w:sz w:val="13"/>
                                <w:szCs w:val="13"/>
                              </w:rPr>
                              <w:t>rtmental</w:t>
                            </w:r>
                          </w:p>
                        </w:tc>
                        <w:tc>
                          <w:tcPr>
                            <w:tcW w:w="2015" w:type="dxa"/>
                            <w:tcBorders>
                              <w:top w:val="nil"/>
                              <w:left w:val="nil"/>
                              <w:bottom w:val="single" w:sz="10" w:space="0" w:color="000000"/>
                              <w:right w:val="nil"/>
                            </w:tcBorders>
                          </w:tcPr>
                          <w:p w14:paraId="71DFE6E6" w14:textId="77777777" w:rsidR="00924659" w:rsidRDefault="00924659">
                            <w:pPr>
                              <w:pStyle w:val="TableParagraph"/>
                              <w:spacing w:before="17"/>
                              <w:ind w:right="320"/>
                              <w:jc w:val="right"/>
                              <w:rPr>
                                <w:rFonts w:ascii="Cambria" w:eastAsia="Cambria" w:hAnsi="Cambria" w:cs="Cambria"/>
                                <w:sz w:val="13"/>
                                <w:szCs w:val="13"/>
                              </w:rPr>
                            </w:pPr>
                            <w:r>
                              <w:rPr>
                                <w:rFonts w:ascii="Cambria" w:eastAsia="Cambria" w:hAnsi="Cambria" w:cs="Cambria"/>
                                <w:b/>
                                <w:bCs/>
                                <w:spacing w:val="1"/>
                                <w:sz w:val="13"/>
                                <w:szCs w:val="13"/>
                              </w:rPr>
                              <w:t>2016</w:t>
                            </w:r>
                          </w:p>
                        </w:tc>
                        <w:tc>
                          <w:tcPr>
                            <w:tcW w:w="1003" w:type="dxa"/>
                            <w:tcBorders>
                              <w:top w:val="nil"/>
                              <w:left w:val="nil"/>
                              <w:bottom w:val="single" w:sz="10" w:space="0" w:color="000000"/>
                              <w:right w:val="nil"/>
                            </w:tcBorders>
                          </w:tcPr>
                          <w:p w14:paraId="35A9F7AC" w14:textId="77777777" w:rsidR="00924659" w:rsidRDefault="00924659">
                            <w:pPr>
                              <w:pStyle w:val="TableParagraph"/>
                              <w:spacing w:before="17"/>
                              <w:ind w:right="25"/>
                              <w:jc w:val="right"/>
                              <w:rPr>
                                <w:rFonts w:ascii="Cambria" w:eastAsia="Cambria" w:hAnsi="Cambria" w:cs="Cambria"/>
                                <w:sz w:val="13"/>
                                <w:szCs w:val="13"/>
                              </w:rPr>
                            </w:pPr>
                            <w:r>
                              <w:rPr>
                                <w:rFonts w:ascii="Cambria" w:eastAsia="Cambria" w:hAnsi="Cambria" w:cs="Cambria"/>
                                <w:spacing w:val="-2"/>
                                <w:sz w:val="13"/>
                                <w:szCs w:val="13"/>
                              </w:rPr>
                              <w:t>2015</w:t>
                            </w:r>
                          </w:p>
                        </w:tc>
                      </w:tr>
                      <w:tr w:rsidR="00924659" w14:paraId="6F617690" w14:textId="77777777">
                        <w:trPr>
                          <w:trHeight w:hRule="exact" w:val="161"/>
                        </w:trPr>
                        <w:tc>
                          <w:tcPr>
                            <w:tcW w:w="6013" w:type="dxa"/>
                            <w:tcBorders>
                              <w:top w:val="single" w:sz="10" w:space="0" w:color="000000"/>
                              <w:left w:val="nil"/>
                              <w:bottom w:val="nil"/>
                              <w:right w:val="nil"/>
                            </w:tcBorders>
                          </w:tcPr>
                          <w:p w14:paraId="189E689F" w14:textId="77777777" w:rsidR="00924659" w:rsidRDefault="00924659">
                            <w:pPr>
                              <w:pStyle w:val="TableParagraph"/>
                              <w:spacing w:line="148" w:lineRule="exact"/>
                              <w:ind w:left="27"/>
                              <w:rPr>
                                <w:rFonts w:ascii="Cambria" w:eastAsia="Cambria" w:hAnsi="Cambria" w:cs="Cambria"/>
                                <w:sz w:val="13"/>
                                <w:szCs w:val="13"/>
                              </w:rPr>
                            </w:pPr>
                            <w:r>
                              <w:rPr>
                                <w:rFonts w:ascii="Cambria" w:eastAsia="Cambria" w:hAnsi="Cambria" w:cs="Cambria"/>
                                <w:b/>
                                <w:bCs/>
                                <w:spacing w:val="1"/>
                                <w:sz w:val="13"/>
                                <w:szCs w:val="13"/>
                              </w:rPr>
                              <w:t>C</w:t>
                            </w:r>
                            <w:r>
                              <w:rPr>
                                <w:rFonts w:ascii="Cambria" w:eastAsia="Cambria" w:hAnsi="Cambria" w:cs="Cambria"/>
                                <w:b/>
                                <w:bCs/>
                                <w:spacing w:val="-2"/>
                                <w:sz w:val="13"/>
                                <w:szCs w:val="13"/>
                              </w:rPr>
                              <w:t>a</w:t>
                            </w:r>
                            <w:r>
                              <w:rPr>
                                <w:rFonts w:ascii="Cambria" w:eastAsia="Cambria" w:hAnsi="Cambria" w:cs="Cambria"/>
                                <w:b/>
                                <w:bCs/>
                                <w:spacing w:val="-1"/>
                                <w:sz w:val="13"/>
                                <w:szCs w:val="13"/>
                              </w:rPr>
                              <w:t>s</w:t>
                            </w:r>
                            <w:r>
                              <w:rPr>
                                <w:rFonts w:ascii="Cambria" w:eastAsia="Cambria" w:hAnsi="Cambria" w:cs="Cambria"/>
                                <w:b/>
                                <w:bCs/>
                                <w:sz w:val="13"/>
                                <w:szCs w:val="13"/>
                              </w:rPr>
                              <w:t>h</w:t>
                            </w:r>
                            <w:r>
                              <w:rPr>
                                <w:rFonts w:ascii="Cambria" w:eastAsia="Cambria" w:hAnsi="Cambria" w:cs="Cambria"/>
                                <w:b/>
                                <w:bCs/>
                                <w:spacing w:val="5"/>
                                <w:sz w:val="13"/>
                                <w:szCs w:val="13"/>
                              </w:rPr>
                              <w:t xml:space="preserve"> </w:t>
                            </w:r>
                            <w:r>
                              <w:rPr>
                                <w:rFonts w:ascii="Cambria" w:eastAsia="Cambria" w:hAnsi="Cambria" w:cs="Cambria"/>
                                <w:b/>
                                <w:bCs/>
                                <w:sz w:val="13"/>
                                <w:szCs w:val="13"/>
                              </w:rPr>
                              <w:t>B</w:t>
                            </w:r>
                            <w:r>
                              <w:rPr>
                                <w:rFonts w:ascii="Cambria" w:eastAsia="Cambria" w:hAnsi="Cambria" w:cs="Cambria"/>
                                <w:b/>
                                <w:bCs/>
                                <w:spacing w:val="-2"/>
                                <w:sz w:val="13"/>
                                <w:szCs w:val="13"/>
                              </w:rPr>
                              <w:t>a</w:t>
                            </w:r>
                            <w:r>
                              <w:rPr>
                                <w:rFonts w:ascii="Cambria" w:eastAsia="Cambria" w:hAnsi="Cambria" w:cs="Cambria"/>
                                <w:b/>
                                <w:bCs/>
                                <w:sz w:val="13"/>
                                <w:szCs w:val="13"/>
                              </w:rPr>
                              <w:t>l</w:t>
                            </w:r>
                            <w:r>
                              <w:rPr>
                                <w:rFonts w:ascii="Cambria" w:eastAsia="Cambria" w:hAnsi="Cambria" w:cs="Cambria"/>
                                <w:b/>
                                <w:bCs/>
                                <w:spacing w:val="-2"/>
                                <w:sz w:val="13"/>
                                <w:szCs w:val="13"/>
                              </w:rPr>
                              <w:t>a</w:t>
                            </w:r>
                            <w:r>
                              <w:rPr>
                                <w:rFonts w:ascii="Cambria" w:eastAsia="Cambria" w:hAnsi="Cambria" w:cs="Cambria"/>
                                <w:b/>
                                <w:bCs/>
                                <w:spacing w:val="-1"/>
                                <w:sz w:val="13"/>
                                <w:szCs w:val="13"/>
                              </w:rPr>
                              <w:t>n</w:t>
                            </w:r>
                            <w:r>
                              <w:rPr>
                                <w:rFonts w:ascii="Cambria" w:eastAsia="Cambria" w:hAnsi="Cambria" w:cs="Cambria"/>
                                <w:b/>
                                <w:bCs/>
                                <w:sz w:val="13"/>
                                <w:szCs w:val="13"/>
                              </w:rPr>
                              <w:t>ce</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b</w:t>
                            </w:r>
                            <w:r>
                              <w:rPr>
                                <w:rFonts w:ascii="Cambria" w:eastAsia="Cambria" w:hAnsi="Cambria" w:cs="Cambria"/>
                                <w:b/>
                                <w:bCs/>
                                <w:spacing w:val="-1"/>
                                <w:sz w:val="13"/>
                                <w:szCs w:val="13"/>
                              </w:rPr>
                              <w:t>ro</w:t>
                            </w:r>
                            <w:r>
                              <w:rPr>
                                <w:rFonts w:ascii="Cambria" w:eastAsia="Cambria" w:hAnsi="Cambria" w:cs="Cambria"/>
                                <w:b/>
                                <w:bCs/>
                                <w:sz w:val="13"/>
                                <w:szCs w:val="13"/>
                              </w:rPr>
                              <w:t>ught</w:t>
                            </w:r>
                            <w:r>
                              <w:rPr>
                                <w:rFonts w:ascii="Cambria" w:eastAsia="Cambria" w:hAnsi="Cambria" w:cs="Cambria"/>
                                <w:b/>
                                <w:bCs/>
                                <w:spacing w:val="4"/>
                                <w:sz w:val="13"/>
                                <w:szCs w:val="13"/>
                              </w:rPr>
                              <w:t xml:space="preserve"> </w:t>
                            </w:r>
                            <w:r>
                              <w:rPr>
                                <w:rFonts w:ascii="Cambria" w:eastAsia="Cambria" w:hAnsi="Cambria" w:cs="Cambria"/>
                                <w:b/>
                                <w:bCs/>
                                <w:sz w:val="13"/>
                                <w:szCs w:val="13"/>
                              </w:rPr>
                              <w:t>f</w:t>
                            </w:r>
                            <w:r>
                              <w:rPr>
                                <w:rFonts w:ascii="Cambria" w:eastAsia="Cambria" w:hAnsi="Cambria" w:cs="Cambria"/>
                                <w:b/>
                                <w:bCs/>
                                <w:spacing w:val="-1"/>
                                <w:sz w:val="13"/>
                                <w:szCs w:val="13"/>
                              </w:rPr>
                              <w:t>or</w:t>
                            </w:r>
                            <w:r>
                              <w:rPr>
                                <w:rFonts w:ascii="Cambria" w:eastAsia="Cambria" w:hAnsi="Cambria" w:cs="Cambria"/>
                                <w:b/>
                                <w:bCs/>
                                <w:sz w:val="13"/>
                                <w:szCs w:val="13"/>
                              </w:rPr>
                              <w:t>w</w:t>
                            </w:r>
                            <w:r>
                              <w:rPr>
                                <w:rFonts w:ascii="Cambria" w:eastAsia="Cambria" w:hAnsi="Cambria" w:cs="Cambria"/>
                                <w:b/>
                                <w:bCs/>
                                <w:spacing w:val="-1"/>
                                <w:sz w:val="13"/>
                                <w:szCs w:val="13"/>
                              </w:rPr>
                              <w:t>ar</w:t>
                            </w:r>
                            <w:r>
                              <w:rPr>
                                <w:rFonts w:ascii="Cambria" w:eastAsia="Cambria" w:hAnsi="Cambria" w:cs="Cambria"/>
                                <w:b/>
                                <w:bCs/>
                                <w:sz w:val="13"/>
                                <w:szCs w:val="13"/>
                              </w:rPr>
                              <w:t>d</w:t>
                            </w:r>
                            <w:r>
                              <w:rPr>
                                <w:rFonts w:ascii="Cambria" w:eastAsia="Cambria" w:hAnsi="Cambria" w:cs="Cambria"/>
                                <w:b/>
                                <w:bCs/>
                                <w:spacing w:val="5"/>
                                <w:sz w:val="13"/>
                                <w:szCs w:val="13"/>
                              </w:rPr>
                              <w:t xml:space="preserve"> </w:t>
                            </w:r>
                            <w:r>
                              <w:rPr>
                                <w:rFonts w:ascii="Cambria" w:eastAsia="Cambria" w:hAnsi="Cambria" w:cs="Cambria"/>
                                <w:b/>
                                <w:bCs/>
                                <w:sz w:val="13"/>
                                <w:szCs w:val="13"/>
                              </w:rPr>
                              <w:t>f</w:t>
                            </w:r>
                            <w:r>
                              <w:rPr>
                                <w:rFonts w:ascii="Cambria" w:eastAsia="Cambria" w:hAnsi="Cambria" w:cs="Cambria"/>
                                <w:b/>
                                <w:bCs/>
                                <w:spacing w:val="-1"/>
                                <w:sz w:val="13"/>
                                <w:szCs w:val="13"/>
                              </w:rPr>
                              <w:t>ro</w:t>
                            </w:r>
                            <w:r>
                              <w:rPr>
                                <w:rFonts w:ascii="Cambria" w:eastAsia="Cambria" w:hAnsi="Cambria" w:cs="Cambria"/>
                                <w:b/>
                                <w:bCs/>
                                <w:sz w:val="13"/>
                                <w:szCs w:val="13"/>
                              </w:rPr>
                              <w:t>m</w:t>
                            </w:r>
                            <w:r>
                              <w:rPr>
                                <w:rFonts w:ascii="Cambria" w:eastAsia="Cambria" w:hAnsi="Cambria" w:cs="Cambria"/>
                                <w:b/>
                                <w:bCs/>
                                <w:spacing w:val="5"/>
                                <w:sz w:val="13"/>
                                <w:szCs w:val="13"/>
                              </w:rPr>
                              <w:t xml:space="preserve"> </w:t>
                            </w:r>
                            <w:r>
                              <w:rPr>
                                <w:rFonts w:ascii="Cambria" w:eastAsia="Cambria" w:hAnsi="Cambria" w:cs="Cambria"/>
                                <w:b/>
                                <w:bCs/>
                                <w:sz w:val="13"/>
                                <w:szCs w:val="13"/>
                              </w:rPr>
                              <w:t>p</w:t>
                            </w:r>
                            <w:r>
                              <w:rPr>
                                <w:rFonts w:ascii="Cambria" w:eastAsia="Cambria" w:hAnsi="Cambria" w:cs="Cambria"/>
                                <w:b/>
                                <w:bCs/>
                                <w:spacing w:val="-1"/>
                                <w:sz w:val="13"/>
                                <w:szCs w:val="13"/>
                              </w:rPr>
                              <w:t>revio</w:t>
                            </w:r>
                            <w:r>
                              <w:rPr>
                                <w:rFonts w:ascii="Cambria" w:eastAsia="Cambria" w:hAnsi="Cambria" w:cs="Cambria"/>
                                <w:b/>
                                <w:bCs/>
                                <w:sz w:val="13"/>
                                <w:szCs w:val="13"/>
                              </w:rPr>
                              <w:t>us</w:t>
                            </w:r>
                            <w:r>
                              <w:rPr>
                                <w:rFonts w:ascii="Cambria" w:eastAsia="Cambria" w:hAnsi="Cambria" w:cs="Cambria"/>
                                <w:b/>
                                <w:bCs/>
                                <w:spacing w:val="4"/>
                                <w:sz w:val="13"/>
                                <w:szCs w:val="13"/>
                              </w:rPr>
                              <w:t xml:space="preserve"> </w:t>
                            </w:r>
                            <w:r>
                              <w:rPr>
                                <w:rFonts w:ascii="Cambria" w:eastAsia="Cambria" w:hAnsi="Cambria" w:cs="Cambria"/>
                                <w:b/>
                                <w:bCs/>
                                <w:sz w:val="13"/>
                                <w:szCs w:val="13"/>
                              </w:rPr>
                              <w:t>p</w:t>
                            </w:r>
                            <w:r>
                              <w:rPr>
                                <w:rFonts w:ascii="Cambria" w:eastAsia="Cambria" w:hAnsi="Cambria" w:cs="Cambria"/>
                                <w:b/>
                                <w:bCs/>
                                <w:spacing w:val="-1"/>
                                <w:sz w:val="13"/>
                                <w:szCs w:val="13"/>
                              </w:rPr>
                              <w:t>eriod</w:t>
                            </w:r>
                          </w:p>
                        </w:tc>
                        <w:tc>
                          <w:tcPr>
                            <w:tcW w:w="2015" w:type="dxa"/>
                            <w:tcBorders>
                              <w:top w:val="single" w:sz="10" w:space="0" w:color="000000"/>
                              <w:left w:val="nil"/>
                              <w:bottom w:val="nil"/>
                              <w:right w:val="nil"/>
                            </w:tcBorders>
                          </w:tcPr>
                          <w:p w14:paraId="10206C2A" w14:textId="77777777" w:rsidR="00924659" w:rsidRDefault="00924659">
                            <w:pPr>
                              <w:pStyle w:val="TableParagraph"/>
                              <w:spacing w:line="148" w:lineRule="exact"/>
                              <w:ind w:right="349"/>
                              <w:jc w:val="right"/>
                              <w:rPr>
                                <w:rFonts w:ascii="Cambria" w:eastAsia="Cambria" w:hAnsi="Cambria" w:cs="Cambria"/>
                                <w:sz w:val="13"/>
                                <w:szCs w:val="13"/>
                              </w:rPr>
                            </w:pPr>
                            <w:r>
                              <w:rPr>
                                <w:rFonts w:ascii="Cambria" w:eastAsia="Cambria" w:hAnsi="Cambria" w:cs="Cambria"/>
                                <w:b/>
                                <w:bCs/>
                                <w:spacing w:val="1"/>
                                <w:sz w:val="13"/>
                                <w:szCs w:val="13"/>
                              </w:rPr>
                              <w:t>312</w:t>
                            </w:r>
                          </w:p>
                        </w:tc>
                        <w:tc>
                          <w:tcPr>
                            <w:tcW w:w="1003" w:type="dxa"/>
                            <w:tcBorders>
                              <w:top w:val="single" w:sz="10" w:space="0" w:color="000000"/>
                              <w:left w:val="nil"/>
                              <w:bottom w:val="nil"/>
                              <w:right w:val="nil"/>
                            </w:tcBorders>
                          </w:tcPr>
                          <w:p w14:paraId="46E236EA" w14:textId="77777777" w:rsidR="00924659" w:rsidRDefault="00924659">
                            <w:pPr>
                              <w:pStyle w:val="TableParagraph"/>
                              <w:spacing w:line="148" w:lineRule="exact"/>
                              <w:ind w:right="53"/>
                              <w:jc w:val="right"/>
                              <w:rPr>
                                <w:rFonts w:ascii="Cambria" w:eastAsia="Cambria" w:hAnsi="Cambria" w:cs="Cambria"/>
                                <w:sz w:val="13"/>
                                <w:szCs w:val="13"/>
                              </w:rPr>
                            </w:pPr>
                            <w:r>
                              <w:rPr>
                                <w:rFonts w:ascii="Cambria" w:eastAsia="Cambria" w:hAnsi="Cambria" w:cs="Cambria"/>
                                <w:spacing w:val="-2"/>
                                <w:sz w:val="13"/>
                                <w:szCs w:val="13"/>
                              </w:rPr>
                              <w:t>678</w:t>
                            </w:r>
                          </w:p>
                        </w:tc>
                      </w:tr>
                      <w:tr w:rsidR="00924659" w14:paraId="37E3E49B" w14:textId="77777777">
                        <w:trPr>
                          <w:trHeight w:hRule="exact" w:val="185"/>
                        </w:trPr>
                        <w:tc>
                          <w:tcPr>
                            <w:tcW w:w="6013" w:type="dxa"/>
                            <w:tcBorders>
                              <w:top w:val="nil"/>
                              <w:left w:val="nil"/>
                              <w:bottom w:val="single" w:sz="10" w:space="0" w:color="000000"/>
                              <w:right w:val="nil"/>
                            </w:tcBorders>
                          </w:tcPr>
                          <w:p w14:paraId="090E5E10" w14:textId="77777777" w:rsidR="00924659" w:rsidRDefault="00924659">
                            <w:pPr>
                              <w:pStyle w:val="TableParagraph"/>
                              <w:ind w:left="27"/>
                              <w:rPr>
                                <w:rFonts w:ascii="Cambria" w:eastAsia="Cambria" w:hAnsi="Cambria" w:cs="Cambria"/>
                                <w:sz w:val="13"/>
                                <w:szCs w:val="13"/>
                              </w:rPr>
                            </w:pPr>
                            <w:r>
                              <w:rPr>
                                <w:rFonts w:ascii="Cambria" w:eastAsia="Cambria" w:hAnsi="Cambria" w:cs="Cambria"/>
                                <w:b/>
                                <w:bCs/>
                                <w:sz w:val="13"/>
                                <w:szCs w:val="13"/>
                              </w:rPr>
                              <w:t>P</w:t>
                            </w:r>
                            <w:r>
                              <w:rPr>
                                <w:rFonts w:ascii="Cambria" w:eastAsia="Cambria" w:hAnsi="Cambria" w:cs="Cambria"/>
                                <w:b/>
                                <w:bCs/>
                                <w:spacing w:val="-1"/>
                                <w:sz w:val="13"/>
                                <w:szCs w:val="13"/>
                              </w:rPr>
                              <w:t>rio</w:t>
                            </w:r>
                            <w:r>
                              <w:rPr>
                                <w:rFonts w:ascii="Cambria" w:eastAsia="Cambria" w:hAnsi="Cambria" w:cs="Cambria"/>
                                <w:b/>
                                <w:bCs/>
                                <w:sz w:val="13"/>
                                <w:szCs w:val="13"/>
                              </w:rPr>
                              <w:t>r</w:t>
                            </w:r>
                            <w:r>
                              <w:rPr>
                                <w:rFonts w:ascii="Cambria" w:eastAsia="Cambria" w:hAnsi="Cambria" w:cs="Cambria"/>
                                <w:b/>
                                <w:bCs/>
                                <w:spacing w:val="1"/>
                                <w:sz w:val="13"/>
                                <w:szCs w:val="13"/>
                              </w:rPr>
                              <w:t xml:space="preserve"> </w:t>
                            </w:r>
                            <w:r>
                              <w:rPr>
                                <w:rFonts w:ascii="Cambria" w:eastAsia="Cambria" w:hAnsi="Cambria" w:cs="Cambria"/>
                                <w:b/>
                                <w:bCs/>
                                <w:spacing w:val="-1"/>
                                <w:sz w:val="13"/>
                                <w:szCs w:val="13"/>
                              </w:rPr>
                              <w:t>Yea</w:t>
                            </w:r>
                            <w:r>
                              <w:rPr>
                                <w:rFonts w:ascii="Cambria" w:eastAsia="Cambria" w:hAnsi="Cambria" w:cs="Cambria"/>
                                <w:b/>
                                <w:bCs/>
                                <w:sz w:val="13"/>
                                <w:szCs w:val="13"/>
                              </w:rPr>
                              <w:t>r</w:t>
                            </w:r>
                            <w:r>
                              <w:rPr>
                                <w:rFonts w:ascii="Cambria" w:eastAsia="Cambria" w:hAnsi="Cambria" w:cs="Cambria"/>
                                <w:b/>
                                <w:bCs/>
                                <w:spacing w:val="2"/>
                                <w:sz w:val="13"/>
                                <w:szCs w:val="13"/>
                              </w:rPr>
                              <w:t xml:space="preserve"> </w:t>
                            </w:r>
                            <w:r>
                              <w:rPr>
                                <w:rFonts w:ascii="Cambria" w:eastAsia="Cambria" w:hAnsi="Cambria" w:cs="Cambria"/>
                                <w:b/>
                                <w:bCs/>
                                <w:sz w:val="13"/>
                                <w:szCs w:val="13"/>
                              </w:rPr>
                              <w:t>fu</w:t>
                            </w:r>
                            <w:r>
                              <w:rPr>
                                <w:rFonts w:ascii="Cambria" w:eastAsia="Cambria" w:hAnsi="Cambria" w:cs="Cambria"/>
                                <w:b/>
                                <w:bCs/>
                                <w:spacing w:val="-1"/>
                                <w:sz w:val="13"/>
                                <w:szCs w:val="13"/>
                              </w:rPr>
                              <w:t>n</w:t>
                            </w:r>
                            <w:r>
                              <w:rPr>
                                <w:rFonts w:ascii="Cambria" w:eastAsia="Cambria" w:hAnsi="Cambria" w:cs="Cambria"/>
                                <w:b/>
                                <w:bCs/>
                                <w:sz w:val="13"/>
                                <w:szCs w:val="13"/>
                              </w:rPr>
                              <w:t>ds</w:t>
                            </w:r>
                            <w:r>
                              <w:rPr>
                                <w:rFonts w:ascii="Cambria" w:eastAsia="Cambria" w:hAnsi="Cambria" w:cs="Cambria"/>
                                <w:b/>
                                <w:bCs/>
                                <w:spacing w:val="2"/>
                                <w:sz w:val="13"/>
                                <w:szCs w:val="13"/>
                              </w:rPr>
                              <w:t xml:space="preserve"> </w:t>
                            </w:r>
                            <w:r>
                              <w:rPr>
                                <w:rFonts w:ascii="Cambria" w:eastAsia="Cambria" w:hAnsi="Cambria" w:cs="Cambria"/>
                                <w:b/>
                                <w:bCs/>
                                <w:sz w:val="13"/>
                                <w:szCs w:val="13"/>
                              </w:rPr>
                              <w:t>h</w:t>
                            </w:r>
                            <w:r>
                              <w:rPr>
                                <w:rFonts w:ascii="Cambria" w:eastAsia="Cambria" w:hAnsi="Cambria" w:cs="Cambria"/>
                                <w:b/>
                                <w:bCs/>
                                <w:spacing w:val="-1"/>
                                <w:sz w:val="13"/>
                                <w:szCs w:val="13"/>
                              </w:rPr>
                              <w:t>e</w:t>
                            </w:r>
                            <w:r>
                              <w:rPr>
                                <w:rFonts w:ascii="Cambria" w:eastAsia="Cambria" w:hAnsi="Cambria" w:cs="Cambria"/>
                                <w:b/>
                                <w:bCs/>
                                <w:sz w:val="13"/>
                                <w:szCs w:val="13"/>
                              </w:rPr>
                              <w:t>ld</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i</w:t>
                            </w:r>
                            <w:r>
                              <w:rPr>
                                <w:rFonts w:ascii="Cambria" w:eastAsia="Cambria" w:hAnsi="Cambria" w:cs="Cambria"/>
                                <w:b/>
                                <w:bCs/>
                                <w:sz w:val="13"/>
                                <w:szCs w:val="13"/>
                              </w:rPr>
                              <w:t>n</w:t>
                            </w:r>
                            <w:r>
                              <w:rPr>
                                <w:rFonts w:ascii="Cambria" w:eastAsia="Cambria" w:hAnsi="Cambria" w:cs="Cambria"/>
                                <w:b/>
                                <w:bCs/>
                                <w:spacing w:val="2"/>
                                <w:sz w:val="13"/>
                                <w:szCs w:val="13"/>
                              </w:rPr>
                              <w:t xml:space="preserve"> </w:t>
                            </w:r>
                            <w:r>
                              <w:rPr>
                                <w:rFonts w:ascii="Cambria" w:eastAsia="Cambria" w:hAnsi="Cambria" w:cs="Cambria"/>
                                <w:b/>
                                <w:bCs/>
                                <w:spacing w:val="-1"/>
                                <w:sz w:val="13"/>
                                <w:szCs w:val="13"/>
                              </w:rPr>
                              <w:t>t</w:t>
                            </w:r>
                            <w:r>
                              <w:rPr>
                                <w:rFonts w:ascii="Cambria" w:eastAsia="Cambria" w:hAnsi="Cambria" w:cs="Cambria"/>
                                <w:b/>
                                <w:bCs/>
                                <w:sz w:val="13"/>
                                <w:szCs w:val="13"/>
                              </w:rPr>
                              <w:t>he</w:t>
                            </w:r>
                            <w:r>
                              <w:rPr>
                                <w:rFonts w:ascii="Cambria" w:eastAsia="Cambria" w:hAnsi="Cambria" w:cs="Cambria"/>
                                <w:b/>
                                <w:bCs/>
                                <w:spacing w:val="2"/>
                                <w:sz w:val="13"/>
                                <w:szCs w:val="13"/>
                              </w:rPr>
                              <w:t xml:space="preserve"> </w:t>
                            </w:r>
                            <w:r>
                              <w:rPr>
                                <w:rFonts w:ascii="Cambria" w:eastAsia="Cambria" w:hAnsi="Cambria" w:cs="Cambria"/>
                                <w:b/>
                                <w:bCs/>
                                <w:spacing w:val="-1"/>
                                <w:sz w:val="13"/>
                                <w:szCs w:val="13"/>
                              </w:rPr>
                              <w:t>O</w:t>
                            </w:r>
                            <w:r>
                              <w:rPr>
                                <w:rFonts w:ascii="Cambria" w:eastAsia="Cambria" w:hAnsi="Cambria" w:cs="Cambria"/>
                                <w:b/>
                                <w:bCs/>
                                <w:sz w:val="13"/>
                                <w:szCs w:val="13"/>
                              </w:rPr>
                              <w:t>PA</w:t>
                            </w:r>
                          </w:p>
                        </w:tc>
                        <w:tc>
                          <w:tcPr>
                            <w:tcW w:w="2015" w:type="dxa"/>
                            <w:tcBorders>
                              <w:top w:val="nil"/>
                              <w:left w:val="nil"/>
                              <w:bottom w:val="single" w:sz="10" w:space="0" w:color="000000"/>
                              <w:right w:val="nil"/>
                            </w:tcBorders>
                          </w:tcPr>
                          <w:p w14:paraId="073B4716" w14:textId="77777777" w:rsidR="00924659" w:rsidRDefault="00924659">
                            <w:pPr>
                              <w:pStyle w:val="TableParagraph"/>
                              <w:ind w:left="1049"/>
                              <w:rPr>
                                <w:rFonts w:ascii="Cambria" w:eastAsia="Cambria" w:hAnsi="Cambria" w:cs="Cambria"/>
                                <w:sz w:val="13"/>
                                <w:szCs w:val="13"/>
                              </w:rPr>
                            </w:pPr>
                            <w:r>
                              <w:rPr>
                                <w:rFonts w:ascii="Cambria" w:eastAsia="Cambria" w:hAnsi="Cambria" w:cs="Cambria"/>
                                <w:b/>
                                <w:bCs/>
                                <w:sz w:val="13"/>
                                <w:szCs w:val="13"/>
                              </w:rPr>
                              <w:t>1,311,685</w:t>
                            </w:r>
                          </w:p>
                        </w:tc>
                        <w:tc>
                          <w:tcPr>
                            <w:tcW w:w="1003" w:type="dxa"/>
                            <w:tcBorders>
                              <w:top w:val="nil"/>
                              <w:left w:val="nil"/>
                              <w:bottom w:val="single" w:sz="10" w:space="0" w:color="000000"/>
                              <w:right w:val="nil"/>
                            </w:tcBorders>
                          </w:tcPr>
                          <w:p w14:paraId="0822BE1C" w14:textId="77777777" w:rsidR="00924659" w:rsidRDefault="00924659">
                            <w:pPr>
                              <w:pStyle w:val="TableParagraph"/>
                              <w:ind w:left="392"/>
                              <w:rPr>
                                <w:rFonts w:ascii="Cambria" w:eastAsia="Cambria" w:hAnsi="Cambria" w:cs="Cambria"/>
                                <w:sz w:val="13"/>
                                <w:szCs w:val="13"/>
                              </w:rPr>
                            </w:pPr>
                            <w:r>
                              <w:rPr>
                                <w:rFonts w:ascii="Cambria" w:eastAsia="Cambria" w:hAnsi="Cambria" w:cs="Cambria"/>
                                <w:spacing w:val="-1"/>
                                <w:sz w:val="13"/>
                                <w:szCs w:val="13"/>
                              </w:rPr>
                              <w:t>1,346,505</w:t>
                            </w:r>
                          </w:p>
                        </w:tc>
                      </w:tr>
                      <w:tr w:rsidR="00924659" w14:paraId="5DE86689" w14:textId="77777777">
                        <w:trPr>
                          <w:trHeight w:hRule="exact" w:val="178"/>
                        </w:trPr>
                        <w:tc>
                          <w:tcPr>
                            <w:tcW w:w="6013" w:type="dxa"/>
                            <w:tcBorders>
                              <w:top w:val="single" w:sz="10" w:space="0" w:color="000000"/>
                              <w:left w:val="nil"/>
                              <w:bottom w:val="single" w:sz="10" w:space="0" w:color="000000"/>
                              <w:right w:val="nil"/>
                            </w:tcBorders>
                          </w:tcPr>
                          <w:p w14:paraId="3CC5DD22" w14:textId="77777777" w:rsidR="00924659" w:rsidRDefault="00924659">
                            <w:pPr>
                              <w:pStyle w:val="TableParagraph"/>
                              <w:spacing w:line="145" w:lineRule="exact"/>
                              <w:ind w:left="27"/>
                              <w:rPr>
                                <w:rFonts w:ascii="Cambria" w:eastAsia="Cambria" w:hAnsi="Cambria" w:cs="Cambria"/>
                                <w:sz w:val="13"/>
                                <w:szCs w:val="13"/>
                              </w:rPr>
                            </w:pPr>
                            <w:r>
                              <w:rPr>
                                <w:rFonts w:ascii="Cambria" w:eastAsia="Cambria" w:hAnsi="Cambria" w:cs="Cambria"/>
                                <w:b/>
                                <w:bCs/>
                                <w:spacing w:val="-1"/>
                                <w:sz w:val="13"/>
                                <w:szCs w:val="13"/>
                              </w:rPr>
                              <w:t>Tota</w:t>
                            </w:r>
                            <w:r>
                              <w:rPr>
                                <w:rFonts w:ascii="Cambria" w:eastAsia="Cambria" w:hAnsi="Cambria" w:cs="Cambria"/>
                                <w:b/>
                                <w:bCs/>
                                <w:sz w:val="13"/>
                                <w:szCs w:val="13"/>
                              </w:rPr>
                              <w:t>l</w:t>
                            </w:r>
                            <w:r>
                              <w:rPr>
                                <w:rFonts w:ascii="Cambria" w:eastAsia="Cambria" w:hAnsi="Cambria" w:cs="Cambria"/>
                                <w:b/>
                                <w:bCs/>
                                <w:spacing w:val="3"/>
                                <w:sz w:val="13"/>
                                <w:szCs w:val="13"/>
                              </w:rPr>
                              <w:t xml:space="preserve"> </w:t>
                            </w:r>
                            <w:r>
                              <w:rPr>
                                <w:rFonts w:ascii="Cambria" w:eastAsia="Cambria" w:hAnsi="Cambria" w:cs="Cambria"/>
                                <w:b/>
                                <w:bCs/>
                                <w:sz w:val="13"/>
                                <w:szCs w:val="13"/>
                              </w:rPr>
                              <w:t>c</w:t>
                            </w:r>
                            <w:r>
                              <w:rPr>
                                <w:rFonts w:ascii="Cambria" w:eastAsia="Cambria" w:hAnsi="Cambria" w:cs="Cambria"/>
                                <w:b/>
                                <w:bCs/>
                                <w:spacing w:val="-2"/>
                                <w:sz w:val="13"/>
                                <w:szCs w:val="13"/>
                              </w:rPr>
                              <w:t>a</w:t>
                            </w:r>
                            <w:r>
                              <w:rPr>
                                <w:rFonts w:ascii="Cambria" w:eastAsia="Cambria" w:hAnsi="Cambria" w:cs="Cambria"/>
                                <w:b/>
                                <w:bCs/>
                                <w:spacing w:val="-1"/>
                                <w:sz w:val="13"/>
                                <w:szCs w:val="13"/>
                              </w:rPr>
                              <w:t>s</w:t>
                            </w:r>
                            <w:r>
                              <w:rPr>
                                <w:rFonts w:ascii="Cambria" w:eastAsia="Cambria" w:hAnsi="Cambria" w:cs="Cambria"/>
                                <w:b/>
                                <w:bCs/>
                                <w:sz w:val="13"/>
                                <w:szCs w:val="13"/>
                              </w:rPr>
                              <w:t>h</w:t>
                            </w:r>
                            <w:r>
                              <w:rPr>
                                <w:rFonts w:ascii="Cambria" w:eastAsia="Cambria" w:hAnsi="Cambria" w:cs="Cambria"/>
                                <w:b/>
                                <w:bCs/>
                                <w:spacing w:val="5"/>
                                <w:sz w:val="13"/>
                                <w:szCs w:val="13"/>
                              </w:rPr>
                              <w:t xml:space="preserve"> </w:t>
                            </w:r>
                            <w:r>
                              <w:rPr>
                                <w:rFonts w:ascii="Cambria" w:eastAsia="Cambria" w:hAnsi="Cambria" w:cs="Cambria"/>
                                <w:b/>
                                <w:bCs/>
                                <w:spacing w:val="-1"/>
                                <w:sz w:val="13"/>
                                <w:szCs w:val="13"/>
                              </w:rPr>
                              <w:t>availa</w:t>
                            </w:r>
                            <w:r>
                              <w:rPr>
                                <w:rFonts w:ascii="Cambria" w:eastAsia="Cambria" w:hAnsi="Cambria" w:cs="Cambria"/>
                                <w:b/>
                                <w:bCs/>
                                <w:spacing w:val="1"/>
                                <w:sz w:val="13"/>
                                <w:szCs w:val="13"/>
                              </w:rPr>
                              <w:t>b</w:t>
                            </w:r>
                            <w:r>
                              <w:rPr>
                                <w:rFonts w:ascii="Cambria" w:eastAsia="Cambria" w:hAnsi="Cambria" w:cs="Cambria"/>
                                <w:b/>
                                <w:bCs/>
                                <w:sz w:val="13"/>
                                <w:szCs w:val="13"/>
                              </w:rPr>
                              <w:t>le</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fo</w:t>
                            </w:r>
                            <w:r>
                              <w:rPr>
                                <w:rFonts w:ascii="Cambria" w:eastAsia="Cambria" w:hAnsi="Cambria" w:cs="Cambria"/>
                                <w:b/>
                                <w:bCs/>
                                <w:sz w:val="13"/>
                                <w:szCs w:val="13"/>
                              </w:rPr>
                              <w:t>r</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Fiel</w:t>
                            </w:r>
                            <w:r>
                              <w:rPr>
                                <w:rFonts w:ascii="Cambria" w:eastAsia="Cambria" w:hAnsi="Cambria" w:cs="Cambria"/>
                                <w:b/>
                                <w:bCs/>
                                <w:sz w:val="13"/>
                                <w:szCs w:val="13"/>
                              </w:rPr>
                              <w:t>d</w:t>
                            </w:r>
                            <w:r>
                              <w:rPr>
                                <w:rFonts w:ascii="Cambria" w:eastAsia="Cambria" w:hAnsi="Cambria" w:cs="Cambria"/>
                                <w:b/>
                                <w:bCs/>
                                <w:spacing w:val="5"/>
                                <w:sz w:val="13"/>
                                <w:szCs w:val="13"/>
                              </w:rPr>
                              <w:t xml:space="preserve"> </w:t>
                            </w:r>
                            <w:r>
                              <w:rPr>
                                <w:rFonts w:ascii="Cambria" w:eastAsia="Cambria" w:hAnsi="Cambria" w:cs="Cambria"/>
                                <w:b/>
                                <w:bCs/>
                                <w:spacing w:val="1"/>
                                <w:sz w:val="13"/>
                                <w:szCs w:val="13"/>
                              </w:rPr>
                              <w:t>M</w:t>
                            </w:r>
                            <w:r>
                              <w:rPr>
                                <w:rFonts w:ascii="Cambria" w:eastAsia="Cambria" w:hAnsi="Cambria" w:cs="Cambria"/>
                                <w:b/>
                                <w:bCs/>
                                <w:spacing w:val="-2"/>
                                <w:sz w:val="13"/>
                                <w:szCs w:val="13"/>
                              </w:rPr>
                              <w:t>a</w:t>
                            </w:r>
                            <w:r>
                              <w:rPr>
                                <w:rFonts w:ascii="Cambria" w:eastAsia="Cambria" w:hAnsi="Cambria" w:cs="Cambria"/>
                                <w:b/>
                                <w:bCs/>
                                <w:spacing w:val="-1"/>
                                <w:sz w:val="13"/>
                                <w:szCs w:val="13"/>
                              </w:rPr>
                              <w:t>na</w:t>
                            </w:r>
                            <w:r>
                              <w:rPr>
                                <w:rFonts w:ascii="Cambria" w:eastAsia="Cambria" w:hAnsi="Cambria" w:cs="Cambria"/>
                                <w:b/>
                                <w:bCs/>
                                <w:sz w:val="13"/>
                                <w:szCs w:val="13"/>
                              </w:rPr>
                              <w:t>g</w:t>
                            </w:r>
                            <w:r>
                              <w:rPr>
                                <w:rFonts w:ascii="Cambria" w:eastAsia="Cambria" w:hAnsi="Cambria" w:cs="Cambria"/>
                                <w:b/>
                                <w:bCs/>
                                <w:spacing w:val="-1"/>
                                <w:sz w:val="13"/>
                                <w:szCs w:val="13"/>
                              </w:rPr>
                              <w:t>emen</w:t>
                            </w:r>
                            <w:r>
                              <w:rPr>
                                <w:rFonts w:ascii="Cambria" w:eastAsia="Cambria" w:hAnsi="Cambria" w:cs="Cambria"/>
                                <w:b/>
                                <w:bCs/>
                                <w:sz w:val="13"/>
                                <w:szCs w:val="13"/>
                              </w:rPr>
                              <w:t>t</w:t>
                            </w:r>
                            <w:r>
                              <w:rPr>
                                <w:rFonts w:ascii="Cambria" w:eastAsia="Cambria" w:hAnsi="Cambria" w:cs="Cambria"/>
                                <w:b/>
                                <w:bCs/>
                                <w:spacing w:val="4"/>
                                <w:sz w:val="13"/>
                                <w:szCs w:val="13"/>
                              </w:rPr>
                              <w:t xml:space="preserve"> </w:t>
                            </w:r>
                            <w:r>
                              <w:rPr>
                                <w:rFonts w:ascii="Cambria" w:eastAsia="Cambria" w:hAnsi="Cambria" w:cs="Cambria"/>
                                <w:b/>
                                <w:bCs/>
                                <w:sz w:val="13"/>
                                <w:szCs w:val="13"/>
                              </w:rPr>
                              <w:t>P</w:t>
                            </w:r>
                            <w:r>
                              <w:rPr>
                                <w:rFonts w:ascii="Cambria" w:eastAsia="Cambria" w:hAnsi="Cambria" w:cs="Cambria"/>
                                <w:b/>
                                <w:bCs/>
                                <w:spacing w:val="-1"/>
                                <w:sz w:val="13"/>
                                <w:szCs w:val="13"/>
                              </w:rPr>
                              <w:t>ro</w:t>
                            </w:r>
                            <w:r>
                              <w:rPr>
                                <w:rFonts w:ascii="Cambria" w:eastAsia="Cambria" w:hAnsi="Cambria" w:cs="Cambria"/>
                                <w:b/>
                                <w:bCs/>
                                <w:sz w:val="13"/>
                                <w:szCs w:val="13"/>
                              </w:rPr>
                              <w:t>g</w:t>
                            </w:r>
                            <w:r>
                              <w:rPr>
                                <w:rFonts w:ascii="Cambria" w:eastAsia="Cambria" w:hAnsi="Cambria" w:cs="Cambria"/>
                                <w:b/>
                                <w:bCs/>
                                <w:spacing w:val="-1"/>
                                <w:sz w:val="13"/>
                                <w:szCs w:val="13"/>
                              </w:rPr>
                              <w:t>r</w:t>
                            </w:r>
                            <w:r>
                              <w:rPr>
                                <w:rFonts w:ascii="Cambria" w:eastAsia="Cambria" w:hAnsi="Cambria" w:cs="Cambria"/>
                                <w:b/>
                                <w:bCs/>
                                <w:spacing w:val="-2"/>
                                <w:sz w:val="13"/>
                                <w:szCs w:val="13"/>
                              </w:rPr>
                              <w:t>a</w:t>
                            </w:r>
                            <w:r>
                              <w:rPr>
                                <w:rFonts w:ascii="Cambria" w:eastAsia="Cambria" w:hAnsi="Cambria" w:cs="Cambria"/>
                                <w:b/>
                                <w:bCs/>
                                <w:sz w:val="13"/>
                                <w:szCs w:val="13"/>
                              </w:rPr>
                              <w:t>m</w:t>
                            </w:r>
                          </w:p>
                        </w:tc>
                        <w:tc>
                          <w:tcPr>
                            <w:tcW w:w="2015" w:type="dxa"/>
                            <w:tcBorders>
                              <w:top w:val="single" w:sz="10" w:space="0" w:color="000000"/>
                              <w:left w:val="nil"/>
                              <w:bottom w:val="single" w:sz="10" w:space="0" w:color="000000"/>
                              <w:right w:val="nil"/>
                            </w:tcBorders>
                          </w:tcPr>
                          <w:p w14:paraId="0DC13E7E" w14:textId="77777777" w:rsidR="00924659" w:rsidRDefault="00924659">
                            <w:pPr>
                              <w:pStyle w:val="TableParagraph"/>
                              <w:spacing w:line="145" w:lineRule="exact"/>
                              <w:ind w:left="1048"/>
                              <w:rPr>
                                <w:rFonts w:ascii="Cambria" w:eastAsia="Cambria" w:hAnsi="Cambria" w:cs="Cambria"/>
                                <w:sz w:val="13"/>
                                <w:szCs w:val="13"/>
                              </w:rPr>
                            </w:pPr>
                            <w:r>
                              <w:rPr>
                                <w:rFonts w:ascii="Cambria" w:eastAsia="Cambria" w:hAnsi="Cambria" w:cs="Cambria"/>
                                <w:b/>
                                <w:bCs/>
                                <w:sz w:val="13"/>
                                <w:szCs w:val="13"/>
                              </w:rPr>
                              <w:t>1,311,997</w:t>
                            </w:r>
                          </w:p>
                        </w:tc>
                        <w:tc>
                          <w:tcPr>
                            <w:tcW w:w="1003" w:type="dxa"/>
                            <w:tcBorders>
                              <w:top w:val="single" w:sz="10" w:space="0" w:color="000000"/>
                              <w:left w:val="nil"/>
                              <w:bottom w:val="single" w:sz="10" w:space="0" w:color="000000"/>
                              <w:right w:val="nil"/>
                            </w:tcBorders>
                          </w:tcPr>
                          <w:p w14:paraId="498712C8" w14:textId="77777777" w:rsidR="00924659" w:rsidRDefault="00924659">
                            <w:pPr>
                              <w:pStyle w:val="TableParagraph"/>
                              <w:spacing w:line="145" w:lineRule="exact"/>
                              <w:ind w:left="392"/>
                              <w:rPr>
                                <w:rFonts w:ascii="Cambria" w:eastAsia="Cambria" w:hAnsi="Cambria" w:cs="Cambria"/>
                                <w:sz w:val="13"/>
                                <w:szCs w:val="13"/>
                              </w:rPr>
                            </w:pPr>
                            <w:r>
                              <w:rPr>
                                <w:rFonts w:ascii="Cambria" w:eastAsia="Cambria" w:hAnsi="Cambria" w:cs="Cambria"/>
                                <w:spacing w:val="-1"/>
                                <w:sz w:val="13"/>
                                <w:szCs w:val="13"/>
                              </w:rPr>
                              <w:t>1,347,183</w:t>
                            </w:r>
                          </w:p>
                        </w:tc>
                      </w:tr>
                      <w:tr w:rsidR="00924659" w14:paraId="77CFA6D3" w14:textId="77777777">
                        <w:trPr>
                          <w:trHeight w:hRule="exact" w:val="162"/>
                        </w:trPr>
                        <w:tc>
                          <w:tcPr>
                            <w:tcW w:w="6013" w:type="dxa"/>
                            <w:tcBorders>
                              <w:top w:val="single" w:sz="10" w:space="0" w:color="000000"/>
                              <w:left w:val="nil"/>
                              <w:bottom w:val="nil"/>
                              <w:right w:val="nil"/>
                            </w:tcBorders>
                          </w:tcPr>
                          <w:p w14:paraId="37B2747B" w14:textId="77777777" w:rsidR="00924659" w:rsidRDefault="00924659">
                            <w:pPr>
                              <w:pStyle w:val="TableParagraph"/>
                              <w:spacing w:line="148" w:lineRule="exact"/>
                              <w:ind w:left="27"/>
                              <w:rPr>
                                <w:rFonts w:ascii="Cambria" w:eastAsia="Cambria" w:hAnsi="Cambria" w:cs="Cambria"/>
                                <w:sz w:val="13"/>
                                <w:szCs w:val="13"/>
                              </w:rPr>
                            </w:pPr>
                            <w:r>
                              <w:rPr>
                                <w:rFonts w:ascii="Cambria" w:eastAsia="Cambria" w:hAnsi="Cambria" w:cs="Cambria"/>
                                <w:b/>
                                <w:bCs/>
                                <w:spacing w:val="-1"/>
                                <w:sz w:val="13"/>
                                <w:szCs w:val="13"/>
                              </w:rPr>
                              <w:t>In</w:t>
                            </w:r>
                            <w:r>
                              <w:rPr>
                                <w:rFonts w:ascii="Cambria" w:eastAsia="Cambria" w:hAnsi="Cambria" w:cs="Cambria"/>
                                <w:b/>
                                <w:bCs/>
                                <w:sz w:val="13"/>
                                <w:szCs w:val="13"/>
                              </w:rPr>
                              <w:t>c</w:t>
                            </w:r>
                            <w:r>
                              <w:rPr>
                                <w:rFonts w:ascii="Cambria" w:eastAsia="Cambria" w:hAnsi="Cambria" w:cs="Cambria"/>
                                <w:b/>
                                <w:bCs/>
                                <w:spacing w:val="-1"/>
                                <w:sz w:val="13"/>
                                <w:szCs w:val="13"/>
                              </w:rPr>
                              <w:t>reases</w:t>
                            </w:r>
                          </w:p>
                        </w:tc>
                        <w:tc>
                          <w:tcPr>
                            <w:tcW w:w="2015" w:type="dxa"/>
                            <w:tcBorders>
                              <w:top w:val="single" w:sz="10" w:space="0" w:color="000000"/>
                              <w:left w:val="nil"/>
                              <w:bottom w:val="nil"/>
                              <w:right w:val="nil"/>
                            </w:tcBorders>
                          </w:tcPr>
                          <w:p w14:paraId="542B5CF0" w14:textId="77777777" w:rsidR="00924659" w:rsidRDefault="00924659"/>
                        </w:tc>
                        <w:tc>
                          <w:tcPr>
                            <w:tcW w:w="1003" w:type="dxa"/>
                            <w:tcBorders>
                              <w:top w:val="single" w:sz="10" w:space="0" w:color="000000"/>
                              <w:left w:val="nil"/>
                              <w:bottom w:val="nil"/>
                              <w:right w:val="nil"/>
                            </w:tcBorders>
                          </w:tcPr>
                          <w:p w14:paraId="1E993D41" w14:textId="77777777" w:rsidR="00924659" w:rsidRDefault="00924659"/>
                        </w:tc>
                      </w:tr>
                      <w:tr w:rsidR="00924659" w14:paraId="55024113" w14:textId="77777777">
                        <w:trPr>
                          <w:trHeight w:hRule="exact" w:val="166"/>
                        </w:trPr>
                        <w:tc>
                          <w:tcPr>
                            <w:tcW w:w="6013" w:type="dxa"/>
                            <w:tcBorders>
                              <w:top w:val="nil"/>
                              <w:left w:val="nil"/>
                              <w:bottom w:val="nil"/>
                              <w:right w:val="nil"/>
                            </w:tcBorders>
                          </w:tcPr>
                          <w:p w14:paraId="743FE00A" w14:textId="77777777" w:rsidR="00924659" w:rsidRDefault="00924659">
                            <w:pPr>
                              <w:pStyle w:val="TableParagraph"/>
                              <w:spacing w:before="1"/>
                              <w:ind w:left="241"/>
                              <w:rPr>
                                <w:rFonts w:ascii="Cambria" w:eastAsia="Cambria" w:hAnsi="Cambria" w:cs="Cambria"/>
                                <w:sz w:val="13"/>
                                <w:szCs w:val="13"/>
                              </w:rPr>
                            </w:pPr>
                            <w:r>
                              <w:rPr>
                                <w:rFonts w:ascii="Cambria" w:eastAsia="Cambria" w:hAnsi="Cambria" w:cs="Cambria"/>
                                <w:spacing w:val="-1"/>
                                <w:sz w:val="13"/>
                                <w:szCs w:val="13"/>
                              </w:rPr>
                              <w:t>P</w:t>
                            </w:r>
                            <w:r>
                              <w:rPr>
                                <w:rFonts w:ascii="Cambria" w:eastAsia="Cambria" w:hAnsi="Cambria" w:cs="Cambria"/>
                                <w:sz w:val="13"/>
                                <w:szCs w:val="13"/>
                              </w:rPr>
                              <w:t>ayments</w:t>
                            </w:r>
                            <w:r>
                              <w:rPr>
                                <w:rFonts w:ascii="Cambria" w:eastAsia="Cambria" w:hAnsi="Cambria" w:cs="Cambria"/>
                                <w:spacing w:val="7"/>
                                <w:sz w:val="13"/>
                                <w:szCs w:val="13"/>
                              </w:rPr>
                              <w:t xml:space="preserve"> </w:t>
                            </w:r>
                            <w:r>
                              <w:rPr>
                                <w:rFonts w:ascii="Cambria" w:eastAsia="Cambria" w:hAnsi="Cambria" w:cs="Cambria"/>
                                <w:sz w:val="13"/>
                                <w:szCs w:val="13"/>
                              </w:rPr>
                              <w:t>fr</w:t>
                            </w:r>
                            <w:r>
                              <w:rPr>
                                <w:rFonts w:ascii="Cambria" w:eastAsia="Cambria" w:hAnsi="Cambria" w:cs="Cambria"/>
                                <w:spacing w:val="-1"/>
                                <w:sz w:val="13"/>
                                <w:szCs w:val="13"/>
                              </w:rPr>
                              <w:t>o</w:t>
                            </w:r>
                            <w:r>
                              <w:rPr>
                                <w:rFonts w:ascii="Cambria" w:eastAsia="Cambria" w:hAnsi="Cambria" w:cs="Cambria"/>
                                <w:sz w:val="13"/>
                                <w:szCs w:val="13"/>
                              </w:rPr>
                              <w:t>m</w:t>
                            </w:r>
                            <w:r>
                              <w:rPr>
                                <w:rFonts w:ascii="Cambria" w:eastAsia="Cambria" w:hAnsi="Cambria" w:cs="Cambria"/>
                                <w:spacing w:val="7"/>
                                <w:sz w:val="13"/>
                                <w:szCs w:val="13"/>
                              </w:rPr>
                              <w:t xml:space="preserve"> </w:t>
                            </w:r>
                            <w:r>
                              <w:rPr>
                                <w:rFonts w:ascii="Cambria" w:eastAsia="Cambria" w:hAnsi="Cambria" w:cs="Cambria"/>
                                <w:sz w:val="13"/>
                                <w:szCs w:val="13"/>
                              </w:rPr>
                              <w:t>Q</w:t>
                            </w:r>
                            <w:r>
                              <w:rPr>
                                <w:rFonts w:ascii="Cambria" w:eastAsia="Cambria" w:hAnsi="Cambria" w:cs="Cambria"/>
                                <w:spacing w:val="-1"/>
                                <w:sz w:val="13"/>
                                <w:szCs w:val="13"/>
                              </w:rPr>
                              <w:t>u</w:t>
                            </w:r>
                            <w:r>
                              <w:rPr>
                                <w:rFonts w:ascii="Cambria" w:eastAsia="Cambria" w:hAnsi="Cambria" w:cs="Cambria"/>
                                <w:sz w:val="13"/>
                                <w:szCs w:val="13"/>
                              </w:rPr>
                              <w:t>eensland</w:t>
                            </w:r>
                            <w:r>
                              <w:rPr>
                                <w:rFonts w:ascii="Cambria" w:eastAsia="Cambria" w:hAnsi="Cambria" w:cs="Cambria"/>
                                <w:spacing w:val="8"/>
                                <w:sz w:val="13"/>
                                <w:szCs w:val="13"/>
                              </w:rPr>
                              <w:t xml:space="preserve"> </w:t>
                            </w:r>
                            <w:r>
                              <w:rPr>
                                <w:rFonts w:ascii="Cambria" w:eastAsia="Cambria" w:hAnsi="Cambria" w:cs="Cambria"/>
                                <w:sz w:val="13"/>
                                <w:szCs w:val="13"/>
                              </w:rPr>
                              <w:t>G</w:t>
                            </w:r>
                            <w:r>
                              <w:rPr>
                                <w:rFonts w:ascii="Cambria" w:eastAsia="Cambria" w:hAnsi="Cambria" w:cs="Cambria"/>
                                <w:spacing w:val="-1"/>
                                <w:sz w:val="13"/>
                                <w:szCs w:val="13"/>
                              </w:rPr>
                              <w:t>o</w:t>
                            </w:r>
                            <w:r>
                              <w:rPr>
                                <w:rFonts w:ascii="Cambria" w:eastAsia="Cambria" w:hAnsi="Cambria" w:cs="Cambria"/>
                                <w:sz w:val="13"/>
                                <w:szCs w:val="13"/>
                              </w:rPr>
                              <w:t>vernment</w:t>
                            </w:r>
                          </w:p>
                        </w:tc>
                        <w:tc>
                          <w:tcPr>
                            <w:tcW w:w="2015" w:type="dxa"/>
                            <w:tcBorders>
                              <w:top w:val="nil"/>
                              <w:left w:val="nil"/>
                              <w:bottom w:val="nil"/>
                              <w:right w:val="nil"/>
                            </w:tcBorders>
                          </w:tcPr>
                          <w:p w14:paraId="5182D558" w14:textId="77777777" w:rsidR="00924659" w:rsidRDefault="00924659">
                            <w:pPr>
                              <w:pStyle w:val="TableParagraph"/>
                              <w:spacing w:before="1"/>
                              <w:ind w:left="1048"/>
                              <w:rPr>
                                <w:rFonts w:ascii="Cambria" w:eastAsia="Cambria" w:hAnsi="Cambria" w:cs="Cambria"/>
                                <w:sz w:val="13"/>
                                <w:szCs w:val="13"/>
                              </w:rPr>
                            </w:pPr>
                            <w:r>
                              <w:rPr>
                                <w:rFonts w:ascii="Cambria" w:eastAsia="Cambria" w:hAnsi="Cambria" w:cs="Cambria"/>
                                <w:b/>
                                <w:bCs/>
                                <w:sz w:val="13"/>
                                <w:szCs w:val="13"/>
                              </w:rPr>
                              <w:t>8,372,000</w:t>
                            </w:r>
                          </w:p>
                        </w:tc>
                        <w:tc>
                          <w:tcPr>
                            <w:tcW w:w="1003" w:type="dxa"/>
                            <w:tcBorders>
                              <w:top w:val="nil"/>
                              <w:left w:val="nil"/>
                              <w:bottom w:val="nil"/>
                              <w:right w:val="nil"/>
                            </w:tcBorders>
                          </w:tcPr>
                          <w:p w14:paraId="233F7899" w14:textId="77777777" w:rsidR="00924659" w:rsidRDefault="00924659">
                            <w:pPr>
                              <w:pStyle w:val="TableParagraph"/>
                              <w:spacing w:before="1"/>
                              <w:ind w:left="392"/>
                              <w:rPr>
                                <w:rFonts w:ascii="Cambria" w:eastAsia="Cambria" w:hAnsi="Cambria" w:cs="Cambria"/>
                                <w:sz w:val="13"/>
                                <w:szCs w:val="13"/>
                              </w:rPr>
                            </w:pPr>
                            <w:r>
                              <w:rPr>
                                <w:rFonts w:ascii="Cambria" w:eastAsia="Cambria" w:hAnsi="Cambria" w:cs="Cambria"/>
                                <w:spacing w:val="-1"/>
                                <w:sz w:val="13"/>
                                <w:szCs w:val="13"/>
                              </w:rPr>
                              <w:t>8,372,000</w:t>
                            </w:r>
                          </w:p>
                        </w:tc>
                      </w:tr>
                      <w:tr w:rsidR="00924659" w14:paraId="42B3F16D" w14:textId="77777777">
                        <w:trPr>
                          <w:trHeight w:hRule="exact" w:val="198"/>
                        </w:trPr>
                        <w:tc>
                          <w:tcPr>
                            <w:tcW w:w="6013" w:type="dxa"/>
                            <w:tcBorders>
                              <w:top w:val="nil"/>
                              <w:left w:val="nil"/>
                              <w:bottom w:val="nil"/>
                              <w:right w:val="nil"/>
                            </w:tcBorders>
                          </w:tcPr>
                          <w:p w14:paraId="52875848" w14:textId="77777777" w:rsidR="00924659" w:rsidRDefault="00924659">
                            <w:pPr>
                              <w:pStyle w:val="TableParagraph"/>
                              <w:spacing w:before="7"/>
                              <w:ind w:left="241"/>
                              <w:rPr>
                                <w:rFonts w:ascii="Cambria" w:eastAsia="Cambria" w:hAnsi="Cambria" w:cs="Cambria"/>
                                <w:sz w:val="9"/>
                                <w:szCs w:val="9"/>
                              </w:rPr>
                            </w:pPr>
                            <w:r>
                              <w:rPr>
                                <w:rFonts w:ascii="Cambria" w:eastAsia="Cambria" w:hAnsi="Cambria" w:cs="Cambria"/>
                                <w:spacing w:val="-1"/>
                                <w:sz w:val="13"/>
                                <w:szCs w:val="13"/>
                              </w:rPr>
                              <w:t>A</w:t>
                            </w:r>
                            <w:r>
                              <w:rPr>
                                <w:rFonts w:ascii="Cambria" w:eastAsia="Cambria" w:hAnsi="Cambria" w:cs="Cambria"/>
                                <w:sz w:val="13"/>
                                <w:szCs w:val="13"/>
                              </w:rPr>
                              <w:t>ppr</w:t>
                            </w:r>
                            <w:r>
                              <w:rPr>
                                <w:rFonts w:ascii="Cambria" w:eastAsia="Cambria" w:hAnsi="Cambria" w:cs="Cambria"/>
                                <w:spacing w:val="-1"/>
                                <w:sz w:val="13"/>
                                <w:szCs w:val="13"/>
                              </w:rPr>
                              <w:t>o</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i</w:t>
                            </w:r>
                            <w:r>
                              <w:rPr>
                                <w:rFonts w:ascii="Cambria" w:eastAsia="Cambria" w:hAnsi="Cambria" w:cs="Cambria"/>
                                <w:sz w:val="13"/>
                                <w:szCs w:val="13"/>
                              </w:rPr>
                              <w:t>at</w:t>
                            </w:r>
                            <w:r>
                              <w:rPr>
                                <w:rFonts w:ascii="Cambria" w:eastAsia="Cambria" w:hAnsi="Cambria" w:cs="Cambria"/>
                                <w:spacing w:val="-1"/>
                                <w:sz w:val="13"/>
                                <w:szCs w:val="13"/>
                              </w:rPr>
                              <w:t>io</w:t>
                            </w:r>
                            <w:r>
                              <w:rPr>
                                <w:rFonts w:ascii="Cambria" w:eastAsia="Cambria" w:hAnsi="Cambria" w:cs="Cambria"/>
                                <w:sz w:val="13"/>
                                <w:szCs w:val="13"/>
                              </w:rPr>
                              <w:t>n</w:t>
                            </w:r>
                            <w:r>
                              <w:rPr>
                                <w:rFonts w:ascii="Cambria" w:eastAsia="Cambria" w:hAnsi="Cambria" w:cs="Cambria"/>
                                <w:position w:val="6"/>
                                <w:sz w:val="9"/>
                                <w:szCs w:val="9"/>
                              </w:rPr>
                              <w:t>1</w:t>
                            </w:r>
                          </w:p>
                        </w:tc>
                        <w:tc>
                          <w:tcPr>
                            <w:tcW w:w="2015" w:type="dxa"/>
                            <w:tcBorders>
                              <w:top w:val="nil"/>
                              <w:left w:val="nil"/>
                              <w:bottom w:val="nil"/>
                              <w:right w:val="nil"/>
                            </w:tcBorders>
                          </w:tcPr>
                          <w:p w14:paraId="2D52AEF4" w14:textId="77777777" w:rsidR="00924659" w:rsidRDefault="00924659">
                            <w:pPr>
                              <w:pStyle w:val="TableParagraph"/>
                              <w:spacing w:before="32"/>
                              <w:ind w:left="1048"/>
                              <w:rPr>
                                <w:rFonts w:ascii="Cambria" w:eastAsia="Cambria" w:hAnsi="Cambria" w:cs="Cambria"/>
                                <w:sz w:val="13"/>
                                <w:szCs w:val="13"/>
                              </w:rPr>
                            </w:pPr>
                            <w:r>
                              <w:rPr>
                                <w:rFonts w:ascii="Cambria" w:eastAsia="Cambria" w:hAnsi="Cambria" w:cs="Cambria"/>
                                <w:b/>
                                <w:bCs/>
                                <w:sz w:val="13"/>
                                <w:szCs w:val="13"/>
                              </w:rPr>
                              <w:t>8,372,000</w:t>
                            </w:r>
                          </w:p>
                        </w:tc>
                        <w:tc>
                          <w:tcPr>
                            <w:tcW w:w="1003" w:type="dxa"/>
                            <w:tcBorders>
                              <w:top w:val="nil"/>
                              <w:left w:val="nil"/>
                              <w:bottom w:val="nil"/>
                              <w:right w:val="nil"/>
                            </w:tcBorders>
                          </w:tcPr>
                          <w:p w14:paraId="580E9697" w14:textId="77777777" w:rsidR="00924659" w:rsidRDefault="00924659">
                            <w:pPr>
                              <w:pStyle w:val="TableParagraph"/>
                              <w:spacing w:before="32"/>
                              <w:ind w:left="392"/>
                              <w:rPr>
                                <w:rFonts w:ascii="Cambria" w:eastAsia="Cambria" w:hAnsi="Cambria" w:cs="Cambria"/>
                                <w:sz w:val="13"/>
                                <w:szCs w:val="13"/>
                              </w:rPr>
                            </w:pPr>
                            <w:r>
                              <w:rPr>
                                <w:rFonts w:ascii="Cambria" w:eastAsia="Cambria" w:hAnsi="Cambria" w:cs="Cambria"/>
                                <w:spacing w:val="-1"/>
                                <w:sz w:val="13"/>
                                <w:szCs w:val="13"/>
                              </w:rPr>
                              <w:t>8,372,000</w:t>
                            </w:r>
                          </w:p>
                        </w:tc>
                      </w:tr>
                      <w:tr w:rsidR="00924659" w14:paraId="1AA05B3A" w14:textId="77777777">
                        <w:trPr>
                          <w:trHeight w:hRule="exact" w:val="167"/>
                        </w:trPr>
                        <w:tc>
                          <w:tcPr>
                            <w:tcW w:w="6013" w:type="dxa"/>
                            <w:tcBorders>
                              <w:top w:val="nil"/>
                              <w:left w:val="nil"/>
                              <w:bottom w:val="nil"/>
                              <w:right w:val="nil"/>
                            </w:tcBorders>
                          </w:tcPr>
                          <w:p w14:paraId="0C41C2E2" w14:textId="77777777" w:rsidR="00924659" w:rsidRDefault="00924659">
                            <w:pPr>
                              <w:pStyle w:val="TableParagraph"/>
                              <w:spacing w:before="1"/>
                              <w:ind w:left="241"/>
                              <w:rPr>
                                <w:rFonts w:ascii="Cambria" w:eastAsia="Cambria" w:hAnsi="Cambria" w:cs="Cambria"/>
                                <w:sz w:val="13"/>
                                <w:szCs w:val="13"/>
                              </w:rPr>
                            </w:pPr>
                            <w:r>
                              <w:rPr>
                                <w:rFonts w:ascii="Cambria" w:eastAsia="Cambria" w:hAnsi="Cambria" w:cs="Cambria"/>
                                <w:spacing w:val="-1"/>
                                <w:sz w:val="13"/>
                                <w:szCs w:val="13"/>
                              </w:rPr>
                              <w:t>R</w:t>
                            </w:r>
                            <w:r>
                              <w:rPr>
                                <w:rFonts w:ascii="Cambria" w:eastAsia="Cambria" w:hAnsi="Cambria" w:cs="Cambria"/>
                                <w:sz w:val="13"/>
                                <w:szCs w:val="13"/>
                              </w:rPr>
                              <w:t>e</w:t>
                            </w:r>
                            <w:r>
                              <w:rPr>
                                <w:rFonts w:ascii="Cambria" w:eastAsia="Cambria" w:hAnsi="Cambria" w:cs="Cambria"/>
                                <w:spacing w:val="-1"/>
                                <w:sz w:val="13"/>
                                <w:szCs w:val="13"/>
                              </w:rPr>
                              <w:t>c</w:t>
                            </w:r>
                            <w:r>
                              <w:rPr>
                                <w:rFonts w:ascii="Cambria" w:eastAsia="Cambria" w:hAnsi="Cambria" w:cs="Cambria"/>
                                <w:sz w:val="13"/>
                                <w:szCs w:val="13"/>
                              </w:rPr>
                              <w:t>e</w:t>
                            </w:r>
                            <w:r>
                              <w:rPr>
                                <w:rFonts w:ascii="Cambria" w:eastAsia="Cambria" w:hAnsi="Cambria" w:cs="Cambria"/>
                                <w:spacing w:val="-1"/>
                                <w:sz w:val="13"/>
                                <w:szCs w:val="13"/>
                              </w:rPr>
                              <w:t>i</w:t>
                            </w:r>
                            <w:r>
                              <w:rPr>
                                <w:rFonts w:ascii="Cambria" w:eastAsia="Cambria" w:hAnsi="Cambria" w:cs="Cambria"/>
                                <w:spacing w:val="1"/>
                                <w:sz w:val="13"/>
                                <w:szCs w:val="13"/>
                              </w:rPr>
                              <w:t>p</w:t>
                            </w:r>
                            <w:r>
                              <w:rPr>
                                <w:rFonts w:ascii="Cambria" w:eastAsia="Cambria" w:hAnsi="Cambria" w:cs="Cambria"/>
                                <w:sz w:val="13"/>
                                <w:szCs w:val="13"/>
                              </w:rPr>
                              <w:t>ts</w:t>
                            </w:r>
                            <w:r>
                              <w:rPr>
                                <w:rFonts w:ascii="Cambria" w:eastAsia="Cambria" w:hAnsi="Cambria" w:cs="Cambria"/>
                                <w:spacing w:val="5"/>
                                <w:sz w:val="13"/>
                                <w:szCs w:val="13"/>
                              </w:rPr>
                              <w:t xml:space="preserve"> </w:t>
                            </w:r>
                            <w:r>
                              <w:rPr>
                                <w:rFonts w:ascii="Cambria" w:eastAsia="Cambria" w:hAnsi="Cambria" w:cs="Cambria"/>
                                <w:sz w:val="13"/>
                                <w:szCs w:val="13"/>
                              </w:rPr>
                              <w:t>fr</w:t>
                            </w:r>
                            <w:r>
                              <w:rPr>
                                <w:rFonts w:ascii="Cambria" w:eastAsia="Cambria" w:hAnsi="Cambria" w:cs="Cambria"/>
                                <w:spacing w:val="-1"/>
                                <w:sz w:val="13"/>
                                <w:szCs w:val="13"/>
                              </w:rPr>
                              <w:t>o</w:t>
                            </w:r>
                            <w:r>
                              <w:rPr>
                                <w:rFonts w:ascii="Cambria" w:eastAsia="Cambria" w:hAnsi="Cambria" w:cs="Cambria"/>
                                <w:sz w:val="13"/>
                                <w:szCs w:val="13"/>
                              </w:rPr>
                              <w:t>m</w:t>
                            </w:r>
                            <w:r>
                              <w:rPr>
                                <w:rFonts w:ascii="Cambria" w:eastAsia="Cambria" w:hAnsi="Cambria" w:cs="Cambria"/>
                                <w:spacing w:val="5"/>
                                <w:sz w:val="13"/>
                                <w:szCs w:val="13"/>
                              </w:rPr>
                              <w:t xml:space="preserve"> </w:t>
                            </w:r>
                            <w:r>
                              <w:rPr>
                                <w:rFonts w:ascii="Cambria" w:eastAsia="Cambria" w:hAnsi="Cambria" w:cs="Cambria"/>
                                <w:sz w:val="13"/>
                                <w:szCs w:val="13"/>
                              </w:rPr>
                              <w:t>external</w:t>
                            </w:r>
                            <w:r>
                              <w:rPr>
                                <w:rFonts w:ascii="Cambria" w:eastAsia="Cambria" w:hAnsi="Cambria" w:cs="Cambria"/>
                                <w:spacing w:val="5"/>
                                <w:sz w:val="13"/>
                                <w:szCs w:val="13"/>
                              </w:rPr>
                              <w:t xml:space="preserve"> </w:t>
                            </w:r>
                            <w:r>
                              <w:rPr>
                                <w:rFonts w:ascii="Cambria" w:eastAsia="Cambria" w:hAnsi="Cambria" w:cs="Cambria"/>
                                <w:spacing w:val="1"/>
                                <w:sz w:val="13"/>
                                <w:szCs w:val="13"/>
                              </w:rPr>
                              <w:t>p</w:t>
                            </w:r>
                            <w:r>
                              <w:rPr>
                                <w:rFonts w:ascii="Cambria" w:eastAsia="Cambria" w:hAnsi="Cambria" w:cs="Cambria"/>
                                <w:sz w:val="13"/>
                                <w:szCs w:val="13"/>
                              </w:rPr>
                              <w:t>art</w:t>
                            </w:r>
                            <w:r>
                              <w:rPr>
                                <w:rFonts w:ascii="Cambria" w:eastAsia="Cambria" w:hAnsi="Cambria" w:cs="Cambria"/>
                                <w:spacing w:val="-1"/>
                                <w:sz w:val="13"/>
                                <w:szCs w:val="13"/>
                              </w:rPr>
                              <w:t>i</w:t>
                            </w:r>
                            <w:r>
                              <w:rPr>
                                <w:rFonts w:ascii="Cambria" w:eastAsia="Cambria" w:hAnsi="Cambria" w:cs="Cambria"/>
                                <w:sz w:val="13"/>
                                <w:szCs w:val="13"/>
                              </w:rPr>
                              <w:t>es</w:t>
                            </w:r>
                          </w:p>
                        </w:tc>
                        <w:tc>
                          <w:tcPr>
                            <w:tcW w:w="2015" w:type="dxa"/>
                            <w:tcBorders>
                              <w:top w:val="nil"/>
                              <w:left w:val="nil"/>
                              <w:bottom w:val="nil"/>
                              <w:right w:val="nil"/>
                            </w:tcBorders>
                          </w:tcPr>
                          <w:p w14:paraId="51DE1B3D" w14:textId="77777777" w:rsidR="00924659" w:rsidRDefault="00924659">
                            <w:pPr>
                              <w:pStyle w:val="TableParagraph"/>
                              <w:spacing w:before="1"/>
                              <w:ind w:left="1238"/>
                              <w:rPr>
                                <w:rFonts w:ascii="Cambria" w:eastAsia="Cambria" w:hAnsi="Cambria" w:cs="Cambria"/>
                                <w:sz w:val="13"/>
                                <w:szCs w:val="13"/>
                              </w:rPr>
                            </w:pPr>
                            <w:r>
                              <w:rPr>
                                <w:rFonts w:ascii="Cambria" w:eastAsia="Cambria" w:hAnsi="Cambria" w:cs="Cambria"/>
                                <w:b/>
                                <w:bCs/>
                                <w:sz w:val="13"/>
                                <w:szCs w:val="13"/>
                              </w:rPr>
                              <w:t>66,536</w:t>
                            </w:r>
                          </w:p>
                        </w:tc>
                        <w:tc>
                          <w:tcPr>
                            <w:tcW w:w="1003" w:type="dxa"/>
                            <w:tcBorders>
                              <w:top w:val="nil"/>
                              <w:left w:val="nil"/>
                              <w:bottom w:val="nil"/>
                              <w:right w:val="nil"/>
                            </w:tcBorders>
                          </w:tcPr>
                          <w:p w14:paraId="50C7C368" w14:textId="77777777" w:rsidR="00924659" w:rsidRDefault="00924659">
                            <w:pPr>
                              <w:pStyle w:val="TableParagraph"/>
                              <w:spacing w:before="1"/>
                              <w:ind w:left="562"/>
                              <w:rPr>
                                <w:rFonts w:ascii="Cambria" w:eastAsia="Cambria" w:hAnsi="Cambria" w:cs="Cambria"/>
                                <w:sz w:val="13"/>
                                <w:szCs w:val="13"/>
                              </w:rPr>
                            </w:pPr>
                            <w:r>
                              <w:rPr>
                                <w:rFonts w:ascii="Cambria" w:eastAsia="Cambria" w:hAnsi="Cambria" w:cs="Cambria"/>
                                <w:spacing w:val="-2"/>
                                <w:sz w:val="13"/>
                                <w:szCs w:val="13"/>
                              </w:rPr>
                              <w:t>90,530</w:t>
                            </w:r>
                          </w:p>
                        </w:tc>
                      </w:tr>
                      <w:tr w:rsidR="00924659" w14:paraId="03BF49FC" w14:textId="77777777">
                        <w:trPr>
                          <w:trHeight w:hRule="exact" w:val="185"/>
                        </w:trPr>
                        <w:tc>
                          <w:tcPr>
                            <w:tcW w:w="6013" w:type="dxa"/>
                            <w:tcBorders>
                              <w:top w:val="nil"/>
                              <w:left w:val="nil"/>
                              <w:bottom w:val="single" w:sz="10" w:space="0" w:color="000000"/>
                              <w:right w:val="nil"/>
                            </w:tcBorders>
                          </w:tcPr>
                          <w:p w14:paraId="14D88FDF" w14:textId="77777777" w:rsidR="00924659" w:rsidRDefault="00924659">
                            <w:pPr>
                              <w:pStyle w:val="TableParagraph"/>
                              <w:ind w:left="241"/>
                              <w:rPr>
                                <w:rFonts w:ascii="Cambria" w:eastAsia="Cambria" w:hAnsi="Cambria" w:cs="Cambria"/>
                                <w:sz w:val="13"/>
                                <w:szCs w:val="13"/>
                              </w:rPr>
                            </w:pPr>
                            <w:r>
                              <w:rPr>
                                <w:rFonts w:ascii="Cambria" w:eastAsia="Cambria" w:hAnsi="Cambria" w:cs="Cambria"/>
                                <w:spacing w:val="-1"/>
                                <w:sz w:val="13"/>
                                <w:szCs w:val="13"/>
                              </w:rPr>
                              <w:t>S</w:t>
                            </w:r>
                            <w:r>
                              <w:rPr>
                                <w:rFonts w:ascii="Cambria" w:eastAsia="Cambria" w:hAnsi="Cambria" w:cs="Cambria"/>
                                <w:sz w:val="13"/>
                                <w:szCs w:val="13"/>
                              </w:rPr>
                              <w:t>ale</w:t>
                            </w:r>
                            <w:r>
                              <w:rPr>
                                <w:rFonts w:ascii="Cambria" w:eastAsia="Cambria" w:hAnsi="Cambria" w:cs="Cambria"/>
                                <w:spacing w:val="3"/>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f</w:t>
                            </w:r>
                            <w:r>
                              <w:rPr>
                                <w:rFonts w:ascii="Cambria" w:eastAsia="Cambria" w:hAnsi="Cambria" w:cs="Cambria"/>
                                <w:spacing w:val="3"/>
                                <w:sz w:val="13"/>
                                <w:szCs w:val="13"/>
                              </w:rPr>
                              <w:t xml:space="preserve"> </w:t>
                            </w:r>
                            <w:r>
                              <w:rPr>
                                <w:rFonts w:ascii="Cambria" w:eastAsia="Cambria" w:hAnsi="Cambria" w:cs="Cambria"/>
                                <w:sz w:val="13"/>
                                <w:szCs w:val="13"/>
                              </w:rPr>
                              <w:t>assets</w:t>
                            </w:r>
                          </w:p>
                        </w:tc>
                        <w:tc>
                          <w:tcPr>
                            <w:tcW w:w="2015" w:type="dxa"/>
                            <w:tcBorders>
                              <w:top w:val="nil"/>
                              <w:left w:val="nil"/>
                              <w:bottom w:val="single" w:sz="10" w:space="0" w:color="000000"/>
                              <w:right w:val="nil"/>
                            </w:tcBorders>
                          </w:tcPr>
                          <w:p w14:paraId="531422A5" w14:textId="77777777" w:rsidR="00924659" w:rsidRDefault="00924659">
                            <w:pPr>
                              <w:pStyle w:val="TableParagraph"/>
                              <w:ind w:left="1238"/>
                              <w:rPr>
                                <w:rFonts w:ascii="Cambria" w:eastAsia="Cambria" w:hAnsi="Cambria" w:cs="Cambria"/>
                                <w:sz w:val="13"/>
                                <w:szCs w:val="13"/>
                              </w:rPr>
                            </w:pPr>
                            <w:r>
                              <w:rPr>
                                <w:rFonts w:ascii="Cambria" w:eastAsia="Cambria" w:hAnsi="Cambria" w:cs="Cambria"/>
                                <w:b/>
                                <w:bCs/>
                                <w:sz w:val="13"/>
                                <w:szCs w:val="13"/>
                              </w:rPr>
                              <w:t>12,727</w:t>
                            </w:r>
                          </w:p>
                        </w:tc>
                        <w:tc>
                          <w:tcPr>
                            <w:tcW w:w="1003" w:type="dxa"/>
                            <w:tcBorders>
                              <w:top w:val="nil"/>
                              <w:left w:val="nil"/>
                              <w:bottom w:val="single" w:sz="10" w:space="0" w:color="000000"/>
                              <w:right w:val="nil"/>
                            </w:tcBorders>
                          </w:tcPr>
                          <w:p w14:paraId="4681FC77" w14:textId="77777777" w:rsidR="00924659" w:rsidRDefault="00924659">
                            <w:pPr>
                              <w:pStyle w:val="TableParagraph"/>
                              <w:ind w:right="24"/>
                              <w:jc w:val="right"/>
                              <w:rPr>
                                <w:rFonts w:ascii="Cambria" w:eastAsia="Cambria" w:hAnsi="Cambria" w:cs="Cambria"/>
                                <w:sz w:val="13"/>
                                <w:szCs w:val="13"/>
                              </w:rPr>
                            </w:pPr>
                            <w:r>
                              <w:rPr>
                                <w:rFonts w:ascii="Cambria" w:eastAsia="Cambria" w:hAnsi="Cambria" w:cs="Cambria"/>
                                <w:sz w:val="13"/>
                                <w:szCs w:val="13"/>
                              </w:rPr>
                              <w:t>-</w:t>
                            </w:r>
                          </w:p>
                        </w:tc>
                      </w:tr>
                      <w:tr w:rsidR="00924659" w14:paraId="627F30D2" w14:textId="77777777">
                        <w:trPr>
                          <w:trHeight w:hRule="exact" w:val="178"/>
                        </w:trPr>
                        <w:tc>
                          <w:tcPr>
                            <w:tcW w:w="6013" w:type="dxa"/>
                            <w:tcBorders>
                              <w:top w:val="single" w:sz="10" w:space="0" w:color="000000"/>
                              <w:left w:val="nil"/>
                              <w:bottom w:val="single" w:sz="10" w:space="0" w:color="000000"/>
                              <w:right w:val="nil"/>
                            </w:tcBorders>
                          </w:tcPr>
                          <w:p w14:paraId="5C85F979" w14:textId="77777777" w:rsidR="00924659" w:rsidRDefault="00924659">
                            <w:pPr>
                              <w:pStyle w:val="TableParagraph"/>
                              <w:spacing w:line="146" w:lineRule="exact"/>
                              <w:ind w:left="27"/>
                              <w:rPr>
                                <w:rFonts w:ascii="Cambria" w:eastAsia="Cambria" w:hAnsi="Cambria" w:cs="Cambria"/>
                                <w:sz w:val="13"/>
                                <w:szCs w:val="13"/>
                              </w:rPr>
                            </w:pPr>
                            <w:r>
                              <w:rPr>
                                <w:rFonts w:ascii="Cambria" w:eastAsia="Cambria" w:hAnsi="Cambria" w:cs="Cambria"/>
                                <w:b/>
                                <w:bCs/>
                                <w:spacing w:val="-1"/>
                                <w:sz w:val="13"/>
                                <w:szCs w:val="13"/>
                              </w:rPr>
                              <w:t>Tot</w:t>
                            </w:r>
                            <w:r>
                              <w:rPr>
                                <w:rFonts w:ascii="Cambria" w:eastAsia="Cambria" w:hAnsi="Cambria" w:cs="Cambria"/>
                                <w:b/>
                                <w:bCs/>
                                <w:spacing w:val="-2"/>
                                <w:sz w:val="13"/>
                                <w:szCs w:val="13"/>
                              </w:rPr>
                              <w:t>a</w:t>
                            </w:r>
                            <w:r>
                              <w:rPr>
                                <w:rFonts w:ascii="Cambria" w:eastAsia="Cambria" w:hAnsi="Cambria" w:cs="Cambria"/>
                                <w:b/>
                                <w:bCs/>
                                <w:sz w:val="13"/>
                                <w:szCs w:val="13"/>
                              </w:rPr>
                              <w:t>l</w:t>
                            </w:r>
                            <w:r>
                              <w:rPr>
                                <w:rFonts w:ascii="Cambria" w:eastAsia="Cambria" w:hAnsi="Cambria" w:cs="Cambria"/>
                                <w:b/>
                                <w:bCs/>
                                <w:spacing w:val="7"/>
                                <w:sz w:val="13"/>
                                <w:szCs w:val="13"/>
                              </w:rPr>
                              <w:t xml:space="preserve"> </w:t>
                            </w:r>
                            <w:r>
                              <w:rPr>
                                <w:rFonts w:ascii="Cambria" w:eastAsia="Cambria" w:hAnsi="Cambria" w:cs="Cambria"/>
                                <w:b/>
                                <w:bCs/>
                                <w:spacing w:val="-1"/>
                                <w:sz w:val="13"/>
                                <w:szCs w:val="13"/>
                              </w:rPr>
                              <w:t>in</w:t>
                            </w:r>
                            <w:r>
                              <w:rPr>
                                <w:rFonts w:ascii="Cambria" w:eastAsia="Cambria" w:hAnsi="Cambria" w:cs="Cambria"/>
                                <w:b/>
                                <w:bCs/>
                                <w:sz w:val="13"/>
                                <w:szCs w:val="13"/>
                              </w:rPr>
                              <w:t>c</w:t>
                            </w:r>
                            <w:r>
                              <w:rPr>
                                <w:rFonts w:ascii="Cambria" w:eastAsia="Cambria" w:hAnsi="Cambria" w:cs="Cambria"/>
                                <w:b/>
                                <w:bCs/>
                                <w:spacing w:val="-1"/>
                                <w:sz w:val="13"/>
                                <w:szCs w:val="13"/>
                              </w:rPr>
                              <w:t>re</w:t>
                            </w:r>
                            <w:r>
                              <w:rPr>
                                <w:rFonts w:ascii="Cambria" w:eastAsia="Cambria" w:hAnsi="Cambria" w:cs="Cambria"/>
                                <w:b/>
                                <w:bCs/>
                                <w:spacing w:val="-2"/>
                                <w:sz w:val="13"/>
                                <w:szCs w:val="13"/>
                              </w:rPr>
                              <w:t>a</w:t>
                            </w:r>
                            <w:r>
                              <w:rPr>
                                <w:rFonts w:ascii="Cambria" w:eastAsia="Cambria" w:hAnsi="Cambria" w:cs="Cambria"/>
                                <w:b/>
                                <w:bCs/>
                                <w:spacing w:val="-1"/>
                                <w:sz w:val="13"/>
                                <w:szCs w:val="13"/>
                              </w:rPr>
                              <w:t>ses</w:t>
                            </w:r>
                          </w:p>
                        </w:tc>
                        <w:tc>
                          <w:tcPr>
                            <w:tcW w:w="2015" w:type="dxa"/>
                            <w:tcBorders>
                              <w:top w:val="single" w:sz="10" w:space="0" w:color="000000"/>
                              <w:left w:val="nil"/>
                              <w:bottom w:val="single" w:sz="10" w:space="0" w:color="000000"/>
                              <w:right w:val="nil"/>
                            </w:tcBorders>
                          </w:tcPr>
                          <w:p w14:paraId="1AC08840" w14:textId="77777777" w:rsidR="00924659" w:rsidRDefault="00924659">
                            <w:pPr>
                              <w:pStyle w:val="TableParagraph"/>
                              <w:spacing w:line="146" w:lineRule="exact"/>
                              <w:ind w:left="969"/>
                              <w:rPr>
                                <w:rFonts w:ascii="Cambria" w:eastAsia="Cambria" w:hAnsi="Cambria" w:cs="Cambria"/>
                                <w:sz w:val="13"/>
                                <w:szCs w:val="13"/>
                              </w:rPr>
                            </w:pPr>
                            <w:r>
                              <w:rPr>
                                <w:rFonts w:ascii="Cambria" w:eastAsia="Cambria" w:hAnsi="Cambria" w:cs="Cambria"/>
                                <w:b/>
                                <w:bCs/>
                                <w:sz w:val="13"/>
                                <w:szCs w:val="13"/>
                              </w:rPr>
                              <w:t>16,823,263</w:t>
                            </w:r>
                          </w:p>
                        </w:tc>
                        <w:tc>
                          <w:tcPr>
                            <w:tcW w:w="1003" w:type="dxa"/>
                            <w:tcBorders>
                              <w:top w:val="single" w:sz="10" w:space="0" w:color="000000"/>
                              <w:left w:val="nil"/>
                              <w:bottom w:val="single" w:sz="10" w:space="0" w:color="000000"/>
                              <w:right w:val="nil"/>
                            </w:tcBorders>
                          </w:tcPr>
                          <w:p w14:paraId="6737CB4D" w14:textId="77777777" w:rsidR="00924659" w:rsidRDefault="00924659">
                            <w:pPr>
                              <w:pStyle w:val="TableParagraph"/>
                              <w:spacing w:line="146" w:lineRule="exact"/>
                              <w:ind w:left="320"/>
                              <w:rPr>
                                <w:rFonts w:ascii="Cambria" w:eastAsia="Cambria" w:hAnsi="Cambria" w:cs="Cambria"/>
                                <w:sz w:val="13"/>
                                <w:szCs w:val="13"/>
                              </w:rPr>
                            </w:pPr>
                            <w:r>
                              <w:rPr>
                                <w:rFonts w:ascii="Cambria" w:eastAsia="Cambria" w:hAnsi="Cambria" w:cs="Cambria"/>
                                <w:spacing w:val="-1"/>
                                <w:sz w:val="13"/>
                                <w:szCs w:val="13"/>
                              </w:rPr>
                              <w:t>16,834,530</w:t>
                            </w:r>
                          </w:p>
                        </w:tc>
                      </w:tr>
                      <w:tr w:rsidR="00924659" w14:paraId="4A9EBC83" w14:textId="77777777">
                        <w:trPr>
                          <w:trHeight w:hRule="exact" w:val="178"/>
                        </w:trPr>
                        <w:tc>
                          <w:tcPr>
                            <w:tcW w:w="6013" w:type="dxa"/>
                            <w:tcBorders>
                              <w:top w:val="single" w:sz="10" w:space="0" w:color="000000"/>
                              <w:left w:val="nil"/>
                              <w:bottom w:val="single" w:sz="10" w:space="0" w:color="000000"/>
                              <w:right w:val="nil"/>
                            </w:tcBorders>
                          </w:tcPr>
                          <w:p w14:paraId="4480DF0D" w14:textId="77777777" w:rsidR="00924659" w:rsidRDefault="00924659">
                            <w:pPr>
                              <w:pStyle w:val="TableParagraph"/>
                              <w:spacing w:line="145" w:lineRule="exact"/>
                              <w:ind w:left="27"/>
                              <w:rPr>
                                <w:rFonts w:ascii="Cambria" w:eastAsia="Cambria" w:hAnsi="Cambria" w:cs="Cambria"/>
                                <w:sz w:val="13"/>
                                <w:szCs w:val="13"/>
                              </w:rPr>
                            </w:pPr>
                            <w:r>
                              <w:rPr>
                                <w:rFonts w:ascii="Cambria" w:eastAsia="Cambria" w:hAnsi="Cambria" w:cs="Cambria"/>
                                <w:b/>
                                <w:bCs/>
                                <w:sz w:val="13"/>
                                <w:szCs w:val="13"/>
                              </w:rPr>
                              <w:t>A</w:t>
                            </w:r>
                            <w:r>
                              <w:rPr>
                                <w:rFonts w:ascii="Cambria" w:eastAsia="Cambria" w:hAnsi="Cambria" w:cs="Cambria"/>
                                <w:b/>
                                <w:bCs/>
                                <w:spacing w:val="-1"/>
                                <w:sz w:val="13"/>
                                <w:szCs w:val="13"/>
                              </w:rPr>
                              <w:t>vaila</w:t>
                            </w:r>
                            <w:r>
                              <w:rPr>
                                <w:rFonts w:ascii="Cambria" w:eastAsia="Cambria" w:hAnsi="Cambria" w:cs="Cambria"/>
                                <w:b/>
                                <w:bCs/>
                                <w:spacing w:val="1"/>
                                <w:sz w:val="13"/>
                                <w:szCs w:val="13"/>
                              </w:rPr>
                              <w:t>b</w:t>
                            </w:r>
                            <w:r>
                              <w:rPr>
                                <w:rFonts w:ascii="Cambria" w:eastAsia="Cambria" w:hAnsi="Cambria" w:cs="Cambria"/>
                                <w:b/>
                                <w:bCs/>
                                <w:spacing w:val="-1"/>
                                <w:sz w:val="13"/>
                                <w:szCs w:val="13"/>
                              </w:rPr>
                              <w:t>l</w:t>
                            </w:r>
                            <w:r>
                              <w:rPr>
                                <w:rFonts w:ascii="Cambria" w:eastAsia="Cambria" w:hAnsi="Cambria" w:cs="Cambria"/>
                                <w:b/>
                                <w:bCs/>
                                <w:sz w:val="13"/>
                                <w:szCs w:val="13"/>
                              </w:rPr>
                              <w:t>e</w:t>
                            </w:r>
                            <w:r>
                              <w:rPr>
                                <w:rFonts w:ascii="Cambria" w:eastAsia="Cambria" w:hAnsi="Cambria" w:cs="Cambria"/>
                                <w:b/>
                                <w:bCs/>
                                <w:spacing w:val="5"/>
                                <w:sz w:val="13"/>
                                <w:szCs w:val="13"/>
                              </w:rPr>
                              <w:t xml:space="preserve"> </w:t>
                            </w:r>
                            <w:r>
                              <w:rPr>
                                <w:rFonts w:ascii="Cambria" w:eastAsia="Cambria" w:hAnsi="Cambria" w:cs="Cambria"/>
                                <w:b/>
                                <w:bCs/>
                                <w:spacing w:val="-1"/>
                                <w:sz w:val="13"/>
                                <w:szCs w:val="13"/>
                              </w:rPr>
                              <w:t>fo</w:t>
                            </w:r>
                            <w:r>
                              <w:rPr>
                                <w:rFonts w:ascii="Cambria" w:eastAsia="Cambria" w:hAnsi="Cambria" w:cs="Cambria"/>
                                <w:b/>
                                <w:bCs/>
                                <w:sz w:val="13"/>
                                <w:szCs w:val="13"/>
                              </w:rPr>
                              <w:t>r</w:t>
                            </w:r>
                            <w:r>
                              <w:rPr>
                                <w:rFonts w:ascii="Cambria" w:eastAsia="Cambria" w:hAnsi="Cambria" w:cs="Cambria"/>
                                <w:b/>
                                <w:bCs/>
                                <w:spacing w:val="6"/>
                                <w:sz w:val="13"/>
                                <w:szCs w:val="13"/>
                              </w:rPr>
                              <w:t xml:space="preserve"> </w:t>
                            </w:r>
                            <w:r>
                              <w:rPr>
                                <w:rFonts w:ascii="Cambria" w:eastAsia="Cambria" w:hAnsi="Cambria" w:cs="Cambria"/>
                                <w:b/>
                                <w:bCs/>
                                <w:sz w:val="13"/>
                                <w:szCs w:val="13"/>
                              </w:rPr>
                              <w:t>p</w:t>
                            </w:r>
                            <w:r>
                              <w:rPr>
                                <w:rFonts w:ascii="Cambria" w:eastAsia="Cambria" w:hAnsi="Cambria" w:cs="Cambria"/>
                                <w:b/>
                                <w:bCs/>
                                <w:spacing w:val="-2"/>
                                <w:sz w:val="13"/>
                                <w:szCs w:val="13"/>
                              </w:rPr>
                              <w:t>a</w:t>
                            </w:r>
                            <w:r>
                              <w:rPr>
                                <w:rFonts w:ascii="Cambria" w:eastAsia="Cambria" w:hAnsi="Cambria" w:cs="Cambria"/>
                                <w:b/>
                                <w:bCs/>
                                <w:spacing w:val="-1"/>
                                <w:sz w:val="13"/>
                                <w:szCs w:val="13"/>
                              </w:rPr>
                              <w:t>yments</w:t>
                            </w:r>
                          </w:p>
                        </w:tc>
                        <w:tc>
                          <w:tcPr>
                            <w:tcW w:w="2015" w:type="dxa"/>
                            <w:tcBorders>
                              <w:top w:val="single" w:sz="10" w:space="0" w:color="000000"/>
                              <w:left w:val="nil"/>
                              <w:bottom w:val="single" w:sz="10" w:space="0" w:color="000000"/>
                              <w:right w:val="nil"/>
                            </w:tcBorders>
                          </w:tcPr>
                          <w:p w14:paraId="1EF9CBBE" w14:textId="77777777" w:rsidR="00924659" w:rsidRDefault="00924659">
                            <w:pPr>
                              <w:pStyle w:val="TableParagraph"/>
                              <w:spacing w:line="145" w:lineRule="exact"/>
                              <w:ind w:left="969"/>
                              <w:rPr>
                                <w:rFonts w:ascii="Cambria" w:eastAsia="Cambria" w:hAnsi="Cambria" w:cs="Cambria"/>
                                <w:sz w:val="13"/>
                                <w:szCs w:val="13"/>
                              </w:rPr>
                            </w:pPr>
                            <w:r>
                              <w:rPr>
                                <w:rFonts w:ascii="Cambria" w:eastAsia="Cambria" w:hAnsi="Cambria" w:cs="Cambria"/>
                                <w:b/>
                                <w:bCs/>
                                <w:sz w:val="13"/>
                                <w:szCs w:val="13"/>
                              </w:rPr>
                              <w:t>18,135,260</w:t>
                            </w:r>
                          </w:p>
                        </w:tc>
                        <w:tc>
                          <w:tcPr>
                            <w:tcW w:w="1003" w:type="dxa"/>
                            <w:tcBorders>
                              <w:top w:val="single" w:sz="10" w:space="0" w:color="000000"/>
                              <w:left w:val="nil"/>
                              <w:bottom w:val="single" w:sz="10" w:space="0" w:color="000000"/>
                              <w:right w:val="nil"/>
                            </w:tcBorders>
                          </w:tcPr>
                          <w:p w14:paraId="7009FF94" w14:textId="77777777" w:rsidR="00924659" w:rsidRDefault="00924659">
                            <w:pPr>
                              <w:pStyle w:val="TableParagraph"/>
                              <w:spacing w:line="145" w:lineRule="exact"/>
                              <w:ind w:left="320"/>
                              <w:rPr>
                                <w:rFonts w:ascii="Cambria" w:eastAsia="Cambria" w:hAnsi="Cambria" w:cs="Cambria"/>
                                <w:sz w:val="13"/>
                                <w:szCs w:val="13"/>
                              </w:rPr>
                            </w:pPr>
                            <w:r>
                              <w:rPr>
                                <w:rFonts w:ascii="Cambria" w:eastAsia="Cambria" w:hAnsi="Cambria" w:cs="Cambria"/>
                                <w:spacing w:val="-1"/>
                                <w:sz w:val="13"/>
                                <w:szCs w:val="13"/>
                              </w:rPr>
                              <w:t>18,181,713</w:t>
                            </w:r>
                          </w:p>
                        </w:tc>
                      </w:tr>
                      <w:tr w:rsidR="00924659" w14:paraId="4223A5D6" w14:textId="77777777">
                        <w:trPr>
                          <w:trHeight w:hRule="exact" w:val="162"/>
                        </w:trPr>
                        <w:tc>
                          <w:tcPr>
                            <w:tcW w:w="6013" w:type="dxa"/>
                            <w:tcBorders>
                              <w:top w:val="single" w:sz="10" w:space="0" w:color="000000"/>
                              <w:left w:val="nil"/>
                              <w:bottom w:val="nil"/>
                              <w:right w:val="nil"/>
                            </w:tcBorders>
                          </w:tcPr>
                          <w:p w14:paraId="46B2CF39" w14:textId="77777777" w:rsidR="00924659" w:rsidRDefault="00924659">
                            <w:pPr>
                              <w:pStyle w:val="TableParagraph"/>
                              <w:spacing w:line="148" w:lineRule="exact"/>
                              <w:ind w:left="27"/>
                              <w:rPr>
                                <w:rFonts w:ascii="Cambria" w:eastAsia="Cambria" w:hAnsi="Cambria" w:cs="Cambria"/>
                                <w:sz w:val="13"/>
                                <w:szCs w:val="13"/>
                              </w:rPr>
                            </w:pPr>
                            <w:r>
                              <w:rPr>
                                <w:rFonts w:ascii="Cambria" w:eastAsia="Cambria" w:hAnsi="Cambria" w:cs="Cambria"/>
                                <w:b/>
                                <w:bCs/>
                                <w:sz w:val="13"/>
                                <w:szCs w:val="13"/>
                              </w:rPr>
                              <w:t>D</w:t>
                            </w:r>
                            <w:r>
                              <w:rPr>
                                <w:rFonts w:ascii="Cambria" w:eastAsia="Cambria" w:hAnsi="Cambria" w:cs="Cambria"/>
                                <w:b/>
                                <w:bCs/>
                                <w:spacing w:val="-1"/>
                                <w:sz w:val="13"/>
                                <w:szCs w:val="13"/>
                              </w:rPr>
                              <w:t>e</w:t>
                            </w:r>
                            <w:r>
                              <w:rPr>
                                <w:rFonts w:ascii="Cambria" w:eastAsia="Cambria" w:hAnsi="Cambria" w:cs="Cambria"/>
                                <w:b/>
                                <w:bCs/>
                                <w:sz w:val="13"/>
                                <w:szCs w:val="13"/>
                              </w:rPr>
                              <w:t>c</w:t>
                            </w:r>
                            <w:r>
                              <w:rPr>
                                <w:rFonts w:ascii="Cambria" w:eastAsia="Cambria" w:hAnsi="Cambria" w:cs="Cambria"/>
                                <w:b/>
                                <w:bCs/>
                                <w:spacing w:val="-1"/>
                                <w:sz w:val="13"/>
                                <w:szCs w:val="13"/>
                              </w:rPr>
                              <w:t>re</w:t>
                            </w:r>
                            <w:r>
                              <w:rPr>
                                <w:rFonts w:ascii="Cambria" w:eastAsia="Cambria" w:hAnsi="Cambria" w:cs="Cambria"/>
                                <w:b/>
                                <w:bCs/>
                                <w:spacing w:val="-2"/>
                                <w:sz w:val="13"/>
                                <w:szCs w:val="13"/>
                              </w:rPr>
                              <w:t>a</w:t>
                            </w:r>
                            <w:r>
                              <w:rPr>
                                <w:rFonts w:ascii="Cambria" w:eastAsia="Cambria" w:hAnsi="Cambria" w:cs="Cambria"/>
                                <w:b/>
                                <w:bCs/>
                                <w:spacing w:val="-1"/>
                                <w:sz w:val="13"/>
                                <w:szCs w:val="13"/>
                              </w:rPr>
                              <w:t>se</w:t>
                            </w:r>
                            <w:r>
                              <w:rPr>
                                <w:rFonts w:ascii="Cambria" w:eastAsia="Cambria" w:hAnsi="Cambria" w:cs="Cambria"/>
                                <w:b/>
                                <w:bCs/>
                                <w:sz w:val="13"/>
                                <w:szCs w:val="13"/>
                              </w:rPr>
                              <w:t>s</w:t>
                            </w:r>
                          </w:p>
                        </w:tc>
                        <w:tc>
                          <w:tcPr>
                            <w:tcW w:w="2015" w:type="dxa"/>
                            <w:tcBorders>
                              <w:top w:val="single" w:sz="10" w:space="0" w:color="000000"/>
                              <w:left w:val="nil"/>
                              <w:bottom w:val="nil"/>
                              <w:right w:val="nil"/>
                            </w:tcBorders>
                          </w:tcPr>
                          <w:p w14:paraId="54C48B2F" w14:textId="77777777" w:rsidR="00924659" w:rsidRDefault="00924659"/>
                        </w:tc>
                        <w:tc>
                          <w:tcPr>
                            <w:tcW w:w="1003" w:type="dxa"/>
                            <w:tcBorders>
                              <w:top w:val="single" w:sz="10" w:space="0" w:color="000000"/>
                              <w:left w:val="nil"/>
                              <w:bottom w:val="nil"/>
                              <w:right w:val="nil"/>
                            </w:tcBorders>
                          </w:tcPr>
                          <w:p w14:paraId="131C5CE0" w14:textId="77777777" w:rsidR="00924659" w:rsidRDefault="00924659"/>
                        </w:tc>
                      </w:tr>
                      <w:tr w:rsidR="00924659" w14:paraId="25897B40" w14:textId="77777777">
                        <w:trPr>
                          <w:trHeight w:hRule="exact" w:val="168"/>
                        </w:trPr>
                        <w:tc>
                          <w:tcPr>
                            <w:tcW w:w="6013" w:type="dxa"/>
                            <w:tcBorders>
                              <w:top w:val="nil"/>
                              <w:left w:val="nil"/>
                              <w:bottom w:val="nil"/>
                              <w:right w:val="nil"/>
                            </w:tcBorders>
                          </w:tcPr>
                          <w:p w14:paraId="6C9DDFE0" w14:textId="77777777" w:rsidR="00924659" w:rsidRDefault="00924659">
                            <w:pPr>
                              <w:pStyle w:val="TableParagraph"/>
                              <w:spacing w:before="1"/>
                              <w:ind w:left="241"/>
                              <w:rPr>
                                <w:rFonts w:ascii="Cambria" w:eastAsia="Cambria" w:hAnsi="Cambria" w:cs="Cambria"/>
                                <w:sz w:val="13"/>
                                <w:szCs w:val="13"/>
                              </w:rPr>
                            </w:pPr>
                            <w:r>
                              <w:rPr>
                                <w:rFonts w:ascii="Cambria" w:eastAsia="Cambria" w:hAnsi="Cambria" w:cs="Cambria"/>
                                <w:spacing w:val="-1"/>
                                <w:sz w:val="13"/>
                                <w:szCs w:val="13"/>
                              </w:rPr>
                              <w:t>P</w:t>
                            </w:r>
                            <w:r>
                              <w:rPr>
                                <w:rFonts w:ascii="Cambria" w:eastAsia="Cambria" w:hAnsi="Cambria" w:cs="Cambria"/>
                                <w:sz w:val="13"/>
                                <w:szCs w:val="13"/>
                              </w:rPr>
                              <w:t>ayments</w:t>
                            </w:r>
                            <w:r>
                              <w:rPr>
                                <w:rFonts w:ascii="Cambria" w:eastAsia="Cambria" w:hAnsi="Cambria" w:cs="Cambria"/>
                                <w:spacing w:val="5"/>
                                <w:sz w:val="13"/>
                                <w:szCs w:val="13"/>
                              </w:rPr>
                              <w:t xml:space="preserve"> </w:t>
                            </w:r>
                            <w:r>
                              <w:rPr>
                                <w:rFonts w:ascii="Cambria" w:eastAsia="Cambria" w:hAnsi="Cambria" w:cs="Cambria"/>
                                <w:sz w:val="13"/>
                                <w:szCs w:val="13"/>
                              </w:rPr>
                              <w:t>ma</w:t>
                            </w:r>
                            <w:r>
                              <w:rPr>
                                <w:rFonts w:ascii="Cambria" w:eastAsia="Cambria" w:hAnsi="Cambria" w:cs="Cambria"/>
                                <w:spacing w:val="1"/>
                                <w:sz w:val="13"/>
                                <w:szCs w:val="13"/>
                              </w:rPr>
                              <w:t>d</w:t>
                            </w:r>
                            <w:r>
                              <w:rPr>
                                <w:rFonts w:ascii="Cambria" w:eastAsia="Cambria" w:hAnsi="Cambria" w:cs="Cambria"/>
                                <w:sz w:val="13"/>
                                <w:szCs w:val="13"/>
                              </w:rPr>
                              <w:t>e</w:t>
                            </w:r>
                            <w:r>
                              <w:rPr>
                                <w:rFonts w:ascii="Cambria" w:eastAsia="Cambria" w:hAnsi="Cambria" w:cs="Cambria"/>
                                <w:spacing w:val="6"/>
                                <w:sz w:val="13"/>
                                <w:szCs w:val="13"/>
                              </w:rPr>
                              <w:t xml:space="preserve"> </w:t>
                            </w:r>
                            <w:r>
                              <w:rPr>
                                <w:rFonts w:ascii="Cambria" w:eastAsia="Cambria" w:hAnsi="Cambria" w:cs="Cambria"/>
                                <w:sz w:val="13"/>
                                <w:szCs w:val="13"/>
                              </w:rPr>
                              <w:t>to</w:t>
                            </w:r>
                            <w:r>
                              <w:rPr>
                                <w:rFonts w:ascii="Cambria" w:eastAsia="Cambria" w:hAnsi="Cambria" w:cs="Cambria"/>
                                <w:spacing w:val="5"/>
                                <w:sz w:val="13"/>
                                <w:szCs w:val="13"/>
                              </w:rPr>
                              <w:t xml:space="preserve"> </w:t>
                            </w:r>
                            <w:r>
                              <w:rPr>
                                <w:rFonts w:ascii="Cambria" w:eastAsia="Cambria" w:hAnsi="Cambria" w:cs="Cambria"/>
                                <w:sz w:val="13"/>
                                <w:szCs w:val="13"/>
                              </w:rPr>
                              <w:t>Q</w:t>
                            </w:r>
                            <w:r>
                              <w:rPr>
                                <w:rFonts w:ascii="Cambria" w:eastAsia="Cambria" w:hAnsi="Cambria" w:cs="Cambria"/>
                                <w:spacing w:val="-1"/>
                                <w:sz w:val="13"/>
                                <w:szCs w:val="13"/>
                              </w:rPr>
                              <w:t>u</w:t>
                            </w:r>
                            <w:r>
                              <w:rPr>
                                <w:rFonts w:ascii="Cambria" w:eastAsia="Cambria" w:hAnsi="Cambria" w:cs="Cambria"/>
                                <w:sz w:val="13"/>
                                <w:szCs w:val="13"/>
                              </w:rPr>
                              <w:t>eensland</w:t>
                            </w:r>
                            <w:r>
                              <w:rPr>
                                <w:rFonts w:ascii="Cambria" w:eastAsia="Cambria" w:hAnsi="Cambria" w:cs="Cambria"/>
                                <w:spacing w:val="7"/>
                                <w:sz w:val="13"/>
                                <w:szCs w:val="13"/>
                              </w:rPr>
                              <w:t xml:space="preserve"> </w:t>
                            </w:r>
                            <w:r>
                              <w:rPr>
                                <w:rFonts w:ascii="Cambria" w:eastAsia="Cambria" w:hAnsi="Cambria" w:cs="Cambria"/>
                                <w:sz w:val="13"/>
                                <w:szCs w:val="13"/>
                              </w:rPr>
                              <w:t>G</w:t>
                            </w:r>
                            <w:r>
                              <w:rPr>
                                <w:rFonts w:ascii="Cambria" w:eastAsia="Cambria" w:hAnsi="Cambria" w:cs="Cambria"/>
                                <w:spacing w:val="-1"/>
                                <w:sz w:val="13"/>
                                <w:szCs w:val="13"/>
                              </w:rPr>
                              <w:t>o</w:t>
                            </w:r>
                            <w:r>
                              <w:rPr>
                                <w:rFonts w:ascii="Cambria" w:eastAsia="Cambria" w:hAnsi="Cambria" w:cs="Cambria"/>
                                <w:sz w:val="13"/>
                                <w:szCs w:val="13"/>
                              </w:rPr>
                              <w:t>vernment</w:t>
                            </w:r>
                          </w:p>
                        </w:tc>
                        <w:tc>
                          <w:tcPr>
                            <w:tcW w:w="2015" w:type="dxa"/>
                            <w:tcBorders>
                              <w:top w:val="nil"/>
                              <w:left w:val="nil"/>
                              <w:bottom w:val="nil"/>
                              <w:right w:val="nil"/>
                            </w:tcBorders>
                          </w:tcPr>
                          <w:p w14:paraId="7FA28C1B" w14:textId="77777777" w:rsidR="00924659" w:rsidRDefault="00924659">
                            <w:pPr>
                              <w:pStyle w:val="TableParagraph"/>
                              <w:spacing w:before="1"/>
                              <w:ind w:left="969"/>
                              <w:rPr>
                                <w:rFonts w:ascii="Cambria" w:eastAsia="Cambria" w:hAnsi="Cambria" w:cs="Cambria"/>
                                <w:sz w:val="13"/>
                                <w:szCs w:val="13"/>
                              </w:rPr>
                            </w:pPr>
                            <w:r>
                              <w:rPr>
                                <w:rFonts w:ascii="Cambria" w:eastAsia="Cambria" w:hAnsi="Cambria" w:cs="Cambria"/>
                                <w:b/>
                                <w:bCs/>
                                <w:sz w:val="13"/>
                                <w:szCs w:val="13"/>
                              </w:rPr>
                              <w:t>12,441,202</w:t>
                            </w:r>
                          </w:p>
                        </w:tc>
                        <w:tc>
                          <w:tcPr>
                            <w:tcW w:w="1003" w:type="dxa"/>
                            <w:tcBorders>
                              <w:top w:val="nil"/>
                              <w:left w:val="nil"/>
                              <w:bottom w:val="nil"/>
                              <w:right w:val="nil"/>
                            </w:tcBorders>
                          </w:tcPr>
                          <w:p w14:paraId="19E5F234" w14:textId="77777777" w:rsidR="00924659" w:rsidRDefault="00924659">
                            <w:pPr>
                              <w:pStyle w:val="TableParagraph"/>
                              <w:spacing w:before="1"/>
                              <w:ind w:left="320"/>
                              <w:rPr>
                                <w:rFonts w:ascii="Cambria" w:eastAsia="Cambria" w:hAnsi="Cambria" w:cs="Cambria"/>
                                <w:sz w:val="13"/>
                                <w:szCs w:val="13"/>
                              </w:rPr>
                            </w:pPr>
                            <w:r>
                              <w:rPr>
                                <w:rFonts w:ascii="Cambria" w:eastAsia="Cambria" w:hAnsi="Cambria" w:cs="Cambria"/>
                                <w:spacing w:val="-1"/>
                                <w:sz w:val="13"/>
                                <w:szCs w:val="13"/>
                              </w:rPr>
                              <w:t>12,456,919</w:t>
                            </w:r>
                          </w:p>
                        </w:tc>
                      </w:tr>
                      <w:tr w:rsidR="00924659" w14:paraId="1F94566E" w14:textId="77777777">
                        <w:trPr>
                          <w:trHeight w:hRule="exact" w:val="168"/>
                        </w:trPr>
                        <w:tc>
                          <w:tcPr>
                            <w:tcW w:w="6013" w:type="dxa"/>
                            <w:tcBorders>
                              <w:top w:val="nil"/>
                              <w:left w:val="nil"/>
                              <w:bottom w:val="nil"/>
                              <w:right w:val="nil"/>
                            </w:tcBorders>
                          </w:tcPr>
                          <w:p w14:paraId="264A0F3B" w14:textId="77777777" w:rsidR="00924659" w:rsidRDefault="00924659">
                            <w:pPr>
                              <w:pStyle w:val="TableParagraph"/>
                              <w:spacing w:before="1"/>
                              <w:ind w:left="241"/>
                              <w:rPr>
                                <w:rFonts w:ascii="Cambria" w:eastAsia="Cambria" w:hAnsi="Cambria" w:cs="Cambria"/>
                                <w:sz w:val="13"/>
                                <w:szCs w:val="13"/>
                              </w:rPr>
                            </w:pPr>
                            <w:r>
                              <w:rPr>
                                <w:rFonts w:ascii="Cambria" w:eastAsia="Cambria" w:hAnsi="Cambria" w:cs="Cambria"/>
                                <w:spacing w:val="-1"/>
                                <w:sz w:val="13"/>
                                <w:szCs w:val="13"/>
                              </w:rPr>
                              <w:t>Pa</w:t>
                            </w:r>
                            <w:r>
                              <w:rPr>
                                <w:rFonts w:ascii="Cambria" w:eastAsia="Cambria" w:hAnsi="Cambria" w:cs="Cambria"/>
                                <w:sz w:val="13"/>
                                <w:szCs w:val="13"/>
                              </w:rPr>
                              <w:t>yments</w:t>
                            </w:r>
                            <w:r>
                              <w:rPr>
                                <w:rFonts w:ascii="Cambria" w:eastAsia="Cambria" w:hAnsi="Cambria" w:cs="Cambria"/>
                                <w:spacing w:val="5"/>
                                <w:sz w:val="13"/>
                                <w:szCs w:val="13"/>
                              </w:rPr>
                              <w:t xml:space="preserve"> </w:t>
                            </w:r>
                            <w:r>
                              <w:rPr>
                                <w:rFonts w:ascii="Cambria" w:eastAsia="Cambria" w:hAnsi="Cambria" w:cs="Cambria"/>
                                <w:sz w:val="13"/>
                                <w:szCs w:val="13"/>
                              </w:rPr>
                              <w:t>m</w:t>
                            </w:r>
                            <w:r>
                              <w:rPr>
                                <w:rFonts w:ascii="Cambria" w:eastAsia="Cambria" w:hAnsi="Cambria" w:cs="Cambria"/>
                                <w:spacing w:val="-1"/>
                                <w:sz w:val="13"/>
                                <w:szCs w:val="13"/>
                              </w:rPr>
                              <w:t>a</w:t>
                            </w:r>
                            <w:r>
                              <w:rPr>
                                <w:rFonts w:ascii="Cambria" w:eastAsia="Cambria" w:hAnsi="Cambria" w:cs="Cambria"/>
                                <w:spacing w:val="1"/>
                                <w:sz w:val="13"/>
                                <w:szCs w:val="13"/>
                              </w:rPr>
                              <w:t>d</w:t>
                            </w:r>
                            <w:r>
                              <w:rPr>
                                <w:rFonts w:ascii="Cambria" w:eastAsia="Cambria" w:hAnsi="Cambria" w:cs="Cambria"/>
                                <w:sz w:val="13"/>
                                <w:szCs w:val="13"/>
                              </w:rPr>
                              <w:t>e</w:t>
                            </w:r>
                            <w:r>
                              <w:rPr>
                                <w:rFonts w:ascii="Cambria" w:eastAsia="Cambria" w:hAnsi="Cambria" w:cs="Cambria"/>
                                <w:spacing w:val="5"/>
                                <w:sz w:val="13"/>
                                <w:szCs w:val="13"/>
                              </w:rPr>
                              <w:t xml:space="preserve"> </w:t>
                            </w:r>
                            <w:r>
                              <w:rPr>
                                <w:rFonts w:ascii="Cambria" w:eastAsia="Cambria" w:hAnsi="Cambria" w:cs="Cambria"/>
                                <w:sz w:val="13"/>
                                <w:szCs w:val="13"/>
                              </w:rPr>
                              <w:t>to</w:t>
                            </w:r>
                            <w:r>
                              <w:rPr>
                                <w:rFonts w:ascii="Cambria" w:eastAsia="Cambria" w:hAnsi="Cambria" w:cs="Cambria"/>
                                <w:spacing w:val="3"/>
                                <w:sz w:val="13"/>
                                <w:szCs w:val="13"/>
                              </w:rPr>
                              <w:t xml:space="preserve"> </w:t>
                            </w:r>
                            <w:r>
                              <w:rPr>
                                <w:rFonts w:ascii="Cambria" w:eastAsia="Cambria" w:hAnsi="Cambria" w:cs="Cambria"/>
                                <w:sz w:val="13"/>
                                <w:szCs w:val="13"/>
                              </w:rPr>
                              <w:t>em</w:t>
                            </w:r>
                            <w:r>
                              <w:rPr>
                                <w:rFonts w:ascii="Cambria" w:eastAsia="Cambria" w:hAnsi="Cambria" w:cs="Cambria"/>
                                <w:spacing w:val="1"/>
                                <w:sz w:val="13"/>
                                <w:szCs w:val="13"/>
                              </w:rPr>
                              <w:t>p</w:t>
                            </w:r>
                            <w:r>
                              <w:rPr>
                                <w:rFonts w:ascii="Cambria" w:eastAsia="Cambria" w:hAnsi="Cambria" w:cs="Cambria"/>
                                <w:spacing w:val="-1"/>
                                <w:sz w:val="13"/>
                                <w:szCs w:val="13"/>
                              </w:rPr>
                              <w:t>lo</w:t>
                            </w:r>
                            <w:r>
                              <w:rPr>
                                <w:rFonts w:ascii="Cambria" w:eastAsia="Cambria" w:hAnsi="Cambria" w:cs="Cambria"/>
                                <w:sz w:val="13"/>
                                <w:szCs w:val="13"/>
                              </w:rPr>
                              <w:t>yees</w:t>
                            </w:r>
                            <w:r>
                              <w:rPr>
                                <w:rFonts w:ascii="Cambria" w:eastAsia="Cambria" w:hAnsi="Cambria" w:cs="Cambria"/>
                                <w:spacing w:val="6"/>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nd</w:t>
                            </w:r>
                            <w:r>
                              <w:rPr>
                                <w:rFonts w:ascii="Cambria" w:eastAsia="Cambria" w:hAnsi="Cambria" w:cs="Cambria"/>
                                <w:spacing w:val="5"/>
                                <w:sz w:val="13"/>
                                <w:szCs w:val="13"/>
                              </w:rPr>
                              <w:t xml:space="preserve"> </w:t>
                            </w:r>
                            <w:r>
                              <w:rPr>
                                <w:rFonts w:ascii="Cambria" w:eastAsia="Cambria" w:hAnsi="Cambria" w:cs="Cambria"/>
                                <w:sz w:val="13"/>
                                <w:szCs w:val="13"/>
                              </w:rPr>
                              <w:t>s</w:t>
                            </w:r>
                            <w:r>
                              <w:rPr>
                                <w:rFonts w:ascii="Cambria" w:eastAsia="Cambria" w:hAnsi="Cambria" w:cs="Cambria"/>
                                <w:spacing w:val="-1"/>
                                <w:sz w:val="13"/>
                                <w:szCs w:val="13"/>
                              </w:rPr>
                              <w:t>u</w:t>
                            </w:r>
                            <w:r>
                              <w:rPr>
                                <w:rFonts w:ascii="Cambria" w:eastAsia="Cambria" w:hAnsi="Cambria" w:cs="Cambria"/>
                                <w:spacing w:val="1"/>
                                <w:sz w:val="13"/>
                                <w:szCs w:val="13"/>
                              </w:rPr>
                              <w:t>pp</w:t>
                            </w:r>
                            <w:r>
                              <w:rPr>
                                <w:rFonts w:ascii="Cambria" w:eastAsia="Cambria" w:hAnsi="Cambria" w:cs="Cambria"/>
                                <w:sz w:val="13"/>
                                <w:szCs w:val="13"/>
                              </w:rPr>
                              <w:t>l</w:t>
                            </w:r>
                            <w:r>
                              <w:rPr>
                                <w:rFonts w:ascii="Cambria" w:eastAsia="Cambria" w:hAnsi="Cambria" w:cs="Cambria"/>
                                <w:spacing w:val="-1"/>
                                <w:sz w:val="13"/>
                                <w:szCs w:val="13"/>
                              </w:rPr>
                              <w:t>i</w:t>
                            </w:r>
                            <w:r>
                              <w:rPr>
                                <w:rFonts w:ascii="Cambria" w:eastAsia="Cambria" w:hAnsi="Cambria" w:cs="Cambria"/>
                                <w:sz w:val="13"/>
                                <w:szCs w:val="13"/>
                              </w:rPr>
                              <w:t>ers</w:t>
                            </w:r>
                          </w:p>
                        </w:tc>
                        <w:tc>
                          <w:tcPr>
                            <w:tcW w:w="2015" w:type="dxa"/>
                            <w:tcBorders>
                              <w:top w:val="nil"/>
                              <w:left w:val="nil"/>
                              <w:bottom w:val="nil"/>
                              <w:right w:val="nil"/>
                            </w:tcBorders>
                          </w:tcPr>
                          <w:p w14:paraId="02372121" w14:textId="77777777" w:rsidR="00924659" w:rsidRDefault="00924659">
                            <w:pPr>
                              <w:pStyle w:val="TableParagraph"/>
                              <w:spacing w:before="1"/>
                              <w:ind w:left="1049"/>
                              <w:rPr>
                                <w:rFonts w:ascii="Cambria" w:eastAsia="Cambria" w:hAnsi="Cambria" w:cs="Cambria"/>
                                <w:sz w:val="13"/>
                                <w:szCs w:val="13"/>
                              </w:rPr>
                            </w:pPr>
                            <w:r>
                              <w:rPr>
                                <w:rFonts w:ascii="Cambria" w:eastAsia="Cambria" w:hAnsi="Cambria" w:cs="Cambria"/>
                                <w:b/>
                                <w:bCs/>
                                <w:sz w:val="13"/>
                                <w:szCs w:val="13"/>
                              </w:rPr>
                              <w:t>4,386,664</w:t>
                            </w:r>
                          </w:p>
                        </w:tc>
                        <w:tc>
                          <w:tcPr>
                            <w:tcW w:w="1003" w:type="dxa"/>
                            <w:tcBorders>
                              <w:top w:val="nil"/>
                              <w:left w:val="nil"/>
                              <w:bottom w:val="nil"/>
                              <w:right w:val="nil"/>
                            </w:tcBorders>
                          </w:tcPr>
                          <w:p w14:paraId="17FEA889" w14:textId="77777777" w:rsidR="00924659" w:rsidRDefault="00924659">
                            <w:pPr>
                              <w:pStyle w:val="TableParagraph"/>
                              <w:spacing w:before="1"/>
                              <w:ind w:left="392"/>
                              <w:rPr>
                                <w:rFonts w:ascii="Cambria" w:eastAsia="Cambria" w:hAnsi="Cambria" w:cs="Cambria"/>
                                <w:sz w:val="13"/>
                                <w:szCs w:val="13"/>
                              </w:rPr>
                            </w:pPr>
                            <w:r>
                              <w:rPr>
                                <w:rFonts w:ascii="Cambria" w:eastAsia="Cambria" w:hAnsi="Cambria" w:cs="Cambria"/>
                                <w:spacing w:val="-1"/>
                                <w:sz w:val="13"/>
                                <w:szCs w:val="13"/>
                              </w:rPr>
                              <w:t>4,333,789</w:t>
                            </w:r>
                          </w:p>
                        </w:tc>
                      </w:tr>
                      <w:tr w:rsidR="00924659" w14:paraId="14291AD9" w14:textId="77777777">
                        <w:trPr>
                          <w:trHeight w:hRule="exact" w:val="167"/>
                        </w:trPr>
                        <w:tc>
                          <w:tcPr>
                            <w:tcW w:w="6013" w:type="dxa"/>
                            <w:tcBorders>
                              <w:top w:val="nil"/>
                              <w:left w:val="nil"/>
                              <w:bottom w:val="nil"/>
                              <w:right w:val="nil"/>
                            </w:tcBorders>
                          </w:tcPr>
                          <w:p w14:paraId="18C48F75" w14:textId="77777777" w:rsidR="00924659" w:rsidRDefault="00924659">
                            <w:pPr>
                              <w:pStyle w:val="TableParagraph"/>
                              <w:spacing w:before="1"/>
                              <w:ind w:left="241"/>
                              <w:rPr>
                                <w:rFonts w:ascii="Cambria" w:eastAsia="Cambria" w:hAnsi="Cambria" w:cs="Cambria"/>
                                <w:sz w:val="13"/>
                                <w:szCs w:val="13"/>
                              </w:rPr>
                            </w:pPr>
                            <w:r>
                              <w:rPr>
                                <w:rFonts w:ascii="Cambria" w:eastAsia="Cambria" w:hAnsi="Cambria" w:cs="Cambria"/>
                                <w:sz w:val="13"/>
                                <w:szCs w:val="13"/>
                              </w:rPr>
                              <w:t>Bank</w:t>
                            </w:r>
                            <w:r>
                              <w:rPr>
                                <w:rFonts w:ascii="Cambria" w:eastAsia="Cambria" w:hAnsi="Cambria" w:cs="Cambria"/>
                                <w:spacing w:val="5"/>
                                <w:sz w:val="13"/>
                                <w:szCs w:val="13"/>
                              </w:rPr>
                              <w:t xml:space="preserve"> </w:t>
                            </w:r>
                            <w:r>
                              <w:rPr>
                                <w:rFonts w:ascii="Cambria" w:eastAsia="Cambria" w:hAnsi="Cambria" w:cs="Cambria"/>
                                <w:spacing w:val="1"/>
                                <w:sz w:val="13"/>
                                <w:szCs w:val="13"/>
                              </w:rPr>
                              <w:t>F</w:t>
                            </w:r>
                            <w:r>
                              <w:rPr>
                                <w:rFonts w:ascii="Cambria" w:eastAsia="Cambria" w:hAnsi="Cambria" w:cs="Cambria"/>
                                <w:sz w:val="13"/>
                                <w:szCs w:val="13"/>
                              </w:rPr>
                              <w:t>ees</w:t>
                            </w:r>
                          </w:p>
                        </w:tc>
                        <w:tc>
                          <w:tcPr>
                            <w:tcW w:w="2015" w:type="dxa"/>
                            <w:tcBorders>
                              <w:top w:val="nil"/>
                              <w:left w:val="nil"/>
                              <w:bottom w:val="nil"/>
                              <w:right w:val="nil"/>
                            </w:tcBorders>
                          </w:tcPr>
                          <w:p w14:paraId="47C038A5" w14:textId="77777777" w:rsidR="00924659" w:rsidRDefault="00924659">
                            <w:pPr>
                              <w:pStyle w:val="TableParagraph"/>
                              <w:spacing w:before="1"/>
                              <w:ind w:right="348"/>
                              <w:jc w:val="right"/>
                              <w:rPr>
                                <w:rFonts w:ascii="Cambria" w:eastAsia="Cambria" w:hAnsi="Cambria" w:cs="Cambria"/>
                                <w:sz w:val="13"/>
                                <w:szCs w:val="13"/>
                              </w:rPr>
                            </w:pPr>
                            <w:r>
                              <w:rPr>
                                <w:rFonts w:ascii="Cambria" w:eastAsia="Cambria" w:hAnsi="Cambria" w:cs="Cambria"/>
                                <w:b/>
                                <w:bCs/>
                                <w:spacing w:val="1"/>
                                <w:sz w:val="13"/>
                                <w:szCs w:val="13"/>
                              </w:rPr>
                              <w:t>55</w:t>
                            </w:r>
                          </w:p>
                        </w:tc>
                        <w:tc>
                          <w:tcPr>
                            <w:tcW w:w="1003" w:type="dxa"/>
                            <w:tcBorders>
                              <w:top w:val="nil"/>
                              <w:left w:val="nil"/>
                              <w:bottom w:val="nil"/>
                              <w:right w:val="nil"/>
                            </w:tcBorders>
                          </w:tcPr>
                          <w:p w14:paraId="3449F42C" w14:textId="77777777" w:rsidR="00924659" w:rsidRDefault="00924659">
                            <w:pPr>
                              <w:pStyle w:val="TableParagraph"/>
                              <w:spacing w:before="1"/>
                              <w:ind w:right="53"/>
                              <w:jc w:val="right"/>
                              <w:rPr>
                                <w:rFonts w:ascii="Cambria" w:eastAsia="Cambria" w:hAnsi="Cambria" w:cs="Cambria"/>
                                <w:sz w:val="13"/>
                                <w:szCs w:val="13"/>
                              </w:rPr>
                            </w:pPr>
                            <w:r>
                              <w:rPr>
                                <w:rFonts w:ascii="Cambria" w:eastAsia="Cambria" w:hAnsi="Cambria" w:cs="Cambria"/>
                                <w:spacing w:val="-2"/>
                                <w:sz w:val="13"/>
                                <w:szCs w:val="13"/>
                              </w:rPr>
                              <w:t>57</w:t>
                            </w:r>
                          </w:p>
                        </w:tc>
                      </w:tr>
                      <w:tr w:rsidR="00924659" w14:paraId="459F62AF" w14:textId="77777777">
                        <w:trPr>
                          <w:trHeight w:hRule="exact" w:val="185"/>
                        </w:trPr>
                        <w:tc>
                          <w:tcPr>
                            <w:tcW w:w="6013" w:type="dxa"/>
                            <w:tcBorders>
                              <w:top w:val="nil"/>
                              <w:left w:val="nil"/>
                              <w:bottom w:val="single" w:sz="10" w:space="0" w:color="000000"/>
                              <w:right w:val="nil"/>
                            </w:tcBorders>
                          </w:tcPr>
                          <w:p w14:paraId="07F7A8AA" w14:textId="77777777" w:rsidR="00924659" w:rsidRDefault="00924659">
                            <w:pPr>
                              <w:pStyle w:val="TableParagraph"/>
                              <w:ind w:left="241"/>
                              <w:rPr>
                                <w:rFonts w:ascii="Cambria" w:eastAsia="Cambria" w:hAnsi="Cambria" w:cs="Cambria"/>
                                <w:sz w:val="13"/>
                                <w:szCs w:val="13"/>
                              </w:rPr>
                            </w:pPr>
                            <w:r>
                              <w:rPr>
                                <w:rFonts w:ascii="Cambria" w:eastAsia="Cambria" w:hAnsi="Cambria" w:cs="Cambria"/>
                                <w:sz w:val="13"/>
                                <w:szCs w:val="13"/>
                              </w:rPr>
                              <w:t>Cap</w:t>
                            </w:r>
                            <w:r>
                              <w:rPr>
                                <w:rFonts w:ascii="Cambria" w:eastAsia="Cambria" w:hAnsi="Cambria" w:cs="Cambria"/>
                                <w:spacing w:val="-1"/>
                                <w:sz w:val="13"/>
                                <w:szCs w:val="13"/>
                              </w:rPr>
                              <w:t>i</w:t>
                            </w:r>
                            <w:r>
                              <w:rPr>
                                <w:rFonts w:ascii="Cambria" w:eastAsia="Cambria" w:hAnsi="Cambria" w:cs="Cambria"/>
                                <w:sz w:val="13"/>
                                <w:szCs w:val="13"/>
                              </w:rPr>
                              <w:t>tal</w:t>
                            </w:r>
                            <w:r>
                              <w:rPr>
                                <w:rFonts w:ascii="Cambria" w:eastAsia="Cambria" w:hAnsi="Cambria" w:cs="Cambria"/>
                                <w:spacing w:val="10"/>
                                <w:sz w:val="13"/>
                                <w:szCs w:val="13"/>
                              </w:rPr>
                              <w:t xml:space="preserve"> </w:t>
                            </w:r>
                            <w:r>
                              <w:rPr>
                                <w:rFonts w:ascii="Cambria" w:eastAsia="Cambria" w:hAnsi="Cambria" w:cs="Cambria"/>
                                <w:sz w:val="13"/>
                                <w:szCs w:val="13"/>
                              </w:rPr>
                              <w:t>expend</w:t>
                            </w:r>
                            <w:r>
                              <w:rPr>
                                <w:rFonts w:ascii="Cambria" w:eastAsia="Cambria" w:hAnsi="Cambria" w:cs="Cambria"/>
                                <w:spacing w:val="-1"/>
                                <w:sz w:val="13"/>
                                <w:szCs w:val="13"/>
                              </w:rPr>
                              <w:t>i</w:t>
                            </w:r>
                            <w:r>
                              <w:rPr>
                                <w:rFonts w:ascii="Cambria" w:eastAsia="Cambria" w:hAnsi="Cambria" w:cs="Cambria"/>
                                <w:sz w:val="13"/>
                                <w:szCs w:val="13"/>
                              </w:rPr>
                              <w:t>t</w:t>
                            </w:r>
                            <w:r>
                              <w:rPr>
                                <w:rFonts w:ascii="Cambria" w:eastAsia="Cambria" w:hAnsi="Cambria" w:cs="Cambria"/>
                                <w:spacing w:val="-1"/>
                                <w:sz w:val="13"/>
                                <w:szCs w:val="13"/>
                              </w:rPr>
                              <w:t>u</w:t>
                            </w:r>
                            <w:r>
                              <w:rPr>
                                <w:rFonts w:ascii="Cambria" w:eastAsia="Cambria" w:hAnsi="Cambria" w:cs="Cambria"/>
                                <w:sz w:val="13"/>
                                <w:szCs w:val="13"/>
                              </w:rPr>
                              <w:t>re</w:t>
                            </w:r>
                          </w:p>
                        </w:tc>
                        <w:tc>
                          <w:tcPr>
                            <w:tcW w:w="2015" w:type="dxa"/>
                            <w:tcBorders>
                              <w:top w:val="nil"/>
                              <w:left w:val="nil"/>
                              <w:bottom w:val="single" w:sz="10" w:space="0" w:color="000000"/>
                              <w:right w:val="nil"/>
                            </w:tcBorders>
                          </w:tcPr>
                          <w:p w14:paraId="430E2D37" w14:textId="77777777" w:rsidR="00924659" w:rsidRDefault="00924659">
                            <w:pPr>
                              <w:pStyle w:val="TableParagraph"/>
                              <w:ind w:left="1238"/>
                              <w:rPr>
                                <w:rFonts w:ascii="Cambria" w:eastAsia="Cambria" w:hAnsi="Cambria" w:cs="Cambria"/>
                                <w:sz w:val="13"/>
                                <w:szCs w:val="13"/>
                              </w:rPr>
                            </w:pPr>
                            <w:r>
                              <w:rPr>
                                <w:rFonts w:ascii="Cambria" w:eastAsia="Cambria" w:hAnsi="Cambria" w:cs="Cambria"/>
                                <w:b/>
                                <w:bCs/>
                                <w:sz w:val="13"/>
                                <w:szCs w:val="13"/>
                              </w:rPr>
                              <w:t>83,125</w:t>
                            </w:r>
                          </w:p>
                        </w:tc>
                        <w:tc>
                          <w:tcPr>
                            <w:tcW w:w="1003" w:type="dxa"/>
                            <w:tcBorders>
                              <w:top w:val="nil"/>
                              <w:left w:val="nil"/>
                              <w:bottom w:val="single" w:sz="10" w:space="0" w:color="000000"/>
                              <w:right w:val="nil"/>
                            </w:tcBorders>
                          </w:tcPr>
                          <w:p w14:paraId="11E97E4F" w14:textId="77777777" w:rsidR="00924659" w:rsidRDefault="00924659">
                            <w:pPr>
                              <w:pStyle w:val="TableParagraph"/>
                              <w:ind w:left="563"/>
                              <w:rPr>
                                <w:rFonts w:ascii="Cambria" w:eastAsia="Cambria" w:hAnsi="Cambria" w:cs="Cambria"/>
                                <w:sz w:val="13"/>
                                <w:szCs w:val="13"/>
                              </w:rPr>
                            </w:pPr>
                            <w:r>
                              <w:rPr>
                                <w:rFonts w:ascii="Cambria" w:eastAsia="Cambria" w:hAnsi="Cambria" w:cs="Cambria"/>
                                <w:spacing w:val="-2"/>
                                <w:sz w:val="13"/>
                                <w:szCs w:val="13"/>
                              </w:rPr>
                              <w:t>78,951</w:t>
                            </w:r>
                          </w:p>
                        </w:tc>
                      </w:tr>
                      <w:tr w:rsidR="00924659" w14:paraId="49F6AA94" w14:textId="77777777">
                        <w:trPr>
                          <w:trHeight w:hRule="exact" w:val="178"/>
                        </w:trPr>
                        <w:tc>
                          <w:tcPr>
                            <w:tcW w:w="6013" w:type="dxa"/>
                            <w:tcBorders>
                              <w:top w:val="single" w:sz="10" w:space="0" w:color="000000"/>
                              <w:left w:val="nil"/>
                              <w:bottom w:val="single" w:sz="10" w:space="0" w:color="000000"/>
                              <w:right w:val="nil"/>
                            </w:tcBorders>
                          </w:tcPr>
                          <w:p w14:paraId="0E99A014" w14:textId="77777777" w:rsidR="00924659" w:rsidRDefault="00924659">
                            <w:pPr>
                              <w:pStyle w:val="TableParagraph"/>
                              <w:spacing w:line="145" w:lineRule="exact"/>
                              <w:ind w:left="27"/>
                              <w:rPr>
                                <w:rFonts w:ascii="Cambria" w:eastAsia="Cambria" w:hAnsi="Cambria" w:cs="Cambria"/>
                                <w:sz w:val="13"/>
                                <w:szCs w:val="13"/>
                              </w:rPr>
                            </w:pPr>
                            <w:r>
                              <w:rPr>
                                <w:rFonts w:ascii="Cambria" w:eastAsia="Cambria" w:hAnsi="Cambria" w:cs="Cambria"/>
                                <w:b/>
                                <w:bCs/>
                                <w:spacing w:val="-1"/>
                                <w:sz w:val="13"/>
                                <w:szCs w:val="13"/>
                              </w:rPr>
                              <w:t>Tot</w:t>
                            </w:r>
                            <w:r>
                              <w:rPr>
                                <w:rFonts w:ascii="Cambria" w:eastAsia="Cambria" w:hAnsi="Cambria" w:cs="Cambria"/>
                                <w:b/>
                                <w:bCs/>
                                <w:spacing w:val="-2"/>
                                <w:sz w:val="13"/>
                                <w:szCs w:val="13"/>
                              </w:rPr>
                              <w:t>a</w:t>
                            </w:r>
                            <w:r>
                              <w:rPr>
                                <w:rFonts w:ascii="Cambria" w:eastAsia="Cambria" w:hAnsi="Cambria" w:cs="Cambria"/>
                                <w:b/>
                                <w:bCs/>
                                <w:sz w:val="13"/>
                                <w:szCs w:val="13"/>
                              </w:rPr>
                              <w:t>l</w:t>
                            </w:r>
                            <w:r>
                              <w:rPr>
                                <w:rFonts w:ascii="Cambria" w:eastAsia="Cambria" w:hAnsi="Cambria" w:cs="Cambria"/>
                                <w:b/>
                                <w:bCs/>
                                <w:spacing w:val="8"/>
                                <w:sz w:val="13"/>
                                <w:szCs w:val="13"/>
                              </w:rPr>
                              <w:t xml:space="preserve"> </w:t>
                            </w:r>
                            <w:r>
                              <w:rPr>
                                <w:rFonts w:ascii="Cambria" w:eastAsia="Cambria" w:hAnsi="Cambria" w:cs="Cambria"/>
                                <w:b/>
                                <w:bCs/>
                                <w:sz w:val="13"/>
                                <w:szCs w:val="13"/>
                              </w:rPr>
                              <w:t>d</w:t>
                            </w:r>
                            <w:r>
                              <w:rPr>
                                <w:rFonts w:ascii="Cambria" w:eastAsia="Cambria" w:hAnsi="Cambria" w:cs="Cambria"/>
                                <w:b/>
                                <w:bCs/>
                                <w:spacing w:val="-1"/>
                                <w:sz w:val="13"/>
                                <w:szCs w:val="13"/>
                              </w:rPr>
                              <w:t>e</w:t>
                            </w:r>
                            <w:r>
                              <w:rPr>
                                <w:rFonts w:ascii="Cambria" w:eastAsia="Cambria" w:hAnsi="Cambria" w:cs="Cambria"/>
                                <w:b/>
                                <w:bCs/>
                                <w:sz w:val="13"/>
                                <w:szCs w:val="13"/>
                              </w:rPr>
                              <w:t>c</w:t>
                            </w:r>
                            <w:r>
                              <w:rPr>
                                <w:rFonts w:ascii="Cambria" w:eastAsia="Cambria" w:hAnsi="Cambria" w:cs="Cambria"/>
                                <w:b/>
                                <w:bCs/>
                                <w:spacing w:val="-1"/>
                                <w:sz w:val="13"/>
                                <w:szCs w:val="13"/>
                              </w:rPr>
                              <w:t>re</w:t>
                            </w:r>
                            <w:r>
                              <w:rPr>
                                <w:rFonts w:ascii="Cambria" w:eastAsia="Cambria" w:hAnsi="Cambria" w:cs="Cambria"/>
                                <w:b/>
                                <w:bCs/>
                                <w:spacing w:val="-2"/>
                                <w:sz w:val="13"/>
                                <w:szCs w:val="13"/>
                              </w:rPr>
                              <w:t>a</w:t>
                            </w:r>
                            <w:r>
                              <w:rPr>
                                <w:rFonts w:ascii="Cambria" w:eastAsia="Cambria" w:hAnsi="Cambria" w:cs="Cambria"/>
                                <w:b/>
                                <w:bCs/>
                                <w:spacing w:val="-1"/>
                                <w:sz w:val="13"/>
                                <w:szCs w:val="13"/>
                              </w:rPr>
                              <w:t>ses</w:t>
                            </w:r>
                          </w:p>
                        </w:tc>
                        <w:tc>
                          <w:tcPr>
                            <w:tcW w:w="2015" w:type="dxa"/>
                            <w:tcBorders>
                              <w:top w:val="single" w:sz="10" w:space="0" w:color="000000"/>
                              <w:left w:val="nil"/>
                              <w:bottom w:val="single" w:sz="10" w:space="0" w:color="000000"/>
                              <w:right w:val="nil"/>
                            </w:tcBorders>
                          </w:tcPr>
                          <w:p w14:paraId="369EE433" w14:textId="77777777" w:rsidR="00924659" w:rsidRDefault="00924659">
                            <w:pPr>
                              <w:pStyle w:val="TableParagraph"/>
                              <w:spacing w:line="145" w:lineRule="exact"/>
                              <w:ind w:left="969"/>
                              <w:rPr>
                                <w:rFonts w:ascii="Cambria" w:eastAsia="Cambria" w:hAnsi="Cambria" w:cs="Cambria"/>
                                <w:sz w:val="13"/>
                                <w:szCs w:val="13"/>
                              </w:rPr>
                            </w:pPr>
                            <w:r>
                              <w:rPr>
                                <w:rFonts w:ascii="Cambria" w:eastAsia="Cambria" w:hAnsi="Cambria" w:cs="Cambria"/>
                                <w:b/>
                                <w:bCs/>
                                <w:sz w:val="13"/>
                                <w:szCs w:val="13"/>
                              </w:rPr>
                              <w:t>16,911,046</w:t>
                            </w:r>
                          </w:p>
                        </w:tc>
                        <w:tc>
                          <w:tcPr>
                            <w:tcW w:w="1003" w:type="dxa"/>
                            <w:tcBorders>
                              <w:top w:val="single" w:sz="10" w:space="0" w:color="000000"/>
                              <w:left w:val="nil"/>
                              <w:bottom w:val="single" w:sz="10" w:space="0" w:color="000000"/>
                              <w:right w:val="nil"/>
                            </w:tcBorders>
                          </w:tcPr>
                          <w:p w14:paraId="08A55691" w14:textId="77777777" w:rsidR="00924659" w:rsidRDefault="00924659">
                            <w:pPr>
                              <w:pStyle w:val="TableParagraph"/>
                              <w:spacing w:line="145" w:lineRule="exact"/>
                              <w:ind w:left="320"/>
                              <w:rPr>
                                <w:rFonts w:ascii="Cambria" w:eastAsia="Cambria" w:hAnsi="Cambria" w:cs="Cambria"/>
                                <w:sz w:val="13"/>
                                <w:szCs w:val="13"/>
                              </w:rPr>
                            </w:pPr>
                            <w:r>
                              <w:rPr>
                                <w:rFonts w:ascii="Cambria" w:eastAsia="Cambria" w:hAnsi="Cambria" w:cs="Cambria"/>
                                <w:spacing w:val="-1"/>
                                <w:sz w:val="13"/>
                                <w:szCs w:val="13"/>
                              </w:rPr>
                              <w:t>16,869,716</w:t>
                            </w:r>
                          </w:p>
                        </w:tc>
                      </w:tr>
                      <w:tr w:rsidR="00924659" w14:paraId="7728E0C9" w14:textId="77777777">
                        <w:trPr>
                          <w:trHeight w:hRule="exact" w:val="178"/>
                        </w:trPr>
                        <w:tc>
                          <w:tcPr>
                            <w:tcW w:w="6013" w:type="dxa"/>
                            <w:tcBorders>
                              <w:top w:val="single" w:sz="10" w:space="0" w:color="000000"/>
                              <w:left w:val="nil"/>
                              <w:bottom w:val="single" w:sz="10" w:space="0" w:color="000000"/>
                              <w:right w:val="nil"/>
                            </w:tcBorders>
                          </w:tcPr>
                          <w:p w14:paraId="16FAC88F" w14:textId="77777777" w:rsidR="00924659" w:rsidRDefault="00924659">
                            <w:pPr>
                              <w:pStyle w:val="TableParagraph"/>
                              <w:spacing w:line="145" w:lineRule="exact"/>
                              <w:ind w:left="27"/>
                              <w:rPr>
                                <w:rFonts w:ascii="Cambria" w:eastAsia="Cambria" w:hAnsi="Cambria" w:cs="Cambria"/>
                                <w:sz w:val="13"/>
                                <w:szCs w:val="13"/>
                              </w:rPr>
                            </w:pPr>
                            <w:r>
                              <w:rPr>
                                <w:rFonts w:ascii="Cambria" w:eastAsia="Cambria" w:hAnsi="Cambria" w:cs="Cambria"/>
                                <w:b/>
                                <w:bCs/>
                                <w:spacing w:val="-1"/>
                                <w:sz w:val="13"/>
                                <w:szCs w:val="13"/>
                              </w:rPr>
                              <w:t>Tot</w:t>
                            </w:r>
                            <w:r>
                              <w:rPr>
                                <w:rFonts w:ascii="Cambria" w:eastAsia="Cambria" w:hAnsi="Cambria" w:cs="Cambria"/>
                                <w:b/>
                                <w:bCs/>
                                <w:spacing w:val="-2"/>
                                <w:sz w:val="13"/>
                                <w:szCs w:val="13"/>
                              </w:rPr>
                              <w:t>a</w:t>
                            </w:r>
                            <w:r>
                              <w:rPr>
                                <w:rFonts w:ascii="Cambria" w:eastAsia="Cambria" w:hAnsi="Cambria" w:cs="Cambria"/>
                                <w:b/>
                                <w:bCs/>
                                <w:sz w:val="13"/>
                                <w:szCs w:val="13"/>
                              </w:rPr>
                              <w:t>l</w:t>
                            </w:r>
                            <w:r>
                              <w:rPr>
                                <w:rFonts w:ascii="Cambria" w:eastAsia="Cambria" w:hAnsi="Cambria" w:cs="Cambria"/>
                                <w:b/>
                                <w:bCs/>
                                <w:spacing w:val="3"/>
                                <w:sz w:val="13"/>
                                <w:szCs w:val="13"/>
                              </w:rPr>
                              <w:t xml:space="preserve"> </w:t>
                            </w:r>
                            <w:r>
                              <w:rPr>
                                <w:rFonts w:ascii="Cambria" w:eastAsia="Cambria" w:hAnsi="Cambria" w:cs="Cambria"/>
                                <w:b/>
                                <w:bCs/>
                                <w:sz w:val="13"/>
                                <w:szCs w:val="13"/>
                              </w:rPr>
                              <w:t>b</w:t>
                            </w:r>
                            <w:r>
                              <w:rPr>
                                <w:rFonts w:ascii="Cambria" w:eastAsia="Cambria" w:hAnsi="Cambria" w:cs="Cambria"/>
                                <w:b/>
                                <w:bCs/>
                                <w:spacing w:val="-2"/>
                                <w:sz w:val="13"/>
                                <w:szCs w:val="13"/>
                              </w:rPr>
                              <w:t>a</w:t>
                            </w:r>
                            <w:r>
                              <w:rPr>
                                <w:rFonts w:ascii="Cambria" w:eastAsia="Cambria" w:hAnsi="Cambria" w:cs="Cambria"/>
                                <w:b/>
                                <w:bCs/>
                                <w:sz w:val="13"/>
                                <w:szCs w:val="13"/>
                              </w:rPr>
                              <w:t>l</w:t>
                            </w:r>
                            <w:r>
                              <w:rPr>
                                <w:rFonts w:ascii="Cambria" w:eastAsia="Cambria" w:hAnsi="Cambria" w:cs="Cambria"/>
                                <w:b/>
                                <w:bCs/>
                                <w:spacing w:val="-2"/>
                                <w:sz w:val="13"/>
                                <w:szCs w:val="13"/>
                              </w:rPr>
                              <w:t>a</w:t>
                            </w:r>
                            <w:r>
                              <w:rPr>
                                <w:rFonts w:ascii="Cambria" w:eastAsia="Cambria" w:hAnsi="Cambria" w:cs="Cambria"/>
                                <w:b/>
                                <w:bCs/>
                                <w:spacing w:val="-1"/>
                                <w:sz w:val="13"/>
                                <w:szCs w:val="13"/>
                              </w:rPr>
                              <w:t>n</w:t>
                            </w:r>
                            <w:r>
                              <w:rPr>
                                <w:rFonts w:ascii="Cambria" w:eastAsia="Cambria" w:hAnsi="Cambria" w:cs="Cambria"/>
                                <w:b/>
                                <w:bCs/>
                                <w:sz w:val="13"/>
                                <w:szCs w:val="13"/>
                              </w:rPr>
                              <w:t>ce</w:t>
                            </w:r>
                            <w:r>
                              <w:rPr>
                                <w:rFonts w:ascii="Cambria" w:eastAsia="Cambria" w:hAnsi="Cambria" w:cs="Cambria"/>
                                <w:b/>
                                <w:bCs/>
                                <w:spacing w:val="3"/>
                                <w:sz w:val="13"/>
                                <w:szCs w:val="13"/>
                              </w:rPr>
                              <w:t xml:space="preserve"> </w:t>
                            </w:r>
                            <w:r>
                              <w:rPr>
                                <w:rFonts w:ascii="Cambria" w:eastAsia="Cambria" w:hAnsi="Cambria" w:cs="Cambria"/>
                                <w:b/>
                                <w:bCs/>
                                <w:sz w:val="13"/>
                                <w:szCs w:val="13"/>
                              </w:rPr>
                              <w:t>c</w:t>
                            </w:r>
                            <w:r>
                              <w:rPr>
                                <w:rFonts w:ascii="Cambria" w:eastAsia="Cambria" w:hAnsi="Cambria" w:cs="Cambria"/>
                                <w:b/>
                                <w:bCs/>
                                <w:spacing w:val="-2"/>
                                <w:sz w:val="13"/>
                                <w:szCs w:val="13"/>
                              </w:rPr>
                              <w:t>a</w:t>
                            </w:r>
                            <w:r>
                              <w:rPr>
                                <w:rFonts w:ascii="Cambria" w:eastAsia="Cambria" w:hAnsi="Cambria" w:cs="Cambria"/>
                                <w:b/>
                                <w:bCs/>
                                <w:spacing w:val="-1"/>
                                <w:sz w:val="13"/>
                                <w:szCs w:val="13"/>
                              </w:rPr>
                              <w:t>rrie</w:t>
                            </w:r>
                            <w:r>
                              <w:rPr>
                                <w:rFonts w:ascii="Cambria" w:eastAsia="Cambria" w:hAnsi="Cambria" w:cs="Cambria"/>
                                <w:b/>
                                <w:bCs/>
                                <w:sz w:val="13"/>
                                <w:szCs w:val="13"/>
                              </w:rPr>
                              <w:t>d</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t</w:t>
                            </w:r>
                            <w:r>
                              <w:rPr>
                                <w:rFonts w:ascii="Cambria" w:eastAsia="Cambria" w:hAnsi="Cambria" w:cs="Cambria"/>
                                <w:b/>
                                <w:bCs/>
                                <w:sz w:val="13"/>
                                <w:szCs w:val="13"/>
                              </w:rPr>
                              <w:t>o</w:t>
                            </w:r>
                            <w:r>
                              <w:rPr>
                                <w:rFonts w:ascii="Cambria" w:eastAsia="Cambria" w:hAnsi="Cambria" w:cs="Cambria"/>
                                <w:b/>
                                <w:bCs/>
                                <w:spacing w:val="2"/>
                                <w:sz w:val="13"/>
                                <w:szCs w:val="13"/>
                              </w:rPr>
                              <w:t xml:space="preserve"> </w:t>
                            </w:r>
                            <w:r>
                              <w:rPr>
                                <w:rFonts w:ascii="Cambria" w:eastAsia="Cambria" w:hAnsi="Cambria" w:cs="Cambria"/>
                                <w:b/>
                                <w:bCs/>
                                <w:spacing w:val="-1"/>
                                <w:sz w:val="13"/>
                                <w:szCs w:val="13"/>
                              </w:rPr>
                              <w:t>t</w:t>
                            </w:r>
                            <w:r>
                              <w:rPr>
                                <w:rFonts w:ascii="Cambria" w:eastAsia="Cambria" w:hAnsi="Cambria" w:cs="Cambria"/>
                                <w:b/>
                                <w:bCs/>
                                <w:sz w:val="13"/>
                                <w:szCs w:val="13"/>
                              </w:rPr>
                              <w:t>he</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ne</w:t>
                            </w:r>
                            <w:r>
                              <w:rPr>
                                <w:rFonts w:ascii="Cambria" w:eastAsia="Cambria" w:hAnsi="Cambria" w:cs="Cambria"/>
                                <w:b/>
                                <w:bCs/>
                                <w:sz w:val="13"/>
                                <w:szCs w:val="13"/>
                              </w:rPr>
                              <w:t>xt</w:t>
                            </w:r>
                            <w:r>
                              <w:rPr>
                                <w:rFonts w:ascii="Cambria" w:eastAsia="Cambria" w:hAnsi="Cambria" w:cs="Cambria"/>
                                <w:b/>
                                <w:bCs/>
                                <w:spacing w:val="3"/>
                                <w:sz w:val="13"/>
                                <w:szCs w:val="13"/>
                              </w:rPr>
                              <w:t xml:space="preserve"> </w:t>
                            </w:r>
                            <w:r>
                              <w:rPr>
                                <w:rFonts w:ascii="Cambria" w:eastAsia="Cambria" w:hAnsi="Cambria" w:cs="Cambria"/>
                                <w:b/>
                                <w:bCs/>
                                <w:sz w:val="13"/>
                                <w:szCs w:val="13"/>
                              </w:rPr>
                              <w:t>p</w:t>
                            </w:r>
                            <w:r>
                              <w:rPr>
                                <w:rFonts w:ascii="Cambria" w:eastAsia="Cambria" w:hAnsi="Cambria" w:cs="Cambria"/>
                                <w:b/>
                                <w:bCs/>
                                <w:spacing w:val="-1"/>
                                <w:sz w:val="13"/>
                                <w:szCs w:val="13"/>
                              </w:rPr>
                              <w:t>erio</w:t>
                            </w:r>
                            <w:r>
                              <w:rPr>
                                <w:rFonts w:ascii="Cambria" w:eastAsia="Cambria" w:hAnsi="Cambria" w:cs="Cambria"/>
                                <w:b/>
                                <w:bCs/>
                                <w:sz w:val="13"/>
                                <w:szCs w:val="13"/>
                              </w:rPr>
                              <w:t>d</w:t>
                            </w:r>
                            <w:r>
                              <w:rPr>
                                <w:rFonts w:ascii="Cambria" w:eastAsia="Cambria" w:hAnsi="Cambria" w:cs="Cambria"/>
                                <w:b/>
                                <w:bCs/>
                                <w:spacing w:val="3"/>
                                <w:sz w:val="13"/>
                                <w:szCs w:val="13"/>
                              </w:rPr>
                              <w:t xml:space="preserve"> </w:t>
                            </w:r>
                            <w:r>
                              <w:rPr>
                                <w:rFonts w:ascii="Cambria" w:eastAsia="Cambria" w:hAnsi="Cambria" w:cs="Cambria"/>
                                <w:b/>
                                <w:bCs/>
                                <w:spacing w:val="-2"/>
                                <w:sz w:val="13"/>
                                <w:szCs w:val="13"/>
                              </w:rPr>
                              <w:t>a</w:t>
                            </w:r>
                            <w:r>
                              <w:rPr>
                                <w:rFonts w:ascii="Cambria" w:eastAsia="Cambria" w:hAnsi="Cambria" w:cs="Cambria"/>
                                <w:b/>
                                <w:bCs/>
                                <w:spacing w:val="-1"/>
                                <w:sz w:val="13"/>
                                <w:szCs w:val="13"/>
                              </w:rPr>
                              <w:t>n</w:t>
                            </w:r>
                            <w:r>
                              <w:rPr>
                                <w:rFonts w:ascii="Cambria" w:eastAsia="Cambria" w:hAnsi="Cambria" w:cs="Cambria"/>
                                <w:b/>
                                <w:bCs/>
                                <w:sz w:val="13"/>
                                <w:szCs w:val="13"/>
                              </w:rPr>
                              <w:t>d</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re</w:t>
                            </w:r>
                            <w:r>
                              <w:rPr>
                                <w:rFonts w:ascii="Cambria" w:eastAsia="Cambria" w:hAnsi="Cambria" w:cs="Cambria"/>
                                <w:b/>
                                <w:bCs/>
                                <w:sz w:val="13"/>
                                <w:szCs w:val="13"/>
                              </w:rPr>
                              <w:t>p</w:t>
                            </w:r>
                            <w:r>
                              <w:rPr>
                                <w:rFonts w:ascii="Cambria" w:eastAsia="Cambria" w:hAnsi="Cambria" w:cs="Cambria"/>
                                <w:b/>
                                <w:bCs/>
                                <w:spacing w:val="-1"/>
                                <w:sz w:val="13"/>
                                <w:szCs w:val="13"/>
                              </w:rPr>
                              <w:t>resente</w:t>
                            </w:r>
                            <w:r>
                              <w:rPr>
                                <w:rFonts w:ascii="Cambria" w:eastAsia="Cambria" w:hAnsi="Cambria" w:cs="Cambria"/>
                                <w:b/>
                                <w:bCs/>
                                <w:sz w:val="13"/>
                                <w:szCs w:val="13"/>
                              </w:rPr>
                              <w:t>d</w:t>
                            </w:r>
                            <w:r>
                              <w:rPr>
                                <w:rFonts w:ascii="Cambria" w:eastAsia="Cambria" w:hAnsi="Cambria" w:cs="Cambria"/>
                                <w:b/>
                                <w:bCs/>
                                <w:spacing w:val="4"/>
                                <w:sz w:val="13"/>
                                <w:szCs w:val="13"/>
                              </w:rPr>
                              <w:t xml:space="preserve"> </w:t>
                            </w:r>
                            <w:r>
                              <w:rPr>
                                <w:rFonts w:ascii="Cambria" w:eastAsia="Cambria" w:hAnsi="Cambria" w:cs="Cambria"/>
                                <w:b/>
                                <w:bCs/>
                                <w:sz w:val="13"/>
                                <w:szCs w:val="13"/>
                              </w:rPr>
                              <w:t>b</w:t>
                            </w:r>
                            <w:r>
                              <w:rPr>
                                <w:rFonts w:ascii="Cambria" w:eastAsia="Cambria" w:hAnsi="Cambria" w:cs="Cambria"/>
                                <w:b/>
                                <w:bCs/>
                                <w:spacing w:val="-1"/>
                                <w:sz w:val="13"/>
                                <w:szCs w:val="13"/>
                              </w:rPr>
                              <w:t>y</w:t>
                            </w:r>
                            <w:r>
                              <w:rPr>
                                <w:rFonts w:ascii="Cambria" w:eastAsia="Cambria" w:hAnsi="Cambria" w:cs="Cambria"/>
                                <w:b/>
                                <w:bCs/>
                                <w:sz w:val="13"/>
                                <w:szCs w:val="13"/>
                              </w:rPr>
                              <w:t>:</w:t>
                            </w:r>
                          </w:p>
                        </w:tc>
                        <w:tc>
                          <w:tcPr>
                            <w:tcW w:w="2015" w:type="dxa"/>
                            <w:tcBorders>
                              <w:top w:val="single" w:sz="10" w:space="0" w:color="000000"/>
                              <w:left w:val="nil"/>
                              <w:bottom w:val="single" w:sz="10" w:space="0" w:color="000000"/>
                              <w:right w:val="nil"/>
                            </w:tcBorders>
                          </w:tcPr>
                          <w:p w14:paraId="2DECD2CB" w14:textId="77777777" w:rsidR="00924659" w:rsidRDefault="00924659">
                            <w:pPr>
                              <w:pStyle w:val="TableParagraph"/>
                              <w:spacing w:line="145" w:lineRule="exact"/>
                              <w:ind w:left="1049"/>
                              <w:rPr>
                                <w:rFonts w:ascii="Cambria" w:eastAsia="Cambria" w:hAnsi="Cambria" w:cs="Cambria"/>
                                <w:sz w:val="13"/>
                                <w:szCs w:val="13"/>
                              </w:rPr>
                            </w:pPr>
                            <w:r>
                              <w:rPr>
                                <w:rFonts w:ascii="Cambria" w:eastAsia="Cambria" w:hAnsi="Cambria" w:cs="Cambria"/>
                                <w:b/>
                                <w:bCs/>
                                <w:sz w:val="13"/>
                                <w:szCs w:val="13"/>
                              </w:rPr>
                              <w:t>1,224,214</w:t>
                            </w:r>
                          </w:p>
                        </w:tc>
                        <w:tc>
                          <w:tcPr>
                            <w:tcW w:w="1003" w:type="dxa"/>
                            <w:tcBorders>
                              <w:top w:val="single" w:sz="10" w:space="0" w:color="000000"/>
                              <w:left w:val="nil"/>
                              <w:bottom w:val="single" w:sz="10" w:space="0" w:color="000000"/>
                              <w:right w:val="nil"/>
                            </w:tcBorders>
                          </w:tcPr>
                          <w:p w14:paraId="715F7C1A" w14:textId="77777777" w:rsidR="00924659" w:rsidRDefault="00924659">
                            <w:pPr>
                              <w:pStyle w:val="TableParagraph"/>
                              <w:spacing w:line="145" w:lineRule="exact"/>
                              <w:ind w:left="392"/>
                              <w:rPr>
                                <w:rFonts w:ascii="Cambria" w:eastAsia="Cambria" w:hAnsi="Cambria" w:cs="Cambria"/>
                                <w:sz w:val="13"/>
                                <w:szCs w:val="13"/>
                              </w:rPr>
                            </w:pPr>
                            <w:r>
                              <w:rPr>
                                <w:rFonts w:ascii="Cambria" w:eastAsia="Cambria" w:hAnsi="Cambria" w:cs="Cambria"/>
                                <w:spacing w:val="-1"/>
                                <w:sz w:val="13"/>
                                <w:szCs w:val="13"/>
                              </w:rPr>
                              <w:t>1,311,997</w:t>
                            </w:r>
                          </w:p>
                        </w:tc>
                      </w:tr>
                      <w:tr w:rsidR="00924659" w14:paraId="1B40015E" w14:textId="77777777">
                        <w:trPr>
                          <w:trHeight w:hRule="exact" w:val="161"/>
                        </w:trPr>
                        <w:tc>
                          <w:tcPr>
                            <w:tcW w:w="6013" w:type="dxa"/>
                            <w:tcBorders>
                              <w:top w:val="single" w:sz="10" w:space="0" w:color="000000"/>
                              <w:left w:val="nil"/>
                              <w:bottom w:val="nil"/>
                              <w:right w:val="nil"/>
                            </w:tcBorders>
                          </w:tcPr>
                          <w:p w14:paraId="76447C39" w14:textId="77777777" w:rsidR="00924659" w:rsidRDefault="00924659">
                            <w:pPr>
                              <w:pStyle w:val="TableParagraph"/>
                              <w:spacing w:line="148" w:lineRule="exact"/>
                              <w:ind w:left="27"/>
                              <w:rPr>
                                <w:rFonts w:ascii="Cambria" w:eastAsia="Cambria" w:hAnsi="Cambria" w:cs="Cambria"/>
                                <w:sz w:val="13"/>
                                <w:szCs w:val="13"/>
                              </w:rPr>
                            </w:pPr>
                            <w:r>
                              <w:rPr>
                                <w:rFonts w:ascii="Cambria" w:eastAsia="Cambria" w:hAnsi="Cambria" w:cs="Cambria"/>
                                <w:b/>
                                <w:bCs/>
                                <w:spacing w:val="-1"/>
                                <w:sz w:val="13"/>
                                <w:szCs w:val="13"/>
                              </w:rPr>
                              <w:t>F</w:t>
                            </w:r>
                            <w:r>
                              <w:rPr>
                                <w:rFonts w:ascii="Cambria" w:eastAsia="Cambria" w:hAnsi="Cambria" w:cs="Cambria"/>
                                <w:b/>
                                <w:bCs/>
                                <w:sz w:val="13"/>
                                <w:szCs w:val="13"/>
                              </w:rPr>
                              <w:t>u</w:t>
                            </w:r>
                            <w:r>
                              <w:rPr>
                                <w:rFonts w:ascii="Cambria" w:eastAsia="Cambria" w:hAnsi="Cambria" w:cs="Cambria"/>
                                <w:b/>
                                <w:bCs/>
                                <w:spacing w:val="-1"/>
                                <w:sz w:val="13"/>
                                <w:szCs w:val="13"/>
                              </w:rPr>
                              <w:t>n</w:t>
                            </w:r>
                            <w:r>
                              <w:rPr>
                                <w:rFonts w:ascii="Cambria" w:eastAsia="Cambria" w:hAnsi="Cambria" w:cs="Cambria"/>
                                <w:b/>
                                <w:bCs/>
                                <w:sz w:val="13"/>
                                <w:szCs w:val="13"/>
                              </w:rPr>
                              <w:t>ds</w:t>
                            </w:r>
                            <w:r>
                              <w:rPr>
                                <w:rFonts w:ascii="Cambria" w:eastAsia="Cambria" w:hAnsi="Cambria" w:cs="Cambria"/>
                                <w:b/>
                                <w:bCs/>
                                <w:spacing w:val="1"/>
                                <w:sz w:val="13"/>
                                <w:szCs w:val="13"/>
                              </w:rPr>
                              <w:t xml:space="preserve"> </w:t>
                            </w:r>
                            <w:r>
                              <w:rPr>
                                <w:rFonts w:ascii="Cambria" w:eastAsia="Cambria" w:hAnsi="Cambria" w:cs="Cambria"/>
                                <w:b/>
                                <w:bCs/>
                                <w:sz w:val="13"/>
                                <w:szCs w:val="13"/>
                              </w:rPr>
                              <w:t>h</w:t>
                            </w:r>
                            <w:r>
                              <w:rPr>
                                <w:rFonts w:ascii="Cambria" w:eastAsia="Cambria" w:hAnsi="Cambria" w:cs="Cambria"/>
                                <w:b/>
                                <w:bCs/>
                                <w:spacing w:val="-1"/>
                                <w:sz w:val="13"/>
                                <w:szCs w:val="13"/>
                              </w:rPr>
                              <w:t>el</w:t>
                            </w:r>
                            <w:r>
                              <w:rPr>
                                <w:rFonts w:ascii="Cambria" w:eastAsia="Cambria" w:hAnsi="Cambria" w:cs="Cambria"/>
                                <w:b/>
                                <w:bCs/>
                                <w:sz w:val="13"/>
                                <w:szCs w:val="13"/>
                              </w:rPr>
                              <w:t>d</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i</w:t>
                            </w:r>
                            <w:r>
                              <w:rPr>
                                <w:rFonts w:ascii="Cambria" w:eastAsia="Cambria" w:hAnsi="Cambria" w:cs="Cambria"/>
                                <w:b/>
                                <w:bCs/>
                                <w:sz w:val="13"/>
                                <w:szCs w:val="13"/>
                              </w:rPr>
                              <w:t>n</w:t>
                            </w:r>
                            <w:r>
                              <w:rPr>
                                <w:rFonts w:ascii="Cambria" w:eastAsia="Cambria" w:hAnsi="Cambria" w:cs="Cambria"/>
                                <w:b/>
                                <w:bCs/>
                                <w:spacing w:val="2"/>
                                <w:sz w:val="13"/>
                                <w:szCs w:val="13"/>
                              </w:rPr>
                              <w:t xml:space="preserve"> </w:t>
                            </w:r>
                            <w:r>
                              <w:rPr>
                                <w:rFonts w:ascii="Cambria" w:eastAsia="Cambria" w:hAnsi="Cambria" w:cs="Cambria"/>
                                <w:b/>
                                <w:bCs/>
                                <w:spacing w:val="-1"/>
                                <w:sz w:val="13"/>
                                <w:szCs w:val="13"/>
                              </w:rPr>
                              <w:t>t</w:t>
                            </w:r>
                            <w:r>
                              <w:rPr>
                                <w:rFonts w:ascii="Cambria" w:eastAsia="Cambria" w:hAnsi="Cambria" w:cs="Cambria"/>
                                <w:b/>
                                <w:bCs/>
                                <w:sz w:val="13"/>
                                <w:szCs w:val="13"/>
                              </w:rPr>
                              <w:t>he</w:t>
                            </w:r>
                            <w:r>
                              <w:rPr>
                                <w:rFonts w:ascii="Cambria" w:eastAsia="Cambria" w:hAnsi="Cambria" w:cs="Cambria"/>
                                <w:b/>
                                <w:bCs/>
                                <w:spacing w:val="1"/>
                                <w:sz w:val="13"/>
                                <w:szCs w:val="13"/>
                              </w:rPr>
                              <w:t xml:space="preserve"> </w:t>
                            </w:r>
                            <w:r>
                              <w:rPr>
                                <w:rFonts w:ascii="Cambria" w:eastAsia="Cambria" w:hAnsi="Cambria" w:cs="Cambria"/>
                                <w:b/>
                                <w:bCs/>
                                <w:spacing w:val="-1"/>
                                <w:sz w:val="13"/>
                                <w:szCs w:val="13"/>
                              </w:rPr>
                              <w:t>O</w:t>
                            </w:r>
                            <w:r>
                              <w:rPr>
                                <w:rFonts w:ascii="Cambria" w:eastAsia="Cambria" w:hAnsi="Cambria" w:cs="Cambria"/>
                                <w:b/>
                                <w:bCs/>
                                <w:sz w:val="13"/>
                                <w:szCs w:val="13"/>
                              </w:rPr>
                              <w:t>PA</w:t>
                            </w:r>
                          </w:p>
                        </w:tc>
                        <w:tc>
                          <w:tcPr>
                            <w:tcW w:w="2015" w:type="dxa"/>
                            <w:tcBorders>
                              <w:top w:val="single" w:sz="10" w:space="0" w:color="000000"/>
                              <w:left w:val="nil"/>
                              <w:bottom w:val="nil"/>
                              <w:right w:val="nil"/>
                            </w:tcBorders>
                          </w:tcPr>
                          <w:p w14:paraId="3C5E84A1" w14:textId="77777777" w:rsidR="00924659" w:rsidRDefault="00924659">
                            <w:pPr>
                              <w:pStyle w:val="TableParagraph"/>
                              <w:spacing w:line="148" w:lineRule="exact"/>
                              <w:ind w:left="1049"/>
                              <w:rPr>
                                <w:rFonts w:ascii="Cambria" w:eastAsia="Cambria" w:hAnsi="Cambria" w:cs="Cambria"/>
                                <w:sz w:val="13"/>
                                <w:szCs w:val="13"/>
                              </w:rPr>
                            </w:pPr>
                            <w:r>
                              <w:rPr>
                                <w:rFonts w:ascii="Cambria" w:eastAsia="Cambria" w:hAnsi="Cambria" w:cs="Cambria"/>
                                <w:b/>
                                <w:bCs/>
                                <w:sz w:val="13"/>
                                <w:szCs w:val="13"/>
                              </w:rPr>
                              <w:t>1,223,963</w:t>
                            </w:r>
                          </w:p>
                        </w:tc>
                        <w:tc>
                          <w:tcPr>
                            <w:tcW w:w="1003" w:type="dxa"/>
                            <w:tcBorders>
                              <w:top w:val="single" w:sz="10" w:space="0" w:color="000000"/>
                              <w:left w:val="nil"/>
                              <w:bottom w:val="nil"/>
                              <w:right w:val="nil"/>
                            </w:tcBorders>
                          </w:tcPr>
                          <w:p w14:paraId="1112D9F3" w14:textId="77777777" w:rsidR="00924659" w:rsidRDefault="00924659">
                            <w:pPr>
                              <w:pStyle w:val="TableParagraph"/>
                              <w:spacing w:line="148" w:lineRule="exact"/>
                              <w:ind w:left="392"/>
                              <w:rPr>
                                <w:rFonts w:ascii="Cambria" w:eastAsia="Cambria" w:hAnsi="Cambria" w:cs="Cambria"/>
                                <w:sz w:val="13"/>
                                <w:szCs w:val="13"/>
                              </w:rPr>
                            </w:pPr>
                            <w:r>
                              <w:rPr>
                                <w:rFonts w:ascii="Cambria" w:eastAsia="Cambria" w:hAnsi="Cambria" w:cs="Cambria"/>
                                <w:spacing w:val="-1"/>
                                <w:sz w:val="13"/>
                                <w:szCs w:val="13"/>
                              </w:rPr>
                              <w:t>1,311,685</w:t>
                            </w:r>
                          </w:p>
                        </w:tc>
                      </w:tr>
                      <w:tr w:rsidR="00924659" w14:paraId="77593DAE" w14:textId="77777777">
                        <w:trPr>
                          <w:trHeight w:hRule="exact" w:val="185"/>
                        </w:trPr>
                        <w:tc>
                          <w:tcPr>
                            <w:tcW w:w="6013" w:type="dxa"/>
                            <w:tcBorders>
                              <w:top w:val="nil"/>
                              <w:left w:val="nil"/>
                              <w:bottom w:val="single" w:sz="10" w:space="0" w:color="000000"/>
                              <w:right w:val="nil"/>
                            </w:tcBorders>
                          </w:tcPr>
                          <w:p w14:paraId="01812E92" w14:textId="77777777" w:rsidR="00924659" w:rsidRDefault="00924659">
                            <w:pPr>
                              <w:pStyle w:val="TableParagraph"/>
                              <w:ind w:left="27"/>
                              <w:rPr>
                                <w:rFonts w:ascii="Cambria" w:eastAsia="Cambria" w:hAnsi="Cambria" w:cs="Cambria"/>
                                <w:sz w:val="13"/>
                                <w:szCs w:val="13"/>
                              </w:rPr>
                            </w:pPr>
                            <w:r>
                              <w:rPr>
                                <w:rFonts w:ascii="Cambria" w:eastAsia="Cambria" w:hAnsi="Cambria" w:cs="Cambria"/>
                                <w:b/>
                                <w:bCs/>
                                <w:spacing w:val="1"/>
                                <w:sz w:val="13"/>
                                <w:szCs w:val="13"/>
                              </w:rPr>
                              <w:t>C</w:t>
                            </w:r>
                            <w:r>
                              <w:rPr>
                                <w:rFonts w:ascii="Cambria" w:eastAsia="Cambria" w:hAnsi="Cambria" w:cs="Cambria"/>
                                <w:b/>
                                <w:bCs/>
                                <w:spacing w:val="-2"/>
                                <w:sz w:val="13"/>
                                <w:szCs w:val="13"/>
                              </w:rPr>
                              <w:t>a</w:t>
                            </w:r>
                            <w:r>
                              <w:rPr>
                                <w:rFonts w:ascii="Cambria" w:eastAsia="Cambria" w:hAnsi="Cambria" w:cs="Cambria"/>
                                <w:b/>
                                <w:bCs/>
                                <w:spacing w:val="-1"/>
                                <w:sz w:val="13"/>
                                <w:szCs w:val="13"/>
                              </w:rPr>
                              <w:t>s</w:t>
                            </w:r>
                            <w:r>
                              <w:rPr>
                                <w:rFonts w:ascii="Cambria" w:eastAsia="Cambria" w:hAnsi="Cambria" w:cs="Cambria"/>
                                <w:b/>
                                <w:bCs/>
                                <w:sz w:val="13"/>
                                <w:szCs w:val="13"/>
                              </w:rPr>
                              <w:t>h</w:t>
                            </w:r>
                            <w:r>
                              <w:rPr>
                                <w:rFonts w:ascii="Cambria" w:eastAsia="Cambria" w:hAnsi="Cambria" w:cs="Cambria"/>
                                <w:b/>
                                <w:bCs/>
                                <w:spacing w:val="7"/>
                                <w:sz w:val="13"/>
                                <w:szCs w:val="13"/>
                              </w:rPr>
                              <w:t xml:space="preserve"> </w:t>
                            </w:r>
                            <w:r>
                              <w:rPr>
                                <w:rFonts w:ascii="Cambria" w:eastAsia="Cambria" w:hAnsi="Cambria" w:cs="Cambria"/>
                                <w:b/>
                                <w:bCs/>
                                <w:sz w:val="13"/>
                                <w:szCs w:val="13"/>
                              </w:rPr>
                              <w:t>B</w:t>
                            </w:r>
                            <w:r>
                              <w:rPr>
                                <w:rFonts w:ascii="Cambria" w:eastAsia="Cambria" w:hAnsi="Cambria" w:cs="Cambria"/>
                                <w:b/>
                                <w:bCs/>
                                <w:spacing w:val="-2"/>
                                <w:sz w:val="13"/>
                                <w:szCs w:val="13"/>
                              </w:rPr>
                              <w:t>a</w:t>
                            </w:r>
                            <w:r>
                              <w:rPr>
                                <w:rFonts w:ascii="Cambria" w:eastAsia="Cambria" w:hAnsi="Cambria" w:cs="Cambria"/>
                                <w:b/>
                                <w:bCs/>
                                <w:sz w:val="13"/>
                                <w:szCs w:val="13"/>
                              </w:rPr>
                              <w:t>l</w:t>
                            </w:r>
                            <w:r>
                              <w:rPr>
                                <w:rFonts w:ascii="Cambria" w:eastAsia="Cambria" w:hAnsi="Cambria" w:cs="Cambria"/>
                                <w:b/>
                                <w:bCs/>
                                <w:spacing w:val="-2"/>
                                <w:sz w:val="13"/>
                                <w:szCs w:val="13"/>
                              </w:rPr>
                              <w:t>a</w:t>
                            </w:r>
                            <w:r>
                              <w:rPr>
                                <w:rFonts w:ascii="Cambria" w:eastAsia="Cambria" w:hAnsi="Cambria" w:cs="Cambria"/>
                                <w:b/>
                                <w:bCs/>
                                <w:spacing w:val="-1"/>
                                <w:sz w:val="13"/>
                                <w:szCs w:val="13"/>
                              </w:rPr>
                              <w:t>n</w:t>
                            </w:r>
                            <w:r>
                              <w:rPr>
                                <w:rFonts w:ascii="Cambria" w:eastAsia="Cambria" w:hAnsi="Cambria" w:cs="Cambria"/>
                                <w:b/>
                                <w:bCs/>
                                <w:sz w:val="13"/>
                                <w:szCs w:val="13"/>
                              </w:rPr>
                              <w:t>ce</w:t>
                            </w:r>
                          </w:p>
                        </w:tc>
                        <w:tc>
                          <w:tcPr>
                            <w:tcW w:w="2015" w:type="dxa"/>
                            <w:tcBorders>
                              <w:top w:val="nil"/>
                              <w:left w:val="nil"/>
                              <w:bottom w:val="single" w:sz="10" w:space="0" w:color="000000"/>
                              <w:right w:val="nil"/>
                            </w:tcBorders>
                          </w:tcPr>
                          <w:p w14:paraId="53E44C16" w14:textId="77777777" w:rsidR="00924659" w:rsidRDefault="00924659">
                            <w:pPr>
                              <w:pStyle w:val="TableParagraph"/>
                              <w:ind w:right="348"/>
                              <w:jc w:val="right"/>
                              <w:rPr>
                                <w:rFonts w:ascii="Cambria" w:eastAsia="Cambria" w:hAnsi="Cambria" w:cs="Cambria"/>
                                <w:sz w:val="13"/>
                                <w:szCs w:val="13"/>
                              </w:rPr>
                            </w:pPr>
                            <w:r>
                              <w:rPr>
                                <w:rFonts w:ascii="Cambria" w:eastAsia="Cambria" w:hAnsi="Cambria" w:cs="Cambria"/>
                                <w:b/>
                                <w:bCs/>
                                <w:spacing w:val="1"/>
                                <w:sz w:val="13"/>
                                <w:szCs w:val="13"/>
                              </w:rPr>
                              <w:t>251</w:t>
                            </w:r>
                          </w:p>
                        </w:tc>
                        <w:tc>
                          <w:tcPr>
                            <w:tcW w:w="1003" w:type="dxa"/>
                            <w:tcBorders>
                              <w:top w:val="nil"/>
                              <w:left w:val="nil"/>
                              <w:bottom w:val="single" w:sz="10" w:space="0" w:color="000000"/>
                              <w:right w:val="nil"/>
                            </w:tcBorders>
                          </w:tcPr>
                          <w:p w14:paraId="7847D8E8" w14:textId="77777777" w:rsidR="00924659" w:rsidRDefault="00924659">
                            <w:pPr>
                              <w:pStyle w:val="TableParagraph"/>
                              <w:ind w:right="53"/>
                              <w:jc w:val="right"/>
                              <w:rPr>
                                <w:rFonts w:ascii="Cambria" w:eastAsia="Cambria" w:hAnsi="Cambria" w:cs="Cambria"/>
                                <w:sz w:val="13"/>
                                <w:szCs w:val="13"/>
                              </w:rPr>
                            </w:pPr>
                            <w:r>
                              <w:rPr>
                                <w:rFonts w:ascii="Cambria" w:eastAsia="Cambria" w:hAnsi="Cambria" w:cs="Cambria"/>
                                <w:spacing w:val="-2"/>
                                <w:sz w:val="13"/>
                                <w:szCs w:val="13"/>
                              </w:rPr>
                              <w:t>312</w:t>
                            </w:r>
                          </w:p>
                        </w:tc>
                      </w:tr>
                      <w:tr w:rsidR="00924659" w14:paraId="40A4C3EE" w14:textId="77777777">
                        <w:trPr>
                          <w:trHeight w:hRule="exact" w:val="370"/>
                        </w:trPr>
                        <w:tc>
                          <w:tcPr>
                            <w:tcW w:w="6013" w:type="dxa"/>
                            <w:tcBorders>
                              <w:top w:val="single" w:sz="10" w:space="0" w:color="000000"/>
                              <w:left w:val="nil"/>
                              <w:bottom w:val="single" w:sz="6" w:space="0" w:color="00B050"/>
                              <w:right w:val="nil"/>
                            </w:tcBorders>
                          </w:tcPr>
                          <w:p w14:paraId="35A030BA" w14:textId="77777777" w:rsidR="00924659" w:rsidRDefault="00924659">
                            <w:pPr>
                              <w:pStyle w:val="TableParagraph"/>
                              <w:spacing w:line="145" w:lineRule="exact"/>
                              <w:ind w:left="25"/>
                              <w:rPr>
                                <w:rFonts w:ascii="Cambria" w:eastAsia="Cambria" w:hAnsi="Cambria" w:cs="Cambria"/>
                                <w:sz w:val="13"/>
                                <w:szCs w:val="13"/>
                              </w:rPr>
                            </w:pPr>
                            <w:r>
                              <w:rPr>
                                <w:rFonts w:ascii="Cambria" w:eastAsia="Cambria" w:hAnsi="Cambria" w:cs="Cambria"/>
                                <w:spacing w:val="-2"/>
                                <w:sz w:val="13"/>
                                <w:szCs w:val="13"/>
                              </w:rPr>
                              <w:t>1</w:t>
                            </w:r>
                            <w:r>
                              <w:rPr>
                                <w:rFonts w:ascii="Cambria" w:eastAsia="Cambria" w:hAnsi="Cambria" w:cs="Cambria"/>
                                <w:sz w:val="13"/>
                                <w:szCs w:val="13"/>
                              </w:rPr>
                              <w:t>.</w:t>
                            </w:r>
                            <w:r>
                              <w:rPr>
                                <w:rFonts w:ascii="Cambria" w:eastAsia="Cambria" w:hAnsi="Cambria" w:cs="Cambria"/>
                                <w:spacing w:val="3"/>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ppr</w:t>
                            </w:r>
                            <w:r>
                              <w:rPr>
                                <w:rFonts w:ascii="Cambria" w:eastAsia="Cambria" w:hAnsi="Cambria" w:cs="Cambria"/>
                                <w:spacing w:val="-1"/>
                                <w:sz w:val="13"/>
                                <w:szCs w:val="13"/>
                              </w:rPr>
                              <w:t>o</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i</w:t>
                            </w:r>
                            <w:r>
                              <w:rPr>
                                <w:rFonts w:ascii="Cambria" w:eastAsia="Cambria" w:hAnsi="Cambria" w:cs="Cambria"/>
                                <w:sz w:val="13"/>
                                <w:szCs w:val="13"/>
                              </w:rPr>
                              <w:t>at</w:t>
                            </w:r>
                            <w:r>
                              <w:rPr>
                                <w:rFonts w:ascii="Cambria" w:eastAsia="Cambria" w:hAnsi="Cambria" w:cs="Cambria"/>
                                <w:spacing w:val="-1"/>
                                <w:sz w:val="13"/>
                                <w:szCs w:val="13"/>
                              </w:rPr>
                              <w:t>io</w:t>
                            </w:r>
                            <w:r>
                              <w:rPr>
                                <w:rFonts w:ascii="Cambria" w:eastAsia="Cambria" w:hAnsi="Cambria" w:cs="Cambria"/>
                                <w:sz w:val="13"/>
                                <w:szCs w:val="13"/>
                              </w:rPr>
                              <w:t>n:</w:t>
                            </w:r>
                            <w:r>
                              <w:rPr>
                                <w:rFonts w:ascii="Cambria" w:eastAsia="Cambria" w:hAnsi="Cambria" w:cs="Cambria"/>
                                <w:spacing w:val="5"/>
                                <w:sz w:val="13"/>
                                <w:szCs w:val="13"/>
                              </w:rPr>
                              <w:t xml:space="preserve"> </w:t>
                            </w:r>
                            <w:r>
                              <w:rPr>
                                <w:rFonts w:ascii="Cambria" w:eastAsia="Cambria" w:hAnsi="Cambria" w:cs="Cambria"/>
                                <w:i/>
                                <w:spacing w:val="1"/>
                                <w:sz w:val="13"/>
                                <w:szCs w:val="13"/>
                              </w:rPr>
                              <w:t>P</w:t>
                            </w:r>
                            <w:r>
                              <w:rPr>
                                <w:rFonts w:ascii="Cambria" w:eastAsia="Cambria" w:hAnsi="Cambria" w:cs="Cambria"/>
                                <w:i/>
                                <w:spacing w:val="-2"/>
                                <w:sz w:val="13"/>
                                <w:szCs w:val="13"/>
                              </w:rPr>
                              <w:t>u</w:t>
                            </w:r>
                            <w:r>
                              <w:rPr>
                                <w:rFonts w:ascii="Cambria" w:eastAsia="Cambria" w:hAnsi="Cambria" w:cs="Cambria"/>
                                <w:i/>
                                <w:spacing w:val="1"/>
                                <w:sz w:val="13"/>
                                <w:szCs w:val="13"/>
                              </w:rPr>
                              <w:t>bl</w:t>
                            </w:r>
                            <w:r>
                              <w:rPr>
                                <w:rFonts w:ascii="Cambria" w:eastAsia="Cambria" w:hAnsi="Cambria" w:cs="Cambria"/>
                                <w:i/>
                                <w:sz w:val="13"/>
                                <w:szCs w:val="13"/>
                              </w:rPr>
                              <w:t>ic</w:t>
                            </w:r>
                            <w:r>
                              <w:rPr>
                                <w:rFonts w:ascii="Cambria" w:eastAsia="Cambria" w:hAnsi="Cambria" w:cs="Cambria"/>
                                <w:i/>
                                <w:spacing w:val="4"/>
                                <w:sz w:val="13"/>
                                <w:szCs w:val="13"/>
                              </w:rPr>
                              <w:t xml:space="preserve"> </w:t>
                            </w:r>
                            <w:r>
                              <w:rPr>
                                <w:rFonts w:ascii="Cambria" w:eastAsia="Cambria" w:hAnsi="Cambria" w:cs="Cambria"/>
                                <w:i/>
                                <w:spacing w:val="-1"/>
                                <w:sz w:val="13"/>
                                <w:szCs w:val="13"/>
                              </w:rPr>
                              <w:t>G</w:t>
                            </w:r>
                            <w:r>
                              <w:rPr>
                                <w:rFonts w:ascii="Cambria" w:eastAsia="Cambria" w:hAnsi="Cambria" w:cs="Cambria"/>
                                <w:i/>
                                <w:sz w:val="13"/>
                                <w:szCs w:val="13"/>
                              </w:rPr>
                              <w:t>o</w:t>
                            </w:r>
                            <w:r>
                              <w:rPr>
                                <w:rFonts w:ascii="Cambria" w:eastAsia="Cambria" w:hAnsi="Cambria" w:cs="Cambria"/>
                                <w:i/>
                                <w:spacing w:val="-1"/>
                                <w:sz w:val="13"/>
                                <w:szCs w:val="13"/>
                              </w:rPr>
                              <w:t>ver</w:t>
                            </w:r>
                            <w:r>
                              <w:rPr>
                                <w:rFonts w:ascii="Cambria" w:eastAsia="Cambria" w:hAnsi="Cambria" w:cs="Cambria"/>
                                <w:i/>
                                <w:spacing w:val="-2"/>
                                <w:sz w:val="13"/>
                                <w:szCs w:val="13"/>
                              </w:rPr>
                              <w:t>n</w:t>
                            </w:r>
                            <w:r>
                              <w:rPr>
                                <w:rFonts w:ascii="Cambria" w:eastAsia="Cambria" w:hAnsi="Cambria" w:cs="Cambria"/>
                                <w:i/>
                                <w:sz w:val="13"/>
                                <w:szCs w:val="13"/>
                              </w:rPr>
                              <w:t>a</w:t>
                            </w:r>
                            <w:r>
                              <w:rPr>
                                <w:rFonts w:ascii="Cambria" w:eastAsia="Cambria" w:hAnsi="Cambria" w:cs="Cambria"/>
                                <w:i/>
                                <w:spacing w:val="-2"/>
                                <w:sz w:val="13"/>
                                <w:szCs w:val="13"/>
                              </w:rPr>
                              <w:t>n</w:t>
                            </w:r>
                            <w:r>
                              <w:rPr>
                                <w:rFonts w:ascii="Cambria" w:eastAsia="Cambria" w:hAnsi="Cambria" w:cs="Cambria"/>
                                <w:i/>
                                <w:sz w:val="13"/>
                                <w:szCs w:val="13"/>
                              </w:rPr>
                              <w:t>c</w:t>
                            </w:r>
                            <w:r>
                              <w:rPr>
                                <w:rFonts w:ascii="Cambria" w:eastAsia="Cambria" w:hAnsi="Cambria" w:cs="Cambria"/>
                                <w:i/>
                                <w:spacing w:val="-1"/>
                                <w:sz w:val="13"/>
                                <w:szCs w:val="13"/>
                              </w:rPr>
                              <w:t>e</w:t>
                            </w:r>
                            <w:r>
                              <w:rPr>
                                <w:rFonts w:ascii="Cambria" w:eastAsia="Cambria" w:hAnsi="Cambria" w:cs="Cambria"/>
                                <w:i/>
                                <w:sz w:val="13"/>
                                <w:szCs w:val="13"/>
                              </w:rPr>
                              <w:t>,</w:t>
                            </w:r>
                            <w:r>
                              <w:rPr>
                                <w:rFonts w:ascii="Cambria" w:eastAsia="Cambria" w:hAnsi="Cambria" w:cs="Cambria"/>
                                <w:i/>
                                <w:spacing w:val="5"/>
                                <w:sz w:val="13"/>
                                <w:szCs w:val="13"/>
                              </w:rPr>
                              <w:t xml:space="preserve"> </w:t>
                            </w:r>
                            <w:r>
                              <w:rPr>
                                <w:rFonts w:ascii="Cambria" w:eastAsia="Cambria" w:hAnsi="Cambria" w:cs="Cambria"/>
                                <w:i/>
                                <w:spacing w:val="1"/>
                                <w:sz w:val="13"/>
                                <w:szCs w:val="13"/>
                              </w:rPr>
                              <w:t>P</w:t>
                            </w:r>
                            <w:r>
                              <w:rPr>
                                <w:rFonts w:ascii="Cambria" w:eastAsia="Cambria" w:hAnsi="Cambria" w:cs="Cambria"/>
                                <w:i/>
                                <w:spacing w:val="-1"/>
                                <w:sz w:val="13"/>
                                <w:szCs w:val="13"/>
                              </w:rPr>
                              <w:t>e</w:t>
                            </w:r>
                            <w:r>
                              <w:rPr>
                                <w:rFonts w:ascii="Cambria" w:eastAsia="Cambria" w:hAnsi="Cambria" w:cs="Cambria"/>
                                <w:i/>
                                <w:spacing w:val="-2"/>
                                <w:sz w:val="13"/>
                                <w:szCs w:val="13"/>
                              </w:rPr>
                              <w:t>r</w:t>
                            </w:r>
                            <w:r>
                              <w:rPr>
                                <w:rFonts w:ascii="Cambria" w:eastAsia="Cambria" w:hAnsi="Cambria" w:cs="Cambria"/>
                                <w:i/>
                                <w:spacing w:val="-1"/>
                                <w:sz w:val="13"/>
                                <w:szCs w:val="13"/>
                              </w:rPr>
                              <w:t>f</w:t>
                            </w:r>
                            <w:r>
                              <w:rPr>
                                <w:rFonts w:ascii="Cambria" w:eastAsia="Cambria" w:hAnsi="Cambria" w:cs="Cambria"/>
                                <w:i/>
                                <w:sz w:val="13"/>
                                <w:szCs w:val="13"/>
                              </w:rPr>
                              <w:t>o</w:t>
                            </w:r>
                            <w:r>
                              <w:rPr>
                                <w:rFonts w:ascii="Cambria" w:eastAsia="Cambria" w:hAnsi="Cambria" w:cs="Cambria"/>
                                <w:i/>
                                <w:spacing w:val="-1"/>
                                <w:sz w:val="13"/>
                                <w:szCs w:val="13"/>
                              </w:rPr>
                              <w:t>r</w:t>
                            </w:r>
                            <w:r>
                              <w:rPr>
                                <w:rFonts w:ascii="Cambria" w:eastAsia="Cambria" w:hAnsi="Cambria" w:cs="Cambria"/>
                                <w:i/>
                                <w:sz w:val="13"/>
                                <w:szCs w:val="13"/>
                              </w:rPr>
                              <w:t>ma</w:t>
                            </w:r>
                            <w:r>
                              <w:rPr>
                                <w:rFonts w:ascii="Cambria" w:eastAsia="Cambria" w:hAnsi="Cambria" w:cs="Cambria"/>
                                <w:i/>
                                <w:spacing w:val="-2"/>
                                <w:sz w:val="13"/>
                                <w:szCs w:val="13"/>
                              </w:rPr>
                              <w:t>n</w:t>
                            </w:r>
                            <w:r>
                              <w:rPr>
                                <w:rFonts w:ascii="Cambria" w:eastAsia="Cambria" w:hAnsi="Cambria" w:cs="Cambria"/>
                                <w:i/>
                                <w:sz w:val="13"/>
                                <w:szCs w:val="13"/>
                              </w:rPr>
                              <w:t>ce</w:t>
                            </w:r>
                            <w:r>
                              <w:rPr>
                                <w:rFonts w:ascii="Cambria" w:eastAsia="Cambria" w:hAnsi="Cambria" w:cs="Cambria"/>
                                <w:i/>
                                <w:spacing w:val="4"/>
                                <w:sz w:val="13"/>
                                <w:szCs w:val="13"/>
                              </w:rPr>
                              <w:t xml:space="preserve"> </w:t>
                            </w:r>
                            <w:r>
                              <w:rPr>
                                <w:rFonts w:ascii="Cambria" w:eastAsia="Cambria" w:hAnsi="Cambria" w:cs="Cambria"/>
                                <w:i/>
                                <w:sz w:val="13"/>
                                <w:szCs w:val="13"/>
                              </w:rPr>
                              <w:t>a</w:t>
                            </w:r>
                            <w:r>
                              <w:rPr>
                                <w:rFonts w:ascii="Cambria" w:eastAsia="Cambria" w:hAnsi="Cambria" w:cs="Cambria"/>
                                <w:i/>
                                <w:spacing w:val="-2"/>
                                <w:sz w:val="13"/>
                                <w:szCs w:val="13"/>
                              </w:rPr>
                              <w:t>n</w:t>
                            </w:r>
                            <w:r>
                              <w:rPr>
                                <w:rFonts w:ascii="Cambria" w:eastAsia="Cambria" w:hAnsi="Cambria" w:cs="Cambria"/>
                                <w:i/>
                                <w:sz w:val="13"/>
                                <w:szCs w:val="13"/>
                              </w:rPr>
                              <w:t>d</w:t>
                            </w:r>
                            <w:r>
                              <w:rPr>
                                <w:rFonts w:ascii="Cambria" w:eastAsia="Cambria" w:hAnsi="Cambria" w:cs="Cambria"/>
                                <w:i/>
                                <w:spacing w:val="4"/>
                                <w:sz w:val="13"/>
                                <w:szCs w:val="13"/>
                              </w:rPr>
                              <w:t xml:space="preserve"> </w:t>
                            </w:r>
                            <w:r>
                              <w:rPr>
                                <w:rFonts w:ascii="Cambria" w:eastAsia="Cambria" w:hAnsi="Cambria" w:cs="Cambria"/>
                                <w:i/>
                                <w:spacing w:val="-1"/>
                                <w:sz w:val="13"/>
                                <w:szCs w:val="13"/>
                              </w:rPr>
                              <w:t>A</w:t>
                            </w:r>
                            <w:r>
                              <w:rPr>
                                <w:rFonts w:ascii="Cambria" w:eastAsia="Cambria" w:hAnsi="Cambria" w:cs="Cambria"/>
                                <w:i/>
                                <w:sz w:val="13"/>
                                <w:szCs w:val="13"/>
                              </w:rPr>
                              <w:t>cco</w:t>
                            </w:r>
                            <w:r>
                              <w:rPr>
                                <w:rFonts w:ascii="Cambria" w:eastAsia="Cambria" w:hAnsi="Cambria" w:cs="Cambria"/>
                                <w:i/>
                                <w:spacing w:val="-2"/>
                                <w:sz w:val="13"/>
                                <w:szCs w:val="13"/>
                              </w:rPr>
                              <w:t>un</w:t>
                            </w:r>
                            <w:r>
                              <w:rPr>
                                <w:rFonts w:ascii="Cambria" w:eastAsia="Cambria" w:hAnsi="Cambria" w:cs="Cambria"/>
                                <w:i/>
                                <w:sz w:val="13"/>
                                <w:szCs w:val="13"/>
                              </w:rPr>
                              <w:t>tability</w:t>
                            </w:r>
                            <w:r>
                              <w:rPr>
                                <w:rFonts w:ascii="Cambria" w:eastAsia="Cambria" w:hAnsi="Cambria" w:cs="Cambria"/>
                                <w:i/>
                                <w:spacing w:val="4"/>
                                <w:sz w:val="13"/>
                                <w:szCs w:val="13"/>
                              </w:rPr>
                              <w:t xml:space="preserve"> </w:t>
                            </w:r>
                            <w:r>
                              <w:rPr>
                                <w:rFonts w:ascii="Cambria" w:eastAsia="Cambria" w:hAnsi="Cambria" w:cs="Cambria"/>
                                <w:i/>
                                <w:spacing w:val="-1"/>
                                <w:sz w:val="13"/>
                                <w:szCs w:val="13"/>
                              </w:rPr>
                              <w:t>A</w:t>
                            </w:r>
                            <w:r>
                              <w:rPr>
                                <w:rFonts w:ascii="Cambria" w:eastAsia="Cambria" w:hAnsi="Cambria" w:cs="Cambria"/>
                                <w:i/>
                                <w:sz w:val="13"/>
                                <w:szCs w:val="13"/>
                              </w:rPr>
                              <w:t>ct</w:t>
                            </w:r>
                            <w:r>
                              <w:rPr>
                                <w:rFonts w:ascii="Cambria" w:eastAsia="Cambria" w:hAnsi="Cambria" w:cs="Cambria"/>
                                <w:i/>
                                <w:spacing w:val="5"/>
                                <w:sz w:val="13"/>
                                <w:szCs w:val="13"/>
                              </w:rPr>
                              <w:t xml:space="preserve"> </w:t>
                            </w:r>
                            <w:proofErr w:type="gramStart"/>
                            <w:r>
                              <w:rPr>
                                <w:rFonts w:ascii="Cambria" w:eastAsia="Cambria" w:hAnsi="Cambria" w:cs="Cambria"/>
                                <w:i/>
                                <w:sz w:val="13"/>
                                <w:szCs w:val="13"/>
                              </w:rPr>
                              <w:t xml:space="preserve">2013 </w:t>
                            </w:r>
                            <w:r>
                              <w:rPr>
                                <w:rFonts w:ascii="Cambria" w:eastAsia="Cambria" w:hAnsi="Cambria" w:cs="Cambria"/>
                                <w:i/>
                                <w:spacing w:val="4"/>
                                <w:sz w:val="13"/>
                                <w:szCs w:val="13"/>
                              </w:rPr>
                              <w:t xml:space="preserve"> </w:t>
                            </w:r>
                            <w:r>
                              <w:rPr>
                                <w:rFonts w:ascii="Cambria" w:eastAsia="Cambria" w:hAnsi="Cambria" w:cs="Cambria"/>
                                <w:sz w:val="13"/>
                                <w:szCs w:val="13"/>
                              </w:rPr>
                              <w:t>se</w:t>
                            </w:r>
                            <w:r>
                              <w:rPr>
                                <w:rFonts w:ascii="Cambria" w:eastAsia="Cambria" w:hAnsi="Cambria" w:cs="Cambria"/>
                                <w:spacing w:val="-1"/>
                                <w:sz w:val="13"/>
                                <w:szCs w:val="13"/>
                              </w:rPr>
                              <w:t>c</w:t>
                            </w:r>
                            <w:r>
                              <w:rPr>
                                <w:rFonts w:ascii="Cambria" w:eastAsia="Cambria" w:hAnsi="Cambria" w:cs="Cambria"/>
                                <w:sz w:val="13"/>
                                <w:szCs w:val="13"/>
                              </w:rPr>
                              <w:t>t</w:t>
                            </w:r>
                            <w:r>
                              <w:rPr>
                                <w:rFonts w:ascii="Cambria" w:eastAsia="Cambria" w:hAnsi="Cambria" w:cs="Cambria"/>
                                <w:spacing w:val="-1"/>
                                <w:sz w:val="13"/>
                                <w:szCs w:val="13"/>
                              </w:rPr>
                              <w:t>io</w:t>
                            </w:r>
                            <w:r>
                              <w:rPr>
                                <w:rFonts w:ascii="Cambria" w:eastAsia="Cambria" w:hAnsi="Cambria" w:cs="Cambria"/>
                                <w:sz w:val="13"/>
                                <w:szCs w:val="13"/>
                              </w:rPr>
                              <w:t>n</w:t>
                            </w:r>
                            <w:proofErr w:type="gramEnd"/>
                            <w:r>
                              <w:rPr>
                                <w:rFonts w:ascii="Cambria" w:eastAsia="Cambria" w:hAnsi="Cambria" w:cs="Cambria"/>
                                <w:spacing w:val="4"/>
                                <w:sz w:val="13"/>
                                <w:szCs w:val="13"/>
                              </w:rPr>
                              <w:t xml:space="preserve"> </w:t>
                            </w:r>
                            <w:r>
                              <w:rPr>
                                <w:rFonts w:ascii="Cambria" w:eastAsia="Cambria" w:hAnsi="Cambria" w:cs="Cambria"/>
                                <w:spacing w:val="-1"/>
                                <w:sz w:val="13"/>
                                <w:szCs w:val="13"/>
                              </w:rPr>
                              <w:t>80.</w:t>
                            </w:r>
                          </w:p>
                        </w:tc>
                        <w:tc>
                          <w:tcPr>
                            <w:tcW w:w="2015" w:type="dxa"/>
                            <w:tcBorders>
                              <w:top w:val="single" w:sz="10" w:space="0" w:color="000000"/>
                              <w:left w:val="nil"/>
                              <w:bottom w:val="single" w:sz="6" w:space="0" w:color="00B050"/>
                              <w:right w:val="nil"/>
                            </w:tcBorders>
                          </w:tcPr>
                          <w:p w14:paraId="5D7A146E" w14:textId="77777777" w:rsidR="00924659" w:rsidRDefault="00924659"/>
                        </w:tc>
                        <w:tc>
                          <w:tcPr>
                            <w:tcW w:w="1003" w:type="dxa"/>
                            <w:tcBorders>
                              <w:top w:val="single" w:sz="10" w:space="0" w:color="000000"/>
                              <w:left w:val="nil"/>
                              <w:bottom w:val="single" w:sz="6" w:space="0" w:color="00B050"/>
                              <w:right w:val="nil"/>
                            </w:tcBorders>
                          </w:tcPr>
                          <w:p w14:paraId="2F6E9707" w14:textId="77777777" w:rsidR="00924659" w:rsidRDefault="00924659"/>
                        </w:tc>
                      </w:tr>
                    </w:tbl>
                    <w:p w14:paraId="0BFD59E1" w14:textId="77777777" w:rsidR="00924659" w:rsidRDefault="00924659" w:rsidP="00C802DA"/>
                  </w:txbxContent>
                </v:textbox>
                <w10:wrap anchorx="page"/>
              </v:shape>
            </w:pict>
          </mc:Fallback>
        </mc:AlternateContent>
      </w:r>
      <w:r>
        <w:rPr>
          <w:spacing w:val="1"/>
        </w:rPr>
        <w:t>G</w:t>
      </w:r>
      <w:r>
        <w:rPr>
          <w:spacing w:val="-1"/>
        </w:rPr>
        <w:t>rea</w:t>
      </w:r>
      <w:r>
        <w:t>t</w:t>
      </w:r>
      <w:r>
        <w:rPr>
          <w:spacing w:val="4"/>
        </w:rPr>
        <w:t xml:space="preserve"> </w:t>
      </w:r>
      <w:r>
        <w:t>B</w:t>
      </w:r>
      <w:r>
        <w:rPr>
          <w:spacing w:val="-2"/>
        </w:rPr>
        <w:t>a</w:t>
      </w:r>
      <w:r>
        <w:rPr>
          <w:spacing w:val="-1"/>
        </w:rPr>
        <w:t>rrie</w:t>
      </w:r>
      <w:r>
        <w:t>r</w:t>
      </w:r>
      <w:r>
        <w:rPr>
          <w:spacing w:val="4"/>
        </w:rPr>
        <w:t xml:space="preserve"> </w:t>
      </w:r>
      <w:r>
        <w:rPr>
          <w:spacing w:val="-1"/>
        </w:rPr>
        <w:t>Ree</w:t>
      </w:r>
      <w:r>
        <w:t>f</w:t>
      </w:r>
      <w:r>
        <w:rPr>
          <w:spacing w:val="4"/>
        </w:rPr>
        <w:t xml:space="preserve"> </w:t>
      </w:r>
      <w:r>
        <w:rPr>
          <w:spacing w:val="-1"/>
        </w:rPr>
        <w:t>Fiel</w:t>
      </w:r>
      <w:r>
        <w:t>d</w:t>
      </w:r>
      <w:r>
        <w:rPr>
          <w:spacing w:val="6"/>
        </w:rPr>
        <w:t xml:space="preserve"> </w:t>
      </w:r>
      <w:r>
        <w:rPr>
          <w:spacing w:val="1"/>
        </w:rPr>
        <w:t>M</w:t>
      </w:r>
      <w:r>
        <w:rPr>
          <w:spacing w:val="-2"/>
        </w:rPr>
        <w:t>a</w:t>
      </w:r>
      <w:r>
        <w:rPr>
          <w:spacing w:val="-1"/>
        </w:rPr>
        <w:t>na</w:t>
      </w:r>
      <w:r>
        <w:rPr>
          <w:spacing w:val="1"/>
        </w:rPr>
        <w:t>g</w:t>
      </w:r>
      <w:r>
        <w:rPr>
          <w:spacing w:val="-1"/>
        </w:rPr>
        <w:t>ement</w:t>
      </w:r>
      <w:r>
        <w:rPr>
          <w:spacing w:val="-1"/>
          <w:w w:val="101"/>
        </w:rPr>
        <w:t xml:space="preserve"> </w:t>
      </w:r>
      <w:r>
        <w:t>Acc</w:t>
      </w:r>
      <w:r>
        <w:rPr>
          <w:spacing w:val="-1"/>
        </w:rPr>
        <w:t>o</w:t>
      </w:r>
      <w:r>
        <w:t>u</w:t>
      </w:r>
      <w:r>
        <w:rPr>
          <w:spacing w:val="-1"/>
        </w:rPr>
        <w:t>nt</w:t>
      </w:r>
      <w:r>
        <w:rPr>
          <w:position w:val="6"/>
          <w:sz w:val="9"/>
          <w:szCs w:val="9"/>
        </w:rPr>
        <w:t>1</w:t>
      </w:r>
    </w:p>
    <w:p w14:paraId="5882E4FE" w14:textId="77777777" w:rsidR="00C802DA" w:rsidRDefault="00C802DA" w:rsidP="00C802DA">
      <w:pPr>
        <w:spacing w:before="3" w:line="190" w:lineRule="exact"/>
        <w:rPr>
          <w:sz w:val="19"/>
          <w:szCs w:val="19"/>
        </w:rPr>
      </w:pPr>
    </w:p>
    <w:p w14:paraId="3097C768" w14:textId="77777777" w:rsidR="00C802DA" w:rsidRDefault="00C802DA" w:rsidP="00C802DA">
      <w:pPr>
        <w:spacing w:line="200" w:lineRule="exact"/>
        <w:rPr>
          <w:sz w:val="20"/>
        </w:rPr>
      </w:pPr>
    </w:p>
    <w:p w14:paraId="49C9A02C" w14:textId="77777777" w:rsidR="00C802DA" w:rsidRDefault="00C802DA" w:rsidP="00C802DA">
      <w:pPr>
        <w:spacing w:line="200" w:lineRule="exact"/>
        <w:rPr>
          <w:sz w:val="20"/>
        </w:rPr>
      </w:pPr>
    </w:p>
    <w:p w14:paraId="57128516" w14:textId="77777777" w:rsidR="00C802DA" w:rsidRDefault="00C802DA" w:rsidP="00C802DA">
      <w:pPr>
        <w:spacing w:line="200" w:lineRule="exact"/>
        <w:rPr>
          <w:sz w:val="20"/>
        </w:rPr>
      </w:pPr>
    </w:p>
    <w:p w14:paraId="7C88734E" w14:textId="77777777" w:rsidR="00C802DA" w:rsidRDefault="00C802DA" w:rsidP="00C802DA">
      <w:pPr>
        <w:spacing w:line="200" w:lineRule="exact"/>
        <w:rPr>
          <w:sz w:val="20"/>
        </w:rPr>
      </w:pPr>
    </w:p>
    <w:p w14:paraId="19BC8122" w14:textId="77777777" w:rsidR="00C802DA" w:rsidRDefault="00C802DA" w:rsidP="00C802DA">
      <w:pPr>
        <w:spacing w:line="200" w:lineRule="exact"/>
        <w:rPr>
          <w:sz w:val="20"/>
        </w:rPr>
      </w:pPr>
    </w:p>
    <w:p w14:paraId="6FB2AA53" w14:textId="77777777" w:rsidR="00C802DA" w:rsidRDefault="00C802DA" w:rsidP="00C802DA">
      <w:pPr>
        <w:spacing w:line="200" w:lineRule="exact"/>
        <w:rPr>
          <w:sz w:val="20"/>
        </w:rPr>
      </w:pPr>
    </w:p>
    <w:p w14:paraId="343D1C1A" w14:textId="77777777" w:rsidR="00C802DA" w:rsidRDefault="00C802DA" w:rsidP="00C802DA">
      <w:pPr>
        <w:spacing w:line="200" w:lineRule="exact"/>
        <w:rPr>
          <w:sz w:val="20"/>
        </w:rPr>
      </w:pPr>
    </w:p>
    <w:p w14:paraId="276BE54B" w14:textId="77777777" w:rsidR="00C802DA" w:rsidRDefault="00C802DA" w:rsidP="00C802DA">
      <w:pPr>
        <w:spacing w:line="200" w:lineRule="exact"/>
        <w:rPr>
          <w:sz w:val="20"/>
        </w:rPr>
      </w:pPr>
    </w:p>
    <w:p w14:paraId="02C6D93F" w14:textId="77777777" w:rsidR="00C802DA" w:rsidRDefault="00C802DA" w:rsidP="00C802DA">
      <w:pPr>
        <w:spacing w:before="83"/>
        <w:ind w:left="128"/>
        <w:rPr>
          <w:rFonts w:ascii="Cambria" w:eastAsia="Cambria" w:hAnsi="Cambria" w:cs="Cambria"/>
          <w:sz w:val="13"/>
          <w:szCs w:val="13"/>
        </w:rPr>
      </w:pPr>
      <w:r>
        <w:rPr>
          <w:rFonts w:ascii="Cambria" w:eastAsia="Cambria" w:hAnsi="Cambria" w:cs="Cambria"/>
          <w:b/>
          <w:bCs/>
          <w:sz w:val="13"/>
          <w:szCs w:val="13"/>
        </w:rPr>
        <w:t>Acc</w:t>
      </w:r>
      <w:r>
        <w:rPr>
          <w:rFonts w:ascii="Cambria" w:eastAsia="Cambria" w:hAnsi="Cambria" w:cs="Cambria"/>
          <w:b/>
          <w:bCs/>
          <w:spacing w:val="-1"/>
          <w:sz w:val="13"/>
          <w:szCs w:val="13"/>
        </w:rPr>
        <w:t>o</w:t>
      </w:r>
      <w:r>
        <w:rPr>
          <w:rFonts w:ascii="Cambria" w:eastAsia="Cambria" w:hAnsi="Cambria" w:cs="Cambria"/>
          <w:b/>
          <w:bCs/>
          <w:sz w:val="13"/>
          <w:szCs w:val="13"/>
        </w:rPr>
        <w:t>u</w:t>
      </w:r>
      <w:r>
        <w:rPr>
          <w:rFonts w:ascii="Cambria" w:eastAsia="Cambria" w:hAnsi="Cambria" w:cs="Cambria"/>
          <w:b/>
          <w:bCs/>
          <w:spacing w:val="-1"/>
          <w:sz w:val="13"/>
          <w:szCs w:val="13"/>
        </w:rPr>
        <w:t>ntin</w:t>
      </w:r>
      <w:r>
        <w:rPr>
          <w:rFonts w:ascii="Cambria" w:eastAsia="Cambria" w:hAnsi="Cambria" w:cs="Cambria"/>
          <w:b/>
          <w:bCs/>
          <w:sz w:val="13"/>
          <w:szCs w:val="13"/>
        </w:rPr>
        <w:t>g</w:t>
      </w:r>
      <w:r>
        <w:rPr>
          <w:rFonts w:ascii="Cambria" w:eastAsia="Cambria" w:hAnsi="Cambria" w:cs="Cambria"/>
          <w:b/>
          <w:bCs/>
          <w:spacing w:val="11"/>
          <w:sz w:val="13"/>
          <w:szCs w:val="13"/>
        </w:rPr>
        <w:t xml:space="preserve"> </w:t>
      </w:r>
      <w:r>
        <w:rPr>
          <w:rFonts w:ascii="Cambria" w:eastAsia="Cambria" w:hAnsi="Cambria" w:cs="Cambria"/>
          <w:b/>
          <w:bCs/>
          <w:sz w:val="13"/>
          <w:szCs w:val="13"/>
        </w:rPr>
        <w:t>P</w:t>
      </w:r>
      <w:r>
        <w:rPr>
          <w:rFonts w:ascii="Cambria" w:eastAsia="Cambria" w:hAnsi="Cambria" w:cs="Cambria"/>
          <w:b/>
          <w:bCs/>
          <w:spacing w:val="-1"/>
          <w:sz w:val="13"/>
          <w:szCs w:val="13"/>
        </w:rPr>
        <w:t>o</w:t>
      </w:r>
      <w:r>
        <w:rPr>
          <w:rFonts w:ascii="Cambria" w:eastAsia="Cambria" w:hAnsi="Cambria" w:cs="Cambria"/>
          <w:b/>
          <w:bCs/>
          <w:sz w:val="13"/>
          <w:szCs w:val="13"/>
        </w:rPr>
        <w:t>l</w:t>
      </w:r>
      <w:r>
        <w:rPr>
          <w:rFonts w:ascii="Cambria" w:eastAsia="Cambria" w:hAnsi="Cambria" w:cs="Cambria"/>
          <w:b/>
          <w:bCs/>
          <w:spacing w:val="-1"/>
          <w:sz w:val="13"/>
          <w:szCs w:val="13"/>
        </w:rPr>
        <w:t>i</w:t>
      </w:r>
      <w:r>
        <w:rPr>
          <w:rFonts w:ascii="Cambria" w:eastAsia="Cambria" w:hAnsi="Cambria" w:cs="Cambria"/>
          <w:b/>
          <w:bCs/>
          <w:sz w:val="13"/>
          <w:szCs w:val="13"/>
        </w:rPr>
        <w:t>cy</w:t>
      </w:r>
    </w:p>
    <w:p w14:paraId="2188ECED" w14:textId="77777777" w:rsidR="00C802DA" w:rsidRDefault="00C802DA" w:rsidP="00C802DA">
      <w:pPr>
        <w:pStyle w:val="BodyText"/>
        <w:spacing w:before="34" w:line="294" w:lineRule="auto"/>
        <w:ind w:left="125" w:right="581"/>
      </w:pPr>
      <w:r w:rsidRPr="00B82C77">
        <w:rPr>
          <w:rFonts w:asciiTheme="majorHAnsi" w:hAnsiTheme="majorHAnsi"/>
          <w:noProof/>
          <w:sz w:val="13"/>
          <w:szCs w:val="13"/>
          <w:lang w:val="en-AU"/>
        </w:rPr>
        <mc:AlternateContent>
          <mc:Choice Requires="wpg">
            <w:drawing>
              <wp:anchor distT="0" distB="0" distL="114300" distR="114300" simplePos="0" relativeHeight="251939840" behindDoc="1" locked="0" layoutInCell="1" allowOverlap="1" wp14:anchorId="39DF26D7" wp14:editId="40E1DDB2">
                <wp:simplePos x="0" y="0"/>
                <wp:positionH relativeFrom="page">
                  <wp:posOffset>579755</wp:posOffset>
                </wp:positionH>
                <wp:positionV relativeFrom="paragraph">
                  <wp:posOffset>-122555</wp:posOffset>
                </wp:positionV>
                <wp:extent cx="5747385" cy="373380"/>
                <wp:effectExtent l="8255" t="1270" r="6985" b="6350"/>
                <wp:wrapNone/>
                <wp:docPr id="107" name="Group 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47385" cy="373380"/>
                          <a:chOff x="913" y="-193"/>
                          <a:chExt cx="9051" cy="588"/>
                        </a:xfrm>
                      </wpg:grpSpPr>
                      <wpg:grpSp>
                        <wpg:cNvPr id="108" name="Group 98"/>
                        <wpg:cNvGrpSpPr>
                          <a:grpSpLocks/>
                        </wpg:cNvGrpSpPr>
                        <wpg:grpSpPr bwMode="auto">
                          <a:xfrm>
                            <a:off x="920" y="-186"/>
                            <a:ext cx="2" cy="574"/>
                            <a:chOff x="920" y="-186"/>
                            <a:chExt cx="2" cy="574"/>
                          </a:xfrm>
                        </wpg:grpSpPr>
                        <wps:wsp>
                          <wps:cNvPr id="109" name="Freeform 99"/>
                          <wps:cNvSpPr>
                            <a:spLocks/>
                          </wps:cNvSpPr>
                          <wps:spPr bwMode="auto">
                            <a:xfrm>
                              <a:off x="920" y="-186"/>
                              <a:ext cx="2" cy="574"/>
                            </a:xfrm>
                            <a:custGeom>
                              <a:avLst/>
                              <a:gdLst>
                                <a:gd name="T0" fmla="+- 0 -186 -186"/>
                                <a:gd name="T1" fmla="*/ -186 h 574"/>
                                <a:gd name="T2" fmla="+- 0 388 -186"/>
                                <a:gd name="T3" fmla="*/ 388 h 574"/>
                              </a:gdLst>
                              <a:ahLst/>
                              <a:cxnLst>
                                <a:cxn ang="0">
                                  <a:pos x="0" y="T1"/>
                                </a:cxn>
                                <a:cxn ang="0">
                                  <a:pos x="0" y="T3"/>
                                </a:cxn>
                              </a:cxnLst>
                              <a:rect l="0" t="0" r="r" b="b"/>
                              <a:pathLst>
                                <a:path h="574">
                                  <a:moveTo>
                                    <a:pt x="0" y="0"/>
                                  </a:moveTo>
                                  <a:lnTo>
                                    <a:pt x="0" y="574"/>
                                  </a:lnTo>
                                </a:path>
                              </a:pathLst>
                            </a:custGeom>
                            <a:noFill/>
                            <a:ln w="8890">
                              <a:solidFill>
                                <a:srgbClr val="00B05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0" name="Group 96"/>
                        <wpg:cNvGrpSpPr>
                          <a:grpSpLocks/>
                        </wpg:cNvGrpSpPr>
                        <wpg:grpSpPr bwMode="auto">
                          <a:xfrm>
                            <a:off x="9952" y="-174"/>
                            <a:ext cx="2" cy="562"/>
                            <a:chOff x="9952" y="-174"/>
                            <a:chExt cx="2" cy="562"/>
                          </a:xfrm>
                        </wpg:grpSpPr>
                        <wps:wsp>
                          <wps:cNvPr id="111" name="Freeform 97"/>
                          <wps:cNvSpPr>
                            <a:spLocks/>
                          </wps:cNvSpPr>
                          <wps:spPr bwMode="auto">
                            <a:xfrm>
                              <a:off x="9952" y="-174"/>
                              <a:ext cx="2" cy="562"/>
                            </a:xfrm>
                            <a:custGeom>
                              <a:avLst/>
                              <a:gdLst>
                                <a:gd name="T0" fmla="+- 0 -174 -174"/>
                                <a:gd name="T1" fmla="*/ -174 h 562"/>
                                <a:gd name="T2" fmla="+- 0 388 -174"/>
                                <a:gd name="T3" fmla="*/ 388 h 562"/>
                              </a:gdLst>
                              <a:ahLst/>
                              <a:cxnLst>
                                <a:cxn ang="0">
                                  <a:pos x="0" y="T1"/>
                                </a:cxn>
                                <a:cxn ang="0">
                                  <a:pos x="0" y="T3"/>
                                </a:cxn>
                              </a:cxnLst>
                              <a:rect l="0" t="0" r="r" b="b"/>
                              <a:pathLst>
                                <a:path h="562">
                                  <a:moveTo>
                                    <a:pt x="0" y="0"/>
                                  </a:moveTo>
                                  <a:lnTo>
                                    <a:pt x="0" y="562"/>
                                  </a:lnTo>
                                </a:path>
                              </a:pathLst>
                            </a:custGeom>
                            <a:noFill/>
                            <a:ln w="8890">
                              <a:solidFill>
                                <a:srgbClr val="00B05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2" name="Group 94"/>
                        <wpg:cNvGrpSpPr>
                          <a:grpSpLocks/>
                        </wpg:cNvGrpSpPr>
                        <wpg:grpSpPr bwMode="auto">
                          <a:xfrm>
                            <a:off x="926" y="382"/>
                            <a:ext cx="9031" cy="2"/>
                            <a:chOff x="926" y="382"/>
                            <a:chExt cx="9031" cy="2"/>
                          </a:xfrm>
                        </wpg:grpSpPr>
                        <wps:wsp>
                          <wps:cNvPr id="113" name="Freeform 95"/>
                          <wps:cNvSpPr>
                            <a:spLocks/>
                          </wps:cNvSpPr>
                          <wps:spPr bwMode="auto">
                            <a:xfrm>
                              <a:off x="926" y="382"/>
                              <a:ext cx="9031" cy="2"/>
                            </a:xfrm>
                            <a:custGeom>
                              <a:avLst/>
                              <a:gdLst>
                                <a:gd name="T0" fmla="+- 0 926 926"/>
                                <a:gd name="T1" fmla="*/ T0 w 9031"/>
                                <a:gd name="T2" fmla="+- 0 9958 926"/>
                                <a:gd name="T3" fmla="*/ T2 w 9031"/>
                              </a:gdLst>
                              <a:ahLst/>
                              <a:cxnLst>
                                <a:cxn ang="0">
                                  <a:pos x="T1" y="0"/>
                                </a:cxn>
                                <a:cxn ang="0">
                                  <a:pos x="T3" y="0"/>
                                </a:cxn>
                              </a:cxnLst>
                              <a:rect l="0" t="0" r="r" b="b"/>
                              <a:pathLst>
                                <a:path w="9031">
                                  <a:moveTo>
                                    <a:pt x="0" y="0"/>
                                  </a:moveTo>
                                  <a:lnTo>
                                    <a:pt x="9032" y="0"/>
                                  </a:lnTo>
                                </a:path>
                              </a:pathLst>
                            </a:custGeom>
                            <a:noFill/>
                            <a:ln w="8890">
                              <a:solidFill>
                                <a:srgbClr val="00B05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006A7B91" id="Group 93" o:spid="_x0000_s1026" style="position:absolute;margin-left:45.65pt;margin-top:-9.65pt;width:452.55pt;height:29.4pt;z-index:-251376640;mso-position-horizontal-relative:page" coordorigin="913,-193" coordsize="9051,5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">
                <v:group id="Group 98" o:spid="_x0000_s1027" style="position:absolute;left:920;top:-186;width:2;height:574" coordorigin="920,-186" coordsize="2,5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">
                  <v:shape id="Freeform 99" o:spid="_x0000_s1028" style="position:absolute;left:920;top:-186;width:2;height:574;visibility:visible;mso-wrap-style:square;v-text-anchor:top" coordsize="2,5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" path="m,l,574e" filled="f" strokecolor="#00b050" strokeweight=".7pt">
                    <v:path arrowok="t" o:connecttype="custom" o:connectlocs="0,-186;0,388" o:connectangles="0,0"/>
                  </v:shape>
                </v:group>
                <v:group id="Group 96" o:spid="_x0000_s1029" style="position:absolute;left:9952;top:-174;width:2;height:562" coordorigin="9952,-174" coordsize="2,5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">
                  <v:shape id="Freeform 97" o:spid="_x0000_s1030" style="position:absolute;left:9952;top:-174;width:2;height:562;visibility:visible;mso-wrap-style:square;v-text-anchor:top" coordsize="2,5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" path="m,l,562e" filled="f" strokecolor="#00b050" strokeweight=".7pt">
                    <v:path arrowok="t" o:connecttype="custom" o:connectlocs="0,-174;0,388" o:connectangles="0,0"/>
                  </v:shape>
                </v:group>
                <v:group id="Group 94" o:spid="_x0000_s1031" style="position:absolute;left:926;top:382;width:9031;height:2" coordorigin="926,382" coordsize="903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">
                  <v:shape id="Freeform 95" o:spid="_x0000_s1032" style="position:absolute;left:926;top:382;width:9031;height:2;visibility:visible;mso-wrap-style:square;v-text-anchor:top" coordsize="903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" path="m,l9032,e" filled="f" strokecolor="#00b050" strokeweight=".7pt">
                    <v:path arrowok="t" o:connecttype="custom" o:connectlocs="0,0;9032,0" o:connectangles="0,0"/>
                  </v:shape>
                </v:group>
                <w10:wrap anchorx="page"/>
              </v:group>
            </w:pict>
          </mc:Fallback>
        </mc:AlternateContent>
      </w:r>
      <w:r w:rsidRPr="00B82C77">
        <w:rPr>
          <w:rFonts w:asciiTheme="majorHAnsi" w:hAnsiTheme="majorHAnsi"/>
          <w:sz w:val="13"/>
          <w:szCs w:val="13"/>
        </w:rPr>
        <w:t>E</w:t>
      </w:r>
      <w:r w:rsidRPr="00B82C77">
        <w:rPr>
          <w:rFonts w:asciiTheme="majorHAnsi" w:hAnsiTheme="majorHAnsi"/>
          <w:spacing w:val="1"/>
          <w:sz w:val="13"/>
          <w:szCs w:val="13"/>
        </w:rPr>
        <w:t>x</w:t>
      </w:r>
      <w:r w:rsidRPr="00B82C77">
        <w:rPr>
          <w:rFonts w:asciiTheme="majorHAnsi" w:hAnsiTheme="majorHAnsi"/>
          <w:spacing w:val="-1"/>
          <w:sz w:val="13"/>
          <w:szCs w:val="13"/>
        </w:rPr>
        <w:t>c</w:t>
      </w:r>
      <w:r w:rsidRPr="00B82C77">
        <w:rPr>
          <w:rFonts w:asciiTheme="majorHAnsi" w:hAnsiTheme="majorHAnsi"/>
          <w:sz w:val="13"/>
          <w:szCs w:val="13"/>
        </w:rPr>
        <w:t>e</w:t>
      </w:r>
      <w:r w:rsidRPr="00B82C77">
        <w:rPr>
          <w:rFonts w:asciiTheme="majorHAnsi" w:hAnsiTheme="majorHAnsi"/>
          <w:spacing w:val="1"/>
          <w:sz w:val="13"/>
          <w:szCs w:val="13"/>
        </w:rPr>
        <w:t>p</w:t>
      </w:r>
      <w:r w:rsidRPr="00B82C77">
        <w:rPr>
          <w:rFonts w:asciiTheme="majorHAnsi" w:hAnsiTheme="majorHAnsi"/>
          <w:sz w:val="13"/>
          <w:szCs w:val="13"/>
        </w:rPr>
        <w:t>t</w:t>
      </w:r>
      <w:r w:rsidRPr="00B82C77">
        <w:rPr>
          <w:rFonts w:asciiTheme="majorHAnsi" w:hAnsiTheme="majorHAnsi"/>
          <w:spacing w:val="3"/>
          <w:sz w:val="13"/>
          <w:szCs w:val="13"/>
        </w:rPr>
        <w:t xml:space="preserve"> </w:t>
      </w:r>
      <w:r w:rsidRPr="00B82C77">
        <w:rPr>
          <w:rFonts w:asciiTheme="majorHAnsi" w:hAnsiTheme="majorHAnsi"/>
          <w:sz w:val="13"/>
          <w:szCs w:val="13"/>
        </w:rPr>
        <w:t>f</w:t>
      </w:r>
      <w:r w:rsidRPr="00B82C77">
        <w:rPr>
          <w:rFonts w:asciiTheme="majorHAnsi" w:hAnsiTheme="majorHAnsi"/>
          <w:spacing w:val="-1"/>
          <w:sz w:val="13"/>
          <w:szCs w:val="13"/>
        </w:rPr>
        <w:t>o</w:t>
      </w:r>
      <w:r w:rsidRPr="00B82C77">
        <w:rPr>
          <w:rFonts w:asciiTheme="majorHAnsi" w:hAnsiTheme="majorHAnsi"/>
          <w:sz w:val="13"/>
          <w:szCs w:val="13"/>
        </w:rPr>
        <w:t>r</w:t>
      </w:r>
      <w:r w:rsidRPr="00B82C77">
        <w:rPr>
          <w:rFonts w:asciiTheme="majorHAnsi" w:hAnsiTheme="majorHAnsi"/>
          <w:spacing w:val="3"/>
          <w:sz w:val="13"/>
          <w:szCs w:val="13"/>
        </w:rPr>
        <w:t xml:space="preserve"> </w:t>
      </w:r>
      <w:r w:rsidRPr="00B82C77">
        <w:rPr>
          <w:rFonts w:asciiTheme="majorHAnsi" w:hAnsiTheme="majorHAnsi"/>
          <w:sz w:val="13"/>
          <w:szCs w:val="13"/>
        </w:rPr>
        <w:t>e</w:t>
      </w:r>
      <w:r w:rsidRPr="00B82C77">
        <w:rPr>
          <w:rFonts w:asciiTheme="majorHAnsi" w:hAnsiTheme="majorHAnsi"/>
          <w:spacing w:val="1"/>
          <w:sz w:val="13"/>
          <w:szCs w:val="13"/>
        </w:rPr>
        <w:t>xp</w:t>
      </w:r>
      <w:r w:rsidRPr="00B82C77">
        <w:rPr>
          <w:rFonts w:asciiTheme="majorHAnsi" w:hAnsiTheme="majorHAnsi"/>
          <w:sz w:val="13"/>
          <w:szCs w:val="13"/>
        </w:rPr>
        <w:t>en</w:t>
      </w:r>
      <w:r w:rsidRPr="00B82C77">
        <w:rPr>
          <w:rFonts w:asciiTheme="majorHAnsi" w:hAnsiTheme="majorHAnsi"/>
          <w:spacing w:val="1"/>
          <w:sz w:val="13"/>
          <w:szCs w:val="13"/>
        </w:rPr>
        <w:t>d</w:t>
      </w:r>
      <w:r w:rsidRPr="00B82C77">
        <w:rPr>
          <w:rFonts w:asciiTheme="majorHAnsi" w:hAnsiTheme="majorHAnsi"/>
          <w:spacing w:val="-1"/>
          <w:sz w:val="13"/>
          <w:szCs w:val="13"/>
        </w:rPr>
        <w:t>i</w:t>
      </w:r>
      <w:r w:rsidRPr="00B82C77">
        <w:rPr>
          <w:rFonts w:asciiTheme="majorHAnsi" w:hAnsiTheme="majorHAnsi"/>
          <w:sz w:val="13"/>
          <w:szCs w:val="13"/>
        </w:rPr>
        <w:t>t</w:t>
      </w:r>
      <w:r w:rsidRPr="00B82C77">
        <w:rPr>
          <w:rFonts w:asciiTheme="majorHAnsi" w:hAnsiTheme="majorHAnsi"/>
          <w:spacing w:val="-1"/>
          <w:sz w:val="13"/>
          <w:szCs w:val="13"/>
        </w:rPr>
        <w:t>u</w:t>
      </w:r>
      <w:r w:rsidRPr="00B82C77">
        <w:rPr>
          <w:rFonts w:asciiTheme="majorHAnsi" w:hAnsiTheme="majorHAnsi"/>
          <w:sz w:val="13"/>
          <w:szCs w:val="13"/>
        </w:rPr>
        <w:t>re</w:t>
      </w:r>
      <w:r w:rsidRPr="00B82C77">
        <w:rPr>
          <w:rFonts w:asciiTheme="majorHAnsi" w:hAnsiTheme="majorHAnsi"/>
          <w:spacing w:val="4"/>
          <w:sz w:val="13"/>
          <w:szCs w:val="13"/>
        </w:rPr>
        <w:t xml:space="preserve"> </w:t>
      </w:r>
      <w:r w:rsidRPr="00B82C77">
        <w:rPr>
          <w:rFonts w:asciiTheme="majorHAnsi" w:hAnsiTheme="majorHAnsi"/>
          <w:spacing w:val="-1"/>
          <w:sz w:val="13"/>
          <w:szCs w:val="13"/>
        </w:rPr>
        <w:t>o</w:t>
      </w:r>
      <w:r w:rsidRPr="00B82C77">
        <w:rPr>
          <w:rFonts w:asciiTheme="majorHAnsi" w:hAnsiTheme="majorHAnsi"/>
          <w:sz w:val="13"/>
          <w:szCs w:val="13"/>
        </w:rPr>
        <w:t>n</w:t>
      </w:r>
      <w:r w:rsidRPr="00B82C77">
        <w:rPr>
          <w:rFonts w:asciiTheme="majorHAnsi" w:hAnsiTheme="majorHAnsi"/>
          <w:spacing w:val="3"/>
          <w:sz w:val="13"/>
          <w:szCs w:val="13"/>
        </w:rPr>
        <w:t xml:space="preserve"> </w:t>
      </w:r>
      <w:r w:rsidRPr="00B82C77">
        <w:rPr>
          <w:rFonts w:asciiTheme="majorHAnsi" w:hAnsiTheme="majorHAnsi"/>
          <w:sz w:val="13"/>
          <w:szCs w:val="13"/>
        </w:rPr>
        <w:t>f</w:t>
      </w:r>
      <w:r w:rsidRPr="00B82C77">
        <w:rPr>
          <w:rFonts w:asciiTheme="majorHAnsi" w:hAnsiTheme="majorHAnsi"/>
          <w:spacing w:val="-1"/>
          <w:sz w:val="13"/>
          <w:szCs w:val="13"/>
        </w:rPr>
        <w:t>i</w:t>
      </w:r>
      <w:r w:rsidRPr="00B82C77">
        <w:rPr>
          <w:rFonts w:asciiTheme="majorHAnsi" w:hAnsiTheme="majorHAnsi"/>
          <w:spacing w:val="1"/>
          <w:sz w:val="13"/>
          <w:szCs w:val="13"/>
        </w:rPr>
        <w:t>x</w:t>
      </w:r>
      <w:r w:rsidRPr="00B82C77">
        <w:rPr>
          <w:rFonts w:asciiTheme="majorHAnsi" w:hAnsiTheme="majorHAnsi"/>
          <w:sz w:val="13"/>
          <w:szCs w:val="13"/>
        </w:rPr>
        <w:t>t</w:t>
      </w:r>
      <w:r w:rsidRPr="00B82C77">
        <w:rPr>
          <w:rFonts w:asciiTheme="majorHAnsi" w:hAnsiTheme="majorHAnsi"/>
          <w:spacing w:val="-1"/>
          <w:sz w:val="13"/>
          <w:szCs w:val="13"/>
        </w:rPr>
        <w:t>u</w:t>
      </w:r>
      <w:r w:rsidRPr="00B82C77">
        <w:rPr>
          <w:rFonts w:asciiTheme="majorHAnsi" w:hAnsiTheme="majorHAnsi"/>
          <w:sz w:val="13"/>
          <w:szCs w:val="13"/>
        </w:rPr>
        <w:t>res</w:t>
      </w:r>
      <w:r w:rsidRPr="00B82C77">
        <w:rPr>
          <w:rFonts w:asciiTheme="majorHAnsi" w:hAnsiTheme="majorHAnsi"/>
          <w:spacing w:val="4"/>
          <w:sz w:val="13"/>
          <w:szCs w:val="13"/>
        </w:rPr>
        <w:t xml:space="preserve"> </w:t>
      </w:r>
      <w:r w:rsidRPr="00B82C77">
        <w:rPr>
          <w:rFonts w:asciiTheme="majorHAnsi" w:hAnsiTheme="majorHAnsi"/>
          <w:spacing w:val="-1"/>
          <w:sz w:val="13"/>
          <w:szCs w:val="13"/>
        </w:rPr>
        <w:t>u</w:t>
      </w:r>
      <w:r w:rsidRPr="00B82C77">
        <w:rPr>
          <w:rFonts w:asciiTheme="majorHAnsi" w:hAnsiTheme="majorHAnsi"/>
          <w:spacing w:val="1"/>
          <w:sz w:val="13"/>
          <w:szCs w:val="13"/>
        </w:rPr>
        <w:t>p</w:t>
      </w:r>
      <w:r w:rsidRPr="00B82C77">
        <w:rPr>
          <w:rFonts w:asciiTheme="majorHAnsi" w:hAnsiTheme="majorHAnsi"/>
          <w:spacing w:val="-1"/>
          <w:sz w:val="13"/>
          <w:szCs w:val="13"/>
        </w:rPr>
        <w:t>o</w:t>
      </w:r>
      <w:r w:rsidRPr="00B82C77">
        <w:rPr>
          <w:rFonts w:asciiTheme="majorHAnsi" w:hAnsiTheme="majorHAnsi"/>
          <w:sz w:val="13"/>
          <w:szCs w:val="13"/>
        </w:rPr>
        <w:t>n</w:t>
      </w:r>
      <w:r w:rsidRPr="00B82C77">
        <w:rPr>
          <w:rFonts w:asciiTheme="majorHAnsi" w:hAnsiTheme="majorHAnsi"/>
          <w:spacing w:val="4"/>
          <w:sz w:val="13"/>
          <w:szCs w:val="13"/>
        </w:rPr>
        <w:t xml:space="preserve"> </w:t>
      </w:r>
      <w:r w:rsidRPr="00B82C77">
        <w:rPr>
          <w:rFonts w:asciiTheme="majorHAnsi" w:hAnsiTheme="majorHAnsi"/>
          <w:spacing w:val="-1"/>
          <w:sz w:val="13"/>
          <w:szCs w:val="13"/>
        </w:rPr>
        <w:t>la</w:t>
      </w:r>
      <w:r w:rsidRPr="00B82C77">
        <w:rPr>
          <w:rFonts w:asciiTheme="majorHAnsi" w:hAnsiTheme="majorHAnsi"/>
          <w:sz w:val="13"/>
          <w:szCs w:val="13"/>
        </w:rPr>
        <w:t>nd</w:t>
      </w:r>
      <w:r w:rsidRPr="00B82C77">
        <w:rPr>
          <w:rFonts w:asciiTheme="majorHAnsi" w:hAnsiTheme="majorHAnsi"/>
          <w:spacing w:val="4"/>
          <w:sz w:val="13"/>
          <w:szCs w:val="13"/>
        </w:rPr>
        <w:t xml:space="preserve"> </w:t>
      </w:r>
      <w:r w:rsidRPr="00B82C77">
        <w:rPr>
          <w:rFonts w:asciiTheme="majorHAnsi" w:hAnsiTheme="majorHAnsi"/>
          <w:spacing w:val="-1"/>
          <w:sz w:val="13"/>
          <w:szCs w:val="13"/>
        </w:rPr>
        <w:t>o</w:t>
      </w:r>
      <w:r w:rsidRPr="00B82C77">
        <w:rPr>
          <w:rFonts w:asciiTheme="majorHAnsi" w:hAnsiTheme="majorHAnsi"/>
          <w:sz w:val="13"/>
          <w:szCs w:val="13"/>
        </w:rPr>
        <w:t>wned</w:t>
      </w:r>
      <w:r w:rsidRPr="00B82C77">
        <w:rPr>
          <w:rFonts w:asciiTheme="majorHAnsi" w:hAnsiTheme="majorHAnsi"/>
          <w:spacing w:val="4"/>
          <w:sz w:val="13"/>
          <w:szCs w:val="13"/>
        </w:rPr>
        <w:t xml:space="preserve"> </w:t>
      </w:r>
      <w:r w:rsidRPr="00B82C77">
        <w:rPr>
          <w:rFonts w:asciiTheme="majorHAnsi" w:hAnsiTheme="majorHAnsi"/>
          <w:spacing w:val="-1"/>
          <w:sz w:val="13"/>
          <w:szCs w:val="13"/>
        </w:rPr>
        <w:t>b</w:t>
      </w:r>
      <w:r w:rsidRPr="00B82C77">
        <w:rPr>
          <w:rFonts w:asciiTheme="majorHAnsi" w:hAnsiTheme="majorHAnsi"/>
          <w:sz w:val="13"/>
          <w:szCs w:val="13"/>
        </w:rPr>
        <w:t>y</w:t>
      </w:r>
      <w:r w:rsidRPr="00B82C77">
        <w:rPr>
          <w:rFonts w:asciiTheme="majorHAnsi" w:hAnsiTheme="majorHAnsi"/>
          <w:spacing w:val="4"/>
          <w:sz w:val="13"/>
          <w:szCs w:val="13"/>
        </w:rPr>
        <w:t xml:space="preserve"> </w:t>
      </w:r>
      <w:r w:rsidRPr="00B82C77">
        <w:rPr>
          <w:rFonts w:asciiTheme="majorHAnsi" w:hAnsiTheme="majorHAnsi"/>
          <w:spacing w:val="-1"/>
          <w:sz w:val="13"/>
          <w:szCs w:val="13"/>
        </w:rPr>
        <w:t>o</w:t>
      </w:r>
      <w:r w:rsidRPr="00B82C77">
        <w:rPr>
          <w:rFonts w:asciiTheme="majorHAnsi" w:hAnsiTheme="majorHAnsi"/>
          <w:sz w:val="13"/>
          <w:szCs w:val="13"/>
        </w:rPr>
        <w:t>r</w:t>
      </w:r>
      <w:r w:rsidRPr="00B82C77">
        <w:rPr>
          <w:rFonts w:asciiTheme="majorHAnsi" w:hAnsiTheme="majorHAnsi"/>
          <w:spacing w:val="3"/>
          <w:sz w:val="13"/>
          <w:szCs w:val="13"/>
        </w:rPr>
        <w:t xml:space="preserve"> </w:t>
      </w:r>
      <w:r w:rsidRPr="00B82C77">
        <w:rPr>
          <w:rFonts w:asciiTheme="majorHAnsi" w:hAnsiTheme="majorHAnsi"/>
          <w:spacing w:val="-1"/>
          <w:sz w:val="13"/>
          <w:szCs w:val="13"/>
        </w:rPr>
        <w:t>u</w:t>
      </w:r>
      <w:r w:rsidRPr="00B82C77">
        <w:rPr>
          <w:rFonts w:asciiTheme="majorHAnsi" w:hAnsiTheme="majorHAnsi"/>
          <w:sz w:val="13"/>
          <w:szCs w:val="13"/>
        </w:rPr>
        <w:t>n</w:t>
      </w:r>
      <w:r w:rsidRPr="00B82C77">
        <w:rPr>
          <w:rFonts w:asciiTheme="majorHAnsi" w:hAnsiTheme="majorHAnsi"/>
          <w:spacing w:val="1"/>
          <w:sz w:val="13"/>
          <w:szCs w:val="13"/>
        </w:rPr>
        <w:t>d</w:t>
      </w:r>
      <w:r w:rsidRPr="00B82C77">
        <w:rPr>
          <w:rFonts w:asciiTheme="majorHAnsi" w:hAnsiTheme="majorHAnsi"/>
          <w:sz w:val="13"/>
          <w:szCs w:val="13"/>
        </w:rPr>
        <w:t>er</w:t>
      </w:r>
      <w:r w:rsidRPr="00B82C77">
        <w:rPr>
          <w:rFonts w:asciiTheme="majorHAnsi" w:hAnsiTheme="majorHAnsi"/>
          <w:spacing w:val="5"/>
          <w:sz w:val="13"/>
          <w:szCs w:val="13"/>
        </w:rPr>
        <w:t xml:space="preserve"> </w:t>
      </w:r>
      <w:r w:rsidRPr="00B82C77">
        <w:rPr>
          <w:rFonts w:asciiTheme="majorHAnsi" w:hAnsiTheme="majorHAnsi"/>
          <w:sz w:val="13"/>
          <w:szCs w:val="13"/>
        </w:rPr>
        <w:t>t</w:t>
      </w:r>
      <w:r w:rsidRPr="00B82C77">
        <w:rPr>
          <w:rFonts w:asciiTheme="majorHAnsi" w:hAnsiTheme="majorHAnsi"/>
          <w:spacing w:val="-1"/>
          <w:sz w:val="13"/>
          <w:szCs w:val="13"/>
        </w:rPr>
        <w:t>h</w:t>
      </w:r>
      <w:r w:rsidRPr="00B82C77">
        <w:rPr>
          <w:rFonts w:asciiTheme="majorHAnsi" w:hAnsiTheme="majorHAnsi"/>
          <w:sz w:val="13"/>
          <w:szCs w:val="13"/>
        </w:rPr>
        <w:t>e</w:t>
      </w:r>
      <w:r w:rsidRPr="00B82C77">
        <w:rPr>
          <w:rFonts w:asciiTheme="majorHAnsi" w:hAnsiTheme="majorHAnsi"/>
          <w:spacing w:val="3"/>
          <w:sz w:val="13"/>
          <w:szCs w:val="13"/>
        </w:rPr>
        <w:t xml:space="preserve"> </w:t>
      </w:r>
      <w:r w:rsidRPr="00B82C77">
        <w:rPr>
          <w:rFonts w:asciiTheme="majorHAnsi" w:hAnsiTheme="majorHAnsi"/>
          <w:spacing w:val="1"/>
          <w:sz w:val="13"/>
          <w:szCs w:val="13"/>
        </w:rPr>
        <w:t>d</w:t>
      </w:r>
      <w:r w:rsidRPr="00B82C77">
        <w:rPr>
          <w:rFonts w:asciiTheme="majorHAnsi" w:hAnsiTheme="majorHAnsi"/>
          <w:spacing w:val="-1"/>
          <w:sz w:val="13"/>
          <w:szCs w:val="13"/>
        </w:rPr>
        <w:t>i</w:t>
      </w:r>
      <w:r w:rsidRPr="00B82C77">
        <w:rPr>
          <w:rFonts w:asciiTheme="majorHAnsi" w:hAnsiTheme="majorHAnsi"/>
          <w:sz w:val="13"/>
          <w:szCs w:val="13"/>
        </w:rPr>
        <w:t>re</w:t>
      </w:r>
      <w:r w:rsidRPr="00B82C77">
        <w:rPr>
          <w:rFonts w:asciiTheme="majorHAnsi" w:hAnsiTheme="majorHAnsi"/>
          <w:spacing w:val="-1"/>
          <w:sz w:val="13"/>
          <w:szCs w:val="13"/>
        </w:rPr>
        <w:t>c</w:t>
      </w:r>
      <w:r w:rsidRPr="00B82C77">
        <w:rPr>
          <w:rFonts w:asciiTheme="majorHAnsi" w:hAnsiTheme="majorHAnsi"/>
          <w:sz w:val="13"/>
          <w:szCs w:val="13"/>
        </w:rPr>
        <w:t>t</w:t>
      </w:r>
      <w:r w:rsidRPr="00B82C77">
        <w:rPr>
          <w:rFonts w:asciiTheme="majorHAnsi" w:hAnsiTheme="majorHAnsi"/>
          <w:spacing w:val="4"/>
          <w:sz w:val="13"/>
          <w:szCs w:val="13"/>
        </w:rPr>
        <w:t xml:space="preserve"> </w:t>
      </w:r>
      <w:r w:rsidRPr="00B82C77">
        <w:rPr>
          <w:rFonts w:asciiTheme="majorHAnsi" w:hAnsiTheme="majorHAnsi"/>
          <w:spacing w:val="-1"/>
          <w:sz w:val="13"/>
          <w:szCs w:val="13"/>
        </w:rPr>
        <w:t>co</w:t>
      </w:r>
      <w:r w:rsidRPr="00B82C77">
        <w:rPr>
          <w:rFonts w:asciiTheme="majorHAnsi" w:hAnsiTheme="majorHAnsi"/>
          <w:sz w:val="13"/>
          <w:szCs w:val="13"/>
        </w:rPr>
        <w:t>ntr</w:t>
      </w:r>
      <w:r w:rsidRPr="00B82C77">
        <w:rPr>
          <w:rFonts w:asciiTheme="majorHAnsi" w:hAnsiTheme="majorHAnsi"/>
          <w:spacing w:val="-1"/>
          <w:sz w:val="13"/>
          <w:szCs w:val="13"/>
        </w:rPr>
        <w:t>o</w:t>
      </w:r>
      <w:r w:rsidRPr="00B82C77">
        <w:rPr>
          <w:rFonts w:asciiTheme="majorHAnsi" w:hAnsiTheme="majorHAnsi"/>
          <w:sz w:val="13"/>
          <w:szCs w:val="13"/>
        </w:rPr>
        <w:t>l</w:t>
      </w:r>
      <w:r w:rsidRPr="00B82C77">
        <w:rPr>
          <w:rFonts w:asciiTheme="majorHAnsi" w:hAnsiTheme="majorHAnsi"/>
          <w:spacing w:val="3"/>
          <w:sz w:val="13"/>
          <w:szCs w:val="13"/>
        </w:rPr>
        <w:t xml:space="preserve"> </w:t>
      </w:r>
      <w:r w:rsidRPr="00B82C77">
        <w:rPr>
          <w:rFonts w:asciiTheme="majorHAnsi" w:hAnsiTheme="majorHAnsi"/>
          <w:spacing w:val="-1"/>
          <w:sz w:val="13"/>
          <w:szCs w:val="13"/>
        </w:rPr>
        <w:t>o</w:t>
      </w:r>
      <w:r w:rsidRPr="00B82C77">
        <w:rPr>
          <w:rFonts w:asciiTheme="majorHAnsi" w:hAnsiTheme="majorHAnsi"/>
          <w:sz w:val="13"/>
          <w:szCs w:val="13"/>
        </w:rPr>
        <w:t>f</w:t>
      </w:r>
      <w:r w:rsidRPr="00B82C77">
        <w:rPr>
          <w:rFonts w:asciiTheme="majorHAnsi" w:hAnsiTheme="majorHAnsi"/>
          <w:spacing w:val="3"/>
          <w:sz w:val="13"/>
          <w:szCs w:val="13"/>
        </w:rPr>
        <w:t xml:space="preserve"> </w:t>
      </w:r>
      <w:r w:rsidRPr="00B82C77">
        <w:rPr>
          <w:rFonts w:asciiTheme="majorHAnsi" w:hAnsiTheme="majorHAnsi"/>
          <w:sz w:val="13"/>
          <w:szCs w:val="13"/>
        </w:rPr>
        <w:t>t</w:t>
      </w:r>
      <w:r w:rsidRPr="00B82C77">
        <w:rPr>
          <w:rFonts w:asciiTheme="majorHAnsi" w:hAnsiTheme="majorHAnsi"/>
          <w:spacing w:val="-1"/>
          <w:sz w:val="13"/>
          <w:szCs w:val="13"/>
        </w:rPr>
        <w:t>h</w:t>
      </w:r>
      <w:r w:rsidRPr="00B82C77">
        <w:rPr>
          <w:rFonts w:asciiTheme="majorHAnsi" w:hAnsiTheme="majorHAnsi"/>
          <w:sz w:val="13"/>
          <w:szCs w:val="13"/>
        </w:rPr>
        <w:t>e</w:t>
      </w:r>
      <w:r w:rsidRPr="00B82C77">
        <w:rPr>
          <w:rFonts w:asciiTheme="majorHAnsi" w:hAnsiTheme="majorHAnsi"/>
          <w:spacing w:val="3"/>
          <w:sz w:val="13"/>
          <w:szCs w:val="13"/>
        </w:rPr>
        <w:t xml:space="preserve"> </w:t>
      </w:r>
      <w:r w:rsidRPr="00B82C77">
        <w:rPr>
          <w:rFonts w:asciiTheme="majorHAnsi" w:hAnsiTheme="majorHAnsi"/>
          <w:spacing w:val="-1"/>
          <w:sz w:val="13"/>
          <w:szCs w:val="13"/>
        </w:rPr>
        <w:t>Co</w:t>
      </w:r>
      <w:r w:rsidRPr="00B82C77">
        <w:rPr>
          <w:rFonts w:asciiTheme="majorHAnsi" w:hAnsiTheme="majorHAnsi"/>
          <w:sz w:val="13"/>
          <w:szCs w:val="13"/>
        </w:rPr>
        <w:t>mm</w:t>
      </w:r>
      <w:r w:rsidRPr="00B82C77">
        <w:rPr>
          <w:rFonts w:asciiTheme="majorHAnsi" w:hAnsiTheme="majorHAnsi"/>
          <w:spacing w:val="-1"/>
          <w:sz w:val="13"/>
          <w:szCs w:val="13"/>
        </w:rPr>
        <w:t>o</w:t>
      </w:r>
      <w:r w:rsidRPr="00B82C77">
        <w:rPr>
          <w:rFonts w:asciiTheme="majorHAnsi" w:hAnsiTheme="majorHAnsi"/>
          <w:sz w:val="13"/>
          <w:szCs w:val="13"/>
        </w:rPr>
        <w:t>nwea</w:t>
      </w:r>
      <w:r w:rsidRPr="00B82C77">
        <w:rPr>
          <w:rFonts w:asciiTheme="majorHAnsi" w:hAnsiTheme="majorHAnsi"/>
          <w:spacing w:val="-1"/>
          <w:sz w:val="13"/>
          <w:szCs w:val="13"/>
        </w:rPr>
        <w:t>l</w:t>
      </w:r>
      <w:r w:rsidRPr="00B82C77">
        <w:rPr>
          <w:rFonts w:asciiTheme="majorHAnsi" w:hAnsiTheme="majorHAnsi"/>
          <w:sz w:val="13"/>
          <w:szCs w:val="13"/>
        </w:rPr>
        <w:t>th</w:t>
      </w:r>
      <w:r w:rsidRPr="00B82C77">
        <w:rPr>
          <w:rFonts w:asciiTheme="majorHAnsi" w:hAnsiTheme="majorHAnsi"/>
          <w:spacing w:val="2"/>
          <w:sz w:val="13"/>
          <w:szCs w:val="13"/>
        </w:rPr>
        <w:t xml:space="preserve"> </w:t>
      </w:r>
      <w:r w:rsidRPr="00B82C77">
        <w:rPr>
          <w:rFonts w:asciiTheme="majorHAnsi" w:hAnsiTheme="majorHAnsi"/>
          <w:spacing w:val="-1"/>
          <w:sz w:val="13"/>
          <w:szCs w:val="13"/>
        </w:rPr>
        <w:t>o</w:t>
      </w:r>
      <w:r w:rsidRPr="00B82C77">
        <w:rPr>
          <w:rFonts w:asciiTheme="majorHAnsi" w:hAnsiTheme="majorHAnsi"/>
          <w:sz w:val="13"/>
          <w:szCs w:val="13"/>
        </w:rPr>
        <w:t>r</w:t>
      </w:r>
      <w:r w:rsidRPr="00B82C77">
        <w:rPr>
          <w:rFonts w:asciiTheme="majorHAnsi" w:hAnsiTheme="majorHAnsi"/>
          <w:spacing w:val="4"/>
          <w:sz w:val="13"/>
          <w:szCs w:val="13"/>
        </w:rPr>
        <w:t xml:space="preserve"> </w:t>
      </w:r>
      <w:r w:rsidRPr="00B82C77">
        <w:rPr>
          <w:rFonts w:asciiTheme="majorHAnsi" w:hAnsiTheme="majorHAnsi"/>
          <w:sz w:val="13"/>
          <w:szCs w:val="13"/>
        </w:rPr>
        <w:t>t</w:t>
      </w:r>
      <w:r w:rsidRPr="00B82C77">
        <w:rPr>
          <w:rFonts w:asciiTheme="majorHAnsi" w:hAnsiTheme="majorHAnsi"/>
          <w:spacing w:val="-1"/>
          <w:sz w:val="13"/>
          <w:szCs w:val="13"/>
        </w:rPr>
        <w:t>h</w:t>
      </w:r>
      <w:r w:rsidRPr="00B82C77">
        <w:rPr>
          <w:rFonts w:asciiTheme="majorHAnsi" w:hAnsiTheme="majorHAnsi"/>
          <w:sz w:val="13"/>
          <w:szCs w:val="13"/>
        </w:rPr>
        <w:t>e</w:t>
      </w:r>
      <w:r w:rsidRPr="00B82C77">
        <w:rPr>
          <w:rFonts w:asciiTheme="majorHAnsi" w:hAnsiTheme="majorHAnsi"/>
          <w:spacing w:val="3"/>
          <w:sz w:val="13"/>
          <w:szCs w:val="13"/>
        </w:rPr>
        <w:t xml:space="preserve"> </w:t>
      </w:r>
      <w:r w:rsidRPr="00B82C77">
        <w:rPr>
          <w:rFonts w:asciiTheme="majorHAnsi" w:hAnsiTheme="majorHAnsi"/>
          <w:sz w:val="13"/>
          <w:szCs w:val="13"/>
        </w:rPr>
        <w:t>GB</w:t>
      </w:r>
      <w:r w:rsidRPr="00B82C77">
        <w:rPr>
          <w:rFonts w:asciiTheme="majorHAnsi" w:hAnsiTheme="majorHAnsi"/>
          <w:spacing w:val="-1"/>
          <w:sz w:val="13"/>
          <w:szCs w:val="13"/>
        </w:rPr>
        <w:t>RMPA</w:t>
      </w:r>
      <w:r w:rsidRPr="00B82C77">
        <w:rPr>
          <w:rFonts w:asciiTheme="majorHAnsi" w:hAnsiTheme="majorHAnsi"/>
          <w:sz w:val="13"/>
          <w:szCs w:val="13"/>
        </w:rPr>
        <w:t>,</w:t>
      </w:r>
      <w:r w:rsidRPr="00B82C77">
        <w:rPr>
          <w:rFonts w:asciiTheme="majorHAnsi" w:hAnsiTheme="majorHAnsi"/>
          <w:spacing w:val="2"/>
          <w:sz w:val="13"/>
          <w:szCs w:val="13"/>
        </w:rPr>
        <w:t xml:space="preserve"> </w:t>
      </w:r>
      <w:r w:rsidRPr="00B82C77">
        <w:rPr>
          <w:rFonts w:asciiTheme="majorHAnsi" w:hAnsiTheme="majorHAnsi"/>
          <w:spacing w:val="1"/>
          <w:sz w:val="13"/>
          <w:szCs w:val="13"/>
        </w:rPr>
        <w:t>p</w:t>
      </w:r>
      <w:r w:rsidRPr="00B82C77">
        <w:rPr>
          <w:rFonts w:asciiTheme="majorHAnsi" w:hAnsiTheme="majorHAnsi"/>
          <w:spacing w:val="-1"/>
          <w:sz w:val="13"/>
          <w:szCs w:val="13"/>
        </w:rPr>
        <w:t>a</w:t>
      </w:r>
      <w:r w:rsidRPr="00B82C77">
        <w:rPr>
          <w:rFonts w:asciiTheme="majorHAnsi" w:hAnsiTheme="majorHAnsi"/>
          <w:sz w:val="13"/>
          <w:szCs w:val="13"/>
        </w:rPr>
        <w:t>yments</w:t>
      </w:r>
      <w:r w:rsidRPr="00B82C77">
        <w:rPr>
          <w:rFonts w:asciiTheme="majorHAnsi" w:hAnsiTheme="majorHAnsi"/>
          <w:spacing w:val="5"/>
          <w:sz w:val="13"/>
          <w:szCs w:val="13"/>
        </w:rPr>
        <w:t xml:space="preserve"> </w:t>
      </w:r>
      <w:r w:rsidRPr="00B82C77">
        <w:rPr>
          <w:rFonts w:asciiTheme="majorHAnsi" w:hAnsiTheme="majorHAnsi"/>
          <w:sz w:val="13"/>
          <w:szCs w:val="13"/>
        </w:rPr>
        <w:t>to</w:t>
      </w:r>
      <w:r w:rsidRPr="00B82C77">
        <w:rPr>
          <w:rFonts w:asciiTheme="majorHAnsi" w:hAnsiTheme="majorHAnsi"/>
          <w:spacing w:val="2"/>
          <w:sz w:val="13"/>
          <w:szCs w:val="13"/>
        </w:rPr>
        <w:t xml:space="preserve"> </w:t>
      </w:r>
      <w:r w:rsidRPr="00B82C77">
        <w:rPr>
          <w:rFonts w:asciiTheme="majorHAnsi" w:hAnsiTheme="majorHAnsi"/>
          <w:sz w:val="13"/>
          <w:szCs w:val="13"/>
        </w:rPr>
        <w:t>t</w:t>
      </w:r>
      <w:r w:rsidRPr="00B82C77">
        <w:rPr>
          <w:rFonts w:asciiTheme="majorHAnsi" w:hAnsiTheme="majorHAnsi"/>
          <w:spacing w:val="-1"/>
          <w:sz w:val="13"/>
          <w:szCs w:val="13"/>
        </w:rPr>
        <w:t>h</w:t>
      </w:r>
      <w:r w:rsidRPr="00B82C77">
        <w:rPr>
          <w:rFonts w:asciiTheme="majorHAnsi" w:hAnsiTheme="majorHAnsi"/>
          <w:sz w:val="13"/>
          <w:szCs w:val="13"/>
        </w:rPr>
        <w:t>e</w:t>
      </w:r>
      <w:r w:rsidRPr="00B82C77">
        <w:rPr>
          <w:rFonts w:asciiTheme="majorHAnsi" w:hAnsiTheme="majorHAnsi"/>
          <w:spacing w:val="3"/>
          <w:sz w:val="13"/>
          <w:szCs w:val="13"/>
        </w:rPr>
        <w:t xml:space="preserve"> </w:t>
      </w:r>
      <w:r w:rsidRPr="00B82C77">
        <w:rPr>
          <w:rFonts w:asciiTheme="majorHAnsi" w:hAnsiTheme="majorHAnsi"/>
          <w:spacing w:val="-1"/>
          <w:sz w:val="13"/>
          <w:szCs w:val="13"/>
        </w:rPr>
        <w:t>Qu</w:t>
      </w:r>
      <w:r w:rsidRPr="00B82C77">
        <w:rPr>
          <w:rFonts w:asciiTheme="majorHAnsi" w:hAnsiTheme="majorHAnsi"/>
          <w:sz w:val="13"/>
          <w:szCs w:val="13"/>
        </w:rPr>
        <w:t>eensl</w:t>
      </w:r>
      <w:r w:rsidRPr="00B82C77">
        <w:rPr>
          <w:rFonts w:asciiTheme="majorHAnsi" w:hAnsiTheme="majorHAnsi"/>
          <w:spacing w:val="-1"/>
          <w:sz w:val="13"/>
          <w:szCs w:val="13"/>
        </w:rPr>
        <w:t>a</w:t>
      </w:r>
      <w:r w:rsidRPr="00B82C77">
        <w:rPr>
          <w:rFonts w:asciiTheme="majorHAnsi" w:hAnsiTheme="majorHAnsi"/>
          <w:sz w:val="13"/>
          <w:szCs w:val="13"/>
        </w:rPr>
        <w:t>nd</w:t>
      </w:r>
      <w:r w:rsidRPr="00B82C77">
        <w:rPr>
          <w:rFonts w:asciiTheme="majorHAnsi" w:hAnsiTheme="majorHAnsi"/>
          <w:w w:val="101"/>
          <w:sz w:val="13"/>
          <w:szCs w:val="13"/>
        </w:rPr>
        <w:t xml:space="preserve"> </w:t>
      </w:r>
      <w:r w:rsidRPr="00B82C77">
        <w:rPr>
          <w:rFonts w:asciiTheme="majorHAnsi" w:hAnsiTheme="majorHAnsi"/>
          <w:spacing w:val="-1"/>
          <w:sz w:val="13"/>
          <w:szCs w:val="13"/>
        </w:rPr>
        <w:t>D</w:t>
      </w:r>
      <w:r w:rsidRPr="00B82C77">
        <w:rPr>
          <w:rFonts w:asciiTheme="majorHAnsi" w:hAnsiTheme="majorHAnsi"/>
          <w:sz w:val="13"/>
          <w:szCs w:val="13"/>
        </w:rPr>
        <w:t>e</w:t>
      </w:r>
      <w:r w:rsidRPr="00B82C77">
        <w:rPr>
          <w:rFonts w:asciiTheme="majorHAnsi" w:hAnsiTheme="majorHAnsi"/>
          <w:spacing w:val="1"/>
          <w:sz w:val="13"/>
          <w:szCs w:val="13"/>
        </w:rPr>
        <w:t>p</w:t>
      </w:r>
      <w:r w:rsidRPr="00B82C77">
        <w:rPr>
          <w:rFonts w:asciiTheme="majorHAnsi" w:hAnsiTheme="majorHAnsi"/>
          <w:sz w:val="13"/>
          <w:szCs w:val="13"/>
        </w:rPr>
        <w:t>artment</w:t>
      </w:r>
      <w:r w:rsidRPr="00B82C77">
        <w:rPr>
          <w:rFonts w:asciiTheme="majorHAnsi" w:hAnsiTheme="majorHAnsi"/>
          <w:spacing w:val="3"/>
          <w:sz w:val="13"/>
          <w:szCs w:val="13"/>
        </w:rPr>
        <w:t xml:space="preserve"> </w:t>
      </w:r>
      <w:r w:rsidRPr="00B82C77">
        <w:rPr>
          <w:rFonts w:asciiTheme="majorHAnsi" w:hAnsiTheme="majorHAnsi"/>
          <w:spacing w:val="-1"/>
          <w:sz w:val="13"/>
          <w:szCs w:val="13"/>
        </w:rPr>
        <w:t>o</w:t>
      </w:r>
      <w:r w:rsidRPr="00B82C77">
        <w:rPr>
          <w:rFonts w:asciiTheme="majorHAnsi" w:hAnsiTheme="majorHAnsi"/>
          <w:sz w:val="13"/>
          <w:szCs w:val="13"/>
        </w:rPr>
        <w:t>f</w:t>
      </w:r>
      <w:r w:rsidRPr="00B82C77">
        <w:rPr>
          <w:rFonts w:asciiTheme="majorHAnsi" w:hAnsiTheme="majorHAnsi"/>
          <w:spacing w:val="5"/>
          <w:sz w:val="13"/>
          <w:szCs w:val="13"/>
        </w:rPr>
        <w:t xml:space="preserve"> </w:t>
      </w:r>
      <w:r w:rsidRPr="00B82C77">
        <w:rPr>
          <w:rFonts w:asciiTheme="majorHAnsi" w:hAnsiTheme="majorHAnsi"/>
          <w:spacing w:val="-1"/>
          <w:sz w:val="13"/>
          <w:szCs w:val="13"/>
        </w:rPr>
        <w:t>N</w:t>
      </w:r>
      <w:r w:rsidRPr="00B82C77">
        <w:rPr>
          <w:rFonts w:asciiTheme="majorHAnsi" w:hAnsiTheme="majorHAnsi"/>
          <w:sz w:val="13"/>
          <w:szCs w:val="13"/>
        </w:rPr>
        <w:t>at</w:t>
      </w:r>
      <w:r w:rsidRPr="00B82C77">
        <w:rPr>
          <w:rFonts w:asciiTheme="majorHAnsi" w:hAnsiTheme="majorHAnsi"/>
          <w:spacing w:val="-1"/>
          <w:sz w:val="13"/>
          <w:szCs w:val="13"/>
        </w:rPr>
        <w:t>io</w:t>
      </w:r>
      <w:r w:rsidRPr="00B82C77">
        <w:rPr>
          <w:rFonts w:asciiTheme="majorHAnsi" w:hAnsiTheme="majorHAnsi"/>
          <w:sz w:val="13"/>
          <w:szCs w:val="13"/>
        </w:rPr>
        <w:t>nal</w:t>
      </w:r>
      <w:r w:rsidRPr="00B82C77">
        <w:rPr>
          <w:rFonts w:asciiTheme="majorHAnsi" w:hAnsiTheme="majorHAnsi"/>
          <w:spacing w:val="3"/>
          <w:sz w:val="13"/>
          <w:szCs w:val="13"/>
        </w:rPr>
        <w:t xml:space="preserve"> </w:t>
      </w:r>
      <w:r w:rsidRPr="00B82C77">
        <w:rPr>
          <w:rFonts w:asciiTheme="majorHAnsi" w:hAnsiTheme="majorHAnsi"/>
          <w:spacing w:val="-1"/>
          <w:sz w:val="13"/>
          <w:szCs w:val="13"/>
        </w:rPr>
        <w:t>P</w:t>
      </w:r>
      <w:r w:rsidRPr="00B82C77">
        <w:rPr>
          <w:rFonts w:asciiTheme="majorHAnsi" w:hAnsiTheme="majorHAnsi"/>
          <w:sz w:val="13"/>
          <w:szCs w:val="13"/>
        </w:rPr>
        <w:t>arks,</w:t>
      </w:r>
      <w:r w:rsidRPr="00B82C77">
        <w:rPr>
          <w:rFonts w:asciiTheme="majorHAnsi" w:hAnsiTheme="majorHAnsi"/>
          <w:spacing w:val="3"/>
          <w:sz w:val="13"/>
          <w:szCs w:val="13"/>
        </w:rPr>
        <w:t xml:space="preserve"> </w:t>
      </w:r>
      <w:r w:rsidRPr="00B82C77">
        <w:rPr>
          <w:rFonts w:asciiTheme="majorHAnsi" w:hAnsiTheme="majorHAnsi"/>
          <w:spacing w:val="-1"/>
          <w:sz w:val="13"/>
          <w:szCs w:val="13"/>
        </w:rPr>
        <w:t>R</w:t>
      </w:r>
      <w:r w:rsidRPr="00B82C77">
        <w:rPr>
          <w:rFonts w:asciiTheme="majorHAnsi" w:hAnsiTheme="majorHAnsi"/>
          <w:sz w:val="13"/>
          <w:szCs w:val="13"/>
        </w:rPr>
        <w:t>e</w:t>
      </w:r>
      <w:r w:rsidRPr="00B82C77">
        <w:rPr>
          <w:rFonts w:asciiTheme="majorHAnsi" w:hAnsiTheme="majorHAnsi"/>
          <w:spacing w:val="-1"/>
          <w:sz w:val="13"/>
          <w:szCs w:val="13"/>
        </w:rPr>
        <w:t>c</w:t>
      </w:r>
      <w:r w:rsidRPr="00B82C77">
        <w:rPr>
          <w:rFonts w:asciiTheme="majorHAnsi" w:hAnsiTheme="majorHAnsi"/>
          <w:sz w:val="13"/>
          <w:szCs w:val="13"/>
        </w:rPr>
        <w:t>reat</w:t>
      </w:r>
      <w:r w:rsidRPr="00B82C77">
        <w:rPr>
          <w:rFonts w:asciiTheme="majorHAnsi" w:hAnsiTheme="majorHAnsi"/>
          <w:spacing w:val="-1"/>
          <w:sz w:val="13"/>
          <w:szCs w:val="13"/>
        </w:rPr>
        <w:t>io</w:t>
      </w:r>
      <w:r w:rsidRPr="00B82C77">
        <w:rPr>
          <w:rFonts w:asciiTheme="majorHAnsi" w:hAnsiTheme="majorHAnsi"/>
          <w:sz w:val="13"/>
          <w:szCs w:val="13"/>
        </w:rPr>
        <w:t>n,</w:t>
      </w:r>
      <w:r w:rsidRPr="00B82C77">
        <w:rPr>
          <w:rFonts w:asciiTheme="majorHAnsi" w:hAnsiTheme="majorHAnsi"/>
          <w:spacing w:val="2"/>
          <w:sz w:val="13"/>
          <w:szCs w:val="13"/>
        </w:rPr>
        <w:t xml:space="preserve"> </w:t>
      </w:r>
      <w:r w:rsidRPr="00B82C77">
        <w:rPr>
          <w:rFonts w:asciiTheme="majorHAnsi" w:hAnsiTheme="majorHAnsi"/>
          <w:spacing w:val="-1"/>
          <w:sz w:val="13"/>
          <w:szCs w:val="13"/>
        </w:rPr>
        <w:t>S</w:t>
      </w:r>
      <w:r w:rsidRPr="00B82C77">
        <w:rPr>
          <w:rFonts w:asciiTheme="majorHAnsi" w:hAnsiTheme="majorHAnsi"/>
          <w:spacing w:val="1"/>
          <w:sz w:val="13"/>
          <w:szCs w:val="13"/>
        </w:rPr>
        <w:t>p</w:t>
      </w:r>
      <w:r w:rsidRPr="00B82C77">
        <w:rPr>
          <w:rFonts w:asciiTheme="majorHAnsi" w:hAnsiTheme="majorHAnsi"/>
          <w:spacing w:val="-1"/>
          <w:sz w:val="13"/>
          <w:szCs w:val="13"/>
        </w:rPr>
        <w:t>o</w:t>
      </w:r>
      <w:r w:rsidRPr="00B82C77">
        <w:rPr>
          <w:rFonts w:asciiTheme="majorHAnsi" w:hAnsiTheme="majorHAnsi"/>
          <w:sz w:val="13"/>
          <w:szCs w:val="13"/>
        </w:rPr>
        <w:t>rt</w:t>
      </w:r>
      <w:r w:rsidRPr="00B82C77">
        <w:rPr>
          <w:rFonts w:asciiTheme="majorHAnsi" w:hAnsiTheme="majorHAnsi"/>
          <w:spacing w:val="5"/>
          <w:sz w:val="13"/>
          <w:szCs w:val="13"/>
        </w:rPr>
        <w:t xml:space="preserve"> </w:t>
      </w:r>
      <w:r w:rsidRPr="00B82C77">
        <w:rPr>
          <w:rFonts w:asciiTheme="majorHAnsi" w:hAnsiTheme="majorHAnsi"/>
          <w:sz w:val="13"/>
          <w:szCs w:val="13"/>
        </w:rPr>
        <w:t>and</w:t>
      </w:r>
      <w:r w:rsidRPr="00B82C77">
        <w:rPr>
          <w:rFonts w:asciiTheme="majorHAnsi" w:hAnsiTheme="majorHAnsi"/>
          <w:spacing w:val="5"/>
          <w:sz w:val="13"/>
          <w:szCs w:val="13"/>
        </w:rPr>
        <w:t xml:space="preserve"> </w:t>
      </w:r>
      <w:r w:rsidRPr="00B82C77">
        <w:rPr>
          <w:rFonts w:asciiTheme="majorHAnsi" w:hAnsiTheme="majorHAnsi"/>
          <w:spacing w:val="-1"/>
          <w:sz w:val="13"/>
          <w:szCs w:val="13"/>
        </w:rPr>
        <w:t>R</w:t>
      </w:r>
      <w:r w:rsidRPr="00B82C77">
        <w:rPr>
          <w:rFonts w:asciiTheme="majorHAnsi" w:hAnsiTheme="majorHAnsi"/>
          <w:sz w:val="13"/>
          <w:szCs w:val="13"/>
        </w:rPr>
        <w:t>a</w:t>
      </w:r>
      <w:r w:rsidRPr="00B82C77">
        <w:rPr>
          <w:rFonts w:asciiTheme="majorHAnsi" w:hAnsiTheme="majorHAnsi"/>
          <w:spacing w:val="-1"/>
          <w:sz w:val="13"/>
          <w:szCs w:val="13"/>
        </w:rPr>
        <w:t>ci</w:t>
      </w:r>
      <w:r w:rsidRPr="00B82C77">
        <w:rPr>
          <w:rFonts w:asciiTheme="majorHAnsi" w:hAnsiTheme="majorHAnsi"/>
          <w:sz w:val="13"/>
          <w:szCs w:val="13"/>
        </w:rPr>
        <w:t>ng</w:t>
      </w:r>
      <w:r w:rsidRPr="00B82C77">
        <w:rPr>
          <w:rFonts w:asciiTheme="majorHAnsi" w:hAnsiTheme="majorHAnsi"/>
          <w:spacing w:val="2"/>
          <w:sz w:val="13"/>
          <w:szCs w:val="13"/>
        </w:rPr>
        <w:t xml:space="preserve"> </w:t>
      </w:r>
      <w:r w:rsidRPr="00B82C77">
        <w:rPr>
          <w:rFonts w:asciiTheme="majorHAnsi" w:hAnsiTheme="majorHAnsi"/>
          <w:spacing w:val="-1"/>
          <w:sz w:val="13"/>
          <w:szCs w:val="13"/>
        </w:rPr>
        <w:t>(DNPRSR</w:t>
      </w:r>
      <w:r w:rsidRPr="00B82C77">
        <w:rPr>
          <w:rFonts w:asciiTheme="majorHAnsi" w:hAnsiTheme="majorHAnsi"/>
          <w:sz w:val="13"/>
          <w:szCs w:val="13"/>
        </w:rPr>
        <w:t>)</w:t>
      </w:r>
      <w:r w:rsidRPr="00B82C77">
        <w:rPr>
          <w:rFonts w:asciiTheme="majorHAnsi" w:hAnsiTheme="majorHAnsi"/>
          <w:spacing w:val="4"/>
          <w:sz w:val="13"/>
          <w:szCs w:val="13"/>
        </w:rPr>
        <w:t xml:space="preserve"> </w:t>
      </w:r>
      <w:r w:rsidRPr="00B82C77">
        <w:rPr>
          <w:rFonts w:asciiTheme="majorHAnsi" w:hAnsiTheme="majorHAnsi"/>
          <w:sz w:val="13"/>
          <w:szCs w:val="13"/>
        </w:rPr>
        <w:t>f</w:t>
      </w:r>
      <w:r w:rsidRPr="00B82C77">
        <w:rPr>
          <w:rFonts w:asciiTheme="majorHAnsi" w:hAnsiTheme="majorHAnsi"/>
          <w:spacing w:val="-1"/>
          <w:sz w:val="13"/>
          <w:szCs w:val="13"/>
        </w:rPr>
        <w:t>o</w:t>
      </w:r>
      <w:r w:rsidRPr="00B82C77">
        <w:rPr>
          <w:rFonts w:asciiTheme="majorHAnsi" w:hAnsiTheme="majorHAnsi"/>
          <w:sz w:val="13"/>
          <w:szCs w:val="13"/>
        </w:rPr>
        <w:t>r</w:t>
      </w:r>
      <w:r w:rsidRPr="00B82C77">
        <w:rPr>
          <w:rFonts w:asciiTheme="majorHAnsi" w:hAnsiTheme="majorHAnsi"/>
          <w:spacing w:val="4"/>
          <w:sz w:val="13"/>
          <w:szCs w:val="13"/>
        </w:rPr>
        <w:t xml:space="preserve"> </w:t>
      </w:r>
      <w:r w:rsidRPr="00B82C77">
        <w:rPr>
          <w:rFonts w:asciiTheme="majorHAnsi" w:hAnsiTheme="majorHAnsi"/>
          <w:sz w:val="13"/>
          <w:szCs w:val="13"/>
        </w:rPr>
        <w:t>t</w:t>
      </w:r>
      <w:r w:rsidRPr="00B82C77">
        <w:rPr>
          <w:rFonts w:asciiTheme="majorHAnsi" w:hAnsiTheme="majorHAnsi"/>
          <w:spacing w:val="-1"/>
          <w:sz w:val="13"/>
          <w:szCs w:val="13"/>
        </w:rPr>
        <w:t>h</w:t>
      </w:r>
      <w:r w:rsidRPr="00B82C77">
        <w:rPr>
          <w:rFonts w:asciiTheme="majorHAnsi" w:hAnsiTheme="majorHAnsi"/>
          <w:sz w:val="13"/>
          <w:szCs w:val="13"/>
        </w:rPr>
        <w:t>e</w:t>
      </w:r>
      <w:r w:rsidRPr="00B82C77">
        <w:rPr>
          <w:rFonts w:asciiTheme="majorHAnsi" w:hAnsiTheme="majorHAnsi"/>
          <w:spacing w:val="3"/>
          <w:sz w:val="13"/>
          <w:szCs w:val="13"/>
        </w:rPr>
        <w:t xml:space="preserve"> </w:t>
      </w:r>
      <w:r w:rsidRPr="00B82C77">
        <w:rPr>
          <w:rFonts w:asciiTheme="majorHAnsi" w:hAnsiTheme="majorHAnsi"/>
          <w:spacing w:val="1"/>
          <w:sz w:val="13"/>
          <w:szCs w:val="13"/>
        </w:rPr>
        <w:t>F</w:t>
      </w:r>
      <w:r w:rsidRPr="00B82C77">
        <w:rPr>
          <w:rFonts w:asciiTheme="majorHAnsi" w:hAnsiTheme="majorHAnsi"/>
          <w:spacing w:val="-1"/>
          <w:sz w:val="13"/>
          <w:szCs w:val="13"/>
        </w:rPr>
        <w:t>i</w:t>
      </w:r>
      <w:r w:rsidRPr="00B82C77">
        <w:rPr>
          <w:rFonts w:asciiTheme="majorHAnsi" w:hAnsiTheme="majorHAnsi"/>
          <w:sz w:val="13"/>
          <w:szCs w:val="13"/>
        </w:rPr>
        <w:t>e</w:t>
      </w:r>
      <w:r w:rsidRPr="00B82C77">
        <w:rPr>
          <w:rFonts w:asciiTheme="majorHAnsi" w:hAnsiTheme="majorHAnsi"/>
          <w:spacing w:val="-1"/>
          <w:sz w:val="13"/>
          <w:szCs w:val="13"/>
        </w:rPr>
        <w:t>l</w:t>
      </w:r>
      <w:r w:rsidRPr="00B82C77">
        <w:rPr>
          <w:rFonts w:asciiTheme="majorHAnsi" w:hAnsiTheme="majorHAnsi"/>
          <w:sz w:val="13"/>
          <w:szCs w:val="13"/>
        </w:rPr>
        <w:t>d</w:t>
      </w:r>
      <w:r w:rsidRPr="00B82C77">
        <w:rPr>
          <w:rFonts w:asciiTheme="majorHAnsi" w:hAnsiTheme="majorHAnsi"/>
          <w:spacing w:val="5"/>
          <w:sz w:val="13"/>
          <w:szCs w:val="13"/>
        </w:rPr>
        <w:t xml:space="preserve"> </w:t>
      </w:r>
      <w:r w:rsidRPr="00B82C77">
        <w:rPr>
          <w:rFonts w:asciiTheme="majorHAnsi" w:hAnsiTheme="majorHAnsi"/>
          <w:spacing w:val="-1"/>
          <w:sz w:val="13"/>
          <w:szCs w:val="13"/>
        </w:rPr>
        <w:t>Ma</w:t>
      </w:r>
      <w:r w:rsidRPr="00B82C77">
        <w:rPr>
          <w:rFonts w:asciiTheme="majorHAnsi" w:hAnsiTheme="majorHAnsi"/>
          <w:sz w:val="13"/>
          <w:szCs w:val="13"/>
        </w:rPr>
        <w:t>n</w:t>
      </w:r>
      <w:r w:rsidRPr="00B82C77">
        <w:rPr>
          <w:rFonts w:asciiTheme="majorHAnsi" w:hAnsiTheme="majorHAnsi"/>
          <w:spacing w:val="-1"/>
          <w:sz w:val="13"/>
          <w:szCs w:val="13"/>
        </w:rPr>
        <w:t>ag</w:t>
      </w:r>
      <w:r w:rsidRPr="00B82C77">
        <w:rPr>
          <w:rFonts w:asciiTheme="majorHAnsi" w:hAnsiTheme="majorHAnsi"/>
          <w:sz w:val="13"/>
          <w:szCs w:val="13"/>
        </w:rPr>
        <w:t>ement</w:t>
      </w:r>
      <w:r w:rsidRPr="00B82C77">
        <w:rPr>
          <w:rFonts w:asciiTheme="majorHAnsi" w:hAnsiTheme="majorHAnsi"/>
          <w:spacing w:val="5"/>
          <w:sz w:val="13"/>
          <w:szCs w:val="13"/>
        </w:rPr>
        <w:t xml:space="preserve"> </w:t>
      </w:r>
      <w:r w:rsidRPr="00B82C77">
        <w:rPr>
          <w:rFonts w:asciiTheme="majorHAnsi" w:hAnsiTheme="majorHAnsi"/>
          <w:spacing w:val="-1"/>
          <w:sz w:val="13"/>
          <w:szCs w:val="13"/>
        </w:rPr>
        <w:t>P</w:t>
      </w:r>
      <w:r w:rsidRPr="00B82C77">
        <w:rPr>
          <w:rFonts w:asciiTheme="majorHAnsi" w:hAnsiTheme="majorHAnsi"/>
          <w:sz w:val="13"/>
          <w:szCs w:val="13"/>
        </w:rPr>
        <w:t>r</w:t>
      </w:r>
      <w:r w:rsidRPr="00B82C77">
        <w:rPr>
          <w:rFonts w:asciiTheme="majorHAnsi" w:hAnsiTheme="majorHAnsi"/>
          <w:spacing w:val="-1"/>
          <w:sz w:val="13"/>
          <w:szCs w:val="13"/>
        </w:rPr>
        <w:t>og</w:t>
      </w:r>
      <w:r w:rsidRPr="00B82C77">
        <w:rPr>
          <w:rFonts w:asciiTheme="majorHAnsi" w:hAnsiTheme="majorHAnsi"/>
          <w:sz w:val="13"/>
          <w:szCs w:val="13"/>
        </w:rPr>
        <w:t>ram</w:t>
      </w:r>
      <w:r w:rsidRPr="00B82C77">
        <w:rPr>
          <w:rFonts w:asciiTheme="majorHAnsi" w:hAnsiTheme="majorHAnsi"/>
          <w:spacing w:val="3"/>
          <w:sz w:val="13"/>
          <w:szCs w:val="13"/>
        </w:rPr>
        <w:t xml:space="preserve"> </w:t>
      </w:r>
      <w:r w:rsidRPr="00B82C77">
        <w:rPr>
          <w:rFonts w:asciiTheme="majorHAnsi" w:hAnsiTheme="majorHAnsi"/>
          <w:spacing w:val="-1"/>
          <w:sz w:val="13"/>
          <w:szCs w:val="13"/>
        </w:rPr>
        <w:t>a</w:t>
      </w:r>
      <w:r w:rsidRPr="00B82C77">
        <w:rPr>
          <w:rFonts w:asciiTheme="majorHAnsi" w:hAnsiTheme="majorHAnsi"/>
          <w:sz w:val="13"/>
          <w:szCs w:val="13"/>
        </w:rPr>
        <w:t>re</w:t>
      </w:r>
      <w:r w:rsidRPr="00B82C77">
        <w:rPr>
          <w:rFonts w:asciiTheme="majorHAnsi" w:hAnsiTheme="majorHAnsi"/>
          <w:spacing w:val="4"/>
          <w:sz w:val="13"/>
          <w:szCs w:val="13"/>
        </w:rPr>
        <w:t xml:space="preserve"> </w:t>
      </w:r>
      <w:r w:rsidRPr="00B82C77">
        <w:rPr>
          <w:rFonts w:asciiTheme="majorHAnsi" w:hAnsiTheme="majorHAnsi"/>
          <w:sz w:val="13"/>
          <w:szCs w:val="13"/>
        </w:rPr>
        <w:t>f</w:t>
      </w:r>
      <w:r w:rsidRPr="00B82C77">
        <w:rPr>
          <w:rFonts w:asciiTheme="majorHAnsi" w:hAnsiTheme="majorHAnsi"/>
          <w:spacing w:val="-1"/>
          <w:sz w:val="13"/>
          <w:szCs w:val="13"/>
        </w:rPr>
        <w:t>ull</w:t>
      </w:r>
      <w:r w:rsidRPr="00B82C77">
        <w:rPr>
          <w:rFonts w:asciiTheme="majorHAnsi" w:hAnsiTheme="majorHAnsi"/>
          <w:sz w:val="13"/>
          <w:szCs w:val="13"/>
        </w:rPr>
        <w:t>y</w:t>
      </w:r>
      <w:r w:rsidRPr="00B82C77">
        <w:rPr>
          <w:rFonts w:asciiTheme="majorHAnsi" w:hAnsiTheme="majorHAnsi"/>
          <w:spacing w:val="3"/>
          <w:sz w:val="13"/>
          <w:szCs w:val="13"/>
        </w:rPr>
        <w:t xml:space="preserve"> </w:t>
      </w:r>
      <w:r w:rsidRPr="00B82C77">
        <w:rPr>
          <w:rFonts w:asciiTheme="majorHAnsi" w:hAnsiTheme="majorHAnsi"/>
          <w:sz w:val="13"/>
          <w:szCs w:val="13"/>
        </w:rPr>
        <w:t>e</w:t>
      </w:r>
      <w:r w:rsidRPr="00B82C77">
        <w:rPr>
          <w:rFonts w:asciiTheme="majorHAnsi" w:hAnsiTheme="majorHAnsi"/>
          <w:spacing w:val="1"/>
          <w:sz w:val="13"/>
          <w:szCs w:val="13"/>
        </w:rPr>
        <w:t>xp</w:t>
      </w:r>
      <w:r w:rsidRPr="00B82C77">
        <w:rPr>
          <w:rFonts w:asciiTheme="majorHAnsi" w:hAnsiTheme="majorHAnsi"/>
          <w:sz w:val="13"/>
          <w:szCs w:val="13"/>
        </w:rPr>
        <w:t>ensed</w:t>
      </w:r>
      <w:r w:rsidRPr="00B82C77">
        <w:rPr>
          <w:rFonts w:asciiTheme="majorHAnsi" w:hAnsiTheme="majorHAnsi"/>
          <w:spacing w:val="5"/>
          <w:sz w:val="13"/>
          <w:szCs w:val="13"/>
        </w:rPr>
        <w:t xml:space="preserve"> </w:t>
      </w:r>
      <w:r w:rsidRPr="00B82C77">
        <w:rPr>
          <w:rFonts w:asciiTheme="majorHAnsi" w:hAnsiTheme="majorHAnsi"/>
          <w:spacing w:val="-1"/>
          <w:sz w:val="13"/>
          <w:szCs w:val="13"/>
        </w:rPr>
        <w:t>i</w:t>
      </w:r>
      <w:r w:rsidRPr="00B82C77">
        <w:rPr>
          <w:rFonts w:asciiTheme="majorHAnsi" w:hAnsiTheme="majorHAnsi"/>
          <w:sz w:val="13"/>
          <w:szCs w:val="13"/>
        </w:rPr>
        <w:t>n</w:t>
      </w:r>
      <w:r w:rsidRPr="00B82C77">
        <w:rPr>
          <w:rFonts w:asciiTheme="majorHAnsi" w:hAnsiTheme="majorHAnsi"/>
          <w:spacing w:val="4"/>
          <w:sz w:val="13"/>
          <w:szCs w:val="13"/>
        </w:rPr>
        <w:t xml:space="preserve"> </w:t>
      </w:r>
      <w:r w:rsidRPr="00B82C77">
        <w:rPr>
          <w:rFonts w:asciiTheme="majorHAnsi" w:hAnsiTheme="majorHAnsi"/>
          <w:sz w:val="13"/>
          <w:szCs w:val="13"/>
        </w:rPr>
        <w:t>t</w:t>
      </w:r>
      <w:r w:rsidRPr="00B82C77">
        <w:rPr>
          <w:rFonts w:asciiTheme="majorHAnsi" w:hAnsiTheme="majorHAnsi"/>
          <w:spacing w:val="-1"/>
          <w:sz w:val="13"/>
          <w:szCs w:val="13"/>
        </w:rPr>
        <w:t>h</w:t>
      </w:r>
      <w:r w:rsidRPr="00B82C77">
        <w:rPr>
          <w:rFonts w:asciiTheme="majorHAnsi" w:hAnsiTheme="majorHAnsi"/>
          <w:sz w:val="13"/>
          <w:szCs w:val="13"/>
        </w:rPr>
        <w:t>e</w:t>
      </w:r>
      <w:r w:rsidRPr="00B82C77">
        <w:rPr>
          <w:rFonts w:asciiTheme="majorHAnsi" w:hAnsiTheme="majorHAnsi"/>
          <w:spacing w:val="3"/>
          <w:sz w:val="13"/>
          <w:szCs w:val="13"/>
        </w:rPr>
        <w:t xml:space="preserve"> </w:t>
      </w:r>
      <w:r w:rsidRPr="00B82C77">
        <w:rPr>
          <w:rFonts w:asciiTheme="majorHAnsi" w:hAnsiTheme="majorHAnsi"/>
          <w:sz w:val="13"/>
          <w:szCs w:val="13"/>
        </w:rPr>
        <w:t>year</w:t>
      </w:r>
      <w:r w:rsidRPr="00B82C77">
        <w:rPr>
          <w:rFonts w:asciiTheme="majorHAnsi" w:hAnsiTheme="majorHAnsi"/>
          <w:spacing w:val="4"/>
          <w:sz w:val="13"/>
          <w:szCs w:val="13"/>
        </w:rPr>
        <w:t xml:space="preserve"> </w:t>
      </w:r>
      <w:r w:rsidRPr="00B82C77">
        <w:rPr>
          <w:rFonts w:asciiTheme="majorHAnsi" w:hAnsiTheme="majorHAnsi"/>
          <w:spacing w:val="-1"/>
          <w:sz w:val="13"/>
          <w:szCs w:val="13"/>
        </w:rPr>
        <w:t>o</w:t>
      </w:r>
      <w:r w:rsidRPr="00B82C77">
        <w:rPr>
          <w:rFonts w:asciiTheme="majorHAnsi" w:hAnsiTheme="majorHAnsi"/>
          <w:sz w:val="13"/>
          <w:szCs w:val="13"/>
        </w:rPr>
        <w:t>f</w:t>
      </w:r>
      <w:r w:rsidRPr="00B82C77">
        <w:rPr>
          <w:rFonts w:asciiTheme="majorHAnsi" w:hAnsiTheme="majorHAnsi"/>
          <w:spacing w:val="5"/>
          <w:sz w:val="13"/>
          <w:szCs w:val="13"/>
        </w:rPr>
        <w:t xml:space="preserve"> </w:t>
      </w:r>
      <w:r w:rsidRPr="00B82C77">
        <w:rPr>
          <w:rFonts w:asciiTheme="majorHAnsi" w:hAnsiTheme="majorHAnsi"/>
          <w:spacing w:val="1"/>
          <w:sz w:val="13"/>
          <w:szCs w:val="13"/>
        </w:rPr>
        <w:t>p</w:t>
      </w:r>
      <w:r w:rsidRPr="00B82C77">
        <w:rPr>
          <w:rFonts w:asciiTheme="majorHAnsi" w:hAnsiTheme="majorHAnsi"/>
          <w:spacing w:val="-1"/>
          <w:sz w:val="13"/>
          <w:szCs w:val="13"/>
        </w:rPr>
        <w:t>a</w:t>
      </w:r>
      <w:r w:rsidRPr="00B82C77">
        <w:rPr>
          <w:rFonts w:asciiTheme="majorHAnsi" w:hAnsiTheme="majorHAnsi"/>
          <w:sz w:val="13"/>
          <w:szCs w:val="13"/>
        </w:rPr>
        <w:t>yment</w:t>
      </w:r>
      <w:r>
        <w:t>.</w:t>
      </w:r>
    </w:p>
    <w:p w14:paraId="1CF60BEE" w14:textId="77777777" w:rsidR="00C802DA" w:rsidRDefault="00C802DA" w:rsidP="00C802DA">
      <w:pPr>
        <w:spacing w:line="294" w:lineRule="auto"/>
        <w:sectPr w:rsidR="00C802DA" w:rsidSect="00AF31E5">
          <w:pgSz w:w="11900" w:h="16840"/>
          <w:pgMar w:top="1180" w:right="1340" w:bottom="700" w:left="820" w:header="709" w:footer="709" w:gutter="0"/>
          <w:cols w:space="720"/>
          <w:docGrid w:linePitch="326"/>
        </w:sectPr>
      </w:pPr>
    </w:p>
    <w:p w14:paraId="26346D0C" w14:textId="6F4DE20A" w:rsidR="00C802DA" w:rsidRDefault="00B82C77" w:rsidP="00C802DA">
      <w:pPr>
        <w:spacing w:before="84" w:line="140" w:lineRule="exact"/>
        <w:ind w:left="3270" w:right="1074"/>
        <w:rPr>
          <w:rFonts w:ascii="Cambria" w:eastAsia="Cambria" w:hAnsi="Cambria" w:cs="Cambria"/>
          <w:sz w:val="12"/>
          <w:szCs w:val="12"/>
        </w:rPr>
      </w:pPr>
      <w:r>
        <w:rPr>
          <w:noProof/>
        </w:rPr>
        <w:drawing>
          <wp:anchor distT="0" distB="0" distL="114300" distR="114300" simplePos="0" relativeHeight="251943936" behindDoc="1" locked="0" layoutInCell="1" allowOverlap="1" wp14:anchorId="7B73E897" wp14:editId="180CD236">
            <wp:simplePos x="0" y="0"/>
            <wp:positionH relativeFrom="page">
              <wp:posOffset>560042</wp:posOffset>
            </wp:positionH>
            <wp:positionV relativeFrom="paragraph">
              <wp:posOffset>11292</wp:posOffset>
            </wp:positionV>
            <wp:extent cx="5741035" cy="334010"/>
            <wp:effectExtent l="0" t="0" r="0" b="8890"/>
            <wp:wrapNone/>
            <wp:docPr id="96"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5741035" cy="334010"/>
                    </a:xfrm>
                    <a:prstGeom prst="rect">
                      <a:avLst/>
                    </a:prstGeom>
                    <a:noFill/>
                  </pic:spPr>
                </pic:pic>
              </a:graphicData>
            </a:graphic>
            <wp14:sizeRelH relativeFrom="page">
              <wp14:pctWidth>0</wp14:pctWidth>
            </wp14:sizeRelH>
            <wp14:sizeRelV relativeFrom="page">
              <wp14:pctHeight>0</wp14:pctHeight>
            </wp14:sizeRelV>
          </wp:anchor>
        </w:drawing>
      </w:r>
      <w:r w:rsidR="00C802DA">
        <w:rPr>
          <w:noProof/>
        </w:rPr>
        <mc:AlternateContent>
          <mc:Choice Requires="wpg">
            <w:drawing>
              <wp:anchor distT="0" distB="0" distL="114300" distR="114300" simplePos="0" relativeHeight="251942912" behindDoc="1" locked="0" layoutInCell="1" allowOverlap="1" wp14:anchorId="3402DC77" wp14:editId="6CD0A329">
                <wp:simplePos x="0" y="0"/>
                <wp:positionH relativeFrom="page">
                  <wp:posOffset>579755</wp:posOffset>
                </wp:positionH>
                <wp:positionV relativeFrom="page">
                  <wp:posOffset>2874645</wp:posOffset>
                </wp:positionV>
                <wp:extent cx="5747385" cy="3134360"/>
                <wp:effectExtent l="8255" t="7620" r="6985" b="1270"/>
                <wp:wrapNone/>
                <wp:docPr id="98" name="Group 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47385" cy="3134360"/>
                          <a:chOff x="913" y="4527"/>
                          <a:chExt cx="9051" cy="4936"/>
                        </a:xfrm>
                      </wpg:grpSpPr>
                      <wpg:grpSp>
                        <wpg:cNvPr id="99" name="Group 91"/>
                        <wpg:cNvGrpSpPr>
                          <a:grpSpLocks/>
                        </wpg:cNvGrpSpPr>
                        <wpg:grpSpPr bwMode="auto">
                          <a:xfrm>
                            <a:off x="920" y="4534"/>
                            <a:ext cx="2" cy="4922"/>
                            <a:chOff x="920" y="4534"/>
                            <a:chExt cx="2" cy="4922"/>
                          </a:xfrm>
                        </wpg:grpSpPr>
                        <wps:wsp>
                          <wps:cNvPr id="100" name="Freeform 92"/>
                          <wps:cNvSpPr>
                            <a:spLocks/>
                          </wps:cNvSpPr>
                          <wps:spPr bwMode="auto">
                            <a:xfrm>
                              <a:off x="920" y="4534"/>
                              <a:ext cx="2" cy="4922"/>
                            </a:xfrm>
                            <a:custGeom>
                              <a:avLst/>
                              <a:gdLst>
                                <a:gd name="T0" fmla="+- 0 4534 4534"/>
                                <a:gd name="T1" fmla="*/ 4534 h 4922"/>
                                <a:gd name="T2" fmla="+- 0 9456 4534"/>
                                <a:gd name="T3" fmla="*/ 9456 h 4922"/>
                              </a:gdLst>
                              <a:ahLst/>
                              <a:cxnLst>
                                <a:cxn ang="0">
                                  <a:pos x="0" y="T1"/>
                                </a:cxn>
                                <a:cxn ang="0">
                                  <a:pos x="0" y="T3"/>
                                </a:cxn>
                              </a:cxnLst>
                              <a:rect l="0" t="0" r="r" b="b"/>
                              <a:pathLst>
                                <a:path h="4922">
                                  <a:moveTo>
                                    <a:pt x="0" y="0"/>
                                  </a:moveTo>
                                  <a:lnTo>
                                    <a:pt x="0" y="4922"/>
                                  </a:lnTo>
                                </a:path>
                              </a:pathLst>
                            </a:custGeom>
                            <a:noFill/>
                            <a:ln w="8890">
                              <a:solidFill>
                                <a:srgbClr val="00B05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01" name="Group 89"/>
                        <wpg:cNvGrpSpPr>
                          <a:grpSpLocks/>
                        </wpg:cNvGrpSpPr>
                        <wpg:grpSpPr bwMode="auto">
                          <a:xfrm>
                            <a:off x="9952" y="4546"/>
                            <a:ext cx="2" cy="4910"/>
                            <a:chOff x="9952" y="4546"/>
                            <a:chExt cx="2" cy="4910"/>
                          </a:xfrm>
                        </wpg:grpSpPr>
                        <wps:wsp>
                          <wps:cNvPr id="102" name="Freeform 90"/>
                          <wps:cNvSpPr>
                            <a:spLocks/>
                          </wps:cNvSpPr>
                          <wps:spPr bwMode="auto">
                            <a:xfrm>
                              <a:off x="9952" y="4546"/>
                              <a:ext cx="2" cy="4910"/>
                            </a:xfrm>
                            <a:custGeom>
                              <a:avLst/>
                              <a:gdLst>
                                <a:gd name="T0" fmla="+- 0 4546 4546"/>
                                <a:gd name="T1" fmla="*/ 4546 h 4910"/>
                                <a:gd name="T2" fmla="+- 0 9456 4546"/>
                                <a:gd name="T3" fmla="*/ 9456 h 4910"/>
                              </a:gdLst>
                              <a:ahLst/>
                              <a:cxnLst>
                                <a:cxn ang="0">
                                  <a:pos x="0" y="T1"/>
                                </a:cxn>
                                <a:cxn ang="0">
                                  <a:pos x="0" y="T3"/>
                                </a:cxn>
                              </a:cxnLst>
                              <a:rect l="0" t="0" r="r" b="b"/>
                              <a:pathLst>
                                <a:path h="4910">
                                  <a:moveTo>
                                    <a:pt x="0" y="0"/>
                                  </a:moveTo>
                                  <a:lnTo>
                                    <a:pt x="0" y="4910"/>
                                  </a:lnTo>
                                </a:path>
                              </a:pathLst>
                            </a:custGeom>
                            <a:noFill/>
                            <a:ln w="8890">
                              <a:solidFill>
                                <a:srgbClr val="00B05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03" name="Group 87"/>
                        <wpg:cNvGrpSpPr>
                          <a:grpSpLocks/>
                        </wpg:cNvGrpSpPr>
                        <wpg:grpSpPr bwMode="auto">
                          <a:xfrm>
                            <a:off x="926" y="4540"/>
                            <a:ext cx="9031" cy="2"/>
                            <a:chOff x="926" y="4540"/>
                            <a:chExt cx="9031" cy="2"/>
                          </a:xfrm>
                        </wpg:grpSpPr>
                        <wps:wsp>
                          <wps:cNvPr id="104" name="Freeform 88"/>
                          <wps:cNvSpPr>
                            <a:spLocks/>
                          </wps:cNvSpPr>
                          <wps:spPr bwMode="auto">
                            <a:xfrm>
                              <a:off x="926" y="4540"/>
                              <a:ext cx="9031" cy="2"/>
                            </a:xfrm>
                            <a:custGeom>
                              <a:avLst/>
                              <a:gdLst>
                                <a:gd name="T0" fmla="+- 0 926 926"/>
                                <a:gd name="T1" fmla="*/ T0 w 9031"/>
                                <a:gd name="T2" fmla="+- 0 9958 926"/>
                                <a:gd name="T3" fmla="*/ T2 w 9031"/>
                              </a:gdLst>
                              <a:ahLst/>
                              <a:cxnLst>
                                <a:cxn ang="0">
                                  <a:pos x="T1" y="0"/>
                                </a:cxn>
                                <a:cxn ang="0">
                                  <a:pos x="T3" y="0"/>
                                </a:cxn>
                              </a:cxnLst>
                              <a:rect l="0" t="0" r="r" b="b"/>
                              <a:pathLst>
                                <a:path w="9031">
                                  <a:moveTo>
                                    <a:pt x="0" y="0"/>
                                  </a:moveTo>
                                  <a:lnTo>
                                    <a:pt x="9032" y="0"/>
                                  </a:lnTo>
                                </a:path>
                              </a:pathLst>
                            </a:custGeom>
                            <a:noFill/>
                            <a:ln w="8890">
                              <a:solidFill>
                                <a:srgbClr val="00B05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05" name="Group 85"/>
                        <wpg:cNvGrpSpPr>
                          <a:grpSpLocks/>
                        </wpg:cNvGrpSpPr>
                        <wpg:grpSpPr bwMode="auto">
                          <a:xfrm>
                            <a:off x="926" y="9450"/>
                            <a:ext cx="9031" cy="2"/>
                            <a:chOff x="926" y="9450"/>
                            <a:chExt cx="9031" cy="2"/>
                          </a:xfrm>
                        </wpg:grpSpPr>
                        <wps:wsp>
                          <wps:cNvPr id="106" name="Freeform 86"/>
                          <wps:cNvSpPr>
                            <a:spLocks/>
                          </wps:cNvSpPr>
                          <wps:spPr bwMode="auto">
                            <a:xfrm>
                              <a:off x="926" y="9450"/>
                              <a:ext cx="9031" cy="2"/>
                            </a:xfrm>
                            <a:custGeom>
                              <a:avLst/>
                              <a:gdLst>
                                <a:gd name="T0" fmla="+- 0 926 926"/>
                                <a:gd name="T1" fmla="*/ T0 w 9031"/>
                                <a:gd name="T2" fmla="+- 0 9958 926"/>
                                <a:gd name="T3" fmla="*/ T2 w 9031"/>
                              </a:gdLst>
                              <a:ahLst/>
                              <a:cxnLst>
                                <a:cxn ang="0">
                                  <a:pos x="T1" y="0"/>
                                </a:cxn>
                                <a:cxn ang="0">
                                  <a:pos x="T3" y="0"/>
                                </a:cxn>
                              </a:cxnLst>
                              <a:rect l="0" t="0" r="r" b="b"/>
                              <a:pathLst>
                                <a:path w="9031">
                                  <a:moveTo>
                                    <a:pt x="0" y="0"/>
                                  </a:moveTo>
                                  <a:lnTo>
                                    <a:pt x="9032" y="0"/>
                                  </a:lnTo>
                                </a:path>
                              </a:pathLst>
                            </a:custGeom>
                            <a:noFill/>
                            <a:ln w="8890">
                              <a:solidFill>
                                <a:srgbClr val="00B05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5AF80591" id="Group 84" o:spid="_x0000_s1026" style="position:absolute;margin-left:45.65pt;margin-top:226.35pt;width:452.55pt;height:246.8pt;z-index:-251373568;mso-position-horizontal-relative:page;mso-position-vertical-relative:page" coordorigin="913,4527" coordsize="9051,49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">
                <v:group id="Group 91" o:spid="_x0000_s1027" style="position:absolute;left:920;top:4534;width:2;height:4922" coordorigin="920,4534" coordsize="2,49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">
                  <v:shape id="Freeform 92" o:spid="_x0000_s1028" style="position:absolute;left:920;top:4534;width:2;height:4922;visibility:visible;mso-wrap-style:square;v-text-anchor:top" coordsize="2,49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" path="m,l,4922e" filled="f" strokecolor="#00b050" strokeweight=".7pt">
                    <v:path arrowok="t" o:connecttype="custom" o:connectlocs="0,4534;0,9456" o:connectangles="0,0"/>
                  </v:shape>
                </v:group>
                <v:group id="Group 89" o:spid="_x0000_s1029" style="position:absolute;left:9952;top:4546;width:2;height:4910" coordorigin="9952,4546" coordsize="2,4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">
                  <v:shape id="Freeform 90" o:spid="_x0000_s1030" style="position:absolute;left:9952;top:4546;width:2;height:4910;visibility:visible;mso-wrap-style:square;v-text-anchor:top" coordsize="2,4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" path="m,l,4910e" filled="f" strokecolor="#00b050" strokeweight=".7pt">
                    <v:path arrowok="t" o:connecttype="custom" o:connectlocs="0,4546;0,9456" o:connectangles="0,0"/>
                  </v:shape>
                </v:group>
                <v:group id="Group 87" o:spid="_x0000_s1031" style="position:absolute;left:926;top:4540;width:9031;height:2" coordorigin="926,4540" coordsize="903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">
                  <v:shape id="Freeform 88" o:spid="_x0000_s1032" style="position:absolute;left:926;top:4540;width:9031;height:2;visibility:visible;mso-wrap-style:square;v-text-anchor:top" coordsize="903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" path="m,l9032,e" filled="f" strokecolor="#00b050" strokeweight=".7pt">
                    <v:path arrowok="t" o:connecttype="custom" o:connectlocs="0,0;9032,0" o:connectangles="0,0"/>
                  </v:shape>
                </v:group>
                <v:group id="Group 85" o:spid="_x0000_s1033" style="position:absolute;left:926;top:9450;width:9031;height:2" coordorigin="926,9450" coordsize="903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">
                  <v:shape id="Freeform 86" o:spid="_x0000_s1034" style="position:absolute;left:926;top:9450;width:9031;height:2;visibility:visible;mso-wrap-style:square;v-text-anchor:top" coordsize="903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" path="m,l9032,e" filled="f" strokecolor="#00b050" strokeweight=".7pt">
                    <v:path arrowok="t" o:connecttype="custom" o:connectlocs="0,0;9032,0" o:connectangles="0,0"/>
                  </v:shape>
                </v:group>
                <w10:wrap anchorx="page" anchory="page"/>
              </v:group>
            </w:pict>
          </mc:Fallback>
        </mc:AlternateContent>
      </w:r>
      <w:r w:rsidR="00C802DA">
        <w:rPr>
          <w:noProof/>
        </w:rPr>
        <mc:AlternateContent>
          <mc:Choice Requires="wps">
            <w:drawing>
              <wp:anchor distT="0" distB="0" distL="114300" distR="114300" simplePos="0" relativeHeight="251944960" behindDoc="1" locked="0" layoutInCell="1" allowOverlap="1" wp14:anchorId="1B10453F" wp14:editId="5A3D4459">
                <wp:simplePos x="0" y="0"/>
                <wp:positionH relativeFrom="page">
                  <wp:posOffset>641350</wp:posOffset>
                </wp:positionH>
                <wp:positionV relativeFrom="paragraph">
                  <wp:posOffset>78105</wp:posOffset>
                </wp:positionV>
                <wp:extent cx="1536065" cy="133985"/>
                <wp:effectExtent l="3175" t="1905" r="3810" b="0"/>
                <wp:wrapNone/>
                <wp:docPr id="97" name="Text Box 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6065" cy="133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623969" w14:textId="77777777" w:rsidR="00924659" w:rsidRDefault="00924659" w:rsidP="00C802DA">
                            <w:pPr>
                              <w:spacing w:line="211" w:lineRule="exact"/>
                              <w:rPr>
                                <w:rFonts w:ascii="Cambria" w:eastAsia="Cambria" w:hAnsi="Cambria" w:cs="Cambria"/>
                                <w:sz w:val="21"/>
                                <w:szCs w:val="21"/>
                              </w:rPr>
                            </w:pPr>
                            <w:bookmarkStart w:id="616" w:name="_TOC_250005"/>
                            <w:r>
                              <w:rPr>
                                <w:rFonts w:ascii="Cambria" w:eastAsia="Cambria" w:hAnsi="Cambria" w:cs="Cambria"/>
                                <w:b/>
                                <w:bCs/>
                                <w:color w:val="FFFFFF"/>
                                <w:spacing w:val="-1"/>
                                <w:sz w:val="21"/>
                                <w:szCs w:val="21"/>
                              </w:rPr>
                              <w:t>Peo</w:t>
                            </w:r>
                            <w:r>
                              <w:rPr>
                                <w:rFonts w:ascii="Cambria" w:eastAsia="Cambria" w:hAnsi="Cambria" w:cs="Cambria"/>
                                <w:b/>
                                <w:bCs/>
                                <w:color w:val="FFFFFF"/>
                                <w:spacing w:val="1"/>
                                <w:sz w:val="21"/>
                                <w:szCs w:val="21"/>
                              </w:rPr>
                              <w:t>p</w:t>
                            </w:r>
                            <w:r>
                              <w:rPr>
                                <w:rFonts w:ascii="Cambria" w:eastAsia="Cambria" w:hAnsi="Cambria" w:cs="Cambria"/>
                                <w:b/>
                                <w:bCs/>
                                <w:color w:val="FFFFFF"/>
                                <w:spacing w:val="-1"/>
                                <w:sz w:val="21"/>
                                <w:szCs w:val="21"/>
                              </w:rPr>
                              <w:t>l</w:t>
                            </w:r>
                            <w:r>
                              <w:rPr>
                                <w:rFonts w:ascii="Cambria" w:eastAsia="Cambria" w:hAnsi="Cambria" w:cs="Cambria"/>
                                <w:b/>
                                <w:bCs/>
                                <w:color w:val="FFFFFF"/>
                                <w:sz w:val="21"/>
                                <w:szCs w:val="21"/>
                              </w:rPr>
                              <w:t>e</w:t>
                            </w:r>
                            <w:r>
                              <w:rPr>
                                <w:rFonts w:ascii="Cambria" w:eastAsia="Cambria" w:hAnsi="Cambria" w:cs="Cambria"/>
                                <w:b/>
                                <w:bCs/>
                                <w:color w:val="FFFFFF"/>
                                <w:spacing w:val="-1"/>
                                <w:sz w:val="21"/>
                                <w:szCs w:val="21"/>
                              </w:rPr>
                              <w:t xml:space="preserve"> an</w:t>
                            </w:r>
                            <w:r>
                              <w:rPr>
                                <w:rFonts w:ascii="Cambria" w:eastAsia="Cambria" w:hAnsi="Cambria" w:cs="Cambria"/>
                                <w:b/>
                                <w:bCs/>
                                <w:color w:val="FFFFFF"/>
                                <w:sz w:val="21"/>
                                <w:szCs w:val="21"/>
                              </w:rPr>
                              <w:t>d re</w:t>
                            </w:r>
                            <w:r>
                              <w:rPr>
                                <w:rFonts w:ascii="Cambria" w:eastAsia="Cambria" w:hAnsi="Cambria" w:cs="Cambria"/>
                                <w:b/>
                                <w:bCs/>
                                <w:color w:val="FFFFFF"/>
                                <w:spacing w:val="-1"/>
                                <w:sz w:val="21"/>
                                <w:szCs w:val="21"/>
                              </w:rPr>
                              <w:t>lations</w:t>
                            </w:r>
                            <w:r>
                              <w:rPr>
                                <w:rFonts w:ascii="Cambria" w:eastAsia="Cambria" w:hAnsi="Cambria" w:cs="Cambria"/>
                                <w:b/>
                                <w:bCs/>
                                <w:color w:val="FFFFFF"/>
                                <w:spacing w:val="1"/>
                                <w:sz w:val="21"/>
                                <w:szCs w:val="21"/>
                              </w:rPr>
                              <w:t>h</w:t>
                            </w:r>
                            <w:r>
                              <w:rPr>
                                <w:rFonts w:ascii="Cambria" w:eastAsia="Cambria" w:hAnsi="Cambria" w:cs="Cambria"/>
                                <w:b/>
                                <w:bCs/>
                                <w:color w:val="FFFFFF"/>
                                <w:sz w:val="21"/>
                                <w:szCs w:val="21"/>
                              </w:rPr>
                              <w:t>i</w:t>
                            </w:r>
                            <w:r>
                              <w:rPr>
                                <w:rFonts w:ascii="Cambria" w:eastAsia="Cambria" w:hAnsi="Cambria" w:cs="Cambria"/>
                                <w:b/>
                                <w:bCs/>
                                <w:color w:val="FFFFFF"/>
                                <w:spacing w:val="1"/>
                                <w:sz w:val="21"/>
                                <w:szCs w:val="21"/>
                              </w:rPr>
                              <w:t>p</w:t>
                            </w:r>
                            <w:r>
                              <w:rPr>
                                <w:rFonts w:ascii="Cambria" w:eastAsia="Cambria" w:hAnsi="Cambria" w:cs="Cambria"/>
                                <w:b/>
                                <w:bCs/>
                                <w:color w:val="FFFFFF"/>
                                <w:sz w:val="21"/>
                                <w:szCs w:val="21"/>
                              </w:rPr>
                              <w:t>s</w:t>
                            </w:r>
                            <w:bookmarkEnd w:id="616"/>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B10453F" id="Text Box 83" o:spid="_x0000_s1039" type="#_x0000_t202" style="position:absolute;left:0;text-align:left;margin-left:50.5pt;margin-top:6.15pt;width:120.95pt;height:10.55pt;z-index:-2513715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" filled="f" stroked="f">
                <v:textbox inset="0,0,0,0">
                  <w:txbxContent>
                    <w:p w14:paraId="3C623969" w14:textId="77777777" w:rsidR="00924659" w:rsidRDefault="00924659" w:rsidP="00C802DA">
                      <w:pPr>
                        <w:spacing w:line="211" w:lineRule="exact"/>
                        <w:rPr>
                          <w:rFonts w:ascii="Cambria" w:eastAsia="Cambria" w:hAnsi="Cambria" w:cs="Cambria"/>
                          <w:sz w:val="21"/>
                          <w:szCs w:val="21"/>
                        </w:rPr>
                      </w:pPr>
                      <w:bookmarkStart w:id="617" w:name="_TOC_250005"/>
                      <w:r>
                        <w:rPr>
                          <w:rFonts w:ascii="Cambria" w:eastAsia="Cambria" w:hAnsi="Cambria" w:cs="Cambria"/>
                          <w:b/>
                          <w:bCs/>
                          <w:color w:val="FFFFFF"/>
                          <w:spacing w:val="-1"/>
                          <w:sz w:val="21"/>
                          <w:szCs w:val="21"/>
                        </w:rPr>
                        <w:t>Peo</w:t>
                      </w:r>
                      <w:r>
                        <w:rPr>
                          <w:rFonts w:ascii="Cambria" w:eastAsia="Cambria" w:hAnsi="Cambria" w:cs="Cambria"/>
                          <w:b/>
                          <w:bCs/>
                          <w:color w:val="FFFFFF"/>
                          <w:spacing w:val="1"/>
                          <w:sz w:val="21"/>
                          <w:szCs w:val="21"/>
                        </w:rPr>
                        <w:t>p</w:t>
                      </w:r>
                      <w:r>
                        <w:rPr>
                          <w:rFonts w:ascii="Cambria" w:eastAsia="Cambria" w:hAnsi="Cambria" w:cs="Cambria"/>
                          <w:b/>
                          <w:bCs/>
                          <w:color w:val="FFFFFF"/>
                          <w:spacing w:val="-1"/>
                          <w:sz w:val="21"/>
                          <w:szCs w:val="21"/>
                        </w:rPr>
                        <w:t>l</w:t>
                      </w:r>
                      <w:r>
                        <w:rPr>
                          <w:rFonts w:ascii="Cambria" w:eastAsia="Cambria" w:hAnsi="Cambria" w:cs="Cambria"/>
                          <w:b/>
                          <w:bCs/>
                          <w:color w:val="FFFFFF"/>
                          <w:sz w:val="21"/>
                          <w:szCs w:val="21"/>
                        </w:rPr>
                        <w:t>e</w:t>
                      </w:r>
                      <w:r>
                        <w:rPr>
                          <w:rFonts w:ascii="Cambria" w:eastAsia="Cambria" w:hAnsi="Cambria" w:cs="Cambria"/>
                          <w:b/>
                          <w:bCs/>
                          <w:color w:val="FFFFFF"/>
                          <w:spacing w:val="-1"/>
                          <w:sz w:val="21"/>
                          <w:szCs w:val="21"/>
                        </w:rPr>
                        <w:t xml:space="preserve"> an</w:t>
                      </w:r>
                      <w:r>
                        <w:rPr>
                          <w:rFonts w:ascii="Cambria" w:eastAsia="Cambria" w:hAnsi="Cambria" w:cs="Cambria"/>
                          <w:b/>
                          <w:bCs/>
                          <w:color w:val="FFFFFF"/>
                          <w:sz w:val="21"/>
                          <w:szCs w:val="21"/>
                        </w:rPr>
                        <w:t>d re</w:t>
                      </w:r>
                      <w:r>
                        <w:rPr>
                          <w:rFonts w:ascii="Cambria" w:eastAsia="Cambria" w:hAnsi="Cambria" w:cs="Cambria"/>
                          <w:b/>
                          <w:bCs/>
                          <w:color w:val="FFFFFF"/>
                          <w:spacing w:val="-1"/>
                          <w:sz w:val="21"/>
                          <w:szCs w:val="21"/>
                        </w:rPr>
                        <w:t>lations</w:t>
                      </w:r>
                      <w:r>
                        <w:rPr>
                          <w:rFonts w:ascii="Cambria" w:eastAsia="Cambria" w:hAnsi="Cambria" w:cs="Cambria"/>
                          <w:b/>
                          <w:bCs/>
                          <w:color w:val="FFFFFF"/>
                          <w:spacing w:val="1"/>
                          <w:sz w:val="21"/>
                          <w:szCs w:val="21"/>
                        </w:rPr>
                        <w:t>h</w:t>
                      </w:r>
                      <w:r>
                        <w:rPr>
                          <w:rFonts w:ascii="Cambria" w:eastAsia="Cambria" w:hAnsi="Cambria" w:cs="Cambria"/>
                          <w:b/>
                          <w:bCs/>
                          <w:color w:val="FFFFFF"/>
                          <w:sz w:val="21"/>
                          <w:szCs w:val="21"/>
                        </w:rPr>
                        <w:t>i</w:t>
                      </w:r>
                      <w:r>
                        <w:rPr>
                          <w:rFonts w:ascii="Cambria" w:eastAsia="Cambria" w:hAnsi="Cambria" w:cs="Cambria"/>
                          <w:b/>
                          <w:bCs/>
                          <w:color w:val="FFFFFF"/>
                          <w:spacing w:val="1"/>
                          <w:sz w:val="21"/>
                          <w:szCs w:val="21"/>
                        </w:rPr>
                        <w:t>p</w:t>
                      </w:r>
                      <w:r>
                        <w:rPr>
                          <w:rFonts w:ascii="Cambria" w:eastAsia="Cambria" w:hAnsi="Cambria" w:cs="Cambria"/>
                          <w:b/>
                          <w:bCs/>
                          <w:color w:val="FFFFFF"/>
                          <w:sz w:val="21"/>
                          <w:szCs w:val="21"/>
                        </w:rPr>
                        <w:t>s</w:t>
                      </w:r>
                      <w:bookmarkEnd w:id="617"/>
                    </w:p>
                  </w:txbxContent>
                </v:textbox>
                <w10:wrap anchorx="page"/>
              </v:shape>
            </w:pict>
          </mc:Fallback>
        </mc:AlternateContent>
      </w:r>
      <w:r w:rsidR="00C802DA">
        <w:rPr>
          <w:rFonts w:ascii="Cambria" w:eastAsia="Cambria" w:hAnsi="Cambria" w:cs="Cambria"/>
          <w:sz w:val="12"/>
          <w:szCs w:val="12"/>
        </w:rPr>
        <w:t>T</w:t>
      </w:r>
      <w:r w:rsidR="00C802DA">
        <w:rPr>
          <w:rFonts w:ascii="Cambria" w:eastAsia="Cambria" w:hAnsi="Cambria" w:cs="Cambria"/>
          <w:spacing w:val="1"/>
          <w:sz w:val="12"/>
          <w:szCs w:val="12"/>
        </w:rPr>
        <w:t>h</w:t>
      </w:r>
      <w:r w:rsidR="00C802DA">
        <w:rPr>
          <w:rFonts w:ascii="Cambria" w:eastAsia="Cambria" w:hAnsi="Cambria" w:cs="Cambria"/>
          <w:sz w:val="12"/>
          <w:szCs w:val="12"/>
        </w:rPr>
        <w:t>is</w:t>
      </w:r>
      <w:r w:rsidR="00C802DA">
        <w:rPr>
          <w:rFonts w:ascii="Cambria" w:eastAsia="Cambria" w:hAnsi="Cambria" w:cs="Cambria"/>
          <w:spacing w:val="-4"/>
          <w:sz w:val="12"/>
          <w:szCs w:val="12"/>
        </w:rPr>
        <w:t xml:space="preserve"> </w:t>
      </w:r>
      <w:r w:rsidR="00C802DA">
        <w:rPr>
          <w:rFonts w:ascii="Cambria" w:eastAsia="Cambria" w:hAnsi="Cambria" w:cs="Cambria"/>
          <w:spacing w:val="-2"/>
          <w:sz w:val="12"/>
          <w:szCs w:val="12"/>
        </w:rPr>
        <w:t>s</w:t>
      </w:r>
      <w:r w:rsidR="00C802DA">
        <w:rPr>
          <w:rFonts w:ascii="Cambria" w:eastAsia="Cambria" w:hAnsi="Cambria" w:cs="Cambria"/>
          <w:spacing w:val="-1"/>
          <w:sz w:val="12"/>
          <w:szCs w:val="12"/>
        </w:rPr>
        <w:t>ec</w:t>
      </w:r>
      <w:r w:rsidR="00C802DA">
        <w:rPr>
          <w:rFonts w:ascii="Cambria" w:eastAsia="Cambria" w:hAnsi="Cambria" w:cs="Cambria"/>
          <w:sz w:val="12"/>
          <w:szCs w:val="12"/>
        </w:rPr>
        <w:t>ti</w:t>
      </w:r>
      <w:r w:rsidR="00C802DA">
        <w:rPr>
          <w:rFonts w:ascii="Cambria" w:eastAsia="Cambria" w:hAnsi="Cambria" w:cs="Cambria"/>
          <w:spacing w:val="1"/>
          <w:sz w:val="12"/>
          <w:szCs w:val="12"/>
        </w:rPr>
        <w:t>o</w:t>
      </w:r>
      <w:r w:rsidR="00C802DA">
        <w:rPr>
          <w:rFonts w:ascii="Cambria" w:eastAsia="Cambria" w:hAnsi="Cambria" w:cs="Cambria"/>
          <w:sz w:val="12"/>
          <w:szCs w:val="12"/>
        </w:rPr>
        <w:t>n</w:t>
      </w:r>
      <w:r w:rsidR="00C802DA">
        <w:rPr>
          <w:rFonts w:ascii="Cambria" w:eastAsia="Cambria" w:hAnsi="Cambria" w:cs="Cambria"/>
          <w:spacing w:val="-5"/>
          <w:sz w:val="12"/>
          <w:szCs w:val="12"/>
        </w:rPr>
        <w:t xml:space="preserve"> </w:t>
      </w:r>
      <w:r w:rsidR="00C802DA">
        <w:rPr>
          <w:rFonts w:ascii="Cambria" w:eastAsia="Cambria" w:hAnsi="Cambria" w:cs="Cambria"/>
          <w:sz w:val="12"/>
          <w:szCs w:val="12"/>
        </w:rPr>
        <w:t>d</w:t>
      </w:r>
      <w:r w:rsidR="00C802DA">
        <w:rPr>
          <w:rFonts w:ascii="Cambria" w:eastAsia="Cambria" w:hAnsi="Cambria" w:cs="Cambria"/>
          <w:spacing w:val="-1"/>
          <w:sz w:val="12"/>
          <w:szCs w:val="12"/>
        </w:rPr>
        <w:t>esc</w:t>
      </w:r>
      <w:r w:rsidR="00C802DA">
        <w:rPr>
          <w:rFonts w:ascii="Cambria" w:eastAsia="Cambria" w:hAnsi="Cambria" w:cs="Cambria"/>
          <w:sz w:val="12"/>
          <w:szCs w:val="12"/>
        </w:rPr>
        <w:t>ri</w:t>
      </w:r>
      <w:r w:rsidR="00C802DA">
        <w:rPr>
          <w:rFonts w:ascii="Cambria" w:eastAsia="Cambria" w:hAnsi="Cambria" w:cs="Cambria"/>
          <w:spacing w:val="-1"/>
          <w:sz w:val="12"/>
          <w:szCs w:val="12"/>
        </w:rPr>
        <w:t>be</w:t>
      </w:r>
      <w:r w:rsidR="00C802DA">
        <w:rPr>
          <w:rFonts w:ascii="Cambria" w:eastAsia="Cambria" w:hAnsi="Cambria" w:cs="Cambria"/>
          <w:sz w:val="12"/>
          <w:szCs w:val="12"/>
        </w:rPr>
        <w:t>s</w:t>
      </w:r>
      <w:r w:rsidR="00C802DA">
        <w:rPr>
          <w:rFonts w:ascii="Cambria" w:eastAsia="Cambria" w:hAnsi="Cambria" w:cs="Cambria"/>
          <w:spacing w:val="-4"/>
          <w:sz w:val="12"/>
          <w:szCs w:val="12"/>
        </w:rPr>
        <w:t xml:space="preserve"> </w:t>
      </w:r>
      <w:r w:rsidR="00C802DA">
        <w:rPr>
          <w:rFonts w:ascii="Cambria" w:eastAsia="Cambria" w:hAnsi="Cambria" w:cs="Cambria"/>
          <w:sz w:val="12"/>
          <w:szCs w:val="12"/>
        </w:rPr>
        <w:t>a</w:t>
      </w:r>
      <w:r w:rsidR="00C802DA">
        <w:rPr>
          <w:rFonts w:ascii="Cambria" w:eastAsia="Cambria" w:hAnsi="Cambria" w:cs="Cambria"/>
          <w:spacing w:val="-1"/>
          <w:sz w:val="12"/>
          <w:szCs w:val="12"/>
        </w:rPr>
        <w:t xml:space="preserve"> </w:t>
      </w:r>
      <w:r w:rsidR="00C802DA">
        <w:rPr>
          <w:rFonts w:ascii="Cambria" w:eastAsia="Cambria" w:hAnsi="Cambria" w:cs="Cambria"/>
          <w:sz w:val="12"/>
          <w:szCs w:val="12"/>
        </w:rPr>
        <w:t>r</w:t>
      </w:r>
      <w:r w:rsidR="00C802DA">
        <w:rPr>
          <w:rFonts w:ascii="Cambria" w:eastAsia="Cambria" w:hAnsi="Cambria" w:cs="Cambria"/>
          <w:spacing w:val="-1"/>
          <w:sz w:val="12"/>
          <w:szCs w:val="12"/>
        </w:rPr>
        <w:t>a</w:t>
      </w:r>
      <w:r w:rsidR="00C802DA">
        <w:rPr>
          <w:rFonts w:ascii="Cambria" w:eastAsia="Cambria" w:hAnsi="Cambria" w:cs="Cambria"/>
          <w:sz w:val="12"/>
          <w:szCs w:val="12"/>
        </w:rPr>
        <w:t>nge</w:t>
      </w:r>
      <w:r w:rsidR="00C802DA">
        <w:rPr>
          <w:rFonts w:ascii="Cambria" w:eastAsia="Cambria" w:hAnsi="Cambria" w:cs="Cambria"/>
          <w:spacing w:val="-4"/>
          <w:sz w:val="12"/>
          <w:szCs w:val="12"/>
        </w:rPr>
        <w:t xml:space="preserve"> </w:t>
      </w:r>
      <w:r w:rsidR="00C802DA">
        <w:rPr>
          <w:rFonts w:ascii="Cambria" w:eastAsia="Cambria" w:hAnsi="Cambria" w:cs="Cambria"/>
          <w:spacing w:val="1"/>
          <w:sz w:val="12"/>
          <w:szCs w:val="12"/>
        </w:rPr>
        <w:t>o</w:t>
      </w:r>
      <w:r w:rsidR="00C802DA">
        <w:rPr>
          <w:rFonts w:ascii="Cambria" w:eastAsia="Cambria" w:hAnsi="Cambria" w:cs="Cambria"/>
          <w:sz w:val="12"/>
          <w:szCs w:val="12"/>
        </w:rPr>
        <w:t>f</w:t>
      </w:r>
      <w:r w:rsidR="00C802DA">
        <w:rPr>
          <w:rFonts w:ascii="Cambria" w:eastAsia="Cambria" w:hAnsi="Cambria" w:cs="Cambria"/>
          <w:spacing w:val="-3"/>
          <w:sz w:val="12"/>
          <w:szCs w:val="12"/>
        </w:rPr>
        <w:t xml:space="preserve"> </w:t>
      </w:r>
      <w:r w:rsidR="00C802DA">
        <w:rPr>
          <w:rFonts w:ascii="Cambria" w:eastAsia="Cambria" w:hAnsi="Cambria" w:cs="Cambria"/>
          <w:spacing w:val="-1"/>
          <w:sz w:val="12"/>
          <w:szCs w:val="12"/>
        </w:rPr>
        <w:t>e</w:t>
      </w:r>
      <w:r w:rsidR="00C802DA">
        <w:rPr>
          <w:rFonts w:ascii="Cambria" w:eastAsia="Cambria" w:hAnsi="Cambria" w:cs="Cambria"/>
          <w:sz w:val="12"/>
          <w:szCs w:val="12"/>
        </w:rPr>
        <w:t>mp</w:t>
      </w:r>
      <w:r w:rsidR="00C802DA">
        <w:rPr>
          <w:rFonts w:ascii="Cambria" w:eastAsia="Cambria" w:hAnsi="Cambria" w:cs="Cambria"/>
          <w:spacing w:val="1"/>
          <w:sz w:val="12"/>
          <w:szCs w:val="12"/>
        </w:rPr>
        <w:t>lo</w:t>
      </w:r>
      <w:r w:rsidR="00C802DA">
        <w:rPr>
          <w:rFonts w:ascii="Cambria" w:eastAsia="Cambria" w:hAnsi="Cambria" w:cs="Cambria"/>
          <w:spacing w:val="-1"/>
          <w:sz w:val="12"/>
          <w:szCs w:val="12"/>
        </w:rPr>
        <w:t>y</w:t>
      </w:r>
      <w:r w:rsidR="00C802DA">
        <w:rPr>
          <w:rFonts w:ascii="Cambria" w:eastAsia="Cambria" w:hAnsi="Cambria" w:cs="Cambria"/>
          <w:sz w:val="12"/>
          <w:szCs w:val="12"/>
        </w:rPr>
        <w:t>m</w:t>
      </w:r>
      <w:r w:rsidR="00C802DA">
        <w:rPr>
          <w:rFonts w:ascii="Cambria" w:eastAsia="Cambria" w:hAnsi="Cambria" w:cs="Cambria"/>
          <w:spacing w:val="-1"/>
          <w:sz w:val="12"/>
          <w:szCs w:val="12"/>
        </w:rPr>
        <w:t>e</w:t>
      </w:r>
      <w:r w:rsidR="00C802DA">
        <w:rPr>
          <w:rFonts w:ascii="Cambria" w:eastAsia="Cambria" w:hAnsi="Cambria" w:cs="Cambria"/>
          <w:sz w:val="12"/>
          <w:szCs w:val="12"/>
        </w:rPr>
        <w:t>nt</w:t>
      </w:r>
      <w:r w:rsidR="00C802DA">
        <w:rPr>
          <w:rFonts w:ascii="Cambria" w:eastAsia="Cambria" w:hAnsi="Cambria" w:cs="Cambria"/>
          <w:spacing w:val="-10"/>
          <w:sz w:val="12"/>
          <w:szCs w:val="12"/>
        </w:rPr>
        <w:t xml:space="preserve"> </w:t>
      </w:r>
      <w:r w:rsidR="00C802DA">
        <w:rPr>
          <w:rFonts w:ascii="Cambria" w:eastAsia="Cambria" w:hAnsi="Cambria" w:cs="Cambria"/>
          <w:spacing w:val="-1"/>
          <w:sz w:val="12"/>
          <w:szCs w:val="12"/>
        </w:rPr>
        <w:t>a</w:t>
      </w:r>
      <w:r w:rsidR="00C802DA">
        <w:rPr>
          <w:rFonts w:ascii="Cambria" w:eastAsia="Cambria" w:hAnsi="Cambria" w:cs="Cambria"/>
          <w:sz w:val="12"/>
          <w:szCs w:val="12"/>
        </w:rPr>
        <w:t>nd p</w:t>
      </w:r>
      <w:r w:rsidR="00C802DA">
        <w:rPr>
          <w:rFonts w:ascii="Cambria" w:eastAsia="Cambria" w:hAnsi="Cambria" w:cs="Cambria"/>
          <w:spacing w:val="1"/>
          <w:sz w:val="12"/>
          <w:szCs w:val="12"/>
        </w:rPr>
        <w:t>o</w:t>
      </w:r>
      <w:r w:rsidR="00C802DA">
        <w:rPr>
          <w:rFonts w:ascii="Cambria" w:eastAsia="Cambria" w:hAnsi="Cambria" w:cs="Cambria"/>
          <w:spacing w:val="-2"/>
          <w:sz w:val="12"/>
          <w:szCs w:val="12"/>
        </w:rPr>
        <w:t>s</w:t>
      </w:r>
      <w:r w:rsidR="00C802DA">
        <w:rPr>
          <w:rFonts w:ascii="Cambria" w:eastAsia="Cambria" w:hAnsi="Cambria" w:cs="Cambria"/>
          <w:sz w:val="12"/>
          <w:szCs w:val="12"/>
        </w:rPr>
        <w:t>t</w:t>
      </w:r>
      <w:r w:rsidR="00C802DA">
        <w:rPr>
          <w:rFonts w:ascii="Cambria" w:eastAsia="Cambria" w:hAnsi="Cambria" w:cs="Cambria"/>
          <w:spacing w:val="-5"/>
          <w:sz w:val="12"/>
          <w:szCs w:val="12"/>
        </w:rPr>
        <w:t xml:space="preserve"> </w:t>
      </w:r>
      <w:r w:rsidR="00C802DA">
        <w:rPr>
          <w:rFonts w:ascii="Cambria" w:eastAsia="Cambria" w:hAnsi="Cambria" w:cs="Cambria"/>
          <w:spacing w:val="-1"/>
          <w:sz w:val="12"/>
          <w:szCs w:val="12"/>
        </w:rPr>
        <w:t>e</w:t>
      </w:r>
      <w:r w:rsidR="00C802DA">
        <w:rPr>
          <w:rFonts w:ascii="Cambria" w:eastAsia="Cambria" w:hAnsi="Cambria" w:cs="Cambria"/>
          <w:sz w:val="12"/>
          <w:szCs w:val="12"/>
        </w:rPr>
        <w:t>mp</w:t>
      </w:r>
      <w:r w:rsidR="00C802DA">
        <w:rPr>
          <w:rFonts w:ascii="Cambria" w:eastAsia="Cambria" w:hAnsi="Cambria" w:cs="Cambria"/>
          <w:spacing w:val="1"/>
          <w:sz w:val="12"/>
          <w:szCs w:val="12"/>
        </w:rPr>
        <w:t>lo</w:t>
      </w:r>
      <w:r w:rsidR="00C802DA">
        <w:rPr>
          <w:rFonts w:ascii="Cambria" w:eastAsia="Cambria" w:hAnsi="Cambria" w:cs="Cambria"/>
          <w:spacing w:val="-1"/>
          <w:sz w:val="12"/>
          <w:szCs w:val="12"/>
        </w:rPr>
        <w:t>y</w:t>
      </w:r>
      <w:r w:rsidR="00C802DA">
        <w:rPr>
          <w:rFonts w:ascii="Cambria" w:eastAsia="Cambria" w:hAnsi="Cambria" w:cs="Cambria"/>
          <w:sz w:val="12"/>
          <w:szCs w:val="12"/>
        </w:rPr>
        <w:t>m</w:t>
      </w:r>
      <w:r w:rsidR="00C802DA">
        <w:rPr>
          <w:rFonts w:ascii="Cambria" w:eastAsia="Cambria" w:hAnsi="Cambria" w:cs="Cambria"/>
          <w:spacing w:val="-1"/>
          <w:sz w:val="12"/>
          <w:szCs w:val="12"/>
        </w:rPr>
        <w:t>e</w:t>
      </w:r>
      <w:r w:rsidR="00C802DA">
        <w:rPr>
          <w:rFonts w:ascii="Cambria" w:eastAsia="Cambria" w:hAnsi="Cambria" w:cs="Cambria"/>
          <w:sz w:val="12"/>
          <w:szCs w:val="12"/>
        </w:rPr>
        <w:t>nt</w:t>
      </w:r>
      <w:r w:rsidR="00C802DA">
        <w:rPr>
          <w:rFonts w:ascii="Cambria" w:eastAsia="Cambria" w:hAnsi="Cambria" w:cs="Cambria"/>
          <w:spacing w:val="-10"/>
          <w:sz w:val="12"/>
          <w:szCs w:val="12"/>
        </w:rPr>
        <w:t xml:space="preserve"> </w:t>
      </w:r>
      <w:r w:rsidR="00C802DA">
        <w:rPr>
          <w:rFonts w:ascii="Cambria" w:eastAsia="Cambria" w:hAnsi="Cambria" w:cs="Cambria"/>
          <w:spacing w:val="-1"/>
          <w:sz w:val="12"/>
          <w:szCs w:val="12"/>
        </w:rPr>
        <w:t>be</w:t>
      </w:r>
      <w:r w:rsidR="00C802DA">
        <w:rPr>
          <w:rFonts w:ascii="Cambria" w:eastAsia="Cambria" w:hAnsi="Cambria" w:cs="Cambria"/>
          <w:sz w:val="12"/>
          <w:szCs w:val="12"/>
        </w:rPr>
        <w:t>n</w:t>
      </w:r>
      <w:r w:rsidR="00C802DA">
        <w:rPr>
          <w:rFonts w:ascii="Cambria" w:eastAsia="Cambria" w:hAnsi="Cambria" w:cs="Cambria"/>
          <w:spacing w:val="-1"/>
          <w:sz w:val="12"/>
          <w:szCs w:val="12"/>
        </w:rPr>
        <w:t>e</w:t>
      </w:r>
      <w:r w:rsidR="00C802DA">
        <w:rPr>
          <w:rFonts w:ascii="Cambria" w:eastAsia="Cambria" w:hAnsi="Cambria" w:cs="Cambria"/>
          <w:sz w:val="12"/>
          <w:szCs w:val="12"/>
        </w:rPr>
        <w:t>fits</w:t>
      </w:r>
      <w:r w:rsidR="00C802DA">
        <w:rPr>
          <w:rFonts w:ascii="Cambria" w:eastAsia="Cambria" w:hAnsi="Cambria" w:cs="Cambria"/>
          <w:spacing w:val="-1"/>
          <w:sz w:val="12"/>
          <w:szCs w:val="12"/>
        </w:rPr>
        <w:t xml:space="preserve"> </w:t>
      </w:r>
      <w:r w:rsidR="00C802DA">
        <w:rPr>
          <w:rFonts w:ascii="Cambria" w:eastAsia="Cambria" w:hAnsi="Cambria" w:cs="Cambria"/>
          <w:sz w:val="12"/>
          <w:szCs w:val="12"/>
        </w:rPr>
        <w:t>pr</w:t>
      </w:r>
      <w:r w:rsidR="00C802DA">
        <w:rPr>
          <w:rFonts w:ascii="Cambria" w:eastAsia="Cambria" w:hAnsi="Cambria" w:cs="Cambria"/>
          <w:spacing w:val="1"/>
          <w:sz w:val="12"/>
          <w:szCs w:val="12"/>
        </w:rPr>
        <w:t>o</w:t>
      </w:r>
      <w:r w:rsidR="00C802DA">
        <w:rPr>
          <w:rFonts w:ascii="Cambria" w:eastAsia="Cambria" w:hAnsi="Cambria" w:cs="Cambria"/>
          <w:spacing w:val="-1"/>
          <w:sz w:val="12"/>
          <w:szCs w:val="12"/>
        </w:rPr>
        <w:t>v</w:t>
      </w:r>
      <w:r w:rsidR="00C802DA">
        <w:rPr>
          <w:rFonts w:ascii="Cambria" w:eastAsia="Cambria" w:hAnsi="Cambria" w:cs="Cambria"/>
          <w:sz w:val="12"/>
          <w:szCs w:val="12"/>
        </w:rPr>
        <w:t>id</w:t>
      </w:r>
      <w:r w:rsidR="00C802DA">
        <w:rPr>
          <w:rFonts w:ascii="Cambria" w:eastAsia="Cambria" w:hAnsi="Cambria" w:cs="Cambria"/>
          <w:spacing w:val="-1"/>
          <w:sz w:val="12"/>
          <w:szCs w:val="12"/>
        </w:rPr>
        <w:t>e</w:t>
      </w:r>
      <w:r w:rsidR="00C802DA">
        <w:rPr>
          <w:rFonts w:ascii="Cambria" w:eastAsia="Cambria" w:hAnsi="Cambria" w:cs="Cambria"/>
          <w:sz w:val="12"/>
          <w:szCs w:val="12"/>
        </w:rPr>
        <w:t>d</w:t>
      </w:r>
      <w:r w:rsidR="00C802DA">
        <w:rPr>
          <w:rFonts w:ascii="Cambria" w:eastAsia="Cambria" w:hAnsi="Cambria" w:cs="Cambria"/>
          <w:spacing w:val="-7"/>
          <w:sz w:val="12"/>
          <w:szCs w:val="12"/>
        </w:rPr>
        <w:t xml:space="preserve"> </w:t>
      </w:r>
      <w:r w:rsidR="00C802DA">
        <w:rPr>
          <w:rFonts w:ascii="Cambria" w:eastAsia="Cambria" w:hAnsi="Cambria" w:cs="Cambria"/>
          <w:sz w:val="12"/>
          <w:szCs w:val="12"/>
        </w:rPr>
        <w:t>to</w:t>
      </w:r>
      <w:r w:rsidR="00C802DA">
        <w:rPr>
          <w:rFonts w:ascii="Cambria" w:eastAsia="Cambria" w:hAnsi="Cambria" w:cs="Cambria"/>
          <w:spacing w:val="-2"/>
          <w:sz w:val="12"/>
          <w:szCs w:val="12"/>
        </w:rPr>
        <w:t xml:space="preserve"> </w:t>
      </w:r>
      <w:r w:rsidR="00C802DA">
        <w:rPr>
          <w:rFonts w:ascii="Cambria" w:eastAsia="Cambria" w:hAnsi="Cambria" w:cs="Cambria"/>
          <w:spacing w:val="1"/>
          <w:sz w:val="12"/>
          <w:szCs w:val="12"/>
        </w:rPr>
        <w:t>o</w:t>
      </w:r>
      <w:r w:rsidR="00C802DA">
        <w:rPr>
          <w:rFonts w:ascii="Cambria" w:eastAsia="Cambria" w:hAnsi="Cambria" w:cs="Cambria"/>
          <w:sz w:val="12"/>
          <w:szCs w:val="12"/>
        </w:rPr>
        <w:t>ur</w:t>
      </w:r>
      <w:r w:rsidR="00C802DA">
        <w:rPr>
          <w:rFonts w:ascii="Cambria" w:eastAsia="Cambria" w:hAnsi="Cambria" w:cs="Cambria"/>
          <w:spacing w:val="-5"/>
          <w:sz w:val="12"/>
          <w:szCs w:val="12"/>
        </w:rPr>
        <w:t xml:space="preserve"> </w:t>
      </w:r>
      <w:r w:rsidR="00C802DA">
        <w:rPr>
          <w:rFonts w:ascii="Cambria" w:eastAsia="Cambria" w:hAnsi="Cambria" w:cs="Cambria"/>
          <w:sz w:val="12"/>
          <w:szCs w:val="12"/>
        </w:rPr>
        <w:t>p</w:t>
      </w:r>
      <w:r w:rsidR="00C802DA">
        <w:rPr>
          <w:rFonts w:ascii="Cambria" w:eastAsia="Cambria" w:hAnsi="Cambria" w:cs="Cambria"/>
          <w:spacing w:val="-1"/>
          <w:sz w:val="12"/>
          <w:szCs w:val="12"/>
        </w:rPr>
        <w:t>e</w:t>
      </w:r>
      <w:r w:rsidR="00C802DA">
        <w:rPr>
          <w:rFonts w:ascii="Cambria" w:eastAsia="Cambria" w:hAnsi="Cambria" w:cs="Cambria"/>
          <w:spacing w:val="1"/>
          <w:sz w:val="12"/>
          <w:szCs w:val="12"/>
        </w:rPr>
        <w:t>o</w:t>
      </w:r>
      <w:r w:rsidR="00C802DA">
        <w:rPr>
          <w:rFonts w:ascii="Cambria" w:eastAsia="Cambria" w:hAnsi="Cambria" w:cs="Cambria"/>
          <w:sz w:val="12"/>
          <w:szCs w:val="12"/>
        </w:rPr>
        <w:t>p</w:t>
      </w:r>
      <w:r w:rsidR="00C802DA">
        <w:rPr>
          <w:rFonts w:ascii="Cambria" w:eastAsia="Cambria" w:hAnsi="Cambria" w:cs="Cambria"/>
          <w:spacing w:val="1"/>
          <w:sz w:val="12"/>
          <w:szCs w:val="12"/>
        </w:rPr>
        <w:t>l</w:t>
      </w:r>
      <w:r w:rsidR="00C802DA">
        <w:rPr>
          <w:rFonts w:ascii="Cambria" w:eastAsia="Cambria" w:hAnsi="Cambria" w:cs="Cambria"/>
          <w:sz w:val="12"/>
          <w:szCs w:val="12"/>
        </w:rPr>
        <w:t>e</w:t>
      </w:r>
      <w:r w:rsidR="00C802DA">
        <w:rPr>
          <w:rFonts w:ascii="Cambria" w:eastAsia="Cambria" w:hAnsi="Cambria" w:cs="Cambria"/>
          <w:spacing w:val="-6"/>
          <w:sz w:val="12"/>
          <w:szCs w:val="12"/>
        </w:rPr>
        <w:t xml:space="preserve"> </w:t>
      </w:r>
      <w:r w:rsidR="00C802DA">
        <w:rPr>
          <w:rFonts w:ascii="Cambria" w:eastAsia="Cambria" w:hAnsi="Cambria" w:cs="Cambria"/>
          <w:spacing w:val="-1"/>
          <w:sz w:val="12"/>
          <w:szCs w:val="12"/>
        </w:rPr>
        <w:t>a</w:t>
      </w:r>
      <w:r w:rsidR="00C802DA">
        <w:rPr>
          <w:rFonts w:ascii="Cambria" w:eastAsia="Cambria" w:hAnsi="Cambria" w:cs="Cambria"/>
          <w:sz w:val="12"/>
          <w:szCs w:val="12"/>
        </w:rPr>
        <w:t xml:space="preserve">nd </w:t>
      </w:r>
      <w:r w:rsidR="00C802DA">
        <w:rPr>
          <w:rFonts w:ascii="Cambria" w:eastAsia="Cambria" w:hAnsi="Cambria" w:cs="Cambria"/>
          <w:spacing w:val="1"/>
          <w:sz w:val="12"/>
          <w:szCs w:val="12"/>
        </w:rPr>
        <w:t>o</w:t>
      </w:r>
      <w:r w:rsidR="00C802DA">
        <w:rPr>
          <w:rFonts w:ascii="Cambria" w:eastAsia="Cambria" w:hAnsi="Cambria" w:cs="Cambria"/>
          <w:sz w:val="12"/>
          <w:szCs w:val="12"/>
        </w:rPr>
        <w:t>ur</w:t>
      </w:r>
      <w:r w:rsidR="00C802DA">
        <w:rPr>
          <w:rFonts w:ascii="Cambria" w:eastAsia="Cambria" w:hAnsi="Cambria" w:cs="Cambria"/>
          <w:spacing w:val="-5"/>
          <w:sz w:val="12"/>
          <w:szCs w:val="12"/>
        </w:rPr>
        <w:t xml:space="preserve"> </w:t>
      </w:r>
      <w:r w:rsidR="00C802DA">
        <w:rPr>
          <w:rFonts w:ascii="Cambria" w:eastAsia="Cambria" w:hAnsi="Cambria" w:cs="Cambria"/>
          <w:sz w:val="12"/>
          <w:szCs w:val="12"/>
        </w:rPr>
        <w:t>r</w:t>
      </w:r>
      <w:r w:rsidR="00C802DA">
        <w:rPr>
          <w:rFonts w:ascii="Cambria" w:eastAsia="Cambria" w:hAnsi="Cambria" w:cs="Cambria"/>
          <w:spacing w:val="-1"/>
          <w:sz w:val="12"/>
          <w:szCs w:val="12"/>
        </w:rPr>
        <w:t>e</w:t>
      </w:r>
      <w:r w:rsidR="00C802DA">
        <w:rPr>
          <w:rFonts w:ascii="Cambria" w:eastAsia="Cambria" w:hAnsi="Cambria" w:cs="Cambria"/>
          <w:spacing w:val="1"/>
          <w:sz w:val="12"/>
          <w:szCs w:val="12"/>
        </w:rPr>
        <w:t>l</w:t>
      </w:r>
      <w:r w:rsidR="00C802DA">
        <w:rPr>
          <w:rFonts w:ascii="Cambria" w:eastAsia="Cambria" w:hAnsi="Cambria" w:cs="Cambria"/>
          <w:spacing w:val="-1"/>
          <w:sz w:val="12"/>
          <w:szCs w:val="12"/>
        </w:rPr>
        <w:t>a</w:t>
      </w:r>
      <w:r w:rsidR="00C802DA">
        <w:rPr>
          <w:rFonts w:ascii="Cambria" w:eastAsia="Cambria" w:hAnsi="Cambria" w:cs="Cambria"/>
          <w:sz w:val="12"/>
          <w:szCs w:val="12"/>
        </w:rPr>
        <w:t>ti</w:t>
      </w:r>
      <w:r w:rsidR="00C802DA">
        <w:rPr>
          <w:rFonts w:ascii="Cambria" w:eastAsia="Cambria" w:hAnsi="Cambria" w:cs="Cambria"/>
          <w:spacing w:val="1"/>
          <w:sz w:val="12"/>
          <w:szCs w:val="12"/>
        </w:rPr>
        <w:t>o</w:t>
      </w:r>
      <w:r w:rsidR="00C802DA">
        <w:rPr>
          <w:rFonts w:ascii="Cambria" w:eastAsia="Cambria" w:hAnsi="Cambria" w:cs="Cambria"/>
          <w:sz w:val="12"/>
          <w:szCs w:val="12"/>
        </w:rPr>
        <w:t>n</w:t>
      </w:r>
      <w:r w:rsidR="00C802DA">
        <w:rPr>
          <w:rFonts w:ascii="Cambria" w:eastAsia="Cambria" w:hAnsi="Cambria" w:cs="Cambria"/>
          <w:spacing w:val="-1"/>
          <w:sz w:val="12"/>
          <w:szCs w:val="12"/>
        </w:rPr>
        <w:t>s</w:t>
      </w:r>
      <w:r w:rsidR="00C802DA">
        <w:rPr>
          <w:rFonts w:ascii="Cambria" w:eastAsia="Cambria" w:hAnsi="Cambria" w:cs="Cambria"/>
          <w:spacing w:val="1"/>
          <w:sz w:val="12"/>
          <w:szCs w:val="12"/>
        </w:rPr>
        <w:t>h</w:t>
      </w:r>
      <w:r w:rsidR="00C802DA">
        <w:rPr>
          <w:rFonts w:ascii="Cambria" w:eastAsia="Cambria" w:hAnsi="Cambria" w:cs="Cambria"/>
          <w:sz w:val="12"/>
          <w:szCs w:val="12"/>
        </w:rPr>
        <w:t>i</w:t>
      </w:r>
      <w:r w:rsidR="00C802DA">
        <w:rPr>
          <w:rFonts w:ascii="Cambria" w:eastAsia="Cambria" w:hAnsi="Cambria" w:cs="Cambria"/>
          <w:spacing w:val="-2"/>
          <w:sz w:val="12"/>
          <w:szCs w:val="12"/>
        </w:rPr>
        <w:t>p</w:t>
      </w:r>
      <w:r w:rsidR="00C802DA">
        <w:rPr>
          <w:rFonts w:ascii="Cambria" w:eastAsia="Cambria" w:hAnsi="Cambria" w:cs="Cambria"/>
          <w:sz w:val="12"/>
          <w:szCs w:val="12"/>
        </w:rPr>
        <w:t>s</w:t>
      </w:r>
      <w:r w:rsidR="00C802DA">
        <w:rPr>
          <w:rFonts w:ascii="Cambria" w:eastAsia="Cambria" w:hAnsi="Cambria" w:cs="Cambria"/>
          <w:spacing w:val="-6"/>
          <w:sz w:val="12"/>
          <w:szCs w:val="12"/>
        </w:rPr>
        <w:t xml:space="preserve"> </w:t>
      </w:r>
      <w:r w:rsidR="00C802DA">
        <w:rPr>
          <w:rFonts w:ascii="Cambria" w:eastAsia="Cambria" w:hAnsi="Cambria" w:cs="Cambria"/>
          <w:sz w:val="12"/>
          <w:szCs w:val="12"/>
        </w:rPr>
        <w:t>with</w:t>
      </w:r>
      <w:r w:rsidR="00C802DA">
        <w:rPr>
          <w:rFonts w:ascii="Cambria" w:eastAsia="Cambria" w:hAnsi="Cambria" w:cs="Cambria"/>
          <w:spacing w:val="-4"/>
          <w:sz w:val="12"/>
          <w:szCs w:val="12"/>
        </w:rPr>
        <w:t xml:space="preserve"> </w:t>
      </w:r>
      <w:r w:rsidR="00C802DA">
        <w:rPr>
          <w:rFonts w:ascii="Cambria" w:eastAsia="Cambria" w:hAnsi="Cambria" w:cs="Cambria"/>
          <w:spacing w:val="1"/>
          <w:sz w:val="12"/>
          <w:szCs w:val="12"/>
        </w:rPr>
        <w:t>o</w:t>
      </w:r>
      <w:r w:rsidR="00C802DA">
        <w:rPr>
          <w:rFonts w:ascii="Cambria" w:eastAsia="Cambria" w:hAnsi="Cambria" w:cs="Cambria"/>
          <w:sz w:val="12"/>
          <w:szCs w:val="12"/>
        </w:rPr>
        <w:t>t</w:t>
      </w:r>
      <w:r w:rsidR="00C802DA">
        <w:rPr>
          <w:rFonts w:ascii="Cambria" w:eastAsia="Cambria" w:hAnsi="Cambria" w:cs="Cambria"/>
          <w:spacing w:val="1"/>
          <w:sz w:val="12"/>
          <w:szCs w:val="12"/>
        </w:rPr>
        <w:t>h</w:t>
      </w:r>
      <w:r w:rsidR="00C802DA">
        <w:rPr>
          <w:rFonts w:ascii="Cambria" w:eastAsia="Cambria" w:hAnsi="Cambria" w:cs="Cambria"/>
          <w:spacing w:val="-1"/>
          <w:sz w:val="12"/>
          <w:szCs w:val="12"/>
        </w:rPr>
        <w:t>e</w:t>
      </w:r>
      <w:r w:rsidR="00C802DA">
        <w:rPr>
          <w:rFonts w:ascii="Cambria" w:eastAsia="Cambria" w:hAnsi="Cambria" w:cs="Cambria"/>
          <w:sz w:val="12"/>
          <w:szCs w:val="12"/>
        </w:rPr>
        <w:t>r</w:t>
      </w:r>
      <w:r w:rsidR="00C802DA">
        <w:rPr>
          <w:rFonts w:ascii="Cambria" w:eastAsia="Cambria" w:hAnsi="Cambria" w:cs="Cambria"/>
          <w:spacing w:val="-7"/>
          <w:sz w:val="12"/>
          <w:szCs w:val="12"/>
        </w:rPr>
        <w:t xml:space="preserve"> </w:t>
      </w:r>
      <w:r w:rsidR="00C802DA">
        <w:rPr>
          <w:rFonts w:ascii="Cambria" w:eastAsia="Cambria" w:hAnsi="Cambria" w:cs="Cambria"/>
          <w:spacing w:val="-1"/>
          <w:sz w:val="12"/>
          <w:szCs w:val="12"/>
        </w:rPr>
        <w:t>ke</w:t>
      </w:r>
      <w:r w:rsidR="00C802DA">
        <w:rPr>
          <w:rFonts w:ascii="Cambria" w:eastAsia="Cambria" w:hAnsi="Cambria" w:cs="Cambria"/>
          <w:sz w:val="12"/>
          <w:szCs w:val="12"/>
        </w:rPr>
        <w:t>y</w:t>
      </w:r>
      <w:r w:rsidR="00C802DA">
        <w:rPr>
          <w:rFonts w:ascii="Cambria" w:eastAsia="Cambria" w:hAnsi="Cambria" w:cs="Cambria"/>
          <w:spacing w:val="-1"/>
          <w:sz w:val="12"/>
          <w:szCs w:val="12"/>
        </w:rPr>
        <w:t xml:space="preserve"> </w:t>
      </w:r>
      <w:r w:rsidR="00C802DA">
        <w:rPr>
          <w:rFonts w:ascii="Cambria" w:eastAsia="Cambria" w:hAnsi="Cambria" w:cs="Cambria"/>
          <w:sz w:val="12"/>
          <w:szCs w:val="12"/>
        </w:rPr>
        <w:t>p</w:t>
      </w:r>
      <w:r w:rsidR="00C802DA">
        <w:rPr>
          <w:rFonts w:ascii="Cambria" w:eastAsia="Cambria" w:hAnsi="Cambria" w:cs="Cambria"/>
          <w:spacing w:val="-1"/>
          <w:sz w:val="12"/>
          <w:szCs w:val="12"/>
        </w:rPr>
        <w:t>e</w:t>
      </w:r>
      <w:r w:rsidR="00C802DA">
        <w:rPr>
          <w:rFonts w:ascii="Cambria" w:eastAsia="Cambria" w:hAnsi="Cambria" w:cs="Cambria"/>
          <w:spacing w:val="1"/>
          <w:sz w:val="12"/>
          <w:szCs w:val="12"/>
        </w:rPr>
        <w:t>o</w:t>
      </w:r>
      <w:r w:rsidR="00C802DA">
        <w:rPr>
          <w:rFonts w:ascii="Cambria" w:eastAsia="Cambria" w:hAnsi="Cambria" w:cs="Cambria"/>
          <w:sz w:val="12"/>
          <w:szCs w:val="12"/>
        </w:rPr>
        <w:t>p</w:t>
      </w:r>
      <w:r w:rsidR="00C802DA">
        <w:rPr>
          <w:rFonts w:ascii="Cambria" w:eastAsia="Cambria" w:hAnsi="Cambria" w:cs="Cambria"/>
          <w:spacing w:val="1"/>
          <w:sz w:val="12"/>
          <w:szCs w:val="12"/>
        </w:rPr>
        <w:t>l</w:t>
      </w:r>
      <w:r w:rsidR="00C802DA">
        <w:rPr>
          <w:rFonts w:ascii="Cambria" w:eastAsia="Cambria" w:hAnsi="Cambria" w:cs="Cambria"/>
          <w:spacing w:val="-1"/>
          <w:sz w:val="12"/>
          <w:szCs w:val="12"/>
        </w:rPr>
        <w:t>e.</w:t>
      </w:r>
    </w:p>
    <w:p w14:paraId="4448390E" w14:textId="77777777" w:rsidR="00C802DA" w:rsidRDefault="00C802DA" w:rsidP="00C802DA">
      <w:pPr>
        <w:spacing w:before="3" w:line="120" w:lineRule="exact"/>
        <w:rPr>
          <w:sz w:val="12"/>
          <w:szCs w:val="12"/>
        </w:rPr>
      </w:pPr>
    </w:p>
    <w:p w14:paraId="21C1A3CE" w14:textId="0538CE45" w:rsidR="00C802DA" w:rsidRDefault="00C802DA" w:rsidP="00514E75">
      <w:pPr>
        <w:pStyle w:val="Heading4"/>
        <w:keepNext w:val="0"/>
        <w:widowControl w:val="0"/>
        <w:numPr>
          <w:ilvl w:val="1"/>
          <w:numId w:val="16"/>
        </w:numPr>
        <w:tabs>
          <w:tab w:val="left" w:pos="374"/>
          <w:tab w:val="left" w:pos="9276"/>
        </w:tabs>
        <w:spacing w:before="76" w:after="0"/>
        <w:ind w:left="1440" w:hanging="1440"/>
        <w:rPr>
          <w:b w:val="0"/>
          <w:bCs w:val="0"/>
        </w:rPr>
      </w:pPr>
      <w:bookmarkStart w:id="617" w:name="_TOC_250004"/>
      <w:r>
        <w:rPr>
          <w:color w:val="FFFFFF"/>
          <w:w w:val="95"/>
          <w:highlight w:val="black"/>
        </w:rPr>
        <w:t>Em</w:t>
      </w:r>
      <w:r>
        <w:rPr>
          <w:color w:val="FFFFFF"/>
          <w:spacing w:val="-1"/>
          <w:w w:val="95"/>
          <w:highlight w:val="black"/>
        </w:rPr>
        <w:t>pl</w:t>
      </w:r>
      <w:r>
        <w:rPr>
          <w:color w:val="FFFFFF"/>
          <w:w w:val="95"/>
          <w:highlight w:val="black"/>
        </w:rPr>
        <w:t xml:space="preserve">oyee </w:t>
      </w:r>
      <w:r>
        <w:rPr>
          <w:color w:val="FFFFFF"/>
          <w:spacing w:val="20"/>
          <w:w w:val="95"/>
          <w:highlight w:val="black"/>
        </w:rPr>
        <w:t xml:space="preserve"> </w:t>
      </w:r>
      <w:r>
        <w:rPr>
          <w:color w:val="FFFFFF"/>
          <w:w w:val="95"/>
          <w:highlight w:val="black"/>
        </w:rPr>
        <w:t>P</w:t>
      </w:r>
      <w:r>
        <w:rPr>
          <w:color w:val="FFFFFF"/>
          <w:spacing w:val="-2"/>
          <w:w w:val="95"/>
          <w:highlight w:val="black"/>
        </w:rPr>
        <w:t>r</w:t>
      </w:r>
      <w:r>
        <w:rPr>
          <w:color w:val="FFFFFF"/>
          <w:w w:val="95"/>
          <w:highlight w:val="black"/>
        </w:rPr>
        <w:t>o</w:t>
      </w:r>
      <w:r>
        <w:rPr>
          <w:color w:val="FFFFFF"/>
          <w:spacing w:val="-1"/>
          <w:w w:val="95"/>
          <w:highlight w:val="black"/>
        </w:rPr>
        <w:t>v</w:t>
      </w:r>
      <w:r>
        <w:rPr>
          <w:color w:val="FFFFFF"/>
          <w:w w:val="95"/>
          <w:highlight w:val="black"/>
        </w:rPr>
        <w:t>isions</w:t>
      </w:r>
      <w:r>
        <w:rPr>
          <w:color w:val="FFFFFF"/>
          <w:w w:val="450"/>
          <w:highlight w:val="black"/>
        </w:rPr>
        <w:t xml:space="preserve"> </w:t>
      </w:r>
      <w:r>
        <w:rPr>
          <w:color w:val="FFFFFF"/>
          <w:highlight w:val="black"/>
        </w:rPr>
        <w:tab/>
      </w:r>
      <w:bookmarkEnd w:id="617"/>
    </w:p>
    <w:tbl>
      <w:tblPr>
        <w:tblW w:w="0" w:type="auto"/>
        <w:tblInd w:w="105" w:type="dxa"/>
        <w:tblLayout w:type="fixed"/>
        <w:tblCellMar>
          <w:left w:w="0" w:type="dxa"/>
          <w:right w:w="0" w:type="dxa"/>
        </w:tblCellMar>
        <w:tblLook w:val="01E0" w:firstRow="1" w:lastRow="1" w:firstColumn="1" w:lastColumn="1" w:noHBand="0" w:noVBand="0"/>
      </w:tblPr>
      <w:tblGrid>
        <w:gridCol w:w="4544"/>
        <w:gridCol w:w="2185"/>
        <w:gridCol w:w="1034"/>
        <w:gridCol w:w="262"/>
        <w:gridCol w:w="1036"/>
      </w:tblGrid>
      <w:tr w:rsidR="00C802DA" w14:paraId="296D6C99" w14:textId="77777777" w:rsidTr="004C4121">
        <w:trPr>
          <w:trHeight w:hRule="exact" w:val="441"/>
        </w:trPr>
        <w:tc>
          <w:tcPr>
            <w:tcW w:w="4544" w:type="dxa"/>
            <w:tcBorders>
              <w:top w:val="nil"/>
              <w:left w:val="nil"/>
              <w:bottom w:val="single" w:sz="15" w:space="0" w:color="00B050"/>
              <w:right w:val="nil"/>
            </w:tcBorders>
          </w:tcPr>
          <w:p w14:paraId="098D9EF9" w14:textId="77777777" w:rsidR="00C802DA" w:rsidRDefault="00C802DA" w:rsidP="004C4121"/>
        </w:tc>
        <w:tc>
          <w:tcPr>
            <w:tcW w:w="2185" w:type="dxa"/>
            <w:tcBorders>
              <w:top w:val="nil"/>
              <w:left w:val="nil"/>
              <w:bottom w:val="single" w:sz="15" w:space="0" w:color="00B050"/>
              <w:right w:val="nil"/>
            </w:tcBorders>
          </w:tcPr>
          <w:p w14:paraId="19187014" w14:textId="77777777" w:rsidR="00C802DA" w:rsidRDefault="00C802DA" w:rsidP="004C4121">
            <w:pPr>
              <w:pStyle w:val="TableParagraph"/>
              <w:spacing w:before="9" w:line="240" w:lineRule="exact"/>
              <w:rPr>
                <w:sz w:val="24"/>
                <w:szCs w:val="24"/>
              </w:rPr>
            </w:pPr>
          </w:p>
          <w:p w14:paraId="59907CE4" w14:textId="77777777" w:rsidR="00C802DA" w:rsidRDefault="00C802DA" w:rsidP="004C4121">
            <w:pPr>
              <w:pStyle w:val="TableParagraph"/>
              <w:ind w:right="124"/>
              <w:jc w:val="right"/>
              <w:rPr>
                <w:rFonts w:ascii="Cambria" w:eastAsia="Cambria" w:hAnsi="Cambria" w:cs="Cambria"/>
                <w:sz w:val="13"/>
                <w:szCs w:val="13"/>
              </w:rPr>
            </w:pPr>
            <w:r>
              <w:rPr>
                <w:rFonts w:ascii="Cambria" w:eastAsia="Cambria" w:hAnsi="Cambria" w:cs="Cambria"/>
                <w:b/>
                <w:bCs/>
                <w:spacing w:val="-1"/>
                <w:sz w:val="13"/>
                <w:szCs w:val="13"/>
              </w:rPr>
              <w:t>Note</w:t>
            </w:r>
            <w:r>
              <w:rPr>
                <w:rFonts w:ascii="Cambria" w:eastAsia="Cambria" w:hAnsi="Cambria" w:cs="Cambria"/>
                <w:b/>
                <w:bCs/>
                <w:sz w:val="13"/>
                <w:szCs w:val="13"/>
              </w:rPr>
              <w:t>s</w:t>
            </w:r>
          </w:p>
        </w:tc>
        <w:tc>
          <w:tcPr>
            <w:tcW w:w="1034" w:type="dxa"/>
            <w:tcBorders>
              <w:top w:val="nil"/>
              <w:left w:val="nil"/>
              <w:bottom w:val="single" w:sz="15" w:space="0" w:color="00B050"/>
              <w:right w:val="nil"/>
            </w:tcBorders>
          </w:tcPr>
          <w:p w14:paraId="17141790" w14:textId="77777777" w:rsidR="00C802DA" w:rsidRDefault="00C802DA" w:rsidP="004C4121">
            <w:pPr>
              <w:pStyle w:val="TableParagraph"/>
              <w:spacing w:before="83"/>
              <w:ind w:left="676"/>
              <w:rPr>
                <w:rFonts w:ascii="Cambria" w:eastAsia="Cambria" w:hAnsi="Cambria" w:cs="Cambria"/>
                <w:sz w:val="13"/>
                <w:szCs w:val="13"/>
              </w:rPr>
            </w:pPr>
            <w:r>
              <w:rPr>
                <w:rFonts w:ascii="Cambria" w:eastAsia="Cambria" w:hAnsi="Cambria" w:cs="Cambria"/>
                <w:b/>
                <w:bCs/>
                <w:spacing w:val="1"/>
                <w:sz w:val="13"/>
                <w:szCs w:val="13"/>
              </w:rPr>
              <w:t>2016</w:t>
            </w:r>
          </w:p>
          <w:p w14:paraId="78D8B5E4" w14:textId="77777777" w:rsidR="00C802DA" w:rsidRDefault="00C802DA" w:rsidP="004C4121">
            <w:pPr>
              <w:pStyle w:val="TableParagraph"/>
              <w:spacing w:before="13"/>
              <w:ind w:left="650"/>
              <w:rPr>
                <w:rFonts w:ascii="Cambria" w:eastAsia="Cambria" w:hAnsi="Cambria" w:cs="Cambria"/>
                <w:sz w:val="13"/>
                <w:szCs w:val="13"/>
              </w:rPr>
            </w:pPr>
            <w:r>
              <w:rPr>
                <w:rFonts w:ascii="Cambria" w:eastAsia="Cambria" w:hAnsi="Cambria" w:cs="Cambria"/>
                <w:b/>
                <w:bCs/>
                <w:sz w:val="13"/>
                <w:szCs w:val="13"/>
              </w:rPr>
              <w:t>$'000</w:t>
            </w:r>
          </w:p>
        </w:tc>
        <w:tc>
          <w:tcPr>
            <w:tcW w:w="262" w:type="dxa"/>
            <w:tcBorders>
              <w:top w:val="nil"/>
              <w:left w:val="nil"/>
              <w:bottom w:val="single" w:sz="15" w:space="0" w:color="00B050"/>
              <w:right w:val="nil"/>
            </w:tcBorders>
          </w:tcPr>
          <w:p w14:paraId="2CC6F014" w14:textId="77777777" w:rsidR="00C802DA" w:rsidRDefault="00C802DA" w:rsidP="004C4121"/>
        </w:tc>
        <w:tc>
          <w:tcPr>
            <w:tcW w:w="1036" w:type="dxa"/>
            <w:tcBorders>
              <w:top w:val="nil"/>
              <w:left w:val="nil"/>
              <w:bottom w:val="single" w:sz="15" w:space="0" w:color="00B050"/>
              <w:right w:val="nil"/>
            </w:tcBorders>
          </w:tcPr>
          <w:p w14:paraId="66F4F9AB" w14:textId="77777777" w:rsidR="00C802DA" w:rsidRDefault="00C802DA" w:rsidP="004C4121">
            <w:pPr>
              <w:pStyle w:val="TableParagraph"/>
              <w:spacing w:before="83"/>
              <w:ind w:right="40"/>
              <w:jc w:val="right"/>
              <w:rPr>
                <w:rFonts w:ascii="Cambria" w:eastAsia="Cambria" w:hAnsi="Cambria" w:cs="Cambria"/>
                <w:sz w:val="13"/>
                <w:szCs w:val="13"/>
              </w:rPr>
            </w:pPr>
            <w:r>
              <w:rPr>
                <w:rFonts w:ascii="Cambria" w:eastAsia="Cambria" w:hAnsi="Cambria" w:cs="Cambria"/>
                <w:spacing w:val="-2"/>
                <w:sz w:val="13"/>
                <w:szCs w:val="13"/>
              </w:rPr>
              <w:t>2015</w:t>
            </w:r>
          </w:p>
          <w:p w14:paraId="5F1AFD1F" w14:textId="77777777" w:rsidR="00C802DA" w:rsidRDefault="00C802DA" w:rsidP="004C4121">
            <w:pPr>
              <w:pStyle w:val="TableParagraph"/>
              <w:spacing w:before="13"/>
              <w:ind w:right="40"/>
              <w:jc w:val="right"/>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1"/>
                <w:sz w:val="13"/>
                <w:szCs w:val="13"/>
              </w:rPr>
              <w:t>'</w:t>
            </w:r>
            <w:r>
              <w:rPr>
                <w:rFonts w:ascii="Cambria" w:eastAsia="Cambria" w:hAnsi="Cambria" w:cs="Cambria"/>
                <w:spacing w:val="-2"/>
                <w:sz w:val="13"/>
                <w:szCs w:val="13"/>
              </w:rPr>
              <w:t>000</w:t>
            </w:r>
          </w:p>
        </w:tc>
      </w:tr>
      <w:tr w:rsidR="00C802DA" w14:paraId="51B644ED" w14:textId="77777777" w:rsidTr="004C4121">
        <w:trPr>
          <w:trHeight w:hRule="exact" w:val="332"/>
        </w:trPr>
        <w:tc>
          <w:tcPr>
            <w:tcW w:w="4544" w:type="dxa"/>
            <w:tcBorders>
              <w:top w:val="single" w:sz="15" w:space="0" w:color="00B050"/>
              <w:left w:val="nil"/>
              <w:bottom w:val="nil"/>
              <w:right w:val="nil"/>
            </w:tcBorders>
          </w:tcPr>
          <w:p w14:paraId="65EBF75B" w14:textId="77777777" w:rsidR="00C802DA" w:rsidRDefault="00C802DA" w:rsidP="004C4121">
            <w:pPr>
              <w:pStyle w:val="TableParagraph"/>
              <w:spacing w:before="7" w:line="140" w:lineRule="exact"/>
              <w:rPr>
                <w:sz w:val="14"/>
                <w:szCs w:val="14"/>
              </w:rPr>
            </w:pPr>
          </w:p>
          <w:p w14:paraId="287D4CBB" w14:textId="77777777" w:rsidR="00C802DA" w:rsidRDefault="00C802DA" w:rsidP="004C4121">
            <w:pPr>
              <w:pStyle w:val="TableParagraph"/>
              <w:ind w:left="42"/>
              <w:rPr>
                <w:rFonts w:ascii="Cambria" w:eastAsia="Cambria" w:hAnsi="Cambria" w:cs="Cambria"/>
                <w:sz w:val="13"/>
                <w:szCs w:val="13"/>
              </w:rPr>
            </w:pPr>
            <w:r>
              <w:rPr>
                <w:rFonts w:ascii="Cambria" w:eastAsia="Cambria" w:hAnsi="Cambria" w:cs="Cambria"/>
                <w:b/>
                <w:bCs/>
                <w:sz w:val="13"/>
                <w:szCs w:val="13"/>
                <w:u w:val="single" w:color="000000"/>
              </w:rPr>
              <w:t>6.1A:</w:t>
            </w:r>
            <w:r>
              <w:rPr>
                <w:rFonts w:ascii="Cambria" w:eastAsia="Cambria" w:hAnsi="Cambria" w:cs="Cambria"/>
                <w:b/>
                <w:bCs/>
                <w:spacing w:val="6"/>
                <w:sz w:val="13"/>
                <w:szCs w:val="13"/>
                <w:u w:val="single" w:color="000000"/>
              </w:rPr>
              <w:t xml:space="preserve"> </w:t>
            </w:r>
            <w:r>
              <w:rPr>
                <w:rFonts w:ascii="Cambria" w:eastAsia="Cambria" w:hAnsi="Cambria" w:cs="Cambria"/>
                <w:b/>
                <w:bCs/>
                <w:sz w:val="13"/>
                <w:szCs w:val="13"/>
                <w:u w:val="single" w:color="000000"/>
              </w:rPr>
              <w:t>Empl</w:t>
            </w:r>
            <w:r>
              <w:rPr>
                <w:rFonts w:ascii="Cambria" w:eastAsia="Cambria" w:hAnsi="Cambria" w:cs="Cambria"/>
                <w:b/>
                <w:bCs/>
                <w:spacing w:val="-1"/>
                <w:sz w:val="13"/>
                <w:szCs w:val="13"/>
                <w:u w:val="single" w:color="000000"/>
              </w:rPr>
              <w:t>oyee</w:t>
            </w:r>
            <w:r>
              <w:rPr>
                <w:rFonts w:ascii="Cambria" w:eastAsia="Cambria" w:hAnsi="Cambria" w:cs="Cambria"/>
                <w:b/>
                <w:bCs/>
                <w:spacing w:val="7"/>
                <w:sz w:val="13"/>
                <w:szCs w:val="13"/>
                <w:u w:val="single" w:color="000000"/>
              </w:rPr>
              <w:t xml:space="preserve"> </w:t>
            </w:r>
            <w:r>
              <w:rPr>
                <w:rFonts w:ascii="Cambria" w:eastAsia="Cambria" w:hAnsi="Cambria" w:cs="Cambria"/>
                <w:b/>
                <w:bCs/>
                <w:sz w:val="13"/>
                <w:szCs w:val="13"/>
                <w:u w:val="single" w:color="000000"/>
              </w:rPr>
              <w:t>P</w:t>
            </w:r>
            <w:r>
              <w:rPr>
                <w:rFonts w:ascii="Cambria" w:eastAsia="Cambria" w:hAnsi="Cambria" w:cs="Cambria"/>
                <w:b/>
                <w:bCs/>
                <w:spacing w:val="-1"/>
                <w:sz w:val="13"/>
                <w:szCs w:val="13"/>
                <w:u w:val="single" w:color="000000"/>
              </w:rPr>
              <w:t>rovisions</w:t>
            </w:r>
          </w:p>
        </w:tc>
        <w:tc>
          <w:tcPr>
            <w:tcW w:w="2185" w:type="dxa"/>
            <w:tcBorders>
              <w:top w:val="single" w:sz="15" w:space="0" w:color="00B050"/>
              <w:left w:val="nil"/>
              <w:bottom w:val="nil"/>
              <w:right w:val="nil"/>
            </w:tcBorders>
          </w:tcPr>
          <w:p w14:paraId="69F56046" w14:textId="77777777" w:rsidR="00C802DA" w:rsidRDefault="00C802DA" w:rsidP="004C4121"/>
        </w:tc>
        <w:tc>
          <w:tcPr>
            <w:tcW w:w="1034" w:type="dxa"/>
            <w:tcBorders>
              <w:top w:val="single" w:sz="15" w:space="0" w:color="00B050"/>
              <w:left w:val="nil"/>
              <w:bottom w:val="nil"/>
              <w:right w:val="nil"/>
            </w:tcBorders>
          </w:tcPr>
          <w:p w14:paraId="057B3C11" w14:textId="77777777" w:rsidR="00C802DA" w:rsidRDefault="00C802DA" w:rsidP="004C4121"/>
        </w:tc>
        <w:tc>
          <w:tcPr>
            <w:tcW w:w="262" w:type="dxa"/>
            <w:tcBorders>
              <w:top w:val="single" w:sz="15" w:space="0" w:color="00B050"/>
              <w:left w:val="nil"/>
              <w:bottom w:val="nil"/>
              <w:right w:val="nil"/>
            </w:tcBorders>
          </w:tcPr>
          <w:p w14:paraId="63BC1B76" w14:textId="77777777" w:rsidR="00C802DA" w:rsidRDefault="00C802DA" w:rsidP="004C4121"/>
        </w:tc>
        <w:tc>
          <w:tcPr>
            <w:tcW w:w="1036" w:type="dxa"/>
            <w:tcBorders>
              <w:top w:val="single" w:sz="15" w:space="0" w:color="00B050"/>
              <w:left w:val="nil"/>
              <w:bottom w:val="nil"/>
              <w:right w:val="nil"/>
            </w:tcBorders>
          </w:tcPr>
          <w:p w14:paraId="42765C0D" w14:textId="77777777" w:rsidR="00C802DA" w:rsidRDefault="00C802DA" w:rsidP="004C4121"/>
        </w:tc>
      </w:tr>
      <w:tr w:rsidR="00C802DA" w14:paraId="2BC367CC" w14:textId="77777777" w:rsidTr="004C4121">
        <w:trPr>
          <w:trHeight w:hRule="exact" w:val="167"/>
        </w:trPr>
        <w:tc>
          <w:tcPr>
            <w:tcW w:w="4544" w:type="dxa"/>
            <w:tcBorders>
              <w:top w:val="nil"/>
              <w:left w:val="nil"/>
              <w:bottom w:val="nil"/>
              <w:right w:val="nil"/>
            </w:tcBorders>
          </w:tcPr>
          <w:p w14:paraId="587F08A5" w14:textId="77777777" w:rsidR="00C802DA" w:rsidRDefault="00C802DA" w:rsidP="004C4121">
            <w:pPr>
              <w:pStyle w:val="TableParagraph"/>
              <w:spacing w:before="1"/>
              <w:ind w:left="40"/>
              <w:rPr>
                <w:rFonts w:ascii="Cambria" w:eastAsia="Cambria" w:hAnsi="Cambria" w:cs="Cambria"/>
                <w:sz w:val="13"/>
                <w:szCs w:val="13"/>
              </w:rPr>
            </w:pPr>
            <w:r>
              <w:rPr>
                <w:rFonts w:ascii="Cambria" w:eastAsia="Cambria" w:hAnsi="Cambria" w:cs="Cambria"/>
                <w:spacing w:val="1"/>
                <w:sz w:val="13"/>
                <w:szCs w:val="13"/>
              </w:rPr>
              <w:t>L</w:t>
            </w:r>
            <w:r>
              <w:rPr>
                <w:rFonts w:ascii="Cambria" w:eastAsia="Cambria" w:hAnsi="Cambria" w:cs="Cambria"/>
                <w:sz w:val="13"/>
                <w:szCs w:val="13"/>
              </w:rPr>
              <w:t>eave</w:t>
            </w:r>
          </w:p>
        </w:tc>
        <w:tc>
          <w:tcPr>
            <w:tcW w:w="2185" w:type="dxa"/>
            <w:tcBorders>
              <w:top w:val="nil"/>
              <w:left w:val="nil"/>
              <w:bottom w:val="nil"/>
              <w:right w:val="nil"/>
            </w:tcBorders>
          </w:tcPr>
          <w:p w14:paraId="1C7B85E6" w14:textId="77777777" w:rsidR="00C802DA" w:rsidRDefault="00C802DA" w:rsidP="004C4121"/>
        </w:tc>
        <w:tc>
          <w:tcPr>
            <w:tcW w:w="1034" w:type="dxa"/>
            <w:tcBorders>
              <w:top w:val="nil"/>
              <w:left w:val="nil"/>
              <w:bottom w:val="nil"/>
              <w:right w:val="nil"/>
            </w:tcBorders>
          </w:tcPr>
          <w:p w14:paraId="49CC87DE" w14:textId="77777777" w:rsidR="00C802DA" w:rsidRDefault="00C802DA" w:rsidP="004C4121">
            <w:pPr>
              <w:pStyle w:val="TableParagraph"/>
              <w:spacing w:before="1"/>
              <w:ind w:left="616"/>
              <w:rPr>
                <w:rFonts w:ascii="Cambria" w:eastAsia="Cambria" w:hAnsi="Cambria" w:cs="Cambria"/>
                <w:sz w:val="13"/>
                <w:szCs w:val="13"/>
              </w:rPr>
            </w:pPr>
            <w:r>
              <w:rPr>
                <w:rFonts w:ascii="Cambria" w:eastAsia="Cambria" w:hAnsi="Cambria" w:cs="Cambria"/>
                <w:b/>
                <w:bCs/>
                <w:sz w:val="13"/>
                <w:szCs w:val="13"/>
              </w:rPr>
              <w:t>6,056</w:t>
            </w:r>
          </w:p>
        </w:tc>
        <w:tc>
          <w:tcPr>
            <w:tcW w:w="262" w:type="dxa"/>
            <w:tcBorders>
              <w:top w:val="nil"/>
              <w:left w:val="nil"/>
              <w:bottom w:val="nil"/>
              <w:right w:val="nil"/>
            </w:tcBorders>
          </w:tcPr>
          <w:p w14:paraId="46853C25" w14:textId="77777777" w:rsidR="00C802DA" w:rsidRDefault="00C802DA" w:rsidP="004C4121"/>
        </w:tc>
        <w:tc>
          <w:tcPr>
            <w:tcW w:w="1036" w:type="dxa"/>
            <w:tcBorders>
              <w:top w:val="nil"/>
              <w:left w:val="nil"/>
              <w:bottom w:val="nil"/>
              <w:right w:val="nil"/>
            </w:tcBorders>
          </w:tcPr>
          <w:p w14:paraId="006131E2" w14:textId="77777777" w:rsidR="00C802DA" w:rsidRDefault="00C802DA" w:rsidP="004C4121">
            <w:pPr>
              <w:pStyle w:val="TableParagraph"/>
              <w:spacing w:before="1"/>
              <w:ind w:left="652"/>
              <w:rPr>
                <w:rFonts w:ascii="Cambria" w:eastAsia="Cambria" w:hAnsi="Cambria" w:cs="Cambria"/>
                <w:sz w:val="13"/>
                <w:szCs w:val="13"/>
              </w:rPr>
            </w:pPr>
            <w:r>
              <w:rPr>
                <w:rFonts w:ascii="Cambria" w:eastAsia="Cambria" w:hAnsi="Cambria" w:cs="Cambria"/>
                <w:spacing w:val="-2"/>
                <w:sz w:val="13"/>
                <w:szCs w:val="13"/>
              </w:rPr>
              <w:t>5,567</w:t>
            </w:r>
          </w:p>
        </w:tc>
      </w:tr>
      <w:tr w:rsidR="00C802DA" w14:paraId="1BAE5AFB" w14:textId="77777777" w:rsidTr="004C4121">
        <w:trPr>
          <w:trHeight w:hRule="exact" w:val="185"/>
        </w:trPr>
        <w:tc>
          <w:tcPr>
            <w:tcW w:w="4544" w:type="dxa"/>
            <w:tcBorders>
              <w:top w:val="nil"/>
              <w:left w:val="nil"/>
              <w:bottom w:val="nil"/>
              <w:right w:val="nil"/>
            </w:tcBorders>
          </w:tcPr>
          <w:p w14:paraId="0271B589" w14:textId="77777777" w:rsidR="00C802DA" w:rsidRDefault="00C802DA" w:rsidP="004C4121">
            <w:pPr>
              <w:pStyle w:val="TableParagraph"/>
              <w:ind w:left="40"/>
              <w:rPr>
                <w:rFonts w:ascii="Cambria" w:eastAsia="Cambria" w:hAnsi="Cambria" w:cs="Cambria"/>
                <w:sz w:val="13"/>
                <w:szCs w:val="13"/>
              </w:rPr>
            </w:pPr>
            <w:r>
              <w:rPr>
                <w:rFonts w:ascii="Cambria" w:eastAsia="Cambria" w:hAnsi="Cambria" w:cs="Cambria"/>
                <w:sz w:val="13"/>
                <w:szCs w:val="13"/>
              </w:rPr>
              <w:t>Ot</w:t>
            </w:r>
            <w:r>
              <w:rPr>
                <w:rFonts w:ascii="Cambria" w:eastAsia="Cambria" w:hAnsi="Cambria" w:cs="Cambria"/>
                <w:spacing w:val="-1"/>
                <w:sz w:val="13"/>
                <w:szCs w:val="13"/>
              </w:rPr>
              <w:t>h</w:t>
            </w:r>
            <w:r>
              <w:rPr>
                <w:rFonts w:ascii="Cambria" w:eastAsia="Cambria" w:hAnsi="Cambria" w:cs="Cambria"/>
                <w:sz w:val="13"/>
                <w:szCs w:val="13"/>
              </w:rPr>
              <w:t>er</w:t>
            </w:r>
          </w:p>
        </w:tc>
        <w:tc>
          <w:tcPr>
            <w:tcW w:w="2185" w:type="dxa"/>
            <w:tcBorders>
              <w:top w:val="nil"/>
              <w:left w:val="nil"/>
              <w:bottom w:val="nil"/>
              <w:right w:val="nil"/>
            </w:tcBorders>
          </w:tcPr>
          <w:p w14:paraId="5F4E0203" w14:textId="77777777" w:rsidR="00C802DA" w:rsidRDefault="00C802DA" w:rsidP="004C4121"/>
        </w:tc>
        <w:tc>
          <w:tcPr>
            <w:tcW w:w="1034" w:type="dxa"/>
            <w:tcBorders>
              <w:top w:val="nil"/>
              <w:left w:val="nil"/>
              <w:bottom w:val="single" w:sz="10" w:space="0" w:color="000000"/>
              <w:right w:val="nil"/>
            </w:tcBorders>
          </w:tcPr>
          <w:p w14:paraId="4EB0249A" w14:textId="77777777" w:rsidR="00C802DA" w:rsidRDefault="00C802DA" w:rsidP="004C4121">
            <w:pPr>
              <w:pStyle w:val="TableParagraph"/>
              <w:ind w:right="69"/>
              <w:jc w:val="right"/>
              <w:rPr>
                <w:rFonts w:ascii="Cambria" w:eastAsia="Cambria" w:hAnsi="Cambria" w:cs="Cambria"/>
                <w:sz w:val="13"/>
                <w:szCs w:val="13"/>
              </w:rPr>
            </w:pPr>
            <w:r>
              <w:rPr>
                <w:rFonts w:ascii="Cambria" w:eastAsia="Cambria" w:hAnsi="Cambria" w:cs="Cambria"/>
                <w:b/>
                <w:bCs/>
                <w:sz w:val="13"/>
                <w:szCs w:val="13"/>
              </w:rPr>
              <w:t>3</w:t>
            </w:r>
          </w:p>
        </w:tc>
        <w:tc>
          <w:tcPr>
            <w:tcW w:w="262" w:type="dxa"/>
            <w:tcBorders>
              <w:top w:val="nil"/>
              <w:left w:val="nil"/>
              <w:bottom w:val="nil"/>
              <w:right w:val="nil"/>
            </w:tcBorders>
          </w:tcPr>
          <w:p w14:paraId="56790DEC" w14:textId="77777777" w:rsidR="00C802DA" w:rsidRDefault="00C802DA" w:rsidP="004C4121"/>
        </w:tc>
        <w:tc>
          <w:tcPr>
            <w:tcW w:w="1036" w:type="dxa"/>
            <w:tcBorders>
              <w:top w:val="nil"/>
              <w:left w:val="nil"/>
              <w:bottom w:val="single" w:sz="10" w:space="0" w:color="000000"/>
              <w:right w:val="nil"/>
            </w:tcBorders>
          </w:tcPr>
          <w:p w14:paraId="7D17F8BD" w14:textId="77777777" w:rsidR="00C802DA" w:rsidRDefault="00C802DA" w:rsidP="004C4121">
            <w:pPr>
              <w:pStyle w:val="TableParagraph"/>
              <w:ind w:right="68"/>
              <w:jc w:val="right"/>
              <w:rPr>
                <w:rFonts w:ascii="Cambria" w:eastAsia="Cambria" w:hAnsi="Cambria" w:cs="Cambria"/>
                <w:sz w:val="13"/>
                <w:szCs w:val="13"/>
              </w:rPr>
            </w:pPr>
            <w:r>
              <w:rPr>
                <w:rFonts w:ascii="Cambria" w:eastAsia="Cambria" w:hAnsi="Cambria" w:cs="Cambria"/>
                <w:spacing w:val="-2"/>
                <w:sz w:val="13"/>
                <w:szCs w:val="13"/>
              </w:rPr>
              <w:t>26</w:t>
            </w:r>
          </w:p>
        </w:tc>
      </w:tr>
      <w:tr w:rsidR="00C802DA" w14:paraId="12B72A11" w14:textId="77777777" w:rsidTr="004C4121">
        <w:trPr>
          <w:trHeight w:hRule="exact" w:val="178"/>
        </w:trPr>
        <w:tc>
          <w:tcPr>
            <w:tcW w:w="4544" w:type="dxa"/>
            <w:tcBorders>
              <w:top w:val="nil"/>
              <w:left w:val="nil"/>
              <w:bottom w:val="nil"/>
              <w:right w:val="nil"/>
            </w:tcBorders>
          </w:tcPr>
          <w:p w14:paraId="0AE50D74" w14:textId="77777777" w:rsidR="00C802DA" w:rsidRDefault="00C802DA" w:rsidP="004C4121">
            <w:pPr>
              <w:pStyle w:val="TableParagraph"/>
              <w:spacing w:line="145" w:lineRule="exact"/>
              <w:ind w:left="42"/>
              <w:rPr>
                <w:rFonts w:ascii="Cambria" w:eastAsia="Cambria" w:hAnsi="Cambria" w:cs="Cambria"/>
                <w:sz w:val="13"/>
                <w:szCs w:val="13"/>
              </w:rPr>
            </w:pPr>
            <w:r>
              <w:rPr>
                <w:rFonts w:ascii="Cambria" w:eastAsia="Cambria" w:hAnsi="Cambria" w:cs="Cambria"/>
                <w:b/>
                <w:bCs/>
                <w:spacing w:val="-1"/>
                <w:sz w:val="13"/>
                <w:szCs w:val="13"/>
              </w:rPr>
              <w:t>Tota</w:t>
            </w:r>
            <w:r>
              <w:rPr>
                <w:rFonts w:ascii="Cambria" w:eastAsia="Cambria" w:hAnsi="Cambria" w:cs="Cambria"/>
                <w:b/>
                <w:bCs/>
                <w:sz w:val="13"/>
                <w:szCs w:val="13"/>
              </w:rPr>
              <w:t>l</w:t>
            </w:r>
            <w:r>
              <w:rPr>
                <w:rFonts w:ascii="Cambria" w:eastAsia="Cambria" w:hAnsi="Cambria" w:cs="Cambria"/>
                <w:b/>
                <w:bCs/>
                <w:spacing w:val="6"/>
                <w:sz w:val="13"/>
                <w:szCs w:val="13"/>
              </w:rPr>
              <w:t xml:space="preserve"> </w:t>
            </w:r>
            <w:r>
              <w:rPr>
                <w:rFonts w:ascii="Cambria" w:eastAsia="Cambria" w:hAnsi="Cambria" w:cs="Cambria"/>
                <w:b/>
                <w:bCs/>
                <w:spacing w:val="-1"/>
                <w:sz w:val="13"/>
                <w:szCs w:val="13"/>
              </w:rPr>
              <w:t>em</w:t>
            </w:r>
            <w:r>
              <w:rPr>
                <w:rFonts w:ascii="Cambria" w:eastAsia="Cambria" w:hAnsi="Cambria" w:cs="Cambria"/>
                <w:b/>
                <w:bCs/>
                <w:sz w:val="13"/>
                <w:szCs w:val="13"/>
              </w:rPr>
              <w:t>pl</w:t>
            </w:r>
            <w:r>
              <w:rPr>
                <w:rFonts w:ascii="Cambria" w:eastAsia="Cambria" w:hAnsi="Cambria" w:cs="Cambria"/>
                <w:b/>
                <w:bCs/>
                <w:spacing w:val="-1"/>
                <w:sz w:val="13"/>
                <w:szCs w:val="13"/>
              </w:rPr>
              <w:t>oye</w:t>
            </w:r>
            <w:r>
              <w:rPr>
                <w:rFonts w:ascii="Cambria" w:eastAsia="Cambria" w:hAnsi="Cambria" w:cs="Cambria"/>
                <w:b/>
                <w:bCs/>
                <w:sz w:val="13"/>
                <w:szCs w:val="13"/>
              </w:rPr>
              <w:t>e</w:t>
            </w:r>
            <w:r>
              <w:rPr>
                <w:rFonts w:ascii="Cambria" w:eastAsia="Cambria" w:hAnsi="Cambria" w:cs="Cambria"/>
                <w:b/>
                <w:bCs/>
                <w:spacing w:val="7"/>
                <w:sz w:val="13"/>
                <w:szCs w:val="13"/>
              </w:rPr>
              <w:t xml:space="preserve"> </w:t>
            </w:r>
            <w:r>
              <w:rPr>
                <w:rFonts w:ascii="Cambria" w:eastAsia="Cambria" w:hAnsi="Cambria" w:cs="Cambria"/>
                <w:b/>
                <w:bCs/>
                <w:sz w:val="13"/>
                <w:szCs w:val="13"/>
              </w:rPr>
              <w:t>p</w:t>
            </w:r>
            <w:r>
              <w:rPr>
                <w:rFonts w:ascii="Cambria" w:eastAsia="Cambria" w:hAnsi="Cambria" w:cs="Cambria"/>
                <w:b/>
                <w:bCs/>
                <w:spacing w:val="-1"/>
                <w:sz w:val="13"/>
                <w:szCs w:val="13"/>
              </w:rPr>
              <w:t>rovisions</w:t>
            </w:r>
          </w:p>
        </w:tc>
        <w:tc>
          <w:tcPr>
            <w:tcW w:w="2185" w:type="dxa"/>
            <w:tcBorders>
              <w:top w:val="nil"/>
              <w:left w:val="nil"/>
              <w:bottom w:val="nil"/>
              <w:right w:val="nil"/>
            </w:tcBorders>
          </w:tcPr>
          <w:p w14:paraId="1041CC72" w14:textId="77777777" w:rsidR="00C802DA" w:rsidRDefault="00C802DA" w:rsidP="004C4121"/>
        </w:tc>
        <w:tc>
          <w:tcPr>
            <w:tcW w:w="1034" w:type="dxa"/>
            <w:tcBorders>
              <w:top w:val="single" w:sz="10" w:space="0" w:color="000000"/>
              <w:left w:val="nil"/>
              <w:bottom w:val="single" w:sz="10" w:space="0" w:color="000000"/>
              <w:right w:val="nil"/>
            </w:tcBorders>
          </w:tcPr>
          <w:p w14:paraId="474CF8D2" w14:textId="77777777" w:rsidR="00C802DA" w:rsidRDefault="00C802DA" w:rsidP="004C4121">
            <w:pPr>
              <w:pStyle w:val="TableParagraph"/>
              <w:spacing w:line="132" w:lineRule="exact"/>
              <w:ind w:left="617"/>
              <w:rPr>
                <w:rFonts w:ascii="Cambria" w:eastAsia="Cambria" w:hAnsi="Cambria" w:cs="Cambria"/>
                <w:sz w:val="13"/>
                <w:szCs w:val="13"/>
              </w:rPr>
            </w:pPr>
            <w:r>
              <w:rPr>
                <w:rFonts w:ascii="Cambria" w:eastAsia="Cambria" w:hAnsi="Cambria" w:cs="Cambria"/>
                <w:b/>
                <w:bCs/>
                <w:sz w:val="13"/>
                <w:szCs w:val="13"/>
              </w:rPr>
              <w:t>6,059</w:t>
            </w:r>
          </w:p>
        </w:tc>
        <w:tc>
          <w:tcPr>
            <w:tcW w:w="262" w:type="dxa"/>
            <w:tcBorders>
              <w:top w:val="nil"/>
              <w:left w:val="nil"/>
              <w:bottom w:val="nil"/>
              <w:right w:val="nil"/>
            </w:tcBorders>
          </w:tcPr>
          <w:p w14:paraId="6EF26E19" w14:textId="77777777" w:rsidR="00C802DA" w:rsidRDefault="00C802DA" w:rsidP="004C4121"/>
        </w:tc>
        <w:tc>
          <w:tcPr>
            <w:tcW w:w="1036" w:type="dxa"/>
            <w:tcBorders>
              <w:top w:val="single" w:sz="10" w:space="0" w:color="000000"/>
              <w:left w:val="nil"/>
              <w:bottom w:val="single" w:sz="10" w:space="0" w:color="000000"/>
              <w:right w:val="nil"/>
            </w:tcBorders>
          </w:tcPr>
          <w:p w14:paraId="65769ECE" w14:textId="77777777" w:rsidR="00C802DA" w:rsidRDefault="00C802DA" w:rsidP="004C4121">
            <w:pPr>
              <w:pStyle w:val="TableParagraph"/>
              <w:spacing w:line="132" w:lineRule="exact"/>
              <w:ind w:left="653"/>
              <w:rPr>
                <w:rFonts w:ascii="Cambria" w:eastAsia="Cambria" w:hAnsi="Cambria" w:cs="Cambria"/>
                <w:sz w:val="13"/>
                <w:szCs w:val="13"/>
              </w:rPr>
            </w:pPr>
            <w:r>
              <w:rPr>
                <w:rFonts w:ascii="Cambria" w:eastAsia="Cambria" w:hAnsi="Cambria" w:cs="Cambria"/>
                <w:spacing w:val="-2"/>
                <w:sz w:val="13"/>
                <w:szCs w:val="13"/>
              </w:rPr>
              <w:t>5,593</w:t>
            </w:r>
          </w:p>
        </w:tc>
      </w:tr>
      <w:tr w:rsidR="00C802DA" w14:paraId="023BC0FD" w14:textId="77777777" w:rsidTr="004C4121">
        <w:trPr>
          <w:trHeight w:hRule="exact" w:val="330"/>
        </w:trPr>
        <w:tc>
          <w:tcPr>
            <w:tcW w:w="4544" w:type="dxa"/>
            <w:tcBorders>
              <w:top w:val="nil"/>
              <w:left w:val="nil"/>
              <w:bottom w:val="nil"/>
              <w:right w:val="nil"/>
            </w:tcBorders>
          </w:tcPr>
          <w:p w14:paraId="17D590DD" w14:textId="77777777" w:rsidR="00C802DA" w:rsidRDefault="00C802DA" w:rsidP="004C4121">
            <w:pPr>
              <w:pStyle w:val="TableParagraph"/>
              <w:spacing w:before="3" w:line="160" w:lineRule="exact"/>
              <w:rPr>
                <w:szCs w:val="16"/>
              </w:rPr>
            </w:pPr>
          </w:p>
          <w:p w14:paraId="77233B15" w14:textId="77777777" w:rsidR="00C802DA" w:rsidRDefault="00C802DA" w:rsidP="004C4121">
            <w:pPr>
              <w:pStyle w:val="TableParagraph"/>
              <w:ind w:left="42"/>
              <w:rPr>
                <w:rFonts w:ascii="Cambria" w:eastAsia="Cambria" w:hAnsi="Cambria" w:cs="Cambria"/>
                <w:sz w:val="13"/>
                <w:szCs w:val="13"/>
              </w:rPr>
            </w:pPr>
            <w:r>
              <w:rPr>
                <w:rFonts w:ascii="Cambria" w:eastAsia="Cambria" w:hAnsi="Cambria" w:cs="Cambria"/>
                <w:b/>
                <w:bCs/>
                <w:sz w:val="13"/>
                <w:szCs w:val="13"/>
              </w:rPr>
              <w:t>Empl</w:t>
            </w:r>
            <w:r>
              <w:rPr>
                <w:rFonts w:ascii="Cambria" w:eastAsia="Cambria" w:hAnsi="Cambria" w:cs="Cambria"/>
                <w:b/>
                <w:bCs/>
                <w:spacing w:val="-1"/>
                <w:sz w:val="13"/>
                <w:szCs w:val="13"/>
              </w:rPr>
              <w:t>oye</w:t>
            </w:r>
            <w:r>
              <w:rPr>
                <w:rFonts w:ascii="Cambria" w:eastAsia="Cambria" w:hAnsi="Cambria" w:cs="Cambria"/>
                <w:b/>
                <w:bCs/>
                <w:sz w:val="13"/>
                <w:szCs w:val="13"/>
              </w:rPr>
              <w:t>e</w:t>
            </w:r>
            <w:r>
              <w:rPr>
                <w:rFonts w:ascii="Cambria" w:eastAsia="Cambria" w:hAnsi="Cambria" w:cs="Cambria"/>
                <w:b/>
                <w:bCs/>
                <w:spacing w:val="3"/>
                <w:sz w:val="13"/>
                <w:szCs w:val="13"/>
              </w:rPr>
              <w:t xml:space="preserve"> </w:t>
            </w:r>
            <w:r>
              <w:rPr>
                <w:rFonts w:ascii="Cambria" w:eastAsia="Cambria" w:hAnsi="Cambria" w:cs="Cambria"/>
                <w:b/>
                <w:bCs/>
                <w:sz w:val="13"/>
                <w:szCs w:val="13"/>
              </w:rPr>
              <w:t>p</w:t>
            </w:r>
            <w:r>
              <w:rPr>
                <w:rFonts w:ascii="Cambria" w:eastAsia="Cambria" w:hAnsi="Cambria" w:cs="Cambria"/>
                <w:b/>
                <w:bCs/>
                <w:spacing w:val="-1"/>
                <w:sz w:val="13"/>
                <w:szCs w:val="13"/>
              </w:rPr>
              <w:t>rovisio</w:t>
            </w:r>
            <w:r>
              <w:rPr>
                <w:rFonts w:ascii="Cambria" w:eastAsia="Cambria" w:hAnsi="Cambria" w:cs="Cambria"/>
                <w:b/>
                <w:bCs/>
                <w:sz w:val="13"/>
                <w:szCs w:val="13"/>
              </w:rPr>
              <w:t>n</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ar</w:t>
            </w:r>
            <w:r>
              <w:rPr>
                <w:rFonts w:ascii="Cambria" w:eastAsia="Cambria" w:hAnsi="Cambria" w:cs="Cambria"/>
                <w:b/>
                <w:bCs/>
                <w:sz w:val="13"/>
                <w:szCs w:val="13"/>
              </w:rPr>
              <w:t>e</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e</w:t>
            </w:r>
            <w:r>
              <w:rPr>
                <w:rFonts w:ascii="Cambria" w:eastAsia="Cambria" w:hAnsi="Cambria" w:cs="Cambria"/>
                <w:b/>
                <w:bCs/>
                <w:sz w:val="13"/>
                <w:szCs w:val="13"/>
              </w:rPr>
              <w:t>xp</w:t>
            </w:r>
            <w:r>
              <w:rPr>
                <w:rFonts w:ascii="Cambria" w:eastAsia="Cambria" w:hAnsi="Cambria" w:cs="Cambria"/>
                <w:b/>
                <w:bCs/>
                <w:spacing w:val="-1"/>
                <w:sz w:val="13"/>
                <w:szCs w:val="13"/>
              </w:rPr>
              <w:t>e</w:t>
            </w:r>
            <w:r>
              <w:rPr>
                <w:rFonts w:ascii="Cambria" w:eastAsia="Cambria" w:hAnsi="Cambria" w:cs="Cambria"/>
                <w:b/>
                <w:bCs/>
                <w:sz w:val="13"/>
                <w:szCs w:val="13"/>
              </w:rPr>
              <w:t>c</w:t>
            </w:r>
            <w:r>
              <w:rPr>
                <w:rFonts w:ascii="Cambria" w:eastAsia="Cambria" w:hAnsi="Cambria" w:cs="Cambria"/>
                <w:b/>
                <w:bCs/>
                <w:spacing w:val="-1"/>
                <w:sz w:val="13"/>
                <w:szCs w:val="13"/>
              </w:rPr>
              <w:t>te</w:t>
            </w:r>
            <w:r>
              <w:rPr>
                <w:rFonts w:ascii="Cambria" w:eastAsia="Cambria" w:hAnsi="Cambria" w:cs="Cambria"/>
                <w:b/>
                <w:bCs/>
                <w:sz w:val="13"/>
                <w:szCs w:val="13"/>
              </w:rPr>
              <w:t>d</w:t>
            </w:r>
            <w:r>
              <w:rPr>
                <w:rFonts w:ascii="Cambria" w:eastAsia="Cambria" w:hAnsi="Cambria" w:cs="Cambria"/>
                <w:b/>
                <w:bCs/>
                <w:spacing w:val="5"/>
                <w:sz w:val="13"/>
                <w:szCs w:val="13"/>
              </w:rPr>
              <w:t xml:space="preserve"> </w:t>
            </w:r>
            <w:r>
              <w:rPr>
                <w:rFonts w:ascii="Cambria" w:eastAsia="Cambria" w:hAnsi="Cambria" w:cs="Cambria"/>
                <w:b/>
                <w:bCs/>
                <w:spacing w:val="-1"/>
                <w:sz w:val="13"/>
                <w:szCs w:val="13"/>
              </w:rPr>
              <w:t>t</w:t>
            </w:r>
            <w:r>
              <w:rPr>
                <w:rFonts w:ascii="Cambria" w:eastAsia="Cambria" w:hAnsi="Cambria" w:cs="Cambria"/>
                <w:b/>
                <w:bCs/>
                <w:sz w:val="13"/>
                <w:szCs w:val="13"/>
              </w:rPr>
              <w:t>o</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b</w:t>
            </w:r>
            <w:r>
              <w:rPr>
                <w:rFonts w:ascii="Cambria" w:eastAsia="Cambria" w:hAnsi="Cambria" w:cs="Cambria"/>
                <w:b/>
                <w:bCs/>
                <w:sz w:val="13"/>
                <w:szCs w:val="13"/>
              </w:rPr>
              <w:t>e</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settled</w:t>
            </w:r>
          </w:p>
        </w:tc>
        <w:tc>
          <w:tcPr>
            <w:tcW w:w="2185" w:type="dxa"/>
            <w:tcBorders>
              <w:top w:val="nil"/>
              <w:left w:val="nil"/>
              <w:bottom w:val="nil"/>
              <w:right w:val="nil"/>
            </w:tcBorders>
          </w:tcPr>
          <w:p w14:paraId="1D9E9BCD" w14:textId="77777777" w:rsidR="00C802DA" w:rsidRDefault="00C802DA" w:rsidP="004C4121"/>
        </w:tc>
        <w:tc>
          <w:tcPr>
            <w:tcW w:w="1034" w:type="dxa"/>
            <w:tcBorders>
              <w:top w:val="single" w:sz="10" w:space="0" w:color="000000"/>
              <w:left w:val="nil"/>
              <w:bottom w:val="nil"/>
              <w:right w:val="nil"/>
            </w:tcBorders>
          </w:tcPr>
          <w:p w14:paraId="68CBD505" w14:textId="77777777" w:rsidR="00C802DA" w:rsidRDefault="00C802DA" w:rsidP="004C4121"/>
        </w:tc>
        <w:tc>
          <w:tcPr>
            <w:tcW w:w="262" w:type="dxa"/>
            <w:tcBorders>
              <w:top w:val="nil"/>
              <w:left w:val="nil"/>
              <w:bottom w:val="nil"/>
              <w:right w:val="nil"/>
            </w:tcBorders>
          </w:tcPr>
          <w:p w14:paraId="6EB820F1" w14:textId="77777777" w:rsidR="00C802DA" w:rsidRDefault="00C802DA" w:rsidP="004C4121"/>
        </w:tc>
        <w:tc>
          <w:tcPr>
            <w:tcW w:w="1036" w:type="dxa"/>
            <w:tcBorders>
              <w:top w:val="single" w:sz="10" w:space="0" w:color="000000"/>
              <w:left w:val="nil"/>
              <w:bottom w:val="nil"/>
              <w:right w:val="nil"/>
            </w:tcBorders>
          </w:tcPr>
          <w:p w14:paraId="28D4AE9F" w14:textId="77777777" w:rsidR="00C802DA" w:rsidRDefault="00C802DA" w:rsidP="004C4121"/>
        </w:tc>
      </w:tr>
      <w:tr w:rsidR="00C802DA" w14:paraId="58ACC92C" w14:textId="77777777" w:rsidTr="004C4121">
        <w:trPr>
          <w:trHeight w:hRule="exact" w:val="167"/>
        </w:trPr>
        <w:tc>
          <w:tcPr>
            <w:tcW w:w="4544" w:type="dxa"/>
            <w:tcBorders>
              <w:top w:val="nil"/>
              <w:left w:val="nil"/>
              <w:bottom w:val="nil"/>
              <w:right w:val="nil"/>
            </w:tcBorders>
          </w:tcPr>
          <w:p w14:paraId="4967585E" w14:textId="77777777" w:rsidR="00C802DA" w:rsidRDefault="00C802DA" w:rsidP="004C4121">
            <w:pPr>
              <w:pStyle w:val="TableParagraph"/>
              <w:spacing w:before="1"/>
              <w:ind w:left="256"/>
              <w:rPr>
                <w:rFonts w:ascii="Cambria" w:eastAsia="Cambria" w:hAnsi="Cambria" w:cs="Cambria"/>
                <w:sz w:val="13"/>
                <w:szCs w:val="13"/>
              </w:rPr>
            </w:pPr>
            <w:r>
              <w:rPr>
                <w:rFonts w:ascii="Cambria" w:eastAsia="Cambria" w:hAnsi="Cambria" w:cs="Cambria"/>
                <w:spacing w:val="-2"/>
                <w:sz w:val="13"/>
                <w:szCs w:val="13"/>
              </w:rPr>
              <w:t>N</w:t>
            </w:r>
            <w:r>
              <w:rPr>
                <w:rFonts w:ascii="Cambria" w:eastAsia="Cambria" w:hAnsi="Cambria" w:cs="Cambria"/>
                <w:sz w:val="13"/>
                <w:szCs w:val="13"/>
              </w:rPr>
              <w:t>o</w:t>
            </w:r>
            <w:r>
              <w:rPr>
                <w:rFonts w:ascii="Cambria" w:eastAsia="Cambria" w:hAnsi="Cambria" w:cs="Cambria"/>
                <w:spacing w:val="2"/>
                <w:sz w:val="13"/>
                <w:szCs w:val="13"/>
              </w:rPr>
              <w:t xml:space="preserve"> </w:t>
            </w:r>
            <w:r>
              <w:rPr>
                <w:rFonts w:ascii="Cambria" w:eastAsia="Cambria" w:hAnsi="Cambria" w:cs="Cambria"/>
                <w:sz w:val="13"/>
                <w:szCs w:val="13"/>
              </w:rPr>
              <w:t>m</w:t>
            </w:r>
            <w:r>
              <w:rPr>
                <w:rFonts w:ascii="Cambria" w:eastAsia="Cambria" w:hAnsi="Cambria" w:cs="Cambria"/>
                <w:spacing w:val="-1"/>
                <w:sz w:val="13"/>
                <w:szCs w:val="13"/>
              </w:rPr>
              <w:t>o</w:t>
            </w:r>
            <w:r>
              <w:rPr>
                <w:rFonts w:ascii="Cambria" w:eastAsia="Cambria" w:hAnsi="Cambria" w:cs="Cambria"/>
                <w:sz w:val="13"/>
                <w:szCs w:val="13"/>
              </w:rPr>
              <w:t>re</w:t>
            </w:r>
            <w:r>
              <w:rPr>
                <w:rFonts w:ascii="Cambria" w:eastAsia="Cambria" w:hAnsi="Cambria" w:cs="Cambria"/>
                <w:spacing w:val="3"/>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ha</w:t>
            </w:r>
            <w:r>
              <w:rPr>
                <w:rFonts w:ascii="Cambria" w:eastAsia="Cambria" w:hAnsi="Cambria" w:cs="Cambria"/>
                <w:sz w:val="13"/>
                <w:szCs w:val="13"/>
              </w:rPr>
              <w:t>n</w:t>
            </w:r>
            <w:r>
              <w:rPr>
                <w:rFonts w:ascii="Cambria" w:eastAsia="Cambria" w:hAnsi="Cambria" w:cs="Cambria"/>
                <w:spacing w:val="3"/>
                <w:sz w:val="13"/>
                <w:szCs w:val="13"/>
              </w:rPr>
              <w:t xml:space="preserve"> </w:t>
            </w:r>
            <w:r>
              <w:rPr>
                <w:rFonts w:ascii="Cambria" w:eastAsia="Cambria" w:hAnsi="Cambria" w:cs="Cambria"/>
                <w:spacing w:val="-2"/>
                <w:sz w:val="13"/>
                <w:szCs w:val="13"/>
              </w:rPr>
              <w:t>1</w:t>
            </w:r>
            <w:r>
              <w:rPr>
                <w:rFonts w:ascii="Cambria" w:eastAsia="Cambria" w:hAnsi="Cambria" w:cs="Cambria"/>
                <w:sz w:val="13"/>
                <w:szCs w:val="13"/>
              </w:rPr>
              <w:t>2</w:t>
            </w:r>
            <w:r>
              <w:rPr>
                <w:rFonts w:ascii="Cambria" w:eastAsia="Cambria" w:hAnsi="Cambria" w:cs="Cambria"/>
                <w:spacing w:val="2"/>
                <w:sz w:val="13"/>
                <w:szCs w:val="13"/>
              </w:rPr>
              <w:t xml:space="preserve"> </w:t>
            </w:r>
            <w:r>
              <w:rPr>
                <w:rFonts w:ascii="Cambria" w:eastAsia="Cambria" w:hAnsi="Cambria" w:cs="Cambria"/>
                <w:sz w:val="13"/>
                <w:szCs w:val="13"/>
              </w:rPr>
              <w:t>m</w:t>
            </w:r>
            <w:r>
              <w:rPr>
                <w:rFonts w:ascii="Cambria" w:eastAsia="Cambria" w:hAnsi="Cambria" w:cs="Cambria"/>
                <w:spacing w:val="-1"/>
                <w:sz w:val="13"/>
                <w:szCs w:val="13"/>
              </w:rPr>
              <w:t>o</w:t>
            </w:r>
            <w:r>
              <w:rPr>
                <w:rFonts w:ascii="Cambria" w:eastAsia="Cambria" w:hAnsi="Cambria" w:cs="Cambria"/>
                <w:sz w:val="13"/>
                <w:szCs w:val="13"/>
              </w:rPr>
              <w:t>nt</w:t>
            </w:r>
            <w:r>
              <w:rPr>
                <w:rFonts w:ascii="Cambria" w:eastAsia="Cambria" w:hAnsi="Cambria" w:cs="Cambria"/>
                <w:spacing w:val="-1"/>
                <w:sz w:val="13"/>
                <w:szCs w:val="13"/>
              </w:rPr>
              <w:t>hs</w:t>
            </w:r>
          </w:p>
        </w:tc>
        <w:tc>
          <w:tcPr>
            <w:tcW w:w="2185" w:type="dxa"/>
            <w:tcBorders>
              <w:top w:val="nil"/>
              <w:left w:val="nil"/>
              <w:bottom w:val="nil"/>
              <w:right w:val="nil"/>
            </w:tcBorders>
          </w:tcPr>
          <w:p w14:paraId="1CB5D94E" w14:textId="77777777" w:rsidR="00C802DA" w:rsidRDefault="00C802DA" w:rsidP="004C4121"/>
        </w:tc>
        <w:tc>
          <w:tcPr>
            <w:tcW w:w="1034" w:type="dxa"/>
            <w:tcBorders>
              <w:top w:val="nil"/>
              <w:left w:val="nil"/>
              <w:bottom w:val="nil"/>
              <w:right w:val="nil"/>
            </w:tcBorders>
          </w:tcPr>
          <w:p w14:paraId="075E56F0" w14:textId="77777777" w:rsidR="00C802DA" w:rsidRDefault="00C802DA" w:rsidP="004C4121">
            <w:pPr>
              <w:pStyle w:val="TableParagraph"/>
              <w:spacing w:before="1"/>
              <w:ind w:left="617"/>
              <w:rPr>
                <w:rFonts w:ascii="Cambria" w:eastAsia="Cambria" w:hAnsi="Cambria" w:cs="Cambria"/>
                <w:sz w:val="13"/>
                <w:szCs w:val="13"/>
              </w:rPr>
            </w:pPr>
            <w:r>
              <w:rPr>
                <w:rFonts w:ascii="Cambria" w:eastAsia="Cambria" w:hAnsi="Cambria" w:cs="Cambria"/>
                <w:b/>
                <w:bCs/>
                <w:sz w:val="13"/>
                <w:szCs w:val="13"/>
              </w:rPr>
              <w:t>4,997</w:t>
            </w:r>
          </w:p>
        </w:tc>
        <w:tc>
          <w:tcPr>
            <w:tcW w:w="262" w:type="dxa"/>
            <w:tcBorders>
              <w:top w:val="nil"/>
              <w:left w:val="nil"/>
              <w:bottom w:val="nil"/>
              <w:right w:val="nil"/>
            </w:tcBorders>
          </w:tcPr>
          <w:p w14:paraId="4939E13F" w14:textId="77777777" w:rsidR="00C802DA" w:rsidRDefault="00C802DA" w:rsidP="004C4121"/>
        </w:tc>
        <w:tc>
          <w:tcPr>
            <w:tcW w:w="1036" w:type="dxa"/>
            <w:tcBorders>
              <w:top w:val="nil"/>
              <w:left w:val="nil"/>
              <w:bottom w:val="nil"/>
              <w:right w:val="nil"/>
            </w:tcBorders>
          </w:tcPr>
          <w:p w14:paraId="4C83003C" w14:textId="77777777" w:rsidR="00C802DA" w:rsidRDefault="00C802DA" w:rsidP="004C4121">
            <w:pPr>
              <w:pStyle w:val="TableParagraph"/>
              <w:spacing w:before="1"/>
              <w:ind w:left="653"/>
              <w:rPr>
                <w:rFonts w:ascii="Cambria" w:eastAsia="Cambria" w:hAnsi="Cambria" w:cs="Cambria"/>
                <w:sz w:val="13"/>
                <w:szCs w:val="13"/>
              </w:rPr>
            </w:pPr>
            <w:r>
              <w:rPr>
                <w:rFonts w:ascii="Cambria" w:eastAsia="Cambria" w:hAnsi="Cambria" w:cs="Cambria"/>
                <w:spacing w:val="-2"/>
                <w:sz w:val="13"/>
                <w:szCs w:val="13"/>
              </w:rPr>
              <w:t>4,607</w:t>
            </w:r>
          </w:p>
        </w:tc>
      </w:tr>
      <w:tr w:rsidR="00C802DA" w14:paraId="533BF31D" w14:textId="77777777" w:rsidTr="004C4121">
        <w:trPr>
          <w:trHeight w:hRule="exact" w:val="185"/>
        </w:trPr>
        <w:tc>
          <w:tcPr>
            <w:tcW w:w="4544" w:type="dxa"/>
            <w:tcBorders>
              <w:top w:val="nil"/>
              <w:left w:val="nil"/>
              <w:bottom w:val="nil"/>
              <w:right w:val="nil"/>
            </w:tcBorders>
          </w:tcPr>
          <w:p w14:paraId="77AE92D8" w14:textId="77777777" w:rsidR="00C802DA" w:rsidRDefault="00C802DA" w:rsidP="004C4121">
            <w:pPr>
              <w:pStyle w:val="TableParagraph"/>
              <w:ind w:left="256"/>
              <w:rPr>
                <w:rFonts w:ascii="Cambria" w:eastAsia="Cambria" w:hAnsi="Cambria" w:cs="Cambria"/>
                <w:sz w:val="13"/>
                <w:szCs w:val="13"/>
              </w:rPr>
            </w:pPr>
            <w:r>
              <w:rPr>
                <w:rFonts w:ascii="Cambria" w:eastAsia="Cambria" w:hAnsi="Cambria" w:cs="Cambria"/>
                <w:sz w:val="13"/>
                <w:szCs w:val="13"/>
              </w:rPr>
              <w:t>M</w:t>
            </w:r>
            <w:r>
              <w:rPr>
                <w:rFonts w:ascii="Cambria" w:eastAsia="Cambria" w:hAnsi="Cambria" w:cs="Cambria"/>
                <w:spacing w:val="-1"/>
                <w:sz w:val="13"/>
                <w:szCs w:val="13"/>
              </w:rPr>
              <w:t>o</w:t>
            </w:r>
            <w:r>
              <w:rPr>
                <w:rFonts w:ascii="Cambria" w:eastAsia="Cambria" w:hAnsi="Cambria" w:cs="Cambria"/>
                <w:sz w:val="13"/>
                <w:szCs w:val="13"/>
              </w:rPr>
              <w:t>re</w:t>
            </w:r>
            <w:r>
              <w:rPr>
                <w:rFonts w:ascii="Cambria" w:eastAsia="Cambria" w:hAnsi="Cambria" w:cs="Cambria"/>
                <w:spacing w:val="3"/>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an</w:t>
            </w:r>
            <w:r>
              <w:rPr>
                <w:rFonts w:ascii="Cambria" w:eastAsia="Cambria" w:hAnsi="Cambria" w:cs="Cambria"/>
                <w:spacing w:val="4"/>
                <w:sz w:val="13"/>
                <w:szCs w:val="13"/>
              </w:rPr>
              <w:t xml:space="preserve"> </w:t>
            </w:r>
            <w:r>
              <w:rPr>
                <w:rFonts w:ascii="Cambria" w:eastAsia="Cambria" w:hAnsi="Cambria" w:cs="Cambria"/>
                <w:spacing w:val="-2"/>
                <w:sz w:val="13"/>
                <w:szCs w:val="13"/>
              </w:rPr>
              <w:t>1</w:t>
            </w:r>
            <w:r>
              <w:rPr>
                <w:rFonts w:ascii="Cambria" w:eastAsia="Cambria" w:hAnsi="Cambria" w:cs="Cambria"/>
                <w:sz w:val="13"/>
                <w:szCs w:val="13"/>
              </w:rPr>
              <w:t>2</w:t>
            </w:r>
            <w:r>
              <w:rPr>
                <w:rFonts w:ascii="Cambria" w:eastAsia="Cambria" w:hAnsi="Cambria" w:cs="Cambria"/>
                <w:spacing w:val="3"/>
                <w:sz w:val="13"/>
                <w:szCs w:val="13"/>
              </w:rPr>
              <w:t xml:space="preserve"> </w:t>
            </w:r>
            <w:r>
              <w:rPr>
                <w:rFonts w:ascii="Cambria" w:eastAsia="Cambria" w:hAnsi="Cambria" w:cs="Cambria"/>
                <w:sz w:val="13"/>
                <w:szCs w:val="13"/>
              </w:rPr>
              <w:t>m</w:t>
            </w:r>
            <w:r>
              <w:rPr>
                <w:rFonts w:ascii="Cambria" w:eastAsia="Cambria" w:hAnsi="Cambria" w:cs="Cambria"/>
                <w:spacing w:val="-1"/>
                <w:sz w:val="13"/>
                <w:szCs w:val="13"/>
              </w:rPr>
              <w:t>o</w:t>
            </w:r>
            <w:r>
              <w:rPr>
                <w:rFonts w:ascii="Cambria" w:eastAsia="Cambria" w:hAnsi="Cambria" w:cs="Cambria"/>
                <w:sz w:val="13"/>
                <w:szCs w:val="13"/>
              </w:rPr>
              <w:t>nt</w:t>
            </w:r>
            <w:r>
              <w:rPr>
                <w:rFonts w:ascii="Cambria" w:eastAsia="Cambria" w:hAnsi="Cambria" w:cs="Cambria"/>
                <w:spacing w:val="-1"/>
                <w:sz w:val="13"/>
                <w:szCs w:val="13"/>
              </w:rPr>
              <w:t>h</w:t>
            </w:r>
            <w:r>
              <w:rPr>
                <w:rFonts w:ascii="Cambria" w:eastAsia="Cambria" w:hAnsi="Cambria" w:cs="Cambria"/>
                <w:sz w:val="13"/>
                <w:szCs w:val="13"/>
              </w:rPr>
              <w:t>s</w:t>
            </w:r>
          </w:p>
        </w:tc>
        <w:tc>
          <w:tcPr>
            <w:tcW w:w="2185" w:type="dxa"/>
            <w:tcBorders>
              <w:top w:val="nil"/>
              <w:left w:val="nil"/>
              <w:bottom w:val="nil"/>
              <w:right w:val="nil"/>
            </w:tcBorders>
          </w:tcPr>
          <w:p w14:paraId="7F445DF4" w14:textId="77777777" w:rsidR="00C802DA" w:rsidRDefault="00C802DA" w:rsidP="004C4121"/>
        </w:tc>
        <w:tc>
          <w:tcPr>
            <w:tcW w:w="1034" w:type="dxa"/>
            <w:tcBorders>
              <w:top w:val="nil"/>
              <w:left w:val="nil"/>
              <w:bottom w:val="single" w:sz="10" w:space="0" w:color="000000"/>
              <w:right w:val="nil"/>
            </w:tcBorders>
          </w:tcPr>
          <w:p w14:paraId="7CD552A5" w14:textId="77777777" w:rsidR="00C802DA" w:rsidRDefault="00C802DA" w:rsidP="004C4121">
            <w:pPr>
              <w:pStyle w:val="TableParagraph"/>
              <w:ind w:left="617"/>
              <w:rPr>
                <w:rFonts w:ascii="Cambria" w:eastAsia="Cambria" w:hAnsi="Cambria" w:cs="Cambria"/>
                <w:sz w:val="13"/>
                <w:szCs w:val="13"/>
              </w:rPr>
            </w:pPr>
            <w:r>
              <w:rPr>
                <w:rFonts w:ascii="Cambria" w:eastAsia="Cambria" w:hAnsi="Cambria" w:cs="Cambria"/>
                <w:b/>
                <w:bCs/>
                <w:sz w:val="13"/>
                <w:szCs w:val="13"/>
              </w:rPr>
              <w:t>1,062</w:t>
            </w:r>
          </w:p>
        </w:tc>
        <w:tc>
          <w:tcPr>
            <w:tcW w:w="262" w:type="dxa"/>
            <w:tcBorders>
              <w:top w:val="nil"/>
              <w:left w:val="nil"/>
              <w:bottom w:val="nil"/>
              <w:right w:val="nil"/>
            </w:tcBorders>
          </w:tcPr>
          <w:p w14:paraId="1ED091A2" w14:textId="77777777" w:rsidR="00C802DA" w:rsidRDefault="00C802DA" w:rsidP="004C4121"/>
        </w:tc>
        <w:tc>
          <w:tcPr>
            <w:tcW w:w="1036" w:type="dxa"/>
            <w:tcBorders>
              <w:top w:val="nil"/>
              <w:left w:val="nil"/>
              <w:bottom w:val="single" w:sz="10" w:space="0" w:color="000000"/>
              <w:right w:val="nil"/>
            </w:tcBorders>
          </w:tcPr>
          <w:p w14:paraId="426FB9E9" w14:textId="77777777" w:rsidR="00C802DA" w:rsidRDefault="00C802DA" w:rsidP="004C4121">
            <w:pPr>
              <w:pStyle w:val="TableParagraph"/>
              <w:ind w:right="68"/>
              <w:jc w:val="right"/>
              <w:rPr>
                <w:rFonts w:ascii="Cambria" w:eastAsia="Cambria" w:hAnsi="Cambria" w:cs="Cambria"/>
                <w:sz w:val="13"/>
                <w:szCs w:val="13"/>
              </w:rPr>
            </w:pPr>
            <w:r>
              <w:rPr>
                <w:rFonts w:ascii="Cambria" w:eastAsia="Cambria" w:hAnsi="Cambria" w:cs="Cambria"/>
                <w:spacing w:val="-2"/>
                <w:sz w:val="13"/>
                <w:szCs w:val="13"/>
              </w:rPr>
              <w:t>986</w:t>
            </w:r>
          </w:p>
        </w:tc>
      </w:tr>
      <w:tr w:rsidR="00C802DA" w14:paraId="16EB583B" w14:textId="77777777" w:rsidTr="004C4121">
        <w:trPr>
          <w:trHeight w:hRule="exact" w:val="178"/>
        </w:trPr>
        <w:tc>
          <w:tcPr>
            <w:tcW w:w="4544" w:type="dxa"/>
            <w:tcBorders>
              <w:top w:val="nil"/>
              <w:left w:val="nil"/>
              <w:bottom w:val="nil"/>
              <w:right w:val="nil"/>
            </w:tcBorders>
          </w:tcPr>
          <w:p w14:paraId="3DEA86B6" w14:textId="77777777" w:rsidR="00C802DA" w:rsidRDefault="00C802DA" w:rsidP="004C4121">
            <w:pPr>
              <w:pStyle w:val="TableParagraph"/>
              <w:spacing w:line="145" w:lineRule="exact"/>
              <w:ind w:left="42"/>
              <w:rPr>
                <w:rFonts w:ascii="Cambria" w:eastAsia="Cambria" w:hAnsi="Cambria" w:cs="Cambria"/>
                <w:sz w:val="13"/>
                <w:szCs w:val="13"/>
              </w:rPr>
            </w:pPr>
            <w:r>
              <w:rPr>
                <w:rFonts w:ascii="Cambria" w:eastAsia="Cambria" w:hAnsi="Cambria" w:cs="Cambria"/>
                <w:b/>
                <w:bCs/>
                <w:spacing w:val="-1"/>
                <w:sz w:val="13"/>
                <w:szCs w:val="13"/>
              </w:rPr>
              <w:t>Tota</w:t>
            </w:r>
            <w:r>
              <w:rPr>
                <w:rFonts w:ascii="Cambria" w:eastAsia="Cambria" w:hAnsi="Cambria" w:cs="Cambria"/>
                <w:b/>
                <w:bCs/>
                <w:sz w:val="13"/>
                <w:szCs w:val="13"/>
              </w:rPr>
              <w:t>l</w:t>
            </w:r>
            <w:r>
              <w:rPr>
                <w:rFonts w:ascii="Cambria" w:eastAsia="Cambria" w:hAnsi="Cambria" w:cs="Cambria"/>
                <w:b/>
                <w:bCs/>
                <w:spacing w:val="6"/>
                <w:sz w:val="13"/>
                <w:szCs w:val="13"/>
              </w:rPr>
              <w:t xml:space="preserve"> </w:t>
            </w:r>
            <w:r>
              <w:rPr>
                <w:rFonts w:ascii="Cambria" w:eastAsia="Cambria" w:hAnsi="Cambria" w:cs="Cambria"/>
                <w:b/>
                <w:bCs/>
                <w:spacing w:val="-1"/>
                <w:sz w:val="13"/>
                <w:szCs w:val="13"/>
              </w:rPr>
              <w:t>em</w:t>
            </w:r>
            <w:r>
              <w:rPr>
                <w:rFonts w:ascii="Cambria" w:eastAsia="Cambria" w:hAnsi="Cambria" w:cs="Cambria"/>
                <w:b/>
                <w:bCs/>
                <w:sz w:val="13"/>
                <w:szCs w:val="13"/>
              </w:rPr>
              <w:t>pl</w:t>
            </w:r>
            <w:r>
              <w:rPr>
                <w:rFonts w:ascii="Cambria" w:eastAsia="Cambria" w:hAnsi="Cambria" w:cs="Cambria"/>
                <w:b/>
                <w:bCs/>
                <w:spacing w:val="-1"/>
                <w:sz w:val="13"/>
                <w:szCs w:val="13"/>
              </w:rPr>
              <w:t>oye</w:t>
            </w:r>
            <w:r>
              <w:rPr>
                <w:rFonts w:ascii="Cambria" w:eastAsia="Cambria" w:hAnsi="Cambria" w:cs="Cambria"/>
                <w:b/>
                <w:bCs/>
                <w:sz w:val="13"/>
                <w:szCs w:val="13"/>
              </w:rPr>
              <w:t>e</w:t>
            </w:r>
            <w:r>
              <w:rPr>
                <w:rFonts w:ascii="Cambria" w:eastAsia="Cambria" w:hAnsi="Cambria" w:cs="Cambria"/>
                <w:b/>
                <w:bCs/>
                <w:spacing w:val="7"/>
                <w:sz w:val="13"/>
                <w:szCs w:val="13"/>
              </w:rPr>
              <w:t xml:space="preserve"> </w:t>
            </w:r>
            <w:r>
              <w:rPr>
                <w:rFonts w:ascii="Cambria" w:eastAsia="Cambria" w:hAnsi="Cambria" w:cs="Cambria"/>
                <w:b/>
                <w:bCs/>
                <w:sz w:val="13"/>
                <w:szCs w:val="13"/>
              </w:rPr>
              <w:t>p</w:t>
            </w:r>
            <w:r>
              <w:rPr>
                <w:rFonts w:ascii="Cambria" w:eastAsia="Cambria" w:hAnsi="Cambria" w:cs="Cambria"/>
                <w:b/>
                <w:bCs/>
                <w:spacing w:val="-1"/>
                <w:sz w:val="13"/>
                <w:szCs w:val="13"/>
              </w:rPr>
              <w:t>rovisions</w:t>
            </w:r>
          </w:p>
        </w:tc>
        <w:tc>
          <w:tcPr>
            <w:tcW w:w="2185" w:type="dxa"/>
            <w:tcBorders>
              <w:top w:val="nil"/>
              <w:left w:val="nil"/>
              <w:bottom w:val="nil"/>
              <w:right w:val="nil"/>
            </w:tcBorders>
          </w:tcPr>
          <w:p w14:paraId="693ED286" w14:textId="77777777" w:rsidR="00C802DA" w:rsidRDefault="00C802DA" w:rsidP="004C4121"/>
        </w:tc>
        <w:tc>
          <w:tcPr>
            <w:tcW w:w="1034" w:type="dxa"/>
            <w:tcBorders>
              <w:top w:val="single" w:sz="10" w:space="0" w:color="000000"/>
              <w:left w:val="nil"/>
              <w:bottom w:val="single" w:sz="10" w:space="0" w:color="000000"/>
              <w:right w:val="nil"/>
            </w:tcBorders>
          </w:tcPr>
          <w:p w14:paraId="2A1F59CA" w14:textId="77777777" w:rsidR="00C802DA" w:rsidRDefault="00C802DA" w:rsidP="004C4121">
            <w:pPr>
              <w:pStyle w:val="TableParagraph"/>
              <w:spacing w:line="132" w:lineRule="exact"/>
              <w:ind w:left="616"/>
              <w:rPr>
                <w:rFonts w:ascii="Cambria" w:eastAsia="Cambria" w:hAnsi="Cambria" w:cs="Cambria"/>
                <w:sz w:val="13"/>
                <w:szCs w:val="13"/>
              </w:rPr>
            </w:pPr>
            <w:r>
              <w:rPr>
                <w:rFonts w:ascii="Cambria" w:eastAsia="Cambria" w:hAnsi="Cambria" w:cs="Cambria"/>
                <w:b/>
                <w:bCs/>
                <w:sz w:val="13"/>
                <w:szCs w:val="13"/>
              </w:rPr>
              <w:t>6,059</w:t>
            </w:r>
          </w:p>
        </w:tc>
        <w:tc>
          <w:tcPr>
            <w:tcW w:w="262" w:type="dxa"/>
            <w:tcBorders>
              <w:top w:val="nil"/>
              <w:left w:val="nil"/>
              <w:bottom w:val="nil"/>
              <w:right w:val="nil"/>
            </w:tcBorders>
          </w:tcPr>
          <w:p w14:paraId="0FC45E92" w14:textId="77777777" w:rsidR="00C802DA" w:rsidRDefault="00C802DA" w:rsidP="004C4121"/>
        </w:tc>
        <w:tc>
          <w:tcPr>
            <w:tcW w:w="1036" w:type="dxa"/>
            <w:tcBorders>
              <w:top w:val="single" w:sz="10" w:space="0" w:color="000000"/>
              <w:left w:val="nil"/>
              <w:bottom w:val="single" w:sz="10" w:space="0" w:color="000000"/>
              <w:right w:val="nil"/>
            </w:tcBorders>
          </w:tcPr>
          <w:p w14:paraId="7B6CC5C0" w14:textId="77777777" w:rsidR="00C802DA" w:rsidRDefault="00C802DA" w:rsidP="004C4121">
            <w:pPr>
              <w:pStyle w:val="TableParagraph"/>
              <w:spacing w:line="132" w:lineRule="exact"/>
              <w:ind w:left="652"/>
              <w:rPr>
                <w:rFonts w:ascii="Cambria" w:eastAsia="Cambria" w:hAnsi="Cambria" w:cs="Cambria"/>
                <w:sz w:val="13"/>
                <w:szCs w:val="13"/>
              </w:rPr>
            </w:pPr>
            <w:r>
              <w:rPr>
                <w:rFonts w:ascii="Cambria" w:eastAsia="Cambria" w:hAnsi="Cambria" w:cs="Cambria"/>
                <w:spacing w:val="-2"/>
                <w:sz w:val="13"/>
                <w:szCs w:val="13"/>
              </w:rPr>
              <w:t>5,593</w:t>
            </w:r>
          </w:p>
        </w:tc>
      </w:tr>
    </w:tbl>
    <w:p w14:paraId="0A86FE99" w14:textId="77777777" w:rsidR="00C802DA" w:rsidRDefault="00C802DA" w:rsidP="00412B36">
      <w:pPr>
        <w:spacing w:before="83" w:after="0"/>
        <w:ind w:left="147" w:right="1072"/>
        <w:rPr>
          <w:rFonts w:ascii="Cambria" w:eastAsia="Cambria" w:hAnsi="Cambria" w:cs="Cambria"/>
          <w:sz w:val="12"/>
          <w:szCs w:val="12"/>
        </w:rPr>
      </w:pPr>
      <w:r>
        <w:rPr>
          <w:rFonts w:ascii="Cambria" w:eastAsia="Cambria" w:hAnsi="Cambria" w:cs="Cambria"/>
          <w:b/>
          <w:bCs/>
          <w:spacing w:val="1"/>
          <w:sz w:val="12"/>
          <w:szCs w:val="12"/>
        </w:rPr>
        <w:t>A</w:t>
      </w:r>
      <w:r>
        <w:rPr>
          <w:rFonts w:ascii="Cambria" w:eastAsia="Cambria" w:hAnsi="Cambria" w:cs="Cambria"/>
          <w:b/>
          <w:bCs/>
          <w:spacing w:val="-1"/>
          <w:sz w:val="12"/>
          <w:szCs w:val="12"/>
        </w:rPr>
        <w:t>cco</w:t>
      </w:r>
      <w:r>
        <w:rPr>
          <w:rFonts w:ascii="Cambria" w:eastAsia="Cambria" w:hAnsi="Cambria" w:cs="Cambria"/>
          <w:b/>
          <w:bCs/>
          <w:sz w:val="12"/>
          <w:szCs w:val="12"/>
        </w:rPr>
        <w:t>u</w:t>
      </w:r>
      <w:r>
        <w:rPr>
          <w:rFonts w:ascii="Cambria" w:eastAsia="Cambria" w:hAnsi="Cambria" w:cs="Cambria"/>
          <w:b/>
          <w:bCs/>
          <w:spacing w:val="-1"/>
          <w:sz w:val="12"/>
          <w:szCs w:val="12"/>
        </w:rPr>
        <w:t>nt</w:t>
      </w:r>
      <w:r>
        <w:rPr>
          <w:rFonts w:ascii="Cambria" w:eastAsia="Cambria" w:hAnsi="Cambria" w:cs="Cambria"/>
          <w:b/>
          <w:bCs/>
          <w:sz w:val="12"/>
          <w:szCs w:val="12"/>
        </w:rPr>
        <w:t>i</w:t>
      </w:r>
      <w:r>
        <w:rPr>
          <w:rFonts w:ascii="Cambria" w:eastAsia="Cambria" w:hAnsi="Cambria" w:cs="Cambria"/>
          <w:b/>
          <w:bCs/>
          <w:spacing w:val="-1"/>
          <w:sz w:val="12"/>
          <w:szCs w:val="12"/>
        </w:rPr>
        <w:t>n</w:t>
      </w:r>
      <w:r>
        <w:rPr>
          <w:rFonts w:ascii="Cambria" w:eastAsia="Cambria" w:hAnsi="Cambria" w:cs="Cambria"/>
          <w:b/>
          <w:bCs/>
          <w:sz w:val="12"/>
          <w:szCs w:val="12"/>
        </w:rPr>
        <w:t>g</w:t>
      </w:r>
      <w:r>
        <w:rPr>
          <w:rFonts w:ascii="Cambria" w:eastAsia="Cambria" w:hAnsi="Cambria" w:cs="Cambria"/>
          <w:b/>
          <w:bCs/>
          <w:spacing w:val="-5"/>
          <w:sz w:val="12"/>
          <w:szCs w:val="12"/>
        </w:rPr>
        <w:t xml:space="preserve"> </w:t>
      </w:r>
      <w:r>
        <w:rPr>
          <w:rFonts w:ascii="Cambria" w:eastAsia="Cambria" w:hAnsi="Cambria" w:cs="Cambria"/>
          <w:b/>
          <w:bCs/>
          <w:sz w:val="12"/>
          <w:szCs w:val="12"/>
        </w:rPr>
        <w:t>P</w:t>
      </w:r>
      <w:r>
        <w:rPr>
          <w:rFonts w:ascii="Cambria" w:eastAsia="Cambria" w:hAnsi="Cambria" w:cs="Cambria"/>
          <w:b/>
          <w:bCs/>
          <w:spacing w:val="-2"/>
          <w:sz w:val="12"/>
          <w:szCs w:val="12"/>
        </w:rPr>
        <w:t>o</w:t>
      </w:r>
      <w:r>
        <w:rPr>
          <w:rFonts w:ascii="Cambria" w:eastAsia="Cambria" w:hAnsi="Cambria" w:cs="Cambria"/>
          <w:b/>
          <w:bCs/>
          <w:spacing w:val="-1"/>
          <w:sz w:val="12"/>
          <w:szCs w:val="12"/>
        </w:rPr>
        <w:t>l</w:t>
      </w:r>
      <w:r>
        <w:rPr>
          <w:rFonts w:ascii="Cambria" w:eastAsia="Cambria" w:hAnsi="Cambria" w:cs="Cambria"/>
          <w:b/>
          <w:bCs/>
          <w:sz w:val="12"/>
          <w:szCs w:val="12"/>
        </w:rPr>
        <w:t>i</w:t>
      </w:r>
      <w:r>
        <w:rPr>
          <w:rFonts w:ascii="Cambria" w:eastAsia="Cambria" w:hAnsi="Cambria" w:cs="Cambria"/>
          <w:b/>
          <w:bCs/>
          <w:spacing w:val="-1"/>
          <w:sz w:val="12"/>
          <w:szCs w:val="12"/>
        </w:rPr>
        <w:t>cy</w:t>
      </w:r>
    </w:p>
    <w:p w14:paraId="77E1E1CF" w14:textId="77777777" w:rsidR="00C802DA" w:rsidRDefault="00C802DA" w:rsidP="00412B36">
      <w:pPr>
        <w:spacing w:after="120" w:line="271" w:lineRule="auto"/>
        <w:ind w:left="142" w:right="1820"/>
        <w:rPr>
          <w:rFonts w:ascii="Cambria" w:eastAsia="Cambria" w:hAnsi="Cambria" w:cs="Cambria"/>
          <w:sz w:val="12"/>
          <w:szCs w:val="12"/>
        </w:rPr>
      </w:pPr>
      <w:r>
        <w:rPr>
          <w:rFonts w:ascii="Cambria" w:eastAsia="Cambria" w:hAnsi="Cambria" w:cs="Cambria"/>
          <w:sz w:val="12"/>
          <w:szCs w:val="12"/>
        </w:rPr>
        <w:t>Li</w:t>
      </w:r>
      <w:r>
        <w:rPr>
          <w:rFonts w:ascii="Cambria" w:eastAsia="Cambria" w:hAnsi="Cambria" w:cs="Cambria"/>
          <w:spacing w:val="-1"/>
          <w:sz w:val="12"/>
          <w:szCs w:val="12"/>
        </w:rPr>
        <w:t>ab</w:t>
      </w:r>
      <w:r>
        <w:rPr>
          <w:rFonts w:ascii="Cambria" w:eastAsia="Cambria" w:hAnsi="Cambria" w:cs="Cambria"/>
          <w:sz w:val="12"/>
          <w:szCs w:val="12"/>
        </w:rPr>
        <w:t>i</w:t>
      </w:r>
      <w:r>
        <w:rPr>
          <w:rFonts w:ascii="Cambria" w:eastAsia="Cambria" w:hAnsi="Cambria" w:cs="Cambria"/>
          <w:spacing w:val="1"/>
          <w:sz w:val="12"/>
          <w:szCs w:val="12"/>
        </w:rPr>
        <w:t>l</w:t>
      </w:r>
      <w:r>
        <w:rPr>
          <w:rFonts w:ascii="Cambria" w:eastAsia="Cambria" w:hAnsi="Cambria" w:cs="Cambria"/>
          <w:sz w:val="12"/>
          <w:szCs w:val="12"/>
        </w:rPr>
        <w:t>iti</w:t>
      </w:r>
      <w:r>
        <w:rPr>
          <w:rFonts w:ascii="Cambria" w:eastAsia="Cambria" w:hAnsi="Cambria" w:cs="Cambria"/>
          <w:spacing w:val="-1"/>
          <w:sz w:val="12"/>
          <w:szCs w:val="12"/>
        </w:rPr>
        <w:t>e</w:t>
      </w:r>
      <w:r>
        <w:rPr>
          <w:rFonts w:ascii="Cambria" w:eastAsia="Cambria" w:hAnsi="Cambria" w:cs="Cambria"/>
          <w:sz w:val="12"/>
          <w:szCs w:val="12"/>
        </w:rPr>
        <w:t>s</w:t>
      </w:r>
      <w:r>
        <w:rPr>
          <w:rFonts w:ascii="Cambria" w:eastAsia="Cambria" w:hAnsi="Cambria" w:cs="Cambria"/>
          <w:spacing w:val="-3"/>
          <w:sz w:val="12"/>
          <w:szCs w:val="12"/>
        </w:rPr>
        <w:t xml:space="preserve"> </w:t>
      </w:r>
      <w:r>
        <w:rPr>
          <w:rFonts w:ascii="Cambria" w:eastAsia="Cambria" w:hAnsi="Cambria" w:cs="Cambria"/>
          <w:sz w:val="12"/>
          <w:szCs w:val="12"/>
        </w:rPr>
        <w:t>f</w:t>
      </w:r>
      <w:r>
        <w:rPr>
          <w:rFonts w:ascii="Cambria" w:eastAsia="Cambria" w:hAnsi="Cambria" w:cs="Cambria"/>
          <w:spacing w:val="1"/>
          <w:sz w:val="12"/>
          <w:szCs w:val="12"/>
        </w:rPr>
        <w:t>o</w:t>
      </w:r>
      <w:r>
        <w:rPr>
          <w:rFonts w:ascii="Cambria" w:eastAsia="Cambria" w:hAnsi="Cambria" w:cs="Cambria"/>
          <w:sz w:val="12"/>
          <w:szCs w:val="12"/>
        </w:rPr>
        <w:t>r '</w:t>
      </w:r>
      <w:r>
        <w:rPr>
          <w:rFonts w:ascii="Cambria" w:eastAsia="Cambria" w:hAnsi="Cambria" w:cs="Cambria"/>
          <w:spacing w:val="-2"/>
          <w:sz w:val="12"/>
          <w:szCs w:val="12"/>
        </w:rPr>
        <w:t>s</w:t>
      </w:r>
      <w:r>
        <w:rPr>
          <w:rFonts w:ascii="Cambria" w:eastAsia="Cambria" w:hAnsi="Cambria" w:cs="Cambria"/>
          <w:spacing w:val="1"/>
          <w:sz w:val="12"/>
          <w:szCs w:val="12"/>
        </w:rPr>
        <w:t>ho</w:t>
      </w:r>
      <w:r>
        <w:rPr>
          <w:rFonts w:ascii="Cambria" w:eastAsia="Cambria" w:hAnsi="Cambria" w:cs="Cambria"/>
          <w:sz w:val="12"/>
          <w:szCs w:val="12"/>
        </w:rPr>
        <w:t>rt-t</w:t>
      </w:r>
      <w:r>
        <w:rPr>
          <w:rFonts w:ascii="Cambria" w:eastAsia="Cambria" w:hAnsi="Cambria" w:cs="Cambria"/>
          <w:spacing w:val="-1"/>
          <w:sz w:val="12"/>
          <w:szCs w:val="12"/>
        </w:rPr>
        <w:t>e</w:t>
      </w:r>
      <w:r>
        <w:rPr>
          <w:rFonts w:ascii="Cambria" w:eastAsia="Cambria" w:hAnsi="Cambria" w:cs="Cambria"/>
          <w:sz w:val="12"/>
          <w:szCs w:val="12"/>
        </w:rPr>
        <w:t xml:space="preserve">rm </w:t>
      </w:r>
      <w:r>
        <w:rPr>
          <w:rFonts w:ascii="Cambria" w:eastAsia="Cambria" w:hAnsi="Cambria" w:cs="Cambria"/>
          <w:spacing w:val="-1"/>
          <w:sz w:val="12"/>
          <w:szCs w:val="12"/>
        </w:rPr>
        <w:t>e</w:t>
      </w:r>
      <w:r>
        <w:rPr>
          <w:rFonts w:ascii="Cambria" w:eastAsia="Cambria" w:hAnsi="Cambria" w:cs="Cambria"/>
          <w:sz w:val="12"/>
          <w:szCs w:val="12"/>
        </w:rPr>
        <w:t>mp</w:t>
      </w:r>
      <w:r>
        <w:rPr>
          <w:rFonts w:ascii="Cambria" w:eastAsia="Cambria" w:hAnsi="Cambria" w:cs="Cambria"/>
          <w:spacing w:val="1"/>
          <w:sz w:val="12"/>
          <w:szCs w:val="12"/>
        </w:rPr>
        <w:t>lo</w:t>
      </w:r>
      <w:r>
        <w:rPr>
          <w:rFonts w:ascii="Cambria" w:eastAsia="Cambria" w:hAnsi="Cambria" w:cs="Cambria"/>
          <w:spacing w:val="-1"/>
          <w:sz w:val="12"/>
          <w:szCs w:val="12"/>
        </w:rPr>
        <w:t>ye</w:t>
      </w:r>
      <w:r>
        <w:rPr>
          <w:rFonts w:ascii="Cambria" w:eastAsia="Cambria" w:hAnsi="Cambria" w:cs="Cambria"/>
          <w:sz w:val="12"/>
          <w:szCs w:val="12"/>
        </w:rPr>
        <w:t>e</w:t>
      </w:r>
      <w:r>
        <w:rPr>
          <w:rFonts w:ascii="Cambria" w:eastAsia="Cambria" w:hAnsi="Cambria" w:cs="Cambria"/>
          <w:spacing w:val="-1"/>
          <w:sz w:val="12"/>
          <w:szCs w:val="12"/>
        </w:rPr>
        <w:t xml:space="preserve"> be</w:t>
      </w:r>
      <w:r>
        <w:rPr>
          <w:rFonts w:ascii="Cambria" w:eastAsia="Cambria" w:hAnsi="Cambria" w:cs="Cambria"/>
          <w:sz w:val="12"/>
          <w:szCs w:val="12"/>
        </w:rPr>
        <w:t>n</w:t>
      </w:r>
      <w:r>
        <w:rPr>
          <w:rFonts w:ascii="Cambria" w:eastAsia="Cambria" w:hAnsi="Cambria" w:cs="Cambria"/>
          <w:spacing w:val="-1"/>
          <w:sz w:val="12"/>
          <w:szCs w:val="12"/>
        </w:rPr>
        <w:t>e</w:t>
      </w:r>
      <w:r>
        <w:rPr>
          <w:rFonts w:ascii="Cambria" w:eastAsia="Cambria" w:hAnsi="Cambria" w:cs="Cambria"/>
          <w:sz w:val="12"/>
          <w:szCs w:val="12"/>
        </w:rPr>
        <w:t>fit</w:t>
      </w:r>
      <w:r>
        <w:rPr>
          <w:rFonts w:ascii="Cambria" w:eastAsia="Cambria" w:hAnsi="Cambria" w:cs="Cambria"/>
          <w:spacing w:val="-2"/>
          <w:sz w:val="12"/>
          <w:szCs w:val="12"/>
        </w:rPr>
        <w:t>s</w:t>
      </w:r>
      <w:r>
        <w:rPr>
          <w:rFonts w:ascii="Cambria" w:eastAsia="Cambria" w:hAnsi="Cambria" w:cs="Cambria"/>
          <w:sz w:val="12"/>
          <w:szCs w:val="12"/>
        </w:rPr>
        <w:t>' (</w:t>
      </w:r>
      <w:r>
        <w:rPr>
          <w:rFonts w:ascii="Cambria" w:eastAsia="Cambria" w:hAnsi="Cambria" w:cs="Cambria"/>
          <w:spacing w:val="-1"/>
          <w:sz w:val="12"/>
          <w:szCs w:val="12"/>
        </w:rPr>
        <w:t>a</w:t>
      </w:r>
      <w:r>
        <w:rPr>
          <w:rFonts w:ascii="Cambria" w:eastAsia="Cambria" w:hAnsi="Cambria" w:cs="Cambria"/>
          <w:sz w:val="12"/>
          <w:szCs w:val="12"/>
        </w:rPr>
        <w:t>s</w:t>
      </w:r>
      <w:r>
        <w:rPr>
          <w:rFonts w:ascii="Cambria" w:eastAsia="Cambria" w:hAnsi="Cambria" w:cs="Cambria"/>
          <w:spacing w:val="-3"/>
          <w:sz w:val="12"/>
          <w:szCs w:val="12"/>
        </w:rPr>
        <w:t xml:space="preserve"> </w:t>
      </w:r>
      <w:r>
        <w:rPr>
          <w:rFonts w:ascii="Cambria" w:eastAsia="Cambria" w:hAnsi="Cambria" w:cs="Cambria"/>
          <w:sz w:val="12"/>
          <w:szCs w:val="12"/>
        </w:rPr>
        <w:t>d</w:t>
      </w:r>
      <w:r>
        <w:rPr>
          <w:rFonts w:ascii="Cambria" w:eastAsia="Cambria" w:hAnsi="Cambria" w:cs="Cambria"/>
          <w:spacing w:val="-1"/>
          <w:sz w:val="12"/>
          <w:szCs w:val="12"/>
        </w:rPr>
        <w:t>e</w:t>
      </w:r>
      <w:r>
        <w:rPr>
          <w:rFonts w:ascii="Cambria" w:eastAsia="Cambria" w:hAnsi="Cambria" w:cs="Cambria"/>
          <w:sz w:val="12"/>
          <w:szCs w:val="12"/>
        </w:rPr>
        <w:t>fin</w:t>
      </w:r>
      <w:r>
        <w:rPr>
          <w:rFonts w:ascii="Cambria" w:eastAsia="Cambria" w:hAnsi="Cambria" w:cs="Cambria"/>
          <w:spacing w:val="-1"/>
          <w:sz w:val="12"/>
          <w:szCs w:val="12"/>
        </w:rPr>
        <w:t>e</w:t>
      </w:r>
      <w:r>
        <w:rPr>
          <w:rFonts w:ascii="Cambria" w:eastAsia="Cambria" w:hAnsi="Cambria" w:cs="Cambria"/>
          <w:sz w:val="12"/>
          <w:szCs w:val="12"/>
        </w:rPr>
        <w:t xml:space="preserve">d in </w:t>
      </w:r>
      <w:r>
        <w:rPr>
          <w:rFonts w:ascii="Cambria" w:eastAsia="Cambria" w:hAnsi="Cambria" w:cs="Cambria"/>
          <w:spacing w:val="-1"/>
          <w:sz w:val="12"/>
          <w:szCs w:val="12"/>
        </w:rPr>
        <w:t>AA</w:t>
      </w:r>
      <w:r>
        <w:rPr>
          <w:rFonts w:ascii="Cambria" w:eastAsia="Cambria" w:hAnsi="Cambria" w:cs="Cambria"/>
          <w:sz w:val="12"/>
          <w:szCs w:val="12"/>
        </w:rPr>
        <w:t xml:space="preserve">SB 119 </w:t>
      </w:r>
      <w:r>
        <w:rPr>
          <w:rFonts w:ascii="Cambria" w:eastAsia="Cambria" w:hAnsi="Cambria" w:cs="Cambria"/>
          <w:i/>
          <w:spacing w:val="-2"/>
          <w:sz w:val="12"/>
          <w:szCs w:val="12"/>
        </w:rPr>
        <w:t>E</w:t>
      </w:r>
      <w:r>
        <w:rPr>
          <w:rFonts w:ascii="Cambria" w:eastAsia="Cambria" w:hAnsi="Cambria" w:cs="Cambria"/>
          <w:i/>
          <w:sz w:val="12"/>
          <w:szCs w:val="12"/>
        </w:rPr>
        <w:t>m</w:t>
      </w:r>
      <w:r>
        <w:rPr>
          <w:rFonts w:ascii="Cambria" w:eastAsia="Cambria" w:hAnsi="Cambria" w:cs="Cambria"/>
          <w:i/>
          <w:spacing w:val="-1"/>
          <w:sz w:val="12"/>
          <w:szCs w:val="12"/>
        </w:rPr>
        <w:t>plo</w:t>
      </w:r>
      <w:r>
        <w:rPr>
          <w:rFonts w:ascii="Cambria" w:eastAsia="Cambria" w:hAnsi="Cambria" w:cs="Cambria"/>
          <w:i/>
          <w:sz w:val="12"/>
          <w:szCs w:val="12"/>
        </w:rPr>
        <w:t>yee Benefi</w:t>
      </w:r>
      <w:r>
        <w:rPr>
          <w:rFonts w:ascii="Cambria" w:eastAsia="Cambria" w:hAnsi="Cambria" w:cs="Cambria"/>
          <w:i/>
          <w:spacing w:val="-1"/>
          <w:sz w:val="12"/>
          <w:szCs w:val="12"/>
        </w:rPr>
        <w:t>t</w:t>
      </w:r>
      <w:r>
        <w:rPr>
          <w:rFonts w:ascii="Cambria" w:eastAsia="Cambria" w:hAnsi="Cambria" w:cs="Cambria"/>
          <w:i/>
          <w:sz w:val="12"/>
          <w:szCs w:val="12"/>
        </w:rPr>
        <w:t>s</w:t>
      </w:r>
      <w:r>
        <w:rPr>
          <w:rFonts w:ascii="Cambria" w:eastAsia="Cambria" w:hAnsi="Cambria" w:cs="Cambria"/>
          <w:i/>
          <w:spacing w:val="-7"/>
          <w:sz w:val="12"/>
          <w:szCs w:val="12"/>
        </w:rPr>
        <w:t xml:space="preserve"> </w:t>
      </w:r>
      <w:r>
        <w:rPr>
          <w:rFonts w:ascii="Cambria" w:eastAsia="Cambria" w:hAnsi="Cambria" w:cs="Cambria"/>
          <w:sz w:val="12"/>
          <w:szCs w:val="12"/>
        </w:rPr>
        <w:t xml:space="preserve">) </w:t>
      </w:r>
      <w:r>
        <w:rPr>
          <w:rFonts w:ascii="Cambria" w:eastAsia="Cambria" w:hAnsi="Cambria" w:cs="Cambria"/>
          <w:spacing w:val="-1"/>
          <w:sz w:val="12"/>
          <w:szCs w:val="12"/>
        </w:rPr>
        <w:t>a</w:t>
      </w:r>
      <w:r>
        <w:rPr>
          <w:rFonts w:ascii="Cambria" w:eastAsia="Cambria" w:hAnsi="Cambria" w:cs="Cambria"/>
          <w:sz w:val="12"/>
          <w:szCs w:val="12"/>
        </w:rPr>
        <w:t>nd t</w:t>
      </w:r>
      <w:r>
        <w:rPr>
          <w:rFonts w:ascii="Cambria" w:eastAsia="Cambria" w:hAnsi="Cambria" w:cs="Cambria"/>
          <w:spacing w:val="-1"/>
          <w:sz w:val="12"/>
          <w:szCs w:val="12"/>
        </w:rPr>
        <w:t>e</w:t>
      </w:r>
      <w:r>
        <w:rPr>
          <w:rFonts w:ascii="Cambria" w:eastAsia="Cambria" w:hAnsi="Cambria" w:cs="Cambria"/>
          <w:sz w:val="12"/>
          <w:szCs w:val="12"/>
        </w:rPr>
        <w:t>rmin</w:t>
      </w:r>
      <w:r>
        <w:rPr>
          <w:rFonts w:ascii="Cambria" w:eastAsia="Cambria" w:hAnsi="Cambria" w:cs="Cambria"/>
          <w:spacing w:val="-1"/>
          <w:sz w:val="12"/>
          <w:szCs w:val="12"/>
        </w:rPr>
        <w:t>a</w:t>
      </w:r>
      <w:r>
        <w:rPr>
          <w:rFonts w:ascii="Cambria" w:eastAsia="Cambria" w:hAnsi="Cambria" w:cs="Cambria"/>
          <w:sz w:val="12"/>
          <w:szCs w:val="12"/>
        </w:rPr>
        <w:t>ti</w:t>
      </w:r>
      <w:r>
        <w:rPr>
          <w:rFonts w:ascii="Cambria" w:eastAsia="Cambria" w:hAnsi="Cambria" w:cs="Cambria"/>
          <w:spacing w:val="1"/>
          <w:sz w:val="12"/>
          <w:szCs w:val="12"/>
        </w:rPr>
        <w:t>o</w:t>
      </w:r>
      <w:r>
        <w:rPr>
          <w:rFonts w:ascii="Cambria" w:eastAsia="Cambria" w:hAnsi="Cambria" w:cs="Cambria"/>
          <w:sz w:val="12"/>
          <w:szCs w:val="12"/>
        </w:rPr>
        <w:t xml:space="preserve">n </w:t>
      </w:r>
      <w:r>
        <w:rPr>
          <w:rFonts w:ascii="Cambria" w:eastAsia="Cambria" w:hAnsi="Cambria" w:cs="Cambria"/>
          <w:spacing w:val="-1"/>
          <w:sz w:val="12"/>
          <w:szCs w:val="12"/>
        </w:rPr>
        <w:t>be</w:t>
      </w:r>
      <w:r>
        <w:rPr>
          <w:rFonts w:ascii="Cambria" w:eastAsia="Cambria" w:hAnsi="Cambria" w:cs="Cambria"/>
          <w:sz w:val="12"/>
          <w:szCs w:val="12"/>
        </w:rPr>
        <w:t>n</w:t>
      </w:r>
      <w:r>
        <w:rPr>
          <w:rFonts w:ascii="Cambria" w:eastAsia="Cambria" w:hAnsi="Cambria" w:cs="Cambria"/>
          <w:spacing w:val="-1"/>
          <w:sz w:val="12"/>
          <w:szCs w:val="12"/>
        </w:rPr>
        <w:t>e</w:t>
      </w:r>
      <w:r>
        <w:rPr>
          <w:rFonts w:ascii="Cambria" w:eastAsia="Cambria" w:hAnsi="Cambria" w:cs="Cambria"/>
          <w:sz w:val="12"/>
          <w:szCs w:val="12"/>
        </w:rPr>
        <w:t>fits</w:t>
      </w:r>
      <w:r>
        <w:rPr>
          <w:rFonts w:ascii="Cambria" w:eastAsia="Cambria" w:hAnsi="Cambria" w:cs="Cambria"/>
          <w:spacing w:val="-1"/>
          <w:sz w:val="12"/>
          <w:szCs w:val="12"/>
        </w:rPr>
        <w:t xml:space="preserve"> e</w:t>
      </w:r>
      <w:r>
        <w:rPr>
          <w:rFonts w:ascii="Cambria" w:eastAsia="Cambria" w:hAnsi="Cambria" w:cs="Cambria"/>
          <w:sz w:val="12"/>
          <w:szCs w:val="12"/>
        </w:rPr>
        <w:t>xp</w:t>
      </w:r>
      <w:r>
        <w:rPr>
          <w:rFonts w:ascii="Cambria" w:eastAsia="Cambria" w:hAnsi="Cambria" w:cs="Cambria"/>
          <w:spacing w:val="-1"/>
          <w:sz w:val="12"/>
          <w:szCs w:val="12"/>
        </w:rPr>
        <w:t>ec</w:t>
      </w:r>
      <w:r>
        <w:rPr>
          <w:rFonts w:ascii="Cambria" w:eastAsia="Cambria" w:hAnsi="Cambria" w:cs="Cambria"/>
          <w:sz w:val="12"/>
          <w:szCs w:val="12"/>
        </w:rPr>
        <w:t>t</w:t>
      </w:r>
      <w:r>
        <w:rPr>
          <w:rFonts w:ascii="Cambria" w:eastAsia="Cambria" w:hAnsi="Cambria" w:cs="Cambria"/>
          <w:spacing w:val="-1"/>
          <w:sz w:val="12"/>
          <w:szCs w:val="12"/>
        </w:rPr>
        <w:t>e</w:t>
      </w:r>
      <w:r>
        <w:rPr>
          <w:rFonts w:ascii="Cambria" w:eastAsia="Cambria" w:hAnsi="Cambria" w:cs="Cambria"/>
          <w:sz w:val="12"/>
          <w:szCs w:val="12"/>
        </w:rPr>
        <w:t>d wit</w:t>
      </w:r>
      <w:r>
        <w:rPr>
          <w:rFonts w:ascii="Cambria" w:eastAsia="Cambria" w:hAnsi="Cambria" w:cs="Cambria"/>
          <w:spacing w:val="1"/>
          <w:sz w:val="12"/>
          <w:szCs w:val="12"/>
        </w:rPr>
        <w:t>h</w:t>
      </w:r>
      <w:r>
        <w:rPr>
          <w:rFonts w:ascii="Cambria" w:eastAsia="Cambria" w:hAnsi="Cambria" w:cs="Cambria"/>
          <w:sz w:val="12"/>
          <w:szCs w:val="12"/>
        </w:rPr>
        <w:t>in</w:t>
      </w:r>
      <w:r>
        <w:rPr>
          <w:rFonts w:ascii="Cambria" w:eastAsia="Cambria" w:hAnsi="Cambria" w:cs="Cambria"/>
          <w:spacing w:val="-1"/>
          <w:sz w:val="12"/>
          <w:szCs w:val="12"/>
        </w:rPr>
        <w:t xml:space="preserve"> </w:t>
      </w:r>
      <w:r>
        <w:rPr>
          <w:rFonts w:ascii="Cambria" w:eastAsia="Cambria" w:hAnsi="Cambria" w:cs="Cambria"/>
          <w:sz w:val="12"/>
          <w:szCs w:val="12"/>
        </w:rPr>
        <w:t>tw</w:t>
      </w:r>
      <w:r>
        <w:rPr>
          <w:rFonts w:ascii="Cambria" w:eastAsia="Cambria" w:hAnsi="Cambria" w:cs="Cambria"/>
          <w:spacing w:val="-1"/>
          <w:sz w:val="12"/>
          <w:szCs w:val="12"/>
        </w:rPr>
        <w:t>e</w:t>
      </w:r>
      <w:r>
        <w:rPr>
          <w:rFonts w:ascii="Cambria" w:eastAsia="Cambria" w:hAnsi="Cambria" w:cs="Cambria"/>
          <w:spacing w:val="1"/>
          <w:sz w:val="12"/>
          <w:szCs w:val="12"/>
        </w:rPr>
        <w:t>l</w:t>
      </w:r>
      <w:r>
        <w:rPr>
          <w:rFonts w:ascii="Cambria" w:eastAsia="Cambria" w:hAnsi="Cambria" w:cs="Cambria"/>
          <w:spacing w:val="-1"/>
          <w:sz w:val="12"/>
          <w:szCs w:val="12"/>
        </w:rPr>
        <w:t>v</w:t>
      </w:r>
      <w:r>
        <w:rPr>
          <w:rFonts w:ascii="Cambria" w:eastAsia="Cambria" w:hAnsi="Cambria" w:cs="Cambria"/>
          <w:sz w:val="12"/>
          <w:szCs w:val="12"/>
        </w:rPr>
        <w:t>e</w:t>
      </w:r>
      <w:r>
        <w:rPr>
          <w:rFonts w:ascii="Cambria" w:eastAsia="Cambria" w:hAnsi="Cambria" w:cs="Cambria"/>
          <w:spacing w:val="-1"/>
          <w:sz w:val="12"/>
          <w:szCs w:val="12"/>
        </w:rPr>
        <w:t xml:space="preserve"> </w:t>
      </w:r>
      <w:r>
        <w:rPr>
          <w:rFonts w:ascii="Cambria" w:eastAsia="Cambria" w:hAnsi="Cambria" w:cs="Cambria"/>
          <w:sz w:val="12"/>
          <w:szCs w:val="12"/>
        </w:rPr>
        <w:t>m</w:t>
      </w:r>
      <w:r>
        <w:rPr>
          <w:rFonts w:ascii="Cambria" w:eastAsia="Cambria" w:hAnsi="Cambria" w:cs="Cambria"/>
          <w:spacing w:val="1"/>
          <w:sz w:val="12"/>
          <w:szCs w:val="12"/>
        </w:rPr>
        <w:t>o</w:t>
      </w:r>
      <w:r>
        <w:rPr>
          <w:rFonts w:ascii="Cambria" w:eastAsia="Cambria" w:hAnsi="Cambria" w:cs="Cambria"/>
          <w:sz w:val="12"/>
          <w:szCs w:val="12"/>
        </w:rPr>
        <w:t>nt</w:t>
      </w:r>
      <w:r>
        <w:rPr>
          <w:rFonts w:ascii="Cambria" w:eastAsia="Cambria" w:hAnsi="Cambria" w:cs="Cambria"/>
          <w:spacing w:val="1"/>
          <w:sz w:val="12"/>
          <w:szCs w:val="12"/>
        </w:rPr>
        <w:t>h</w:t>
      </w:r>
      <w:r>
        <w:rPr>
          <w:rFonts w:ascii="Cambria" w:eastAsia="Cambria" w:hAnsi="Cambria" w:cs="Cambria"/>
          <w:sz w:val="12"/>
          <w:szCs w:val="12"/>
        </w:rPr>
        <w:t>s</w:t>
      </w:r>
      <w:r>
        <w:rPr>
          <w:rFonts w:ascii="Cambria" w:eastAsia="Cambria" w:hAnsi="Cambria" w:cs="Cambria"/>
          <w:spacing w:val="-1"/>
          <w:sz w:val="12"/>
          <w:szCs w:val="12"/>
        </w:rPr>
        <w:t xml:space="preserve"> </w:t>
      </w:r>
      <w:r>
        <w:rPr>
          <w:rFonts w:ascii="Cambria" w:eastAsia="Cambria" w:hAnsi="Cambria" w:cs="Cambria"/>
          <w:sz w:val="12"/>
          <w:szCs w:val="12"/>
        </w:rPr>
        <w:t>of t</w:t>
      </w:r>
      <w:r>
        <w:rPr>
          <w:rFonts w:ascii="Cambria" w:eastAsia="Cambria" w:hAnsi="Cambria" w:cs="Cambria"/>
          <w:spacing w:val="1"/>
          <w:sz w:val="12"/>
          <w:szCs w:val="12"/>
        </w:rPr>
        <w:t>h</w:t>
      </w:r>
      <w:r>
        <w:rPr>
          <w:rFonts w:ascii="Cambria" w:eastAsia="Cambria" w:hAnsi="Cambria" w:cs="Cambria"/>
          <w:sz w:val="12"/>
          <w:szCs w:val="12"/>
        </w:rPr>
        <w:t>e</w:t>
      </w:r>
      <w:r>
        <w:rPr>
          <w:rFonts w:ascii="Cambria" w:eastAsia="Cambria" w:hAnsi="Cambria" w:cs="Cambria"/>
          <w:spacing w:val="-1"/>
          <w:sz w:val="12"/>
          <w:szCs w:val="12"/>
        </w:rPr>
        <w:t xml:space="preserve"> e</w:t>
      </w:r>
      <w:r>
        <w:rPr>
          <w:rFonts w:ascii="Cambria" w:eastAsia="Cambria" w:hAnsi="Cambria" w:cs="Cambria"/>
          <w:sz w:val="12"/>
          <w:szCs w:val="12"/>
        </w:rPr>
        <w:t xml:space="preserve">nd </w:t>
      </w:r>
      <w:r>
        <w:rPr>
          <w:rFonts w:ascii="Cambria" w:eastAsia="Cambria" w:hAnsi="Cambria" w:cs="Cambria"/>
          <w:spacing w:val="1"/>
          <w:sz w:val="12"/>
          <w:szCs w:val="12"/>
        </w:rPr>
        <w:t>o</w:t>
      </w:r>
      <w:r>
        <w:rPr>
          <w:rFonts w:ascii="Cambria" w:eastAsia="Cambria" w:hAnsi="Cambria" w:cs="Cambria"/>
          <w:sz w:val="12"/>
          <w:szCs w:val="12"/>
        </w:rPr>
        <w:t>f</w:t>
      </w:r>
      <w:r>
        <w:rPr>
          <w:rFonts w:ascii="Cambria" w:eastAsia="Cambria" w:hAnsi="Cambria" w:cs="Cambria"/>
          <w:spacing w:val="-1"/>
          <w:sz w:val="12"/>
          <w:szCs w:val="12"/>
        </w:rPr>
        <w:t xml:space="preserve"> </w:t>
      </w:r>
      <w:r>
        <w:rPr>
          <w:rFonts w:ascii="Cambria" w:eastAsia="Cambria" w:hAnsi="Cambria" w:cs="Cambria"/>
          <w:sz w:val="12"/>
          <w:szCs w:val="12"/>
        </w:rPr>
        <w:t>r</w:t>
      </w:r>
      <w:r>
        <w:rPr>
          <w:rFonts w:ascii="Cambria" w:eastAsia="Cambria" w:hAnsi="Cambria" w:cs="Cambria"/>
          <w:spacing w:val="-1"/>
          <w:sz w:val="12"/>
          <w:szCs w:val="12"/>
        </w:rPr>
        <w:t>e</w:t>
      </w:r>
      <w:r>
        <w:rPr>
          <w:rFonts w:ascii="Cambria" w:eastAsia="Cambria" w:hAnsi="Cambria" w:cs="Cambria"/>
          <w:sz w:val="12"/>
          <w:szCs w:val="12"/>
        </w:rPr>
        <w:t>p</w:t>
      </w:r>
      <w:r>
        <w:rPr>
          <w:rFonts w:ascii="Cambria" w:eastAsia="Cambria" w:hAnsi="Cambria" w:cs="Cambria"/>
          <w:spacing w:val="1"/>
          <w:sz w:val="12"/>
          <w:szCs w:val="12"/>
        </w:rPr>
        <w:t>o</w:t>
      </w:r>
      <w:r>
        <w:rPr>
          <w:rFonts w:ascii="Cambria" w:eastAsia="Cambria" w:hAnsi="Cambria" w:cs="Cambria"/>
          <w:sz w:val="12"/>
          <w:szCs w:val="12"/>
        </w:rPr>
        <w:t>rting p</w:t>
      </w:r>
      <w:r>
        <w:rPr>
          <w:rFonts w:ascii="Cambria" w:eastAsia="Cambria" w:hAnsi="Cambria" w:cs="Cambria"/>
          <w:spacing w:val="-1"/>
          <w:sz w:val="12"/>
          <w:szCs w:val="12"/>
        </w:rPr>
        <w:t>e</w:t>
      </w:r>
      <w:r>
        <w:rPr>
          <w:rFonts w:ascii="Cambria" w:eastAsia="Cambria" w:hAnsi="Cambria" w:cs="Cambria"/>
          <w:sz w:val="12"/>
          <w:szCs w:val="12"/>
        </w:rPr>
        <w:t>ri</w:t>
      </w:r>
      <w:r>
        <w:rPr>
          <w:rFonts w:ascii="Cambria" w:eastAsia="Cambria" w:hAnsi="Cambria" w:cs="Cambria"/>
          <w:spacing w:val="1"/>
          <w:sz w:val="12"/>
          <w:szCs w:val="12"/>
        </w:rPr>
        <w:t>o</w:t>
      </w:r>
      <w:r>
        <w:rPr>
          <w:rFonts w:ascii="Cambria" w:eastAsia="Cambria" w:hAnsi="Cambria" w:cs="Cambria"/>
          <w:sz w:val="12"/>
          <w:szCs w:val="12"/>
        </w:rPr>
        <w:t xml:space="preserve">d </w:t>
      </w:r>
      <w:r>
        <w:rPr>
          <w:rFonts w:ascii="Cambria" w:eastAsia="Cambria" w:hAnsi="Cambria" w:cs="Cambria"/>
          <w:spacing w:val="-1"/>
          <w:sz w:val="12"/>
          <w:szCs w:val="12"/>
        </w:rPr>
        <w:t>a</w:t>
      </w:r>
      <w:r>
        <w:rPr>
          <w:rFonts w:ascii="Cambria" w:eastAsia="Cambria" w:hAnsi="Cambria" w:cs="Cambria"/>
          <w:sz w:val="12"/>
          <w:szCs w:val="12"/>
        </w:rPr>
        <w:t>re</w:t>
      </w:r>
      <w:r>
        <w:rPr>
          <w:rFonts w:ascii="Cambria" w:eastAsia="Cambria" w:hAnsi="Cambria" w:cs="Cambria"/>
          <w:spacing w:val="-1"/>
          <w:sz w:val="12"/>
          <w:szCs w:val="12"/>
        </w:rPr>
        <w:t xml:space="preserve"> </w:t>
      </w:r>
      <w:r>
        <w:rPr>
          <w:rFonts w:ascii="Cambria" w:eastAsia="Cambria" w:hAnsi="Cambria" w:cs="Cambria"/>
          <w:sz w:val="12"/>
          <w:szCs w:val="12"/>
        </w:rPr>
        <w:t>m</w:t>
      </w:r>
      <w:r>
        <w:rPr>
          <w:rFonts w:ascii="Cambria" w:eastAsia="Cambria" w:hAnsi="Cambria" w:cs="Cambria"/>
          <w:spacing w:val="-1"/>
          <w:sz w:val="12"/>
          <w:szCs w:val="12"/>
        </w:rPr>
        <w:t>eas</w:t>
      </w:r>
      <w:r>
        <w:rPr>
          <w:rFonts w:ascii="Cambria" w:eastAsia="Cambria" w:hAnsi="Cambria" w:cs="Cambria"/>
          <w:sz w:val="12"/>
          <w:szCs w:val="12"/>
        </w:rPr>
        <w:t>ur</w:t>
      </w:r>
      <w:r>
        <w:rPr>
          <w:rFonts w:ascii="Cambria" w:eastAsia="Cambria" w:hAnsi="Cambria" w:cs="Cambria"/>
          <w:spacing w:val="-1"/>
          <w:sz w:val="12"/>
          <w:szCs w:val="12"/>
        </w:rPr>
        <w:t>e</w:t>
      </w:r>
      <w:r>
        <w:rPr>
          <w:rFonts w:ascii="Cambria" w:eastAsia="Cambria" w:hAnsi="Cambria" w:cs="Cambria"/>
          <w:sz w:val="12"/>
          <w:szCs w:val="12"/>
        </w:rPr>
        <w:t xml:space="preserve">d </w:t>
      </w:r>
      <w:r>
        <w:rPr>
          <w:rFonts w:ascii="Cambria" w:eastAsia="Cambria" w:hAnsi="Cambria" w:cs="Cambria"/>
          <w:spacing w:val="-1"/>
          <w:sz w:val="12"/>
          <w:szCs w:val="12"/>
        </w:rPr>
        <w:t>a</w:t>
      </w:r>
      <w:r>
        <w:rPr>
          <w:rFonts w:ascii="Cambria" w:eastAsia="Cambria" w:hAnsi="Cambria" w:cs="Cambria"/>
          <w:sz w:val="12"/>
          <w:szCs w:val="12"/>
        </w:rPr>
        <w:t>t t</w:t>
      </w:r>
      <w:r>
        <w:rPr>
          <w:rFonts w:ascii="Cambria" w:eastAsia="Cambria" w:hAnsi="Cambria" w:cs="Cambria"/>
          <w:spacing w:val="1"/>
          <w:sz w:val="12"/>
          <w:szCs w:val="12"/>
        </w:rPr>
        <w:t>h</w:t>
      </w:r>
      <w:r>
        <w:rPr>
          <w:rFonts w:ascii="Cambria" w:eastAsia="Cambria" w:hAnsi="Cambria" w:cs="Cambria"/>
          <w:spacing w:val="-1"/>
          <w:sz w:val="12"/>
          <w:szCs w:val="12"/>
        </w:rPr>
        <w:t>e</w:t>
      </w:r>
      <w:r>
        <w:rPr>
          <w:rFonts w:ascii="Cambria" w:eastAsia="Cambria" w:hAnsi="Cambria" w:cs="Cambria"/>
          <w:sz w:val="12"/>
          <w:szCs w:val="12"/>
        </w:rPr>
        <w:t>ir n</w:t>
      </w:r>
      <w:r>
        <w:rPr>
          <w:rFonts w:ascii="Cambria" w:eastAsia="Cambria" w:hAnsi="Cambria" w:cs="Cambria"/>
          <w:spacing w:val="1"/>
          <w:sz w:val="12"/>
          <w:szCs w:val="12"/>
        </w:rPr>
        <w:t>o</w:t>
      </w:r>
      <w:r>
        <w:rPr>
          <w:rFonts w:ascii="Cambria" w:eastAsia="Cambria" w:hAnsi="Cambria" w:cs="Cambria"/>
          <w:sz w:val="12"/>
          <w:szCs w:val="12"/>
        </w:rPr>
        <w:t>min</w:t>
      </w:r>
      <w:r>
        <w:rPr>
          <w:rFonts w:ascii="Cambria" w:eastAsia="Cambria" w:hAnsi="Cambria" w:cs="Cambria"/>
          <w:spacing w:val="-1"/>
          <w:sz w:val="12"/>
          <w:szCs w:val="12"/>
        </w:rPr>
        <w:t>a</w:t>
      </w:r>
      <w:r>
        <w:rPr>
          <w:rFonts w:ascii="Cambria" w:eastAsia="Cambria" w:hAnsi="Cambria" w:cs="Cambria"/>
          <w:sz w:val="12"/>
          <w:szCs w:val="12"/>
        </w:rPr>
        <w:t>l</w:t>
      </w:r>
      <w:r>
        <w:rPr>
          <w:rFonts w:ascii="Cambria" w:eastAsia="Cambria" w:hAnsi="Cambria" w:cs="Cambria"/>
          <w:spacing w:val="1"/>
          <w:sz w:val="12"/>
          <w:szCs w:val="12"/>
        </w:rPr>
        <w:t xml:space="preserve"> </w:t>
      </w:r>
      <w:r>
        <w:rPr>
          <w:rFonts w:ascii="Cambria" w:eastAsia="Cambria" w:hAnsi="Cambria" w:cs="Cambria"/>
          <w:spacing w:val="-1"/>
          <w:sz w:val="12"/>
          <w:szCs w:val="12"/>
        </w:rPr>
        <w:t>a</w:t>
      </w:r>
      <w:r>
        <w:rPr>
          <w:rFonts w:ascii="Cambria" w:eastAsia="Cambria" w:hAnsi="Cambria" w:cs="Cambria"/>
          <w:sz w:val="12"/>
          <w:szCs w:val="12"/>
        </w:rPr>
        <w:t>m</w:t>
      </w:r>
      <w:r>
        <w:rPr>
          <w:rFonts w:ascii="Cambria" w:eastAsia="Cambria" w:hAnsi="Cambria" w:cs="Cambria"/>
          <w:spacing w:val="1"/>
          <w:sz w:val="12"/>
          <w:szCs w:val="12"/>
        </w:rPr>
        <w:t>o</w:t>
      </w:r>
      <w:r>
        <w:rPr>
          <w:rFonts w:ascii="Cambria" w:eastAsia="Cambria" w:hAnsi="Cambria" w:cs="Cambria"/>
          <w:sz w:val="12"/>
          <w:szCs w:val="12"/>
        </w:rPr>
        <w:t>u</w:t>
      </w:r>
      <w:r>
        <w:rPr>
          <w:rFonts w:ascii="Cambria" w:eastAsia="Cambria" w:hAnsi="Cambria" w:cs="Cambria"/>
          <w:spacing w:val="-1"/>
          <w:sz w:val="12"/>
          <w:szCs w:val="12"/>
        </w:rPr>
        <w:t>n</w:t>
      </w:r>
      <w:r>
        <w:rPr>
          <w:rFonts w:ascii="Cambria" w:eastAsia="Cambria" w:hAnsi="Cambria" w:cs="Cambria"/>
          <w:sz w:val="12"/>
          <w:szCs w:val="12"/>
        </w:rPr>
        <w:t>t</w:t>
      </w:r>
      <w:r>
        <w:rPr>
          <w:rFonts w:ascii="Cambria" w:eastAsia="Cambria" w:hAnsi="Cambria" w:cs="Cambria"/>
          <w:spacing w:val="-2"/>
          <w:sz w:val="12"/>
          <w:szCs w:val="12"/>
        </w:rPr>
        <w:t>s</w:t>
      </w:r>
      <w:r>
        <w:rPr>
          <w:rFonts w:ascii="Cambria" w:eastAsia="Cambria" w:hAnsi="Cambria" w:cs="Cambria"/>
          <w:sz w:val="12"/>
          <w:szCs w:val="12"/>
        </w:rPr>
        <w:t>.</w:t>
      </w:r>
    </w:p>
    <w:p w14:paraId="45B9164E" w14:textId="77777777" w:rsidR="00C802DA" w:rsidRDefault="00C802DA" w:rsidP="00412B36">
      <w:pPr>
        <w:spacing w:after="120" w:line="271" w:lineRule="auto"/>
        <w:ind w:left="142" w:right="1820"/>
        <w:rPr>
          <w:rFonts w:ascii="Cambria" w:eastAsia="Cambria" w:hAnsi="Cambria" w:cs="Cambria"/>
          <w:sz w:val="12"/>
          <w:szCs w:val="12"/>
        </w:rPr>
      </w:pPr>
      <w:r>
        <w:rPr>
          <w:rFonts w:ascii="Cambria" w:eastAsia="Cambria" w:hAnsi="Cambria" w:cs="Cambria"/>
          <w:sz w:val="12"/>
          <w:szCs w:val="12"/>
        </w:rPr>
        <w:t>T</w:t>
      </w:r>
      <w:r>
        <w:rPr>
          <w:rFonts w:ascii="Cambria" w:eastAsia="Cambria" w:hAnsi="Cambria" w:cs="Cambria"/>
          <w:spacing w:val="1"/>
          <w:sz w:val="12"/>
          <w:szCs w:val="12"/>
        </w:rPr>
        <w:t>h</w:t>
      </w:r>
      <w:r>
        <w:rPr>
          <w:rFonts w:ascii="Cambria" w:eastAsia="Cambria" w:hAnsi="Cambria" w:cs="Cambria"/>
          <w:sz w:val="12"/>
          <w:szCs w:val="12"/>
        </w:rPr>
        <w:t>e</w:t>
      </w:r>
      <w:r>
        <w:rPr>
          <w:rFonts w:ascii="Cambria" w:eastAsia="Cambria" w:hAnsi="Cambria" w:cs="Cambria"/>
          <w:spacing w:val="-1"/>
          <w:sz w:val="12"/>
          <w:szCs w:val="12"/>
        </w:rPr>
        <w:t xml:space="preserve"> </w:t>
      </w:r>
      <w:r>
        <w:rPr>
          <w:rFonts w:ascii="Cambria" w:eastAsia="Cambria" w:hAnsi="Cambria" w:cs="Cambria"/>
          <w:sz w:val="12"/>
          <w:szCs w:val="12"/>
        </w:rPr>
        <w:t>n</w:t>
      </w:r>
      <w:r>
        <w:rPr>
          <w:rFonts w:ascii="Cambria" w:eastAsia="Cambria" w:hAnsi="Cambria" w:cs="Cambria"/>
          <w:spacing w:val="1"/>
          <w:sz w:val="12"/>
          <w:szCs w:val="12"/>
        </w:rPr>
        <w:t>o</w:t>
      </w:r>
      <w:r>
        <w:rPr>
          <w:rFonts w:ascii="Cambria" w:eastAsia="Cambria" w:hAnsi="Cambria" w:cs="Cambria"/>
          <w:sz w:val="12"/>
          <w:szCs w:val="12"/>
        </w:rPr>
        <w:t>min</w:t>
      </w:r>
      <w:r>
        <w:rPr>
          <w:rFonts w:ascii="Cambria" w:eastAsia="Cambria" w:hAnsi="Cambria" w:cs="Cambria"/>
          <w:spacing w:val="-1"/>
          <w:sz w:val="12"/>
          <w:szCs w:val="12"/>
        </w:rPr>
        <w:t>a</w:t>
      </w:r>
      <w:r>
        <w:rPr>
          <w:rFonts w:ascii="Cambria" w:eastAsia="Cambria" w:hAnsi="Cambria" w:cs="Cambria"/>
          <w:sz w:val="12"/>
          <w:szCs w:val="12"/>
        </w:rPr>
        <w:t>l</w:t>
      </w:r>
      <w:r>
        <w:rPr>
          <w:rFonts w:ascii="Cambria" w:eastAsia="Cambria" w:hAnsi="Cambria" w:cs="Cambria"/>
          <w:spacing w:val="1"/>
          <w:sz w:val="12"/>
          <w:szCs w:val="12"/>
        </w:rPr>
        <w:t xml:space="preserve"> </w:t>
      </w:r>
      <w:r>
        <w:rPr>
          <w:rFonts w:ascii="Cambria" w:eastAsia="Cambria" w:hAnsi="Cambria" w:cs="Cambria"/>
          <w:spacing w:val="-1"/>
          <w:sz w:val="12"/>
          <w:szCs w:val="12"/>
        </w:rPr>
        <w:t>a</w:t>
      </w:r>
      <w:r>
        <w:rPr>
          <w:rFonts w:ascii="Cambria" w:eastAsia="Cambria" w:hAnsi="Cambria" w:cs="Cambria"/>
          <w:sz w:val="12"/>
          <w:szCs w:val="12"/>
        </w:rPr>
        <w:t>m</w:t>
      </w:r>
      <w:r>
        <w:rPr>
          <w:rFonts w:ascii="Cambria" w:eastAsia="Cambria" w:hAnsi="Cambria" w:cs="Cambria"/>
          <w:spacing w:val="1"/>
          <w:sz w:val="12"/>
          <w:szCs w:val="12"/>
        </w:rPr>
        <w:t>o</w:t>
      </w:r>
      <w:r>
        <w:rPr>
          <w:rFonts w:ascii="Cambria" w:eastAsia="Cambria" w:hAnsi="Cambria" w:cs="Cambria"/>
          <w:sz w:val="12"/>
          <w:szCs w:val="12"/>
        </w:rPr>
        <w:t>unt is</w:t>
      </w:r>
      <w:r>
        <w:rPr>
          <w:rFonts w:ascii="Cambria" w:eastAsia="Cambria" w:hAnsi="Cambria" w:cs="Cambria"/>
          <w:spacing w:val="-1"/>
          <w:sz w:val="12"/>
          <w:szCs w:val="12"/>
        </w:rPr>
        <w:t xml:space="preserve"> ca</w:t>
      </w:r>
      <w:r>
        <w:rPr>
          <w:rFonts w:ascii="Cambria" w:eastAsia="Cambria" w:hAnsi="Cambria" w:cs="Cambria"/>
          <w:spacing w:val="1"/>
          <w:sz w:val="12"/>
          <w:szCs w:val="12"/>
        </w:rPr>
        <w:t>l</w:t>
      </w:r>
      <w:r>
        <w:rPr>
          <w:rFonts w:ascii="Cambria" w:eastAsia="Cambria" w:hAnsi="Cambria" w:cs="Cambria"/>
          <w:spacing w:val="-1"/>
          <w:sz w:val="12"/>
          <w:szCs w:val="12"/>
        </w:rPr>
        <w:t>c</w:t>
      </w:r>
      <w:r>
        <w:rPr>
          <w:rFonts w:ascii="Cambria" w:eastAsia="Cambria" w:hAnsi="Cambria" w:cs="Cambria"/>
          <w:sz w:val="12"/>
          <w:szCs w:val="12"/>
        </w:rPr>
        <w:t>u</w:t>
      </w:r>
      <w:r>
        <w:rPr>
          <w:rFonts w:ascii="Cambria" w:eastAsia="Cambria" w:hAnsi="Cambria" w:cs="Cambria"/>
          <w:spacing w:val="1"/>
          <w:sz w:val="12"/>
          <w:szCs w:val="12"/>
        </w:rPr>
        <w:t>l</w:t>
      </w:r>
      <w:r>
        <w:rPr>
          <w:rFonts w:ascii="Cambria" w:eastAsia="Cambria" w:hAnsi="Cambria" w:cs="Cambria"/>
          <w:spacing w:val="-1"/>
          <w:sz w:val="12"/>
          <w:szCs w:val="12"/>
        </w:rPr>
        <w:t>a</w:t>
      </w:r>
      <w:r>
        <w:rPr>
          <w:rFonts w:ascii="Cambria" w:eastAsia="Cambria" w:hAnsi="Cambria" w:cs="Cambria"/>
          <w:sz w:val="12"/>
          <w:szCs w:val="12"/>
        </w:rPr>
        <w:t>t</w:t>
      </w:r>
      <w:r>
        <w:rPr>
          <w:rFonts w:ascii="Cambria" w:eastAsia="Cambria" w:hAnsi="Cambria" w:cs="Cambria"/>
          <w:spacing w:val="-1"/>
          <w:sz w:val="12"/>
          <w:szCs w:val="12"/>
        </w:rPr>
        <w:t>e</w:t>
      </w:r>
      <w:r>
        <w:rPr>
          <w:rFonts w:ascii="Cambria" w:eastAsia="Cambria" w:hAnsi="Cambria" w:cs="Cambria"/>
          <w:sz w:val="12"/>
          <w:szCs w:val="12"/>
        </w:rPr>
        <w:t>d with r</w:t>
      </w:r>
      <w:r>
        <w:rPr>
          <w:rFonts w:ascii="Cambria" w:eastAsia="Cambria" w:hAnsi="Cambria" w:cs="Cambria"/>
          <w:spacing w:val="-1"/>
          <w:sz w:val="12"/>
          <w:szCs w:val="12"/>
        </w:rPr>
        <w:t>e</w:t>
      </w:r>
      <w:r>
        <w:rPr>
          <w:rFonts w:ascii="Cambria" w:eastAsia="Cambria" w:hAnsi="Cambria" w:cs="Cambria"/>
          <w:sz w:val="12"/>
          <w:szCs w:val="12"/>
        </w:rPr>
        <w:t>g</w:t>
      </w:r>
      <w:r>
        <w:rPr>
          <w:rFonts w:ascii="Cambria" w:eastAsia="Cambria" w:hAnsi="Cambria" w:cs="Cambria"/>
          <w:spacing w:val="-1"/>
          <w:sz w:val="12"/>
          <w:szCs w:val="12"/>
        </w:rPr>
        <w:t>a</w:t>
      </w:r>
      <w:r>
        <w:rPr>
          <w:rFonts w:ascii="Cambria" w:eastAsia="Cambria" w:hAnsi="Cambria" w:cs="Cambria"/>
          <w:sz w:val="12"/>
          <w:szCs w:val="12"/>
        </w:rPr>
        <w:t>rd to</w:t>
      </w:r>
      <w:r>
        <w:rPr>
          <w:rFonts w:ascii="Cambria" w:eastAsia="Cambria" w:hAnsi="Cambria" w:cs="Cambria"/>
          <w:spacing w:val="1"/>
          <w:sz w:val="12"/>
          <w:szCs w:val="12"/>
        </w:rPr>
        <w:t xml:space="preserve"> </w:t>
      </w:r>
      <w:r>
        <w:rPr>
          <w:rFonts w:ascii="Cambria" w:eastAsia="Cambria" w:hAnsi="Cambria" w:cs="Cambria"/>
          <w:sz w:val="12"/>
          <w:szCs w:val="12"/>
        </w:rPr>
        <w:t>t</w:t>
      </w:r>
      <w:r>
        <w:rPr>
          <w:rFonts w:ascii="Cambria" w:eastAsia="Cambria" w:hAnsi="Cambria" w:cs="Cambria"/>
          <w:spacing w:val="1"/>
          <w:sz w:val="12"/>
          <w:szCs w:val="12"/>
        </w:rPr>
        <w:t>h</w:t>
      </w:r>
      <w:r>
        <w:rPr>
          <w:rFonts w:ascii="Cambria" w:eastAsia="Cambria" w:hAnsi="Cambria" w:cs="Cambria"/>
          <w:sz w:val="12"/>
          <w:szCs w:val="12"/>
        </w:rPr>
        <w:t>e</w:t>
      </w:r>
      <w:r>
        <w:rPr>
          <w:rFonts w:ascii="Cambria" w:eastAsia="Cambria" w:hAnsi="Cambria" w:cs="Cambria"/>
          <w:spacing w:val="-1"/>
          <w:sz w:val="12"/>
          <w:szCs w:val="12"/>
        </w:rPr>
        <w:t xml:space="preserve"> </w:t>
      </w:r>
      <w:r>
        <w:rPr>
          <w:rFonts w:ascii="Cambria" w:eastAsia="Cambria" w:hAnsi="Cambria" w:cs="Cambria"/>
          <w:sz w:val="12"/>
          <w:szCs w:val="12"/>
        </w:rPr>
        <w:t>r</w:t>
      </w:r>
      <w:r>
        <w:rPr>
          <w:rFonts w:ascii="Cambria" w:eastAsia="Cambria" w:hAnsi="Cambria" w:cs="Cambria"/>
          <w:spacing w:val="-1"/>
          <w:sz w:val="12"/>
          <w:szCs w:val="12"/>
        </w:rPr>
        <w:t>a</w:t>
      </w:r>
      <w:r>
        <w:rPr>
          <w:rFonts w:ascii="Cambria" w:eastAsia="Cambria" w:hAnsi="Cambria" w:cs="Cambria"/>
          <w:sz w:val="12"/>
          <w:szCs w:val="12"/>
        </w:rPr>
        <w:t>t</w:t>
      </w:r>
      <w:r>
        <w:rPr>
          <w:rFonts w:ascii="Cambria" w:eastAsia="Cambria" w:hAnsi="Cambria" w:cs="Cambria"/>
          <w:spacing w:val="-1"/>
          <w:sz w:val="12"/>
          <w:szCs w:val="12"/>
        </w:rPr>
        <w:t>e</w:t>
      </w:r>
      <w:r>
        <w:rPr>
          <w:rFonts w:ascii="Cambria" w:eastAsia="Cambria" w:hAnsi="Cambria" w:cs="Cambria"/>
          <w:sz w:val="12"/>
          <w:szCs w:val="12"/>
        </w:rPr>
        <w:t>s</w:t>
      </w:r>
      <w:r>
        <w:rPr>
          <w:rFonts w:ascii="Cambria" w:eastAsia="Cambria" w:hAnsi="Cambria" w:cs="Cambria"/>
          <w:spacing w:val="-1"/>
          <w:sz w:val="12"/>
          <w:szCs w:val="12"/>
        </w:rPr>
        <w:t xml:space="preserve"> ex</w:t>
      </w:r>
      <w:r>
        <w:rPr>
          <w:rFonts w:ascii="Cambria" w:eastAsia="Cambria" w:hAnsi="Cambria" w:cs="Cambria"/>
          <w:sz w:val="12"/>
          <w:szCs w:val="12"/>
        </w:rPr>
        <w:t>p</w:t>
      </w:r>
      <w:r>
        <w:rPr>
          <w:rFonts w:ascii="Cambria" w:eastAsia="Cambria" w:hAnsi="Cambria" w:cs="Cambria"/>
          <w:spacing w:val="-1"/>
          <w:sz w:val="12"/>
          <w:szCs w:val="12"/>
        </w:rPr>
        <w:t>e</w:t>
      </w:r>
      <w:r>
        <w:rPr>
          <w:rFonts w:ascii="Cambria" w:eastAsia="Cambria" w:hAnsi="Cambria" w:cs="Cambria"/>
          <w:sz w:val="12"/>
          <w:szCs w:val="12"/>
        </w:rPr>
        <w:t>ct</w:t>
      </w:r>
      <w:r>
        <w:rPr>
          <w:rFonts w:ascii="Cambria" w:eastAsia="Cambria" w:hAnsi="Cambria" w:cs="Cambria"/>
          <w:spacing w:val="-1"/>
          <w:sz w:val="12"/>
          <w:szCs w:val="12"/>
        </w:rPr>
        <w:t>e</w:t>
      </w:r>
      <w:r>
        <w:rPr>
          <w:rFonts w:ascii="Cambria" w:eastAsia="Cambria" w:hAnsi="Cambria" w:cs="Cambria"/>
          <w:sz w:val="12"/>
          <w:szCs w:val="12"/>
        </w:rPr>
        <w:t>d to</w:t>
      </w:r>
      <w:r>
        <w:rPr>
          <w:rFonts w:ascii="Cambria" w:eastAsia="Cambria" w:hAnsi="Cambria" w:cs="Cambria"/>
          <w:spacing w:val="1"/>
          <w:sz w:val="12"/>
          <w:szCs w:val="12"/>
        </w:rPr>
        <w:t xml:space="preserve"> </w:t>
      </w:r>
      <w:r>
        <w:rPr>
          <w:rFonts w:ascii="Cambria" w:eastAsia="Cambria" w:hAnsi="Cambria" w:cs="Cambria"/>
          <w:spacing w:val="-1"/>
          <w:sz w:val="12"/>
          <w:szCs w:val="12"/>
        </w:rPr>
        <w:t>b</w:t>
      </w:r>
      <w:r>
        <w:rPr>
          <w:rFonts w:ascii="Cambria" w:eastAsia="Cambria" w:hAnsi="Cambria" w:cs="Cambria"/>
          <w:sz w:val="12"/>
          <w:szCs w:val="12"/>
        </w:rPr>
        <w:t>e</w:t>
      </w:r>
      <w:r>
        <w:rPr>
          <w:rFonts w:ascii="Cambria" w:eastAsia="Cambria" w:hAnsi="Cambria" w:cs="Cambria"/>
          <w:spacing w:val="-1"/>
          <w:sz w:val="12"/>
          <w:szCs w:val="12"/>
        </w:rPr>
        <w:t xml:space="preserve"> </w:t>
      </w:r>
      <w:r>
        <w:rPr>
          <w:rFonts w:ascii="Cambria" w:eastAsia="Cambria" w:hAnsi="Cambria" w:cs="Cambria"/>
          <w:sz w:val="12"/>
          <w:szCs w:val="12"/>
        </w:rPr>
        <w:t>p</w:t>
      </w:r>
      <w:r>
        <w:rPr>
          <w:rFonts w:ascii="Cambria" w:eastAsia="Cambria" w:hAnsi="Cambria" w:cs="Cambria"/>
          <w:spacing w:val="-1"/>
          <w:sz w:val="12"/>
          <w:szCs w:val="12"/>
        </w:rPr>
        <w:t>a</w:t>
      </w:r>
      <w:r>
        <w:rPr>
          <w:rFonts w:ascii="Cambria" w:eastAsia="Cambria" w:hAnsi="Cambria" w:cs="Cambria"/>
          <w:sz w:val="12"/>
          <w:szCs w:val="12"/>
        </w:rPr>
        <w:t xml:space="preserve">id </w:t>
      </w:r>
      <w:r>
        <w:rPr>
          <w:rFonts w:ascii="Cambria" w:eastAsia="Cambria" w:hAnsi="Cambria" w:cs="Cambria"/>
          <w:spacing w:val="1"/>
          <w:sz w:val="12"/>
          <w:szCs w:val="12"/>
        </w:rPr>
        <w:t>o</w:t>
      </w:r>
      <w:r>
        <w:rPr>
          <w:rFonts w:ascii="Cambria" w:eastAsia="Cambria" w:hAnsi="Cambria" w:cs="Cambria"/>
          <w:sz w:val="12"/>
          <w:szCs w:val="12"/>
        </w:rPr>
        <w:t xml:space="preserve">n </w:t>
      </w:r>
      <w:r>
        <w:rPr>
          <w:rFonts w:ascii="Cambria" w:eastAsia="Cambria" w:hAnsi="Cambria" w:cs="Cambria"/>
          <w:spacing w:val="-2"/>
          <w:sz w:val="12"/>
          <w:szCs w:val="12"/>
        </w:rPr>
        <w:t>s</w:t>
      </w:r>
      <w:r>
        <w:rPr>
          <w:rFonts w:ascii="Cambria" w:eastAsia="Cambria" w:hAnsi="Cambria" w:cs="Cambria"/>
          <w:spacing w:val="-1"/>
          <w:sz w:val="12"/>
          <w:szCs w:val="12"/>
        </w:rPr>
        <w:t>e</w:t>
      </w:r>
      <w:r>
        <w:rPr>
          <w:rFonts w:ascii="Cambria" w:eastAsia="Cambria" w:hAnsi="Cambria" w:cs="Cambria"/>
          <w:sz w:val="12"/>
          <w:szCs w:val="12"/>
        </w:rPr>
        <w:t>tt</w:t>
      </w:r>
      <w:r>
        <w:rPr>
          <w:rFonts w:ascii="Cambria" w:eastAsia="Cambria" w:hAnsi="Cambria" w:cs="Cambria"/>
          <w:spacing w:val="1"/>
          <w:sz w:val="12"/>
          <w:szCs w:val="12"/>
        </w:rPr>
        <w:t>l</w:t>
      </w:r>
      <w:r>
        <w:rPr>
          <w:rFonts w:ascii="Cambria" w:eastAsia="Cambria" w:hAnsi="Cambria" w:cs="Cambria"/>
          <w:spacing w:val="-1"/>
          <w:sz w:val="12"/>
          <w:szCs w:val="12"/>
        </w:rPr>
        <w:t>e</w:t>
      </w:r>
      <w:r>
        <w:rPr>
          <w:rFonts w:ascii="Cambria" w:eastAsia="Cambria" w:hAnsi="Cambria" w:cs="Cambria"/>
          <w:sz w:val="12"/>
          <w:szCs w:val="12"/>
        </w:rPr>
        <w:t>m</w:t>
      </w:r>
      <w:r>
        <w:rPr>
          <w:rFonts w:ascii="Cambria" w:eastAsia="Cambria" w:hAnsi="Cambria" w:cs="Cambria"/>
          <w:spacing w:val="-1"/>
          <w:sz w:val="12"/>
          <w:szCs w:val="12"/>
        </w:rPr>
        <w:t>e</w:t>
      </w:r>
      <w:r>
        <w:rPr>
          <w:rFonts w:ascii="Cambria" w:eastAsia="Cambria" w:hAnsi="Cambria" w:cs="Cambria"/>
          <w:sz w:val="12"/>
          <w:szCs w:val="12"/>
        </w:rPr>
        <w:t xml:space="preserve">nt </w:t>
      </w:r>
      <w:r>
        <w:rPr>
          <w:rFonts w:ascii="Cambria" w:eastAsia="Cambria" w:hAnsi="Cambria" w:cs="Cambria"/>
          <w:spacing w:val="1"/>
          <w:sz w:val="12"/>
          <w:szCs w:val="12"/>
        </w:rPr>
        <w:t>o</w:t>
      </w:r>
      <w:r>
        <w:rPr>
          <w:rFonts w:ascii="Cambria" w:eastAsia="Cambria" w:hAnsi="Cambria" w:cs="Cambria"/>
          <w:sz w:val="12"/>
          <w:szCs w:val="12"/>
        </w:rPr>
        <w:t>f</w:t>
      </w:r>
      <w:r>
        <w:rPr>
          <w:rFonts w:ascii="Cambria" w:eastAsia="Cambria" w:hAnsi="Cambria" w:cs="Cambria"/>
          <w:spacing w:val="-1"/>
          <w:sz w:val="12"/>
          <w:szCs w:val="12"/>
        </w:rPr>
        <w:t xml:space="preserve"> </w:t>
      </w:r>
      <w:r>
        <w:rPr>
          <w:rFonts w:ascii="Cambria" w:eastAsia="Cambria" w:hAnsi="Cambria" w:cs="Cambria"/>
          <w:sz w:val="12"/>
          <w:szCs w:val="12"/>
        </w:rPr>
        <w:t>t</w:t>
      </w:r>
      <w:r>
        <w:rPr>
          <w:rFonts w:ascii="Cambria" w:eastAsia="Cambria" w:hAnsi="Cambria" w:cs="Cambria"/>
          <w:spacing w:val="1"/>
          <w:sz w:val="12"/>
          <w:szCs w:val="12"/>
        </w:rPr>
        <w:t>h</w:t>
      </w:r>
      <w:r>
        <w:rPr>
          <w:rFonts w:ascii="Cambria" w:eastAsia="Cambria" w:hAnsi="Cambria" w:cs="Cambria"/>
          <w:sz w:val="12"/>
          <w:szCs w:val="12"/>
        </w:rPr>
        <w:t>e</w:t>
      </w:r>
      <w:r>
        <w:rPr>
          <w:rFonts w:ascii="Cambria" w:eastAsia="Cambria" w:hAnsi="Cambria" w:cs="Cambria"/>
          <w:spacing w:val="-1"/>
          <w:sz w:val="12"/>
          <w:szCs w:val="12"/>
        </w:rPr>
        <w:t xml:space="preserve"> </w:t>
      </w:r>
      <w:r>
        <w:rPr>
          <w:rFonts w:ascii="Cambria" w:eastAsia="Cambria" w:hAnsi="Cambria" w:cs="Cambria"/>
          <w:spacing w:val="1"/>
          <w:sz w:val="12"/>
          <w:szCs w:val="12"/>
        </w:rPr>
        <w:t>l</w:t>
      </w:r>
      <w:r>
        <w:rPr>
          <w:rFonts w:ascii="Cambria" w:eastAsia="Cambria" w:hAnsi="Cambria" w:cs="Cambria"/>
          <w:sz w:val="12"/>
          <w:szCs w:val="12"/>
        </w:rPr>
        <w:t>i</w:t>
      </w:r>
      <w:r>
        <w:rPr>
          <w:rFonts w:ascii="Cambria" w:eastAsia="Cambria" w:hAnsi="Cambria" w:cs="Cambria"/>
          <w:spacing w:val="-1"/>
          <w:sz w:val="12"/>
          <w:szCs w:val="12"/>
        </w:rPr>
        <w:t>ab</w:t>
      </w:r>
      <w:r>
        <w:rPr>
          <w:rFonts w:ascii="Cambria" w:eastAsia="Cambria" w:hAnsi="Cambria" w:cs="Cambria"/>
          <w:sz w:val="12"/>
          <w:szCs w:val="12"/>
        </w:rPr>
        <w:t>i</w:t>
      </w:r>
      <w:r>
        <w:rPr>
          <w:rFonts w:ascii="Cambria" w:eastAsia="Cambria" w:hAnsi="Cambria" w:cs="Cambria"/>
          <w:spacing w:val="1"/>
          <w:sz w:val="12"/>
          <w:szCs w:val="12"/>
        </w:rPr>
        <w:t>l</w:t>
      </w:r>
      <w:r>
        <w:rPr>
          <w:rFonts w:ascii="Cambria" w:eastAsia="Cambria" w:hAnsi="Cambria" w:cs="Cambria"/>
          <w:sz w:val="12"/>
          <w:szCs w:val="12"/>
        </w:rPr>
        <w:t>it</w:t>
      </w:r>
      <w:r>
        <w:rPr>
          <w:rFonts w:ascii="Cambria" w:eastAsia="Cambria" w:hAnsi="Cambria" w:cs="Cambria"/>
          <w:spacing w:val="-1"/>
          <w:sz w:val="12"/>
          <w:szCs w:val="12"/>
        </w:rPr>
        <w:t>y</w:t>
      </w:r>
      <w:r>
        <w:rPr>
          <w:rFonts w:ascii="Cambria" w:eastAsia="Cambria" w:hAnsi="Cambria" w:cs="Cambria"/>
          <w:sz w:val="12"/>
          <w:szCs w:val="12"/>
        </w:rPr>
        <w:t>.</w:t>
      </w:r>
    </w:p>
    <w:p w14:paraId="651E171D" w14:textId="77777777" w:rsidR="00C802DA" w:rsidRDefault="00C802DA" w:rsidP="00412B36">
      <w:pPr>
        <w:spacing w:after="120" w:line="271" w:lineRule="auto"/>
        <w:ind w:left="142" w:right="1820"/>
        <w:rPr>
          <w:rFonts w:ascii="Cambria" w:eastAsia="Cambria" w:hAnsi="Cambria" w:cs="Cambria"/>
          <w:sz w:val="12"/>
          <w:szCs w:val="12"/>
        </w:rPr>
      </w:pPr>
      <w:r>
        <w:rPr>
          <w:rFonts w:ascii="Cambria" w:eastAsia="Cambria" w:hAnsi="Cambria" w:cs="Cambria"/>
          <w:sz w:val="12"/>
          <w:szCs w:val="12"/>
        </w:rPr>
        <w:t>Ot</w:t>
      </w:r>
      <w:r>
        <w:rPr>
          <w:rFonts w:ascii="Cambria" w:eastAsia="Cambria" w:hAnsi="Cambria" w:cs="Cambria"/>
          <w:spacing w:val="1"/>
          <w:sz w:val="12"/>
          <w:szCs w:val="12"/>
        </w:rPr>
        <w:t>h</w:t>
      </w:r>
      <w:r>
        <w:rPr>
          <w:rFonts w:ascii="Cambria" w:eastAsia="Cambria" w:hAnsi="Cambria" w:cs="Cambria"/>
          <w:spacing w:val="-1"/>
          <w:sz w:val="12"/>
          <w:szCs w:val="12"/>
        </w:rPr>
        <w:t>e</w:t>
      </w:r>
      <w:r>
        <w:rPr>
          <w:rFonts w:ascii="Cambria" w:eastAsia="Cambria" w:hAnsi="Cambria" w:cs="Cambria"/>
          <w:sz w:val="12"/>
          <w:szCs w:val="12"/>
        </w:rPr>
        <w:t xml:space="preserve">r </w:t>
      </w:r>
      <w:r>
        <w:rPr>
          <w:rFonts w:ascii="Cambria" w:eastAsia="Cambria" w:hAnsi="Cambria" w:cs="Cambria"/>
          <w:spacing w:val="1"/>
          <w:sz w:val="12"/>
          <w:szCs w:val="12"/>
        </w:rPr>
        <w:t>lo</w:t>
      </w:r>
      <w:r>
        <w:rPr>
          <w:rFonts w:ascii="Cambria" w:eastAsia="Cambria" w:hAnsi="Cambria" w:cs="Cambria"/>
          <w:sz w:val="12"/>
          <w:szCs w:val="12"/>
        </w:rPr>
        <w:t>ng t</w:t>
      </w:r>
      <w:r>
        <w:rPr>
          <w:rFonts w:ascii="Cambria" w:eastAsia="Cambria" w:hAnsi="Cambria" w:cs="Cambria"/>
          <w:spacing w:val="-1"/>
          <w:sz w:val="12"/>
          <w:szCs w:val="12"/>
        </w:rPr>
        <w:t>e</w:t>
      </w:r>
      <w:r>
        <w:rPr>
          <w:rFonts w:ascii="Cambria" w:eastAsia="Cambria" w:hAnsi="Cambria" w:cs="Cambria"/>
          <w:sz w:val="12"/>
          <w:szCs w:val="12"/>
        </w:rPr>
        <w:t xml:space="preserve">rm </w:t>
      </w:r>
      <w:r>
        <w:rPr>
          <w:rFonts w:ascii="Cambria" w:eastAsia="Cambria" w:hAnsi="Cambria" w:cs="Cambria"/>
          <w:spacing w:val="-1"/>
          <w:sz w:val="12"/>
          <w:szCs w:val="12"/>
        </w:rPr>
        <w:t>e</w:t>
      </w:r>
      <w:r>
        <w:rPr>
          <w:rFonts w:ascii="Cambria" w:eastAsia="Cambria" w:hAnsi="Cambria" w:cs="Cambria"/>
          <w:sz w:val="12"/>
          <w:szCs w:val="12"/>
        </w:rPr>
        <w:t>mp</w:t>
      </w:r>
      <w:r>
        <w:rPr>
          <w:rFonts w:ascii="Cambria" w:eastAsia="Cambria" w:hAnsi="Cambria" w:cs="Cambria"/>
          <w:spacing w:val="1"/>
          <w:sz w:val="12"/>
          <w:szCs w:val="12"/>
        </w:rPr>
        <w:t>lo</w:t>
      </w:r>
      <w:r>
        <w:rPr>
          <w:rFonts w:ascii="Cambria" w:eastAsia="Cambria" w:hAnsi="Cambria" w:cs="Cambria"/>
          <w:spacing w:val="-1"/>
          <w:sz w:val="12"/>
          <w:szCs w:val="12"/>
        </w:rPr>
        <w:t>ye</w:t>
      </w:r>
      <w:r>
        <w:rPr>
          <w:rFonts w:ascii="Cambria" w:eastAsia="Cambria" w:hAnsi="Cambria" w:cs="Cambria"/>
          <w:sz w:val="12"/>
          <w:szCs w:val="12"/>
        </w:rPr>
        <w:t>e</w:t>
      </w:r>
      <w:r>
        <w:rPr>
          <w:rFonts w:ascii="Cambria" w:eastAsia="Cambria" w:hAnsi="Cambria" w:cs="Cambria"/>
          <w:spacing w:val="-1"/>
          <w:sz w:val="12"/>
          <w:szCs w:val="12"/>
        </w:rPr>
        <w:t xml:space="preserve"> be</w:t>
      </w:r>
      <w:r>
        <w:rPr>
          <w:rFonts w:ascii="Cambria" w:eastAsia="Cambria" w:hAnsi="Cambria" w:cs="Cambria"/>
          <w:sz w:val="12"/>
          <w:szCs w:val="12"/>
        </w:rPr>
        <w:t>n</w:t>
      </w:r>
      <w:r>
        <w:rPr>
          <w:rFonts w:ascii="Cambria" w:eastAsia="Cambria" w:hAnsi="Cambria" w:cs="Cambria"/>
          <w:spacing w:val="-1"/>
          <w:sz w:val="12"/>
          <w:szCs w:val="12"/>
        </w:rPr>
        <w:t>e</w:t>
      </w:r>
      <w:r>
        <w:rPr>
          <w:rFonts w:ascii="Cambria" w:eastAsia="Cambria" w:hAnsi="Cambria" w:cs="Cambria"/>
          <w:sz w:val="12"/>
          <w:szCs w:val="12"/>
        </w:rPr>
        <w:t>fits</w:t>
      </w:r>
      <w:r>
        <w:rPr>
          <w:rFonts w:ascii="Cambria" w:eastAsia="Cambria" w:hAnsi="Cambria" w:cs="Cambria"/>
          <w:spacing w:val="-2"/>
          <w:sz w:val="12"/>
          <w:szCs w:val="12"/>
        </w:rPr>
        <w:t xml:space="preserve"> </w:t>
      </w:r>
      <w:r>
        <w:rPr>
          <w:rFonts w:ascii="Cambria" w:eastAsia="Cambria" w:hAnsi="Cambria" w:cs="Cambria"/>
          <w:spacing w:val="-1"/>
          <w:sz w:val="12"/>
          <w:szCs w:val="12"/>
        </w:rPr>
        <w:t>a</w:t>
      </w:r>
      <w:r>
        <w:rPr>
          <w:rFonts w:ascii="Cambria" w:eastAsia="Cambria" w:hAnsi="Cambria" w:cs="Cambria"/>
          <w:sz w:val="12"/>
          <w:szCs w:val="12"/>
        </w:rPr>
        <w:t>re</w:t>
      </w:r>
      <w:r>
        <w:rPr>
          <w:rFonts w:ascii="Cambria" w:eastAsia="Cambria" w:hAnsi="Cambria" w:cs="Cambria"/>
          <w:spacing w:val="-1"/>
          <w:sz w:val="12"/>
          <w:szCs w:val="12"/>
        </w:rPr>
        <w:t xml:space="preserve"> </w:t>
      </w:r>
      <w:r>
        <w:rPr>
          <w:rFonts w:ascii="Cambria" w:eastAsia="Cambria" w:hAnsi="Cambria" w:cs="Cambria"/>
          <w:sz w:val="12"/>
          <w:szCs w:val="12"/>
        </w:rPr>
        <w:t>m</w:t>
      </w:r>
      <w:r>
        <w:rPr>
          <w:rFonts w:ascii="Cambria" w:eastAsia="Cambria" w:hAnsi="Cambria" w:cs="Cambria"/>
          <w:spacing w:val="-1"/>
          <w:sz w:val="12"/>
          <w:szCs w:val="12"/>
        </w:rPr>
        <w:t>ea</w:t>
      </w:r>
      <w:r>
        <w:rPr>
          <w:rFonts w:ascii="Cambria" w:eastAsia="Cambria" w:hAnsi="Cambria" w:cs="Cambria"/>
          <w:spacing w:val="-2"/>
          <w:sz w:val="12"/>
          <w:szCs w:val="12"/>
        </w:rPr>
        <w:t>s</w:t>
      </w:r>
      <w:r>
        <w:rPr>
          <w:rFonts w:ascii="Cambria" w:eastAsia="Cambria" w:hAnsi="Cambria" w:cs="Cambria"/>
          <w:sz w:val="12"/>
          <w:szCs w:val="12"/>
        </w:rPr>
        <w:t>ur</w:t>
      </w:r>
      <w:r>
        <w:rPr>
          <w:rFonts w:ascii="Cambria" w:eastAsia="Cambria" w:hAnsi="Cambria" w:cs="Cambria"/>
          <w:spacing w:val="-1"/>
          <w:sz w:val="12"/>
          <w:szCs w:val="12"/>
        </w:rPr>
        <w:t>e</w:t>
      </w:r>
      <w:r>
        <w:rPr>
          <w:rFonts w:ascii="Cambria" w:eastAsia="Cambria" w:hAnsi="Cambria" w:cs="Cambria"/>
          <w:sz w:val="12"/>
          <w:szCs w:val="12"/>
        </w:rPr>
        <w:t xml:space="preserve">d </w:t>
      </w:r>
      <w:r>
        <w:rPr>
          <w:rFonts w:ascii="Cambria" w:eastAsia="Cambria" w:hAnsi="Cambria" w:cs="Cambria"/>
          <w:spacing w:val="-1"/>
          <w:sz w:val="12"/>
          <w:szCs w:val="12"/>
        </w:rPr>
        <w:t>a</w:t>
      </w:r>
      <w:r>
        <w:rPr>
          <w:rFonts w:ascii="Cambria" w:eastAsia="Cambria" w:hAnsi="Cambria" w:cs="Cambria"/>
          <w:sz w:val="12"/>
          <w:szCs w:val="12"/>
        </w:rPr>
        <w:t>s</w:t>
      </w:r>
      <w:r>
        <w:rPr>
          <w:rFonts w:ascii="Cambria" w:eastAsia="Cambria" w:hAnsi="Cambria" w:cs="Cambria"/>
          <w:spacing w:val="-2"/>
          <w:sz w:val="12"/>
          <w:szCs w:val="12"/>
        </w:rPr>
        <w:t xml:space="preserve"> </w:t>
      </w:r>
      <w:r>
        <w:rPr>
          <w:rFonts w:ascii="Cambria" w:eastAsia="Cambria" w:hAnsi="Cambria" w:cs="Cambria"/>
          <w:sz w:val="12"/>
          <w:szCs w:val="12"/>
        </w:rPr>
        <w:t>n</w:t>
      </w:r>
      <w:r>
        <w:rPr>
          <w:rFonts w:ascii="Cambria" w:eastAsia="Cambria" w:hAnsi="Cambria" w:cs="Cambria"/>
          <w:spacing w:val="-1"/>
          <w:sz w:val="12"/>
          <w:szCs w:val="12"/>
        </w:rPr>
        <w:t>e</w:t>
      </w:r>
      <w:r>
        <w:rPr>
          <w:rFonts w:ascii="Cambria" w:eastAsia="Cambria" w:hAnsi="Cambria" w:cs="Cambria"/>
          <w:sz w:val="12"/>
          <w:szCs w:val="12"/>
        </w:rPr>
        <w:t>t t</w:t>
      </w:r>
      <w:r>
        <w:rPr>
          <w:rFonts w:ascii="Cambria" w:eastAsia="Cambria" w:hAnsi="Cambria" w:cs="Cambria"/>
          <w:spacing w:val="1"/>
          <w:sz w:val="12"/>
          <w:szCs w:val="12"/>
        </w:rPr>
        <w:t>o</w:t>
      </w:r>
      <w:r>
        <w:rPr>
          <w:rFonts w:ascii="Cambria" w:eastAsia="Cambria" w:hAnsi="Cambria" w:cs="Cambria"/>
          <w:sz w:val="12"/>
          <w:szCs w:val="12"/>
        </w:rPr>
        <w:t>t</w:t>
      </w:r>
      <w:r>
        <w:rPr>
          <w:rFonts w:ascii="Cambria" w:eastAsia="Cambria" w:hAnsi="Cambria" w:cs="Cambria"/>
          <w:spacing w:val="-1"/>
          <w:sz w:val="12"/>
          <w:szCs w:val="12"/>
        </w:rPr>
        <w:t>a</w:t>
      </w:r>
      <w:r>
        <w:rPr>
          <w:rFonts w:ascii="Cambria" w:eastAsia="Cambria" w:hAnsi="Cambria" w:cs="Cambria"/>
          <w:sz w:val="12"/>
          <w:szCs w:val="12"/>
        </w:rPr>
        <w:t>l</w:t>
      </w:r>
      <w:r>
        <w:rPr>
          <w:rFonts w:ascii="Cambria" w:eastAsia="Cambria" w:hAnsi="Cambria" w:cs="Cambria"/>
          <w:spacing w:val="1"/>
          <w:sz w:val="12"/>
          <w:szCs w:val="12"/>
        </w:rPr>
        <w:t xml:space="preserve"> o</w:t>
      </w:r>
      <w:r>
        <w:rPr>
          <w:rFonts w:ascii="Cambria" w:eastAsia="Cambria" w:hAnsi="Cambria" w:cs="Cambria"/>
          <w:sz w:val="12"/>
          <w:szCs w:val="12"/>
        </w:rPr>
        <w:t>f t</w:t>
      </w:r>
      <w:r>
        <w:rPr>
          <w:rFonts w:ascii="Cambria" w:eastAsia="Cambria" w:hAnsi="Cambria" w:cs="Cambria"/>
          <w:spacing w:val="1"/>
          <w:sz w:val="12"/>
          <w:szCs w:val="12"/>
        </w:rPr>
        <w:t>h</w:t>
      </w:r>
      <w:r>
        <w:rPr>
          <w:rFonts w:ascii="Cambria" w:eastAsia="Cambria" w:hAnsi="Cambria" w:cs="Cambria"/>
          <w:sz w:val="12"/>
          <w:szCs w:val="12"/>
        </w:rPr>
        <w:t>e</w:t>
      </w:r>
      <w:r>
        <w:rPr>
          <w:rFonts w:ascii="Cambria" w:eastAsia="Cambria" w:hAnsi="Cambria" w:cs="Cambria"/>
          <w:spacing w:val="-1"/>
          <w:sz w:val="12"/>
          <w:szCs w:val="12"/>
        </w:rPr>
        <w:t xml:space="preserve"> </w:t>
      </w:r>
      <w:r>
        <w:rPr>
          <w:rFonts w:ascii="Cambria" w:eastAsia="Cambria" w:hAnsi="Cambria" w:cs="Cambria"/>
          <w:sz w:val="12"/>
          <w:szCs w:val="12"/>
        </w:rPr>
        <w:t>pr</w:t>
      </w:r>
      <w:r>
        <w:rPr>
          <w:rFonts w:ascii="Cambria" w:eastAsia="Cambria" w:hAnsi="Cambria" w:cs="Cambria"/>
          <w:spacing w:val="-1"/>
          <w:sz w:val="12"/>
          <w:szCs w:val="12"/>
        </w:rPr>
        <w:t>ese</w:t>
      </w:r>
      <w:r>
        <w:rPr>
          <w:rFonts w:ascii="Cambria" w:eastAsia="Cambria" w:hAnsi="Cambria" w:cs="Cambria"/>
          <w:sz w:val="12"/>
          <w:szCs w:val="12"/>
        </w:rPr>
        <w:t xml:space="preserve">nt </w:t>
      </w:r>
      <w:r>
        <w:rPr>
          <w:rFonts w:ascii="Cambria" w:eastAsia="Cambria" w:hAnsi="Cambria" w:cs="Cambria"/>
          <w:spacing w:val="-1"/>
          <w:sz w:val="12"/>
          <w:szCs w:val="12"/>
        </w:rPr>
        <w:t>va</w:t>
      </w:r>
      <w:r>
        <w:rPr>
          <w:rFonts w:ascii="Cambria" w:eastAsia="Cambria" w:hAnsi="Cambria" w:cs="Cambria"/>
          <w:spacing w:val="1"/>
          <w:sz w:val="12"/>
          <w:szCs w:val="12"/>
        </w:rPr>
        <w:t>l</w:t>
      </w:r>
      <w:r>
        <w:rPr>
          <w:rFonts w:ascii="Cambria" w:eastAsia="Cambria" w:hAnsi="Cambria" w:cs="Cambria"/>
          <w:sz w:val="12"/>
          <w:szCs w:val="12"/>
        </w:rPr>
        <w:t>ue</w:t>
      </w:r>
      <w:r>
        <w:rPr>
          <w:rFonts w:ascii="Cambria" w:eastAsia="Cambria" w:hAnsi="Cambria" w:cs="Cambria"/>
          <w:spacing w:val="-1"/>
          <w:sz w:val="12"/>
          <w:szCs w:val="12"/>
        </w:rPr>
        <w:t xml:space="preserve"> </w:t>
      </w:r>
      <w:r>
        <w:rPr>
          <w:rFonts w:ascii="Cambria" w:eastAsia="Cambria" w:hAnsi="Cambria" w:cs="Cambria"/>
          <w:spacing w:val="1"/>
          <w:sz w:val="12"/>
          <w:szCs w:val="12"/>
        </w:rPr>
        <w:t>o</w:t>
      </w:r>
      <w:r>
        <w:rPr>
          <w:rFonts w:ascii="Cambria" w:eastAsia="Cambria" w:hAnsi="Cambria" w:cs="Cambria"/>
          <w:sz w:val="12"/>
          <w:szCs w:val="12"/>
        </w:rPr>
        <w:t>f</w:t>
      </w:r>
      <w:r>
        <w:rPr>
          <w:rFonts w:ascii="Cambria" w:eastAsia="Cambria" w:hAnsi="Cambria" w:cs="Cambria"/>
          <w:spacing w:val="-1"/>
          <w:sz w:val="12"/>
          <w:szCs w:val="12"/>
        </w:rPr>
        <w:t xml:space="preserve"> </w:t>
      </w:r>
      <w:r>
        <w:rPr>
          <w:rFonts w:ascii="Cambria" w:eastAsia="Cambria" w:hAnsi="Cambria" w:cs="Cambria"/>
          <w:sz w:val="12"/>
          <w:szCs w:val="12"/>
        </w:rPr>
        <w:t>t</w:t>
      </w:r>
      <w:r>
        <w:rPr>
          <w:rFonts w:ascii="Cambria" w:eastAsia="Cambria" w:hAnsi="Cambria" w:cs="Cambria"/>
          <w:spacing w:val="1"/>
          <w:sz w:val="12"/>
          <w:szCs w:val="12"/>
        </w:rPr>
        <w:t>h</w:t>
      </w:r>
      <w:r>
        <w:rPr>
          <w:rFonts w:ascii="Cambria" w:eastAsia="Cambria" w:hAnsi="Cambria" w:cs="Cambria"/>
          <w:sz w:val="12"/>
          <w:szCs w:val="12"/>
        </w:rPr>
        <w:t>e</w:t>
      </w:r>
      <w:r>
        <w:rPr>
          <w:rFonts w:ascii="Cambria" w:eastAsia="Cambria" w:hAnsi="Cambria" w:cs="Cambria"/>
          <w:spacing w:val="-1"/>
          <w:sz w:val="12"/>
          <w:szCs w:val="12"/>
        </w:rPr>
        <w:t xml:space="preserve"> </w:t>
      </w:r>
      <w:r>
        <w:rPr>
          <w:rFonts w:ascii="Cambria" w:eastAsia="Cambria" w:hAnsi="Cambria" w:cs="Cambria"/>
          <w:sz w:val="12"/>
          <w:szCs w:val="12"/>
        </w:rPr>
        <w:t>d</w:t>
      </w:r>
      <w:r>
        <w:rPr>
          <w:rFonts w:ascii="Cambria" w:eastAsia="Cambria" w:hAnsi="Cambria" w:cs="Cambria"/>
          <w:spacing w:val="-1"/>
          <w:sz w:val="12"/>
          <w:szCs w:val="12"/>
        </w:rPr>
        <w:t>ef</w:t>
      </w:r>
      <w:r>
        <w:rPr>
          <w:rFonts w:ascii="Cambria" w:eastAsia="Cambria" w:hAnsi="Cambria" w:cs="Cambria"/>
          <w:sz w:val="12"/>
          <w:szCs w:val="12"/>
        </w:rPr>
        <w:t>in</w:t>
      </w:r>
      <w:r>
        <w:rPr>
          <w:rFonts w:ascii="Cambria" w:eastAsia="Cambria" w:hAnsi="Cambria" w:cs="Cambria"/>
          <w:spacing w:val="-1"/>
          <w:sz w:val="12"/>
          <w:szCs w:val="12"/>
        </w:rPr>
        <w:t>e</w:t>
      </w:r>
      <w:r>
        <w:rPr>
          <w:rFonts w:ascii="Cambria" w:eastAsia="Cambria" w:hAnsi="Cambria" w:cs="Cambria"/>
          <w:sz w:val="12"/>
          <w:szCs w:val="12"/>
        </w:rPr>
        <w:t xml:space="preserve">d </w:t>
      </w:r>
      <w:r>
        <w:rPr>
          <w:rFonts w:ascii="Cambria" w:eastAsia="Cambria" w:hAnsi="Cambria" w:cs="Cambria"/>
          <w:spacing w:val="-1"/>
          <w:sz w:val="12"/>
          <w:szCs w:val="12"/>
        </w:rPr>
        <w:t>be</w:t>
      </w:r>
      <w:r>
        <w:rPr>
          <w:rFonts w:ascii="Cambria" w:eastAsia="Cambria" w:hAnsi="Cambria" w:cs="Cambria"/>
          <w:sz w:val="12"/>
          <w:szCs w:val="12"/>
        </w:rPr>
        <w:t>n</w:t>
      </w:r>
      <w:r>
        <w:rPr>
          <w:rFonts w:ascii="Cambria" w:eastAsia="Cambria" w:hAnsi="Cambria" w:cs="Cambria"/>
          <w:spacing w:val="-1"/>
          <w:sz w:val="12"/>
          <w:szCs w:val="12"/>
        </w:rPr>
        <w:t>ef</w:t>
      </w:r>
      <w:r>
        <w:rPr>
          <w:rFonts w:ascii="Cambria" w:eastAsia="Cambria" w:hAnsi="Cambria" w:cs="Cambria"/>
          <w:sz w:val="12"/>
          <w:szCs w:val="12"/>
        </w:rPr>
        <w:t xml:space="preserve">it </w:t>
      </w:r>
      <w:r>
        <w:rPr>
          <w:rFonts w:ascii="Cambria" w:eastAsia="Cambria" w:hAnsi="Cambria" w:cs="Cambria"/>
          <w:spacing w:val="1"/>
          <w:sz w:val="12"/>
          <w:szCs w:val="12"/>
        </w:rPr>
        <w:t>o</w:t>
      </w:r>
      <w:r>
        <w:rPr>
          <w:rFonts w:ascii="Cambria" w:eastAsia="Cambria" w:hAnsi="Cambria" w:cs="Cambria"/>
          <w:spacing w:val="-1"/>
          <w:sz w:val="12"/>
          <w:szCs w:val="12"/>
        </w:rPr>
        <w:t>b</w:t>
      </w:r>
      <w:r>
        <w:rPr>
          <w:rFonts w:ascii="Cambria" w:eastAsia="Cambria" w:hAnsi="Cambria" w:cs="Cambria"/>
          <w:spacing w:val="1"/>
          <w:sz w:val="12"/>
          <w:szCs w:val="12"/>
        </w:rPr>
        <w:t>l</w:t>
      </w:r>
      <w:r>
        <w:rPr>
          <w:rFonts w:ascii="Cambria" w:eastAsia="Cambria" w:hAnsi="Cambria" w:cs="Cambria"/>
          <w:sz w:val="12"/>
          <w:szCs w:val="12"/>
        </w:rPr>
        <w:t>ig</w:t>
      </w:r>
      <w:r>
        <w:rPr>
          <w:rFonts w:ascii="Cambria" w:eastAsia="Cambria" w:hAnsi="Cambria" w:cs="Cambria"/>
          <w:spacing w:val="-1"/>
          <w:sz w:val="12"/>
          <w:szCs w:val="12"/>
        </w:rPr>
        <w:t>a</w:t>
      </w:r>
      <w:r>
        <w:rPr>
          <w:rFonts w:ascii="Cambria" w:eastAsia="Cambria" w:hAnsi="Cambria" w:cs="Cambria"/>
          <w:sz w:val="12"/>
          <w:szCs w:val="12"/>
        </w:rPr>
        <w:t>ti</w:t>
      </w:r>
      <w:r>
        <w:rPr>
          <w:rFonts w:ascii="Cambria" w:eastAsia="Cambria" w:hAnsi="Cambria" w:cs="Cambria"/>
          <w:spacing w:val="1"/>
          <w:sz w:val="12"/>
          <w:szCs w:val="12"/>
        </w:rPr>
        <w:t>o</w:t>
      </w:r>
      <w:r>
        <w:rPr>
          <w:rFonts w:ascii="Cambria" w:eastAsia="Cambria" w:hAnsi="Cambria" w:cs="Cambria"/>
          <w:sz w:val="12"/>
          <w:szCs w:val="12"/>
        </w:rPr>
        <w:t xml:space="preserve">n </w:t>
      </w:r>
      <w:r>
        <w:rPr>
          <w:rFonts w:ascii="Cambria" w:eastAsia="Cambria" w:hAnsi="Cambria" w:cs="Cambria"/>
          <w:spacing w:val="-1"/>
          <w:sz w:val="12"/>
          <w:szCs w:val="12"/>
        </w:rPr>
        <w:t>a</w:t>
      </w:r>
      <w:r>
        <w:rPr>
          <w:rFonts w:ascii="Cambria" w:eastAsia="Cambria" w:hAnsi="Cambria" w:cs="Cambria"/>
          <w:sz w:val="12"/>
          <w:szCs w:val="12"/>
        </w:rPr>
        <w:t>t t</w:t>
      </w:r>
      <w:r>
        <w:rPr>
          <w:rFonts w:ascii="Cambria" w:eastAsia="Cambria" w:hAnsi="Cambria" w:cs="Cambria"/>
          <w:spacing w:val="1"/>
          <w:sz w:val="12"/>
          <w:szCs w:val="12"/>
        </w:rPr>
        <w:t>h</w:t>
      </w:r>
      <w:r>
        <w:rPr>
          <w:rFonts w:ascii="Cambria" w:eastAsia="Cambria" w:hAnsi="Cambria" w:cs="Cambria"/>
          <w:sz w:val="12"/>
          <w:szCs w:val="12"/>
        </w:rPr>
        <w:t>e</w:t>
      </w:r>
      <w:r>
        <w:rPr>
          <w:rFonts w:ascii="Cambria" w:eastAsia="Cambria" w:hAnsi="Cambria" w:cs="Cambria"/>
          <w:spacing w:val="-1"/>
          <w:sz w:val="12"/>
          <w:szCs w:val="12"/>
        </w:rPr>
        <w:t xml:space="preserve"> e</w:t>
      </w:r>
      <w:r>
        <w:rPr>
          <w:rFonts w:ascii="Cambria" w:eastAsia="Cambria" w:hAnsi="Cambria" w:cs="Cambria"/>
          <w:sz w:val="12"/>
          <w:szCs w:val="12"/>
        </w:rPr>
        <w:t xml:space="preserve">nd </w:t>
      </w:r>
      <w:r>
        <w:rPr>
          <w:rFonts w:ascii="Cambria" w:eastAsia="Cambria" w:hAnsi="Cambria" w:cs="Cambria"/>
          <w:spacing w:val="1"/>
          <w:sz w:val="12"/>
          <w:szCs w:val="12"/>
        </w:rPr>
        <w:t>o</w:t>
      </w:r>
      <w:r>
        <w:rPr>
          <w:rFonts w:ascii="Cambria" w:eastAsia="Cambria" w:hAnsi="Cambria" w:cs="Cambria"/>
          <w:sz w:val="12"/>
          <w:szCs w:val="12"/>
        </w:rPr>
        <w:t>f</w:t>
      </w:r>
      <w:r>
        <w:rPr>
          <w:rFonts w:ascii="Cambria" w:eastAsia="Cambria" w:hAnsi="Cambria" w:cs="Cambria"/>
          <w:spacing w:val="-1"/>
          <w:sz w:val="12"/>
          <w:szCs w:val="12"/>
        </w:rPr>
        <w:t xml:space="preserve"> </w:t>
      </w:r>
      <w:r>
        <w:rPr>
          <w:rFonts w:ascii="Cambria" w:eastAsia="Cambria" w:hAnsi="Cambria" w:cs="Cambria"/>
          <w:sz w:val="12"/>
          <w:szCs w:val="12"/>
        </w:rPr>
        <w:t>t</w:t>
      </w:r>
      <w:r>
        <w:rPr>
          <w:rFonts w:ascii="Cambria" w:eastAsia="Cambria" w:hAnsi="Cambria" w:cs="Cambria"/>
          <w:spacing w:val="1"/>
          <w:sz w:val="12"/>
          <w:szCs w:val="12"/>
        </w:rPr>
        <w:t>h</w:t>
      </w:r>
      <w:r>
        <w:rPr>
          <w:rFonts w:ascii="Cambria" w:eastAsia="Cambria" w:hAnsi="Cambria" w:cs="Cambria"/>
          <w:sz w:val="12"/>
          <w:szCs w:val="12"/>
        </w:rPr>
        <w:t>e</w:t>
      </w:r>
      <w:r>
        <w:rPr>
          <w:rFonts w:ascii="Cambria" w:eastAsia="Cambria" w:hAnsi="Cambria" w:cs="Cambria"/>
          <w:spacing w:val="-1"/>
          <w:sz w:val="12"/>
          <w:szCs w:val="12"/>
        </w:rPr>
        <w:t xml:space="preserve"> </w:t>
      </w:r>
      <w:r>
        <w:rPr>
          <w:rFonts w:ascii="Cambria" w:eastAsia="Cambria" w:hAnsi="Cambria" w:cs="Cambria"/>
          <w:sz w:val="12"/>
          <w:szCs w:val="12"/>
        </w:rPr>
        <w:t>r</w:t>
      </w:r>
      <w:r>
        <w:rPr>
          <w:rFonts w:ascii="Cambria" w:eastAsia="Cambria" w:hAnsi="Cambria" w:cs="Cambria"/>
          <w:spacing w:val="-1"/>
          <w:sz w:val="12"/>
          <w:szCs w:val="12"/>
        </w:rPr>
        <w:t>e</w:t>
      </w:r>
      <w:r>
        <w:rPr>
          <w:rFonts w:ascii="Cambria" w:eastAsia="Cambria" w:hAnsi="Cambria" w:cs="Cambria"/>
          <w:sz w:val="12"/>
          <w:szCs w:val="12"/>
        </w:rPr>
        <w:t>p</w:t>
      </w:r>
      <w:r>
        <w:rPr>
          <w:rFonts w:ascii="Cambria" w:eastAsia="Cambria" w:hAnsi="Cambria" w:cs="Cambria"/>
          <w:spacing w:val="1"/>
          <w:sz w:val="12"/>
          <w:szCs w:val="12"/>
        </w:rPr>
        <w:t>o</w:t>
      </w:r>
      <w:r>
        <w:rPr>
          <w:rFonts w:ascii="Cambria" w:eastAsia="Cambria" w:hAnsi="Cambria" w:cs="Cambria"/>
          <w:sz w:val="12"/>
          <w:szCs w:val="12"/>
        </w:rPr>
        <w:t>rting p</w:t>
      </w:r>
      <w:r>
        <w:rPr>
          <w:rFonts w:ascii="Cambria" w:eastAsia="Cambria" w:hAnsi="Cambria" w:cs="Cambria"/>
          <w:spacing w:val="-1"/>
          <w:sz w:val="12"/>
          <w:szCs w:val="12"/>
        </w:rPr>
        <w:t>e</w:t>
      </w:r>
      <w:r>
        <w:rPr>
          <w:rFonts w:ascii="Cambria" w:eastAsia="Cambria" w:hAnsi="Cambria" w:cs="Cambria"/>
          <w:sz w:val="12"/>
          <w:szCs w:val="12"/>
        </w:rPr>
        <w:t>ri</w:t>
      </w:r>
      <w:r>
        <w:rPr>
          <w:rFonts w:ascii="Cambria" w:eastAsia="Cambria" w:hAnsi="Cambria" w:cs="Cambria"/>
          <w:spacing w:val="1"/>
          <w:sz w:val="12"/>
          <w:szCs w:val="12"/>
        </w:rPr>
        <w:t>o</w:t>
      </w:r>
      <w:r>
        <w:rPr>
          <w:rFonts w:ascii="Cambria" w:eastAsia="Cambria" w:hAnsi="Cambria" w:cs="Cambria"/>
          <w:sz w:val="12"/>
          <w:szCs w:val="12"/>
        </w:rPr>
        <w:t>d p</w:t>
      </w:r>
      <w:r>
        <w:rPr>
          <w:rFonts w:ascii="Cambria" w:eastAsia="Cambria" w:hAnsi="Cambria" w:cs="Cambria"/>
          <w:spacing w:val="-1"/>
          <w:sz w:val="12"/>
          <w:szCs w:val="12"/>
        </w:rPr>
        <w:t>e</w:t>
      </w:r>
      <w:r>
        <w:rPr>
          <w:rFonts w:ascii="Cambria" w:eastAsia="Cambria" w:hAnsi="Cambria" w:cs="Cambria"/>
          <w:sz w:val="12"/>
          <w:szCs w:val="12"/>
        </w:rPr>
        <w:t>ri</w:t>
      </w:r>
      <w:r>
        <w:rPr>
          <w:rFonts w:ascii="Cambria" w:eastAsia="Cambria" w:hAnsi="Cambria" w:cs="Cambria"/>
          <w:spacing w:val="1"/>
          <w:sz w:val="12"/>
          <w:szCs w:val="12"/>
        </w:rPr>
        <w:t>o</w:t>
      </w:r>
      <w:r>
        <w:rPr>
          <w:rFonts w:ascii="Cambria" w:eastAsia="Cambria" w:hAnsi="Cambria" w:cs="Cambria"/>
          <w:sz w:val="12"/>
          <w:szCs w:val="12"/>
        </w:rPr>
        <w:t>d minus</w:t>
      </w:r>
      <w:r>
        <w:rPr>
          <w:rFonts w:ascii="Cambria" w:eastAsia="Cambria" w:hAnsi="Cambria" w:cs="Cambria"/>
          <w:spacing w:val="-2"/>
          <w:sz w:val="12"/>
          <w:szCs w:val="12"/>
        </w:rPr>
        <w:t xml:space="preserve"> </w:t>
      </w:r>
      <w:r>
        <w:rPr>
          <w:rFonts w:ascii="Cambria" w:eastAsia="Cambria" w:hAnsi="Cambria" w:cs="Cambria"/>
          <w:sz w:val="12"/>
          <w:szCs w:val="12"/>
        </w:rPr>
        <w:t>t</w:t>
      </w:r>
      <w:r>
        <w:rPr>
          <w:rFonts w:ascii="Cambria" w:eastAsia="Cambria" w:hAnsi="Cambria" w:cs="Cambria"/>
          <w:spacing w:val="1"/>
          <w:sz w:val="12"/>
          <w:szCs w:val="12"/>
        </w:rPr>
        <w:t>h</w:t>
      </w:r>
      <w:r>
        <w:rPr>
          <w:rFonts w:ascii="Cambria" w:eastAsia="Cambria" w:hAnsi="Cambria" w:cs="Cambria"/>
          <w:sz w:val="12"/>
          <w:szCs w:val="12"/>
        </w:rPr>
        <w:t>e</w:t>
      </w:r>
      <w:r>
        <w:rPr>
          <w:rFonts w:ascii="Cambria" w:eastAsia="Cambria" w:hAnsi="Cambria" w:cs="Cambria"/>
          <w:spacing w:val="-1"/>
          <w:sz w:val="12"/>
          <w:szCs w:val="12"/>
        </w:rPr>
        <w:t xml:space="preserve"> </w:t>
      </w:r>
      <w:r>
        <w:rPr>
          <w:rFonts w:ascii="Cambria" w:eastAsia="Cambria" w:hAnsi="Cambria" w:cs="Cambria"/>
          <w:sz w:val="12"/>
          <w:szCs w:val="12"/>
        </w:rPr>
        <w:t>f</w:t>
      </w:r>
      <w:r>
        <w:rPr>
          <w:rFonts w:ascii="Cambria" w:eastAsia="Cambria" w:hAnsi="Cambria" w:cs="Cambria"/>
          <w:spacing w:val="-1"/>
          <w:sz w:val="12"/>
          <w:szCs w:val="12"/>
        </w:rPr>
        <w:t>a</w:t>
      </w:r>
      <w:r>
        <w:rPr>
          <w:rFonts w:ascii="Cambria" w:eastAsia="Cambria" w:hAnsi="Cambria" w:cs="Cambria"/>
          <w:sz w:val="12"/>
          <w:szCs w:val="12"/>
        </w:rPr>
        <w:t>ir v</w:t>
      </w:r>
      <w:r>
        <w:rPr>
          <w:rFonts w:ascii="Cambria" w:eastAsia="Cambria" w:hAnsi="Cambria" w:cs="Cambria"/>
          <w:spacing w:val="-1"/>
          <w:sz w:val="12"/>
          <w:szCs w:val="12"/>
        </w:rPr>
        <w:t>a</w:t>
      </w:r>
      <w:r>
        <w:rPr>
          <w:rFonts w:ascii="Cambria" w:eastAsia="Cambria" w:hAnsi="Cambria" w:cs="Cambria"/>
          <w:spacing w:val="1"/>
          <w:sz w:val="12"/>
          <w:szCs w:val="12"/>
        </w:rPr>
        <w:t>l</w:t>
      </w:r>
      <w:r>
        <w:rPr>
          <w:rFonts w:ascii="Cambria" w:eastAsia="Cambria" w:hAnsi="Cambria" w:cs="Cambria"/>
          <w:sz w:val="12"/>
          <w:szCs w:val="12"/>
        </w:rPr>
        <w:t>ue</w:t>
      </w:r>
      <w:r>
        <w:rPr>
          <w:rFonts w:ascii="Cambria" w:eastAsia="Cambria" w:hAnsi="Cambria" w:cs="Cambria"/>
          <w:spacing w:val="-1"/>
          <w:sz w:val="12"/>
          <w:szCs w:val="12"/>
        </w:rPr>
        <w:t xml:space="preserve"> a</w:t>
      </w:r>
      <w:r>
        <w:rPr>
          <w:rFonts w:ascii="Cambria" w:eastAsia="Cambria" w:hAnsi="Cambria" w:cs="Cambria"/>
          <w:sz w:val="12"/>
          <w:szCs w:val="12"/>
        </w:rPr>
        <w:t>t t</w:t>
      </w:r>
      <w:r>
        <w:rPr>
          <w:rFonts w:ascii="Cambria" w:eastAsia="Cambria" w:hAnsi="Cambria" w:cs="Cambria"/>
          <w:spacing w:val="1"/>
          <w:sz w:val="12"/>
          <w:szCs w:val="12"/>
        </w:rPr>
        <w:t>h</w:t>
      </w:r>
      <w:r>
        <w:rPr>
          <w:rFonts w:ascii="Cambria" w:eastAsia="Cambria" w:hAnsi="Cambria" w:cs="Cambria"/>
          <w:sz w:val="12"/>
          <w:szCs w:val="12"/>
        </w:rPr>
        <w:t>e</w:t>
      </w:r>
      <w:r>
        <w:rPr>
          <w:rFonts w:ascii="Cambria" w:eastAsia="Cambria" w:hAnsi="Cambria" w:cs="Cambria"/>
          <w:spacing w:val="-1"/>
          <w:sz w:val="12"/>
          <w:szCs w:val="12"/>
        </w:rPr>
        <w:t xml:space="preserve"> e</w:t>
      </w:r>
      <w:r>
        <w:rPr>
          <w:rFonts w:ascii="Cambria" w:eastAsia="Cambria" w:hAnsi="Cambria" w:cs="Cambria"/>
          <w:sz w:val="12"/>
          <w:szCs w:val="12"/>
        </w:rPr>
        <w:t xml:space="preserve">nd </w:t>
      </w:r>
      <w:r>
        <w:rPr>
          <w:rFonts w:ascii="Cambria" w:eastAsia="Cambria" w:hAnsi="Cambria" w:cs="Cambria"/>
          <w:spacing w:val="1"/>
          <w:sz w:val="12"/>
          <w:szCs w:val="12"/>
        </w:rPr>
        <w:t>o</w:t>
      </w:r>
      <w:r>
        <w:rPr>
          <w:rFonts w:ascii="Cambria" w:eastAsia="Cambria" w:hAnsi="Cambria" w:cs="Cambria"/>
          <w:sz w:val="12"/>
          <w:szCs w:val="12"/>
        </w:rPr>
        <w:t>f t</w:t>
      </w:r>
      <w:r>
        <w:rPr>
          <w:rFonts w:ascii="Cambria" w:eastAsia="Cambria" w:hAnsi="Cambria" w:cs="Cambria"/>
          <w:spacing w:val="1"/>
          <w:sz w:val="12"/>
          <w:szCs w:val="12"/>
        </w:rPr>
        <w:t>h</w:t>
      </w:r>
      <w:r>
        <w:rPr>
          <w:rFonts w:ascii="Cambria" w:eastAsia="Cambria" w:hAnsi="Cambria" w:cs="Cambria"/>
          <w:sz w:val="12"/>
          <w:szCs w:val="12"/>
        </w:rPr>
        <w:t>e</w:t>
      </w:r>
      <w:r>
        <w:rPr>
          <w:rFonts w:ascii="Cambria" w:eastAsia="Cambria" w:hAnsi="Cambria" w:cs="Cambria"/>
          <w:spacing w:val="-1"/>
          <w:sz w:val="12"/>
          <w:szCs w:val="12"/>
        </w:rPr>
        <w:t xml:space="preserve"> </w:t>
      </w:r>
      <w:r>
        <w:rPr>
          <w:rFonts w:ascii="Cambria" w:eastAsia="Cambria" w:hAnsi="Cambria" w:cs="Cambria"/>
          <w:sz w:val="12"/>
          <w:szCs w:val="12"/>
        </w:rPr>
        <w:t>r</w:t>
      </w:r>
      <w:r>
        <w:rPr>
          <w:rFonts w:ascii="Cambria" w:eastAsia="Cambria" w:hAnsi="Cambria" w:cs="Cambria"/>
          <w:spacing w:val="-1"/>
          <w:sz w:val="12"/>
          <w:szCs w:val="12"/>
        </w:rPr>
        <w:t>e</w:t>
      </w:r>
      <w:r>
        <w:rPr>
          <w:rFonts w:ascii="Cambria" w:eastAsia="Cambria" w:hAnsi="Cambria" w:cs="Cambria"/>
          <w:sz w:val="12"/>
          <w:szCs w:val="12"/>
        </w:rPr>
        <w:t>p</w:t>
      </w:r>
      <w:r>
        <w:rPr>
          <w:rFonts w:ascii="Cambria" w:eastAsia="Cambria" w:hAnsi="Cambria" w:cs="Cambria"/>
          <w:spacing w:val="1"/>
          <w:sz w:val="12"/>
          <w:szCs w:val="12"/>
        </w:rPr>
        <w:t>o</w:t>
      </w:r>
      <w:r>
        <w:rPr>
          <w:rFonts w:ascii="Cambria" w:eastAsia="Cambria" w:hAnsi="Cambria" w:cs="Cambria"/>
          <w:sz w:val="12"/>
          <w:szCs w:val="12"/>
        </w:rPr>
        <w:t>rting p</w:t>
      </w:r>
      <w:r>
        <w:rPr>
          <w:rFonts w:ascii="Cambria" w:eastAsia="Cambria" w:hAnsi="Cambria" w:cs="Cambria"/>
          <w:spacing w:val="-1"/>
          <w:sz w:val="12"/>
          <w:szCs w:val="12"/>
        </w:rPr>
        <w:t>e</w:t>
      </w:r>
      <w:r>
        <w:rPr>
          <w:rFonts w:ascii="Cambria" w:eastAsia="Cambria" w:hAnsi="Cambria" w:cs="Cambria"/>
          <w:sz w:val="12"/>
          <w:szCs w:val="12"/>
        </w:rPr>
        <w:t>ri</w:t>
      </w:r>
      <w:r>
        <w:rPr>
          <w:rFonts w:ascii="Cambria" w:eastAsia="Cambria" w:hAnsi="Cambria" w:cs="Cambria"/>
          <w:spacing w:val="1"/>
          <w:sz w:val="12"/>
          <w:szCs w:val="12"/>
        </w:rPr>
        <w:t>o</w:t>
      </w:r>
      <w:r>
        <w:rPr>
          <w:rFonts w:ascii="Cambria" w:eastAsia="Cambria" w:hAnsi="Cambria" w:cs="Cambria"/>
          <w:sz w:val="12"/>
          <w:szCs w:val="12"/>
        </w:rPr>
        <w:t xml:space="preserve">d </w:t>
      </w:r>
      <w:r>
        <w:rPr>
          <w:rFonts w:ascii="Cambria" w:eastAsia="Cambria" w:hAnsi="Cambria" w:cs="Cambria"/>
          <w:spacing w:val="1"/>
          <w:sz w:val="12"/>
          <w:szCs w:val="12"/>
        </w:rPr>
        <w:t>o</w:t>
      </w:r>
      <w:r>
        <w:rPr>
          <w:rFonts w:ascii="Cambria" w:eastAsia="Cambria" w:hAnsi="Cambria" w:cs="Cambria"/>
          <w:sz w:val="12"/>
          <w:szCs w:val="12"/>
        </w:rPr>
        <w:t>f</w:t>
      </w:r>
      <w:r>
        <w:rPr>
          <w:rFonts w:ascii="Cambria" w:eastAsia="Cambria" w:hAnsi="Cambria" w:cs="Cambria"/>
          <w:spacing w:val="-1"/>
          <w:sz w:val="12"/>
          <w:szCs w:val="12"/>
        </w:rPr>
        <w:t xml:space="preserve"> </w:t>
      </w:r>
      <w:r>
        <w:rPr>
          <w:rFonts w:ascii="Cambria" w:eastAsia="Cambria" w:hAnsi="Cambria" w:cs="Cambria"/>
          <w:sz w:val="12"/>
          <w:szCs w:val="12"/>
        </w:rPr>
        <w:t>p</w:t>
      </w:r>
      <w:r>
        <w:rPr>
          <w:rFonts w:ascii="Cambria" w:eastAsia="Cambria" w:hAnsi="Cambria" w:cs="Cambria"/>
          <w:spacing w:val="1"/>
          <w:sz w:val="12"/>
          <w:szCs w:val="12"/>
        </w:rPr>
        <w:t>l</w:t>
      </w:r>
      <w:r>
        <w:rPr>
          <w:rFonts w:ascii="Cambria" w:eastAsia="Cambria" w:hAnsi="Cambria" w:cs="Cambria"/>
          <w:spacing w:val="-1"/>
          <w:sz w:val="12"/>
          <w:szCs w:val="12"/>
        </w:rPr>
        <w:t>a</w:t>
      </w:r>
      <w:r>
        <w:rPr>
          <w:rFonts w:ascii="Cambria" w:eastAsia="Cambria" w:hAnsi="Cambria" w:cs="Cambria"/>
          <w:sz w:val="12"/>
          <w:szCs w:val="12"/>
        </w:rPr>
        <w:t xml:space="preserve">n </w:t>
      </w:r>
      <w:r>
        <w:rPr>
          <w:rFonts w:ascii="Cambria" w:eastAsia="Cambria" w:hAnsi="Cambria" w:cs="Cambria"/>
          <w:spacing w:val="-1"/>
          <w:sz w:val="12"/>
          <w:szCs w:val="12"/>
        </w:rPr>
        <w:t>a</w:t>
      </w:r>
      <w:r>
        <w:rPr>
          <w:rFonts w:ascii="Cambria" w:eastAsia="Cambria" w:hAnsi="Cambria" w:cs="Cambria"/>
          <w:spacing w:val="-2"/>
          <w:sz w:val="12"/>
          <w:szCs w:val="12"/>
        </w:rPr>
        <w:t>ss</w:t>
      </w:r>
      <w:r>
        <w:rPr>
          <w:rFonts w:ascii="Cambria" w:eastAsia="Cambria" w:hAnsi="Cambria" w:cs="Cambria"/>
          <w:spacing w:val="-1"/>
          <w:sz w:val="12"/>
          <w:szCs w:val="12"/>
        </w:rPr>
        <w:t>e</w:t>
      </w:r>
      <w:r>
        <w:rPr>
          <w:rFonts w:ascii="Cambria" w:eastAsia="Cambria" w:hAnsi="Cambria" w:cs="Cambria"/>
          <w:sz w:val="12"/>
          <w:szCs w:val="12"/>
        </w:rPr>
        <w:t>ts</w:t>
      </w:r>
      <w:r>
        <w:rPr>
          <w:rFonts w:ascii="Cambria" w:eastAsia="Cambria" w:hAnsi="Cambria" w:cs="Cambria"/>
          <w:spacing w:val="-2"/>
          <w:sz w:val="12"/>
          <w:szCs w:val="12"/>
        </w:rPr>
        <w:t xml:space="preserve"> </w:t>
      </w:r>
      <w:r>
        <w:rPr>
          <w:rFonts w:ascii="Cambria" w:eastAsia="Cambria" w:hAnsi="Cambria" w:cs="Cambria"/>
          <w:sz w:val="12"/>
          <w:szCs w:val="12"/>
        </w:rPr>
        <w:t xml:space="preserve">(if </w:t>
      </w:r>
      <w:r>
        <w:rPr>
          <w:rFonts w:ascii="Cambria" w:eastAsia="Cambria" w:hAnsi="Cambria" w:cs="Cambria"/>
          <w:spacing w:val="-1"/>
          <w:sz w:val="12"/>
          <w:szCs w:val="12"/>
        </w:rPr>
        <w:t>a</w:t>
      </w:r>
      <w:r>
        <w:rPr>
          <w:rFonts w:ascii="Cambria" w:eastAsia="Cambria" w:hAnsi="Cambria" w:cs="Cambria"/>
          <w:sz w:val="12"/>
          <w:szCs w:val="12"/>
        </w:rPr>
        <w:t xml:space="preserve">ny) </w:t>
      </w:r>
      <w:r>
        <w:rPr>
          <w:rFonts w:ascii="Cambria" w:eastAsia="Cambria" w:hAnsi="Cambria" w:cs="Cambria"/>
          <w:spacing w:val="1"/>
          <w:sz w:val="12"/>
          <w:szCs w:val="12"/>
        </w:rPr>
        <w:t>o</w:t>
      </w:r>
      <w:r>
        <w:rPr>
          <w:rFonts w:ascii="Cambria" w:eastAsia="Cambria" w:hAnsi="Cambria" w:cs="Cambria"/>
          <w:sz w:val="12"/>
          <w:szCs w:val="12"/>
        </w:rPr>
        <w:t xml:space="preserve">ut </w:t>
      </w:r>
      <w:r>
        <w:rPr>
          <w:rFonts w:ascii="Cambria" w:eastAsia="Cambria" w:hAnsi="Cambria" w:cs="Cambria"/>
          <w:spacing w:val="1"/>
          <w:sz w:val="12"/>
          <w:szCs w:val="12"/>
        </w:rPr>
        <w:t>o</w:t>
      </w:r>
      <w:r>
        <w:rPr>
          <w:rFonts w:ascii="Cambria" w:eastAsia="Cambria" w:hAnsi="Cambria" w:cs="Cambria"/>
          <w:sz w:val="12"/>
          <w:szCs w:val="12"/>
        </w:rPr>
        <w:t>f</w:t>
      </w:r>
      <w:r>
        <w:rPr>
          <w:rFonts w:ascii="Cambria" w:eastAsia="Cambria" w:hAnsi="Cambria" w:cs="Cambria"/>
          <w:spacing w:val="-1"/>
          <w:sz w:val="12"/>
          <w:szCs w:val="12"/>
        </w:rPr>
        <w:t xml:space="preserve"> </w:t>
      </w:r>
      <w:r>
        <w:rPr>
          <w:rFonts w:ascii="Cambria" w:eastAsia="Cambria" w:hAnsi="Cambria" w:cs="Cambria"/>
          <w:sz w:val="12"/>
          <w:szCs w:val="12"/>
        </w:rPr>
        <w:t>w</w:t>
      </w:r>
      <w:r>
        <w:rPr>
          <w:rFonts w:ascii="Cambria" w:eastAsia="Cambria" w:hAnsi="Cambria" w:cs="Cambria"/>
          <w:spacing w:val="1"/>
          <w:sz w:val="12"/>
          <w:szCs w:val="12"/>
        </w:rPr>
        <w:t>h</w:t>
      </w:r>
      <w:r>
        <w:rPr>
          <w:rFonts w:ascii="Cambria" w:eastAsia="Cambria" w:hAnsi="Cambria" w:cs="Cambria"/>
          <w:sz w:val="12"/>
          <w:szCs w:val="12"/>
        </w:rPr>
        <w:t>ich</w:t>
      </w:r>
      <w:r>
        <w:rPr>
          <w:rFonts w:ascii="Cambria" w:eastAsia="Cambria" w:hAnsi="Cambria" w:cs="Cambria"/>
          <w:spacing w:val="1"/>
          <w:sz w:val="12"/>
          <w:szCs w:val="12"/>
        </w:rPr>
        <w:t xml:space="preserve"> </w:t>
      </w:r>
      <w:r>
        <w:rPr>
          <w:rFonts w:ascii="Cambria" w:eastAsia="Cambria" w:hAnsi="Cambria" w:cs="Cambria"/>
          <w:sz w:val="12"/>
          <w:szCs w:val="12"/>
        </w:rPr>
        <w:t>t</w:t>
      </w:r>
      <w:r>
        <w:rPr>
          <w:rFonts w:ascii="Cambria" w:eastAsia="Cambria" w:hAnsi="Cambria" w:cs="Cambria"/>
          <w:spacing w:val="1"/>
          <w:sz w:val="12"/>
          <w:szCs w:val="12"/>
        </w:rPr>
        <w:t>h</w:t>
      </w:r>
      <w:r>
        <w:rPr>
          <w:rFonts w:ascii="Cambria" w:eastAsia="Cambria" w:hAnsi="Cambria" w:cs="Cambria"/>
          <w:sz w:val="12"/>
          <w:szCs w:val="12"/>
        </w:rPr>
        <w:t>e</w:t>
      </w:r>
      <w:r>
        <w:rPr>
          <w:rFonts w:ascii="Cambria" w:eastAsia="Cambria" w:hAnsi="Cambria" w:cs="Cambria"/>
          <w:spacing w:val="-1"/>
          <w:sz w:val="12"/>
          <w:szCs w:val="12"/>
        </w:rPr>
        <w:t xml:space="preserve"> </w:t>
      </w:r>
      <w:r>
        <w:rPr>
          <w:rFonts w:ascii="Cambria" w:eastAsia="Cambria" w:hAnsi="Cambria" w:cs="Cambria"/>
          <w:spacing w:val="1"/>
          <w:sz w:val="12"/>
          <w:szCs w:val="12"/>
        </w:rPr>
        <w:t>o</w:t>
      </w:r>
      <w:r>
        <w:rPr>
          <w:rFonts w:ascii="Cambria" w:eastAsia="Cambria" w:hAnsi="Cambria" w:cs="Cambria"/>
          <w:spacing w:val="-1"/>
          <w:sz w:val="12"/>
          <w:szCs w:val="12"/>
        </w:rPr>
        <w:t>b</w:t>
      </w:r>
      <w:r>
        <w:rPr>
          <w:rFonts w:ascii="Cambria" w:eastAsia="Cambria" w:hAnsi="Cambria" w:cs="Cambria"/>
          <w:spacing w:val="1"/>
          <w:sz w:val="12"/>
          <w:szCs w:val="12"/>
        </w:rPr>
        <w:t>l</w:t>
      </w:r>
      <w:r>
        <w:rPr>
          <w:rFonts w:ascii="Cambria" w:eastAsia="Cambria" w:hAnsi="Cambria" w:cs="Cambria"/>
          <w:sz w:val="12"/>
          <w:szCs w:val="12"/>
        </w:rPr>
        <w:t>ig</w:t>
      </w:r>
      <w:r>
        <w:rPr>
          <w:rFonts w:ascii="Cambria" w:eastAsia="Cambria" w:hAnsi="Cambria" w:cs="Cambria"/>
          <w:spacing w:val="-1"/>
          <w:sz w:val="12"/>
          <w:szCs w:val="12"/>
        </w:rPr>
        <w:t>a</w:t>
      </w:r>
      <w:r>
        <w:rPr>
          <w:rFonts w:ascii="Cambria" w:eastAsia="Cambria" w:hAnsi="Cambria" w:cs="Cambria"/>
          <w:sz w:val="12"/>
          <w:szCs w:val="12"/>
        </w:rPr>
        <w:t>ti</w:t>
      </w:r>
      <w:r>
        <w:rPr>
          <w:rFonts w:ascii="Cambria" w:eastAsia="Cambria" w:hAnsi="Cambria" w:cs="Cambria"/>
          <w:spacing w:val="1"/>
          <w:sz w:val="12"/>
          <w:szCs w:val="12"/>
        </w:rPr>
        <w:t>o</w:t>
      </w:r>
      <w:r>
        <w:rPr>
          <w:rFonts w:ascii="Cambria" w:eastAsia="Cambria" w:hAnsi="Cambria" w:cs="Cambria"/>
          <w:sz w:val="12"/>
          <w:szCs w:val="12"/>
        </w:rPr>
        <w:t xml:space="preserve">n </w:t>
      </w:r>
      <w:r>
        <w:rPr>
          <w:rFonts w:ascii="Cambria" w:eastAsia="Cambria" w:hAnsi="Cambria" w:cs="Cambria"/>
          <w:spacing w:val="-1"/>
          <w:sz w:val="12"/>
          <w:szCs w:val="12"/>
        </w:rPr>
        <w:t>a</w:t>
      </w:r>
      <w:r>
        <w:rPr>
          <w:rFonts w:ascii="Cambria" w:eastAsia="Cambria" w:hAnsi="Cambria" w:cs="Cambria"/>
          <w:sz w:val="12"/>
          <w:szCs w:val="12"/>
        </w:rPr>
        <w:t>re</w:t>
      </w:r>
      <w:r>
        <w:rPr>
          <w:rFonts w:ascii="Cambria" w:eastAsia="Cambria" w:hAnsi="Cambria" w:cs="Cambria"/>
          <w:spacing w:val="-1"/>
          <w:sz w:val="12"/>
          <w:szCs w:val="12"/>
        </w:rPr>
        <w:t xml:space="preserve"> </w:t>
      </w:r>
      <w:r>
        <w:rPr>
          <w:rFonts w:ascii="Cambria" w:eastAsia="Cambria" w:hAnsi="Cambria" w:cs="Cambria"/>
          <w:sz w:val="12"/>
          <w:szCs w:val="12"/>
        </w:rPr>
        <w:t>to</w:t>
      </w:r>
      <w:r>
        <w:rPr>
          <w:rFonts w:ascii="Cambria" w:eastAsia="Cambria" w:hAnsi="Cambria" w:cs="Cambria"/>
          <w:spacing w:val="1"/>
          <w:sz w:val="12"/>
          <w:szCs w:val="12"/>
        </w:rPr>
        <w:t xml:space="preserve"> </w:t>
      </w:r>
      <w:r>
        <w:rPr>
          <w:rFonts w:ascii="Cambria" w:eastAsia="Cambria" w:hAnsi="Cambria" w:cs="Cambria"/>
          <w:spacing w:val="-1"/>
          <w:sz w:val="12"/>
          <w:szCs w:val="12"/>
        </w:rPr>
        <w:t>b</w:t>
      </w:r>
      <w:r>
        <w:rPr>
          <w:rFonts w:ascii="Cambria" w:eastAsia="Cambria" w:hAnsi="Cambria" w:cs="Cambria"/>
          <w:sz w:val="12"/>
          <w:szCs w:val="12"/>
        </w:rPr>
        <w:t>e</w:t>
      </w:r>
      <w:r>
        <w:rPr>
          <w:rFonts w:ascii="Cambria" w:eastAsia="Cambria" w:hAnsi="Cambria" w:cs="Cambria"/>
          <w:spacing w:val="-1"/>
          <w:sz w:val="12"/>
          <w:szCs w:val="12"/>
        </w:rPr>
        <w:t xml:space="preserve"> </w:t>
      </w:r>
      <w:r>
        <w:rPr>
          <w:rFonts w:ascii="Cambria" w:eastAsia="Cambria" w:hAnsi="Cambria" w:cs="Cambria"/>
          <w:spacing w:val="-2"/>
          <w:sz w:val="12"/>
          <w:szCs w:val="12"/>
        </w:rPr>
        <w:t>s</w:t>
      </w:r>
      <w:r>
        <w:rPr>
          <w:rFonts w:ascii="Cambria" w:eastAsia="Cambria" w:hAnsi="Cambria" w:cs="Cambria"/>
          <w:spacing w:val="-1"/>
          <w:sz w:val="12"/>
          <w:szCs w:val="12"/>
        </w:rPr>
        <w:t>e</w:t>
      </w:r>
      <w:r>
        <w:rPr>
          <w:rFonts w:ascii="Cambria" w:eastAsia="Cambria" w:hAnsi="Cambria" w:cs="Cambria"/>
          <w:sz w:val="12"/>
          <w:szCs w:val="12"/>
        </w:rPr>
        <w:t>tt</w:t>
      </w:r>
      <w:r>
        <w:rPr>
          <w:rFonts w:ascii="Cambria" w:eastAsia="Cambria" w:hAnsi="Cambria" w:cs="Cambria"/>
          <w:spacing w:val="1"/>
          <w:sz w:val="12"/>
          <w:szCs w:val="12"/>
        </w:rPr>
        <w:t>l</w:t>
      </w:r>
      <w:r>
        <w:rPr>
          <w:rFonts w:ascii="Cambria" w:eastAsia="Cambria" w:hAnsi="Cambria" w:cs="Cambria"/>
          <w:spacing w:val="-1"/>
          <w:sz w:val="12"/>
          <w:szCs w:val="12"/>
        </w:rPr>
        <w:t>e</w:t>
      </w:r>
      <w:r>
        <w:rPr>
          <w:rFonts w:ascii="Cambria" w:eastAsia="Cambria" w:hAnsi="Cambria" w:cs="Cambria"/>
          <w:sz w:val="12"/>
          <w:szCs w:val="12"/>
        </w:rPr>
        <w:t>d dir</w:t>
      </w:r>
      <w:r>
        <w:rPr>
          <w:rFonts w:ascii="Cambria" w:eastAsia="Cambria" w:hAnsi="Cambria" w:cs="Cambria"/>
          <w:spacing w:val="-1"/>
          <w:sz w:val="12"/>
          <w:szCs w:val="12"/>
        </w:rPr>
        <w:t>ec</w:t>
      </w:r>
      <w:r>
        <w:rPr>
          <w:rFonts w:ascii="Cambria" w:eastAsia="Cambria" w:hAnsi="Cambria" w:cs="Cambria"/>
          <w:sz w:val="12"/>
          <w:szCs w:val="12"/>
        </w:rPr>
        <w:t>t</w:t>
      </w:r>
      <w:r>
        <w:rPr>
          <w:rFonts w:ascii="Cambria" w:eastAsia="Cambria" w:hAnsi="Cambria" w:cs="Cambria"/>
          <w:spacing w:val="1"/>
          <w:sz w:val="12"/>
          <w:szCs w:val="12"/>
        </w:rPr>
        <w:t>l</w:t>
      </w:r>
      <w:r>
        <w:rPr>
          <w:rFonts w:ascii="Cambria" w:eastAsia="Cambria" w:hAnsi="Cambria" w:cs="Cambria"/>
          <w:spacing w:val="-1"/>
          <w:sz w:val="12"/>
          <w:szCs w:val="12"/>
        </w:rPr>
        <w:t>y.</w:t>
      </w:r>
    </w:p>
    <w:p w14:paraId="43BD3DE6" w14:textId="77777777" w:rsidR="00C802DA" w:rsidRDefault="00C802DA" w:rsidP="00412B36">
      <w:pPr>
        <w:spacing w:before="83" w:after="0"/>
        <w:ind w:left="147" w:right="1072"/>
        <w:rPr>
          <w:rFonts w:ascii="Cambria" w:eastAsia="Cambria" w:hAnsi="Cambria" w:cs="Cambria"/>
          <w:sz w:val="12"/>
          <w:szCs w:val="12"/>
        </w:rPr>
      </w:pPr>
      <w:r>
        <w:rPr>
          <w:rFonts w:ascii="Cambria" w:eastAsia="Cambria" w:hAnsi="Cambria" w:cs="Cambria"/>
          <w:i/>
          <w:spacing w:val="-1"/>
          <w:sz w:val="12"/>
          <w:szCs w:val="12"/>
          <w:u w:val="single" w:color="000000"/>
        </w:rPr>
        <w:t>L</w:t>
      </w:r>
      <w:r>
        <w:rPr>
          <w:rFonts w:ascii="Cambria" w:eastAsia="Cambria" w:hAnsi="Cambria" w:cs="Cambria"/>
          <w:i/>
          <w:sz w:val="12"/>
          <w:szCs w:val="12"/>
          <w:u w:val="single" w:color="000000"/>
        </w:rPr>
        <w:t>e</w:t>
      </w:r>
      <w:r>
        <w:rPr>
          <w:rFonts w:ascii="Cambria" w:eastAsia="Cambria" w:hAnsi="Cambria" w:cs="Cambria"/>
          <w:i/>
          <w:spacing w:val="-1"/>
          <w:sz w:val="12"/>
          <w:szCs w:val="12"/>
          <w:u w:val="single" w:color="000000"/>
        </w:rPr>
        <w:t>ave</w:t>
      </w:r>
    </w:p>
    <w:p w14:paraId="4DFC7A05" w14:textId="77777777" w:rsidR="00C802DA" w:rsidRDefault="00C802DA" w:rsidP="00412B36">
      <w:pPr>
        <w:spacing w:after="120" w:line="271" w:lineRule="auto"/>
        <w:ind w:left="142" w:right="1820"/>
        <w:rPr>
          <w:rFonts w:ascii="Cambria" w:eastAsia="Cambria" w:hAnsi="Cambria" w:cs="Cambria"/>
          <w:sz w:val="12"/>
          <w:szCs w:val="12"/>
        </w:rPr>
      </w:pPr>
      <w:r>
        <w:rPr>
          <w:rFonts w:ascii="Cambria" w:eastAsia="Cambria" w:hAnsi="Cambria" w:cs="Cambria"/>
          <w:sz w:val="12"/>
          <w:szCs w:val="12"/>
        </w:rPr>
        <w:t>T</w:t>
      </w:r>
      <w:r>
        <w:rPr>
          <w:rFonts w:ascii="Cambria" w:eastAsia="Cambria" w:hAnsi="Cambria" w:cs="Cambria"/>
          <w:spacing w:val="1"/>
          <w:sz w:val="12"/>
          <w:szCs w:val="12"/>
        </w:rPr>
        <w:t>h</w:t>
      </w:r>
      <w:r>
        <w:rPr>
          <w:rFonts w:ascii="Cambria" w:eastAsia="Cambria" w:hAnsi="Cambria" w:cs="Cambria"/>
          <w:sz w:val="12"/>
          <w:szCs w:val="12"/>
        </w:rPr>
        <w:t>e</w:t>
      </w:r>
      <w:r>
        <w:rPr>
          <w:rFonts w:ascii="Cambria" w:eastAsia="Cambria" w:hAnsi="Cambria" w:cs="Cambria"/>
          <w:spacing w:val="-1"/>
          <w:sz w:val="12"/>
          <w:szCs w:val="12"/>
        </w:rPr>
        <w:t xml:space="preserve"> </w:t>
      </w:r>
      <w:r>
        <w:rPr>
          <w:rFonts w:ascii="Cambria" w:eastAsia="Cambria" w:hAnsi="Cambria" w:cs="Cambria"/>
          <w:spacing w:val="1"/>
          <w:sz w:val="12"/>
          <w:szCs w:val="12"/>
        </w:rPr>
        <w:t>l</w:t>
      </w:r>
      <w:r>
        <w:rPr>
          <w:rFonts w:ascii="Cambria" w:eastAsia="Cambria" w:hAnsi="Cambria" w:cs="Cambria"/>
          <w:sz w:val="12"/>
          <w:szCs w:val="12"/>
        </w:rPr>
        <w:t>i</w:t>
      </w:r>
      <w:r>
        <w:rPr>
          <w:rFonts w:ascii="Cambria" w:eastAsia="Cambria" w:hAnsi="Cambria" w:cs="Cambria"/>
          <w:spacing w:val="-1"/>
          <w:sz w:val="12"/>
          <w:szCs w:val="12"/>
        </w:rPr>
        <w:t>ab</w:t>
      </w:r>
      <w:r>
        <w:rPr>
          <w:rFonts w:ascii="Cambria" w:eastAsia="Cambria" w:hAnsi="Cambria" w:cs="Cambria"/>
          <w:sz w:val="12"/>
          <w:szCs w:val="12"/>
        </w:rPr>
        <w:t>i</w:t>
      </w:r>
      <w:r>
        <w:rPr>
          <w:rFonts w:ascii="Cambria" w:eastAsia="Cambria" w:hAnsi="Cambria" w:cs="Cambria"/>
          <w:spacing w:val="1"/>
          <w:sz w:val="12"/>
          <w:szCs w:val="12"/>
        </w:rPr>
        <w:t>l</w:t>
      </w:r>
      <w:r>
        <w:rPr>
          <w:rFonts w:ascii="Cambria" w:eastAsia="Cambria" w:hAnsi="Cambria" w:cs="Cambria"/>
          <w:sz w:val="12"/>
          <w:szCs w:val="12"/>
        </w:rPr>
        <w:t>ity</w:t>
      </w:r>
      <w:r>
        <w:rPr>
          <w:rFonts w:ascii="Cambria" w:eastAsia="Cambria" w:hAnsi="Cambria" w:cs="Cambria"/>
          <w:spacing w:val="-1"/>
          <w:sz w:val="12"/>
          <w:szCs w:val="12"/>
        </w:rPr>
        <w:t xml:space="preserve"> </w:t>
      </w:r>
      <w:r>
        <w:rPr>
          <w:rFonts w:ascii="Cambria" w:eastAsia="Cambria" w:hAnsi="Cambria" w:cs="Cambria"/>
          <w:sz w:val="12"/>
          <w:szCs w:val="12"/>
        </w:rPr>
        <w:t>f</w:t>
      </w:r>
      <w:r>
        <w:rPr>
          <w:rFonts w:ascii="Cambria" w:eastAsia="Cambria" w:hAnsi="Cambria" w:cs="Cambria"/>
          <w:spacing w:val="1"/>
          <w:sz w:val="12"/>
          <w:szCs w:val="12"/>
        </w:rPr>
        <w:t>o</w:t>
      </w:r>
      <w:r>
        <w:rPr>
          <w:rFonts w:ascii="Cambria" w:eastAsia="Cambria" w:hAnsi="Cambria" w:cs="Cambria"/>
          <w:sz w:val="12"/>
          <w:szCs w:val="12"/>
        </w:rPr>
        <w:t xml:space="preserve">r </w:t>
      </w:r>
      <w:r>
        <w:rPr>
          <w:rFonts w:ascii="Cambria" w:eastAsia="Cambria" w:hAnsi="Cambria" w:cs="Cambria"/>
          <w:spacing w:val="-1"/>
          <w:sz w:val="12"/>
          <w:szCs w:val="12"/>
        </w:rPr>
        <w:t>e</w:t>
      </w:r>
      <w:r>
        <w:rPr>
          <w:rFonts w:ascii="Cambria" w:eastAsia="Cambria" w:hAnsi="Cambria" w:cs="Cambria"/>
          <w:sz w:val="12"/>
          <w:szCs w:val="12"/>
        </w:rPr>
        <w:t>mp</w:t>
      </w:r>
      <w:r>
        <w:rPr>
          <w:rFonts w:ascii="Cambria" w:eastAsia="Cambria" w:hAnsi="Cambria" w:cs="Cambria"/>
          <w:spacing w:val="1"/>
          <w:sz w:val="12"/>
          <w:szCs w:val="12"/>
        </w:rPr>
        <w:t>lo</w:t>
      </w:r>
      <w:r>
        <w:rPr>
          <w:rFonts w:ascii="Cambria" w:eastAsia="Cambria" w:hAnsi="Cambria" w:cs="Cambria"/>
          <w:spacing w:val="-1"/>
          <w:sz w:val="12"/>
          <w:szCs w:val="12"/>
        </w:rPr>
        <w:t>ye</w:t>
      </w:r>
      <w:r>
        <w:rPr>
          <w:rFonts w:ascii="Cambria" w:eastAsia="Cambria" w:hAnsi="Cambria" w:cs="Cambria"/>
          <w:sz w:val="12"/>
          <w:szCs w:val="12"/>
        </w:rPr>
        <w:t>e</w:t>
      </w:r>
      <w:r>
        <w:rPr>
          <w:rFonts w:ascii="Cambria" w:eastAsia="Cambria" w:hAnsi="Cambria" w:cs="Cambria"/>
          <w:spacing w:val="-1"/>
          <w:sz w:val="12"/>
          <w:szCs w:val="12"/>
        </w:rPr>
        <w:t xml:space="preserve"> be</w:t>
      </w:r>
      <w:r>
        <w:rPr>
          <w:rFonts w:ascii="Cambria" w:eastAsia="Cambria" w:hAnsi="Cambria" w:cs="Cambria"/>
          <w:sz w:val="12"/>
          <w:szCs w:val="12"/>
        </w:rPr>
        <w:t>n</w:t>
      </w:r>
      <w:r>
        <w:rPr>
          <w:rFonts w:ascii="Cambria" w:eastAsia="Cambria" w:hAnsi="Cambria" w:cs="Cambria"/>
          <w:spacing w:val="-1"/>
          <w:sz w:val="12"/>
          <w:szCs w:val="12"/>
        </w:rPr>
        <w:t>e</w:t>
      </w:r>
      <w:r>
        <w:rPr>
          <w:rFonts w:ascii="Cambria" w:eastAsia="Cambria" w:hAnsi="Cambria" w:cs="Cambria"/>
          <w:sz w:val="12"/>
          <w:szCs w:val="12"/>
        </w:rPr>
        <w:t>fits</w:t>
      </w:r>
      <w:r>
        <w:rPr>
          <w:rFonts w:ascii="Cambria" w:eastAsia="Cambria" w:hAnsi="Cambria" w:cs="Cambria"/>
          <w:spacing w:val="-1"/>
          <w:sz w:val="12"/>
          <w:szCs w:val="12"/>
        </w:rPr>
        <w:t xml:space="preserve"> </w:t>
      </w:r>
      <w:r>
        <w:rPr>
          <w:rFonts w:ascii="Cambria" w:eastAsia="Cambria" w:hAnsi="Cambria" w:cs="Cambria"/>
          <w:sz w:val="12"/>
          <w:szCs w:val="12"/>
        </w:rPr>
        <w:t>inc</w:t>
      </w:r>
      <w:r>
        <w:rPr>
          <w:rFonts w:ascii="Cambria" w:eastAsia="Cambria" w:hAnsi="Cambria" w:cs="Cambria"/>
          <w:spacing w:val="1"/>
          <w:sz w:val="12"/>
          <w:szCs w:val="12"/>
        </w:rPr>
        <w:t>l</w:t>
      </w:r>
      <w:r>
        <w:rPr>
          <w:rFonts w:ascii="Cambria" w:eastAsia="Cambria" w:hAnsi="Cambria" w:cs="Cambria"/>
          <w:sz w:val="12"/>
          <w:szCs w:val="12"/>
        </w:rPr>
        <w:t>ud</w:t>
      </w:r>
      <w:r>
        <w:rPr>
          <w:rFonts w:ascii="Cambria" w:eastAsia="Cambria" w:hAnsi="Cambria" w:cs="Cambria"/>
          <w:spacing w:val="-1"/>
          <w:sz w:val="12"/>
          <w:szCs w:val="12"/>
        </w:rPr>
        <w:t>e</w:t>
      </w:r>
      <w:r>
        <w:rPr>
          <w:rFonts w:ascii="Cambria" w:eastAsia="Cambria" w:hAnsi="Cambria" w:cs="Cambria"/>
          <w:sz w:val="12"/>
          <w:szCs w:val="12"/>
        </w:rPr>
        <w:t>s</w:t>
      </w:r>
      <w:r>
        <w:rPr>
          <w:rFonts w:ascii="Cambria" w:eastAsia="Cambria" w:hAnsi="Cambria" w:cs="Cambria"/>
          <w:spacing w:val="-2"/>
          <w:sz w:val="12"/>
          <w:szCs w:val="12"/>
        </w:rPr>
        <w:t xml:space="preserve"> </w:t>
      </w:r>
      <w:r>
        <w:rPr>
          <w:rFonts w:ascii="Cambria" w:eastAsia="Cambria" w:hAnsi="Cambria" w:cs="Cambria"/>
          <w:sz w:val="12"/>
          <w:szCs w:val="12"/>
        </w:rPr>
        <w:t>pr</w:t>
      </w:r>
      <w:r>
        <w:rPr>
          <w:rFonts w:ascii="Cambria" w:eastAsia="Cambria" w:hAnsi="Cambria" w:cs="Cambria"/>
          <w:spacing w:val="1"/>
          <w:sz w:val="12"/>
          <w:szCs w:val="12"/>
        </w:rPr>
        <w:t>o</w:t>
      </w:r>
      <w:r>
        <w:rPr>
          <w:rFonts w:ascii="Cambria" w:eastAsia="Cambria" w:hAnsi="Cambria" w:cs="Cambria"/>
          <w:spacing w:val="-1"/>
          <w:sz w:val="12"/>
          <w:szCs w:val="12"/>
        </w:rPr>
        <w:t>v</w:t>
      </w:r>
      <w:r>
        <w:rPr>
          <w:rFonts w:ascii="Cambria" w:eastAsia="Cambria" w:hAnsi="Cambria" w:cs="Cambria"/>
          <w:sz w:val="12"/>
          <w:szCs w:val="12"/>
        </w:rPr>
        <w:t>i</w:t>
      </w:r>
      <w:r>
        <w:rPr>
          <w:rFonts w:ascii="Cambria" w:eastAsia="Cambria" w:hAnsi="Cambria" w:cs="Cambria"/>
          <w:spacing w:val="-2"/>
          <w:sz w:val="12"/>
          <w:szCs w:val="12"/>
        </w:rPr>
        <w:t>s</w:t>
      </w:r>
      <w:r>
        <w:rPr>
          <w:rFonts w:ascii="Cambria" w:eastAsia="Cambria" w:hAnsi="Cambria" w:cs="Cambria"/>
          <w:sz w:val="12"/>
          <w:szCs w:val="12"/>
        </w:rPr>
        <w:t>i</w:t>
      </w:r>
      <w:r>
        <w:rPr>
          <w:rFonts w:ascii="Cambria" w:eastAsia="Cambria" w:hAnsi="Cambria" w:cs="Cambria"/>
          <w:spacing w:val="1"/>
          <w:sz w:val="12"/>
          <w:szCs w:val="12"/>
        </w:rPr>
        <w:t>o</w:t>
      </w:r>
      <w:r>
        <w:rPr>
          <w:rFonts w:ascii="Cambria" w:eastAsia="Cambria" w:hAnsi="Cambria" w:cs="Cambria"/>
          <w:sz w:val="12"/>
          <w:szCs w:val="12"/>
        </w:rPr>
        <w:t>n f</w:t>
      </w:r>
      <w:r>
        <w:rPr>
          <w:rFonts w:ascii="Cambria" w:eastAsia="Cambria" w:hAnsi="Cambria" w:cs="Cambria"/>
          <w:spacing w:val="1"/>
          <w:sz w:val="12"/>
          <w:szCs w:val="12"/>
        </w:rPr>
        <w:t>o</w:t>
      </w:r>
      <w:r>
        <w:rPr>
          <w:rFonts w:ascii="Cambria" w:eastAsia="Cambria" w:hAnsi="Cambria" w:cs="Cambria"/>
          <w:sz w:val="12"/>
          <w:szCs w:val="12"/>
        </w:rPr>
        <w:t xml:space="preserve">r </w:t>
      </w:r>
      <w:r>
        <w:rPr>
          <w:rFonts w:ascii="Cambria" w:eastAsia="Cambria" w:hAnsi="Cambria" w:cs="Cambria"/>
          <w:spacing w:val="-1"/>
          <w:sz w:val="12"/>
          <w:szCs w:val="12"/>
        </w:rPr>
        <w:t>a</w:t>
      </w:r>
      <w:r>
        <w:rPr>
          <w:rFonts w:ascii="Cambria" w:eastAsia="Cambria" w:hAnsi="Cambria" w:cs="Cambria"/>
          <w:sz w:val="12"/>
          <w:szCs w:val="12"/>
        </w:rPr>
        <w:t>nn</w:t>
      </w:r>
      <w:r>
        <w:rPr>
          <w:rFonts w:ascii="Cambria" w:eastAsia="Cambria" w:hAnsi="Cambria" w:cs="Cambria"/>
          <w:spacing w:val="1"/>
          <w:sz w:val="12"/>
          <w:szCs w:val="12"/>
        </w:rPr>
        <w:t>u</w:t>
      </w:r>
      <w:r>
        <w:rPr>
          <w:rFonts w:ascii="Cambria" w:eastAsia="Cambria" w:hAnsi="Cambria" w:cs="Cambria"/>
          <w:spacing w:val="-1"/>
          <w:sz w:val="12"/>
          <w:szCs w:val="12"/>
        </w:rPr>
        <w:t>a</w:t>
      </w:r>
      <w:r>
        <w:rPr>
          <w:rFonts w:ascii="Cambria" w:eastAsia="Cambria" w:hAnsi="Cambria" w:cs="Cambria"/>
          <w:sz w:val="12"/>
          <w:szCs w:val="12"/>
        </w:rPr>
        <w:t>l</w:t>
      </w:r>
      <w:r>
        <w:rPr>
          <w:rFonts w:ascii="Cambria" w:eastAsia="Cambria" w:hAnsi="Cambria" w:cs="Cambria"/>
          <w:spacing w:val="1"/>
          <w:sz w:val="12"/>
          <w:szCs w:val="12"/>
        </w:rPr>
        <w:t xml:space="preserve"> l</w:t>
      </w:r>
      <w:r>
        <w:rPr>
          <w:rFonts w:ascii="Cambria" w:eastAsia="Cambria" w:hAnsi="Cambria" w:cs="Cambria"/>
          <w:spacing w:val="-1"/>
          <w:sz w:val="12"/>
          <w:szCs w:val="12"/>
        </w:rPr>
        <w:t>eav</w:t>
      </w:r>
      <w:r>
        <w:rPr>
          <w:rFonts w:ascii="Cambria" w:eastAsia="Cambria" w:hAnsi="Cambria" w:cs="Cambria"/>
          <w:sz w:val="12"/>
          <w:szCs w:val="12"/>
        </w:rPr>
        <w:t>e</w:t>
      </w:r>
      <w:r>
        <w:rPr>
          <w:rFonts w:ascii="Cambria" w:eastAsia="Cambria" w:hAnsi="Cambria" w:cs="Cambria"/>
          <w:spacing w:val="-1"/>
          <w:sz w:val="12"/>
          <w:szCs w:val="12"/>
        </w:rPr>
        <w:t xml:space="preserve"> a</w:t>
      </w:r>
      <w:r>
        <w:rPr>
          <w:rFonts w:ascii="Cambria" w:eastAsia="Cambria" w:hAnsi="Cambria" w:cs="Cambria"/>
          <w:sz w:val="12"/>
          <w:szCs w:val="12"/>
        </w:rPr>
        <w:t xml:space="preserve">nd </w:t>
      </w:r>
      <w:r>
        <w:rPr>
          <w:rFonts w:ascii="Cambria" w:eastAsia="Cambria" w:hAnsi="Cambria" w:cs="Cambria"/>
          <w:spacing w:val="1"/>
          <w:sz w:val="12"/>
          <w:szCs w:val="12"/>
        </w:rPr>
        <w:t>lo</w:t>
      </w:r>
      <w:r>
        <w:rPr>
          <w:rFonts w:ascii="Cambria" w:eastAsia="Cambria" w:hAnsi="Cambria" w:cs="Cambria"/>
          <w:sz w:val="12"/>
          <w:szCs w:val="12"/>
        </w:rPr>
        <w:t xml:space="preserve">ng </w:t>
      </w:r>
      <w:r>
        <w:rPr>
          <w:rFonts w:ascii="Cambria" w:eastAsia="Cambria" w:hAnsi="Cambria" w:cs="Cambria"/>
          <w:spacing w:val="-1"/>
          <w:sz w:val="12"/>
          <w:szCs w:val="12"/>
        </w:rPr>
        <w:t>se</w:t>
      </w:r>
      <w:r>
        <w:rPr>
          <w:rFonts w:ascii="Cambria" w:eastAsia="Cambria" w:hAnsi="Cambria" w:cs="Cambria"/>
          <w:sz w:val="12"/>
          <w:szCs w:val="12"/>
        </w:rPr>
        <w:t>r</w:t>
      </w:r>
      <w:r>
        <w:rPr>
          <w:rFonts w:ascii="Cambria" w:eastAsia="Cambria" w:hAnsi="Cambria" w:cs="Cambria"/>
          <w:spacing w:val="-1"/>
          <w:sz w:val="12"/>
          <w:szCs w:val="12"/>
        </w:rPr>
        <w:t>v</w:t>
      </w:r>
      <w:r>
        <w:rPr>
          <w:rFonts w:ascii="Cambria" w:eastAsia="Cambria" w:hAnsi="Cambria" w:cs="Cambria"/>
          <w:sz w:val="12"/>
          <w:szCs w:val="12"/>
        </w:rPr>
        <w:t>i</w:t>
      </w:r>
      <w:r>
        <w:rPr>
          <w:rFonts w:ascii="Cambria" w:eastAsia="Cambria" w:hAnsi="Cambria" w:cs="Cambria"/>
          <w:spacing w:val="-1"/>
          <w:sz w:val="12"/>
          <w:szCs w:val="12"/>
        </w:rPr>
        <w:t>c</w:t>
      </w:r>
      <w:r>
        <w:rPr>
          <w:rFonts w:ascii="Cambria" w:eastAsia="Cambria" w:hAnsi="Cambria" w:cs="Cambria"/>
          <w:sz w:val="12"/>
          <w:szCs w:val="12"/>
        </w:rPr>
        <w:t>e</w:t>
      </w:r>
      <w:r>
        <w:rPr>
          <w:rFonts w:ascii="Cambria" w:eastAsia="Cambria" w:hAnsi="Cambria" w:cs="Cambria"/>
          <w:spacing w:val="-1"/>
          <w:sz w:val="12"/>
          <w:szCs w:val="12"/>
        </w:rPr>
        <w:t xml:space="preserve"> </w:t>
      </w:r>
      <w:r>
        <w:rPr>
          <w:rFonts w:ascii="Cambria" w:eastAsia="Cambria" w:hAnsi="Cambria" w:cs="Cambria"/>
          <w:spacing w:val="1"/>
          <w:sz w:val="12"/>
          <w:szCs w:val="12"/>
        </w:rPr>
        <w:t>l</w:t>
      </w:r>
      <w:r>
        <w:rPr>
          <w:rFonts w:ascii="Cambria" w:eastAsia="Cambria" w:hAnsi="Cambria" w:cs="Cambria"/>
          <w:spacing w:val="-1"/>
          <w:sz w:val="12"/>
          <w:szCs w:val="12"/>
        </w:rPr>
        <w:t>eave</w:t>
      </w:r>
      <w:r>
        <w:rPr>
          <w:rFonts w:ascii="Cambria" w:eastAsia="Cambria" w:hAnsi="Cambria" w:cs="Cambria"/>
          <w:sz w:val="12"/>
          <w:szCs w:val="12"/>
        </w:rPr>
        <w:t>.</w:t>
      </w:r>
      <w:r>
        <w:rPr>
          <w:rFonts w:ascii="Cambria" w:eastAsia="Cambria" w:hAnsi="Cambria" w:cs="Cambria"/>
          <w:spacing w:val="-1"/>
          <w:sz w:val="12"/>
          <w:szCs w:val="12"/>
        </w:rPr>
        <w:t xml:space="preserve"> N</w:t>
      </w:r>
      <w:r>
        <w:rPr>
          <w:rFonts w:ascii="Cambria" w:eastAsia="Cambria" w:hAnsi="Cambria" w:cs="Cambria"/>
          <w:sz w:val="12"/>
          <w:szCs w:val="12"/>
        </w:rPr>
        <w:t>o</w:t>
      </w:r>
      <w:r>
        <w:rPr>
          <w:rFonts w:ascii="Cambria" w:eastAsia="Cambria" w:hAnsi="Cambria" w:cs="Cambria"/>
          <w:spacing w:val="1"/>
          <w:sz w:val="12"/>
          <w:szCs w:val="12"/>
        </w:rPr>
        <w:t xml:space="preserve"> </w:t>
      </w:r>
      <w:r>
        <w:rPr>
          <w:rFonts w:ascii="Cambria" w:eastAsia="Cambria" w:hAnsi="Cambria" w:cs="Cambria"/>
          <w:sz w:val="12"/>
          <w:szCs w:val="12"/>
        </w:rPr>
        <w:t>pr</w:t>
      </w:r>
      <w:r>
        <w:rPr>
          <w:rFonts w:ascii="Cambria" w:eastAsia="Cambria" w:hAnsi="Cambria" w:cs="Cambria"/>
          <w:spacing w:val="1"/>
          <w:sz w:val="12"/>
          <w:szCs w:val="12"/>
        </w:rPr>
        <w:t>o</w:t>
      </w:r>
      <w:r>
        <w:rPr>
          <w:rFonts w:ascii="Cambria" w:eastAsia="Cambria" w:hAnsi="Cambria" w:cs="Cambria"/>
          <w:spacing w:val="-1"/>
          <w:sz w:val="12"/>
          <w:szCs w:val="12"/>
        </w:rPr>
        <w:t>v</w:t>
      </w:r>
      <w:r>
        <w:rPr>
          <w:rFonts w:ascii="Cambria" w:eastAsia="Cambria" w:hAnsi="Cambria" w:cs="Cambria"/>
          <w:sz w:val="12"/>
          <w:szCs w:val="12"/>
        </w:rPr>
        <w:t>i</w:t>
      </w:r>
      <w:r>
        <w:rPr>
          <w:rFonts w:ascii="Cambria" w:eastAsia="Cambria" w:hAnsi="Cambria" w:cs="Cambria"/>
          <w:spacing w:val="-2"/>
          <w:sz w:val="12"/>
          <w:szCs w:val="12"/>
        </w:rPr>
        <w:t>s</w:t>
      </w:r>
      <w:r>
        <w:rPr>
          <w:rFonts w:ascii="Cambria" w:eastAsia="Cambria" w:hAnsi="Cambria" w:cs="Cambria"/>
          <w:sz w:val="12"/>
          <w:szCs w:val="12"/>
        </w:rPr>
        <w:t>i</w:t>
      </w:r>
      <w:r>
        <w:rPr>
          <w:rFonts w:ascii="Cambria" w:eastAsia="Cambria" w:hAnsi="Cambria" w:cs="Cambria"/>
          <w:spacing w:val="1"/>
          <w:sz w:val="12"/>
          <w:szCs w:val="12"/>
        </w:rPr>
        <w:t>o</w:t>
      </w:r>
      <w:r>
        <w:rPr>
          <w:rFonts w:ascii="Cambria" w:eastAsia="Cambria" w:hAnsi="Cambria" w:cs="Cambria"/>
          <w:sz w:val="12"/>
          <w:szCs w:val="12"/>
        </w:rPr>
        <w:t xml:space="preserve">n </w:t>
      </w:r>
      <w:r>
        <w:rPr>
          <w:rFonts w:ascii="Cambria" w:eastAsia="Cambria" w:hAnsi="Cambria" w:cs="Cambria"/>
          <w:spacing w:val="1"/>
          <w:sz w:val="12"/>
          <w:szCs w:val="12"/>
        </w:rPr>
        <w:t>h</w:t>
      </w:r>
      <w:r>
        <w:rPr>
          <w:rFonts w:ascii="Cambria" w:eastAsia="Cambria" w:hAnsi="Cambria" w:cs="Cambria"/>
          <w:spacing w:val="-1"/>
          <w:sz w:val="12"/>
          <w:szCs w:val="12"/>
        </w:rPr>
        <w:t>a</w:t>
      </w:r>
      <w:r>
        <w:rPr>
          <w:rFonts w:ascii="Cambria" w:eastAsia="Cambria" w:hAnsi="Cambria" w:cs="Cambria"/>
          <w:sz w:val="12"/>
          <w:szCs w:val="12"/>
        </w:rPr>
        <w:t>s</w:t>
      </w:r>
      <w:r>
        <w:rPr>
          <w:rFonts w:ascii="Cambria" w:eastAsia="Cambria" w:hAnsi="Cambria" w:cs="Cambria"/>
          <w:spacing w:val="-1"/>
          <w:sz w:val="12"/>
          <w:szCs w:val="12"/>
        </w:rPr>
        <w:t xml:space="preserve"> bee</w:t>
      </w:r>
      <w:r>
        <w:rPr>
          <w:rFonts w:ascii="Cambria" w:eastAsia="Cambria" w:hAnsi="Cambria" w:cs="Cambria"/>
          <w:sz w:val="12"/>
          <w:szCs w:val="12"/>
        </w:rPr>
        <w:t>n m</w:t>
      </w:r>
      <w:r>
        <w:rPr>
          <w:rFonts w:ascii="Cambria" w:eastAsia="Cambria" w:hAnsi="Cambria" w:cs="Cambria"/>
          <w:spacing w:val="-1"/>
          <w:sz w:val="12"/>
          <w:szCs w:val="12"/>
        </w:rPr>
        <w:t>a</w:t>
      </w:r>
      <w:r>
        <w:rPr>
          <w:rFonts w:ascii="Cambria" w:eastAsia="Cambria" w:hAnsi="Cambria" w:cs="Cambria"/>
          <w:sz w:val="12"/>
          <w:szCs w:val="12"/>
        </w:rPr>
        <w:t>de</w:t>
      </w:r>
      <w:r>
        <w:rPr>
          <w:rFonts w:ascii="Cambria" w:eastAsia="Cambria" w:hAnsi="Cambria" w:cs="Cambria"/>
          <w:spacing w:val="-1"/>
          <w:sz w:val="12"/>
          <w:szCs w:val="12"/>
        </w:rPr>
        <w:t xml:space="preserve"> f</w:t>
      </w:r>
      <w:r>
        <w:rPr>
          <w:rFonts w:ascii="Cambria" w:eastAsia="Cambria" w:hAnsi="Cambria" w:cs="Cambria"/>
          <w:spacing w:val="1"/>
          <w:sz w:val="12"/>
          <w:szCs w:val="12"/>
        </w:rPr>
        <w:t>o</w:t>
      </w:r>
      <w:r>
        <w:rPr>
          <w:rFonts w:ascii="Cambria" w:eastAsia="Cambria" w:hAnsi="Cambria" w:cs="Cambria"/>
          <w:sz w:val="12"/>
          <w:szCs w:val="12"/>
        </w:rPr>
        <w:t xml:space="preserve">r </w:t>
      </w:r>
      <w:r>
        <w:rPr>
          <w:rFonts w:ascii="Cambria" w:eastAsia="Cambria" w:hAnsi="Cambria" w:cs="Cambria"/>
          <w:spacing w:val="-2"/>
          <w:sz w:val="12"/>
          <w:szCs w:val="12"/>
        </w:rPr>
        <w:t>s</w:t>
      </w:r>
      <w:r>
        <w:rPr>
          <w:rFonts w:ascii="Cambria" w:eastAsia="Cambria" w:hAnsi="Cambria" w:cs="Cambria"/>
          <w:spacing w:val="-1"/>
          <w:sz w:val="12"/>
          <w:szCs w:val="12"/>
        </w:rPr>
        <w:t>ic</w:t>
      </w:r>
      <w:r>
        <w:rPr>
          <w:rFonts w:ascii="Cambria" w:eastAsia="Cambria" w:hAnsi="Cambria" w:cs="Cambria"/>
          <w:sz w:val="12"/>
          <w:szCs w:val="12"/>
        </w:rPr>
        <w:t>k</w:t>
      </w:r>
      <w:r>
        <w:rPr>
          <w:rFonts w:ascii="Cambria" w:eastAsia="Cambria" w:hAnsi="Cambria" w:cs="Cambria"/>
          <w:spacing w:val="-1"/>
          <w:sz w:val="12"/>
          <w:szCs w:val="12"/>
        </w:rPr>
        <w:t xml:space="preserve"> </w:t>
      </w:r>
      <w:r>
        <w:rPr>
          <w:rFonts w:ascii="Cambria" w:eastAsia="Cambria" w:hAnsi="Cambria" w:cs="Cambria"/>
          <w:spacing w:val="1"/>
          <w:sz w:val="12"/>
          <w:szCs w:val="12"/>
        </w:rPr>
        <w:t>l</w:t>
      </w:r>
      <w:r>
        <w:rPr>
          <w:rFonts w:ascii="Cambria" w:eastAsia="Cambria" w:hAnsi="Cambria" w:cs="Cambria"/>
          <w:spacing w:val="-1"/>
          <w:sz w:val="12"/>
          <w:szCs w:val="12"/>
        </w:rPr>
        <w:t>eav</w:t>
      </w:r>
      <w:r>
        <w:rPr>
          <w:rFonts w:ascii="Cambria" w:eastAsia="Cambria" w:hAnsi="Cambria" w:cs="Cambria"/>
          <w:sz w:val="12"/>
          <w:szCs w:val="12"/>
        </w:rPr>
        <w:t>e</w:t>
      </w:r>
      <w:r>
        <w:rPr>
          <w:rFonts w:ascii="Cambria" w:eastAsia="Cambria" w:hAnsi="Cambria" w:cs="Cambria"/>
          <w:spacing w:val="-1"/>
          <w:sz w:val="12"/>
          <w:szCs w:val="12"/>
        </w:rPr>
        <w:t xml:space="preserve"> a</w:t>
      </w:r>
      <w:r>
        <w:rPr>
          <w:rFonts w:ascii="Cambria" w:eastAsia="Cambria" w:hAnsi="Cambria" w:cs="Cambria"/>
          <w:sz w:val="12"/>
          <w:szCs w:val="12"/>
        </w:rPr>
        <w:t>s</w:t>
      </w:r>
      <w:r>
        <w:rPr>
          <w:rFonts w:ascii="Cambria" w:eastAsia="Cambria" w:hAnsi="Cambria" w:cs="Cambria"/>
          <w:spacing w:val="-2"/>
          <w:sz w:val="12"/>
          <w:szCs w:val="12"/>
        </w:rPr>
        <w:t xml:space="preserve"> </w:t>
      </w:r>
      <w:r>
        <w:rPr>
          <w:rFonts w:ascii="Cambria" w:eastAsia="Cambria" w:hAnsi="Cambria" w:cs="Cambria"/>
          <w:spacing w:val="-1"/>
          <w:sz w:val="12"/>
          <w:szCs w:val="12"/>
        </w:rPr>
        <w:t>a</w:t>
      </w:r>
      <w:r>
        <w:rPr>
          <w:rFonts w:ascii="Cambria" w:eastAsia="Cambria" w:hAnsi="Cambria" w:cs="Cambria"/>
          <w:spacing w:val="1"/>
          <w:sz w:val="12"/>
          <w:szCs w:val="12"/>
        </w:rPr>
        <w:t>l</w:t>
      </w:r>
      <w:r>
        <w:rPr>
          <w:rFonts w:ascii="Cambria" w:eastAsia="Cambria" w:hAnsi="Cambria" w:cs="Cambria"/>
          <w:sz w:val="12"/>
          <w:szCs w:val="12"/>
        </w:rPr>
        <w:t>l</w:t>
      </w:r>
      <w:r>
        <w:rPr>
          <w:rFonts w:ascii="Cambria" w:eastAsia="Cambria" w:hAnsi="Cambria" w:cs="Cambria"/>
          <w:spacing w:val="1"/>
          <w:sz w:val="12"/>
          <w:szCs w:val="12"/>
        </w:rPr>
        <w:t xml:space="preserve"> </w:t>
      </w:r>
      <w:r>
        <w:rPr>
          <w:rFonts w:ascii="Cambria" w:eastAsia="Cambria" w:hAnsi="Cambria" w:cs="Cambria"/>
          <w:spacing w:val="-2"/>
          <w:sz w:val="12"/>
          <w:szCs w:val="12"/>
        </w:rPr>
        <w:t>s</w:t>
      </w:r>
      <w:r>
        <w:rPr>
          <w:rFonts w:ascii="Cambria" w:eastAsia="Cambria" w:hAnsi="Cambria" w:cs="Cambria"/>
          <w:sz w:val="12"/>
          <w:szCs w:val="12"/>
        </w:rPr>
        <w:t>i</w:t>
      </w:r>
      <w:r>
        <w:rPr>
          <w:rFonts w:ascii="Cambria" w:eastAsia="Cambria" w:hAnsi="Cambria" w:cs="Cambria"/>
          <w:spacing w:val="-1"/>
          <w:sz w:val="12"/>
          <w:szCs w:val="12"/>
        </w:rPr>
        <w:t>c</w:t>
      </w:r>
      <w:r>
        <w:rPr>
          <w:rFonts w:ascii="Cambria" w:eastAsia="Cambria" w:hAnsi="Cambria" w:cs="Cambria"/>
          <w:sz w:val="12"/>
          <w:szCs w:val="12"/>
        </w:rPr>
        <w:t>k</w:t>
      </w:r>
      <w:r>
        <w:rPr>
          <w:rFonts w:ascii="Cambria" w:eastAsia="Cambria" w:hAnsi="Cambria" w:cs="Cambria"/>
          <w:spacing w:val="-1"/>
          <w:sz w:val="12"/>
          <w:szCs w:val="12"/>
        </w:rPr>
        <w:t xml:space="preserve"> </w:t>
      </w:r>
      <w:r>
        <w:rPr>
          <w:rFonts w:ascii="Cambria" w:eastAsia="Cambria" w:hAnsi="Cambria" w:cs="Cambria"/>
          <w:spacing w:val="1"/>
          <w:sz w:val="12"/>
          <w:szCs w:val="12"/>
        </w:rPr>
        <w:t>l</w:t>
      </w:r>
      <w:r>
        <w:rPr>
          <w:rFonts w:ascii="Cambria" w:eastAsia="Cambria" w:hAnsi="Cambria" w:cs="Cambria"/>
          <w:spacing w:val="-1"/>
          <w:sz w:val="12"/>
          <w:szCs w:val="12"/>
        </w:rPr>
        <w:t>eave</w:t>
      </w:r>
    </w:p>
    <w:p w14:paraId="69E1E702" w14:textId="77777777" w:rsidR="00C802DA" w:rsidRDefault="00C802DA" w:rsidP="00412B36">
      <w:pPr>
        <w:spacing w:after="120" w:line="271" w:lineRule="auto"/>
        <w:ind w:left="142" w:right="1820"/>
        <w:rPr>
          <w:rFonts w:ascii="Cambria" w:eastAsia="Cambria" w:hAnsi="Cambria" w:cs="Cambria"/>
          <w:sz w:val="12"/>
          <w:szCs w:val="12"/>
        </w:rPr>
      </w:pPr>
      <w:r>
        <w:rPr>
          <w:rFonts w:ascii="Cambria" w:eastAsia="Cambria" w:hAnsi="Cambria" w:cs="Cambria"/>
          <w:sz w:val="12"/>
          <w:szCs w:val="12"/>
        </w:rPr>
        <w:t>is</w:t>
      </w:r>
      <w:r>
        <w:rPr>
          <w:rFonts w:ascii="Cambria" w:eastAsia="Cambria" w:hAnsi="Cambria" w:cs="Cambria"/>
          <w:spacing w:val="-2"/>
          <w:sz w:val="12"/>
          <w:szCs w:val="12"/>
        </w:rPr>
        <w:t xml:space="preserve"> </w:t>
      </w:r>
      <w:r>
        <w:rPr>
          <w:rFonts w:ascii="Cambria" w:eastAsia="Cambria" w:hAnsi="Cambria" w:cs="Cambria"/>
          <w:sz w:val="12"/>
          <w:szCs w:val="12"/>
        </w:rPr>
        <w:t>n</w:t>
      </w:r>
      <w:r>
        <w:rPr>
          <w:rFonts w:ascii="Cambria" w:eastAsia="Cambria" w:hAnsi="Cambria" w:cs="Cambria"/>
          <w:spacing w:val="1"/>
          <w:sz w:val="12"/>
          <w:szCs w:val="12"/>
        </w:rPr>
        <w:t>o</w:t>
      </w:r>
      <w:r>
        <w:rPr>
          <w:rFonts w:ascii="Cambria" w:eastAsia="Cambria" w:hAnsi="Cambria" w:cs="Cambria"/>
          <w:sz w:val="12"/>
          <w:szCs w:val="12"/>
        </w:rPr>
        <w:t>n-</w:t>
      </w:r>
      <w:r>
        <w:rPr>
          <w:rFonts w:ascii="Cambria" w:eastAsia="Cambria" w:hAnsi="Cambria" w:cs="Cambria"/>
          <w:spacing w:val="-1"/>
          <w:sz w:val="12"/>
          <w:szCs w:val="12"/>
        </w:rPr>
        <w:t>ve</w:t>
      </w:r>
      <w:r>
        <w:rPr>
          <w:rFonts w:ascii="Cambria" w:eastAsia="Cambria" w:hAnsi="Cambria" w:cs="Cambria"/>
          <w:spacing w:val="-2"/>
          <w:sz w:val="12"/>
          <w:szCs w:val="12"/>
        </w:rPr>
        <w:t>s</w:t>
      </w:r>
      <w:r>
        <w:rPr>
          <w:rFonts w:ascii="Cambria" w:eastAsia="Cambria" w:hAnsi="Cambria" w:cs="Cambria"/>
          <w:sz w:val="12"/>
          <w:szCs w:val="12"/>
        </w:rPr>
        <w:t xml:space="preserve">ting </w:t>
      </w:r>
      <w:r>
        <w:rPr>
          <w:rFonts w:ascii="Cambria" w:eastAsia="Cambria" w:hAnsi="Cambria" w:cs="Cambria"/>
          <w:spacing w:val="-1"/>
          <w:sz w:val="12"/>
          <w:szCs w:val="12"/>
        </w:rPr>
        <w:t>a</w:t>
      </w:r>
      <w:r>
        <w:rPr>
          <w:rFonts w:ascii="Cambria" w:eastAsia="Cambria" w:hAnsi="Cambria" w:cs="Cambria"/>
          <w:sz w:val="12"/>
          <w:szCs w:val="12"/>
        </w:rPr>
        <w:t>nd t</w:t>
      </w:r>
      <w:r>
        <w:rPr>
          <w:rFonts w:ascii="Cambria" w:eastAsia="Cambria" w:hAnsi="Cambria" w:cs="Cambria"/>
          <w:spacing w:val="1"/>
          <w:sz w:val="12"/>
          <w:szCs w:val="12"/>
        </w:rPr>
        <w:t>h</w:t>
      </w:r>
      <w:r>
        <w:rPr>
          <w:rFonts w:ascii="Cambria" w:eastAsia="Cambria" w:hAnsi="Cambria" w:cs="Cambria"/>
          <w:sz w:val="12"/>
          <w:szCs w:val="12"/>
        </w:rPr>
        <w:t>e</w:t>
      </w:r>
      <w:r>
        <w:rPr>
          <w:rFonts w:ascii="Cambria" w:eastAsia="Cambria" w:hAnsi="Cambria" w:cs="Cambria"/>
          <w:spacing w:val="-1"/>
          <w:sz w:val="12"/>
          <w:szCs w:val="12"/>
        </w:rPr>
        <w:t xml:space="preserve"> a</w:t>
      </w:r>
      <w:r>
        <w:rPr>
          <w:rFonts w:ascii="Cambria" w:eastAsia="Cambria" w:hAnsi="Cambria" w:cs="Cambria"/>
          <w:sz w:val="12"/>
          <w:szCs w:val="12"/>
        </w:rPr>
        <w:t>v</w:t>
      </w:r>
      <w:r>
        <w:rPr>
          <w:rFonts w:ascii="Cambria" w:eastAsia="Cambria" w:hAnsi="Cambria" w:cs="Cambria"/>
          <w:spacing w:val="-1"/>
          <w:sz w:val="12"/>
          <w:szCs w:val="12"/>
        </w:rPr>
        <w:t>e</w:t>
      </w:r>
      <w:r>
        <w:rPr>
          <w:rFonts w:ascii="Cambria" w:eastAsia="Cambria" w:hAnsi="Cambria" w:cs="Cambria"/>
          <w:sz w:val="12"/>
          <w:szCs w:val="12"/>
        </w:rPr>
        <w:t>r</w:t>
      </w:r>
      <w:r>
        <w:rPr>
          <w:rFonts w:ascii="Cambria" w:eastAsia="Cambria" w:hAnsi="Cambria" w:cs="Cambria"/>
          <w:spacing w:val="-1"/>
          <w:sz w:val="12"/>
          <w:szCs w:val="12"/>
        </w:rPr>
        <w:t>a</w:t>
      </w:r>
      <w:r>
        <w:rPr>
          <w:rFonts w:ascii="Cambria" w:eastAsia="Cambria" w:hAnsi="Cambria" w:cs="Cambria"/>
          <w:sz w:val="12"/>
          <w:szCs w:val="12"/>
        </w:rPr>
        <w:t>ge</w:t>
      </w:r>
      <w:r>
        <w:rPr>
          <w:rFonts w:ascii="Cambria" w:eastAsia="Cambria" w:hAnsi="Cambria" w:cs="Cambria"/>
          <w:spacing w:val="-1"/>
          <w:sz w:val="12"/>
          <w:szCs w:val="12"/>
        </w:rPr>
        <w:t xml:space="preserve"> </w:t>
      </w:r>
      <w:r>
        <w:rPr>
          <w:rFonts w:ascii="Cambria" w:eastAsia="Cambria" w:hAnsi="Cambria" w:cs="Cambria"/>
          <w:spacing w:val="-2"/>
          <w:sz w:val="12"/>
          <w:szCs w:val="12"/>
        </w:rPr>
        <w:t>s</w:t>
      </w:r>
      <w:r>
        <w:rPr>
          <w:rFonts w:ascii="Cambria" w:eastAsia="Cambria" w:hAnsi="Cambria" w:cs="Cambria"/>
          <w:sz w:val="12"/>
          <w:szCs w:val="12"/>
        </w:rPr>
        <w:t>ick</w:t>
      </w:r>
      <w:r>
        <w:rPr>
          <w:rFonts w:ascii="Cambria" w:eastAsia="Cambria" w:hAnsi="Cambria" w:cs="Cambria"/>
          <w:spacing w:val="-1"/>
          <w:sz w:val="12"/>
          <w:szCs w:val="12"/>
        </w:rPr>
        <w:t xml:space="preserve"> </w:t>
      </w:r>
      <w:r>
        <w:rPr>
          <w:rFonts w:ascii="Cambria" w:eastAsia="Cambria" w:hAnsi="Cambria" w:cs="Cambria"/>
          <w:spacing w:val="1"/>
          <w:sz w:val="12"/>
          <w:szCs w:val="12"/>
        </w:rPr>
        <w:t>l</w:t>
      </w:r>
      <w:r>
        <w:rPr>
          <w:rFonts w:ascii="Cambria" w:eastAsia="Cambria" w:hAnsi="Cambria" w:cs="Cambria"/>
          <w:spacing w:val="-1"/>
          <w:sz w:val="12"/>
          <w:szCs w:val="12"/>
        </w:rPr>
        <w:t>eav</w:t>
      </w:r>
      <w:r>
        <w:rPr>
          <w:rFonts w:ascii="Cambria" w:eastAsia="Cambria" w:hAnsi="Cambria" w:cs="Cambria"/>
          <w:sz w:val="12"/>
          <w:szCs w:val="12"/>
        </w:rPr>
        <w:t>e</w:t>
      </w:r>
      <w:r>
        <w:rPr>
          <w:rFonts w:ascii="Cambria" w:eastAsia="Cambria" w:hAnsi="Cambria" w:cs="Cambria"/>
          <w:spacing w:val="-1"/>
          <w:sz w:val="12"/>
          <w:szCs w:val="12"/>
        </w:rPr>
        <w:t xml:space="preserve"> </w:t>
      </w:r>
      <w:r>
        <w:rPr>
          <w:rFonts w:ascii="Cambria" w:eastAsia="Cambria" w:hAnsi="Cambria" w:cs="Cambria"/>
          <w:sz w:val="12"/>
          <w:szCs w:val="12"/>
        </w:rPr>
        <w:t>t</w:t>
      </w:r>
      <w:r>
        <w:rPr>
          <w:rFonts w:ascii="Cambria" w:eastAsia="Cambria" w:hAnsi="Cambria" w:cs="Cambria"/>
          <w:spacing w:val="-1"/>
          <w:sz w:val="12"/>
          <w:szCs w:val="12"/>
        </w:rPr>
        <w:t>a</w:t>
      </w:r>
      <w:r>
        <w:rPr>
          <w:rFonts w:ascii="Cambria" w:eastAsia="Cambria" w:hAnsi="Cambria" w:cs="Cambria"/>
          <w:sz w:val="12"/>
          <w:szCs w:val="12"/>
        </w:rPr>
        <w:t>k</w:t>
      </w:r>
      <w:r>
        <w:rPr>
          <w:rFonts w:ascii="Cambria" w:eastAsia="Cambria" w:hAnsi="Cambria" w:cs="Cambria"/>
          <w:spacing w:val="-1"/>
          <w:sz w:val="12"/>
          <w:szCs w:val="12"/>
        </w:rPr>
        <w:t>e</w:t>
      </w:r>
      <w:r>
        <w:rPr>
          <w:rFonts w:ascii="Cambria" w:eastAsia="Cambria" w:hAnsi="Cambria" w:cs="Cambria"/>
          <w:sz w:val="12"/>
          <w:szCs w:val="12"/>
        </w:rPr>
        <w:t>n</w:t>
      </w:r>
      <w:r>
        <w:rPr>
          <w:rFonts w:ascii="Cambria" w:eastAsia="Cambria" w:hAnsi="Cambria" w:cs="Cambria"/>
          <w:spacing w:val="-1"/>
          <w:sz w:val="12"/>
          <w:szCs w:val="12"/>
        </w:rPr>
        <w:t xml:space="preserve"> </w:t>
      </w:r>
      <w:r>
        <w:rPr>
          <w:rFonts w:ascii="Cambria" w:eastAsia="Cambria" w:hAnsi="Cambria" w:cs="Cambria"/>
          <w:sz w:val="12"/>
          <w:szCs w:val="12"/>
        </w:rPr>
        <w:t>in</w:t>
      </w:r>
      <w:r>
        <w:rPr>
          <w:rFonts w:ascii="Cambria" w:eastAsia="Cambria" w:hAnsi="Cambria" w:cs="Cambria"/>
          <w:spacing w:val="-1"/>
          <w:sz w:val="12"/>
          <w:szCs w:val="12"/>
        </w:rPr>
        <w:t xml:space="preserve"> </w:t>
      </w:r>
      <w:r>
        <w:rPr>
          <w:rFonts w:ascii="Cambria" w:eastAsia="Cambria" w:hAnsi="Cambria" w:cs="Cambria"/>
          <w:sz w:val="12"/>
          <w:szCs w:val="12"/>
        </w:rPr>
        <w:t>future</w:t>
      </w:r>
      <w:r>
        <w:rPr>
          <w:rFonts w:ascii="Cambria" w:eastAsia="Cambria" w:hAnsi="Cambria" w:cs="Cambria"/>
          <w:spacing w:val="-1"/>
          <w:sz w:val="12"/>
          <w:szCs w:val="12"/>
        </w:rPr>
        <w:t xml:space="preserve"> </w:t>
      </w:r>
      <w:r>
        <w:rPr>
          <w:rFonts w:ascii="Cambria" w:eastAsia="Cambria" w:hAnsi="Cambria" w:cs="Cambria"/>
          <w:sz w:val="12"/>
          <w:szCs w:val="12"/>
        </w:rPr>
        <w:t>y</w:t>
      </w:r>
      <w:r>
        <w:rPr>
          <w:rFonts w:ascii="Cambria" w:eastAsia="Cambria" w:hAnsi="Cambria" w:cs="Cambria"/>
          <w:spacing w:val="-1"/>
          <w:sz w:val="12"/>
          <w:szCs w:val="12"/>
        </w:rPr>
        <w:t>ea</w:t>
      </w:r>
      <w:r>
        <w:rPr>
          <w:rFonts w:ascii="Cambria" w:eastAsia="Cambria" w:hAnsi="Cambria" w:cs="Cambria"/>
          <w:sz w:val="12"/>
          <w:szCs w:val="12"/>
        </w:rPr>
        <w:t>rs</w:t>
      </w:r>
      <w:r>
        <w:rPr>
          <w:rFonts w:ascii="Cambria" w:eastAsia="Cambria" w:hAnsi="Cambria" w:cs="Cambria"/>
          <w:spacing w:val="-1"/>
          <w:sz w:val="12"/>
          <w:szCs w:val="12"/>
        </w:rPr>
        <w:t xml:space="preserve"> b</w:t>
      </w:r>
      <w:r>
        <w:rPr>
          <w:rFonts w:ascii="Cambria" w:eastAsia="Cambria" w:hAnsi="Cambria" w:cs="Cambria"/>
          <w:sz w:val="12"/>
          <w:szCs w:val="12"/>
        </w:rPr>
        <w:t xml:space="preserve">y </w:t>
      </w:r>
      <w:r>
        <w:rPr>
          <w:rFonts w:ascii="Cambria" w:eastAsia="Cambria" w:hAnsi="Cambria" w:cs="Cambria"/>
          <w:spacing w:val="-1"/>
          <w:sz w:val="12"/>
          <w:szCs w:val="12"/>
        </w:rPr>
        <w:t>e</w:t>
      </w:r>
      <w:r>
        <w:rPr>
          <w:rFonts w:ascii="Cambria" w:eastAsia="Cambria" w:hAnsi="Cambria" w:cs="Cambria"/>
          <w:sz w:val="12"/>
          <w:szCs w:val="12"/>
        </w:rPr>
        <w:t>mp</w:t>
      </w:r>
      <w:r>
        <w:rPr>
          <w:rFonts w:ascii="Cambria" w:eastAsia="Cambria" w:hAnsi="Cambria" w:cs="Cambria"/>
          <w:spacing w:val="1"/>
          <w:sz w:val="12"/>
          <w:szCs w:val="12"/>
        </w:rPr>
        <w:t>lo</w:t>
      </w:r>
      <w:r>
        <w:rPr>
          <w:rFonts w:ascii="Cambria" w:eastAsia="Cambria" w:hAnsi="Cambria" w:cs="Cambria"/>
          <w:spacing w:val="-1"/>
          <w:sz w:val="12"/>
          <w:szCs w:val="12"/>
        </w:rPr>
        <w:t>yee</w:t>
      </w:r>
      <w:r>
        <w:rPr>
          <w:rFonts w:ascii="Cambria" w:eastAsia="Cambria" w:hAnsi="Cambria" w:cs="Cambria"/>
          <w:sz w:val="12"/>
          <w:szCs w:val="12"/>
        </w:rPr>
        <w:t>s</w:t>
      </w:r>
      <w:r>
        <w:rPr>
          <w:rFonts w:ascii="Cambria" w:eastAsia="Cambria" w:hAnsi="Cambria" w:cs="Cambria"/>
          <w:spacing w:val="-2"/>
          <w:sz w:val="12"/>
          <w:szCs w:val="12"/>
        </w:rPr>
        <w:t xml:space="preserve"> </w:t>
      </w:r>
      <w:r>
        <w:rPr>
          <w:rFonts w:ascii="Cambria" w:eastAsia="Cambria" w:hAnsi="Cambria" w:cs="Cambria"/>
          <w:spacing w:val="1"/>
          <w:sz w:val="12"/>
          <w:szCs w:val="12"/>
        </w:rPr>
        <w:t>o</w:t>
      </w:r>
      <w:r>
        <w:rPr>
          <w:rFonts w:ascii="Cambria" w:eastAsia="Cambria" w:hAnsi="Cambria" w:cs="Cambria"/>
          <w:sz w:val="12"/>
          <w:szCs w:val="12"/>
        </w:rPr>
        <w:t>f t</w:t>
      </w:r>
      <w:r>
        <w:rPr>
          <w:rFonts w:ascii="Cambria" w:eastAsia="Cambria" w:hAnsi="Cambria" w:cs="Cambria"/>
          <w:spacing w:val="1"/>
          <w:sz w:val="12"/>
          <w:szCs w:val="12"/>
        </w:rPr>
        <w:t>h</w:t>
      </w:r>
      <w:r>
        <w:rPr>
          <w:rFonts w:ascii="Cambria" w:eastAsia="Cambria" w:hAnsi="Cambria" w:cs="Cambria"/>
          <w:sz w:val="12"/>
          <w:szCs w:val="12"/>
        </w:rPr>
        <w:t>e</w:t>
      </w:r>
      <w:r>
        <w:rPr>
          <w:rFonts w:ascii="Cambria" w:eastAsia="Cambria" w:hAnsi="Cambria" w:cs="Cambria"/>
          <w:spacing w:val="-1"/>
          <w:sz w:val="12"/>
          <w:szCs w:val="12"/>
        </w:rPr>
        <w:t xml:space="preserve"> </w:t>
      </w:r>
      <w:r>
        <w:rPr>
          <w:rFonts w:ascii="Cambria" w:eastAsia="Cambria" w:hAnsi="Cambria" w:cs="Cambria"/>
          <w:spacing w:val="1"/>
          <w:sz w:val="12"/>
          <w:szCs w:val="12"/>
        </w:rPr>
        <w:t>GB</w:t>
      </w:r>
      <w:r>
        <w:rPr>
          <w:rFonts w:ascii="Cambria" w:eastAsia="Cambria" w:hAnsi="Cambria" w:cs="Cambria"/>
          <w:sz w:val="12"/>
          <w:szCs w:val="12"/>
        </w:rPr>
        <w:t>RM</w:t>
      </w:r>
      <w:r>
        <w:rPr>
          <w:rFonts w:ascii="Cambria" w:eastAsia="Cambria" w:hAnsi="Cambria" w:cs="Cambria"/>
          <w:spacing w:val="-1"/>
          <w:sz w:val="12"/>
          <w:szCs w:val="12"/>
        </w:rPr>
        <w:t>P</w:t>
      </w:r>
      <w:r>
        <w:rPr>
          <w:rFonts w:ascii="Cambria" w:eastAsia="Cambria" w:hAnsi="Cambria" w:cs="Cambria"/>
          <w:sz w:val="12"/>
          <w:szCs w:val="12"/>
        </w:rPr>
        <w:t>A</w:t>
      </w:r>
      <w:r>
        <w:rPr>
          <w:rFonts w:ascii="Cambria" w:eastAsia="Cambria" w:hAnsi="Cambria" w:cs="Cambria"/>
          <w:spacing w:val="-1"/>
          <w:sz w:val="12"/>
          <w:szCs w:val="12"/>
        </w:rPr>
        <w:t xml:space="preserve"> </w:t>
      </w:r>
      <w:r>
        <w:rPr>
          <w:rFonts w:ascii="Cambria" w:eastAsia="Cambria" w:hAnsi="Cambria" w:cs="Cambria"/>
          <w:sz w:val="12"/>
          <w:szCs w:val="12"/>
        </w:rPr>
        <w:t>is</w:t>
      </w:r>
      <w:r>
        <w:rPr>
          <w:rFonts w:ascii="Cambria" w:eastAsia="Cambria" w:hAnsi="Cambria" w:cs="Cambria"/>
          <w:spacing w:val="-2"/>
          <w:sz w:val="12"/>
          <w:szCs w:val="12"/>
        </w:rPr>
        <w:t xml:space="preserve"> </w:t>
      </w:r>
      <w:r>
        <w:rPr>
          <w:rFonts w:ascii="Cambria" w:eastAsia="Cambria" w:hAnsi="Cambria" w:cs="Cambria"/>
          <w:spacing w:val="-1"/>
          <w:sz w:val="12"/>
          <w:szCs w:val="12"/>
        </w:rPr>
        <w:t>e</w:t>
      </w:r>
      <w:r>
        <w:rPr>
          <w:rFonts w:ascii="Cambria" w:eastAsia="Cambria" w:hAnsi="Cambria" w:cs="Cambria"/>
          <w:spacing w:val="-2"/>
          <w:sz w:val="12"/>
          <w:szCs w:val="12"/>
        </w:rPr>
        <w:t>s</w:t>
      </w:r>
      <w:r>
        <w:rPr>
          <w:rFonts w:ascii="Cambria" w:eastAsia="Cambria" w:hAnsi="Cambria" w:cs="Cambria"/>
          <w:sz w:val="12"/>
          <w:szCs w:val="12"/>
        </w:rPr>
        <w:t>tim</w:t>
      </w:r>
      <w:r>
        <w:rPr>
          <w:rFonts w:ascii="Cambria" w:eastAsia="Cambria" w:hAnsi="Cambria" w:cs="Cambria"/>
          <w:spacing w:val="-1"/>
          <w:sz w:val="12"/>
          <w:szCs w:val="12"/>
        </w:rPr>
        <w:t>a</w:t>
      </w:r>
      <w:r>
        <w:rPr>
          <w:rFonts w:ascii="Cambria" w:eastAsia="Cambria" w:hAnsi="Cambria" w:cs="Cambria"/>
          <w:sz w:val="12"/>
          <w:szCs w:val="12"/>
        </w:rPr>
        <w:t>t</w:t>
      </w:r>
      <w:r>
        <w:rPr>
          <w:rFonts w:ascii="Cambria" w:eastAsia="Cambria" w:hAnsi="Cambria" w:cs="Cambria"/>
          <w:spacing w:val="-1"/>
          <w:sz w:val="12"/>
          <w:szCs w:val="12"/>
        </w:rPr>
        <w:t>e</w:t>
      </w:r>
      <w:r>
        <w:rPr>
          <w:rFonts w:ascii="Cambria" w:eastAsia="Cambria" w:hAnsi="Cambria" w:cs="Cambria"/>
          <w:sz w:val="12"/>
          <w:szCs w:val="12"/>
        </w:rPr>
        <w:t>d to</w:t>
      </w:r>
      <w:r>
        <w:rPr>
          <w:rFonts w:ascii="Cambria" w:eastAsia="Cambria" w:hAnsi="Cambria" w:cs="Cambria"/>
          <w:spacing w:val="1"/>
          <w:sz w:val="12"/>
          <w:szCs w:val="12"/>
        </w:rPr>
        <w:t xml:space="preserve"> </w:t>
      </w:r>
      <w:r>
        <w:rPr>
          <w:rFonts w:ascii="Cambria" w:eastAsia="Cambria" w:hAnsi="Cambria" w:cs="Cambria"/>
          <w:spacing w:val="-1"/>
          <w:sz w:val="12"/>
          <w:szCs w:val="12"/>
        </w:rPr>
        <w:t>b</w:t>
      </w:r>
      <w:r>
        <w:rPr>
          <w:rFonts w:ascii="Cambria" w:eastAsia="Cambria" w:hAnsi="Cambria" w:cs="Cambria"/>
          <w:sz w:val="12"/>
          <w:szCs w:val="12"/>
        </w:rPr>
        <w:t>e</w:t>
      </w:r>
      <w:r>
        <w:rPr>
          <w:rFonts w:ascii="Cambria" w:eastAsia="Cambria" w:hAnsi="Cambria" w:cs="Cambria"/>
          <w:spacing w:val="-1"/>
          <w:sz w:val="12"/>
          <w:szCs w:val="12"/>
        </w:rPr>
        <w:t xml:space="preserve"> </w:t>
      </w:r>
      <w:r>
        <w:rPr>
          <w:rFonts w:ascii="Cambria" w:eastAsia="Cambria" w:hAnsi="Cambria" w:cs="Cambria"/>
          <w:spacing w:val="1"/>
          <w:sz w:val="12"/>
          <w:szCs w:val="12"/>
        </w:rPr>
        <w:t>l</w:t>
      </w:r>
      <w:r>
        <w:rPr>
          <w:rFonts w:ascii="Cambria" w:eastAsia="Cambria" w:hAnsi="Cambria" w:cs="Cambria"/>
          <w:spacing w:val="-1"/>
          <w:sz w:val="12"/>
          <w:szCs w:val="12"/>
        </w:rPr>
        <w:t>e</w:t>
      </w:r>
      <w:r>
        <w:rPr>
          <w:rFonts w:ascii="Cambria" w:eastAsia="Cambria" w:hAnsi="Cambria" w:cs="Cambria"/>
          <w:spacing w:val="-2"/>
          <w:sz w:val="12"/>
          <w:szCs w:val="12"/>
        </w:rPr>
        <w:t>s</w:t>
      </w:r>
      <w:r>
        <w:rPr>
          <w:rFonts w:ascii="Cambria" w:eastAsia="Cambria" w:hAnsi="Cambria" w:cs="Cambria"/>
          <w:sz w:val="12"/>
          <w:szCs w:val="12"/>
        </w:rPr>
        <w:t>s</w:t>
      </w:r>
      <w:r>
        <w:rPr>
          <w:rFonts w:ascii="Cambria" w:eastAsia="Cambria" w:hAnsi="Cambria" w:cs="Cambria"/>
          <w:spacing w:val="-2"/>
          <w:sz w:val="12"/>
          <w:szCs w:val="12"/>
        </w:rPr>
        <w:t xml:space="preserve"> </w:t>
      </w:r>
      <w:r>
        <w:rPr>
          <w:rFonts w:ascii="Cambria" w:eastAsia="Cambria" w:hAnsi="Cambria" w:cs="Cambria"/>
          <w:sz w:val="12"/>
          <w:szCs w:val="12"/>
        </w:rPr>
        <w:t>t</w:t>
      </w:r>
      <w:r>
        <w:rPr>
          <w:rFonts w:ascii="Cambria" w:eastAsia="Cambria" w:hAnsi="Cambria" w:cs="Cambria"/>
          <w:spacing w:val="1"/>
          <w:sz w:val="12"/>
          <w:szCs w:val="12"/>
        </w:rPr>
        <w:t>h</w:t>
      </w:r>
      <w:r>
        <w:rPr>
          <w:rFonts w:ascii="Cambria" w:eastAsia="Cambria" w:hAnsi="Cambria" w:cs="Cambria"/>
          <w:spacing w:val="-1"/>
          <w:sz w:val="12"/>
          <w:szCs w:val="12"/>
        </w:rPr>
        <w:t>a</w:t>
      </w:r>
      <w:r>
        <w:rPr>
          <w:rFonts w:ascii="Cambria" w:eastAsia="Cambria" w:hAnsi="Cambria" w:cs="Cambria"/>
          <w:sz w:val="12"/>
          <w:szCs w:val="12"/>
        </w:rPr>
        <w:t>n t</w:t>
      </w:r>
      <w:r>
        <w:rPr>
          <w:rFonts w:ascii="Cambria" w:eastAsia="Cambria" w:hAnsi="Cambria" w:cs="Cambria"/>
          <w:spacing w:val="1"/>
          <w:sz w:val="12"/>
          <w:szCs w:val="12"/>
        </w:rPr>
        <w:t>h</w:t>
      </w:r>
      <w:r>
        <w:rPr>
          <w:rFonts w:ascii="Cambria" w:eastAsia="Cambria" w:hAnsi="Cambria" w:cs="Cambria"/>
          <w:sz w:val="12"/>
          <w:szCs w:val="12"/>
        </w:rPr>
        <w:t>e</w:t>
      </w:r>
      <w:r>
        <w:rPr>
          <w:rFonts w:ascii="Cambria" w:eastAsia="Cambria" w:hAnsi="Cambria" w:cs="Cambria"/>
          <w:spacing w:val="-1"/>
          <w:sz w:val="12"/>
          <w:szCs w:val="12"/>
        </w:rPr>
        <w:t xml:space="preserve"> a</w:t>
      </w:r>
      <w:r>
        <w:rPr>
          <w:rFonts w:ascii="Cambria" w:eastAsia="Cambria" w:hAnsi="Cambria" w:cs="Cambria"/>
          <w:sz w:val="12"/>
          <w:szCs w:val="12"/>
        </w:rPr>
        <w:t>nnu</w:t>
      </w:r>
      <w:r>
        <w:rPr>
          <w:rFonts w:ascii="Cambria" w:eastAsia="Cambria" w:hAnsi="Cambria" w:cs="Cambria"/>
          <w:spacing w:val="-1"/>
          <w:sz w:val="12"/>
          <w:szCs w:val="12"/>
        </w:rPr>
        <w:t>a</w:t>
      </w:r>
      <w:r>
        <w:rPr>
          <w:rFonts w:ascii="Cambria" w:eastAsia="Cambria" w:hAnsi="Cambria" w:cs="Cambria"/>
          <w:sz w:val="12"/>
          <w:szCs w:val="12"/>
        </w:rPr>
        <w:t>l</w:t>
      </w:r>
      <w:r>
        <w:rPr>
          <w:rFonts w:ascii="Cambria" w:eastAsia="Cambria" w:hAnsi="Cambria" w:cs="Cambria"/>
          <w:spacing w:val="1"/>
          <w:sz w:val="12"/>
          <w:szCs w:val="12"/>
        </w:rPr>
        <w:t xml:space="preserve"> </w:t>
      </w:r>
      <w:r>
        <w:rPr>
          <w:rFonts w:ascii="Cambria" w:eastAsia="Cambria" w:hAnsi="Cambria" w:cs="Cambria"/>
          <w:spacing w:val="-1"/>
          <w:sz w:val="12"/>
          <w:szCs w:val="12"/>
        </w:rPr>
        <w:t>e</w:t>
      </w:r>
      <w:r>
        <w:rPr>
          <w:rFonts w:ascii="Cambria" w:eastAsia="Cambria" w:hAnsi="Cambria" w:cs="Cambria"/>
          <w:sz w:val="12"/>
          <w:szCs w:val="12"/>
        </w:rPr>
        <w:t>ntit</w:t>
      </w:r>
      <w:r>
        <w:rPr>
          <w:rFonts w:ascii="Cambria" w:eastAsia="Cambria" w:hAnsi="Cambria" w:cs="Cambria"/>
          <w:spacing w:val="1"/>
          <w:sz w:val="12"/>
          <w:szCs w:val="12"/>
        </w:rPr>
        <w:t>l</w:t>
      </w:r>
      <w:r>
        <w:rPr>
          <w:rFonts w:ascii="Cambria" w:eastAsia="Cambria" w:hAnsi="Cambria" w:cs="Cambria"/>
          <w:spacing w:val="-1"/>
          <w:sz w:val="12"/>
          <w:szCs w:val="12"/>
        </w:rPr>
        <w:t>e</w:t>
      </w:r>
      <w:r>
        <w:rPr>
          <w:rFonts w:ascii="Cambria" w:eastAsia="Cambria" w:hAnsi="Cambria" w:cs="Cambria"/>
          <w:sz w:val="12"/>
          <w:szCs w:val="12"/>
        </w:rPr>
        <w:t>m</w:t>
      </w:r>
      <w:r>
        <w:rPr>
          <w:rFonts w:ascii="Cambria" w:eastAsia="Cambria" w:hAnsi="Cambria" w:cs="Cambria"/>
          <w:spacing w:val="-1"/>
          <w:sz w:val="12"/>
          <w:szCs w:val="12"/>
        </w:rPr>
        <w:t>e</w:t>
      </w:r>
      <w:r>
        <w:rPr>
          <w:rFonts w:ascii="Cambria" w:eastAsia="Cambria" w:hAnsi="Cambria" w:cs="Cambria"/>
          <w:sz w:val="12"/>
          <w:szCs w:val="12"/>
        </w:rPr>
        <w:t>nt f</w:t>
      </w:r>
      <w:r>
        <w:rPr>
          <w:rFonts w:ascii="Cambria" w:eastAsia="Cambria" w:hAnsi="Cambria" w:cs="Cambria"/>
          <w:spacing w:val="1"/>
          <w:sz w:val="12"/>
          <w:szCs w:val="12"/>
        </w:rPr>
        <w:t>o</w:t>
      </w:r>
      <w:r>
        <w:rPr>
          <w:rFonts w:ascii="Cambria" w:eastAsia="Cambria" w:hAnsi="Cambria" w:cs="Cambria"/>
          <w:sz w:val="12"/>
          <w:szCs w:val="12"/>
        </w:rPr>
        <w:t xml:space="preserve">r </w:t>
      </w:r>
      <w:r>
        <w:rPr>
          <w:rFonts w:ascii="Cambria" w:eastAsia="Cambria" w:hAnsi="Cambria" w:cs="Cambria"/>
          <w:spacing w:val="-2"/>
          <w:sz w:val="12"/>
          <w:szCs w:val="12"/>
        </w:rPr>
        <w:t>s</w:t>
      </w:r>
      <w:r>
        <w:rPr>
          <w:rFonts w:ascii="Cambria" w:eastAsia="Cambria" w:hAnsi="Cambria" w:cs="Cambria"/>
          <w:sz w:val="12"/>
          <w:szCs w:val="12"/>
        </w:rPr>
        <w:t>ick</w:t>
      </w:r>
      <w:r>
        <w:rPr>
          <w:rFonts w:ascii="Cambria" w:eastAsia="Cambria" w:hAnsi="Cambria" w:cs="Cambria"/>
          <w:spacing w:val="-1"/>
          <w:sz w:val="12"/>
          <w:szCs w:val="12"/>
        </w:rPr>
        <w:t xml:space="preserve"> </w:t>
      </w:r>
      <w:r>
        <w:rPr>
          <w:rFonts w:ascii="Cambria" w:eastAsia="Cambria" w:hAnsi="Cambria" w:cs="Cambria"/>
          <w:spacing w:val="1"/>
          <w:sz w:val="12"/>
          <w:szCs w:val="12"/>
        </w:rPr>
        <w:t>l</w:t>
      </w:r>
      <w:r>
        <w:rPr>
          <w:rFonts w:ascii="Cambria" w:eastAsia="Cambria" w:hAnsi="Cambria" w:cs="Cambria"/>
          <w:spacing w:val="-1"/>
          <w:sz w:val="12"/>
          <w:szCs w:val="12"/>
        </w:rPr>
        <w:t>eave</w:t>
      </w:r>
      <w:r>
        <w:rPr>
          <w:rFonts w:ascii="Cambria" w:eastAsia="Cambria" w:hAnsi="Cambria" w:cs="Cambria"/>
          <w:sz w:val="12"/>
          <w:szCs w:val="12"/>
        </w:rPr>
        <w:t>.</w:t>
      </w:r>
    </w:p>
    <w:p w14:paraId="287BF690" w14:textId="77777777" w:rsidR="00C802DA" w:rsidRDefault="00C802DA" w:rsidP="00412B36">
      <w:pPr>
        <w:spacing w:after="120" w:line="271" w:lineRule="auto"/>
        <w:ind w:left="142" w:right="1820"/>
        <w:rPr>
          <w:rFonts w:ascii="Cambria" w:eastAsia="Cambria" w:hAnsi="Cambria" w:cs="Cambria"/>
          <w:sz w:val="12"/>
          <w:szCs w:val="12"/>
        </w:rPr>
      </w:pPr>
      <w:r>
        <w:rPr>
          <w:rFonts w:ascii="Cambria" w:eastAsia="Cambria" w:hAnsi="Cambria" w:cs="Cambria"/>
          <w:sz w:val="12"/>
          <w:szCs w:val="12"/>
        </w:rPr>
        <w:t>T</w:t>
      </w:r>
      <w:r>
        <w:rPr>
          <w:rFonts w:ascii="Cambria" w:eastAsia="Cambria" w:hAnsi="Cambria" w:cs="Cambria"/>
          <w:spacing w:val="1"/>
          <w:sz w:val="12"/>
          <w:szCs w:val="12"/>
        </w:rPr>
        <w:t>h</w:t>
      </w:r>
      <w:r>
        <w:rPr>
          <w:rFonts w:ascii="Cambria" w:eastAsia="Cambria" w:hAnsi="Cambria" w:cs="Cambria"/>
          <w:sz w:val="12"/>
          <w:szCs w:val="12"/>
        </w:rPr>
        <w:t>e</w:t>
      </w:r>
      <w:r>
        <w:rPr>
          <w:rFonts w:ascii="Cambria" w:eastAsia="Cambria" w:hAnsi="Cambria" w:cs="Cambria"/>
          <w:spacing w:val="-1"/>
          <w:sz w:val="12"/>
          <w:szCs w:val="12"/>
        </w:rPr>
        <w:t xml:space="preserve"> </w:t>
      </w:r>
      <w:r>
        <w:rPr>
          <w:rFonts w:ascii="Cambria" w:eastAsia="Cambria" w:hAnsi="Cambria" w:cs="Cambria"/>
          <w:spacing w:val="1"/>
          <w:sz w:val="12"/>
          <w:szCs w:val="12"/>
        </w:rPr>
        <w:t>l</w:t>
      </w:r>
      <w:r>
        <w:rPr>
          <w:rFonts w:ascii="Cambria" w:eastAsia="Cambria" w:hAnsi="Cambria" w:cs="Cambria"/>
          <w:spacing w:val="-1"/>
          <w:sz w:val="12"/>
          <w:szCs w:val="12"/>
        </w:rPr>
        <w:t>eav</w:t>
      </w:r>
      <w:r>
        <w:rPr>
          <w:rFonts w:ascii="Cambria" w:eastAsia="Cambria" w:hAnsi="Cambria" w:cs="Cambria"/>
          <w:sz w:val="12"/>
          <w:szCs w:val="12"/>
        </w:rPr>
        <w:t>e</w:t>
      </w:r>
      <w:r>
        <w:rPr>
          <w:rFonts w:ascii="Cambria" w:eastAsia="Cambria" w:hAnsi="Cambria" w:cs="Cambria"/>
          <w:spacing w:val="-1"/>
          <w:sz w:val="12"/>
          <w:szCs w:val="12"/>
        </w:rPr>
        <w:t xml:space="preserve"> </w:t>
      </w:r>
      <w:r>
        <w:rPr>
          <w:rFonts w:ascii="Cambria" w:eastAsia="Cambria" w:hAnsi="Cambria" w:cs="Cambria"/>
          <w:spacing w:val="1"/>
          <w:sz w:val="12"/>
          <w:szCs w:val="12"/>
        </w:rPr>
        <w:t>l</w:t>
      </w:r>
      <w:r>
        <w:rPr>
          <w:rFonts w:ascii="Cambria" w:eastAsia="Cambria" w:hAnsi="Cambria" w:cs="Cambria"/>
          <w:sz w:val="12"/>
          <w:szCs w:val="12"/>
        </w:rPr>
        <w:t>i</w:t>
      </w:r>
      <w:r>
        <w:rPr>
          <w:rFonts w:ascii="Cambria" w:eastAsia="Cambria" w:hAnsi="Cambria" w:cs="Cambria"/>
          <w:spacing w:val="-1"/>
          <w:sz w:val="12"/>
          <w:szCs w:val="12"/>
        </w:rPr>
        <w:t>ab</w:t>
      </w:r>
      <w:r>
        <w:rPr>
          <w:rFonts w:ascii="Cambria" w:eastAsia="Cambria" w:hAnsi="Cambria" w:cs="Cambria"/>
          <w:sz w:val="12"/>
          <w:szCs w:val="12"/>
        </w:rPr>
        <w:t>i</w:t>
      </w:r>
      <w:r>
        <w:rPr>
          <w:rFonts w:ascii="Cambria" w:eastAsia="Cambria" w:hAnsi="Cambria" w:cs="Cambria"/>
          <w:spacing w:val="1"/>
          <w:sz w:val="12"/>
          <w:szCs w:val="12"/>
        </w:rPr>
        <w:t>l</w:t>
      </w:r>
      <w:r>
        <w:rPr>
          <w:rFonts w:ascii="Cambria" w:eastAsia="Cambria" w:hAnsi="Cambria" w:cs="Cambria"/>
          <w:sz w:val="12"/>
          <w:szCs w:val="12"/>
        </w:rPr>
        <w:t>iti</w:t>
      </w:r>
      <w:r>
        <w:rPr>
          <w:rFonts w:ascii="Cambria" w:eastAsia="Cambria" w:hAnsi="Cambria" w:cs="Cambria"/>
          <w:spacing w:val="-1"/>
          <w:sz w:val="12"/>
          <w:szCs w:val="12"/>
        </w:rPr>
        <w:t>e</w:t>
      </w:r>
      <w:r>
        <w:rPr>
          <w:rFonts w:ascii="Cambria" w:eastAsia="Cambria" w:hAnsi="Cambria" w:cs="Cambria"/>
          <w:sz w:val="12"/>
          <w:szCs w:val="12"/>
        </w:rPr>
        <w:t>s</w:t>
      </w:r>
      <w:r>
        <w:rPr>
          <w:rFonts w:ascii="Cambria" w:eastAsia="Cambria" w:hAnsi="Cambria" w:cs="Cambria"/>
          <w:spacing w:val="-1"/>
          <w:sz w:val="12"/>
          <w:szCs w:val="12"/>
        </w:rPr>
        <w:t xml:space="preserve"> a</w:t>
      </w:r>
      <w:r>
        <w:rPr>
          <w:rFonts w:ascii="Cambria" w:eastAsia="Cambria" w:hAnsi="Cambria" w:cs="Cambria"/>
          <w:sz w:val="12"/>
          <w:szCs w:val="12"/>
        </w:rPr>
        <w:t>re</w:t>
      </w:r>
      <w:r>
        <w:rPr>
          <w:rFonts w:ascii="Cambria" w:eastAsia="Cambria" w:hAnsi="Cambria" w:cs="Cambria"/>
          <w:spacing w:val="-1"/>
          <w:sz w:val="12"/>
          <w:szCs w:val="12"/>
        </w:rPr>
        <w:t xml:space="preserve"> ca</w:t>
      </w:r>
      <w:r>
        <w:rPr>
          <w:rFonts w:ascii="Cambria" w:eastAsia="Cambria" w:hAnsi="Cambria" w:cs="Cambria"/>
          <w:spacing w:val="1"/>
          <w:sz w:val="12"/>
          <w:szCs w:val="12"/>
        </w:rPr>
        <w:t>l</w:t>
      </w:r>
      <w:r>
        <w:rPr>
          <w:rFonts w:ascii="Cambria" w:eastAsia="Cambria" w:hAnsi="Cambria" w:cs="Cambria"/>
          <w:spacing w:val="-1"/>
          <w:sz w:val="12"/>
          <w:szCs w:val="12"/>
        </w:rPr>
        <w:t>c</w:t>
      </w:r>
      <w:r>
        <w:rPr>
          <w:rFonts w:ascii="Cambria" w:eastAsia="Cambria" w:hAnsi="Cambria" w:cs="Cambria"/>
          <w:sz w:val="12"/>
          <w:szCs w:val="12"/>
        </w:rPr>
        <w:t>u</w:t>
      </w:r>
      <w:r>
        <w:rPr>
          <w:rFonts w:ascii="Cambria" w:eastAsia="Cambria" w:hAnsi="Cambria" w:cs="Cambria"/>
          <w:spacing w:val="1"/>
          <w:sz w:val="12"/>
          <w:szCs w:val="12"/>
        </w:rPr>
        <w:t>l</w:t>
      </w:r>
      <w:r>
        <w:rPr>
          <w:rFonts w:ascii="Cambria" w:eastAsia="Cambria" w:hAnsi="Cambria" w:cs="Cambria"/>
          <w:spacing w:val="-1"/>
          <w:sz w:val="12"/>
          <w:szCs w:val="12"/>
        </w:rPr>
        <w:t>a</w:t>
      </w:r>
      <w:r>
        <w:rPr>
          <w:rFonts w:ascii="Cambria" w:eastAsia="Cambria" w:hAnsi="Cambria" w:cs="Cambria"/>
          <w:sz w:val="12"/>
          <w:szCs w:val="12"/>
        </w:rPr>
        <w:t>t</w:t>
      </w:r>
      <w:r>
        <w:rPr>
          <w:rFonts w:ascii="Cambria" w:eastAsia="Cambria" w:hAnsi="Cambria" w:cs="Cambria"/>
          <w:spacing w:val="-1"/>
          <w:sz w:val="12"/>
          <w:szCs w:val="12"/>
        </w:rPr>
        <w:t>e</w:t>
      </w:r>
      <w:r>
        <w:rPr>
          <w:rFonts w:ascii="Cambria" w:eastAsia="Cambria" w:hAnsi="Cambria" w:cs="Cambria"/>
          <w:sz w:val="12"/>
          <w:szCs w:val="12"/>
        </w:rPr>
        <w:t xml:space="preserve">d </w:t>
      </w:r>
      <w:r>
        <w:rPr>
          <w:rFonts w:ascii="Cambria" w:eastAsia="Cambria" w:hAnsi="Cambria" w:cs="Cambria"/>
          <w:spacing w:val="1"/>
          <w:sz w:val="12"/>
          <w:szCs w:val="12"/>
        </w:rPr>
        <w:t>o</w:t>
      </w:r>
      <w:r>
        <w:rPr>
          <w:rFonts w:ascii="Cambria" w:eastAsia="Cambria" w:hAnsi="Cambria" w:cs="Cambria"/>
          <w:sz w:val="12"/>
          <w:szCs w:val="12"/>
        </w:rPr>
        <w:t>n t</w:t>
      </w:r>
      <w:r>
        <w:rPr>
          <w:rFonts w:ascii="Cambria" w:eastAsia="Cambria" w:hAnsi="Cambria" w:cs="Cambria"/>
          <w:spacing w:val="1"/>
          <w:sz w:val="12"/>
          <w:szCs w:val="12"/>
        </w:rPr>
        <w:t>h</w:t>
      </w:r>
      <w:r>
        <w:rPr>
          <w:rFonts w:ascii="Cambria" w:eastAsia="Cambria" w:hAnsi="Cambria" w:cs="Cambria"/>
          <w:sz w:val="12"/>
          <w:szCs w:val="12"/>
        </w:rPr>
        <w:t>e</w:t>
      </w:r>
      <w:r>
        <w:rPr>
          <w:rFonts w:ascii="Cambria" w:eastAsia="Cambria" w:hAnsi="Cambria" w:cs="Cambria"/>
          <w:spacing w:val="-1"/>
          <w:sz w:val="12"/>
          <w:szCs w:val="12"/>
        </w:rPr>
        <w:t xml:space="preserve"> bas</w:t>
      </w:r>
      <w:r>
        <w:rPr>
          <w:rFonts w:ascii="Cambria" w:eastAsia="Cambria" w:hAnsi="Cambria" w:cs="Cambria"/>
          <w:sz w:val="12"/>
          <w:szCs w:val="12"/>
        </w:rPr>
        <w:t>is</w:t>
      </w:r>
      <w:r>
        <w:rPr>
          <w:rFonts w:ascii="Cambria" w:eastAsia="Cambria" w:hAnsi="Cambria" w:cs="Cambria"/>
          <w:spacing w:val="-1"/>
          <w:sz w:val="12"/>
          <w:szCs w:val="12"/>
        </w:rPr>
        <w:t xml:space="preserve"> </w:t>
      </w:r>
      <w:r>
        <w:rPr>
          <w:rFonts w:ascii="Cambria" w:eastAsia="Cambria" w:hAnsi="Cambria" w:cs="Cambria"/>
          <w:spacing w:val="1"/>
          <w:sz w:val="12"/>
          <w:szCs w:val="12"/>
        </w:rPr>
        <w:t>o</w:t>
      </w:r>
      <w:r>
        <w:rPr>
          <w:rFonts w:ascii="Cambria" w:eastAsia="Cambria" w:hAnsi="Cambria" w:cs="Cambria"/>
          <w:sz w:val="12"/>
          <w:szCs w:val="12"/>
        </w:rPr>
        <w:t>f</w:t>
      </w:r>
      <w:r>
        <w:rPr>
          <w:rFonts w:ascii="Cambria" w:eastAsia="Cambria" w:hAnsi="Cambria" w:cs="Cambria"/>
          <w:spacing w:val="-1"/>
          <w:sz w:val="12"/>
          <w:szCs w:val="12"/>
        </w:rPr>
        <w:t xml:space="preserve"> e</w:t>
      </w:r>
      <w:r>
        <w:rPr>
          <w:rFonts w:ascii="Cambria" w:eastAsia="Cambria" w:hAnsi="Cambria" w:cs="Cambria"/>
          <w:sz w:val="12"/>
          <w:szCs w:val="12"/>
        </w:rPr>
        <w:t>mp</w:t>
      </w:r>
      <w:r>
        <w:rPr>
          <w:rFonts w:ascii="Cambria" w:eastAsia="Cambria" w:hAnsi="Cambria" w:cs="Cambria"/>
          <w:spacing w:val="1"/>
          <w:sz w:val="12"/>
          <w:szCs w:val="12"/>
        </w:rPr>
        <w:t>lo</w:t>
      </w:r>
      <w:r>
        <w:rPr>
          <w:rFonts w:ascii="Cambria" w:eastAsia="Cambria" w:hAnsi="Cambria" w:cs="Cambria"/>
          <w:spacing w:val="-1"/>
          <w:sz w:val="12"/>
          <w:szCs w:val="12"/>
        </w:rPr>
        <w:t>yees</w:t>
      </w:r>
      <w:r>
        <w:rPr>
          <w:rFonts w:ascii="Cambria" w:eastAsia="Cambria" w:hAnsi="Cambria" w:cs="Cambria"/>
          <w:sz w:val="12"/>
          <w:szCs w:val="12"/>
        </w:rPr>
        <w:t>'</w:t>
      </w:r>
      <w:r>
        <w:rPr>
          <w:rFonts w:ascii="Cambria" w:eastAsia="Cambria" w:hAnsi="Cambria" w:cs="Cambria"/>
          <w:spacing w:val="1"/>
          <w:sz w:val="12"/>
          <w:szCs w:val="12"/>
        </w:rPr>
        <w:t xml:space="preserve"> </w:t>
      </w:r>
      <w:r>
        <w:rPr>
          <w:rFonts w:ascii="Cambria" w:eastAsia="Cambria" w:hAnsi="Cambria" w:cs="Cambria"/>
          <w:sz w:val="12"/>
          <w:szCs w:val="12"/>
        </w:rPr>
        <w:t>r</w:t>
      </w:r>
      <w:r>
        <w:rPr>
          <w:rFonts w:ascii="Cambria" w:eastAsia="Cambria" w:hAnsi="Cambria" w:cs="Cambria"/>
          <w:spacing w:val="-1"/>
          <w:sz w:val="12"/>
          <w:szCs w:val="12"/>
        </w:rPr>
        <w:t>e</w:t>
      </w:r>
      <w:r>
        <w:rPr>
          <w:rFonts w:ascii="Cambria" w:eastAsia="Cambria" w:hAnsi="Cambria" w:cs="Cambria"/>
          <w:sz w:val="12"/>
          <w:szCs w:val="12"/>
        </w:rPr>
        <w:t>mun</w:t>
      </w:r>
      <w:r>
        <w:rPr>
          <w:rFonts w:ascii="Cambria" w:eastAsia="Cambria" w:hAnsi="Cambria" w:cs="Cambria"/>
          <w:spacing w:val="-1"/>
          <w:sz w:val="12"/>
          <w:szCs w:val="12"/>
        </w:rPr>
        <w:t>e</w:t>
      </w:r>
      <w:r>
        <w:rPr>
          <w:rFonts w:ascii="Cambria" w:eastAsia="Cambria" w:hAnsi="Cambria" w:cs="Cambria"/>
          <w:sz w:val="12"/>
          <w:szCs w:val="12"/>
        </w:rPr>
        <w:t>r</w:t>
      </w:r>
      <w:r>
        <w:rPr>
          <w:rFonts w:ascii="Cambria" w:eastAsia="Cambria" w:hAnsi="Cambria" w:cs="Cambria"/>
          <w:spacing w:val="-1"/>
          <w:sz w:val="12"/>
          <w:szCs w:val="12"/>
        </w:rPr>
        <w:t>a</w:t>
      </w:r>
      <w:r>
        <w:rPr>
          <w:rFonts w:ascii="Cambria" w:eastAsia="Cambria" w:hAnsi="Cambria" w:cs="Cambria"/>
          <w:sz w:val="12"/>
          <w:szCs w:val="12"/>
        </w:rPr>
        <w:t>ti</w:t>
      </w:r>
      <w:r>
        <w:rPr>
          <w:rFonts w:ascii="Cambria" w:eastAsia="Cambria" w:hAnsi="Cambria" w:cs="Cambria"/>
          <w:spacing w:val="1"/>
          <w:sz w:val="12"/>
          <w:szCs w:val="12"/>
        </w:rPr>
        <w:t>o</w:t>
      </w:r>
      <w:r>
        <w:rPr>
          <w:rFonts w:ascii="Cambria" w:eastAsia="Cambria" w:hAnsi="Cambria" w:cs="Cambria"/>
          <w:sz w:val="12"/>
          <w:szCs w:val="12"/>
        </w:rPr>
        <w:t xml:space="preserve">n </w:t>
      </w:r>
      <w:r>
        <w:rPr>
          <w:rFonts w:ascii="Cambria" w:eastAsia="Cambria" w:hAnsi="Cambria" w:cs="Cambria"/>
          <w:spacing w:val="-1"/>
          <w:sz w:val="12"/>
          <w:szCs w:val="12"/>
        </w:rPr>
        <w:t>a</w:t>
      </w:r>
      <w:r>
        <w:rPr>
          <w:rFonts w:ascii="Cambria" w:eastAsia="Cambria" w:hAnsi="Cambria" w:cs="Cambria"/>
          <w:sz w:val="12"/>
          <w:szCs w:val="12"/>
        </w:rPr>
        <w:t>t the</w:t>
      </w:r>
      <w:r>
        <w:rPr>
          <w:rFonts w:ascii="Cambria" w:eastAsia="Cambria" w:hAnsi="Cambria" w:cs="Cambria"/>
          <w:spacing w:val="-1"/>
          <w:sz w:val="12"/>
          <w:szCs w:val="12"/>
        </w:rPr>
        <w:t xml:space="preserve"> es</w:t>
      </w:r>
      <w:r>
        <w:rPr>
          <w:rFonts w:ascii="Cambria" w:eastAsia="Cambria" w:hAnsi="Cambria" w:cs="Cambria"/>
          <w:sz w:val="12"/>
          <w:szCs w:val="12"/>
        </w:rPr>
        <w:t>tim</w:t>
      </w:r>
      <w:r>
        <w:rPr>
          <w:rFonts w:ascii="Cambria" w:eastAsia="Cambria" w:hAnsi="Cambria" w:cs="Cambria"/>
          <w:spacing w:val="-1"/>
          <w:sz w:val="12"/>
          <w:szCs w:val="12"/>
        </w:rPr>
        <w:t>a</w:t>
      </w:r>
      <w:r>
        <w:rPr>
          <w:rFonts w:ascii="Cambria" w:eastAsia="Cambria" w:hAnsi="Cambria" w:cs="Cambria"/>
          <w:sz w:val="12"/>
          <w:szCs w:val="12"/>
        </w:rPr>
        <w:t>t</w:t>
      </w:r>
      <w:r>
        <w:rPr>
          <w:rFonts w:ascii="Cambria" w:eastAsia="Cambria" w:hAnsi="Cambria" w:cs="Cambria"/>
          <w:spacing w:val="-1"/>
          <w:sz w:val="12"/>
          <w:szCs w:val="12"/>
        </w:rPr>
        <w:t>e</w:t>
      </w:r>
      <w:r>
        <w:rPr>
          <w:rFonts w:ascii="Cambria" w:eastAsia="Cambria" w:hAnsi="Cambria" w:cs="Cambria"/>
          <w:sz w:val="12"/>
          <w:szCs w:val="12"/>
        </w:rPr>
        <w:t xml:space="preserve">d </w:t>
      </w:r>
      <w:r>
        <w:rPr>
          <w:rFonts w:ascii="Cambria" w:eastAsia="Cambria" w:hAnsi="Cambria" w:cs="Cambria"/>
          <w:spacing w:val="-2"/>
          <w:sz w:val="12"/>
          <w:szCs w:val="12"/>
        </w:rPr>
        <w:t>s</w:t>
      </w:r>
      <w:r>
        <w:rPr>
          <w:rFonts w:ascii="Cambria" w:eastAsia="Cambria" w:hAnsi="Cambria" w:cs="Cambria"/>
          <w:spacing w:val="-1"/>
          <w:sz w:val="12"/>
          <w:szCs w:val="12"/>
        </w:rPr>
        <w:t>a</w:t>
      </w:r>
      <w:r>
        <w:rPr>
          <w:rFonts w:ascii="Cambria" w:eastAsia="Cambria" w:hAnsi="Cambria" w:cs="Cambria"/>
          <w:spacing w:val="1"/>
          <w:sz w:val="12"/>
          <w:szCs w:val="12"/>
        </w:rPr>
        <w:t>l</w:t>
      </w:r>
      <w:r>
        <w:rPr>
          <w:rFonts w:ascii="Cambria" w:eastAsia="Cambria" w:hAnsi="Cambria" w:cs="Cambria"/>
          <w:spacing w:val="-1"/>
          <w:sz w:val="12"/>
          <w:szCs w:val="12"/>
        </w:rPr>
        <w:t>a</w:t>
      </w:r>
      <w:r>
        <w:rPr>
          <w:rFonts w:ascii="Cambria" w:eastAsia="Cambria" w:hAnsi="Cambria" w:cs="Cambria"/>
          <w:sz w:val="12"/>
          <w:szCs w:val="12"/>
        </w:rPr>
        <w:t>ry</w:t>
      </w:r>
      <w:r>
        <w:rPr>
          <w:rFonts w:ascii="Cambria" w:eastAsia="Cambria" w:hAnsi="Cambria" w:cs="Cambria"/>
          <w:spacing w:val="-1"/>
          <w:sz w:val="12"/>
          <w:szCs w:val="12"/>
        </w:rPr>
        <w:t xml:space="preserve"> </w:t>
      </w:r>
      <w:r>
        <w:rPr>
          <w:rFonts w:ascii="Cambria" w:eastAsia="Cambria" w:hAnsi="Cambria" w:cs="Cambria"/>
          <w:sz w:val="12"/>
          <w:szCs w:val="12"/>
        </w:rPr>
        <w:t>r</w:t>
      </w:r>
      <w:r>
        <w:rPr>
          <w:rFonts w:ascii="Cambria" w:eastAsia="Cambria" w:hAnsi="Cambria" w:cs="Cambria"/>
          <w:spacing w:val="-1"/>
          <w:sz w:val="12"/>
          <w:szCs w:val="12"/>
        </w:rPr>
        <w:t>a</w:t>
      </w:r>
      <w:r>
        <w:rPr>
          <w:rFonts w:ascii="Cambria" w:eastAsia="Cambria" w:hAnsi="Cambria" w:cs="Cambria"/>
          <w:sz w:val="12"/>
          <w:szCs w:val="12"/>
        </w:rPr>
        <w:t>t</w:t>
      </w:r>
      <w:r>
        <w:rPr>
          <w:rFonts w:ascii="Cambria" w:eastAsia="Cambria" w:hAnsi="Cambria" w:cs="Cambria"/>
          <w:spacing w:val="-1"/>
          <w:sz w:val="12"/>
          <w:szCs w:val="12"/>
        </w:rPr>
        <w:t>e</w:t>
      </w:r>
      <w:r>
        <w:rPr>
          <w:rFonts w:ascii="Cambria" w:eastAsia="Cambria" w:hAnsi="Cambria" w:cs="Cambria"/>
          <w:sz w:val="12"/>
          <w:szCs w:val="12"/>
        </w:rPr>
        <w:t>s</w:t>
      </w:r>
      <w:r>
        <w:rPr>
          <w:rFonts w:ascii="Cambria" w:eastAsia="Cambria" w:hAnsi="Cambria" w:cs="Cambria"/>
          <w:spacing w:val="-1"/>
          <w:sz w:val="12"/>
          <w:szCs w:val="12"/>
        </w:rPr>
        <w:t xml:space="preserve"> </w:t>
      </w:r>
      <w:r>
        <w:rPr>
          <w:rFonts w:ascii="Cambria" w:eastAsia="Cambria" w:hAnsi="Cambria" w:cs="Cambria"/>
          <w:sz w:val="12"/>
          <w:szCs w:val="12"/>
        </w:rPr>
        <w:t>th</w:t>
      </w:r>
      <w:r>
        <w:rPr>
          <w:rFonts w:ascii="Cambria" w:eastAsia="Cambria" w:hAnsi="Cambria" w:cs="Cambria"/>
          <w:spacing w:val="-1"/>
          <w:sz w:val="12"/>
          <w:szCs w:val="12"/>
        </w:rPr>
        <w:t>a</w:t>
      </w:r>
      <w:r>
        <w:rPr>
          <w:rFonts w:ascii="Cambria" w:eastAsia="Cambria" w:hAnsi="Cambria" w:cs="Cambria"/>
          <w:sz w:val="12"/>
          <w:szCs w:val="12"/>
        </w:rPr>
        <w:t>t wi</w:t>
      </w:r>
      <w:r>
        <w:rPr>
          <w:rFonts w:ascii="Cambria" w:eastAsia="Cambria" w:hAnsi="Cambria" w:cs="Cambria"/>
          <w:spacing w:val="1"/>
          <w:sz w:val="12"/>
          <w:szCs w:val="12"/>
        </w:rPr>
        <w:t>l</w:t>
      </w:r>
      <w:r>
        <w:rPr>
          <w:rFonts w:ascii="Cambria" w:eastAsia="Cambria" w:hAnsi="Cambria" w:cs="Cambria"/>
          <w:sz w:val="12"/>
          <w:szCs w:val="12"/>
        </w:rPr>
        <w:t xml:space="preserve">l </w:t>
      </w:r>
      <w:r>
        <w:rPr>
          <w:rFonts w:ascii="Cambria" w:eastAsia="Cambria" w:hAnsi="Cambria" w:cs="Cambria"/>
          <w:spacing w:val="-1"/>
          <w:sz w:val="12"/>
          <w:szCs w:val="12"/>
        </w:rPr>
        <w:t>b</w:t>
      </w:r>
      <w:r>
        <w:rPr>
          <w:rFonts w:ascii="Cambria" w:eastAsia="Cambria" w:hAnsi="Cambria" w:cs="Cambria"/>
          <w:sz w:val="12"/>
          <w:szCs w:val="12"/>
        </w:rPr>
        <w:t>e</w:t>
      </w:r>
      <w:r>
        <w:rPr>
          <w:rFonts w:ascii="Cambria" w:eastAsia="Cambria" w:hAnsi="Cambria" w:cs="Cambria"/>
          <w:spacing w:val="-1"/>
          <w:sz w:val="12"/>
          <w:szCs w:val="12"/>
        </w:rPr>
        <w:t xml:space="preserve"> a</w:t>
      </w:r>
      <w:r>
        <w:rPr>
          <w:rFonts w:ascii="Cambria" w:eastAsia="Cambria" w:hAnsi="Cambria" w:cs="Cambria"/>
          <w:sz w:val="12"/>
          <w:szCs w:val="12"/>
        </w:rPr>
        <w:t>pp</w:t>
      </w:r>
      <w:r>
        <w:rPr>
          <w:rFonts w:ascii="Cambria" w:eastAsia="Cambria" w:hAnsi="Cambria" w:cs="Cambria"/>
          <w:spacing w:val="1"/>
          <w:sz w:val="12"/>
          <w:szCs w:val="12"/>
        </w:rPr>
        <w:t>l</w:t>
      </w:r>
      <w:r>
        <w:rPr>
          <w:rFonts w:ascii="Cambria" w:eastAsia="Cambria" w:hAnsi="Cambria" w:cs="Cambria"/>
          <w:sz w:val="12"/>
          <w:szCs w:val="12"/>
        </w:rPr>
        <w:t xml:space="preserve">ied </w:t>
      </w:r>
      <w:r>
        <w:rPr>
          <w:rFonts w:ascii="Cambria" w:eastAsia="Cambria" w:hAnsi="Cambria" w:cs="Cambria"/>
          <w:spacing w:val="-1"/>
          <w:sz w:val="12"/>
          <w:szCs w:val="12"/>
        </w:rPr>
        <w:t>a</w:t>
      </w:r>
      <w:r>
        <w:rPr>
          <w:rFonts w:ascii="Cambria" w:eastAsia="Cambria" w:hAnsi="Cambria" w:cs="Cambria"/>
          <w:sz w:val="12"/>
          <w:szCs w:val="12"/>
        </w:rPr>
        <w:t>t t</w:t>
      </w:r>
      <w:r>
        <w:rPr>
          <w:rFonts w:ascii="Cambria" w:eastAsia="Cambria" w:hAnsi="Cambria" w:cs="Cambria"/>
          <w:spacing w:val="1"/>
          <w:sz w:val="12"/>
          <w:szCs w:val="12"/>
        </w:rPr>
        <w:t>h</w:t>
      </w:r>
      <w:r>
        <w:rPr>
          <w:rFonts w:ascii="Cambria" w:eastAsia="Cambria" w:hAnsi="Cambria" w:cs="Cambria"/>
          <w:sz w:val="12"/>
          <w:szCs w:val="12"/>
        </w:rPr>
        <w:t>e</w:t>
      </w:r>
      <w:r>
        <w:rPr>
          <w:rFonts w:ascii="Cambria" w:eastAsia="Cambria" w:hAnsi="Cambria" w:cs="Cambria"/>
          <w:spacing w:val="-1"/>
          <w:sz w:val="12"/>
          <w:szCs w:val="12"/>
        </w:rPr>
        <w:t xml:space="preserve"> </w:t>
      </w:r>
      <w:r>
        <w:rPr>
          <w:rFonts w:ascii="Cambria" w:eastAsia="Cambria" w:hAnsi="Cambria" w:cs="Cambria"/>
          <w:sz w:val="12"/>
          <w:szCs w:val="12"/>
        </w:rPr>
        <w:t>time</w:t>
      </w:r>
      <w:r>
        <w:rPr>
          <w:rFonts w:ascii="Cambria" w:eastAsia="Cambria" w:hAnsi="Cambria" w:cs="Cambria"/>
          <w:spacing w:val="-1"/>
          <w:sz w:val="12"/>
          <w:szCs w:val="12"/>
        </w:rPr>
        <w:t xml:space="preserve"> </w:t>
      </w:r>
      <w:r>
        <w:rPr>
          <w:rFonts w:ascii="Cambria" w:eastAsia="Cambria" w:hAnsi="Cambria" w:cs="Cambria"/>
          <w:sz w:val="12"/>
          <w:szCs w:val="12"/>
        </w:rPr>
        <w:t>t</w:t>
      </w:r>
      <w:r>
        <w:rPr>
          <w:rFonts w:ascii="Cambria" w:eastAsia="Cambria" w:hAnsi="Cambria" w:cs="Cambria"/>
          <w:spacing w:val="1"/>
          <w:sz w:val="12"/>
          <w:szCs w:val="12"/>
        </w:rPr>
        <w:t>h</w:t>
      </w:r>
      <w:r>
        <w:rPr>
          <w:rFonts w:ascii="Cambria" w:eastAsia="Cambria" w:hAnsi="Cambria" w:cs="Cambria"/>
          <w:sz w:val="12"/>
          <w:szCs w:val="12"/>
        </w:rPr>
        <w:t>e</w:t>
      </w:r>
      <w:r>
        <w:rPr>
          <w:rFonts w:ascii="Cambria" w:eastAsia="Cambria" w:hAnsi="Cambria" w:cs="Cambria"/>
          <w:spacing w:val="-1"/>
          <w:sz w:val="12"/>
          <w:szCs w:val="12"/>
        </w:rPr>
        <w:t xml:space="preserve"> </w:t>
      </w:r>
      <w:r>
        <w:rPr>
          <w:rFonts w:ascii="Cambria" w:eastAsia="Cambria" w:hAnsi="Cambria" w:cs="Cambria"/>
          <w:spacing w:val="1"/>
          <w:sz w:val="12"/>
          <w:szCs w:val="12"/>
        </w:rPr>
        <w:t>l</w:t>
      </w:r>
      <w:r>
        <w:rPr>
          <w:rFonts w:ascii="Cambria" w:eastAsia="Cambria" w:hAnsi="Cambria" w:cs="Cambria"/>
          <w:spacing w:val="-1"/>
          <w:sz w:val="12"/>
          <w:szCs w:val="12"/>
        </w:rPr>
        <w:t>eav</w:t>
      </w:r>
      <w:r>
        <w:rPr>
          <w:rFonts w:ascii="Cambria" w:eastAsia="Cambria" w:hAnsi="Cambria" w:cs="Cambria"/>
          <w:sz w:val="12"/>
          <w:szCs w:val="12"/>
        </w:rPr>
        <w:t>e</w:t>
      </w:r>
      <w:r>
        <w:rPr>
          <w:rFonts w:ascii="Cambria" w:eastAsia="Cambria" w:hAnsi="Cambria" w:cs="Cambria"/>
          <w:spacing w:val="-1"/>
          <w:sz w:val="12"/>
          <w:szCs w:val="12"/>
        </w:rPr>
        <w:t xml:space="preserve"> </w:t>
      </w:r>
      <w:r>
        <w:rPr>
          <w:rFonts w:ascii="Cambria" w:eastAsia="Cambria" w:hAnsi="Cambria" w:cs="Cambria"/>
          <w:sz w:val="12"/>
          <w:szCs w:val="12"/>
        </w:rPr>
        <w:t>is</w:t>
      </w:r>
      <w:r>
        <w:rPr>
          <w:rFonts w:ascii="Cambria" w:eastAsia="Cambria" w:hAnsi="Cambria" w:cs="Cambria"/>
          <w:spacing w:val="-2"/>
          <w:sz w:val="12"/>
          <w:szCs w:val="12"/>
        </w:rPr>
        <w:t xml:space="preserve"> </w:t>
      </w:r>
      <w:r>
        <w:rPr>
          <w:rFonts w:ascii="Cambria" w:eastAsia="Cambria" w:hAnsi="Cambria" w:cs="Cambria"/>
          <w:sz w:val="12"/>
          <w:szCs w:val="12"/>
        </w:rPr>
        <w:t>t</w:t>
      </w:r>
      <w:r>
        <w:rPr>
          <w:rFonts w:ascii="Cambria" w:eastAsia="Cambria" w:hAnsi="Cambria" w:cs="Cambria"/>
          <w:spacing w:val="-1"/>
          <w:sz w:val="12"/>
          <w:szCs w:val="12"/>
        </w:rPr>
        <w:t>ake</w:t>
      </w:r>
      <w:r>
        <w:rPr>
          <w:rFonts w:ascii="Cambria" w:eastAsia="Cambria" w:hAnsi="Cambria" w:cs="Cambria"/>
          <w:sz w:val="12"/>
          <w:szCs w:val="12"/>
        </w:rPr>
        <w:t>n, inc</w:t>
      </w:r>
      <w:r>
        <w:rPr>
          <w:rFonts w:ascii="Cambria" w:eastAsia="Cambria" w:hAnsi="Cambria" w:cs="Cambria"/>
          <w:spacing w:val="1"/>
          <w:sz w:val="12"/>
          <w:szCs w:val="12"/>
        </w:rPr>
        <w:t>l</w:t>
      </w:r>
      <w:r>
        <w:rPr>
          <w:rFonts w:ascii="Cambria" w:eastAsia="Cambria" w:hAnsi="Cambria" w:cs="Cambria"/>
          <w:sz w:val="12"/>
          <w:szCs w:val="12"/>
        </w:rPr>
        <w:t>uding t</w:t>
      </w:r>
      <w:r>
        <w:rPr>
          <w:rFonts w:ascii="Cambria" w:eastAsia="Cambria" w:hAnsi="Cambria" w:cs="Cambria"/>
          <w:spacing w:val="1"/>
          <w:sz w:val="12"/>
          <w:szCs w:val="12"/>
        </w:rPr>
        <w:t>h</w:t>
      </w:r>
      <w:r>
        <w:rPr>
          <w:rFonts w:ascii="Cambria" w:eastAsia="Cambria" w:hAnsi="Cambria" w:cs="Cambria"/>
          <w:sz w:val="12"/>
          <w:szCs w:val="12"/>
        </w:rPr>
        <w:t>e</w:t>
      </w:r>
      <w:r>
        <w:rPr>
          <w:rFonts w:ascii="Cambria" w:eastAsia="Cambria" w:hAnsi="Cambria" w:cs="Cambria"/>
          <w:spacing w:val="-1"/>
          <w:sz w:val="12"/>
          <w:szCs w:val="12"/>
        </w:rPr>
        <w:t xml:space="preserve"> </w:t>
      </w:r>
      <w:r>
        <w:rPr>
          <w:rFonts w:ascii="Cambria" w:eastAsia="Cambria" w:hAnsi="Cambria" w:cs="Cambria"/>
          <w:spacing w:val="1"/>
          <w:sz w:val="12"/>
          <w:szCs w:val="12"/>
        </w:rPr>
        <w:t>GB</w:t>
      </w:r>
      <w:r>
        <w:rPr>
          <w:rFonts w:ascii="Cambria" w:eastAsia="Cambria" w:hAnsi="Cambria" w:cs="Cambria"/>
          <w:sz w:val="12"/>
          <w:szCs w:val="12"/>
        </w:rPr>
        <w:t>RM</w:t>
      </w:r>
      <w:r>
        <w:rPr>
          <w:rFonts w:ascii="Cambria" w:eastAsia="Cambria" w:hAnsi="Cambria" w:cs="Cambria"/>
          <w:spacing w:val="-1"/>
          <w:sz w:val="12"/>
          <w:szCs w:val="12"/>
        </w:rPr>
        <w:t>PA</w:t>
      </w:r>
      <w:r>
        <w:rPr>
          <w:rFonts w:ascii="Cambria" w:eastAsia="Cambria" w:hAnsi="Cambria" w:cs="Cambria"/>
          <w:sz w:val="12"/>
          <w:szCs w:val="12"/>
        </w:rPr>
        <w:t>'s</w:t>
      </w:r>
      <w:r>
        <w:rPr>
          <w:rFonts w:ascii="Cambria" w:eastAsia="Cambria" w:hAnsi="Cambria" w:cs="Cambria"/>
          <w:spacing w:val="-1"/>
          <w:sz w:val="12"/>
          <w:szCs w:val="12"/>
        </w:rPr>
        <w:t xml:space="preserve"> e</w:t>
      </w:r>
      <w:r>
        <w:rPr>
          <w:rFonts w:ascii="Cambria" w:eastAsia="Cambria" w:hAnsi="Cambria" w:cs="Cambria"/>
          <w:sz w:val="12"/>
          <w:szCs w:val="12"/>
        </w:rPr>
        <w:t>mp</w:t>
      </w:r>
      <w:r>
        <w:rPr>
          <w:rFonts w:ascii="Cambria" w:eastAsia="Cambria" w:hAnsi="Cambria" w:cs="Cambria"/>
          <w:spacing w:val="1"/>
          <w:sz w:val="12"/>
          <w:szCs w:val="12"/>
        </w:rPr>
        <w:t>lo</w:t>
      </w:r>
      <w:r>
        <w:rPr>
          <w:rFonts w:ascii="Cambria" w:eastAsia="Cambria" w:hAnsi="Cambria" w:cs="Cambria"/>
          <w:spacing w:val="-1"/>
          <w:sz w:val="12"/>
          <w:szCs w:val="12"/>
        </w:rPr>
        <w:t>ye</w:t>
      </w:r>
      <w:r>
        <w:rPr>
          <w:rFonts w:ascii="Cambria" w:eastAsia="Cambria" w:hAnsi="Cambria" w:cs="Cambria"/>
          <w:sz w:val="12"/>
          <w:szCs w:val="12"/>
        </w:rPr>
        <w:t xml:space="preserve">r </w:t>
      </w:r>
      <w:r>
        <w:rPr>
          <w:rFonts w:ascii="Cambria" w:eastAsia="Cambria" w:hAnsi="Cambria" w:cs="Cambria"/>
          <w:spacing w:val="-2"/>
          <w:sz w:val="12"/>
          <w:szCs w:val="12"/>
        </w:rPr>
        <w:t>s</w:t>
      </w:r>
      <w:r>
        <w:rPr>
          <w:rFonts w:ascii="Cambria" w:eastAsia="Cambria" w:hAnsi="Cambria" w:cs="Cambria"/>
          <w:sz w:val="12"/>
          <w:szCs w:val="12"/>
        </w:rPr>
        <w:t>up</w:t>
      </w:r>
      <w:r>
        <w:rPr>
          <w:rFonts w:ascii="Cambria" w:eastAsia="Cambria" w:hAnsi="Cambria" w:cs="Cambria"/>
          <w:spacing w:val="-1"/>
          <w:sz w:val="12"/>
          <w:szCs w:val="12"/>
        </w:rPr>
        <w:t>e</w:t>
      </w:r>
      <w:r>
        <w:rPr>
          <w:rFonts w:ascii="Cambria" w:eastAsia="Cambria" w:hAnsi="Cambria" w:cs="Cambria"/>
          <w:sz w:val="12"/>
          <w:szCs w:val="12"/>
        </w:rPr>
        <w:t>r</w:t>
      </w:r>
      <w:r>
        <w:rPr>
          <w:rFonts w:ascii="Cambria" w:eastAsia="Cambria" w:hAnsi="Cambria" w:cs="Cambria"/>
          <w:spacing w:val="-1"/>
          <w:sz w:val="12"/>
          <w:szCs w:val="12"/>
        </w:rPr>
        <w:t>a</w:t>
      </w:r>
      <w:r>
        <w:rPr>
          <w:rFonts w:ascii="Cambria" w:eastAsia="Cambria" w:hAnsi="Cambria" w:cs="Cambria"/>
          <w:sz w:val="12"/>
          <w:szCs w:val="12"/>
        </w:rPr>
        <w:t>nnu</w:t>
      </w:r>
      <w:r>
        <w:rPr>
          <w:rFonts w:ascii="Cambria" w:eastAsia="Cambria" w:hAnsi="Cambria" w:cs="Cambria"/>
          <w:spacing w:val="-1"/>
          <w:sz w:val="12"/>
          <w:szCs w:val="12"/>
        </w:rPr>
        <w:t>a</w:t>
      </w:r>
      <w:r>
        <w:rPr>
          <w:rFonts w:ascii="Cambria" w:eastAsia="Cambria" w:hAnsi="Cambria" w:cs="Cambria"/>
          <w:sz w:val="12"/>
          <w:szCs w:val="12"/>
        </w:rPr>
        <w:t>ti</w:t>
      </w:r>
      <w:r>
        <w:rPr>
          <w:rFonts w:ascii="Cambria" w:eastAsia="Cambria" w:hAnsi="Cambria" w:cs="Cambria"/>
          <w:spacing w:val="1"/>
          <w:sz w:val="12"/>
          <w:szCs w:val="12"/>
        </w:rPr>
        <w:t>o</w:t>
      </w:r>
      <w:r>
        <w:rPr>
          <w:rFonts w:ascii="Cambria" w:eastAsia="Cambria" w:hAnsi="Cambria" w:cs="Cambria"/>
          <w:sz w:val="12"/>
          <w:szCs w:val="12"/>
        </w:rPr>
        <w:t>n c</w:t>
      </w:r>
      <w:r>
        <w:rPr>
          <w:rFonts w:ascii="Cambria" w:eastAsia="Cambria" w:hAnsi="Cambria" w:cs="Cambria"/>
          <w:spacing w:val="1"/>
          <w:sz w:val="12"/>
          <w:szCs w:val="12"/>
        </w:rPr>
        <w:t>o</w:t>
      </w:r>
      <w:r>
        <w:rPr>
          <w:rFonts w:ascii="Cambria" w:eastAsia="Cambria" w:hAnsi="Cambria" w:cs="Cambria"/>
          <w:sz w:val="12"/>
          <w:szCs w:val="12"/>
        </w:rPr>
        <w:t>ntri</w:t>
      </w:r>
      <w:r>
        <w:rPr>
          <w:rFonts w:ascii="Cambria" w:eastAsia="Cambria" w:hAnsi="Cambria" w:cs="Cambria"/>
          <w:spacing w:val="-1"/>
          <w:sz w:val="12"/>
          <w:szCs w:val="12"/>
        </w:rPr>
        <w:t>b</w:t>
      </w:r>
      <w:r>
        <w:rPr>
          <w:rFonts w:ascii="Cambria" w:eastAsia="Cambria" w:hAnsi="Cambria" w:cs="Cambria"/>
          <w:sz w:val="12"/>
          <w:szCs w:val="12"/>
        </w:rPr>
        <w:t>uti</w:t>
      </w:r>
      <w:r>
        <w:rPr>
          <w:rFonts w:ascii="Cambria" w:eastAsia="Cambria" w:hAnsi="Cambria" w:cs="Cambria"/>
          <w:spacing w:val="1"/>
          <w:sz w:val="12"/>
          <w:szCs w:val="12"/>
        </w:rPr>
        <w:t>o</w:t>
      </w:r>
      <w:r>
        <w:rPr>
          <w:rFonts w:ascii="Cambria" w:eastAsia="Cambria" w:hAnsi="Cambria" w:cs="Cambria"/>
          <w:sz w:val="12"/>
          <w:szCs w:val="12"/>
        </w:rPr>
        <w:t>n r</w:t>
      </w:r>
      <w:r>
        <w:rPr>
          <w:rFonts w:ascii="Cambria" w:eastAsia="Cambria" w:hAnsi="Cambria" w:cs="Cambria"/>
          <w:spacing w:val="-1"/>
          <w:sz w:val="12"/>
          <w:szCs w:val="12"/>
        </w:rPr>
        <w:t>a</w:t>
      </w:r>
      <w:r>
        <w:rPr>
          <w:rFonts w:ascii="Cambria" w:eastAsia="Cambria" w:hAnsi="Cambria" w:cs="Cambria"/>
          <w:sz w:val="12"/>
          <w:szCs w:val="12"/>
        </w:rPr>
        <w:t>t</w:t>
      </w:r>
      <w:r>
        <w:rPr>
          <w:rFonts w:ascii="Cambria" w:eastAsia="Cambria" w:hAnsi="Cambria" w:cs="Cambria"/>
          <w:spacing w:val="-1"/>
          <w:sz w:val="12"/>
          <w:szCs w:val="12"/>
        </w:rPr>
        <w:t>e</w:t>
      </w:r>
      <w:r>
        <w:rPr>
          <w:rFonts w:ascii="Cambria" w:eastAsia="Cambria" w:hAnsi="Cambria" w:cs="Cambria"/>
          <w:sz w:val="12"/>
          <w:szCs w:val="12"/>
        </w:rPr>
        <w:t>s</w:t>
      </w:r>
      <w:r>
        <w:rPr>
          <w:rFonts w:ascii="Cambria" w:eastAsia="Cambria" w:hAnsi="Cambria" w:cs="Cambria"/>
          <w:spacing w:val="-1"/>
          <w:sz w:val="12"/>
          <w:szCs w:val="12"/>
        </w:rPr>
        <w:t xml:space="preserve"> </w:t>
      </w:r>
      <w:r>
        <w:rPr>
          <w:rFonts w:ascii="Cambria" w:eastAsia="Cambria" w:hAnsi="Cambria" w:cs="Cambria"/>
          <w:sz w:val="12"/>
          <w:szCs w:val="12"/>
        </w:rPr>
        <w:t>to</w:t>
      </w:r>
      <w:r>
        <w:rPr>
          <w:rFonts w:ascii="Cambria" w:eastAsia="Cambria" w:hAnsi="Cambria" w:cs="Cambria"/>
          <w:spacing w:val="1"/>
          <w:sz w:val="12"/>
          <w:szCs w:val="12"/>
        </w:rPr>
        <w:t xml:space="preserve"> </w:t>
      </w:r>
      <w:r>
        <w:rPr>
          <w:rFonts w:ascii="Cambria" w:eastAsia="Cambria" w:hAnsi="Cambria" w:cs="Cambria"/>
          <w:sz w:val="12"/>
          <w:szCs w:val="12"/>
        </w:rPr>
        <w:t>t</w:t>
      </w:r>
      <w:r>
        <w:rPr>
          <w:rFonts w:ascii="Cambria" w:eastAsia="Cambria" w:hAnsi="Cambria" w:cs="Cambria"/>
          <w:spacing w:val="1"/>
          <w:sz w:val="12"/>
          <w:szCs w:val="12"/>
        </w:rPr>
        <w:t>h</w:t>
      </w:r>
      <w:r>
        <w:rPr>
          <w:rFonts w:ascii="Cambria" w:eastAsia="Cambria" w:hAnsi="Cambria" w:cs="Cambria"/>
          <w:sz w:val="12"/>
          <w:szCs w:val="12"/>
        </w:rPr>
        <w:t>e</w:t>
      </w:r>
      <w:r>
        <w:rPr>
          <w:rFonts w:ascii="Cambria" w:eastAsia="Cambria" w:hAnsi="Cambria" w:cs="Cambria"/>
          <w:spacing w:val="-1"/>
          <w:sz w:val="12"/>
          <w:szCs w:val="12"/>
        </w:rPr>
        <w:t xml:space="preserve"> ex</w:t>
      </w:r>
      <w:r>
        <w:rPr>
          <w:rFonts w:ascii="Cambria" w:eastAsia="Cambria" w:hAnsi="Cambria" w:cs="Cambria"/>
          <w:sz w:val="12"/>
          <w:szCs w:val="12"/>
        </w:rPr>
        <w:t>t</w:t>
      </w:r>
      <w:r>
        <w:rPr>
          <w:rFonts w:ascii="Cambria" w:eastAsia="Cambria" w:hAnsi="Cambria" w:cs="Cambria"/>
          <w:spacing w:val="-1"/>
          <w:sz w:val="12"/>
          <w:szCs w:val="12"/>
        </w:rPr>
        <w:t>e</w:t>
      </w:r>
      <w:r>
        <w:rPr>
          <w:rFonts w:ascii="Cambria" w:eastAsia="Cambria" w:hAnsi="Cambria" w:cs="Cambria"/>
          <w:sz w:val="12"/>
          <w:szCs w:val="12"/>
        </w:rPr>
        <w:t>nt t</w:t>
      </w:r>
      <w:r>
        <w:rPr>
          <w:rFonts w:ascii="Cambria" w:eastAsia="Cambria" w:hAnsi="Cambria" w:cs="Cambria"/>
          <w:spacing w:val="1"/>
          <w:sz w:val="12"/>
          <w:szCs w:val="12"/>
        </w:rPr>
        <w:t>h</w:t>
      </w:r>
      <w:r>
        <w:rPr>
          <w:rFonts w:ascii="Cambria" w:eastAsia="Cambria" w:hAnsi="Cambria" w:cs="Cambria"/>
          <w:spacing w:val="-1"/>
          <w:sz w:val="12"/>
          <w:szCs w:val="12"/>
        </w:rPr>
        <w:t>a</w:t>
      </w:r>
      <w:r>
        <w:rPr>
          <w:rFonts w:ascii="Cambria" w:eastAsia="Cambria" w:hAnsi="Cambria" w:cs="Cambria"/>
          <w:sz w:val="12"/>
          <w:szCs w:val="12"/>
        </w:rPr>
        <w:t>t t</w:t>
      </w:r>
      <w:r>
        <w:rPr>
          <w:rFonts w:ascii="Cambria" w:eastAsia="Cambria" w:hAnsi="Cambria" w:cs="Cambria"/>
          <w:spacing w:val="1"/>
          <w:sz w:val="12"/>
          <w:szCs w:val="12"/>
        </w:rPr>
        <w:t>h</w:t>
      </w:r>
      <w:r>
        <w:rPr>
          <w:rFonts w:ascii="Cambria" w:eastAsia="Cambria" w:hAnsi="Cambria" w:cs="Cambria"/>
          <w:sz w:val="12"/>
          <w:szCs w:val="12"/>
        </w:rPr>
        <w:t>e</w:t>
      </w:r>
      <w:r>
        <w:rPr>
          <w:rFonts w:ascii="Cambria" w:eastAsia="Cambria" w:hAnsi="Cambria" w:cs="Cambria"/>
          <w:spacing w:val="-1"/>
          <w:sz w:val="12"/>
          <w:szCs w:val="12"/>
        </w:rPr>
        <w:t xml:space="preserve"> </w:t>
      </w:r>
      <w:r>
        <w:rPr>
          <w:rFonts w:ascii="Cambria" w:eastAsia="Cambria" w:hAnsi="Cambria" w:cs="Cambria"/>
          <w:spacing w:val="1"/>
          <w:sz w:val="12"/>
          <w:szCs w:val="12"/>
        </w:rPr>
        <w:t>l</w:t>
      </w:r>
      <w:r>
        <w:rPr>
          <w:rFonts w:ascii="Cambria" w:eastAsia="Cambria" w:hAnsi="Cambria" w:cs="Cambria"/>
          <w:spacing w:val="-1"/>
          <w:sz w:val="12"/>
          <w:szCs w:val="12"/>
        </w:rPr>
        <w:t>eav</w:t>
      </w:r>
      <w:r>
        <w:rPr>
          <w:rFonts w:ascii="Cambria" w:eastAsia="Cambria" w:hAnsi="Cambria" w:cs="Cambria"/>
          <w:sz w:val="12"/>
          <w:szCs w:val="12"/>
        </w:rPr>
        <w:t>e</w:t>
      </w:r>
      <w:r>
        <w:rPr>
          <w:rFonts w:ascii="Cambria" w:eastAsia="Cambria" w:hAnsi="Cambria" w:cs="Cambria"/>
          <w:spacing w:val="-1"/>
          <w:sz w:val="12"/>
          <w:szCs w:val="12"/>
        </w:rPr>
        <w:t xml:space="preserve"> </w:t>
      </w:r>
      <w:r>
        <w:rPr>
          <w:rFonts w:ascii="Cambria" w:eastAsia="Cambria" w:hAnsi="Cambria" w:cs="Cambria"/>
          <w:sz w:val="12"/>
          <w:szCs w:val="12"/>
        </w:rPr>
        <w:t>is</w:t>
      </w:r>
      <w:r>
        <w:rPr>
          <w:rFonts w:ascii="Cambria" w:eastAsia="Cambria" w:hAnsi="Cambria" w:cs="Cambria"/>
          <w:spacing w:val="-2"/>
          <w:sz w:val="12"/>
          <w:szCs w:val="12"/>
        </w:rPr>
        <w:t xml:space="preserve"> </w:t>
      </w:r>
      <w:r>
        <w:rPr>
          <w:rFonts w:ascii="Cambria" w:eastAsia="Cambria" w:hAnsi="Cambria" w:cs="Cambria"/>
          <w:spacing w:val="1"/>
          <w:sz w:val="12"/>
          <w:szCs w:val="12"/>
        </w:rPr>
        <w:t>l</w:t>
      </w:r>
      <w:r>
        <w:rPr>
          <w:rFonts w:ascii="Cambria" w:eastAsia="Cambria" w:hAnsi="Cambria" w:cs="Cambria"/>
          <w:sz w:val="12"/>
          <w:szCs w:val="12"/>
        </w:rPr>
        <w:t>i</w:t>
      </w:r>
      <w:r>
        <w:rPr>
          <w:rFonts w:ascii="Cambria" w:eastAsia="Cambria" w:hAnsi="Cambria" w:cs="Cambria"/>
          <w:spacing w:val="-1"/>
          <w:sz w:val="12"/>
          <w:szCs w:val="12"/>
        </w:rPr>
        <w:t>ke</w:t>
      </w:r>
      <w:r>
        <w:rPr>
          <w:rFonts w:ascii="Cambria" w:eastAsia="Cambria" w:hAnsi="Cambria" w:cs="Cambria"/>
          <w:spacing w:val="1"/>
          <w:sz w:val="12"/>
          <w:szCs w:val="12"/>
        </w:rPr>
        <w:t>l</w:t>
      </w:r>
      <w:r>
        <w:rPr>
          <w:rFonts w:ascii="Cambria" w:eastAsia="Cambria" w:hAnsi="Cambria" w:cs="Cambria"/>
          <w:sz w:val="12"/>
          <w:szCs w:val="12"/>
        </w:rPr>
        <w:t>y</w:t>
      </w:r>
      <w:r>
        <w:rPr>
          <w:rFonts w:ascii="Cambria" w:eastAsia="Cambria" w:hAnsi="Cambria" w:cs="Cambria"/>
          <w:spacing w:val="-1"/>
          <w:sz w:val="12"/>
          <w:szCs w:val="12"/>
        </w:rPr>
        <w:t xml:space="preserve"> </w:t>
      </w:r>
      <w:r>
        <w:rPr>
          <w:rFonts w:ascii="Cambria" w:eastAsia="Cambria" w:hAnsi="Cambria" w:cs="Cambria"/>
          <w:sz w:val="12"/>
          <w:szCs w:val="12"/>
        </w:rPr>
        <w:t>to</w:t>
      </w:r>
      <w:r>
        <w:rPr>
          <w:rFonts w:ascii="Cambria" w:eastAsia="Cambria" w:hAnsi="Cambria" w:cs="Cambria"/>
          <w:spacing w:val="1"/>
          <w:sz w:val="12"/>
          <w:szCs w:val="12"/>
        </w:rPr>
        <w:t xml:space="preserve"> </w:t>
      </w:r>
      <w:r>
        <w:rPr>
          <w:rFonts w:ascii="Cambria" w:eastAsia="Cambria" w:hAnsi="Cambria" w:cs="Cambria"/>
          <w:spacing w:val="-1"/>
          <w:sz w:val="12"/>
          <w:szCs w:val="12"/>
        </w:rPr>
        <w:t>b</w:t>
      </w:r>
      <w:r>
        <w:rPr>
          <w:rFonts w:ascii="Cambria" w:eastAsia="Cambria" w:hAnsi="Cambria" w:cs="Cambria"/>
          <w:sz w:val="12"/>
          <w:szCs w:val="12"/>
        </w:rPr>
        <w:t>e</w:t>
      </w:r>
      <w:r>
        <w:rPr>
          <w:rFonts w:ascii="Cambria" w:eastAsia="Cambria" w:hAnsi="Cambria" w:cs="Cambria"/>
          <w:spacing w:val="-1"/>
          <w:sz w:val="12"/>
          <w:szCs w:val="12"/>
        </w:rPr>
        <w:t xml:space="preserve"> </w:t>
      </w:r>
      <w:r>
        <w:rPr>
          <w:rFonts w:ascii="Cambria" w:eastAsia="Cambria" w:hAnsi="Cambria" w:cs="Cambria"/>
          <w:sz w:val="12"/>
          <w:szCs w:val="12"/>
        </w:rPr>
        <w:t>t</w:t>
      </w:r>
      <w:r>
        <w:rPr>
          <w:rFonts w:ascii="Cambria" w:eastAsia="Cambria" w:hAnsi="Cambria" w:cs="Cambria"/>
          <w:spacing w:val="-1"/>
          <w:sz w:val="12"/>
          <w:szCs w:val="12"/>
        </w:rPr>
        <w:t>ake</w:t>
      </w:r>
      <w:r>
        <w:rPr>
          <w:rFonts w:ascii="Cambria" w:eastAsia="Cambria" w:hAnsi="Cambria" w:cs="Cambria"/>
          <w:sz w:val="12"/>
          <w:szCs w:val="12"/>
        </w:rPr>
        <w:t xml:space="preserve">n during </w:t>
      </w:r>
      <w:r>
        <w:rPr>
          <w:rFonts w:ascii="Cambria" w:eastAsia="Cambria" w:hAnsi="Cambria" w:cs="Cambria"/>
          <w:spacing w:val="-2"/>
          <w:sz w:val="12"/>
          <w:szCs w:val="12"/>
        </w:rPr>
        <w:t>s</w:t>
      </w:r>
      <w:r>
        <w:rPr>
          <w:rFonts w:ascii="Cambria" w:eastAsia="Cambria" w:hAnsi="Cambria" w:cs="Cambria"/>
          <w:spacing w:val="-1"/>
          <w:sz w:val="12"/>
          <w:szCs w:val="12"/>
        </w:rPr>
        <w:t>e</w:t>
      </w:r>
      <w:r>
        <w:rPr>
          <w:rFonts w:ascii="Cambria" w:eastAsia="Cambria" w:hAnsi="Cambria" w:cs="Cambria"/>
          <w:sz w:val="12"/>
          <w:szCs w:val="12"/>
        </w:rPr>
        <w:t>r</w:t>
      </w:r>
      <w:r>
        <w:rPr>
          <w:rFonts w:ascii="Cambria" w:eastAsia="Cambria" w:hAnsi="Cambria" w:cs="Cambria"/>
          <w:spacing w:val="-1"/>
          <w:sz w:val="12"/>
          <w:szCs w:val="12"/>
        </w:rPr>
        <w:t>v</w:t>
      </w:r>
      <w:r>
        <w:rPr>
          <w:rFonts w:ascii="Cambria" w:eastAsia="Cambria" w:hAnsi="Cambria" w:cs="Cambria"/>
          <w:sz w:val="12"/>
          <w:szCs w:val="12"/>
        </w:rPr>
        <w:t>i</w:t>
      </w:r>
      <w:r>
        <w:rPr>
          <w:rFonts w:ascii="Cambria" w:eastAsia="Cambria" w:hAnsi="Cambria" w:cs="Cambria"/>
          <w:spacing w:val="-1"/>
          <w:sz w:val="12"/>
          <w:szCs w:val="12"/>
        </w:rPr>
        <w:t>c</w:t>
      </w:r>
      <w:r>
        <w:rPr>
          <w:rFonts w:ascii="Cambria" w:eastAsia="Cambria" w:hAnsi="Cambria" w:cs="Cambria"/>
          <w:sz w:val="12"/>
          <w:szCs w:val="12"/>
        </w:rPr>
        <w:t>e</w:t>
      </w:r>
      <w:r>
        <w:rPr>
          <w:rFonts w:ascii="Cambria" w:eastAsia="Cambria" w:hAnsi="Cambria" w:cs="Cambria"/>
          <w:spacing w:val="-1"/>
          <w:sz w:val="12"/>
          <w:szCs w:val="12"/>
        </w:rPr>
        <w:t xml:space="preserve"> </w:t>
      </w:r>
      <w:r>
        <w:rPr>
          <w:rFonts w:ascii="Cambria" w:eastAsia="Cambria" w:hAnsi="Cambria" w:cs="Cambria"/>
          <w:sz w:val="12"/>
          <w:szCs w:val="12"/>
        </w:rPr>
        <w:t>r</w:t>
      </w:r>
      <w:r>
        <w:rPr>
          <w:rFonts w:ascii="Cambria" w:eastAsia="Cambria" w:hAnsi="Cambria" w:cs="Cambria"/>
          <w:spacing w:val="-1"/>
          <w:sz w:val="12"/>
          <w:szCs w:val="12"/>
        </w:rPr>
        <w:t>a</w:t>
      </w:r>
      <w:r>
        <w:rPr>
          <w:rFonts w:ascii="Cambria" w:eastAsia="Cambria" w:hAnsi="Cambria" w:cs="Cambria"/>
          <w:sz w:val="12"/>
          <w:szCs w:val="12"/>
        </w:rPr>
        <w:t>th</w:t>
      </w:r>
      <w:r>
        <w:rPr>
          <w:rFonts w:ascii="Cambria" w:eastAsia="Cambria" w:hAnsi="Cambria" w:cs="Cambria"/>
          <w:spacing w:val="-1"/>
          <w:sz w:val="12"/>
          <w:szCs w:val="12"/>
        </w:rPr>
        <w:t>e</w:t>
      </w:r>
      <w:r>
        <w:rPr>
          <w:rFonts w:ascii="Cambria" w:eastAsia="Cambria" w:hAnsi="Cambria" w:cs="Cambria"/>
          <w:sz w:val="12"/>
          <w:szCs w:val="12"/>
        </w:rPr>
        <w:t>r th</w:t>
      </w:r>
      <w:r>
        <w:rPr>
          <w:rFonts w:ascii="Cambria" w:eastAsia="Cambria" w:hAnsi="Cambria" w:cs="Cambria"/>
          <w:spacing w:val="-1"/>
          <w:sz w:val="12"/>
          <w:szCs w:val="12"/>
        </w:rPr>
        <w:t>a</w:t>
      </w:r>
      <w:r>
        <w:rPr>
          <w:rFonts w:ascii="Cambria" w:eastAsia="Cambria" w:hAnsi="Cambria" w:cs="Cambria"/>
          <w:sz w:val="12"/>
          <w:szCs w:val="12"/>
        </w:rPr>
        <w:t>n p</w:t>
      </w:r>
      <w:r>
        <w:rPr>
          <w:rFonts w:ascii="Cambria" w:eastAsia="Cambria" w:hAnsi="Cambria" w:cs="Cambria"/>
          <w:spacing w:val="-1"/>
          <w:sz w:val="12"/>
          <w:szCs w:val="12"/>
        </w:rPr>
        <w:t>a</w:t>
      </w:r>
      <w:r>
        <w:rPr>
          <w:rFonts w:ascii="Cambria" w:eastAsia="Cambria" w:hAnsi="Cambria" w:cs="Cambria"/>
          <w:sz w:val="12"/>
          <w:szCs w:val="12"/>
        </w:rPr>
        <w:t xml:space="preserve">id </w:t>
      </w:r>
      <w:r>
        <w:rPr>
          <w:rFonts w:ascii="Cambria" w:eastAsia="Cambria" w:hAnsi="Cambria" w:cs="Cambria"/>
          <w:spacing w:val="1"/>
          <w:sz w:val="12"/>
          <w:szCs w:val="12"/>
        </w:rPr>
        <w:t>o</w:t>
      </w:r>
      <w:r>
        <w:rPr>
          <w:rFonts w:ascii="Cambria" w:eastAsia="Cambria" w:hAnsi="Cambria" w:cs="Cambria"/>
          <w:sz w:val="12"/>
          <w:szCs w:val="12"/>
        </w:rPr>
        <w:t xml:space="preserve">ut </w:t>
      </w:r>
      <w:r>
        <w:rPr>
          <w:rFonts w:ascii="Cambria" w:eastAsia="Cambria" w:hAnsi="Cambria" w:cs="Cambria"/>
          <w:spacing w:val="1"/>
          <w:sz w:val="12"/>
          <w:szCs w:val="12"/>
        </w:rPr>
        <w:t>o</w:t>
      </w:r>
      <w:r>
        <w:rPr>
          <w:rFonts w:ascii="Cambria" w:eastAsia="Cambria" w:hAnsi="Cambria" w:cs="Cambria"/>
          <w:sz w:val="12"/>
          <w:szCs w:val="12"/>
        </w:rPr>
        <w:t>n t</w:t>
      </w:r>
      <w:r>
        <w:rPr>
          <w:rFonts w:ascii="Cambria" w:eastAsia="Cambria" w:hAnsi="Cambria" w:cs="Cambria"/>
          <w:spacing w:val="-1"/>
          <w:sz w:val="12"/>
          <w:szCs w:val="12"/>
        </w:rPr>
        <w:t>e</w:t>
      </w:r>
      <w:r>
        <w:rPr>
          <w:rFonts w:ascii="Cambria" w:eastAsia="Cambria" w:hAnsi="Cambria" w:cs="Cambria"/>
          <w:sz w:val="12"/>
          <w:szCs w:val="12"/>
        </w:rPr>
        <w:t>r</w:t>
      </w:r>
      <w:r>
        <w:rPr>
          <w:rFonts w:ascii="Cambria" w:eastAsia="Cambria" w:hAnsi="Cambria" w:cs="Cambria"/>
          <w:spacing w:val="1"/>
          <w:sz w:val="12"/>
          <w:szCs w:val="12"/>
        </w:rPr>
        <w:t>m</w:t>
      </w:r>
      <w:r>
        <w:rPr>
          <w:rFonts w:ascii="Cambria" w:eastAsia="Cambria" w:hAnsi="Cambria" w:cs="Cambria"/>
          <w:sz w:val="12"/>
          <w:szCs w:val="12"/>
        </w:rPr>
        <w:t>in</w:t>
      </w:r>
      <w:r>
        <w:rPr>
          <w:rFonts w:ascii="Cambria" w:eastAsia="Cambria" w:hAnsi="Cambria" w:cs="Cambria"/>
          <w:spacing w:val="-1"/>
          <w:sz w:val="12"/>
          <w:szCs w:val="12"/>
        </w:rPr>
        <w:t>a</w:t>
      </w:r>
      <w:r>
        <w:rPr>
          <w:rFonts w:ascii="Cambria" w:eastAsia="Cambria" w:hAnsi="Cambria" w:cs="Cambria"/>
          <w:sz w:val="12"/>
          <w:szCs w:val="12"/>
        </w:rPr>
        <w:t>ti</w:t>
      </w:r>
      <w:r>
        <w:rPr>
          <w:rFonts w:ascii="Cambria" w:eastAsia="Cambria" w:hAnsi="Cambria" w:cs="Cambria"/>
          <w:spacing w:val="1"/>
          <w:sz w:val="12"/>
          <w:szCs w:val="12"/>
        </w:rPr>
        <w:t>o</w:t>
      </w:r>
      <w:r>
        <w:rPr>
          <w:rFonts w:ascii="Cambria" w:eastAsia="Cambria" w:hAnsi="Cambria" w:cs="Cambria"/>
          <w:sz w:val="12"/>
          <w:szCs w:val="12"/>
        </w:rPr>
        <w:t>n.</w:t>
      </w:r>
    </w:p>
    <w:p w14:paraId="65A221F9" w14:textId="77777777" w:rsidR="00C802DA" w:rsidRDefault="00C802DA" w:rsidP="00412B36">
      <w:pPr>
        <w:spacing w:after="120" w:line="271" w:lineRule="auto"/>
        <w:ind w:left="142" w:right="1820"/>
        <w:rPr>
          <w:rFonts w:ascii="Cambria" w:eastAsia="Cambria" w:hAnsi="Cambria" w:cs="Cambria"/>
          <w:sz w:val="12"/>
          <w:szCs w:val="12"/>
        </w:rPr>
      </w:pPr>
      <w:r>
        <w:rPr>
          <w:rFonts w:ascii="Cambria" w:eastAsia="Cambria" w:hAnsi="Cambria" w:cs="Cambria"/>
          <w:sz w:val="12"/>
          <w:szCs w:val="12"/>
        </w:rPr>
        <w:t>T</w:t>
      </w:r>
      <w:r>
        <w:rPr>
          <w:rFonts w:ascii="Cambria" w:eastAsia="Cambria" w:hAnsi="Cambria" w:cs="Cambria"/>
          <w:spacing w:val="1"/>
          <w:sz w:val="12"/>
          <w:szCs w:val="12"/>
        </w:rPr>
        <w:t>h</w:t>
      </w:r>
      <w:r>
        <w:rPr>
          <w:rFonts w:ascii="Cambria" w:eastAsia="Cambria" w:hAnsi="Cambria" w:cs="Cambria"/>
          <w:sz w:val="12"/>
          <w:szCs w:val="12"/>
        </w:rPr>
        <w:t>e</w:t>
      </w:r>
      <w:r>
        <w:rPr>
          <w:rFonts w:ascii="Cambria" w:eastAsia="Cambria" w:hAnsi="Cambria" w:cs="Cambria"/>
          <w:spacing w:val="-1"/>
          <w:sz w:val="12"/>
          <w:szCs w:val="12"/>
        </w:rPr>
        <w:t xml:space="preserve"> es</w:t>
      </w:r>
      <w:r>
        <w:rPr>
          <w:rFonts w:ascii="Cambria" w:eastAsia="Cambria" w:hAnsi="Cambria" w:cs="Cambria"/>
          <w:sz w:val="12"/>
          <w:szCs w:val="12"/>
        </w:rPr>
        <w:t>tim</w:t>
      </w:r>
      <w:r>
        <w:rPr>
          <w:rFonts w:ascii="Cambria" w:eastAsia="Cambria" w:hAnsi="Cambria" w:cs="Cambria"/>
          <w:spacing w:val="-1"/>
          <w:sz w:val="12"/>
          <w:szCs w:val="12"/>
        </w:rPr>
        <w:t>a</w:t>
      </w:r>
      <w:r>
        <w:rPr>
          <w:rFonts w:ascii="Cambria" w:eastAsia="Cambria" w:hAnsi="Cambria" w:cs="Cambria"/>
          <w:sz w:val="12"/>
          <w:szCs w:val="12"/>
        </w:rPr>
        <w:t>te</w:t>
      </w:r>
      <w:r>
        <w:rPr>
          <w:rFonts w:ascii="Cambria" w:eastAsia="Cambria" w:hAnsi="Cambria" w:cs="Cambria"/>
          <w:spacing w:val="-1"/>
          <w:sz w:val="12"/>
          <w:szCs w:val="12"/>
        </w:rPr>
        <w:t xml:space="preserve"> </w:t>
      </w:r>
      <w:r>
        <w:rPr>
          <w:rFonts w:ascii="Cambria" w:eastAsia="Cambria" w:hAnsi="Cambria" w:cs="Cambria"/>
          <w:spacing w:val="1"/>
          <w:sz w:val="12"/>
          <w:szCs w:val="12"/>
        </w:rPr>
        <w:t>o</w:t>
      </w:r>
      <w:r>
        <w:rPr>
          <w:rFonts w:ascii="Cambria" w:eastAsia="Cambria" w:hAnsi="Cambria" w:cs="Cambria"/>
          <w:sz w:val="12"/>
          <w:szCs w:val="12"/>
        </w:rPr>
        <w:t>f</w:t>
      </w:r>
      <w:r>
        <w:rPr>
          <w:rFonts w:ascii="Cambria" w:eastAsia="Cambria" w:hAnsi="Cambria" w:cs="Cambria"/>
          <w:spacing w:val="-1"/>
          <w:sz w:val="12"/>
          <w:szCs w:val="12"/>
        </w:rPr>
        <w:t xml:space="preserve"> </w:t>
      </w:r>
      <w:r>
        <w:rPr>
          <w:rFonts w:ascii="Cambria" w:eastAsia="Cambria" w:hAnsi="Cambria" w:cs="Cambria"/>
          <w:sz w:val="12"/>
          <w:szCs w:val="12"/>
        </w:rPr>
        <w:t>t</w:t>
      </w:r>
      <w:r>
        <w:rPr>
          <w:rFonts w:ascii="Cambria" w:eastAsia="Cambria" w:hAnsi="Cambria" w:cs="Cambria"/>
          <w:spacing w:val="1"/>
          <w:sz w:val="12"/>
          <w:szCs w:val="12"/>
        </w:rPr>
        <w:t>h</w:t>
      </w:r>
      <w:r>
        <w:rPr>
          <w:rFonts w:ascii="Cambria" w:eastAsia="Cambria" w:hAnsi="Cambria" w:cs="Cambria"/>
          <w:sz w:val="12"/>
          <w:szCs w:val="12"/>
        </w:rPr>
        <w:t>e</w:t>
      </w:r>
      <w:r>
        <w:rPr>
          <w:rFonts w:ascii="Cambria" w:eastAsia="Cambria" w:hAnsi="Cambria" w:cs="Cambria"/>
          <w:spacing w:val="-1"/>
          <w:sz w:val="12"/>
          <w:szCs w:val="12"/>
        </w:rPr>
        <w:t xml:space="preserve"> </w:t>
      </w:r>
      <w:r>
        <w:rPr>
          <w:rFonts w:ascii="Cambria" w:eastAsia="Cambria" w:hAnsi="Cambria" w:cs="Cambria"/>
          <w:sz w:val="12"/>
          <w:szCs w:val="12"/>
        </w:rPr>
        <w:t>pr</w:t>
      </w:r>
      <w:r>
        <w:rPr>
          <w:rFonts w:ascii="Cambria" w:eastAsia="Cambria" w:hAnsi="Cambria" w:cs="Cambria"/>
          <w:spacing w:val="-1"/>
          <w:sz w:val="12"/>
          <w:szCs w:val="12"/>
        </w:rPr>
        <w:t>ese</w:t>
      </w:r>
      <w:r>
        <w:rPr>
          <w:rFonts w:ascii="Cambria" w:eastAsia="Cambria" w:hAnsi="Cambria" w:cs="Cambria"/>
          <w:sz w:val="12"/>
          <w:szCs w:val="12"/>
        </w:rPr>
        <w:t xml:space="preserve">nt </w:t>
      </w:r>
      <w:r>
        <w:rPr>
          <w:rFonts w:ascii="Cambria" w:eastAsia="Cambria" w:hAnsi="Cambria" w:cs="Cambria"/>
          <w:spacing w:val="-1"/>
          <w:sz w:val="12"/>
          <w:szCs w:val="12"/>
        </w:rPr>
        <w:t>va</w:t>
      </w:r>
      <w:r>
        <w:rPr>
          <w:rFonts w:ascii="Cambria" w:eastAsia="Cambria" w:hAnsi="Cambria" w:cs="Cambria"/>
          <w:spacing w:val="1"/>
          <w:sz w:val="12"/>
          <w:szCs w:val="12"/>
        </w:rPr>
        <w:t>l</w:t>
      </w:r>
      <w:r>
        <w:rPr>
          <w:rFonts w:ascii="Cambria" w:eastAsia="Cambria" w:hAnsi="Cambria" w:cs="Cambria"/>
          <w:sz w:val="12"/>
          <w:szCs w:val="12"/>
        </w:rPr>
        <w:t>ue</w:t>
      </w:r>
      <w:r>
        <w:rPr>
          <w:rFonts w:ascii="Cambria" w:eastAsia="Cambria" w:hAnsi="Cambria" w:cs="Cambria"/>
          <w:spacing w:val="-1"/>
          <w:sz w:val="12"/>
          <w:szCs w:val="12"/>
        </w:rPr>
        <w:t xml:space="preserve"> </w:t>
      </w:r>
      <w:r>
        <w:rPr>
          <w:rFonts w:ascii="Cambria" w:eastAsia="Cambria" w:hAnsi="Cambria" w:cs="Cambria"/>
          <w:spacing w:val="1"/>
          <w:sz w:val="12"/>
          <w:szCs w:val="12"/>
        </w:rPr>
        <w:t>o</w:t>
      </w:r>
      <w:r>
        <w:rPr>
          <w:rFonts w:ascii="Cambria" w:eastAsia="Cambria" w:hAnsi="Cambria" w:cs="Cambria"/>
          <w:sz w:val="12"/>
          <w:szCs w:val="12"/>
        </w:rPr>
        <w:t>f</w:t>
      </w:r>
      <w:r>
        <w:rPr>
          <w:rFonts w:ascii="Cambria" w:eastAsia="Cambria" w:hAnsi="Cambria" w:cs="Cambria"/>
          <w:spacing w:val="-1"/>
          <w:sz w:val="12"/>
          <w:szCs w:val="12"/>
        </w:rPr>
        <w:t xml:space="preserve"> </w:t>
      </w:r>
      <w:r>
        <w:rPr>
          <w:rFonts w:ascii="Cambria" w:eastAsia="Cambria" w:hAnsi="Cambria" w:cs="Cambria"/>
          <w:sz w:val="12"/>
          <w:szCs w:val="12"/>
        </w:rPr>
        <w:t>t</w:t>
      </w:r>
      <w:r>
        <w:rPr>
          <w:rFonts w:ascii="Cambria" w:eastAsia="Cambria" w:hAnsi="Cambria" w:cs="Cambria"/>
          <w:spacing w:val="1"/>
          <w:sz w:val="12"/>
          <w:szCs w:val="12"/>
        </w:rPr>
        <w:t>h</w:t>
      </w:r>
      <w:r>
        <w:rPr>
          <w:rFonts w:ascii="Cambria" w:eastAsia="Cambria" w:hAnsi="Cambria" w:cs="Cambria"/>
          <w:sz w:val="12"/>
          <w:szCs w:val="12"/>
        </w:rPr>
        <w:t>e</w:t>
      </w:r>
      <w:r>
        <w:rPr>
          <w:rFonts w:ascii="Cambria" w:eastAsia="Cambria" w:hAnsi="Cambria" w:cs="Cambria"/>
          <w:spacing w:val="-1"/>
          <w:sz w:val="12"/>
          <w:szCs w:val="12"/>
        </w:rPr>
        <w:t xml:space="preserve"> </w:t>
      </w:r>
      <w:r>
        <w:rPr>
          <w:rFonts w:ascii="Cambria" w:eastAsia="Cambria" w:hAnsi="Cambria" w:cs="Cambria"/>
          <w:spacing w:val="1"/>
          <w:sz w:val="12"/>
          <w:szCs w:val="12"/>
        </w:rPr>
        <w:t>l</w:t>
      </w:r>
      <w:r>
        <w:rPr>
          <w:rFonts w:ascii="Cambria" w:eastAsia="Cambria" w:hAnsi="Cambria" w:cs="Cambria"/>
          <w:sz w:val="12"/>
          <w:szCs w:val="12"/>
        </w:rPr>
        <w:t>i</w:t>
      </w:r>
      <w:r>
        <w:rPr>
          <w:rFonts w:ascii="Cambria" w:eastAsia="Cambria" w:hAnsi="Cambria" w:cs="Cambria"/>
          <w:spacing w:val="-1"/>
          <w:sz w:val="12"/>
          <w:szCs w:val="12"/>
        </w:rPr>
        <w:t>ab</w:t>
      </w:r>
      <w:r>
        <w:rPr>
          <w:rFonts w:ascii="Cambria" w:eastAsia="Cambria" w:hAnsi="Cambria" w:cs="Cambria"/>
          <w:sz w:val="12"/>
          <w:szCs w:val="12"/>
        </w:rPr>
        <w:t>i</w:t>
      </w:r>
      <w:r>
        <w:rPr>
          <w:rFonts w:ascii="Cambria" w:eastAsia="Cambria" w:hAnsi="Cambria" w:cs="Cambria"/>
          <w:spacing w:val="1"/>
          <w:sz w:val="12"/>
          <w:szCs w:val="12"/>
        </w:rPr>
        <w:t>l</w:t>
      </w:r>
      <w:r>
        <w:rPr>
          <w:rFonts w:ascii="Cambria" w:eastAsia="Cambria" w:hAnsi="Cambria" w:cs="Cambria"/>
          <w:sz w:val="12"/>
          <w:szCs w:val="12"/>
        </w:rPr>
        <w:t>ity</w:t>
      </w:r>
      <w:r>
        <w:rPr>
          <w:rFonts w:ascii="Cambria" w:eastAsia="Cambria" w:hAnsi="Cambria" w:cs="Cambria"/>
          <w:spacing w:val="-1"/>
          <w:sz w:val="12"/>
          <w:szCs w:val="12"/>
        </w:rPr>
        <w:t xml:space="preserve"> </w:t>
      </w:r>
      <w:r>
        <w:rPr>
          <w:rFonts w:ascii="Cambria" w:eastAsia="Cambria" w:hAnsi="Cambria" w:cs="Cambria"/>
          <w:sz w:val="12"/>
          <w:szCs w:val="12"/>
        </w:rPr>
        <w:t>t</w:t>
      </w:r>
      <w:r>
        <w:rPr>
          <w:rFonts w:ascii="Cambria" w:eastAsia="Cambria" w:hAnsi="Cambria" w:cs="Cambria"/>
          <w:spacing w:val="-1"/>
          <w:sz w:val="12"/>
          <w:szCs w:val="12"/>
        </w:rPr>
        <w:t>ake</w:t>
      </w:r>
      <w:r>
        <w:rPr>
          <w:rFonts w:ascii="Cambria" w:eastAsia="Cambria" w:hAnsi="Cambria" w:cs="Cambria"/>
          <w:sz w:val="12"/>
          <w:szCs w:val="12"/>
        </w:rPr>
        <w:t>s</w:t>
      </w:r>
      <w:r>
        <w:rPr>
          <w:rFonts w:ascii="Cambria" w:eastAsia="Cambria" w:hAnsi="Cambria" w:cs="Cambria"/>
          <w:spacing w:val="-1"/>
          <w:sz w:val="12"/>
          <w:szCs w:val="12"/>
        </w:rPr>
        <w:t xml:space="preserve"> </w:t>
      </w:r>
      <w:r>
        <w:rPr>
          <w:rFonts w:ascii="Cambria" w:eastAsia="Cambria" w:hAnsi="Cambria" w:cs="Cambria"/>
          <w:sz w:val="12"/>
          <w:szCs w:val="12"/>
        </w:rPr>
        <w:t>into</w:t>
      </w:r>
      <w:r>
        <w:rPr>
          <w:rFonts w:ascii="Cambria" w:eastAsia="Cambria" w:hAnsi="Cambria" w:cs="Cambria"/>
          <w:spacing w:val="1"/>
          <w:sz w:val="12"/>
          <w:szCs w:val="12"/>
        </w:rPr>
        <w:t xml:space="preserve"> </w:t>
      </w:r>
      <w:r>
        <w:rPr>
          <w:rFonts w:ascii="Cambria" w:eastAsia="Cambria" w:hAnsi="Cambria" w:cs="Cambria"/>
          <w:spacing w:val="-1"/>
          <w:sz w:val="12"/>
          <w:szCs w:val="12"/>
        </w:rPr>
        <w:t>a</w:t>
      </w:r>
      <w:r>
        <w:rPr>
          <w:rFonts w:ascii="Cambria" w:eastAsia="Cambria" w:hAnsi="Cambria" w:cs="Cambria"/>
          <w:sz w:val="12"/>
          <w:szCs w:val="12"/>
        </w:rPr>
        <w:t>cc</w:t>
      </w:r>
      <w:r>
        <w:rPr>
          <w:rFonts w:ascii="Cambria" w:eastAsia="Cambria" w:hAnsi="Cambria" w:cs="Cambria"/>
          <w:spacing w:val="1"/>
          <w:sz w:val="12"/>
          <w:szCs w:val="12"/>
        </w:rPr>
        <w:t>o</w:t>
      </w:r>
      <w:r>
        <w:rPr>
          <w:rFonts w:ascii="Cambria" w:eastAsia="Cambria" w:hAnsi="Cambria" w:cs="Cambria"/>
          <w:sz w:val="12"/>
          <w:szCs w:val="12"/>
        </w:rPr>
        <w:t xml:space="preserve">unt </w:t>
      </w:r>
      <w:r>
        <w:rPr>
          <w:rFonts w:ascii="Cambria" w:eastAsia="Cambria" w:hAnsi="Cambria" w:cs="Cambria"/>
          <w:spacing w:val="-1"/>
          <w:sz w:val="12"/>
          <w:szCs w:val="12"/>
        </w:rPr>
        <w:t>a</w:t>
      </w:r>
      <w:r>
        <w:rPr>
          <w:rFonts w:ascii="Cambria" w:eastAsia="Cambria" w:hAnsi="Cambria" w:cs="Cambria"/>
          <w:sz w:val="12"/>
          <w:szCs w:val="12"/>
        </w:rPr>
        <w:t>ttriti</w:t>
      </w:r>
      <w:r>
        <w:rPr>
          <w:rFonts w:ascii="Cambria" w:eastAsia="Cambria" w:hAnsi="Cambria" w:cs="Cambria"/>
          <w:spacing w:val="1"/>
          <w:sz w:val="12"/>
          <w:szCs w:val="12"/>
        </w:rPr>
        <w:t>o</w:t>
      </w:r>
      <w:r>
        <w:rPr>
          <w:rFonts w:ascii="Cambria" w:eastAsia="Cambria" w:hAnsi="Cambria" w:cs="Cambria"/>
          <w:sz w:val="12"/>
          <w:szCs w:val="12"/>
        </w:rPr>
        <w:t>n r</w:t>
      </w:r>
      <w:r>
        <w:rPr>
          <w:rFonts w:ascii="Cambria" w:eastAsia="Cambria" w:hAnsi="Cambria" w:cs="Cambria"/>
          <w:spacing w:val="-1"/>
          <w:sz w:val="12"/>
          <w:szCs w:val="12"/>
        </w:rPr>
        <w:t>a</w:t>
      </w:r>
      <w:r>
        <w:rPr>
          <w:rFonts w:ascii="Cambria" w:eastAsia="Cambria" w:hAnsi="Cambria" w:cs="Cambria"/>
          <w:sz w:val="12"/>
          <w:szCs w:val="12"/>
        </w:rPr>
        <w:t>t</w:t>
      </w:r>
      <w:r>
        <w:rPr>
          <w:rFonts w:ascii="Cambria" w:eastAsia="Cambria" w:hAnsi="Cambria" w:cs="Cambria"/>
          <w:spacing w:val="-1"/>
          <w:sz w:val="12"/>
          <w:szCs w:val="12"/>
        </w:rPr>
        <w:t>e</w:t>
      </w:r>
      <w:r>
        <w:rPr>
          <w:rFonts w:ascii="Cambria" w:eastAsia="Cambria" w:hAnsi="Cambria" w:cs="Cambria"/>
          <w:sz w:val="12"/>
          <w:szCs w:val="12"/>
        </w:rPr>
        <w:t>s</w:t>
      </w:r>
      <w:r>
        <w:rPr>
          <w:rFonts w:ascii="Cambria" w:eastAsia="Cambria" w:hAnsi="Cambria" w:cs="Cambria"/>
          <w:spacing w:val="-2"/>
          <w:sz w:val="12"/>
          <w:szCs w:val="12"/>
        </w:rPr>
        <w:t xml:space="preserve"> </w:t>
      </w:r>
      <w:r>
        <w:rPr>
          <w:rFonts w:ascii="Cambria" w:eastAsia="Cambria" w:hAnsi="Cambria" w:cs="Cambria"/>
          <w:spacing w:val="-1"/>
          <w:sz w:val="12"/>
          <w:szCs w:val="12"/>
        </w:rPr>
        <w:t>a</w:t>
      </w:r>
      <w:r>
        <w:rPr>
          <w:rFonts w:ascii="Cambria" w:eastAsia="Cambria" w:hAnsi="Cambria" w:cs="Cambria"/>
          <w:sz w:val="12"/>
          <w:szCs w:val="12"/>
        </w:rPr>
        <w:t>nd p</w:t>
      </w:r>
      <w:r>
        <w:rPr>
          <w:rFonts w:ascii="Cambria" w:eastAsia="Cambria" w:hAnsi="Cambria" w:cs="Cambria"/>
          <w:spacing w:val="-1"/>
          <w:sz w:val="12"/>
          <w:szCs w:val="12"/>
        </w:rPr>
        <w:t>a</w:t>
      </w:r>
      <w:r>
        <w:rPr>
          <w:rFonts w:ascii="Cambria" w:eastAsia="Cambria" w:hAnsi="Cambria" w:cs="Cambria"/>
          <w:sz w:val="12"/>
          <w:szCs w:val="12"/>
        </w:rPr>
        <w:t>y</w:t>
      </w:r>
      <w:r>
        <w:rPr>
          <w:rFonts w:ascii="Cambria" w:eastAsia="Cambria" w:hAnsi="Cambria" w:cs="Cambria"/>
          <w:spacing w:val="-1"/>
          <w:sz w:val="12"/>
          <w:szCs w:val="12"/>
        </w:rPr>
        <w:t xml:space="preserve"> </w:t>
      </w:r>
      <w:r>
        <w:rPr>
          <w:rFonts w:ascii="Cambria" w:eastAsia="Cambria" w:hAnsi="Cambria" w:cs="Cambria"/>
          <w:sz w:val="12"/>
          <w:szCs w:val="12"/>
        </w:rPr>
        <w:t>incr</w:t>
      </w:r>
      <w:r>
        <w:rPr>
          <w:rFonts w:ascii="Cambria" w:eastAsia="Cambria" w:hAnsi="Cambria" w:cs="Cambria"/>
          <w:spacing w:val="-1"/>
          <w:sz w:val="12"/>
          <w:szCs w:val="12"/>
        </w:rPr>
        <w:t>ea</w:t>
      </w:r>
      <w:r>
        <w:rPr>
          <w:rFonts w:ascii="Cambria" w:eastAsia="Cambria" w:hAnsi="Cambria" w:cs="Cambria"/>
          <w:spacing w:val="-2"/>
          <w:sz w:val="12"/>
          <w:szCs w:val="12"/>
        </w:rPr>
        <w:t>s</w:t>
      </w:r>
      <w:r>
        <w:rPr>
          <w:rFonts w:ascii="Cambria" w:eastAsia="Cambria" w:hAnsi="Cambria" w:cs="Cambria"/>
          <w:spacing w:val="-1"/>
          <w:sz w:val="12"/>
          <w:szCs w:val="12"/>
        </w:rPr>
        <w:t>e</w:t>
      </w:r>
      <w:r>
        <w:rPr>
          <w:rFonts w:ascii="Cambria" w:eastAsia="Cambria" w:hAnsi="Cambria" w:cs="Cambria"/>
          <w:sz w:val="12"/>
          <w:szCs w:val="12"/>
        </w:rPr>
        <w:t>s</w:t>
      </w:r>
      <w:r>
        <w:rPr>
          <w:rFonts w:ascii="Cambria" w:eastAsia="Cambria" w:hAnsi="Cambria" w:cs="Cambria"/>
          <w:spacing w:val="-2"/>
          <w:sz w:val="12"/>
          <w:szCs w:val="12"/>
        </w:rPr>
        <w:t xml:space="preserve"> </w:t>
      </w:r>
      <w:r>
        <w:rPr>
          <w:rFonts w:ascii="Cambria" w:eastAsia="Cambria" w:hAnsi="Cambria" w:cs="Cambria"/>
          <w:sz w:val="12"/>
          <w:szCs w:val="12"/>
        </w:rPr>
        <w:t>t</w:t>
      </w:r>
      <w:r>
        <w:rPr>
          <w:rFonts w:ascii="Cambria" w:eastAsia="Cambria" w:hAnsi="Cambria" w:cs="Cambria"/>
          <w:spacing w:val="1"/>
          <w:sz w:val="12"/>
          <w:szCs w:val="12"/>
        </w:rPr>
        <w:t>h</w:t>
      </w:r>
      <w:r>
        <w:rPr>
          <w:rFonts w:ascii="Cambria" w:eastAsia="Cambria" w:hAnsi="Cambria" w:cs="Cambria"/>
          <w:sz w:val="12"/>
          <w:szCs w:val="12"/>
        </w:rPr>
        <w:t>r</w:t>
      </w:r>
      <w:r>
        <w:rPr>
          <w:rFonts w:ascii="Cambria" w:eastAsia="Cambria" w:hAnsi="Cambria" w:cs="Cambria"/>
          <w:spacing w:val="1"/>
          <w:sz w:val="12"/>
          <w:szCs w:val="12"/>
        </w:rPr>
        <w:t>o</w:t>
      </w:r>
      <w:r>
        <w:rPr>
          <w:rFonts w:ascii="Cambria" w:eastAsia="Cambria" w:hAnsi="Cambria" w:cs="Cambria"/>
          <w:sz w:val="12"/>
          <w:szCs w:val="12"/>
        </w:rPr>
        <w:t>ugh pr</w:t>
      </w:r>
      <w:r>
        <w:rPr>
          <w:rFonts w:ascii="Cambria" w:eastAsia="Cambria" w:hAnsi="Cambria" w:cs="Cambria"/>
          <w:spacing w:val="1"/>
          <w:sz w:val="12"/>
          <w:szCs w:val="12"/>
        </w:rPr>
        <w:t>o</w:t>
      </w:r>
      <w:r>
        <w:rPr>
          <w:rFonts w:ascii="Cambria" w:eastAsia="Cambria" w:hAnsi="Cambria" w:cs="Cambria"/>
          <w:sz w:val="12"/>
          <w:szCs w:val="12"/>
        </w:rPr>
        <w:t>m</w:t>
      </w:r>
      <w:r>
        <w:rPr>
          <w:rFonts w:ascii="Cambria" w:eastAsia="Cambria" w:hAnsi="Cambria" w:cs="Cambria"/>
          <w:spacing w:val="1"/>
          <w:sz w:val="12"/>
          <w:szCs w:val="12"/>
        </w:rPr>
        <w:t>o</w:t>
      </w:r>
      <w:r>
        <w:rPr>
          <w:rFonts w:ascii="Cambria" w:eastAsia="Cambria" w:hAnsi="Cambria" w:cs="Cambria"/>
          <w:sz w:val="12"/>
          <w:szCs w:val="12"/>
        </w:rPr>
        <w:t>ti</w:t>
      </w:r>
      <w:r>
        <w:rPr>
          <w:rFonts w:ascii="Cambria" w:eastAsia="Cambria" w:hAnsi="Cambria" w:cs="Cambria"/>
          <w:spacing w:val="1"/>
          <w:sz w:val="12"/>
          <w:szCs w:val="12"/>
        </w:rPr>
        <w:t>o</w:t>
      </w:r>
      <w:r>
        <w:rPr>
          <w:rFonts w:ascii="Cambria" w:eastAsia="Cambria" w:hAnsi="Cambria" w:cs="Cambria"/>
          <w:sz w:val="12"/>
          <w:szCs w:val="12"/>
        </w:rPr>
        <w:t xml:space="preserve">n </w:t>
      </w:r>
      <w:r>
        <w:rPr>
          <w:rFonts w:ascii="Cambria" w:eastAsia="Cambria" w:hAnsi="Cambria" w:cs="Cambria"/>
          <w:spacing w:val="-1"/>
          <w:sz w:val="12"/>
          <w:szCs w:val="12"/>
        </w:rPr>
        <w:t>a</w:t>
      </w:r>
      <w:r>
        <w:rPr>
          <w:rFonts w:ascii="Cambria" w:eastAsia="Cambria" w:hAnsi="Cambria" w:cs="Cambria"/>
          <w:sz w:val="12"/>
          <w:szCs w:val="12"/>
        </w:rPr>
        <w:t>nd</w:t>
      </w:r>
      <w:r>
        <w:rPr>
          <w:rFonts w:ascii="Cambria" w:eastAsia="Cambria" w:hAnsi="Cambria" w:cs="Cambria"/>
          <w:spacing w:val="-1"/>
          <w:sz w:val="12"/>
          <w:szCs w:val="12"/>
        </w:rPr>
        <w:t xml:space="preserve"> </w:t>
      </w:r>
      <w:r>
        <w:rPr>
          <w:rFonts w:ascii="Cambria" w:eastAsia="Cambria" w:hAnsi="Cambria" w:cs="Cambria"/>
          <w:sz w:val="12"/>
          <w:szCs w:val="12"/>
        </w:rPr>
        <w:t>inf</w:t>
      </w:r>
      <w:r>
        <w:rPr>
          <w:rFonts w:ascii="Cambria" w:eastAsia="Cambria" w:hAnsi="Cambria" w:cs="Cambria"/>
          <w:spacing w:val="1"/>
          <w:sz w:val="12"/>
          <w:szCs w:val="12"/>
        </w:rPr>
        <w:t>l</w:t>
      </w:r>
      <w:r>
        <w:rPr>
          <w:rFonts w:ascii="Cambria" w:eastAsia="Cambria" w:hAnsi="Cambria" w:cs="Cambria"/>
          <w:spacing w:val="-1"/>
          <w:sz w:val="12"/>
          <w:szCs w:val="12"/>
        </w:rPr>
        <w:t>a</w:t>
      </w:r>
      <w:r>
        <w:rPr>
          <w:rFonts w:ascii="Cambria" w:eastAsia="Cambria" w:hAnsi="Cambria" w:cs="Cambria"/>
          <w:sz w:val="12"/>
          <w:szCs w:val="12"/>
        </w:rPr>
        <w:t>ti</w:t>
      </w:r>
      <w:r>
        <w:rPr>
          <w:rFonts w:ascii="Cambria" w:eastAsia="Cambria" w:hAnsi="Cambria" w:cs="Cambria"/>
          <w:spacing w:val="1"/>
          <w:sz w:val="12"/>
          <w:szCs w:val="12"/>
        </w:rPr>
        <w:t>o</w:t>
      </w:r>
      <w:r>
        <w:rPr>
          <w:rFonts w:ascii="Cambria" w:eastAsia="Cambria" w:hAnsi="Cambria" w:cs="Cambria"/>
          <w:sz w:val="12"/>
          <w:szCs w:val="12"/>
        </w:rPr>
        <w:t>n.</w:t>
      </w:r>
    </w:p>
    <w:p w14:paraId="119D0214" w14:textId="77777777" w:rsidR="00C802DA" w:rsidRDefault="00C802DA" w:rsidP="00412B36">
      <w:pPr>
        <w:spacing w:before="83" w:after="0"/>
        <w:ind w:left="147" w:right="1072"/>
        <w:rPr>
          <w:rFonts w:ascii="Cambria" w:eastAsia="Cambria" w:hAnsi="Cambria" w:cs="Cambria"/>
          <w:sz w:val="12"/>
          <w:szCs w:val="12"/>
        </w:rPr>
      </w:pPr>
      <w:r>
        <w:rPr>
          <w:rFonts w:ascii="Cambria" w:eastAsia="Cambria" w:hAnsi="Cambria" w:cs="Cambria"/>
          <w:i/>
          <w:spacing w:val="-1"/>
          <w:sz w:val="12"/>
          <w:szCs w:val="12"/>
          <w:u w:val="single" w:color="000000"/>
        </w:rPr>
        <w:t>S</w:t>
      </w:r>
      <w:r>
        <w:rPr>
          <w:rFonts w:ascii="Cambria" w:eastAsia="Cambria" w:hAnsi="Cambria" w:cs="Cambria"/>
          <w:i/>
          <w:sz w:val="12"/>
          <w:szCs w:val="12"/>
          <w:u w:val="single" w:color="000000"/>
        </w:rPr>
        <w:t>u</w:t>
      </w:r>
      <w:r>
        <w:rPr>
          <w:rFonts w:ascii="Cambria" w:eastAsia="Cambria" w:hAnsi="Cambria" w:cs="Cambria"/>
          <w:i/>
          <w:spacing w:val="-1"/>
          <w:sz w:val="12"/>
          <w:szCs w:val="12"/>
          <w:u w:val="single" w:color="000000"/>
        </w:rPr>
        <w:t>p</w:t>
      </w:r>
      <w:r>
        <w:rPr>
          <w:rFonts w:ascii="Cambria" w:eastAsia="Cambria" w:hAnsi="Cambria" w:cs="Cambria"/>
          <w:i/>
          <w:sz w:val="12"/>
          <w:szCs w:val="12"/>
          <w:u w:val="single" w:color="000000"/>
        </w:rPr>
        <w:t>e</w:t>
      </w:r>
      <w:r>
        <w:rPr>
          <w:rFonts w:ascii="Cambria" w:eastAsia="Cambria" w:hAnsi="Cambria" w:cs="Cambria"/>
          <w:i/>
          <w:spacing w:val="-1"/>
          <w:sz w:val="12"/>
          <w:szCs w:val="12"/>
          <w:u w:val="single" w:color="000000"/>
        </w:rPr>
        <w:t>ra</w:t>
      </w:r>
      <w:r>
        <w:rPr>
          <w:rFonts w:ascii="Cambria" w:eastAsia="Cambria" w:hAnsi="Cambria" w:cs="Cambria"/>
          <w:i/>
          <w:sz w:val="12"/>
          <w:szCs w:val="12"/>
          <w:u w:val="single" w:color="000000"/>
        </w:rPr>
        <w:t>nnu</w:t>
      </w:r>
      <w:r>
        <w:rPr>
          <w:rFonts w:ascii="Cambria" w:eastAsia="Cambria" w:hAnsi="Cambria" w:cs="Cambria"/>
          <w:i/>
          <w:spacing w:val="-1"/>
          <w:sz w:val="12"/>
          <w:szCs w:val="12"/>
          <w:u w:val="single" w:color="000000"/>
        </w:rPr>
        <w:t>at</w:t>
      </w:r>
      <w:r>
        <w:rPr>
          <w:rFonts w:ascii="Cambria" w:eastAsia="Cambria" w:hAnsi="Cambria" w:cs="Cambria"/>
          <w:i/>
          <w:spacing w:val="1"/>
          <w:sz w:val="12"/>
          <w:szCs w:val="12"/>
          <w:u w:val="single" w:color="000000"/>
        </w:rPr>
        <w:t>i</w:t>
      </w:r>
      <w:r>
        <w:rPr>
          <w:rFonts w:ascii="Cambria" w:eastAsia="Cambria" w:hAnsi="Cambria" w:cs="Cambria"/>
          <w:i/>
          <w:spacing w:val="-1"/>
          <w:sz w:val="12"/>
          <w:szCs w:val="12"/>
          <w:u w:val="single" w:color="000000"/>
        </w:rPr>
        <w:t>o</w:t>
      </w:r>
      <w:r>
        <w:rPr>
          <w:rFonts w:ascii="Cambria" w:eastAsia="Cambria" w:hAnsi="Cambria" w:cs="Cambria"/>
          <w:i/>
          <w:sz w:val="12"/>
          <w:szCs w:val="12"/>
          <w:u w:val="single" w:color="000000"/>
        </w:rPr>
        <w:t>n</w:t>
      </w:r>
    </w:p>
    <w:p w14:paraId="680633EF" w14:textId="77777777" w:rsidR="00412B36" w:rsidRDefault="00C802DA" w:rsidP="00412B36">
      <w:pPr>
        <w:spacing w:after="120" w:line="271" w:lineRule="auto"/>
        <w:ind w:left="142" w:right="1820"/>
        <w:rPr>
          <w:rFonts w:ascii="Cambria" w:eastAsia="Cambria" w:hAnsi="Cambria" w:cs="Cambria"/>
          <w:sz w:val="12"/>
          <w:szCs w:val="12"/>
        </w:rPr>
      </w:pPr>
      <w:r>
        <w:rPr>
          <w:rFonts w:ascii="Cambria" w:eastAsia="Cambria" w:hAnsi="Cambria" w:cs="Cambria"/>
          <w:sz w:val="12"/>
          <w:szCs w:val="12"/>
        </w:rPr>
        <w:t>T</w:t>
      </w:r>
      <w:r>
        <w:rPr>
          <w:rFonts w:ascii="Cambria" w:eastAsia="Cambria" w:hAnsi="Cambria" w:cs="Cambria"/>
          <w:spacing w:val="1"/>
          <w:sz w:val="12"/>
          <w:szCs w:val="12"/>
        </w:rPr>
        <w:t>h</w:t>
      </w:r>
      <w:r>
        <w:rPr>
          <w:rFonts w:ascii="Cambria" w:eastAsia="Cambria" w:hAnsi="Cambria" w:cs="Cambria"/>
          <w:sz w:val="12"/>
          <w:szCs w:val="12"/>
        </w:rPr>
        <w:t>e</w:t>
      </w:r>
      <w:r>
        <w:rPr>
          <w:rFonts w:ascii="Cambria" w:eastAsia="Cambria" w:hAnsi="Cambria" w:cs="Cambria"/>
          <w:spacing w:val="-1"/>
          <w:sz w:val="12"/>
          <w:szCs w:val="12"/>
        </w:rPr>
        <w:t xml:space="preserve"> </w:t>
      </w:r>
      <w:r>
        <w:rPr>
          <w:rFonts w:ascii="Cambria" w:eastAsia="Cambria" w:hAnsi="Cambria" w:cs="Cambria"/>
          <w:spacing w:val="1"/>
          <w:sz w:val="12"/>
          <w:szCs w:val="12"/>
        </w:rPr>
        <w:t>GB</w:t>
      </w:r>
      <w:r>
        <w:rPr>
          <w:rFonts w:ascii="Cambria" w:eastAsia="Cambria" w:hAnsi="Cambria" w:cs="Cambria"/>
          <w:sz w:val="12"/>
          <w:szCs w:val="12"/>
        </w:rPr>
        <w:t>RM</w:t>
      </w:r>
      <w:r>
        <w:rPr>
          <w:rFonts w:ascii="Cambria" w:eastAsia="Cambria" w:hAnsi="Cambria" w:cs="Cambria"/>
          <w:spacing w:val="-1"/>
          <w:sz w:val="12"/>
          <w:szCs w:val="12"/>
        </w:rPr>
        <w:t>P</w:t>
      </w:r>
      <w:r>
        <w:rPr>
          <w:rFonts w:ascii="Cambria" w:eastAsia="Cambria" w:hAnsi="Cambria" w:cs="Cambria"/>
          <w:sz w:val="12"/>
          <w:szCs w:val="12"/>
        </w:rPr>
        <w:t>A</w:t>
      </w:r>
      <w:r>
        <w:rPr>
          <w:rFonts w:ascii="Cambria" w:eastAsia="Cambria" w:hAnsi="Cambria" w:cs="Cambria"/>
          <w:spacing w:val="-1"/>
          <w:sz w:val="12"/>
          <w:szCs w:val="12"/>
        </w:rPr>
        <w:t xml:space="preserve"> </w:t>
      </w:r>
      <w:r>
        <w:rPr>
          <w:rFonts w:ascii="Cambria" w:eastAsia="Cambria" w:hAnsi="Cambria" w:cs="Cambria"/>
          <w:spacing w:val="-2"/>
          <w:sz w:val="12"/>
          <w:szCs w:val="12"/>
        </w:rPr>
        <w:t>s</w:t>
      </w:r>
      <w:r>
        <w:rPr>
          <w:rFonts w:ascii="Cambria" w:eastAsia="Cambria" w:hAnsi="Cambria" w:cs="Cambria"/>
          <w:sz w:val="12"/>
          <w:szCs w:val="12"/>
        </w:rPr>
        <w:t>t</w:t>
      </w:r>
      <w:r>
        <w:rPr>
          <w:rFonts w:ascii="Cambria" w:eastAsia="Cambria" w:hAnsi="Cambria" w:cs="Cambria"/>
          <w:spacing w:val="-1"/>
          <w:sz w:val="12"/>
          <w:szCs w:val="12"/>
        </w:rPr>
        <w:t>a</w:t>
      </w:r>
      <w:r>
        <w:rPr>
          <w:rFonts w:ascii="Cambria" w:eastAsia="Cambria" w:hAnsi="Cambria" w:cs="Cambria"/>
          <w:sz w:val="12"/>
          <w:szCs w:val="12"/>
        </w:rPr>
        <w:t xml:space="preserve">ff </w:t>
      </w:r>
      <w:r>
        <w:rPr>
          <w:rFonts w:ascii="Cambria" w:eastAsia="Cambria" w:hAnsi="Cambria" w:cs="Cambria"/>
          <w:spacing w:val="-1"/>
          <w:sz w:val="12"/>
          <w:szCs w:val="12"/>
        </w:rPr>
        <w:t>a</w:t>
      </w:r>
      <w:r>
        <w:rPr>
          <w:rFonts w:ascii="Cambria" w:eastAsia="Cambria" w:hAnsi="Cambria" w:cs="Cambria"/>
          <w:sz w:val="12"/>
          <w:szCs w:val="12"/>
        </w:rPr>
        <w:t>re</w:t>
      </w:r>
      <w:r>
        <w:rPr>
          <w:rFonts w:ascii="Cambria" w:eastAsia="Cambria" w:hAnsi="Cambria" w:cs="Cambria"/>
          <w:spacing w:val="-1"/>
          <w:sz w:val="12"/>
          <w:szCs w:val="12"/>
        </w:rPr>
        <w:t xml:space="preserve"> </w:t>
      </w:r>
      <w:r>
        <w:rPr>
          <w:rFonts w:ascii="Cambria" w:eastAsia="Cambria" w:hAnsi="Cambria" w:cs="Cambria"/>
          <w:sz w:val="12"/>
          <w:szCs w:val="12"/>
        </w:rPr>
        <w:t>m</w:t>
      </w:r>
      <w:r>
        <w:rPr>
          <w:rFonts w:ascii="Cambria" w:eastAsia="Cambria" w:hAnsi="Cambria" w:cs="Cambria"/>
          <w:spacing w:val="-1"/>
          <w:sz w:val="12"/>
          <w:szCs w:val="12"/>
        </w:rPr>
        <w:t>e</w:t>
      </w:r>
      <w:r>
        <w:rPr>
          <w:rFonts w:ascii="Cambria" w:eastAsia="Cambria" w:hAnsi="Cambria" w:cs="Cambria"/>
          <w:sz w:val="12"/>
          <w:szCs w:val="12"/>
        </w:rPr>
        <w:t>m</w:t>
      </w:r>
      <w:r>
        <w:rPr>
          <w:rFonts w:ascii="Cambria" w:eastAsia="Cambria" w:hAnsi="Cambria" w:cs="Cambria"/>
          <w:spacing w:val="-1"/>
          <w:sz w:val="12"/>
          <w:szCs w:val="12"/>
        </w:rPr>
        <w:t>be</w:t>
      </w:r>
      <w:r>
        <w:rPr>
          <w:rFonts w:ascii="Cambria" w:eastAsia="Cambria" w:hAnsi="Cambria" w:cs="Cambria"/>
          <w:sz w:val="12"/>
          <w:szCs w:val="12"/>
        </w:rPr>
        <w:t>rs</w:t>
      </w:r>
      <w:r>
        <w:rPr>
          <w:rFonts w:ascii="Cambria" w:eastAsia="Cambria" w:hAnsi="Cambria" w:cs="Cambria"/>
          <w:spacing w:val="-2"/>
          <w:sz w:val="12"/>
          <w:szCs w:val="12"/>
        </w:rPr>
        <w:t xml:space="preserve"> </w:t>
      </w:r>
      <w:r>
        <w:rPr>
          <w:rFonts w:ascii="Cambria" w:eastAsia="Cambria" w:hAnsi="Cambria" w:cs="Cambria"/>
          <w:spacing w:val="1"/>
          <w:sz w:val="12"/>
          <w:szCs w:val="12"/>
        </w:rPr>
        <w:t>o</w:t>
      </w:r>
      <w:r>
        <w:rPr>
          <w:rFonts w:ascii="Cambria" w:eastAsia="Cambria" w:hAnsi="Cambria" w:cs="Cambria"/>
          <w:sz w:val="12"/>
          <w:szCs w:val="12"/>
        </w:rPr>
        <w:t>f</w:t>
      </w:r>
      <w:r>
        <w:rPr>
          <w:rFonts w:ascii="Cambria" w:eastAsia="Cambria" w:hAnsi="Cambria" w:cs="Cambria"/>
          <w:spacing w:val="-1"/>
          <w:sz w:val="12"/>
          <w:szCs w:val="12"/>
        </w:rPr>
        <w:t xml:space="preserve"> </w:t>
      </w:r>
      <w:r>
        <w:rPr>
          <w:rFonts w:ascii="Cambria" w:eastAsia="Cambria" w:hAnsi="Cambria" w:cs="Cambria"/>
          <w:sz w:val="12"/>
          <w:szCs w:val="12"/>
        </w:rPr>
        <w:t>t</w:t>
      </w:r>
      <w:r>
        <w:rPr>
          <w:rFonts w:ascii="Cambria" w:eastAsia="Cambria" w:hAnsi="Cambria" w:cs="Cambria"/>
          <w:spacing w:val="1"/>
          <w:sz w:val="12"/>
          <w:szCs w:val="12"/>
        </w:rPr>
        <w:t>h</w:t>
      </w:r>
      <w:r>
        <w:rPr>
          <w:rFonts w:ascii="Cambria" w:eastAsia="Cambria" w:hAnsi="Cambria" w:cs="Cambria"/>
          <w:sz w:val="12"/>
          <w:szCs w:val="12"/>
        </w:rPr>
        <w:t>e</w:t>
      </w:r>
      <w:r>
        <w:rPr>
          <w:rFonts w:ascii="Cambria" w:eastAsia="Cambria" w:hAnsi="Cambria" w:cs="Cambria"/>
          <w:spacing w:val="-1"/>
          <w:sz w:val="12"/>
          <w:szCs w:val="12"/>
        </w:rPr>
        <w:t xml:space="preserve"> P</w:t>
      </w:r>
      <w:r>
        <w:rPr>
          <w:rFonts w:ascii="Cambria" w:eastAsia="Cambria" w:hAnsi="Cambria" w:cs="Cambria"/>
          <w:sz w:val="12"/>
          <w:szCs w:val="12"/>
        </w:rPr>
        <w:t>u</w:t>
      </w:r>
      <w:r>
        <w:rPr>
          <w:rFonts w:ascii="Cambria" w:eastAsia="Cambria" w:hAnsi="Cambria" w:cs="Cambria"/>
          <w:spacing w:val="-1"/>
          <w:sz w:val="12"/>
          <w:szCs w:val="12"/>
        </w:rPr>
        <w:t>b</w:t>
      </w:r>
      <w:r>
        <w:rPr>
          <w:rFonts w:ascii="Cambria" w:eastAsia="Cambria" w:hAnsi="Cambria" w:cs="Cambria"/>
          <w:spacing w:val="1"/>
          <w:sz w:val="12"/>
          <w:szCs w:val="12"/>
        </w:rPr>
        <w:t>l</w:t>
      </w:r>
      <w:r>
        <w:rPr>
          <w:rFonts w:ascii="Cambria" w:eastAsia="Cambria" w:hAnsi="Cambria" w:cs="Cambria"/>
          <w:sz w:val="12"/>
          <w:szCs w:val="12"/>
        </w:rPr>
        <w:t>ic S</w:t>
      </w:r>
      <w:r>
        <w:rPr>
          <w:rFonts w:ascii="Cambria" w:eastAsia="Cambria" w:hAnsi="Cambria" w:cs="Cambria"/>
          <w:spacing w:val="-1"/>
          <w:sz w:val="12"/>
          <w:szCs w:val="12"/>
        </w:rPr>
        <w:t>e</w:t>
      </w:r>
      <w:r>
        <w:rPr>
          <w:rFonts w:ascii="Cambria" w:eastAsia="Cambria" w:hAnsi="Cambria" w:cs="Cambria"/>
          <w:sz w:val="12"/>
          <w:szCs w:val="12"/>
        </w:rPr>
        <w:t>ct</w:t>
      </w:r>
      <w:r>
        <w:rPr>
          <w:rFonts w:ascii="Cambria" w:eastAsia="Cambria" w:hAnsi="Cambria" w:cs="Cambria"/>
          <w:spacing w:val="1"/>
          <w:sz w:val="12"/>
          <w:szCs w:val="12"/>
        </w:rPr>
        <w:t>o</w:t>
      </w:r>
      <w:r>
        <w:rPr>
          <w:rFonts w:ascii="Cambria" w:eastAsia="Cambria" w:hAnsi="Cambria" w:cs="Cambria"/>
          <w:sz w:val="12"/>
          <w:szCs w:val="12"/>
        </w:rPr>
        <w:t>r Sup</w:t>
      </w:r>
      <w:r>
        <w:rPr>
          <w:rFonts w:ascii="Cambria" w:eastAsia="Cambria" w:hAnsi="Cambria" w:cs="Cambria"/>
          <w:spacing w:val="-1"/>
          <w:sz w:val="12"/>
          <w:szCs w:val="12"/>
        </w:rPr>
        <w:t>e</w:t>
      </w:r>
      <w:r>
        <w:rPr>
          <w:rFonts w:ascii="Cambria" w:eastAsia="Cambria" w:hAnsi="Cambria" w:cs="Cambria"/>
          <w:sz w:val="12"/>
          <w:szCs w:val="12"/>
        </w:rPr>
        <w:t>r</w:t>
      </w:r>
      <w:r>
        <w:rPr>
          <w:rFonts w:ascii="Cambria" w:eastAsia="Cambria" w:hAnsi="Cambria" w:cs="Cambria"/>
          <w:spacing w:val="-1"/>
          <w:sz w:val="12"/>
          <w:szCs w:val="12"/>
        </w:rPr>
        <w:t>a</w:t>
      </w:r>
      <w:r>
        <w:rPr>
          <w:rFonts w:ascii="Cambria" w:eastAsia="Cambria" w:hAnsi="Cambria" w:cs="Cambria"/>
          <w:sz w:val="12"/>
          <w:szCs w:val="12"/>
        </w:rPr>
        <w:t>nnu</w:t>
      </w:r>
      <w:r>
        <w:rPr>
          <w:rFonts w:ascii="Cambria" w:eastAsia="Cambria" w:hAnsi="Cambria" w:cs="Cambria"/>
          <w:spacing w:val="-1"/>
          <w:sz w:val="12"/>
          <w:szCs w:val="12"/>
        </w:rPr>
        <w:t>a</w:t>
      </w:r>
      <w:r>
        <w:rPr>
          <w:rFonts w:ascii="Cambria" w:eastAsia="Cambria" w:hAnsi="Cambria" w:cs="Cambria"/>
          <w:sz w:val="12"/>
          <w:szCs w:val="12"/>
        </w:rPr>
        <w:t>tion Sch</w:t>
      </w:r>
      <w:r>
        <w:rPr>
          <w:rFonts w:ascii="Cambria" w:eastAsia="Cambria" w:hAnsi="Cambria" w:cs="Cambria"/>
          <w:spacing w:val="-1"/>
          <w:sz w:val="12"/>
          <w:szCs w:val="12"/>
        </w:rPr>
        <w:t>e</w:t>
      </w:r>
      <w:r>
        <w:rPr>
          <w:rFonts w:ascii="Cambria" w:eastAsia="Cambria" w:hAnsi="Cambria" w:cs="Cambria"/>
          <w:sz w:val="12"/>
          <w:szCs w:val="12"/>
        </w:rPr>
        <w:t>me</w:t>
      </w:r>
      <w:r>
        <w:rPr>
          <w:rFonts w:ascii="Cambria" w:eastAsia="Cambria" w:hAnsi="Cambria" w:cs="Cambria"/>
          <w:spacing w:val="-1"/>
          <w:sz w:val="12"/>
          <w:szCs w:val="12"/>
        </w:rPr>
        <w:t xml:space="preserve"> (P</w:t>
      </w:r>
      <w:r>
        <w:rPr>
          <w:rFonts w:ascii="Cambria" w:eastAsia="Cambria" w:hAnsi="Cambria" w:cs="Cambria"/>
          <w:sz w:val="12"/>
          <w:szCs w:val="12"/>
        </w:rPr>
        <w:t xml:space="preserve">SS) </w:t>
      </w:r>
      <w:r>
        <w:rPr>
          <w:rFonts w:ascii="Cambria" w:eastAsia="Cambria" w:hAnsi="Cambria" w:cs="Cambria"/>
          <w:spacing w:val="1"/>
          <w:sz w:val="12"/>
          <w:szCs w:val="12"/>
        </w:rPr>
        <w:t>o</w:t>
      </w:r>
      <w:r>
        <w:rPr>
          <w:rFonts w:ascii="Cambria" w:eastAsia="Cambria" w:hAnsi="Cambria" w:cs="Cambria"/>
          <w:sz w:val="12"/>
          <w:szCs w:val="12"/>
        </w:rPr>
        <w:t>r the</w:t>
      </w:r>
      <w:r>
        <w:rPr>
          <w:rFonts w:ascii="Cambria" w:eastAsia="Cambria" w:hAnsi="Cambria" w:cs="Cambria"/>
          <w:spacing w:val="-1"/>
          <w:sz w:val="12"/>
          <w:szCs w:val="12"/>
        </w:rPr>
        <w:t xml:space="preserve"> P</w:t>
      </w:r>
      <w:r>
        <w:rPr>
          <w:rFonts w:ascii="Cambria" w:eastAsia="Cambria" w:hAnsi="Cambria" w:cs="Cambria"/>
          <w:sz w:val="12"/>
          <w:szCs w:val="12"/>
        </w:rPr>
        <w:t xml:space="preserve">SS </w:t>
      </w:r>
      <w:r>
        <w:rPr>
          <w:rFonts w:ascii="Cambria" w:eastAsia="Cambria" w:hAnsi="Cambria" w:cs="Cambria"/>
          <w:spacing w:val="-1"/>
          <w:sz w:val="12"/>
          <w:szCs w:val="12"/>
        </w:rPr>
        <w:t>acc</w:t>
      </w:r>
      <w:r>
        <w:rPr>
          <w:rFonts w:ascii="Cambria" w:eastAsia="Cambria" w:hAnsi="Cambria" w:cs="Cambria"/>
          <w:sz w:val="12"/>
          <w:szCs w:val="12"/>
        </w:rPr>
        <w:t>umul</w:t>
      </w:r>
      <w:r>
        <w:rPr>
          <w:rFonts w:ascii="Cambria" w:eastAsia="Cambria" w:hAnsi="Cambria" w:cs="Cambria"/>
          <w:spacing w:val="-1"/>
          <w:sz w:val="12"/>
          <w:szCs w:val="12"/>
        </w:rPr>
        <w:t>a</w:t>
      </w:r>
      <w:r>
        <w:rPr>
          <w:rFonts w:ascii="Cambria" w:eastAsia="Cambria" w:hAnsi="Cambria" w:cs="Cambria"/>
          <w:sz w:val="12"/>
          <w:szCs w:val="12"/>
        </w:rPr>
        <w:t>tion pl</w:t>
      </w:r>
      <w:r>
        <w:rPr>
          <w:rFonts w:ascii="Cambria" w:eastAsia="Cambria" w:hAnsi="Cambria" w:cs="Cambria"/>
          <w:spacing w:val="-1"/>
          <w:sz w:val="12"/>
          <w:szCs w:val="12"/>
        </w:rPr>
        <w:t>a</w:t>
      </w:r>
      <w:r>
        <w:rPr>
          <w:rFonts w:ascii="Cambria" w:eastAsia="Cambria" w:hAnsi="Cambria" w:cs="Cambria"/>
          <w:sz w:val="12"/>
          <w:szCs w:val="12"/>
        </w:rPr>
        <w:t xml:space="preserve">n </w:t>
      </w:r>
      <w:r>
        <w:rPr>
          <w:rFonts w:ascii="Cambria" w:eastAsia="Cambria" w:hAnsi="Cambria" w:cs="Cambria"/>
          <w:spacing w:val="-1"/>
          <w:sz w:val="12"/>
          <w:szCs w:val="12"/>
        </w:rPr>
        <w:t>(P</w:t>
      </w:r>
      <w:r>
        <w:rPr>
          <w:rFonts w:ascii="Cambria" w:eastAsia="Cambria" w:hAnsi="Cambria" w:cs="Cambria"/>
          <w:sz w:val="12"/>
          <w:szCs w:val="12"/>
        </w:rPr>
        <w:t>SS</w:t>
      </w:r>
      <w:r>
        <w:rPr>
          <w:rFonts w:ascii="Cambria" w:eastAsia="Cambria" w:hAnsi="Cambria" w:cs="Cambria"/>
          <w:spacing w:val="-1"/>
          <w:sz w:val="12"/>
          <w:szCs w:val="12"/>
        </w:rPr>
        <w:t>a</w:t>
      </w:r>
      <w:r>
        <w:rPr>
          <w:rFonts w:ascii="Cambria" w:eastAsia="Cambria" w:hAnsi="Cambria" w:cs="Cambria"/>
          <w:sz w:val="12"/>
          <w:szCs w:val="12"/>
        </w:rPr>
        <w:t>p</w:t>
      </w:r>
      <w:r>
        <w:rPr>
          <w:rFonts w:ascii="Cambria" w:eastAsia="Cambria" w:hAnsi="Cambria" w:cs="Cambria"/>
          <w:spacing w:val="-1"/>
          <w:sz w:val="12"/>
          <w:szCs w:val="12"/>
        </w:rPr>
        <w:t>)</w:t>
      </w:r>
      <w:r>
        <w:rPr>
          <w:rFonts w:ascii="Cambria" w:eastAsia="Cambria" w:hAnsi="Cambria" w:cs="Cambria"/>
          <w:sz w:val="12"/>
          <w:szCs w:val="12"/>
        </w:rPr>
        <w:t xml:space="preserve">. </w:t>
      </w:r>
    </w:p>
    <w:p w14:paraId="4F6578F4" w14:textId="51B35665" w:rsidR="00C802DA" w:rsidRDefault="00C802DA" w:rsidP="00412B36">
      <w:pPr>
        <w:spacing w:after="120" w:line="271" w:lineRule="auto"/>
        <w:ind w:left="142" w:right="1820"/>
        <w:rPr>
          <w:rFonts w:ascii="Cambria" w:eastAsia="Cambria" w:hAnsi="Cambria" w:cs="Cambria"/>
          <w:sz w:val="12"/>
          <w:szCs w:val="12"/>
        </w:rPr>
      </w:pPr>
      <w:r>
        <w:rPr>
          <w:rFonts w:ascii="Cambria" w:eastAsia="Cambria" w:hAnsi="Cambria" w:cs="Cambria"/>
          <w:sz w:val="12"/>
          <w:szCs w:val="12"/>
        </w:rPr>
        <w:t>T</w:t>
      </w:r>
      <w:r>
        <w:rPr>
          <w:rFonts w:ascii="Cambria" w:eastAsia="Cambria" w:hAnsi="Cambria" w:cs="Cambria"/>
          <w:spacing w:val="1"/>
          <w:sz w:val="12"/>
          <w:szCs w:val="12"/>
        </w:rPr>
        <w:t>h</w:t>
      </w:r>
      <w:r>
        <w:rPr>
          <w:rFonts w:ascii="Cambria" w:eastAsia="Cambria" w:hAnsi="Cambria" w:cs="Cambria"/>
          <w:sz w:val="12"/>
          <w:szCs w:val="12"/>
        </w:rPr>
        <w:t>e</w:t>
      </w:r>
      <w:r>
        <w:rPr>
          <w:rFonts w:ascii="Cambria" w:eastAsia="Cambria" w:hAnsi="Cambria" w:cs="Cambria"/>
          <w:spacing w:val="-1"/>
          <w:sz w:val="12"/>
          <w:szCs w:val="12"/>
        </w:rPr>
        <w:t xml:space="preserve"> P</w:t>
      </w:r>
      <w:r>
        <w:rPr>
          <w:rFonts w:ascii="Cambria" w:eastAsia="Cambria" w:hAnsi="Cambria" w:cs="Cambria"/>
          <w:sz w:val="12"/>
          <w:szCs w:val="12"/>
        </w:rPr>
        <w:t>SS is</w:t>
      </w:r>
      <w:r>
        <w:rPr>
          <w:rFonts w:ascii="Cambria" w:eastAsia="Cambria" w:hAnsi="Cambria" w:cs="Cambria"/>
          <w:spacing w:val="-2"/>
          <w:sz w:val="12"/>
          <w:szCs w:val="12"/>
        </w:rPr>
        <w:t xml:space="preserve"> </w:t>
      </w:r>
      <w:r>
        <w:rPr>
          <w:rFonts w:ascii="Cambria" w:eastAsia="Cambria" w:hAnsi="Cambria" w:cs="Cambria"/>
          <w:sz w:val="12"/>
          <w:szCs w:val="12"/>
        </w:rPr>
        <w:t>a</w:t>
      </w:r>
      <w:r>
        <w:rPr>
          <w:rFonts w:ascii="Cambria" w:eastAsia="Cambria" w:hAnsi="Cambria" w:cs="Cambria"/>
          <w:spacing w:val="-1"/>
          <w:sz w:val="12"/>
          <w:szCs w:val="12"/>
        </w:rPr>
        <w:t xml:space="preserve"> </w:t>
      </w:r>
      <w:r>
        <w:rPr>
          <w:rFonts w:ascii="Cambria" w:eastAsia="Cambria" w:hAnsi="Cambria" w:cs="Cambria"/>
          <w:sz w:val="12"/>
          <w:szCs w:val="12"/>
        </w:rPr>
        <w:t>d</w:t>
      </w:r>
      <w:r>
        <w:rPr>
          <w:rFonts w:ascii="Cambria" w:eastAsia="Cambria" w:hAnsi="Cambria" w:cs="Cambria"/>
          <w:spacing w:val="-1"/>
          <w:sz w:val="12"/>
          <w:szCs w:val="12"/>
        </w:rPr>
        <w:t>ef</w:t>
      </w:r>
      <w:r>
        <w:rPr>
          <w:rFonts w:ascii="Cambria" w:eastAsia="Cambria" w:hAnsi="Cambria" w:cs="Cambria"/>
          <w:sz w:val="12"/>
          <w:szCs w:val="12"/>
        </w:rPr>
        <w:t>in</w:t>
      </w:r>
      <w:r>
        <w:rPr>
          <w:rFonts w:ascii="Cambria" w:eastAsia="Cambria" w:hAnsi="Cambria" w:cs="Cambria"/>
          <w:spacing w:val="-1"/>
          <w:sz w:val="12"/>
          <w:szCs w:val="12"/>
        </w:rPr>
        <w:t>e</w:t>
      </w:r>
      <w:r>
        <w:rPr>
          <w:rFonts w:ascii="Cambria" w:eastAsia="Cambria" w:hAnsi="Cambria" w:cs="Cambria"/>
          <w:sz w:val="12"/>
          <w:szCs w:val="12"/>
        </w:rPr>
        <w:t xml:space="preserve">d </w:t>
      </w:r>
      <w:r>
        <w:rPr>
          <w:rFonts w:ascii="Cambria" w:eastAsia="Cambria" w:hAnsi="Cambria" w:cs="Cambria"/>
          <w:spacing w:val="-1"/>
          <w:sz w:val="12"/>
          <w:szCs w:val="12"/>
        </w:rPr>
        <w:t>be</w:t>
      </w:r>
      <w:r>
        <w:rPr>
          <w:rFonts w:ascii="Cambria" w:eastAsia="Cambria" w:hAnsi="Cambria" w:cs="Cambria"/>
          <w:sz w:val="12"/>
          <w:szCs w:val="12"/>
        </w:rPr>
        <w:t>n</w:t>
      </w:r>
      <w:r>
        <w:rPr>
          <w:rFonts w:ascii="Cambria" w:eastAsia="Cambria" w:hAnsi="Cambria" w:cs="Cambria"/>
          <w:spacing w:val="-1"/>
          <w:sz w:val="12"/>
          <w:szCs w:val="12"/>
        </w:rPr>
        <w:t>ef</w:t>
      </w:r>
      <w:r>
        <w:rPr>
          <w:rFonts w:ascii="Cambria" w:eastAsia="Cambria" w:hAnsi="Cambria" w:cs="Cambria"/>
          <w:sz w:val="12"/>
          <w:szCs w:val="12"/>
        </w:rPr>
        <w:t xml:space="preserve">it </w:t>
      </w:r>
      <w:r>
        <w:rPr>
          <w:rFonts w:ascii="Cambria" w:eastAsia="Cambria" w:hAnsi="Cambria" w:cs="Cambria"/>
          <w:spacing w:val="-2"/>
          <w:sz w:val="12"/>
          <w:szCs w:val="12"/>
        </w:rPr>
        <w:t>s</w:t>
      </w:r>
      <w:r>
        <w:rPr>
          <w:rFonts w:ascii="Cambria" w:eastAsia="Cambria" w:hAnsi="Cambria" w:cs="Cambria"/>
          <w:spacing w:val="-1"/>
          <w:sz w:val="12"/>
          <w:szCs w:val="12"/>
        </w:rPr>
        <w:t>c</w:t>
      </w:r>
      <w:r>
        <w:rPr>
          <w:rFonts w:ascii="Cambria" w:eastAsia="Cambria" w:hAnsi="Cambria" w:cs="Cambria"/>
          <w:spacing w:val="1"/>
          <w:sz w:val="12"/>
          <w:szCs w:val="12"/>
        </w:rPr>
        <w:t>h</w:t>
      </w:r>
      <w:r>
        <w:rPr>
          <w:rFonts w:ascii="Cambria" w:eastAsia="Cambria" w:hAnsi="Cambria" w:cs="Cambria"/>
          <w:spacing w:val="-1"/>
          <w:sz w:val="12"/>
          <w:szCs w:val="12"/>
        </w:rPr>
        <w:t>e</w:t>
      </w:r>
      <w:r>
        <w:rPr>
          <w:rFonts w:ascii="Cambria" w:eastAsia="Cambria" w:hAnsi="Cambria" w:cs="Cambria"/>
          <w:sz w:val="12"/>
          <w:szCs w:val="12"/>
        </w:rPr>
        <w:t>m</w:t>
      </w:r>
      <w:r>
        <w:rPr>
          <w:rFonts w:ascii="Cambria" w:eastAsia="Cambria" w:hAnsi="Cambria" w:cs="Cambria"/>
          <w:spacing w:val="-1"/>
          <w:sz w:val="12"/>
          <w:szCs w:val="12"/>
        </w:rPr>
        <w:t>e</w:t>
      </w:r>
      <w:r>
        <w:rPr>
          <w:rFonts w:ascii="Cambria" w:eastAsia="Cambria" w:hAnsi="Cambria" w:cs="Cambria"/>
          <w:sz w:val="12"/>
          <w:szCs w:val="12"/>
        </w:rPr>
        <w:t>s</w:t>
      </w:r>
      <w:r>
        <w:rPr>
          <w:rFonts w:ascii="Cambria" w:eastAsia="Cambria" w:hAnsi="Cambria" w:cs="Cambria"/>
          <w:spacing w:val="-1"/>
          <w:sz w:val="12"/>
          <w:szCs w:val="12"/>
        </w:rPr>
        <w:t xml:space="preserve"> f</w:t>
      </w:r>
      <w:r>
        <w:rPr>
          <w:rFonts w:ascii="Cambria" w:eastAsia="Cambria" w:hAnsi="Cambria" w:cs="Cambria"/>
          <w:spacing w:val="1"/>
          <w:sz w:val="12"/>
          <w:szCs w:val="12"/>
        </w:rPr>
        <w:t>o</w:t>
      </w:r>
      <w:r>
        <w:rPr>
          <w:rFonts w:ascii="Cambria" w:eastAsia="Cambria" w:hAnsi="Cambria" w:cs="Cambria"/>
          <w:sz w:val="12"/>
          <w:szCs w:val="12"/>
        </w:rPr>
        <w:t>r t</w:t>
      </w:r>
      <w:r>
        <w:rPr>
          <w:rFonts w:ascii="Cambria" w:eastAsia="Cambria" w:hAnsi="Cambria" w:cs="Cambria"/>
          <w:spacing w:val="1"/>
          <w:sz w:val="12"/>
          <w:szCs w:val="12"/>
        </w:rPr>
        <w:t>h</w:t>
      </w:r>
      <w:r>
        <w:rPr>
          <w:rFonts w:ascii="Cambria" w:eastAsia="Cambria" w:hAnsi="Cambria" w:cs="Cambria"/>
          <w:sz w:val="12"/>
          <w:szCs w:val="12"/>
        </w:rPr>
        <w:t>e</w:t>
      </w:r>
      <w:r>
        <w:rPr>
          <w:rFonts w:ascii="Cambria" w:eastAsia="Cambria" w:hAnsi="Cambria" w:cs="Cambria"/>
          <w:spacing w:val="-1"/>
          <w:sz w:val="12"/>
          <w:szCs w:val="12"/>
        </w:rPr>
        <w:t xml:space="preserve"> A</w:t>
      </w:r>
      <w:r>
        <w:rPr>
          <w:rFonts w:ascii="Cambria" w:eastAsia="Cambria" w:hAnsi="Cambria" w:cs="Cambria"/>
          <w:sz w:val="12"/>
          <w:szCs w:val="12"/>
        </w:rPr>
        <w:t>u</w:t>
      </w:r>
      <w:r>
        <w:rPr>
          <w:rFonts w:ascii="Cambria" w:eastAsia="Cambria" w:hAnsi="Cambria" w:cs="Cambria"/>
          <w:spacing w:val="-2"/>
          <w:sz w:val="12"/>
          <w:szCs w:val="12"/>
        </w:rPr>
        <w:t>s</w:t>
      </w:r>
      <w:r>
        <w:rPr>
          <w:rFonts w:ascii="Cambria" w:eastAsia="Cambria" w:hAnsi="Cambria" w:cs="Cambria"/>
          <w:sz w:val="12"/>
          <w:szCs w:val="12"/>
        </w:rPr>
        <w:t>tr</w:t>
      </w:r>
      <w:r>
        <w:rPr>
          <w:rFonts w:ascii="Cambria" w:eastAsia="Cambria" w:hAnsi="Cambria" w:cs="Cambria"/>
          <w:spacing w:val="-1"/>
          <w:sz w:val="12"/>
          <w:szCs w:val="12"/>
        </w:rPr>
        <w:t>a</w:t>
      </w:r>
      <w:r>
        <w:rPr>
          <w:rFonts w:ascii="Cambria" w:eastAsia="Cambria" w:hAnsi="Cambria" w:cs="Cambria"/>
          <w:spacing w:val="1"/>
          <w:sz w:val="12"/>
          <w:szCs w:val="12"/>
        </w:rPr>
        <w:t>l</w:t>
      </w:r>
      <w:r>
        <w:rPr>
          <w:rFonts w:ascii="Cambria" w:eastAsia="Cambria" w:hAnsi="Cambria" w:cs="Cambria"/>
          <w:sz w:val="12"/>
          <w:szCs w:val="12"/>
        </w:rPr>
        <w:t>i</w:t>
      </w:r>
      <w:r>
        <w:rPr>
          <w:rFonts w:ascii="Cambria" w:eastAsia="Cambria" w:hAnsi="Cambria" w:cs="Cambria"/>
          <w:spacing w:val="-1"/>
          <w:sz w:val="12"/>
          <w:szCs w:val="12"/>
        </w:rPr>
        <w:t>a</w:t>
      </w:r>
      <w:r>
        <w:rPr>
          <w:rFonts w:ascii="Cambria" w:eastAsia="Cambria" w:hAnsi="Cambria" w:cs="Cambria"/>
          <w:sz w:val="12"/>
          <w:szCs w:val="12"/>
        </w:rPr>
        <w:t xml:space="preserve">n </w:t>
      </w:r>
      <w:r>
        <w:rPr>
          <w:rFonts w:ascii="Cambria" w:eastAsia="Cambria" w:hAnsi="Cambria" w:cs="Cambria"/>
          <w:spacing w:val="1"/>
          <w:sz w:val="12"/>
          <w:szCs w:val="12"/>
        </w:rPr>
        <w:t>Go</w:t>
      </w:r>
      <w:r>
        <w:rPr>
          <w:rFonts w:ascii="Cambria" w:eastAsia="Cambria" w:hAnsi="Cambria" w:cs="Cambria"/>
          <w:spacing w:val="-1"/>
          <w:sz w:val="12"/>
          <w:szCs w:val="12"/>
        </w:rPr>
        <w:t>ve</w:t>
      </w:r>
      <w:r>
        <w:rPr>
          <w:rFonts w:ascii="Cambria" w:eastAsia="Cambria" w:hAnsi="Cambria" w:cs="Cambria"/>
          <w:sz w:val="12"/>
          <w:szCs w:val="12"/>
        </w:rPr>
        <w:t>rnm</w:t>
      </w:r>
      <w:r>
        <w:rPr>
          <w:rFonts w:ascii="Cambria" w:eastAsia="Cambria" w:hAnsi="Cambria" w:cs="Cambria"/>
          <w:spacing w:val="-1"/>
          <w:sz w:val="12"/>
          <w:szCs w:val="12"/>
        </w:rPr>
        <w:t>e</w:t>
      </w:r>
      <w:r>
        <w:rPr>
          <w:rFonts w:ascii="Cambria" w:eastAsia="Cambria" w:hAnsi="Cambria" w:cs="Cambria"/>
          <w:sz w:val="12"/>
          <w:szCs w:val="12"/>
        </w:rPr>
        <w:t>nt. T</w:t>
      </w:r>
      <w:r>
        <w:rPr>
          <w:rFonts w:ascii="Cambria" w:eastAsia="Cambria" w:hAnsi="Cambria" w:cs="Cambria"/>
          <w:spacing w:val="1"/>
          <w:sz w:val="12"/>
          <w:szCs w:val="12"/>
        </w:rPr>
        <w:t>h</w:t>
      </w:r>
      <w:r>
        <w:rPr>
          <w:rFonts w:ascii="Cambria" w:eastAsia="Cambria" w:hAnsi="Cambria" w:cs="Cambria"/>
          <w:sz w:val="12"/>
          <w:szCs w:val="12"/>
        </w:rPr>
        <w:t>e</w:t>
      </w:r>
      <w:r>
        <w:rPr>
          <w:rFonts w:ascii="Cambria" w:eastAsia="Cambria" w:hAnsi="Cambria" w:cs="Cambria"/>
          <w:spacing w:val="-1"/>
          <w:sz w:val="12"/>
          <w:szCs w:val="12"/>
        </w:rPr>
        <w:t xml:space="preserve"> P</w:t>
      </w:r>
      <w:r>
        <w:rPr>
          <w:rFonts w:ascii="Cambria" w:eastAsia="Cambria" w:hAnsi="Cambria" w:cs="Cambria"/>
          <w:sz w:val="12"/>
          <w:szCs w:val="12"/>
        </w:rPr>
        <w:t>SS</w:t>
      </w:r>
      <w:r>
        <w:rPr>
          <w:rFonts w:ascii="Cambria" w:eastAsia="Cambria" w:hAnsi="Cambria" w:cs="Cambria"/>
          <w:spacing w:val="-1"/>
          <w:sz w:val="12"/>
          <w:szCs w:val="12"/>
        </w:rPr>
        <w:t>a</w:t>
      </w:r>
      <w:r>
        <w:rPr>
          <w:rFonts w:ascii="Cambria" w:eastAsia="Cambria" w:hAnsi="Cambria" w:cs="Cambria"/>
          <w:sz w:val="12"/>
          <w:szCs w:val="12"/>
        </w:rPr>
        <w:t>p is</w:t>
      </w:r>
      <w:r>
        <w:rPr>
          <w:rFonts w:ascii="Cambria" w:eastAsia="Cambria" w:hAnsi="Cambria" w:cs="Cambria"/>
          <w:spacing w:val="-2"/>
          <w:sz w:val="12"/>
          <w:szCs w:val="12"/>
        </w:rPr>
        <w:t xml:space="preserve"> </w:t>
      </w:r>
      <w:r>
        <w:rPr>
          <w:rFonts w:ascii="Cambria" w:eastAsia="Cambria" w:hAnsi="Cambria" w:cs="Cambria"/>
          <w:sz w:val="12"/>
          <w:szCs w:val="12"/>
        </w:rPr>
        <w:t>a</w:t>
      </w:r>
      <w:r>
        <w:rPr>
          <w:rFonts w:ascii="Cambria" w:eastAsia="Cambria" w:hAnsi="Cambria" w:cs="Cambria"/>
          <w:spacing w:val="-1"/>
          <w:sz w:val="12"/>
          <w:szCs w:val="12"/>
        </w:rPr>
        <w:t xml:space="preserve"> </w:t>
      </w:r>
      <w:r>
        <w:rPr>
          <w:rFonts w:ascii="Cambria" w:eastAsia="Cambria" w:hAnsi="Cambria" w:cs="Cambria"/>
          <w:sz w:val="12"/>
          <w:szCs w:val="12"/>
        </w:rPr>
        <w:t>d</w:t>
      </w:r>
      <w:r>
        <w:rPr>
          <w:rFonts w:ascii="Cambria" w:eastAsia="Cambria" w:hAnsi="Cambria" w:cs="Cambria"/>
          <w:spacing w:val="-1"/>
          <w:sz w:val="12"/>
          <w:szCs w:val="12"/>
        </w:rPr>
        <w:t>ef</w:t>
      </w:r>
      <w:r>
        <w:rPr>
          <w:rFonts w:ascii="Cambria" w:eastAsia="Cambria" w:hAnsi="Cambria" w:cs="Cambria"/>
          <w:sz w:val="12"/>
          <w:szCs w:val="12"/>
        </w:rPr>
        <w:t>in</w:t>
      </w:r>
      <w:r>
        <w:rPr>
          <w:rFonts w:ascii="Cambria" w:eastAsia="Cambria" w:hAnsi="Cambria" w:cs="Cambria"/>
          <w:spacing w:val="-1"/>
          <w:sz w:val="12"/>
          <w:szCs w:val="12"/>
        </w:rPr>
        <w:t>e</w:t>
      </w:r>
      <w:r>
        <w:rPr>
          <w:rFonts w:ascii="Cambria" w:eastAsia="Cambria" w:hAnsi="Cambria" w:cs="Cambria"/>
          <w:sz w:val="12"/>
          <w:szCs w:val="12"/>
        </w:rPr>
        <w:t>d c</w:t>
      </w:r>
      <w:r>
        <w:rPr>
          <w:rFonts w:ascii="Cambria" w:eastAsia="Cambria" w:hAnsi="Cambria" w:cs="Cambria"/>
          <w:spacing w:val="1"/>
          <w:sz w:val="12"/>
          <w:szCs w:val="12"/>
        </w:rPr>
        <w:t>o</w:t>
      </w:r>
      <w:r>
        <w:rPr>
          <w:rFonts w:ascii="Cambria" w:eastAsia="Cambria" w:hAnsi="Cambria" w:cs="Cambria"/>
          <w:sz w:val="12"/>
          <w:szCs w:val="12"/>
        </w:rPr>
        <w:t>ntri</w:t>
      </w:r>
      <w:r>
        <w:rPr>
          <w:rFonts w:ascii="Cambria" w:eastAsia="Cambria" w:hAnsi="Cambria" w:cs="Cambria"/>
          <w:spacing w:val="-1"/>
          <w:sz w:val="12"/>
          <w:szCs w:val="12"/>
        </w:rPr>
        <w:t>b</w:t>
      </w:r>
      <w:r>
        <w:rPr>
          <w:rFonts w:ascii="Cambria" w:eastAsia="Cambria" w:hAnsi="Cambria" w:cs="Cambria"/>
          <w:sz w:val="12"/>
          <w:szCs w:val="12"/>
        </w:rPr>
        <w:t>uti</w:t>
      </w:r>
      <w:r>
        <w:rPr>
          <w:rFonts w:ascii="Cambria" w:eastAsia="Cambria" w:hAnsi="Cambria" w:cs="Cambria"/>
          <w:spacing w:val="1"/>
          <w:sz w:val="12"/>
          <w:szCs w:val="12"/>
        </w:rPr>
        <w:t>o</w:t>
      </w:r>
      <w:r>
        <w:rPr>
          <w:rFonts w:ascii="Cambria" w:eastAsia="Cambria" w:hAnsi="Cambria" w:cs="Cambria"/>
          <w:sz w:val="12"/>
          <w:szCs w:val="12"/>
        </w:rPr>
        <w:t xml:space="preserve">n </w:t>
      </w:r>
      <w:r>
        <w:rPr>
          <w:rFonts w:ascii="Cambria" w:eastAsia="Cambria" w:hAnsi="Cambria" w:cs="Cambria"/>
          <w:spacing w:val="-2"/>
          <w:sz w:val="12"/>
          <w:szCs w:val="12"/>
        </w:rPr>
        <w:t>s</w:t>
      </w:r>
      <w:r>
        <w:rPr>
          <w:rFonts w:ascii="Cambria" w:eastAsia="Cambria" w:hAnsi="Cambria" w:cs="Cambria"/>
          <w:spacing w:val="-1"/>
          <w:sz w:val="12"/>
          <w:szCs w:val="12"/>
        </w:rPr>
        <w:t>c</w:t>
      </w:r>
      <w:r>
        <w:rPr>
          <w:rFonts w:ascii="Cambria" w:eastAsia="Cambria" w:hAnsi="Cambria" w:cs="Cambria"/>
          <w:spacing w:val="1"/>
          <w:sz w:val="12"/>
          <w:szCs w:val="12"/>
        </w:rPr>
        <w:t>h</w:t>
      </w:r>
      <w:r>
        <w:rPr>
          <w:rFonts w:ascii="Cambria" w:eastAsia="Cambria" w:hAnsi="Cambria" w:cs="Cambria"/>
          <w:spacing w:val="-1"/>
          <w:sz w:val="12"/>
          <w:szCs w:val="12"/>
        </w:rPr>
        <w:t>e</w:t>
      </w:r>
      <w:r>
        <w:rPr>
          <w:rFonts w:ascii="Cambria" w:eastAsia="Cambria" w:hAnsi="Cambria" w:cs="Cambria"/>
          <w:sz w:val="12"/>
          <w:szCs w:val="12"/>
        </w:rPr>
        <w:t>m</w:t>
      </w:r>
      <w:r>
        <w:rPr>
          <w:rFonts w:ascii="Cambria" w:eastAsia="Cambria" w:hAnsi="Cambria" w:cs="Cambria"/>
          <w:spacing w:val="-1"/>
          <w:sz w:val="12"/>
          <w:szCs w:val="12"/>
        </w:rPr>
        <w:t>e</w:t>
      </w:r>
      <w:r>
        <w:rPr>
          <w:rFonts w:ascii="Cambria" w:eastAsia="Cambria" w:hAnsi="Cambria" w:cs="Cambria"/>
          <w:sz w:val="12"/>
          <w:szCs w:val="12"/>
        </w:rPr>
        <w:t>.</w:t>
      </w:r>
    </w:p>
    <w:p w14:paraId="02DE119F" w14:textId="77777777" w:rsidR="00C802DA" w:rsidRDefault="00C802DA" w:rsidP="00412B36">
      <w:pPr>
        <w:spacing w:after="120" w:line="271" w:lineRule="auto"/>
        <w:ind w:left="142" w:right="1820"/>
        <w:rPr>
          <w:rFonts w:ascii="Cambria" w:eastAsia="Cambria" w:hAnsi="Cambria" w:cs="Cambria"/>
          <w:sz w:val="12"/>
          <w:szCs w:val="12"/>
        </w:rPr>
      </w:pPr>
      <w:r>
        <w:rPr>
          <w:rFonts w:ascii="Cambria" w:eastAsia="Cambria" w:hAnsi="Cambria" w:cs="Cambria"/>
          <w:sz w:val="12"/>
          <w:szCs w:val="12"/>
        </w:rPr>
        <w:t>T</w:t>
      </w:r>
      <w:r>
        <w:rPr>
          <w:rFonts w:ascii="Cambria" w:eastAsia="Cambria" w:hAnsi="Cambria" w:cs="Cambria"/>
          <w:spacing w:val="1"/>
          <w:sz w:val="12"/>
          <w:szCs w:val="12"/>
        </w:rPr>
        <w:t>h</w:t>
      </w:r>
      <w:r>
        <w:rPr>
          <w:rFonts w:ascii="Cambria" w:eastAsia="Cambria" w:hAnsi="Cambria" w:cs="Cambria"/>
          <w:sz w:val="12"/>
          <w:szCs w:val="12"/>
        </w:rPr>
        <w:t>e</w:t>
      </w:r>
      <w:r>
        <w:rPr>
          <w:rFonts w:ascii="Cambria" w:eastAsia="Cambria" w:hAnsi="Cambria" w:cs="Cambria"/>
          <w:spacing w:val="-1"/>
          <w:sz w:val="12"/>
          <w:szCs w:val="12"/>
        </w:rPr>
        <w:t xml:space="preserve"> </w:t>
      </w:r>
      <w:r>
        <w:rPr>
          <w:rFonts w:ascii="Cambria" w:eastAsia="Cambria" w:hAnsi="Cambria" w:cs="Cambria"/>
          <w:spacing w:val="1"/>
          <w:sz w:val="12"/>
          <w:szCs w:val="12"/>
        </w:rPr>
        <w:t>l</w:t>
      </w:r>
      <w:r>
        <w:rPr>
          <w:rFonts w:ascii="Cambria" w:eastAsia="Cambria" w:hAnsi="Cambria" w:cs="Cambria"/>
          <w:sz w:val="12"/>
          <w:szCs w:val="12"/>
        </w:rPr>
        <w:t>i</w:t>
      </w:r>
      <w:r>
        <w:rPr>
          <w:rFonts w:ascii="Cambria" w:eastAsia="Cambria" w:hAnsi="Cambria" w:cs="Cambria"/>
          <w:spacing w:val="-1"/>
          <w:sz w:val="12"/>
          <w:szCs w:val="12"/>
        </w:rPr>
        <w:t>ab</w:t>
      </w:r>
      <w:r>
        <w:rPr>
          <w:rFonts w:ascii="Cambria" w:eastAsia="Cambria" w:hAnsi="Cambria" w:cs="Cambria"/>
          <w:sz w:val="12"/>
          <w:szCs w:val="12"/>
        </w:rPr>
        <w:t>i</w:t>
      </w:r>
      <w:r>
        <w:rPr>
          <w:rFonts w:ascii="Cambria" w:eastAsia="Cambria" w:hAnsi="Cambria" w:cs="Cambria"/>
          <w:spacing w:val="1"/>
          <w:sz w:val="12"/>
          <w:szCs w:val="12"/>
        </w:rPr>
        <w:t>l</w:t>
      </w:r>
      <w:r>
        <w:rPr>
          <w:rFonts w:ascii="Cambria" w:eastAsia="Cambria" w:hAnsi="Cambria" w:cs="Cambria"/>
          <w:sz w:val="12"/>
          <w:szCs w:val="12"/>
        </w:rPr>
        <w:t>ity</w:t>
      </w:r>
      <w:r>
        <w:rPr>
          <w:rFonts w:ascii="Cambria" w:eastAsia="Cambria" w:hAnsi="Cambria" w:cs="Cambria"/>
          <w:spacing w:val="-1"/>
          <w:sz w:val="12"/>
          <w:szCs w:val="12"/>
        </w:rPr>
        <w:t xml:space="preserve"> </w:t>
      </w:r>
      <w:r>
        <w:rPr>
          <w:rFonts w:ascii="Cambria" w:eastAsia="Cambria" w:hAnsi="Cambria" w:cs="Cambria"/>
          <w:sz w:val="12"/>
          <w:szCs w:val="12"/>
        </w:rPr>
        <w:t>f</w:t>
      </w:r>
      <w:r>
        <w:rPr>
          <w:rFonts w:ascii="Cambria" w:eastAsia="Cambria" w:hAnsi="Cambria" w:cs="Cambria"/>
          <w:spacing w:val="1"/>
          <w:sz w:val="12"/>
          <w:szCs w:val="12"/>
        </w:rPr>
        <w:t>o</w:t>
      </w:r>
      <w:r>
        <w:rPr>
          <w:rFonts w:ascii="Cambria" w:eastAsia="Cambria" w:hAnsi="Cambria" w:cs="Cambria"/>
          <w:sz w:val="12"/>
          <w:szCs w:val="12"/>
        </w:rPr>
        <w:t>r d</w:t>
      </w:r>
      <w:r>
        <w:rPr>
          <w:rFonts w:ascii="Cambria" w:eastAsia="Cambria" w:hAnsi="Cambria" w:cs="Cambria"/>
          <w:spacing w:val="-1"/>
          <w:sz w:val="12"/>
          <w:szCs w:val="12"/>
        </w:rPr>
        <w:t>e</w:t>
      </w:r>
      <w:r>
        <w:rPr>
          <w:rFonts w:ascii="Cambria" w:eastAsia="Cambria" w:hAnsi="Cambria" w:cs="Cambria"/>
          <w:sz w:val="12"/>
          <w:szCs w:val="12"/>
        </w:rPr>
        <w:t>fin</w:t>
      </w:r>
      <w:r>
        <w:rPr>
          <w:rFonts w:ascii="Cambria" w:eastAsia="Cambria" w:hAnsi="Cambria" w:cs="Cambria"/>
          <w:spacing w:val="-1"/>
          <w:sz w:val="12"/>
          <w:szCs w:val="12"/>
        </w:rPr>
        <w:t>e</w:t>
      </w:r>
      <w:r>
        <w:rPr>
          <w:rFonts w:ascii="Cambria" w:eastAsia="Cambria" w:hAnsi="Cambria" w:cs="Cambria"/>
          <w:sz w:val="12"/>
          <w:szCs w:val="12"/>
        </w:rPr>
        <w:t xml:space="preserve">d </w:t>
      </w:r>
      <w:r>
        <w:rPr>
          <w:rFonts w:ascii="Cambria" w:eastAsia="Cambria" w:hAnsi="Cambria" w:cs="Cambria"/>
          <w:spacing w:val="-1"/>
          <w:sz w:val="12"/>
          <w:szCs w:val="12"/>
        </w:rPr>
        <w:t>be</w:t>
      </w:r>
      <w:r>
        <w:rPr>
          <w:rFonts w:ascii="Cambria" w:eastAsia="Cambria" w:hAnsi="Cambria" w:cs="Cambria"/>
          <w:sz w:val="12"/>
          <w:szCs w:val="12"/>
        </w:rPr>
        <w:t>n</w:t>
      </w:r>
      <w:r>
        <w:rPr>
          <w:rFonts w:ascii="Cambria" w:eastAsia="Cambria" w:hAnsi="Cambria" w:cs="Cambria"/>
          <w:spacing w:val="-1"/>
          <w:sz w:val="12"/>
          <w:szCs w:val="12"/>
        </w:rPr>
        <w:t>e</w:t>
      </w:r>
      <w:r>
        <w:rPr>
          <w:rFonts w:ascii="Cambria" w:eastAsia="Cambria" w:hAnsi="Cambria" w:cs="Cambria"/>
          <w:sz w:val="12"/>
          <w:szCs w:val="12"/>
        </w:rPr>
        <w:t>fits</w:t>
      </w:r>
      <w:r>
        <w:rPr>
          <w:rFonts w:ascii="Cambria" w:eastAsia="Cambria" w:hAnsi="Cambria" w:cs="Cambria"/>
          <w:spacing w:val="-1"/>
          <w:sz w:val="12"/>
          <w:szCs w:val="12"/>
        </w:rPr>
        <w:t xml:space="preserve"> </w:t>
      </w:r>
      <w:r>
        <w:rPr>
          <w:rFonts w:ascii="Cambria" w:eastAsia="Cambria" w:hAnsi="Cambria" w:cs="Cambria"/>
          <w:sz w:val="12"/>
          <w:szCs w:val="12"/>
        </w:rPr>
        <w:t>is</w:t>
      </w:r>
      <w:r>
        <w:rPr>
          <w:rFonts w:ascii="Cambria" w:eastAsia="Cambria" w:hAnsi="Cambria" w:cs="Cambria"/>
          <w:spacing w:val="-2"/>
          <w:sz w:val="12"/>
          <w:szCs w:val="12"/>
        </w:rPr>
        <w:t xml:space="preserve"> </w:t>
      </w:r>
      <w:r>
        <w:rPr>
          <w:rFonts w:ascii="Cambria" w:eastAsia="Cambria" w:hAnsi="Cambria" w:cs="Cambria"/>
          <w:sz w:val="12"/>
          <w:szCs w:val="12"/>
        </w:rPr>
        <w:t>r</w:t>
      </w:r>
      <w:r>
        <w:rPr>
          <w:rFonts w:ascii="Cambria" w:eastAsia="Cambria" w:hAnsi="Cambria" w:cs="Cambria"/>
          <w:spacing w:val="-1"/>
          <w:sz w:val="12"/>
          <w:szCs w:val="12"/>
        </w:rPr>
        <w:t>e</w:t>
      </w:r>
      <w:r>
        <w:rPr>
          <w:rFonts w:ascii="Cambria" w:eastAsia="Cambria" w:hAnsi="Cambria" w:cs="Cambria"/>
          <w:sz w:val="12"/>
          <w:szCs w:val="12"/>
        </w:rPr>
        <w:t>c</w:t>
      </w:r>
      <w:r>
        <w:rPr>
          <w:rFonts w:ascii="Cambria" w:eastAsia="Cambria" w:hAnsi="Cambria" w:cs="Cambria"/>
          <w:spacing w:val="1"/>
          <w:sz w:val="12"/>
          <w:szCs w:val="12"/>
        </w:rPr>
        <w:t>o</w:t>
      </w:r>
      <w:r>
        <w:rPr>
          <w:rFonts w:ascii="Cambria" w:eastAsia="Cambria" w:hAnsi="Cambria" w:cs="Cambria"/>
          <w:sz w:val="12"/>
          <w:szCs w:val="12"/>
        </w:rPr>
        <w:t>gni</w:t>
      </w:r>
      <w:r>
        <w:rPr>
          <w:rFonts w:ascii="Cambria" w:eastAsia="Cambria" w:hAnsi="Cambria" w:cs="Cambria"/>
          <w:spacing w:val="-2"/>
          <w:sz w:val="12"/>
          <w:szCs w:val="12"/>
        </w:rPr>
        <w:t>s</w:t>
      </w:r>
      <w:r>
        <w:rPr>
          <w:rFonts w:ascii="Cambria" w:eastAsia="Cambria" w:hAnsi="Cambria" w:cs="Cambria"/>
          <w:spacing w:val="-1"/>
          <w:sz w:val="12"/>
          <w:szCs w:val="12"/>
        </w:rPr>
        <w:t>e</w:t>
      </w:r>
      <w:r>
        <w:rPr>
          <w:rFonts w:ascii="Cambria" w:eastAsia="Cambria" w:hAnsi="Cambria" w:cs="Cambria"/>
          <w:sz w:val="12"/>
          <w:szCs w:val="12"/>
        </w:rPr>
        <w:t>d in t</w:t>
      </w:r>
      <w:r>
        <w:rPr>
          <w:rFonts w:ascii="Cambria" w:eastAsia="Cambria" w:hAnsi="Cambria" w:cs="Cambria"/>
          <w:spacing w:val="1"/>
          <w:sz w:val="12"/>
          <w:szCs w:val="12"/>
        </w:rPr>
        <w:t>h</w:t>
      </w:r>
      <w:r>
        <w:rPr>
          <w:rFonts w:ascii="Cambria" w:eastAsia="Cambria" w:hAnsi="Cambria" w:cs="Cambria"/>
          <w:sz w:val="12"/>
          <w:szCs w:val="12"/>
        </w:rPr>
        <w:t>e</w:t>
      </w:r>
      <w:r>
        <w:rPr>
          <w:rFonts w:ascii="Cambria" w:eastAsia="Cambria" w:hAnsi="Cambria" w:cs="Cambria"/>
          <w:spacing w:val="-1"/>
          <w:sz w:val="12"/>
          <w:szCs w:val="12"/>
        </w:rPr>
        <w:t xml:space="preserve"> </w:t>
      </w:r>
      <w:r>
        <w:rPr>
          <w:rFonts w:ascii="Cambria" w:eastAsia="Cambria" w:hAnsi="Cambria" w:cs="Cambria"/>
          <w:sz w:val="12"/>
          <w:szCs w:val="12"/>
        </w:rPr>
        <w:t>fin</w:t>
      </w:r>
      <w:r>
        <w:rPr>
          <w:rFonts w:ascii="Cambria" w:eastAsia="Cambria" w:hAnsi="Cambria" w:cs="Cambria"/>
          <w:spacing w:val="-1"/>
          <w:sz w:val="12"/>
          <w:szCs w:val="12"/>
        </w:rPr>
        <w:t>a</w:t>
      </w:r>
      <w:r>
        <w:rPr>
          <w:rFonts w:ascii="Cambria" w:eastAsia="Cambria" w:hAnsi="Cambria" w:cs="Cambria"/>
          <w:sz w:val="12"/>
          <w:szCs w:val="12"/>
        </w:rPr>
        <w:t>nc</w:t>
      </w:r>
      <w:r>
        <w:rPr>
          <w:rFonts w:ascii="Cambria" w:eastAsia="Cambria" w:hAnsi="Cambria" w:cs="Cambria"/>
          <w:spacing w:val="-1"/>
          <w:sz w:val="12"/>
          <w:szCs w:val="12"/>
        </w:rPr>
        <w:t>ia</w:t>
      </w:r>
      <w:r>
        <w:rPr>
          <w:rFonts w:ascii="Cambria" w:eastAsia="Cambria" w:hAnsi="Cambria" w:cs="Cambria"/>
          <w:sz w:val="12"/>
          <w:szCs w:val="12"/>
        </w:rPr>
        <w:t>l</w:t>
      </w:r>
      <w:r>
        <w:rPr>
          <w:rFonts w:ascii="Cambria" w:eastAsia="Cambria" w:hAnsi="Cambria" w:cs="Cambria"/>
          <w:spacing w:val="1"/>
          <w:sz w:val="12"/>
          <w:szCs w:val="12"/>
        </w:rPr>
        <w:t xml:space="preserve"> </w:t>
      </w:r>
      <w:r>
        <w:rPr>
          <w:rFonts w:ascii="Cambria" w:eastAsia="Cambria" w:hAnsi="Cambria" w:cs="Cambria"/>
          <w:spacing w:val="-2"/>
          <w:sz w:val="12"/>
          <w:szCs w:val="12"/>
        </w:rPr>
        <w:t>s</w:t>
      </w:r>
      <w:r>
        <w:rPr>
          <w:rFonts w:ascii="Cambria" w:eastAsia="Cambria" w:hAnsi="Cambria" w:cs="Cambria"/>
          <w:sz w:val="12"/>
          <w:szCs w:val="12"/>
        </w:rPr>
        <w:t>t</w:t>
      </w:r>
      <w:r>
        <w:rPr>
          <w:rFonts w:ascii="Cambria" w:eastAsia="Cambria" w:hAnsi="Cambria" w:cs="Cambria"/>
          <w:spacing w:val="-1"/>
          <w:sz w:val="12"/>
          <w:szCs w:val="12"/>
        </w:rPr>
        <w:t>a</w:t>
      </w:r>
      <w:r>
        <w:rPr>
          <w:rFonts w:ascii="Cambria" w:eastAsia="Cambria" w:hAnsi="Cambria" w:cs="Cambria"/>
          <w:sz w:val="12"/>
          <w:szCs w:val="12"/>
        </w:rPr>
        <w:t>t</w:t>
      </w:r>
      <w:r>
        <w:rPr>
          <w:rFonts w:ascii="Cambria" w:eastAsia="Cambria" w:hAnsi="Cambria" w:cs="Cambria"/>
          <w:spacing w:val="-1"/>
          <w:sz w:val="12"/>
          <w:szCs w:val="12"/>
        </w:rPr>
        <w:t>e</w:t>
      </w:r>
      <w:r>
        <w:rPr>
          <w:rFonts w:ascii="Cambria" w:eastAsia="Cambria" w:hAnsi="Cambria" w:cs="Cambria"/>
          <w:sz w:val="12"/>
          <w:szCs w:val="12"/>
        </w:rPr>
        <w:t>m</w:t>
      </w:r>
      <w:r>
        <w:rPr>
          <w:rFonts w:ascii="Cambria" w:eastAsia="Cambria" w:hAnsi="Cambria" w:cs="Cambria"/>
          <w:spacing w:val="-1"/>
          <w:sz w:val="12"/>
          <w:szCs w:val="12"/>
        </w:rPr>
        <w:t>e</w:t>
      </w:r>
      <w:r>
        <w:rPr>
          <w:rFonts w:ascii="Cambria" w:eastAsia="Cambria" w:hAnsi="Cambria" w:cs="Cambria"/>
          <w:sz w:val="12"/>
          <w:szCs w:val="12"/>
        </w:rPr>
        <w:t>nts</w:t>
      </w:r>
      <w:r>
        <w:rPr>
          <w:rFonts w:ascii="Cambria" w:eastAsia="Cambria" w:hAnsi="Cambria" w:cs="Cambria"/>
          <w:spacing w:val="-2"/>
          <w:sz w:val="12"/>
          <w:szCs w:val="12"/>
        </w:rPr>
        <w:t xml:space="preserve"> </w:t>
      </w:r>
      <w:r>
        <w:rPr>
          <w:rFonts w:ascii="Cambria" w:eastAsia="Cambria" w:hAnsi="Cambria" w:cs="Cambria"/>
          <w:spacing w:val="1"/>
          <w:sz w:val="12"/>
          <w:szCs w:val="12"/>
        </w:rPr>
        <w:t>o</w:t>
      </w:r>
      <w:r>
        <w:rPr>
          <w:rFonts w:ascii="Cambria" w:eastAsia="Cambria" w:hAnsi="Cambria" w:cs="Cambria"/>
          <w:sz w:val="12"/>
          <w:szCs w:val="12"/>
        </w:rPr>
        <w:t>f</w:t>
      </w:r>
      <w:r>
        <w:rPr>
          <w:rFonts w:ascii="Cambria" w:eastAsia="Cambria" w:hAnsi="Cambria" w:cs="Cambria"/>
          <w:spacing w:val="-1"/>
          <w:sz w:val="12"/>
          <w:szCs w:val="12"/>
        </w:rPr>
        <w:t xml:space="preserve"> </w:t>
      </w:r>
      <w:r>
        <w:rPr>
          <w:rFonts w:ascii="Cambria" w:eastAsia="Cambria" w:hAnsi="Cambria" w:cs="Cambria"/>
          <w:sz w:val="12"/>
          <w:szCs w:val="12"/>
        </w:rPr>
        <w:t>t</w:t>
      </w:r>
      <w:r>
        <w:rPr>
          <w:rFonts w:ascii="Cambria" w:eastAsia="Cambria" w:hAnsi="Cambria" w:cs="Cambria"/>
          <w:spacing w:val="1"/>
          <w:sz w:val="12"/>
          <w:szCs w:val="12"/>
        </w:rPr>
        <w:t>h</w:t>
      </w:r>
      <w:r>
        <w:rPr>
          <w:rFonts w:ascii="Cambria" w:eastAsia="Cambria" w:hAnsi="Cambria" w:cs="Cambria"/>
          <w:sz w:val="12"/>
          <w:szCs w:val="12"/>
        </w:rPr>
        <w:t>e</w:t>
      </w:r>
      <w:r>
        <w:rPr>
          <w:rFonts w:ascii="Cambria" w:eastAsia="Cambria" w:hAnsi="Cambria" w:cs="Cambria"/>
          <w:spacing w:val="-1"/>
          <w:sz w:val="12"/>
          <w:szCs w:val="12"/>
        </w:rPr>
        <w:t xml:space="preserve"> </w:t>
      </w:r>
      <w:r>
        <w:rPr>
          <w:rFonts w:ascii="Cambria" w:eastAsia="Cambria" w:hAnsi="Cambria" w:cs="Cambria"/>
          <w:sz w:val="12"/>
          <w:szCs w:val="12"/>
        </w:rPr>
        <w:t>Au</w:t>
      </w:r>
      <w:r>
        <w:rPr>
          <w:rFonts w:ascii="Cambria" w:eastAsia="Cambria" w:hAnsi="Cambria" w:cs="Cambria"/>
          <w:spacing w:val="-2"/>
          <w:sz w:val="12"/>
          <w:szCs w:val="12"/>
        </w:rPr>
        <w:t>s</w:t>
      </w:r>
      <w:r>
        <w:rPr>
          <w:rFonts w:ascii="Cambria" w:eastAsia="Cambria" w:hAnsi="Cambria" w:cs="Cambria"/>
          <w:sz w:val="12"/>
          <w:szCs w:val="12"/>
        </w:rPr>
        <w:t>tr</w:t>
      </w:r>
      <w:r>
        <w:rPr>
          <w:rFonts w:ascii="Cambria" w:eastAsia="Cambria" w:hAnsi="Cambria" w:cs="Cambria"/>
          <w:spacing w:val="-1"/>
          <w:sz w:val="12"/>
          <w:szCs w:val="12"/>
        </w:rPr>
        <w:t>a</w:t>
      </w:r>
      <w:r>
        <w:rPr>
          <w:rFonts w:ascii="Cambria" w:eastAsia="Cambria" w:hAnsi="Cambria" w:cs="Cambria"/>
          <w:spacing w:val="1"/>
          <w:sz w:val="12"/>
          <w:szCs w:val="12"/>
        </w:rPr>
        <w:t>l</w:t>
      </w:r>
      <w:r>
        <w:rPr>
          <w:rFonts w:ascii="Cambria" w:eastAsia="Cambria" w:hAnsi="Cambria" w:cs="Cambria"/>
          <w:sz w:val="12"/>
          <w:szCs w:val="12"/>
        </w:rPr>
        <w:t>i</w:t>
      </w:r>
      <w:r>
        <w:rPr>
          <w:rFonts w:ascii="Cambria" w:eastAsia="Cambria" w:hAnsi="Cambria" w:cs="Cambria"/>
          <w:spacing w:val="-1"/>
          <w:sz w:val="12"/>
          <w:szCs w:val="12"/>
        </w:rPr>
        <w:t>a</w:t>
      </w:r>
      <w:r>
        <w:rPr>
          <w:rFonts w:ascii="Cambria" w:eastAsia="Cambria" w:hAnsi="Cambria" w:cs="Cambria"/>
          <w:sz w:val="12"/>
          <w:szCs w:val="12"/>
        </w:rPr>
        <w:t xml:space="preserve">n </w:t>
      </w:r>
      <w:r>
        <w:rPr>
          <w:rFonts w:ascii="Cambria" w:eastAsia="Cambria" w:hAnsi="Cambria" w:cs="Cambria"/>
          <w:spacing w:val="1"/>
          <w:sz w:val="12"/>
          <w:szCs w:val="12"/>
        </w:rPr>
        <w:t>Go</w:t>
      </w:r>
      <w:r>
        <w:rPr>
          <w:rFonts w:ascii="Cambria" w:eastAsia="Cambria" w:hAnsi="Cambria" w:cs="Cambria"/>
          <w:spacing w:val="-1"/>
          <w:sz w:val="12"/>
          <w:szCs w:val="12"/>
        </w:rPr>
        <w:t>ve</w:t>
      </w:r>
      <w:r>
        <w:rPr>
          <w:rFonts w:ascii="Cambria" w:eastAsia="Cambria" w:hAnsi="Cambria" w:cs="Cambria"/>
          <w:sz w:val="12"/>
          <w:szCs w:val="12"/>
        </w:rPr>
        <w:t>rnm</w:t>
      </w:r>
      <w:r>
        <w:rPr>
          <w:rFonts w:ascii="Cambria" w:eastAsia="Cambria" w:hAnsi="Cambria" w:cs="Cambria"/>
          <w:spacing w:val="-1"/>
          <w:sz w:val="12"/>
          <w:szCs w:val="12"/>
        </w:rPr>
        <w:t>e</w:t>
      </w:r>
      <w:r>
        <w:rPr>
          <w:rFonts w:ascii="Cambria" w:eastAsia="Cambria" w:hAnsi="Cambria" w:cs="Cambria"/>
          <w:sz w:val="12"/>
          <w:szCs w:val="12"/>
        </w:rPr>
        <w:t xml:space="preserve">nt </w:t>
      </w:r>
      <w:r>
        <w:rPr>
          <w:rFonts w:ascii="Cambria" w:eastAsia="Cambria" w:hAnsi="Cambria" w:cs="Cambria"/>
          <w:spacing w:val="-1"/>
          <w:sz w:val="12"/>
          <w:szCs w:val="12"/>
        </w:rPr>
        <w:t>a</w:t>
      </w:r>
      <w:r>
        <w:rPr>
          <w:rFonts w:ascii="Cambria" w:eastAsia="Cambria" w:hAnsi="Cambria" w:cs="Cambria"/>
          <w:sz w:val="12"/>
          <w:szCs w:val="12"/>
        </w:rPr>
        <w:t>nd is</w:t>
      </w:r>
      <w:r>
        <w:rPr>
          <w:rFonts w:ascii="Cambria" w:eastAsia="Cambria" w:hAnsi="Cambria" w:cs="Cambria"/>
          <w:spacing w:val="-1"/>
          <w:sz w:val="12"/>
          <w:szCs w:val="12"/>
        </w:rPr>
        <w:t xml:space="preserve"> </w:t>
      </w:r>
      <w:r>
        <w:rPr>
          <w:rFonts w:ascii="Cambria" w:eastAsia="Cambria" w:hAnsi="Cambria" w:cs="Cambria"/>
          <w:spacing w:val="-2"/>
          <w:sz w:val="12"/>
          <w:szCs w:val="12"/>
        </w:rPr>
        <w:t>s</w:t>
      </w:r>
      <w:r>
        <w:rPr>
          <w:rFonts w:ascii="Cambria" w:eastAsia="Cambria" w:hAnsi="Cambria" w:cs="Cambria"/>
          <w:spacing w:val="-1"/>
          <w:sz w:val="12"/>
          <w:szCs w:val="12"/>
        </w:rPr>
        <w:t>e</w:t>
      </w:r>
      <w:r>
        <w:rPr>
          <w:rFonts w:ascii="Cambria" w:eastAsia="Cambria" w:hAnsi="Cambria" w:cs="Cambria"/>
          <w:sz w:val="12"/>
          <w:szCs w:val="12"/>
        </w:rPr>
        <w:t>tt</w:t>
      </w:r>
      <w:r>
        <w:rPr>
          <w:rFonts w:ascii="Cambria" w:eastAsia="Cambria" w:hAnsi="Cambria" w:cs="Cambria"/>
          <w:spacing w:val="1"/>
          <w:sz w:val="12"/>
          <w:szCs w:val="12"/>
        </w:rPr>
        <w:t>l</w:t>
      </w:r>
      <w:r>
        <w:rPr>
          <w:rFonts w:ascii="Cambria" w:eastAsia="Cambria" w:hAnsi="Cambria" w:cs="Cambria"/>
          <w:spacing w:val="-1"/>
          <w:sz w:val="12"/>
          <w:szCs w:val="12"/>
        </w:rPr>
        <w:t>e</w:t>
      </w:r>
      <w:r>
        <w:rPr>
          <w:rFonts w:ascii="Cambria" w:eastAsia="Cambria" w:hAnsi="Cambria" w:cs="Cambria"/>
          <w:sz w:val="12"/>
          <w:szCs w:val="12"/>
        </w:rPr>
        <w:t xml:space="preserve">d </w:t>
      </w:r>
      <w:r>
        <w:rPr>
          <w:rFonts w:ascii="Cambria" w:eastAsia="Cambria" w:hAnsi="Cambria" w:cs="Cambria"/>
          <w:spacing w:val="-1"/>
          <w:sz w:val="12"/>
          <w:szCs w:val="12"/>
        </w:rPr>
        <w:t>b</w:t>
      </w:r>
      <w:r>
        <w:rPr>
          <w:rFonts w:ascii="Cambria" w:eastAsia="Cambria" w:hAnsi="Cambria" w:cs="Cambria"/>
          <w:sz w:val="12"/>
          <w:szCs w:val="12"/>
        </w:rPr>
        <w:t>y</w:t>
      </w:r>
      <w:r>
        <w:rPr>
          <w:rFonts w:ascii="Cambria" w:eastAsia="Cambria" w:hAnsi="Cambria" w:cs="Cambria"/>
          <w:spacing w:val="-1"/>
          <w:sz w:val="12"/>
          <w:szCs w:val="12"/>
        </w:rPr>
        <w:t xml:space="preserve"> </w:t>
      </w:r>
      <w:r>
        <w:rPr>
          <w:rFonts w:ascii="Cambria" w:eastAsia="Cambria" w:hAnsi="Cambria" w:cs="Cambria"/>
          <w:sz w:val="12"/>
          <w:szCs w:val="12"/>
        </w:rPr>
        <w:t>t</w:t>
      </w:r>
      <w:r>
        <w:rPr>
          <w:rFonts w:ascii="Cambria" w:eastAsia="Cambria" w:hAnsi="Cambria" w:cs="Cambria"/>
          <w:spacing w:val="1"/>
          <w:sz w:val="12"/>
          <w:szCs w:val="12"/>
        </w:rPr>
        <w:t>h</w:t>
      </w:r>
      <w:r>
        <w:rPr>
          <w:rFonts w:ascii="Cambria" w:eastAsia="Cambria" w:hAnsi="Cambria" w:cs="Cambria"/>
          <w:sz w:val="12"/>
          <w:szCs w:val="12"/>
        </w:rPr>
        <w:t>e</w:t>
      </w:r>
      <w:r>
        <w:rPr>
          <w:rFonts w:ascii="Cambria" w:eastAsia="Cambria" w:hAnsi="Cambria" w:cs="Cambria"/>
          <w:spacing w:val="-1"/>
          <w:sz w:val="12"/>
          <w:szCs w:val="12"/>
        </w:rPr>
        <w:t xml:space="preserve"> A</w:t>
      </w:r>
      <w:r>
        <w:rPr>
          <w:rFonts w:ascii="Cambria" w:eastAsia="Cambria" w:hAnsi="Cambria" w:cs="Cambria"/>
          <w:sz w:val="12"/>
          <w:szCs w:val="12"/>
        </w:rPr>
        <w:t>u</w:t>
      </w:r>
      <w:r>
        <w:rPr>
          <w:rFonts w:ascii="Cambria" w:eastAsia="Cambria" w:hAnsi="Cambria" w:cs="Cambria"/>
          <w:spacing w:val="-1"/>
          <w:sz w:val="12"/>
          <w:szCs w:val="12"/>
        </w:rPr>
        <w:t>s</w:t>
      </w:r>
      <w:r>
        <w:rPr>
          <w:rFonts w:ascii="Cambria" w:eastAsia="Cambria" w:hAnsi="Cambria" w:cs="Cambria"/>
          <w:sz w:val="12"/>
          <w:szCs w:val="12"/>
        </w:rPr>
        <w:t>tr</w:t>
      </w:r>
      <w:r>
        <w:rPr>
          <w:rFonts w:ascii="Cambria" w:eastAsia="Cambria" w:hAnsi="Cambria" w:cs="Cambria"/>
          <w:spacing w:val="-1"/>
          <w:sz w:val="12"/>
          <w:szCs w:val="12"/>
        </w:rPr>
        <w:t>a</w:t>
      </w:r>
      <w:r>
        <w:rPr>
          <w:rFonts w:ascii="Cambria" w:eastAsia="Cambria" w:hAnsi="Cambria" w:cs="Cambria"/>
          <w:spacing w:val="1"/>
          <w:sz w:val="12"/>
          <w:szCs w:val="12"/>
        </w:rPr>
        <w:t>l</w:t>
      </w:r>
      <w:r>
        <w:rPr>
          <w:rFonts w:ascii="Cambria" w:eastAsia="Cambria" w:hAnsi="Cambria" w:cs="Cambria"/>
          <w:sz w:val="12"/>
          <w:szCs w:val="12"/>
        </w:rPr>
        <w:t>i</w:t>
      </w:r>
      <w:r>
        <w:rPr>
          <w:rFonts w:ascii="Cambria" w:eastAsia="Cambria" w:hAnsi="Cambria" w:cs="Cambria"/>
          <w:spacing w:val="-1"/>
          <w:sz w:val="12"/>
          <w:szCs w:val="12"/>
        </w:rPr>
        <w:t>a</w:t>
      </w:r>
      <w:r>
        <w:rPr>
          <w:rFonts w:ascii="Cambria" w:eastAsia="Cambria" w:hAnsi="Cambria" w:cs="Cambria"/>
          <w:sz w:val="12"/>
          <w:szCs w:val="12"/>
        </w:rPr>
        <w:t xml:space="preserve">n </w:t>
      </w:r>
      <w:r>
        <w:rPr>
          <w:rFonts w:ascii="Cambria" w:eastAsia="Cambria" w:hAnsi="Cambria" w:cs="Cambria"/>
          <w:spacing w:val="1"/>
          <w:sz w:val="12"/>
          <w:szCs w:val="12"/>
        </w:rPr>
        <w:t>Go</w:t>
      </w:r>
      <w:r>
        <w:rPr>
          <w:rFonts w:ascii="Cambria" w:eastAsia="Cambria" w:hAnsi="Cambria" w:cs="Cambria"/>
          <w:spacing w:val="-1"/>
          <w:sz w:val="12"/>
          <w:szCs w:val="12"/>
        </w:rPr>
        <w:t>ve</w:t>
      </w:r>
      <w:r>
        <w:rPr>
          <w:rFonts w:ascii="Cambria" w:eastAsia="Cambria" w:hAnsi="Cambria" w:cs="Cambria"/>
          <w:sz w:val="12"/>
          <w:szCs w:val="12"/>
        </w:rPr>
        <w:t>rnm</w:t>
      </w:r>
      <w:r>
        <w:rPr>
          <w:rFonts w:ascii="Cambria" w:eastAsia="Cambria" w:hAnsi="Cambria" w:cs="Cambria"/>
          <w:spacing w:val="-1"/>
          <w:sz w:val="12"/>
          <w:szCs w:val="12"/>
        </w:rPr>
        <w:t>e</w:t>
      </w:r>
      <w:r>
        <w:rPr>
          <w:rFonts w:ascii="Cambria" w:eastAsia="Cambria" w:hAnsi="Cambria" w:cs="Cambria"/>
          <w:sz w:val="12"/>
          <w:szCs w:val="12"/>
        </w:rPr>
        <w:t>nt in due</w:t>
      </w:r>
      <w:r>
        <w:rPr>
          <w:rFonts w:ascii="Cambria" w:eastAsia="Cambria" w:hAnsi="Cambria" w:cs="Cambria"/>
          <w:spacing w:val="-1"/>
          <w:sz w:val="12"/>
          <w:szCs w:val="12"/>
        </w:rPr>
        <w:t xml:space="preserve"> </w:t>
      </w:r>
      <w:r>
        <w:rPr>
          <w:rFonts w:ascii="Cambria" w:eastAsia="Cambria" w:hAnsi="Cambria" w:cs="Cambria"/>
          <w:sz w:val="12"/>
          <w:szCs w:val="12"/>
        </w:rPr>
        <w:t>c</w:t>
      </w:r>
      <w:r>
        <w:rPr>
          <w:rFonts w:ascii="Cambria" w:eastAsia="Cambria" w:hAnsi="Cambria" w:cs="Cambria"/>
          <w:spacing w:val="1"/>
          <w:sz w:val="12"/>
          <w:szCs w:val="12"/>
        </w:rPr>
        <w:t>o</w:t>
      </w:r>
      <w:r>
        <w:rPr>
          <w:rFonts w:ascii="Cambria" w:eastAsia="Cambria" w:hAnsi="Cambria" w:cs="Cambria"/>
          <w:sz w:val="12"/>
          <w:szCs w:val="12"/>
        </w:rPr>
        <w:t>ur</w:t>
      </w:r>
      <w:r>
        <w:rPr>
          <w:rFonts w:ascii="Cambria" w:eastAsia="Cambria" w:hAnsi="Cambria" w:cs="Cambria"/>
          <w:spacing w:val="-2"/>
          <w:sz w:val="12"/>
          <w:szCs w:val="12"/>
        </w:rPr>
        <w:t>s</w:t>
      </w:r>
      <w:r>
        <w:rPr>
          <w:rFonts w:ascii="Cambria" w:eastAsia="Cambria" w:hAnsi="Cambria" w:cs="Cambria"/>
          <w:spacing w:val="-1"/>
          <w:sz w:val="12"/>
          <w:szCs w:val="12"/>
        </w:rPr>
        <w:t>e</w:t>
      </w:r>
      <w:r>
        <w:rPr>
          <w:rFonts w:ascii="Cambria" w:eastAsia="Cambria" w:hAnsi="Cambria" w:cs="Cambria"/>
          <w:sz w:val="12"/>
          <w:szCs w:val="12"/>
        </w:rPr>
        <w:t>. T</w:t>
      </w:r>
      <w:r>
        <w:rPr>
          <w:rFonts w:ascii="Cambria" w:eastAsia="Cambria" w:hAnsi="Cambria" w:cs="Cambria"/>
          <w:spacing w:val="1"/>
          <w:sz w:val="12"/>
          <w:szCs w:val="12"/>
        </w:rPr>
        <w:t>h</w:t>
      </w:r>
      <w:r>
        <w:rPr>
          <w:rFonts w:ascii="Cambria" w:eastAsia="Cambria" w:hAnsi="Cambria" w:cs="Cambria"/>
          <w:sz w:val="12"/>
          <w:szCs w:val="12"/>
        </w:rPr>
        <w:t>is</w:t>
      </w:r>
      <w:r>
        <w:rPr>
          <w:rFonts w:ascii="Cambria" w:eastAsia="Cambria" w:hAnsi="Cambria" w:cs="Cambria"/>
          <w:spacing w:val="-2"/>
          <w:sz w:val="12"/>
          <w:szCs w:val="12"/>
        </w:rPr>
        <w:t xml:space="preserve"> </w:t>
      </w:r>
      <w:r>
        <w:rPr>
          <w:rFonts w:ascii="Cambria" w:eastAsia="Cambria" w:hAnsi="Cambria" w:cs="Cambria"/>
          <w:spacing w:val="1"/>
          <w:sz w:val="12"/>
          <w:szCs w:val="12"/>
        </w:rPr>
        <w:t>l</w:t>
      </w:r>
      <w:r>
        <w:rPr>
          <w:rFonts w:ascii="Cambria" w:eastAsia="Cambria" w:hAnsi="Cambria" w:cs="Cambria"/>
          <w:sz w:val="12"/>
          <w:szCs w:val="12"/>
        </w:rPr>
        <w:t>i</w:t>
      </w:r>
      <w:r>
        <w:rPr>
          <w:rFonts w:ascii="Cambria" w:eastAsia="Cambria" w:hAnsi="Cambria" w:cs="Cambria"/>
          <w:spacing w:val="-1"/>
          <w:sz w:val="12"/>
          <w:szCs w:val="12"/>
        </w:rPr>
        <w:t>ab</w:t>
      </w:r>
      <w:r>
        <w:rPr>
          <w:rFonts w:ascii="Cambria" w:eastAsia="Cambria" w:hAnsi="Cambria" w:cs="Cambria"/>
          <w:sz w:val="12"/>
          <w:szCs w:val="12"/>
        </w:rPr>
        <w:t>i</w:t>
      </w:r>
      <w:r>
        <w:rPr>
          <w:rFonts w:ascii="Cambria" w:eastAsia="Cambria" w:hAnsi="Cambria" w:cs="Cambria"/>
          <w:spacing w:val="1"/>
          <w:sz w:val="12"/>
          <w:szCs w:val="12"/>
        </w:rPr>
        <w:t>l</w:t>
      </w:r>
      <w:r>
        <w:rPr>
          <w:rFonts w:ascii="Cambria" w:eastAsia="Cambria" w:hAnsi="Cambria" w:cs="Cambria"/>
          <w:sz w:val="12"/>
          <w:szCs w:val="12"/>
        </w:rPr>
        <w:t>ity is</w:t>
      </w:r>
      <w:r>
        <w:rPr>
          <w:rFonts w:ascii="Cambria" w:eastAsia="Cambria" w:hAnsi="Cambria" w:cs="Cambria"/>
          <w:spacing w:val="-2"/>
          <w:sz w:val="12"/>
          <w:szCs w:val="12"/>
        </w:rPr>
        <w:t xml:space="preserve"> </w:t>
      </w:r>
      <w:r>
        <w:rPr>
          <w:rFonts w:ascii="Cambria" w:eastAsia="Cambria" w:hAnsi="Cambria" w:cs="Cambria"/>
          <w:sz w:val="12"/>
          <w:szCs w:val="12"/>
        </w:rPr>
        <w:t>r</w:t>
      </w:r>
      <w:r>
        <w:rPr>
          <w:rFonts w:ascii="Cambria" w:eastAsia="Cambria" w:hAnsi="Cambria" w:cs="Cambria"/>
          <w:spacing w:val="-1"/>
          <w:sz w:val="12"/>
          <w:szCs w:val="12"/>
        </w:rPr>
        <w:t>e</w:t>
      </w:r>
      <w:r>
        <w:rPr>
          <w:rFonts w:ascii="Cambria" w:eastAsia="Cambria" w:hAnsi="Cambria" w:cs="Cambria"/>
          <w:sz w:val="12"/>
          <w:szCs w:val="12"/>
        </w:rPr>
        <w:t>p</w:t>
      </w:r>
      <w:r>
        <w:rPr>
          <w:rFonts w:ascii="Cambria" w:eastAsia="Cambria" w:hAnsi="Cambria" w:cs="Cambria"/>
          <w:spacing w:val="1"/>
          <w:sz w:val="12"/>
          <w:szCs w:val="12"/>
        </w:rPr>
        <w:t>o</w:t>
      </w:r>
      <w:r>
        <w:rPr>
          <w:rFonts w:ascii="Cambria" w:eastAsia="Cambria" w:hAnsi="Cambria" w:cs="Cambria"/>
          <w:sz w:val="12"/>
          <w:szCs w:val="12"/>
        </w:rPr>
        <w:t>rt</w:t>
      </w:r>
      <w:r>
        <w:rPr>
          <w:rFonts w:ascii="Cambria" w:eastAsia="Cambria" w:hAnsi="Cambria" w:cs="Cambria"/>
          <w:spacing w:val="-1"/>
          <w:sz w:val="12"/>
          <w:szCs w:val="12"/>
        </w:rPr>
        <w:t>e</w:t>
      </w:r>
      <w:r>
        <w:rPr>
          <w:rFonts w:ascii="Cambria" w:eastAsia="Cambria" w:hAnsi="Cambria" w:cs="Cambria"/>
          <w:sz w:val="12"/>
          <w:szCs w:val="12"/>
        </w:rPr>
        <w:t xml:space="preserve">d </w:t>
      </w:r>
      <w:r>
        <w:rPr>
          <w:rFonts w:ascii="Cambria" w:eastAsia="Cambria" w:hAnsi="Cambria" w:cs="Cambria"/>
          <w:spacing w:val="-1"/>
          <w:sz w:val="12"/>
          <w:szCs w:val="12"/>
        </w:rPr>
        <w:t>b</w:t>
      </w:r>
      <w:r>
        <w:rPr>
          <w:rFonts w:ascii="Cambria" w:eastAsia="Cambria" w:hAnsi="Cambria" w:cs="Cambria"/>
          <w:sz w:val="12"/>
          <w:szCs w:val="12"/>
        </w:rPr>
        <w:t>y t</w:t>
      </w:r>
      <w:r>
        <w:rPr>
          <w:rFonts w:ascii="Cambria" w:eastAsia="Cambria" w:hAnsi="Cambria" w:cs="Cambria"/>
          <w:spacing w:val="1"/>
          <w:sz w:val="12"/>
          <w:szCs w:val="12"/>
        </w:rPr>
        <w:t>h</w:t>
      </w:r>
      <w:r>
        <w:rPr>
          <w:rFonts w:ascii="Cambria" w:eastAsia="Cambria" w:hAnsi="Cambria" w:cs="Cambria"/>
          <w:sz w:val="12"/>
          <w:szCs w:val="12"/>
        </w:rPr>
        <w:t>e</w:t>
      </w:r>
      <w:r>
        <w:rPr>
          <w:rFonts w:ascii="Cambria" w:eastAsia="Cambria" w:hAnsi="Cambria" w:cs="Cambria"/>
          <w:spacing w:val="-1"/>
          <w:sz w:val="12"/>
          <w:szCs w:val="12"/>
        </w:rPr>
        <w:t xml:space="preserve"> </w:t>
      </w:r>
      <w:r>
        <w:rPr>
          <w:rFonts w:ascii="Cambria" w:eastAsia="Cambria" w:hAnsi="Cambria" w:cs="Cambria"/>
          <w:sz w:val="12"/>
          <w:szCs w:val="12"/>
        </w:rPr>
        <w:t>D</w:t>
      </w:r>
      <w:r>
        <w:rPr>
          <w:rFonts w:ascii="Cambria" w:eastAsia="Cambria" w:hAnsi="Cambria" w:cs="Cambria"/>
          <w:spacing w:val="-1"/>
          <w:sz w:val="12"/>
          <w:szCs w:val="12"/>
        </w:rPr>
        <w:t>e</w:t>
      </w:r>
      <w:r>
        <w:rPr>
          <w:rFonts w:ascii="Cambria" w:eastAsia="Cambria" w:hAnsi="Cambria" w:cs="Cambria"/>
          <w:sz w:val="12"/>
          <w:szCs w:val="12"/>
        </w:rPr>
        <w:t>p</w:t>
      </w:r>
      <w:r>
        <w:rPr>
          <w:rFonts w:ascii="Cambria" w:eastAsia="Cambria" w:hAnsi="Cambria" w:cs="Cambria"/>
          <w:spacing w:val="-1"/>
          <w:sz w:val="12"/>
          <w:szCs w:val="12"/>
        </w:rPr>
        <w:t>a</w:t>
      </w:r>
      <w:r>
        <w:rPr>
          <w:rFonts w:ascii="Cambria" w:eastAsia="Cambria" w:hAnsi="Cambria" w:cs="Cambria"/>
          <w:sz w:val="12"/>
          <w:szCs w:val="12"/>
        </w:rPr>
        <w:t>rtm</w:t>
      </w:r>
      <w:r>
        <w:rPr>
          <w:rFonts w:ascii="Cambria" w:eastAsia="Cambria" w:hAnsi="Cambria" w:cs="Cambria"/>
          <w:spacing w:val="-1"/>
          <w:sz w:val="12"/>
          <w:szCs w:val="12"/>
        </w:rPr>
        <w:t>e</w:t>
      </w:r>
      <w:r>
        <w:rPr>
          <w:rFonts w:ascii="Cambria" w:eastAsia="Cambria" w:hAnsi="Cambria" w:cs="Cambria"/>
          <w:sz w:val="12"/>
          <w:szCs w:val="12"/>
        </w:rPr>
        <w:t xml:space="preserve">nt </w:t>
      </w:r>
      <w:r>
        <w:rPr>
          <w:rFonts w:ascii="Cambria" w:eastAsia="Cambria" w:hAnsi="Cambria" w:cs="Cambria"/>
          <w:spacing w:val="1"/>
          <w:sz w:val="12"/>
          <w:szCs w:val="12"/>
        </w:rPr>
        <w:t>o</w:t>
      </w:r>
      <w:r>
        <w:rPr>
          <w:rFonts w:ascii="Cambria" w:eastAsia="Cambria" w:hAnsi="Cambria" w:cs="Cambria"/>
          <w:sz w:val="12"/>
          <w:szCs w:val="12"/>
        </w:rPr>
        <w:t>f Fi</w:t>
      </w:r>
      <w:r>
        <w:rPr>
          <w:rFonts w:ascii="Cambria" w:eastAsia="Cambria" w:hAnsi="Cambria" w:cs="Cambria"/>
          <w:spacing w:val="-1"/>
          <w:sz w:val="12"/>
          <w:szCs w:val="12"/>
        </w:rPr>
        <w:t>na</w:t>
      </w:r>
      <w:r>
        <w:rPr>
          <w:rFonts w:ascii="Cambria" w:eastAsia="Cambria" w:hAnsi="Cambria" w:cs="Cambria"/>
          <w:sz w:val="12"/>
          <w:szCs w:val="12"/>
        </w:rPr>
        <w:t>n</w:t>
      </w:r>
      <w:r>
        <w:rPr>
          <w:rFonts w:ascii="Cambria" w:eastAsia="Cambria" w:hAnsi="Cambria" w:cs="Cambria"/>
          <w:spacing w:val="-1"/>
          <w:sz w:val="12"/>
          <w:szCs w:val="12"/>
        </w:rPr>
        <w:t>c</w:t>
      </w:r>
      <w:r>
        <w:rPr>
          <w:rFonts w:ascii="Cambria" w:eastAsia="Cambria" w:hAnsi="Cambria" w:cs="Cambria"/>
          <w:sz w:val="12"/>
          <w:szCs w:val="12"/>
        </w:rPr>
        <w:t>e</w:t>
      </w:r>
      <w:r>
        <w:rPr>
          <w:rFonts w:ascii="Cambria" w:eastAsia="Cambria" w:hAnsi="Cambria" w:cs="Cambria"/>
          <w:spacing w:val="-1"/>
          <w:sz w:val="12"/>
          <w:szCs w:val="12"/>
        </w:rPr>
        <w:t xml:space="preserve"> a</w:t>
      </w:r>
      <w:r>
        <w:rPr>
          <w:rFonts w:ascii="Cambria" w:eastAsia="Cambria" w:hAnsi="Cambria" w:cs="Cambria"/>
          <w:sz w:val="12"/>
          <w:szCs w:val="12"/>
        </w:rPr>
        <w:t>dmini</w:t>
      </w:r>
      <w:r>
        <w:rPr>
          <w:rFonts w:ascii="Cambria" w:eastAsia="Cambria" w:hAnsi="Cambria" w:cs="Cambria"/>
          <w:spacing w:val="-2"/>
          <w:sz w:val="12"/>
          <w:szCs w:val="12"/>
        </w:rPr>
        <w:t>s</w:t>
      </w:r>
      <w:r>
        <w:rPr>
          <w:rFonts w:ascii="Cambria" w:eastAsia="Cambria" w:hAnsi="Cambria" w:cs="Cambria"/>
          <w:sz w:val="12"/>
          <w:szCs w:val="12"/>
        </w:rPr>
        <w:t>t</w:t>
      </w:r>
      <w:r>
        <w:rPr>
          <w:rFonts w:ascii="Cambria" w:eastAsia="Cambria" w:hAnsi="Cambria" w:cs="Cambria"/>
          <w:spacing w:val="-1"/>
          <w:sz w:val="12"/>
          <w:szCs w:val="12"/>
        </w:rPr>
        <w:t>e</w:t>
      </w:r>
      <w:r>
        <w:rPr>
          <w:rFonts w:ascii="Cambria" w:eastAsia="Cambria" w:hAnsi="Cambria" w:cs="Cambria"/>
          <w:sz w:val="12"/>
          <w:szCs w:val="12"/>
        </w:rPr>
        <w:t>r</w:t>
      </w:r>
      <w:r>
        <w:rPr>
          <w:rFonts w:ascii="Cambria" w:eastAsia="Cambria" w:hAnsi="Cambria" w:cs="Cambria"/>
          <w:spacing w:val="-1"/>
          <w:sz w:val="12"/>
          <w:szCs w:val="12"/>
        </w:rPr>
        <w:t>e</w:t>
      </w:r>
      <w:r>
        <w:rPr>
          <w:rFonts w:ascii="Cambria" w:eastAsia="Cambria" w:hAnsi="Cambria" w:cs="Cambria"/>
          <w:sz w:val="12"/>
          <w:szCs w:val="12"/>
        </w:rPr>
        <w:t xml:space="preserve">d </w:t>
      </w:r>
      <w:r>
        <w:rPr>
          <w:rFonts w:ascii="Cambria" w:eastAsia="Cambria" w:hAnsi="Cambria" w:cs="Cambria"/>
          <w:spacing w:val="-2"/>
          <w:sz w:val="12"/>
          <w:szCs w:val="12"/>
        </w:rPr>
        <w:t>s</w:t>
      </w:r>
      <w:r>
        <w:rPr>
          <w:rFonts w:ascii="Cambria" w:eastAsia="Cambria" w:hAnsi="Cambria" w:cs="Cambria"/>
          <w:spacing w:val="-1"/>
          <w:sz w:val="12"/>
          <w:szCs w:val="12"/>
        </w:rPr>
        <w:t>c</w:t>
      </w:r>
      <w:r>
        <w:rPr>
          <w:rFonts w:ascii="Cambria" w:eastAsia="Cambria" w:hAnsi="Cambria" w:cs="Cambria"/>
          <w:sz w:val="12"/>
          <w:szCs w:val="12"/>
        </w:rPr>
        <w:t>h</w:t>
      </w:r>
      <w:r>
        <w:rPr>
          <w:rFonts w:ascii="Cambria" w:eastAsia="Cambria" w:hAnsi="Cambria" w:cs="Cambria"/>
          <w:spacing w:val="-1"/>
          <w:sz w:val="12"/>
          <w:szCs w:val="12"/>
        </w:rPr>
        <w:t>e</w:t>
      </w:r>
      <w:r>
        <w:rPr>
          <w:rFonts w:ascii="Cambria" w:eastAsia="Cambria" w:hAnsi="Cambria" w:cs="Cambria"/>
          <w:sz w:val="12"/>
          <w:szCs w:val="12"/>
        </w:rPr>
        <w:t>dul</w:t>
      </w:r>
      <w:r>
        <w:rPr>
          <w:rFonts w:ascii="Cambria" w:eastAsia="Cambria" w:hAnsi="Cambria" w:cs="Cambria"/>
          <w:spacing w:val="-1"/>
          <w:sz w:val="12"/>
          <w:szCs w:val="12"/>
        </w:rPr>
        <w:t>e</w:t>
      </w:r>
      <w:r>
        <w:rPr>
          <w:rFonts w:ascii="Cambria" w:eastAsia="Cambria" w:hAnsi="Cambria" w:cs="Cambria"/>
          <w:sz w:val="12"/>
          <w:szCs w:val="12"/>
        </w:rPr>
        <w:t>s</w:t>
      </w:r>
      <w:r>
        <w:rPr>
          <w:rFonts w:ascii="Cambria" w:eastAsia="Cambria" w:hAnsi="Cambria" w:cs="Cambria"/>
          <w:spacing w:val="-2"/>
          <w:sz w:val="12"/>
          <w:szCs w:val="12"/>
        </w:rPr>
        <w:t xml:space="preserve"> </w:t>
      </w:r>
      <w:r>
        <w:rPr>
          <w:rFonts w:ascii="Cambria" w:eastAsia="Cambria" w:hAnsi="Cambria" w:cs="Cambria"/>
          <w:spacing w:val="-1"/>
          <w:sz w:val="12"/>
          <w:szCs w:val="12"/>
        </w:rPr>
        <w:t>a</w:t>
      </w:r>
      <w:r>
        <w:rPr>
          <w:rFonts w:ascii="Cambria" w:eastAsia="Cambria" w:hAnsi="Cambria" w:cs="Cambria"/>
          <w:sz w:val="12"/>
          <w:szCs w:val="12"/>
        </w:rPr>
        <w:t>nd not</w:t>
      </w:r>
      <w:r>
        <w:rPr>
          <w:rFonts w:ascii="Cambria" w:eastAsia="Cambria" w:hAnsi="Cambria" w:cs="Cambria"/>
          <w:spacing w:val="-1"/>
          <w:sz w:val="12"/>
          <w:szCs w:val="12"/>
        </w:rPr>
        <w:t>e</w:t>
      </w:r>
      <w:r>
        <w:rPr>
          <w:rFonts w:ascii="Cambria" w:eastAsia="Cambria" w:hAnsi="Cambria" w:cs="Cambria"/>
          <w:spacing w:val="-2"/>
          <w:sz w:val="12"/>
          <w:szCs w:val="12"/>
        </w:rPr>
        <w:t>s</w:t>
      </w:r>
      <w:r>
        <w:rPr>
          <w:rFonts w:ascii="Cambria" w:eastAsia="Cambria" w:hAnsi="Cambria" w:cs="Cambria"/>
          <w:sz w:val="12"/>
          <w:szCs w:val="12"/>
        </w:rPr>
        <w:t>.</w:t>
      </w:r>
    </w:p>
    <w:p w14:paraId="424DDC5D" w14:textId="77777777" w:rsidR="00C802DA" w:rsidRDefault="00C802DA" w:rsidP="00412B36">
      <w:pPr>
        <w:spacing w:after="120" w:line="271" w:lineRule="auto"/>
        <w:ind w:left="142" w:right="1820"/>
        <w:rPr>
          <w:rFonts w:ascii="Cambria" w:eastAsia="Cambria" w:hAnsi="Cambria" w:cs="Cambria"/>
          <w:sz w:val="12"/>
          <w:szCs w:val="12"/>
        </w:rPr>
      </w:pPr>
      <w:r>
        <w:rPr>
          <w:rFonts w:ascii="Cambria" w:eastAsia="Cambria" w:hAnsi="Cambria" w:cs="Cambria"/>
          <w:sz w:val="12"/>
          <w:szCs w:val="12"/>
        </w:rPr>
        <w:t>T</w:t>
      </w:r>
      <w:r>
        <w:rPr>
          <w:rFonts w:ascii="Cambria" w:eastAsia="Cambria" w:hAnsi="Cambria" w:cs="Cambria"/>
          <w:spacing w:val="1"/>
          <w:sz w:val="12"/>
          <w:szCs w:val="12"/>
        </w:rPr>
        <w:t>h</w:t>
      </w:r>
      <w:r>
        <w:rPr>
          <w:rFonts w:ascii="Cambria" w:eastAsia="Cambria" w:hAnsi="Cambria" w:cs="Cambria"/>
          <w:sz w:val="12"/>
          <w:szCs w:val="12"/>
        </w:rPr>
        <w:t>e</w:t>
      </w:r>
      <w:r>
        <w:rPr>
          <w:rFonts w:ascii="Cambria" w:eastAsia="Cambria" w:hAnsi="Cambria" w:cs="Cambria"/>
          <w:spacing w:val="-1"/>
          <w:sz w:val="12"/>
          <w:szCs w:val="12"/>
        </w:rPr>
        <w:t xml:space="preserve"> </w:t>
      </w:r>
      <w:r>
        <w:rPr>
          <w:rFonts w:ascii="Cambria" w:eastAsia="Cambria" w:hAnsi="Cambria" w:cs="Cambria"/>
          <w:spacing w:val="1"/>
          <w:sz w:val="12"/>
          <w:szCs w:val="12"/>
        </w:rPr>
        <w:t>GB</w:t>
      </w:r>
      <w:r>
        <w:rPr>
          <w:rFonts w:ascii="Cambria" w:eastAsia="Cambria" w:hAnsi="Cambria" w:cs="Cambria"/>
          <w:sz w:val="12"/>
          <w:szCs w:val="12"/>
        </w:rPr>
        <w:t>RM</w:t>
      </w:r>
      <w:r>
        <w:rPr>
          <w:rFonts w:ascii="Cambria" w:eastAsia="Cambria" w:hAnsi="Cambria" w:cs="Cambria"/>
          <w:spacing w:val="-1"/>
          <w:sz w:val="12"/>
          <w:szCs w:val="12"/>
        </w:rPr>
        <w:t>P</w:t>
      </w:r>
      <w:r>
        <w:rPr>
          <w:rFonts w:ascii="Cambria" w:eastAsia="Cambria" w:hAnsi="Cambria" w:cs="Cambria"/>
          <w:sz w:val="12"/>
          <w:szCs w:val="12"/>
        </w:rPr>
        <w:t>A</w:t>
      </w:r>
      <w:r>
        <w:rPr>
          <w:rFonts w:ascii="Cambria" w:eastAsia="Cambria" w:hAnsi="Cambria" w:cs="Cambria"/>
          <w:spacing w:val="-1"/>
          <w:sz w:val="12"/>
          <w:szCs w:val="12"/>
        </w:rPr>
        <w:t xml:space="preserve"> </w:t>
      </w:r>
      <w:r>
        <w:rPr>
          <w:rFonts w:ascii="Cambria" w:eastAsia="Cambria" w:hAnsi="Cambria" w:cs="Cambria"/>
          <w:sz w:val="12"/>
          <w:szCs w:val="12"/>
        </w:rPr>
        <w:t>m</w:t>
      </w:r>
      <w:r>
        <w:rPr>
          <w:rFonts w:ascii="Cambria" w:eastAsia="Cambria" w:hAnsi="Cambria" w:cs="Cambria"/>
          <w:spacing w:val="-1"/>
          <w:sz w:val="12"/>
          <w:szCs w:val="12"/>
        </w:rPr>
        <w:t>ake</w:t>
      </w:r>
      <w:r>
        <w:rPr>
          <w:rFonts w:ascii="Cambria" w:eastAsia="Cambria" w:hAnsi="Cambria" w:cs="Cambria"/>
          <w:sz w:val="12"/>
          <w:szCs w:val="12"/>
        </w:rPr>
        <w:t>s</w:t>
      </w:r>
      <w:r>
        <w:rPr>
          <w:rFonts w:ascii="Cambria" w:eastAsia="Cambria" w:hAnsi="Cambria" w:cs="Cambria"/>
          <w:spacing w:val="-2"/>
          <w:sz w:val="12"/>
          <w:szCs w:val="12"/>
        </w:rPr>
        <w:t xml:space="preserve"> </w:t>
      </w:r>
      <w:r>
        <w:rPr>
          <w:rFonts w:ascii="Cambria" w:eastAsia="Cambria" w:hAnsi="Cambria" w:cs="Cambria"/>
          <w:spacing w:val="-1"/>
          <w:sz w:val="12"/>
          <w:szCs w:val="12"/>
        </w:rPr>
        <w:t>e</w:t>
      </w:r>
      <w:r>
        <w:rPr>
          <w:rFonts w:ascii="Cambria" w:eastAsia="Cambria" w:hAnsi="Cambria" w:cs="Cambria"/>
          <w:sz w:val="12"/>
          <w:szCs w:val="12"/>
        </w:rPr>
        <w:t>mp</w:t>
      </w:r>
      <w:r>
        <w:rPr>
          <w:rFonts w:ascii="Cambria" w:eastAsia="Cambria" w:hAnsi="Cambria" w:cs="Cambria"/>
          <w:spacing w:val="1"/>
          <w:sz w:val="12"/>
          <w:szCs w:val="12"/>
        </w:rPr>
        <w:t>lo</w:t>
      </w:r>
      <w:r>
        <w:rPr>
          <w:rFonts w:ascii="Cambria" w:eastAsia="Cambria" w:hAnsi="Cambria" w:cs="Cambria"/>
          <w:sz w:val="12"/>
          <w:szCs w:val="12"/>
        </w:rPr>
        <w:t>y</w:t>
      </w:r>
      <w:r>
        <w:rPr>
          <w:rFonts w:ascii="Cambria" w:eastAsia="Cambria" w:hAnsi="Cambria" w:cs="Cambria"/>
          <w:spacing w:val="-1"/>
          <w:sz w:val="12"/>
          <w:szCs w:val="12"/>
        </w:rPr>
        <w:t>e</w:t>
      </w:r>
      <w:r>
        <w:rPr>
          <w:rFonts w:ascii="Cambria" w:eastAsia="Cambria" w:hAnsi="Cambria" w:cs="Cambria"/>
          <w:sz w:val="12"/>
          <w:szCs w:val="12"/>
        </w:rPr>
        <w:t>r c</w:t>
      </w:r>
      <w:r>
        <w:rPr>
          <w:rFonts w:ascii="Cambria" w:eastAsia="Cambria" w:hAnsi="Cambria" w:cs="Cambria"/>
          <w:spacing w:val="1"/>
          <w:sz w:val="12"/>
          <w:szCs w:val="12"/>
        </w:rPr>
        <w:t>o</w:t>
      </w:r>
      <w:r>
        <w:rPr>
          <w:rFonts w:ascii="Cambria" w:eastAsia="Cambria" w:hAnsi="Cambria" w:cs="Cambria"/>
          <w:sz w:val="12"/>
          <w:szCs w:val="12"/>
        </w:rPr>
        <w:t>ntri</w:t>
      </w:r>
      <w:r>
        <w:rPr>
          <w:rFonts w:ascii="Cambria" w:eastAsia="Cambria" w:hAnsi="Cambria" w:cs="Cambria"/>
          <w:spacing w:val="-1"/>
          <w:sz w:val="12"/>
          <w:szCs w:val="12"/>
        </w:rPr>
        <w:t>b</w:t>
      </w:r>
      <w:r>
        <w:rPr>
          <w:rFonts w:ascii="Cambria" w:eastAsia="Cambria" w:hAnsi="Cambria" w:cs="Cambria"/>
          <w:sz w:val="12"/>
          <w:szCs w:val="12"/>
        </w:rPr>
        <w:t>uti</w:t>
      </w:r>
      <w:r>
        <w:rPr>
          <w:rFonts w:ascii="Cambria" w:eastAsia="Cambria" w:hAnsi="Cambria" w:cs="Cambria"/>
          <w:spacing w:val="1"/>
          <w:sz w:val="12"/>
          <w:szCs w:val="12"/>
        </w:rPr>
        <w:t>o</w:t>
      </w:r>
      <w:r>
        <w:rPr>
          <w:rFonts w:ascii="Cambria" w:eastAsia="Cambria" w:hAnsi="Cambria" w:cs="Cambria"/>
          <w:sz w:val="12"/>
          <w:szCs w:val="12"/>
        </w:rPr>
        <w:t>ns</w:t>
      </w:r>
      <w:r>
        <w:rPr>
          <w:rFonts w:ascii="Cambria" w:eastAsia="Cambria" w:hAnsi="Cambria" w:cs="Cambria"/>
          <w:spacing w:val="-2"/>
          <w:sz w:val="12"/>
          <w:szCs w:val="12"/>
        </w:rPr>
        <w:t xml:space="preserve"> </w:t>
      </w:r>
      <w:r>
        <w:rPr>
          <w:rFonts w:ascii="Cambria" w:eastAsia="Cambria" w:hAnsi="Cambria" w:cs="Cambria"/>
          <w:sz w:val="12"/>
          <w:szCs w:val="12"/>
        </w:rPr>
        <w:t>to</w:t>
      </w:r>
      <w:r>
        <w:rPr>
          <w:rFonts w:ascii="Cambria" w:eastAsia="Cambria" w:hAnsi="Cambria" w:cs="Cambria"/>
          <w:spacing w:val="1"/>
          <w:sz w:val="12"/>
          <w:szCs w:val="12"/>
        </w:rPr>
        <w:t xml:space="preserve"> </w:t>
      </w:r>
      <w:r>
        <w:rPr>
          <w:rFonts w:ascii="Cambria" w:eastAsia="Cambria" w:hAnsi="Cambria" w:cs="Cambria"/>
          <w:sz w:val="12"/>
          <w:szCs w:val="12"/>
        </w:rPr>
        <w:t>t</w:t>
      </w:r>
      <w:r>
        <w:rPr>
          <w:rFonts w:ascii="Cambria" w:eastAsia="Cambria" w:hAnsi="Cambria" w:cs="Cambria"/>
          <w:spacing w:val="1"/>
          <w:sz w:val="12"/>
          <w:szCs w:val="12"/>
        </w:rPr>
        <w:t>h</w:t>
      </w:r>
      <w:r>
        <w:rPr>
          <w:rFonts w:ascii="Cambria" w:eastAsia="Cambria" w:hAnsi="Cambria" w:cs="Cambria"/>
          <w:sz w:val="12"/>
          <w:szCs w:val="12"/>
        </w:rPr>
        <w:t>e</w:t>
      </w:r>
      <w:r>
        <w:rPr>
          <w:rFonts w:ascii="Cambria" w:eastAsia="Cambria" w:hAnsi="Cambria" w:cs="Cambria"/>
          <w:spacing w:val="-1"/>
          <w:sz w:val="12"/>
          <w:szCs w:val="12"/>
        </w:rPr>
        <w:t xml:space="preserve"> e</w:t>
      </w:r>
      <w:r>
        <w:rPr>
          <w:rFonts w:ascii="Cambria" w:eastAsia="Cambria" w:hAnsi="Cambria" w:cs="Cambria"/>
          <w:sz w:val="12"/>
          <w:szCs w:val="12"/>
        </w:rPr>
        <w:t>mp</w:t>
      </w:r>
      <w:r>
        <w:rPr>
          <w:rFonts w:ascii="Cambria" w:eastAsia="Cambria" w:hAnsi="Cambria" w:cs="Cambria"/>
          <w:spacing w:val="1"/>
          <w:sz w:val="12"/>
          <w:szCs w:val="12"/>
        </w:rPr>
        <w:t>lo</w:t>
      </w:r>
      <w:r>
        <w:rPr>
          <w:rFonts w:ascii="Cambria" w:eastAsia="Cambria" w:hAnsi="Cambria" w:cs="Cambria"/>
          <w:sz w:val="12"/>
          <w:szCs w:val="12"/>
        </w:rPr>
        <w:t>y</w:t>
      </w:r>
      <w:r>
        <w:rPr>
          <w:rFonts w:ascii="Cambria" w:eastAsia="Cambria" w:hAnsi="Cambria" w:cs="Cambria"/>
          <w:spacing w:val="-1"/>
          <w:sz w:val="12"/>
          <w:szCs w:val="12"/>
        </w:rPr>
        <w:t>ee</w:t>
      </w:r>
      <w:r>
        <w:rPr>
          <w:rFonts w:ascii="Cambria" w:eastAsia="Cambria" w:hAnsi="Cambria" w:cs="Cambria"/>
          <w:spacing w:val="-2"/>
          <w:sz w:val="12"/>
          <w:szCs w:val="12"/>
        </w:rPr>
        <w:t>s</w:t>
      </w:r>
      <w:r>
        <w:rPr>
          <w:rFonts w:ascii="Cambria" w:eastAsia="Cambria" w:hAnsi="Cambria" w:cs="Cambria"/>
          <w:sz w:val="12"/>
          <w:szCs w:val="12"/>
        </w:rPr>
        <w:t xml:space="preserve">' </w:t>
      </w:r>
      <w:r>
        <w:rPr>
          <w:rFonts w:ascii="Cambria" w:eastAsia="Cambria" w:hAnsi="Cambria" w:cs="Cambria"/>
          <w:spacing w:val="-2"/>
          <w:sz w:val="12"/>
          <w:szCs w:val="12"/>
        </w:rPr>
        <w:t>s</w:t>
      </w:r>
      <w:r>
        <w:rPr>
          <w:rFonts w:ascii="Cambria" w:eastAsia="Cambria" w:hAnsi="Cambria" w:cs="Cambria"/>
          <w:sz w:val="12"/>
          <w:szCs w:val="12"/>
        </w:rPr>
        <w:t>up</w:t>
      </w:r>
      <w:r>
        <w:rPr>
          <w:rFonts w:ascii="Cambria" w:eastAsia="Cambria" w:hAnsi="Cambria" w:cs="Cambria"/>
          <w:spacing w:val="-1"/>
          <w:sz w:val="12"/>
          <w:szCs w:val="12"/>
        </w:rPr>
        <w:t>e</w:t>
      </w:r>
      <w:r>
        <w:rPr>
          <w:rFonts w:ascii="Cambria" w:eastAsia="Cambria" w:hAnsi="Cambria" w:cs="Cambria"/>
          <w:spacing w:val="1"/>
          <w:sz w:val="12"/>
          <w:szCs w:val="12"/>
        </w:rPr>
        <w:t>r</w:t>
      </w:r>
      <w:r>
        <w:rPr>
          <w:rFonts w:ascii="Cambria" w:eastAsia="Cambria" w:hAnsi="Cambria" w:cs="Cambria"/>
          <w:spacing w:val="-1"/>
          <w:sz w:val="12"/>
          <w:szCs w:val="12"/>
        </w:rPr>
        <w:t>a</w:t>
      </w:r>
      <w:r>
        <w:rPr>
          <w:rFonts w:ascii="Cambria" w:eastAsia="Cambria" w:hAnsi="Cambria" w:cs="Cambria"/>
          <w:sz w:val="12"/>
          <w:szCs w:val="12"/>
        </w:rPr>
        <w:t>nnu</w:t>
      </w:r>
      <w:r>
        <w:rPr>
          <w:rFonts w:ascii="Cambria" w:eastAsia="Cambria" w:hAnsi="Cambria" w:cs="Cambria"/>
          <w:spacing w:val="-1"/>
          <w:sz w:val="12"/>
          <w:szCs w:val="12"/>
        </w:rPr>
        <w:t>a</w:t>
      </w:r>
      <w:r>
        <w:rPr>
          <w:rFonts w:ascii="Cambria" w:eastAsia="Cambria" w:hAnsi="Cambria" w:cs="Cambria"/>
          <w:sz w:val="12"/>
          <w:szCs w:val="12"/>
        </w:rPr>
        <w:t>ti</w:t>
      </w:r>
      <w:r>
        <w:rPr>
          <w:rFonts w:ascii="Cambria" w:eastAsia="Cambria" w:hAnsi="Cambria" w:cs="Cambria"/>
          <w:spacing w:val="1"/>
          <w:sz w:val="12"/>
          <w:szCs w:val="12"/>
        </w:rPr>
        <w:t>o</w:t>
      </w:r>
      <w:r>
        <w:rPr>
          <w:rFonts w:ascii="Cambria" w:eastAsia="Cambria" w:hAnsi="Cambria" w:cs="Cambria"/>
          <w:sz w:val="12"/>
          <w:szCs w:val="12"/>
        </w:rPr>
        <w:t xml:space="preserve">n </w:t>
      </w:r>
      <w:r>
        <w:rPr>
          <w:rFonts w:ascii="Cambria" w:eastAsia="Cambria" w:hAnsi="Cambria" w:cs="Cambria"/>
          <w:spacing w:val="-2"/>
          <w:sz w:val="12"/>
          <w:szCs w:val="12"/>
        </w:rPr>
        <w:t>s</w:t>
      </w:r>
      <w:r>
        <w:rPr>
          <w:rFonts w:ascii="Cambria" w:eastAsia="Cambria" w:hAnsi="Cambria" w:cs="Cambria"/>
          <w:spacing w:val="-1"/>
          <w:sz w:val="12"/>
          <w:szCs w:val="12"/>
        </w:rPr>
        <w:t>c</w:t>
      </w:r>
      <w:r>
        <w:rPr>
          <w:rFonts w:ascii="Cambria" w:eastAsia="Cambria" w:hAnsi="Cambria" w:cs="Cambria"/>
          <w:spacing w:val="1"/>
          <w:sz w:val="12"/>
          <w:szCs w:val="12"/>
        </w:rPr>
        <w:t>h</w:t>
      </w:r>
      <w:r>
        <w:rPr>
          <w:rFonts w:ascii="Cambria" w:eastAsia="Cambria" w:hAnsi="Cambria" w:cs="Cambria"/>
          <w:spacing w:val="-1"/>
          <w:sz w:val="12"/>
          <w:szCs w:val="12"/>
        </w:rPr>
        <w:t>e</w:t>
      </w:r>
      <w:r>
        <w:rPr>
          <w:rFonts w:ascii="Cambria" w:eastAsia="Cambria" w:hAnsi="Cambria" w:cs="Cambria"/>
          <w:sz w:val="12"/>
          <w:szCs w:val="12"/>
        </w:rPr>
        <w:t>me</w:t>
      </w:r>
      <w:r>
        <w:rPr>
          <w:rFonts w:ascii="Cambria" w:eastAsia="Cambria" w:hAnsi="Cambria" w:cs="Cambria"/>
          <w:spacing w:val="-1"/>
          <w:sz w:val="12"/>
          <w:szCs w:val="12"/>
        </w:rPr>
        <w:t xml:space="preserve"> a</w:t>
      </w:r>
      <w:r>
        <w:rPr>
          <w:rFonts w:ascii="Cambria" w:eastAsia="Cambria" w:hAnsi="Cambria" w:cs="Cambria"/>
          <w:sz w:val="12"/>
          <w:szCs w:val="12"/>
        </w:rPr>
        <w:t>t r</w:t>
      </w:r>
      <w:r>
        <w:rPr>
          <w:rFonts w:ascii="Cambria" w:eastAsia="Cambria" w:hAnsi="Cambria" w:cs="Cambria"/>
          <w:spacing w:val="-1"/>
          <w:sz w:val="12"/>
          <w:szCs w:val="12"/>
        </w:rPr>
        <w:t>a</w:t>
      </w:r>
      <w:r>
        <w:rPr>
          <w:rFonts w:ascii="Cambria" w:eastAsia="Cambria" w:hAnsi="Cambria" w:cs="Cambria"/>
          <w:sz w:val="12"/>
          <w:szCs w:val="12"/>
        </w:rPr>
        <w:t>t</w:t>
      </w:r>
      <w:r>
        <w:rPr>
          <w:rFonts w:ascii="Cambria" w:eastAsia="Cambria" w:hAnsi="Cambria" w:cs="Cambria"/>
          <w:spacing w:val="-1"/>
          <w:sz w:val="12"/>
          <w:szCs w:val="12"/>
        </w:rPr>
        <w:t>e</w:t>
      </w:r>
      <w:r>
        <w:rPr>
          <w:rFonts w:ascii="Cambria" w:eastAsia="Cambria" w:hAnsi="Cambria" w:cs="Cambria"/>
          <w:sz w:val="12"/>
          <w:szCs w:val="12"/>
        </w:rPr>
        <w:t>s</w:t>
      </w:r>
      <w:r>
        <w:rPr>
          <w:rFonts w:ascii="Cambria" w:eastAsia="Cambria" w:hAnsi="Cambria" w:cs="Cambria"/>
          <w:spacing w:val="-2"/>
          <w:sz w:val="12"/>
          <w:szCs w:val="12"/>
        </w:rPr>
        <w:t xml:space="preserve"> </w:t>
      </w:r>
      <w:r>
        <w:rPr>
          <w:rFonts w:ascii="Cambria" w:eastAsia="Cambria" w:hAnsi="Cambria" w:cs="Cambria"/>
          <w:sz w:val="12"/>
          <w:szCs w:val="12"/>
        </w:rPr>
        <w:t>d</w:t>
      </w:r>
      <w:r>
        <w:rPr>
          <w:rFonts w:ascii="Cambria" w:eastAsia="Cambria" w:hAnsi="Cambria" w:cs="Cambria"/>
          <w:spacing w:val="-1"/>
          <w:sz w:val="12"/>
          <w:szCs w:val="12"/>
        </w:rPr>
        <w:t>e</w:t>
      </w:r>
      <w:r>
        <w:rPr>
          <w:rFonts w:ascii="Cambria" w:eastAsia="Cambria" w:hAnsi="Cambria" w:cs="Cambria"/>
          <w:sz w:val="12"/>
          <w:szCs w:val="12"/>
        </w:rPr>
        <w:t>t</w:t>
      </w:r>
      <w:r>
        <w:rPr>
          <w:rFonts w:ascii="Cambria" w:eastAsia="Cambria" w:hAnsi="Cambria" w:cs="Cambria"/>
          <w:spacing w:val="-1"/>
          <w:sz w:val="12"/>
          <w:szCs w:val="12"/>
        </w:rPr>
        <w:t>e</w:t>
      </w:r>
      <w:r>
        <w:rPr>
          <w:rFonts w:ascii="Cambria" w:eastAsia="Cambria" w:hAnsi="Cambria" w:cs="Cambria"/>
          <w:sz w:val="12"/>
          <w:szCs w:val="12"/>
        </w:rPr>
        <w:t>rmin</w:t>
      </w:r>
      <w:r>
        <w:rPr>
          <w:rFonts w:ascii="Cambria" w:eastAsia="Cambria" w:hAnsi="Cambria" w:cs="Cambria"/>
          <w:spacing w:val="-1"/>
          <w:sz w:val="12"/>
          <w:szCs w:val="12"/>
        </w:rPr>
        <w:t>e</w:t>
      </w:r>
      <w:r>
        <w:rPr>
          <w:rFonts w:ascii="Cambria" w:eastAsia="Cambria" w:hAnsi="Cambria" w:cs="Cambria"/>
          <w:sz w:val="12"/>
          <w:szCs w:val="12"/>
        </w:rPr>
        <w:t xml:space="preserve">d </w:t>
      </w:r>
      <w:r>
        <w:rPr>
          <w:rFonts w:ascii="Cambria" w:eastAsia="Cambria" w:hAnsi="Cambria" w:cs="Cambria"/>
          <w:spacing w:val="-1"/>
          <w:sz w:val="12"/>
          <w:szCs w:val="12"/>
        </w:rPr>
        <w:t>b</w:t>
      </w:r>
      <w:r>
        <w:rPr>
          <w:rFonts w:ascii="Cambria" w:eastAsia="Cambria" w:hAnsi="Cambria" w:cs="Cambria"/>
          <w:sz w:val="12"/>
          <w:szCs w:val="12"/>
        </w:rPr>
        <w:t xml:space="preserve">y </w:t>
      </w:r>
      <w:r>
        <w:rPr>
          <w:rFonts w:ascii="Cambria" w:eastAsia="Cambria" w:hAnsi="Cambria" w:cs="Cambria"/>
          <w:spacing w:val="-1"/>
          <w:sz w:val="12"/>
          <w:szCs w:val="12"/>
        </w:rPr>
        <w:t>a</w:t>
      </w:r>
      <w:r>
        <w:rPr>
          <w:rFonts w:ascii="Cambria" w:eastAsia="Cambria" w:hAnsi="Cambria" w:cs="Cambria"/>
          <w:sz w:val="12"/>
          <w:szCs w:val="12"/>
        </w:rPr>
        <w:t xml:space="preserve">n </w:t>
      </w:r>
      <w:r>
        <w:rPr>
          <w:rFonts w:ascii="Cambria" w:eastAsia="Cambria" w:hAnsi="Cambria" w:cs="Cambria"/>
          <w:spacing w:val="-1"/>
          <w:sz w:val="12"/>
          <w:szCs w:val="12"/>
        </w:rPr>
        <w:t>a</w:t>
      </w:r>
      <w:r>
        <w:rPr>
          <w:rFonts w:ascii="Cambria" w:eastAsia="Cambria" w:hAnsi="Cambria" w:cs="Cambria"/>
          <w:sz w:val="12"/>
          <w:szCs w:val="12"/>
        </w:rPr>
        <w:t>ctu</w:t>
      </w:r>
      <w:r>
        <w:rPr>
          <w:rFonts w:ascii="Cambria" w:eastAsia="Cambria" w:hAnsi="Cambria" w:cs="Cambria"/>
          <w:spacing w:val="-1"/>
          <w:sz w:val="12"/>
          <w:szCs w:val="12"/>
        </w:rPr>
        <w:t>a</w:t>
      </w:r>
      <w:r>
        <w:rPr>
          <w:rFonts w:ascii="Cambria" w:eastAsia="Cambria" w:hAnsi="Cambria" w:cs="Cambria"/>
          <w:sz w:val="12"/>
          <w:szCs w:val="12"/>
        </w:rPr>
        <w:t>ry</w:t>
      </w:r>
      <w:r>
        <w:rPr>
          <w:rFonts w:ascii="Cambria" w:eastAsia="Cambria" w:hAnsi="Cambria" w:cs="Cambria"/>
          <w:spacing w:val="-1"/>
          <w:sz w:val="12"/>
          <w:szCs w:val="12"/>
        </w:rPr>
        <w:t xml:space="preserve"> </w:t>
      </w:r>
      <w:r>
        <w:rPr>
          <w:rFonts w:ascii="Cambria" w:eastAsia="Cambria" w:hAnsi="Cambria" w:cs="Cambria"/>
          <w:sz w:val="12"/>
          <w:szCs w:val="12"/>
        </w:rPr>
        <w:t>to</w:t>
      </w:r>
      <w:r>
        <w:rPr>
          <w:rFonts w:ascii="Cambria" w:eastAsia="Cambria" w:hAnsi="Cambria" w:cs="Cambria"/>
          <w:spacing w:val="1"/>
          <w:sz w:val="12"/>
          <w:szCs w:val="12"/>
        </w:rPr>
        <w:t xml:space="preserve"> </w:t>
      </w:r>
      <w:r>
        <w:rPr>
          <w:rFonts w:ascii="Cambria" w:eastAsia="Cambria" w:hAnsi="Cambria" w:cs="Cambria"/>
          <w:spacing w:val="-1"/>
          <w:sz w:val="12"/>
          <w:szCs w:val="12"/>
        </w:rPr>
        <w:t>b</w:t>
      </w:r>
      <w:r>
        <w:rPr>
          <w:rFonts w:ascii="Cambria" w:eastAsia="Cambria" w:hAnsi="Cambria" w:cs="Cambria"/>
          <w:sz w:val="12"/>
          <w:szCs w:val="12"/>
        </w:rPr>
        <w:t>e</w:t>
      </w:r>
      <w:r>
        <w:rPr>
          <w:rFonts w:ascii="Cambria" w:eastAsia="Cambria" w:hAnsi="Cambria" w:cs="Cambria"/>
          <w:spacing w:val="-1"/>
          <w:sz w:val="12"/>
          <w:szCs w:val="12"/>
        </w:rPr>
        <w:t xml:space="preserve"> </w:t>
      </w:r>
      <w:r>
        <w:rPr>
          <w:rFonts w:ascii="Cambria" w:eastAsia="Cambria" w:hAnsi="Cambria" w:cs="Cambria"/>
          <w:spacing w:val="-2"/>
          <w:sz w:val="12"/>
          <w:szCs w:val="12"/>
        </w:rPr>
        <w:t>s</w:t>
      </w:r>
      <w:r>
        <w:rPr>
          <w:rFonts w:ascii="Cambria" w:eastAsia="Cambria" w:hAnsi="Cambria" w:cs="Cambria"/>
          <w:sz w:val="12"/>
          <w:szCs w:val="12"/>
        </w:rPr>
        <w:t>uffi</w:t>
      </w:r>
      <w:r>
        <w:rPr>
          <w:rFonts w:ascii="Cambria" w:eastAsia="Cambria" w:hAnsi="Cambria" w:cs="Cambria"/>
          <w:spacing w:val="-1"/>
          <w:sz w:val="12"/>
          <w:szCs w:val="12"/>
        </w:rPr>
        <w:t>c</w:t>
      </w:r>
      <w:r>
        <w:rPr>
          <w:rFonts w:ascii="Cambria" w:eastAsia="Cambria" w:hAnsi="Cambria" w:cs="Cambria"/>
          <w:sz w:val="12"/>
          <w:szCs w:val="12"/>
        </w:rPr>
        <w:t>i</w:t>
      </w:r>
      <w:r>
        <w:rPr>
          <w:rFonts w:ascii="Cambria" w:eastAsia="Cambria" w:hAnsi="Cambria" w:cs="Cambria"/>
          <w:spacing w:val="-1"/>
          <w:sz w:val="12"/>
          <w:szCs w:val="12"/>
        </w:rPr>
        <w:t>e</w:t>
      </w:r>
      <w:r>
        <w:rPr>
          <w:rFonts w:ascii="Cambria" w:eastAsia="Cambria" w:hAnsi="Cambria" w:cs="Cambria"/>
          <w:sz w:val="12"/>
          <w:szCs w:val="12"/>
        </w:rPr>
        <w:t>nt to</w:t>
      </w:r>
      <w:r>
        <w:rPr>
          <w:rFonts w:ascii="Cambria" w:eastAsia="Cambria" w:hAnsi="Cambria" w:cs="Cambria"/>
          <w:spacing w:val="1"/>
          <w:sz w:val="12"/>
          <w:szCs w:val="12"/>
        </w:rPr>
        <w:t xml:space="preserve"> </w:t>
      </w:r>
      <w:r>
        <w:rPr>
          <w:rFonts w:ascii="Cambria" w:eastAsia="Cambria" w:hAnsi="Cambria" w:cs="Cambria"/>
          <w:sz w:val="12"/>
          <w:szCs w:val="12"/>
        </w:rPr>
        <w:t>m</w:t>
      </w:r>
      <w:r>
        <w:rPr>
          <w:rFonts w:ascii="Cambria" w:eastAsia="Cambria" w:hAnsi="Cambria" w:cs="Cambria"/>
          <w:spacing w:val="-1"/>
          <w:sz w:val="12"/>
          <w:szCs w:val="12"/>
        </w:rPr>
        <w:t>ee</w:t>
      </w:r>
      <w:r>
        <w:rPr>
          <w:rFonts w:ascii="Cambria" w:eastAsia="Cambria" w:hAnsi="Cambria" w:cs="Cambria"/>
          <w:sz w:val="12"/>
          <w:szCs w:val="12"/>
        </w:rPr>
        <w:t>t t</w:t>
      </w:r>
      <w:r>
        <w:rPr>
          <w:rFonts w:ascii="Cambria" w:eastAsia="Cambria" w:hAnsi="Cambria" w:cs="Cambria"/>
          <w:spacing w:val="1"/>
          <w:sz w:val="12"/>
          <w:szCs w:val="12"/>
        </w:rPr>
        <w:t>h</w:t>
      </w:r>
      <w:r>
        <w:rPr>
          <w:rFonts w:ascii="Cambria" w:eastAsia="Cambria" w:hAnsi="Cambria" w:cs="Cambria"/>
          <w:sz w:val="12"/>
          <w:szCs w:val="12"/>
        </w:rPr>
        <w:t>e curr</w:t>
      </w:r>
      <w:r>
        <w:rPr>
          <w:rFonts w:ascii="Cambria" w:eastAsia="Cambria" w:hAnsi="Cambria" w:cs="Cambria"/>
          <w:spacing w:val="-1"/>
          <w:sz w:val="12"/>
          <w:szCs w:val="12"/>
        </w:rPr>
        <w:t>e</w:t>
      </w:r>
      <w:r>
        <w:rPr>
          <w:rFonts w:ascii="Cambria" w:eastAsia="Cambria" w:hAnsi="Cambria" w:cs="Cambria"/>
          <w:sz w:val="12"/>
          <w:szCs w:val="12"/>
        </w:rPr>
        <w:t>nt c</w:t>
      </w:r>
      <w:r>
        <w:rPr>
          <w:rFonts w:ascii="Cambria" w:eastAsia="Cambria" w:hAnsi="Cambria" w:cs="Cambria"/>
          <w:spacing w:val="1"/>
          <w:sz w:val="12"/>
          <w:szCs w:val="12"/>
        </w:rPr>
        <w:t>o</w:t>
      </w:r>
      <w:r>
        <w:rPr>
          <w:rFonts w:ascii="Cambria" w:eastAsia="Cambria" w:hAnsi="Cambria" w:cs="Cambria"/>
          <w:spacing w:val="-2"/>
          <w:sz w:val="12"/>
          <w:szCs w:val="12"/>
        </w:rPr>
        <w:t>s</w:t>
      </w:r>
      <w:r>
        <w:rPr>
          <w:rFonts w:ascii="Cambria" w:eastAsia="Cambria" w:hAnsi="Cambria" w:cs="Cambria"/>
          <w:sz w:val="12"/>
          <w:szCs w:val="12"/>
        </w:rPr>
        <w:t>t to</w:t>
      </w:r>
      <w:r>
        <w:rPr>
          <w:rFonts w:ascii="Cambria" w:eastAsia="Cambria" w:hAnsi="Cambria" w:cs="Cambria"/>
          <w:spacing w:val="1"/>
          <w:sz w:val="12"/>
          <w:szCs w:val="12"/>
        </w:rPr>
        <w:t xml:space="preserve"> </w:t>
      </w:r>
      <w:r>
        <w:rPr>
          <w:rFonts w:ascii="Cambria" w:eastAsia="Cambria" w:hAnsi="Cambria" w:cs="Cambria"/>
          <w:sz w:val="12"/>
          <w:szCs w:val="12"/>
        </w:rPr>
        <w:t>t</w:t>
      </w:r>
      <w:r>
        <w:rPr>
          <w:rFonts w:ascii="Cambria" w:eastAsia="Cambria" w:hAnsi="Cambria" w:cs="Cambria"/>
          <w:spacing w:val="1"/>
          <w:sz w:val="12"/>
          <w:szCs w:val="12"/>
        </w:rPr>
        <w:t>h</w:t>
      </w:r>
      <w:r>
        <w:rPr>
          <w:rFonts w:ascii="Cambria" w:eastAsia="Cambria" w:hAnsi="Cambria" w:cs="Cambria"/>
          <w:sz w:val="12"/>
          <w:szCs w:val="12"/>
        </w:rPr>
        <w:t>e</w:t>
      </w:r>
      <w:r>
        <w:rPr>
          <w:rFonts w:ascii="Cambria" w:eastAsia="Cambria" w:hAnsi="Cambria" w:cs="Cambria"/>
          <w:spacing w:val="-1"/>
          <w:sz w:val="12"/>
          <w:szCs w:val="12"/>
        </w:rPr>
        <w:t xml:space="preserve"> </w:t>
      </w:r>
      <w:r>
        <w:rPr>
          <w:rFonts w:ascii="Cambria" w:eastAsia="Cambria" w:hAnsi="Cambria" w:cs="Cambria"/>
          <w:spacing w:val="1"/>
          <w:sz w:val="12"/>
          <w:szCs w:val="12"/>
        </w:rPr>
        <w:t>Go</w:t>
      </w:r>
      <w:r>
        <w:rPr>
          <w:rFonts w:ascii="Cambria" w:eastAsia="Cambria" w:hAnsi="Cambria" w:cs="Cambria"/>
          <w:spacing w:val="-1"/>
          <w:sz w:val="12"/>
          <w:szCs w:val="12"/>
        </w:rPr>
        <w:t>ve</w:t>
      </w:r>
      <w:r>
        <w:rPr>
          <w:rFonts w:ascii="Cambria" w:eastAsia="Cambria" w:hAnsi="Cambria" w:cs="Cambria"/>
          <w:sz w:val="12"/>
          <w:szCs w:val="12"/>
        </w:rPr>
        <w:t>rnm</w:t>
      </w:r>
      <w:r>
        <w:rPr>
          <w:rFonts w:ascii="Cambria" w:eastAsia="Cambria" w:hAnsi="Cambria" w:cs="Cambria"/>
          <w:spacing w:val="-1"/>
          <w:sz w:val="12"/>
          <w:szCs w:val="12"/>
        </w:rPr>
        <w:t>e</w:t>
      </w:r>
      <w:r>
        <w:rPr>
          <w:rFonts w:ascii="Cambria" w:eastAsia="Cambria" w:hAnsi="Cambria" w:cs="Cambria"/>
          <w:sz w:val="12"/>
          <w:szCs w:val="12"/>
        </w:rPr>
        <w:t>nt. T</w:t>
      </w:r>
      <w:r>
        <w:rPr>
          <w:rFonts w:ascii="Cambria" w:eastAsia="Cambria" w:hAnsi="Cambria" w:cs="Cambria"/>
          <w:spacing w:val="1"/>
          <w:sz w:val="12"/>
          <w:szCs w:val="12"/>
        </w:rPr>
        <w:t>h</w:t>
      </w:r>
      <w:r>
        <w:rPr>
          <w:rFonts w:ascii="Cambria" w:eastAsia="Cambria" w:hAnsi="Cambria" w:cs="Cambria"/>
          <w:sz w:val="12"/>
          <w:szCs w:val="12"/>
        </w:rPr>
        <w:t>e</w:t>
      </w:r>
      <w:r>
        <w:rPr>
          <w:rFonts w:ascii="Cambria" w:eastAsia="Cambria" w:hAnsi="Cambria" w:cs="Cambria"/>
          <w:spacing w:val="-1"/>
          <w:sz w:val="12"/>
          <w:szCs w:val="12"/>
        </w:rPr>
        <w:t xml:space="preserve"> </w:t>
      </w:r>
      <w:r>
        <w:rPr>
          <w:rFonts w:ascii="Cambria" w:eastAsia="Cambria" w:hAnsi="Cambria" w:cs="Cambria"/>
          <w:spacing w:val="1"/>
          <w:sz w:val="12"/>
          <w:szCs w:val="12"/>
        </w:rPr>
        <w:t>GB</w:t>
      </w:r>
      <w:r>
        <w:rPr>
          <w:rFonts w:ascii="Cambria" w:eastAsia="Cambria" w:hAnsi="Cambria" w:cs="Cambria"/>
          <w:spacing w:val="-1"/>
          <w:sz w:val="12"/>
          <w:szCs w:val="12"/>
        </w:rPr>
        <w:t>R</w:t>
      </w:r>
      <w:r>
        <w:rPr>
          <w:rFonts w:ascii="Cambria" w:eastAsia="Cambria" w:hAnsi="Cambria" w:cs="Cambria"/>
          <w:sz w:val="12"/>
          <w:szCs w:val="12"/>
        </w:rPr>
        <w:t>M</w:t>
      </w:r>
      <w:r>
        <w:rPr>
          <w:rFonts w:ascii="Cambria" w:eastAsia="Cambria" w:hAnsi="Cambria" w:cs="Cambria"/>
          <w:spacing w:val="-1"/>
          <w:sz w:val="12"/>
          <w:szCs w:val="12"/>
        </w:rPr>
        <w:t>P</w:t>
      </w:r>
      <w:r>
        <w:rPr>
          <w:rFonts w:ascii="Cambria" w:eastAsia="Cambria" w:hAnsi="Cambria" w:cs="Cambria"/>
          <w:sz w:val="12"/>
          <w:szCs w:val="12"/>
        </w:rPr>
        <w:t xml:space="preserve">A </w:t>
      </w:r>
      <w:r>
        <w:rPr>
          <w:rFonts w:ascii="Cambria" w:eastAsia="Cambria" w:hAnsi="Cambria" w:cs="Cambria"/>
          <w:spacing w:val="-1"/>
          <w:sz w:val="12"/>
          <w:szCs w:val="12"/>
        </w:rPr>
        <w:t>a</w:t>
      </w:r>
      <w:r>
        <w:rPr>
          <w:rFonts w:ascii="Cambria" w:eastAsia="Cambria" w:hAnsi="Cambria" w:cs="Cambria"/>
          <w:sz w:val="12"/>
          <w:szCs w:val="12"/>
        </w:rPr>
        <w:t>cc</w:t>
      </w:r>
      <w:r>
        <w:rPr>
          <w:rFonts w:ascii="Cambria" w:eastAsia="Cambria" w:hAnsi="Cambria" w:cs="Cambria"/>
          <w:spacing w:val="1"/>
          <w:sz w:val="12"/>
          <w:szCs w:val="12"/>
        </w:rPr>
        <w:t>o</w:t>
      </w:r>
      <w:r>
        <w:rPr>
          <w:rFonts w:ascii="Cambria" w:eastAsia="Cambria" w:hAnsi="Cambria" w:cs="Cambria"/>
          <w:sz w:val="12"/>
          <w:szCs w:val="12"/>
        </w:rPr>
        <w:t>unts</w:t>
      </w:r>
      <w:r>
        <w:rPr>
          <w:rFonts w:ascii="Cambria" w:eastAsia="Cambria" w:hAnsi="Cambria" w:cs="Cambria"/>
          <w:spacing w:val="-2"/>
          <w:sz w:val="12"/>
          <w:szCs w:val="12"/>
        </w:rPr>
        <w:t xml:space="preserve"> </w:t>
      </w:r>
      <w:r>
        <w:rPr>
          <w:rFonts w:ascii="Cambria" w:eastAsia="Cambria" w:hAnsi="Cambria" w:cs="Cambria"/>
          <w:sz w:val="12"/>
          <w:szCs w:val="12"/>
        </w:rPr>
        <w:t>f</w:t>
      </w:r>
      <w:r>
        <w:rPr>
          <w:rFonts w:ascii="Cambria" w:eastAsia="Cambria" w:hAnsi="Cambria" w:cs="Cambria"/>
          <w:spacing w:val="1"/>
          <w:sz w:val="12"/>
          <w:szCs w:val="12"/>
        </w:rPr>
        <w:t>o</w:t>
      </w:r>
      <w:r>
        <w:rPr>
          <w:rFonts w:ascii="Cambria" w:eastAsia="Cambria" w:hAnsi="Cambria" w:cs="Cambria"/>
          <w:sz w:val="12"/>
          <w:szCs w:val="12"/>
        </w:rPr>
        <w:t>r c</w:t>
      </w:r>
      <w:r>
        <w:rPr>
          <w:rFonts w:ascii="Cambria" w:eastAsia="Cambria" w:hAnsi="Cambria" w:cs="Cambria"/>
          <w:spacing w:val="1"/>
          <w:sz w:val="12"/>
          <w:szCs w:val="12"/>
        </w:rPr>
        <w:t>o</w:t>
      </w:r>
      <w:r>
        <w:rPr>
          <w:rFonts w:ascii="Cambria" w:eastAsia="Cambria" w:hAnsi="Cambria" w:cs="Cambria"/>
          <w:sz w:val="12"/>
          <w:szCs w:val="12"/>
        </w:rPr>
        <w:t>ntri</w:t>
      </w:r>
      <w:r>
        <w:rPr>
          <w:rFonts w:ascii="Cambria" w:eastAsia="Cambria" w:hAnsi="Cambria" w:cs="Cambria"/>
          <w:spacing w:val="-2"/>
          <w:sz w:val="12"/>
          <w:szCs w:val="12"/>
        </w:rPr>
        <w:t>b</w:t>
      </w:r>
      <w:r>
        <w:rPr>
          <w:rFonts w:ascii="Cambria" w:eastAsia="Cambria" w:hAnsi="Cambria" w:cs="Cambria"/>
          <w:sz w:val="12"/>
          <w:szCs w:val="12"/>
        </w:rPr>
        <w:t>uti</w:t>
      </w:r>
      <w:r>
        <w:rPr>
          <w:rFonts w:ascii="Cambria" w:eastAsia="Cambria" w:hAnsi="Cambria" w:cs="Cambria"/>
          <w:spacing w:val="1"/>
          <w:sz w:val="12"/>
          <w:szCs w:val="12"/>
        </w:rPr>
        <w:t>o</w:t>
      </w:r>
      <w:r>
        <w:rPr>
          <w:rFonts w:ascii="Cambria" w:eastAsia="Cambria" w:hAnsi="Cambria" w:cs="Cambria"/>
          <w:sz w:val="12"/>
          <w:szCs w:val="12"/>
        </w:rPr>
        <w:t>ns</w:t>
      </w:r>
      <w:r>
        <w:rPr>
          <w:rFonts w:ascii="Cambria" w:eastAsia="Cambria" w:hAnsi="Cambria" w:cs="Cambria"/>
          <w:spacing w:val="-2"/>
          <w:sz w:val="12"/>
          <w:szCs w:val="12"/>
        </w:rPr>
        <w:t xml:space="preserve"> </w:t>
      </w:r>
      <w:r>
        <w:rPr>
          <w:rFonts w:ascii="Cambria" w:eastAsia="Cambria" w:hAnsi="Cambria" w:cs="Cambria"/>
          <w:spacing w:val="-1"/>
          <w:sz w:val="12"/>
          <w:szCs w:val="12"/>
        </w:rPr>
        <w:t>a</w:t>
      </w:r>
      <w:r>
        <w:rPr>
          <w:rFonts w:ascii="Cambria" w:eastAsia="Cambria" w:hAnsi="Cambria" w:cs="Cambria"/>
          <w:sz w:val="12"/>
          <w:szCs w:val="12"/>
        </w:rPr>
        <w:t>s</w:t>
      </w:r>
      <w:r>
        <w:rPr>
          <w:rFonts w:ascii="Cambria" w:eastAsia="Cambria" w:hAnsi="Cambria" w:cs="Cambria"/>
          <w:spacing w:val="-2"/>
          <w:sz w:val="12"/>
          <w:szCs w:val="12"/>
        </w:rPr>
        <w:t xml:space="preserve"> </w:t>
      </w:r>
      <w:r>
        <w:rPr>
          <w:rFonts w:ascii="Cambria" w:eastAsia="Cambria" w:hAnsi="Cambria" w:cs="Cambria"/>
          <w:sz w:val="12"/>
          <w:szCs w:val="12"/>
        </w:rPr>
        <w:t>if t</w:t>
      </w:r>
      <w:r>
        <w:rPr>
          <w:rFonts w:ascii="Cambria" w:eastAsia="Cambria" w:hAnsi="Cambria" w:cs="Cambria"/>
          <w:spacing w:val="1"/>
          <w:sz w:val="12"/>
          <w:szCs w:val="12"/>
        </w:rPr>
        <w:t>h</w:t>
      </w:r>
      <w:r>
        <w:rPr>
          <w:rFonts w:ascii="Cambria" w:eastAsia="Cambria" w:hAnsi="Cambria" w:cs="Cambria"/>
          <w:spacing w:val="-1"/>
          <w:sz w:val="12"/>
          <w:szCs w:val="12"/>
        </w:rPr>
        <w:t>e</w:t>
      </w:r>
      <w:r>
        <w:rPr>
          <w:rFonts w:ascii="Cambria" w:eastAsia="Cambria" w:hAnsi="Cambria" w:cs="Cambria"/>
          <w:sz w:val="12"/>
          <w:szCs w:val="12"/>
        </w:rPr>
        <w:t>y w</w:t>
      </w:r>
      <w:r>
        <w:rPr>
          <w:rFonts w:ascii="Cambria" w:eastAsia="Cambria" w:hAnsi="Cambria" w:cs="Cambria"/>
          <w:spacing w:val="-1"/>
          <w:sz w:val="12"/>
          <w:szCs w:val="12"/>
        </w:rPr>
        <w:t>e</w:t>
      </w:r>
      <w:r>
        <w:rPr>
          <w:rFonts w:ascii="Cambria" w:eastAsia="Cambria" w:hAnsi="Cambria" w:cs="Cambria"/>
          <w:sz w:val="12"/>
          <w:szCs w:val="12"/>
        </w:rPr>
        <w:t>re</w:t>
      </w:r>
      <w:r>
        <w:rPr>
          <w:rFonts w:ascii="Cambria" w:eastAsia="Cambria" w:hAnsi="Cambria" w:cs="Cambria"/>
          <w:spacing w:val="-1"/>
          <w:sz w:val="12"/>
          <w:szCs w:val="12"/>
        </w:rPr>
        <w:t xml:space="preserve"> </w:t>
      </w:r>
      <w:r>
        <w:rPr>
          <w:rFonts w:ascii="Cambria" w:eastAsia="Cambria" w:hAnsi="Cambria" w:cs="Cambria"/>
          <w:sz w:val="12"/>
          <w:szCs w:val="12"/>
        </w:rPr>
        <w:t>c</w:t>
      </w:r>
      <w:r>
        <w:rPr>
          <w:rFonts w:ascii="Cambria" w:eastAsia="Cambria" w:hAnsi="Cambria" w:cs="Cambria"/>
          <w:spacing w:val="1"/>
          <w:sz w:val="12"/>
          <w:szCs w:val="12"/>
        </w:rPr>
        <w:t>o</w:t>
      </w:r>
      <w:r>
        <w:rPr>
          <w:rFonts w:ascii="Cambria" w:eastAsia="Cambria" w:hAnsi="Cambria" w:cs="Cambria"/>
          <w:sz w:val="12"/>
          <w:szCs w:val="12"/>
        </w:rPr>
        <w:t>ntri</w:t>
      </w:r>
      <w:r>
        <w:rPr>
          <w:rFonts w:ascii="Cambria" w:eastAsia="Cambria" w:hAnsi="Cambria" w:cs="Cambria"/>
          <w:spacing w:val="-1"/>
          <w:sz w:val="12"/>
          <w:szCs w:val="12"/>
        </w:rPr>
        <w:t>b</w:t>
      </w:r>
      <w:r>
        <w:rPr>
          <w:rFonts w:ascii="Cambria" w:eastAsia="Cambria" w:hAnsi="Cambria" w:cs="Cambria"/>
          <w:sz w:val="12"/>
          <w:szCs w:val="12"/>
        </w:rPr>
        <w:t>uti</w:t>
      </w:r>
      <w:r>
        <w:rPr>
          <w:rFonts w:ascii="Cambria" w:eastAsia="Cambria" w:hAnsi="Cambria" w:cs="Cambria"/>
          <w:spacing w:val="1"/>
          <w:sz w:val="12"/>
          <w:szCs w:val="12"/>
        </w:rPr>
        <w:t>o</w:t>
      </w:r>
      <w:r>
        <w:rPr>
          <w:rFonts w:ascii="Cambria" w:eastAsia="Cambria" w:hAnsi="Cambria" w:cs="Cambria"/>
          <w:sz w:val="12"/>
          <w:szCs w:val="12"/>
        </w:rPr>
        <w:t>ns</w:t>
      </w:r>
      <w:r>
        <w:rPr>
          <w:rFonts w:ascii="Cambria" w:eastAsia="Cambria" w:hAnsi="Cambria" w:cs="Cambria"/>
          <w:spacing w:val="-2"/>
          <w:sz w:val="12"/>
          <w:szCs w:val="12"/>
        </w:rPr>
        <w:t xml:space="preserve"> </w:t>
      </w:r>
      <w:r>
        <w:rPr>
          <w:rFonts w:ascii="Cambria" w:eastAsia="Cambria" w:hAnsi="Cambria" w:cs="Cambria"/>
          <w:sz w:val="12"/>
          <w:szCs w:val="12"/>
        </w:rPr>
        <w:t>to</w:t>
      </w:r>
      <w:r>
        <w:rPr>
          <w:rFonts w:ascii="Cambria" w:eastAsia="Cambria" w:hAnsi="Cambria" w:cs="Cambria"/>
          <w:spacing w:val="1"/>
          <w:sz w:val="12"/>
          <w:szCs w:val="12"/>
        </w:rPr>
        <w:t xml:space="preserve"> </w:t>
      </w:r>
      <w:r>
        <w:rPr>
          <w:rFonts w:ascii="Cambria" w:eastAsia="Cambria" w:hAnsi="Cambria" w:cs="Cambria"/>
          <w:sz w:val="12"/>
          <w:szCs w:val="12"/>
        </w:rPr>
        <w:t>d</w:t>
      </w:r>
      <w:r>
        <w:rPr>
          <w:rFonts w:ascii="Cambria" w:eastAsia="Cambria" w:hAnsi="Cambria" w:cs="Cambria"/>
          <w:spacing w:val="-1"/>
          <w:sz w:val="12"/>
          <w:szCs w:val="12"/>
        </w:rPr>
        <w:t>e</w:t>
      </w:r>
      <w:r>
        <w:rPr>
          <w:rFonts w:ascii="Cambria" w:eastAsia="Cambria" w:hAnsi="Cambria" w:cs="Cambria"/>
          <w:sz w:val="12"/>
          <w:szCs w:val="12"/>
        </w:rPr>
        <w:t>fin</w:t>
      </w:r>
      <w:r>
        <w:rPr>
          <w:rFonts w:ascii="Cambria" w:eastAsia="Cambria" w:hAnsi="Cambria" w:cs="Cambria"/>
          <w:spacing w:val="-1"/>
          <w:sz w:val="12"/>
          <w:szCs w:val="12"/>
        </w:rPr>
        <w:t>e</w:t>
      </w:r>
      <w:r>
        <w:rPr>
          <w:rFonts w:ascii="Cambria" w:eastAsia="Cambria" w:hAnsi="Cambria" w:cs="Cambria"/>
          <w:sz w:val="12"/>
          <w:szCs w:val="12"/>
        </w:rPr>
        <w:t>d c</w:t>
      </w:r>
      <w:r>
        <w:rPr>
          <w:rFonts w:ascii="Cambria" w:eastAsia="Cambria" w:hAnsi="Cambria" w:cs="Cambria"/>
          <w:spacing w:val="1"/>
          <w:sz w:val="12"/>
          <w:szCs w:val="12"/>
        </w:rPr>
        <w:t>o</w:t>
      </w:r>
      <w:r>
        <w:rPr>
          <w:rFonts w:ascii="Cambria" w:eastAsia="Cambria" w:hAnsi="Cambria" w:cs="Cambria"/>
          <w:sz w:val="12"/>
          <w:szCs w:val="12"/>
        </w:rPr>
        <w:t>ntri</w:t>
      </w:r>
      <w:r>
        <w:rPr>
          <w:rFonts w:ascii="Cambria" w:eastAsia="Cambria" w:hAnsi="Cambria" w:cs="Cambria"/>
          <w:spacing w:val="-1"/>
          <w:sz w:val="12"/>
          <w:szCs w:val="12"/>
        </w:rPr>
        <w:t>b</w:t>
      </w:r>
      <w:r>
        <w:rPr>
          <w:rFonts w:ascii="Cambria" w:eastAsia="Cambria" w:hAnsi="Cambria" w:cs="Cambria"/>
          <w:sz w:val="12"/>
          <w:szCs w:val="12"/>
        </w:rPr>
        <w:t>uti</w:t>
      </w:r>
      <w:r>
        <w:rPr>
          <w:rFonts w:ascii="Cambria" w:eastAsia="Cambria" w:hAnsi="Cambria" w:cs="Cambria"/>
          <w:spacing w:val="1"/>
          <w:sz w:val="12"/>
          <w:szCs w:val="12"/>
        </w:rPr>
        <w:t>o</w:t>
      </w:r>
      <w:r>
        <w:rPr>
          <w:rFonts w:ascii="Cambria" w:eastAsia="Cambria" w:hAnsi="Cambria" w:cs="Cambria"/>
          <w:sz w:val="12"/>
          <w:szCs w:val="12"/>
        </w:rPr>
        <w:t>n pl</w:t>
      </w:r>
      <w:r>
        <w:rPr>
          <w:rFonts w:ascii="Cambria" w:eastAsia="Cambria" w:hAnsi="Cambria" w:cs="Cambria"/>
          <w:spacing w:val="-2"/>
          <w:sz w:val="12"/>
          <w:szCs w:val="12"/>
        </w:rPr>
        <w:t>a</w:t>
      </w:r>
      <w:r>
        <w:rPr>
          <w:rFonts w:ascii="Cambria" w:eastAsia="Cambria" w:hAnsi="Cambria" w:cs="Cambria"/>
          <w:sz w:val="12"/>
          <w:szCs w:val="12"/>
        </w:rPr>
        <w:t>n</w:t>
      </w:r>
      <w:r>
        <w:rPr>
          <w:rFonts w:ascii="Cambria" w:eastAsia="Cambria" w:hAnsi="Cambria" w:cs="Cambria"/>
          <w:spacing w:val="-2"/>
          <w:sz w:val="12"/>
          <w:szCs w:val="12"/>
        </w:rPr>
        <w:t>s.</w:t>
      </w:r>
    </w:p>
    <w:p w14:paraId="1DD03AF4" w14:textId="77777777" w:rsidR="00C802DA" w:rsidRDefault="00C802DA" w:rsidP="00C802DA">
      <w:pPr>
        <w:ind w:left="143"/>
        <w:rPr>
          <w:rFonts w:ascii="Cambria" w:eastAsia="Cambria" w:hAnsi="Cambria" w:cs="Cambria"/>
          <w:sz w:val="12"/>
          <w:szCs w:val="12"/>
        </w:rPr>
      </w:pPr>
      <w:r>
        <w:rPr>
          <w:rFonts w:ascii="Cambria" w:eastAsia="Cambria" w:hAnsi="Cambria" w:cs="Cambria"/>
          <w:sz w:val="12"/>
          <w:szCs w:val="12"/>
        </w:rPr>
        <w:t>T</w:t>
      </w:r>
      <w:r>
        <w:rPr>
          <w:rFonts w:ascii="Cambria" w:eastAsia="Cambria" w:hAnsi="Cambria" w:cs="Cambria"/>
          <w:spacing w:val="1"/>
          <w:sz w:val="12"/>
          <w:szCs w:val="12"/>
        </w:rPr>
        <w:t>h</w:t>
      </w:r>
      <w:r>
        <w:rPr>
          <w:rFonts w:ascii="Cambria" w:eastAsia="Cambria" w:hAnsi="Cambria" w:cs="Cambria"/>
          <w:sz w:val="12"/>
          <w:szCs w:val="12"/>
        </w:rPr>
        <w:t>e</w:t>
      </w:r>
      <w:r>
        <w:rPr>
          <w:rFonts w:ascii="Cambria" w:eastAsia="Cambria" w:hAnsi="Cambria" w:cs="Cambria"/>
          <w:spacing w:val="-1"/>
          <w:sz w:val="12"/>
          <w:szCs w:val="12"/>
        </w:rPr>
        <w:t xml:space="preserve"> </w:t>
      </w:r>
      <w:r>
        <w:rPr>
          <w:rFonts w:ascii="Cambria" w:eastAsia="Cambria" w:hAnsi="Cambria" w:cs="Cambria"/>
          <w:spacing w:val="1"/>
          <w:sz w:val="12"/>
          <w:szCs w:val="12"/>
        </w:rPr>
        <w:t>l</w:t>
      </w:r>
      <w:r>
        <w:rPr>
          <w:rFonts w:ascii="Cambria" w:eastAsia="Cambria" w:hAnsi="Cambria" w:cs="Cambria"/>
          <w:sz w:val="12"/>
          <w:szCs w:val="12"/>
        </w:rPr>
        <w:t>i</w:t>
      </w:r>
      <w:r>
        <w:rPr>
          <w:rFonts w:ascii="Cambria" w:eastAsia="Cambria" w:hAnsi="Cambria" w:cs="Cambria"/>
          <w:spacing w:val="-1"/>
          <w:sz w:val="12"/>
          <w:szCs w:val="12"/>
        </w:rPr>
        <w:t>ab</w:t>
      </w:r>
      <w:r>
        <w:rPr>
          <w:rFonts w:ascii="Cambria" w:eastAsia="Cambria" w:hAnsi="Cambria" w:cs="Cambria"/>
          <w:sz w:val="12"/>
          <w:szCs w:val="12"/>
        </w:rPr>
        <w:t>i</w:t>
      </w:r>
      <w:r>
        <w:rPr>
          <w:rFonts w:ascii="Cambria" w:eastAsia="Cambria" w:hAnsi="Cambria" w:cs="Cambria"/>
          <w:spacing w:val="1"/>
          <w:sz w:val="12"/>
          <w:szCs w:val="12"/>
        </w:rPr>
        <w:t>l</w:t>
      </w:r>
      <w:r>
        <w:rPr>
          <w:rFonts w:ascii="Cambria" w:eastAsia="Cambria" w:hAnsi="Cambria" w:cs="Cambria"/>
          <w:sz w:val="12"/>
          <w:szCs w:val="12"/>
        </w:rPr>
        <w:t>ity</w:t>
      </w:r>
      <w:r>
        <w:rPr>
          <w:rFonts w:ascii="Cambria" w:eastAsia="Cambria" w:hAnsi="Cambria" w:cs="Cambria"/>
          <w:spacing w:val="-1"/>
          <w:sz w:val="12"/>
          <w:szCs w:val="12"/>
        </w:rPr>
        <w:t xml:space="preserve"> </w:t>
      </w:r>
      <w:r>
        <w:rPr>
          <w:rFonts w:ascii="Cambria" w:eastAsia="Cambria" w:hAnsi="Cambria" w:cs="Cambria"/>
          <w:sz w:val="12"/>
          <w:szCs w:val="12"/>
        </w:rPr>
        <w:t>f</w:t>
      </w:r>
      <w:r>
        <w:rPr>
          <w:rFonts w:ascii="Cambria" w:eastAsia="Cambria" w:hAnsi="Cambria" w:cs="Cambria"/>
          <w:spacing w:val="1"/>
          <w:sz w:val="12"/>
          <w:szCs w:val="12"/>
        </w:rPr>
        <w:t>o</w:t>
      </w:r>
      <w:r>
        <w:rPr>
          <w:rFonts w:ascii="Cambria" w:eastAsia="Cambria" w:hAnsi="Cambria" w:cs="Cambria"/>
          <w:sz w:val="12"/>
          <w:szCs w:val="12"/>
        </w:rPr>
        <w:t xml:space="preserve">r </w:t>
      </w:r>
      <w:r>
        <w:rPr>
          <w:rFonts w:ascii="Cambria" w:eastAsia="Cambria" w:hAnsi="Cambria" w:cs="Cambria"/>
          <w:spacing w:val="-2"/>
          <w:sz w:val="12"/>
          <w:szCs w:val="12"/>
        </w:rPr>
        <w:t>s</w:t>
      </w:r>
      <w:r>
        <w:rPr>
          <w:rFonts w:ascii="Cambria" w:eastAsia="Cambria" w:hAnsi="Cambria" w:cs="Cambria"/>
          <w:sz w:val="12"/>
          <w:szCs w:val="12"/>
        </w:rPr>
        <w:t>up</w:t>
      </w:r>
      <w:r>
        <w:rPr>
          <w:rFonts w:ascii="Cambria" w:eastAsia="Cambria" w:hAnsi="Cambria" w:cs="Cambria"/>
          <w:spacing w:val="-1"/>
          <w:sz w:val="12"/>
          <w:szCs w:val="12"/>
        </w:rPr>
        <w:t>e</w:t>
      </w:r>
      <w:r>
        <w:rPr>
          <w:rFonts w:ascii="Cambria" w:eastAsia="Cambria" w:hAnsi="Cambria" w:cs="Cambria"/>
          <w:sz w:val="12"/>
          <w:szCs w:val="12"/>
        </w:rPr>
        <w:t>r</w:t>
      </w:r>
      <w:r>
        <w:rPr>
          <w:rFonts w:ascii="Cambria" w:eastAsia="Cambria" w:hAnsi="Cambria" w:cs="Cambria"/>
          <w:spacing w:val="-1"/>
          <w:sz w:val="12"/>
          <w:szCs w:val="12"/>
        </w:rPr>
        <w:t>a</w:t>
      </w:r>
      <w:r>
        <w:rPr>
          <w:rFonts w:ascii="Cambria" w:eastAsia="Cambria" w:hAnsi="Cambria" w:cs="Cambria"/>
          <w:sz w:val="12"/>
          <w:szCs w:val="12"/>
        </w:rPr>
        <w:t>nnu</w:t>
      </w:r>
      <w:r>
        <w:rPr>
          <w:rFonts w:ascii="Cambria" w:eastAsia="Cambria" w:hAnsi="Cambria" w:cs="Cambria"/>
          <w:spacing w:val="-1"/>
          <w:sz w:val="12"/>
          <w:szCs w:val="12"/>
        </w:rPr>
        <w:t>a</w:t>
      </w:r>
      <w:r>
        <w:rPr>
          <w:rFonts w:ascii="Cambria" w:eastAsia="Cambria" w:hAnsi="Cambria" w:cs="Cambria"/>
          <w:sz w:val="12"/>
          <w:szCs w:val="12"/>
        </w:rPr>
        <w:t>ti</w:t>
      </w:r>
      <w:r>
        <w:rPr>
          <w:rFonts w:ascii="Cambria" w:eastAsia="Cambria" w:hAnsi="Cambria" w:cs="Cambria"/>
          <w:spacing w:val="1"/>
          <w:sz w:val="12"/>
          <w:szCs w:val="12"/>
        </w:rPr>
        <w:t>o</w:t>
      </w:r>
      <w:r>
        <w:rPr>
          <w:rFonts w:ascii="Cambria" w:eastAsia="Cambria" w:hAnsi="Cambria" w:cs="Cambria"/>
          <w:sz w:val="12"/>
          <w:szCs w:val="12"/>
        </w:rPr>
        <w:t>n r</w:t>
      </w:r>
      <w:r>
        <w:rPr>
          <w:rFonts w:ascii="Cambria" w:eastAsia="Cambria" w:hAnsi="Cambria" w:cs="Cambria"/>
          <w:spacing w:val="-1"/>
          <w:sz w:val="12"/>
          <w:szCs w:val="12"/>
        </w:rPr>
        <w:t>e</w:t>
      </w:r>
      <w:r>
        <w:rPr>
          <w:rFonts w:ascii="Cambria" w:eastAsia="Cambria" w:hAnsi="Cambria" w:cs="Cambria"/>
          <w:sz w:val="12"/>
          <w:szCs w:val="12"/>
        </w:rPr>
        <w:t>c</w:t>
      </w:r>
      <w:r>
        <w:rPr>
          <w:rFonts w:ascii="Cambria" w:eastAsia="Cambria" w:hAnsi="Cambria" w:cs="Cambria"/>
          <w:spacing w:val="1"/>
          <w:sz w:val="12"/>
          <w:szCs w:val="12"/>
        </w:rPr>
        <w:t>o</w:t>
      </w:r>
      <w:r>
        <w:rPr>
          <w:rFonts w:ascii="Cambria" w:eastAsia="Cambria" w:hAnsi="Cambria" w:cs="Cambria"/>
          <w:sz w:val="12"/>
          <w:szCs w:val="12"/>
        </w:rPr>
        <w:t>gni</w:t>
      </w:r>
      <w:r>
        <w:rPr>
          <w:rFonts w:ascii="Cambria" w:eastAsia="Cambria" w:hAnsi="Cambria" w:cs="Cambria"/>
          <w:spacing w:val="-2"/>
          <w:sz w:val="12"/>
          <w:szCs w:val="12"/>
        </w:rPr>
        <w:t>s</w:t>
      </w:r>
      <w:r>
        <w:rPr>
          <w:rFonts w:ascii="Cambria" w:eastAsia="Cambria" w:hAnsi="Cambria" w:cs="Cambria"/>
          <w:spacing w:val="-1"/>
          <w:sz w:val="12"/>
          <w:szCs w:val="12"/>
        </w:rPr>
        <w:t>e</w:t>
      </w:r>
      <w:r>
        <w:rPr>
          <w:rFonts w:ascii="Cambria" w:eastAsia="Cambria" w:hAnsi="Cambria" w:cs="Cambria"/>
          <w:sz w:val="12"/>
          <w:szCs w:val="12"/>
        </w:rPr>
        <w:t xml:space="preserve">d </w:t>
      </w:r>
      <w:r>
        <w:rPr>
          <w:rFonts w:ascii="Cambria" w:eastAsia="Cambria" w:hAnsi="Cambria" w:cs="Cambria"/>
          <w:spacing w:val="-1"/>
          <w:sz w:val="12"/>
          <w:szCs w:val="12"/>
        </w:rPr>
        <w:t>a</w:t>
      </w:r>
      <w:r>
        <w:rPr>
          <w:rFonts w:ascii="Cambria" w:eastAsia="Cambria" w:hAnsi="Cambria" w:cs="Cambria"/>
          <w:sz w:val="12"/>
          <w:szCs w:val="12"/>
        </w:rPr>
        <w:t>s</w:t>
      </w:r>
      <w:r>
        <w:rPr>
          <w:rFonts w:ascii="Cambria" w:eastAsia="Cambria" w:hAnsi="Cambria" w:cs="Cambria"/>
          <w:spacing w:val="-2"/>
          <w:sz w:val="12"/>
          <w:szCs w:val="12"/>
        </w:rPr>
        <w:t xml:space="preserve"> </w:t>
      </w:r>
      <w:r>
        <w:rPr>
          <w:rFonts w:ascii="Cambria" w:eastAsia="Cambria" w:hAnsi="Cambria" w:cs="Cambria"/>
          <w:spacing w:val="-1"/>
          <w:sz w:val="12"/>
          <w:szCs w:val="12"/>
        </w:rPr>
        <w:t>a</w:t>
      </w:r>
      <w:r>
        <w:rPr>
          <w:rFonts w:ascii="Cambria" w:eastAsia="Cambria" w:hAnsi="Cambria" w:cs="Cambria"/>
          <w:sz w:val="12"/>
          <w:szCs w:val="12"/>
        </w:rPr>
        <w:t xml:space="preserve">t 30 </w:t>
      </w:r>
      <w:r>
        <w:rPr>
          <w:rFonts w:ascii="Cambria" w:eastAsia="Cambria" w:hAnsi="Cambria" w:cs="Cambria"/>
          <w:spacing w:val="-1"/>
          <w:sz w:val="12"/>
          <w:szCs w:val="12"/>
        </w:rPr>
        <w:t>J</w:t>
      </w:r>
      <w:r>
        <w:rPr>
          <w:rFonts w:ascii="Cambria" w:eastAsia="Cambria" w:hAnsi="Cambria" w:cs="Cambria"/>
          <w:sz w:val="12"/>
          <w:szCs w:val="12"/>
        </w:rPr>
        <w:t>une</w:t>
      </w:r>
      <w:r>
        <w:rPr>
          <w:rFonts w:ascii="Cambria" w:eastAsia="Cambria" w:hAnsi="Cambria" w:cs="Cambria"/>
          <w:spacing w:val="-1"/>
          <w:sz w:val="12"/>
          <w:szCs w:val="12"/>
        </w:rPr>
        <w:t xml:space="preserve"> </w:t>
      </w:r>
      <w:r>
        <w:rPr>
          <w:rFonts w:ascii="Cambria" w:eastAsia="Cambria" w:hAnsi="Cambria" w:cs="Cambria"/>
          <w:sz w:val="12"/>
          <w:szCs w:val="12"/>
        </w:rPr>
        <w:t>r</w:t>
      </w:r>
      <w:r>
        <w:rPr>
          <w:rFonts w:ascii="Cambria" w:eastAsia="Cambria" w:hAnsi="Cambria" w:cs="Cambria"/>
          <w:spacing w:val="-1"/>
          <w:sz w:val="12"/>
          <w:szCs w:val="12"/>
        </w:rPr>
        <w:t>e</w:t>
      </w:r>
      <w:r>
        <w:rPr>
          <w:rFonts w:ascii="Cambria" w:eastAsia="Cambria" w:hAnsi="Cambria" w:cs="Cambria"/>
          <w:sz w:val="12"/>
          <w:szCs w:val="12"/>
        </w:rPr>
        <w:t>pr</w:t>
      </w:r>
      <w:r>
        <w:rPr>
          <w:rFonts w:ascii="Cambria" w:eastAsia="Cambria" w:hAnsi="Cambria" w:cs="Cambria"/>
          <w:spacing w:val="-2"/>
          <w:sz w:val="12"/>
          <w:szCs w:val="12"/>
        </w:rPr>
        <w:t>es</w:t>
      </w:r>
      <w:r>
        <w:rPr>
          <w:rFonts w:ascii="Cambria" w:eastAsia="Cambria" w:hAnsi="Cambria" w:cs="Cambria"/>
          <w:spacing w:val="-1"/>
          <w:sz w:val="12"/>
          <w:szCs w:val="12"/>
        </w:rPr>
        <w:t>e</w:t>
      </w:r>
      <w:r>
        <w:rPr>
          <w:rFonts w:ascii="Cambria" w:eastAsia="Cambria" w:hAnsi="Cambria" w:cs="Cambria"/>
          <w:sz w:val="12"/>
          <w:szCs w:val="12"/>
        </w:rPr>
        <w:t>nts</w:t>
      </w:r>
      <w:r>
        <w:rPr>
          <w:rFonts w:ascii="Cambria" w:eastAsia="Cambria" w:hAnsi="Cambria" w:cs="Cambria"/>
          <w:spacing w:val="-2"/>
          <w:sz w:val="12"/>
          <w:szCs w:val="12"/>
        </w:rPr>
        <w:t xml:space="preserve"> </w:t>
      </w:r>
      <w:r>
        <w:rPr>
          <w:rFonts w:ascii="Cambria" w:eastAsia="Cambria" w:hAnsi="Cambria" w:cs="Cambria"/>
          <w:spacing w:val="1"/>
          <w:sz w:val="12"/>
          <w:szCs w:val="12"/>
        </w:rPr>
        <w:t>o</w:t>
      </w:r>
      <w:r>
        <w:rPr>
          <w:rFonts w:ascii="Cambria" w:eastAsia="Cambria" w:hAnsi="Cambria" w:cs="Cambria"/>
          <w:sz w:val="12"/>
          <w:szCs w:val="12"/>
        </w:rPr>
        <w:t>ut</w:t>
      </w:r>
      <w:r>
        <w:rPr>
          <w:rFonts w:ascii="Cambria" w:eastAsia="Cambria" w:hAnsi="Cambria" w:cs="Cambria"/>
          <w:spacing w:val="-2"/>
          <w:sz w:val="12"/>
          <w:szCs w:val="12"/>
        </w:rPr>
        <w:t>s</w:t>
      </w:r>
      <w:r>
        <w:rPr>
          <w:rFonts w:ascii="Cambria" w:eastAsia="Cambria" w:hAnsi="Cambria" w:cs="Cambria"/>
          <w:sz w:val="12"/>
          <w:szCs w:val="12"/>
        </w:rPr>
        <w:t>t</w:t>
      </w:r>
      <w:r>
        <w:rPr>
          <w:rFonts w:ascii="Cambria" w:eastAsia="Cambria" w:hAnsi="Cambria" w:cs="Cambria"/>
          <w:spacing w:val="-1"/>
          <w:sz w:val="12"/>
          <w:szCs w:val="12"/>
        </w:rPr>
        <w:t>a</w:t>
      </w:r>
      <w:r>
        <w:rPr>
          <w:rFonts w:ascii="Cambria" w:eastAsia="Cambria" w:hAnsi="Cambria" w:cs="Cambria"/>
          <w:sz w:val="12"/>
          <w:szCs w:val="12"/>
        </w:rPr>
        <w:t>nding c</w:t>
      </w:r>
      <w:r>
        <w:rPr>
          <w:rFonts w:ascii="Cambria" w:eastAsia="Cambria" w:hAnsi="Cambria" w:cs="Cambria"/>
          <w:spacing w:val="1"/>
          <w:sz w:val="12"/>
          <w:szCs w:val="12"/>
        </w:rPr>
        <w:t>o</w:t>
      </w:r>
      <w:r>
        <w:rPr>
          <w:rFonts w:ascii="Cambria" w:eastAsia="Cambria" w:hAnsi="Cambria" w:cs="Cambria"/>
          <w:sz w:val="12"/>
          <w:szCs w:val="12"/>
        </w:rPr>
        <w:t>ntri</w:t>
      </w:r>
      <w:r>
        <w:rPr>
          <w:rFonts w:ascii="Cambria" w:eastAsia="Cambria" w:hAnsi="Cambria" w:cs="Cambria"/>
          <w:spacing w:val="-1"/>
          <w:sz w:val="12"/>
          <w:szCs w:val="12"/>
        </w:rPr>
        <w:t>b</w:t>
      </w:r>
      <w:r>
        <w:rPr>
          <w:rFonts w:ascii="Cambria" w:eastAsia="Cambria" w:hAnsi="Cambria" w:cs="Cambria"/>
          <w:sz w:val="12"/>
          <w:szCs w:val="12"/>
        </w:rPr>
        <w:t>uti</w:t>
      </w:r>
      <w:r>
        <w:rPr>
          <w:rFonts w:ascii="Cambria" w:eastAsia="Cambria" w:hAnsi="Cambria" w:cs="Cambria"/>
          <w:spacing w:val="1"/>
          <w:sz w:val="12"/>
          <w:szCs w:val="12"/>
        </w:rPr>
        <w:t>o</w:t>
      </w:r>
      <w:r>
        <w:rPr>
          <w:rFonts w:ascii="Cambria" w:eastAsia="Cambria" w:hAnsi="Cambria" w:cs="Cambria"/>
          <w:sz w:val="12"/>
          <w:szCs w:val="12"/>
        </w:rPr>
        <w:t>ns</w:t>
      </w:r>
      <w:r>
        <w:rPr>
          <w:rFonts w:ascii="Cambria" w:eastAsia="Cambria" w:hAnsi="Cambria" w:cs="Cambria"/>
          <w:spacing w:val="-2"/>
          <w:sz w:val="12"/>
          <w:szCs w:val="12"/>
        </w:rPr>
        <w:t xml:space="preserve"> </w:t>
      </w:r>
      <w:r>
        <w:rPr>
          <w:rFonts w:ascii="Cambria" w:eastAsia="Cambria" w:hAnsi="Cambria" w:cs="Cambria"/>
          <w:sz w:val="12"/>
          <w:szCs w:val="12"/>
        </w:rPr>
        <w:t>f</w:t>
      </w:r>
      <w:r>
        <w:rPr>
          <w:rFonts w:ascii="Cambria" w:eastAsia="Cambria" w:hAnsi="Cambria" w:cs="Cambria"/>
          <w:spacing w:val="1"/>
          <w:sz w:val="12"/>
          <w:szCs w:val="12"/>
        </w:rPr>
        <w:t>o</w:t>
      </w:r>
      <w:r>
        <w:rPr>
          <w:rFonts w:ascii="Cambria" w:eastAsia="Cambria" w:hAnsi="Cambria" w:cs="Cambria"/>
          <w:sz w:val="12"/>
          <w:szCs w:val="12"/>
        </w:rPr>
        <w:t>r t</w:t>
      </w:r>
      <w:r>
        <w:rPr>
          <w:rFonts w:ascii="Cambria" w:eastAsia="Cambria" w:hAnsi="Cambria" w:cs="Cambria"/>
          <w:spacing w:val="1"/>
          <w:sz w:val="12"/>
          <w:szCs w:val="12"/>
        </w:rPr>
        <w:t>h</w:t>
      </w:r>
      <w:r>
        <w:rPr>
          <w:rFonts w:ascii="Cambria" w:eastAsia="Cambria" w:hAnsi="Cambria" w:cs="Cambria"/>
          <w:sz w:val="12"/>
          <w:szCs w:val="12"/>
        </w:rPr>
        <w:t>e</w:t>
      </w:r>
      <w:r>
        <w:rPr>
          <w:rFonts w:ascii="Cambria" w:eastAsia="Cambria" w:hAnsi="Cambria" w:cs="Cambria"/>
          <w:spacing w:val="-1"/>
          <w:sz w:val="12"/>
          <w:szCs w:val="12"/>
        </w:rPr>
        <w:t xml:space="preserve"> </w:t>
      </w:r>
      <w:r>
        <w:rPr>
          <w:rFonts w:ascii="Cambria" w:eastAsia="Cambria" w:hAnsi="Cambria" w:cs="Cambria"/>
          <w:sz w:val="12"/>
          <w:szCs w:val="12"/>
        </w:rPr>
        <w:t>fin</w:t>
      </w:r>
      <w:r>
        <w:rPr>
          <w:rFonts w:ascii="Cambria" w:eastAsia="Cambria" w:hAnsi="Cambria" w:cs="Cambria"/>
          <w:spacing w:val="-1"/>
          <w:sz w:val="12"/>
          <w:szCs w:val="12"/>
        </w:rPr>
        <w:t>a</w:t>
      </w:r>
      <w:r>
        <w:rPr>
          <w:rFonts w:ascii="Cambria" w:eastAsia="Cambria" w:hAnsi="Cambria" w:cs="Cambria"/>
          <w:sz w:val="12"/>
          <w:szCs w:val="12"/>
        </w:rPr>
        <w:t>l</w:t>
      </w:r>
      <w:r>
        <w:rPr>
          <w:rFonts w:ascii="Cambria" w:eastAsia="Cambria" w:hAnsi="Cambria" w:cs="Cambria"/>
          <w:spacing w:val="1"/>
          <w:sz w:val="12"/>
          <w:szCs w:val="12"/>
        </w:rPr>
        <w:t xml:space="preserve"> </w:t>
      </w:r>
      <w:r>
        <w:rPr>
          <w:rFonts w:ascii="Cambria" w:eastAsia="Cambria" w:hAnsi="Cambria" w:cs="Cambria"/>
          <w:sz w:val="12"/>
          <w:szCs w:val="12"/>
        </w:rPr>
        <w:t>f</w:t>
      </w:r>
      <w:r>
        <w:rPr>
          <w:rFonts w:ascii="Cambria" w:eastAsia="Cambria" w:hAnsi="Cambria" w:cs="Cambria"/>
          <w:spacing w:val="1"/>
          <w:sz w:val="12"/>
          <w:szCs w:val="12"/>
        </w:rPr>
        <w:t>o</w:t>
      </w:r>
      <w:r>
        <w:rPr>
          <w:rFonts w:ascii="Cambria" w:eastAsia="Cambria" w:hAnsi="Cambria" w:cs="Cambria"/>
          <w:sz w:val="12"/>
          <w:szCs w:val="12"/>
        </w:rPr>
        <w:t>rtnig</w:t>
      </w:r>
      <w:r>
        <w:rPr>
          <w:rFonts w:ascii="Cambria" w:eastAsia="Cambria" w:hAnsi="Cambria" w:cs="Cambria"/>
          <w:spacing w:val="1"/>
          <w:sz w:val="12"/>
          <w:szCs w:val="12"/>
        </w:rPr>
        <w:t>h</w:t>
      </w:r>
      <w:r>
        <w:rPr>
          <w:rFonts w:ascii="Cambria" w:eastAsia="Cambria" w:hAnsi="Cambria" w:cs="Cambria"/>
          <w:sz w:val="12"/>
          <w:szCs w:val="12"/>
        </w:rPr>
        <w:t xml:space="preserve">t </w:t>
      </w:r>
      <w:r>
        <w:rPr>
          <w:rFonts w:ascii="Cambria" w:eastAsia="Cambria" w:hAnsi="Cambria" w:cs="Cambria"/>
          <w:spacing w:val="1"/>
          <w:sz w:val="12"/>
          <w:szCs w:val="12"/>
        </w:rPr>
        <w:t>o</w:t>
      </w:r>
      <w:r>
        <w:rPr>
          <w:rFonts w:ascii="Cambria" w:eastAsia="Cambria" w:hAnsi="Cambria" w:cs="Cambria"/>
          <w:sz w:val="12"/>
          <w:szCs w:val="12"/>
        </w:rPr>
        <w:t>f</w:t>
      </w:r>
      <w:r>
        <w:rPr>
          <w:rFonts w:ascii="Cambria" w:eastAsia="Cambria" w:hAnsi="Cambria" w:cs="Cambria"/>
          <w:spacing w:val="-1"/>
          <w:sz w:val="12"/>
          <w:szCs w:val="12"/>
        </w:rPr>
        <w:t xml:space="preserve"> </w:t>
      </w:r>
      <w:r>
        <w:rPr>
          <w:rFonts w:ascii="Cambria" w:eastAsia="Cambria" w:hAnsi="Cambria" w:cs="Cambria"/>
          <w:sz w:val="12"/>
          <w:szCs w:val="12"/>
        </w:rPr>
        <w:t>t</w:t>
      </w:r>
      <w:r>
        <w:rPr>
          <w:rFonts w:ascii="Cambria" w:eastAsia="Cambria" w:hAnsi="Cambria" w:cs="Cambria"/>
          <w:spacing w:val="1"/>
          <w:sz w:val="12"/>
          <w:szCs w:val="12"/>
        </w:rPr>
        <w:t>h</w:t>
      </w:r>
      <w:r>
        <w:rPr>
          <w:rFonts w:ascii="Cambria" w:eastAsia="Cambria" w:hAnsi="Cambria" w:cs="Cambria"/>
          <w:sz w:val="12"/>
          <w:szCs w:val="12"/>
        </w:rPr>
        <w:t>e</w:t>
      </w:r>
      <w:r>
        <w:rPr>
          <w:rFonts w:ascii="Cambria" w:eastAsia="Cambria" w:hAnsi="Cambria" w:cs="Cambria"/>
          <w:spacing w:val="-1"/>
          <w:sz w:val="12"/>
          <w:szCs w:val="12"/>
        </w:rPr>
        <w:t xml:space="preserve"> yea</w:t>
      </w:r>
      <w:r>
        <w:rPr>
          <w:rFonts w:ascii="Cambria" w:eastAsia="Cambria" w:hAnsi="Cambria" w:cs="Cambria"/>
          <w:sz w:val="12"/>
          <w:szCs w:val="12"/>
        </w:rPr>
        <w:t>r.</w:t>
      </w:r>
    </w:p>
    <w:p w14:paraId="58725C69" w14:textId="77777777" w:rsidR="00C802DA" w:rsidRDefault="00C802DA" w:rsidP="00C802DA">
      <w:pPr>
        <w:rPr>
          <w:rFonts w:ascii="Cambria" w:eastAsia="Cambria" w:hAnsi="Cambria" w:cs="Cambria"/>
          <w:sz w:val="12"/>
          <w:szCs w:val="12"/>
        </w:rPr>
        <w:sectPr w:rsidR="00C802DA" w:rsidSect="00AF31E5">
          <w:pgSz w:w="11900" w:h="16840"/>
          <w:pgMar w:top="1200" w:right="1340" w:bottom="700" w:left="800" w:header="709" w:footer="709" w:gutter="0"/>
          <w:cols w:space="720"/>
          <w:docGrid w:linePitch="326"/>
        </w:sectPr>
      </w:pPr>
    </w:p>
    <w:p w14:paraId="365003B5" w14:textId="3A689E02" w:rsidR="00C802DA" w:rsidRDefault="00412B36" w:rsidP="00412B36">
      <w:pPr>
        <w:pStyle w:val="Heading4"/>
        <w:keepNext w:val="0"/>
        <w:widowControl w:val="0"/>
        <w:tabs>
          <w:tab w:val="left" w:pos="374"/>
          <w:tab w:val="left" w:pos="9276"/>
        </w:tabs>
        <w:spacing w:before="79" w:after="0"/>
        <w:rPr>
          <w:b w:val="0"/>
          <w:bCs w:val="0"/>
        </w:rPr>
      </w:pPr>
      <w:bookmarkStart w:id="618" w:name="_TOC_250003"/>
      <w:r>
        <w:rPr>
          <w:color w:val="FFFFFF"/>
          <w:highlight w:val="black"/>
        </w:rPr>
        <w:t xml:space="preserve">6.2 </w:t>
      </w:r>
      <w:r w:rsidR="00C802DA">
        <w:rPr>
          <w:color w:val="FFFFFF"/>
          <w:highlight w:val="black"/>
        </w:rPr>
        <w:t>Senior</w:t>
      </w:r>
      <w:r w:rsidR="00C802DA">
        <w:rPr>
          <w:color w:val="FFFFFF"/>
          <w:spacing w:val="-19"/>
          <w:highlight w:val="black"/>
        </w:rPr>
        <w:t xml:space="preserve"> </w:t>
      </w:r>
      <w:r w:rsidR="00C802DA">
        <w:rPr>
          <w:color w:val="FFFFFF"/>
          <w:highlight w:val="black"/>
        </w:rPr>
        <w:t>M</w:t>
      </w:r>
      <w:r w:rsidR="00C802DA">
        <w:rPr>
          <w:color w:val="FFFFFF"/>
          <w:spacing w:val="-1"/>
          <w:highlight w:val="black"/>
        </w:rPr>
        <w:t>a</w:t>
      </w:r>
      <w:r w:rsidR="00C802DA">
        <w:rPr>
          <w:color w:val="FFFFFF"/>
          <w:highlight w:val="black"/>
        </w:rPr>
        <w:t>n</w:t>
      </w:r>
      <w:r w:rsidR="00C802DA">
        <w:rPr>
          <w:color w:val="FFFFFF"/>
          <w:spacing w:val="-1"/>
          <w:highlight w:val="black"/>
        </w:rPr>
        <w:t>age</w:t>
      </w:r>
      <w:r w:rsidR="00C802DA">
        <w:rPr>
          <w:color w:val="FFFFFF"/>
          <w:highlight w:val="black"/>
        </w:rPr>
        <w:t>ment</w:t>
      </w:r>
      <w:r w:rsidR="00C802DA">
        <w:rPr>
          <w:color w:val="FFFFFF"/>
          <w:spacing w:val="-18"/>
          <w:highlight w:val="black"/>
        </w:rPr>
        <w:t xml:space="preserve"> </w:t>
      </w:r>
      <w:r w:rsidR="00C802DA">
        <w:rPr>
          <w:color w:val="FFFFFF"/>
          <w:highlight w:val="black"/>
        </w:rPr>
        <w:t>Pe</w:t>
      </w:r>
      <w:r w:rsidR="00C802DA">
        <w:rPr>
          <w:color w:val="FFFFFF"/>
          <w:spacing w:val="-3"/>
          <w:highlight w:val="black"/>
        </w:rPr>
        <w:t>r</w:t>
      </w:r>
      <w:r w:rsidR="00C802DA">
        <w:rPr>
          <w:color w:val="FFFFFF"/>
          <w:spacing w:val="-1"/>
          <w:highlight w:val="black"/>
        </w:rPr>
        <w:t>s</w:t>
      </w:r>
      <w:r w:rsidR="00C802DA">
        <w:rPr>
          <w:color w:val="FFFFFF"/>
          <w:highlight w:val="black"/>
        </w:rPr>
        <w:t>onnel</w:t>
      </w:r>
      <w:r w:rsidR="00C802DA">
        <w:rPr>
          <w:color w:val="FFFFFF"/>
          <w:spacing w:val="-18"/>
          <w:highlight w:val="black"/>
        </w:rPr>
        <w:t xml:space="preserve"> </w:t>
      </w:r>
      <w:r w:rsidR="00C802DA">
        <w:rPr>
          <w:color w:val="FFFFFF"/>
          <w:highlight w:val="black"/>
        </w:rPr>
        <w:t>Rem</w:t>
      </w:r>
      <w:r w:rsidR="00C802DA">
        <w:rPr>
          <w:color w:val="FFFFFF"/>
          <w:spacing w:val="-1"/>
          <w:highlight w:val="black"/>
        </w:rPr>
        <w:t>u</w:t>
      </w:r>
      <w:r w:rsidR="00C802DA">
        <w:rPr>
          <w:color w:val="FFFFFF"/>
          <w:highlight w:val="black"/>
        </w:rPr>
        <w:t>ne</w:t>
      </w:r>
      <w:r w:rsidR="00C802DA">
        <w:rPr>
          <w:color w:val="FFFFFF"/>
          <w:spacing w:val="-3"/>
          <w:highlight w:val="black"/>
        </w:rPr>
        <w:t>r</w:t>
      </w:r>
      <w:r w:rsidR="00C802DA">
        <w:rPr>
          <w:color w:val="FFFFFF"/>
          <w:spacing w:val="-1"/>
          <w:highlight w:val="black"/>
        </w:rPr>
        <w:t>a</w:t>
      </w:r>
      <w:r w:rsidR="00C802DA">
        <w:rPr>
          <w:color w:val="FFFFFF"/>
          <w:highlight w:val="black"/>
        </w:rPr>
        <w:t>tion</w:t>
      </w:r>
      <w:r w:rsidR="00C802DA">
        <w:rPr>
          <w:color w:val="FFFFFF"/>
          <w:w w:val="449"/>
          <w:highlight w:val="black"/>
        </w:rPr>
        <w:t xml:space="preserve"> </w:t>
      </w:r>
      <w:r w:rsidR="00C802DA">
        <w:rPr>
          <w:color w:val="FFFFFF"/>
          <w:highlight w:val="black"/>
        </w:rPr>
        <w:tab/>
      </w:r>
      <w:bookmarkEnd w:id="618"/>
    </w:p>
    <w:p w14:paraId="36AB0F3F" w14:textId="77777777" w:rsidR="00C802DA" w:rsidRDefault="00C802DA" w:rsidP="00C802DA">
      <w:pPr>
        <w:spacing w:before="3" w:line="100" w:lineRule="exact"/>
        <w:rPr>
          <w:sz w:val="10"/>
          <w:szCs w:val="10"/>
        </w:rPr>
      </w:pPr>
    </w:p>
    <w:p w14:paraId="5B74AB38" w14:textId="77777777" w:rsidR="00C802DA" w:rsidRDefault="00C802DA" w:rsidP="00C802DA">
      <w:pPr>
        <w:spacing w:line="100" w:lineRule="exact"/>
        <w:rPr>
          <w:sz w:val="10"/>
          <w:szCs w:val="10"/>
        </w:rPr>
        <w:sectPr w:rsidR="00C802DA" w:rsidSect="00AF31E5">
          <w:pgSz w:w="11900" w:h="16840"/>
          <w:pgMar w:top="1180" w:right="1340" w:bottom="700" w:left="800" w:header="709" w:footer="709" w:gutter="0"/>
          <w:cols w:space="720"/>
          <w:docGrid w:linePitch="326"/>
        </w:sectPr>
      </w:pPr>
    </w:p>
    <w:p w14:paraId="25D95A30" w14:textId="77777777" w:rsidR="00C802DA" w:rsidRDefault="00C802DA" w:rsidP="00C802DA">
      <w:pPr>
        <w:spacing w:line="200" w:lineRule="exact"/>
        <w:rPr>
          <w:sz w:val="20"/>
        </w:rPr>
      </w:pPr>
    </w:p>
    <w:p w14:paraId="3D5ADE26" w14:textId="77777777" w:rsidR="00C802DA" w:rsidRDefault="00C802DA" w:rsidP="00C802DA">
      <w:pPr>
        <w:pStyle w:val="Heading9"/>
        <w:ind w:left="148"/>
        <w:rPr>
          <w:b/>
          <w:bCs/>
        </w:rPr>
      </w:pPr>
      <w:r>
        <w:rPr>
          <w:spacing w:val="-1"/>
        </w:rPr>
        <w:t>S</w:t>
      </w:r>
      <w:r>
        <w:t>h</w:t>
      </w:r>
      <w:r>
        <w:rPr>
          <w:spacing w:val="-1"/>
        </w:rPr>
        <w:t>ort</w:t>
      </w:r>
      <w:r>
        <w:rPr>
          <w:spacing w:val="1"/>
        </w:rPr>
        <w:t>-</w:t>
      </w:r>
      <w:r>
        <w:rPr>
          <w:spacing w:val="-1"/>
        </w:rPr>
        <w:t>ter</w:t>
      </w:r>
      <w:r>
        <w:t>m</w:t>
      </w:r>
      <w:r>
        <w:rPr>
          <w:spacing w:val="7"/>
        </w:rPr>
        <w:t xml:space="preserve"> </w:t>
      </w:r>
      <w:r>
        <w:rPr>
          <w:spacing w:val="-1"/>
        </w:rPr>
        <w:t>em</w:t>
      </w:r>
      <w:r>
        <w:t>pl</w:t>
      </w:r>
      <w:r>
        <w:rPr>
          <w:spacing w:val="-1"/>
        </w:rPr>
        <w:t>oye</w:t>
      </w:r>
      <w:r>
        <w:t>e</w:t>
      </w:r>
      <w:r>
        <w:rPr>
          <w:spacing w:val="8"/>
        </w:rPr>
        <w:t xml:space="preserve"> </w:t>
      </w:r>
      <w:r>
        <w:rPr>
          <w:spacing w:val="1"/>
        </w:rPr>
        <w:t>b</w:t>
      </w:r>
      <w:r>
        <w:rPr>
          <w:spacing w:val="-1"/>
        </w:rPr>
        <w:t>enefits</w:t>
      </w:r>
    </w:p>
    <w:p w14:paraId="62093D68" w14:textId="77777777" w:rsidR="00C802DA" w:rsidRDefault="00C802DA" w:rsidP="00412B36">
      <w:pPr>
        <w:tabs>
          <w:tab w:val="left" w:pos="1475"/>
        </w:tabs>
        <w:spacing w:before="83" w:after="0"/>
        <w:ind w:left="147"/>
        <w:rPr>
          <w:rFonts w:ascii="Cambria" w:eastAsia="Cambria" w:hAnsi="Cambria" w:cs="Cambria"/>
          <w:sz w:val="13"/>
          <w:szCs w:val="13"/>
        </w:rPr>
      </w:pPr>
      <w:r>
        <w:br w:type="column"/>
      </w:r>
      <w:r>
        <w:rPr>
          <w:rFonts w:ascii="Cambria" w:eastAsia="Cambria" w:hAnsi="Cambria" w:cs="Cambria"/>
          <w:b/>
          <w:bCs/>
          <w:spacing w:val="1"/>
          <w:sz w:val="13"/>
          <w:szCs w:val="13"/>
        </w:rPr>
        <w:t>201</w:t>
      </w:r>
      <w:r>
        <w:rPr>
          <w:rFonts w:ascii="Cambria" w:eastAsia="Cambria" w:hAnsi="Cambria" w:cs="Cambria"/>
          <w:b/>
          <w:bCs/>
          <w:sz w:val="13"/>
          <w:szCs w:val="13"/>
        </w:rPr>
        <w:t>6</w:t>
      </w:r>
      <w:r>
        <w:rPr>
          <w:rFonts w:ascii="Cambria" w:eastAsia="Cambria" w:hAnsi="Cambria" w:cs="Cambria"/>
          <w:b/>
          <w:bCs/>
          <w:sz w:val="13"/>
          <w:szCs w:val="13"/>
        </w:rPr>
        <w:tab/>
      </w:r>
      <w:r>
        <w:rPr>
          <w:rFonts w:ascii="Cambria" w:eastAsia="Cambria" w:hAnsi="Cambria" w:cs="Cambria"/>
          <w:spacing w:val="-2"/>
          <w:sz w:val="13"/>
          <w:szCs w:val="13"/>
        </w:rPr>
        <w:t>2015</w:t>
      </w:r>
    </w:p>
    <w:p w14:paraId="1785A450" w14:textId="77777777" w:rsidR="00C802DA" w:rsidRDefault="00C802DA" w:rsidP="00C802DA">
      <w:pPr>
        <w:tabs>
          <w:tab w:val="left" w:pos="1696"/>
        </w:tabs>
        <w:spacing w:before="13"/>
        <w:ind w:left="392"/>
        <w:rPr>
          <w:rFonts w:ascii="Cambria" w:eastAsia="Cambria" w:hAnsi="Cambria" w:cs="Cambria"/>
          <w:sz w:val="13"/>
          <w:szCs w:val="13"/>
        </w:rPr>
      </w:pPr>
      <w:r>
        <w:rPr>
          <w:noProof/>
        </w:rPr>
        <mc:AlternateContent>
          <mc:Choice Requires="wpg">
            <w:drawing>
              <wp:anchor distT="0" distB="0" distL="114300" distR="114300" simplePos="0" relativeHeight="251951104" behindDoc="1" locked="0" layoutInCell="1" allowOverlap="1" wp14:anchorId="5655970B" wp14:editId="2C906C4B">
                <wp:simplePos x="0" y="0"/>
                <wp:positionH relativeFrom="page">
                  <wp:posOffset>583565</wp:posOffset>
                </wp:positionH>
                <wp:positionV relativeFrom="paragraph">
                  <wp:posOffset>118110</wp:posOffset>
                </wp:positionV>
                <wp:extent cx="5736590" cy="1270"/>
                <wp:effectExtent l="12065" t="13335" r="13970" b="13970"/>
                <wp:wrapNone/>
                <wp:docPr id="94" name="Group 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36590" cy="1270"/>
                          <a:chOff x="919" y="186"/>
                          <a:chExt cx="9034" cy="2"/>
                        </a:xfrm>
                      </wpg:grpSpPr>
                      <wps:wsp>
                        <wps:cNvPr id="95" name="Freeform 81"/>
                        <wps:cNvSpPr>
                          <a:spLocks/>
                        </wps:cNvSpPr>
                        <wps:spPr bwMode="auto">
                          <a:xfrm>
                            <a:off x="919" y="186"/>
                            <a:ext cx="9034" cy="2"/>
                          </a:xfrm>
                          <a:custGeom>
                            <a:avLst/>
                            <a:gdLst>
                              <a:gd name="T0" fmla="+- 0 919 919"/>
                              <a:gd name="T1" fmla="*/ T0 w 9034"/>
                              <a:gd name="T2" fmla="+- 0 9953 919"/>
                              <a:gd name="T3" fmla="*/ T2 w 9034"/>
                            </a:gdLst>
                            <a:ahLst/>
                            <a:cxnLst>
                              <a:cxn ang="0">
                                <a:pos x="T1" y="0"/>
                              </a:cxn>
                              <a:cxn ang="0">
                                <a:pos x="T3" y="0"/>
                              </a:cxn>
                            </a:cxnLst>
                            <a:rect l="0" t="0" r="r" b="b"/>
                            <a:pathLst>
                              <a:path w="9034">
                                <a:moveTo>
                                  <a:pt x="0" y="0"/>
                                </a:moveTo>
                                <a:lnTo>
                                  <a:pt x="9034" y="0"/>
                                </a:lnTo>
                              </a:path>
                            </a:pathLst>
                          </a:custGeom>
                          <a:noFill/>
                          <a:ln w="24130">
                            <a:solidFill>
                              <a:srgbClr val="00B05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45753D6D" id="Group 80" o:spid="_x0000_s1026" style="position:absolute;margin-left:45.95pt;margin-top:9.3pt;width:451.7pt;height:.1pt;z-index:-251365376;mso-position-horizontal-relative:page" coordorigin="919,186" coordsize="903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">
                <v:shape id="Freeform 81" o:spid="_x0000_s1027" style="position:absolute;left:919;top:186;width:9034;height:2;visibility:visible;mso-wrap-style:square;v-text-anchor:top" coordsize="903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" path="m,l9034,e" filled="f" strokecolor="#00b050" strokeweight="1.9pt">
                  <v:path arrowok="t" o:connecttype="custom" o:connectlocs="0,0;9034,0" o:connectangles="0,0"/>
                </v:shape>
                <w10:wrap anchorx="page"/>
              </v:group>
            </w:pict>
          </mc:Fallback>
        </mc:AlternateContent>
      </w:r>
      <w:r>
        <w:rPr>
          <w:rFonts w:ascii="Cambria" w:eastAsia="Cambria" w:hAnsi="Cambria" w:cs="Cambria"/>
          <w:b/>
          <w:bCs/>
          <w:sz w:val="13"/>
          <w:szCs w:val="13"/>
        </w:rPr>
        <w:t>$</w:t>
      </w:r>
      <w:r>
        <w:rPr>
          <w:rFonts w:ascii="Cambria" w:eastAsia="Cambria" w:hAnsi="Cambria" w:cs="Cambria"/>
          <w:b/>
          <w:bCs/>
          <w:sz w:val="13"/>
          <w:szCs w:val="13"/>
        </w:rPr>
        <w:tab/>
      </w:r>
      <w:r>
        <w:rPr>
          <w:rFonts w:ascii="Cambria" w:eastAsia="Cambria" w:hAnsi="Cambria" w:cs="Cambria"/>
          <w:sz w:val="13"/>
          <w:szCs w:val="13"/>
        </w:rPr>
        <w:t>$</w:t>
      </w:r>
    </w:p>
    <w:p w14:paraId="7CFD4941" w14:textId="77777777" w:rsidR="00C802DA" w:rsidRDefault="00C802DA" w:rsidP="00C802DA">
      <w:pPr>
        <w:rPr>
          <w:rFonts w:ascii="Cambria" w:eastAsia="Cambria" w:hAnsi="Cambria" w:cs="Cambria"/>
          <w:sz w:val="13"/>
          <w:szCs w:val="13"/>
        </w:rPr>
        <w:sectPr w:rsidR="00C802DA" w:rsidSect="00412B36">
          <w:type w:val="continuous"/>
          <w:pgSz w:w="11900" w:h="16840"/>
          <w:pgMar w:top="1380" w:right="1340" w:bottom="700" w:left="800" w:header="720" w:footer="720" w:gutter="0"/>
          <w:cols w:num="2" w:space="152" w:equalWidth="0">
            <w:col w:w="1956" w:space="5407"/>
            <w:col w:w="2397"/>
          </w:cols>
        </w:sectPr>
      </w:pPr>
    </w:p>
    <w:tbl>
      <w:tblPr>
        <w:tblW w:w="0" w:type="auto"/>
        <w:tblInd w:w="108" w:type="dxa"/>
        <w:tblLayout w:type="fixed"/>
        <w:tblCellMar>
          <w:left w:w="0" w:type="dxa"/>
          <w:right w:w="0" w:type="dxa"/>
        </w:tblCellMar>
        <w:tblLook w:val="01E0" w:firstRow="1" w:lastRow="1" w:firstColumn="1" w:lastColumn="1" w:noHBand="0" w:noVBand="0"/>
      </w:tblPr>
      <w:tblGrid>
        <w:gridCol w:w="6726"/>
        <w:gridCol w:w="1033"/>
        <w:gridCol w:w="263"/>
        <w:gridCol w:w="1037"/>
      </w:tblGrid>
      <w:tr w:rsidR="00C802DA" w14:paraId="066C8813" w14:textId="77777777" w:rsidTr="004C4121">
        <w:trPr>
          <w:trHeight w:hRule="exact" w:val="186"/>
        </w:trPr>
        <w:tc>
          <w:tcPr>
            <w:tcW w:w="6726" w:type="dxa"/>
            <w:tcBorders>
              <w:top w:val="nil"/>
              <w:left w:val="nil"/>
              <w:bottom w:val="nil"/>
              <w:right w:val="nil"/>
            </w:tcBorders>
          </w:tcPr>
          <w:p w14:paraId="1BF04BA9" w14:textId="77777777" w:rsidR="00C802DA" w:rsidRDefault="00C802DA" w:rsidP="004C4121">
            <w:pPr>
              <w:pStyle w:val="TableParagraph"/>
              <w:spacing w:before="15"/>
              <w:ind w:left="253"/>
              <w:rPr>
                <w:rFonts w:ascii="Cambria" w:eastAsia="Cambria" w:hAnsi="Cambria" w:cs="Cambria"/>
                <w:sz w:val="13"/>
                <w:szCs w:val="13"/>
              </w:rPr>
            </w:pPr>
            <w:r>
              <w:rPr>
                <w:rFonts w:ascii="Cambria" w:eastAsia="Cambria" w:hAnsi="Cambria" w:cs="Cambria"/>
                <w:spacing w:val="-1"/>
                <w:sz w:val="13"/>
                <w:szCs w:val="13"/>
              </w:rPr>
              <w:t>S</w:t>
            </w:r>
            <w:r>
              <w:rPr>
                <w:rFonts w:ascii="Cambria" w:eastAsia="Cambria" w:hAnsi="Cambria" w:cs="Cambria"/>
                <w:sz w:val="13"/>
                <w:szCs w:val="13"/>
              </w:rPr>
              <w:t>alary</w:t>
            </w:r>
          </w:p>
        </w:tc>
        <w:tc>
          <w:tcPr>
            <w:tcW w:w="1033" w:type="dxa"/>
            <w:tcBorders>
              <w:top w:val="nil"/>
              <w:left w:val="nil"/>
              <w:bottom w:val="nil"/>
              <w:right w:val="nil"/>
            </w:tcBorders>
          </w:tcPr>
          <w:p w14:paraId="6C934E69" w14:textId="77777777" w:rsidR="00C802DA" w:rsidRDefault="00C802DA" w:rsidP="004C4121">
            <w:pPr>
              <w:pStyle w:val="TableParagraph"/>
              <w:spacing w:before="15"/>
              <w:ind w:left="348"/>
              <w:rPr>
                <w:rFonts w:ascii="Cambria" w:eastAsia="Cambria" w:hAnsi="Cambria" w:cs="Cambria"/>
                <w:sz w:val="13"/>
                <w:szCs w:val="13"/>
              </w:rPr>
            </w:pPr>
            <w:r>
              <w:rPr>
                <w:rFonts w:ascii="Cambria" w:eastAsia="Cambria" w:hAnsi="Cambria" w:cs="Cambria"/>
                <w:b/>
                <w:bCs/>
                <w:sz w:val="13"/>
                <w:szCs w:val="13"/>
              </w:rPr>
              <w:t>1,034,263</w:t>
            </w:r>
          </w:p>
        </w:tc>
        <w:tc>
          <w:tcPr>
            <w:tcW w:w="263" w:type="dxa"/>
            <w:tcBorders>
              <w:top w:val="nil"/>
              <w:left w:val="nil"/>
              <w:bottom w:val="nil"/>
              <w:right w:val="nil"/>
            </w:tcBorders>
          </w:tcPr>
          <w:p w14:paraId="6A33FEF0" w14:textId="77777777" w:rsidR="00C802DA" w:rsidRDefault="00C802DA" w:rsidP="004C4121"/>
        </w:tc>
        <w:tc>
          <w:tcPr>
            <w:tcW w:w="1037" w:type="dxa"/>
            <w:tcBorders>
              <w:top w:val="nil"/>
              <w:left w:val="nil"/>
              <w:bottom w:val="nil"/>
              <w:right w:val="nil"/>
            </w:tcBorders>
          </w:tcPr>
          <w:p w14:paraId="67C8337F" w14:textId="77777777" w:rsidR="00C802DA" w:rsidRDefault="00C802DA" w:rsidP="004C4121">
            <w:pPr>
              <w:pStyle w:val="TableParagraph"/>
              <w:spacing w:before="15"/>
              <w:ind w:left="508"/>
              <w:rPr>
                <w:rFonts w:ascii="Cambria" w:eastAsia="Cambria" w:hAnsi="Cambria" w:cs="Cambria"/>
                <w:sz w:val="13"/>
                <w:szCs w:val="13"/>
              </w:rPr>
            </w:pPr>
            <w:r>
              <w:rPr>
                <w:rFonts w:ascii="Cambria" w:eastAsia="Cambria" w:hAnsi="Cambria" w:cs="Cambria"/>
                <w:spacing w:val="-2"/>
                <w:sz w:val="13"/>
                <w:szCs w:val="13"/>
              </w:rPr>
              <w:t>948,533</w:t>
            </w:r>
          </w:p>
        </w:tc>
      </w:tr>
      <w:tr w:rsidR="00C802DA" w14:paraId="344E3FC0" w14:textId="77777777" w:rsidTr="004C4121">
        <w:trPr>
          <w:trHeight w:hRule="exact" w:val="352"/>
        </w:trPr>
        <w:tc>
          <w:tcPr>
            <w:tcW w:w="6726" w:type="dxa"/>
            <w:tcBorders>
              <w:top w:val="nil"/>
              <w:left w:val="nil"/>
              <w:bottom w:val="nil"/>
              <w:right w:val="nil"/>
            </w:tcBorders>
          </w:tcPr>
          <w:p w14:paraId="0CACFAD3" w14:textId="77777777" w:rsidR="00C802DA" w:rsidRDefault="00C802DA" w:rsidP="004C4121">
            <w:pPr>
              <w:pStyle w:val="TableParagraph"/>
              <w:spacing w:line="150" w:lineRule="exact"/>
              <w:ind w:left="253"/>
              <w:rPr>
                <w:rFonts w:ascii="Cambria" w:eastAsia="Cambria" w:hAnsi="Cambria" w:cs="Cambria"/>
                <w:sz w:val="13"/>
                <w:szCs w:val="13"/>
              </w:rPr>
            </w:pPr>
            <w:r>
              <w:rPr>
                <w:rFonts w:ascii="Cambria" w:eastAsia="Cambria" w:hAnsi="Cambria" w:cs="Cambria"/>
                <w:spacing w:val="-1"/>
                <w:sz w:val="13"/>
                <w:szCs w:val="13"/>
              </w:rPr>
              <w:t>P</w:t>
            </w:r>
            <w:r>
              <w:rPr>
                <w:rFonts w:ascii="Cambria" w:eastAsia="Cambria" w:hAnsi="Cambria" w:cs="Cambria"/>
                <w:sz w:val="13"/>
                <w:szCs w:val="13"/>
              </w:rPr>
              <w:t>erf</w:t>
            </w:r>
            <w:r>
              <w:rPr>
                <w:rFonts w:ascii="Cambria" w:eastAsia="Cambria" w:hAnsi="Cambria" w:cs="Cambria"/>
                <w:spacing w:val="-1"/>
                <w:sz w:val="13"/>
                <w:szCs w:val="13"/>
              </w:rPr>
              <w:t>o</w:t>
            </w:r>
            <w:r>
              <w:rPr>
                <w:rFonts w:ascii="Cambria" w:eastAsia="Cambria" w:hAnsi="Cambria" w:cs="Cambria"/>
                <w:sz w:val="13"/>
                <w:szCs w:val="13"/>
              </w:rPr>
              <w:t>rman</w:t>
            </w:r>
            <w:r>
              <w:rPr>
                <w:rFonts w:ascii="Cambria" w:eastAsia="Cambria" w:hAnsi="Cambria" w:cs="Cambria"/>
                <w:spacing w:val="-1"/>
                <w:sz w:val="13"/>
                <w:szCs w:val="13"/>
              </w:rPr>
              <w:t>c</w:t>
            </w:r>
            <w:r>
              <w:rPr>
                <w:rFonts w:ascii="Cambria" w:eastAsia="Cambria" w:hAnsi="Cambria" w:cs="Cambria"/>
                <w:sz w:val="13"/>
                <w:szCs w:val="13"/>
              </w:rPr>
              <w:t>e</w:t>
            </w:r>
            <w:r>
              <w:rPr>
                <w:rFonts w:ascii="Cambria" w:eastAsia="Cambria" w:hAnsi="Cambria" w:cs="Cambria"/>
                <w:spacing w:val="11"/>
                <w:sz w:val="13"/>
                <w:szCs w:val="13"/>
              </w:rPr>
              <w:t xml:space="preserve"> </w:t>
            </w:r>
            <w:r>
              <w:rPr>
                <w:rFonts w:ascii="Cambria" w:eastAsia="Cambria" w:hAnsi="Cambria" w:cs="Cambria"/>
                <w:spacing w:val="-1"/>
                <w:sz w:val="13"/>
                <w:szCs w:val="13"/>
              </w:rPr>
              <w:t>bo</w:t>
            </w:r>
            <w:r>
              <w:rPr>
                <w:rFonts w:ascii="Cambria" w:eastAsia="Cambria" w:hAnsi="Cambria" w:cs="Cambria"/>
                <w:sz w:val="13"/>
                <w:szCs w:val="13"/>
              </w:rPr>
              <w:t>n</w:t>
            </w:r>
            <w:r>
              <w:rPr>
                <w:rFonts w:ascii="Cambria" w:eastAsia="Cambria" w:hAnsi="Cambria" w:cs="Cambria"/>
                <w:spacing w:val="-1"/>
                <w:sz w:val="13"/>
                <w:szCs w:val="13"/>
              </w:rPr>
              <w:t>u</w:t>
            </w:r>
            <w:r>
              <w:rPr>
                <w:rFonts w:ascii="Cambria" w:eastAsia="Cambria" w:hAnsi="Cambria" w:cs="Cambria"/>
                <w:sz w:val="13"/>
                <w:szCs w:val="13"/>
              </w:rPr>
              <w:t>ses</w:t>
            </w:r>
          </w:p>
          <w:p w14:paraId="631F33C9" w14:textId="77777777" w:rsidR="00C802DA" w:rsidRDefault="00C802DA" w:rsidP="004C4121">
            <w:pPr>
              <w:pStyle w:val="TableParagraph"/>
              <w:spacing w:before="13"/>
              <w:ind w:left="253"/>
              <w:rPr>
                <w:rFonts w:ascii="Cambria" w:eastAsia="Cambria" w:hAnsi="Cambria" w:cs="Cambria"/>
                <w:sz w:val="13"/>
                <w:szCs w:val="13"/>
              </w:rPr>
            </w:pPr>
            <w:r>
              <w:rPr>
                <w:rFonts w:ascii="Cambria" w:eastAsia="Cambria" w:hAnsi="Cambria" w:cs="Cambria"/>
                <w:sz w:val="13"/>
                <w:szCs w:val="13"/>
              </w:rPr>
              <w:t>M</w:t>
            </w:r>
            <w:r>
              <w:rPr>
                <w:rFonts w:ascii="Cambria" w:eastAsia="Cambria" w:hAnsi="Cambria" w:cs="Cambria"/>
                <w:spacing w:val="-1"/>
                <w:sz w:val="13"/>
                <w:szCs w:val="13"/>
              </w:rPr>
              <w:t>o</w:t>
            </w:r>
            <w:r>
              <w:rPr>
                <w:rFonts w:ascii="Cambria" w:eastAsia="Cambria" w:hAnsi="Cambria" w:cs="Cambria"/>
                <w:sz w:val="13"/>
                <w:szCs w:val="13"/>
              </w:rPr>
              <w:t>t</w:t>
            </w:r>
            <w:r>
              <w:rPr>
                <w:rFonts w:ascii="Cambria" w:eastAsia="Cambria" w:hAnsi="Cambria" w:cs="Cambria"/>
                <w:spacing w:val="-1"/>
                <w:sz w:val="13"/>
                <w:szCs w:val="13"/>
              </w:rPr>
              <w:t>o</w:t>
            </w:r>
            <w:r>
              <w:rPr>
                <w:rFonts w:ascii="Cambria" w:eastAsia="Cambria" w:hAnsi="Cambria" w:cs="Cambria"/>
                <w:sz w:val="13"/>
                <w:szCs w:val="13"/>
              </w:rPr>
              <w:t>r</w:t>
            </w:r>
            <w:r>
              <w:rPr>
                <w:rFonts w:ascii="Cambria" w:eastAsia="Cambria" w:hAnsi="Cambria" w:cs="Cambria"/>
                <w:spacing w:val="4"/>
                <w:sz w:val="13"/>
                <w:szCs w:val="13"/>
              </w:rPr>
              <w:t xml:space="preserve"> </w:t>
            </w:r>
            <w:r>
              <w:rPr>
                <w:rFonts w:ascii="Cambria" w:eastAsia="Cambria" w:hAnsi="Cambria" w:cs="Cambria"/>
                <w:sz w:val="13"/>
                <w:szCs w:val="13"/>
              </w:rPr>
              <w:t>ve</w:t>
            </w:r>
            <w:r>
              <w:rPr>
                <w:rFonts w:ascii="Cambria" w:eastAsia="Cambria" w:hAnsi="Cambria" w:cs="Cambria"/>
                <w:spacing w:val="-1"/>
                <w:sz w:val="13"/>
                <w:szCs w:val="13"/>
              </w:rPr>
              <w:t>hic</w:t>
            </w:r>
            <w:r>
              <w:rPr>
                <w:rFonts w:ascii="Cambria" w:eastAsia="Cambria" w:hAnsi="Cambria" w:cs="Cambria"/>
                <w:sz w:val="13"/>
                <w:szCs w:val="13"/>
              </w:rPr>
              <w:t>le</w:t>
            </w:r>
            <w:r>
              <w:rPr>
                <w:rFonts w:ascii="Cambria" w:eastAsia="Cambria" w:hAnsi="Cambria" w:cs="Cambria"/>
                <w:spacing w:val="5"/>
                <w:sz w:val="13"/>
                <w:szCs w:val="13"/>
              </w:rPr>
              <w:t xml:space="preserve"> </w:t>
            </w:r>
            <w:r>
              <w:rPr>
                <w:rFonts w:ascii="Cambria" w:eastAsia="Cambria" w:hAnsi="Cambria" w:cs="Cambria"/>
                <w:sz w:val="13"/>
                <w:szCs w:val="13"/>
              </w:rPr>
              <w:t>and</w:t>
            </w:r>
            <w:r>
              <w:rPr>
                <w:rFonts w:ascii="Cambria" w:eastAsia="Cambria" w:hAnsi="Cambria" w:cs="Cambria"/>
                <w:spacing w:val="6"/>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er</w:t>
            </w:r>
            <w:r>
              <w:rPr>
                <w:rFonts w:ascii="Cambria" w:eastAsia="Cambria" w:hAnsi="Cambria" w:cs="Cambria"/>
                <w:spacing w:val="4"/>
                <w:sz w:val="13"/>
                <w:szCs w:val="13"/>
              </w:rPr>
              <w:t xml:space="preserve"> </w:t>
            </w:r>
            <w:r>
              <w:rPr>
                <w:rFonts w:ascii="Cambria" w:eastAsia="Cambria" w:hAnsi="Cambria" w:cs="Cambria"/>
                <w:sz w:val="13"/>
                <w:szCs w:val="13"/>
              </w:rPr>
              <w:t>all</w:t>
            </w:r>
            <w:r>
              <w:rPr>
                <w:rFonts w:ascii="Cambria" w:eastAsia="Cambria" w:hAnsi="Cambria" w:cs="Cambria"/>
                <w:spacing w:val="-1"/>
                <w:sz w:val="13"/>
                <w:szCs w:val="13"/>
              </w:rPr>
              <w:t>o</w:t>
            </w:r>
            <w:r>
              <w:rPr>
                <w:rFonts w:ascii="Cambria" w:eastAsia="Cambria" w:hAnsi="Cambria" w:cs="Cambria"/>
                <w:sz w:val="13"/>
                <w:szCs w:val="13"/>
              </w:rPr>
              <w:t>wan</w:t>
            </w:r>
            <w:r>
              <w:rPr>
                <w:rFonts w:ascii="Cambria" w:eastAsia="Cambria" w:hAnsi="Cambria" w:cs="Cambria"/>
                <w:spacing w:val="-1"/>
                <w:sz w:val="13"/>
                <w:szCs w:val="13"/>
              </w:rPr>
              <w:t>c</w:t>
            </w:r>
            <w:r>
              <w:rPr>
                <w:rFonts w:ascii="Cambria" w:eastAsia="Cambria" w:hAnsi="Cambria" w:cs="Cambria"/>
                <w:sz w:val="13"/>
                <w:szCs w:val="13"/>
              </w:rPr>
              <w:t>es</w:t>
            </w:r>
          </w:p>
        </w:tc>
        <w:tc>
          <w:tcPr>
            <w:tcW w:w="1033" w:type="dxa"/>
            <w:tcBorders>
              <w:top w:val="nil"/>
              <w:left w:val="nil"/>
              <w:bottom w:val="single" w:sz="10" w:space="0" w:color="000000"/>
              <w:right w:val="nil"/>
            </w:tcBorders>
          </w:tcPr>
          <w:p w14:paraId="3F129CA2" w14:textId="77777777" w:rsidR="00C802DA" w:rsidRDefault="00C802DA" w:rsidP="004C4121">
            <w:pPr>
              <w:pStyle w:val="TableParagraph"/>
              <w:spacing w:line="150" w:lineRule="exact"/>
              <w:ind w:right="40"/>
              <w:jc w:val="right"/>
              <w:rPr>
                <w:rFonts w:ascii="Cambria" w:eastAsia="Cambria" w:hAnsi="Cambria" w:cs="Cambria"/>
                <w:sz w:val="13"/>
                <w:szCs w:val="13"/>
              </w:rPr>
            </w:pPr>
            <w:r>
              <w:rPr>
                <w:rFonts w:ascii="Cambria" w:eastAsia="Cambria" w:hAnsi="Cambria" w:cs="Cambria"/>
                <w:b/>
                <w:bCs/>
                <w:sz w:val="13"/>
                <w:szCs w:val="13"/>
              </w:rPr>
              <w:t>-</w:t>
            </w:r>
          </w:p>
          <w:p w14:paraId="480FBAEF" w14:textId="77777777" w:rsidR="00C802DA" w:rsidRDefault="00C802DA" w:rsidP="004C4121">
            <w:pPr>
              <w:pStyle w:val="TableParagraph"/>
              <w:spacing w:before="13"/>
              <w:ind w:right="67"/>
              <w:jc w:val="right"/>
              <w:rPr>
                <w:rFonts w:ascii="Cambria" w:eastAsia="Cambria" w:hAnsi="Cambria" w:cs="Cambria"/>
                <w:sz w:val="13"/>
                <w:szCs w:val="13"/>
              </w:rPr>
            </w:pPr>
            <w:r>
              <w:rPr>
                <w:rFonts w:ascii="Cambria" w:eastAsia="Cambria" w:hAnsi="Cambria" w:cs="Cambria"/>
                <w:b/>
                <w:bCs/>
                <w:sz w:val="13"/>
                <w:szCs w:val="13"/>
              </w:rPr>
              <w:t>65,509</w:t>
            </w:r>
          </w:p>
        </w:tc>
        <w:tc>
          <w:tcPr>
            <w:tcW w:w="263" w:type="dxa"/>
            <w:tcBorders>
              <w:top w:val="nil"/>
              <w:left w:val="nil"/>
              <w:bottom w:val="nil"/>
              <w:right w:val="nil"/>
            </w:tcBorders>
          </w:tcPr>
          <w:p w14:paraId="1E8332A0" w14:textId="77777777" w:rsidR="00C802DA" w:rsidRDefault="00C802DA" w:rsidP="004C4121"/>
        </w:tc>
        <w:tc>
          <w:tcPr>
            <w:tcW w:w="1037" w:type="dxa"/>
            <w:tcBorders>
              <w:top w:val="nil"/>
              <w:left w:val="nil"/>
              <w:bottom w:val="single" w:sz="10" w:space="0" w:color="000000"/>
              <w:right w:val="nil"/>
            </w:tcBorders>
          </w:tcPr>
          <w:p w14:paraId="2A39E8C3" w14:textId="77777777" w:rsidR="00C802DA" w:rsidRDefault="00C802DA" w:rsidP="004C4121">
            <w:pPr>
              <w:pStyle w:val="TableParagraph"/>
              <w:spacing w:line="150" w:lineRule="exact"/>
              <w:ind w:right="40"/>
              <w:jc w:val="right"/>
              <w:rPr>
                <w:rFonts w:ascii="Cambria" w:eastAsia="Cambria" w:hAnsi="Cambria" w:cs="Cambria"/>
                <w:sz w:val="13"/>
                <w:szCs w:val="13"/>
              </w:rPr>
            </w:pPr>
            <w:r>
              <w:rPr>
                <w:rFonts w:ascii="Cambria" w:eastAsia="Cambria" w:hAnsi="Cambria" w:cs="Cambria"/>
                <w:sz w:val="13"/>
                <w:szCs w:val="13"/>
              </w:rPr>
              <w:t>-</w:t>
            </w:r>
          </w:p>
          <w:p w14:paraId="0AA34301" w14:textId="77777777" w:rsidR="00C802DA" w:rsidRDefault="00C802DA" w:rsidP="004C4121">
            <w:pPr>
              <w:pStyle w:val="TableParagraph"/>
              <w:spacing w:before="13"/>
              <w:ind w:right="69"/>
              <w:jc w:val="right"/>
              <w:rPr>
                <w:rFonts w:ascii="Cambria" w:eastAsia="Cambria" w:hAnsi="Cambria" w:cs="Cambria"/>
                <w:sz w:val="13"/>
                <w:szCs w:val="13"/>
              </w:rPr>
            </w:pPr>
            <w:r>
              <w:rPr>
                <w:rFonts w:ascii="Cambria" w:eastAsia="Cambria" w:hAnsi="Cambria" w:cs="Cambria"/>
                <w:spacing w:val="-2"/>
                <w:sz w:val="13"/>
                <w:szCs w:val="13"/>
              </w:rPr>
              <w:t>40,899</w:t>
            </w:r>
          </w:p>
        </w:tc>
      </w:tr>
      <w:tr w:rsidR="00C802DA" w14:paraId="463FF24D" w14:textId="77777777" w:rsidTr="004C4121">
        <w:trPr>
          <w:trHeight w:hRule="exact" w:val="178"/>
        </w:trPr>
        <w:tc>
          <w:tcPr>
            <w:tcW w:w="6726" w:type="dxa"/>
            <w:tcBorders>
              <w:top w:val="nil"/>
              <w:left w:val="nil"/>
              <w:bottom w:val="nil"/>
              <w:right w:val="nil"/>
            </w:tcBorders>
          </w:tcPr>
          <w:p w14:paraId="38F0800B" w14:textId="77777777" w:rsidR="00C802DA" w:rsidRDefault="00C802DA" w:rsidP="004C4121">
            <w:pPr>
              <w:pStyle w:val="TableParagraph"/>
              <w:spacing w:line="141" w:lineRule="exact"/>
              <w:ind w:left="40"/>
              <w:rPr>
                <w:rFonts w:ascii="Cambria" w:eastAsia="Cambria" w:hAnsi="Cambria" w:cs="Cambria"/>
                <w:sz w:val="13"/>
                <w:szCs w:val="13"/>
              </w:rPr>
            </w:pPr>
            <w:r>
              <w:rPr>
                <w:rFonts w:ascii="Cambria" w:eastAsia="Cambria" w:hAnsi="Cambria" w:cs="Cambria"/>
                <w:b/>
                <w:bCs/>
                <w:spacing w:val="-1"/>
                <w:sz w:val="13"/>
                <w:szCs w:val="13"/>
              </w:rPr>
              <w:t>Tota</w:t>
            </w:r>
            <w:r>
              <w:rPr>
                <w:rFonts w:ascii="Cambria" w:eastAsia="Cambria" w:hAnsi="Cambria" w:cs="Cambria"/>
                <w:b/>
                <w:bCs/>
                <w:sz w:val="13"/>
                <w:szCs w:val="13"/>
              </w:rPr>
              <w:t>l</w:t>
            </w:r>
            <w:r>
              <w:rPr>
                <w:rFonts w:ascii="Cambria" w:eastAsia="Cambria" w:hAnsi="Cambria" w:cs="Cambria"/>
                <w:b/>
                <w:bCs/>
                <w:spacing w:val="5"/>
                <w:sz w:val="13"/>
                <w:szCs w:val="13"/>
              </w:rPr>
              <w:t xml:space="preserve"> </w:t>
            </w:r>
            <w:r>
              <w:rPr>
                <w:rFonts w:ascii="Cambria" w:eastAsia="Cambria" w:hAnsi="Cambria" w:cs="Cambria"/>
                <w:b/>
                <w:bCs/>
                <w:spacing w:val="-1"/>
                <w:sz w:val="13"/>
                <w:szCs w:val="13"/>
              </w:rPr>
              <w:t>s</w:t>
            </w:r>
            <w:r>
              <w:rPr>
                <w:rFonts w:ascii="Cambria" w:eastAsia="Cambria" w:hAnsi="Cambria" w:cs="Cambria"/>
                <w:b/>
                <w:bCs/>
                <w:sz w:val="13"/>
                <w:szCs w:val="13"/>
              </w:rPr>
              <w:t>h</w:t>
            </w:r>
            <w:r>
              <w:rPr>
                <w:rFonts w:ascii="Cambria" w:eastAsia="Cambria" w:hAnsi="Cambria" w:cs="Cambria"/>
                <w:b/>
                <w:bCs/>
                <w:spacing w:val="-1"/>
                <w:sz w:val="13"/>
                <w:szCs w:val="13"/>
              </w:rPr>
              <w:t>ort</w:t>
            </w:r>
            <w:r>
              <w:rPr>
                <w:rFonts w:ascii="Cambria" w:eastAsia="Cambria" w:hAnsi="Cambria" w:cs="Cambria"/>
                <w:b/>
                <w:bCs/>
                <w:spacing w:val="1"/>
                <w:sz w:val="13"/>
                <w:szCs w:val="13"/>
              </w:rPr>
              <w:t>-</w:t>
            </w:r>
            <w:r>
              <w:rPr>
                <w:rFonts w:ascii="Cambria" w:eastAsia="Cambria" w:hAnsi="Cambria" w:cs="Cambria"/>
                <w:b/>
                <w:bCs/>
                <w:spacing w:val="-1"/>
                <w:sz w:val="13"/>
                <w:szCs w:val="13"/>
              </w:rPr>
              <w:t>ter</w:t>
            </w:r>
            <w:r>
              <w:rPr>
                <w:rFonts w:ascii="Cambria" w:eastAsia="Cambria" w:hAnsi="Cambria" w:cs="Cambria"/>
                <w:b/>
                <w:bCs/>
                <w:sz w:val="13"/>
                <w:szCs w:val="13"/>
              </w:rPr>
              <w:t>m</w:t>
            </w:r>
            <w:r>
              <w:rPr>
                <w:rFonts w:ascii="Cambria" w:eastAsia="Cambria" w:hAnsi="Cambria" w:cs="Cambria"/>
                <w:b/>
                <w:bCs/>
                <w:spacing w:val="6"/>
                <w:sz w:val="13"/>
                <w:szCs w:val="13"/>
              </w:rPr>
              <w:t xml:space="preserve"> </w:t>
            </w:r>
            <w:r>
              <w:rPr>
                <w:rFonts w:ascii="Cambria" w:eastAsia="Cambria" w:hAnsi="Cambria" w:cs="Cambria"/>
                <w:b/>
                <w:bCs/>
                <w:spacing w:val="-1"/>
                <w:sz w:val="13"/>
                <w:szCs w:val="13"/>
              </w:rPr>
              <w:t>em</w:t>
            </w:r>
            <w:r>
              <w:rPr>
                <w:rFonts w:ascii="Cambria" w:eastAsia="Cambria" w:hAnsi="Cambria" w:cs="Cambria"/>
                <w:b/>
                <w:bCs/>
                <w:sz w:val="13"/>
                <w:szCs w:val="13"/>
              </w:rPr>
              <w:t>pl</w:t>
            </w:r>
            <w:r>
              <w:rPr>
                <w:rFonts w:ascii="Cambria" w:eastAsia="Cambria" w:hAnsi="Cambria" w:cs="Cambria"/>
                <w:b/>
                <w:bCs/>
                <w:spacing w:val="-1"/>
                <w:sz w:val="13"/>
                <w:szCs w:val="13"/>
              </w:rPr>
              <w:t>oye</w:t>
            </w:r>
            <w:r>
              <w:rPr>
                <w:rFonts w:ascii="Cambria" w:eastAsia="Cambria" w:hAnsi="Cambria" w:cs="Cambria"/>
                <w:b/>
                <w:bCs/>
                <w:sz w:val="13"/>
                <w:szCs w:val="13"/>
              </w:rPr>
              <w:t>e</w:t>
            </w:r>
            <w:r>
              <w:rPr>
                <w:rFonts w:ascii="Cambria" w:eastAsia="Cambria" w:hAnsi="Cambria" w:cs="Cambria"/>
                <w:b/>
                <w:bCs/>
                <w:spacing w:val="6"/>
                <w:sz w:val="13"/>
                <w:szCs w:val="13"/>
              </w:rPr>
              <w:t xml:space="preserve"> </w:t>
            </w:r>
            <w:r>
              <w:rPr>
                <w:rFonts w:ascii="Cambria" w:eastAsia="Cambria" w:hAnsi="Cambria" w:cs="Cambria"/>
                <w:b/>
                <w:bCs/>
                <w:spacing w:val="1"/>
                <w:sz w:val="13"/>
                <w:szCs w:val="13"/>
              </w:rPr>
              <w:t>b</w:t>
            </w:r>
            <w:r>
              <w:rPr>
                <w:rFonts w:ascii="Cambria" w:eastAsia="Cambria" w:hAnsi="Cambria" w:cs="Cambria"/>
                <w:b/>
                <w:bCs/>
                <w:spacing w:val="-1"/>
                <w:sz w:val="13"/>
                <w:szCs w:val="13"/>
              </w:rPr>
              <w:t>enefits</w:t>
            </w:r>
          </w:p>
        </w:tc>
        <w:tc>
          <w:tcPr>
            <w:tcW w:w="1033" w:type="dxa"/>
            <w:tcBorders>
              <w:top w:val="single" w:sz="10" w:space="0" w:color="000000"/>
              <w:left w:val="nil"/>
              <w:bottom w:val="single" w:sz="10" w:space="0" w:color="000000"/>
              <w:right w:val="nil"/>
            </w:tcBorders>
          </w:tcPr>
          <w:p w14:paraId="7D6CF0EC" w14:textId="77777777" w:rsidR="00C802DA" w:rsidRDefault="00C802DA" w:rsidP="004C4121">
            <w:pPr>
              <w:pStyle w:val="TableParagraph"/>
              <w:spacing w:line="128" w:lineRule="exact"/>
              <w:ind w:left="348"/>
              <w:rPr>
                <w:rFonts w:ascii="Cambria" w:eastAsia="Cambria" w:hAnsi="Cambria" w:cs="Cambria"/>
                <w:sz w:val="13"/>
                <w:szCs w:val="13"/>
              </w:rPr>
            </w:pPr>
            <w:r>
              <w:rPr>
                <w:rFonts w:ascii="Cambria" w:eastAsia="Cambria" w:hAnsi="Cambria" w:cs="Cambria"/>
                <w:b/>
                <w:bCs/>
                <w:sz w:val="13"/>
                <w:szCs w:val="13"/>
              </w:rPr>
              <w:t>1,099,772</w:t>
            </w:r>
          </w:p>
        </w:tc>
        <w:tc>
          <w:tcPr>
            <w:tcW w:w="263" w:type="dxa"/>
            <w:tcBorders>
              <w:top w:val="nil"/>
              <w:left w:val="nil"/>
              <w:bottom w:val="nil"/>
              <w:right w:val="nil"/>
            </w:tcBorders>
          </w:tcPr>
          <w:p w14:paraId="57638026" w14:textId="77777777" w:rsidR="00C802DA" w:rsidRDefault="00C802DA" w:rsidP="004C4121"/>
        </w:tc>
        <w:tc>
          <w:tcPr>
            <w:tcW w:w="1037" w:type="dxa"/>
            <w:tcBorders>
              <w:top w:val="single" w:sz="10" w:space="0" w:color="000000"/>
              <w:left w:val="nil"/>
              <w:bottom w:val="single" w:sz="10" w:space="0" w:color="000000"/>
              <w:right w:val="nil"/>
            </w:tcBorders>
          </w:tcPr>
          <w:p w14:paraId="1F3819BC" w14:textId="77777777" w:rsidR="00C802DA" w:rsidRDefault="00C802DA" w:rsidP="004C4121">
            <w:pPr>
              <w:pStyle w:val="TableParagraph"/>
              <w:spacing w:line="128" w:lineRule="exact"/>
              <w:ind w:left="508"/>
              <w:rPr>
                <w:rFonts w:ascii="Cambria" w:eastAsia="Cambria" w:hAnsi="Cambria" w:cs="Cambria"/>
                <w:sz w:val="13"/>
                <w:szCs w:val="13"/>
              </w:rPr>
            </w:pPr>
            <w:r>
              <w:rPr>
                <w:rFonts w:ascii="Cambria" w:eastAsia="Cambria" w:hAnsi="Cambria" w:cs="Cambria"/>
                <w:spacing w:val="-2"/>
                <w:sz w:val="13"/>
                <w:szCs w:val="13"/>
              </w:rPr>
              <w:t>989,432</w:t>
            </w:r>
          </w:p>
        </w:tc>
      </w:tr>
    </w:tbl>
    <w:p w14:paraId="1E3F45DF" w14:textId="77777777" w:rsidR="00C802DA" w:rsidRDefault="00C802DA" w:rsidP="00C802DA">
      <w:pPr>
        <w:spacing w:before="18" w:line="200" w:lineRule="exact"/>
        <w:rPr>
          <w:sz w:val="20"/>
        </w:rPr>
      </w:pPr>
    </w:p>
    <w:p w14:paraId="7C6843F1" w14:textId="77777777" w:rsidR="00C802DA" w:rsidRDefault="00C802DA" w:rsidP="00C802DA">
      <w:pPr>
        <w:pStyle w:val="Heading9"/>
        <w:spacing w:before="83"/>
        <w:ind w:left="148"/>
        <w:rPr>
          <w:b/>
          <w:bCs/>
        </w:rPr>
      </w:pPr>
      <w:r>
        <w:t>P</w:t>
      </w:r>
      <w:r>
        <w:rPr>
          <w:spacing w:val="-1"/>
        </w:rPr>
        <w:t>ost</w:t>
      </w:r>
      <w:r>
        <w:rPr>
          <w:spacing w:val="1"/>
        </w:rPr>
        <w:t>-</w:t>
      </w:r>
      <w:r>
        <w:rPr>
          <w:spacing w:val="-1"/>
        </w:rPr>
        <w:t>em</w:t>
      </w:r>
      <w:r>
        <w:t>p</w:t>
      </w:r>
      <w:r>
        <w:rPr>
          <w:spacing w:val="-1"/>
        </w:rPr>
        <w:t>loymen</w:t>
      </w:r>
      <w:r>
        <w:t>t</w:t>
      </w:r>
      <w:r>
        <w:rPr>
          <w:spacing w:val="14"/>
        </w:rPr>
        <w:t xml:space="preserve"> </w:t>
      </w:r>
      <w:r>
        <w:rPr>
          <w:spacing w:val="1"/>
        </w:rPr>
        <w:t>b</w:t>
      </w:r>
      <w:r>
        <w:rPr>
          <w:spacing w:val="-1"/>
        </w:rPr>
        <w:t>enefits</w:t>
      </w:r>
    </w:p>
    <w:p w14:paraId="47035CC7" w14:textId="77777777" w:rsidR="00C802DA" w:rsidRDefault="00C802DA" w:rsidP="00C802DA">
      <w:pPr>
        <w:tabs>
          <w:tab w:val="left" w:pos="7292"/>
          <w:tab w:val="left" w:pos="8639"/>
        </w:tabs>
        <w:spacing w:before="13"/>
        <w:ind w:left="361"/>
        <w:rPr>
          <w:rFonts w:ascii="Cambria" w:eastAsia="Cambria" w:hAnsi="Cambria" w:cs="Cambria"/>
          <w:sz w:val="13"/>
          <w:szCs w:val="13"/>
        </w:rPr>
      </w:pPr>
      <w:r>
        <w:rPr>
          <w:noProof/>
        </w:rPr>
        <mc:AlternateContent>
          <mc:Choice Requires="wpg">
            <w:drawing>
              <wp:anchor distT="0" distB="0" distL="114300" distR="114300" simplePos="0" relativeHeight="251945984" behindDoc="1" locked="0" layoutInCell="1" allowOverlap="1" wp14:anchorId="3B975748" wp14:editId="37FC3D6C">
                <wp:simplePos x="0" y="0"/>
                <wp:positionH relativeFrom="page">
                  <wp:posOffset>4847590</wp:posOffset>
                </wp:positionH>
                <wp:positionV relativeFrom="paragraph">
                  <wp:posOffset>117475</wp:posOffset>
                </wp:positionV>
                <wp:extent cx="648970" cy="1270"/>
                <wp:effectExtent l="8890" t="12700" r="8890" b="14605"/>
                <wp:wrapNone/>
                <wp:docPr id="92" name="Group 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970" cy="1270"/>
                          <a:chOff x="7634" y="185"/>
                          <a:chExt cx="1022" cy="2"/>
                        </a:xfrm>
                      </wpg:grpSpPr>
                      <wps:wsp>
                        <wps:cNvPr id="93" name="Freeform 79"/>
                        <wps:cNvSpPr>
                          <a:spLocks/>
                        </wps:cNvSpPr>
                        <wps:spPr bwMode="auto">
                          <a:xfrm>
                            <a:off x="7634" y="185"/>
                            <a:ext cx="1022" cy="2"/>
                          </a:xfrm>
                          <a:custGeom>
                            <a:avLst/>
                            <a:gdLst>
                              <a:gd name="T0" fmla="+- 0 7634 7634"/>
                              <a:gd name="T1" fmla="*/ T0 w 1022"/>
                              <a:gd name="T2" fmla="+- 0 8657 7634"/>
                              <a:gd name="T3" fmla="*/ T2 w 1022"/>
                            </a:gdLst>
                            <a:ahLst/>
                            <a:cxnLst>
                              <a:cxn ang="0">
                                <a:pos x="T1" y="0"/>
                              </a:cxn>
                              <a:cxn ang="0">
                                <a:pos x="T3" y="0"/>
                              </a:cxn>
                            </a:cxnLst>
                            <a:rect l="0" t="0" r="r" b="b"/>
                            <a:pathLst>
                              <a:path w="1022">
                                <a:moveTo>
                                  <a:pt x="0" y="0"/>
                                </a:moveTo>
                                <a:lnTo>
                                  <a:pt x="1023"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5FE11B96" id="Group 78" o:spid="_x0000_s1026" style="position:absolute;margin-left:381.7pt;margin-top:9.25pt;width:51.1pt;height:.1pt;z-index:-251370496;mso-position-horizontal-relative:page" coordorigin="7634,185" coordsize="10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">
                <v:shape id="Freeform 79" o:spid="_x0000_s1027" style="position:absolute;left:7634;top:185;width:1022;height:2;visibility:visible;mso-wrap-style:square;v-text-anchor:top" coordsize="10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" path="m,l1023,e" filled="f" strokeweight="1.3pt">
                  <v:path arrowok="t" o:connecttype="custom" o:connectlocs="0,0;1023,0" o:connectangles="0,0"/>
                </v:shape>
                <w10:wrap anchorx="page"/>
              </v:group>
            </w:pict>
          </mc:Fallback>
        </mc:AlternateContent>
      </w:r>
      <w:r>
        <w:rPr>
          <w:noProof/>
        </w:rPr>
        <mc:AlternateContent>
          <mc:Choice Requires="wpg">
            <w:drawing>
              <wp:anchor distT="0" distB="0" distL="114300" distR="114300" simplePos="0" relativeHeight="251952128" behindDoc="1" locked="0" layoutInCell="1" allowOverlap="1" wp14:anchorId="62CD3106" wp14:editId="74DE9662">
                <wp:simplePos x="0" y="0"/>
                <wp:positionH relativeFrom="page">
                  <wp:posOffset>5670550</wp:posOffset>
                </wp:positionH>
                <wp:positionV relativeFrom="paragraph">
                  <wp:posOffset>117475</wp:posOffset>
                </wp:positionV>
                <wp:extent cx="648970" cy="1270"/>
                <wp:effectExtent l="12700" t="12700" r="14605" b="14605"/>
                <wp:wrapNone/>
                <wp:docPr id="90" name="Group 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970" cy="1270"/>
                          <a:chOff x="8930" y="185"/>
                          <a:chExt cx="1022" cy="2"/>
                        </a:xfrm>
                      </wpg:grpSpPr>
                      <wps:wsp>
                        <wps:cNvPr id="91" name="Freeform 77"/>
                        <wps:cNvSpPr>
                          <a:spLocks/>
                        </wps:cNvSpPr>
                        <wps:spPr bwMode="auto">
                          <a:xfrm>
                            <a:off x="8930" y="185"/>
                            <a:ext cx="1022" cy="2"/>
                          </a:xfrm>
                          <a:custGeom>
                            <a:avLst/>
                            <a:gdLst>
                              <a:gd name="T0" fmla="+- 0 8930 8930"/>
                              <a:gd name="T1" fmla="*/ T0 w 1022"/>
                              <a:gd name="T2" fmla="+- 0 9953 8930"/>
                              <a:gd name="T3" fmla="*/ T2 w 1022"/>
                            </a:gdLst>
                            <a:ahLst/>
                            <a:cxnLst>
                              <a:cxn ang="0">
                                <a:pos x="T1" y="0"/>
                              </a:cxn>
                              <a:cxn ang="0">
                                <a:pos x="T3" y="0"/>
                              </a:cxn>
                            </a:cxnLst>
                            <a:rect l="0" t="0" r="r" b="b"/>
                            <a:pathLst>
                              <a:path w="1022">
                                <a:moveTo>
                                  <a:pt x="0" y="0"/>
                                </a:moveTo>
                                <a:lnTo>
                                  <a:pt x="1023"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32620284" id="Group 76" o:spid="_x0000_s1026" style="position:absolute;margin-left:446.5pt;margin-top:9.25pt;width:51.1pt;height:.1pt;z-index:-251364352;mso-position-horizontal-relative:page" coordorigin="8930,185" coordsize="10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">
                <v:shape id="Freeform 77" o:spid="_x0000_s1027" style="position:absolute;left:8930;top:185;width:1022;height:2;visibility:visible;mso-wrap-style:square;v-text-anchor:top" coordsize="10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" path="m,l1023,e" filled="f" strokeweight="1.3pt">
                  <v:path arrowok="t" o:connecttype="custom" o:connectlocs="0,0;1023,0" o:connectangles="0,0"/>
                </v:shape>
                <w10:wrap anchorx="page"/>
              </v:group>
            </w:pict>
          </mc:Fallback>
        </mc:AlternateContent>
      </w:r>
      <w:r>
        <w:rPr>
          <w:rFonts w:ascii="Cambria" w:eastAsia="Cambria" w:hAnsi="Cambria" w:cs="Cambria"/>
          <w:spacing w:val="-1"/>
          <w:sz w:val="13"/>
          <w:szCs w:val="13"/>
        </w:rPr>
        <w:t>Su</w:t>
      </w:r>
      <w:r>
        <w:rPr>
          <w:rFonts w:ascii="Cambria" w:eastAsia="Cambria" w:hAnsi="Cambria" w:cs="Cambria"/>
          <w:sz w:val="13"/>
          <w:szCs w:val="13"/>
        </w:rPr>
        <w:t>perann</w:t>
      </w:r>
      <w:r>
        <w:rPr>
          <w:rFonts w:ascii="Cambria" w:eastAsia="Cambria" w:hAnsi="Cambria" w:cs="Cambria"/>
          <w:spacing w:val="-1"/>
          <w:sz w:val="13"/>
          <w:szCs w:val="13"/>
        </w:rPr>
        <w:t>u</w:t>
      </w:r>
      <w:r>
        <w:rPr>
          <w:rFonts w:ascii="Cambria" w:eastAsia="Cambria" w:hAnsi="Cambria" w:cs="Cambria"/>
          <w:sz w:val="13"/>
          <w:szCs w:val="13"/>
        </w:rPr>
        <w:t>at</w:t>
      </w:r>
      <w:r>
        <w:rPr>
          <w:rFonts w:ascii="Cambria" w:eastAsia="Cambria" w:hAnsi="Cambria" w:cs="Cambria"/>
          <w:spacing w:val="-1"/>
          <w:sz w:val="13"/>
          <w:szCs w:val="13"/>
        </w:rPr>
        <w:t>io</w:t>
      </w:r>
      <w:r>
        <w:rPr>
          <w:rFonts w:ascii="Cambria" w:eastAsia="Cambria" w:hAnsi="Cambria" w:cs="Cambria"/>
          <w:sz w:val="13"/>
          <w:szCs w:val="13"/>
        </w:rPr>
        <w:t>n</w:t>
      </w:r>
      <w:r>
        <w:rPr>
          <w:rFonts w:ascii="Cambria" w:eastAsia="Cambria" w:hAnsi="Cambria" w:cs="Cambria"/>
          <w:sz w:val="13"/>
          <w:szCs w:val="13"/>
        </w:rPr>
        <w:tab/>
      </w:r>
      <w:r>
        <w:rPr>
          <w:rFonts w:ascii="Cambria" w:eastAsia="Cambria" w:hAnsi="Cambria" w:cs="Cambria"/>
          <w:b/>
          <w:bCs/>
          <w:sz w:val="13"/>
          <w:szCs w:val="13"/>
        </w:rPr>
        <w:t>185,552</w:t>
      </w:r>
      <w:r>
        <w:rPr>
          <w:rFonts w:ascii="Cambria" w:eastAsia="Cambria" w:hAnsi="Cambria" w:cs="Cambria"/>
          <w:b/>
          <w:bCs/>
          <w:sz w:val="13"/>
          <w:szCs w:val="13"/>
        </w:rPr>
        <w:tab/>
      </w:r>
      <w:r>
        <w:rPr>
          <w:rFonts w:ascii="Cambria" w:eastAsia="Cambria" w:hAnsi="Cambria" w:cs="Cambria"/>
          <w:spacing w:val="-2"/>
          <w:sz w:val="13"/>
          <w:szCs w:val="13"/>
        </w:rPr>
        <w:t>169,084</w:t>
      </w:r>
    </w:p>
    <w:p w14:paraId="670B0B3E" w14:textId="77777777" w:rsidR="00C802DA" w:rsidRDefault="00C802DA" w:rsidP="00C802DA">
      <w:pPr>
        <w:pStyle w:val="Heading9"/>
        <w:tabs>
          <w:tab w:val="left" w:pos="7292"/>
          <w:tab w:val="left" w:pos="8639"/>
        </w:tabs>
        <w:spacing w:before="25"/>
        <w:ind w:left="148"/>
        <w:rPr>
          <w:rFonts w:cs="Cambria"/>
          <w:b/>
          <w:bCs/>
        </w:rPr>
      </w:pPr>
      <w:r>
        <w:rPr>
          <w:noProof/>
        </w:rPr>
        <mc:AlternateContent>
          <mc:Choice Requires="wpg">
            <w:drawing>
              <wp:anchor distT="0" distB="0" distL="114300" distR="114300" simplePos="0" relativeHeight="251947008" behindDoc="1" locked="0" layoutInCell="1" allowOverlap="1" wp14:anchorId="1A3C1A53" wp14:editId="0ECAAB36">
                <wp:simplePos x="0" y="0"/>
                <wp:positionH relativeFrom="page">
                  <wp:posOffset>4847590</wp:posOffset>
                </wp:positionH>
                <wp:positionV relativeFrom="paragraph">
                  <wp:posOffset>125095</wp:posOffset>
                </wp:positionV>
                <wp:extent cx="648970" cy="1270"/>
                <wp:effectExtent l="8890" t="10795" r="8890" b="6985"/>
                <wp:wrapNone/>
                <wp:docPr id="88" name="Group 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970" cy="1270"/>
                          <a:chOff x="7634" y="197"/>
                          <a:chExt cx="1022" cy="2"/>
                        </a:xfrm>
                      </wpg:grpSpPr>
                      <wps:wsp>
                        <wps:cNvPr id="89" name="Freeform 75"/>
                        <wps:cNvSpPr>
                          <a:spLocks/>
                        </wps:cNvSpPr>
                        <wps:spPr bwMode="auto">
                          <a:xfrm>
                            <a:off x="7634" y="197"/>
                            <a:ext cx="1022" cy="2"/>
                          </a:xfrm>
                          <a:custGeom>
                            <a:avLst/>
                            <a:gdLst>
                              <a:gd name="T0" fmla="+- 0 7634 7634"/>
                              <a:gd name="T1" fmla="*/ T0 w 1022"/>
                              <a:gd name="T2" fmla="+- 0 8657 7634"/>
                              <a:gd name="T3" fmla="*/ T2 w 1022"/>
                            </a:gdLst>
                            <a:ahLst/>
                            <a:cxnLst>
                              <a:cxn ang="0">
                                <a:pos x="T1" y="0"/>
                              </a:cxn>
                              <a:cxn ang="0">
                                <a:pos x="T3" y="0"/>
                              </a:cxn>
                            </a:cxnLst>
                            <a:rect l="0" t="0" r="r" b="b"/>
                            <a:pathLst>
                              <a:path w="1022">
                                <a:moveTo>
                                  <a:pt x="0" y="0"/>
                                </a:moveTo>
                                <a:lnTo>
                                  <a:pt x="1023"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42998FF3" id="Group 74" o:spid="_x0000_s1026" style="position:absolute;margin-left:381.7pt;margin-top:9.85pt;width:51.1pt;height:.1pt;z-index:-251369472;mso-position-horizontal-relative:page" coordorigin="7634,197" coordsize="10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">
                <v:shape id="Freeform 75" o:spid="_x0000_s1027" style="position:absolute;left:7634;top:197;width:1022;height:2;visibility:visible;mso-wrap-style:square;v-text-anchor:top" coordsize="10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" path="m,l1023,e" filled="f" strokeweight="1.3pt">
                  <v:path arrowok="t" o:connecttype="custom" o:connectlocs="0,0;1023,0" o:connectangles="0,0"/>
                </v:shape>
                <w10:wrap anchorx="page"/>
              </v:group>
            </w:pict>
          </mc:Fallback>
        </mc:AlternateContent>
      </w:r>
      <w:r>
        <w:rPr>
          <w:noProof/>
        </w:rPr>
        <mc:AlternateContent>
          <mc:Choice Requires="wpg">
            <w:drawing>
              <wp:anchor distT="0" distB="0" distL="114300" distR="114300" simplePos="0" relativeHeight="251953152" behindDoc="1" locked="0" layoutInCell="1" allowOverlap="1" wp14:anchorId="1016EDEB" wp14:editId="5AB205CB">
                <wp:simplePos x="0" y="0"/>
                <wp:positionH relativeFrom="page">
                  <wp:posOffset>5670550</wp:posOffset>
                </wp:positionH>
                <wp:positionV relativeFrom="paragraph">
                  <wp:posOffset>125095</wp:posOffset>
                </wp:positionV>
                <wp:extent cx="648970" cy="1270"/>
                <wp:effectExtent l="12700" t="10795" r="14605" b="6985"/>
                <wp:wrapNone/>
                <wp:docPr id="86" name="Group 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970" cy="1270"/>
                          <a:chOff x="8930" y="197"/>
                          <a:chExt cx="1022" cy="2"/>
                        </a:xfrm>
                      </wpg:grpSpPr>
                      <wps:wsp>
                        <wps:cNvPr id="87" name="Freeform 73"/>
                        <wps:cNvSpPr>
                          <a:spLocks/>
                        </wps:cNvSpPr>
                        <wps:spPr bwMode="auto">
                          <a:xfrm>
                            <a:off x="8930" y="197"/>
                            <a:ext cx="1022" cy="2"/>
                          </a:xfrm>
                          <a:custGeom>
                            <a:avLst/>
                            <a:gdLst>
                              <a:gd name="T0" fmla="+- 0 8930 8930"/>
                              <a:gd name="T1" fmla="*/ T0 w 1022"/>
                              <a:gd name="T2" fmla="+- 0 9953 8930"/>
                              <a:gd name="T3" fmla="*/ T2 w 1022"/>
                            </a:gdLst>
                            <a:ahLst/>
                            <a:cxnLst>
                              <a:cxn ang="0">
                                <a:pos x="T1" y="0"/>
                              </a:cxn>
                              <a:cxn ang="0">
                                <a:pos x="T3" y="0"/>
                              </a:cxn>
                            </a:cxnLst>
                            <a:rect l="0" t="0" r="r" b="b"/>
                            <a:pathLst>
                              <a:path w="1022">
                                <a:moveTo>
                                  <a:pt x="0" y="0"/>
                                </a:moveTo>
                                <a:lnTo>
                                  <a:pt x="1023"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66FD3362" id="Group 72" o:spid="_x0000_s1026" style="position:absolute;margin-left:446.5pt;margin-top:9.85pt;width:51.1pt;height:.1pt;z-index:-251363328;mso-position-horizontal-relative:page" coordorigin="8930,197" coordsize="10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">
                <v:shape id="Freeform 73" o:spid="_x0000_s1027" style="position:absolute;left:8930;top:197;width:1022;height:2;visibility:visible;mso-wrap-style:square;v-text-anchor:top" coordsize="10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" path="m,l1023,e" filled="f" strokeweight="1.3pt">
                  <v:path arrowok="t" o:connecttype="custom" o:connectlocs="0,0;1023,0" o:connectangles="0,0"/>
                </v:shape>
                <w10:wrap anchorx="page"/>
              </v:group>
            </w:pict>
          </mc:Fallback>
        </mc:AlternateContent>
      </w:r>
      <w:r>
        <w:rPr>
          <w:spacing w:val="-1"/>
        </w:rPr>
        <w:t>Tota</w:t>
      </w:r>
      <w:r>
        <w:t>l</w:t>
      </w:r>
      <w:r>
        <w:rPr>
          <w:spacing w:val="-1"/>
        </w:rPr>
        <w:t xml:space="preserve"> </w:t>
      </w:r>
      <w:r>
        <w:t>p</w:t>
      </w:r>
      <w:r>
        <w:rPr>
          <w:spacing w:val="-1"/>
        </w:rPr>
        <w:t>ost</w:t>
      </w:r>
      <w:r>
        <w:rPr>
          <w:spacing w:val="1"/>
        </w:rPr>
        <w:t>-</w:t>
      </w:r>
      <w:r>
        <w:rPr>
          <w:spacing w:val="-1"/>
        </w:rPr>
        <w:t>em</w:t>
      </w:r>
      <w:r>
        <w:t>p</w:t>
      </w:r>
      <w:r>
        <w:rPr>
          <w:spacing w:val="-1"/>
        </w:rPr>
        <w:t>loymen</w:t>
      </w:r>
      <w:r>
        <w:t>t</w:t>
      </w:r>
      <w:r>
        <w:rPr>
          <w:spacing w:val="-1"/>
        </w:rPr>
        <w:t xml:space="preserve"> </w:t>
      </w:r>
      <w:r>
        <w:rPr>
          <w:spacing w:val="1"/>
        </w:rPr>
        <w:t>b</w:t>
      </w:r>
      <w:r>
        <w:rPr>
          <w:spacing w:val="-1"/>
        </w:rPr>
        <w:t>enefit</w:t>
      </w:r>
      <w:r>
        <w:t>s</w:t>
      </w:r>
      <w:r>
        <w:tab/>
        <w:t>185,552</w:t>
      </w:r>
      <w:r>
        <w:tab/>
      </w:r>
      <w:r>
        <w:rPr>
          <w:rFonts w:cs="Cambria"/>
          <w:spacing w:val="-2"/>
        </w:rPr>
        <w:t>169,084</w:t>
      </w:r>
    </w:p>
    <w:p w14:paraId="026A7461" w14:textId="77777777" w:rsidR="00C802DA" w:rsidRDefault="00C802DA" w:rsidP="00C802DA">
      <w:pPr>
        <w:spacing w:line="200" w:lineRule="exact"/>
        <w:rPr>
          <w:sz w:val="20"/>
        </w:rPr>
      </w:pPr>
    </w:p>
    <w:p w14:paraId="48FF6163" w14:textId="77777777" w:rsidR="00C802DA" w:rsidRDefault="00C802DA" w:rsidP="00C802DA">
      <w:pPr>
        <w:ind w:left="148"/>
        <w:rPr>
          <w:rFonts w:ascii="Cambria" w:eastAsia="Cambria" w:hAnsi="Cambria" w:cs="Cambria"/>
          <w:sz w:val="13"/>
          <w:szCs w:val="13"/>
        </w:rPr>
      </w:pPr>
      <w:r>
        <w:rPr>
          <w:noProof/>
        </w:rPr>
        <mc:AlternateContent>
          <mc:Choice Requires="wps">
            <w:drawing>
              <wp:anchor distT="0" distB="0" distL="114300" distR="114300" simplePos="0" relativeHeight="251957248" behindDoc="1" locked="0" layoutInCell="1" allowOverlap="1" wp14:anchorId="7A952A23" wp14:editId="477E8869">
                <wp:simplePos x="0" y="0"/>
                <wp:positionH relativeFrom="page">
                  <wp:posOffset>712470</wp:posOffset>
                </wp:positionH>
                <wp:positionV relativeFrom="paragraph">
                  <wp:posOffset>94615</wp:posOffset>
                </wp:positionV>
                <wp:extent cx="5598160" cy="251460"/>
                <wp:effectExtent l="0" t="0" r="4445" b="0"/>
                <wp:wrapNone/>
                <wp:docPr id="85" name="Text Box 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98160" cy="2514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Layout w:type="fixed"/>
                              <w:tblCellMar>
                                <w:left w:w="0" w:type="dxa"/>
                                <w:right w:w="0" w:type="dxa"/>
                              </w:tblCellMar>
                              <w:tblLook w:val="01E0" w:firstRow="1" w:lastRow="1" w:firstColumn="1" w:lastColumn="1" w:noHBand="0" w:noVBand="0"/>
                            </w:tblPr>
                            <w:tblGrid>
                              <w:gridCol w:w="6513"/>
                              <w:gridCol w:w="1022"/>
                              <w:gridCol w:w="274"/>
                              <w:gridCol w:w="1007"/>
                            </w:tblGrid>
                            <w:tr w:rsidR="00924659" w14:paraId="7F4A19B0" w14:textId="77777777">
                              <w:trPr>
                                <w:trHeight w:hRule="exact" w:val="185"/>
                              </w:trPr>
                              <w:tc>
                                <w:tcPr>
                                  <w:tcW w:w="6513" w:type="dxa"/>
                                  <w:tcBorders>
                                    <w:top w:val="nil"/>
                                    <w:left w:val="nil"/>
                                    <w:bottom w:val="nil"/>
                                    <w:right w:val="nil"/>
                                  </w:tcBorders>
                                </w:tcPr>
                                <w:p w14:paraId="2417D78D" w14:textId="77777777" w:rsidR="00924659" w:rsidRDefault="00924659">
                                  <w:pPr>
                                    <w:pStyle w:val="TableParagraph"/>
                                    <w:spacing w:before="19"/>
                                    <w:ind w:left="40"/>
                                    <w:rPr>
                                      <w:rFonts w:ascii="Cambria" w:eastAsia="Cambria" w:hAnsi="Cambria" w:cs="Cambria"/>
                                      <w:sz w:val="13"/>
                                      <w:szCs w:val="13"/>
                                    </w:rPr>
                                  </w:pPr>
                                  <w:r>
                                    <w:rPr>
                                      <w:rFonts w:ascii="Cambria" w:eastAsia="Cambria" w:hAnsi="Cambria" w:cs="Cambria"/>
                                      <w:spacing w:val="-1"/>
                                      <w:sz w:val="13"/>
                                      <w:szCs w:val="13"/>
                                    </w:rPr>
                                    <w:t>A</w:t>
                                  </w:r>
                                  <w:r>
                                    <w:rPr>
                                      <w:rFonts w:ascii="Cambria" w:eastAsia="Cambria" w:hAnsi="Cambria" w:cs="Cambria"/>
                                      <w:sz w:val="13"/>
                                      <w:szCs w:val="13"/>
                                    </w:rPr>
                                    <w:t>nn</w:t>
                                  </w:r>
                                  <w:r>
                                    <w:rPr>
                                      <w:rFonts w:ascii="Cambria" w:eastAsia="Cambria" w:hAnsi="Cambria" w:cs="Cambria"/>
                                      <w:spacing w:val="-1"/>
                                      <w:sz w:val="13"/>
                                      <w:szCs w:val="13"/>
                                    </w:rPr>
                                    <w:t>u</w:t>
                                  </w:r>
                                  <w:r>
                                    <w:rPr>
                                      <w:rFonts w:ascii="Cambria" w:eastAsia="Cambria" w:hAnsi="Cambria" w:cs="Cambria"/>
                                      <w:sz w:val="13"/>
                                      <w:szCs w:val="13"/>
                                    </w:rPr>
                                    <w:t>al</w:t>
                                  </w:r>
                                  <w:r>
                                    <w:rPr>
                                      <w:rFonts w:ascii="Cambria" w:eastAsia="Cambria" w:hAnsi="Cambria" w:cs="Cambria"/>
                                      <w:spacing w:val="6"/>
                                      <w:sz w:val="13"/>
                                      <w:szCs w:val="13"/>
                                    </w:rPr>
                                    <w:t xml:space="preserve"> </w:t>
                                  </w:r>
                                  <w:r>
                                    <w:rPr>
                                      <w:rFonts w:ascii="Cambria" w:eastAsia="Cambria" w:hAnsi="Cambria" w:cs="Cambria"/>
                                      <w:sz w:val="13"/>
                                      <w:szCs w:val="13"/>
                                    </w:rPr>
                                    <w:t>leave</w:t>
                                  </w:r>
                                </w:p>
                              </w:tc>
                              <w:tc>
                                <w:tcPr>
                                  <w:tcW w:w="1022" w:type="dxa"/>
                                  <w:tcBorders>
                                    <w:top w:val="nil"/>
                                    <w:left w:val="nil"/>
                                    <w:bottom w:val="nil"/>
                                    <w:right w:val="nil"/>
                                  </w:tcBorders>
                                </w:tcPr>
                                <w:p w14:paraId="41B51011" w14:textId="77777777" w:rsidR="00924659" w:rsidRDefault="00924659">
                                  <w:pPr>
                                    <w:pStyle w:val="TableParagraph"/>
                                    <w:spacing w:before="19"/>
                                    <w:ind w:left="537"/>
                                    <w:rPr>
                                      <w:rFonts w:ascii="Cambria" w:eastAsia="Cambria" w:hAnsi="Cambria" w:cs="Cambria"/>
                                      <w:sz w:val="13"/>
                                      <w:szCs w:val="13"/>
                                    </w:rPr>
                                  </w:pPr>
                                  <w:r>
                                    <w:rPr>
                                      <w:rFonts w:ascii="Cambria" w:eastAsia="Cambria" w:hAnsi="Cambria" w:cs="Cambria"/>
                                      <w:b/>
                                      <w:bCs/>
                                      <w:sz w:val="13"/>
                                      <w:szCs w:val="13"/>
                                    </w:rPr>
                                    <w:t>74,226</w:t>
                                  </w:r>
                                </w:p>
                              </w:tc>
                              <w:tc>
                                <w:tcPr>
                                  <w:tcW w:w="274" w:type="dxa"/>
                                  <w:tcBorders>
                                    <w:top w:val="nil"/>
                                    <w:left w:val="nil"/>
                                    <w:bottom w:val="nil"/>
                                    <w:right w:val="nil"/>
                                  </w:tcBorders>
                                </w:tcPr>
                                <w:p w14:paraId="5A363FD4" w14:textId="77777777" w:rsidR="00924659" w:rsidRDefault="00924659"/>
                              </w:tc>
                              <w:tc>
                                <w:tcPr>
                                  <w:tcW w:w="1007" w:type="dxa"/>
                                  <w:tcBorders>
                                    <w:top w:val="nil"/>
                                    <w:left w:val="nil"/>
                                    <w:bottom w:val="nil"/>
                                    <w:right w:val="nil"/>
                                  </w:tcBorders>
                                </w:tcPr>
                                <w:p w14:paraId="6E3B982E" w14:textId="77777777" w:rsidR="00924659" w:rsidRDefault="00924659">
                                  <w:pPr>
                                    <w:pStyle w:val="TableParagraph"/>
                                    <w:spacing w:before="19"/>
                                    <w:ind w:left="580"/>
                                    <w:rPr>
                                      <w:rFonts w:ascii="Cambria" w:eastAsia="Cambria" w:hAnsi="Cambria" w:cs="Cambria"/>
                                      <w:sz w:val="13"/>
                                      <w:szCs w:val="13"/>
                                    </w:rPr>
                                  </w:pPr>
                                  <w:r>
                                    <w:rPr>
                                      <w:rFonts w:ascii="Cambria" w:eastAsia="Cambria" w:hAnsi="Cambria" w:cs="Cambria"/>
                                      <w:spacing w:val="-2"/>
                                      <w:sz w:val="13"/>
                                      <w:szCs w:val="13"/>
                                    </w:rPr>
                                    <w:t>61,280</w:t>
                                  </w:r>
                                </w:p>
                              </w:tc>
                            </w:tr>
                            <w:tr w:rsidR="00924659" w14:paraId="0D5FA4F1" w14:textId="77777777">
                              <w:trPr>
                                <w:trHeight w:hRule="exact" w:val="185"/>
                              </w:trPr>
                              <w:tc>
                                <w:tcPr>
                                  <w:tcW w:w="6513" w:type="dxa"/>
                                  <w:tcBorders>
                                    <w:top w:val="nil"/>
                                    <w:left w:val="nil"/>
                                    <w:bottom w:val="nil"/>
                                    <w:right w:val="nil"/>
                                  </w:tcBorders>
                                </w:tcPr>
                                <w:p w14:paraId="58C8743D" w14:textId="77777777" w:rsidR="00924659" w:rsidRDefault="00924659">
                                  <w:pPr>
                                    <w:pStyle w:val="TableParagraph"/>
                                    <w:ind w:left="40"/>
                                    <w:rPr>
                                      <w:rFonts w:ascii="Cambria" w:eastAsia="Cambria" w:hAnsi="Cambria" w:cs="Cambria"/>
                                      <w:sz w:val="13"/>
                                      <w:szCs w:val="13"/>
                                    </w:rPr>
                                  </w:pPr>
                                  <w:r>
                                    <w:rPr>
                                      <w:rFonts w:ascii="Cambria" w:eastAsia="Cambria" w:hAnsi="Cambria" w:cs="Cambria"/>
                                      <w:spacing w:val="1"/>
                                      <w:sz w:val="13"/>
                                      <w:szCs w:val="13"/>
                                    </w:rPr>
                                    <w:t>L</w:t>
                                  </w:r>
                                  <w:r>
                                    <w:rPr>
                                      <w:rFonts w:ascii="Cambria" w:eastAsia="Cambria" w:hAnsi="Cambria" w:cs="Cambria"/>
                                      <w:spacing w:val="-1"/>
                                      <w:sz w:val="13"/>
                                      <w:szCs w:val="13"/>
                                    </w:rPr>
                                    <w:t>o</w:t>
                                  </w:r>
                                  <w:r>
                                    <w:rPr>
                                      <w:rFonts w:ascii="Cambria" w:eastAsia="Cambria" w:hAnsi="Cambria" w:cs="Cambria"/>
                                      <w:sz w:val="13"/>
                                      <w:szCs w:val="13"/>
                                    </w:rPr>
                                    <w:t>ng</w:t>
                                  </w:r>
                                  <w:r>
                                    <w:rPr>
                                      <w:rFonts w:ascii="Cambria" w:eastAsia="Cambria" w:hAnsi="Cambria" w:cs="Cambria"/>
                                      <w:spacing w:val="3"/>
                                      <w:sz w:val="13"/>
                                      <w:szCs w:val="13"/>
                                    </w:rPr>
                                    <w:t xml:space="preserve"> </w:t>
                                  </w:r>
                                  <w:r>
                                    <w:rPr>
                                      <w:rFonts w:ascii="Cambria" w:eastAsia="Cambria" w:hAnsi="Cambria" w:cs="Cambria"/>
                                      <w:sz w:val="13"/>
                                      <w:szCs w:val="13"/>
                                    </w:rPr>
                                    <w:t>serv</w:t>
                                  </w:r>
                                  <w:r>
                                    <w:rPr>
                                      <w:rFonts w:ascii="Cambria" w:eastAsia="Cambria" w:hAnsi="Cambria" w:cs="Cambria"/>
                                      <w:spacing w:val="-1"/>
                                      <w:sz w:val="13"/>
                                      <w:szCs w:val="13"/>
                                    </w:rPr>
                                    <w:t>ic</w:t>
                                  </w:r>
                                  <w:r>
                                    <w:rPr>
                                      <w:rFonts w:ascii="Cambria" w:eastAsia="Cambria" w:hAnsi="Cambria" w:cs="Cambria"/>
                                      <w:sz w:val="13"/>
                                      <w:szCs w:val="13"/>
                                    </w:rPr>
                                    <w:t>e</w:t>
                                  </w:r>
                                  <w:r>
                                    <w:rPr>
                                      <w:rFonts w:ascii="Cambria" w:eastAsia="Cambria" w:hAnsi="Cambria" w:cs="Cambria"/>
                                      <w:spacing w:val="5"/>
                                      <w:sz w:val="13"/>
                                      <w:szCs w:val="13"/>
                                    </w:rPr>
                                    <w:t xml:space="preserve"> </w:t>
                                  </w:r>
                                  <w:r>
                                    <w:rPr>
                                      <w:rFonts w:ascii="Cambria" w:eastAsia="Cambria" w:hAnsi="Cambria" w:cs="Cambria"/>
                                      <w:spacing w:val="-1"/>
                                      <w:sz w:val="13"/>
                                      <w:szCs w:val="13"/>
                                    </w:rPr>
                                    <w:t>l</w:t>
                                  </w:r>
                                  <w:r>
                                    <w:rPr>
                                      <w:rFonts w:ascii="Cambria" w:eastAsia="Cambria" w:hAnsi="Cambria" w:cs="Cambria"/>
                                      <w:sz w:val="13"/>
                                      <w:szCs w:val="13"/>
                                    </w:rPr>
                                    <w:t>eave</w:t>
                                  </w:r>
                                </w:p>
                              </w:tc>
                              <w:tc>
                                <w:tcPr>
                                  <w:tcW w:w="1022" w:type="dxa"/>
                                  <w:tcBorders>
                                    <w:top w:val="nil"/>
                                    <w:left w:val="nil"/>
                                    <w:bottom w:val="single" w:sz="10" w:space="0" w:color="000000"/>
                                    <w:right w:val="nil"/>
                                  </w:tcBorders>
                                </w:tcPr>
                                <w:p w14:paraId="1D203961" w14:textId="77777777" w:rsidR="00924659" w:rsidRDefault="00924659">
                                  <w:pPr>
                                    <w:pStyle w:val="TableParagraph"/>
                                    <w:ind w:left="537"/>
                                    <w:rPr>
                                      <w:rFonts w:ascii="Cambria" w:eastAsia="Cambria" w:hAnsi="Cambria" w:cs="Cambria"/>
                                      <w:sz w:val="13"/>
                                      <w:szCs w:val="13"/>
                                    </w:rPr>
                                  </w:pPr>
                                  <w:r>
                                    <w:rPr>
                                      <w:rFonts w:ascii="Cambria" w:eastAsia="Cambria" w:hAnsi="Cambria" w:cs="Cambria"/>
                                      <w:b/>
                                      <w:bCs/>
                                      <w:sz w:val="13"/>
                                      <w:szCs w:val="13"/>
                                    </w:rPr>
                                    <w:t>31,282</w:t>
                                  </w:r>
                                </w:p>
                              </w:tc>
                              <w:tc>
                                <w:tcPr>
                                  <w:tcW w:w="274" w:type="dxa"/>
                                  <w:tcBorders>
                                    <w:top w:val="nil"/>
                                    <w:left w:val="nil"/>
                                    <w:bottom w:val="nil"/>
                                    <w:right w:val="nil"/>
                                  </w:tcBorders>
                                </w:tcPr>
                                <w:p w14:paraId="78460352" w14:textId="77777777" w:rsidR="00924659" w:rsidRDefault="00924659"/>
                              </w:tc>
                              <w:tc>
                                <w:tcPr>
                                  <w:tcW w:w="1007" w:type="dxa"/>
                                  <w:tcBorders>
                                    <w:top w:val="nil"/>
                                    <w:left w:val="nil"/>
                                    <w:bottom w:val="single" w:sz="10" w:space="0" w:color="000000"/>
                                    <w:right w:val="nil"/>
                                  </w:tcBorders>
                                </w:tcPr>
                                <w:p w14:paraId="30FA4CC3" w14:textId="77777777" w:rsidR="00924659" w:rsidRDefault="00924659">
                                  <w:pPr>
                                    <w:pStyle w:val="TableParagraph"/>
                                    <w:ind w:left="580"/>
                                    <w:rPr>
                                      <w:rFonts w:ascii="Cambria" w:eastAsia="Cambria" w:hAnsi="Cambria" w:cs="Cambria"/>
                                      <w:sz w:val="13"/>
                                      <w:szCs w:val="13"/>
                                    </w:rPr>
                                  </w:pPr>
                                  <w:r>
                                    <w:rPr>
                                      <w:rFonts w:ascii="Cambria" w:eastAsia="Cambria" w:hAnsi="Cambria" w:cs="Cambria"/>
                                      <w:spacing w:val="-2"/>
                                      <w:sz w:val="13"/>
                                      <w:szCs w:val="13"/>
                                    </w:rPr>
                                    <w:t>25,826</w:t>
                                  </w:r>
                                </w:p>
                              </w:tc>
                            </w:tr>
                          </w:tbl>
                          <w:p w14:paraId="29476BB2" w14:textId="77777777" w:rsidR="00924659" w:rsidRDefault="00924659" w:rsidP="00C802DA"/>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1" o:spid="_x0000_s1040" type="#_x0000_t202" style="position:absolute;left:0;text-align:left;margin-left:56.1pt;margin-top:7.45pt;width:440.8pt;height:19.8pt;z-index:-2513592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" filled="f" stroked="f">
                <v:textbox inset="0,0,0,0">
                  <w:txbxContent>
                    <w:tbl>
                      <w:tblPr>
                        <w:tblW w:w="0" w:type="auto"/>
                        <w:tblLayout w:type="fixed"/>
                        <w:tblCellMar>
                          <w:left w:w="0" w:type="dxa"/>
                          <w:right w:w="0" w:type="dxa"/>
                        </w:tblCellMar>
                        <w:tblLook w:val="01E0" w:firstRow="1" w:lastRow="1" w:firstColumn="1" w:lastColumn="1" w:noHBand="0" w:noVBand="0"/>
                      </w:tblPr>
                      <w:tblGrid>
                        <w:gridCol w:w="6513"/>
                        <w:gridCol w:w="1022"/>
                        <w:gridCol w:w="274"/>
                        <w:gridCol w:w="1007"/>
                      </w:tblGrid>
                      <w:tr w:rsidR="00924659" w14:paraId="7F4A19B0" w14:textId="77777777">
                        <w:trPr>
                          <w:trHeight w:hRule="exact" w:val="185"/>
                        </w:trPr>
                        <w:tc>
                          <w:tcPr>
                            <w:tcW w:w="6513" w:type="dxa"/>
                            <w:tcBorders>
                              <w:top w:val="nil"/>
                              <w:left w:val="nil"/>
                              <w:bottom w:val="nil"/>
                              <w:right w:val="nil"/>
                            </w:tcBorders>
                          </w:tcPr>
                          <w:p w14:paraId="2417D78D" w14:textId="77777777" w:rsidR="00924659" w:rsidRDefault="00924659">
                            <w:pPr>
                              <w:pStyle w:val="TableParagraph"/>
                              <w:spacing w:before="19"/>
                              <w:ind w:left="40"/>
                              <w:rPr>
                                <w:rFonts w:ascii="Cambria" w:eastAsia="Cambria" w:hAnsi="Cambria" w:cs="Cambria"/>
                                <w:sz w:val="13"/>
                                <w:szCs w:val="13"/>
                              </w:rPr>
                            </w:pPr>
                            <w:r>
                              <w:rPr>
                                <w:rFonts w:ascii="Cambria" w:eastAsia="Cambria" w:hAnsi="Cambria" w:cs="Cambria"/>
                                <w:spacing w:val="-1"/>
                                <w:sz w:val="13"/>
                                <w:szCs w:val="13"/>
                              </w:rPr>
                              <w:t>A</w:t>
                            </w:r>
                            <w:r>
                              <w:rPr>
                                <w:rFonts w:ascii="Cambria" w:eastAsia="Cambria" w:hAnsi="Cambria" w:cs="Cambria"/>
                                <w:sz w:val="13"/>
                                <w:szCs w:val="13"/>
                              </w:rPr>
                              <w:t>nn</w:t>
                            </w:r>
                            <w:r>
                              <w:rPr>
                                <w:rFonts w:ascii="Cambria" w:eastAsia="Cambria" w:hAnsi="Cambria" w:cs="Cambria"/>
                                <w:spacing w:val="-1"/>
                                <w:sz w:val="13"/>
                                <w:szCs w:val="13"/>
                              </w:rPr>
                              <w:t>u</w:t>
                            </w:r>
                            <w:r>
                              <w:rPr>
                                <w:rFonts w:ascii="Cambria" w:eastAsia="Cambria" w:hAnsi="Cambria" w:cs="Cambria"/>
                                <w:sz w:val="13"/>
                                <w:szCs w:val="13"/>
                              </w:rPr>
                              <w:t>al</w:t>
                            </w:r>
                            <w:r>
                              <w:rPr>
                                <w:rFonts w:ascii="Cambria" w:eastAsia="Cambria" w:hAnsi="Cambria" w:cs="Cambria"/>
                                <w:spacing w:val="6"/>
                                <w:sz w:val="13"/>
                                <w:szCs w:val="13"/>
                              </w:rPr>
                              <w:t xml:space="preserve"> </w:t>
                            </w:r>
                            <w:r>
                              <w:rPr>
                                <w:rFonts w:ascii="Cambria" w:eastAsia="Cambria" w:hAnsi="Cambria" w:cs="Cambria"/>
                                <w:sz w:val="13"/>
                                <w:szCs w:val="13"/>
                              </w:rPr>
                              <w:t>leave</w:t>
                            </w:r>
                          </w:p>
                        </w:tc>
                        <w:tc>
                          <w:tcPr>
                            <w:tcW w:w="1022" w:type="dxa"/>
                            <w:tcBorders>
                              <w:top w:val="nil"/>
                              <w:left w:val="nil"/>
                              <w:bottom w:val="nil"/>
                              <w:right w:val="nil"/>
                            </w:tcBorders>
                          </w:tcPr>
                          <w:p w14:paraId="41B51011" w14:textId="77777777" w:rsidR="00924659" w:rsidRDefault="00924659">
                            <w:pPr>
                              <w:pStyle w:val="TableParagraph"/>
                              <w:spacing w:before="19"/>
                              <w:ind w:left="537"/>
                              <w:rPr>
                                <w:rFonts w:ascii="Cambria" w:eastAsia="Cambria" w:hAnsi="Cambria" w:cs="Cambria"/>
                                <w:sz w:val="13"/>
                                <w:szCs w:val="13"/>
                              </w:rPr>
                            </w:pPr>
                            <w:r>
                              <w:rPr>
                                <w:rFonts w:ascii="Cambria" w:eastAsia="Cambria" w:hAnsi="Cambria" w:cs="Cambria"/>
                                <w:b/>
                                <w:bCs/>
                                <w:sz w:val="13"/>
                                <w:szCs w:val="13"/>
                              </w:rPr>
                              <w:t>74,226</w:t>
                            </w:r>
                          </w:p>
                        </w:tc>
                        <w:tc>
                          <w:tcPr>
                            <w:tcW w:w="274" w:type="dxa"/>
                            <w:tcBorders>
                              <w:top w:val="nil"/>
                              <w:left w:val="nil"/>
                              <w:bottom w:val="nil"/>
                              <w:right w:val="nil"/>
                            </w:tcBorders>
                          </w:tcPr>
                          <w:p w14:paraId="5A363FD4" w14:textId="77777777" w:rsidR="00924659" w:rsidRDefault="00924659"/>
                        </w:tc>
                        <w:tc>
                          <w:tcPr>
                            <w:tcW w:w="1007" w:type="dxa"/>
                            <w:tcBorders>
                              <w:top w:val="nil"/>
                              <w:left w:val="nil"/>
                              <w:bottom w:val="nil"/>
                              <w:right w:val="nil"/>
                            </w:tcBorders>
                          </w:tcPr>
                          <w:p w14:paraId="6E3B982E" w14:textId="77777777" w:rsidR="00924659" w:rsidRDefault="00924659">
                            <w:pPr>
                              <w:pStyle w:val="TableParagraph"/>
                              <w:spacing w:before="19"/>
                              <w:ind w:left="580"/>
                              <w:rPr>
                                <w:rFonts w:ascii="Cambria" w:eastAsia="Cambria" w:hAnsi="Cambria" w:cs="Cambria"/>
                                <w:sz w:val="13"/>
                                <w:szCs w:val="13"/>
                              </w:rPr>
                            </w:pPr>
                            <w:r>
                              <w:rPr>
                                <w:rFonts w:ascii="Cambria" w:eastAsia="Cambria" w:hAnsi="Cambria" w:cs="Cambria"/>
                                <w:spacing w:val="-2"/>
                                <w:sz w:val="13"/>
                                <w:szCs w:val="13"/>
                              </w:rPr>
                              <w:t>61,280</w:t>
                            </w:r>
                          </w:p>
                        </w:tc>
                      </w:tr>
                      <w:tr w:rsidR="00924659" w14:paraId="0D5FA4F1" w14:textId="77777777">
                        <w:trPr>
                          <w:trHeight w:hRule="exact" w:val="185"/>
                        </w:trPr>
                        <w:tc>
                          <w:tcPr>
                            <w:tcW w:w="6513" w:type="dxa"/>
                            <w:tcBorders>
                              <w:top w:val="nil"/>
                              <w:left w:val="nil"/>
                              <w:bottom w:val="nil"/>
                              <w:right w:val="nil"/>
                            </w:tcBorders>
                          </w:tcPr>
                          <w:p w14:paraId="58C8743D" w14:textId="77777777" w:rsidR="00924659" w:rsidRDefault="00924659">
                            <w:pPr>
                              <w:pStyle w:val="TableParagraph"/>
                              <w:ind w:left="40"/>
                              <w:rPr>
                                <w:rFonts w:ascii="Cambria" w:eastAsia="Cambria" w:hAnsi="Cambria" w:cs="Cambria"/>
                                <w:sz w:val="13"/>
                                <w:szCs w:val="13"/>
                              </w:rPr>
                            </w:pPr>
                            <w:r>
                              <w:rPr>
                                <w:rFonts w:ascii="Cambria" w:eastAsia="Cambria" w:hAnsi="Cambria" w:cs="Cambria"/>
                                <w:spacing w:val="1"/>
                                <w:sz w:val="13"/>
                                <w:szCs w:val="13"/>
                              </w:rPr>
                              <w:t>L</w:t>
                            </w:r>
                            <w:r>
                              <w:rPr>
                                <w:rFonts w:ascii="Cambria" w:eastAsia="Cambria" w:hAnsi="Cambria" w:cs="Cambria"/>
                                <w:spacing w:val="-1"/>
                                <w:sz w:val="13"/>
                                <w:szCs w:val="13"/>
                              </w:rPr>
                              <w:t>o</w:t>
                            </w:r>
                            <w:r>
                              <w:rPr>
                                <w:rFonts w:ascii="Cambria" w:eastAsia="Cambria" w:hAnsi="Cambria" w:cs="Cambria"/>
                                <w:sz w:val="13"/>
                                <w:szCs w:val="13"/>
                              </w:rPr>
                              <w:t>ng</w:t>
                            </w:r>
                            <w:r>
                              <w:rPr>
                                <w:rFonts w:ascii="Cambria" w:eastAsia="Cambria" w:hAnsi="Cambria" w:cs="Cambria"/>
                                <w:spacing w:val="3"/>
                                <w:sz w:val="13"/>
                                <w:szCs w:val="13"/>
                              </w:rPr>
                              <w:t xml:space="preserve"> </w:t>
                            </w:r>
                            <w:r>
                              <w:rPr>
                                <w:rFonts w:ascii="Cambria" w:eastAsia="Cambria" w:hAnsi="Cambria" w:cs="Cambria"/>
                                <w:sz w:val="13"/>
                                <w:szCs w:val="13"/>
                              </w:rPr>
                              <w:t>serv</w:t>
                            </w:r>
                            <w:r>
                              <w:rPr>
                                <w:rFonts w:ascii="Cambria" w:eastAsia="Cambria" w:hAnsi="Cambria" w:cs="Cambria"/>
                                <w:spacing w:val="-1"/>
                                <w:sz w:val="13"/>
                                <w:szCs w:val="13"/>
                              </w:rPr>
                              <w:t>ic</w:t>
                            </w:r>
                            <w:r>
                              <w:rPr>
                                <w:rFonts w:ascii="Cambria" w:eastAsia="Cambria" w:hAnsi="Cambria" w:cs="Cambria"/>
                                <w:sz w:val="13"/>
                                <w:szCs w:val="13"/>
                              </w:rPr>
                              <w:t>e</w:t>
                            </w:r>
                            <w:r>
                              <w:rPr>
                                <w:rFonts w:ascii="Cambria" w:eastAsia="Cambria" w:hAnsi="Cambria" w:cs="Cambria"/>
                                <w:spacing w:val="5"/>
                                <w:sz w:val="13"/>
                                <w:szCs w:val="13"/>
                              </w:rPr>
                              <w:t xml:space="preserve"> </w:t>
                            </w:r>
                            <w:r>
                              <w:rPr>
                                <w:rFonts w:ascii="Cambria" w:eastAsia="Cambria" w:hAnsi="Cambria" w:cs="Cambria"/>
                                <w:spacing w:val="-1"/>
                                <w:sz w:val="13"/>
                                <w:szCs w:val="13"/>
                              </w:rPr>
                              <w:t>l</w:t>
                            </w:r>
                            <w:r>
                              <w:rPr>
                                <w:rFonts w:ascii="Cambria" w:eastAsia="Cambria" w:hAnsi="Cambria" w:cs="Cambria"/>
                                <w:sz w:val="13"/>
                                <w:szCs w:val="13"/>
                              </w:rPr>
                              <w:t>eave</w:t>
                            </w:r>
                          </w:p>
                        </w:tc>
                        <w:tc>
                          <w:tcPr>
                            <w:tcW w:w="1022" w:type="dxa"/>
                            <w:tcBorders>
                              <w:top w:val="nil"/>
                              <w:left w:val="nil"/>
                              <w:bottom w:val="single" w:sz="10" w:space="0" w:color="000000"/>
                              <w:right w:val="nil"/>
                            </w:tcBorders>
                          </w:tcPr>
                          <w:p w14:paraId="1D203961" w14:textId="77777777" w:rsidR="00924659" w:rsidRDefault="00924659">
                            <w:pPr>
                              <w:pStyle w:val="TableParagraph"/>
                              <w:ind w:left="537"/>
                              <w:rPr>
                                <w:rFonts w:ascii="Cambria" w:eastAsia="Cambria" w:hAnsi="Cambria" w:cs="Cambria"/>
                                <w:sz w:val="13"/>
                                <w:szCs w:val="13"/>
                              </w:rPr>
                            </w:pPr>
                            <w:r>
                              <w:rPr>
                                <w:rFonts w:ascii="Cambria" w:eastAsia="Cambria" w:hAnsi="Cambria" w:cs="Cambria"/>
                                <w:b/>
                                <w:bCs/>
                                <w:sz w:val="13"/>
                                <w:szCs w:val="13"/>
                              </w:rPr>
                              <w:t>31,282</w:t>
                            </w:r>
                          </w:p>
                        </w:tc>
                        <w:tc>
                          <w:tcPr>
                            <w:tcW w:w="274" w:type="dxa"/>
                            <w:tcBorders>
                              <w:top w:val="nil"/>
                              <w:left w:val="nil"/>
                              <w:bottom w:val="nil"/>
                              <w:right w:val="nil"/>
                            </w:tcBorders>
                          </w:tcPr>
                          <w:p w14:paraId="78460352" w14:textId="77777777" w:rsidR="00924659" w:rsidRDefault="00924659"/>
                        </w:tc>
                        <w:tc>
                          <w:tcPr>
                            <w:tcW w:w="1007" w:type="dxa"/>
                            <w:tcBorders>
                              <w:top w:val="nil"/>
                              <w:left w:val="nil"/>
                              <w:bottom w:val="single" w:sz="10" w:space="0" w:color="000000"/>
                              <w:right w:val="nil"/>
                            </w:tcBorders>
                          </w:tcPr>
                          <w:p w14:paraId="30FA4CC3" w14:textId="77777777" w:rsidR="00924659" w:rsidRDefault="00924659">
                            <w:pPr>
                              <w:pStyle w:val="TableParagraph"/>
                              <w:ind w:left="580"/>
                              <w:rPr>
                                <w:rFonts w:ascii="Cambria" w:eastAsia="Cambria" w:hAnsi="Cambria" w:cs="Cambria"/>
                                <w:sz w:val="13"/>
                                <w:szCs w:val="13"/>
                              </w:rPr>
                            </w:pPr>
                            <w:r>
                              <w:rPr>
                                <w:rFonts w:ascii="Cambria" w:eastAsia="Cambria" w:hAnsi="Cambria" w:cs="Cambria"/>
                                <w:spacing w:val="-2"/>
                                <w:sz w:val="13"/>
                                <w:szCs w:val="13"/>
                              </w:rPr>
                              <w:t>25,826</w:t>
                            </w:r>
                          </w:p>
                        </w:tc>
                      </w:tr>
                    </w:tbl>
                    <w:p w14:paraId="29476BB2" w14:textId="77777777" w:rsidR="00924659" w:rsidRDefault="00924659" w:rsidP="00C802DA"/>
                  </w:txbxContent>
                </v:textbox>
                <w10:wrap anchorx="page"/>
              </v:shape>
            </w:pict>
          </mc:Fallback>
        </mc:AlternateContent>
      </w:r>
      <w:r>
        <w:rPr>
          <w:rFonts w:ascii="Cambria" w:eastAsia="Cambria" w:hAnsi="Cambria" w:cs="Cambria"/>
          <w:b/>
          <w:bCs/>
          <w:spacing w:val="-1"/>
          <w:sz w:val="13"/>
          <w:szCs w:val="13"/>
        </w:rPr>
        <w:t>Ot</w:t>
      </w:r>
      <w:r>
        <w:rPr>
          <w:rFonts w:ascii="Cambria" w:eastAsia="Cambria" w:hAnsi="Cambria" w:cs="Cambria"/>
          <w:b/>
          <w:bCs/>
          <w:sz w:val="13"/>
          <w:szCs w:val="13"/>
        </w:rPr>
        <w:t>h</w:t>
      </w:r>
      <w:r>
        <w:rPr>
          <w:rFonts w:ascii="Cambria" w:eastAsia="Cambria" w:hAnsi="Cambria" w:cs="Cambria"/>
          <w:b/>
          <w:bCs/>
          <w:spacing w:val="-1"/>
          <w:sz w:val="13"/>
          <w:szCs w:val="13"/>
        </w:rPr>
        <w:t>e</w:t>
      </w:r>
      <w:r>
        <w:rPr>
          <w:rFonts w:ascii="Cambria" w:eastAsia="Cambria" w:hAnsi="Cambria" w:cs="Cambria"/>
          <w:b/>
          <w:bCs/>
          <w:sz w:val="13"/>
          <w:szCs w:val="13"/>
        </w:rPr>
        <w:t>r</w:t>
      </w:r>
      <w:r>
        <w:rPr>
          <w:rFonts w:ascii="Cambria" w:eastAsia="Cambria" w:hAnsi="Cambria" w:cs="Cambria"/>
          <w:b/>
          <w:bCs/>
          <w:spacing w:val="5"/>
          <w:sz w:val="13"/>
          <w:szCs w:val="13"/>
        </w:rPr>
        <w:t xml:space="preserve"> </w:t>
      </w:r>
      <w:r>
        <w:rPr>
          <w:rFonts w:ascii="Cambria" w:eastAsia="Cambria" w:hAnsi="Cambria" w:cs="Cambria"/>
          <w:b/>
          <w:bCs/>
          <w:spacing w:val="-1"/>
          <w:sz w:val="13"/>
          <w:szCs w:val="13"/>
        </w:rPr>
        <w:t>lon</w:t>
      </w:r>
      <w:r>
        <w:rPr>
          <w:rFonts w:ascii="Cambria" w:eastAsia="Cambria" w:hAnsi="Cambria" w:cs="Cambria"/>
          <w:b/>
          <w:bCs/>
          <w:sz w:val="13"/>
          <w:szCs w:val="13"/>
        </w:rPr>
        <w:t>g</w:t>
      </w:r>
      <w:r>
        <w:rPr>
          <w:rFonts w:ascii="Cambria" w:eastAsia="Cambria" w:hAnsi="Cambria" w:cs="Cambria"/>
          <w:b/>
          <w:bCs/>
          <w:spacing w:val="1"/>
          <w:sz w:val="13"/>
          <w:szCs w:val="13"/>
        </w:rPr>
        <w:t>-</w:t>
      </w:r>
      <w:r>
        <w:rPr>
          <w:rFonts w:ascii="Cambria" w:eastAsia="Cambria" w:hAnsi="Cambria" w:cs="Cambria"/>
          <w:b/>
          <w:bCs/>
          <w:spacing w:val="-1"/>
          <w:sz w:val="13"/>
          <w:szCs w:val="13"/>
        </w:rPr>
        <w:t>ter</w:t>
      </w:r>
      <w:r>
        <w:rPr>
          <w:rFonts w:ascii="Cambria" w:eastAsia="Cambria" w:hAnsi="Cambria" w:cs="Cambria"/>
          <w:b/>
          <w:bCs/>
          <w:sz w:val="13"/>
          <w:szCs w:val="13"/>
        </w:rPr>
        <w:t>m</w:t>
      </w:r>
      <w:r>
        <w:rPr>
          <w:rFonts w:ascii="Cambria" w:eastAsia="Cambria" w:hAnsi="Cambria" w:cs="Cambria"/>
          <w:b/>
          <w:bCs/>
          <w:spacing w:val="6"/>
          <w:sz w:val="13"/>
          <w:szCs w:val="13"/>
        </w:rPr>
        <w:t xml:space="preserve"> </w:t>
      </w:r>
      <w:r>
        <w:rPr>
          <w:rFonts w:ascii="Cambria" w:eastAsia="Cambria" w:hAnsi="Cambria" w:cs="Cambria"/>
          <w:b/>
          <w:bCs/>
          <w:spacing w:val="-1"/>
          <w:sz w:val="13"/>
          <w:szCs w:val="13"/>
        </w:rPr>
        <w:t>em</w:t>
      </w:r>
      <w:r>
        <w:rPr>
          <w:rFonts w:ascii="Cambria" w:eastAsia="Cambria" w:hAnsi="Cambria" w:cs="Cambria"/>
          <w:b/>
          <w:bCs/>
          <w:sz w:val="13"/>
          <w:szCs w:val="13"/>
        </w:rPr>
        <w:t>pl</w:t>
      </w:r>
      <w:r>
        <w:rPr>
          <w:rFonts w:ascii="Cambria" w:eastAsia="Cambria" w:hAnsi="Cambria" w:cs="Cambria"/>
          <w:b/>
          <w:bCs/>
          <w:spacing w:val="-1"/>
          <w:sz w:val="13"/>
          <w:szCs w:val="13"/>
        </w:rPr>
        <w:t>oye</w:t>
      </w:r>
      <w:r>
        <w:rPr>
          <w:rFonts w:ascii="Cambria" w:eastAsia="Cambria" w:hAnsi="Cambria" w:cs="Cambria"/>
          <w:b/>
          <w:bCs/>
          <w:sz w:val="13"/>
          <w:szCs w:val="13"/>
        </w:rPr>
        <w:t>e</w:t>
      </w:r>
      <w:r>
        <w:rPr>
          <w:rFonts w:ascii="Cambria" w:eastAsia="Cambria" w:hAnsi="Cambria" w:cs="Cambria"/>
          <w:b/>
          <w:bCs/>
          <w:spacing w:val="6"/>
          <w:sz w:val="13"/>
          <w:szCs w:val="13"/>
        </w:rPr>
        <w:t xml:space="preserve"> </w:t>
      </w:r>
      <w:r>
        <w:rPr>
          <w:rFonts w:ascii="Cambria" w:eastAsia="Cambria" w:hAnsi="Cambria" w:cs="Cambria"/>
          <w:b/>
          <w:bCs/>
          <w:spacing w:val="1"/>
          <w:sz w:val="13"/>
          <w:szCs w:val="13"/>
        </w:rPr>
        <w:t>b</w:t>
      </w:r>
      <w:r>
        <w:rPr>
          <w:rFonts w:ascii="Cambria" w:eastAsia="Cambria" w:hAnsi="Cambria" w:cs="Cambria"/>
          <w:b/>
          <w:bCs/>
          <w:spacing w:val="-1"/>
          <w:sz w:val="13"/>
          <w:szCs w:val="13"/>
        </w:rPr>
        <w:t>enefits</w:t>
      </w:r>
    </w:p>
    <w:p w14:paraId="0847FCFF" w14:textId="77777777" w:rsidR="00C802DA" w:rsidRDefault="00C802DA" w:rsidP="00C802DA">
      <w:pPr>
        <w:spacing w:before="16" w:line="260" w:lineRule="exact"/>
        <w:rPr>
          <w:sz w:val="26"/>
          <w:szCs w:val="26"/>
        </w:rPr>
      </w:pPr>
    </w:p>
    <w:p w14:paraId="4CC16793" w14:textId="77777777" w:rsidR="00C802DA" w:rsidRDefault="00C802DA" w:rsidP="00C802DA">
      <w:pPr>
        <w:tabs>
          <w:tab w:val="left" w:pos="7292"/>
          <w:tab w:val="left" w:pos="8711"/>
        </w:tabs>
        <w:spacing w:before="83"/>
        <w:ind w:left="148"/>
        <w:rPr>
          <w:rFonts w:ascii="Cambria" w:eastAsia="Cambria" w:hAnsi="Cambria" w:cs="Cambria"/>
          <w:sz w:val="13"/>
          <w:szCs w:val="13"/>
        </w:rPr>
      </w:pPr>
      <w:r>
        <w:rPr>
          <w:noProof/>
        </w:rPr>
        <mc:AlternateContent>
          <mc:Choice Requires="wpg">
            <w:drawing>
              <wp:anchor distT="0" distB="0" distL="114300" distR="114300" simplePos="0" relativeHeight="251948032" behindDoc="1" locked="0" layoutInCell="1" allowOverlap="1" wp14:anchorId="5C43FC2F" wp14:editId="372E8153">
                <wp:simplePos x="0" y="0"/>
                <wp:positionH relativeFrom="page">
                  <wp:posOffset>4847590</wp:posOffset>
                </wp:positionH>
                <wp:positionV relativeFrom="paragraph">
                  <wp:posOffset>161925</wp:posOffset>
                </wp:positionV>
                <wp:extent cx="648970" cy="1270"/>
                <wp:effectExtent l="8890" t="9525" r="8890" b="8255"/>
                <wp:wrapNone/>
                <wp:docPr id="83" name="Group 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970" cy="1270"/>
                          <a:chOff x="7634" y="255"/>
                          <a:chExt cx="1022" cy="2"/>
                        </a:xfrm>
                      </wpg:grpSpPr>
                      <wps:wsp>
                        <wps:cNvPr id="84" name="Freeform 70"/>
                        <wps:cNvSpPr>
                          <a:spLocks/>
                        </wps:cNvSpPr>
                        <wps:spPr bwMode="auto">
                          <a:xfrm>
                            <a:off x="7634" y="255"/>
                            <a:ext cx="1022" cy="2"/>
                          </a:xfrm>
                          <a:custGeom>
                            <a:avLst/>
                            <a:gdLst>
                              <a:gd name="T0" fmla="+- 0 7634 7634"/>
                              <a:gd name="T1" fmla="*/ T0 w 1022"/>
                              <a:gd name="T2" fmla="+- 0 8657 7634"/>
                              <a:gd name="T3" fmla="*/ T2 w 1022"/>
                            </a:gdLst>
                            <a:ahLst/>
                            <a:cxnLst>
                              <a:cxn ang="0">
                                <a:pos x="T1" y="0"/>
                              </a:cxn>
                              <a:cxn ang="0">
                                <a:pos x="T3" y="0"/>
                              </a:cxn>
                            </a:cxnLst>
                            <a:rect l="0" t="0" r="r" b="b"/>
                            <a:pathLst>
                              <a:path w="1022">
                                <a:moveTo>
                                  <a:pt x="0" y="0"/>
                                </a:moveTo>
                                <a:lnTo>
                                  <a:pt x="1023"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0008B398" id="Group 69" o:spid="_x0000_s1026" style="position:absolute;margin-left:381.7pt;margin-top:12.75pt;width:51.1pt;height:.1pt;z-index:-251368448;mso-position-horizontal-relative:page" coordorigin="7634,255" coordsize="10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">
                <v:shape id="Freeform 70" o:spid="_x0000_s1027" style="position:absolute;left:7634;top:255;width:1022;height:2;visibility:visible;mso-wrap-style:square;v-text-anchor:top" coordsize="10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" path="m,l1023,e" filled="f" strokeweight="1.3pt">
                  <v:path arrowok="t" o:connecttype="custom" o:connectlocs="0,0;1023,0" o:connectangles="0,0"/>
                </v:shape>
                <w10:wrap anchorx="page"/>
              </v:group>
            </w:pict>
          </mc:Fallback>
        </mc:AlternateContent>
      </w:r>
      <w:r>
        <w:rPr>
          <w:noProof/>
        </w:rPr>
        <mc:AlternateContent>
          <mc:Choice Requires="wpg">
            <w:drawing>
              <wp:anchor distT="0" distB="0" distL="114300" distR="114300" simplePos="0" relativeHeight="251954176" behindDoc="1" locked="0" layoutInCell="1" allowOverlap="1" wp14:anchorId="0E24165C" wp14:editId="197A8CA9">
                <wp:simplePos x="0" y="0"/>
                <wp:positionH relativeFrom="page">
                  <wp:posOffset>5670550</wp:posOffset>
                </wp:positionH>
                <wp:positionV relativeFrom="paragraph">
                  <wp:posOffset>161925</wp:posOffset>
                </wp:positionV>
                <wp:extent cx="648970" cy="1270"/>
                <wp:effectExtent l="12700" t="9525" r="14605" b="8255"/>
                <wp:wrapNone/>
                <wp:docPr id="81" name="Group 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970" cy="1270"/>
                          <a:chOff x="8930" y="255"/>
                          <a:chExt cx="1022" cy="2"/>
                        </a:xfrm>
                      </wpg:grpSpPr>
                      <wps:wsp>
                        <wps:cNvPr id="82" name="Freeform 68"/>
                        <wps:cNvSpPr>
                          <a:spLocks/>
                        </wps:cNvSpPr>
                        <wps:spPr bwMode="auto">
                          <a:xfrm>
                            <a:off x="8930" y="255"/>
                            <a:ext cx="1022" cy="2"/>
                          </a:xfrm>
                          <a:custGeom>
                            <a:avLst/>
                            <a:gdLst>
                              <a:gd name="T0" fmla="+- 0 8930 8930"/>
                              <a:gd name="T1" fmla="*/ T0 w 1022"/>
                              <a:gd name="T2" fmla="+- 0 9953 8930"/>
                              <a:gd name="T3" fmla="*/ T2 w 1022"/>
                            </a:gdLst>
                            <a:ahLst/>
                            <a:cxnLst>
                              <a:cxn ang="0">
                                <a:pos x="T1" y="0"/>
                              </a:cxn>
                              <a:cxn ang="0">
                                <a:pos x="T3" y="0"/>
                              </a:cxn>
                            </a:cxnLst>
                            <a:rect l="0" t="0" r="r" b="b"/>
                            <a:pathLst>
                              <a:path w="1022">
                                <a:moveTo>
                                  <a:pt x="0" y="0"/>
                                </a:moveTo>
                                <a:lnTo>
                                  <a:pt x="1023"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054249E9" id="Group 67" o:spid="_x0000_s1026" style="position:absolute;margin-left:446.5pt;margin-top:12.75pt;width:51.1pt;height:.1pt;z-index:-251362304;mso-position-horizontal-relative:page" coordorigin="8930,255" coordsize="10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">
                <v:shape id="Freeform 68" o:spid="_x0000_s1027" style="position:absolute;left:8930;top:255;width:1022;height:2;visibility:visible;mso-wrap-style:square;v-text-anchor:top" coordsize="10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" path="m,l1023,e" filled="f" strokeweight="1.3pt">
                  <v:path arrowok="t" o:connecttype="custom" o:connectlocs="0,0;1023,0" o:connectangles="0,0"/>
                </v:shape>
                <w10:wrap anchorx="page"/>
              </v:group>
            </w:pict>
          </mc:Fallback>
        </mc:AlternateContent>
      </w:r>
      <w:r>
        <w:rPr>
          <w:rFonts w:ascii="Cambria" w:eastAsia="Cambria" w:hAnsi="Cambria" w:cs="Cambria"/>
          <w:b/>
          <w:bCs/>
          <w:spacing w:val="-1"/>
          <w:sz w:val="13"/>
          <w:szCs w:val="13"/>
        </w:rPr>
        <w:t>Tot</w:t>
      </w:r>
      <w:r>
        <w:rPr>
          <w:rFonts w:ascii="Cambria" w:eastAsia="Cambria" w:hAnsi="Cambria" w:cs="Cambria"/>
          <w:b/>
          <w:bCs/>
          <w:spacing w:val="-2"/>
          <w:sz w:val="13"/>
          <w:szCs w:val="13"/>
        </w:rPr>
        <w:t>a</w:t>
      </w:r>
      <w:r>
        <w:rPr>
          <w:rFonts w:ascii="Cambria" w:eastAsia="Cambria" w:hAnsi="Cambria" w:cs="Cambria"/>
          <w:b/>
          <w:bCs/>
          <w:sz w:val="13"/>
          <w:szCs w:val="13"/>
        </w:rPr>
        <w:t xml:space="preserve">l </w:t>
      </w:r>
      <w:r>
        <w:rPr>
          <w:rFonts w:ascii="Cambria" w:eastAsia="Cambria" w:hAnsi="Cambria" w:cs="Cambria"/>
          <w:b/>
          <w:bCs/>
          <w:spacing w:val="-1"/>
          <w:sz w:val="13"/>
          <w:szCs w:val="13"/>
        </w:rPr>
        <w:t>othe</w:t>
      </w:r>
      <w:r>
        <w:rPr>
          <w:rFonts w:ascii="Cambria" w:eastAsia="Cambria" w:hAnsi="Cambria" w:cs="Cambria"/>
          <w:b/>
          <w:bCs/>
          <w:sz w:val="13"/>
          <w:szCs w:val="13"/>
        </w:rPr>
        <w:t>r</w:t>
      </w:r>
      <w:r>
        <w:rPr>
          <w:rFonts w:ascii="Cambria" w:eastAsia="Cambria" w:hAnsi="Cambria" w:cs="Cambria"/>
          <w:b/>
          <w:bCs/>
          <w:spacing w:val="-1"/>
          <w:sz w:val="13"/>
          <w:szCs w:val="13"/>
        </w:rPr>
        <w:t xml:space="preserve"> lon</w:t>
      </w:r>
      <w:r>
        <w:rPr>
          <w:rFonts w:ascii="Cambria" w:eastAsia="Cambria" w:hAnsi="Cambria" w:cs="Cambria"/>
          <w:b/>
          <w:bCs/>
          <w:sz w:val="13"/>
          <w:szCs w:val="13"/>
        </w:rPr>
        <w:t>g</w:t>
      </w:r>
      <w:r>
        <w:rPr>
          <w:rFonts w:ascii="Cambria" w:eastAsia="Cambria" w:hAnsi="Cambria" w:cs="Cambria"/>
          <w:b/>
          <w:bCs/>
          <w:spacing w:val="1"/>
          <w:sz w:val="13"/>
          <w:szCs w:val="13"/>
        </w:rPr>
        <w:t>-</w:t>
      </w:r>
      <w:r>
        <w:rPr>
          <w:rFonts w:ascii="Cambria" w:eastAsia="Cambria" w:hAnsi="Cambria" w:cs="Cambria"/>
          <w:b/>
          <w:bCs/>
          <w:spacing w:val="-1"/>
          <w:sz w:val="13"/>
          <w:szCs w:val="13"/>
        </w:rPr>
        <w:t>ter</w:t>
      </w:r>
      <w:r>
        <w:rPr>
          <w:rFonts w:ascii="Cambria" w:eastAsia="Cambria" w:hAnsi="Cambria" w:cs="Cambria"/>
          <w:b/>
          <w:bCs/>
          <w:sz w:val="13"/>
          <w:szCs w:val="13"/>
        </w:rPr>
        <w:t>m</w:t>
      </w:r>
      <w:r>
        <w:rPr>
          <w:rFonts w:ascii="Cambria" w:eastAsia="Cambria" w:hAnsi="Cambria" w:cs="Cambria"/>
          <w:b/>
          <w:bCs/>
          <w:spacing w:val="-1"/>
          <w:sz w:val="13"/>
          <w:szCs w:val="13"/>
        </w:rPr>
        <w:t xml:space="preserve"> em</w:t>
      </w:r>
      <w:r>
        <w:rPr>
          <w:rFonts w:ascii="Cambria" w:eastAsia="Cambria" w:hAnsi="Cambria" w:cs="Cambria"/>
          <w:b/>
          <w:bCs/>
          <w:sz w:val="13"/>
          <w:szCs w:val="13"/>
        </w:rPr>
        <w:t>pl</w:t>
      </w:r>
      <w:r>
        <w:rPr>
          <w:rFonts w:ascii="Cambria" w:eastAsia="Cambria" w:hAnsi="Cambria" w:cs="Cambria"/>
          <w:b/>
          <w:bCs/>
          <w:spacing w:val="-1"/>
          <w:sz w:val="13"/>
          <w:szCs w:val="13"/>
        </w:rPr>
        <w:t>oye</w:t>
      </w:r>
      <w:r>
        <w:rPr>
          <w:rFonts w:ascii="Cambria" w:eastAsia="Cambria" w:hAnsi="Cambria" w:cs="Cambria"/>
          <w:b/>
          <w:bCs/>
          <w:sz w:val="13"/>
          <w:szCs w:val="13"/>
        </w:rPr>
        <w:t>e</w:t>
      </w:r>
      <w:r>
        <w:rPr>
          <w:rFonts w:ascii="Cambria" w:eastAsia="Cambria" w:hAnsi="Cambria" w:cs="Cambria"/>
          <w:b/>
          <w:bCs/>
          <w:spacing w:val="-1"/>
          <w:sz w:val="13"/>
          <w:szCs w:val="13"/>
        </w:rPr>
        <w:t xml:space="preserve"> </w:t>
      </w:r>
      <w:r>
        <w:rPr>
          <w:rFonts w:ascii="Cambria" w:eastAsia="Cambria" w:hAnsi="Cambria" w:cs="Cambria"/>
          <w:b/>
          <w:bCs/>
          <w:spacing w:val="1"/>
          <w:sz w:val="13"/>
          <w:szCs w:val="13"/>
        </w:rPr>
        <w:t>b</w:t>
      </w:r>
      <w:r>
        <w:rPr>
          <w:rFonts w:ascii="Cambria" w:eastAsia="Cambria" w:hAnsi="Cambria" w:cs="Cambria"/>
          <w:b/>
          <w:bCs/>
          <w:spacing w:val="-1"/>
          <w:sz w:val="13"/>
          <w:szCs w:val="13"/>
        </w:rPr>
        <w:t>enefit</w:t>
      </w:r>
      <w:r>
        <w:rPr>
          <w:rFonts w:ascii="Cambria" w:eastAsia="Cambria" w:hAnsi="Cambria" w:cs="Cambria"/>
          <w:b/>
          <w:bCs/>
          <w:sz w:val="13"/>
          <w:szCs w:val="13"/>
        </w:rPr>
        <w:t>s</w:t>
      </w:r>
      <w:r>
        <w:rPr>
          <w:rFonts w:ascii="Cambria" w:eastAsia="Cambria" w:hAnsi="Cambria" w:cs="Cambria"/>
          <w:b/>
          <w:bCs/>
          <w:sz w:val="13"/>
          <w:szCs w:val="13"/>
        </w:rPr>
        <w:tab/>
        <w:t>105,508</w:t>
      </w:r>
      <w:r>
        <w:rPr>
          <w:rFonts w:ascii="Cambria" w:eastAsia="Cambria" w:hAnsi="Cambria" w:cs="Cambria"/>
          <w:b/>
          <w:bCs/>
          <w:sz w:val="13"/>
          <w:szCs w:val="13"/>
        </w:rPr>
        <w:tab/>
      </w:r>
      <w:r>
        <w:rPr>
          <w:rFonts w:ascii="Cambria" w:eastAsia="Cambria" w:hAnsi="Cambria" w:cs="Cambria"/>
          <w:spacing w:val="-2"/>
          <w:sz w:val="13"/>
          <w:szCs w:val="13"/>
        </w:rPr>
        <w:t>87,106</w:t>
      </w:r>
    </w:p>
    <w:p w14:paraId="0D3473DC" w14:textId="77777777" w:rsidR="00C802DA" w:rsidRDefault="00C802DA" w:rsidP="00C802DA">
      <w:pPr>
        <w:tabs>
          <w:tab w:val="left" w:pos="7182"/>
          <w:tab w:val="left" w:pos="8540"/>
        </w:tabs>
        <w:ind w:left="148"/>
        <w:rPr>
          <w:rFonts w:ascii="Cambria" w:eastAsia="Cambria" w:hAnsi="Cambria" w:cs="Cambria"/>
          <w:sz w:val="13"/>
          <w:szCs w:val="13"/>
        </w:rPr>
      </w:pPr>
      <w:r>
        <w:rPr>
          <w:noProof/>
        </w:rPr>
        <mc:AlternateContent>
          <mc:Choice Requires="wpg">
            <w:drawing>
              <wp:anchor distT="0" distB="0" distL="114300" distR="114300" simplePos="0" relativeHeight="251949056" behindDoc="1" locked="0" layoutInCell="1" allowOverlap="1" wp14:anchorId="0D72DC94" wp14:editId="0A84E18D">
                <wp:simplePos x="0" y="0"/>
                <wp:positionH relativeFrom="page">
                  <wp:posOffset>4847590</wp:posOffset>
                </wp:positionH>
                <wp:positionV relativeFrom="paragraph">
                  <wp:posOffset>-3810</wp:posOffset>
                </wp:positionV>
                <wp:extent cx="648970" cy="1270"/>
                <wp:effectExtent l="8890" t="15240" r="8890" b="12065"/>
                <wp:wrapNone/>
                <wp:docPr id="79" name="Group 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970" cy="1270"/>
                          <a:chOff x="7634" y="-6"/>
                          <a:chExt cx="1022" cy="2"/>
                        </a:xfrm>
                      </wpg:grpSpPr>
                      <wps:wsp>
                        <wps:cNvPr id="80" name="Freeform 66"/>
                        <wps:cNvSpPr>
                          <a:spLocks/>
                        </wps:cNvSpPr>
                        <wps:spPr bwMode="auto">
                          <a:xfrm>
                            <a:off x="7634" y="-6"/>
                            <a:ext cx="1022" cy="2"/>
                          </a:xfrm>
                          <a:custGeom>
                            <a:avLst/>
                            <a:gdLst>
                              <a:gd name="T0" fmla="+- 0 7634 7634"/>
                              <a:gd name="T1" fmla="*/ T0 w 1022"/>
                              <a:gd name="T2" fmla="+- 0 8657 7634"/>
                              <a:gd name="T3" fmla="*/ T2 w 1022"/>
                            </a:gdLst>
                            <a:ahLst/>
                            <a:cxnLst>
                              <a:cxn ang="0">
                                <a:pos x="T1" y="0"/>
                              </a:cxn>
                              <a:cxn ang="0">
                                <a:pos x="T3" y="0"/>
                              </a:cxn>
                            </a:cxnLst>
                            <a:rect l="0" t="0" r="r" b="b"/>
                            <a:pathLst>
                              <a:path w="1022">
                                <a:moveTo>
                                  <a:pt x="0" y="0"/>
                                </a:moveTo>
                                <a:lnTo>
                                  <a:pt x="1023"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647E2243" id="Group 65" o:spid="_x0000_s1026" style="position:absolute;margin-left:381.7pt;margin-top:-.3pt;width:51.1pt;height:.1pt;z-index:-251367424;mso-position-horizontal-relative:page" coordorigin="7634,-6" coordsize="10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">
                <v:shape id="Freeform 66" o:spid="_x0000_s1027" style="position:absolute;left:7634;top:-6;width:1022;height:2;visibility:visible;mso-wrap-style:square;v-text-anchor:top" coordsize="10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" path="m,l1023,e" filled="f" strokeweight="1.3pt">
                  <v:path arrowok="t" o:connecttype="custom" o:connectlocs="0,0;1023,0" o:connectangles="0,0"/>
                </v:shape>
                <w10:wrap anchorx="page"/>
              </v:group>
            </w:pict>
          </mc:Fallback>
        </mc:AlternateContent>
      </w:r>
      <w:r>
        <w:rPr>
          <w:noProof/>
        </w:rPr>
        <mc:AlternateContent>
          <mc:Choice Requires="wpg">
            <w:drawing>
              <wp:anchor distT="0" distB="0" distL="114300" distR="114300" simplePos="0" relativeHeight="251950080" behindDoc="1" locked="0" layoutInCell="1" allowOverlap="1" wp14:anchorId="26CD9226" wp14:editId="376C90ED">
                <wp:simplePos x="0" y="0"/>
                <wp:positionH relativeFrom="page">
                  <wp:posOffset>4847590</wp:posOffset>
                </wp:positionH>
                <wp:positionV relativeFrom="paragraph">
                  <wp:posOffset>109220</wp:posOffset>
                </wp:positionV>
                <wp:extent cx="648970" cy="1270"/>
                <wp:effectExtent l="8890" t="13970" r="8890" b="13335"/>
                <wp:wrapNone/>
                <wp:docPr id="77" name="Group 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970" cy="1270"/>
                          <a:chOff x="7634" y="172"/>
                          <a:chExt cx="1022" cy="2"/>
                        </a:xfrm>
                      </wpg:grpSpPr>
                      <wps:wsp>
                        <wps:cNvPr id="78" name="Freeform 64"/>
                        <wps:cNvSpPr>
                          <a:spLocks/>
                        </wps:cNvSpPr>
                        <wps:spPr bwMode="auto">
                          <a:xfrm>
                            <a:off x="7634" y="172"/>
                            <a:ext cx="1022" cy="2"/>
                          </a:xfrm>
                          <a:custGeom>
                            <a:avLst/>
                            <a:gdLst>
                              <a:gd name="T0" fmla="+- 0 7634 7634"/>
                              <a:gd name="T1" fmla="*/ T0 w 1022"/>
                              <a:gd name="T2" fmla="+- 0 8657 7634"/>
                              <a:gd name="T3" fmla="*/ T2 w 1022"/>
                            </a:gdLst>
                            <a:ahLst/>
                            <a:cxnLst>
                              <a:cxn ang="0">
                                <a:pos x="T1" y="0"/>
                              </a:cxn>
                              <a:cxn ang="0">
                                <a:pos x="T3" y="0"/>
                              </a:cxn>
                            </a:cxnLst>
                            <a:rect l="0" t="0" r="r" b="b"/>
                            <a:pathLst>
                              <a:path w="1022">
                                <a:moveTo>
                                  <a:pt x="0" y="0"/>
                                </a:moveTo>
                                <a:lnTo>
                                  <a:pt x="1023"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19003C4D" id="Group 63" o:spid="_x0000_s1026" style="position:absolute;margin-left:381.7pt;margin-top:8.6pt;width:51.1pt;height:.1pt;z-index:-251366400;mso-position-horizontal-relative:page" coordorigin="7634,172" coordsize="10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">
                <v:shape id="Freeform 64" o:spid="_x0000_s1027" style="position:absolute;left:7634;top:172;width:1022;height:2;visibility:visible;mso-wrap-style:square;v-text-anchor:top" coordsize="10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" path="m,l1023,e" filled="f" strokeweight="1.3pt">
                  <v:path arrowok="t" o:connecttype="custom" o:connectlocs="0,0;1023,0" o:connectangles="0,0"/>
                </v:shape>
                <w10:wrap anchorx="page"/>
              </v:group>
            </w:pict>
          </mc:Fallback>
        </mc:AlternateContent>
      </w:r>
      <w:r>
        <w:rPr>
          <w:noProof/>
        </w:rPr>
        <mc:AlternateContent>
          <mc:Choice Requires="wpg">
            <w:drawing>
              <wp:anchor distT="0" distB="0" distL="114300" distR="114300" simplePos="0" relativeHeight="251955200" behindDoc="1" locked="0" layoutInCell="1" allowOverlap="1" wp14:anchorId="5B0094C2" wp14:editId="4057CD50">
                <wp:simplePos x="0" y="0"/>
                <wp:positionH relativeFrom="page">
                  <wp:posOffset>5670550</wp:posOffset>
                </wp:positionH>
                <wp:positionV relativeFrom="paragraph">
                  <wp:posOffset>-3810</wp:posOffset>
                </wp:positionV>
                <wp:extent cx="648970" cy="1270"/>
                <wp:effectExtent l="12700" t="15240" r="14605" b="12065"/>
                <wp:wrapNone/>
                <wp:docPr id="75" name="Group 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970" cy="1270"/>
                          <a:chOff x="8930" y="-6"/>
                          <a:chExt cx="1022" cy="2"/>
                        </a:xfrm>
                      </wpg:grpSpPr>
                      <wps:wsp>
                        <wps:cNvPr id="76" name="Freeform 62"/>
                        <wps:cNvSpPr>
                          <a:spLocks/>
                        </wps:cNvSpPr>
                        <wps:spPr bwMode="auto">
                          <a:xfrm>
                            <a:off x="8930" y="-6"/>
                            <a:ext cx="1022" cy="2"/>
                          </a:xfrm>
                          <a:custGeom>
                            <a:avLst/>
                            <a:gdLst>
                              <a:gd name="T0" fmla="+- 0 8930 8930"/>
                              <a:gd name="T1" fmla="*/ T0 w 1022"/>
                              <a:gd name="T2" fmla="+- 0 9953 8930"/>
                              <a:gd name="T3" fmla="*/ T2 w 1022"/>
                            </a:gdLst>
                            <a:ahLst/>
                            <a:cxnLst>
                              <a:cxn ang="0">
                                <a:pos x="T1" y="0"/>
                              </a:cxn>
                              <a:cxn ang="0">
                                <a:pos x="T3" y="0"/>
                              </a:cxn>
                            </a:cxnLst>
                            <a:rect l="0" t="0" r="r" b="b"/>
                            <a:pathLst>
                              <a:path w="1022">
                                <a:moveTo>
                                  <a:pt x="0" y="0"/>
                                </a:moveTo>
                                <a:lnTo>
                                  <a:pt x="1023"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4A07B1FC" id="Group 61" o:spid="_x0000_s1026" style="position:absolute;margin-left:446.5pt;margin-top:-.3pt;width:51.1pt;height:.1pt;z-index:-251361280;mso-position-horizontal-relative:page" coordorigin="8930,-6" coordsize="10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">
                <v:shape id="Freeform 62" o:spid="_x0000_s1027" style="position:absolute;left:8930;top:-6;width:1022;height:2;visibility:visible;mso-wrap-style:square;v-text-anchor:top" coordsize="10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" path="m,l1023,e" filled="f" strokeweight="1.3pt">
                  <v:path arrowok="t" o:connecttype="custom" o:connectlocs="0,0;1023,0" o:connectangles="0,0"/>
                </v:shape>
                <w10:wrap anchorx="page"/>
              </v:group>
            </w:pict>
          </mc:Fallback>
        </mc:AlternateContent>
      </w:r>
      <w:r>
        <w:rPr>
          <w:noProof/>
        </w:rPr>
        <mc:AlternateContent>
          <mc:Choice Requires="wpg">
            <w:drawing>
              <wp:anchor distT="0" distB="0" distL="114300" distR="114300" simplePos="0" relativeHeight="251956224" behindDoc="1" locked="0" layoutInCell="1" allowOverlap="1" wp14:anchorId="036C530D" wp14:editId="6DBADD28">
                <wp:simplePos x="0" y="0"/>
                <wp:positionH relativeFrom="page">
                  <wp:posOffset>5670550</wp:posOffset>
                </wp:positionH>
                <wp:positionV relativeFrom="paragraph">
                  <wp:posOffset>109220</wp:posOffset>
                </wp:positionV>
                <wp:extent cx="648970" cy="1270"/>
                <wp:effectExtent l="12700" t="13970" r="14605" b="13335"/>
                <wp:wrapNone/>
                <wp:docPr id="73" name="Group 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970" cy="1270"/>
                          <a:chOff x="8930" y="172"/>
                          <a:chExt cx="1022" cy="2"/>
                        </a:xfrm>
                      </wpg:grpSpPr>
                      <wps:wsp>
                        <wps:cNvPr id="74" name="Freeform 60"/>
                        <wps:cNvSpPr>
                          <a:spLocks/>
                        </wps:cNvSpPr>
                        <wps:spPr bwMode="auto">
                          <a:xfrm>
                            <a:off x="8930" y="172"/>
                            <a:ext cx="1022" cy="2"/>
                          </a:xfrm>
                          <a:custGeom>
                            <a:avLst/>
                            <a:gdLst>
                              <a:gd name="T0" fmla="+- 0 8930 8930"/>
                              <a:gd name="T1" fmla="*/ T0 w 1022"/>
                              <a:gd name="T2" fmla="+- 0 9953 8930"/>
                              <a:gd name="T3" fmla="*/ T2 w 1022"/>
                            </a:gdLst>
                            <a:ahLst/>
                            <a:cxnLst>
                              <a:cxn ang="0">
                                <a:pos x="T1" y="0"/>
                              </a:cxn>
                              <a:cxn ang="0">
                                <a:pos x="T3" y="0"/>
                              </a:cxn>
                            </a:cxnLst>
                            <a:rect l="0" t="0" r="r" b="b"/>
                            <a:pathLst>
                              <a:path w="1022">
                                <a:moveTo>
                                  <a:pt x="0" y="0"/>
                                </a:moveTo>
                                <a:lnTo>
                                  <a:pt x="1023"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0108FC50" id="Group 59" o:spid="_x0000_s1026" style="position:absolute;margin-left:446.5pt;margin-top:8.6pt;width:51.1pt;height:.1pt;z-index:-251360256;mso-position-horizontal-relative:page" coordorigin="8930,172" coordsize="102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">
                <v:shape id="Freeform 60" o:spid="_x0000_s1027" style="position:absolute;left:8930;top:172;width:1022;height:2;visibility:visible;mso-wrap-style:square;v-text-anchor:top" coordsize="10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" path="m,l1023,e" filled="f" strokeweight="1.3pt">
                  <v:path arrowok="t" o:connecttype="custom" o:connectlocs="0,0;1023,0" o:connectangles="0,0"/>
                </v:shape>
                <w10:wrap anchorx="page"/>
              </v:group>
            </w:pict>
          </mc:Fallback>
        </mc:AlternateContent>
      </w:r>
      <w:r>
        <w:rPr>
          <w:rFonts w:ascii="Cambria" w:eastAsia="Cambria" w:hAnsi="Cambria" w:cs="Cambria"/>
          <w:b/>
          <w:bCs/>
          <w:spacing w:val="-1"/>
          <w:sz w:val="13"/>
          <w:szCs w:val="13"/>
        </w:rPr>
        <w:t>Tota</w:t>
      </w:r>
      <w:r>
        <w:rPr>
          <w:rFonts w:ascii="Cambria" w:eastAsia="Cambria" w:hAnsi="Cambria" w:cs="Cambria"/>
          <w:b/>
          <w:bCs/>
          <w:sz w:val="13"/>
          <w:szCs w:val="13"/>
        </w:rPr>
        <w:t>l</w:t>
      </w:r>
      <w:r>
        <w:rPr>
          <w:rFonts w:ascii="Cambria" w:eastAsia="Cambria" w:hAnsi="Cambria" w:cs="Cambria"/>
          <w:b/>
          <w:bCs/>
          <w:spacing w:val="-1"/>
          <w:sz w:val="13"/>
          <w:szCs w:val="13"/>
        </w:rPr>
        <w:t xml:space="preserve"> senio</w:t>
      </w:r>
      <w:r>
        <w:rPr>
          <w:rFonts w:ascii="Cambria" w:eastAsia="Cambria" w:hAnsi="Cambria" w:cs="Cambria"/>
          <w:b/>
          <w:bCs/>
          <w:sz w:val="13"/>
          <w:szCs w:val="13"/>
        </w:rPr>
        <w:t>r</w:t>
      </w:r>
      <w:r>
        <w:rPr>
          <w:rFonts w:ascii="Cambria" w:eastAsia="Cambria" w:hAnsi="Cambria" w:cs="Cambria"/>
          <w:b/>
          <w:bCs/>
          <w:spacing w:val="-1"/>
          <w:sz w:val="13"/>
          <w:szCs w:val="13"/>
        </w:rPr>
        <w:t xml:space="preserve"> e</w:t>
      </w:r>
      <w:r>
        <w:rPr>
          <w:rFonts w:ascii="Cambria" w:eastAsia="Cambria" w:hAnsi="Cambria" w:cs="Cambria"/>
          <w:b/>
          <w:bCs/>
          <w:sz w:val="13"/>
          <w:szCs w:val="13"/>
        </w:rPr>
        <w:t>x</w:t>
      </w:r>
      <w:r>
        <w:rPr>
          <w:rFonts w:ascii="Cambria" w:eastAsia="Cambria" w:hAnsi="Cambria" w:cs="Cambria"/>
          <w:b/>
          <w:bCs/>
          <w:spacing w:val="-1"/>
          <w:sz w:val="13"/>
          <w:szCs w:val="13"/>
        </w:rPr>
        <w:t>e</w:t>
      </w:r>
      <w:r>
        <w:rPr>
          <w:rFonts w:ascii="Cambria" w:eastAsia="Cambria" w:hAnsi="Cambria" w:cs="Cambria"/>
          <w:b/>
          <w:bCs/>
          <w:sz w:val="13"/>
          <w:szCs w:val="13"/>
        </w:rPr>
        <w:t>cu</w:t>
      </w:r>
      <w:r>
        <w:rPr>
          <w:rFonts w:ascii="Cambria" w:eastAsia="Cambria" w:hAnsi="Cambria" w:cs="Cambria"/>
          <w:b/>
          <w:bCs/>
          <w:spacing w:val="-1"/>
          <w:sz w:val="13"/>
          <w:szCs w:val="13"/>
        </w:rPr>
        <w:t>tiv</w:t>
      </w:r>
      <w:r>
        <w:rPr>
          <w:rFonts w:ascii="Cambria" w:eastAsia="Cambria" w:hAnsi="Cambria" w:cs="Cambria"/>
          <w:b/>
          <w:bCs/>
          <w:sz w:val="13"/>
          <w:szCs w:val="13"/>
        </w:rPr>
        <w:t>e</w:t>
      </w:r>
      <w:r>
        <w:rPr>
          <w:rFonts w:ascii="Cambria" w:eastAsia="Cambria" w:hAnsi="Cambria" w:cs="Cambria"/>
          <w:b/>
          <w:bCs/>
          <w:spacing w:val="-1"/>
          <w:sz w:val="13"/>
          <w:szCs w:val="13"/>
        </w:rPr>
        <w:t xml:space="preserve"> rem</w:t>
      </w:r>
      <w:r>
        <w:rPr>
          <w:rFonts w:ascii="Cambria" w:eastAsia="Cambria" w:hAnsi="Cambria" w:cs="Cambria"/>
          <w:b/>
          <w:bCs/>
          <w:sz w:val="13"/>
          <w:szCs w:val="13"/>
        </w:rPr>
        <w:t>u</w:t>
      </w:r>
      <w:r>
        <w:rPr>
          <w:rFonts w:ascii="Cambria" w:eastAsia="Cambria" w:hAnsi="Cambria" w:cs="Cambria"/>
          <w:b/>
          <w:bCs/>
          <w:spacing w:val="-1"/>
          <w:sz w:val="13"/>
          <w:szCs w:val="13"/>
        </w:rPr>
        <w:t>neratio</w:t>
      </w:r>
      <w:r>
        <w:rPr>
          <w:rFonts w:ascii="Cambria" w:eastAsia="Cambria" w:hAnsi="Cambria" w:cs="Cambria"/>
          <w:b/>
          <w:bCs/>
          <w:sz w:val="13"/>
          <w:szCs w:val="13"/>
        </w:rPr>
        <w:t>n</w:t>
      </w:r>
      <w:r>
        <w:rPr>
          <w:rFonts w:ascii="Cambria" w:eastAsia="Cambria" w:hAnsi="Cambria" w:cs="Cambria"/>
          <w:b/>
          <w:bCs/>
          <w:spacing w:val="-1"/>
          <w:sz w:val="13"/>
          <w:szCs w:val="13"/>
        </w:rPr>
        <w:t xml:space="preserve"> </w:t>
      </w:r>
      <w:r>
        <w:rPr>
          <w:rFonts w:ascii="Cambria" w:eastAsia="Cambria" w:hAnsi="Cambria" w:cs="Cambria"/>
          <w:b/>
          <w:bCs/>
          <w:spacing w:val="1"/>
          <w:sz w:val="13"/>
          <w:szCs w:val="13"/>
        </w:rPr>
        <w:t>b</w:t>
      </w:r>
      <w:r>
        <w:rPr>
          <w:rFonts w:ascii="Cambria" w:eastAsia="Cambria" w:hAnsi="Cambria" w:cs="Cambria"/>
          <w:b/>
          <w:bCs/>
          <w:spacing w:val="-1"/>
          <w:sz w:val="13"/>
          <w:szCs w:val="13"/>
        </w:rPr>
        <w:t>enefit</w:t>
      </w:r>
      <w:r>
        <w:rPr>
          <w:rFonts w:ascii="Cambria" w:eastAsia="Cambria" w:hAnsi="Cambria" w:cs="Cambria"/>
          <w:b/>
          <w:bCs/>
          <w:sz w:val="13"/>
          <w:szCs w:val="13"/>
        </w:rPr>
        <w:t>s</w:t>
      </w:r>
      <w:r>
        <w:rPr>
          <w:rFonts w:ascii="Cambria" w:eastAsia="Cambria" w:hAnsi="Cambria" w:cs="Cambria"/>
          <w:b/>
          <w:bCs/>
          <w:sz w:val="13"/>
          <w:szCs w:val="13"/>
        </w:rPr>
        <w:tab/>
        <w:t>1,390,832</w:t>
      </w:r>
      <w:r>
        <w:rPr>
          <w:rFonts w:ascii="Cambria" w:eastAsia="Cambria" w:hAnsi="Cambria" w:cs="Cambria"/>
          <w:b/>
          <w:bCs/>
          <w:sz w:val="13"/>
          <w:szCs w:val="13"/>
        </w:rPr>
        <w:tab/>
      </w:r>
      <w:r>
        <w:rPr>
          <w:rFonts w:ascii="Cambria" w:eastAsia="Cambria" w:hAnsi="Cambria" w:cs="Cambria"/>
          <w:spacing w:val="-1"/>
          <w:sz w:val="13"/>
          <w:szCs w:val="13"/>
        </w:rPr>
        <w:t>1,245,622</w:t>
      </w:r>
    </w:p>
    <w:p w14:paraId="250831CA" w14:textId="77777777" w:rsidR="00C802DA" w:rsidRDefault="00C802DA" w:rsidP="00C802DA">
      <w:pPr>
        <w:spacing w:line="200" w:lineRule="exact"/>
        <w:rPr>
          <w:sz w:val="20"/>
        </w:rPr>
      </w:pPr>
    </w:p>
    <w:p w14:paraId="466AE601" w14:textId="77777777" w:rsidR="00C802DA" w:rsidRPr="00412B36" w:rsidRDefault="00C802DA" w:rsidP="00514E75">
      <w:pPr>
        <w:pStyle w:val="BodyText"/>
        <w:numPr>
          <w:ilvl w:val="0"/>
          <w:numId w:val="15"/>
        </w:numPr>
        <w:tabs>
          <w:tab w:val="left" w:pos="272"/>
        </w:tabs>
        <w:ind w:left="360" w:firstLine="0"/>
        <w:rPr>
          <w:rFonts w:asciiTheme="majorHAnsi" w:hAnsiTheme="majorHAnsi"/>
          <w:sz w:val="13"/>
          <w:szCs w:val="13"/>
        </w:rPr>
      </w:pPr>
      <w:r w:rsidRPr="00412B36">
        <w:rPr>
          <w:rFonts w:asciiTheme="majorHAnsi" w:hAnsiTheme="majorHAnsi"/>
          <w:sz w:val="13"/>
          <w:szCs w:val="13"/>
        </w:rPr>
        <w:t>T</w:t>
      </w:r>
      <w:r w:rsidRPr="00412B36">
        <w:rPr>
          <w:rFonts w:asciiTheme="majorHAnsi" w:hAnsiTheme="majorHAnsi"/>
          <w:spacing w:val="-1"/>
          <w:sz w:val="13"/>
          <w:szCs w:val="13"/>
        </w:rPr>
        <w:t>h</w:t>
      </w:r>
      <w:r w:rsidRPr="00412B36">
        <w:rPr>
          <w:rFonts w:asciiTheme="majorHAnsi" w:hAnsiTheme="majorHAnsi"/>
          <w:sz w:val="13"/>
          <w:szCs w:val="13"/>
        </w:rPr>
        <w:t>e</w:t>
      </w:r>
      <w:r w:rsidRPr="00412B36">
        <w:rPr>
          <w:rFonts w:asciiTheme="majorHAnsi" w:hAnsiTheme="majorHAnsi"/>
          <w:spacing w:val="3"/>
          <w:sz w:val="13"/>
          <w:szCs w:val="13"/>
        </w:rPr>
        <w:t xml:space="preserve"> </w:t>
      </w:r>
      <w:r w:rsidRPr="00412B36">
        <w:rPr>
          <w:rFonts w:asciiTheme="majorHAnsi" w:hAnsiTheme="majorHAnsi"/>
          <w:sz w:val="13"/>
          <w:szCs w:val="13"/>
        </w:rPr>
        <w:t>t</w:t>
      </w:r>
      <w:r w:rsidRPr="00412B36">
        <w:rPr>
          <w:rFonts w:asciiTheme="majorHAnsi" w:hAnsiTheme="majorHAnsi"/>
          <w:spacing w:val="-1"/>
          <w:sz w:val="13"/>
          <w:szCs w:val="13"/>
        </w:rPr>
        <w:t>o</w:t>
      </w:r>
      <w:r w:rsidRPr="00412B36">
        <w:rPr>
          <w:rFonts w:asciiTheme="majorHAnsi" w:hAnsiTheme="majorHAnsi"/>
          <w:sz w:val="13"/>
          <w:szCs w:val="13"/>
        </w:rPr>
        <w:t>t</w:t>
      </w:r>
      <w:r w:rsidRPr="00412B36">
        <w:rPr>
          <w:rFonts w:asciiTheme="majorHAnsi" w:hAnsiTheme="majorHAnsi"/>
          <w:spacing w:val="-1"/>
          <w:sz w:val="13"/>
          <w:szCs w:val="13"/>
        </w:rPr>
        <w:t>a</w:t>
      </w:r>
      <w:r w:rsidRPr="00412B36">
        <w:rPr>
          <w:rFonts w:asciiTheme="majorHAnsi" w:hAnsiTheme="majorHAnsi"/>
          <w:sz w:val="13"/>
          <w:szCs w:val="13"/>
        </w:rPr>
        <w:t>l</w:t>
      </w:r>
      <w:r w:rsidRPr="00412B36">
        <w:rPr>
          <w:rFonts w:asciiTheme="majorHAnsi" w:hAnsiTheme="majorHAnsi"/>
          <w:spacing w:val="2"/>
          <w:sz w:val="13"/>
          <w:szCs w:val="13"/>
        </w:rPr>
        <w:t xml:space="preserve"> </w:t>
      </w:r>
      <w:r w:rsidRPr="00412B36">
        <w:rPr>
          <w:rFonts w:asciiTheme="majorHAnsi" w:hAnsiTheme="majorHAnsi"/>
          <w:sz w:val="13"/>
          <w:szCs w:val="13"/>
        </w:rPr>
        <w:t>n</w:t>
      </w:r>
      <w:r w:rsidRPr="00412B36">
        <w:rPr>
          <w:rFonts w:asciiTheme="majorHAnsi" w:hAnsiTheme="majorHAnsi"/>
          <w:spacing w:val="-1"/>
          <w:sz w:val="13"/>
          <w:szCs w:val="13"/>
        </w:rPr>
        <w:t>u</w:t>
      </w:r>
      <w:r w:rsidRPr="00412B36">
        <w:rPr>
          <w:rFonts w:asciiTheme="majorHAnsi" w:hAnsiTheme="majorHAnsi"/>
          <w:sz w:val="13"/>
          <w:szCs w:val="13"/>
        </w:rPr>
        <w:t>m</w:t>
      </w:r>
      <w:r w:rsidRPr="00412B36">
        <w:rPr>
          <w:rFonts w:asciiTheme="majorHAnsi" w:hAnsiTheme="majorHAnsi"/>
          <w:spacing w:val="-1"/>
          <w:sz w:val="13"/>
          <w:szCs w:val="13"/>
        </w:rPr>
        <w:t>b</w:t>
      </w:r>
      <w:r w:rsidRPr="00412B36">
        <w:rPr>
          <w:rFonts w:asciiTheme="majorHAnsi" w:hAnsiTheme="majorHAnsi"/>
          <w:sz w:val="13"/>
          <w:szCs w:val="13"/>
        </w:rPr>
        <w:t>er</w:t>
      </w:r>
      <w:r w:rsidRPr="00412B36">
        <w:rPr>
          <w:rFonts w:asciiTheme="majorHAnsi" w:hAnsiTheme="majorHAnsi"/>
          <w:spacing w:val="4"/>
          <w:sz w:val="13"/>
          <w:szCs w:val="13"/>
        </w:rPr>
        <w:t xml:space="preserve"> </w:t>
      </w:r>
      <w:r w:rsidRPr="00412B36">
        <w:rPr>
          <w:rFonts w:asciiTheme="majorHAnsi" w:hAnsiTheme="majorHAnsi"/>
          <w:spacing w:val="-1"/>
          <w:sz w:val="13"/>
          <w:szCs w:val="13"/>
        </w:rPr>
        <w:t>o</w:t>
      </w:r>
      <w:r w:rsidRPr="00412B36">
        <w:rPr>
          <w:rFonts w:asciiTheme="majorHAnsi" w:hAnsiTheme="majorHAnsi"/>
          <w:sz w:val="13"/>
          <w:szCs w:val="13"/>
        </w:rPr>
        <w:t>f</w:t>
      </w:r>
      <w:r w:rsidRPr="00412B36">
        <w:rPr>
          <w:rFonts w:asciiTheme="majorHAnsi" w:hAnsiTheme="majorHAnsi"/>
          <w:spacing w:val="4"/>
          <w:sz w:val="13"/>
          <w:szCs w:val="13"/>
        </w:rPr>
        <w:t xml:space="preserve"> </w:t>
      </w:r>
      <w:r w:rsidRPr="00412B36">
        <w:rPr>
          <w:rFonts w:asciiTheme="majorHAnsi" w:hAnsiTheme="majorHAnsi"/>
          <w:sz w:val="13"/>
          <w:szCs w:val="13"/>
        </w:rPr>
        <w:t>sen</w:t>
      </w:r>
      <w:r w:rsidRPr="00412B36">
        <w:rPr>
          <w:rFonts w:asciiTheme="majorHAnsi" w:hAnsiTheme="majorHAnsi"/>
          <w:spacing w:val="-1"/>
          <w:sz w:val="13"/>
          <w:szCs w:val="13"/>
        </w:rPr>
        <w:t>io</w:t>
      </w:r>
      <w:r w:rsidRPr="00412B36">
        <w:rPr>
          <w:rFonts w:asciiTheme="majorHAnsi" w:hAnsiTheme="majorHAnsi"/>
          <w:sz w:val="13"/>
          <w:szCs w:val="13"/>
        </w:rPr>
        <w:t>r</w:t>
      </w:r>
      <w:r w:rsidRPr="00412B36">
        <w:rPr>
          <w:rFonts w:asciiTheme="majorHAnsi" w:hAnsiTheme="majorHAnsi"/>
          <w:spacing w:val="3"/>
          <w:sz w:val="13"/>
          <w:szCs w:val="13"/>
        </w:rPr>
        <w:t xml:space="preserve"> </w:t>
      </w:r>
      <w:r w:rsidRPr="00412B36">
        <w:rPr>
          <w:rFonts w:asciiTheme="majorHAnsi" w:hAnsiTheme="majorHAnsi"/>
          <w:sz w:val="13"/>
          <w:szCs w:val="13"/>
        </w:rPr>
        <w:t>mana</w:t>
      </w:r>
      <w:r w:rsidRPr="00412B36">
        <w:rPr>
          <w:rFonts w:asciiTheme="majorHAnsi" w:hAnsiTheme="majorHAnsi"/>
          <w:spacing w:val="-1"/>
          <w:sz w:val="13"/>
          <w:szCs w:val="13"/>
        </w:rPr>
        <w:t>g</w:t>
      </w:r>
      <w:r w:rsidRPr="00412B36">
        <w:rPr>
          <w:rFonts w:asciiTheme="majorHAnsi" w:hAnsiTheme="majorHAnsi"/>
          <w:sz w:val="13"/>
          <w:szCs w:val="13"/>
        </w:rPr>
        <w:t>ement</w:t>
      </w:r>
      <w:r w:rsidRPr="00412B36">
        <w:rPr>
          <w:rFonts w:asciiTheme="majorHAnsi" w:hAnsiTheme="majorHAnsi"/>
          <w:spacing w:val="5"/>
          <w:sz w:val="13"/>
          <w:szCs w:val="13"/>
        </w:rPr>
        <w:t xml:space="preserve"> </w:t>
      </w:r>
      <w:r w:rsidRPr="00412B36">
        <w:rPr>
          <w:rFonts w:asciiTheme="majorHAnsi" w:hAnsiTheme="majorHAnsi"/>
          <w:spacing w:val="1"/>
          <w:sz w:val="13"/>
          <w:szCs w:val="13"/>
        </w:rPr>
        <w:t>p</w:t>
      </w:r>
      <w:r w:rsidRPr="00412B36">
        <w:rPr>
          <w:rFonts w:asciiTheme="majorHAnsi" w:hAnsiTheme="majorHAnsi"/>
          <w:sz w:val="13"/>
          <w:szCs w:val="13"/>
        </w:rPr>
        <w:t>ers</w:t>
      </w:r>
      <w:r w:rsidRPr="00412B36">
        <w:rPr>
          <w:rFonts w:asciiTheme="majorHAnsi" w:hAnsiTheme="majorHAnsi"/>
          <w:spacing w:val="-1"/>
          <w:sz w:val="13"/>
          <w:szCs w:val="13"/>
        </w:rPr>
        <w:t>o</w:t>
      </w:r>
      <w:r w:rsidRPr="00412B36">
        <w:rPr>
          <w:rFonts w:asciiTheme="majorHAnsi" w:hAnsiTheme="majorHAnsi"/>
          <w:sz w:val="13"/>
          <w:szCs w:val="13"/>
        </w:rPr>
        <w:t>nnel</w:t>
      </w:r>
      <w:r w:rsidRPr="00412B36">
        <w:rPr>
          <w:rFonts w:asciiTheme="majorHAnsi" w:hAnsiTheme="majorHAnsi"/>
          <w:spacing w:val="2"/>
          <w:sz w:val="13"/>
          <w:szCs w:val="13"/>
        </w:rPr>
        <w:t xml:space="preserve"> </w:t>
      </w:r>
      <w:r w:rsidRPr="00412B36">
        <w:rPr>
          <w:rFonts w:asciiTheme="majorHAnsi" w:hAnsiTheme="majorHAnsi"/>
          <w:sz w:val="13"/>
          <w:szCs w:val="13"/>
        </w:rPr>
        <w:t>t</w:t>
      </w:r>
      <w:r w:rsidRPr="00412B36">
        <w:rPr>
          <w:rFonts w:asciiTheme="majorHAnsi" w:hAnsiTheme="majorHAnsi"/>
          <w:spacing w:val="-1"/>
          <w:sz w:val="13"/>
          <w:szCs w:val="13"/>
        </w:rPr>
        <w:t>ha</w:t>
      </w:r>
      <w:r w:rsidRPr="00412B36">
        <w:rPr>
          <w:rFonts w:asciiTheme="majorHAnsi" w:hAnsiTheme="majorHAnsi"/>
          <w:sz w:val="13"/>
          <w:szCs w:val="13"/>
        </w:rPr>
        <w:t>t</w:t>
      </w:r>
      <w:r w:rsidRPr="00412B36">
        <w:rPr>
          <w:rFonts w:asciiTheme="majorHAnsi" w:hAnsiTheme="majorHAnsi"/>
          <w:spacing w:val="5"/>
          <w:sz w:val="13"/>
          <w:szCs w:val="13"/>
        </w:rPr>
        <w:t xml:space="preserve"> </w:t>
      </w:r>
      <w:r w:rsidRPr="00412B36">
        <w:rPr>
          <w:rFonts w:asciiTheme="majorHAnsi" w:hAnsiTheme="majorHAnsi"/>
          <w:spacing w:val="-1"/>
          <w:sz w:val="13"/>
          <w:szCs w:val="13"/>
        </w:rPr>
        <w:t>a</w:t>
      </w:r>
      <w:r w:rsidRPr="00412B36">
        <w:rPr>
          <w:rFonts w:asciiTheme="majorHAnsi" w:hAnsiTheme="majorHAnsi"/>
          <w:sz w:val="13"/>
          <w:szCs w:val="13"/>
        </w:rPr>
        <w:t>re</w:t>
      </w:r>
      <w:r w:rsidRPr="00412B36">
        <w:rPr>
          <w:rFonts w:asciiTheme="majorHAnsi" w:hAnsiTheme="majorHAnsi"/>
          <w:spacing w:val="3"/>
          <w:sz w:val="13"/>
          <w:szCs w:val="13"/>
        </w:rPr>
        <w:t xml:space="preserve"> </w:t>
      </w:r>
      <w:r w:rsidRPr="00412B36">
        <w:rPr>
          <w:rFonts w:asciiTheme="majorHAnsi" w:hAnsiTheme="majorHAnsi"/>
          <w:spacing w:val="-1"/>
          <w:sz w:val="13"/>
          <w:szCs w:val="13"/>
        </w:rPr>
        <w:t>i</w:t>
      </w:r>
      <w:r w:rsidRPr="00412B36">
        <w:rPr>
          <w:rFonts w:asciiTheme="majorHAnsi" w:hAnsiTheme="majorHAnsi"/>
          <w:sz w:val="13"/>
          <w:szCs w:val="13"/>
        </w:rPr>
        <w:t>ncl</w:t>
      </w:r>
      <w:r w:rsidRPr="00412B36">
        <w:rPr>
          <w:rFonts w:asciiTheme="majorHAnsi" w:hAnsiTheme="majorHAnsi"/>
          <w:spacing w:val="-1"/>
          <w:sz w:val="13"/>
          <w:szCs w:val="13"/>
        </w:rPr>
        <w:t>u</w:t>
      </w:r>
      <w:r w:rsidRPr="00412B36">
        <w:rPr>
          <w:rFonts w:asciiTheme="majorHAnsi" w:hAnsiTheme="majorHAnsi"/>
          <w:spacing w:val="1"/>
          <w:sz w:val="13"/>
          <w:szCs w:val="13"/>
        </w:rPr>
        <w:t>d</w:t>
      </w:r>
      <w:r w:rsidRPr="00412B36">
        <w:rPr>
          <w:rFonts w:asciiTheme="majorHAnsi" w:hAnsiTheme="majorHAnsi"/>
          <w:sz w:val="13"/>
          <w:szCs w:val="13"/>
        </w:rPr>
        <w:t>ed</w:t>
      </w:r>
      <w:r w:rsidRPr="00412B36">
        <w:rPr>
          <w:rFonts w:asciiTheme="majorHAnsi" w:hAnsiTheme="majorHAnsi"/>
          <w:spacing w:val="5"/>
          <w:sz w:val="13"/>
          <w:szCs w:val="13"/>
        </w:rPr>
        <w:t xml:space="preserve"> </w:t>
      </w:r>
      <w:r w:rsidRPr="00412B36">
        <w:rPr>
          <w:rFonts w:asciiTheme="majorHAnsi" w:hAnsiTheme="majorHAnsi"/>
          <w:spacing w:val="-1"/>
          <w:sz w:val="13"/>
          <w:szCs w:val="13"/>
        </w:rPr>
        <w:t>i</w:t>
      </w:r>
      <w:r w:rsidRPr="00412B36">
        <w:rPr>
          <w:rFonts w:asciiTheme="majorHAnsi" w:hAnsiTheme="majorHAnsi"/>
          <w:sz w:val="13"/>
          <w:szCs w:val="13"/>
        </w:rPr>
        <w:t>n</w:t>
      </w:r>
      <w:r w:rsidRPr="00412B36">
        <w:rPr>
          <w:rFonts w:asciiTheme="majorHAnsi" w:hAnsiTheme="majorHAnsi"/>
          <w:spacing w:val="3"/>
          <w:sz w:val="13"/>
          <w:szCs w:val="13"/>
        </w:rPr>
        <w:t xml:space="preserve"> </w:t>
      </w:r>
      <w:r w:rsidRPr="00412B36">
        <w:rPr>
          <w:rFonts w:asciiTheme="majorHAnsi" w:hAnsiTheme="majorHAnsi"/>
          <w:sz w:val="13"/>
          <w:szCs w:val="13"/>
        </w:rPr>
        <w:t>t</w:t>
      </w:r>
      <w:r w:rsidRPr="00412B36">
        <w:rPr>
          <w:rFonts w:asciiTheme="majorHAnsi" w:hAnsiTheme="majorHAnsi"/>
          <w:spacing w:val="-1"/>
          <w:sz w:val="13"/>
          <w:szCs w:val="13"/>
        </w:rPr>
        <w:t>h</w:t>
      </w:r>
      <w:r w:rsidRPr="00412B36">
        <w:rPr>
          <w:rFonts w:asciiTheme="majorHAnsi" w:hAnsiTheme="majorHAnsi"/>
          <w:sz w:val="13"/>
          <w:szCs w:val="13"/>
        </w:rPr>
        <w:t>e</w:t>
      </w:r>
      <w:r w:rsidRPr="00412B36">
        <w:rPr>
          <w:rFonts w:asciiTheme="majorHAnsi" w:hAnsiTheme="majorHAnsi"/>
          <w:spacing w:val="3"/>
          <w:sz w:val="13"/>
          <w:szCs w:val="13"/>
        </w:rPr>
        <w:t xml:space="preserve"> </w:t>
      </w:r>
      <w:r w:rsidRPr="00412B36">
        <w:rPr>
          <w:rFonts w:asciiTheme="majorHAnsi" w:hAnsiTheme="majorHAnsi"/>
          <w:sz w:val="13"/>
          <w:szCs w:val="13"/>
        </w:rPr>
        <w:t>a</w:t>
      </w:r>
      <w:r w:rsidRPr="00412B36">
        <w:rPr>
          <w:rFonts w:asciiTheme="majorHAnsi" w:hAnsiTheme="majorHAnsi"/>
          <w:spacing w:val="-1"/>
          <w:sz w:val="13"/>
          <w:szCs w:val="13"/>
        </w:rPr>
        <w:t>bo</w:t>
      </w:r>
      <w:r w:rsidRPr="00412B36">
        <w:rPr>
          <w:rFonts w:asciiTheme="majorHAnsi" w:hAnsiTheme="majorHAnsi"/>
          <w:sz w:val="13"/>
          <w:szCs w:val="13"/>
        </w:rPr>
        <w:t>ve</w:t>
      </w:r>
      <w:r w:rsidRPr="00412B36">
        <w:rPr>
          <w:rFonts w:asciiTheme="majorHAnsi" w:hAnsiTheme="majorHAnsi"/>
          <w:spacing w:val="4"/>
          <w:sz w:val="13"/>
          <w:szCs w:val="13"/>
        </w:rPr>
        <w:t xml:space="preserve"> </w:t>
      </w:r>
      <w:r w:rsidRPr="00412B36">
        <w:rPr>
          <w:rFonts w:asciiTheme="majorHAnsi" w:hAnsiTheme="majorHAnsi"/>
          <w:sz w:val="13"/>
          <w:szCs w:val="13"/>
        </w:rPr>
        <w:t>ta</w:t>
      </w:r>
      <w:r w:rsidRPr="00412B36">
        <w:rPr>
          <w:rFonts w:asciiTheme="majorHAnsi" w:hAnsiTheme="majorHAnsi"/>
          <w:spacing w:val="-1"/>
          <w:sz w:val="13"/>
          <w:szCs w:val="13"/>
        </w:rPr>
        <w:t>b</w:t>
      </w:r>
      <w:r w:rsidRPr="00412B36">
        <w:rPr>
          <w:rFonts w:asciiTheme="majorHAnsi" w:hAnsiTheme="majorHAnsi"/>
          <w:sz w:val="13"/>
          <w:szCs w:val="13"/>
        </w:rPr>
        <w:t>le</w:t>
      </w:r>
      <w:r w:rsidRPr="00412B36">
        <w:rPr>
          <w:rFonts w:asciiTheme="majorHAnsi" w:hAnsiTheme="majorHAnsi"/>
          <w:spacing w:val="3"/>
          <w:sz w:val="13"/>
          <w:szCs w:val="13"/>
        </w:rPr>
        <w:t xml:space="preserve"> </w:t>
      </w:r>
      <w:r w:rsidRPr="00412B36">
        <w:rPr>
          <w:rFonts w:asciiTheme="majorHAnsi" w:hAnsiTheme="majorHAnsi"/>
          <w:sz w:val="13"/>
          <w:szCs w:val="13"/>
        </w:rPr>
        <w:t>are</w:t>
      </w:r>
      <w:r w:rsidRPr="00412B36">
        <w:rPr>
          <w:rFonts w:asciiTheme="majorHAnsi" w:hAnsiTheme="majorHAnsi"/>
          <w:spacing w:val="3"/>
          <w:sz w:val="13"/>
          <w:szCs w:val="13"/>
        </w:rPr>
        <w:t xml:space="preserve"> </w:t>
      </w:r>
      <w:r w:rsidRPr="00412B36">
        <w:rPr>
          <w:rFonts w:asciiTheme="majorHAnsi" w:hAnsiTheme="majorHAnsi"/>
          <w:sz w:val="13"/>
          <w:szCs w:val="13"/>
        </w:rPr>
        <w:t>9</w:t>
      </w:r>
      <w:r w:rsidRPr="00412B36">
        <w:rPr>
          <w:rFonts w:asciiTheme="majorHAnsi" w:hAnsiTheme="majorHAnsi"/>
          <w:spacing w:val="3"/>
          <w:sz w:val="13"/>
          <w:szCs w:val="13"/>
        </w:rPr>
        <w:t xml:space="preserve"> </w:t>
      </w:r>
      <w:r w:rsidRPr="00412B36">
        <w:rPr>
          <w:rFonts w:asciiTheme="majorHAnsi" w:hAnsiTheme="majorHAnsi"/>
          <w:spacing w:val="-1"/>
          <w:sz w:val="13"/>
          <w:szCs w:val="13"/>
        </w:rPr>
        <w:t>i</w:t>
      </w:r>
      <w:r w:rsidRPr="00412B36">
        <w:rPr>
          <w:rFonts w:asciiTheme="majorHAnsi" w:hAnsiTheme="majorHAnsi"/>
          <w:sz w:val="13"/>
          <w:szCs w:val="13"/>
        </w:rPr>
        <w:t>n</w:t>
      </w:r>
      <w:r w:rsidRPr="00412B36">
        <w:rPr>
          <w:rFonts w:asciiTheme="majorHAnsi" w:hAnsiTheme="majorHAnsi"/>
          <w:spacing w:val="1"/>
          <w:sz w:val="13"/>
          <w:szCs w:val="13"/>
        </w:rPr>
        <w:t>d</w:t>
      </w:r>
      <w:r w:rsidRPr="00412B36">
        <w:rPr>
          <w:rFonts w:asciiTheme="majorHAnsi" w:hAnsiTheme="majorHAnsi"/>
          <w:spacing w:val="-1"/>
          <w:sz w:val="13"/>
          <w:szCs w:val="13"/>
        </w:rPr>
        <w:t>i</w:t>
      </w:r>
      <w:r w:rsidRPr="00412B36">
        <w:rPr>
          <w:rFonts w:asciiTheme="majorHAnsi" w:hAnsiTheme="majorHAnsi"/>
          <w:sz w:val="13"/>
          <w:szCs w:val="13"/>
        </w:rPr>
        <w:t>v</w:t>
      </w:r>
      <w:r w:rsidRPr="00412B36">
        <w:rPr>
          <w:rFonts w:asciiTheme="majorHAnsi" w:hAnsiTheme="majorHAnsi"/>
          <w:spacing w:val="-1"/>
          <w:sz w:val="13"/>
          <w:szCs w:val="13"/>
        </w:rPr>
        <w:t>i</w:t>
      </w:r>
      <w:r w:rsidRPr="00412B36">
        <w:rPr>
          <w:rFonts w:asciiTheme="majorHAnsi" w:hAnsiTheme="majorHAnsi"/>
          <w:spacing w:val="1"/>
          <w:sz w:val="13"/>
          <w:szCs w:val="13"/>
        </w:rPr>
        <w:t>d</w:t>
      </w:r>
      <w:r w:rsidRPr="00412B36">
        <w:rPr>
          <w:rFonts w:asciiTheme="majorHAnsi" w:hAnsiTheme="majorHAnsi"/>
          <w:spacing w:val="-1"/>
          <w:sz w:val="13"/>
          <w:szCs w:val="13"/>
        </w:rPr>
        <w:t>u</w:t>
      </w:r>
      <w:r w:rsidRPr="00412B36">
        <w:rPr>
          <w:rFonts w:asciiTheme="majorHAnsi" w:hAnsiTheme="majorHAnsi"/>
          <w:sz w:val="13"/>
          <w:szCs w:val="13"/>
        </w:rPr>
        <w:t>als</w:t>
      </w:r>
      <w:r w:rsidRPr="00412B36">
        <w:rPr>
          <w:rFonts w:asciiTheme="majorHAnsi" w:hAnsiTheme="majorHAnsi"/>
          <w:spacing w:val="4"/>
          <w:sz w:val="13"/>
          <w:szCs w:val="13"/>
        </w:rPr>
        <w:t xml:space="preserve"> </w:t>
      </w:r>
      <w:r w:rsidRPr="00412B36">
        <w:rPr>
          <w:rFonts w:asciiTheme="majorHAnsi" w:hAnsiTheme="majorHAnsi"/>
          <w:sz w:val="13"/>
          <w:szCs w:val="13"/>
        </w:rPr>
        <w:t>(</w:t>
      </w:r>
      <w:r w:rsidRPr="00412B36">
        <w:rPr>
          <w:rFonts w:asciiTheme="majorHAnsi" w:hAnsiTheme="majorHAnsi"/>
          <w:spacing w:val="-1"/>
          <w:sz w:val="13"/>
          <w:szCs w:val="13"/>
        </w:rPr>
        <w:t>2015</w:t>
      </w:r>
      <w:r w:rsidRPr="00412B36">
        <w:rPr>
          <w:rFonts w:asciiTheme="majorHAnsi" w:hAnsiTheme="majorHAnsi"/>
          <w:sz w:val="13"/>
          <w:szCs w:val="13"/>
        </w:rPr>
        <w:t>:</w:t>
      </w:r>
      <w:r w:rsidRPr="00412B36">
        <w:rPr>
          <w:rFonts w:asciiTheme="majorHAnsi" w:hAnsiTheme="majorHAnsi"/>
          <w:spacing w:val="5"/>
          <w:sz w:val="13"/>
          <w:szCs w:val="13"/>
        </w:rPr>
        <w:t xml:space="preserve"> </w:t>
      </w:r>
      <w:r w:rsidRPr="00412B36">
        <w:rPr>
          <w:rFonts w:asciiTheme="majorHAnsi" w:hAnsiTheme="majorHAnsi"/>
          <w:sz w:val="13"/>
          <w:szCs w:val="13"/>
        </w:rPr>
        <w:t>7</w:t>
      </w:r>
      <w:r w:rsidRPr="00412B36">
        <w:rPr>
          <w:rFonts w:asciiTheme="majorHAnsi" w:hAnsiTheme="majorHAnsi"/>
          <w:spacing w:val="2"/>
          <w:sz w:val="13"/>
          <w:szCs w:val="13"/>
        </w:rPr>
        <w:t xml:space="preserve"> </w:t>
      </w:r>
      <w:r w:rsidRPr="00412B36">
        <w:rPr>
          <w:rFonts w:asciiTheme="majorHAnsi" w:hAnsiTheme="majorHAnsi"/>
          <w:spacing w:val="-1"/>
          <w:sz w:val="13"/>
          <w:szCs w:val="13"/>
        </w:rPr>
        <w:t>i</w:t>
      </w:r>
      <w:r w:rsidRPr="00412B36">
        <w:rPr>
          <w:rFonts w:asciiTheme="majorHAnsi" w:hAnsiTheme="majorHAnsi"/>
          <w:sz w:val="13"/>
          <w:szCs w:val="13"/>
        </w:rPr>
        <w:t>n</w:t>
      </w:r>
      <w:r w:rsidRPr="00412B36">
        <w:rPr>
          <w:rFonts w:asciiTheme="majorHAnsi" w:hAnsiTheme="majorHAnsi"/>
          <w:spacing w:val="1"/>
          <w:sz w:val="13"/>
          <w:szCs w:val="13"/>
        </w:rPr>
        <w:t>d</w:t>
      </w:r>
      <w:r w:rsidRPr="00412B36">
        <w:rPr>
          <w:rFonts w:asciiTheme="majorHAnsi" w:hAnsiTheme="majorHAnsi"/>
          <w:spacing w:val="-1"/>
          <w:sz w:val="13"/>
          <w:szCs w:val="13"/>
        </w:rPr>
        <w:t>i</w:t>
      </w:r>
      <w:r w:rsidRPr="00412B36">
        <w:rPr>
          <w:rFonts w:asciiTheme="majorHAnsi" w:hAnsiTheme="majorHAnsi"/>
          <w:sz w:val="13"/>
          <w:szCs w:val="13"/>
        </w:rPr>
        <w:t>v</w:t>
      </w:r>
      <w:r w:rsidRPr="00412B36">
        <w:rPr>
          <w:rFonts w:asciiTheme="majorHAnsi" w:hAnsiTheme="majorHAnsi"/>
          <w:spacing w:val="-1"/>
          <w:sz w:val="13"/>
          <w:szCs w:val="13"/>
        </w:rPr>
        <w:t>i</w:t>
      </w:r>
      <w:r w:rsidRPr="00412B36">
        <w:rPr>
          <w:rFonts w:asciiTheme="majorHAnsi" w:hAnsiTheme="majorHAnsi"/>
          <w:spacing w:val="1"/>
          <w:sz w:val="13"/>
          <w:szCs w:val="13"/>
        </w:rPr>
        <w:t>d</w:t>
      </w:r>
      <w:r w:rsidRPr="00412B36">
        <w:rPr>
          <w:rFonts w:asciiTheme="majorHAnsi" w:hAnsiTheme="majorHAnsi"/>
          <w:spacing w:val="-1"/>
          <w:sz w:val="13"/>
          <w:szCs w:val="13"/>
        </w:rPr>
        <w:t>u</w:t>
      </w:r>
      <w:r w:rsidRPr="00412B36">
        <w:rPr>
          <w:rFonts w:asciiTheme="majorHAnsi" w:hAnsiTheme="majorHAnsi"/>
          <w:sz w:val="13"/>
          <w:szCs w:val="13"/>
        </w:rPr>
        <w:t>als).</w:t>
      </w:r>
    </w:p>
    <w:p w14:paraId="0E06831E" w14:textId="77777777" w:rsidR="00C802DA" w:rsidRPr="00412B36" w:rsidRDefault="00C802DA" w:rsidP="00514E75">
      <w:pPr>
        <w:pStyle w:val="BodyText"/>
        <w:numPr>
          <w:ilvl w:val="0"/>
          <w:numId w:val="15"/>
        </w:numPr>
        <w:tabs>
          <w:tab w:val="left" w:pos="272"/>
        </w:tabs>
        <w:spacing w:before="15" w:line="260" w:lineRule="auto"/>
        <w:ind w:left="360" w:right="2145" w:firstLine="0"/>
        <w:rPr>
          <w:rFonts w:asciiTheme="majorHAnsi" w:hAnsiTheme="majorHAnsi"/>
          <w:sz w:val="13"/>
          <w:szCs w:val="13"/>
        </w:rPr>
      </w:pPr>
      <w:r w:rsidRPr="00412B36">
        <w:rPr>
          <w:rFonts w:asciiTheme="majorHAnsi" w:hAnsiTheme="majorHAnsi"/>
          <w:spacing w:val="1"/>
          <w:sz w:val="13"/>
          <w:szCs w:val="13"/>
        </w:rPr>
        <w:t>F</w:t>
      </w:r>
      <w:r w:rsidRPr="00412B36">
        <w:rPr>
          <w:rFonts w:asciiTheme="majorHAnsi" w:hAnsiTheme="majorHAnsi"/>
          <w:sz w:val="13"/>
          <w:szCs w:val="13"/>
        </w:rPr>
        <w:t>r</w:t>
      </w:r>
      <w:r w:rsidRPr="00412B36">
        <w:rPr>
          <w:rFonts w:asciiTheme="majorHAnsi" w:hAnsiTheme="majorHAnsi"/>
          <w:spacing w:val="-1"/>
          <w:sz w:val="13"/>
          <w:szCs w:val="13"/>
        </w:rPr>
        <w:t>o</w:t>
      </w:r>
      <w:r w:rsidRPr="00412B36">
        <w:rPr>
          <w:rFonts w:asciiTheme="majorHAnsi" w:hAnsiTheme="majorHAnsi"/>
          <w:sz w:val="13"/>
          <w:szCs w:val="13"/>
        </w:rPr>
        <w:t>m</w:t>
      </w:r>
      <w:r w:rsidRPr="00412B36">
        <w:rPr>
          <w:rFonts w:asciiTheme="majorHAnsi" w:hAnsiTheme="majorHAnsi"/>
          <w:spacing w:val="4"/>
          <w:sz w:val="13"/>
          <w:szCs w:val="13"/>
        </w:rPr>
        <w:t xml:space="preserve"> </w:t>
      </w:r>
      <w:r w:rsidRPr="00412B36">
        <w:rPr>
          <w:rFonts w:asciiTheme="majorHAnsi" w:hAnsiTheme="majorHAnsi"/>
          <w:spacing w:val="-1"/>
          <w:sz w:val="13"/>
          <w:szCs w:val="13"/>
        </w:rPr>
        <w:t>2015-16</w:t>
      </w:r>
      <w:r w:rsidRPr="00412B36">
        <w:rPr>
          <w:rFonts w:asciiTheme="majorHAnsi" w:hAnsiTheme="majorHAnsi"/>
          <w:sz w:val="13"/>
          <w:szCs w:val="13"/>
        </w:rPr>
        <w:t>,</w:t>
      </w:r>
      <w:r w:rsidRPr="00412B36">
        <w:rPr>
          <w:rFonts w:asciiTheme="majorHAnsi" w:hAnsiTheme="majorHAnsi"/>
          <w:spacing w:val="3"/>
          <w:sz w:val="13"/>
          <w:szCs w:val="13"/>
        </w:rPr>
        <w:t xml:space="preserve"> </w:t>
      </w:r>
      <w:r w:rsidRPr="00412B36">
        <w:rPr>
          <w:rFonts w:asciiTheme="majorHAnsi" w:hAnsiTheme="majorHAnsi"/>
          <w:sz w:val="13"/>
          <w:szCs w:val="13"/>
        </w:rPr>
        <w:t>t</w:t>
      </w:r>
      <w:r w:rsidRPr="00412B36">
        <w:rPr>
          <w:rFonts w:asciiTheme="majorHAnsi" w:hAnsiTheme="majorHAnsi"/>
          <w:spacing w:val="-1"/>
          <w:sz w:val="13"/>
          <w:szCs w:val="13"/>
        </w:rPr>
        <w:t>h</w:t>
      </w:r>
      <w:r w:rsidRPr="00412B36">
        <w:rPr>
          <w:rFonts w:asciiTheme="majorHAnsi" w:hAnsiTheme="majorHAnsi"/>
          <w:sz w:val="13"/>
          <w:szCs w:val="13"/>
        </w:rPr>
        <w:t>ere</w:t>
      </w:r>
      <w:r w:rsidRPr="00412B36">
        <w:rPr>
          <w:rFonts w:asciiTheme="majorHAnsi" w:hAnsiTheme="majorHAnsi"/>
          <w:spacing w:val="4"/>
          <w:sz w:val="13"/>
          <w:szCs w:val="13"/>
        </w:rPr>
        <w:t xml:space="preserve"> </w:t>
      </w:r>
      <w:r w:rsidRPr="00412B36">
        <w:rPr>
          <w:rFonts w:asciiTheme="majorHAnsi" w:hAnsiTheme="majorHAnsi"/>
          <w:spacing w:val="-1"/>
          <w:sz w:val="13"/>
          <w:szCs w:val="13"/>
        </w:rPr>
        <w:t>i</w:t>
      </w:r>
      <w:r w:rsidRPr="00412B36">
        <w:rPr>
          <w:rFonts w:asciiTheme="majorHAnsi" w:hAnsiTheme="majorHAnsi"/>
          <w:sz w:val="13"/>
          <w:szCs w:val="13"/>
        </w:rPr>
        <w:t>s</w:t>
      </w:r>
      <w:r w:rsidRPr="00412B36">
        <w:rPr>
          <w:rFonts w:asciiTheme="majorHAnsi" w:hAnsiTheme="majorHAnsi"/>
          <w:spacing w:val="5"/>
          <w:sz w:val="13"/>
          <w:szCs w:val="13"/>
        </w:rPr>
        <w:t xml:space="preserve"> </w:t>
      </w:r>
      <w:r w:rsidRPr="00412B36">
        <w:rPr>
          <w:rFonts w:asciiTheme="majorHAnsi" w:hAnsiTheme="majorHAnsi"/>
          <w:sz w:val="13"/>
          <w:szCs w:val="13"/>
        </w:rPr>
        <w:t>no</w:t>
      </w:r>
      <w:r w:rsidRPr="00412B36">
        <w:rPr>
          <w:rFonts w:asciiTheme="majorHAnsi" w:hAnsiTheme="majorHAnsi"/>
          <w:spacing w:val="4"/>
          <w:sz w:val="13"/>
          <w:szCs w:val="13"/>
        </w:rPr>
        <w:t xml:space="preserve"> </w:t>
      </w:r>
      <w:r w:rsidRPr="00412B36">
        <w:rPr>
          <w:rFonts w:asciiTheme="majorHAnsi" w:hAnsiTheme="majorHAnsi"/>
          <w:sz w:val="13"/>
          <w:szCs w:val="13"/>
        </w:rPr>
        <w:t>m</w:t>
      </w:r>
      <w:r w:rsidRPr="00412B36">
        <w:rPr>
          <w:rFonts w:asciiTheme="majorHAnsi" w:hAnsiTheme="majorHAnsi"/>
          <w:spacing w:val="-1"/>
          <w:sz w:val="13"/>
          <w:szCs w:val="13"/>
        </w:rPr>
        <w:t>i</w:t>
      </w:r>
      <w:r w:rsidRPr="00412B36">
        <w:rPr>
          <w:rFonts w:asciiTheme="majorHAnsi" w:hAnsiTheme="majorHAnsi"/>
          <w:sz w:val="13"/>
          <w:szCs w:val="13"/>
        </w:rPr>
        <w:t>n</w:t>
      </w:r>
      <w:r w:rsidRPr="00412B36">
        <w:rPr>
          <w:rFonts w:asciiTheme="majorHAnsi" w:hAnsiTheme="majorHAnsi"/>
          <w:spacing w:val="-1"/>
          <w:sz w:val="13"/>
          <w:szCs w:val="13"/>
        </w:rPr>
        <w:t>i</w:t>
      </w:r>
      <w:r w:rsidRPr="00412B36">
        <w:rPr>
          <w:rFonts w:asciiTheme="majorHAnsi" w:hAnsiTheme="majorHAnsi"/>
          <w:sz w:val="13"/>
          <w:szCs w:val="13"/>
        </w:rPr>
        <w:t>m</w:t>
      </w:r>
      <w:r w:rsidRPr="00412B36">
        <w:rPr>
          <w:rFonts w:asciiTheme="majorHAnsi" w:hAnsiTheme="majorHAnsi"/>
          <w:spacing w:val="-1"/>
          <w:sz w:val="13"/>
          <w:szCs w:val="13"/>
        </w:rPr>
        <w:t>u</w:t>
      </w:r>
      <w:r w:rsidRPr="00412B36">
        <w:rPr>
          <w:rFonts w:asciiTheme="majorHAnsi" w:hAnsiTheme="majorHAnsi"/>
          <w:sz w:val="13"/>
          <w:szCs w:val="13"/>
        </w:rPr>
        <w:t>m</w:t>
      </w:r>
      <w:r w:rsidRPr="00412B36">
        <w:rPr>
          <w:rFonts w:asciiTheme="majorHAnsi" w:hAnsiTheme="majorHAnsi"/>
          <w:spacing w:val="4"/>
          <w:sz w:val="13"/>
          <w:szCs w:val="13"/>
        </w:rPr>
        <w:t xml:space="preserve"> </w:t>
      </w:r>
      <w:r w:rsidRPr="00412B36">
        <w:rPr>
          <w:rFonts w:asciiTheme="majorHAnsi" w:hAnsiTheme="majorHAnsi"/>
          <w:sz w:val="13"/>
          <w:szCs w:val="13"/>
        </w:rPr>
        <w:t>t</w:t>
      </w:r>
      <w:r w:rsidRPr="00412B36">
        <w:rPr>
          <w:rFonts w:asciiTheme="majorHAnsi" w:hAnsiTheme="majorHAnsi"/>
          <w:spacing w:val="-1"/>
          <w:sz w:val="13"/>
          <w:szCs w:val="13"/>
        </w:rPr>
        <w:t>h</w:t>
      </w:r>
      <w:r w:rsidRPr="00412B36">
        <w:rPr>
          <w:rFonts w:asciiTheme="majorHAnsi" w:hAnsiTheme="majorHAnsi"/>
          <w:sz w:val="13"/>
          <w:szCs w:val="13"/>
        </w:rPr>
        <w:t>res</w:t>
      </w:r>
      <w:r w:rsidRPr="00412B36">
        <w:rPr>
          <w:rFonts w:asciiTheme="majorHAnsi" w:hAnsiTheme="majorHAnsi"/>
          <w:spacing w:val="-1"/>
          <w:sz w:val="13"/>
          <w:szCs w:val="13"/>
        </w:rPr>
        <w:t>ho</w:t>
      </w:r>
      <w:r w:rsidRPr="00412B36">
        <w:rPr>
          <w:rFonts w:asciiTheme="majorHAnsi" w:hAnsiTheme="majorHAnsi"/>
          <w:sz w:val="13"/>
          <w:szCs w:val="13"/>
        </w:rPr>
        <w:t>ld</w:t>
      </w:r>
      <w:r w:rsidRPr="00412B36">
        <w:rPr>
          <w:rFonts w:asciiTheme="majorHAnsi" w:hAnsiTheme="majorHAnsi"/>
          <w:spacing w:val="5"/>
          <w:sz w:val="13"/>
          <w:szCs w:val="13"/>
        </w:rPr>
        <w:t xml:space="preserve"> </w:t>
      </w:r>
      <w:r w:rsidRPr="00412B36">
        <w:rPr>
          <w:rFonts w:asciiTheme="majorHAnsi" w:hAnsiTheme="majorHAnsi"/>
          <w:sz w:val="13"/>
          <w:szCs w:val="13"/>
        </w:rPr>
        <w:t>am</w:t>
      </w:r>
      <w:r w:rsidRPr="00412B36">
        <w:rPr>
          <w:rFonts w:asciiTheme="majorHAnsi" w:hAnsiTheme="majorHAnsi"/>
          <w:spacing w:val="-1"/>
          <w:sz w:val="13"/>
          <w:szCs w:val="13"/>
        </w:rPr>
        <w:t>ou</w:t>
      </w:r>
      <w:r w:rsidRPr="00412B36">
        <w:rPr>
          <w:rFonts w:asciiTheme="majorHAnsi" w:hAnsiTheme="majorHAnsi"/>
          <w:sz w:val="13"/>
          <w:szCs w:val="13"/>
        </w:rPr>
        <w:t>nt,</w:t>
      </w:r>
      <w:r w:rsidRPr="00412B36">
        <w:rPr>
          <w:rFonts w:asciiTheme="majorHAnsi" w:hAnsiTheme="majorHAnsi"/>
          <w:spacing w:val="3"/>
          <w:sz w:val="13"/>
          <w:szCs w:val="13"/>
        </w:rPr>
        <w:t xml:space="preserve"> </w:t>
      </w:r>
      <w:r w:rsidRPr="00412B36">
        <w:rPr>
          <w:rFonts w:asciiTheme="majorHAnsi" w:hAnsiTheme="majorHAnsi"/>
          <w:spacing w:val="1"/>
          <w:sz w:val="13"/>
          <w:szCs w:val="13"/>
        </w:rPr>
        <w:t>p</w:t>
      </w:r>
      <w:r w:rsidRPr="00412B36">
        <w:rPr>
          <w:rFonts w:asciiTheme="majorHAnsi" w:hAnsiTheme="majorHAnsi"/>
          <w:sz w:val="13"/>
          <w:szCs w:val="13"/>
        </w:rPr>
        <w:t>rev</w:t>
      </w:r>
      <w:r w:rsidRPr="00412B36">
        <w:rPr>
          <w:rFonts w:asciiTheme="majorHAnsi" w:hAnsiTheme="majorHAnsi"/>
          <w:spacing w:val="-1"/>
          <w:sz w:val="13"/>
          <w:szCs w:val="13"/>
        </w:rPr>
        <w:t>iou</w:t>
      </w:r>
      <w:r w:rsidRPr="00412B36">
        <w:rPr>
          <w:rFonts w:asciiTheme="majorHAnsi" w:hAnsiTheme="majorHAnsi"/>
          <w:sz w:val="13"/>
          <w:szCs w:val="13"/>
        </w:rPr>
        <w:t>sly</w:t>
      </w:r>
      <w:r w:rsidRPr="00412B36">
        <w:rPr>
          <w:rFonts w:asciiTheme="majorHAnsi" w:hAnsiTheme="majorHAnsi"/>
          <w:spacing w:val="4"/>
          <w:sz w:val="13"/>
          <w:szCs w:val="13"/>
        </w:rPr>
        <w:t xml:space="preserve"> </w:t>
      </w:r>
      <w:r w:rsidRPr="00412B36">
        <w:rPr>
          <w:rFonts w:asciiTheme="majorHAnsi" w:hAnsiTheme="majorHAnsi"/>
          <w:sz w:val="13"/>
          <w:szCs w:val="13"/>
        </w:rPr>
        <w:t>$</w:t>
      </w:r>
      <w:r w:rsidRPr="00412B36">
        <w:rPr>
          <w:rFonts w:asciiTheme="majorHAnsi" w:hAnsiTheme="majorHAnsi"/>
          <w:spacing w:val="-1"/>
          <w:sz w:val="13"/>
          <w:szCs w:val="13"/>
        </w:rPr>
        <w:t>180,000</w:t>
      </w:r>
      <w:r w:rsidRPr="00412B36">
        <w:rPr>
          <w:rFonts w:asciiTheme="majorHAnsi" w:hAnsiTheme="majorHAnsi"/>
          <w:sz w:val="13"/>
          <w:szCs w:val="13"/>
        </w:rPr>
        <w:t>,</w:t>
      </w:r>
      <w:r w:rsidRPr="00412B36">
        <w:rPr>
          <w:rFonts w:asciiTheme="majorHAnsi" w:hAnsiTheme="majorHAnsi"/>
          <w:spacing w:val="4"/>
          <w:sz w:val="13"/>
          <w:szCs w:val="13"/>
        </w:rPr>
        <w:t xml:space="preserve"> </w:t>
      </w:r>
      <w:r w:rsidRPr="00412B36">
        <w:rPr>
          <w:rFonts w:asciiTheme="majorHAnsi" w:hAnsiTheme="majorHAnsi"/>
          <w:sz w:val="13"/>
          <w:szCs w:val="13"/>
        </w:rPr>
        <w:t>t</w:t>
      </w:r>
      <w:r w:rsidRPr="00412B36">
        <w:rPr>
          <w:rFonts w:asciiTheme="majorHAnsi" w:hAnsiTheme="majorHAnsi"/>
          <w:spacing w:val="-1"/>
          <w:sz w:val="13"/>
          <w:szCs w:val="13"/>
        </w:rPr>
        <w:t>h</w:t>
      </w:r>
      <w:r w:rsidRPr="00412B36">
        <w:rPr>
          <w:rFonts w:asciiTheme="majorHAnsi" w:hAnsiTheme="majorHAnsi"/>
          <w:sz w:val="13"/>
          <w:szCs w:val="13"/>
        </w:rPr>
        <w:t>eref</w:t>
      </w:r>
      <w:r w:rsidRPr="00412B36">
        <w:rPr>
          <w:rFonts w:asciiTheme="majorHAnsi" w:hAnsiTheme="majorHAnsi"/>
          <w:spacing w:val="-1"/>
          <w:sz w:val="13"/>
          <w:szCs w:val="13"/>
        </w:rPr>
        <w:t>o</w:t>
      </w:r>
      <w:r w:rsidRPr="00412B36">
        <w:rPr>
          <w:rFonts w:asciiTheme="majorHAnsi" w:hAnsiTheme="majorHAnsi"/>
          <w:sz w:val="13"/>
          <w:szCs w:val="13"/>
        </w:rPr>
        <w:t>re</w:t>
      </w:r>
      <w:r w:rsidRPr="00412B36">
        <w:rPr>
          <w:rFonts w:asciiTheme="majorHAnsi" w:hAnsiTheme="majorHAnsi"/>
          <w:spacing w:val="4"/>
          <w:sz w:val="13"/>
          <w:szCs w:val="13"/>
        </w:rPr>
        <w:t xml:space="preserve"> </w:t>
      </w:r>
      <w:r w:rsidRPr="00412B36">
        <w:rPr>
          <w:rFonts w:asciiTheme="majorHAnsi" w:hAnsiTheme="majorHAnsi"/>
          <w:sz w:val="13"/>
          <w:szCs w:val="13"/>
        </w:rPr>
        <w:t>t</w:t>
      </w:r>
      <w:r w:rsidRPr="00412B36">
        <w:rPr>
          <w:rFonts w:asciiTheme="majorHAnsi" w:hAnsiTheme="majorHAnsi"/>
          <w:spacing w:val="-1"/>
          <w:sz w:val="13"/>
          <w:szCs w:val="13"/>
        </w:rPr>
        <w:t>h</w:t>
      </w:r>
      <w:r w:rsidRPr="00412B36">
        <w:rPr>
          <w:rFonts w:asciiTheme="majorHAnsi" w:hAnsiTheme="majorHAnsi"/>
          <w:sz w:val="13"/>
          <w:szCs w:val="13"/>
        </w:rPr>
        <w:t>e</w:t>
      </w:r>
      <w:r w:rsidRPr="00412B36">
        <w:rPr>
          <w:rFonts w:asciiTheme="majorHAnsi" w:hAnsiTheme="majorHAnsi"/>
          <w:spacing w:val="4"/>
          <w:sz w:val="13"/>
          <w:szCs w:val="13"/>
        </w:rPr>
        <w:t xml:space="preserve"> </w:t>
      </w:r>
      <w:r w:rsidRPr="00412B36">
        <w:rPr>
          <w:rFonts w:asciiTheme="majorHAnsi" w:hAnsiTheme="majorHAnsi"/>
          <w:sz w:val="13"/>
          <w:szCs w:val="13"/>
        </w:rPr>
        <w:t>GB</w:t>
      </w:r>
      <w:r w:rsidRPr="00412B36">
        <w:rPr>
          <w:rFonts w:asciiTheme="majorHAnsi" w:hAnsiTheme="majorHAnsi"/>
          <w:spacing w:val="-1"/>
          <w:sz w:val="13"/>
          <w:szCs w:val="13"/>
        </w:rPr>
        <w:t>R</w:t>
      </w:r>
      <w:r w:rsidRPr="00412B36">
        <w:rPr>
          <w:rFonts w:asciiTheme="majorHAnsi" w:hAnsiTheme="majorHAnsi"/>
          <w:sz w:val="13"/>
          <w:szCs w:val="13"/>
        </w:rPr>
        <w:t>M</w:t>
      </w:r>
      <w:r w:rsidRPr="00412B36">
        <w:rPr>
          <w:rFonts w:asciiTheme="majorHAnsi" w:hAnsiTheme="majorHAnsi"/>
          <w:spacing w:val="-1"/>
          <w:sz w:val="13"/>
          <w:szCs w:val="13"/>
        </w:rPr>
        <w:t>P</w:t>
      </w:r>
      <w:r w:rsidRPr="00412B36">
        <w:rPr>
          <w:rFonts w:asciiTheme="majorHAnsi" w:hAnsiTheme="majorHAnsi"/>
          <w:sz w:val="13"/>
          <w:szCs w:val="13"/>
        </w:rPr>
        <w:t>A</w:t>
      </w:r>
      <w:r w:rsidRPr="00412B36">
        <w:rPr>
          <w:rFonts w:asciiTheme="majorHAnsi" w:hAnsiTheme="majorHAnsi"/>
          <w:spacing w:val="3"/>
          <w:sz w:val="13"/>
          <w:szCs w:val="13"/>
        </w:rPr>
        <w:t xml:space="preserve"> </w:t>
      </w:r>
      <w:r w:rsidRPr="00412B36">
        <w:rPr>
          <w:rFonts w:asciiTheme="majorHAnsi" w:hAnsiTheme="majorHAnsi"/>
          <w:sz w:val="13"/>
          <w:szCs w:val="13"/>
        </w:rPr>
        <w:t>B</w:t>
      </w:r>
      <w:r w:rsidRPr="00412B36">
        <w:rPr>
          <w:rFonts w:asciiTheme="majorHAnsi" w:hAnsiTheme="majorHAnsi"/>
          <w:spacing w:val="-1"/>
          <w:sz w:val="13"/>
          <w:szCs w:val="13"/>
        </w:rPr>
        <w:t>o</w:t>
      </w:r>
      <w:r w:rsidRPr="00412B36">
        <w:rPr>
          <w:rFonts w:asciiTheme="majorHAnsi" w:hAnsiTheme="majorHAnsi"/>
          <w:sz w:val="13"/>
          <w:szCs w:val="13"/>
        </w:rPr>
        <w:t>ard</w:t>
      </w:r>
      <w:r w:rsidRPr="00412B36">
        <w:rPr>
          <w:rFonts w:asciiTheme="majorHAnsi" w:hAnsiTheme="majorHAnsi"/>
          <w:spacing w:val="5"/>
          <w:sz w:val="13"/>
          <w:szCs w:val="13"/>
        </w:rPr>
        <w:t xml:space="preserve"> </w:t>
      </w:r>
      <w:r w:rsidRPr="00412B36">
        <w:rPr>
          <w:rFonts w:asciiTheme="majorHAnsi" w:hAnsiTheme="majorHAnsi"/>
          <w:sz w:val="13"/>
          <w:szCs w:val="13"/>
        </w:rPr>
        <w:t>Mem</w:t>
      </w:r>
      <w:r w:rsidRPr="00412B36">
        <w:rPr>
          <w:rFonts w:asciiTheme="majorHAnsi" w:hAnsiTheme="majorHAnsi"/>
          <w:spacing w:val="-1"/>
          <w:sz w:val="13"/>
          <w:szCs w:val="13"/>
        </w:rPr>
        <w:t>b</w:t>
      </w:r>
      <w:r w:rsidRPr="00412B36">
        <w:rPr>
          <w:rFonts w:asciiTheme="majorHAnsi" w:hAnsiTheme="majorHAnsi"/>
          <w:sz w:val="13"/>
          <w:szCs w:val="13"/>
        </w:rPr>
        <w:t>ers</w:t>
      </w:r>
      <w:r w:rsidRPr="00412B36">
        <w:rPr>
          <w:rFonts w:asciiTheme="majorHAnsi" w:hAnsiTheme="majorHAnsi"/>
          <w:spacing w:val="6"/>
          <w:sz w:val="13"/>
          <w:szCs w:val="13"/>
        </w:rPr>
        <w:t xml:space="preserve"> </w:t>
      </w:r>
      <w:r w:rsidRPr="00412B36">
        <w:rPr>
          <w:rFonts w:asciiTheme="majorHAnsi" w:hAnsiTheme="majorHAnsi"/>
          <w:sz w:val="13"/>
          <w:szCs w:val="13"/>
        </w:rPr>
        <w:t>a</w:t>
      </w:r>
      <w:r w:rsidRPr="00412B36">
        <w:rPr>
          <w:rFonts w:asciiTheme="majorHAnsi" w:hAnsiTheme="majorHAnsi"/>
          <w:spacing w:val="1"/>
          <w:sz w:val="13"/>
          <w:szCs w:val="13"/>
        </w:rPr>
        <w:t>pp</w:t>
      </w:r>
      <w:r w:rsidRPr="00412B36">
        <w:rPr>
          <w:rFonts w:asciiTheme="majorHAnsi" w:hAnsiTheme="majorHAnsi"/>
          <w:spacing w:val="-1"/>
          <w:sz w:val="13"/>
          <w:szCs w:val="13"/>
        </w:rPr>
        <w:t>oi</w:t>
      </w:r>
      <w:r w:rsidRPr="00412B36">
        <w:rPr>
          <w:rFonts w:asciiTheme="majorHAnsi" w:hAnsiTheme="majorHAnsi"/>
          <w:sz w:val="13"/>
          <w:szCs w:val="13"/>
        </w:rPr>
        <w:t>nted</w:t>
      </w:r>
      <w:r w:rsidRPr="00412B36">
        <w:rPr>
          <w:rFonts w:asciiTheme="majorHAnsi" w:hAnsiTheme="majorHAnsi"/>
          <w:spacing w:val="5"/>
          <w:sz w:val="13"/>
          <w:szCs w:val="13"/>
        </w:rPr>
        <w:t xml:space="preserve"> </w:t>
      </w:r>
      <w:r w:rsidRPr="00412B36">
        <w:rPr>
          <w:rFonts w:asciiTheme="majorHAnsi" w:hAnsiTheme="majorHAnsi"/>
          <w:spacing w:val="-1"/>
          <w:sz w:val="13"/>
          <w:szCs w:val="13"/>
        </w:rPr>
        <w:t>b</w:t>
      </w:r>
      <w:r w:rsidRPr="00412B36">
        <w:rPr>
          <w:rFonts w:asciiTheme="majorHAnsi" w:hAnsiTheme="majorHAnsi"/>
          <w:sz w:val="13"/>
          <w:szCs w:val="13"/>
        </w:rPr>
        <w:t>y</w:t>
      </w:r>
      <w:r w:rsidRPr="00412B36">
        <w:rPr>
          <w:rFonts w:asciiTheme="majorHAnsi" w:hAnsiTheme="majorHAnsi"/>
          <w:w w:val="101"/>
          <w:sz w:val="13"/>
          <w:szCs w:val="13"/>
        </w:rPr>
        <w:t xml:space="preserve"> </w:t>
      </w:r>
      <w:r w:rsidRPr="00412B36">
        <w:rPr>
          <w:rFonts w:asciiTheme="majorHAnsi" w:hAnsiTheme="majorHAnsi"/>
          <w:sz w:val="13"/>
          <w:szCs w:val="13"/>
        </w:rPr>
        <w:t>t</w:t>
      </w:r>
      <w:r w:rsidRPr="00412B36">
        <w:rPr>
          <w:rFonts w:asciiTheme="majorHAnsi" w:hAnsiTheme="majorHAnsi"/>
          <w:spacing w:val="-1"/>
          <w:sz w:val="13"/>
          <w:szCs w:val="13"/>
        </w:rPr>
        <w:t>h</w:t>
      </w:r>
      <w:r w:rsidRPr="00412B36">
        <w:rPr>
          <w:rFonts w:asciiTheme="majorHAnsi" w:hAnsiTheme="majorHAnsi"/>
          <w:sz w:val="13"/>
          <w:szCs w:val="13"/>
        </w:rPr>
        <w:t>e</w:t>
      </w:r>
      <w:r w:rsidRPr="00412B36">
        <w:rPr>
          <w:rFonts w:asciiTheme="majorHAnsi" w:hAnsiTheme="majorHAnsi"/>
          <w:spacing w:val="3"/>
          <w:sz w:val="13"/>
          <w:szCs w:val="13"/>
        </w:rPr>
        <w:t xml:space="preserve"> </w:t>
      </w:r>
      <w:r w:rsidRPr="00412B36">
        <w:rPr>
          <w:rFonts w:asciiTheme="majorHAnsi" w:hAnsiTheme="majorHAnsi"/>
          <w:sz w:val="13"/>
          <w:szCs w:val="13"/>
        </w:rPr>
        <w:t>M</w:t>
      </w:r>
      <w:r w:rsidRPr="00412B36">
        <w:rPr>
          <w:rFonts w:asciiTheme="majorHAnsi" w:hAnsiTheme="majorHAnsi"/>
          <w:spacing w:val="-1"/>
          <w:sz w:val="13"/>
          <w:szCs w:val="13"/>
        </w:rPr>
        <w:t>i</w:t>
      </w:r>
      <w:r w:rsidRPr="00412B36">
        <w:rPr>
          <w:rFonts w:asciiTheme="majorHAnsi" w:hAnsiTheme="majorHAnsi"/>
          <w:sz w:val="13"/>
          <w:szCs w:val="13"/>
        </w:rPr>
        <w:t>n</w:t>
      </w:r>
      <w:r w:rsidRPr="00412B36">
        <w:rPr>
          <w:rFonts w:asciiTheme="majorHAnsi" w:hAnsiTheme="majorHAnsi"/>
          <w:spacing w:val="-1"/>
          <w:sz w:val="13"/>
          <w:szCs w:val="13"/>
        </w:rPr>
        <w:t>i</w:t>
      </w:r>
      <w:r w:rsidRPr="00412B36">
        <w:rPr>
          <w:rFonts w:asciiTheme="majorHAnsi" w:hAnsiTheme="majorHAnsi"/>
          <w:sz w:val="13"/>
          <w:szCs w:val="13"/>
        </w:rPr>
        <w:t>ster</w:t>
      </w:r>
      <w:r w:rsidRPr="00412B36">
        <w:rPr>
          <w:rFonts w:asciiTheme="majorHAnsi" w:hAnsiTheme="majorHAnsi"/>
          <w:spacing w:val="3"/>
          <w:sz w:val="13"/>
          <w:szCs w:val="13"/>
        </w:rPr>
        <w:t xml:space="preserve"> </w:t>
      </w:r>
      <w:r w:rsidRPr="00412B36">
        <w:rPr>
          <w:rFonts w:asciiTheme="majorHAnsi" w:hAnsiTheme="majorHAnsi"/>
          <w:spacing w:val="-1"/>
          <w:sz w:val="13"/>
          <w:szCs w:val="13"/>
        </w:rPr>
        <w:t>o</w:t>
      </w:r>
      <w:r w:rsidRPr="00412B36">
        <w:rPr>
          <w:rFonts w:asciiTheme="majorHAnsi" w:hAnsiTheme="majorHAnsi"/>
          <w:sz w:val="13"/>
          <w:szCs w:val="13"/>
        </w:rPr>
        <w:t>f</w:t>
      </w:r>
      <w:r w:rsidRPr="00412B36">
        <w:rPr>
          <w:rFonts w:asciiTheme="majorHAnsi" w:hAnsiTheme="majorHAnsi"/>
          <w:spacing w:val="3"/>
          <w:sz w:val="13"/>
          <w:szCs w:val="13"/>
        </w:rPr>
        <w:t xml:space="preserve"> </w:t>
      </w:r>
      <w:r w:rsidRPr="00412B36">
        <w:rPr>
          <w:rFonts w:asciiTheme="majorHAnsi" w:hAnsiTheme="majorHAnsi"/>
          <w:sz w:val="13"/>
          <w:szCs w:val="13"/>
        </w:rPr>
        <w:t>Env</w:t>
      </w:r>
      <w:r w:rsidRPr="00412B36">
        <w:rPr>
          <w:rFonts w:asciiTheme="majorHAnsi" w:hAnsiTheme="majorHAnsi"/>
          <w:spacing w:val="-1"/>
          <w:sz w:val="13"/>
          <w:szCs w:val="13"/>
        </w:rPr>
        <w:t>i</w:t>
      </w:r>
      <w:r w:rsidRPr="00412B36">
        <w:rPr>
          <w:rFonts w:asciiTheme="majorHAnsi" w:hAnsiTheme="majorHAnsi"/>
          <w:sz w:val="13"/>
          <w:szCs w:val="13"/>
        </w:rPr>
        <w:t>r</w:t>
      </w:r>
      <w:r w:rsidRPr="00412B36">
        <w:rPr>
          <w:rFonts w:asciiTheme="majorHAnsi" w:hAnsiTheme="majorHAnsi"/>
          <w:spacing w:val="-1"/>
          <w:sz w:val="13"/>
          <w:szCs w:val="13"/>
        </w:rPr>
        <w:t>o</w:t>
      </w:r>
      <w:r w:rsidRPr="00412B36">
        <w:rPr>
          <w:rFonts w:asciiTheme="majorHAnsi" w:hAnsiTheme="majorHAnsi"/>
          <w:sz w:val="13"/>
          <w:szCs w:val="13"/>
        </w:rPr>
        <w:t>nment</w:t>
      </w:r>
      <w:r w:rsidRPr="00412B36">
        <w:rPr>
          <w:rFonts w:asciiTheme="majorHAnsi" w:hAnsiTheme="majorHAnsi"/>
          <w:spacing w:val="4"/>
          <w:sz w:val="13"/>
          <w:szCs w:val="13"/>
        </w:rPr>
        <w:t xml:space="preserve"> </w:t>
      </w:r>
      <w:r w:rsidRPr="00412B36">
        <w:rPr>
          <w:rFonts w:asciiTheme="majorHAnsi" w:hAnsiTheme="majorHAnsi"/>
          <w:spacing w:val="-1"/>
          <w:sz w:val="13"/>
          <w:szCs w:val="13"/>
        </w:rPr>
        <w:t>u</w:t>
      </w:r>
      <w:r w:rsidRPr="00412B36">
        <w:rPr>
          <w:rFonts w:asciiTheme="majorHAnsi" w:hAnsiTheme="majorHAnsi"/>
          <w:sz w:val="13"/>
          <w:szCs w:val="13"/>
        </w:rPr>
        <w:t>n</w:t>
      </w:r>
      <w:r w:rsidRPr="00412B36">
        <w:rPr>
          <w:rFonts w:asciiTheme="majorHAnsi" w:hAnsiTheme="majorHAnsi"/>
          <w:spacing w:val="1"/>
          <w:sz w:val="13"/>
          <w:szCs w:val="13"/>
        </w:rPr>
        <w:t>d</w:t>
      </w:r>
      <w:r w:rsidRPr="00412B36">
        <w:rPr>
          <w:rFonts w:asciiTheme="majorHAnsi" w:hAnsiTheme="majorHAnsi"/>
          <w:sz w:val="13"/>
          <w:szCs w:val="13"/>
        </w:rPr>
        <w:t>er</w:t>
      </w:r>
      <w:r w:rsidRPr="00412B36">
        <w:rPr>
          <w:rFonts w:asciiTheme="majorHAnsi" w:hAnsiTheme="majorHAnsi"/>
          <w:spacing w:val="3"/>
          <w:sz w:val="13"/>
          <w:szCs w:val="13"/>
        </w:rPr>
        <w:t xml:space="preserve"> </w:t>
      </w:r>
      <w:r w:rsidRPr="00412B36">
        <w:rPr>
          <w:rFonts w:asciiTheme="majorHAnsi" w:hAnsiTheme="majorHAnsi"/>
          <w:sz w:val="13"/>
          <w:szCs w:val="13"/>
        </w:rPr>
        <w:t>t</w:t>
      </w:r>
      <w:r w:rsidRPr="00412B36">
        <w:rPr>
          <w:rFonts w:asciiTheme="majorHAnsi" w:hAnsiTheme="majorHAnsi"/>
          <w:spacing w:val="-1"/>
          <w:sz w:val="13"/>
          <w:szCs w:val="13"/>
        </w:rPr>
        <w:t>h</w:t>
      </w:r>
      <w:r w:rsidRPr="00412B36">
        <w:rPr>
          <w:rFonts w:asciiTheme="majorHAnsi" w:hAnsiTheme="majorHAnsi"/>
          <w:sz w:val="13"/>
          <w:szCs w:val="13"/>
        </w:rPr>
        <w:t>e</w:t>
      </w:r>
      <w:r w:rsidRPr="00412B36">
        <w:rPr>
          <w:rFonts w:asciiTheme="majorHAnsi" w:hAnsiTheme="majorHAnsi"/>
          <w:spacing w:val="3"/>
          <w:sz w:val="13"/>
          <w:szCs w:val="13"/>
        </w:rPr>
        <w:t xml:space="preserve"> </w:t>
      </w:r>
      <w:r w:rsidRPr="00412B36">
        <w:rPr>
          <w:rFonts w:asciiTheme="majorHAnsi" w:hAnsiTheme="majorHAnsi" w:cs="Cambria"/>
          <w:i/>
          <w:spacing w:val="-1"/>
          <w:sz w:val="13"/>
          <w:szCs w:val="13"/>
        </w:rPr>
        <w:t>GB</w:t>
      </w:r>
      <w:r w:rsidRPr="00412B36">
        <w:rPr>
          <w:rFonts w:asciiTheme="majorHAnsi" w:hAnsiTheme="majorHAnsi" w:cs="Cambria"/>
          <w:i/>
          <w:spacing w:val="-2"/>
          <w:sz w:val="13"/>
          <w:szCs w:val="13"/>
        </w:rPr>
        <w:t>R</w:t>
      </w:r>
      <w:r w:rsidRPr="00412B36">
        <w:rPr>
          <w:rFonts w:asciiTheme="majorHAnsi" w:hAnsiTheme="majorHAnsi" w:cs="Cambria"/>
          <w:i/>
          <w:spacing w:val="1"/>
          <w:sz w:val="13"/>
          <w:szCs w:val="13"/>
        </w:rPr>
        <w:t>MP</w:t>
      </w:r>
      <w:r w:rsidRPr="00412B36">
        <w:rPr>
          <w:rFonts w:asciiTheme="majorHAnsi" w:hAnsiTheme="majorHAnsi" w:cs="Cambria"/>
          <w:i/>
          <w:sz w:val="13"/>
          <w:szCs w:val="13"/>
        </w:rPr>
        <w:t>A</w:t>
      </w:r>
      <w:r w:rsidRPr="00412B36">
        <w:rPr>
          <w:rFonts w:asciiTheme="majorHAnsi" w:hAnsiTheme="majorHAnsi" w:cs="Cambria"/>
          <w:i/>
          <w:spacing w:val="2"/>
          <w:sz w:val="13"/>
          <w:szCs w:val="13"/>
        </w:rPr>
        <w:t xml:space="preserve"> </w:t>
      </w:r>
      <w:r w:rsidRPr="00412B36">
        <w:rPr>
          <w:rFonts w:asciiTheme="majorHAnsi" w:hAnsiTheme="majorHAnsi" w:cs="Cambria"/>
          <w:i/>
          <w:spacing w:val="-1"/>
          <w:sz w:val="13"/>
          <w:szCs w:val="13"/>
        </w:rPr>
        <w:t>A</w:t>
      </w:r>
      <w:r w:rsidRPr="00412B36">
        <w:rPr>
          <w:rFonts w:asciiTheme="majorHAnsi" w:hAnsiTheme="majorHAnsi" w:cs="Cambria"/>
          <w:i/>
          <w:sz w:val="13"/>
          <w:szCs w:val="13"/>
        </w:rPr>
        <w:t>ct</w:t>
      </w:r>
      <w:r w:rsidRPr="00412B36">
        <w:rPr>
          <w:rFonts w:asciiTheme="majorHAnsi" w:hAnsiTheme="majorHAnsi" w:cs="Cambria"/>
          <w:i/>
          <w:spacing w:val="4"/>
          <w:sz w:val="13"/>
          <w:szCs w:val="13"/>
        </w:rPr>
        <w:t xml:space="preserve"> </w:t>
      </w:r>
      <w:r w:rsidRPr="00412B36">
        <w:rPr>
          <w:rFonts w:asciiTheme="majorHAnsi" w:hAnsiTheme="majorHAnsi" w:cs="Cambria"/>
          <w:i/>
          <w:spacing w:val="-1"/>
          <w:sz w:val="13"/>
          <w:szCs w:val="13"/>
        </w:rPr>
        <w:t>19</w:t>
      </w:r>
      <w:r w:rsidRPr="00412B36">
        <w:rPr>
          <w:rFonts w:asciiTheme="majorHAnsi" w:hAnsiTheme="majorHAnsi" w:cs="Cambria"/>
          <w:i/>
          <w:sz w:val="13"/>
          <w:szCs w:val="13"/>
        </w:rPr>
        <w:t xml:space="preserve">75 </w:t>
      </w:r>
      <w:r w:rsidRPr="00412B36">
        <w:rPr>
          <w:rFonts w:asciiTheme="majorHAnsi" w:hAnsiTheme="majorHAnsi" w:cs="Cambria"/>
          <w:i/>
          <w:spacing w:val="1"/>
          <w:sz w:val="13"/>
          <w:szCs w:val="13"/>
        </w:rPr>
        <w:t xml:space="preserve"> </w:t>
      </w:r>
      <w:r w:rsidRPr="00412B36">
        <w:rPr>
          <w:rFonts w:asciiTheme="majorHAnsi" w:hAnsiTheme="majorHAnsi"/>
          <w:sz w:val="13"/>
          <w:szCs w:val="13"/>
        </w:rPr>
        <w:t>are</w:t>
      </w:r>
      <w:r w:rsidRPr="00412B36">
        <w:rPr>
          <w:rFonts w:asciiTheme="majorHAnsi" w:hAnsiTheme="majorHAnsi"/>
          <w:spacing w:val="3"/>
          <w:sz w:val="13"/>
          <w:szCs w:val="13"/>
        </w:rPr>
        <w:t xml:space="preserve"> </w:t>
      </w:r>
      <w:r w:rsidRPr="00412B36">
        <w:rPr>
          <w:rFonts w:asciiTheme="majorHAnsi" w:hAnsiTheme="majorHAnsi"/>
          <w:sz w:val="13"/>
          <w:szCs w:val="13"/>
        </w:rPr>
        <w:t>n</w:t>
      </w:r>
      <w:r w:rsidRPr="00412B36">
        <w:rPr>
          <w:rFonts w:asciiTheme="majorHAnsi" w:hAnsiTheme="majorHAnsi"/>
          <w:spacing w:val="-1"/>
          <w:sz w:val="13"/>
          <w:szCs w:val="13"/>
        </w:rPr>
        <w:t>o</w:t>
      </w:r>
      <w:r w:rsidRPr="00412B36">
        <w:rPr>
          <w:rFonts w:asciiTheme="majorHAnsi" w:hAnsiTheme="majorHAnsi"/>
          <w:sz w:val="13"/>
          <w:szCs w:val="13"/>
        </w:rPr>
        <w:t>w</w:t>
      </w:r>
      <w:r w:rsidRPr="00412B36">
        <w:rPr>
          <w:rFonts w:asciiTheme="majorHAnsi" w:hAnsiTheme="majorHAnsi"/>
          <w:spacing w:val="4"/>
          <w:sz w:val="13"/>
          <w:szCs w:val="13"/>
        </w:rPr>
        <w:t xml:space="preserve"> </w:t>
      </w:r>
      <w:r w:rsidRPr="00412B36">
        <w:rPr>
          <w:rFonts w:asciiTheme="majorHAnsi" w:hAnsiTheme="majorHAnsi"/>
          <w:spacing w:val="-1"/>
          <w:sz w:val="13"/>
          <w:szCs w:val="13"/>
        </w:rPr>
        <w:t>i</w:t>
      </w:r>
      <w:r w:rsidRPr="00412B36">
        <w:rPr>
          <w:rFonts w:asciiTheme="majorHAnsi" w:hAnsiTheme="majorHAnsi"/>
          <w:sz w:val="13"/>
          <w:szCs w:val="13"/>
        </w:rPr>
        <w:t>n</w:t>
      </w:r>
      <w:r w:rsidRPr="00412B36">
        <w:rPr>
          <w:rFonts w:asciiTheme="majorHAnsi" w:hAnsiTheme="majorHAnsi"/>
          <w:spacing w:val="-1"/>
          <w:sz w:val="13"/>
          <w:szCs w:val="13"/>
        </w:rPr>
        <w:t>c</w:t>
      </w:r>
      <w:r w:rsidRPr="00412B36">
        <w:rPr>
          <w:rFonts w:asciiTheme="majorHAnsi" w:hAnsiTheme="majorHAnsi"/>
          <w:sz w:val="13"/>
          <w:szCs w:val="13"/>
        </w:rPr>
        <w:t>l</w:t>
      </w:r>
      <w:r w:rsidRPr="00412B36">
        <w:rPr>
          <w:rFonts w:asciiTheme="majorHAnsi" w:hAnsiTheme="majorHAnsi"/>
          <w:spacing w:val="-1"/>
          <w:sz w:val="13"/>
          <w:szCs w:val="13"/>
        </w:rPr>
        <w:t>u</w:t>
      </w:r>
      <w:r w:rsidRPr="00412B36">
        <w:rPr>
          <w:rFonts w:asciiTheme="majorHAnsi" w:hAnsiTheme="majorHAnsi"/>
          <w:spacing w:val="1"/>
          <w:sz w:val="13"/>
          <w:szCs w:val="13"/>
        </w:rPr>
        <w:t>d</w:t>
      </w:r>
      <w:r w:rsidRPr="00412B36">
        <w:rPr>
          <w:rFonts w:asciiTheme="majorHAnsi" w:hAnsiTheme="majorHAnsi"/>
          <w:sz w:val="13"/>
          <w:szCs w:val="13"/>
        </w:rPr>
        <w:t>ed</w:t>
      </w:r>
      <w:r w:rsidRPr="00412B36">
        <w:rPr>
          <w:rFonts w:asciiTheme="majorHAnsi" w:hAnsiTheme="majorHAnsi"/>
          <w:spacing w:val="5"/>
          <w:sz w:val="13"/>
          <w:szCs w:val="13"/>
        </w:rPr>
        <w:t xml:space="preserve"> </w:t>
      </w:r>
      <w:r w:rsidRPr="00412B36">
        <w:rPr>
          <w:rFonts w:asciiTheme="majorHAnsi" w:hAnsiTheme="majorHAnsi"/>
          <w:sz w:val="13"/>
          <w:szCs w:val="13"/>
        </w:rPr>
        <w:t>w</w:t>
      </w:r>
      <w:r w:rsidRPr="00412B36">
        <w:rPr>
          <w:rFonts w:asciiTheme="majorHAnsi" w:hAnsiTheme="majorHAnsi"/>
          <w:spacing w:val="-1"/>
          <w:sz w:val="13"/>
          <w:szCs w:val="13"/>
        </w:rPr>
        <w:t>i</w:t>
      </w:r>
      <w:r w:rsidRPr="00412B36">
        <w:rPr>
          <w:rFonts w:asciiTheme="majorHAnsi" w:hAnsiTheme="majorHAnsi"/>
          <w:sz w:val="13"/>
          <w:szCs w:val="13"/>
        </w:rPr>
        <w:t>th</w:t>
      </w:r>
      <w:r w:rsidRPr="00412B36">
        <w:rPr>
          <w:rFonts w:asciiTheme="majorHAnsi" w:hAnsiTheme="majorHAnsi"/>
          <w:spacing w:val="2"/>
          <w:sz w:val="13"/>
          <w:szCs w:val="13"/>
        </w:rPr>
        <w:t xml:space="preserve"> </w:t>
      </w:r>
      <w:r w:rsidRPr="00412B36">
        <w:rPr>
          <w:rFonts w:asciiTheme="majorHAnsi" w:hAnsiTheme="majorHAnsi"/>
          <w:spacing w:val="-1"/>
          <w:sz w:val="13"/>
          <w:szCs w:val="13"/>
        </w:rPr>
        <w:t>201</w:t>
      </w:r>
      <w:r w:rsidRPr="00412B36">
        <w:rPr>
          <w:rFonts w:asciiTheme="majorHAnsi" w:hAnsiTheme="majorHAnsi"/>
          <w:sz w:val="13"/>
          <w:szCs w:val="13"/>
        </w:rPr>
        <w:t>5</w:t>
      </w:r>
      <w:r w:rsidRPr="00412B36">
        <w:rPr>
          <w:rFonts w:asciiTheme="majorHAnsi" w:hAnsiTheme="majorHAnsi"/>
          <w:spacing w:val="2"/>
          <w:sz w:val="13"/>
          <w:szCs w:val="13"/>
        </w:rPr>
        <w:t xml:space="preserve"> </w:t>
      </w:r>
      <w:r w:rsidRPr="00412B36">
        <w:rPr>
          <w:rFonts w:asciiTheme="majorHAnsi" w:hAnsiTheme="majorHAnsi"/>
          <w:sz w:val="13"/>
          <w:szCs w:val="13"/>
        </w:rPr>
        <w:t>f</w:t>
      </w:r>
      <w:r w:rsidRPr="00412B36">
        <w:rPr>
          <w:rFonts w:asciiTheme="majorHAnsi" w:hAnsiTheme="majorHAnsi"/>
          <w:spacing w:val="-1"/>
          <w:sz w:val="13"/>
          <w:szCs w:val="13"/>
        </w:rPr>
        <w:t>igu</w:t>
      </w:r>
      <w:r w:rsidRPr="00412B36">
        <w:rPr>
          <w:rFonts w:asciiTheme="majorHAnsi" w:hAnsiTheme="majorHAnsi"/>
          <w:sz w:val="13"/>
          <w:szCs w:val="13"/>
        </w:rPr>
        <w:t>res</w:t>
      </w:r>
      <w:r w:rsidRPr="00412B36">
        <w:rPr>
          <w:rFonts w:asciiTheme="majorHAnsi" w:hAnsiTheme="majorHAnsi"/>
          <w:spacing w:val="4"/>
          <w:sz w:val="13"/>
          <w:szCs w:val="13"/>
        </w:rPr>
        <w:t xml:space="preserve"> </w:t>
      </w:r>
      <w:r w:rsidRPr="00412B36">
        <w:rPr>
          <w:rFonts w:asciiTheme="majorHAnsi" w:hAnsiTheme="majorHAnsi"/>
          <w:sz w:val="13"/>
          <w:szCs w:val="13"/>
        </w:rPr>
        <w:t>rev</w:t>
      </w:r>
      <w:r w:rsidRPr="00412B36">
        <w:rPr>
          <w:rFonts w:asciiTheme="majorHAnsi" w:hAnsiTheme="majorHAnsi"/>
          <w:spacing w:val="-1"/>
          <w:sz w:val="13"/>
          <w:szCs w:val="13"/>
        </w:rPr>
        <w:t>i</w:t>
      </w:r>
      <w:r w:rsidRPr="00412B36">
        <w:rPr>
          <w:rFonts w:asciiTheme="majorHAnsi" w:hAnsiTheme="majorHAnsi"/>
          <w:sz w:val="13"/>
          <w:szCs w:val="13"/>
        </w:rPr>
        <w:t>se</w:t>
      </w:r>
      <w:r w:rsidRPr="00412B36">
        <w:rPr>
          <w:rFonts w:asciiTheme="majorHAnsi" w:hAnsiTheme="majorHAnsi"/>
          <w:spacing w:val="1"/>
          <w:sz w:val="13"/>
          <w:szCs w:val="13"/>
        </w:rPr>
        <w:t>d</w:t>
      </w:r>
      <w:r w:rsidRPr="00412B36">
        <w:rPr>
          <w:rFonts w:asciiTheme="majorHAnsi" w:hAnsiTheme="majorHAnsi"/>
          <w:sz w:val="13"/>
          <w:szCs w:val="13"/>
        </w:rPr>
        <w:t>.</w:t>
      </w:r>
    </w:p>
    <w:p w14:paraId="7824449A" w14:textId="2BE7DB40" w:rsidR="00C802DA" w:rsidRDefault="00412B36" w:rsidP="00412B36">
      <w:pPr>
        <w:pStyle w:val="Heading4"/>
        <w:keepNext w:val="0"/>
        <w:widowControl w:val="0"/>
        <w:tabs>
          <w:tab w:val="left" w:pos="373"/>
          <w:tab w:val="left" w:pos="9276"/>
        </w:tabs>
        <w:spacing w:before="0" w:after="0"/>
        <w:rPr>
          <w:b w:val="0"/>
          <w:bCs w:val="0"/>
        </w:rPr>
      </w:pPr>
      <w:bookmarkStart w:id="619" w:name="_TOC_250002"/>
      <w:r>
        <w:rPr>
          <w:color w:val="FFFFFF"/>
          <w:highlight w:val="black"/>
        </w:rPr>
        <w:t xml:space="preserve">6.3 </w:t>
      </w:r>
      <w:r w:rsidR="00C802DA">
        <w:rPr>
          <w:color w:val="FFFFFF"/>
          <w:highlight w:val="black"/>
        </w:rPr>
        <w:t>R</w:t>
      </w:r>
      <w:r w:rsidR="00C802DA">
        <w:rPr>
          <w:color w:val="FFFFFF"/>
          <w:spacing w:val="-1"/>
          <w:highlight w:val="black"/>
        </w:rPr>
        <w:t>elated</w:t>
      </w:r>
      <w:r w:rsidR="00C802DA">
        <w:rPr>
          <w:color w:val="FFFFFF"/>
          <w:spacing w:val="-13"/>
          <w:highlight w:val="black"/>
        </w:rPr>
        <w:t xml:space="preserve"> </w:t>
      </w:r>
      <w:r w:rsidR="00C802DA">
        <w:rPr>
          <w:color w:val="FFFFFF"/>
          <w:spacing w:val="1"/>
          <w:highlight w:val="black"/>
        </w:rPr>
        <w:t>P</w:t>
      </w:r>
      <w:r w:rsidR="00C802DA">
        <w:rPr>
          <w:color w:val="FFFFFF"/>
          <w:spacing w:val="-1"/>
          <w:highlight w:val="black"/>
        </w:rPr>
        <w:t>a</w:t>
      </w:r>
      <w:r w:rsidR="00C802DA">
        <w:rPr>
          <w:color w:val="FFFFFF"/>
          <w:spacing w:val="-2"/>
          <w:highlight w:val="black"/>
        </w:rPr>
        <w:t>r</w:t>
      </w:r>
      <w:r w:rsidR="00C802DA">
        <w:rPr>
          <w:color w:val="FFFFFF"/>
          <w:spacing w:val="-1"/>
          <w:highlight w:val="black"/>
        </w:rPr>
        <w:t>t</w:t>
      </w:r>
      <w:r w:rsidR="00C802DA">
        <w:rPr>
          <w:color w:val="FFFFFF"/>
          <w:highlight w:val="black"/>
        </w:rPr>
        <w:t>y</w:t>
      </w:r>
      <w:r w:rsidR="00C802DA">
        <w:rPr>
          <w:color w:val="FFFFFF"/>
          <w:spacing w:val="-12"/>
          <w:highlight w:val="black"/>
        </w:rPr>
        <w:t xml:space="preserve"> </w:t>
      </w:r>
      <w:r w:rsidR="00C802DA">
        <w:rPr>
          <w:color w:val="FFFFFF"/>
          <w:spacing w:val="1"/>
          <w:highlight w:val="black"/>
        </w:rPr>
        <w:t>D</w:t>
      </w:r>
      <w:r w:rsidR="00C802DA">
        <w:rPr>
          <w:color w:val="FFFFFF"/>
          <w:highlight w:val="black"/>
        </w:rPr>
        <w:t>i</w:t>
      </w:r>
      <w:r w:rsidR="00C802DA">
        <w:rPr>
          <w:color w:val="FFFFFF"/>
          <w:spacing w:val="-1"/>
          <w:highlight w:val="black"/>
        </w:rPr>
        <w:t>scl</w:t>
      </w:r>
      <w:r w:rsidR="00C802DA">
        <w:rPr>
          <w:color w:val="FFFFFF"/>
          <w:spacing w:val="1"/>
          <w:highlight w:val="black"/>
        </w:rPr>
        <w:t>o</w:t>
      </w:r>
      <w:r w:rsidR="00C802DA">
        <w:rPr>
          <w:color w:val="FFFFFF"/>
          <w:spacing w:val="-1"/>
          <w:highlight w:val="black"/>
        </w:rPr>
        <w:t>su</w:t>
      </w:r>
      <w:r w:rsidR="00C802DA">
        <w:rPr>
          <w:color w:val="FFFFFF"/>
          <w:spacing w:val="-2"/>
          <w:highlight w:val="black"/>
        </w:rPr>
        <w:t>r</w:t>
      </w:r>
      <w:r w:rsidR="00C802DA">
        <w:rPr>
          <w:color w:val="FFFFFF"/>
          <w:spacing w:val="-1"/>
          <w:highlight w:val="black"/>
        </w:rPr>
        <w:t>e</w:t>
      </w:r>
      <w:r w:rsidR="00C802DA">
        <w:rPr>
          <w:color w:val="FFFFFF"/>
          <w:highlight w:val="black"/>
        </w:rPr>
        <w:t>s</w:t>
      </w:r>
      <w:r w:rsidR="00C802DA">
        <w:rPr>
          <w:color w:val="FFFFFF"/>
          <w:w w:val="450"/>
          <w:highlight w:val="black"/>
        </w:rPr>
        <w:t xml:space="preserve"> </w:t>
      </w:r>
      <w:r w:rsidR="00C802DA">
        <w:rPr>
          <w:color w:val="FFFFFF"/>
          <w:highlight w:val="black"/>
        </w:rPr>
        <w:tab/>
      </w:r>
      <w:bookmarkEnd w:id="619"/>
    </w:p>
    <w:p w14:paraId="2A151D12" w14:textId="77777777" w:rsidR="00C802DA" w:rsidRPr="00412B36" w:rsidRDefault="00C802DA" w:rsidP="00C802DA">
      <w:pPr>
        <w:pStyle w:val="Heading9"/>
        <w:ind w:left="148"/>
        <w:rPr>
          <w:b/>
          <w:bCs/>
          <w:sz w:val="16"/>
          <w:szCs w:val="16"/>
        </w:rPr>
      </w:pPr>
      <w:r w:rsidRPr="00412B36">
        <w:rPr>
          <w:spacing w:val="-1"/>
          <w:sz w:val="16"/>
          <w:szCs w:val="16"/>
          <w:u w:val="single" w:color="000000"/>
        </w:rPr>
        <w:t>Loans</w:t>
      </w:r>
      <w:r w:rsidRPr="00412B36">
        <w:rPr>
          <w:spacing w:val="4"/>
          <w:sz w:val="16"/>
          <w:szCs w:val="16"/>
          <w:u w:val="single" w:color="000000"/>
        </w:rPr>
        <w:t xml:space="preserve"> </w:t>
      </w:r>
      <w:r w:rsidRPr="00412B36">
        <w:rPr>
          <w:spacing w:val="-1"/>
          <w:sz w:val="16"/>
          <w:szCs w:val="16"/>
          <w:u w:val="single" w:color="000000"/>
        </w:rPr>
        <w:t>to</w:t>
      </w:r>
      <w:r w:rsidRPr="00412B36">
        <w:rPr>
          <w:spacing w:val="5"/>
          <w:sz w:val="16"/>
          <w:szCs w:val="16"/>
          <w:u w:val="single" w:color="000000"/>
        </w:rPr>
        <w:t xml:space="preserve"> </w:t>
      </w:r>
      <w:r w:rsidRPr="00412B36">
        <w:rPr>
          <w:spacing w:val="-2"/>
          <w:sz w:val="16"/>
          <w:szCs w:val="16"/>
          <w:u w:val="single" w:color="000000"/>
        </w:rPr>
        <w:t>K</w:t>
      </w:r>
      <w:r w:rsidRPr="00412B36">
        <w:rPr>
          <w:spacing w:val="-1"/>
          <w:sz w:val="16"/>
          <w:szCs w:val="16"/>
          <w:u w:val="single" w:color="000000"/>
        </w:rPr>
        <w:t>ey</w:t>
      </w:r>
      <w:r w:rsidRPr="00412B36">
        <w:rPr>
          <w:spacing w:val="4"/>
          <w:sz w:val="16"/>
          <w:szCs w:val="16"/>
          <w:u w:val="single" w:color="000000"/>
        </w:rPr>
        <w:t xml:space="preserve"> </w:t>
      </w:r>
      <w:r w:rsidRPr="00412B36">
        <w:rPr>
          <w:spacing w:val="1"/>
          <w:sz w:val="16"/>
          <w:szCs w:val="16"/>
          <w:u w:val="single" w:color="000000"/>
        </w:rPr>
        <w:t>M</w:t>
      </w:r>
      <w:r w:rsidRPr="00412B36">
        <w:rPr>
          <w:spacing w:val="-2"/>
          <w:sz w:val="16"/>
          <w:szCs w:val="16"/>
          <w:u w:val="single" w:color="000000"/>
        </w:rPr>
        <w:t>a</w:t>
      </w:r>
      <w:r w:rsidRPr="00412B36">
        <w:rPr>
          <w:spacing w:val="-1"/>
          <w:sz w:val="16"/>
          <w:szCs w:val="16"/>
          <w:u w:val="single" w:color="000000"/>
        </w:rPr>
        <w:t>na</w:t>
      </w:r>
      <w:r w:rsidRPr="00412B36">
        <w:rPr>
          <w:spacing w:val="1"/>
          <w:sz w:val="16"/>
          <w:szCs w:val="16"/>
          <w:u w:val="single" w:color="000000"/>
        </w:rPr>
        <w:t>g</w:t>
      </w:r>
      <w:r w:rsidRPr="00412B36">
        <w:rPr>
          <w:spacing w:val="-1"/>
          <w:sz w:val="16"/>
          <w:szCs w:val="16"/>
          <w:u w:val="single" w:color="000000"/>
        </w:rPr>
        <w:t>ement</w:t>
      </w:r>
      <w:r w:rsidRPr="00412B36">
        <w:rPr>
          <w:spacing w:val="5"/>
          <w:sz w:val="16"/>
          <w:szCs w:val="16"/>
          <w:u w:val="single" w:color="000000"/>
        </w:rPr>
        <w:t xml:space="preserve"> </w:t>
      </w:r>
      <w:r w:rsidRPr="00412B36">
        <w:rPr>
          <w:sz w:val="16"/>
          <w:szCs w:val="16"/>
          <w:u w:val="single" w:color="000000"/>
        </w:rPr>
        <w:t>P</w:t>
      </w:r>
      <w:r w:rsidRPr="00412B36">
        <w:rPr>
          <w:spacing w:val="-1"/>
          <w:sz w:val="16"/>
          <w:szCs w:val="16"/>
          <w:u w:val="single" w:color="000000"/>
        </w:rPr>
        <w:t>ersonnel</w:t>
      </w:r>
      <w:r w:rsidRPr="00412B36">
        <w:rPr>
          <w:spacing w:val="4"/>
          <w:sz w:val="16"/>
          <w:szCs w:val="16"/>
          <w:u w:val="single" w:color="000000"/>
        </w:rPr>
        <w:t xml:space="preserve"> </w:t>
      </w:r>
      <w:r w:rsidRPr="00412B36">
        <w:rPr>
          <w:spacing w:val="-1"/>
          <w:sz w:val="16"/>
          <w:szCs w:val="16"/>
          <w:u w:val="single" w:color="000000"/>
        </w:rPr>
        <w:t>or</w:t>
      </w:r>
      <w:r w:rsidRPr="00412B36">
        <w:rPr>
          <w:spacing w:val="5"/>
          <w:sz w:val="16"/>
          <w:szCs w:val="16"/>
          <w:u w:val="single" w:color="000000"/>
        </w:rPr>
        <w:t xml:space="preserve"> </w:t>
      </w:r>
      <w:r w:rsidRPr="00412B36">
        <w:rPr>
          <w:spacing w:val="-3"/>
          <w:sz w:val="16"/>
          <w:szCs w:val="16"/>
          <w:u w:val="single" w:color="000000"/>
        </w:rPr>
        <w:t>K</w:t>
      </w:r>
      <w:r w:rsidRPr="00412B36">
        <w:rPr>
          <w:spacing w:val="-1"/>
          <w:sz w:val="16"/>
          <w:szCs w:val="16"/>
          <w:u w:val="single" w:color="000000"/>
        </w:rPr>
        <w:t>ey</w:t>
      </w:r>
      <w:r w:rsidRPr="00412B36">
        <w:rPr>
          <w:spacing w:val="4"/>
          <w:sz w:val="16"/>
          <w:szCs w:val="16"/>
          <w:u w:val="single" w:color="000000"/>
        </w:rPr>
        <w:t xml:space="preserve"> </w:t>
      </w:r>
      <w:r w:rsidRPr="00412B36">
        <w:rPr>
          <w:spacing w:val="1"/>
          <w:sz w:val="16"/>
          <w:szCs w:val="16"/>
          <w:u w:val="single" w:color="000000"/>
        </w:rPr>
        <w:t>M</w:t>
      </w:r>
      <w:r w:rsidRPr="00412B36">
        <w:rPr>
          <w:spacing w:val="-2"/>
          <w:sz w:val="16"/>
          <w:szCs w:val="16"/>
          <w:u w:val="single" w:color="000000"/>
        </w:rPr>
        <w:t>a</w:t>
      </w:r>
      <w:r w:rsidRPr="00412B36">
        <w:rPr>
          <w:spacing w:val="-1"/>
          <w:sz w:val="16"/>
          <w:szCs w:val="16"/>
          <w:u w:val="single" w:color="000000"/>
        </w:rPr>
        <w:t>na</w:t>
      </w:r>
      <w:r w:rsidRPr="00412B36">
        <w:rPr>
          <w:spacing w:val="1"/>
          <w:sz w:val="16"/>
          <w:szCs w:val="16"/>
          <w:u w:val="single" w:color="000000"/>
        </w:rPr>
        <w:t>g</w:t>
      </w:r>
      <w:r w:rsidRPr="00412B36">
        <w:rPr>
          <w:spacing w:val="-1"/>
          <w:sz w:val="16"/>
          <w:szCs w:val="16"/>
          <w:u w:val="single" w:color="000000"/>
        </w:rPr>
        <w:t>ement</w:t>
      </w:r>
      <w:r w:rsidRPr="00412B36">
        <w:rPr>
          <w:spacing w:val="5"/>
          <w:sz w:val="16"/>
          <w:szCs w:val="16"/>
          <w:u w:val="single" w:color="000000"/>
        </w:rPr>
        <w:t xml:space="preserve"> </w:t>
      </w:r>
      <w:r w:rsidRPr="00412B36">
        <w:rPr>
          <w:sz w:val="16"/>
          <w:szCs w:val="16"/>
          <w:u w:val="single" w:color="000000"/>
        </w:rPr>
        <w:t>P</w:t>
      </w:r>
      <w:r w:rsidRPr="00412B36">
        <w:rPr>
          <w:spacing w:val="-1"/>
          <w:sz w:val="16"/>
          <w:szCs w:val="16"/>
          <w:u w:val="single" w:color="000000"/>
        </w:rPr>
        <w:t>ersonnel</w:t>
      </w:r>
      <w:r w:rsidRPr="00412B36">
        <w:rPr>
          <w:spacing w:val="1"/>
          <w:sz w:val="16"/>
          <w:szCs w:val="16"/>
          <w:u w:val="single" w:color="000000"/>
        </w:rPr>
        <w:t>-</w:t>
      </w:r>
      <w:r w:rsidRPr="00412B36">
        <w:rPr>
          <w:spacing w:val="-1"/>
          <w:sz w:val="16"/>
          <w:szCs w:val="16"/>
          <w:u w:val="single" w:color="000000"/>
        </w:rPr>
        <w:t>Related</w:t>
      </w:r>
      <w:r w:rsidRPr="00412B36">
        <w:rPr>
          <w:spacing w:val="6"/>
          <w:sz w:val="16"/>
          <w:szCs w:val="16"/>
          <w:u w:val="single" w:color="000000"/>
        </w:rPr>
        <w:t xml:space="preserve"> </w:t>
      </w:r>
      <w:r w:rsidRPr="00412B36">
        <w:rPr>
          <w:sz w:val="16"/>
          <w:szCs w:val="16"/>
          <w:u w:val="single" w:color="000000"/>
        </w:rPr>
        <w:t>E</w:t>
      </w:r>
      <w:r w:rsidRPr="00412B36">
        <w:rPr>
          <w:spacing w:val="-1"/>
          <w:sz w:val="16"/>
          <w:szCs w:val="16"/>
          <w:u w:val="single" w:color="000000"/>
        </w:rPr>
        <w:t>ntities</w:t>
      </w:r>
    </w:p>
    <w:p w14:paraId="7D9254F0" w14:textId="77777777" w:rsidR="00C802DA" w:rsidRPr="00412B36" w:rsidRDefault="00C802DA" w:rsidP="00C802DA">
      <w:pPr>
        <w:pStyle w:val="BodyText"/>
        <w:spacing w:before="83"/>
        <w:ind w:left="145" w:right="1072"/>
        <w:rPr>
          <w:rFonts w:asciiTheme="majorHAnsi" w:hAnsiTheme="majorHAnsi"/>
          <w:sz w:val="16"/>
          <w:szCs w:val="16"/>
        </w:rPr>
      </w:pPr>
      <w:r w:rsidRPr="00412B36">
        <w:rPr>
          <w:rFonts w:asciiTheme="majorHAnsi" w:hAnsiTheme="majorHAnsi"/>
          <w:sz w:val="16"/>
          <w:szCs w:val="16"/>
        </w:rPr>
        <w:t>In</w:t>
      </w:r>
      <w:r w:rsidRPr="00412B36">
        <w:rPr>
          <w:rFonts w:asciiTheme="majorHAnsi" w:hAnsiTheme="majorHAnsi"/>
          <w:spacing w:val="3"/>
          <w:sz w:val="16"/>
          <w:szCs w:val="16"/>
        </w:rPr>
        <w:t xml:space="preserve"> </w:t>
      </w:r>
      <w:r w:rsidRPr="00412B36">
        <w:rPr>
          <w:rFonts w:asciiTheme="majorHAnsi" w:hAnsiTheme="majorHAnsi"/>
          <w:spacing w:val="-1"/>
          <w:sz w:val="16"/>
          <w:szCs w:val="16"/>
        </w:rPr>
        <w:t>2015-16</w:t>
      </w:r>
      <w:r w:rsidRPr="00412B36">
        <w:rPr>
          <w:rFonts w:asciiTheme="majorHAnsi" w:hAnsiTheme="majorHAnsi"/>
          <w:sz w:val="16"/>
          <w:szCs w:val="16"/>
        </w:rPr>
        <w:t>,</w:t>
      </w:r>
      <w:r w:rsidRPr="00412B36">
        <w:rPr>
          <w:rFonts w:asciiTheme="majorHAnsi" w:hAnsiTheme="majorHAnsi"/>
          <w:spacing w:val="3"/>
          <w:sz w:val="16"/>
          <w:szCs w:val="16"/>
        </w:rPr>
        <w:t xml:space="preserve"> </w:t>
      </w:r>
      <w:r w:rsidRPr="00412B36">
        <w:rPr>
          <w:rFonts w:asciiTheme="majorHAnsi" w:hAnsiTheme="majorHAnsi"/>
          <w:sz w:val="16"/>
          <w:szCs w:val="16"/>
        </w:rPr>
        <w:t>no</w:t>
      </w:r>
      <w:r w:rsidRPr="00412B36">
        <w:rPr>
          <w:rFonts w:asciiTheme="majorHAnsi" w:hAnsiTheme="majorHAnsi"/>
          <w:spacing w:val="3"/>
          <w:sz w:val="16"/>
          <w:szCs w:val="16"/>
        </w:rPr>
        <w:t xml:space="preserve"> </w:t>
      </w:r>
      <w:r w:rsidRPr="00412B36">
        <w:rPr>
          <w:rFonts w:asciiTheme="majorHAnsi" w:hAnsiTheme="majorHAnsi"/>
          <w:sz w:val="16"/>
          <w:szCs w:val="16"/>
        </w:rPr>
        <w:t>l</w:t>
      </w:r>
      <w:r w:rsidRPr="00412B36">
        <w:rPr>
          <w:rFonts w:asciiTheme="majorHAnsi" w:hAnsiTheme="majorHAnsi"/>
          <w:spacing w:val="-1"/>
          <w:sz w:val="16"/>
          <w:szCs w:val="16"/>
        </w:rPr>
        <w:t>o</w:t>
      </w:r>
      <w:r w:rsidRPr="00412B36">
        <w:rPr>
          <w:rFonts w:asciiTheme="majorHAnsi" w:hAnsiTheme="majorHAnsi"/>
          <w:sz w:val="16"/>
          <w:szCs w:val="16"/>
        </w:rPr>
        <w:t>ans</w:t>
      </w:r>
      <w:r w:rsidRPr="00412B36">
        <w:rPr>
          <w:rFonts w:asciiTheme="majorHAnsi" w:hAnsiTheme="majorHAnsi"/>
          <w:spacing w:val="5"/>
          <w:sz w:val="16"/>
          <w:szCs w:val="16"/>
        </w:rPr>
        <w:t xml:space="preserve"> </w:t>
      </w:r>
      <w:r w:rsidRPr="00412B36">
        <w:rPr>
          <w:rFonts w:asciiTheme="majorHAnsi" w:hAnsiTheme="majorHAnsi"/>
          <w:sz w:val="16"/>
          <w:szCs w:val="16"/>
        </w:rPr>
        <w:t>were</w:t>
      </w:r>
      <w:r w:rsidRPr="00412B36">
        <w:rPr>
          <w:rFonts w:asciiTheme="majorHAnsi" w:hAnsiTheme="majorHAnsi"/>
          <w:spacing w:val="4"/>
          <w:sz w:val="16"/>
          <w:szCs w:val="16"/>
        </w:rPr>
        <w:t xml:space="preserve"> </w:t>
      </w:r>
      <w:r w:rsidRPr="00412B36">
        <w:rPr>
          <w:rFonts w:asciiTheme="majorHAnsi" w:hAnsiTheme="majorHAnsi"/>
          <w:sz w:val="16"/>
          <w:szCs w:val="16"/>
        </w:rPr>
        <w:t>ma</w:t>
      </w:r>
      <w:r w:rsidRPr="00412B36">
        <w:rPr>
          <w:rFonts w:asciiTheme="majorHAnsi" w:hAnsiTheme="majorHAnsi"/>
          <w:spacing w:val="1"/>
          <w:sz w:val="16"/>
          <w:szCs w:val="16"/>
        </w:rPr>
        <w:t>d</w:t>
      </w:r>
      <w:r w:rsidRPr="00412B36">
        <w:rPr>
          <w:rFonts w:asciiTheme="majorHAnsi" w:hAnsiTheme="majorHAnsi"/>
          <w:sz w:val="16"/>
          <w:szCs w:val="16"/>
        </w:rPr>
        <w:t>e</w:t>
      </w:r>
      <w:r w:rsidRPr="00412B36">
        <w:rPr>
          <w:rFonts w:asciiTheme="majorHAnsi" w:hAnsiTheme="majorHAnsi"/>
          <w:spacing w:val="4"/>
          <w:sz w:val="16"/>
          <w:szCs w:val="16"/>
        </w:rPr>
        <w:t xml:space="preserve"> </w:t>
      </w:r>
      <w:r w:rsidRPr="00412B36">
        <w:rPr>
          <w:rFonts w:asciiTheme="majorHAnsi" w:hAnsiTheme="majorHAnsi"/>
          <w:sz w:val="16"/>
          <w:szCs w:val="16"/>
        </w:rPr>
        <w:t>to</w:t>
      </w:r>
      <w:r w:rsidRPr="00412B36">
        <w:rPr>
          <w:rFonts w:asciiTheme="majorHAnsi" w:hAnsiTheme="majorHAnsi"/>
          <w:spacing w:val="3"/>
          <w:sz w:val="16"/>
          <w:szCs w:val="16"/>
        </w:rPr>
        <w:t xml:space="preserve"> </w:t>
      </w:r>
      <w:r w:rsidRPr="00412B36">
        <w:rPr>
          <w:rFonts w:asciiTheme="majorHAnsi" w:hAnsiTheme="majorHAnsi"/>
          <w:sz w:val="16"/>
          <w:szCs w:val="16"/>
        </w:rPr>
        <w:t>key</w:t>
      </w:r>
      <w:r w:rsidRPr="00412B36">
        <w:rPr>
          <w:rFonts w:asciiTheme="majorHAnsi" w:hAnsiTheme="majorHAnsi"/>
          <w:spacing w:val="3"/>
          <w:sz w:val="16"/>
          <w:szCs w:val="16"/>
        </w:rPr>
        <w:t xml:space="preserve"> </w:t>
      </w:r>
      <w:r w:rsidRPr="00412B36">
        <w:rPr>
          <w:rFonts w:asciiTheme="majorHAnsi" w:hAnsiTheme="majorHAnsi"/>
          <w:sz w:val="16"/>
          <w:szCs w:val="16"/>
        </w:rPr>
        <w:t>mana</w:t>
      </w:r>
      <w:r w:rsidRPr="00412B36">
        <w:rPr>
          <w:rFonts w:asciiTheme="majorHAnsi" w:hAnsiTheme="majorHAnsi"/>
          <w:spacing w:val="-1"/>
          <w:sz w:val="16"/>
          <w:szCs w:val="16"/>
        </w:rPr>
        <w:t>g</w:t>
      </w:r>
      <w:r w:rsidRPr="00412B36">
        <w:rPr>
          <w:rFonts w:asciiTheme="majorHAnsi" w:hAnsiTheme="majorHAnsi"/>
          <w:sz w:val="16"/>
          <w:szCs w:val="16"/>
        </w:rPr>
        <w:t>ement</w:t>
      </w:r>
      <w:r w:rsidRPr="00412B36">
        <w:rPr>
          <w:rFonts w:asciiTheme="majorHAnsi" w:hAnsiTheme="majorHAnsi"/>
          <w:spacing w:val="5"/>
          <w:sz w:val="16"/>
          <w:szCs w:val="16"/>
        </w:rPr>
        <w:t xml:space="preserve"> </w:t>
      </w:r>
      <w:r w:rsidRPr="00412B36">
        <w:rPr>
          <w:rFonts w:asciiTheme="majorHAnsi" w:hAnsiTheme="majorHAnsi"/>
          <w:spacing w:val="1"/>
          <w:sz w:val="16"/>
          <w:szCs w:val="16"/>
        </w:rPr>
        <w:t>p</w:t>
      </w:r>
      <w:r w:rsidRPr="00412B36">
        <w:rPr>
          <w:rFonts w:asciiTheme="majorHAnsi" w:hAnsiTheme="majorHAnsi"/>
          <w:sz w:val="16"/>
          <w:szCs w:val="16"/>
        </w:rPr>
        <w:t>ers</w:t>
      </w:r>
      <w:r w:rsidRPr="00412B36">
        <w:rPr>
          <w:rFonts w:asciiTheme="majorHAnsi" w:hAnsiTheme="majorHAnsi"/>
          <w:spacing w:val="-1"/>
          <w:sz w:val="16"/>
          <w:szCs w:val="16"/>
        </w:rPr>
        <w:t>o</w:t>
      </w:r>
      <w:r w:rsidRPr="00412B36">
        <w:rPr>
          <w:rFonts w:asciiTheme="majorHAnsi" w:hAnsiTheme="majorHAnsi"/>
          <w:sz w:val="16"/>
          <w:szCs w:val="16"/>
        </w:rPr>
        <w:t>nnel</w:t>
      </w:r>
      <w:r w:rsidRPr="00412B36">
        <w:rPr>
          <w:rFonts w:asciiTheme="majorHAnsi" w:hAnsiTheme="majorHAnsi"/>
          <w:spacing w:val="4"/>
          <w:sz w:val="16"/>
          <w:szCs w:val="16"/>
        </w:rPr>
        <w:t xml:space="preserve"> </w:t>
      </w:r>
      <w:r w:rsidRPr="00412B36">
        <w:rPr>
          <w:rFonts w:asciiTheme="majorHAnsi" w:hAnsiTheme="majorHAnsi"/>
          <w:spacing w:val="-1"/>
          <w:sz w:val="16"/>
          <w:szCs w:val="16"/>
        </w:rPr>
        <w:t>o</w:t>
      </w:r>
      <w:r w:rsidRPr="00412B36">
        <w:rPr>
          <w:rFonts w:asciiTheme="majorHAnsi" w:hAnsiTheme="majorHAnsi"/>
          <w:sz w:val="16"/>
          <w:szCs w:val="16"/>
        </w:rPr>
        <w:t>r</w:t>
      </w:r>
      <w:r w:rsidRPr="00412B36">
        <w:rPr>
          <w:rFonts w:asciiTheme="majorHAnsi" w:hAnsiTheme="majorHAnsi"/>
          <w:spacing w:val="4"/>
          <w:sz w:val="16"/>
          <w:szCs w:val="16"/>
        </w:rPr>
        <w:t xml:space="preserve"> </w:t>
      </w:r>
      <w:r w:rsidRPr="00412B36">
        <w:rPr>
          <w:rFonts w:asciiTheme="majorHAnsi" w:hAnsiTheme="majorHAnsi"/>
          <w:spacing w:val="-1"/>
          <w:sz w:val="16"/>
          <w:szCs w:val="16"/>
        </w:rPr>
        <w:t>k</w:t>
      </w:r>
      <w:r w:rsidRPr="00412B36">
        <w:rPr>
          <w:rFonts w:asciiTheme="majorHAnsi" w:hAnsiTheme="majorHAnsi"/>
          <w:sz w:val="16"/>
          <w:szCs w:val="16"/>
        </w:rPr>
        <w:t>ey</w:t>
      </w:r>
      <w:r w:rsidRPr="00412B36">
        <w:rPr>
          <w:rFonts w:asciiTheme="majorHAnsi" w:hAnsiTheme="majorHAnsi"/>
          <w:spacing w:val="4"/>
          <w:sz w:val="16"/>
          <w:szCs w:val="16"/>
        </w:rPr>
        <w:t xml:space="preserve"> </w:t>
      </w:r>
      <w:r w:rsidRPr="00412B36">
        <w:rPr>
          <w:rFonts w:asciiTheme="majorHAnsi" w:hAnsiTheme="majorHAnsi"/>
          <w:sz w:val="16"/>
          <w:szCs w:val="16"/>
        </w:rPr>
        <w:t>mana</w:t>
      </w:r>
      <w:r w:rsidRPr="00412B36">
        <w:rPr>
          <w:rFonts w:asciiTheme="majorHAnsi" w:hAnsiTheme="majorHAnsi"/>
          <w:spacing w:val="-1"/>
          <w:sz w:val="16"/>
          <w:szCs w:val="16"/>
        </w:rPr>
        <w:t>g</w:t>
      </w:r>
      <w:r w:rsidRPr="00412B36">
        <w:rPr>
          <w:rFonts w:asciiTheme="majorHAnsi" w:hAnsiTheme="majorHAnsi"/>
          <w:sz w:val="16"/>
          <w:szCs w:val="16"/>
        </w:rPr>
        <w:t>ement</w:t>
      </w:r>
      <w:r w:rsidRPr="00412B36">
        <w:rPr>
          <w:rFonts w:asciiTheme="majorHAnsi" w:hAnsiTheme="majorHAnsi"/>
          <w:spacing w:val="5"/>
          <w:sz w:val="16"/>
          <w:szCs w:val="16"/>
        </w:rPr>
        <w:t xml:space="preserve"> </w:t>
      </w:r>
      <w:r w:rsidRPr="00412B36">
        <w:rPr>
          <w:rFonts w:asciiTheme="majorHAnsi" w:hAnsiTheme="majorHAnsi"/>
          <w:spacing w:val="1"/>
          <w:sz w:val="16"/>
          <w:szCs w:val="16"/>
        </w:rPr>
        <w:t>p</w:t>
      </w:r>
      <w:r w:rsidRPr="00412B36">
        <w:rPr>
          <w:rFonts w:asciiTheme="majorHAnsi" w:hAnsiTheme="majorHAnsi"/>
          <w:sz w:val="16"/>
          <w:szCs w:val="16"/>
        </w:rPr>
        <w:t>ers</w:t>
      </w:r>
      <w:r w:rsidRPr="00412B36">
        <w:rPr>
          <w:rFonts w:asciiTheme="majorHAnsi" w:hAnsiTheme="majorHAnsi"/>
          <w:spacing w:val="-1"/>
          <w:sz w:val="16"/>
          <w:szCs w:val="16"/>
        </w:rPr>
        <w:t>o</w:t>
      </w:r>
      <w:r w:rsidRPr="00412B36">
        <w:rPr>
          <w:rFonts w:asciiTheme="majorHAnsi" w:hAnsiTheme="majorHAnsi"/>
          <w:sz w:val="16"/>
          <w:szCs w:val="16"/>
        </w:rPr>
        <w:t>nnel</w:t>
      </w:r>
      <w:r w:rsidRPr="00412B36">
        <w:rPr>
          <w:rFonts w:asciiTheme="majorHAnsi" w:hAnsiTheme="majorHAnsi"/>
          <w:spacing w:val="-1"/>
          <w:sz w:val="16"/>
          <w:szCs w:val="16"/>
        </w:rPr>
        <w:t>-</w:t>
      </w:r>
      <w:r w:rsidRPr="00412B36">
        <w:rPr>
          <w:rFonts w:asciiTheme="majorHAnsi" w:hAnsiTheme="majorHAnsi"/>
          <w:sz w:val="16"/>
          <w:szCs w:val="16"/>
        </w:rPr>
        <w:t>related</w:t>
      </w:r>
      <w:r w:rsidRPr="00412B36">
        <w:rPr>
          <w:rFonts w:asciiTheme="majorHAnsi" w:hAnsiTheme="majorHAnsi"/>
          <w:spacing w:val="5"/>
          <w:sz w:val="16"/>
          <w:szCs w:val="16"/>
        </w:rPr>
        <w:t xml:space="preserve"> </w:t>
      </w:r>
      <w:r w:rsidRPr="00412B36">
        <w:rPr>
          <w:rFonts w:asciiTheme="majorHAnsi" w:hAnsiTheme="majorHAnsi"/>
          <w:sz w:val="16"/>
          <w:szCs w:val="16"/>
        </w:rPr>
        <w:t>ent</w:t>
      </w:r>
      <w:r w:rsidRPr="00412B36">
        <w:rPr>
          <w:rFonts w:asciiTheme="majorHAnsi" w:hAnsiTheme="majorHAnsi"/>
          <w:spacing w:val="-1"/>
          <w:sz w:val="16"/>
          <w:szCs w:val="16"/>
        </w:rPr>
        <w:t>i</w:t>
      </w:r>
      <w:r w:rsidRPr="00412B36">
        <w:rPr>
          <w:rFonts w:asciiTheme="majorHAnsi" w:hAnsiTheme="majorHAnsi"/>
          <w:sz w:val="16"/>
          <w:szCs w:val="16"/>
        </w:rPr>
        <w:t>t</w:t>
      </w:r>
      <w:r w:rsidRPr="00412B36">
        <w:rPr>
          <w:rFonts w:asciiTheme="majorHAnsi" w:hAnsiTheme="majorHAnsi"/>
          <w:spacing w:val="-1"/>
          <w:sz w:val="16"/>
          <w:szCs w:val="16"/>
        </w:rPr>
        <w:t>i</w:t>
      </w:r>
      <w:r w:rsidRPr="00412B36">
        <w:rPr>
          <w:rFonts w:asciiTheme="majorHAnsi" w:hAnsiTheme="majorHAnsi"/>
          <w:sz w:val="16"/>
          <w:szCs w:val="16"/>
        </w:rPr>
        <w:t>es</w:t>
      </w:r>
      <w:r w:rsidRPr="00412B36">
        <w:rPr>
          <w:rFonts w:asciiTheme="majorHAnsi" w:hAnsiTheme="majorHAnsi"/>
          <w:spacing w:val="5"/>
          <w:sz w:val="16"/>
          <w:szCs w:val="16"/>
        </w:rPr>
        <w:t xml:space="preserve"> </w:t>
      </w:r>
      <w:r w:rsidRPr="00412B36">
        <w:rPr>
          <w:rFonts w:asciiTheme="majorHAnsi" w:hAnsiTheme="majorHAnsi"/>
          <w:sz w:val="16"/>
          <w:szCs w:val="16"/>
        </w:rPr>
        <w:t>(</w:t>
      </w:r>
      <w:r w:rsidRPr="00412B36">
        <w:rPr>
          <w:rFonts w:asciiTheme="majorHAnsi" w:hAnsiTheme="majorHAnsi"/>
          <w:spacing w:val="-1"/>
          <w:sz w:val="16"/>
          <w:szCs w:val="16"/>
        </w:rPr>
        <w:t>2015</w:t>
      </w:r>
      <w:r w:rsidRPr="00412B36">
        <w:rPr>
          <w:rFonts w:asciiTheme="majorHAnsi" w:hAnsiTheme="majorHAnsi"/>
          <w:sz w:val="16"/>
          <w:szCs w:val="16"/>
        </w:rPr>
        <w:t>:</w:t>
      </w:r>
      <w:r w:rsidRPr="00412B36">
        <w:rPr>
          <w:rFonts w:asciiTheme="majorHAnsi" w:hAnsiTheme="majorHAnsi"/>
          <w:spacing w:val="5"/>
          <w:sz w:val="16"/>
          <w:szCs w:val="16"/>
        </w:rPr>
        <w:t xml:space="preserve"> </w:t>
      </w:r>
      <w:r w:rsidRPr="00412B36">
        <w:rPr>
          <w:rFonts w:asciiTheme="majorHAnsi" w:hAnsiTheme="majorHAnsi"/>
          <w:spacing w:val="-2"/>
          <w:sz w:val="16"/>
          <w:szCs w:val="16"/>
        </w:rPr>
        <w:t>N</w:t>
      </w:r>
      <w:r w:rsidRPr="00412B36">
        <w:rPr>
          <w:rFonts w:asciiTheme="majorHAnsi" w:hAnsiTheme="majorHAnsi"/>
          <w:spacing w:val="-1"/>
          <w:sz w:val="16"/>
          <w:szCs w:val="16"/>
        </w:rPr>
        <w:t>i</w:t>
      </w:r>
      <w:r w:rsidRPr="00412B36">
        <w:rPr>
          <w:rFonts w:asciiTheme="majorHAnsi" w:hAnsiTheme="majorHAnsi"/>
          <w:sz w:val="16"/>
          <w:szCs w:val="16"/>
        </w:rPr>
        <w:t>l)</w:t>
      </w:r>
    </w:p>
    <w:p w14:paraId="0E8B4514" w14:textId="77777777" w:rsidR="00C802DA" w:rsidRPr="00412B36" w:rsidRDefault="00C802DA" w:rsidP="00C802DA">
      <w:pPr>
        <w:pStyle w:val="Heading9"/>
        <w:ind w:left="147"/>
        <w:rPr>
          <w:b/>
          <w:bCs/>
          <w:sz w:val="16"/>
          <w:szCs w:val="16"/>
        </w:rPr>
      </w:pPr>
      <w:r w:rsidRPr="00412B36">
        <w:rPr>
          <w:spacing w:val="-1"/>
          <w:sz w:val="16"/>
          <w:szCs w:val="16"/>
          <w:u w:val="single" w:color="000000"/>
        </w:rPr>
        <w:t>Ot</w:t>
      </w:r>
      <w:r w:rsidRPr="00412B36">
        <w:rPr>
          <w:sz w:val="16"/>
          <w:szCs w:val="16"/>
          <w:u w:val="single" w:color="000000"/>
        </w:rPr>
        <w:t>h</w:t>
      </w:r>
      <w:r w:rsidRPr="00412B36">
        <w:rPr>
          <w:spacing w:val="-1"/>
          <w:sz w:val="16"/>
          <w:szCs w:val="16"/>
          <w:u w:val="single" w:color="000000"/>
        </w:rPr>
        <w:t>e</w:t>
      </w:r>
      <w:r w:rsidRPr="00412B36">
        <w:rPr>
          <w:sz w:val="16"/>
          <w:szCs w:val="16"/>
          <w:u w:val="single" w:color="000000"/>
        </w:rPr>
        <w:t>r</w:t>
      </w:r>
      <w:r w:rsidRPr="00412B36">
        <w:rPr>
          <w:spacing w:val="4"/>
          <w:sz w:val="16"/>
          <w:szCs w:val="16"/>
          <w:u w:val="single" w:color="000000"/>
        </w:rPr>
        <w:t xml:space="preserve"> </w:t>
      </w:r>
      <w:r w:rsidRPr="00412B36">
        <w:rPr>
          <w:spacing w:val="-1"/>
          <w:sz w:val="16"/>
          <w:szCs w:val="16"/>
          <w:u w:val="single" w:color="000000"/>
        </w:rPr>
        <w:t>Transa</w:t>
      </w:r>
      <w:r w:rsidRPr="00412B36">
        <w:rPr>
          <w:sz w:val="16"/>
          <w:szCs w:val="16"/>
          <w:u w:val="single" w:color="000000"/>
        </w:rPr>
        <w:t>c</w:t>
      </w:r>
      <w:r w:rsidRPr="00412B36">
        <w:rPr>
          <w:spacing w:val="-1"/>
          <w:sz w:val="16"/>
          <w:szCs w:val="16"/>
          <w:u w:val="single" w:color="000000"/>
        </w:rPr>
        <w:t>tions</w:t>
      </w:r>
      <w:r w:rsidRPr="00412B36">
        <w:rPr>
          <w:spacing w:val="5"/>
          <w:sz w:val="16"/>
          <w:szCs w:val="16"/>
          <w:u w:val="single" w:color="000000"/>
        </w:rPr>
        <w:t xml:space="preserve"> </w:t>
      </w:r>
      <w:r w:rsidRPr="00412B36">
        <w:rPr>
          <w:sz w:val="16"/>
          <w:szCs w:val="16"/>
          <w:u w:val="single" w:color="000000"/>
        </w:rPr>
        <w:t>w</w:t>
      </w:r>
      <w:r w:rsidRPr="00412B36">
        <w:rPr>
          <w:spacing w:val="-1"/>
          <w:sz w:val="16"/>
          <w:szCs w:val="16"/>
          <w:u w:val="single" w:color="000000"/>
        </w:rPr>
        <w:t>ith</w:t>
      </w:r>
      <w:r w:rsidRPr="00412B36">
        <w:rPr>
          <w:spacing w:val="6"/>
          <w:sz w:val="16"/>
          <w:szCs w:val="16"/>
          <w:u w:val="single" w:color="000000"/>
        </w:rPr>
        <w:t xml:space="preserve"> </w:t>
      </w:r>
      <w:r w:rsidRPr="00412B36">
        <w:rPr>
          <w:spacing w:val="-2"/>
          <w:sz w:val="16"/>
          <w:szCs w:val="16"/>
          <w:u w:val="single" w:color="000000"/>
        </w:rPr>
        <w:t>K</w:t>
      </w:r>
      <w:r w:rsidRPr="00412B36">
        <w:rPr>
          <w:spacing w:val="-1"/>
          <w:sz w:val="16"/>
          <w:szCs w:val="16"/>
          <w:u w:val="single" w:color="000000"/>
        </w:rPr>
        <w:t>ey</w:t>
      </w:r>
      <w:r w:rsidRPr="00412B36">
        <w:rPr>
          <w:spacing w:val="5"/>
          <w:sz w:val="16"/>
          <w:szCs w:val="16"/>
          <w:u w:val="single" w:color="000000"/>
        </w:rPr>
        <w:t xml:space="preserve"> </w:t>
      </w:r>
      <w:r w:rsidRPr="00412B36">
        <w:rPr>
          <w:spacing w:val="1"/>
          <w:sz w:val="16"/>
          <w:szCs w:val="16"/>
          <w:u w:val="single" w:color="000000"/>
        </w:rPr>
        <w:t>M</w:t>
      </w:r>
      <w:r w:rsidRPr="00412B36">
        <w:rPr>
          <w:spacing w:val="-2"/>
          <w:sz w:val="16"/>
          <w:szCs w:val="16"/>
          <w:u w:val="single" w:color="000000"/>
        </w:rPr>
        <w:t>a</w:t>
      </w:r>
      <w:r w:rsidRPr="00412B36">
        <w:rPr>
          <w:spacing w:val="-1"/>
          <w:sz w:val="16"/>
          <w:szCs w:val="16"/>
          <w:u w:val="single" w:color="000000"/>
        </w:rPr>
        <w:t>na</w:t>
      </w:r>
      <w:r w:rsidRPr="00412B36">
        <w:rPr>
          <w:spacing w:val="1"/>
          <w:sz w:val="16"/>
          <w:szCs w:val="16"/>
          <w:u w:val="single" w:color="000000"/>
        </w:rPr>
        <w:t>g</w:t>
      </w:r>
      <w:r w:rsidRPr="00412B36">
        <w:rPr>
          <w:spacing w:val="-1"/>
          <w:sz w:val="16"/>
          <w:szCs w:val="16"/>
          <w:u w:val="single" w:color="000000"/>
        </w:rPr>
        <w:t>ement</w:t>
      </w:r>
      <w:r w:rsidRPr="00412B36">
        <w:rPr>
          <w:spacing w:val="5"/>
          <w:sz w:val="16"/>
          <w:szCs w:val="16"/>
          <w:u w:val="single" w:color="000000"/>
        </w:rPr>
        <w:t xml:space="preserve"> </w:t>
      </w:r>
      <w:r w:rsidRPr="00412B36">
        <w:rPr>
          <w:sz w:val="16"/>
          <w:szCs w:val="16"/>
          <w:u w:val="single" w:color="000000"/>
        </w:rPr>
        <w:t>P</w:t>
      </w:r>
      <w:r w:rsidRPr="00412B36">
        <w:rPr>
          <w:spacing w:val="-1"/>
          <w:sz w:val="16"/>
          <w:szCs w:val="16"/>
          <w:u w:val="single" w:color="000000"/>
        </w:rPr>
        <w:t>ersonnel</w:t>
      </w:r>
      <w:r w:rsidRPr="00412B36">
        <w:rPr>
          <w:spacing w:val="5"/>
          <w:sz w:val="16"/>
          <w:szCs w:val="16"/>
          <w:u w:val="single" w:color="000000"/>
        </w:rPr>
        <w:t xml:space="preserve"> </w:t>
      </w:r>
      <w:r w:rsidRPr="00412B36">
        <w:rPr>
          <w:spacing w:val="-1"/>
          <w:sz w:val="16"/>
          <w:szCs w:val="16"/>
          <w:u w:val="single" w:color="000000"/>
        </w:rPr>
        <w:t>or</w:t>
      </w:r>
      <w:r w:rsidRPr="00412B36">
        <w:rPr>
          <w:spacing w:val="5"/>
          <w:sz w:val="16"/>
          <w:szCs w:val="16"/>
          <w:u w:val="single" w:color="000000"/>
        </w:rPr>
        <w:t xml:space="preserve"> </w:t>
      </w:r>
      <w:r w:rsidRPr="00412B36">
        <w:rPr>
          <w:spacing w:val="-2"/>
          <w:sz w:val="16"/>
          <w:szCs w:val="16"/>
          <w:u w:val="single" w:color="000000"/>
        </w:rPr>
        <w:t>K</w:t>
      </w:r>
      <w:r w:rsidRPr="00412B36">
        <w:rPr>
          <w:spacing w:val="-1"/>
          <w:sz w:val="16"/>
          <w:szCs w:val="16"/>
          <w:u w:val="single" w:color="000000"/>
        </w:rPr>
        <w:t>ey</w:t>
      </w:r>
      <w:r w:rsidRPr="00412B36">
        <w:rPr>
          <w:spacing w:val="5"/>
          <w:sz w:val="16"/>
          <w:szCs w:val="16"/>
          <w:u w:val="single" w:color="000000"/>
        </w:rPr>
        <w:t xml:space="preserve"> </w:t>
      </w:r>
      <w:r w:rsidRPr="00412B36">
        <w:rPr>
          <w:spacing w:val="1"/>
          <w:sz w:val="16"/>
          <w:szCs w:val="16"/>
          <w:u w:val="single" w:color="000000"/>
        </w:rPr>
        <w:t>M</w:t>
      </w:r>
      <w:r w:rsidRPr="00412B36">
        <w:rPr>
          <w:spacing w:val="-2"/>
          <w:sz w:val="16"/>
          <w:szCs w:val="16"/>
          <w:u w:val="single" w:color="000000"/>
        </w:rPr>
        <w:t>a</w:t>
      </w:r>
      <w:r w:rsidRPr="00412B36">
        <w:rPr>
          <w:spacing w:val="-1"/>
          <w:sz w:val="16"/>
          <w:szCs w:val="16"/>
          <w:u w:val="single" w:color="000000"/>
        </w:rPr>
        <w:t>na</w:t>
      </w:r>
      <w:r w:rsidRPr="00412B36">
        <w:rPr>
          <w:spacing w:val="1"/>
          <w:sz w:val="16"/>
          <w:szCs w:val="16"/>
          <w:u w:val="single" w:color="000000"/>
        </w:rPr>
        <w:t>g</w:t>
      </w:r>
      <w:r w:rsidRPr="00412B36">
        <w:rPr>
          <w:spacing w:val="-1"/>
          <w:sz w:val="16"/>
          <w:szCs w:val="16"/>
          <w:u w:val="single" w:color="000000"/>
        </w:rPr>
        <w:t>ement</w:t>
      </w:r>
      <w:r w:rsidRPr="00412B36">
        <w:rPr>
          <w:spacing w:val="5"/>
          <w:sz w:val="16"/>
          <w:szCs w:val="16"/>
          <w:u w:val="single" w:color="000000"/>
        </w:rPr>
        <w:t xml:space="preserve"> </w:t>
      </w:r>
      <w:r w:rsidRPr="00412B36">
        <w:rPr>
          <w:sz w:val="16"/>
          <w:szCs w:val="16"/>
          <w:u w:val="single" w:color="000000"/>
        </w:rPr>
        <w:t>P</w:t>
      </w:r>
      <w:r w:rsidRPr="00412B36">
        <w:rPr>
          <w:spacing w:val="-1"/>
          <w:sz w:val="16"/>
          <w:szCs w:val="16"/>
          <w:u w:val="single" w:color="000000"/>
        </w:rPr>
        <w:t>ersonnel</w:t>
      </w:r>
      <w:r w:rsidRPr="00412B36">
        <w:rPr>
          <w:spacing w:val="1"/>
          <w:sz w:val="16"/>
          <w:szCs w:val="16"/>
          <w:u w:val="single" w:color="000000"/>
        </w:rPr>
        <w:t>-</w:t>
      </w:r>
      <w:r w:rsidRPr="00412B36">
        <w:rPr>
          <w:spacing w:val="-1"/>
          <w:sz w:val="16"/>
          <w:szCs w:val="16"/>
          <w:u w:val="single" w:color="000000"/>
        </w:rPr>
        <w:t>Related</w:t>
      </w:r>
      <w:r w:rsidRPr="00412B36">
        <w:rPr>
          <w:spacing w:val="6"/>
          <w:sz w:val="16"/>
          <w:szCs w:val="16"/>
          <w:u w:val="single" w:color="000000"/>
        </w:rPr>
        <w:t xml:space="preserve"> </w:t>
      </w:r>
      <w:r w:rsidRPr="00412B36">
        <w:rPr>
          <w:sz w:val="16"/>
          <w:szCs w:val="16"/>
          <w:u w:val="single" w:color="000000"/>
        </w:rPr>
        <w:t>E</w:t>
      </w:r>
      <w:r w:rsidRPr="00412B36">
        <w:rPr>
          <w:spacing w:val="-1"/>
          <w:sz w:val="16"/>
          <w:szCs w:val="16"/>
          <w:u w:val="single" w:color="000000"/>
        </w:rPr>
        <w:t>ntities</w:t>
      </w:r>
    </w:p>
    <w:p w14:paraId="7D3F99EF" w14:textId="77777777" w:rsidR="00C802DA" w:rsidRPr="00412B36" w:rsidRDefault="00C802DA" w:rsidP="00C802DA">
      <w:pPr>
        <w:pStyle w:val="BodyText"/>
        <w:spacing w:before="83"/>
        <w:ind w:left="145" w:right="1072"/>
        <w:rPr>
          <w:rFonts w:asciiTheme="majorHAnsi" w:hAnsiTheme="majorHAnsi"/>
          <w:sz w:val="16"/>
          <w:szCs w:val="16"/>
        </w:rPr>
      </w:pPr>
      <w:r w:rsidRPr="00412B36">
        <w:rPr>
          <w:rFonts w:asciiTheme="majorHAnsi" w:hAnsiTheme="majorHAnsi"/>
          <w:sz w:val="16"/>
          <w:szCs w:val="16"/>
        </w:rPr>
        <w:t>In</w:t>
      </w:r>
      <w:r w:rsidRPr="00412B36">
        <w:rPr>
          <w:rFonts w:asciiTheme="majorHAnsi" w:hAnsiTheme="majorHAnsi"/>
          <w:spacing w:val="3"/>
          <w:sz w:val="16"/>
          <w:szCs w:val="16"/>
        </w:rPr>
        <w:t xml:space="preserve"> </w:t>
      </w:r>
      <w:r w:rsidRPr="00412B36">
        <w:rPr>
          <w:rFonts w:asciiTheme="majorHAnsi" w:hAnsiTheme="majorHAnsi"/>
          <w:spacing w:val="-1"/>
          <w:sz w:val="16"/>
          <w:szCs w:val="16"/>
        </w:rPr>
        <w:t>2015-16</w:t>
      </w:r>
      <w:r w:rsidRPr="00412B36">
        <w:rPr>
          <w:rFonts w:asciiTheme="majorHAnsi" w:hAnsiTheme="majorHAnsi"/>
          <w:sz w:val="16"/>
          <w:szCs w:val="16"/>
        </w:rPr>
        <w:t>,</w:t>
      </w:r>
      <w:r w:rsidRPr="00412B36">
        <w:rPr>
          <w:rFonts w:asciiTheme="majorHAnsi" w:hAnsiTheme="majorHAnsi"/>
          <w:spacing w:val="3"/>
          <w:sz w:val="16"/>
          <w:szCs w:val="16"/>
        </w:rPr>
        <w:t xml:space="preserve"> </w:t>
      </w:r>
      <w:r w:rsidRPr="00412B36">
        <w:rPr>
          <w:rFonts w:asciiTheme="majorHAnsi" w:hAnsiTheme="majorHAnsi"/>
          <w:sz w:val="16"/>
          <w:szCs w:val="16"/>
        </w:rPr>
        <w:t>no</w:t>
      </w:r>
      <w:r w:rsidRPr="00412B36">
        <w:rPr>
          <w:rFonts w:asciiTheme="majorHAnsi" w:hAnsiTheme="majorHAnsi"/>
          <w:spacing w:val="3"/>
          <w:sz w:val="16"/>
          <w:szCs w:val="16"/>
        </w:rPr>
        <w:t xml:space="preserve"> </w:t>
      </w:r>
      <w:r w:rsidRPr="00412B36">
        <w:rPr>
          <w:rFonts w:asciiTheme="majorHAnsi" w:hAnsiTheme="majorHAnsi"/>
          <w:spacing w:val="-1"/>
          <w:sz w:val="16"/>
          <w:szCs w:val="16"/>
        </w:rPr>
        <w:t>g</w:t>
      </w:r>
      <w:r w:rsidRPr="00412B36">
        <w:rPr>
          <w:rFonts w:asciiTheme="majorHAnsi" w:hAnsiTheme="majorHAnsi"/>
          <w:sz w:val="16"/>
          <w:szCs w:val="16"/>
        </w:rPr>
        <w:t>rants</w:t>
      </w:r>
      <w:r w:rsidRPr="00412B36">
        <w:rPr>
          <w:rFonts w:asciiTheme="majorHAnsi" w:hAnsiTheme="majorHAnsi"/>
          <w:spacing w:val="5"/>
          <w:sz w:val="16"/>
          <w:szCs w:val="16"/>
        </w:rPr>
        <w:t xml:space="preserve"> </w:t>
      </w:r>
      <w:r w:rsidRPr="00412B36">
        <w:rPr>
          <w:rFonts w:asciiTheme="majorHAnsi" w:hAnsiTheme="majorHAnsi"/>
          <w:sz w:val="16"/>
          <w:szCs w:val="16"/>
        </w:rPr>
        <w:t>were</w:t>
      </w:r>
      <w:r w:rsidRPr="00412B36">
        <w:rPr>
          <w:rFonts w:asciiTheme="majorHAnsi" w:hAnsiTheme="majorHAnsi"/>
          <w:spacing w:val="4"/>
          <w:sz w:val="16"/>
          <w:szCs w:val="16"/>
        </w:rPr>
        <w:t xml:space="preserve"> </w:t>
      </w:r>
      <w:r w:rsidRPr="00412B36">
        <w:rPr>
          <w:rFonts w:asciiTheme="majorHAnsi" w:hAnsiTheme="majorHAnsi"/>
          <w:sz w:val="16"/>
          <w:szCs w:val="16"/>
        </w:rPr>
        <w:t>ma</w:t>
      </w:r>
      <w:r w:rsidRPr="00412B36">
        <w:rPr>
          <w:rFonts w:asciiTheme="majorHAnsi" w:hAnsiTheme="majorHAnsi"/>
          <w:spacing w:val="1"/>
          <w:sz w:val="16"/>
          <w:szCs w:val="16"/>
        </w:rPr>
        <w:t>d</w:t>
      </w:r>
      <w:r w:rsidRPr="00412B36">
        <w:rPr>
          <w:rFonts w:asciiTheme="majorHAnsi" w:hAnsiTheme="majorHAnsi"/>
          <w:sz w:val="16"/>
          <w:szCs w:val="16"/>
        </w:rPr>
        <w:t>e</w:t>
      </w:r>
      <w:r w:rsidRPr="00412B36">
        <w:rPr>
          <w:rFonts w:asciiTheme="majorHAnsi" w:hAnsiTheme="majorHAnsi"/>
          <w:spacing w:val="4"/>
          <w:sz w:val="16"/>
          <w:szCs w:val="16"/>
        </w:rPr>
        <w:t xml:space="preserve"> </w:t>
      </w:r>
      <w:r w:rsidRPr="00412B36">
        <w:rPr>
          <w:rFonts w:asciiTheme="majorHAnsi" w:hAnsiTheme="majorHAnsi"/>
          <w:sz w:val="16"/>
          <w:szCs w:val="16"/>
        </w:rPr>
        <w:t>to</w:t>
      </w:r>
      <w:r w:rsidRPr="00412B36">
        <w:rPr>
          <w:rFonts w:asciiTheme="majorHAnsi" w:hAnsiTheme="majorHAnsi"/>
          <w:spacing w:val="3"/>
          <w:sz w:val="16"/>
          <w:szCs w:val="16"/>
        </w:rPr>
        <w:t xml:space="preserve"> </w:t>
      </w:r>
      <w:r w:rsidRPr="00412B36">
        <w:rPr>
          <w:rFonts w:asciiTheme="majorHAnsi" w:hAnsiTheme="majorHAnsi"/>
          <w:sz w:val="16"/>
          <w:szCs w:val="16"/>
        </w:rPr>
        <w:t>key</w:t>
      </w:r>
      <w:r w:rsidRPr="00412B36">
        <w:rPr>
          <w:rFonts w:asciiTheme="majorHAnsi" w:hAnsiTheme="majorHAnsi"/>
          <w:spacing w:val="4"/>
          <w:sz w:val="16"/>
          <w:szCs w:val="16"/>
        </w:rPr>
        <w:t xml:space="preserve"> </w:t>
      </w:r>
      <w:r w:rsidRPr="00412B36">
        <w:rPr>
          <w:rFonts w:asciiTheme="majorHAnsi" w:hAnsiTheme="majorHAnsi"/>
          <w:sz w:val="16"/>
          <w:szCs w:val="16"/>
        </w:rPr>
        <w:t>mana</w:t>
      </w:r>
      <w:r w:rsidRPr="00412B36">
        <w:rPr>
          <w:rFonts w:asciiTheme="majorHAnsi" w:hAnsiTheme="majorHAnsi"/>
          <w:spacing w:val="-1"/>
          <w:sz w:val="16"/>
          <w:szCs w:val="16"/>
        </w:rPr>
        <w:t>g</w:t>
      </w:r>
      <w:r w:rsidRPr="00412B36">
        <w:rPr>
          <w:rFonts w:asciiTheme="majorHAnsi" w:hAnsiTheme="majorHAnsi"/>
          <w:sz w:val="16"/>
          <w:szCs w:val="16"/>
        </w:rPr>
        <w:t>ement</w:t>
      </w:r>
      <w:r w:rsidRPr="00412B36">
        <w:rPr>
          <w:rFonts w:asciiTheme="majorHAnsi" w:hAnsiTheme="majorHAnsi"/>
          <w:spacing w:val="5"/>
          <w:sz w:val="16"/>
          <w:szCs w:val="16"/>
        </w:rPr>
        <w:t xml:space="preserve"> </w:t>
      </w:r>
      <w:r w:rsidRPr="00412B36">
        <w:rPr>
          <w:rFonts w:asciiTheme="majorHAnsi" w:hAnsiTheme="majorHAnsi"/>
          <w:spacing w:val="1"/>
          <w:sz w:val="16"/>
          <w:szCs w:val="16"/>
        </w:rPr>
        <w:t>p</w:t>
      </w:r>
      <w:r w:rsidRPr="00412B36">
        <w:rPr>
          <w:rFonts w:asciiTheme="majorHAnsi" w:hAnsiTheme="majorHAnsi"/>
          <w:sz w:val="16"/>
          <w:szCs w:val="16"/>
        </w:rPr>
        <w:t>ers</w:t>
      </w:r>
      <w:r w:rsidRPr="00412B36">
        <w:rPr>
          <w:rFonts w:asciiTheme="majorHAnsi" w:hAnsiTheme="majorHAnsi"/>
          <w:spacing w:val="-1"/>
          <w:sz w:val="16"/>
          <w:szCs w:val="16"/>
        </w:rPr>
        <w:t>o</w:t>
      </w:r>
      <w:r w:rsidRPr="00412B36">
        <w:rPr>
          <w:rFonts w:asciiTheme="majorHAnsi" w:hAnsiTheme="majorHAnsi"/>
          <w:sz w:val="16"/>
          <w:szCs w:val="16"/>
        </w:rPr>
        <w:t>nnel</w:t>
      </w:r>
      <w:r w:rsidRPr="00412B36">
        <w:rPr>
          <w:rFonts w:asciiTheme="majorHAnsi" w:hAnsiTheme="majorHAnsi"/>
          <w:spacing w:val="4"/>
          <w:sz w:val="16"/>
          <w:szCs w:val="16"/>
        </w:rPr>
        <w:t xml:space="preserve"> </w:t>
      </w:r>
      <w:r w:rsidRPr="00412B36">
        <w:rPr>
          <w:rFonts w:asciiTheme="majorHAnsi" w:hAnsiTheme="majorHAnsi"/>
          <w:spacing w:val="-1"/>
          <w:sz w:val="16"/>
          <w:szCs w:val="16"/>
        </w:rPr>
        <w:t>o</w:t>
      </w:r>
      <w:r w:rsidRPr="00412B36">
        <w:rPr>
          <w:rFonts w:asciiTheme="majorHAnsi" w:hAnsiTheme="majorHAnsi"/>
          <w:sz w:val="16"/>
          <w:szCs w:val="16"/>
        </w:rPr>
        <w:t>r</w:t>
      </w:r>
      <w:r w:rsidRPr="00412B36">
        <w:rPr>
          <w:rFonts w:asciiTheme="majorHAnsi" w:hAnsiTheme="majorHAnsi"/>
          <w:spacing w:val="4"/>
          <w:sz w:val="16"/>
          <w:szCs w:val="16"/>
        </w:rPr>
        <w:t xml:space="preserve"> </w:t>
      </w:r>
      <w:r w:rsidRPr="00412B36">
        <w:rPr>
          <w:rFonts w:asciiTheme="majorHAnsi" w:hAnsiTheme="majorHAnsi"/>
          <w:sz w:val="16"/>
          <w:szCs w:val="16"/>
        </w:rPr>
        <w:t>key</w:t>
      </w:r>
      <w:r w:rsidRPr="00412B36">
        <w:rPr>
          <w:rFonts w:asciiTheme="majorHAnsi" w:hAnsiTheme="majorHAnsi"/>
          <w:spacing w:val="4"/>
          <w:sz w:val="16"/>
          <w:szCs w:val="16"/>
        </w:rPr>
        <w:t xml:space="preserve"> </w:t>
      </w:r>
      <w:r w:rsidRPr="00412B36">
        <w:rPr>
          <w:rFonts w:asciiTheme="majorHAnsi" w:hAnsiTheme="majorHAnsi"/>
          <w:sz w:val="16"/>
          <w:szCs w:val="16"/>
        </w:rPr>
        <w:t>mana</w:t>
      </w:r>
      <w:r w:rsidRPr="00412B36">
        <w:rPr>
          <w:rFonts w:asciiTheme="majorHAnsi" w:hAnsiTheme="majorHAnsi"/>
          <w:spacing w:val="-1"/>
          <w:sz w:val="16"/>
          <w:szCs w:val="16"/>
        </w:rPr>
        <w:t>g</w:t>
      </w:r>
      <w:r w:rsidRPr="00412B36">
        <w:rPr>
          <w:rFonts w:asciiTheme="majorHAnsi" w:hAnsiTheme="majorHAnsi"/>
          <w:sz w:val="16"/>
          <w:szCs w:val="16"/>
        </w:rPr>
        <w:t>ement</w:t>
      </w:r>
      <w:r w:rsidRPr="00412B36">
        <w:rPr>
          <w:rFonts w:asciiTheme="majorHAnsi" w:hAnsiTheme="majorHAnsi"/>
          <w:spacing w:val="5"/>
          <w:sz w:val="16"/>
          <w:szCs w:val="16"/>
        </w:rPr>
        <w:t xml:space="preserve"> </w:t>
      </w:r>
      <w:r w:rsidRPr="00412B36">
        <w:rPr>
          <w:rFonts w:asciiTheme="majorHAnsi" w:hAnsiTheme="majorHAnsi"/>
          <w:spacing w:val="1"/>
          <w:sz w:val="16"/>
          <w:szCs w:val="16"/>
        </w:rPr>
        <w:t>p</w:t>
      </w:r>
      <w:r w:rsidRPr="00412B36">
        <w:rPr>
          <w:rFonts w:asciiTheme="majorHAnsi" w:hAnsiTheme="majorHAnsi"/>
          <w:sz w:val="16"/>
          <w:szCs w:val="16"/>
        </w:rPr>
        <w:t>ers</w:t>
      </w:r>
      <w:r w:rsidRPr="00412B36">
        <w:rPr>
          <w:rFonts w:asciiTheme="majorHAnsi" w:hAnsiTheme="majorHAnsi"/>
          <w:spacing w:val="-1"/>
          <w:sz w:val="16"/>
          <w:szCs w:val="16"/>
        </w:rPr>
        <w:t>o</w:t>
      </w:r>
      <w:r w:rsidRPr="00412B36">
        <w:rPr>
          <w:rFonts w:asciiTheme="majorHAnsi" w:hAnsiTheme="majorHAnsi"/>
          <w:sz w:val="16"/>
          <w:szCs w:val="16"/>
        </w:rPr>
        <w:t>nnel</w:t>
      </w:r>
      <w:r w:rsidRPr="00412B36">
        <w:rPr>
          <w:rFonts w:asciiTheme="majorHAnsi" w:hAnsiTheme="majorHAnsi"/>
          <w:spacing w:val="-1"/>
          <w:sz w:val="16"/>
          <w:szCs w:val="16"/>
        </w:rPr>
        <w:t>-</w:t>
      </w:r>
      <w:r w:rsidRPr="00412B36">
        <w:rPr>
          <w:rFonts w:asciiTheme="majorHAnsi" w:hAnsiTheme="majorHAnsi"/>
          <w:sz w:val="16"/>
          <w:szCs w:val="16"/>
        </w:rPr>
        <w:t>related</w:t>
      </w:r>
      <w:r w:rsidRPr="00412B36">
        <w:rPr>
          <w:rFonts w:asciiTheme="majorHAnsi" w:hAnsiTheme="majorHAnsi"/>
          <w:spacing w:val="5"/>
          <w:sz w:val="16"/>
          <w:szCs w:val="16"/>
        </w:rPr>
        <w:t xml:space="preserve"> </w:t>
      </w:r>
      <w:r w:rsidRPr="00412B36">
        <w:rPr>
          <w:rFonts w:asciiTheme="majorHAnsi" w:hAnsiTheme="majorHAnsi"/>
          <w:sz w:val="16"/>
          <w:szCs w:val="16"/>
        </w:rPr>
        <w:t>ent</w:t>
      </w:r>
      <w:r w:rsidRPr="00412B36">
        <w:rPr>
          <w:rFonts w:asciiTheme="majorHAnsi" w:hAnsiTheme="majorHAnsi"/>
          <w:spacing w:val="-1"/>
          <w:sz w:val="16"/>
          <w:szCs w:val="16"/>
        </w:rPr>
        <w:t>i</w:t>
      </w:r>
      <w:r w:rsidRPr="00412B36">
        <w:rPr>
          <w:rFonts w:asciiTheme="majorHAnsi" w:hAnsiTheme="majorHAnsi"/>
          <w:sz w:val="16"/>
          <w:szCs w:val="16"/>
        </w:rPr>
        <w:t>t</w:t>
      </w:r>
      <w:r w:rsidRPr="00412B36">
        <w:rPr>
          <w:rFonts w:asciiTheme="majorHAnsi" w:hAnsiTheme="majorHAnsi"/>
          <w:spacing w:val="-1"/>
          <w:sz w:val="16"/>
          <w:szCs w:val="16"/>
        </w:rPr>
        <w:t>i</w:t>
      </w:r>
      <w:r w:rsidRPr="00412B36">
        <w:rPr>
          <w:rFonts w:asciiTheme="majorHAnsi" w:hAnsiTheme="majorHAnsi"/>
          <w:sz w:val="16"/>
          <w:szCs w:val="16"/>
        </w:rPr>
        <w:t>es</w:t>
      </w:r>
      <w:r w:rsidRPr="00412B36">
        <w:rPr>
          <w:rFonts w:asciiTheme="majorHAnsi" w:hAnsiTheme="majorHAnsi"/>
          <w:spacing w:val="5"/>
          <w:sz w:val="16"/>
          <w:szCs w:val="16"/>
        </w:rPr>
        <w:t xml:space="preserve"> </w:t>
      </w:r>
      <w:r w:rsidRPr="00412B36">
        <w:rPr>
          <w:rFonts w:asciiTheme="majorHAnsi" w:hAnsiTheme="majorHAnsi"/>
          <w:sz w:val="16"/>
          <w:szCs w:val="16"/>
        </w:rPr>
        <w:t>(</w:t>
      </w:r>
      <w:r w:rsidRPr="00412B36">
        <w:rPr>
          <w:rFonts w:asciiTheme="majorHAnsi" w:hAnsiTheme="majorHAnsi"/>
          <w:spacing w:val="-1"/>
          <w:sz w:val="16"/>
          <w:szCs w:val="16"/>
        </w:rPr>
        <w:t>2015</w:t>
      </w:r>
      <w:r w:rsidRPr="00412B36">
        <w:rPr>
          <w:rFonts w:asciiTheme="majorHAnsi" w:hAnsiTheme="majorHAnsi"/>
          <w:sz w:val="16"/>
          <w:szCs w:val="16"/>
        </w:rPr>
        <w:t>:</w:t>
      </w:r>
      <w:r w:rsidRPr="00412B36">
        <w:rPr>
          <w:rFonts w:asciiTheme="majorHAnsi" w:hAnsiTheme="majorHAnsi"/>
          <w:spacing w:val="5"/>
          <w:sz w:val="16"/>
          <w:szCs w:val="16"/>
        </w:rPr>
        <w:t xml:space="preserve"> </w:t>
      </w:r>
      <w:r w:rsidRPr="00412B36">
        <w:rPr>
          <w:rFonts w:asciiTheme="majorHAnsi" w:hAnsiTheme="majorHAnsi"/>
          <w:spacing w:val="-2"/>
          <w:sz w:val="16"/>
          <w:szCs w:val="16"/>
        </w:rPr>
        <w:t>N</w:t>
      </w:r>
      <w:r w:rsidRPr="00412B36">
        <w:rPr>
          <w:rFonts w:asciiTheme="majorHAnsi" w:hAnsiTheme="majorHAnsi"/>
          <w:spacing w:val="-1"/>
          <w:sz w:val="16"/>
          <w:szCs w:val="16"/>
        </w:rPr>
        <w:t>i</w:t>
      </w:r>
      <w:r w:rsidRPr="00412B36">
        <w:rPr>
          <w:rFonts w:asciiTheme="majorHAnsi" w:hAnsiTheme="majorHAnsi"/>
          <w:sz w:val="16"/>
          <w:szCs w:val="16"/>
        </w:rPr>
        <w:t>l)</w:t>
      </w:r>
    </w:p>
    <w:p w14:paraId="0C01547F" w14:textId="77777777" w:rsidR="00C802DA" w:rsidRDefault="00C802DA" w:rsidP="00C802DA">
      <w:pPr>
        <w:sectPr w:rsidR="00C802DA">
          <w:type w:val="continuous"/>
          <w:pgSz w:w="11900" w:h="16840"/>
          <w:pgMar w:top="1380" w:right="1340" w:bottom="700" w:left="800" w:header="720" w:footer="720" w:gutter="0"/>
          <w:cols w:space="720"/>
        </w:sectPr>
      </w:pPr>
    </w:p>
    <w:p w14:paraId="2A134A8E" w14:textId="2C62A05C" w:rsidR="00C802DA" w:rsidRDefault="00412B36" w:rsidP="00C802DA">
      <w:pPr>
        <w:tabs>
          <w:tab w:val="left" w:pos="4017"/>
        </w:tabs>
        <w:spacing w:before="75" w:line="219" w:lineRule="exact"/>
        <w:ind w:left="170"/>
        <w:rPr>
          <w:rFonts w:ascii="Cambria" w:eastAsia="Cambria" w:hAnsi="Cambria" w:cs="Cambria"/>
          <w:sz w:val="12"/>
          <w:szCs w:val="12"/>
        </w:rPr>
      </w:pPr>
      <w:r>
        <w:rPr>
          <w:noProof/>
        </w:rPr>
        <w:drawing>
          <wp:anchor distT="0" distB="0" distL="114300" distR="114300" simplePos="0" relativeHeight="251960320" behindDoc="1" locked="0" layoutInCell="1" allowOverlap="1" wp14:anchorId="34C333A7" wp14:editId="436B5F71">
            <wp:simplePos x="0" y="0"/>
            <wp:positionH relativeFrom="margin">
              <wp:align>left</wp:align>
            </wp:positionH>
            <wp:positionV relativeFrom="paragraph">
              <wp:posOffset>-1684</wp:posOffset>
            </wp:positionV>
            <wp:extent cx="5741035" cy="334010"/>
            <wp:effectExtent l="0" t="0" r="0" b="8890"/>
            <wp:wrapNone/>
            <wp:docPr id="72"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5741035" cy="334010"/>
                    </a:xfrm>
                    <a:prstGeom prst="rect">
                      <a:avLst/>
                    </a:prstGeom>
                    <a:noFill/>
                  </pic:spPr>
                </pic:pic>
              </a:graphicData>
            </a:graphic>
            <wp14:sizeRelH relativeFrom="page">
              <wp14:pctWidth>0</wp14:pctWidth>
            </wp14:sizeRelH>
            <wp14:sizeRelV relativeFrom="page">
              <wp14:pctHeight>0</wp14:pctHeight>
            </wp14:sizeRelV>
          </wp:anchor>
        </w:drawing>
      </w:r>
      <w:r w:rsidR="00C802DA">
        <w:rPr>
          <w:rFonts w:ascii="Cambria" w:eastAsia="Cambria" w:hAnsi="Cambria" w:cs="Cambria"/>
          <w:b/>
          <w:bCs/>
          <w:color w:val="FFFFFF"/>
          <w:position w:val="-4"/>
          <w:sz w:val="21"/>
          <w:szCs w:val="21"/>
        </w:rPr>
        <w:t>Managing</w:t>
      </w:r>
      <w:r w:rsidR="00C802DA">
        <w:rPr>
          <w:rFonts w:ascii="Cambria" w:eastAsia="Cambria" w:hAnsi="Cambria" w:cs="Cambria"/>
          <w:b/>
          <w:bCs/>
          <w:color w:val="FFFFFF"/>
          <w:spacing w:val="-1"/>
          <w:position w:val="-4"/>
          <w:sz w:val="21"/>
          <w:szCs w:val="21"/>
        </w:rPr>
        <w:t xml:space="preserve"> </w:t>
      </w:r>
      <w:r w:rsidR="00C802DA">
        <w:rPr>
          <w:rFonts w:ascii="Cambria" w:eastAsia="Cambria" w:hAnsi="Cambria" w:cs="Cambria"/>
          <w:b/>
          <w:bCs/>
          <w:color w:val="FFFFFF"/>
          <w:spacing w:val="1"/>
          <w:position w:val="-4"/>
          <w:sz w:val="21"/>
          <w:szCs w:val="21"/>
        </w:rPr>
        <w:t>U</w:t>
      </w:r>
      <w:r w:rsidR="00C802DA">
        <w:rPr>
          <w:rFonts w:ascii="Cambria" w:eastAsia="Cambria" w:hAnsi="Cambria" w:cs="Cambria"/>
          <w:b/>
          <w:bCs/>
          <w:color w:val="FFFFFF"/>
          <w:spacing w:val="-1"/>
          <w:position w:val="-4"/>
          <w:sz w:val="21"/>
          <w:szCs w:val="21"/>
        </w:rPr>
        <w:t>n</w:t>
      </w:r>
      <w:r w:rsidR="00C802DA">
        <w:rPr>
          <w:rFonts w:ascii="Cambria" w:eastAsia="Cambria" w:hAnsi="Cambria" w:cs="Cambria"/>
          <w:b/>
          <w:bCs/>
          <w:color w:val="FFFFFF"/>
          <w:position w:val="-4"/>
          <w:sz w:val="21"/>
          <w:szCs w:val="21"/>
        </w:rPr>
        <w:t>cer</w:t>
      </w:r>
      <w:r w:rsidR="00C802DA">
        <w:rPr>
          <w:rFonts w:ascii="Cambria" w:eastAsia="Cambria" w:hAnsi="Cambria" w:cs="Cambria"/>
          <w:b/>
          <w:bCs/>
          <w:color w:val="FFFFFF"/>
          <w:spacing w:val="-1"/>
          <w:position w:val="-4"/>
          <w:sz w:val="21"/>
          <w:szCs w:val="21"/>
        </w:rPr>
        <w:t>t</w:t>
      </w:r>
      <w:r w:rsidR="00C802DA">
        <w:rPr>
          <w:rFonts w:ascii="Cambria" w:eastAsia="Cambria" w:hAnsi="Cambria" w:cs="Cambria"/>
          <w:b/>
          <w:bCs/>
          <w:color w:val="FFFFFF"/>
          <w:position w:val="-4"/>
          <w:sz w:val="21"/>
          <w:szCs w:val="21"/>
        </w:rPr>
        <w:t>ainties</w:t>
      </w:r>
      <w:r w:rsidR="00C802DA">
        <w:rPr>
          <w:rFonts w:ascii="Cambria" w:eastAsia="Cambria" w:hAnsi="Cambria" w:cs="Cambria"/>
          <w:b/>
          <w:bCs/>
          <w:color w:val="FFFFFF"/>
          <w:position w:val="-4"/>
          <w:sz w:val="21"/>
          <w:szCs w:val="21"/>
        </w:rPr>
        <w:tab/>
      </w:r>
      <w:r w:rsidR="00C802DA">
        <w:rPr>
          <w:rFonts w:ascii="Cambria" w:eastAsia="Cambria" w:hAnsi="Cambria" w:cs="Cambria"/>
          <w:sz w:val="12"/>
          <w:szCs w:val="12"/>
        </w:rPr>
        <w:t>T</w:t>
      </w:r>
      <w:r w:rsidR="00C802DA">
        <w:rPr>
          <w:rFonts w:ascii="Cambria" w:eastAsia="Cambria" w:hAnsi="Cambria" w:cs="Cambria"/>
          <w:spacing w:val="1"/>
          <w:sz w:val="12"/>
          <w:szCs w:val="12"/>
        </w:rPr>
        <w:t>h</w:t>
      </w:r>
      <w:r w:rsidR="00C802DA">
        <w:rPr>
          <w:rFonts w:ascii="Cambria" w:eastAsia="Cambria" w:hAnsi="Cambria" w:cs="Cambria"/>
          <w:sz w:val="12"/>
          <w:szCs w:val="12"/>
        </w:rPr>
        <w:t>is</w:t>
      </w:r>
      <w:r w:rsidR="00C802DA">
        <w:rPr>
          <w:rFonts w:ascii="Cambria" w:eastAsia="Cambria" w:hAnsi="Cambria" w:cs="Cambria"/>
          <w:spacing w:val="-4"/>
          <w:sz w:val="12"/>
          <w:szCs w:val="12"/>
        </w:rPr>
        <w:t xml:space="preserve"> </w:t>
      </w:r>
      <w:r w:rsidR="00C802DA">
        <w:rPr>
          <w:rFonts w:ascii="Cambria" w:eastAsia="Cambria" w:hAnsi="Cambria" w:cs="Cambria"/>
          <w:spacing w:val="-2"/>
          <w:sz w:val="12"/>
          <w:szCs w:val="12"/>
        </w:rPr>
        <w:t>s</w:t>
      </w:r>
      <w:r w:rsidR="00C802DA">
        <w:rPr>
          <w:rFonts w:ascii="Cambria" w:eastAsia="Cambria" w:hAnsi="Cambria" w:cs="Cambria"/>
          <w:spacing w:val="-1"/>
          <w:sz w:val="12"/>
          <w:szCs w:val="12"/>
        </w:rPr>
        <w:t>ec</w:t>
      </w:r>
      <w:r w:rsidR="00C802DA">
        <w:rPr>
          <w:rFonts w:ascii="Cambria" w:eastAsia="Cambria" w:hAnsi="Cambria" w:cs="Cambria"/>
          <w:sz w:val="12"/>
          <w:szCs w:val="12"/>
        </w:rPr>
        <w:t>ti</w:t>
      </w:r>
      <w:r w:rsidR="00C802DA">
        <w:rPr>
          <w:rFonts w:ascii="Cambria" w:eastAsia="Cambria" w:hAnsi="Cambria" w:cs="Cambria"/>
          <w:spacing w:val="1"/>
          <w:sz w:val="12"/>
          <w:szCs w:val="12"/>
        </w:rPr>
        <w:t>o</w:t>
      </w:r>
      <w:r w:rsidR="00C802DA">
        <w:rPr>
          <w:rFonts w:ascii="Cambria" w:eastAsia="Cambria" w:hAnsi="Cambria" w:cs="Cambria"/>
          <w:sz w:val="12"/>
          <w:szCs w:val="12"/>
        </w:rPr>
        <w:t>n</w:t>
      </w:r>
      <w:r w:rsidR="00C802DA">
        <w:rPr>
          <w:rFonts w:ascii="Cambria" w:eastAsia="Cambria" w:hAnsi="Cambria" w:cs="Cambria"/>
          <w:spacing w:val="-5"/>
          <w:sz w:val="12"/>
          <w:szCs w:val="12"/>
        </w:rPr>
        <w:t xml:space="preserve"> </w:t>
      </w:r>
      <w:r w:rsidR="00C802DA">
        <w:rPr>
          <w:rFonts w:ascii="Cambria" w:eastAsia="Cambria" w:hAnsi="Cambria" w:cs="Cambria"/>
          <w:spacing w:val="-1"/>
          <w:sz w:val="12"/>
          <w:szCs w:val="12"/>
        </w:rPr>
        <w:t>a</w:t>
      </w:r>
      <w:r w:rsidR="00C802DA">
        <w:rPr>
          <w:rFonts w:ascii="Cambria" w:eastAsia="Cambria" w:hAnsi="Cambria" w:cs="Cambria"/>
          <w:sz w:val="12"/>
          <w:szCs w:val="12"/>
        </w:rPr>
        <w:t>n</w:t>
      </w:r>
      <w:r w:rsidR="00C802DA">
        <w:rPr>
          <w:rFonts w:ascii="Cambria" w:eastAsia="Cambria" w:hAnsi="Cambria" w:cs="Cambria"/>
          <w:spacing w:val="-1"/>
          <w:sz w:val="12"/>
          <w:szCs w:val="12"/>
        </w:rPr>
        <w:t>a</w:t>
      </w:r>
      <w:r w:rsidR="00C802DA">
        <w:rPr>
          <w:rFonts w:ascii="Cambria" w:eastAsia="Cambria" w:hAnsi="Cambria" w:cs="Cambria"/>
          <w:spacing w:val="1"/>
          <w:sz w:val="12"/>
          <w:szCs w:val="12"/>
        </w:rPr>
        <w:t>l</w:t>
      </w:r>
      <w:r w:rsidR="00C802DA">
        <w:rPr>
          <w:rFonts w:ascii="Cambria" w:eastAsia="Cambria" w:hAnsi="Cambria" w:cs="Cambria"/>
          <w:spacing w:val="-1"/>
          <w:sz w:val="12"/>
          <w:szCs w:val="12"/>
        </w:rPr>
        <w:t>yse</w:t>
      </w:r>
      <w:r w:rsidR="00C802DA">
        <w:rPr>
          <w:rFonts w:ascii="Cambria" w:eastAsia="Cambria" w:hAnsi="Cambria" w:cs="Cambria"/>
          <w:sz w:val="12"/>
          <w:szCs w:val="12"/>
        </w:rPr>
        <w:t>s</w:t>
      </w:r>
      <w:r w:rsidR="00C802DA">
        <w:rPr>
          <w:rFonts w:ascii="Cambria" w:eastAsia="Cambria" w:hAnsi="Cambria" w:cs="Cambria"/>
          <w:spacing w:val="-1"/>
          <w:sz w:val="12"/>
          <w:szCs w:val="12"/>
        </w:rPr>
        <w:t xml:space="preserve"> </w:t>
      </w:r>
      <w:r w:rsidR="00C802DA">
        <w:rPr>
          <w:rFonts w:ascii="Cambria" w:eastAsia="Cambria" w:hAnsi="Cambria" w:cs="Cambria"/>
          <w:spacing w:val="1"/>
          <w:sz w:val="12"/>
          <w:szCs w:val="12"/>
        </w:rPr>
        <w:t>ho</w:t>
      </w:r>
      <w:r w:rsidR="00C802DA">
        <w:rPr>
          <w:rFonts w:ascii="Cambria" w:eastAsia="Cambria" w:hAnsi="Cambria" w:cs="Cambria"/>
          <w:sz w:val="12"/>
          <w:szCs w:val="12"/>
        </w:rPr>
        <w:t>w</w:t>
      </w:r>
      <w:r w:rsidR="00C802DA">
        <w:rPr>
          <w:rFonts w:ascii="Cambria" w:eastAsia="Cambria" w:hAnsi="Cambria" w:cs="Cambria"/>
          <w:spacing w:val="-5"/>
          <w:sz w:val="12"/>
          <w:szCs w:val="12"/>
        </w:rPr>
        <w:t xml:space="preserve"> </w:t>
      </w:r>
      <w:r w:rsidR="00C802DA">
        <w:rPr>
          <w:rFonts w:ascii="Cambria" w:eastAsia="Cambria" w:hAnsi="Cambria" w:cs="Cambria"/>
          <w:sz w:val="12"/>
          <w:szCs w:val="12"/>
        </w:rPr>
        <w:t>t</w:t>
      </w:r>
      <w:r w:rsidR="00C802DA">
        <w:rPr>
          <w:rFonts w:ascii="Cambria" w:eastAsia="Cambria" w:hAnsi="Cambria" w:cs="Cambria"/>
          <w:spacing w:val="1"/>
          <w:sz w:val="12"/>
          <w:szCs w:val="12"/>
        </w:rPr>
        <w:t>h</w:t>
      </w:r>
      <w:r w:rsidR="00C802DA">
        <w:rPr>
          <w:rFonts w:ascii="Cambria" w:eastAsia="Cambria" w:hAnsi="Cambria" w:cs="Cambria"/>
          <w:sz w:val="12"/>
          <w:szCs w:val="12"/>
        </w:rPr>
        <w:t>e</w:t>
      </w:r>
      <w:r w:rsidR="00C802DA">
        <w:rPr>
          <w:rFonts w:ascii="Cambria" w:eastAsia="Cambria" w:hAnsi="Cambria" w:cs="Cambria"/>
          <w:spacing w:val="-4"/>
          <w:sz w:val="12"/>
          <w:szCs w:val="12"/>
        </w:rPr>
        <w:t xml:space="preserve"> </w:t>
      </w:r>
      <w:r w:rsidR="00C802DA">
        <w:rPr>
          <w:rFonts w:ascii="Cambria" w:eastAsia="Cambria" w:hAnsi="Cambria" w:cs="Cambria"/>
          <w:spacing w:val="1"/>
          <w:sz w:val="12"/>
          <w:szCs w:val="12"/>
        </w:rPr>
        <w:t>G</w:t>
      </w:r>
      <w:r w:rsidR="00C802DA">
        <w:rPr>
          <w:rFonts w:ascii="Cambria" w:eastAsia="Cambria" w:hAnsi="Cambria" w:cs="Cambria"/>
          <w:sz w:val="12"/>
          <w:szCs w:val="12"/>
        </w:rPr>
        <w:t>r</w:t>
      </w:r>
      <w:r w:rsidR="00C802DA">
        <w:rPr>
          <w:rFonts w:ascii="Cambria" w:eastAsia="Cambria" w:hAnsi="Cambria" w:cs="Cambria"/>
          <w:spacing w:val="-1"/>
          <w:sz w:val="12"/>
          <w:szCs w:val="12"/>
        </w:rPr>
        <w:t>ea</w:t>
      </w:r>
      <w:r w:rsidR="00C802DA">
        <w:rPr>
          <w:rFonts w:ascii="Cambria" w:eastAsia="Cambria" w:hAnsi="Cambria" w:cs="Cambria"/>
          <w:sz w:val="12"/>
          <w:szCs w:val="12"/>
        </w:rPr>
        <w:t>t</w:t>
      </w:r>
      <w:r w:rsidR="00C802DA">
        <w:rPr>
          <w:rFonts w:ascii="Cambria" w:eastAsia="Cambria" w:hAnsi="Cambria" w:cs="Cambria"/>
          <w:spacing w:val="-3"/>
          <w:sz w:val="12"/>
          <w:szCs w:val="12"/>
        </w:rPr>
        <w:t xml:space="preserve"> </w:t>
      </w:r>
      <w:r w:rsidR="00C802DA">
        <w:rPr>
          <w:rFonts w:ascii="Cambria" w:eastAsia="Cambria" w:hAnsi="Cambria" w:cs="Cambria"/>
          <w:spacing w:val="1"/>
          <w:sz w:val="12"/>
          <w:szCs w:val="12"/>
        </w:rPr>
        <w:t>B</w:t>
      </w:r>
      <w:r w:rsidR="00C802DA">
        <w:rPr>
          <w:rFonts w:ascii="Cambria" w:eastAsia="Cambria" w:hAnsi="Cambria" w:cs="Cambria"/>
          <w:spacing w:val="-1"/>
          <w:sz w:val="12"/>
          <w:szCs w:val="12"/>
        </w:rPr>
        <w:t>a</w:t>
      </w:r>
      <w:r w:rsidR="00C802DA">
        <w:rPr>
          <w:rFonts w:ascii="Cambria" w:eastAsia="Cambria" w:hAnsi="Cambria" w:cs="Cambria"/>
          <w:sz w:val="12"/>
          <w:szCs w:val="12"/>
        </w:rPr>
        <w:t>rri</w:t>
      </w:r>
      <w:r w:rsidR="00C802DA">
        <w:rPr>
          <w:rFonts w:ascii="Cambria" w:eastAsia="Cambria" w:hAnsi="Cambria" w:cs="Cambria"/>
          <w:spacing w:val="-1"/>
          <w:sz w:val="12"/>
          <w:szCs w:val="12"/>
        </w:rPr>
        <w:t>e</w:t>
      </w:r>
      <w:r w:rsidR="00C802DA">
        <w:rPr>
          <w:rFonts w:ascii="Cambria" w:eastAsia="Cambria" w:hAnsi="Cambria" w:cs="Cambria"/>
          <w:sz w:val="12"/>
          <w:szCs w:val="12"/>
        </w:rPr>
        <w:t>r</w:t>
      </w:r>
      <w:r w:rsidR="00C802DA">
        <w:rPr>
          <w:rFonts w:ascii="Cambria" w:eastAsia="Cambria" w:hAnsi="Cambria" w:cs="Cambria"/>
          <w:spacing w:val="-7"/>
          <w:sz w:val="12"/>
          <w:szCs w:val="12"/>
        </w:rPr>
        <w:t xml:space="preserve"> </w:t>
      </w:r>
      <w:r w:rsidR="00C802DA">
        <w:rPr>
          <w:rFonts w:ascii="Cambria" w:eastAsia="Cambria" w:hAnsi="Cambria" w:cs="Cambria"/>
          <w:spacing w:val="-1"/>
          <w:sz w:val="12"/>
          <w:szCs w:val="12"/>
        </w:rPr>
        <w:t>Ree</w:t>
      </w:r>
      <w:r w:rsidR="00C802DA">
        <w:rPr>
          <w:rFonts w:ascii="Cambria" w:eastAsia="Cambria" w:hAnsi="Cambria" w:cs="Cambria"/>
          <w:sz w:val="12"/>
          <w:szCs w:val="12"/>
        </w:rPr>
        <w:t>f</w:t>
      </w:r>
      <w:r w:rsidR="00C802DA">
        <w:rPr>
          <w:rFonts w:ascii="Cambria" w:eastAsia="Cambria" w:hAnsi="Cambria" w:cs="Cambria"/>
          <w:spacing w:val="-1"/>
          <w:sz w:val="12"/>
          <w:szCs w:val="12"/>
        </w:rPr>
        <w:t xml:space="preserve"> </w:t>
      </w:r>
      <w:r w:rsidR="00C802DA">
        <w:rPr>
          <w:rFonts w:ascii="Cambria" w:eastAsia="Cambria" w:hAnsi="Cambria" w:cs="Cambria"/>
          <w:sz w:val="12"/>
          <w:szCs w:val="12"/>
        </w:rPr>
        <w:t>M</w:t>
      </w:r>
      <w:r w:rsidR="00C802DA">
        <w:rPr>
          <w:rFonts w:ascii="Cambria" w:eastAsia="Cambria" w:hAnsi="Cambria" w:cs="Cambria"/>
          <w:spacing w:val="-1"/>
          <w:sz w:val="12"/>
          <w:szCs w:val="12"/>
        </w:rPr>
        <w:t>a</w:t>
      </w:r>
      <w:r w:rsidR="00C802DA">
        <w:rPr>
          <w:rFonts w:ascii="Cambria" w:eastAsia="Cambria" w:hAnsi="Cambria" w:cs="Cambria"/>
          <w:sz w:val="12"/>
          <w:szCs w:val="12"/>
        </w:rPr>
        <w:t>rine</w:t>
      </w:r>
      <w:r w:rsidR="00C802DA">
        <w:rPr>
          <w:rFonts w:ascii="Cambria" w:eastAsia="Cambria" w:hAnsi="Cambria" w:cs="Cambria"/>
          <w:spacing w:val="-6"/>
          <w:sz w:val="12"/>
          <w:szCs w:val="12"/>
        </w:rPr>
        <w:t xml:space="preserve"> </w:t>
      </w:r>
      <w:r w:rsidR="00C802DA">
        <w:rPr>
          <w:rFonts w:ascii="Cambria" w:eastAsia="Cambria" w:hAnsi="Cambria" w:cs="Cambria"/>
          <w:spacing w:val="-1"/>
          <w:sz w:val="12"/>
          <w:szCs w:val="12"/>
        </w:rPr>
        <w:t>Pa</w:t>
      </w:r>
      <w:r w:rsidR="00C802DA">
        <w:rPr>
          <w:rFonts w:ascii="Cambria" w:eastAsia="Cambria" w:hAnsi="Cambria" w:cs="Cambria"/>
          <w:sz w:val="12"/>
          <w:szCs w:val="12"/>
        </w:rPr>
        <w:t>rk</w:t>
      </w:r>
      <w:r w:rsidR="00C802DA">
        <w:rPr>
          <w:rFonts w:ascii="Cambria" w:eastAsia="Cambria" w:hAnsi="Cambria" w:cs="Cambria"/>
          <w:spacing w:val="-1"/>
          <w:sz w:val="12"/>
          <w:szCs w:val="12"/>
        </w:rPr>
        <w:t xml:space="preserve"> A</w:t>
      </w:r>
      <w:r w:rsidR="00C802DA">
        <w:rPr>
          <w:rFonts w:ascii="Cambria" w:eastAsia="Cambria" w:hAnsi="Cambria" w:cs="Cambria"/>
          <w:sz w:val="12"/>
          <w:szCs w:val="12"/>
        </w:rPr>
        <w:t>ut</w:t>
      </w:r>
      <w:r w:rsidR="00C802DA">
        <w:rPr>
          <w:rFonts w:ascii="Cambria" w:eastAsia="Cambria" w:hAnsi="Cambria" w:cs="Cambria"/>
          <w:spacing w:val="1"/>
          <w:sz w:val="12"/>
          <w:szCs w:val="12"/>
        </w:rPr>
        <w:t>ho</w:t>
      </w:r>
      <w:r w:rsidR="00C802DA">
        <w:rPr>
          <w:rFonts w:ascii="Cambria" w:eastAsia="Cambria" w:hAnsi="Cambria" w:cs="Cambria"/>
          <w:sz w:val="12"/>
          <w:szCs w:val="12"/>
        </w:rPr>
        <w:t>ri</w:t>
      </w:r>
      <w:r w:rsidR="00C802DA">
        <w:rPr>
          <w:rFonts w:ascii="Cambria" w:eastAsia="Cambria" w:hAnsi="Cambria" w:cs="Cambria"/>
          <w:spacing w:val="-3"/>
          <w:sz w:val="12"/>
          <w:szCs w:val="12"/>
        </w:rPr>
        <w:t>t</w:t>
      </w:r>
      <w:r w:rsidR="00C802DA">
        <w:rPr>
          <w:rFonts w:ascii="Cambria" w:eastAsia="Cambria" w:hAnsi="Cambria" w:cs="Cambria"/>
          <w:sz w:val="12"/>
          <w:szCs w:val="12"/>
        </w:rPr>
        <w:t>y</w:t>
      </w:r>
      <w:r w:rsidR="00C802DA">
        <w:rPr>
          <w:rFonts w:ascii="Cambria" w:eastAsia="Cambria" w:hAnsi="Cambria" w:cs="Cambria"/>
          <w:spacing w:val="-8"/>
          <w:sz w:val="12"/>
          <w:szCs w:val="12"/>
        </w:rPr>
        <w:t xml:space="preserve"> </w:t>
      </w:r>
      <w:r w:rsidR="00C802DA">
        <w:rPr>
          <w:rFonts w:ascii="Cambria" w:eastAsia="Cambria" w:hAnsi="Cambria" w:cs="Cambria"/>
          <w:sz w:val="12"/>
          <w:szCs w:val="12"/>
        </w:rPr>
        <w:t>m</w:t>
      </w:r>
      <w:r w:rsidR="00C802DA">
        <w:rPr>
          <w:rFonts w:ascii="Cambria" w:eastAsia="Cambria" w:hAnsi="Cambria" w:cs="Cambria"/>
          <w:spacing w:val="-1"/>
          <w:sz w:val="12"/>
          <w:szCs w:val="12"/>
        </w:rPr>
        <w:t>a</w:t>
      </w:r>
      <w:r w:rsidR="00C802DA">
        <w:rPr>
          <w:rFonts w:ascii="Cambria" w:eastAsia="Cambria" w:hAnsi="Cambria" w:cs="Cambria"/>
          <w:sz w:val="12"/>
          <w:szCs w:val="12"/>
        </w:rPr>
        <w:t>n</w:t>
      </w:r>
      <w:r w:rsidR="00C802DA">
        <w:rPr>
          <w:rFonts w:ascii="Cambria" w:eastAsia="Cambria" w:hAnsi="Cambria" w:cs="Cambria"/>
          <w:spacing w:val="-1"/>
          <w:sz w:val="12"/>
          <w:szCs w:val="12"/>
        </w:rPr>
        <w:t>a</w:t>
      </w:r>
      <w:r w:rsidR="00C802DA">
        <w:rPr>
          <w:rFonts w:ascii="Cambria" w:eastAsia="Cambria" w:hAnsi="Cambria" w:cs="Cambria"/>
          <w:sz w:val="12"/>
          <w:szCs w:val="12"/>
        </w:rPr>
        <w:t>g</w:t>
      </w:r>
      <w:r w:rsidR="00C802DA">
        <w:rPr>
          <w:rFonts w:ascii="Cambria" w:eastAsia="Cambria" w:hAnsi="Cambria" w:cs="Cambria"/>
          <w:spacing w:val="-1"/>
          <w:sz w:val="12"/>
          <w:szCs w:val="12"/>
        </w:rPr>
        <w:t>e</w:t>
      </w:r>
      <w:r w:rsidR="00C802DA">
        <w:rPr>
          <w:rFonts w:ascii="Cambria" w:eastAsia="Cambria" w:hAnsi="Cambria" w:cs="Cambria"/>
          <w:sz w:val="12"/>
          <w:szCs w:val="12"/>
        </w:rPr>
        <w:t>s</w:t>
      </w:r>
      <w:r w:rsidR="00C802DA">
        <w:rPr>
          <w:rFonts w:ascii="Cambria" w:eastAsia="Cambria" w:hAnsi="Cambria" w:cs="Cambria"/>
          <w:spacing w:val="-4"/>
          <w:sz w:val="12"/>
          <w:szCs w:val="12"/>
        </w:rPr>
        <w:t xml:space="preserve"> </w:t>
      </w:r>
      <w:r w:rsidR="00C802DA">
        <w:rPr>
          <w:rFonts w:ascii="Cambria" w:eastAsia="Cambria" w:hAnsi="Cambria" w:cs="Cambria"/>
          <w:sz w:val="12"/>
          <w:szCs w:val="12"/>
        </w:rPr>
        <w:t>fin</w:t>
      </w:r>
      <w:r w:rsidR="00C802DA">
        <w:rPr>
          <w:rFonts w:ascii="Cambria" w:eastAsia="Cambria" w:hAnsi="Cambria" w:cs="Cambria"/>
          <w:spacing w:val="-1"/>
          <w:sz w:val="12"/>
          <w:szCs w:val="12"/>
        </w:rPr>
        <w:t>a</w:t>
      </w:r>
      <w:r w:rsidR="00C802DA">
        <w:rPr>
          <w:rFonts w:ascii="Cambria" w:eastAsia="Cambria" w:hAnsi="Cambria" w:cs="Cambria"/>
          <w:sz w:val="12"/>
          <w:szCs w:val="12"/>
        </w:rPr>
        <w:t>nci</w:t>
      </w:r>
      <w:r w:rsidR="00C802DA">
        <w:rPr>
          <w:rFonts w:ascii="Cambria" w:eastAsia="Cambria" w:hAnsi="Cambria" w:cs="Cambria"/>
          <w:spacing w:val="-1"/>
          <w:sz w:val="12"/>
          <w:szCs w:val="12"/>
        </w:rPr>
        <w:t>a</w:t>
      </w:r>
      <w:r w:rsidR="00C802DA">
        <w:rPr>
          <w:rFonts w:ascii="Cambria" w:eastAsia="Cambria" w:hAnsi="Cambria" w:cs="Cambria"/>
          <w:sz w:val="12"/>
          <w:szCs w:val="12"/>
        </w:rPr>
        <w:t>l</w:t>
      </w:r>
      <w:r w:rsidR="00C802DA">
        <w:rPr>
          <w:rFonts w:ascii="Cambria" w:eastAsia="Cambria" w:hAnsi="Cambria" w:cs="Cambria"/>
          <w:spacing w:val="-2"/>
          <w:sz w:val="12"/>
          <w:szCs w:val="12"/>
        </w:rPr>
        <w:t xml:space="preserve"> </w:t>
      </w:r>
      <w:r w:rsidR="00C802DA">
        <w:rPr>
          <w:rFonts w:ascii="Cambria" w:eastAsia="Cambria" w:hAnsi="Cambria" w:cs="Cambria"/>
          <w:sz w:val="12"/>
          <w:szCs w:val="12"/>
        </w:rPr>
        <w:t>ri</w:t>
      </w:r>
      <w:r w:rsidR="00C802DA">
        <w:rPr>
          <w:rFonts w:ascii="Cambria" w:eastAsia="Cambria" w:hAnsi="Cambria" w:cs="Cambria"/>
          <w:spacing w:val="-2"/>
          <w:sz w:val="12"/>
          <w:szCs w:val="12"/>
        </w:rPr>
        <w:t>s</w:t>
      </w:r>
      <w:r w:rsidR="00C802DA">
        <w:rPr>
          <w:rFonts w:ascii="Cambria" w:eastAsia="Cambria" w:hAnsi="Cambria" w:cs="Cambria"/>
          <w:spacing w:val="-1"/>
          <w:sz w:val="12"/>
          <w:szCs w:val="12"/>
        </w:rPr>
        <w:t>k</w:t>
      </w:r>
      <w:r w:rsidR="00C802DA">
        <w:rPr>
          <w:rFonts w:ascii="Cambria" w:eastAsia="Cambria" w:hAnsi="Cambria" w:cs="Cambria"/>
          <w:sz w:val="12"/>
          <w:szCs w:val="12"/>
        </w:rPr>
        <w:t>s</w:t>
      </w:r>
    </w:p>
    <w:p w14:paraId="411FE8D3" w14:textId="5B6C9A88" w:rsidR="00C802DA" w:rsidRDefault="00C802DA" w:rsidP="00C802DA">
      <w:pPr>
        <w:spacing w:line="97" w:lineRule="exact"/>
        <w:ind w:left="31"/>
        <w:jc w:val="center"/>
        <w:rPr>
          <w:rFonts w:ascii="Cambria" w:eastAsia="Cambria" w:hAnsi="Cambria" w:cs="Cambria"/>
          <w:sz w:val="12"/>
          <w:szCs w:val="12"/>
        </w:rPr>
      </w:pPr>
      <w:r>
        <w:rPr>
          <w:rFonts w:ascii="Cambria" w:eastAsia="Cambria" w:hAnsi="Cambria" w:cs="Cambria"/>
          <w:sz w:val="12"/>
          <w:szCs w:val="12"/>
        </w:rPr>
        <w:t>wit</w:t>
      </w:r>
      <w:r>
        <w:rPr>
          <w:rFonts w:ascii="Cambria" w:eastAsia="Cambria" w:hAnsi="Cambria" w:cs="Cambria"/>
          <w:spacing w:val="1"/>
          <w:sz w:val="12"/>
          <w:szCs w:val="12"/>
        </w:rPr>
        <w:t>h</w:t>
      </w:r>
      <w:r>
        <w:rPr>
          <w:rFonts w:ascii="Cambria" w:eastAsia="Cambria" w:hAnsi="Cambria" w:cs="Cambria"/>
          <w:sz w:val="12"/>
          <w:szCs w:val="12"/>
        </w:rPr>
        <w:t>in</w:t>
      </w:r>
      <w:r>
        <w:rPr>
          <w:rFonts w:ascii="Cambria" w:eastAsia="Cambria" w:hAnsi="Cambria" w:cs="Cambria"/>
          <w:spacing w:val="-7"/>
          <w:sz w:val="12"/>
          <w:szCs w:val="12"/>
        </w:rPr>
        <w:t xml:space="preserve"> </w:t>
      </w:r>
      <w:r>
        <w:rPr>
          <w:rFonts w:ascii="Cambria" w:eastAsia="Cambria" w:hAnsi="Cambria" w:cs="Cambria"/>
          <w:sz w:val="12"/>
          <w:szCs w:val="12"/>
        </w:rPr>
        <w:t>its</w:t>
      </w:r>
      <w:r>
        <w:rPr>
          <w:rFonts w:ascii="Cambria" w:eastAsia="Cambria" w:hAnsi="Cambria" w:cs="Cambria"/>
          <w:spacing w:val="-1"/>
          <w:sz w:val="12"/>
          <w:szCs w:val="12"/>
        </w:rPr>
        <w:t xml:space="preserve"> </w:t>
      </w:r>
      <w:r>
        <w:rPr>
          <w:rFonts w:ascii="Cambria" w:eastAsia="Cambria" w:hAnsi="Cambria" w:cs="Cambria"/>
          <w:spacing w:val="1"/>
          <w:sz w:val="12"/>
          <w:szCs w:val="12"/>
        </w:rPr>
        <w:t>o</w:t>
      </w:r>
      <w:r>
        <w:rPr>
          <w:rFonts w:ascii="Cambria" w:eastAsia="Cambria" w:hAnsi="Cambria" w:cs="Cambria"/>
          <w:sz w:val="12"/>
          <w:szCs w:val="12"/>
        </w:rPr>
        <w:t>p</w:t>
      </w:r>
      <w:r>
        <w:rPr>
          <w:rFonts w:ascii="Cambria" w:eastAsia="Cambria" w:hAnsi="Cambria" w:cs="Cambria"/>
          <w:spacing w:val="-1"/>
          <w:sz w:val="12"/>
          <w:szCs w:val="12"/>
        </w:rPr>
        <w:t>e</w:t>
      </w:r>
      <w:r>
        <w:rPr>
          <w:rFonts w:ascii="Cambria" w:eastAsia="Cambria" w:hAnsi="Cambria" w:cs="Cambria"/>
          <w:sz w:val="12"/>
          <w:szCs w:val="12"/>
        </w:rPr>
        <w:t>r</w:t>
      </w:r>
      <w:r>
        <w:rPr>
          <w:rFonts w:ascii="Cambria" w:eastAsia="Cambria" w:hAnsi="Cambria" w:cs="Cambria"/>
          <w:spacing w:val="-1"/>
          <w:sz w:val="12"/>
          <w:szCs w:val="12"/>
        </w:rPr>
        <w:t>a</w:t>
      </w:r>
      <w:r>
        <w:rPr>
          <w:rFonts w:ascii="Cambria" w:eastAsia="Cambria" w:hAnsi="Cambria" w:cs="Cambria"/>
          <w:sz w:val="12"/>
          <w:szCs w:val="12"/>
        </w:rPr>
        <w:t>ting</w:t>
      </w:r>
      <w:r>
        <w:rPr>
          <w:rFonts w:ascii="Cambria" w:eastAsia="Cambria" w:hAnsi="Cambria" w:cs="Cambria"/>
          <w:spacing w:val="-7"/>
          <w:sz w:val="12"/>
          <w:szCs w:val="12"/>
        </w:rPr>
        <w:t xml:space="preserve"> </w:t>
      </w:r>
      <w:r>
        <w:rPr>
          <w:rFonts w:ascii="Cambria" w:eastAsia="Cambria" w:hAnsi="Cambria" w:cs="Cambria"/>
          <w:spacing w:val="-1"/>
          <w:sz w:val="12"/>
          <w:szCs w:val="12"/>
        </w:rPr>
        <w:t>e</w:t>
      </w:r>
      <w:r>
        <w:rPr>
          <w:rFonts w:ascii="Cambria" w:eastAsia="Cambria" w:hAnsi="Cambria" w:cs="Cambria"/>
          <w:sz w:val="12"/>
          <w:szCs w:val="12"/>
        </w:rPr>
        <w:t>n</w:t>
      </w:r>
      <w:r>
        <w:rPr>
          <w:rFonts w:ascii="Cambria" w:eastAsia="Cambria" w:hAnsi="Cambria" w:cs="Cambria"/>
          <w:spacing w:val="-1"/>
          <w:sz w:val="12"/>
          <w:szCs w:val="12"/>
        </w:rPr>
        <w:t>v</w:t>
      </w:r>
      <w:r>
        <w:rPr>
          <w:rFonts w:ascii="Cambria" w:eastAsia="Cambria" w:hAnsi="Cambria" w:cs="Cambria"/>
          <w:sz w:val="12"/>
          <w:szCs w:val="12"/>
        </w:rPr>
        <w:t>ir</w:t>
      </w:r>
      <w:r>
        <w:rPr>
          <w:rFonts w:ascii="Cambria" w:eastAsia="Cambria" w:hAnsi="Cambria" w:cs="Cambria"/>
          <w:spacing w:val="1"/>
          <w:sz w:val="12"/>
          <w:szCs w:val="12"/>
        </w:rPr>
        <w:t>o</w:t>
      </w:r>
      <w:r>
        <w:rPr>
          <w:rFonts w:ascii="Cambria" w:eastAsia="Cambria" w:hAnsi="Cambria" w:cs="Cambria"/>
          <w:sz w:val="12"/>
          <w:szCs w:val="12"/>
        </w:rPr>
        <w:t>nm</w:t>
      </w:r>
      <w:r>
        <w:rPr>
          <w:rFonts w:ascii="Cambria" w:eastAsia="Cambria" w:hAnsi="Cambria" w:cs="Cambria"/>
          <w:spacing w:val="-1"/>
          <w:sz w:val="12"/>
          <w:szCs w:val="12"/>
        </w:rPr>
        <w:t>e</w:t>
      </w:r>
      <w:r>
        <w:rPr>
          <w:rFonts w:ascii="Cambria" w:eastAsia="Cambria" w:hAnsi="Cambria" w:cs="Cambria"/>
          <w:sz w:val="12"/>
          <w:szCs w:val="12"/>
        </w:rPr>
        <w:t>nt.</w:t>
      </w:r>
    </w:p>
    <w:p w14:paraId="5E2CDF45" w14:textId="3ABE2A1E" w:rsidR="00C802DA" w:rsidRDefault="00C802DA" w:rsidP="00C802DA">
      <w:pPr>
        <w:pStyle w:val="Heading4"/>
        <w:tabs>
          <w:tab w:val="left" w:pos="9236"/>
        </w:tabs>
        <w:rPr>
          <w:b w:val="0"/>
          <w:bCs w:val="0"/>
        </w:rPr>
      </w:pPr>
      <w:r>
        <w:rPr>
          <w:color w:val="FFFFFF"/>
          <w:spacing w:val="-1"/>
          <w:highlight w:val="black"/>
        </w:rPr>
        <w:t>7.1</w:t>
      </w:r>
      <w:r>
        <w:rPr>
          <w:color w:val="FFFFFF"/>
          <w:highlight w:val="black"/>
        </w:rPr>
        <w:t>A</w:t>
      </w:r>
      <w:r>
        <w:rPr>
          <w:color w:val="FFFFFF"/>
          <w:spacing w:val="-10"/>
          <w:highlight w:val="black"/>
        </w:rPr>
        <w:t xml:space="preserve"> </w:t>
      </w:r>
      <w:r>
        <w:rPr>
          <w:color w:val="FFFFFF"/>
          <w:highlight w:val="black"/>
        </w:rPr>
        <w:t>Con</w:t>
      </w:r>
      <w:r>
        <w:rPr>
          <w:color w:val="FFFFFF"/>
          <w:spacing w:val="-1"/>
          <w:highlight w:val="black"/>
        </w:rPr>
        <w:t>t</w:t>
      </w:r>
      <w:r>
        <w:rPr>
          <w:color w:val="FFFFFF"/>
          <w:highlight w:val="black"/>
        </w:rPr>
        <w:t>in</w:t>
      </w:r>
      <w:r>
        <w:rPr>
          <w:color w:val="FFFFFF"/>
          <w:spacing w:val="-1"/>
          <w:highlight w:val="black"/>
        </w:rPr>
        <w:t>ge</w:t>
      </w:r>
      <w:r>
        <w:rPr>
          <w:color w:val="FFFFFF"/>
          <w:highlight w:val="black"/>
        </w:rPr>
        <w:t>nt</w:t>
      </w:r>
      <w:r>
        <w:rPr>
          <w:color w:val="FFFFFF"/>
          <w:spacing w:val="-10"/>
          <w:highlight w:val="black"/>
        </w:rPr>
        <w:t xml:space="preserve"> </w:t>
      </w:r>
      <w:r>
        <w:rPr>
          <w:color w:val="FFFFFF"/>
          <w:highlight w:val="black"/>
        </w:rPr>
        <w:t>A</w:t>
      </w:r>
      <w:r>
        <w:rPr>
          <w:color w:val="FFFFFF"/>
          <w:spacing w:val="-1"/>
          <w:highlight w:val="black"/>
        </w:rPr>
        <w:t>sset</w:t>
      </w:r>
      <w:r>
        <w:rPr>
          <w:color w:val="FFFFFF"/>
          <w:highlight w:val="black"/>
        </w:rPr>
        <w:t>s</w:t>
      </w:r>
      <w:r>
        <w:rPr>
          <w:color w:val="FFFFFF"/>
          <w:spacing w:val="-11"/>
          <w:highlight w:val="black"/>
        </w:rPr>
        <w:t xml:space="preserve"> </w:t>
      </w:r>
      <w:r>
        <w:rPr>
          <w:color w:val="FFFFFF"/>
          <w:spacing w:val="-1"/>
          <w:highlight w:val="black"/>
        </w:rPr>
        <w:t>a</w:t>
      </w:r>
      <w:r>
        <w:rPr>
          <w:color w:val="FFFFFF"/>
          <w:highlight w:val="black"/>
        </w:rPr>
        <w:t>nd</w:t>
      </w:r>
      <w:r>
        <w:rPr>
          <w:color w:val="FFFFFF"/>
          <w:spacing w:val="-10"/>
          <w:highlight w:val="black"/>
        </w:rPr>
        <w:t xml:space="preserve"> </w:t>
      </w:r>
      <w:r>
        <w:rPr>
          <w:color w:val="FFFFFF"/>
          <w:spacing w:val="-1"/>
          <w:highlight w:val="black"/>
        </w:rPr>
        <w:t>L</w:t>
      </w:r>
      <w:r>
        <w:rPr>
          <w:color w:val="FFFFFF"/>
          <w:highlight w:val="black"/>
        </w:rPr>
        <w:t>i</w:t>
      </w:r>
      <w:r>
        <w:rPr>
          <w:color w:val="FFFFFF"/>
          <w:spacing w:val="-1"/>
          <w:highlight w:val="black"/>
        </w:rPr>
        <w:t>ab</w:t>
      </w:r>
      <w:r>
        <w:rPr>
          <w:color w:val="FFFFFF"/>
          <w:highlight w:val="black"/>
        </w:rPr>
        <w:t>i</w:t>
      </w:r>
      <w:r>
        <w:rPr>
          <w:color w:val="FFFFFF"/>
          <w:spacing w:val="-1"/>
          <w:highlight w:val="black"/>
        </w:rPr>
        <w:t>l</w:t>
      </w:r>
      <w:r>
        <w:rPr>
          <w:color w:val="FFFFFF"/>
          <w:highlight w:val="black"/>
        </w:rPr>
        <w:t>i</w:t>
      </w:r>
      <w:r>
        <w:rPr>
          <w:color w:val="FFFFFF"/>
          <w:spacing w:val="-1"/>
          <w:highlight w:val="black"/>
        </w:rPr>
        <w:t>t</w:t>
      </w:r>
      <w:r>
        <w:rPr>
          <w:color w:val="FFFFFF"/>
          <w:highlight w:val="black"/>
        </w:rPr>
        <w:t>ies</w:t>
      </w:r>
      <w:r>
        <w:rPr>
          <w:color w:val="FFFFFF"/>
          <w:w w:val="450"/>
          <w:highlight w:val="black"/>
        </w:rPr>
        <w:t xml:space="preserve"> </w:t>
      </w:r>
      <w:r>
        <w:rPr>
          <w:color w:val="FFFFFF"/>
          <w:highlight w:val="black"/>
        </w:rPr>
        <w:tab/>
      </w:r>
    </w:p>
    <w:p w14:paraId="57ED5C14" w14:textId="77777777" w:rsidR="00C802DA" w:rsidRDefault="00C802DA" w:rsidP="00C802DA">
      <w:pPr>
        <w:pStyle w:val="Heading9"/>
        <w:rPr>
          <w:b/>
          <w:bCs/>
        </w:rPr>
      </w:pPr>
      <w:r>
        <w:rPr>
          <w:spacing w:val="1"/>
          <w:u w:val="single" w:color="000000"/>
        </w:rPr>
        <w:t>C</w:t>
      </w:r>
      <w:r>
        <w:rPr>
          <w:spacing w:val="-1"/>
          <w:u w:val="single" w:color="000000"/>
        </w:rPr>
        <w:t>ontin</w:t>
      </w:r>
      <w:r>
        <w:rPr>
          <w:spacing w:val="1"/>
          <w:u w:val="single" w:color="000000"/>
        </w:rPr>
        <w:t>g</w:t>
      </w:r>
      <w:r>
        <w:rPr>
          <w:spacing w:val="-1"/>
          <w:u w:val="single" w:color="000000"/>
        </w:rPr>
        <w:t>ent</w:t>
      </w:r>
      <w:r>
        <w:rPr>
          <w:spacing w:val="9"/>
          <w:u w:val="single" w:color="000000"/>
        </w:rPr>
        <w:t xml:space="preserve"> </w:t>
      </w:r>
      <w:r>
        <w:rPr>
          <w:spacing w:val="-1"/>
          <w:u w:val="single" w:color="000000"/>
        </w:rPr>
        <w:t>assets</w:t>
      </w:r>
    </w:p>
    <w:p w14:paraId="47F24C4C" w14:textId="77777777" w:rsidR="00C802DA" w:rsidRDefault="00C802DA" w:rsidP="00C802DA">
      <w:pPr>
        <w:pStyle w:val="BodyText"/>
        <w:spacing w:before="15"/>
        <w:ind w:right="2381"/>
      </w:pPr>
      <w:r>
        <w:t>T</w:t>
      </w:r>
      <w:r>
        <w:rPr>
          <w:spacing w:val="-1"/>
        </w:rPr>
        <w:t>h</w:t>
      </w:r>
      <w:r>
        <w:t>e</w:t>
      </w:r>
      <w:r>
        <w:rPr>
          <w:spacing w:val="3"/>
        </w:rPr>
        <w:t xml:space="preserve"> </w:t>
      </w:r>
      <w:r>
        <w:t>GB</w:t>
      </w:r>
      <w:r>
        <w:rPr>
          <w:spacing w:val="-1"/>
        </w:rPr>
        <w:t>R</w:t>
      </w:r>
      <w:r>
        <w:t>M</w:t>
      </w:r>
      <w:r>
        <w:rPr>
          <w:spacing w:val="-1"/>
        </w:rPr>
        <w:t>P</w:t>
      </w:r>
      <w:r>
        <w:t>A</w:t>
      </w:r>
      <w:r>
        <w:rPr>
          <w:spacing w:val="3"/>
        </w:rPr>
        <w:t xml:space="preserve"> </w:t>
      </w:r>
      <w:r>
        <w:rPr>
          <w:spacing w:val="-1"/>
        </w:rPr>
        <w:t>h</w:t>
      </w:r>
      <w:r>
        <w:t>as</w:t>
      </w:r>
      <w:r>
        <w:rPr>
          <w:spacing w:val="4"/>
        </w:rPr>
        <w:t xml:space="preserve"> </w:t>
      </w:r>
      <w:r>
        <w:t>no</w:t>
      </w:r>
      <w:r>
        <w:rPr>
          <w:spacing w:val="3"/>
        </w:rPr>
        <w:t xml:space="preserve"> </w:t>
      </w:r>
      <w:r>
        <w:t>C</w:t>
      </w:r>
      <w:r>
        <w:rPr>
          <w:spacing w:val="-1"/>
        </w:rPr>
        <w:t>o</w:t>
      </w:r>
      <w:r>
        <w:t>nt</w:t>
      </w:r>
      <w:r>
        <w:rPr>
          <w:spacing w:val="-1"/>
        </w:rPr>
        <w:t>i</w:t>
      </w:r>
      <w:r>
        <w:t>n</w:t>
      </w:r>
      <w:r>
        <w:rPr>
          <w:spacing w:val="-1"/>
        </w:rPr>
        <w:t>g</w:t>
      </w:r>
      <w:r>
        <w:t>ent</w:t>
      </w:r>
      <w:r>
        <w:rPr>
          <w:spacing w:val="4"/>
        </w:rPr>
        <w:t xml:space="preserve"> </w:t>
      </w:r>
      <w:r>
        <w:t>assets</w:t>
      </w:r>
      <w:r>
        <w:rPr>
          <w:spacing w:val="5"/>
        </w:rPr>
        <w:t xml:space="preserve"> </w:t>
      </w:r>
      <w:r>
        <w:t>f</w:t>
      </w:r>
      <w:r>
        <w:rPr>
          <w:spacing w:val="-1"/>
        </w:rPr>
        <w:t>o</w:t>
      </w:r>
      <w:r>
        <w:t>r</w:t>
      </w:r>
      <w:r>
        <w:rPr>
          <w:spacing w:val="4"/>
        </w:rPr>
        <w:t xml:space="preserve"> </w:t>
      </w:r>
      <w:r>
        <w:t>t</w:t>
      </w:r>
      <w:r>
        <w:rPr>
          <w:spacing w:val="-1"/>
        </w:rPr>
        <w:t>h</w:t>
      </w:r>
      <w:r>
        <w:t>e</w:t>
      </w:r>
      <w:r>
        <w:rPr>
          <w:spacing w:val="3"/>
        </w:rPr>
        <w:t xml:space="preserve"> </w:t>
      </w:r>
      <w:r>
        <w:rPr>
          <w:spacing w:val="-1"/>
        </w:rPr>
        <w:t>2015-1</w:t>
      </w:r>
      <w:r>
        <w:t>6</w:t>
      </w:r>
      <w:r>
        <w:rPr>
          <w:spacing w:val="3"/>
        </w:rPr>
        <w:t xml:space="preserve"> </w:t>
      </w:r>
      <w:r>
        <w:t>f</w:t>
      </w:r>
      <w:r>
        <w:rPr>
          <w:spacing w:val="-1"/>
        </w:rPr>
        <w:t>i</w:t>
      </w:r>
      <w:r>
        <w:t>nan</w:t>
      </w:r>
      <w:r>
        <w:rPr>
          <w:spacing w:val="-1"/>
        </w:rPr>
        <w:t>ci</w:t>
      </w:r>
      <w:r>
        <w:t>al</w:t>
      </w:r>
      <w:r>
        <w:rPr>
          <w:spacing w:val="3"/>
        </w:rPr>
        <w:t xml:space="preserve"> </w:t>
      </w:r>
      <w:r>
        <w:t>year</w:t>
      </w:r>
      <w:r>
        <w:rPr>
          <w:spacing w:val="4"/>
        </w:rPr>
        <w:t xml:space="preserve"> </w:t>
      </w:r>
      <w:r>
        <w:t>(</w:t>
      </w:r>
      <w:r>
        <w:rPr>
          <w:spacing w:val="-1"/>
        </w:rPr>
        <w:t>2014-15</w:t>
      </w:r>
      <w:r>
        <w:t>:</w:t>
      </w:r>
      <w:r>
        <w:rPr>
          <w:spacing w:val="5"/>
        </w:rPr>
        <w:t xml:space="preserve"> </w:t>
      </w:r>
      <w:r>
        <w:rPr>
          <w:spacing w:val="-2"/>
        </w:rPr>
        <w:t>N</w:t>
      </w:r>
      <w:r>
        <w:rPr>
          <w:spacing w:val="-1"/>
        </w:rPr>
        <w:t>i</w:t>
      </w:r>
      <w:r>
        <w:t>l)</w:t>
      </w:r>
    </w:p>
    <w:p w14:paraId="209E7394" w14:textId="77777777" w:rsidR="00C802DA" w:rsidRDefault="00C802DA" w:rsidP="00C802DA">
      <w:pPr>
        <w:pStyle w:val="Heading9"/>
        <w:ind w:right="3019"/>
        <w:rPr>
          <w:b/>
          <w:bCs/>
        </w:rPr>
      </w:pPr>
      <w:r>
        <w:rPr>
          <w:spacing w:val="1"/>
          <w:u w:val="single" w:color="000000"/>
        </w:rPr>
        <w:t>C</w:t>
      </w:r>
      <w:r>
        <w:rPr>
          <w:spacing w:val="-1"/>
          <w:u w:val="single" w:color="000000"/>
        </w:rPr>
        <w:t>ontin</w:t>
      </w:r>
      <w:r>
        <w:rPr>
          <w:spacing w:val="1"/>
          <w:u w:val="single" w:color="000000"/>
        </w:rPr>
        <w:t>g</w:t>
      </w:r>
      <w:r>
        <w:rPr>
          <w:spacing w:val="-1"/>
          <w:u w:val="single" w:color="000000"/>
        </w:rPr>
        <w:t>ent</w:t>
      </w:r>
      <w:r>
        <w:rPr>
          <w:spacing w:val="11"/>
          <w:u w:val="single" w:color="000000"/>
        </w:rPr>
        <w:t xml:space="preserve"> </w:t>
      </w:r>
      <w:r>
        <w:rPr>
          <w:spacing w:val="-1"/>
          <w:u w:val="single" w:color="000000"/>
        </w:rPr>
        <w:t>Lia</w:t>
      </w:r>
      <w:r>
        <w:rPr>
          <w:spacing w:val="1"/>
          <w:u w:val="single" w:color="000000"/>
        </w:rPr>
        <w:t>b</w:t>
      </w:r>
      <w:r>
        <w:rPr>
          <w:spacing w:val="-1"/>
          <w:u w:val="single" w:color="000000"/>
        </w:rPr>
        <w:t>i</w:t>
      </w:r>
      <w:r>
        <w:rPr>
          <w:u w:val="single" w:color="000000"/>
        </w:rPr>
        <w:t>l</w:t>
      </w:r>
      <w:r>
        <w:rPr>
          <w:spacing w:val="-1"/>
          <w:u w:val="single" w:color="000000"/>
        </w:rPr>
        <w:t>ities</w:t>
      </w:r>
    </w:p>
    <w:p w14:paraId="79C4C097" w14:textId="77777777" w:rsidR="00C802DA" w:rsidRDefault="00C802DA" w:rsidP="00C802DA">
      <w:pPr>
        <w:pStyle w:val="BodyText"/>
        <w:spacing w:before="15"/>
        <w:ind w:right="2381"/>
      </w:pPr>
      <w:r>
        <w:t>T</w:t>
      </w:r>
      <w:r>
        <w:rPr>
          <w:spacing w:val="-1"/>
        </w:rPr>
        <w:t>h</w:t>
      </w:r>
      <w:r>
        <w:t>e</w:t>
      </w:r>
      <w:r>
        <w:rPr>
          <w:spacing w:val="3"/>
        </w:rPr>
        <w:t xml:space="preserve"> </w:t>
      </w:r>
      <w:r>
        <w:t>GB</w:t>
      </w:r>
      <w:r>
        <w:rPr>
          <w:spacing w:val="-1"/>
        </w:rPr>
        <w:t>R</w:t>
      </w:r>
      <w:r>
        <w:t>M</w:t>
      </w:r>
      <w:r>
        <w:rPr>
          <w:spacing w:val="-1"/>
        </w:rPr>
        <w:t>P</w:t>
      </w:r>
      <w:r>
        <w:t>A</w:t>
      </w:r>
      <w:r>
        <w:rPr>
          <w:spacing w:val="3"/>
        </w:rPr>
        <w:t xml:space="preserve"> </w:t>
      </w:r>
      <w:r>
        <w:rPr>
          <w:spacing w:val="-1"/>
        </w:rPr>
        <w:t>h</w:t>
      </w:r>
      <w:r>
        <w:t>as</w:t>
      </w:r>
      <w:r>
        <w:rPr>
          <w:spacing w:val="4"/>
        </w:rPr>
        <w:t xml:space="preserve"> </w:t>
      </w:r>
      <w:r>
        <w:t>no</w:t>
      </w:r>
      <w:r>
        <w:rPr>
          <w:spacing w:val="3"/>
        </w:rPr>
        <w:t xml:space="preserve"> </w:t>
      </w:r>
      <w:r>
        <w:t>C</w:t>
      </w:r>
      <w:r>
        <w:rPr>
          <w:spacing w:val="-1"/>
        </w:rPr>
        <w:t>o</w:t>
      </w:r>
      <w:r>
        <w:t>nt</w:t>
      </w:r>
      <w:r>
        <w:rPr>
          <w:spacing w:val="-1"/>
        </w:rPr>
        <w:t>i</w:t>
      </w:r>
      <w:r>
        <w:t>n</w:t>
      </w:r>
      <w:r>
        <w:rPr>
          <w:spacing w:val="-1"/>
        </w:rPr>
        <w:t>g</w:t>
      </w:r>
      <w:r>
        <w:t>ent</w:t>
      </w:r>
      <w:r>
        <w:rPr>
          <w:spacing w:val="5"/>
        </w:rPr>
        <w:t xml:space="preserve"> </w:t>
      </w:r>
      <w:r>
        <w:t>l</w:t>
      </w:r>
      <w:r>
        <w:rPr>
          <w:spacing w:val="-1"/>
        </w:rPr>
        <w:t>i</w:t>
      </w:r>
      <w:r>
        <w:t>a</w:t>
      </w:r>
      <w:r>
        <w:rPr>
          <w:spacing w:val="-1"/>
        </w:rPr>
        <w:t>bi</w:t>
      </w:r>
      <w:r>
        <w:t>l</w:t>
      </w:r>
      <w:r>
        <w:rPr>
          <w:spacing w:val="-1"/>
        </w:rPr>
        <w:t>i</w:t>
      </w:r>
      <w:r>
        <w:t>ty</w:t>
      </w:r>
      <w:r>
        <w:rPr>
          <w:spacing w:val="3"/>
        </w:rPr>
        <w:t xml:space="preserve"> </w:t>
      </w:r>
      <w:r>
        <w:t>f</w:t>
      </w:r>
      <w:r>
        <w:rPr>
          <w:spacing w:val="-1"/>
        </w:rPr>
        <w:t>o</w:t>
      </w:r>
      <w:r>
        <w:t>r</w:t>
      </w:r>
      <w:r>
        <w:rPr>
          <w:spacing w:val="4"/>
        </w:rPr>
        <w:t xml:space="preserve"> </w:t>
      </w:r>
      <w:r>
        <w:t>t</w:t>
      </w:r>
      <w:r>
        <w:rPr>
          <w:spacing w:val="-1"/>
        </w:rPr>
        <w:t>h</w:t>
      </w:r>
      <w:r>
        <w:t>e</w:t>
      </w:r>
      <w:r>
        <w:rPr>
          <w:spacing w:val="4"/>
        </w:rPr>
        <w:t xml:space="preserve"> </w:t>
      </w:r>
      <w:r>
        <w:rPr>
          <w:spacing w:val="-1"/>
        </w:rPr>
        <w:t>2015-1</w:t>
      </w:r>
      <w:r>
        <w:t>6</w:t>
      </w:r>
      <w:r>
        <w:rPr>
          <w:spacing w:val="2"/>
        </w:rPr>
        <w:t xml:space="preserve"> </w:t>
      </w:r>
      <w:r>
        <w:t>f</w:t>
      </w:r>
      <w:r>
        <w:rPr>
          <w:spacing w:val="-1"/>
        </w:rPr>
        <w:t>i</w:t>
      </w:r>
      <w:r>
        <w:t>nan</w:t>
      </w:r>
      <w:r>
        <w:rPr>
          <w:spacing w:val="-1"/>
        </w:rPr>
        <w:t>cia</w:t>
      </w:r>
      <w:r>
        <w:t>l</w:t>
      </w:r>
      <w:r>
        <w:rPr>
          <w:spacing w:val="4"/>
        </w:rPr>
        <w:t xml:space="preserve"> </w:t>
      </w:r>
      <w:r>
        <w:t>year</w:t>
      </w:r>
      <w:r>
        <w:rPr>
          <w:spacing w:val="4"/>
        </w:rPr>
        <w:t xml:space="preserve"> </w:t>
      </w:r>
      <w:r>
        <w:t>(</w:t>
      </w:r>
      <w:r>
        <w:rPr>
          <w:spacing w:val="-1"/>
        </w:rPr>
        <w:t>2014-15</w:t>
      </w:r>
      <w:r>
        <w:t>:</w:t>
      </w:r>
      <w:r>
        <w:rPr>
          <w:spacing w:val="4"/>
        </w:rPr>
        <w:t xml:space="preserve"> </w:t>
      </w:r>
      <w:r>
        <w:rPr>
          <w:spacing w:val="-2"/>
        </w:rPr>
        <w:t>N</w:t>
      </w:r>
      <w:r>
        <w:rPr>
          <w:spacing w:val="-1"/>
        </w:rPr>
        <w:t>i</w:t>
      </w:r>
      <w:r>
        <w:t>l)</w:t>
      </w:r>
    </w:p>
    <w:p w14:paraId="5D18DA18" w14:textId="77777777" w:rsidR="00C802DA" w:rsidRDefault="00C802DA" w:rsidP="00C802DA">
      <w:pPr>
        <w:pStyle w:val="Heading9"/>
        <w:ind w:right="3019"/>
        <w:rPr>
          <w:b/>
          <w:bCs/>
        </w:rPr>
      </w:pPr>
      <w:r>
        <w:rPr>
          <w:spacing w:val="-1"/>
          <w:u w:val="single" w:color="000000"/>
        </w:rPr>
        <w:t>Un</w:t>
      </w:r>
      <w:r>
        <w:rPr>
          <w:spacing w:val="1"/>
          <w:u w:val="single" w:color="000000"/>
        </w:rPr>
        <w:t>q</w:t>
      </w:r>
      <w:r>
        <w:rPr>
          <w:u w:val="single" w:color="000000"/>
        </w:rPr>
        <w:t>u</w:t>
      </w:r>
      <w:r>
        <w:rPr>
          <w:spacing w:val="-2"/>
          <w:u w:val="single" w:color="000000"/>
        </w:rPr>
        <w:t>a</w:t>
      </w:r>
      <w:r>
        <w:rPr>
          <w:spacing w:val="-1"/>
          <w:u w:val="single" w:color="000000"/>
        </w:rPr>
        <w:t>ntifia</w:t>
      </w:r>
      <w:r>
        <w:rPr>
          <w:u w:val="single" w:color="000000"/>
        </w:rPr>
        <w:t>ble</w:t>
      </w:r>
      <w:r>
        <w:rPr>
          <w:spacing w:val="8"/>
          <w:u w:val="single" w:color="000000"/>
        </w:rPr>
        <w:t xml:space="preserve"> </w:t>
      </w:r>
      <w:r>
        <w:rPr>
          <w:spacing w:val="1"/>
          <w:u w:val="single" w:color="000000"/>
        </w:rPr>
        <w:t>C</w:t>
      </w:r>
      <w:r>
        <w:rPr>
          <w:spacing w:val="-1"/>
          <w:u w:val="single" w:color="000000"/>
        </w:rPr>
        <w:t>ontin</w:t>
      </w:r>
      <w:r>
        <w:rPr>
          <w:spacing w:val="1"/>
          <w:u w:val="single" w:color="000000"/>
        </w:rPr>
        <w:t>g</w:t>
      </w:r>
      <w:r>
        <w:rPr>
          <w:spacing w:val="-1"/>
          <w:u w:val="single" w:color="000000"/>
        </w:rPr>
        <w:t>ent</w:t>
      </w:r>
      <w:r>
        <w:rPr>
          <w:spacing w:val="9"/>
          <w:u w:val="single" w:color="000000"/>
        </w:rPr>
        <w:t xml:space="preserve"> </w:t>
      </w:r>
      <w:r>
        <w:rPr>
          <w:u w:val="single" w:color="000000"/>
        </w:rPr>
        <w:t>A</w:t>
      </w:r>
      <w:r>
        <w:rPr>
          <w:spacing w:val="-1"/>
          <w:u w:val="single" w:color="000000"/>
        </w:rPr>
        <w:t>ssets</w:t>
      </w:r>
    </w:p>
    <w:p w14:paraId="1D73A695" w14:textId="77777777" w:rsidR="00C802DA" w:rsidRDefault="00C802DA" w:rsidP="00C802DA">
      <w:pPr>
        <w:pStyle w:val="BodyText"/>
        <w:spacing w:before="13" w:line="265" w:lineRule="auto"/>
        <w:ind w:right="1424"/>
      </w:pPr>
      <w:r>
        <w:t>On</w:t>
      </w:r>
      <w:r>
        <w:rPr>
          <w:spacing w:val="3"/>
        </w:rPr>
        <w:t xml:space="preserve"> </w:t>
      </w:r>
      <w:r>
        <w:t>3</w:t>
      </w:r>
      <w:r>
        <w:rPr>
          <w:spacing w:val="1"/>
        </w:rPr>
        <w:t xml:space="preserve"> </w:t>
      </w:r>
      <w:r>
        <w:rPr>
          <w:spacing w:val="-1"/>
        </w:rPr>
        <w:t>A</w:t>
      </w:r>
      <w:r>
        <w:rPr>
          <w:spacing w:val="1"/>
        </w:rPr>
        <w:t>p</w:t>
      </w:r>
      <w:r>
        <w:t>r</w:t>
      </w:r>
      <w:r>
        <w:rPr>
          <w:spacing w:val="-1"/>
        </w:rPr>
        <w:t>i</w:t>
      </w:r>
      <w:r>
        <w:t>l</w:t>
      </w:r>
      <w:r>
        <w:rPr>
          <w:spacing w:val="3"/>
        </w:rPr>
        <w:t xml:space="preserve"> </w:t>
      </w:r>
      <w:r>
        <w:rPr>
          <w:spacing w:val="-1"/>
        </w:rPr>
        <w:t>2010</w:t>
      </w:r>
      <w:r>
        <w:t>,</w:t>
      </w:r>
      <w:r>
        <w:rPr>
          <w:spacing w:val="2"/>
        </w:rPr>
        <w:t xml:space="preserve"> </w:t>
      </w:r>
      <w:r>
        <w:t>t</w:t>
      </w:r>
      <w:r>
        <w:rPr>
          <w:spacing w:val="-1"/>
        </w:rPr>
        <w:t>h</w:t>
      </w:r>
      <w:r>
        <w:t>e</w:t>
      </w:r>
      <w:r>
        <w:rPr>
          <w:spacing w:val="3"/>
        </w:rPr>
        <w:t xml:space="preserve"> </w:t>
      </w:r>
      <w:r>
        <w:t>C</w:t>
      </w:r>
      <w:r>
        <w:rPr>
          <w:spacing w:val="-1"/>
        </w:rPr>
        <w:t>hi</w:t>
      </w:r>
      <w:r>
        <w:t>nese</w:t>
      </w:r>
      <w:r>
        <w:rPr>
          <w:spacing w:val="3"/>
        </w:rPr>
        <w:t xml:space="preserve"> </w:t>
      </w:r>
      <w:r>
        <w:rPr>
          <w:spacing w:val="-1"/>
        </w:rPr>
        <w:t>o</w:t>
      </w:r>
      <w:r>
        <w:t>wned</w:t>
      </w:r>
      <w:r>
        <w:rPr>
          <w:spacing w:val="5"/>
        </w:rPr>
        <w:t xml:space="preserve"> </w:t>
      </w:r>
      <w:r>
        <w:rPr>
          <w:spacing w:val="-1"/>
        </w:rPr>
        <w:t>bu</w:t>
      </w:r>
      <w:r>
        <w:t>lk</w:t>
      </w:r>
      <w:r>
        <w:rPr>
          <w:spacing w:val="3"/>
        </w:rPr>
        <w:t xml:space="preserve"> </w:t>
      </w:r>
      <w:r>
        <w:rPr>
          <w:spacing w:val="-1"/>
        </w:rPr>
        <w:t>c</w:t>
      </w:r>
      <w:r>
        <w:t>arr</w:t>
      </w:r>
      <w:r>
        <w:rPr>
          <w:spacing w:val="-1"/>
        </w:rPr>
        <w:t>i</w:t>
      </w:r>
      <w:r>
        <w:t xml:space="preserve">er, </w:t>
      </w:r>
      <w:r>
        <w:rPr>
          <w:rFonts w:cs="Cambria"/>
          <w:i/>
          <w:spacing w:val="-2"/>
        </w:rPr>
        <w:t>S</w:t>
      </w:r>
      <w:r>
        <w:rPr>
          <w:rFonts w:cs="Cambria"/>
          <w:i/>
          <w:spacing w:val="-1"/>
        </w:rPr>
        <w:t>he</w:t>
      </w:r>
      <w:r>
        <w:rPr>
          <w:rFonts w:cs="Cambria"/>
          <w:i/>
        </w:rPr>
        <w:t>n</w:t>
      </w:r>
      <w:r>
        <w:rPr>
          <w:rFonts w:cs="Cambria"/>
          <w:i/>
          <w:spacing w:val="2"/>
        </w:rPr>
        <w:t xml:space="preserve"> </w:t>
      </w:r>
      <w:r>
        <w:rPr>
          <w:rFonts w:cs="Cambria"/>
          <w:i/>
        </w:rPr>
        <w:t>N</w:t>
      </w:r>
      <w:r>
        <w:rPr>
          <w:rFonts w:cs="Cambria"/>
          <w:i/>
          <w:spacing w:val="-1"/>
        </w:rPr>
        <w:t>en</w:t>
      </w:r>
      <w:r>
        <w:rPr>
          <w:rFonts w:cs="Cambria"/>
          <w:i/>
        </w:rPr>
        <w:t>g</w:t>
      </w:r>
      <w:r>
        <w:rPr>
          <w:rFonts w:cs="Cambria"/>
          <w:i/>
          <w:spacing w:val="3"/>
        </w:rPr>
        <w:t xml:space="preserve"> </w:t>
      </w:r>
      <w:r>
        <w:rPr>
          <w:rFonts w:cs="Cambria"/>
          <w:i/>
        </w:rPr>
        <w:t>1</w:t>
      </w:r>
      <w:r>
        <w:rPr>
          <w:rFonts w:cs="Cambria"/>
          <w:i/>
          <w:spacing w:val="-2"/>
        </w:rPr>
        <w:t xml:space="preserve"> </w:t>
      </w:r>
      <w:r>
        <w:t>,</w:t>
      </w:r>
      <w:r>
        <w:rPr>
          <w:spacing w:val="2"/>
        </w:rPr>
        <w:t xml:space="preserve"> </w:t>
      </w:r>
      <w:r>
        <w:rPr>
          <w:spacing w:val="-1"/>
        </w:rPr>
        <w:t>g</w:t>
      </w:r>
      <w:r>
        <w:rPr>
          <w:spacing w:val="1"/>
        </w:rPr>
        <w:t>r</w:t>
      </w:r>
      <w:r>
        <w:rPr>
          <w:spacing w:val="-1"/>
        </w:rPr>
        <w:t>ou</w:t>
      </w:r>
      <w:r>
        <w:t>n</w:t>
      </w:r>
      <w:r>
        <w:rPr>
          <w:spacing w:val="1"/>
        </w:rPr>
        <w:t>d</w:t>
      </w:r>
      <w:r>
        <w:t>ed</w:t>
      </w:r>
      <w:r>
        <w:rPr>
          <w:spacing w:val="4"/>
        </w:rPr>
        <w:t xml:space="preserve"> </w:t>
      </w:r>
      <w:r>
        <w:rPr>
          <w:spacing w:val="-1"/>
        </w:rPr>
        <w:t>o</w:t>
      </w:r>
      <w:r>
        <w:t>n</w:t>
      </w:r>
      <w:r>
        <w:rPr>
          <w:spacing w:val="3"/>
        </w:rPr>
        <w:t xml:space="preserve"> </w:t>
      </w:r>
      <w:r>
        <w:rPr>
          <w:spacing w:val="-1"/>
        </w:rPr>
        <w:t>Do</w:t>
      </w:r>
      <w:r>
        <w:rPr>
          <w:spacing w:val="-2"/>
        </w:rPr>
        <w:t>u</w:t>
      </w:r>
      <w:r>
        <w:rPr>
          <w:spacing w:val="-1"/>
        </w:rPr>
        <w:t>gla</w:t>
      </w:r>
      <w:r>
        <w:t>s</w:t>
      </w:r>
      <w:r>
        <w:rPr>
          <w:spacing w:val="4"/>
        </w:rPr>
        <w:t xml:space="preserve"> </w:t>
      </w:r>
      <w:r>
        <w:rPr>
          <w:spacing w:val="-1"/>
        </w:rPr>
        <w:t>Shoa</w:t>
      </w:r>
      <w:r>
        <w:t>l</w:t>
      </w:r>
      <w:r>
        <w:rPr>
          <w:spacing w:val="2"/>
        </w:rPr>
        <w:t xml:space="preserve"> </w:t>
      </w:r>
      <w:r>
        <w:t>w</w:t>
      </w:r>
      <w:r>
        <w:rPr>
          <w:spacing w:val="-1"/>
        </w:rPr>
        <w:t>i</w:t>
      </w:r>
      <w:r>
        <w:t>t</w:t>
      </w:r>
      <w:r>
        <w:rPr>
          <w:spacing w:val="-1"/>
        </w:rPr>
        <w:t>hi</w:t>
      </w:r>
      <w:r>
        <w:t>n</w:t>
      </w:r>
      <w:r>
        <w:rPr>
          <w:spacing w:val="3"/>
        </w:rPr>
        <w:t xml:space="preserve"> </w:t>
      </w:r>
      <w:r>
        <w:t>t</w:t>
      </w:r>
      <w:r>
        <w:rPr>
          <w:spacing w:val="-1"/>
        </w:rPr>
        <w:t>h</w:t>
      </w:r>
      <w:r>
        <w:t>e</w:t>
      </w:r>
      <w:r>
        <w:rPr>
          <w:spacing w:val="3"/>
        </w:rPr>
        <w:t xml:space="preserve"> </w:t>
      </w:r>
      <w:r>
        <w:t>Gre</w:t>
      </w:r>
      <w:r>
        <w:rPr>
          <w:spacing w:val="-1"/>
        </w:rPr>
        <w:t>a</w:t>
      </w:r>
      <w:r>
        <w:t>t</w:t>
      </w:r>
      <w:r>
        <w:rPr>
          <w:spacing w:val="4"/>
        </w:rPr>
        <w:t xml:space="preserve"> </w:t>
      </w:r>
      <w:r>
        <w:rPr>
          <w:spacing w:val="1"/>
        </w:rPr>
        <w:t>B</w:t>
      </w:r>
      <w:r>
        <w:t>arr</w:t>
      </w:r>
      <w:r>
        <w:rPr>
          <w:spacing w:val="-1"/>
        </w:rPr>
        <w:t>i</w:t>
      </w:r>
      <w:r>
        <w:t>er</w:t>
      </w:r>
      <w:r>
        <w:rPr>
          <w:spacing w:val="3"/>
        </w:rPr>
        <w:t xml:space="preserve"> </w:t>
      </w:r>
      <w:r>
        <w:rPr>
          <w:spacing w:val="-1"/>
        </w:rPr>
        <w:t>R</w:t>
      </w:r>
      <w:r>
        <w:t>eef</w:t>
      </w:r>
      <w:r>
        <w:rPr>
          <w:spacing w:val="3"/>
        </w:rPr>
        <w:t xml:space="preserve"> </w:t>
      </w:r>
      <w:r>
        <w:t>Mar</w:t>
      </w:r>
      <w:r>
        <w:rPr>
          <w:spacing w:val="-1"/>
        </w:rPr>
        <w:t>i</w:t>
      </w:r>
      <w:r>
        <w:t>ne</w:t>
      </w:r>
      <w:r>
        <w:rPr>
          <w:spacing w:val="3"/>
        </w:rPr>
        <w:t xml:space="preserve"> </w:t>
      </w:r>
      <w:r>
        <w:rPr>
          <w:spacing w:val="-1"/>
        </w:rPr>
        <w:t>P</w:t>
      </w:r>
      <w:r>
        <w:t>ark.</w:t>
      </w:r>
      <w:r>
        <w:rPr>
          <w:spacing w:val="2"/>
        </w:rPr>
        <w:t xml:space="preserve"> </w:t>
      </w:r>
      <w:r>
        <w:rPr>
          <w:spacing w:val="-1"/>
        </w:rPr>
        <w:t>Do</w:t>
      </w:r>
      <w:r>
        <w:rPr>
          <w:spacing w:val="-2"/>
        </w:rPr>
        <w:t>u</w:t>
      </w:r>
      <w:r>
        <w:rPr>
          <w:spacing w:val="-1"/>
        </w:rPr>
        <w:t>g</w:t>
      </w:r>
      <w:r>
        <w:t>las</w:t>
      </w:r>
      <w:r>
        <w:rPr>
          <w:w w:val="101"/>
        </w:rPr>
        <w:t xml:space="preserve"> </w:t>
      </w:r>
      <w:r>
        <w:rPr>
          <w:spacing w:val="-1"/>
        </w:rPr>
        <w:t>Shoa</w:t>
      </w:r>
      <w:r>
        <w:t>l</w:t>
      </w:r>
      <w:r>
        <w:rPr>
          <w:spacing w:val="1"/>
        </w:rPr>
        <w:t xml:space="preserve"> </w:t>
      </w:r>
      <w:r>
        <w:rPr>
          <w:spacing w:val="-1"/>
        </w:rPr>
        <w:t>i</w:t>
      </w:r>
      <w:r>
        <w:t>s</w:t>
      </w:r>
      <w:r>
        <w:rPr>
          <w:spacing w:val="4"/>
        </w:rPr>
        <w:t xml:space="preserve"> </w:t>
      </w:r>
      <w:r>
        <w:t>a</w:t>
      </w:r>
      <w:r>
        <w:rPr>
          <w:spacing w:val="2"/>
        </w:rPr>
        <w:t xml:space="preserve"> </w:t>
      </w:r>
      <w:r>
        <w:t>reef</w:t>
      </w:r>
      <w:r>
        <w:rPr>
          <w:spacing w:val="4"/>
        </w:rPr>
        <w:t xml:space="preserve"> </w:t>
      </w:r>
      <w:r>
        <w:t>s</w:t>
      </w:r>
      <w:r>
        <w:rPr>
          <w:spacing w:val="-1"/>
        </w:rPr>
        <w:t>hoa</w:t>
      </w:r>
      <w:r>
        <w:t>l</w:t>
      </w:r>
      <w:r>
        <w:rPr>
          <w:spacing w:val="1"/>
        </w:rPr>
        <w:t xml:space="preserve"> </w:t>
      </w:r>
      <w:r>
        <w:rPr>
          <w:spacing w:val="-1"/>
        </w:rPr>
        <w:t>loca</w:t>
      </w:r>
      <w:r>
        <w:t>ted</w:t>
      </w:r>
      <w:r>
        <w:rPr>
          <w:spacing w:val="4"/>
        </w:rPr>
        <w:t xml:space="preserve"> </w:t>
      </w:r>
      <w:r>
        <w:rPr>
          <w:spacing w:val="-2"/>
        </w:rPr>
        <w:t>9</w:t>
      </w:r>
      <w:r>
        <w:t>0</w:t>
      </w:r>
      <w:r>
        <w:rPr>
          <w:spacing w:val="2"/>
        </w:rPr>
        <w:t xml:space="preserve"> </w:t>
      </w:r>
      <w:r>
        <w:rPr>
          <w:spacing w:val="-1"/>
        </w:rPr>
        <w:t>kilo</w:t>
      </w:r>
      <w:r>
        <w:t>metres</w:t>
      </w:r>
      <w:r>
        <w:rPr>
          <w:spacing w:val="4"/>
        </w:rPr>
        <w:t xml:space="preserve"> </w:t>
      </w:r>
      <w:r>
        <w:rPr>
          <w:spacing w:val="-1"/>
        </w:rPr>
        <w:t>o</w:t>
      </w:r>
      <w:r>
        <w:t>ff</w:t>
      </w:r>
      <w:r>
        <w:rPr>
          <w:spacing w:val="4"/>
        </w:rPr>
        <w:t xml:space="preserve"> </w:t>
      </w:r>
      <w:r>
        <w:t>t</w:t>
      </w:r>
      <w:r>
        <w:rPr>
          <w:spacing w:val="-1"/>
        </w:rPr>
        <w:t>h</w:t>
      </w:r>
      <w:r>
        <w:t>e</w:t>
      </w:r>
      <w:r>
        <w:rPr>
          <w:spacing w:val="3"/>
        </w:rPr>
        <w:t xml:space="preserve"> </w:t>
      </w:r>
      <w:r>
        <w:rPr>
          <w:spacing w:val="-1"/>
        </w:rPr>
        <w:t>c</w:t>
      </w:r>
      <w:r>
        <w:t>entral</w:t>
      </w:r>
      <w:r>
        <w:rPr>
          <w:spacing w:val="1"/>
        </w:rPr>
        <w:t xml:space="preserve"> </w:t>
      </w:r>
      <w:r>
        <w:rPr>
          <w:spacing w:val="-1"/>
        </w:rPr>
        <w:t>co</w:t>
      </w:r>
      <w:r>
        <w:t>ast</w:t>
      </w:r>
      <w:r>
        <w:rPr>
          <w:spacing w:val="3"/>
        </w:rPr>
        <w:t xml:space="preserve"> </w:t>
      </w:r>
      <w:r>
        <w:rPr>
          <w:spacing w:val="-1"/>
        </w:rPr>
        <w:t>o</w:t>
      </w:r>
      <w:r>
        <w:t>f</w:t>
      </w:r>
      <w:r>
        <w:rPr>
          <w:spacing w:val="3"/>
        </w:rPr>
        <w:t xml:space="preserve"> </w:t>
      </w:r>
      <w:r>
        <w:t>Q</w:t>
      </w:r>
      <w:r>
        <w:rPr>
          <w:spacing w:val="-1"/>
        </w:rPr>
        <w:t>u</w:t>
      </w:r>
      <w:r>
        <w:t>eensland.</w:t>
      </w:r>
      <w:r>
        <w:rPr>
          <w:spacing w:val="2"/>
        </w:rPr>
        <w:t xml:space="preserve"> </w:t>
      </w:r>
      <w:r>
        <w:t>T</w:t>
      </w:r>
      <w:r>
        <w:rPr>
          <w:spacing w:val="-1"/>
        </w:rPr>
        <w:t>h</w:t>
      </w:r>
      <w:r>
        <w:t>e</w:t>
      </w:r>
      <w:r>
        <w:rPr>
          <w:spacing w:val="3"/>
        </w:rPr>
        <w:t xml:space="preserve"> </w:t>
      </w:r>
      <w:r>
        <w:rPr>
          <w:rFonts w:cs="Cambria"/>
          <w:i/>
          <w:spacing w:val="-2"/>
        </w:rPr>
        <w:t>S</w:t>
      </w:r>
      <w:r>
        <w:rPr>
          <w:rFonts w:cs="Cambria"/>
          <w:i/>
          <w:spacing w:val="-1"/>
        </w:rPr>
        <w:t>he</w:t>
      </w:r>
      <w:r>
        <w:rPr>
          <w:rFonts w:cs="Cambria"/>
          <w:i/>
        </w:rPr>
        <w:t>n</w:t>
      </w:r>
      <w:r>
        <w:rPr>
          <w:rFonts w:cs="Cambria"/>
          <w:i/>
          <w:spacing w:val="1"/>
        </w:rPr>
        <w:t xml:space="preserve"> </w:t>
      </w:r>
      <w:r>
        <w:rPr>
          <w:rFonts w:cs="Cambria"/>
          <w:i/>
        </w:rPr>
        <w:t>N</w:t>
      </w:r>
      <w:r>
        <w:rPr>
          <w:rFonts w:cs="Cambria"/>
          <w:i/>
          <w:spacing w:val="-1"/>
        </w:rPr>
        <w:t>en</w:t>
      </w:r>
      <w:r>
        <w:rPr>
          <w:rFonts w:cs="Cambria"/>
          <w:i/>
        </w:rPr>
        <w:t>g</w:t>
      </w:r>
      <w:r>
        <w:rPr>
          <w:rFonts w:cs="Cambria"/>
          <w:i/>
          <w:spacing w:val="3"/>
        </w:rPr>
        <w:t xml:space="preserve"> </w:t>
      </w:r>
      <w:r>
        <w:rPr>
          <w:rFonts w:cs="Cambria"/>
          <w:i/>
        </w:rPr>
        <w:t xml:space="preserve">1  </w:t>
      </w:r>
      <w:r>
        <w:t>traversed</w:t>
      </w:r>
      <w:r>
        <w:rPr>
          <w:spacing w:val="4"/>
        </w:rPr>
        <w:t xml:space="preserve"> </w:t>
      </w:r>
      <w:r>
        <w:t>a</w:t>
      </w:r>
      <w:r>
        <w:rPr>
          <w:spacing w:val="4"/>
        </w:rPr>
        <w:t xml:space="preserve"> </w:t>
      </w:r>
      <w:r>
        <w:t>s</w:t>
      </w:r>
      <w:r>
        <w:rPr>
          <w:spacing w:val="-2"/>
        </w:rPr>
        <w:t>i</w:t>
      </w:r>
      <w:r>
        <w:rPr>
          <w:spacing w:val="-1"/>
        </w:rPr>
        <w:t>g</w:t>
      </w:r>
      <w:r>
        <w:t>n</w:t>
      </w:r>
      <w:r>
        <w:rPr>
          <w:spacing w:val="-1"/>
        </w:rPr>
        <w:t>i</w:t>
      </w:r>
      <w:r>
        <w:t>f</w:t>
      </w:r>
      <w:r>
        <w:rPr>
          <w:spacing w:val="-1"/>
        </w:rPr>
        <w:t>ic</w:t>
      </w:r>
      <w:r>
        <w:t>ant</w:t>
      </w:r>
      <w:r>
        <w:rPr>
          <w:spacing w:val="3"/>
        </w:rPr>
        <w:t xml:space="preserve"> </w:t>
      </w:r>
      <w:r>
        <w:t>area</w:t>
      </w:r>
      <w:r>
        <w:rPr>
          <w:spacing w:val="3"/>
        </w:rPr>
        <w:t xml:space="preserve"> </w:t>
      </w:r>
      <w:r>
        <w:rPr>
          <w:spacing w:val="-1"/>
        </w:rPr>
        <w:t>o</w:t>
      </w:r>
      <w:r>
        <w:t>f</w:t>
      </w:r>
      <w:r>
        <w:rPr>
          <w:spacing w:val="4"/>
        </w:rPr>
        <w:t xml:space="preserve"> </w:t>
      </w:r>
      <w:r>
        <w:rPr>
          <w:spacing w:val="-1"/>
        </w:rPr>
        <w:t>Doug</w:t>
      </w:r>
      <w:r>
        <w:t>las</w:t>
      </w:r>
      <w:r>
        <w:rPr>
          <w:spacing w:val="3"/>
        </w:rPr>
        <w:t xml:space="preserve"> </w:t>
      </w:r>
      <w:r>
        <w:rPr>
          <w:spacing w:val="-1"/>
        </w:rPr>
        <w:t>Sh</w:t>
      </w:r>
      <w:r>
        <w:t>oal</w:t>
      </w:r>
      <w:r>
        <w:rPr>
          <w:spacing w:val="3"/>
        </w:rPr>
        <w:t xml:space="preserve"> </w:t>
      </w:r>
      <w:r>
        <w:t>over</w:t>
      </w:r>
      <w:r>
        <w:rPr>
          <w:w w:val="101"/>
        </w:rPr>
        <w:t xml:space="preserve"> </w:t>
      </w:r>
      <w:r>
        <w:rPr>
          <w:spacing w:val="-1"/>
        </w:rPr>
        <w:t>3-1</w:t>
      </w:r>
      <w:r>
        <w:t>2</w:t>
      </w:r>
      <w:r>
        <w:rPr>
          <w:spacing w:val="2"/>
        </w:rPr>
        <w:t xml:space="preserve"> </w:t>
      </w:r>
      <w:r>
        <w:rPr>
          <w:spacing w:val="-1"/>
        </w:rPr>
        <w:t>A</w:t>
      </w:r>
      <w:r>
        <w:rPr>
          <w:spacing w:val="1"/>
        </w:rPr>
        <w:t>p</w:t>
      </w:r>
      <w:r>
        <w:t>r</w:t>
      </w:r>
      <w:r>
        <w:rPr>
          <w:spacing w:val="-1"/>
        </w:rPr>
        <w:t>i</w:t>
      </w:r>
      <w:r>
        <w:t>l</w:t>
      </w:r>
      <w:r>
        <w:rPr>
          <w:spacing w:val="4"/>
        </w:rPr>
        <w:t xml:space="preserve"> </w:t>
      </w:r>
      <w:r>
        <w:rPr>
          <w:spacing w:val="-1"/>
        </w:rPr>
        <w:t>201</w:t>
      </w:r>
      <w:r>
        <w:t>0</w:t>
      </w:r>
      <w:r>
        <w:rPr>
          <w:spacing w:val="2"/>
        </w:rPr>
        <w:t xml:space="preserve"> </w:t>
      </w:r>
      <w:r>
        <w:rPr>
          <w:spacing w:val="-1"/>
        </w:rPr>
        <w:t>b</w:t>
      </w:r>
      <w:r>
        <w:t>ef</w:t>
      </w:r>
      <w:r>
        <w:rPr>
          <w:spacing w:val="-1"/>
        </w:rPr>
        <w:t>o</w:t>
      </w:r>
      <w:r>
        <w:t>re</w:t>
      </w:r>
      <w:r>
        <w:rPr>
          <w:spacing w:val="4"/>
        </w:rPr>
        <w:t xml:space="preserve"> </w:t>
      </w:r>
      <w:r>
        <w:rPr>
          <w:spacing w:val="-1"/>
        </w:rPr>
        <w:t>b</w:t>
      </w:r>
      <w:r>
        <w:t>e</w:t>
      </w:r>
      <w:r>
        <w:rPr>
          <w:spacing w:val="-1"/>
        </w:rPr>
        <w:t>i</w:t>
      </w:r>
      <w:r>
        <w:t>ng</w:t>
      </w:r>
      <w:r>
        <w:rPr>
          <w:spacing w:val="2"/>
        </w:rPr>
        <w:t xml:space="preserve"> </w:t>
      </w:r>
      <w:r>
        <w:t>re</w:t>
      </w:r>
      <w:r>
        <w:rPr>
          <w:spacing w:val="-1"/>
        </w:rPr>
        <w:t>-</w:t>
      </w:r>
      <w:r>
        <w:t>fl</w:t>
      </w:r>
      <w:r>
        <w:rPr>
          <w:spacing w:val="-1"/>
        </w:rPr>
        <w:t>o</w:t>
      </w:r>
      <w:r>
        <w:t>ate</w:t>
      </w:r>
      <w:r>
        <w:rPr>
          <w:spacing w:val="1"/>
        </w:rPr>
        <w:t>d</w:t>
      </w:r>
      <w:r>
        <w:t xml:space="preserve">. </w:t>
      </w:r>
      <w:r>
        <w:rPr>
          <w:spacing w:val="6"/>
        </w:rPr>
        <w:t xml:space="preserve"> </w:t>
      </w:r>
      <w:r>
        <w:t>T</w:t>
      </w:r>
      <w:r>
        <w:rPr>
          <w:spacing w:val="-1"/>
        </w:rPr>
        <w:t>h</w:t>
      </w:r>
      <w:r>
        <w:t>e</w:t>
      </w:r>
      <w:r>
        <w:rPr>
          <w:spacing w:val="4"/>
        </w:rPr>
        <w:t xml:space="preserve"> </w:t>
      </w:r>
      <w:r>
        <w:rPr>
          <w:spacing w:val="1"/>
        </w:rPr>
        <w:t>d</w:t>
      </w:r>
      <w:r>
        <w:t>ama</w:t>
      </w:r>
      <w:r>
        <w:rPr>
          <w:spacing w:val="-1"/>
        </w:rPr>
        <w:t>g</w:t>
      </w:r>
      <w:r>
        <w:t>e</w:t>
      </w:r>
      <w:r>
        <w:rPr>
          <w:spacing w:val="3"/>
        </w:rPr>
        <w:t xml:space="preserve"> </w:t>
      </w:r>
      <w:r>
        <w:t>to</w:t>
      </w:r>
      <w:r>
        <w:rPr>
          <w:spacing w:val="3"/>
        </w:rPr>
        <w:t xml:space="preserve"> </w:t>
      </w:r>
      <w:r>
        <w:rPr>
          <w:spacing w:val="-1"/>
        </w:rPr>
        <w:t>Doug</w:t>
      </w:r>
      <w:r>
        <w:t>las</w:t>
      </w:r>
      <w:r>
        <w:rPr>
          <w:spacing w:val="3"/>
        </w:rPr>
        <w:t xml:space="preserve"> </w:t>
      </w:r>
      <w:r>
        <w:rPr>
          <w:spacing w:val="-1"/>
        </w:rPr>
        <w:t>Shoa</w:t>
      </w:r>
      <w:r>
        <w:t>l</w:t>
      </w:r>
      <w:r>
        <w:rPr>
          <w:spacing w:val="3"/>
        </w:rPr>
        <w:t xml:space="preserve"> </w:t>
      </w:r>
      <w:r>
        <w:rPr>
          <w:spacing w:val="-1"/>
        </w:rPr>
        <w:t>co</w:t>
      </w:r>
      <w:r>
        <w:t>m</w:t>
      </w:r>
      <w:r>
        <w:rPr>
          <w:spacing w:val="1"/>
        </w:rPr>
        <w:t>p</w:t>
      </w:r>
      <w:r>
        <w:t>r</w:t>
      </w:r>
      <w:r>
        <w:rPr>
          <w:spacing w:val="-1"/>
        </w:rPr>
        <w:t>i</w:t>
      </w:r>
      <w:r>
        <w:t>ses</w:t>
      </w:r>
      <w:r>
        <w:rPr>
          <w:spacing w:val="5"/>
        </w:rPr>
        <w:t xml:space="preserve"> </w:t>
      </w:r>
      <w:r>
        <w:rPr>
          <w:spacing w:val="-1"/>
        </w:rPr>
        <w:t>bo</w:t>
      </w:r>
      <w:r>
        <w:t>th</w:t>
      </w:r>
      <w:r>
        <w:rPr>
          <w:spacing w:val="2"/>
        </w:rPr>
        <w:t xml:space="preserve"> </w:t>
      </w:r>
      <w:r>
        <w:rPr>
          <w:spacing w:val="1"/>
        </w:rPr>
        <w:t>p</w:t>
      </w:r>
      <w:r>
        <w:rPr>
          <w:spacing w:val="-1"/>
        </w:rPr>
        <w:t>h</w:t>
      </w:r>
      <w:r>
        <w:t>ys</w:t>
      </w:r>
      <w:r>
        <w:rPr>
          <w:spacing w:val="-1"/>
        </w:rPr>
        <w:t>ica</w:t>
      </w:r>
      <w:r>
        <w:t>l</w:t>
      </w:r>
      <w:r>
        <w:rPr>
          <w:spacing w:val="2"/>
        </w:rPr>
        <w:t xml:space="preserve"> </w:t>
      </w:r>
      <w:r>
        <w:rPr>
          <w:spacing w:val="-1"/>
        </w:rPr>
        <w:t>a</w:t>
      </w:r>
      <w:r>
        <w:t>nd</w:t>
      </w:r>
      <w:r>
        <w:rPr>
          <w:spacing w:val="5"/>
        </w:rPr>
        <w:t xml:space="preserve"> </w:t>
      </w:r>
      <w:r>
        <w:rPr>
          <w:spacing w:val="-1"/>
        </w:rPr>
        <w:t>co</w:t>
      </w:r>
      <w:r>
        <w:t>ntam</w:t>
      </w:r>
      <w:r>
        <w:rPr>
          <w:spacing w:val="-1"/>
        </w:rPr>
        <w:t>i</w:t>
      </w:r>
      <w:r>
        <w:t>nant</w:t>
      </w:r>
      <w:r>
        <w:rPr>
          <w:spacing w:val="5"/>
        </w:rPr>
        <w:t xml:space="preserve"> </w:t>
      </w:r>
      <w:r>
        <w:rPr>
          <w:spacing w:val="1"/>
        </w:rPr>
        <w:t>d</w:t>
      </w:r>
      <w:r>
        <w:rPr>
          <w:spacing w:val="-1"/>
        </w:rPr>
        <w:t>a</w:t>
      </w:r>
      <w:r>
        <w:t>m</w:t>
      </w:r>
      <w:r>
        <w:rPr>
          <w:spacing w:val="-1"/>
        </w:rPr>
        <w:t>ag</w:t>
      </w:r>
      <w:r>
        <w:t xml:space="preserve">e. </w:t>
      </w:r>
      <w:r>
        <w:rPr>
          <w:spacing w:val="6"/>
        </w:rPr>
        <w:t xml:space="preserve"> </w:t>
      </w:r>
      <w:r>
        <w:t>T</w:t>
      </w:r>
      <w:r>
        <w:rPr>
          <w:spacing w:val="-1"/>
        </w:rPr>
        <w:t>h</w:t>
      </w:r>
      <w:r>
        <w:t>e</w:t>
      </w:r>
      <w:r>
        <w:rPr>
          <w:spacing w:val="3"/>
        </w:rPr>
        <w:t xml:space="preserve"> </w:t>
      </w:r>
      <w:r>
        <w:rPr>
          <w:spacing w:val="-1"/>
        </w:rPr>
        <w:t>g</w:t>
      </w:r>
      <w:r>
        <w:t>ro</w:t>
      </w:r>
      <w:r>
        <w:rPr>
          <w:spacing w:val="-1"/>
        </w:rPr>
        <w:t>u</w:t>
      </w:r>
      <w:r>
        <w:t>n</w:t>
      </w:r>
      <w:r>
        <w:rPr>
          <w:spacing w:val="1"/>
        </w:rPr>
        <w:t>d</w:t>
      </w:r>
      <w:r>
        <w:rPr>
          <w:spacing w:val="-1"/>
        </w:rPr>
        <w:t>i</w:t>
      </w:r>
      <w:r>
        <w:t>ng</w:t>
      </w:r>
      <w:r>
        <w:rPr>
          <w:spacing w:val="3"/>
        </w:rPr>
        <w:t xml:space="preserve"> </w:t>
      </w:r>
      <w:r>
        <w:rPr>
          <w:spacing w:val="-1"/>
        </w:rPr>
        <w:t>c</w:t>
      </w:r>
      <w:r>
        <w:t>reated</w:t>
      </w:r>
      <w:r>
        <w:rPr>
          <w:w w:val="101"/>
        </w:rPr>
        <w:t xml:space="preserve"> </w:t>
      </w:r>
      <w:r>
        <w:t>lar</w:t>
      </w:r>
      <w:r>
        <w:rPr>
          <w:spacing w:val="-1"/>
        </w:rPr>
        <w:t>g</w:t>
      </w:r>
      <w:r>
        <w:t>e</w:t>
      </w:r>
      <w:r>
        <w:rPr>
          <w:spacing w:val="3"/>
        </w:rPr>
        <w:t xml:space="preserve"> </w:t>
      </w:r>
      <w:r>
        <w:t>depress</w:t>
      </w:r>
      <w:r>
        <w:rPr>
          <w:spacing w:val="-1"/>
        </w:rPr>
        <w:t>io</w:t>
      </w:r>
      <w:r>
        <w:t>ns</w:t>
      </w:r>
      <w:r>
        <w:rPr>
          <w:spacing w:val="4"/>
        </w:rPr>
        <w:t xml:space="preserve"> </w:t>
      </w:r>
      <w:r>
        <w:rPr>
          <w:spacing w:val="-1"/>
        </w:rPr>
        <w:t>o</w:t>
      </w:r>
      <w:r>
        <w:t>f</w:t>
      </w:r>
      <w:r>
        <w:rPr>
          <w:spacing w:val="5"/>
        </w:rPr>
        <w:t xml:space="preserve"> </w:t>
      </w:r>
      <w:r>
        <w:t>r</w:t>
      </w:r>
      <w:r>
        <w:rPr>
          <w:spacing w:val="-1"/>
        </w:rPr>
        <w:t>ubb</w:t>
      </w:r>
      <w:r>
        <w:t>le</w:t>
      </w:r>
      <w:r>
        <w:rPr>
          <w:spacing w:val="4"/>
        </w:rPr>
        <w:t xml:space="preserve"> </w:t>
      </w:r>
      <w:r>
        <w:t>a</w:t>
      </w:r>
      <w:r>
        <w:rPr>
          <w:spacing w:val="-1"/>
        </w:rPr>
        <w:t>c</w:t>
      </w:r>
      <w:r>
        <w:t>r</w:t>
      </w:r>
      <w:r>
        <w:rPr>
          <w:spacing w:val="-1"/>
        </w:rPr>
        <w:t>o</w:t>
      </w:r>
      <w:r>
        <w:t>ss</w:t>
      </w:r>
      <w:r>
        <w:rPr>
          <w:spacing w:val="3"/>
        </w:rPr>
        <w:t xml:space="preserve"> </w:t>
      </w:r>
      <w:r>
        <w:rPr>
          <w:spacing w:val="-1"/>
        </w:rPr>
        <w:t>Doug</w:t>
      </w:r>
      <w:r>
        <w:t>las</w:t>
      </w:r>
      <w:r>
        <w:rPr>
          <w:spacing w:val="4"/>
        </w:rPr>
        <w:t xml:space="preserve"> </w:t>
      </w:r>
      <w:r>
        <w:rPr>
          <w:spacing w:val="-1"/>
        </w:rPr>
        <w:t>Sho</w:t>
      </w:r>
      <w:r>
        <w:t>al</w:t>
      </w:r>
      <w:r>
        <w:rPr>
          <w:spacing w:val="4"/>
        </w:rPr>
        <w:t xml:space="preserve"> </w:t>
      </w:r>
      <w:r>
        <w:t>as</w:t>
      </w:r>
      <w:r>
        <w:rPr>
          <w:spacing w:val="4"/>
        </w:rPr>
        <w:t xml:space="preserve"> </w:t>
      </w:r>
      <w:r>
        <w:t>well</w:t>
      </w:r>
      <w:r>
        <w:rPr>
          <w:spacing w:val="3"/>
        </w:rPr>
        <w:t xml:space="preserve"> </w:t>
      </w:r>
      <w:r>
        <w:t>as</w:t>
      </w:r>
      <w:r>
        <w:rPr>
          <w:spacing w:val="4"/>
        </w:rPr>
        <w:t xml:space="preserve"> </w:t>
      </w:r>
      <w:r>
        <w:t>leav</w:t>
      </w:r>
      <w:r>
        <w:rPr>
          <w:spacing w:val="-1"/>
        </w:rPr>
        <w:t>i</w:t>
      </w:r>
      <w:r>
        <w:t>ng</w:t>
      </w:r>
      <w:r>
        <w:rPr>
          <w:spacing w:val="3"/>
        </w:rPr>
        <w:t xml:space="preserve"> </w:t>
      </w:r>
      <w:r>
        <w:rPr>
          <w:spacing w:val="-1"/>
        </w:rPr>
        <w:t>b</w:t>
      </w:r>
      <w:r>
        <w:t>e</w:t>
      </w:r>
      <w:r>
        <w:rPr>
          <w:spacing w:val="-1"/>
        </w:rPr>
        <w:t>hi</w:t>
      </w:r>
      <w:r>
        <w:t>nd</w:t>
      </w:r>
      <w:r>
        <w:rPr>
          <w:spacing w:val="4"/>
        </w:rPr>
        <w:t xml:space="preserve"> </w:t>
      </w:r>
      <w:r>
        <w:t>lar</w:t>
      </w:r>
      <w:r>
        <w:rPr>
          <w:spacing w:val="-1"/>
        </w:rPr>
        <w:t>g</w:t>
      </w:r>
      <w:r>
        <w:t>e</w:t>
      </w:r>
      <w:r>
        <w:rPr>
          <w:spacing w:val="3"/>
        </w:rPr>
        <w:t xml:space="preserve"> </w:t>
      </w:r>
      <w:r>
        <w:rPr>
          <w:spacing w:val="-1"/>
        </w:rPr>
        <w:t>co</w:t>
      </w:r>
      <w:r>
        <w:t>n</w:t>
      </w:r>
      <w:r>
        <w:rPr>
          <w:spacing w:val="-1"/>
        </w:rPr>
        <w:t>c</w:t>
      </w:r>
      <w:r>
        <w:t>entrat</w:t>
      </w:r>
      <w:r>
        <w:rPr>
          <w:spacing w:val="-1"/>
        </w:rPr>
        <w:t>io</w:t>
      </w:r>
      <w:r>
        <w:t>ns</w:t>
      </w:r>
      <w:r>
        <w:rPr>
          <w:spacing w:val="4"/>
        </w:rPr>
        <w:t xml:space="preserve"> </w:t>
      </w:r>
      <w:r>
        <w:rPr>
          <w:spacing w:val="-1"/>
        </w:rPr>
        <w:t>o</w:t>
      </w:r>
      <w:r>
        <w:t>f</w:t>
      </w:r>
      <w:r>
        <w:rPr>
          <w:spacing w:val="4"/>
        </w:rPr>
        <w:t xml:space="preserve"> </w:t>
      </w:r>
      <w:r>
        <w:t>t</w:t>
      </w:r>
      <w:r>
        <w:rPr>
          <w:spacing w:val="-1"/>
        </w:rPr>
        <w:t>o</w:t>
      </w:r>
      <w:r>
        <w:t>x</w:t>
      </w:r>
      <w:r>
        <w:rPr>
          <w:spacing w:val="-1"/>
        </w:rPr>
        <w:t>i</w:t>
      </w:r>
      <w:r>
        <w:t>c</w:t>
      </w:r>
      <w:r>
        <w:rPr>
          <w:spacing w:val="3"/>
        </w:rPr>
        <w:t xml:space="preserve"> </w:t>
      </w:r>
      <w:r>
        <w:t>ant</w:t>
      </w:r>
      <w:r>
        <w:rPr>
          <w:spacing w:val="-1"/>
        </w:rPr>
        <w:t>i-</w:t>
      </w:r>
      <w:r>
        <w:t>f</w:t>
      </w:r>
      <w:r>
        <w:rPr>
          <w:spacing w:val="-1"/>
        </w:rPr>
        <w:t>ou</w:t>
      </w:r>
      <w:r>
        <w:t>l</w:t>
      </w:r>
      <w:r>
        <w:rPr>
          <w:spacing w:val="-1"/>
        </w:rPr>
        <w:t>i</w:t>
      </w:r>
      <w:r>
        <w:t>ng</w:t>
      </w:r>
      <w:r>
        <w:rPr>
          <w:spacing w:val="2"/>
        </w:rPr>
        <w:t xml:space="preserve"> </w:t>
      </w:r>
      <w:r>
        <w:rPr>
          <w:spacing w:val="1"/>
        </w:rPr>
        <w:t>p</w:t>
      </w:r>
      <w:r>
        <w:t>a</w:t>
      </w:r>
      <w:r>
        <w:rPr>
          <w:spacing w:val="-1"/>
        </w:rPr>
        <w:t>i</w:t>
      </w:r>
      <w:r>
        <w:t>nt,</w:t>
      </w:r>
      <w:r>
        <w:rPr>
          <w:spacing w:val="3"/>
        </w:rPr>
        <w:t xml:space="preserve"> </w:t>
      </w:r>
      <w:r>
        <w:rPr>
          <w:spacing w:val="-1"/>
        </w:rPr>
        <w:t>i</w:t>
      </w:r>
      <w:r>
        <w:t>n</w:t>
      </w:r>
      <w:r>
        <w:rPr>
          <w:spacing w:val="4"/>
        </w:rPr>
        <w:t xml:space="preserve"> </w:t>
      </w:r>
      <w:r>
        <w:t>part</w:t>
      </w:r>
      <w:r>
        <w:rPr>
          <w:spacing w:val="-1"/>
        </w:rPr>
        <w:t>icu</w:t>
      </w:r>
      <w:r>
        <w:t>lar</w:t>
      </w:r>
      <w:r>
        <w:rPr>
          <w:spacing w:val="3"/>
        </w:rPr>
        <w:t xml:space="preserve"> </w:t>
      </w:r>
      <w:r>
        <w:t>tr</w:t>
      </w:r>
      <w:r>
        <w:rPr>
          <w:spacing w:val="-1"/>
        </w:rPr>
        <w:t>ibu</w:t>
      </w:r>
      <w:r>
        <w:t>tylt</w:t>
      </w:r>
      <w:r>
        <w:rPr>
          <w:spacing w:val="-1"/>
        </w:rPr>
        <w:t>i</w:t>
      </w:r>
      <w:r>
        <w:t>n</w:t>
      </w:r>
      <w:r>
        <w:rPr>
          <w:w w:val="101"/>
        </w:rPr>
        <w:t xml:space="preserve"> </w:t>
      </w:r>
      <w:r>
        <w:t>(TBT)</w:t>
      </w:r>
      <w:r>
        <w:rPr>
          <w:spacing w:val="3"/>
        </w:rPr>
        <w:t xml:space="preserve"> </w:t>
      </w:r>
      <w:r>
        <w:t>(</w:t>
      </w:r>
      <w:r>
        <w:rPr>
          <w:spacing w:val="-1"/>
        </w:rPr>
        <w:t>b</w:t>
      </w:r>
      <w:r>
        <w:t>anned</w:t>
      </w:r>
      <w:r>
        <w:rPr>
          <w:spacing w:val="5"/>
        </w:rPr>
        <w:t xml:space="preserve"> </w:t>
      </w:r>
      <w:r>
        <w:rPr>
          <w:spacing w:val="-1"/>
        </w:rPr>
        <w:t>i</w:t>
      </w:r>
      <w:r>
        <w:t>n</w:t>
      </w:r>
      <w:r>
        <w:rPr>
          <w:spacing w:val="4"/>
        </w:rPr>
        <w:t xml:space="preserve"> </w:t>
      </w:r>
      <w:r>
        <w:rPr>
          <w:spacing w:val="-1"/>
        </w:rPr>
        <w:t>Au</w:t>
      </w:r>
      <w:r>
        <w:t>stral</w:t>
      </w:r>
      <w:r>
        <w:rPr>
          <w:spacing w:val="-1"/>
        </w:rPr>
        <w:t>i</w:t>
      </w:r>
      <w:r>
        <w:t>a</w:t>
      </w:r>
      <w:r>
        <w:rPr>
          <w:spacing w:val="4"/>
        </w:rPr>
        <w:t xml:space="preserve"> </w:t>
      </w:r>
      <w:r>
        <w:rPr>
          <w:spacing w:val="-1"/>
        </w:rPr>
        <w:t>i</w:t>
      </w:r>
      <w:r>
        <w:t>n</w:t>
      </w:r>
      <w:r>
        <w:rPr>
          <w:spacing w:val="3"/>
        </w:rPr>
        <w:t xml:space="preserve"> </w:t>
      </w:r>
      <w:r>
        <w:rPr>
          <w:spacing w:val="-1"/>
        </w:rPr>
        <w:t>2008</w:t>
      </w:r>
      <w:r>
        <w:t>).</w:t>
      </w:r>
    </w:p>
    <w:p w14:paraId="78CA7020" w14:textId="77777777" w:rsidR="00C802DA" w:rsidRDefault="00C802DA" w:rsidP="00C802DA">
      <w:pPr>
        <w:pStyle w:val="BodyText"/>
        <w:spacing w:line="152" w:lineRule="exact"/>
      </w:pPr>
      <w:r>
        <w:t>T</w:t>
      </w:r>
      <w:r>
        <w:rPr>
          <w:spacing w:val="-1"/>
        </w:rPr>
        <w:t>h</w:t>
      </w:r>
      <w:r>
        <w:t>e</w:t>
      </w:r>
      <w:r>
        <w:rPr>
          <w:spacing w:val="4"/>
        </w:rPr>
        <w:t xml:space="preserve"> </w:t>
      </w:r>
      <w:r>
        <w:rPr>
          <w:spacing w:val="-1"/>
        </w:rPr>
        <w:t>Co</w:t>
      </w:r>
      <w:r>
        <w:t>mm</w:t>
      </w:r>
      <w:r>
        <w:rPr>
          <w:spacing w:val="-1"/>
        </w:rPr>
        <w:t>o</w:t>
      </w:r>
      <w:r>
        <w:t>nwea</w:t>
      </w:r>
      <w:r>
        <w:rPr>
          <w:spacing w:val="-1"/>
        </w:rPr>
        <w:t>l</w:t>
      </w:r>
      <w:r>
        <w:t>th</w:t>
      </w:r>
      <w:r>
        <w:rPr>
          <w:spacing w:val="2"/>
        </w:rPr>
        <w:t xml:space="preserve"> </w:t>
      </w:r>
      <w:r>
        <w:rPr>
          <w:spacing w:val="-1"/>
        </w:rPr>
        <w:t>o</w:t>
      </w:r>
      <w:r>
        <w:t>f</w:t>
      </w:r>
      <w:r>
        <w:rPr>
          <w:spacing w:val="4"/>
        </w:rPr>
        <w:t xml:space="preserve"> </w:t>
      </w:r>
      <w:r>
        <w:rPr>
          <w:spacing w:val="-1"/>
        </w:rPr>
        <w:t>Au</w:t>
      </w:r>
      <w:r>
        <w:t>str</w:t>
      </w:r>
      <w:r>
        <w:rPr>
          <w:spacing w:val="-1"/>
        </w:rPr>
        <w:t>alia</w:t>
      </w:r>
      <w:r>
        <w:t>,</w:t>
      </w:r>
      <w:r>
        <w:rPr>
          <w:spacing w:val="3"/>
        </w:rPr>
        <w:t xml:space="preserve"> </w:t>
      </w:r>
      <w:r>
        <w:rPr>
          <w:spacing w:val="-1"/>
        </w:rPr>
        <w:t>ac</w:t>
      </w:r>
      <w:r>
        <w:t>t</w:t>
      </w:r>
      <w:r>
        <w:rPr>
          <w:spacing w:val="-1"/>
        </w:rPr>
        <w:t>i</w:t>
      </w:r>
      <w:r>
        <w:t>ng</w:t>
      </w:r>
      <w:r>
        <w:rPr>
          <w:spacing w:val="3"/>
        </w:rPr>
        <w:t xml:space="preserve"> </w:t>
      </w:r>
      <w:r>
        <w:t>t</w:t>
      </w:r>
      <w:r>
        <w:rPr>
          <w:spacing w:val="-1"/>
        </w:rPr>
        <w:t>h</w:t>
      </w:r>
      <w:r>
        <w:t>r</w:t>
      </w:r>
      <w:r>
        <w:rPr>
          <w:spacing w:val="-1"/>
        </w:rPr>
        <w:t>oug</w:t>
      </w:r>
      <w:r>
        <w:t>h</w:t>
      </w:r>
      <w:r>
        <w:rPr>
          <w:spacing w:val="3"/>
        </w:rPr>
        <w:t xml:space="preserve"> </w:t>
      </w:r>
      <w:r>
        <w:t>t</w:t>
      </w:r>
      <w:r>
        <w:rPr>
          <w:spacing w:val="-1"/>
        </w:rPr>
        <w:t>h</w:t>
      </w:r>
      <w:r>
        <w:t>e</w:t>
      </w:r>
      <w:r>
        <w:rPr>
          <w:spacing w:val="4"/>
        </w:rPr>
        <w:t xml:space="preserve"> </w:t>
      </w:r>
      <w:r>
        <w:t>Gre</w:t>
      </w:r>
      <w:r>
        <w:rPr>
          <w:spacing w:val="-1"/>
        </w:rPr>
        <w:t>a</w:t>
      </w:r>
      <w:r>
        <w:t>t</w:t>
      </w:r>
      <w:r>
        <w:rPr>
          <w:spacing w:val="5"/>
        </w:rPr>
        <w:t xml:space="preserve"> </w:t>
      </w:r>
      <w:r>
        <w:t>B</w:t>
      </w:r>
      <w:r>
        <w:rPr>
          <w:spacing w:val="-1"/>
        </w:rPr>
        <w:t>a</w:t>
      </w:r>
      <w:r>
        <w:t>rr</w:t>
      </w:r>
      <w:r>
        <w:rPr>
          <w:spacing w:val="-1"/>
        </w:rPr>
        <w:t>i</w:t>
      </w:r>
      <w:r>
        <w:t>er</w:t>
      </w:r>
      <w:r>
        <w:rPr>
          <w:spacing w:val="5"/>
        </w:rPr>
        <w:t xml:space="preserve"> </w:t>
      </w:r>
      <w:r>
        <w:rPr>
          <w:spacing w:val="-1"/>
        </w:rPr>
        <w:t>R</w:t>
      </w:r>
      <w:r>
        <w:t>eef</w:t>
      </w:r>
      <w:r>
        <w:rPr>
          <w:spacing w:val="4"/>
        </w:rPr>
        <w:t xml:space="preserve"> </w:t>
      </w:r>
      <w:r>
        <w:t>Mar</w:t>
      </w:r>
      <w:r>
        <w:rPr>
          <w:spacing w:val="-1"/>
        </w:rPr>
        <w:t>i</w:t>
      </w:r>
      <w:r>
        <w:t>ne</w:t>
      </w:r>
      <w:r>
        <w:rPr>
          <w:spacing w:val="4"/>
        </w:rPr>
        <w:t xml:space="preserve"> </w:t>
      </w:r>
      <w:r>
        <w:rPr>
          <w:spacing w:val="-1"/>
        </w:rPr>
        <w:t>P</w:t>
      </w:r>
      <w:r>
        <w:t>ark</w:t>
      </w:r>
      <w:r>
        <w:rPr>
          <w:spacing w:val="4"/>
        </w:rPr>
        <w:t xml:space="preserve"> </w:t>
      </w:r>
      <w:r>
        <w:rPr>
          <w:spacing w:val="-1"/>
        </w:rPr>
        <w:t>Au</w:t>
      </w:r>
      <w:r>
        <w:t>t</w:t>
      </w:r>
      <w:r>
        <w:rPr>
          <w:spacing w:val="-1"/>
        </w:rPr>
        <w:t>ho</w:t>
      </w:r>
      <w:r>
        <w:t>r</w:t>
      </w:r>
      <w:r>
        <w:rPr>
          <w:spacing w:val="-1"/>
        </w:rPr>
        <w:t>i</w:t>
      </w:r>
      <w:r>
        <w:t>ty,</w:t>
      </w:r>
      <w:r>
        <w:rPr>
          <w:spacing w:val="3"/>
        </w:rPr>
        <w:t xml:space="preserve"> </w:t>
      </w:r>
      <w:r>
        <w:rPr>
          <w:spacing w:val="-1"/>
        </w:rPr>
        <w:t>co</w:t>
      </w:r>
      <w:r>
        <w:t>mmen</w:t>
      </w:r>
      <w:r>
        <w:rPr>
          <w:spacing w:val="-1"/>
        </w:rPr>
        <w:t>c</w:t>
      </w:r>
      <w:r>
        <w:t>ed</w:t>
      </w:r>
      <w:r>
        <w:rPr>
          <w:spacing w:val="5"/>
        </w:rPr>
        <w:t xml:space="preserve"> </w:t>
      </w:r>
      <w:r>
        <w:rPr>
          <w:spacing w:val="1"/>
        </w:rPr>
        <w:t>p</w:t>
      </w:r>
      <w:r>
        <w:t>r</w:t>
      </w:r>
      <w:r>
        <w:rPr>
          <w:spacing w:val="-1"/>
        </w:rPr>
        <w:t>oc</w:t>
      </w:r>
      <w:r>
        <w:t>ee</w:t>
      </w:r>
      <w:r>
        <w:rPr>
          <w:spacing w:val="1"/>
        </w:rPr>
        <w:t>d</w:t>
      </w:r>
      <w:r>
        <w:rPr>
          <w:spacing w:val="-1"/>
        </w:rPr>
        <w:t>i</w:t>
      </w:r>
      <w:r>
        <w:t>n</w:t>
      </w:r>
      <w:r>
        <w:rPr>
          <w:spacing w:val="-1"/>
        </w:rPr>
        <w:t>g</w:t>
      </w:r>
      <w:r>
        <w:t>s</w:t>
      </w:r>
      <w:r>
        <w:rPr>
          <w:spacing w:val="5"/>
        </w:rPr>
        <w:t xml:space="preserve"> </w:t>
      </w:r>
      <w:r>
        <w:rPr>
          <w:spacing w:val="-1"/>
        </w:rPr>
        <w:t>i</w:t>
      </w:r>
      <w:r>
        <w:t>n</w:t>
      </w:r>
      <w:r>
        <w:rPr>
          <w:spacing w:val="4"/>
        </w:rPr>
        <w:t xml:space="preserve"> </w:t>
      </w:r>
      <w:r>
        <w:t>Mar</w:t>
      </w:r>
      <w:r>
        <w:rPr>
          <w:spacing w:val="-1"/>
        </w:rPr>
        <w:t>c</w:t>
      </w:r>
      <w:r>
        <w:t>h</w:t>
      </w:r>
      <w:r>
        <w:rPr>
          <w:spacing w:val="3"/>
        </w:rPr>
        <w:t xml:space="preserve"> </w:t>
      </w:r>
      <w:r>
        <w:rPr>
          <w:spacing w:val="-2"/>
        </w:rPr>
        <w:t>201</w:t>
      </w:r>
      <w:r>
        <w:t>3</w:t>
      </w:r>
      <w:r>
        <w:rPr>
          <w:spacing w:val="3"/>
        </w:rPr>
        <w:t xml:space="preserve"> </w:t>
      </w:r>
      <w:r>
        <w:t>a</w:t>
      </w:r>
      <w:r>
        <w:rPr>
          <w:spacing w:val="-1"/>
        </w:rPr>
        <w:t>g</w:t>
      </w:r>
      <w:r>
        <w:t>a</w:t>
      </w:r>
      <w:r>
        <w:rPr>
          <w:spacing w:val="-1"/>
        </w:rPr>
        <w:t>i</w:t>
      </w:r>
      <w:r>
        <w:t>nst</w:t>
      </w:r>
      <w:r>
        <w:rPr>
          <w:spacing w:val="5"/>
        </w:rPr>
        <w:t xml:space="preserve"> </w:t>
      </w:r>
      <w:r>
        <w:t>t</w:t>
      </w:r>
      <w:r>
        <w:rPr>
          <w:spacing w:val="-1"/>
        </w:rPr>
        <w:t>h</w:t>
      </w:r>
      <w:r>
        <w:t>e</w:t>
      </w:r>
    </w:p>
    <w:p w14:paraId="093C7F34" w14:textId="77777777" w:rsidR="00C802DA" w:rsidRDefault="00C802DA" w:rsidP="00C802DA">
      <w:pPr>
        <w:pStyle w:val="BodyText"/>
        <w:spacing w:before="15" w:line="264" w:lineRule="auto"/>
        <w:ind w:right="1860"/>
      </w:pPr>
      <w:r>
        <w:t>s</w:t>
      </w:r>
      <w:r>
        <w:rPr>
          <w:spacing w:val="-1"/>
        </w:rPr>
        <w:t>hi</w:t>
      </w:r>
      <w:r>
        <w:rPr>
          <w:spacing w:val="1"/>
        </w:rPr>
        <w:t>p</w:t>
      </w:r>
      <w:r>
        <w:rPr>
          <w:spacing w:val="-1"/>
        </w:rPr>
        <w:t>o</w:t>
      </w:r>
      <w:r>
        <w:t>wner</w:t>
      </w:r>
      <w:r>
        <w:rPr>
          <w:spacing w:val="3"/>
        </w:rPr>
        <w:t xml:space="preserve"> </w:t>
      </w:r>
      <w:r>
        <w:rPr>
          <w:spacing w:val="-1"/>
        </w:rPr>
        <w:t>o</w:t>
      </w:r>
      <w:r>
        <w:t>f</w:t>
      </w:r>
      <w:r>
        <w:rPr>
          <w:spacing w:val="3"/>
        </w:rPr>
        <w:t xml:space="preserve"> </w:t>
      </w:r>
      <w:r>
        <w:t>t</w:t>
      </w:r>
      <w:r>
        <w:rPr>
          <w:spacing w:val="-1"/>
        </w:rPr>
        <w:t>h</w:t>
      </w:r>
      <w:r>
        <w:t>e</w:t>
      </w:r>
      <w:r>
        <w:rPr>
          <w:spacing w:val="3"/>
        </w:rPr>
        <w:t xml:space="preserve"> </w:t>
      </w:r>
      <w:r>
        <w:rPr>
          <w:rFonts w:cs="Cambria"/>
          <w:i/>
          <w:spacing w:val="-2"/>
        </w:rPr>
        <w:t>S</w:t>
      </w:r>
      <w:r>
        <w:rPr>
          <w:rFonts w:cs="Cambria"/>
          <w:i/>
          <w:spacing w:val="-1"/>
        </w:rPr>
        <w:t>he</w:t>
      </w:r>
      <w:r>
        <w:rPr>
          <w:rFonts w:cs="Cambria"/>
          <w:i/>
        </w:rPr>
        <w:t>n</w:t>
      </w:r>
      <w:r>
        <w:rPr>
          <w:rFonts w:cs="Cambria"/>
          <w:i/>
          <w:spacing w:val="2"/>
        </w:rPr>
        <w:t xml:space="preserve"> </w:t>
      </w:r>
      <w:r>
        <w:rPr>
          <w:rFonts w:cs="Cambria"/>
          <w:i/>
        </w:rPr>
        <w:t>N</w:t>
      </w:r>
      <w:r>
        <w:rPr>
          <w:rFonts w:cs="Cambria"/>
          <w:i/>
          <w:spacing w:val="-1"/>
        </w:rPr>
        <w:t>e</w:t>
      </w:r>
      <w:r>
        <w:rPr>
          <w:rFonts w:cs="Cambria"/>
          <w:i/>
          <w:spacing w:val="-2"/>
        </w:rPr>
        <w:t>n</w:t>
      </w:r>
      <w:r>
        <w:rPr>
          <w:rFonts w:cs="Cambria"/>
          <w:i/>
        </w:rPr>
        <w:t>g</w:t>
      </w:r>
      <w:r>
        <w:rPr>
          <w:rFonts w:cs="Cambria"/>
          <w:i/>
          <w:spacing w:val="3"/>
        </w:rPr>
        <w:t xml:space="preserve"> </w:t>
      </w:r>
      <w:r>
        <w:rPr>
          <w:rFonts w:cs="Cambria"/>
          <w:i/>
        </w:rPr>
        <w:t>1</w:t>
      </w:r>
      <w:r>
        <w:rPr>
          <w:rFonts w:cs="Cambria"/>
          <w:i/>
          <w:spacing w:val="-3"/>
        </w:rPr>
        <w:t xml:space="preserve"> </w:t>
      </w:r>
      <w:r>
        <w:t xml:space="preserve">. </w:t>
      </w:r>
      <w:r>
        <w:rPr>
          <w:spacing w:val="6"/>
        </w:rPr>
        <w:t xml:space="preserve"> </w:t>
      </w:r>
      <w:r>
        <w:t>T</w:t>
      </w:r>
      <w:r>
        <w:rPr>
          <w:spacing w:val="-1"/>
        </w:rPr>
        <w:t>h</w:t>
      </w:r>
      <w:r>
        <w:t>e</w:t>
      </w:r>
      <w:r>
        <w:rPr>
          <w:spacing w:val="3"/>
        </w:rPr>
        <w:t xml:space="preserve"> </w:t>
      </w:r>
      <w:r>
        <w:rPr>
          <w:spacing w:val="-1"/>
        </w:rPr>
        <w:t>Co</w:t>
      </w:r>
      <w:r>
        <w:t>mm</w:t>
      </w:r>
      <w:r>
        <w:rPr>
          <w:spacing w:val="-1"/>
        </w:rPr>
        <w:t>o</w:t>
      </w:r>
      <w:r>
        <w:t>nwea</w:t>
      </w:r>
      <w:r>
        <w:rPr>
          <w:spacing w:val="-1"/>
        </w:rPr>
        <w:t>l</w:t>
      </w:r>
      <w:r>
        <w:t>th</w:t>
      </w:r>
      <w:r>
        <w:rPr>
          <w:spacing w:val="2"/>
        </w:rPr>
        <w:t xml:space="preserve"> </w:t>
      </w:r>
      <w:r>
        <w:rPr>
          <w:spacing w:val="-1"/>
        </w:rPr>
        <w:t>clai</w:t>
      </w:r>
      <w:r>
        <w:t>ms</w:t>
      </w:r>
      <w:r>
        <w:rPr>
          <w:spacing w:val="4"/>
        </w:rPr>
        <w:t xml:space="preserve"> </w:t>
      </w:r>
      <w:r>
        <w:rPr>
          <w:spacing w:val="1"/>
        </w:rPr>
        <w:t>d</w:t>
      </w:r>
      <w:r>
        <w:rPr>
          <w:spacing w:val="-1"/>
        </w:rPr>
        <w:t>a</w:t>
      </w:r>
      <w:r>
        <w:t>m</w:t>
      </w:r>
      <w:r>
        <w:rPr>
          <w:spacing w:val="-1"/>
        </w:rPr>
        <w:t>ag</w:t>
      </w:r>
      <w:r>
        <w:t>es</w:t>
      </w:r>
      <w:r>
        <w:rPr>
          <w:spacing w:val="5"/>
        </w:rPr>
        <w:t xml:space="preserve"> </w:t>
      </w:r>
      <w:r>
        <w:t>f</w:t>
      </w:r>
      <w:r>
        <w:rPr>
          <w:spacing w:val="-1"/>
        </w:rPr>
        <w:t>o</w:t>
      </w:r>
      <w:r>
        <w:t>r</w:t>
      </w:r>
      <w:r>
        <w:rPr>
          <w:spacing w:val="3"/>
        </w:rPr>
        <w:t xml:space="preserve"> </w:t>
      </w:r>
      <w:r>
        <w:t>reme</w:t>
      </w:r>
      <w:r>
        <w:rPr>
          <w:spacing w:val="1"/>
        </w:rPr>
        <w:t>d</w:t>
      </w:r>
      <w:r>
        <w:rPr>
          <w:spacing w:val="-1"/>
        </w:rPr>
        <w:t>ia</w:t>
      </w:r>
      <w:r>
        <w:t>t</w:t>
      </w:r>
      <w:r>
        <w:rPr>
          <w:spacing w:val="-1"/>
        </w:rPr>
        <w:t>io</w:t>
      </w:r>
      <w:r>
        <w:t>n</w:t>
      </w:r>
      <w:r>
        <w:rPr>
          <w:spacing w:val="3"/>
        </w:rPr>
        <w:t xml:space="preserve"> </w:t>
      </w:r>
      <w:r>
        <w:rPr>
          <w:spacing w:val="-1"/>
        </w:rPr>
        <w:t>o</w:t>
      </w:r>
      <w:r>
        <w:t>f</w:t>
      </w:r>
      <w:r>
        <w:rPr>
          <w:spacing w:val="4"/>
        </w:rPr>
        <w:t xml:space="preserve"> </w:t>
      </w:r>
      <w:r>
        <w:rPr>
          <w:spacing w:val="-1"/>
        </w:rPr>
        <w:t>Dougla</w:t>
      </w:r>
      <w:r>
        <w:t>s</w:t>
      </w:r>
      <w:r>
        <w:rPr>
          <w:spacing w:val="4"/>
        </w:rPr>
        <w:t xml:space="preserve"> </w:t>
      </w:r>
      <w:r>
        <w:rPr>
          <w:spacing w:val="-1"/>
        </w:rPr>
        <w:t>Sho</w:t>
      </w:r>
      <w:r>
        <w:t>al.</w:t>
      </w:r>
      <w:r>
        <w:rPr>
          <w:spacing w:val="2"/>
        </w:rPr>
        <w:t xml:space="preserve"> </w:t>
      </w:r>
      <w:r>
        <w:t>T</w:t>
      </w:r>
      <w:r>
        <w:rPr>
          <w:spacing w:val="-1"/>
        </w:rPr>
        <w:t>h</w:t>
      </w:r>
      <w:r>
        <w:t>e</w:t>
      </w:r>
      <w:r>
        <w:rPr>
          <w:spacing w:val="3"/>
        </w:rPr>
        <w:t xml:space="preserve"> </w:t>
      </w:r>
      <w:r>
        <w:rPr>
          <w:spacing w:val="-1"/>
        </w:rPr>
        <w:t>h</w:t>
      </w:r>
      <w:r>
        <w:t>ear</w:t>
      </w:r>
      <w:r>
        <w:rPr>
          <w:spacing w:val="-1"/>
        </w:rPr>
        <w:t>i</w:t>
      </w:r>
      <w:r>
        <w:t>ng</w:t>
      </w:r>
      <w:r>
        <w:rPr>
          <w:spacing w:val="2"/>
        </w:rPr>
        <w:t xml:space="preserve"> </w:t>
      </w:r>
      <w:r>
        <w:rPr>
          <w:spacing w:val="-1"/>
        </w:rPr>
        <w:t>i</w:t>
      </w:r>
      <w:r>
        <w:t>s</w:t>
      </w:r>
      <w:r>
        <w:rPr>
          <w:spacing w:val="3"/>
        </w:rPr>
        <w:t xml:space="preserve"> </w:t>
      </w:r>
      <w:r>
        <w:t>l</w:t>
      </w:r>
      <w:r>
        <w:rPr>
          <w:spacing w:val="-1"/>
        </w:rPr>
        <w:t>i</w:t>
      </w:r>
      <w:r>
        <w:t>sted</w:t>
      </w:r>
      <w:r>
        <w:rPr>
          <w:spacing w:val="4"/>
        </w:rPr>
        <w:t xml:space="preserve"> </w:t>
      </w:r>
      <w:r>
        <w:t>f</w:t>
      </w:r>
      <w:r>
        <w:rPr>
          <w:spacing w:val="-1"/>
        </w:rPr>
        <w:t>o</w:t>
      </w:r>
      <w:r>
        <w:t>r</w:t>
      </w:r>
      <w:r>
        <w:rPr>
          <w:spacing w:val="3"/>
        </w:rPr>
        <w:t xml:space="preserve"> </w:t>
      </w:r>
      <w:r>
        <w:t>f</w:t>
      </w:r>
      <w:r>
        <w:rPr>
          <w:spacing w:val="-1"/>
        </w:rPr>
        <w:t>ou</w:t>
      </w:r>
      <w:r>
        <w:t>r</w:t>
      </w:r>
      <w:r>
        <w:rPr>
          <w:spacing w:val="3"/>
        </w:rPr>
        <w:t xml:space="preserve"> </w:t>
      </w:r>
      <w:r>
        <w:t>weeks</w:t>
      </w:r>
      <w:r>
        <w:rPr>
          <w:w w:val="101"/>
        </w:rPr>
        <w:t xml:space="preserve"> </w:t>
      </w:r>
      <w:r>
        <w:rPr>
          <w:spacing w:val="-1"/>
        </w:rPr>
        <w:t>co</w:t>
      </w:r>
      <w:r>
        <w:t>mmen</w:t>
      </w:r>
      <w:r>
        <w:rPr>
          <w:spacing w:val="-1"/>
        </w:rPr>
        <w:t>ci</w:t>
      </w:r>
      <w:r>
        <w:t>ng</w:t>
      </w:r>
      <w:r>
        <w:rPr>
          <w:spacing w:val="2"/>
        </w:rPr>
        <w:t xml:space="preserve"> </w:t>
      </w:r>
      <w:r>
        <w:t>5</w:t>
      </w:r>
      <w:r>
        <w:rPr>
          <w:spacing w:val="3"/>
        </w:rPr>
        <w:t xml:space="preserve"> </w:t>
      </w:r>
      <w:r>
        <w:rPr>
          <w:spacing w:val="-1"/>
        </w:rPr>
        <w:t>S</w:t>
      </w:r>
      <w:r>
        <w:t>e</w:t>
      </w:r>
      <w:r>
        <w:rPr>
          <w:spacing w:val="1"/>
        </w:rPr>
        <w:t>p</w:t>
      </w:r>
      <w:r>
        <w:t>tem</w:t>
      </w:r>
      <w:r>
        <w:rPr>
          <w:spacing w:val="-1"/>
        </w:rPr>
        <w:t>b</w:t>
      </w:r>
      <w:r>
        <w:t>er</w:t>
      </w:r>
      <w:r>
        <w:rPr>
          <w:spacing w:val="3"/>
        </w:rPr>
        <w:t xml:space="preserve"> </w:t>
      </w:r>
      <w:r>
        <w:rPr>
          <w:spacing w:val="-1"/>
        </w:rPr>
        <w:t>201</w:t>
      </w:r>
      <w:r>
        <w:t>6</w:t>
      </w:r>
      <w:r>
        <w:rPr>
          <w:spacing w:val="3"/>
        </w:rPr>
        <w:t xml:space="preserve"> </w:t>
      </w:r>
      <w:r>
        <w:rPr>
          <w:spacing w:val="-1"/>
        </w:rPr>
        <w:t>i</w:t>
      </w:r>
      <w:r>
        <w:t>n</w:t>
      </w:r>
      <w:r>
        <w:rPr>
          <w:spacing w:val="4"/>
        </w:rPr>
        <w:t xml:space="preserve"> </w:t>
      </w:r>
      <w:r>
        <w:t>t</w:t>
      </w:r>
      <w:r>
        <w:rPr>
          <w:spacing w:val="-1"/>
        </w:rPr>
        <w:t>h</w:t>
      </w:r>
      <w:r>
        <w:t>e</w:t>
      </w:r>
      <w:r>
        <w:rPr>
          <w:spacing w:val="3"/>
        </w:rPr>
        <w:t xml:space="preserve"> </w:t>
      </w:r>
      <w:r>
        <w:rPr>
          <w:spacing w:val="1"/>
        </w:rPr>
        <w:t>F</w:t>
      </w:r>
      <w:r>
        <w:t>e</w:t>
      </w:r>
      <w:r>
        <w:rPr>
          <w:spacing w:val="1"/>
        </w:rPr>
        <w:t>d</w:t>
      </w:r>
      <w:r>
        <w:t>eral</w:t>
      </w:r>
      <w:r>
        <w:rPr>
          <w:spacing w:val="4"/>
        </w:rPr>
        <w:t xml:space="preserve"> </w:t>
      </w:r>
      <w:r>
        <w:t>C</w:t>
      </w:r>
      <w:r>
        <w:rPr>
          <w:spacing w:val="-1"/>
        </w:rPr>
        <w:t>ou</w:t>
      </w:r>
      <w:r>
        <w:t>rt</w:t>
      </w:r>
      <w:r>
        <w:rPr>
          <w:spacing w:val="5"/>
        </w:rPr>
        <w:t xml:space="preserve"> </w:t>
      </w:r>
      <w:r>
        <w:rPr>
          <w:spacing w:val="-1"/>
        </w:rPr>
        <w:t>i</w:t>
      </w:r>
      <w:r>
        <w:t>n</w:t>
      </w:r>
      <w:r>
        <w:rPr>
          <w:spacing w:val="4"/>
        </w:rPr>
        <w:t xml:space="preserve"> </w:t>
      </w:r>
      <w:r>
        <w:t>Br</w:t>
      </w:r>
      <w:r>
        <w:rPr>
          <w:spacing w:val="-1"/>
        </w:rPr>
        <w:t>i</w:t>
      </w:r>
      <w:r>
        <w:t>s</w:t>
      </w:r>
      <w:r>
        <w:rPr>
          <w:spacing w:val="-1"/>
        </w:rPr>
        <w:t>b</w:t>
      </w:r>
      <w:r>
        <w:t>ane.</w:t>
      </w:r>
    </w:p>
    <w:p w14:paraId="70E89FDD" w14:textId="77777777" w:rsidR="00C802DA" w:rsidRDefault="00C802DA" w:rsidP="00C802DA">
      <w:pPr>
        <w:pStyle w:val="BodyText"/>
        <w:spacing w:line="264" w:lineRule="auto"/>
        <w:ind w:right="1292"/>
      </w:pPr>
      <w:r>
        <w:rPr>
          <w:spacing w:val="1"/>
        </w:rPr>
        <w:t>L</w:t>
      </w:r>
      <w:r>
        <w:t>e</w:t>
      </w:r>
      <w:r>
        <w:rPr>
          <w:spacing w:val="-1"/>
        </w:rPr>
        <w:t>g</w:t>
      </w:r>
      <w:r>
        <w:t>al</w:t>
      </w:r>
      <w:r>
        <w:rPr>
          <w:spacing w:val="3"/>
        </w:rPr>
        <w:t xml:space="preserve"> </w:t>
      </w:r>
      <w:r>
        <w:rPr>
          <w:spacing w:val="-1"/>
        </w:rPr>
        <w:t>S</w:t>
      </w:r>
      <w:r>
        <w:t>erv</w:t>
      </w:r>
      <w:r>
        <w:rPr>
          <w:spacing w:val="-1"/>
        </w:rPr>
        <w:t>ic</w:t>
      </w:r>
      <w:r>
        <w:t>es</w:t>
      </w:r>
      <w:r>
        <w:rPr>
          <w:spacing w:val="5"/>
        </w:rPr>
        <w:t xml:space="preserve"> </w:t>
      </w:r>
      <w:r>
        <w:t>e</w:t>
      </w:r>
      <w:r>
        <w:rPr>
          <w:spacing w:val="1"/>
        </w:rPr>
        <w:t>xp</w:t>
      </w:r>
      <w:r>
        <w:t>en</w:t>
      </w:r>
      <w:r>
        <w:rPr>
          <w:spacing w:val="1"/>
        </w:rPr>
        <w:t>d</w:t>
      </w:r>
      <w:r>
        <w:rPr>
          <w:spacing w:val="-1"/>
        </w:rPr>
        <w:t>i</w:t>
      </w:r>
      <w:r>
        <w:t>t</w:t>
      </w:r>
      <w:r>
        <w:rPr>
          <w:spacing w:val="-1"/>
        </w:rPr>
        <w:t>u</w:t>
      </w:r>
      <w:r>
        <w:t>re</w:t>
      </w:r>
      <w:r>
        <w:rPr>
          <w:spacing w:val="4"/>
        </w:rPr>
        <w:t xml:space="preserve"> </w:t>
      </w:r>
      <w:r>
        <w:rPr>
          <w:spacing w:val="1"/>
        </w:rPr>
        <w:t>d</w:t>
      </w:r>
      <w:r>
        <w:rPr>
          <w:spacing w:val="-1"/>
        </w:rPr>
        <w:t>u</w:t>
      </w:r>
      <w:r>
        <w:t>r</w:t>
      </w:r>
      <w:r>
        <w:rPr>
          <w:spacing w:val="-1"/>
        </w:rPr>
        <w:t>i</w:t>
      </w:r>
      <w:r>
        <w:t>ng</w:t>
      </w:r>
      <w:r>
        <w:rPr>
          <w:spacing w:val="3"/>
        </w:rPr>
        <w:t xml:space="preserve"> </w:t>
      </w:r>
      <w:r>
        <w:t>t</w:t>
      </w:r>
      <w:r>
        <w:rPr>
          <w:spacing w:val="-1"/>
        </w:rPr>
        <w:t>h</w:t>
      </w:r>
      <w:r>
        <w:t>e</w:t>
      </w:r>
      <w:r>
        <w:rPr>
          <w:spacing w:val="4"/>
        </w:rPr>
        <w:t xml:space="preserve"> </w:t>
      </w:r>
      <w:r>
        <w:rPr>
          <w:spacing w:val="-1"/>
        </w:rPr>
        <w:t>2011-12</w:t>
      </w:r>
      <w:r>
        <w:t>,</w:t>
      </w:r>
      <w:r>
        <w:rPr>
          <w:spacing w:val="2"/>
        </w:rPr>
        <w:t xml:space="preserve"> </w:t>
      </w:r>
      <w:r>
        <w:rPr>
          <w:spacing w:val="-1"/>
        </w:rPr>
        <w:t>2012-13</w:t>
      </w:r>
      <w:r>
        <w:t>,</w:t>
      </w:r>
      <w:r>
        <w:rPr>
          <w:spacing w:val="3"/>
        </w:rPr>
        <w:t xml:space="preserve"> </w:t>
      </w:r>
      <w:r>
        <w:rPr>
          <w:spacing w:val="-1"/>
        </w:rPr>
        <w:t>2013-1</w:t>
      </w:r>
      <w:r>
        <w:t>4</w:t>
      </w:r>
      <w:r>
        <w:rPr>
          <w:spacing w:val="2"/>
        </w:rPr>
        <w:t xml:space="preserve"> </w:t>
      </w:r>
      <w:r>
        <w:t>and</w:t>
      </w:r>
      <w:r>
        <w:rPr>
          <w:spacing w:val="5"/>
        </w:rPr>
        <w:t xml:space="preserve"> </w:t>
      </w:r>
      <w:r>
        <w:rPr>
          <w:spacing w:val="-1"/>
        </w:rPr>
        <w:t>2015-1</w:t>
      </w:r>
      <w:r>
        <w:t>6</w:t>
      </w:r>
      <w:r>
        <w:rPr>
          <w:spacing w:val="2"/>
        </w:rPr>
        <w:t xml:space="preserve"> </w:t>
      </w:r>
      <w:r>
        <w:t>f</w:t>
      </w:r>
      <w:r>
        <w:rPr>
          <w:spacing w:val="-1"/>
        </w:rPr>
        <w:t>i</w:t>
      </w:r>
      <w:r>
        <w:t>nan</w:t>
      </w:r>
      <w:r>
        <w:rPr>
          <w:spacing w:val="-1"/>
        </w:rPr>
        <w:t>ci</w:t>
      </w:r>
      <w:r>
        <w:t>al</w:t>
      </w:r>
      <w:r>
        <w:rPr>
          <w:spacing w:val="4"/>
        </w:rPr>
        <w:t xml:space="preserve"> </w:t>
      </w:r>
      <w:r>
        <w:t>years</w:t>
      </w:r>
      <w:r>
        <w:rPr>
          <w:spacing w:val="5"/>
        </w:rPr>
        <w:t xml:space="preserve"> </w:t>
      </w:r>
      <w:r>
        <w:t>may</w:t>
      </w:r>
      <w:r>
        <w:rPr>
          <w:spacing w:val="4"/>
        </w:rPr>
        <w:t xml:space="preserve"> </w:t>
      </w:r>
      <w:r>
        <w:rPr>
          <w:spacing w:val="-1"/>
        </w:rPr>
        <w:t>b</w:t>
      </w:r>
      <w:r>
        <w:t>e</w:t>
      </w:r>
      <w:r>
        <w:rPr>
          <w:spacing w:val="4"/>
        </w:rPr>
        <w:t xml:space="preserve"> </w:t>
      </w:r>
      <w:r>
        <w:t>re</w:t>
      </w:r>
      <w:r>
        <w:rPr>
          <w:spacing w:val="-1"/>
        </w:rPr>
        <w:t>co</w:t>
      </w:r>
      <w:r>
        <w:t>vera</w:t>
      </w:r>
      <w:r>
        <w:rPr>
          <w:spacing w:val="-1"/>
        </w:rPr>
        <w:t>b</w:t>
      </w:r>
      <w:r>
        <w:t>le</w:t>
      </w:r>
      <w:r>
        <w:rPr>
          <w:spacing w:val="4"/>
        </w:rPr>
        <w:t xml:space="preserve"> </w:t>
      </w:r>
      <w:r>
        <w:t>t</w:t>
      </w:r>
      <w:r>
        <w:rPr>
          <w:spacing w:val="-1"/>
        </w:rPr>
        <w:t>h</w:t>
      </w:r>
      <w:r>
        <w:t>r</w:t>
      </w:r>
      <w:r>
        <w:rPr>
          <w:spacing w:val="-1"/>
        </w:rPr>
        <w:t>oug</w:t>
      </w:r>
      <w:r>
        <w:t>h</w:t>
      </w:r>
      <w:r>
        <w:rPr>
          <w:spacing w:val="2"/>
        </w:rPr>
        <w:t xml:space="preserve"> </w:t>
      </w:r>
      <w:r>
        <w:t>a</w:t>
      </w:r>
      <w:r>
        <w:rPr>
          <w:spacing w:val="4"/>
        </w:rPr>
        <w:t xml:space="preserve"> </w:t>
      </w:r>
      <w:r>
        <w:rPr>
          <w:spacing w:val="-1"/>
        </w:rPr>
        <w:t>co</w:t>
      </w:r>
      <w:r>
        <w:t>sts</w:t>
      </w:r>
      <w:r>
        <w:rPr>
          <w:spacing w:val="4"/>
        </w:rPr>
        <w:t xml:space="preserve"> </w:t>
      </w:r>
      <w:r>
        <w:rPr>
          <w:spacing w:val="-1"/>
        </w:rPr>
        <w:t>o</w:t>
      </w:r>
      <w:r>
        <w:t>r</w:t>
      </w:r>
      <w:r>
        <w:rPr>
          <w:spacing w:val="1"/>
        </w:rPr>
        <w:t>d</w:t>
      </w:r>
      <w:r>
        <w:t>er</w:t>
      </w:r>
      <w:r>
        <w:rPr>
          <w:spacing w:val="4"/>
        </w:rPr>
        <w:t xml:space="preserve"> </w:t>
      </w:r>
      <w:r>
        <w:rPr>
          <w:spacing w:val="-1"/>
        </w:rPr>
        <w:t>agai</w:t>
      </w:r>
      <w:r>
        <w:t>nst</w:t>
      </w:r>
      <w:r>
        <w:rPr>
          <w:spacing w:val="5"/>
        </w:rPr>
        <w:t xml:space="preserve"> </w:t>
      </w:r>
      <w:r>
        <w:t>t</w:t>
      </w:r>
      <w:r>
        <w:rPr>
          <w:spacing w:val="-1"/>
        </w:rPr>
        <w:t>he</w:t>
      </w:r>
      <w:r>
        <w:rPr>
          <w:spacing w:val="-1"/>
          <w:w w:val="101"/>
        </w:rPr>
        <w:t xml:space="preserve"> </w:t>
      </w:r>
      <w:r>
        <w:t>s</w:t>
      </w:r>
      <w:r>
        <w:rPr>
          <w:spacing w:val="-1"/>
        </w:rPr>
        <w:t>hi</w:t>
      </w:r>
      <w:r>
        <w:rPr>
          <w:spacing w:val="1"/>
        </w:rPr>
        <w:t>p</w:t>
      </w:r>
      <w:r>
        <w:rPr>
          <w:spacing w:val="-1"/>
        </w:rPr>
        <w:t>o</w:t>
      </w:r>
      <w:r>
        <w:t>wner</w:t>
      </w:r>
      <w:r>
        <w:rPr>
          <w:spacing w:val="3"/>
        </w:rPr>
        <w:t xml:space="preserve"> </w:t>
      </w:r>
      <w:r>
        <w:rPr>
          <w:spacing w:val="-1"/>
        </w:rPr>
        <w:t>i</w:t>
      </w:r>
      <w:r>
        <w:t>f</w:t>
      </w:r>
      <w:r>
        <w:rPr>
          <w:spacing w:val="6"/>
        </w:rPr>
        <w:t xml:space="preserve"> </w:t>
      </w:r>
      <w:r>
        <w:t>s</w:t>
      </w:r>
      <w:r>
        <w:rPr>
          <w:spacing w:val="-1"/>
        </w:rPr>
        <w:t>ucc</w:t>
      </w:r>
      <w:r>
        <w:t>essf</w:t>
      </w:r>
      <w:r>
        <w:rPr>
          <w:spacing w:val="-1"/>
        </w:rPr>
        <w:t>u</w:t>
      </w:r>
      <w:r>
        <w:t>l</w:t>
      </w:r>
      <w:r>
        <w:rPr>
          <w:spacing w:val="3"/>
        </w:rPr>
        <w:t xml:space="preserve"> </w:t>
      </w:r>
      <w:r>
        <w:rPr>
          <w:spacing w:val="-1"/>
        </w:rPr>
        <w:t>i</w:t>
      </w:r>
      <w:r>
        <w:t>n</w:t>
      </w:r>
      <w:r>
        <w:rPr>
          <w:spacing w:val="4"/>
        </w:rPr>
        <w:t xml:space="preserve"> </w:t>
      </w:r>
      <w:r>
        <w:t>t</w:t>
      </w:r>
      <w:r>
        <w:rPr>
          <w:spacing w:val="-1"/>
        </w:rPr>
        <w:t>h</w:t>
      </w:r>
      <w:r>
        <w:t>e</w:t>
      </w:r>
      <w:r>
        <w:rPr>
          <w:spacing w:val="4"/>
        </w:rPr>
        <w:t xml:space="preserve"> </w:t>
      </w:r>
      <w:r>
        <w:t>ab</w:t>
      </w:r>
      <w:r>
        <w:rPr>
          <w:spacing w:val="-1"/>
        </w:rPr>
        <w:t>o</w:t>
      </w:r>
      <w:r>
        <w:t>vement</w:t>
      </w:r>
      <w:r>
        <w:rPr>
          <w:spacing w:val="-1"/>
        </w:rPr>
        <w:t>io</w:t>
      </w:r>
      <w:r>
        <w:t>ned</w:t>
      </w:r>
      <w:r>
        <w:rPr>
          <w:spacing w:val="5"/>
        </w:rPr>
        <w:t xml:space="preserve"> </w:t>
      </w:r>
      <w:r>
        <w:rPr>
          <w:spacing w:val="1"/>
        </w:rPr>
        <w:t>p</w:t>
      </w:r>
      <w:r>
        <w:t>r</w:t>
      </w:r>
      <w:r>
        <w:rPr>
          <w:spacing w:val="-1"/>
        </w:rPr>
        <w:t>oc</w:t>
      </w:r>
      <w:r>
        <w:t>ee</w:t>
      </w:r>
      <w:r>
        <w:rPr>
          <w:spacing w:val="1"/>
        </w:rPr>
        <w:t>d</w:t>
      </w:r>
      <w:r>
        <w:rPr>
          <w:spacing w:val="-1"/>
        </w:rPr>
        <w:t>i</w:t>
      </w:r>
      <w:r>
        <w:t>n</w:t>
      </w:r>
      <w:r>
        <w:rPr>
          <w:spacing w:val="-1"/>
        </w:rPr>
        <w:t>g</w:t>
      </w:r>
      <w:r>
        <w:t xml:space="preserve">s. </w:t>
      </w:r>
      <w:r>
        <w:rPr>
          <w:spacing w:val="7"/>
        </w:rPr>
        <w:t xml:space="preserve"> </w:t>
      </w:r>
      <w:r>
        <w:t>T</w:t>
      </w:r>
      <w:r>
        <w:rPr>
          <w:spacing w:val="-1"/>
        </w:rPr>
        <w:t>h</w:t>
      </w:r>
      <w:r>
        <w:t>e</w:t>
      </w:r>
      <w:r>
        <w:rPr>
          <w:spacing w:val="3"/>
        </w:rPr>
        <w:t xml:space="preserve"> </w:t>
      </w:r>
      <w:r>
        <w:rPr>
          <w:spacing w:val="1"/>
        </w:rPr>
        <w:t>L</w:t>
      </w:r>
      <w:r>
        <w:t>e</w:t>
      </w:r>
      <w:r>
        <w:rPr>
          <w:spacing w:val="-1"/>
        </w:rPr>
        <w:t>g</w:t>
      </w:r>
      <w:r>
        <w:t>al</w:t>
      </w:r>
      <w:r>
        <w:rPr>
          <w:spacing w:val="4"/>
        </w:rPr>
        <w:t xml:space="preserve"> </w:t>
      </w:r>
      <w:r>
        <w:rPr>
          <w:spacing w:val="-1"/>
        </w:rPr>
        <w:t>S</w:t>
      </w:r>
      <w:r>
        <w:t>erv</w:t>
      </w:r>
      <w:r>
        <w:rPr>
          <w:spacing w:val="-1"/>
        </w:rPr>
        <w:t>ic</w:t>
      </w:r>
      <w:r>
        <w:t>es</w:t>
      </w:r>
      <w:r>
        <w:rPr>
          <w:spacing w:val="4"/>
        </w:rPr>
        <w:t xml:space="preserve"> </w:t>
      </w:r>
      <w:r>
        <w:t>expen</w:t>
      </w:r>
      <w:r>
        <w:rPr>
          <w:spacing w:val="1"/>
        </w:rPr>
        <w:t>d</w:t>
      </w:r>
      <w:r>
        <w:rPr>
          <w:spacing w:val="-1"/>
        </w:rPr>
        <w:t>i</w:t>
      </w:r>
      <w:r>
        <w:t>t</w:t>
      </w:r>
      <w:r>
        <w:rPr>
          <w:spacing w:val="-1"/>
        </w:rPr>
        <w:t>u</w:t>
      </w:r>
      <w:r>
        <w:t>re</w:t>
      </w:r>
      <w:r>
        <w:rPr>
          <w:spacing w:val="4"/>
        </w:rPr>
        <w:t xml:space="preserve"> </w:t>
      </w:r>
      <w:r>
        <w:rPr>
          <w:spacing w:val="-1"/>
        </w:rPr>
        <w:t>i</w:t>
      </w:r>
      <w:r>
        <w:t>s</w:t>
      </w:r>
      <w:r>
        <w:rPr>
          <w:spacing w:val="5"/>
        </w:rPr>
        <w:t xml:space="preserve"> </w:t>
      </w:r>
      <w:r>
        <w:rPr>
          <w:spacing w:val="1"/>
        </w:rPr>
        <w:t>d</w:t>
      </w:r>
      <w:r>
        <w:rPr>
          <w:spacing w:val="-1"/>
        </w:rPr>
        <w:t>i</w:t>
      </w:r>
      <w:r>
        <w:t>s</w:t>
      </w:r>
      <w:r>
        <w:rPr>
          <w:spacing w:val="-1"/>
        </w:rPr>
        <w:t>c</w:t>
      </w:r>
      <w:r>
        <w:t>l</w:t>
      </w:r>
      <w:r>
        <w:rPr>
          <w:spacing w:val="-1"/>
        </w:rPr>
        <w:t>o</w:t>
      </w:r>
      <w:r>
        <w:t>sed</w:t>
      </w:r>
      <w:r>
        <w:rPr>
          <w:spacing w:val="5"/>
        </w:rPr>
        <w:t xml:space="preserve"> </w:t>
      </w:r>
      <w:r>
        <w:t>as</w:t>
      </w:r>
      <w:r>
        <w:rPr>
          <w:spacing w:val="4"/>
        </w:rPr>
        <w:t xml:space="preserve"> </w:t>
      </w:r>
      <w:r>
        <w:t>an</w:t>
      </w:r>
      <w:r>
        <w:rPr>
          <w:spacing w:val="4"/>
        </w:rPr>
        <w:t xml:space="preserve"> </w:t>
      </w:r>
      <w:r>
        <w:rPr>
          <w:spacing w:val="-1"/>
        </w:rPr>
        <w:t>u</w:t>
      </w:r>
      <w:r>
        <w:t>nq</w:t>
      </w:r>
      <w:r>
        <w:rPr>
          <w:spacing w:val="-1"/>
        </w:rPr>
        <w:t>u</w:t>
      </w:r>
      <w:r>
        <w:t>ant</w:t>
      </w:r>
      <w:r>
        <w:rPr>
          <w:spacing w:val="-1"/>
        </w:rPr>
        <w:t>i</w:t>
      </w:r>
      <w:r>
        <w:t>f</w:t>
      </w:r>
      <w:r>
        <w:rPr>
          <w:spacing w:val="-1"/>
        </w:rPr>
        <w:t>i</w:t>
      </w:r>
      <w:r>
        <w:t>able</w:t>
      </w:r>
      <w:r>
        <w:rPr>
          <w:spacing w:val="4"/>
        </w:rPr>
        <w:t xml:space="preserve"> </w:t>
      </w:r>
      <w:r>
        <w:rPr>
          <w:spacing w:val="-2"/>
        </w:rPr>
        <w:t>c</w:t>
      </w:r>
      <w:r>
        <w:rPr>
          <w:spacing w:val="-1"/>
        </w:rPr>
        <w:t>o</w:t>
      </w:r>
      <w:r>
        <w:t>nt</w:t>
      </w:r>
      <w:r>
        <w:rPr>
          <w:spacing w:val="-1"/>
        </w:rPr>
        <w:t>i</w:t>
      </w:r>
      <w:r>
        <w:t>n</w:t>
      </w:r>
      <w:r>
        <w:rPr>
          <w:spacing w:val="-1"/>
        </w:rPr>
        <w:t>g</w:t>
      </w:r>
      <w:r>
        <w:t>ent</w:t>
      </w:r>
      <w:r>
        <w:rPr>
          <w:spacing w:val="4"/>
        </w:rPr>
        <w:t xml:space="preserve"> </w:t>
      </w:r>
      <w:r>
        <w:t>asset</w:t>
      </w:r>
      <w:r>
        <w:rPr>
          <w:spacing w:val="4"/>
        </w:rPr>
        <w:t xml:space="preserve"> </w:t>
      </w:r>
      <w:r>
        <w:t>f</w:t>
      </w:r>
      <w:r>
        <w:rPr>
          <w:spacing w:val="-1"/>
        </w:rPr>
        <w:t>o</w:t>
      </w:r>
      <w:r>
        <w:t>r</w:t>
      </w:r>
      <w:r>
        <w:rPr>
          <w:w w:val="101"/>
        </w:rPr>
        <w:t xml:space="preserve">  </w:t>
      </w:r>
      <w:r>
        <w:t>t</w:t>
      </w:r>
      <w:r>
        <w:rPr>
          <w:spacing w:val="-1"/>
        </w:rPr>
        <w:t>h</w:t>
      </w:r>
      <w:r>
        <w:t>e</w:t>
      </w:r>
      <w:r>
        <w:rPr>
          <w:spacing w:val="4"/>
        </w:rPr>
        <w:t xml:space="preserve"> </w:t>
      </w:r>
      <w:r>
        <w:t>p</w:t>
      </w:r>
      <w:r>
        <w:rPr>
          <w:spacing w:val="-1"/>
        </w:rPr>
        <w:t>u</w:t>
      </w:r>
      <w:r>
        <w:t>rp</w:t>
      </w:r>
      <w:r>
        <w:rPr>
          <w:spacing w:val="-1"/>
        </w:rPr>
        <w:t>o</w:t>
      </w:r>
      <w:r>
        <w:t>ses</w:t>
      </w:r>
      <w:r>
        <w:rPr>
          <w:spacing w:val="4"/>
        </w:rPr>
        <w:t xml:space="preserve"> </w:t>
      </w:r>
      <w:r>
        <w:rPr>
          <w:spacing w:val="-1"/>
        </w:rPr>
        <w:t>o</w:t>
      </w:r>
      <w:r>
        <w:t>f</w:t>
      </w:r>
      <w:r>
        <w:rPr>
          <w:spacing w:val="5"/>
        </w:rPr>
        <w:t xml:space="preserve"> </w:t>
      </w:r>
      <w:r>
        <w:t>t</w:t>
      </w:r>
      <w:r>
        <w:rPr>
          <w:spacing w:val="-1"/>
        </w:rPr>
        <w:t>h</w:t>
      </w:r>
      <w:r>
        <w:t>ese</w:t>
      </w:r>
      <w:r>
        <w:rPr>
          <w:spacing w:val="4"/>
        </w:rPr>
        <w:t xml:space="preserve"> </w:t>
      </w:r>
      <w:r>
        <w:t>f</w:t>
      </w:r>
      <w:r>
        <w:rPr>
          <w:spacing w:val="-1"/>
        </w:rPr>
        <w:t>i</w:t>
      </w:r>
      <w:r>
        <w:t>nan</w:t>
      </w:r>
      <w:r>
        <w:rPr>
          <w:spacing w:val="-1"/>
        </w:rPr>
        <w:t>ci</w:t>
      </w:r>
      <w:r>
        <w:t>al</w:t>
      </w:r>
      <w:r>
        <w:rPr>
          <w:spacing w:val="5"/>
        </w:rPr>
        <w:t xml:space="preserve"> </w:t>
      </w:r>
      <w:r>
        <w:t>statements.</w:t>
      </w:r>
    </w:p>
    <w:p w14:paraId="593F6004" w14:textId="77777777" w:rsidR="00C802DA" w:rsidRDefault="00C802DA" w:rsidP="00C802DA">
      <w:pPr>
        <w:pStyle w:val="Heading9"/>
        <w:ind w:right="3217"/>
        <w:rPr>
          <w:b/>
          <w:bCs/>
        </w:rPr>
      </w:pPr>
      <w:r>
        <w:rPr>
          <w:spacing w:val="-1"/>
          <w:u w:val="single" w:color="000000"/>
        </w:rPr>
        <w:t>Un</w:t>
      </w:r>
      <w:r>
        <w:rPr>
          <w:spacing w:val="1"/>
          <w:u w:val="single" w:color="000000"/>
        </w:rPr>
        <w:t>q</w:t>
      </w:r>
      <w:r>
        <w:rPr>
          <w:u w:val="single" w:color="000000"/>
        </w:rPr>
        <w:t>u</w:t>
      </w:r>
      <w:r>
        <w:rPr>
          <w:spacing w:val="-2"/>
          <w:u w:val="single" w:color="000000"/>
        </w:rPr>
        <w:t>a</w:t>
      </w:r>
      <w:r>
        <w:rPr>
          <w:spacing w:val="-1"/>
          <w:u w:val="single" w:color="000000"/>
        </w:rPr>
        <w:t>ntifia</w:t>
      </w:r>
      <w:r>
        <w:rPr>
          <w:u w:val="single" w:color="000000"/>
        </w:rPr>
        <w:t>ble</w:t>
      </w:r>
      <w:r>
        <w:rPr>
          <w:spacing w:val="10"/>
          <w:u w:val="single" w:color="000000"/>
        </w:rPr>
        <w:t xml:space="preserve"> </w:t>
      </w:r>
      <w:r>
        <w:rPr>
          <w:spacing w:val="1"/>
          <w:u w:val="single" w:color="000000"/>
        </w:rPr>
        <w:t>C</w:t>
      </w:r>
      <w:r>
        <w:rPr>
          <w:spacing w:val="-1"/>
          <w:u w:val="single" w:color="000000"/>
        </w:rPr>
        <w:t>ontin</w:t>
      </w:r>
      <w:r>
        <w:rPr>
          <w:spacing w:val="1"/>
          <w:u w:val="single" w:color="000000"/>
        </w:rPr>
        <w:t>g</w:t>
      </w:r>
      <w:r>
        <w:rPr>
          <w:spacing w:val="-1"/>
          <w:u w:val="single" w:color="000000"/>
        </w:rPr>
        <w:t>ent</w:t>
      </w:r>
      <w:r>
        <w:rPr>
          <w:spacing w:val="10"/>
          <w:u w:val="single" w:color="000000"/>
        </w:rPr>
        <w:t xml:space="preserve"> </w:t>
      </w:r>
      <w:r>
        <w:rPr>
          <w:spacing w:val="-1"/>
          <w:u w:val="single" w:color="000000"/>
        </w:rPr>
        <w:t>Lia</w:t>
      </w:r>
      <w:r>
        <w:rPr>
          <w:spacing w:val="1"/>
          <w:u w:val="single" w:color="000000"/>
        </w:rPr>
        <w:t>b</w:t>
      </w:r>
      <w:r>
        <w:rPr>
          <w:spacing w:val="-1"/>
          <w:u w:val="single" w:color="000000"/>
        </w:rPr>
        <w:t>ilities</w:t>
      </w:r>
    </w:p>
    <w:p w14:paraId="6F534E1F" w14:textId="77777777" w:rsidR="00C802DA" w:rsidRDefault="00C802DA" w:rsidP="00C802DA">
      <w:pPr>
        <w:spacing w:before="15" w:line="264" w:lineRule="auto"/>
        <w:ind w:left="105" w:right="1382"/>
        <w:rPr>
          <w:rFonts w:ascii="Cambria" w:eastAsia="Cambria" w:hAnsi="Cambria" w:cs="Cambria"/>
          <w:sz w:val="13"/>
          <w:szCs w:val="13"/>
        </w:rPr>
      </w:pP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z w:val="13"/>
          <w:szCs w:val="13"/>
        </w:rPr>
        <w:t>Great</w:t>
      </w:r>
      <w:r>
        <w:rPr>
          <w:rFonts w:ascii="Cambria" w:eastAsia="Cambria" w:hAnsi="Cambria" w:cs="Cambria"/>
          <w:spacing w:val="5"/>
          <w:sz w:val="13"/>
          <w:szCs w:val="13"/>
        </w:rPr>
        <w:t xml:space="preserve"> </w:t>
      </w:r>
      <w:r>
        <w:rPr>
          <w:rFonts w:ascii="Cambria" w:eastAsia="Cambria" w:hAnsi="Cambria" w:cs="Cambria"/>
          <w:sz w:val="13"/>
          <w:szCs w:val="13"/>
        </w:rPr>
        <w:t>Barr</w:t>
      </w:r>
      <w:r>
        <w:rPr>
          <w:rFonts w:ascii="Cambria" w:eastAsia="Cambria" w:hAnsi="Cambria" w:cs="Cambria"/>
          <w:spacing w:val="-1"/>
          <w:sz w:val="13"/>
          <w:szCs w:val="13"/>
        </w:rPr>
        <w:t>i</w:t>
      </w:r>
      <w:r>
        <w:rPr>
          <w:rFonts w:ascii="Cambria" w:eastAsia="Cambria" w:hAnsi="Cambria" w:cs="Cambria"/>
          <w:sz w:val="13"/>
          <w:szCs w:val="13"/>
        </w:rPr>
        <w:t>er</w:t>
      </w:r>
      <w:r>
        <w:rPr>
          <w:rFonts w:ascii="Cambria" w:eastAsia="Cambria" w:hAnsi="Cambria" w:cs="Cambria"/>
          <w:spacing w:val="3"/>
          <w:sz w:val="13"/>
          <w:szCs w:val="13"/>
        </w:rPr>
        <w:t xml:space="preserve"> </w:t>
      </w:r>
      <w:r>
        <w:rPr>
          <w:rFonts w:ascii="Cambria" w:eastAsia="Cambria" w:hAnsi="Cambria" w:cs="Cambria"/>
          <w:spacing w:val="-1"/>
          <w:sz w:val="13"/>
          <w:szCs w:val="13"/>
        </w:rPr>
        <w:t>R</w:t>
      </w:r>
      <w:r>
        <w:rPr>
          <w:rFonts w:ascii="Cambria" w:eastAsia="Cambria" w:hAnsi="Cambria" w:cs="Cambria"/>
          <w:sz w:val="13"/>
          <w:szCs w:val="13"/>
        </w:rPr>
        <w:t>eef</w:t>
      </w:r>
      <w:r>
        <w:rPr>
          <w:rFonts w:ascii="Cambria" w:eastAsia="Cambria" w:hAnsi="Cambria" w:cs="Cambria"/>
          <w:spacing w:val="5"/>
          <w:sz w:val="13"/>
          <w:szCs w:val="13"/>
        </w:rPr>
        <w:t xml:space="preserve"> </w:t>
      </w:r>
      <w:r>
        <w:rPr>
          <w:rFonts w:ascii="Cambria" w:eastAsia="Cambria" w:hAnsi="Cambria" w:cs="Cambria"/>
          <w:spacing w:val="-1"/>
          <w:sz w:val="13"/>
          <w:szCs w:val="13"/>
        </w:rPr>
        <w:t>Ma</w:t>
      </w:r>
      <w:r>
        <w:rPr>
          <w:rFonts w:ascii="Cambria" w:eastAsia="Cambria" w:hAnsi="Cambria" w:cs="Cambria"/>
          <w:sz w:val="13"/>
          <w:szCs w:val="13"/>
        </w:rPr>
        <w:t>r</w:t>
      </w:r>
      <w:r>
        <w:rPr>
          <w:rFonts w:ascii="Cambria" w:eastAsia="Cambria" w:hAnsi="Cambria" w:cs="Cambria"/>
          <w:spacing w:val="-1"/>
          <w:sz w:val="13"/>
          <w:szCs w:val="13"/>
        </w:rPr>
        <w:t>i</w:t>
      </w:r>
      <w:r>
        <w:rPr>
          <w:rFonts w:ascii="Cambria" w:eastAsia="Cambria" w:hAnsi="Cambria" w:cs="Cambria"/>
          <w:sz w:val="13"/>
          <w:szCs w:val="13"/>
        </w:rPr>
        <w:t>ne</w:t>
      </w:r>
      <w:r>
        <w:rPr>
          <w:rFonts w:ascii="Cambria" w:eastAsia="Cambria" w:hAnsi="Cambria" w:cs="Cambria"/>
          <w:spacing w:val="3"/>
          <w:sz w:val="13"/>
          <w:szCs w:val="13"/>
        </w:rPr>
        <w:t xml:space="preserve"> </w:t>
      </w:r>
      <w:r>
        <w:rPr>
          <w:rFonts w:ascii="Cambria" w:eastAsia="Cambria" w:hAnsi="Cambria" w:cs="Cambria"/>
          <w:spacing w:val="-1"/>
          <w:sz w:val="13"/>
          <w:szCs w:val="13"/>
        </w:rPr>
        <w:t>Pa</w:t>
      </w:r>
      <w:r>
        <w:rPr>
          <w:rFonts w:ascii="Cambria" w:eastAsia="Cambria" w:hAnsi="Cambria" w:cs="Cambria"/>
          <w:sz w:val="13"/>
          <w:szCs w:val="13"/>
        </w:rPr>
        <w:t>rk</w:t>
      </w:r>
      <w:r>
        <w:rPr>
          <w:rFonts w:ascii="Cambria" w:eastAsia="Cambria" w:hAnsi="Cambria" w:cs="Cambria"/>
          <w:spacing w:val="4"/>
          <w:sz w:val="13"/>
          <w:szCs w:val="13"/>
        </w:rPr>
        <w:t xml:space="preserve"> </w:t>
      </w:r>
      <w:r>
        <w:rPr>
          <w:rFonts w:ascii="Cambria" w:eastAsia="Cambria" w:hAnsi="Cambria" w:cs="Cambria"/>
          <w:spacing w:val="-1"/>
          <w:sz w:val="13"/>
          <w:szCs w:val="13"/>
        </w:rPr>
        <w:t>Au</w:t>
      </w:r>
      <w:r>
        <w:rPr>
          <w:rFonts w:ascii="Cambria" w:eastAsia="Cambria" w:hAnsi="Cambria" w:cs="Cambria"/>
          <w:sz w:val="13"/>
          <w:szCs w:val="13"/>
        </w:rPr>
        <w:t>t</w:t>
      </w:r>
      <w:r>
        <w:rPr>
          <w:rFonts w:ascii="Cambria" w:eastAsia="Cambria" w:hAnsi="Cambria" w:cs="Cambria"/>
          <w:spacing w:val="-1"/>
          <w:sz w:val="13"/>
          <w:szCs w:val="13"/>
        </w:rPr>
        <w:t>ho</w:t>
      </w:r>
      <w:r>
        <w:rPr>
          <w:rFonts w:ascii="Cambria" w:eastAsia="Cambria" w:hAnsi="Cambria" w:cs="Cambria"/>
          <w:sz w:val="13"/>
          <w:szCs w:val="13"/>
        </w:rPr>
        <w:t>r</w:t>
      </w:r>
      <w:r>
        <w:rPr>
          <w:rFonts w:ascii="Cambria" w:eastAsia="Cambria" w:hAnsi="Cambria" w:cs="Cambria"/>
          <w:spacing w:val="-1"/>
          <w:sz w:val="13"/>
          <w:szCs w:val="13"/>
        </w:rPr>
        <w:t>i</w:t>
      </w:r>
      <w:r>
        <w:rPr>
          <w:rFonts w:ascii="Cambria" w:eastAsia="Cambria" w:hAnsi="Cambria" w:cs="Cambria"/>
          <w:sz w:val="13"/>
          <w:szCs w:val="13"/>
        </w:rPr>
        <w:t>ty</w:t>
      </w:r>
      <w:r>
        <w:rPr>
          <w:rFonts w:ascii="Cambria" w:eastAsia="Cambria" w:hAnsi="Cambria" w:cs="Cambria"/>
          <w:spacing w:val="4"/>
          <w:sz w:val="13"/>
          <w:szCs w:val="13"/>
        </w:rPr>
        <w:t xml:space="preserve"> </w:t>
      </w:r>
      <w:r>
        <w:rPr>
          <w:rFonts w:ascii="Cambria" w:eastAsia="Cambria" w:hAnsi="Cambria" w:cs="Cambria"/>
          <w:sz w:val="13"/>
          <w:szCs w:val="13"/>
        </w:rPr>
        <w:t>w</w:t>
      </w:r>
      <w:r>
        <w:rPr>
          <w:rFonts w:ascii="Cambria" w:eastAsia="Cambria" w:hAnsi="Cambria" w:cs="Cambria"/>
          <w:spacing w:val="-1"/>
          <w:sz w:val="13"/>
          <w:szCs w:val="13"/>
        </w:rPr>
        <w:t>a</w:t>
      </w:r>
      <w:r>
        <w:rPr>
          <w:rFonts w:ascii="Cambria" w:eastAsia="Cambria" w:hAnsi="Cambria" w:cs="Cambria"/>
          <w:sz w:val="13"/>
          <w:szCs w:val="13"/>
        </w:rPr>
        <w:t>s</w:t>
      </w:r>
      <w:r>
        <w:rPr>
          <w:rFonts w:ascii="Cambria" w:eastAsia="Cambria" w:hAnsi="Cambria" w:cs="Cambria"/>
          <w:spacing w:val="4"/>
          <w:sz w:val="13"/>
          <w:szCs w:val="13"/>
        </w:rPr>
        <w:t xml:space="preserve"> </w:t>
      </w:r>
      <w:r>
        <w:rPr>
          <w:rFonts w:ascii="Cambria" w:eastAsia="Cambria" w:hAnsi="Cambria" w:cs="Cambria"/>
          <w:sz w:val="13"/>
          <w:szCs w:val="13"/>
        </w:rPr>
        <w:t>j</w:t>
      </w:r>
      <w:r>
        <w:rPr>
          <w:rFonts w:ascii="Cambria" w:eastAsia="Cambria" w:hAnsi="Cambria" w:cs="Cambria"/>
          <w:spacing w:val="-1"/>
          <w:sz w:val="13"/>
          <w:szCs w:val="13"/>
        </w:rPr>
        <w:t>oi</w:t>
      </w:r>
      <w:r>
        <w:rPr>
          <w:rFonts w:ascii="Cambria" w:eastAsia="Cambria" w:hAnsi="Cambria" w:cs="Cambria"/>
          <w:sz w:val="13"/>
          <w:szCs w:val="13"/>
        </w:rPr>
        <w:t>ned</w:t>
      </w:r>
      <w:r>
        <w:rPr>
          <w:rFonts w:ascii="Cambria" w:eastAsia="Cambria" w:hAnsi="Cambria" w:cs="Cambria"/>
          <w:spacing w:val="5"/>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s</w:t>
      </w:r>
      <w:r>
        <w:rPr>
          <w:rFonts w:ascii="Cambria" w:eastAsia="Cambria" w:hAnsi="Cambria" w:cs="Cambria"/>
          <w:spacing w:val="5"/>
          <w:sz w:val="13"/>
          <w:szCs w:val="13"/>
        </w:rPr>
        <w:t xml:space="preserve"> </w:t>
      </w:r>
      <w:r>
        <w:rPr>
          <w:rFonts w:ascii="Cambria" w:eastAsia="Cambria" w:hAnsi="Cambria" w:cs="Cambria"/>
          <w:sz w:val="13"/>
          <w:szCs w:val="13"/>
        </w:rPr>
        <w:t>a</w:t>
      </w:r>
      <w:r>
        <w:rPr>
          <w:rFonts w:ascii="Cambria" w:eastAsia="Cambria" w:hAnsi="Cambria" w:cs="Cambria"/>
          <w:spacing w:val="3"/>
          <w:sz w:val="13"/>
          <w:szCs w:val="13"/>
        </w:rPr>
        <w:t xml:space="preserve"> </w:t>
      </w:r>
      <w:r>
        <w:rPr>
          <w:rFonts w:ascii="Cambria" w:eastAsia="Cambria" w:hAnsi="Cambria" w:cs="Cambria"/>
          <w:spacing w:val="1"/>
          <w:sz w:val="13"/>
          <w:szCs w:val="13"/>
        </w:rPr>
        <w:t>p</w:t>
      </w:r>
      <w:r>
        <w:rPr>
          <w:rFonts w:ascii="Cambria" w:eastAsia="Cambria" w:hAnsi="Cambria" w:cs="Cambria"/>
          <w:spacing w:val="-1"/>
          <w:sz w:val="13"/>
          <w:szCs w:val="13"/>
        </w:rPr>
        <w:t>a</w:t>
      </w:r>
      <w:r>
        <w:rPr>
          <w:rFonts w:ascii="Cambria" w:eastAsia="Cambria" w:hAnsi="Cambria" w:cs="Cambria"/>
          <w:sz w:val="13"/>
          <w:szCs w:val="13"/>
        </w:rPr>
        <w:t>rty</w:t>
      </w:r>
      <w:r>
        <w:rPr>
          <w:rFonts w:ascii="Cambria" w:eastAsia="Cambria" w:hAnsi="Cambria" w:cs="Cambria"/>
          <w:spacing w:val="4"/>
          <w:sz w:val="13"/>
          <w:szCs w:val="13"/>
        </w:rPr>
        <w:t xml:space="preserve"> </w:t>
      </w:r>
      <w:r>
        <w:rPr>
          <w:rFonts w:ascii="Cambria" w:eastAsia="Cambria" w:hAnsi="Cambria" w:cs="Cambria"/>
          <w:sz w:val="13"/>
          <w:szCs w:val="13"/>
        </w:rPr>
        <w:t>to</w:t>
      </w:r>
      <w:r>
        <w:rPr>
          <w:rFonts w:ascii="Cambria" w:eastAsia="Cambria" w:hAnsi="Cambria" w:cs="Cambria"/>
          <w:spacing w:val="2"/>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4"/>
          <w:sz w:val="13"/>
          <w:szCs w:val="13"/>
        </w:rPr>
        <w:t xml:space="preserve"> </w:t>
      </w:r>
      <w:r>
        <w:rPr>
          <w:rFonts w:ascii="Cambria" w:eastAsia="Cambria" w:hAnsi="Cambria" w:cs="Cambria"/>
          <w:spacing w:val="-1"/>
          <w:sz w:val="13"/>
          <w:szCs w:val="13"/>
        </w:rPr>
        <w:t>A</w:t>
      </w:r>
      <w:r>
        <w:rPr>
          <w:rFonts w:ascii="Cambria" w:eastAsia="Cambria" w:hAnsi="Cambria" w:cs="Cambria"/>
          <w:spacing w:val="1"/>
          <w:sz w:val="13"/>
          <w:szCs w:val="13"/>
        </w:rPr>
        <w:t>d</w:t>
      </w:r>
      <w:r>
        <w:rPr>
          <w:rFonts w:ascii="Cambria" w:eastAsia="Cambria" w:hAnsi="Cambria" w:cs="Cambria"/>
          <w:sz w:val="13"/>
          <w:szCs w:val="13"/>
        </w:rPr>
        <w:t>m</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1"/>
          <w:sz w:val="13"/>
          <w:szCs w:val="13"/>
        </w:rPr>
        <w:t>i</w:t>
      </w:r>
      <w:r>
        <w:rPr>
          <w:rFonts w:ascii="Cambria" w:eastAsia="Cambria" w:hAnsi="Cambria" w:cs="Cambria"/>
          <w:sz w:val="13"/>
          <w:szCs w:val="13"/>
        </w:rPr>
        <w:t>strat</w:t>
      </w:r>
      <w:r>
        <w:rPr>
          <w:rFonts w:ascii="Cambria" w:eastAsia="Cambria" w:hAnsi="Cambria" w:cs="Cambria"/>
          <w:spacing w:val="-1"/>
          <w:sz w:val="13"/>
          <w:szCs w:val="13"/>
        </w:rPr>
        <w:t>i</w:t>
      </w:r>
      <w:r>
        <w:rPr>
          <w:rFonts w:ascii="Cambria" w:eastAsia="Cambria" w:hAnsi="Cambria" w:cs="Cambria"/>
          <w:sz w:val="13"/>
          <w:szCs w:val="13"/>
        </w:rPr>
        <w:t>ve</w:t>
      </w:r>
      <w:r>
        <w:rPr>
          <w:rFonts w:ascii="Cambria" w:eastAsia="Cambria" w:hAnsi="Cambria" w:cs="Cambria"/>
          <w:spacing w:val="3"/>
          <w:sz w:val="13"/>
          <w:szCs w:val="13"/>
        </w:rPr>
        <w:t xml:space="preserve"> </w:t>
      </w:r>
      <w:r>
        <w:rPr>
          <w:rFonts w:ascii="Cambria" w:eastAsia="Cambria" w:hAnsi="Cambria" w:cs="Cambria"/>
          <w:spacing w:val="-1"/>
          <w:sz w:val="13"/>
          <w:szCs w:val="13"/>
        </w:rPr>
        <w:t>A</w:t>
      </w:r>
      <w:r>
        <w:rPr>
          <w:rFonts w:ascii="Cambria" w:eastAsia="Cambria" w:hAnsi="Cambria" w:cs="Cambria"/>
          <w:spacing w:val="1"/>
          <w:sz w:val="13"/>
          <w:szCs w:val="13"/>
        </w:rPr>
        <w:t>pp</w:t>
      </w:r>
      <w:r>
        <w:rPr>
          <w:rFonts w:ascii="Cambria" w:eastAsia="Cambria" w:hAnsi="Cambria" w:cs="Cambria"/>
          <w:sz w:val="13"/>
          <w:szCs w:val="13"/>
        </w:rPr>
        <w:t>eal</w:t>
      </w:r>
      <w:r>
        <w:rPr>
          <w:rFonts w:ascii="Cambria" w:eastAsia="Cambria" w:hAnsi="Cambria" w:cs="Cambria"/>
          <w:spacing w:val="4"/>
          <w:sz w:val="13"/>
          <w:szCs w:val="13"/>
        </w:rPr>
        <w:t xml:space="preserve"> </w:t>
      </w:r>
      <w:r>
        <w:rPr>
          <w:rFonts w:ascii="Cambria" w:eastAsia="Cambria" w:hAnsi="Cambria" w:cs="Cambria"/>
          <w:sz w:val="13"/>
          <w:szCs w:val="13"/>
        </w:rPr>
        <w:t>Tr</w:t>
      </w:r>
      <w:r>
        <w:rPr>
          <w:rFonts w:ascii="Cambria" w:eastAsia="Cambria" w:hAnsi="Cambria" w:cs="Cambria"/>
          <w:spacing w:val="-1"/>
          <w:sz w:val="13"/>
          <w:szCs w:val="13"/>
        </w:rPr>
        <w:t>ibu</w:t>
      </w:r>
      <w:r>
        <w:rPr>
          <w:rFonts w:ascii="Cambria" w:eastAsia="Cambria" w:hAnsi="Cambria" w:cs="Cambria"/>
          <w:sz w:val="13"/>
          <w:szCs w:val="13"/>
        </w:rPr>
        <w:t>nal</w:t>
      </w:r>
      <w:r>
        <w:rPr>
          <w:rFonts w:ascii="Cambria" w:eastAsia="Cambria" w:hAnsi="Cambria" w:cs="Cambria"/>
          <w:spacing w:val="3"/>
          <w:sz w:val="13"/>
          <w:szCs w:val="13"/>
        </w:rPr>
        <w:t xml:space="preserve"> </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oc</w:t>
      </w:r>
      <w:r>
        <w:rPr>
          <w:rFonts w:ascii="Cambria" w:eastAsia="Cambria" w:hAnsi="Cambria" w:cs="Cambria"/>
          <w:sz w:val="13"/>
          <w:szCs w:val="13"/>
        </w:rPr>
        <w:t>ee</w:t>
      </w:r>
      <w:r>
        <w:rPr>
          <w:rFonts w:ascii="Cambria" w:eastAsia="Cambria" w:hAnsi="Cambria" w:cs="Cambria"/>
          <w:spacing w:val="1"/>
          <w:sz w:val="13"/>
          <w:szCs w:val="13"/>
        </w:rPr>
        <w:t>d</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1"/>
          <w:sz w:val="13"/>
          <w:szCs w:val="13"/>
        </w:rPr>
        <w:t>g</w:t>
      </w:r>
      <w:r>
        <w:rPr>
          <w:rFonts w:ascii="Cambria" w:eastAsia="Cambria" w:hAnsi="Cambria" w:cs="Cambria"/>
          <w:sz w:val="13"/>
          <w:szCs w:val="13"/>
        </w:rPr>
        <w:t>s</w:t>
      </w:r>
      <w:r>
        <w:rPr>
          <w:rFonts w:ascii="Cambria" w:eastAsia="Cambria" w:hAnsi="Cambria" w:cs="Cambria"/>
          <w:spacing w:val="5"/>
          <w:sz w:val="13"/>
          <w:szCs w:val="13"/>
        </w:rPr>
        <w:t xml:space="preserve"> </w:t>
      </w:r>
      <w:r>
        <w:rPr>
          <w:rFonts w:ascii="Cambria" w:eastAsia="Cambria" w:hAnsi="Cambria" w:cs="Cambria"/>
          <w:i/>
          <w:sz w:val="13"/>
          <w:szCs w:val="13"/>
        </w:rPr>
        <w:t>Mat</w:t>
      </w:r>
      <w:r>
        <w:rPr>
          <w:rFonts w:ascii="Cambria" w:eastAsia="Cambria" w:hAnsi="Cambria" w:cs="Cambria"/>
          <w:i/>
          <w:spacing w:val="-1"/>
          <w:sz w:val="13"/>
          <w:szCs w:val="13"/>
        </w:rPr>
        <w:t>he</w:t>
      </w:r>
      <w:r>
        <w:rPr>
          <w:rFonts w:ascii="Cambria" w:eastAsia="Cambria" w:hAnsi="Cambria" w:cs="Cambria"/>
          <w:i/>
          <w:sz w:val="13"/>
          <w:szCs w:val="13"/>
        </w:rPr>
        <w:t>w</w:t>
      </w:r>
      <w:r>
        <w:rPr>
          <w:rFonts w:ascii="Cambria" w:eastAsia="Cambria" w:hAnsi="Cambria" w:cs="Cambria"/>
          <w:i/>
          <w:spacing w:val="3"/>
          <w:sz w:val="13"/>
          <w:szCs w:val="13"/>
        </w:rPr>
        <w:t xml:space="preserve"> </w:t>
      </w:r>
      <w:r>
        <w:rPr>
          <w:rFonts w:ascii="Cambria" w:eastAsia="Cambria" w:hAnsi="Cambria" w:cs="Cambria"/>
          <w:i/>
          <w:spacing w:val="-1"/>
          <w:sz w:val="13"/>
          <w:szCs w:val="13"/>
        </w:rPr>
        <w:t>G</w:t>
      </w:r>
      <w:r>
        <w:rPr>
          <w:rFonts w:ascii="Cambria" w:eastAsia="Cambria" w:hAnsi="Cambria" w:cs="Cambria"/>
          <w:i/>
          <w:sz w:val="13"/>
          <w:szCs w:val="13"/>
        </w:rPr>
        <w:t>oldi</w:t>
      </w:r>
      <w:r>
        <w:rPr>
          <w:rFonts w:ascii="Cambria" w:eastAsia="Cambria" w:hAnsi="Cambria" w:cs="Cambria"/>
          <w:i/>
          <w:spacing w:val="-2"/>
          <w:sz w:val="13"/>
          <w:szCs w:val="13"/>
        </w:rPr>
        <w:t>n</w:t>
      </w:r>
      <w:r>
        <w:rPr>
          <w:rFonts w:ascii="Cambria" w:eastAsia="Cambria" w:hAnsi="Cambria" w:cs="Cambria"/>
          <w:i/>
          <w:sz w:val="13"/>
          <w:szCs w:val="13"/>
        </w:rPr>
        <w:t>g</w:t>
      </w:r>
      <w:r>
        <w:rPr>
          <w:rFonts w:ascii="Cambria" w:eastAsia="Cambria" w:hAnsi="Cambria" w:cs="Cambria"/>
          <w:i/>
          <w:spacing w:val="4"/>
          <w:sz w:val="13"/>
          <w:szCs w:val="13"/>
        </w:rPr>
        <w:t xml:space="preserve"> </w:t>
      </w:r>
      <w:r>
        <w:rPr>
          <w:rFonts w:ascii="Cambria" w:eastAsia="Cambria" w:hAnsi="Cambria" w:cs="Cambria"/>
          <w:i/>
          <w:sz w:val="13"/>
          <w:szCs w:val="13"/>
        </w:rPr>
        <w:t>a</w:t>
      </w:r>
      <w:r>
        <w:rPr>
          <w:rFonts w:ascii="Cambria" w:eastAsia="Cambria" w:hAnsi="Cambria" w:cs="Cambria"/>
          <w:i/>
          <w:spacing w:val="-2"/>
          <w:sz w:val="13"/>
          <w:szCs w:val="13"/>
        </w:rPr>
        <w:t>n</w:t>
      </w:r>
      <w:r>
        <w:rPr>
          <w:rFonts w:ascii="Cambria" w:eastAsia="Cambria" w:hAnsi="Cambria" w:cs="Cambria"/>
          <w:i/>
          <w:sz w:val="13"/>
          <w:szCs w:val="13"/>
        </w:rPr>
        <w:t>d</w:t>
      </w:r>
      <w:r>
        <w:rPr>
          <w:rFonts w:ascii="Cambria" w:eastAsia="Cambria" w:hAnsi="Cambria" w:cs="Cambria"/>
          <w:i/>
          <w:w w:val="101"/>
          <w:sz w:val="13"/>
          <w:szCs w:val="13"/>
        </w:rPr>
        <w:t xml:space="preserve">           </w:t>
      </w:r>
      <w:r>
        <w:rPr>
          <w:rFonts w:ascii="Cambria" w:eastAsia="Cambria" w:hAnsi="Cambria" w:cs="Cambria"/>
          <w:i/>
          <w:spacing w:val="-1"/>
          <w:sz w:val="13"/>
          <w:szCs w:val="13"/>
        </w:rPr>
        <w:t>th</w:t>
      </w:r>
      <w:r>
        <w:rPr>
          <w:rFonts w:ascii="Cambria" w:eastAsia="Cambria" w:hAnsi="Cambria" w:cs="Cambria"/>
          <w:i/>
          <w:sz w:val="13"/>
          <w:szCs w:val="13"/>
        </w:rPr>
        <w:t>e</w:t>
      </w:r>
      <w:r>
        <w:rPr>
          <w:rFonts w:ascii="Cambria" w:eastAsia="Cambria" w:hAnsi="Cambria" w:cs="Cambria"/>
          <w:i/>
          <w:spacing w:val="3"/>
          <w:sz w:val="13"/>
          <w:szCs w:val="13"/>
        </w:rPr>
        <w:t xml:space="preserve"> </w:t>
      </w:r>
      <w:r>
        <w:rPr>
          <w:rFonts w:ascii="Cambria" w:eastAsia="Cambria" w:hAnsi="Cambria" w:cs="Cambria"/>
          <w:i/>
          <w:spacing w:val="-1"/>
          <w:sz w:val="13"/>
          <w:szCs w:val="13"/>
        </w:rPr>
        <w:t>Offi</w:t>
      </w:r>
      <w:r>
        <w:rPr>
          <w:rFonts w:ascii="Cambria" w:eastAsia="Cambria" w:hAnsi="Cambria" w:cs="Cambria"/>
          <w:i/>
          <w:sz w:val="13"/>
          <w:szCs w:val="13"/>
        </w:rPr>
        <w:t>ce</w:t>
      </w:r>
      <w:r>
        <w:rPr>
          <w:rFonts w:ascii="Cambria" w:eastAsia="Cambria" w:hAnsi="Cambria" w:cs="Cambria"/>
          <w:i/>
          <w:spacing w:val="2"/>
          <w:sz w:val="13"/>
          <w:szCs w:val="13"/>
        </w:rPr>
        <w:t xml:space="preserve"> </w:t>
      </w:r>
      <w:r>
        <w:rPr>
          <w:rFonts w:ascii="Cambria" w:eastAsia="Cambria" w:hAnsi="Cambria" w:cs="Cambria"/>
          <w:i/>
          <w:spacing w:val="-1"/>
          <w:sz w:val="13"/>
          <w:szCs w:val="13"/>
        </w:rPr>
        <w:t>o</w:t>
      </w:r>
      <w:r>
        <w:rPr>
          <w:rFonts w:ascii="Cambria" w:eastAsia="Cambria" w:hAnsi="Cambria" w:cs="Cambria"/>
          <w:i/>
          <w:sz w:val="13"/>
          <w:szCs w:val="13"/>
        </w:rPr>
        <w:t>f</w:t>
      </w:r>
      <w:r>
        <w:rPr>
          <w:rFonts w:ascii="Cambria" w:eastAsia="Cambria" w:hAnsi="Cambria" w:cs="Cambria"/>
          <w:i/>
          <w:spacing w:val="4"/>
          <w:sz w:val="13"/>
          <w:szCs w:val="13"/>
        </w:rPr>
        <w:t xml:space="preserve"> </w:t>
      </w:r>
      <w:r>
        <w:rPr>
          <w:rFonts w:ascii="Cambria" w:eastAsia="Cambria" w:hAnsi="Cambria" w:cs="Cambria"/>
          <w:i/>
          <w:spacing w:val="-1"/>
          <w:sz w:val="13"/>
          <w:szCs w:val="13"/>
        </w:rPr>
        <w:t>th</w:t>
      </w:r>
      <w:r>
        <w:rPr>
          <w:rFonts w:ascii="Cambria" w:eastAsia="Cambria" w:hAnsi="Cambria" w:cs="Cambria"/>
          <w:i/>
          <w:sz w:val="13"/>
          <w:szCs w:val="13"/>
        </w:rPr>
        <w:t>e</w:t>
      </w:r>
      <w:r>
        <w:rPr>
          <w:rFonts w:ascii="Cambria" w:eastAsia="Cambria" w:hAnsi="Cambria" w:cs="Cambria"/>
          <w:i/>
          <w:spacing w:val="3"/>
          <w:sz w:val="13"/>
          <w:szCs w:val="13"/>
        </w:rPr>
        <w:t xml:space="preserve"> </w:t>
      </w:r>
      <w:r>
        <w:rPr>
          <w:rFonts w:ascii="Cambria" w:eastAsia="Cambria" w:hAnsi="Cambria" w:cs="Cambria"/>
          <w:i/>
          <w:sz w:val="13"/>
          <w:szCs w:val="13"/>
        </w:rPr>
        <w:t>I</w:t>
      </w:r>
      <w:r>
        <w:rPr>
          <w:rFonts w:ascii="Cambria" w:eastAsia="Cambria" w:hAnsi="Cambria" w:cs="Cambria"/>
          <w:i/>
          <w:spacing w:val="-2"/>
          <w:sz w:val="13"/>
          <w:szCs w:val="13"/>
        </w:rPr>
        <w:t>n</w:t>
      </w:r>
      <w:r>
        <w:rPr>
          <w:rFonts w:ascii="Cambria" w:eastAsia="Cambria" w:hAnsi="Cambria" w:cs="Cambria"/>
          <w:i/>
          <w:spacing w:val="-1"/>
          <w:sz w:val="13"/>
          <w:szCs w:val="13"/>
        </w:rPr>
        <w:t>formatio</w:t>
      </w:r>
      <w:r>
        <w:rPr>
          <w:rFonts w:ascii="Cambria" w:eastAsia="Cambria" w:hAnsi="Cambria" w:cs="Cambria"/>
          <w:i/>
          <w:sz w:val="13"/>
          <w:szCs w:val="13"/>
        </w:rPr>
        <w:t>n</w:t>
      </w:r>
      <w:r>
        <w:rPr>
          <w:rFonts w:ascii="Cambria" w:eastAsia="Cambria" w:hAnsi="Cambria" w:cs="Cambria"/>
          <w:i/>
          <w:spacing w:val="2"/>
          <w:sz w:val="13"/>
          <w:szCs w:val="13"/>
        </w:rPr>
        <w:t xml:space="preserve"> </w:t>
      </w:r>
      <w:r>
        <w:rPr>
          <w:rFonts w:ascii="Cambria" w:eastAsia="Cambria" w:hAnsi="Cambria" w:cs="Cambria"/>
          <w:i/>
          <w:sz w:val="13"/>
          <w:szCs w:val="13"/>
        </w:rPr>
        <w:t>Co</w:t>
      </w:r>
      <w:r>
        <w:rPr>
          <w:rFonts w:ascii="Cambria" w:eastAsia="Cambria" w:hAnsi="Cambria" w:cs="Cambria"/>
          <w:i/>
          <w:spacing w:val="-1"/>
          <w:sz w:val="13"/>
          <w:szCs w:val="13"/>
        </w:rPr>
        <w:t>mmissione</w:t>
      </w:r>
      <w:r>
        <w:rPr>
          <w:rFonts w:ascii="Cambria" w:eastAsia="Cambria" w:hAnsi="Cambria" w:cs="Cambria"/>
          <w:i/>
          <w:sz w:val="13"/>
          <w:szCs w:val="13"/>
        </w:rPr>
        <w:t xml:space="preserve">r </w:t>
      </w:r>
      <w:r>
        <w:rPr>
          <w:rFonts w:ascii="Cambria" w:eastAsia="Cambria" w:hAnsi="Cambria" w:cs="Cambria"/>
          <w:i/>
          <w:spacing w:val="3"/>
          <w:sz w:val="13"/>
          <w:szCs w:val="13"/>
        </w:rPr>
        <w:t xml:space="preserve"> </w:t>
      </w:r>
      <w:r>
        <w:rPr>
          <w:rFonts w:ascii="Cambria" w:eastAsia="Cambria" w:hAnsi="Cambria" w:cs="Cambria"/>
          <w:spacing w:val="-1"/>
          <w:sz w:val="13"/>
          <w:szCs w:val="13"/>
        </w:rPr>
        <w:t>2015</w:t>
      </w:r>
      <w:r>
        <w:rPr>
          <w:rFonts w:ascii="Cambria" w:eastAsia="Cambria" w:hAnsi="Cambria" w:cs="Cambria"/>
          <w:sz w:val="13"/>
          <w:szCs w:val="13"/>
        </w:rPr>
        <w:t>/</w:t>
      </w:r>
      <w:r>
        <w:rPr>
          <w:rFonts w:ascii="Cambria" w:eastAsia="Cambria" w:hAnsi="Cambria" w:cs="Cambria"/>
          <w:spacing w:val="-1"/>
          <w:sz w:val="13"/>
          <w:szCs w:val="13"/>
        </w:rPr>
        <w:t>0782</w:t>
      </w:r>
      <w:r>
        <w:rPr>
          <w:rFonts w:ascii="Cambria" w:eastAsia="Cambria" w:hAnsi="Cambria" w:cs="Cambria"/>
          <w:sz w:val="13"/>
          <w:szCs w:val="13"/>
        </w:rPr>
        <w:t xml:space="preserve">. </w:t>
      </w:r>
      <w:r>
        <w:rPr>
          <w:rFonts w:ascii="Cambria" w:eastAsia="Cambria" w:hAnsi="Cambria" w:cs="Cambria"/>
          <w:spacing w:val="5"/>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4"/>
          <w:sz w:val="13"/>
          <w:szCs w:val="13"/>
        </w:rPr>
        <w:t xml:space="preserve"> </w:t>
      </w:r>
      <w:r>
        <w:rPr>
          <w:rFonts w:ascii="Cambria" w:eastAsia="Cambria" w:hAnsi="Cambria" w:cs="Cambria"/>
          <w:sz w:val="13"/>
          <w:szCs w:val="13"/>
        </w:rPr>
        <w:t>a</w:t>
      </w:r>
      <w:r>
        <w:rPr>
          <w:rFonts w:ascii="Cambria" w:eastAsia="Cambria" w:hAnsi="Cambria" w:cs="Cambria"/>
          <w:spacing w:val="1"/>
          <w:sz w:val="13"/>
          <w:szCs w:val="13"/>
        </w:rPr>
        <w:t>pp</w:t>
      </w:r>
      <w:r>
        <w:rPr>
          <w:rFonts w:ascii="Cambria" w:eastAsia="Cambria" w:hAnsi="Cambria" w:cs="Cambria"/>
          <w:sz w:val="13"/>
          <w:szCs w:val="13"/>
        </w:rPr>
        <w:t>l</w:t>
      </w:r>
      <w:r>
        <w:rPr>
          <w:rFonts w:ascii="Cambria" w:eastAsia="Cambria" w:hAnsi="Cambria" w:cs="Cambria"/>
          <w:spacing w:val="-1"/>
          <w:sz w:val="13"/>
          <w:szCs w:val="13"/>
        </w:rPr>
        <w:t>ic</w:t>
      </w:r>
      <w:r>
        <w:rPr>
          <w:rFonts w:ascii="Cambria" w:eastAsia="Cambria" w:hAnsi="Cambria" w:cs="Cambria"/>
          <w:sz w:val="13"/>
          <w:szCs w:val="13"/>
        </w:rPr>
        <w:t>ant</w:t>
      </w:r>
      <w:r>
        <w:rPr>
          <w:rFonts w:ascii="Cambria" w:eastAsia="Cambria" w:hAnsi="Cambria" w:cs="Cambria"/>
          <w:spacing w:val="4"/>
          <w:sz w:val="13"/>
          <w:szCs w:val="13"/>
        </w:rPr>
        <w:t xml:space="preserve"> </w:t>
      </w:r>
      <w:r>
        <w:rPr>
          <w:rFonts w:ascii="Cambria" w:eastAsia="Cambria" w:hAnsi="Cambria" w:cs="Cambria"/>
          <w:sz w:val="13"/>
          <w:szCs w:val="13"/>
        </w:rPr>
        <w:t>alle</w:t>
      </w:r>
      <w:r>
        <w:rPr>
          <w:rFonts w:ascii="Cambria" w:eastAsia="Cambria" w:hAnsi="Cambria" w:cs="Cambria"/>
          <w:spacing w:val="-1"/>
          <w:sz w:val="13"/>
          <w:szCs w:val="13"/>
        </w:rPr>
        <w:t>g</w:t>
      </w:r>
      <w:r>
        <w:rPr>
          <w:rFonts w:ascii="Cambria" w:eastAsia="Cambria" w:hAnsi="Cambria" w:cs="Cambria"/>
          <w:sz w:val="13"/>
          <w:szCs w:val="13"/>
        </w:rPr>
        <w:t>es</w:t>
      </w:r>
      <w:r>
        <w:rPr>
          <w:rFonts w:ascii="Cambria" w:eastAsia="Cambria" w:hAnsi="Cambria" w:cs="Cambria"/>
          <w:spacing w:val="5"/>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at</w:t>
      </w:r>
      <w:r>
        <w:rPr>
          <w:rFonts w:ascii="Cambria" w:eastAsia="Cambria" w:hAnsi="Cambria" w:cs="Cambria"/>
          <w:spacing w:val="4"/>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4"/>
          <w:sz w:val="13"/>
          <w:szCs w:val="13"/>
        </w:rPr>
        <w:t xml:space="preserve"> </w:t>
      </w:r>
      <w:r>
        <w:rPr>
          <w:rFonts w:ascii="Cambria" w:eastAsia="Cambria" w:hAnsi="Cambria" w:cs="Cambria"/>
          <w:sz w:val="13"/>
          <w:szCs w:val="13"/>
        </w:rPr>
        <w:t>Great</w:t>
      </w:r>
      <w:r>
        <w:rPr>
          <w:rFonts w:ascii="Cambria" w:eastAsia="Cambria" w:hAnsi="Cambria" w:cs="Cambria"/>
          <w:spacing w:val="4"/>
          <w:sz w:val="13"/>
          <w:szCs w:val="13"/>
        </w:rPr>
        <w:t xml:space="preserve"> </w:t>
      </w:r>
      <w:r>
        <w:rPr>
          <w:rFonts w:ascii="Cambria" w:eastAsia="Cambria" w:hAnsi="Cambria" w:cs="Cambria"/>
          <w:sz w:val="13"/>
          <w:szCs w:val="13"/>
        </w:rPr>
        <w:t>Barr</w:t>
      </w:r>
      <w:r>
        <w:rPr>
          <w:rFonts w:ascii="Cambria" w:eastAsia="Cambria" w:hAnsi="Cambria" w:cs="Cambria"/>
          <w:spacing w:val="-1"/>
          <w:sz w:val="13"/>
          <w:szCs w:val="13"/>
        </w:rPr>
        <w:t>i</w:t>
      </w:r>
      <w:r>
        <w:rPr>
          <w:rFonts w:ascii="Cambria" w:eastAsia="Cambria" w:hAnsi="Cambria" w:cs="Cambria"/>
          <w:sz w:val="13"/>
          <w:szCs w:val="13"/>
        </w:rPr>
        <w:t>er</w:t>
      </w:r>
      <w:r>
        <w:rPr>
          <w:rFonts w:ascii="Cambria" w:eastAsia="Cambria" w:hAnsi="Cambria" w:cs="Cambria"/>
          <w:spacing w:val="4"/>
          <w:sz w:val="13"/>
          <w:szCs w:val="13"/>
        </w:rPr>
        <w:t xml:space="preserve"> </w:t>
      </w:r>
      <w:r>
        <w:rPr>
          <w:rFonts w:ascii="Cambria" w:eastAsia="Cambria" w:hAnsi="Cambria" w:cs="Cambria"/>
          <w:spacing w:val="-1"/>
          <w:sz w:val="13"/>
          <w:szCs w:val="13"/>
        </w:rPr>
        <w:t>R</w:t>
      </w:r>
      <w:r>
        <w:rPr>
          <w:rFonts w:ascii="Cambria" w:eastAsia="Cambria" w:hAnsi="Cambria" w:cs="Cambria"/>
          <w:sz w:val="13"/>
          <w:szCs w:val="13"/>
        </w:rPr>
        <w:t>eef</w:t>
      </w:r>
      <w:r>
        <w:rPr>
          <w:rFonts w:ascii="Cambria" w:eastAsia="Cambria" w:hAnsi="Cambria" w:cs="Cambria"/>
          <w:spacing w:val="4"/>
          <w:sz w:val="13"/>
          <w:szCs w:val="13"/>
        </w:rPr>
        <w:t xml:space="preserve"> </w:t>
      </w:r>
      <w:r>
        <w:rPr>
          <w:rFonts w:ascii="Cambria" w:eastAsia="Cambria" w:hAnsi="Cambria" w:cs="Cambria"/>
          <w:sz w:val="13"/>
          <w:szCs w:val="13"/>
        </w:rPr>
        <w:t>Mar</w:t>
      </w:r>
      <w:r>
        <w:rPr>
          <w:rFonts w:ascii="Cambria" w:eastAsia="Cambria" w:hAnsi="Cambria" w:cs="Cambria"/>
          <w:spacing w:val="-1"/>
          <w:sz w:val="13"/>
          <w:szCs w:val="13"/>
        </w:rPr>
        <w:t>i</w:t>
      </w:r>
      <w:r>
        <w:rPr>
          <w:rFonts w:ascii="Cambria" w:eastAsia="Cambria" w:hAnsi="Cambria" w:cs="Cambria"/>
          <w:sz w:val="13"/>
          <w:szCs w:val="13"/>
        </w:rPr>
        <w:t>ne</w:t>
      </w:r>
      <w:r>
        <w:rPr>
          <w:rFonts w:ascii="Cambria" w:eastAsia="Cambria" w:hAnsi="Cambria" w:cs="Cambria"/>
          <w:spacing w:val="4"/>
          <w:sz w:val="13"/>
          <w:szCs w:val="13"/>
        </w:rPr>
        <w:t xml:space="preserve"> </w:t>
      </w:r>
      <w:r>
        <w:rPr>
          <w:rFonts w:ascii="Cambria" w:eastAsia="Cambria" w:hAnsi="Cambria" w:cs="Cambria"/>
          <w:spacing w:val="-1"/>
          <w:sz w:val="13"/>
          <w:szCs w:val="13"/>
        </w:rPr>
        <w:t>P</w:t>
      </w:r>
      <w:r>
        <w:rPr>
          <w:rFonts w:ascii="Cambria" w:eastAsia="Cambria" w:hAnsi="Cambria" w:cs="Cambria"/>
          <w:sz w:val="13"/>
          <w:szCs w:val="13"/>
        </w:rPr>
        <w:t>ark</w:t>
      </w:r>
      <w:r>
        <w:rPr>
          <w:rFonts w:ascii="Cambria" w:eastAsia="Cambria" w:hAnsi="Cambria" w:cs="Cambria"/>
          <w:spacing w:val="3"/>
          <w:sz w:val="13"/>
          <w:szCs w:val="13"/>
        </w:rPr>
        <w:t xml:space="preserve"> </w:t>
      </w:r>
      <w:r>
        <w:rPr>
          <w:rFonts w:ascii="Cambria" w:eastAsia="Cambria" w:hAnsi="Cambria" w:cs="Cambria"/>
          <w:spacing w:val="-1"/>
          <w:sz w:val="13"/>
          <w:szCs w:val="13"/>
        </w:rPr>
        <w:t>Au</w:t>
      </w:r>
      <w:r>
        <w:rPr>
          <w:rFonts w:ascii="Cambria" w:eastAsia="Cambria" w:hAnsi="Cambria" w:cs="Cambria"/>
          <w:sz w:val="13"/>
          <w:szCs w:val="13"/>
        </w:rPr>
        <w:t>t</w:t>
      </w:r>
      <w:r>
        <w:rPr>
          <w:rFonts w:ascii="Cambria" w:eastAsia="Cambria" w:hAnsi="Cambria" w:cs="Cambria"/>
          <w:spacing w:val="-1"/>
          <w:sz w:val="13"/>
          <w:szCs w:val="13"/>
        </w:rPr>
        <w:t>ho</w:t>
      </w:r>
      <w:r>
        <w:rPr>
          <w:rFonts w:ascii="Cambria" w:eastAsia="Cambria" w:hAnsi="Cambria" w:cs="Cambria"/>
          <w:sz w:val="13"/>
          <w:szCs w:val="13"/>
        </w:rPr>
        <w:t>r</w:t>
      </w:r>
      <w:r>
        <w:rPr>
          <w:rFonts w:ascii="Cambria" w:eastAsia="Cambria" w:hAnsi="Cambria" w:cs="Cambria"/>
          <w:spacing w:val="-1"/>
          <w:sz w:val="13"/>
          <w:szCs w:val="13"/>
        </w:rPr>
        <w:t>i</w:t>
      </w:r>
      <w:r>
        <w:rPr>
          <w:rFonts w:ascii="Cambria" w:eastAsia="Cambria" w:hAnsi="Cambria" w:cs="Cambria"/>
          <w:sz w:val="13"/>
          <w:szCs w:val="13"/>
        </w:rPr>
        <w:t>ty</w:t>
      </w:r>
      <w:r>
        <w:rPr>
          <w:rFonts w:ascii="Cambria" w:eastAsia="Cambria" w:hAnsi="Cambria" w:cs="Cambria"/>
          <w:spacing w:val="4"/>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nterfered</w:t>
      </w:r>
      <w:r>
        <w:rPr>
          <w:rFonts w:ascii="Cambria" w:eastAsia="Cambria" w:hAnsi="Cambria" w:cs="Cambria"/>
          <w:spacing w:val="3"/>
          <w:sz w:val="13"/>
          <w:szCs w:val="13"/>
        </w:rPr>
        <w:t xml:space="preserve"> </w:t>
      </w:r>
      <w:r>
        <w:rPr>
          <w:rFonts w:ascii="Cambria" w:eastAsia="Cambria" w:hAnsi="Cambria" w:cs="Cambria"/>
          <w:sz w:val="13"/>
          <w:szCs w:val="13"/>
        </w:rPr>
        <w:t>w</w:t>
      </w:r>
      <w:r>
        <w:rPr>
          <w:rFonts w:ascii="Cambria" w:eastAsia="Cambria" w:hAnsi="Cambria" w:cs="Cambria"/>
          <w:spacing w:val="-1"/>
          <w:sz w:val="13"/>
          <w:szCs w:val="13"/>
        </w:rPr>
        <w:t>i</w:t>
      </w:r>
      <w:r>
        <w:rPr>
          <w:rFonts w:ascii="Cambria" w:eastAsia="Cambria" w:hAnsi="Cambria" w:cs="Cambria"/>
          <w:sz w:val="13"/>
          <w:szCs w:val="13"/>
        </w:rPr>
        <w:t>th</w:t>
      </w:r>
      <w:r>
        <w:rPr>
          <w:rFonts w:ascii="Cambria" w:eastAsia="Cambria" w:hAnsi="Cambria" w:cs="Cambria"/>
          <w:spacing w:val="2"/>
          <w:sz w:val="13"/>
          <w:szCs w:val="13"/>
        </w:rPr>
        <w:t xml:space="preserve"> </w:t>
      </w:r>
      <w:r>
        <w:rPr>
          <w:rFonts w:ascii="Cambria" w:eastAsia="Cambria" w:hAnsi="Cambria" w:cs="Cambria"/>
          <w:spacing w:val="-1"/>
          <w:sz w:val="13"/>
          <w:szCs w:val="13"/>
        </w:rPr>
        <w:t>hi</w:t>
      </w:r>
      <w:r>
        <w:rPr>
          <w:rFonts w:ascii="Cambria" w:eastAsia="Cambria" w:hAnsi="Cambria" w:cs="Cambria"/>
          <w:sz w:val="13"/>
          <w:szCs w:val="13"/>
        </w:rPr>
        <w:t>s</w:t>
      </w:r>
      <w:r>
        <w:rPr>
          <w:rFonts w:ascii="Cambria" w:eastAsia="Cambria" w:hAnsi="Cambria" w:cs="Cambria"/>
          <w:w w:val="101"/>
          <w:sz w:val="13"/>
          <w:szCs w:val="13"/>
        </w:rPr>
        <w:t xml:space="preserve"> </w:t>
      </w:r>
      <w:r>
        <w:rPr>
          <w:rFonts w:ascii="Cambria" w:eastAsia="Cambria" w:hAnsi="Cambria" w:cs="Cambria"/>
          <w:sz w:val="13"/>
          <w:szCs w:val="13"/>
        </w:rPr>
        <w:t>pr</w:t>
      </w:r>
      <w:r>
        <w:rPr>
          <w:rFonts w:ascii="Cambria" w:eastAsia="Cambria" w:hAnsi="Cambria" w:cs="Cambria"/>
          <w:spacing w:val="-1"/>
          <w:sz w:val="13"/>
          <w:szCs w:val="13"/>
        </w:rPr>
        <w:t>i</w:t>
      </w:r>
      <w:r>
        <w:rPr>
          <w:rFonts w:ascii="Cambria" w:eastAsia="Cambria" w:hAnsi="Cambria" w:cs="Cambria"/>
          <w:sz w:val="13"/>
          <w:szCs w:val="13"/>
        </w:rPr>
        <w:t>va</w:t>
      </w:r>
      <w:r>
        <w:rPr>
          <w:rFonts w:ascii="Cambria" w:eastAsia="Cambria" w:hAnsi="Cambria" w:cs="Cambria"/>
          <w:spacing w:val="-1"/>
          <w:sz w:val="13"/>
          <w:szCs w:val="13"/>
        </w:rPr>
        <w:t>c</w:t>
      </w:r>
      <w:r>
        <w:rPr>
          <w:rFonts w:ascii="Cambria" w:eastAsia="Cambria" w:hAnsi="Cambria" w:cs="Cambria"/>
          <w:sz w:val="13"/>
          <w:szCs w:val="13"/>
        </w:rPr>
        <w:t>y</w:t>
      </w:r>
      <w:r>
        <w:rPr>
          <w:rFonts w:ascii="Cambria" w:eastAsia="Cambria" w:hAnsi="Cambria" w:cs="Cambria"/>
          <w:spacing w:val="3"/>
          <w:sz w:val="13"/>
          <w:szCs w:val="13"/>
        </w:rPr>
        <w:t xml:space="preserve"> </w:t>
      </w:r>
      <w:r>
        <w:rPr>
          <w:rFonts w:ascii="Cambria" w:eastAsia="Cambria" w:hAnsi="Cambria" w:cs="Cambria"/>
          <w:spacing w:val="-1"/>
          <w:sz w:val="13"/>
          <w:szCs w:val="13"/>
        </w:rPr>
        <w:t>co</w:t>
      </w:r>
      <w:r>
        <w:rPr>
          <w:rFonts w:ascii="Cambria" w:eastAsia="Cambria" w:hAnsi="Cambria" w:cs="Cambria"/>
          <w:sz w:val="13"/>
          <w:szCs w:val="13"/>
        </w:rPr>
        <w:t>ntrary</w:t>
      </w:r>
      <w:r>
        <w:rPr>
          <w:rFonts w:ascii="Cambria" w:eastAsia="Cambria" w:hAnsi="Cambria" w:cs="Cambria"/>
          <w:spacing w:val="3"/>
          <w:sz w:val="13"/>
          <w:szCs w:val="13"/>
        </w:rPr>
        <w:t xml:space="preserve"> </w:t>
      </w:r>
      <w:r>
        <w:rPr>
          <w:rFonts w:ascii="Cambria" w:eastAsia="Cambria" w:hAnsi="Cambria" w:cs="Cambria"/>
          <w:sz w:val="13"/>
          <w:szCs w:val="13"/>
        </w:rPr>
        <w:t>to</w:t>
      </w:r>
      <w:r>
        <w:rPr>
          <w:rFonts w:ascii="Cambria" w:eastAsia="Cambria" w:hAnsi="Cambria" w:cs="Cambria"/>
          <w:spacing w:val="2"/>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i/>
          <w:spacing w:val="1"/>
          <w:sz w:val="13"/>
          <w:szCs w:val="13"/>
        </w:rPr>
        <w:t>P</w:t>
      </w:r>
      <w:r>
        <w:rPr>
          <w:rFonts w:ascii="Cambria" w:eastAsia="Cambria" w:hAnsi="Cambria" w:cs="Cambria"/>
          <w:i/>
          <w:spacing w:val="-1"/>
          <w:sz w:val="13"/>
          <w:szCs w:val="13"/>
        </w:rPr>
        <w:t>rivac</w:t>
      </w:r>
      <w:r>
        <w:rPr>
          <w:rFonts w:ascii="Cambria" w:eastAsia="Cambria" w:hAnsi="Cambria" w:cs="Cambria"/>
          <w:i/>
          <w:sz w:val="13"/>
          <w:szCs w:val="13"/>
        </w:rPr>
        <w:t>y</w:t>
      </w:r>
      <w:r>
        <w:rPr>
          <w:rFonts w:ascii="Cambria" w:eastAsia="Cambria" w:hAnsi="Cambria" w:cs="Cambria"/>
          <w:i/>
          <w:spacing w:val="3"/>
          <w:sz w:val="13"/>
          <w:szCs w:val="13"/>
        </w:rPr>
        <w:t xml:space="preserve"> </w:t>
      </w:r>
      <w:r>
        <w:rPr>
          <w:rFonts w:ascii="Cambria" w:eastAsia="Cambria" w:hAnsi="Cambria" w:cs="Cambria"/>
          <w:i/>
          <w:spacing w:val="-1"/>
          <w:sz w:val="13"/>
          <w:szCs w:val="13"/>
        </w:rPr>
        <w:t>A</w:t>
      </w:r>
      <w:r>
        <w:rPr>
          <w:rFonts w:ascii="Cambria" w:eastAsia="Cambria" w:hAnsi="Cambria" w:cs="Cambria"/>
          <w:i/>
          <w:sz w:val="13"/>
          <w:szCs w:val="13"/>
        </w:rPr>
        <w:t>ct</w:t>
      </w:r>
      <w:r>
        <w:rPr>
          <w:rFonts w:ascii="Cambria" w:eastAsia="Cambria" w:hAnsi="Cambria" w:cs="Cambria"/>
          <w:i/>
          <w:spacing w:val="4"/>
          <w:sz w:val="13"/>
          <w:szCs w:val="13"/>
        </w:rPr>
        <w:t xml:space="preserve"> </w:t>
      </w:r>
      <w:r>
        <w:rPr>
          <w:rFonts w:ascii="Cambria" w:eastAsia="Cambria" w:hAnsi="Cambria" w:cs="Cambria"/>
          <w:i/>
          <w:spacing w:val="-1"/>
          <w:sz w:val="13"/>
          <w:szCs w:val="13"/>
        </w:rPr>
        <w:t>198</w:t>
      </w:r>
      <w:r>
        <w:rPr>
          <w:rFonts w:ascii="Cambria" w:eastAsia="Cambria" w:hAnsi="Cambria" w:cs="Cambria"/>
          <w:i/>
          <w:sz w:val="13"/>
          <w:szCs w:val="13"/>
        </w:rPr>
        <w:t>8</w:t>
      </w:r>
      <w:r>
        <w:rPr>
          <w:rFonts w:ascii="Cambria" w:eastAsia="Cambria" w:hAnsi="Cambria" w:cs="Cambria"/>
          <w:i/>
          <w:spacing w:val="-3"/>
          <w:sz w:val="13"/>
          <w:szCs w:val="13"/>
        </w:rPr>
        <w:t xml:space="preserve"> </w:t>
      </w:r>
      <w:r>
        <w:rPr>
          <w:rFonts w:ascii="Cambria" w:eastAsia="Cambria" w:hAnsi="Cambria" w:cs="Cambria"/>
          <w:sz w:val="13"/>
          <w:szCs w:val="13"/>
        </w:rPr>
        <w:t xml:space="preserve">. </w:t>
      </w:r>
      <w:r>
        <w:rPr>
          <w:rFonts w:ascii="Cambria" w:eastAsia="Cambria" w:hAnsi="Cambria" w:cs="Cambria"/>
          <w:spacing w:val="6"/>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z w:val="13"/>
          <w:szCs w:val="13"/>
        </w:rPr>
        <w:t>a</w:t>
      </w:r>
      <w:r>
        <w:rPr>
          <w:rFonts w:ascii="Cambria" w:eastAsia="Cambria" w:hAnsi="Cambria" w:cs="Cambria"/>
          <w:spacing w:val="1"/>
          <w:sz w:val="13"/>
          <w:szCs w:val="13"/>
        </w:rPr>
        <w:t>pp</w:t>
      </w:r>
      <w:r>
        <w:rPr>
          <w:rFonts w:ascii="Cambria" w:eastAsia="Cambria" w:hAnsi="Cambria" w:cs="Cambria"/>
          <w:sz w:val="13"/>
          <w:szCs w:val="13"/>
        </w:rPr>
        <w:t>l</w:t>
      </w:r>
      <w:r>
        <w:rPr>
          <w:rFonts w:ascii="Cambria" w:eastAsia="Cambria" w:hAnsi="Cambria" w:cs="Cambria"/>
          <w:spacing w:val="-1"/>
          <w:sz w:val="13"/>
          <w:szCs w:val="13"/>
        </w:rPr>
        <w:t>ic</w:t>
      </w:r>
      <w:r>
        <w:rPr>
          <w:rFonts w:ascii="Cambria" w:eastAsia="Cambria" w:hAnsi="Cambria" w:cs="Cambria"/>
          <w:sz w:val="13"/>
          <w:szCs w:val="13"/>
        </w:rPr>
        <w:t>ant</w:t>
      </w:r>
      <w:r>
        <w:rPr>
          <w:rFonts w:ascii="Cambria" w:eastAsia="Cambria" w:hAnsi="Cambria" w:cs="Cambria"/>
          <w:spacing w:val="4"/>
          <w:sz w:val="13"/>
          <w:szCs w:val="13"/>
        </w:rPr>
        <w:t xml:space="preserve"> </w:t>
      </w:r>
      <w:r>
        <w:rPr>
          <w:rFonts w:ascii="Cambria" w:eastAsia="Cambria" w:hAnsi="Cambria" w:cs="Cambria"/>
          <w:sz w:val="13"/>
          <w:szCs w:val="13"/>
        </w:rPr>
        <w:t>seeks</w:t>
      </w:r>
      <w:r>
        <w:rPr>
          <w:rFonts w:ascii="Cambria" w:eastAsia="Cambria" w:hAnsi="Cambria" w:cs="Cambria"/>
          <w:spacing w:val="5"/>
          <w:sz w:val="13"/>
          <w:szCs w:val="13"/>
        </w:rPr>
        <w:t xml:space="preserve"> </w:t>
      </w:r>
      <w:r>
        <w:rPr>
          <w:rFonts w:ascii="Cambria" w:eastAsia="Cambria" w:hAnsi="Cambria" w:cs="Cambria"/>
          <w:spacing w:val="1"/>
          <w:sz w:val="13"/>
          <w:szCs w:val="13"/>
        </w:rPr>
        <w:t>d</w:t>
      </w:r>
      <w:r>
        <w:rPr>
          <w:rFonts w:ascii="Cambria" w:eastAsia="Cambria" w:hAnsi="Cambria" w:cs="Cambria"/>
          <w:sz w:val="13"/>
          <w:szCs w:val="13"/>
        </w:rPr>
        <w:t>ama</w:t>
      </w:r>
      <w:r>
        <w:rPr>
          <w:rFonts w:ascii="Cambria" w:eastAsia="Cambria" w:hAnsi="Cambria" w:cs="Cambria"/>
          <w:spacing w:val="-1"/>
          <w:sz w:val="13"/>
          <w:szCs w:val="13"/>
        </w:rPr>
        <w:t>g</w:t>
      </w:r>
      <w:r>
        <w:rPr>
          <w:rFonts w:ascii="Cambria" w:eastAsia="Cambria" w:hAnsi="Cambria" w:cs="Cambria"/>
          <w:sz w:val="13"/>
          <w:szCs w:val="13"/>
        </w:rPr>
        <w:t>es</w:t>
      </w:r>
      <w:r>
        <w:rPr>
          <w:rFonts w:ascii="Cambria" w:eastAsia="Cambria" w:hAnsi="Cambria" w:cs="Cambria"/>
          <w:spacing w:val="4"/>
          <w:sz w:val="13"/>
          <w:szCs w:val="13"/>
        </w:rPr>
        <w:t xml:space="preserve"> </w:t>
      </w:r>
      <w:r>
        <w:rPr>
          <w:rFonts w:ascii="Cambria" w:eastAsia="Cambria" w:hAnsi="Cambria" w:cs="Cambria"/>
          <w:sz w:val="13"/>
          <w:szCs w:val="13"/>
        </w:rPr>
        <w:t>f</w:t>
      </w:r>
      <w:r>
        <w:rPr>
          <w:rFonts w:ascii="Cambria" w:eastAsia="Cambria" w:hAnsi="Cambria" w:cs="Cambria"/>
          <w:spacing w:val="-1"/>
          <w:sz w:val="13"/>
          <w:szCs w:val="13"/>
        </w:rPr>
        <w:t>o</w:t>
      </w:r>
      <w:r>
        <w:rPr>
          <w:rFonts w:ascii="Cambria" w:eastAsia="Cambria" w:hAnsi="Cambria" w:cs="Cambria"/>
          <w:sz w:val="13"/>
          <w:szCs w:val="13"/>
        </w:rPr>
        <w:t>r</w:t>
      </w:r>
      <w:r>
        <w:rPr>
          <w:rFonts w:ascii="Cambria" w:eastAsia="Cambria" w:hAnsi="Cambria" w:cs="Cambria"/>
          <w:spacing w:val="3"/>
          <w:sz w:val="13"/>
          <w:szCs w:val="13"/>
        </w:rPr>
        <w:t xml:space="preserve"> </w:t>
      </w:r>
      <w:r>
        <w:rPr>
          <w:rFonts w:ascii="Cambria" w:eastAsia="Cambria" w:hAnsi="Cambria" w:cs="Cambria"/>
          <w:sz w:val="13"/>
          <w:szCs w:val="13"/>
        </w:rPr>
        <w:t>e</w:t>
      </w:r>
      <w:r>
        <w:rPr>
          <w:rFonts w:ascii="Cambria" w:eastAsia="Cambria" w:hAnsi="Cambria" w:cs="Cambria"/>
          <w:spacing w:val="-1"/>
          <w:sz w:val="13"/>
          <w:szCs w:val="13"/>
        </w:rPr>
        <w:t>co</w:t>
      </w:r>
      <w:r>
        <w:rPr>
          <w:rFonts w:ascii="Cambria" w:eastAsia="Cambria" w:hAnsi="Cambria" w:cs="Cambria"/>
          <w:sz w:val="13"/>
          <w:szCs w:val="13"/>
        </w:rPr>
        <w:t>n</w:t>
      </w:r>
      <w:r>
        <w:rPr>
          <w:rFonts w:ascii="Cambria" w:eastAsia="Cambria" w:hAnsi="Cambria" w:cs="Cambria"/>
          <w:spacing w:val="-1"/>
          <w:sz w:val="13"/>
          <w:szCs w:val="13"/>
        </w:rPr>
        <w:t>o</w:t>
      </w:r>
      <w:r>
        <w:rPr>
          <w:rFonts w:ascii="Cambria" w:eastAsia="Cambria" w:hAnsi="Cambria" w:cs="Cambria"/>
          <w:sz w:val="13"/>
          <w:szCs w:val="13"/>
        </w:rPr>
        <w:t>m</w:t>
      </w:r>
      <w:r>
        <w:rPr>
          <w:rFonts w:ascii="Cambria" w:eastAsia="Cambria" w:hAnsi="Cambria" w:cs="Cambria"/>
          <w:spacing w:val="-1"/>
          <w:sz w:val="13"/>
          <w:szCs w:val="13"/>
        </w:rPr>
        <w:t>i</w:t>
      </w:r>
      <w:r>
        <w:rPr>
          <w:rFonts w:ascii="Cambria" w:eastAsia="Cambria" w:hAnsi="Cambria" w:cs="Cambria"/>
          <w:sz w:val="13"/>
          <w:szCs w:val="13"/>
        </w:rPr>
        <w:t>c</w:t>
      </w:r>
      <w:r>
        <w:rPr>
          <w:rFonts w:ascii="Cambria" w:eastAsia="Cambria" w:hAnsi="Cambria" w:cs="Cambria"/>
          <w:spacing w:val="2"/>
          <w:sz w:val="13"/>
          <w:szCs w:val="13"/>
        </w:rPr>
        <w:t xml:space="preserve"> </w:t>
      </w:r>
      <w:r>
        <w:rPr>
          <w:rFonts w:ascii="Cambria" w:eastAsia="Cambria" w:hAnsi="Cambria" w:cs="Cambria"/>
          <w:spacing w:val="-1"/>
          <w:sz w:val="13"/>
          <w:szCs w:val="13"/>
        </w:rPr>
        <w:t>lo</w:t>
      </w:r>
      <w:r>
        <w:rPr>
          <w:rFonts w:ascii="Cambria" w:eastAsia="Cambria" w:hAnsi="Cambria" w:cs="Cambria"/>
          <w:sz w:val="13"/>
          <w:szCs w:val="13"/>
        </w:rPr>
        <w:t>ss</w:t>
      </w:r>
      <w:r>
        <w:rPr>
          <w:rFonts w:ascii="Cambria" w:eastAsia="Cambria" w:hAnsi="Cambria" w:cs="Cambria"/>
          <w:spacing w:val="5"/>
          <w:sz w:val="13"/>
          <w:szCs w:val="13"/>
        </w:rPr>
        <w:t xml:space="preserve"> </w:t>
      </w:r>
      <w:r>
        <w:rPr>
          <w:rFonts w:ascii="Cambria" w:eastAsia="Cambria" w:hAnsi="Cambria" w:cs="Cambria"/>
          <w:sz w:val="13"/>
          <w:szCs w:val="13"/>
        </w:rPr>
        <w:t>and</w:t>
      </w:r>
      <w:r>
        <w:rPr>
          <w:rFonts w:ascii="Cambria" w:eastAsia="Cambria" w:hAnsi="Cambria" w:cs="Cambria"/>
          <w:spacing w:val="4"/>
          <w:sz w:val="13"/>
          <w:szCs w:val="13"/>
        </w:rPr>
        <w:t xml:space="preserve"> </w:t>
      </w:r>
      <w:r>
        <w:rPr>
          <w:rFonts w:ascii="Cambria" w:eastAsia="Cambria" w:hAnsi="Cambria" w:cs="Cambria"/>
          <w:sz w:val="13"/>
          <w:szCs w:val="13"/>
        </w:rPr>
        <w:t>n</w:t>
      </w:r>
      <w:r>
        <w:rPr>
          <w:rFonts w:ascii="Cambria" w:eastAsia="Cambria" w:hAnsi="Cambria" w:cs="Cambria"/>
          <w:spacing w:val="-1"/>
          <w:sz w:val="13"/>
          <w:szCs w:val="13"/>
        </w:rPr>
        <w:t>o</w:t>
      </w:r>
      <w:r>
        <w:rPr>
          <w:rFonts w:ascii="Cambria" w:eastAsia="Cambria" w:hAnsi="Cambria" w:cs="Cambria"/>
          <w:sz w:val="13"/>
          <w:szCs w:val="13"/>
        </w:rPr>
        <w:t>n</w:t>
      </w:r>
      <w:r>
        <w:rPr>
          <w:rFonts w:ascii="Cambria" w:eastAsia="Cambria" w:hAnsi="Cambria" w:cs="Cambria"/>
          <w:spacing w:val="-1"/>
          <w:sz w:val="13"/>
          <w:szCs w:val="13"/>
        </w:rPr>
        <w:t>-</w:t>
      </w:r>
      <w:r>
        <w:rPr>
          <w:rFonts w:ascii="Cambria" w:eastAsia="Cambria" w:hAnsi="Cambria" w:cs="Cambria"/>
          <w:sz w:val="13"/>
          <w:szCs w:val="13"/>
        </w:rPr>
        <w:t>e</w:t>
      </w:r>
      <w:r>
        <w:rPr>
          <w:rFonts w:ascii="Cambria" w:eastAsia="Cambria" w:hAnsi="Cambria" w:cs="Cambria"/>
          <w:spacing w:val="-1"/>
          <w:sz w:val="13"/>
          <w:szCs w:val="13"/>
        </w:rPr>
        <w:t>co</w:t>
      </w:r>
      <w:r>
        <w:rPr>
          <w:rFonts w:ascii="Cambria" w:eastAsia="Cambria" w:hAnsi="Cambria" w:cs="Cambria"/>
          <w:sz w:val="13"/>
          <w:szCs w:val="13"/>
        </w:rPr>
        <w:t>n</w:t>
      </w:r>
      <w:r>
        <w:rPr>
          <w:rFonts w:ascii="Cambria" w:eastAsia="Cambria" w:hAnsi="Cambria" w:cs="Cambria"/>
          <w:spacing w:val="-1"/>
          <w:sz w:val="13"/>
          <w:szCs w:val="13"/>
        </w:rPr>
        <w:t>o</w:t>
      </w:r>
      <w:r>
        <w:rPr>
          <w:rFonts w:ascii="Cambria" w:eastAsia="Cambria" w:hAnsi="Cambria" w:cs="Cambria"/>
          <w:sz w:val="13"/>
          <w:szCs w:val="13"/>
        </w:rPr>
        <w:t>m</w:t>
      </w:r>
      <w:r>
        <w:rPr>
          <w:rFonts w:ascii="Cambria" w:eastAsia="Cambria" w:hAnsi="Cambria" w:cs="Cambria"/>
          <w:spacing w:val="-1"/>
          <w:sz w:val="13"/>
          <w:szCs w:val="13"/>
        </w:rPr>
        <w:t>i</w:t>
      </w:r>
      <w:r>
        <w:rPr>
          <w:rFonts w:ascii="Cambria" w:eastAsia="Cambria" w:hAnsi="Cambria" w:cs="Cambria"/>
          <w:sz w:val="13"/>
          <w:szCs w:val="13"/>
        </w:rPr>
        <w:t>c</w:t>
      </w:r>
      <w:r>
        <w:rPr>
          <w:rFonts w:ascii="Cambria" w:eastAsia="Cambria" w:hAnsi="Cambria" w:cs="Cambria"/>
          <w:spacing w:val="2"/>
          <w:sz w:val="13"/>
          <w:szCs w:val="13"/>
        </w:rPr>
        <w:t xml:space="preserve"> </w:t>
      </w:r>
      <w:r>
        <w:rPr>
          <w:rFonts w:ascii="Cambria" w:eastAsia="Cambria" w:hAnsi="Cambria" w:cs="Cambria"/>
          <w:sz w:val="13"/>
          <w:szCs w:val="13"/>
        </w:rPr>
        <w:t>l</w:t>
      </w:r>
      <w:r>
        <w:rPr>
          <w:rFonts w:ascii="Cambria" w:eastAsia="Cambria" w:hAnsi="Cambria" w:cs="Cambria"/>
          <w:spacing w:val="-1"/>
          <w:sz w:val="13"/>
          <w:szCs w:val="13"/>
        </w:rPr>
        <w:t>o</w:t>
      </w:r>
      <w:r>
        <w:rPr>
          <w:rFonts w:ascii="Cambria" w:eastAsia="Cambria" w:hAnsi="Cambria" w:cs="Cambria"/>
          <w:sz w:val="13"/>
          <w:szCs w:val="13"/>
        </w:rPr>
        <w:t>ss.</w:t>
      </w:r>
    </w:p>
    <w:p w14:paraId="69E8DED7" w14:textId="77777777" w:rsidR="00C802DA" w:rsidRDefault="00C802DA" w:rsidP="00C802DA">
      <w:pPr>
        <w:pStyle w:val="BodyText"/>
      </w:pPr>
      <w:r>
        <w:t>T</w:t>
      </w:r>
      <w:r>
        <w:rPr>
          <w:spacing w:val="-1"/>
        </w:rPr>
        <w:t>h</w:t>
      </w:r>
      <w:r>
        <w:t>e</w:t>
      </w:r>
      <w:r>
        <w:rPr>
          <w:spacing w:val="3"/>
        </w:rPr>
        <w:t xml:space="preserve"> </w:t>
      </w:r>
      <w:r>
        <w:t>pr</w:t>
      </w:r>
      <w:r>
        <w:rPr>
          <w:spacing w:val="-1"/>
        </w:rPr>
        <w:t>oc</w:t>
      </w:r>
      <w:r>
        <w:t>ee</w:t>
      </w:r>
      <w:r>
        <w:rPr>
          <w:spacing w:val="1"/>
        </w:rPr>
        <w:t>d</w:t>
      </w:r>
      <w:r>
        <w:rPr>
          <w:spacing w:val="-1"/>
        </w:rPr>
        <w:t>i</w:t>
      </w:r>
      <w:r>
        <w:t>n</w:t>
      </w:r>
      <w:r>
        <w:rPr>
          <w:spacing w:val="-1"/>
        </w:rPr>
        <w:t>g</w:t>
      </w:r>
      <w:r>
        <w:t>s</w:t>
      </w:r>
      <w:r>
        <w:rPr>
          <w:spacing w:val="5"/>
        </w:rPr>
        <w:t xml:space="preserve"> </w:t>
      </w:r>
      <w:r>
        <w:t>were</w:t>
      </w:r>
      <w:r>
        <w:rPr>
          <w:spacing w:val="3"/>
        </w:rPr>
        <w:t xml:space="preserve"> </w:t>
      </w:r>
      <w:r>
        <w:rPr>
          <w:spacing w:val="-1"/>
        </w:rPr>
        <w:t>h</w:t>
      </w:r>
      <w:r>
        <w:t>eard</w:t>
      </w:r>
      <w:r>
        <w:rPr>
          <w:spacing w:val="5"/>
        </w:rPr>
        <w:t xml:space="preserve"> </w:t>
      </w:r>
      <w:r>
        <w:rPr>
          <w:spacing w:val="-1"/>
        </w:rPr>
        <w:t>i</w:t>
      </w:r>
      <w:r>
        <w:t>n</w:t>
      </w:r>
      <w:r>
        <w:rPr>
          <w:spacing w:val="3"/>
        </w:rPr>
        <w:t xml:space="preserve"> </w:t>
      </w:r>
      <w:r>
        <w:t>t</w:t>
      </w:r>
      <w:r>
        <w:rPr>
          <w:spacing w:val="-1"/>
        </w:rPr>
        <w:t>h</w:t>
      </w:r>
      <w:r>
        <w:t>e</w:t>
      </w:r>
      <w:r>
        <w:rPr>
          <w:spacing w:val="3"/>
        </w:rPr>
        <w:t xml:space="preserve"> </w:t>
      </w:r>
      <w:r>
        <w:t>H</w:t>
      </w:r>
      <w:r>
        <w:rPr>
          <w:spacing w:val="-1"/>
        </w:rPr>
        <w:t>ob</w:t>
      </w:r>
      <w:r>
        <w:t>art</w:t>
      </w:r>
      <w:r>
        <w:rPr>
          <w:spacing w:val="4"/>
        </w:rPr>
        <w:t xml:space="preserve"> </w:t>
      </w:r>
      <w:r>
        <w:rPr>
          <w:spacing w:val="-1"/>
        </w:rPr>
        <w:t>R</w:t>
      </w:r>
      <w:r>
        <w:t>e</w:t>
      </w:r>
      <w:r>
        <w:rPr>
          <w:spacing w:val="-1"/>
        </w:rPr>
        <w:t>gi</w:t>
      </w:r>
      <w:r>
        <w:t>stry</w:t>
      </w:r>
      <w:r>
        <w:rPr>
          <w:spacing w:val="3"/>
        </w:rPr>
        <w:t xml:space="preserve"> </w:t>
      </w:r>
      <w:r>
        <w:rPr>
          <w:spacing w:val="-1"/>
        </w:rPr>
        <w:t>o</w:t>
      </w:r>
      <w:r>
        <w:t>f</w:t>
      </w:r>
      <w:r>
        <w:rPr>
          <w:spacing w:val="4"/>
        </w:rPr>
        <w:t xml:space="preserve"> </w:t>
      </w:r>
      <w:r>
        <w:t>t</w:t>
      </w:r>
      <w:r>
        <w:rPr>
          <w:spacing w:val="-1"/>
        </w:rPr>
        <w:t>h</w:t>
      </w:r>
      <w:r>
        <w:t>e</w:t>
      </w:r>
      <w:r>
        <w:rPr>
          <w:spacing w:val="3"/>
        </w:rPr>
        <w:t xml:space="preserve"> </w:t>
      </w:r>
      <w:r>
        <w:rPr>
          <w:spacing w:val="-1"/>
        </w:rPr>
        <w:t>A</w:t>
      </w:r>
      <w:r>
        <w:rPr>
          <w:spacing w:val="1"/>
        </w:rPr>
        <w:t>d</w:t>
      </w:r>
      <w:r>
        <w:t>m</w:t>
      </w:r>
      <w:r>
        <w:rPr>
          <w:spacing w:val="-1"/>
        </w:rPr>
        <w:t>i</w:t>
      </w:r>
      <w:r>
        <w:t>n</w:t>
      </w:r>
      <w:r>
        <w:rPr>
          <w:spacing w:val="-2"/>
        </w:rPr>
        <w:t>i</w:t>
      </w:r>
      <w:r>
        <w:t>strat</w:t>
      </w:r>
      <w:r>
        <w:rPr>
          <w:spacing w:val="-1"/>
        </w:rPr>
        <w:t>i</w:t>
      </w:r>
      <w:r>
        <w:t>ve</w:t>
      </w:r>
      <w:r>
        <w:rPr>
          <w:spacing w:val="4"/>
        </w:rPr>
        <w:t xml:space="preserve"> </w:t>
      </w:r>
      <w:r>
        <w:rPr>
          <w:spacing w:val="-1"/>
        </w:rPr>
        <w:t>A</w:t>
      </w:r>
      <w:r>
        <w:rPr>
          <w:spacing w:val="1"/>
        </w:rPr>
        <w:t>pp</w:t>
      </w:r>
      <w:r>
        <w:t>eals</w:t>
      </w:r>
      <w:r>
        <w:rPr>
          <w:spacing w:val="4"/>
        </w:rPr>
        <w:t xml:space="preserve"> </w:t>
      </w:r>
      <w:r>
        <w:t>Tr</w:t>
      </w:r>
      <w:r>
        <w:rPr>
          <w:spacing w:val="-1"/>
        </w:rPr>
        <w:t>ibu</w:t>
      </w:r>
      <w:r>
        <w:t>nal</w:t>
      </w:r>
      <w:r>
        <w:rPr>
          <w:spacing w:val="4"/>
        </w:rPr>
        <w:t xml:space="preserve"> </w:t>
      </w:r>
      <w:r>
        <w:rPr>
          <w:spacing w:val="-1"/>
        </w:rPr>
        <w:t>i</w:t>
      </w:r>
      <w:r>
        <w:t>n</w:t>
      </w:r>
      <w:r>
        <w:rPr>
          <w:spacing w:val="3"/>
        </w:rPr>
        <w:t xml:space="preserve"> </w:t>
      </w:r>
      <w:r>
        <w:rPr>
          <w:spacing w:val="1"/>
        </w:rPr>
        <w:t>F</w:t>
      </w:r>
      <w:r>
        <w:t>e</w:t>
      </w:r>
      <w:r>
        <w:rPr>
          <w:spacing w:val="-1"/>
        </w:rPr>
        <w:t>b</w:t>
      </w:r>
      <w:r>
        <w:t>r</w:t>
      </w:r>
      <w:r>
        <w:rPr>
          <w:spacing w:val="-1"/>
        </w:rPr>
        <w:t>u</w:t>
      </w:r>
      <w:r>
        <w:t>ary</w:t>
      </w:r>
      <w:r>
        <w:rPr>
          <w:spacing w:val="3"/>
        </w:rPr>
        <w:t xml:space="preserve"> </w:t>
      </w:r>
      <w:r>
        <w:rPr>
          <w:spacing w:val="-1"/>
        </w:rPr>
        <w:t>2016</w:t>
      </w:r>
      <w:r>
        <w:t xml:space="preserve">. </w:t>
      </w:r>
      <w:r>
        <w:rPr>
          <w:spacing w:val="6"/>
        </w:rPr>
        <w:t xml:space="preserve"> </w:t>
      </w:r>
      <w:r>
        <w:t>T</w:t>
      </w:r>
      <w:r>
        <w:rPr>
          <w:spacing w:val="-1"/>
        </w:rPr>
        <w:t>h</w:t>
      </w:r>
      <w:r>
        <w:t>e</w:t>
      </w:r>
      <w:r>
        <w:rPr>
          <w:spacing w:val="4"/>
        </w:rPr>
        <w:t xml:space="preserve"> </w:t>
      </w:r>
      <w:r>
        <w:rPr>
          <w:spacing w:val="1"/>
        </w:rPr>
        <w:t>d</w:t>
      </w:r>
      <w:r>
        <w:t>e</w:t>
      </w:r>
      <w:r>
        <w:rPr>
          <w:spacing w:val="-1"/>
        </w:rPr>
        <w:t>ci</w:t>
      </w:r>
      <w:r>
        <w:t>s</w:t>
      </w:r>
      <w:r>
        <w:rPr>
          <w:spacing w:val="-1"/>
        </w:rPr>
        <w:t>io</w:t>
      </w:r>
      <w:r>
        <w:t>n</w:t>
      </w:r>
      <w:r>
        <w:rPr>
          <w:spacing w:val="3"/>
        </w:rPr>
        <w:t xml:space="preserve"> </w:t>
      </w:r>
      <w:r>
        <w:rPr>
          <w:spacing w:val="-1"/>
        </w:rPr>
        <w:t>i</w:t>
      </w:r>
      <w:r>
        <w:t>s</w:t>
      </w:r>
      <w:r>
        <w:rPr>
          <w:spacing w:val="5"/>
        </w:rPr>
        <w:t xml:space="preserve"> </w:t>
      </w:r>
      <w:r>
        <w:t>r</w:t>
      </w:r>
      <w:r>
        <w:rPr>
          <w:spacing w:val="-1"/>
        </w:rPr>
        <w:t>e</w:t>
      </w:r>
      <w:r>
        <w:t>served.</w:t>
      </w:r>
    </w:p>
    <w:p w14:paraId="6322B5F1" w14:textId="77777777" w:rsidR="00C802DA" w:rsidRDefault="00C802DA" w:rsidP="00C802DA">
      <w:pPr>
        <w:pStyle w:val="Heading9"/>
        <w:ind w:left="107" w:right="3487"/>
        <w:rPr>
          <w:b/>
          <w:bCs/>
        </w:rPr>
      </w:pPr>
      <w:r>
        <w:rPr>
          <w:spacing w:val="-1"/>
          <w:u w:val="single" w:color="000000"/>
        </w:rPr>
        <w:t>Si</w:t>
      </w:r>
      <w:r>
        <w:rPr>
          <w:u w:val="single" w:color="000000"/>
        </w:rPr>
        <w:t>g</w:t>
      </w:r>
      <w:r>
        <w:rPr>
          <w:spacing w:val="-1"/>
          <w:u w:val="single" w:color="000000"/>
        </w:rPr>
        <w:t>ni</w:t>
      </w:r>
      <w:r>
        <w:rPr>
          <w:u w:val="single" w:color="000000"/>
        </w:rPr>
        <w:t>f</w:t>
      </w:r>
      <w:r>
        <w:rPr>
          <w:spacing w:val="-1"/>
          <w:u w:val="single" w:color="000000"/>
        </w:rPr>
        <w:t>i</w:t>
      </w:r>
      <w:r>
        <w:rPr>
          <w:u w:val="single" w:color="000000"/>
        </w:rPr>
        <w:t>c</w:t>
      </w:r>
      <w:r>
        <w:rPr>
          <w:spacing w:val="-1"/>
          <w:u w:val="single" w:color="000000"/>
        </w:rPr>
        <w:t>ant</w:t>
      </w:r>
      <w:r>
        <w:rPr>
          <w:spacing w:val="8"/>
          <w:u w:val="single" w:color="000000"/>
        </w:rPr>
        <w:t xml:space="preserve"> </w:t>
      </w:r>
      <w:r>
        <w:rPr>
          <w:spacing w:val="-1"/>
          <w:u w:val="single" w:color="000000"/>
        </w:rPr>
        <w:t>Re</w:t>
      </w:r>
      <w:r>
        <w:rPr>
          <w:u w:val="single" w:color="000000"/>
        </w:rPr>
        <w:t>m</w:t>
      </w:r>
      <w:r>
        <w:rPr>
          <w:spacing w:val="-1"/>
          <w:u w:val="single" w:color="000000"/>
        </w:rPr>
        <w:t>ote</w:t>
      </w:r>
      <w:r>
        <w:rPr>
          <w:spacing w:val="9"/>
          <w:u w:val="single" w:color="000000"/>
        </w:rPr>
        <w:t xml:space="preserve"> </w:t>
      </w:r>
      <w:r>
        <w:rPr>
          <w:spacing w:val="1"/>
          <w:u w:val="single" w:color="000000"/>
        </w:rPr>
        <w:t>C</w:t>
      </w:r>
      <w:r>
        <w:rPr>
          <w:spacing w:val="-1"/>
          <w:u w:val="single" w:color="000000"/>
        </w:rPr>
        <w:t>ontin</w:t>
      </w:r>
      <w:r>
        <w:rPr>
          <w:spacing w:val="1"/>
          <w:u w:val="single" w:color="000000"/>
        </w:rPr>
        <w:t>g</w:t>
      </w:r>
      <w:r>
        <w:rPr>
          <w:spacing w:val="-1"/>
          <w:u w:val="single" w:color="000000"/>
        </w:rPr>
        <w:t>en</w:t>
      </w:r>
      <w:r>
        <w:rPr>
          <w:u w:val="single" w:color="000000"/>
        </w:rPr>
        <w:t>c</w:t>
      </w:r>
      <w:r>
        <w:rPr>
          <w:spacing w:val="-1"/>
          <w:u w:val="single" w:color="000000"/>
        </w:rPr>
        <w:t>ies</w:t>
      </w:r>
    </w:p>
    <w:p w14:paraId="45AAD95C" w14:textId="139BA516" w:rsidR="00C802DA" w:rsidRDefault="00C802DA" w:rsidP="00C802DA">
      <w:pPr>
        <w:pStyle w:val="BodyText"/>
        <w:spacing w:before="15"/>
        <w:ind w:right="2381"/>
      </w:pPr>
      <w:r>
        <w:t>T</w:t>
      </w:r>
      <w:r>
        <w:rPr>
          <w:spacing w:val="-1"/>
        </w:rPr>
        <w:t>h</w:t>
      </w:r>
      <w:r>
        <w:t>e</w:t>
      </w:r>
      <w:r>
        <w:rPr>
          <w:spacing w:val="3"/>
        </w:rPr>
        <w:t xml:space="preserve"> </w:t>
      </w:r>
      <w:r>
        <w:t>GB</w:t>
      </w:r>
      <w:r>
        <w:rPr>
          <w:spacing w:val="-1"/>
        </w:rPr>
        <w:t>R</w:t>
      </w:r>
      <w:r>
        <w:t>M</w:t>
      </w:r>
      <w:r>
        <w:rPr>
          <w:spacing w:val="-1"/>
        </w:rPr>
        <w:t>P</w:t>
      </w:r>
      <w:r>
        <w:t>A</w:t>
      </w:r>
      <w:r>
        <w:rPr>
          <w:spacing w:val="3"/>
        </w:rPr>
        <w:t xml:space="preserve"> </w:t>
      </w:r>
      <w:r>
        <w:rPr>
          <w:spacing w:val="-1"/>
        </w:rPr>
        <w:t>h</w:t>
      </w:r>
      <w:r>
        <w:t>as</w:t>
      </w:r>
      <w:r>
        <w:rPr>
          <w:spacing w:val="5"/>
        </w:rPr>
        <w:t xml:space="preserve"> </w:t>
      </w:r>
      <w:r>
        <w:t>no</w:t>
      </w:r>
      <w:r>
        <w:rPr>
          <w:spacing w:val="3"/>
        </w:rPr>
        <w:t xml:space="preserve"> </w:t>
      </w:r>
      <w:r>
        <w:rPr>
          <w:spacing w:val="-1"/>
        </w:rPr>
        <w:t>Sig</w:t>
      </w:r>
      <w:r>
        <w:t>n</w:t>
      </w:r>
      <w:r>
        <w:rPr>
          <w:spacing w:val="-1"/>
        </w:rPr>
        <w:t>i</w:t>
      </w:r>
      <w:r>
        <w:t>f</w:t>
      </w:r>
      <w:r>
        <w:rPr>
          <w:spacing w:val="-1"/>
        </w:rPr>
        <w:t>ic</w:t>
      </w:r>
      <w:r>
        <w:t>ant</w:t>
      </w:r>
      <w:r>
        <w:rPr>
          <w:spacing w:val="5"/>
        </w:rPr>
        <w:t xml:space="preserve"> </w:t>
      </w:r>
      <w:r>
        <w:rPr>
          <w:spacing w:val="-1"/>
        </w:rPr>
        <w:t>R</w:t>
      </w:r>
      <w:r>
        <w:t>em</w:t>
      </w:r>
      <w:r>
        <w:rPr>
          <w:spacing w:val="-1"/>
        </w:rPr>
        <w:t>o</w:t>
      </w:r>
      <w:r>
        <w:t>te</w:t>
      </w:r>
      <w:r>
        <w:rPr>
          <w:spacing w:val="4"/>
        </w:rPr>
        <w:t xml:space="preserve"> </w:t>
      </w:r>
      <w:r>
        <w:t>C</w:t>
      </w:r>
      <w:r>
        <w:rPr>
          <w:spacing w:val="-1"/>
        </w:rPr>
        <w:t>o</w:t>
      </w:r>
      <w:r>
        <w:t>nt</w:t>
      </w:r>
      <w:r>
        <w:rPr>
          <w:spacing w:val="-1"/>
        </w:rPr>
        <w:t>i</w:t>
      </w:r>
      <w:r>
        <w:t>n</w:t>
      </w:r>
      <w:r>
        <w:rPr>
          <w:spacing w:val="-1"/>
        </w:rPr>
        <w:t>g</w:t>
      </w:r>
      <w:r>
        <w:t>en</w:t>
      </w:r>
      <w:r>
        <w:rPr>
          <w:spacing w:val="-1"/>
        </w:rPr>
        <w:t>ci</w:t>
      </w:r>
      <w:r>
        <w:t>es</w:t>
      </w:r>
      <w:r>
        <w:rPr>
          <w:spacing w:val="5"/>
        </w:rPr>
        <w:t xml:space="preserve"> </w:t>
      </w:r>
      <w:r>
        <w:t>f</w:t>
      </w:r>
      <w:r>
        <w:rPr>
          <w:spacing w:val="-1"/>
        </w:rPr>
        <w:t>o</w:t>
      </w:r>
      <w:r>
        <w:t>r</w:t>
      </w:r>
      <w:r>
        <w:rPr>
          <w:spacing w:val="4"/>
        </w:rPr>
        <w:t xml:space="preserve"> </w:t>
      </w:r>
      <w:r>
        <w:t>t</w:t>
      </w:r>
      <w:r>
        <w:rPr>
          <w:spacing w:val="-1"/>
        </w:rPr>
        <w:t>h</w:t>
      </w:r>
      <w:r>
        <w:t>e</w:t>
      </w:r>
      <w:r>
        <w:rPr>
          <w:spacing w:val="4"/>
        </w:rPr>
        <w:t xml:space="preserve"> </w:t>
      </w:r>
      <w:r>
        <w:rPr>
          <w:spacing w:val="-1"/>
        </w:rPr>
        <w:t>201</w:t>
      </w:r>
      <w:r>
        <w:rPr>
          <w:spacing w:val="-2"/>
        </w:rPr>
        <w:t>5</w:t>
      </w:r>
      <w:r>
        <w:rPr>
          <w:spacing w:val="-1"/>
        </w:rPr>
        <w:t>-1</w:t>
      </w:r>
      <w:r>
        <w:t>6</w:t>
      </w:r>
      <w:r>
        <w:rPr>
          <w:spacing w:val="3"/>
        </w:rPr>
        <w:t xml:space="preserve"> </w:t>
      </w:r>
      <w:r>
        <w:t>f</w:t>
      </w:r>
      <w:r>
        <w:rPr>
          <w:spacing w:val="-1"/>
        </w:rPr>
        <w:t>i</w:t>
      </w:r>
      <w:r>
        <w:t>nan</w:t>
      </w:r>
      <w:r>
        <w:rPr>
          <w:spacing w:val="-1"/>
        </w:rPr>
        <w:t>ci</w:t>
      </w:r>
      <w:r>
        <w:t>al</w:t>
      </w:r>
      <w:r>
        <w:rPr>
          <w:spacing w:val="4"/>
        </w:rPr>
        <w:t xml:space="preserve"> </w:t>
      </w:r>
      <w:r>
        <w:t>year</w:t>
      </w:r>
      <w:r>
        <w:rPr>
          <w:spacing w:val="4"/>
        </w:rPr>
        <w:t xml:space="preserve"> </w:t>
      </w:r>
      <w:r>
        <w:t>(</w:t>
      </w:r>
      <w:r>
        <w:rPr>
          <w:spacing w:val="-1"/>
        </w:rPr>
        <w:t>2014-15</w:t>
      </w:r>
      <w:r>
        <w:t>:</w:t>
      </w:r>
      <w:r>
        <w:rPr>
          <w:spacing w:val="5"/>
        </w:rPr>
        <w:t xml:space="preserve"> </w:t>
      </w:r>
      <w:r>
        <w:rPr>
          <w:spacing w:val="-2"/>
        </w:rPr>
        <w:t>N</w:t>
      </w:r>
      <w:r>
        <w:rPr>
          <w:spacing w:val="-1"/>
        </w:rPr>
        <w:t>i</w:t>
      </w:r>
      <w:r>
        <w:t>l)</w:t>
      </w:r>
    </w:p>
    <w:p w14:paraId="5518FE67" w14:textId="05455D78" w:rsidR="00412B36" w:rsidRDefault="00412B36" w:rsidP="00C802DA">
      <w:pPr>
        <w:pStyle w:val="BodyText"/>
        <w:spacing w:before="15"/>
        <w:ind w:right="2381"/>
      </w:pPr>
      <w:r>
        <w:rPr>
          <w:noProof/>
          <w:lang w:val="en-AU"/>
        </w:rPr>
        <mc:AlternateContent>
          <mc:Choice Requires="wpg">
            <w:drawing>
              <wp:anchor distT="0" distB="0" distL="114300" distR="114300" simplePos="0" relativeHeight="251958272" behindDoc="1" locked="0" layoutInCell="1" allowOverlap="1" wp14:anchorId="2EADB0A8" wp14:editId="61557CBA">
                <wp:simplePos x="0" y="0"/>
                <wp:positionH relativeFrom="margin">
                  <wp:align>left</wp:align>
                </wp:positionH>
                <wp:positionV relativeFrom="paragraph">
                  <wp:posOffset>180450</wp:posOffset>
                </wp:positionV>
                <wp:extent cx="5744210" cy="678815"/>
                <wp:effectExtent l="0" t="0" r="8890" b="0"/>
                <wp:wrapNone/>
                <wp:docPr id="65" name="Group 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44210" cy="678815"/>
                          <a:chOff x="916" y="333"/>
                          <a:chExt cx="9046" cy="1069"/>
                        </a:xfrm>
                      </wpg:grpSpPr>
                      <wpg:grpSp>
                        <wpg:cNvPr id="66" name="Group 56"/>
                        <wpg:cNvGrpSpPr>
                          <a:grpSpLocks/>
                        </wpg:cNvGrpSpPr>
                        <wpg:grpSpPr bwMode="auto">
                          <a:xfrm>
                            <a:off x="926" y="343"/>
                            <a:ext cx="9026" cy="170"/>
                            <a:chOff x="926" y="343"/>
                            <a:chExt cx="9026" cy="170"/>
                          </a:xfrm>
                        </wpg:grpSpPr>
                        <wps:wsp>
                          <wps:cNvPr id="67" name="Freeform 57"/>
                          <wps:cNvSpPr>
                            <a:spLocks/>
                          </wps:cNvSpPr>
                          <wps:spPr bwMode="auto">
                            <a:xfrm>
                              <a:off x="926" y="343"/>
                              <a:ext cx="9026" cy="170"/>
                            </a:xfrm>
                            <a:custGeom>
                              <a:avLst/>
                              <a:gdLst>
                                <a:gd name="T0" fmla="+- 0 926 926"/>
                                <a:gd name="T1" fmla="*/ T0 w 9026"/>
                                <a:gd name="T2" fmla="+- 0 513 343"/>
                                <a:gd name="T3" fmla="*/ 513 h 170"/>
                                <a:gd name="T4" fmla="+- 0 9953 926"/>
                                <a:gd name="T5" fmla="*/ T4 w 9026"/>
                                <a:gd name="T6" fmla="+- 0 513 343"/>
                                <a:gd name="T7" fmla="*/ 513 h 170"/>
                                <a:gd name="T8" fmla="+- 0 9953 926"/>
                                <a:gd name="T9" fmla="*/ T8 w 9026"/>
                                <a:gd name="T10" fmla="+- 0 343 343"/>
                                <a:gd name="T11" fmla="*/ 343 h 170"/>
                                <a:gd name="T12" fmla="+- 0 926 926"/>
                                <a:gd name="T13" fmla="*/ T12 w 9026"/>
                                <a:gd name="T14" fmla="+- 0 343 343"/>
                                <a:gd name="T15" fmla="*/ 343 h 170"/>
                                <a:gd name="T16" fmla="+- 0 926 926"/>
                                <a:gd name="T17" fmla="*/ T16 w 9026"/>
                                <a:gd name="T18" fmla="+- 0 513 343"/>
                                <a:gd name="T19" fmla="*/ 513 h 170"/>
                              </a:gdLst>
                              <a:ahLst/>
                              <a:cxnLst>
                                <a:cxn ang="0">
                                  <a:pos x="T1" y="T3"/>
                                </a:cxn>
                                <a:cxn ang="0">
                                  <a:pos x="T5" y="T7"/>
                                </a:cxn>
                                <a:cxn ang="0">
                                  <a:pos x="T9" y="T11"/>
                                </a:cxn>
                                <a:cxn ang="0">
                                  <a:pos x="T13" y="T15"/>
                                </a:cxn>
                                <a:cxn ang="0">
                                  <a:pos x="T17" y="T19"/>
                                </a:cxn>
                              </a:cxnLst>
                              <a:rect l="0" t="0" r="r" b="b"/>
                              <a:pathLst>
                                <a:path w="9026" h="170">
                                  <a:moveTo>
                                    <a:pt x="0" y="170"/>
                                  </a:moveTo>
                                  <a:lnTo>
                                    <a:pt x="9027" y="170"/>
                                  </a:lnTo>
                                  <a:lnTo>
                                    <a:pt x="9027" y="0"/>
                                  </a:lnTo>
                                  <a:lnTo>
                                    <a:pt x="0" y="0"/>
                                  </a:lnTo>
                                  <a:lnTo>
                                    <a:pt x="0" y="170"/>
                                  </a:lnTo>
                                  <a:close/>
                                </a:path>
                              </a:pathLst>
                            </a:custGeom>
                            <a:solidFill>
                              <a:srgbClr val="D9D9D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68" name="Group 54"/>
                        <wpg:cNvGrpSpPr>
                          <a:grpSpLocks/>
                        </wpg:cNvGrpSpPr>
                        <wpg:grpSpPr bwMode="auto">
                          <a:xfrm>
                            <a:off x="926" y="511"/>
                            <a:ext cx="9026" cy="209"/>
                            <a:chOff x="926" y="511"/>
                            <a:chExt cx="9026" cy="209"/>
                          </a:xfrm>
                        </wpg:grpSpPr>
                        <wps:wsp>
                          <wps:cNvPr id="69" name="Freeform 55"/>
                          <wps:cNvSpPr>
                            <a:spLocks/>
                          </wps:cNvSpPr>
                          <wps:spPr bwMode="auto">
                            <a:xfrm>
                              <a:off x="926" y="511"/>
                              <a:ext cx="9026" cy="209"/>
                            </a:xfrm>
                            <a:custGeom>
                              <a:avLst/>
                              <a:gdLst>
                                <a:gd name="T0" fmla="+- 0 926 926"/>
                                <a:gd name="T1" fmla="*/ T0 w 9026"/>
                                <a:gd name="T2" fmla="+- 0 719 511"/>
                                <a:gd name="T3" fmla="*/ 719 h 209"/>
                                <a:gd name="T4" fmla="+- 0 9953 926"/>
                                <a:gd name="T5" fmla="*/ T4 w 9026"/>
                                <a:gd name="T6" fmla="+- 0 719 511"/>
                                <a:gd name="T7" fmla="*/ 719 h 209"/>
                                <a:gd name="T8" fmla="+- 0 9953 926"/>
                                <a:gd name="T9" fmla="*/ T8 w 9026"/>
                                <a:gd name="T10" fmla="+- 0 511 511"/>
                                <a:gd name="T11" fmla="*/ 511 h 209"/>
                                <a:gd name="T12" fmla="+- 0 926 926"/>
                                <a:gd name="T13" fmla="*/ T12 w 9026"/>
                                <a:gd name="T14" fmla="+- 0 511 511"/>
                                <a:gd name="T15" fmla="*/ 511 h 209"/>
                                <a:gd name="T16" fmla="+- 0 926 926"/>
                                <a:gd name="T17" fmla="*/ T16 w 9026"/>
                                <a:gd name="T18" fmla="+- 0 719 511"/>
                                <a:gd name="T19" fmla="*/ 719 h 209"/>
                              </a:gdLst>
                              <a:ahLst/>
                              <a:cxnLst>
                                <a:cxn ang="0">
                                  <a:pos x="T1" y="T3"/>
                                </a:cxn>
                                <a:cxn ang="0">
                                  <a:pos x="T5" y="T7"/>
                                </a:cxn>
                                <a:cxn ang="0">
                                  <a:pos x="T9" y="T11"/>
                                </a:cxn>
                                <a:cxn ang="0">
                                  <a:pos x="T13" y="T15"/>
                                </a:cxn>
                                <a:cxn ang="0">
                                  <a:pos x="T17" y="T19"/>
                                </a:cxn>
                              </a:cxnLst>
                              <a:rect l="0" t="0" r="r" b="b"/>
                              <a:pathLst>
                                <a:path w="9026" h="209">
                                  <a:moveTo>
                                    <a:pt x="0" y="208"/>
                                  </a:moveTo>
                                  <a:lnTo>
                                    <a:pt x="9027" y="208"/>
                                  </a:lnTo>
                                  <a:lnTo>
                                    <a:pt x="9027" y="0"/>
                                  </a:lnTo>
                                  <a:lnTo>
                                    <a:pt x="0" y="0"/>
                                  </a:lnTo>
                                  <a:lnTo>
                                    <a:pt x="0" y="208"/>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70" name="Group 52"/>
                        <wpg:cNvGrpSpPr>
                          <a:grpSpLocks/>
                        </wpg:cNvGrpSpPr>
                        <wpg:grpSpPr bwMode="auto">
                          <a:xfrm>
                            <a:off x="926" y="717"/>
                            <a:ext cx="9026" cy="674"/>
                            <a:chOff x="926" y="717"/>
                            <a:chExt cx="9026" cy="674"/>
                          </a:xfrm>
                        </wpg:grpSpPr>
                        <wps:wsp>
                          <wps:cNvPr id="71" name="Freeform 53"/>
                          <wps:cNvSpPr>
                            <a:spLocks/>
                          </wps:cNvSpPr>
                          <wps:spPr bwMode="auto">
                            <a:xfrm>
                              <a:off x="926" y="717"/>
                              <a:ext cx="9026" cy="674"/>
                            </a:xfrm>
                            <a:custGeom>
                              <a:avLst/>
                              <a:gdLst>
                                <a:gd name="T0" fmla="+- 0 926 926"/>
                                <a:gd name="T1" fmla="*/ T0 w 9026"/>
                                <a:gd name="T2" fmla="+- 0 1391 717"/>
                                <a:gd name="T3" fmla="*/ 1391 h 674"/>
                                <a:gd name="T4" fmla="+- 0 9953 926"/>
                                <a:gd name="T5" fmla="*/ T4 w 9026"/>
                                <a:gd name="T6" fmla="+- 0 1391 717"/>
                                <a:gd name="T7" fmla="*/ 1391 h 674"/>
                                <a:gd name="T8" fmla="+- 0 9953 926"/>
                                <a:gd name="T9" fmla="*/ T8 w 9026"/>
                                <a:gd name="T10" fmla="+- 0 717 717"/>
                                <a:gd name="T11" fmla="*/ 717 h 674"/>
                                <a:gd name="T12" fmla="+- 0 926 926"/>
                                <a:gd name="T13" fmla="*/ T12 w 9026"/>
                                <a:gd name="T14" fmla="+- 0 717 717"/>
                                <a:gd name="T15" fmla="*/ 717 h 674"/>
                                <a:gd name="T16" fmla="+- 0 926 926"/>
                                <a:gd name="T17" fmla="*/ T16 w 9026"/>
                                <a:gd name="T18" fmla="+- 0 1391 717"/>
                                <a:gd name="T19" fmla="*/ 1391 h 674"/>
                              </a:gdLst>
                              <a:ahLst/>
                              <a:cxnLst>
                                <a:cxn ang="0">
                                  <a:pos x="T1" y="T3"/>
                                </a:cxn>
                                <a:cxn ang="0">
                                  <a:pos x="T5" y="T7"/>
                                </a:cxn>
                                <a:cxn ang="0">
                                  <a:pos x="T9" y="T11"/>
                                </a:cxn>
                                <a:cxn ang="0">
                                  <a:pos x="T13" y="T15"/>
                                </a:cxn>
                                <a:cxn ang="0">
                                  <a:pos x="T17" y="T19"/>
                                </a:cxn>
                              </a:cxnLst>
                              <a:rect l="0" t="0" r="r" b="b"/>
                              <a:pathLst>
                                <a:path w="9026" h="674">
                                  <a:moveTo>
                                    <a:pt x="0" y="674"/>
                                  </a:moveTo>
                                  <a:lnTo>
                                    <a:pt x="9027" y="674"/>
                                  </a:lnTo>
                                  <a:lnTo>
                                    <a:pt x="9027" y="0"/>
                                  </a:lnTo>
                                  <a:lnTo>
                                    <a:pt x="0" y="0"/>
                                  </a:lnTo>
                                  <a:lnTo>
                                    <a:pt x="0" y="674"/>
                                  </a:lnTo>
                                  <a:close/>
                                </a:path>
                              </a:pathLst>
                            </a:custGeom>
                            <a:solidFill>
                              <a:srgbClr val="D9D9D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0FEAD458" id="Group 51" o:spid="_x0000_s1026" style="position:absolute;margin-left:0;margin-top:14.2pt;width:452.3pt;height:53.45pt;z-index:-251358208;mso-position-horizontal:left;mso-position-horizontal-relative:margin" coordorigin="916,333" coordsize="9046,10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">
                <v:group id="Group 56" o:spid="_x0000_s1027" style="position:absolute;left:926;top:343;width:9026;height:170" coordorigin="926,343" coordsize="9026,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">
                  <v:shape id="Freeform 57" o:spid="_x0000_s1028" style="position:absolute;left:926;top:343;width:9026;height:170;visibility:visible;mso-wrap-style:square;v-text-anchor:top" coordsize="9026,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" path="m,170r9027,l9027,,,,,170xe" fillcolor="#d9d9d9" stroked="f">
                    <v:path arrowok="t" o:connecttype="custom" o:connectlocs="0,513;9027,513;9027,343;0,343;0,513" o:connectangles="0,0,0,0,0"/>
                  </v:shape>
                </v:group>
                <v:group id="Group 54" o:spid="_x0000_s1029" style="position:absolute;left:926;top:511;width:9026;height:209" coordorigin="926,511" coordsize="9026,2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">
                  <v:shape id="Freeform 55" o:spid="_x0000_s1030" style="position:absolute;left:926;top:511;width:9026;height:209;visibility:visible;mso-wrap-style:square;v-text-anchor:top" coordsize="9026,2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" path="m,208r9027,l9027,,,,,208xe" fillcolor="black" stroked="f">
                    <v:path arrowok="t" o:connecttype="custom" o:connectlocs="0,719;9027,719;9027,511;0,511;0,719" o:connectangles="0,0,0,0,0"/>
                  </v:shape>
                </v:group>
                <v:group id="Group 52" o:spid="_x0000_s1031" style="position:absolute;left:926;top:717;width:9026;height:674" coordorigin="926,717" coordsize="9026,6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">
                  <v:shape id="Freeform 53" o:spid="_x0000_s1032" style="position:absolute;left:926;top:717;width:9026;height:674;visibility:visible;mso-wrap-style:square;v-text-anchor:top" coordsize="9026,6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" path="m,674r9027,l9027,,,,,674xe" fillcolor="#d9d9d9" stroked="f">
                    <v:path arrowok="t" o:connecttype="custom" o:connectlocs="0,1391;9027,1391;9027,717;0,717;0,1391" o:connectangles="0,0,0,0,0"/>
                  </v:shape>
                </v:group>
                <w10:wrap anchorx="margin"/>
              </v:group>
            </w:pict>
          </mc:Fallback>
        </mc:AlternateContent>
      </w:r>
    </w:p>
    <w:p w14:paraId="6826CEC5" w14:textId="4BA49DC5" w:rsidR="00C802DA" w:rsidRDefault="00C802DA" w:rsidP="00412B36">
      <w:pPr>
        <w:spacing w:line="200" w:lineRule="exact"/>
        <w:rPr>
          <w:b/>
          <w:bCs/>
        </w:rPr>
      </w:pPr>
      <w:r>
        <w:rPr>
          <w:color w:val="FFFFFF"/>
        </w:rPr>
        <w:t>A</w:t>
      </w:r>
      <w:r>
        <w:rPr>
          <w:color w:val="FFFFFF"/>
          <w:spacing w:val="-1"/>
        </w:rPr>
        <w:t>d</w:t>
      </w:r>
      <w:r>
        <w:rPr>
          <w:color w:val="FFFFFF"/>
        </w:rPr>
        <w:t>mini</w:t>
      </w:r>
      <w:r>
        <w:rPr>
          <w:color w:val="FFFFFF"/>
          <w:spacing w:val="-1"/>
        </w:rPr>
        <w:t>st</w:t>
      </w:r>
      <w:r>
        <w:rPr>
          <w:color w:val="FFFFFF"/>
        </w:rPr>
        <w:t>e</w:t>
      </w:r>
      <w:r>
        <w:rPr>
          <w:color w:val="FFFFFF"/>
          <w:spacing w:val="-2"/>
        </w:rPr>
        <w:t>r</w:t>
      </w:r>
      <w:r>
        <w:rPr>
          <w:color w:val="FFFFFF"/>
        </w:rPr>
        <w:t>ed</w:t>
      </w:r>
      <w:r>
        <w:rPr>
          <w:color w:val="FFFFFF"/>
          <w:spacing w:val="-10"/>
        </w:rPr>
        <w:t xml:space="preserve"> </w:t>
      </w:r>
      <w:r>
        <w:rPr>
          <w:color w:val="FFFFFF"/>
        </w:rPr>
        <w:t>-</w:t>
      </w:r>
      <w:r>
        <w:rPr>
          <w:color w:val="FFFFFF"/>
          <w:spacing w:val="-9"/>
        </w:rPr>
        <w:t xml:space="preserve"> </w:t>
      </w:r>
      <w:r>
        <w:rPr>
          <w:color w:val="FFFFFF"/>
        </w:rPr>
        <w:t>Contin</w:t>
      </w:r>
      <w:r>
        <w:rPr>
          <w:color w:val="FFFFFF"/>
          <w:spacing w:val="-1"/>
        </w:rPr>
        <w:t>ge</w:t>
      </w:r>
      <w:r>
        <w:rPr>
          <w:color w:val="FFFFFF"/>
        </w:rPr>
        <w:t>nt</w:t>
      </w:r>
      <w:r>
        <w:rPr>
          <w:color w:val="FFFFFF"/>
          <w:spacing w:val="-8"/>
        </w:rPr>
        <w:t xml:space="preserve"> </w:t>
      </w:r>
      <w:r>
        <w:rPr>
          <w:color w:val="FFFFFF"/>
        </w:rPr>
        <w:t>A</w:t>
      </w:r>
      <w:r>
        <w:rPr>
          <w:color w:val="FFFFFF"/>
          <w:spacing w:val="-1"/>
        </w:rPr>
        <w:t>sse</w:t>
      </w:r>
      <w:r>
        <w:rPr>
          <w:color w:val="FFFFFF"/>
        </w:rPr>
        <w:t>ts</w:t>
      </w:r>
      <w:r>
        <w:rPr>
          <w:color w:val="FFFFFF"/>
          <w:spacing w:val="-8"/>
        </w:rPr>
        <w:t xml:space="preserve"> </w:t>
      </w:r>
      <w:r>
        <w:rPr>
          <w:color w:val="FFFFFF"/>
          <w:spacing w:val="-1"/>
        </w:rPr>
        <w:t>a</w:t>
      </w:r>
      <w:r>
        <w:rPr>
          <w:color w:val="FFFFFF"/>
        </w:rPr>
        <w:t>nd</w:t>
      </w:r>
      <w:r>
        <w:rPr>
          <w:color w:val="FFFFFF"/>
          <w:spacing w:val="-10"/>
        </w:rPr>
        <w:t xml:space="preserve"> </w:t>
      </w:r>
      <w:r>
        <w:rPr>
          <w:color w:val="FFFFFF"/>
          <w:spacing w:val="-1"/>
        </w:rPr>
        <w:t>L</w:t>
      </w:r>
      <w:r>
        <w:rPr>
          <w:color w:val="FFFFFF"/>
        </w:rPr>
        <w:t>i</w:t>
      </w:r>
      <w:r>
        <w:rPr>
          <w:color w:val="FFFFFF"/>
          <w:spacing w:val="-1"/>
        </w:rPr>
        <w:t>ab</w:t>
      </w:r>
      <w:r>
        <w:rPr>
          <w:color w:val="FFFFFF"/>
        </w:rPr>
        <w:t>i</w:t>
      </w:r>
      <w:r>
        <w:rPr>
          <w:color w:val="FFFFFF"/>
          <w:spacing w:val="-1"/>
        </w:rPr>
        <w:t>l</w:t>
      </w:r>
      <w:r>
        <w:rPr>
          <w:color w:val="FFFFFF"/>
        </w:rPr>
        <w:t>ities</w:t>
      </w:r>
    </w:p>
    <w:p w14:paraId="362F227A" w14:textId="77777777" w:rsidR="00412B36" w:rsidRDefault="00412B36" w:rsidP="00412B36">
      <w:pPr>
        <w:pStyle w:val="Heading9"/>
        <w:rPr>
          <w:b/>
          <w:bCs/>
        </w:rPr>
      </w:pPr>
      <w:r>
        <w:rPr>
          <w:spacing w:val="1"/>
          <w:u w:val="single" w:color="000000"/>
        </w:rPr>
        <w:t>C</w:t>
      </w:r>
      <w:r>
        <w:rPr>
          <w:spacing w:val="-1"/>
          <w:u w:val="single" w:color="000000"/>
        </w:rPr>
        <w:t>ontin</w:t>
      </w:r>
      <w:r>
        <w:rPr>
          <w:spacing w:val="1"/>
          <w:u w:val="single" w:color="000000"/>
        </w:rPr>
        <w:t>g</w:t>
      </w:r>
      <w:r>
        <w:rPr>
          <w:spacing w:val="-1"/>
          <w:u w:val="single" w:color="000000"/>
        </w:rPr>
        <w:t>ent</w:t>
      </w:r>
      <w:r>
        <w:rPr>
          <w:spacing w:val="5"/>
          <w:u w:val="single" w:color="000000"/>
        </w:rPr>
        <w:t xml:space="preserve"> </w:t>
      </w:r>
      <w:r>
        <w:rPr>
          <w:u w:val="single" w:color="000000"/>
        </w:rPr>
        <w:t>A</w:t>
      </w:r>
      <w:r>
        <w:rPr>
          <w:spacing w:val="-1"/>
          <w:u w:val="single" w:color="000000"/>
        </w:rPr>
        <w:t>ssets</w:t>
      </w:r>
      <w:r>
        <w:rPr>
          <w:spacing w:val="5"/>
          <w:u w:val="single" w:color="000000"/>
        </w:rPr>
        <w:t xml:space="preserve"> </w:t>
      </w:r>
      <w:r>
        <w:rPr>
          <w:spacing w:val="-1"/>
          <w:u w:val="single" w:color="000000"/>
        </w:rPr>
        <w:t>and</w:t>
      </w:r>
      <w:r>
        <w:rPr>
          <w:spacing w:val="7"/>
          <w:u w:val="single" w:color="000000"/>
        </w:rPr>
        <w:t xml:space="preserve"> </w:t>
      </w:r>
      <w:r>
        <w:rPr>
          <w:spacing w:val="-1"/>
          <w:u w:val="single" w:color="000000"/>
        </w:rPr>
        <w:t>Lia</w:t>
      </w:r>
      <w:r>
        <w:rPr>
          <w:spacing w:val="1"/>
          <w:u w:val="single" w:color="000000"/>
        </w:rPr>
        <w:t>b</w:t>
      </w:r>
      <w:r>
        <w:rPr>
          <w:spacing w:val="-1"/>
          <w:u w:val="single" w:color="000000"/>
        </w:rPr>
        <w:t>i</w:t>
      </w:r>
      <w:r>
        <w:rPr>
          <w:u w:val="single" w:color="000000"/>
        </w:rPr>
        <w:t>l</w:t>
      </w:r>
      <w:r>
        <w:rPr>
          <w:spacing w:val="-1"/>
          <w:u w:val="single" w:color="000000"/>
        </w:rPr>
        <w:t>ities</w:t>
      </w:r>
    </w:p>
    <w:p w14:paraId="33D73EB3" w14:textId="494A77BD" w:rsidR="00C802DA" w:rsidRPr="00412B36" w:rsidRDefault="00412B36" w:rsidP="00412B36">
      <w:pPr>
        <w:spacing w:before="7" w:line="180" w:lineRule="exact"/>
        <w:rPr>
          <w:rFonts w:ascii="Arial" w:hAnsi="Arial" w:cs="Arial"/>
          <w:sz w:val="18"/>
          <w:szCs w:val="18"/>
        </w:rPr>
      </w:pPr>
      <w:r w:rsidRPr="00412B36">
        <w:rPr>
          <w:rFonts w:ascii="Arial" w:hAnsi="Arial" w:cs="Arial"/>
          <w:sz w:val="18"/>
          <w:szCs w:val="18"/>
        </w:rPr>
        <w:t>T</w:t>
      </w:r>
      <w:r w:rsidRPr="00412B36">
        <w:rPr>
          <w:rFonts w:ascii="Arial" w:hAnsi="Arial" w:cs="Arial"/>
          <w:spacing w:val="-1"/>
          <w:sz w:val="18"/>
          <w:szCs w:val="18"/>
        </w:rPr>
        <w:t>h</w:t>
      </w:r>
      <w:r w:rsidRPr="00412B36">
        <w:rPr>
          <w:rFonts w:ascii="Arial" w:hAnsi="Arial" w:cs="Arial"/>
          <w:sz w:val="18"/>
          <w:szCs w:val="18"/>
        </w:rPr>
        <w:t>e</w:t>
      </w:r>
      <w:r w:rsidRPr="00412B36">
        <w:rPr>
          <w:rFonts w:ascii="Arial" w:hAnsi="Arial" w:cs="Arial"/>
          <w:spacing w:val="3"/>
          <w:sz w:val="18"/>
          <w:szCs w:val="18"/>
        </w:rPr>
        <w:t xml:space="preserve"> </w:t>
      </w:r>
      <w:r w:rsidRPr="00412B36">
        <w:rPr>
          <w:rFonts w:ascii="Arial" w:hAnsi="Arial" w:cs="Arial"/>
          <w:sz w:val="18"/>
          <w:szCs w:val="18"/>
        </w:rPr>
        <w:t>GB</w:t>
      </w:r>
      <w:r w:rsidRPr="00412B36">
        <w:rPr>
          <w:rFonts w:ascii="Arial" w:hAnsi="Arial" w:cs="Arial"/>
          <w:spacing w:val="-1"/>
          <w:sz w:val="18"/>
          <w:szCs w:val="18"/>
        </w:rPr>
        <w:t>RMP</w:t>
      </w:r>
      <w:r w:rsidRPr="00412B36">
        <w:rPr>
          <w:rFonts w:ascii="Arial" w:hAnsi="Arial" w:cs="Arial"/>
          <w:sz w:val="18"/>
          <w:szCs w:val="18"/>
        </w:rPr>
        <w:t>A</w:t>
      </w:r>
      <w:r w:rsidRPr="00412B36">
        <w:rPr>
          <w:rFonts w:ascii="Arial" w:hAnsi="Arial" w:cs="Arial"/>
          <w:spacing w:val="3"/>
          <w:sz w:val="18"/>
          <w:szCs w:val="18"/>
        </w:rPr>
        <w:t xml:space="preserve"> </w:t>
      </w:r>
      <w:r w:rsidRPr="00412B36">
        <w:rPr>
          <w:rFonts w:ascii="Arial" w:hAnsi="Arial" w:cs="Arial"/>
          <w:spacing w:val="-1"/>
          <w:sz w:val="18"/>
          <w:szCs w:val="18"/>
        </w:rPr>
        <w:t>ha</w:t>
      </w:r>
      <w:r w:rsidRPr="00412B36">
        <w:rPr>
          <w:rFonts w:ascii="Arial" w:hAnsi="Arial" w:cs="Arial"/>
          <w:sz w:val="18"/>
          <w:szCs w:val="18"/>
        </w:rPr>
        <w:t>s</w:t>
      </w:r>
      <w:r w:rsidRPr="00412B36">
        <w:rPr>
          <w:rFonts w:ascii="Arial" w:hAnsi="Arial" w:cs="Arial"/>
          <w:spacing w:val="4"/>
          <w:sz w:val="18"/>
          <w:szCs w:val="18"/>
        </w:rPr>
        <w:t xml:space="preserve"> </w:t>
      </w:r>
      <w:r w:rsidRPr="00412B36">
        <w:rPr>
          <w:rFonts w:ascii="Arial" w:hAnsi="Arial" w:cs="Arial"/>
          <w:sz w:val="18"/>
          <w:szCs w:val="18"/>
        </w:rPr>
        <w:t>no</w:t>
      </w:r>
      <w:r w:rsidRPr="00412B36">
        <w:rPr>
          <w:rFonts w:ascii="Arial" w:hAnsi="Arial" w:cs="Arial"/>
          <w:spacing w:val="3"/>
          <w:sz w:val="18"/>
          <w:szCs w:val="18"/>
        </w:rPr>
        <w:t xml:space="preserve"> </w:t>
      </w:r>
      <w:r w:rsidRPr="00412B36">
        <w:rPr>
          <w:rFonts w:ascii="Arial" w:hAnsi="Arial" w:cs="Arial"/>
          <w:spacing w:val="-1"/>
          <w:sz w:val="18"/>
          <w:szCs w:val="18"/>
        </w:rPr>
        <w:t>Co</w:t>
      </w:r>
      <w:r w:rsidRPr="00412B36">
        <w:rPr>
          <w:rFonts w:ascii="Arial" w:hAnsi="Arial" w:cs="Arial"/>
          <w:sz w:val="18"/>
          <w:szCs w:val="18"/>
        </w:rPr>
        <w:t>nt</w:t>
      </w:r>
      <w:r w:rsidRPr="00412B36">
        <w:rPr>
          <w:rFonts w:ascii="Arial" w:hAnsi="Arial" w:cs="Arial"/>
          <w:spacing w:val="-1"/>
          <w:sz w:val="18"/>
          <w:szCs w:val="18"/>
        </w:rPr>
        <w:t>i</w:t>
      </w:r>
      <w:r w:rsidRPr="00412B36">
        <w:rPr>
          <w:rFonts w:ascii="Arial" w:hAnsi="Arial" w:cs="Arial"/>
          <w:sz w:val="18"/>
          <w:szCs w:val="18"/>
        </w:rPr>
        <w:t>n</w:t>
      </w:r>
      <w:r w:rsidRPr="00412B36">
        <w:rPr>
          <w:rFonts w:ascii="Arial" w:hAnsi="Arial" w:cs="Arial"/>
          <w:spacing w:val="-1"/>
          <w:sz w:val="18"/>
          <w:szCs w:val="18"/>
        </w:rPr>
        <w:t>g</w:t>
      </w:r>
      <w:r w:rsidRPr="00412B36">
        <w:rPr>
          <w:rFonts w:ascii="Arial" w:hAnsi="Arial" w:cs="Arial"/>
          <w:sz w:val="18"/>
          <w:szCs w:val="18"/>
        </w:rPr>
        <w:t>ent</w:t>
      </w:r>
      <w:r w:rsidRPr="00412B36">
        <w:rPr>
          <w:rFonts w:ascii="Arial" w:hAnsi="Arial" w:cs="Arial"/>
          <w:spacing w:val="4"/>
          <w:sz w:val="18"/>
          <w:szCs w:val="18"/>
        </w:rPr>
        <w:t xml:space="preserve"> </w:t>
      </w:r>
      <w:r w:rsidRPr="00412B36">
        <w:rPr>
          <w:rFonts w:ascii="Arial" w:hAnsi="Arial" w:cs="Arial"/>
          <w:spacing w:val="-1"/>
          <w:sz w:val="18"/>
          <w:szCs w:val="18"/>
        </w:rPr>
        <w:t>a</w:t>
      </w:r>
      <w:r w:rsidRPr="00412B36">
        <w:rPr>
          <w:rFonts w:ascii="Arial" w:hAnsi="Arial" w:cs="Arial"/>
          <w:sz w:val="18"/>
          <w:szCs w:val="18"/>
        </w:rPr>
        <w:t>ssets</w:t>
      </w:r>
      <w:r w:rsidRPr="00412B36">
        <w:rPr>
          <w:rFonts w:ascii="Arial" w:hAnsi="Arial" w:cs="Arial"/>
          <w:spacing w:val="5"/>
          <w:sz w:val="18"/>
          <w:szCs w:val="18"/>
        </w:rPr>
        <w:t xml:space="preserve"> </w:t>
      </w:r>
      <w:r w:rsidRPr="00412B36">
        <w:rPr>
          <w:rFonts w:ascii="Arial" w:hAnsi="Arial" w:cs="Arial"/>
          <w:spacing w:val="-1"/>
          <w:sz w:val="18"/>
          <w:szCs w:val="18"/>
        </w:rPr>
        <w:t>a</w:t>
      </w:r>
      <w:r w:rsidRPr="00412B36">
        <w:rPr>
          <w:rFonts w:ascii="Arial" w:hAnsi="Arial" w:cs="Arial"/>
          <w:sz w:val="18"/>
          <w:szCs w:val="18"/>
        </w:rPr>
        <w:t>nd</w:t>
      </w:r>
      <w:r w:rsidRPr="00412B36">
        <w:rPr>
          <w:rFonts w:ascii="Arial" w:hAnsi="Arial" w:cs="Arial"/>
          <w:spacing w:val="5"/>
          <w:sz w:val="18"/>
          <w:szCs w:val="18"/>
        </w:rPr>
        <w:t xml:space="preserve"> </w:t>
      </w:r>
      <w:r w:rsidRPr="00412B36">
        <w:rPr>
          <w:rFonts w:ascii="Arial" w:hAnsi="Arial" w:cs="Arial"/>
          <w:spacing w:val="1"/>
          <w:sz w:val="18"/>
          <w:szCs w:val="18"/>
        </w:rPr>
        <w:t>L</w:t>
      </w:r>
      <w:r w:rsidRPr="00412B36">
        <w:rPr>
          <w:rFonts w:ascii="Arial" w:hAnsi="Arial" w:cs="Arial"/>
          <w:spacing w:val="-1"/>
          <w:sz w:val="18"/>
          <w:szCs w:val="18"/>
        </w:rPr>
        <w:t>iabili</w:t>
      </w:r>
      <w:r w:rsidRPr="00412B36">
        <w:rPr>
          <w:rFonts w:ascii="Arial" w:hAnsi="Arial" w:cs="Arial"/>
          <w:sz w:val="18"/>
          <w:szCs w:val="18"/>
        </w:rPr>
        <w:t>t</w:t>
      </w:r>
      <w:r w:rsidRPr="00412B36">
        <w:rPr>
          <w:rFonts w:ascii="Arial" w:hAnsi="Arial" w:cs="Arial"/>
          <w:spacing w:val="-1"/>
          <w:sz w:val="18"/>
          <w:szCs w:val="18"/>
        </w:rPr>
        <w:t>i</w:t>
      </w:r>
      <w:r w:rsidRPr="00412B36">
        <w:rPr>
          <w:rFonts w:ascii="Arial" w:hAnsi="Arial" w:cs="Arial"/>
          <w:sz w:val="18"/>
          <w:szCs w:val="18"/>
        </w:rPr>
        <w:t>es</w:t>
      </w:r>
      <w:r w:rsidRPr="00412B36">
        <w:rPr>
          <w:rFonts w:ascii="Arial" w:hAnsi="Arial" w:cs="Arial"/>
          <w:spacing w:val="5"/>
          <w:sz w:val="18"/>
          <w:szCs w:val="18"/>
        </w:rPr>
        <w:t xml:space="preserve"> </w:t>
      </w:r>
      <w:r w:rsidRPr="00412B36">
        <w:rPr>
          <w:rFonts w:ascii="Arial" w:hAnsi="Arial" w:cs="Arial"/>
          <w:sz w:val="18"/>
          <w:szCs w:val="18"/>
        </w:rPr>
        <w:t>f</w:t>
      </w:r>
      <w:r w:rsidRPr="00412B36">
        <w:rPr>
          <w:rFonts w:ascii="Arial" w:hAnsi="Arial" w:cs="Arial"/>
          <w:spacing w:val="-1"/>
          <w:sz w:val="18"/>
          <w:szCs w:val="18"/>
        </w:rPr>
        <w:t>o</w:t>
      </w:r>
      <w:r w:rsidRPr="00412B36">
        <w:rPr>
          <w:rFonts w:ascii="Arial" w:hAnsi="Arial" w:cs="Arial"/>
          <w:sz w:val="18"/>
          <w:szCs w:val="18"/>
        </w:rPr>
        <w:t>r</w:t>
      </w:r>
      <w:r w:rsidRPr="00412B36">
        <w:rPr>
          <w:rFonts w:ascii="Arial" w:hAnsi="Arial" w:cs="Arial"/>
          <w:spacing w:val="3"/>
          <w:sz w:val="18"/>
          <w:szCs w:val="18"/>
        </w:rPr>
        <w:t xml:space="preserve"> </w:t>
      </w:r>
      <w:r w:rsidRPr="00412B36">
        <w:rPr>
          <w:rFonts w:ascii="Arial" w:hAnsi="Arial" w:cs="Arial"/>
          <w:sz w:val="18"/>
          <w:szCs w:val="18"/>
        </w:rPr>
        <w:t>t</w:t>
      </w:r>
      <w:r w:rsidRPr="00412B36">
        <w:rPr>
          <w:rFonts w:ascii="Arial" w:hAnsi="Arial" w:cs="Arial"/>
          <w:spacing w:val="-1"/>
          <w:sz w:val="18"/>
          <w:szCs w:val="18"/>
        </w:rPr>
        <w:t>h</w:t>
      </w:r>
      <w:r w:rsidRPr="00412B36">
        <w:rPr>
          <w:rFonts w:ascii="Arial" w:hAnsi="Arial" w:cs="Arial"/>
          <w:sz w:val="18"/>
          <w:szCs w:val="18"/>
        </w:rPr>
        <w:t>e</w:t>
      </w:r>
      <w:r w:rsidRPr="00412B36">
        <w:rPr>
          <w:rFonts w:ascii="Arial" w:hAnsi="Arial" w:cs="Arial"/>
          <w:spacing w:val="4"/>
          <w:sz w:val="18"/>
          <w:szCs w:val="18"/>
        </w:rPr>
        <w:t xml:space="preserve"> </w:t>
      </w:r>
      <w:r w:rsidRPr="00412B36">
        <w:rPr>
          <w:rFonts w:ascii="Arial" w:hAnsi="Arial" w:cs="Arial"/>
          <w:spacing w:val="-2"/>
          <w:sz w:val="18"/>
          <w:szCs w:val="18"/>
        </w:rPr>
        <w:t>20</w:t>
      </w:r>
      <w:r w:rsidRPr="00412B36">
        <w:rPr>
          <w:rFonts w:ascii="Arial" w:hAnsi="Arial" w:cs="Arial"/>
          <w:spacing w:val="-1"/>
          <w:sz w:val="18"/>
          <w:szCs w:val="18"/>
        </w:rPr>
        <w:t>15-1</w:t>
      </w:r>
      <w:r w:rsidRPr="00412B36">
        <w:rPr>
          <w:rFonts w:ascii="Arial" w:hAnsi="Arial" w:cs="Arial"/>
          <w:sz w:val="18"/>
          <w:szCs w:val="18"/>
        </w:rPr>
        <w:t>6</w:t>
      </w:r>
      <w:r w:rsidRPr="00412B36">
        <w:rPr>
          <w:rFonts w:ascii="Arial" w:hAnsi="Arial" w:cs="Arial"/>
          <w:spacing w:val="2"/>
          <w:sz w:val="18"/>
          <w:szCs w:val="18"/>
        </w:rPr>
        <w:t xml:space="preserve"> </w:t>
      </w:r>
      <w:r w:rsidRPr="00412B36">
        <w:rPr>
          <w:rFonts w:ascii="Arial" w:hAnsi="Arial" w:cs="Arial"/>
          <w:sz w:val="18"/>
          <w:szCs w:val="18"/>
        </w:rPr>
        <w:t>f</w:t>
      </w:r>
      <w:r w:rsidRPr="00412B36">
        <w:rPr>
          <w:rFonts w:ascii="Arial" w:hAnsi="Arial" w:cs="Arial"/>
          <w:spacing w:val="-1"/>
          <w:sz w:val="18"/>
          <w:szCs w:val="18"/>
        </w:rPr>
        <w:t>i</w:t>
      </w:r>
      <w:r w:rsidRPr="00412B36">
        <w:rPr>
          <w:rFonts w:ascii="Arial" w:hAnsi="Arial" w:cs="Arial"/>
          <w:sz w:val="18"/>
          <w:szCs w:val="18"/>
        </w:rPr>
        <w:t>nan</w:t>
      </w:r>
      <w:r w:rsidRPr="00412B36">
        <w:rPr>
          <w:rFonts w:ascii="Arial" w:hAnsi="Arial" w:cs="Arial"/>
          <w:spacing w:val="-1"/>
          <w:sz w:val="18"/>
          <w:szCs w:val="18"/>
        </w:rPr>
        <w:t>ci</w:t>
      </w:r>
      <w:r w:rsidRPr="00412B36">
        <w:rPr>
          <w:rFonts w:ascii="Arial" w:hAnsi="Arial" w:cs="Arial"/>
          <w:sz w:val="18"/>
          <w:szCs w:val="18"/>
        </w:rPr>
        <w:t>al</w:t>
      </w:r>
      <w:r w:rsidRPr="00412B36">
        <w:rPr>
          <w:rFonts w:ascii="Arial" w:hAnsi="Arial" w:cs="Arial"/>
          <w:spacing w:val="4"/>
          <w:sz w:val="18"/>
          <w:szCs w:val="18"/>
        </w:rPr>
        <w:t xml:space="preserve"> </w:t>
      </w:r>
      <w:r w:rsidRPr="00412B36">
        <w:rPr>
          <w:rFonts w:ascii="Arial" w:hAnsi="Arial" w:cs="Arial"/>
          <w:sz w:val="18"/>
          <w:szCs w:val="18"/>
        </w:rPr>
        <w:t>year</w:t>
      </w:r>
      <w:r w:rsidRPr="00412B36">
        <w:rPr>
          <w:rFonts w:ascii="Arial" w:hAnsi="Arial" w:cs="Arial"/>
          <w:spacing w:val="3"/>
          <w:sz w:val="18"/>
          <w:szCs w:val="18"/>
        </w:rPr>
        <w:t xml:space="preserve"> </w:t>
      </w:r>
      <w:r w:rsidRPr="00412B36">
        <w:rPr>
          <w:rFonts w:ascii="Arial" w:hAnsi="Arial" w:cs="Arial"/>
          <w:sz w:val="18"/>
          <w:szCs w:val="18"/>
        </w:rPr>
        <w:t>(</w:t>
      </w:r>
      <w:r w:rsidRPr="00412B36">
        <w:rPr>
          <w:rFonts w:ascii="Arial" w:hAnsi="Arial" w:cs="Arial"/>
          <w:spacing w:val="-1"/>
          <w:sz w:val="18"/>
          <w:szCs w:val="18"/>
        </w:rPr>
        <w:t>2014-15</w:t>
      </w:r>
      <w:r w:rsidRPr="00412B36">
        <w:rPr>
          <w:rFonts w:ascii="Arial" w:hAnsi="Arial" w:cs="Arial"/>
          <w:sz w:val="18"/>
          <w:szCs w:val="18"/>
        </w:rPr>
        <w:t>:</w:t>
      </w:r>
      <w:r w:rsidRPr="00412B36">
        <w:rPr>
          <w:rFonts w:ascii="Arial" w:hAnsi="Arial" w:cs="Arial"/>
          <w:spacing w:val="5"/>
          <w:sz w:val="18"/>
          <w:szCs w:val="18"/>
        </w:rPr>
        <w:t xml:space="preserve"> </w:t>
      </w:r>
      <w:r w:rsidRPr="00412B36">
        <w:rPr>
          <w:rFonts w:ascii="Arial" w:hAnsi="Arial" w:cs="Arial"/>
          <w:spacing w:val="-2"/>
          <w:sz w:val="18"/>
          <w:szCs w:val="18"/>
        </w:rPr>
        <w:t>N</w:t>
      </w:r>
      <w:r w:rsidRPr="00412B36">
        <w:rPr>
          <w:rFonts w:ascii="Arial" w:hAnsi="Arial" w:cs="Arial"/>
          <w:spacing w:val="-1"/>
          <w:sz w:val="18"/>
          <w:szCs w:val="18"/>
        </w:rPr>
        <w:t>i</w:t>
      </w:r>
      <w:r w:rsidRPr="00412B36">
        <w:rPr>
          <w:rFonts w:ascii="Arial" w:hAnsi="Arial" w:cs="Arial"/>
          <w:sz w:val="18"/>
          <w:szCs w:val="18"/>
        </w:rPr>
        <w:t>l)</w:t>
      </w:r>
    </w:p>
    <w:p w14:paraId="2D092EC3" w14:textId="07A3494C" w:rsidR="00C802DA" w:rsidRDefault="00412B36" w:rsidP="00C802DA">
      <w:pPr>
        <w:pStyle w:val="Heading9"/>
        <w:ind w:right="3019"/>
        <w:rPr>
          <w:b/>
          <w:bCs/>
        </w:rPr>
      </w:pPr>
      <w:r>
        <w:rPr>
          <w:noProof/>
        </w:rPr>
        <mc:AlternateContent>
          <mc:Choice Requires="wpg">
            <w:drawing>
              <wp:anchor distT="0" distB="0" distL="114300" distR="114300" simplePos="0" relativeHeight="251959296" behindDoc="1" locked="0" layoutInCell="1" allowOverlap="1" wp14:anchorId="4E095C7E" wp14:editId="1C69F39C">
                <wp:simplePos x="0" y="0"/>
                <wp:positionH relativeFrom="margin">
                  <wp:posOffset>-663</wp:posOffset>
                </wp:positionH>
                <wp:positionV relativeFrom="paragraph">
                  <wp:posOffset>5742</wp:posOffset>
                </wp:positionV>
                <wp:extent cx="5685183" cy="962107"/>
                <wp:effectExtent l="0" t="0" r="29845" b="9525"/>
                <wp:wrapNone/>
                <wp:docPr id="56" name="Group 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85183" cy="962107"/>
                          <a:chOff x="913" y="499"/>
                          <a:chExt cx="9051" cy="866"/>
                        </a:xfrm>
                      </wpg:grpSpPr>
                      <wpg:grpSp>
                        <wpg:cNvPr id="57" name="Group 49"/>
                        <wpg:cNvGrpSpPr>
                          <a:grpSpLocks/>
                        </wpg:cNvGrpSpPr>
                        <wpg:grpSpPr bwMode="auto">
                          <a:xfrm>
                            <a:off x="920" y="506"/>
                            <a:ext cx="2" cy="852"/>
                            <a:chOff x="920" y="506"/>
                            <a:chExt cx="2" cy="852"/>
                          </a:xfrm>
                        </wpg:grpSpPr>
                        <wps:wsp>
                          <wps:cNvPr id="58" name="Freeform 50"/>
                          <wps:cNvSpPr>
                            <a:spLocks/>
                          </wps:cNvSpPr>
                          <wps:spPr bwMode="auto">
                            <a:xfrm>
                              <a:off x="920" y="506"/>
                              <a:ext cx="2" cy="852"/>
                            </a:xfrm>
                            <a:custGeom>
                              <a:avLst/>
                              <a:gdLst>
                                <a:gd name="T0" fmla="+- 0 506 506"/>
                                <a:gd name="T1" fmla="*/ 506 h 852"/>
                                <a:gd name="T2" fmla="+- 0 1358 506"/>
                                <a:gd name="T3" fmla="*/ 1358 h 852"/>
                              </a:gdLst>
                              <a:ahLst/>
                              <a:cxnLst>
                                <a:cxn ang="0">
                                  <a:pos x="0" y="T1"/>
                                </a:cxn>
                                <a:cxn ang="0">
                                  <a:pos x="0" y="T3"/>
                                </a:cxn>
                              </a:cxnLst>
                              <a:rect l="0" t="0" r="r" b="b"/>
                              <a:pathLst>
                                <a:path h="852">
                                  <a:moveTo>
                                    <a:pt x="0" y="0"/>
                                  </a:moveTo>
                                  <a:lnTo>
                                    <a:pt x="0" y="852"/>
                                  </a:lnTo>
                                </a:path>
                              </a:pathLst>
                            </a:custGeom>
                            <a:noFill/>
                            <a:ln w="8890">
                              <a:solidFill>
                                <a:srgbClr val="00B05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59" name="Group 47"/>
                        <wpg:cNvGrpSpPr>
                          <a:grpSpLocks/>
                        </wpg:cNvGrpSpPr>
                        <wpg:grpSpPr bwMode="auto">
                          <a:xfrm>
                            <a:off x="9952" y="518"/>
                            <a:ext cx="2" cy="840"/>
                            <a:chOff x="9952" y="518"/>
                            <a:chExt cx="2" cy="840"/>
                          </a:xfrm>
                        </wpg:grpSpPr>
                        <wps:wsp>
                          <wps:cNvPr id="60" name="Freeform 48"/>
                          <wps:cNvSpPr>
                            <a:spLocks/>
                          </wps:cNvSpPr>
                          <wps:spPr bwMode="auto">
                            <a:xfrm>
                              <a:off x="9952" y="518"/>
                              <a:ext cx="2" cy="840"/>
                            </a:xfrm>
                            <a:custGeom>
                              <a:avLst/>
                              <a:gdLst>
                                <a:gd name="T0" fmla="+- 0 518 518"/>
                                <a:gd name="T1" fmla="*/ 518 h 840"/>
                                <a:gd name="T2" fmla="+- 0 1358 518"/>
                                <a:gd name="T3" fmla="*/ 1358 h 840"/>
                              </a:gdLst>
                              <a:ahLst/>
                              <a:cxnLst>
                                <a:cxn ang="0">
                                  <a:pos x="0" y="T1"/>
                                </a:cxn>
                                <a:cxn ang="0">
                                  <a:pos x="0" y="T3"/>
                                </a:cxn>
                              </a:cxnLst>
                              <a:rect l="0" t="0" r="r" b="b"/>
                              <a:pathLst>
                                <a:path h="840">
                                  <a:moveTo>
                                    <a:pt x="0" y="0"/>
                                  </a:moveTo>
                                  <a:lnTo>
                                    <a:pt x="0" y="840"/>
                                  </a:lnTo>
                                </a:path>
                              </a:pathLst>
                            </a:custGeom>
                            <a:noFill/>
                            <a:ln w="8890">
                              <a:solidFill>
                                <a:srgbClr val="00B05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61" name="Group 45"/>
                        <wpg:cNvGrpSpPr>
                          <a:grpSpLocks/>
                        </wpg:cNvGrpSpPr>
                        <wpg:grpSpPr bwMode="auto">
                          <a:xfrm>
                            <a:off x="926" y="512"/>
                            <a:ext cx="9031" cy="2"/>
                            <a:chOff x="926" y="512"/>
                            <a:chExt cx="9031" cy="2"/>
                          </a:xfrm>
                        </wpg:grpSpPr>
                        <wps:wsp>
                          <wps:cNvPr id="62" name="Freeform 46"/>
                          <wps:cNvSpPr>
                            <a:spLocks/>
                          </wps:cNvSpPr>
                          <wps:spPr bwMode="auto">
                            <a:xfrm>
                              <a:off x="926" y="512"/>
                              <a:ext cx="9031" cy="2"/>
                            </a:xfrm>
                            <a:custGeom>
                              <a:avLst/>
                              <a:gdLst>
                                <a:gd name="T0" fmla="+- 0 926 926"/>
                                <a:gd name="T1" fmla="*/ T0 w 9031"/>
                                <a:gd name="T2" fmla="+- 0 9958 926"/>
                                <a:gd name="T3" fmla="*/ T2 w 9031"/>
                              </a:gdLst>
                              <a:ahLst/>
                              <a:cxnLst>
                                <a:cxn ang="0">
                                  <a:pos x="T1" y="0"/>
                                </a:cxn>
                                <a:cxn ang="0">
                                  <a:pos x="T3" y="0"/>
                                </a:cxn>
                              </a:cxnLst>
                              <a:rect l="0" t="0" r="r" b="b"/>
                              <a:pathLst>
                                <a:path w="9031">
                                  <a:moveTo>
                                    <a:pt x="0" y="0"/>
                                  </a:moveTo>
                                  <a:lnTo>
                                    <a:pt x="9032" y="0"/>
                                  </a:lnTo>
                                </a:path>
                              </a:pathLst>
                            </a:custGeom>
                            <a:noFill/>
                            <a:ln w="8890">
                              <a:solidFill>
                                <a:srgbClr val="00B05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63" name="Group 43"/>
                        <wpg:cNvGrpSpPr>
                          <a:grpSpLocks/>
                        </wpg:cNvGrpSpPr>
                        <wpg:grpSpPr bwMode="auto">
                          <a:xfrm>
                            <a:off x="926" y="1352"/>
                            <a:ext cx="9031" cy="2"/>
                            <a:chOff x="926" y="1352"/>
                            <a:chExt cx="9031" cy="2"/>
                          </a:xfrm>
                        </wpg:grpSpPr>
                        <wps:wsp>
                          <wps:cNvPr id="64" name="Freeform 44"/>
                          <wps:cNvSpPr>
                            <a:spLocks/>
                          </wps:cNvSpPr>
                          <wps:spPr bwMode="auto">
                            <a:xfrm>
                              <a:off x="926" y="1352"/>
                              <a:ext cx="9031" cy="2"/>
                            </a:xfrm>
                            <a:custGeom>
                              <a:avLst/>
                              <a:gdLst>
                                <a:gd name="T0" fmla="+- 0 926 926"/>
                                <a:gd name="T1" fmla="*/ T0 w 9031"/>
                                <a:gd name="T2" fmla="+- 0 9958 926"/>
                                <a:gd name="T3" fmla="*/ T2 w 9031"/>
                              </a:gdLst>
                              <a:ahLst/>
                              <a:cxnLst>
                                <a:cxn ang="0">
                                  <a:pos x="T1" y="0"/>
                                </a:cxn>
                                <a:cxn ang="0">
                                  <a:pos x="T3" y="0"/>
                                </a:cxn>
                              </a:cxnLst>
                              <a:rect l="0" t="0" r="r" b="b"/>
                              <a:pathLst>
                                <a:path w="9031">
                                  <a:moveTo>
                                    <a:pt x="0" y="0"/>
                                  </a:moveTo>
                                  <a:lnTo>
                                    <a:pt x="9032" y="0"/>
                                  </a:lnTo>
                                </a:path>
                              </a:pathLst>
                            </a:custGeom>
                            <a:noFill/>
                            <a:ln w="8890">
                              <a:solidFill>
                                <a:srgbClr val="00B05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30BB10B2" id="Group 42" o:spid="_x0000_s1026" style="position:absolute;margin-left:-.05pt;margin-top:.45pt;width:447.65pt;height:75.75pt;z-index:-251357184;mso-position-horizontal-relative:margin" coordorigin="913,499" coordsize="9051,8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">
                <v:group id="Group 49" o:spid="_x0000_s1027" style="position:absolute;left:920;top:506;width:2;height:852" coordorigin="920,506" coordsize="2,8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">
                  <v:shape id="Freeform 50" o:spid="_x0000_s1028" style="position:absolute;left:920;top:506;width:2;height:852;visibility:visible;mso-wrap-style:square;v-text-anchor:top" coordsize="2,8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" path="m,l,852e" filled="f" strokecolor="#00b050" strokeweight=".7pt">
                    <v:path arrowok="t" o:connecttype="custom" o:connectlocs="0,506;0,1358" o:connectangles="0,0"/>
                  </v:shape>
                </v:group>
                <v:group id="Group 47" o:spid="_x0000_s1029" style="position:absolute;left:9952;top:518;width:2;height:840" coordorigin="9952,518" coordsize="2,8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">
                  <v:shape id="Freeform 48" o:spid="_x0000_s1030" style="position:absolute;left:9952;top:518;width:2;height:840;visibility:visible;mso-wrap-style:square;v-text-anchor:top" coordsize="2,8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" path="m,l,840e" filled="f" strokecolor="#00b050" strokeweight=".7pt">
                    <v:path arrowok="t" o:connecttype="custom" o:connectlocs="0,518;0,1358" o:connectangles="0,0"/>
                  </v:shape>
                </v:group>
                <v:group id="Group 45" o:spid="_x0000_s1031" style="position:absolute;left:926;top:512;width:9031;height:2" coordorigin="926,512" coordsize="903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">
                  <v:shape id="Freeform 46" o:spid="_x0000_s1032" style="position:absolute;left:926;top:512;width:9031;height:2;visibility:visible;mso-wrap-style:square;v-text-anchor:top" coordsize="903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" path="m,l9032,e" filled="f" strokecolor="#00b050" strokeweight=".7pt">
                    <v:path arrowok="t" o:connecttype="custom" o:connectlocs="0,0;9032,0" o:connectangles="0,0"/>
                  </v:shape>
                </v:group>
                <v:group id="Group 43" o:spid="_x0000_s1033" style="position:absolute;left:926;top:1352;width:9031;height:2" coordorigin="926,1352" coordsize="903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">
                  <v:shape id="Freeform 44" o:spid="_x0000_s1034" style="position:absolute;left:926;top:1352;width:9031;height:2;visibility:visible;mso-wrap-style:square;v-text-anchor:top" coordsize="903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" path="m,l9032,e" filled="f" strokecolor="#00b050" strokeweight=".7pt">
                    <v:path arrowok="t" o:connecttype="custom" o:connectlocs="0,0;9032,0" o:connectangles="0,0"/>
                  </v:shape>
                </v:group>
                <w10:wrap anchorx="margin"/>
              </v:group>
            </w:pict>
          </mc:Fallback>
        </mc:AlternateContent>
      </w:r>
      <w:r w:rsidR="00C802DA">
        <w:t>Acc</w:t>
      </w:r>
      <w:r w:rsidR="00C802DA">
        <w:rPr>
          <w:spacing w:val="-1"/>
        </w:rPr>
        <w:t>o</w:t>
      </w:r>
      <w:r w:rsidR="00C802DA">
        <w:t>u</w:t>
      </w:r>
      <w:r w:rsidR="00C802DA">
        <w:rPr>
          <w:spacing w:val="-1"/>
        </w:rPr>
        <w:t>ntin</w:t>
      </w:r>
      <w:r w:rsidR="00C802DA">
        <w:t>g</w:t>
      </w:r>
      <w:r w:rsidR="00C802DA">
        <w:rPr>
          <w:spacing w:val="11"/>
        </w:rPr>
        <w:t xml:space="preserve"> </w:t>
      </w:r>
      <w:r w:rsidR="00C802DA">
        <w:t>P</w:t>
      </w:r>
      <w:r w:rsidR="00C802DA">
        <w:rPr>
          <w:spacing w:val="-1"/>
        </w:rPr>
        <w:t>o</w:t>
      </w:r>
      <w:r w:rsidR="00C802DA">
        <w:t>l</w:t>
      </w:r>
      <w:r w:rsidR="00C802DA">
        <w:rPr>
          <w:spacing w:val="-1"/>
        </w:rPr>
        <w:t>i</w:t>
      </w:r>
      <w:r w:rsidR="00C802DA">
        <w:t>cy</w:t>
      </w:r>
    </w:p>
    <w:p w14:paraId="5453B26D" w14:textId="472F9F11" w:rsidR="00C802DA" w:rsidRDefault="00C802DA" w:rsidP="00C802DA">
      <w:pPr>
        <w:pStyle w:val="BodyText"/>
        <w:spacing w:before="15" w:line="264" w:lineRule="auto"/>
        <w:ind w:right="1528"/>
      </w:pPr>
      <w:r>
        <w:t>C</w:t>
      </w:r>
      <w:r>
        <w:rPr>
          <w:spacing w:val="-1"/>
        </w:rPr>
        <w:t>o</w:t>
      </w:r>
      <w:r>
        <w:t>nt</w:t>
      </w:r>
      <w:r>
        <w:rPr>
          <w:spacing w:val="-1"/>
        </w:rPr>
        <w:t>i</w:t>
      </w:r>
      <w:r>
        <w:t>n</w:t>
      </w:r>
      <w:r>
        <w:rPr>
          <w:spacing w:val="-1"/>
        </w:rPr>
        <w:t>g</w:t>
      </w:r>
      <w:r>
        <w:t>ent</w:t>
      </w:r>
      <w:r>
        <w:rPr>
          <w:spacing w:val="3"/>
        </w:rPr>
        <w:t xml:space="preserve"> </w:t>
      </w:r>
      <w:r>
        <w:t>l</w:t>
      </w:r>
      <w:r>
        <w:rPr>
          <w:spacing w:val="-1"/>
        </w:rPr>
        <w:t>i</w:t>
      </w:r>
      <w:r>
        <w:t>a</w:t>
      </w:r>
      <w:r>
        <w:rPr>
          <w:spacing w:val="-1"/>
        </w:rPr>
        <w:t>bi</w:t>
      </w:r>
      <w:r>
        <w:t>l</w:t>
      </w:r>
      <w:r>
        <w:rPr>
          <w:spacing w:val="-1"/>
        </w:rPr>
        <w:t>i</w:t>
      </w:r>
      <w:r>
        <w:t>t</w:t>
      </w:r>
      <w:r>
        <w:rPr>
          <w:spacing w:val="-1"/>
        </w:rPr>
        <w:t>i</w:t>
      </w:r>
      <w:r>
        <w:t>es</w:t>
      </w:r>
      <w:r>
        <w:rPr>
          <w:spacing w:val="4"/>
        </w:rPr>
        <w:t xml:space="preserve"> </w:t>
      </w:r>
      <w:r>
        <w:t>and</w:t>
      </w:r>
      <w:r>
        <w:rPr>
          <w:spacing w:val="3"/>
        </w:rPr>
        <w:t xml:space="preserve"> </w:t>
      </w:r>
      <w:r>
        <w:rPr>
          <w:spacing w:val="-1"/>
        </w:rPr>
        <w:t>co</w:t>
      </w:r>
      <w:r>
        <w:t>ntin</w:t>
      </w:r>
      <w:r>
        <w:rPr>
          <w:spacing w:val="-1"/>
        </w:rPr>
        <w:t>g</w:t>
      </w:r>
      <w:r>
        <w:t>ent</w:t>
      </w:r>
      <w:r>
        <w:rPr>
          <w:spacing w:val="5"/>
        </w:rPr>
        <w:t xml:space="preserve"> </w:t>
      </w:r>
      <w:r>
        <w:rPr>
          <w:spacing w:val="-1"/>
        </w:rPr>
        <w:t>a</w:t>
      </w:r>
      <w:r>
        <w:t>ssets</w:t>
      </w:r>
      <w:r>
        <w:rPr>
          <w:spacing w:val="5"/>
        </w:rPr>
        <w:t xml:space="preserve"> </w:t>
      </w:r>
      <w:r>
        <w:rPr>
          <w:spacing w:val="-1"/>
        </w:rPr>
        <w:t>a</w:t>
      </w:r>
      <w:r>
        <w:t>re</w:t>
      </w:r>
      <w:r>
        <w:rPr>
          <w:spacing w:val="3"/>
        </w:rPr>
        <w:t xml:space="preserve"> </w:t>
      </w:r>
      <w:r>
        <w:t>n</w:t>
      </w:r>
      <w:r>
        <w:rPr>
          <w:spacing w:val="-1"/>
        </w:rPr>
        <w:t>o</w:t>
      </w:r>
      <w:r>
        <w:t>t</w:t>
      </w:r>
      <w:r>
        <w:rPr>
          <w:spacing w:val="5"/>
        </w:rPr>
        <w:t xml:space="preserve"> </w:t>
      </w:r>
      <w:r>
        <w:t>re</w:t>
      </w:r>
      <w:r>
        <w:rPr>
          <w:spacing w:val="-1"/>
        </w:rPr>
        <w:t>cog</w:t>
      </w:r>
      <w:r>
        <w:t>n</w:t>
      </w:r>
      <w:r>
        <w:rPr>
          <w:spacing w:val="-1"/>
        </w:rPr>
        <w:t>i</w:t>
      </w:r>
      <w:r>
        <w:t>sed</w:t>
      </w:r>
      <w:r>
        <w:rPr>
          <w:spacing w:val="5"/>
        </w:rPr>
        <w:t xml:space="preserve"> </w:t>
      </w:r>
      <w:r>
        <w:rPr>
          <w:spacing w:val="-1"/>
        </w:rPr>
        <w:t>i</w:t>
      </w:r>
      <w:r>
        <w:t>n</w:t>
      </w:r>
      <w:r>
        <w:rPr>
          <w:spacing w:val="3"/>
        </w:rPr>
        <w:t xml:space="preserve"> </w:t>
      </w:r>
      <w:r>
        <w:t>t</w:t>
      </w:r>
      <w:r>
        <w:rPr>
          <w:spacing w:val="-1"/>
        </w:rPr>
        <w:t>h</w:t>
      </w:r>
      <w:r>
        <w:t>e</w:t>
      </w:r>
      <w:r>
        <w:rPr>
          <w:spacing w:val="4"/>
        </w:rPr>
        <w:t xml:space="preserve"> </w:t>
      </w:r>
      <w:r>
        <w:t>statement</w:t>
      </w:r>
      <w:r>
        <w:rPr>
          <w:spacing w:val="4"/>
        </w:rPr>
        <w:t xml:space="preserve"> </w:t>
      </w:r>
      <w:r>
        <w:rPr>
          <w:spacing w:val="-1"/>
        </w:rPr>
        <w:t>o</w:t>
      </w:r>
      <w:r>
        <w:t>f</w:t>
      </w:r>
      <w:r>
        <w:rPr>
          <w:spacing w:val="4"/>
        </w:rPr>
        <w:t xml:space="preserve"> </w:t>
      </w:r>
      <w:r>
        <w:t>f</w:t>
      </w:r>
      <w:r>
        <w:rPr>
          <w:spacing w:val="-1"/>
        </w:rPr>
        <w:t>i</w:t>
      </w:r>
      <w:r>
        <w:t>nan</w:t>
      </w:r>
      <w:r>
        <w:rPr>
          <w:spacing w:val="-1"/>
        </w:rPr>
        <w:t>ci</w:t>
      </w:r>
      <w:r>
        <w:t>al</w:t>
      </w:r>
      <w:r>
        <w:rPr>
          <w:spacing w:val="4"/>
        </w:rPr>
        <w:t xml:space="preserve"> </w:t>
      </w:r>
      <w:r>
        <w:rPr>
          <w:spacing w:val="1"/>
        </w:rPr>
        <w:t>p</w:t>
      </w:r>
      <w:r>
        <w:rPr>
          <w:spacing w:val="-1"/>
        </w:rPr>
        <w:t>o</w:t>
      </w:r>
      <w:r>
        <w:t>s</w:t>
      </w:r>
      <w:r>
        <w:rPr>
          <w:spacing w:val="-1"/>
        </w:rPr>
        <w:t>i</w:t>
      </w:r>
      <w:r>
        <w:t>t</w:t>
      </w:r>
      <w:r>
        <w:rPr>
          <w:spacing w:val="-1"/>
        </w:rPr>
        <w:t>io</w:t>
      </w:r>
      <w:r>
        <w:t>n</w:t>
      </w:r>
      <w:r>
        <w:rPr>
          <w:spacing w:val="4"/>
        </w:rPr>
        <w:t xml:space="preserve"> </w:t>
      </w:r>
      <w:r>
        <w:t>b</w:t>
      </w:r>
      <w:r>
        <w:rPr>
          <w:spacing w:val="-1"/>
        </w:rPr>
        <w:t>u</w:t>
      </w:r>
      <w:r>
        <w:t>t</w:t>
      </w:r>
      <w:r>
        <w:rPr>
          <w:spacing w:val="3"/>
        </w:rPr>
        <w:t xml:space="preserve"> </w:t>
      </w:r>
      <w:r>
        <w:t>are</w:t>
      </w:r>
      <w:r>
        <w:rPr>
          <w:spacing w:val="4"/>
        </w:rPr>
        <w:t xml:space="preserve"> </w:t>
      </w:r>
      <w:r>
        <w:t>rep</w:t>
      </w:r>
      <w:r>
        <w:rPr>
          <w:spacing w:val="-1"/>
        </w:rPr>
        <w:t>o</w:t>
      </w:r>
      <w:r>
        <w:t>rted</w:t>
      </w:r>
      <w:r>
        <w:rPr>
          <w:spacing w:val="5"/>
        </w:rPr>
        <w:t xml:space="preserve"> </w:t>
      </w:r>
      <w:r>
        <w:rPr>
          <w:spacing w:val="-1"/>
        </w:rPr>
        <w:t>i</w:t>
      </w:r>
      <w:r>
        <w:t>n</w:t>
      </w:r>
      <w:r>
        <w:rPr>
          <w:spacing w:val="3"/>
        </w:rPr>
        <w:t xml:space="preserve"> </w:t>
      </w:r>
      <w:r>
        <w:t>t</w:t>
      </w:r>
      <w:r>
        <w:rPr>
          <w:spacing w:val="-1"/>
        </w:rPr>
        <w:t>h</w:t>
      </w:r>
      <w:r>
        <w:t>e</w:t>
      </w:r>
      <w:r>
        <w:rPr>
          <w:spacing w:val="4"/>
        </w:rPr>
        <w:t xml:space="preserve"> </w:t>
      </w:r>
      <w:r>
        <w:t>relevant</w:t>
      </w:r>
      <w:r>
        <w:rPr>
          <w:spacing w:val="3"/>
        </w:rPr>
        <w:t xml:space="preserve"> </w:t>
      </w:r>
      <w:r>
        <w:t>s</w:t>
      </w:r>
      <w:r>
        <w:rPr>
          <w:spacing w:val="-1"/>
        </w:rPr>
        <w:t>ch</w:t>
      </w:r>
      <w:r>
        <w:t>e</w:t>
      </w:r>
      <w:r>
        <w:rPr>
          <w:spacing w:val="1"/>
        </w:rPr>
        <w:t>d</w:t>
      </w:r>
      <w:r>
        <w:rPr>
          <w:spacing w:val="-1"/>
        </w:rPr>
        <w:t>u</w:t>
      </w:r>
      <w:r>
        <w:t>les</w:t>
      </w:r>
      <w:r>
        <w:rPr>
          <w:w w:val="101"/>
        </w:rPr>
        <w:t xml:space="preserve"> </w:t>
      </w:r>
      <w:r>
        <w:rPr>
          <w:spacing w:val="-1"/>
        </w:rPr>
        <w:t>a</w:t>
      </w:r>
      <w:r>
        <w:t>nd</w:t>
      </w:r>
      <w:r>
        <w:rPr>
          <w:spacing w:val="3"/>
        </w:rPr>
        <w:t xml:space="preserve"> </w:t>
      </w:r>
      <w:r>
        <w:t>n</w:t>
      </w:r>
      <w:r>
        <w:rPr>
          <w:spacing w:val="-1"/>
        </w:rPr>
        <w:t>o</w:t>
      </w:r>
      <w:r>
        <w:t>tes.</w:t>
      </w:r>
      <w:r>
        <w:rPr>
          <w:spacing w:val="2"/>
        </w:rPr>
        <w:t xml:space="preserve"> </w:t>
      </w:r>
      <w:r>
        <w:t>T</w:t>
      </w:r>
      <w:r>
        <w:rPr>
          <w:spacing w:val="-1"/>
        </w:rPr>
        <w:t>h</w:t>
      </w:r>
      <w:r>
        <w:t>ey</w:t>
      </w:r>
      <w:r>
        <w:rPr>
          <w:spacing w:val="2"/>
        </w:rPr>
        <w:t xml:space="preserve"> </w:t>
      </w:r>
      <w:r>
        <w:t>may</w:t>
      </w:r>
      <w:r>
        <w:rPr>
          <w:spacing w:val="3"/>
        </w:rPr>
        <w:t xml:space="preserve"> </w:t>
      </w:r>
      <w:r>
        <w:rPr>
          <w:spacing w:val="-1"/>
        </w:rPr>
        <w:t>a</w:t>
      </w:r>
      <w:r>
        <w:t>r</w:t>
      </w:r>
      <w:r>
        <w:rPr>
          <w:spacing w:val="-1"/>
        </w:rPr>
        <w:t>i</w:t>
      </w:r>
      <w:r>
        <w:t>se</w:t>
      </w:r>
      <w:r>
        <w:rPr>
          <w:spacing w:val="3"/>
        </w:rPr>
        <w:t xml:space="preserve"> </w:t>
      </w:r>
      <w:r>
        <w:t>fr</w:t>
      </w:r>
      <w:r>
        <w:rPr>
          <w:spacing w:val="-1"/>
        </w:rPr>
        <w:t>o</w:t>
      </w:r>
      <w:r>
        <w:t>m</w:t>
      </w:r>
      <w:r>
        <w:rPr>
          <w:spacing w:val="2"/>
        </w:rPr>
        <w:t xml:space="preserve"> </w:t>
      </w:r>
      <w:r>
        <w:rPr>
          <w:spacing w:val="-1"/>
        </w:rPr>
        <w:t>u</w:t>
      </w:r>
      <w:r>
        <w:t>n</w:t>
      </w:r>
      <w:r>
        <w:rPr>
          <w:spacing w:val="-1"/>
        </w:rPr>
        <w:t>c</w:t>
      </w:r>
      <w:r>
        <w:t>erta</w:t>
      </w:r>
      <w:r>
        <w:rPr>
          <w:spacing w:val="-1"/>
        </w:rPr>
        <w:t>i</w:t>
      </w:r>
      <w:r>
        <w:t>nty</w:t>
      </w:r>
      <w:r>
        <w:rPr>
          <w:spacing w:val="3"/>
        </w:rPr>
        <w:t xml:space="preserve"> </w:t>
      </w:r>
      <w:r>
        <w:rPr>
          <w:spacing w:val="-1"/>
        </w:rPr>
        <w:t>a</w:t>
      </w:r>
      <w:r>
        <w:t>s</w:t>
      </w:r>
      <w:r>
        <w:rPr>
          <w:spacing w:val="4"/>
        </w:rPr>
        <w:t xml:space="preserve"> </w:t>
      </w:r>
      <w:r>
        <w:t>to</w:t>
      </w:r>
      <w:r>
        <w:rPr>
          <w:spacing w:val="1"/>
        </w:rPr>
        <w:t xml:space="preserve"> </w:t>
      </w:r>
      <w:r>
        <w:t>t</w:t>
      </w:r>
      <w:r>
        <w:rPr>
          <w:spacing w:val="-1"/>
        </w:rPr>
        <w:t>h</w:t>
      </w:r>
      <w:r>
        <w:t>e</w:t>
      </w:r>
      <w:r>
        <w:rPr>
          <w:spacing w:val="3"/>
        </w:rPr>
        <w:t xml:space="preserve"> </w:t>
      </w:r>
      <w:r>
        <w:t>e</w:t>
      </w:r>
      <w:r>
        <w:rPr>
          <w:spacing w:val="1"/>
        </w:rPr>
        <w:t>x</w:t>
      </w:r>
      <w:r>
        <w:rPr>
          <w:spacing w:val="-1"/>
        </w:rPr>
        <w:t>i</w:t>
      </w:r>
      <w:r>
        <w:t>sten</w:t>
      </w:r>
      <w:r>
        <w:rPr>
          <w:spacing w:val="-1"/>
        </w:rPr>
        <w:t>c</w:t>
      </w:r>
      <w:r>
        <w:t>e</w:t>
      </w:r>
      <w:r>
        <w:rPr>
          <w:spacing w:val="3"/>
        </w:rPr>
        <w:t xml:space="preserve"> </w:t>
      </w:r>
      <w:r>
        <w:rPr>
          <w:spacing w:val="-1"/>
        </w:rPr>
        <w:t>o</w:t>
      </w:r>
      <w:r>
        <w:t>f</w:t>
      </w:r>
      <w:r>
        <w:rPr>
          <w:spacing w:val="4"/>
        </w:rPr>
        <w:t xml:space="preserve"> </w:t>
      </w:r>
      <w:r>
        <w:t>a</w:t>
      </w:r>
      <w:r>
        <w:rPr>
          <w:spacing w:val="1"/>
        </w:rPr>
        <w:t xml:space="preserve"> </w:t>
      </w:r>
      <w:r>
        <w:rPr>
          <w:spacing w:val="-1"/>
        </w:rPr>
        <w:t>liabili</w:t>
      </w:r>
      <w:r>
        <w:t>ty</w:t>
      </w:r>
      <w:r>
        <w:rPr>
          <w:spacing w:val="3"/>
        </w:rPr>
        <w:t xml:space="preserve"> </w:t>
      </w:r>
      <w:r>
        <w:rPr>
          <w:spacing w:val="-1"/>
        </w:rPr>
        <w:t>o</w:t>
      </w:r>
      <w:r>
        <w:t>r</w:t>
      </w:r>
      <w:r>
        <w:rPr>
          <w:spacing w:val="2"/>
        </w:rPr>
        <w:t xml:space="preserve"> </w:t>
      </w:r>
      <w:r>
        <w:rPr>
          <w:spacing w:val="-1"/>
        </w:rPr>
        <w:t>a</w:t>
      </w:r>
      <w:r>
        <w:t>sset</w:t>
      </w:r>
      <w:r>
        <w:rPr>
          <w:spacing w:val="4"/>
        </w:rPr>
        <w:t xml:space="preserve"> </w:t>
      </w:r>
      <w:r>
        <w:rPr>
          <w:spacing w:val="-1"/>
        </w:rPr>
        <w:t>o</w:t>
      </w:r>
      <w:r>
        <w:t>r</w:t>
      </w:r>
      <w:r>
        <w:rPr>
          <w:spacing w:val="3"/>
        </w:rPr>
        <w:t xml:space="preserve"> </w:t>
      </w:r>
      <w:r>
        <w:t>re</w:t>
      </w:r>
      <w:r>
        <w:rPr>
          <w:spacing w:val="1"/>
        </w:rPr>
        <w:t>p</w:t>
      </w:r>
      <w:r>
        <w:t>resent</w:t>
      </w:r>
      <w:r>
        <w:rPr>
          <w:spacing w:val="4"/>
        </w:rPr>
        <w:t xml:space="preserve"> </w:t>
      </w:r>
      <w:r>
        <w:rPr>
          <w:spacing w:val="-1"/>
        </w:rPr>
        <w:t>a</w:t>
      </w:r>
      <w:r>
        <w:t>n</w:t>
      </w:r>
      <w:r>
        <w:rPr>
          <w:spacing w:val="2"/>
        </w:rPr>
        <w:t xml:space="preserve"> </w:t>
      </w:r>
      <w:r>
        <w:rPr>
          <w:spacing w:val="-1"/>
        </w:rPr>
        <w:t>a</w:t>
      </w:r>
      <w:r>
        <w:t>sset</w:t>
      </w:r>
      <w:r>
        <w:rPr>
          <w:spacing w:val="4"/>
        </w:rPr>
        <w:t xml:space="preserve"> </w:t>
      </w:r>
      <w:r>
        <w:rPr>
          <w:spacing w:val="-1"/>
        </w:rPr>
        <w:t>o</w:t>
      </w:r>
      <w:r>
        <w:t>r</w:t>
      </w:r>
      <w:r>
        <w:rPr>
          <w:spacing w:val="3"/>
        </w:rPr>
        <w:t xml:space="preserve"> </w:t>
      </w:r>
      <w:r>
        <w:rPr>
          <w:spacing w:val="-1"/>
        </w:rPr>
        <w:t>liabili</w:t>
      </w:r>
      <w:r>
        <w:t>ty</w:t>
      </w:r>
      <w:r>
        <w:rPr>
          <w:spacing w:val="2"/>
        </w:rPr>
        <w:t xml:space="preserve"> </w:t>
      </w:r>
      <w:r>
        <w:rPr>
          <w:spacing w:val="-1"/>
        </w:rPr>
        <w:t>i</w:t>
      </w:r>
      <w:r>
        <w:t>n</w:t>
      </w:r>
      <w:r>
        <w:rPr>
          <w:spacing w:val="3"/>
        </w:rPr>
        <w:t xml:space="preserve"> </w:t>
      </w:r>
      <w:r>
        <w:rPr>
          <w:spacing w:val="1"/>
        </w:rPr>
        <w:t>r</w:t>
      </w:r>
      <w:r>
        <w:t>espe</w:t>
      </w:r>
      <w:r>
        <w:rPr>
          <w:spacing w:val="-1"/>
        </w:rPr>
        <w:t>c</w:t>
      </w:r>
      <w:r>
        <w:t>t</w:t>
      </w:r>
      <w:r>
        <w:rPr>
          <w:spacing w:val="4"/>
        </w:rPr>
        <w:t xml:space="preserve"> </w:t>
      </w:r>
      <w:r>
        <w:rPr>
          <w:spacing w:val="-1"/>
        </w:rPr>
        <w:t>o</w:t>
      </w:r>
      <w:r>
        <w:t>f</w:t>
      </w:r>
      <w:r>
        <w:rPr>
          <w:spacing w:val="3"/>
        </w:rPr>
        <w:t xml:space="preserve"> </w:t>
      </w:r>
      <w:r>
        <w:t>w</w:t>
      </w:r>
      <w:r>
        <w:rPr>
          <w:spacing w:val="-1"/>
        </w:rPr>
        <w:t>hic</w:t>
      </w:r>
      <w:r>
        <w:t>h</w:t>
      </w:r>
      <w:r>
        <w:rPr>
          <w:spacing w:val="2"/>
        </w:rPr>
        <w:t xml:space="preserve"> </w:t>
      </w:r>
      <w:r>
        <w:t>t</w:t>
      </w:r>
      <w:r>
        <w:rPr>
          <w:spacing w:val="-1"/>
        </w:rPr>
        <w:t>h</w:t>
      </w:r>
      <w:r>
        <w:t>e</w:t>
      </w:r>
      <w:r>
        <w:rPr>
          <w:w w:val="101"/>
        </w:rPr>
        <w:t xml:space="preserve"> </w:t>
      </w:r>
      <w:r>
        <w:t>am</w:t>
      </w:r>
      <w:r>
        <w:rPr>
          <w:spacing w:val="-1"/>
        </w:rPr>
        <w:t>ou</w:t>
      </w:r>
      <w:r>
        <w:t>nt</w:t>
      </w:r>
      <w:r>
        <w:rPr>
          <w:spacing w:val="3"/>
        </w:rPr>
        <w:t xml:space="preserve"> </w:t>
      </w:r>
      <w:r>
        <w:rPr>
          <w:spacing w:val="-1"/>
        </w:rPr>
        <w:t>c</w:t>
      </w:r>
      <w:r>
        <w:t>ann</w:t>
      </w:r>
      <w:r>
        <w:rPr>
          <w:spacing w:val="-1"/>
        </w:rPr>
        <w:t>o</w:t>
      </w:r>
      <w:r>
        <w:t>t</w:t>
      </w:r>
      <w:r>
        <w:rPr>
          <w:spacing w:val="4"/>
        </w:rPr>
        <w:t xml:space="preserve"> </w:t>
      </w:r>
      <w:r>
        <w:rPr>
          <w:spacing w:val="-1"/>
        </w:rPr>
        <w:t>b</w:t>
      </w:r>
      <w:r>
        <w:t>e</w:t>
      </w:r>
      <w:r>
        <w:rPr>
          <w:spacing w:val="4"/>
        </w:rPr>
        <w:t xml:space="preserve"> </w:t>
      </w:r>
      <w:r>
        <w:t>rel</w:t>
      </w:r>
      <w:r>
        <w:rPr>
          <w:spacing w:val="-1"/>
        </w:rPr>
        <w:t>i</w:t>
      </w:r>
      <w:r>
        <w:t>a</w:t>
      </w:r>
      <w:r>
        <w:rPr>
          <w:spacing w:val="-1"/>
        </w:rPr>
        <w:t>b</w:t>
      </w:r>
      <w:r>
        <w:t>ly</w:t>
      </w:r>
      <w:r>
        <w:rPr>
          <w:spacing w:val="4"/>
        </w:rPr>
        <w:t xml:space="preserve"> </w:t>
      </w:r>
      <w:r>
        <w:t>meas</w:t>
      </w:r>
      <w:r>
        <w:rPr>
          <w:spacing w:val="-1"/>
        </w:rPr>
        <w:t>u</w:t>
      </w:r>
      <w:r>
        <w:t>re</w:t>
      </w:r>
      <w:r>
        <w:rPr>
          <w:spacing w:val="1"/>
        </w:rPr>
        <w:t>d</w:t>
      </w:r>
      <w:r>
        <w:t>.</w:t>
      </w:r>
      <w:r>
        <w:rPr>
          <w:spacing w:val="3"/>
        </w:rPr>
        <w:t xml:space="preserve"> </w:t>
      </w:r>
      <w:r>
        <w:rPr>
          <w:spacing w:val="-1"/>
        </w:rPr>
        <w:t>Co</w:t>
      </w:r>
      <w:r>
        <w:t>nt</w:t>
      </w:r>
      <w:r>
        <w:rPr>
          <w:spacing w:val="-1"/>
        </w:rPr>
        <w:t>i</w:t>
      </w:r>
      <w:r>
        <w:t>n</w:t>
      </w:r>
      <w:r>
        <w:rPr>
          <w:spacing w:val="-1"/>
        </w:rPr>
        <w:t>g</w:t>
      </w:r>
      <w:r>
        <w:t>ent</w:t>
      </w:r>
      <w:r>
        <w:rPr>
          <w:spacing w:val="5"/>
        </w:rPr>
        <w:t xml:space="preserve"> </w:t>
      </w:r>
      <w:r>
        <w:rPr>
          <w:spacing w:val="-1"/>
        </w:rPr>
        <w:t>a</w:t>
      </w:r>
      <w:r>
        <w:t>ssets</w:t>
      </w:r>
      <w:r>
        <w:rPr>
          <w:spacing w:val="4"/>
        </w:rPr>
        <w:t xml:space="preserve"> </w:t>
      </w:r>
      <w:r>
        <w:rPr>
          <w:spacing w:val="-1"/>
        </w:rPr>
        <w:t>a</w:t>
      </w:r>
      <w:r>
        <w:t>re</w:t>
      </w:r>
      <w:r>
        <w:rPr>
          <w:spacing w:val="4"/>
        </w:rPr>
        <w:t xml:space="preserve"> </w:t>
      </w:r>
      <w:r>
        <w:rPr>
          <w:spacing w:val="1"/>
        </w:rPr>
        <w:t>d</w:t>
      </w:r>
      <w:r>
        <w:rPr>
          <w:spacing w:val="-1"/>
        </w:rPr>
        <w:t>i</w:t>
      </w:r>
      <w:r>
        <w:t>s</w:t>
      </w:r>
      <w:r>
        <w:rPr>
          <w:spacing w:val="-1"/>
        </w:rPr>
        <w:t>c</w:t>
      </w:r>
      <w:r>
        <w:rPr>
          <w:spacing w:val="1"/>
        </w:rPr>
        <w:t>l</w:t>
      </w:r>
      <w:r>
        <w:rPr>
          <w:spacing w:val="-1"/>
        </w:rPr>
        <w:t>o</w:t>
      </w:r>
      <w:r>
        <w:t>sed</w:t>
      </w:r>
      <w:r>
        <w:rPr>
          <w:spacing w:val="4"/>
        </w:rPr>
        <w:t xml:space="preserve"> </w:t>
      </w:r>
      <w:r>
        <w:t>w</w:t>
      </w:r>
      <w:r>
        <w:rPr>
          <w:spacing w:val="-1"/>
        </w:rPr>
        <w:t>h</w:t>
      </w:r>
      <w:r>
        <w:t>en</w:t>
      </w:r>
      <w:r>
        <w:rPr>
          <w:spacing w:val="4"/>
        </w:rPr>
        <w:t xml:space="preserve"> </w:t>
      </w:r>
      <w:r>
        <w:t>settlement</w:t>
      </w:r>
      <w:r>
        <w:rPr>
          <w:spacing w:val="4"/>
        </w:rPr>
        <w:t xml:space="preserve"> </w:t>
      </w:r>
      <w:r>
        <w:rPr>
          <w:spacing w:val="-1"/>
        </w:rPr>
        <w:t>i</w:t>
      </w:r>
      <w:r>
        <w:t>s</w:t>
      </w:r>
      <w:r>
        <w:rPr>
          <w:spacing w:val="5"/>
        </w:rPr>
        <w:t xml:space="preserve"> </w:t>
      </w:r>
      <w:r>
        <w:rPr>
          <w:spacing w:val="1"/>
        </w:rPr>
        <w:t>p</w:t>
      </w:r>
      <w:r>
        <w:t>r</w:t>
      </w:r>
      <w:r>
        <w:rPr>
          <w:spacing w:val="-1"/>
        </w:rPr>
        <w:t>ob</w:t>
      </w:r>
      <w:r>
        <w:t>a</w:t>
      </w:r>
      <w:r>
        <w:rPr>
          <w:spacing w:val="-1"/>
        </w:rPr>
        <w:t>b</w:t>
      </w:r>
      <w:r>
        <w:t>le</w:t>
      </w:r>
      <w:r>
        <w:rPr>
          <w:spacing w:val="4"/>
        </w:rPr>
        <w:t xml:space="preserve"> </w:t>
      </w:r>
      <w:r>
        <w:rPr>
          <w:spacing w:val="-1"/>
        </w:rPr>
        <w:t>bu</w:t>
      </w:r>
      <w:r>
        <w:t>t</w:t>
      </w:r>
      <w:r>
        <w:rPr>
          <w:spacing w:val="4"/>
        </w:rPr>
        <w:t xml:space="preserve"> </w:t>
      </w:r>
      <w:r>
        <w:t>n</w:t>
      </w:r>
      <w:r>
        <w:rPr>
          <w:spacing w:val="-1"/>
        </w:rPr>
        <w:t>o</w:t>
      </w:r>
      <w:r>
        <w:t>t</w:t>
      </w:r>
      <w:r>
        <w:rPr>
          <w:spacing w:val="4"/>
        </w:rPr>
        <w:t xml:space="preserve"> </w:t>
      </w:r>
      <w:r>
        <w:t>v</w:t>
      </w:r>
      <w:r>
        <w:rPr>
          <w:spacing w:val="-1"/>
        </w:rPr>
        <w:t>i</w:t>
      </w:r>
      <w:r>
        <w:t>rt</w:t>
      </w:r>
      <w:r>
        <w:rPr>
          <w:spacing w:val="-1"/>
        </w:rPr>
        <w:t>u</w:t>
      </w:r>
      <w:r>
        <w:t>ally</w:t>
      </w:r>
      <w:r>
        <w:rPr>
          <w:spacing w:val="4"/>
        </w:rPr>
        <w:t xml:space="preserve"> </w:t>
      </w:r>
      <w:r>
        <w:rPr>
          <w:spacing w:val="-1"/>
        </w:rPr>
        <w:t>c</w:t>
      </w:r>
      <w:r>
        <w:t>erta</w:t>
      </w:r>
      <w:r>
        <w:rPr>
          <w:spacing w:val="-1"/>
        </w:rPr>
        <w:t>i</w:t>
      </w:r>
      <w:r>
        <w:t>n</w:t>
      </w:r>
      <w:r>
        <w:rPr>
          <w:spacing w:val="4"/>
        </w:rPr>
        <w:t xml:space="preserve"> </w:t>
      </w:r>
      <w:r>
        <w:t>and</w:t>
      </w:r>
      <w:r>
        <w:rPr>
          <w:spacing w:val="5"/>
        </w:rPr>
        <w:t xml:space="preserve"> </w:t>
      </w:r>
      <w:r>
        <w:rPr>
          <w:spacing w:val="-1"/>
        </w:rPr>
        <w:t>co</w:t>
      </w:r>
      <w:r>
        <w:t>nt</w:t>
      </w:r>
      <w:r>
        <w:rPr>
          <w:spacing w:val="-1"/>
        </w:rPr>
        <w:t>i</w:t>
      </w:r>
      <w:r>
        <w:t>n</w:t>
      </w:r>
      <w:r>
        <w:rPr>
          <w:spacing w:val="-1"/>
        </w:rPr>
        <w:t>g</w:t>
      </w:r>
      <w:r>
        <w:t>ent</w:t>
      </w:r>
      <w:r>
        <w:rPr>
          <w:w w:val="101"/>
        </w:rPr>
        <w:t xml:space="preserve"> </w:t>
      </w:r>
      <w:r>
        <w:t>l</w:t>
      </w:r>
      <w:r>
        <w:rPr>
          <w:spacing w:val="-1"/>
        </w:rPr>
        <w:t>i</w:t>
      </w:r>
      <w:r>
        <w:t>ab</w:t>
      </w:r>
      <w:r>
        <w:rPr>
          <w:spacing w:val="-1"/>
        </w:rPr>
        <w:t>i</w:t>
      </w:r>
      <w:r>
        <w:t>l</w:t>
      </w:r>
      <w:r>
        <w:rPr>
          <w:spacing w:val="-1"/>
        </w:rPr>
        <w:t>i</w:t>
      </w:r>
      <w:r>
        <w:t>t</w:t>
      </w:r>
      <w:r>
        <w:rPr>
          <w:spacing w:val="-1"/>
        </w:rPr>
        <w:t>i</w:t>
      </w:r>
      <w:r>
        <w:t>es</w:t>
      </w:r>
      <w:r>
        <w:rPr>
          <w:spacing w:val="4"/>
        </w:rPr>
        <w:t xml:space="preserve"> </w:t>
      </w:r>
      <w:r>
        <w:t>are</w:t>
      </w:r>
      <w:r>
        <w:rPr>
          <w:spacing w:val="4"/>
        </w:rPr>
        <w:t xml:space="preserve"> </w:t>
      </w:r>
      <w:r>
        <w:rPr>
          <w:spacing w:val="1"/>
        </w:rPr>
        <w:t>d</w:t>
      </w:r>
      <w:r>
        <w:rPr>
          <w:spacing w:val="-1"/>
        </w:rPr>
        <w:t>i</w:t>
      </w:r>
      <w:r>
        <w:t>s</w:t>
      </w:r>
      <w:r>
        <w:rPr>
          <w:spacing w:val="-1"/>
        </w:rPr>
        <w:t>c</w:t>
      </w:r>
      <w:r>
        <w:t>l</w:t>
      </w:r>
      <w:r>
        <w:rPr>
          <w:spacing w:val="-1"/>
        </w:rPr>
        <w:t>o</w:t>
      </w:r>
      <w:r>
        <w:t>sed</w:t>
      </w:r>
      <w:r>
        <w:rPr>
          <w:spacing w:val="5"/>
        </w:rPr>
        <w:t xml:space="preserve"> </w:t>
      </w:r>
      <w:r>
        <w:t>w</w:t>
      </w:r>
      <w:r>
        <w:rPr>
          <w:spacing w:val="-1"/>
        </w:rPr>
        <w:t>h</w:t>
      </w:r>
      <w:r>
        <w:t>en</w:t>
      </w:r>
      <w:r>
        <w:rPr>
          <w:spacing w:val="4"/>
        </w:rPr>
        <w:t xml:space="preserve"> </w:t>
      </w:r>
      <w:r>
        <w:t>settlement</w:t>
      </w:r>
      <w:r>
        <w:rPr>
          <w:spacing w:val="4"/>
        </w:rPr>
        <w:t xml:space="preserve"> </w:t>
      </w:r>
      <w:r>
        <w:rPr>
          <w:spacing w:val="-1"/>
        </w:rPr>
        <w:t>i</w:t>
      </w:r>
      <w:r>
        <w:t>s</w:t>
      </w:r>
      <w:r>
        <w:rPr>
          <w:spacing w:val="5"/>
        </w:rPr>
        <w:t xml:space="preserve"> </w:t>
      </w:r>
      <w:r>
        <w:rPr>
          <w:spacing w:val="-1"/>
        </w:rPr>
        <w:t>g</w:t>
      </w:r>
      <w:r>
        <w:t>reater</w:t>
      </w:r>
      <w:r>
        <w:rPr>
          <w:spacing w:val="4"/>
        </w:rPr>
        <w:t xml:space="preserve"> </w:t>
      </w:r>
      <w:r>
        <w:t>t</w:t>
      </w:r>
      <w:r>
        <w:rPr>
          <w:spacing w:val="-1"/>
        </w:rPr>
        <w:t>h</w:t>
      </w:r>
      <w:r>
        <w:t>an</w:t>
      </w:r>
      <w:r>
        <w:rPr>
          <w:spacing w:val="4"/>
        </w:rPr>
        <w:t xml:space="preserve"> </w:t>
      </w:r>
      <w:r>
        <w:t>rem</w:t>
      </w:r>
      <w:r>
        <w:rPr>
          <w:spacing w:val="-1"/>
        </w:rPr>
        <w:t>o</w:t>
      </w:r>
      <w:r>
        <w:t>te.</w:t>
      </w:r>
    </w:p>
    <w:p w14:paraId="29F0D34B" w14:textId="77777777" w:rsidR="00C802DA" w:rsidRDefault="00C802DA" w:rsidP="00C802DA">
      <w:pPr>
        <w:spacing w:line="264" w:lineRule="auto"/>
        <w:sectPr w:rsidR="00C802DA" w:rsidSect="00AF31E5">
          <w:pgSz w:w="11900" w:h="16840"/>
          <w:pgMar w:top="1220" w:right="1340" w:bottom="700" w:left="840" w:header="709" w:footer="709" w:gutter="0"/>
          <w:cols w:space="720"/>
          <w:docGrid w:linePitch="326"/>
        </w:sectPr>
      </w:pPr>
    </w:p>
    <w:p w14:paraId="16E6B9F8" w14:textId="00A9135A" w:rsidR="00C802DA" w:rsidRDefault="00C802DA" w:rsidP="00412B36">
      <w:pPr>
        <w:pStyle w:val="Heading4"/>
        <w:keepNext w:val="0"/>
        <w:widowControl w:val="0"/>
        <w:tabs>
          <w:tab w:val="left" w:pos="374"/>
          <w:tab w:val="left" w:pos="9276"/>
        </w:tabs>
        <w:spacing w:before="79" w:after="0"/>
        <w:rPr>
          <w:b w:val="0"/>
          <w:bCs w:val="0"/>
        </w:rPr>
      </w:pPr>
      <w:r>
        <w:rPr>
          <w:noProof/>
        </w:rPr>
        <mc:AlternateContent>
          <mc:Choice Requires="wps">
            <w:drawing>
              <wp:anchor distT="0" distB="0" distL="114300" distR="114300" simplePos="0" relativeHeight="251961344" behindDoc="1" locked="0" layoutInCell="1" allowOverlap="1" wp14:anchorId="0086E31F" wp14:editId="51C3CC97">
                <wp:simplePos x="0" y="0"/>
                <wp:positionH relativeFrom="page">
                  <wp:posOffset>575310</wp:posOffset>
                </wp:positionH>
                <wp:positionV relativeFrom="paragraph">
                  <wp:posOffset>252730</wp:posOffset>
                </wp:positionV>
                <wp:extent cx="5753735" cy="2292350"/>
                <wp:effectExtent l="3810" t="0" r="0" b="0"/>
                <wp:wrapNone/>
                <wp:docPr id="55" name="Text Box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53735" cy="22923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Layout w:type="fixed"/>
                              <w:tblCellMar>
                                <w:left w:w="0" w:type="dxa"/>
                                <w:right w:w="0" w:type="dxa"/>
                              </w:tblCellMar>
                              <w:tblLook w:val="01E0" w:firstRow="1" w:lastRow="1" w:firstColumn="1" w:lastColumn="1" w:noHBand="0" w:noVBand="0"/>
                            </w:tblPr>
                            <w:tblGrid>
                              <w:gridCol w:w="6729"/>
                              <w:gridCol w:w="1034"/>
                              <w:gridCol w:w="262"/>
                              <w:gridCol w:w="1036"/>
                            </w:tblGrid>
                            <w:tr w:rsidR="00924659" w14:paraId="11EA19D6" w14:textId="77777777">
                              <w:trPr>
                                <w:trHeight w:hRule="exact" w:val="450"/>
                              </w:trPr>
                              <w:tc>
                                <w:tcPr>
                                  <w:tcW w:w="6729" w:type="dxa"/>
                                  <w:tcBorders>
                                    <w:top w:val="nil"/>
                                    <w:left w:val="nil"/>
                                    <w:bottom w:val="single" w:sz="15" w:space="0" w:color="00B050"/>
                                    <w:right w:val="nil"/>
                                  </w:tcBorders>
                                </w:tcPr>
                                <w:p w14:paraId="4E2CDAA3" w14:textId="77777777" w:rsidR="00924659" w:rsidRDefault="00924659"/>
                              </w:tc>
                              <w:tc>
                                <w:tcPr>
                                  <w:tcW w:w="1034" w:type="dxa"/>
                                  <w:tcBorders>
                                    <w:top w:val="nil"/>
                                    <w:left w:val="nil"/>
                                    <w:bottom w:val="single" w:sz="15" w:space="0" w:color="00B050"/>
                                    <w:right w:val="nil"/>
                                  </w:tcBorders>
                                </w:tcPr>
                                <w:p w14:paraId="29CC8EC9" w14:textId="77777777" w:rsidR="00924659" w:rsidRDefault="00924659">
                                  <w:pPr>
                                    <w:pStyle w:val="TableParagraph"/>
                                    <w:spacing w:before="83"/>
                                    <w:ind w:left="676"/>
                                    <w:rPr>
                                      <w:rFonts w:ascii="Cambria" w:eastAsia="Cambria" w:hAnsi="Cambria" w:cs="Cambria"/>
                                      <w:sz w:val="13"/>
                                      <w:szCs w:val="13"/>
                                    </w:rPr>
                                  </w:pPr>
                                  <w:r>
                                    <w:rPr>
                                      <w:rFonts w:ascii="Cambria" w:eastAsia="Cambria" w:hAnsi="Cambria" w:cs="Cambria"/>
                                      <w:b/>
                                      <w:bCs/>
                                      <w:spacing w:val="1"/>
                                      <w:sz w:val="13"/>
                                      <w:szCs w:val="13"/>
                                    </w:rPr>
                                    <w:t>2016</w:t>
                                  </w:r>
                                </w:p>
                                <w:p w14:paraId="278E7A41" w14:textId="77777777" w:rsidR="00924659" w:rsidRDefault="00924659">
                                  <w:pPr>
                                    <w:pStyle w:val="TableParagraph"/>
                                    <w:spacing w:before="22"/>
                                    <w:ind w:left="650"/>
                                    <w:rPr>
                                      <w:rFonts w:ascii="Cambria" w:eastAsia="Cambria" w:hAnsi="Cambria" w:cs="Cambria"/>
                                      <w:sz w:val="13"/>
                                      <w:szCs w:val="13"/>
                                    </w:rPr>
                                  </w:pPr>
                                  <w:r>
                                    <w:rPr>
                                      <w:rFonts w:ascii="Cambria" w:eastAsia="Cambria" w:hAnsi="Cambria" w:cs="Cambria"/>
                                      <w:b/>
                                      <w:bCs/>
                                      <w:sz w:val="13"/>
                                      <w:szCs w:val="13"/>
                                    </w:rPr>
                                    <w:t>$'</w:t>
                                  </w:r>
                                  <w:r>
                                    <w:rPr>
                                      <w:rFonts w:ascii="Cambria" w:eastAsia="Cambria" w:hAnsi="Cambria" w:cs="Cambria"/>
                                      <w:b/>
                                      <w:bCs/>
                                      <w:spacing w:val="1"/>
                                      <w:sz w:val="13"/>
                                      <w:szCs w:val="13"/>
                                    </w:rPr>
                                    <w:t>000</w:t>
                                  </w:r>
                                </w:p>
                              </w:tc>
                              <w:tc>
                                <w:tcPr>
                                  <w:tcW w:w="262" w:type="dxa"/>
                                  <w:tcBorders>
                                    <w:top w:val="nil"/>
                                    <w:left w:val="nil"/>
                                    <w:bottom w:val="single" w:sz="15" w:space="0" w:color="00B050"/>
                                    <w:right w:val="nil"/>
                                  </w:tcBorders>
                                </w:tcPr>
                                <w:p w14:paraId="1FF4E329" w14:textId="77777777" w:rsidR="00924659" w:rsidRDefault="00924659"/>
                              </w:tc>
                              <w:tc>
                                <w:tcPr>
                                  <w:tcW w:w="1036" w:type="dxa"/>
                                  <w:tcBorders>
                                    <w:top w:val="nil"/>
                                    <w:left w:val="nil"/>
                                    <w:bottom w:val="single" w:sz="15" w:space="0" w:color="00B050"/>
                                    <w:right w:val="nil"/>
                                  </w:tcBorders>
                                </w:tcPr>
                                <w:p w14:paraId="10BB63AE" w14:textId="77777777" w:rsidR="00924659" w:rsidRDefault="00924659">
                                  <w:pPr>
                                    <w:pStyle w:val="TableParagraph"/>
                                    <w:spacing w:before="83"/>
                                    <w:ind w:right="40"/>
                                    <w:jc w:val="right"/>
                                    <w:rPr>
                                      <w:rFonts w:ascii="Cambria" w:eastAsia="Cambria" w:hAnsi="Cambria" w:cs="Cambria"/>
                                      <w:sz w:val="13"/>
                                      <w:szCs w:val="13"/>
                                    </w:rPr>
                                  </w:pPr>
                                  <w:r>
                                    <w:rPr>
                                      <w:rFonts w:ascii="Cambria" w:eastAsia="Cambria" w:hAnsi="Cambria" w:cs="Cambria"/>
                                      <w:spacing w:val="-2"/>
                                      <w:sz w:val="13"/>
                                      <w:szCs w:val="13"/>
                                    </w:rPr>
                                    <w:t>2015</w:t>
                                  </w:r>
                                </w:p>
                                <w:p w14:paraId="7FEBBE22" w14:textId="77777777" w:rsidR="00924659" w:rsidRDefault="00924659">
                                  <w:pPr>
                                    <w:pStyle w:val="TableParagraph"/>
                                    <w:spacing w:before="22"/>
                                    <w:ind w:right="40"/>
                                    <w:jc w:val="right"/>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1"/>
                                      <w:sz w:val="13"/>
                                      <w:szCs w:val="13"/>
                                    </w:rPr>
                                    <w:t>'</w:t>
                                  </w:r>
                                  <w:r>
                                    <w:rPr>
                                      <w:rFonts w:ascii="Cambria" w:eastAsia="Cambria" w:hAnsi="Cambria" w:cs="Cambria"/>
                                      <w:spacing w:val="-2"/>
                                      <w:sz w:val="13"/>
                                      <w:szCs w:val="13"/>
                                    </w:rPr>
                                    <w:t>000</w:t>
                                  </w:r>
                                </w:p>
                              </w:tc>
                            </w:tr>
                            <w:tr w:rsidR="00924659" w14:paraId="622E1A61" w14:textId="77777777">
                              <w:trPr>
                                <w:trHeight w:hRule="exact" w:val="332"/>
                              </w:trPr>
                              <w:tc>
                                <w:tcPr>
                                  <w:tcW w:w="6729" w:type="dxa"/>
                                  <w:tcBorders>
                                    <w:top w:val="single" w:sz="15" w:space="0" w:color="00B050"/>
                                    <w:left w:val="nil"/>
                                    <w:bottom w:val="nil"/>
                                    <w:right w:val="nil"/>
                                  </w:tcBorders>
                                </w:tcPr>
                                <w:p w14:paraId="5CEDE767" w14:textId="77777777" w:rsidR="00924659" w:rsidRDefault="00924659">
                                  <w:pPr>
                                    <w:pStyle w:val="TableParagraph"/>
                                    <w:spacing w:before="7" w:line="140" w:lineRule="exact"/>
                                    <w:rPr>
                                      <w:sz w:val="14"/>
                                      <w:szCs w:val="14"/>
                                    </w:rPr>
                                  </w:pPr>
                                </w:p>
                                <w:p w14:paraId="2DD35141" w14:textId="77777777" w:rsidR="00924659" w:rsidRDefault="00924659">
                                  <w:pPr>
                                    <w:pStyle w:val="TableParagraph"/>
                                    <w:ind w:left="42"/>
                                    <w:rPr>
                                      <w:rFonts w:ascii="Cambria" w:eastAsia="Cambria" w:hAnsi="Cambria" w:cs="Cambria"/>
                                      <w:sz w:val="13"/>
                                      <w:szCs w:val="13"/>
                                    </w:rPr>
                                  </w:pPr>
                                  <w:r>
                                    <w:rPr>
                                      <w:rFonts w:ascii="Cambria" w:eastAsia="Cambria" w:hAnsi="Cambria" w:cs="Cambria"/>
                                      <w:b/>
                                      <w:bCs/>
                                      <w:sz w:val="13"/>
                                      <w:szCs w:val="13"/>
                                      <w:u w:val="single" w:color="000000"/>
                                    </w:rPr>
                                    <w:t>7.2A:</w:t>
                                  </w:r>
                                  <w:r>
                                    <w:rPr>
                                      <w:rFonts w:ascii="Cambria" w:eastAsia="Cambria" w:hAnsi="Cambria" w:cs="Cambria"/>
                                      <w:b/>
                                      <w:bCs/>
                                      <w:spacing w:val="5"/>
                                      <w:sz w:val="13"/>
                                      <w:szCs w:val="13"/>
                                      <w:u w:val="single" w:color="000000"/>
                                    </w:rPr>
                                    <w:t xml:space="preserve"> </w:t>
                                  </w:r>
                                  <w:r>
                                    <w:rPr>
                                      <w:rFonts w:ascii="Cambria" w:eastAsia="Cambria" w:hAnsi="Cambria" w:cs="Cambria"/>
                                      <w:b/>
                                      <w:bCs/>
                                      <w:spacing w:val="1"/>
                                      <w:sz w:val="13"/>
                                      <w:szCs w:val="13"/>
                                      <w:u w:val="single" w:color="000000"/>
                                    </w:rPr>
                                    <w:t>C</w:t>
                                  </w:r>
                                  <w:r>
                                    <w:rPr>
                                      <w:rFonts w:ascii="Cambria" w:eastAsia="Cambria" w:hAnsi="Cambria" w:cs="Cambria"/>
                                      <w:b/>
                                      <w:bCs/>
                                      <w:spacing w:val="-2"/>
                                      <w:sz w:val="13"/>
                                      <w:szCs w:val="13"/>
                                      <w:u w:val="single" w:color="000000"/>
                                    </w:rPr>
                                    <w:t>a</w:t>
                                  </w:r>
                                  <w:r>
                                    <w:rPr>
                                      <w:rFonts w:ascii="Cambria" w:eastAsia="Cambria" w:hAnsi="Cambria" w:cs="Cambria"/>
                                      <w:b/>
                                      <w:bCs/>
                                      <w:spacing w:val="-1"/>
                                      <w:sz w:val="13"/>
                                      <w:szCs w:val="13"/>
                                      <w:u w:val="single" w:color="000000"/>
                                    </w:rPr>
                                    <w:t>te</w:t>
                                  </w:r>
                                  <w:r>
                                    <w:rPr>
                                      <w:rFonts w:ascii="Cambria" w:eastAsia="Cambria" w:hAnsi="Cambria" w:cs="Cambria"/>
                                      <w:b/>
                                      <w:bCs/>
                                      <w:sz w:val="13"/>
                                      <w:szCs w:val="13"/>
                                      <w:u w:val="single" w:color="000000"/>
                                    </w:rPr>
                                    <w:t>g</w:t>
                                  </w:r>
                                  <w:r>
                                    <w:rPr>
                                      <w:rFonts w:ascii="Cambria" w:eastAsia="Cambria" w:hAnsi="Cambria" w:cs="Cambria"/>
                                      <w:b/>
                                      <w:bCs/>
                                      <w:spacing w:val="-1"/>
                                      <w:sz w:val="13"/>
                                      <w:szCs w:val="13"/>
                                      <w:u w:val="single" w:color="000000"/>
                                    </w:rPr>
                                    <w:t>ories</w:t>
                                  </w:r>
                                  <w:r>
                                    <w:rPr>
                                      <w:rFonts w:ascii="Cambria" w:eastAsia="Cambria" w:hAnsi="Cambria" w:cs="Cambria"/>
                                      <w:b/>
                                      <w:bCs/>
                                      <w:spacing w:val="5"/>
                                      <w:sz w:val="13"/>
                                      <w:szCs w:val="13"/>
                                      <w:u w:val="single" w:color="000000"/>
                                    </w:rPr>
                                    <w:t xml:space="preserve"> </w:t>
                                  </w:r>
                                  <w:r>
                                    <w:rPr>
                                      <w:rFonts w:ascii="Cambria" w:eastAsia="Cambria" w:hAnsi="Cambria" w:cs="Cambria"/>
                                      <w:b/>
                                      <w:bCs/>
                                      <w:spacing w:val="-1"/>
                                      <w:sz w:val="13"/>
                                      <w:szCs w:val="13"/>
                                      <w:u w:val="single" w:color="000000"/>
                                    </w:rPr>
                                    <w:t>of</w:t>
                                  </w:r>
                                  <w:r>
                                    <w:rPr>
                                      <w:rFonts w:ascii="Cambria" w:eastAsia="Cambria" w:hAnsi="Cambria" w:cs="Cambria"/>
                                      <w:b/>
                                      <w:bCs/>
                                      <w:spacing w:val="5"/>
                                      <w:sz w:val="13"/>
                                      <w:szCs w:val="13"/>
                                      <w:u w:val="single" w:color="000000"/>
                                    </w:rPr>
                                    <w:t xml:space="preserve"> </w:t>
                                  </w:r>
                                  <w:r>
                                    <w:rPr>
                                      <w:rFonts w:ascii="Cambria" w:eastAsia="Cambria" w:hAnsi="Cambria" w:cs="Cambria"/>
                                      <w:b/>
                                      <w:bCs/>
                                      <w:spacing w:val="-1"/>
                                      <w:sz w:val="13"/>
                                      <w:szCs w:val="13"/>
                                      <w:u w:val="single" w:color="000000"/>
                                    </w:rPr>
                                    <w:t>Finan</w:t>
                                  </w:r>
                                  <w:r>
                                    <w:rPr>
                                      <w:rFonts w:ascii="Cambria" w:eastAsia="Cambria" w:hAnsi="Cambria" w:cs="Cambria"/>
                                      <w:b/>
                                      <w:bCs/>
                                      <w:sz w:val="13"/>
                                      <w:szCs w:val="13"/>
                                      <w:u w:val="single" w:color="000000"/>
                                    </w:rPr>
                                    <w:t>c</w:t>
                                  </w:r>
                                  <w:r>
                                    <w:rPr>
                                      <w:rFonts w:ascii="Cambria" w:eastAsia="Cambria" w:hAnsi="Cambria" w:cs="Cambria"/>
                                      <w:b/>
                                      <w:bCs/>
                                      <w:spacing w:val="-1"/>
                                      <w:sz w:val="13"/>
                                      <w:szCs w:val="13"/>
                                      <w:u w:val="single" w:color="000000"/>
                                    </w:rPr>
                                    <w:t>ial</w:t>
                                  </w:r>
                                  <w:r>
                                    <w:rPr>
                                      <w:rFonts w:ascii="Cambria" w:eastAsia="Cambria" w:hAnsi="Cambria" w:cs="Cambria"/>
                                      <w:b/>
                                      <w:bCs/>
                                      <w:spacing w:val="5"/>
                                      <w:sz w:val="13"/>
                                      <w:szCs w:val="13"/>
                                      <w:u w:val="single" w:color="000000"/>
                                    </w:rPr>
                                    <w:t xml:space="preserve"> </w:t>
                                  </w:r>
                                  <w:r>
                                    <w:rPr>
                                      <w:rFonts w:ascii="Cambria" w:eastAsia="Cambria" w:hAnsi="Cambria" w:cs="Cambria"/>
                                      <w:b/>
                                      <w:bCs/>
                                      <w:spacing w:val="-1"/>
                                      <w:sz w:val="13"/>
                                      <w:szCs w:val="13"/>
                                      <w:u w:val="single" w:color="000000"/>
                                    </w:rPr>
                                    <w:t>Instr</w:t>
                                  </w:r>
                                  <w:r>
                                    <w:rPr>
                                      <w:rFonts w:ascii="Cambria" w:eastAsia="Cambria" w:hAnsi="Cambria" w:cs="Cambria"/>
                                      <w:b/>
                                      <w:bCs/>
                                      <w:sz w:val="13"/>
                                      <w:szCs w:val="13"/>
                                      <w:u w:val="single" w:color="000000"/>
                                    </w:rPr>
                                    <w:t>u</w:t>
                                  </w:r>
                                  <w:r>
                                    <w:rPr>
                                      <w:rFonts w:ascii="Cambria" w:eastAsia="Cambria" w:hAnsi="Cambria" w:cs="Cambria"/>
                                      <w:b/>
                                      <w:bCs/>
                                      <w:spacing w:val="-1"/>
                                      <w:sz w:val="13"/>
                                      <w:szCs w:val="13"/>
                                      <w:u w:val="single" w:color="000000"/>
                                    </w:rPr>
                                    <w:t>ments</w:t>
                                  </w:r>
                                </w:p>
                              </w:tc>
                              <w:tc>
                                <w:tcPr>
                                  <w:tcW w:w="1034" w:type="dxa"/>
                                  <w:tcBorders>
                                    <w:top w:val="single" w:sz="15" w:space="0" w:color="00B050"/>
                                    <w:left w:val="nil"/>
                                    <w:bottom w:val="nil"/>
                                    <w:right w:val="nil"/>
                                  </w:tcBorders>
                                </w:tcPr>
                                <w:p w14:paraId="1EE1079A" w14:textId="77777777" w:rsidR="00924659" w:rsidRDefault="00924659"/>
                              </w:tc>
                              <w:tc>
                                <w:tcPr>
                                  <w:tcW w:w="262" w:type="dxa"/>
                                  <w:tcBorders>
                                    <w:top w:val="single" w:sz="15" w:space="0" w:color="00B050"/>
                                    <w:left w:val="nil"/>
                                    <w:bottom w:val="nil"/>
                                    <w:right w:val="nil"/>
                                  </w:tcBorders>
                                </w:tcPr>
                                <w:p w14:paraId="39ED6262" w14:textId="77777777" w:rsidR="00924659" w:rsidRDefault="00924659"/>
                              </w:tc>
                              <w:tc>
                                <w:tcPr>
                                  <w:tcW w:w="1036" w:type="dxa"/>
                                  <w:tcBorders>
                                    <w:top w:val="single" w:sz="15" w:space="0" w:color="00B050"/>
                                    <w:left w:val="nil"/>
                                    <w:bottom w:val="nil"/>
                                    <w:right w:val="nil"/>
                                  </w:tcBorders>
                                </w:tcPr>
                                <w:p w14:paraId="62E40F5C" w14:textId="77777777" w:rsidR="00924659" w:rsidRDefault="00924659"/>
                              </w:tc>
                            </w:tr>
                            <w:tr w:rsidR="00924659" w14:paraId="4CE22509" w14:textId="77777777">
                              <w:trPr>
                                <w:trHeight w:hRule="exact" w:val="168"/>
                              </w:trPr>
                              <w:tc>
                                <w:tcPr>
                                  <w:tcW w:w="6729" w:type="dxa"/>
                                  <w:tcBorders>
                                    <w:top w:val="nil"/>
                                    <w:left w:val="nil"/>
                                    <w:bottom w:val="nil"/>
                                    <w:right w:val="nil"/>
                                  </w:tcBorders>
                                </w:tcPr>
                                <w:p w14:paraId="1DB6F2E7" w14:textId="77777777" w:rsidR="00924659" w:rsidRDefault="00924659">
                                  <w:pPr>
                                    <w:pStyle w:val="TableParagraph"/>
                                    <w:spacing w:before="1"/>
                                    <w:ind w:left="42"/>
                                    <w:rPr>
                                      <w:rFonts w:ascii="Cambria" w:eastAsia="Cambria" w:hAnsi="Cambria" w:cs="Cambria"/>
                                      <w:sz w:val="13"/>
                                      <w:szCs w:val="13"/>
                                    </w:rPr>
                                  </w:pPr>
                                  <w:r>
                                    <w:rPr>
                                      <w:rFonts w:ascii="Cambria" w:eastAsia="Cambria" w:hAnsi="Cambria" w:cs="Cambria"/>
                                      <w:b/>
                                      <w:bCs/>
                                      <w:spacing w:val="-1"/>
                                      <w:sz w:val="13"/>
                                      <w:szCs w:val="13"/>
                                    </w:rPr>
                                    <w:t>Finan</w:t>
                                  </w:r>
                                  <w:r>
                                    <w:rPr>
                                      <w:rFonts w:ascii="Cambria" w:eastAsia="Cambria" w:hAnsi="Cambria" w:cs="Cambria"/>
                                      <w:b/>
                                      <w:bCs/>
                                      <w:sz w:val="13"/>
                                      <w:szCs w:val="13"/>
                                    </w:rPr>
                                    <w:t>c</w:t>
                                  </w:r>
                                  <w:r>
                                    <w:rPr>
                                      <w:rFonts w:ascii="Cambria" w:eastAsia="Cambria" w:hAnsi="Cambria" w:cs="Cambria"/>
                                      <w:b/>
                                      <w:bCs/>
                                      <w:spacing w:val="-1"/>
                                      <w:sz w:val="13"/>
                                      <w:szCs w:val="13"/>
                                    </w:rPr>
                                    <w:t>ia</w:t>
                                  </w:r>
                                  <w:r>
                                    <w:rPr>
                                      <w:rFonts w:ascii="Cambria" w:eastAsia="Cambria" w:hAnsi="Cambria" w:cs="Cambria"/>
                                      <w:b/>
                                      <w:bCs/>
                                      <w:sz w:val="13"/>
                                      <w:szCs w:val="13"/>
                                    </w:rPr>
                                    <w:t>l</w:t>
                                  </w:r>
                                  <w:r>
                                    <w:rPr>
                                      <w:rFonts w:ascii="Cambria" w:eastAsia="Cambria" w:hAnsi="Cambria" w:cs="Cambria"/>
                                      <w:b/>
                                      <w:bCs/>
                                      <w:spacing w:val="8"/>
                                      <w:sz w:val="13"/>
                                      <w:szCs w:val="13"/>
                                    </w:rPr>
                                    <w:t xml:space="preserve"> </w:t>
                                  </w:r>
                                  <w:r>
                                    <w:rPr>
                                      <w:rFonts w:ascii="Cambria" w:eastAsia="Cambria" w:hAnsi="Cambria" w:cs="Cambria"/>
                                      <w:b/>
                                      <w:bCs/>
                                      <w:sz w:val="13"/>
                                      <w:szCs w:val="13"/>
                                    </w:rPr>
                                    <w:t>A</w:t>
                                  </w:r>
                                  <w:r>
                                    <w:rPr>
                                      <w:rFonts w:ascii="Cambria" w:eastAsia="Cambria" w:hAnsi="Cambria" w:cs="Cambria"/>
                                      <w:b/>
                                      <w:bCs/>
                                      <w:spacing w:val="-1"/>
                                      <w:sz w:val="13"/>
                                      <w:szCs w:val="13"/>
                                    </w:rPr>
                                    <w:t>ssets</w:t>
                                  </w:r>
                                </w:p>
                              </w:tc>
                              <w:tc>
                                <w:tcPr>
                                  <w:tcW w:w="1034" w:type="dxa"/>
                                  <w:tcBorders>
                                    <w:top w:val="nil"/>
                                    <w:left w:val="nil"/>
                                    <w:bottom w:val="nil"/>
                                    <w:right w:val="nil"/>
                                  </w:tcBorders>
                                </w:tcPr>
                                <w:p w14:paraId="0E913E78" w14:textId="77777777" w:rsidR="00924659" w:rsidRDefault="00924659"/>
                              </w:tc>
                              <w:tc>
                                <w:tcPr>
                                  <w:tcW w:w="262" w:type="dxa"/>
                                  <w:tcBorders>
                                    <w:top w:val="nil"/>
                                    <w:left w:val="nil"/>
                                    <w:bottom w:val="nil"/>
                                    <w:right w:val="nil"/>
                                  </w:tcBorders>
                                </w:tcPr>
                                <w:p w14:paraId="75163E0F" w14:textId="77777777" w:rsidR="00924659" w:rsidRDefault="00924659"/>
                              </w:tc>
                              <w:tc>
                                <w:tcPr>
                                  <w:tcW w:w="1036" w:type="dxa"/>
                                  <w:tcBorders>
                                    <w:top w:val="nil"/>
                                    <w:left w:val="nil"/>
                                    <w:bottom w:val="nil"/>
                                    <w:right w:val="nil"/>
                                  </w:tcBorders>
                                </w:tcPr>
                                <w:p w14:paraId="7157B5B0" w14:textId="77777777" w:rsidR="00924659" w:rsidRDefault="00924659"/>
                              </w:tc>
                            </w:tr>
                            <w:tr w:rsidR="00924659" w14:paraId="00EC61B6" w14:textId="77777777">
                              <w:trPr>
                                <w:trHeight w:hRule="exact" w:val="252"/>
                              </w:trPr>
                              <w:tc>
                                <w:tcPr>
                                  <w:tcW w:w="6729" w:type="dxa"/>
                                  <w:tcBorders>
                                    <w:top w:val="nil"/>
                                    <w:left w:val="nil"/>
                                    <w:bottom w:val="nil"/>
                                    <w:right w:val="nil"/>
                                  </w:tcBorders>
                                </w:tcPr>
                                <w:p w14:paraId="1AB3AD1A" w14:textId="77777777" w:rsidR="00924659" w:rsidRDefault="00924659">
                                  <w:pPr>
                                    <w:pStyle w:val="TableParagraph"/>
                                    <w:spacing w:before="1"/>
                                    <w:ind w:left="147"/>
                                    <w:rPr>
                                      <w:rFonts w:ascii="Cambria" w:eastAsia="Cambria" w:hAnsi="Cambria" w:cs="Cambria"/>
                                      <w:sz w:val="13"/>
                                      <w:szCs w:val="13"/>
                                    </w:rPr>
                                  </w:pPr>
                                  <w:r>
                                    <w:rPr>
                                      <w:rFonts w:ascii="Cambria" w:eastAsia="Cambria" w:hAnsi="Cambria" w:cs="Cambria"/>
                                      <w:spacing w:val="-1"/>
                                      <w:sz w:val="13"/>
                                      <w:szCs w:val="13"/>
                                    </w:rPr>
                                    <w:t>Ca</w:t>
                                  </w:r>
                                  <w:r>
                                    <w:rPr>
                                      <w:rFonts w:ascii="Cambria" w:eastAsia="Cambria" w:hAnsi="Cambria" w:cs="Cambria"/>
                                      <w:sz w:val="13"/>
                                      <w:szCs w:val="13"/>
                                    </w:rPr>
                                    <w:t>sh</w:t>
                                  </w:r>
                                  <w:r>
                                    <w:rPr>
                                      <w:rFonts w:ascii="Cambria" w:eastAsia="Cambria" w:hAnsi="Cambria" w:cs="Cambria"/>
                                      <w:spacing w:val="3"/>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nd</w:t>
                                  </w:r>
                                  <w:r>
                                    <w:rPr>
                                      <w:rFonts w:ascii="Cambria" w:eastAsia="Cambria" w:hAnsi="Cambria" w:cs="Cambria"/>
                                      <w:spacing w:val="6"/>
                                      <w:sz w:val="13"/>
                                      <w:szCs w:val="13"/>
                                    </w:rPr>
                                    <w:t xml:space="preserve"> </w:t>
                                  </w:r>
                                  <w:r>
                                    <w:rPr>
                                      <w:rFonts w:ascii="Cambria" w:eastAsia="Cambria" w:hAnsi="Cambria" w:cs="Cambria"/>
                                      <w:spacing w:val="-1"/>
                                      <w:sz w:val="13"/>
                                      <w:szCs w:val="13"/>
                                    </w:rPr>
                                    <w:t>ca</w:t>
                                  </w:r>
                                  <w:r>
                                    <w:rPr>
                                      <w:rFonts w:ascii="Cambria" w:eastAsia="Cambria" w:hAnsi="Cambria" w:cs="Cambria"/>
                                      <w:sz w:val="13"/>
                                      <w:szCs w:val="13"/>
                                    </w:rPr>
                                    <w:t>sh</w:t>
                                  </w:r>
                                  <w:r>
                                    <w:rPr>
                                      <w:rFonts w:ascii="Cambria" w:eastAsia="Cambria" w:hAnsi="Cambria" w:cs="Cambria"/>
                                      <w:spacing w:val="4"/>
                                      <w:sz w:val="13"/>
                                      <w:szCs w:val="13"/>
                                    </w:rPr>
                                    <w:t xml:space="preserve"> </w:t>
                                  </w:r>
                                  <w:r>
                                    <w:rPr>
                                      <w:rFonts w:ascii="Cambria" w:eastAsia="Cambria" w:hAnsi="Cambria" w:cs="Cambria"/>
                                      <w:sz w:val="13"/>
                                      <w:szCs w:val="13"/>
                                    </w:rPr>
                                    <w:t>e</w:t>
                                  </w:r>
                                  <w:r>
                                    <w:rPr>
                                      <w:rFonts w:ascii="Cambria" w:eastAsia="Cambria" w:hAnsi="Cambria" w:cs="Cambria"/>
                                      <w:spacing w:val="-1"/>
                                      <w:sz w:val="13"/>
                                      <w:szCs w:val="13"/>
                                    </w:rPr>
                                    <w:t>qui</w:t>
                                  </w:r>
                                  <w:r>
                                    <w:rPr>
                                      <w:rFonts w:ascii="Cambria" w:eastAsia="Cambria" w:hAnsi="Cambria" w:cs="Cambria"/>
                                      <w:sz w:val="13"/>
                                      <w:szCs w:val="13"/>
                                    </w:rPr>
                                    <w:t>va</w:t>
                                  </w:r>
                                  <w:r>
                                    <w:rPr>
                                      <w:rFonts w:ascii="Cambria" w:eastAsia="Cambria" w:hAnsi="Cambria" w:cs="Cambria"/>
                                      <w:spacing w:val="-1"/>
                                      <w:sz w:val="13"/>
                                      <w:szCs w:val="13"/>
                                    </w:rPr>
                                    <w:t>l</w:t>
                                  </w:r>
                                  <w:r>
                                    <w:rPr>
                                      <w:rFonts w:ascii="Cambria" w:eastAsia="Cambria" w:hAnsi="Cambria" w:cs="Cambria"/>
                                      <w:sz w:val="13"/>
                                      <w:szCs w:val="13"/>
                                    </w:rPr>
                                    <w:t>ents</w:t>
                                  </w:r>
                                </w:p>
                              </w:tc>
                              <w:tc>
                                <w:tcPr>
                                  <w:tcW w:w="1034" w:type="dxa"/>
                                  <w:tcBorders>
                                    <w:top w:val="nil"/>
                                    <w:left w:val="nil"/>
                                    <w:bottom w:val="nil"/>
                                    <w:right w:val="nil"/>
                                  </w:tcBorders>
                                </w:tcPr>
                                <w:p w14:paraId="7A048852" w14:textId="77777777" w:rsidR="00924659" w:rsidRDefault="00924659">
                                  <w:pPr>
                                    <w:pStyle w:val="TableParagraph"/>
                                    <w:spacing w:before="1"/>
                                    <w:ind w:right="68"/>
                                    <w:jc w:val="right"/>
                                    <w:rPr>
                                      <w:rFonts w:ascii="Cambria" w:eastAsia="Cambria" w:hAnsi="Cambria" w:cs="Cambria"/>
                                      <w:sz w:val="13"/>
                                      <w:szCs w:val="13"/>
                                    </w:rPr>
                                  </w:pPr>
                                  <w:r>
                                    <w:rPr>
                                      <w:rFonts w:ascii="Cambria" w:eastAsia="Cambria" w:hAnsi="Cambria" w:cs="Cambria"/>
                                      <w:b/>
                                      <w:bCs/>
                                      <w:spacing w:val="1"/>
                                      <w:sz w:val="13"/>
                                      <w:szCs w:val="13"/>
                                    </w:rPr>
                                    <w:t>489</w:t>
                                  </w:r>
                                </w:p>
                              </w:tc>
                              <w:tc>
                                <w:tcPr>
                                  <w:tcW w:w="262" w:type="dxa"/>
                                  <w:tcBorders>
                                    <w:top w:val="nil"/>
                                    <w:left w:val="nil"/>
                                    <w:bottom w:val="nil"/>
                                    <w:right w:val="nil"/>
                                  </w:tcBorders>
                                </w:tcPr>
                                <w:p w14:paraId="1AEEB5BE" w14:textId="77777777" w:rsidR="00924659" w:rsidRDefault="00924659"/>
                              </w:tc>
                              <w:tc>
                                <w:tcPr>
                                  <w:tcW w:w="1036" w:type="dxa"/>
                                  <w:tcBorders>
                                    <w:top w:val="nil"/>
                                    <w:left w:val="nil"/>
                                    <w:bottom w:val="nil"/>
                                    <w:right w:val="nil"/>
                                  </w:tcBorders>
                                </w:tcPr>
                                <w:p w14:paraId="52BEE88E" w14:textId="77777777" w:rsidR="00924659" w:rsidRDefault="00924659">
                                  <w:pPr>
                                    <w:pStyle w:val="TableParagraph"/>
                                    <w:spacing w:before="1"/>
                                    <w:ind w:right="68"/>
                                    <w:jc w:val="right"/>
                                    <w:rPr>
                                      <w:rFonts w:ascii="Cambria" w:eastAsia="Cambria" w:hAnsi="Cambria" w:cs="Cambria"/>
                                      <w:sz w:val="13"/>
                                      <w:szCs w:val="13"/>
                                    </w:rPr>
                                  </w:pPr>
                                  <w:r>
                                    <w:rPr>
                                      <w:rFonts w:ascii="Cambria" w:eastAsia="Cambria" w:hAnsi="Cambria" w:cs="Cambria"/>
                                      <w:spacing w:val="-2"/>
                                      <w:sz w:val="13"/>
                                      <w:szCs w:val="13"/>
                                    </w:rPr>
                                    <w:t>132</w:t>
                                  </w:r>
                                </w:p>
                              </w:tc>
                            </w:tr>
                            <w:tr w:rsidR="00924659" w14:paraId="28CF2DBC" w14:textId="77777777">
                              <w:trPr>
                                <w:trHeight w:hRule="exact" w:val="251"/>
                              </w:trPr>
                              <w:tc>
                                <w:tcPr>
                                  <w:tcW w:w="6729" w:type="dxa"/>
                                  <w:tcBorders>
                                    <w:top w:val="nil"/>
                                    <w:left w:val="nil"/>
                                    <w:bottom w:val="nil"/>
                                    <w:right w:val="nil"/>
                                  </w:tcBorders>
                                </w:tcPr>
                                <w:p w14:paraId="076D3998" w14:textId="77777777" w:rsidR="00924659" w:rsidRDefault="00924659">
                                  <w:pPr>
                                    <w:pStyle w:val="TableParagraph"/>
                                    <w:spacing w:before="85"/>
                                    <w:ind w:left="147"/>
                                    <w:rPr>
                                      <w:rFonts w:ascii="Cambria" w:eastAsia="Cambria" w:hAnsi="Cambria" w:cs="Cambria"/>
                                      <w:sz w:val="13"/>
                                      <w:szCs w:val="13"/>
                                    </w:rPr>
                                  </w:pPr>
                                  <w:r>
                                    <w:rPr>
                                      <w:rFonts w:ascii="Cambria" w:eastAsia="Cambria" w:hAnsi="Cambria" w:cs="Cambria"/>
                                      <w:spacing w:val="-1"/>
                                      <w:sz w:val="13"/>
                                      <w:szCs w:val="13"/>
                                    </w:rPr>
                                    <w:t>R</w:t>
                                  </w:r>
                                  <w:r>
                                    <w:rPr>
                                      <w:rFonts w:ascii="Cambria" w:eastAsia="Cambria" w:hAnsi="Cambria" w:cs="Cambria"/>
                                      <w:sz w:val="13"/>
                                      <w:szCs w:val="13"/>
                                    </w:rPr>
                                    <w:t>e</w:t>
                                  </w:r>
                                  <w:r>
                                    <w:rPr>
                                      <w:rFonts w:ascii="Cambria" w:eastAsia="Cambria" w:hAnsi="Cambria" w:cs="Cambria"/>
                                      <w:spacing w:val="-1"/>
                                      <w:sz w:val="13"/>
                                      <w:szCs w:val="13"/>
                                    </w:rPr>
                                    <w:t>c</w:t>
                                  </w:r>
                                  <w:r>
                                    <w:rPr>
                                      <w:rFonts w:ascii="Cambria" w:eastAsia="Cambria" w:hAnsi="Cambria" w:cs="Cambria"/>
                                      <w:sz w:val="13"/>
                                      <w:szCs w:val="13"/>
                                    </w:rPr>
                                    <w:t>e</w:t>
                                  </w:r>
                                  <w:r>
                                    <w:rPr>
                                      <w:rFonts w:ascii="Cambria" w:eastAsia="Cambria" w:hAnsi="Cambria" w:cs="Cambria"/>
                                      <w:spacing w:val="-1"/>
                                      <w:sz w:val="13"/>
                                      <w:szCs w:val="13"/>
                                    </w:rPr>
                                    <w:t>i</w:t>
                                  </w:r>
                                  <w:r>
                                    <w:rPr>
                                      <w:rFonts w:ascii="Cambria" w:eastAsia="Cambria" w:hAnsi="Cambria" w:cs="Cambria"/>
                                      <w:sz w:val="13"/>
                                      <w:szCs w:val="13"/>
                                    </w:rPr>
                                    <w:t>va</w:t>
                                  </w:r>
                                  <w:r>
                                    <w:rPr>
                                      <w:rFonts w:ascii="Cambria" w:eastAsia="Cambria" w:hAnsi="Cambria" w:cs="Cambria"/>
                                      <w:spacing w:val="-1"/>
                                      <w:sz w:val="13"/>
                                      <w:szCs w:val="13"/>
                                    </w:rPr>
                                    <w:t>b</w:t>
                                  </w:r>
                                  <w:r>
                                    <w:rPr>
                                      <w:rFonts w:ascii="Cambria" w:eastAsia="Cambria" w:hAnsi="Cambria" w:cs="Cambria"/>
                                      <w:sz w:val="13"/>
                                      <w:szCs w:val="13"/>
                                    </w:rPr>
                                    <w:t>les</w:t>
                                  </w:r>
                                  <w:r>
                                    <w:rPr>
                                      <w:rFonts w:ascii="Cambria" w:eastAsia="Cambria" w:hAnsi="Cambria" w:cs="Cambria"/>
                                      <w:spacing w:val="4"/>
                                      <w:sz w:val="13"/>
                                      <w:szCs w:val="13"/>
                                    </w:rPr>
                                    <w:t xml:space="preserve"> </w:t>
                                  </w:r>
                                  <w:r>
                                    <w:rPr>
                                      <w:rFonts w:ascii="Cambria" w:eastAsia="Cambria" w:hAnsi="Cambria" w:cs="Cambria"/>
                                      <w:sz w:val="13"/>
                                      <w:szCs w:val="13"/>
                                    </w:rPr>
                                    <w:t>f</w:t>
                                  </w:r>
                                  <w:r>
                                    <w:rPr>
                                      <w:rFonts w:ascii="Cambria" w:eastAsia="Cambria" w:hAnsi="Cambria" w:cs="Cambria"/>
                                      <w:spacing w:val="-1"/>
                                      <w:sz w:val="13"/>
                                      <w:szCs w:val="13"/>
                                    </w:rPr>
                                    <w:t>o</w:t>
                                  </w:r>
                                  <w:r>
                                    <w:rPr>
                                      <w:rFonts w:ascii="Cambria" w:eastAsia="Cambria" w:hAnsi="Cambria" w:cs="Cambria"/>
                                      <w:sz w:val="13"/>
                                      <w:szCs w:val="13"/>
                                    </w:rPr>
                                    <w:t>r</w:t>
                                  </w:r>
                                  <w:r>
                                    <w:rPr>
                                      <w:rFonts w:ascii="Cambria" w:eastAsia="Cambria" w:hAnsi="Cambria" w:cs="Cambria"/>
                                      <w:spacing w:val="5"/>
                                      <w:sz w:val="13"/>
                                      <w:szCs w:val="13"/>
                                    </w:rPr>
                                    <w:t xml:space="preserve"> </w:t>
                                  </w:r>
                                  <w:r>
                                    <w:rPr>
                                      <w:rFonts w:ascii="Cambria" w:eastAsia="Cambria" w:hAnsi="Cambria" w:cs="Cambria"/>
                                      <w:spacing w:val="-1"/>
                                      <w:sz w:val="13"/>
                                      <w:szCs w:val="13"/>
                                    </w:rPr>
                                    <w:t>goo</w:t>
                                  </w:r>
                                  <w:r>
                                    <w:rPr>
                                      <w:rFonts w:ascii="Cambria" w:eastAsia="Cambria" w:hAnsi="Cambria" w:cs="Cambria"/>
                                      <w:spacing w:val="1"/>
                                      <w:sz w:val="13"/>
                                      <w:szCs w:val="13"/>
                                    </w:rPr>
                                    <w:t>d</w:t>
                                  </w:r>
                                  <w:r>
                                    <w:rPr>
                                      <w:rFonts w:ascii="Cambria" w:eastAsia="Cambria" w:hAnsi="Cambria" w:cs="Cambria"/>
                                      <w:sz w:val="13"/>
                                      <w:szCs w:val="13"/>
                                    </w:rPr>
                                    <w:t>s</w:t>
                                  </w:r>
                                  <w:r>
                                    <w:rPr>
                                      <w:rFonts w:ascii="Cambria" w:eastAsia="Cambria" w:hAnsi="Cambria" w:cs="Cambria"/>
                                      <w:spacing w:val="4"/>
                                      <w:sz w:val="13"/>
                                      <w:szCs w:val="13"/>
                                    </w:rPr>
                                    <w:t xml:space="preserve"> </w:t>
                                  </w:r>
                                  <w:r>
                                    <w:rPr>
                                      <w:rFonts w:ascii="Cambria" w:eastAsia="Cambria" w:hAnsi="Cambria" w:cs="Cambria"/>
                                      <w:sz w:val="13"/>
                                      <w:szCs w:val="13"/>
                                    </w:rPr>
                                    <w:t>and</w:t>
                                  </w:r>
                                  <w:r>
                                    <w:rPr>
                                      <w:rFonts w:ascii="Cambria" w:eastAsia="Cambria" w:hAnsi="Cambria" w:cs="Cambria"/>
                                      <w:spacing w:val="5"/>
                                      <w:sz w:val="13"/>
                                      <w:szCs w:val="13"/>
                                    </w:rPr>
                                    <w:t xml:space="preserve"> </w:t>
                                  </w:r>
                                  <w:r>
                                    <w:rPr>
                                      <w:rFonts w:ascii="Cambria" w:eastAsia="Cambria" w:hAnsi="Cambria" w:cs="Cambria"/>
                                      <w:sz w:val="13"/>
                                      <w:szCs w:val="13"/>
                                    </w:rPr>
                                    <w:t>serv</w:t>
                                  </w:r>
                                  <w:r>
                                    <w:rPr>
                                      <w:rFonts w:ascii="Cambria" w:eastAsia="Cambria" w:hAnsi="Cambria" w:cs="Cambria"/>
                                      <w:spacing w:val="-1"/>
                                      <w:sz w:val="13"/>
                                      <w:szCs w:val="13"/>
                                    </w:rPr>
                                    <w:t>ic</w:t>
                                  </w:r>
                                  <w:r>
                                    <w:rPr>
                                      <w:rFonts w:ascii="Cambria" w:eastAsia="Cambria" w:hAnsi="Cambria" w:cs="Cambria"/>
                                      <w:sz w:val="13"/>
                                      <w:szCs w:val="13"/>
                                    </w:rPr>
                                    <w:t>es</w:t>
                                  </w:r>
                                </w:p>
                              </w:tc>
                              <w:tc>
                                <w:tcPr>
                                  <w:tcW w:w="1034" w:type="dxa"/>
                                  <w:tcBorders>
                                    <w:top w:val="nil"/>
                                    <w:left w:val="nil"/>
                                    <w:bottom w:val="nil"/>
                                    <w:right w:val="nil"/>
                                  </w:tcBorders>
                                </w:tcPr>
                                <w:p w14:paraId="044731B9" w14:textId="77777777" w:rsidR="00924659" w:rsidRDefault="00924659">
                                  <w:pPr>
                                    <w:pStyle w:val="TableParagraph"/>
                                    <w:spacing w:before="85"/>
                                    <w:ind w:right="68"/>
                                    <w:jc w:val="right"/>
                                    <w:rPr>
                                      <w:rFonts w:ascii="Cambria" w:eastAsia="Cambria" w:hAnsi="Cambria" w:cs="Cambria"/>
                                      <w:sz w:val="13"/>
                                      <w:szCs w:val="13"/>
                                    </w:rPr>
                                  </w:pPr>
                                  <w:r>
                                    <w:rPr>
                                      <w:rFonts w:ascii="Cambria" w:eastAsia="Cambria" w:hAnsi="Cambria" w:cs="Cambria"/>
                                      <w:b/>
                                      <w:bCs/>
                                      <w:spacing w:val="1"/>
                                      <w:sz w:val="13"/>
                                      <w:szCs w:val="13"/>
                                    </w:rPr>
                                    <w:t>60</w:t>
                                  </w:r>
                                </w:p>
                              </w:tc>
                              <w:tc>
                                <w:tcPr>
                                  <w:tcW w:w="262" w:type="dxa"/>
                                  <w:tcBorders>
                                    <w:top w:val="nil"/>
                                    <w:left w:val="nil"/>
                                    <w:bottom w:val="nil"/>
                                    <w:right w:val="nil"/>
                                  </w:tcBorders>
                                </w:tcPr>
                                <w:p w14:paraId="3A4B3959" w14:textId="77777777" w:rsidR="00924659" w:rsidRDefault="00924659"/>
                              </w:tc>
                              <w:tc>
                                <w:tcPr>
                                  <w:tcW w:w="1036" w:type="dxa"/>
                                  <w:tcBorders>
                                    <w:top w:val="nil"/>
                                    <w:left w:val="nil"/>
                                    <w:bottom w:val="nil"/>
                                    <w:right w:val="nil"/>
                                  </w:tcBorders>
                                </w:tcPr>
                                <w:p w14:paraId="72E3D0D3" w14:textId="77777777" w:rsidR="00924659" w:rsidRDefault="00924659">
                                  <w:pPr>
                                    <w:pStyle w:val="TableParagraph"/>
                                    <w:spacing w:before="85"/>
                                    <w:ind w:right="68"/>
                                    <w:jc w:val="right"/>
                                    <w:rPr>
                                      <w:rFonts w:ascii="Cambria" w:eastAsia="Cambria" w:hAnsi="Cambria" w:cs="Cambria"/>
                                      <w:sz w:val="13"/>
                                      <w:szCs w:val="13"/>
                                    </w:rPr>
                                  </w:pPr>
                                  <w:r>
                                    <w:rPr>
                                      <w:rFonts w:ascii="Cambria" w:eastAsia="Cambria" w:hAnsi="Cambria" w:cs="Cambria"/>
                                      <w:spacing w:val="-2"/>
                                      <w:sz w:val="13"/>
                                      <w:szCs w:val="13"/>
                                    </w:rPr>
                                    <w:t>85</w:t>
                                  </w:r>
                                </w:p>
                              </w:tc>
                            </w:tr>
                            <w:tr w:rsidR="00924659" w14:paraId="016F3E29" w14:textId="77777777">
                              <w:trPr>
                                <w:trHeight w:hRule="exact" w:val="185"/>
                              </w:trPr>
                              <w:tc>
                                <w:tcPr>
                                  <w:tcW w:w="6729" w:type="dxa"/>
                                  <w:tcBorders>
                                    <w:top w:val="nil"/>
                                    <w:left w:val="nil"/>
                                    <w:bottom w:val="nil"/>
                                    <w:right w:val="nil"/>
                                  </w:tcBorders>
                                </w:tcPr>
                                <w:p w14:paraId="2F1A3B2C" w14:textId="77777777" w:rsidR="00924659" w:rsidRDefault="00924659">
                                  <w:pPr>
                                    <w:pStyle w:val="TableParagraph"/>
                                    <w:spacing w:before="7"/>
                                    <w:ind w:left="147"/>
                                    <w:rPr>
                                      <w:rFonts w:ascii="Cambria" w:eastAsia="Cambria" w:hAnsi="Cambria" w:cs="Cambria"/>
                                      <w:sz w:val="13"/>
                                      <w:szCs w:val="13"/>
                                    </w:rPr>
                                  </w:pPr>
                                  <w:r>
                                    <w:rPr>
                                      <w:rFonts w:ascii="Cambria" w:eastAsia="Cambria" w:hAnsi="Cambria" w:cs="Cambria"/>
                                      <w:sz w:val="13"/>
                                      <w:szCs w:val="13"/>
                                    </w:rPr>
                                    <w:t>Ot</w:t>
                                  </w:r>
                                  <w:r>
                                    <w:rPr>
                                      <w:rFonts w:ascii="Cambria" w:eastAsia="Cambria" w:hAnsi="Cambria" w:cs="Cambria"/>
                                      <w:spacing w:val="-1"/>
                                      <w:sz w:val="13"/>
                                      <w:szCs w:val="13"/>
                                    </w:rPr>
                                    <w:t>h</w:t>
                                  </w:r>
                                  <w:r>
                                    <w:rPr>
                                      <w:rFonts w:ascii="Cambria" w:eastAsia="Cambria" w:hAnsi="Cambria" w:cs="Cambria"/>
                                      <w:sz w:val="13"/>
                                      <w:szCs w:val="13"/>
                                    </w:rPr>
                                    <w:t>er</w:t>
                                  </w:r>
                                  <w:r>
                                    <w:rPr>
                                      <w:rFonts w:ascii="Cambria" w:eastAsia="Cambria" w:hAnsi="Cambria" w:cs="Cambria"/>
                                      <w:spacing w:val="9"/>
                                      <w:sz w:val="13"/>
                                      <w:szCs w:val="13"/>
                                    </w:rPr>
                                    <w:t xml:space="preserve"> </w:t>
                                  </w:r>
                                  <w:r>
                                    <w:rPr>
                                      <w:rFonts w:ascii="Cambria" w:eastAsia="Cambria" w:hAnsi="Cambria" w:cs="Cambria"/>
                                      <w:sz w:val="13"/>
                                      <w:szCs w:val="13"/>
                                    </w:rPr>
                                    <w:t>re</w:t>
                                  </w:r>
                                  <w:r>
                                    <w:rPr>
                                      <w:rFonts w:ascii="Cambria" w:eastAsia="Cambria" w:hAnsi="Cambria" w:cs="Cambria"/>
                                      <w:spacing w:val="-1"/>
                                      <w:sz w:val="13"/>
                                      <w:szCs w:val="13"/>
                                    </w:rPr>
                                    <w:t>c</w:t>
                                  </w:r>
                                  <w:r>
                                    <w:rPr>
                                      <w:rFonts w:ascii="Cambria" w:eastAsia="Cambria" w:hAnsi="Cambria" w:cs="Cambria"/>
                                      <w:sz w:val="13"/>
                                      <w:szCs w:val="13"/>
                                    </w:rPr>
                                    <w:t>e</w:t>
                                  </w:r>
                                  <w:r>
                                    <w:rPr>
                                      <w:rFonts w:ascii="Cambria" w:eastAsia="Cambria" w:hAnsi="Cambria" w:cs="Cambria"/>
                                      <w:spacing w:val="-1"/>
                                      <w:sz w:val="13"/>
                                      <w:szCs w:val="13"/>
                                    </w:rPr>
                                    <w:t>i</w:t>
                                  </w:r>
                                  <w:r>
                                    <w:rPr>
                                      <w:rFonts w:ascii="Cambria" w:eastAsia="Cambria" w:hAnsi="Cambria" w:cs="Cambria"/>
                                      <w:sz w:val="13"/>
                                      <w:szCs w:val="13"/>
                                    </w:rPr>
                                    <w:t>va</w:t>
                                  </w:r>
                                  <w:r>
                                    <w:rPr>
                                      <w:rFonts w:ascii="Cambria" w:eastAsia="Cambria" w:hAnsi="Cambria" w:cs="Cambria"/>
                                      <w:spacing w:val="-1"/>
                                      <w:sz w:val="13"/>
                                      <w:szCs w:val="13"/>
                                    </w:rPr>
                                    <w:t>b</w:t>
                                  </w:r>
                                  <w:r>
                                    <w:rPr>
                                      <w:rFonts w:ascii="Cambria" w:eastAsia="Cambria" w:hAnsi="Cambria" w:cs="Cambria"/>
                                      <w:sz w:val="13"/>
                                      <w:szCs w:val="13"/>
                                    </w:rPr>
                                    <w:t>les</w:t>
                                  </w:r>
                                </w:p>
                              </w:tc>
                              <w:tc>
                                <w:tcPr>
                                  <w:tcW w:w="1034" w:type="dxa"/>
                                  <w:tcBorders>
                                    <w:top w:val="nil"/>
                                    <w:left w:val="nil"/>
                                    <w:bottom w:val="single" w:sz="10" w:space="0" w:color="000000"/>
                                    <w:right w:val="nil"/>
                                  </w:tcBorders>
                                </w:tcPr>
                                <w:p w14:paraId="1C5CD177" w14:textId="77777777" w:rsidR="00924659" w:rsidRDefault="00924659">
                                  <w:pPr>
                                    <w:pStyle w:val="TableParagraph"/>
                                    <w:ind w:right="68"/>
                                    <w:jc w:val="right"/>
                                    <w:rPr>
                                      <w:rFonts w:ascii="Cambria" w:eastAsia="Cambria" w:hAnsi="Cambria" w:cs="Cambria"/>
                                      <w:sz w:val="13"/>
                                      <w:szCs w:val="13"/>
                                    </w:rPr>
                                  </w:pPr>
                                  <w:r>
                                    <w:rPr>
                                      <w:rFonts w:ascii="Cambria" w:eastAsia="Cambria" w:hAnsi="Cambria" w:cs="Cambria"/>
                                      <w:b/>
                                      <w:bCs/>
                                      <w:spacing w:val="1"/>
                                      <w:sz w:val="13"/>
                                      <w:szCs w:val="13"/>
                                    </w:rPr>
                                    <w:t>21</w:t>
                                  </w:r>
                                </w:p>
                              </w:tc>
                              <w:tc>
                                <w:tcPr>
                                  <w:tcW w:w="262" w:type="dxa"/>
                                  <w:tcBorders>
                                    <w:top w:val="nil"/>
                                    <w:left w:val="nil"/>
                                    <w:bottom w:val="nil"/>
                                    <w:right w:val="nil"/>
                                  </w:tcBorders>
                                </w:tcPr>
                                <w:p w14:paraId="2FDC8AD6" w14:textId="77777777" w:rsidR="00924659" w:rsidRDefault="00924659"/>
                              </w:tc>
                              <w:tc>
                                <w:tcPr>
                                  <w:tcW w:w="1036" w:type="dxa"/>
                                  <w:tcBorders>
                                    <w:top w:val="nil"/>
                                    <w:left w:val="nil"/>
                                    <w:bottom w:val="single" w:sz="10" w:space="0" w:color="000000"/>
                                    <w:right w:val="nil"/>
                                  </w:tcBorders>
                                </w:tcPr>
                                <w:p w14:paraId="3AC70DF5" w14:textId="77777777" w:rsidR="00924659" w:rsidRDefault="00924659">
                                  <w:pPr>
                                    <w:pStyle w:val="TableParagraph"/>
                                    <w:ind w:right="68"/>
                                    <w:jc w:val="right"/>
                                    <w:rPr>
                                      <w:rFonts w:ascii="Cambria" w:eastAsia="Cambria" w:hAnsi="Cambria" w:cs="Cambria"/>
                                      <w:sz w:val="13"/>
                                      <w:szCs w:val="13"/>
                                    </w:rPr>
                                  </w:pPr>
                                  <w:r>
                                    <w:rPr>
                                      <w:rFonts w:ascii="Cambria" w:eastAsia="Cambria" w:hAnsi="Cambria" w:cs="Cambria"/>
                                      <w:spacing w:val="-2"/>
                                      <w:sz w:val="13"/>
                                      <w:szCs w:val="13"/>
                                    </w:rPr>
                                    <w:t>204</w:t>
                                  </w:r>
                                </w:p>
                              </w:tc>
                            </w:tr>
                            <w:tr w:rsidR="00924659" w14:paraId="75543AD9" w14:textId="77777777">
                              <w:trPr>
                                <w:trHeight w:hRule="exact" w:val="178"/>
                              </w:trPr>
                              <w:tc>
                                <w:tcPr>
                                  <w:tcW w:w="6729" w:type="dxa"/>
                                  <w:tcBorders>
                                    <w:top w:val="nil"/>
                                    <w:left w:val="nil"/>
                                    <w:bottom w:val="nil"/>
                                    <w:right w:val="nil"/>
                                  </w:tcBorders>
                                </w:tcPr>
                                <w:p w14:paraId="23B04951" w14:textId="77777777" w:rsidR="00924659" w:rsidRDefault="00924659">
                                  <w:pPr>
                                    <w:pStyle w:val="TableParagraph"/>
                                    <w:spacing w:line="145" w:lineRule="exact"/>
                                    <w:ind w:left="42"/>
                                    <w:rPr>
                                      <w:rFonts w:ascii="Cambria" w:eastAsia="Cambria" w:hAnsi="Cambria" w:cs="Cambria"/>
                                      <w:sz w:val="13"/>
                                      <w:szCs w:val="13"/>
                                    </w:rPr>
                                  </w:pPr>
                                  <w:r>
                                    <w:rPr>
                                      <w:rFonts w:ascii="Cambria" w:eastAsia="Cambria" w:hAnsi="Cambria" w:cs="Cambria"/>
                                      <w:b/>
                                      <w:bCs/>
                                      <w:spacing w:val="-1"/>
                                      <w:sz w:val="13"/>
                                      <w:szCs w:val="13"/>
                                    </w:rPr>
                                    <w:t>Tot</w:t>
                                  </w:r>
                                  <w:r>
                                    <w:rPr>
                                      <w:rFonts w:ascii="Cambria" w:eastAsia="Cambria" w:hAnsi="Cambria" w:cs="Cambria"/>
                                      <w:b/>
                                      <w:bCs/>
                                      <w:spacing w:val="-2"/>
                                      <w:sz w:val="13"/>
                                      <w:szCs w:val="13"/>
                                    </w:rPr>
                                    <w:t>a</w:t>
                                  </w:r>
                                  <w:r>
                                    <w:rPr>
                                      <w:rFonts w:ascii="Cambria" w:eastAsia="Cambria" w:hAnsi="Cambria" w:cs="Cambria"/>
                                      <w:b/>
                                      <w:bCs/>
                                      <w:sz w:val="13"/>
                                      <w:szCs w:val="13"/>
                                    </w:rPr>
                                    <w:t>l</w:t>
                                  </w:r>
                                  <w:r>
                                    <w:rPr>
                                      <w:rFonts w:ascii="Cambria" w:eastAsia="Cambria" w:hAnsi="Cambria" w:cs="Cambria"/>
                                      <w:b/>
                                      <w:bCs/>
                                      <w:spacing w:val="5"/>
                                      <w:sz w:val="13"/>
                                      <w:szCs w:val="13"/>
                                    </w:rPr>
                                    <w:t xml:space="preserve"> </w:t>
                                  </w:r>
                                  <w:r>
                                    <w:rPr>
                                      <w:rFonts w:ascii="Cambria" w:eastAsia="Cambria" w:hAnsi="Cambria" w:cs="Cambria"/>
                                      <w:b/>
                                      <w:bCs/>
                                      <w:sz w:val="13"/>
                                      <w:szCs w:val="13"/>
                                    </w:rPr>
                                    <w:t>l</w:t>
                                  </w:r>
                                  <w:r>
                                    <w:rPr>
                                      <w:rFonts w:ascii="Cambria" w:eastAsia="Cambria" w:hAnsi="Cambria" w:cs="Cambria"/>
                                      <w:b/>
                                      <w:bCs/>
                                      <w:spacing w:val="-1"/>
                                      <w:sz w:val="13"/>
                                      <w:szCs w:val="13"/>
                                    </w:rPr>
                                    <w:t>oan</w:t>
                                  </w:r>
                                  <w:r>
                                    <w:rPr>
                                      <w:rFonts w:ascii="Cambria" w:eastAsia="Cambria" w:hAnsi="Cambria" w:cs="Cambria"/>
                                      <w:b/>
                                      <w:bCs/>
                                      <w:sz w:val="13"/>
                                      <w:szCs w:val="13"/>
                                    </w:rPr>
                                    <w:t>s</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an</w:t>
                                  </w:r>
                                  <w:r>
                                    <w:rPr>
                                      <w:rFonts w:ascii="Cambria" w:eastAsia="Cambria" w:hAnsi="Cambria" w:cs="Cambria"/>
                                      <w:b/>
                                      <w:bCs/>
                                      <w:sz w:val="13"/>
                                      <w:szCs w:val="13"/>
                                    </w:rPr>
                                    <w:t>d</w:t>
                                  </w:r>
                                  <w:r>
                                    <w:rPr>
                                      <w:rFonts w:ascii="Cambria" w:eastAsia="Cambria" w:hAnsi="Cambria" w:cs="Cambria"/>
                                      <w:b/>
                                      <w:bCs/>
                                      <w:spacing w:val="5"/>
                                      <w:sz w:val="13"/>
                                      <w:szCs w:val="13"/>
                                    </w:rPr>
                                    <w:t xml:space="preserve"> </w:t>
                                  </w:r>
                                  <w:r>
                                    <w:rPr>
                                      <w:rFonts w:ascii="Cambria" w:eastAsia="Cambria" w:hAnsi="Cambria" w:cs="Cambria"/>
                                      <w:b/>
                                      <w:bCs/>
                                      <w:spacing w:val="-1"/>
                                      <w:sz w:val="13"/>
                                      <w:szCs w:val="13"/>
                                    </w:rPr>
                                    <w:t>re</w:t>
                                  </w:r>
                                  <w:r>
                                    <w:rPr>
                                      <w:rFonts w:ascii="Cambria" w:eastAsia="Cambria" w:hAnsi="Cambria" w:cs="Cambria"/>
                                      <w:b/>
                                      <w:bCs/>
                                      <w:sz w:val="13"/>
                                      <w:szCs w:val="13"/>
                                    </w:rPr>
                                    <w:t>c</w:t>
                                  </w:r>
                                  <w:r>
                                    <w:rPr>
                                      <w:rFonts w:ascii="Cambria" w:eastAsia="Cambria" w:hAnsi="Cambria" w:cs="Cambria"/>
                                      <w:b/>
                                      <w:bCs/>
                                      <w:spacing w:val="-1"/>
                                      <w:sz w:val="13"/>
                                      <w:szCs w:val="13"/>
                                    </w:rPr>
                                    <w:t>eiva</w:t>
                                  </w:r>
                                  <w:r>
                                    <w:rPr>
                                      <w:rFonts w:ascii="Cambria" w:eastAsia="Cambria" w:hAnsi="Cambria" w:cs="Cambria"/>
                                      <w:b/>
                                      <w:bCs/>
                                      <w:spacing w:val="1"/>
                                      <w:sz w:val="13"/>
                                      <w:szCs w:val="13"/>
                                    </w:rPr>
                                    <w:t>b</w:t>
                                  </w:r>
                                  <w:r>
                                    <w:rPr>
                                      <w:rFonts w:ascii="Cambria" w:eastAsia="Cambria" w:hAnsi="Cambria" w:cs="Cambria"/>
                                      <w:b/>
                                      <w:bCs/>
                                      <w:sz w:val="13"/>
                                      <w:szCs w:val="13"/>
                                    </w:rPr>
                                    <w:t>l</w:t>
                                  </w:r>
                                  <w:r>
                                    <w:rPr>
                                      <w:rFonts w:ascii="Cambria" w:eastAsia="Cambria" w:hAnsi="Cambria" w:cs="Cambria"/>
                                      <w:b/>
                                      <w:bCs/>
                                      <w:spacing w:val="-1"/>
                                      <w:sz w:val="13"/>
                                      <w:szCs w:val="13"/>
                                    </w:rPr>
                                    <w:t>e</w:t>
                                  </w:r>
                                  <w:r>
                                    <w:rPr>
                                      <w:rFonts w:ascii="Cambria" w:eastAsia="Cambria" w:hAnsi="Cambria" w:cs="Cambria"/>
                                      <w:b/>
                                      <w:bCs/>
                                      <w:sz w:val="13"/>
                                      <w:szCs w:val="13"/>
                                    </w:rPr>
                                    <w:t>s</w:t>
                                  </w:r>
                                </w:p>
                              </w:tc>
                              <w:tc>
                                <w:tcPr>
                                  <w:tcW w:w="1034" w:type="dxa"/>
                                  <w:tcBorders>
                                    <w:top w:val="single" w:sz="10" w:space="0" w:color="000000"/>
                                    <w:left w:val="nil"/>
                                    <w:bottom w:val="single" w:sz="10" w:space="0" w:color="000000"/>
                                    <w:right w:val="nil"/>
                                  </w:tcBorders>
                                </w:tcPr>
                                <w:p w14:paraId="3CF97887" w14:textId="77777777" w:rsidR="00924659" w:rsidRDefault="00924659">
                                  <w:pPr>
                                    <w:pStyle w:val="TableParagraph"/>
                                    <w:spacing w:line="132" w:lineRule="exact"/>
                                    <w:ind w:right="68"/>
                                    <w:jc w:val="right"/>
                                    <w:rPr>
                                      <w:rFonts w:ascii="Cambria" w:eastAsia="Cambria" w:hAnsi="Cambria" w:cs="Cambria"/>
                                      <w:sz w:val="13"/>
                                      <w:szCs w:val="13"/>
                                    </w:rPr>
                                  </w:pPr>
                                  <w:r>
                                    <w:rPr>
                                      <w:rFonts w:ascii="Cambria" w:eastAsia="Cambria" w:hAnsi="Cambria" w:cs="Cambria"/>
                                      <w:b/>
                                      <w:bCs/>
                                      <w:spacing w:val="1"/>
                                      <w:sz w:val="13"/>
                                      <w:szCs w:val="13"/>
                                    </w:rPr>
                                    <w:t>81</w:t>
                                  </w:r>
                                </w:p>
                              </w:tc>
                              <w:tc>
                                <w:tcPr>
                                  <w:tcW w:w="262" w:type="dxa"/>
                                  <w:tcBorders>
                                    <w:top w:val="nil"/>
                                    <w:left w:val="nil"/>
                                    <w:bottom w:val="nil"/>
                                    <w:right w:val="nil"/>
                                  </w:tcBorders>
                                </w:tcPr>
                                <w:p w14:paraId="499198B0" w14:textId="77777777" w:rsidR="00924659" w:rsidRDefault="00924659"/>
                              </w:tc>
                              <w:tc>
                                <w:tcPr>
                                  <w:tcW w:w="1036" w:type="dxa"/>
                                  <w:tcBorders>
                                    <w:top w:val="single" w:sz="10" w:space="0" w:color="000000"/>
                                    <w:left w:val="nil"/>
                                    <w:bottom w:val="single" w:sz="10" w:space="0" w:color="000000"/>
                                    <w:right w:val="nil"/>
                                  </w:tcBorders>
                                </w:tcPr>
                                <w:p w14:paraId="719B7E96" w14:textId="77777777" w:rsidR="00924659" w:rsidRDefault="00924659">
                                  <w:pPr>
                                    <w:pStyle w:val="TableParagraph"/>
                                    <w:spacing w:line="132" w:lineRule="exact"/>
                                    <w:ind w:right="68"/>
                                    <w:jc w:val="right"/>
                                    <w:rPr>
                                      <w:rFonts w:ascii="Cambria" w:eastAsia="Cambria" w:hAnsi="Cambria" w:cs="Cambria"/>
                                      <w:sz w:val="13"/>
                                      <w:szCs w:val="13"/>
                                    </w:rPr>
                                  </w:pPr>
                                  <w:r>
                                    <w:rPr>
                                      <w:rFonts w:ascii="Cambria" w:eastAsia="Cambria" w:hAnsi="Cambria" w:cs="Cambria"/>
                                      <w:spacing w:val="-2"/>
                                      <w:sz w:val="13"/>
                                      <w:szCs w:val="13"/>
                                    </w:rPr>
                                    <w:t>289</w:t>
                                  </w:r>
                                </w:p>
                              </w:tc>
                            </w:tr>
                            <w:tr w:rsidR="00924659" w14:paraId="019F56AB" w14:textId="77777777">
                              <w:trPr>
                                <w:trHeight w:hRule="exact" w:val="178"/>
                              </w:trPr>
                              <w:tc>
                                <w:tcPr>
                                  <w:tcW w:w="6729" w:type="dxa"/>
                                  <w:tcBorders>
                                    <w:top w:val="nil"/>
                                    <w:left w:val="nil"/>
                                    <w:bottom w:val="nil"/>
                                    <w:right w:val="nil"/>
                                  </w:tcBorders>
                                </w:tcPr>
                                <w:p w14:paraId="3B628880" w14:textId="77777777" w:rsidR="00924659" w:rsidRDefault="00924659">
                                  <w:pPr>
                                    <w:pStyle w:val="TableParagraph"/>
                                    <w:spacing w:line="145" w:lineRule="exact"/>
                                    <w:ind w:left="42"/>
                                    <w:rPr>
                                      <w:rFonts w:ascii="Cambria" w:eastAsia="Cambria" w:hAnsi="Cambria" w:cs="Cambria"/>
                                      <w:sz w:val="13"/>
                                      <w:szCs w:val="13"/>
                                    </w:rPr>
                                  </w:pPr>
                                  <w:r>
                                    <w:rPr>
                                      <w:rFonts w:ascii="Cambria" w:eastAsia="Cambria" w:hAnsi="Cambria" w:cs="Cambria"/>
                                      <w:b/>
                                      <w:bCs/>
                                      <w:spacing w:val="-1"/>
                                      <w:sz w:val="13"/>
                                      <w:szCs w:val="13"/>
                                    </w:rPr>
                                    <w:t>Tota</w:t>
                                  </w:r>
                                  <w:r>
                                    <w:rPr>
                                      <w:rFonts w:ascii="Cambria" w:eastAsia="Cambria" w:hAnsi="Cambria" w:cs="Cambria"/>
                                      <w:b/>
                                      <w:bCs/>
                                      <w:sz w:val="13"/>
                                      <w:szCs w:val="13"/>
                                    </w:rPr>
                                    <w:t>l</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finan</w:t>
                                  </w:r>
                                  <w:r>
                                    <w:rPr>
                                      <w:rFonts w:ascii="Cambria" w:eastAsia="Cambria" w:hAnsi="Cambria" w:cs="Cambria"/>
                                      <w:b/>
                                      <w:bCs/>
                                      <w:sz w:val="13"/>
                                      <w:szCs w:val="13"/>
                                    </w:rPr>
                                    <w:t>c</w:t>
                                  </w:r>
                                  <w:r>
                                    <w:rPr>
                                      <w:rFonts w:ascii="Cambria" w:eastAsia="Cambria" w:hAnsi="Cambria" w:cs="Cambria"/>
                                      <w:b/>
                                      <w:bCs/>
                                      <w:spacing w:val="-1"/>
                                      <w:sz w:val="13"/>
                                      <w:szCs w:val="13"/>
                                    </w:rPr>
                                    <w:t>ia</w:t>
                                  </w:r>
                                  <w:r>
                                    <w:rPr>
                                      <w:rFonts w:ascii="Cambria" w:eastAsia="Cambria" w:hAnsi="Cambria" w:cs="Cambria"/>
                                      <w:b/>
                                      <w:bCs/>
                                      <w:sz w:val="13"/>
                                      <w:szCs w:val="13"/>
                                    </w:rPr>
                                    <w:t>l</w:t>
                                  </w:r>
                                  <w:r>
                                    <w:rPr>
                                      <w:rFonts w:ascii="Cambria" w:eastAsia="Cambria" w:hAnsi="Cambria" w:cs="Cambria"/>
                                      <w:b/>
                                      <w:bCs/>
                                      <w:spacing w:val="7"/>
                                      <w:sz w:val="13"/>
                                      <w:szCs w:val="13"/>
                                    </w:rPr>
                                    <w:t xml:space="preserve"> </w:t>
                                  </w:r>
                                  <w:r>
                                    <w:rPr>
                                      <w:rFonts w:ascii="Cambria" w:eastAsia="Cambria" w:hAnsi="Cambria" w:cs="Cambria"/>
                                      <w:b/>
                                      <w:bCs/>
                                      <w:spacing w:val="-1"/>
                                      <w:sz w:val="13"/>
                                      <w:szCs w:val="13"/>
                                    </w:rPr>
                                    <w:t>assets</w:t>
                                  </w:r>
                                </w:p>
                              </w:tc>
                              <w:tc>
                                <w:tcPr>
                                  <w:tcW w:w="1034" w:type="dxa"/>
                                  <w:tcBorders>
                                    <w:top w:val="single" w:sz="10" w:space="0" w:color="000000"/>
                                    <w:left w:val="nil"/>
                                    <w:bottom w:val="single" w:sz="10" w:space="0" w:color="000000"/>
                                    <w:right w:val="nil"/>
                                  </w:tcBorders>
                                </w:tcPr>
                                <w:p w14:paraId="4E1B5F1B" w14:textId="77777777" w:rsidR="00924659" w:rsidRDefault="00924659">
                                  <w:pPr>
                                    <w:pStyle w:val="TableParagraph"/>
                                    <w:spacing w:line="132" w:lineRule="exact"/>
                                    <w:ind w:right="68"/>
                                    <w:jc w:val="right"/>
                                    <w:rPr>
                                      <w:rFonts w:ascii="Cambria" w:eastAsia="Cambria" w:hAnsi="Cambria" w:cs="Cambria"/>
                                      <w:sz w:val="13"/>
                                      <w:szCs w:val="13"/>
                                    </w:rPr>
                                  </w:pPr>
                                  <w:r>
                                    <w:rPr>
                                      <w:rFonts w:ascii="Cambria" w:eastAsia="Cambria" w:hAnsi="Cambria" w:cs="Cambria"/>
                                      <w:b/>
                                      <w:bCs/>
                                      <w:spacing w:val="1"/>
                                      <w:sz w:val="13"/>
                                      <w:szCs w:val="13"/>
                                    </w:rPr>
                                    <w:t>570</w:t>
                                  </w:r>
                                </w:p>
                              </w:tc>
                              <w:tc>
                                <w:tcPr>
                                  <w:tcW w:w="262" w:type="dxa"/>
                                  <w:tcBorders>
                                    <w:top w:val="nil"/>
                                    <w:left w:val="nil"/>
                                    <w:bottom w:val="nil"/>
                                    <w:right w:val="nil"/>
                                  </w:tcBorders>
                                </w:tcPr>
                                <w:p w14:paraId="0B1C6907" w14:textId="77777777" w:rsidR="00924659" w:rsidRDefault="00924659"/>
                              </w:tc>
                              <w:tc>
                                <w:tcPr>
                                  <w:tcW w:w="1036" w:type="dxa"/>
                                  <w:tcBorders>
                                    <w:top w:val="single" w:sz="10" w:space="0" w:color="000000"/>
                                    <w:left w:val="nil"/>
                                    <w:bottom w:val="single" w:sz="10" w:space="0" w:color="000000"/>
                                    <w:right w:val="nil"/>
                                  </w:tcBorders>
                                </w:tcPr>
                                <w:p w14:paraId="5BF5D954" w14:textId="77777777" w:rsidR="00924659" w:rsidRDefault="00924659">
                                  <w:pPr>
                                    <w:pStyle w:val="TableParagraph"/>
                                    <w:spacing w:line="132" w:lineRule="exact"/>
                                    <w:ind w:right="68"/>
                                    <w:jc w:val="right"/>
                                    <w:rPr>
                                      <w:rFonts w:ascii="Cambria" w:eastAsia="Cambria" w:hAnsi="Cambria" w:cs="Cambria"/>
                                      <w:sz w:val="13"/>
                                      <w:szCs w:val="13"/>
                                    </w:rPr>
                                  </w:pPr>
                                  <w:r>
                                    <w:rPr>
                                      <w:rFonts w:ascii="Cambria" w:eastAsia="Cambria" w:hAnsi="Cambria" w:cs="Cambria"/>
                                      <w:spacing w:val="-2"/>
                                      <w:sz w:val="13"/>
                                      <w:szCs w:val="13"/>
                                    </w:rPr>
                                    <w:t>421</w:t>
                                  </w:r>
                                </w:p>
                              </w:tc>
                            </w:tr>
                            <w:tr w:rsidR="00924659" w14:paraId="515710D6" w14:textId="77777777">
                              <w:trPr>
                                <w:trHeight w:hRule="exact" w:val="330"/>
                              </w:trPr>
                              <w:tc>
                                <w:tcPr>
                                  <w:tcW w:w="6729" w:type="dxa"/>
                                  <w:tcBorders>
                                    <w:top w:val="nil"/>
                                    <w:left w:val="nil"/>
                                    <w:bottom w:val="nil"/>
                                    <w:right w:val="nil"/>
                                  </w:tcBorders>
                                </w:tcPr>
                                <w:p w14:paraId="58CC87DB" w14:textId="77777777" w:rsidR="00924659" w:rsidRDefault="00924659">
                                  <w:pPr>
                                    <w:pStyle w:val="TableParagraph"/>
                                    <w:spacing w:before="3" w:line="160" w:lineRule="exact"/>
                                    <w:rPr>
                                      <w:szCs w:val="16"/>
                                    </w:rPr>
                                  </w:pPr>
                                </w:p>
                                <w:p w14:paraId="3984BD11" w14:textId="77777777" w:rsidR="00924659" w:rsidRDefault="00924659">
                                  <w:pPr>
                                    <w:pStyle w:val="TableParagraph"/>
                                    <w:ind w:left="42"/>
                                    <w:rPr>
                                      <w:rFonts w:ascii="Cambria" w:eastAsia="Cambria" w:hAnsi="Cambria" w:cs="Cambria"/>
                                      <w:sz w:val="13"/>
                                      <w:szCs w:val="13"/>
                                    </w:rPr>
                                  </w:pPr>
                                  <w:r>
                                    <w:rPr>
                                      <w:rFonts w:ascii="Cambria" w:eastAsia="Cambria" w:hAnsi="Cambria" w:cs="Cambria"/>
                                      <w:b/>
                                      <w:bCs/>
                                      <w:spacing w:val="-1"/>
                                      <w:sz w:val="13"/>
                                      <w:szCs w:val="13"/>
                                    </w:rPr>
                                    <w:t>Finan</w:t>
                                  </w:r>
                                  <w:r>
                                    <w:rPr>
                                      <w:rFonts w:ascii="Cambria" w:eastAsia="Cambria" w:hAnsi="Cambria" w:cs="Cambria"/>
                                      <w:b/>
                                      <w:bCs/>
                                      <w:sz w:val="13"/>
                                      <w:szCs w:val="13"/>
                                    </w:rPr>
                                    <w:t>c</w:t>
                                  </w:r>
                                  <w:r>
                                    <w:rPr>
                                      <w:rFonts w:ascii="Cambria" w:eastAsia="Cambria" w:hAnsi="Cambria" w:cs="Cambria"/>
                                      <w:b/>
                                      <w:bCs/>
                                      <w:spacing w:val="-1"/>
                                      <w:sz w:val="13"/>
                                      <w:szCs w:val="13"/>
                                    </w:rPr>
                                    <w:t>ia</w:t>
                                  </w:r>
                                  <w:r>
                                    <w:rPr>
                                      <w:rFonts w:ascii="Cambria" w:eastAsia="Cambria" w:hAnsi="Cambria" w:cs="Cambria"/>
                                      <w:b/>
                                      <w:bCs/>
                                      <w:sz w:val="13"/>
                                      <w:szCs w:val="13"/>
                                    </w:rPr>
                                    <w:t>l</w:t>
                                  </w:r>
                                  <w:r>
                                    <w:rPr>
                                      <w:rFonts w:ascii="Cambria" w:eastAsia="Cambria" w:hAnsi="Cambria" w:cs="Cambria"/>
                                      <w:b/>
                                      <w:bCs/>
                                      <w:spacing w:val="11"/>
                                      <w:sz w:val="13"/>
                                      <w:szCs w:val="13"/>
                                    </w:rPr>
                                    <w:t xml:space="preserve"> </w:t>
                                  </w:r>
                                  <w:r>
                                    <w:rPr>
                                      <w:rFonts w:ascii="Cambria" w:eastAsia="Cambria" w:hAnsi="Cambria" w:cs="Cambria"/>
                                      <w:b/>
                                      <w:bCs/>
                                      <w:spacing w:val="-1"/>
                                      <w:sz w:val="13"/>
                                      <w:szCs w:val="13"/>
                                    </w:rPr>
                                    <w:t>Lia</w:t>
                                  </w:r>
                                  <w:r>
                                    <w:rPr>
                                      <w:rFonts w:ascii="Cambria" w:eastAsia="Cambria" w:hAnsi="Cambria" w:cs="Cambria"/>
                                      <w:b/>
                                      <w:bCs/>
                                      <w:spacing w:val="1"/>
                                      <w:sz w:val="13"/>
                                      <w:szCs w:val="13"/>
                                    </w:rPr>
                                    <w:t>b</w:t>
                                  </w:r>
                                  <w:r>
                                    <w:rPr>
                                      <w:rFonts w:ascii="Cambria" w:eastAsia="Cambria" w:hAnsi="Cambria" w:cs="Cambria"/>
                                      <w:b/>
                                      <w:bCs/>
                                      <w:spacing w:val="-1"/>
                                      <w:sz w:val="13"/>
                                      <w:szCs w:val="13"/>
                                    </w:rPr>
                                    <w:t>i</w:t>
                                  </w:r>
                                  <w:r>
                                    <w:rPr>
                                      <w:rFonts w:ascii="Cambria" w:eastAsia="Cambria" w:hAnsi="Cambria" w:cs="Cambria"/>
                                      <w:b/>
                                      <w:bCs/>
                                      <w:sz w:val="13"/>
                                      <w:szCs w:val="13"/>
                                    </w:rPr>
                                    <w:t>l</w:t>
                                  </w:r>
                                  <w:r>
                                    <w:rPr>
                                      <w:rFonts w:ascii="Cambria" w:eastAsia="Cambria" w:hAnsi="Cambria" w:cs="Cambria"/>
                                      <w:b/>
                                      <w:bCs/>
                                      <w:spacing w:val="-1"/>
                                      <w:sz w:val="13"/>
                                      <w:szCs w:val="13"/>
                                    </w:rPr>
                                    <w:t>ities</w:t>
                                  </w:r>
                                </w:p>
                              </w:tc>
                              <w:tc>
                                <w:tcPr>
                                  <w:tcW w:w="1034" w:type="dxa"/>
                                  <w:tcBorders>
                                    <w:top w:val="single" w:sz="10" w:space="0" w:color="000000"/>
                                    <w:left w:val="nil"/>
                                    <w:bottom w:val="nil"/>
                                    <w:right w:val="nil"/>
                                  </w:tcBorders>
                                </w:tcPr>
                                <w:p w14:paraId="345618AE" w14:textId="77777777" w:rsidR="00924659" w:rsidRDefault="00924659"/>
                              </w:tc>
                              <w:tc>
                                <w:tcPr>
                                  <w:tcW w:w="262" w:type="dxa"/>
                                  <w:tcBorders>
                                    <w:top w:val="nil"/>
                                    <w:left w:val="nil"/>
                                    <w:bottom w:val="nil"/>
                                    <w:right w:val="nil"/>
                                  </w:tcBorders>
                                </w:tcPr>
                                <w:p w14:paraId="65FDAD71" w14:textId="77777777" w:rsidR="00924659" w:rsidRDefault="00924659"/>
                              </w:tc>
                              <w:tc>
                                <w:tcPr>
                                  <w:tcW w:w="1036" w:type="dxa"/>
                                  <w:tcBorders>
                                    <w:top w:val="single" w:sz="10" w:space="0" w:color="000000"/>
                                    <w:left w:val="nil"/>
                                    <w:bottom w:val="nil"/>
                                    <w:right w:val="nil"/>
                                  </w:tcBorders>
                                </w:tcPr>
                                <w:p w14:paraId="4FF3A6E9" w14:textId="77777777" w:rsidR="00924659" w:rsidRDefault="00924659"/>
                              </w:tc>
                            </w:tr>
                            <w:tr w:rsidR="00924659" w14:paraId="700961DB" w14:textId="77777777">
                              <w:trPr>
                                <w:trHeight w:hRule="exact" w:val="168"/>
                              </w:trPr>
                              <w:tc>
                                <w:tcPr>
                                  <w:tcW w:w="6729" w:type="dxa"/>
                                  <w:tcBorders>
                                    <w:top w:val="nil"/>
                                    <w:left w:val="nil"/>
                                    <w:bottom w:val="nil"/>
                                    <w:right w:val="nil"/>
                                  </w:tcBorders>
                                </w:tcPr>
                                <w:p w14:paraId="142DB391" w14:textId="77777777" w:rsidR="00924659" w:rsidRDefault="00924659">
                                  <w:pPr>
                                    <w:pStyle w:val="TableParagraph"/>
                                    <w:spacing w:before="1"/>
                                    <w:ind w:left="42"/>
                                    <w:rPr>
                                      <w:rFonts w:ascii="Cambria" w:eastAsia="Cambria" w:hAnsi="Cambria" w:cs="Cambria"/>
                                      <w:sz w:val="13"/>
                                      <w:szCs w:val="13"/>
                                    </w:rPr>
                                  </w:pPr>
                                  <w:r>
                                    <w:rPr>
                                      <w:rFonts w:ascii="Cambria" w:eastAsia="Cambria" w:hAnsi="Cambria" w:cs="Cambria"/>
                                      <w:b/>
                                      <w:bCs/>
                                      <w:spacing w:val="-1"/>
                                      <w:sz w:val="13"/>
                                      <w:szCs w:val="13"/>
                                    </w:rPr>
                                    <w:t>Finan</w:t>
                                  </w:r>
                                  <w:r>
                                    <w:rPr>
                                      <w:rFonts w:ascii="Cambria" w:eastAsia="Cambria" w:hAnsi="Cambria" w:cs="Cambria"/>
                                      <w:b/>
                                      <w:bCs/>
                                      <w:sz w:val="13"/>
                                      <w:szCs w:val="13"/>
                                    </w:rPr>
                                    <w:t>c</w:t>
                                  </w:r>
                                  <w:r>
                                    <w:rPr>
                                      <w:rFonts w:ascii="Cambria" w:eastAsia="Cambria" w:hAnsi="Cambria" w:cs="Cambria"/>
                                      <w:b/>
                                      <w:bCs/>
                                      <w:spacing w:val="-1"/>
                                      <w:sz w:val="13"/>
                                      <w:szCs w:val="13"/>
                                    </w:rPr>
                                    <w:t>ia</w:t>
                                  </w:r>
                                  <w:r>
                                    <w:rPr>
                                      <w:rFonts w:ascii="Cambria" w:eastAsia="Cambria" w:hAnsi="Cambria" w:cs="Cambria"/>
                                      <w:b/>
                                      <w:bCs/>
                                      <w:sz w:val="13"/>
                                      <w:szCs w:val="13"/>
                                    </w:rPr>
                                    <w:t>l</w:t>
                                  </w:r>
                                  <w:r>
                                    <w:rPr>
                                      <w:rFonts w:ascii="Cambria" w:eastAsia="Cambria" w:hAnsi="Cambria" w:cs="Cambria"/>
                                      <w:b/>
                                      <w:bCs/>
                                      <w:spacing w:val="5"/>
                                      <w:sz w:val="13"/>
                                      <w:szCs w:val="13"/>
                                    </w:rPr>
                                    <w:t xml:space="preserve"> </w:t>
                                  </w:r>
                                  <w:r>
                                    <w:rPr>
                                      <w:rFonts w:ascii="Cambria" w:eastAsia="Cambria" w:hAnsi="Cambria" w:cs="Cambria"/>
                                      <w:b/>
                                      <w:bCs/>
                                      <w:sz w:val="13"/>
                                      <w:szCs w:val="13"/>
                                    </w:rPr>
                                    <w:t>l</w:t>
                                  </w:r>
                                  <w:r>
                                    <w:rPr>
                                      <w:rFonts w:ascii="Cambria" w:eastAsia="Cambria" w:hAnsi="Cambria" w:cs="Cambria"/>
                                      <w:b/>
                                      <w:bCs/>
                                      <w:spacing w:val="-1"/>
                                      <w:sz w:val="13"/>
                                      <w:szCs w:val="13"/>
                                    </w:rPr>
                                    <w:t>ia</w:t>
                                  </w:r>
                                  <w:r>
                                    <w:rPr>
                                      <w:rFonts w:ascii="Cambria" w:eastAsia="Cambria" w:hAnsi="Cambria" w:cs="Cambria"/>
                                      <w:b/>
                                      <w:bCs/>
                                      <w:spacing w:val="1"/>
                                      <w:sz w:val="13"/>
                                      <w:szCs w:val="13"/>
                                    </w:rPr>
                                    <w:t>b</w:t>
                                  </w:r>
                                  <w:r>
                                    <w:rPr>
                                      <w:rFonts w:ascii="Cambria" w:eastAsia="Cambria" w:hAnsi="Cambria" w:cs="Cambria"/>
                                      <w:b/>
                                      <w:bCs/>
                                      <w:spacing w:val="-1"/>
                                      <w:sz w:val="13"/>
                                      <w:szCs w:val="13"/>
                                    </w:rPr>
                                    <w:t>i</w:t>
                                  </w:r>
                                  <w:r>
                                    <w:rPr>
                                      <w:rFonts w:ascii="Cambria" w:eastAsia="Cambria" w:hAnsi="Cambria" w:cs="Cambria"/>
                                      <w:b/>
                                      <w:bCs/>
                                      <w:sz w:val="13"/>
                                      <w:szCs w:val="13"/>
                                    </w:rPr>
                                    <w:t>l</w:t>
                                  </w:r>
                                  <w:r>
                                    <w:rPr>
                                      <w:rFonts w:ascii="Cambria" w:eastAsia="Cambria" w:hAnsi="Cambria" w:cs="Cambria"/>
                                      <w:b/>
                                      <w:bCs/>
                                      <w:spacing w:val="-1"/>
                                      <w:sz w:val="13"/>
                                      <w:szCs w:val="13"/>
                                    </w:rPr>
                                    <w:t>itie</w:t>
                                  </w:r>
                                  <w:r>
                                    <w:rPr>
                                      <w:rFonts w:ascii="Cambria" w:eastAsia="Cambria" w:hAnsi="Cambria" w:cs="Cambria"/>
                                      <w:b/>
                                      <w:bCs/>
                                      <w:sz w:val="13"/>
                                      <w:szCs w:val="13"/>
                                    </w:rPr>
                                    <w:t>s</w:t>
                                  </w:r>
                                  <w:r>
                                    <w:rPr>
                                      <w:rFonts w:ascii="Cambria" w:eastAsia="Cambria" w:hAnsi="Cambria" w:cs="Cambria"/>
                                      <w:b/>
                                      <w:bCs/>
                                      <w:spacing w:val="4"/>
                                      <w:sz w:val="13"/>
                                      <w:szCs w:val="13"/>
                                    </w:rPr>
                                    <w:t xml:space="preserve"> </w:t>
                                  </w:r>
                                  <w:r>
                                    <w:rPr>
                                      <w:rFonts w:ascii="Cambria" w:eastAsia="Cambria" w:hAnsi="Cambria" w:cs="Cambria"/>
                                      <w:b/>
                                      <w:bCs/>
                                      <w:sz w:val="13"/>
                                      <w:szCs w:val="13"/>
                                    </w:rPr>
                                    <w:t>m</w:t>
                                  </w:r>
                                  <w:r>
                                    <w:rPr>
                                      <w:rFonts w:ascii="Cambria" w:eastAsia="Cambria" w:hAnsi="Cambria" w:cs="Cambria"/>
                                      <w:b/>
                                      <w:bCs/>
                                      <w:spacing w:val="-1"/>
                                      <w:sz w:val="13"/>
                                      <w:szCs w:val="13"/>
                                    </w:rPr>
                                    <w:t>eas</w:t>
                                  </w:r>
                                  <w:r>
                                    <w:rPr>
                                      <w:rFonts w:ascii="Cambria" w:eastAsia="Cambria" w:hAnsi="Cambria" w:cs="Cambria"/>
                                      <w:b/>
                                      <w:bCs/>
                                      <w:sz w:val="13"/>
                                      <w:szCs w:val="13"/>
                                    </w:rPr>
                                    <w:t>u</w:t>
                                  </w:r>
                                  <w:r>
                                    <w:rPr>
                                      <w:rFonts w:ascii="Cambria" w:eastAsia="Cambria" w:hAnsi="Cambria" w:cs="Cambria"/>
                                      <w:b/>
                                      <w:bCs/>
                                      <w:spacing w:val="-1"/>
                                      <w:sz w:val="13"/>
                                      <w:szCs w:val="13"/>
                                    </w:rPr>
                                    <w:t>re</w:t>
                                  </w:r>
                                  <w:r>
                                    <w:rPr>
                                      <w:rFonts w:ascii="Cambria" w:eastAsia="Cambria" w:hAnsi="Cambria" w:cs="Cambria"/>
                                      <w:b/>
                                      <w:bCs/>
                                      <w:sz w:val="13"/>
                                      <w:szCs w:val="13"/>
                                    </w:rPr>
                                    <w:t>d</w:t>
                                  </w:r>
                                  <w:r>
                                    <w:rPr>
                                      <w:rFonts w:ascii="Cambria" w:eastAsia="Cambria" w:hAnsi="Cambria" w:cs="Cambria"/>
                                      <w:b/>
                                      <w:bCs/>
                                      <w:spacing w:val="6"/>
                                      <w:sz w:val="13"/>
                                      <w:szCs w:val="13"/>
                                    </w:rPr>
                                    <w:t xml:space="preserve"> </w:t>
                                  </w:r>
                                  <w:r>
                                    <w:rPr>
                                      <w:rFonts w:ascii="Cambria" w:eastAsia="Cambria" w:hAnsi="Cambria" w:cs="Cambria"/>
                                      <w:b/>
                                      <w:bCs/>
                                      <w:spacing w:val="-1"/>
                                      <w:sz w:val="13"/>
                                      <w:szCs w:val="13"/>
                                    </w:rPr>
                                    <w:t>a</w:t>
                                  </w:r>
                                  <w:r>
                                    <w:rPr>
                                      <w:rFonts w:ascii="Cambria" w:eastAsia="Cambria" w:hAnsi="Cambria" w:cs="Cambria"/>
                                      <w:b/>
                                      <w:bCs/>
                                      <w:sz w:val="13"/>
                                      <w:szCs w:val="13"/>
                                    </w:rPr>
                                    <w:t>t</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a</w:t>
                                  </w:r>
                                  <w:r>
                                    <w:rPr>
                                      <w:rFonts w:ascii="Cambria" w:eastAsia="Cambria" w:hAnsi="Cambria" w:cs="Cambria"/>
                                      <w:b/>
                                      <w:bCs/>
                                      <w:sz w:val="13"/>
                                      <w:szCs w:val="13"/>
                                    </w:rPr>
                                    <w:t>m</w:t>
                                  </w:r>
                                  <w:r>
                                    <w:rPr>
                                      <w:rFonts w:ascii="Cambria" w:eastAsia="Cambria" w:hAnsi="Cambria" w:cs="Cambria"/>
                                      <w:b/>
                                      <w:bCs/>
                                      <w:spacing w:val="-1"/>
                                      <w:sz w:val="13"/>
                                      <w:szCs w:val="13"/>
                                    </w:rPr>
                                    <w:t>ortise</w:t>
                                  </w:r>
                                  <w:r>
                                    <w:rPr>
                                      <w:rFonts w:ascii="Cambria" w:eastAsia="Cambria" w:hAnsi="Cambria" w:cs="Cambria"/>
                                      <w:b/>
                                      <w:bCs/>
                                      <w:sz w:val="13"/>
                                      <w:szCs w:val="13"/>
                                    </w:rPr>
                                    <w:t>d</w:t>
                                  </w:r>
                                  <w:r>
                                    <w:rPr>
                                      <w:rFonts w:ascii="Cambria" w:eastAsia="Cambria" w:hAnsi="Cambria" w:cs="Cambria"/>
                                      <w:b/>
                                      <w:bCs/>
                                      <w:spacing w:val="5"/>
                                      <w:sz w:val="13"/>
                                      <w:szCs w:val="13"/>
                                    </w:rPr>
                                    <w:t xml:space="preserve"> </w:t>
                                  </w:r>
                                  <w:r>
                                    <w:rPr>
                                      <w:rFonts w:ascii="Cambria" w:eastAsia="Cambria" w:hAnsi="Cambria" w:cs="Cambria"/>
                                      <w:b/>
                                      <w:bCs/>
                                      <w:sz w:val="13"/>
                                      <w:szCs w:val="13"/>
                                    </w:rPr>
                                    <w:t>c</w:t>
                                  </w:r>
                                  <w:r>
                                    <w:rPr>
                                      <w:rFonts w:ascii="Cambria" w:eastAsia="Cambria" w:hAnsi="Cambria" w:cs="Cambria"/>
                                      <w:b/>
                                      <w:bCs/>
                                      <w:spacing w:val="-1"/>
                                      <w:sz w:val="13"/>
                                      <w:szCs w:val="13"/>
                                    </w:rPr>
                                    <w:t>ost</w:t>
                                  </w:r>
                                </w:p>
                              </w:tc>
                              <w:tc>
                                <w:tcPr>
                                  <w:tcW w:w="1034" w:type="dxa"/>
                                  <w:tcBorders>
                                    <w:top w:val="nil"/>
                                    <w:left w:val="nil"/>
                                    <w:bottom w:val="nil"/>
                                    <w:right w:val="nil"/>
                                  </w:tcBorders>
                                </w:tcPr>
                                <w:p w14:paraId="384E82A4" w14:textId="77777777" w:rsidR="00924659" w:rsidRDefault="00924659"/>
                              </w:tc>
                              <w:tc>
                                <w:tcPr>
                                  <w:tcW w:w="262" w:type="dxa"/>
                                  <w:tcBorders>
                                    <w:top w:val="nil"/>
                                    <w:left w:val="nil"/>
                                    <w:bottom w:val="nil"/>
                                    <w:right w:val="nil"/>
                                  </w:tcBorders>
                                </w:tcPr>
                                <w:p w14:paraId="36F69390" w14:textId="77777777" w:rsidR="00924659" w:rsidRDefault="00924659"/>
                              </w:tc>
                              <w:tc>
                                <w:tcPr>
                                  <w:tcW w:w="1036" w:type="dxa"/>
                                  <w:tcBorders>
                                    <w:top w:val="nil"/>
                                    <w:left w:val="nil"/>
                                    <w:bottom w:val="nil"/>
                                    <w:right w:val="nil"/>
                                  </w:tcBorders>
                                </w:tcPr>
                                <w:p w14:paraId="2C87C7D1" w14:textId="77777777" w:rsidR="00924659" w:rsidRDefault="00924659"/>
                              </w:tc>
                            </w:tr>
                            <w:tr w:rsidR="00924659" w14:paraId="22683DC4" w14:textId="77777777">
                              <w:trPr>
                                <w:trHeight w:hRule="exact" w:val="167"/>
                              </w:trPr>
                              <w:tc>
                                <w:tcPr>
                                  <w:tcW w:w="6729" w:type="dxa"/>
                                  <w:tcBorders>
                                    <w:top w:val="nil"/>
                                    <w:left w:val="nil"/>
                                    <w:bottom w:val="nil"/>
                                    <w:right w:val="nil"/>
                                  </w:tcBorders>
                                </w:tcPr>
                                <w:p w14:paraId="32FC12F5" w14:textId="77777777" w:rsidR="00924659" w:rsidRDefault="00924659">
                                  <w:pPr>
                                    <w:pStyle w:val="TableParagraph"/>
                                    <w:spacing w:before="1"/>
                                    <w:ind w:left="40"/>
                                    <w:rPr>
                                      <w:rFonts w:ascii="Cambria" w:eastAsia="Cambria" w:hAnsi="Cambria" w:cs="Cambria"/>
                                      <w:sz w:val="13"/>
                                      <w:szCs w:val="13"/>
                                    </w:rPr>
                                  </w:pPr>
                                  <w:r>
                                    <w:rPr>
                                      <w:rFonts w:ascii="Cambria" w:eastAsia="Cambria" w:hAnsi="Cambria" w:cs="Cambria"/>
                                      <w:sz w:val="13"/>
                                      <w:szCs w:val="13"/>
                                    </w:rPr>
                                    <w:t>Tra</w:t>
                                  </w:r>
                                  <w:r>
                                    <w:rPr>
                                      <w:rFonts w:ascii="Cambria" w:eastAsia="Cambria" w:hAnsi="Cambria" w:cs="Cambria"/>
                                      <w:spacing w:val="1"/>
                                      <w:sz w:val="13"/>
                                      <w:szCs w:val="13"/>
                                    </w:rPr>
                                    <w:t>d</w:t>
                                  </w:r>
                                  <w:r>
                                    <w:rPr>
                                      <w:rFonts w:ascii="Cambria" w:eastAsia="Cambria" w:hAnsi="Cambria" w:cs="Cambria"/>
                                      <w:sz w:val="13"/>
                                      <w:szCs w:val="13"/>
                                    </w:rPr>
                                    <w:t>e</w:t>
                                  </w:r>
                                  <w:r>
                                    <w:rPr>
                                      <w:rFonts w:ascii="Cambria" w:eastAsia="Cambria" w:hAnsi="Cambria" w:cs="Cambria"/>
                                      <w:spacing w:val="8"/>
                                      <w:sz w:val="13"/>
                                      <w:szCs w:val="13"/>
                                    </w:rPr>
                                    <w:t xml:space="preserve"> </w:t>
                                  </w:r>
                                  <w:r>
                                    <w:rPr>
                                      <w:rFonts w:ascii="Cambria" w:eastAsia="Cambria" w:hAnsi="Cambria" w:cs="Cambria"/>
                                      <w:sz w:val="13"/>
                                      <w:szCs w:val="13"/>
                                    </w:rPr>
                                    <w:t>Cre</w:t>
                                  </w:r>
                                  <w:r>
                                    <w:rPr>
                                      <w:rFonts w:ascii="Cambria" w:eastAsia="Cambria" w:hAnsi="Cambria" w:cs="Cambria"/>
                                      <w:spacing w:val="1"/>
                                      <w:sz w:val="13"/>
                                      <w:szCs w:val="13"/>
                                    </w:rPr>
                                    <w:t>d</w:t>
                                  </w:r>
                                  <w:r>
                                    <w:rPr>
                                      <w:rFonts w:ascii="Cambria" w:eastAsia="Cambria" w:hAnsi="Cambria" w:cs="Cambria"/>
                                      <w:spacing w:val="-1"/>
                                      <w:sz w:val="13"/>
                                      <w:szCs w:val="13"/>
                                    </w:rPr>
                                    <w:t>i</w:t>
                                  </w:r>
                                  <w:r>
                                    <w:rPr>
                                      <w:rFonts w:ascii="Cambria" w:eastAsia="Cambria" w:hAnsi="Cambria" w:cs="Cambria"/>
                                      <w:sz w:val="13"/>
                                      <w:szCs w:val="13"/>
                                    </w:rPr>
                                    <w:t>t</w:t>
                                  </w:r>
                                  <w:r>
                                    <w:rPr>
                                      <w:rFonts w:ascii="Cambria" w:eastAsia="Cambria" w:hAnsi="Cambria" w:cs="Cambria"/>
                                      <w:spacing w:val="-1"/>
                                      <w:sz w:val="13"/>
                                      <w:szCs w:val="13"/>
                                    </w:rPr>
                                    <w:t>o</w:t>
                                  </w:r>
                                  <w:r>
                                    <w:rPr>
                                      <w:rFonts w:ascii="Cambria" w:eastAsia="Cambria" w:hAnsi="Cambria" w:cs="Cambria"/>
                                      <w:sz w:val="13"/>
                                      <w:szCs w:val="13"/>
                                    </w:rPr>
                                    <w:t>rs</w:t>
                                  </w:r>
                                </w:p>
                              </w:tc>
                              <w:tc>
                                <w:tcPr>
                                  <w:tcW w:w="1034" w:type="dxa"/>
                                  <w:tcBorders>
                                    <w:top w:val="nil"/>
                                    <w:left w:val="nil"/>
                                    <w:bottom w:val="nil"/>
                                    <w:right w:val="nil"/>
                                  </w:tcBorders>
                                </w:tcPr>
                                <w:p w14:paraId="0B701959" w14:textId="77777777" w:rsidR="00924659" w:rsidRDefault="00924659">
                                  <w:pPr>
                                    <w:pStyle w:val="TableParagraph"/>
                                    <w:spacing w:before="1"/>
                                    <w:ind w:left="616"/>
                                    <w:rPr>
                                      <w:rFonts w:ascii="Cambria" w:eastAsia="Cambria" w:hAnsi="Cambria" w:cs="Cambria"/>
                                      <w:sz w:val="13"/>
                                      <w:szCs w:val="13"/>
                                    </w:rPr>
                                  </w:pPr>
                                  <w:r>
                                    <w:rPr>
                                      <w:rFonts w:ascii="Cambria" w:eastAsia="Cambria" w:hAnsi="Cambria" w:cs="Cambria"/>
                                      <w:b/>
                                      <w:bCs/>
                                      <w:sz w:val="13"/>
                                      <w:szCs w:val="13"/>
                                    </w:rPr>
                                    <w:t>4,370</w:t>
                                  </w:r>
                                </w:p>
                              </w:tc>
                              <w:tc>
                                <w:tcPr>
                                  <w:tcW w:w="262" w:type="dxa"/>
                                  <w:tcBorders>
                                    <w:top w:val="nil"/>
                                    <w:left w:val="nil"/>
                                    <w:bottom w:val="nil"/>
                                    <w:right w:val="nil"/>
                                  </w:tcBorders>
                                </w:tcPr>
                                <w:p w14:paraId="668924BA" w14:textId="77777777" w:rsidR="00924659" w:rsidRDefault="00924659"/>
                              </w:tc>
                              <w:tc>
                                <w:tcPr>
                                  <w:tcW w:w="1036" w:type="dxa"/>
                                  <w:tcBorders>
                                    <w:top w:val="nil"/>
                                    <w:left w:val="nil"/>
                                    <w:bottom w:val="nil"/>
                                    <w:right w:val="nil"/>
                                  </w:tcBorders>
                                </w:tcPr>
                                <w:p w14:paraId="3652D2A8" w14:textId="77777777" w:rsidR="00924659" w:rsidRDefault="00924659">
                                  <w:pPr>
                                    <w:pStyle w:val="TableParagraph"/>
                                    <w:spacing w:before="1"/>
                                    <w:ind w:left="652"/>
                                    <w:rPr>
                                      <w:rFonts w:ascii="Cambria" w:eastAsia="Cambria" w:hAnsi="Cambria" w:cs="Cambria"/>
                                      <w:sz w:val="13"/>
                                      <w:szCs w:val="13"/>
                                    </w:rPr>
                                  </w:pPr>
                                  <w:r>
                                    <w:rPr>
                                      <w:rFonts w:ascii="Cambria" w:eastAsia="Cambria" w:hAnsi="Cambria" w:cs="Cambria"/>
                                      <w:spacing w:val="-2"/>
                                      <w:sz w:val="13"/>
                                      <w:szCs w:val="13"/>
                                    </w:rPr>
                                    <w:t>3,613</w:t>
                                  </w:r>
                                </w:p>
                              </w:tc>
                            </w:tr>
                            <w:tr w:rsidR="00924659" w14:paraId="4C07F250" w14:textId="77777777">
                              <w:trPr>
                                <w:trHeight w:hRule="exact" w:val="185"/>
                              </w:trPr>
                              <w:tc>
                                <w:tcPr>
                                  <w:tcW w:w="6729" w:type="dxa"/>
                                  <w:tcBorders>
                                    <w:top w:val="nil"/>
                                    <w:left w:val="nil"/>
                                    <w:bottom w:val="nil"/>
                                    <w:right w:val="nil"/>
                                  </w:tcBorders>
                                </w:tcPr>
                                <w:p w14:paraId="14164DAA" w14:textId="77777777" w:rsidR="00924659" w:rsidRDefault="00924659">
                                  <w:pPr>
                                    <w:pStyle w:val="TableParagraph"/>
                                    <w:spacing w:before="7"/>
                                    <w:ind w:left="40" w:right="4135"/>
                                    <w:rPr>
                                      <w:rFonts w:ascii="Cambria" w:eastAsia="Cambria" w:hAnsi="Cambria" w:cs="Cambria"/>
                                      <w:sz w:val="13"/>
                                      <w:szCs w:val="13"/>
                                    </w:rPr>
                                  </w:pPr>
                                  <w:r>
                                    <w:rPr>
                                      <w:rFonts w:ascii="Cambria" w:eastAsia="Cambria" w:hAnsi="Cambria" w:cs="Cambria"/>
                                      <w:sz w:val="13"/>
                                      <w:szCs w:val="13"/>
                                    </w:rPr>
                                    <w:t>Ot</w:t>
                                  </w:r>
                                  <w:r>
                                    <w:rPr>
                                      <w:rFonts w:ascii="Cambria" w:eastAsia="Cambria" w:hAnsi="Cambria" w:cs="Cambria"/>
                                      <w:spacing w:val="-1"/>
                                      <w:sz w:val="13"/>
                                      <w:szCs w:val="13"/>
                                    </w:rPr>
                                    <w:t>h</w:t>
                                  </w:r>
                                  <w:r>
                                    <w:rPr>
                                      <w:rFonts w:ascii="Cambria" w:eastAsia="Cambria" w:hAnsi="Cambria" w:cs="Cambria"/>
                                      <w:sz w:val="13"/>
                                      <w:szCs w:val="13"/>
                                    </w:rPr>
                                    <w:t>er</w:t>
                                  </w:r>
                                </w:p>
                              </w:tc>
                              <w:tc>
                                <w:tcPr>
                                  <w:tcW w:w="1034" w:type="dxa"/>
                                  <w:tcBorders>
                                    <w:top w:val="nil"/>
                                    <w:left w:val="nil"/>
                                    <w:bottom w:val="single" w:sz="10" w:space="0" w:color="000000"/>
                                    <w:right w:val="nil"/>
                                  </w:tcBorders>
                                </w:tcPr>
                                <w:p w14:paraId="36AE34D8" w14:textId="77777777" w:rsidR="00924659" w:rsidRDefault="00924659">
                                  <w:pPr>
                                    <w:pStyle w:val="TableParagraph"/>
                                    <w:ind w:right="68"/>
                                    <w:jc w:val="right"/>
                                    <w:rPr>
                                      <w:rFonts w:ascii="Cambria" w:eastAsia="Cambria" w:hAnsi="Cambria" w:cs="Cambria"/>
                                      <w:sz w:val="13"/>
                                      <w:szCs w:val="13"/>
                                    </w:rPr>
                                  </w:pPr>
                                  <w:r>
                                    <w:rPr>
                                      <w:rFonts w:ascii="Cambria" w:eastAsia="Cambria" w:hAnsi="Cambria" w:cs="Cambria"/>
                                      <w:b/>
                                      <w:bCs/>
                                      <w:spacing w:val="1"/>
                                      <w:sz w:val="13"/>
                                      <w:szCs w:val="13"/>
                                    </w:rPr>
                                    <w:t>155</w:t>
                                  </w:r>
                                </w:p>
                              </w:tc>
                              <w:tc>
                                <w:tcPr>
                                  <w:tcW w:w="262" w:type="dxa"/>
                                  <w:tcBorders>
                                    <w:top w:val="nil"/>
                                    <w:left w:val="nil"/>
                                    <w:bottom w:val="nil"/>
                                    <w:right w:val="nil"/>
                                  </w:tcBorders>
                                </w:tcPr>
                                <w:p w14:paraId="542E2440" w14:textId="77777777" w:rsidR="00924659" w:rsidRDefault="00924659"/>
                              </w:tc>
                              <w:tc>
                                <w:tcPr>
                                  <w:tcW w:w="1036" w:type="dxa"/>
                                  <w:tcBorders>
                                    <w:top w:val="nil"/>
                                    <w:left w:val="nil"/>
                                    <w:bottom w:val="single" w:sz="10" w:space="0" w:color="000000"/>
                                    <w:right w:val="nil"/>
                                  </w:tcBorders>
                                </w:tcPr>
                                <w:p w14:paraId="093186AB" w14:textId="77777777" w:rsidR="00924659" w:rsidRDefault="00924659">
                                  <w:pPr>
                                    <w:pStyle w:val="TableParagraph"/>
                                    <w:ind w:right="68"/>
                                    <w:jc w:val="right"/>
                                    <w:rPr>
                                      <w:rFonts w:ascii="Cambria" w:eastAsia="Cambria" w:hAnsi="Cambria" w:cs="Cambria"/>
                                      <w:sz w:val="13"/>
                                      <w:szCs w:val="13"/>
                                    </w:rPr>
                                  </w:pPr>
                                  <w:r>
                                    <w:rPr>
                                      <w:rFonts w:ascii="Cambria" w:eastAsia="Cambria" w:hAnsi="Cambria" w:cs="Cambria"/>
                                      <w:spacing w:val="-2"/>
                                      <w:sz w:val="13"/>
                                      <w:szCs w:val="13"/>
                                    </w:rPr>
                                    <w:t>658</w:t>
                                  </w:r>
                                </w:p>
                              </w:tc>
                            </w:tr>
                            <w:tr w:rsidR="00924659" w14:paraId="5F727ACF" w14:textId="77777777">
                              <w:trPr>
                                <w:trHeight w:hRule="exact" w:val="178"/>
                              </w:trPr>
                              <w:tc>
                                <w:tcPr>
                                  <w:tcW w:w="6729" w:type="dxa"/>
                                  <w:tcBorders>
                                    <w:top w:val="nil"/>
                                    <w:left w:val="nil"/>
                                    <w:bottom w:val="nil"/>
                                    <w:right w:val="nil"/>
                                  </w:tcBorders>
                                </w:tcPr>
                                <w:p w14:paraId="67E7B6A2" w14:textId="77777777" w:rsidR="00924659" w:rsidRDefault="00924659">
                                  <w:pPr>
                                    <w:pStyle w:val="TableParagraph"/>
                                    <w:spacing w:line="145" w:lineRule="exact"/>
                                    <w:ind w:left="42"/>
                                    <w:rPr>
                                      <w:rFonts w:ascii="Cambria" w:eastAsia="Cambria" w:hAnsi="Cambria" w:cs="Cambria"/>
                                      <w:sz w:val="13"/>
                                      <w:szCs w:val="13"/>
                                    </w:rPr>
                                  </w:pPr>
                                  <w:r>
                                    <w:rPr>
                                      <w:rFonts w:ascii="Cambria" w:eastAsia="Cambria" w:hAnsi="Cambria" w:cs="Cambria"/>
                                      <w:b/>
                                      <w:bCs/>
                                      <w:spacing w:val="-1"/>
                                      <w:sz w:val="13"/>
                                      <w:szCs w:val="13"/>
                                    </w:rPr>
                                    <w:t>Tot</w:t>
                                  </w:r>
                                  <w:r>
                                    <w:rPr>
                                      <w:rFonts w:ascii="Cambria" w:eastAsia="Cambria" w:hAnsi="Cambria" w:cs="Cambria"/>
                                      <w:b/>
                                      <w:bCs/>
                                      <w:spacing w:val="-2"/>
                                      <w:sz w:val="13"/>
                                      <w:szCs w:val="13"/>
                                    </w:rPr>
                                    <w:t>a</w:t>
                                  </w:r>
                                  <w:r>
                                    <w:rPr>
                                      <w:rFonts w:ascii="Cambria" w:eastAsia="Cambria" w:hAnsi="Cambria" w:cs="Cambria"/>
                                      <w:b/>
                                      <w:bCs/>
                                      <w:sz w:val="13"/>
                                      <w:szCs w:val="13"/>
                                    </w:rPr>
                                    <w:t>l</w:t>
                                  </w:r>
                                  <w:r>
                                    <w:rPr>
                                      <w:rFonts w:ascii="Cambria" w:eastAsia="Cambria" w:hAnsi="Cambria" w:cs="Cambria"/>
                                      <w:b/>
                                      <w:bCs/>
                                      <w:spacing w:val="5"/>
                                      <w:sz w:val="13"/>
                                      <w:szCs w:val="13"/>
                                    </w:rPr>
                                    <w:t xml:space="preserve"> </w:t>
                                  </w:r>
                                  <w:r>
                                    <w:rPr>
                                      <w:rFonts w:ascii="Cambria" w:eastAsia="Cambria" w:hAnsi="Cambria" w:cs="Cambria"/>
                                      <w:b/>
                                      <w:bCs/>
                                      <w:sz w:val="13"/>
                                      <w:szCs w:val="13"/>
                                    </w:rPr>
                                    <w:t>f</w:t>
                                  </w:r>
                                  <w:r>
                                    <w:rPr>
                                      <w:rFonts w:ascii="Cambria" w:eastAsia="Cambria" w:hAnsi="Cambria" w:cs="Cambria"/>
                                      <w:b/>
                                      <w:bCs/>
                                      <w:spacing w:val="-1"/>
                                      <w:sz w:val="13"/>
                                      <w:szCs w:val="13"/>
                                    </w:rPr>
                                    <w:t>in</w:t>
                                  </w:r>
                                  <w:r>
                                    <w:rPr>
                                      <w:rFonts w:ascii="Cambria" w:eastAsia="Cambria" w:hAnsi="Cambria" w:cs="Cambria"/>
                                      <w:b/>
                                      <w:bCs/>
                                      <w:spacing w:val="-2"/>
                                      <w:sz w:val="13"/>
                                      <w:szCs w:val="13"/>
                                    </w:rPr>
                                    <w:t>a</w:t>
                                  </w:r>
                                  <w:r>
                                    <w:rPr>
                                      <w:rFonts w:ascii="Cambria" w:eastAsia="Cambria" w:hAnsi="Cambria" w:cs="Cambria"/>
                                      <w:b/>
                                      <w:bCs/>
                                      <w:spacing w:val="-1"/>
                                      <w:sz w:val="13"/>
                                      <w:szCs w:val="13"/>
                                    </w:rPr>
                                    <w:t>n</w:t>
                                  </w:r>
                                  <w:r>
                                    <w:rPr>
                                      <w:rFonts w:ascii="Cambria" w:eastAsia="Cambria" w:hAnsi="Cambria" w:cs="Cambria"/>
                                      <w:b/>
                                      <w:bCs/>
                                      <w:sz w:val="13"/>
                                      <w:szCs w:val="13"/>
                                    </w:rPr>
                                    <w:t>c</w:t>
                                  </w:r>
                                  <w:r>
                                    <w:rPr>
                                      <w:rFonts w:ascii="Cambria" w:eastAsia="Cambria" w:hAnsi="Cambria" w:cs="Cambria"/>
                                      <w:b/>
                                      <w:bCs/>
                                      <w:spacing w:val="-1"/>
                                      <w:sz w:val="13"/>
                                      <w:szCs w:val="13"/>
                                    </w:rPr>
                                    <w:t>i</w:t>
                                  </w:r>
                                  <w:r>
                                    <w:rPr>
                                      <w:rFonts w:ascii="Cambria" w:eastAsia="Cambria" w:hAnsi="Cambria" w:cs="Cambria"/>
                                      <w:b/>
                                      <w:bCs/>
                                      <w:spacing w:val="-2"/>
                                      <w:sz w:val="13"/>
                                      <w:szCs w:val="13"/>
                                    </w:rPr>
                                    <w:t>a</w:t>
                                  </w:r>
                                  <w:r>
                                    <w:rPr>
                                      <w:rFonts w:ascii="Cambria" w:eastAsia="Cambria" w:hAnsi="Cambria" w:cs="Cambria"/>
                                      <w:b/>
                                      <w:bCs/>
                                      <w:sz w:val="13"/>
                                      <w:szCs w:val="13"/>
                                    </w:rPr>
                                    <w:t>l</w:t>
                                  </w:r>
                                  <w:r>
                                    <w:rPr>
                                      <w:rFonts w:ascii="Cambria" w:eastAsia="Cambria" w:hAnsi="Cambria" w:cs="Cambria"/>
                                      <w:b/>
                                      <w:bCs/>
                                      <w:spacing w:val="5"/>
                                      <w:sz w:val="13"/>
                                      <w:szCs w:val="13"/>
                                    </w:rPr>
                                    <w:t xml:space="preserve"> </w:t>
                                  </w:r>
                                  <w:r>
                                    <w:rPr>
                                      <w:rFonts w:ascii="Cambria" w:eastAsia="Cambria" w:hAnsi="Cambria" w:cs="Cambria"/>
                                      <w:b/>
                                      <w:bCs/>
                                      <w:sz w:val="13"/>
                                      <w:szCs w:val="13"/>
                                    </w:rPr>
                                    <w:t>l</w:t>
                                  </w:r>
                                  <w:r>
                                    <w:rPr>
                                      <w:rFonts w:ascii="Cambria" w:eastAsia="Cambria" w:hAnsi="Cambria" w:cs="Cambria"/>
                                      <w:b/>
                                      <w:bCs/>
                                      <w:spacing w:val="-1"/>
                                      <w:sz w:val="13"/>
                                      <w:szCs w:val="13"/>
                                    </w:rPr>
                                    <w:t>i</w:t>
                                  </w:r>
                                  <w:r>
                                    <w:rPr>
                                      <w:rFonts w:ascii="Cambria" w:eastAsia="Cambria" w:hAnsi="Cambria" w:cs="Cambria"/>
                                      <w:b/>
                                      <w:bCs/>
                                      <w:spacing w:val="-2"/>
                                      <w:sz w:val="13"/>
                                      <w:szCs w:val="13"/>
                                    </w:rPr>
                                    <w:t>a</w:t>
                                  </w:r>
                                  <w:r>
                                    <w:rPr>
                                      <w:rFonts w:ascii="Cambria" w:eastAsia="Cambria" w:hAnsi="Cambria" w:cs="Cambria"/>
                                      <w:b/>
                                      <w:bCs/>
                                      <w:spacing w:val="1"/>
                                      <w:sz w:val="13"/>
                                      <w:szCs w:val="13"/>
                                    </w:rPr>
                                    <w:t>b</w:t>
                                  </w:r>
                                  <w:r>
                                    <w:rPr>
                                      <w:rFonts w:ascii="Cambria" w:eastAsia="Cambria" w:hAnsi="Cambria" w:cs="Cambria"/>
                                      <w:b/>
                                      <w:bCs/>
                                      <w:spacing w:val="-1"/>
                                      <w:sz w:val="13"/>
                                      <w:szCs w:val="13"/>
                                    </w:rPr>
                                    <w:t>i</w:t>
                                  </w:r>
                                  <w:r>
                                    <w:rPr>
                                      <w:rFonts w:ascii="Cambria" w:eastAsia="Cambria" w:hAnsi="Cambria" w:cs="Cambria"/>
                                      <w:b/>
                                      <w:bCs/>
                                      <w:sz w:val="13"/>
                                      <w:szCs w:val="13"/>
                                    </w:rPr>
                                    <w:t>l</w:t>
                                  </w:r>
                                  <w:r>
                                    <w:rPr>
                                      <w:rFonts w:ascii="Cambria" w:eastAsia="Cambria" w:hAnsi="Cambria" w:cs="Cambria"/>
                                      <w:b/>
                                      <w:bCs/>
                                      <w:spacing w:val="-1"/>
                                      <w:sz w:val="13"/>
                                      <w:szCs w:val="13"/>
                                    </w:rPr>
                                    <w:t>itie</w:t>
                                  </w:r>
                                  <w:r>
                                    <w:rPr>
                                      <w:rFonts w:ascii="Cambria" w:eastAsia="Cambria" w:hAnsi="Cambria" w:cs="Cambria"/>
                                      <w:b/>
                                      <w:bCs/>
                                      <w:sz w:val="13"/>
                                      <w:szCs w:val="13"/>
                                    </w:rPr>
                                    <w:t>s</w:t>
                                  </w:r>
                                  <w:r>
                                    <w:rPr>
                                      <w:rFonts w:ascii="Cambria" w:eastAsia="Cambria" w:hAnsi="Cambria" w:cs="Cambria"/>
                                      <w:b/>
                                      <w:bCs/>
                                      <w:spacing w:val="3"/>
                                      <w:sz w:val="13"/>
                                      <w:szCs w:val="13"/>
                                    </w:rPr>
                                    <w:t xml:space="preserve"> </w:t>
                                  </w:r>
                                  <w:r>
                                    <w:rPr>
                                      <w:rFonts w:ascii="Cambria" w:eastAsia="Cambria" w:hAnsi="Cambria" w:cs="Cambria"/>
                                      <w:b/>
                                      <w:bCs/>
                                      <w:sz w:val="13"/>
                                      <w:szCs w:val="13"/>
                                    </w:rPr>
                                    <w:t>m</w:t>
                                  </w:r>
                                  <w:r>
                                    <w:rPr>
                                      <w:rFonts w:ascii="Cambria" w:eastAsia="Cambria" w:hAnsi="Cambria" w:cs="Cambria"/>
                                      <w:b/>
                                      <w:bCs/>
                                      <w:spacing w:val="-1"/>
                                      <w:sz w:val="13"/>
                                      <w:szCs w:val="13"/>
                                    </w:rPr>
                                    <w:t>e</w:t>
                                  </w:r>
                                  <w:r>
                                    <w:rPr>
                                      <w:rFonts w:ascii="Cambria" w:eastAsia="Cambria" w:hAnsi="Cambria" w:cs="Cambria"/>
                                      <w:b/>
                                      <w:bCs/>
                                      <w:spacing w:val="-2"/>
                                      <w:sz w:val="13"/>
                                      <w:szCs w:val="13"/>
                                    </w:rPr>
                                    <w:t>a</w:t>
                                  </w:r>
                                  <w:r>
                                    <w:rPr>
                                      <w:rFonts w:ascii="Cambria" w:eastAsia="Cambria" w:hAnsi="Cambria" w:cs="Cambria"/>
                                      <w:b/>
                                      <w:bCs/>
                                      <w:spacing w:val="-1"/>
                                      <w:sz w:val="13"/>
                                      <w:szCs w:val="13"/>
                                    </w:rPr>
                                    <w:t>s</w:t>
                                  </w:r>
                                  <w:r>
                                    <w:rPr>
                                      <w:rFonts w:ascii="Cambria" w:eastAsia="Cambria" w:hAnsi="Cambria" w:cs="Cambria"/>
                                      <w:b/>
                                      <w:bCs/>
                                      <w:sz w:val="13"/>
                                      <w:szCs w:val="13"/>
                                    </w:rPr>
                                    <w:t>u</w:t>
                                  </w:r>
                                  <w:r>
                                    <w:rPr>
                                      <w:rFonts w:ascii="Cambria" w:eastAsia="Cambria" w:hAnsi="Cambria" w:cs="Cambria"/>
                                      <w:b/>
                                      <w:bCs/>
                                      <w:spacing w:val="-1"/>
                                      <w:sz w:val="13"/>
                                      <w:szCs w:val="13"/>
                                    </w:rPr>
                                    <w:t>re</w:t>
                                  </w:r>
                                  <w:r>
                                    <w:rPr>
                                      <w:rFonts w:ascii="Cambria" w:eastAsia="Cambria" w:hAnsi="Cambria" w:cs="Cambria"/>
                                      <w:b/>
                                      <w:bCs/>
                                      <w:sz w:val="13"/>
                                      <w:szCs w:val="13"/>
                                    </w:rPr>
                                    <w:t>d</w:t>
                                  </w:r>
                                  <w:r>
                                    <w:rPr>
                                      <w:rFonts w:ascii="Cambria" w:eastAsia="Cambria" w:hAnsi="Cambria" w:cs="Cambria"/>
                                      <w:b/>
                                      <w:bCs/>
                                      <w:spacing w:val="5"/>
                                      <w:sz w:val="13"/>
                                      <w:szCs w:val="13"/>
                                    </w:rPr>
                                    <w:t xml:space="preserve"> </w:t>
                                  </w:r>
                                  <w:r>
                                    <w:rPr>
                                      <w:rFonts w:ascii="Cambria" w:eastAsia="Cambria" w:hAnsi="Cambria" w:cs="Cambria"/>
                                      <w:b/>
                                      <w:bCs/>
                                      <w:spacing w:val="-2"/>
                                      <w:sz w:val="13"/>
                                      <w:szCs w:val="13"/>
                                    </w:rPr>
                                    <w:t>a</w:t>
                                  </w:r>
                                  <w:r>
                                    <w:rPr>
                                      <w:rFonts w:ascii="Cambria" w:eastAsia="Cambria" w:hAnsi="Cambria" w:cs="Cambria"/>
                                      <w:b/>
                                      <w:bCs/>
                                      <w:sz w:val="13"/>
                                      <w:szCs w:val="13"/>
                                    </w:rPr>
                                    <w:t>t</w:t>
                                  </w:r>
                                  <w:r>
                                    <w:rPr>
                                      <w:rFonts w:ascii="Cambria" w:eastAsia="Cambria" w:hAnsi="Cambria" w:cs="Cambria"/>
                                      <w:b/>
                                      <w:bCs/>
                                      <w:spacing w:val="4"/>
                                      <w:sz w:val="13"/>
                                      <w:szCs w:val="13"/>
                                    </w:rPr>
                                    <w:t xml:space="preserve"> </w:t>
                                  </w:r>
                                  <w:r>
                                    <w:rPr>
                                      <w:rFonts w:ascii="Cambria" w:eastAsia="Cambria" w:hAnsi="Cambria" w:cs="Cambria"/>
                                      <w:b/>
                                      <w:bCs/>
                                      <w:spacing w:val="-2"/>
                                      <w:sz w:val="13"/>
                                      <w:szCs w:val="13"/>
                                    </w:rPr>
                                    <w:t>a</w:t>
                                  </w:r>
                                  <w:r>
                                    <w:rPr>
                                      <w:rFonts w:ascii="Cambria" w:eastAsia="Cambria" w:hAnsi="Cambria" w:cs="Cambria"/>
                                      <w:b/>
                                      <w:bCs/>
                                      <w:sz w:val="13"/>
                                      <w:szCs w:val="13"/>
                                    </w:rPr>
                                    <w:t>m</w:t>
                                  </w:r>
                                  <w:r>
                                    <w:rPr>
                                      <w:rFonts w:ascii="Cambria" w:eastAsia="Cambria" w:hAnsi="Cambria" w:cs="Cambria"/>
                                      <w:b/>
                                      <w:bCs/>
                                      <w:spacing w:val="-1"/>
                                      <w:sz w:val="13"/>
                                      <w:szCs w:val="13"/>
                                    </w:rPr>
                                    <w:t>ortise</w:t>
                                  </w:r>
                                  <w:r>
                                    <w:rPr>
                                      <w:rFonts w:ascii="Cambria" w:eastAsia="Cambria" w:hAnsi="Cambria" w:cs="Cambria"/>
                                      <w:b/>
                                      <w:bCs/>
                                      <w:sz w:val="13"/>
                                      <w:szCs w:val="13"/>
                                    </w:rPr>
                                    <w:t>d</w:t>
                                  </w:r>
                                  <w:r>
                                    <w:rPr>
                                      <w:rFonts w:ascii="Cambria" w:eastAsia="Cambria" w:hAnsi="Cambria" w:cs="Cambria"/>
                                      <w:b/>
                                      <w:bCs/>
                                      <w:spacing w:val="5"/>
                                      <w:sz w:val="13"/>
                                      <w:szCs w:val="13"/>
                                    </w:rPr>
                                    <w:t xml:space="preserve"> </w:t>
                                  </w:r>
                                  <w:r>
                                    <w:rPr>
                                      <w:rFonts w:ascii="Cambria" w:eastAsia="Cambria" w:hAnsi="Cambria" w:cs="Cambria"/>
                                      <w:b/>
                                      <w:bCs/>
                                      <w:sz w:val="13"/>
                                      <w:szCs w:val="13"/>
                                    </w:rPr>
                                    <w:t>c</w:t>
                                  </w:r>
                                  <w:r>
                                    <w:rPr>
                                      <w:rFonts w:ascii="Cambria" w:eastAsia="Cambria" w:hAnsi="Cambria" w:cs="Cambria"/>
                                      <w:b/>
                                      <w:bCs/>
                                      <w:spacing w:val="-1"/>
                                      <w:sz w:val="13"/>
                                      <w:szCs w:val="13"/>
                                    </w:rPr>
                                    <w:t>os</w:t>
                                  </w:r>
                                  <w:r>
                                    <w:rPr>
                                      <w:rFonts w:ascii="Cambria" w:eastAsia="Cambria" w:hAnsi="Cambria" w:cs="Cambria"/>
                                      <w:b/>
                                      <w:bCs/>
                                      <w:sz w:val="13"/>
                                      <w:szCs w:val="13"/>
                                    </w:rPr>
                                    <w:t>t</w:t>
                                  </w:r>
                                </w:p>
                              </w:tc>
                              <w:tc>
                                <w:tcPr>
                                  <w:tcW w:w="1034" w:type="dxa"/>
                                  <w:tcBorders>
                                    <w:top w:val="single" w:sz="10" w:space="0" w:color="000000"/>
                                    <w:left w:val="nil"/>
                                    <w:bottom w:val="single" w:sz="10" w:space="0" w:color="000000"/>
                                    <w:right w:val="nil"/>
                                  </w:tcBorders>
                                </w:tcPr>
                                <w:p w14:paraId="3F56614F" w14:textId="77777777" w:rsidR="00924659" w:rsidRDefault="00924659">
                                  <w:pPr>
                                    <w:pStyle w:val="TableParagraph"/>
                                    <w:spacing w:line="132" w:lineRule="exact"/>
                                    <w:ind w:left="616"/>
                                    <w:rPr>
                                      <w:rFonts w:ascii="Cambria" w:eastAsia="Cambria" w:hAnsi="Cambria" w:cs="Cambria"/>
                                      <w:sz w:val="13"/>
                                      <w:szCs w:val="13"/>
                                    </w:rPr>
                                  </w:pPr>
                                  <w:r>
                                    <w:rPr>
                                      <w:rFonts w:ascii="Cambria" w:eastAsia="Cambria" w:hAnsi="Cambria" w:cs="Cambria"/>
                                      <w:b/>
                                      <w:bCs/>
                                      <w:sz w:val="13"/>
                                      <w:szCs w:val="13"/>
                                    </w:rPr>
                                    <w:t>4,525</w:t>
                                  </w:r>
                                </w:p>
                              </w:tc>
                              <w:tc>
                                <w:tcPr>
                                  <w:tcW w:w="262" w:type="dxa"/>
                                  <w:tcBorders>
                                    <w:top w:val="nil"/>
                                    <w:left w:val="nil"/>
                                    <w:bottom w:val="nil"/>
                                    <w:right w:val="nil"/>
                                  </w:tcBorders>
                                </w:tcPr>
                                <w:p w14:paraId="6FDFE239" w14:textId="77777777" w:rsidR="00924659" w:rsidRDefault="00924659"/>
                              </w:tc>
                              <w:tc>
                                <w:tcPr>
                                  <w:tcW w:w="1036" w:type="dxa"/>
                                  <w:tcBorders>
                                    <w:top w:val="single" w:sz="10" w:space="0" w:color="000000"/>
                                    <w:left w:val="nil"/>
                                    <w:bottom w:val="single" w:sz="10" w:space="0" w:color="000000"/>
                                    <w:right w:val="nil"/>
                                  </w:tcBorders>
                                </w:tcPr>
                                <w:p w14:paraId="7AF68C54" w14:textId="77777777" w:rsidR="00924659" w:rsidRDefault="00924659">
                                  <w:pPr>
                                    <w:pStyle w:val="TableParagraph"/>
                                    <w:spacing w:line="132" w:lineRule="exact"/>
                                    <w:ind w:left="652"/>
                                    <w:rPr>
                                      <w:rFonts w:ascii="Cambria" w:eastAsia="Cambria" w:hAnsi="Cambria" w:cs="Cambria"/>
                                      <w:sz w:val="13"/>
                                      <w:szCs w:val="13"/>
                                    </w:rPr>
                                  </w:pPr>
                                  <w:r>
                                    <w:rPr>
                                      <w:rFonts w:ascii="Cambria" w:eastAsia="Cambria" w:hAnsi="Cambria" w:cs="Cambria"/>
                                      <w:spacing w:val="-2"/>
                                      <w:sz w:val="13"/>
                                      <w:szCs w:val="13"/>
                                    </w:rPr>
                                    <w:t>4,271</w:t>
                                  </w:r>
                                </w:p>
                              </w:tc>
                            </w:tr>
                            <w:tr w:rsidR="00924659" w14:paraId="09673A7D" w14:textId="77777777">
                              <w:trPr>
                                <w:trHeight w:hRule="exact" w:val="178"/>
                              </w:trPr>
                              <w:tc>
                                <w:tcPr>
                                  <w:tcW w:w="6729" w:type="dxa"/>
                                  <w:tcBorders>
                                    <w:top w:val="nil"/>
                                    <w:left w:val="nil"/>
                                    <w:bottom w:val="nil"/>
                                    <w:right w:val="nil"/>
                                  </w:tcBorders>
                                </w:tcPr>
                                <w:p w14:paraId="45DE40A0" w14:textId="77777777" w:rsidR="00924659" w:rsidRDefault="00924659">
                                  <w:pPr>
                                    <w:pStyle w:val="TableParagraph"/>
                                    <w:spacing w:line="145" w:lineRule="exact"/>
                                    <w:ind w:left="42"/>
                                    <w:rPr>
                                      <w:rFonts w:ascii="Cambria" w:eastAsia="Cambria" w:hAnsi="Cambria" w:cs="Cambria"/>
                                      <w:sz w:val="13"/>
                                      <w:szCs w:val="13"/>
                                    </w:rPr>
                                  </w:pPr>
                                  <w:r>
                                    <w:rPr>
                                      <w:rFonts w:ascii="Cambria" w:eastAsia="Cambria" w:hAnsi="Cambria" w:cs="Cambria"/>
                                      <w:b/>
                                      <w:bCs/>
                                      <w:spacing w:val="-1"/>
                                      <w:sz w:val="13"/>
                                      <w:szCs w:val="13"/>
                                    </w:rPr>
                                    <w:t>Tota</w:t>
                                  </w:r>
                                  <w:r>
                                    <w:rPr>
                                      <w:rFonts w:ascii="Cambria" w:eastAsia="Cambria" w:hAnsi="Cambria" w:cs="Cambria"/>
                                      <w:b/>
                                      <w:bCs/>
                                      <w:sz w:val="13"/>
                                      <w:szCs w:val="13"/>
                                    </w:rPr>
                                    <w:t>l</w:t>
                                  </w:r>
                                  <w:r>
                                    <w:rPr>
                                      <w:rFonts w:ascii="Cambria" w:eastAsia="Cambria" w:hAnsi="Cambria" w:cs="Cambria"/>
                                      <w:b/>
                                      <w:bCs/>
                                      <w:spacing w:val="7"/>
                                      <w:sz w:val="13"/>
                                      <w:szCs w:val="13"/>
                                    </w:rPr>
                                    <w:t xml:space="preserve"> </w:t>
                                  </w:r>
                                  <w:r>
                                    <w:rPr>
                                      <w:rFonts w:ascii="Cambria" w:eastAsia="Cambria" w:hAnsi="Cambria" w:cs="Cambria"/>
                                      <w:b/>
                                      <w:bCs/>
                                      <w:sz w:val="13"/>
                                      <w:szCs w:val="13"/>
                                    </w:rPr>
                                    <w:t>f</w:t>
                                  </w:r>
                                  <w:r>
                                    <w:rPr>
                                      <w:rFonts w:ascii="Cambria" w:eastAsia="Cambria" w:hAnsi="Cambria" w:cs="Cambria"/>
                                      <w:b/>
                                      <w:bCs/>
                                      <w:spacing w:val="-1"/>
                                      <w:sz w:val="13"/>
                                      <w:szCs w:val="13"/>
                                    </w:rPr>
                                    <w:t>inan</w:t>
                                  </w:r>
                                  <w:r>
                                    <w:rPr>
                                      <w:rFonts w:ascii="Cambria" w:eastAsia="Cambria" w:hAnsi="Cambria" w:cs="Cambria"/>
                                      <w:b/>
                                      <w:bCs/>
                                      <w:sz w:val="13"/>
                                      <w:szCs w:val="13"/>
                                    </w:rPr>
                                    <w:t>c</w:t>
                                  </w:r>
                                  <w:r>
                                    <w:rPr>
                                      <w:rFonts w:ascii="Cambria" w:eastAsia="Cambria" w:hAnsi="Cambria" w:cs="Cambria"/>
                                      <w:b/>
                                      <w:bCs/>
                                      <w:spacing w:val="-1"/>
                                      <w:sz w:val="13"/>
                                      <w:szCs w:val="13"/>
                                    </w:rPr>
                                    <w:t>ia</w:t>
                                  </w:r>
                                  <w:r>
                                    <w:rPr>
                                      <w:rFonts w:ascii="Cambria" w:eastAsia="Cambria" w:hAnsi="Cambria" w:cs="Cambria"/>
                                      <w:b/>
                                      <w:bCs/>
                                      <w:sz w:val="13"/>
                                      <w:szCs w:val="13"/>
                                    </w:rPr>
                                    <w:t>l</w:t>
                                  </w:r>
                                  <w:r>
                                    <w:rPr>
                                      <w:rFonts w:ascii="Cambria" w:eastAsia="Cambria" w:hAnsi="Cambria" w:cs="Cambria"/>
                                      <w:b/>
                                      <w:bCs/>
                                      <w:spacing w:val="7"/>
                                      <w:sz w:val="13"/>
                                      <w:szCs w:val="13"/>
                                    </w:rPr>
                                    <w:t xml:space="preserve"> </w:t>
                                  </w:r>
                                  <w:r>
                                    <w:rPr>
                                      <w:rFonts w:ascii="Cambria" w:eastAsia="Cambria" w:hAnsi="Cambria" w:cs="Cambria"/>
                                      <w:b/>
                                      <w:bCs/>
                                      <w:sz w:val="13"/>
                                      <w:szCs w:val="13"/>
                                    </w:rPr>
                                    <w:t>l</w:t>
                                  </w:r>
                                  <w:r>
                                    <w:rPr>
                                      <w:rFonts w:ascii="Cambria" w:eastAsia="Cambria" w:hAnsi="Cambria" w:cs="Cambria"/>
                                      <w:b/>
                                      <w:bCs/>
                                      <w:spacing w:val="-1"/>
                                      <w:sz w:val="13"/>
                                      <w:szCs w:val="13"/>
                                    </w:rPr>
                                    <w:t>ia</w:t>
                                  </w:r>
                                  <w:r>
                                    <w:rPr>
                                      <w:rFonts w:ascii="Cambria" w:eastAsia="Cambria" w:hAnsi="Cambria" w:cs="Cambria"/>
                                      <w:b/>
                                      <w:bCs/>
                                      <w:spacing w:val="1"/>
                                      <w:sz w:val="13"/>
                                      <w:szCs w:val="13"/>
                                    </w:rPr>
                                    <w:t>b</w:t>
                                  </w:r>
                                  <w:r>
                                    <w:rPr>
                                      <w:rFonts w:ascii="Cambria" w:eastAsia="Cambria" w:hAnsi="Cambria" w:cs="Cambria"/>
                                      <w:b/>
                                      <w:bCs/>
                                      <w:spacing w:val="-1"/>
                                      <w:sz w:val="13"/>
                                      <w:szCs w:val="13"/>
                                    </w:rPr>
                                    <w:t>i</w:t>
                                  </w:r>
                                  <w:r>
                                    <w:rPr>
                                      <w:rFonts w:ascii="Cambria" w:eastAsia="Cambria" w:hAnsi="Cambria" w:cs="Cambria"/>
                                      <w:b/>
                                      <w:bCs/>
                                      <w:sz w:val="13"/>
                                      <w:szCs w:val="13"/>
                                    </w:rPr>
                                    <w:t>l</w:t>
                                  </w:r>
                                  <w:r>
                                    <w:rPr>
                                      <w:rFonts w:ascii="Cambria" w:eastAsia="Cambria" w:hAnsi="Cambria" w:cs="Cambria"/>
                                      <w:b/>
                                      <w:bCs/>
                                      <w:spacing w:val="-1"/>
                                      <w:sz w:val="13"/>
                                      <w:szCs w:val="13"/>
                                    </w:rPr>
                                    <w:t>ities</w:t>
                                  </w:r>
                                </w:p>
                              </w:tc>
                              <w:tc>
                                <w:tcPr>
                                  <w:tcW w:w="1034" w:type="dxa"/>
                                  <w:tcBorders>
                                    <w:top w:val="single" w:sz="10" w:space="0" w:color="000000"/>
                                    <w:left w:val="nil"/>
                                    <w:bottom w:val="single" w:sz="10" w:space="0" w:color="000000"/>
                                    <w:right w:val="nil"/>
                                  </w:tcBorders>
                                </w:tcPr>
                                <w:p w14:paraId="7A620367" w14:textId="77777777" w:rsidR="00924659" w:rsidRDefault="00924659">
                                  <w:pPr>
                                    <w:pStyle w:val="TableParagraph"/>
                                    <w:spacing w:line="132" w:lineRule="exact"/>
                                    <w:ind w:left="616"/>
                                    <w:rPr>
                                      <w:rFonts w:ascii="Cambria" w:eastAsia="Cambria" w:hAnsi="Cambria" w:cs="Cambria"/>
                                      <w:sz w:val="13"/>
                                      <w:szCs w:val="13"/>
                                    </w:rPr>
                                  </w:pPr>
                                  <w:r>
                                    <w:rPr>
                                      <w:rFonts w:ascii="Cambria" w:eastAsia="Cambria" w:hAnsi="Cambria" w:cs="Cambria"/>
                                      <w:b/>
                                      <w:bCs/>
                                      <w:sz w:val="13"/>
                                      <w:szCs w:val="13"/>
                                    </w:rPr>
                                    <w:t>4,525</w:t>
                                  </w:r>
                                </w:p>
                              </w:tc>
                              <w:tc>
                                <w:tcPr>
                                  <w:tcW w:w="262" w:type="dxa"/>
                                  <w:tcBorders>
                                    <w:top w:val="nil"/>
                                    <w:left w:val="nil"/>
                                    <w:bottom w:val="nil"/>
                                    <w:right w:val="nil"/>
                                  </w:tcBorders>
                                </w:tcPr>
                                <w:p w14:paraId="1D2978FC" w14:textId="77777777" w:rsidR="00924659" w:rsidRDefault="00924659"/>
                              </w:tc>
                              <w:tc>
                                <w:tcPr>
                                  <w:tcW w:w="1036" w:type="dxa"/>
                                  <w:tcBorders>
                                    <w:top w:val="single" w:sz="10" w:space="0" w:color="000000"/>
                                    <w:left w:val="nil"/>
                                    <w:bottom w:val="single" w:sz="10" w:space="0" w:color="000000"/>
                                    <w:right w:val="nil"/>
                                  </w:tcBorders>
                                </w:tcPr>
                                <w:p w14:paraId="5B132B0B" w14:textId="77777777" w:rsidR="00924659" w:rsidRDefault="00924659">
                                  <w:pPr>
                                    <w:pStyle w:val="TableParagraph"/>
                                    <w:spacing w:line="132" w:lineRule="exact"/>
                                    <w:ind w:left="652"/>
                                    <w:rPr>
                                      <w:rFonts w:ascii="Cambria" w:eastAsia="Cambria" w:hAnsi="Cambria" w:cs="Cambria"/>
                                      <w:sz w:val="13"/>
                                      <w:szCs w:val="13"/>
                                    </w:rPr>
                                  </w:pPr>
                                  <w:r>
                                    <w:rPr>
                                      <w:rFonts w:ascii="Cambria" w:eastAsia="Cambria" w:hAnsi="Cambria" w:cs="Cambria"/>
                                      <w:spacing w:val="-2"/>
                                      <w:sz w:val="13"/>
                                      <w:szCs w:val="13"/>
                                    </w:rPr>
                                    <w:t>4,271</w:t>
                                  </w:r>
                                </w:p>
                              </w:tc>
                            </w:tr>
                            <w:tr w:rsidR="00924659" w14:paraId="44504E08" w14:textId="77777777">
                              <w:trPr>
                                <w:trHeight w:hRule="exact" w:val="412"/>
                              </w:trPr>
                              <w:tc>
                                <w:tcPr>
                                  <w:tcW w:w="6729" w:type="dxa"/>
                                  <w:tcBorders>
                                    <w:top w:val="nil"/>
                                    <w:left w:val="nil"/>
                                    <w:bottom w:val="nil"/>
                                    <w:right w:val="nil"/>
                                  </w:tcBorders>
                                </w:tcPr>
                                <w:p w14:paraId="583B79B1" w14:textId="77777777" w:rsidR="00924659" w:rsidRDefault="00924659">
                                  <w:pPr>
                                    <w:pStyle w:val="TableParagraph"/>
                                    <w:spacing w:before="3" w:line="160" w:lineRule="exact"/>
                                    <w:rPr>
                                      <w:szCs w:val="16"/>
                                    </w:rPr>
                                  </w:pPr>
                                </w:p>
                                <w:p w14:paraId="7CB8628C" w14:textId="77777777" w:rsidR="00924659" w:rsidRDefault="00924659">
                                  <w:pPr>
                                    <w:pStyle w:val="TableParagraph"/>
                                    <w:ind w:left="42"/>
                                    <w:rPr>
                                      <w:rFonts w:ascii="Cambria" w:eastAsia="Cambria" w:hAnsi="Cambria" w:cs="Cambria"/>
                                      <w:sz w:val="13"/>
                                      <w:szCs w:val="13"/>
                                    </w:rPr>
                                  </w:pPr>
                                  <w:r>
                                    <w:rPr>
                                      <w:rFonts w:ascii="Cambria" w:eastAsia="Cambria" w:hAnsi="Cambria" w:cs="Cambria"/>
                                      <w:b/>
                                      <w:bCs/>
                                      <w:sz w:val="13"/>
                                      <w:szCs w:val="13"/>
                                      <w:u w:val="single" w:color="000000"/>
                                    </w:rPr>
                                    <w:t>7.2B:</w:t>
                                  </w:r>
                                  <w:r>
                                    <w:rPr>
                                      <w:rFonts w:ascii="Cambria" w:eastAsia="Cambria" w:hAnsi="Cambria" w:cs="Cambria"/>
                                      <w:b/>
                                      <w:bCs/>
                                      <w:spacing w:val="1"/>
                                      <w:sz w:val="13"/>
                                      <w:szCs w:val="13"/>
                                      <w:u w:val="single" w:color="000000"/>
                                    </w:rPr>
                                    <w:t xml:space="preserve"> </w:t>
                                  </w:r>
                                  <w:r>
                                    <w:rPr>
                                      <w:rFonts w:ascii="Cambria" w:eastAsia="Cambria" w:hAnsi="Cambria" w:cs="Cambria"/>
                                      <w:b/>
                                      <w:bCs/>
                                      <w:sz w:val="13"/>
                                      <w:szCs w:val="13"/>
                                      <w:u w:val="single" w:color="000000"/>
                                    </w:rPr>
                                    <w:t>C</w:t>
                                  </w:r>
                                  <w:r>
                                    <w:rPr>
                                      <w:rFonts w:ascii="Cambria" w:eastAsia="Cambria" w:hAnsi="Cambria" w:cs="Cambria"/>
                                      <w:b/>
                                      <w:bCs/>
                                      <w:spacing w:val="-1"/>
                                      <w:sz w:val="13"/>
                                      <w:szCs w:val="13"/>
                                      <w:u w:val="single" w:color="000000"/>
                                    </w:rPr>
                                    <w:t>re</w:t>
                                  </w:r>
                                  <w:r>
                                    <w:rPr>
                                      <w:rFonts w:ascii="Cambria" w:eastAsia="Cambria" w:hAnsi="Cambria" w:cs="Cambria"/>
                                      <w:b/>
                                      <w:bCs/>
                                      <w:sz w:val="13"/>
                                      <w:szCs w:val="13"/>
                                      <w:u w:val="single" w:color="000000"/>
                                    </w:rPr>
                                    <w:t>d</w:t>
                                  </w:r>
                                  <w:r>
                                    <w:rPr>
                                      <w:rFonts w:ascii="Cambria" w:eastAsia="Cambria" w:hAnsi="Cambria" w:cs="Cambria"/>
                                      <w:b/>
                                      <w:bCs/>
                                      <w:spacing w:val="-1"/>
                                      <w:sz w:val="13"/>
                                      <w:szCs w:val="13"/>
                                      <w:u w:val="single" w:color="000000"/>
                                    </w:rPr>
                                    <w:t>i</w:t>
                                  </w:r>
                                  <w:r>
                                    <w:rPr>
                                      <w:rFonts w:ascii="Cambria" w:eastAsia="Cambria" w:hAnsi="Cambria" w:cs="Cambria"/>
                                      <w:b/>
                                      <w:bCs/>
                                      <w:sz w:val="13"/>
                                      <w:szCs w:val="13"/>
                                      <w:u w:val="single" w:color="000000"/>
                                    </w:rPr>
                                    <w:t>t</w:t>
                                  </w:r>
                                  <w:r>
                                    <w:rPr>
                                      <w:rFonts w:ascii="Cambria" w:eastAsia="Cambria" w:hAnsi="Cambria" w:cs="Cambria"/>
                                      <w:b/>
                                      <w:bCs/>
                                      <w:spacing w:val="4"/>
                                      <w:sz w:val="13"/>
                                      <w:szCs w:val="13"/>
                                      <w:u w:val="single" w:color="000000"/>
                                    </w:rPr>
                                    <w:t xml:space="preserve"> </w:t>
                                  </w:r>
                                  <w:r>
                                    <w:rPr>
                                      <w:rFonts w:ascii="Cambria" w:eastAsia="Cambria" w:hAnsi="Cambria" w:cs="Cambria"/>
                                      <w:b/>
                                      <w:bCs/>
                                      <w:spacing w:val="-1"/>
                                      <w:sz w:val="13"/>
                                      <w:szCs w:val="13"/>
                                      <w:u w:val="single" w:color="000000"/>
                                    </w:rPr>
                                    <w:t>Ris</w:t>
                                  </w:r>
                                  <w:r>
                                    <w:rPr>
                                      <w:rFonts w:ascii="Cambria" w:eastAsia="Cambria" w:hAnsi="Cambria" w:cs="Cambria"/>
                                      <w:b/>
                                      <w:bCs/>
                                      <w:sz w:val="13"/>
                                      <w:szCs w:val="13"/>
                                      <w:u w:val="single" w:color="000000"/>
                                    </w:rPr>
                                    <w:t>k</w:t>
                                  </w:r>
                                </w:p>
                              </w:tc>
                              <w:tc>
                                <w:tcPr>
                                  <w:tcW w:w="1034" w:type="dxa"/>
                                  <w:tcBorders>
                                    <w:top w:val="single" w:sz="10" w:space="0" w:color="000000"/>
                                    <w:left w:val="nil"/>
                                    <w:bottom w:val="nil"/>
                                    <w:right w:val="nil"/>
                                  </w:tcBorders>
                                </w:tcPr>
                                <w:p w14:paraId="48A9A09A" w14:textId="77777777" w:rsidR="00924659" w:rsidRDefault="00924659"/>
                              </w:tc>
                              <w:tc>
                                <w:tcPr>
                                  <w:tcW w:w="262" w:type="dxa"/>
                                  <w:tcBorders>
                                    <w:top w:val="nil"/>
                                    <w:left w:val="nil"/>
                                    <w:bottom w:val="nil"/>
                                    <w:right w:val="nil"/>
                                  </w:tcBorders>
                                </w:tcPr>
                                <w:p w14:paraId="2E8304A5" w14:textId="77777777" w:rsidR="00924659" w:rsidRDefault="00924659"/>
                              </w:tc>
                              <w:tc>
                                <w:tcPr>
                                  <w:tcW w:w="1036" w:type="dxa"/>
                                  <w:tcBorders>
                                    <w:top w:val="single" w:sz="10" w:space="0" w:color="000000"/>
                                    <w:left w:val="nil"/>
                                    <w:bottom w:val="nil"/>
                                    <w:right w:val="nil"/>
                                  </w:tcBorders>
                                </w:tcPr>
                                <w:p w14:paraId="7355F977" w14:textId="77777777" w:rsidR="00924659" w:rsidRDefault="00924659"/>
                              </w:tc>
                            </w:tr>
                          </w:tbl>
                          <w:p w14:paraId="57CE4FDD" w14:textId="77777777" w:rsidR="00924659" w:rsidRDefault="00924659" w:rsidP="00C802DA"/>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1" o:spid="_x0000_s1041" type="#_x0000_t202" style="position:absolute;margin-left:45.3pt;margin-top:19.9pt;width:453.05pt;height:180.5pt;z-index:-2513551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" filled="f" stroked="f">
                <v:textbox inset="0,0,0,0">
                  <w:txbxContent>
                    <w:tbl>
                      <w:tblPr>
                        <w:tblW w:w="0" w:type="auto"/>
                        <w:tblLayout w:type="fixed"/>
                        <w:tblCellMar>
                          <w:left w:w="0" w:type="dxa"/>
                          <w:right w:w="0" w:type="dxa"/>
                        </w:tblCellMar>
                        <w:tblLook w:val="01E0" w:firstRow="1" w:lastRow="1" w:firstColumn="1" w:lastColumn="1" w:noHBand="0" w:noVBand="0"/>
                      </w:tblPr>
                      <w:tblGrid>
                        <w:gridCol w:w="6729"/>
                        <w:gridCol w:w="1034"/>
                        <w:gridCol w:w="262"/>
                        <w:gridCol w:w="1036"/>
                      </w:tblGrid>
                      <w:tr w:rsidR="00924659" w14:paraId="11EA19D6" w14:textId="77777777">
                        <w:trPr>
                          <w:trHeight w:hRule="exact" w:val="450"/>
                        </w:trPr>
                        <w:tc>
                          <w:tcPr>
                            <w:tcW w:w="6729" w:type="dxa"/>
                            <w:tcBorders>
                              <w:top w:val="nil"/>
                              <w:left w:val="nil"/>
                              <w:bottom w:val="single" w:sz="15" w:space="0" w:color="00B050"/>
                              <w:right w:val="nil"/>
                            </w:tcBorders>
                          </w:tcPr>
                          <w:p w14:paraId="4E2CDAA3" w14:textId="77777777" w:rsidR="00924659" w:rsidRDefault="00924659"/>
                        </w:tc>
                        <w:tc>
                          <w:tcPr>
                            <w:tcW w:w="1034" w:type="dxa"/>
                            <w:tcBorders>
                              <w:top w:val="nil"/>
                              <w:left w:val="nil"/>
                              <w:bottom w:val="single" w:sz="15" w:space="0" w:color="00B050"/>
                              <w:right w:val="nil"/>
                            </w:tcBorders>
                          </w:tcPr>
                          <w:p w14:paraId="29CC8EC9" w14:textId="77777777" w:rsidR="00924659" w:rsidRDefault="00924659">
                            <w:pPr>
                              <w:pStyle w:val="TableParagraph"/>
                              <w:spacing w:before="83"/>
                              <w:ind w:left="676"/>
                              <w:rPr>
                                <w:rFonts w:ascii="Cambria" w:eastAsia="Cambria" w:hAnsi="Cambria" w:cs="Cambria"/>
                                <w:sz w:val="13"/>
                                <w:szCs w:val="13"/>
                              </w:rPr>
                            </w:pPr>
                            <w:r>
                              <w:rPr>
                                <w:rFonts w:ascii="Cambria" w:eastAsia="Cambria" w:hAnsi="Cambria" w:cs="Cambria"/>
                                <w:b/>
                                <w:bCs/>
                                <w:spacing w:val="1"/>
                                <w:sz w:val="13"/>
                                <w:szCs w:val="13"/>
                              </w:rPr>
                              <w:t>2016</w:t>
                            </w:r>
                          </w:p>
                          <w:p w14:paraId="278E7A41" w14:textId="77777777" w:rsidR="00924659" w:rsidRDefault="00924659">
                            <w:pPr>
                              <w:pStyle w:val="TableParagraph"/>
                              <w:spacing w:before="22"/>
                              <w:ind w:left="650"/>
                              <w:rPr>
                                <w:rFonts w:ascii="Cambria" w:eastAsia="Cambria" w:hAnsi="Cambria" w:cs="Cambria"/>
                                <w:sz w:val="13"/>
                                <w:szCs w:val="13"/>
                              </w:rPr>
                            </w:pPr>
                            <w:r>
                              <w:rPr>
                                <w:rFonts w:ascii="Cambria" w:eastAsia="Cambria" w:hAnsi="Cambria" w:cs="Cambria"/>
                                <w:b/>
                                <w:bCs/>
                                <w:sz w:val="13"/>
                                <w:szCs w:val="13"/>
                              </w:rPr>
                              <w:t>$'</w:t>
                            </w:r>
                            <w:r>
                              <w:rPr>
                                <w:rFonts w:ascii="Cambria" w:eastAsia="Cambria" w:hAnsi="Cambria" w:cs="Cambria"/>
                                <w:b/>
                                <w:bCs/>
                                <w:spacing w:val="1"/>
                                <w:sz w:val="13"/>
                                <w:szCs w:val="13"/>
                              </w:rPr>
                              <w:t>000</w:t>
                            </w:r>
                          </w:p>
                        </w:tc>
                        <w:tc>
                          <w:tcPr>
                            <w:tcW w:w="262" w:type="dxa"/>
                            <w:tcBorders>
                              <w:top w:val="nil"/>
                              <w:left w:val="nil"/>
                              <w:bottom w:val="single" w:sz="15" w:space="0" w:color="00B050"/>
                              <w:right w:val="nil"/>
                            </w:tcBorders>
                          </w:tcPr>
                          <w:p w14:paraId="1FF4E329" w14:textId="77777777" w:rsidR="00924659" w:rsidRDefault="00924659"/>
                        </w:tc>
                        <w:tc>
                          <w:tcPr>
                            <w:tcW w:w="1036" w:type="dxa"/>
                            <w:tcBorders>
                              <w:top w:val="nil"/>
                              <w:left w:val="nil"/>
                              <w:bottom w:val="single" w:sz="15" w:space="0" w:color="00B050"/>
                              <w:right w:val="nil"/>
                            </w:tcBorders>
                          </w:tcPr>
                          <w:p w14:paraId="10BB63AE" w14:textId="77777777" w:rsidR="00924659" w:rsidRDefault="00924659">
                            <w:pPr>
                              <w:pStyle w:val="TableParagraph"/>
                              <w:spacing w:before="83"/>
                              <w:ind w:right="40"/>
                              <w:jc w:val="right"/>
                              <w:rPr>
                                <w:rFonts w:ascii="Cambria" w:eastAsia="Cambria" w:hAnsi="Cambria" w:cs="Cambria"/>
                                <w:sz w:val="13"/>
                                <w:szCs w:val="13"/>
                              </w:rPr>
                            </w:pPr>
                            <w:r>
                              <w:rPr>
                                <w:rFonts w:ascii="Cambria" w:eastAsia="Cambria" w:hAnsi="Cambria" w:cs="Cambria"/>
                                <w:spacing w:val="-2"/>
                                <w:sz w:val="13"/>
                                <w:szCs w:val="13"/>
                              </w:rPr>
                              <w:t>2015</w:t>
                            </w:r>
                          </w:p>
                          <w:p w14:paraId="7FEBBE22" w14:textId="77777777" w:rsidR="00924659" w:rsidRDefault="00924659">
                            <w:pPr>
                              <w:pStyle w:val="TableParagraph"/>
                              <w:spacing w:before="22"/>
                              <w:ind w:right="40"/>
                              <w:jc w:val="right"/>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1"/>
                                <w:sz w:val="13"/>
                                <w:szCs w:val="13"/>
                              </w:rPr>
                              <w:t>'</w:t>
                            </w:r>
                            <w:r>
                              <w:rPr>
                                <w:rFonts w:ascii="Cambria" w:eastAsia="Cambria" w:hAnsi="Cambria" w:cs="Cambria"/>
                                <w:spacing w:val="-2"/>
                                <w:sz w:val="13"/>
                                <w:szCs w:val="13"/>
                              </w:rPr>
                              <w:t>000</w:t>
                            </w:r>
                          </w:p>
                        </w:tc>
                      </w:tr>
                      <w:tr w:rsidR="00924659" w14:paraId="622E1A61" w14:textId="77777777">
                        <w:trPr>
                          <w:trHeight w:hRule="exact" w:val="332"/>
                        </w:trPr>
                        <w:tc>
                          <w:tcPr>
                            <w:tcW w:w="6729" w:type="dxa"/>
                            <w:tcBorders>
                              <w:top w:val="single" w:sz="15" w:space="0" w:color="00B050"/>
                              <w:left w:val="nil"/>
                              <w:bottom w:val="nil"/>
                              <w:right w:val="nil"/>
                            </w:tcBorders>
                          </w:tcPr>
                          <w:p w14:paraId="5CEDE767" w14:textId="77777777" w:rsidR="00924659" w:rsidRDefault="00924659">
                            <w:pPr>
                              <w:pStyle w:val="TableParagraph"/>
                              <w:spacing w:before="7" w:line="140" w:lineRule="exact"/>
                              <w:rPr>
                                <w:sz w:val="14"/>
                                <w:szCs w:val="14"/>
                              </w:rPr>
                            </w:pPr>
                          </w:p>
                          <w:p w14:paraId="2DD35141" w14:textId="77777777" w:rsidR="00924659" w:rsidRDefault="00924659">
                            <w:pPr>
                              <w:pStyle w:val="TableParagraph"/>
                              <w:ind w:left="42"/>
                              <w:rPr>
                                <w:rFonts w:ascii="Cambria" w:eastAsia="Cambria" w:hAnsi="Cambria" w:cs="Cambria"/>
                                <w:sz w:val="13"/>
                                <w:szCs w:val="13"/>
                              </w:rPr>
                            </w:pPr>
                            <w:r>
                              <w:rPr>
                                <w:rFonts w:ascii="Cambria" w:eastAsia="Cambria" w:hAnsi="Cambria" w:cs="Cambria"/>
                                <w:b/>
                                <w:bCs/>
                                <w:sz w:val="13"/>
                                <w:szCs w:val="13"/>
                                <w:u w:val="single" w:color="000000"/>
                              </w:rPr>
                              <w:t>7.2A:</w:t>
                            </w:r>
                            <w:r>
                              <w:rPr>
                                <w:rFonts w:ascii="Cambria" w:eastAsia="Cambria" w:hAnsi="Cambria" w:cs="Cambria"/>
                                <w:b/>
                                <w:bCs/>
                                <w:spacing w:val="5"/>
                                <w:sz w:val="13"/>
                                <w:szCs w:val="13"/>
                                <w:u w:val="single" w:color="000000"/>
                              </w:rPr>
                              <w:t xml:space="preserve"> </w:t>
                            </w:r>
                            <w:r>
                              <w:rPr>
                                <w:rFonts w:ascii="Cambria" w:eastAsia="Cambria" w:hAnsi="Cambria" w:cs="Cambria"/>
                                <w:b/>
                                <w:bCs/>
                                <w:spacing w:val="1"/>
                                <w:sz w:val="13"/>
                                <w:szCs w:val="13"/>
                                <w:u w:val="single" w:color="000000"/>
                              </w:rPr>
                              <w:t>C</w:t>
                            </w:r>
                            <w:r>
                              <w:rPr>
                                <w:rFonts w:ascii="Cambria" w:eastAsia="Cambria" w:hAnsi="Cambria" w:cs="Cambria"/>
                                <w:b/>
                                <w:bCs/>
                                <w:spacing w:val="-2"/>
                                <w:sz w:val="13"/>
                                <w:szCs w:val="13"/>
                                <w:u w:val="single" w:color="000000"/>
                              </w:rPr>
                              <w:t>a</w:t>
                            </w:r>
                            <w:r>
                              <w:rPr>
                                <w:rFonts w:ascii="Cambria" w:eastAsia="Cambria" w:hAnsi="Cambria" w:cs="Cambria"/>
                                <w:b/>
                                <w:bCs/>
                                <w:spacing w:val="-1"/>
                                <w:sz w:val="13"/>
                                <w:szCs w:val="13"/>
                                <w:u w:val="single" w:color="000000"/>
                              </w:rPr>
                              <w:t>te</w:t>
                            </w:r>
                            <w:r>
                              <w:rPr>
                                <w:rFonts w:ascii="Cambria" w:eastAsia="Cambria" w:hAnsi="Cambria" w:cs="Cambria"/>
                                <w:b/>
                                <w:bCs/>
                                <w:sz w:val="13"/>
                                <w:szCs w:val="13"/>
                                <w:u w:val="single" w:color="000000"/>
                              </w:rPr>
                              <w:t>g</w:t>
                            </w:r>
                            <w:r>
                              <w:rPr>
                                <w:rFonts w:ascii="Cambria" w:eastAsia="Cambria" w:hAnsi="Cambria" w:cs="Cambria"/>
                                <w:b/>
                                <w:bCs/>
                                <w:spacing w:val="-1"/>
                                <w:sz w:val="13"/>
                                <w:szCs w:val="13"/>
                                <w:u w:val="single" w:color="000000"/>
                              </w:rPr>
                              <w:t>ories</w:t>
                            </w:r>
                            <w:r>
                              <w:rPr>
                                <w:rFonts w:ascii="Cambria" w:eastAsia="Cambria" w:hAnsi="Cambria" w:cs="Cambria"/>
                                <w:b/>
                                <w:bCs/>
                                <w:spacing w:val="5"/>
                                <w:sz w:val="13"/>
                                <w:szCs w:val="13"/>
                                <w:u w:val="single" w:color="000000"/>
                              </w:rPr>
                              <w:t xml:space="preserve"> </w:t>
                            </w:r>
                            <w:r>
                              <w:rPr>
                                <w:rFonts w:ascii="Cambria" w:eastAsia="Cambria" w:hAnsi="Cambria" w:cs="Cambria"/>
                                <w:b/>
                                <w:bCs/>
                                <w:spacing w:val="-1"/>
                                <w:sz w:val="13"/>
                                <w:szCs w:val="13"/>
                                <w:u w:val="single" w:color="000000"/>
                              </w:rPr>
                              <w:t>of</w:t>
                            </w:r>
                            <w:r>
                              <w:rPr>
                                <w:rFonts w:ascii="Cambria" w:eastAsia="Cambria" w:hAnsi="Cambria" w:cs="Cambria"/>
                                <w:b/>
                                <w:bCs/>
                                <w:spacing w:val="5"/>
                                <w:sz w:val="13"/>
                                <w:szCs w:val="13"/>
                                <w:u w:val="single" w:color="000000"/>
                              </w:rPr>
                              <w:t xml:space="preserve"> </w:t>
                            </w:r>
                            <w:r>
                              <w:rPr>
                                <w:rFonts w:ascii="Cambria" w:eastAsia="Cambria" w:hAnsi="Cambria" w:cs="Cambria"/>
                                <w:b/>
                                <w:bCs/>
                                <w:spacing w:val="-1"/>
                                <w:sz w:val="13"/>
                                <w:szCs w:val="13"/>
                                <w:u w:val="single" w:color="000000"/>
                              </w:rPr>
                              <w:t>Finan</w:t>
                            </w:r>
                            <w:r>
                              <w:rPr>
                                <w:rFonts w:ascii="Cambria" w:eastAsia="Cambria" w:hAnsi="Cambria" w:cs="Cambria"/>
                                <w:b/>
                                <w:bCs/>
                                <w:sz w:val="13"/>
                                <w:szCs w:val="13"/>
                                <w:u w:val="single" w:color="000000"/>
                              </w:rPr>
                              <w:t>c</w:t>
                            </w:r>
                            <w:r>
                              <w:rPr>
                                <w:rFonts w:ascii="Cambria" w:eastAsia="Cambria" w:hAnsi="Cambria" w:cs="Cambria"/>
                                <w:b/>
                                <w:bCs/>
                                <w:spacing w:val="-1"/>
                                <w:sz w:val="13"/>
                                <w:szCs w:val="13"/>
                                <w:u w:val="single" w:color="000000"/>
                              </w:rPr>
                              <w:t>ial</w:t>
                            </w:r>
                            <w:r>
                              <w:rPr>
                                <w:rFonts w:ascii="Cambria" w:eastAsia="Cambria" w:hAnsi="Cambria" w:cs="Cambria"/>
                                <w:b/>
                                <w:bCs/>
                                <w:spacing w:val="5"/>
                                <w:sz w:val="13"/>
                                <w:szCs w:val="13"/>
                                <w:u w:val="single" w:color="000000"/>
                              </w:rPr>
                              <w:t xml:space="preserve"> </w:t>
                            </w:r>
                            <w:r>
                              <w:rPr>
                                <w:rFonts w:ascii="Cambria" w:eastAsia="Cambria" w:hAnsi="Cambria" w:cs="Cambria"/>
                                <w:b/>
                                <w:bCs/>
                                <w:spacing w:val="-1"/>
                                <w:sz w:val="13"/>
                                <w:szCs w:val="13"/>
                                <w:u w:val="single" w:color="000000"/>
                              </w:rPr>
                              <w:t>Instr</w:t>
                            </w:r>
                            <w:r>
                              <w:rPr>
                                <w:rFonts w:ascii="Cambria" w:eastAsia="Cambria" w:hAnsi="Cambria" w:cs="Cambria"/>
                                <w:b/>
                                <w:bCs/>
                                <w:sz w:val="13"/>
                                <w:szCs w:val="13"/>
                                <w:u w:val="single" w:color="000000"/>
                              </w:rPr>
                              <w:t>u</w:t>
                            </w:r>
                            <w:r>
                              <w:rPr>
                                <w:rFonts w:ascii="Cambria" w:eastAsia="Cambria" w:hAnsi="Cambria" w:cs="Cambria"/>
                                <w:b/>
                                <w:bCs/>
                                <w:spacing w:val="-1"/>
                                <w:sz w:val="13"/>
                                <w:szCs w:val="13"/>
                                <w:u w:val="single" w:color="000000"/>
                              </w:rPr>
                              <w:t>ments</w:t>
                            </w:r>
                          </w:p>
                        </w:tc>
                        <w:tc>
                          <w:tcPr>
                            <w:tcW w:w="1034" w:type="dxa"/>
                            <w:tcBorders>
                              <w:top w:val="single" w:sz="15" w:space="0" w:color="00B050"/>
                              <w:left w:val="nil"/>
                              <w:bottom w:val="nil"/>
                              <w:right w:val="nil"/>
                            </w:tcBorders>
                          </w:tcPr>
                          <w:p w14:paraId="1EE1079A" w14:textId="77777777" w:rsidR="00924659" w:rsidRDefault="00924659"/>
                        </w:tc>
                        <w:tc>
                          <w:tcPr>
                            <w:tcW w:w="262" w:type="dxa"/>
                            <w:tcBorders>
                              <w:top w:val="single" w:sz="15" w:space="0" w:color="00B050"/>
                              <w:left w:val="nil"/>
                              <w:bottom w:val="nil"/>
                              <w:right w:val="nil"/>
                            </w:tcBorders>
                          </w:tcPr>
                          <w:p w14:paraId="39ED6262" w14:textId="77777777" w:rsidR="00924659" w:rsidRDefault="00924659"/>
                        </w:tc>
                        <w:tc>
                          <w:tcPr>
                            <w:tcW w:w="1036" w:type="dxa"/>
                            <w:tcBorders>
                              <w:top w:val="single" w:sz="15" w:space="0" w:color="00B050"/>
                              <w:left w:val="nil"/>
                              <w:bottom w:val="nil"/>
                              <w:right w:val="nil"/>
                            </w:tcBorders>
                          </w:tcPr>
                          <w:p w14:paraId="62E40F5C" w14:textId="77777777" w:rsidR="00924659" w:rsidRDefault="00924659"/>
                        </w:tc>
                      </w:tr>
                      <w:tr w:rsidR="00924659" w14:paraId="4CE22509" w14:textId="77777777">
                        <w:trPr>
                          <w:trHeight w:hRule="exact" w:val="168"/>
                        </w:trPr>
                        <w:tc>
                          <w:tcPr>
                            <w:tcW w:w="6729" w:type="dxa"/>
                            <w:tcBorders>
                              <w:top w:val="nil"/>
                              <w:left w:val="nil"/>
                              <w:bottom w:val="nil"/>
                              <w:right w:val="nil"/>
                            </w:tcBorders>
                          </w:tcPr>
                          <w:p w14:paraId="1DB6F2E7" w14:textId="77777777" w:rsidR="00924659" w:rsidRDefault="00924659">
                            <w:pPr>
                              <w:pStyle w:val="TableParagraph"/>
                              <w:spacing w:before="1"/>
                              <w:ind w:left="42"/>
                              <w:rPr>
                                <w:rFonts w:ascii="Cambria" w:eastAsia="Cambria" w:hAnsi="Cambria" w:cs="Cambria"/>
                                <w:sz w:val="13"/>
                                <w:szCs w:val="13"/>
                              </w:rPr>
                            </w:pPr>
                            <w:r>
                              <w:rPr>
                                <w:rFonts w:ascii="Cambria" w:eastAsia="Cambria" w:hAnsi="Cambria" w:cs="Cambria"/>
                                <w:b/>
                                <w:bCs/>
                                <w:spacing w:val="-1"/>
                                <w:sz w:val="13"/>
                                <w:szCs w:val="13"/>
                              </w:rPr>
                              <w:t>Finan</w:t>
                            </w:r>
                            <w:r>
                              <w:rPr>
                                <w:rFonts w:ascii="Cambria" w:eastAsia="Cambria" w:hAnsi="Cambria" w:cs="Cambria"/>
                                <w:b/>
                                <w:bCs/>
                                <w:sz w:val="13"/>
                                <w:szCs w:val="13"/>
                              </w:rPr>
                              <w:t>c</w:t>
                            </w:r>
                            <w:r>
                              <w:rPr>
                                <w:rFonts w:ascii="Cambria" w:eastAsia="Cambria" w:hAnsi="Cambria" w:cs="Cambria"/>
                                <w:b/>
                                <w:bCs/>
                                <w:spacing w:val="-1"/>
                                <w:sz w:val="13"/>
                                <w:szCs w:val="13"/>
                              </w:rPr>
                              <w:t>ia</w:t>
                            </w:r>
                            <w:r>
                              <w:rPr>
                                <w:rFonts w:ascii="Cambria" w:eastAsia="Cambria" w:hAnsi="Cambria" w:cs="Cambria"/>
                                <w:b/>
                                <w:bCs/>
                                <w:sz w:val="13"/>
                                <w:szCs w:val="13"/>
                              </w:rPr>
                              <w:t>l</w:t>
                            </w:r>
                            <w:r>
                              <w:rPr>
                                <w:rFonts w:ascii="Cambria" w:eastAsia="Cambria" w:hAnsi="Cambria" w:cs="Cambria"/>
                                <w:b/>
                                <w:bCs/>
                                <w:spacing w:val="8"/>
                                <w:sz w:val="13"/>
                                <w:szCs w:val="13"/>
                              </w:rPr>
                              <w:t xml:space="preserve"> </w:t>
                            </w:r>
                            <w:r>
                              <w:rPr>
                                <w:rFonts w:ascii="Cambria" w:eastAsia="Cambria" w:hAnsi="Cambria" w:cs="Cambria"/>
                                <w:b/>
                                <w:bCs/>
                                <w:sz w:val="13"/>
                                <w:szCs w:val="13"/>
                              </w:rPr>
                              <w:t>A</w:t>
                            </w:r>
                            <w:r>
                              <w:rPr>
                                <w:rFonts w:ascii="Cambria" w:eastAsia="Cambria" w:hAnsi="Cambria" w:cs="Cambria"/>
                                <w:b/>
                                <w:bCs/>
                                <w:spacing w:val="-1"/>
                                <w:sz w:val="13"/>
                                <w:szCs w:val="13"/>
                              </w:rPr>
                              <w:t>ssets</w:t>
                            </w:r>
                          </w:p>
                        </w:tc>
                        <w:tc>
                          <w:tcPr>
                            <w:tcW w:w="1034" w:type="dxa"/>
                            <w:tcBorders>
                              <w:top w:val="nil"/>
                              <w:left w:val="nil"/>
                              <w:bottom w:val="nil"/>
                              <w:right w:val="nil"/>
                            </w:tcBorders>
                          </w:tcPr>
                          <w:p w14:paraId="0E913E78" w14:textId="77777777" w:rsidR="00924659" w:rsidRDefault="00924659"/>
                        </w:tc>
                        <w:tc>
                          <w:tcPr>
                            <w:tcW w:w="262" w:type="dxa"/>
                            <w:tcBorders>
                              <w:top w:val="nil"/>
                              <w:left w:val="nil"/>
                              <w:bottom w:val="nil"/>
                              <w:right w:val="nil"/>
                            </w:tcBorders>
                          </w:tcPr>
                          <w:p w14:paraId="75163E0F" w14:textId="77777777" w:rsidR="00924659" w:rsidRDefault="00924659"/>
                        </w:tc>
                        <w:tc>
                          <w:tcPr>
                            <w:tcW w:w="1036" w:type="dxa"/>
                            <w:tcBorders>
                              <w:top w:val="nil"/>
                              <w:left w:val="nil"/>
                              <w:bottom w:val="nil"/>
                              <w:right w:val="nil"/>
                            </w:tcBorders>
                          </w:tcPr>
                          <w:p w14:paraId="7157B5B0" w14:textId="77777777" w:rsidR="00924659" w:rsidRDefault="00924659"/>
                        </w:tc>
                      </w:tr>
                      <w:tr w:rsidR="00924659" w14:paraId="00EC61B6" w14:textId="77777777">
                        <w:trPr>
                          <w:trHeight w:hRule="exact" w:val="252"/>
                        </w:trPr>
                        <w:tc>
                          <w:tcPr>
                            <w:tcW w:w="6729" w:type="dxa"/>
                            <w:tcBorders>
                              <w:top w:val="nil"/>
                              <w:left w:val="nil"/>
                              <w:bottom w:val="nil"/>
                              <w:right w:val="nil"/>
                            </w:tcBorders>
                          </w:tcPr>
                          <w:p w14:paraId="1AB3AD1A" w14:textId="77777777" w:rsidR="00924659" w:rsidRDefault="00924659">
                            <w:pPr>
                              <w:pStyle w:val="TableParagraph"/>
                              <w:spacing w:before="1"/>
                              <w:ind w:left="147"/>
                              <w:rPr>
                                <w:rFonts w:ascii="Cambria" w:eastAsia="Cambria" w:hAnsi="Cambria" w:cs="Cambria"/>
                                <w:sz w:val="13"/>
                                <w:szCs w:val="13"/>
                              </w:rPr>
                            </w:pPr>
                            <w:r>
                              <w:rPr>
                                <w:rFonts w:ascii="Cambria" w:eastAsia="Cambria" w:hAnsi="Cambria" w:cs="Cambria"/>
                                <w:spacing w:val="-1"/>
                                <w:sz w:val="13"/>
                                <w:szCs w:val="13"/>
                              </w:rPr>
                              <w:t>Ca</w:t>
                            </w:r>
                            <w:r>
                              <w:rPr>
                                <w:rFonts w:ascii="Cambria" w:eastAsia="Cambria" w:hAnsi="Cambria" w:cs="Cambria"/>
                                <w:sz w:val="13"/>
                                <w:szCs w:val="13"/>
                              </w:rPr>
                              <w:t>sh</w:t>
                            </w:r>
                            <w:r>
                              <w:rPr>
                                <w:rFonts w:ascii="Cambria" w:eastAsia="Cambria" w:hAnsi="Cambria" w:cs="Cambria"/>
                                <w:spacing w:val="3"/>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nd</w:t>
                            </w:r>
                            <w:r>
                              <w:rPr>
                                <w:rFonts w:ascii="Cambria" w:eastAsia="Cambria" w:hAnsi="Cambria" w:cs="Cambria"/>
                                <w:spacing w:val="6"/>
                                <w:sz w:val="13"/>
                                <w:szCs w:val="13"/>
                              </w:rPr>
                              <w:t xml:space="preserve"> </w:t>
                            </w:r>
                            <w:r>
                              <w:rPr>
                                <w:rFonts w:ascii="Cambria" w:eastAsia="Cambria" w:hAnsi="Cambria" w:cs="Cambria"/>
                                <w:spacing w:val="-1"/>
                                <w:sz w:val="13"/>
                                <w:szCs w:val="13"/>
                              </w:rPr>
                              <w:t>ca</w:t>
                            </w:r>
                            <w:r>
                              <w:rPr>
                                <w:rFonts w:ascii="Cambria" w:eastAsia="Cambria" w:hAnsi="Cambria" w:cs="Cambria"/>
                                <w:sz w:val="13"/>
                                <w:szCs w:val="13"/>
                              </w:rPr>
                              <w:t>sh</w:t>
                            </w:r>
                            <w:r>
                              <w:rPr>
                                <w:rFonts w:ascii="Cambria" w:eastAsia="Cambria" w:hAnsi="Cambria" w:cs="Cambria"/>
                                <w:spacing w:val="4"/>
                                <w:sz w:val="13"/>
                                <w:szCs w:val="13"/>
                              </w:rPr>
                              <w:t xml:space="preserve"> </w:t>
                            </w:r>
                            <w:r>
                              <w:rPr>
                                <w:rFonts w:ascii="Cambria" w:eastAsia="Cambria" w:hAnsi="Cambria" w:cs="Cambria"/>
                                <w:sz w:val="13"/>
                                <w:szCs w:val="13"/>
                              </w:rPr>
                              <w:t>e</w:t>
                            </w:r>
                            <w:r>
                              <w:rPr>
                                <w:rFonts w:ascii="Cambria" w:eastAsia="Cambria" w:hAnsi="Cambria" w:cs="Cambria"/>
                                <w:spacing w:val="-1"/>
                                <w:sz w:val="13"/>
                                <w:szCs w:val="13"/>
                              </w:rPr>
                              <w:t>qui</w:t>
                            </w:r>
                            <w:r>
                              <w:rPr>
                                <w:rFonts w:ascii="Cambria" w:eastAsia="Cambria" w:hAnsi="Cambria" w:cs="Cambria"/>
                                <w:sz w:val="13"/>
                                <w:szCs w:val="13"/>
                              </w:rPr>
                              <w:t>va</w:t>
                            </w:r>
                            <w:r>
                              <w:rPr>
                                <w:rFonts w:ascii="Cambria" w:eastAsia="Cambria" w:hAnsi="Cambria" w:cs="Cambria"/>
                                <w:spacing w:val="-1"/>
                                <w:sz w:val="13"/>
                                <w:szCs w:val="13"/>
                              </w:rPr>
                              <w:t>l</w:t>
                            </w:r>
                            <w:r>
                              <w:rPr>
                                <w:rFonts w:ascii="Cambria" w:eastAsia="Cambria" w:hAnsi="Cambria" w:cs="Cambria"/>
                                <w:sz w:val="13"/>
                                <w:szCs w:val="13"/>
                              </w:rPr>
                              <w:t>ents</w:t>
                            </w:r>
                          </w:p>
                        </w:tc>
                        <w:tc>
                          <w:tcPr>
                            <w:tcW w:w="1034" w:type="dxa"/>
                            <w:tcBorders>
                              <w:top w:val="nil"/>
                              <w:left w:val="nil"/>
                              <w:bottom w:val="nil"/>
                              <w:right w:val="nil"/>
                            </w:tcBorders>
                          </w:tcPr>
                          <w:p w14:paraId="7A048852" w14:textId="77777777" w:rsidR="00924659" w:rsidRDefault="00924659">
                            <w:pPr>
                              <w:pStyle w:val="TableParagraph"/>
                              <w:spacing w:before="1"/>
                              <w:ind w:right="68"/>
                              <w:jc w:val="right"/>
                              <w:rPr>
                                <w:rFonts w:ascii="Cambria" w:eastAsia="Cambria" w:hAnsi="Cambria" w:cs="Cambria"/>
                                <w:sz w:val="13"/>
                                <w:szCs w:val="13"/>
                              </w:rPr>
                            </w:pPr>
                            <w:r>
                              <w:rPr>
                                <w:rFonts w:ascii="Cambria" w:eastAsia="Cambria" w:hAnsi="Cambria" w:cs="Cambria"/>
                                <w:b/>
                                <w:bCs/>
                                <w:spacing w:val="1"/>
                                <w:sz w:val="13"/>
                                <w:szCs w:val="13"/>
                              </w:rPr>
                              <w:t>489</w:t>
                            </w:r>
                          </w:p>
                        </w:tc>
                        <w:tc>
                          <w:tcPr>
                            <w:tcW w:w="262" w:type="dxa"/>
                            <w:tcBorders>
                              <w:top w:val="nil"/>
                              <w:left w:val="nil"/>
                              <w:bottom w:val="nil"/>
                              <w:right w:val="nil"/>
                            </w:tcBorders>
                          </w:tcPr>
                          <w:p w14:paraId="1AEEB5BE" w14:textId="77777777" w:rsidR="00924659" w:rsidRDefault="00924659"/>
                        </w:tc>
                        <w:tc>
                          <w:tcPr>
                            <w:tcW w:w="1036" w:type="dxa"/>
                            <w:tcBorders>
                              <w:top w:val="nil"/>
                              <w:left w:val="nil"/>
                              <w:bottom w:val="nil"/>
                              <w:right w:val="nil"/>
                            </w:tcBorders>
                          </w:tcPr>
                          <w:p w14:paraId="52BEE88E" w14:textId="77777777" w:rsidR="00924659" w:rsidRDefault="00924659">
                            <w:pPr>
                              <w:pStyle w:val="TableParagraph"/>
                              <w:spacing w:before="1"/>
                              <w:ind w:right="68"/>
                              <w:jc w:val="right"/>
                              <w:rPr>
                                <w:rFonts w:ascii="Cambria" w:eastAsia="Cambria" w:hAnsi="Cambria" w:cs="Cambria"/>
                                <w:sz w:val="13"/>
                                <w:szCs w:val="13"/>
                              </w:rPr>
                            </w:pPr>
                            <w:r>
                              <w:rPr>
                                <w:rFonts w:ascii="Cambria" w:eastAsia="Cambria" w:hAnsi="Cambria" w:cs="Cambria"/>
                                <w:spacing w:val="-2"/>
                                <w:sz w:val="13"/>
                                <w:szCs w:val="13"/>
                              </w:rPr>
                              <w:t>132</w:t>
                            </w:r>
                          </w:p>
                        </w:tc>
                      </w:tr>
                      <w:tr w:rsidR="00924659" w14:paraId="28CF2DBC" w14:textId="77777777">
                        <w:trPr>
                          <w:trHeight w:hRule="exact" w:val="251"/>
                        </w:trPr>
                        <w:tc>
                          <w:tcPr>
                            <w:tcW w:w="6729" w:type="dxa"/>
                            <w:tcBorders>
                              <w:top w:val="nil"/>
                              <w:left w:val="nil"/>
                              <w:bottom w:val="nil"/>
                              <w:right w:val="nil"/>
                            </w:tcBorders>
                          </w:tcPr>
                          <w:p w14:paraId="076D3998" w14:textId="77777777" w:rsidR="00924659" w:rsidRDefault="00924659">
                            <w:pPr>
                              <w:pStyle w:val="TableParagraph"/>
                              <w:spacing w:before="85"/>
                              <w:ind w:left="147"/>
                              <w:rPr>
                                <w:rFonts w:ascii="Cambria" w:eastAsia="Cambria" w:hAnsi="Cambria" w:cs="Cambria"/>
                                <w:sz w:val="13"/>
                                <w:szCs w:val="13"/>
                              </w:rPr>
                            </w:pPr>
                            <w:r>
                              <w:rPr>
                                <w:rFonts w:ascii="Cambria" w:eastAsia="Cambria" w:hAnsi="Cambria" w:cs="Cambria"/>
                                <w:spacing w:val="-1"/>
                                <w:sz w:val="13"/>
                                <w:szCs w:val="13"/>
                              </w:rPr>
                              <w:t>R</w:t>
                            </w:r>
                            <w:r>
                              <w:rPr>
                                <w:rFonts w:ascii="Cambria" w:eastAsia="Cambria" w:hAnsi="Cambria" w:cs="Cambria"/>
                                <w:sz w:val="13"/>
                                <w:szCs w:val="13"/>
                              </w:rPr>
                              <w:t>e</w:t>
                            </w:r>
                            <w:r>
                              <w:rPr>
                                <w:rFonts w:ascii="Cambria" w:eastAsia="Cambria" w:hAnsi="Cambria" w:cs="Cambria"/>
                                <w:spacing w:val="-1"/>
                                <w:sz w:val="13"/>
                                <w:szCs w:val="13"/>
                              </w:rPr>
                              <w:t>c</w:t>
                            </w:r>
                            <w:r>
                              <w:rPr>
                                <w:rFonts w:ascii="Cambria" w:eastAsia="Cambria" w:hAnsi="Cambria" w:cs="Cambria"/>
                                <w:sz w:val="13"/>
                                <w:szCs w:val="13"/>
                              </w:rPr>
                              <w:t>e</w:t>
                            </w:r>
                            <w:r>
                              <w:rPr>
                                <w:rFonts w:ascii="Cambria" w:eastAsia="Cambria" w:hAnsi="Cambria" w:cs="Cambria"/>
                                <w:spacing w:val="-1"/>
                                <w:sz w:val="13"/>
                                <w:szCs w:val="13"/>
                              </w:rPr>
                              <w:t>i</w:t>
                            </w:r>
                            <w:r>
                              <w:rPr>
                                <w:rFonts w:ascii="Cambria" w:eastAsia="Cambria" w:hAnsi="Cambria" w:cs="Cambria"/>
                                <w:sz w:val="13"/>
                                <w:szCs w:val="13"/>
                              </w:rPr>
                              <w:t>va</w:t>
                            </w:r>
                            <w:r>
                              <w:rPr>
                                <w:rFonts w:ascii="Cambria" w:eastAsia="Cambria" w:hAnsi="Cambria" w:cs="Cambria"/>
                                <w:spacing w:val="-1"/>
                                <w:sz w:val="13"/>
                                <w:szCs w:val="13"/>
                              </w:rPr>
                              <w:t>b</w:t>
                            </w:r>
                            <w:r>
                              <w:rPr>
                                <w:rFonts w:ascii="Cambria" w:eastAsia="Cambria" w:hAnsi="Cambria" w:cs="Cambria"/>
                                <w:sz w:val="13"/>
                                <w:szCs w:val="13"/>
                              </w:rPr>
                              <w:t>les</w:t>
                            </w:r>
                            <w:r>
                              <w:rPr>
                                <w:rFonts w:ascii="Cambria" w:eastAsia="Cambria" w:hAnsi="Cambria" w:cs="Cambria"/>
                                <w:spacing w:val="4"/>
                                <w:sz w:val="13"/>
                                <w:szCs w:val="13"/>
                              </w:rPr>
                              <w:t xml:space="preserve"> </w:t>
                            </w:r>
                            <w:r>
                              <w:rPr>
                                <w:rFonts w:ascii="Cambria" w:eastAsia="Cambria" w:hAnsi="Cambria" w:cs="Cambria"/>
                                <w:sz w:val="13"/>
                                <w:szCs w:val="13"/>
                              </w:rPr>
                              <w:t>f</w:t>
                            </w:r>
                            <w:r>
                              <w:rPr>
                                <w:rFonts w:ascii="Cambria" w:eastAsia="Cambria" w:hAnsi="Cambria" w:cs="Cambria"/>
                                <w:spacing w:val="-1"/>
                                <w:sz w:val="13"/>
                                <w:szCs w:val="13"/>
                              </w:rPr>
                              <w:t>o</w:t>
                            </w:r>
                            <w:r>
                              <w:rPr>
                                <w:rFonts w:ascii="Cambria" w:eastAsia="Cambria" w:hAnsi="Cambria" w:cs="Cambria"/>
                                <w:sz w:val="13"/>
                                <w:szCs w:val="13"/>
                              </w:rPr>
                              <w:t>r</w:t>
                            </w:r>
                            <w:r>
                              <w:rPr>
                                <w:rFonts w:ascii="Cambria" w:eastAsia="Cambria" w:hAnsi="Cambria" w:cs="Cambria"/>
                                <w:spacing w:val="5"/>
                                <w:sz w:val="13"/>
                                <w:szCs w:val="13"/>
                              </w:rPr>
                              <w:t xml:space="preserve"> </w:t>
                            </w:r>
                            <w:r>
                              <w:rPr>
                                <w:rFonts w:ascii="Cambria" w:eastAsia="Cambria" w:hAnsi="Cambria" w:cs="Cambria"/>
                                <w:spacing w:val="-1"/>
                                <w:sz w:val="13"/>
                                <w:szCs w:val="13"/>
                              </w:rPr>
                              <w:t>goo</w:t>
                            </w:r>
                            <w:r>
                              <w:rPr>
                                <w:rFonts w:ascii="Cambria" w:eastAsia="Cambria" w:hAnsi="Cambria" w:cs="Cambria"/>
                                <w:spacing w:val="1"/>
                                <w:sz w:val="13"/>
                                <w:szCs w:val="13"/>
                              </w:rPr>
                              <w:t>d</w:t>
                            </w:r>
                            <w:r>
                              <w:rPr>
                                <w:rFonts w:ascii="Cambria" w:eastAsia="Cambria" w:hAnsi="Cambria" w:cs="Cambria"/>
                                <w:sz w:val="13"/>
                                <w:szCs w:val="13"/>
                              </w:rPr>
                              <w:t>s</w:t>
                            </w:r>
                            <w:r>
                              <w:rPr>
                                <w:rFonts w:ascii="Cambria" w:eastAsia="Cambria" w:hAnsi="Cambria" w:cs="Cambria"/>
                                <w:spacing w:val="4"/>
                                <w:sz w:val="13"/>
                                <w:szCs w:val="13"/>
                              </w:rPr>
                              <w:t xml:space="preserve"> </w:t>
                            </w:r>
                            <w:r>
                              <w:rPr>
                                <w:rFonts w:ascii="Cambria" w:eastAsia="Cambria" w:hAnsi="Cambria" w:cs="Cambria"/>
                                <w:sz w:val="13"/>
                                <w:szCs w:val="13"/>
                              </w:rPr>
                              <w:t>and</w:t>
                            </w:r>
                            <w:r>
                              <w:rPr>
                                <w:rFonts w:ascii="Cambria" w:eastAsia="Cambria" w:hAnsi="Cambria" w:cs="Cambria"/>
                                <w:spacing w:val="5"/>
                                <w:sz w:val="13"/>
                                <w:szCs w:val="13"/>
                              </w:rPr>
                              <w:t xml:space="preserve"> </w:t>
                            </w:r>
                            <w:r>
                              <w:rPr>
                                <w:rFonts w:ascii="Cambria" w:eastAsia="Cambria" w:hAnsi="Cambria" w:cs="Cambria"/>
                                <w:sz w:val="13"/>
                                <w:szCs w:val="13"/>
                              </w:rPr>
                              <w:t>serv</w:t>
                            </w:r>
                            <w:r>
                              <w:rPr>
                                <w:rFonts w:ascii="Cambria" w:eastAsia="Cambria" w:hAnsi="Cambria" w:cs="Cambria"/>
                                <w:spacing w:val="-1"/>
                                <w:sz w:val="13"/>
                                <w:szCs w:val="13"/>
                              </w:rPr>
                              <w:t>ic</w:t>
                            </w:r>
                            <w:r>
                              <w:rPr>
                                <w:rFonts w:ascii="Cambria" w:eastAsia="Cambria" w:hAnsi="Cambria" w:cs="Cambria"/>
                                <w:sz w:val="13"/>
                                <w:szCs w:val="13"/>
                              </w:rPr>
                              <w:t>es</w:t>
                            </w:r>
                          </w:p>
                        </w:tc>
                        <w:tc>
                          <w:tcPr>
                            <w:tcW w:w="1034" w:type="dxa"/>
                            <w:tcBorders>
                              <w:top w:val="nil"/>
                              <w:left w:val="nil"/>
                              <w:bottom w:val="nil"/>
                              <w:right w:val="nil"/>
                            </w:tcBorders>
                          </w:tcPr>
                          <w:p w14:paraId="044731B9" w14:textId="77777777" w:rsidR="00924659" w:rsidRDefault="00924659">
                            <w:pPr>
                              <w:pStyle w:val="TableParagraph"/>
                              <w:spacing w:before="85"/>
                              <w:ind w:right="68"/>
                              <w:jc w:val="right"/>
                              <w:rPr>
                                <w:rFonts w:ascii="Cambria" w:eastAsia="Cambria" w:hAnsi="Cambria" w:cs="Cambria"/>
                                <w:sz w:val="13"/>
                                <w:szCs w:val="13"/>
                              </w:rPr>
                            </w:pPr>
                            <w:r>
                              <w:rPr>
                                <w:rFonts w:ascii="Cambria" w:eastAsia="Cambria" w:hAnsi="Cambria" w:cs="Cambria"/>
                                <w:b/>
                                <w:bCs/>
                                <w:spacing w:val="1"/>
                                <w:sz w:val="13"/>
                                <w:szCs w:val="13"/>
                              </w:rPr>
                              <w:t>60</w:t>
                            </w:r>
                          </w:p>
                        </w:tc>
                        <w:tc>
                          <w:tcPr>
                            <w:tcW w:w="262" w:type="dxa"/>
                            <w:tcBorders>
                              <w:top w:val="nil"/>
                              <w:left w:val="nil"/>
                              <w:bottom w:val="nil"/>
                              <w:right w:val="nil"/>
                            </w:tcBorders>
                          </w:tcPr>
                          <w:p w14:paraId="3A4B3959" w14:textId="77777777" w:rsidR="00924659" w:rsidRDefault="00924659"/>
                        </w:tc>
                        <w:tc>
                          <w:tcPr>
                            <w:tcW w:w="1036" w:type="dxa"/>
                            <w:tcBorders>
                              <w:top w:val="nil"/>
                              <w:left w:val="nil"/>
                              <w:bottom w:val="nil"/>
                              <w:right w:val="nil"/>
                            </w:tcBorders>
                          </w:tcPr>
                          <w:p w14:paraId="72E3D0D3" w14:textId="77777777" w:rsidR="00924659" w:rsidRDefault="00924659">
                            <w:pPr>
                              <w:pStyle w:val="TableParagraph"/>
                              <w:spacing w:before="85"/>
                              <w:ind w:right="68"/>
                              <w:jc w:val="right"/>
                              <w:rPr>
                                <w:rFonts w:ascii="Cambria" w:eastAsia="Cambria" w:hAnsi="Cambria" w:cs="Cambria"/>
                                <w:sz w:val="13"/>
                                <w:szCs w:val="13"/>
                              </w:rPr>
                            </w:pPr>
                            <w:r>
                              <w:rPr>
                                <w:rFonts w:ascii="Cambria" w:eastAsia="Cambria" w:hAnsi="Cambria" w:cs="Cambria"/>
                                <w:spacing w:val="-2"/>
                                <w:sz w:val="13"/>
                                <w:szCs w:val="13"/>
                              </w:rPr>
                              <w:t>85</w:t>
                            </w:r>
                          </w:p>
                        </w:tc>
                      </w:tr>
                      <w:tr w:rsidR="00924659" w14:paraId="016F3E29" w14:textId="77777777">
                        <w:trPr>
                          <w:trHeight w:hRule="exact" w:val="185"/>
                        </w:trPr>
                        <w:tc>
                          <w:tcPr>
                            <w:tcW w:w="6729" w:type="dxa"/>
                            <w:tcBorders>
                              <w:top w:val="nil"/>
                              <w:left w:val="nil"/>
                              <w:bottom w:val="nil"/>
                              <w:right w:val="nil"/>
                            </w:tcBorders>
                          </w:tcPr>
                          <w:p w14:paraId="2F1A3B2C" w14:textId="77777777" w:rsidR="00924659" w:rsidRDefault="00924659">
                            <w:pPr>
                              <w:pStyle w:val="TableParagraph"/>
                              <w:spacing w:before="7"/>
                              <w:ind w:left="147"/>
                              <w:rPr>
                                <w:rFonts w:ascii="Cambria" w:eastAsia="Cambria" w:hAnsi="Cambria" w:cs="Cambria"/>
                                <w:sz w:val="13"/>
                                <w:szCs w:val="13"/>
                              </w:rPr>
                            </w:pPr>
                            <w:r>
                              <w:rPr>
                                <w:rFonts w:ascii="Cambria" w:eastAsia="Cambria" w:hAnsi="Cambria" w:cs="Cambria"/>
                                <w:sz w:val="13"/>
                                <w:szCs w:val="13"/>
                              </w:rPr>
                              <w:t>Ot</w:t>
                            </w:r>
                            <w:r>
                              <w:rPr>
                                <w:rFonts w:ascii="Cambria" w:eastAsia="Cambria" w:hAnsi="Cambria" w:cs="Cambria"/>
                                <w:spacing w:val="-1"/>
                                <w:sz w:val="13"/>
                                <w:szCs w:val="13"/>
                              </w:rPr>
                              <w:t>h</w:t>
                            </w:r>
                            <w:r>
                              <w:rPr>
                                <w:rFonts w:ascii="Cambria" w:eastAsia="Cambria" w:hAnsi="Cambria" w:cs="Cambria"/>
                                <w:sz w:val="13"/>
                                <w:szCs w:val="13"/>
                              </w:rPr>
                              <w:t>er</w:t>
                            </w:r>
                            <w:r>
                              <w:rPr>
                                <w:rFonts w:ascii="Cambria" w:eastAsia="Cambria" w:hAnsi="Cambria" w:cs="Cambria"/>
                                <w:spacing w:val="9"/>
                                <w:sz w:val="13"/>
                                <w:szCs w:val="13"/>
                              </w:rPr>
                              <w:t xml:space="preserve"> </w:t>
                            </w:r>
                            <w:r>
                              <w:rPr>
                                <w:rFonts w:ascii="Cambria" w:eastAsia="Cambria" w:hAnsi="Cambria" w:cs="Cambria"/>
                                <w:sz w:val="13"/>
                                <w:szCs w:val="13"/>
                              </w:rPr>
                              <w:t>re</w:t>
                            </w:r>
                            <w:r>
                              <w:rPr>
                                <w:rFonts w:ascii="Cambria" w:eastAsia="Cambria" w:hAnsi="Cambria" w:cs="Cambria"/>
                                <w:spacing w:val="-1"/>
                                <w:sz w:val="13"/>
                                <w:szCs w:val="13"/>
                              </w:rPr>
                              <w:t>c</w:t>
                            </w:r>
                            <w:r>
                              <w:rPr>
                                <w:rFonts w:ascii="Cambria" w:eastAsia="Cambria" w:hAnsi="Cambria" w:cs="Cambria"/>
                                <w:sz w:val="13"/>
                                <w:szCs w:val="13"/>
                              </w:rPr>
                              <w:t>e</w:t>
                            </w:r>
                            <w:r>
                              <w:rPr>
                                <w:rFonts w:ascii="Cambria" w:eastAsia="Cambria" w:hAnsi="Cambria" w:cs="Cambria"/>
                                <w:spacing w:val="-1"/>
                                <w:sz w:val="13"/>
                                <w:szCs w:val="13"/>
                              </w:rPr>
                              <w:t>i</w:t>
                            </w:r>
                            <w:r>
                              <w:rPr>
                                <w:rFonts w:ascii="Cambria" w:eastAsia="Cambria" w:hAnsi="Cambria" w:cs="Cambria"/>
                                <w:sz w:val="13"/>
                                <w:szCs w:val="13"/>
                              </w:rPr>
                              <w:t>va</w:t>
                            </w:r>
                            <w:r>
                              <w:rPr>
                                <w:rFonts w:ascii="Cambria" w:eastAsia="Cambria" w:hAnsi="Cambria" w:cs="Cambria"/>
                                <w:spacing w:val="-1"/>
                                <w:sz w:val="13"/>
                                <w:szCs w:val="13"/>
                              </w:rPr>
                              <w:t>b</w:t>
                            </w:r>
                            <w:r>
                              <w:rPr>
                                <w:rFonts w:ascii="Cambria" w:eastAsia="Cambria" w:hAnsi="Cambria" w:cs="Cambria"/>
                                <w:sz w:val="13"/>
                                <w:szCs w:val="13"/>
                              </w:rPr>
                              <w:t>les</w:t>
                            </w:r>
                          </w:p>
                        </w:tc>
                        <w:tc>
                          <w:tcPr>
                            <w:tcW w:w="1034" w:type="dxa"/>
                            <w:tcBorders>
                              <w:top w:val="nil"/>
                              <w:left w:val="nil"/>
                              <w:bottom w:val="single" w:sz="10" w:space="0" w:color="000000"/>
                              <w:right w:val="nil"/>
                            </w:tcBorders>
                          </w:tcPr>
                          <w:p w14:paraId="1C5CD177" w14:textId="77777777" w:rsidR="00924659" w:rsidRDefault="00924659">
                            <w:pPr>
                              <w:pStyle w:val="TableParagraph"/>
                              <w:ind w:right="68"/>
                              <w:jc w:val="right"/>
                              <w:rPr>
                                <w:rFonts w:ascii="Cambria" w:eastAsia="Cambria" w:hAnsi="Cambria" w:cs="Cambria"/>
                                <w:sz w:val="13"/>
                                <w:szCs w:val="13"/>
                              </w:rPr>
                            </w:pPr>
                            <w:r>
                              <w:rPr>
                                <w:rFonts w:ascii="Cambria" w:eastAsia="Cambria" w:hAnsi="Cambria" w:cs="Cambria"/>
                                <w:b/>
                                <w:bCs/>
                                <w:spacing w:val="1"/>
                                <w:sz w:val="13"/>
                                <w:szCs w:val="13"/>
                              </w:rPr>
                              <w:t>21</w:t>
                            </w:r>
                          </w:p>
                        </w:tc>
                        <w:tc>
                          <w:tcPr>
                            <w:tcW w:w="262" w:type="dxa"/>
                            <w:tcBorders>
                              <w:top w:val="nil"/>
                              <w:left w:val="nil"/>
                              <w:bottom w:val="nil"/>
                              <w:right w:val="nil"/>
                            </w:tcBorders>
                          </w:tcPr>
                          <w:p w14:paraId="2FDC8AD6" w14:textId="77777777" w:rsidR="00924659" w:rsidRDefault="00924659"/>
                        </w:tc>
                        <w:tc>
                          <w:tcPr>
                            <w:tcW w:w="1036" w:type="dxa"/>
                            <w:tcBorders>
                              <w:top w:val="nil"/>
                              <w:left w:val="nil"/>
                              <w:bottom w:val="single" w:sz="10" w:space="0" w:color="000000"/>
                              <w:right w:val="nil"/>
                            </w:tcBorders>
                          </w:tcPr>
                          <w:p w14:paraId="3AC70DF5" w14:textId="77777777" w:rsidR="00924659" w:rsidRDefault="00924659">
                            <w:pPr>
                              <w:pStyle w:val="TableParagraph"/>
                              <w:ind w:right="68"/>
                              <w:jc w:val="right"/>
                              <w:rPr>
                                <w:rFonts w:ascii="Cambria" w:eastAsia="Cambria" w:hAnsi="Cambria" w:cs="Cambria"/>
                                <w:sz w:val="13"/>
                                <w:szCs w:val="13"/>
                              </w:rPr>
                            </w:pPr>
                            <w:r>
                              <w:rPr>
                                <w:rFonts w:ascii="Cambria" w:eastAsia="Cambria" w:hAnsi="Cambria" w:cs="Cambria"/>
                                <w:spacing w:val="-2"/>
                                <w:sz w:val="13"/>
                                <w:szCs w:val="13"/>
                              </w:rPr>
                              <w:t>204</w:t>
                            </w:r>
                          </w:p>
                        </w:tc>
                      </w:tr>
                      <w:tr w:rsidR="00924659" w14:paraId="75543AD9" w14:textId="77777777">
                        <w:trPr>
                          <w:trHeight w:hRule="exact" w:val="178"/>
                        </w:trPr>
                        <w:tc>
                          <w:tcPr>
                            <w:tcW w:w="6729" w:type="dxa"/>
                            <w:tcBorders>
                              <w:top w:val="nil"/>
                              <w:left w:val="nil"/>
                              <w:bottom w:val="nil"/>
                              <w:right w:val="nil"/>
                            </w:tcBorders>
                          </w:tcPr>
                          <w:p w14:paraId="23B04951" w14:textId="77777777" w:rsidR="00924659" w:rsidRDefault="00924659">
                            <w:pPr>
                              <w:pStyle w:val="TableParagraph"/>
                              <w:spacing w:line="145" w:lineRule="exact"/>
                              <w:ind w:left="42"/>
                              <w:rPr>
                                <w:rFonts w:ascii="Cambria" w:eastAsia="Cambria" w:hAnsi="Cambria" w:cs="Cambria"/>
                                <w:sz w:val="13"/>
                                <w:szCs w:val="13"/>
                              </w:rPr>
                            </w:pPr>
                            <w:r>
                              <w:rPr>
                                <w:rFonts w:ascii="Cambria" w:eastAsia="Cambria" w:hAnsi="Cambria" w:cs="Cambria"/>
                                <w:b/>
                                <w:bCs/>
                                <w:spacing w:val="-1"/>
                                <w:sz w:val="13"/>
                                <w:szCs w:val="13"/>
                              </w:rPr>
                              <w:t>Tot</w:t>
                            </w:r>
                            <w:r>
                              <w:rPr>
                                <w:rFonts w:ascii="Cambria" w:eastAsia="Cambria" w:hAnsi="Cambria" w:cs="Cambria"/>
                                <w:b/>
                                <w:bCs/>
                                <w:spacing w:val="-2"/>
                                <w:sz w:val="13"/>
                                <w:szCs w:val="13"/>
                              </w:rPr>
                              <w:t>a</w:t>
                            </w:r>
                            <w:r>
                              <w:rPr>
                                <w:rFonts w:ascii="Cambria" w:eastAsia="Cambria" w:hAnsi="Cambria" w:cs="Cambria"/>
                                <w:b/>
                                <w:bCs/>
                                <w:sz w:val="13"/>
                                <w:szCs w:val="13"/>
                              </w:rPr>
                              <w:t>l</w:t>
                            </w:r>
                            <w:r>
                              <w:rPr>
                                <w:rFonts w:ascii="Cambria" w:eastAsia="Cambria" w:hAnsi="Cambria" w:cs="Cambria"/>
                                <w:b/>
                                <w:bCs/>
                                <w:spacing w:val="5"/>
                                <w:sz w:val="13"/>
                                <w:szCs w:val="13"/>
                              </w:rPr>
                              <w:t xml:space="preserve"> </w:t>
                            </w:r>
                            <w:r>
                              <w:rPr>
                                <w:rFonts w:ascii="Cambria" w:eastAsia="Cambria" w:hAnsi="Cambria" w:cs="Cambria"/>
                                <w:b/>
                                <w:bCs/>
                                <w:sz w:val="13"/>
                                <w:szCs w:val="13"/>
                              </w:rPr>
                              <w:t>l</w:t>
                            </w:r>
                            <w:r>
                              <w:rPr>
                                <w:rFonts w:ascii="Cambria" w:eastAsia="Cambria" w:hAnsi="Cambria" w:cs="Cambria"/>
                                <w:b/>
                                <w:bCs/>
                                <w:spacing w:val="-1"/>
                                <w:sz w:val="13"/>
                                <w:szCs w:val="13"/>
                              </w:rPr>
                              <w:t>oan</w:t>
                            </w:r>
                            <w:r>
                              <w:rPr>
                                <w:rFonts w:ascii="Cambria" w:eastAsia="Cambria" w:hAnsi="Cambria" w:cs="Cambria"/>
                                <w:b/>
                                <w:bCs/>
                                <w:sz w:val="13"/>
                                <w:szCs w:val="13"/>
                              </w:rPr>
                              <w:t>s</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an</w:t>
                            </w:r>
                            <w:r>
                              <w:rPr>
                                <w:rFonts w:ascii="Cambria" w:eastAsia="Cambria" w:hAnsi="Cambria" w:cs="Cambria"/>
                                <w:b/>
                                <w:bCs/>
                                <w:sz w:val="13"/>
                                <w:szCs w:val="13"/>
                              </w:rPr>
                              <w:t>d</w:t>
                            </w:r>
                            <w:r>
                              <w:rPr>
                                <w:rFonts w:ascii="Cambria" w:eastAsia="Cambria" w:hAnsi="Cambria" w:cs="Cambria"/>
                                <w:b/>
                                <w:bCs/>
                                <w:spacing w:val="5"/>
                                <w:sz w:val="13"/>
                                <w:szCs w:val="13"/>
                              </w:rPr>
                              <w:t xml:space="preserve"> </w:t>
                            </w:r>
                            <w:r>
                              <w:rPr>
                                <w:rFonts w:ascii="Cambria" w:eastAsia="Cambria" w:hAnsi="Cambria" w:cs="Cambria"/>
                                <w:b/>
                                <w:bCs/>
                                <w:spacing w:val="-1"/>
                                <w:sz w:val="13"/>
                                <w:szCs w:val="13"/>
                              </w:rPr>
                              <w:t>re</w:t>
                            </w:r>
                            <w:r>
                              <w:rPr>
                                <w:rFonts w:ascii="Cambria" w:eastAsia="Cambria" w:hAnsi="Cambria" w:cs="Cambria"/>
                                <w:b/>
                                <w:bCs/>
                                <w:sz w:val="13"/>
                                <w:szCs w:val="13"/>
                              </w:rPr>
                              <w:t>c</w:t>
                            </w:r>
                            <w:r>
                              <w:rPr>
                                <w:rFonts w:ascii="Cambria" w:eastAsia="Cambria" w:hAnsi="Cambria" w:cs="Cambria"/>
                                <w:b/>
                                <w:bCs/>
                                <w:spacing w:val="-1"/>
                                <w:sz w:val="13"/>
                                <w:szCs w:val="13"/>
                              </w:rPr>
                              <w:t>eiva</w:t>
                            </w:r>
                            <w:r>
                              <w:rPr>
                                <w:rFonts w:ascii="Cambria" w:eastAsia="Cambria" w:hAnsi="Cambria" w:cs="Cambria"/>
                                <w:b/>
                                <w:bCs/>
                                <w:spacing w:val="1"/>
                                <w:sz w:val="13"/>
                                <w:szCs w:val="13"/>
                              </w:rPr>
                              <w:t>b</w:t>
                            </w:r>
                            <w:r>
                              <w:rPr>
                                <w:rFonts w:ascii="Cambria" w:eastAsia="Cambria" w:hAnsi="Cambria" w:cs="Cambria"/>
                                <w:b/>
                                <w:bCs/>
                                <w:sz w:val="13"/>
                                <w:szCs w:val="13"/>
                              </w:rPr>
                              <w:t>l</w:t>
                            </w:r>
                            <w:r>
                              <w:rPr>
                                <w:rFonts w:ascii="Cambria" w:eastAsia="Cambria" w:hAnsi="Cambria" w:cs="Cambria"/>
                                <w:b/>
                                <w:bCs/>
                                <w:spacing w:val="-1"/>
                                <w:sz w:val="13"/>
                                <w:szCs w:val="13"/>
                              </w:rPr>
                              <w:t>e</w:t>
                            </w:r>
                            <w:r>
                              <w:rPr>
                                <w:rFonts w:ascii="Cambria" w:eastAsia="Cambria" w:hAnsi="Cambria" w:cs="Cambria"/>
                                <w:b/>
                                <w:bCs/>
                                <w:sz w:val="13"/>
                                <w:szCs w:val="13"/>
                              </w:rPr>
                              <w:t>s</w:t>
                            </w:r>
                          </w:p>
                        </w:tc>
                        <w:tc>
                          <w:tcPr>
                            <w:tcW w:w="1034" w:type="dxa"/>
                            <w:tcBorders>
                              <w:top w:val="single" w:sz="10" w:space="0" w:color="000000"/>
                              <w:left w:val="nil"/>
                              <w:bottom w:val="single" w:sz="10" w:space="0" w:color="000000"/>
                              <w:right w:val="nil"/>
                            </w:tcBorders>
                          </w:tcPr>
                          <w:p w14:paraId="3CF97887" w14:textId="77777777" w:rsidR="00924659" w:rsidRDefault="00924659">
                            <w:pPr>
                              <w:pStyle w:val="TableParagraph"/>
                              <w:spacing w:line="132" w:lineRule="exact"/>
                              <w:ind w:right="68"/>
                              <w:jc w:val="right"/>
                              <w:rPr>
                                <w:rFonts w:ascii="Cambria" w:eastAsia="Cambria" w:hAnsi="Cambria" w:cs="Cambria"/>
                                <w:sz w:val="13"/>
                                <w:szCs w:val="13"/>
                              </w:rPr>
                            </w:pPr>
                            <w:r>
                              <w:rPr>
                                <w:rFonts w:ascii="Cambria" w:eastAsia="Cambria" w:hAnsi="Cambria" w:cs="Cambria"/>
                                <w:b/>
                                <w:bCs/>
                                <w:spacing w:val="1"/>
                                <w:sz w:val="13"/>
                                <w:szCs w:val="13"/>
                              </w:rPr>
                              <w:t>81</w:t>
                            </w:r>
                          </w:p>
                        </w:tc>
                        <w:tc>
                          <w:tcPr>
                            <w:tcW w:w="262" w:type="dxa"/>
                            <w:tcBorders>
                              <w:top w:val="nil"/>
                              <w:left w:val="nil"/>
                              <w:bottom w:val="nil"/>
                              <w:right w:val="nil"/>
                            </w:tcBorders>
                          </w:tcPr>
                          <w:p w14:paraId="499198B0" w14:textId="77777777" w:rsidR="00924659" w:rsidRDefault="00924659"/>
                        </w:tc>
                        <w:tc>
                          <w:tcPr>
                            <w:tcW w:w="1036" w:type="dxa"/>
                            <w:tcBorders>
                              <w:top w:val="single" w:sz="10" w:space="0" w:color="000000"/>
                              <w:left w:val="nil"/>
                              <w:bottom w:val="single" w:sz="10" w:space="0" w:color="000000"/>
                              <w:right w:val="nil"/>
                            </w:tcBorders>
                          </w:tcPr>
                          <w:p w14:paraId="719B7E96" w14:textId="77777777" w:rsidR="00924659" w:rsidRDefault="00924659">
                            <w:pPr>
                              <w:pStyle w:val="TableParagraph"/>
                              <w:spacing w:line="132" w:lineRule="exact"/>
                              <w:ind w:right="68"/>
                              <w:jc w:val="right"/>
                              <w:rPr>
                                <w:rFonts w:ascii="Cambria" w:eastAsia="Cambria" w:hAnsi="Cambria" w:cs="Cambria"/>
                                <w:sz w:val="13"/>
                                <w:szCs w:val="13"/>
                              </w:rPr>
                            </w:pPr>
                            <w:r>
                              <w:rPr>
                                <w:rFonts w:ascii="Cambria" w:eastAsia="Cambria" w:hAnsi="Cambria" w:cs="Cambria"/>
                                <w:spacing w:val="-2"/>
                                <w:sz w:val="13"/>
                                <w:szCs w:val="13"/>
                              </w:rPr>
                              <w:t>289</w:t>
                            </w:r>
                          </w:p>
                        </w:tc>
                      </w:tr>
                      <w:tr w:rsidR="00924659" w14:paraId="019F56AB" w14:textId="77777777">
                        <w:trPr>
                          <w:trHeight w:hRule="exact" w:val="178"/>
                        </w:trPr>
                        <w:tc>
                          <w:tcPr>
                            <w:tcW w:w="6729" w:type="dxa"/>
                            <w:tcBorders>
                              <w:top w:val="nil"/>
                              <w:left w:val="nil"/>
                              <w:bottom w:val="nil"/>
                              <w:right w:val="nil"/>
                            </w:tcBorders>
                          </w:tcPr>
                          <w:p w14:paraId="3B628880" w14:textId="77777777" w:rsidR="00924659" w:rsidRDefault="00924659">
                            <w:pPr>
                              <w:pStyle w:val="TableParagraph"/>
                              <w:spacing w:line="145" w:lineRule="exact"/>
                              <w:ind w:left="42"/>
                              <w:rPr>
                                <w:rFonts w:ascii="Cambria" w:eastAsia="Cambria" w:hAnsi="Cambria" w:cs="Cambria"/>
                                <w:sz w:val="13"/>
                                <w:szCs w:val="13"/>
                              </w:rPr>
                            </w:pPr>
                            <w:r>
                              <w:rPr>
                                <w:rFonts w:ascii="Cambria" w:eastAsia="Cambria" w:hAnsi="Cambria" w:cs="Cambria"/>
                                <w:b/>
                                <w:bCs/>
                                <w:spacing w:val="-1"/>
                                <w:sz w:val="13"/>
                                <w:szCs w:val="13"/>
                              </w:rPr>
                              <w:t>Tota</w:t>
                            </w:r>
                            <w:r>
                              <w:rPr>
                                <w:rFonts w:ascii="Cambria" w:eastAsia="Cambria" w:hAnsi="Cambria" w:cs="Cambria"/>
                                <w:b/>
                                <w:bCs/>
                                <w:sz w:val="13"/>
                                <w:szCs w:val="13"/>
                              </w:rPr>
                              <w:t>l</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finan</w:t>
                            </w:r>
                            <w:r>
                              <w:rPr>
                                <w:rFonts w:ascii="Cambria" w:eastAsia="Cambria" w:hAnsi="Cambria" w:cs="Cambria"/>
                                <w:b/>
                                <w:bCs/>
                                <w:sz w:val="13"/>
                                <w:szCs w:val="13"/>
                              </w:rPr>
                              <w:t>c</w:t>
                            </w:r>
                            <w:r>
                              <w:rPr>
                                <w:rFonts w:ascii="Cambria" w:eastAsia="Cambria" w:hAnsi="Cambria" w:cs="Cambria"/>
                                <w:b/>
                                <w:bCs/>
                                <w:spacing w:val="-1"/>
                                <w:sz w:val="13"/>
                                <w:szCs w:val="13"/>
                              </w:rPr>
                              <w:t>ia</w:t>
                            </w:r>
                            <w:r>
                              <w:rPr>
                                <w:rFonts w:ascii="Cambria" w:eastAsia="Cambria" w:hAnsi="Cambria" w:cs="Cambria"/>
                                <w:b/>
                                <w:bCs/>
                                <w:sz w:val="13"/>
                                <w:szCs w:val="13"/>
                              </w:rPr>
                              <w:t>l</w:t>
                            </w:r>
                            <w:r>
                              <w:rPr>
                                <w:rFonts w:ascii="Cambria" w:eastAsia="Cambria" w:hAnsi="Cambria" w:cs="Cambria"/>
                                <w:b/>
                                <w:bCs/>
                                <w:spacing w:val="7"/>
                                <w:sz w:val="13"/>
                                <w:szCs w:val="13"/>
                              </w:rPr>
                              <w:t xml:space="preserve"> </w:t>
                            </w:r>
                            <w:r>
                              <w:rPr>
                                <w:rFonts w:ascii="Cambria" w:eastAsia="Cambria" w:hAnsi="Cambria" w:cs="Cambria"/>
                                <w:b/>
                                <w:bCs/>
                                <w:spacing w:val="-1"/>
                                <w:sz w:val="13"/>
                                <w:szCs w:val="13"/>
                              </w:rPr>
                              <w:t>assets</w:t>
                            </w:r>
                          </w:p>
                        </w:tc>
                        <w:tc>
                          <w:tcPr>
                            <w:tcW w:w="1034" w:type="dxa"/>
                            <w:tcBorders>
                              <w:top w:val="single" w:sz="10" w:space="0" w:color="000000"/>
                              <w:left w:val="nil"/>
                              <w:bottom w:val="single" w:sz="10" w:space="0" w:color="000000"/>
                              <w:right w:val="nil"/>
                            </w:tcBorders>
                          </w:tcPr>
                          <w:p w14:paraId="4E1B5F1B" w14:textId="77777777" w:rsidR="00924659" w:rsidRDefault="00924659">
                            <w:pPr>
                              <w:pStyle w:val="TableParagraph"/>
                              <w:spacing w:line="132" w:lineRule="exact"/>
                              <w:ind w:right="68"/>
                              <w:jc w:val="right"/>
                              <w:rPr>
                                <w:rFonts w:ascii="Cambria" w:eastAsia="Cambria" w:hAnsi="Cambria" w:cs="Cambria"/>
                                <w:sz w:val="13"/>
                                <w:szCs w:val="13"/>
                              </w:rPr>
                            </w:pPr>
                            <w:r>
                              <w:rPr>
                                <w:rFonts w:ascii="Cambria" w:eastAsia="Cambria" w:hAnsi="Cambria" w:cs="Cambria"/>
                                <w:b/>
                                <w:bCs/>
                                <w:spacing w:val="1"/>
                                <w:sz w:val="13"/>
                                <w:szCs w:val="13"/>
                              </w:rPr>
                              <w:t>570</w:t>
                            </w:r>
                          </w:p>
                        </w:tc>
                        <w:tc>
                          <w:tcPr>
                            <w:tcW w:w="262" w:type="dxa"/>
                            <w:tcBorders>
                              <w:top w:val="nil"/>
                              <w:left w:val="nil"/>
                              <w:bottom w:val="nil"/>
                              <w:right w:val="nil"/>
                            </w:tcBorders>
                          </w:tcPr>
                          <w:p w14:paraId="0B1C6907" w14:textId="77777777" w:rsidR="00924659" w:rsidRDefault="00924659"/>
                        </w:tc>
                        <w:tc>
                          <w:tcPr>
                            <w:tcW w:w="1036" w:type="dxa"/>
                            <w:tcBorders>
                              <w:top w:val="single" w:sz="10" w:space="0" w:color="000000"/>
                              <w:left w:val="nil"/>
                              <w:bottom w:val="single" w:sz="10" w:space="0" w:color="000000"/>
                              <w:right w:val="nil"/>
                            </w:tcBorders>
                          </w:tcPr>
                          <w:p w14:paraId="5BF5D954" w14:textId="77777777" w:rsidR="00924659" w:rsidRDefault="00924659">
                            <w:pPr>
                              <w:pStyle w:val="TableParagraph"/>
                              <w:spacing w:line="132" w:lineRule="exact"/>
                              <w:ind w:right="68"/>
                              <w:jc w:val="right"/>
                              <w:rPr>
                                <w:rFonts w:ascii="Cambria" w:eastAsia="Cambria" w:hAnsi="Cambria" w:cs="Cambria"/>
                                <w:sz w:val="13"/>
                                <w:szCs w:val="13"/>
                              </w:rPr>
                            </w:pPr>
                            <w:r>
                              <w:rPr>
                                <w:rFonts w:ascii="Cambria" w:eastAsia="Cambria" w:hAnsi="Cambria" w:cs="Cambria"/>
                                <w:spacing w:val="-2"/>
                                <w:sz w:val="13"/>
                                <w:szCs w:val="13"/>
                              </w:rPr>
                              <w:t>421</w:t>
                            </w:r>
                          </w:p>
                        </w:tc>
                      </w:tr>
                      <w:tr w:rsidR="00924659" w14:paraId="515710D6" w14:textId="77777777">
                        <w:trPr>
                          <w:trHeight w:hRule="exact" w:val="330"/>
                        </w:trPr>
                        <w:tc>
                          <w:tcPr>
                            <w:tcW w:w="6729" w:type="dxa"/>
                            <w:tcBorders>
                              <w:top w:val="nil"/>
                              <w:left w:val="nil"/>
                              <w:bottom w:val="nil"/>
                              <w:right w:val="nil"/>
                            </w:tcBorders>
                          </w:tcPr>
                          <w:p w14:paraId="58CC87DB" w14:textId="77777777" w:rsidR="00924659" w:rsidRDefault="00924659">
                            <w:pPr>
                              <w:pStyle w:val="TableParagraph"/>
                              <w:spacing w:before="3" w:line="160" w:lineRule="exact"/>
                              <w:rPr>
                                <w:szCs w:val="16"/>
                              </w:rPr>
                            </w:pPr>
                          </w:p>
                          <w:p w14:paraId="3984BD11" w14:textId="77777777" w:rsidR="00924659" w:rsidRDefault="00924659">
                            <w:pPr>
                              <w:pStyle w:val="TableParagraph"/>
                              <w:ind w:left="42"/>
                              <w:rPr>
                                <w:rFonts w:ascii="Cambria" w:eastAsia="Cambria" w:hAnsi="Cambria" w:cs="Cambria"/>
                                <w:sz w:val="13"/>
                                <w:szCs w:val="13"/>
                              </w:rPr>
                            </w:pPr>
                            <w:r>
                              <w:rPr>
                                <w:rFonts w:ascii="Cambria" w:eastAsia="Cambria" w:hAnsi="Cambria" w:cs="Cambria"/>
                                <w:b/>
                                <w:bCs/>
                                <w:spacing w:val="-1"/>
                                <w:sz w:val="13"/>
                                <w:szCs w:val="13"/>
                              </w:rPr>
                              <w:t>Finan</w:t>
                            </w:r>
                            <w:r>
                              <w:rPr>
                                <w:rFonts w:ascii="Cambria" w:eastAsia="Cambria" w:hAnsi="Cambria" w:cs="Cambria"/>
                                <w:b/>
                                <w:bCs/>
                                <w:sz w:val="13"/>
                                <w:szCs w:val="13"/>
                              </w:rPr>
                              <w:t>c</w:t>
                            </w:r>
                            <w:r>
                              <w:rPr>
                                <w:rFonts w:ascii="Cambria" w:eastAsia="Cambria" w:hAnsi="Cambria" w:cs="Cambria"/>
                                <w:b/>
                                <w:bCs/>
                                <w:spacing w:val="-1"/>
                                <w:sz w:val="13"/>
                                <w:szCs w:val="13"/>
                              </w:rPr>
                              <w:t>ia</w:t>
                            </w:r>
                            <w:r>
                              <w:rPr>
                                <w:rFonts w:ascii="Cambria" w:eastAsia="Cambria" w:hAnsi="Cambria" w:cs="Cambria"/>
                                <w:b/>
                                <w:bCs/>
                                <w:sz w:val="13"/>
                                <w:szCs w:val="13"/>
                              </w:rPr>
                              <w:t>l</w:t>
                            </w:r>
                            <w:r>
                              <w:rPr>
                                <w:rFonts w:ascii="Cambria" w:eastAsia="Cambria" w:hAnsi="Cambria" w:cs="Cambria"/>
                                <w:b/>
                                <w:bCs/>
                                <w:spacing w:val="11"/>
                                <w:sz w:val="13"/>
                                <w:szCs w:val="13"/>
                              </w:rPr>
                              <w:t xml:space="preserve"> </w:t>
                            </w:r>
                            <w:r>
                              <w:rPr>
                                <w:rFonts w:ascii="Cambria" w:eastAsia="Cambria" w:hAnsi="Cambria" w:cs="Cambria"/>
                                <w:b/>
                                <w:bCs/>
                                <w:spacing w:val="-1"/>
                                <w:sz w:val="13"/>
                                <w:szCs w:val="13"/>
                              </w:rPr>
                              <w:t>Lia</w:t>
                            </w:r>
                            <w:r>
                              <w:rPr>
                                <w:rFonts w:ascii="Cambria" w:eastAsia="Cambria" w:hAnsi="Cambria" w:cs="Cambria"/>
                                <w:b/>
                                <w:bCs/>
                                <w:spacing w:val="1"/>
                                <w:sz w:val="13"/>
                                <w:szCs w:val="13"/>
                              </w:rPr>
                              <w:t>b</w:t>
                            </w:r>
                            <w:r>
                              <w:rPr>
                                <w:rFonts w:ascii="Cambria" w:eastAsia="Cambria" w:hAnsi="Cambria" w:cs="Cambria"/>
                                <w:b/>
                                <w:bCs/>
                                <w:spacing w:val="-1"/>
                                <w:sz w:val="13"/>
                                <w:szCs w:val="13"/>
                              </w:rPr>
                              <w:t>i</w:t>
                            </w:r>
                            <w:r>
                              <w:rPr>
                                <w:rFonts w:ascii="Cambria" w:eastAsia="Cambria" w:hAnsi="Cambria" w:cs="Cambria"/>
                                <w:b/>
                                <w:bCs/>
                                <w:sz w:val="13"/>
                                <w:szCs w:val="13"/>
                              </w:rPr>
                              <w:t>l</w:t>
                            </w:r>
                            <w:r>
                              <w:rPr>
                                <w:rFonts w:ascii="Cambria" w:eastAsia="Cambria" w:hAnsi="Cambria" w:cs="Cambria"/>
                                <w:b/>
                                <w:bCs/>
                                <w:spacing w:val="-1"/>
                                <w:sz w:val="13"/>
                                <w:szCs w:val="13"/>
                              </w:rPr>
                              <w:t>ities</w:t>
                            </w:r>
                          </w:p>
                        </w:tc>
                        <w:tc>
                          <w:tcPr>
                            <w:tcW w:w="1034" w:type="dxa"/>
                            <w:tcBorders>
                              <w:top w:val="single" w:sz="10" w:space="0" w:color="000000"/>
                              <w:left w:val="nil"/>
                              <w:bottom w:val="nil"/>
                              <w:right w:val="nil"/>
                            </w:tcBorders>
                          </w:tcPr>
                          <w:p w14:paraId="345618AE" w14:textId="77777777" w:rsidR="00924659" w:rsidRDefault="00924659"/>
                        </w:tc>
                        <w:tc>
                          <w:tcPr>
                            <w:tcW w:w="262" w:type="dxa"/>
                            <w:tcBorders>
                              <w:top w:val="nil"/>
                              <w:left w:val="nil"/>
                              <w:bottom w:val="nil"/>
                              <w:right w:val="nil"/>
                            </w:tcBorders>
                          </w:tcPr>
                          <w:p w14:paraId="65FDAD71" w14:textId="77777777" w:rsidR="00924659" w:rsidRDefault="00924659"/>
                        </w:tc>
                        <w:tc>
                          <w:tcPr>
                            <w:tcW w:w="1036" w:type="dxa"/>
                            <w:tcBorders>
                              <w:top w:val="single" w:sz="10" w:space="0" w:color="000000"/>
                              <w:left w:val="nil"/>
                              <w:bottom w:val="nil"/>
                              <w:right w:val="nil"/>
                            </w:tcBorders>
                          </w:tcPr>
                          <w:p w14:paraId="4FF3A6E9" w14:textId="77777777" w:rsidR="00924659" w:rsidRDefault="00924659"/>
                        </w:tc>
                      </w:tr>
                      <w:tr w:rsidR="00924659" w14:paraId="700961DB" w14:textId="77777777">
                        <w:trPr>
                          <w:trHeight w:hRule="exact" w:val="168"/>
                        </w:trPr>
                        <w:tc>
                          <w:tcPr>
                            <w:tcW w:w="6729" w:type="dxa"/>
                            <w:tcBorders>
                              <w:top w:val="nil"/>
                              <w:left w:val="nil"/>
                              <w:bottom w:val="nil"/>
                              <w:right w:val="nil"/>
                            </w:tcBorders>
                          </w:tcPr>
                          <w:p w14:paraId="142DB391" w14:textId="77777777" w:rsidR="00924659" w:rsidRDefault="00924659">
                            <w:pPr>
                              <w:pStyle w:val="TableParagraph"/>
                              <w:spacing w:before="1"/>
                              <w:ind w:left="42"/>
                              <w:rPr>
                                <w:rFonts w:ascii="Cambria" w:eastAsia="Cambria" w:hAnsi="Cambria" w:cs="Cambria"/>
                                <w:sz w:val="13"/>
                                <w:szCs w:val="13"/>
                              </w:rPr>
                            </w:pPr>
                            <w:r>
                              <w:rPr>
                                <w:rFonts w:ascii="Cambria" w:eastAsia="Cambria" w:hAnsi="Cambria" w:cs="Cambria"/>
                                <w:b/>
                                <w:bCs/>
                                <w:spacing w:val="-1"/>
                                <w:sz w:val="13"/>
                                <w:szCs w:val="13"/>
                              </w:rPr>
                              <w:t>Finan</w:t>
                            </w:r>
                            <w:r>
                              <w:rPr>
                                <w:rFonts w:ascii="Cambria" w:eastAsia="Cambria" w:hAnsi="Cambria" w:cs="Cambria"/>
                                <w:b/>
                                <w:bCs/>
                                <w:sz w:val="13"/>
                                <w:szCs w:val="13"/>
                              </w:rPr>
                              <w:t>c</w:t>
                            </w:r>
                            <w:r>
                              <w:rPr>
                                <w:rFonts w:ascii="Cambria" w:eastAsia="Cambria" w:hAnsi="Cambria" w:cs="Cambria"/>
                                <w:b/>
                                <w:bCs/>
                                <w:spacing w:val="-1"/>
                                <w:sz w:val="13"/>
                                <w:szCs w:val="13"/>
                              </w:rPr>
                              <w:t>ia</w:t>
                            </w:r>
                            <w:r>
                              <w:rPr>
                                <w:rFonts w:ascii="Cambria" w:eastAsia="Cambria" w:hAnsi="Cambria" w:cs="Cambria"/>
                                <w:b/>
                                <w:bCs/>
                                <w:sz w:val="13"/>
                                <w:szCs w:val="13"/>
                              </w:rPr>
                              <w:t>l</w:t>
                            </w:r>
                            <w:r>
                              <w:rPr>
                                <w:rFonts w:ascii="Cambria" w:eastAsia="Cambria" w:hAnsi="Cambria" w:cs="Cambria"/>
                                <w:b/>
                                <w:bCs/>
                                <w:spacing w:val="5"/>
                                <w:sz w:val="13"/>
                                <w:szCs w:val="13"/>
                              </w:rPr>
                              <w:t xml:space="preserve"> </w:t>
                            </w:r>
                            <w:r>
                              <w:rPr>
                                <w:rFonts w:ascii="Cambria" w:eastAsia="Cambria" w:hAnsi="Cambria" w:cs="Cambria"/>
                                <w:b/>
                                <w:bCs/>
                                <w:sz w:val="13"/>
                                <w:szCs w:val="13"/>
                              </w:rPr>
                              <w:t>l</w:t>
                            </w:r>
                            <w:r>
                              <w:rPr>
                                <w:rFonts w:ascii="Cambria" w:eastAsia="Cambria" w:hAnsi="Cambria" w:cs="Cambria"/>
                                <w:b/>
                                <w:bCs/>
                                <w:spacing w:val="-1"/>
                                <w:sz w:val="13"/>
                                <w:szCs w:val="13"/>
                              </w:rPr>
                              <w:t>ia</w:t>
                            </w:r>
                            <w:r>
                              <w:rPr>
                                <w:rFonts w:ascii="Cambria" w:eastAsia="Cambria" w:hAnsi="Cambria" w:cs="Cambria"/>
                                <w:b/>
                                <w:bCs/>
                                <w:spacing w:val="1"/>
                                <w:sz w:val="13"/>
                                <w:szCs w:val="13"/>
                              </w:rPr>
                              <w:t>b</w:t>
                            </w:r>
                            <w:r>
                              <w:rPr>
                                <w:rFonts w:ascii="Cambria" w:eastAsia="Cambria" w:hAnsi="Cambria" w:cs="Cambria"/>
                                <w:b/>
                                <w:bCs/>
                                <w:spacing w:val="-1"/>
                                <w:sz w:val="13"/>
                                <w:szCs w:val="13"/>
                              </w:rPr>
                              <w:t>i</w:t>
                            </w:r>
                            <w:r>
                              <w:rPr>
                                <w:rFonts w:ascii="Cambria" w:eastAsia="Cambria" w:hAnsi="Cambria" w:cs="Cambria"/>
                                <w:b/>
                                <w:bCs/>
                                <w:sz w:val="13"/>
                                <w:szCs w:val="13"/>
                              </w:rPr>
                              <w:t>l</w:t>
                            </w:r>
                            <w:r>
                              <w:rPr>
                                <w:rFonts w:ascii="Cambria" w:eastAsia="Cambria" w:hAnsi="Cambria" w:cs="Cambria"/>
                                <w:b/>
                                <w:bCs/>
                                <w:spacing w:val="-1"/>
                                <w:sz w:val="13"/>
                                <w:szCs w:val="13"/>
                              </w:rPr>
                              <w:t>itie</w:t>
                            </w:r>
                            <w:r>
                              <w:rPr>
                                <w:rFonts w:ascii="Cambria" w:eastAsia="Cambria" w:hAnsi="Cambria" w:cs="Cambria"/>
                                <w:b/>
                                <w:bCs/>
                                <w:sz w:val="13"/>
                                <w:szCs w:val="13"/>
                              </w:rPr>
                              <w:t>s</w:t>
                            </w:r>
                            <w:r>
                              <w:rPr>
                                <w:rFonts w:ascii="Cambria" w:eastAsia="Cambria" w:hAnsi="Cambria" w:cs="Cambria"/>
                                <w:b/>
                                <w:bCs/>
                                <w:spacing w:val="4"/>
                                <w:sz w:val="13"/>
                                <w:szCs w:val="13"/>
                              </w:rPr>
                              <w:t xml:space="preserve"> </w:t>
                            </w:r>
                            <w:r>
                              <w:rPr>
                                <w:rFonts w:ascii="Cambria" w:eastAsia="Cambria" w:hAnsi="Cambria" w:cs="Cambria"/>
                                <w:b/>
                                <w:bCs/>
                                <w:sz w:val="13"/>
                                <w:szCs w:val="13"/>
                              </w:rPr>
                              <w:t>m</w:t>
                            </w:r>
                            <w:r>
                              <w:rPr>
                                <w:rFonts w:ascii="Cambria" w:eastAsia="Cambria" w:hAnsi="Cambria" w:cs="Cambria"/>
                                <w:b/>
                                <w:bCs/>
                                <w:spacing w:val="-1"/>
                                <w:sz w:val="13"/>
                                <w:szCs w:val="13"/>
                              </w:rPr>
                              <w:t>eas</w:t>
                            </w:r>
                            <w:r>
                              <w:rPr>
                                <w:rFonts w:ascii="Cambria" w:eastAsia="Cambria" w:hAnsi="Cambria" w:cs="Cambria"/>
                                <w:b/>
                                <w:bCs/>
                                <w:sz w:val="13"/>
                                <w:szCs w:val="13"/>
                              </w:rPr>
                              <w:t>u</w:t>
                            </w:r>
                            <w:r>
                              <w:rPr>
                                <w:rFonts w:ascii="Cambria" w:eastAsia="Cambria" w:hAnsi="Cambria" w:cs="Cambria"/>
                                <w:b/>
                                <w:bCs/>
                                <w:spacing w:val="-1"/>
                                <w:sz w:val="13"/>
                                <w:szCs w:val="13"/>
                              </w:rPr>
                              <w:t>re</w:t>
                            </w:r>
                            <w:r>
                              <w:rPr>
                                <w:rFonts w:ascii="Cambria" w:eastAsia="Cambria" w:hAnsi="Cambria" w:cs="Cambria"/>
                                <w:b/>
                                <w:bCs/>
                                <w:sz w:val="13"/>
                                <w:szCs w:val="13"/>
                              </w:rPr>
                              <w:t>d</w:t>
                            </w:r>
                            <w:r>
                              <w:rPr>
                                <w:rFonts w:ascii="Cambria" w:eastAsia="Cambria" w:hAnsi="Cambria" w:cs="Cambria"/>
                                <w:b/>
                                <w:bCs/>
                                <w:spacing w:val="6"/>
                                <w:sz w:val="13"/>
                                <w:szCs w:val="13"/>
                              </w:rPr>
                              <w:t xml:space="preserve"> </w:t>
                            </w:r>
                            <w:r>
                              <w:rPr>
                                <w:rFonts w:ascii="Cambria" w:eastAsia="Cambria" w:hAnsi="Cambria" w:cs="Cambria"/>
                                <w:b/>
                                <w:bCs/>
                                <w:spacing w:val="-1"/>
                                <w:sz w:val="13"/>
                                <w:szCs w:val="13"/>
                              </w:rPr>
                              <w:t>a</w:t>
                            </w:r>
                            <w:r>
                              <w:rPr>
                                <w:rFonts w:ascii="Cambria" w:eastAsia="Cambria" w:hAnsi="Cambria" w:cs="Cambria"/>
                                <w:b/>
                                <w:bCs/>
                                <w:sz w:val="13"/>
                                <w:szCs w:val="13"/>
                              </w:rPr>
                              <w:t>t</w:t>
                            </w:r>
                            <w:r>
                              <w:rPr>
                                <w:rFonts w:ascii="Cambria" w:eastAsia="Cambria" w:hAnsi="Cambria" w:cs="Cambria"/>
                                <w:b/>
                                <w:bCs/>
                                <w:spacing w:val="4"/>
                                <w:sz w:val="13"/>
                                <w:szCs w:val="13"/>
                              </w:rPr>
                              <w:t xml:space="preserve"> </w:t>
                            </w:r>
                            <w:proofErr w:type="spellStart"/>
                            <w:r>
                              <w:rPr>
                                <w:rFonts w:ascii="Cambria" w:eastAsia="Cambria" w:hAnsi="Cambria" w:cs="Cambria"/>
                                <w:b/>
                                <w:bCs/>
                                <w:spacing w:val="-1"/>
                                <w:sz w:val="13"/>
                                <w:szCs w:val="13"/>
                              </w:rPr>
                              <w:t>a</w:t>
                            </w:r>
                            <w:r>
                              <w:rPr>
                                <w:rFonts w:ascii="Cambria" w:eastAsia="Cambria" w:hAnsi="Cambria" w:cs="Cambria"/>
                                <w:b/>
                                <w:bCs/>
                                <w:sz w:val="13"/>
                                <w:szCs w:val="13"/>
                              </w:rPr>
                              <w:t>m</w:t>
                            </w:r>
                            <w:r>
                              <w:rPr>
                                <w:rFonts w:ascii="Cambria" w:eastAsia="Cambria" w:hAnsi="Cambria" w:cs="Cambria"/>
                                <w:b/>
                                <w:bCs/>
                                <w:spacing w:val="-1"/>
                                <w:sz w:val="13"/>
                                <w:szCs w:val="13"/>
                              </w:rPr>
                              <w:t>ortise</w:t>
                            </w:r>
                            <w:r>
                              <w:rPr>
                                <w:rFonts w:ascii="Cambria" w:eastAsia="Cambria" w:hAnsi="Cambria" w:cs="Cambria"/>
                                <w:b/>
                                <w:bCs/>
                                <w:sz w:val="13"/>
                                <w:szCs w:val="13"/>
                              </w:rPr>
                              <w:t>d</w:t>
                            </w:r>
                            <w:proofErr w:type="spellEnd"/>
                            <w:r>
                              <w:rPr>
                                <w:rFonts w:ascii="Cambria" w:eastAsia="Cambria" w:hAnsi="Cambria" w:cs="Cambria"/>
                                <w:b/>
                                <w:bCs/>
                                <w:spacing w:val="5"/>
                                <w:sz w:val="13"/>
                                <w:szCs w:val="13"/>
                              </w:rPr>
                              <w:t xml:space="preserve"> </w:t>
                            </w:r>
                            <w:r>
                              <w:rPr>
                                <w:rFonts w:ascii="Cambria" w:eastAsia="Cambria" w:hAnsi="Cambria" w:cs="Cambria"/>
                                <w:b/>
                                <w:bCs/>
                                <w:sz w:val="13"/>
                                <w:szCs w:val="13"/>
                              </w:rPr>
                              <w:t>c</w:t>
                            </w:r>
                            <w:r>
                              <w:rPr>
                                <w:rFonts w:ascii="Cambria" w:eastAsia="Cambria" w:hAnsi="Cambria" w:cs="Cambria"/>
                                <w:b/>
                                <w:bCs/>
                                <w:spacing w:val="-1"/>
                                <w:sz w:val="13"/>
                                <w:szCs w:val="13"/>
                              </w:rPr>
                              <w:t>ost</w:t>
                            </w:r>
                          </w:p>
                        </w:tc>
                        <w:tc>
                          <w:tcPr>
                            <w:tcW w:w="1034" w:type="dxa"/>
                            <w:tcBorders>
                              <w:top w:val="nil"/>
                              <w:left w:val="nil"/>
                              <w:bottom w:val="nil"/>
                              <w:right w:val="nil"/>
                            </w:tcBorders>
                          </w:tcPr>
                          <w:p w14:paraId="384E82A4" w14:textId="77777777" w:rsidR="00924659" w:rsidRDefault="00924659"/>
                        </w:tc>
                        <w:tc>
                          <w:tcPr>
                            <w:tcW w:w="262" w:type="dxa"/>
                            <w:tcBorders>
                              <w:top w:val="nil"/>
                              <w:left w:val="nil"/>
                              <w:bottom w:val="nil"/>
                              <w:right w:val="nil"/>
                            </w:tcBorders>
                          </w:tcPr>
                          <w:p w14:paraId="36F69390" w14:textId="77777777" w:rsidR="00924659" w:rsidRDefault="00924659"/>
                        </w:tc>
                        <w:tc>
                          <w:tcPr>
                            <w:tcW w:w="1036" w:type="dxa"/>
                            <w:tcBorders>
                              <w:top w:val="nil"/>
                              <w:left w:val="nil"/>
                              <w:bottom w:val="nil"/>
                              <w:right w:val="nil"/>
                            </w:tcBorders>
                          </w:tcPr>
                          <w:p w14:paraId="2C87C7D1" w14:textId="77777777" w:rsidR="00924659" w:rsidRDefault="00924659"/>
                        </w:tc>
                      </w:tr>
                      <w:tr w:rsidR="00924659" w14:paraId="22683DC4" w14:textId="77777777">
                        <w:trPr>
                          <w:trHeight w:hRule="exact" w:val="167"/>
                        </w:trPr>
                        <w:tc>
                          <w:tcPr>
                            <w:tcW w:w="6729" w:type="dxa"/>
                            <w:tcBorders>
                              <w:top w:val="nil"/>
                              <w:left w:val="nil"/>
                              <w:bottom w:val="nil"/>
                              <w:right w:val="nil"/>
                            </w:tcBorders>
                          </w:tcPr>
                          <w:p w14:paraId="32FC12F5" w14:textId="77777777" w:rsidR="00924659" w:rsidRDefault="00924659">
                            <w:pPr>
                              <w:pStyle w:val="TableParagraph"/>
                              <w:spacing w:before="1"/>
                              <w:ind w:left="40"/>
                              <w:rPr>
                                <w:rFonts w:ascii="Cambria" w:eastAsia="Cambria" w:hAnsi="Cambria" w:cs="Cambria"/>
                                <w:sz w:val="13"/>
                                <w:szCs w:val="13"/>
                              </w:rPr>
                            </w:pPr>
                            <w:r>
                              <w:rPr>
                                <w:rFonts w:ascii="Cambria" w:eastAsia="Cambria" w:hAnsi="Cambria" w:cs="Cambria"/>
                                <w:sz w:val="13"/>
                                <w:szCs w:val="13"/>
                              </w:rPr>
                              <w:t>Tra</w:t>
                            </w:r>
                            <w:r>
                              <w:rPr>
                                <w:rFonts w:ascii="Cambria" w:eastAsia="Cambria" w:hAnsi="Cambria" w:cs="Cambria"/>
                                <w:spacing w:val="1"/>
                                <w:sz w:val="13"/>
                                <w:szCs w:val="13"/>
                              </w:rPr>
                              <w:t>d</w:t>
                            </w:r>
                            <w:r>
                              <w:rPr>
                                <w:rFonts w:ascii="Cambria" w:eastAsia="Cambria" w:hAnsi="Cambria" w:cs="Cambria"/>
                                <w:sz w:val="13"/>
                                <w:szCs w:val="13"/>
                              </w:rPr>
                              <w:t>e</w:t>
                            </w:r>
                            <w:r>
                              <w:rPr>
                                <w:rFonts w:ascii="Cambria" w:eastAsia="Cambria" w:hAnsi="Cambria" w:cs="Cambria"/>
                                <w:spacing w:val="8"/>
                                <w:sz w:val="13"/>
                                <w:szCs w:val="13"/>
                              </w:rPr>
                              <w:t xml:space="preserve"> </w:t>
                            </w:r>
                            <w:r>
                              <w:rPr>
                                <w:rFonts w:ascii="Cambria" w:eastAsia="Cambria" w:hAnsi="Cambria" w:cs="Cambria"/>
                                <w:sz w:val="13"/>
                                <w:szCs w:val="13"/>
                              </w:rPr>
                              <w:t>Cre</w:t>
                            </w:r>
                            <w:r>
                              <w:rPr>
                                <w:rFonts w:ascii="Cambria" w:eastAsia="Cambria" w:hAnsi="Cambria" w:cs="Cambria"/>
                                <w:spacing w:val="1"/>
                                <w:sz w:val="13"/>
                                <w:szCs w:val="13"/>
                              </w:rPr>
                              <w:t>d</w:t>
                            </w:r>
                            <w:r>
                              <w:rPr>
                                <w:rFonts w:ascii="Cambria" w:eastAsia="Cambria" w:hAnsi="Cambria" w:cs="Cambria"/>
                                <w:spacing w:val="-1"/>
                                <w:sz w:val="13"/>
                                <w:szCs w:val="13"/>
                              </w:rPr>
                              <w:t>i</w:t>
                            </w:r>
                            <w:r>
                              <w:rPr>
                                <w:rFonts w:ascii="Cambria" w:eastAsia="Cambria" w:hAnsi="Cambria" w:cs="Cambria"/>
                                <w:sz w:val="13"/>
                                <w:szCs w:val="13"/>
                              </w:rPr>
                              <w:t>t</w:t>
                            </w:r>
                            <w:r>
                              <w:rPr>
                                <w:rFonts w:ascii="Cambria" w:eastAsia="Cambria" w:hAnsi="Cambria" w:cs="Cambria"/>
                                <w:spacing w:val="-1"/>
                                <w:sz w:val="13"/>
                                <w:szCs w:val="13"/>
                              </w:rPr>
                              <w:t>o</w:t>
                            </w:r>
                            <w:r>
                              <w:rPr>
                                <w:rFonts w:ascii="Cambria" w:eastAsia="Cambria" w:hAnsi="Cambria" w:cs="Cambria"/>
                                <w:sz w:val="13"/>
                                <w:szCs w:val="13"/>
                              </w:rPr>
                              <w:t>rs</w:t>
                            </w:r>
                          </w:p>
                        </w:tc>
                        <w:tc>
                          <w:tcPr>
                            <w:tcW w:w="1034" w:type="dxa"/>
                            <w:tcBorders>
                              <w:top w:val="nil"/>
                              <w:left w:val="nil"/>
                              <w:bottom w:val="nil"/>
                              <w:right w:val="nil"/>
                            </w:tcBorders>
                          </w:tcPr>
                          <w:p w14:paraId="0B701959" w14:textId="77777777" w:rsidR="00924659" w:rsidRDefault="00924659">
                            <w:pPr>
                              <w:pStyle w:val="TableParagraph"/>
                              <w:spacing w:before="1"/>
                              <w:ind w:left="616"/>
                              <w:rPr>
                                <w:rFonts w:ascii="Cambria" w:eastAsia="Cambria" w:hAnsi="Cambria" w:cs="Cambria"/>
                                <w:sz w:val="13"/>
                                <w:szCs w:val="13"/>
                              </w:rPr>
                            </w:pPr>
                            <w:r>
                              <w:rPr>
                                <w:rFonts w:ascii="Cambria" w:eastAsia="Cambria" w:hAnsi="Cambria" w:cs="Cambria"/>
                                <w:b/>
                                <w:bCs/>
                                <w:sz w:val="13"/>
                                <w:szCs w:val="13"/>
                              </w:rPr>
                              <w:t>4,370</w:t>
                            </w:r>
                          </w:p>
                        </w:tc>
                        <w:tc>
                          <w:tcPr>
                            <w:tcW w:w="262" w:type="dxa"/>
                            <w:tcBorders>
                              <w:top w:val="nil"/>
                              <w:left w:val="nil"/>
                              <w:bottom w:val="nil"/>
                              <w:right w:val="nil"/>
                            </w:tcBorders>
                          </w:tcPr>
                          <w:p w14:paraId="668924BA" w14:textId="77777777" w:rsidR="00924659" w:rsidRDefault="00924659"/>
                        </w:tc>
                        <w:tc>
                          <w:tcPr>
                            <w:tcW w:w="1036" w:type="dxa"/>
                            <w:tcBorders>
                              <w:top w:val="nil"/>
                              <w:left w:val="nil"/>
                              <w:bottom w:val="nil"/>
                              <w:right w:val="nil"/>
                            </w:tcBorders>
                          </w:tcPr>
                          <w:p w14:paraId="3652D2A8" w14:textId="77777777" w:rsidR="00924659" w:rsidRDefault="00924659">
                            <w:pPr>
                              <w:pStyle w:val="TableParagraph"/>
                              <w:spacing w:before="1"/>
                              <w:ind w:left="652"/>
                              <w:rPr>
                                <w:rFonts w:ascii="Cambria" w:eastAsia="Cambria" w:hAnsi="Cambria" w:cs="Cambria"/>
                                <w:sz w:val="13"/>
                                <w:szCs w:val="13"/>
                              </w:rPr>
                            </w:pPr>
                            <w:r>
                              <w:rPr>
                                <w:rFonts w:ascii="Cambria" w:eastAsia="Cambria" w:hAnsi="Cambria" w:cs="Cambria"/>
                                <w:spacing w:val="-2"/>
                                <w:sz w:val="13"/>
                                <w:szCs w:val="13"/>
                              </w:rPr>
                              <w:t>3,613</w:t>
                            </w:r>
                          </w:p>
                        </w:tc>
                      </w:tr>
                      <w:tr w:rsidR="00924659" w14:paraId="4C07F250" w14:textId="77777777">
                        <w:trPr>
                          <w:trHeight w:hRule="exact" w:val="185"/>
                        </w:trPr>
                        <w:tc>
                          <w:tcPr>
                            <w:tcW w:w="6729" w:type="dxa"/>
                            <w:tcBorders>
                              <w:top w:val="nil"/>
                              <w:left w:val="nil"/>
                              <w:bottom w:val="nil"/>
                              <w:right w:val="nil"/>
                            </w:tcBorders>
                          </w:tcPr>
                          <w:p w14:paraId="14164DAA" w14:textId="77777777" w:rsidR="00924659" w:rsidRDefault="00924659">
                            <w:pPr>
                              <w:pStyle w:val="TableParagraph"/>
                              <w:spacing w:before="7"/>
                              <w:ind w:left="40" w:right="4135"/>
                              <w:rPr>
                                <w:rFonts w:ascii="Cambria" w:eastAsia="Cambria" w:hAnsi="Cambria" w:cs="Cambria"/>
                                <w:sz w:val="13"/>
                                <w:szCs w:val="13"/>
                              </w:rPr>
                            </w:pPr>
                            <w:r>
                              <w:rPr>
                                <w:rFonts w:ascii="Cambria" w:eastAsia="Cambria" w:hAnsi="Cambria" w:cs="Cambria"/>
                                <w:sz w:val="13"/>
                                <w:szCs w:val="13"/>
                              </w:rPr>
                              <w:t>Ot</w:t>
                            </w:r>
                            <w:r>
                              <w:rPr>
                                <w:rFonts w:ascii="Cambria" w:eastAsia="Cambria" w:hAnsi="Cambria" w:cs="Cambria"/>
                                <w:spacing w:val="-1"/>
                                <w:sz w:val="13"/>
                                <w:szCs w:val="13"/>
                              </w:rPr>
                              <w:t>h</w:t>
                            </w:r>
                            <w:r>
                              <w:rPr>
                                <w:rFonts w:ascii="Cambria" w:eastAsia="Cambria" w:hAnsi="Cambria" w:cs="Cambria"/>
                                <w:sz w:val="13"/>
                                <w:szCs w:val="13"/>
                              </w:rPr>
                              <w:t>er</w:t>
                            </w:r>
                          </w:p>
                        </w:tc>
                        <w:tc>
                          <w:tcPr>
                            <w:tcW w:w="1034" w:type="dxa"/>
                            <w:tcBorders>
                              <w:top w:val="nil"/>
                              <w:left w:val="nil"/>
                              <w:bottom w:val="single" w:sz="10" w:space="0" w:color="000000"/>
                              <w:right w:val="nil"/>
                            </w:tcBorders>
                          </w:tcPr>
                          <w:p w14:paraId="36AE34D8" w14:textId="77777777" w:rsidR="00924659" w:rsidRDefault="00924659">
                            <w:pPr>
                              <w:pStyle w:val="TableParagraph"/>
                              <w:ind w:right="68"/>
                              <w:jc w:val="right"/>
                              <w:rPr>
                                <w:rFonts w:ascii="Cambria" w:eastAsia="Cambria" w:hAnsi="Cambria" w:cs="Cambria"/>
                                <w:sz w:val="13"/>
                                <w:szCs w:val="13"/>
                              </w:rPr>
                            </w:pPr>
                            <w:r>
                              <w:rPr>
                                <w:rFonts w:ascii="Cambria" w:eastAsia="Cambria" w:hAnsi="Cambria" w:cs="Cambria"/>
                                <w:b/>
                                <w:bCs/>
                                <w:spacing w:val="1"/>
                                <w:sz w:val="13"/>
                                <w:szCs w:val="13"/>
                              </w:rPr>
                              <w:t>155</w:t>
                            </w:r>
                          </w:p>
                        </w:tc>
                        <w:tc>
                          <w:tcPr>
                            <w:tcW w:w="262" w:type="dxa"/>
                            <w:tcBorders>
                              <w:top w:val="nil"/>
                              <w:left w:val="nil"/>
                              <w:bottom w:val="nil"/>
                              <w:right w:val="nil"/>
                            </w:tcBorders>
                          </w:tcPr>
                          <w:p w14:paraId="542E2440" w14:textId="77777777" w:rsidR="00924659" w:rsidRDefault="00924659"/>
                        </w:tc>
                        <w:tc>
                          <w:tcPr>
                            <w:tcW w:w="1036" w:type="dxa"/>
                            <w:tcBorders>
                              <w:top w:val="nil"/>
                              <w:left w:val="nil"/>
                              <w:bottom w:val="single" w:sz="10" w:space="0" w:color="000000"/>
                              <w:right w:val="nil"/>
                            </w:tcBorders>
                          </w:tcPr>
                          <w:p w14:paraId="093186AB" w14:textId="77777777" w:rsidR="00924659" w:rsidRDefault="00924659">
                            <w:pPr>
                              <w:pStyle w:val="TableParagraph"/>
                              <w:ind w:right="68"/>
                              <w:jc w:val="right"/>
                              <w:rPr>
                                <w:rFonts w:ascii="Cambria" w:eastAsia="Cambria" w:hAnsi="Cambria" w:cs="Cambria"/>
                                <w:sz w:val="13"/>
                                <w:szCs w:val="13"/>
                              </w:rPr>
                            </w:pPr>
                            <w:r>
                              <w:rPr>
                                <w:rFonts w:ascii="Cambria" w:eastAsia="Cambria" w:hAnsi="Cambria" w:cs="Cambria"/>
                                <w:spacing w:val="-2"/>
                                <w:sz w:val="13"/>
                                <w:szCs w:val="13"/>
                              </w:rPr>
                              <w:t>658</w:t>
                            </w:r>
                          </w:p>
                        </w:tc>
                      </w:tr>
                      <w:tr w:rsidR="00924659" w14:paraId="5F727ACF" w14:textId="77777777">
                        <w:trPr>
                          <w:trHeight w:hRule="exact" w:val="178"/>
                        </w:trPr>
                        <w:tc>
                          <w:tcPr>
                            <w:tcW w:w="6729" w:type="dxa"/>
                            <w:tcBorders>
                              <w:top w:val="nil"/>
                              <w:left w:val="nil"/>
                              <w:bottom w:val="nil"/>
                              <w:right w:val="nil"/>
                            </w:tcBorders>
                          </w:tcPr>
                          <w:p w14:paraId="67E7B6A2" w14:textId="77777777" w:rsidR="00924659" w:rsidRDefault="00924659">
                            <w:pPr>
                              <w:pStyle w:val="TableParagraph"/>
                              <w:spacing w:line="145" w:lineRule="exact"/>
                              <w:ind w:left="42"/>
                              <w:rPr>
                                <w:rFonts w:ascii="Cambria" w:eastAsia="Cambria" w:hAnsi="Cambria" w:cs="Cambria"/>
                                <w:sz w:val="13"/>
                                <w:szCs w:val="13"/>
                              </w:rPr>
                            </w:pPr>
                            <w:r>
                              <w:rPr>
                                <w:rFonts w:ascii="Cambria" w:eastAsia="Cambria" w:hAnsi="Cambria" w:cs="Cambria"/>
                                <w:b/>
                                <w:bCs/>
                                <w:spacing w:val="-1"/>
                                <w:sz w:val="13"/>
                                <w:szCs w:val="13"/>
                              </w:rPr>
                              <w:t>Tot</w:t>
                            </w:r>
                            <w:r>
                              <w:rPr>
                                <w:rFonts w:ascii="Cambria" w:eastAsia="Cambria" w:hAnsi="Cambria" w:cs="Cambria"/>
                                <w:b/>
                                <w:bCs/>
                                <w:spacing w:val="-2"/>
                                <w:sz w:val="13"/>
                                <w:szCs w:val="13"/>
                              </w:rPr>
                              <w:t>a</w:t>
                            </w:r>
                            <w:r>
                              <w:rPr>
                                <w:rFonts w:ascii="Cambria" w:eastAsia="Cambria" w:hAnsi="Cambria" w:cs="Cambria"/>
                                <w:b/>
                                <w:bCs/>
                                <w:sz w:val="13"/>
                                <w:szCs w:val="13"/>
                              </w:rPr>
                              <w:t>l</w:t>
                            </w:r>
                            <w:r>
                              <w:rPr>
                                <w:rFonts w:ascii="Cambria" w:eastAsia="Cambria" w:hAnsi="Cambria" w:cs="Cambria"/>
                                <w:b/>
                                <w:bCs/>
                                <w:spacing w:val="5"/>
                                <w:sz w:val="13"/>
                                <w:szCs w:val="13"/>
                              </w:rPr>
                              <w:t xml:space="preserve"> </w:t>
                            </w:r>
                            <w:r>
                              <w:rPr>
                                <w:rFonts w:ascii="Cambria" w:eastAsia="Cambria" w:hAnsi="Cambria" w:cs="Cambria"/>
                                <w:b/>
                                <w:bCs/>
                                <w:sz w:val="13"/>
                                <w:szCs w:val="13"/>
                              </w:rPr>
                              <w:t>f</w:t>
                            </w:r>
                            <w:r>
                              <w:rPr>
                                <w:rFonts w:ascii="Cambria" w:eastAsia="Cambria" w:hAnsi="Cambria" w:cs="Cambria"/>
                                <w:b/>
                                <w:bCs/>
                                <w:spacing w:val="-1"/>
                                <w:sz w:val="13"/>
                                <w:szCs w:val="13"/>
                              </w:rPr>
                              <w:t>in</w:t>
                            </w:r>
                            <w:r>
                              <w:rPr>
                                <w:rFonts w:ascii="Cambria" w:eastAsia="Cambria" w:hAnsi="Cambria" w:cs="Cambria"/>
                                <w:b/>
                                <w:bCs/>
                                <w:spacing w:val="-2"/>
                                <w:sz w:val="13"/>
                                <w:szCs w:val="13"/>
                              </w:rPr>
                              <w:t>a</w:t>
                            </w:r>
                            <w:r>
                              <w:rPr>
                                <w:rFonts w:ascii="Cambria" w:eastAsia="Cambria" w:hAnsi="Cambria" w:cs="Cambria"/>
                                <w:b/>
                                <w:bCs/>
                                <w:spacing w:val="-1"/>
                                <w:sz w:val="13"/>
                                <w:szCs w:val="13"/>
                              </w:rPr>
                              <w:t>n</w:t>
                            </w:r>
                            <w:r>
                              <w:rPr>
                                <w:rFonts w:ascii="Cambria" w:eastAsia="Cambria" w:hAnsi="Cambria" w:cs="Cambria"/>
                                <w:b/>
                                <w:bCs/>
                                <w:sz w:val="13"/>
                                <w:szCs w:val="13"/>
                              </w:rPr>
                              <w:t>c</w:t>
                            </w:r>
                            <w:r>
                              <w:rPr>
                                <w:rFonts w:ascii="Cambria" w:eastAsia="Cambria" w:hAnsi="Cambria" w:cs="Cambria"/>
                                <w:b/>
                                <w:bCs/>
                                <w:spacing w:val="-1"/>
                                <w:sz w:val="13"/>
                                <w:szCs w:val="13"/>
                              </w:rPr>
                              <w:t>i</w:t>
                            </w:r>
                            <w:r>
                              <w:rPr>
                                <w:rFonts w:ascii="Cambria" w:eastAsia="Cambria" w:hAnsi="Cambria" w:cs="Cambria"/>
                                <w:b/>
                                <w:bCs/>
                                <w:spacing w:val="-2"/>
                                <w:sz w:val="13"/>
                                <w:szCs w:val="13"/>
                              </w:rPr>
                              <w:t>a</w:t>
                            </w:r>
                            <w:r>
                              <w:rPr>
                                <w:rFonts w:ascii="Cambria" w:eastAsia="Cambria" w:hAnsi="Cambria" w:cs="Cambria"/>
                                <w:b/>
                                <w:bCs/>
                                <w:sz w:val="13"/>
                                <w:szCs w:val="13"/>
                              </w:rPr>
                              <w:t>l</w:t>
                            </w:r>
                            <w:r>
                              <w:rPr>
                                <w:rFonts w:ascii="Cambria" w:eastAsia="Cambria" w:hAnsi="Cambria" w:cs="Cambria"/>
                                <w:b/>
                                <w:bCs/>
                                <w:spacing w:val="5"/>
                                <w:sz w:val="13"/>
                                <w:szCs w:val="13"/>
                              </w:rPr>
                              <w:t xml:space="preserve"> </w:t>
                            </w:r>
                            <w:r>
                              <w:rPr>
                                <w:rFonts w:ascii="Cambria" w:eastAsia="Cambria" w:hAnsi="Cambria" w:cs="Cambria"/>
                                <w:b/>
                                <w:bCs/>
                                <w:sz w:val="13"/>
                                <w:szCs w:val="13"/>
                              </w:rPr>
                              <w:t>l</w:t>
                            </w:r>
                            <w:r>
                              <w:rPr>
                                <w:rFonts w:ascii="Cambria" w:eastAsia="Cambria" w:hAnsi="Cambria" w:cs="Cambria"/>
                                <w:b/>
                                <w:bCs/>
                                <w:spacing w:val="-1"/>
                                <w:sz w:val="13"/>
                                <w:szCs w:val="13"/>
                              </w:rPr>
                              <w:t>i</w:t>
                            </w:r>
                            <w:r>
                              <w:rPr>
                                <w:rFonts w:ascii="Cambria" w:eastAsia="Cambria" w:hAnsi="Cambria" w:cs="Cambria"/>
                                <w:b/>
                                <w:bCs/>
                                <w:spacing w:val="-2"/>
                                <w:sz w:val="13"/>
                                <w:szCs w:val="13"/>
                              </w:rPr>
                              <w:t>a</w:t>
                            </w:r>
                            <w:r>
                              <w:rPr>
                                <w:rFonts w:ascii="Cambria" w:eastAsia="Cambria" w:hAnsi="Cambria" w:cs="Cambria"/>
                                <w:b/>
                                <w:bCs/>
                                <w:spacing w:val="1"/>
                                <w:sz w:val="13"/>
                                <w:szCs w:val="13"/>
                              </w:rPr>
                              <w:t>b</w:t>
                            </w:r>
                            <w:r>
                              <w:rPr>
                                <w:rFonts w:ascii="Cambria" w:eastAsia="Cambria" w:hAnsi="Cambria" w:cs="Cambria"/>
                                <w:b/>
                                <w:bCs/>
                                <w:spacing w:val="-1"/>
                                <w:sz w:val="13"/>
                                <w:szCs w:val="13"/>
                              </w:rPr>
                              <w:t>i</w:t>
                            </w:r>
                            <w:r>
                              <w:rPr>
                                <w:rFonts w:ascii="Cambria" w:eastAsia="Cambria" w:hAnsi="Cambria" w:cs="Cambria"/>
                                <w:b/>
                                <w:bCs/>
                                <w:sz w:val="13"/>
                                <w:szCs w:val="13"/>
                              </w:rPr>
                              <w:t>l</w:t>
                            </w:r>
                            <w:r>
                              <w:rPr>
                                <w:rFonts w:ascii="Cambria" w:eastAsia="Cambria" w:hAnsi="Cambria" w:cs="Cambria"/>
                                <w:b/>
                                <w:bCs/>
                                <w:spacing w:val="-1"/>
                                <w:sz w:val="13"/>
                                <w:szCs w:val="13"/>
                              </w:rPr>
                              <w:t>itie</w:t>
                            </w:r>
                            <w:r>
                              <w:rPr>
                                <w:rFonts w:ascii="Cambria" w:eastAsia="Cambria" w:hAnsi="Cambria" w:cs="Cambria"/>
                                <w:b/>
                                <w:bCs/>
                                <w:sz w:val="13"/>
                                <w:szCs w:val="13"/>
                              </w:rPr>
                              <w:t>s</w:t>
                            </w:r>
                            <w:r>
                              <w:rPr>
                                <w:rFonts w:ascii="Cambria" w:eastAsia="Cambria" w:hAnsi="Cambria" w:cs="Cambria"/>
                                <w:b/>
                                <w:bCs/>
                                <w:spacing w:val="3"/>
                                <w:sz w:val="13"/>
                                <w:szCs w:val="13"/>
                              </w:rPr>
                              <w:t xml:space="preserve"> </w:t>
                            </w:r>
                            <w:r>
                              <w:rPr>
                                <w:rFonts w:ascii="Cambria" w:eastAsia="Cambria" w:hAnsi="Cambria" w:cs="Cambria"/>
                                <w:b/>
                                <w:bCs/>
                                <w:sz w:val="13"/>
                                <w:szCs w:val="13"/>
                              </w:rPr>
                              <w:t>m</w:t>
                            </w:r>
                            <w:r>
                              <w:rPr>
                                <w:rFonts w:ascii="Cambria" w:eastAsia="Cambria" w:hAnsi="Cambria" w:cs="Cambria"/>
                                <w:b/>
                                <w:bCs/>
                                <w:spacing w:val="-1"/>
                                <w:sz w:val="13"/>
                                <w:szCs w:val="13"/>
                              </w:rPr>
                              <w:t>e</w:t>
                            </w:r>
                            <w:r>
                              <w:rPr>
                                <w:rFonts w:ascii="Cambria" w:eastAsia="Cambria" w:hAnsi="Cambria" w:cs="Cambria"/>
                                <w:b/>
                                <w:bCs/>
                                <w:spacing w:val="-2"/>
                                <w:sz w:val="13"/>
                                <w:szCs w:val="13"/>
                              </w:rPr>
                              <w:t>a</w:t>
                            </w:r>
                            <w:r>
                              <w:rPr>
                                <w:rFonts w:ascii="Cambria" w:eastAsia="Cambria" w:hAnsi="Cambria" w:cs="Cambria"/>
                                <w:b/>
                                <w:bCs/>
                                <w:spacing w:val="-1"/>
                                <w:sz w:val="13"/>
                                <w:szCs w:val="13"/>
                              </w:rPr>
                              <w:t>s</w:t>
                            </w:r>
                            <w:r>
                              <w:rPr>
                                <w:rFonts w:ascii="Cambria" w:eastAsia="Cambria" w:hAnsi="Cambria" w:cs="Cambria"/>
                                <w:b/>
                                <w:bCs/>
                                <w:sz w:val="13"/>
                                <w:szCs w:val="13"/>
                              </w:rPr>
                              <w:t>u</w:t>
                            </w:r>
                            <w:r>
                              <w:rPr>
                                <w:rFonts w:ascii="Cambria" w:eastAsia="Cambria" w:hAnsi="Cambria" w:cs="Cambria"/>
                                <w:b/>
                                <w:bCs/>
                                <w:spacing w:val="-1"/>
                                <w:sz w:val="13"/>
                                <w:szCs w:val="13"/>
                              </w:rPr>
                              <w:t>re</w:t>
                            </w:r>
                            <w:r>
                              <w:rPr>
                                <w:rFonts w:ascii="Cambria" w:eastAsia="Cambria" w:hAnsi="Cambria" w:cs="Cambria"/>
                                <w:b/>
                                <w:bCs/>
                                <w:sz w:val="13"/>
                                <w:szCs w:val="13"/>
                              </w:rPr>
                              <w:t>d</w:t>
                            </w:r>
                            <w:r>
                              <w:rPr>
                                <w:rFonts w:ascii="Cambria" w:eastAsia="Cambria" w:hAnsi="Cambria" w:cs="Cambria"/>
                                <w:b/>
                                <w:bCs/>
                                <w:spacing w:val="5"/>
                                <w:sz w:val="13"/>
                                <w:szCs w:val="13"/>
                              </w:rPr>
                              <w:t xml:space="preserve"> </w:t>
                            </w:r>
                            <w:r>
                              <w:rPr>
                                <w:rFonts w:ascii="Cambria" w:eastAsia="Cambria" w:hAnsi="Cambria" w:cs="Cambria"/>
                                <w:b/>
                                <w:bCs/>
                                <w:spacing w:val="-2"/>
                                <w:sz w:val="13"/>
                                <w:szCs w:val="13"/>
                              </w:rPr>
                              <w:t>a</w:t>
                            </w:r>
                            <w:r>
                              <w:rPr>
                                <w:rFonts w:ascii="Cambria" w:eastAsia="Cambria" w:hAnsi="Cambria" w:cs="Cambria"/>
                                <w:b/>
                                <w:bCs/>
                                <w:sz w:val="13"/>
                                <w:szCs w:val="13"/>
                              </w:rPr>
                              <w:t>t</w:t>
                            </w:r>
                            <w:r>
                              <w:rPr>
                                <w:rFonts w:ascii="Cambria" w:eastAsia="Cambria" w:hAnsi="Cambria" w:cs="Cambria"/>
                                <w:b/>
                                <w:bCs/>
                                <w:spacing w:val="4"/>
                                <w:sz w:val="13"/>
                                <w:szCs w:val="13"/>
                              </w:rPr>
                              <w:t xml:space="preserve"> </w:t>
                            </w:r>
                            <w:proofErr w:type="spellStart"/>
                            <w:r>
                              <w:rPr>
                                <w:rFonts w:ascii="Cambria" w:eastAsia="Cambria" w:hAnsi="Cambria" w:cs="Cambria"/>
                                <w:b/>
                                <w:bCs/>
                                <w:spacing w:val="-2"/>
                                <w:sz w:val="13"/>
                                <w:szCs w:val="13"/>
                              </w:rPr>
                              <w:t>a</w:t>
                            </w:r>
                            <w:r>
                              <w:rPr>
                                <w:rFonts w:ascii="Cambria" w:eastAsia="Cambria" w:hAnsi="Cambria" w:cs="Cambria"/>
                                <w:b/>
                                <w:bCs/>
                                <w:sz w:val="13"/>
                                <w:szCs w:val="13"/>
                              </w:rPr>
                              <w:t>m</w:t>
                            </w:r>
                            <w:r>
                              <w:rPr>
                                <w:rFonts w:ascii="Cambria" w:eastAsia="Cambria" w:hAnsi="Cambria" w:cs="Cambria"/>
                                <w:b/>
                                <w:bCs/>
                                <w:spacing w:val="-1"/>
                                <w:sz w:val="13"/>
                                <w:szCs w:val="13"/>
                              </w:rPr>
                              <w:t>ortise</w:t>
                            </w:r>
                            <w:r>
                              <w:rPr>
                                <w:rFonts w:ascii="Cambria" w:eastAsia="Cambria" w:hAnsi="Cambria" w:cs="Cambria"/>
                                <w:b/>
                                <w:bCs/>
                                <w:sz w:val="13"/>
                                <w:szCs w:val="13"/>
                              </w:rPr>
                              <w:t>d</w:t>
                            </w:r>
                            <w:proofErr w:type="spellEnd"/>
                            <w:r>
                              <w:rPr>
                                <w:rFonts w:ascii="Cambria" w:eastAsia="Cambria" w:hAnsi="Cambria" w:cs="Cambria"/>
                                <w:b/>
                                <w:bCs/>
                                <w:spacing w:val="5"/>
                                <w:sz w:val="13"/>
                                <w:szCs w:val="13"/>
                              </w:rPr>
                              <w:t xml:space="preserve"> </w:t>
                            </w:r>
                            <w:r>
                              <w:rPr>
                                <w:rFonts w:ascii="Cambria" w:eastAsia="Cambria" w:hAnsi="Cambria" w:cs="Cambria"/>
                                <w:b/>
                                <w:bCs/>
                                <w:sz w:val="13"/>
                                <w:szCs w:val="13"/>
                              </w:rPr>
                              <w:t>c</w:t>
                            </w:r>
                            <w:r>
                              <w:rPr>
                                <w:rFonts w:ascii="Cambria" w:eastAsia="Cambria" w:hAnsi="Cambria" w:cs="Cambria"/>
                                <w:b/>
                                <w:bCs/>
                                <w:spacing w:val="-1"/>
                                <w:sz w:val="13"/>
                                <w:szCs w:val="13"/>
                              </w:rPr>
                              <w:t>os</w:t>
                            </w:r>
                            <w:r>
                              <w:rPr>
                                <w:rFonts w:ascii="Cambria" w:eastAsia="Cambria" w:hAnsi="Cambria" w:cs="Cambria"/>
                                <w:b/>
                                <w:bCs/>
                                <w:sz w:val="13"/>
                                <w:szCs w:val="13"/>
                              </w:rPr>
                              <w:t>t</w:t>
                            </w:r>
                          </w:p>
                        </w:tc>
                        <w:tc>
                          <w:tcPr>
                            <w:tcW w:w="1034" w:type="dxa"/>
                            <w:tcBorders>
                              <w:top w:val="single" w:sz="10" w:space="0" w:color="000000"/>
                              <w:left w:val="nil"/>
                              <w:bottom w:val="single" w:sz="10" w:space="0" w:color="000000"/>
                              <w:right w:val="nil"/>
                            </w:tcBorders>
                          </w:tcPr>
                          <w:p w14:paraId="3F56614F" w14:textId="77777777" w:rsidR="00924659" w:rsidRDefault="00924659">
                            <w:pPr>
                              <w:pStyle w:val="TableParagraph"/>
                              <w:spacing w:line="132" w:lineRule="exact"/>
                              <w:ind w:left="616"/>
                              <w:rPr>
                                <w:rFonts w:ascii="Cambria" w:eastAsia="Cambria" w:hAnsi="Cambria" w:cs="Cambria"/>
                                <w:sz w:val="13"/>
                                <w:szCs w:val="13"/>
                              </w:rPr>
                            </w:pPr>
                            <w:r>
                              <w:rPr>
                                <w:rFonts w:ascii="Cambria" w:eastAsia="Cambria" w:hAnsi="Cambria" w:cs="Cambria"/>
                                <w:b/>
                                <w:bCs/>
                                <w:sz w:val="13"/>
                                <w:szCs w:val="13"/>
                              </w:rPr>
                              <w:t>4,525</w:t>
                            </w:r>
                          </w:p>
                        </w:tc>
                        <w:tc>
                          <w:tcPr>
                            <w:tcW w:w="262" w:type="dxa"/>
                            <w:tcBorders>
                              <w:top w:val="nil"/>
                              <w:left w:val="nil"/>
                              <w:bottom w:val="nil"/>
                              <w:right w:val="nil"/>
                            </w:tcBorders>
                          </w:tcPr>
                          <w:p w14:paraId="6FDFE239" w14:textId="77777777" w:rsidR="00924659" w:rsidRDefault="00924659"/>
                        </w:tc>
                        <w:tc>
                          <w:tcPr>
                            <w:tcW w:w="1036" w:type="dxa"/>
                            <w:tcBorders>
                              <w:top w:val="single" w:sz="10" w:space="0" w:color="000000"/>
                              <w:left w:val="nil"/>
                              <w:bottom w:val="single" w:sz="10" w:space="0" w:color="000000"/>
                              <w:right w:val="nil"/>
                            </w:tcBorders>
                          </w:tcPr>
                          <w:p w14:paraId="7AF68C54" w14:textId="77777777" w:rsidR="00924659" w:rsidRDefault="00924659">
                            <w:pPr>
                              <w:pStyle w:val="TableParagraph"/>
                              <w:spacing w:line="132" w:lineRule="exact"/>
                              <w:ind w:left="652"/>
                              <w:rPr>
                                <w:rFonts w:ascii="Cambria" w:eastAsia="Cambria" w:hAnsi="Cambria" w:cs="Cambria"/>
                                <w:sz w:val="13"/>
                                <w:szCs w:val="13"/>
                              </w:rPr>
                            </w:pPr>
                            <w:r>
                              <w:rPr>
                                <w:rFonts w:ascii="Cambria" w:eastAsia="Cambria" w:hAnsi="Cambria" w:cs="Cambria"/>
                                <w:spacing w:val="-2"/>
                                <w:sz w:val="13"/>
                                <w:szCs w:val="13"/>
                              </w:rPr>
                              <w:t>4,271</w:t>
                            </w:r>
                          </w:p>
                        </w:tc>
                      </w:tr>
                      <w:tr w:rsidR="00924659" w14:paraId="09673A7D" w14:textId="77777777">
                        <w:trPr>
                          <w:trHeight w:hRule="exact" w:val="178"/>
                        </w:trPr>
                        <w:tc>
                          <w:tcPr>
                            <w:tcW w:w="6729" w:type="dxa"/>
                            <w:tcBorders>
                              <w:top w:val="nil"/>
                              <w:left w:val="nil"/>
                              <w:bottom w:val="nil"/>
                              <w:right w:val="nil"/>
                            </w:tcBorders>
                          </w:tcPr>
                          <w:p w14:paraId="45DE40A0" w14:textId="77777777" w:rsidR="00924659" w:rsidRDefault="00924659">
                            <w:pPr>
                              <w:pStyle w:val="TableParagraph"/>
                              <w:spacing w:line="145" w:lineRule="exact"/>
                              <w:ind w:left="42"/>
                              <w:rPr>
                                <w:rFonts w:ascii="Cambria" w:eastAsia="Cambria" w:hAnsi="Cambria" w:cs="Cambria"/>
                                <w:sz w:val="13"/>
                                <w:szCs w:val="13"/>
                              </w:rPr>
                            </w:pPr>
                            <w:r>
                              <w:rPr>
                                <w:rFonts w:ascii="Cambria" w:eastAsia="Cambria" w:hAnsi="Cambria" w:cs="Cambria"/>
                                <w:b/>
                                <w:bCs/>
                                <w:spacing w:val="-1"/>
                                <w:sz w:val="13"/>
                                <w:szCs w:val="13"/>
                              </w:rPr>
                              <w:t>Tota</w:t>
                            </w:r>
                            <w:r>
                              <w:rPr>
                                <w:rFonts w:ascii="Cambria" w:eastAsia="Cambria" w:hAnsi="Cambria" w:cs="Cambria"/>
                                <w:b/>
                                <w:bCs/>
                                <w:sz w:val="13"/>
                                <w:szCs w:val="13"/>
                              </w:rPr>
                              <w:t>l</w:t>
                            </w:r>
                            <w:r>
                              <w:rPr>
                                <w:rFonts w:ascii="Cambria" w:eastAsia="Cambria" w:hAnsi="Cambria" w:cs="Cambria"/>
                                <w:b/>
                                <w:bCs/>
                                <w:spacing w:val="7"/>
                                <w:sz w:val="13"/>
                                <w:szCs w:val="13"/>
                              </w:rPr>
                              <w:t xml:space="preserve"> </w:t>
                            </w:r>
                            <w:r>
                              <w:rPr>
                                <w:rFonts w:ascii="Cambria" w:eastAsia="Cambria" w:hAnsi="Cambria" w:cs="Cambria"/>
                                <w:b/>
                                <w:bCs/>
                                <w:sz w:val="13"/>
                                <w:szCs w:val="13"/>
                              </w:rPr>
                              <w:t>f</w:t>
                            </w:r>
                            <w:r>
                              <w:rPr>
                                <w:rFonts w:ascii="Cambria" w:eastAsia="Cambria" w:hAnsi="Cambria" w:cs="Cambria"/>
                                <w:b/>
                                <w:bCs/>
                                <w:spacing w:val="-1"/>
                                <w:sz w:val="13"/>
                                <w:szCs w:val="13"/>
                              </w:rPr>
                              <w:t>inan</w:t>
                            </w:r>
                            <w:r>
                              <w:rPr>
                                <w:rFonts w:ascii="Cambria" w:eastAsia="Cambria" w:hAnsi="Cambria" w:cs="Cambria"/>
                                <w:b/>
                                <w:bCs/>
                                <w:sz w:val="13"/>
                                <w:szCs w:val="13"/>
                              </w:rPr>
                              <w:t>c</w:t>
                            </w:r>
                            <w:r>
                              <w:rPr>
                                <w:rFonts w:ascii="Cambria" w:eastAsia="Cambria" w:hAnsi="Cambria" w:cs="Cambria"/>
                                <w:b/>
                                <w:bCs/>
                                <w:spacing w:val="-1"/>
                                <w:sz w:val="13"/>
                                <w:szCs w:val="13"/>
                              </w:rPr>
                              <w:t>ia</w:t>
                            </w:r>
                            <w:r>
                              <w:rPr>
                                <w:rFonts w:ascii="Cambria" w:eastAsia="Cambria" w:hAnsi="Cambria" w:cs="Cambria"/>
                                <w:b/>
                                <w:bCs/>
                                <w:sz w:val="13"/>
                                <w:szCs w:val="13"/>
                              </w:rPr>
                              <w:t>l</w:t>
                            </w:r>
                            <w:r>
                              <w:rPr>
                                <w:rFonts w:ascii="Cambria" w:eastAsia="Cambria" w:hAnsi="Cambria" w:cs="Cambria"/>
                                <w:b/>
                                <w:bCs/>
                                <w:spacing w:val="7"/>
                                <w:sz w:val="13"/>
                                <w:szCs w:val="13"/>
                              </w:rPr>
                              <w:t xml:space="preserve"> </w:t>
                            </w:r>
                            <w:r>
                              <w:rPr>
                                <w:rFonts w:ascii="Cambria" w:eastAsia="Cambria" w:hAnsi="Cambria" w:cs="Cambria"/>
                                <w:b/>
                                <w:bCs/>
                                <w:sz w:val="13"/>
                                <w:szCs w:val="13"/>
                              </w:rPr>
                              <w:t>l</w:t>
                            </w:r>
                            <w:r>
                              <w:rPr>
                                <w:rFonts w:ascii="Cambria" w:eastAsia="Cambria" w:hAnsi="Cambria" w:cs="Cambria"/>
                                <w:b/>
                                <w:bCs/>
                                <w:spacing w:val="-1"/>
                                <w:sz w:val="13"/>
                                <w:szCs w:val="13"/>
                              </w:rPr>
                              <w:t>ia</w:t>
                            </w:r>
                            <w:r>
                              <w:rPr>
                                <w:rFonts w:ascii="Cambria" w:eastAsia="Cambria" w:hAnsi="Cambria" w:cs="Cambria"/>
                                <w:b/>
                                <w:bCs/>
                                <w:spacing w:val="1"/>
                                <w:sz w:val="13"/>
                                <w:szCs w:val="13"/>
                              </w:rPr>
                              <w:t>b</w:t>
                            </w:r>
                            <w:r>
                              <w:rPr>
                                <w:rFonts w:ascii="Cambria" w:eastAsia="Cambria" w:hAnsi="Cambria" w:cs="Cambria"/>
                                <w:b/>
                                <w:bCs/>
                                <w:spacing w:val="-1"/>
                                <w:sz w:val="13"/>
                                <w:szCs w:val="13"/>
                              </w:rPr>
                              <w:t>i</w:t>
                            </w:r>
                            <w:r>
                              <w:rPr>
                                <w:rFonts w:ascii="Cambria" w:eastAsia="Cambria" w:hAnsi="Cambria" w:cs="Cambria"/>
                                <w:b/>
                                <w:bCs/>
                                <w:sz w:val="13"/>
                                <w:szCs w:val="13"/>
                              </w:rPr>
                              <w:t>l</w:t>
                            </w:r>
                            <w:r>
                              <w:rPr>
                                <w:rFonts w:ascii="Cambria" w:eastAsia="Cambria" w:hAnsi="Cambria" w:cs="Cambria"/>
                                <w:b/>
                                <w:bCs/>
                                <w:spacing w:val="-1"/>
                                <w:sz w:val="13"/>
                                <w:szCs w:val="13"/>
                              </w:rPr>
                              <w:t>ities</w:t>
                            </w:r>
                          </w:p>
                        </w:tc>
                        <w:tc>
                          <w:tcPr>
                            <w:tcW w:w="1034" w:type="dxa"/>
                            <w:tcBorders>
                              <w:top w:val="single" w:sz="10" w:space="0" w:color="000000"/>
                              <w:left w:val="nil"/>
                              <w:bottom w:val="single" w:sz="10" w:space="0" w:color="000000"/>
                              <w:right w:val="nil"/>
                            </w:tcBorders>
                          </w:tcPr>
                          <w:p w14:paraId="7A620367" w14:textId="77777777" w:rsidR="00924659" w:rsidRDefault="00924659">
                            <w:pPr>
                              <w:pStyle w:val="TableParagraph"/>
                              <w:spacing w:line="132" w:lineRule="exact"/>
                              <w:ind w:left="616"/>
                              <w:rPr>
                                <w:rFonts w:ascii="Cambria" w:eastAsia="Cambria" w:hAnsi="Cambria" w:cs="Cambria"/>
                                <w:sz w:val="13"/>
                                <w:szCs w:val="13"/>
                              </w:rPr>
                            </w:pPr>
                            <w:r>
                              <w:rPr>
                                <w:rFonts w:ascii="Cambria" w:eastAsia="Cambria" w:hAnsi="Cambria" w:cs="Cambria"/>
                                <w:b/>
                                <w:bCs/>
                                <w:sz w:val="13"/>
                                <w:szCs w:val="13"/>
                              </w:rPr>
                              <w:t>4,525</w:t>
                            </w:r>
                          </w:p>
                        </w:tc>
                        <w:tc>
                          <w:tcPr>
                            <w:tcW w:w="262" w:type="dxa"/>
                            <w:tcBorders>
                              <w:top w:val="nil"/>
                              <w:left w:val="nil"/>
                              <w:bottom w:val="nil"/>
                              <w:right w:val="nil"/>
                            </w:tcBorders>
                          </w:tcPr>
                          <w:p w14:paraId="1D2978FC" w14:textId="77777777" w:rsidR="00924659" w:rsidRDefault="00924659"/>
                        </w:tc>
                        <w:tc>
                          <w:tcPr>
                            <w:tcW w:w="1036" w:type="dxa"/>
                            <w:tcBorders>
                              <w:top w:val="single" w:sz="10" w:space="0" w:color="000000"/>
                              <w:left w:val="nil"/>
                              <w:bottom w:val="single" w:sz="10" w:space="0" w:color="000000"/>
                              <w:right w:val="nil"/>
                            </w:tcBorders>
                          </w:tcPr>
                          <w:p w14:paraId="5B132B0B" w14:textId="77777777" w:rsidR="00924659" w:rsidRDefault="00924659">
                            <w:pPr>
                              <w:pStyle w:val="TableParagraph"/>
                              <w:spacing w:line="132" w:lineRule="exact"/>
                              <w:ind w:left="652"/>
                              <w:rPr>
                                <w:rFonts w:ascii="Cambria" w:eastAsia="Cambria" w:hAnsi="Cambria" w:cs="Cambria"/>
                                <w:sz w:val="13"/>
                                <w:szCs w:val="13"/>
                              </w:rPr>
                            </w:pPr>
                            <w:r>
                              <w:rPr>
                                <w:rFonts w:ascii="Cambria" w:eastAsia="Cambria" w:hAnsi="Cambria" w:cs="Cambria"/>
                                <w:spacing w:val="-2"/>
                                <w:sz w:val="13"/>
                                <w:szCs w:val="13"/>
                              </w:rPr>
                              <w:t>4,271</w:t>
                            </w:r>
                          </w:p>
                        </w:tc>
                      </w:tr>
                      <w:tr w:rsidR="00924659" w14:paraId="44504E08" w14:textId="77777777">
                        <w:trPr>
                          <w:trHeight w:hRule="exact" w:val="412"/>
                        </w:trPr>
                        <w:tc>
                          <w:tcPr>
                            <w:tcW w:w="6729" w:type="dxa"/>
                            <w:tcBorders>
                              <w:top w:val="nil"/>
                              <w:left w:val="nil"/>
                              <w:bottom w:val="nil"/>
                              <w:right w:val="nil"/>
                            </w:tcBorders>
                          </w:tcPr>
                          <w:p w14:paraId="583B79B1" w14:textId="77777777" w:rsidR="00924659" w:rsidRDefault="00924659">
                            <w:pPr>
                              <w:pStyle w:val="TableParagraph"/>
                              <w:spacing w:before="3" w:line="160" w:lineRule="exact"/>
                              <w:rPr>
                                <w:szCs w:val="16"/>
                              </w:rPr>
                            </w:pPr>
                          </w:p>
                          <w:p w14:paraId="7CB8628C" w14:textId="77777777" w:rsidR="00924659" w:rsidRDefault="00924659">
                            <w:pPr>
                              <w:pStyle w:val="TableParagraph"/>
                              <w:ind w:left="42"/>
                              <w:rPr>
                                <w:rFonts w:ascii="Cambria" w:eastAsia="Cambria" w:hAnsi="Cambria" w:cs="Cambria"/>
                                <w:sz w:val="13"/>
                                <w:szCs w:val="13"/>
                              </w:rPr>
                            </w:pPr>
                            <w:r>
                              <w:rPr>
                                <w:rFonts w:ascii="Cambria" w:eastAsia="Cambria" w:hAnsi="Cambria" w:cs="Cambria"/>
                                <w:b/>
                                <w:bCs/>
                                <w:sz w:val="13"/>
                                <w:szCs w:val="13"/>
                                <w:u w:val="single" w:color="000000"/>
                              </w:rPr>
                              <w:t>7.2B:</w:t>
                            </w:r>
                            <w:r>
                              <w:rPr>
                                <w:rFonts w:ascii="Cambria" w:eastAsia="Cambria" w:hAnsi="Cambria" w:cs="Cambria"/>
                                <w:b/>
                                <w:bCs/>
                                <w:spacing w:val="1"/>
                                <w:sz w:val="13"/>
                                <w:szCs w:val="13"/>
                                <w:u w:val="single" w:color="000000"/>
                              </w:rPr>
                              <w:t xml:space="preserve"> </w:t>
                            </w:r>
                            <w:r>
                              <w:rPr>
                                <w:rFonts w:ascii="Cambria" w:eastAsia="Cambria" w:hAnsi="Cambria" w:cs="Cambria"/>
                                <w:b/>
                                <w:bCs/>
                                <w:sz w:val="13"/>
                                <w:szCs w:val="13"/>
                                <w:u w:val="single" w:color="000000"/>
                              </w:rPr>
                              <w:t>C</w:t>
                            </w:r>
                            <w:r>
                              <w:rPr>
                                <w:rFonts w:ascii="Cambria" w:eastAsia="Cambria" w:hAnsi="Cambria" w:cs="Cambria"/>
                                <w:b/>
                                <w:bCs/>
                                <w:spacing w:val="-1"/>
                                <w:sz w:val="13"/>
                                <w:szCs w:val="13"/>
                                <w:u w:val="single" w:color="000000"/>
                              </w:rPr>
                              <w:t>re</w:t>
                            </w:r>
                            <w:r>
                              <w:rPr>
                                <w:rFonts w:ascii="Cambria" w:eastAsia="Cambria" w:hAnsi="Cambria" w:cs="Cambria"/>
                                <w:b/>
                                <w:bCs/>
                                <w:sz w:val="13"/>
                                <w:szCs w:val="13"/>
                                <w:u w:val="single" w:color="000000"/>
                              </w:rPr>
                              <w:t>d</w:t>
                            </w:r>
                            <w:r>
                              <w:rPr>
                                <w:rFonts w:ascii="Cambria" w:eastAsia="Cambria" w:hAnsi="Cambria" w:cs="Cambria"/>
                                <w:b/>
                                <w:bCs/>
                                <w:spacing w:val="-1"/>
                                <w:sz w:val="13"/>
                                <w:szCs w:val="13"/>
                                <w:u w:val="single" w:color="000000"/>
                              </w:rPr>
                              <w:t>i</w:t>
                            </w:r>
                            <w:r>
                              <w:rPr>
                                <w:rFonts w:ascii="Cambria" w:eastAsia="Cambria" w:hAnsi="Cambria" w:cs="Cambria"/>
                                <w:b/>
                                <w:bCs/>
                                <w:sz w:val="13"/>
                                <w:szCs w:val="13"/>
                                <w:u w:val="single" w:color="000000"/>
                              </w:rPr>
                              <w:t>t</w:t>
                            </w:r>
                            <w:r>
                              <w:rPr>
                                <w:rFonts w:ascii="Cambria" w:eastAsia="Cambria" w:hAnsi="Cambria" w:cs="Cambria"/>
                                <w:b/>
                                <w:bCs/>
                                <w:spacing w:val="4"/>
                                <w:sz w:val="13"/>
                                <w:szCs w:val="13"/>
                                <w:u w:val="single" w:color="000000"/>
                              </w:rPr>
                              <w:t xml:space="preserve"> </w:t>
                            </w:r>
                            <w:r>
                              <w:rPr>
                                <w:rFonts w:ascii="Cambria" w:eastAsia="Cambria" w:hAnsi="Cambria" w:cs="Cambria"/>
                                <w:b/>
                                <w:bCs/>
                                <w:spacing w:val="-1"/>
                                <w:sz w:val="13"/>
                                <w:szCs w:val="13"/>
                                <w:u w:val="single" w:color="000000"/>
                              </w:rPr>
                              <w:t>Ris</w:t>
                            </w:r>
                            <w:r>
                              <w:rPr>
                                <w:rFonts w:ascii="Cambria" w:eastAsia="Cambria" w:hAnsi="Cambria" w:cs="Cambria"/>
                                <w:b/>
                                <w:bCs/>
                                <w:sz w:val="13"/>
                                <w:szCs w:val="13"/>
                                <w:u w:val="single" w:color="000000"/>
                              </w:rPr>
                              <w:t>k</w:t>
                            </w:r>
                          </w:p>
                        </w:tc>
                        <w:tc>
                          <w:tcPr>
                            <w:tcW w:w="1034" w:type="dxa"/>
                            <w:tcBorders>
                              <w:top w:val="single" w:sz="10" w:space="0" w:color="000000"/>
                              <w:left w:val="nil"/>
                              <w:bottom w:val="nil"/>
                              <w:right w:val="nil"/>
                            </w:tcBorders>
                          </w:tcPr>
                          <w:p w14:paraId="48A9A09A" w14:textId="77777777" w:rsidR="00924659" w:rsidRDefault="00924659"/>
                        </w:tc>
                        <w:tc>
                          <w:tcPr>
                            <w:tcW w:w="262" w:type="dxa"/>
                            <w:tcBorders>
                              <w:top w:val="nil"/>
                              <w:left w:val="nil"/>
                              <w:bottom w:val="nil"/>
                              <w:right w:val="nil"/>
                            </w:tcBorders>
                          </w:tcPr>
                          <w:p w14:paraId="2E8304A5" w14:textId="77777777" w:rsidR="00924659" w:rsidRDefault="00924659"/>
                        </w:tc>
                        <w:tc>
                          <w:tcPr>
                            <w:tcW w:w="1036" w:type="dxa"/>
                            <w:tcBorders>
                              <w:top w:val="single" w:sz="10" w:space="0" w:color="000000"/>
                              <w:left w:val="nil"/>
                              <w:bottom w:val="nil"/>
                              <w:right w:val="nil"/>
                            </w:tcBorders>
                          </w:tcPr>
                          <w:p w14:paraId="7355F977" w14:textId="77777777" w:rsidR="00924659" w:rsidRDefault="00924659"/>
                        </w:tc>
                      </w:tr>
                    </w:tbl>
                    <w:p w14:paraId="57CE4FDD" w14:textId="77777777" w:rsidR="00924659" w:rsidRDefault="00924659" w:rsidP="00C802DA"/>
                  </w:txbxContent>
                </v:textbox>
                <w10:wrap anchorx="page"/>
              </v:shape>
            </w:pict>
          </mc:Fallback>
        </mc:AlternateContent>
      </w:r>
      <w:bookmarkStart w:id="620" w:name="_TOC_250001"/>
      <w:r w:rsidR="00412B36">
        <w:rPr>
          <w:color w:val="FFFFFF"/>
          <w:spacing w:val="-1"/>
          <w:w w:val="95"/>
          <w:highlight w:val="black"/>
        </w:rPr>
        <w:t xml:space="preserve">7.2 </w:t>
      </w:r>
      <w:r>
        <w:rPr>
          <w:color w:val="FFFFFF"/>
          <w:spacing w:val="-1"/>
          <w:w w:val="95"/>
          <w:highlight w:val="black"/>
        </w:rPr>
        <w:t>F</w:t>
      </w:r>
      <w:r>
        <w:rPr>
          <w:color w:val="FFFFFF"/>
          <w:w w:val="95"/>
          <w:highlight w:val="black"/>
        </w:rPr>
        <w:t>in</w:t>
      </w:r>
      <w:r>
        <w:rPr>
          <w:color w:val="FFFFFF"/>
          <w:spacing w:val="-1"/>
          <w:w w:val="95"/>
          <w:highlight w:val="black"/>
        </w:rPr>
        <w:t>a</w:t>
      </w:r>
      <w:r>
        <w:rPr>
          <w:color w:val="FFFFFF"/>
          <w:w w:val="95"/>
          <w:highlight w:val="black"/>
        </w:rPr>
        <w:t>nci</w:t>
      </w:r>
      <w:r>
        <w:rPr>
          <w:color w:val="FFFFFF"/>
          <w:spacing w:val="-1"/>
          <w:w w:val="95"/>
          <w:highlight w:val="black"/>
        </w:rPr>
        <w:t>a</w:t>
      </w:r>
      <w:r>
        <w:rPr>
          <w:color w:val="FFFFFF"/>
          <w:w w:val="95"/>
          <w:highlight w:val="black"/>
        </w:rPr>
        <w:t xml:space="preserve">l </w:t>
      </w:r>
      <w:r>
        <w:rPr>
          <w:color w:val="FFFFFF"/>
          <w:spacing w:val="18"/>
          <w:w w:val="95"/>
          <w:highlight w:val="black"/>
        </w:rPr>
        <w:t xml:space="preserve"> </w:t>
      </w:r>
      <w:r>
        <w:rPr>
          <w:color w:val="FFFFFF"/>
          <w:w w:val="95"/>
          <w:highlight w:val="black"/>
        </w:rPr>
        <w:t>In</w:t>
      </w:r>
      <w:r>
        <w:rPr>
          <w:color w:val="FFFFFF"/>
          <w:spacing w:val="-1"/>
          <w:w w:val="95"/>
          <w:highlight w:val="black"/>
        </w:rPr>
        <w:t>st</w:t>
      </w:r>
      <w:r>
        <w:rPr>
          <w:color w:val="FFFFFF"/>
          <w:spacing w:val="-2"/>
          <w:w w:val="95"/>
          <w:highlight w:val="black"/>
        </w:rPr>
        <w:t>ru</w:t>
      </w:r>
      <w:r>
        <w:rPr>
          <w:color w:val="FFFFFF"/>
          <w:w w:val="95"/>
          <w:highlight w:val="black"/>
        </w:rPr>
        <w:t>ments</w:t>
      </w:r>
      <w:r>
        <w:rPr>
          <w:color w:val="FFFFFF"/>
          <w:highlight w:val="black"/>
        </w:rPr>
        <w:tab/>
      </w:r>
      <w:bookmarkEnd w:id="620"/>
    </w:p>
    <w:p w14:paraId="2C790AC7" w14:textId="77777777" w:rsidR="00C802DA" w:rsidRDefault="00C802DA" w:rsidP="00C802DA">
      <w:pPr>
        <w:spacing w:before="9" w:line="160" w:lineRule="exact"/>
        <w:rPr>
          <w:sz w:val="16"/>
          <w:szCs w:val="16"/>
        </w:rPr>
      </w:pPr>
    </w:p>
    <w:p w14:paraId="3A9F4A29" w14:textId="77777777" w:rsidR="00C802DA" w:rsidRDefault="00C802DA" w:rsidP="00C802DA">
      <w:pPr>
        <w:spacing w:line="200" w:lineRule="exact"/>
        <w:rPr>
          <w:sz w:val="20"/>
        </w:rPr>
      </w:pPr>
    </w:p>
    <w:p w14:paraId="0BECE6E2" w14:textId="77777777" w:rsidR="00C802DA" w:rsidRDefault="00C802DA" w:rsidP="00C802DA">
      <w:pPr>
        <w:spacing w:line="200" w:lineRule="exact"/>
        <w:rPr>
          <w:sz w:val="20"/>
        </w:rPr>
      </w:pPr>
    </w:p>
    <w:p w14:paraId="1A62135E" w14:textId="77777777" w:rsidR="00C802DA" w:rsidRDefault="00C802DA" w:rsidP="00C802DA">
      <w:pPr>
        <w:spacing w:line="200" w:lineRule="exact"/>
        <w:rPr>
          <w:sz w:val="20"/>
        </w:rPr>
      </w:pPr>
    </w:p>
    <w:p w14:paraId="3F8DB785" w14:textId="77777777" w:rsidR="00C802DA" w:rsidRDefault="00C802DA" w:rsidP="00C802DA">
      <w:pPr>
        <w:spacing w:line="200" w:lineRule="exact"/>
        <w:rPr>
          <w:sz w:val="20"/>
        </w:rPr>
      </w:pPr>
    </w:p>
    <w:p w14:paraId="3AC62FE6" w14:textId="77777777" w:rsidR="00C802DA" w:rsidRDefault="00C802DA" w:rsidP="00C802DA">
      <w:pPr>
        <w:spacing w:line="200" w:lineRule="exact"/>
        <w:rPr>
          <w:sz w:val="20"/>
        </w:rPr>
      </w:pPr>
    </w:p>
    <w:p w14:paraId="60286870" w14:textId="77777777" w:rsidR="00C802DA" w:rsidRDefault="00C802DA" w:rsidP="00C802DA">
      <w:pPr>
        <w:pStyle w:val="Heading9"/>
        <w:spacing w:before="83"/>
        <w:ind w:left="148"/>
        <w:rPr>
          <w:b/>
          <w:bCs/>
        </w:rPr>
      </w:pPr>
      <w:r>
        <w:rPr>
          <w:spacing w:val="-1"/>
        </w:rPr>
        <w:t>Loan</w:t>
      </w:r>
      <w:r>
        <w:t>s</w:t>
      </w:r>
      <w:r>
        <w:rPr>
          <w:spacing w:val="5"/>
        </w:rPr>
        <w:t xml:space="preserve"> </w:t>
      </w:r>
      <w:r>
        <w:rPr>
          <w:spacing w:val="-1"/>
        </w:rPr>
        <w:t>an</w:t>
      </w:r>
      <w:r>
        <w:t>d</w:t>
      </w:r>
      <w:r>
        <w:rPr>
          <w:spacing w:val="6"/>
        </w:rPr>
        <w:t xml:space="preserve"> </w:t>
      </w:r>
      <w:r>
        <w:rPr>
          <w:spacing w:val="-1"/>
        </w:rPr>
        <w:t>re</w:t>
      </w:r>
      <w:r>
        <w:t>c</w:t>
      </w:r>
      <w:r>
        <w:rPr>
          <w:spacing w:val="-1"/>
        </w:rPr>
        <w:t>eiva</w:t>
      </w:r>
      <w:r>
        <w:rPr>
          <w:spacing w:val="1"/>
        </w:rPr>
        <w:t>b</w:t>
      </w:r>
      <w:r>
        <w:t>l</w:t>
      </w:r>
      <w:r>
        <w:rPr>
          <w:spacing w:val="-1"/>
        </w:rPr>
        <w:t>e</w:t>
      </w:r>
      <w:r>
        <w:t>s</w:t>
      </w:r>
    </w:p>
    <w:p w14:paraId="093B8162" w14:textId="77777777" w:rsidR="00C802DA" w:rsidRDefault="00C802DA" w:rsidP="00C802DA">
      <w:pPr>
        <w:spacing w:line="200" w:lineRule="exact"/>
        <w:rPr>
          <w:sz w:val="20"/>
        </w:rPr>
      </w:pPr>
    </w:p>
    <w:p w14:paraId="4ADF4745" w14:textId="77777777" w:rsidR="00C802DA" w:rsidRDefault="00C802DA" w:rsidP="00C802DA">
      <w:pPr>
        <w:spacing w:line="200" w:lineRule="exact"/>
        <w:rPr>
          <w:sz w:val="20"/>
        </w:rPr>
      </w:pPr>
    </w:p>
    <w:p w14:paraId="44F02F24" w14:textId="77777777" w:rsidR="00C802DA" w:rsidRDefault="00C802DA" w:rsidP="00C802DA">
      <w:pPr>
        <w:ind w:left="212"/>
        <w:rPr>
          <w:sz w:val="4"/>
          <w:szCs w:val="4"/>
        </w:rPr>
      </w:pPr>
      <w:r>
        <w:rPr>
          <w:noProof/>
        </w:rPr>
        <w:drawing>
          <wp:inline distT="0" distB="0" distL="0" distR="0" wp14:anchorId="5F8C9CC3" wp14:editId="3066DD53">
            <wp:extent cx="3816350" cy="15875"/>
            <wp:effectExtent l="0" t="0" r="0" b="0"/>
            <wp:docPr id="48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3816350" cy="15875"/>
                    </a:xfrm>
                    <a:prstGeom prst="rect">
                      <a:avLst/>
                    </a:prstGeom>
                    <a:noFill/>
                    <a:ln>
                      <a:noFill/>
                    </a:ln>
                  </pic:spPr>
                </pic:pic>
              </a:graphicData>
            </a:graphic>
          </wp:inline>
        </w:drawing>
      </w:r>
    </w:p>
    <w:p w14:paraId="59F4EDA4" w14:textId="0125E514" w:rsidR="00C802DA" w:rsidRDefault="00C802DA" w:rsidP="00412B36">
      <w:pPr>
        <w:pStyle w:val="BodyText"/>
        <w:spacing w:before="83" w:line="264" w:lineRule="auto"/>
        <w:ind w:left="145" w:right="1575"/>
      </w:pPr>
      <w:r>
        <w:t>T</w:t>
      </w:r>
      <w:r>
        <w:rPr>
          <w:spacing w:val="-1"/>
        </w:rPr>
        <w:t>h</w:t>
      </w:r>
      <w:r>
        <w:t>e</w:t>
      </w:r>
      <w:r>
        <w:rPr>
          <w:spacing w:val="3"/>
        </w:rPr>
        <w:t xml:space="preserve"> </w:t>
      </w:r>
      <w:r>
        <w:t>GB</w:t>
      </w:r>
      <w:r>
        <w:rPr>
          <w:spacing w:val="-1"/>
        </w:rPr>
        <w:t>R</w:t>
      </w:r>
      <w:r>
        <w:t>M</w:t>
      </w:r>
      <w:r>
        <w:rPr>
          <w:spacing w:val="-1"/>
        </w:rPr>
        <w:t>P</w:t>
      </w:r>
      <w:r>
        <w:t>A</w:t>
      </w:r>
      <w:r>
        <w:rPr>
          <w:spacing w:val="2"/>
        </w:rPr>
        <w:t xml:space="preserve"> </w:t>
      </w:r>
      <w:r>
        <w:rPr>
          <w:spacing w:val="-1"/>
        </w:rPr>
        <w:t>i</w:t>
      </w:r>
      <w:r>
        <w:t>s</w:t>
      </w:r>
      <w:r>
        <w:rPr>
          <w:spacing w:val="3"/>
        </w:rPr>
        <w:t xml:space="preserve"> </w:t>
      </w:r>
      <w:r>
        <w:t>exp</w:t>
      </w:r>
      <w:r>
        <w:rPr>
          <w:spacing w:val="-1"/>
        </w:rPr>
        <w:t>o</w:t>
      </w:r>
      <w:r>
        <w:t>sed</w:t>
      </w:r>
      <w:r>
        <w:rPr>
          <w:spacing w:val="4"/>
        </w:rPr>
        <w:t xml:space="preserve"> </w:t>
      </w:r>
      <w:r>
        <w:t>to</w:t>
      </w:r>
      <w:r>
        <w:rPr>
          <w:spacing w:val="2"/>
        </w:rPr>
        <w:t xml:space="preserve"> </w:t>
      </w:r>
      <w:r>
        <w:t>m</w:t>
      </w:r>
      <w:r>
        <w:rPr>
          <w:spacing w:val="-1"/>
        </w:rPr>
        <w:t>i</w:t>
      </w:r>
      <w:r>
        <w:t>n</w:t>
      </w:r>
      <w:r>
        <w:rPr>
          <w:spacing w:val="-1"/>
        </w:rPr>
        <w:t>i</w:t>
      </w:r>
      <w:r>
        <w:t>mal</w:t>
      </w:r>
      <w:r>
        <w:rPr>
          <w:spacing w:val="3"/>
        </w:rPr>
        <w:t xml:space="preserve"> </w:t>
      </w:r>
      <w:r>
        <w:rPr>
          <w:spacing w:val="-1"/>
        </w:rPr>
        <w:t>c</w:t>
      </w:r>
      <w:r>
        <w:t>red</w:t>
      </w:r>
      <w:r>
        <w:rPr>
          <w:spacing w:val="-1"/>
        </w:rPr>
        <w:t>i</w:t>
      </w:r>
      <w:r>
        <w:t>t</w:t>
      </w:r>
      <w:r>
        <w:rPr>
          <w:spacing w:val="4"/>
        </w:rPr>
        <w:t xml:space="preserve"> </w:t>
      </w:r>
      <w:r>
        <w:t>r</w:t>
      </w:r>
      <w:r>
        <w:rPr>
          <w:spacing w:val="-1"/>
        </w:rPr>
        <w:t>i</w:t>
      </w:r>
      <w:r>
        <w:t>sk</w:t>
      </w:r>
      <w:r>
        <w:rPr>
          <w:spacing w:val="3"/>
        </w:rPr>
        <w:t xml:space="preserve"> </w:t>
      </w:r>
      <w:r>
        <w:t>as</w:t>
      </w:r>
      <w:r>
        <w:rPr>
          <w:spacing w:val="3"/>
        </w:rPr>
        <w:t xml:space="preserve"> </w:t>
      </w:r>
      <w:r>
        <w:t>l</w:t>
      </w:r>
      <w:r>
        <w:rPr>
          <w:spacing w:val="-1"/>
        </w:rPr>
        <w:t>o</w:t>
      </w:r>
      <w:r>
        <w:t>ans</w:t>
      </w:r>
      <w:r>
        <w:rPr>
          <w:spacing w:val="3"/>
        </w:rPr>
        <w:t xml:space="preserve"> </w:t>
      </w:r>
      <w:r>
        <w:t>and</w:t>
      </w:r>
      <w:r>
        <w:rPr>
          <w:spacing w:val="4"/>
        </w:rPr>
        <w:t xml:space="preserve"> </w:t>
      </w:r>
      <w:r>
        <w:t>re</w:t>
      </w:r>
      <w:r>
        <w:rPr>
          <w:spacing w:val="-1"/>
        </w:rPr>
        <w:t>c</w:t>
      </w:r>
      <w:r>
        <w:t>e</w:t>
      </w:r>
      <w:r>
        <w:rPr>
          <w:spacing w:val="-2"/>
        </w:rPr>
        <w:t>i</w:t>
      </w:r>
      <w:r>
        <w:t>vables</w:t>
      </w:r>
      <w:r>
        <w:rPr>
          <w:spacing w:val="3"/>
        </w:rPr>
        <w:t xml:space="preserve"> </w:t>
      </w:r>
      <w:r>
        <w:t>were</w:t>
      </w:r>
      <w:r>
        <w:rPr>
          <w:spacing w:val="3"/>
        </w:rPr>
        <w:t xml:space="preserve"> </w:t>
      </w:r>
      <w:r>
        <w:rPr>
          <w:spacing w:val="-1"/>
        </w:rPr>
        <w:t>c</w:t>
      </w:r>
      <w:r>
        <w:t>ash</w:t>
      </w:r>
      <w:r>
        <w:rPr>
          <w:spacing w:val="3"/>
        </w:rPr>
        <w:t xml:space="preserve"> </w:t>
      </w:r>
      <w:r>
        <w:t>and</w:t>
      </w:r>
      <w:r>
        <w:rPr>
          <w:spacing w:val="4"/>
        </w:rPr>
        <w:t xml:space="preserve"> </w:t>
      </w:r>
      <w:r>
        <w:t>tra</w:t>
      </w:r>
      <w:r>
        <w:rPr>
          <w:spacing w:val="1"/>
        </w:rPr>
        <w:t>d</w:t>
      </w:r>
      <w:r>
        <w:t>e</w:t>
      </w:r>
      <w:r>
        <w:rPr>
          <w:spacing w:val="3"/>
        </w:rPr>
        <w:t xml:space="preserve"> </w:t>
      </w:r>
      <w:r>
        <w:t>re</w:t>
      </w:r>
      <w:r>
        <w:rPr>
          <w:spacing w:val="-1"/>
        </w:rPr>
        <w:t>c</w:t>
      </w:r>
      <w:r>
        <w:t>e</w:t>
      </w:r>
      <w:r>
        <w:rPr>
          <w:spacing w:val="-1"/>
        </w:rPr>
        <w:t>i</w:t>
      </w:r>
      <w:r>
        <w:t>vables.</w:t>
      </w:r>
      <w:r>
        <w:rPr>
          <w:spacing w:val="3"/>
        </w:rPr>
        <w:t xml:space="preserve"> </w:t>
      </w:r>
      <w:r>
        <w:t>T</w:t>
      </w:r>
      <w:r>
        <w:rPr>
          <w:spacing w:val="-1"/>
        </w:rPr>
        <w:t>h</w:t>
      </w:r>
      <w:r>
        <w:t>e</w:t>
      </w:r>
      <w:r>
        <w:rPr>
          <w:spacing w:val="3"/>
        </w:rPr>
        <w:t xml:space="preserve"> </w:t>
      </w:r>
      <w:r>
        <w:t>max</w:t>
      </w:r>
      <w:r>
        <w:rPr>
          <w:spacing w:val="-1"/>
        </w:rPr>
        <w:t>i</w:t>
      </w:r>
      <w:r>
        <w:t>m</w:t>
      </w:r>
      <w:r>
        <w:rPr>
          <w:spacing w:val="-1"/>
        </w:rPr>
        <w:t>u</w:t>
      </w:r>
      <w:r>
        <w:t>m</w:t>
      </w:r>
      <w:r>
        <w:rPr>
          <w:spacing w:val="3"/>
        </w:rPr>
        <w:t xml:space="preserve"> </w:t>
      </w:r>
      <w:r>
        <w:t>exp</w:t>
      </w:r>
      <w:r>
        <w:rPr>
          <w:spacing w:val="-1"/>
        </w:rPr>
        <w:t>o</w:t>
      </w:r>
      <w:r>
        <w:t>s</w:t>
      </w:r>
      <w:r>
        <w:rPr>
          <w:spacing w:val="-1"/>
        </w:rPr>
        <w:t>u</w:t>
      </w:r>
      <w:r>
        <w:t>re</w:t>
      </w:r>
      <w:r>
        <w:rPr>
          <w:spacing w:val="4"/>
        </w:rPr>
        <w:t xml:space="preserve"> </w:t>
      </w:r>
      <w:r>
        <w:t>to</w:t>
      </w:r>
      <w:r>
        <w:rPr>
          <w:spacing w:val="1"/>
        </w:rPr>
        <w:t xml:space="preserve"> </w:t>
      </w:r>
      <w:r>
        <w:rPr>
          <w:spacing w:val="-1"/>
        </w:rPr>
        <w:t>c</w:t>
      </w:r>
      <w:r>
        <w:t>red</w:t>
      </w:r>
      <w:r>
        <w:rPr>
          <w:spacing w:val="-1"/>
        </w:rPr>
        <w:t>i</w:t>
      </w:r>
      <w:r>
        <w:t>t</w:t>
      </w:r>
      <w:r>
        <w:rPr>
          <w:spacing w:val="4"/>
        </w:rPr>
        <w:t xml:space="preserve"> </w:t>
      </w:r>
      <w:r>
        <w:t>r</w:t>
      </w:r>
      <w:r>
        <w:rPr>
          <w:spacing w:val="-1"/>
        </w:rPr>
        <w:t>i</w:t>
      </w:r>
      <w:r>
        <w:t>sk</w:t>
      </w:r>
      <w:r>
        <w:rPr>
          <w:w w:val="101"/>
        </w:rPr>
        <w:t xml:space="preserve"> </w:t>
      </w:r>
      <w:r>
        <w:t>was</w:t>
      </w:r>
      <w:r>
        <w:rPr>
          <w:spacing w:val="2"/>
        </w:rPr>
        <w:t xml:space="preserve"> </w:t>
      </w:r>
      <w:r>
        <w:t>t</w:t>
      </w:r>
      <w:r>
        <w:rPr>
          <w:spacing w:val="-1"/>
        </w:rPr>
        <w:t>h</w:t>
      </w:r>
      <w:r>
        <w:t>e</w:t>
      </w:r>
      <w:r>
        <w:rPr>
          <w:spacing w:val="3"/>
        </w:rPr>
        <w:t xml:space="preserve"> </w:t>
      </w:r>
      <w:r>
        <w:t>r</w:t>
      </w:r>
      <w:r>
        <w:rPr>
          <w:spacing w:val="-1"/>
        </w:rPr>
        <w:t>i</w:t>
      </w:r>
      <w:r>
        <w:t>sk</w:t>
      </w:r>
      <w:r>
        <w:rPr>
          <w:spacing w:val="3"/>
        </w:rPr>
        <w:t xml:space="preserve"> </w:t>
      </w:r>
      <w:r>
        <w:t>t</w:t>
      </w:r>
      <w:r>
        <w:rPr>
          <w:spacing w:val="-1"/>
        </w:rPr>
        <w:t>h</w:t>
      </w:r>
      <w:r>
        <w:t>at</w:t>
      </w:r>
      <w:r>
        <w:rPr>
          <w:spacing w:val="3"/>
        </w:rPr>
        <w:t xml:space="preserve"> </w:t>
      </w:r>
      <w:r>
        <w:t>ar</w:t>
      </w:r>
      <w:r>
        <w:rPr>
          <w:spacing w:val="-1"/>
        </w:rPr>
        <w:t>i</w:t>
      </w:r>
      <w:r>
        <w:t>ses</w:t>
      </w:r>
      <w:r>
        <w:rPr>
          <w:spacing w:val="3"/>
        </w:rPr>
        <w:t xml:space="preserve"> </w:t>
      </w:r>
      <w:r>
        <w:t>fr</w:t>
      </w:r>
      <w:r>
        <w:rPr>
          <w:spacing w:val="-1"/>
        </w:rPr>
        <w:t>o</w:t>
      </w:r>
      <w:r>
        <w:t>m</w:t>
      </w:r>
      <w:r>
        <w:rPr>
          <w:spacing w:val="3"/>
        </w:rPr>
        <w:t xml:space="preserve"> </w:t>
      </w:r>
      <w:r>
        <w:t>p</w:t>
      </w:r>
      <w:r>
        <w:rPr>
          <w:spacing w:val="-1"/>
        </w:rPr>
        <w:t>o</w:t>
      </w:r>
      <w:r>
        <w:t>tent</w:t>
      </w:r>
      <w:r>
        <w:rPr>
          <w:spacing w:val="-1"/>
        </w:rPr>
        <w:t>i</w:t>
      </w:r>
      <w:r>
        <w:t>al</w:t>
      </w:r>
      <w:r>
        <w:rPr>
          <w:spacing w:val="2"/>
        </w:rPr>
        <w:t xml:space="preserve"> </w:t>
      </w:r>
      <w:r>
        <w:t>defa</w:t>
      </w:r>
      <w:r>
        <w:rPr>
          <w:spacing w:val="-1"/>
        </w:rPr>
        <w:t>u</w:t>
      </w:r>
      <w:r>
        <w:t>lt</w:t>
      </w:r>
      <w:r>
        <w:rPr>
          <w:spacing w:val="3"/>
        </w:rPr>
        <w:t xml:space="preserve"> </w:t>
      </w:r>
      <w:r>
        <w:rPr>
          <w:spacing w:val="-1"/>
        </w:rPr>
        <w:t>o</w:t>
      </w:r>
      <w:r>
        <w:t>f</w:t>
      </w:r>
      <w:r>
        <w:rPr>
          <w:spacing w:val="4"/>
        </w:rPr>
        <w:t xml:space="preserve"> </w:t>
      </w:r>
      <w:r>
        <w:t>a</w:t>
      </w:r>
      <w:r>
        <w:rPr>
          <w:spacing w:val="3"/>
        </w:rPr>
        <w:t xml:space="preserve"> </w:t>
      </w:r>
      <w:r>
        <w:rPr>
          <w:spacing w:val="1"/>
        </w:rPr>
        <w:t>d</w:t>
      </w:r>
      <w:r>
        <w:t>e</w:t>
      </w:r>
      <w:r>
        <w:rPr>
          <w:spacing w:val="-1"/>
        </w:rPr>
        <w:t>b</w:t>
      </w:r>
      <w:r>
        <w:t>t</w:t>
      </w:r>
      <w:r>
        <w:rPr>
          <w:spacing w:val="-1"/>
        </w:rPr>
        <w:t>o</w:t>
      </w:r>
      <w:r>
        <w:t>r.</w:t>
      </w:r>
      <w:r>
        <w:rPr>
          <w:spacing w:val="2"/>
        </w:rPr>
        <w:t xml:space="preserve"> </w:t>
      </w:r>
      <w:r>
        <w:t>T</w:t>
      </w:r>
      <w:r>
        <w:rPr>
          <w:spacing w:val="-2"/>
        </w:rPr>
        <w:t>h</w:t>
      </w:r>
      <w:r>
        <w:rPr>
          <w:spacing w:val="-1"/>
        </w:rPr>
        <w:t>i</w:t>
      </w:r>
      <w:r>
        <w:t>s</w:t>
      </w:r>
      <w:r>
        <w:rPr>
          <w:spacing w:val="4"/>
        </w:rPr>
        <w:t xml:space="preserve"> </w:t>
      </w:r>
      <w:r>
        <w:t>am</w:t>
      </w:r>
      <w:r>
        <w:rPr>
          <w:spacing w:val="-1"/>
        </w:rPr>
        <w:t>ou</w:t>
      </w:r>
      <w:r>
        <w:t>nt</w:t>
      </w:r>
      <w:r>
        <w:rPr>
          <w:spacing w:val="3"/>
        </w:rPr>
        <w:t xml:space="preserve"> </w:t>
      </w:r>
      <w:r>
        <w:rPr>
          <w:spacing w:val="-1"/>
        </w:rPr>
        <w:t>i</w:t>
      </w:r>
      <w:r>
        <w:t>s</w:t>
      </w:r>
      <w:r>
        <w:rPr>
          <w:spacing w:val="3"/>
        </w:rPr>
        <w:t xml:space="preserve"> </w:t>
      </w:r>
      <w:r>
        <w:t>e</w:t>
      </w:r>
      <w:r>
        <w:rPr>
          <w:spacing w:val="-1"/>
        </w:rPr>
        <w:t>qu</w:t>
      </w:r>
      <w:r>
        <w:t>al</w:t>
      </w:r>
      <w:r>
        <w:rPr>
          <w:spacing w:val="3"/>
        </w:rPr>
        <w:t xml:space="preserve"> </w:t>
      </w:r>
      <w:r>
        <w:t>to</w:t>
      </w:r>
      <w:r>
        <w:rPr>
          <w:spacing w:val="2"/>
        </w:rPr>
        <w:t xml:space="preserve"> </w:t>
      </w:r>
      <w:r>
        <w:t>t</w:t>
      </w:r>
      <w:r>
        <w:rPr>
          <w:spacing w:val="-1"/>
        </w:rPr>
        <w:t>h</w:t>
      </w:r>
      <w:r>
        <w:t>e</w:t>
      </w:r>
      <w:r>
        <w:rPr>
          <w:spacing w:val="3"/>
        </w:rPr>
        <w:t xml:space="preserve"> </w:t>
      </w:r>
      <w:r>
        <w:t>t</w:t>
      </w:r>
      <w:r>
        <w:rPr>
          <w:spacing w:val="-1"/>
        </w:rPr>
        <w:t>o</w:t>
      </w:r>
      <w:r>
        <w:t>tal</w:t>
      </w:r>
      <w:r>
        <w:rPr>
          <w:spacing w:val="3"/>
        </w:rPr>
        <w:t xml:space="preserve"> </w:t>
      </w:r>
      <w:r>
        <w:t>am</w:t>
      </w:r>
      <w:r>
        <w:rPr>
          <w:spacing w:val="-1"/>
        </w:rPr>
        <w:t>ou</w:t>
      </w:r>
      <w:r>
        <w:t>nt</w:t>
      </w:r>
      <w:r>
        <w:rPr>
          <w:spacing w:val="3"/>
        </w:rPr>
        <w:t xml:space="preserve"> </w:t>
      </w:r>
      <w:r>
        <w:rPr>
          <w:spacing w:val="-1"/>
        </w:rPr>
        <w:t>o</w:t>
      </w:r>
      <w:r>
        <w:t>f</w:t>
      </w:r>
      <w:r>
        <w:rPr>
          <w:spacing w:val="2"/>
        </w:rPr>
        <w:t xml:space="preserve"> </w:t>
      </w:r>
      <w:r>
        <w:t>trade</w:t>
      </w:r>
      <w:r>
        <w:rPr>
          <w:spacing w:val="3"/>
        </w:rPr>
        <w:t xml:space="preserve"> </w:t>
      </w:r>
      <w:r>
        <w:t>re</w:t>
      </w:r>
      <w:r>
        <w:rPr>
          <w:spacing w:val="-1"/>
        </w:rPr>
        <w:t>c</w:t>
      </w:r>
      <w:r>
        <w:t>e</w:t>
      </w:r>
      <w:r>
        <w:rPr>
          <w:spacing w:val="-1"/>
        </w:rPr>
        <w:t>i</w:t>
      </w:r>
      <w:r>
        <w:t>va</w:t>
      </w:r>
      <w:r>
        <w:rPr>
          <w:spacing w:val="-1"/>
        </w:rPr>
        <w:t>b</w:t>
      </w:r>
      <w:r>
        <w:t>les</w:t>
      </w:r>
      <w:r w:rsidR="00412B36">
        <w:t xml:space="preserve"> </w:t>
      </w:r>
      <w:r>
        <w:t>(</w:t>
      </w:r>
      <w:r>
        <w:rPr>
          <w:spacing w:val="-2"/>
        </w:rPr>
        <w:t>2016</w:t>
      </w:r>
      <w:r>
        <w:t>:</w:t>
      </w:r>
      <w:r>
        <w:rPr>
          <w:spacing w:val="5"/>
        </w:rPr>
        <w:t xml:space="preserve"> </w:t>
      </w:r>
      <w:r>
        <w:t>$</w:t>
      </w:r>
      <w:r>
        <w:rPr>
          <w:spacing w:val="-2"/>
        </w:rPr>
        <w:t>60,00</w:t>
      </w:r>
      <w:r>
        <w:t>0</w:t>
      </w:r>
      <w:r>
        <w:rPr>
          <w:spacing w:val="4"/>
        </w:rPr>
        <w:t xml:space="preserve"> </w:t>
      </w:r>
      <w:r>
        <w:t>and</w:t>
      </w:r>
      <w:r>
        <w:rPr>
          <w:spacing w:val="6"/>
        </w:rPr>
        <w:t xml:space="preserve"> </w:t>
      </w:r>
      <w:r>
        <w:rPr>
          <w:spacing w:val="-2"/>
        </w:rPr>
        <w:t>2015</w:t>
      </w:r>
      <w:r>
        <w:t>:</w:t>
      </w:r>
      <w:r>
        <w:rPr>
          <w:spacing w:val="5"/>
        </w:rPr>
        <w:t xml:space="preserve"> </w:t>
      </w:r>
      <w:r>
        <w:t>$</w:t>
      </w:r>
      <w:r>
        <w:rPr>
          <w:spacing w:val="-2"/>
        </w:rPr>
        <w:t>85,000</w:t>
      </w:r>
      <w:r>
        <w:t>).</w:t>
      </w:r>
    </w:p>
    <w:p w14:paraId="4DC2E1B0" w14:textId="77777777" w:rsidR="00C802DA" w:rsidRDefault="00C802DA" w:rsidP="00412B36">
      <w:pPr>
        <w:pStyle w:val="BodyText"/>
        <w:ind w:left="147" w:right="1792"/>
      </w:pPr>
      <w:r>
        <w:t>T</w:t>
      </w:r>
      <w:r>
        <w:rPr>
          <w:spacing w:val="-1"/>
        </w:rPr>
        <w:t>h</w:t>
      </w:r>
      <w:r>
        <w:t>e</w:t>
      </w:r>
      <w:r>
        <w:rPr>
          <w:spacing w:val="3"/>
        </w:rPr>
        <w:t xml:space="preserve"> </w:t>
      </w:r>
      <w:r>
        <w:t>GB</w:t>
      </w:r>
      <w:r>
        <w:rPr>
          <w:spacing w:val="-1"/>
        </w:rPr>
        <w:t>RMP</w:t>
      </w:r>
      <w:r>
        <w:t>A</w:t>
      </w:r>
      <w:r>
        <w:rPr>
          <w:spacing w:val="3"/>
        </w:rPr>
        <w:t xml:space="preserve"> </w:t>
      </w:r>
      <w:r>
        <w:rPr>
          <w:spacing w:val="-1"/>
        </w:rPr>
        <w:t>ha</w:t>
      </w:r>
      <w:r>
        <w:t>s</w:t>
      </w:r>
      <w:r>
        <w:rPr>
          <w:spacing w:val="4"/>
        </w:rPr>
        <w:t xml:space="preserve"> </w:t>
      </w:r>
      <w:r>
        <w:rPr>
          <w:spacing w:val="-1"/>
        </w:rPr>
        <w:t>a</w:t>
      </w:r>
      <w:r>
        <w:t>ssessed</w:t>
      </w:r>
      <w:r>
        <w:rPr>
          <w:spacing w:val="4"/>
        </w:rPr>
        <w:t xml:space="preserve"> </w:t>
      </w:r>
      <w:r>
        <w:t>t</w:t>
      </w:r>
      <w:r>
        <w:rPr>
          <w:spacing w:val="-1"/>
        </w:rPr>
        <w:t>h</w:t>
      </w:r>
      <w:r>
        <w:t>e</w:t>
      </w:r>
      <w:r>
        <w:rPr>
          <w:spacing w:val="3"/>
        </w:rPr>
        <w:t xml:space="preserve"> </w:t>
      </w:r>
      <w:r>
        <w:t>r</w:t>
      </w:r>
      <w:r>
        <w:rPr>
          <w:spacing w:val="-1"/>
        </w:rPr>
        <w:t>i</w:t>
      </w:r>
      <w:r>
        <w:t>sk</w:t>
      </w:r>
      <w:r>
        <w:rPr>
          <w:spacing w:val="3"/>
        </w:rPr>
        <w:t xml:space="preserve"> </w:t>
      </w:r>
      <w:r>
        <w:rPr>
          <w:spacing w:val="-1"/>
        </w:rPr>
        <w:t>o</w:t>
      </w:r>
      <w:r>
        <w:t>f</w:t>
      </w:r>
      <w:r>
        <w:rPr>
          <w:spacing w:val="4"/>
        </w:rPr>
        <w:t xml:space="preserve"> </w:t>
      </w:r>
      <w:r>
        <w:t>t</w:t>
      </w:r>
      <w:r>
        <w:rPr>
          <w:spacing w:val="-1"/>
        </w:rPr>
        <w:t>h</w:t>
      </w:r>
      <w:r>
        <w:t>e</w:t>
      </w:r>
      <w:r>
        <w:rPr>
          <w:spacing w:val="3"/>
        </w:rPr>
        <w:t xml:space="preserve"> </w:t>
      </w:r>
      <w:r>
        <w:rPr>
          <w:spacing w:val="1"/>
        </w:rPr>
        <w:t>d</w:t>
      </w:r>
      <w:r>
        <w:t>efa</w:t>
      </w:r>
      <w:r>
        <w:rPr>
          <w:spacing w:val="-1"/>
        </w:rPr>
        <w:t>ul</w:t>
      </w:r>
      <w:r>
        <w:t>t</w:t>
      </w:r>
      <w:r>
        <w:rPr>
          <w:spacing w:val="4"/>
        </w:rPr>
        <w:t xml:space="preserve"> </w:t>
      </w:r>
      <w:r>
        <w:rPr>
          <w:spacing w:val="-1"/>
        </w:rPr>
        <w:t>o</w:t>
      </w:r>
      <w:r>
        <w:t>n</w:t>
      </w:r>
      <w:r>
        <w:rPr>
          <w:spacing w:val="4"/>
        </w:rPr>
        <w:t xml:space="preserve"> </w:t>
      </w:r>
      <w:r>
        <w:rPr>
          <w:spacing w:val="1"/>
        </w:rPr>
        <w:t>p</w:t>
      </w:r>
      <w:r>
        <w:rPr>
          <w:spacing w:val="-1"/>
        </w:rPr>
        <w:t>a</w:t>
      </w:r>
      <w:r>
        <w:t>yment</w:t>
      </w:r>
      <w:r>
        <w:rPr>
          <w:spacing w:val="4"/>
        </w:rPr>
        <w:t xml:space="preserve"> </w:t>
      </w:r>
      <w:r>
        <w:rPr>
          <w:spacing w:val="-1"/>
        </w:rPr>
        <w:t>a</w:t>
      </w:r>
      <w:r>
        <w:t>nd</w:t>
      </w:r>
      <w:r>
        <w:rPr>
          <w:spacing w:val="3"/>
        </w:rPr>
        <w:t xml:space="preserve"> </w:t>
      </w:r>
      <w:r>
        <w:rPr>
          <w:spacing w:val="-1"/>
        </w:rPr>
        <w:t>h</w:t>
      </w:r>
      <w:r>
        <w:t>as</w:t>
      </w:r>
      <w:r>
        <w:rPr>
          <w:spacing w:val="5"/>
        </w:rPr>
        <w:t xml:space="preserve"> </w:t>
      </w:r>
      <w:r>
        <w:t>all</w:t>
      </w:r>
      <w:r>
        <w:rPr>
          <w:spacing w:val="-1"/>
        </w:rPr>
        <w:t>oc</w:t>
      </w:r>
      <w:r>
        <w:t>ated</w:t>
      </w:r>
      <w:r>
        <w:rPr>
          <w:spacing w:val="4"/>
        </w:rPr>
        <w:t xml:space="preserve"> </w:t>
      </w:r>
      <w:r>
        <w:rPr>
          <w:spacing w:val="-1"/>
        </w:rPr>
        <w:t>Ni</w:t>
      </w:r>
      <w:r>
        <w:t>l</w:t>
      </w:r>
      <w:r>
        <w:rPr>
          <w:spacing w:val="3"/>
        </w:rPr>
        <w:t xml:space="preserve"> </w:t>
      </w:r>
      <w:r>
        <w:rPr>
          <w:spacing w:val="-1"/>
        </w:rPr>
        <w:t>i</w:t>
      </w:r>
      <w:r>
        <w:t>n</w:t>
      </w:r>
      <w:r>
        <w:rPr>
          <w:spacing w:val="3"/>
        </w:rPr>
        <w:t xml:space="preserve"> </w:t>
      </w:r>
      <w:r>
        <w:rPr>
          <w:spacing w:val="-1"/>
        </w:rPr>
        <w:t>201</w:t>
      </w:r>
      <w:r>
        <w:t>6</w:t>
      </w:r>
      <w:r>
        <w:rPr>
          <w:spacing w:val="2"/>
        </w:rPr>
        <w:t xml:space="preserve"> </w:t>
      </w:r>
      <w:r>
        <w:t>(</w:t>
      </w:r>
      <w:r>
        <w:rPr>
          <w:spacing w:val="-1"/>
        </w:rPr>
        <w:t>2015</w:t>
      </w:r>
      <w:r>
        <w:t>:</w:t>
      </w:r>
      <w:r>
        <w:rPr>
          <w:spacing w:val="4"/>
        </w:rPr>
        <w:t xml:space="preserve"> </w:t>
      </w:r>
      <w:r>
        <w:rPr>
          <w:spacing w:val="-2"/>
        </w:rPr>
        <w:t>N</w:t>
      </w:r>
      <w:r>
        <w:rPr>
          <w:spacing w:val="-1"/>
        </w:rPr>
        <w:t>i</w:t>
      </w:r>
      <w:r>
        <w:t>l)</w:t>
      </w:r>
      <w:r>
        <w:rPr>
          <w:spacing w:val="3"/>
        </w:rPr>
        <w:t xml:space="preserve"> </w:t>
      </w:r>
      <w:r>
        <w:t>to</w:t>
      </w:r>
      <w:r>
        <w:rPr>
          <w:spacing w:val="2"/>
        </w:rPr>
        <w:t xml:space="preserve"> </w:t>
      </w:r>
      <w:r>
        <w:t>an</w:t>
      </w:r>
      <w:r>
        <w:rPr>
          <w:spacing w:val="3"/>
        </w:rPr>
        <w:t xml:space="preserve"> </w:t>
      </w:r>
      <w:r>
        <w:rPr>
          <w:spacing w:val="-1"/>
        </w:rPr>
        <w:t>i</w:t>
      </w:r>
      <w:r>
        <w:t>m</w:t>
      </w:r>
      <w:r>
        <w:rPr>
          <w:spacing w:val="1"/>
        </w:rPr>
        <w:t>p</w:t>
      </w:r>
      <w:r>
        <w:t>a</w:t>
      </w:r>
      <w:r>
        <w:rPr>
          <w:spacing w:val="-1"/>
        </w:rPr>
        <w:t>i</w:t>
      </w:r>
      <w:r>
        <w:t>rment</w:t>
      </w:r>
      <w:r>
        <w:rPr>
          <w:spacing w:val="4"/>
        </w:rPr>
        <w:t xml:space="preserve"> </w:t>
      </w:r>
      <w:r>
        <w:t>all</w:t>
      </w:r>
      <w:r>
        <w:rPr>
          <w:spacing w:val="-1"/>
        </w:rPr>
        <w:t>o</w:t>
      </w:r>
      <w:r>
        <w:t>wan</w:t>
      </w:r>
      <w:r>
        <w:rPr>
          <w:spacing w:val="-1"/>
        </w:rPr>
        <w:t>c</w:t>
      </w:r>
      <w:r>
        <w:t>e</w:t>
      </w:r>
      <w:r>
        <w:rPr>
          <w:spacing w:val="3"/>
        </w:rPr>
        <w:t xml:space="preserve"> </w:t>
      </w:r>
      <w:r>
        <w:t>a</w:t>
      </w:r>
      <w:r>
        <w:rPr>
          <w:spacing w:val="-1"/>
        </w:rPr>
        <w:t>ccou</w:t>
      </w:r>
      <w:r>
        <w:t>nt</w:t>
      </w:r>
      <w:r>
        <w:rPr>
          <w:w w:val="101"/>
        </w:rPr>
        <w:t xml:space="preserve"> </w:t>
      </w:r>
      <w:r>
        <w:t>T</w:t>
      </w:r>
      <w:r>
        <w:rPr>
          <w:spacing w:val="-1"/>
        </w:rPr>
        <w:t>h</w:t>
      </w:r>
      <w:r>
        <w:t>e</w:t>
      </w:r>
      <w:r>
        <w:rPr>
          <w:spacing w:val="3"/>
        </w:rPr>
        <w:t xml:space="preserve"> </w:t>
      </w:r>
      <w:r>
        <w:t>GB</w:t>
      </w:r>
      <w:r>
        <w:rPr>
          <w:spacing w:val="-1"/>
        </w:rPr>
        <w:t>R</w:t>
      </w:r>
      <w:r>
        <w:t>M</w:t>
      </w:r>
      <w:r>
        <w:rPr>
          <w:spacing w:val="-1"/>
        </w:rPr>
        <w:t>P</w:t>
      </w:r>
      <w:r>
        <w:t>A</w:t>
      </w:r>
      <w:r>
        <w:rPr>
          <w:spacing w:val="2"/>
        </w:rPr>
        <w:t xml:space="preserve"> </w:t>
      </w:r>
      <w:r>
        <w:rPr>
          <w:spacing w:val="-1"/>
        </w:rPr>
        <w:t>h</w:t>
      </w:r>
      <w:r>
        <w:t>eld</w:t>
      </w:r>
      <w:r>
        <w:rPr>
          <w:spacing w:val="5"/>
        </w:rPr>
        <w:t xml:space="preserve"> </w:t>
      </w:r>
      <w:r>
        <w:t>no</w:t>
      </w:r>
      <w:r>
        <w:rPr>
          <w:spacing w:val="2"/>
        </w:rPr>
        <w:t xml:space="preserve"> </w:t>
      </w:r>
      <w:r>
        <w:rPr>
          <w:spacing w:val="-1"/>
        </w:rPr>
        <w:t>co</w:t>
      </w:r>
      <w:r>
        <w:t>llateral</w:t>
      </w:r>
      <w:r>
        <w:rPr>
          <w:spacing w:val="4"/>
        </w:rPr>
        <w:t xml:space="preserve"> </w:t>
      </w:r>
      <w:r>
        <w:t>to</w:t>
      </w:r>
      <w:r>
        <w:rPr>
          <w:spacing w:val="2"/>
        </w:rPr>
        <w:t xml:space="preserve"> </w:t>
      </w:r>
      <w:r>
        <w:t>m</w:t>
      </w:r>
      <w:r>
        <w:rPr>
          <w:spacing w:val="-1"/>
        </w:rPr>
        <w:t>i</w:t>
      </w:r>
      <w:r>
        <w:t>t</w:t>
      </w:r>
      <w:r>
        <w:rPr>
          <w:spacing w:val="-1"/>
        </w:rPr>
        <w:t>ig</w:t>
      </w:r>
      <w:r>
        <w:t>ate</w:t>
      </w:r>
      <w:r>
        <w:rPr>
          <w:spacing w:val="4"/>
        </w:rPr>
        <w:t xml:space="preserve"> </w:t>
      </w:r>
      <w:r>
        <w:t>a</w:t>
      </w:r>
      <w:r>
        <w:rPr>
          <w:spacing w:val="-1"/>
        </w:rPr>
        <w:t>g</w:t>
      </w:r>
      <w:r>
        <w:t>a</w:t>
      </w:r>
      <w:r>
        <w:rPr>
          <w:spacing w:val="-1"/>
        </w:rPr>
        <w:t>i</w:t>
      </w:r>
      <w:r>
        <w:t>nst</w:t>
      </w:r>
      <w:r>
        <w:rPr>
          <w:spacing w:val="3"/>
        </w:rPr>
        <w:t xml:space="preserve"> </w:t>
      </w:r>
      <w:r>
        <w:rPr>
          <w:spacing w:val="-1"/>
        </w:rPr>
        <w:t>c</w:t>
      </w:r>
      <w:r>
        <w:t>re</w:t>
      </w:r>
      <w:r>
        <w:rPr>
          <w:spacing w:val="1"/>
        </w:rPr>
        <w:t>d</w:t>
      </w:r>
      <w:r>
        <w:rPr>
          <w:spacing w:val="-1"/>
        </w:rPr>
        <w:t>i</w:t>
      </w:r>
      <w:r>
        <w:t>t</w:t>
      </w:r>
      <w:r>
        <w:rPr>
          <w:spacing w:val="5"/>
        </w:rPr>
        <w:t xml:space="preserve"> </w:t>
      </w:r>
      <w:r>
        <w:t>r</w:t>
      </w:r>
      <w:r>
        <w:rPr>
          <w:spacing w:val="-1"/>
        </w:rPr>
        <w:t>i</w:t>
      </w:r>
      <w:r>
        <w:t>sk.</w:t>
      </w:r>
    </w:p>
    <w:p w14:paraId="48590217" w14:textId="77777777" w:rsidR="00C802DA" w:rsidRDefault="00C802DA" w:rsidP="00C802DA">
      <w:pPr>
        <w:pStyle w:val="Heading9"/>
        <w:spacing w:before="19"/>
        <w:ind w:left="147"/>
        <w:rPr>
          <w:b/>
          <w:bCs/>
        </w:rPr>
      </w:pPr>
      <w:r>
        <w:rPr>
          <w:u w:val="single" w:color="000000"/>
        </w:rPr>
        <w:t>7.2C:</w:t>
      </w:r>
      <w:r>
        <w:rPr>
          <w:spacing w:val="2"/>
          <w:u w:val="single" w:color="000000"/>
        </w:rPr>
        <w:t xml:space="preserve"> </w:t>
      </w:r>
      <w:r>
        <w:rPr>
          <w:spacing w:val="-1"/>
          <w:u w:val="single" w:color="000000"/>
        </w:rPr>
        <w:t>Li</w:t>
      </w:r>
      <w:r>
        <w:rPr>
          <w:u w:val="single" w:color="000000"/>
        </w:rPr>
        <w:t>qu</w:t>
      </w:r>
      <w:r>
        <w:rPr>
          <w:spacing w:val="-1"/>
          <w:u w:val="single" w:color="000000"/>
        </w:rPr>
        <w:t>i</w:t>
      </w:r>
      <w:r>
        <w:rPr>
          <w:u w:val="single" w:color="000000"/>
        </w:rPr>
        <w:t>d</w:t>
      </w:r>
      <w:r>
        <w:rPr>
          <w:spacing w:val="-1"/>
          <w:u w:val="single" w:color="000000"/>
        </w:rPr>
        <w:t>it</w:t>
      </w:r>
      <w:r>
        <w:rPr>
          <w:u w:val="single" w:color="000000"/>
        </w:rPr>
        <w:t>y</w:t>
      </w:r>
      <w:r>
        <w:rPr>
          <w:spacing w:val="5"/>
          <w:u w:val="single" w:color="000000"/>
        </w:rPr>
        <w:t xml:space="preserve"> </w:t>
      </w:r>
      <w:r>
        <w:rPr>
          <w:spacing w:val="-1"/>
          <w:u w:val="single" w:color="000000"/>
        </w:rPr>
        <w:t>Ris</w:t>
      </w:r>
      <w:r>
        <w:rPr>
          <w:u w:val="single" w:color="000000"/>
        </w:rPr>
        <w:t>k</w:t>
      </w:r>
    </w:p>
    <w:p w14:paraId="5EE0AF9C" w14:textId="72EEFC76" w:rsidR="00C802DA" w:rsidRDefault="00C802DA" w:rsidP="00412B36">
      <w:pPr>
        <w:pStyle w:val="BodyText"/>
        <w:spacing w:before="63" w:line="325" w:lineRule="auto"/>
        <w:ind w:left="145" w:right="1788"/>
      </w:pPr>
      <w:r>
        <w:t>T</w:t>
      </w:r>
      <w:r>
        <w:rPr>
          <w:spacing w:val="-1"/>
        </w:rPr>
        <w:t>h</w:t>
      </w:r>
      <w:r>
        <w:t>e</w:t>
      </w:r>
      <w:r>
        <w:rPr>
          <w:spacing w:val="4"/>
        </w:rPr>
        <w:t xml:space="preserve"> </w:t>
      </w:r>
      <w:r>
        <w:t>GB</w:t>
      </w:r>
      <w:r>
        <w:rPr>
          <w:spacing w:val="-1"/>
        </w:rPr>
        <w:t>R</w:t>
      </w:r>
      <w:r>
        <w:t>M</w:t>
      </w:r>
      <w:r>
        <w:rPr>
          <w:spacing w:val="-1"/>
        </w:rPr>
        <w:t>PA</w:t>
      </w:r>
      <w:r>
        <w:t>'s</w:t>
      </w:r>
      <w:r>
        <w:rPr>
          <w:spacing w:val="5"/>
        </w:rPr>
        <w:t xml:space="preserve"> </w:t>
      </w:r>
      <w:r>
        <w:t>f</w:t>
      </w:r>
      <w:r>
        <w:rPr>
          <w:spacing w:val="-1"/>
        </w:rPr>
        <w:t>i</w:t>
      </w:r>
      <w:r>
        <w:t>nan</w:t>
      </w:r>
      <w:r>
        <w:rPr>
          <w:spacing w:val="-1"/>
        </w:rPr>
        <w:t>ci</w:t>
      </w:r>
      <w:r>
        <w:t>al</w:t>
      </w:r>
      <w:r>
        <w:rPr>
          <w:spacing w:val="5"/>
        </w:rPr>
        <w:t xml:space="preserve"> </w:t>
      </w:r>
      <w:r>
        <w:t>l</w:t>
      </w:r>
      <w:r>
        <w:rPr>
          <w:spacing w:val="-1"/>
        </w:rPr>
        <w:t>i</w:t>
      </w:r>
      <w:r>
        <w:t>ab</w:t>
      </w:r>
      <w:r>
        <w:rPr>
          <w:spacing w:val="-1"/>
        </w:rPr>
        <w:t>i</w:t>
      </w:r>
      <w:r>
        <w:t>l</w:t>
      </w:r>
      <w:r>
        <w:rPr>
          <w:spacing w:val="-1"/>
        </w:rPr>
        <w:t>i</w:t>
      </w:r>
      <w:r>
        <w:t>t</w:t>
      </w:r>
      <w:r>
        <w:rPr>
          <w:spacing w:val="-1"/>
        </w:rPr>
        <w:t>i</w:t>
      </w:r>
      <w:r>
        <w:t>es</w:t>
      </w:r>
      <w:r>
        <w:rPr>
          <w:spacing w:val="4"/>
        </w:rPr>
        <w:t xml:space="preserve"> </w:t>
      </w:r>
      <w:r>
        <w:t>are</w:t>
      </w:r>
      <w:r>
        <w:rPr>
          <w:spacing w:val="5"/>
        </w:rPr>
        <w:t xml:space="preserve"> </w:t>
      </w:r>
      <w:r>
        <w:t>payables</w:t>
      </w:r>
      <w:r>
        <w:rPr>
          <w:spacing w:val="5"/>
        </w:rPr>
        <w:t xml:space="preserve"> </w:t>
      </w:r>
      <w:r>
        <w:t>and</w:t>
      </w:r>
      <w:r>
        <w:rPr>
          <w:spacing w:val="4"/>
        </w:rPr>
        <w:t xml:space="preserve"> </w:t>
      </w:r>
      <w:r>
        <w:rPr>
          <w:spacing w:val="-1"/>
        </w:rPr>
        <w:t>o</w:t>
      </w:r>
      <w:r>
        <w:t>t</w:t>
      </w:r>
      <w:r>
        <w:rPr>
          <w:spacing w:val="-1"/>
        </w:rPr>
        <w:t>h</w:t>
      </w:r>
      <w:r>
        <w:t>er</w:t>
      </w:r>
      <w:r>
        <w:rPr>
          <w:spacing w:val="5"/>
        </w:rPr>
        <w:t xml:space="preserve"> </w:t>
      </w:r>
      <w:r>
        <w:t>n</w:t>
      </w:r>
      <w:r>
        <w:rPr>
          <w:spacing w:val="-1"/>
        </w:rPr>
        <w:t>o</w:t>
      </w:r>
      <w:r>
        <w:t>n</w:t>
      </w:r>
      <w:r>
        <w:rPr>
          <w:spacing w:val="-1"/>
        </w:rPr>
        <w:t>-</w:t>
      </w:r>
      <w:r>
        <w:rPr>
          <w:spacing w:val="-2"/>
        </w:rPr>
        <w:t>i</w:t>
      </w:r>
      <w:r>
        <w:t>nterest</w:t>
      </w:r>
      <w:r>
        <w:rPr>
          <w:spacing w:val="5"/>
        </w:rPr>
        <w:t xml:space="preserve"> </w:t>
      </w:r>
      <w:r>
        <w:rPr>
          <w:spacing w:val="-1"/>
        </w:rPr>
        <w:t>b</w:t>
      </w:r>
      <w:r>
        <w:t>ear</w:t>
      </w:r>
      <w:r>
        <w:rPr>
          <w:spacing w:val="-1"/>
        </w:rPr>
        <w:t>i</w:t>
      </w:r>
      <w:r>
        <w:t>ng</w:t>
      </w:r>
      <w:r>
        <w:rPr>
          <w:spacing w:val="2"/>
        </w:rPr>
        <w:t xml:space="preserve"> </w:t>
      </w:r>
      <w:r>
        <w:t>l</w:t>
      </w:r>
      <w:r>
        <w:rPr>
          <w:spacing w:val="-1"/>
        </w:rPr>
        <w:t>i</w:t>
      </w:r>
      <w:r>
        <w:t>a</w:t>
      </w:r>
      <w:r>
        <w:rPr>
          <w:spacing w:val="-1"/>
        </w:rPr>
        <w:t>bi</w:t>
      </w:r>
      <w:r>
        <w:t>l</w:t>
      </w:r>
      <w:r>
        <w:rPr>
          <w:spacing w:val="-1"/>
        </w:rPr>
        <w:t>i</w:t>
      </w:r>
      <w:r>
        <w:t>t</w:t>
      </w:r>
      <w:r>
        <w:rPr>
          <w:spacing w:val="-1"/>
        </w:rPr>
        <w:t>i</w:t>
      </w:r>
      <w:r>
        <w:t>es.</w:t>
      </w:r>
      <w:r>
        <w:rPr>
          <w:spacing w:val="3"/>
        </w:rPr>
        <w:t xml:space="preserve"> </w:t>
      </w:r>
      <w:r>
        <w:t>T</w:t>
      </w:r>
      <w:r>
        <w:rPr>
          <w:spacing w:val="-1"/>
        </w:rPr>
        <w:t>h</w:t>
      </w:r>
      <w:r>
        <w:t>e</w:t>
      </w:r>
      <w:r>
        <w:rPr>
          <w:spacing w:val="3"/>
        </w:rPr>
        <w:t xml:space="preserve"> </w:t>
      </w:r>
      <w:r>
        <w:t>e</w:t>
      </w:r>
      <w:r>
        <w:rPr>
          <w:spacing w:val="1"/>
        </w:rPr>
        <w:t>xp</w:t>
      </w:r>
      <w:r>
        <w:rPr>
          <w:spacing w:val="-1"/>
        </w:rPr>
        <w:t>o</w:t>
      </w:r>
      <w:r>
        <w:t>s</w:t>
      </w:r>
      <w:r>
        <w:rPr>
          <w:spacing w:val="-1"/>
        </w:rPr>
        <w:t>u</w:t>
      </w:r>
      <w:r>
        <w:t>re</w:t>
      </w:r>
      <w:r>
        <w:rPr>
          <w:spacing w:val="4"/>
        </w:rPr>
        <w:t xml:space="preserve"> </w:t>
      </w:r>
      <w:r>
        <w:t>to</w:t>
      </w:r>
      <w:r>
        <w:rPr>
          <w:spacing w:val="2"/>
        </w:rPr>
        <w:t xml:space="preserve"> </w:t>
      </w:r>
      <w:r>
        <w:t>l</w:t>
      </w:r>
      <w:r>
        <w:rPr>
          <w:spacing w:val="-1"/>
        </w:rPr>
        <w:t>iqui</w:t>
      </w:r>
      <w:r>
        <w:rPr>
          <w:spacing w:val="1"/>
        </w:rPr>
        <w:t>d</w:t>
      </w:r>
      <w:r>
        <w:rPr>
          <w:spacing w:val="-1"/>
        </w:rPr>
        <w:t>i</w:t>
      </w:r>
      <w:r>
        <w:t>ty</w:t>
      </w:r>
      <w:r>
        <w:rPr>
          <w:spacing w:val="4"/>
        </w:rPr>
        <w:t xml:space="preserve"> </w:t>
      </w:r>
      <w:r>
        <w:t>r</w:t>
      </w:r>
      <w:r>
        <w:rPr>
          <w:spacing w:val="-1"/>
        </w:rPr>
        <w:t>i</w:t>
      </w:r>
      <w:r>
        <w:t>sk</w:t>
      </w:r>
      <w:r>
        <w:rPr>
          <w:spacing w:val="3"/>
        </w:rPr>
        <w:t xml:space="preserve"> </w:t>
      </w:r>
      <w:r>
        <w:rPr>
          <w:spacing w:val="-1"/>
        </w:rPr>
        <w:t>i</w:t>
      </w:r>
      <w:r>
        <w:t>s</w:t>
      </w:r>
      <w:r>
        <w:rPr>
          <w:spacing w:val="5"/>
        </w:rPr>
        <w:t xml:space="preserve"> </w:t>
      </w:r>
      <w:r>
        <w:rPr>
          <w:spacing w:val="-1"/>
        </w:rPr>
        <w:t>ba</w:t>
      </w:r>
      <w:r>
        <w:t>sed</w:t>
      </w:r>
      <w:r>
        <w:rPr>
          <w:spacing w:val="5"/>
        </w:rPr>
        <w:t xml:space="preserve"> </w:t>
      </w:r>
      <w:r>
        <w:rPr>
          <w:spacing w:val="-1"/>
        </w:rPr>
        <w:t>o</w:t>
      </w:r>
      <w:r>
        <w:t>n</w:t>
      </w:r>
      <w:r>
        <w:rPr>
          <w:spacing w:val="3"/>
        </w:rPr>
        <w:t xml:space="preserve"> </w:t>
      </w:r>
      <w:r>
        <w:t>t</w:t>
      </w:r>
      <w:r>
        <w:rPr>
          <w:spacing w:val="-1"/>
        </w:rPr>
        <w:t>he</w:t>
      </w:r>
      <w:r>
        <w:rPr>
          <w:spacing w:val="-1"/>
          <w:w w:val="101"/>
        </w:rPr>
        <w:t xml:space="preserve"> </w:t>
      </w:r>
      <w:r>
        <w:t>n</w:t>
      </w:r>
      <w:r>
        <w:rPr>
          <w:spacing w:val="-1"/>
        </w:rPr>
        <w:t>o</w:t>
      </w:r>
      <w:r>
        <w:t>t</w:t>
      </w:r>
      <w:r>
        <w:rPr>
          <w:spacing w:val="-1"/>
        </w:rPr>
        <w:t>io</w:t>
      </w:r>
      <w:r>
        <w:t>n</w:t>
      </w:r>
      <w:r>
        <w:rPr>
          <w:spacing w:val="3"/>
        </w:rPr>
        <w:t xml:space="preserve"> </w:t>
      </w:r>
      <w:r>
        <w:t>t</w:t>
      </w:r>
      <w:r>
        <w:rPr>
          <w:spacing w:val="-1"/>
        </w:rPr>
        <w:t>h</w:t>
      </w:r>
      <w:r>
        <w:t>at</w:t>
      </w:r>
      <w:r>
        <w:rPr>
          <w:spacing w:val="5"/>
        </w:rPr>
        <w:t xml:space="preserve"> </w:t>
      </w:r>
      <w:r>
        <w:t>GB</w:t>
      </w:r>
      <w:r>
        <w:rPr>
          <w:spacing w:val="-1"/>
        </w:rPr>
        <w:t>R</w:t>
      </w:r>
      <w:r>
        <w:t>M</w:t>
      </w:r>
      <w:r>
        <w:rPr>
          <w:spacing w:val="-1"/>
        </w:rPr>
        <w:t>P</w:t>
      </w:r>
      <w:r>
        <w:t>A</w:t>
      </w:r>
      <w:r>
        <w:rPr>
          <w:spacing w:val="2"/>
        </w:rPr>
        <w:t xml:space="preserve"> </w:t>
      </w:r>
      <w:r>
        <w:t>w</w:t>
      </w:r>
      <w:r>
        <w:rPr>
          <w:spacing w:val="-1"/>
        </w:rPr>
        <w:t>i</w:t>
      </w:r>
      <w:r>
        <w:t>ll</w:t>
      </w:r>
      <w:r>
        <w:rPr>
          <w:spacing w:val="4"/>
        </w:rPr>
        <w:t xml:space="preserve"> </w:t>
      </w:r>
      <w:r>
        <w:t>en</w:t>
      </w:r>
      <w:r>
        <w:rPr>
          <w:spacing w:val="-1"/>
        </w:rPr>
        <w:t>cou</w:t>
      </w:r>
      <w:r>
        <w:t>nter</w:t>
      </w:r>
      <w:r>
        <w:rPr>
          <w:spacing w:val="4"/>
        </w:rPr>
        <w:t xml:space="preserve"> </w:t>
      </w:r>
      <w:r>
        <w:rPr>
          <w:spacing w:val="1"/>
        </w:rPr>
        <w:t>d</w:t>
      </w:r>
      <w:r>
        <w:rPr>
          <w:spacing w:val="-1"/>
        </w:rPr>
        <w:t>i</w:t>
      </w:r>
      <w:r>
        <w:t>ff</w:t>
      </w:r>
      <w:r>
        <w:rPr>
          <w:spacing w:val="-1"/>
        </w:rPr>
        <w:t>icu</w:t>
      </w:r>
      <w:r>
        <w:t>lty</w:t>
      </w:r>
      <w:r>
        <w:rPr>
          <w:spacing w:val="3"/>
        </w:rPr>
        <w:t xml:space="preserve"> </w:t>
      </w:r>
      <w:r>
        <w:rPr>
          <w:spacing w:val="-1"/>
        </w:rPr>
        <w:t>i</w:t>
      </w:r>
      <w:r>
        <w:t>n</w:t>
      </w:r>
      <w:r>
        <w:rPr>
          <w:spacing w:val="4"/>
        </w:rPr>
        <w:t xml:space="preserve"> </w:t>
      </w:r>
      <w:r>
        <w:t>meet</w:t>
      </w:r>
      <w:r>
        <w:rPr>
          <w:spacing w:val="-1"/>
        </w:rPr>
        <w:t>i</w:t>
      </w:r>
      <w:r>
        <w:t>ng</w:t>
      </w:r>
      <w:r>
        <w:rPr>
          <w:spacing w:val="2"/>
        </w:rPr>
        <w:t xml:space="preserve"> </w:t>
      </w:r>
      <w:r>
        <w:rPr>
          <w:spacing w:val="-1"/>
        </w:rPr>
        <w:t>i</w:t>
      </w:r>
      <w:r>
        <w:t>ts</w:t>
      </w:r>
      <w:r>
        <w:rPr>
          <w:spacing w:val="5"/>
        </w:rPr>
        <w:t xml:space="preserve"> </w:t>
      </w:r>
      <w:r>
        <w:rPr>
          <w:spacing w:val="-1"/>
        </w:rPr>
        <w:t>ob</w:t>
      </w:r>
      <w:r>
        <w:t>l</w:t>
      </w:r>
      <w:r>
        <w:rPr>
          <w:spacing w:val="-1"/>
        </w:rPr>
        <w:t>ig</w:t>
      </w:r>
      <w:r>
        <w:t>at</w:t>
      </w:r>
      <w:r>
        <w:rPr>
          <w:spacing w:val="-1"/>
        </w:rPr>
        <w:t>io</w:t>
      </w:r>
      <w:r>
        <w:t>ns</w:t>
      </w:r>
      <w:r>
        <w:rPr>
          <w:spacing w:val="4"/>
        </w:rPr>
        <w:t xml:space="preserve"> </w:t>
      </w:r>
      <w:r>
        <w:t>ass</w:t>
      </w:r>
      <w:r>
        <w:rPr>
          <w:spacing w:val="-1"/>
        </w:rPr>
        <w:t>oci</w:t>
      </w:r>
      <w:r>
        <w:t>ated</w:t>
      </w:r>
      <w:r>
        <w:rPr>
          <w:spacing w:val="5"/>
        </w:rPr>
        <w:t xml:space="preserve"> </w:t>
      </w:r>
      <w:r>
        <w:t>w</w:t>
      </w:r>
      <w:r>
        <w:rPr>
          <w:spacing w:val="-1"/>
        </w:rPr>
        <w:t>i</w:t>
      </w:r>
      <w:r>
        <w:t>th</w:t>
      </w:r>
      <w:r>
        <w:rPr>
          <w:spacing w:val="2"/>
        </w:rPr>
        <w:t xml:space="preserve"> </w:t>
      </w:r>
      <w:r>
        <w:t>f</w:t>
      </w:r>
      <w:r>
        <w:rPr>
          <w:spacing w:val="-1"/>
        </w:rPr>
        <w:t>i</w:t>
      </w:r>
      <w:r>
        <w:t>nan</w:t>
      </w:r>
      <w:r>
        <w:rPr>
          <w:spacing w:val="-1"/>
        </w:rPr>
        <w:t>ci</w:t>
      </w:r>
      <w:r>
        <w:t>al</w:t>
      </w:r>
      <w:r>
        <w:rPr>
          <w:spacing w:val="4"/>
        </w:rPr>
        <w:t xml:space="preserve"> </w:t>
      </w:r>
      <w:r>
        <w:t>l</w:t>
      </w:r>
      <w:r>
        <w:rPr>
          <w:spacing w:val="-1"/>
        </w:rPr>
        <w:t>i</w:t>
      </w:r>
      <w:r>
        <w:t>a</w:t>
      </w:r>
      <w:r>
        <w:rPr>
          <w:spacing w:val="-1"/>
        </w:rPr>
        <w:t>bi</w:t>
      </w:r>
      <w:r>
        <w:t>l</w:t>
      </w:r>
      <w:r>
        <w:rPr>
          <w:spacing w:val="-1"/>
        </w:rPr>
        <w:t>i</w:t>
      </w:r>
      <w:r>
        <w:t>t</w:t>
      </w:r>
      <w:r>
        <w:rPr>
          <w:spacing w:val="-1"/>
        </w:rPr>
        <w:t>i</w:t>
      </w:r>
      <w:r>
        <w:t>es.</w:t>
      </w:r>
      <w:r>
        <w:rPr>
          <w:spacing w:val="2"/>
        </w:rPr>
        <w:t xml:space="preserve"> </w:t>
      </w:r>
      <w:r>
        <w:t>T</w:t>
      </w:r>
      <w:r>
        <w:rPr>
          <w:spacing w:val="-1"/>
        </w:rPr>
        <w:t>hi</w:t>
      </w:r>
      <w:r>
        <w:t>s</w:t>
      </w:r>
      <w:r>
        <w:rPr>
          <w:spacing w:val="5"/>
        </w:rPr>
        <w:t xml:space="preserve"> </w:t>
      </w:r>
      <w:r>
        <w:rPr>
          <w:spacing w:val="-1"/>
        </w:rPr>
        <w:t>i</w:t>
      </w:r>
      <w:r>
        <w:t>s</w:t>
      </w:r>
      <w:r>
        <w:rPr>
          <w:spacing w:val="4"/>
        </w:rPr>
        <w:t xml:space="preserve"> </w:t>
      </w:r>
      <w:r>
        <w:rPr>
          <w:spacing w:val="-1"/>
        </w:rPr>
        <w:t>high</w:t>
      </w:r>
      <w:r>
        <w:t>ly</w:t>
      </w:r>
      <w:r>
        <w:rPr>
          <w:spacing w:val="4"/>
        </w:rPr>
        <w:t xml:space="preserve"> </w:t>
      </w:r>
      <w:r>
        <w:rPr>
          <w:spacing w:val="-1"/>
        </w:rPr>
        <w:t>u</w:t>
      </w:r>
      <w:r>
        <w:t>nl</w:t>
      </w:r>
      <w:r>
        <w:rPr>
          <w:spacing w:val="-1"/>
        </w:rPr>
        <w:t>i</w:t>
      </w:r>
      <w:r>
        <w:t>kely</w:t>
      </w:r>
      <w:r>
        <w:rPr>
          <w:spacing w:val="5"/>
        </w:rPr>
        <w:t xml:space="preserve"> </w:t>
      </w:r>
      <w:r>
        <w:t>as</w:t>
      </w:r>
      <w:r>
        <w:rPr>
          <w:spacing w:val="5"/>
        </w:rPr>
        <w:t xml:space="preserve"> </w:t>
      </w:r>
      <w:r>
        <w:t>t</w:t>
      </w:r>
      <w:r>
        <w:rPr>
          <w:spacing w:val="-1"/>
        </w:rPr>
        <w:t>h</w:t>
      </w:r>
      <w:r>
        <w:t>e</w:t>
      </w:r>
      <w:r>
        <w:rPr>
          <w:w w:val="101"/>
        </w:rPr>
        <w:t xml:space="preserve"> </w:t>
      </w:r>
      <w:r>
        <w:t>GB</w:t>
      </w:r>
      <w:r>
        <w:rPr>
          <w:spacing w:val="-1"/>
        </w:rPr>
        <w:t>RMP</w:t>
      </w:r>
      <w:r>
        <w:t>A</w:t>
      </w:r>
      <w:r>
        <w:rPr>
          <w:spacing w:val="2"/>
        </w:rPr>
        <w:t xml:space="preserve"> </w:t>
      </w:r>
      <w:r>
        <w:rPr>
          <w:spacing w:val="-1"/>
        </w:rPr>
        <w:t>i</w:t>
      </w:r>
      <w:r>
        <w:t>s</w:t>
      </w:r>
      <w:r>
        <w:rPr>
          <w:spacing w:val="5"/>
        </w:rPr>
        <w:t xml:space="preserve"> </w:t>
      </w:r>
      <w:r>
        <w:rPr>
          <w:spacing w:val="-1"/>
        </w:rPr>
        <w:t>a</w:t>
      </w:r>
      <w:r>
        <w:rPr>
          <w:spacing w:val="1"/>
        </w:rPr>
        <w:t>pp</w:t>
      </w:r>
      <w:r>
        <w:t>r</w:t>
      </w:r>
      <w:r>
        <w:rPr>
          <w:spacing w:val="-1"/>
        </w:rPr>
        <w:t>o</w:t>
      </w:r>
      <w:r>
        <w:rPr>
          <w:spacing w:val="1"/>
        </w:rPr>
        <w:t>p</w:t>
      </w:r>
      <w:r>
        <w:t>r</w:t>
      </w:r>
      <w:r>
        <w:rPr>
          <w:spacing w:val="-1"/>
        </w:rPr>
        <w:t>ia</w:t>
      </w:r>
      <w:r>
        <w:t>ted</w:t>
      </w:r>
      <w:r>
        <w:rPr>
          <w:spacing w:val="5"/>
        </w:rPr>
        <w:t xml:space="preserve"> </w:t>
      </w:r>
      <w:r>
        <w:t>f</w:t>
      </w:r>
      <w:r>
        <w:rPr>
          <w:spacing w:val="-1"/>
        </w:rPr>
        <w:t>u</w:t>
      </w:r>
      <w:r>
        <w:t>n</w:t>
      </w:r>
      <w:r>
        <w:rPr>
          <w:spacing w:val="1"/>
        </w:rPr>
        <w:t>d</w:t>
      </w:r>
      <w:r>
        <w:rPr>
          <w:spacing w:val="-1"/>
        </w:rPr>
        <w:t>i</w:t>
      </w:r>
      <w:r>
        <w:t>ng</w:t>
      </w:r>
      <w:r>
        <w:rPr>
          <w:spacing w:val="2"/>
        </w:rPr>
        <w:t xml:space="preserve"> </w:t>
      </w:r>
      <w:r>
        <w:t>fr</w:t>
      </w:r>
      <w:r>
        <w:rPr>
          <w:spacing w:val="-1"/>
        </w:rPr>
        <w:t>o</w:t>
      </w:r>
      <w:r>
        <w:t>m</w:t>
      </w:r>
      <w:r>
        <w:rPr>
          <w:spacing w:val="4"/>
        </w:rPr>
        <w:t xml:space="preserve"> </w:t>
      </w:r>
      <w:r>
        <w:t>t</w:t>
      </w:r>
      <w:r>
        <w:rPr>
          <w:spacing w:val="-1"/>
        </w:rPr>
        <w:t>h</w:t>
      </w:r>
      <w:r>
        <w:t>e</w:t>
      </w:r>
      <w:r>
        <w:rPr>
          <w:spacing w:val="4"/>
        </w:rPr>
        <w:t xml:space="preserve"> </w:t>
      </w:r>
      <w:r>
        <w:rPr>
          <w:spacing w:val="-1"/>
        </w:rPr>
        <w:t>Au</w:t>
      </w:r>
      <w:r>
        <w:t>stra</w:t>
      </w:r>
      <w:r>
        <w:rPr>
          <w:spacing w:val="-1"/>
        </w:rPr>
        <w:t>lia</w:t>
      </w:r>
      <w:r>
        <w:t>n</w:t>
      </w:r>
      <w:r>
        <w:rPr>
          <w:spacing w:val="4"/>
        </w:rPr>
        <w:t xml:space="preserve"> </w:t>
      </w:r>
      <w:r>
        <w:t>G</w:t>
      </w:r>
      <w:r>
        <w:rPr>
          <w:spacing w:val="-1"/>
        </w:rPr>
        <w:t>o</w:t>
      </w:r>
      <w:r>
        <w:t>vernment</w:t>
      </w:r>
      <w:r>
        <w:rPr>
          <w:spacing w:val="4"/>
        </w:rPr>
        <w:t xml:space="preserve"> </w:t>
      </w:r>
      <w:r>
        <w:t>and</w:t>
      </w:r>
      <w:r>
        <w:rPr>
          <w:spacing w:val="5"/>
        </w:rPr>
        <w:t xml:space="preserve"> </w:t>
      </w:r>
      <w:r>
        <w:t>GB</w:t>
      </w:r>
      <w:r>
        <w:rPr>
          <w:spacing w:val="-1"/>
        </w:rPr>
        <w:t>RMP</w:t>
      </w:r>
      <w:r>
        <w:t>A</w:t>
      </w:r>
      <w:r>
        <w:rPr>
          <w:spacing w:val="3"/>
        </w:rPr>
        <w:t xml:space="preserve"> </w:t>
      </w:r>
      <w:r>
        <w:t>mana</w:t>
      </w:r>
      <w:r>
        <w:rPr>
          <w:spacing w:val="-1"/>
        </w:rPr>
        <w:t>g</w:t>
      </w:r>
      <w:r>
        <w:t>es</w:t>
      </w:r>
      <w:r>
        <w:rPr>
          <w:spacing w:val="5"/>
        </w:rPr>
        <w:t xml:space="preserve"> </w:t>
      </w:r>
      <w:r>
        <w:rPr>
          <w:spacing w:val="-1"/>
        </w:rPr>
        <w:t>i</w:t>
      </w:r>
      <w:r>
        <w:t>ts</w:t>
      </w:r>
      <w:r>
        <w:rPr>
          <w:spacing w:val="5"/>
        </w:rPr>
        <w:t xml:space="preserve"> </w:t>
      </w:r>
      <w:r>
        <w:rPr>
          <w:spacing w:val="-1"/>
        </w:rPr>
        <w:t>bu</w:t>
      </w:r>
      <w:r>
        <w:rPr>
          <w:spacing w:val="1"/>
        </w:rPr>
        <w:t>d</w:t>
      </w:r>
      <w:r>
        <w:rPr>
          <w:spacing w:val="-1"/>
        </w:rPr>
        <w:t>g</w:t>
      </w:r>
      <w:r>
        <w:t>eted</w:t>
      </w:r>
      <w:r>
        <w:rPr>
          <w:spacing w:val="4"/>
        </w:rPr>
        <w:t xml:space="preserve"> </w:t>
      </w:r>
      <w:r>
        <w:t>f</w:t>
      </w:r>
      <w:r>
        <w:rPr>
          <w:spacing w:val="-1"/>
        </w:rPr>
        <w:t>u</w:t>
      </w:r>
      <w:r>
        <w:t>n</w:t>
      </w:r>
      <w:r>
        <w:rPr>
          <w:spacing w:val="1"/>
        </w:rPr>
        <w:t>d</w:t>
      </w:r>
      <w:r>
        <w:t>s</w:t>
      </w:r>
      <w:r>
        <w:rPr>
          <w:spacing w:val="4"/>
        </w:rPr>
        <w:t xml:space="preserve"> </w:t>
      </w:r>
      <w:r>
        <w:t>to</w:t>
      </w:r>
      <w:r>
        <w:rPr>
          <w:spacing w:val="3"/>
        </w:rPr>
        <w:t xml:space="preserve"> </w:t>
      </w:r>
      <w:r>
        <w:t>ens</w:t>
      </w:r>
      <w:r>
        <w:rPr>
          <w:spacing w:val="-1"/>
        </w:rPr>
        <w:t>u</w:t>
      </w:r>
      <w:r>
        <w:t>re</w:t>
      </w:r>
      <w:r>
        <w:rPr>
          <w:spacing w:val="4"/>
        </w:rPr>
        <w:t xml:space="preserve"> </w:t>
      </w:r>
      <w:r>
        <w:t>t</w:t>
      </w:r>
      <w:r>
        <w:rPr>
          <w:spacing w:val="-1"/>
        </w:rPr>
        <w:t>ha</w:t>
      </w:r>
      <w:r>
        <w:t>t</w:t>
      </w:r>
      <w:r>
        <w:rPr>
          <w:spacing w:val="4"/>
        </w:rPr>
        <w:t xml:space="preserve"> </w:t>
      </w:r>
      <w:r>
        <w:rPr>
          <w:spacing w:val="-1"/>
        </w:rPr>
        <w:t>i</w:t>
      </w:r>
      <w:r>
        <w:t>t</w:t>
      </w:r>
      <w:r>
        <w:rPr>
          <w:spacing w:val="5"/>
        </w:rPr>
        <w:t xml:space="preserve"> </w:t>
      </w:r>
      <w:r>
        <w:rPr>
          <w:spacing w:val="-1"/>
        </w:rPr>
        <w:t>ha</w:t>
      </w:r>
      <w:r>
        <w:t>s</w:t>
      </w:r>
      <w:r>
        <w:rPr>
          <w:spacing w:val="4"/>
        </w:rPr>
        <w:t xml:space="preserve"> </w:t>
      </w:r>
      <w:r>
        <w:rPr>
          <w:spacing w:val="-1"/>
        </w:rPr>
        <w:t>a</w:t>
      </w:r>
      <w:r>
        <w:rPr>
          <w:spacing w:val="1"/>
        </w:rPr>
        <w:t>d</w:t>
      </w:r>
      <w:r>
        <w:t>eq</w:t>
      </w:r>
      <w:r>
        <w:rPr>
          <w:spacing w:val="-1"/>
        </w:rPr>
        <w:t>u</w:t>
      </w:r>
      <w:r>
        <w:t>ate</w:t>
      </w:r>
      <w:r>
        <w:rPr>
          <w:w w:val="101"/>
        </w:rPr>
        <w:t xml:space="preserve"> </w:t>
      </w:r>
      <w:r>
        <w:t>f</w:t>
      </w:r>
      <w:r>
        <w:rPr>
          <w:spacing w:val="-1"/>
        </w:rPr>
        <w:t>u</w:t>
      </w:r>
      <w:r>
        <w:t>n</w:t>
      </w:r>
      <w:r>
        <w:rPr>
          <w:spacing w:val="1"/>
        </w:rPr>
        <w:t>d</w:t>
      </w:r>
      <w:r>
        <w:t>s</w:t>
      </w:r>
      <w:r>
        <w:rPr>
          <w:spacing w:val="4"/>
        </w:rPr>
        <w:t xml:space="preserve"> </w:t>
      </w:r>
      <w:r>
        <w:t>to</w:t>
      </w:r>
      <w:r>
        <w:rPr>
          <w:spacing w:val="1"/>
        </w:rPr>
        <w:t xml:space="preserve"> </w:t>
      </w:r>
      <w:r>
        <w:t>meet</w:t>
      </w:r>
      <w:r>
        <w:rPr>
          <w:spacing w:val="4"/>
        </w:rPr>
        <w:t xml:space="preserve"> </w:t>
      </w:r>
      <w:r>
        <w:rPr>
          <w:spacing w:val="1"/>
        </w:rPr>
        <w:t>p</w:t>
      </w:r>
      <w:r>
        <w:rPr>
          <w:spacing w:val="-1"/>
        </w:rPr>
        <w:t>a</w:t>
      </w:r>
      <w:r>
        <w:t>yments</w:t>
      </w:r>
      <w:r>
        <w:rPr>
          <w:spacing w:val="4"/>
        </w:rPr>
        <w:t xml:space="preserve"> </w:t>
      </w:r>
      <w:r>
        <w:rPr>
          <w:spacing w:val="-1"/>
        </w:rPr>
        <w:t>a</w:t>
      </w:r>
      <w:r>
        <w:t>s</w:t>
      </w:r>
      <w:r>
        <w:rPr>
          <w:spacing w:val="4"/>
        </w:rPr>
        <w:t xml:space="preserve"> </w:t>
      </w:r>
      <w:r>
        <w:t>t</w:t>
      </w:r>
      <w:r>
        <w:rPr>
          <w:spacing w:val="-1"/>
        </w:rPr>
        <w:t>h</w:t>
      </w:r>
      <w:r>
        <w:t>ey</w:t>
      </w:r>
      <w:r>
        <w:rPr>
          <w:spacing w:val="3"/>
        </w:rPr>
        <w:t xml:space="preserve"> </w:t>
      </w:r>
      <w:r>
        <w:t>fa</w:t>
      </w:r>
      <w:r>
        <w:rPr>
          <w:spacing w:val="-1"/>
        </w:rPr>
        <w:t>l</w:t>
      </w:r>
      <w:r>
        <w:t>l</w:t>
      </w:r>
      <w:r>
        <w:rPr>
          <w:spacing w:val="3"/>
        </w:rPr>
        <w:t xml:space="preserve"> </w:t>
      </w:r>
      <w:r>
        <w:rPr>
          <w:spacing w:val="1"/>
        </w:rPr>
        <w:t>d</w:t>
      </w:r>
      <w:r>
        <w:rPr>
          <w:spacing w:val="-1"/>
        </w:rPr>
        <w:t>u</w:t>
      </w:r>
      <w:r>
        <w:t>e.</w:t>
      </w:r>
      <w:r>
        <w:rPr>
          <w:spacing w:val="2"/>
        </w:rPr>
        <w:t xml:space="preserve"> </w:t>
      </w:r>
      <w:r>
        <w:t>In</w:t>
      </w:r>
      <w:r>
        <w:rPr>
          <w:spacing w:val="3"/>
        </w:rPr>
        <w:t xml:space="preserve"> </w:t>
      </w:r>
      <w:r>
        <w:rPr>
          <w:spacing w:val="-1"/>
        </w:rPr>
        <w:t>a</w:t>
      </w:r>
      <w:r>
        <w:rPr>
          <w:spacing w:val="1"/>
        </w:rPr>
        <w:t>dd</w:t>
      </w:r>
      <w:r>
        <w:rPr>
          <w:spacing w:val="-1"/>
        </w:rPr>
        <w:t>i</w:t>
      </w:r>
      <w:r>
        <w:t>t</w:t>
      </w:r>
      <w:r>
        <w:rPr>
          <w:spacing w:val="-1"/>
        </w:rPr>
        <w:t>io</w:t>
      </w:r>
      <w:r>
        <w:t>n,</w:t>
      </w:r>
      <w:r>
        <w:rPr>
          <w:spacing w:val="3"/>
        </w:rPr>
        <w:t xml:space="preserve"> </w:t>
      </w:r>
      <w:r>
        <w:t>GB</w:t>
      </w:r>
      <w:r>
        <w:rPr>
          <w:spacing w:val="-1"/>
        </w:rPr>
        <w:t>RMP</w:t>
      </w:r>
      <w:r>
        <w:t>A</w:t>
      </w:r>
      <w:r>
        <w:rPr>
          <w:spacing w:val="3"/>
        </w:rPr>
        <w:t xml:space="preserve"> </w:t>
      </w:r>
      <w:r>
        <w:rPr>
          <w:spacing w:val="-1"/>
        </w:rPr>
        <w:t>h</w:t>
      </w:r>
      <w:r>
        <w:t>as</w:t>
      </w:r>
      <w:r>
        <w:rPr>
          <w:spacing w:val="3"/>
        </w:rPr>
        <w:t xml:space="preserve"> </w:t>
      </w:r>
      <w:r>
        <w:t>p</w:t>
      </w:r>
      <w:r>
        <w:rPr>
          <w:spacing w:val="-1"/>
        </w:rPr>
        <w:t>o</w:t>
      </w:r>
      <w:r>
        <w:t>l</w:t>
      </w:r>
      <w:r>
        <w:rPr>
          <w:spacing w:val="-1"/>
        </w:rPr>
        <w:t>ici</w:t>
      </w:r>
      <w:r>
        <w:t>es</w:t>
      </w:r>
      <w:r>
        <w:rPr>
          <w:spacing w:val="3"/>
        </w:rPr>
        <w:t xml:space="preserve"> </w:t>
      </w:r>
      <w:r>
        <w:rPr>
          <w:spacing w:val="-1"/>
        </w:rPr>
        <w:t>i</w:t>
      </w:r>
      <w:r>
        <w:t>n</w:t>
      </w:r>
      <w:r>
        <w:rPr>
          <w:spacing w:val="3"/>
        </w:rPr>
        <w:t xml:space="preserve"> </w:t>
      </w:r>
      <w:r>
        <w:t>pla</w:t>
      </w:r>
      <w:r>
        <w:rPr>
          <w:spacing w:val="-1"/>
        </w:rPr>
        <w:t>c</w:t>
      </w:r>
      <w:r>
        <w:t>e</w:t>
      </w:r>
      <w:r>
        <w:rPr>
          <w:spacing w:val="3"/>
        </w:rPr>
        <w:t xml:space="preserve"> </w:t>
      </w:r>
      <w:r>
        <w:t>to</w:t>
      </w:r>
      <w:r>
        <w:rPr>
          <w:spacing w:val="1"/>
        </w:rPr>
        <w:t xml:space="preserve"> </w:t>
      </w:r>
      <w:r>
        <w:t>ens</w:t>
      </w:r>
      <w:r>
        <w:rPr>
          <w:spacing w:val="-1"/>
        </w:rPr>
        <w:t>u</w:t>
      </w:r>
      <w:r>
        <w:t>re</w:t>
      </w:r>
      <w:r>
        <w:rPr>
          <w:spacing w:val="3"/>
        </w:rPr>
        <w:t xml:space="preserve"> </w:t>
      </w:r>
      <w:r>
        <w:t>t</w:t>
      </w:r>
      <w:r>
        <w:rPr>
          <w:spacing w:val="-1"/>
        </w:rPr>
        <w:t>i</w:t>
      </w:r>
      <w:r>
        <w:t>mely</w:t>
      </w:r>
      <w:r>
        <w:rPr>
          <w:spacing w:val="3"/>
        </w:rPr>
        <w:t xml:space="preserve"> </w:t>
      </w:r>
      <w:r>
        <w:rPr>
          <w:spacing w:val="1"/>
        </w:rPr>
        <w:t>p</w:t>
      </w:r>
      <w:r>
        <w:t>ayments</w:t>
      </w:r>
      <w:r>
        <w:rPr>
          <w:spacing w:val="3"/>
        </w:rPr>
        <w:t xml:space="preserve"> </w:t>
      </w:r>
      <w:r>
        <w:t>are</w:t>
      </w:r>
      <w:r>
        <w:rPr>
          <w:spacing w:val="3"/>
        </w:rPr>
        <w:t xml:space="preserve"> </w:t>
      </w:r>
      <w:r>
        <w:t>ma</w:t>
      </w:r>
      <w:r>
        <w:rPr>
          <w:spacing w:val="1"/>
        </w:rPr>
        <w:t>d</w:t>
      </w:r>
      <w:r>
        <w:t>e</w:t>
      </w:r>
      <w:r>
        <w:rPr>
          <w:spacing w:val="3"/>
        </w:rPr>
        <w:t xml:space="preserve"> </w:t>
      </w:r>
      <w:r>
        <w:t>w</w:t>
      </w:r>
      <w:r>
        <w:rPr>
          <w:spacing w:val="-1"/>
        </w:rPr>
        <w:t>h</w:t>
      </w:r>
      <w:r>
        <w:t>en</w:t>
      </w:r>
      <w:r>
        <w:rPr>
          <w:spacing w:val="3"/>
        </w:rPr>
        <w:t xml:space="preserve"> </w:t>
      </w:r>
      <w:r>
        <w:rPr>
          <w:spacing w:val="1"/>
        </w:rPr>
        <w:t>d</w:t>
      </w:r>
      <w:r>
        <w:rPr>
          <w:spacing w:val="-1"/>
        </w:rPr>
        <w:t>u</w:t>
      </w:r>
      <w:r>
        <w:t>e</w:t>
      </w:r>
      <w:r>
        <w:rPr>
          <w:spacing w:val="3"/>
        </w:rPr>
        <w:t xml:space="preserve"> </w:t>
      </w:r>
      <w:r>
        <w:t>and</w:t>
      </w:r>
      <w:r w:rsidR="00412B36">
        <w:t xml:space="preserve"> </w:t>
      </w:r>
      <w:r>
        <w:rPr>
          <w:spacing w:val="-1"/>
        </w:rPr>
        <w:t>ha</w:t>
      </w:r>
      <w:r>
        <w:t>s</w:t>
      </w:r>
      <w:r>
        <w:rPr>
          <w:spacing w:val="4"/>
        </w:rPr>
        <w:t xml:space="preserve"> </w:t>
      </w:r>
      <w:r>
        <w:t>no</w:t>
      </w:r>
      <w:r>
        <w:rPr>
          <w:spacing w:val="2"/>
        </w:rPr>
        <w:t xml:space="preserve"> </w:t>
      </w:r>
      <w:r>
        <w:rPr>
          <w:spacing w:val="1"/>
        </w:rPr>
        <w:t>p</w:t>
      </w:r>
      <w:r>
        <w:rPr>
          <w:spacing w:val="-1"/>
        </w:rPr>
        <w:t>a</w:t>
      </w:r>
      <w:r>
        <w:t>st</w:t>
      </w:r>
      <w:r>
        <w:rPr>
          <w:spacing w:val="5"/>
        </w:rPr>
        <w:t xml:space="preserve"> </w:t>
      </w:r>
      <w:r>
        <w:t>e</w:t>
      </w:r>
      <w:r>
        <w:rPr>
          <w:spacing w:val="1"/>
        </w:rPr>
        <w:t>xp</w:t>
      </w:r>
      <w:r>
        <w:t>er</w:t>
      </w:r>
      <w:r>
        <w:rPr>
          <w:spacing w:val="-1"/>
        </w:rPr>
        <w:t>i</w:t>
      </w:r>
      <w:r>
        <w:t>en</w:t>
      </w:r>
      <w:r>
        <w:rPr>
          <w:spacing w:val="-1"/>
        </w:rPr>
        <w:t>c</w:t>
      </w:r>
      <w:r>
        <w:t>e</w:t>
      </w:r>
      <w:r>
        <w:rPr>
          <w:spacing w:val="3"/>
        </w:rPr>
        <w:t xml:space="preserve"> </w:t>
      </w:r>
      <w:r>
        <w:rPr>
          <w:spacing w:val="-1"/>
        </w:rPr>
        <w:t>o</w:t>
      </w:r>
      <w:r>
        <w:t>f</w:t>
      </w:r>
      <w:r>
        <w:rPr>
          <w:spacing w:val="5"/>
        </w:rPr>
        <w:t xml:space="preserve"> </w:t>
      </w:r>
      <w:r>
        <w:rPr>
          <w:spacing w:val="1"/>
        </w:rPr>
        <w:t>d</w:t>
      </w:r>
      <w:r>
        <w:t>efa</w:t>
      </w:r>
      <w:r>
        <w:rPr>
          <w:spacing w:val="-1"/>
        </w:rPr>
        <w:t>ul</w:t>
      </w:r>
      <w:r>
        <w:t>t.</w:t>
      </w:r>
    </w:p>
    <w:p w14:paraId="6CBDD41A" w14:textId="77777777" w:rsidR="00C802DA" w:rsidRDefault="00C802DA" w:rsidP="00C802DA">
      <w:pPr>
        <w:pStyle w:val="BodyText"/>
        <w:spacing w:before="15"/>
        <w:ind w:left="145"/>
      </w:pPr>
      <w:r>
        <w:t>T</w:t>
      </w:r>
      <w:r>
        <w:rPr>
          <w:spacing w:val="-1"/>
        </w:rPr>
        <w:t>h</w:t>
      </w:r>
      <w:r>
        <w:t>e</w:t>
      </w:r>
      <w:r>
        <w:rPr>
          <w:spacing w:val="3"/>
        </w:rPr>
        <w:t xml:space="preserve"> </w:t>
      </w:r>
      <w:r>
        <w:t>GB</w:t>
      </w:r>
      <w:r>
        <w:rPr>
          <w:spacing w:val="-1"/>
        </w:rPr>
        <w:t>RMP</w:t>
      </w:r>
      <w:r>
        <w:t>A</w:t>
      </w:r>
      <w:r>
        <w:rPr>
          <w:spacing w:val="2"/>
        </w:rPr>
        <w:t xml:space="preserve"> </w:t>
      </w:r>
      <w:r>
        <w:rPr>
          <w:spacing w:val="-1"/>
        </w:rPr>
        <w:t>ha</w:t>
      </w:r>
      <w:r>
        <w:t>d</w:t>
      </w:r>
      <w:r>
        <w:rPr>
          <w:spacing w:val="5"/>
        </w:rPr>
        <w:t xml:space="preserve"> </w:t>
      </w:r>
      <w:r>
        <w:t>no</w:t>
      </w:r>
      <w:r>
        <w:rPr>
          <w:spacing w:val="2"/>
        </w:rPr>
        <w:t xml:space="preserve"> </w:t>
      </w:r>
      <w:r>
        <w:rPr>
          <w:spacing w:val="1"/>
        </w:rPr>
        <w:t>d</w:t>
      </w:r>
      <w:r>
        <w:t>er</w:t>
      </w:r>
      <w:r>
        <w:rPr>
          <w:spacing w:val="-1"/>
        </w:rPr>
        <w:t>i</w:t>
      </w:r>
      <w:r>
        <w:t>vat</w:t>
      </w:r>
      <w:r>
        <w:rPr>
          <w:spacing w:val="-1"/>
        </w:rPr>
        <w:t>i</w:t>
      </w:r>
      <w:r>
        <w:t>ve</w:t>
      </w:r>
      <w:r>
        <w:rPr>
          <w:spacing w:val="4"/>
        </w:rPr>
        <w:t xml:space="preserve"> </w:t>
      </w:r>
      <w:r>
        <w:t>f</w:t>
      </w:r>
      <w:r>
        <w:rPr>
          <w:spacing w:val="-1"/>
        </w:rPr>
        <w:t>i</w:t>
      </w:r>
      <w:r>
        <w:t>nan</w:t>
      </w:r>
      <w:r>
        <w:rPr>
          <w:spacing w:val="-1"/>
        </w:rPr>
        <w:t>ci</w:t>
      </w:r>
      <w:r>
        <w:t>al</w:t>
      </w:r>
      <w:r>
        <w:rPr>
          <w:spacing w:val="3"/>
        </w:rPr>
        <w:t xml:space="preserve"> </w:t>
      </w:r>
      <w:r>
        <w:t>l</w:t>
      </w:r>
      <w:r>
        <w:rPr>
          <w:spacing w:val="-1"/>
        </w:rPr>
        <w:t>i</w:t>
      </w:r>
      <w:r>
        <w:t>ab</w:t>
      </w:r>
      <w:r>
        <w:rPr>
          <w:spacing w:val="-1"/>
        </w:rPr>
        <w:t>i</w:t>
      </w:r>
      <w:r>
        <w:t>l</w:t>
      </w:r>
      <w:r>
        <w:rPr>
          <w:spacing w:val="-1"/>
        </w:rPr>
        <w:t>i</w:t>
      </w:r>
      <w:r>
        <w:t>t</w:t>
      </w:r>
      <w:r>
        <w:rPr>
          <w:spacing w:val="-1"/>
        </w:rPr>
        <w:t>i</w:t>
      </w:r>
      <w:r>
        <w:t>es</w:t>
      </w:r>
      <w:r>
        <w:rPr>
          <w:spacing w:val="3"/>
        </w:rPr>
        <w:t xml:space="preserve"> </w:t>
      </w:r>
      <w:r>
        <w:rPr>
          <w:spacing w:val="-1"/>
        </w:rPr>
        <w:t>i</w:t>
      </w:r>
      <w:r>
        <w:t>n</w:t>
      </w:r>
      <w:r>
        <w:rPr>
          <w:spacing w:val="4"/>
        </w:rPr>
        <w:t xml:space="preserve"> </w:t>
      </w:r>
      <w:r>
        <w:t>e</w:t>
      </w:r>
      <w:r>
        <w:rPr>
          <w:spacing w:val="-1"/>
        </w:rPr>
        <w:t>i</w:t>
      </w:r>
      <w:r>
        <w:t>t</w:t>
      </w:r>
      <w:r>
        <w:rPr>
          <w:spacing w:val="-1"/>
        </w:rPr>
        <w:t>h</w:t>
      </w:r>
      <w:r>
        <w:t>er</w:t>
      </w:r>
      <w:r>
        <w:rPr>
          <w:spacing w:val="3"/>
        </w:rPr>
        <w:t xml:space="preserve"> </w:t>
      </w:r>
      <w:r>
        <w:rPr>
          <w:spacing w:val="-2"/>
        </w:rPr>
        <w:t>2</w:t>
      </w:r>
      <w:r>
        <w:rPr>
          <w:spacing w:val="-1"/>
        </w:rPr>
        <w:t>01</w:t>
      </w:r>
      <w:r>
        <w:t>6</w:t>
      </w:r>
      <w:r>
        <w:rPr>
          <w:spacing w:val="3"/>
        </w:rPr>
        <w:t xml:space="preserve"> </w:t>
      </w:r>
      <w:r>
        <w:rPr>
          <w:spacing w:val="-1"/>
        </w:rPr>
        <w:t>o</w:t>
      </w:r>
      <w:r>
        <w:t>r</w:t>
      </w:r>
      <w:r>
        <w:rPr>
          <w:spacing w:val="3"/>
        </w:rPr>
        <w:t xml:space="preserve"> </w:t>
      </w:r>
      <w:r>
        <w:rPr>
          <w:spacing w:val="-1"/>
        </w:rPr>
        <w:t>2015</w:t>
      </w:r>
    </w:p>
    <w:p w14:paraId="23860642" w14:textId="77777777" w:rsidR="00C802DA" w:rsidRDefault="00C802DA" w:rsidP="00C802DA">
      <w:pPr>
        <w:pStyle w:val="Heading9"/>
        <w:ind w:left="147"/>
        <w:rPr>
          <w:b/>
          <w:bCs/>
        </w:rPr>
      </w:pPr>
      <w:r>
        <w:rPr>
          <w:u w:val="single" w:color="000000"/>
        </w:rPr>
        <w:t>7.2D:</w:t>
      </w:r>
      <w:r>
        <w:rPr>
          <w:spacing w:val="2"/>
          <w:u w:val="single" w:color="000000"/>
        </w:rPr>
        <w:t xml:space="preserve"> </w:t>
      </w:r>
      <w:r>
        <w:rPr>
          <w:u w:val="single" w:color="000000"/>
        </w:rPr>
        <w:t>M</w:t>
      </w:r>
      <w:r>
        <w:rPr>
          <w:spacing w:val="-2"/>
          <w:u w:val="single" w:color="000000"/>
        </w:rPr>
        <w:t>a</w:t>
      </w:r>
      <w:r>
        <w:rPr>
          <w:spacing w:val="-1"/>
          <w:u w:val="single" w:color="000000"/>
        </w:rPr>
        <w:t>r</w:t>
      </w:r>
      <w:r>
        <w:rPr>
          <w:spacing w:val="1"/>
          <w:u w:val="single" w:color="000000"/>
        </w:rPr>
        <w:t>k</w:t>
      </w:r>
      <w:r>
        <w:rPr>
          <w:spacing w:val="-1"/>
          <w:u w:val="single" w:color="000000"/>
        </w:rPr>
        <w:t>e</w:t>
      </w:r>
      <w:r>
        <w:rPr>
          <w:u w:val="single" w:color="000000"/>
        </w:rPr>
        <w:t>t</w:t>
      </w:r>
      <w:r>
        <w:rPr>
          <w:spacing w:val="4"/>
          <w:u w:val="single" w:color="000000"/>
        </w:rPr>
        <w:t xml:space="preserve"> </w:t>
      </w:r>
      <w:r>
        <w:rPr>
          <w:spacing w:val="-1"/>
          <w:u w:val="single" w:color="000000"/>
        </w:rPr>
        <w:t>Ris</w:t>
      </w:r>
      <w:r>
        <w:rPr>
          <w:u w:val="single" w:color="000000"/>
        </w:rPr>
        <w:t>k</w:t>
      </w:r>
    </w:p>
    <w:p w14:paraId="67AAE8BE" w14:textId="77777777" w:rsidR="00C802DA" w:rsidRDefault="00C802DA" w:rsidP="00C802DA">
      <w:pPr>
        <w:pStyle w:val="BodyText"/>
        <w:spacing w:before="15"/>
        <w:ind w:left="145" w:right="1072"/>
      </w:pPr>
      <w:r>
        <w:t>T</w:t>
      </w:r>
      <w:r>
        <w:rPr>
          <w:spacing w:val="-1"/>
        </w:rPr>
        <w:t>h</w:t>
      </w:r>
      <w:r>
        <w:t>e</w:t>
      </w:r>
      <w:r>
        <w:rPr>
          <w:spacing w:val="3"/>
        </w:rPr>
        <w:t xml:space="preserve"> </w:t>
      </w:r>
      <w:r>
        <w:t>GB</w:t>
      </w:r>
      <w:r>
        <w:rPr>
          <w:spacing w:val="-1"/>
        </w:rPr>
        <w:t>RMP</w:t>
      </w:r>
      <w:r>
        <w:t>A</w:t>
      </w:r>
      <w:r>
        <w:rPr>
          <w:spacing w:val="2"/>
        </w:rPr>
        <w:t xml:space="preserve"> </w:t>
      </w:r>
      <w:r>
        <w:rPr>
          <w:spacing w:val="-1"/>
        </w:rPr>
        <w:t>h</w:t>
      </w:r>
      <w:r>
        <w:t>eld</w:t>
      </w:r>
      <w:r>
        <w:rPr>
          <w:spacing w:val="4"/>
        </w:rPr>
        <w:t xml:space="preserve"> </w:t>
      </w:r>
      <w:r>
        <w:rPr>
          <w:spacing w:val="-1"/>
        </w:rPr>
        <w:t>ba</w:t>
      </w:r>
      <w:r>
        <w:t>s</w:t>
      </w:r>
      <w:r>
        <w:rPr>
          <w:spacing w:val="-1"/>
        </w:rPr>
        <w:t>i</w:t>
      </w:r>
      <w:r>
        <w:t>c</w:t>
      </w:r>
      <w:r>
        <w:rPr>
          <w:spacing w:val="2"/>
        </w:rPr>
        <w:t xml:space="preserve"> </w:t>
      </w:r>
      <w:r>
        <w:t>f</w:t>
      </w:r>
      <w:r>
        <w:rPr>
          <w:spacing w:val="-1"/>
        </w:rPr>
        <w:t>i</w:t>
      </w:r>
      <w:r>
        <w:t>nan</w:t>
      </w:r>
      <w:r>
        <w:rPr>
          <w:spacing w:val="-1"/>
        </w:rPr>
        <w:t>cia</w:t>
      </w:r>
      <w:r>
        <w:t>l</w:t>
      </w:r>
      <w:r>
        <w:rPr>
          <w:spacing w:val="2"/>
        </w:rPr>
        <w:t xml:space="preserve"> </w:t>
      </w:r>
      <w:r>
        <w:rPr>
          <w:spacing w:val="-1"/>
        </w:rPr>
        <w:t>i</w:t>
      </w:r>
      <w:r>
        <w:t>nstr</w:t>
      </w:r>
      <w:r>
        <w:rPr>
          <w:spacing w:val="-1"/>
        </w:rPr>
        <w:t>u</w:t>
      </w:r>
      <w:r>
        <w:t>ments</w:t>
      </w:r>
      <w:r>
        <w:rPr>
          <w:spacing w:val="5"/>
        </w:rPr>
        <w:t xml:space="preserve"> </w:t>
      </w:r>
      <w:r>
        <w:t>t</w:t>
      </w:r>
      <w:r>
        <w:rPr>
          <w:spacing w:val="-1"/>
        </w:rPr>
        <w:t>ha</w:t>
      </w:r>
      <w:r>
        <w:t>t</w:t>
      </w:r>
      <w:r>
        <w:rPr>
          <w:spacing w:val="4"/>
        </w:rPr>
        <w:t xml:space="preserve"> </w:t>
      </w:r>
      <w:r>
        <w:rPr>
          <w:spacing w:val="1"/>
        </w:rPr>
        <w:t>d</w:t>
      </w:r>
      <w:r>
        <w:rPr>
          <w:spacing w:val="-1"/>
        </w:rPr>
        <w:t>i</w:t>
      </w:r>
      <w:r>
        <w:t>d</w:t>
      </w:r>
      <w:r>
        <w:rPr>
          <w:spacing w:val="4"/>
        </w:rPr>
        <w:t xml:space="preserve"> </w:t>
      </w:r>
      <w:r>
        <w:t>n</w:t>
      </w:r>
      <w:r>
        <w:rPr>
          <w:spacing w:val="-1"/>
        </w:rPr>
        <w:t>o</w:t>
      </w:r>
      <w:r>
        <w:t>t</w:t>
      </w:r>
      <w:r>
        <w:rPr>
          <w:spacing w:val="4"/>
        </w:rPr>
        <w:t xml:space="preserve"> </w:t>
      </w:r>
      <w:r>
        <w:t>e</w:t>
      </w:r>
      <w:r>
        <w:rPr>
          <w:spacing w:val="1"/>
        </w:rPr>
        <w:t>xp</w:t>
      </w:r>
      <w:r>
        <w:rPr>
          <w:spacing w:val="-1"/>
        </w:rPr>
        <w:t>o</w:t>
      </w:r>
      <w:r>
        <w:t>se</w:t>
      </w:r>
      <w:r>
        <w:rPr>
          <w:spacing w:val="5"/>
        </w:rPr>
        <w:t xml:space="preserve"> </w:t>
      </w:r>
      <w:r>
        <w:t>t</w:t>
      </w:r>
      <w:r>
        <w:rPr>
          <w:spacing w:val="-1"/>
        </w:rPr>
        <w:t>h</w:t>
      </w:r>
      <w:r>
        <w:t>e</w:t>
      </w:r>
      <w:r>
        <w:rPr>
          <w:spacing w:val="3"/>
        </w:rPr>
        <w:t xml:space="preserve"> </w:t>
      </w:r>
      <w:r>
        <w:t>ent</w:t>
      </w:r>
      <w:r>
        <w:rPr>
          <w:spacing w:val="-1"/>
        </w:rPr>
        <w:t>i</w:t>
      </w:r>
      <w:r>
        <w:t>ty</w:t>
      </w:r>
      <w:r>
        <w:rPr>
          <w:spacing w:val="3"/>
        </w:rPr>
        <w:t xml:space="preserve"> </w:t>
      </w:r>
      <w:r>
        <w:t>to</w:t>
      </w:r>
      <w:r>
        <w:rPr>
          <w:spacing w:val="2"/>
        </w:rPr>
        <w:t xml:space="preserve"> </w:t>
      </w:r>
      <w:r>
        <w:rPr>
          <w:spacing w:val="-1"/>
        </w:rPr>
        <w:t>c</w:t>
      </w:r>
      <w:r>
        <w:t>erta</w:t>
      </w:r>
      <w:r>
        <w:rPr>
          <w:spacing w:val="-1"/>
        </w:rPr>
        <w:t>i</w:t>
      </w:r>
      <w:r>
        <w:t>n</w:t>
      </w:r>
      <w:r>
        <w:rPr>
          <w:spacing w:val="3"/>
        </w:rPr>
        <w:t xml:space="preserve"> </w:t>
      </w:r>
      <w:r>
        <w:t>m</w:t>
      </w:r>
      <w:r>
        <w:rPr>
          <w:spacing w:val="-1"/>
        </w:rPr>
        <w:t>a</w:t>
      </w:r>
      <w:r>
        <w:t>r</w:t>
      </w:r>
      <w:r>
        <w:rPr>
          <w:spacing w:val="-1"/>
        </w:rPr>
        <w:t>k</w:t>
      </w:r>
      <w:r>
        <w:t>et</w:t>
      </w:r>
      <w:r>
        <w:rPr>
          <w:spacing w:val="5"/>
        </w:rPr>
        <w:t xml:space="preserve"> </w:t>
      </w:r>
      <w:r>
        <w:t>r</w:t>
      </w:r>
      <w:r>
        <w:rPr>
          <w:spacing w:val="-1"/>
        </w:rPr>
        <w:t>i</w:t>
      </w:r>
      <w:r>
        <w:t>sks,</w:t>
      </w:r>
      <w:r>
        <w:rPr>
          <w:spacing w:val="2"/>
        </w:rPr>
        <w:t xml:space="preserve"> </w:t>
      </w:r>
      <w:r>
        <w:t>s</w:t>
      </w:r>
      <w:r>
        <w:rPr>
          <w:spacing w:val="-1"/>
        </w:rPr>
        <w:t>uc</w:t>
      </w:r>
      <w:r>
        <w:t>h</w:t>
      </w:r>
      <w:r>
        <w:rPr>
          <w:spacing w:val="2"/>
        </w:rPr>
        <w:t xml:space="preserve"> </w:t>
      </w:r>
      <w:r>
        <w:rPr>
          <w:spacing w:val="-1"/>
        </w:rPr>
        <w:t>a</w:t>
      </w:r>
      <w:r>
        <w:t>s</w:t>
      </w:r>
      <w:r>
        <w:rPr>
          <w:spacing w:val="4"/>
        </w:rPr>
        <w:t xml:space="preserve"> </w:t>
      </w:r>
      <w:r>
        <w:rPr>
          <w:spacing w:val="-1"/>
        </w:rPr>
        <w:t>'Cu</w:t>
      </w:r>
      <w:r>
        <w:t>rren</w:t>
      </w:r>
      <w:r>
        <w:rPr>
          <w:spacing w:val="-1"/>
        </w:rPr>
        <w:t>c</w:t>
      </w:r>
      <w:r>
        <w:t>y</w:t>
      </w:r>
      <w:r>
        <w:rPr>
          <w:spacing w:val="3"/>
        </w:rPr>
        <w:t xml:space="preserve"> </w:t>
      </w:r>
      <w:r>
        <w:t>r</w:t>
      </w:r>
      <w:r>
        <w:rPr>
          <w:spacing w:val="-1"/>
        </w:rPr>
        <w:t>i</w:t>
      </w:r>
      <w:r>
        <w:t>sk'</w:t>
      </w:r>
      <w:r>
        <w:rPr>
          <w:spacing w:val="2"/>
        </w:rPr>
        <w:t xml:space="preserve"> </w:t>
      </w:r>
      <w:r>
        <w:rPr>
          <w:spacing w:val="-1"/>
        </w:rPr>
        <w:t>an</w:t>
      </w:r>
      <w:r>
        <w:t>d</w:t>
      </w:r>
      <w:r>
        <w:rPr>
          <w:spacing w:val="5"/>
        </w:rPr>
        <w:t xml:space="preserve"> </w:t>
      </w:r>
      <w:r>
        <w:rPr>
          <w:spacing w:val="-1"/>
        </w:rPr>
        <w:t>'O</w:t>
      </w:r>
      <w:r>
        <w:t>t</w:t>
      </w:r>
      <w:r>
        <w:rPr>
          <w:spacing w:val="-1"/>
        </w:rPr>
        <w:t>h</w:t>
      </w:r>
      <w:r>
        <w:t>er</w:t>
      </w:r>
      <w:r>
        <w:rPr>
          <w:spacing w:val="3"/>
        </w:rPr>
        <w:t xml:space="preserve"> </w:t>
      </w:r>
      <w:r>
        <w:rPr>
          <w:spacing w:val="1"/>
        </w:rPr>
        <w:t>p</w:t>
      </w:r>
      <w:r>
        <w:t>r</w:t>
      </w:r>
      <w:r>
        <w:rPr>
          <w:spacing w:val="-1"/>
        </w:rPr>
        <w:t>ic</w:t>
      </w:r>
      <w:r>
        <w:t>e</w:t>
      </w:r>
      <w:r>
        <w:rPr>
          <w:spacing w:val="3"/>
        </w:rPr>
        <w:t xml:space="preserve"> </w:t>
      </w:r>
      <w:r>
        <w:t>r</w:t>
      </w:r>
      <w:r>
        <w:rPr>
          <w:spacing w:val="-1"/>
        </w:rPr>
        <w:t>i</w:t>
      </w:r>
      <w:r>
        <w:t>s</w:t>
      </w:r>
      <w:r>
        <w:rPr>
          <w:spacing w:val="-1"/>
        </w:rPr>
        <w:t>k'.</w:t>
      </w:r>
    </w:p>
    <w:p w14:paraId="22AFA7E7" w14:textId="77777777" w:rsidR="00C802DA" w:rsidRDefault="00C802DA" w:rsidP="00C802DA">
      <w:pPr>
        <w:sectPr w:rsidR="00C802DA" w:rsidSect="00AF31E5">
          <w:pgSz w:w="11900" w:h="16840"/>
          <w:pgMar w:top="1180" w:right="1340" w:bottom="700" w:left="800" w:header="709" w:footer="709" w:gutter="0"/>
          <w:cols w:space="720"/>
          <w:docGrid w:linePitch="326"/>
        </w:sectPr>
      </w:pPr>
    </w:p>
    <w:p w14:paraId="47C90B74" w14:textId="7D080C27" w:rsidR="00C802DA" w:rsidRDefault="00412B36" w:rsidP="00412B36">
      <w:pPr>
        <w:pStyle w:val="Heading4"/>
        <w:keepNext w:val="0"/>
        <w:widowControl w:val="0"/>
        <w:tabs>
          <w:tab w:val="left" w:pos="354"/>
          <w:tab w:val="left" w:pos="9256"/>
        </w:tabs>
        <w:spacing w:before="79" w:after="0"/>
        <w:ind w:left="360" w:hanging="360"/>
        <w:rPr>
          <w:rFonts w:cs="Cambria"/>
          <w:b w:val="0"/>
          <w:bCs w:val="0"/>
        </w:rPr>
      </w:pPr>
      <w:r>
        <w:rPr>
          <w:rFonts w:cs="Cambria"/>
          <w:color w:val="FFFFFF"/>
          <w:spacing w:val="-1"/>
          <w:w w:val="95"/>
          <w:highlight w:val="black"/>
        </w:rPr>
        <w:t xml:space="preserve">7.2 </w:t>
      </w:r>
      <w:r w:rsidR="00C802DA">
        <w:rPr>
          <w:rFonts w:cs="Cambria"/>
          <w:color w:val="FFFFFF"/>
          <w:spacing w:val="-1"/>
          <w:w w:val="95"/>
          <w:highlight w:val="black"/>
        </w:rPr>
        <w:t>F</w:t>
      </w:r>
      <w:r w:rsidR="00C802DA">
        <w:rPr>
          <w:rFonts w:cs="Cambria"/>
          <w:color w:val="FFFFFF"/>
          <w:w w:val="95"/>
          <w:highlight w:val="black"/>
        </w:rPr>
        <w:t>in</w:t>
      </w:r>
      <w:r w:rsidR="00C802DA">
        <w:rPr>
          <w:rFonts w:cs="Cambria"/>
          <w:color w:val="FFFFFF"/>
          <w:spacing w:val="-1"/>
          <w:w w:val="95"/>
          <w:highlight w:val="black"/>
        </w:rPr>
        <w:t>a</w:t>
      </w:r>
      <w:r w:rsidR="00C802DA">
        <w:rPr>
          <w:rFonts w:cs="Cambria"/>
          <w:color w:val="FFFFFF"/>
          <w:w w:val="95"/>
          <w:highlight w:val="black"/>
        </w:rPr>
        <w:t>nci</w:t>
      </w:r>
      <w:r w:rsidR="00C802DA">
        <w:rPr>
          <w:rFonts w:cs="Cambria"/>
          <w:color w:val="FFFFFF"/>
          <w:spacing w:val="-1"/>
          <w:w w:val="95"/>
          <w:highlight w:val="black"/>
        </w:rPr>
        <w:t>a</w:t>
      </w:r>
      <w:r w:rsidR="00C802DA">
        <w:rPr>
          <w:rFonts w:cs="Cambria"/>
          <w:color w:val="FFFFFF"/>
          <w:w w:val="95"/>
          <w:highlight w:val="black"/>
        </w:rPr>
        <w:t xml:space="preserve">l </w:t>
      </w:r>
      <w:r w:rsidR="00C802DA">
        <w:rPr>
          <w:rFonts w:cs="Cambria"/>
          <w:color w:val="FFFFFF"/>
          <w:spacing w:val="18"/>
          <w:w w:val="95"/>
          <w:highlight w:val="black"/>
        </w:rPr>
        <w:t xml:space="preserve"> </w:t>
      </w:r>
      <w:r w:rsidR="00C802DA">
        <w:rPr>
          <w:rFonts w:cs="Cambria"/>
          <w:color w:val="FFFFFF"/>
          <w:w w:val="95"/>
          <w:highlight w:val="black"/>
        </w:rPr>
        <w:t>In</w:t>
      </w:r>
      <w:r w:rsidR="00C802DA">
        <w:rPr>
          <w:rFonts w:cs="Cambria"/>
          <w:color w:val="FFFFFF"/>
          <w:spacing w:val="-1"/>
          <w:w w:val="95"/>
          <w:highlight w:val="black"/>
        </w:rPr>
        <w:t>st</w:t>
      </w:r>
      <w:r w:rsidR="00C802DA">
        <w:rPr>
          <w:rFonts w:cs="Cambria"/>
          <w:color w:val="FFFFFF"/>
          <w:spacing w:val="-2"/>
          <w:w w:val="95"/>
          <w:highlight w:val="black"/>
        </w:rPr>
        <w:t>ru</w:t>
      </w:r>
      <w:r w:rsidR="00C802DA">
        <w:rPr>
          <w:rFonts w:cs="Cambria"/>
          <w:color w:val="FFFFFF"/>
          <w:w w:val="95"/>
          <w:highlight w:val="black"/>
        </w:rPr>
        <w:t>ments</w:t>
      </w:r>
      <w:r w:rsidR="00C802DA">
        <w:rPr>
          <w:rFonts w:cs="Cambria"/>
          <w:color w:val="FFFFFF"/>
          <w:highlight w:val="black"/>
        </w:rPr>
        <w:tab/>
      </w:r>
    </w:p>
    <w:p w14:paraId="06C9465F" w14:textId="1CA78533" w:rsidR="00C802DA" w:rsidRDefault="00C802DA" w:rsidP="00C802DA">
      <w:pPr>
        <w:spacing w:line="200" w:lineRule="exact"/>
        <w:rPr>
          <w:sz w:val="20"/>
        </w:rPr>
      </w:pPr>
    </w:p>
    <w:p w14:paraId="1C730A55" w14:textId="1836770A" w:rsidR="00C802DA" w:rsidRDefault="00C802DA" w:rsidP="00C802DA">
      <w:pPr>
        <w:pStyle w:val="Heading9"/>
        <w:ind w:left="128"/>
        <w:rPr>
          <w:rFonts w:cs="Cambria"/>
          <w:b/>
          <w:bCs/>
        </w:rPr>
      </w:pPr>
      <w:r>
        <w:rPr>
          <w:rFonts w:cs="Cambria"/>
        </w:rPr>
        <w:t>Acc</w:t>
      </w:r>
      <w:r>
        <w:rPr>
          <w:rFonts w:cs="Cambria"/>
          <w:spacing w:val="-1"/>
        </w:rPr>
        <w:t>o</w:t>
      </w:r>
      <w:r>
        <w:rPr>
          <w:rFonts w:cs="Cambria"/>
        </w:rPr>
        <w:t>u</w:t>
      </w:r>
      <w:r>
        <w:rPr>
          <w:rFonts w:cs="Cambria"/>
          <w:spacing w:val="-1"/>
        </w:rPr>
        <w:t>ntin</w:t>
      </w:r>
      <w:r>
        <w:rPr>
          <w:rFonts w:cs="Cambria"/>
        </w:rPr>
        <w:t>g</w:t>
      </w:r>
      <w:r>
        <w:rPr>
          <w:rFonts w:cs="Cambria"/>
          <w:spacing w:val="11"/>
        </w:rPr>
        <w:t xml:space="preserve"> </w:t>
      </w:r>
      <w:r>
        <w:rPr>
          <w:rFonts w:cs="Cambria"/>
        </w:rPr>
        <w:t>P</w:t>
      </w:r>
      <w:r>
        <w:rPr>
          <w:rFonts w:cs="Cambria"/>
          <w:spacing w:val="-1"/>
        </w:rPr>
        <w:t>o</w:t>
      </w:r>
      <w:r>
        <w:rPr>
          <w:rFonts w:cs="Cambria"/>
        </w:rPr>
        <w:t>l</w:t>
      </w:r>
      <w:r>
        <w:rPr>
          <w:rFonts w:cs="Cambria"/>
          <w:spacing w:val="-1"/>
        </w:rPr>
        <w:t>i</w:t>
      </w:r>
      <w:r>
        <w:rPr>
          <w:rFonts w:cs="Cambria"/>
        </w:rPr>
        <w:t>cy</w:t>
      </w:r>
    </w:p>
    <w:p w14:paraId="04601967" w14:textId="6CF096E0" w:rsidR="00C802DA" w:rsidRDefault="00C802DA" w:rsidP="00C802DA">
      <w:pPr>
        <w:spacing w:before="44"/>
        <w:ind w:left="125"/>
        <w:rPr>
          <w:rFonts w:ascii="Cambria" w:eastAsia="Cambria" w:hAnsi="Cambria" w:cs="Cambria"/>
          <w:sz w:val="13"/>
          <w:szCs w:val="13"/>
        </w:rPr>
      </w:pPr>
      <w:r>
        <w:rPr>
          <w:rFonts w:ascii="Cambria" w:eastAsia="Cambria" w:hAnsi="Cambria" w:cs="Cambria"/>
          <w:i/>
          <w:sz w:val="13"/>
          <w:szCs w:val="13"/>
          <w:u w:val="single" w:color="000000"/>
        </w:rPr>
        <w:t>Fi</w:t>
      </w:r>
      <w:r>
        <w:rPr>
          <w:rFonts w:ascii="Cambria" w:eastAsia="Cambria" w:hAnsi="Cambria" w:cs="Cambria"/>
          <w:i/>
          <w:spacing w:val="-1"/>
          <w:sz w:val="13"/>
          <w:szCs w:val="13"/>
          <w:u w:val="single" w:color="000000"/>
        </w:rPr>
        <w:t>n</w:t>
      </w:r>
      <w:r>
        <w:rPr>
          <w:rFonts w:ascii="Cambria" w:eastAsia="Cambria" w:hAnsi="Cambria" w:cs="Cambria"/>
          <w:i/>
          <w:sz w:val="13"/>
          <w:szCs w:val="13"/>
          <w:u w:val="single" w:color="000000"/>
        </w:rPr>
        <w:t>a</w:t>
      </w:r>
      <w:r>
        <w:rPr>
          <w:rFonts w:ascii="Cambria" w:eastAsia="Cambria" w:hAnsi="Cambria" w:cs="Cambria"/>
          <w:i/>
          <w:spacing w:val="-1"/>
          <w:sz w:val="13"/>
          <w:szCs w:val="13"/>
          <w:u w:val="single" w:color="000000"/>
        </w:rPr>
        <w:t>n</w:t>
      </w:r>
      <w:r>
        <w:rPr>
          <w:rFonts w:ascii="Cambria" w:eastAsia="Cambria" w:hAnsi="Cambria" w:cs="Cambria"/>
          <w:i/>
          <w:sz w:val="13"/>
          <w:szCs w:val="13"/>
          <w:u w:val="single" w:color="000000"/>
        </w:rPr>
        <w:t>cial</w:t>
      </w:r>
      <w:r>
        <w:rPr>
          <w:rFonts w:ascii="Cambria" w:eastAsia="Cambria" w:hAnsi="Cambria" w:cs="Cambria"/>
          <w:i/>
          <w:spacing w:val="8"/>
          <w:sz w:val="13"/>
          <w:szCs w:val="13"/>
          <w:u w:val="single" w:color="000000"/>
        </w:rPr>
        <w:t xml:space="preserve"> </w:t>
      </w:r>
      <w:r>
        <w:rPr>
          <w:rFonts w:ascii="Cambria" w:eastAsia="Cambria" w:hAnsi="Cambria" w:cs="Cambria"/>
          <w:i/>
          <w:spacing w:val="-1"/>
          <w:sz w:val="13"/>
          <w:szCs w:val="13"/>
          <w:u w:val="single" w:color="000000"/>
        </w:rPr>
        <w:t>As</w:t>
      </w:r>
      <w:r>
        <w:rPr>
          <w:rFonts w:ascii="Cambria" w:eastAsia="Cambria" w:hAnsi="Cambria" w:cs="Cambria"/>
          <w:i/>
          <w:sz w:val="13"/>
          <w:szCs w:val="13"/>
          <w:u w:val="single" w:color="000000"/>
        </w:rPr>
        <w:t>s</w:t>
      </w:r>
      <w:r>
        <w:rPr>
          <w:rFonts w:ascii="Cambria" w:eastAsia="Cambria" w:hAnsi="Cambria" w:cs="Cambria"/>
          <w:i/>
          <w:spacing w:val="-1"/>
          <w:sz w:val="13"/>
          <w:szCs w:val="13"/>
          <w:u w:val="single" w:color="000000"/>
        </w:rPr>
        <w:t>e</w:t>
      </w:r>
      <w:r>
        <w:rPr>
          <w:rFonts w:ascii="Cambria" w:eastAsia="Cambria" w:hAnsi="Cambria" w:cs="Cambria"/>
          <w:i/>
          <w:sz w:val="13"/>
          <w:szCs w:val="13"/>
          <w:u w:val="single" w:color="000000"/>
        </w:rPr>
        <w:t>ts</w:t>
      </w:r>
    </w:p>
    <w:p w14:paraId="75BB3292" w14:textId="3F2AC34E" w:rsidR="00C802DA" w:rsidRDefault="00C802DA" w:rsidP="00C802DA">
      <w:pPr>
        <w:pStyle w:val="BodyText"/>
        <w:spacing w:before="15"/>
        <w:ind w:left="125"/>
        <w:rPr>
          <w:rFonts w:cs="Cambria"/>
        </w:rPr>
      </w:pPr>
      <w:r>
        <w:rPr>
          <w:rFonts w:cs="Cambria"/>
        </w:rPr>
        <w:t>T</w:t>
      </w:r>
      <w:r>
        <w:rPr>
          <w:rFonts w:cs="Cambria"/>
          <w:spacing w:val="-1"/>
        </w:rPr>
        <w:t>h</w:t>
      </w:r>
      <w:r>
        <w:rPr>
          <w:rFonts w:cs="Cambria"/>
        </w:rPr>
        <w:t>e</w:t>
      </w:r>
      <w:r>
        <w:rPr>
          <w:rFonts w:cs="Cambria"/>
          <w:spacing w:val="3"/>
        </w:rPr>
        <w:t xml:space="preserve"> </w:t>
      </w:r>
      <w:r>
        <w:rPr>
          <w:rFonts w:cs="Cambria"/>
        </w:rPr>
        <w:t>GB</w:t>
      </w:r>
      <w:r>
        <w:rPr>
          <w:rFonts w:cs="Cambria"/>
          <w:spacing w:val="-1"/>
        </w:rPr>
        <w:t>RMP</w:t>
      </w:r>
      <w:r>
        <w:rPr>
          <w:rFonts w:cs="Cambria"/>
        </w:rPr>
        <w:t>A</w:t>
      </w:r>
      <w:r>
        <w:rPr>
          <w:rFonts w:cs="Cambria"/>
          <w:spacing w:val="3"/>
        </w:rPr>
        <w:t xml:space="preserve"> </w:t>
      </w:r>
      <w:r>
        <w:rPr>
          <w:rFonts w:cs="Cambria"/>
          <w:spacing w:val="-1"/>
        </w:rPr>
        <w:t>cla</w:t>
      </w:r>
      <w:r>
        <w:rPr>
          <w:rFonts w:cs="Cambria"/>
        </w:rPr>
        <w:t>ss</w:t>
      </w:r>
      <w:r>
        <w:rPr>
          <w:rFonts w:cs="Cambria"/>
          <w:spacing w:val="-1"/>
        </w:rPr>
        <w:t>i</w:t>
      </w:r>
      <w:r>
        <w:rPr>
          <w:rFonts w:cs="Cambria"/>
        </w:rPr>
        <w:t>f</w:t>
      </w:r>
      <w:r>
        <w:rPr>
          <w:rFonts w:cs="Cambria"/>
          <w:spacing w:val="-1"/>
        </w:rPr>
        <w:t>i</w:t>
      </w:r>
      <w:r>
        <w:rPr>
          <w:rFonts w:cs="Cambria"/>
        </w:rPr>
        <w:t>es</w:t>
      </w:r>
      <w:r>
        <w:rPr>
          <w:rFonts w:cs="Cambria"/>
          <w:spacing w:val="5"/>
        </w:rPr>
        <w:t xml:space="preserve"> </w:t>
      </w:r>
      <w:r>
        <w:rPr>
          <w:rFonts w:cs="Cambria"/>
          <w:spacing w:val="-1"/>
        </w:rPr>
        <w:t>i</w:t>
      </w:r>
      <w:r>
        <w:rPr>
          <w:rFonts w:cs="Cambria"/>
        </w:rPr>
        <w:t>ts</w:t>
      </w:r>
      <w:r>
        <w:rPr>
          <w:rFonts w:cs="Cambria"/>
          <w:spacing w:val="5"/>
        </w:rPr>
        <w:t xml:space="preserve"> </w:t>
      </w:r>
      <w:r>
        <w:rPr>
          <w:rFonts w:cs="Cambria"/>
        </w:rPr>
        <w:t>f</w:t>
      </w:r>
      <w:r>
        <w:rPr>
          <w:rFonts w:cs="Cambria"/>
          <w:spacing w:val="-1"/>
        </w:rPr>
        <w:t>i</w:t>
      </w:r>
      <w:r>
        <w:rPr>
          <w:rFonts w:cs="Cambria"/>
        </w:rPr>
        <w:t>n</w:t>
      </w:r>
      <w:r>
        <w:rPr>
          <w:rFonts w:cs="Cambria"/>
          <w:spacing w:val="-1"/>
        </w:rPr>
        <w:t>a</w:t>
      </w:r>
      <w:r>
        <w:rPr>
          <w:rFonts w:cs="Cambria"/>
        </w:rPr>
        <w:t>n</w:t>
      </w:r>
      <w:r>
        <w:rPr>
          <w:rFonts w:cs="Cambria"/>
          <w:spacing w:val="-1"/>
        </w:rPr>
        <w:t>cia</w:t>
      </w:r>
      <w:r>
        <w:rPr>
          <w:rFonts w:cs="Cambria"/>
        </w:rPr>
        <w:t>l</w:t>
      </w:r>
      <w:r>
        <w:rPr>
          <w:rFonts w:cs="Cambria"/>
          <w:spacing w:val="4"/>
        </w:rPr>
        <w:t xml:space="preserve"> </w:t>
      </w:r>
      <w:r>
        <w:rPr>
          <w:rFonts w:cs="Cambria"/>
          <w:spacing w:val="-1"/>
        </w:rPr>
        <w:t>a</w:t>
      </w:r>
      <w:r>
        <w:rPr>
          <w:rFonts w:cs="Cambria"/>
        </w:rPr>
        <w:t>ssets</w:t>
      </w:r>
      <w:r>
        <w:rPr>
          <w:rFonts w:cs="Cambria"/>
          <w:spacing w:val="5"/>
        </w:rPr>
        <w:t xml:space="preserve"> </w:t>
      </w:r>
      <w:r>
        <w:rPr>
          <w:rFonts w:cs="Cambria"/>
          <w:spacing w:val="-1"/>
        </w:rPr>
        <w:t>i</w:t>
      </w:r>
      <w:r>
        <w:rPr>
          <w:rFonts w:cs="Cambria"/>
        </w:rPr>
        <w:t>n</w:t>
      </w:r>
      <w:r>
        <w:rPr>
          <w:rFonts w:cs="Cambria"/>
          <w:spacing w:val="4"/>
        </w:rPr>
        <w:t xml:space="preserve"> </w:t>
      </w:r>
      <w:r>
        <w:rPr>
          <w:rFonts w:cs="Cambria"/>
        </w:rPr>
        <w:t>t</w:t>
      </w:r>
      <w:r>
        <w:rPr>
          <w:rFonts w:cs="Cambria"/>
          <w:spacing w:val="-1"/>
        </w:rPr>
        <w:t>h</w:t>
      </w:r>
      <w:r>
        <w:rPr>
          <w:rFonts w:cs="Cambria"/>
        </w:rPr>
        <w:t>e</w:t>
      </w:r>
      <w:r>
        <w:rPr>
          <w:rFonts w:cs="Cambria"/>
          <w:spacing w:val="4"/>
        </w:rPr>
        <w:t xml:space="preserve"> </w:t>
      </w:r>
      <w:r>
        <w:rPr>
          <w:rFonts w:cs="Cambria"/>
        </w:rPr>
        <w:t>f</w:t>
      </w:r>
      <w:r>
        <w:rPr>
          <w:rFonts w:cs="Cambria"/>
          <w:spacing w:val="-1"/>
        </w:rPr>
        <w:t>ollo</w:t>
      </w:r>
      <w:r>
        <w:rPr>
          <w:rFonts w:cs="Cambria"/>
        </w:rPr>
        <w:t>w</w:t>
      </w:r>
      <w:r>
        <w:rPr>
          <w:rFonts w:cs="Cambria"/>
          <w:spacing w:val="-1"/>
        </w:rPr>
        <w:t>i</w:t>
      </w:r>
      <w:r>
        <w:rPr>
          <w:rFonts w:cs="Cambria"/>
        </w:rPr>
        <w:t>ng</w:t>
      </w:r>
      <w:r>
        <w:rPr>
          <w:rFonts w:cs="Cambria"/>
          <w:spacing w:val="2"/>
        </w:rPr>
        <w:t xml:space="preserve"> </w:t>
      </w:r>
      <w:r>
        <w:rPr>
          <w:rFonts w:cs="Cambria"/>
          <w:spacing w:val="-1"/>
        </w:rPr>
        <w:t>ca</w:t>
      </w:r>
      <w:r>
        <w:rPr>
          <w:rFonts w:cs="Cambria"/>
        </w:rPr>
        <w:t>te</w:t>
      </w:r>
      <w:r>
        <w:rPr>
          <w:rFonts w:cs="Cambria"/>
          <w:spacing w:val="-1"/>
        </w:rPr>
        <w:t>go</w:t>
      </w:r>
      <w:r>
        <w:rPr>
          <w:rFonts w:cs="Cambria"/>
        </w:rPr>
        <w:t>ry:</w:t>
      </w:r>
    </w:p>
    <w:p w14:paraId="2990070C" w14:textId="37D2943B" w:rsidR="00C802DA" w:rsidRDefault="00C802DA" w:rsidP="00590F45">
      <w:pPr>
        <w:pStyle w:val="BodyText"/>
        <w:numPr>
          <w:ilvl w:val="2"/>
          <w:numId w:val="14"/>
        </w:numPr>
        <w:tabs>
          <w:tab w:val="left" w:pos="593"/>
        </w:tabs>
        <w:spacing w:before="15"/>
        <w:ind w:left="2160"/>
        <w:rPr>
          <w:rFonts w:cs="Cambria"/>
        </w:rPr>
      </w:pPr>
      <w:r>
        <w:rPr>
          <w:rFonts w:cs="Cambria"/>
          <w:spacing w:val="-1"/>
        </w:rPr>
        <w:t>loa</w:t>
      </w:r>
      <w:r>
        <w:rPr>
          <w:rFonts w:cs="Cambria"/>
        </w:rPr>
        <w:t>ns</w:t>
      </w:r>
      <w:r>
        <w:rPr>
          <w:rFonts w:cs="Cambria"/>
          <w:spacing w:val="6"/>
        </w:rPr>
        <w:t xml:space="preserve"> </w:t>
      </w:r>
      <w:r>
        <w:rPr>
          <w:rFonts w:cs="Cambria"/>
          <w:spacing w:val="-1"/>
        </w:rPr>
        <w:t>a</w:t>
      </w:r>
      <w:r>
        <w:rPr>
          <w:rFonts w:cs="Cambria"/>
        </w:rPr>
        <w:t>nd</w:t>
      </w:r>
      <w:r>
        <w:rPr>
          <w:rFonts w:cs="Cambria"/>
          <w:spacing w:val="7"/>
        </w:rPr>
        <w:t xml:space="preserve"> </w:t>
      </w:r>
      <w:r>
        <w:rPr>
          <w:rFonts w:cs="Cambria"/>
        </w:rPr>
        <w:t>re</w:t>
      </w:r>
      <w:r>
        <w:rPr>
          <w:rFonts w:cs="Cambria"/>
          <w:spacing w:val="-1"/>
        </w:rPr>
        <w:t>c</w:t>
      </w:r>
      <w:r>
        <w:rPr>
          <w:rFonts w:cs="Cambria"/>
        </w:rPr>
        <w:t>e</w:t>
      </w:r>
      <w:r>
        <w:rPr>
          <w:rFonts w:cs="Cambria"/>
          <w:spacing w:val="-1"/>
        </w:rPr>
        <w:t>i</w:t>
      </w:r>
      <w:r>
        <w:rPr>
          <w:rFonts w:cs="Cambria"/>
        </w:rPr>
        <w:t>va</w:t>
      </w:r>
      <w:r>
        <w:rPr>
          <w:rFonts w:cs="Cambria"/>
          <w:spacing w:val="-1"/>
        </w:rPr>
        <w:t>bl</w:t>
      </w:r>
      <w:r>
        <w:rPr>
          <w:rFonts w:cs="Cambria"/>
        </w:rPr>
        <w:t>es.</w:t>
      </w:r>
    </w:p>
    <w:p w14:paraId="4A17DC8C" w14:textId="14DC823C" w:rsidR="00C802DA" w:rsidRDefault="00C802DA" w:rsidP="00C802DA">
      <w:pPr>
        <w:pStyle w:val="BodyText"/>
        <w:spacing w:line="264" w:lineRule="auto"/>
        <w:ind w:left="125" w:right="1536"/>
        <w:rPr>
          <w:rFonts w:cs="Cambria"/>
        </w:rPr>
      </w:pPr>
      <w:r>
        <w:rPr>
          <w:rFonts w:cs="Cambria"/>
        </w:rPr>
        <w:t>T</w:t>
      </w:r>
      <w:r>
        <w:rPr>
          <w:rFonts w:cs="Cambria"/>
          <w:spacing w:val="-1"/>
        </w:rPr>
        <w:t>h</w:t>
      </w:r>
      <w:r>
        <w:rPr>
          <w:rFonts w:cs="Cambria"/>
        </w:rPr>
        <w:t>e</w:t>
      </w:r>
      <w:r>
        <w:rPr>
          <w:rFonts w:cs="Cambria"/>
          <w:spacing w:val="3"/>
        </w:rPr>
        <w:t xml:space="preserve"> </w:t>
      </w:r>
      <w:r>
        <w:rPr>
          <w:rFonts w:cs="Cambria"/>
          <w:spacing w:val="-1"/>
        </w:rPr>
        <w:t>cla</w:t>
      </w:r>
      <w:r>
        <w:rPr>
          <w:rFonts w:cs="Cambria"/>
        </w:rPr>
        <w:t>ss</w:t>
      </w:r>
      <w:r>
        <w:rPr>
          <w:rFonts w:cs="Cambria"/>
          <w:spacing w:val="-1"/>
        </w:rPr>
        <w:t>i</w:t>
      </w:r>
      <w:r>
        <w:rPr>
          <w:rFonts w:cs="Cambria"/>
        </w:rPr>
        <w:t>f</w:t>
      </w:r>
      <w:r>
        <w:rPr>
          <w:rFonts w:cs="Cambria"/>
          <w:spacing w:val="-1"/>
        </w:rPr>
        <w:t>ica</w:t>
      </w:r>
      <w:r>
        <w:rPr>
          <w:rFonts w:cs="Cambria"/>
        </w:rPr>
        <w:t>t</w:t>
      </w:r>
      <w:r>
        <w:rPr>
          <w:rFonts w:cs="Cambria"/>
          <w:spacing w:val="-1"/>
        </w:rPr>
        <w:t>io</w:t>
      </w:r>
      <w:r>
        <w:rPr>
          <w:rFonts w:cs="Cambria"/>
        </w:rPr>
        <w:t>n</w:t>
      </w:r>
      <w:r>
        <w:rPr>
          <w:rFonts w:cs="Cambria"/>
          <w:spacing w:val="3"/>
        </w:rPr>
        <w:t xml:space="preserve"> </w:t>
      </w:r>
      <w:r>
        <w:rPr>
          <w:rFonts w:cs="Cambria"/>
          <w:spacing w:val="1"/>
        </w:rPr>
        <w:t>d</w:t>
      </w:r>
      <w:r>
        <w:rPr>
          <w:rFonts w:cs="Cambria"/>
        </w:rPr>
        <w:t>e</w:t>
      </w:r>
      <w:r>
        <w:rPr>
          <w:rFonts w:cs="Cambria"/>
          <w:spacing w:val="1"/>
        </w:rPr>
        <w:t>p</w:t>
      </w:r>
      <w:r>
        <w:rPr>
          <w:rFonts w:cs="Cambria"/>
        </w:rPr>
        <w:t>en</w:t>
      </w:r>
      <w:r>
        <w:rPr>
          <w:rFonts w:cs="Cambria"/>
          <w:spacing w:val="1"/>
        </w:rPr>
        <w:t>d</w:t>
      </w:r>
      <w:r>
        <w:rPr>
          <w:rFonts w:cs="Cambria"/>
        </w:rPr>
        <w:t>s</w:t>
      </w:r>
      <w:r>
        <w:rPr>
          <w:rFonts w:cs="Cambria"/>
          <w:spacing w:val="5"/>
        </w:rPr>
        <w:t xml:space="preserve"> </w:t>
      </w:r>
      <w:r>
        <w:rPr>
          <w:rFonts w:cs="Cambria"/>
          <w:spacing w:val="-1"/>
        </w:rPr>
        <w:t>o</w:t>
      </w:r>
      <w:r>
        <w:rPr>
          <w:rFonts w:cs="Cambria"/>
        </w:rPr>
        <w:t>n</w:t>
      </w:r>
      <w:r>
        <w:rPr>
          <w:rFonts w:cs="Cambria"/>
          <w:spacing w:val="3"/>
        </w:rPr>
        <w:t xml:space="preserve"> </w:t>
      </w:r>
      <w:r>
        <w:rPr>
          <w:rFonts w:cs="Cambria"/>
        </w:rPr>
        <w:t>t</w:t>
      </w:r>
      <w:r>
        <w:rPr>
          <w:rFonts w:cs="Cambria"/>
          <w:spacing w:val="-1"/>
        </w:rPr>
        <w:t>h</w:t>
      </w:r>
      <w:r>
        <w:rPr>
          <w:rFonts w:cs="Cambria"/>
        </w:rPr>
        <w:t>e</w:t>
      </w:r>
      <w:r>
        <w:rPr>
          <w:rFonts w:cs="Cambria"/>
          <w:spacing w:val="3"/>
        </w:rPr>
        <w:t xml:space="preserve"> </w:t>
      </w:r>
      <w:r>
        <w:rPr>
          <w:rFonts w:cs="Cambria"/>
        </w:rPr>
        <w:t>nat</w:t>
      </w:r>
      <w:r>
        <w:rPr>
          <w:rFonts w:cs="Cambria"/>
          <w:spacing w:val="-1"/>
        </w:rPr>
        <w:t>u</w:t>
      </w:r>
      <w:r>
        <w:rPr>
          <w:rFonts w:cs="Cambria"/>
        </w:rPr>
        <w:t>re</w:t>
      </w:r>
      <w:r>
        <w:rPr>
          <w:rFonts w:cs="Cambria"/>
          <w:spacing w:val="3"/>
        </w:rPr>
        <w:t xml:space="preserve"> </w:t>
      </w:r>
      <w:r>
        <w:rPr>
          <w:rFonts w:cs="Cambria"/>
          <w:spacing w:val="-1"/>
        </w:rPr>
        <w:t>a</w:t>
      </w:r>
      <w:r>
        <w:rPr>
          <w:rFonts w:cs="Cambria"/>
        </w:rPr>
        <w:t>nd</w:t>
      </w:r>
      <w:r>
        <w:rPr>
          <w:rFonts w:cs="Cambria"/>
          <w:spacing w:val="5"/>
        </w:rPr>
        <w:t xml:space="preserve"> </w:t>
      </w:r>
      <w:r>
        <w:rPr>
          <w:rFonts w:cs="Cambria"/>
          <w:spacing w:val="1"/>
        </w:rPr>
        <w:t>p</w:t>
      </w:r>
      <w:r>
        <w:rPr>
          <w:rFonts w:cs="Cambria"/>
          <w:spacing w:val="-1"/>
        </w:rPr>
        <w:t>u</w:t>
      </w:r>
      <w:r>
        <w:rPr>
          <w:rFonts w:cs="Cambria"/>
        </w:rPr>
        <w:t>r</w:t>
      </w:r>
      <w:r>
        <w:rPr>
          <w:rFonts w:cs="Cambria"/>
          <w:spacing w:val="1"/>
        </w:rPr>
        <w:t>p</w:t>
      </w:r>
      <w:r>
        <w:rPr>
          <w:rFonts w:cs="Cambria"/>
          <w:spacing w:val="-1"/>
        </w:rPr>
        <w:t>o</w:t>
      </w:r>
      <w:r>
        <w:rPr>
          <w:rFonts w:cs="Cambria"/>
        </w:rPr>
        <w:t>se</w:t>
      </w:r>
      <w:r>
        <w:rPr>
          <w:rFonts w:cs="Cambria"/>
          <w:spacing w:val="3"/>
        </w:rPr>
        <w:t xml:space="preserve"> </w:t>
      </w:r>
      <w:r>
        <w:rPr>
          <w:rFonts w:cs="Cambria"/>
          <w:spacing w:val="-1"/>
        </w:rPr>
        <w:t>o</w:t>
      </w:r>
      <w:r>
        <w:rPr>
          <w:rFonts w:cs="Cambria"/>
        </w:rPr>
        <w:t>f</w:t>
      </w:r>
      <w:r>
        <w:rPr>
          <w:rFonts w:cs="Cambria"/>
          <w:spacing w:val="5"/>
        </w:rPr>
        <w:t xml:space="preserve"> </w:t>
      </w:r>
      <w:r>
        <w:rPr>
          <w:rFonts w:cs="Cambria"/>
        </w:rPr>
        <w:t>t</w:t>
      </w:r>
      <w:r>
        <w:rPr>
          <w:rFonts w:cs="Cambria"/>
          <w:spacing w:val="-1"/>
        </w:rPr>
        <w:t>h</w:t>
      </w:r>
      <w:r>
        <w:rPr>
          <w:rFonts w:cs="Cambria"/>
        </w:rPr>
        <w:t>e</w:t>
      </w:r>
      <w:r>
        <w:rPr>
          <w:rFonts w:cs="Cambria"/>
          <w:spacing w:val="3"/>
        </w:rPr>
        <w:t xml:space="preserve"> </w:t>
      </w:r>
      <w:r>
        <w:rPr>
          <w:rFonts w:cs="Cambria"/>
        </w:rPr>
        <w:t>f</w:t>
      </w:r>
      <w:r>
        <w:rPr>
          <w:rFonts w:cs="Cambria"/>
          <w:spacing w:val="-1"/>
        </w:rPr>
        <w:t>i</w:t>
      </w:r>
      <w:r>
        <w:rPr>
          <w:rFonts w:cs="Cambria"/>
          <w:spacing w:val="1"/>
        </w:rPr>
        <w:t>n</w:t>
      </w:r>
      <w:r>
        <w:rPr>
          <w:rFonts w:cs="Cambria"/>
        </w:rPr>
        <w:t>an</w:t>
      </w:r>
      <w:r>
        <w:rPr>
          <w:rFonts w:cs="Cambria"/>
          <w:spacing w:val="-1"/>
        </w:rPr>
        <w:t>ci</w:t>
      </w:r>
      <w:r>
        <w:rPr>
          <w:rFonts w:cs="Cambria"/>
        </w:rPr>
        <w:t>al</w:t>
      </w:r>
      <w:r>
        <w:rPr>
          <w:rFonts w:cs="Cambria"/>
          <w:spacing w:val="3"/>
        </w:rPr>
        <w:t xml:space="preserve"> </w:t>
      </w:r>
      <w:r>
        <w:rPr>
          <w:rFonts w:cs="Cambria"/>
        </w:rPr>
        <w:t>assets</w:t>
      </w:r>
      <w:r>
        <w:rPr>
          <w:rFonts w:cs="Cambria"/>
          <w:spacing w:val="4"/>
        </w:rPr>
        <w:t xml:space="preserve"> </w:t>
      </w:r>
      <w:r>
        <w:rPr>
          <w:rFonts w:cs="Cambria"/>
        </w:rPr>
        <w:t>and</w:t>
      </w:r>
      <w:r>
        <w:rPr>
          <w:rFonts w:cs="Cambria"/>
          <w:spacing w:val="3"/>
        </w:rPr>
        <w:t xml:space="preserve"> </w:t>
      </w:r>
      <w:r>
        <w:rPr>
          <w:rFonts w:cs="Cambria"/>
          <w:spacing w:val="-1"/>
        </w:rPr>
        <w:t>i</w:t>
      </w:r>
      <w:r>
        <w:rPr>
          <w:rFonts w:cs="Cambria"/>
        </w:rPr>
        <w:t>s</w:t>
      </w:r>
      <w:r>
        <w:rPr>
          <w:rFonts w:cs="Cambria"/>
          <w:spacing w:val="3"/>
        </w:rPr>
        <w:t xml:space="preserve"> </w:t>
      </w:r>
      <w:r>
        <w:rPr>
          <w:rFonts w:cs="Cambria"/>
        </w:rPr>
        <w:t>determ</w:t>
      </w:r>
      <w:r>
        <w:rPr>
          <w:rFonts w:cs="Cambria"/>
          <w:spacing w:val="-1"/>
        </w:rPr>
        <w:t>i</w:t>
      </w:r>
      <w:r>
        <w:rPr>
          <w:rFonts w:cs="Cambria"/>
        </w:rPr>
        <w:t>ned</w:t>
      </w:r>
      <w:r>
        <w:rPr>
          <w:rFonts w:cs="Cambria"/>
          <w:spacing w:val="3"/>
        </w:rPr>
        <w:t xml:space="preserve"> </w:t>
      </w:r>
      <w:r>
        <w:rPr>
          <w:rFonts w:cs="Cambria"/>
        </w:rPr>
        <w:t>at</w:t>
      </w:r>
      <w:r>
        <w:rPr>
          <w:rFonts w:cs="Cambria"/>
          <w:spacing w:val="4"/>
        </w:rPr>
        <w:t xml:space="preserve"> </w:t>
      </w:r>
      <w:r>
        <w:rPr>
          <w:rFonts w:cs="Cambria"/>
        </w:rPr>
        <w:t>t</w:t>
      </w:r>
      <w:r>
        <w:rPr>
          <w:rFonts w:cs="Cambria"/>
          <w:spacing w:val="-1"/>
        </w:rPr>
        <w:t>h</w:t>
      </w:r>
      <w:r>
        <w:rPr>
          <w:rFonts w:cs="Cambria"/>
        </w:rPr>
        <w:t>e</w:t>
      </w:r>
      <w:r>
        <w:rPr>
          <w:rFonts w:cs="Cambria"/>
          <w:spacing w:val="3"/>
        </w:rPr>
        <w:t xml:space="preserve"> </w:t>
      </w:r>
      <w:r>
        <w:rPr>
          <w:rFonts w:cs="Cambria"/>
        </w:rPr>
        <w:t>t</w:t>
      </w:r>
      <w:r>
        <w:rPr>
          <w:rFonts w:cs="Cambria"/>
          <w:spacing w:val="-1"/>
        </w:rPr>
        <w:t>i</w:t>
      </w:r>
      <w:r>
        <w:rPr>
          <w:rFonts w:cs="Cambria"/>
        </w:rPr>
        <w:t>me</w:t>
      </w:r>
      <w:r>
        <w:rPr>
          <w:rFonts w:cs="Cambria"/>
          <w:spacing w:val="3"/>
        </w:rPr>
        <w:t xml:space="preserve"> </w:t>
      </w:r>
      <w:r>
        <w:rPr>
          <w:rFonts w:cs="Cambria"/>
          <w:spacing w:val="-1"/>
        </w:rPr>
        <w:t>o</w:t>
      </w:r>
      <w:r>
        <w:rPr>
          <w:rFonts w:cs="Cambria"/>
        </w:rPr>
        <w:t>f</w:t>
      </w:r>
      <w:r>
        <w:rPr>
          <w:rFonts w:cs="Cambria"/>
          <w:spacing w:val="4"/>
        </w:rPr>
        <w:t xml:space="preserve"> </w:t>
      </w:r>
      <w:r>
        <w:rPr>
          <w:rFonts w:cs="Cambria"/>
          <w:spacing w:val="-1"/>
        </w:rPr>
        <w:t>i</w:t>
      </w:r>
      <w:r>
        <w:rPr>
          <w:rFonts w:cs="Cambria"/>
        </w:rPr>
        <w:t>n</w:t>
      </w:r>
      <w:r>
        <w:rPr>
          <w:rFonts w:cs="Cambria"/>
          <w:spacing w:val="-1"/>
        </w:rPr>
        <w:t>i</w:t>
      </w:r>
      <w:r>
        <w:rPr>
          <w:rFonts w:cs="Cambria"/>
        </w:rPr>
        <w:t>t</w:t>
      </w:r>
      <w:r>
        <w:rPr>
          <w:rFonts w:cs="Cambria"/>
          <w:spacing w:val="-1"/>
        </w:rPr>
        <w:t>i</w:t>
      </w:r>
      <w:r>
        <w:rPr>
          <w:rFonts w:cs="Cambria"/>
        </w:rPr>
        <w:t>al</w:t>
      </w:r>
      <w:r>
        <w:rPr>
          <w:rFonts w:cs="Cambria"/>
          <w:spacing w:val="3"/>
        </w:rPr>
        <w:t xml:space="preserve"> </w:t>
      </w:r>
      <w:r>
        <w:rPr>
          <w:rFonts w:cs="Cambria"/>
        </w:rPr>
        <w:t>re</w:t>
      </w:r>
      <w:r>
        <w:rPr>
          <w:rFonts w:cs="Cambria"/>
          <w:spacing w:val="-1"/>
        </w:rPr>
        <w:t>cog</w:t>
      </w:r>
      <w:r>
        <w:rPr>
          <w:rFonts w:cs="Cambria"/>
        </w:rPr>
        <w:t>n</w:t>
      </w:r>
      <w:r>
        <w:rPr>
          <w:rFonts w:cs="Cambria"/>
          <w:spacing w:val="-1"/>
        </w:rPr>
        <w:t>i</w:t>
      </w:r>
      <w:r>
        <w:rPr>
          <w:rFonts w:cs="Cambria"/>
        </w:rPr>
        <w:t>t</w:t>
      </w:r>
      <w:r>
        <w:rPr>
          <w:rFonts w:cs="Cambria"/>
          <w:spacing w:val="-1"/>
        </w:rPr>
        <w:t>io</w:t>
      </w:r>
      <w:r>
        <w:rPr>
          <w:rFonts w:cs="Cambria"/>
        </w:rPr>
        <w:t>n.</w:t>
      </w:r>
      <w:r>
        <w:rPr>
          <w:rFonts w:cs="Cambria"/>
          <w:spacing w:val="2"/>
        </w:rPr>
        <w:t xml:space="preserve"> </w:t>
      </w:r>
      <w:r>
        <w:rPr>
          <w:rFonts w:cs="Cambria"/>
          <w:spacing w:val="1"/>
        </w:rPr>
        <w:t>F</w:t>
      </w:r>
      <w:r>
        <w:rPr>
          <w:rFonts w:cs="Cambria"/>
          <w:spacing w:val="-1"/>
        </w:rPr>
        <w:t>i</w:t>
      </w:r>
      <w:r>
        <w:rPr>
          <w:rFonts w:cs="Cambria"/>
        </w:rPr>
        <w:t>nan</w:t>
      </w:r>
      <w:r>
        <w:rPr>
          <w:rFonts w:cs="Cambria"/>
          <w:spacing w:val="-1"/>
        </w:rPr>
        <w:t>ci</w:t>
      </w:r>
      <w:r>
        <w:rPr>
          <w:rFonts w:cs="Cambria"/>
        </w:rPr>
        <w:t>al</w:t>
      </w:r>
      <w:r>
        <w:rPr>
          <w:rFonts w:cs="Cambria"/>
          <w:spacing w:val="3"/>
        </w:rPr>
        <w:t xml:space="preserve"> </w:t>
      </w:r>
      <w:r>
        <w:rPr>
          <w:rFonts w:cs="Cambria"/>
        </w:rPr>
        <w:t>assets</w:t>
      </w:r>
      <w:r>
        <w:rPr>
          <w:rFonts w:cs="Cambria"/>
          <w:w w:val="101"/>
        </w:rPr>
        <w:t xml:space="preserve"> </w:t>
      </w:r>
      <w:r>
        <w:rPr>
          <w:rFonts w:cs="Cambria"/>
        </w:rPr>
        <w:t>are</w:t>
      </w:r>
      <w:r>
        <w:rPr>
          <w:rFonts w:cs="Cambria"/>
          <w:spacing w:val="4"/>
        </w:rPr>
        <w:t xml:space="preserve"> </w:t>
      </w:r>
      <w:r>
        <w:rPr>
          <w:rFonts w:cs="Cambria"/>
        </w:rPr>
        <w:t>re</w:t>
      </w:r>
      <w:r>
        <w:rPr>
          <w:rFonts w:cs="Cambria"/>
          <w:spacing w:val="-1"/>
        </w:rPr>
        <w:t>cog</w:t>
      </w:r>
      <w:r>
        <w:rPr>
          <w:rFonts w:cs="Cambria"/>
        </w:rPr>
        <w:t>n</w:t>
      </w:r>
      <w:r>
        <w:rPr>
          <w:rFonts w:cs="Cambria"/>
          <w:spacing w:val="-1"/>
        </w:rPr>
        <w:t>i</w:t>
      </w:r>
      <w:r>
        <w:rPr>
          <w:rFonts w:cs="Cambria"/>
        </w:rPr>
        <w:t>sed</w:t>
      </w:r>
      <w:r>
        <w:rPr>
          <w:rFonts w:cs="Cambria"/>
          <w:spacing w:val="5"/>
        </w:rPr>
        <w:t xml:space="preserve"> </w:t>
      </w:r>
      <w:r>
        <w:rPr>
          <w:rFonts w:cs="Cambria"/>
        </w:rPr>
        <w:t>and</w:t>
      </w:r>
      <w:r>
        <w:rPr>
          <w:rFonts w:cs="Cambria"/>
          <w:spacing w:val="6"/>
        </w:rPr>
        <w:t xml:space="preserve"> </w:t>
      </w:r>
      <w:r>
        <w:rPr>
          <w:rFonts w:cs="Cambria"/>
          <w:spacing w:val="1"/>
        </w:rPr>
        <w:t>d</w:t>
      </w:r>
      <w:r>
        <w:rPr>
          <w:rFonts w:cs="Cambria"/>
        </w:rPr>
        <w:t>ere</w:t>
      </w:r>
      <w:r>
        <w:rPr>
          <w:rFonts w:cs="Cambria"/>
          <w:spacing w:val="-1"/>
        </w:rPr>
        <w:t>cog</w:t>
      </w:r>
      <w:r>
        <w:rPr>
          <w:rFonts w:cs="Cambria"/>
        </w:rPr>
        <w:t>n</w:t>
      </w:r>
      <w:r>
        <w:rPr>
          <w:rFonts w:cs="Cambria"/>
          <w:spacing w:val="-1"/>
        </w:rPr>
        <w:t>i</w:t>
      </w:r>
      <w:r>
        <w:rPr>
          <w:rFonts w:cs="Cambria"/>
        </w:rPr>
        <w:t>sed</w:t>
      </w:r>
      <w:r>
        <w:rPr>
          <w:rFonts w:cs="Cambria"/>
          <w:spacing w:val="5"/>
        </w:rPr>
        <w:t xml:space="preserve"> </w:t>
      </w:r>
      <w:r>
        <w:rPr>
          <w:rFonts w:cs="Cambria"/>
          <w:spacing w:val="-1"/>
        </w:rPr>
        <w:t>u</w:t>
      </w:r>
      <w:r>
        <w:rPr>
          <w:rFonts w:cs="Cambria"/>
          <w:spacing w:val="1"/>
        </w:rPr>
        <w:t>p</w:t>
      </w:r>
      <w:r>
        <w:rPr>
          <w:rFonts w:cs="Cambria"/>
          <w:spacing w:val="-1"/>
        </w:rPr>
        <w:t>o</w:t>
      </w:r>
      <w:r>
        <w:rPr>
          <w:rFonts w:cs="Cambria"/>
        </w:rPr>
        <w:t>n</w:t>
      </w:r>
      <w:r>
        <w:rPr>
          <w:rFonts w:cs="Cambria"/>
          <w:spacing w:val="4"/>
        </w:rPr>
        <w:t xml:space="preserve"> </w:t>
      </w:r>
      <w:r>
        <w:rPr>
          <w:rFonts w:cs="Cambria"/>
        </w:rPr>
        <w:t>tra</w:t>
      </w:r>
      <w:r>
        <w:rPr>
          <w:rFonts w:cs="Cambria"/>
          <w:spacing w:val="1"/>
        </w:rPr>
        <w:t>d</w:t>
      </w:r>
      <w:r>
        <w:rPr>
          <w:rFonts w:cs="Cambria"/>
        </w:rPr>
        <w:t>e</w:t>
      </w:r>
      <w:r>
        <w:rPr>
          <w:rFonts w:cs="Cambria"/>
          <w:spacing w:val="4"/>
        </w:rPr>
        <w:t xml:space="preserve"> </w:t>
      </w:r>
      <w:r>
        <w:rPr>
          <w:rFonts w:cs="Cambria"/>
          <w:spacing w:val="1"/>
        </w:rPr>
        <w:t>d</w:t>
      </w:r>
      <w:r>
        <w:rPr>
          <w:rFonts w:cs="Cambria"/>
        </w:rPr>
        <w:t>ate.</w:t>
      </w:r>
    </w:p>
    <w:p w14:paraId="6A50A1DA" w14:textId="400B521F" w:rsidR="00C802DA" w:rsidRDefault="00C802DA" w:rsidP="00C802DA">
      <w:pPr>
        <w:ind w:left="125"/>
        <w:rPr>
          <w:rFonts w:ascii="Cambria" w:eastAsia="Cambria" w:hAnsi="Cambria" w:cs="Cambria"/>
          <w:sz w:val="13"/>
          <w:szCs w:val="13"/>
        </w:rPr>
      </w:pPr>
      <w:r>
        <w:rPr>
          <w:rFonts w:ascii="Cambria" w:eastAsia="Cambria" w:hAnsi="Cambria" w:cs="Cambria"/>
          <w:i/>
          <w:spacing w:val="-1"/>
          <w:sz w:val="13"/>
          <w:szCs w:val="13"/>
          <w:u w:val="single" w:color="000000"/>
        </w:rPr>
        <w:t>Effectiv</w:t>
      </w:r>
      <w:r>
        <w:rPr>
          <w:rFonts w:ascii="Cambria" w:eastAsia="Cambria" w:hAnsi="Cambria" w:cs="Cambria"/>
          <w:i/>
          <w:sz w:val="13"/>
          <w:szCs w:val="13"/>
          <w:u w:val="single" w:color="000000"/>
        </w:rPr>
        <w:t>e</w:t>
      </w:r>
      <w:r>
        <w:rPr>
          <w:rFonts w:ascii="Cambria" w:eastAsia="Cambria" w:hAnsi="Cambria" w:cs="Cambria"/>
          <w:i/>
          <w:spacing w:val="5"/>
          <w:sz w:val="13"/>
          <w:szCs w:val="13"/>
          <w:u w:val="single" w:color="000000"/>
        </w:rPr>
        <w:t xml:space="preserve"> </w:t>
      </w:r>
      <w:r>
        <w:rPr>
          <w:rFonts w:ascii="Cambria" w:eastAsia="Cambria" w:hAnsi="Cambria" w:cs="Cambria"/>
          <w:i/>
          <w:sz w:val="13"/>
          <w:szCs w:val="13"/>
          <w:u w:val="single" w:color="000000"/>
        </w:rPr>
        <w:t>I</w:t>
      </w:r>
      <w:r>
        <w:rPr>
          <w:rFonts w:ascii="Cambria" w:eastAsia="Cambria" w:hAnsi="Cambria" w:cs="Cambria"/>
          <w:i/>
          <w:spacing w:val="-2"/>
          <w:sz w:val="13"/>
          <w:szCs w:val="13"/>
          <w:u w:val="single" w:color="000000"/>
        </w:rPr>
        <w:t>n</w:t>
      </w:r>
      <w:r>
        <w:rPr>
          <w:rFonts w:ascii="Cambria" w:eastAsia="Cambria" w:hAnsi="Cambria" w:cs="Cambria"/>
          <w:i/>
          <w:spacing w:val="-1"/>
          <w:sz w:val="13"/>
          <w:szCs w:val="13"/>
          <w:u w:val="single" w:color="000000"/>
        </w:rPr>
        <w:t>terest</w:t>
      </w:r>
      <w:r>
        <w:rPr>
          <w:rFonts w:ascii="Cambria" w:eastAsia="Cambria" w:hAnsi="Cambria" w:cs="Cambria"/>
          <w:i/>
          <w:spacing w:val="6"/>
          <w:sz w:val="13"/>
          <w:szCs w:val="13"/>
          <w:u w:val="single" w:color="000000"/>
        </w:rPr>
        <w:t xml:space="preserve"> </w:t>
      </w:r>
      <w:r>
        <w:rPr>
          <w:rFonts w:ascii="Cambria" w:eastAsia="Cambria" w:hAnsi="Cambria" w:cs="Cambria"/>
          <w:i/>
          <w:spacing w:val="1"/>
          <w:sz w:val="13"/>
          <w:szCs w:val="13"/>
          <w:u w:val="single" w:color="000000"/>
        </w:rPr>
        <w:t>M</w:t>
      </w:r>
      <w:r>
        <w:rPr>
          <w:rFonts w:ascii="Cambria" w:eastAsia="Cambria" w:hAnsi="Cambria" w:cs="Cambria"/>
          <w:i/>
          <w:spacing w:val="-1"/>
          <w:sz w:val="13"/>
          <w:szCs w:val="13"/>
          <w:u w:val="single" w:color="000000"/>
        </w:rPr>
        <w:t>ethod</w:t>
      </w:r>
    </w:p>
    <w:p w14:paraId="325E1A03" w14:textId="204EB147" w:rsidR="00C802DA" w:rsidRDefault="00C802DA" w:rsidP="00C802DA">
      <w:pPr>
        <w:pStyle w:val="BodyText"/>
        <w:spacing w:before="15" w:line="264" w:lineRule="auto"/>
        <w:ind w:left="125" w:right="1473"/>
        <w:jc w:val="both"/>
        <w:rPr>
          <w:rFonts w:cs="Cambria"/>
        </w:rPr>
      </w:pPr>
      <w:r>
        <w:rPr>
          <w:rFonts w:cs="Cambria"/>
        </w:rPr>
        <w:t>T</w:t>
      </w:r>
      <w:r>
        <w:rPr>
          <w:rFonts w:cs="Cambria"/>
          <w:spacing w:val="-1"/>
        </w:rPr>
        <w:t>h</w:t>
      </w:r>
      <w:r>
        <w:rPr>
          <w:rFonts w:cs="Cambria"/>
        </w:rPr>
        <w:t>e</w:t>
      </w:r>
      <w:r>
        <w:rPr>
          <w:rFonts w:cs="Cambria"/>
          <w:spacing w:val="2"/>
        </w:rPr>
        <w:t xml:space="preserve"> </w:t>
      </w:r>
      <w:r>
        <w:rPr>
          <w:rFonts w:cs="Cambria"/>
        </w:rPr>
        <w:t>effe</w:t>
      </w:r>
      <w:r>
        <w:rPr>
          <w:rFonts w:cs="Cambria"/>
          <w:spacing w:val="-1"/>
        </w:rPr>
        <w:t>c</w:t>
      </w:r>
      <w:r>
        <w:rPr>
          <w:rFonts w:cs="Cambria"/>
        </w:rPr>
        <w:t>t</w:t>
      </w:r>
      <w:r>
        <w:rPr>
          <w:rFonts w:cs="Cambria"/>
          <w:spacing w:val="-1"/>
        </w:rPr>
        <w:t>i</w:t>
      </w:r>
      <w:r>
        <w:rPr>
          <w:rFonts w:cs="Cambria"/>
        </w:rPr>
        <w:t>ve</w:t>
      </w:r>
      <w:r>
        <w:rPr>
          <w:rFonts w:cs="Cambria"/>
          <w:spacing w:val="3"/>
        </w:rPr>
        <w:t xml:space="preserve"> </w:t>
      </w:r>
      <w:r>
        <w:rPr>
          <w:rFonts w:cs="Cambria"/>
          <w:spacing w:val="-1"/>
        </w:rPr>
        <w:t>i</w:t>
      </w:r>
      <w:r>
        <w:rPr>
          <w:rFonts w:cs="Cambria"/>
        </w:rPr>
        <w:t>nterest</w:t>
      </w:r>
      <w:r>
        <w:rPr>
          <w:rFonts w:cs="Cambria"/>
          <w:spacing w:val="3"/>
        </w:rPr>
        <w:t xml:space="preserve"> </w:t>
      </w:r>
      <w:r>
        <w:rPr>
          <w:rFonts w:cs="Cambria"/>
        </w:rPr>
        <w:t>met</w:t>
      </w:r>
      <w:r>
        <w:rPr>
          <w:rFonts w:cs="Cambria"/>
          <w:spacing w:val="-1"/>
        </w:rPr>
        <w:t>ho</w:t>
      </w:r>
      <w:r>
        <w:rPr>
          <w:rFonts w:cs="Cambria"/>
        </w:rPr>
        <w:t>d</w:t>
      </w:r>
      <w:r>
        <w:rPr>
          <w:rFonts w:cs="Cambria"/>
          <w:spacing w:val="3"/>
        </w:rPr>
        <w:t xml:space="preserve"> </w:t>
      </w:r>
      <w:r>
        <w:rPr>
          <w:rFonts w:cs="Cambria"/>
          <w:spacing w:val="-1"/>
        </w:rPr>
        <w:t>i</w:t>
      </w:r>
      <w:r>
        <w:rPr>
          <w:rFonts w:cs="Cambria"/>
        </w:rPr>
        <w:t>s</w:t>
      </w:r>
      <w:r>
        <w:rPr>
          <w:rFonts w:cs="Cambria"/>
          <w:spacing w:val="3"/>
        </w:rPr>
        <w:t xml:space="preserve"> </w:t>
      </w:r>
      <w:r>
        <w:rPr>
          <w:rFonts w:cs="Cambria"/>
        </w:rPr>
        <w:t>a</w:t>
      </w:r>
      <w:r>
        <w:rPr>
          <w:rFonts w:cs="Cambria"/>
          <w:spacing w:val="2"/>
        </w:rPr>
        <w:t xml:space="preserve"> </w:t>
      </w:r>
      <w:r>
        <w:rPr>
          <w:rFonts w:cs="Cambria"/>
        </w:rPr>
        <w:t>met</w:t>
      </w:r>
      <w:r>
        <w:rPr>
          <w:rFonts w:cs="Cambria"/>
          <w:spacing w:val="-1"/>
        </w:rPr>
        <w:t>ho</w:t>
      </w:r>
      <w:r>
        <w:rPr>
          <w:rFonts w:cs="Cambria"/>
        </w:rPr>
        <w:t>d</w:t>
      </w:r>
      <w:r>
        <w:rPr>
          <w:rFonts w:cs="Cambria"/>
          <w:spacing w:val="4"/>
        </w:rPr>
        <w:t xml:space="preserve"> </w:t>
      </w:r>
      <w:r>
        <w:rPr>
          <w:rFonts w:cs="Cambria"/>
          <w:spacing w:val="-1"/>
        </w:rPr>
        <w:t>o</w:t>
      </w:r>
      <w:r>
        <w:rPr>
          <w:rFonts w:cs="Cambria"/>
        </w:rPr>
        <w:t>f</w:t>
      </w:r>
      <w:r>
        <w:rPr>
          <w:rFonts w:cs="Cambria"/>
          <w:spacing w:val="3"/>
        </w:rPr>
        <w:t xml:space="preserve"> </w:t>
      </w:r>
      <w:r>
        <w:rPr>
          <w:rFonts w:cs="Cambria"/>
          <w:spacing w:val="-1"/>
        </w:rPr>
        <w:t>calcula</w:t>
      </w:r>
      <w:r>
        <w:rPr>
          <w:rFonts w:cs="Cambria"/>
        </w:rPr>
        <w:t>t</w:t>
      </w:r>
      <w:r>
        <w:rPr>
          <w:rFonts w:cs="Cambria"/>
          <w:spacing w:val="-1"/>
        </w:rPr>
        <w:t>i</w:t>
      </w:r>
      <w:r>
        <w:rPr>
          <w:rFonts w:cs="Cambria"/>
        </w:rPr>
        <w:t>ng</w:t>
      </w:r>
      <w:r>
        <w:rPr>
          <w:rFonts w:cs="Cambria"/>
          <w:spacing w:val="2"/>
        </w:rPr>
        <w:t xml:space="preserve"> </w:t>
      </w:r>
      <w:r>
        <w:rPr>
          <w:rFonts w:cs="Cambria"/>
        </w:rPr>
        <w:t>t</w:t>
      </w:r>
      <w:r>
        <w:rPr>
          <w:rFonts w:cs="Cambria"/>
          <w:spacing w:val="-1"/>
        </w:rPr>
        <w:t>h</w:t>
      </w:r>
      <w:r>
        <w:rPr>
          <w:rFonts w:cs="Cambria"/>
        </w:rPr>
        <w:t>e</w:t>
      </w:r>
      <w:r>
        <w:rPr>
          <w:rFonts w:cs="Cambria"/>
          <w:spacing w:val="3"/>
        </w:rPr>
        <w:t xml:space="preserve"> </w:t>
      </w:r>
      <w:r>
        <w:rPr>
          <w:rFonts w:cs="Cambria"/>
          <w:spacing w:val="-1"/>
        </w:rPr>
        <w:t>a</w:t>
      </w:r>
      <w:r>
        <w:rPr>
          <w:rFonts w:cs="Cambria"/>
          <w:spacing w:val="1"/>
        </w:rPr>
        <w:t>m</w:t>
      </w:r>
      <w:r>
        <w:rPr>
          <w:rFonts w:cs="Cambria"/>
          <w:spacing w:val="-1"/>
        </w:rPr>
        <w:t>o</w:t>
      </w:r>
      <w:r>
        <w:rPr>
          <w:rFonts w:cs="Cambria"/>
        </w:rPr>
        <w:t>rt</w:t>
      </w:r>
      <w:r>
        <w:rPr>
          <w:rFonts w:cs="Cambria"/>
          <w:spacing w:val="-1"/>
        </w:rPr>
        <w:t>i</w:t>
      </w:r>
      <w:r>
        <w:rPr>
          <w:rFonts w:cs="Cambria"/>
        </w:rPr>
        <w:t>sed</w:t>
      </w:r>
      <w:r>
        <w:rPr>
          <w:rFonts w:cs="Cambria"/>
          <w:spacing w:val="2"/>
        </w:rPr>
        <w:t xml:space="preserve"> </w:t>
      </w:r>
      <w:r>
        <w:rPr>
          <w:rFonts w:cs="Cambria"/>
          <w:spacing w:val="-1"/>
        </w:rPr>
        <w:t>co</w:t>
      </w:r>
      <w:r>
        <w:rPr>
          <w:rFonts w:cs="Cambria"/>
        </w:rPr>
        <w:t>st</w:t>
      </w:r>
      <w:r>
        <w:rPr>
          <w:rFonts w:cs="Cambria"/>
          <w:spacing w:val="3"/>
        </w:rPr>
        <w:t xml:space="preserve"> </w:t>
      </w:r>
      <w:r>
        <w:rPr>
          <w:rFonts w:cs="Cambria"/>
          <w:spacing w:val="-1"/>
        </w:rPr>
        <w:t>o</w:t>
      </w:r>
      <w:r>
        <w:rPr>
          <w:rFonts w:cs="Cambria"/>
        </w:rPr>
        <w:t>f</w:t>
      </w:r>
      <w:r>
        <w:rPr>
          <w:rFonts w:cs="Cambria"/>
          <w:spacing w:val="3"/>
        </w:rPr>
        <w:t xml:space="preserve"> </w:t>
      </w:r>
      <w:r>
        <w:rPr>
          <w:rFonts w:cs="Cambria"/>
        </w:rPr>
        <w:t>a</w:t>
      </w:r>
      <w:r>
        <w:rPr>
          <w:rFonts w:cs="Cambria"/>
          <w:spacing w:val="2"/>
        </w:rPr>
        <w:t xml:space="preserve"> </w:t>
      </w:r>
      <w:r>
        <w:rPr>
          <w:rFonts w:cs="Cambria"/>
        </w:rPr>
        <w:t>f</w:t>
      </w:r>
      <w:r>
        <w:rPr>
          <w:rFonts w:cs="Cambria"/>
          <w:spacing w:val="-1"/>
        </w:rPr>
        <w:t>i</w:t>
      </w:r>
      <w:r>
        <w:rPr>
          <w:rFonts w:cs="Cambria"/>
        </w:rPr>
        <w:t>nan</w:t>
      </w:r>
      <w:r>
        <w:rPr>
          <w:rFonts w:cs="Cambria"/>
          <w:spacing w:val="-1"/>
        </w:rPr>
        <w:t>ci</w:t>
      </w:r>
      <w:r>
        <w:rPr>
          <w:rFonts w:cs="Cambria"/>
        </w:rPr>
        <w:t>al</w:t>
      </w:r>
      <w:r>
        <w:rPr>
          <w:rFonts w:cs="Cambria"/>
          <w:spacing w:val="3"/>
        </w:rPr>
        <w:t xml:space="preserve"> </w:t>
      </w:r>
      <w:r>
        <w:rPr>
          <w:rFonts w:cs="Cambria"/>
        </w:rPr>
        <w:t>asset</w:t>
      </w:r>
      <w:r>
        <w:rPr>
          <w:rFonts w:cs="Cambria"/>
          <w:spacing w:val="3"/>
        </w:rPr>
        <w:t xml:space="preserve"> </w:t>
      </w:r>
      <w:r>
        <w:rPr>
          <w:rFonts w:cs="Cambria"/>
        </w:rPr>
        <w:t>and</w:t>
      </w:r>
      <w:r>
        <w:rPr>
          <w:rFonts w:cs="Cambria"/>
          <w:spacing w:val="3"/>
        </w:rPr>
        <w:t xml:space="preserve"> </w:t>
      </w:r>
      <w:r>
        <w:rPr>
          <w:rFonts w:cs="Cambria"/>
          <w:spacing w:val="-1"/>
        </w:rPr>
        <w:t>o</w:t>
      </w:r>
      <w:r>
        <w:rPr>
          <w:rFonts w:cs="Cambria"/>
        </w:rPr>
        <w:t>f</w:t>
      </w:r>
      <w:r>
        <w:rPr>
          <w:rFonts w:cs="Cambria"/>
          <w:spacing w:val="3"/>
        </w:rPr>
        <w:t xml:space="preserve"> </w:t>
      </w:r>
      <w:r>
        <w:rPr>
          <w:rFonts w:cs="Cambria"/>
        </w:rPr>
        <w:t>all</w:t>
      </w:r>
      <w:r>
        <w:rPr>
          <w:rFonts w:cs="Cambria"/>
          <w:spacing w:val="-1"/>
        </w:rPr>
        <w:t>oc</w:t>
      </w:r>
      <w:r>
        <w:rPr>
          <w:rFonts w:cs="Cambria"/>
        </w:rPr>
        <w:t>at</w:t>
      </w:r>
      <w:r>
        <w:rPr>
          <w:rFonts w:cs="Cambria"/>
          <w:spacing w:val="-1"/>
        </w:rPr>
        <w:t>i</w:t>
      </w:r>
      <w:r>
        <w:rPr>
          <w:rFonts w:cs="Cambria"/>
        </w:rPr>
        <w:t>ng</w:t>
      </w:r>
      <w:r>
        <w:rPr>
          <w:rFonts w:cs="Cambria"/>
          <w:spacing w:val="2"/>
        </w:rPr>
        <w:t xml:space="preserve"> </w:t>
      </w:r>
      <w:r>
        <w:rPr>
          <w:rFonts w:cs="Cambria"/>
          <w:spacing w:val="-1"/>
        </w:rPr>
        <w:t>i</w:t>
      </w:r>
      <w:r>
        <w:rPr>
          <w:rFonts w:cs="Cambria"/>
        </w:rPr>
        <w:t>nterest</w:t>
      </w:r>
      <w:r>
        <w:rPr>
          <w:rFonts w:cs="Cambria"/>
          <w:spacing w:val="3"/>
        </w:rPr>
        <w:t xml:space="preserve"> </w:t>
      </w:r>
      <w:r>
        <w:rPr>
          <w:rFonts w:cs="Cambria"/>
          <w:spacing w:val="-1"/>
        </w:rPr>
        <w:t>i</w:t>
      </w:r>
      <w:r>
        <w:rPr>
          <w:rFonts w:cs="Cambria"/>
        </w:rPr>
        <w:t>n</w:t>
      </w:r>
      <w:r>
        <w:rPr>
          <w:rFonts w:cs="Cambria"/>
          <w:spacing w:val="-1"/>
        </w:rPr>
        <w:t>co</w:t>
      </w:r>
      <w:r>
        <w:rPr>
          <w:rFonts w:cs="Cambria"/>
        </w:rPr>
        <w:t>me</w:t>
      </w:r>
      <w:r>
        <w:rPr>
          <w:rFonts w:cs="Cambria"/>
          <w:spacing w:val="2"/>
        </w:rPr>
        <w:t xml:space="preserve"> </w:t>
      </w:r>
      <w:r>
        <w:rPr>
          <w:rFonts w:cs="Cambria"/>
          <w:spacing w:val="-1"/>
        </w:rPr>
        <w:t>o</w:t>
      </w:r>
      <w:r>
        <w:rPr>
          <w:rFonts w:cs="Cambria"/>
        </w:rPr>
        <w:t>ver</w:t>
      </w:r>
      <w:r>
        <w:rPr>
          <w:rFonts w:cs="Cambria"/>
          <w:spacing w:val="3"/>
        </w:rPr>
        <w:t xml:space="preserve"> </w:t>
      </w:r>
      <w:r>
        <w:rPr>
          <w:rFonts w:cs="Cambria"/>
        </w:rPr>
        <w:t>t</w:t>
      </w:r>
      <w:r>
        <w:rPr>
          <w:rFonts w:cs="Cambria"/>
          <w:spacing w:val="-1"/>
        </w:rPr>
        <w:t>h</w:t>
      </w:r>
      <w:r>
        <w:rPr>
          <w:rFonts w:cs="Cambria"/>
        </w:rPr>
        <w:t>e</w:t>
      </w:r>
      <w:r>
        <w:rPr>
          <w:rFonts w:cs="Cambria"/>
          <w:spacing w:val="3"/>
        </w:rPr>
        <w:t xml:space="preserve"> </w:t>
      </w:r>
      <w:r>
        <w:rPr>
          <w:rFonts w:cs="Cambria"/>
        </w:rPr>
        <w:t>relevant</w:t>
      </w:r>
      <w:r>
        <w:rPr>
          <w:rFonts w:cs="Cambria"/>
          <w:w w:val="101"/>
        </w:rPr>
        <w:t xml:space="preserve"> </w:t>
      </w:r>
      <w:r>
        <w:rPr>
          <w:rFonts w:cs="Cambria"/>
          <w:spacing w:val="1"/>
        </w:rPr>
        <w:t>p</w:t>
      </w:r>
      <w:r>
        <w:rPr>
          <w:rFonts w:cs="Cambria"/>
        </w:rPr>
        <w:t>er</w:t>
      </w:r>
      <w:r>
        <w:rPr>
          <w:rFonts w:cs="Cambria"/>
          <w:spacing w:val="-1"/>
        </w:rPr>
        <w:t>io</w:t>
      </w:r>
      <w:r>
        <w:rPr>
          <w:rFonts w:cs="Cambria"/>
          <w:spacing w:val="1"/>
        </w:rPr>
        <w:t>d</w:t>
      </w:r>
      <w:r>
        <w:rPr>
          <w:rFonts w:cs="Cambria"/>
        </w:rPr>
        <w:t>.</w:t>
      </w:r>
      <w:r>
        <w:rPr>
          <w:rFonts w:cs="Cambria"/>
          <w:spacing w:val="1"/>
        </w:rPr>
        <w:t xml:space="preserve"> </w:t>
      </w:r>
      <w:r>
        <w:rPr>
          <w:rFonts w:cs="Cambria"/>
        </w:rPr>
        <w:t>T</w:t>
      </w:r>
      <w:r>
        <w:rPr>
          <w:rFonts w:cs="Cambria"/>
          <w:spacing w:val="-1"/>
        </w:rPr>
        <w:t>h</w:t>
      </w:r>
      <w:r>
        <w:rPr>
          <w:rFonts w:cs="Cambria"/>
        </w:rPr>
        <w:t>e</w:t>
      </w:r>
      <w:r>
        <w:rPr>
          <w:rFonts w:cs="Cambria"/>
          <w:spacing w:val="3"/>
        </w:rPr>
        <w:t xml:space="preserve"> </w:t>
      </w:r>
      <w:r>
        <w:rPr>
          <w:rFonts w:cs="Cambria"/>
        </w:rPr>
        <w:t>effe</w:t>
      </w:r>
      <w:r>
        <w:rPr>
          <w:rFonts w:cs="Cambria"/>
          <w:spacing w:val="-1"/>
        </w:rPr>
        <w:t>c</w:t>
      </w:r>
      <w:r>
        <w:rPr>
          <w:rFonts w:cs="Cambria"/>
        </w:rPr>
        <w:t>t</w:t>
      </w:r>
      <w:r>
        <w:rPr>
          <w:rFonts w:cs="Cambria"/>
          <w:spacing w:val="-1"/>
        </w:rPr>
        <w:t>i</w:t>
      </w:r>
      <w:r>
        <w:rPr>
          <w:rFonts w:cs="Cambria"/>
        </w:rPr>
        <w:t>ve</w:t>
      </w:r>
      <w:r>
        <w:rPr>
          <w:rFonts w:cs="Cambria"/>
          <w:spacing w:val="3"/>
        </w:rPr>
        <w:t xml:space="preserve"> </w:t>
      </w:r>
      <w:r>
        <w:rPr>
          <w:rFonts w:cs="Cambria"/>
          <w:spacing w:val="-1"/>
        </w:rPr>
        <w:t>i</w:t>
      </w:r>
      <w:r>
        <w:rPr>
          <w:rFonts w:cs="Cambria"/>
        </w:rPr>
        <w:t>nterest</w:t>
      </w:r>
      <w:r>
        <w:rPr>
          <w:rFonts w:cs="Cambria"/>
          <w:spacing w:val="4"/>
        </w:rPr>
        <w:t xml:space="preserve"> </w:t>
      </w:r>
      <w:r>
        <w:rPr>
          <w:rFonts w:cs="Cambria"/>
        </w:rPr>
        <w:t>r</w:t>
      </w:r>
      <w:r>
        <w:rPr>
          <w:rFonts w:cs="Cambria"/>
          <w:spacing w:val="-1"/>
        </w:rPr>
        <w:t>a</w:t>
      </w:r>
      <w:r>
        <w:rPr>
          <w:rFonts w:cs="Cambria"/>
        </w:rPr>
        <w:t>te</w:t>
      </w:r>
      <w:r>
        <w:rPr>
          <w:rFonts w:cs="Cambria"/>
          <w:spacing w:val="2"/>
        </w:rPr>
        <w:t xml:space="preserve"> </w:t>
      </w:r>
      <w:r>
        <w:rPr>
          <w:rFonts w:cs="Cambria"/>
          <w:spacing w:val="-1"/>
        </w:rPr>
        <w:t>i</w:t>
      </w:r>
      <w:r>
        <w:rPr>
          <w:rFonts w:cs="Cambria"/>
        </w:rPr>
        <w:t>s</w:t>
      </w:r>
      <w:r>
        <w:rPr>
          <w:rFonts w:cs="Cambria"/>
          <w:spacing w:val="4"/>
        </w:rPr>
        <w:t xml:space="preserve"> </w:t>
      </w:r>
      <w:r>
        <w:rPr>
          <w:rFonts w:cs="Cambria"/>
        </w:rPr>
        <w:t>t</w:t>
      </w:r>
      <w:r>
        <w:rPr>
          <w:rFonts w:cs="Cambria"/>
          <w:spacing w:val="-1"/>
        </w:rPr>
        <w:t>h</w:t>
      </w:r>
      <w:r>
        <w:rPr>
          <w:rFonts w:cs="Cambria"/>
        </w:rPr>
        <w:t>e</w:t>
      </w:r>
      <w:r>
        <w:rPr>
          <w:rFonts w:cs="Cambria"/>
          <w:spacing w:val="3"/>
        </w:rPr>
        <w:t xml:space="preserve"> </w:t>
      </w:r>
      <w:r>
        <w:rPr>
          <w:rFonts w:cs="Cambria"/>
        </w:rPr>
        <w:t>r</w:t>
      </w:r>
      <w:r>
        <w:rPr>
          <w:rFonts w:cs="Cambria"/>
          <w:spacing w:val="-1"/>
        </w:rPr>
        <w:t>a</w:t>
      </w:r>
      <w:r>
        <w:rPr>
          <w:rFonts w:cs="Cambria"/>
        </w:rPr>
        <w:t>te</w:t>
      </w:r>
      <w:r>
        <w:rPr>
          <w:rFonts w:cs="Cambria"/>
          <w:spacing w:val="3"/>
        </w:rPr>
        <w:t xml:space="preserve"> </w:t>
      </w:r>
      <w:r>
        <w:rPr>
          <w:rFonts w:cs="Cambria"/>
        </w:rPr>
        <w:t>t</w:t>
      </w:r>
      <w:r>
        <w:rPr>
          <w:rFonts w:cs="Cambria"/>
          <w:spacing w:val="-1"/>
        </w:rPr>
        <w:t>ha</w:t>
      </w:r>
      <w:r>
        <w:rPr>
          <w:rFonts w:cs="Cambria"/>
        </w:rPr>
        <w:t>t</w:t>
      </w:r>
      <w:r>
        <w:rPr>
          <w:rFonts w:cs="Cambria"/>
          <w:spacing w:val="4"/>
        </w:rPr>
        <w:t xml:space="preserve"> </w:t>
      </w:r>
      <w:r>
        <w:rPr>
          <w:rFonts w:cs="Cambria"/>
        </w:rPr>
        <w:t>e</w:t>
      </w:r>
      <w:r>
        <w:rPr>
          <w:rFonts w:cs="Cambria"/>
          <w:spacing w:val="1"/>
        </w:rPr>
        <w:t>x</w:t>
      </w:r>
      <w:r>
        <w:rPr>
          <w:rFonts w:cs="Cambria"/>
        </w:rPr>
        <w:t>a</w:t>
      </w:r>
      <w:r>
        <w:rPr>
          <w:rFonts w:cs="Cambria"/>
          <w:spacing w:val="-1"/>
        </w:rPr>
        <w:t>c</w:t>
      </w:r>
      <w:r>
        <w:rPr>
          <w:rFonts w:cs="Cambria"/>
        </w:rPr>
        <w:t>t</w:t>
      </w:r>
      <w:r>
        <w:rPr>
          <w:rFonts w:cs="Cambria"/>
          <w:spacing w:val="-1"/>
        </w:rPr>
        <w:t>l</w:t>
      </w:r>
      <w:r>
        <w:rPr>
          <w:rFonts w:cs="Cambria"/>
        </w:rPr>
        <w:t>y</w:t>
      </w:r>
      <w:r>
        <w:rPr>
          <w:rFonts w:cs="Cambria"/>
          <w:spacing w:val="2"/>
        </w:rPr>
        <w:t xml:space="preserve"> </w:t>
      </w:r>
      <w:r>
        <w:rPr>
          <w:rFonts w:cs="Cambria"/>
          <w:spacing w:val="1"/>
        </w:rPr>
        <w:t>d</w:t>
      </w:r>
      <w:r>
        <w:rPr>
          <w:rFonts w:cs="Cambria"/>
          <w:spacing w:val="-1"/>
        </w:rPr>
        <w:t>i</w:t>
      </w:r>
      <w:r>
        <w:rPr>
          <w:rFonts w:cs="Cambria"/>
        </w:rPr>
        <w:t>s</w:t>
      </w:r>
      <w:r>
        <w:rPr>
          <w:rFonts w:cs="Cambria"/>
          <w:spacing w:val="-1"/>
        </w:rPr>
        <w:t>cou</w:t>
      </w:r>
      <w:r>
        <w:rPr>
          <w:rFonts w:cs="Cambria"/>
        </w:rPr>
        <w:t>nts</w:t>
      </w:r>
      <w:r>
        <w:rPr>
          <w:rFonts w:cs="Cambria"/>
          <w:spacing w:val="4"/>
        </w:rPr>
        <w:t xml:space="preserve"> </w:t>
      </w:r>
      <w:r>
        <w:rPr>
          <w:rFonts w:cs="Cambria"/>
        </w:rPr>
        <w:t>est</w:t>
      </w:r>
      <w:r>
        <w:rPr>
          <w:rFonts w:cs="Cambria"/>
          <w:spacing w:val="-1"/>
        </w:rPr>
        <w:t>i</w:t>
      </w:r>
      <w:r>
        <w:rPr>
          <w:rFonts w:cs="Cambria"/>
        </w:rPr>
        <w:t>mated</w:t>
      </w:r>
      <w:r>
        <w:rPr>
          <w:rFonts w:cs="Cambria"/>
          <w:spacing w:val="4"/>
        </w:rPr>
        <w:t xml:space="preserve"> </w:t>
      </w:r>
      <w:r>
        <w:rPr>
          <w:rFonts w:cs="Cambria"/>
        </w:rPr>
        <w:t>f</w:t>
      </w:r>
      <w:r>
        <w:rPr>
          <w:rFonts w:cs="Cambria"/>
          <w:spacing w:val="-1"/>
        </w:rPr>
        <w:t>u</w:t>
      </w:r>
      <w:r>
        <w:rPr>
          <w:rFonts w:cs="Cambria"/>
        </w:rPr>
        <w:t>t</w:t>
      </w:r>
      <w:r>
        <w:rPr>
          <w:rFonts w:cs="Cambria"/>
          <w:spacing w:val="-1"/>
        </w:rPr>
        <w:t>u</w:t>
      </w:r>
      <w:r>
        <w:rPr>
          <w:rFonts w:cs="Cambria"/>
        </w:rPr>
        <w:t>re</w:t>
      </w:r>
      <w:r>
        <w:rPr>
          <w:rFonts w:cs="Cambria"/>
          <w:spacing w:val="3"/>
        </w:rPr>
        <w:t xml:space="preserve"> </w:t>
      </w:r>
      <w:r>
        <w:rPr>
          <w:rFonts w:cs="Cambria"/>
          <w:spacing w:val="-1"/>
        </w:rPr>
        <w:t>ca</w:t>
      </w:r>
      <w:r>
        <w:rPr>
          <w:rFonts w:cs="Cambria"/>
        </w:rPr>
        <w:t>sh</w:t>
      </w:r>
      <w:r>
        <w:rPr>
          <w:rFonts w:cs="Cambria"/>
          <w:spacing w:val="1"/>
        </w:rPr>
        <w:t xml:space="preserve"> </w:t>
      </w:r>
      <w:r>
        <w:rPr>
          <w:rFonts w:cs="Cambria"/>
        </w:rPr>
        <w:t>re</w:t>
      </w:r>
      <w:r>
        <w:rPr>
          <w:rFonts w:cs="Cambria"/>
          <w:spacing w:val="-1"/>
        </w:rPr>
        <w:t>c</w:t>
      </w:r>
      <w:r>
        <w:rPr>
          <w:rFonts w:cs="Cambria"/>
        </w:rPr>
        <w:t>e</w:t>
      </w:r>
      <w:r>
        <w:rPr>
          <w:rFonts w:cs="Cambria"/>
          <w:spacing w:val="-1"/>
        </w:rPr>
        <w:t>i</w:t>
      </w:r>
      <w:r>
        <w:rPr>
          <w:rFonts w:cs="Cambria"/>
          <w:spacing w:val="1"/>
        </w:rPr>
        <w:t>p</w:t>
      </w:r>
      <w:r>
        <w:rPr>
          <w:rFonts w:cs="Cambria"/>
        </w:rPr>
        <w:t>ts</w:t>
      </w:r>
      <w:r>
        <w:rPr>
          <w:rFonts w:cs="Cambria"/>
          <w:spacing w:val="3"/>
        </w:rPr>
        <w:t xml:space="preserve"> </w:t>
      </w:r>
      <w:r>
        <w:rPr>
          <w:rFonts w:cs="Cambria"/>
        </w:rPr>
        <w:t>t</w:t>
      </w:r>
      <w:r>
        <w:rPr>
          <w:rFonts w:cs="Cambria"/>
          <w:spacing w:val="-1"/>
        </w:rPr>
        <w:t>h</w:t>
      </w:r>
      <w:r>
        <w:rPr>
          <w:rFonts w:cs="Cambria"/>
        </w:rPr>
        <w:t>r</w:t>
      </w:r>
      <w:r>
        <w:rPr>
          <w:rFonts w:cs="Cambria"/>
          <w:spacing w:val="-1"/>
        </w:rPr>
        <w:t>oug</w:t>
      </w:r>
      <w:r>
        <w:rPr>
          <w:rFonts w:cs="Cambria"/>
        </w:rPr>
        <w:t>h</w:t>
      </w:r>
      <w:r>
        <w:rPr>
          <w:rFonts w:cs="Cambria"/>
          <w:spacing w:val="2"/>
        </w:rPr>
        <w:t xml:space="preserve"> </w:t>
      </w:r>
      <w:r>
        <w:rPr>
          <w:rFonts w:cs="Cambria"/>
        </w:rPr>
        <w:t>t</w:t>
      </w:r>
      <w:r>
        <w:rPr>
          <w:rFonts w:cs="Cambria"/>
          <w:spacing w:val="-1"/>
        </w:rPr>
        <w:t>h</w:t>
      </w:r>
      <w:r>
        <w:rPr>
          <w:rFonts w:cs="Cambria"/>
        </w:rPr>
        <w:t>e</w:t>
      </w:r>
      <w:r>
        <w:rPr>
          <w:rFonts w:cs="Cambria"/>
          <w:spacing w:val="3"/>
        </w:rPr>
        <w:t xml:space="preserve"> </w:t>
      </w:r>
      <w:r>
        <w:rPr>
          <w:rFonts w:cs="Cambria"/>
        </w:rPr>
        <w:t>e</w:t>
      </w:r>
      <w:r>
        <w:rPr>
          <w:rFonts w:cs="Cambria"/>
          <w:spacing w:val="1"/>
        </w:rPr>
        <w:t>xp</w:t>
      </w:r>
      <w:r>
        <w:rPr>
          <w:rFonts w:cs="Cambria"/>
        </w:rPr>
        <w:t>e</w:t>
      </w:r>
      <w:r>
        <w:rPr>
          <w:rFonts w:cs="Cambria"/>
          <w:spacing w:val="-1"/>
        </w:rPr>
        <w:t>c</w:t>
      </w:r>
      <w:r>
        <w:rPr>
          <w:rFonts w:cs="Cambria"/>
        </w:rPr>
        <w:t>ted</w:t>
      </w:r>
      <w:r>
        <w:rPr>
          <w:rFonts w:cs="Cambria"/>
          <w:spacing w:val="3"/>
        </w:rPr>
        <w:t xml:space="preserve"> </w:t>
      </w:r>
      <w:r>
        <w:rPr>
          <w:rFonts w:cs="Cambria"/>
          <w:spacing w:val="-1"/>
        </w:rPr>
        <w:t>li</w:t>
      </w:r>
      <w:r>
        <w:rPr>
          <w:rFonts w:cs="Cambria"/>
        </w:rPr>
        <w:t>fe</w:t>
      </w:r>
      <w:r>
        <w:rPr>
          <w:rFonts w:cs="Cambria"/>
          <w:spacing w:val="3"/>
        </w:rPr>
        <w:t xml:space="preserve"> </w:t>
      </w:r>
      <w:r>
        <w:rPr>
          <w:rFonts w:cs="Cambria"/>
          <w:spacing w:val="-1"/>
        </w:rPr>
        <w:t>o</w:t>
      </w:r>
      <w:r>
        <w:rPr>
          <w:rFonts w:cs="Cambria"/>
        </w:rPr>
        <w:t>f</w:t>
      </w:r>
      <w:r>
        <w:rPr>
          <w:rFonts w:cs="Cambria"/>
          <w:spacing w:val="4"/>
        </w:rPr>
        <w:t xml:space="preserve"> </w:t>
      </w:r>
      <w:r>
        <w:rPr>
          <w:rFonts w:cs="Cambria"/>
        </w:rPr>
        <w:t>t</w:t>
      </w:r>
      <w:r>
        <w:rPr>
          <w:rFonts w:cs="Cambria"/>
          <w:spacing w:val="-1"/>
        </w:rPr>
        <w:t>h</w:t>
      </w:r>
      <w:r>
        <w:rPr>
          <w:rFonts w:cs="Cambria"/>
        </w:rPr>
        <w:t>e</w:t>
      </w:r>
      <w:r>
        <w:rPr>
          <w:rFonts w:cs="Cambria"/>
          <w:spacing w:val="3"/>
        </w:rPr>
        <w:t xml:space="preserve"> </w:t>
      </w:r>
      <w:r>
        <w:rPr>
          <w:rFonts w:cs="Cambria"/>
        </w:rPr>
        <w:t>f</w:t>
      </w:r>
      <w:r>
        <w:rPr>
          <w:rFonts w:cs="Cambria"/>
          <w:spacing w:val="-1"/>
        </w:rPr>
        <w:t>i</w:t>
      </w:r>
      <w:r>
        <w:rPr>
          <w:rFonts w:cs="Cambria"/>
        </w:rPr>
        <w:t>n</w:t>
      </w:r>
      <w:r>
        <w:rPr>
          <w:rFonts w:cs="Cambria"/>
          <w:spacing w:val="-1"/>
        </w:rPr>
        <w:t>a</w:t>
      </w:r>
      <w:r>
        <w:rPr>
          <w:rFonts w:cs="Cambria"/>
        </w:rPr>
        <w:t>n</w:t>
      </w:r>
      <w:r>
        <w:rPr>
          <w:rFonts w:cs="Cambria"/>
          <w:spacing w:val="-1"/>
        </w:rPr>
        <w:t>cia</w:t>
      </w:r>
      <w:r>
        <w:rPr>
          <w:rFonts w:cs="Cambria"/>
        </w:rPr>
        <w:t>l</w:t>
      </w:r>
      <w:r>
        <w:rPr>
          <w:rFonts w:cs="Cambria"/>
          <w:spacing w:val="2"/>
        </w:rPr>
        <w:t xml:space="preserve"> </w:t>
      </w:r>
      <w:r>
        <w:rPr>
          <w:rFonts w:cs="Cambria"/>
          <w:spacing w:val="-1"/>
        </w:rPr>
        <w:t>a</w:t>
      </w:r>
      <w:r>
        <w:rPr>
          <w:rFonts w:cs="Cambria"/>
        </w:rPr>
        <w:t>sset,</w:t>
      </w:r>
      <w:r>
        <w:rPr>
          <w:rFonts w:cs="Cambria"/>
          <w:w w:val="101"/>
        </w:rPr>
        <w:t xml:space="preserve"> </w:t>
      </w:r>
      <w:r>
        <w:rPr>
          <w:rFonts w:cs="Cambria"/>
          <w:spacing w:val="-1"/>
        </w:rPr>
        <w:t>o</w:t>
      </w:r>
      <w:r>
        <w:rPr>
          <w:rFonts w:cs="Cambria"/>
        </w:rPr>
        <w:t>r,</w:t>
      </w:r>
      <w:r>
        <w:rPr>
          <w:rFonts w:cs="Cambria"/>
          <w:spacing w:val="3"/>
        </w:rPr>
        <w:t xml:space="preserve"> </w:t>
      </w:r>
      <w:r>
        <w:rPr>
          <w:rFonts w:cs="Cambria"/>
        </w:rPr>
        <w:t>w</w:t>
      </w:r>
      <w:r>
        <w:rPr>
          <w:rFonts w:cs="Cambria"/>
          <w:spacing w:val="-1"/>
        </w:rPr>
        <w:t>h</w:t>
      </w:r>
      <w:r>
        <w:rPr>
          <w:rFonts w:cs="Cambria"/>
        </w:rPr>
        <w:t>ere</w:t>
      </w:r>
      <w:r>
        <w:rPr>
          <w:rFonts w:cs="Cambria"/>
          <w:spacing w:val="4"/>
        </w:rPr>
        <w:t xml:space="preserve"> </w:t>
      </w:r>
      <w:r>
        <w:rPr>
          <w:rFonts w:cs="Cambria"/>
        </w:rPr>
        <w:t>appr</w:t>
      </w:r>
      <w:r>
        <w:rPr>
          <w:rFonts w:cs="Cambria"/>
          <w:spacing w:val="-1"/>
        </w:rPr>
        <w:t>o</w:t>
      </w:r>
      <w:r>
        <w:rPr>
          <w:rFonts w:cs="Cambria"/>
          <w:spacing w:val="1"/>
        </w:rPr>
        <w:t>p</w:t>
      </w:r>
      <w:r>
        <w:rPr>
          <w:rFonts w:cs="Cambria"/>
        </w:rPr>
        <w:t>r</w:t>
      </w:r>
      <w:r>
        <w:rPr>
          <w:rFonts w:cs="Cambria"/>
          <w:spacing w:val="-1"/>
        </w:rPr>
        <w:t>i</w:t>
      </w:r>
      <w:r>
        <w:rPr>
          <w:rFonts w:cs="Cambria"/>
        </w:rPr>
        <w:t>ate,</w:t>
      </w:r>
      <w:r>
        <w:rPr>
          <w:rFonts w:cs="Cambria"/>
          <w:spacing w:val="3"/>
        </w:rPr>
        <w:t xml:space="preserve"> </w:t>
      </w:r>
      <w:r>
        <w:rPr>
          <w:rFonts w:cs="Cambria"/>
        </w:rPr>
        <w:t>a</w:t>
      </w:r>
      <w:r>
        <w:rPr>
          <w:rFonts w:cs="Cambria"/>
          <w:spacing w:val="4"/>
        </w:rPr>
        <w:t xml:space="preserve"> </w:t>
      </w:r>
      <w:r>
        <w:rPr>
          <w:rFonts w:cs="Cambria"/>
        </w:rPr>
        <w:t>s</w:t>
      </w:r>
      <w:r>
        <w:rPr>
          <w:rFonts w:cs="Cambria"/>
          <w:spacing w:val="-1"/>
        </w:rPr>
        <w:t>ho</w:t>
      </w:r>
      <w:r>
        <w:rPr>
          <w:rFonts w:cs="Cambria"/>
        </w:rPr>
        <w:t>rter</w:t>
      </w:r>
      <w:r>
        <w:rPr>
          <w:rFonts w:cs="Cambria"/>
          <w:spacing w:val="4"/>
        </w:rPr>
        <w:t xml:space="preserve"> </w:t>
      </w:r>
      <w:r>
        <w:rPr>
          <w:rFonts w:cs="Cambria"/>
          <w:spacing w:val="1"/>
        </w:rPr>
        <w:t>p</w:t>
      </w:r>
      <w:r>
        <w:rPr>
          <w:rFonts w:cs="Cambria"/>
        </w:rPr>
        <w:t>er</w:t>
      </w:r>
      <w:r>
        <w:rPr>
          <w:rFonts w:cs="Cambria"/>
          <w:spacing w:val="-1"/>
        </w:rPr>
        <w:t>io</w:t>
      </w:r>
      <w:r>
        <w:rPr>
          <w:rFonts w:cs="Cambria"/>
          <w:spacing w:val="1"/>
        </w:rPr>
        <w:t>d</w:t>
      </w:r>
      <w:r>
        <w:rPr>
          <w:rFonts w:cs="Cambria"/>
        </w:rPr>
        <w:t>.</w:t>
      </w:r>
    </w:p>
    <w:p w14:paraId="52E027F4" w14:textId="6920B1C9" w:rsidR="00C802DA" w:rsidRDefault="00C802DA" w:rsidP="00C802DA">
      <w:pPr>
        <w:pStyle w:val="BodyText"/>
        <w:ind w:left="125"/>
        <w:rPr>
          <w:rFonts w:cs="Cambria"/>
        </w:rPr>
      </w:pPr>
      <w:r>
        <w:rPr>
          <w:rFonts w:cs="Cambria"/>
        </w:rPr>
        <w:t>In</w:t>
      </w:r>
      <w:r>
        <w:rPr>
          <w:rFonts w:cs="Cambria"/>
          <w:spacing w:val="-1"/>
        </w:rPr>
        <w:t>co</w:t>
      </w:r>
      <w:r>
        <w:rPr>
          <w:rFonts w:cs="Cambria"/>
        </w:rPr>
        <w:t>me</w:t>
      </w:r>
      <w:r>
        <w:rPr>
          <w:rFonts w:cs="Cambria"/>
          <w:spacing w:val="3"/>
        </w:rPr>
        <w:t xml:space="preserve"> </w:t>
      </w:r>
      <w:r>
        <w:rPr>
          <w:rFonts w:cs="Cambria"/>
          <w:spacing w:val="-1"/>
        </w:rPr>
        <w:t>i</w:t>
      </w:r>
      <w:r>
        <w:rPr>
          <w:rFonts w:cs="Cambria"/>
        </w:rPr>
        <w:t>s</w:t>
      </w:r>
      <w:r>
        <w:rPr>
          <w:rFonts w:cs="Cambria"/>
          <w:spacing w:val="3"/>
        </w:rPr>
        <w:t xml:space="preserve"> </w:t>
      </w:r>
      <w:r>
        <w:rPr>
          <w:rFonts w:cs="Cambria"/>
        </w:rPr>
        <w:t>re</w:t>
      </w:r>
      <w:r>
        <w:rPr>
          <w:rFonts w:cs="Cambria"/>
          <w:spacing w:val="-1"/>
        </w:rPr>
        <w:t>cog</w:t>
      </w:r>
      <w:r>
        <w:rPr>
          <w:rFonts w:cs="Cambria"/>
        </w:rPr>
        <w:t>n</w:t>
      </w:r>
      <w:r>
        <w:rPr>
          <w:rFonts w:cs="Cambria"/>
          <w:spacing w:val="-1"/>
        </w:rPr>
        <w:t>i</w:t>
      </w:r>
      <w:r>
        <w:rPr>
          <w:rFonts w:cs="Cambria"/>
        </w:rPr>
        <w:t>sed</w:t>
      </w:r>
      <w:r>
        <w:rPr>
          <w:rFonts w:cs="Cambria"/>
          <w:spacing w:val="4"/>
        </w:rPr>
        <w:t xml:space="preserve"> </w:t>
      </w:r>
      <w:r>
        <w:rPr>
          <w:rFonts w:cs="Cambria"/>
          <w:spacing w:val="-1"/>
        </w:rPr>
        <w:t>o</w:t>
      </w:r>
      <w:r>
        <w:rPr>
          <w:rFonts w:cs="Cambria"/>
        </w:rPr>
        <w:t>n</w:t>
      </w:r>
      <w:r>
        <w:rPr>
          <w:rFonts w:cs="Cambria"/>
          <w:spacing w:val="3"/>
        </w:rPr>
        <w:t xml:space="preserve"> </w:t>
      </w:r>
      <w:r>
        <w:rPr>
          <w:rFonts w:cs="Cambria"/>
        </w:rPr>
        <w:t>an</w:t>
      </w:r>
      <w:r>
        <w:rPr>
          <w:rFonts w:cs="Cambria"/>
          <w:spacing w:val="3"/>
        </w:rPr>
        <w:t xml:space="preserve"> </w:t>
      </w:r>
      <w:r>
        <w:rPr>
          <w:rFonts w:cs="Cambria"/>
        </w:rPr>
        <w:t>effe</w:t>
      </w:r>
      <w:r>
        <w:rPr>
          <w:rFonts w:cs="Cambria"/>
          <w:spacing w:val="-1"/>
        </w:rPr>
        <w:t>c</w:t>
      </w:r>
      <w:r>
        <w:rPr>
          <w:rFonts w:cs="Cambria"/>
        </w:rPr>
        <w:t>t</w:t>
      </w:r>
      <w:r>
        <w:rPr>
          <w:rFonts w:cs="Cambria"/>
          <w:spacing w:val="-1"/>
        </w:rPr>
        <w:t>i</w:t>
      </w:r>
      <w:r>
        <w:rPr>
          <w:rFonts w:cs="Cambria"/>
        </w:rPr>
        <w:t>ve</w:t>
      </w:r>
      <w:r>
        <w:rPr>
          <w:rFonts w:cs="Cambria"/>
          <w:spacing w:val="3"/>
        </w:rPr>
        <w:t xml:space="preserve"> </w:t>
      </w:r>
      <w:r>
        <w:rPr>
          <w:rFonts w:cs="Cambria"/>
          <w:spacing w:val="-1"/>
        </w:rPr>
        <w:t>i</w:t>
      </w:r>
      <w:r>
        <w:rPr>
          <w:rFonts w:cs="Cambria"/>
        </w:rPr>
        <w:t>nterest</w:t>
      </w:r>
      <w:r>
        <w:rPr>
          <w:rFonts w:cs="Cambria"/>
          <w:spacing w:val="3"/>
        </w:rPr>
        <w:t xml:space="preserve"> </w:t>
      </w:r>
      <w:r>
        <w:rPr>
          <w:rFonts w:cs="Cambria"/>
        </w:rPr>
        <w:t>rate</w:t>
      </w:r>
      <w:r>
        <w:rPr>
          <w:rFonts w:cs="Cambria"/>
          <w:spacing w:val="3"/>
        </w:rPr>
        <w:t xml:space="preserve"> </w:t>
      </w:r>
      <w:r>
        <w:rPr>
          <w:rFonts w:cs="Cambria"/>
        </w:rPr>
        <w:t>bas</w:t>
      </w:r>
      <w:r>
        <w:rPr>
          <w:rFonts w:cs="Cambria"/>
          <w:spacing w:val="-1"/>
        </w:rPr>
        <w:t>i</w:t>
      </w:r>
      <w:r>
        <w:rPr>
          <w:rFonts w:cs="Cambria"/>
        </w:rPr>
        <w:t>s</w:t>
      </w:r>
      <w:r>
        <w:rPr>
          <w:rFonts w:cs="Cambria"/>
          <w:spacing w:val="4"/>
        </w:rPr>
        <w:t xml:space="preserve"> </w:t>
      </w:r>
      <w:r>
        <w:rPr>
          <w:rFonts w:cs="Cambria"/>
        </w:rPr>
        <w:t>ex</w:t>
      </w:r>
      <w:r>
        <w:rPr>
          <w:rFonts w:cs="Cambria"/>
          <w:spacing w:val="-1"/>
        </w:rPr>
        <w:t>c</w:t>
      </w:r>
      <w:r>
        <w:rPr>
          <w:rFonts w:cs="Cambria"/>
        </w:rPr>
        <w:t>ept</w:t>
      </w:r>
      <w:r>
        <w:rPr>
          <w:rFonts w:cs="Cambria"/>
          <w:spacing w:val="3"/>
        </w:rPr>
        <w:t xml:space="preserve"> </w:t>
      </w:r>
      <w:r>
        <w:rPr>
          <w:rFonts w:cs="Cambria"/>
        </w:rPr>
        <w:t>f</w:t>
      </w:r>
      <w:r>
        <w:rPr>
          <w:rFonts w:cs="Cambria"/>
          <w:spacing w:val="-1"/>
        </w:rPr>
        <w:t>o</w:t>
      </w:r>
      <w:r>
        <w:rPr>
          <w:rFonts w:cs="Cambria"/>
        </w:rPr>
        <w:t>r</w:t>
      </w:r>
      <w:r>
        <w:rPr>
          <w:rFonts w:cs="Cambria"/>
          <w:spacing w:val="3"/>
        </w:rPr>
        <w:t xml:space="preserve"> </w:t>
      </w:r>
      <w:r>
        <w:rPr>
          <w:rFonts w:cs="Cambria"/>
        </w:rPr>
        <w:t>f</w:t>
      </w:r>
      <w:r>
        <w:rPr>
          <w:rFonts w:cs="Cambria"/>
          <w:spacing w:val="-1"/>
        </w:rPr>
        <w:t>i</w:t>
      </w:r>
      <w:r>
        <w:rPr>
          <w:rFonts w:cs="Cambria"/>
        </w:rPr>
        <w:t>n</w:t>
      </w:r>
      <w:r>
        <w:rPr>
          <w:rFonts w:cs="Cambria"/>
          <w:spacing w:val="-1"/>
        </w:rPr>
        <w:t>a</w:t>
      </w:r>
      <w:r>
        <w:rPr>
          <w:rFonts w:cs="Cambria"/>
        </w:rPr>
        <w:t>n</w:t>
      </w:r>
      <w:r>
        <w:rPr>
          <w:rFonts w:cs="Cambria"/>
          <w:spacing w:val="-1"/>
        </w:rPr>
        <w:t>cia</w:t>
      </w:r>
      <w:r>
        <w:rPr>
          <w:rFonts w:cs="Cambria"/>
        </w:rPr>
        <w:t>l</w:t>
      </w:r>
      <w:r>
        <w:rPr>
          <w:rFonts w:cs="Cambria"/>
          <w:spacing w:val="3"/>
        </w:rPr>
        <w:t xml:space="preserve"> </w:t>
      </w:r>
      <w:r>
        <w:rPr>
          <w:rFonts w:cs="Cambria"/>
          <w:spacing w:val="-1"/>
        </w:rPr>
        <w:t>a</w:t>
      </w:r>
      <w:r>
        <w:rPr>
          <w:rFonts w:cs="Cambria"/>
        </w:rPr>
        <w:t>ssets</w:t>
      </w:r>
      <w:r>
        <w:rPr>
          <w:rFonts w:cs="Cambria"/>
          <w:spacing w:val="4"/>
        </w:rPr>
        <w:t xml:space="preserve"> </w:t>
      </w:r>
      <w:r>
        <w:rPr>
          <w:rFonts w:cs="Cambria"/>
        </w:rPr>
        <w:t>t</w:t>
      </w:r>
      <w:r>
        <w:rPr>
          <w:rFonts w:cs="Cambria"/>
          <w:spacing w:val="-1"/>
        </w:rPr>
        <w:t>ha</w:t>
      </w:r>
      <w:r>
        <w:rPr>
          <w:rFonts w:cs="Cambria"/>
        </w:rPr>
        <w:t>t</w:t>
      </w:r>
      <w:r>
        <w:rPr>
          <w:rFonts w:cs="Cambria"/>
          <w:spacing w:val="4"/>
        </w:rPr>
        <w:t xml:space="preserve"> </w:t>
      </w:r>
      <w:r>
        <w:rPr>
          <w:rFonts w:cs="Cambria"/>
          <w:spacing w:val="-1"/>
        </w:rPr>
        <w:t>a</w:t>
      </w:r>
      <w:r>
        <w:rPr>
          <w:rFonts w:cs="Cambria"/>
        </w:rPr>
        <w:t>re</w:t>
      </w:r>
      <w:r>
        <w:rPr>
          <w:rFonts w:cs="Cambria"/>
          <w:spacing w:val="3"/>
        </w:rPr>
        <w:t xml:space="preserve"> </w:t>
      </w:r>
      <w:r>
        <w:rPr>
          <w:rFonts w:cs="Cambria"/>
        </w:rPr>
        <w:t>re</w:t>
      </w:r>
      <w:r>
        <w:rPr>
          <w:rFonts w:cs="Cambria"/>
          <w:spacing w:val="-1"/>
        </w:rPr>
        <w:t>cog</w:t>
      </w:r>
      <w:r>
        <w:rPr>
          <w:rFonts w:cs="Cambria"/>
        </w:rPr>
        <w:t>n</w:t>
      </w:r>
      <w:r>
        <w:rPr>
          <w:rFonts w:cs="Cambria"/>
          <w:spacing w:val="-1"/>
        </w:rPr>
        <w:t>i</w:t>
      </w:r>
      <w:r>
        <w:rPr>
          <w:rFonts w:cs="Cambria"/>
        </w:rPr>
        <w:t>sed</w:t>
      </w:r>
      <w:r>
        <w:rPr>
          <w:rFonts w:cs="Cambria"/>
          <w:spacing w:val="5"/>
        </w:rPr>
        <w:t xml:space="preserve"> </w:t>
      </w:r>
      <w:r>
        <w:rPr>
          <w:rFonts w:cs="Cambria"/>
          <w:spacing w:val="-1"/>
        </w:rPr>
        <w:t>a</w:t>
      </w:r>
      <w:r>
        <w:rPr>
          <w:rFonts w:cs="Cambria"/>
        </w:rPr>
        <w:t>t</w:t>
      </w:r>
      <w:r>
        <w:rPr>
          <w:rFonts w:cs="Cambria"/>
          <w:spacing w:val="4"/>
        </w:rPr>
        <w:t xml:space="preserve"> </w:t>
      </w:r>
      <w:r>
        <w:rPr>
          <w:rFonts w:cs="Cambria"/>
        </w:rPr>
        <w:t>fa</w:t>
      </w:r>
      <w:r>
        <w:rPr>
          <w:rFonts w:cs="Cambria"/>
          <w:spacing w:val="-1"/>
        </w:rPr>
        <w:t>i</w:t>
      </w:r>
      <w:r>
        <w:rPr>
          <w:rFonts w:cs="Cambria"/>
        </w:rPr>
        <w:t>r</w:t>
      </w:r>
      <w:r>
        <w:rPr>
          <w:rFonts w:cs="Cambria"/>
          <w:spacing w:val="3"/>
        </w:rPr>
        <w:t xml:space="preserve"> </w:t>
      </w:r>
      <w:r>
        <w:rPr>
          <w:rFonts w:cs="Cambria"/>
        </w:rPr>
        <w:t>v</w:t>
      </w:r>
      <w:r>
        <w:rPr>
          <w:rFonts w:cs="Cambria"/>
          <w:spacing w:val="-1"/>
        </w:rPr>
        <w:t>alu</w:t>
      </w:r>
      <w:r>
        <w:rPr>
          <w:rFonts w:cs="Cambria"/>
        </w:rPr>
        <w:t>e</w:t>
      </w:r>
      <w:r>
        <w:rPr>
          <w:rFonts w:cs="Cambria"/>
          <w:spacing w:val="3"/>
        </w:rPr>
        <w:t xml:space="preserve"> </w:t>
      </w:r>
      <w:r>
        <w:rPr>
          <w:rFonts w:cs="Cambria"/>
        </w:rPr>
        <w:t>t</w:t>
      </w:r>
      <w:r>
        <w:rPr>
          <w:rFonts w:cs="Cambria"/>
          <w:spacing w:val="-1"/>
        </w:rPr>
        <w:t>h</w:t>
      </w:r>
      <w:r>
        <w:rPr>
          <w:rFonts w:cs="Cambria"/>
        </w:rPr>
        <w:t>r</w:t>
      </w:r>
      <w:r>
        <w:rPr>
          <w:rFonts w:cs="Cambria"/>
          <w:spacing w:val="-1"/>
        </w:rPr>
        <w:t>oug</w:t>
      </w:r>
      <w:r>
        <w:rPr>
          <w:rFonts w:cs="Cambria"/>
        </w:rPr>
        <w:t>h</w:t>
      </w:r>
      <w:r>
        <w:rPr>
          <w:rFonts w:cs="Cambria"/>
          <w:spacing w:val="3"/>
        </w:rPr>
        <w:t xml:space="preserve"> </w:t>
      </w:r>
      <w:r>
        <w:rPr>
          <w:rFonts w:cs="Cambria"/>
          <w:spacing w:val="1"/>
        </w:rPr>
        <w:t>p</w:t>
      </w:r>
      <w:r>
        <w:rPr>
          <w:rFonts w:cs="Cambria"/>
        </w:rPr>
        <w:t>r</w:t>
      </w:r>
      <w:r>
        <w:rPr>
          <w:rFonts w:cs="Cambria"/>
          <w:spacing w:val="-1"/>
        </w:rPr>
        <w:t>o</w:t>
      </w:r>
      <w:r>
        <w:rPr>
          <w:rFonts w:cs="Cambria"/>
        </w:rPr>
        <w:t>f</w:t>
      </w:r>
      <w:r>
        <w:rPr>
          <w:rFonts w:cs="Cambria"/>
          <w:spacing w:val="-1"/>
        </w:rPr>
        <w:t>i</w:t>
      </w:r>
      <w:r>
        <w:rPr>
          <w:rFonts w:cs="Cambria"/>
        </w:rPr>
        <w:t>t</w:t>
      </w:r>
      <w:r>
        <w:rPr>
          <w:rFonts w:cs="Cambria"/>
          <w:spacing w:val="4"/>
        </w:rPr>
        <w:t xml:space="preserve"> </w:t>
      </w:r>
      <w:r>
        <w:rPr>
          <w:rFonts w:cs="Cambria"/>
          <w:spacing w:val="-1"/>
        </w:rPr>
        <w:t>o</w:t>
      </w:r>
      <w:r>
        <w:rPr>
          <w:rFonts w:cs="Cambria"/>
        </w:rPr>
        <w:t>r</w:t>
      </w:r>
      <w:r>
        <w:rPr>
          <w:rFonts w:cs="Cambria"/>
          <w:spacing w:val="3"/>
        </w:rPr>
        <w:t xml:space="preserve"> </w:t>
      </w:r>
      <w:r>
        <w:rPr>
          <w:rFonts w:cs="Cambria"/>
          <w:spacing w:val="-1"/>
        </w:rPr>
        <w:t>lo</w:t>
      </w:r>
      <w:r>
        <w:rPr>
          <w:rFonts w:cs="Cambria"/>
        </w:rPr>
        <w:t>ss.</w:t>
      </w:r>
    </w:p>
    <w:p w14:paraId="7892CD1F" w14:textId="2FFA046C" w:rsidR="00C802DA" w:rsidRDefault="00C802DA" w:rsidP="00C802DA">
      <w:pPr>
        <w:ind w:left="125"/>
        <w:rPr>
          <w:rFonts w:ascii="Cambria" w:eastAsia="Cambria" w:hAnsi="Cambria" w:cs="Cambria"/>
          <w:sz w:val="13"/>
          <w:szCs w:val="13"/>
        </w:rPr>
      </w:pPr>
      <w:r>
        <w:rPr>
          <w:rFonts w:ascii="Cambria" w:eastAsia="Cambria" w:hAnsi="Cambria" w:cs="Cambria"/>
          <w:i/>
          <w:sz w:val="13"/>
          <w:szCs w:val="13"/>
          <w:u w:val="single" w:color="000000"/>
        </w:rPr>
        <w:t>Loa</w:t>
      </w:r>
      <w:r>
        <w:rPr>
          <w:rFonts w:ascii="Cambria" w:eastAsia="Cambria" w:hAnsi="Cambria" w:cs="Cambria"/>
          <w:i/>
          <w:spacing w:val="-1"/>
          <w:sz w:val="13"/>
          <w:szCs w:val="13"/>
          <w:u w:val="single" w:color="000000"/>
        </w:rPr>
        <w:t>n</w:t>
      </w:r>
      <w:r>
        <w:rPr>
          <w:rFonts w:ascii="Cambria" w:eastAsia="Cambria" w:hAnsi="Cambria" w:cs="Cambria"/>
          <w:i/>
          <w:sz w:val="13"/>
          <w:szCs w:val="13"/>
          <w:u w:val="single" w:color="000000"/>
        </w:rPr>
        <w:t>s</w:t>
      </w:r>
      <w:r>
        <w:rPr>
          <w:rFonts w:ascii="Cambria" w:eastAsia="Cambria" w:hAnsi="Cambria" w:cs="Cambria"/>
          <w:i/>
          <w:spacing w:val="5"/>
          <w:sz w:val="13"/>
          <w:szCs w:val="13"/>
          <w:u w:val="single" w:color="000000"/>
        </w:rPr>
        <w:t xml:space="preserve"> </w:t>
      </w:r>
      <w:r>
        <w:rPr>
          <w:rFonts w:ascii="Cambria" w:eastAsia="Cambria" w:hAnsi="Cambria" w:cs="Cambria"/>
          <w:i/>
          <w:sz w:val="13"/>
          <w:szCs w:val="13"/>
          <w:u w:val="single" w:color="000000"/>
        </w:rPr>
        <w:t>a</w:t>
      </w:r>
      <w:r>
        <w:rPr>
          <w:rFonts w:ascii="Cambria" w:eastAsia="Cambria" w:hAnsi="Cambria" w:cs="Cambria"/>
          <w:i/>
          <w:spacing w:val="-2"/>
          <w:sz w:val="13"/>
          <w:szCs w:val="13"/>
          <w:u w:val="single" w:color="000000"/>
        </w:rPr>
        <w:t>n</w:t>
      </w:r>
      <w:r>
        <w:rPr>
          <w:rFonts w:ascii="Cambria" w:eastAsia="Cambria" w:hAnsi="Cambria" w:cs="Cambria"/>
          <w:i/>
          <w:sz w:val="13"/>
          <w:szCs w:val="13"/>
          <w:u w:val="single" w:color="000000"/>
        </w:rPr>
        <w:t>d</w:t>
      </w:r>
      <w:r>
        <w:rPr>
          <w:rFonts w:ascii="Cambria" w:eastAsia="Cambria" w:hAnsi="Cambria" w:cs="Cambria"/>
          <w:i/>
          <w:spacing w:val="6"/>
          <w:sz w:val="13"/>
          <w:szCs w:val="13"/>
          <w:u w:val="single" w:color="000000"/>
        </w:rPr>
        <w:t xml:space="preserve"> </w:t>
      </w:r>
      <w:r>
        <w:rPr>
          <w:rFonts w:ascii="Cambria" w:eastAsia="Cambria" w:hAnsi="Cambria" w:cs="Cambria"/>
          <w:i/>
          <w:spacing w:val="-1"/>
          <w:sz w:val="13"/>
          <w:szCs w:val="13"/>
          <w:u w:val="single" w:color="000000"/>
        </w:rPr>
        <w:t>re</w:t>
      </w:r>
      <w:r>
        <w:rPr>
          <w:rFonts w:ascii="Cambria" w:eastAsia="Cambria" w:hAnsi="Cambria" w:cs="Cambria"/>
          <w:i/>
          <w:sz w:val="13"/>
          <w:szCs w:val="13"/>
          <w:u w:val="single" w:color="000000"/>
        </w:rPr>
        <w:t>cei</w:t>
      </w:r>
      <w:r>
        <w:rPr>
          <w:rFonts w:ascii="Cambria" w:eastAsia="Cambria" w:hAnsi="Cambria" w:cs="Cambria"/>
          <w:i/>
          <w:spacing w:val="-1"/>
          <w:sz w:val="13"/>
          <w:szCs w:val="13"/>
          <w:u w:val="single" w:color="000000"/>
        </w:rPr>
        <w:t>v</w:t>
      </w:r>
      <w:r>
        <w:rPr>
          <w:rFonts w:ascii="Cambria" w:eastAsia="Cambria" w:hAnsi="Cambria" w:cs="Cambria"/>
          <w:i/>
          <w:sz w:val="13"/>
          <w:szCs w:val="13"/>
          <w:u w:val="single" w:color="000000"/>
        </w:rPr>
        <w:t>ables</w:t>
      </w:r>
    </w:p>
    <w:p w14:paraId="32D41579" w14:textId="38C73CB0" w:rsidR="00C802DA" w:rsidRDefault="00412B36" w:rsidP="00C802DA">
      <w:pPr>
        <w:pStyle w:val="BodyText"/>
        <w:spacing w:before="15" w:line="264" w:lineRule="auto"/>
        <w:ind w:left="125" w:right="1457"/>
        <w:rPr>
          <w:rFonts w:cs="Cambria"/>
        </w:rPr>
      </w:pPr>
      <w:r>
        <w:rPr>
          <w:noProof/>
          <w:lang w:val="en-AU"/>
        </w:rPr>
        <mc:AlternateContent>
          <mc:Choice Requires="wpg">
            <w:drawing>
              <wp:anchor distT="0" distB="0" distL="114300" distR="114300" simplePos="0" relativeHeight="251965440" behindDoc="1" locked="0" layoutInCell="1" allowOverlap="1" wp14:anchorId="358277F8" wp14:editId="27F13DBB">
                <wp:simplePos x="0" y="0"/>
                <wp:positionH relativeFrom="page">
                  <wp:posOffset>516117</wp:posOffset>
                </wp:positionH>
                <wp:positionV relativeFrom="paragraph">
                  <wp:posOffset>210820</wp:posOffset>
                </wp:positionV>
                <wp:extent cx="5747385" cy="4521200"/>
                <wp:effectExtent l="8255" t="5715" r="6985" b="6985"/>
                <wp:wrapNone/>
                <wp:docPr id="445" name="Group 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47385" cy="4521200"/>
                          <a:chOff x="920" y="646"/>
                          <a:chExt cx="9037" cy="7106"/>
                        </a:xfrm>
                      </wpg:grpSpPr>
                      <wpg:grpSp>
                        <wpg:cNvPr id="446" name="Group 32"/>
                        <wpg:cNvGrpSpPr>
                          <a:grpSpLocks/>
                        </wpg:cNvGrpSpPr>
                        <wpg:grpSpPr bwMode="auto">
                          <a:xfrm>
                            <a:off x="920" y="646"/>
                            <a:ext cx="2" cy="7106"/>
                            <a:chOff x="920" y="646"/>
                            <a:chExt cx="2" cy="7106"/>
                          </a:xfrm>
                        </wpg:grpSpPr>
                        <wps:wsp>
                          <wps:cNvPr id="447" name="Freeform 33"/>
                          <wps:cNvSpPr>
                            <a:spLocks/>
                          </wps:cNvSpPr>
                          <wps:spPr bwMode="auto">
                            <a:xfrm>
                              <a:off x="920" y="646"/>
                              <a:ext cx="2" cy="7106"/>
                            </a:xfrm>
                            <a:custGeom>
                              <a:avLst/>
                              <a:gdLst>
                                <a:gd name="T0" fmla="+- 0 646 646"/>
                                <a:gd name="T1" fmla="*/ 646 h 7106"/>
                                <a:gd name="T2" fmla="+- 0 7753 646"/>
                                <a:gd name="T3" fmla="*/ 7753 h 7106"/>
                              </a:gdLst>
                              <a:ahLst/>
                              <a:cxnLst>
                                <a:cxn ang="0">
                                  <a:pos x="0" y="T1"/>
                                </a:cxn>
                                <a:cxn ang="0">
                                  <a:pos x="0" y="T3"/>
                                </a:cxn>
                              </a:cxnLst>
                              <a:rect l="0" t="0" r="r" b="b"/>
                              <a:pathLst>
                                <a:path h="7106">
                                  <a:moveTo>
                                    <a:pt x="0" y="0"/>
                                  </a:moveTo>
                                  <a:lnTo>
                                    <a:pt x="0" y="7107"/>
                                  </a:lnTo>
                                </a:path>
                              </a:pathLst>
                            </a:custGeom>
                            <a:noFill/>
                            <a:ln w="8890">
                              <a:solidFill>
                                <a:srgbClr val="00B05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448" name="Group 30"/>
                        <wpg:cNvGrpSpPr>
                          <a:grpSpLocks/>
                        </wpg:cNvGrpSpPr>
                        <wpg:grpSpPr bwMode="auto">
                          <a:xfrm>
                            <a:off x="9952" y="658"/>
                            <a:ext cx="2" cy="7094"/>
                            <a:chOff x="9952" y="658"/>
                            <a:chExt cx="2" cy="7094"/>
                          </a:xfrm>
                        </wpg:grpSpPr>
                        <wps:wsp>
                          <wps:cNvPr id="449" name="Freeform 31"/>
                          <wps:cNvSpPr>
                            <a:spLocks/>
                          </wps:cNvSpPr>
                          <wps:spPr bwMode="auto">
                            <a:xfrm>
                              <a:off x="9952" y="658"/>
                              <a:ext cx="2" cy="7094"/>
                            </a:xfrm>
                            <a:custGeom>
                              <a:avLst/>
                              <a:gdLst>
                                <a:gd name="T0" fmla="+- 0 658 658"/>
                                <a:gd name="T1" fmla="*/ 658 h 7094"/>
                                <a:gd name="T2" fmla="+- 0 7753 658"/>
                                <a:gd name="T3" fmla="*/ 7753 h 7094"/>
                              </a:gdLst>
                              <a:ahLst/>
                              <a:cxnLst>
                                <a:cxn ang="0">
                                  <a:pos x="0" y="T1"/>
                                </a:cxn>
                                <a:cxn ang="0">
                                  <a:pos x="0" y="T3"/>
                                </a:cxn>
                              </a:cxnLst>
                              <a:rect l="0" t="0" r="r" b="b"/>
                              <a:pathLst>
                                <a:path h="7094">
                                  <a:moveTo>
                                    <a:pt x="0" y="0"/>
                                  </a:moveTo>
                                  <a:lnTo>
                                    <a:pt x="0" y="7095"/>
                                  </a:lnTo>
                                </a:path>
                              </a:pathLst>
                            </a:custGeom>
                            <a:noFill/>
                            <a:ln w="8890">
                              <a:solidFill>
                                <a:srgbClr val="00B05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450" name="Group 28"/>
                        <wpg:cNvGrpSpPr>
                          <a:grpSpLocks/>
                        </wpg:cNvGrpSpPr>
                        <wpg:grpSpPr bwMode="auto">
                          <a:xfrm>
                            <a:off x="926" y="652"/>
                            <a:ext cx="9031" cy="2"/>
                            <a:chOff x="926" y="652"/>
                            <a:chExt cx="9031" cy="2"/>
                          </a:xfrm>
                        </wpg:grpSpPr>
                        <wps:wsp>
                          <wps:cNvPr id="451" name="Freeform 29"/>
                          <wps:cNvSpPr>
                            <a:spLocks/>
                          </wps:cNvSpPr>
                          <wps:spPr bwMode="auto">
                            <a:xfrm>
                              <a:off x="926" y="652"/>
                              <a:ext cx="9031" cy="2"/>
                            </a:xfrm>
                            <a:custGeom>
                              <a:avLst/>
                              <a:gdLst>
                                <a:gd name="T0" fmla="+- 0 926 926"/>
                                <a:gd name="T1" fmla="*/ T0 w 9031"/>
                                <a:gd name="T2" fmla="+- 0 9958 926"/>
                                <a:gd name="T3" fmla="*/ T2 w 9031"/>
                              </a:gdLst>
                              <a:ahLst/>
                              <a:cxnLst>
                                <a:cxn ang="0">
                                  <a:pos x="T1" y="0"/>
                                </a:cxn>
                                <a:cxn ang="0">
                                  <a:pos x="T3" y="0"/>
                                </a:cxn>
                              </a:cxnLst>
                              <a:rect l="0" t="0" r="r" b="b"/>
                              <a:pathLst>
                                <a:path w="9031">
                                  <a:moveTo>
                                    <a:pt x="0" y="0"/>
                                  </a:moveTo>
                                  <a:lnTo>
                                    <a:pt x="9032" y="0"/>
                                  </a:lnTo>
                                </a:path>
                              </a:pathLst>
                            </a:custGeom>
                            <a:noFill/>
                            <a:ln w="8890">
                              <a:solidFill>
                                <a:srgbClr val="00B05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452" name="Group 26"/>
                        <wpg:cNvGrpSpPr>
                          <a:grpSpLocks/>
                        </wpg:cNvGrpSpPr>
                        <wpg:grpSpPr bwMode="auto">
                          <a:xfrm>
                            <a:off x="926" y="7747"/>
                            <a:ext cx="9031" cy="2"/>
                            <a:chOff x="926" y="7747"/>
                            <a:chExt cx="9031" cy="2"/>
                          </a:xfrm>
                        </wpg:grpSpPr>
                        <wps:wsp>
                          <wps:cNvPr id="453" name="Freeform 27"/>
                          <wps:cNvSpPr>
                            <a:spLocks/>
                          </wps:cNvSpPr>
                          <wps:spPr bwMode="auto">
                            <a:xfrm>
                              <a:off x="926" y="7747"/>
                              <a:ext cx="9031" cy="2"/>
                            </a:xfrm>
                            <a:custGeom>
                              <a:avLst/>
                              <a:gdLst>
                                <a:gd name="T0" fmla="+- 0 926 926"/>
                                <a:gd name="T1" fmla="*/ T0 w 9031"/>
                                <a:gd name="T2" fmla="+- 0 9958 926"/>
                                <a:gd name="T3" fmla="*/ T2 w 9031"/>
                              </a:gdLst>
                              <a:ahLst/>
                              <a:cxnLst>
                                <a:cxn ang="0">
                                  <a:pos x="T1" y="0"/>
                                </a:cxn>
                                <a:cxn ang="0">
                                  <a:pos x="T3" y="0"/>
                                </a:cxn>
                              </a:cxnLst>
                              <a:rect l="0" t="0" r="r" b="b"/>
                              <a:pathLst>
                                <a:path w="9031">
                                  <a:moveTo>
                                    <a:pt x="0" y="0"/>
                                  </a:moveTo>
                                  <a:lnTo>
                                    <a:pt x="9032" y="0"/>
                                  </a:lnTo>
                                </a:path>
                              </a:pathLst>
                            </a:custGeom>
                            <a:noFill/>
                            <a:ln w="8890">
                              <a:solidFill>
                                <a:srgbClr val="00B05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344258BD" id="Group 25" o:spid="_x0000_s1026" style="position:absolute;margin-left:40.65pt;margin-top:16.6pt;width:452.55pt;height:356pt;z-index:-251351040;mso-position-horizontal-relative:page" coordorigin="920,646" coordsize="9037,71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">
                <v:group id="Group 32" o:spid="_x0000_s1027" style="position:absolute;left:920;top:646;width:2;height:7106" coordorigin="920,646" coordsize="2,71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">
                  <v:shape id="Freeform 33" o:spid="_x0000_s1028" style="position:absolute;left:920;top:646;width:2;height:7106;visibility:visible;mso-wrap-style:square;v-text-anchor:top" coordsize="2,71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" path="m,l,7107e" filled="f" strokecolor="#00b050" strokeweight=".7pt">
                    <v:path arrowok="t" o:connecttype="custom" o:connectlocs="0,646;0,7753" o:connectangles="0,0"/>
                  </v:shape>
                </v:group>
                <v:group id="Group 30" o:spid="_x0000_s1029" style="position:absolute;left:9952;top:658;width:2;height:7094" coordorigin="9952,658" coordsize="2,70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">
                  <v:shape id="Freeform 31" o:spid="_x0000_s1030" style="position:absolute;left:9952;top:658;width:2;height:7094;visibility:visible;mso-wrap-style:square;v-text-anchor:top" coordsize="2,70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" path="m,l,7095e" filled="f" strokecolor="#00b050" strokeweight=".7pt">
                    <v:path arrowok="t" o:connecttype="custom" o:connectlocs="0,658;0,7753" o:connectangles="0,0"/>
                  </v:shape>
                </v:group>
                <v:group id="Group 28" o:spid="_x0000_s1031" style="position:absolute;left:926;top:652;width:9031;height:2" coordorigin="926,652" coordsize="903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">
                  <v:shape id="Freeform 29" o:spid="_x0000_s1032" style="position:absolute;left:926;top:652;width:9031;height:2;visibility:visible;mso-wrap-style:square;v-text-anchor:top" coordsize="903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" path="m,l9032,e" filled="f" strokecolor="#00b050" strokeweight=".7pt">
                    <v:path arrowok="t" o:connecttype="custom" o:connectlocs="0,0;9032,0" o:connectangles="0,0"/>
                  </v:shape>
                </v:group>
                <v:group id="Group 26" o:spid="_x0000_s1033" style="position:absolute;left:926;top:7747;width:9031;height:2" coordorigin="926,7747" coordsize="903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">
                  <v:shape id="Freeform 27" o:spid="_x0000_s1034" style="position:absolute;left:926;top:7747;width:9031;height:2;visibility:visible;mso-wrap-style:square;v-text-anchor:top" coordsize="903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" path="m,l9032,e" filled="f" strokecolor="#00b050" strokeweight=".7pt">
                    <v:path arrowok="t" o:connecttype="custom" o:connectlocs="0,0;9032,0" o:connectangles="0,0"/>
                  </v:shape>
                </v:group>
                <w10:wrap anchorx="page"/>
              </v:group>
            </w:pict>
          </mc:Fallback>
        </mc:AlternateContent>
      </w:r>
      <w:r w:rsidR="00C802DA">
        <w:rPr>
          <w:rFonts w:cs="Cambria"/>
        </w:rPr>
        <w:t>Tr</w:t>
      </w:r>
      <w:r w:rsidR="00C802DA">
        <w:rPr>
          <w:rFonts w:cs="Cambria"/>
          <w:spacing w:val="-1"/>
        </w:rPr>
        <w:t>a</w:t>
      </w:r>
      <w:r w:rsidR="00C802DA">
        <w:rPr>
          <w:rFonts w:cs="Cambria"/>
          <w:spacing w:val="1"/>
        </w:rPr>
        <w:t>d</w:t>
      </w:r>
      <w:r w:rsidR="00C802DA">
        <w:rPr>
          <w:rFonts w:cs="Cambria"/>
        </w:rPr>
        <w:t>e</w:t>
      </w:r>
      <w:r w:rsidR="00C802DA">
        <w:rPr>
          <w:rFonts w:cs="Cambria"/>
          <w:spacing w:val="3"/>
        </w:rPr>
        <w:t xml:space="preserve"> </w:t>
      </w:r>
      <w:r w:rsidR="00C802DA">
        <w:rPr>
          <w:rFonts w:cs="Cambria"/>
        </w:rPr>
        <w:t>re</w:t>
      </w:r>
      <w:r w:rsidR="00C802DA">
        <w:rPr>
          <w:rFonts w:cs="Cambria"/>
          <w:spacing w:val="-1"/>
        </w:rPr>
        <w:t>c</w:t>
      </w:r>
      <w:r w:rsidR="00C802DA">
        <w:rPr>
          <w:rFonts w:cs="Cambria"/>
        </w:rPr>
        <w:t>e</w:t>
      </w:r>
      <w:r w:rsidR="00C802DA">
        <w:rPr>
          <w:rFonts w:cs="Cambria"/>
          <w:spacing w:val="-1"/>
        </w:rPr>
        <w:t>i</w:t>
      </w:r>
      <w:r w:rsidR="00C802DA">
        <w:rPr>
          <w:rFonts w:cs="Cambria"/>
        </w:rPr>
        <w:t>v</w:t>
      </w:r>
      <w:r w:rsidR="00C802DA">
        <w:rPr>
          <w:rFonts w:cs="Cambria"/>
          <w:spacing w:val="-1"/>
        </w:rPr>
        <w:t>abl</w:t>
      </w:r>
      <w:r w:rsidR="00C802DA">
        <w:rPr>
          <w:rFonts w:cs="Cambria"/>
        </w:rPr>
        <w:t>es,</w:t>
      </w:r>
      <w:r w:rsidR="00C802DA">
        <w:rPr>
          <w:rFonts w:cs="Cambria"/>
          <w:spacing w:val="2"/>
        </w:rPr>
        <w:t xml:space="preserve"> </w:t>
      </w:r>
      <w:r w:rsidR="00C802DA">
        <w:rPr>
          <w:rFonts w:cs="Cambria"/>
          <w:spacing w:val="-1"/>
        </w:rPr>
        <w:t>loa</w:t>
      </w:r>
      <w:r w:rsidR="00C802DA">
        <w:rPr>
          <w:rFonts w:cs="Cambria"/>
        </w:rPr>
        <w:t>ns</w:t>
      </w:r>
      <w:r w:rsidR="00C802DA">
        <w:rPr>
          <w:rFonts w:cs="Cambria"/>
          <w:spacing w:val="5"/>
        </w:rPr>
        <w:t xml:space="preserve"> </w:t>
      </w:r>
      <w:r w:rsidR="00C802DA">
        <w:rPr>
          <w:rFonts w:cs="Cambria"/>
          <w:spacing w:val="-1"/>
        </w:rPr>
        <w:t>a</w:t>
      </w:r>
      <w:r w:rsidR="00C802DA">
        <w:rPr>
          <w:rFonts w:cs="Cambria"/>
        </w:rPr>
        <w:t>nd</w:t>
      </w:r>
      <w:r w:rsidR="00C802DA">
        <w:rPr>
          <w:rFonts w:cs="Cambria"/>
          <w:spacing w:val="4"/>
        </w:rPr>
        <w:t xml:space="preserve"> </w:t>
      </w:r>
      <w:r w:rsidR="00C802DA">
        <w:rPr>
          <w:rFonts w:cs="Cambria"/>
          <w:spacing w:val="-1"/>
        </w:rPr>
        <w:t>o</w:t>
      </w:r>
      <w:r w:rsidR="00C802DA">
        <w:rPr>
          <w:rFonts w:cs="Cambria"/>
        </w:rPr>
        <w:t>t</w:t>
      </w:r>
      <w:r w:rsidR="00C802DA">
        <w:rPr>
          <w:rFonts w:cs="Cambria"/>
          <w:spacing w:val="-1"/>
        </w:rPr>
        <w:t>h</w:t>
      </w:r>
      <w:r w:rsidR="00C802DA">
        <w:rPr>
          <w:rFonts w:cs="Cambria"/>
        </w:rPr>
        <w:t>er</w:t>
      </w:r>
      <w:r w:rsidR="00C802DA">
        <w:rPr>
          <w:rFonts w:cs="Cambria"/>
          <w:spacing w:val="3"/>
        </w:rPr>
        <w:t xml:space="preserve"> </w:t>
      </w:r>
      <w:r w:rsidR="00C802DA">
        <w:rPr>
          <w:rFonts w:cs="Cambria"/>
        </w:rPr>
        <w:t>re</w:t>
      </w:r>
      <w:r w:rsidR="00C802DA">
        <w:rPr>
          <w:rFonts w:cs="Cambria"/>
          <w:spacing w:val="-1"/>
        </w:rPr>
        <w:t>c</w:t>
      </w:r>
      <w:r w:rsidR="00C802DA">
        <w:rPr>
          <w:rFonts w:cs="Cambria"/>
        </w:rPr>
        <w:t>e</w:t>
      </w:r>
      <w:r w:rsidR="00C802DA">
        <w:rPr>
          <w:rFonts w:cs="Cambria"/>
          <w:spacing w:val="-1"/>
        </w:rPr>
        <w:t>i</w:t>
      </w:r>
      <w:r w:rsidR="00C802DA">
        <w:rPr>
          <w:rFonts w:cs="Cambria"/>
        </w:rPr>
        <w:t>vables</w:t>
      </w:r>
      <w:r w:rsidR="00C802DA">
        <w:rPr>
          <w:rFonts w:cs="Cambria"/>
          <w:spacing w:val="4"/>
        </w:rPr>
        <w:t xml:space="preserve"> </w:t>
      </w:r>
      <w:r w:rsidR="00C802DA">
        <w:rPr>
          <w:rFonts w:cs="Cambria"/>
        </w:rPr>
        <w:t>t</w:t>
      </w:r>
      <w:r w:rsidR="00C802DA">
        <w:rPr>
          <w:rFonts w:cs="Cambria"/>
          <w:spacing w:val="-1"/>
        </w:rPr>
        <w:t>h</w:t>
      </w:r>
      <w:r w:rsidR="00C802DA">
        <w:rPr>
          <w:rFonts w:cs="Cambria"/>
        </w:rPr>
        <w:t>at</w:t>
      </w:r>
      <w:r w:rsidR="00C802DA">
        <w:rPr>
          <w:rFonts w:cs="Cambria"/>
          <w:spacing w:val="3"/>
        </w:rPr>
        <w:t xml:space="preserve"> </w:t>
      </w:r>
      <w:r w:rsidR="00C802DA">
        <w:rPr>
          <w:rFonts w:cs="Cambria"/>
          <w:spacing w:val="-1"/>
        </w:rPr>
        <w:t>h</w:t>
      </w:r>
      <w:r w:rsidR="00C802DA">
        <w:rPr>
          <w:rFonts w:cs="Cambria"/>
        </w:rPr>
        <w:t>ave</w:t>
      </w:r>
      <w:r w:rsidR="00C802DA">
        <w:rPr>
          <w:rFonts w:cs="Cambria"/>
          <w:spacing w:val="3"/>
        </w:rPr>
        <w:t xml:space="preserve"> </w:t>
      </w:r>
      <w:r w:rsidR="00C802DA">
        <w:rPr>
          <w:rFonts w:cs="Cambria"/>
        </w:rPr>
        <w:t>f</w:t>
      </w:r>
      <w:r w:rsidR="00C802DA">
        <w:rPr>
          <w:rFonts w:cs="Cambria"/>
          <w:spacing w:val="-1"/>
        </w:rPr>
        <w:t>i</w:t>
      </w:r>
      <w:r w:rsidR="00C802DA">
        <w:rPr>
          <w:rFonts w:cs="Cambria"/>
          <w:spacing w:val="1"/>
        </w:rPr>
        <w:t>x</w:t>
      </w:r>
      <w:r w:rsidR="00C802DA">
        <w:rPr>
          <w:rFonts w:cs="Cambria"/>
        </w:rPr>
        <w:t>ed</w:t>
      </w:r>
      <w:r w:rsidR="00C802DA">
        <w:rPr>
          <w:rFonts w:cs="Cambria"/>
          <w:spacing w:val="5"/>
        </w:rPr>
        <w:t xml:space="preserve"> </w:t>
      </w:r>
      <w:r w:rsidR="00C802DA">
        <w:rPr>
          <w:rFonts w:cs="Cambria"/>
          <w:spacing w:val="-1"/>
        </w:rPr>
        <w:t>o</w:t>
      </w:r>
      <w:r w:rsidR="00C802DA">
        <w:rPr>
          <w:rFonts w:cs="Cambria"/>
        </w:rPr>
        <w:t>r</w:t>
      </w:r>
      <w:r w:rsidR="00C802DA">
        <w:rPr>
          <w:rFonts w:cs="Cambria"/>
          <w:spacing w:val="3"/>
        </w:rPr>
        <w:t xml:space="preserve"> </w:t>
      </w:r>
      <w:r w:rsidR="00C802DA">
        <w:rPr>
          <w:rFonts w:cs="Cambria"/>
          <w:spacing w:val="1"/>
        </w:rPr>
        <w:t>d</w:t>
      </w:r>
      <w:r w:rsidR="00C802DA">
        <w:rPr>
          <w:rFonts w:cs="Cambria"/>
        </w:rPr>
        <w:t>eterm</w:t>
      </w:r>
      <w:r w:rsidR="00C802DA">
        <w:rPr>
          <w:rFonts w:cs="Cambria"/>
          <w:spacing w:val="-1"/>
        </w:rPr>
        <w:t>i</w:t>
      </w:r>
      <w:r w:rsidR="00C802DA">
        <w:rPr>
          <w:rFonts w:cs="Cambria"/>
        </w:rPr>
        <w:t>nable</w:t>
      </w:r>
      <w:r w:rsidR="00C802DA">
        <w:rPr>
          <w:rFonts w:cs="Cambria"/>
          <w:spacing w:val="3"/>
        </w:rPr>
        <w:t xml:space="preserve"> </w:t>
      </w:r>
      <w:r w:rsidR="00C802DA">
        <w:rPr>
          <w:rFonts w:cs="Cambria"/>
        </w:rPr>
        <w:t>payments</w:t>
      </w:r>
      <w:r w:rsidR="00C802DA">
        <w:rPr>
          <w:rFonts w:cs="Cambria"/>
          <w:spacing w:val="4"/>
        </w:rPr>
        <w:t xml:space="preserve"> </w:t>
      </w:r>
      <w:r w:rsidR="00C802DA">
        <w:rPr>
          <w:rFonts w:cs="Cambria"/>
        </w:rPr>
        <w:t>t</w:t>
      </w:r>
      <w:r w:rsidR="00C802DA">
        <w:rPr>
          <w:rFonts w:cs="Cambria"/>
          <w:spacing w:val="-1"/>
        </w:rPr>
        <w:t>h</w:t>
      </w:r>
      <w:r w:rsidR="00C802DA">
        <w:rPr>
          <w:rFonts w:cs="Cambria"/>
        </w:rPr>
        <w:t>at</w:t>
      </w:r>
      <w:r w:rsidR="00C802DA">
        <w:rPr>
          <w:rFonts w:cs="Cambria"/>
          <w:spacing w:val="3"/>
        </w:rPr>
        <w:t xml:space="preserve"> </w:t>
      </w:r>
      <w:r w:rsidR="00C802DA">
        <w:rPr>
          <w:rFonts w:cs="Cambria"/>
        </w:rPr>
        <w:t>are</w:t>
      </w:r>
      <w:r w:rsidR="00C802DA">
        <w:rPr>
          <w:rFonts w:cs="Cambria"/>
          <w:spacing w:val="3"/>
        </w:rPr>
        <w:t xml:space="preserve"> </w:t>
      </w:r>
      <w:r w:rsidR="00C802DA">
        <w:rPr>
          <w:rFonts w:cs="Cambria"/>
        </w:rPr>
        <w:t>n</w:t>
      </w:r>
      <w:r w:rsidR="00C802DA">
        <w:rPr>
          <w:rFonts w:cs="Cambria"/>
          <w:spacing w:val="-1"/>
        </w:rPr>
        <w:t>o</w:t>
      </w:r>
      <w:r w:rsidR="00C802DA">
        <w:rPr>
          <w:rFonts w:cs="Cambria"/>
        </w:rPr>
        <w:t>t</w:t>
      </w:r>
      <w:r w:rsidR="00C802DA">
        <w:rPr>
          <w:rFonts w:cs="Cambria"/>
          <w:spacing w:val="4"/>
        </w:rPr>
        <w:t xml:space="preserve"> </w:t>
      </w:r>
      <w:r w:rsidR="00C802DA">
        <w:rPr>
          <w:rFonts w:cs="Cambria"/>
        </w:rPr>
        <w:t>q</w:t>
      </w:r>
      <w:r w:rsidR="00C802DA">
        <w:rPr>
          <w:rFonts w:cs="Cambria"/>
          <w:spacing w:val="-1"/>
        </w:rPr>
        <w:t>uo</w:t>
      </w:r>
      <w:r w:rsidR="00C802DA">
        <w:rPr>
          <w:rFonts w:cs="Cambria"/>
        </w:rPr>
        <w:t>ted</w:t>
      </w:r>
      <w:r w:rsidR="00C802DA">
        <w:rPr>
          <w:rFonts w:cs="Cambria"/>
          <w:spacing w:val="4"/>
        </w:rPr>
        <w:t xml:space="preserve"> </w:t>
      </w:r>
      <w:r w:rsidR="00C802DA">
        <w:rPr>
          <w:rFonts w:cs="Cambria"/>
          <w:spacing w:val="-1"/>
        </w:rPr>
        <w:t>i</w:t>
      </w:r>
      <w:r w:rsidR="00C802DA">
        <w:rPr>
          <w:rFonts w:cs="Cambria"/>
        </w:rPr>
        <w:t>n</w:t>
      </w:r>
      <w:r w:rsidR="00C802DA">
        <w:rPr>
          <w:rFonts w:cs="Cambria"/>
          <w:spacing w:val="3"/>
        </w:rPr>
        <w:t xml:space="preserve"> </w:t>
      </w:r>
      <w:r w:rsidR="00C802DA">
        <w:rPr>
          <w:rFonts w:cs="Cambria"/>
        </w:rPr>
        <w:t>an</w:t>
      </w:r>
      <w:r w:rsidR="00C802DA">
        <w:rPr>
          <w:rFonts w:cs="Cambria"/>
          <w:spacing w:val="4"/>
        </w:rPr>
        <w:t xml:space="preserve"> </w:t>
      </w:r>
      <w:r w:rsidR="00C802DA">
        <w:rPr>
          <w:rFonts w:cs="Cambria"/>
        </w:rPr>
        <w:t>a</w:t>
      </w:r>
      <w:r w:rsidR="00C802DA">
        <w:rPr>
          <w:rFonts w:cs="Cambria"/>
          <w:spacing w:val="-1"/>
        </w:rPr>
        <w:t>c</w:t>
      </w:r>
      <w:r w:rsidR="00C802DA">
        <w:rPr>
          <w:rFonts w:cs="Cambria"/>
        </w:rPr>
        <w:t>t</w:t>
      </w:r>
      <w:r w:rsidR="00C802DA">
        <w:rPr>
          <w:rFonts w:cs="Cambria"/>
          <w:spacing w:val="-1"/>
        </w:rPr>
        <w:t>i</w:t>
      </w:r>
      <w:r w:rsidR="00C802DA">
        <w:rPr>
          <w:rFonts w:cs="Cambria"/>
        </w:rPr>
        <w:t>ve</w:t>
      </w:r>
      <w:r w:rsidR="00C802DA">
        <w:rPr>
          <w:rFonts w:cs="Cambria"/>
          <w:spacing w:val="3"/>
        </w:rPr>
        <w:t xml:space="preserve"> </w:t>
      </w:r>
      <w:r w:rsidR="00C802DA">
        <w:rPr>
          <w:rFonts w:cs="Cambria"/>
        </w:rPr>
        <w:t>market</w:t>
      </w:r>
      <w:r w:rsidR="00C802DA">
        <w:rPr>
          <w:rFonts w:cs="Cambria"/>
          <w:spacing w:val="3"/>
        </w:rPr>
        <w:t xml:space="preserve"> </w:t>
      </w:r>
      <w:r w:rsidR="00C802DA">
        <w:rPr>
          <w:rFonts w:cs="Cambria"/>
        </w:rPr>
        <w:t>are</w:t>
      </w:r>
      <w:r w:rsidR="00C802DA">
        <w:rPr>
          <w:rFonts w:cs="Cambria"/>
          <w:spacing w:val="4"/>
        </w:rPr>
        <w:t xml:space="preserve"> </w:t>
      </w:r>
      <w:r w:rsidR="00C802DA">
        <w:rPr>
          <w:rFonts w:cs="Cambria"/>
          <w:spacing w:val="-1"/>
        </w:rPr>
        <w:t>c</w:t>
      </w:r>
      <w:r w:rsidR="00C802DA">
        <w:rPr>
          <w:rFonts w:cs="Cambria"/>
        </w:rPr>
        <w:t>lass</w:t>
      </w:r>
      <w:r w:rsidR="00C802DA">
        <w:rPr>
          <w:rFonts w:cs="Cambria"/>
          <w:spacing w:val="-1"/>
        </w:rPr>
        <w:t>i</w:t>
      </w:r>
      <w:r w:rsidR="00C802DA">
        <w:rPr>
          <w:rFonts w:cs="Cambria"/>
        </w:rPr>
        <w:t>f</w:t>
      </w:r>
      <w:r w:rsidR="00C802DA">
        <w:rPr>
          <w:rFonts w:cs="Cambria"/>
          <w:spacing w:val="-1"/>
        </w:rPr>
        <w:t>i</w:t>
      </w:r>
      <w:r w:rsidR="00C802DA">
        <w:rPr>
          <w:rFonts w:cs="Cambria"/>
        </w:rPr>
        <w:t>ed</w:t>
      </w:r>
      <w:r w:rsidR="00C802DA">
        <w:rPr>
          <w:rFonts w:cs="Cambria"/>
          <w:spacing w:val="4"/>
        </w:rPr>
        <w:t xml:space="preserve"> </w:t>
      </w:r>
      <w:r w:rsidR="00C802DA">
        <w:rPr>
          <w:rFonts w:cs="Cambria"/>
        </w:rPr>
        <w:t>as</w:t>
      </w:r>
      <w:r w:rsidR="00C802DA">
        <w:rPr>
          <w:rFonts w:cs="Cambria"/>
          <w:w w:val="101"/>
        </w:rPr>
        <w:t xml:space="preserve"> </w:t>
      </w:r>
      <w:r w:rsidR="00C802DA">
        <w:rPr>
          <w:rFonts w:cs="Cambria"/>
          <w:spacing w:val="-1"/>
        </w:rPr>
        <w:t>‘loa</w:t>
      </w:r>
      <w:r w:rsidR="00C802DA">
        <w:rPr>
          <w:rFonts w:cs="Cambria"/>
        </w:rPr>
        <w:t>ns</w:t>
      </w:r>
      <w:r w:rsidR="00C802DA">
        <w:rPr>
          <w:rFonts w:cs="Cambria"/>
          <w:spacing w:val="4"/>
        </w:rPr>
        <w:t xml:space="preserve"> </w:t>
      </w:r>
      <w:r w:rsidR="00C802DA">
        <w:rPr>
          <w:rFonts w:cs="Cambria"/>
          <w:spacing w:val="-1"/>
        </w:rPr>
        <w:t>a</w:t>
      </w:r>
      <w:r w:rsidR="00C802DA">
        <w:rPr>
          <w:rFonts w:cs="Cambria"/>
        </w:rPr>
        <w:t>nd</w:t>
      </w:r>
      <w:r w:rsidR="00C802DA">
        <w:rPr>
          <w:rFonts w:cs="Cambria"/>
          <w:spacing w:val="5"/>
        </w:rPr>
        <w:t xml:space="preserve"> </w:t>
      </w:r>
      <w:r w:rsidR="00C802DA">
        <w:rPr>
          <w:rFonts w:cs="Cambria"/>
        </w:rPr>
        <w:t>re</w:t>
      </w:r>
      <w:r w:rsidR="00C802DA">
        <w:rPr>
          <w:rFonts w:cs="Cambria"/>
          <w:spacing w:val="-1"/>
        </w:rPr>
        <w:t>c</w:t>
      </w:r>
      <w:r w:rsidR="00C802DA">
        <w:rPr>
          <w:rFonts w:cs="Cambria"/>
        </w:rPr>
        <w:t>e</w:t>
      </w:r>
      <w:r w:rsidR="00C802DA">
        <w:rPr>
          <w:rFonts w:cs="Cambria"/>
          <w:spacing w:val="-1"/>
        </w:rPr>
        <w:t>i</w:t>
      </w:r>
      <w:r w:rsidR="00C802DA">
        <w:rPr>
          <w:rFonts w:cs="Cambria"/>
        </w:rPr>
        <w:t>va</w:t>
      </w:r>
      <w:r w:rsidR="00C802DA">
        <w:rPr>
          <w:rFonts w:cs="Cambria"/>
          <w:spacing w:val="-1"/>
        </w:rPr>
        <w:t>bl</w:t>
      </w:r>
      <w:r w:rsidR="00C802DA">
        <w:rPr>
          <w:rFonts w:cs="Cambria"/>
        </w:rPr>
        <w:t>es</w:t>
      </w:r>
      <w:r w:rsidR="00C802DA">
        <w:rPr>
          <w:rFonts w:cs="Cambria"/>
          <w:spacing w:val="-1"/>
        </w:rPr>
        <w:t>’</w:t>
      </w:r>
      <w:r w:rsidR="00C802DA">
        <w:rPr>
          <w:rFonts w:cs="Cambria"/>
        </w:rPr>
        <w:t>.</w:t>
      </w:r>
      <w:r w:rsidR="00C802DA">
        <w:rPr>
          <w:rFonts w:cs="Cambria"/>
          <w:spacing w:val="4"/>
        </w:rPr>
        <w:t xml:space="preserve"> </w:t>
      </w:r>
      <w:r w:rsidR="00C802DA">
        <w:rPr>
          <w:rFonts w:cs="Cambria"/>
          <w:spacing w:val="1"/>
        </w:rPr>
        <w:t>L</w:t>
      </w:r>
      <w:r w:rsidR="00C802DA">
        <w:rPr>
          <w:rFonts w:cs="Cambria"/>
          <w:spacing w:val="-1"/>
        </w:rPr>
        <w:t>oa</w:t>
      </w:r>
      <w:r w:rsidR="00C802DA">
        <w:rPr>
          <w:rFonts w:cs="Cambria"/>
        </w:rPr>
        <w:t>ns</w:t>
      </w:r>
      <w:r w:rsidR="00C802DA">
        <w:rPr>
          <w:rFonts w:cs="Cambria"/>
          <w:spacing w:val="5"/>
        </w:rPr>
        <w:t xml:space="preserve"> </w:t>
      </w:r>
      <w:r w:rsidR="00C802DA">
        <w:rPr>
          <w:rFonts w:cs="Cambria"/>
        </w:rPr>
        <w:t>and</w:t>
      </w:r>
      <w:r w:rsidR="00C802DA">
        <w:rPr>
          <w:rFonts w:cs="Cambria"/>
          <w:spacing w:val="5"/>
        </w:rPr>
        <w:t xml:space="preserve"> </w:t>
      </w:r>
      <w:r w:rsidR="00C802DA">
        <w:rPr>
          <w:rFonts w:cs="Cambria"/>
        </w:rPr>
        <w:t>re</w:t>
      </w:r>
      <w:r w:rsidR="00C802DA">
        <w:rPr>
          <w:rFonts w:cs="Cambria"/>
          <w:spacing w:val="-1"/>
        </w:rPr>
        <w:t>c</w:t>
      </w:r>
      <w:r w:rsidR="00C802DA">
        <w:rPr>
          <w:rFonts w:cs="Cambria"/>
        </w:rPr>
        <w:t>e</w:t>
      </w:r>
      <w:r w:rsidR="00C802DA">
        <w:rPr>
          <w:rFonts w:cs="Cambria"/>
          <w:spacing w:val="-1"/>
        </w:rPr>
        <w:t>i</w:t>
      </w:r>
      <w:r w:rsidR="00C802DA">
        <w:rPr>
          <w:rFonts w:cs="Cambria"/>
        </w:rPr>
        <w:t>vables</w:t>
      </w:r>
      <w:r w:rsidR="00C802DA">
        <w:rPr>
          <w:rFonts w:cs="Cambria"/>
          <w:spacing w:val="4"/>
        </w:rPr>
        <w:t xml:space="preserve"> </w:t>
      </w:r>
      <w:r w:rsidR="00C802DA">
        <w:rPr>
          <w:rFonts w:cs="Cambria"/>
        </w:rPr>
        <w:t>are</w:t>
      </w:r>
      <w:r w:rsidR="00C802DA">
        <w:rPr>
          <w:rFonts w:cs="Cambria"/>
          <w:spacing w:val="4"/>
        </w:rPr>
        <w:t xml:space="preserve"> </w:t>
      </w:r>
      <w:r w:rsidR="00C802DA">
        <w:rPr>
          <w:rFonts w:cs="Cambria"/>
        </w:rPr>
        <w:t>meas</w:t>
      </w:r>
      <w:r w:rsidR="00C802DA">
        <w:rPr>
          <w:rFonts w:cs="Cambria"/>
          <w:spacing w:val="-1"/>
        </w:rPr>
        <w:t>u</w:t>
      </w:r>
      <w:r w:rsidR="00C802DA">
        <w:rPr>
          <w:rFonts w:cs="Cambria"/>
        </w:rPr>
        <w:t>red</w:t>
      </w:r>
      <w:r w:rsidR="00C802DA">
        <w:rPr>
          <w:rFonts w:cs="Cambria"/>
          <w:spacing w:val="5"/>
        </w:rPr>
        <w:t xml:space="preserve"> </w:t>
      </w:r>
      <w:r w:rsidR="00C802DA">
        <w:rPr>
          <w:rFonts w:cs="Cambria"/>
        </w:rPr>
        <w:t>at</w:t>
      </w:r>
      <w:r w:rsidR="00C802DA">
        <w:rPr>
          <w:rFonts w:cs="Cambria"/>
          <w:spacing w:val="3"/>
        </w:rPr>
        <w:t xml:space="preserve"> </w:t>
      </w:r>
      <w:r w:rsidR="00C802DA">
        <w:rPr>
          <w:rFonts w:cs="Cambria"/>
        </w:rPr>
        <w:t>am</w:t>
      </w:r>
      <w:r w:rsidR="00C802DA">
        <w:rPr>
          <w:rFonts w:cs="Cambria"/>
          <w:spacing w:val="-1"/>
        </w:rPr>
        <w:t>o</w:t>
      </w:r>
      <w:r w:rsidR="00C802DA">
        <w:rPr>
          <w:rFonts w:cs="Cambria"/>
        </w:rPr>
        <w:t>rt</w:t>
      </w:r>
      <w:r w:rsidR="00C802DA">
        <w:rPr>
          <w:rFonts w:cs="Cambria"/>
          <w:spacing w:val="-1"/>
        </w:rPr>
        <w:t>i</w:t>
      </w:r>
      <w:r w:rsidR="00C802DA">
        <w:rPr>
          <w:rFonts w:cs="Cambria"/>
        </w:rPr>
        <w:t>sed</w:t>
      </w:r>
      <w:r w:rsidR="00C802DA">
        <w:rPr>
          <w:rFonts w:cs="Cambria"/>
          <w:spacing w:val="4"/>
        </w:rPr>
        <w:t xml:space="preserve"> </w:t>
      </w:r>
      <w:r w:rsidR="00C802DA">
        <w:rPr>
          <w:rFonts w:cs="Cambria"/>
          <w:spacing w:val="-1"/>
        </w:rPr>
        <w:t>co</w:t>
      </w:r>
      <w:r w:rsidR="00C802DA">
        <w:rPr>
          <w:rFonts w:cs="Cambria"/>
        </w:rPr>
        <w:t>st</w:t>
      </w:r>
      <w:r w:rsidR="00C802DA">
        <w:rPr>
          <w:rFonts w:cs="Cambria"/>
          <w:spacing w:val="4"/>
        </w:rPr>
        <w:t xml:space="preserve"> </w:t>
      </w:r>
      <w:r w:rsidR="00C802DA">
        <w:rPr>
          <w:rFonts w:cs="Cambria"/>
          <w:spacing w:val="-1"/>
        </w:rPr>
        <w:t>u</w:t>
      </w:r>
      <w:r w:rsidR="00C802DA">
        <w:rPr>
          <w:rFonts w:cs="Cambria"/>
        </w:rPr>
        <w:t>s</w:t>
      </w:r>
      <w:r w:rsidR="00C802DA">
        <w:rPr>
          <w:rFonts w:cs="Cambria"/>
          <w:spacing w:val="-1"/>
        </w:rPr>
        <w:t>i</w:t>
      </w:r>
      <w:r w:rsidR="00C802DA">
        <w:rPr>
          <w:rFonts w:cs="Cambria"/>
        </w:rPr>
        <w:t>ng</w:t>
      </w:r>
      <w:r w:rsidR="00C802DA">
        <w:rPr>
          <w:rFonts w:cs="Cambria"/>
          <w:spacing w:val="3"/>
        </w:rPr>
        <w:t xml:space="preserve"> </w:t>
      </w:r>
      <w:r w:rsidR="00C802DA">
        <w:rPr>
          <w:rFonts w:cs="Cambria"/>
        </w:rPr>
        <w:t>t</w:t>
      </w:r>
      <w:r w:rsidR="00C802DA">
        <w:rPr>
          <w:rFonts w:cs="Cambria"/>
          <w:spacing w:val="-1"/>
        </w:rPr>
        <w:t>h</w:t>
      </w:r>
      <w:r w:rsidR="00C802DA">
        <w:rPr>
          <w:rFonts w:cs="Cambria"/>
        </w:rPr>
        <w:t>e</w:t>
      </w:r>
      <w:r w:rsidR="00C802DA">
        <w:rPr>
          <w:rFonts w:cs="Cambria"/>
          <w:spacing w:val="3"/>
        </w:rPr>
        <w:t xml:space="preserve"> </w:t>
      </w:r>
      <w:r w:rsidR="00C802DA">
        <w:rPr>
          <w:rFonts w:cs="Cambria"/>
        </w:rPr>
        <w:t>effe</w:t>
      </w:r>
      <w:r w:rsidR="00C802DA">
        <w:rPr>
          <w:rFonts w:cs="Cambria"/>
          <w:spacing w:val="-1"/>
        </w:rPr>
        <w:t>c</w:t>
      </w:r>
      <w:r w:rsidR="00C802DA">
        <w:rPr>
          <w:rFonts w:cs="Cambria"/>
        </w:rPr>
        <w:t>t</w:t>
      </w:r>
      <w:r w:rsidR="00C802DA">
        <w:rPr>
          <w:rFonts w:cs="Cambria"/>
          <w:spacing w:val="-1"/>
        </w:rPr>
        <w:t>i</w:t>
      </w:r>
      <w:r w:rsidR="00C802DA">
        <w:rPr>
          <w:rFonts w:cs="Cambria"/>
        </w:rPr>
        <w:t>ve</w:t>
      </w:r>
      <w:r w:rsidR="00C802DA">
        <w:rPr>
          <w:rFonts w:cs="Cambria"/>
          <w:spacing w:val="4"/>
        </w:rPr>
        <w:t xml:space="preserve"> </w:t>
      </w:r>
      <w:r w:rsidR="00C802DA">
        <w:rPr>
          <w:rFonts w:cs="Cambria"/>
          <w:spacing w:val="-1"/>
        </w:rPr>
        <w:t>i</w:t>
      </w:r>
      <w:r w:rsidR="00C802DA">
        <w:rPr>
          <w:rFonts w:cs="Cambria"/>
        </w:rPr>
        <w:t>nterest</w:t>
      </w:r>
      <w:r w:rsidR="00C802DA">
        <w:rPr>
          <w:rFonts w:cs="Cambria"/>
          <w:spacing w:val="4"/>
        </w:rPr>
        <w:t xml:space="preserve"> </w:t>
      </w:r>
      <w:r w:rsidR="00C802DA">
        <w:rPr>
          <w:rFonts w:cs="Cambria"/>
        </w:rPr>
        <w:t>met</w:t>
      </w:r>
      <w:r w:rsidR="00C802DA">
        <w:rPr>
          <w:rFonts w:cs="Cambria"/>
          <w:spacing w:val="-1"/>
        </w:rPr>
        <w:t>ho</w:t>
      </w:r>
      <w:r w:rsidR="00C802DA">
        <w:rPr>
          <w:rFonts w:cs="Cambria"/>
        </w:rPr>
        <w:t>d</w:t>
      </w:r>
      <w:r w:rsidR="00C802DA">
        <w:rPr>
          <w:rFonts w:cs="Cambria"/>
          <w:spacing w:val="4"/>
        </w:rPr>
        <w:t xml:space="preserve"> </w:t>
      </w:r>
      <w:r w:rsidR="00C802DA">
        <w:rPr>
          <w:rFonts w:cs="Cambria"/>
        </w:rPr>
        <w:t>less</w:t>
      </w:r>
      <w:r w:rsidR="00C802DA">
        <w:rPr>
          <w:rFonts w:cs="Cambria"/>
          <w:spacing w:val="4"/>
        </w:rPr>
        <w:t xml:space="preserve"> </w:t>
      </w:r>
      <w:r w:rsidR="00C802DA">
        <w:rPr>
          <w:rFonts w:cs="Cambria"/>
          <w:spacing w:val="-1"/>
        </w:rPr>
        <w:t>i</w:t>
      </w:r>
      <w:r w:rsidR="00C802DA">
        <w:rPr>
          <w:rFonts w:cs="Cambria"/>
        </w:rPr>
        <w:t>mpa</w:t>
      </w:r>
      <w:r w:rsidR="00C802DA">
        <w:rPr>
          <w:rFonts w:cs="Cambria"/>
          <w:spacing w:val="-1"/>
        </w:rPr>
        <w:t>i</w:t>
      </w:r>
      <w:r w:rsidR="00C802DA">
        <w:rPr>
          <w:rFonts w:cs="Cambria"/>
        </w:rPr>
        <w:t>r</w:t>
      </w:r>
      <w:r w:rsidR="00C802DA">
        <w:rPr>
          <w:rFonts w:cs="Cambria"/>
          <w:spacing w:val="-1"/>
        </w:rPr>
        <w:t>m</w:t>
      </w:r>
      <w:r w:rsidR="00C802DA">
        <w:rPr>
          <w:rFonts w:cs="Cambria"/>
        </w:rPr>
        <w:t>ent.</w:t>
      </w:r>
      <w:r w:rsidR="00C802DA">
        <w:rPr>
          <w:rFonts w:cs="Cambria"/>
          <w:spacing w:val="2"/>
        </w:rPr>
        <w:t xml:space="preserve"> </w:t>
      </w:r>
      <w:r w:rsidR="00C802DA">
        <w:rPr>
          <w:rFonts w:cs="Cambria"/>
        </w:rPr>
        <w:t>Interest</w:t>
      </w:r>
      <w:r w:rsidR="00C802DA">
        <w:rPr>
          <w:rFonts w:cs="Cambria"/>
          <w:spacing w:val="4"/>
        </w:rPr>
        <w:t xml:space="preserve"> </w:t>
      </w:r>
      <w:r w:rsidR="00C802DA">
        <w:rPr>
          <w:rFonts w:cs="Cambria"/>
          <w:spacing w:val="-1"/>
        </w:rPr>
        <w:t>i</w:t>
      </w:r>
      <w:r w:rsidR="00C802DA">
        <w:rPr>
          <w:rFonts w:cs="Cambria"/>
        </w:rPr>
        <w:t>s</w:t>
      </w:r>
      <w:r w:rsidR="00C802DA">
        <w:rPr>
          <w:rFonts w:cs="Cambria"/>
          <w:w w:val="101"/>
        </w:rPr>
        <w:t xml:space="preserve"> </w:t>
      </w:r>
      <w:r w:rsidR="00C802DA">
        <w:rPr>
          <w:rFonts w:cs="Cambria"/>
        </w:rPr>
        <w:t>re</w:t>
      </w:r>
      <w:r w:rsidR="00C802DA">
        <w:rPr>
          <w:rFonts w:cs="Cambria"/>
          <w:spacing w:val="-1"/>
        </w:rPr>
        <w:t>cog</w:t>
      </w:r>
      <w:r w:rsidR="00C802DA">
        <w:rPr>
          <w:rFonts w:cs="Cambria"/>
        </w:rPr>
        <w:t>n</w:t>
      </w:r>
      <w:r w:rsidR="00C802DA">
        <w:rPr>
          <w:rFonts w:cs="Cambria"/>
          <w:spacing w:val="-1"/>
        </w:rPr>
        <w:t>i</w:t>
      </w:r>
      <w:r w:rsidR="00C802DA">
        <w:rPr>
          <w:rFonts w:cs="Cambria"/>
        </w:rPr>
        <w:t>sed</w:t>
      </w:r>
      <w:r w:rsidR="00C802DA">
        <w:rPr>
          <w:rFonts w:cs="Cambria"/>
          <w:spacing w:val="5"/>
        </w:rPr>
        <w:t xml:space="preserve"> </w:t>
      </w:r>
      <w:r w:rsidR="00C802DA">
        <w:rPr>
          <w:rFonts w:cs="Cambria"/>
          <w:spacing w:val="-1"/>
        </w:rPr>
        <w:t>b</w:t>
      </w:r>
      <w:r w:rsidR="00C802DA">
        <w:rPr>
          <w:rFonts w:cs="Cambria"/>
        </w:rPr>
        <w:t>y</w:t>
      </w:r>
      <w:r w:rsidR="00C802DA">
        <w:rPr>
          <w:rFonts w:cs="Cambria"/>
          <w:spacing w:val="4"/>
        </w:rPr>
        <w:t xml:space="preserve"> </w:t>
      </w:r>
      <w:r w:rsidR="00C802DA">
        <w:rPr>
          <w:rFonts w:cs="Cambria"/>
          <w:spacing w:val="-1"/>
        </w:rPr>
        <w:t>a</w:t>
      </w:r>
      <w:r w:rsidR="00C802DA">
        <w:rPr>
          <w:rFonts w:cs="Cambria"/>
          <w:spacing w:val="1"/>
        </w:rPr>
        <w:t>pp</w:t>
      </w:r>
      <w:r w:rsidR="00C802DA">
        <w:rPr>
          <w:rFonts w:cs="Cambria"/>
        </w:rPr>
        <w:t>ly</w:t>
      </w:r>
      <w:r w:rsidR="00C802DA">
        <w:rPr>
          <w:rFonts w:cs="Cambria"/>
          <w:spacing w:val="-1"/>
        </w:rPr>
        <w:t>i</w:t>
      </w:r>
      <w:r w:rsidR="00C802DA">
        <w:rPr>
          <w:rFonts w:cs="Cambria"/>
        </w:rPr>
        <w:t>ng</w:t>
      </w:r>
      <w:r w:rsidR="00C802DA">
        <w:rPr>
          <w:rFonts w:cs="Cambria"/>
          <w:spacing w:val="3"/>
        </w:rPr>
        <w:t xml:space="preserve"> </w:t>
      </w:r>
      <w:r w:rsidR="00C802DA">
        <w:rPr>
          <w:rFonts w:cs="Cambria"/>
        </w:rPr>
        <w:t>t</w:t>
      </w:r>
      <w:r w:rsidR="00C802DA">
        <w:rPr>
          <w:rFonts w:cs="Cambria"/>
          <w:spacing w:val="-1"/>
        </w:rPr>
        <w:t>h</w:t>
      </w:r>
      <w:r w:rsidR="00C802DA">
        <w:rPr>
          <w:rFonts w:cs="Cambria"/>
        </w:rPr>
        <w:t>e</w:t>
      </w:r>
      <w:r w:rsidR="00C802DA">
        <w:rPr>
          <w:rFonts w:cs="Cambria"/>
          <w:spacing w:val="5"/>
        </w:rPr>
        <w:t xml:space="preserve"> </w:t>
      </w:r>
      <w:r w:rsidR="00C802DA">
        <w:rPr>
          <w:rFonts w:cs="Cambria"/>
        </w:rPr>
        <w:t>effe</w:t>
      </w:r>
      <w:r w:rsidR="00C802DA">
        <w:rPr>
          <w:rFonts w:cs="Cambria"/>
          <w:spacing w:val="-1"/>
        </w:rPr>
        <w:t>c</w:t>
      </w:r>
      <w:r w:rsidR="00C802DA">
        <w:rPr>
          <w:rFonts w:cs="Cambria"/>
        </w:rPr>
        <w:t>t</w:t>
      </w:r>
      <w:r w:rsidR="00C802DA">
        <w:rPr>
          <w:rFonts w:cs="Cambria"/>
          <w:spacing w:val="-1"/>
        </w:rPr>
        <w:t>i</w:t>
      </w:r>
      <w:r w:rsidR="00C802DA">
        <w:rPr>
          <w:rFonts w:cs="Cambria"/>
        </w:rPr>
        <w:t>ve</w:t>
      </w:r>
      <w:r w:rsidR="00C802DA">
        <w:rPr>
          <w:rFonts w:cs="Cambria"/>
          <w:spacing w:val="4"/>
        </w:rPr>
        <w:t xml:space="preserve"> </w:t>
      </w:r>
      <w:r w:rsidR="00C802DA">
        <w:rPr>
          <w:rFonts w:cs="Cambria"/>
          <w:spacing w:val="-1"/>
        </w:rPr>
        <w:t>i</w:t>
      </w:r>
      <w:r w:rsidR="00C802DA">
        <w:rPr>
          <w:rFonts w:cs="Cambria"/>
        </w:rPr>
        <w:t>nterest</w:t>
      </w:r>
      <w:r w:rsidR="00C802DA">
        <w:rPr>
          <w:rFonts w:cs="Cambria"/>
          <w:spacing w:val="5"/>
        </w:rPr>
        <w:t xml:space="preserve"> </w:t>
      </w:r>
      <w:r w:rsidR="00C802DA">
        <w:rPr>
          <w:rFonts w:cs="Cambria"/>
        </w:rPr>
        <w:t>r</w:t>
      </w:r>
      <w:r w:rsidR="00C802DA">
        <w:rPr>
          <w:rFonts w:cs="Cambria"/>
          <w:spacing w:val="-1"/>
        </w:rPr>
        <w:t>a</w:t>
      </w:r>
      <w:r w:rsidR="00C802DA">
        <w:rPr>
          <w:rFonts w:cs="Cambria"/>
        </w:rPr>
        <w:t>te.</w:t>
      </w:r>
    </w:p>
    <w:p w14:paraId="35A8904D" w14:textId="77777777" w:rsidR="00C802DA" w:rsidRDefault="00C802DA" w:rsidP="00C802DA">
      <w:pPr>
        <w:ind w:left="125"/>
        <w:rPr>
          <w:rFonts w:ascii="Cambria" w:eastAsia="Cambria" w:hAnsi="Cambria" w:cs="Cambria"/>
          <w:sz w:val="13"/>
          <w:szCs w:val="13"/>
        </w:rPr>
      </w:pPr>
      <w:r>
        <w:rPr>
          <w:rFonts w:ascii="Cambria" w:eastAsia="Cambria" w:hAnsi="Cambria" w:cs="Cambria"/>
          <w:i/>
          <w:sz w:val="13"/>
          <w:szCs w:val="13"/>
          <w:u w:val="single" w:color="000000"/>
        </w:rPr>
        <w:t>Impai</w:t>
      </w:r>
      <w:r>
        <w:rPr>
          <w:rFonts w:ascii="Cambria" w:eastAsia="Cambria" w:hAnsi="Cambria" w:cs="Cambria"/>
          <w:i/>
          <w:spacing w:val="-1"/>
          <w:sz w:val="13"/>
          <w:szCs w:val="13"/>
          <w:u w:val="single" w:color="000000"/>
        </w:rPr>
        <w:t>r</w:t>
      </w:r>
      <w:r>
        <w:rPr>
          <w:rFonts w:ascii="Cambria" w:eastAsia="Cambria" w:hAnsi="Cambria" w:cs="Cambria"/>
          <w:i/>
          <w:sz w:val="13"/>
          <w:szCs w:val="13"/>
          <w:u w:val="single" w:color="000000"/>
        </w:rPr>
        <w:t>m</w:t>
      </w:r>
      <w:r>
        <w:rPr>
          <w:rFonts w:ascii="Cambria" w:eastAsia="Cambria" w:hAnsi="Cambria" w:cs="Cambria"/>
          <w:i/>
          <w:spacing w:val="-1"/>
          <w:sz w:val="13"/>
          <w:szCs w:val="13"/>
          <w:u w:val="single" w:color="000000"/>
        </w:rPr>
        <w:t>ent</w:t>
      </w:r>
      <w:r>
        <w:rPr>
          <w:rFonts w:ascii="Cambria" w:eastAsia="Cambria" w:hAnsi="Cambria" w:cs="Cambria"/>
          <w:i/>
          <w:spacing w:val="5"/>
          <w:sz w:val="13"/>
          <w:szCs w:val="13"/>
          <w:u w:val="single" w:color="000000"/>
        </w:rPr>
        <w:t xml:space="preserve"> </w:t>
      </w:r>
      <w:r>
        <w:rPr>
          <w:rFonts w:ascii="Cambria" w:eastAsia="Cambria" w:hAnsi="Cambria" w:cs="Cambria"/>
          <w:i/>
          <w:sz w:val="13"/>
          <w:szCs w:val="13"/>
          <w:u w:val="single" w:color="000000"/>
        </w:rPr>
        <w:t>of</w:t>
      </w:r>
      <w:r>
        <w:rPr>
          <w:rFonts w:ascii="Cambria" w:eastAsia="Cambria" w:hAnsi="Cambria" w:cs="Cambria"/>
          <w:i/>
          <w:spacing w:val="5"/>
          <w:sz w:val="13"/>
          <w:szCs w:val="13"/>
          <w:u w:val="single" w:color="000000"/>
        </w:rPr>
        <w:t xml:space="preserve"> </w:t>
      </w:r>
      <w:r>
        <w:rPr>
          <w:rFonts w:ascii="Cambria" w:eastAsia="Cambria" w:hAnsi="Cambria" w:cs="Cambria"/>
          <w:i/>
          <w:sz w:val="13"/>
          <w:szCs w:val="13"/>
          <w:u w:val="single" w:color="000000"/>
        </w:rPr>
        <w:t>Fi</w:t>
      </w:r>
      <w:r>
        <w:rPr>
          <w:rFonts w:ascii="Cambria" w:eastAsia="Cambria" w:hAnsi="Cambria" w:cs="Cambria"/>
          <w:i/>
          <w:spacing w:val="-1"/>
          <w:sz w:val="13"/>
          <w:szCs w:val="13"/>
          <w:u w:val="single" w:color="000000"/>
        </w:rPr>
        <w:t>n</w:t>
      </w:r>
      <w:r>
        <w:rPr>
          <w:rFonts w:ascii="Cambria" w:eastAsia="Cambria" w:hAnsi="Cambria" w:cs="Cambria"/>
          <w:i/>
          <w:sz w:val="13"/>
          <w:szCs w:val="13"/>
          <w:u w:val="single" w:color="000000"/>
        </w:rPr>
        <w:t>a</w:t>
      </w:r>
      <w:r>
        <w:rPr>
          <w:rFonts w:ascii="Cambria" w:eastAsia="Cambria" w:hAnsi="Cambria" w:cs="Cambria"/>
          <w:i/>
          <w:spacing w:val="-1"/>
          <w:sz w:val="13"/>
          <w:szCs w:val="13"/>
          <w:u w:val="single" w:color="000000"/>
        </w:rPr>
        <w:t>n</w:t>
      </w:r>
      <w:r>
        <w:rPr>
          <w:rFonts w:ascii="Cambria" w:eastAsia="Cambria" w:hAnsi="Cambria" w:cs="Cambria"/>
          <w:i/>
          <w:sz w:val="13"/>
          <w:szCs w:val="13"/>
          <w:u w:val="single" w:color="000000"/>
        </w:rPr>
        <w:t>cial</w:t>
      </w:r>
      <w:r>
        <w:rPr>
          <w:rFonts w:ascii="Cambria" w:eastAsia="Cambria" w:hAnsi="Cambria" w:cs="Cambria"/>
          <w:i/>
          <w:spacing w:val="5"/>
          <w:sz w:val="13"/>
          <w:szCs w:val="13"/>
          <w:u w:val="single" w:color="000000"/>
        </w:rPr>
        <w:t xml:space="preserve"> </w:t>
      </w:r>
      <w:r>
        <w:rPr>
          <w:rFonts w:ascii="Cambria" w:eastAsia="Cambria" w:hAnsi="Cambria" w:cs="Cambria"/>
          <w:i/>
          <w:spacing w:val="-1"/>
          <w:sz w:val="13"/>
          <w:szCs w:val="13"/>
          <w:u w:val="single" w:color="000000"/>
        </w:rPr>
        <w:t>As</w:t>
      </w:r>
      <w:r>
        <w:rPr>
          <w:rFonts w:ascii="Cambria" w:eastAsia="Cambria" w:hAnsi="Cambria" w:cs="Cambria"/>
          <w:i/>
          <w:sz w:val="13"/>
          <w:szCs w:val="13"/>
          <w:u w:val="single" w:color="000000"/>
        </w:rPr>
        <w:t>s</w:t>
      </w:r>
      <w:r>
        <w:rPr>
          <w:rFonts w:ascii="Cambria" w:eastAsia="Cambria" w:hAnsi="Cambria" w:cs="Cambria"/>
          <w:i/>
          <w:spacing w:val="-1"/>
          <w:sz w:val="13"/>
          <w:szCs w:val="13"/>
          <w:u w:val="single" w:color="000000"/>
        </w:rPr>
        <w:t>e</w:t>
      </w:r>
      <w:r>
        <w:rPr>
          <w:rFonts w:ascii="Cambria" w:eastAsia="Cambria" w:hAnsi="Cambria" w:cs="Cambria"/>
          <w:i/>
          <w:sz w:val="13"/>
          <w:szCs w:val="13"/>
          <w:u w:val="single" w:color="000000"/>
        </w:rPr>
        <w:t>ts</w:t>
      </w:r>
    </w:p>
    <w:p w14:paraId="1EB49D7C" w14:textId="77777777" w:rsidR="00C802DA" w:rsidRDefault="00C802DA" w:rsidP="00C802DA">
      <w:pPr>
        <w:pStyle w:val="BodyText"/>
        <w:spacing w:before="15"/>
        <w:ind w:left="125"/>
        <w:rPr>
          <w:rFonts w:cs="Cambria"/>
        </w:rPr>
      </w:pPr>
      <w:r>
        <w:rPr>
          <w:rFonts w:cs="Cambria"/>
        </w:rPr>
        <w:t>F</w:t>
      </w:r>
      <w:r>
        <w:rPr>
          <w:rFonts w:cs="Cambria"/>
          <w:spacing w:val="-1"/>
        </w:rPr>
        <w:t>i</w:t>
      </w:r>
      <w:r>
        <w:rPr>
          <w:rFonts w:cs="Cambria"/>
        </w:rPr>
        <w:t>nan</w:t>
      </w:r>
      <w:r>
        <w:rPr>
          <w:rFonts w:cs="Cambria"/>
          <w:spacing w:val="-1"/>
        </w:rPr>
        <w:t>ci</w:t>
      </w:r>
      <w:r>
        <w:rPr>
          <w:rFonts w:cs="Cambria"/>
        </w:rPr>
        <w:t>al</w:t>
      </w:r>
      <w:r>
        <w:rPr>
          <w:rFonts w:cs="Cambria"/>
          <w:spacing w:val="3"/>
        </w:rPr>
        <w:t xml:space="preserve"> </w:t>
      </w:r>
      <w:r>
        <w:rPr>
          <w:rFonts w:cs="Cambria"/>
        </w:rPr>
        <w:t>assets</w:t>
      </w:r>
      <w:r>
        <w:rPr>
          <w:rFonts w:cs="Cambria"/>
          <w:spacing w:val="3"/>
        </w:rPr>
        <w:t xml:space="preserve"> </w:t>
      </w:r>
      <w:r>
        <w:rPr>
          <w:rFonts w:cs="Cambria"/>
        </w:rPr>
        <w:t>are</w:t>
      </w:r>
      <w:r>
        <w:rPr>
          <w:rFonts w:cs="Cambria"/>
          <w:spacing w:val="4"/>
        </w:rPr>
        <w:t xml:space="preserve"> </w:t>
      </w:r>
      <w:r>
        <w:rPr>
          <w:rFonts w:cs="Cambria"/>
        </w:rPr>
        <w:t>assessed</w:t>
      </w:r>
      <w:r>
        <w:rPr>
          <w:rFonts w:cs="Cambria"/>
          <w:spacing w:val="3"/>
        </w:rPr>
        <w:t xml:space="preserve"> </w:t>
      </w:r>
      <w:r>
        <w:rPr>
          <w:rFonts w:cs="Cambria"/>
        </w:rPr>
        <w:t>f</w:t>
      </w:r>
      <w:r>
        <w:rPr>
          <w:rFonts w:cs="Cambria"/>
          <w:spacing w:val="-1"/>
        </w:rPr>
        <w:t>o</w:t>
      </w:r>
      <w:r>
        <w:rPr>
          <w:rFonts w:cs="Cambria"/>
        </w:rPr>
        <w:t>r</w:t>
      </w:r>
      <w:r>
        <w:rPr>
          <w:rFonts w:cs="Cambria"/>
          <w:spacing w:val="3"/>
        </w:rPr>
        <w:t xml:space="preserve"> </w:t>
      </w:r>
      <w:r>
        <w:rPr>
          <w:rFonts w:cs="Cambria"/>
          <w:spacing w:val="-1"/>
        </w:rPr>
        <w:t>i</w:t>
      </w:r>
      <w:r>
        <w:rPr>
          <w:rFonts w:cs="Cambria"/>
        </w:rPr>
        <w:t>m</w:t>
      </w:r>
      <w:r>
        <w:rPr>
          <w:rFonts w:cs="Cambria"/>
          <w:spacing w:val="1"/>
        </w:rPr>
        <w:t>p</w:t>
      </w:r>
      <w:r>
        <w:rPr>
          <w:rFonts w:cs="Cambria"/>
        </w:rPr>
        <w:t>a</w:t>
      </w:r>
      <w:r>
        <w:rPr>
          <w:rFonts w:cs="Cambria"/>
          <w:spacing w:val="-1"/>
        </w:rPr>
        <w:t>i</w:t>
      </w:r>
      <w:r>
        <w:rPr>
          <w:rFonts w:cs="Cambria"/>
        </w:rPr>
        <w:t>rment</w:t>
      </w:r>
      <w:r>
        <w:rPr>
          <w:rFonts w:cs="Cambria"/>
          <w:spacing w:val="3"/>
        </w:rPr>
        <w:t xml:space="preserve"> </w:t>
      </w:r>
      <w:r>
        <w:rPr>
          <w:rFonts w:cs="Cambria"/>
        </w:rPr>
        <w:t>at</w:t>
      </w:r>
      <w:r>
        <w:rPr>
          <w:rFonts w:cs="Cambria"/>
          <w:spacing w:val="5"/>
        </w:rPr>
        <w:t xml:space="preserve"> </w:t>
      </w:r>
      <w:r>
        <w:rPr>
          <w:rFonts w:cs="Cambria"/>
        </w:rPr>
        <w:t>t</w:t>
      </w:r>
      <w:r>
        <w:rPr>
          <w:rFonts w:cs="Cambria"/>
          <w:spacing w:val="-1"/>
        </w:rPr>
        <w:t>h</w:t>
      </w:r>
      <w:r>
        <w:rPr>
          <w:rFonts w:cs="Cambria"/>
        </w:rPr>
        <w:t>e</w:t>
      </w:r>
      <w:r>
        <w:rPr>
          <w:rFonts w:cs="Cambria"/>
          <w:spacing w:val="3"/>
        </w:rPr>
        <w:t xml:space="preserve"> </w:t>
      </w:r>
      <w:r>
        <w:rPr>
          <w:rFonts w:cs="Cambria"/>
        </w:rPr>
        <w:t>end</w:t>
      </w:r>
      <w:r>
        <w:rPr>
          <w:rFonts w:cs="Cambria"/>
          <w:spacing w:val="5"/>
        </w:rPr>
        <w:t xml:space="preserve"> </w:t>
      </w:r>
      <w:r>
        <w:rPr>
          <w:rFonts w:cs="Cambria"/>
          <w:spacing w:val="-1"/>
        </w:rPr>
        <w:t>o</w:t>
      </w:r>
      <w:r>
        <w:rPr>
          <w:rFonts w:cs="Cambria"/>
        </w:rPr>
        <w:t>f</w:t>
      </w:r>
      <w:r>
        <w:rPr>
          <w:rFonts w:cs="Cambria"/>
          <w:spacing w:val="3"/>
        </w:rPr>
        <w:t xml:space="preserve"> </w:t>
      </w:r>
      <w:r>
        <w:rPr>
          <w:rFonts w:cs="Cambria"/>
        </w:rPr>
        <w:t>ea</w:t>
      </w:r>
      <w:r>
        <w:rPr>
          <w:rFonts w:cs="Cambria"/>
          <w:spacing w:val="-1"/>
        </w:rPr>
        <w:t>c</w:t>
      </w:r>
      <w:r>
        <w:rPr>
          <w:rFonts w:cs="Cambria"/>
        </w:rPr>
        <w:t>h</w:t>
      </w:r>
      <w:r>
        <w:rPr>
          <w:rFonts w:cs="Cambria"/>
          <w:spacing w:val="2"/>
        </w:rPr>
        <w:t xml:space="preserve"> </w:t>
      </w:r>
      <w:r>
        <w:rPr>
          <w:rFonts w:cs="Cambria"/>
        </w:rPr>
        <w:t>re</w:t>
      </w:r>
      <w:r>
        <w:rPr>
          <w:rFonts w:cs="Cambria"/>
          <w:spacing w:val="1"/>
        </w:rPr>
        <w:t>p</w:t>
      </w:r>
      <w:r>
        <w:rPr>
          <w:rFonts w:cs="Cambria"/>
          <w:spacing w:val="-1"/>
        </w:rPr>
        <w:t>o</w:t>
      </w:r>
      <w:r>
        <w:rPr>
          <w:rFonts w:cs="Cambria"/>
        </w:rPr>
        <w:t>rt</w:t>
      </w:r>
      <w:r>
        <w:rPr>
          <w:rFonts w:cs="Cambria"/>
          <w:spacing w:val="-1"/>
        </w:rPr>
        <w:t>i</w:t>
      </w:r>
      <w:r>
        <w:rPr>
          <w:rFonts w:cs="Cambria"/>
        </w:rPr>
        <w:t>ng</w:t>
      </w:r>
      <w:r>
        <w:rPr>
          <w:rFonts w:cs="Cambria"/>
          <w:spacing w:val="3"/>
        </w:rPr>
        <w:t xml:space="preserve"> </w:t>
      </w:r>
      <w:r>
        <w:rPr>
          <w:rFonts w:cs="Cambria"/>
          <w:spacing w:val="1"/>
        </w:rPr>
        <w:t>p</w:t>
      </w:r>
      <w:r>
        <w:rPr>
          <w:rFonts w:cs="Cambria"/>
        </w:rPr>
        <w:t>er</w:t>
      </w:r>
      <w:r>
        <w:rPr>
          <w:rFonts w:cs="Cambria"/>
          <w:spacing w:val="-1"/>
        </w:rPr>
        <w:t>io</w:t>
      </w:r>
      <w:r>
        <w:rPr>
          <w:rFonts w:cs="Cambria"/>
          <w:spacing w:val="1"/>
        </w:rPr>
        <w:t>d</w:t>
      </w:r>
      <w:r>
        <w:rPr>
          <w:rFonts w:cs="Cambria"/>
        </w:rPr>
        <w:t>.</w:t>
      </w:r>
    </w:p>
    <w:p w14:paraId="34AF07C5" w14:textId="4AB94E16" w:rsidR="00C802DA" w:rsidRDefault="00C802DA" w:rsidP="00C802DA">
      <w:pPr>
        <w:pStyle w:val="BodyText"/>
        <w:spacing w:line="265" w:lineRule="auto"/>
        <w:ind w:left="125" w:right="1517"/>
        <w:rPr>
          <w:rFonts w:cs="Cambria"/>
        </w:rPr>
      </w:pPr>
      <w:r>
        <w:rPr>
          <w:rFonts w:cs="Cambria"/>
          <w:i/>
        </w:rPr>
        <w:t>Fi</w:t>
      </w:r>
      <w:r>
        <w:rPr>
          <w:rFonts w:cs="Cambria"/>
          <w:i/>
          <w:spacing w:val="-2"/>
        </w:rPr>
        <w:t>n</w:t>
      </w:r>
      <w:r>
        <w:rPr>
          <w:rFonts w:cs="Cambria"/>
          <w:i/>
        </w:rPr>
        <w:t>a</w:t>
      </w:r>
      <w:r>
        <w:rPr>
          <w:rFonts w:cs="Cambria"/>
          <w:i/>
          <w:spacing w:val="-2"/>
        </w:rPr>
        <w:t>n</w:t>
      </w:r>
      <w:r>
        <w:rPr>
          <w:rFonts w:cs="Cambria"/>
          <w:i/>
        </w:rPr>
        <w:t>cial</w:t>
      </w:r>
      <w:r>
        <w:rPr>
          <w:rFonts w:cs="Cambria"/>
          <w:i/>
          <w:spacing w:val="4"/>
        </w:rPr>
        <w:t xml:space="preserve"> </w:t>
      </w:r>
      <w:r>
        <w:rPr>
          <w:rFonts w:cs="Cambria"/>
          <w:i/>
        </w:rPr>
        <w:t>assets</w:t>
      </w:r>
      <w:r>
        <w:rPr>
          <w:rFonts w:cs="Cambria"/>
          <w:i/>
          <w:spacing w:val="3"/>
        </w:rPr>
        <w:t xml:space="preserve"> </w:t>
      </w:r>
      <w:r>
        <w:rPr>
          <w:rFonts w:cs="Cambria"/>
          <w:i/>
        </w:rPr>
        <w:t>ca</w:t>
      </w:r>
      <w:r>
        <w:rPr>
          <w:rFonts w:cs="Cambria"/>
          <w:i/>
          <w:spacing w:val="-1"/>
        </w:rPr>
        <w:t>rr</w:t>
      </w:r>
      <w:r>
        <w:rPr>
          <w:rFonts w:cs="Cambria"/>
          <w:i/>
        </w:rPr>
        <w:t>ied</w:t>
      </w:r>
      <w:r>
        <w:rPr>
          <w:rFonts w:cs="Cambria"/>
          <w:i/>
          <w:spacing w:val="3"/>
        </w:rPr>
        <w:t xml:space="preserve"> </w:t>
      </w:r>
      <w:r>
        <w:rPr>
          <w:rFonts w:cs="Cambria"/>
          <w:i/>
        </w:rPr>
        <w:t>at</w:t>
      </w:r>
      <w:r>
        <w:rPr>
          <w:rFonts w:cs="Cambria"/>
          <w:i/>
          <w:spacing w:val="3"/>
        </w:rPr>
        <w:t xml:space="preserve"> </w:t>
      </w:r>
      <w:r>
        <w:rPr>
          <w:rFonts w:cs="Cambria"/>
          <w:i/>
        </w:rPr>
        <w:t>amo</w:t>
      </w:r>
      <w:r>
        <w:rPr>
          <w:rFonts w:cs="Cambria"/>
          <w:i/>
          <w:spacing w:val="-1"/>
        </w:rPr>
        <w:t>r</w:t>
      </w:r>
      <w:r>
        <w:rPr>
          <w:rFonts w:cs="Cambria"/>
          <w:i/>
        </w:rPr>
        <w:t>tised</w:t>
      </w:r>
      <w:r>
        <w:rPr>
          <w:rFonts w:cs="Cambria"/>
          <w:i/>
          <w:spacing w:val="3"/>
        </w:rPr>
        <w:t xml:space="preserve"> </w:t>
      </w:r>
      <w:r>
        <w:rPr>
          <w:rFonts w:cs="Cambria"/>
          <w:i/>
        </w:rPr>
        <w:t>cost</w:t>
      </w:r>
      <w:r>
        <w:rPr>
          <w:rFonts w:cs="Cambria"/>
          <w:i/>
          <w:spacing w:val="3"/>
        </w:rPr>
        <w:t xml:space="preserve"> </w:t>
      </w:r>
      <w:r>
        <w:rPr>
          <w:rFonts w:cs="Cambria"/>
          <w:i/>
        </w:rPr>
        <w:t>-</w:t>
      </w:r>
      <w:r w:rsidR="00446BCE">
        <w:rPr>
          <w:rFonts w:cs="Cambria"/>
          <w:i/>
        </w:rPr>
        <w:t xml:space="preserve"> </w:t>
      </w:r>
      <w:r>
        <w:rPr>
          <w:rFonts w:cs="Cambria"/>
          <w:spacing w:val="-1"/>
        </w:rPr>
        <w:t>i</w:t>
      </w:r>
      <w:r>
        <w:rPr>
          <w:rFonts w:cs="Cambria"/>
        </w:rPr>
        <w:t>f</w:t>
      </w:r>
      <w:r>
        <w:rPr>
          <w:rFonts w:cs="Cambria"/>
          <w:spacing w:val="4"/>
        </w:rPr>
        <w:t xml:space="preserve"> </w:t>
      </w:r>
      <w:r>
        <w:rPr>
          <w:rFonts w:cs="Cambria"/>
        </w:rPr>
        <w:t>t</w:t>
      </w:r>
      <w:r>
        <w:rPr>
          <w:rFonts w:cs="Cambria"/>
          <w:spacing w:val="-1"/>
        </w:rPr>
        <w:t>h</w:t>
      </w:r>
      <w:r>
        <w:rPr>
          <w:rFonts w:cs="Cambria"/>
        </w:rPr>
        <w:t>ere</w:t>
      </w:r>
      <w:r>
        <w:rPr>
          <w:rFonts w:cs="Cambria"/>
          <w:spacing w:val="3"/>
        </w:rPr>
        <w:t xml:space="preserve"> </w:t>
      </w:r>
      <w:r>
        <w:rPr>
          <w:rFonts w:cs="Cambria"/>
          <w:spacing w:val="-1"/>
        </w:rPr>
        <w:t>i</w:t>
      </w:r>
      <w:r>
        <w:rPr>
          <w:rFonts w:cs="Cambria"/>
        </w:rPr>
        <w:t>s</w:t>
      </w:r>
      <w:r>
        <w:rPr>
          <w:rFonts w:cs="Cambria"/>
          <w:spacing w:val="4"/>
        </w:rPr>
        <w:t xml:space="preserve"> </w:t>
      </w:r>
      <w:r>
        <w:rPr>
          <w:rFonts w:cs="Cambria"/>
          <w:spacing w:val="-1"/>
        </w:rPr>
        <w:t>ob</w:t>
      </w:r>
      <w:r>
        <w:rPr>
          <w:rFonts w:cs="Cambria"/>
        </w:rPr>
        <w:t>je</w:t>
      </w:r>
      <w:r>
        <w:rPr>
          <w:rFonts w:cs="Cambria"/>
          <w:spacing w:val="-1"/>
        </w:rPr>
        <w:t>c</w:t>
      </w:r>
      <w:r>
        <w:rPr>
          <w:rFonts w:cs="Cambria"/>
        </w:rPr>
        <w:t>t</w:t>
      </w:r>
      <w:r>
        <w:rPr>
          <w:rFonts w:cs="Cambria"/>
          <w:spacing w:val="-1"/>
        </w:rPr>
        <w:t>i</w:t>
      </w:r>
      <w:r>
        <w:rPr>
          <w:rFonts w:cs="Cambria"/>
        </w:rPr>
        <w:t>ve</w:t>
      </w:r>
      <w:r>
        <w:rPr>
          <w:rFonts w:cs="Cambria"/>
          <w:spacing w:val="3"/>
        </w:rPr>
        <w:t xml:space="preserve"> </w:t>
      </w:r>
      <w:r>
        <w:rPr>
          <w:rFonts w:cs="Cambria"/>
        </w:rPr>
        <w:t>ev</w:t>
      </w:r>
      <w:r>
        <w:rPr>
          <w:rFonts w:cs="Cambria"/>
          <w:spacing w:val="-1"/>
        </w:rPr>
        <w:t>i</w:t>
      </w:r>
      <w:r>
        <w:rPr>
          <w:rFonts w:cs="Cambria"/>
          <w:spacing w:val="1"/>
        </w:rPr>
        <w:t>d</w:t>
      </w:r>
      <w:r>
        <w:rPr>
          <w:rFonts w:cs="Cambria"/>
        </w:rPr>
        <w:t>en</w:t>
      </w:r>
      <w:r>
        <w:rPr>
          <w:rFonts w:cs="Cambria"/>
          <w:spacing w:val="-1"/>
        </w:rPr>
        <w:t>c</w:t>
      </w:r>
      <w:r>
        <w:rPr>
          <w:rFonts w:cs="Cambria"/>
        </w:rPr>
        <w:t>e</w:t>
      </w:r>
      <w:r>
        <w:rPr>
          <w:rFonts w:cs="Cambria"/>
          <w:spacing w:val="3"/>
        </w:rPr>
        <w:t xml:space="preserve"> </w:t>
      </w:r>
      <w:r>
        <w:rPr>
          <w:rFonts w:cs="Cambria"/>
        </w:rPr>
        <w:t>t</w:t>
      </w:r>
      <w:r>
        <w:rPr>
          <w:rFonts w:cs="Cambria"/>
          <w:spacing w:val="-1"/>
        </w:rPr>
        <w:t>ha</w:t>
      </w:r>
      <w:r>
        <w:rPr>
          <w:rFonts w:cs="Cambria"/>
        </w:rPr>
        <w:t>t</w:t>
      </w:r>
      <w:r>
        <w:rPr>
          <w:rFonts w:cs="Cambria"/>
          <w:spacing w:val="4"/>
        </w:rPr>
        <w:t xml:space="preserve"> </w:t>
      </w:r>
      <w:r>
        <w:rPr>
          <w:rFonts w:cs="Cambria"/>
          <w:spacing w:val="-1"/>
        </w:rPr>
        <w:t>a</w:t>
      </w:r>
      <w:r>
        <w:rPr>
          <w:rFonts w:cs="Cambria"/>
        </w:rPr>
        <w:t>n</w:t>
      </w:r>
      <w:r>
        <w:rPr>
          <w:rFonts w:cs="Cambria"/>
          <w:spacing w:val="3"/>
        </w:rPr>
        <w:t xml:space="preserve"> </w:t>
      </w:r>
      <w:r>
        <w:rPr>
          <w:rFonts w:cs="Cambria"/>
          <w:spacing w:val="-1"/>
        </w:rPr>
        <w:t>i</w:t>
      </w:r>
      <w:r>
        <w:rPr>
          <w:rFonts w:cs="Cambria"/>
        </w:rPr>
        <w:t>m</w:t>
      </w:r>
      <w:r>
        <w:rPr>
          <w:rFonts w:cs="Cambria"/>
          <w:spacing w:val="1"/>
        </w:rPr>
        <w:t>p</w:t>
      </w:r>
      <w:r>
        <w:rPr>
          <w:rFonts w:cs="Cambria"/>
        </w:rPr>
        <w:t>a</w:t>
      </w:r>
      <w:r>
        <w:rPr>
          <w:rFonts w:cs="Cambria"/>
          <w:spacing w:val="-1"/>
        </w:rPr>
        <w:t>i</w:t>
      </w:r>
      <w:r>
        <w:rPr>
          <w:rFonts w:cs="Cambria"/>
        </w:rPr>
        <w:t>rment</w:t>
      </w:r>
      <w:r>
        <w:rPr>
          <w:rFonts w:cs="Cambria"/>
          <w:spacing w:val="4"/>
        </w:rPr>
        <w:t xml:space="preserve"> </w:t>
      </w:r>
      <w:r>
        <w:rPr>
          <w:rFonts w:cs="Cambria"/>
          <w:spacing w:val="-1"/>
        </w:rPr>
        <w:t>lo</w:t>
      </w:r>
      <w:r>
        <w:rPr>
          <w:rFonts w:cs="Cambria"/>
        </w:rPr>
        <w:t>ss</w:t>
      </w:r>
      <w:r>
        <w:rPr>
          <w:rFonts w:cs="Cambria"/>
          <w:spacing w:val="5"/>
        </w:rPr>
        <w:t xml:space="preserve"> </w:t>
      </w:r>
      <w:r>
        <w:rPr>
          <w:rFonts w:cs="Cambria"/>
          <w:spacing w:val="-1"/>
        </w:rPr>
        <w:t>ha</w:t>
      </w:r>
      <w:r>
        <w:rPr>
          <w:rFonts w:cs="Cambria"/>
        </w:rPr>
        <w:t>s</w:t>
      </w:r>
      <w:r>
        <w:rPr>
          <w:rFonts w:cs="Cambria"/>
          <w:spacing w:val="4"/>
        </w:rPr>
        <w:t xml:space="preserve"> </w:t>
      </w:r>
      <w:r>
        <w:rPr>
          <w:rFonts w:cs="Cambria"/>
          <w:spacing w:val="-1"/>
        </w:rPr>
        <w:t>b</w:t>
      </w:r>
      <w:r>
        <w:rPr>
          <w:rFonts w:cs="Cambria"/>
        </w:rPr>
        <w:t>een</w:t>
      </w:r>
      <w:r>
        <w:rPr>
          <w:rFonts w:cs="Cambria"/>
          <w:spacing w:val="3"/>
        </w:rPr>
        <w:t xml:space="preserve"> </w:t>
      </w:r>
      <w:r>
        <w:rPr>
          <w:rFonts w:cs="Cambria"/>
          <w:spacing w:val="-1"/>
        </w:rPr>
        <w:t>i</w:t>
      </w:r>
      <w:r>
        <w:rPr>
          <w:rFonts w:cs="Cambria"/>
        </w:rPr>
        <w:t>n</w:t>
      </w:r>
      <w:r>
        <w:rPr>
          <w:rFonts w:cs="Cambria"/>
          <w:spacing w:val="-1"/>
        </w:rPr>
        <w:t>cu</w:t>
      </w:r>
      <w:r>
        <w:rPr>
          <w:rFonts w:cs="Cambria"/>
        </w:rPr>
        <w:t>rred</w:t>
      </w:r>
      <w:r>
        <w:rPr>
          <w:rFonts w:cs="Cambria"/>
          <w:spacing w:val="3"/>
        </w:rPr>
        <w:t xml:space="preserve"> </w:t>
      </w:r>
      <w:r>
        <w:rPr>
          <w:rFonts w:cs="Cambria"/>
        </w:rPr>
        <w:t>f</w:t>
      </w:r>
      <w:r>
        <w:rPr>
          <w:rFonts w:cs="Cambria"/>
          <w:spacing w:val="-1"/>
        </w:rPr>
        <w:t>o</w:t>
      </w:r>
      <w:r>
        <w:rPr>
          <w:rFonts w:cs="Cambria"/>
        </w:rPr>
        <w:t>r</w:t>
      </w:r>
      <w:r>
        <w:rPr>
          <w:rFonts w:cs="Cambria"/>
          <w:spacing w:val="3"/>
        </w:rPr>
        <w:t xml:space="preserve"> </w:t>
      </w:r>
      <w:r>
        <w:rPr>
          <w:rFonts w:cs="Cambria"/>
        </w:rPr>
        <w:t>l</w:t>
      </w:r>
      <w:r>
        <w:rPr>
          <w:rFonts w:cs="Cambria"/>
          <w:spacing w:val="-1"/>
        </w:rPr>
        <w:t>o</w:t>
      </w:r>
      <w:r>
        <w:rPr>
          <w:rFonts w:cs="Cambria"/>
        </w:rPr>
        <w:t>ans</w:t>
      </w:r>
      <w:r>
        <w:rPr>
          <w:rFonts w:cs="Cambria"/>
          <w:spacing w:val="3"/>
        </w:rPr>
        <w:t xml:space="preserve"> </w:t>
      </w:r>
      <w:r>
        <w:rPr>
          <w:rFonts w:cs="Cambria"/>
        </w:rPr>
        <w:t>and</w:t>
      </w:r>
      <w:r>
        <w:rPr>
          <w:rFonts w:cs="Cambria"/>
          <w:spacing w:val="3"/>
        </w:rPr>
        <w:t xml:space="preserve"> </w:t>
      </w:r>
      <w:r>
        <w:rPr>
          <w:rFonts w:cs="Cambria"/>
        </w:rPr>
        <w:t>re</w:t>
      </w:r>
      <w:r>
        <w:rPr>
          <w:rFonts w:cs="Cambria"/>
          <w:spacing w:val="-1"/>
        </w:rPr>
        <w:t>c</w:t>
      </w:r>
      <w:r>
        <w:rPr>
          <w:rFonts w:cs="Cambria"/>
        </w:rPr>
        <w:t>e</w:t>
      </w:r>
      <w:r>
        <w:rPr>
          <w:rFonts w:cs="Cambria"/>
          <w:spacing w:val="-1"/>
        </w:rPr>
        <w:t>i</w:t>
      </w:r>
      <w:r>
        <w:rPr>
          <w:rFonts w:cs="Cambria"/>
        </w:rPr>
        <w:t>va</w:t>
      </w:r>
      <w:r>
        <w:rPr>
          <w:rFonts w:cs="Cambria"/>
          <w:spacing w:val="-1"/>
        </w:rPr>
        <w:t>b</w:t>
      </w:r>
      <w:r>
        <w:rPr>
          <w:rFonts w:cs="Cambria"/>
        </w:rPr>
        <w:t>les</w:t>
      </w:r>
      <w:r>
        <w:rPr>
          <w:rFonts w:cs="Cambria"/>
          <w:spacing w:val="2"/>
        </w:rPr>
        <w:t xml:space="preserve"> </w:t>
      </w:r>
      <w:r>
        <w:rPr>
          <w:rFonts w:cs="Cambria"/>
          <w:spacing w:val="-1"/>
        </w:rPr>
        <w:t>o</w:t>
      </w:r>
      <w:r>
        <w:rPr>
          <w:rFonts w:cs="Cambria"/>
        </w:rPr>
        <w:t>r</w:t>
      </w:r>
      <w:r>
        <w:rPr>
          <w:rFonts w:cs="Cambria"/>
          <w:w w:val="101"/>
        </w:rPr>
        <w:t xml:space="preserve"> </w:t>
      </w:r>
      <w:r>
        <w:rPr>
          <w:rFonts w:cs="Cambria"/>
          <w:spacing w:val="-1"/>
        </w:rPr>
        <w:t>h</w:t>
      </w:r>
      <w:r>
        <w:rPr>
          <w:rFonts w:cs="Cambria"/>
        </w:rPr>
        <w:t>e</w:t>
      </w:r>
      <w:r>
        <w:rPr>
          <w:rFonts w:cs="Cambria"/>
          <w:spacing w:val="-1"/>
        </w:rPr>
        <w:t>l</w:t>
      </w:r>
      <w:r>
        <w:rPr>
          <w:rFonts w:cs="Cambria"/>
        </w:rPr>
        <w:t>d</w:t>
      </w:r>
      <w:r>
        <w:rPr>
          <w:rFonts w:cs="Cambria"/>
          <w:spacing w:val="4"/>
        </w:rPr>
        <w:t xml:space="preserve"> </w:t>
      </w:r>
      <w:r>
        <w:rPr>
          <w:rFonts w:cs="Cambria"/>
        </w:rPr>
        <w:t>to</w:t>
      </w:r>
      <w:r>
        <w:rPr>
          <w:rFonts w:cs="Cambria"/>
          <w:spacing w:val="2"/>
        </w:rPr>
        <w:t xml:space="preserve"> </w:t>
      </w:r>
      <w:r>
        <w:rPr>
          <w:rFonts w:cs="Cambria"/>
        </w:rPr>
        <w:t>mat</w:t>
      </w:r>
      <w:r>
        <w:rPr>
          <w:rFonts w:cs="Cambria"/>
          <w:spacing w:val="-1"/>
        </w:rPr>
        <w:t>u</w:t>
      </w:r>
      <w:r>
        <w:rPr>
          <w:rFonts w:cs="Cambria"/>
        </w:rPr>
        <w:t>r</w:t>
      </w:r>
      <w:r>
        <w:rPr>
          <w:rFonts w:cs="Cambria"/>
          <w:spacing w:val="-1"/>
        </w:rPr>
        <w:t>i</w:t>
      </w:r>
      <w:r>
        <w:rPr>
          <w:rFonts w:cs="Cambria"/>
        </w:rPr>
        <w:t>ty</w:t>
      </w:r>
      <w:r>
        <w:rPr>
          <w:rFonts w:cs="Cambria"/>
          <w:spacing w:val="3"/>
        </w:rPr>
        <w:t xml:space="preserve"> </w:t>
      </w:r>
      <w:r>
        <w:rPr>
          <w:rFonts w:cs="Cambria"/>
          <w:spacing w:val="-1"/>
        </w:rPr>
        <w:t>i</w:t>
      </w:r>
      <w:r>
        <w:rPr>
          <w:rFonts w:cs="Cambria"/>
        </w:rPr>
        <w:t>nvestments</w:t>
      </w:r>
      <w:r>
        <w:rPr>
          <w:rFonts w:cs="Cambria"/>
          <w:spacing w:val="4"/>
        </w:rPr>
        <w:t xml:space="preserve"> </w:t>
      </w:r>
      <w:r>
        <w:rPr>
          <w:rFonts w:cs="Cambria"/>
          <w:spacing w:val="-1"/>
        </w:rPr>
        <w:t>h</w:t>
      </w:r>
      <w:r>
        <w:rPr>
          <w:rFonts w:cs="Cambria"/>
        </w:rPr>
        <w:t>eld</w:t>
      </w:r>
      <w:r>
        <w:rPr>
          <w:rFonts w:cs="Cambria"/>
          <w:spacing w:val="4"/>
        </w:rPr>
        <w:t xml:space="preserve"> </w:t>
      </w:r>
      <w:r>
        <w:rPr>
          <w:rFonts w:cs="Cambria"/>
          <w:spacing w:val="-1"/>
        </w:rPr>
        <w:t>a</w:t>
      </w:r>
      <w:r>
        <w:rPr>
          <w:rFonts w:cs="Cambria"/>
        </w:rPr>
        <w:t>t</w:t>
      </w:r>
      <w:r>
        <w:rPr>
          <w:rFonts w:cs="Cambria"/>
          <w:spacing w:val="4"/>
        </w:rPr>
        <w:t xml:space="preserve"> </w:t>
      </w:r>
      <w:r>
        <w:rPr>
          <w:rFonts w:cs="Cambria"/>
          <w:spacing w:val="-1"/>
        </w:rPr>
        <w:t>a</w:t>
      </w:r>
      <w:r>
        <w:rPr>
          <w:rFonts w:cs="Cambria"/>
        </w:rPr>
        <w:t>m</w:t>
      </w:r>
      <w:r>
        <w:rPr>
          <w:rFonts w:cs="Cambria"/>
          <w:spacing w:val="-1"/>
        </w:rPr>
        <w:t>o</w:t>
      </w:r>
      <w:r>
        <w:rPr>
          <w:rFonts w:cs="Cambria"/>
        </w:rPr>
        <w:t>rt</w:t>
      </w:r>
      <w:r>
        <w:rPr>
          <w:rFonts w:cs="Cambria"/>
          <w:spacing w:val="-1"/>
        </w:rPr>
        <w:t>i</w:t>
      </w:r>
      <w:r>
        <w:rPr>
          <w:rFonts w:cs="Cambria"/>
        </w:rPr>
        <w:t>sed</w:t>
      </w:r>
      <w:r>
        <w:rPr>
          <w:rFonts w:cs="Cambria"/>
          <w:spacing w:val="5"/>
        </w:rPr>
        <w:t xml:space="preserve"> </w:t>
      </w:r>
      <w:r>
        <w:rPr>
          <w:rFonts w:cs="Cambria"/>
          <w:spacing w:val="-1"/>
        </w:rPr>
        <w:t>co</w:t>
      </w:r>
      <w:r>
        <w:rPr>
          <w:rFonts w:cs="Cambria"/>
        </w:rPr>
        <w:t>st,</w:t>
      </w:r>
      <w:r>
        <w:rPr>
          <w:rFonts w:cs="Cambria"/>
          <w:spacing w:val="2"/>
        </w:rPr>
        <w:t xml:space="preserve"> </w:t>
      </w:r>
      <w:r>
        <w:rPr>
          <w:rFonts w:cs="Cambria"/>
        </w:rPr>
        <w:t>t</w:t>
      </w:r>
      <w:r>
        <w:rPr>
          <w:rFonts w:cs="Cambria"/>
          <w:spacing w:val="-1"/>
        </w:rPr>
        <w:t>h</w:t>
      </w:r>
      <w:r>
        <w:rPr>
          <w:rFonts w:cs="Cambria"/>
        </w:rPr>
        <w:t>e</w:t>
      </w:r>
      <w:r>
        <w:rPr>
          <w:rFonts w:cs="Cambria"/>
          <w:spacing w:val="3"/>
        </w:rPr>
        <w:t xml:space="preserve"> </w:t>
      </w:r>
      <w:r>
        <w:rPr>
          <w:rFonts w:cs="Cambria"/>
          <w:spacing w:val="-1"/>
        </w:rPr>
        <w:t>a</w:t>
      </w:r>
      <w:r>
        <w:rPr>
          <w:rFonts w:cs="Cambria"/>
        </w:rPr>
        <w:t>m</w:t>
      </w:r>
      <w:r>
        <w:rPr>
          <w:rFonts w:cs="Cambria"/>
          <w:spacing w:val="-1"/>
        </w:rPr>
        <w:t>ou</w:t>
      </w:r>
      <w:r>
        <w:rPr>
          <w:rFonts w:cs="Cambria"/>
        </w:rPr>
        <w:t>nt</w:t>
      </w:r>
      <w:r>
        <w:rPr>
          <w:rFonts w:cs="Cambria"/>
          <w:spacing w:val="4"/>
        </w:rPr>
        <w:t xml:space="preserve"> </w:t>
      </w:r>
      <w:r>
        <w:rPr>
          <w:rFonts w:cs="Cambria"/>
          <w:spacing w:val="-1"/>
        </w:rPr>
        <w:t>o</w:t>
      </w:r>
      <w:r>
        <w:rPr>
          <w:rFonts w:cs="Cambria"/>
        </w:rPr>
        <w:t>f</w:t>
      </w:r>
      <w:r>
        <w:rPr>
          <w:rFonts w:cs="Cambria"/>
          <w:spacing w:val="4"/>
        </w:rPr>
        <w:t xml:space="preserve"> </w:t>
      </w:r>
      <w:r>
        <w:rPr>
          <w:rFonts w:cs="Cambria"/>
        </w:rPr>
        <w:t>t</w:t>
      </w:r>
      <w:r>
        <w:rPr>
          <w:rFonts w:cs="Cambria"/>
          <w:spacing w:val="-1"/>
        </w:rPr>
        <w:t>h</w:t>
      </w:r>
      <w:r>
        <w:rPr>
          <w:rFonts w:cs="Cambria"/>
        </w:rPr>
        <w:t>e</w:t>
      </w:r>
      <w:r>
        <w:rPr>
          <w:rFonts w:cs="Cambria"/>
          <w:spacing w:val="3"/>
        </w:rPr>
        <w:t xml:space="preserve"> </w:t>
      </w:r>
      <w:r>
        <w:rPr>
          <w:rFonts w:cs="Cambria"/>
          <w:spacing w:val="-1"/>
        </w:rPr>
        <w:t>lo</w:t>
      </w:r>
      <w:r>
        <w:rPr>
          <w:rFonts w:cs="Cambria"/>
        </w:rPr>
        <w:t>ss</w:t>
      </w:r>
      <w:r>
        <w:rPr>
          <w:rFonts w:cs="Cambria"/>
          <w:spacing w:val="4"/>
        </w:rPr>
        <w:t xml:space="preserve"> </w:t>
      </w:r>
      <w:r>
        <w:rPr>
          <w:rFonts w:cs="Cambria"/>
          <w:spacing w:val="-1"/>
        </w:rPr>
        <w:t>i</w:t>
      </w:r>
      <w:r>
        <w:rPr>
          <w:rFonts w:cs="Cambria"/>
        </w:rPr>
        <w:t>s</w:t>
      </w:r>
      <w:r>
        <w:rPr>
          <w:rFonts w:cs="Cambria"/>
          <w:spacing w:val="5"/>
        </w:rPr>
        <w:t xml:space="preserve"> </w:t>
      </w:r>
      <w:r>
        <w:rPr>
          <w:rFonts w:cs="Cambria"/>
        </w:rPr>
        <w:t>meas</w:t>
      </w:r>
      <w:r>
        <w:rPr>
          <w:rFonts w:cs="Cambria"/>
          <w:spacing w:val="-1"/>
        </w:rPr>
        <w:t>u</w:t>
      </w:r>
      <w:r>
        <w:rPr>
          <w:rFonts w:cs="Cambria"/>
        </w:rPr>
        <w:t>red</w:t>
      </w:r>
      <w:r>
        <w:rPr>
          <w:rFonts w:cs="Cambria"/>
          <w:spacing w:val="4"/>
        </w:rPr>
        <w:t xml:space="preserve"> </w:t>
      </w:r>
      <w:r>
        <w:rPr>
          <w:rFonts w:cs="Cambria"/>
          <w:spacing w:val="-1"/>
        </w:rPr>
        <w:t>a</w:t>
      </w:r>
      <w:r>
        <w:rPr>
          <w:rFonts w:cs="Cambria"/>
        </w:rPr>
        <w:t>s</w:t>
      </w:r>
      <w:r>
        <w:rPr>
          <w:rFonts w:cs="Cambria"/>
          <w:spacing w:val="4"/>
        </w:rPr>
        <w:t xml:space="preserve"> </w:t>
      </w:r>
      <w:r>
        <w:rPr>
          <w:rFonts w:cs="Cambria"/>
        </w:rPr>
        <w:t>t</w:t>
      </w:r>
      <w:r>
        <w:rPr>
          <w:rFonts w:cs="Cambria"/>
          <w:spacing w:val="-1"/>
        </w:rPr>
        <w:t>h</w:t>
      </w:r>
      <w:r>
        <w:rPr>
          <w:rFonts w:cs="Cambria"/>
        </w:rPr>
        <w:t>e</w:t>
      </w:r>
      <w:r>
        <w:rPr>
          <w:rFonts w:cs="Cambria"/>
          <w:spacing w:val="4"/>
        </w:rPr>
        <w:t xml:space="preserve"> </w:t>
      </w:r>
      <w:r>
        <w:rPr>
          <w:rFonts w:cs="Cambria"/>
          <w:spacing w:val="1"/>
        </w:rPr>
        <w:t>d</w:t>
      </w:r>
      <w:r>
        <w:rPr>
          <w:rFonts w:cs="Cambria"/>
          <w:spacing w:val="-1"/>
        </w:rPr>
        <w:t>i</w:t>
      </w:r>
      <w:r>
        <w:rPr>
          <w:rFonts w:cs="Cambria"/>
        </w:rPr>
        <w:t>fferen</w:t>
      </w:r>
      <w:r>
        <w:rPr>
          <w:rFonts w:cs="Cambria"/>
          <w:spacing w:val="-1"/>
        </w:rPr>
        <w:t>c</w:t>
      </w:r>
      <w:r>
        <w:rPr>
          <w:rFonts w:cs="Cambria"/>
        </w:rPr>
        <w:t>e</w:t>
      </w:r>
      <w:r>
        <w:rPr>
          <w:rFonts w:cs="Cambria"/>
          <w:spacing w:val="3"/>
        </w:rPr>
        <w:t xml:space="preserve"> </w:t>
      </w:r>
      <w:r>
        <w:rPr>
          <w:rFonts w:cs="Cambria"/>
          <w:spacing w:val="-1"/>
        </w:rPr>
        <w:t>b</w:t>
      </w:r>
      <w:r>
        <w:rPr>
          <w:rFonts w:cs="Cambria"/>
        </w:rPr>
        <w:t>etween</w:t>
      </w:r>
      <w:r>
        <w:rPr>
          <w:rFonts w:cs="Cambria"/>
          <w:spacing w:val="3"/>
        </w:rPr>
        <w:t xml:space="preserve"> </w:t>
      </w:r>
      <w:r>
        <w:rPr>
          <w:rFonts w:cs="Cambria"/>
        </w:rPr>
        <w:t>t</w:t>
      </w:r>
      <w:r>
        <w:rPr>
          <w:rFonts w:cs="Cambria"/>
          <w:spacing w:val="-1"/>
        </w:rPr>
        <w:t>h</w:t>
      </w:r>
      <w:r>
        <w:rPr>
          <w:rFonts w:cs="Cambria"/>
        </w:rPr>
        <w:t>e</w:t>
      </w:r>
      <w:r>
        <w:rPr>
          <w:rFonts w:cs="Cambria"/>
          <w:spacing w:val="3"/>
        </w:rPr>
        <w:t xml:space="preserve"> </w:t>
      </w:r>
      <w:r>
        <w:rPr>
          <w:rFonts w:cs="Cambria"/>
          <w:spacing w:val="-1"/>
        </w:rPr>
        <w:t>a</w:t>
      </w:r>
      <w:r>
        <w:rPr>
          <w:rFonts w:cs="Cambria"/>
        </w:rPr>
        <w:t>sset</w:t>
      </w:r>
      <w:r>
        <w:rPr>
          <w:rFonts w:cs="Cambria"/>
          <w:spacing w:val="-1"/>
        </w:rPr>
        <w:t>'</w:t>
      </w:r>
      <w:r>
        <w:rPr>
          <w:rFonts w:cs="Cambria"/>
        </w:rPr>
        <w:t>s</w:t>
      </w:r>
      <w:r>
        <w:rPr>
          <w:rFonts w:cs="Cambria"/>
          <w:spacing w:val="5"/>
        </w:rPr>
        <w:t xml:space="preserve"> </w:t>
      </w:r>
      <w:r>
        <w:rPr>
          <w:rFonts w:cs="Cambria"/>
          <w:spacing w:val="-1"/>
        </w:rPr>
        <w:t>c</w:t>
      </w:r>
      <w:r>
        <w:rPr>
          <w:rFonts w:cs="Cambria"/>
        </w:rPr>
        <w:t>arry</w:t>
      </w:r>
      <w:r>
        <w:rPr>
          <w:rFonts w:cs="Cambria"/>
          <w:spacing w:val="-1"/>
        </w:rPr>
        <w:t>i</w:t>
      </w:r>
      <w:r>
        <w:rPr>
          <w:rFonts w:cs="Cambria"/>
        </w:rPr>
        <w:t>ng</w:t>
      </w:r>
      <w:r>
        <w:rPr>
          <w:rFonts w:cs="Cambria"/>
          <w:spacing w:val="2"/>
        </w:rPr>
        <w:t xml:space="preserve"> </w:t>
      </w:r>
      <w:r>
        <w:rPr>
          <w:rFonts w:cs="Cambria"/>
        </w:rPr>
        <w:t>am</w:t>
      </w:r>
      <w:r>
        <w:rPr>
          <w:rFonts w:cs="Cambria"/>
          <w:spacing w:val="-1"/>
        </w:rPr>
        <w:t>ou</w:t>
      </w:r>
      <w:r>
        <w:rPr>
          <w:rFonts w:cs="Cambria"/>
        </w:rPr>
        <w:t>nt</w:t>
      </w:r>
      <w:r>
        <w:rPr>
          <w:rFonts w:cs="Cambria"/>
          <w:w w:val="101"/>
        </w:rPr>
        <w:t xml:space="preserve"> </w:t>
      </w:r>
      <w:r>
        <w:rPr>
          <w:rFonts w:cs="Cambria"/>
        </w:rPr>
        <w:t>and</w:t>
      </w:r>
      <w:r>
        <w:rPr>
          <w:rFonts w:cs="Cambria"/>
          <w:spacing w:val="4"/>
        </w:rPr>
        <w:t xml:space="preserve"> </w:t>
      </w:r>
      <w:r>
        <w:rPr>
          <w:rFonts w:cs="Cambria"/>
        </w:rPr>
        <w:t>t</w:t>
      </w:r>
      <w:r>
        <w:rPr>
          <w:rFonts w:cs="Cambria"/>
          <w:spacing w:val="-1"/>
        </w:rPr>
        <w:t>h</w:t>
      </w:r>
      <w:r>
        <w:rPr>
          <w:rFonts w:cs="Cambria"/>
        </w:rPr>
        <w:t>e</w:t>
      </w:r>
      <w:r>
        <w:rPr>
          <w:rFonts w:cs="Cambria"/>
          <w:spacing w:val="3"/>
        </w:rPr>
        <w:t xml:space="preserve"> </w:t>
      </w:r>
      <w:r>
        <w:rPr>
          <w:rFonts w:cs="Cambria"/>
        </w:rPr>
        <w:t>present</w:t>
      </w:r>
      <w:r>
        <w:rPr>
          <w:rFonts w:cs="Cambria"/>
          <w:spacing w:val="3"/>
        </w:rPr>
        <w:t xml:space="preserve"> </w:t>
      </w:r>
      <w:r>
        <w:rPr>
          <w:rFonts w:cs="Cambria"/>
        </w:rPr>
        <w:t>val</w:t>
      </w:r>
      <w:r>
        <w:rPr>
          <w:rFonts w:cs="Cambria"/>
          <w:spacing w:val="-1"/>
        </w:rPr>
        <w:t>u</w:t>
      </w:r>
      <w:r>
        <w:rPr>
          <w:rFonts w:cs="Cambria"/>
        </w:rPr>
        <w:t>e</w:t>
      </w:r>
      <w:r>
        <w:rPr>
          <w:rFonts w:cs="Cambria"/>
          <w:spacing w:val="4"/>
        </w:rPr>
        <w:t xml:space="preserve"> </w:t>
      </w:r>
      <w:r>
        <w:rPr>
          <w:rFonts w:cs="Cambria"/>
          <w:spacing w:val="-1"/>
        </w:rPr>
        <w:t>o</w:t>
      </w:r>
      <w:r>
        <w:rPr>
          <w:rFonts w:cs="Cambria"/>
        </w:rPr>
        <w:t>f</w:t>
      </w:r>
      <w:r>
        <w:rPr>
          <w:rFonts w:cs="Cambria"/>
          <w:spacing w:val="4"/>
        </w:rPr>
        <w:t xml:space="preserve"> </w:t>
      </w:r>
      <w:r>
        <w:rPr>
          <w:rFonts w:cs="Cambria"/>
        </w:rPr>
        <w:t>est</w:t>
      </w:r>
      <w:r>
        <w:rPr>
          <w:rFonts w:cs="Cambria"/>
          <w:spacing w:val="-1"/>
        </w:rPr>
        <w:t>i</w:t>
      </w:r>
      <w:r>
        <w:rPr>
          <w:rFonts w:cs="Cambria"/>
        </w:rPr>
        <w:t>mated</w:t>
      </w:r>
      <w:r>
        <w:rPr>
          <w:rFonts w:cs="Cambria"/>
          <w:spacing w:val="5"/>
        </w:rPr>
        <w:t xml:space="preserve"> </w:t>
      </w:r>
      <w:r>
        <w:rPr>
          <w:rFonts w:cs="Cambria"/>
        </w:rPr>
        <w:t>f</w:t>
      </w:r>
      <w:r>
        <w:rPr>
          <w:rFonts w:cs="Cambria"/>
          <w:spacing w:val="-1"/>
        </w:rPr>
        <w:t>u</w:t>
      </w:r>
      <w:r>
        <w:rPr>
          <w:rFonts w:cs="Cambria"/>
        </w:rPr>
        <w:t>t</w:t>
      </w:r>
      <w:r>
        <w:rPr>
          <w:rFonts w:cs="Cambria"/>
          <w:spacing w:val="-1"/>
        </w:rPr>
        <w:t>u</w:t>
      </w:r>
      <w:r>
        <w:rPr>
          <w:rFonts w:cs="Cambria"/>
        </w:rPr>
        <w:t>re</w:t>
      </w:r>
      <w:r>
        <w:rPr>
          <w:rFonts w:cs="Cambria"/>
          <w:spacing w:val="3"/>
        </w:rPr>
        <w:t xml:space="preserve"> </w:t>
      </w:r>
      <w:r>
        <w:rPr>
          <w:rFonts w:cs="Cambria"/>
          <w:spacing w:val="-1"/>
        </w:rPr>
        <w:t>c</w:t>
      </w:r>
      <w:r>
        <w:rPr>
          <w:rFonts w:cs="Cambria"/>
        </w:rPr>
        <w:t>ash</w:t>
      </w:r>
      <w:r>
        <w:rPr>
          <w:rFonts w:cs="Cambria"/>
          <w:spacing w:val="2"/>
        </w:rPr>
        <w:t xml:space="preserve"> </w:t>
      </w:r>
      <w:r>
        <w:rPr>
          <w:rFonts w:cs="Cambria"/>
        </w:rPr>
        <w:t>fl</w:t>
      </w:r>
      <w:r>
        <w:rPr>
          <w:rFonts w:cs="Cambria"/>
          <w:spacing w:val="-1"/>
        </w:rPr>
        <w:t>o</w:t>
      </w:r>
      <w:r>
        <w:rPr>
          <w:rFonts w:cs="Cambria"/>
        </w:rPr>
        <w:t>ws</w:t>
      </w:r>
      <w:r>
        <w:rPr>
          <w:rFonts w:cs="Cambria"/>
          <w:spacing w:val="3"/>
        </w:rPr>
        <w:t xml:space="preserve"> </w:t>
      </w:r>
      <w:r>
        <w:rPr>
          <w:rFonts w:cs="Cambria"/>
          <w:spacing w:val="1"/>
        </w:rPr>
        <w:t>d</w:t>
      </w:r>
      <w:r>
        <w:rPr>
          <w:rFonts w:cs="Cambria"/>
          <w:spacing w:val="-1"/>
        </w:rPr>
        <w:t>i</w:t>
      </w:r>
      <w:r>
        <w:rPr>
          <w:rFonts w:cs="Cambria"/>
        </w:rPr>
        <w:t>s</w:t>
      </w:r>
      <w:r>
        <w:rPr>
          <w:rFonts w:cs="Cambria"/>
          <w:spacing w:val="-1"/>
        </w:rPr>
        <w:t>cou</w:t>
      </w:r>
      <w:r>
        <w:rPr>
          <w:rFonts w:cs="Cambria"/>
        </w:rPr>
        <w:t>nted</w:t>
      </w:r>
      <w:r>
        <w:rPr>
          <w:rFonts w:cs="Cambria"/>
          <w:spacing w:val="6"/>
        </w:rPr>
        <w:t xml:space="preserve"> </w:t>
      </w:r>
      <w:r>
        <w:rPr>
          <w:rFonts w:cs="Cambria"/>
          <w:spacing w:val="-1"/>
        </w:rPr>
        <w:t>a</w:t>
      </w:r>
      <w:r>
        <w:rPr>
          <w:rFonts w:cs="Cambria"/>
        </w:rPr>
        <w:t>t</w:t>
      </w:r>
      <w:r>
        <w:rPr>
          <w:rFonts w:cs="Cambria"/>
          <w:spacing w:val="4"/>
        </w:rPr>
        <w:t xml:space="preserve"> </w:t>
      </w:r>
      <w:r>
        <w:rPr>
          <w:rFonts w:cs="Cambria"/>
        </w:rPr>
        <w:t>t</w:t>
      </w:r>
      <w:r>
        <w:rPr>
          <w:rFonts w:cs="Cambria"/>
          <w:spacing w:val="-1"/>
        </w:rPr>
        <w:t>h</w:t>
      </w:r>
      <w:r>
        <w:rPr>
          <w:rFonts w:cs="Cambria"/>
        </w:rPr>
        <w:t>e</w:t>
      </w:r>
      <w:r>
        <w:rPr>
          <w:rFonts w:cs="Cambria"/>
          <w:spacing w:val="3"/>
        </w:rPr>
        <w:t xml:space="preserve"> </w:t>
      </w:r>
      <w:r>
        <w:rPr>
          <w:rFonts w:cs="Cambria"/>
          <w:spacing w:val="-1"/>
        </w:rPr>
        <w:t>a</w:t>
      </w:r>
      <w:r>
        <w:rPr>
          <w:rFonts w:cs="Cambria"/>
        </w:rPr>
        <w:t>sset</w:t>
      </w:r>
      <w:r>
        <w:rPr>
          <w:rFonts w:cs="Cambria"/>
          <w:spacing w:val="-1"/>
        </w:rPr>
        <w:t>'</w:t>
      </w:r>
      <w:r>
        <w:rPr>
          <w:rFonts w:cs="Cambria"/>
        </w:rPr>
        <w:t>s</w:t>
      </w:r>
      <w:r>
        <w:rPr>
          <w:rFonts w:cs="Cambria"/>
          <w:spacing w:val="5"/>
        </w:rPr>
        <w:t xml:space="preserve"> </w:t>
      </w:r>
      <w:r>
        <w:rPr>
          <w:rFonts w:cs="Cambria"/>
          <w:spacing w:val="-1"/>
        </w:rPr>
        <w:t>o</w:t>
      </w:r>
      <w:r>
        <w:rPr>
          <w:rFonts w:cs="Cambria"/>
        </w:rPr>
        <w:t>r</w:t>
      </w:r>
      <w:r>
        <w:rPr>
          <w:rFonts w:cs="Cambria"/>
          <w:spacing w:val="-1"/>
        </w:rPr>
        <w:t>igi</w:t>
      </w:r>
      <w:r>
        <w:rPr>
          <w:rFonts w:cs="Cambria"/>
        </w:rPr>
        <w:t>n</w:t>
      </w:r>
      <w:r>
        <w:rPr>
          <w:rFonts w:cs="Cambria"/>
          <w:spacing w:val="-1"/>
        </w:rPr>
        <w:t>a</w:t>
      </w:r>
      <w:r>
        <w:rPr>
          <w:rFonts w:cs="Cambria"/>
        </w:rPr>
        <w:t>l</w:t>
      </w:r>
      <w:r>
        <w:rPr>
          <w:rFonts w:cs="Cambria"/>
          <w:spacing w:val="2"/>
        </w:rPr>
        <w:t xml:space="preserve"> </w:t>
      </w:r>
      <w:r>
        <w:rPr>
          <w:rFonts w:cs="Cambria"/>
        </w:rPr>
        <w:t>effe</w:t>
      </w:r>
      <w:r>
        <w:rPr>
          <w:rFonts w:cs="Cambria"/>
          <w:spacing w:val="-1"/>
        </w:rPr>
        <w:t>c</w:t>
      </w:r>
      <w:r>
        <w:rPr>
          <w:rFonts w:cs="Cambria"/>
        </w:rPr>
        <w:t>t</w:t>
      </w:r>
      <w:r>
        <w:rPr>
          <w:rFonts w:cs="Cambria"/>
          <w:spacing w:val="-1"/>
        </w:rPr>
        <w:t>i</w:t>
      </w:r>
      <w:r>
        <w:rPr>
          <w:rFonts w:cs="Cambria"/>
        </w:rPr>
        <w:t>ve</w:t>
      </w:r>
      <w:r>
        <w:rPr>
          <w:rFonts w:cs="Cambria"/>
          <w:spacing w:val="3"/>
        </w:rPr>
        <w:t xml:space="preserve"> </w:t>
      </w:r>
      <w:r>
        <w:rPr>
          <w:rFonts w:cs="Cambria"/>
          <w:spacing w:val="-1"/>
        </w:rPr>
        <w:t>i</w:t>
      </w:r>
      <w:r>
        <w:rPr>
          <w:rFonts w:cs="Cambria"/>
        </w:rPr>
        <w:t>nterest</w:t>
      </w:r>
      <w:r>
        <w:rPr>
          <w:rFonts w:cs="Cambria"/>
          <w:spacing w:val="5"/>
        </w:rPr>
        <w:t xml:space="preserve"> </w:t>
      </w:r>
      <w:r>
        <w:rPr>
          <w:rFonts w:cs="Cambria"/>
        </w:rPr>
        <w:t>r</w:t>
      </w:r>
      <w:r>
        <w:rPr>
          <w:rFonts w:cs="Cambria"/>
          <w:spacing w:val="-1"/>
        </w:rPr>
        <w:t>a</w:t>
      </w:r>
      <w:r>
        <w:rPr>
          <w:rFonts w:cs="Cambria"/>
        </w:rPr>
        <w:t>te.</w:t>
      </w:r>
      <w:r>
        <w:rPr>
          <w:rFonts w:cs="Cambria"/>
          <w:spacing w:val="2"/>
        </w:rPr>
        <w:t xml:space="preserve"> </w:t>
      </w:r>
      <w:r>
        <w:rPr>
          <w:rFonts w:cs="Cambria"/>
        </w:rPr>
        <w:t>T</w:t>
      </w:r>
      <w:r>
        <w:rPr>
          <w:rFonts w:cs="Cambria"/>
          <w:spacing w:val="-1"/>
        </w:rPr>
        <w:t>h</w:t>
      </w:r>
      <w:r>
        <w:rPr>
          <w:rFonts w:cs="Cambria"/>
        </w:rPr>
        <w:t>e</w:t>
      </w:r>
      <w:r>
        <w:rPr>
          <w:rFonts w:cs="Cambria"/>
          <w:spacing w:val="3"/>
        </w:rPr>
        <w:t xml:space="preserve"> </w:t>
      </w:r>
      <w:r>
        <w:rPr>
          <w:rFonts w:cs="Cambria"/>
          <w:spacing w:val="-1"/>
        </w:rPr>
        <w:t>ca</w:t>
      </w:r>
      <w:r>
        <w:rPr>
          <w:rFonts w:cs="Cambria"/>
        </w:rPr>
        <w:t>rry</w:t>
      </w:r>
      <w:r>
        <w:rPr>
          <w:rFonts w:cs="Cambria"/>
          <w:spacing w:val="-1"/>
        </w:rPr>
        <w:t>i</w:t>
      </w:r>
      <w:r>
        <w:rPr>
          <w:rFonts w:cs="Cambria"/>
        </w:rPr>
        <w:t>ng</w:t>
      </w:r>
      <w:r>
        <w:rPr>
          <w:rFonts w:cs="Cambria"/>
          <w:spacing w:val="4"/>
        </w:rPr>
        <w:t xml:space="preserve"> </w:t>
      </w:r>
      <w:r>
        <w:rPr>
          <w:rFonts w:cs="Cambria"/>
        </w:rPr>
        <w:t>am</w:t>
      </w:r>
      <w:r>
        <w:rPr>
          <w:rFonts w:cs="Cambria"/>
          <w:spacing w:val="-1"/>
        </w:rPr>
        <w:t>ou</w:t>
      </w:r>
      <w:r>
        <w:rPr>
          <w:rFonts w:cs="Cambria"/>
        </w:rPr>
        <w:t>nt</w:t>
      </w:r>
      <w:r>
        <w:rPr>
          <w:rFonts w:cs="Cambria"/>
          <w:spacing w:val="5"/>
        </w:rPr>
        <w:t xml:space="preserve"> </w:t>
      </w:r>
      <w:r>
        <w:rPr>
          <w:rFonts w:cs="Cambria"/>
          <w:spacing w:val="-1"/>
        </w:rPr>
        <w:t>i</w:t>
      </w:r>
      <w:r>
        <w:rPr>
          <w:rFonts w:cs="Cambria"/>
        </w:rPr>
        <w:t>s</w:t>
      </w:r>
      <w:r>
        <w:rPr>
          <w:rFonts w:cs="Cambria"/>
          <w:spacing w:val="4"/>
        </w:rPr>
        <w:t xml:space="preserve"> </w:t>
      </w:r>
      <w:r>
        <w:rPr>
          <w:rFonts w:cs="Cambria"/>
        </w:rPr>
        <w:t>red</w:t>
      </w:r>
      <w:r>
        <w:rPr>
          <w:rFonts w:cs="Cambria"/>
          <w:spacing w:val="-1"/>
        </w:rPr>
        <w:t>uc</w:t>
      </w:r>
      <w:r>
        <w:rPr>
          <w:rFonts w:cs="Cambria"/>
        </w:rPr>
        <w:t>ed</w:t>
      </w:r>
      <w:r>
        <w:rPr>
          <w:rFonts w:cs="Cambria"/>
          <w:spacing w:val="5"/>
        </w:rPr>
        <w:t xml:space="preserve"> </w:t>
      </w:r>
      <w:r>
        <w:rPr>
          <w:rFonts w:cs="Cambria"/>
          <w:spacing w:val="-1"/>
        </w:rPr>
        <w:t>b</w:t>
      </w:r>
      <w:r>
        <w:rPr>
          <w:rFonts w:cs="Cambria"/>
        </w:rPr>
        <w:t>y</w:t>
      </w:r>
      <w:r>
        <w:rPr>
          <w:rFonts w:cs="Cambria"/>
          <w:w w:val="101"/>
        </w:rPr>
        <w:t xml:space="preserve"> </w:t>
      </w:r>
      <w:r>
        <w:rPr>
          <w:rFonts w:cs="Cambria"/>
        </w:rPr>
        <w:t>way</w:t>
      </w:r>
      <w:r>
        <w:rPr>
          <w:rFonts w:cs="Cambria"/>
          <w:spacing w:val="3"/>
        </w:rPr>
        <w:t xml:space="preserve"> </w:t>
      </w:r>
      <w:r>
        <w:rPr>
          <w:rFonts w:cs="Cambria"/>
          <w:spacing w:val="-1"/>
        </w:rPr>
        <w:t>o</w:t>
      </w:r>
      <w:r>
        <w:rPr>
          <w:rFonts w:cs="Cambria"/>
        </w:rPr>
        <w:t>f</w:t>
      </w:r>
      <w:r>
        <w:rPr>
          <w:rFonts w:cs="Cambria"/>
          <w:spacing w:val="5"/>
        </w:rPr>
        <w:t xml:space="preserve"> </w:t>
      </w:r>
      <w:r>
        <w:rPr>
          <w:rFonts w:cs="Cambria"/>
        </w:rPr>
        <w:t>an</w:t>
      </w:r>
      <w:r>
        <w:rPr>
          <w:rFonts w:cs="Cambria"/>
          <w:spacing w:val="3"/>
        </w:rPr>
        <w:t xml:space="preserve"> </w:t>
      </w:r>
      <w:r>
        <w:rPr>
          <w:rFonts w:cs="Cambria"/>
        </w:rPr>
        <w:t>all</w:t>
      </w:r>
      <w:r>
        <w:rPr>
          <w:rFonts w:cs="Cambria"/>
          <w:spacing w:val="-1"/>
        </w:rPr>
        <w:t>o</w:t>
      </w:r>
      <w:r>
        <w:rPr>
          <w:rFonts w:cs="Cambria"/>
        </w:rPr>
        <w:t>wan</w:t>
      </w:r>
      <w:r>
        <w:rPr>
          <w:rFonts w:cs="Cambria"/>
          <w:spacing w:val="-1"/>
        </w:rPr>
        <w:t>c</w:t>
      </w:r>
      <w:r>
        <w:rPr>
          <w:rFonts w:cs="Cambria"/>
        </w:rPr>
        <w:t>e</w:t>
      </w:r>
      <w:r>
        <w:rPr>
          <w:rFonts w:cs="Cambria"/>
          <w:spacing w:val="4"/>
        </w:rPr>
        <w:t xml:space="preserve"> </w:t>
      </w:r>
      <w:r>
        <w:rPr>
          <w:rFonts w:cs="Cambria"/>
        </w:rPr>
        <w:t>a</w:t>
      </w:r>
      <w:r>
        <w:rPr>
          <w:rFonts w:cs="Cambria"/>
          <w:spacing w:val="-1"/>
        </w:rPr>
        <w:t>ccou</w:t>
      </w:r>
      <w:r>
        <w:rPr>
          <w:rFonts w:cs="Cambria"/>
        </w:rPr>
        <w:t>nt.</w:t>
      </w:r>
      <w:r>
        <w:rPr>
          <w:rFonts w:cs="Cambria"/>
          <w:spacing w:val="2"/>
        </w:rPr>
        <w:t xml:space="preserve"> </w:t>
      </w:r>
      <w:r>
        <w:rPr>
          <w:rFonts w:cs="Cambria"/>
        </w:rPr>
        <w:t>T</w:t>
      </w:r>
      <w:r>
        <w:rPr>
          <w:rFonts w:cs="Cambria"/>
          <w:spacing w:val="-1"/>
        </w:rPr>
        <w:t>h</w:t>
      </w:r>
      <w:r>
        <w:rPr>
          <w:rFonts w:cs="Cambria"/>
        </w:rPr>
        <w:t>e</w:t>
      </w:r>
      <w:r>
        <w:rPr>
          <w:rFonts w:cs="Cambria"/>
          <w:spacing w:val="3"/>
        </w:rPr>
        <w:t xml:space="preserve"> </w:t>
      </w:r>
      <w:r>
        <w:rPr>
          <w:rFonts w:cs="Cambria"/>
          <w:spacing w:val="-1"/>
        </w:rPr>
        <w:t>lo</w:t>
      </w:r>
      <w:r>
        <w:rPr>
          <w:rFonts w:cs="Cambria"/>
        </w:rPr>
        <w:t>ss</w:t>
      </w:r>
      <w:r>
        <w:rPr>
          <w:rFonts w:cs="Cambria"/>
          <w:spacing w:val="5"/>
        </w:rPr>
        <w:t xml:space="preserve"> </w:t>
      </w:r>
      <w:r>
        <w:rPr>
          <w:rFonts w:cs="Cambria"/>
          <w:spacing w:val="-1"/>
        </w:rPr>
        <w:t>i</w:t>
      </w:r>
      <w:r>
        <w:rPr>
          <w:rFonts w:cs="Cambria"/>
        </w:rPr>
        <w:t>s</w:t>
      </w:r>
      <w:r>
        <w:rPr>
          <w:rFonts w:cs="Cambria"/>
          <w:spacing w:val="3"/>
        </w:rPr>
        <w:t xml:space="preserve"> </w:t>
      </w:r>
      <w:r>
        <w:rPr>
          <w:rFonts w:cs="Cambria"/>
        </w:rPr>
        <w:t>re</w:t>
      </w:r>
      <w:r>
        <w:rPr>
          <w:rFonts w:cs="Cambria"/>
          <w:spacing w:val="-1"/>
        </w:rPr>
        <w:t>cog</w:t>
      </w:r>
      <w:r>
        <w:rPr>
          <w:rFonts w:cs="Cambria"/>
        </w:rPr>
        <w:t>n</w:t>
      </w:r>
      <w:r>
        <w:rPr>
          <w:rFonts w:cs="Cambria"/>
          <w:spacing w:val="-1"/>
        </w:rPr>
        <w:t>i</w:t>
      </w:r>
      <w:r>
        <w:rPr>
          <w:rFonts w:cs="Cambria"/>
        </w:rPr>
        <w:t>sed</w:t>
      </w:r>
      <w:r>
        <w:rPr>
          <w:rFonts w:cs="Cambria"/>
          <w:spacing w:val="5"/>
        </w:rPr>
        <w:t xml:space="preserve"> </w:t>
      </w:r>
      <w:r>
        <w:rPr>
          <w:rFonts w:cs="Cambria"/>
          <w:spacing w:val="-1"/>
        </w:rPr>
        <w:t>i</w:t>
      </w:r>
      <w:r>
        <w:rPr>
          <w:rFonts w:cs="Cambria"/>
        </w:rPr>
        <w:t>n</w:t>
      </w:r>
      <w:r>
        <w:rPr>
          <w:rFonts w:cs="Cambria"/>
          <w:spacing w:val="3"/>
        </w:rPr>
        <w:t xml:space="preserve"> </w:t>
      </w:r>
      <w:r>
        <w:rPr>
          <w:rFonts w:cs="Cambria"/>
        </w:rPr>
        <w:t>t</w:t>
      </w:r>
      <w:r>
        <w:rPr>
          <w:rFonts w:cs="Cambria"/>
          <w:spacing w:val="-1"/>
        </w:rPr>
        <w:t>h</w:t>
      </w:r>
      <w:r>
        <w:rPr>
          <w:rFonts w:cs="Cambria"/>
        </w:rPr>
        <w:t>e</w:t>
      </w:r>
      <w:r>
        <w:rPr>
          <w:rFonts w:cs="Cambria"/>
          <w:spacing w:val="4"/>
        </w:rPr>
        <w:t xml:space="preserve"> </w:t>
      </w:r>
      <w:r>
        <w:rPr>
          <w:rFonts w:cs="Cambria"/>
          <w:spacing w:val="-1"/>
        </w:rPr>
        <w:t>S</w:t>
      </w:r>
      <w:r>
        <w:rPr>
          <w:rFonts w:cs="Cambria"/>
        </w:rPr>
        <w:t>ta</w:t>
      </w:r>
      <w:r>
        <w:rPr>
          <w:rFonts w:cs="Cambria"/>
          <w:spacing w:val="1"/>
        </w:rPr>
        <w:t>t</w:t>
      </w:r>
      <w:r>
        <w:rPr>
          <w:rFonts w:cs="Cambria"/>
        </w:rPr>
        <w:t>ement</w:t>
      </w:r>
      <w:r>
        <w:rPr>
          <w:rFonts w:cs="Cambria"/>
          <w:spacing w:val="3"/>
        </w:rPr>
        <w:t xml:space="preserve"> </w:t>
      </w:r>
      <w:r>
        <w:rPr>
          <w:rFonts w:cs="Cambria"/>
          <w:spacing w:val="-1"/>
        </w:rPr>
        <w:t>o</w:t>
      </w:r>
      <w:r>
        <w:rPr>
          <w:rFonts w:cs="Cambria"/>
        </w:rPr>
        <w:t>f</w:t>
      </w:r>
      <w:r>
        <w:rPr>
          <w:rFonts w:cs="Cambria"/>
          <w:spacing w:val="5"/>
        </w:rPr>
        <w:t xml:space="preserve"> </w:t>
      </w:r>
      <w:r>
        <w:rPr>
          <w:rFonts w:cs="Cambria"/>
        </w:rPr>
        <w:t>C</w:t>
      </w:r>
      <w:r>
        <w:rPr>
          <w:rFonts w:cs="Cambria"/>
          <w:spacing w:val="-1"/>
        </w:rPr>
        <w:t>o</w:t>
      </w:r>
      <w:r>
        <w:rPr>
          <w:rFonts w:cs="Cambria"/>
        </w:rPr>
        <w:t>mpre</w:t>
      </w:r>
      <w:r>
        <w:rPr>
          <w:rFonts w:cs="Cambria"/>
          <w:spacing w:val="-1"/>
        </w:rPr>
        <w:t>h</w:t>
      </w:r>
      <w:r>
        <w:rPr>
          <w:rFonts w:cs="Cambria"/>
        </w:rPr>
        <w:t>ens</w:t>
      </w:r>
      <w:r>
        <w:rPr>
          <w:rFonts w:cs="Cambria"/>
          <w:spacing w:val="-1"/>
        </w:rPr>
        <w:t>i</w:t>
      </w:r>
      <w:r>
        <w:rPr>
          <w:rFonts w:cs="Cambria"/>
        </w:rPr>
        <w:t>ve</w:t>
      </w:r>
      <w:r>
        <w:rPr>
          <w:rFonts w:cs="Cambria"/>
          <w:spacing w:val="3"/>
        </w:rPr>
        <w:t xml:space="preserve"> </w:t>
      </w:r>
      <w:r>
        <w:rPr>
          <w:rFonts w:cs="Cambria"/>
        </w:rPr>
        <w:t>In</w:t>
      </w:r>
      <w:r>
        <w:rPr>
          <w:rFonts w:cs="Cambria"/>
          <w:spacing w:val="-1"/>
        </w:rPr>
        <w:t>co</w:t>
      </w:r>
      <w:r>
        <w:rPr>
          <w:rFonts w:cs="Cambria"/>
        </w:rPr>
        <w:t>me.</w:t>
      </w:r>
    </w:p>
    <w:p w14:paraId="10F9178E" w14:textId="77777777" w:rsidR="00C802DA" w:rsidRDefault="00C802DA" w:rsidP="00C802DA">
      <w:pPr>
        <w:ind w:left="125"/>
        <w:rPr>
          <w:rFonts w:ascii="Cambria" w:eastAsia="Cambria" w:hAnsi="Cambria" w:cs="Cambria"/>
          <w:sz w:val="13"/>
          <w:szCs w:val="13"/>
        </w:rPr>
      </w:pPr>
      <w:r>
        <w:rPr>
          <w:rFonts w:ascii="Cambria" w:eastAsia="Cambria" w:hAnsi="Cambria" w:cs="Cambria"/>
          <w:i/>
          <w:sz w:val="13"/>
          <w:szCs w:val="13"/>
          <w:u w:val="single" w:color="000000"/>
        </w:rPr>
        <w:t>Fi</w:t>
      </w:r>
      <w:r>
        <w:rPr>
          <w:rFonts w:ascii="Cambria" w:eastAsia="Cambria" w:hAnsi="Cambria" w:cs="Cambria"/>
          <w:i/>
          <w:spacing w:val="-2"/>
          <w:sz w:val="13"/>
          <w:szCs w:val="13"/>
          <w:u w:val="single" w:color="000000"/>
        </w:rPr>
        <w:t>n</w:t>
      </w:r>
      <w:r>
        <w:rPr>
          <w:rFonts w:ascii="Cambria" w:eastAsia="Cambria" w:hAnsi="Cambria" w:cs="Cambria"/>
          <w:i/>
          <w:sz w:val="13"/>
          <w:szCs w:val="13"/>
          <w:u w:val="single" w:color="000000"/>
        </w:rPr>
        <w:t>a</w:t>
      </w:r>
      <w:r>
        <w:rPr>
          <w:rFonts w:ascii="Cambria" w:eastAsia="Cambria" w:hAnsi="Cambria" w:cs="Cambria"/>
          <w:i/>
          <w:spacing w:val="-2"/>
          <w:sz w:val="13"/>
          <w:szCs w:val="13"/>
          <w:u w:val="single" w:color="000000"/>
        </w:rPr>
        <w:t>n</w:t>
      </w:r>
      <w:r>
        <w:rPr>
          <w:rFonts w:ascii="Cambria" w:eastAsia="Cambria" w:hAnsi="Cambria" w:cs="Cambria"/>
          <w:i/>
          <w:sz w:val="13"/>
          <w:szCs w:val="13"/>
          <w:u w:val="single" w:color="000000"/>
        </w:rPr>
        <w:t>cial</w:t>
      </w:r>
      <w:r>
        <w:rPr>
          <w:rFonts w:ascii="Cambria" w:eastAsia="Cambria" w:hAnsi="Cambria" w:cs="Cambria"/>
          <w:i/>
          <w:spacing w:val="9"/>
          <w:sz w:val="13"/>
          <w:szCs w:val="13"/>
          <w:u w:val="single" w:color="000000"/>
        </w:rPr>
        <w:t xml:space="preserve"> </w:t>
      </w:r>
      <w:r>
        <w:rPr>
          <w:rFonts w:ascii="Cambria" w:eastAsia="Cambria" w:hAnsi="Cambria" w:cs="Cambria"/>
          <w:i/>
          <w:sz w:val="13"/>
          <w:szCs w:val="13"/>
          <w:u w:val="single" w:color="000000"/>
        </w:rPr>
        <w:t>Liabilities</w:t>
      </w:r>
    </w:p>
    <w:p w14:paraId="09A7EE66" w14:textId="77777777" w:rsidR="00412B36" w:rsidRDefault="00C802DA" w:rsidP="00412B36">
      <w:pPr>
        <w:pStyle w:val="BodyText"/>
        <w:spacing w:before="15" w:line="264" w:lineRule="auto"/>
        <w:ind w:left="125" w:right="1482"/>
        <w:rPr>
          <w:rFonts w:cs="Cambria"/>
          <w:spacing w:val="5"/>
        </w:rPr>
      </w:pPr>
      <w:r>
        <w:rPr>
          <w:rFonts w:cs="Cambria"/>
          <w:spacing w:val="1"/>
        </w:rPr>
        <w:t>F</w:t>
      </w:r>
      <w:r>
        <w:rPr>
          <w:rFonts w:cs="Cambria"/>
          <w:spacing w:val="-1"/>
        </w:rPr>
        <w:t>i</w:t>
      </w:r>
      <w:r>
        <w:rPr>
          <w:rFonts w:cs="Cambria"/>
        </w:rPr>
        <w:t>nan</w:t>
      </w:r>
      <w:r>
        <w:rPr>
          <w:rFonts w:cs="Cambria"/>
          <w:spacing w:val="-1"/>
        </w:rPr>
        <w:t>ci</w:t>
      </w:r>
      <w:r>
        <w:rPr>
          <w:rFonts w:cs="Cambria"/>
        </w:rPr>
        <w:t>al</w:t>
      </w:r>
      <w:r>
        <w:rPr>
          <w:rFonts w:cs="Cambria"/>
          <w:spacing w:val="3"/>
        </w:rPr>
        <w:t xml:space="preserve"> </w:t>
      </w:r>
      <w:r>
        <w:rPr>
          <w:rFonts w:cs="Cambria"/>
        </w:rPr>
        <w:t>l</w:t>
      </w:r>
      <w:r>
        <w:rPr>
          <w:rFonts w:cs="Cambria"/>
          <w:spacing w:val="-1"/>
        </w:rPr>
        <w:t>i</w:t>
      </w:r>
      <w:r>
        <w:rPr>
          <w:rFonts w:cs="Cambria"/>
        </w:rPr>
        <w:t>a</w:t>
      </w:r>
      <w:r>
        <w:rPr>
          <w:rFonts w:cs="Cambria"/>
          <w:spacing w:val="-1"/>
        </w:rPr>
        <w:t>bi</w:t>
      </w:r>
      <w:r>
        <w:rPr>
          <w:rFonts w:cs="Cambria"/>
        </w:rPr>
        <w:t>l</w:t>
      </w:r>
      <w:r>
        <w:rPr>
          <w:rFonts w:cs="Cambria"/>
          <w:spacing w:val="-1"/>
        </w:rPr>
        <w:t>i</w:t>
      </w:r>
      <w:r>
        <w:rPr>
          <w:rFonts w:cs="Cambria"/>
        </w:rPr>
        <w:t>t</w:t>
      </w:r>
      <w:r>
        <w:rPr>
          <w:rFonts w:cs="Cambria"/>
          <w:spacing w:val="-1"/>
        </w:rPr>
        <w:t>i</w:t>
      </w:r>
      <w:r>
        <w:rPr>
          <w:rFonts w:cs="Cambria"/>
        </w:rPr>
        <w:t>es</w:t>
      </w:r>
      <w:r>
        <w:rPr>
          <w:rFonts w:cs="Cambria"/>
          <w:spacing w:val="5"/>
        </w:rPr>
        <w:t xml:space="preserve"> </w:t>
      </w:r>
      <w:r>
        <w:rPr>
          <w:rFonts w:cs="Cambria"/>
        </w:rPr>
        <w:t>are</w:t>
      </w:r>
      <w:r>
        <w:rPr>
          <w:rFonts w:cs="Cambria"/>
          <w:spacing w:val="4"/>
        </w:rPr>
        <w:t xml:space="preserve"> </w:t>
      </w:r>
      <w:r>
        <w:rPr>
          <w:rFonts w:cs="Cambria"/>
          <w:spacing w:val="-1"/>
        </w:rPr>
        <w:t>c</w:t>
      </w:r>
      <w:r>
        <w:rPr>
          <w:rFonts w:cs="Cambria"/>
        </w:rPr>
        <w:t>lass</w:t>
      </w:r>
      <w:r>
        <w:rPr>
          <w:rFonts w:cs="Cambria"/>
          <w:spacing w:val="-1"/>
        </w:rPr>
        <w:t>i</w:t>
      </w:r>
      <w:r>
        <w:rPr>
          <w:rFonts w:cs="Cambria"/>
        </w:rPr>
        <w:t>f</w:t>
      </w:r>
      <w:r>
        <w:rPr>
          <w:rFonts w:cs="Cambria"/>
          <w:spacing w:val="-1"/>
        </w:rPr>
        <w:t>i</w:t>
      </w:r>
      <w:r>
        <w:rPr>
          <w:rFonts w:cs="Cambria"/>
        </w:rPr>
        <w:t>ed</w:t>
      </w:r>
      <w:r>
        <w:rPr>
          <w:rFonts w:cs="Cambria"/>
          <w:spacing w:val="4"/>
        </w:rPr>
        <w:t xml:space="preserve"> </w:t>
      </w:r>
      <w:r>
        <w:rPr>
          <w:rFonts w:cs="Cambria"/>
        </w:rPr>
        <w:t>as</w:t>
      </w:r>
      <w:r>
        <w:rPr>
          <w:rFonts w:cs="Cambria"/>
          <w:spacing w:val="5"/>
        </w:rPr>
        <w:t xml:space="preserve"> </w:t>
      </w:r>
      <w:r>
        <w:rPr>
          <w:rFonts w:cs="Cambria"/>
        </w:rPr>
        <w:t>e</w:t>
      </w:r>
      <w:r>
        <w:rPr>
          <w:rFonts w:cs="Cambria"/>
          <w:spacing w:val="-1"/>
        </w:rPr>
        <w:t>i</w:t>
      </w:r>
      <w:r>
        <w:rPr>
          <w:rFonts w:cs="Cambria"/>
        </w:rPr>
        <w:t>t</w:t>
      </w:r>
      <w:r>
        <w:rPr>
          <w:rFonts w:cs="Cambria"/>
          <w:spacing w:val="-1"/>
        </w:rPr>
        <w:t>h</w:t>
      </w:r>
      <w:r>
        <w:rPr>
          <w:rFonts w:cs="Cambria"/>
        </w:rPr>
        <w:t>er</w:t>
      </w:r>
      <w:r>
        <w:rPr>
          <w:rFonts w:cs="Cambria"/>
          <w:spacing w:val="4"/>
        </w:rPr>
        <w:t xml:space="preserve"> </w:t>
      </w:r>
      <w:r>
        <w:rPr>
          <w:rFonts w:cs="Cambria"/>
        </w:rPr>
        <w:t>f</w:t>
      </w:r>
      <w:r>
        <w:rPr>
          <w:rFonts w:cs="Cambria"/>
          <w:spacing w:val="-1"/>
        </w:rPr>
        <w:t>i</w:t>
      </w:r>
      <w:r>
        <w:rPr>
          <w:rFonts w:cs="Cambria"/>
        </w:rPr>
        <w:t>nan</w:t>
      </w:r>
      <w:r>
        <w:rPr>
          <w:rFonts w:cs="Cambria"/>
          <w:spacing w:val="-1"/>
        </w:rPr>
        <w:t>ci</w:t>
      </w:r>
      <w:r>
        <w:rPr>
          <w:rFonts w:cs="Cambria"/>
        </w:rPr>
        <w:t>al</w:t>
      </w:r>
      <w:r>
        <w:rPr>
          <w:rFonts w:cs="Cambria"/>
          <w:spacing w:val="4"/>
        </w:rPr>
        <w:t xml:space="preserve"> </w:t>
      </w:r>
      <w:r>
        <w:rPr>
          <w:rFonts w:cs="Cambria"/>
        </w:rPr>
        <w:t>l</w:t>
      </w:r>
      <w:r>
        <w:rPr>
          <w:rFonts w:cs="Cambria"/>
          <w:spacing w:val="-1"/>
        </w:rPr>
        <w:t>i</w:t>
      </w:r>
      <w:r>
        <w:rPr>
          <w:rFonts w:cs="Cambria"/>
        </w:rPr>
        <w:t>a</w:t>
      </w:r>
      <w:r>
        <w:rPr>
          <w:rFonts w:cs="Cambria"/>
          <w:spacing w:val="-1"/>
        </w:rPr>
        <w:t>bi</w:t>
      </w:r>
      <w:r>
        <w:rPr>
          <w:rFonts w:cs="Cambria"/>
        </w:rPr>
        <w:t>l</w:t>
      </w:r>
      <w:r>
        <w:rPr>
          <w:rFonts w:cs="Cambria"/>
          <w:spacing w:val="-1"/>
        </w:rPr>
        <w:t>i</w:t>
      </w:r>
      <w:r>
        <w:rPr>
          <w:rFonts w:cs="Cambria"/>
        </w:rPr>
        <w:t>t</w:t>
      </w:r>
      <w:r>
        <w:rPr>
          <w:rFonts w:cs="Cambria"/>
          <w:spacing w:val="-1"/>
        </w:rPr>
        <w:t>i</w:t>
      </w:r>
      <w:r>
        <w:rPr>
          <w:rFonts w:cs="Cambria"/>
        </w:rPr>
        <w:t>es</w:t>
      </w:r>
      <w:r>
        <w:rPr>
          <w:rFonts w:cs="Cambria"/>
          <w:spacing w:val="4"/>
        </w:rPr>
        <w:t xml:space="preserve"> </w:t>
      </w:r>
      <w:r>
        <w:rPr>
          <w:rFonts w:cs="Cambria"/>
          <w:spacing w:val="-1"/>
        </w:rPr>
        <w:t>‘</w:t>
      </w:r>
      <w:r>
        <w:rPr>
          <w:rFonts w:cs="Cambria"/>
        </w:rPr>
        <w:t>at</w:t>
      </w:r>
      <w:r>
        <w:rPr>
          <w:rFonts w:cs="Cambria"/>
          <w:spacing w:val="5"/>
        </w:rPr>
        <w:t xml:space="preserve"> </w:t>
      </w:r>
      <w:r>
        <w:rPr>
          <w:rFonts w:cs="Cambria"/>
        </w:rPr>
        <w:t>fa</w:t>
      </w:r>
      <w:r>
        <w:rPr>
          <w:rFonts w:cs="Cambria"/>
          <w:spacing w:val="-1"/>
        </w:rPr>
        <w:t>i</w:t>
      </w:r>
      <w:r>
        <w:rPr>
          <w:rFonts w:cs="Cambria"/>
        </w:rPr>
        <w:t>r</w:t>
      </w:r>
      <w:r>
        <w:rPr>
          <w:rFonts w:cs="Cambria"/>
          <w:spacing w:val="4"/>
        </w:rPr>
        <w:t xml:space="preserve"> </w:t>
      </w:r>
      <w:r>
        <w:rPr>
          <w:rFonts w:cs="Cambria"/>
        </w:rPr>
        <w:t>val</w:t>
      </w:r>
      <w:r>
        <w:rPr>
          <w:rFonts w:cs="Cambria"/>
          <w:spacing w:val="-1"/>
        </w:rPr>
        <w:t>u</w:t>
      </w:r>
      <w:r>
        <w:rPr>
          <w:rFonts w:cs="Cambria"/>
        </w:rPr>
        <w:t>e</w:t>
      </w:r>
      <w:r>
        <w:rPr>
          <w:rFonts w:cs="Cambria"/>
          <w:spacing w:val="4"/>
        </w:rPr>
        <w:t xml:space="preserve"> </w:t>
      </w:r>
      <w:r>
        <w:rPr>
          <w:rFonts w:cs="Cambria"/>
        </w:rPr>
        <w:t>t</w:t>
      </w:r>
      <w:r>
        <w:rPr>
          <w:rFonts w:cs="Cambria"/>
          <w:spacing w:val="-1"/>
        </w:rPr>
        <w:t>h</w:t>
      </w:r>
      <w:r>
        <w:rPr>
          <w:rFonts w:cs="Cambria"/>
        </w:rPr>
        <w:t>r</w:t>
      </w:r>
      <w:r>
        <w:rPr>
          <w:rFonts w:cs="Cambria"/>
          <w:spacing w:val="-1"/>
        </w:rPr>
        <w:t>oug</w:t>
      </w:r>
      <w:r>
        <w:rPr>
          <w:rFonts w:cs="Cambria"/>
        </w:rPr>
        <w:t>h</w:t>
      </w:r>
      <w:r>
        <w:rPr>
          <w:rFonts w:cs="Cambria"/>
          <w:spacing w:val="2"/>
        </w:rPr>
        <w:t xml:space="preserve"> </w:t>
      </w:r>
      <w:r>
        <w:rPr>
          <w:rFonts w:cs="Cambria"/>
          <w:spacing w:val="1"/>
        </w:rPr>
        <w:t>p</w:t>
      </w:r>
      <w:r>
        <w:rPr>
          <w:rFonts w:cs="Cambria"/>
        </w:rPr>
        <w:t>r</w:t>
      </w:r>
      <w:r>
        <w:rPr>
          <w:rFonts w:cs="Cambria"/>
          <w:spacing w:val="-1"/>
        </w:rPr>
        <w:t>o</w:t>
      </w:r>
      <w:r>
        <w:rPr>
          <w:rFonts w:cs="Cambria"/>
        </w:rPr>
        <w:t>f</w:t>
      </w:r>
      <w:r>
        <w:rPr>
          <w:rFonts w:cs="Cambria"/>
          <w:spacing w:val="-1"/>
        </w:rPr>
        <w:t>i</w:t>
      </w:r>
      <w:r>
        <w:rPr>
          <w:rFonts w:cs="Cambria"/>
        </w:rPr>
        <w:t>t</w:t>
      </w:r>
      <w:r>
        <w:rPr>
          <w:rFonts w:cs="Cambria"/>
          <w:spacing w:val="5"/>
        </w:rPr>
        <w:t xml:space="preserve"> </w:t>
      </w:r>
      <w:r>
        <w:rPr>
          <w:rFonts w:cs="Cambria"/>
          <w:spacing w:val="-1"/>
        </w:rPr>
        <w:t>o</w:t>
      </w:r>
      <w:r>
        <w:rPr>
          <w:rFonts w:cs="Cambria"/>
        </w:rPr>
        <w:t>r</w:t>
      </w:r>
      <w:r>
        <w:rPr>
          <w:rFonts w:cs="Cambria"/>
          <w:spacing w:val="4"/>
        </w:rPr>
        <w:t xml:space="preserve"> </w:t>
      </w:r>
      <w:r>
        <w:rPr>
          <w:rFonts w:cs="Cambria"/>
          <w:spacing w:val="-1"/>
        </w:rPr>
        <w:t>lo</w:t>
      </w:r>
      <w:r>
        <w:rPr>
          <w:rFonts w:cs="Cambria"/>
        </w:rPr>
        <w:t>ss’</w:t>
      </w:r>
      <w:r>
        <w:rPr>
          <w:rFonts w:cs="Cambria"/>
          <w:spacing w:val="2"/>
        </w:rPr>
        <w:t xml:space="preserve"> </w:t>
      </w:r>
      <w:r>
        <w:rPr>
          <w:rFonts w:cs="Cambria"/>
          <w:spacing w:val="-1"/>
        </w:rPr>
        <w:t>o</w:t>
      </w:r>
      <w:r>
        <w:rPr>
          <w:rFonts w:cs="Cambria"/>
        </w:rPr>
        <w:t>r</w:t>
      </w:r>
      <w:r>
        <w:rPr>
          <w:rFonts w:cs="Cambria"/>
          <w:spacing w:val="4"/>
        </w:rPr>
        <w:t xml:space="preserve"> </w:t>
      </w:r>
      <w:r>
        <w:rPr>
          <w:rFonts w:cs="Cambria"/>
          <w:spacing w:val="-1"/>
        </w:rPr>
        <w:t>o</w:t>
      </w:r>
      <w:r>
        <w:rPr>
          <w:rFonts w:cs="Cambria"/>
        </w:rPr>
        <w:t>t</w:t>
      </w:r>
      <w:r>
        <w:rPr>
          <w:rFonts w:cs="Cambria"/>
          <w:spacing w:val="-1"/>
        </w:rPr>
        <w:t>h</w:t>
      </w:r>
      <w:r>
        <w:rPr>
          <w:rFonts w:cs="Cambria"/>
        </w:rPr>
        <w:t>er</w:t>
      </w:r>
      <w:r>
        <w:rPr>
          <w:rFonts w:cs="Cambria"/>
          <w:spacing w:val="3"/>
        </w:rPr>
        <w:t xml:space="preserve"> </w:t>
      </w:r>
      <w:r>
        <w:rPr>
          <w:rFonts w:cs="Cambria"/>
        </w:rPr>
        <w:t>f</w:t>
      </w:r>
      <w:r>
        <w:rPr>
          <w:rFonts w:cs="Cambria"/>
          <w:spacing w:val="-1"/>
        </w:rPr>
        <w:t>i</w:t>
      </w:r>
      <w:r>
        <w:rPr>
          <w:rFonts w:cs="Cambria"/>
        </w:rPr>
        <w:t>nan</w:t>
      </w:r>
      <w:r>
        <w:rPr>
          <w:rFonts w:cs="Cambria"/>
          <w:spacing w:val="-1"/>
        </w:rPr>
        <w:t>ci</w:t>
      </w:r>
      <w:r>
        <w:rPr>
          <w:rFonts w:cs="Cambria"/>
        </w:rPr>
        <w:t>al</w:t>
      </w:r>
      <w:r>
        <w:rPr>
          <w:rFonts w:cs="Cambria"/>
          <w:spacing w:val="4"/>
        </w:rPr>
        <w:t xml:space="preserve"> </w:t>
      </w:r>
      <w:r>
        <w:rPr>
          <w:rFonts w:cs="Cambria"/>
        </w:rPr>
        <w:t>l</w:t>
      </w:r>
      <w:r>
        <w:rPr>
          <w:rFonts w:cs="Cambria"/>
          <w:spacing w:val="-1"/>
        </w:rPr>
        <w:t>i</w:t>
      </w:r>
      <w:r>
        <w:rPr>
          <w:rFonts w:cs="Cambria"/>
        </w:rPr>
        <w:t>a</w:t>
      </w:r>
      <w:r>
        <w:rPr>
          <w:rFonts w:cs="Cambria"/>
          <w:spacing w:val="-1"/>
        </w:rPr>
        <w:t>bi</w:t>
      </w:r>
      <w:r>
        <w:rPr>
          <w:rFonts w:cs="Cambria"/>
        </w:rPr>
        <w:t>l</w:t>
      </w:r>
      <w:r>
        <w:rPr>
          <w:rFonts w:cs="Cambria"/>
          <w:spacing w:val="-1"/>
        </w:rPr>
        <w:t>i</w:t>
      </w:r>
      <w:r>
        <w:rPr>
          <w:rFonts w:cs="Cambria"/>
        </w:rPr>
        <w:t>t</w:t>
      </w:r>
      <w:r>
        <w:rPr>
          <w:rFonts w:cs="Cambria"/>
          <w:spacing w:val="-1"/>
        </w:rPr>
        <w:t>i</w:t>
      </w:r>
      <w:r>
        <w:rPr>
          <w:rFonts w:cs="Cambria"/>
        </w:rPr>
        <w:t>es.</w:t>
      </w:r>
      <w:r>
        <w:rPr>
          <w:rFonts w:cs="Cambria"/>
          <w:spacing w:val="3"/>
        </w:rPr>
        <w:t xml:space="preserve"> </w:t>
      </w:r>
      <w:r>
        <w:rPr>
          <w:rFonts w:cs="Cambria"/>
          <w:spacing w:val="1"/>
        </w:rPr>
        <w:t>F</w:t>
      </w:r>
      <w:r>
        <w:rPr>
          <w:rFonts w:cs="Cambria"/>
          <w:spacing w:val="-1"/>
        </w:rPr>
        <w:t>i</w:t>
      </w:r>
      <w:r>
        <w:rPr>
          <w:rFonts w:cs="Cambria"/>
        </w:rPr>
        <w:t>nan</w:t>
      </w:r>
      <w:r>
        <w:rPr>
          <w:rFonts w:cs="Cambria"/>
          <w:spacing w:val="-1"/>
        </w:rPr>
        <w:t>ci</w:t>
      </w:r>
      <w:r>
        <w:rPr>
          <w:rFonts w:cs="Cambria"/>
        </w:rPr>
        <w:t>al</w:t>
      </w:r>
      <w:r>
        <w:rPr>
          <w:rFonts w:cs="Cambria"/>
          <w:spacing w:val="3"/>
        </w:rPr>
        <w:t xml:space="preserve"> </w:t>
      </w:r>
      <w:r>
        <w:rPr>
          <w:rFonts w:cs="Cambria"/>
        </w:rPr>
        <w:t>l</w:t>
      </w:r>
      <w:r>
        <w:rPr>
          <w:rFonts w:cs="Cambria"/>
          <w:spacing w:val="-1"/>
        </w:rPr>
        <w:t>i</w:t>
      </w:r>
      <w:r>
        <w:rPr>
          <w:rFonts w:cs="Cambria"/>
        </w:rPr>
        <w:t>a</w:t>
      </w:r>
      <w:r>
        <w:rPr>
          <w:rFonts w:cs="Cambria"/>
          <w:spacing w:val="-1"/>
        </w:rPr>
        <w:t>bi</w:t>
      </w:r>
      <w:r>
        <w:rPr>
          <w:rFonts w:cs="Cambria"/>
        </w:rPr>
        <w:t>l</w:t>
      </w:r>
      <w:r>
        <w:rPr>
          <w:rFonts w:cs="Cambria"/>
          <w:spacing w:val="-1"/>
        </w:rPr>
        <w:t>i</w:t>
      </w:r>
      <w:r>
        <w:rPr>
          <w:rFonts w:cs="Cambria"/>
        </w:rPr>
        <w:t>t</w:t>
      </w:r>
      <w:r>
        <w:rPr>
          <w:rFonts w:cs="Cambria"/>
          <w:spacing w:val="-1"/>
        </w:rPr>
        <w:t>i</w:t>
      </w:r>
      <w:r>
        <w:rPr>
          <w:rFonts w:cs="Cambria"/>
        </w:rPr>
        <w:t>es</w:t>
      </w:r>
      <w:r>
        <w:rPr>
          <w:rFonts w:cs="Cambria"/>
          <w:w w:val="101"/>
        </w:rPr>
        <w:t xml:space="preserve"> </w:t>
      </w:r>
      <w:r>
        <w:rPr>
          <w:rFonts w:cs="Cambria"/>
        </w:rPr>
        <w:t>are</w:t>
      </w:r>
      <w:r>
        <w:rPr>
          <w:rFonts w:cs="Cambria"/>
          <w:spacing w:val="4"/>
        </w:rPr>
        <w:t xml:space="preserve"> </w:t>
      </w:r>
      <w:r>
        <w:rPr>
          <w:rFonts w:cs="Cambria"/>
        </w:rPr>
        <w:t>re</w:t>
      </w:r>
      <w:r>
        <w:rPr>
          <w:rFonts w:cs="Cambria"/>
          <w:spacing w:val="-1"/>
        </w:rPr>
        <w:t>cog</w:t>
      </w:r>
      <w:r>
        <w:rPr>
          <w:rFonts w:cs="Cambria"/>
        </w:rPr>
        <w:t>n</w:t>
      </w:r>
      <w:r>
        <w:rPr>
          <w:rFonts w:cs="Cambria"/>
          <w:spacing w:val="-1"/>
        </w:rPr>
        <w:t>i</w:t>
      </w:r>
      <w:r>
        <w:rPr>
          <w:rFonts w:cs="Cambria"/>
        </w:rPr>
        <w:t>sed</w:t>
      </w:r>
      <w:r>
        <w:rPr>
          <w:rFonts w:cs="Cambria"/>
          <w:spacing w:val="5"/>
        </w:rPr>
        <w:t xml:space="preserve"> </w:t>
      </w:r>
      <w:r>
        <w:rPr>
          <w:rFonts w:cs="Cambria"/>
        </w:rPr>
        <w:t>and</w:t>
      </w:r>
      <w:r>
        <w:rPr>
          <w:rFonts w:cs="Cambria"/>
          <w:spacing w:val="6"/>
        </w:rPr>
        <w:t xml:space="preserve"> </w:t>
      </w:r>
      <w:r>
        <w:rPr>
          <w:rFonts w:cs="Cambria"/>
          <w:spacing w:val="1"/>
        </w:rPr>
        <w:t>d</w:t>
      </w:r>
      <w:r>
        <w:rPr>
          <w:rFonts w:cs="Cambria"/>
        </w:rPr>
        <w:t>ere</w:t>
      </w:r>
      <w:r>
        <w:rPr>
          <w:rFonts w:cs="Cambria"/>
          <w:spacing w:val="-1"/>
        </w:rPr>
        <w:t>cog</w:t>
      </w:r>
      <w:r>
        <w:rPr>
          <w:rFonts w:cs="Cambria"/>
        </w:rPr>
        <w:t>n</w:t>
      </w:r>
      <w:r>
        <w:rPr>
          <w:rFonts w:cs="Cambria"/>
          <w:spacing w:val="-1"/>
        </w:rPr>
        <w:t>i</w:t>
      </w:r>
      <w:r>
        <w:rPr>
          <w:rFonts w:cs="Cambria"/>
        </w:rPr>
        <w:t>sed</w:t>
      </w:r>
      <w:r>
        <w:rPr>
          <w:rFonts w:cs="Cambria"/>
          <w:spacing w:val="5"/>
        </w:rPr>
        <w:t xml:space="preserve"> </w:t>
      </w:r>
      <w:r>
        <w:rPr>
          <w:rFonts w:cs="Cambria"/>
          <w:spacing w:val="-1"/>
        </w:rPr>
        <w:t>u</w:t>
      </w:r>
      <w:r>
        <w:rPr>
          <w:rFonts w:cs="Cambria"/>
          <w:spacing w:val="1"/>
        </w:rPr>
        <w:t>p</w:t>
      </w:r>
      <w:r>
        <w:rPr>
          <w:rFonts w:cs="Cambria"/>
          <w:spacing w:val="-1"/>
        </w:rPr>
        <w:t>o</w:t>
      </w:r>
      <w:r>
        <w:rPr>
          <w:rFonts w:cs="Cambria"/>
        </w:rPr>
        <w:t>n</w:t>
      </w:r>
      <w:r>
        <w:rPr>
          <w:rFonts w:cs="Cambria"/>
          <w:spacing w:val="5"/>
        </w:rPr>
        <w:t xml:space="preserve"> </w:t>
      </w:r>
    </w:p>
    <w:p w14:paraId="0C93DA7D" w14:textId="766B339C" w:rsidR="00C802DA" w:rsidRDefault="00C802DA" w:rsidP="00412B36">
      <w:pPr>
        <w:pStyle w:val="BodyText"/>
        <w:spacing w:before="15" w:line="264" w:lineRule="auto"/>
        <w:ind w:left="125" w:right="1482"/>
        <w:rPr>
          <w:rFonts w:cs="Cambria"/>
        </w:rPr>
      </w:pPr>
      <w:r>
        <w:rPr>
          <w:rFonts w:cs="Cambria"/>
        </w:rPr>
        <w:t>Ot</w:t>
      </w:r>
      <w:r>
        <w:rPr>
          <w:rFonts w:cs="Cambria"/>
          <w:spacing w:val="-1"/>
        </w:rPr>
        <w:t>h</w:t>
      </w:r>
      <w:r>
        <w:rPr>
          <w:rFonts w:cs="Cambria"/>
        </w:rPr>
        <w:t>er</w:t>
      </w:r>
      <w:r>
        <w:rPr>
          <w:rFonts w:cs="Cambria"/>
          <w:spacing w:val="4"/>
        </w:rPr>
        <w:t xml:space="preserve"> </w:t>
      </w:r>
      <w:r>
        <w:rPr>
          <w:rFonts w:cs="Cambria"/>
        </w:rPr>
        <w:t>f</w:t>
      </w:r>
      <w:r>
        <w:rPr>
          <w:rFonts w:cs="Cambria"/>
          <w:spacing w:val="-1"/>
        </w:rPr>
        <w:t>i</w:t>
      </w:r>
      <w:r>
        <w:rPr>
          <w:rFonts w:cs="Cambria"/>
        </w:rPr>
        <w:t>nan</w:t>
      </w:r>
      <w:r>
        <w:rPr>
          <w:rFonts w:cs="Cambria"/>
          <w:spacing w:val="-1"/>
        </w:rPr>
        <w:t>ci</w:t>
      </w:r>
      <w:r>
        <w:rPr>
          <w:rFonts w:cs="Cambria"/>
        </w:rPr>
        <w:t>al</w:t>
      </w:r>
      <w:r>
        <w:rPr>
          <w:rFonts w:cs="Cambria"/>
          <w:spacing w:val="4"/>
        </w:rPr>
        <w:t xml:space="preserve"> </w:t>
      </w:r>
      <w:r>
        <w:rPr>
          <w:rFonts w:cs="Cambria"/>
        </w:rPr>
        <w:t>l</w:t>
      </w:r>
      <w:r>
        <w:rPr>
          <w:rFonts w:cs="Cambria"/>
          <w:spacing w:val="-1"/>
        </w:rPr>
        <w:t>i</w:t>
      </w:r>
      <w:r>
        <w:rPr>
          <w:rFonts w:cs="Cambria"/>
        </w:rPr>
        <w:t>a</w:t>
      </w:r>
      <w:r>
        <w:rPr>
          <w:rFonts w:cs="Cambria"/>
          <w:spacing w:val="-1"/>
        </w:rPr>
        <w:t>bi</w:t>
      </w:r>
      <w:r>
        <w:rPr>
          <w:rFonts w:cs="Cambria"/>
        </w:rPr>
        <w:t>l</w:t>
      </w:r>
      <w:r>
        <w:rPr>
          <w:rFonts w:cs="Cambria"/>
          <w:spacing w:val="-1"/>
        </w:rPr>
        <w:t>i</w:t>
      </w:r>
      <w:r>
        <w:rPr>
          <w:rFonts w:cs="Cambria"/>
        </w:rPr>
        <w:t>t</w:t>
      </w:r>
      <w:r>
        <w:rPr>
          <w:rFonts w:cs="Cambria"/>
          <w:spacing w:val="-1"/>
        </w:rPr>
        <w:t>i</w:t>
      </w:r>
      <w:r>
        <w:rPr>
          <w:rFonts w:cs="Cambria"/>
        </w:rPr>
        <w:t>es,</w:t>
      </w:r>
      <w:r>
        <w:rPr>
          <w:rFonts w:cs="Cambria"/>
          <w:spacing w:val="3"/>
        </w:rPr>
        <w:t xml:space="preserve"> </w:t>
      </w:r>
      <w:r>
        <w:rPr>
          <w:rFonts w:cs="Cambria"/>
          <w:spacing w:val="-1"/>
        </w:rPr>
        <w:t>i</w:t>
      </w:r>
      <w:r>
        <w:rPr>
          <w:rFonts w:cs="Cambria"/>
        </w:rPr>
        <w:t>n</w:t>
      </w:r>
      <w:r>
        <w:rPr>
          <w:rFonts w:cs="Cambria"/>
          <w:spacing w:val="-1"/>
        </w:rPr>
        <w:t>c</w:t>
      </w:r>
      <w:r>
        <w:rPr>
          <w:rFonts w:cs="Cambria"/>
        </w:rPr>
        <w:t>l</w:t>
      </w:r>
      <w:r>
        <w:rPr>
          <w:rFonts w:cs="Cambria"/>
          <w:spacing w:val="-1"/>
        </w:rPr>
        <w:t>u</w:t>
      </w:r>
      <w:r>
        <w:rPr>
          <w:rFonts w:cs="Cambria"/>
        </w:rPr>
        <w:t>d</w:t>
      </w:r>
      <w:r>
        <w:rPr>
          <w:rFonts w:cs="Cambria"/>
          <w:spacing w:val="-1"/>
        </w:rPr>
        <w:t>i</w:t>
      </w:r>
      <w:r>
        <w:rPr>
          <w:rFonts w:cs="Cambria"/>
        </w:rPr>
        <w:t>ng</w:t>
      </w:r>
      <w:r>
        <w:rPr>
          <w:rFonts w:cs="Cambria"/>
          <w:spacing w:val="2"/>
        </w:rPr>
        <w:t xml:space="preserve"> </w:t>
      </w:r>
      <w:r>
        <w:rPr>
          <w:rFonts w:cs="Cambria"/>
          <w:spacing w:val="-1"/>
        </w:rPr>
        <w:t>bo</w:t>
      </w:r>
      <w:r>
        <w:rPr>
          <w:rFonts w:cs="Cambria"/>
        </w:rPr>
        <w:t>rr</w:t>
      </w:r>
      <w:r>
        <w:rPr>
          <w:rFonts w:cs="Cambria"/>
          <w:spacing w:val="-1"/>
        </w:rPr>
        <w:t>o</w:t>
      </w:r>
      <w:r>
        <w:rPr>
          <w:rFonts w:cs="Cambria"/>
        </w:rPr>
        <w:t>w</w:t>
      </w:r>
      <w:r>
        <w:rPr>
          <w:rFonts w:cs="Cambria"/>
          <w:spacing w:val="-1"/>
        </w:rPr>
        <w:t>i</w:t>
      </w:r>
      <w:r>
        <w:rPr>
          <w:rFonts w:cs="Cambria"/>
        </w:rPr>
        <w:t>n</w:t>
      </w:r>
      <w:r>
        <w:rPr>
          <w:rFonts w:cs="Cambria"/>
          <w:spacing w:val="-1"/>
        </w:rPr>
        <w:t>g</w:t>
      </w:r>
      <w:r>
        <w:rPr>
          <w:rFonts w:cs="Cambria"/>
        </w:rPr>
        <w:t>s,</w:t>
      </w:r>
      <w:r>
        <w:rPr>
          <w:rFonts w:cs="Cambria"/>
          <w:spacing w:val="3"/>
        </w:rPr>
        <w:t xml:space="preserve"> </w:t>
      </w:r>
      <w:r>
        <w:rPr>
          <w:rFonts w:cs="Cambria"/>
        </w:rPr>
        <w:t>are</w:t>
      </w:r>
      <w:r>
        <w:rPr>
          <w:rFonts w:cs="Cambria"/>
          <w:spacing w:val="4"/>
        </w:rPr>
        <w:t xml:space="preserve"> </w:t>
      </w:r>
      <w:r>
        <w:rPr>
          <w:rFonts w:cs="Cambria"/>
          <w:spacing w:val="-1"/>
        </w:rPr>
        <w:t>i</w:t>
      </w:r>
      <w:r>
        <w:rPr>
          <w:rFonts w:cs="Cambria"/>
        </w:rPr>
        <w:t>n</w:t>
      </w:r>
      <w:r>
        <w:rPr>
          <w:rFonts w:cs="Cambria"/>
          <w:spacing w:val="-1"/>
        </w:rPr>
        <w:t>i</w:t>
      </w:r>
      <w:r>
        <w:rPr>
          <w:rFonts w:cs="Cambria"/>
        </w:rPr>
        <w:t>t</w:t>
      </w:r>
      <w:r>
        <w:rPr>
          <w:rFonts w:cs="Cambria"/>
          <w:spacing w:val="-1"/>
        </w:rPr>
        <w:t>i</w:t>
      </w:r>
      <w:r>
        <w:rPr>
          <w:rFonts w:cs="Cambria"/>
        </w:rPr>
        <w:t>al</w:t>
      </w:r>
      <w:r>
        <w:rPr>
          <w:rFonts w:cs="Cambria"/>
          <w:spacing w:val="-1"/>
        </w:rPr>
        <w:t>l</w:t>
      </w:r>
      <w:r>
        <w:rPr>
          <w:rFonts w:cs="Cambria"/>
        </w:rPr>
        <w:t>y</w:t>
      </w:r>
      <w:r>
        <w:rPr>
          <w:rFonts w:cs="Cambria"/>
          <w:spacing w:val="5"/>
        </w:rPr>
        <w:t xml:space="preserve"> </w:t>
      </w:r>
      <w:r>
        <w:rPr>
          <w:rFonts w:cs="Cambria"/>
        </w:rPr>
        <w:t>me</w:t>
      </w:r>
      <w:r>
        <w:rPr>
          <w:rFonts w:cs="Cambria"/>
          <w:spacing w:val="-1"/>
        </w:rPr>
        <w:t>a</w:t>
      </w:r>
      <w:r>
        <w:rPr>
          <w:rFonts w:cs="Cambria"/>
        </w:rPr>
        <w:t>s</w:t>
      </w:r>
      <w:r>
        <w:rPr>
          <w:rFonts w:cs="Cambria"/>
          <w:spacing w:val="-1"/>
        </w:rPr>
        <w:t>u</w:t>
      </w:r>
      <w:r>
        <w:rPr>
          <w:rFonts w:cs="Cambria"/>
        </w:rPr>
        <w:t>red</w:t>
      </w:r>
      <w:r>
        <w:rPr>
          <w:rFonts w:cs="Cambria"/>
          <w:spacing w:val="5"/>
        </w:rPr>
        <w:t xml:space="preserve"> </w:t>
      </w:r>
      <w:r>
        <w:rPr>
          <w:rFonts w:cs="Cambria"/>
          <w:spacing w:val="-1"/>
        </w:rPr>
        <w:t>a</w:t>
      </w:r>
      <w:r>
        <w:rPr>
          <w:rFonts w:cs="Cambria"/>
        </w:rPr>
        <w:t>t</w:t>
      </w:r>
      <w:r>
        <w:rPr>
          <w:rFonts w:cs="Cambria"/>
          <w:spacing w:val="5"/>
        </w:rPr>
        <w:t xml:space="preserve"> </w:t>
      </w:r>
      <w:r>
        <w:rPr>
          <w:rFonts w:cs="Cambria"/>
        </w:rPr>
        <w:t>fa</w:t>
      </w:r>
      <w:r>
        <w:rPr>
          <w:rFonts w:cs="Cambria"/>
          <w:spacing w:val="-1"/>
        </w:rPr>
        <w:t>i</w:t>
      </w:r>
      <w:r>
        <w:rPr>
          <w:rFonts w:cs="Cambria"/>
        </w:rPr>
        <w:t>r</w:t>
      </w:r>
      <w:r>
        <w:rPr>
          <w:rFonts w:cs="Cambria"/>
          <w:spacing w:val="4"/>
        </w:rPr>
        <w:t xml:space="preserve"> </w:t>
      </w:r>
      <w:r>
        <w:rPr>
          <w:rFonts w:cs="Cambria"/>
        </w:rPr>
        <w:t>v</w:t>
      </w:r>
      <w:r>
        <w:rPr>
          <w:rFonts w:cs="Cambria"/>
          <w:spacing w:val="-1"/>
        </w:rPr>
        <w:t>alu</w:t>
      </w:r>
      <w:r>
        <w:rPr>
          <w:rFonts w:cs="Cambria"/>
        </w:rPr>
        <w:t>e,</w:t>
      </w:r>
      <w:r>
        <w:rPr>
          <w:rFonts w:cs="Cambria"/>
          <w:spacing w:val="3"/>
        </w:rPr>
        <w:t xml:space="preserve"> </w:t>
      </w:r>
      <w:r>
        <w:rPr>
          <w:rFonts w:cs="Cambria"/>
        </w:rPr>
        <w:t>net</w:t>
      </w:r>
      <w:r>
        <w:rPr>
          <w:rFonts w:cs="Cambria"/>
          <w:spacing w:val="5"/>
        </w:rPr>
        <w:t xml:space="preserve"> </w:t>
      </w:r>
      <w:r>
        <w:rPr>
          <w:rFonts w:cs="Cambria"/>
          <w:spacing w:val="-1"/>
        </w:rPr>
        <w:t>o</w:t>
      </w:r>
      <w:r>
        <w:rPr>
          <w:rFonts w:cs="Cambria"/>
        </w:rPr>
        <w:t>f</w:t>
      </w:r>
      <w:r>
        <w:rPr>
          <w:rFonts w:cs="Cambria"/>
          <w:spacing w:val="4"/>
        </w:rPr>
        <w:t xml:space="preserve"> </w:t>
      </w:r>
      <w:r>
        <w:rPr>
          <w:rFonts w:cs="Cambria"/>
        </w:rPr>
        <w:t>trans</w:t>
      </w:r>
      <w:r>
        <w:rPr>
          <w:rFonts w:cs="Cambria"/>
          <w:spacing w:val="-1"/>
        </w:rPr>
        <w:t>ac</w:t>
      </w:r>
      <w:r>
        <w:rPr>
          <w:rFonts w:cs="Cambria"/>
        </w:rPr>
        <w:t>t</w:t>
      </w:r>
      <w:r>
        <w:rPr>
          <w:rFonts w:cs="Cambria"/>
          <w:spacing w:val="-1"/>
        </w:rPr>
        <w:t>io</w:t>
      </w:r>
      <w:r>
        <w:rPr>
          <w:rFonts w:cs="Cambria"/>
        </w:rPr>
        <w:t>n</w:t>
      </w:r>
      <w:r>
        <w:rPr>
          <w:rFonts w:cs="Cambria"/>
          <w:spacing w:val="4"/>
        </w:rPr>
        <w:t xml:space="preserve"> </w:t>
      </w:r>
      <w:r>
        <w:rPr>
          <w:rFonts w:cs="Cambria"/>
          <w:spacing w:val="-1"/>
        </w:rPr>
        <w:t>co</w:t>
      </w:r>
      <w:r>
        <w:rPr>
          <w:rFonts w:cs="Cambria"/>
        </w:rPr>
        <w:t>sts.</w:t>
      </w:r>
      <w:r>
        <w:rPr>
          <w:rFonts w:cs="Cambria"/>
          <w:spacing w:val="3"/>
        </w:rPr>
        <w:t xml:space="preserve"> </w:t>
      </w:r>
      <w:r>
        <w:rPr>
          <w:rFonts w:cs="Cambria"/>
        </w:rPr>
        <w:t>T</w:t>
      </w:r>
      <w:r>
        <w:rPr>
          <w:rFonts w:cs="Cambria"/>
          <w:spacing w:val="-1"/>
        </w:rPr>
        <w:t>h</w:t>
      </w:r>
      <w:r>
        <w:rPr>
          <w:rFonts w:cs="Cambria"/>
        </w:rPr>
        <w:t>ese</w:t>
      </w:r>
      <w:r>
        <w:rPr>
          <w:rFonts w:cs="Cambria"/>
          <w:spacing w:val="4"/>
        </w:rPr>
        <w:t xml:space="preserve"> </w:t>
      </w:r>
      <w:r>
        <w:rPr>
          <w:rFonts w:cs="Cambria"/>
          <w:spacing w:val="-1"/>
        </w:rPr>
        <w:t>liab</w:t>
      </w:r>
      <w:r>
        <w:rPr>
          <w:rFonts w:cs="Cambria"/>
        </w:rPr>
        <w:t>i</w:t>
      </w:r>
      <w:r>
        <w:rPr>
          <w:rFonts w:cs="Cambria"/>
          <w:spacing w:val="-1"/>
        </w:rPr>
        <w:t>li</w:t>
      </w:r>
      <w:r>
        <w:rPr>
          <w:rFonts w:cs="Cambria"/>
        </w:rPr>
        <w:t>t</w:t>
      </w:r>
      <w:r>
        <w:rPr>
          <w:rFonts w:cs="Cambria"/>
          <w:spacing w:val="-1"/>
        </w:rPr>
        <w:t>i</w:t>
      </w:r>
      <w:r>
        <w:rPr>
          <w:rFonts w:cs="Cambria"/>
        </w:rPr>
        <w:t>es</w:t>
      </w:r>
      <w:r>
        <w:rPr>
          <w:rFonts w:cs="Cambria"/>
          <w:spacing w:val="5"/>
        </w:rPr>
        <w:t xml:space="preserve"> </w:t>
      </w:r>
      <w:r>
        <w:rPr>
          <w:rFonts w:cs="Cambria"/>
          <w:spacing w:val="-1"/>
        </w:rPr>
        <w:t>a</w:t>
      </w:r>
      <w:r>
        <w:rPr>
          <w:rFonts w:cs="Cambria"/>
        </w:rPr>
        <w:t>re</w:t>
      </w:r>
      <w:r>
        <w:rPr>
          <w:rFonts w:cs="Cambria"/>
          <w:spacing w:val="5"/>
        </w:rPr>
        <w:t xml:space="preserve"> </w:t>
      </w:r>
      <w:r>
        <w:rPr>
          <w:rFonts w:cs="Cambria"/>
        </w:rPr>
        <w:t>s</w:t>
      </w:r>
      <w:r>
        <w:rPr>
          <w:rFonts w:cs="Cambria"/>
          <w:spacing w:val="-1"/>
        </w:rPr>
        <w:t>ub</w:t>
      </w:r>
      <w:r>
        <w:rPr>
          <w:rFonts w:cs="Cambria"/>
        </w:rPr>
        <w:t>se</w:t>
      </w:r>
      <w:r>
        <w:rPr>
          <w:rFonts w:cs="Cambria"/>
          <w:spacing w:val="-1"/>
        </w:rPr>
        <w:t>qu</w:t>
      </w:r>
      <w:r>
        <w:rPr>
          <w:rFonts w:cs="Cambria"/>
        </w:rPr>
        <w:t>ently</w:t>
      </w:r>
      <w:r>
        <w:rPr>
          <w:rFonts w:cs="Cambria"/>
          <w:w w:val="101"/>
        </w:rPr>
        <w:t xml:space="preserve"> </w:t>
      </w:r>
      <w:r>
        <w:rPr>
          <w:rFonts w:cs="Cambria"/>
        </w:rPr>
        <w:t>me</w:t>
      </w:r>
      <w:r>
        <w:rPr>
          <w:rFonts w:cs="Cambria"/>
          <w:spacing w:val="-1"/>
        </w:rPr>
        <w:t>a</w:t>
      </w:r>
      <w:r>
        <w:rPr>
          <w:rFonts w:cs="Cambria"/>
        </w:rPr>
        <w:t>s</w:t>
      </w:r>
      <w:r>
        <w:rPr>
          <w:rFonts w:cs="Cambria"/>
          <w:spacing w:val="-1"/>
        </w:rPr>
        <w:t>u</w:t>
      </w:r>
      <w:r>
        <w:rPr>
          <w:rFonts w:cs="Cambria"/>
        </w:rPr>
        <w:t>red</w:t>
      </w:r>
      <w:r>
        <w:rPr>
          <w:rFonts w:cs="Cambria"/>
          <w:spacing w:val="4"/>
        </w:rPr>
        <w:t xml:space="preserve"> </w:t>
      </w:r>
      <w:r>
        <w:rPr>
          <w:rFonts w:cs="Cambria"/>
          <w:spacing w:val="-1"/>
        </w:rPr>
        <w:t>a</w:t>
      </w:r>
      <w:r>
        <w:rPr>
          <w:rFonts w:cs="Cambria"/>
        </w:rPr>
        <w:t>t</w:t>
      </w:r>
      <w:r>
        <w:rPr>
          <w:rFonts w:cs="Cambria"/>
          <w:spacing w:val="5"/>
        </w:rPr>
        <w:t xml:space="preserve"> </w:t>
      </w:r>
      <w:r>
        <w:rPr>
          <w:rFonts w:cs="Cambria"/>
          <w:spacing w:val="-1"/>
        </w:rPr>
        <w:t>a</w:t>
      </w:r>
      <w:r>
        <w:rPr>
          <w:rFonts w:cs="Cambria"/>
        </w:rPr>
        <w:t>m</w:t>
      </w:r>
      <w:r>
        <w:rPr>
          <w:rFonts w:cs="Cambria"/>
          <w:spacing w:val="-1"/>
        </w:rPr>
        <w:t>o</w:t>
      </w:r>
      <w:r>
        <w:rPr>
          <w:rFonts w:cs="Cambria"/>
        </w:rPr>
        <w:t>rt</w:t>
      </w:r>
      <w:r>
        <w:rPr>
          <w:rFonts w:cs="Cambria"/>
          <w:spacing w:val="-1"/>
        </w:rPr>
        <w:t>i</w:t>
      </w:r>
      <w:r>
        <w:rPr>
          <w:rFonts w:cs="Cambria"/>
        </w:rPr>
        <w:t>sed</w:t>
      </w:r>
      <w:r>
        <w:rPr>
          <w:rFonts w:cs="Cambria"/>
          <w:spacing w:val="5"/>
        </w:rPr>
        <w:t xml:space="preserve"> </w:t>
      </w:r>
      <w:r>
        <w:rPr>
          <w:rFonts w:cs="Cambria"/>
          <w:spacing w:val="-1"/>
        </w:rPr>
        <w:t>co</w:t>
      </w:r>
      <w:r>
        <w:rPr>
          <w:rFonts w:cs="Cambria"/>
        </w:rPr>
        <w:t>st</w:t>
      </w:r>
      <w:r>
        <w:rPr>
          <w:rFonts w:cs="Cambria"/>
          <w:spacing w:val="5"/>
        </w:rPr>
        <w:t xml:space="preserve"> </w:t>
      </w:r>
      <w:r>
        <w:rPr>
          <w:rFonts w:cs="Cambria"/>
          <w:spacing w:val="-1"/>
        </w:rPr>
        <w:t>u</w:t>
      </w:r>
      <w:r>
        <w:rPr>
          <w:rFonts w:cs="Cambria"/>
        </w:rPr>
        <w:t>s</w:t>
      </w:r>
      <w:r>
        <w:rPr>
          <w:rFonts w:cs="Cambria"/>
          <w:spacing w:val="-1"/>
        </w:rPr>
        <w:t>i</w:t>
      </w:r>
      <w:r>
        <w:rPr>
          <w:rFonts w:cs="Cambria"/>
        </w:rPr>
        <w:t>ng</w:t>
      </w:r>
      <w:r>
        <w:rPr>
          <w:rFonts w:cs="Cambria"/>
          <w:spacing w:val="2"/>
        </w:rPr>
        <w:t xml:space="preserve"> </w:t>
      </w:r>
      <w:r>
        <w:rPr>
          <w:rFonts w:cs="Cambria"/>
        </w:rPr>
        <w:t>t</w:t>
      </w:r>
      <w:r>
        <w:rPr>
          <w:rFonts w:cs="Cambria"/>
          <w:spacing w:val="-1"/>
        </w:rPr>
        <w:t>h</w:t>
      </w:r>
      <w:r>
        <w:rPr>
          <w:rFonts w:cs="Cambria"/>
        </w:rPr>
        <w:t>e</w:t>
      </w:r>
      <w:r>
        <w:rPr>
          <w:rFonts w:cs="Cambria"/>
          <w:spacing w:val="4"/>
        </w:rPr>
        <w:t xml:space="preserve"> </w:t>
      </w:r>
      <w:r>
        <w:rPr>
          <w:rFonts w:cs="Cambria"/>
        </w:rPr>
        <w:t>effe</w:t>
      </w:r>
      <w:r>
        <w:rPr>
          <w:rFonts w:cs="Cambria"/>
          <w:spacing w:val="-1"/>
        </w:rPr>
        <w:t>c</w:t>
      </w:r>
      <w:r>
        <w:rPr>
          <w:rFonts w:cs="Cambria"/>
        </w:rPr>
        <w:t>t</w:t>
      </w:r>
      <w:r>
        <w:rPr>
          <w:rFonts w:cs="Cambria"/>
          <w:spacing w:val="-1"/>
        </w:rPr>
        <w:t>i</w:t>
      </w:r>
      <w:r>
        <w:rPr>
          <w:rFonts w:cs="Cambria"/>
        </w:rPr>
        <w:t>ve</w:t>
      </w:r>
      <w:r>
        <w:rPr>
          <w:rFonts w:cs="Cambria"/>
          <w:spacing w:val="4"/>
        </w:rPr>
        <w:t xml:space="preserve"> </w:t>
      </w:r>
      <w:r>
        <w:rPr>
          <w:rFonts w:cs="Cambria"/>
          <w:spacing w:val="-1"/>
        </w:rPr>
        <w:t>i</w:t>
      </w:r>
      <w:r>
        <w:rPr>
          <w:rFonts w:cs="Cambria"/>
        </w:rPr>
        <w:t>nterest</w:t>
      </w:r>
      <w:r>
        <w:rPr>
          <w:rFonts w:cs="Cambria"/>
          <w:spacing w:val="5"/>
        </w:rPr>
        <w:t xml:space="preserve"> </w:t>
      </w:r>
      <w:r>
        <w:rPr>
          <w:rFonts w:cs="Cambria"/>
        </w:rPr>
        <w:t>met</w:t>
      </w:r>
      <w:r>
        <w:rPr>
          <w:rFonts w:cs="Cambria"/>
          <w:spacing w:val="-1"/>
        </w:rPr>
        <w:t>ho</w:t>
      </w:r>
      <w:r>
        <w:rPr>
          <w:rFonts w:cs="Cambria"/>
          <w:spacing w:val="1"/>
        </w:rPr>
        <w:t>d</w:t>
      </w:r>
      <w:r>
        <w:rPr>
          <w:rFonts w:cs="Cambria"/>
        </w:rPr>
        <w:t>,</w:t>
      </w:r>
      <w:r>
        <w:rPr>
          <w:rFonts w:cs="Cambria"/>
          <w:spacing w:val="2"/>
        </w:rPr>
        <w:t xml:space="preserve"> </w:t>
      </w:r>
      <w:r>
        <w:rPr>
          <w:rFonts w:cs="Cambria"/>
        </w:rPr>
        <w:t>w</w:t>
      </w:r>
      <w:r>
        <w:rPr>
          <w:rFonts w:cs="Cambria"/>
          <w:spacing w:val="-1"/>
        </w:rPr>
        <w:t>i</w:t>
      </w:r>
      <w:r>
        <w:rPr>
          <w:rFonts w:cs="Cambria"/>
        </w:rPr>
        <w:t>th</w:t>
      </w:r>
      <w:r>
        <w:rPr>
          <w:rFonts w:cs="Cambria"/>
          <w:spacing w:val="3"/>
        </w:rPr>
        <w:t xml:space="preserve"> </w:t>
      </w:r>
      <w:r>
        <w:rPr>
          <w:rFonts w:cs="Cambria"/>
          <w:spacing w:val="-1"/>
        </w:rPr>
        <w:t>i</w:t>
      </w:r>
      <w:r>
        <w:rPr>
          <w:rFonts w:cs="Cambria"/>
        </w:rPr>
        <w:t>nterest</w:t>
      </w:r>
      <w:r>
        <w:rPr>
          <w:rFonts w:cs="Cambria"/>
          <w:spacing w:val="5"/>
        </w:rPr>
        <w:t xml:space="preserve"> </w:t>
      </w:r>
      <w:r>
        <w:rPr>
          <w:rFonts w:cs="Cambria"/>
        </w:rPr>
        <w:t>e</w:t>
      </w:r>
      <w:r>
        <w:rPr>
          <w:rFonts w:cs="Cambria"/>
          <w:spacing w:val="1"/>
        </w:rPr>
        <w:t>xp</w:t>
      </w:r>
      <w:r>
        <w:rPr>
          <w:rFonts w:cs="Cambria"/>
        </w:rPr>
        <w:t>ense</w:t>
      </w:r>
      <w:r>
        <w:rPr>
          <w:rFonts w:cs="Cambria"/>
          <w:spacing w:val="3"/>
        </w:rPr>
        <w:t xml:space="preserve"> </w:t>
      </w:r>
      <w:r>
        <w:rPr>
          <w:rFonts w:cs="Cambria"/>
        </w:rPr>
        <w:t>re</w:t>
      </w:r>
      <w:r>
        <w:rPr>
          <w:rFonts w:cs="Cambria"/>
          <w:spacing w:val="-1"/>
        </w:rPr>
        <w:t>cog</w:t>
      </w:r>
      <w:r>
        <w:rPr>
          <w:rFonts w:cs="Cambria"/>
        </w:rPr>
        <w:t>n</w:t>
      </w:r>
      <w:r>
        <w:rPr>
          <w:rFonts w:cs="Cambria"/>
          <w:spacing w:val="-1"/>
        </w:rPr>
        <w:t>i</w:t>
      </w:r>
      <w:r>
        <w:rPr>
          <w:rFonts w:cs="Cambria"/>
        </w:rPr>
        <w:t>sed</w:t>
      </w:r>
      <w:r>
        <w:rPr>
          <w:rFonts w:cs="Cambria"/>
          <w:spacing w:val="5"/>
        </w:rPr>
        <w:t xml:space="preserve"> </w:t>
      </w:r>
      <w:r>
        <w:rPr>
          <w:rFonts w:cs="Cambria"/>
          <w:spacing w:val="-1"/>
        </w:rPr>
        <w:t>o</w:t>
      </w:r>
      <w:r>
        <w:rPr>
          <w:rFonts w:cs="Cambria"/>
        </w:rPr>
        <w:t>n</w:t>
      </w:r>
      <w:r>
        <w:rPr>
          <w:rFonts w:cs="Cambria"/>
          <w:spacing w:val="4"/>
        </w:rPr>
        <w:t xml:space="preserve"> </w:t>
      </w:r>
      <w:r>
        <w:rPr>
          <w:rFonts w:cs="Cambria"/>
          <w:spacing w:val="-1"/>
        </w:rPr>
        <w:t>a</w:t>
      </w:r>
      <w:r>
        <w:rPr>
          <w:rFonts w:cs="Cambria"/>
        </w:rPr>
        <w:t>n</w:t>
      </w:r>
      <w:r>
        <w:rPr>
          <w:rFonts w:cs="Cambria"/>
          <w:spacing w:val="4"/>
        </w:rPr>
        <w:t xml:space="preserve"> </w:t>
      </w:r>
      <w:r>
        <w:rPr>
          <w:rFonts w:cs="Cambria"/>
        </w:rPr>
        <w:t>effe</w:t>
      </w:r>
      <w:r>
        <w:rPr>
          <w:rFonts w:cs="Cambria"/>
          <w:spacing w:val="-1"/>
        </w:rPr>
        <w:t>c</w:t>
      </w:r>
      <w:r>
        <w:rPr>
          <w:rFonts w:cs="Cambria"/>
        </w:rPr>
        <w:t>t</w:t>
      </w:r>
      <w:r>
        <w:rPr>
          <w:rFonts w:cs="Cambria"/>
          <w:spacing w:val="-1"/>
        </w:rPr>
        <w:t>i</w:t>
      </w:r>
      <w:r>
        <w:rPr>
          <w:rFonts w:cs="Cambria"/>
        </w:rPr>
        <w:t>ve</w:t>
      </w:r>
      <w:r>
        <w:rPr>
          <w:rFonts w:cs="Cambria"/>
          <w:spacing w:val="3"/>
        </w:rPr>
        <w:t xml:space="preserve"> </w:t>
      </w:r>
      <w:r>
        <w:rPr>
          <w:rFonts w:cs="Cambria"/>
        </w:rPr>
        <w:t>y</w:t>
      </w:r>
      <w:r>
        <w:rPr>
          <w:rFonts w:cs="Cambria"/>
          <w:spacing w:val="-1"/>
        </w:rPr>
        <w:t>i</w:t>
      </w:r>
      <w:r>
        <w:rPr>
          <w:rFonts w:cs="Cambria"/>
        </w:rPr>
        <w:t>eld</w:t>
      </w:r>
      <w:r>
        <w:rPr>
          <w:rFonts w:cs="Cambria"/>
          <w:spacing w:val="5"/>
        </w:rPr>
        <w:t xml:space="preserve"> </w:t>
      </w:r>
      <w:r>
        <w:rPr>
          <w:rFonts w:cs="Cambria"/>
          <w:spacing w:val="-1"/>
        </w:rPr>
        <w:t>ba</w:t>
      </w:r>
      <w:r>
        <w:rPr>
          <w:rFonts w:cs="Cambria"/>
        </w:rPr>
        <w:t>s</w:t>
      </w:r>
      <w:r>
        <w:rPr>
          <w:rFonts w:cs="Cambria"/>
          <w:spacing w:val="-1"/>
        </w:rPr>
        <w:t>i</w:t>
      </w:r>
      <w:r>
        <w:rPr>
          <w:rFonts w:cs="Cambria"/>
        </w:rPr>
        <w:t>s.</w:t>
      </w:r>
    </w:p>
    <w:p w14:paraId="4D2CBF30" w14:textId="77777777" w:rsidR="00C802DA" w:rsidRDefault="00C802DA" w:rsidP="00C802DA">
      <w:pPr>
        <w:pStyle w:val="BodyText"/>
        <w:spacing w:line="264" w:lineRule="auto"/>
        <w:ind w:left="125" w:right="1228"/>
        <w:jc w:val="both"/>
        <w:rPr>
          <w:rFonts w:cs="Cambria"/>
        </w:rPr>
      </w:pPr>
      <w:r>
        <w:rPr>
          <w:rFonts w:cs="Cambria"/>
        </w:rPr>
        <w:t>T</w:t>
      </w:r>
      <w:r>
        <w:rPr>
          <w:rFonts w:cs="Cambria"/>
          <w:spacing w:val="-1"/>
        </w:rPr>
        <w:t>h</w:t>
      </w:r>
      <w:r>
        <w:rPr>
          <w:rFonts w:cs="Cambria"/>
        </w:rPr>
        <w:t>e</w:t>
      </w:r>
      <w:r>
        <w:rPr>
          <w:rFonts w:cs="Cambria"/>
          <w:spacing w:val="2"/>
        </w:rPr>
        <w:t xml:space="preserve"> </w:t>
      </w:r>
      <w:r>
        <w:rPr>
          <w:rFonts w:cs="Cambria"/>
        </w:rPr>
        <w:t>effe</w:t>
      </w:r>
      <w:r>
        <w:rPr>
          <w:rFonts w:cs="Cambria"/>
          <w:spacing w:val="-1"/>
        </w:rPr>
        <w:t>c</w:t>
      </w:r>
      <w:r>
        <w:rPr>
          <w:rFonts w:cs="Cambria"/>
        </w:rPr>
        <w:t>t</w:t>
      </w:r>
      <w:r>
        <w:rPr>
          <w:rFonts w:cs="Cambria"/>
          <w:spacing w:val="-1"/>
        </w:rPr>
        <w:t>i</w:t>
      </w:r>
      <w:r>
        <w:rPr>
          <w:rFonts w:cs="Cambria"/>
        </w:rPr>
        <w:t>ve</w:t>
      </w:r>
      <w:r>
        <w:rPr>
          <w:rFonts w:cs="Cambria"/>
          <w:spacing w:val="3"/>
        </w:rPr>
        <w:t xml:space="preserve"> </w:t>
      </w:r>
      <w:r>
        <w:rPr>
          <w:rFonts w:cs="Cambria"/>
          <w:spacing w:val="-1"/>
        </w:rPr>
        <w:t>i</w:t>
      </w:r>
      <w:r>
        <w:rPr>
          <w:rFonts w:cs="Cambria"/>
        </w:rPr>
        <w:t>nterest</w:t>
      </w:r>
      <w:r>
        <w:rPr>
          <w:rFonts w:cs="Cambria"/>
          <w:spacing w:val="2"/>
        </w:rPr>
        <w:t xml:space="preserve"> </w:t>
      </w:r>
      <w:r>
        <w:rPr>
          <w:rFonts w:cs="Cambria"/>
        </w:rPr>
        <w:t>met</w:t>
      </w:r>
      <w:r>
        <w:rPr>
          <w:rFonts w:cs="Cambria"/>
          <w:spacing w:val="-1"/>
        </w:rPr>
        <w:t>ho</w:t>
      </w:r>
      <w:r>
        <w:rPr>
          <w:rFonts w:cs="Cambria"/>
        </w:rPr>
        <w:t>d</w:t>
      </w:r>
      <w:r>
        <w:rPr>
          <w:rFonts w:cs="Cambria"/>
          <w:spacing w:val="4"/>
        </w:rPr>
        <w:t xml:space="preserve"> </w:t>
      </w:r>
      <w:r>
        <w:rPr>
          <w:rFonts w:cs="Cambria"/>
          <w:spacing w:val="-1"/>
        </w:rPr>
        <w:t>i</w:t>
      </w:r>
      <w:r>
        <w:rPr>
          <w:rFonts w:cs="Cambria"/>
        </w:rPr>
        <w:t>s</w:t>
      </w:r>
      <w:r>
        <w:rPr>
          <w:rFonts w:cs="Cambria"/>
          <w:spacing w:val="3"/>
        </w:rPr>
        <w:t xml:space="preserve"> </w:t>
      </w:r>
      <w:r>
        <w:rPr>
          <w:rFonts w:cs="Cambria"/>
        </w:rPr>
        <w:t>a</w:t>
      </w:r>
      <w:r>
        <w:rPr>
          <w:rFonts w:cs="Cambria"/>
          <w:spacing w:val="1"/>
        </w:rPr>
        <w:t xml:space="preserve"> </w:t>
      </w:r>
      <w:r>
        <w:rPr>
          <w:rFonts w:cs="Cambria"/>
        </w:rPr>
        <w:t>met</w:t>
      </w:r>
      <w:r>
        <w:rPr>
          <w:rFonts w:cs="Cambria"/>
          <w:spacing w:val="-1"/>
        </w:rPr>
        <w:t>ho</w:t>
      </w:r>
      <w:r>
        <w:rPr>
          <w:rFonts w:cs="Cambria"/>
        </w:rPr>
        <w:t>d</w:t>
      </w:r>
      <w:r>
        <w:rPr>
          <w:rFonts w:cs="Cambria"/>
          <w:spacing w:val="4"/>
        </w:rPr>
        <w:t xml:space="preserve"> </w:t>
      </w:r>
      <w:r>
        <w:rPr>
          <w:rFonts w:cs="Cambria"/>
          <w:spacing w:val="-1"/>
        </w:rPr>
        <w:t>o</w:t>
      </w:r>
      <w:r>
        <w:rPr>
          <w:rFonts w:cs="Cambria"/>
        </w:rPr>
        <w:t>f</w:t>
      </w:r>
      <w:r>
        <w:rPr>
          <w:rFonts w:cs="Cambria"/>
          <w:spacing w:val="3"/>
        </w:rPr>
        <w:t xml:space="preserve"> </w:t>
      </w:r>
      <w:r>
        <w:rPr>
          <w:rFonts w:cs="Cambria"/>
          <w:spacing w:val="-1"/>
        </w:rPr>
        <w:t>calcula</w:t>
      </w:r>
      <w:r>
        <w:rPr>
          <w:rFonts w:cs="Cambria"/>
        </w:rPr>
        <w:t>t</w:t>
      </w:r>
      <w:r>
        <w:rPr>
          <w:rFonts w:cs="Cambria"/>
          <w:spacing w:val="-1"/>
        </w:rPr>
        <w:t>i</w:t>
      </w:r>
      <w:r>
        <w:rPr>
          <w:rFonts w:cs="Cambria"/>
        </w:rPr>
        <w:t>ng</w:t>
      </w:r>
      <w:r>
        <w:rPr>
          <w:rFonts w:cs="Cambria"/>
          <w:spacing w:val="2"/>
        </w:rPr>
        <w:t xml:space="preserve"> </w:t>
      </w:r>
      <w:r>
        <w:rPr>
          <w:rFonts w:cs="Cambria"/>
        </w:rPr>
        <w:t>t</w:t>
      </w:r>
      <w:r>
        <w:rPr>
          <w:rFonts w:cs="Cambria"/>
          <w:spacing w:val="-1"/>
        </w:rPr>
        <w:t>h</w:t>
      </w:r>
      <w:r>
        <w:rPr>
          <w:rFonts w:cs="Cambria"/>
        </w:rPr>
        <w:t>e</w:t>
      </w:r>
      <w:r>
        <w:rPr>
          <w:rFonts w:cs="Cambria"/>
          <w:spacing w:val="2"/>
        </w:rPr>
        <w:t xml:space="preserve"> </w:t>
      </w:r>
      <w:r>
        <w:rPr>
          <w:rFonts w:cs="Cambria"/>
          <w:spacing w:val="-1"/>
        </w:rPr>
        <w:t>a</w:t>
      </w:r>
      <w:r>
        <w:rPr>
          <w:rFonts w:cs="Cambria"/>
          <w:spacing w:val="1"/>
        </w:rPr>
        <w:t>m</w:t>
      </w:r>
      <w:r>
        <w:rPr>
          <w:rFonts w:cs="Cambria"/>
          <w:spacing w:val="-1"/>
        </w:rPr>
        <w:t>o</w:t>
      </w:r>
      <w:r>
        <w:rPr>
          <w:rFonts w:cs="Cambria"/>
        </w:rPr>
        <w:t>rt</w:t>
      </w:r>
      <w:r>
        <w:rPr>
          <w:rFonts w:cs="Cambria"/>
          <w:spacing w:val="-1"/>
        </w:rPr>
        <w:t>i</w:t>
      </w:r>
      <w:r>
        <w:rPr>
          <w:rFonts w:cs="Cambria"/>
        </w:rPr>
        <w:t>sed</w:t>
      </w:r>
      <w:r>
        <w:rPr>
          <w:rFonts w:cs="Cambria"/>
          <w:spacing w:val="3"/>
        </w:rPr>
        <w:t xml:space="preserve"> </w:t>
      </w:r>
      <w:r>
        <w:rPr>
          <w:rFonts w:cs="Cambria"/>
          <w:spacing w:val="-1"/>
        </w:rPr>
        <w:t>co</w:t>
      </w:r>
      <w:r>
        <w:rPr>
          <w:rFonts w:cs="Cambria"/>
        </w:rPr>
        <w:t>st</w:t>
      </w:r>
      <w:r>
        <w:rPr>
          <w:rFonts w:cs="Cambria"/>
          <w:spacing w:val="3"/>
        </w:rPr>
        <w:t xml:space="preserve"> </w:t>
      </w:r>
      <w:r>
        <w:rPr>
          <w:rFonts w:cs="Cambria"/>
          <w:spacing w:val="-1"/>
        </w:rPr>
        <w:t>o</w:t>
      </w:r>
      <w:r>
        <w:rPr>
          <w:rFonts w:cs="Cambria"/>
        </w:rPr>
        <w:t>f</w:t>
      </w:r>
      <w:r>
        <w:rPr>
          <w:rFonts w:cs="Cambria"/>
          <w:spacing w:val="2"/>
        </w:rPr>
        <w:t xml:space="preserve"> </w:t>
      </w:r>
      <w:r>
        <w:rPr>
          <w:rFonts w:cs="Cambria"/>
        </w:rPr>
        <w:t>a</w:t>
      </w:r>
      <w:r>
        <w:rPr>
          <w:rFonts w:cs="Cambria"/>
          <w:spacing w:val="3"/>
        </w:rPr>
        <w:t xml:space="preserve"> </w:t>
      </w:r>
      <w:r>
        <w:rPr>
          <w:rFonts w:cs="Cambria"/>
        </w:rPr>
        <w:t>f</w:t>
      </w:r>
      <w:r>
        <w:rPr>
          <w:rFonts w:cs="Cambria"/>
          <w:spacing w:val="-1"/>
        </w:rPr>
        <w:t>i</w:t>
      </w:r>
      <w:r>
        <w:rPr>
          <w:rFonts w:cs="Cambria"/>
        </w:rPr>
        <w:t>nan</w:t>
      </w:r>
      <w:r>
        <w:rPr>
          <w:rFonts w:cs="Cambria"/>
          <w:spacing w:val="-1"/>
        </w:rPr>
        <w:t>ci</w:t>
      </w:r>
      <w:r>
        <w:rPr>
          <w:rFonts w:cs="Cambria"/>
        </w:rPr>
        <w:t>al</w:t>
      </w:r>
      <w:r>
        <w:rPr>
          <w:rFonts w:cs="Cambria"/>
          <w:spacing w:val="2"/>
        </w:rPr>
        <w:t xml:space="preserve"> </w:t>
      </w:r>
      <w:r>
        <w:rPr>
          <w:rFonts w:cs="Cambria"/>
        </w:rPr>
        <w:t>l</w:t>
      </w:r>
      <w:r>
        <w:rPr>
          <w:rFonts w:cs="Cambria"/>
          <w:spacing w:val="-1"/>
        </w:rPr>
        <w:t>i</w:t>
      </w:r>
      <w:r>
        <w:rPr>
          <w:rFonts w:cs="Cambria"/>
        </w:rPr>
        <w:t>a</w:t>
      </w:r>
      <w:r>
        <w:rPr>
          <w:rFonts w:cs="Cambria"/>
          <w:spacing w:val="-1"/>
        </w:rPr>
        <w:t>bi</w:t>
      </w:r>
      <w:r>
        <w:rPr>
          <w:rFonts w:cs="Cambria"/>
        </w:rPr>
        <w:t>l</w:t>
      </w:r>
      <w:r>
        <w:rPr>
          <w:rFonts w:cs="Cambria"/>
          <w:spacing w:val="-1"/>
        </w:rPr>
        <w:t>i</w:t>
      </w:r>
      <w:r>
        <w:rPr>
          <w:rFonts w:cs="Cambria"/>
        </w:rPr>
        <w:t>ty</w:t>
      </w:r>
      <w:r>
        <w:rPr>
          <w:rFonts w:cs="Cambria"/>
          <w:spacing w:val="3"/>
        </w:rPr>
        <w:t xml:space="preserve"> </w:t>
      </w:r>
      <w:r>
        <w:rPr>
          <w:rFonts w:cs="Cambria"/>
        </w:rPr>
        <w:t>and</w:t>
      </w:r>
      <w:r>
        <w:rPr>
          <w:rFonts w:cs="Cambria"/>
          <w:spacing w:val="3"/>
        </w:rPr>
        <w:t xml:space="preserve"> </w:t>
      </w:r>
      <w:r>
        <w:rPr>
          <w:rFonts w:cs="Cambria"/>
          <w:spacing w:val="-1"/>
        </w:rPr>
        <w:t>o</w:t>
      </w:r>
      <w:r>
        <w:rPr>
          <w:rFonts w:cs="Cambria"/>
        </w:rPr>
        <w:t>f</w:t>
      </w:r>
      <w:r>
        <w:rPr>
          <w:rFonts w:cs="Cambria"/>
          <w:spacing w:val="6"/>
        </w:rPr>
        <w:t xml:space="preserve"> </w:t>
      </w:r>
      <w:r>
        <w:rPr>
          <w:rFonts w:cs="Cambria"/>
        </w:rPr>
        <w:t>all</w:t>
      </w:r>
      <w:r>
        <w:rPr>
          <w:rFonts w:cs="Cambria"/>
          <w:spacing w:val="-1"/>
        </w:rPr>
        <w:t>oc</w:t>
      </w:r>
      <w:r>
        <w:rPr>
          <w:rFonts w:cs="Cambria"/>
        </w:rPr>
        <w:t>at</w:t>
      </w:r>
      <w:r>
        <w:rPr>
          <w:rFonts w:cs="Cambria"/>
          <w:spacing w:val="-1"/>
        </w:rPr>
        <w:t>i</w:t>
      </w:r>
      <w:r>
        <w:rPr>
          <w:rFonts w:cs="Cambria"/>
        </w:rPr>
        <w:t>ng</w:t>
      </w:r>
      <w:r>
        <w:rPr>
          <w:rFonts w:cs="Cambria"/>
          <w:spacing w:val="1"/>
        </w:rPr>
        <w:t xml:space="preserve"> </w:t>
      </w:r>
      <w:r>
        <w:rPr>
          <w:rFonts w:cs="Cambria"/>
          <w:spacing w:val="-1"/>
        </w:rPr>
        <w:t>i</w:t>
      </w:r>
      <w:r>
        <w:rPr>
          <w:rFonts w:cs="Cambria"/>
        </w:rPr>
        <w:t>nterest</w:t>
      </w:r>
      <w:r>
        <w:rPr>
          <w:rFonts w:cs="Cambria"/>
          <w:spacing w:val="3"/>
        </w:rPr>
        <w:t xml:space="preserve"> </w:t>
      </w:r>
      <w:r>
        <w:rPr>
          <w:rFonts w:cs="Cambria"/>
        </w:rPr>
        <w:t>expense</w:t>
      </w:r>
      <w:r>
        <w:rPr>
          <w:rFonts w:cs="Cambria"/>
          <w:spacing w:val="2"/>
        </w:rPr>
        <w:t xml:space="preserve"> </w:t>
      </w:r>
      <w:r>
        <w:rPr>
          <w:rFonts w:cs="Cambria"/>
          <w:spacing w:val="-1"/>
        </w:rPr>
        <w:t>o</w:t>
      </w:r>
      <w:r>
        <w:rPr>
          <w:rFonts w:cs="Cambria"/>
        </w:rPr>
        <w:t>ver</w:t>
      </w:r>
      <w:r>
        <w:rPr>
          <w:rFonts w:cs="Cambria"/>
          <w:spacing w:val="3"/>
        </w:rPr>
        <w:t xml:space="preserve"> </w:t>
      </w:r>
      <w:r>
        <w:rPr>
          <w:rFonts w:cs="Cambria"/>
        </w:rPr>
        <w:t>t</w:t>
      </w:r>
      <w:r>
        <w:rPr>
          <w:rFonts w:cs="Cambria"/>
          <w:spacing w:val="-1"/>
        </w:rPr>
        <w:t>h</w:t>
      </w:r>
      <w:r>
        <w:rPr>
          <w:rFonts w:cs="Cambria"/>
        </w:rPr>
        <w:t>e</w:t>
      </w:r>
      <w:r>
        <w:rPr>
          <w:rFonts w:cs="Cambria"/>
          <w:spacing w:val="3"/>
        </w:rPr>
        <w:t xml:space="preserve"> </w:t>
      </w:r>
      <w:r>
        <w:rPr>
          <w:rFonts w:cs="Cambria"/>
        </w:rPr>
        <w:t>relevant</w:t>
      </w:r>
      <w:r>
        <w:rPr>
          <w:rFonts w:cs="Cambria"/>
          <w:w w:val="101"/>
        </w:rPr>
        <w:t xml:space="preserve"> </w:t>
      </w:r>
      <w:r>
        <w:rPr>
          <w:rFonts w:cs="Cambria"/>
        </w:rPr>
        <w:t>re</w:t>
      </w:r>
      <w:r>
        <w:rPr>
          <w:rFonts w:cs="Cambria"/>
          <w:spacing w:val="-1"/>
        </w:rPr>
        <w:t>l</w:t>
      </w:r>
      <w:r>
        <w:rPr>
          <w:rFonts w:cs="Cambria"/>
        </w:rPr>
        <w:t>evant</w:t>
      </w:r>
      <w:r>
        <w:rPr>
          <w:rFonts w:cs="Cambria"/>
          <w:spacing w:val="4"/>
        </w:rPr>
        <w:t xml:space="preserve"> </w:t>
      </w:r>
      <w:r>
        <w:rPr>
          <w:rFonts w:cs="Cambria"/>
          <w:spacing w:val="1"/>
        </w:rPr>
        <w:t>p</w:t>
      </w:r>
      <w:r>
        <w:rPr>
          <w:rFonts w:cs="Cambria"/>
        </w:rPr>
        <w:t>er</w:t>
      </w:r>
      <w:r>
        <w:rPr>
          <w:rFonts w:cs="Cambria"/>
          <w:spacing w:val="-1"/>
        </w:rPr>
        <w:t>io</w:t>
      </w:r>
      <w:r>
        <w:rPr>
          <w:rFonts w:cs="Cambria"/>
          <w:spacing w:val="1"/>
        </w:rPr>
        <w:t>d</w:t>
      </w:r>
      <w:r>
        <w:rPr>
          <w:rFonts w:cs="Cambria"/>
        </w:rPr>
        <w:t>.</w:t>
      </w:r>
      <w:r>
        <w:rPr>
          <w:rFonts w:cs="Cambria"/>
          <w:spacing w:val="1"/>
        </w:rPr>
        <w:t xml:space="preserve"> </w:t>
      </w:r>
      <w:r>
        <w:rPr>
          <w:rFonts w:cs="Cambria"/>
        </w:rPr>
        <w:t>T</w:t>
      </w:r>
      <w:r>
        <w:rPr>
          <w:rFonts w:cs="Cambria"/>
          <w:spacing w:val="-1"/>
        </w:rPr>
        <w:t>h</w:t>
      </w:r>
      <w:r>
        <w:rPr>
          <w:rFonts w:cs="Cambria"/>
        </w:rPr>
        <w:t>e</w:t>
      </w:r>
      <w:r>
        <w:rPr>
          <w:rFonts w:cs="Cambria"/>
          <w:spacing w:val="3"/>
        </w:rPr>
        <w:t xml:space="preserve"> </w:t>
      </w:r>
      <w:r>
        <w:rPr>
          <w:rFonts w:cs="Cambria"/>
        </w:rPr>
        <w:t>effe</w:t>
      </w:r>
      <w:r>
        <w:rPr>
          <w:rFonts w:cs="Cambria"/>
          <w:spacing w:val="-1"/>
        </w:rPr>
        <w:t>c</w:t>
      </w:r>
      <w:r>
        <w:rPr>
          <w:rFonts w:cs="Cambria"/>
        </w:rPr>
        <w:t>t</w:t>
      </w:r>
      <w:r>
        <w:rPr>
          <w:rFonts w:cs="Cambria"/>
          <w:spacing w:val="-1"/>
        </w:rPr>
        <w:t>i</w:t>
      </w:r>
      <w:r>
        <w:rPr>
          <w:rFonts w:cs="Cambria"/>
        </w:rPr>
        <w:t>ve</w:t>
      </w:r>
      <w:r>
        <w:rPr>
          <w:rFonts w:cs="Cambria"/>
          <w:spacing w:val="3"/>
        </w:rPr>
        <w:t xml:space="preserve"> </w:t>
      </w:r>
      <w:r>
        <w:rPr>
          <w:rFonts w:cs="Cambria"/>
          <w:spacing w:val="-1"/>
        </w:rPr>
        <w:t>i</w:t>
      </w:r>
      <w:r>
        <w:rPr>
          <w:rFonts w:cs="Cambria"/>
        </w:rPr>
        <w:t>nterest</w:t>
      </w:r>
      <w:r>
        <w:rPr>
          <w:rFonts w:cs="Cambria"/>
          <w:spacing w:val="4"/>
        </w:rPr>
        <w:t xml:space="preserve"> </w:t>
      </w:r>
      <w:r>
        <w:rPr>
          <w:rFonts w:cs="Cambria"/>
        </w:rPr>
        <w:t>r</w:t>
      </w:r>
      <w:r>
        <w:rPr>
          <w:rFonts w:cs="Cambria"/>
          <w:spacing w:val="-1"/>
        </w:rPr>
        <w:t>a</w:t>
      </w:r>
      <w:r>
        <w:rPr>
          <w:rFonts w:cs="Cambria"/>
        </w:rPr>
        <w:t>te</w:t>
      </w:r>
      <w:r>
        <w:rPr>
          <w:rFonts w:cs="Cambria"/>
          <w:spacing w:val="3"/>
        </w:rPr>
        <w:t xml:space="preserve"> </w:t>
      </w:r>
      <w:r>
        <w:rPr>
          <w:rFonts w:cs="Cambria"/>
          <w:spacing w:val="-1"/>
        </w:rPr>
        <w:t>i</w:t>
      </w:r>
      <w:r>
        <w:rPr>
          <w:rFonts w:cs="Cambria"/>
        </w:rPr>
        <w:t>s</w:t>
      </w:r>
      <w:r>
        <w:rPr>
          <w:rFonts w:cs="Cambria"/>
          <w:spacing w:val="4"/>
        </w:rPr>
        <w:t xml:space="preserve"> </w:t>
      </w:r>
      <w:r>
        <w:rPr>
          <w:rFonts w:cs="Cambria"/>
        </w:rPr>
        <w:t>t</w:t>
      </w:r>
      <w:r>
        <w:rPr>
          <w:rFonts w:cs="Cambria"/>
          <w:spacing w:val="-1"/>
        </w:rPr>
        <w:t>h</w:t>
      </w:r>
      <w:r>
        <w:rPr>
          <w:rFonts w:cs="Cambria"/>
        </w:rPr>
        <w:t>e</w:t>
      </w:r>
      <w:r>
        <w:rPr>
          <w:rFonts w:cs="Cambria"/>
          <w:spacing w:val="3"/>
        </w:rPr>
        <w:t xml:space="preserve"> </w:t>
      </w:r>
      <w:r>
        <w:rPr>
          <w:rFonts w:cs="Cambria"/>
        </w:rPr>
        <w:t>r</w:t>
      </w:r>
      <w:r>
        <w:rPr>
          <w:rFonts w:cs="Cambria"/>
          <w:spacing w:val="-1"/>
        </w:rPr>
        <w:t>a</w:t>
      </w:r>
      <w:r>
        <w:rPr>
          <w:rFonts w:cs="Cambria"/>
        </w:rPr>
        <w:t>te</w:t>
      </w:r>
      <w:r>
        <w:rPr>
          <w:rFonts w:cs="Cambria"/>
          <w:spacing w:val="3"/>
        </w:rPr>
        <w:t xml:space="preserve"> </w:t>
      </w:r>
      <w:r>
        <w:rPr>
          <w:rFonts w:cs="Cambria"/>
        </w:rPr>
        <w:t>t</w:t>
      </w:r>
      <w:r>
        <w:rPr>
          <w:rFonts w:cs="Cambria"/>
          <w:spacing w:val="-1"/>
        </w:rPr>
        <w:t>ha</w:t>
      </w:r>
      <w:r>
        <w:rPr>
          <w:rFonts w:cs="Cambria"/>
        </w:rPr>
        <w:t>t</w:t>
      </w:r>
      <w:r>
        <w:rPr>
          <w:rFonts w:cs="Cambria"/>
          <w:spacing w:val="4"/>
        </w:rPr>
        <w:t xml:space="preserve"> </w:t>
      </w:r>
      <w:r>
        <w:rPr>
          <w:rFonts w:cs="Cambria"/>
        </w:rPr>
        <w:t>e</w:t>
      </w:r>
      <w:r>
        <w:rPr>
          <w:rFonts w:cs="Cambria"/>
          <w:spacing w:val="1"/>
        </w:rPr>
        <w:t>x</w:t>
      </w:r>
      <w:r>
        <w:rPr>
          <w:rFonts w:cs="Cambria"/>
        </w:rPr>
        <w:t>a</w:t>
      </w:r>
      <w:r>
        <w:rPr>
          <w:rFonts w:cs="Cambria"/>
          <w:spacing w:val="-1"/>
        </w:rPr>
        <w:t>c</w:t>
      </w:r>
      <w:r>
        <w:rPr>
          <w:rFonts w:cs="Cambria"/>
        </w:rPr>
        <w:t>t</w:t>
      </w:r>
      <w:r>
        <w:rPr>
          <w:rFonts w:cs="Cambria"/>
          <w:spacing w:val="-1"/>
        </w:rPr>
        <w:t>l</w:t>
      </w:r>
      <w:r>
        <w:rPr>
          <w:rFonts w:cs="Cambria"/>
        </w:rPr>
        <w:t>y</w:t>
      </w:r>
      <w:r>
        <w:rPr>
          <w:rFonts w:cs="Cambria"/>
          <w:spacing w:val="3"/>
        </w:rPr>
        <w:t xml:space="preserve"> </w:t>
      </w:r>
      <w:r>
        <w:rPr>
          <w:rFonts w:cs="Cambria"/>
          <w:spacing w:val="1"/>
        </w:rPr>
        <w:t>d</w:t>
      </w:r>
      <w:r>
        <w:rPr>
          <w:rFonts w:cs="Cambria"/>
          <w:spacing w:val="-1"/>
        </w:rPr>
        <w:t>i</w:t>
      </w:r>
      <w:r>
        <w:rPr>
          <w:rFonts w:cs="Cambria"/>
        </w:rPr>
        <w:t>s</w:t>
      </w:r>
      <w:r>
        <w:rPr>
          <w:rFonts w:cs="Cambria"/>
          <w:spacing w:val="-1"/>
        </w:rPr>
        <w:t>cou</w:t>
      </w:r>
      <w:r>
        <w:rPr>
          <w:rFonts w:cs="Cambria"/>
        </w:rPr>
        <w:t>nts</w:t>
      </w:r>
      <w:r>
        <w:rPr>
          <w:rFonts w:cs="Cambria"/>
          <w:spacing w:val="3"/>
        </w:rPr>
        <w:t xml:space="preserve"> </w:t>
      </w:r>
      <w:r>
        <w:rPr>
          <w:rFonts w:cs="Cambria"/>
        </w:rPr>
        <w:t>est</w:t>
      </w:r>
      <w:r>
        <w:rPr>
          <w:rFonts w:cs="Cambria"/>
          <w:spacing w:val="-1"/>
        </w:rPr>
        <w:t>i</w:t>
      </w:r>
      <w:r>
        <w:rPr>
          <w:rFonts w:cs="Cambria"/>
        </w:rPr>
        <w:t>m</w:t>
      </w:r>
      <w:r>
        <w:rPr>
          <w:rFonts w:cs="Cambria"/>
          <w:spacing w:val="-1"/>
        </w:rPr>
        <w:t>a</w:t>
      </w:r>
      <w:r>
        <w:rPr>
          <w:rFonts w:cs="Cambria"/>
        </w:rPr>
        <w:t>ted</w:t>
      </w:r>
      <w:r>
        <w:rPr>
          <w:rFonts w:cs="Cambria"/>
          <w:spacing w:val="4"/>
        </w:rPr>
        <w:t xml:space="preserve"> </w:t>
      </w:r>
      <w:r>
        <w:rPr>
          <w:rFonts w:cs="Cambria"/>
        </w:rPr>
        <w:t>f</w:t>
      </w:r>
      <w:r>
        <w:rPr>
          <w:rFonts w:cs="Cambria"/>
          <w:spacing w:val="-1"/>
        </w:rPr>
        <w:t>u</w:t>
      </w:r>
      <w:r>
        <w:rPr>
          <w:rFonts w:cs="Cambria"/>
        </w:rPr>
        <w:t>t</w:t>
      </w:r>
      <w:r>
        <w:rPr>
          <w:rFonts w:cs="Cambria"/>
          <w:spacing w:val="-1"/>
        </w:rPr>
        <w:t>u</w:t>
      </w:r>
      <w:r>
        <w:rPr>
          <w:rFonts w:cs="Cambria"/>
        </w:rPr>
        <w:t>re</w:t>
      </w:r>
      <w:r>
        <w:rPr>
          <w:rFonts w:cs="Cambria"/>
          <w:spacing w:val="2"/>
        </w:rPr>
        <w:t xml:space="preserve"> </w:t>
      </w:r>
      <w:r>
        <w:rPr>
          <w:rFonts w:cs="Cambria"/>
          <w:spacing w:val="-1"/>
        </w:rPr>
        <w:t>ca</w:t>
      </w:r>
      <w:r>
        <w:rPr>
          <w:rFonts w:cs="Cambria"/>
        </w:rPr>
        <w:t>sh</w:t>
      </w:r>
      <w:r>
        <w:rPr>
          <w:rFonts w:cs="Cambria"/>
          <w:spacing w:val="2"/>
        </w:rPr>
        <w:t xml:space="preserve"> </w:t>
      </w:r>
      <w:r>
        <w:rPr>
          <w:rFonts w:cs="Cambria"/>
          <w:spacing w:val="1"/>
        </w:rPr>
        <w:t>p</w:t>
      </w:r>
      <w:r>
        <w:rPr>
          <w:rFonts w:cs="Cambria"/>
          <w:spacing w:val="-1"/>
        </w:rPr>
        <w:t>a</w:t>
      </w:r>
      <w:r>
        <w:rPr>
          <w:rFonts w:cs="Cambria"/>
        </w:rPr>
        <w:t>yments</w:t>
      </w:r>
      <w:r>
        <w:rPr>
          <w:rFonts w:cs="Cambria"/>
          <w:spacing w:val="4"/>
        </w:rPr>
        <w:t xml:space="preserve"> </w:t>
      </w:r>
      <w:r>
        <w:rPr>
          <w:rFonts w:cs="Cambria"/>
        </w:rPr>
        <w:t>t</w:t>
      </w:r>
      <w:r>
        <w:rPr>
          <w:rFonts w:cs="Cambria"/>
          <w:spacing w:val="-1"/>
        </w:rPr>
        <w:t>h</w:t>
      </w:r>
      <w:r>
        <w:rPr>
          <w:rFonts w:cs="Cambria"/>
        </w:rPr>
        <w:t>r</w:t>
      </w:r>
      <w:r>
        <w:rPr>
          <w:rFonts w:cs="Cambria"/>
          <w:spacing w:val="-1"/>
        </w:rPr>
        <w:t>oug</w:t>
      </w:r>
      <w:r>
        <w:rPr>
          <w:rFonts w:cs="Cambria"/>
        </w:rPr>
        <w:t>h</w:t>
      </w:r>
      <w:r>
        <w:rPr>
          <w:rFonts w:cs="Cambria"/>
          <w:spacing w:val="2"/>
        </w:rPr>
        <w:t xml:space="preserve"> </w:t>
      </w:r>
      <w:r>
        <w:rPr>
          <w:rFonts w:cs="Cambria"/>
        </w:rPr>
        <w:t>t</w:t>
      </w:r>
      <w:r>
        <w:rPr>
          <w:rFonts w:cs="Cambria"/>
          <w:spacing w:val="-1"/>
        </w:rPr>
        <w:t>h</w:t>
      </w:r>
      <w:r>
        <w:rPr>
          <w:rFonts w:cs="Cambria"/>
        </w:rPr>
        <w:t>e</w:t>
      </w:r>
      <w:r>
        <w:rPr>
          <w:rFonts w:cs="Cambria"/>
          <w:spacing w:val="3"/>
        </w:rPr>
        <w:t xml:space="preserve"> </w:t>
      </w:r>
      <w:r>
        <w:rPr>
          <w:rFonts w:cs="Cambria"/>
        </w:rPr>
        <w:t>e</w:t>
      </w:r>
      <w:r>
        <w:rPr>
          <w:rFonts w:cs="Cambria"/>
          <w:spacing w:val="1"/>
        </w:rPr>
        <w:t>x</w:t>
      </w:r>
      <w:r>
        <w:rPr>
          <w:rFonts w:cs="Cambria"/>
        </w:rPr>
        <w:t>pe</w:t>
      </w:r>
      <w:r>
        <w:rPr>
          <w:rFonts w:cs="Cambria"/>
          <w:spacing w:val="-1"/>
        </w:rPr>
        <w:t>c</w:t>
      </w:r>
      <w:r>
        <w:rPr>
          <w:rFonts w:cs="Cambria"/>
        </w:rPr>
        <w:t>ted</w:t>
      </w:r>
      <w:r>
        <w:rPr>
          <w:rFonts w:cs="Cambria"/>
          <w:spacing w:val="3"/>
        </w:rPr>
        <w:t xml:space="preserve"> </w:t>
      </w:r>
      <w:r>
        <w:rPr>
          <w:rFonts w:cs="Cambria"/>
        </w:rPr>
        <w:t>l</w:t>
      </w:r>
      <w:r>
        <w:rPr>
          <w:rFonts w:cs="Cambria"/>
          <w:spacing w:val="-1"/>
        </w:rPr>
        <w:t>i</w:t>
      </w:r>
      <w:r>
        <w:rPr>
          <w:rFonts w:cs="Cambria"/>
        </w:rPr>
        <w:t>fe</w:t>
      </w:r>
      <w:r>
        <w:rPr>
          <w:rFonts w:cs="Cambria"/>
          <w:spacing w:val="3"/>
        </w:rPr>
        <w:t xml:space="preserve"> </w:t>
      </w:r>
      <w:r>
        <w:rPr>
          <w:rFonts w:cs="Cambria"/>
          <w:spacing w:val="-1"/>
        </w:rPr>
        <w:t>o</w:t>
      </w:r>
      <w:r>
        <w:rPr>
          <w:rFonts w:cs="Cambria"/>
        </w:rPr>
        <w:t>f</w:t>
      </w:r>
      <w:r>
        <w:rPr>
          <w:rFonts w:cs="Cambria"/>
          <w:spacing w:val="3"/>
        </w:rPr>
        <w:t xml:space="preserve"> </w:t>
      </w:r>
      <w:r>
        <w:rPr>
          <w:rFonts w:cs="Cambria"/>
        </w:rPr>
        <w:t>t</w:t>
      </w:r>
      <w:r>
        <w:rPr>
          <w:rFonts w:cs="Cambria"/>
          <w:spacing w:val="-1"/>
        </w:rPr>
        <w:t>h</w:t>
      </w:r>
      <w:r>
        <w:rPr>
          <w:rFonts w:cs="Cambria"/>
        </w:rPr>
        <w:t>e</w:t>
      </w:r>
      <w:r>
        <w:rPr>
          <w:rFonts w:cs="Cambria"/>
          <w:spacing w:val="2"/>
        </w:rPr>
        <w:t xml:space="preserve"> </w:t>
      </w:r>
      <w:r>
        <w:rPr>
          <w:rFonts w:cs="Cambria"/>
        </w:rPr>
        <w:t>f</w:t>
      </w:r>
      <w:r>
        <w:rPr>
          <w:rFonts w:cs="Cambria"/>
          <w:spacing w:val="-1"/>
        </w:rPr>
        <w:t>i</w:t>
      </w:r>
      <w:r>
        <w:rPr>
          <w:rFonts w:cs="Cambria"/>
        </w:rPr>
        <w:t>nan</w:t>
      </w:r>
      <w:r>
        <w:rPr>
          <w:rFonts w:cs="Cambria"/>
          <w:spacing w:val="-1"/>
        </w:rPr>
        <w:t>ci</w:t>
      </w:r>
      <w:r>
        <w:rPr>
          <w:rFonts w:cs="Cambria"/>
        </w:rPr>
        <w:t>al</w:t>
      </w:r>
      <w:r>
        <w:rPr>
          <w:rFonts w:cs="Cambria"/>
          <w:w w:val="101"/>
        </w:rPr>
        <w:t xml:space="preserve"> </w:t>
      </w:r>
      <w:r>
        <w:rPr>
          <w:rFonts w:cs="Cambria"/>
          <w:spacing w:val="-1"/>
        </w:rPr>
        <w:t>liabili</w:t>
      </w:r>
      <w:r>
        <w:rPr>
          <w:rFonts w:cs="Cambria"/>
        </w:rPr>
        <w:t>ty,</w:t>
      </w:r>
      <w:r>
        <w:rPr>
          <w:rFonts w:cs="Cambria"/>
          <w:spacing w:val="3"/>
        </w:rPr>
        <w:t xml:space="preserve"> </w:t>
      </w:r>
      <w:r>
        <w:rPr>
          <w:rFonts w:cs="Cambria"/>
          <w:spacing w:val="-1"/>
        </w:rPr>
        <w:t>o</w:t>
      </w:r>
      <w:r>
        <w:rPr>
          <w:rFonts w:cs="Cambria"/>
        </w:rPr>
        <w:t>r,</w:t>
      </w:r>
      <w:r>
        <w:rPr>
          <w:rFonts w:cs="Cambria"/>
          <w:spacing w:val="3"/>
        </w:rPr>
        <w:t xml:space="preserve"> </w:t>
      </w:r>
      <w:r>
        <w:rPr>
          <w:rFonts w:cs="Cambria"/>
        </w:rPr>
        <w:t>w</w:t>
      </w:r>
      <w:r>
        <w:rPr>
          <w:rFonts w:cs="Cambria"/>
          <w:spacing w:val="-1"/>
        </w:rPr>
        <w:t>h</w:t>
      </w:r>
      <w:r>
        <w:rPr>
          <w:rFonts w:cs="Cambria"/>
        </w:rPr>
        <w:t>ere</w:t>
      </w:r>
      <w:r>
        <w:rPr>
          <w:rFonts w:cs="Cambria"/>
          <w:spacing w:val="4"/>
        </w:rPr>
        <w:t xml:space="preserve"> </w:t>
      </w:r>
      <w:r>
        <w:rPr>
          <w:rFonts w:cs="Cambria"/>
          <w:spacing w:val="-1"/>
        </w:rPr>
        <w:t>a</w:t>
      </w:r>
      <w:r>
        <w:rPr>
          <w:rFonts w:cs="Cambria"/>
          <w:spacing w:val="1"/>
        </w:rPr>
        <w:t>pp</w:t>
      </w:r>
      <w:r>
        <w:rPr>
          <w:rFonts w:cs="Cambria"/>
        </w:rPr>
        <w:t>r</w:t>
      </w:r>
      <w:r>
        <w:rPr>
          <w:rFonts w:cs="Cambria"/>
          <w:spacing w:val="-1"/>
        </w:rPr>
        <w:t>o</w:t>
      </w:r>
      <w:r>
        <w:rPr>
          <w:rFonts w:cs="Cambria"/>
          <w:spacing w:val="1"/>
        </w:rPr>
        <w:t>p</w:t>
      </w:r>
      <w:r>
        <w:rPr>
          <w:rFonts w:cs="Cambria"/>
        </w:rPr>
        <w:t>r</w:t>
      </w:r>
      <w:r>
        <w:rPr>
          <w:rFonts w:cs="Cambria"/>
          <w:spacing w:val="-1"/>
        </w:rPr>
        <w:t>ia</w:t>
      </w:r>
      <w:r>
        <w:rPr>
          <w:rFonts w:cs="Cambria"/>
        </w:rPr>
        <w:t>te,</w:t>
      </w:r>
      <w:r>
        <w:rPr>
          <w:rFonts w:cs="Cambria"/>
          <w:spacing w:val="3"/>
        </w:rPr>
        <w:t xml:space="preserve"> </w:t>
      </w:r>
      <w:r>
        <w:rPr>
          <w:rFonts w:cs="Cambria"/>
        </w:rPr>
        <w:t>a</w:t>
      </w:r>
      <w:r>
        <w:rPr>
          <w:rFonts w:cs="Cambria"/>
          <w:spacing w:val="3"/>
        </w:rPr>
        <w:t xml:space="preserve"> </w:t>
      </w:r>
      <w:r>
        <w:rPr>
          <w:rFonts w:cs="Cambria"/>
        </w:rPr>
        <w:t>s</w:t>
      </w:r>
      <w:r>
        <w:rPr>
          <w:rFonts w:cs="Cambria"/>
          <w:spacing w:val="-1"/>
        </w:rPr>
        <w:t>ho</w:t>
      </w:r>
      <w:r>
        <w:rPr>
          <w:rFonts w:cs="Cambria"/>
        </w:rPr>
        <w:t>rter</w:t>
      </w:r>
      <w:r>
        <w:rPr>
          <w:rFonts w:cs="Cambria"/>
          <w:spacing w:val="5"/>
        </w:rPr>
        <w:t xml:space="preserve"> </w:t>
      </w:r>
      <w:r>
        <w:rPr>
          <w:rFonts w:cs="Cambria"/>
          <w:spacing w:val="1"/>
        </w:rPr>
        <w:t>p</w:t>
      </w:r>
      <w:r>
        <w:rPr>
          <w:rFonts w:cs="Cambria"/>
        </w:rPr>
        <w:t>er</w:t>
      </w:r>
      <w:r>
        <w:rPr>
          <w:rFonts w:cs="Cambria"/>
          <w:spacing w:val="-1"/>
        </w:rPr>
        <w:t>io</w:t>
      </w:r>
      <w:r>
        <w:rPr>
          <w:rFonts w:cs="Cambria"/>
          <w:spacing w:val="1"/>
        </w:rPr>
        <w:t>d</w:t>
      </w:r>
      <w:r>
        <w:rPr>
          <w:rFonts w:cs="Cambria"/>
        </w:rPr>
        <w:t>.</w:t>
      </w:r>
    </w:p>
    <w:p w14:paraId="1011C9D8" w14:textId="77777777" w:rsidR="00C802DA" w:rsidRDefault="00C802DA" w:rsidP="00C802DA">
      <w:pPr>
        <w:pStyle w:val="BodyText"/>
        <w:spacing w:line="264" w:lineRule="auto"/>
        <w:ind w:left="125" w:right="1351"/>
        <w:rPr>
          <w:rFonts w:cs="Cambria"/>
        </w:rPr>
      </w:pPr>
      <w:r>
        <w:rPr>
          <w:rFonts w:cs="Cambria"/>
          <w:spacing w:val="-1"/>
        </w:rPr>
        <w:t>Su</w:t>
      </w:r>
      <w:r>
        <w:rPr>
          <w:rFonts w:cs="Cambria"/>
          <w:spacing w:val="1"/>
        </w:rPr>
        <w:t>pp</w:t>
      </w:r>
      <w:r>
        <w:rPr>
          <w:rFonts w:cs="Cambria"/>
        </w:rPr>
        <w:t>l</w:t>
      </w:r>
      <w:r>
        <w:rPr>
          <w:rFonts w:cs="Cambria"/>
          <w:spacing w:val="-1"/>
        </w:rPr>
        <w:t>i</w:t>
      </w:r>
      <w:r>
        <w:rPr>
          <w:rFonts w:cs="Cambria"/>
        </w:rPr>
        <w:t>er</w:t>
      </w:r>
      <w:r>
        <w:rPr>
          <w:rFonts w:cs="Cambria"/>
          <w:spacing w:val="3"/>
        </w:rPr>
        <w:t xml:space="preserve"> </w:t>
      </w:r>
      <w:r>
        <w:rPr>
          <w:rFonts w:cs="Cambria"/>
          <w:spacing w:val="-1"/>
        </w:rPr>
        <w:t>a</w:t>
      </w:r>
      <w:r>
        <w:rPr>
          <w:rFonts w:cs="Cambria"/>
        </w:rPr>
        <w:t>nd</w:t>
      </w:r>
      <w:r>
        <w:rPr>
          <w:rFonts w:cs="Cambria"/>
          <w:spacing w:val="4"/>
        </w:rPr>
        <w:t xml:space="preserve"> </w:t>
      </w:r>
      <w:r>
        <w:rPr>
          <w:rFonts w:cs="Cambria"/>
          <w:spacing w:val="-1"/>
        </w:rPr>
        <w:t>o</w:t>
      </w:r>
      <w:r>
        <w:rPr>
          <w:rFonts w:cs="Cambria"/>
        </w:rPr>
        <w:t>t</w:t>
      </w:r>
      <w:r>
        <w:rPr>
          <w:rFonts w:cs="Cambria"/>
          <w:spacing w:val="-1"/>
        </w:rPr>
        <w:t>h</w:t>
      </w:r>
      <w:r>
        <w:rPr>
          <w:rFonts w:cs="Cambria"/>
        </w:rPr>
        <w:t>er</w:t>
      </w:r>
      <w:r>
        <w:rPr>
          <w:rFonts w:cs="Cambria"/>
          <w:spacing w:val="4"/>
        </w:rPr>
        <w:t xml:space="preserve"> </w:t>
      </w:r>
      <w:r>
        <w:rPr>
          <w:rFonts w:cs="Cambria"/>
          <w:spacing w:val="1"/>
        </w:rPr>
        <w:t>p</w:t>
      </w:r>
      <w:r>
        <w:rPr>
          <w:rFonts w:cs="Cambria"/>
        </w:rPr>
        <w:t>aya</w:t>
      </w:r>
      <w:r>
        <w:rPr>
          <w:rFonts w:cs="Cambria"/>
          <w:spacing w:val="-1"/>
        </w:rPr>
        <w:t>bl</w:t>
      </w:r>
      <w:r>
        <w:rPr>
          <w:rFonts w:cs="Cambria"/>
        </w:rPr>
        <w:t>es</w:t>
      </w:r>
      <w:r>
        <w:rPr>
          <w:rFonts w:cs="Cambria"/>
          <w:spacing w:val="4"/>
        </w:rPr>
        <w:t xml:space="preserve"> </w:t>
      </w:r>
      <w:r>
        <w:rPr>
          <w:rFonts w:cs="Cambria"/>
          <w:spacing w:val="-1"/>
        </w:rPr>
        <w:t>a</w:t>
      </w:r>
      <w:r>
        <w:rPr>
          <w:rFonts w:cs="Cambria"/>
        </w:rPr>
        <w:t>re</w:t>
      </w:r>
      <w:r>
        <w:rPr>
          <w:rFonts w:cs="Cambria"/>
          <w:spacing w:val="4"/>
        </w:rPr>
        <w:t xml:space="preserve"> </w:t>
      </w:r>
      <w:r>
        <w:rPr>
          <w:rFonts w:cs="Cambria"/>
        </w:rPr>
        <w:t>re</w:t>
      </w:r>
      <w:r>
        <w:rPr>
          <w:rFonts w:cs="Cambria"/>
          <w:spacing w:val="-1"/>
        </w:rPr>
        <w:t>cog</w:t>
      </w:r>
      <w:r>
        <w:rPr>
          <w:rFonts w:cs="Cambria"/>
        </w:rPr>
        <w:t>n</w:t>
      </w:r>
      <w:r>
        <w:rPr>
          <w:rFonts w:cs="Cambria"/>
          <w:spacing w:val="-1"/>
        </w:rPr>
        <w:t>i</w:t>
      </w:r>
      <w:r>
        <w:rPr>
          <w:rFonts w:cs="Cambria"/>
        </w:rPr>
        <w:t>sed</w:t>
      </w:r>
      <w:r>
        <w:rPr>
          <w:rFonts w:cs="Cambria"/>
          <w:spacing w:val="4"/>
        </w:rPr>
        <w:t xml:space="preserve"> </w:t>
      </w:r>
      <w:r>
        <w:rPr>
          <w:rFonts w:cs="Cambria"/>
          <w:spacing w:val="-1"/>
        </w:rPr>
        <w:t>a</w:t>
      </w:r>
      <w:r>
        <w:rPr>
          <w:rFonts w:cs="Cambria"/>
        </w:rPr>
        <w:t>t</w:t>
      </w:r>
      <w:r>
        <w:rPr>
          <w:rFonts w:cs="Cambria"/>
          <w:spacing w:val="4"/>
        </w:rPr>
        <w:t xml:space="preserve"> </w:t>
      </w:r>
      <w:r>
        <w:rPr>
          <w:rFonts w:cs="Cambria"/>
          <w:spacing w:val="-1"/>
        </w:rPr>
        <w:t>a</w:t>
      </w:r>
      <w:r>
        <w:rPr>
          <w:rFonts w:cs="Cambria"/>
        </w:rPr>
        <w:t>m</w:t>
      </w:r>
      <w:r>
        <w:rPr>
          <w:rFonts w:cs="Cambria"/>
          <w:spacing w:val="-1"/>
        </w:rPr>
        <w:t>o</w:t>
      </w:r>
      <w:r>
        <w:rPr>
          <w:rFonts w:cs="Cambria"/>
        </w:rPr>
        <w:t>rt</w:t>
      </w:r>
      <w:r>
        <w:rPr>
          <w:rFonts w:cs="Cambria"/>
          <w:spacing w:val="-1"/>
        </w:rPr>
        <w:t>i</w:t>
      </w:r>
      <w:r>
        <w:rPr>
          <w:rFonts w:cs="Cambria"/>
        </w:rPr>
        <w:t>sed</w:t>
      </w:r>
      <w:r>
        <w:rPr>
          <w:rFonts w:cs="Cambria"/>
          <w:spacing w:val="5"/>
        </w:rPr>
        <w:t xml:space="preserve"> </w:t>
      </w:r>
      <w:r>
        <w:rPr>
          <w:rFonts w:cs="Cambria"/>
          <w:spacing w:val="-1"/>
        </w:rPr>
        <w:t>co</w:t>
      </w:r>
      <w:r>
        <w:rPr>
          <w:rFonts w:cs="Cambria"/>
        </w:rPr>
        <w:t>st.</w:t>
      </w:r>
      <w:r>
        <w:rPr>
          <w:rFonts w:cs="Cambria"/>
          <w:spacing w:val="2"/>
        </w:rPr>
        <w:t xml:space="preserve"> </w:t>
      </w:r>
      <w:r>
        <w:rPr>
          <w:rFonts w:cs="Cambria"/>
          <w:spacing w:val="1"/>
        </w:rPr>
        <w:t>L</w:t>
      </w:r>
      <w:r>
        <w:rPr>
          <w:rFonts w:cs="Cambria"/>
          <w:spacing w:val="-1"/>
        </w:rPr>
        <w:t>iabili</w:t>
      </w:r>
      <w:r>
        <w:rPr>
          <w:rFonts w:cs="Cambria"/>
        </w:rPr>
        <w:t>t</w:t>
      </w:r>
      <w:r>
        <w:rPr>
          <w:rFonts w:cs="Cambria"/>
          <w:spacing w:val="-1"/>
        </w:rPr>
        <w:t>i</w:t>
      </w:r>
      <w:r>
        <w:rPr>
          <w:rFonts w:cs="Cambria"/>
        </w:rPr>
        <w:t>es</w:t>
      </w:r>
      <w:r>
        <w:rPr>
          <w:rFonts w:cs="Cambria"/>
          <w:spacing w:val="5"/>
        </w:rPr>
        <w:t xml:space="preserve"> </w:t>
      </w:r>
      <w:r>
        <w:rPr>
          <w:rFonts w:cs="Cambria"/>
          <w:spacing w:val="-1"/>
        </w:rPr>
        <w:t>a</w:t>
      </w:r>
      <w:r>
        <w:rPr>
          <w:rFonts w:cs="Cambria"/>
        </w:rPr>
        <w:t>re</w:t>
      </w:r>
      <w:r>
        <w:rPr>
          <w:rFonts w:cs="Cambria"/>
          <w:spacing w:val="3"/>
        </w:rPr>
        <w:t xml:space="preserve"> </w:t>
      </w:r>
      <w:r>
        <w:rPr>
          <w:rFonts w:cs="Cambria"/>
        </w:rPr>
        <w:t>re</w:t>
      </w:r>
      <w:r>
        <w:rPr>
          <w:rFonts w:cs="Cambria"/>
          <w:spacing w:val="-1"/>
        </w:rPr>
        <w:t>cog</w:t>
      </w:r>
      <w:r>
        <w:rPr>
          <w:rFonts w:cs="Cambria"/>
        </w:rPr>
        <w:t>n</w:t>
      </w:r>
      <w:r>
        <w:rPr>
          <w:rFonts w:cs="Cambria"/>
          <w:spacing w:val="-1"/>
        </w:rPr>
        <w:t>i</w:t>
      </w:r>
      <w:r>
        <w:rPr>
          <w:rFonts w:cs="Cambria"/>
        </w:rPr>
        <w:t>sed</w:t>
      </w:r>
      <w:r>
        <w:rPr>
          <w:rFonts w:cs="Cambria"/>
          <w:spacing w:val="5"/>
        </w:rPr>
        <w:t xml:space="preserve"> </w:t>
      </w:r>
      <w:r>
        <w:rPr>
          <w:rFonts w:cs="Cambria"/>
        </w:rPr>
        <w:t>to</w:t>
      </w:r>
      <w:r>
        <w:rPr>
          <w:rFonts w:cs="Cambria"/>
          <w:spacing w:val="2"/>
        </w:rPr>
        <w:t xml:space="preserve"> </w:t>
      </w:r>
      <w:r>
        <w:rPr>
          <w:rFonts w:cs="Cambria"/>
        </w:rPr>
        <w:t>t</w:t>
      </w:r>
      <w:r>
        <w:rPr>
          <w:rFonts w:cs="Cambria"/>
          <w:spacing w:val="-1"/>
        </w:rPr>
        <w:t>h</w:t>
      </w:r>
      <w:r>
        <w:rPr>
          <w:rFonts w:cs="Cambria"/>
        </w:rPr>
        <w:t>e</w:t>
      </w:r>
      <w:r>
        <w:rPr>
          <w:rFonts w:cs="Cambria"/>
          <w:spacing w:val="3"/>
        </w:rPr>
        <w:t xml:space="preserve"> </w:t>
      </w:r>
      <w:r>
        <w:rPr>
          <w:rFonts w:cs="Cambria"/>
        </w:rPr>
        <w:t>e</w:t>
      </w:r>
      <w:r>
        <w:rPr>
          <w:rFonts w:cs="Cambria"/>
          <w:spacing w:val="1"/>
        </w:rPr>
        <w:t>x</w:t>
      </w:r>
      <w:r>
        <w:rPr>
          <w:rFonts w:cs="Cambria"/>
        </w:rPr>
        <w:t>tent</w:t>
      </w:r>
      <w:r>
        <w:rPr>
          <w:rFonts w:cs="Cambria"/>
          <w:spacing w:val="5"/>
        </w:rPr>
        <w:t xml:space="preserve"> </w:t>
      </w:r>
      <w:r>
        <w:rPr>
          <w:rFonts w:cs="Cambria"/>
        </w:rPr>
        <w:t>t</w:t>
      </w:r>
      <w:r>
        <w:rPr>
          <w:rFonts w:cs="Cambria"/>
          <w:spacing w:val="-1"/>
        </w:rPr>
        <w:t>ha</w:t>
      </w:r>
      <w:r>
        <w:rPr>
          <w:rFonts w:cs="Cambria"/>
        </w:rPr>
        <w:t>t</w:t>
      </w:r>
      <w:r>
        <w:rPr>
          <w:rFonts w:cs="Cambria"/>
          <w:spacing w:val="4"/>
        </w:rPr>
        <w:t xml:space="preserve"> </w:t>
      </w:r>
      <w:r>
        <w:rPr>
          <w:rFonts w:cs="Cambria"/>
        </w:rPr>
        <w:t>t</w:t>
      </w:r>
      <w:r>
        <w:rPr>
          <w:rFonts w:cs="Cambria"/>
          <w:spacing w:val="-1"/>
        </w:rPr>
        <w:t>h</w:t>
      </w:r>
      <w:r>
        <w:rPr>
          <w:rFonts w:cs="Cambria"/>
        </w:rPr>
        <w:t>e</w:t>
      </w:r>
      <w:r>
        <w:rPr>
          <w:rFonts w:cs="Cambria"/>
          <w:spacing w:val="3"/>
        </w:rPr>
        <w:t xml:space="preserve"> </w:t>
      </w:r>
      <w:r>
        <w:rPr>
          <w:rFonts w:cs="Cambria"/>
          <w:spacing w:val="-1"/>
        </w:rPr>
        <w:t>goo</w:t>
      </w:r>
      <w:r>
        <w:rPr>
          <w:rFonts w:cs="Cambria"/>
          <w:spacing w:val="1"/>
        </w:rPr>
        <w:t>d</w:t>
      </w:r>
      <w:r>
        <w:rPr>
          <w:rFonts w:cs="Cambria"/>
        </w:rPr>
        <w:t>s</w:t>
      </w:r>
      <w:r>
        <w:rPr>
          <w:rFonts w:cs="Cambria"/>
          <w:spacing w:val="5"/>
        </w:rPr>
        <w:t xml:space="preserve"> </w:t>
      </w:r>
      <w:r>
        <w:rPr>
          <w:rFonts w:cs="Cambria"/>
          <w:spacing w:val="-1"/>
        </w:rPr>
        <w:t>o</w:t>
      </w:r>
      <w:r>
        <w:rPr>
          <w:rFonts w:cs="Cambria"/>
        </w:rPr>
        <w:t>r</w:t>
      </w:r>
      <w:r>
        <w:rPr>
          <w:rFonts w:cs="Cambria"/>
          <w:spacing w:val="3"/>
        </w:rPr>
        <w:t xml:space="preserve"> </w:t>
      </w:r>
      <w:r>
        <w:rPr>
          <w:rFonts w:cs="Cambria"/>
        </w:rPr>
        <w:t>serv</w:t>
      </w:r>
      <w:r>
        <w:rPr>
          <w:rFonts w:cs="Cambria"/>
          <w:spacing w:val="-1"/>
        </w:rPr>
        <w:t>ic</w:t>
      </w:r>
      <w:r>
        <w:rPr>
          <w:rFonts w:cs="Cambria"/>
        </w:rPr>
        <w:t>es</w:t>
      </w:r>
      <w:r>
        <w:rPr>
          <w:rFonts w:cs="Cambria"/>
          <w:spacing w:val="4"/>
        </w:rPr>
        <w:t xml:space="preserve"> </w:t>
      </w:r>
      <w:r>
        <w:rPr>
          <w:rFonts w:cs="Cambria"/>
          <w:spacing w:val="-1"/>
        </w:rPr>
        <w:t>h</w:t>
      </w:r>
      <w:r>
        <w:rPr>
          <w:rFonts w:cs="Cambria"/>
        </w:rPr>
        <w:t>ave</w:t>
      </w:r>
      <w:r>
        <w:rPr>
          <w:rFonts w:cs="Cambria"/>
          <w:spacing w:val="3"/>
        </w:rPr>
        <w:t xml:space="preserve"> </w:t>
      </w:r>
      <w:r>
        <w:rPr>
          <w:rFonts w:cs="Cambria"/>
          <w:spacing w:val="-1"/>
        </w:rPr>
        <w:t>b</w:t>
      </w:r>
      <w:r>
        <w:rPr>
          <w:rFonts w:cs="Cambria"/>
        </w:rPr>
        <w:t>een</w:t>
      </w:r>
      <w:r>
        <w:rPr>
          <w:rFonts w:cs="Cambria"/>
          <w:spacing w:val="3"/>
        </w:rPr>
        <w:t xml:space="preserve"> </w:t>
      </w:r>
      <w:r>
        <w:rPr>
          <w:rFonts w:cs="Cambria"/>
        </w:rPr>
        <w:t>re</w:t>
      </w:r>
      <w:r>
        <w:rPr>
          <w:rFonts w:cs="Cambria"/>
          <w:spacing w:val="-1"/>
        </w:rPr>
        <w:t>c</w:t>
      </w:r>
      <w:r>
        <w:rPr>
          <w:rFonts w:cs="Cambria"/>
        </w:rPr>
        <w:t>e</w:t>
      </w:r>
      <w:r>
        <w:rPr>
          <w:rFonts w:cs="Cambria"/>
          <w:spacing w:val="-1"/>
        </w:rPr>
        <w:t>i</w:t>
      </w:r>
      <w:r>
        <w:rPr>
          <w:rFonts w:cs="Cambria"/>
        </w:rPr>
        <w:t>ved</w:t>
      </w:r>
      <w:r>
        <w:rPr>
          <w:rFonts w:cs="Cambria"/>
          <w:w w:val="101"/>
        </w:rPr>
        <w:t xml:space="preserve"> </w:t>
      </w:r>
      <w:r>
        <w:rPr>
          <w:rFonts w:cs="Cambria"/>
          <w:spacing w:val="-1"/>
        </w:rPr>
        <w:t>(a</w:t>
      </w:r>
      <w:r>
        <w:rPr>
          <w:rFonts w:cs="Cambria"/>
        </w:rPr>
        <w:t>nd</w:t>
      </w:r>
      <w:r>
        <w:rPr>
          <w:rFonts w:cs="Cambria"/>
          <w:spacing w:val="5"/>
        </w:rPr>
        <w:t xml:space="preserve"> </w:t>
      </w:r>
      <w:r>
        <w:rPr>
          <w:rFonts w:cs="Cambria"/>
          <w:spacing w:val="-1"/>
        </w:rPr>
        <w:t>i</w:t>
      </w:r>
      <w:r>
        <w:rPr>
          <w:rFonts w:cs="Cambria"/>
        </w:rPr>
        <w:t>rres</w:t>
      </w:r>
      <w:r>
        <w:rPr>
          <w:rFonts w:cs="Cambria"/>
          <w:spacing w:val="1"/>
        </w:rPr>
        <w:t>p</w:t>
      </w:r>
      <w:r>
        <w:rPr>
          <w:rFonts w:cs="Cambria"/>
        </w:rPr>
        <w:t>e</w:t>
      </w:r>
      <w:r>
        <w:rPr>
          <w:rFonts w:cs="Cambria"/>
          <w:spacing w:val="-1"/>
        </w:rPr>
        <w:t>c</w:t>
      </w:r>
      <w:r>
        <w:rPr>
          <w:rFonts w:cs="Cambria"/>
        </w:rPr>
        <w:t>t</w:t>
      </w:r>
      <w:r>
        <w:rPr>
          <w:rFonts w:cs="Cambria"/>
          <w:spacing w:val="-1"/>
        </w:rPr>
        <w:t>i</w:t>
      </w:r>
      <w:r>
        <w:rPr>
          <w:rFonts w:cs="Cambria"/>
        </w:rPr>
        <w:t>ve</w:t>
      </w:r>
      <w:r>
        <w:rPr>
          <w:rFonts w:cs="Cambria"/>
          <w:spacing w:val="5"/>
        </w:rPr>
        <w:t xml:space="preserve"> </w:t>
      </w:r>
      <w:r>
        <w:rPr>
          <w:rFonts w:cs="Cambria"/>
          <w:spacing w:val="-1"/>
        </w:rPr>
        <w:t>o</w:t>
      </w:r>
      <w:r>
        <w:rPr>
          <w:rFonts w:cs="Cambria"/>
        </w:rPr>
        <w:t>f</w:t>
      </w:r>
      <w:r>
        <w:rPr>
          <w:rFonts w:cs="Cambria"/>
          <w:spacing w:val="5"/>
        </w:rPr>
        <w:t xml:space="preserve"> </w:t>
      </w:r>
      <w:r>
        <w:rPr>
          <w:rFonts w:cs="Cambria"/>
          <w:spacing w:val="-1"/>
        </w:rPr>
        <w:t>ha</w:t>
      </w:r>
      <w:r>
        <w:rPr>
          <w:rFonts w:cs="Cambria"/>
        </w:rPr>
        <w:t>v</w:t>
      </w:r>
      <w:r>
        <w:rPr>
          <w:rFonts w:cs="Cambria"/>
          <w:spacing w:val="-1"/>
        </w:rPr>
        <w:t>i</w:t>
      </w:r>
      <w:r>
        <w:rPr>
          <w:rFonts w:cs="Cambria"/>
        </w:rPr>
        <w:t>ng</w:t>
      </w:r>
      <w:r>
        <w:rPr>
          <w:rFonts w:cs="Cambria"/>
          <w:spacing w:val="3"/>
        </w:rPr>
        <w:t xml:space="preserve"> </w:t>
      </w:r>
      <w:r>
        <w:rPr>
          <w:rFonts w:cs="Cambria"/>
          <w:spacing w:val="-1"/>
        </w:rPr>
        <w:t>b</w:t>
      </w:r>
      <w:r>
        <w:rPr>
          <w:rFonts w:cs="Cambria"/>
        </w:rPr>
        <w:t>een</w:t>
      </w:r>
      <w:r>
        <w:rPr>
          <w:rFonts w:cs="Cambria"/>
          <w:spacing w:val="5"/>
        </w:rPr>
        <w:t xml:space="preserve"> </w:t>
      </w:r>
      <w:r>
        <w:rPr>
          <w:rFonts w:cs="Cambria"/>
          <w:spacing w:val="-1"/>
        </w:rPr>
        <w:t>i</w:t>
      </w:r>
      <w:r>
        <w:rPr>
          <w:rFonts w:cs="Cambria"/>
        </w:rPr>
        <w:t>nv</w:t>
      </w:r>
      <w:r>
        <w:rPr>
          <w:rFonts w:cs="Cambria"/>
          <w:spacing w:val="-1"/>
        </w:rPr>
        <w:t>oic</w:t>
      </w:r>
      <w:r>
        <w:rPr>
          <w:rFonts w:cs="Cambria"/>
        </w:rPr>
        <w:t>e</w:t>
      </w:r>
      <w:r>
        <w:rPr>
          <w:rFonts w:cs="Cambria"/>
          <w:spacing w:val="1"/>
        </w:rPr>
        <w:t>d</w:t>
      </w:r>
      <w:r>
        <w:rPr>
          <w:rFonts w:cs="Cambria"/>
        </w:rPr>
        <w:t>).</w:t>
      </w:r>
    </w:p>
    <w:p w14:paraId="15791932" w14:textId="7B1C24CA" w:rsidR="00412B36" w:rsidRDefault="00412B36" w:rsidP="00C802DA">
      <w:pPr>
        <w:spacing w:before="9" w:line="150" w:lineRule="exact"/>
        <w:rPr>
          <w:sz w:val="15"/>
          <w:szCs w:val="15"/>
        </w:rPr>
      </w:pPr>
      <w:r>
        <w:rPr>
          <w:sz w:val="15"/>
          <w:szCs w:val="15"/>
        </w:rPr>
        <w:br w:type="page"/>
      </w:r>
    </w:p>
    <w:p w14:paraId="01BC5997" w14:textId="77777777" w:rsidR="00C802DA" w:rsidRDefault="00C802DA" w:rsidP="00C802DA">
      <w:pPr>
        <w:spacing w:before="9" w:line="150" w:lineRule="exact"/>
        <w:rPr>
          <w:sz w:val="15"/>
          <w:szCs w:val="15"/>
        </w:rPr>
      </w:pPr>
    </w:p>
    <w:tbl>
      <w:tblPr>
        <w:tblW w:w="0" w:type="auto"/>
        <w:tblInd w:w="106" w:type="dxa"/>
        <w:tblLayout w:type="fixed"/>
        <w:tblCellMar>
          <w:left w:w="0" w:type="dxa"/>
          <w:right w:w="0" w:type="dxa"/>
        </w:tblCellMar>
        <w:tblLook w:val="01E0" w:firstRow="1" w:lastRow="1" w:firstColumn="1" w:lastColumn="1" w:noHBand="0" w:noVBand="0"/>
      </w:tblPr>
      <w:tblGrid>
        <w:gridCol w:w="6971"/>
        <w:gridCol w:w="1033"/>
        <w:gridCol w:w="1022"/>
      </w:tblGrid>
      <w:tr w:rsidR="00C802DA" w14:paraId="5CA6A39A" w14:textId="77777777" w:rsidTr="004C4121">
        <w:trPr>
          <w:trHeight w:hRule="exact" w:val="169"/>
        </w:trPr>
        <w:tc>
          <w:tcPr>
            <w:tcW w:w="9026" w:type="dxa"/>
            <w:gridSpan w:val="3"/>
            <w:tcBorders>
              <w:top w:val="nil"/>
              <w:left w:val="nil"/>
              <w:bottom w:val="nil"/>
              <w:right w:val="nil"/>
            </w:tcBorders>
            <w:shd w:val="clear" w:color="auto" w:fill="D9D9D9"/>
          </w:tcPr>
          <w:p w14:paraId="61C84FB4" w14:textId="77777777" w:rsidR="00C802DA" w:rsidRDefault="00C802DA" w:rsidP="004C4121"/>
        </w:tc>
      </w:tr>
      <w:tr w:rsidR="00C802DA" w14:paraId="2E84A557" w14:textId="77777777" w:rsidTr="004C4121">
        <w:trPr>
          <w:trHeight w:hRule="exact" w:val="206"/>
        </w:trPr>
        <w:tc>
          <w:tcPr>
            <w:tcW w:w="9026" w:type="dxa"/>
            <w:gridSpan w:val="3"/>
            <w:tcBorders>
              <w:top w:val="nil"/>
              <w:left w:val="nil"/>
              <w:bottom w:val="nil"/>
              <w:right w:val="nil"/>
            </w:tcBorders>
            <w:shd w:val="clear" w:color="auto" w:fill="000000"/>
          </w:tcPr>
          <w:p w14:paraId="7FDF2468" w14:textId="77777777" w:rsidR="00C802DA" w:rsidRDefault="00C802DA" w:rsidP="004C4121">
            <w:pPr>
              <w:pStyle w:val="TableParagraph"/>
              <w:spacing w:before="7"/>
              <w:ind w:left="24"/>
              <w:rPr>
                <w:rFonts w:ascii="Cambria" w:eastAsia="Cambria" w:hAnsi="Cambria" w:cs="Cambria"/>
                <w:szCs w:val="16"/>
              </w:rPr>
            </w:pPr>
            <w:r>
              <w:rPr>
                <w:rFonts w:ascii="Cambria" w:eastAsia="Cambria" w:hAnsi="Cambria" w:cs="Cambria"/>
                <w:b/>
                <w:bCs/>
                <w:color w:val="FFFFFF"/>
                <w:szCs w:val="16"/>
              </w:rPr>
              <w:t>7</w:t>
            </w:r>
            <w:r>
              <w:rPr>
                <w:rFonts w:ascii="Cambria" w:eastAsia="Cambria" w:hAnsi="Cambria" w:cs="Cambria"/>
                <w:b/>
                <w:bCs/>
                <w:color w:val="FFFFFF"/>
                <w:spacing w:val="-1"/>
                <w:szCs w:val="16"/>
              </w:rPr>
              <w:t>.</w:t>
            </w:r>
            <w:r>
              <w:rPr>
                <w:rFonts w:ascii="Cambria" w:eastAsia="Cambria" w:hAnsi="Cambria" w:cs="Cambria"/>
                <w:b/>
                <w:bCs/>
                <w:color w:val="FFFFFF"/>
                <w:szCs w:val="16"/>
              </w:rPr>
              <w:t>3</w:t>
            </w:r>
            <w:r>
              <w:rPr>
                <w:rFonts w:ascii="Cambria" w:eastAsia="Cambria" w:hAnsi="Cambria" w:cs="Cambria"/>
                <w:b/>
                <w:bCs/>
                <w:color w:val="FFFFFF"/>
                <w:spacing w:val="-11"/>
                <w:szCs w:val="16"/>
              </w:rPr>
              <w:t xml:space="preserve"> </w:t>
            </w:r>
            <w:r>
              <w:rPr>
                <w:rFonts w:ascii="Cambria" w:eastAsia="Cambria" w:hAnsi="Cambria" w:cs="Cambria"/>
                <w:b/>
                <w:bCs/>
                <w:color w:val="FFFFFF"/>
                <w:szCs w:val="16"/>
              </w:rPr>
              <w:t>A</w:t>
            </w:r>
            <w:r>
              <w:rPr>
                <w:rFonts w:ascii="Cambria" w:eastAsia="Cambria" w:hAnsi="Cambria" w:cs="Cambria"/>
                <w:b/>
                <w:bCs/>
                <w:color w:val="FFFFFF"/>
                <w:spacing w:val="-1"/>
                <w:szCs w:val="16"/>
              </w:rPr>
              <w:t>d</w:t>
            </w:r>
            <w:r>
              <w:rPr>
                <w:rFonts w:ascii="Cambria" w:eastAsia="Cambria" w:hAnsi="Cambria" w:cs="Cambria"/>
                <w:b/>
                <w:bCs/>
                <w:color w:val="FFFFFF"/>
                <w:szCs w:val="16"/>
              </w:rPr>
              <w:t>mini</w:t>
            </w:r>
            <w:r>
              <w:rPr>
                <w:rFonts w:ascii="Cambria" w:eastAsia="Cambria" w:hAnsi="Cambria" w:cs="Cambria"/>
                <w:b/>
                <w:bCs/>
                <w:color w:val="FFFFFF"/>
                <w:spacing w:val="-1"/>
                <w:szCs w:val="16"/>
              </w:rPr>
              <w:t>st</w:t>
            </w:r>
            <w:r>
              <w:rPr>
                <w:rFonts w:ascii="Cambria" w:eastAsia="Cambria" w:hAnsi="Cambria" w:cs="Cambria"/>
                <w:b/>
                <w:bCs/>
                <w:color w:val="FFFFFF"/>
                <w:szCs w:val="16"/>
              </w:rPr>
              <w:t>e</w:t>
            </w:r>
            <w:r>
              <w:rPr>
                <w:rFonts w:ascii="Cambria" w:eastAsia="Cambria" w:hAnsi="Cambria" w:cs="Cambria"/>
                <w:b/>
                <w:bCs/>
                <w:color w:val="FFFFFF"/>
                <w:spacing w:val="-2"/>
                <w:szCs w:val="16"/>
              </w:rPr>
              <w:t>r</w:t>
            </w:r>
            <w:r>
              <w:rPr>
                <w:rFonts w:ascii="Cambria" w:eastAsia="Cambria" w:hAnsi="Cambria" w:cs="Cambria"/>
                <w:b/>
                <w:bCs/>
                <w:color w:val="FFFFFF"/>
                <w:szCs w:val="16"/>
              </w:rPr>
              <w:t>ed</w:t>
            </w:r>
            <w:r>
              <w:rPr>
                <w:rFonts w:ascii="Cambria" w:eastAsia="Cambria" w:hAnsi="Cambria" w:cs="Cambria"/>
                <w:b/>
                <w:bCs/>
                <w:color w:val="FFFFFF"/>
                <w:spacing w:val="-12"/>
                <w:szCs w:val="16"/>
              </w:rPr>
              <w:t xml:space="preserve"> </w:t>
            </w:r>
            <w:r>
              <w:rPr>
                <w:rFonts w:ascii="Cambria" w:eastAsia="Cambria" w:hAnsi="Cambria" w:cs="Cambria"/>
                <w:b/>
                <w:bCs/>
                <w:color w:val="FFFFFF"/>
                <w:szCs w:val="16"/>
              </w:rPr>
              <w:t>-</w:t>
            </w:r>
            <w:r>
              <w:rPr>
                <w:rFonts w:ascii="Cambria" w:eastAsia="Cambria" w:hAnsi="Cambria" w:cs="Cambria"/>
                <w:b/>
                <w:bCs/>
                <w:color w:val="FFFFFF"/>
                <w:spacing w:val="-11"/>
                <w:szCs w:val="16"/>
              </w:rPr>
              <w:t xml:space="preserve"> </w:t>
            </w:r>
            <w:r>
              <w:rPr>
                <w:rFonts w:ascii="Cambria" w:eastAsia="Cambria" w:hAnsi="Cambria" w:cs="Cambria"/>
                <w:b/>
                <w:bCs/>
                <w:color w:val="FFFFFF"/>
                <w:spacing w:val="-1"/>
                <w:szCs w:val="16"/>
              </w:rPr>
              <w:t>F</w:t>
            </w:r>
            <w:r>
              <w:rPr>
                <w:rFonts w:ascii="Cambria" w:eastAsia="Cambria" w:hAnsi="Cambria" w:cs="Cambria"/>
                <w:b/>
                <w:bCs/>
                <w:color w:val="FFFFFF"/>
                <w:szCs w:val="16"/>
              </w:rPr>
              <w:t>in</w:t>
            </w:r>
            <w:r>
              <w:rPr>
                <w:rFonts w:ascii="Cambria" w:eastAsia="Cambria" w:hAnsi="Cambria" w:cs="Cambria"/>
                <w:b/>
                <w:bCs/>
                <w:color w:val="FFFFFF"/>
                <w:spacing w:val="-1"/>
                <w:szCs w:val="16"/>
              </w:rPr>
              <w:t>a</w:t>
            </w:r>
            <w:r>
              <w:rPr>
                <w:rFonts w:ascii="Cambria" w:eastAsia="Cambria" w:hAnsi="Cambria" w:cs="Cambria"/>
                <w:b/>
                <w:bCs/>
                <w:color w:val="FFFFFF"/>
                <w:szCs w:val="16"/>
              </w:rPr>
              <w:t>nci</w:t>
            </w:r>
            <w:r>
              <w:rPr>
                <w:rFonts w:ascii="Cambria" w:eastAsia="Cambria" w:hAnsi="Cambria" w:cs="Cambria"/>
                <w:b/>
                <w:bCs/>
                <w:color w:val="FFFFFF"/>
                <w:spacing w:val="-1"/>
                <w:szCs w:val="16"/>
              </w:rPr>
              <w:t>a</w:t>
            </w:r>
            <w:r>
              <w:rPr>
                <w:rFonts w:ascii="Cambria" w:eastAsia="Cambria" w:hAnsi="Cambria" w:cs="Cambria"/>
                <w:b/>
                <w:bCs/>
                <w:color w:val="FFFFFF"/>
                <w:szCs w:val="16"/>
              </w:rPr>
              <w:t>l</w:t>
            </w:r>
            <w:r>
              <w:rPr>
                <w:rFonts w:ascii="Cambria" w:eastAsia="Cambria" w:hAnsi="Cambria" w:cs="Cambria"/>
                <w:b/>
                <w:bCs/>
                <w:color w:val="FFFFFF"/>
                <w:spacing w:val="-11"/>
                <w:szCs w:val="16"/>
              </w:rPr>
              <w:t xml:space="preserve"> </w:t>
            </w:r>
            <w:r>
              <w:rPr>
                <w:rFonts w:ascii="Cambria" w:eastAsia="Cambria" w:hAnsi="Cambria" w:cs="Cambria"/>
                <w:b/>
                <w:bCs/>
                <w:color w:val="FFFFFF"/>
                <w:szCs w:val="16"/>
              </w:rPr>
              <w:t>In</w:t>
            </w:r>
            <w:r>
              <w:rPr>
                <w:rFonts w:ascii="Cambria" w:eastAsia="Cambria" w:hAnsi="Cambria" w:cs="Cambria"/>
                <w:b/>
                <w:bCs/>
                <w:color w:val="FFFFFF"/>
                <w:spacing w:val="-1"/>
                <w:szCs w:val="16"/>
              </w:rPr>
              <w:t>st</w:t>
            </w:r>
            <w:r>
              <w:rPr>
                <w:rFonts w:ascii="Cambria" w:eastAsia="Cambria" w:hAnsi="Cambria" w:cs="Cambria"/>
                <w:b/>
                <w:bCs/>
                <w:color w:val="FFFFFF"/>
                <w:spacing w:val="-2"/>
                <w:szCs w:val="16"/>
              </w:rPr>
              <w:t>ru</w:t>
            </w:r>
            <w:r>
              <w:rPr>
                <w:rFonts w:ascii="Cambria" w:eastAsia="Cambria" w:hAnsi="Cambria" w:cs="Cambria"/>
                <w:b/>
                <w:bCs/>
                <w:color w:val="FFFFFF"/>
                <w:szCs w:val="16"/>
              </w:rPr>
              <w:t>ments</w:t>
            </w:r>
          </w:p>
        </w:tc>
      </w:tr>
      <w:tr w:rsidR="00C802DA" w14:paraId="26AAF1C6" w14:textId="77777777" w:rsidTr="004C4121">
        <w:trPr>
          <w:trHeight w:hRule="exact" w:val="336"/>
        </w:trPr>
        <w:tc>
          <w:tcPr>
            <w:tcW w:w="6971" w:type="dxa"/>
            <w:vMerge w:val="restart"/>
            <w:tcBorders>
              <w:top w:val="nil"/>
              <w:left w:val="nil"/>
              <w:right w:val="nil"/>
            </w:tcBorders>
            <w:shd w:val="clear" w:color="auto" w:fill="D9D9D9"/>
          </w:tcPr>
          <w:p w14:paraId="31C7C250" w14:textId="77777777" w:rsidR="00C802DA" w:rsidRDefault="00C802DA" w:rsidP="004C4121">
            <w:pPr>
              <w:pStyle w:val="TableParagraph"/>
              <w:spacing w:before="1" w:line="140" w:lineRule="exact"/>
              <w:rPr>
                <w:sz w:val="14"/>
                <w:szCs w:val="14"/>
              </w:rPr>
            </w:pPr>
          </w:p>
          <w:p w14:paraId="57764A62" w14:textId="77777777" w:rsidR="00C802DA" w:rsidRDefault="00C802DA" w:rsidP="004C4121">
            <w:pPr>
              <w:pStyle w:val="TableParagraph"/>
              <w:spacing w:line="200" w:lineRule="exact"/>
              <w:rPr>
                <w:sz w:val="20"/>
              </w:rPr>
            </w:pPr>
          </w:p>
          <w:p w14:paraId="70106AD7" w14:textId="77777777" w:rsidR="00C802DA" w:rsidRDefault="00C802DA" w:rsidP="004C4121">
            <w:pPr>
              <w:pStyle w:val="TableParagraph"/>
              <w:ind w:right="387"/>
              <w:jc w:val="right"/>
              <w:rPr>
                <w:rFonts w:ascii="Cambria" w:eastAsia="Cambria" w:hAnsi="Cambria" w:cs="Cambria"/>
                <w:sz w:val="13"/>
                <w:szCs w:val="13"/>
              </w:rPr>
            </w:pPr>
            <w:r>
              <w:rPr>
                <w:rFonts w:ascii="Cambria" w:eastAsia="Cambria" w:hAnsi="Cambria" w:cs="Cambria"/>
                <w:b/>
                <w:bCs/>
                <w:spacing w:val="-1"/>
                <w:sz w:val="13"/>
                <w:szCs w:val="13"/>
              </w:rPr>
              <w:t>Note</w:t>
            </w:r>
            <w:r>
              <w:rPr>
                <w:rFonts w:ascii="Cambria" w:eastAsia="Cambria" w:hAnsi="Cambria" w:cs="Cambria"/>
                <w:b/>
                <w:bCs/>
                <w:sz w:val="13"/>
                <w:szCs w:val="13"/>
              </w:rPr>
              <w:t>s</w:t>
            </w:r>
          </w:p>
        </w:tc>
        <w:tc>
          <w:tcPr>
            <w:tcW w:w="1033" w:type="dxa"/>
            <w:tcBorders>
              <w:top w:val="nil"/>
              <w:left w:val="nil"/>
              <w:bottom w:val="nil"/>
              <w:right w:val="nil"/>
            </w:tcBorders>
            <w:shd w:val="clear" w:color="auto" w:fill="D9D9D9"/>
          </w:tcPr>
          <w:p w14:paraId="40DFA0C2" w14:textId="77777777" w:rsidR="00C802DA" w:rsidRDefault="00C802DA" w:rsidP="004C4121">
            <w:pPr>
              <w:pStyle w:val="TableParagraph"/>
              <w:spacing w:before="6" w:line="160" w:lineRule="exact"/>
              <w:rPr>
                <w:szCs w:val="16"/>
              </w:rPr>
            </w:pPr>
          </w:p>
          <w:p w14:paraId="5E27069F" w14:textId="77777777" w:rsidR="00C802DA" w:rsidRDefault="00C802DA" w:rsidP="004C4121">
            <w:pPr>
              <w:pStyle w:val="TableParagraph"/>
              <w:ind w:left="413"/>
              <w:rPr>
                <w:rFonts w:ascii="Cambria" w:eastAsia="Cambria" w:hAnsi="Cambria" w:cs="Cambria"/>
                <w:sz w:val="13"/>
                <w:szCs w:val="13"/>
              </w:rPr>
            </w:pPr>
            <w:r>
              <w:rPr>
                <w:rFonts w:ascii="Cambria" w:eastAsia="Cambria" w:hAnsi="Cambria" w:cs="Cambria"/>
                <w:b/>
                <w:bCs/>
                <w:spacing w:val="1"/>
                <w:sz w:val="13"/>
                <w:szCs w:val="13"/>
              </w:rPr>
              <w:t>2016</w:t>
            </w:r>
          </w:p>
        </w:tc>
        <w:tc>
          <w:tcPr>
            <w:tcW w:w="1022" w:type="dxa"/>
            <w:tcBorders>
              <w:top w:val="nil"/>
              <w:left w:val="nil"/>
              <w:bottom w:val="nil"/>
              <w:right w:val="nil"/>
            </w:tcBorders>
            <w:shd w:val="clear" w:color="auto" w:fill="D9D9D9"/>
          </w:tcPr>
          <w:p w14:paraId="1A35DAEE" w14:textId="77777777" w:rsidR="00C802DA" w:rsidRDefault="00C802DA" w:rsidP="004C4121">
            <w:pPr>
              <w:pStyle w:val="TableParagraph"/>
              <w:spacing w:before="6" w:line="160" w:lineRule="exact"/>
              <w:rPr>
                <w:szCs w:val="16"/>
              </w:rPr>
            </w:pPr>
          </w:p>
          <w:p w14:paraId="1F1C95C9" w14:textId="77777777" w:rsidR="00C802DA" w:rsidRDefault="00C802DA" w:rsidP="004C4121">
            <w:pPr>
              <w:pStyle w:val="TableParagraph"/>
              <w:ind w:right="26"/>
              <w:jc w:val="right"/>
              <w:rPr>
                <w:rFonts w:ascii="Cambria" w:eastAsia="Cambria" w:hAnsi="Cambria" w:cs="Cambria"/>
                <w:sz w:val="13"/>
                <w:szCs w:val="13"/>
              </w:rPr>
            </w:pPr>
            <w:r>
              <w:rPr>
                <w:rFonts w:ascii="Cambria" w:eastAsia="Cambria" w:hAnsi="Cambria" w:cs="Cambria"/>
                <w:spacing w:val="-2"/>
                <w:sz w:val="13"/>
                <w:szCs w:val="13"/>
              </w:rPr>
              <w:t>2015</w:t>
            </w:r>
          </w:p>
        </w:tc>
      </w:tr>
      <w:tr w:rsidR="00C802DA" w14:paraId="78C9D8E4" w14:textId="77777777" w:rsidTr="004C4121">
        <w:trPr>
          <w:trHeight w:hRule="exact" w:val="178"/>
        </w:trPr>
        <w:tc>
          <w:tcPr>
            <w:tcW w:w="6971" w:type="dxa"/>
            <w:vMerge/>
            <w:tcBorders>
              <w:left w:val="nil"/>
              <w:bottom w:val="single" w:sz="15" w:space="0" w:color="00B050"/>
              <w:right w:val="nil"/>
            </w:tcBorders>
            <w:shd w:val="clear" w:color="auto" w:fill="D9D9D9"/>
          </w:tcPr>
          <w:p w14:paraId="070A03C9" w14:textId="77777777" w:rsidR="00C802DA" w:rsidRDefault="00C802DA" w:rsidP="004C4121"/>
        </w:tc>
        <w:tc>
          <w:tcPr>
            <w:tcW w:w="1033" w:type="dxa"/>
            <w:tcBorders>
              <w:top w:val="nil"/>
              <w:left w:val="nil"/>
              <w:bottom w:val="single" w:sz="15" w:space="0" w:color="00B050"/>
              <w:right w:val="nil"/>
            </w:tcBorders>
            <w:shd w:val="clear" w:color="auto" w:fill="D9D9D9"/>
          </w:tcPr>
          <w:p w14:paraId="263FFB1B" w14:textId="77777777" w:rsidR="00C802DA" w:rsidRDefault="00C802DA" w:rsidP="004C4121">
            <w:pPr>
              <w:pStyle w:val="TableParagraph"/>
              <w:spacing w:before="5"/>
              <w:ind w:left="387"/>
              <w:rPr>
                <w:rFonts w:ascii="Cambria" w:eastAsia="Cambria" w:hAnsi="Cambria" w:cs="Cambria"/>
                <w:sz w:val="13"/>
                <w:szCs w:val="13"/>
              </w:rPr>
            </w:pPr>
            <w:r>
              <w:rPr>
                <w:rFonts w:ascii="Cambria" w:eastAsia="Cambria" w:hAnsi="Cambria" w:cs="Cambria"/>
                <w:b/>
                <w:bCs/>
                <w:sz w:val="13"/>
                <w:szCs w:val="13"/>
              </w:rPr>
              <w:t>$'000</w:t>
            </w:r>
          </w:p>
        </w:tc>
        <w:tc>
          <w:tcPr>
            <w:tcW w:w="1022" w:type="dxa"/>
            <w:tcBorders>
              <w:top w:val="nil"/>
              <w:left w:val="nil"/>
              <w:bottom w:val="single" w:sz="15" w:space="0" w:color="00B050"/>
              <w:right w:val="nil"/>
            </w:tcBorders>
            <w:shd w:val="clear" w:color="auto" w:fill="D9D9D9"/>
          </w:tcPr>
          <w:p w14:paraId="7F91006A" w14:textId="77777777" w:rsidR="00C802DA" w:rsidRDefault="00C802DA" w:rsidP="004C4121">
            <w:pPr>
              <w:pStyle w:val="TableParagraph"/>
              <w:spacing w:before="5"/>
              <w:ind w:right="26"/>
              <w:jc w:val="right"/>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1"/>
                <w:sz w:val="13"/>
                <w:szCs w:val="13"/>
              </w:rPr>
              <w:t>'</w:t>
            </w:r>
            <w:r>
              <w:rPr>
                <w:rFonts w:ascii="Cambria" w:eastAsia="Cambria" w:hAnsi="Cambria" w:cs="Cambria"/>
                <w:spacing w:val="-2"/>
                <w:sz w:val="13"/>
                <w:szCs w:val="13"/>
              </w:rPr>
              <w:t>000</w:t>
            </w:r>
          </w:p>
        </w:tc>
      </w:tr>
      <w:tr w:rsidR="00C802DA" w14:paraId="4CE1493F" w14:textId="77777777" w:rsidTr="004C4121">
        <w:trPr>
          <w:trHeight w:hRule="exact" w:val="183"/>
        </w:trPr>
        <w:tc>
          <w:tcPr>
            <w:tcW w:w="8004" w:type="dxa"/>
            <w:gridSpan w:val="2"/>
            <w:tcBorders>
              <w:top w:val="single" w:sz="15" w:space="0" w:color="00B050"/>
              <w:left w:val="nil"/>
              <w:bottom w:val="nil"/>
              <w:right w:val="nil"/>
            </w:tcBorders>
            <w:shd w:val="clear" w:color="auto" w:fill="D9D9D9"/>
          </w:tcPr>
          <w:p w14:paraId="7292A2BA" w14:textId="77777777" w:rsidR="00C802DA" w:rsidRDefault="00C802DA" w:rsidP="004C4121">
            <w:pPr>
              <w:pStyle w:val="TableParagraph"/>
              <w:spacing w:line="150" w:lineRule="exact"/>
              <w:ind w:left="21"/>
              <w:rPr>
                <w:rFonts w:ascii="Cambria" w:eastAsia="Cambria" w:hAnsi="Cambria" w:cs="Cambria"/>
                <w:sz w:val="13"/>
                <w:szCs w:val="13"/>
              </w:rPr>
            </w:pPr>
            <w:r>
              <w:rPr>
                <w:rFonts w:ascii="Cambria" w:eastAsia="Cambria" w:hAnsi="Cambria" w:cs="Cambria"/>
                <w:b/>
                <w:bCs/>
                <w:sz w:val="13"/>
                <w:szCs w:val="13"/>
                <w:u w:val="single" w:color="000000"/>
              </w:rPr>
              <w:t>7.3A:</w:t>
            </w:r>
            <w:r>
              <w:rPr>
                <w:rFonts w:ascii="Cambria" w:eastAsia="Cambria" w:hAnsi="Cambria" w:cs="Cambria"/>
                <w:b/>
                <w:bCs/>
                <w:spacing w:val="5"/>
                <w:sz w:val="13"/>
                <w:szCs w:val="13"/>
                <w:u w:val="single" w:color="000000"/>
              </w:rPr>
              <w:t xml:space="preserve"> </w:t>
            </w:r>
            <w:r>
              <w:rPr>
                <w:rFonts w:ascii="Cambria" w:eastAsia="Cambria" w:hAnsi="Cambria" w:cs="Cambria"/>
                <w:b/>
                <w:bCs/>
                <w:spacing w:val="1"/>
                <w:sz w:val="13"/>
                <w:szCs w:val="13"/>
                <w:u w:val="single" w:color="000000"/>
              </w:rPr>
              <w:t>C</w:t>
            </w:r>
            <w:r>
              <w:rPr>
                <w:rFonts w:ascii="Cambria" w:eastAsia="Cambria" w:hAnsi="Cambria" w:cs="Cambria"/>
                <w:b/>
                <w:bCs/>
                <w:spacing w:val="-2"/>
                <w:sz w:val="13"/>
                <w:szCs w:val="13"/>
                <w:u w:val="single" w:color="000000"/>
              </w:rPr>
              <w:t>a</w:t>
            </w:r>
            <w:r>
              <w:rPr>
                <w:rFonts w:ascii="Cambria" w:eastAsia="Cambria" w:hAnsi="Cambria" w:cs="Cambria"/>
                <w:b/>
                <w:bCs/>
                <w:spacing w:val="-1"/>
                <w:sz w:val="13"/>
                <w:szCs w:val="13"/>
                <w:u w:val="single" w:color="000000"/>
              </w:rPr>
              <w:t>te</w:t>
            </w:r>
            <w:r>
              <w:rPr>
                <w:rFonts w:ascii="Cambria" w:eastAsia="Cambria" w:hAnsi="Cambria" w:cs="Cambria"/>
                <w:b/>
                <w:bCs/>
                <w:sz w:val="13"/>
                <w:szCs w:val="13"/>
                <w:u w:val="single" w:color="000000"/>
              </w:rPr>
              <w:t>g</w:t>
            </w:r>
            <w:r>
              <w:rPr>
                <w:rFonts w:ascii="Cambria" w:eastAsia="Cambria" w:hAnsi="Cambria" w:cs="Cambria"/>
                <w:b/>
                <w:bCs/>
                <w:spacing w:val="-1"/>
                <w:sz w:val="13"/>
                <w:szCs w:val="13"/>
                <w:u w:val="single" w:color="000000"/>
              </w:rPr>
              <w:t>ories</w:t>
            </w:r>
            <w:r>
              <w:rPr>
                <w:rFonts w:ascii="Cambria" w:eastAsia="Cambria" w:hAnsi="Cambria" w:cs="Cambria"/>
                <w:b/>
                <w:bCs/>
                <w:spacing w:val="5"/>
                <w:sz w:val="13"/>
                <w:szCs w:val="13"/>
                <w:u w:val="single" w:color="000000"/>
              </w:rPr>
              <w:t xml:space="preserve"> </w:t>
            </w:r>
            <w:r>
              <w:rPr>
                <w:rFonts w:ascii="Cambria" w:eastAsia="Cambria" w:hAnsi="Cambria" w:cs="Cambria"/>
                <w:b/>
                <w:bCs/>
                <w:spacing w:val="-1"/>
                <w:sz w:val="13"/>
                <w:szCs w:val="13"/>
                <w:u w:val="single" w:color="000000"/>
              </w:rPr>
              <w:t>of</w:t>
            </w:r>
            <w:r>
              <w:rPr>
                <w:rFonts w:ascii="Cambria" w:eastAsia="Cambria" w:hAnsi="Cambria" w:cs="Cambria"/>
                <w:b/>
                <w:bCs/>
                <w:spacing w:val="5"/>
                <w:sz w:val="13"/>
                <w:szCs w:val="13"/>
                <w:u w:val="single" w:color="000000"/>
              </w:rPr>
              <w:t xml:space="preserve"> </w:t>
            </w:r>
            <w:r>
              <w:rPr>
                <w:rFonts w:ascii="Cambria" w:eastAsia="Cambria" w:hAnsi="Cambria" w:cs="Cambria"/>
                <w:b/>
                <w:bCs/>
                <w:spacing w:val="-1"/>
                <w:sz w:val="13"/>
                <w:szCs w:val="13"/>
                <w:u w:val="single" w:color="000000"/>
              </w:rPr>
              <w:t>Finan</w:t>
            </w:r>
            <w:r>
              <w:rPr>
                <w:rFonts w:ascii="Cambria" w:eastAsia="Cambria" w:hAnsi="Cambria" w:cs="Cambria"/>
                <w:b/>
                <w:bCs/>
                <w:sz w:val="13"/>
                <w:szCs w:val="13"/>
                <w:u w:val="single" w:color="000000"/>
              </w:rPr>
              <w:t>c</w:t>
            </w:r>
            <w:r>
              <w:rPr>
                <w:rFonts w:ascii="Cambria" w:eastAsia="Cambria" w:hAnsi="Cambria" w:cs="Cambria"/>
                <w:b/>
                <w:bCs/>
                <w:spacing w:val="-1"/>
                <w:sz w:val="13"/>
                <w:szCs w:val="13"/>
                <w:u w:val="single" w:color="000000"/>
              </w:rPr>
              <w:t>ial</w:t>
            </w:r>
            <w:r>
              <w:rPr>
                <w:rFonts w:ascii="Cambria" w:eastAsia="Cambria" w:hAnsi="Cambria" w:cs="Cambria"/>
                <w:b/>
                <w:bCs/>
                <w:spacing w:val="5"/>
                <w:sz w:val="13"/>
                <w:szCs w:val="13"/>
                <w:u w:val="single" w:color="000000"/>
              </w:rPr>
              <w:t xml:space="preserve"> </w:t>
            </w:r>
            <w:r>
              <w:rPr>
                <w:rFonts w:ascii="Cambria" w:eastAsia="Cambria" w:hAnsi="Cambria" w:cs="Cambria"/>
                <w:b/>
                <w:bCs/>
                <w:spacing w:val="-1"/>
                <w:sz w:val="13"/>
                <w:szCs w:val="13"/>
                <w:u w:val="single" w:color="000000"/>
              </w:rPr>
              <w:t>Instr</w:t>
            </w:r>
            <w:r>
              <w:rPr>
                <w:rFonts w:ascii="Cambria" w:eastAsia="Cambria" w:hAnsi="Cambria" w:cs="Cambria"/>
                <w:b/>
                <w:bCs/>
                <w:sz w:val="13"/>
                <w:szCs w:val="13"/>
                <w:u w:val="single" w:color="000000"/>
              </w:rPr>
              <w:t>u</w:t>
            </w:r>
            <w:r>
              <w:rPr>
                <w:rFonts w:ascii="Cambria" w:eastAsia="Cambria" w:hAnsi="Cambria" w:cs="Cambria"/>
                <w:b/>
                <w:bCs/>
                <w:spacing w:val="-1"/>
                <w:sz w:val="13"/>
                <w:szCs w:val="13"/>
                <w:u w:val="single" w:color="000000"/>
              </w:rPr>
              <w:t>ments</w:t>
            </w:r>
          </w:p>
        </w:tc>
        <w:tc>
          <w:tcPr>
            <w:tcW w:w="1022" w:type="dxa"/>
            <w:vMerge w:val="restart"/>
            <w:tcBorders>
              <w:top w:val="single" w:sz="15" w:space="0" w:color="00B050"/>
              <w:left w:val="nil"/>
              <w:right w:val="nil"/>
            </w:tcBorders>
            <w:shd w:val="clear" w:color="auto" w:fill="D9D9D9"/>
          </w:tcPr>
          <w:p w14:paraId="7E79BC2B" w14:textId="77777777" w:rsidR="00C802DA" w:rsidRDefault="00C802DA" w:rsidP="004C4121">
            <w:pPr>
              <w:pStyle w:val="TableParagraph"/>
              <w:spacing w:before="2" w:line="100" w:lineRule="exact"/>
              <w:rPr>
                <w:sz w:val="10"/>
                <w:szCs w:val="10"/>
              </w:rPr>
            </w:pPr>
          </w:p>
          <w:p w14:paraId="1F34AE8A" w14:textId="77777777" w:rsidR="00C802DA" w:rsidRDefault="00C802DA" w:rsidP="004C4121">
            <w:pPr>
              <w:pStyle w:val="TableParagraph"/>
              <w:spacing w:line="200" w:lineRule="exact"/>
              <w:rPr>
                <w:sz w:val="20"/>
              </w:rPr>
            </w:pPr>
          </w:p>
          <w:p w14:paraId="4318B3C8" w14:textId="77777777" w:rsidR="00C802DA" w:rsidRDefault="00C802DA" w:rsidP="004C4121">
            <w:pPr>
              <w:pStyle w:val="TableParagraph"/>
              <w:spacing w:line="200" w:lineRule="exact"/>
              <w:rPr>
                <w:sz w:val="20"/>
              </w:rPr>
            </w:pPr>
          </w:p>
          <w:p w14:paraId="25B5DCB8" w14:textId="77777777" w:rsidR="00C802DA" w:rsidRDefault="00C802DA" w:rsidP="004C4121">
            <w:pPr>
              <w:pStyle w:val="TableParagraph"/>
              <w:ind w:left="652"/>
              <w:rPr>
                <w:rFonts w:ascii="Cambria" w:eastAsia="Cambria" w:hAnsi="Cambria" w:cs="Cambria"/>
                <w:sz w:val="13"/>
                <w:szCs w:val="13"/>
              </w:rPr>
            </w:pPr>
            <w:r>
              <w:rPr>
                <w:rFonts w:ascii="Cambria" w:eastAsia="Cambria" w:hAnsi="Cambria" w:cs="Cambria"/>
                <w:spacing w:val="-2"/>
                <w:sz w:val="13"/>
                <w:szCs w:val="13"/>
              </w:rPr>
              <w:t>1,649</w:t>
            </w:r>
          </w:p>
        </w:tc>
      </w:tr>
      <w:tr w:rsidR="00C802DA" w14:paraId="08B12554" w14:textId="77777777" w:rsidTr="004C4121">
        <w:trPr>
          <w:trHeight w:hRule="exact" w:val="168"/>
        </w:trPr>
        <w:tc>
          <w:tcPr>
            <w:tcW w:w="8004" w:type="dxa"/>
            <w:gridSpan w:val="2"/>
            <w:tcBorders>
              <w:top w:val="nil"/>
              <w:left w:val="nil"/>
              <w:bottom w:val="nil"/>
              <w:right w:val="nil"/>
            </w:tcBorders>
            <w:shd w:val="clear" w:color="auto" w:fill="D9D9D9"/>
          </w:tcPr>
          <w:p w14:paraId="79C3DDE2" w14:textId="77777777" w:rsidR="00C802DA" w:rsidRDefault="00C802DA" w:rsidP="004C4121">
            <w:pPr>
              <w:pStyle w:val="TableParagraph"/>
              <w:spacing w:before="1"/>
              <w:ind w:left="21" w:right="3085"/>
              <w:rPr>
                <w:rFonts w:ascii="Cambria" w:eastAsia="Cambria" w:hAnsi="Cambria" w:cs="Cambria"/>
                <w:sz w:val="13"/>
                <w:szCs w:val="13"/>
              </w:rPr>
            </w:pPr>
            <w:r>
              <w:rPr>
                <w:rFonts w:ascii="Cambria" w:eastAsia="Cambria" w:hAnsi="Cambria" w:cs="Cambria"/>
                <w:b/>
                <w:bCs/>
                <w:spacing w:val="-1"/>
                <w:sz w:val="13"/>
                <w:szCs w:val="13"/>
              </w:rPr>
              <w:t>Finan</w:t>
            </w:r>
            <w:r>
              <w:rPr>
                <w:rFonts w:ascii="Cambria" w:eastAsia="Cambria" w:hAnsi="Cambria" w:cs="Cambria"/>
                <w:b/>
                <w:bCs/>
                <w:sz w:val="13"/>
                <w:szCs w:val="13"/>
              </w:rPr>
              <w:t>c</w:t>
            </w:r>
            <w:r>
              <w:rPr>
                <w:rFonts w:ascii="Cambria" w:eastAsia="Cambria" w:hAnsi="Cambria" w:cs="Cambria"/>
                <w:b/>
                <w:bCs/>
                <w:spacing w:val="-1"/>
                <w:sz w:val="13"/>
                <w:szCs w:val="13"/>
              </w:rPr>
              <w:t>ia</w:t>
            </w:r>
            <w:r>
              <w:rPr>
                <w:rFonts w:ascii="Cambria" w:eastAsia="Cambria" w:hAnsi="Cambria" w:cs="Cambria"/>
                <w:b/>
                <w:bCs/>
                <w:sz w:val="13"/>
                <w:szCs w:val="13"/>
              </w:rPr>
              <w:t>l</w:t>
            </w:r>
            <w:r>
              <w:rPr>
                <w:rFonts w:ascii="Cambria" w:eastAsia="Cambria" w:hAnsi="Cambria" w:cs="Cambria"/>
                <w:b/>
                <w:bCs/>
                <w:spacing w:val="8"/>
                <w:sz w:val="13"/>
                <w:szCs w:val="13"/>
              </w:rPr>
              <w:t xml:space="preserve"> </w:t>
            </w:r>
            <w:r>
              <w:rPr>
                <w:rFonts w:ascii="Cambria" w:eastAsia="Cambria" w:hAnsi="Cambria" w:cs="Cambria"/>
                <w:b/>
                <w:bCs/>
                <w:sz w:val="13"/>
                <w:szCs w:val="13"/>
              </w:rPr>
              <w:t>A</w:t>
            </w:r>
            <w:r>
              <w:rPr>
                <w:rFonts w:ascii="Cambria" w:eastAsia="Cambria" w:hAnsi="Cambria" w:cs="Cambria"/>
                <w:b/>
                <w:bCs/>
                <w:spacing w:val="-1"/>
                <w:sz w:val="13"/>
                <w:szCs w:val="13"/>
              </w:rPr>
              <w:t>ssets</w:t>
            </w:r>
          </w:p>
        </w:tc>
        <w:tc>
          <w:tcPr>
            <w:tcW w:w="1022" w:type="dxa"/>
            <w:vMerge/>
            <w:tcBorders>
              <w:left w:val="nil"/>
              <w:right w:val="nil"/>
            </w:tcBorders>
            <w:shd w:val="clear" w:color="auto" w:fill="D9D9D9"/>
          </w:tcPr>
          <w:p w14:paraId="6A242BCC" w14:textId="77777777" w:rsidR="00C802DA" w:rsidRDefault="00C802DA" w:rsidP="004C4121"/>
        </w:tc>
      </w:tr>
      <w:tr w:rsidR="00C802DA" w14:paraId="456791B8" w14:textId="77777777" w:rsidTr="004C4121">
        <w:trPr>
          <w:trHeight w:hRule="exact" w:val="168"/>
        </w:trPr>
        <w:tc>
          <w:tcPr>
            <w:tcW w:w="8004" w:type="dxa"/>
            <w:gridSpan w:val="2"/>
            <w:tcBorders>
              <w:top w:val="nil"/>
              <w:left w:val="nil"/>
              <w:bottom w:val="nil"/>
              <w:right w:val="nil"/>
            </w:tcBorders>
            <w:shd w:val="clear" w:color="auto" w:fill="D9D9D9"/>
          </w:tcPr>
          <w:p w14:paraId="0EF1B06E" w14:textId="77777777" w:rsidR="00C802DA" w:rsidRDefault="00C802DA" w:rsidP="004C4121">
            <w:pPr>
              <w:pStyle w:val="TableParagraph"/>
              <w:spacing w:before="1"/>
              <w:ind w:left="21" w:right="3085"/>
              <w:rPr>
                <w:rFonts w:ascii="Cambria" w:eastAsia="Cambria" w:hAnsi="Cambria" w:cs="Cambria"/>
                <w:sz w:val="13"/>
                <w:szCs w:val="13"/>
              </w:rPr>
            </w:pPr>
            <w:r>
              <w:rPr>
                <w:rFonts w:ascii="Cambria" w:eastAsia="Cambria" w:hAnsi="Cambria" w:cs="Cambria"/>
                <w:b/>
                <w:bCs/>
                <w:spacing w:val="-1"/>
                <w:sz w:val="13"/>
                <w:szCs w:val="13"/>
              </w:rPr>
              <w:t>Loan</w:t>
            </w:r>
            <w:r>
              <w:rPr>
                <w:rFonts w:ascii="Cambria" w:eastAsia="Cambria" w:hAnsi="Cambria" w:cs="Cambria"/>
                <w:b/>
                <w:bCs/>
                <w:sz w:val="13"/>
                <w:szCs w:val="13"/>
              </w:rPr>
              <w:t>s</w:t>
            </w:r>
            <w:r>
              <w:rPr>
                <w:rFonts w:ascii="Cambria" w:eastAsia="Cambria" w:hAnsi="Cambria" w:cs="Cambria"/>
                <w:b/>
                <w:bCs/>
                <w:spacing w:val="5"/>
                <w:sz w:val="13"/>
                <w:szCs w:val="13"/>
              </w:rPr>
              <w:t xml:space="preserve"> </w:t>
            </w:r>
            <w:r>
              <w:rPr>
                <w:rFonts w:ascii="Cambria" w:eastAsia="Cambria" w:hAnsi="Cambria" w:cs="Cambria"/>
                <w:b/>
                <w:bCs/>
                <w:spacing w:val="-1"/>
                <w:sz w:val="13"/>
                <w:szCs w:val="13"/>
              </w:rPr>
              <w:t>an</w:t>
            </w:r>
            <w:r>
              <w:rPr>
                <w:rFonts w:ascii="Cambria" w:eastAsia="Cambria" w:hAnsi="Cambria" w:cs="Cambria"/>
                <w:b/>
                <w:bCs/>
                <w:sz w:val="13"/>
                <w:szCs w:val="13"/>
              </w:rPr>
              <w:t>d</w:t>
            </w:r>
            <w:r>
              <w:rPr>
                <w:rFonts w:ascii="Cambria" w:eastAsia="Cambria" w:hAnsi="Cambria" w:cs="Cambria"/>
                <w:b/>
                <w:bCs/>
                <w:spacing w:val="6"/>
                <w:sz w:val="13"/>
                <w:szCs w:val="13"/>
              </w:rPr>
              <w:t xml:space="preserve"> </w:t>
            </w:r>
            <w:r>
              <w:rPr>
                <w:rFonts w:ascii="Cambria" w:eastAsia="Cambria" w:hAnsi="Cambria" w:cs="Cambria"/>
                <w:b/>
                <w:bCs/>
                <w:spacing w:val="-1"/>
                <w:sz w:val="13"/>
                <w:szCs w:val="13"/>
              </w:rPr>
              <w:t>re</w:t>
            </w:r>
            <w:r>
              <w:rPr>
                <w:rFonts w:ascii="Cambria" w:eastAsia="Cambria" w:hAnsi="Cambria" w:cs="Cambria"/>
                <w:b/>
                <w:bCs/>
                <w:sz w:val="13"/>
                <w:szCs w:val="13"/>
              </w:rPr>
              <w:t>c</w:t>
            </w:r>
            <w:r>
              <w:rPr>
                <w:rFonts w:ascii="Cambria" w:eastAsia="Cambria" w:hAnsi="Cambria" w:cs="Cambria"/>
                <w:b/>
                <w:bCs/>
                <w:spacing w:val="-1"/>
                <w:sz w:val="13"/>
                <w:szCs w:val="13"/>
              </w:rPr>
              <w:t>eiva</w:t>
            </w:r>
            <w:r>
              <w:rPr>
                <w:rFonts w:ascii="Cambria" w:eastAsia="Cambria" w:hAnsi="Cambria" w:cs="Cambria"/>
                <w:b/>
                <w:bCs/>
                <w:spacing w:val="1"/>
                <w:sz w:val="13"/>
                <w:szCs w:val="13"/>
              </w:rPr>
              <w:t>b</w:t>
            </w:r>
            <w:r>
              <w:rPr>
                <w:rFonts w:ascii="Cambria" w:eastAsia="Cambria" w:hAnsi="Cambria" w:cs="Cambria"/>
                <w:b/>
                <w:bCs/>
                <w:sz w:val="13"/>
                <w:szCs w:val="13"/>
              </w:rPr>
              <w:t>l</w:t>
            </w:r>
            <w:r>
              <w:rPr>
                <w:rFonts w:ascii="Cambria" w:eastAsia="Cambria" w:hAnsi="Cambria" w:cs="Cambria"/>
                <w:b/>
                <w:bCs/>
                <w:spacing w:val="-1"/>
                <w:sz w:val="13"/>
                <w:szCs w:val="13"/>
              </w:rPr>
              <w:t>e</w:t>
            </w:r>
            <w:r>
              <w:rPr>
                <w:rFonts w:ascii="Cambria" w:eastAsia="Cambria" w:hAnsi="Cambria" w:cs="Cambria"/>
                <w:b/>
                <w:bCs/>
                <w:sz w:val="13"/>
                <w:szCs w:val="13"/>
              </w:rPr>
              <w:t>s</w:t>
            </w:r>
          </w:p>
        </w:tc>
        <w:tc>
          <w:tcPr>
            <w:tcW w:w="1022" w:type="dxa"/>
            <w:vMerge/>
            <w:tcBorders>
              <w:left w:val="nil"/>
              <w:right w:val="nil"/>
            </w:tcBorders>
            <w:shd w:val="clear" w:color="auto" w:fill="D9D9D9"/>
          </w:tcPr>
          <w:p w14:paraId="690A262E" w14:textId="77777777" w:rsidR="00C802DA" w:rsidRDefault="00C802DA" w:rsidP="004C4121"/>
        </w:tc>
      </w:tr>
      <w:tr w:rsidR="00C802DA" w14:paraId="4CE4D545" w14:textId="77777777" w:rsidTr="004C4121">
        <w:trPr>
          <w:trHeight w:hRule="exact" w:val="168"/>
        </w:trPr>
        <w:tc>
          <w:tcPr>
            <w:tcW w:w="6971" w:type="dxa"/>
            <w:tcBorders>
              <w:top w:val="nil"/>
              <w:left w:val="nil"/>
              <w:bottom w:val="nil"/>
              <w:right w:val="nil"/>
            </w:tcBorders>
            <w:shd w:val="clear" w:color="auto" w:fill="D9D9D9"/>
          </w:tcPr>
          <w:p w14:paraId="314E25F9" w14:textId="77777777" w:rsidR="00C802DA" w:rsidRDefault="00C802DA" w:rsidP="004C4121">
            <w:pPr>
              <w:pStyle w:val="TableParagraph"/>
              <w:spacing w:before="1"/>
              <w:ind w:left="127"/>
              <w:rPr>
                <w:rFonts w:ascii="Cambria" w:eastAsia="Cambria" w:hAnsi="Cambria" w:cs="Cambria"/>
                <w:sz w:val="13"/>
                <w:szCs w:val="13"/>
              </w:rPr>
            </w:pPr>
            <w:r>
              <w:rPr>
                <w:rFonts w:ascii="Cambria" w:eastAsia="Cambria" w:hAnsi="Cambria" w:cs="Cambria"/>
                <w:spacing w:val="-1"/>
                <w:sz w:val="13"/>
                <w:szCs w:val="13"/>
              </w:rPr>
              <w:t>R</w:t>
            </w:r>
            <w:r>
              <w:rPr>
                <w:rFonts w:ascii="Cambria" w:eastAsia="Cambria" w:hAnsi="Cambria" w:cs="Cambria"/>
                <w:sz w:val="13"/>
                <w:szCs w:val="13"/>
              </w:rPr>
              <w:t>e</w:t>
            </w:r>
            <w:r>
              <w:rPr>
                <w:rFonts w:ascii="Cambria" w:eastAsia="Cambria" w:hAnsi="Cambria" w:cs="Cambria"/>
                <w:spacing w:val="-1"/>
                <w:sz w:val="13"/>
                <w:szCs w:val="13"/>
              </w:rPr>
              <w:t>c</w:t>
            </w:r>
            <w:r>
              <w:rPr>
                <w:rFonts w:ascii="Cambria" w:eastAsia="Cambria" w:hAnsi="Cambria" w:cs="Cambria"/>
                <w:sz w:val="13"/>
                <w:szCs w:val="13"/>
              </w:rPr>
              <w:t>e</w:t>
            </w:r>
            <w:r>
              <w:rPr>
                <w:rFonts w:ascii="Cambria" w:eastAsia="Cambria" w:hAnsi="Cambria" w:cs="Cambria"/>
                <w:spacing w:val="-1"/>
                <w:sz w:val="13"/>
                <w:szCs w:val="13"/>
              </w:rPr>
              <w:t>i</w:t>
            </w:r>
            <w:r>
              <w:rPr>
                <w:rFonts w:ascii="Cambria" w:eastAsia="Cambria" w:hAnsi="Cambria" w:cs="Cambria"/>
                <w:sz w:val="13"/>
                <w:szCs w:val="13"/>
              </w:rPr>
              <w:t>va</w:t>
            </w:r>
            <w:r>
              <w:rPr>
                <w:rFonts w:ascii="Cambria" w:eastAsia="Cambria" w:hAnsi="Cambria" w:cs="Cambria"/>
                <w:spacing w:val="-1"/>
                <w:sz w:val="13"/>
                <w:szCs w:val="13"/>
              </w:rPr>
              <w:t>b</w:t>
            </w:r>
            <w:r>
              <w:rPr>
                <w:rFonts w:ascii="Cambria" w:eastAsia="Cambria" w:hAnsi="Cambria" w:cs="Cambria"/>
                <w:sz w:val="13"/>
                <w:szCs w:val="13"/>
              </w:rPr>
              <w:t>les</w:t>
            </w:r>
            <w:r>
              <w:rPr>
                <w:rFonts w:ascii="Cambria" w:eastAsia="Cambria" w:hAnsi="Cambria" w:cs="Cambria"/>
                <w:spacing w:val="6"/>
                <w:sz w:val="13"/>
                <w:szCs w:val="13"/>
              </w:rPr>
              <w:t xml:space="preserve"> </w:t>
            </w:r>
            <w:r>
              <w:rPr>
                <w:rFonts w:ascii="Cambria" w:eastAsia="Cambria" w:hAnsi="Cambria" w:cs="Cambria"/>
                <w:sz w:val="13"/>
                <w:szCs w:val="13"/>
              </w:rPr>
              <w:t>-</w:t>
            </w:r>
            <w:r>
              <w:rPr>
                <w:rFonts w:ascii="Cambria" w:eastAsia="Cambria" w:hAnsi="Cambria" w:cs="Cambria"/>
                <w:spacing w:val="6"/>
                <w:sz w:val="13"/>
                <w:szCs w:val="13"/>
              </w:rPr>
              <w:t xml:space="preserve"> </w:t>
            </w:r>
            <w:r>
              <w:rPr>
                <w:rFonts w:ascii="Cambria" w:eastAsia="Cambria" w:hAnsi="Cambria" w:cs="Cambria"/>
                <w:sz w:val="13"/>
                <w:szCs w:val="13"/>
              </w:rPr>
              <w:t>Env</w:t>
            </w:r>
            <w:r>
              <w:rPr>
                <w:rFonts w:ascii="Cambria" w:eastAsia="Cambria" w:hAnsi="Cambria" w:cs="Cambria"/>
                <w:spacing w:val="-1"/>
                <w:sz w:val="13"/>
                <w:szCs w:val="13"/>
              </w:rPr>
              <w:t>i</w:t>
            </w:r>
            <w:r>
              <w:rPr>
                <w:rFonts w:ascii="Cambria" w:eastAsia="Cambria" w:hAnsi="Cambria" w:cs="Cambria"/>
                <w:sz w:val="13"/>
                <w:szCs w:val="13"/>
              </w:rPr>
              <w:t>r</w:t>
            </w:r>
            <w:r>
              <w:rPr>
                <w:rFonts w:ascii="Cambria" w:eastAsia="Cambria" w:hAnsi="Cambria" w:cs="Cambria"/>
                <w:spacing w:val="-1"/>
                <w:sz w:val="13"/>
                <w:szCs w:val="13"/>
              </w:rPr>
              <w:t>o</w:t>
            </w:r>
            <w:r>
              <w:rPr>
                <w:rFonts w:ascii="Cambria" w:eastAsia="Cambria" w:hAnsi="Cambria" w:cs="Cambria"/>
                <w:sz w:val="13"/>
                <w:szCs w:val="13"/>
              </w:rPr>
              <w:t>nmental</w:t>
            </w:r>
            <w:r>
              <w:rPr>
                <w:rFonts w:ascii="Cambria" w:eastAsia="Cambria" w:hAnsi="Cambria" w:cs="Cambria"/>
                <w:spacing w:val="6"/>
                <w:sz w:val="13"/>
                <w:szCs w:val="13"/>
              </w:rPr>
              <w:t xml:space="preserve"> </w:t>
            </w:r>
            <w:r>
              <w:rPr>
                <w:rFonts w:ascii="Cambria" w:eastAsia="Cambria" w:hAnsi="Cambria" w:cs="Cambria"/>
                <w:sz w:val="13"/>
                <w:szCs w:val="13"/>
              </w:rPr>
              <w:t>mana</w:t>
            </w:r>
            <w:r>
              <w:rPr>
                <w:rFonts w:ascii="Cambria" w:eastAsia="Cambria" w:hAnsi="Cambria" w:cs="Cambria"/>
                <w:spacing w:val="-1"/>
                <w:sz w:val="13"/>
                <w:szCs w:val="13"/>
              </w:rPr>
              <w:t>g</w:t>
            </w:r>
            <w:r>
              <w:rPr>
                <w:rFonts w:ascii="Cambria" w:eastAsia="Cambria" w:hAnsi="Cambria" w:cs="Cambria"/>
                <w:sz w:val="13"/>
                <w:szCs w:val="13"/>
              </w:rPr>
              <w:t>ement</w:t>
            </w:r>
            <w:r>
              <w:rPr>
                <w:rFonts w:ascii="Cambria" w:eastAsia="Cambria" w:hAnsi="Cambria" w:cs="Cambria"/>
                <w:spacing w:val="7"/>
                <w:sz w:val="13"/>
                <w:szCs w:val="13"/>
              </w:rPr>
              <w:t xml:space="preserve"> </w:t>
            </w:r>
            <w:r>
              <w:rPr>
                <w:rFonts w:ascii="Cambria" w:eastAsia="Cambria" w:hAnsi="Cambria" w:cs="Cambria"/>
                <w:spacing w:val="-1"/>
                <w:sz w:val="13"/>
                <w:szCs w:val="13"/>
              </w:rPr>
              <w:t>ch</w:t>
            </w:r>
            <w:r>
              <w:rPr>
                <w:rFonts w:ascii="Cambria" w:eastAsia="Cambria" w:hAnsi="Cambria" w:cs="Cambria"/>
                <w:sz w:val="13"/>
                <w:szCs w:val="13"/>
              </w:rPr>
              <w:t>ar</w:t>
            </w:r>
            <w:r>
              <w:rPr>
                <w:rFonts w:ascii="Cambria" w:eastAsia="Cambria" w:hAnsi="Cambria" w:cs="Cambria"/>
                <w:spacing w:val="-1"/>
                <w:sz w:val="13"/>
                <w:szCs w:val="13"/>
              </w:rPr>
              <w:t>g</w:t>
            </w:r>
            <w:r>
              <w:rPr>
                <w:rFonts w:ascii="Cambria" w:eastAsia="Cambria" w:hAnsi="Cambria" w:cs="Cambria"/>
                <w:sz w:val="13"/>
                <w:szCs w:val="13"/>
              </w:rPr>
              <w:t>e</w:t>
            </w:r>
          </w:p>
        </w:tc>
        <w:tc>
          <w:tcPr>
            <w:tcW w:w="1033" w:type="dxa"/>
            <w:tcBorders>
              <w:top w:val="nil"/>
              <w:left w:val="nil"/>
              <w:bottom w:val="nil"/>
              <w:right w:val="nil"/>
            </w:tcBorders>
            <w:shd w:val="clear" w:color="auto" w:fill="D9D9D9"/>
          </w:tcPr>
          <w:p w14:paraId="1E138B0A" w14:textId="77777777" w:rsidR="00C802DA" w:rsidRDefault="00C802DA" w:rsidP="004C4121">
            <w:pPr>
              <w:pStyle w:val="TableParagraph"/>
              <w:spacing w:before="1"/>
              <w:ind w:left="353"/>
              <w:rPr>
                <w:rFonts w:ascii="Cambria" w:eastAsia="Cambria" w:hAnsi="Cambria" w:cs="Cambria"/>
                <w:sz w:val="13"/>
                <w:szCs w:val="13"/>
              </w:rPr>
            </w:pPr>
            <w:r>
              <w:rPr>
                <w:rFonts w:ascii="Cambria" w:eastAsia="Cambria" w:hAnsi="Cambria" w:cs="Cambria"/>
                <w:b/>
                <w:bCs/>
                <w:sz w:val="13"/>
                <w:szCs w:val="13"/>
              </w:rPr>
              <w:t>2,331</w:t>
            </w:r>
          </w:p>
        </w:tc>
        <w:tc>
          <w:tcPr>
            <w:tcW w:w="1022" w:type="dxa"/>
            <w:vMerge/>
            <w:tcBorders>
              <w:left w:val="nil"/>
              <w:bottom w:val="nil"/>
              <w:right w:val="nil"/>
            </w:tcBorders>
            <w:shd w:val="clear" w:color="auto" w:fill="D9D9D9"/>
          </w:tcPr>
          <w:p w14:paraId="6EC9C058" w14:textId="77777777" w:rsidR="00C802DA" w:rsidRDefault="00C802DA" w:rsidP="004C4121"/>
        </w:tc>
      </w:tr>
      <w:tr w:rsidR="00C802DA" w14:paraId="73D02827" w14:textId="77777777" w:rsidTr="004C4121">
        <w:trPr>
          <w:trHeight w:hRule="exact" w:val="167"/>
        </w:trPr>
        <w:tc>
          <w:tcPr>
            <w:tcW w:w="6971" w:type="dxa"/>
            <w:tcBorders>
              <w:top w:val="nil"/>
              <w:left w:val="nil"/>
              <w:bottom w:val="nil"/>
              <w:right w:val="nil"/>
            </w:tcBorders>
            <w:shd w:val="clear" w:color="auto" w:fill="D9D9D9"/>
          </w:tcPr>
          <w:p w14:paraId="01D6A817" w14:textId="77777777" w:rsidR="00C802DA" w:rsidRDefault="00C802DA" w:rsidP="004C4121">
            <w:pPr>
              <w:pStyle w:val="TableParagraph"/>
              <w:spacing w:before="1"/>
              <w:ind w:left="127"/>
              <w:rPr>
                <w:rFonts w:ascii="Cambria" w:eastAsia="Cambria" w:hAnsi="Cambria" w:cs="Cambria"/>
                <w:sz w:val="13"/>
                <w:szCs w:val="13"/>
              </w:rPr>
            </w:pPr>
            <w:r>
              <w:rPr>
                <w:rFonts w:ascii="Cambria" w:eastAsia="Cambria" w:hAnsi="Cambria" w:cs="Cambria"/>
                <w:sz w:val="13"/>
                <w:szCs w:val="13"/>
              </w:rPr>
              <w:t>Re</w:t>
            </w:r>
            <w:r>
              <w:rPr>
                <w:rFonts w:ascii="Cambria" w:eastAsia="Cambria" w:hAnsi="Cambria" w:cs="Cambria"/>
                <w:spacing w:val="-1"/>
                <w:sz w:val="13"/>
                <w:szCs w:val="13"/>
              </w:rPr>
              <w:t>c</w:t>
            </w:r>
            <w:r>
              <w:rPr>
                <w:rFonts w:ascii="Cambria" w:eastAsia="Cambria" w:hAnsi="Cambria" w:cs="Cambria"/>
                <w:sz w:val="13"/>
                <w:szCs w:val="13"/>
              </w:rPr>
              <w:t>e</w:t>
            </w:r>
            <w:r>
              <w:rPr>
                <w:rFonts w:ascii="Cambria" w:eastAsia="Cambria" w:hAnsi="Cambria" w:cs="Cambria"/>
                <w:spacing w:val="-1"/>
                <w:sz w:val="13"/>
                <w:szCs w:val="13"/>
              </w:rPr>
              <w:t>i</w:t>
            </w:r>
            <w:r>
              <w:rPr>
                <w:rFonts w:ascii="Cambria" w:eastAsia="Cambria" w:hAnsi="Cambria" w:cs="Cambria"/>
                <w:sz w:val="13"/>
                <w:szCs w:val="13"/>
              </w:rPr>
              <w:t>vables</w:t>
            </w:r>
            <w:r>
              <w:rPr>
                <w:rFonts w:ascii="Cambria" w:eastAsia="Cambria" w:hAnsi="Cambria" w:cs="Cambria"/>
                <w:spacing w:val="5"/>
                <w:sz w:val="13"/>
                <w:szCs w:val="13"/>
              </w:rPr>
              <w:t xml:space="preserve"> </w:t>
            </w:r>
            <w:r>
              <w:rPr>
                <w:rFonts w:ascii="Cambria" w:eastAsia="Cambria" w:hAnsi="Cambria" w:cs="Cambria"/>
                <w:sz w:val="13"/>
                <w:szCs w:val="13"/>
              </w:rPr>
              <w:t>-</w:t>
            </w:r>
            <w:r>
              <w:rPr>
                <w:rFonts w:ascii="Cambria" w:eastAsia="Cambria" w:hAnsi="Cambria" w:cs="Cambria"/>
                <w:spacing w:val="3"/>
                <w:sz w:val="13"/>
                <w:szCs w:val="13"/>
              </w:rPr>
              <w:t xml:space="preserve"> </w:t>
            </w:r>
            <w:r>
              <w:rPr>
                <w:rFonts w:ascii="Cambria" w:eastAsia="Cambria" w:hAnsi="Cambria" w:cs="Cambria"/>
                <w:sz w:val="13"/>
                <w:szCs w:val="13"/>
              </w:rPr>
              <w:t>C</w:t>
            </w:r>
            <w:r>
              <w:rPr>
                <w:rFonts w:ascii="Cambria" w:eastAsia="Cambria" w:hAnsi="Cambria" w:cs="Cambria"/>
                <w:spacing w:val="-1"/>
                <w:sz w:val="13"/>
                <w:szCs w:val="13"/>
              </w:rPr>
              <w:t>DP</w:t>
            </w:r>
            <w:r>
              <w:rPr>
                <w:rFonts w:ascii="Cambria" w:eastAsia="Cambria" w:hAnsi="Cambria" w:cs="Cambria"/>
                <w:sz w:val="13"/>
                <w:szCs w:val="13"/>
              </w:rPr>
              <w:t>P</w:t>
            </w:r>
            <w:r>
              <w:rPr>
                <w:rFonts w:ascii="Cambria" w:eastAsia="Cambria" w:hAnsi="Cambria" w:cs="Cambria"/>
                <w:spacing w:val="2"/>
                <w:sz w:val="13"/>
                <w:szCs w:val="13"/>
              </w:rPr>
              <w:t xml:space="preserve"> </w:t>
            </w:r>
            <w:r>
              <w:rPr>
                <w:rFonts w:ascii="Cambria" w:eastAsia="Cambria" w:hAnsi="Cambria" w:cs="Cambria"/>
                <w:sz w:val="13"/>
                <w:szCs w:val="13"/>
              </w:rPr>
              <w:t>Co</w:t>
            </w:r>
            <w:r>
              <w:rPr>
                <w:rFonts w:ascii="Cambria" w:eastAsia="Cambria" w:hAnsi="Cambria" w:cs="Cambria"/>
                <w:spacing w:val="-1"/>
                <w:sz w:val="13"/>
                <w:szCs w:val="13"/>
              </w:rPr>
              <w:t>u</w:t>
            </w:r>
            <w:r>
              <w:rPr>
                <w:rFonts w:ascii="Cambria" w:eastAsia="Cambria" w:hAnsi="Cambria" w:cs="Cambria"/>
                <w:sz w:val="13"/>
                <w:szCs w:val="13"/>
              </w:rPr>
              <w:t>rt</w:t>
            </w:r>
            <w:r>
              <w:rPr>
                <w:rFonts w:ascii="Cambria" w:eastAsia="Cambria" w:hAnsi="Cambria" w:cs="Cambria"/>
                <w:spacing w:val="6"/>
                <w:sz w:val="13"/>
                <w:szCs w:val="13"/>
              </w:rPr>
              <w:t xml:space="preserve"> </w:t>
            </w:r>
            <w:r>
              <w:rPr>
                <w:rFonts w:ascii="Cambria" w:eastAsia="Cambria" w:hAnsi="Cambria" w:cs="Cambria"/>
                <w:sz w:val="13"/>
                <w:szCs w:val="13"/>
              </w:rPr>
              <w:t>or</w:t>
            </w:r>
            <w:r>
              <w:rPr>
                <w:rFonts w:ascii="Cambria" w:eastAsia="Cambria" w:hAnsi="Cambria" w:cs="Cambria"/>
                <w:spacing w:val="1"/>
                <w:sz w:val="13"/>
                <w:szCs w:val="13"/>
              </w:rPr>
              <w:t>d</w:t>
            </w:r>
            <w:r>
              <w:rPr>
                <w:rFonts w:ascii="Cambria" w:eastAsia="Cambria" w:hAnsi="Cambria" w:cs="Cambria"/>
                <w:sz w:val="13"/>
                <w:szCs w:val="13"/>
              </w:rPr>
              <w:t>ered</w:t>
            </w:r>
            <w:r>
              <w:rPr>
                <w:rFonts w:ascii="Cambria" w:eastAsia="Cambria" w:hAnsi="Cambria" w:cs="Cambria"/>
                <w:spacing w:val="5"/>
                <w:sz w:val="13"/>
                <w:szCs w:val="13"/>
              </w:rPr>
              <w:t xml:space="preserve"> </w:t>
            </w:r>
            <w:r>
              <w:rPr>
                <w:rFonts w:ascii="Cambria" w:eastAsia="Cambria" w:hAnsi="Cambria" w:cs="Cambria"/>
                <w:sz w:val="13"/>
                <w:szCs w:val="13"/>
              </w:rPr>
              <w:t>f</w:t>
            </w:r>
            <w:r>
              <w:rPr>
                <w:rFonts w:ascii="Cambria" w:eastAsia="Cambria" w:hAnsi="Cambria" w:cs="Cambria"/>
                <w:spacing w:val="-1"/>
                <w:sz w:val="13"/>
                <w:szCs w:val="13"/>
              </w:rPr>
              <w:t>i</w:t>
            </w:r>
            <w:r>
              <w:rPr>
                <w:rFonts w:ascii="Cambria" w:eastAsia="Cambria" w:hAnsi="Cambria" w:cs="Cambria"/>
                <w:sz w:val="13"/>
                <w:szCs w:val="13"/>
              </w:rPr>
              <w:t>nes</w:t>
            </w:r>
          </w:p>
        </w:tc>
        <w:tc>
          <w:tcPr>
            <w:tcW w:w="1033" w:type="dxa"/>
            <w:tcBorders>
              <w:top w:val="nil"/>
              <w:left w:val="nil"/>
              <w:bottom w:val="nil"/>
              <w:right w:val="nil"/>
            </w:tcBorders>
            <w:shd w:val="clear" w:color="auto" w:fill="D9D9D9"/>
          </w:tcPr>
          <w:p w14:paraId="22FB1CAD" w14:textId="77777777" w:rsidR="00C802DA" w:rsidRDefault="00C802DA" w:rsidP="004C4121">
            <w:pPr>
              <w:pStyle w:val="TableParagraph"/>
              <w:spacing w:before="1"/>
              <w:ind w:left="464"/>
              <w:rPr>
                <w:rFonts w:ascii="Cambria" w:eastAsia="Cambria" w:hAnsi="Cambria" w:cs="Cambria"/>
                <w:sz w:val="13"/>
                <w:szCs w:val="13"/>
              </w:rPr>
            </w:pPr>
            <w:r>
              <w:rPr>
                <w:rFonts w:ascii="Cambria" w:eastAsia="Cambria" w:hAnsi="Cambria" w:cs="Cambria"/>
                <w:b/>
                <w:bCs/>
                <w:spacing w:val="1"/>
                <w:sz w:val="13"/>
                <w:szCs w:val="13"/>
              </w:rPr>
              <w:t>706</w:t>
            </w:r>
          </w:p>
        </w:tc>
        <w:tc>
          <w:tcPr>
            <w:tcW w:w="1022" w:type="dxa"/>
            <w:tcBorders>
              <w:top w:val="nil"/>
              <w:left w:val="nil"/>
              <w:bottom w:val="nil"/>
              <w:right w:val="nil"/>
            </w:tcBorders>
            <w:shd w:val="clear" w:color="auto" w:fill="D9D9D9"/>
          </w:tcPr>
          <w:p w14:paraId="1687D3AC" w14:textId="77777777" w:rsidR="00C802DA" w:rsidRDefault="00C802DA" w:rsidP="004C4121">
            <w:pPr>
              <w:pStyle w:val="TableParagraph"/>
              <w:spacing w:before="1"/>
              <w:ind w:right="55"/>
              <w:jc w:val="right"/>
              <w:rPr>
                <w:rFonts w:ascii="Cambria" w:eastAsia="Cambria" w:hAnsi="Cambria" w:cs="Cambria"/>
                <w:sz w:val="13"/>
                <w:szCs w:val="13"/>
              </w:rPr>
            </w:pPr>
            <w:r>
              <w:rPr>
                <w:rFonts w:ascii="Cambria" w:eastAsia="Cambria" w:hAnsi="Cambria" w:cs="Cambria"/>
                <w:spacing w:val="-2"/>
                <w:sz w:val="13"/>
                <w:szCs w:val="13"/>
              </w:rPr>
              <w:t>729</w:t>
            </w:r>
          </w:p>
        </w:tc>
      </w:tr>
      <w:tr w:rsidR="00C802DA" w14:paraId="6D1FC8BC" w14:textId="77777777" w:rsidTr="004C4121">
        <w:trPr>
          <w:trHeight w:hRule="exact" w:val="172"/>
        </w:trPr>
        <w:tc>
          <w:tcPr>
            <w:tcW w:w="6971" w:type="dxa"/>
            <w:tcBorders>
              <w:top w:val="nil"/>
              <w:left w:val="nil"/>
              <w:bottom w:val="nil"/>
              <w:right w:val="nil"/>
            </w:tcBorders>
            <w:shd w:val="clear" w:color="auto" w:fill="D9D9D9"/>
          </w:tcPr>
          <w:p w14:paraId="13A142A0" w14:textId="77777777" w:rsidR="00C802DA" w:rsidRDefault="00C802DA" w:rsidP="004C4121">
            <w:pPr>
              <w:pStyle w:val="TableParagraph"/>
              <w:ind w:left="127"/>
              <w:rPr>
                <w:rFonts w:ascii="Cambria" w:eastAsia="Cambria" w:hAnsi="Cambria" w:cs="Cambria"/>
                <w:sz w:val="13"/>
                <w:szCs w:val="13"/>
              </w:rPr>
            </w:pPr>
            <w:r>
              <w:rPr>
                <w:rFonts w:ascii="Cambria" w:eastAsia="Cambria" w:hAnsi="Cambria" w:cs="Cambria"/>
                <w:spacing w:val="-1"/>
                <w:sz w:val="13"/>
                <w:szCs w:val="13"/>
              </w:rPr>
              <w:t>R</w:t>
            </w:r>
            <w:r>
              <w:rPr>
                <w:rFonts w:ascii="Cambria" w:eastAsia="Cambria" w:hAnsi="Cambria" w:cs="Cambria"/>
                <w:sz w:val="13"/>
                <w:szCs w:val="13"/>
              </w:rPr>
              <w:t>e</w:t>
            </w:r>
            <w:r>
              <w:rPr>
                <w:rFonts w:ascii="Cambria" w:eastAsia="Cambria" w:hAnsi="Cambria" w:cs="Cambria"/>
                <w:spacing w:val="-1"/>
                <w:sz w:val="13"/>
                <w:szCs w:val="13"/>
              </w:rPr>
              <w:t>c</w:t>
            </w:r>
            <w:r>
              <w:rPr>
                <w:rFonts w:ascii="Cambria" w:eastAsia="Cambria" w:hAnsi="Cambria" w:cs="Cambria"/>
                <w:sz w:val="13"/>
                <w:szCs w:val="13"/>
              </w:rPr>
              <w:t>e</w:t>
            </w:r>
            <w:r>
              <w:rPr>
                <w:rFonts w:ascii="Cambria" w:eastAsia="Cambria" w:hAnsi="Cambria" w:cs="Cambria"/>
                <w:spacing w:val="-1"/>
                <w:sz w:val="13"/>
                <w:szCs w:val="13"/>
              </w:rPr>
              <w:t>i</w:t>
            </w:r>
            <w:r>
              <w:rPr>
                <w:rFonts w:ascii="Cambria" w:eastAsia="Cambria" w:hAnsi="Cambria" w:cs="Cambria"/>
                <w:sz w:val="13"/>
                <w:szCs w:val="13"/>
              </w:rPr>
              <w:t>va</w:t>
            </w:r>
            <w:r>
              <w:rPr>
                <w:rFonts w:ascii="Cambria" w:eastAsia="Cambria" w:hAnsi="Cambria" w:cs="Cambria"/>
                <w:spacing w:val="-1"/>
                <w:sz w:val="13"/>
                <w:szCs w:val="13"/>
              </w:rPr>
              <w:t>bl</w:t>
            </w:r>
            <w:r>
              <w:rPr>
                <w:rFonts w:ascii="Cambria" w:eastAsia="Cambria" w:hAnsi="Cambria" w:cs="Cambria"/>
                <w:sz w:val="13"/>
                <w:szCs w:val="13"/>
              </w:rPr>
              <w:t>es</w:t>
            </w:r>
            <w:r>
              <w:rPr>
                <w:rFonts w:ascii="Cambria" w:eastAsia="Cambria" w:hAnsi="Cambria" w:cs="Cambria"/>
                <w:spacing w:val="6"/>
                <w:sz w:val="13"/>
                <w:szCs w:val="13"/>
              </w:rPr>
              <w:t xml:space="preserve"> </w:t>
            </w:r>
            <w:r>
              <w:rPr>
                <w:rFonts w:ascii="Cambria" w:eastAsia="Cambria" w:hAnsi="Cambria" w:cs="Cambria"/>
                <w:sz w:val="13"/>
                <w:szCs w:val="13"/>
              </w:rPr>
              <w:t>-</w:t>
            </w:r>
            <w:r>
              <w:rPr>
                <w:rFonts w:ascii="Cambria" w:eastAsia="Cambria" w:hAnsi="Cambria" w:cs="Cambria"/>
                <w:spacing w:val="3"/>
                <w:sz w:val="13"/>
                <w:szCs w:val="13"/>
              </w:rPr>
              <w:t xml:space="preserve"> </w:t>
            </w:r>
            <w:r>
              <w:rPr>
                <w:rFonts w:ascii="Cambria" w:eastAsia="Cambria" w:hAnsi="Cambria" w:cs="Cambria"/>
                <w:spacing w:val="-1"/>
                <w:sz w:val="13"/>
                <w:szCs w:val="13"/>
              </w:rPr>
              <w:t>R</w:t>
            </w:r>
            <w:r>
              <w:rPr>
                <w:rFonts w:ascii="Cambria" w:eastAsia="Cambria" w:hAnsi="Cambria" w:cs="Cambria"/>
                <w:sz w:val="13"/>
                <w:szCs w:val="13"/>
              </w:rPr>
              <w:t>ental</w:t>
            </w:r>
            <w:r>
              <w:rPr>
                <w:rFonts w:ascii="Cambria" w:eastAsia="Cambria" w:hAnsi="Cambria" w:cs="Cambria"/>
                <w:spacing w:val="5"/>
                <w:sz w:val="13"/>
                <w:szCs w:val="13"/>
              </w:rPr>
              <w:t xml:space="preserve"> </w:t>
            </w:r>
            <w:r>
              <w:rPr>
                <w:rFonts w:ascii="Cambria" w:eastAsia="Cambria" w:hAnsi="Cambria" w:cs="Cambria"/>
                <w:sz w:val="13"/>
                <w:szCs w:val="13"/>
              </w:rPr>
              <w:t>In</w:t>
            </w:r>
            <w:r>
              <w:rPr>
                <w:rFonts w:ascii="Cambria" w:eastAsia="Cambria" w:hAnsi="Cambria" w:cs="Cambria"/>
                <w:spacing w:val="-1"/>
                <w:sz w:val="13"/>
                <w:szCs w:val="13"/>
              </w:rPr>
              <w:t>co</w:t>
            </w:r>
            <w:r>
              <w:rPr>
                <w:rFonts w:ascii="Cambria" w:eastAsia="Cambria" w:hAnsi="Cambria" w:cs="Cambria"/>
                <w:sz w:val="13"/>
                <w:szCs w:val="13"/>
              </w:rPr>
              <w:t>me</w:t>
            </w:r>
          </w:p>
        </w:tc>
        <w:tc>
          <w:tcPr>
            <w:tcW w:w="1033" w:type="dxa"/>
            <w:tcBorders>
              <w:top w:val="nil"/>
              <w:left w:val="nil"/>
              <w:bottom w:val="nil"/>
              <w:right w:val="nil"/>
            </w:tcBorders>
            <w:shd w:val="clear" w:color="auto" w:fill="D9D9D9"/>
          </w:tcPr>
          <w:p w14:paraId="2C85C1AD" w14:textId="77777777" w:rsidR="00C802DA" w:rsidRDefault="00C802DA" w:rsidP="004C4121">
            <w:pPr>
              <w:pStyle w:val="TableParagraph"/>
              <w:ind w:left="543"/>
              <w:rPr>
                <w:rFonts w:ascii="Cambria" w:eastAsia="Cambria" w:hAnsi="Cambria" w:cs="Cambria"/>
                <w:sz w:val="13"/>
                <w:szCs w:val="13"/>
              </w:rPr>
            </w:pPr>
            <w:r>
              <w:rPr>
                <w:rFonts w:ascii="Cambria" w:eastAsia="Cambria" w:hAnsi="Cambria" w:cs="Cambria"/>
                <w:b/>
                <w:bCs/>
                <w:spacing w:val="1"/>
                <w:sz w:val="13"/>
                <w:szCs w:val="13"/>
              </w:rPr>
              <w:t>20</w:t>
            </w:r>
          </w:p>
        </w:tc>
        <w:tc>
          <w:tcPr>
            <w:tcW w:w="1022" w:type="dxa"/>
            <w:tcBorders>
              <w:top w:val="nil"/>
              <w:left w:val="nil"/>
              <w:bottom w:val="single" w:sz="10" w:space="0" w:color="000000"/>
              <w:right w:val="nil"/>
            </w:tcBorders>
            <w:shd w:val="clear" w:color="auto" w:fill="D9D9D9"/>
          </w:tcPr>
          <w:p w14:paraId="2263E39D" w14:textId="77777777" w:rsidR="00C802DA" w:rsidRDefault="00C802DA" w:rsidP="004C4121">
            <w:pPr>
              <w:pStyle w:val="TableParagraph"/>
              <w:ind w:right="25"/>
              <w:jc w:val="right"/>
              <w:rPr>
                <w:rFonts w:ascii="Cambria" w:eastAsia="Cambria" w:hAnsi="Cambria" w:cs="Cambria"/>
                <w:sz w:val="13"/>
                <w:szCs w:val="13"/>
              </w:rPr>
            </w:pPr>
            <w:r>
              <w:rPr>
                <w:rFonts w:ascii="Cambria" w:eastAsia="Cambria" w:hAnsi="Cambria" w:cs="Cambria"/>
                <w:sz w:val="13"/>
                <w:szCs w:val="13"/>
              </w:rPr>
              <w:t>-</w:t>
            </w:r>
          </w:p>
        </w:tc>
      </w:tr>
      <w:tr w:rsidR="00C802DA" w14:paraId="38479BFB" w14:textId="77777777" w:rsidTr="004C4121">
        <w:trPr>
          <w:trHeight w:hRule="exact" w:val="178"/>
        </w:trPr>
        <w:tc>
          <w:tcPr>
            <w:tcW w:w="6971" w:type="dxa"/>
            <w:tcBorders>
              <w:top w:val="nil"/>
              <w:left w:val="nil"/>
              <w:bottom w:val="nil"/>
              <w:right w:val="nil"/>
            </w:tcBorders>
            <w:shd w:val="clear" w:color="auto" w:fill="D9D9D9"/>
          </w:tcPr>
          <w:p w14:paraId="7764D82B" w14:textId="77777777" w:rsidR="00C802DA" w:rsidRDefault="00C802DA" w:rsidP="004C4121">
            <w:pPr>
              <w:pStyle w:val="TableParagraph"/>
              <w:spacing w:before="6"/>
              <w:ind w:left="21"/>
              <w:rPr>
                <w:rFonts w:ascii="Cambria" w:eastAsia="Cambria" w:hAnsi="Cambria" w:cs="Cambria"/>
                <w:sz w:val="13"/>
                <w:szCs w:val="13"/>
              </w:rPr>
            </w:pPr>
            <w:r>
              <w:rPr>
                <w:rFonts w:ascii="Cambria" w:eastAsia="Cambria" w:hAnsi="Cambria" w:cs="Cambria"/>
                <w:b/>
                <w:bCs/>
                <w:spacing w:val="-1"/>
                <w:sz w:val="13"/>
                <w:szCs w:val="13"/>
              </w:rPr>
              <w:t>Tot</w:t>
            </w:r>
            <w:r>
              <w:rPr>
                <w:rFonts w:ascii="Cambria" w:eastAsia="Cambria" w:hAnsi="Cambria" w:cs="Cambria"/>
                <w:b/>
                <w:bCs/>
                <w:spacing w:val="-2"/>
                <w:sz w:val="13"/>
                <w:szCs w:val="13"/>
              </w:rPr>
              <w:t>a</w:t>
            </w:r>
            <w:r>
              <w:rPr>
                <w:rFonts w:ascii="Cambria" w:eastAsia="Cambria" w:hAnsi="Cambria" w:cs="Cambria"/>
                <w:b/>
                <w:bCs/>
                <w:sz w:val="13"/>
                <w:szCs w:val="13"/>
              </w:rPr>
              <w:t>l</w:t>
            </w:r>
          </w:p>
        </w:tc>
        <w:tc>
          <w:tcPr>
            <w:tcW w:w="1033" w:type="dxa"/>
            <w:tcBorders>
              <w:top w:val="nil"/>
              <w:left w:val="nil"/>
              <w:bottom w:val="nil"/>
              <w:right w:val="nil"/>
            </w:tcBorders>
            <w:shd w:val="clear" w:color="auto" w:fill="D9D9D9"/>
          </w:tcPr>
          <w:p w14:paraId="72C5DDD5" w14:textId="77777777" w:rsidR="00C802DA" w:rsidRDefault="00C802DA" w:rsidP="004C4121">
            <w:pPr>
              <w:pStyle w:val="TableParagraph"/>
              <w:spacing w:before="6"/>
              <w:ind w:left="353"/>
              <w:rPr>
                <w:rFonts w:ascii="Cambria" w:eastAsia="Cambria" w:hAnsi="Cambria" w:cs="Cambria"/>
                <w:sz w:val="13"/>
                <w:szCs w:val="13"/>
              </w:rPr>
            </w:pPr>
            <w:r>
              <w:rPr>
                <w:rFonts w:ascii="Cambria" w:eastAsia="Cambria" w:hAnsi="Cambria" w:cs="Cambria"/>
                <w:b/>
                <w:bCs/>
                <w:sz w:val="13"/>
                <w:szCs w:val="13"/>
              </w:rPr>
              <w:t>3,057</w:t>
            </w:r>
          </w:p>
        </w:tc>
        <w:tc>
          <w:tcPr>
            <w:tcW w:w="1022" w:type="dxa"/>
            <w:tcBorders>
              <w:top w:val="single" w:sz="10" w:space="0" w:color="000000"/>
              <w:left w:val="nil"/>
              <w:bottom w:val="single" w:sz="10" w:space="0" w:color="000000"/>
              <w:right w:val="nil"/>
            </w:tcBorders>
            <w:shd w:val="clear" w:color="auto" w:fill="D9D9D9"/>
          </w:tcPr>
          <w:p w14:paraId="2BDC2A18" w14:textId="77777777" w:rsidR="00C802DA" w:rsidRDefault="00C802DA" w:rsidP="004C4121">
            <w:pPr>
              <w:pStyle w:val="TableParagraph"/>
              <w:spacing w:line="146" w:lineRule="exact"/>
              <w:ind w:left="652"/>
              <w:rPr>
                <w:rFonts w:ascii="Cambria" w:eastAsia="Cambria" w:hAnsi="Cambria" w:cs="Cambria"/>
                <w:sz w:val="13"/>
                <w:szCs w:val="13"/>
              </w:rPr>
            </w:pPr>
            <w:r>
              <w:rPr>
                <w:rFonts w:ascii="Cambria" w:eastAsia="Cambria" w:hAnsi="Cambria" w:cs="Cambria"/>
                <w:spacing w:val="-2"/>
                <w:sz w:val="13"/>
                <w:szCs w:val="13"/>
              </w:rPr>
              <w:t>2,378</w:t>
            </w:r>
          </w:p>
        </w:tc>
      </w:tr>
      <w:tr w:rsidR="00C802DA" w14:paraId="2FD04F6A" w14:textId="77777777" w:rsidTr="004C4121">
        <w:trPr>
          <w:trHeight w:hRule="exact" w:val="178"/>
        </w:trPr>
        <w:tc>
          <w:tcPr>
            <w:tcW w:w="6971" w:type="dxa"/>
            <w:tcBorders>
              <w:top w:val="nil"/>
              <w:left w:val="nil"/>
              <w:bottom w:val="nil"/>
              <w:right w:val="nil"/>
            </w:tcBorders>
            <w:shd w:val="clear" w:color="auto" w:fill="D9D9D9"/>
          </w:tcPr>
          <w:p w14:paraId="2E37CE0B" w14:textId="77777777" w:rsidR="00C802DA" w:rsidRDefault="00C802DA" w:rsidP="004C4121">
            <w:pPr>
              <w:pStyle w:val="TableParagraph"/>
              <w:spacing w:before="6"/>
              <w:ind w:left="21"/>
              <w:rPr>
                <w:rFonts w:ascii="Cambria" w:eastAsia="Cambria" w:hAnsi="Cambria" w:cs="Cambria"/>
                <w:sz w:val="13"/>
                <w:szCs w:val="13"/>
              </w:rPr>
            </w:pPr>
            <w:r>
              <w:rPr>
                <w:rFonts w:ascii="Cambria" w:eastAsia="Cambria" w:hAnsi="Cambria" w:cs="Cambria"/>
                <w:b/>
                <w:bCs/>
                <w:spacing w:val="1"/>
                <w:sz w:val="13"/>
                <w:szCs w:val="13"/>
              </w:rPr>
              <w:t>C</w:t>
            </w:r>
            <w:r>
              <w:rPr>
                <w:rFonts w:ascii="Cambria" w:eastAsia="Cambria" w:hAnsi="Cambria" w:cs="Cambria"/>
                <w:b/>
                <w:bCs/>
                <w:spacing w:val="-2"/>
                <w:sz w:val="13"/>
                <w:szCs w:val="13"/>
              </w:rPr>
              <w:t>a</w:t>
            </w:r>
            <w:r>
              <w:rPr>
                <w:rFonts w:ascii="Cambria" w:eastAsia="Cambria" w:hAnsi="Cambria" w:cs="Cambria"/>
                <w:b/>
                <w:bCs/>
                <w:spacing w:val="-1"/>
                <w:sz w:val="13"/>
                <w:szCs w:val="13"/>
              </w:rPr>
              <w:t>rryin</w:t>
            </w:r>
            <w:r>
              <w:rPr>
                <w:rFonts w:ascii="Cambria" w:eastAsia="Cambria" w:hAnsi="Cambria" w:cs="Cambria"/>
                <w:b/>
                <w:bCs/>
                <w:sz w:val="13"/>
                <w:szCs w:val="13"/>
              </w:rPr>
              <w:t>g</w:t>
            </w:r>
            <w:r>
              <w:rPr>
                <w:rFonts w:ascii="Cambria" w:eastAsia="Cambria" w:hAnsi="Cambria" w:cs="Cambria"/>
                <w:b/>
                <w:bCs/>
                <w:spacing w:val="6"/>
                <w:sz w:val="13"/>
                <w:szCs w:val="13"/>
              </w:rPr>
              <w:t xml:space="preserve"> </w:t>
            </w:r>
            <w:r>
              <w:rPr>
                <w:rFonts w:ascii="Cambria" w:eastAsia="Cambria" w:hAnsi="Cambria" w:cs="Cambria"/>
                <w:b/>
                <w:bCs/>
                <w:spacing w:val="-1"/>
                <w:sz w:val="13"/>
                <w:szCs w:val="13"/>
              </w:rPr>
              <w:t>amo</w:t>
            </w:r>
            <w:r>
              <w:rPr>
                <w:rFonts w:ascii="Cambria" w:eastAsia="Cambria" w:hAnsi="Cambria" w:cs="Cambria"/>
                <w:b/>
                <w:bCs/>
                <w:sz w:val="13"/>
                <w:szCs w:val="13"/>
              </w:rPr>
              <w:t>u</w:t>
            </w:r>
            <w:r>
              <w:rPr>
                <w:rFonts w:ascii="Cambria" w:eastAsia="Cambria" w:hAnsi="Cambria" w:cs="Cambria"/>
                <w:b/>
                <w:bCs/>
                <w:spacing w:val="-1"/>
                <w:sz w:val="13"/>
                <w:szCs w:val="13"/>
              </w:rPr>
              <w:t>n</w:t>
            </w:r>
            <w:r>
              <w:rPr>
                <w:rFonts w:ascii="Cambria" w:eastAsia="Cambria" w:hAnsi="Cambria" w:cs="Cambria"/>
                <w:b/>
                <w:bCs/>
                <w:sz w:val="13"/>
                <w:szCs w:val="13"/>
              </w:rPr>
              <w:t>t</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o</w:t>
            </w:r>
            <w:r>
              <w:rPr>
                <w:rFonts w:ascii="Cambria" w:eastAsia="Cambria" w:hAnsi="Cambria" w:cs="Cambria"/>
                <w:b/>
                <w:bCs/>
                <w:sz w:val="13"/>
                <w:szCs w:val="13"/>
              </w:rPr>
              <w:t>f</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finan</w:t>
            </w:r>
            <w:r>
              <w:rPr>
                <w:rFonts w:ascii="Cambria" w:eastAsia="Cambria" w:hAnsi="Cambria" w:cs="Cambria"/>
                <w:b/>
                <w:bCs/>
                <w:sz w:val="13"/>
                <w:szCs w:val="13"/>
              </w:rPr>
              <w:t>c</w:t>
            </w:r>
            <w:r>
              <w:rPr>
                <w:rFonts w:ascii="Cambria" w:eastAsia="Cambria" w:hAnsi="Cambria" w:cs="Cambria"/>
                <w:b/>
                <w:bCs/>
                <w:spacing w:val="-1"/>
                <w:sz w:val="13"/>
                <w:szCs w:val="13"/>
              </w:rPr>
              <w:t>ia</w:t>
            </w:r>
            <w:r>
              <w:rPr>
                <w:rFonts w:ascii="Cambria" w:eastAsia="Cambria" w:hAnsi="Cambria" w:cs="Cambria"/>
                <w:b/>
                <w:bCs/>
                <w:sz w:val="13"/>
                <w:szCs w:val="13"/>
              </w:rPr>
              <w:t>l</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assets</w:t>
            </w:r>
          </w:p>
        </w:tc>
        <w:tc>
          <w:tcPr>
            <w:tcW w:w="1033" w:type="dxa"/>
            <w:tcBorders>
              <w:top w:val="nil"/>
              <w:left w:val="nil"/>
              <w:bottom w:val="nil"/>
              <w:right w:val="nil"/>
            </w:tcBorders>
            <w:shd w:val="clear" w:color="auto" w:fill="D9D9D9"/>
          </w:tcPr>
          <w:p w14:paraId="2DE83804" w14:textId="77777777" w:rsidR="00C802DA" w:rsidRDefault="00C802DA" w:rsidP="004C4121">
            <w:pPr>
              <w:pStyle w:val="TableParagraph"/>
              <w:spacing w:before="6"/>
              <w:ind w:left="353"/>
              <w:rPr>
                <w:rFonts w:ascii="Cambria" w:eastAsia="Cambria" w:hAnsi="Cambria" w:cs="Cambria"/>
                <w:sz w:val="13"/>
                <w:szCs w:val="13"/>
              </w:rPr>
            </w:pPr>
            <w:r>
              <w:rPr>
                <w:rFonts w:ascii="Cambria" w:eastAsia="Cambria" w:hAnsi="Cambria" w:cs="Cambria"/>
                <w:b/>
                <w:bCs/>
                <w:sz w:val="13"/>
                <w:szCs w:val="13"/>
              </w:rPr>
              <w:t>3,057</w:t>
            </w:r>
          </w:p>
        </w:tc>
        <w:tc>
          <w:tcPr>
            <w:tcW w:w="1022" w:type="dxa"/>
            <w:tcBorders>
              <w:top w:val="single" w:sz="10" w:space="0" w:color="000000"/>
              <w:left w:val="nil"/>
              <w:bottom w:val="single" w:sz="10" w:space="0" w:color="000000"/>
              <w:right w:val="nil"/>
            </w:tcBorders>
            <w:shd w:val="clear" w:color="auto" w:fill="D9D9D9"/>
          </w:tcPr>
          <w:p w14:paraId="40B9B7E3" w14:textId="77777777" w:rsidR="00C802DA" w:rsidRDefault="00C802DA" w:rsidP="004C4121">
            <w:pPr>
              <w:pStyle w:val="TableParagraph"/>
              <w:spacing w:line="145" w:lineRule="exact"/>
              <w:ind w:left="652"/>
              <w:rPr>
                <w:rFonts w:ascii="Cambria" w:eastAsia="Cambria" w:hAnsi="Cambria" w:cs="Cambria"/>
                <w:sz w:val="13"/>
                <w:szCs w:val="13"/>
              </w:rPr>
            </w:pPr>
            <w:r>
              <w:rPr>
                <w:rFonts w:ascii="Cambria" w:eastAsia="Cambria" w:hAnsi="Cambria" w:cs="Cambria"/>
                <w:spacing w:val="-2"/>
                <w:sz w:val="13"/>
                <w:szCs w:val="13"/>
              </w:rPr>
              <w:t>2,378</w:t>
            </w:r>
          </w:p>
        </w:tc>
      </w:tr>
      <w:tr w:rsidR="00C802DA" w14:paraId="1745109B" w14:textId="77777777" w:rsidTr="00412B36">
        <w:trPr>
          <w:trHeight w:hRule="exact" w:val="638"/>
        </w:trPr>
        <w:tc>
          <w:tcPr>
            <w:tcW w:w="8004" w:type="dxa"/>
            <w:gridSpan w:val="2"/>
            <w:tcBorders>
              <w:top w:val="nil"/>
              <w:left w:val="nil"/>
              <w:bottom w:val="nil"/>
              <w:right w:val="nil"/>
            </w:tcBorders>
            <w:shd w:val="clear" w:color="auto" w:fill="D9D9D9"/>
          </w:tcPr>
          <w:p w14:paraId="65836814" w14:textId="77777777" w:rsidR="00C802DA" w:rsidRDefault="00C802DA" w:rsidP="004C4121">
            <w:pPr>
              <w:pStyle w:val="TableParagraph"/>
              <w:spacing w:before="1" w:line="150" w:lineRule="exact"/>
              <w:rPr>
                <w:sz w:val="15"/>
                <w:szCs w:val="15"/>
              </w:rPr>
            </w:pPr>
          </w:p>
          <w:p w14:paraId="7D3CA78C" w14:textId="77777777" w:rsidR="00C802DA" w:rsidRDefault="00C802DA" w:rsidP="004C4121">
            <w:pPr>
              <w:pStyle w:val="TableParagraph"/>
              <w:ind w:left="86" w:right="7985"/>
              <w:rPr>
                <w:rFonts w:ascii="Times New Roman" w:hAnsi="Times New Roman"/>
                <w:sz w:val="4"/>
                <w:szCs w:val="4"/>
              </w:rPr>
            </w:pPr>
            <w:r>
              <w:rPr>
                <w:noProof/>
                <w:lang w:val="en-AU"/>
              </w:rPr>
              <w:drawing>
                <wp:inline distT="0" distB="0" distL="0" distR="0" wp14:anchorId="03CDEE64" wp14:editId="0E3F3791">
                  <wp:extent cx="3816350" cy="15875"/>
                  <wp:effectExtent l="0" t="0" r="0" b="3175"/>
                  <wp:docPr id="48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3816350" cy="15875"/>
                          </a:xfrm>
                          <a:prstGeom prst="rect">
                            <a:avLst/>
                          </a:prstGeom>
                          <a:noFill/>
                          <a:ln>
                            <a:noFill/>
                          </a:ln>
                        </pic:spPr>
                      </pic:pic>
                    </a:graphicData>
                  </a:graphic>
                </wp:inline>
              </w:drawing>
            </w:r>
          </w:p>
          <w:p w14:paraId="1AF48F5C" w14:textId="77777777" w:rsidR="00C802DA" w:rsidRDefault="00C802DA" w:rsidP="004C4121">
            <w:pPr>
              <w:pStyle w:val="TableParagraph"/>
              <w:spacing w:before="3"/>
              <w:ind w:left="21"/>
              <w:rPr>
                <w:rFonts w:ascii="Cambria" w:eastAsia="Cambria" w:hAnsi="Cambria" w:cs="Cambria"/>
                <w:sz w:val="13"/>
                <w:szCs w:val="13"/>
              </w:rPr>
            </w:pPr>
            <w:r>
              <w:rPr>
                <w:rFonts w:ascii="Cambria" w:eastAsia="Cambria" w:hAnsi="Cambria" w:cs="Cambria"/>
                <w:b/>
                <w:bCs/>
                <w:sz w:val="13"/>
                <w:szCs w:val="13"/>
                <w:u w:val="single" w:color="000000"/>
              </w:rPr>
              <w:t>7.3B:</w:t>
            </w:r>
            <w:r>
              <w:rPr>
                <w:rFonts w:ascii="Cambria" w:eastAsia="Cambria" w:hAnsi="Cambria" w:cs="Cambria"/>
                <w:b/>
                <w:bCs/>
                <w:spacing w:val="1"/>
                <w:sz w:val="13"/>
                <w:szCs w:val="13"/>
                <w:u w:val="single" w:color="000000"/>
              </w:rPr>
              <w:t xml:space="preserve"> </w:t>
            </w:r>
            <w:r>
              <w:rPr>
                <w:rFonts w:ascii="Cambria" w:eastAsia="Cambria" w:hAnsi="Cambria" w:cs="Cambria"/>
                <w:b/>
                <w:bCs/>
                <w:sz w:val="13"/>
                <w:szCs w:val="13"/>
                <w:u w:val="single" w:color="000000"/>
              </w:rPr>
              <w:t>C</w:t>
            </w:r>
            <w:r>
              <w:rPr>
                <w:rFonts w:ascii="Cambria" w:eastAsia="Cambria" w:hAnsi="Cambria" w:cs="Cambria"/>
                <w:b/>
                <w:bCs/>
                <w:spacing w:val="-1"/>
                <w:sz w:val="13"/>
                <w:szCs w:val="13"/>
                <w:u w:val="single" w:color="000000"/>
              </w:rPr>
              <w:t>re</w:t>
            </w:r>
            <w:r>
              <w:rPr>
                <w:rFonts w:ascii="Cambria" w:eastAsia="Cambria" w:hAnsi="Cambria" w:cs="Cambria"/>
                <w:b/>
                <w:bCs/>
                <w:sz w:val="13"/>
                <w:szCs w:val="13"/>
                <w:u w:val="single" w:color="000000"/>
              </w:rPr>
              <w:t>d</w:t>
            </w:r>
            <w:r>
              <w:rPr>
                <w:rFonts w:ascii="Cambria" w:eastAsia="Cambria" w:hAnsi="Cambria" w:cs="Cambria"/>
                <w:b/>
                <w:bCs/>
                <w:spacing w:val="-1"/>
                <w:sz w:val="13"/>
                <w:szCs w:val="13"/>
                <w:u w:val="single" w:color="000000"/>
              </w:rPr>
              <w:t>i</w:t>
            </w:r>
            <w:r>
              <w:rPr>
                <w:rFonts w:ascii="Cambria" w:eastAsia="Cambria" w:hAnsi="Cambria" w:cs="Cambria"/>
                <w:b/>
                <w:bCs/>
                <w:sz w:val="13"/>
                <w:szCs w:val="13"/>
                <w:u w:val="single" w:color="000000"/>
              </w:rPr>
              <w:t>t</w:t>
            </w:r>
            <w:r>
              <w:rPr>
                <w:rFonts w:ascii="Cambria" w:eastAsia="Cambria" w:hAnsi="Cambria" w:cs="Cambria"/>
                <w:b/>
                <w:bCs/>
                <w:spacing w:val="4"/>
                <w:sz w:val="13"/>
                <w:szCs w:val="13"/>
                <w:u w:val="single" w:color="000000"/>
              </w:rPr>
              <w:t xml:space="preserve"> </w:t>
            </w:r>
            <w:r>
              <w:rPr>
                <w:rFonts w:ascii="Cambria" w:eastAsia="Cambria" w:hAnsi="Cambria" w:cs="Cambria"/>
                <w:b/>
                <w:bCs/>
                <w:spacing w:val="-1"/>
                <w:sz w:val="13"/>
                <w:szCs w:val="13"/>
                <w:u w:val="single" w:color="000000"/>
              </w:rPr>
              <w:t>Ris</w:t>
            </w:r>
            <w:r>
              <w:rPr>
                <w:rFonts w:ascii="Cambria" w:eastAsia="Cambria" w:hAnsi="Cambria" w:cs="Cambria"/>
                <w:b/>
                <w:bCs/>
                <w:sz w:val="13"/>
                <w:szCs w:val="13"/>
                <w:u w:val="single" w:color="000000"/>
              </w:rPr>
              <w:t>k</w:t>
            </w:r>
          </w:p>
        </w:tc>
        <w:tc>
          <w:tcPr>
            <w:tcW w:w="1022" w:type="dxa"/>
            <w:vMerge w:val="restart"/>
            <w:tcBorders>
              <w:top w:val="single" w:sz="10" w:space="0" w:color="000000"/>
              <w:left w:val="nil"/>
              <w:right w:val="nil"/>
            </w:tcBorders>
            <w:shd w:val="clear" w:color="auto" w:fill="D9D9D9"/>
          </w:tcPr>
          <w:p w14:paraId="332C8CAC" w14:textId="4EBEF96D" w:rsidR="00C802DA" w:rsidRDefault="00C802DA" w:rsidP="004C4121">
            <w:pPr>
              <w:pStyle w:val="TableParagraph"/>
              <w:spacing w:line="200" w:lineRule="exact"/>
              <w:rPr>
                <w:sz w:val="20"/>
              </w:rPr>
            </w:pPr>
          </w:p>
          <w:p w14:paraId="0F739AB3" w14:textId="7C627EB3" w:rsidR="00412B36" w:rsidRDefault="00412B36" w:rsidP="004C4121">
            <w:pPr>
              <w:pStyle w:val="TableParagraph"/>
              <w:spacing w:line="200" w:lineRule="exact"/>
              <w:rPr>
                <w:sz w:val="20"/>
              </w:rPr>
            </w:pPr>
          </w:p>
          <w:p w14:paraId="2DFA9F5F" w14:textId="79099026" w:rsidR="00412B36" w:rsidRDefault="00412B36" w:rsidP="004C4121">
            <w:pPr>
              <w:pStyle w:val="TableParagraph"/>
              <w:spacing w:line="200" w:lineRule="exact"/>
              <w:rPr>
                <w:sz w:val="20"/>
              </w:rPr>
            </w:pPr>
          </w:p>
          <w:p w14:paraId="7EEBFC29" w14:textId="77777777" w:rsidR="00412B36" w:rsidRDefault="00412B36" w:rsidP="004C4121">
            <w:pPr>
              <w:pStyle w:val="TableParagraph"/>
              <w:spacing w:line="200" w:lineRule="exact"/>
              <w:rPr>
                <w:sz w:val="20"/>
              </w:rPr>
            </w:pPr>
          </w:p>
          <w:p w14:paraId="368E0C7A" w14:textId="77777777" w:rsidR="00C802DA" w:rsidRDefault="00C802DA" w:rsidP="004C4121">
            <w:pPr>
              <w:pStyle w:val="TableParagraph"/>
              <w:ind w:left="-23"/>
              <w:rPr>
                <w:rFonts w:ascii="Cambria" w:eastAsia="Cambria" w:hAnsi="Cambria" w:cs="Cambria"/>
                <w:sz w:val="13"/>
                <w:szCs w:val="13"/>
              </w:rPr>
            </w:pPr>
            <w:r>
              <w:rPr>
                <w:rFonts w:ascii="Cambria" w:eastAsia="Cambria" w:hAnsi="Cambria" w:cs="Cambria"/>
                <w:spacing w:val="1"/>
                <w:sz w:val="13"/>
                <w:szCs w:val="13"/>
              </w:rPr>
              <w:t>d</w:t>
            </w:r>
            <w:r>
              <w:rPr>
                <w:rFonts w:ascii="Cambria" w:eastAsia="Cambria" w:hAnsi="Cambria" w:cs="Cambria"/>
                <w:sz w:val="13"/>
                <w:szCs w:val="13"/>
              </w:rPr>
              <w:t>e</w:t>
            </w:r>
          </w:p>
          <w:p w14:paraId="028168F5" w14:textId="77777777" w:rsidR="00C802DA" w:rsidRDefault="00C802DA" w:rsidP="004C4121">
            <w:pPr>
              <w:pStyle w:val="TableParagraph"/>
              <w:spacing w:before="15"/>
              <w:ind w:left="29"/>
              <w:rPr>
                <w:rFonts w:ascii="Cambria" w:eastAsia="Cambria" w:hAnsi="Cambria" w:cs="Cambria"/>
                <w:sz w:val="13"/>
                <w:szCs w:val="13"/>
              </w:rPr>
            </w:pPr>
            <w:r>
              <w:rPr>
                <w:rFonts w:ascii="Cambria" w:eastAsia="Cambria" w:hAnsi="Cambria" w:cs="Cambria"/>
                <w:sz w:val="13"/>
                <w:szCs w:val="13"/>
              </w:rPr>
              <w:t>t</w:t>
            </w:r>
            <w:r>
              <w:rPr>
                <w:rFonts w:ascii="Cambria" w:eastAsia="Cambria" w:hAnsi="Cambria" w:cs="Cambria"/>
                <w:spacing w:val="-1"/>
                <w:sz w:val="13"/>
                <w:szCs w:val="13"/>
              </w:rPr>
              <w:t>io</w:t>
            </w:r>
            <w:r>
              <w:rPr>
                <w:rFonts w:ascii="Cambria" w:eastAsia="Cambria" w:hAnsi="Cambria" w:cs="Cambria"/>
                <w:sz w:val="13"/>
                <w:szCs w:val="13"/>
              </w:rPr>
              <w:t>n,</w:t>
            </w:r>
          </w:p>
          <w:p w14:paraId="39A4412B" w14:textId="77777777" w:rsidR="00C802DA" w:rsidRDefault="00C802DA" w:rsidP="004C4121">
            <w:pPr>
              <w:pStyle w:val="TableParagraph"/>
              <w:spacing w:before="2" w:line="190" w:lineRule="exact"/>
              <w:rPr>
                <w:sz w:val="19"/>
                <w:szCs w:val="19"/>
              </w:rPr>
            </w:pPr>
          </w:p>
          <w:p w14:paraId="6D64D102" w14:textId="77777777" w:rsidR="00C802DA" w:rsidRDefault="00C802DA" w:rsidP="004C4121">
            <w:pPr>
              <w:pStyle w:val="TableParagraph"/>
              <w:spacing w:line="200" w:lineRule="exact"/>
              <w:rPr>
                <w:sz w:val="20"/>
              </w:rPr>
            </w:pPr>
          </w:p>
          <w:p w14:paraId="4FB32805" w14:textId="77777777" w:rsidR="00C802DA" w:rsidRDefault="00C802DA" w:rsidP="004C4121">
            <w:pPr>
              <w:pStyle w:val="TableParagraph"/>
              <w:spacing w:line="200" w:lineRule="exact"/>
              <w:rPr>
                <w:sz w:val="20"/>
              </w:rPr>
            </w:pPr>
          </w:p>
          <w:p w14:paraId="2713300B" w14:textId="77777777" w:rsidR="00C802DA" w:rsidRDefault="00C802DA" w:rsidP="004C4121">
            <w:pPr>
              <w:pStyle w:val="TableParagraph"/>
              <w:spacing w:line="200" w:lineRule="exact"/>
              <w:rPr>
                <w:sz w:val="20"/>
              </w:rPr>
            </w:pPr>
          </w:p>
          <w:p w14:paraId="2626E2E0" w14:textId="77777777" w:rsidR="00C802DA" w:rsidRDefault="00C802DA" w:rsidP="004C4121">
            <w:pPr>
              <w:pStyle w:val="TableParagraph"/>
              <w:spacing w:line="200" w:lineRule="exact"/>
              <w:rPr>
                <w:sz w:val="20"/>
              </w:rPr>
            </w:pPr>
          </w:p>
          <w:p w14:paraId="3CDA6CCA" w14:textId="77777777" w:rsidR="00C802DA" w:rsidRDefault="00C802DA" w:rsidP="004C4121">
            <w:pPr>
              <w:pStyle w:val="TableParagraph"/>
              <w:spacing w:line="200" w:lineRule="exact"/>
              <w:rPr>
                <w:sz w:val="20"/>
              </w:rPr>
            </w:pPr>
          </w:p>
          <w:p w14:paraId="228C4AD1" w14:textId="77777777" w:rsidR="00C802DA" w:rsidRDefault="00C802DA" w:rsidP="004C4121">
            <w:pPr>
              <w:pStyle w:val="TableParagraph"/>
              <w:spacing w:line="200" w:lineRule="exact"/>
              <w:rPr>
                <w:sz w:val="20"/>
              </w:rPr>
            </w:pPr>
          </w:p>
          <w:p w14:paraId="7B1EE7B3" w14:textId="77777777" w:rsidR="00C802DA" w:rsidRDefault="00C802DA" w:rsidP="004C4121">
            <w:pPr>
              <w:pStyle w:val="TableParagraph"/>
              <w:spacing w:line="200" w:lineRule="exact"/>
              <w:rPr>
                <w:sz w:val="20"/>
              </w:rPr>
            </w:pPr>
          </w:p>
          <w:p w14:paraId="6BABAB92" w14:textId="77777777" w:rsidR="00C802DA" w:rsidRDefault="00C802DA" w:rsidP="004C4121">
            <w:pPr>
              <w:pStyle w:val="TableParagraph"/>
              <w:spacing w:line="200" w:lineRule="exact"/>
              <w:rPr>
                <w:sz w:val="20"/>
              </w:rPr>
            </w:pPr>
          </w:p>
          <w:p w14:paraId="33E1EF75" w14:textId="77777777" w:rsidR="00C802DA" w:rsidRDefault="00C802DA" w:rsidP="004C4121">
            <w:pPr>
              <w:pStyle w:val="TableParagraph"/>
              <w:spacing w:line="200" w:lineRule="exact"/>
              <w:rPr>
                <w:sz w:val="20"/>
              </w:rPr>
            </w:pPr>
          </w:p>
          <w:p w14:paraId="7DAC393C" w14:textId="77777777" w:rsidR="00C802DA" w:rsidRDefault="00C802DA" w:rsidP="004C4121">
            <w:pPr>
              <w:pStyle w:val="TableParagraph"/>
              <w:spacing w:line="200" w:lineRule="exact"/>
              <w:rPr>
                <w:sz w:val="20"/>
              </w:rPr>
            </w:pPr>
          </w:p>
          <w:p w14:paraId="531CBBEA" w14:textId="77777777" w:rsidR="00C802DA" w:rsidRDefault="00C802DA" w:rsidP="004C4121">
            <w:pPr>
              <w:pStyle w:val="TableParagraph"/>
              <w:spacing w:line="200" w:lineRule="exact"/>
              <w:rPr>
                <w:sz w:val="20"/>
              </w:rPr>
            </w:pPr>
          </w:p>
          <w:p w14:paraId="1061E96F" w14:textId="77777777" w:rsidR="00C802DA" w:rsidRDefault="00C802DA" w:rsidP="004C4121">
            <w:pPr>
              <w:pStyle w:val="TableParagraph"/>
              <w:ind w:left="-12"/>
              <w:rPr>
                <w:rFonts w:ascii="Cambria" w:eastAsia="Cambria" w:hAnsi="Cambria" w:cs="Cambria"/>
                <w:sz w:val="13"/>
                <w:szCs w:val="13"/>
              </w:rPr>
            </w:pPr>
            <w:r>
              <w:rPr>
                <w:rFonts w:ascii="Cambria" w:eastAsia="Cambria" w:hAnsi="Cambria" w:cs="Cambria"/>
                <w:sz w:val="13"/>
                <w:szCs w:val="13"/>
              </w:rPr>
              <w:t>s</w:t>
            </w:r>
            <w:r>
              <w:rPr>
                <w:rFonts w:ascii="Cambria" w:eastAsia="Cambria" w:hAnsi="Cambria" w:cs="Cambria"/>
                <w:spacing w:val="-1"/>
                <w:sz w:val="13"/>
                <w:szCs w:val="13"/>
              </w:rPr>
              <w:t>k'.</w:t>
            </w:r>
          </w:p>
        </w:tc>
      </w:tr>
      <w:tr w:rsidR="00C802DA" w14:paraId="412C749C" w14:textId="77777777" w:rsidTr="004C4121">
        <w:trPr>
          <w:trHeight w:hRule="exact" w:val="252"/>
        </w:trPr>
        <w:tc>
          <w:tcPr>
            <w:tcW w:w="8004" w:type="dxa"/>
            <w:gridSpan w:val="2"/>
            <w:tcBorders>
              <w:top w:val="nil"/>
              <w:left w:val="nil"/>
              <w:bottom w:val="nil"/>
              <w:right w:val="nil"/>
            </w:tcBorders>
            <w:shd w:val="clear" w:color="auto" w:fill="D9D9D9"/>
          </w:tcPr>
          <w:p w14:paraId="4F9AD683" w14:textId="77777777" w:rsidR="00C802DA" w:rsidRDefault="00C802DA" w:rsidP="004C4121">
            <w:pPr>
              <w:pStyle w:val="TableParagraph"/>
              <w:spacing w:before="85"/>
              <w:ind w:left="19"/>
              <w:rPr>
                <w:rFonts w:ascii="Cambria" w:eastAsia="Cambria" w:hAnsi="Cambria" w:cs="Cambria"/>
                <w:sz w:val="13"/>
                <w:szCs w:val="13"/>
              </w:rPr>
            </w:pP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2"/>
                <w:sz w:val="13"/>
                <w:szCs w:val="13"/>
              </w:rPr>
              <w:t xml:space="preserve"> </w:t>
            </w:r>
            <w:r>
              <w:rPr>
                <w:rFonts w:ascii="Cambria" w:eastAsia="Cambria" w:hAnsi="Cambria" w:cs="Cambria"/>
                <w:spacing w:val="-1"/>
                <w:sz w:val="13"/>
                <w:szCs w:val="13"/>
              </w:rPr>
              <w:t>a</w:t>
            </w:r>
            <w:r>
              <w:rPr>
                <w:rFonts w:ascii="Cambria" w:eastAsia="Cambria" w:hAnsi="Cambria" w:cs="Cambria"/>
                <w:spacing w:val="1"/>
                <w:sz w:val="13"/>
                <w:szCs w:val="13"/>
              </w:rPr>
              <w:t>d</w:t>
            </w:r>
            <w:r>
              <w:rPr>
                <w:rFonts w:ascii="Cambria" w:eastAsia="Cambria" w:hAnsi="Cambria" w:cs="Cambria"/>
                <w:sz w:val="13"/>
                <w:szCs w:val="13"/>
              </w:rPr>
              <w:t>m</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1"/>
                <w:sz w:val="13"/>
                <w:szCs w:val="13"/>
              </w:rPr>
              <w:t>i</w:t>
            </w:r>
            <w:r>
              <w:rPr>
                <w:rFonts w:ascii="Cambria" w:eastAsia="Cambria" w:hAnsi="Cambria" w:cs="Cambria"/>
                <w:sz w:val="13"/>
                <w:szCs w:val="13"/>
              </w:rPr>
              <w:t>stered</w:t>
            </w:r>
            <w:r>
              <w:rPr>
                <w:rFonts w:ascii="Cambria" w:eastAsia="Cambria" w:hAnsi="Cambria" w:cs="Cambria"/>
                <w:spacing w:val="4"/>
                <w:sz w:val="13"/>
                <w:szCs w:val="13"/>
              </w:rPr>
              <w:t xml:space="preserve"> </w:t>
            </w:r>
            <w:r>
              <w:rPr>
                <w:rFonts w:ascii="Cambria" w:eastAsia="Cambria" w:hAnsi="Cambria" w:cs="Cambria"/>
                <w:spacing w:val="-1"/>
                <w:sz w:val="13"/>
                <w:szCs w:val="13"/>
              </w:rPr>
              <w:t>ac</w:t>
            </w:r>
            <w:r>
              <w:rPr>
                <w:rFonts w:ascii="Cambria" w:eastAsia="Cambria" w:hAnsi="Cambria" w:cs="Cambria"/>
                <w:sz w:val="13"/>
                <w:szCs w:val="13"/>
              </w:rPr>
              <w:t>t</w:t>
            </w:r>
            <w:r>
              <w:rPr>
                <w:rFonts w:ascii="Cambria" w:eastAsia="Cambria" w:hAnsi="Cambria" w:cs="Cambria"/>
                <w:spacing w:val="-1"/>
                <w:sz w:val="13"/>
                <w:szCs w:val="13"/>
              </w:rPr>
              <w:t>i</w:t>
            </w:r>
            <w:r>
              <w:rPr>
                <w:rFonts w:ascii="Cambria" w:eastAsia="Cambria" w:hAnsi="Cambria" w:cs="Cambria"/>
                <w:sz w:val="13"/>
                <w:szCs w:val="13"/>
              </w:rPr>
              <w:t>v</w:t>
            </w:r>
            <w:r>
              <w:rPr>
                <w:rFonts w:ascii="Cambria" w:eastAsia="Cambria" w:hAnsi="Cambria" w:cs="Cambria"/>
                <w:spacing w:val="-1"/>
                <w:sz w:val="13"/>
                <w:szCs w:val="13"/>
              </w:rPr>
              <w:t>i</w:t>
            </w:r>
            <w:r>
              <w:rPr>
                <w:rFonts w:ascii="Cambria" w:eastAsia="Cambria" w:hAnsi="Cambria" w:cs="Cambria"/>
                <w:sz w:val="13"/>
                <w:szCs w:val="13"/>
              </w:rPr>
              <w:t>t</w:t>
            </w:r>
            <w:r>
              <w:rPr>
                <w:rFonts w:ascii="Cambria" w:eastAsia="Cambria" w:hAnsi="Cambria" w:cs="Cambria"/>
                <w:spacing w:val="-1"/>
                <w:sz w:val="13"/>
                <w:szCs w:val="13"/>
              </w:rPr>
              <w:t>i</w:t>
            </w:r>
            <w:r>
              <w:rPr>
                <w:rFonts w:ascii="Cambria" w:eastAsia="Cambria" w:hAnsi="Cambria" w:cs="Cambria"/>
                <w:sz w:val="13"/>
                <w:szCs w:val="13"/>
              </w:rPr>
              <w:t>es</w:t>
            </w:r>
            <w:r>
              <w:rPr>
                <w:rFonts w:ascii="Cambria" w:eastAsia="Cambria" w:hAnsi="Cambria" w:cs="Cambria"/>
                <w:spacing w:val="4"/>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f</w:t>
            </w:r>
            <w:r>
              <w:rPr>
                <w:rFonts w:ascii="Cambria" w:eastAsia="Cambria" w:hAnsi="Cambria" w:cs="Cambria"/>
                <w:spacing w:val="3"/>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z w:val="13"/>
                <w:szCs w:val="13"/>
              </w:rPr>
              <w:t>GB</w:t>
            </w:r>
            <w:r>
              <w:rPr>
                <w:rFonts w:ascii="Cambria" w:eastAsia="Cambria" w:hAnsi="Cambria" w:cs="Cambria"/>
                <w:spacing w:val="-1"/>
                <w:sz w:val="13"/>
                <w:szCs w:val="13"/>
              </w:rPr>
              <w:t>RMP</w:t>
            </w:r>
            <w:r>
              <w:rPr>
                <w:rFonts w:ascii="Cambria" w:eastAsia="Cambria" w:hAnsi="Cambria" w:cs="Cambria"/>
                <w:sz w:val="13"/>
                <w:szCs w:val="13"/>
              </w:rPr>
              <w:t>A</w:t>
            </w:r>
            <w:r>
              <w:rPr>
                <w:rFonts w:ascii="Cambria" w:eastAsia="Cambria" w:hAnsi="Cambria" w:cs="Cambria"/>
                <w:spacing w:val="2"/>
                <w:sz w:val="13"/>
                <w:szCs w:val="13"/>
              </w:rPr>
              <w:t xml:space="preserve"> </w:t>
            </w:r>
            <w:r>
              <w:rPr>
                <w:rFonts w:ascii="Cambria" w:eastAsia="Cambria" w:hAnsi="Cambria" w:cs="Cambria"/>
                <w:sz w:val="13"/>
                <w:szCs w:val="13"/>
              </w:rPr>
              <w:t>were</w:t>
            </w:r>
            <w:r>
              <w:rPr>
                <w:rFonts w:ascii="Cambria" w:eastAsia="Cambria" w:hAnsi="Cambria" w:cs="Cambria"/>
                <w:spacing w:val="2"/>
                <w:sz w:val="13"/>
                <w:szCs w:val="13"/>
              </w:rPr>
              <w:t xml:space="preserve"> </w:t>
            </w:r>
            <w:r>
              <w:rPr>
                <w:rFonts w:ascii="Cambria" w:eastAsia="Cambria" w:hAnsi="Cambria" w:cs="Cambria"/>
                <w:sz w:val="13"/>
                <w:szCs w:val="13"/>
              </w:rPr>
              <w:t>n</w:t>
            </w:r>
            <w:r>
              <w:rPr>
                <w:rFonts w:ascii="Cambria" w:eastAsia="Cambria" w:hAnsi="Cambria" w:cs="Cambria"/>
                <w:spacing w:val="-1"/>
                <w:sz w:val="13"/>
                <w:szCs w:val="13"/>
              </w:rPr>
              <w:t>o</w:t>
            </w:r>
            <w:r>
              <w:rPr>
                <w:rFonts w:ascii="Cambria" w:eastAsia="Cambria" w:hAnsi="Cambria" w:cs="Cambria"/>
                <w:sz w:val="13"/>
                <w:szCs w:val="13"/>
              </w:rPr>
              <w:t>t</w:t>
            </w:r>
            <w:r>
              <w:rPr>
                <w:rFonts w:ascii="Cambria" w:eastAsia="Cambria" w:hAnsi="Cambria" w:cs="Cambria"/>
                <w:spacing w:val="4"/>
                <w:sz w:val="13"/>
                <w:szCs w:val="13"/>
              </w:rPr>
              <w:t xml:space="preserve"> </w:t>
            </w:r>
            <w:r>
              <w:rPr>
                <w:rFonts w:ascii="Cambria" w:eastAsia="Cambria" w:hAnsi="Cambria" w:cs="Cambria"/>
                <w:sz w:val="13"/>
                <w:szCs w:val="13"/>
              </w:rPr>
              <w:t>e</w:t>
            </w:r>
            <w:r>
              <w:rPr>
                <w:rFonts w:ascii="Cambria" w:eastAsia="Cambria" w:hAnsi="Cambria" w:cs="Cambria"/>
                <w:spacing w:val="1"/>
                <w:sz w:val="13"/>
                <w:szCs w:val="13"/>
              </w:rPr>
              <w:t>xp</w:t>
            </w:r>
            <w:r>
              <w:rPr>
                <w:rFonts w:ascii="Cambria" w:eastAsia="Cambria" w:hAnsi="Cambria" w:cs="Cambria"/>
                <w:spacing w:val="-1"/>
                <w:sz w:val="13"/>
                <w:szCs w:val="13"/>
              </w:rPr>
              <w:t>o</w:t>
            </w:r>
            <w:r>
              <w:rPr>
                <w:rFonts w:ascii="Cambria" w:eastAsia="Cambria" w:hAnsi="Cambria" w:cs="Cambria"/>
                <w:sz w:val="13"/>
                <w:szCs w:val="13"/>
              </w:rPr>
              <w:t>sed</w:t>
            </w:r>
            <w:r>
              <w:rPr>
                <w:rFonts w:ascii="Cambria" w:eastAsia="Cambria" w:hAnsi="Cambria" w:cs="Cambria"/>
                <w:spacing w:val="4"/>
                <w:sz w:val="13"/>
                <w:szCs w:val="13"/>
              </w:rPr>
              <w:t xml:space="preserve"> </w:t>
            </w:r>
            <w:r>
              <w:rPr>
                <w:rFonts w:ascii="Cambria" w:eastAsia="Cambria" w:hAnsi="Cambria" w:cs="Cambria"/>
                <w:sz w:val="13"/>
                <w:szCs w:val="13"/>
              </w:rPr>
              <w:t>to</w:t>
            </w:r>
            <w:r>
              <w:rPr>
                <w:rFonts w:ascii="Cambria" w:eastAsia="Cambria" w:hAnsi="Cambria" w:cs="Cambria"/>
                <w:spacing w:val="2"/>
                <w:sz w:val="13"/>
                <w:szCs w:val="13"/>
              </w:rPr>
              <w:t xml:space="preserve"> </w:t>
            </w:r>
            <w:r>
              <w:rPr>
                <w:rFonts w:ascii="Cambria" w:eastAsia="Cambria" w:hAnsi="Cambria" w:cs="Cambria"/>
                <w:sz w:val="13"/>
                <w:szCs w:val="13"/>
              </w:rPr>
              <w:t>a</w:t>
            </w:r>
            <w:r>
              <w:rPr>
                <w:rFonts w:ascii="Cambria" w:eastAsia="Cambria" w:hAnsi="Cambria" w:cs="Cambria"/>
                <w:spacing w:val="4"/>
                <w:sz w:val="13"/>
                <w:szCs w:val="13"/>
              </w:rPr>
              <w:t xml:space="preserve"> </w:t>
            </w:r>
            <w:r>
              <w:rPr>
                <w:rFonts w:ascii="Cambria" w:eastAsia="Cambria" w:hAnsi="Cambria" w:cs="Cambria"/>
                <w:spacing w:val="-1"/>
                <w:sz w:val="13"/>
                <w:szCs w:val="13"/>
              </w:rPr>
              <w:t>hig</w:t>
            </w:r>
            <w:r>
              <w:rPr>
                <w:rFonts w:ascii="Cambria" w:eastAsia="Cambria" w:hAnsi="Cambria" w:cs="Cambria"/>
                <w:sz w:val="13"/>
                <w:szCs w:val="13"/>
              </w:rPr>
              <w:t>h</w:t>
            </w:r>
            <w:r>
              <w:rPr>
                <w:rFonts w:ascii="Cambria" w:eastAsia="Cambria" w:hAnsi="Cambria" w:cs="Cambria"/>
                <w:spacing w:val="2"/>
                <w:sz w:val="13"/>
                <w:szCs w:val="13"/>
              </w:rPr>
              <w:t xml:space="preserve"> </w:t>
            </w:r>
            <w:r>
              <w:rPr>
                <w:rFonts w:ascii="Cambria" w:eastAsia="Cambria" w:hAnsi="Cambria" w:cs="Cambria"/>
                <w:spacing w:val="-1"/>
                <w:sz w:val="13"/>
                <w:szCs w:val="13"/>
              </w:rPr>
              <w:t>l</w:t>
            </w:r>
            <w:r>
              <w:rPr>
                <w:rFonts w:ascii="Cambria" w:eastAsia="Cambria" w:hAnsi="Cambria" w:cs="Cambria"/>
                <w:sz w:val="13"/>
                <w:szCs w:val="13"/>
              </w:rPr>
              <w:t>evel</w:t>
            </w:r>
            <w:r>
              <w:rPr>
                <w:rFonts w:ascii="Cambria" w:eastAsia="Cambria" w:hAnsi="Cambria" w:cs="Cambria"/>
                <w:spacing w:val="1"/>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f</w:t>
            </w:r>
            <w:r>
              <w:rPr>
                <w:rFonts w:ascii="Cambria" w:eastAsia="Cambria" w:hAnsi="Cambria" w:cs="Cambria"/>
                <w:spacing w:val="4"/>
                <w:sz w:val="13"/>
                <w:szCs w:val="13"/>
              </w:rPr>
              <w:t xml:space="preserve"> </w:t>
            </w:r>
            <w:r>
              <w:rPr>
                <w:rFonts w:ascii="Cambria" w:eastAsia="Cambria" w:hAnsi="Cambria" w:cs="Cambria"/>
                <w:spacing w:val="-1"/>
                <w:sz w:val="13"/>
                <w:szCs w:val="13"/>
              </w:rPr>
              <w:t>c</w:t>
            </w:r>
            <w:r>
              <w:rPr>
                <w:rFonts w:ascii="Cambria" w:eastAsia="Cambria" w:hAnsi="Cambria" w:cs="Cambria"/>
                <w:sz w:val="13"/>
                <w:szCs w:val="13"/>
              </w:rPr>
              <w:t>re</w:t>
            </w:r>
            <w:r>
              <w:rPr>
                <w:rFonts w:ascii="Cambria" w:eastAsia="Cambria" w:hAnsi="Cambria" w:cs="Cambria"/>
                <w:spacing w:val="1"/>
                <w:sz w:val="13"/>
                <w:szCs w:val="13"/>
              </w:rPr>
              <w:t>d</w:t>
            </w:r>
            <w:r>
              <w:rPr>
                <w:rFonts w:ascii="Cambria" w:eastAsia="Cambria" w:hAnsi="Cambria" w:cs="Cambria"/>
                <w:spacing w:val="-1"/>
                <w:sz w:val="13"/>
                <w:szCs w:val="13"/>
              </w:rPr>
              <w:t>i</w:t>
            </w:r>
            <w:r>
              <w:rPr>
                <w:rFonts w:ascii="Cambria" w:eastAsia="Cambria" w:hAnsi="Cambria" w:cs="Cambria"/>
                <w:sz w:val="13"/>
                <w:szCs w:val="13"/>
              </w:rPr>
              <w:t>t</w:t>
            </w:r>
            <w:r>
              <w:rPr>
                <w:rFonts w:ascii="Cambria" w:eastAsia="Cambria" w:hAnsi="Cambria" w:cs="Cambria"/>
                <w:spacing w:val="4"/>
                <w:sz w:val="13"/>
                <w:szCs w:val="13"/>
              </w:rPr>
              <w:t xml:space="preserve"> </w:t>
            </w:r>
            <w:r>
              <w:rPr>
                <w:rFonts w:ascii="Cambria" w:eastAsia="Cambria" w:hAnsi="Cambria" w:cs="Cambria"/>
                <w:sz w:val="13"/>
                <w:szCs w:val="13"/>
              </w:rPr>
              <w:t>r</w:t>
            </w:r>
            <w:r>
              <w:rPr>
                <w:rFonts w:ascii="Cambria" w:eastAsia="Cambria" w:hAnsi="Cambria" w:cs="Cambria"/>
                <w:spacing w:val="-1"/>
                <w:sz w:val="13"/>
                <w:szCs w:val="13"/>
              </w:rPr>
              <w:t>i</w:t>
            </w:r>
            <w:r>
              <w:rPr>
                <w:rFonts w:ascii="Cambria" w:eastAsia="Cambria" w:hAnsi="Cambria" w:cs="Cambria"/>
                <w:sz w:val="13"/>
                <w:szCs w:val="13"/>
              </w:rPr>
              <w:t>sk</w:t>
            </w:r>
            <w:r>
              <w:rPr>
                <w:rFonts w:ascii="Cambria" w:eastAsia="Cambria" w:hAnsi="Cambria" w:cs="Cambria"/>
                <w:spacing w:val="3"/>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s</w:t>
            </w:r>
            <w:r>
              <w:rPr>
                <w:rFonts w:ascii="Cambria" w:eastAsia="Cambria" w:hAnsi="Cambria" w:cs="Cambria"/>
                <w:spacing w:val="4"/>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z w:val="13"/>
                <w:szCs w:val="13"/>
              </w:rPr>
              <w:t>maj</w:t>
            </w:r>
            <w:r>
              <w:rPr>
                <w:rFonts w:ascii="Cambria" w:eastAsia="Cambria" w:hAnsi="Cambria" w:cs="Cambria"/>
                <w:spacing w:val="-1"/>
                <w:sz w:val="13"/>
                <w:szCs w:val="13"/>
              </w:rPr>
              <w:t>o</w:t>
            </w:r>
            <w:r>
              <w:rPr>
                <w:rFonts w:ascii="Cambria" w:eastAsia="Cambria" w:hAnsi="Cambria" w:cs="Cambria"/>
                <w:sz w:val="13"/>
                <w:szCs w:val="13"/>
              </w:rPr>
              <w:t>r</w:t>
            </w:r>
            <w:r>
              <w:rPr>
                <w:rFonts w:ascii="Cambria" w:eastAsia="Cambria" w:hAnsi="Cambria" w:cs="Cambria"/>
                <w:spacing w:val="-1"/>
                <w:sz w:val="13"/>
                <w:szCs w:val="13"/>
              </w:rPr>
              <w:t>i</w:t>
            </w:r>
            <w:r>
              <w:rPr>
                <w:rFonts w:ascii="Cambria" w:eastAsia="Cambria" w:hAnsi="Cambria" w:cs="Cambria"/>
                <w:sz w:val="13"/>
                <w:szCs w:val="13"/>
              </w:rPr>
              <w:t>ty</w:t>
            </w:r>
            <w:r>
              <w:rPr>
                <w:rFonts w:ascii="Cambria" w:eastAsia="Cambria" w:hAnsi="Cambria" w:cs="Cambria"/>
                <w:spacing w:val="2"/>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f</w:t>
            </w:r>
            <w:r>
              <w:rPr>
                <w:rFonts w:ascii="Cambria" w:eastAsia="Cambria" w:hAnsi="Cambria" w:cs="Cambria"/>
                <w:spacing w:val="4"/>
                <w:sz w:val="13"/>
                <w:szCs w:val="13"/>
              </w:rPr>
              <w:t xml:space="preserve"> </w:t>
            </w:r>
            <w:r>
              <w:rPr>
                <w:rFonts w:ascii="Cambria" w:eastAsia="Cambria" w:hAnsi="Cambria" w:cs="Cambria"/>
                <w:sz w:val="13"/>
                <w:szCs w:val="13"/>
              </w:rPr>
              <w:t>f</w:t>
            </w:r>
            <w:r>
              <w:rPr>
                <w:rFonts w:ascii="Cambria" w:eastAsia="Cambria" w:hAnsi="Cambria" w:cs="Cambria"/>
                <w:spacing w:val="-1"/>
                <w:sz w:val="13"/>
                <w:szCs w:val="13"/>
              </w:rPr>
              <w:t>i</w:t>
            </w:r>
            <w:r>
              <w:rPr>
                <w:rFonts w:ascii="Cambria" w:eastAsia="Cambria" w:hAnsi="Cambria" w:cs="Cambria"/>
                <w:sz w:val="13"/>
                <w:szCs w:val="13"/>
              </w:rPr>
              <w:t>nan</w:t>
            </w:r>
            <w:r>
              <w:rPr>
                <w:rFonts w:ascii="Cambria" w:eastAsia="Cambria" w:hAnsi="Cambria" w:cs="Cambria"/>
                <w:spacing w:val="-1"/>
                <w:sz w:val="13"/>
                <w:szCs w:val="13"/>
              </w:rPr>
              <w:t>cia</w:t>
            </w:r>
            <w:r>
              <w:rPr>
                <w:rFonts w:ascii="Cambria" w:eastAsia="Cambria" w:hAnsi="Cambria" w:cs="Cambria"/>
                <w:sz w:val="13"/>
                <w:szCs w:val="13"/>
              </w:rPr>
              <w:t>l</w:t>
            </w:r>
            <w:r>
              <w:rPr>
                <w:rFonts w:ascii="Cambria" w:eastAsia="Cambria" w:hAnsi="Cambria" w:cs="Cambria"/>
                <w:spacing w:val="2"/>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ssets</w:t>
            </w:r>
            <w:r>
              <w:rPr>
                <w:rFonts w:ascii="Cambria" w:eastAsia="Cambria" w:hAnsi="Cambria" w:cs="Cambria"/>
                <w:spacing w:val="3"/>
                <w:sz w:val="13"/>
                <w:szCs w:val="13"/>
              </w:rPr>
              <w:t xml:space="preserve"> </w:t>
            </w:r>
            <w:r>
              <w:rPr>
                <w:rFonts w:ascii="Cambria" w:eastAsia="Cambria" w:hAnsi="Cambria" w:cs="Cambria"/>
                <w:sz w:val="13"/>
                <w:szCs w:val="13"/>
              </w:rPr>
              <w:t>were</w:t>
            </w:r>
            <w:r>
              <w:rPr>
                <w:rFonts w:ascii="Cambria" w:eastAsia="Cambria" w:hAnsi="Cambria" w:cs="Cambria"/>
                <w:spacing w:val="4"/>
                <w:sz w:val="13"/>
                <w:szCs w:val="13"/>
              </w:rPr>
              <w:t xml:space="preserve"> </w:t>
            </w:r>
            <w:r>
              <w:rPr>
                <w:rFonts w:ascii="Cambria" w:eastAsia="Cambria" w:hAnsi="Cambria" w:cs="Cambria"/>
                <w:spacing w:val="-1"/>
                <w:sz w:val="13"/>
                <w:szCs w:val="13"/>
              </w:rPr>
              <w:t>c</w:t>
            </w:r>
            <w:r>
              <w:rPr>
                <w:rFonts w:ascii="Cambria" w:eastAsia="Cambria" w:hAnsi="Cambria" w:cs="Cambria"/>
                <w:sz w:val="13"/>
                <w:szCs w:val="13"/>
              </w:rPr>
              <w:t>ash</w:t>
            </w:r>
            <w:r>
              <w:rPr>
                <w:rFonts w:ascii="Cambria" w:eastAsia="Cambria" w:hAnsi="Cambria" w:cs="Cambria"/>
                <w:spacing w:val="2"/>
                <w:sz w:val="13"/>
                <w:szCs w:val="13"/>
              </w:rPr>
              <w:t xml:space="preserve"> </w:t>
            </w:r>
            <w:r>
              <w:rPr>
                <w:rFonts w:ascii="Cambria" w:eastAsia="Cambria" w:hAnsi="Cambria" w:cs="Cambria"/>
                <w:sz w:val="13"/>
                <w:szCs w:val="13"/>
              </w:rPr>
              <w:t>and</w:t>
            </w:r>
            <w:r>
              <w:rPr>
                <w:rFonts w:ascii="Cambria" w:eastAsia="Cambria" w:hAnsi="Cambria" w:cs="Cambria"/>
                <w:spacing w:val="3"/>
                <w:sz w:val="13"/>
                <w:szCs w:val="13"/>
              </w:rPr>
              <w:t xml:space="preserve"> </w:t>
            </w:r>
            <w:r>
              <w:rPr>
                <w:rFonts w:ascii="Cambria" w:eastAsia="Cambria" w:hAnsi="Cambria" w:cs="Cambria"/>
                <w:sz w:val="13"/>
                <w:szCs w:val="13"/>
              </w:rPr>
              <w:t>tra</w:t>
            </w:r>
          </w:p>
        </w:tc>
        <w:tc>
          <w:tcPr>
            <w:tcW w:w="1022" w:type="dxa"/>
            <w:vMerge/>
            <w:tcBorders>
              <w:left w:val="nil"/>
              <w:right w:val="nil"/>
            </w:tcBorders>
            <w:shd w:val="clear" w:color="auto" w:fill="D9D9D9"/>
          </w:tcPr>
          <w:p w14:paraId="02242F05" w14:textId="77777777" w:rsidR="00C802DA" w:rsidRDefault="00C802DA" w:rsidP="004C4121"/>
        </w:tc>
      </w:tr>
      <w:tr w:rsidR="00C802DA" w14:paraId="11DFFB83" w14:textId="77777777" w:rsidTr="004C4121">
        <w:trPr>
          <w:trHeight w:hRule="exact" w:val="168"/>
        </w:trPr>
        <w:tc>
          <w:tcPr>
            <w:tcW w:w="8004" w:type="dxa"/>
            <w:gridSpan w:val="2"/>
            <w:tcBorders>
              <w:top w:val="nil"/>
              <w:left w:val="nil"/>
              <w:bottom w:val="nil"/>
              <w:right w:val="nil"/>
            </w:tcBorders>
            <w:shd w:val="clear" w:color="auto" w:fill="D9D9D9"/>
          </w:tcPr>
          <w:p w14:paraId="61825B71" w14:textId="77777777" w:rsidR="00C802DA" w:rsidRDefault="00C802DA" w:rsidP="004C4121">
            <w:pPr>
              <w:pStyle w:val="TableParagraph"/>
              <w:spacing w:before="1"/>
              <w:ind w:left="19"/>
              <w:rPr>
                <w:rFonts w:ascii="Cambria" w:eastAsia="Cambria" w:hAnsi="Cambria" w:cs="Cambria"/>
                <w:sz w:val="13"/>
                <w:szCs w:val="13"/>
              </w:rPr>
            </w:pPr>
            <w:r>
              <w:rPr>
                <w:rFonts w:ascii="Cambria" w:eastAsia="Cambria" w:hAnsi="Cambria" w:cs="Cambria"/>
                <w:sz w:val="13"/>
                <w:szCs w:val="13"/>
              </w:rPr>
              <w:t>re</w:t>
            </w:r>
            <w:r>
              <w:rPr>
                <w:rFonts w:ascii="Cambria" w:eastAsia="Cambria" w:hAnsi="Cambria" w:cs="Cambria"/>
                <w:spacing w:val="-1"/>
                <w:sz w:val="13"/>
                <w:szCs w:val="13"/>
              </w:rPr>
              <w:t>c</w:t>
            </w:r>
            <w:r>
              <w:rPr>
                <w:rFonts w:ascii="Cambria" w:eastAsia="Cambria" w:hAnsi="Cambria" w:cs="Cambria"/>
                <w:sz w:val="13"/>
                <w:szCs w:val="13"/>
              </w:rPr>
              <w:t>e</w:t>
            </w:r>
            <w:r>
              <w:rPr>
                <w:rFonts w:ascii="Cambria" w:eastAsia="Cambria" w:hAnsi="Cambria" w:cs="Cambria"/>
                <w:spacing w:val="-1"/>
                <w:sz w:val="13"/>
                <w:szCs w:val="13"/>
              </w:rPr>
              <w:t>i</w:t>
            </w:r>
            <w:r>
              <w:rPr>
                <w:rFonts w:ascii="Cambria" w:eastAsia="Cambria" w:hAnsi="Cambria" w:cs="Cambria"/>
                <w:sz w:val="13"/>
                <w:szCs w:val="13"/>
              </w:rPr>
              <w:t>va</w:t>
            </w:r>
            <w:r>
              <w:rPr>
                <w:rFonts w:ascii="Cambria" w:eastAsia="Cambria" w:hAnsi="Cambria" w:cs="Cambria"/>
                <w:spacing w:val="-1"/>
                <w:sz w:val="13"/>
                <w:szCs w:val="13"/>
              </w:rPr>
              <w:t>b</w:t>
            </w:r>
            <w:r>
              <w:rPr>
                <w:rFonts w:ascii="Cambria" w:eastAsia="Cambria" w:hAnsi="Cambria" w:cs="Cambria"/>
                <w:sz w:val="13"/>
                <w:szCs w:val="13"/>
              </w:rPr>
              <w:t>les.</w:t>
            </w:r>
            <w:r>
              <w:rPr>
                <w:rFonts w:ascii="Cambria" w:eastAsia="Cambria" w:hAnsi="Cambria" w:cs="Cambria"/>
                <w:spacing w:val="2"/>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4"/>
                <w:sz w:val="13"/>
                <w:szCs w:val="13"/>
              </w:rPr>
              <w:t xml:space="preserve"> </w:t>
            </w:r>
            <w:r>
              <w:rPr>
                <w:rFonts w:ascii="Cambria" w:eastAsia="Cambria" w:hAnsi="Cambria" w:cs="Cambria"/>
                <w:sz w:val="13"/>
                <w:szCs w:val="13"/>
              </w:rPr>
              <w:t>GB</w:t>
            </w:r>
            <w:r>
              <w:rPr>
                <w:rFonts w:ascii="Cambria" w:eastAsia="Cambria" w:hAnsi="Cambria" w:cs="Cambria"/>
                <w:spacing w:val="-1"/>
                <w:sz w:val="13"/>
                <w:szCs w:val="13"/>
              </w:rPr>
              <w:t>R</w:t>
            </w:r>
            <w:r>
              <w:rPr>
                <w:rFonts w:ascii="Cambria" w:eastAsia="Cambria" w:hAnsi="Cambria" w:cs="Cambria"/>
                <w:sz w:val="13"/>
                <w:szCs w:val="13"/>
              </w:rPr>
              <w:t>M</w:t>
            </w:r>
            <w:r>
              <w:rPr>
                <w:rFonts w:ascii="Cambria" w:eastAsia="Cambria" w:hAnsi="Cambria" w:cs="Cambria"/>
                <w:spacing w:val="-1"/>
                <w:sz w:val="13"/>
                <w:szCs w:val="13"/>
              </w:rPr>
              <w:t>P</w:t>
            </w:r>
            <w:r>
              <w:rPr>
                <w:rFonts w:ascii="Cambria" w:eastAsia="Cambria" w:hAnsi="Cambria" w:cs="Cambria"/>
                <w:sz w:val="13"/>
                <w:szCs w:val="13"/>
              </w:rPr>
              <w:t>A</w:t>
            </w:r>
            <w:r>
              <w:rPr>
                <w:rFonts w:ascii="Cambria" w:eastAsia="Cambria" w:hAnsi="Cambria" w:cs="Cambria"/>
                <w:spacing w:val="2"/>
                <w:sz w:val="13"/>
                <w:szCs w:val="13"/>
              </w:rPr>
              <w:t xml:space="preserve"> </w:t>
            </w:r>
            <w:r>
              <w:rPr>
                <w:rFonts w:ascii="Cambria" w:eastAsia="Cambria" w:hAnsi="Cambria" w:cs="Cambria"/>
                <w:sz w:val="13"/>
                <w:szCs w:val="13"/>
              </w:rPr>
              <w:t>mana</w:t>
            </w:r>
            <w:r>
              <w:rPr>
                <w:rFonts w:ascii="Cambria" w:eastAsia="Cambria" w:hAnsi="Cambria" w:cs="Cambria"/>
                <w:spacing w:val="-1"/>
                <w:sz w:val="13"/>
                <w:szCs w:val="13"/>
              </w:rPr>
              <w:t>g</w:t>
            </w:r>
            <w:r>
              <w:rPr>
                <w:rFonts w:ascii="Cambria" w:eastAsia="Cambria" w:hAnsi="Cambria" w:cs="Cambria"/>
                <w:sz w:val="13"/>
                <w:szCs w:val="13"/>
              </w:rPr>
              <w:t>es</w:t>
            </w:r>
            <w:r>
              <w:rPr>
                <w:rFonts w:ascii="Cambria" w:eastAsia="Cambria" w:hAnsi="Cambria" w:cs="Cambria"/>
                <w:spacing w:val="5"/>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ts</w:t>
            </w:r>
            <w:r>
              <w:rPr>
                <w:rFonts w:ascii="Cambria" w:eastAsia="Cambria" w:hAnsi="Cambria" w:cs="Cambria"/>
                <w:spacing w:val="5"/>
                <w:sz w:val="13"/>
                <w:szCs w:val="13"/>
              </w:rPr>
              <w:t xml:space="preserve"> </w:t>
            </w:r>
            <w:r>
              <w:rPr>
                <w:rFonts w:ascii="Cambria" w:eastAsia="Cambria" w:hAnsi="Cambria" w:cs="Cambria"/>
                <w:spacing w:val="-1"/>
                <w:sz w:val="13"/>
                <w:szCs w:val="13"/>
              </w:rPr>
              <w:t>c</w:t>
            </w:r>
            <w:r>
              <w:rPr>
                <w:rFonts w:ascii="Cambria" w:eastAsia="Cambria" w:hAnsi="Cambria" w:cs="Cambria"/>
                <w:sz w:val="13"/>
                <w:szCs w:val="13"/>
              </w:rPr>
              <w:t>re</w:t>
            </w:r>
            <w:r>
              <w:rPr>
                <w:rFonts w:ascii="Cambria" w:eastAsia="Cambria" w:hAnsi="Cambria" w:cs="Cambria"/>
                <w:spacing w:val="1"/>
                <w:sz w:val="13"/>
                <w:szCs w:val="13"/>
              </w:rPr>
              <w:t>d</w:t>
            </w:r>
            <w:r>
              <w:rPr>
                <w:rFonts w:ascii="Cambria" w:eastAsia="Cambria" w:hAnsi="Cambria" w:cs="Cambria"/>
                <w:spacing w:val="-1"/>
                <w:sz w:val="13"/>
                <w:szCs w:val="13"/>
              </w:rPr>
              <w:t>i</w:t>
            </w:r>
            <w:r>
              <w:rPr>
                <w:rFonts w:ascii="Cambria" w:eastAsia="Cambria" w:hAnsi="Cambria" w:cs="Cambria"/>
                <w:sz w:val="13"/>
                <w:szCs w:val="13"/>
              </w:rPr>
              <w:t>t</w:t>
            </w:r>
            <w:r>
              <w:rPr>
                <w:rFonts w:ascii="Cambria" w:eastAsia="Cambria" w:hAnsi="Cambria" w:cs="Cambria"/>
                <w:spacing w:val="3"/>
                <w:sz w:val="13"/>
                <w:szCs w:val="13"/>
              </w:rPr>
              <w:t xml:space="preserve"> </w:t>
            </w:r>
            <w:r>
              <w:rPr>
                <w:rFonts w:ascii="Cambria" w:eastAsia="Cambria" w:hAnsi="Cambria" w:cs="Cambria"/>
                <w:sz w:val="13"/>
                <w:szCs w:val="13"/>
              </w:rPr>
              <w:t>r</w:t>
            </w:r>
            <w:r>
              <w:rPr>
                <w:rFonts w:ascii="Cambria" w:eastAsia="Cambria" w:hAnsi="Cambria" w:cs="Cambria"/>
                <w:spacing w:val="-1"/>
                <w:sz w:val="13"/>
                <w:szCs w:val="13"/>
              </w:rPr>
              <w:t>i</w:t>
            </w:r>
            <w:r>
              <w:rPr>
                <w:rFonts w:ascii="Cambria" w:eastAsia="Cambria" w:hAnsi="Cambria" w:cs="Cambria"/>
                <w:sz w:val="13"/>
                <w:szCs w:val="13"/>
              </w:rPr>
              <w:t>sk</w:t>
            </w:r>
            <w:r>
              <w:rPr>
                <w:rFonts w:ascii="Cambria" w:eastAsia="Cambria" w:hAnsi="Cambria" w:cs="Cambria"/>
                <w:spacing w:val="4"/>
                <w:sz w:val="13"/>
                <w:szCs w:val="13"/>
              </w:rPr>
              <w:t xml:space="preserve"> </w:t>
            </w:r>
            <w:r>
              <w:rPr>
                <w:rFonts w:ascii="Cambria" w:eastAsia="Cambria" w:hAnsi="Cambria" w:cs="Cambria"/>
                <w:spacing w:val="-1"/>
                <w:sz w:val="13"/>
                <w:szCs w:val="13"/>
              </w:rPr>
              <w:t>b</w:t>
            </w:r>
            <w:r>
              <w:rPr>
                <w:rFonts w:ascii="Cambria" w:eastAsia="Cambria" w:hAnsi="Cambria" w:cs="Cambria"/>
                <w:sz w:val="13"/>
                <w:szCs w:val="13"/>
              </w:rPr>
              <w:t>y</w:t>
            </w:r>
            <w:r>
              <w:rPr>
                <w:rFonts w:ascii="Cambria" w:eastAsia="Cambria" w:hAnsi="Cambria" w:cs="Cambria"/>
                <w:spacing w:val="4"/>
                <w:sz w:val="13"/>
                <w:szCs w:val="13"/>
              </w:rPr>
              <w:t xml:space="preserve"> </w:t>
            </w:r>
            <w:r>
              <w:rPr>
                <w:rFonts w:ascii="Cambria" w:eastAsia="Cambria" w:hAnsi="Cambria" w:cs="Cambria"/>
                <w:spacing w:val="-1"/>
                <w:sz w:val="13"/>
                <w:szCs w:val="13"/>
              </w:rPr>
              <w:t>u</w:t>
            </w:r>
            <w:r>
              <w:rPr>
                <w:rFonts w:ascii="Cambria" w:eastAsia="Cambria" w:hAnsi="Cambria" w:cs="Cambria"/>
                <w:sz w:val="13"/>
                <w:szCs w:val="13"/>
              </w:rPr>
              <w:t>n</w:t>
            </w:r>
            <w:r>
              <w:rPr>
                <w:rFonts w:ascii="Cambria" w:eastAsia="Cambria" w:hAnsi="Cambria" w:cs="Cambria"/>
                <w:spacing w:val="1"/>
                <w:sz w:val="13"/>
                <w:szCs w:val="13"/>
              </w:rPr>
              <w:t>d</w:t>
            </w:r>
            <w:r>
              <w:rPr>
                <w:rFonts w:ascii="Cambria" w:eastAsia="Cambria" w:hAnsi="Cambria" w:cs="Cambria"/>
                <w:sz w:val="13"/>
                <w:szCs w:val="13"/>
              </w:rPr>
              <w:t>ertak</w:t>
            </w:r>
            <w:r>
              <w:rPr>
                <w:rFonts w:ascii="Cambria" w:eastAsia="Cambria" w:hAnsi="Cambria" w:cs="Cambria"/>
                <w:spacing w:val="-1"/>
                <w:sz w:val="13"/>
                <w:szCs w:val="13"/>
              </w:rPr>
              <w:t>i</w:t>
            </w:r>
            <w:r>
              <w:rPr>
                <w:rFonts w:ascii="Cambria" w:eastAsia="Cambria" w:hAnsi="Cambria" w:cs="Cambria"/>
                <w:sz w:val="13"/>
                <w:szCs w:val="13"/>
              </w:rPr>
              <w:t>ng</w:t>
            </w:r>
            <w:r>
              <w:rPr>
                <w:rFonts w:ascii="Cambria" w:eastAsia="Cambria" w:hAnsi="Cambria" w:cs="Cambria"/>
                <w:spacing w:val="2"/>
                <w:sz w:val="13"/>
                <w:szCs w:val="13"/>
              </w:rPr>
              <w:t xml:space="preserve"> </w:t>
            </w:r>
            <w:r>
              <w:rPr>
                <w:rFonts w:ascii="Cambria" w:eastAsia="Cambria" w:hAnsi="Cambria" w:cs="Cambria"/>
                <w:spacing w:val="-1"/>
                <w:sz w:val="13"/>
                <w:szCs w:val="13"/>
              </w:rPr>
              <w:t>backg</w:t>
            </w:r>
            <w:r>
              <w:rPr>
                <w:rFonts w:ascii="Cambria" w:eastAsia="Cambria" w:hAnsi="Cambria" w:cs="Cambria"/>
                <w:sz w:val="13"/>
                <w:szCs w:val="13"/>
              </w:rPr>
              <w:t>r</w:t>
            </w:r>
            <w:r>
              <w:rPr>
                <w:rFonts w:ascii="Cambria" w:eastAsia="Cambria" w:hAnsi="Cambria" w:cs="Cambria"/>
                <w:spacing w:val="-1"/>
                <w:sz w:val="13"/>
                <w:szCs w:val="13"/>
              </w:rPr>
              <w:t>ou</w:t>
            </w:r>
            <w:r>
              <w:rPr>
                <w:rFonts w:ascii="Cambria" w:eastAsia="Cambria" w:hAnsi="Cambria" w:cs="Cambria"/>
                <w:sz w:val="13"/>
                <w:szCs w:val="13"/>
              </w:rPr>
              <w:t>nd</w:t>
            </w:r>
            <w:r>
              <w:rPr>
                <w:rFonts w:ascii="Cambria" w:eastAsia="Cambria" w:hAnsi="Cambria" w:cs="Cambria"/>
                <w:spacing w:val="5"/>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nd</w:t>
            </w:r>
            <w:r>
              <w:rPr>
                <w:rFonts w:ascii="Cambria" w:eastAsia="Cambria" w:hAnsi="Cambria" w:cs="Cambria"/>
                <w:spacing w:val="5"/>
                <w:sz w:val="13"/>
                <w:szCs w:val="13"/>
              </w:rPr>
              <w:t xml:space="preserve"> </w:t>
            </w:r>
            <w:r>
              <w:rPr>
                <w:rFonts w:ascii="Cambria" w:eastAsia="Cambria" w:hAnsi="Cambria" w:cs="Cambria"/>
                <w:spacing w:val="-1"/>
                <w:sz w:val="13"/>
                <w:szCs w:val="13"/>
              </w:rPr>
              <w:t>c</w:t>
            </w:r>
            <w:r>
              <w:rPr>
                <w:rFonts w:ascii="Cambria" w:eastAsia="Cambria" w:hAnsi="Cambria" w:cs="Cambria"/>
                <w:sz w:val="13"/>
                <w:szCs w:val="13"/>
              </w:rPr>
              <w:t>re</w:t>
            </w:r>
            <w:r>
              <w:rPr>
                <w:rFonts w:ascii="Cambria" w:eastAsia="Cambria" w:hAnsi="Cambria" w:cs="Cambria"/>
                <w:spacing w:val="1"/>
                <w:sz w:val="13"/>
                <w:szCs w:val="13"/>
              </w:rPr>
              <w:t>d</w:t>
            </w:r>
            <w:r>
              <w:rPr>
                <w:rFonts w:ascii="Cambria" w:eastAsia="Cambria" w:hAnsi="Cambria" w:cs="Cambria"/>
                <w:spacing w:val="-1"/>
                <w:sz w:val="13"/>
                <w:szCs w:val="13"/>
              </w:rPr>
              <w:t>i</w:t>
            </w:r>
            <w:r>
              <w:rPr>
                <w:rFonts w:ascii="Cambria" w:eastAsia="Cambria" w:hAnsi="Cambria" w:cs="Cambria"/>
                <w:sz w:val="13"/>
                <w:szCs w:val="13"/>
              </w:rPr>
              <w:t>t</w:t>
            </w:r>
            <w:r>
              <w:rPr>
                <w:rFonts w:ascii="Cambria" w:eastAsia="Cambria" w:hAnsi="Cambria" w:cs="Cambria"/>
                <w:spacing w:val="4"/>
                <w:sz w:val="13"/>
                <w:szCs w:val="13"/>
              </w:rPr>
              <w:t xml:space="preserve"> </w:t>
            </w:r>
            <w:r>
              <w:rPr>
                <w:rFonts w:ascii="Cambria" w:eastAsia="Cambria" w:hAnsi="Cambria" w:cs="Cambria"/>
                <w:spacing w:val="-1"/>
                <w:sz w:val="13"/>
                <w:szCs w:val="13"/>
              </w:rPr>
              <w:t>ch</w:t>
            </w:r>
            <w:r>
              <w:rPr>
                <w:rFonts w:ascii="Cambria" w:eastAsia="Cambria" w:hAnsi="Cambria" w:cs="Cambria"/>
                <w:sz w:val="13"/>
                <w:szCs w:val="13"/>
              </w:rPr>
              <w:t>e</w:t>
            </w:r>
            <w:r>
              <w:rPr>
                <w:rFonts w:ascii="Cambria" w:eastAsia="Cambria" w:hAnsi="Cambria" w:cs="Cambria"/>
                <w:spacing w:val="-1"/>
                <w:sz w:val="13"/>
                <w:szCs w:val="13"/>
              </w:rPr>
              <w:t>ck</w:t>
            </w:r>
            <w:r>
              <w:rPr>
                <w:rFonts w:ascii="Cambria" w:eastAsia="Cambria" w:hAnsi="Cambria" w:cs="Cambria"/>
                <w:sz w:val="13"/>
                <w:szCs w:val="13"/>
              </w:rPr>
              <w:t>s</w:t>
            </w:r>
            <w:r>
              <w:rPr>
                <w:rFonts w:ascii="Cambria" w:eastAsia="Cambria" w:hAnsi="Cambria" w:cs="Cambria"/>
                <w:spacing w:val="5"/>
                <w:sz w:val="13"/>
                <w:szCs w:val="13"/>
              </w:rPr>
              <w:t xml:space="preserve"> </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2"/>
                <w:sz w:val="13"/>
                <w:szCs w:val="13"/>
              </w:rPr>
              <w:t>i</w:t>
            </w:r>
            <w:r>
              <w:rPr>
                <w:rFonts w:ascii="Cambria" w:eastAsia="Cambria" w:hAnsi="Cambria" w:cs="Cambria"/>
                <w:spacing w:val="-1"/>
                <w:sz w:val="13"/>
                <w:szCs w:val="13"/>
              </w:rPr>
              <w:t>o</w:t>
            </w:r>
            <w:r>
              <w:rPr>
                <w:rFonts w:ascii="Cambria" w:eastAsia="Cambria" w:hAnsi="Cambria" w:cs="Cambria"/>
                <w:sz w:val="13"/>
                <w:szCs w:val="13"/>
              </w:rPr>
              <w:t>r</w:t>
            </w:r>
            <w:r>
              <w:rPr>
                <w:rFonts w:ascii="Cambria" w:eastAsia="Cambria" w:hAnsi="Cambria" w:cs="Cambria"/>
                <w:spacing w:val="4"/>
                <w:sz w:val="13"/>
                <w:szCs w:val="13"/>
              </w:rPr>
              <w:t xml:space="preserve"> </w:t>
            </w:r>
            <w:r>
              <w:rPr>
                <w:rFonts w:ascii="Cambria" w:eastAsia="Cambria" w:hAnsi="Cambria" w:cs="Cambria"/>
                <w:sz w:val="13"/>
                <w:szCs w:val="13"/>
              </w:rPr>
              <w:t>to</w:t>
            </w:r>
            <w:r>
              <w:rPr>
                <w:rFonts w:ascii="Cambria" w:eastAsia="Cambria" w:hAnsi="Cambria" w:cs="Cambria"/>
                <w:spacing w:val="3"/>
                <w:sz w:val="13"/>
                <w:szCs w:val="13"/>
              </w:rPr>
              <w:t xml:space="preserve"> </w:t>
            </w:r>
            <w:r>
              <w:rPr>
                <w:rFonts w:ascii="Cambria" w:eastAsia="Cambria" w:hAnsi="Cambria" w:cs="Cambria"/>
                <w:spacing w:val="-1"/>
                <w:sz w:val="13"/>
                <w:szCs w:val="13"/>
              </w:rPr>
              <w:t>allo</w:t>
            </w:r>
            <w:r>
              <w:rPr>
                <w:rFonts w:ascii="Cambria" w:eastAsia="Cambria" w:hAnsi="Cambria" w:cs="Cambria"/>
                <w:sz w:val="13"/>
                <w:szCs w:val="13"/>
              </w:rPr>
              <w:t>w</w:t>
            </w:r>
            <w:r>
              <w:rPr>
                <w:rFonts w:ascii="Cambria" w:eastAsia="Cambria" w:hAnsi="Cambria" w:cs="Cambria"/>
                <w:spacing w:val="-1"/>
                <w:sz w:val="13"/>
                <w:szCs w:val="13"/>
              </w:rPr>
              <w:t>i</w:t>
            </w:r>
            <w:r>
              <w:rPr>
                <w:rFonts w:ascii="Cambria" w:eastAsia="Cambria" w:hAnsi="Cambria" w:cs="Cambria"/>
                <w:sz w:val="13"/>
                <w:szCs w:val="13"/>
              </w:rPr>
              <w:t>ng</w:t>
            </w:r>
            <w:r>
              <w:rPr>
                <w:rFonts w:ascii="Cambria" w:eastAsia="Cambria" w:hAnsi="Cambria" w:cs="Cambria"/>
                <w:spacing w:val="3"/>
                <w:sz w:val="13"/>
                <w:szCs w:val="13"/>
              </w:rPr>
              <w:t xml:space="preserve"> </w:t>
            </w:r>
            <w:r>
              <w:rPr>
                <w:rFonts w:ascii="Cambria" w:eastAsia="Cambria" w:hAnsi="Cambria" w:cs="Cambria"/>
                <w:sz w:val="13"/>
                <w:szCs w:val="13"/>
              </w:rPr>
              <w:t>a</w:t>
            </w:r>
            <w:r>
              <w:rPr>
                <w:rFonts w:ascii="Cambria" w:eastAsia="Cambria" w:hAnsi="Cambria" w:cs="Cambria"/>
                <w:spacing w:val="4"/>
                <w:sz w:val="13"/>
                <w:szCs w:val="13"/>
              </w:rPr>
              <w:t xml:space="preserve"> </w:t>
            </w:r>
            <w:r>
              <w:rPr>
                <w:rFonts w:ascii="Cambria" w:eastAsia="Cambria" w:hAnsi="Cambria" w:cs="Cambria"/>
                <w:spacing w:val="1"/>
                <w:sz w:val="13"/>
                <w:szCs w:val="13"/>
              </w:rPr>
              <w:t>d</w:t>
            </w:r>
            <w:r>
              <w:rPr>
                <w:rFonts w:ascii="Cambria" w:eastAsia="Cambria" w:hAnsi="Cambria" w:cs="Cambria"/>
                <w:sz w:val="13"/>
                <w:szCs w:val="13"/>
              </w:rPr>
              <w:t>e</w:t>
            </w:r>
            <w:r>
              <w:rPr>
                <w:rFonts w:ascii="Cambria" w:eastAsia="Cambria" w:hAnsi="Cambria" w:cs="Cambria"/>
                <w:spacing w:val="-1"/>
                <w:sz w:val="13"/>
                <w:szCs w:val="13"/>
              </w:rPr>
              <w:t>b</w:t>
            </w:r>
            <w:r>
              <w:rPr>
                <w:rFonts w:ascii="Cambria" w:eastAsia="Cambria" w:hAnsi="Cambria" w:cs="Cambria"/>
                <w:sz w:val="13"/>
                <w:szCs w:val="13"/>
              </w:rPr>
              <w:t>t</w:t>
            </w:r>
            <w:r>
              <w:rPr>
                <w:rFonts w:ascii="Cambria" w:eastAsia="Cambria" w:hAnsi="Cambria" w:cs="Cambria"/>
                <w:spacing w:val="-1"/>
                <w:sz w:val="13"/>
                <w:szCs w:val="13"/>
              </w:rPr>
              <w:t>o</w:t>
            </w:r>
            <w:r>
              <w:rPr>
                <w:rFonts w:ascii="Cambria" w:eastAsia="Cambria" w:hAnsi="Cambria" w:cs="Cambria"/>
                <w:sz w:val="13"/>
                <w:szCs w:val="13"/>
              </w:rPr>
              <w:t>r</w:t>
            </w:r>
            <w:r>
              <w:rPr>
                <w:rFonts w:ascii="Cambria" w:eastAsia="Cambria" w:hAnsi="Cambria" w:cs="Cambria"/>
                <w:spacing w:val="3"/>
                <w:sz w:val="13"/>
                <w:szCs w:val="13"/>
              </w:rPr>
              <w:t xml:space="preserve"> </w:t>
            </w:r>
            <w:r>
              <w:rPr>
                <w:rFonts w:ascii="Cambria" w:eastAsia="Cambria" w:hAnsi="Cambria" w:cs="Cambria"/>
                <w:sz w:val="13"/>
                <w:szCs w:val="13"/>
              </w:rPr>
              <w:t>re</w:t>
            </w:r>
            <w:r>
              <w:rPr>
                <w:rFonts w:ascii="Cambria" w:eastAsia="Cambria" w:hAnsi="Cambria" w:cs="Cambria"/>
                <w:spacing w:val="-1"/>
                <w:sz w:val="13"/>
                <w:szCs w:val="13"/>
              </w:rPr>
              <w:t>la</w:t>
            </w:r>
            <w:r>
              <w:rPr>
                <w:rFonts w:ascii="Cambria" w:eastAsia="Cambria" w:hAnsi="Cambria" w:cs="Cambria"/>
                <w:sz w:val="13"/>
                <w:szCs w:val="13"/>
              </w:rPr>
              <w:t>t</w:t>
            </w:r>
            <w:r>
              <w:rPr>
                <w:rFonts w:ascii="Cambria" w:eastAsia="Cambria" w:hAnsi="Cambria" w:cs="Cambria"/>
                <w:spacing w:val="-1"/>
                <w:sz w:val="13"/>
                <w:szCs w:val="13"/>
              </w:rPr>
              <w:t>i</w:t>
            </w:r>
            <w:r>
              <w:rPr>
                <w:rFonts w:ascii="Cambria" w:eastAsia="Cambria" w:hAnsi="Cambria" w:cs="Cambria"/>
                <w:sz w:val="13"/>
                <w:szCs w:val="13"/>
              </w:rPr>
              <w:t>ons</w:t>
            </w:r>
            <w:r>
              <w:rPr>
                <w:rFonts w:ascii="Cambria" w:eastAsia="Cambria" w:hAnsi="Cambria" w:cs="Cambria"/>
                <w:spacing w:val="-1"/>
                <w:sz w:val="13"/>
                <w:szCs w:val="13"/>
              </w:rPr>
              <w:t>hi</w:t>
            </w:r>
            <w:r>
              <w:rPr>
                <w:rFonts w:ascii="Cambria" w:eastAsia="Cambria" w:hAnsi="Cambria" w:cs="Cambria"/>
                <w:sz w:val="13"/>
                <w:szCs w:val="13"/>
              </w:rPr>
              <w:t>p.</w:t>
            </w:r>
            <w:r>
              <w:rPr>
                <w:rFonts w:ascii="Cambria" w:eastAsia="Cambria" w:hAnsi="Cambria" w:cs="Cambria"/>
                <w:spacing w:val="3"/>
                <w:sz w:val="13"/>
                <w:szCs w:val="13"/>
              </w:rPr>
              <w:t xml:space="preserve"> </w:t>
            </w:r>
            <w:r>
              <w:rPr>
                <w:rFonts w:ascii="Cambria" w:eastAsia="Cambria" w:hAnsi="Cambria" w:cs="Cambria"/>
                <w:sz w:val="13"/>
                <w:szCs w:val="13"/>
              </w:rPr>
              <w:t>In</w:t>
            </w:r>
            <w:r>
              <w:rPr>
                <w:rFonts w:ascii="Cambria" w:eastAsia="Cambria" w:hAnsi="Cambria" w:cs="Cambria"/>
                <w:spacing w:val="4"/>
                <w:sz w:val="13"/>
                <w:szCs w:val="13"/>
              </w:rPr>
              <w:t xml:space="preserve"> </w:t>
            </w:r>
            <w:r>
              <w:rPr>
                <w:rFonts w:ascii="Cambria" w:eastAsia="Cambria" w:hAnsi="Cambria" w:cs="Cambria"/>
                <w:sz w:val="13"/>
                <w:szCs w:val="13"/>
              </w:rPr>
              <w:t>addi</w:t>
            </w:r>
          </w:p>
        </w:tc>
        <w:tc>
          <w:tcPr>
            <w:tcW w:w="1022" w:type="dxa"/>
            <w:vMerge/>
            <w:tcBorders>
              <w:left w:val="nil"/>
              <w:right w:val="nil"/>
            </w:tcBorders>
            <w:shd w:val="clear" w:color="auto" w:fill="D9D9D9"/>
          </w:tcPr>
          <w:p w14:paraId="60FAD591" w14:textId="77777777" w:rsidR="00C802DA" w:rsidRDefault="00C802DA" w:rsidP="004C4121"/>
        </w:tc>
      </w:tr>
      <w:tr w:rsidR="00C802DA" w14:paraId="3B013766" w14:textId="77777777" w:rsidTr="004C4121">
        <w:trPr>
          <w:trHeight w:hRule="exact" w:val="252"/>
        </w:trPr>
        <w:tc>
          <w:tcPr>
            <w:tcW w:w="8004" w:type="dxa"/>
            <w:gridSpan w:val="2"/>
            <w:tcBorders>
              <w:top w:val="nil"/>
              <w:left w:val="nil"/>
              <w:bottom w:val="nil"/>
              <w:right w:val="nil"/>
            </w:tcBorders>
            <w:shd w:val="clear" w:color="auto" w:fill="D9D9D9"/>
          </w:tcPr>
          <w:p w14:paraId="58C09047" w14:textId="77777777" w:rsidR="00C802DA" w:rsidRDefault="00C802DA" w:rsidP="004C4121">
            <w:pPr>
              <w:pStyle w:val="TableParagraph"/>
              <w:spacing w:before="1"/>
              <w:ind w:left="19"/>
              <w:rPr>
                <w:rFonts w:ascii="Cambria" w:eastAsia="Cambria" w:hAnsi="Cambria" w:cs="Cambria"/>
                <w:sz w:val="13"/>
                <w:szCs w:val="13"/>
              </w:rPr>
            </w:pP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z w:val="13"/>
                <w:szCs w:val="13"/>
              </w:rPr>
              <w:t>GB</w:t>
            </w:r>
            <w:r>
              <w:rPr>
                <w:rFonts w:ascii="Cambria" w:eastAsia="Cambria" w:hAnsi="Cambria" w:cs="Cambria"/>
                <w:spacing w:val="-1"/>
                <w:sz w:val="13"/>
                <w:szCs w:val="13"/>
              </w:rPr>
              <w:t>R</w:t>
            </w:r>
            <w:r>
              <w:rPr>
                <w:rFonts w:ascii="Cambria" w:eastAsia="Cambria" w:hAnsi="Cambria" w:cs="Cambria"/>
                <w:sz w:val="13"/>
                <w:szCs w:val="13"/>
              </w:rPr>
              <w:t>M</w:t>
            </w:r>
            <w:r>
              <w:rPr>
                <w:rFonts w:ascii="Cambria" w:eastAsia="Cambria" w:hAnsi="Cambria" w:cs="Cambria"/>
                <w:spacing w:val="-1"/>
                <w:sz w:val="13"/>
                <w:szCs w:val="13"/>
              </w:rPr>
              <w:t>P</w:t>
            </w:r>
            <w:r>
              <w:rPr>
                <w:rFonts w:ascii="Cambria" w:eastAsia="Cambria" w:hAnsi="Cambria" w:cs="Cambria"/>
                <w:sz w:val="13"/>
                <w:szCs w:val="13"/>
              </w:rPr>
              <w:t>A</w:t>
            </w:r>
            <w:r>
              <w:rPr>
                <w:rFonts w:ascii="Cambria" w:eastAsia="Cambria" w:hAnsi="Cambria" w:cs="Cambria"/>
                <w:spacing w:val="3"/>
                <w:sz w:val="13"/>
                <w:szCs w:val="13"/>
              </w:rPr>
              <w:t xml:space="preserve"> </w:t>
            </w:r>
            <w:r>
              <w:rPr>
                <w:rFonts w:ascii="Cambria" w:eastAsia="Cambria" w:hAnsi="Cambria" w:cs="Cambria"/>
                <w:spacing w:val="-1"/>
                <w:sz w:val="13"/>
                <w:szCs w:val="13"/>
              </w:rPr>
              <w:t>h</w:t>
            </w:r>
            <w:r>
              <w:rPr>
                <w:rFonts w:ascii="Cambria" w:eastAsia="Cambria" w:hAnsi="Cambria" w:cs="Cambria"/>
                <w:sz w:val="13"/>
                <w:szCs w:val="13"/>
              </w:rPr>
              <w:t>as</w:t>
            </w:r>
            <w:r>
              <w:rPr>
                <w:rFonts w:ascii="Cambria" w:eastAsia="Cambria" w:hAnsi="Cambria" w:cs="Cambria"/>
                <w:spacing w:val="4"/>
                <w:sz w:val="13"/>
                <w:szCs w:val="13"/>
              </w:rPr>
              <w:t xml:space="preserve"> </w:t>
            </w:r>
            <w:r>
              <w:rPr>
                <w:rFonts w:ascii="Cambria" w:eastAsia="Cambria" w:hAnsi="Cambria" w:cs="Cambria"/>
                <w:spacing w:val="1"/>
                <w:sz w:val="13"/>
                <w:szCs w:val="13"/>
              </w:rPr>
              <w:t>p</w:t>
            </w:r>
            <w:r>
              <w:rPr>
                <w:rFonts w:ascii="Cambria" w:eastAsia="Cambria" w:hAnsi="Cambria" w:cs="Cambria"/>
                <w:spacing w:val="-1"/>
                <w:sz w:val="13"/>
                <w:szCs w:val="13"/>
              </w:rPr>
              <w:t>o</w:t>
            </w:r>
            <w:r>
              <w:rPr>
                <w:rFonts w:ascii="Cambria" w:eastAsia="Cambria" w:hAnsi="Cambria" w:cs="Cambria"/>
                <w:sz w:val="13"/>
                <w:szCs w:val="13"/>
              </w:rPr>
              <w:t>l</w:t>
            </w:r>
            <w:r>
              <w:rPr>
                <w:rFonts w:ascii="Cambria" w:eastAsia="Cambria" w:hAnsi="Cambria" w:cs="Cambria"/>
                <w:spacing w:val="-1"/>
                <w:sz w:val="13"/>
                <w:szCs w:val="13"/>
              </w:rPr>
              <w:t>ici</w:t>
            </w:r>
            <w:r>
              <w:rPr>
                <w:rFonts w:ascii="Cambria" w:eastAsia="Cambria" w:hAnsi="Cambria" w:cs="Cambria"/>
                <w:sz w:val="13"/>
                <w:szCs w:val="13"/>
              </w:rPr>
              <w:t>es</w:t>
            </w:r>
            <w:r>
              <w:rPr>
                <w:rFonts w:ascii="Cambria" w:eastAsia="Cambria" w:hAnsi="Cambria" w:cs="Cambria"/>
                <w:spacing w:val="4"/>
                <w:sz w:val="13"/>
                <w:szCs w:val="13"/>
              </w:rPr>
              <w:t xml:space="preserve"> </w:t>
            </w:r>
            <w:r>
              <w:rPr>
                <w:rFonts w:ascii="Cambria" w:eastAsia="Cambria" w:hAnsi="Cambria" w:cs="Cambria"/>
                <w:sz w:val="13"/>
                <w:szCs w:val="13"/>
              </w:rPr>
              <w:t>and</w:t>
            </w:r>
            <w:r>
              <w:rPr>
                <w:rFonts w:ascii="Cambria" w:eastAsia="Cambria" w:hAnsi="Cambria" w:cs="Cambria"/>
                <w:spacing w:val="5"/>
                <w:sz w:val="13"/>
                <w:szCs w:val="13"/>
              </w:rPr>
              <w:t xml:space="preserve"> </w:t>
            </w:r>
            <w:r>
              <w:rPr>
                <w:rFonts w:ascii="Cambria" w:eastAsia="Cambria" w:hAnsi="Cambria" w:cs="Cambria"/>
                <w:sz w:val="13"/>
                <w:szCs w:val="13"/>
              </w:rPr>
              <w:t>pr</w:t>
            </w:r>
            <w:r>
              <w:rPr>
                <w:rFonts w:ascii="Cambria" w:eastAsia="Cambria" w:hAnsi="Cambria" w:cs="Cambria"/>
                <w:spacing w:val="-1"/>
                <w:sz w:val="13"/>
                <w:szCs w:val="13"/>
              </w:rPr>
              <w:t>oc</w:t>
            </w:r>
            <w:r>
              <w:rPr>
                <w:rFonts w:ascii="Cambria" w:eastAsia="Cambria" w:hAnsi="Cambria" w:cs="Cambria"/>
                <w:sz w:val="13"/>
                <w:szCs w:val="13"/>
              </w:rPr>
              <w:t>e</w:t>
            </w:r>
            <w:r>
              <w:rPr>
                <w:rFonts w:ascii="Cambria" w:eastAsia="Cambria" w:hAnsi="Cambria" w:cs="Cambria"/>
                <w:spacing w:val="1"/>
                <w:sz w:val="13"/>
                <w:szCs w:val="13"/>
              </w:rPr>
              <w:t>d</w:t>
            </w:r>
            <w:r>
              <w:rPr>
                <w:rFonts w:ascii="Cambria" w:eastAsia="Cambria" w:hAnsi="Cambria" w:cs="Cambria"/>
                <w:spacing w:val="-1"/>
                <w:sz w:val="13"/>
                <w:szCs w:val="13"/>
              </w:rPr>
              <w:t>u</w:t>
            </w:r>
            <w:r>
              <w:rPr>
                <w:rFonts w:ascii="Cambria" w:eastAsia="Cambria" w:hAnsi="Cambria" w:cs="Cambria"/>
                <w:sz w:val="13"/>
                <w:szCs w:val="13"/>
              </w:rPr>
              <w:t>res</w:t>
            </w:r>
            <w:r>
              <w:rPr>
                <w:rFonts w:ascii="Cambria" w:eastAsia="Cambria" w:hAnsi="Cambria" w:cs="Cambria"/>
                <w:spacing w:val="4"/>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at</w:t>
            </w:r>
            <w:r>
              <w:rPr>
                <w:rFonts w:ascii="Cambria" w:eastAsia="Cambria" w:hAnsi="Cambria" w:cs="Cambria"/>
                <w:spacing w:val="4"/>
                <w:sz w:val="13"/>
                <w:szCs w:val="13"/>
              </w:rPr>
              <w:t xml:space="preserve"> </w:t>
            </w:r>
            <w:r>
              <w:rPr>
                <w:rFonts w:ascii="Cambria" w:eastAsia="Cambria" w:hAnsi="Cambria" w:cs="Cambria"/>
                <w:spacing w:val="-1"/>
                <w:sz w:val="13"/>
                <w:szCs w:val="13"/>
              </w:rPr>
              <w:t>gui</w:t>
            </w:r>
            <w:r>
              <w:rPr>
                <w:rFonts w:ascii="Cambria" w:eastAsia="Cambria" w:hAnsi="Cambria" w:cs="Cambria"/>
                <w:spacing w:val="1"/>
                <w:sz w:val="13"/>
                <w:szCs w:val="13"/>
              </w:rPr>
              <w:t>d</w:t>
            </w:r>
            <w:r>
              <w:rPr>
                <w:rFonts w:ascii="Cambria" w:eastAsia="Cambria" w:hAnsi="Cambria" w:cs="Cambria"/>
                <w:sz w:val="13"/>
                <w:szCs w:val="13"/>
              </w:rPr>
              <w:t>e</w:t>
            </w:r>
            <w:r>
              <w:rPr>
                <w:rFonts w:ascii="Cambria" w:eastAsia="Cambria" w:hAnsi="Cambria" w:cs="Cambria"/>
                <w:spacing w:val="4"/>
                <w:sz w:val="13"/>
                <w:szCs w:val="13"/>
              </w:rPr>
              <w:t xml:space="preserve"> </w:t>
            </w:r>
            <w:r>
              <w:rPr>
                <w:rFonts w:ascii="Cambria" w:eastAsia="Cambria" w:hAnsi="Cambria" w:cs="Cambria"/>
                <w:sz w:val="13"/>
                <w:szCs w:val="13"/>
              </w:rPr>
              <w:t>empl</w:t>
            </w:r>
            <w:r>
              <w:rPr>
                <w:rFonts w:ascii="Cambria" w:eastAsia="Cambria" w:hAnsi="Cambria" w:cs="Cambria"/>
                <w:spacing w:val="-1"/>
                <w:sz w:val="13"/>
                <w:szCs w:val="13"/>
              </w:rPr>
              <w:t>o</w:t>
            </w:r>
            <w:r>
              <w:rPr>
                <w:rFonts w:ascii="Cambria" w:eastAsia="Cambria" w:hAnsi="Cambria" w:cs="Cambria"/>
                <w:sz w:val="13"/>
                <w:szCs w:val="13"/>
              </w:rPr>
              <w:t>yees</w:t>
            </w:r>
            <w:r>
              <w:rPr>
                <w:rFonts w:ascii="Cambria" w:eastAsia="Cambria" w:hAnsi="Cambria" w:cs="Cambria"/>
                <w:spacing w:val="4"/>
                <w:sz w:val="13"/>
                <w:szCs w:val="13"/>
              </w:rPr>
              <w:t xml:space="preserve"> </w:t>
            </w:r>
            <w:r>
              <w:rPr>
                <w:rFonts w:ascii="Cambria" w:eastAsia="Cambria" w:hAnsi="Cambria" w:cs="Cambria"/>
                <w:spacing w:val="1"/>
                <w:sz w:val="13"/>
                <w:szCs w:val="13"/>
              </w:rPr>
              <w:t>d</w:t>
            </w:r>
            <w:r>
              <w:rPr>
                <w:rFonts w:ascii="Cambria" w:eastAsia="Cambria" w:hAnsi="Cambria" w:cs="Cambria"/>
                <w:sz w:val="13"/>
                <w:szCs w:val="13"/>
              </w:rPr>
              <w:t>e</w:t>
            </w:r>
            <w:r>
              <w:rPr>
                <w:rFonts w:ascii="Cambria" w:eastAsia="Cambria" w:hAnsi="Cambria" w:cs="Cambria"/>
                <w:spacing w:val="-1"/>
                <w:sz w:val="13"/>
                <w:szCs w:val="13"/>
              </w:rPr>
              <w:t>b</w:t>
            </w:r>
            <w:r>
              <w:rPr>
                <w:rFonts w:ascii="Cambria" w:eastAsia="Cambria" w:hAnsi="Cambria" w:cs="Cambria"/>
                <w:sz w:val="13"/>
                <w:szCs w:val="13"/>
              </w:rPr>
              <w:t>t</w:t>
            </w:r>
            <w:r>
              <w:rPr>
                <w:rFonts w:ascii="Cambria" w:eastAsia="Cambria" w:hAnsi="Cambria" w:cs="Cambria"/>
                <w:spacing w:val="4"/>
                <w:sz w:val="13"/>
                <w:szCs w:val="13"/>
              </w:rPr>
              <w:t xml:space="preserve"> </w:t>
            </w:r>
            <w:r>
              <w:rPr>
                <w:rFonts w:ascii="Cambria" w:eastAsia="Cambria" w:hAnsi="Cambria" w:cs="Cambria"/>
                <w:sz w:val="13"/>
                <w:szCs w:val="13"/>
              </w:rPr>
              <w:t>re</w:t>
            </w:r>
            <w:r>
              <w:rPr>
                <w:rFonts w:ascii="Cambria" w:eastAsia="Cambria" w:hAnsi="Cambria" w:cs="Cambria"/>
                <w:spacing w:val="-1"/>
                <w:sz w:val="13"/>
                <w:szCs w:val="13"/>
              </w:rPr>
              <w:t>co</w:t>
            </w:r>
            <w:r>
              <w:rPr>
                <w:rFonts w:ascii="Cambria" w:eastAsia="Cambria" w:hAnsi="Cambria" w:cs="Cambria"/>
                <w:sz w:val="13"/>
                <w:szCs w:val="13"/>
              </w:rPr>
              <w:t>very</w:t>
            </w:r>
            <w:r>
              <w:rPr>
                <w:rFonts w:ascii="Cambria" w:eastAsia="Cambria" w:hAnsi="Cambria" w:cs="Cambria"/>
                <w:spacing w:val="3"/>
                <w:sz w:val="13"/>
                <w:szCs w:val="13"/>
              </w:rPr>
              <w:t xml:space="preserve"> </w:t>
            </w:r>
            <w:r>
              <w:rPr>
                <w:rFonts w:ascii="Cambria" w:eastAsia="Cambria" w:hAnsi="Cambria" w:cs="Cambria"/>
                <w:sz w:val="13"/>
                <w:szCs w:val="13"/>
              </w:rPr>
              <w:t>te</w:t>
            </w:r>
            <w:r>
              <w:rPr>
                <w:rFonts w:ascii="Cambria" w:eastAsia="Cambria" w:hAnsi="Cambria" w:cs="Cambria"/>
                <w:spacing w:val="-1"/>
                <w:sz w:val="13"/>
                <w:szCs w:val="13"/>
              </w:rPr>
              <w:t>ch</w:t>
            </w:r>
            <w:r>
              <w:rPr>
                <w:rFonts w:ascii="Cambria" w:eastAsia="Cambria" w:hAnsi="Cambria" w:cs="Cambria"/>
                <w:sz w:val="13"/>
                <w:szCs w:val="13"/>
              </w:rPr>
              <w:t>n</w:t>
            </w:r>
            <w:r>
              <w:rPr>
                <w:rFonts w:ascii="Cambria" w:eastAsia="Cambria" w:hAnsi="Cambria" w:cs="Cambria"/>
                <w:spacing w:val="-1"/>
                <w:sz w:val="13"/>
                <w:szCs w:val="13"/>
              </w:rPr>
              <w:t>iqu</w:t>
            </w:r>
            <w:r>
              <w:rPr>
                <w:rFonts w:ascii="Cambria" w:eastAsia="Cambria" w:hAnsi="Cambria" w:cs="Cambria"/>
                <w:sz w:val="13"/>
                <w:szCs w:val="13"/>
              </w:rPr>
              <w:t>es</w:t>
            </w:r>
            <w:r>
              <w:rPr>
                <w:rFonts w:ascii="Cambria" w:eastAsia="Cambria" w:hAnsi="Cambria" w:cs="Cambria"/>
                <w:spacing w:val="4"/>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at</w:t>
            </w:r>
            <w:r>
              <w:rPr>
                <w:rFonts w:ascii="Cambria" w:eastAsia="Cambria" w:hAnsi="Cambria" w:cs="Cambria"/>
                <w:spacing w:val="4"/>
                <w:sz w:val="13"/>
                <w:szCs w:val="13"/>
              </w:rPr>
              <w:t xml:space="preserve"> </w:t>
            </w:r>
            <w:r>
              <w:rPr>
                <w:rFonts w:ascii="Cambria" w:eastAsia="Cambria" w:hAnsi="Cambria" w:cs="Cambria"/>
                <w:sz w:val="13"/>
                <w:szCs w:val="13"/>
              </w:rPr>
              <w:t>are</w:t>
            </w:r>
            <w:r>
              <w:rPr>
                <w:rFonts w:ascii="Cambria" w:eastAsia="Cambria" w:hAnsi="Cambria" w:cs="Cambria"/>
                <w:spacing w:val="4"/>
                <w:sz w:val="13"/>
                <w:szCs w:val="13"/>
              </w:rPr>
              <w:t xml:space="preserve"> </w:t>
            </w:r>
            <w:r>
              <w:rPr>
                <w:rFonts w:ascii="Cambria" w:eastAsia="Cambria" w:hAnsi="Cambria" w:cs="Cambria"/>
                <w:sz w:val="13"/>
                <w:szCs w:val="13"/>
              </w:rPr>
              <w:t>appl</w:t>
            </w:r>
            <w:r>
              <w:rPr>
                <w:rFonts w:ascii="Cambria" w:eastAsia="Cambria" w:hAnsi="Cambria" w:cs="Cambria"/>
                <w:spacing w:val="-1"/>
                <w:sz w:val="13"/>
                <w:szCs w:val="13"/>
              </w:rPr>
              <w:t>i</w:t>
            </w:r>
            <w:r>
              <w:rPr>
                <w:rFonts w:ascii="Cambria" w:eastAsia="Cambria" w:hAnsi="Cambria" w:cs="Cambria"/>
                <w:sz w:val="13"/>
                <w:szCs w:val="13"/>
              </w:rPr>
              <w:t>ed.</w:t>
            </w:r>
          </w:p>
        </w:tc>
        <w:tc>
          <w:tcPr>
            <w:tcW w:w="1022" w:type="dxa"/>
            <w:vMerge/>
            <w:tcBorders>
              <w:left w:val="nil"/>
              <w:right w:val="nil"/>
            </w:tcBorders>
            <w:shd w:val="clear" w:color="auto" w:fill="D9D9D9"/>
          </w:tcPr>
          <w:p w14:paraId="6E6BDCC4" w14:textId="77777777" w:rsidR="00C802DA" w:rsidRDefault="00C802DA" w:rsidP="004C4121"/>
        </w:tc>
      </w:tr>
      <w:tr w:rsidR="00C802DA" w14:paraId="163D4E7F" w14:textId="77777777" w:rsidTr="004C4121">
        <w:trPr>
          <w:trHeight w:hRule="exact" w:val="346"/>
        </w:trPr>
        <w:tc>
          <w:tcPr>
            <w:tcW w:w="8004" w:type="dxa"/>
            <w:gridSpan w:val="2"/>
            <w:tcBorders>
              <w:top w:val="nil"/>
              <w:left w:val="nil"/>
              <w:bottom w:val="nil"/>
              <w:right w:val="nil"/>
            </w:tcBorders>
            <w:shd w:val="clear" w:color="auto" w:fill="D9D9D9"/>
          </w:tcPr>
          <w:p w14:paraId="38B728FC" w14:textId="77777777" w:rsidR="00C802DA" w:rsidRDefault="00C802DA" w:rsidP="004C4121">
            <w:pPr>
              <w:pStyle w:val="TableParagraph"/>
              <w:spacing w:before="85"/>
              <w:ind w:left="19"/>
              <w:rPr>
                <w:rFonts w:ascii="Cambria" w:eastAsia="Cambria" w:hAnsi="Cambria" w:cs="Cambria"/>
                <w:sz w:val="13"/>
                <w:szCs w:val="13"/>
              </w:rPr>
            </w:pP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z w:val="13"/>
                <w:szCs w:val="13"/>
              </w:rPr>
              <w:t>GB</w:t>
            </w:r>
            <w:r>
              <w:rPr>
                <w:rFonts w:ascii="Cambria" w:eastAsia="Cambria" w:hAnsi="Cambria" w:cs="Cambria"/>
                <w:spacing w:val="-1"/>
                <w:sz w:val="13"/>
                <w:szCs w:val="13"/>
              </w:rPr>
              <w:t>R</w:t>
            </w:r>
            <w:r>
              <w:rPr>
                <w:rFonts w:ascii="Cambria" w:eastAsia="Cambria" w:hAnsi="Cambria" w:cs="Cambria"/>
                <w:sz w:val="13"/>
                <w:szCs w:val="13"/>
              </w:rPr>
              <w:t>M</w:t>
            </w:r>
            <w:r>
              <w:rPr>
                <w:rFonts w:ascii="Cambria" w:eastAsia="Cambria" w:hAnsi="Cambria" w:cs="Cambria"/>
                <w:spacing w:val="-1"/>
                <w:sz w:val="13"/>
                <w:szCs w:val="13"/>
              </w:rPr>
              <w:t>P</w:t>
            </w:r>
            <w:r>
              <w:rPr>
                <w:rFonts w:ascii="Cambria" w:eastAsia="Cambria" w:hAnsi="Cambria" w:cs="Cambria"/>
                <w:sz w:val="13"/>
                <w:szCs w:val="13"/>
              </w:rPr>
              <w:t>A</w:t>
            </w:r>
            <w:r>
              <w:rPr>
                <w:rFonts w:ascii="Cambria" w:eastAsia="Cambria" w:hAnsi="Cambria" w:cs="Cambria"/>
                <w:spacing w:val="2"/>
                <w:sz w:val="13"/>
                <w:szCs w:val="13"/>
              </w:rPr>
              <w:t xml:space="preserve"> </w:t>
            </w:r>
            <w:r>
              <w:rPr>
                <w:rFonts w:ascii="Cambria" w:eastAsia="Cambria" w:hAnsi="Cambria" w:cs="Cambria"/>
                <w:spacing w:val="-1"/>
                <w:sz w:val="13"/>
                <w:szCs w:val="13"/>
              </w:rPr>
              <w:t>h</w:t>
            </w:r>
            <w:r>
              <w:rPr>
                <w:rFonts w:ascii="Cambria" w:eastAsia="Cambria" w:hAnsi="Cambria" w:cs="Cambria"/>
                <w:sz w:val="13"/>
                <w:szCs w:val="13"/>
              </w:rPr>
              <w:t>eld</w:t>
            </w:r>
            <w:r>
              <w:rPr>
                <w:rFonts w:ascii="Cambria" w:eastAsia="Cambria" w:hAnsi="Cambria" w:cs="Cambria"/>
                <w:spacing w:val="5"/>
                <w:sz w:val="13"/>
                <w:szCs w:val="13"/>
              </w:rPr>
              <w:t xml:space="preserve"> </w:t>
            </w:r>
            <w:r>
              <w:rPr>
                <w:rFonts w:ascii="Cambria" w:eastAsia="Cambria" w:hAnsi="Cambria" w:cs="Cambria"/>
                <w:sz w:val="13"/>
                <w:szCs w:val="13"/>
              </w:rPr>
              <w:t>no</w:t>
            </w:r>
            <w:r>
              <w:rPr>
                <w:rFonts w:ascii="Cambria" w:eastAsia="Cambria" w:hAnsi="Cambria" w:cs="Cambria"/>
                <w:spacing w:val="2"/>
                <w:sz w:val="13"/>
                <w:szCs w:val="13"/>
              </w:rPr>
              <w:t xml:space="preserve"> </w:t>
            </w:r>
            <w:r>
              <w:rPr>
                <w:rFonts w:ascii="Cambria" w:eastAsia="Cambria" w:hAnsi="Cambria" w:cs="Cambria"/>
                <w:spacing w:val="-1"/>
                <w:sz w:val="13"/>
                <w:szCs w:val="13"/>
              </w:rPr>
              <w:t>co</w:t>
            </w:r>
            <w:r>
              <w:rPr>
                <w:rFonts w:ascii="Cambria" w:eastAsia="Cambria" w:hAnsi="Cambria" w:cs="Cambria"/>
                <w:sz w:val="13"/>
                <w:szCs w:val="13"/>
              </w:rPr>
              <w:t>llateral</w:t>
            </w:r>
            <w:r>
              <w:rPr>
                <w:rFonts w:ascii="Cambria" w:eastAsia="Cambria" w:hAnsi="Cambria" w:cs="Cambria"/>
                <w:spacing w:val="4"/>
                <w:sz w:val="13"/>
                <w:szCs w:val="13"/>
              </w:rPr>
              <w:t xml:space="preserve"> </w:t>
            </w:r>
            <w:r>
              <w:rPr>
                <w:rFonts w:ascii="Cambria" w:eastAsia="Cambria" w:hAnsi="Cambria" w:cs="Cambria"/>
                <w:sz w:val="13"/>
                <w:szCs w:val="13"/>
              </w:rPr>
              <w:t>to</w:t>
            </w:r>
            <w:r>
              <w:rPr>
                <w:rFonts w:ascii="Cambria" w:eastAsia="Cambria" w:hAnsi="Cambria" w:cs="Cambria"/>
                <w:spacing w:val="2"/>
                <w:sz w:val="13"/>
                <w:szCs w:val="13"/>
              </w:rPr>
              <w:t xml:space="preserve"> </w:t>
            </w:r>
            <w:r>
              <w:rPr>
                <w:rFonts w:ascii="Cambria" w:eastAsia="Cambria" w:hAnsi="Cambria" w:cs="Cambria"/>
                <w:sz w:val="13"/>
                <w:szCs w:val="13"/>
              </w:rPr>
              <w:t>m</w:t>
            </w:r>
            <w:r>
              <w:rPr>
                <w:rFonts w:ascii="Cambria" w:eastAsia="Cambria" w:hAnsi="Cambria" w:cs="Cambria"/>
                <w:spacing w:val="-1"/>
                <w:sz w:val="13"/>
                <w:szCs w:val="13"/>
              </w:rPr>
              <w:t>i</w:t>
            </w:r>
            <w:r>
              <w:rPr>
                <w:rFonts w:ascii="Cambria" w:eastAsia="Cambria" w:hAnsi="Cambria" w:cs="Cambria"/>
                <w:sz w:val="13"/>
                <w:szCs w:val="13"/>
              </w:rPr>
              <w:t>t</w:t>
            </w:r>
            <w:r>
              <w:rPr>
                <w:rFonts w:ascii="Cambria" w:eastAsia="Cambria" w:hAnsi="Cambria" w:cs="Cambria"/>
                <w:spacing w:val="-1"/>
                <w:sz w:val="13"/>
                <w:szCs w:val="13"/>
              </w:rPr>
              <w:t>ig</w:t>
            </w:r>
            <w:r>
              <w:rPr>
                <w:rFonts w:ascii="Cambria" w:eastAsia="Cambria" w:hAnsi="Cambria" w:cs="Cambria"/>
                <w:sz w:val="13"/>
                <w:szCs w:val="13"/>
              </w:rPr>
              <w:t>ate</w:t>
            </w:r>
            <w:r>
              <w:rPr>
                <w:rFonts w:ascii="Cambria" w:eastAsia="Cambria" w:hAnsi="Cambria" w:cs="Cambria"/>
                <w:spacing w:val="4"/>
                <w:sz w:val="13"/>
                <w:szCs w:val="13"/>
              </w:rPr>
              <w:t xml:space="preserve"> </w:t>
            </w:r>
            <w:r>
              <w:rPr>
                <w:rFonts w:ascii="Cambria" w:eastAsia="Cambria" w:hAnsi="Cambria" w:cs="Cambria"/>
                <w:sz w:val="13"/>
                <w:szCs w:val="13"/>
              </w:rPr>
              <w:t>a</w:t>
            </w:r>
            <w:r>
              <w:rPr>
                <w:rFonts w:ascii="Cambria" w:eastAsia="Cambria" w:hAnsi="Cambria" w:cs="Cambria"/>
                <w:spacing w:val="-1"/>
                <w:sz w:val="13"/>
                <w:szCs w:val="13"/>
              </w:rPr>
              <w:t>g</w:t>
            </w:r>
            <w:r>
              <w:rPr>
                <w:rFonts w:ascii="Cambria" w:eastAsia="Cambria" w:hAnsi="Cambria" w:cs="Cambria"/>
                <w:sz w:val="13"/>
                <w:szCs w:val="13"/>
              </w:rPr>
              <w:t>a</w:t>
            </w:r>
            <w:r>
              <w:rPr>
                <w:rFonts w:ascii="Cambria" w:eastAsia="Cambria" w:hAnsi="Cambria" w:cs="Cambria"/>
                <w:spacing w:val="-1"/>
                <w:sz w:val="13"/>
                <w:szCs w:val="13"/>
              </w:rPr>
              <w:t>i</w:t>
            </w:r>
            <w:r>
              <w:rPr>
                <w:rFonts w:ascii="Cambria" w:eastAsia="Cambria" w:hAnsi="Cambria" w:cs="Cambria"/>
                <w:sz w:val="13"/>
                <w:szCs w:val="13"/>
              </w:rPr>
              <w:t>nst</w:t>
            </w:r>
            <w:r>
              <w:rPr>
                <w:rFonts w:ascii="Cambria" w:eastAsia="Cambria" w:hAnsi="Cambria" w:cs="Cambria"/>
                <w:spacing w:val="3"/>
                <w:sz w:val="13"/>
                <w:szCs w:val="13"/>
              </w:rPr>
              <w:t xml:space="preserve"> </w:t>
            </w:r>
            <w:r>
              <w:rPr>
                <w:rFonts w:ascii="Cambria" w:eastAsia="Cambria" w:hAnsi="Cambria" w:cs="Cambria"/>
                <w:spacing w:val="-1"/>
                <w:sz w:val="13"/>
                <w:szCs w:val="13"/>
              </w:rPr>
              <w:t>c</w:t>
            </w:r>
            <w:r>
              <w:rPr>
                <w:rFonts w:ascii="Cambria" w:eastAsia="Cambria" w:hAnsi="Cambria" w:cs="Cambria"/>
                <w:sz w:val="13"/>
                <w:szCs w:val="13"/>
              </w:rPr>
              <w:t>re</w:t>
            </w:r>
            <w:r>
              <w:rPr>
                <w:rFonts w:ascii="Cambria" w:eastAsia="Cambria" w:hAnsi="Cambria" w:cs="Cambria"/>
                <w:spacing w:val="1"/>
                <w:sz w:val="13"/>
                <w:szCs w:val="13"/>
              </w:rPr>
              <w:t>d</w:t>
            </w:r>
            <w:r>
              <w:rPr>
                <w:rFonts w:ascii="Cambria" w:eastAsia="Cambria" w:hAnsi="Cambria" w:cs="Cambria"/>
                <w:spacing w:val="-1"/>
                <w:sz w:val="13"/>
                <w:szCs w:val="13"/>
              </w:rPr>
              <w:t>i</w:t>
            </w:r>
            <w:r>
              <w:rPr>
                <w:rFonts w:ascii="Cambria" w:eastAsia="Cambria" w:hAnsi="Cambria" w:cs="Cambria"/>
                <w:sz w:val="13"/>
                <w:szCs w:val="13"/>
              </w:rPr>
              <w:t>t</w:t>
            </w:r>
            <w:r>
              <w:rPr>
                <w:rFonts w:ascii="Cambria" w:eastAsia="Cambria" w:hAnsi="Cambria" w:cs="Cambria"/>
                <w:spacing w:val="5"/>
                <w:sz w:val="13"/>
                <w:szCs w:val="13"/>
              </w:rPr>
              <w:t xml:space="preserve"> </w:t>
            </w:r>
            <w:r>
              <w:rPr>
                <w:rFonts w:ascii="Cambria" w:eastAsia="Cambria" w:hAnsi="Cambria" w:cs="Cambria"/>
                <w:sz w:val="13"/>
                <w:szCs w:val="13"/>
              </w:rPr>
              <w:t>r</w:t>
            </w:r>
            <w:r>
              <w:rPr>
                <w:rFonts w:ascii="Cambria" w:eastAsia="Cambria" w:hAnsi="Cambria" w:cs="Cambria"/>
                <w:spacing w:val="-1"/>
                <w:sz w:val="13"/>
                <w:szCs w:val="13"/>
              </w:rPr>
              <w:t>i</w:t>
            </w:r>
            <w:r>
              <w:rPr>
                <w:rFonts w:ascii="Cambria" w:eastAsia="Cambria" w:hAnsi="Cambria" w:cs="Cambria"/>
                <w:sz w:val="13"/>
                <w:szCs w:val="13"/>
              </w:rPr>
              <w:t>sk.</w:t>
            </w:r>
          </w:p>
        </w:tc>
        <w:tc>
          <w:tcPr>
            <w:tcW w:w="1022" w:type="dxa"/>
            <w:vMerge/>
            <w:tcBorders>
              <w:left w:val="nil"/>
              <w:right w:val="nil"/>
            </w:tcBorders>
            <w:shd w:val="clear" w:color="auto" w:fill="D9D9D9"/>
          </w:tcPr>
          <w:p w14:paraId="65AC18B9" w14:textId="77777777" w:rsidR="00C802DA" w:rsidRDefault="00C802DA" w:rsidP="004C4121"/>
        </w:tc>
      </w:tr>
      <w:tr w:rsidR="00C802DA" w14:paraId="2A9B7C2A" w14:textId="77777777" w:rsidTr="004C4121">
        <w:trPr>
          <w:trHeight w:hRule="exact" w:val="286"/>
        </w:trPr>
        <w:tc>
          <w:tcPr>
            <w:tcW w:w="8004" w:type="dxa"/>
            <w:gridSpan w:val="2"/>
            <w:tcBorders>
              <w:top w:val="nil"/>
              <w:left w:val="nil"/>
              <w:bottom w:val="nil"/>
              <w:right w:val="nil"/>
            </w:tcBorders>
            <w:shd w:val="clear" w:color="auto" w:fill="D9D9D9"/>
          </w:tcPr>
          <w:p w14:paraId="48F91715" w14:textId="77777777" w:rsidR="00C802DA" w:rsidRDefault="00C802DA" w:rsidP="004C4121">
            <w:pPr>
              <w:pStyle w:val="TableParagraph"/>
              <w:spacing w:before="95"/>
              <w:ind w:left="21"/>
              <w:rPr>
                <w:rFonts w:ascii="Cambria" w:eastAsia="Cambria" w:hAnsi="Cambria" w:cs="Cambria"/>
                <w:sz w:val="13"/>
                <w:szCs w:val="13"/>
              </w:rPr>
            </w:pPr>
            <w:r>
              <w:rPr>
                <w:rFonts w:ascii="Cambria" w:eastAsia="Cambria" w:hAnsi="Cambria" w:cs="Cambria"/>
                <w:b/>
                <w:bCs/>
                <w:sz w:val="13"/>
                <w:szCs w:val="13"/>
                <w:u w:val="single" w:color="000000"/>
              </w:rPr>
              <w:t>7.3C:</w:t>
            </w:r>
            <w:r>
              <w:rPr>
                <w:rFonts w:ascii="Cambria" w:eastAsia="Cambria" w:hAnsi="Cambria" w:cs="Cambria"/>
                <w:b/>
                <w:bCs/>
                <w:spacing w:val="2"/>
                <w:sz w:val="13"/>
                <w:szCs w:val="13"/>
                <w:u w:val="single" w:color="000000"/>
              </w:rPr>
              <w:t xml:space="preserve"> </w:t>
            </w:r>
            <w:r>
              <w:rPr>
                <w:rFonts w:ascii="Cambria" w:eastAsia="Cambria" w:hAnsi="Cambria" w:cs="Cambria"/>
                <w:b/>
                <w:bCs/>
                <w:spacing w:val="-1"/>
                <w:sz w:val="13"/>
                <w:szCs w:val="13"/>
                <w:u w:val="single" w:color="000000"/>
              </w:rPr>
              <w:t>Li</w:t>
            </w:r>
            <w:r>
              <w:rPr>
                <w:rFonts w:ascii="Cambria" w:eastAsia="Cambria" w:hAnsi="Cambria" w:cs="Cambria"/>
                <w:b/>
                <w:bCs/>
                <w:sz w:val="13"/>
                <w:szCs w:val="13"/>
                <w:u w:val="single" w:color="000000"/>
              </w:rPr>
              <w:t>qu</w:t>
            </w:r>
            <w:r>
              <w:rPr>
                <w:rFonts w:ascii="Cambria" w:eastAsia="Cambria" w:hAnsi="Cambria" w:cs="Cambria"/>
                <w:b/>
                <w:bCs/>
                <w:spacing w:val="-1"/>
                <w:sz w:val="13"/>
                <w:szCs w:val="13"/>
                <w:u w:val="single" w:color="000000"/>
              </w:rPr>
              <w:t>i</w:t>
            </w:r>
            <w:r>
              <w:rPr>
                <w:rFonts w:ascii="Cambria" w:eastAsia="Cambria" w:hAnsi="Cambria" w:cs="Cambria"/>
                <w:b/>
                <w:bCs/>
                <w:sz w:val="13"/>
                <w:szCs w:val="13"/>
                <w:u w:val="single" w:color="000000"/>
              </w:rPr>
              <w:t>d</w:t>
            </w:r>
            <w:r>
              <w:rPr>
                <w:rFonts w:ascii="Cambria" w:eastAsia="Cambria" w:hAnsi="Cambria" w:cs="Cambria"/>
                <w:b/>
                <w:bCs/>
                <w:spacing w:val="-1"/>
                <w:sz w:val="13"/>
                <w:szCs w:val="13"/>
                <w:u w:val="single" w:color="000000"/>
              </w:rPr>
              <w:t>it</w:t>
            </w:r>
            <w:r>
              <w:rPr>
                <w:rFonts w:ascii="Cambria" w:eastAsia="Cambria" w:hAnsi="Cambria" w:cs="Cambria"/>
                <w:b/>
                <w:bCs/>
                <w:sz w:val="13"/>
                <w:szCs w:val="13"/>
                <w:u w:val="single" w:color="000000"/>
              </w:rPr>
              <w:t>y</w:t>
            </w:r>
            <w:r>
              <w:rPr>
                <w:rFonts w:ascii="Cambria" w:eastAsia="Cambria" w:hAnsi="Cambria" w:cs="Cambria"/>
                <w:b/>
                <w:bCs/>
                <w:spacing w:val="5"/>
                <w:sz w:val="13"/>
                <w:szCs w:val="13"/>
                <w:u w:val="single" w:color="000000"/>
              </w:rPr>
              <w:t xml:space="preserve"> </w:t>
            </w:r>
            <w:r>
              <w:rPr>
                <w:rFonts w:ascii="Cambria" w:eastAsia="Cambria" w:hAnsi="Cambria" w:cs="Cambria"/>
                <w:b/>
                <w:bCs/>
                <w:spacing w:val="-1"/>
                <w:sz w:val="13"/>
                <w:szCs w:val="13"/>
                <w:u w:val="single" w:color="000000"/>
              </w:rPr>
              <w:t>Ris</w:t>
            </w:r>
            <w:r>
              <w:rPr>
                <w:rFonts w:ascii="Cambria" w:eastAsia="Cambria" w:hAnsi="Cambria" w:cs="Cambria"/>
                <w:b/>
                <w:bCs/>
                <w:sz w:val="13"/>
                <w:szCs w:val="13"/>
                <w:u w:val="single" w:color="000000"/>
              </w:rPr>
              <w:t>k</w:t>
            </w:r>
          </w:p>
        </w:tc>
        <w:tc>
          <w:tcPr>
            <w:tcW w:w="1022" w:type="dxa"/>
            <w:vMerge/>
            <w:tcBorders>
              <w:left w:val="nil"/>
              <w:right w:val="nil"/>
            </w:tcBorders>
            <w:shd w:val="clear" w:color="auto" w:fill="D9D9D9"/>
          </w:tcPr>
          <w:p w14:paraId="16F75C45" w14:textId="77777777" w:rsidR="00C802DA" w:rsidRDefault="00C802DA" w:rsidP="004C4121"/>
        </w:tc>
      </w:tr>
      <w:tr w:rsidR="00C802DA" w14:paraId="4FBFA386" w14:textId="77777777" w:rsidTr="004C4121">
        <w:trPr>
          <w:trHeight w:hRule="exact" w:val="211"/>
        </w:trPr>
        <w:tc>
          <w:tcPr>
            <w:tcW w:w="8004" w:type="dxa"/>
            <w:gridSpan w:val="2"/>
            <w:tcBorders>
              <w:top w:val="nil"/>
              <w:left w:val="nil"/>
              <w:bottom w:val="nil"/>
              <w:right w:val="nil"/>
            </w:tcBorders>
            <w:shd w:val="clear" w:color="auto" w:fill="D9D9D9"/>
          </w:tcPr>
          <w:p w14:paraId="29F71A78" w14:textId="77777777" w:rsidR="00C802DA" w:rsidRDefault="00C802DA" w:rsidP="004C4121">
            <w:pPr>
              <w:pStyle w:val="TableParagraph"/>
              <w:spacing w:before="25"/>
              <w:ind w:left="19"/>
              <w:rPr>
                <w:rFonts w:ascii="Cambria" w:eastAsia="Cambria" w:hAnsi="Cambria" w:cs="Cambria"/>
                <w:sz w:val="13"/>
                <w:szCs w:val="13"/>
              </w:rPr>
            </w:pP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4"/>
                <w:sz w:val="13"/>
                <w:szCs w:val="13"/>
              </w:rPr>
              <w:t xml:space="preserve"> </w:t>
            </w:r>
            <w:r>
              <w:rPr>
                <w:rFonts w:ascii="Cambria" w:eastAsia="Cambria" w:hAnsi="Cambria" w:cs="Cambria"/>
                <w:sz w:val="13"/>
                <w:szCs w:val="13"/>
              </w:rPr>
              <w:t>GB</w:t>
            </w:r>
            <w:r>
              <w:rPr>
                <w:rFonts w:ascii="Cambria" w:eastAsia="Cambria" w:hAnsi="Cambria" w:cs="Cambria"/>
                <w:spacing w:val="-1"/>
                <w:sz w:val="13"/>
                <w:szCs w:val="13"/>
              </w:rPr>
              <w:t>R</w:t>
            </w:r>
            <w:r>
              <w:rPr>
                <w:rFonts w:ascii="Cambria" w:eastAsia="Cambria" w:hAnsi="Cambria" w:cs="Cambria"/>
                <w:sz w:val="13"/>
                <w:szCs w:val="13"/>
              </w:rPr>
              <w:t>M</w:t>
            </w:r>
            <w:r>
              <w:rPr>
                <w:rFonts w:ascii="Cambria" w:eastAsia="Cambria" w:hAnsi="Cambria" w:cs="Cambria"/>
                <w:spacing w:val="-1"/>
                <w:sz w:val="13"/>
                <w:szCs w:val="13"/>
              </w:rPr>
              <w:t>PA</w:t>
            </w:r>
            <w:r>
              <w:rPr>
                <w:rFonts w:ascii="Cambria" w:eastAsia="Cambria" w:hAnsi="Cambria" w:cs="Cambria"/>
                <w:sz w:val="13"/>
                <w:szCs w:val="13"/>
              </w:rPr>
              <w:t>'s</w:t>
            </w:r>
            <w:r>
              <w:rPr>
                <w:rFonts w:ascii="Cambria" w:eastAsia="Cambria" w:hAnsi="Cambria" w:cs="Cambria"/>
                <w:spacing w:val="5"/>
                <w:sz w:val="13"/>
                <w:szCs w:val="13"/>
              </w:rPr>
              <w:t xml:space="preserve"> </w:t>
            </w:r>
            <w:r>
              <w:rPr>
                <w:rFonts w:ascii="Cambria" w:eastAsia="Cambria" w:hAnsi="Cambria" w:cs="Cambria"/>
                <w:sz w:val="13"/>
                <w:szCs w:val="13"/>
              </w:rPr>
              <w:t>f</w:t>
            </w:r>
            <w:r>
              <w:rPr>
                <w:rFonts w:ascii="Cambria" w:eastAsia="Cambria" w:hAnsi="Cambria" w:cs="Cambria"/>
                <w:spacing w:val="-1"/>
                <w:sz w:val="13"/>
                <w:szCs w:val="13"/>
              </w:rPr>
              <w:t>i</w:t>
            </w:r>
            <w:r>
              <w:rPr>
                <w:rFonts w:ascii="Cambria" w:eastAsia="Cambria" w:hAnsi="Cambria" w:cs="Cambria"/>
                <w:sz w:val="13"/>
                <w:szCs w:val="13"/>
              </w:rPr>
              <w:t>nan</w:t>
            </w:r>
            <w:r>
              <w:rPr>
                <w:rFonts w:ascii="Cambria" w:eastAsia="Cambria" w:hAnsi="Cambria" w:cs="Cambria"/>
                <w:spacing w:val="-1"/>
                <w:sz w:val="13"/>
                <w:szCs w:val="13"/>
              </w:rPr>
              <w:t>ci</w:t>
            </w:r>
            <w:r>
              <w:rPr>
                <w:rFonts w:ascii="Cambria" w:eastAsia="Cambria" w:hAnsi="Cambria" w:cs="Cambria"/>
                <w:sz w:val="13"/>
                <w:szCs w:val="13"/>
              </w:rPr>
              <w:t>al</w:t>
            </w:r>
            <w:r>
              <w:rPr>
                <w:rFonts w:ascii="Cambria" w:eastAsia="Cambria" w:hAnsi="Cambria" w:cs="Cambria"/>
                <w:spacing w:val="5"/>
                <w:sz w:val="13"/>
                <w:szCs w:val="13"/>
              </w:rPr>
              <w:t xml:space="preserve"> </w:t>
            </w:r>
            <w:r>
              <w:rPr>
                <w:rFonts w:ascii="Cambria" w:eastAsia="Cambria" w:hAnsi="Cambria" w:cs="Cambria"/>
                <w:sz w:val="13"/>
                <w:szCs w:val="13"/>
              </w:rPr>
              <w:t>l</w:t>
            </w:r>
            <w:r>
              <w:rPr>
                <w:rFonts w:ascii="Cambria" w:eastAsia="Cambria" w:hAnsi="Cambria" w:cs="Cambria"/>
                <w:spacing w:val="-1"/>
                <w:sz w:val="13"/>
                <w:szCs w:val="13"/>
              </w:rPr>
              <w:t>i</w:t>
            </w:r>
            <w:r>
              <w:rPr>
                <w:rFonts w:ascii="Cambria" w:eastAsia="Cambria" w:hAnsi="Cambria" w:cs="Cambria"/>
                <w:sz w:val="13"/>
                <w:szCs w:val="13"/>
              </w:rPr>
              <w:t>ab</w:t>
            </w:r>
            <w:r>
              <w:rPr>
                <w:rFonts w:ascii="Cambria" w:eastAsia="Cambria" w:hAnsi="Cambria" w:cs="Cambria"/>
                <w:spacing w:val="-1"/>
                <w:sz w:val="13"/>
                <w:szCs w:val="13"/>
              </w:rPr>
              <w:t>i</w:t>
            </w:r>
            <w:r>
              <w:rPr>
                <w:rFonts w:ascii="Cambria" w:eastAsia="Cambria" w:hAnsi="Cambria" w:cs="Cambria"/>
                <w:sz w:val="13"/>
                <w:szCs w:val="13"/>
              </w:rPr>
              <w:t>l</w:t>
            </w:r>
            <w:r>
              <w:rPr>
                <w:rFonts w:ascii="Cambria" w:eastAsia="Cambria" w:hAnsi="Cambria" w:cs="Cambria"/>
                <w:spacing w:val="-1"/>
                <w:sz w:val="13"/>
                <w:szCs w:val="13"/>
              </w:rPr>
              <w:t>i</w:t>
            </w:r>
            <w:r>
              <w:rPr>
                <w:rFonts w:ascii="Cambria" w:eastAsia="Cambria" w:hAnsi="Cambria" w:cs="Cambria"/>
                <w:sz w:val="13"/>
                <w:szCs w:val="13"/>
              </w:rPr>
              <w:t>t</w:t>
            </w:r>
            <w:r>
              <w:rPr>
                <w:rFonts w:ascii="Cambria" w:eastAsia="Cambria" w:hAnsi="Cambria" w:cs="Cambria"/>
                <w:spacing w:val="-1"/>
                <w:sz w:val="13"/>
                <w:szCs w:val="13"/>
              </w:rPr>
              <w:t>i</w:t>
            </w:r>
            <w:r>
              <w:rPr>
                <w:rFonts w:ascii="Cambria" w:eastAsia="Cambria" w:hAnsi="Cambria" w:cs="Cambria"/>
                <w:sz w:val="13"/>
                <w:szCs w:val="13"/>
              </w:rPr>
              <w:t>es</w:t>
            </w:r>
            <w:r>
              <w:rPr>
                <w:rFonts w:ascii="Cambria" w:eastAsia="Cambria" w:hAnsi="Cambria" w:cs="Cambria"/>
                <w:spacing w:val="4"/>
                <w:sz w:val="13"/>
                <w:szCs w:val="13"/>
              </w:rPr>
              <w:t xml:space="preserve"> </w:t>
            </w:r>
            <w:r>
              <w:rPr>
                <w:rFonts w:ascii="Cambria" w:eastAsia="Cambria" w:hAnsi="Cambria" w:cs="Cambria"/>
                <w:sz w:val="13"/>
                <w:szCs w:val="13"/>
              </w:rPr>
              <w:t>are</w:t>
            </w:r>
            <w:r>
              <w:rPr>
                <w:rFonts w:ascii="Cambria" w:eastAsia="Cambria" w:hAnsi="Cambria" w:cs="Cambria"/>
                <w:spacing w:val="5"/>
                <w:sz w:val="13"/>
                <w:szCs w:val="13"/>
              </w:rPr>
              <w:t xml:space="preserve"> </w:t>
            </w:r>
            <w:r>
              <w:rPr>
                <w:rFonts w:ascii="Cambria" w:eastAsia="Cambria" w:hAnsi="Cambria" w:cs="Cambria"/>
                <w:sz w:val="13"/>
                <w:szCs w:val="13"/>
              </w:rPr>
              <w:t>payables</w:t>
            </w:r>
            <w:r>
              <w:rPr>
                <w:rFonts w:ascii="Cambria" w:eastAsia="Cambria" w:hAnsi="Cambria" w:cs="Cambria"/>
                <w:spacing w:val="5"/>
                <w:sz w:val="13"/>
                <w:szCs w:val="13"/>
              </w:rPr>
              <w:t xml:space="preserve"> </w:t>
            </w:r>
            <w:r>
              <w:rPr>
                <w:rFonts w:ascii="Cambria" w:eastAsia="Cambria" w:hAnsi="Cambria" w:cs="Cambria"/>
                <w:sz w:val="13"/>
                <w:szCs w:val="13"/>
              </w:rPr>
              <w:t>and</w:t>
            </w:r>
            <w:r>
              <w:rPr>
                <w:rFonts w:ascii="Cambria" w:eastAsia="Cambria" w:hAnsi="Cambria" w:cs="Cambria"/>
                <w:spacing w:val="4"/>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er</w:t>
            </w:r>
            <w:r>
              <w:rPr>
                <w:rFonts w:ascii="Cambria" w:eastAsia="Cambria" w:hAnsi="Cambria" w:cs="Cambria"/>
                <w:spacing w:val="5"/>
                <w:sz w:val="13"/>
                <w:szCs w:val="13"/>
              </w:rPr>
              <w:t xml:space="preserve"> </w:t>
            </w:r>
            <w:r>
              <w:rPr>
                <w:rFonts w:ascii="Cambria" w:eastAsia="Cambria" w:hAnsi="Cambria" w:cs="Cambria"/>
                <w:sz w:val="13"/>
                <w:szCs w:val="13"/>
              </w:rPr>
              <w:t>n</w:t>
            </w:r>
            <w:r>
              <w:rPr>
                <w:rFonts w:ascii="Cambria" w:eastAsia="Cambria" w:hAnsi="Cambria" w:cs="Cambria"/>
                <w:spacing w:val="-1"/>
                <w:sz w:val="13"/>
                <w:szCs w:val="13"/>
              </w:rPr>
              <w:t>o</w:t>
            </w:r>
            <w:r>
              <w:rPr>
                <w:rFonts w:ascii="Cambria" w:eastAsia="Cambria" w:hAnsi="Cambria" w:cs="Cambria"/>
                <w:sz w:val="13"/>
                <w:szCs w:val="13"/>
              </w:rPr>
              <w:t>n</w:t>
            </w:r>
            <w:r>
              <w:rPr>
                <w:rFonts w:ascii="Cambria" w:eastAsia="Cambria" w:hAnsi="Cambria" w:cs="Cambria"/>
                <w:spacing w:val="-1"/>
                <w:sz w:val="13"/>
                <w:szCs w:val="13"/>
              </w:rPr>
              <w:t>-</w:t>
            </w:r>
            <w:r>
              <w:rPr>
                <w:rFonts w:ascii="Cambria" w:eastAsia="Cambria" w:hAnsi="Cambria" w:cs="Cambria"/>
                <w:spacing w:val="-2"/>
                <w:sz w:val="13"/>
                <w:szCs w:val="13"/>
              </w:rPr>
              <w:t>i</w:t>
            </w:r>
            <w:r>
              <w:rPr>
                <w:rFonts w:ascii="Cambria" w:eastAsia="Cambria" w:hAnsi="Cambria" w:cs="Cambria"/>
                <w:sz w:val="13"/>
                <w:szCs w:val="13"/>
              </w:rPr>
              <w:t>nterest</w:t>
            </w:r>
            <w:r>
              <w:rPr>
                <w:rFonts w:ascii="Cambria" w:eastAsia="Cambria" w:hAnsi="Cambria" w:cs="Cambria"/>
                <w:spacing w:val="5"/>
                <w:sz w:val="13"/>
                <w:szCs w:val="13"/>
              </w:rPr>
              <w:t xml:space="preserve"> </w:t>
            </w:r>
            <w:r>
              <w:rPr>
                <w:rFonts w:ascii="Cambria" w:eastAsia="Cambria" w:hAnsi="Cambria" w:cs="Cambria"/>
                <w:spacing w:val="-1"/>
                <w:sz w:val="13"/>
                <w:szCs w:val="13"/>
              </w:rPr>
              <w:t>b</w:t>
            </w:r>
            <w:r>
              <w:rPr>
                <w:rFonts w:ascii="Cambria" w:eastAsia="Cambria" w:hAnsi="Cambria" w:cs="Cambria"/>
                <w:sz w:val="13"/>
                <w:szCs w:val="13"/>
              </w:rPr>
              <w:t>ear</w:t>
            </w:r>
            <w:r>
              <w:rPr>
                <w:rFonts w:ascii="Cambria" w:eastAsia="Cambria" w:hAnsi="Cambria" w:cs="Cambria"/>
                <w:spacing w:val="-1"/>
                <w:sz w:val="13"/>
                <w:szCs w:val="13"/>
              </w:rPr>
              <w:t>i</w:t>
            </w:r>
            <w:r>
              <w:rPr>
                <w:rFonts w:ascii="Cambria" w:eastAsia="Cambria" w:hAnsi="Cambria" w:cs="Cambria"/>
                <w:sz w:val="13"/>
                <w:szCs w:val="13"/>
              </w:rPr>
              <w:t>ng</w:t>
            </w:r>
            <w:r>
              <w:rPr>
                <w:rFonts w:ascii="Cambria" w:eastAsia="Cambria" w:hAnsi="Cambria" w:cs="Cambria"/>
                <w:spacing w:val="2"/>
                <w:sz w:val="13"/>
                <w:szCs w:val="13"/>
              </w:rPr>
              <w:t xml:space="preserve"> </w:t>
            </w:r>
            <w:r>
              <w:rPr>
                <w:rFonts w:ascii="Cambria" w:eastAsia="Cambria" w:hAnsi="Cambria" w:cs="Cambria"/>
                <w:sz w:val="13"/>
                <w:szCs w:val="13"/>
              </w:rPr>
              <w:t>l</w:t>
            </w:r>
            <w:r>
              <w:rPr>
                <w:rFonts w:ascii="Cambria" w:eastAsia="Cambria" w:hAnsi="Cambria" w:cs="Cambria"/>
                <w:spacing w:val="-1"/>
                <w:sz w:val="13"/>
                <w:szCs w:val="13"/>
              </w:rPr>
              <w:t>i</w:t>
            </w:r>
            <w:r>
              <w:rPr>
                <w:rFonts w:ascii="Cambria" w:eastAsia="Cambria" w:hAnsi="Cambria" w:cs="Cambria"/>
                <w:sz w:val="13"/>
                <w:szCs w:val="13"/>
              </w:rPr>
              <w:t>a</w:t>
            </w:r>
            <w:r>
              <w:rPr>
                <w:rFonts w:ascii="Cambria" w:eastAsia="Cambria" w:hAnsi="Cambria" w:cs="Cambria"/>
                <w:spacing w:val="-1"/>
                <w:sz w:val="13"/>
                <w:szCs w:val="13"/>
              </w:rPr>
              <w:t>bi</w:t>
            </w:r>
            <w:r>
              <w:rPr>
                <w:rFonts w:ascii="Cambria" w:eastAsia="Cambria" w:hAnsi="Cambria" w:cs="Cambria"/>
                <w:sz w:val="13"/>
                <w:szCs w:val="13"/>
              </w:rPr>
              <w:t>l</w:t>
            </w:r>
            <w:r>
              <w:rPr>
                <w:rFonts w:ascii="Cambria" w:eastAsia="Cambria" w:hAnsi="Cambria" w:cs="Cambria"/>
                <w:spacing w:val="-1"/>
                <w:sz w:val="13"/>
                <w:szCs w:val="13"/>
              </w:rPr>
              <w:t>i</w:t>
            </w:r>
            <w:r>
              <w:rPr>
                <w:rFonts w:ascii="Cambria" w:eastAsia="Cambria" w:hAnsi="Cambria" w:cs="Cambria"/>
                <w:sz w:val="13"/>
                <w:szCs w:val="13"/>
              </w:rPr>
              <w:t>t</w:t>
            </w:r>
            <w:r>
              <w:rPr>
                <w:rFonts w:ascii="Cambria" w:eastAsia="Cambria" w:hAnsi="Cambria" w:cs="Cambria"/>
                <w:spacing w:val="-1"/>
                <w:sz w:val="13"/>
                <w:szCs w:val="13"/>
              </w:rPr>
              <w:t>i</w:t>
            </w:r>
            <w:r>
              <w:rPr>
                <w:rFonts w:ascii="Cambria" w:eastAsia="Cambria" w:hAnsi="Cambria" w:cs="Cambria"/>
                <w:sz w:val="13"/>
                <w:szCs w:val="13"/>
              </w:rPr>
              <w:t>es.</w:t>
            </w:r>
            <w:r>
              <w:rPr>
                <w:rFonts w:ascii="Cambria" w:eastAsia="Cambria" w:hAnsi="Cambria" w:cs="Cambria"/>
                <w:spacing w:val="3"/>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z w:val="13"/>
                <w:szCs w:val="13"/>
              </w:rPr>
              <w:t>e</w:t>
            </w:r>
            <w:r>
              <w:rPr>
                <w:rFonts w:ascii="Cambria" w:eastAsia="Cambria" w:hAnsi="Cambria" w:cs="Cambria"/>
                <w:spacing w:val="1"/>
                <w:sz w:val="13"/>
                <w:szCs w:val="13"/>
              </w:rPr>
              <w:t>xp</w:t>
            </w:r>
            <w:r>
              <w:rPr>
                <w:rFonts w:ascii="Cambria" w:eastAsia="Cambria" w:hAnsi="Cambria" w:cs="Cambria"/>
                <w:spacing w:val="-1"/>
                <w:sz w:val="13"/>
                <w:szCs w:val="13"/>
              </w:rPr>
              <w:t>o</w:t>
            </w:r>
            <w:r>
              <w:rPr>
                <w:rFonts w:ascii="Cambria" w:eastAsia="Cambria" w:hAnsi="Cambria" w:cs="Cambria"/>
                <w:sz w:val="13"/>
                <w:szCs w:val="13"/>
              </w:rPr>
              <w:t>s</w:t>
            </w:r>
            <w:r>
              <w:rPr>
                <w:rFonts w:ascii="Cambria" w:eastAsia="Cambria" w:hAnsi="Cambria" w:cs="Cambria"/>
                <w:spacing w:val="-1"/>
                <w:sz w:val="13"/>
                <w:szCs w:val="13"/>
              </w:rPr>
              <w:t>u</w:t>
            </w:r>
            <w:r>
              <w:rPr>
                <w:rFonts w:ascii="Cambria" w:eastAsia="Cambria" w:hAnsi="Cambria" w:cs="Cambria"/>
                <w:sz w:val="13"/>
                <w:szCs w:val="13"/>
              </w:rPr>
              <w:t>re</w:t>
            </w:r>
            <w:r>
              <w:rPr>
                <w:rFonts w:ascii="Cambria" w:eastAsia="Cambria" w:hAnsi="Cambria" w:cs="Cambria"/>
                <w:spacing w:val="4"/>
                <w:sz w:val="13"/>
                <w:szCs w:val="13"/>
              </w:rPr>
              <w:t xml:space="preserve"> </w:t>
            </w:r>
            <w:r>
              <w:rPr>
                <w:rFonts w:ascii="Cambria" w:eastAsia="Cambria" w:hAnsi="Cambria" w:cs="Cambria"/>
                <w:sz w:val="13"/>
                <w:szCs w:val="13"/>
              </w:rPr>
              <w:t>to</w:t>
            </w:r>
            <w:r>
              <w:rPr>
                <w:rFonts w:ascii="Cambria" w:eastAsia="Cambria" w:hAnsi="Cambria" w:cs="Cambria"/>
                <w:spacing w:val="2"/>
                <w:sz w:val="13"/>
                <w:szCs w:val="13"/>
              </w:rPr>
              <w:t xml:space="preserve"> </w:t>
            </w:r>
            <w:r>
              <w:rPr>
                <w:rFonts w:ascii="Cambria" w:eastAsia="Cambria" w:hAnsi="Cambria" w:cs="Cambria"/>
                <w:sz w:val="13"/>
                <w:szCs w:val="13"/>
              </w:rPr>
              <w:t>l</w:t>
            </w:r>
            <w:r>
              <w:rPr>
                <w:rFonts w:ascii="Cambria" w:eastAsia="Cambria" w:hAnsi="Cambria" w:cs="Cambria"/>
                <w:spacing w:val="-1"/>
                <w:sz w:val="13"/>
                <w:szCs w:val="13"/>
              </w:rPr>
              <w:t>iqui</w:t>
            </w:r>
            <w:r>
              <w:rPr>
                <w:rFonts w:ascii="Cambria" w:eastAsia="Cambria" w:hAnsi="Cambria" w:cs="Cambria"/>
                <w:spacing w:val="1"/>
                <w:sz w:val="13"/>
                <w:szCs w:val="13"/>
              </w:rPr>
              <w:t>d</w:t>
            </w:r>
            <w:r>
              <w:rPr>
                <w:rFonts w:ascii="Cambria" w:eastAsia="Cambria" w:hAnsi="Cambria" w:cs="Cambria"/>
                <w:spacing w:val="-1"/>
                <w:sz w:val="13"/>
                <w:szCs w:val="13"/>
              </w:rPr>
              <w:t>i</w:t>
            </w:r>
            <w:r>
              <w:rPr>
                <w:rFonts w:ascii="Cambria" w:eastAsia="Cambria" w:hAnsi="Cambria" w:cs="Cambria"/>
                <w:sz w:val="13"/>
                <w:szCs w:val="13"/>
              </w:rPr>
              <w:t>ty</w:t>
            </w:r>
            <w:r>
              <w:rPr>
                <w:rFonts w:ascii="Cambria" w:eastAsia="Cambria" w:hAnsi="Cambria" w:cs="Cambria"/>
                <w:spacing w:val="4"/>
                <w:sz w:val="13"/>
                <w:szCs w:val="13"/>
              </w:rPr>
              <w:t xml:space="preserve"> </w:t>
            </w:r>
            <w:r>
              <w:rPr>
                <w:rFonts w:ascii="Cambria" w:eastAsia="Cambria" w:hAnsi="Cambria" w:cs="Cambria"/>
                <w:sz w:val="13"/>
                <w:szCs w:val="13"/>
              </w:rPr>
              <w:t>r</w:t>
            </w:r>
            <w:r>
              <w:rPr>
                <w:rFonts w:ascii="Cambria" w:eastAsia="Cambria" w:hAnsi="Cambria" w:cs="Cambria"/>
                <w:spacing w:val="-1"/>
                <w:sz w:val="13"/>
                <w:szCs w:val="13"/>
              </w:rPr>
              <w:t>i</w:t>
            </w:r>
            <w:r>
              <w:rPr>
                <w:rFonts w:ascii="Cambria" w:eastAsia="Cambria" w:hAnsi="Cambria" w:cs="Cambria"/>
                <w:sz w:val="13"/>
                <w:szCs w:val="13"/>
              </w:rPr>
              <w:t>sk</w:t>
            </w:r>
            <w:r>
              <w:rPr>
                <w:rFonts w:ascii="Cambria" w:eastAsia="Cambria" w:hAnsi="Cambria" w:cs="Cambria"/>
                <w:spacing w:val="3"/>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s</w:t>
            </w:r>
            <w:r>
              <w:rPr>
                <w:rFonts w:ascii="Cambria" w:eastAsia="Cambria" w:hAnsi="Cambria" w:cs="Cambria"/>
                <w:spacing w:val="5"/>
                <w:sz w:val="13"/>
                <w:szCs w:val="13"/>
              </w:rPr>
              <w:t xml:space="preserve"> </w:t>
            </w:r>
            <w:r>
              <w:rPr>
                <w:rFonts w:ascii="Cambria" w:eastAsia="Cambria" w:hAnsi="Cambria" w:cs="Cambria"/>
                <w:spacing w:val="-1"/>
                <w:sz w:val="13"/>
                <w:szCs w:val="13"/>
              </w:rPr>
              <w:t>ba</w:t>
            </w:r>
            <w:r>
              <w:rPr>
                <w:rFonts w:ascii="Cambria" w:eastAsia="Cambria" w:hAnsi="Cambria" w:cs="Cambria"/>
                <w:sz w:val="13"/>
                <w:szCs w:val="13"/>
              </w:rPr>
              <w:t>sed</w:t>
            </w:r>
            <w:r>
              <w:rPr>
                <w:rFonts w:ascii="Cambria" w:eastAsia="Cambria" w:hAnsi="Cambria" w:cs="Cambria"/>
                <w:spacing w:val="5"/>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n</w:t>
            </w:r>
            <w:r>
              <w:rPr>
                <w:rFonts w:ascii="Cambria" w:eastAsia="Cambria" w:hAnsi="Cambria" w:cs="Cambria"/>
                <w:spacing w:val="3"/>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he</w:t>
            </w:r>
          </w:p>
        </w:tc>
        <w:tc>
          <w:tcPr>
            <w:tcW w:w="1022" w:type="dxa"/>
            <w:vMerge/>
            <w:tcBorders>
              <w:left w:val="nil"/>
              <w:right w:val="nil"/>
            </w:tcBorders>
            <w:shd w:val="clear" w:color="auto" w:fill="D9D9D9"/>
          </w:tcPr>
          <w:p w14:paraId="07BF44D0" w14:textId="77777777" w:rsidR="00C802DA" w:rsidRDefault="00C802DA" w:rsidP="004C4121"/>
        </w:tc>
      </w:tr>
      <w:tr w:rsidR="00C802DA" w14:paraId="0E9DD768" w14:textId="77777777" w:rsidTr="004C4121">
        <w:trPr>
          <w:trHeight w:hRule="exact" w:val="206"/>
        </w:trPr>
        <w:tc>
          <w:tcPr>
            <w:tcW w:w="8004" w:type="dxa"/>
            <w:gridSpan w:val="2"/>
            <w:tcBorders>
              <w:top w:val="nil"/>
              <w:left w:val="nil"/>
              <w:bottom w:val="nil"/>
              <w:right w:val="nil"/>
            </w:tcBorders>
            <w:shd w:val="clear" w:color="auto" w:fill="D9D9D9"/>
          </w:tcPr>
          <w:p w14:paraId="05F11BDB" w14:textId="77777777" w:rsidR="00C802DA" w:rsidRDefault="00C802DA" w:rsidP="004C4121">
            <w:pPr>
              <w:pStyle w:val="TableParagraph"/>
              <w:spacing w:before="20"/>
              <w:ind w:left="19"/>
              <w:rPr>
                <w:rFonts w:ascii="Cambria" w:eastAsia="Cambria" w:hAnsi="Cambria" w:cs="Cambria"/>
                <w:sz w:val="13"/>
                <w:szCs w:val="13"/>
              </w:rPr>
            </w:pPr>
            <w:r>
              <w:rPr>
                <w:rFonts w:ascii="Cambria" w:eastAsia="Cambria" w:hAnsi="Cambria" w:cs="Cambria"/>
                <w:sz w:val="13"/>
                <w:szCs w:val="13"/>
              </w:rPr>
              <w:t>n</w:t>
            </w:r>
            <w:r>
              <w:rPr>
                <w:rFonts w:ascii="Cambria" w:eastAsia="Cambria" w:hAnsi="Cambria" w:cs="Cambria"/>
                <w:spacing w:val="-1"/>
                <w:sz w:val="13"/>
                <w:szCs w:val="13"/>
              </w:rPr>
              <w:t>o</w:t>
            </w:r>
            <w:r>
              <w:rPr>
                <w:rFonts w:ascii="Cambria" w:eastAsia="Cambria" w:hAnsi="Cambria" w:cs="Cambria"/>
                <w:sz w:val="13"/>
                <w:szCs w:val="13"/>
              </w:rPr>
              <w:t>t</w:t>
            </w:r>
            <w:r>
              <w:rPr>
                <w:rFonts w:ascii="Cambria" w:eastAsia="Cambria" w:hAnsi="Cambria" w:cs="Cambria"/>
                <w:spacing w:val="-1"/>
                <w:sz w:val="13"/>
                <w:szCs w:val="13"/>
              </w:rPr>
              <w:t>io</w:t>
            </w:r>
            <w:r>
              <w:rPr>
                <w:rFonts w:ascii="Cambria" w:eastAsia="Cambria" w:hAnsi="Cambria" w:cs="Cambria"/>
                <w:sz w:val="13"/>
                <w:szCs w:val="13"/>
              </w:rPr>
              <w:t>n</w:t>
            </w:r>
            <w:r>
              <w:rPr>
                <w:rFonts w:ascii="Cambria" w:eastAsia="Cambria" w:hAnsi="Cambria" w:cs="Cambria"/>
                <w:spacing w:val="3"/>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at</w:t>
            </w:r>
            <w:r>
              <w:rPr>
                <w:rFonts w:ascii="Cambria" w:eastAsia="Cambria" w:hAnsi="Cambria" w:cs="Cambria"/>
                <w:spacing w:val="5"/>
                <w:sz w:val="13"/>
                <w:szCs w:val="13"/>
              </w:rPr>
              <w:t xml:space="preserve"> </w:t>
            </w:r>
            <w:r>
              <w:rPr>
                <w:rFonts w:ascii="Cambria" w:eastAsia="Cambria" w:hAnsi="Cambria" w:cs="Cambria"/>
                <w:sz w:val="13"/>
                <w:szCs w:val="13"/>
              </w:rPr>
              <w:t>GB</w:t>
            </w:r>
            <w:r>
              <w:rPr>
                <w:rFonts w:ascii="Cambria" w:eastAsia="Cambria" w:hAnsi="Cambria" w:cs="Cambria"/>
                <w:spacing w:val="-1"/>
                <w:sz w:val="13"/>
                <w:szCs w:val="13"/>
              </w:rPr>
              <w:t>R</w:t>
            </w:r>
            <w:r>
              <w:rPr>
                <w:rFonts w:ascii="Cambria" w:eastAsia="Cambria" w:hAnsi="Cambria" w:cs="Cambria"/>
                <w:sz w:val="13"/>
                <w:szCs w:val="13"/>
              </w:rPr>
              <w:t>M</w:t>
            </w:r>
            <w:r>
              <w:rPr>
                <w:rFonts w:ascii="Cambria" w:eastAsia="Cambria" w:hAnsi="Cambria" w:cs="Cambria"/>
                <w:spacing w:val="-1"/>
                <w:sz w:val="13"/>
                <w:szCs w:val="13"/>
              </w:rPr>
              <w:t>P</w:t>
            </w:r>
            <w:r>
              <w:rPr>
                <w:rFonts w:ascii="Cambria" w:eastAsia="Cambria" w:hAnsi="Cambria" w:cs="Cambria"/>
                <w:sz w:val="13"/>
                <w:szCs w:val="13"/>
              </w:rPr>
              <w:t>A</w:t>
            </w:r>
            <w:r>
              <w:rPr>
                <w:rFonts w:ascii="Cambria" w:eastAsia="Cambria" w:hAnsi="Cambria" w:cs="Cambria"/>
                <w:spacing w:val="2"/>
                <w:sz w:val="13"/>
                <w:szCs w:val="13"/>
              </w:rPr>
              <w:t xml:space="preserve"> </w:t>
            </w:r>
            <w:r>
              <w:rPr>
                <w:rFonts w:ascii="Cambria" w:eastAsia="Cambria" w:hAnsi="Cambria" w:cs="Cambria"/>
                <w:sz w:val="13"/>
                <w:szCs w:val="13"/>
              </w:rPr>
              <w:t>w</w:t>
            </w:r>
            <w:r>
              <w:rPr>
                <w:rFonts w:ascii="Cambria" w:eastAsia="Cambria" w:hAnsi="Cambria" w:cs="Cambria"/>
                <w:spacing w:val="-1"/>
                <w:sz w:val="13"/>
                <w:szCs w:val="13"/>
              </w:rPr>
              <w:t>i</w:t>
            </w:r>
            <w:r>
              <w:rPr>
                <w:rFonts w:ascii="Cambria" w:eastAsia="Cambria" w:hAnsi="Cambria" w:cs="Cambria"/>
                <w:sz w:val="13"/>
                <w:szCs w:val="13"/>
              </w:rPr>
              <w:t>ll</w:t>
            </w:r>
            <w:r>
              <w:rPr>
                <w:rFonts w:ascii="Cambria" w:eastAsia="Cambria" w:hAnsi="Cambria" w:cs="Cambria"/>
                <w:spacing w:val="4"/>
                <w:sz w:val="13"/>
                <w:szCs w:val="13"/>
              </w:rPr>
              <w:t xml:space="preserve"> </w:t>
            </w:r>
            <w:r>
              <w:rPr>
                <w:rFonts w:ascii="Cambria" w:eastAsia="Cambria" w:hAnsi="Cambria" w:cs="Cambria"/>
                <w:sz w:val="13"/>
                <w:szCs w:val="13"/>
              </w:rPr>
              <w:t>en</w:t>
            </w:r>
            <w:r>
              <w:rPr>
                <w:rFonts w:ascii="Cambria" w:eastAsia="Cambria" w:hAnsi="Cambria" w:cs="Cambria"/>
                <w:spacing w:val="-1"/>
                <w:sz w:val="13"/>
                <w:szCs w:val="13"/>
              </w:rPr>
              <w:t>cou</w:t>
            </w:r>
            <w:r>
              <w:rPr>
                <w:rFonts w:ascii="Cambria" w:eastAsia="Cambria" w:hAnsi="Cambria" w:cs="Cambria"/>
                <w:sz w:val="13"/>
                <w:szCs w:val="13"/>
              </w:rPr>
              <w:t>nter</w:t>
            </w:r>
            <w:r>
              <w:rPr>
                <w:rFonts w:ascii="Cambria" w:eastAsia="Cambria" w:hAnsi="Cambria" w:cs="Cambria"/>
                <w:spacing w:val="4"/>
                <w:sz w:val="13"/>
                <w:szCs w:val="13"/>
              </w:rPr>
              <w:t xml:space="preserve"> </w:t>
            </w:r>
            <w:r>
              <w:rPr>
                <w:rFonts w:ascii="Cambria" w:eastAsia="Cambria" w:hAnsi="Cambria" w:cs="Cambria"/>
                <w:spacing w:val="1"/>
                <w:sz w:val="13"/>
                <w:szCs w:val="13"/>
              </w:rPr>
              <w:t>d</w:t>
            </w:r>
            <w:r>
              <w:rPr>
                <w:rFonts w:ascii="Cambria" w:eastAsia="Cambria" w:hAnsi="Cambria" w:cs="Cambria"/>
                <w:spacing w:val="-1"/>
                <w:sz w:val="13"/>
                <w:szCs w:val="13"/>
              </w:rPr>
              <w:t>i</w:t>
            </w:r>
            <w:r>
              <w:rPr>
                <w:rFonts w:ascii="Cambria" w:eastAsia="Cambria" w:hAnsi="Cambria" w:cs="Cambria"/>
                <w:sz w:val="13"/>
                <w:szCs w:val="13"/>
              </w:rPr>
              <w:t>ff</w:t>
            </w:r>
            <w:r>
              <w:rPr>
                <w:rFonts w:ascii="Cambria" w:eastAsia="Cambria" w:hAnsi="Cambria" w:cs="Cambria"/>
                <w:spacing w:val="-1"/>
                <w:sz w:val="13"/>
                <w:szCs w:val="13"/>
              </w:rPr>
              <w:t>icu</w:t>
            </w:r>
            <w:r>
              <w:rPr>
                <w:rFonts w:ascii="Cambria" w:eastAsia="Cambria" w:hAnsi="Cambria" w:cs="Cambria"/>
                <w:sz w:val="13"/>
                <w:szCs w:val="13"/>
              </w:rPr>
              <w:t>lty</w:t>
            </w:r>
            <w:r>
              <w:rPr>
                <w:rFonts w:ascii="Cambria" w:eastAsia="Cambria" w:hAnsi="Cambria" w:cs="Cambria"/>
                <w:spacing w:val="3"/>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4"/>
                <w:sz w:val="13"/>
                <w:szCs w:val="13"/>
              </w:rPr>
              <w:t xml:space="preserve"> </w:t>
            </w:r>
            <w:r>
              <w:rPr>
                <w:rFonts w:ascii="Cambria" w:eastAsia="Cambria" w:hAnsi="Cambria" w:cs="Cambria"/>
                <w:sz w:val="13"/>
                <w:szCs w:val="13"/>
              </w:rPr>
              <w:t>meet</w:t>
            </w:r>
            <w:r>
              <w:rPr>
                <w:rFonts w:ascii="Cambria" w:eastAsia="Cambria" w:hAnsi="Cambria" w:cs="Cambria"/>
                <w:spacing w:val="-1"/>
                <w:sz w:val="13"/>
                <w:szCs w:val="13"/>
              </w:rPr>
              <w:t>i</w:t>
            </w:r>
            <w:r>
              <w:rPr>
                <w:rFonts w:ascii="Cambria" w:eastAsia="Cambria" w:hAnsi="Cambria" w:cs="Cambria"/>
                <w:sz w:val="13"/>
                <w:szCs w:val="13"/>
              </w:rPr>
              <w:t>ng</w:t>
            </w:r>
            <w:r>
              <w:rPr>
                <w:rFonts w:ascii="Cambria" w:eastAsia="Cambria" w:hAnsi="Cambria" w:cs="Cambria"/>
                <w:spacing w:val="2"/>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ts</w:t>
            </w:r>
            <w:r>
              <w:rPr>
                <w:rFonts w:ascii="Cambria" w:eastAsia="Cambria" w:hAnsi="Cambria" w:cs="Cambria"/>
                <w:spacing w:val="5"/>
                <w:sz w:val="13"/>
                <w:szCs w:val="13"/>
              </w:rPr>
              <w:t xml:space="preserve"> </w:t>
            </w:r>
            <w:r>
              <w:rPr>
                <w:rFonts w:ascii="Cambria" w:eastAsia="Cambria" w:hAnsi="Cambria" w:cs="Cambria"/>
                <w:spacing w:val="-1"/>
                <w:sz w:val="13"/>
                <w:szCs w:val="13"/>
              </w:rPr>
              <w:t>ob</w:t>
            </w:r>
            <w:r>
              <w:rPr>
                <w:rFonts w:ascii="Cambria" w:eastAsia="Cambria" w:hAnsi="Cambria" w:cs="Cambria"/>
                <w:sz w:val="13"/>
                <w:szCs w:val="13"/>
              </w:rPr>
              <w:t>l</w:t>
            </w:r>
            <w:r>
              <w:rPr>
                <w:rFonts w:ascii="Cambria" w:eastAsia="Cambria" w:hAnsi="Cambria" w:cs="Cambria"/>
                <w:spacing w:val="-1"/>
                <w:sz w:val="13"/>
                <w:szCs w:val="13"/>
              </w:rPr>
              <w:t>ig</w:t>
            </w:r>
            <w:r>
              <w:rPr>
                <w:rFonts w:ascii="Cambria" w:eastAsia="Cambria" w:hAnsi="Cambria" w:cs="Cambria"/>
                <w:sz w:val="13"/>
                <w:szCs w:val="13"/>
              </w:rPr>
              <w:t>at</w:t>
            </w:r>
            <w:r>
              <w:rPr>
                <w:rFonts w:ascii="Cambria" w:eastAsia="Cambria" w:hAnsi="Cambria" w:cs="Cambria"/>
                <w:spacing w:val="-1"/>
                <w:sz w:val="13"/>
                <w:szCs w:val="13"/>
              </w:rPr>
              <w:t>io</w:t>
            </w:r>
            <w:r>
              <w:rPr>
                <w:rFonts w:ascii="Cambria" w:eastAsia="Cambria" w:hAnsi="Cambria" w:cs="Cambria"/>
                <w:sz w:val="13"/>
                <w:szCs w:val="13"/>
              </w:rPr>
              <w:t>ns</w:t>
            </w:r>
            <w:r>
              <w:rPr>
                <w:rFonts w:ascii="Cambria" w:eastAsia="Cambria" w:hAnsi="Cambria" w:cs="Cambria"/>
                <w:spacing w:val="4"/>
                <w:sz w:val="13"/>
                <w:szCs w:val="13"/>
              </w:rPr>
              <w:t xml:space="preserve"> </w:t>
            </w:r>
            <w:r>
              <w:rPr>
                <w:rFonts w:ascii="Cambria" w:eastAsia="Cambria" w:hAnsi="Cambria" w:cs="Cambria"/>
                <w:sz w:val="13"/>
                <w:szCs w:val="13"/>
              </w:rPr>
              <w:t>ass</w:t>
            </w:r>
            <w:r>
              <w:rPr>
                <w:rFonts w:ascii="Cambria" w:eastAsia="Cambria" w:hAnsi="Cambria" w:cs="Cambria"/>
                <w:spacing w:val="-1"/>
                <w:sz w:val="13"/>
                <w:szCs w:val="13"/>
              </w:rPr>
              <w:t>oci</w:t>
            </w:r>
            <w:r>
              <w:rPr>
                <w:rFonts w:ascii="Cambria" w:eastAsia="Cambria" w:hAnsi="Cambria" w:cs="Cambria"/>
                <w:sz w:val="13"/>
                <w:szCs w:val="13"/>
              </w:rPr>
              <w:t>ated</w:t>
            </w:r>
            <w:r>
              <w:rPr>
                <w:rFonts w:ascii="Cambria" w:eastAsia="Cambria" w:hAnsi="Cambria" w:cs="Cambria"/>
                <w:spacing w:val="5"/>
                <w:sz w:val="13"/>
                <w:szCs w:val="13"/>
              </w:rPr>
              <w:t xml:space="preserve"> </w:t>
            </w:r>
            <w:r>
              <w:rPr>
                <w:rFonts w:ascii="Cambria" w:eastAsia="Cambria" w:hAnsi="Cambria" w:cs="Cambria"/>
                <w:sz w:val="13"/>
                <w:szCs w:val="13"/>
              </w:rPr>
              <w:t>w</w:t>
            </w:r>
            <w:r>
              <w:rPr>
                <w:rFonts w:ascii="Cambria" w:eastAsia="Cambria" w:hAnsi="Cambria" w:cs="Cambria"/>
                <w:spacing w:val="-1"/>
                <w:sz w:val="13"/>
                <w:szCs w:val="13"/>
              </w:rPr>
              <w:t>i</w:t>
            </w:r>
            <w:r>
              <w:rPr>
                <w:rFonts w:ascii="Cambria" w:eastAsia="Cambria" w:hAnsi="Cambria" w:cs="Cambria"/>
                <w:sz w:val="13"/>
                <w:szCs w:val="13"/>
              </w:rPr>
              <w:t>th</w:t>
            </w:r>
            <w:r>
              <w:rPr>
                <w:rFonts w:ascii="Cambria" w:eastAsia="Cambria" w:hAnsi="Cambria" w:cs="Cambria"/>
                <w:spacing w:val="2"/>
                <w:sz w:val="13"/>
                <w:szCs w:val="13"/>
              </w:rPr>
              <w:t xml:space="preserve"> </w:t>
            </w:r>
            <w:r>
              <w:rPr>
                <w:rFonts w:ascii="Cambria" w:eastAsia="Cambria" w:hAnsi="Cambria" w:cs="Cambria"/>
                <w:sz w:val="13"/>
                <w:szCs w:val="13"/>
              </w:rPr>
              <w:t>f</w:t>
            </w:r>
            <w:r>
              <w:rPr>
                <w:rFonts w:ascii="Cambria" w:eastAsia="Cambria" w:hAnsi="Cambria" w:cs="Cambria"/>
                <w:spacing w:val="-1"/>
                <w:sz w:val="13"/>
                <w:szCs w:val="13"/>
              </w:rPr>
              <w:t>i</w:t>
            </w:r>
            <w:r>
              <w:rPr>
                <w:rFonts w:ascii="Cambria" w:eastAsia="Cambria" w:hAnsi="Cambria" w:cs="Cambria"/>
                <w:sz w:val="13"/>
                <w:szCs w:val="13"/>
              </w:rPr>
              <w:t>nan</w:t>
            </w:r>
            <w:r>
              <w:rPr>
                <w:rFonts w:ascii="Cambria" w:eastAsia="Cambria" w:hAnsi="Cambria" w:cs="Cambria"/>
                <w:spacing w:val="-1"/>
                <w:sz w:val="13"/>
                <w:szCs w:val="13"/>
              </w:rPr>
              <w:t>ci</w:t>
            </w:r>
            <w:r>
              <w:rPr>
                <w:rFonts w:ascii="Cambria" w:eastAsia="Cambria" w:hAnsi="Cambria" w:cs="Cambria"/>
                <w:sz w:val="13"/>
                <w:szCs w:val="13"/>
              </w:rPr>
              <w:t>al</w:t>
            </w:r>
            <w:r>
              <w:rPr>
                <w:rFonts w:ascii="Cambria" w:eastAsia="Cambria" w:hAnsi="Cambria" w:cs="Cambria"/>
                <w:spacing w:val="4"/>
                <w:sz w:val="13"/>
                <w:szCs w:val="13"/>
              </w:rPr>
              <w:t xml:space="preserve"> </w:t>
            </w:r>
            <w:r>
              <w:rPr>
                <w:rFonts w:ascii="Cambria" w:eastAsia="Cambria" w:hAnsi="Cambria" w:cs="Cambria"/>
                <w:sz w:val="13"/>
                <w:szCs w:val="13"/>
              </w:rPr>
              <w:t>l</w:t>
            </w:r>
            <w:r>
              <w:rPr>
                <w:rFonts w:ascii="Cambria" w:eastAsia="Cambria" w:hAnsi="Cambria" w:cs="Cambria"/>
                <w:spacing w:val="-1"/>
                <w:sz w:val="13"/>
                <w:szCs w:val="13"/>
              </w:rPr>
              <w:t>i</w:t>
            </w:r>
            <w:r>
              <w:rPr>
                <w:rFonts w:ascii="Cambria" w:eastAsia="Cambria" w:hAnsi="Cambria" w:cs="Cambria"/>
                <w:sz w:val="13"/>
                <w:szCs w:val="13"/>
              </w:rPr>
              <w:t>a</w:t>
            </w:r>
            <w:r>
              <w:rPr>
                <w:rFonts w:ascii="Cambria" w:eastAsia="Cambria" w:hAnsi="Cambria" w:cs="Cambria"/>
                <w:spacing w:val="-1"/>
                <w:sz w:val="13"/>
                <w:szCs w:val="13"/>
              </w:rPr>
              <w:t>bi</w:t>
            </w:r>
            <w:r>
              <w:rPr>
                <w:rFonts w:ascii="Cambria" w:eastAsia="Cambria" w:hAnsi="Cambria" w:cs="Cambria"/>
                <w:sz w:val="13"/>
                <w:szCs w:val="13"/>
              </w:rPr>
              <w:t>l</w:t>
            </w:r>
            <w:r>
              <w:rPr>
                <w:rFonts w:ascii="Cambria" w:eastAsia="Cambria" w:hAnsi="Cambria" w:cs="Cambria"/>
                <w:spacing w:val="-1"/>
                <w:sz w:val="13"/>
                <w:szCs w:val="13"/>
              </w:rPr>
              <w:t>i</w:t>
            </w:r>
            <w:r>
              <w:rPr>
                <w:rFonts w:ascii="Cambria" w:eastAsia="Cambria" w:hAnsi="Cambria" w:cs="Cambria"/>
                <w:sz w:val="13"/>
                <w:szCs w:val="13"/>
              </w:rPr>
              <w:t>t</w:t>
            </w:r>
            <w:r>
              <w:rPr>
                <w:rFonts w:ascii="Cambria" w:eastAsia="Cambria" w:hAnsi="Cambria" w:cs="Cambria"/>
                <w:spacing w:val="-1"/>
                <w:sz w:val="13"/>
                <w:szCs w:val="13"/>
              </w:rPr>
              <w:t>i</w:t>
            </w:r>
            <w:r>
              <w:rPr>
                <w:rFonts w:ascii="Cambria" w:eastAsia="Cambria" w:hAnsi="Cambria" w:cs="Cambria"/>
                <w:sz w:val="13"/>
                <w:szCs w:val="13"/>
              </w:rPr>
              <w:t>es.</w:t>
            </w:r>
            <w:r>
              <w:rPr>
                <w:rFonts w:ascii="Cambria" w:eastAsia="Cambria" w:hAnsi="Cambria" w:cs="Cambria"/>
                <w:spacing w:val="2"/>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hi</w:t>
            </w:r>
            <w:r>
              <w:rPr>
                <w:rFonts w:ascii="Cambria" w:eastAsia="Cambria" w:hAnsi="Cambria" w:cs="Cambria"/>
                <w:sz w:val="13"/>
                <w:szCs w:val="13"/>
              </w:rPr>
              <w:t>s</w:t>
            </w:r>
            <w:r>
              <w:rPr>
                <w:rFonts w:ascii="Cambria" w:eastAsia="Cambria" w:hAnsi="Cambria" w:cs="Cambria"/>
                <w:spacing w:val="5"/>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s</w:t>
            </w:r>
            <w:r>
              <w:rPr>
                <w:rFonts w:ascii="Cambria" w:eastAsia="Cambria" w:hAnsi="Cambria" w:cs="Cambria"/>
                <w:spacing w:val="4"/>
                <w:sz w:val="13"/>
                <w:szCs w:val="13"/>
              </w:rPr>
              <w:t xml:space="preserve"> </w:t>
            </w:r>
            <w:r>
              <w:rPr>
                <w:rFonts w:ascii="Cambria" w:eastAsia="Cambria" w:hAnsi="Cambria" w:cs="Cambria"/>
                <w:spacing w:val="-1"/>
                <w:sz w:val="13"/>
                <w:szCs w:val="13"/>
              </w:rPr>
              <w:t>high</w:t>
            </w:r>
            <w:r>
              <w:rPr>
                <w:rFonts w:ascii="Cambria" w:eastAsia="Cambria" w:hAnsi="Cambria" w:cs="Cambria"/>
                <w:sz w:val="13"/>
                <w:szCs w:val="13"/>
              </w:rPr>
              <w:t>ly</w:t>
            </w:r>
            <w:r>
              <w:rPr>
                <w:rFonts w:ascii="Cambria" w:eastAsia="Cambria" w:hAnsi="Cambria" w:cs="Cambria"/>
                <w:spacing w:val="4"/>
                <w:sz w:val="13"/>
                <w:szCs w:val="13"/>
              </w:rPr>
              <w:t xml:space="preserve"> </w:t>
            </w:r>
            <w:r>
              <w:rPr>
                <w:rFonts w:ascii="Cambria" w:eastAsia="Cambria" w:hAnsi="Cambria" w:cs="Cambria"/>
                <w:spacing w:val="-1"/>
                <w:sz w:val="13"/>
                <w:szCs w:val="13"/>
              </w:rPr>
              <w:t>u</w:t>
            </w:r>
            <w:r>
              <w:rPr>
                <w:rFonts w:ascii="Cambria" w:eastAsia="Cambria" w:hAnsi="Cambria" w:cs="Cambria"/>
                <w:sz w:val="13"/>
                <w:szCs w:val="13"/>
              </w:rPr>
              <w:t>nl</w:t>
            </w:r>
            <w:r>
              <w:rPr>
                <w:rFonts w:ascii="Cambria" w:eastAsia="Cambria" w:hAnsi="Cambria" w:cs="Cambria"/>
                <w:spacing w:val="-1"/>
                <w:sz w:val="13"/>
                <w:szCs w:val="13"/>
              </w:rPr>
              <w:t>i</w:t>
            </w:r>
            <w:r>
              <w:rPr>
                <w:rFonts w:ascii="Cambria" w:eastAsia="Cambria" w:hAnsi="Cambria" w:cs="Cambria"/>
                <w:sz w:val="13"/>
                <w:szCs w:val="13"/>
              </w:rPr>
              <w:t>kely</w:t>
            </w:r>
            <w:r>
              <w:rPr>
                <w:rFonts w:ascii="Cambria" w:eastAsia="Cambria" w:hAnsi="Cambria" w:cs="Cambria"/>
                <w:spacing w:val="5"/>
                <w:sz w:val="13"/>
                <w:szCs w:val="13"/>
              </w:rPr>
              <w:t xml:space="preserve"> </w:t>
            </w:r>
            <w:r>
              <w:rPr>
                <w:rFonts w:ascii="Cambria" w:eastAsia="Cambria" w:hAnsi="Cambria" w:cs="Cambria"/>
                <w:sz w:val="13"/>
                <w:szCs w:val="13"/>
              </w:rPr>
              <w:t>as</w:t>
            </w:r>
            <w:r>
              <w:rPr>
                <w:rFonts w:ascii="Cambria" w:eastAsia="Cambria" w:hAnsi="Cambria" w:cs="Cambria"/>
                <w:spacing w:val="5"/>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p>
        </w:tc>
        <w:tc>
          <w:tcPr>
            <w:tcW w:w="1022" w:type="dxa"/>
            <w:vMerge/>
            <w:tcBorders>
              <w:left w:val="nil"/>
              <w:right w:val="nil"/>
            </w:tcBorders>
            <w:shd w:val="clear" w:color="auto" w:fill="D9D9D9"/>
          </w:tcPr>
          <w:p w14:paraId="0DC661AD" w14:textId="77777777" w:rsidR="00C802DA" w:rsidRDefault="00C802DA" w:rsidP="004C4121"/>
        </w:tc>
      </w:tr>
      <w:tr w:rsidR="00C802DA" w14:paraId="3F07A634" w14:textId="77777777" w:rsidTr="004C4121">
        <w:trPr>
          <w:trHeight w:hRule="exact" w:val="206"/>
        </w:trPr>
        <w:tc>
          <w:tcPr>
            <w:tcW w:w="8004" w:type="dxa"/>
            <w:gridSpan w:val="2"/>
            <w:tcBorders>
              <w:top w:val="nil"/>
              <w:left w:val="nil"/>
              <w:bottom w:val="nil"/>
              <w:right w:val="nil"/>
            </w:tcBorders>
            <w:shd w:val="clear" w:color="auto" w:fill="D9D9D9"/>
          </w:tcPr>
          <w:p w14:paraId="585D750A" w14:textId="77777777" w:rsidR="00C802DA" w:rsidRDefault="00C802DA" w:rsidP="004C4121">
            <w:pPr>
              <w:pStyle w:val="TableParagraph"/>
              <w:spacing w:before="20"/>
              <w:ind w:left="19"/>
              <w:rPr>
                <w:rFonts w:ascii="Cambria" w:eastAsia="Cambria" w:hAnsi="Cambria" w:cs="Cambria"/>
                <w:sz w:val="13"/>
                <w:szCs w:val="13"/>
              </w:rPr>
            </w:pPr>
            <w:r>
              <w:rPr>
                <w:rFonts w:ascii="Cambria" w:eastAsia="Cambria" w:hAnsi="Cambria" w:cs="Cambria"/>
                <w:sz w:val="13"/>
                <w:szCs w:val="13"/>
              </w:rPr>
              <w:t>GB</w:t>
            </w:r>
            <w:r>
              <w:rPr>
                <w:rFonts w:ascii="Cambria" w:eastAsia="Cambria" w:hAnsi="Cambria" w:cs="Cambria"/>
                <w:spacing w:val="-1"/>
                <w:sz w:val="13"/>
                <w:szCs w:val="13"/>
              </w:rPr>
              <w:t>RMP</w:t>
            </w:r>
            <w:r>
              <w:rPr>
                <w:rFonts w:ascii="Cambria" w:eastAsia="Cambria" w:hAnsi="Cambria" w:cs="Cambria"/>
                <w:sz w:val="13"/>
                <w:szCs w:val="13"/>
              </w:rPr>
              <w:t>A</w:t>
            </w:r>
            <w:r>
              <w:rPr>
                <w:rFonts w:ascii="Cambria" w:eastAsia="Cambria" w:hAnsi="Cambria" w:cs="Cambria"/>
                <w:spacing w:val="2"/>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s</w:t>
            </w:r>
            <w:r>
              <w:rPr>
                <w:rFonts w:ascii="Cambria" w:eastAsia="Cambria" w:hAnsi="Cambria" w:cs="Cambria"/>
                <w:spacing w:val="5"/>
                <w:sz w:val="13"/>
                <w:szCs w:val="13"/>
              </w:rPr>
              <w:t xml:space="preserve"> </w:t>
            </w:r>
            <w:r>
              <w:rPr>
                <w:rFonts w:ascii="Cambria" w:eastAsia="Cambria" w:hAnsi="Cambria" w:cs="Cambria"/>
                <w:spacing w:val="-1"/>
                <w:sz w:val="13"/>
                <w:szCs w:val="13"/>
              </w:rPr>
              <w:t>a</w:t>
            </w:r>
            <w:r>
              <w:rPr>
                <w:rFonts w:ascii="Cambria" w:eastAsia="Cambria" w:hAnsi="Cambria" w:cs="Cambria"/>
                <w:spacing w:val="1"/>
                <w:sz w:val="13"/>
                <w:szCs w:val="13"/>
              </w:rPr>
              <w:t>pp</w:t>
            </w:r>
            <w:r>
              <w:rPr>
                <w:rFonts w:ascii="Cambria" w:eastAsia="Cambria" w:hAnsi="Cambria" w:cs="Cambria"/>
                <w:sz w:val="13"/>
                <w:szCs w:val="13"/>
              </w:rPr>
              <w:t>r</w:t>
            </w:r>
            <w:r>
              <w:rPr>
                <w:rFonts w:ascii="Cambria" w:eastAsia="Cambria" w:hAnsi="Cambria" w:cs="Cambria"/>
                <w:spacing w:val="-1"/>
                <w:sz w:val="13"/>
                <w:szCs w:val="13"/>
              </w:rPr>
              <w:t>o</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ia</w:t>
            </w:r>
            <w:r>
              <w:rPr>
                <w:rFonts w:ascii="Cambria" w:eastAsia="Cambria" w:hAnsi="Cambria" w:cs="Cambria"/>
                <w:sz w:val="13"/>
                <w:szCs w:val="13"/>
              </w:rPr>
              <w:t>ted</w:t>
            </w:r>
            <w:r>
              <w:rPr>
                <w:rFonts w:ascii="Cambria" w:eastAsia="Cambria" w:hAnsi="Cambria" w:cs="Cambria"/>
                <w:spacing w:val="5"/>
                <w:sz w:val="13"/>
                <w:szCs w:val="13"/>
              </w:rPr>
              <w:t xml:space="preserve"> </w:t>
            </w:r>
            <w:r>
              <w:rPr>
                <w:rFonts w:ascii="Cambria" w:eastAsia="Cambria" w:hAnsi="Cambria" w:cs="Cambria"/>
                <w:sz w:val="13"/>
                <w:szCs w:val="13"/>
              </w:rPr>
              <w:t>f</w:t>
            </w:r>
            <w:r>
              <w:rPr>
                <w:rFonts w:ascii="Cambria" w:eastAsia="Cambria" w:hAnsi="Cambria" w:cs="Cambria"/>
                <w:spacing w:val="-1"/>
                <w:sz w:val="13"/>
                <w:szCs w:val="13"/>
              </w:rPr>
              <w:t>u</w:t>
            </w:r>
            <w:r>
              <w:rPr>
                <w:rFonts w:ascii="Cambria" w:eastAsia="Cambria" w:hAnsi="Cambria" w:cs="Cambria"/>
                <w:sz w:val="13"/>
                <w:szCs w:val="13"/>
              </w:rPr>
              <w:t>n</w:t>
            </w:r>
            <w:r>
              <w:rPr>
                <w:rFonts w:ascii="Cambria" w:eastAsia="Cambria" w:hAnsi="Cambria" w:cs="Cambria"/>
                <w:spacing w:val="1"/>
                <w:sz w:val="13"/>
                <w:szCs w:val="13"/>
              </w:rPr>
              <w:t>d</w:t>
            </w:r>
            <w:r>
              <w:rPr>
                <w:rFonts w:ascii="Cambria" w:eastAsia="Cambria" w:hAnsi="Cambria" w:cs="Cambria"/>
                <w:spacing w:val="-1"/>
                <w:sz w:val="13"/>
                <w:szCs w:val="13"/>
              </w:rPr>
              <w:t>i</w:t>
            </w:r>
            <w:r>
              <w:rPr>
                <w:rFonts w:ascii="Cambria" w:eastAsia="Cambria" w:hAnsi="Cambria" w:cs="Cambria"/>
                <w:sz w:val="13"/>
                <w:szCs w:val="13"/>
              </w:rPr>
              <w:t>ng</w:t>
            </w:r>
            <w:r>
              <w:rPr>
                <w:rFonts w:ascii="Cambria" w:eastAsia="Cambria" w:hAnsi="Cambria" w:cs="Cambria"/>
                <w:spacing w:val="2"/>
                <w:sz w:val="13"/>
                <w:szCs w:val="13"/>
              </w:rPr>
              <w:t xml:space="preserve"> </w:t>
            </w:r>
            <w:r>
              <w:rPr>
                <w:rFonts w:ascii="Cambria" w:eastAsia="Cambria" w:hAnsi="Cambria" w:cs="Cambria"/>
                <w:sz w:val="13"/>
                <w:szCs w:val="13"/>
              </w:rPr>
              <w:t>fr</w:t>
            </w:r>
            <w:r>
              <w:rPr>
                <w:rFonts w:ascii="Cambria" w:eastAsia="Cambria" w:hAnsi="Cambria" w:cs="Cambria"/>
                <w:spacing w:val="-1"/>
                <w:sz w:val="13"/>
                <w:szCs w:val="13"/>
              </w:rPr>
              <w:t>o</w:t>
            </w:r>
            <w:r>
              <w:rPr>
                <w:rFonts w:ascii="Cambria" w:eastAsia="Cambria" w:hAnsi="Cambria" w:cs="Cambria"/>
                <w:sz w:val="13"/>
                <w:szCs w:val="13"/>
              </w:rPr>
              <w:t>m</w:t>
            </w:r>
            <w:r>
              <w:rPr>
                <w:rFonts w:ascii="Cambria" w:eastAsia="Cambria" w:hAnsi="Cambria" w:cs="Cambria"/>
                <w:spacing w:val="4"/>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4"/>
                <w:sz w:val="13"/>
                <w:szCs w:val="13"/>
              </w:rPr>
              <w:t xml:space="preserve"> </w:t>
            </w:r>
            <w:r>
              <w:rPr>
                <w:rFonts w:ascii="Cambria" w:eastAsia="Cambria" w:hAnsi="Cambria" w:cs="Cambria"/>
                <w:spacing w:val="-1"/>
                <w:sz w:val="13"/>
                <w:szCs w:val="13"/>
              </w:rPr>
              <w:t>Au</w:t>
            </w:r>
            <w:r>
              <w:rPr>
                <w:rFonts w:ascii="Cambria" w:eastAsia="Cambria" w:hAnsi="Cambria" w:cs="Cambria"/>
                <w:sz w:val="13"/>
                <w:szCs w:val="13"/>
              </w:rPr>
              <w:t>stra</w:t>
            </w:r>
            <w:r>
              <w:rPr>
                <w:rFonts w:ascii="Cambria" w:eastAsia="Cambria" w:hAnsi="Cambria" w:cs="Cambria"/>
                <w:spacing w:val="-1"/>
                <w:sz w:val="13"/>
                <w:szCs w:val="13"/>
              </w:rPr>
              <w:t>lia</w:t>
            </w:r>
            <w:r>
              <w:rPr>
                <w:rFonts w:ascii="Cambria" w:eastAsia="Cambria" w:hAnsi="Cambria" w:cs="Cambria"/>
                <w:sz w:val="13"/>
                <w:szCs w:val="13"/>
              </w:rPr>
              <w:t>n</w:t>
            </w:r>
            <w:r>
              <w:rPr>
                <w:rFonts w:ascii="Cambria" w:eastAsia="Cambria" w:hAnsi="Cambria" w:cs="Cambria"/>
                <w:spacing w:val="4"/>
                <w:sz w:val="13"/>
                <w:szCs w:val="13"/>
              </w:rPr>
              <w:t xml:space="preserve"> </w:t>
            </w:r>
            <w:r>
              <w:rPr>
                <w:rFonts w:ascii="Cambria" w:eastAsia="Cambria" w:hAnsi="Cambria" w:cs="Cambria"/>
                <w:sz w:val="13"/>
                <w:szCs w:val="13"/>
              </w:rPr>
              <w:t>G</w:t>
            </w:r>
            <w:r>
              <w:rPr>
                <w:rFonts w:ascii="Cambria" w:eastAsia="Cambria" w:hAnsi="Cambria" w:cs="Cambria"/>
                <w:spacing w:val="-1"/>
                <w:sz w:val="13"/>
                <w:szCs w:val="13"/>
              </w:rPr>
              <w:t>o</w:t>
            </w:r>
            <w:r>
              <w:rPr>
                <w:rFonts w:ascii="Cambria" w:eastAsia="Cambria" w:hAnsi="Cambria" w:cs="Cambria"/>
                <w:sz w:val="13"/>
                <w:szCs w:val="13"/>
              </w:rPr>
              <w:t>vernment</w:t>
            </w:r>
            <w:r>
              <w:rPr>
                <w:rFonts w:ascii="Cambria" w:eastAsia="Cambria" w:hAnsi="Cambria" w:cs="Cambria"/>
                <w:spacing w:val="4"/>
                <w:sz w:val="13"/>
                <w:szCs w:val="13"/>
              </w:rPr>
              <w:t xml:space="preserve"> </w:t>
            </w:r>
            <w:r>
              <w:rPr>
                <w:rFonts w:ascii="Cambria" w:eastAsia="Cambria" w:hAnsi="Cambria" w:cs="Cambria"/>
                <w:sz w:val="13"/>
                <w:szCs w:val="13"/>
              </w:rPr>
              <w:t>and</w:t>
            </w:r>
            <w:r>
              <w:rPr>
                <w:rFonts w:ascii="Cambria" w:eastAsia="Cambria" w:hAnsi="Cambria" w:cs="Cambria"/>
                <w:spacing w:val="5"/>
                <w:sz w:val="13"/>
                <w:szCs w:val="13"/>
              </w:rPr>
              <w:t xml:space="preserve"> </w:t>
            </w:r>
            <w:r>
              <w:rPr>
                <w:rFonts w:ascii="Cambria" w:eastAsia="Cambria" w:hAnsi="Cambria" w:cs="Cambria"/>
                <w:sz w:val="13"/>
                <w:szCs w:val="13"/>
              </w:rPr>
              <w:t>GB</w:t>
            </w:r>
            <w:r>
              <w:rPr>
                <w:rFonts w:ascii="Cambria" w:eastAsia="Cambria" w:hAnsi="Cambria" w:cs="Cambria"/>
                <w:spacing w:val="-1"/>
                <w:sz w:val="13"/>
                <w:szCs w:val="13"/>
              </w:rPr>
              <w:t>RMP</w:t>
            </w:r>
            <w:r>
              <w:rPr>
                <w:rFonts w:ascii="Cambria" w:eastAsia="Cambria" w:hAnsi="Cambria" w:cs="Cambria"/>
                <w:sz w:val="13"/>
                <w:szCs w:val="13"/>
              </w:rPr>
              <w:t>A</w:t>
            </w:r>
            <w:r>
              <w:rPr>
                <w:rFonts w:ascii="Cambria" w:eastAsia="Cambria" w:hAnsi="Cambria" w:cs="Cambria"/>
                <w:spacing w:val="3"/>
                <w:sz w:val="13"/>
                <w:szCs w:val="13"/>
              </w:rPr>
              <w:t xml:space="preserve"> </w:t>
            </w:r>
            <w:r>
              <w:rPr>
                <w:rFonts w:ascii="Cambria" w:eastAsia="Cambria" w:hAnsi="Cambria" w:cs="Cambria"/>
                <w:sz w:val="13"/>
                <w:szCs w:val="13"/>
              </w:rPr>
              <w:t>mana</w:t>
            </w:r>
            <w:r>
              <w:rPr>
                <w:rFonts w:ascii="Cambria" w:eastAsia="Cambria" w:hAnsi="Cambria" w:cs="Cambria"/>
                <w:spacing w:val="-1"/>
                <w:sz w:val="13"/>
                <w:szCs w:val="13"/>
              </w:rPr>
              <w:t>g</w:t>
            </w:r>
            <w:r>
              <w:rPr>
                <w:rFonts w:ascii="Cambria" w:eastAsia="Cambria" w:hAnsi="Cambria" w:cs="Cambria"/>
                <w:sz w:val="13"/>
                <w:szCs w:val="13"/>
              </w:rPr>
              <w:t>es</w:t>
            </w:r>
            <w:r>
              <w:rPr>
                <w:rFonts w:ascii="Cambria" w:eastAsia="Cambria" w:hAnsi="Cambria" w:cs="Cambria"/>
                <w:spacing w:val="5"/>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ts</w:t>
            </w:r>
            <w:r>
              <w:rPr>
                <w:rFonts w:ascii="Cambria" w:eastAsia="Cambria" w:hAnsi="Cambria" w:cs="Cambria"/>
                <w:spacing w:val="5"/>
                <w:sz w:val="13"/>
                <w:szCs w:val="13"/>
              </w:rPr>
              <w:t xml:space="preserve"> </w:t>
            </w:r>
            <w:r>
              <w:rPr>
                <w:rFonts w:ascii="Cambria" w:eastAsia="Cambria" w:hAnsi="Cambria" w:cs="Cambria"/>
                <w:spacing w:val="-1"/>
                <w:sz w:val="13"/>
                <w:szCs w:val="13"/>
              </w:rPr>
              <w:t>bu</w:t>
            </w:r>
            <w:r>
              <w:rPr>
                <w:rFonts w:ascii="Cambria" w:eastAsia="Cambria" w:hAnsi="Cambria" w:cs="Cambria"/>
                <w:spacing w:val="1"/>
                <w:sz w:val="13"/>
                <w:szCs w:val="13"/>
              </w:rPr>
              <w:t>d</w:t>
            </w:r>
            <w:r>
              <w:rPr>
                <w:rFonts w:ascii="Cambria" w:eastAsia="Cambria" w:hAnsi="Cambria" w:cs="Cambria"/>
                <w:spacing w:val="-1"/>
                <w:sz w:val="13"/>
                <w:szCs w:val="13"/>
              </w:rPr>
              <w:t>g</w:t>
            </w:r>
            <w:r>
              <w:rPr>
                <w:rFonts w:ascii="Cambria" w:eastAsia="Cambria" w:hAnsi="Cambria" w:cs="Cambria"/>
                <w:sz w:val="13"/>
                <w:szCs w:val="13"/>
              </w:rPr>
              <w:t>eted</w:t>
            </w:r>
            <w:r>
              <w:rPr>
                <w:rFonts w:ascii="Cambria" w:eastAsia="Cambria" w:hAnsi="Cambria" w:cs="Cambria"/>
                <w:spacing w:val="4"/>
                <w:sz w:val="13"/>
                <w:szCs w:val="13"/>
              </w:rPr>
              <w:t xml:space="preserve"> </w:t>
            </w:r>
            <w:r>
              <w:rPr>
                <w:rFonts w:ascii="Cambria" w:eastAsia="Cambria" w:hAnsi="Cambria" w:cs="Cambria"/>
                <w:sz w:val="13"/>
                <w:szCs w:val="13"/>
              </w:rPr>
              <w:t>f</w:t>
            </w:r>
            <w:r>
              <w:rPr>
                <w:rFonts w:ascii="Cambria" w:eastAsia="Cambria" w:hAnsi="Cambria" w:cs="Cambria"/>
                <w:spacing w:val="-1"/>
                <w:sz w:val="13"/>
                <w:szCs w:val="13"/>
              </w:rPr>
              <w:t>u</w:t>
            </w:r>
            <w:r>
              <w:rPr>
                <w:rFonts w:ascii="Cambria" w:eastAsia="Cambria" w:hAnsi="Cambria" w:cs="Cambria"/>
                <w:sz w:val="13"/>
                <w:szCs w:val="13"/>
              </w:rPr>
              <w:t>n</w:t>
            </w:r>
            <w:r>
              <w:rPr>
                <w:rFonts w:ascii="Cambria" w:eastAsia="Cambria" w:hAnsi="Cambria" w:cs="Cambria"/>
                <w:spacing w:val="1"/>
                <w:sz w:val="13"/>
                <w:szCs w:val="13"/>
              </w:rPr>
              <w:t>d</w:t>
            </w:r>
            <w:r>
              <w:rPr>
                <w:rFonts w:ascii="Cambria" w:eastAsia="Cambria" w:hAnsi="Cambria" w:cs="Cambria"/>
                <w:sz w:val="13"/>
                <w:szCs w:val="13"/>
              </w:rPr>
              <w:t>s</w:t>
            </w:r>
            <w:r>
              <w:rPr>
                <w:rFonts w:ascii="Cambria" w:eastAsia="Cambria" w:hAnsi="Cambria" w:cs="Cambria"/>
                <w:spacing w:val="4"/>
                <w:sz w:val="13"/>
                <w:szCs w:val="13"/>
              </w:rPr>
              <w:t xml:space="preserve"> </w:t>
            </w:r>
            <w:r>
              <w:rPr>
                <w:rFonts w:ascii="Cambria" w:eastAsia="Cambria" w:hAnsi="Cambria" w:cs="Cambria"/>
                <w:sz w:val="13"/>
                <w:szCs w:val="13"/>
              </w:rPr>
              <w:t>to</w:t>
            </w:r>
            <w:r>
              <w:rPr>
                <w:rFonts w:ascii="Cambria" w:eastAsia="Cambria" w:hAnsi="Cambria" w:cs="Cambria"/>
                <w:spacing w:val="3"/>
                <w:sz w:val="13"/>
                <w:szCs w:val="13"/>
              </w:rPr>
              <w:t xml:space="preserve"> </w:t>
            </w:r>
            <w:r>
              <w:rPr>
                <w:rFonts w:ascii="Cambria" w:eastAsia="Cambria" w:hAnsi="Cambria" w:cs="Cambria"/>
                <w:sz w:val="13"/>
                <w:szCs w:val="13"/>
              </w:rPr>
              <w:t>ens</w:t>
            </w:r>
            <w:r>
              <w:rPr>
                <w:rFonts w:ascii="Cambria" w:eastAsia="Cambria" w:hAnsi="Cambria" w:cs="Cambria"/>
                <w:spacing w:val="-1"/>
                <w:sz w:val="13"/>
                <w:szCs w:val="13"/>
              </w:rPr>
              <w:t>u</w:t>
            </w:r>
            <w:r>
              <w:rPr>
                <w:rFonts w:ascii="Cambria" w:eastAsia="Cambria" w:hAnsi="Cambria" w:cs="Cambria"/>
                <w:sz w:val="13"/>
                <w:szCs w:val="13"/>
              </w:rPr>
              <w:t>re</w:t>
            </w:r>
            <w:r>
              <w:rPr>
                <w:rFonts w:ascii="Cambria" w:eastAsia="Cambria" w:hAnsi="Cambria" w:cs="Cambria"/>
                <w:spacing w:val="4"/>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ha</w:t>
            </w:r>
            <w:r>
              <w:rPr>
                <w:rFonts w:ascii="Cambria" w:eastAsia="Cambria" w:hAnsi="Cambria" w:cs="Cambria"/>
                <w:sz w:val="13"/>
                <w:szCs w:val="13"/>
              </w:rPr>
              <w:t>t</w:t>
            </w:r>
            <w:r>
              <w:rPr>
                <w:rFonts w:ascii="Cambria" w:eastAsia="Cambria" w:hAnsi="Cambria" w:cs="Cambria"/>
                <w:spacing w:val="4"/>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t</w:t>
            </w:r>
            <w:r>
              <w:rPr>
                <w:rFonts w:ascii="Cambria" w:eastAsia="Cambria" w:hAnsi="Cambria" w:cs="Cambria"/>
                <w:spacing w:val="5"/>
                <w:sz w:val="13"/>
                <w:szCs w:val="13"/>
              </w:rPr>
              <w:t xml:space="preserve"> </w:t>
            </w:r>
            <w:r>
              <w:rPr>
                <w:rFonts w:ascii="Cambria" w:eastAsia="Cambria" w:hAnsi="Cambria" w:cs="Cambria"/>
                <w:spacing w:val="-1"/>
                <w:sz w:val="13"/>
                <w:szCs w:val="13"/>
              </w:rPr>
              <w:t>ha</w:t>
            </w:r>
            <w:r>
              <w:rPr>
                <w:rFonts w:ascii="Cambria" w:eastAsia="Cambria" w:hAnsi="Cambria" w:cs="Cambria"/>
                <w:sz w:val="13"/>
                <w:szCs w:val="13"/>
              </w:rPr>
              <w:t>s</w:t>
            </w:r>
            <w:r>
              <w:rPr>
                <w:rFonts w:ascii="Cambria" w:eastAsia="Cambria" w:hAnsi="Cambria" w:cs="Cambria"/>
                <w:spacing w:val="4"/>
                <w:sz w:val="13"/>
                <w:szCs w:val="13"/>
              </w:rPr>
              <w:t xml:space="preserve"> </w:t>
            </w:r>
            <w:r>
              <w:rPr>
                <w:rFonts w:ascii="Cambria" w:eastAsia="Cambria" w:hAnsi="Cambria" w:cs="Cambria"/>
                <w:spacing w:val="-1"/>
                <w:sz w:val="13"/>
                <w:szCs w:val="13"/>
              </w:rPr>
              <w:t>a</w:t>
            </w:r>
            <w:r>
              <w:rPr>
                <w:rFonts w:ascii="Cambria" w:eastAsia="Cambria" w:hAnsi="Cambria" w:cs="Cambria"/>
                <w:spacing w:val="1"/>
                <w:sz w:val="13"/>
                <w:szCs w:val="13"/>
              </w:rPr>
              <w:t>d</w:t>
            </w:r>
            <w:r>
              <w:rPr>
                <w:rFonts w:ascii="Cambria" w:eastAsia="Cambria" w:hAnsi="Cambria" w:cs="Cambria"/>
                <w:sz w:val="13"/>
                <w:szCs w:val="13"/>
              </w:rPr>
              <w:t>eq</w:t>
            </w:r>
            <w:r>
              <w:rPr>
                <w:rFonts w:ascii="Cambria" w:eastAsia="Cambria" w:hAnsi="Cambria" w:cs="Cambria"/>
                <w:spacing w:val="-1"/>
                <w:sz w:val="13"/>
                <w:szCs w:val="13"/>
              </w:rPr>
              <w:t>u</w:t>
            </w:r>
            <w:r>
              <w:rPr>
                <w:rFonts w:ascii="Cambria" w:eastAsia="Cambria" w:hAnsi="Cambria" w:cs="Cambria"/>
                <w:sz w:val="13"/>
                <w:szCs w:val="13"/>
              </w:rPr>
              <w:t>ate</w:t>
            </w:r>
          </w:p>
        </w:tc>
        <w:tc>
          <w:tcPr>
            <w:tcW w:w="1022" w:type="dxa"/>
            <w:vMerge/>
            <w:tcBorders>
              <w:left w:val="nil"/>
              <w:right w:val="nil"/>
            </w:tcBorders>
            <w:shd w:val="clear" w:color="auto" w:fill="D9D9D9"/>
          </w:tcPr>
          <w:p w14:paraId="145FECAF" w14:textId="77777777" w:rsidR="00C802DA" w:rsidRDefault="00C802DA" w:rsidP="004C4121"/>
        </w:tc>
      </w:tr>
      <w:tr w:rsidR="00C802DA" w14:paraId="01C8C927" w14:textId="77777777" w:rsidTr="004C4121">
        <w:trPr>
          <w:trHeight w:hRule="exact" w:val="192"/>
        </w:trPr>
        <w:tc>
          <w:tcPr>
            <w:tcW w:w="8004" w:type="dxa"/>
            <w:gridSpan w:val="2"/>
            <w:tcBorders>
              <w:top w:val="nil"/>
              <w:left w:val="nil"/>
              <w:bottom w:val="nil"/>
              <w:right w:val="nil"/>
            </w:tcBorders>
            <w:shd w:val="clear" w:color="auto" w:fill="D9D9D9"/>
          </w:tcPr>
          <w:p w14:paraId="237FEE50" w14:textId="77777777" w:rsidR="00C802DA" w:rsidRDefault="00C802DA" w:rsidP="004C4121">
            <w:pPr>
              <w:pStyle w:val="TableParagraph"/>
              <w:spacing w:before="20"/>
              <w:ind w:left="19"/>
              <w:rPr>
                <w:rFonts w:ascii="Cambria" w:eastAsia="Cambria" w:hAnsi="Cambria" w:cs="Cambria"/>
                <w:sz w:val="13"/>
                <w:szCs w:val="13"/>
              </w:rPr>
            </w:pPr>
            <w:r>
              <w:rPr>
                <w:rFonts w:ascii="Cambria" w:eastAsia="Cambria" w:hAnsi="Cambria" w:cs="Cambria"/>
                <w:sz w:val="13"/>
                <w:szCs w:val="13"/>
              </w:rPr>
              <w:t>f</w:t>
            </w:r>
            <w:r>
              <w:rPr>
                <w:rFonts w:ascii="Cambria" w:eastAsia="Cambria" w:hAnsi="Cambria" w:cs="Cambria"/>
                <w:spacing w:val="-1"/>
                <w:sz w:val="13"/>
                <w:szCs w:val="13"/>
              </w:rPr>
              <w:t>u</w:t>
            </w:r>
            <w:r>
              <w:rPr>
                <w:rFonts w:ascii="Cambria" w:eastAsia="Cambria" w:hAnsi="Cambria" w:cs="Cambria"/>
                <w:sz w:val="13"/>
                <w:szCs w:val="13"/>
              </w:rPr>
              <w:t>n</w:t>
            </w:r>
            <w:r>
              <w:rPr>
                <w:rFonts w:ascii="Cambria" w:eastAsia="Cambria" w:hAnsi="Cambria" w:cs="Cambria"/>
                <w:spacing w:val="1"/>
                <w:sz w:val="13"/>
                <w:szCs w:val="13"/>
              </w:rPr>
              <w:t>d</w:t>
            </w:r>
            <w:r>
              <w:rPr>
                <w:rFonts w:ascii="Cambria" w:eastAsia="Cambria" w:hAnsi="Cambria" w:cs="Cambria"/>
                <w:sz w:val="13"/>
                <w:szCs w:val="13"/>
              </w:rPr>
              <w:t>s</w:t>
            </w:r>
            <w:r>
              <w:rPr>
                <w:rFonts w:ascii="Cambria" w:eastAsia="Cambria" w:hAnsi="Cambria" w:cs="Cambria"/>
                <w:spacing w:val="4"/>
                <w:sz w:val="13"/>
                <w:szCs w:val="13"/>
              </w:rPr>
              <w:t xml:space="preserve"> </w:t>
            </w:r>
            <w:r>
              <w:rPr>
                <w:rFonts w:ascii="Cambria" w:eastAsia="Cambria" w:hAnsi="Cambria" w:cs="Cambria"/>
                <w:sz w:val="13"/>
                <w:szCs w:val="13"/>
              </w:rPr>
              <w:t>to</w:t>
            </w:r>
            <w:r>
              <w:rPr>
                <w:rFonts w:ascii="Cambria" w:eastAsia="Cambria" w:hAnsi="Cambria" w:cs="Cambria"/>
                <w:spacing w:val="1"/>
                <w:sz w:val="13"/>
                <w:szCs w:val="13"/>
              </w:rPr>
              <w:t xml:space="preserve"> </w:t>
            </w:r>
            <w:r>
              <w:rPr>
                <w:rFonts w:ascii="Cambria" w:eastAsia="Cambria" w:hAnsi="Cambria" w:cs="Cambria"/>
                <w:sz w:val="13"/>
                <w:szCs w:val="13"/>
              </w:rPr>
              <w:t>meet</w:t>
            </w:r>
            <w:r>
              <w:rPr>
                <w:rFonts w:ascii="Cambria" w:eastAsia="Cambria" w:hAnsi="Cambria" w:cs="Cambria"/>
                <w:spacing w:val="4"/>
                <w:sz w:val="13"/>
                <w:szCs w:val="13"/>
              </w:rPr>
              <w:t xml:space="preserve"> </w:t>
            </w:r>
            <w:r>
              <w:rPr>
                <w:rFonts w:ascii="Cambria" w:eastAsia="Cambria" w:hAnsi="Cambria" w:cs="Cambria"/>
                <w:spacing w:val="1"/>
                <w:sz w:val="13"/>
                <w:szCs w:val="13"/>
              </w:rPr>
              <w:t>p</w:t>
            </w:r>
            <w:r>
              <w:rPr>
                <w:rFonts w:ascii="Cambria" w:eastAsia="Cambria" w:hAnsi="Cambria" w:cs="Cambria"/>
                <w:spacing w:val="-1"/>
                <w:sz w:val="13"/>
                <w:szCs w:val="13"/>
              </w:rPr>
              <w:t>a</w:t>
            </w:r>
            <w:r>
              <w:rPr>
                <w:rFonts w:ascii="Cambria" w:eastAsia="Cambria" w:hAnsi="Cambria" w:cs="Cambria"/>
                <w:sz w:val="13"/>
                <w:szCs w:val="13"/>
              </w:rPr>
              <w:t>yments</w:t>
            </w:r>
            <w:r>
              <w:rPr>
                <w:rFonts w:ascii="Cambria" w:eastAsia="Cambria" w:hAnsi="Cambria" w:cs="Cambria"/>
                <w:spacing w:val="4"/>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s</w:t>
            </w:r>
            <w:r>
              <w:rPr>
                <w:rFonts w:ascii="Cambria" w:eastAsia="Cambria" w:hAnsi="Cambria" w:cs="Cambria"/>
                <w:spacing w:val="4"/>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ey</w:t>
            </w:r>
            <w:r>
              <w:rPr>
                <w:rFonts w:ascii="Cambria" w:eastAsia="Cambria" w:hAnsi="Cambria" w:cs="Cambria"/>
                <w:spacing w:val="3"/>
                <w:sz w:val="13"/>
                <w:szCs w:val="13"/>
              </w:rPr>
              <w:t xml:space="preserve"> </w:t>
            </w:r>
            <w:r>
              <w:rPr>
                <w:rFonts w:ascii="Cambria" w:eastAsia="Cambria" w:hAnsi="Cambria" w:cs="Cambria"/>
                <w:sz w:val="13"/>
                <w:szCs w:val="13"/>
              </w:rPr>
              <w:t>fa</w:t>
            </w:r>
            <w:r>
              <w:rPr>
                <w:rFonts w:ascii="Cambria" w:eastAsia="Cambria" w:hAnsi="Cambria" w:cs="Cambria"/>
                <w:spacing w:val="-1"/>
                <w:sz w:val="13"/>
                <w:szCs w:val="13"/>
              </w:rPr>
              <w:t>l</w:t>
            </w:r>
            <w:r>
              <w:rPr>
                <w:rFonts w:ascii="Cambria" w:eastAsia="Cambria" w:hAnsi="Cambria" w:cs="Cambria"/>
                <w:sz w:val="13"/>
                <w:szCs w:val="13"/>
              </w:rPr>
              <w:t>l</w:t>
            </w:r>
            <w:r>
              <w:rPr>
                <w:rFonts w:ascii="Cambria" w:eastAsia="Cambria" w:hAnsi="Cambria" w:cs="Cambria"/>
                <w:spacing w:val="3"/>
                <w:sz w:val="13"/>
                <w:szCs w:val="13"/>
              </w:rPr>
              <w:t xml:space="preserve"> </w:t>
            </w:r>
            <w:r>
              <w:rPr>
                <w:rFonts w:ascii="Cambria" w:eastAsia="Cambria" w:hAnsi="Cambria" w:cs="Cambria"/>
                <w:spacing w:val="1"/>
                <w:sz w:val="13"/>
                <w:szCs w:val="13"/>
              </w:rPr>
              <w:t>d</w:t>
            </w:r>
            <w:r>
              <w:rPr>
                <w:rFonts w:ascii="Cambria" w:eastAsia="Cambria" w:hAnsi="Cambria" w:cs="Cambria"/>
                <w:spacing w:val="-1"/>
                <w:sz w:val="13"/>
                <w:szCs w:val="13"/>
              </w:rPr>
              <w:t>u</w:t>
            </w:r>
            <w:r>
              <w:rPr>
                <w:rFonts w:ascii="Cambria" w:eastAsia="Cambria" w:hAnsi="Cambria" w:cs="Cambria"/>
                <w:sz w:val="13"/>
                <w:szCs w:val="13"/>
              </w:rPr>
              <w:t>e.</w:t>
            </w:r>
            <w:r>
              <w:rPr>
                <w:rFonts w:ascii="Cambria" w:eastAsia="Cambria" w:hAnsi="Cambria" w:cs="Cambria"/>
                <w:spacing w:val="2"/>
                <w:sz w:val="13"/>
                <w:szCs w:val="13"/>
              </w:rPr>
              <w:t xml:space="preserve"> </w:t>
            </w:r>
            <w:r>
              <w:rPr>
                <w:rFonts w:ascii="Cambria" w:eastAsia="Cambria" w:hAnsi="Cambria" w:cs="Cambria"/>
                <w:sz w:val="13"/>
                <w:szCs w:val="13"/>
              </w:rPr>
              <w:t>In</w:t>
            </w:r>
            <w:r>
              <w:rPr>
                <w:rFonts w:ascii="Cambria" w:eastAsia="Cambria" w:hAnsi="Cambria" w:cs="Cambria"/>
                <w:spacing w:val="3"/>
                <w:sz w:val="13"/>
                <w:szCs w:val="13"/>
              </w:rPr>
              <w:t xml:space="preserve"> </w:t>
            </w:r>
            <w:r>
              <w:rPr>
                <w:rFonts w:ascii="Cambria" w:eastAsia="Cambria" w:hAnsi="Cambria" w:cs="Cambria"/>
                <w:spacing w:val="-1"/>
                <w:sz w:val="13"/>
                <w:szCs w:val="13"/>
              </w:rPr>
              <w:t>a</w:t>
            </w:r>
            <w:r>
              <w:rPr>
                <w:rFonts w:ascii="Cambria" w:eastAsia="Cambria" w:hAnsi="Cambria" w:cs="Cambria"/>
                <w:spacing w:val="1"/>
                <w:sz w:val="13"/>
                <w:szCs w:val="13"/>
              </w:rPr>
              <w:t>dd</w:t>
            </w:r>
            <w:r>
              <w:rPr>
                <w:rFonts w:ascii="Cambria" w:eastAsia="Cambria" w:hAnsi="Cambria" w:cs="Cambria"/>
                <w:spacing w:val="-1"/>
                <w:sz w:val="13"/>
                <w:szCs w:val="13"/>
              </w:rPr>
              <w:t>i</w:t>
            </w:r>
            <w:r>
              <w:rPr>
                <w:rFonts w:ascii="Cambria" w:eastAsia="Cambria" w:hAnsi="Cambria" w:cs="Cambria"/>
                <w:sz w:val="13"/>
                <w:szCs w:val="13"/>
              </w:rPr>
              <w:t>t</w:t>
            </w:r>
            <w:r>
              <w:rPr>
                <w:rFonts w:ascii="Cambria" w:eastAsia="Cambria" w:hAnsi="Cambria" w:cs="Cambria"/>
                <w:spacing w:val="-1"/>
                <w:sz w:val="13"/>
                <w:szCs w:val="13"/>
              </w:rPr>
              <w:t>io</w:t>
            </w:r>
            <w:r>
              <w:rPr>
                <w:rFonts w:ascii="Cambria" w:eastAsia="Cambria" w:hAnsi="Cambria" w:cs="Cambria"/>
                <w:sz w:val="13"/>
                <w:szCs w:val="13"/>
              </w:rPr>
              <w:t>n,</w:t>
            </w:r>
            <w:r>
              <w:rPr>
                <w:rFonts w:ascii="Cambria" w:eastAsia="Cambria" w:hAnsi="Cambria" w:cs="Cambria"/>
                <w:spacing w:val="3"/>
                <w:sz w:val="13"/>
                <w:szCs w:val="13"/>
              </w:rPr>
              <w:t xml:space="preserve"> </w:t>
            </w:r>
            <w:r>
              <w:rPr>
                <w:rFonts w:ascii="Cambria" w:eastAsia="Cambria" w:hAnsi="Cambria" w:cs="Cambria"/>
                <w:sz w:val="13"/>
                <w:szCs w:val="13"/>
              </w:rPr>
              <w:t>GB</w:t>
            </w:r>
            <w:r>
              <w:rPr>
                <w:rFonts w:ascii="Cambria" w:eastAsia="Cambria" w:hAnsi="Cambria" w:cs="Cambria"/>
                <w:spacing w:val="-1"/>
                <w:sz w:val="13"/>
                <w:szCs w:val="13"/>
              </w:rPr>
              <w:t>RMP</w:t>
            </w:r>
            <w:r>
              <w:rPr>
                <w:rFonts w:ascii="Cambria" w:eastAsia="Cambria" w:hAnsi="Cambria" w:cs="Cambria"/>
                <w:sz w:val="13"/>
                <w:szCs w:val="13"/>
              </w:rPr>
              <w:t>A</w:t>
            </w:r>
            <w:r>
              <w:rPr>
                <w:rFonts w:ascii="Cambria" w:eastAsia="Cambria" w:hAnsi="Cambria" w:cs="Cambria"/>
                <w:spacing w:val="3"/>
                <w:sz w:val="13"/>
                <w:szCs w:val="13"/>
              </w:rPr>
              <w:t xml:space="preserve"> </w:t>
            </w:r>
            <w:r>
              <w:rPr>
                <w:rFonts w:ascii="Cambria" w:eastAsia="Cambria" w:hAnsi="Cambria" w:cs="Cambria"/>
                <w:spacing w:val="-1"/>
                <w:sz w:val="13"/>
                <w:szCs w:val="13"/>
              </w:rPr>
              <w:t>h</w:t>
            </w:r>
            <w:r>
              <w:rPr>
                <w:rFonts w:ascii="Cambria" w:eastAsia="Cambria" w:hAnsi="Cambria" w:cs="Cambria"/>
                <w:sz w:val="13"/>
                <w:szCs w:val="13"/>
              </w:rPr>
              <w:t>as</w:t>
            </w:r>
            <w:r>
              <w:rPr>
                <w:rFonts w:ascii="Cambria" w:eastAsia="Cambria" w:hAnsi="Cambria" w:cs="Cambria"/>
                <w:spacing w:val="3"/>
                <w:sz w:val="13"/>
                <w:szCs w:val="13"/>
              </w:rPr>
              <w:t xml:space="preserve"> </w:t>
            </w:r>
            <w:r>
              <w:rPr>
                <w:rFonts w:ascii="Cambria" w:eastAsia="Cambria" w:hAnsi="Cambria" w:cs="Cambria"/>
                <w:sz w:val="13"/>
                <w:szCs w:val="13"/>
              </w:rPr>
              <w:t>p</w:t>
            </w:r>
            <w:r>
              <w:rPr>
                <w:rFonts w:ascii="Cambria" w:eastAsia="Cambria" w:hAnsi="Cambria" w:cs="Cambria"/>
                <w:spacing w:val="-1"/>
                <w:sz w:val="13"/>
                <w:szCs w:val="13"/>
              </w:rPr>
              <w:t>o</w:t>
            </w:r>
            <w:r>
              <w:rPr>
                <w:rFonts w:ascii="Cambria" w:eastAsia="Cambria" w:hAnsi="Cambria" w:cs="Cambria"/>
                <w:sz w:val="13"/>
                <w:szCs w:val="13"/>
              </w:rPr>
              <w:t>l</w:t>
            </w:r>
            <w:r>
              <w:rPr>
                <w:rFonts w:ascii="Cambria" w:eastAsia="Cambria" w:hAnsi="Cambria" w:cs="Cambria"/>
                <w:spacing w:val="-1"/>
                <w:sz w:val="13"/>
                <w:szCs w:val="13"/>
              </w:rPr>
              <w:t>ici</w:t>
            </w:r>
            <w:r>
              <w:rPr>
                <w:rFonts w:ascii="Cambria" w:eastAsia="Cambria" w:hAnsi="Cambria" w:cs="Cambria"/>
                <w:sz w:val="13"/>
                <w:szCs w:val="13"/>
              </w:rPr>
              <w:t>es</w:t>
            </w:r>
            <w:r>
              <w:rPr>
                <w:rFonts w:ascii="Cambria" w:eastAsia="Cambria" w:hAnsi="Cambria" w:cs="Cambria"/>
                <w:spacing w:val="3"/>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3"/>
                <w:sz w:val="13"/>
                <w:szCs w:val="13"/>
              </w:rPr>
              <w:t xml:space="preserve"> </w:t>
            </w:r>
            <w:r>
              <w:rPr>
                <w:rFonts w:ascii="Cambria" w:eastAsia="Cambria" w:hAnsi="Cambria" w:cs="Cambria"/>
                <w:sz w:val="13"/>
                <w:szCs w:val="13"/>
              </w:rPr>
              <w:t>pla</w:t>
            </w:r>
            <w:r>
              <w:rPr>
                <w:rFonts w:ascii="Cambria" w:eastAsia="Cambria" w:hAnsi="Cambria" w:cs="Cambria"/>
                <w:spacing w:val="-1"/>
                <w:sz w:val="13"/>
                <w:szCs w:val="13"/>
              </w:rPr>
              <w:t>c</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z w:val="13"/>
                <w:szCs w:val="13"/>
              </w:rPr>
              <w:t>to</w:t>
            </w:r>
            <w:r>
              <w:rPr>
                <w:rFonts w:ascii="Cambria" w:eastAsia="Cambria" w:hAnsi="Cambria" w:cs="Cambria"/>
                <w:spacing w:val="1"/>
                <w:sz w:val="13"/>
                <w:szCs w:val="13"/>
              </w:rPr>
              <w:t xml:space="preserve"> </w:t>
            </w:r>
            <w:r>
              <w:rPr>
                <w:rFonts w:ascii="Cambria" w:eastAsia="Cambria" w:hAnsi="Cambria" w:cs="Cambria"/>
                <w:sz w:val="13"/>
                <w:szCs w:val="13"/>
              </w:rPr>
              <w:t>ens</w:t>
            </w:r>
            <w:r>
              <w:rPr>
                <w:rFonts w:ascii="Cambria" w:eastAsia="Cambria" w:hAnsi="Cambria" w:cs="Cambria"/>
                <w:spacing w:val="-1"/>
                <w:sz w:val="13"/>
                <w:szCs w:val="13"/>
              </w:rPr>
              <w:t>u</w:t>
            </w:r>
            <w:r>
              <w:rPr>
                <w:rFonts w:ascii="Cambria" w:eastAsia="Cambria" w:hAnsi="Cambria" w:cs="Cambria"/>
                <w:sz w:val="13"/>
                <w:szCs w:val="13"/>
              </w:rPr>
              <w:t>re</w:t>
            </w:r>
            <w:r>
              <w:rPr>
                <w:rFonts w:ascii="Cambria" w:eastAsia="Cambria" w:hAnsi="Cambria" w:cs="Cambria"/>
                <w:spacing w:val="3"/>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i</w:t>
            </w:r>
            <w:r>
              <w:rPr>
                <w:rFonts w:ascii="Cambria" w:eastAsia="Cambria" w:hAnsi="Cambria" w:cs="Cambria"/>
                <w:sz w:val="13"/>
                <w:szCs w:val="13"/>
              </w:rPr>
              <w:t>mely</w:t>
            </w:r>
            <w:r>
              <w:rPr>
                <w:rFonts w:ascii="Cambria" w:eastAsia="Cambria" w:hAnsi="Cambria" w:cs="Cambria"/>
                <w:spacing w:val="3"/>
                <w:sz w:val="13"/>
                <w:szCs w:val="13"/>
              </w:rPr>
              <w:t xml:space="preserve"> </w:t>
            </w:r>
            <w:r>
              <w:rPr>
                <w:rFonts w:ascii="Cambria" w:eastAsia="Cambria" w:hAnsi="Cambria" w:cs="Cambria"/>
                <w:spacing w:val="1"/>
                <w:sz w:val="13"/>
                <w:szCs w:val="13"/>
              </w:rPr>
              <w:t>p</w:t>
            </w:r>
            <w:r>
              <w:rPr>
                <w:rFonts w:ascii="Cambria" w:eastAsia="Cambria" w:hAnsi="Cambria" w:cs="Cambria"/>
                <w:sz w:val="13"/>
                <w:szCs w:val="13"/>
              </w:rPr>
              <w:t>ayments</w:t>
            </w:r>
            <w:r>
              <w:rPr>
                <w:rFonts w:ascii="Cambria" w:eastAsia="Cambria" w:hAnsi="Cambria" w:cs="Cambria"/>
                <w:spacing w:val="3"/>
                <w:sz w:val="13"/>
                <w:szCs w:val="13"/>
              </w:rPr>
              <w:t xml:space="preserve"> </w:t>
            </w:r>
            <w:r>
              <w:rPr>
                <w:rFonts w:ascii="Cambria" w:eastAsia="Cambria" w:hAnsi="Cambria" w:cs="Cambria"/>
                <w:sz w:val="13"/>
                <w:szCs w:val="13"/>
              </w:rPr>
              <w:t>are</w:t>
            </w:r>
            <w:r>
              <w:rPr>
                <w:rFonts w:ascii="Cambria" w:eastAsia="Cambria" w:hAnsi="Cambria" w:cs="Cambria"/>
                <w:spacing w:val="3"/>
                <w:sz w:val="13"/>
                <w:szCs w:val="13"/>
              </w:rPr>
              <w:t xml:space="preserve"> </w:t>
            </w:r>
            <w:r>
              <w:rPr>
                <w:rFonts w:ascii="Cambria" w:eastAsia="Cambria" w:hAnsi="Cambria" w:cs="Cambria"/>
                <w:sz w:val="13"/>
                <w:szCs w:val="13"/>
              </w:rPr>
              <w:t>ma</w:t>
            </w:r>
            <w:r>
              <w:rPr>
                <w:rFonts w:ascii="Cambria" w:eastAsia="Cambria" w:hAnsi="Cambria" w:cs="Cambria"/>
                <w:spacing w:val="1"/>
                <w:sz w:val="13"/>
                <w:szCs w:val="13"/>
              </w:rPr>
              <w:t>d</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z w:val="13"/>
                <w:szCs w:val="13"/>
              </w:rPr>
              <w:t>w</w:t>
            </w:r>
            <w:r>
              <w:rPr>
                <w:rFonts w:ascii="Cambria" w:eastAsia="Cambria" w:hAnsi="Cambria" w:cs="Cambria"/>
                <w:spacing w:val="-1"/>
                <w:sz w:val="13"/>
                <w:szCs w:val="13"/>
              </w:rPr>
              <w:t>h</w:t>
            </w:r>
            <w:r>
              <w:rPr>
                <w:rFonts w:ascii="Cambria" w:eastAsia="Cambria" w:hAnsi="Cambria" w:cs="Cambria"/>
                <w:sz w:val="13"/>
                <w:szCs w:val="13"/>
              </w:rPr>
              <w:t>en</w:t>
            </w:r>
            <w:r>
              <w:rPr>
                <w:rFonts w:ascii="Cambria" w:eastAsia="Cambria" w:hAnsi="Cambria" w:cs="Cambria"/>
                <w:spacing w:val="3"/>
                <w:sz w:val="13"/>
                <w:szCs w:val="13"/>
              </w:rPr>
              <w:t xml:space="preserve"> </w:t>
            </w:r>
            <w:r>
              <w:rPr>
                <w:rFonts w:ascii="Cambria" w:eastAsia="Cambria" w:hAnsi="Cambria" w:cs="Cambria"/>
                <w:spacing w:val="1"/>
                <w:sz w:val="13"/>
                <w:szCs w:val="13"/>
              </w:rPr>
              <w:t>d</w:t>
            </w:r>
            <w:r>
              <w:rPr>
                <w:rFonts w:ascii="Cambria" w:eastAsia="Cambria" w:hAnsi="Cambria" w:cs="Cambria"/>
                <w:spacing w:val="-1"/>
                <w:sz w:val="13"/>
                <w:szCs w:val="13"/>
              </w:rPr>
              <w:t>u</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z w:val="13"/>
                <w:szCs w:val="13"/>
              </w:rPr>
              <w:t>and</w:t>
            </w:r>
          </w:p>
        </w:tc>
        <w:tc>
          <w:tcPr>
            <w:tcW w:w="1022" w:type="dxa"/>
            <w:vMerge/>
            <w:tcBorders>
              <w:left w:val="nil"/>
              <w:right w:val="nil"/>
            </w:tcBorders>
            <w:shd w:val="clear" w:color="auto" w:fill="D9D9D9"/>
          </w:tcPr>
          <w:p w14:paraId="7DE6293B" w14:textId="77777777" w:rsidR="00C802DA" w:rsidRDefault="00C802DA" w:rsidP="004C4121"/>
        </w:tc>
      </w:tr>
      <w:tr w:rsidR="00C802DA" w14:paraId="54267F6E" w14:textId="77777777" w:rsidTr="004C4121">
        <w:trPr>
          <w:trHeight w:hRule="exact" w:val="173"/>
        </w:trPr>
        <w:tc>
          <w:tcPr>
            <w:tcW w:w="8004" w:type="dxa"/>
            <w:gridSpan w:val="2"/>
            <w:tcBorders>
              <w:top w:val="nil"/>
              <w:left w:val="nil"/>
              <w:bottom w:val="nil"/>
              <w:right w:val="nil"/>
            </w:tcBorders>
            <w:shd w:val="clear" w:color="auto" w:fill="D9D9D9"/>
          </w:tcPr>
          <w:p w14:paraId="0ED99571" w14:textId="77777777" w:rsidR="00C802DA" w:rsidRDefault="00C802DA" w:rsidP="004C4121">
            <w:pPr>
              <w:pStyle w:val="TableParagraph"/>
              <w:spacing w:before="6"/>
              <w:ind w:left="19"/>
              <w:rPr>
                <w:rFonts w:ascii="Cambria" w:eastAsia="Cambria" w:hAnsi="Cambria" w:cs="Cambria"/>
                <w:sz w:val="13"/>
                <w:szCs w:val="13"/>
              </w:rPr>
            </w:pPr>
            <w:r>
              <w:rPr>
                <w:rFonts w:ascii="Cambria" w:eastAsia="Cambria" w:hAnsi="Cambria" w:cs="Cambria"/>
                <w:spacing w:val="-1"/>
                <w:sz w:val="13"/>
                <w:szCs w:val="13"/>
              </w:rPr>
              <w:t>ha</w:t>
            </w:r>
            <w:r>
              <w:rPr>
                <w:rFonts w:ascii="Cambria" w:eastAsia="Cambria" w:hAnsi="Cambria" w:cs="Cambria"/>
                <w:sz w:val="13"/>
                <w:szCs w:val="13"/>
              </w:rPr>
              <w:t>s</w:t>
            </w:r>
            <w:r>
              <w:rPr>
                <w:rFonts w:ascii="Cambria" w:eastAsia="Cambria" w:hAnsi="Cambria" w:cs="Cambria"/>
                <w:spacing w:val="4"/>
                <w:sz w:val="13"/>
                <w:szCs w:val="13"/>
              </w:rPr>
              <w:t xml:space="preserve"> </w:t>
            </w:r>
            <w:r>
              <w:rPr>
                <w:rFonts w:ascii="Cambria" w:eastAsia="Cambria" w:hAnsi="Cambria" w:cs="Cambria"/>
                <w:sz w:val="13"/>
                <w:szCs w:val="13"/>
              </w:rPr>
              <w:t>no</w:t>
            </w:r>
            <w:r>
              <w:rPr>
                <w:rFonts w:ascii="Cambria" w:eastAsia="Cambria" w:hAnsi="Cambria" w:cs="Cambria"/>
                <w:spacing w:val="2"/>
                <w:sz w:val="13"/>
                <w:szCs w:val="13"/>
              </w:rPr>
              <w:t xml:space="preserve"> </w:t>
            </w:r>
            <w:r>
              <w:rPr>
                <w:rFonts w:ascii="Cambria" w:eastAsia="Cambria" w:hAnsi="Cambria" w:cs="Cambria"/>
                <w:spacing w:val="1"/>
                <w:sz w:val="13"/>
                <w:szCs w:val="13"/>
              </w:rPr>
              <w:t>p</w:t>
            </w:r>
            <w:r>
              <w:rPr>
                <w:rFonts w:ascii="Cambria" w:eastAsia="Cambria" w:hAnsi="Cambria" w:cs="Cambria"/>
                <w:spacing w:val="-1"/>
                <w:sz w:val="13"/>
                <w:szCs w:val="13"/>
              </w:rPr>
              <w:t>a</w:t>
            </w:r>
            <w:r>
              <w:rPr>
                <w:rFonts w:ascii="Cambria" w:eastAsia="Cambria" w:hAnsi="Cambria" w:cs="Cambria"/>
                <w:sz w:val="13"/>
                <w:szCs w:val="13"/>
              </w:rPr>
              <w:t>st</w:t>
            </w:r>
            <w:r>
              <w:rPr>
                <w:rFonts w:ascii="Cambria" w:eastAsia="Cambria" w:hAnsi="Cambria" w:cs="Cambria"/>
                <w:spacing w:val="5"/>
                <w:sz w:val="13"/>
                <w:szCs w:val="13"/>
              </w:rPr>
              <w:t xml:space="preserve"> </w:t>
            </w:r>
            <w:r>
              <w:rPr>
                <w:rFonts w:ascii="Cambria" w:eastAsia="Cambria" w:hAnsi="Cambria" w:cs="Cambria"/>
                <w:sz w:val="13"/>
                <w:szCs w:val="13"/>
              </w:rPr>
              <w:t>e</w:t>
            </w:r>
            <w:r>
              <w:rPr>
                <w:rFonts w:ascii="Cambria" w:eastAsia="Cambria" w:hAnsi="Cambria" w:cs="Cambria"/>
                <w:spacing w:val="1"/>
                <w:sz w:val="13"/>
                <w:szCs w:val="13"/>
              </w:rPr>
              <w:t>xp</w:t>
            </w:r>
            <w:r>
              <w:rPr>
                <w:rFonts w:ascii="Cambria" w:eastAsia="Cambria" w:hAnsi="Cambria" w:cs="Cambria"/>
                <w:sz w:val="13"/>
                <w:szCs w:val="13"/>
              </w:rPr>
              <w:t>er</w:t>
            </w:r>
            <w:r>
              <w:rPr>
                <w:rFonts w:ascii="Cambria" w:eastAsia="Cambria" w:hAnsi="Cambria" w:cs="Cambria"/>
                <w:spacing w:val="-1"/>
                <w:sz w:val="13"/>
                <w:szCs w:val="13"/>
              </w:rPr>
              <w:t>i</w:t>
            </w:r>
            <w:r>
              <w:rPr>
                <w:rFonts w:ascii="Cambria" w:eastAsia="Cambria" w:hAnsi="Cambria" w:cs="Cambria"/>
                <w:sz w:val="13"/>
                <w:szCs w:val="13"/>
              </w:rPr>
              <w:t>en</w:t>
            </w:r>
            <w:r>
              <w:rPr>
                <w:rFonts w:ascii="Cambria" w:eastAsia="Cambria" w:hAnsi="Cambria" w:cs="Cambria"/>
                <w:spacing w:val="-1"/>
                <w:sz w:val="13"/>
                <w:szCs w:val="13"/>
              </w:rPr>
              <w:t>c</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f</w:t>
            </w:r>
            <w:r>
              <w:rPr>
                <w:rFonts w:ascii="Cambria" w:eastAsia="Cambria" w:hAnsi="Cambria" w:cs="Cambria"/>
                <w:spacing w:val="5"/>
                <w:sz w:val="13"/>
                <w:szCs w:val="13"/>
              </w:rPr>
              <w:t xml:space="preserve"> </w:t>
            </w:r>
            <w:r>
              <w:rPr>
                <w:rFonts w:ascii="Cambria" w:eastAsia="Cambria" w:hAnsi="Cambria" w:cs="Cambria"/>
                <w:spacing w:val="1"/>
                <w:sz w:val="13"/>
                <w:szCs w:val="13"/>
              </w:rPr>
              <w:t>d</w:t>
            </w:r>
            <w:r>
              <w:rPr>
                <w:rFonts w:ascii="Cambria" w:eastAsia="Cambria" w:hAnsi="Cambria" w:cs="Cambria"/>
                <w:sz w:val="13"/>
                <w:szCs w:val="13"/>
              </w:rPr>
              <w:t>efa</w:t>
            </w:r>
            <w:r>
              <w:rPr>
                <w:rFonts w:ascii="Cambria" w:eastAsia="Cambria" w:hAnsi="Cambria" w:cs="Cambria"/>
                <w:spacing w:val="-1"/>
                <w:sz w:val="13"/>
                <w:szCs w:val="13"/>
              </w:rPr>
              <w:t>ul</w:t>
            </w:r>
            <w:r>
              <w:rPr>
                <w:rFonts w:ascii="Cambria" w:eastAsia="Cambria" w:hAnsi="Cambria" w:cs="Cambria"/>
                <w:sz w:val="13"/>
                <w:szCs w:val="13"/>
              </w:rPr>
              <w:t>t.</w:t>
            </w:r>
          </w:p>
        </w:tc>
        <w:tc>
          <w:tcPr>
            <w:tcW w:w="1022" w:type="dxa"/>
            <w:vMerge/>
            <w:tcBorders>
              <w:left w:val="nil"/>
              <w:right w:val="nil"/>
            </w:tcBorders>
            <w:shd w:val="clear" w:color="auto" w:fill="D9D9D9"/>
          </w:tcPr>
          <w:p w14:paraId="4C46D357" w14:textId="77777777" w:rsidR="00C802DA" w:rsidRDefault="00C802DA" w:rsidP="004C4121"/>
        </w:tc>
      </w:tr>
      <w:tr w:rsidR="00C802DA" w14:paraId="263AF206" w14:textId="77777777" w:rsidTr="004C4121">
        <w:trPr>
          <w:trHeight w:hRule="exact" w:val="252"/>
        </w:trPr>
        <w:tc>
          <w:tcPr>
            <w:tcW w:w="8004" w:type="dxa"/>
            <w:gridSpan w:val="2"/>
            <w:tcBorders>
              <w:top w:val="nil"/>
              <w:left w:val="nil"/>
              <w:bottom w:val="nil"/>
              <w:right w:val="nil"/>
            </w:tcBorders>
            <w:shd w:val="clear" w:color="auto" w:fill="D9D9D9"/>
          </w:tcPr>
          <w:p w14:paraId="63F37C18" w14:textId="77777777" w:rsidR="00C802DA" w:rsidRDefault="00C802DA" w:rsidP="004C4121">
            <w:pPr>
              <w:pStyle w:val="TableParagraph"/>
              <w:spacing w:before="1"/>
              <w:ind w:left="19"/>
              <w:rPr>
                <w:rFonts w:ascii="Cambria" w:eastAsia="Cambria" w:hAnsi="Cambria" w:cs="Cambria"/>
                <w:sz w:val="13"/>
                <w:szCs w:val="13"/>
              </w:rPr>
            </w:pP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z w:val="13"/>
                <w:szCs w:val="13"/>
              </w:rPr>
              <w:t>GB</w:t>
            </w:r>
            <w:r>
              <w:rPr>
                <w:rFonts w:ascii="Cambria" w:eastAsia="Cambria" w:hAnsi="Cambria" w:cs="Cambria"/>
                <w:spacing w:val="-1"/>
                <w:sz w:val="13"/>
                <w:szCs w:val="13"/>
              </w:rPr>
              <w:t>RMP</w:t>
            </w:r>
            <w:r>
              <w:rPr>
                <w:rFonts w:ascii="Cambria" w:eastAsia="Cambria" w:hAnsi="Cambria" w:cs="Cambria"/>
                <w:sz w:val="13"/>
                <w:szCs w:val="13"/>
              </w:rPr>
              <w:t>A</w:t>
            </w:r>
            <w:r>
              <w:rPr>
                <w:rFonts w:ascii="Cambria" w:eastAsia="Cambria" w:hAnsi="Cambria" w:cs="Cambria"/>
                <w:spacing w:val="2"/>
                <w:sz w:val="13"/>
                <w:szCs w:val="13"/>
              </w:rPr>
              <w:t xml:space="preserve"> </w:t>
            </w:r>
            <w:r>
              <w:rPr>
                <w:rFonts w:ascii="Cambria" w:eastAsia="Cambria" w:hAnsi="Cambria" w:cs="Cambria"/>
                <w:spacing w:val="-1"/>
                <w:sz w:val="13"/>
                <w:szCs w:val="13"/>
              </w:rPr>
              <w:t>ha</w:t>
            </w:r>
            <w:r>
              <w:rPr>
                <w:rFonts w:ascii="Cambria" w:eastAsia="Cambria" w:hAnsi="Cambria" w:cs="Cambria"/>
                <w:sz w:val="13"/>
                <w:szCs w:val="13"/>
              </w:rPr>
              <w:t>d</w:t>
            </w:r>
            <w:r>
              <w:rPr>
                <w:rFonts w:ascii="Cambria" w:eastAsia="Cambria" w:hAnsi="Cambria" w:cs="Cambria"/>
                <w:spacing w:val="4"/>
                <w:sz w:val="13"/>
                <w:szCs w:val="13"/>
              </w:rPr>
              <w:t xml:space="preserve"> </w:t>
            </w:r>
            <w:r>
              <w:rPr>
                <w:rFonts w:ascii="Cambria" w:eastAsia="Cambria" w:hAnsi="Cambria" w:cs="Cambria"/>
                <w:sz w:val="13"/>
                <w:szCs w:val="13"/>
              </w:rPr>
              <w:t>no</w:t>
            </w:r>
            <w:r>
              <w:rPr>
                <w:rFonts w:ascii="Cambria" w:eastAsia="Cambria" w:hAnsi="Cambria" w:cs="Cambria"/>
                <w:spacing w:val="3"/>
                <w:sz w:val="13"/>
                <w:szCs w:val="13"/>
              </w:rPr>
              <w:t xml:space="preserve"> </w:t>
            </w:r>
            <w:r>
              <w:rPr>
                <w:rFonts w:ascii="Cambria" w:eastAsia="Cambria" w:hAnsi="Cambria" w:cs="Cambria"/>
                <w:spacing w:val="1"/>
                <w:sz w:val="13"/>
                <w:szCs w:val="13"/>
              </w:rPr>
              <w:t>d</w:t>
            </w:r>
            <w:r>
              <w:rPr>
                <w:rFonts w:ascii="Cambria" w:eastAsia="Cambria" w:hAnsi="Cambria" w:cs="Cambria"/>
                <w:sz w:val="13"/>
                <w:szCs w:val="13"/>
              </w:rPr>
              <w:t>er</w:t>
            </w:r>
            <w:r>
              <w:rPr>
                <w:rFonts w:ascii="Cambria" w:eastAsia="Cambria" w:hAnsi="Cambria" w:cs="Cambria"/>
                <w:spacing w:val="-1"/>
                <w:sz w:val="13"/>
                <w:szCs w:val="13"/>
              </w:rPr>
              <w:t>i</w:t>
            </w:r>
            <w:r>
              <w:rPr>
                <w:rFonts w:ascii="Cambria" w:eastAsia="Cambria" w:hAnsi="Cambria" w:cs="Cambria"/>
                <w:sz w:val="13"/>
                <w:szCs w:val="13"/>
              </w:rPr>
              <w:t>vat</w:t>
            </w:r>
            <w:r>
              <w:rPr>
                <w:rFonts w:ascii="Cambria" w:eastAsia="Cambria" w:hAnsi="Cambria" w:cs="Cambria"/>
                <w:spacing w:val="-1"/>
                <w:sz w:val="13"/>
                <w:szCs w:val="13"/>
              </w:rPr>
              <w:t>i</w:t>
            </w:r>
            <w:r>
              <w:rPr>
                <w:rFonts w:ascii="Cambria" w:eastAsia="Cambria" w:hAnsi="Cambria" w:cs="Cambria"/>
                <w:sz w:val="13"/>
                <w:szCs w:val="13"/>
              </w:rPr>
              <w:t>ve</w:t>
            </w:r>
            <w:r>
              <w:rPr>
                <w:rFonts w:ascii="Cambria" w:eastAsia="Cambria" w:hAnsi="Cambria" w:cs="Cambria"/>
                <w:spacing w:val="3"/>
                <w:sz w:val="13"/>
                <w:szCs w:val="13"/>
              </w:rPr>
              <w:t xml:space="preserve"> </w:t>
            </w:r>
            <w:r>
              <w:rPr>
                <w:rFonts w:ascii="Cambria" w:eastAsia="Cambria" w:hAnsi="Cambria" w:cs="Cambria"/>
                <w:sz w:val="13"/>
                <w:szCs w:val="13"/>
              </w:rPr>
              <w:t>f</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1"/>
                <w:sz w:val="13"/>
                <w:szCs w:val="13"/>
              </w:rPr>
              <w:t>a</w:t>
            </w:r>
            <w:r>
              <w:rPr>
                <w:rFonts w:ascii="Cambria" w:eastAsia="Cambria" w:hAnsi="Cambria" w:cs="Cambria"/>
                <w:sz w:val="13"/>
                <w:szCs w:val="13"/>
              </w:rPr>
              <w:t>n</w:t>
            </w:r>
            <w:r>
              <w:rPr>
                <w:rFonts w:ascii="Cambria" w:eastAsia="Cambria" w:hAnsi="Cambria" w:cs="Cambria"/>
                <w:spacing w:val="-1"/>
                <w:sz w:val="13"/>
                <w:szCs w:val="13"/>
              </w:rPr>
              <w:t>cia</w:t>
            </w:r>
            <w:r>
              <w:rPr>
                <w:rFonts w:ascii="Cambria" w:eastAsia="Cambria" w:hAnsi="Cambria" w:cs="Cambria"/>
                <w:sz w:val="13"/>
                <w:szCs w:val="13"/>
              </w:rPr>
              <w:t>l</w:t>
            </w:r>
            <w:r>
              <w:rPr>
                <w:rFonts w:ascii="Cambria" w:eastAsia="Cambria" w:hAnsi="Cambria" w:cs="Cambria"/>
                <w:spacing w:val="2"/>
                <w:sz w:val="13"/>
                <w:szCs w:val="13"/>
              </w:rPr>
              <w:t xml:space="preserve"> </w:t>
            </w:r>
            <w:r>
              <w:rPr>
                <w:rFonts w:ascii="Cambria" w:eastAsia="Cambria" w:hAnsi="Cambria" w:cs="Cambria"/>
                <w:spacing w:val="-1"/>
                <w:sz w:val="13"/>
                <w:szCs w:val="13"/>
              </w:rPr>
              <w:t>liabili</w:t>
            </w:r>
            <w:r>
              <w:rPr>
                <w:rFonts w:ascii="Cambria" w:eastAsia="Cambria" w:hAnsi="Cambria" w:cs="Cambria"/>
                <w:sz w:val="13"/>
                <w:szCs w:val="13"/>
              </w:rPr>
              <w:t>t</w:t>
            </w:r>
            <w:r>
              <w:rPr>
                <w:rFonts w:ascii="Cambria" w:eastAsia="Cambria" w:hAnsi="Cambria" w:cs="Cambria"/>
                <w:spacing w:val="-1"/>
                <w:sz w:val="13"/>
                <w:szCs w:val="13"/>
              </w:rPr>
              <w:t>i</w:t>
            </w:r>
            <w:r>
              <w:rPr>
                <w:rFonts w:ascii="Cambria" w:eastAsia="Cambria" w:hAnsi="Cambria" w:cs="Cambria"/>
                <w:sz w:val="13"/>
                <w:szCs w:val="13"/>
              </w:rPr>
              <w:t>es</w:t>
            </w:r>
            <w:r>
              <w:rPr>
                <w:rFonts w:ascii="Cambria" w:eastAsia="Cambria" w:hAnsi="Cambria" w:cs="Cambria"/>
                <w:spacing w:val="4"/>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4"/>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3"/>
                <w:sz w:val="13"/>
                <w:szCs w:val="13"/>
              </w:rPr>
              <w:t xml:space="preserve"> </w:t>
            </w:r>
            <w:r>
              <w:rPr>
                <w:rFonts w:ascii="Cambria" w:eastAsia="Cambria" w:hAnsi="Cambria" w:cs="Cambria"/>
                <w:spacing w:val="-1"/>
                <w:sz w:val="13"/>
                <w:szCs w:val="13"/>
              </w:rPr>
              <w:t>bo</w:t>
            </w:r>
            <w:r>
              <w:rPr>
                <w:rFonts w:ascii="Cambria" w:eastAsia="Cambria" w:hAnsi="Cambria" w:cs="Cambria"/>
                <w:sz w:val="13"/>
                <w:szCs w:val="13"/>
              </w:rPr>
              <w:t>th</w:t>
            </w:r>
            <w:r>
              <w:rPr>
                <w:rFonts w:ascii="Cambria" w:eastAsia="Cambria" w:hAnsi="Cambria" w:cs="Cambria"/>
                <w:spacing w:val="2"/>
                <w:sz w:val="13"/>
                <w:szCs w:val="13"/>
              </w:rPr>
              <w:t xml:space="preserve"> </w:t>
            </w:r>
            <w:r>
              <w:rPr>
                <w:rFonts w:ascii="Cambria" w:eastAsia="Cambria" w:hAnsi="Cambria" w:cs="Cambria"/>
                <w:spacing w:val="1"/>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pacing w:val="-1"/>
                <w:sz w:val="13"/>
                <w:szCs w:val="13"/>
              </w:rPr>
              <w:t>cu</w:t>
            </w:r>
            <w:r>
              <w:rPr>
                <w:rFonts w:ascii="Cambria" w:eastAsia="Cambria" w:hAnsi="Cambria" w:cs="Cambria"/>
                <w:sz w:val="13"/>
                <w:szCs w:val="13"/>
              </w:rPr>
              <w:t>rrent</w:t>
            </w:r>
            <w:r>
              <w:rPr>
                <w:rFonts w:ascii="Cambria" w:eastAsia="Cambria" w:hAnsi="Cambria" w:cs="Cambria"/>
                <w:spacing w:val="5"/>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nd</w:t>
            </w:r>
            <w:r>
              <w:rPr>
                <w:rFonts w:ascii="Cambria" w:eastAsia="Cambria" w:hAnsi="Cambria" w:cs="Cambria"/>
                <w:spacing w:val="4"/>
                <w:sz w:val="13"/>
                <w:szCs w:val="13"/>
              </w:rPr>
              <w:t xml:space="preserve"> </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io</w:t>
            </w:r>
            <w:r>
              <w:rPr>
                <w:rFonts w:ascii="Cambria" w:eastAsia="Cambria" w:hAnsi="Cambria" w:cs="Cambria"/>
                <w:sz w:val="13"/>
                <w:szCs w:val="13"/>
              </w:rPr>
              <w:t>r</w:t>
            </w:r>
            <w:r>
              <w:rPr>
                <w:rFonts w:ascii="Cambria" w:eastAsia="Cambria" w:hAnsi="Cambria" w:cs="Cambria"/>
                <w:spacing w:val="4"/>
                <w:sz w:val="13"/>
                <w:szCs w:val="13"/>
              </w:rPr>
              <w:t xml:space="preserve"> </w:t>
            </w:r>
            <w:r>
              <w:rPr>
                <w:rFonts w:ascii="Cambria" w:eastAsia="Cambria" w:hAnsi="Cambria" w:cs="Cambria"/>
                <w:sz w:val="13"/>
                <w:szCs w:val="13"/>
              </w:rPr>
              <w:t>f</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1"/>
                <w:sz w:val="13"/>
                <w:szCs w:val="13"/>
              </w:rPr>
              <w:t>a</w:t>
            </w:r>
            <w:r>
              <w:rPr>
                <w:rFonts w:ascii="Cambria" w:eastAsia="Cambria" w:hAnsi="Cambria" w:cs="Cambria"/>
                <w:sz w:val="13"/>
                <w:szCs w:val="13"/>
              </w:rPr>
              <w:t>n</w:t>
            </w:r>
            <w:r>
              <w:rPr>
                <w:rFonts w:ascii="Cambria" w:eastAsia="Cambria" w:hAnsi="Cambria" w:cs="Cambria"/>
                <w:spacing w:val="-1"/>
                <w:sz w:val="13"/>
                <w:szCs w:val="13"/>
              </w:rPr>
              <w:t>cia</w:t>
            </w:r>
            <w:r>
              <w:rPr>
                <w:rFonts w:ascii="Cambria" w:eastAsia="Cambria" w:hAnsi="Cambria" w:cs="Cambria"/>
                <w:sz w:val="13"/>
                <w:szCs w:val="13"/>
              </w:rPr>
              <w:t>l</w:t>
            </w:r>
            <w:r>
              <w:rPr>
                <w:rFonts w:ascii="Cambria" w:eastAsia="Cambria" w:hAnsi="Cambria" w:cs="Cambria"/>
                <w:spacing w:val="2"/>
                <w:sz w:val="13"/>
                <w:szCs w:val="13"/>
              </w:rPr>
              <w:t xml:space="preserve"> </w:t>
            </w:r>
            <w:r>
              <w:rPr>
                <w:rFonts w:ascii="Cambria" w:eastAsia="Cambria" w:hAnsi="Cambria" w:cs="Cambria"/>
                <w:sz w:val="13"/>
                <w:szCs w:val="13"/>
              </w:rPr>
              <w:t>year.</w:t>
            </w:r>
          </w:p>
        </w:tc>
        <w:tc>
          <w:tcPr>
            <w:tcW w:w="1022" w:type="dxa"/>
            <w:vMerge/>
            <w:tcBorders>
              <w:left w:val="nil"/>
              <w:right w:val="nil"/>
            </w:tcBorders>
            <w:shd w:val="clear" w:color="auto" w:fill="D9D9D9"/>
          </w:tcPr>
          <w:p w14:paraId="0EEC9C75" w14:textId="77777777" w:rsidR="00C802DA" w:rsidRDefault="00C802DA" w:rsidP="004C4121"/>
        </w:tc>
      </w:tr>
      <w:tr w:rsidR="00C802DA" w14:paraId="4C62D6AC" w14:textId="77777777" w:rsidTr="004C4121">
        <w:trPr>
          <w:trHeight w:hRule="exact" w:val="252"/>
        </w:trPr>
        <w:tc>
          <w:tcPr>
            <w:tcW w:w="8004" w:type="dxa"/>
            <w:gridSpan w:val="2"/>
            <w:tcBorders>
              <w:top w:val="nil"/>
              <w:left w:val="nil"/>
              <w:bottom w:val="nil"/>
              <w:right w:val="nil"/>
            </w:tcBorders>
            <w:shd w:val="clear" w:color="auto" w:fill="D9D9D9"/>
          </w:tcPr>
          <w:p w14:paraId="3E638887" w14:textId="77777777" w:rsidR="00C802DA" w:rsidRDefault="00C802DA" w:rsidP="004C4121">
            <w:pPr>
              <w:pStyle w:val="TableParagraph"/>
              <w:spacing w:before="85"/>
              <w:ind w:left="21"/>
              <w:rPr>
                <w:rFonts w:ascii="Cambria" w:eastAsia="Cambria" w:hAnsi="Cambria" w:cs="Cambria"/>
                <w:sz w:val="13"/>
                <w:szCs w:val="13"/>
              </w:rPr>
            </w:pPr>
            <w:r>
              <w:rPr>
                <w:rFonts w:ascii="Cambria" w:eastAsia="Cambria" w:hAnsi="Cambria" w:cs="Cambria"/>
                <w:b/>
                <w:bCs/>
                <w:sz w:val="13"/>
                <w:szCs w:val="13"/>
                <w:u w:val="single" w:color="000000"/>
              </w:rPr>
              <w:t>7.3D:</w:t>
            </w:r>
            <w:r>
              <w:rPr>
                <w:rFonts w:ascii="Cambria" w:eastAsia="Cambria" w:hAnsi="Cambria" w:cs="Cambria"/>
                <w:b/>
                <w:bCs/>
                <w:spacing w:val="2"/>
                <w:sz w:val="13"/>
                <w:szCs w:val="13"/>
                <w:u w:val="single" w:color="000000"/>
              </w:rPr>
              <w:t xml:space="preserve"> </w:t>
            </w:r>
            <w:r>
              <w:rPr>
                <w:rFonts w:ascii="Cambria" w:eastAsia="Cambria" w:hAnsi="Cambria" w:cs="Cambria"/>
                <w:b/>
                <w:bCs/>
                <w:sz w:val="13"/>
                <w:szCs w:val="13"/>
                <w:u w:val="single" w:color="000000"/>
              </w:rPr>
              <w:t>M</w:t>
            </w:r>
            <w:r>
              <w:rPr>
                <w:rFonts w:ascii="Cambria" w:eastAsia="Cambria" w:hAnsi="Cambria" w:cs="Cambria"/>
                <w:b/>
                <w:bCs/>
                <w:spacing w:val="-2"/>
                <w:sz w:val="13"/>
                <w:szCs w:val="13"/>
                <w:u w:val="single" w:color="000000"/>
              </w:rPr>
              <w:t>a</w:t>
            </w:r>
            <w:r>
              <w:rPr>
                <w:rFonts w:ascii="Cambria" w:eastAsia="Cambria" w:hAnsi="Cambria" w:cs="Cambria"/>
                <w:b/>
                <w:bCs/>
                <w:spacing w:val="-1"/>
                <w:sz w:val="13"/>
                <w:szCs w:val="13"/>
                <w:u w:val="single" w:color="000000"/>
              </w:rPr>
              <w:t>r</w:t>
            </w:r>
            <w:r>
              <w:rPr>
                <w:rFonts w:ascii="Cambria" w:eastAsia="Cambria" w:hAnsi="Cambria" w:cs="Cambria"/>
                <w:b/>
                <w:bCs/>
                <w:spacing w:val="1"/>
                <w:sz w:val="13"/>
                <w:szCs w:val="13"/>
                <w:u w:val="single" w:color="000000"/>
              </w:rPr>
              <w:t>k</w:t>
            </w:r>
            <w:r>
              <w:rPr>
                <w:rFonts w:ascii="Cambria" w:eastAsia="Cambria" w:hAnsi="Cambria" w:cs="Cambria"/>
                <w:b/>
                <w:bCs/>
                <w:spacing w:val="-1"/>
                <w:sz w:val="13"/>
                <w:szCs w:val="13"/>
                <w:u w:val="single" w:color="000000"/>
              </w:rPr>
              <w:t>e</w:t>
            </w:r>
            <w:r>
              <w:rPr>
                <w:rFonts w:ascii="Cambria" w:eastAsia="Cambria" w:hAnsi="Cambria" w:cs="Cambria"/>
                <w:b/>
                <w:bCs/>
                <w:sz w:val="13"/>
                <w:szCs w:val="13"/>
                <w:u w:val="single" w:color="000000"/>
              </w:rPr>
              <w:t>t</w:t>
            </w:r>
            <w:r>
              <w:rPr>
                <w:rFonts w:ascii="Cambria" w:eastAsia="Cambria" w:hAnsi="Cambria" w:cs="Cambria"/>
                <w:b/>
                <w:bCs/>
                <w:spacing w:val="4"/>
                <w:sz w:val="13"/>
                <w:szCs w:val="13"/>
                <w:u w:val="single" w:color="000000"/>
              </w:rPr>
              <w:t xml:space="preserve"> </w:t>
            </w:r>
            <w:r>
              <w:rPr>
                <w:rFonts w:ascii="Cambria" w:eastAsia="Cambria" w:hAnsi="Cambria" w:cs="Cambria"/>
                <w:b/>
                <w:bCs/>
                <w:spacing w:val="-1"/>
                <w:sz w:val="13"/>
                <w:szCs w:val="13"/>
                <w:u w:val="single" w:color="000000"/>
              </w:rPr>
              <w:t>Ris</w:t>
            </w:r>
            <w:r>
              <w:rPr>
                <w:rFonts w:ascii="Cambria" w:eastAsia="Cambria" w:hAnsi="Cambria" w:cs="Cambria"/>
                <w:b/>
                <w:bCs/>
                <w:sz w:val="13"/>
                <w:szCs w:val="13"/>
                <w:u w:val="single" w:color="000000"/>
              </w:rPr>
              <w:t>k</w:t>
            </w:r>
          </w:p>
        </w:tc>
        <w:tc>
          <w:tcPr>
            <w:tcW w:w="1022" w:type="dxa"/>
            <w:vMerge/>
            <w:tcBorders>
              <w:left w:val="nil"/>
              <w:right w:val="nil"/>
            </w:tcBorders>
            <w:shd w:val="clear" w:color="auto" w:fill="D9D9D9"/>
          </w:tcPr>
          <w:p w14:paraId="0B796D4D" w14:textId="77777777" w:rsidR="00C802DA" w:rsidRDefault="00C802DA" w:rsidP="004C4121"/>
        </w:tc>
      </w:tr>
      <w:tr w:rsidR="00C802DA" w14:paraId="3A533475" w14:textId="77777777" w:rsidTr="004C4121">
        <w:trPr>
          <w:trHeight w:hRule="exact" w:val="331"/>
        </w:trPr>
        <w:tc>
          <w:tcPr>
            <w:tcW w:w="8004" w:type="dxa"/>
            <w:gridSpan w:val="2"/>
            <w:tcBorders>
              <w:top w:val="nil"/>
              <w:left w:val="nil"/>
              <w:bottom w:val="nil"/>
              <w:right w:val="nil"/>
            </w:tcBorders>
            <w:shd w:val="clear" w:color="auto" w:fill="D9D9D9"/>
          </w:tcPr>
          <w:p w14:paraId="06D26B11" w14:textId="77777777" w:rsidR="00C802DA" w:rsidRDefault="00C802DA" w:rsidP="004C4121">
            <w:pPr>
              <w:pStyle w:val="TableParagraph"/>
              <w:spacing w:before="1"/>
              <w:ind w:left="19"/>
              <w:rPr>
                <w:rFonts w:ascii="Cambria" w:eastAsia="Cambria" w:hAnsi="Cambria" w:cs="Cambria"/>
                <w:sz w:val="13"/>
                <w:szCs w:val="13"/>
              </w:rPr>
            </w:pP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z w:val="13"/>
                <w:szCs w:val="13"/>
              </w:rPr>
              <w:t>GB</w:t>
            </w:r>
            <w:r>
              <w:rPr>
                <w:rFonts w:ascii="Cambria" w:eastAsia="Cambria" w:hAnsi="Cambria" w:cs="Cambria"/>
                <w:spacing w:val="-1"/>
                <w:sz w:val="13"/>
                <w:szCs w:val="13"/>
              </w:rPr>
              <w:t>RMP</w:t>
            </w:r>
            <w:r>
              <w:rPr>
                <w:rFonts w:ascii="Cambria" w:eastAsia="Cambria" w:hAnsi="Cambria" w:cs="Cambria"/>
                <w:sz w:val="13"/>
                <w:szCs w:val="13"/>
              </w:rPr>
              <w:t>A</w:t>
            </w:r>
            <w:r>
              <w:rPr>
                <w:rFonts w:ascii="Cambria" w:eastAsia="Cambria" w:hAnsi="Cambria" w:cs="Cambria"/>
                <w:spacing w:val="2"/>
                <w:sz w:val="13"/>
                <w:szCs w:val="13"/>
              </w:rPr>
              <w:t xml:space="preserve"> </w:t>
            </w:r>
            <w:r>
              <w:rPr>
                <w:rFonts w:ascii="Cambria" w:eastAsia="Cambria" w:hAnsi="Cambria" w:cs="Cambria"/>
                <w:spacing w:val="-1"/>
                <w:sz w:val="13"/>
                <w:szCs w:val="13"/>
              </w:rPr>
              <w:t>h</w:t>
            </w:r>
            <w:r>
              <w:rPr>
                <w:rFonts w:ascii="Cambria" w:eastAsia="Cambria" w:hAnsi="Cambria" w:cs="Cambria"/>
                <w:sz w:val="13"/>
                <w:szCs w:val="13"/>
              </w:rPr>
              <w:t>eld</w:t>
            </w:r>
            <w:r>
              <w:rPr>
                <w:rFonts w:ascii="Cambria" w:eastAsia="Cambria" w:hAnsi="Cambria" w:cs="Cambria"/>
                <w:spacing w:val="4"/>
                <w:sz w:val="13"/>
                <w:szCs w:val="13"/>
              </w:rPr>
              <w:t xml:space="preserve"> </w:t>
            </w:r>
            <w:r>
              <w:rPr>
                <w:rFonts w:ascii="Cambria" w:eastAsia="Cambria" w:hAnsi="Cambria" w:cs="Cambria"/>
                <w:spacing w:val="-1"/>
                <w:sz w:val="13"/>
                <w:szCs w:val="13"/>
              </w:rPr>
              <w:t>ba</w:t>
            </w:r>
            <w:r>
              <w:rPr>
                <w:rFonts w:ascii="Cambria" w:eastAsia="Cambria" w:hAnsi="Cambria" w:cs="Cambria"/>
                <w:sz w:val="13"/>
                <w:szCs w:val="13"/>
              </w:rPr>
              <w:t>s</w:t>
            </w:r>
            <w:r>
              <w:rPr>
                <w:rFonts w:ascii="Cambria" w:eastAsia="Cambria" w:hAnsi="Cambria" w:cs="Cambria"/>
                <w:spacing w:val="-1"/>
                <w:sz w:val="13"/>
                <w:szCs w:val="13"/>
              </w:rPr>
              <w:t>i</w:t>
            </w:r>
            <w:r>
              <w:rPr>
                <w:rFonts w:ascii="Cambria" w:eastAsia="Cambria" w:hAnsi="Cambria" w:cs="Cambria"/>
                <w:sz w:val="13"/>
                <w:szCs w:val="13"/>
              </w:rPr>
              <w:t>c</w:t>
            </w:r>
            <w:r>
              <w:rPr>
                <w:rFonts w:ascii="Cambria" w:eastAsia="Cambria" w:hAnsi="Cambria" w:cs="Cambria"/>
                <w:spacing w:val="2"/>
                <w:sz w:val="13"/>
                <w:szCs w:val="13"/>
              </w:rPr>
              <w:t xml:space="preserve"> </w:t>
            </w:r>
            <w:r>
              <w:rPr>
                <w:rFonts w:ascii="Cambria" w:eastAsia="Cambria" w:hAnsi="Cambria" w:cs="Cambria"/>
                <w:sz w:val="13"/>
                <w:szCs w:val="13"/>
              </w:rPr>
              <w:t>f</w:t>
            </w:r>
            <w:r>
              <w:rPr>
                <w:rFonts w:ascii="Cambria" w:eastAsia="Cambria" w:hAnsi="Cambria" w:cs="Cambria"/>
                <w:spacing w:val="-1"/>
                <w:sz w:val="13"/>
                <w:szCs w:val="13"/>
              </w:rPr>
              <w:t>i</w:t>
            </w:r>
            <w:r>
              <w:rPr>
                <w:rFonts w:ascii="Cambria" w:eastAsia="Cambria" w:hAnsi="Cambria" w:cs="Cambria"/>
                <w:sz w:val="13"/>
                <w:szCs w:val="13"/>
              </w:rPr>
              <w:t>nan</w:t>
            </w:r>
            <w:r>
              <w:rPr>
                <w:rFonts w:ascii="Cambria" w:eastAsia="Cambria" w:hAnsi="Cambria" w:cs="Cambria"/>
                <w:spacing w:val="-1"/>
                <w:sz w:val="13"/>
                <w:szCs w:val="13"/>
              </w:rPr>
              <w:t>cia</w:t>
            </w:r>
            <w:r>
              <w:rPr>
                <w:rFonts w:ascii="Cambria" w:eastAsia="Cambria" w:hAnsi="Cambria" w:cs="Cambria"/>
                <w:sz w:val="13"/>
                <w:szCs w:val="13"/>
              </w:rPr>
              <w:t>l</w:t>
            </w:r>
            <w:r>
              <w:rPr>
                <w:rFonts w:ascii="Cambria" w:eastAsia="Cambria" w:hAnsi="Cambria" w:cs="Cambria"/>
                <w:spacing w:val="2"/>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nstr</w:t>
            </w:r>
            <w:r>
              <w:rPr>
                <w:rFonts w:ascii="Cambria" w:eastAsia="Cambria" w:hAnsi="Cambria" w:cs="Cambria"/>
                <w:spacing w:val="-1"/>
                <w:sz w:val="13"/>
                <w:szCs w:val="13"/>
              </w:rPr>
              <w:t>u</w:t>
            </w:r>
            <w:r>
              <w:rPr>
                <w:rFonts w:ascii="Cambria" w:eastAsia="Cambria" w:hAnsi="Cambria" w:cs="Cambria"/>
                <w:sz w:val="13"/>
                <w:szCs w:val="13"/>
              </w:rPr>
              <w:t>ments</w:t>
            </w:r>
            <w:r>
              <w:rPr>
                <w:rFonts w:ascii="Cambria" w:eastAsia="Cambria" w:hAnsi="Cambria" w:cs="Cambria"/>
                <w:spacing w:val="4"/>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ha</w:t>
            </w:r>
            <w:r>
              <w:rPr>
                <w:rFonts w:ascii="Cambria" w:eastAsia="Cambria" w:hAnsi="Cambria" w:cs="Cambria"/>
                <w:sz w:val="13"/>
                <w:szCs w:val="13"/>
              </w:rPr>
              <w:t>t</w:t>
            </w:r>
            <w:r>
              <w:rPr>
                <w:rFonts w:ascii="Cambria" w:eastAsia="Cambria" w:hAnsi="Cambria" w:cs="Cambria"/>
                <w:spacing w:val="4"/>
                <w:sz w:val="13"/>
                <w:szCs w:val="13"/>
              </w:rPr>
              <w:t xml:space="preserve"> </w:t>
            </w:r>
            <w:r>
              <w:rPr>
                <w:rFonts w:ascii="Cambria" w:eastAsia="Cambria" w:hAnsi="Cambria" w:cs="Cambria"/>
                <w:spacing w:val="1"/>
                <w:sz w:val="13"/>
                <w:szCs w:val="13"/>
              </w:rPr>
              <w:t>d</w:t>
            </w:r>
            <w:r>
              <w:rPr>
                <w:rFonts w:ascii="Cambria" w:eastAsia="Cambria" w:hAnsi="Cambria" w:cs="Cambria"/>
                <w:spacing w:val="-1"/>
                <w:sz w:val="13"/>
                <w:szCs w:val="13"/>
              </w:rPr>
              <w:t>i</w:t>
            </w:r>
            <w:r>
              <w:rPr>
                <w:rFonts w:ascii="Cambria" w:eastAsia="Cambria" w:hAnsi="Cambria" w:cs="Cambria"/>
                <w:sz w:val="13"/>
                <w:szCs w:val="13"/>
              </w:rPr>
              <w:t>d</w:t>
            </w:r>
            <w:r>
              <w:rPr>
                <w:rFonts w:ascii="Cambria" w:eastAsia="Cambria" w:hAnsi="Cambria" w:cs="Cambria"/>
                <w:spacing w:val="4"/>
                <w:sz w:val="13"/>
                <w:szCs w:val="13"/>
              </w:rPr>
              <w:t xml:space="preserve"> </w:t>
            </w:r>
            <w:r>
              <w:rPr>
                <w:rFonts w:ascii="Cambria" w:eastAsia="Cambria" w:hAnsi="Cambria" w:cs="Cambria"/>
                <w:sz w:val="13"/>
                <w:szCs w:val="13"/>
              </w:rPr>
              <w:t>n</w:t>
            </w:r>
            <w:r>
              <w:rPr>
                <w:rFonts w:ascii="Cambria" w:eastAsia="Cambria" w:hAnsi="Cambria" w:cs="Cambria"/>
                <w:spacing w:val="-1"/>
                <w:sz w:val="13"/>
                <w:szCs w:val="13"/>
              </w:rPr>
              <w:t>o</w:t>
            </w:r>
            <w:r>
              <w:rPr>
                <w:rFonts w:ascii="Cambria" w:eastAsia="Cambria" w:hAnsi="Cambria" w:cs="Cambria"/>
                <w:sz w:val="13"/>
                <w:szCs w:val="13"/>
              </w:rPr>
              <w:t>t</w:t>
            </w:r>
            <w:r>
              <w:rPr>
                <w:rFonts w:ascii="Cambria" w:eastAsia="Cambria" w:hAnsi="Cambria" w:cs="Cambria"/>
                <w:spacing w:val="5"/>
                <w:sz w:val="13"/>
                <w:szCs w:val="13"/>
              </w:rPr>
              <w:t xml:space="preserve"> </w:t>
            </w:r>
            <w:r>
              <w:rPr>
                <w:rFonts w:ascii="Cambria" w:eastAsia="Cambria" w:hAnsi="Cambria" w:cs="Cambria"/>
                <w:sz w:val="13"/>
                <w:szCs w:val="13"/>
              </w:rPr>
              <w:t>e</w:t>
            </w:r>
            <w:r>
              <w:rPr>
                <w:rFonts w:ascii="Cambria" w:eastAsia="Cambria" w:hAnsi="Cambria" w:cs="Cambria"/>
                <w:spacing w:val="1"/>
                <w:sz w:val="13"/>
                <w:szCs w:val="13"/>
              </w:rPr>
              <w:t>xp</w:t>
            </w:r>
            <w:r>
              <w:rPr>
                <w:rFonts w:ascii="Cambria" w:eastAsia="Cambria" w:hAnsi="Cambria" w:cs="Cambria"/>
                <w:spacing w:val="-1"/>
                <w:sz w:val="13"/>
                <w:szCs w:val="13"/>
              </w:rPr>
              <w:t>o</w:t>
            </w:r>
            <w:r>
              <w:rPr>
                <w:rFonts w:ascii="Cambria" w:eastAsia="Cambria" w:hAnsi="Cambria" w:cs="Cambria"/>
                <w:sz w:val="13"/>
                <w:szCs w:val="13"/>
              </w:rPr>
              <w:t>se</w:t>
            </w:r>
            <w:r>
              <w:rPr>
                <w:rFonts w:ascii="Cambria" w:eastAsia="Cambria" w:hAnsi="Cambria" w:cs="Cambria"/>
                <w:spacing w:val="4"/>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z w:val="13"/>
                <w:szCs w:val="13"/>
              </w:rPr>
              <w:t>ent</w:t>
            </w:r>
            <w:r>
              <w:rPr>
                <w:rFonts w:ascii="Cambria" w:eastAsia="Cambria" w:hAnsi="Cambria" w:cs="Cambria"/>
                <w:spacing w:val="-1"/>
                <w:sz w:val="13"/>
                <w:szCs w:val="13"/>
              </w:rPr>
              <w:t>i</w:t>
            </w:r>
            <w:r>
              <w:rPr>
                <w:rFonts w:ascii="Cambria" w:eastAsia="Cambria" w:hAnsi="Cambria" w:cs="Cambria"/>
                <w:sz w:val="13"/>
                <w:szCs w:val="13"/>
              </w:rPr>
              <w:t>ty</w:t>
            </w:r>
            <w:r>
              <w:rPr>
                <w:rFonts w:ascii="Cambria" w:eastAsia="Cambria" w:hAnsi="Cambria" w:cs="Cambria"/>
                <w:spacing w:val="3"/>
                <w:sz w:val="13"/>
                <w:szCs w:val="13"/>
              </w:rPr>
              <w:t xml:space="preserve"> </w:t>
            </w:r>
            <w:r>
              <w:rPr>
                <w:rFonts w:ascii="Cambria" w:eastAsia="Cambria" w:hAnsi="Cambria" w:cs="Cambria"/>
                <w:sz w:val="13"/>
                <w:szCs w:val="13"/>
              </w:rPr>
              <w:t>to</w:t>
            </w:r>
            <w:r>
              <w:rPr>
                <w:rFonts w:ascii="Cambria" w:eastAsia="Cambria" w:hAnsi="Cambria" w:cs="Cambria"/>
                <w:spacing w:val="2"/>
                <w:sz w:val="13"/>
                <w:szCs w:val="13"/>
              </w:rPr>
              <w:t xml:space="preserve"> </w:t>
            </w:r>
            <w:r>
              <w:rPr>
                <w:rFonts w:ascii="Cambria" w:eastAsia="Cambria" w:hAnsi="Cambria" w:cs="Cambria"/>
                <w:spacing w:val="-1"/>
                <w:sz w:val="13"/>
                <w:szCs w:val="13"/>
              </w:rPr>
              <w:t>c</w:t>
            </w:r>
            <w:r>
              <w:rPr>
                <w:rFonts w:ascii="Cambria" w:eastAsia="Cambria" w:hAnsi="Cambria" w:cs="Cambria"/>
                <w:sz w:val="13"/>
                <w:szCs w:val="13"/>
              </w:rPr>
              <w:t>erta</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3"/>
                <w:sz w:val="13"/>
                <w:szCs w:val="13"/>
              </w:rPr>
              <w:t xml:space="preserve"> </w:t>
            </w:r>
            <w:r>
              <w:rPr>
                <w:rFonts w:ascii="Cambria" w:eastAsia="Cambria" w:hAnsi="Cambria" w:cs="Cambria"/>
                <w:sz w:val="13"/>
                <w:szCs w:val="13"/>
              </w:rPr>
              <w:t>m</w:t>
            </w:r>
            <w:r>
              <w:rPr>
                <w:rFonts w:ascii="Cambria" w:eastAsia="Cambria" w:hAnsi="Cambria" w:cs="Cambria"/>
                <w:spacing w:val="-1"/>
                <w:sz w:val="13"/>
                <w:szCs w:val="13"/>
              </w:rPr>
              <w:t>a</w:t>
            </w:r>
            <w:r>
              <w:rPr>
                <w:rFonts w:ascii="Cambria" w:eastAsia="Cambria" w:hAnsi="Cambria" w:cs="Cambria"/>
                <w:sz w:val="13"/>
                <w:szCs w:val="13"/>
              </w:rPr>
              <w:t>r</w:t>
            </w:r>
            <w:r>
              <w:rPr>
                <w:rFonts w:ascii="Cambria" w:eastAsia="Cambria" w:hAnsi="Cambria" w:cs="Cambria"/>
                <w:spacing w:val="-1"/>
                <w:sz w:val="13"/>
                <w:szCs w:val="13"/>
              </w:rPr>
              <w:t>k</w:t>
            </w:r>
            <w:r>
              <w:rPr>
                <w:rFonts w:ascii="Cambria" w:eastAsia="Cambria" w:hAnsi="Cambria" w:cs="Cambria"/>
                <w:sz w:val="13"/>
                <w:szCs w:val="13"/>
              </w:rPr>
              <w:t>et</w:t>
            </w:r>
            <w:r>
              <w:rPr>
                <w:rFonts w:ascii="Cambria" w:eastAsia="Cambria" w:hAnsi="Cambria" w:cs="Cambria"/>
                <w:spacing w:val="4"/>
                <w:sz w:val="13"/>
                <w:szCs w:val="13"/>
              </w:rPr>
              <w:t xml:space="preserve"> </w:t>
            </w:r>
            <w:r>
              <w:rPr>
                <w:rFonts w:ascii="Cambria" w:eastAsia="Cambria" w:hAnsi="Cambria" w:cs="Cambria"/>
                <w:sz w:val="13"/>
                <w:szCs w:val="13"/>
              </w:rPr>
              <w:t>r</w:t>
            </w:r>
            <w:r>
              <w:rPr>
                <w:rFonts w:ascii="Cambria" w:eastAsia="Cambria" w:hAnsi="Cambria" w:cs="Cambria"/>
                <w:spacing w:val="-1"/>
                <w:sz w:val="13"/>
                <w:szCs w:val="13"/>
              </w:rPr>
              <w:t>i</w:t>
            </w:r>
            <w:r>
              <w:rPr>
                <w:rFonts w:ascii="Cambria" w:eastAsia="Cambria" w:hAnsi="Cambria" w:cs="Cambria"/>
                <w:sz w:val="13"/>
                <w:szCs w:val="13"/>
              </w:rPr>
              <w:t>sks,</w:t>
            </w:r>
            <w:r>
              <w:rPr>
                <w:rFonts w:ascii="Cambria" w:eastAsia="Cambria" w:hAnsi="Cambria" w:cs="Cambria"/>
                <w:spacing w:val="2"/>
                <w:sz w:val="13"/>
                <w:szCs w:val="13"/>
              </w:rPr>
              <w:t xml:space="preserve"> </w:t>
            </w:r>
            <w:r>
              <w:rPr>
                <w:rFonts w:ascii="Cambria" w:eastAsia="Cambria" w:hAnsi="Cambria" w:cs="Cambria"/>
                <w:sz w:val="13"/>
                <w:szCs w:val="13"/>
              </w:rPr>
              <w:t>s</w:t>
            </w:r>
            <w:r>
              <w:rPr>
                <w:rFonts w:ascii="Cambria" w:eastAsia="Cambria" w:hAnsi="Cambria" w:cs="Cambria"/>
                <w:spacing w:val="-1"/>
                <w:sz w:val="13"/>
                <w:szCs w:val="13"/>
              </w:rPr>
              <w:t>uc</w:t>
            </w:r>
            <w:r>
              <w:rPr>
                <w:rFonts w:ascii="Cambria" w:eastAsia="Cambria" w:hAnsi="Cambria" w:cs="Cambria"/>
                <w:sz w:val="13"/>
                <w:szCs w:val="13"/>
              </w:rPr>
              <w:t>h</w:t>
            </w:r>
            <w:r>
              <w:rPr>
                <w:rFonts w:ascii="Cambria" w:eastAsia="Cambria" w:hAnsi="Cambria" w:cs="Cambria"/>
                <w:spacing w:val="2"/>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s</w:t>
            </w:r>
            <w:r>
              <w:rPr>
                <w:rFonts w:ascii="Cambria" w:eastAsia="Cambria" w:hAnsi="Cambria" w:cs="Cambria"/>
                <w:spacing w:val="5"/>
                <w:sz w:val="13"/>
                <w:szCs w:val="13"/>
              </w:rPr>
              <w:t xml:space="preserve"> </w:t>
            </w:r>
            <w:r>
              <w:rPr>
                <w:rFonts w:ascii="Cambria" w:eastAsia="Cambria" w:hAnsi="Cambria" w:cs="Cambria"/>
                <w:spacing w:val="-1"/>
                <w:sz w:val="13"/>
                <w:szCs w:val="13"/>
              </w:rPr>
              <w:t>'Cu</w:t>
            </w:r>
            <w:r>
              <w:rPr>
                <w:rFonts w:ascii="Cambria" w:eastAsia="Cambria" w:hAnsi="Cambria" w:cs="Cambria"/>
                <w:sz w:val="13"/>
                <w:szCs w:val="13"/>
              </w:rPr>
              <w:t>rren</w:t>
            </w:r>
            <w:r>
              <w:rPr>
                <w:rFonts w:ascii="Cambria" w:eastAsia="Cambria" w:hAnsi="Cambria" w:cs="Cambria"/>
                <w:spacing w:val="-1"/>
                <w:sz w:val="13"/>
                <w:szCs w:val="13"/>
              </w:rPr>
              <w:t>c</w:t>
            </w:r>
            <w:r>
              <w:rPr>
                <w:rFonts w:ascii="Cambria" w:eastAsia="Cambria" w:hAnsi="Cambria" w:cs="Cambria"/>
                <w:sz w:val="13"/>
                <w:szCs w:val="13"/>
              </w:rPr>
              <w:t>y</w:t>
            </w:r>
            <w:r>
              <w:rPr>
                <w:rFonts w:ascii="Cambria" w:eastAsia="Cambria" w:hAnsi="Cambria" w:cs="Cambria"/>
                <w:spacing w:val="3"/>
                <w:sz w:val="13"/>
                <w:szCs w:val="13"/>
              </w:rPr>
              <w:t xml:space="preserve"> </w:t>
            </w:r>
            <w:r>
              <w:rPr>
                <w:rFonts w:ascii="Cambria" w:eastAsia="Cambria" w:hAnsi="Cambria" w:cs="Cambria"/>
                <w:sz w:val="13"/>
                <w:szCs w:val="13"/>
              </w:rPr>
              <w:t>r</w:t>
            </w:r>
            <w:r>
              <w:rPr>
                <w:rFonts w:ascii="Cambria" w:eastAsia="Cambria" w:hAnsi="Cambria" w:cs="Cambria"/>
                <w:spacing w:val="-1"/>
                <w:sz w:val="13"/>
                <w:szCs w:val="13"/>
              </w:rPr>
              <w:t>i</w:t>
            </w:r>
            <w:r>
              <w:rPr>
                <w:rFonts w:ascii="Cambria" w:eastAsia="Cambria" w:hAnsi="Cambria" w:cs="Cambria"/>
                <w:sz w:val="13"/>
                <w:szCs w:val="13"/>
              </w:rPr>
              <w:t>sk'</w:t>
            </w:r>
            <w:r>
              <w:rPr>
                <w:rFonts w:ascii="Cambria" w:eastAsia="Cambria" w:hAnsi="Cambria" w:cs="Cambria"/>
                <w:spacing w:val="2"/>
                <w:sz w:val="13"/>
                <w:szCs w:val="13"/>
              </w:rPr>
              <w:t xml:space="preserve"> </w:t>
            </w:r>
            <w:r>
              <w:rPr>
                <w:rFonts w:ascii="Cambria" w:eastAsia="Cambria" w:hAnsi="Cambria" w:cs="Cambria"/>
                <w:spacing w:val="-1"/>
                <w:sz w:val="13"/>
                <w:szCs w:val="13"/>
              </w:rPr>
              <w:t>an</w:t>
            </w:r>
            <w:r>
              <w:rPr>
                <w:rFonts w:ascii="Cambria" w:eastAsia="Cambria" w:hAnsi="Cambria" w:cs="Cambria"/>
                <w:sz w:val="13"/>
                <w:szCs w:val="13"/>
              </w:rPr>
              <w:t>d</w:t>
            </w:r>
            <w:r>
              <w:rPr>
                <w:rFonts w:ascii="Cambria" w:eastAsia="Cambria" w:hAnsi="Cambria" w:cs="Cambria"/>
                <w:spacing w:val="4"/>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er</w:t>
            </w:r>
            <w:r>
              <w:rPr>
                <w:rFonts w:ascii="Cambria" w:eastAsia="Cambria" w:hAnsi="Cambria" w:cs="Cambria"/>
                <w:spacing w:val="3"/>
                <w:sz w:val="13"/>
                <w:szCs w:val="13"/>
              </w:rPr>
              <w:t xml:space="preserve"> </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ic</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z w:val="13"/>
                <w:szCs w:val="13"/>
              </w:rPr>
              <w:t>r</w:t>
            </w:r>
            <w:r>
              <w:rPr>
                <w:rFonts w:ascii="Cambria" w:eastAsia="Cambria" w:hAnsi="Cambria" w:cs="Cambria"/>
                <w:spacing w:val="-1"/>
                <w:sz w:val="13"/>
                <w:szCs w:val="13"/>
              </w:rPr>
              <w:t>i</w:t>
            </w:r>
          </w:p>
        </w:tc>
        <w:tc>
          <w:tcPr>
            <w:tcW w:w="1022" w:type="dxa"/>
            <w:vMerge/>
            <w:tcBorders>
              <w:left w:val="nil"/>
              <w:bottom w:val="nil"/>
              <w:right w:val="nil"/>
            </w:tcBorders>
            <w:shd w:val="clear" w:color="auto" w:fill="D9D9D9"/>
          </w:tcPr>
          <w:p w14:paraId="516211D7" w14:textId="77777777" w:rsidR="00C802DA" w:rsidRDefault="00C802DA" w:rsidP="004C4121"/>
        </w:tc>
      </w:tr>
    </w:tbl>
    <w:p w14:paraId="25102DB2" w14:textId="77777777" w:rsidR="00C802DA" w:rsidRDefault="00C802DA" w:rsidP="00C802DA">
      <w:pPr>
        <w:sectPr w:rsidR="00C802DA" w:rsidSect="00AF31E5">
          <w:pgSz w:w="11900" w:h="16840"/>
          <w:pgMar w:top="1180" w:right="1340" w:bottom="700" w:left="820" w:header="709" w:footer="709" w:gutter="0"/>
          <w:cols w:space="720"/>
          <w:docGrid w:linePitch="326"/>
        </w:sectPr>
      </w:pPr>
    </w:p>
    <w:p w14:paraId="78B5BA30" w14:textId="77777777" w:rsidR="00C802DA" w:rsidRDefault="00C802DA" w:rsidP="00C802DA">
      <w:pPr>
        <w:spacing w:before="9" w:line="140" w:lineRule="exact"/>
        <w:rPr>
          <w:sz w:val="14"/>
          <w:szCs w:val="14"/>
        </w:rPr>
      </w:pPr>
    </w:p>
    <w:p w14:paraId="6EB4A9F0" w14:textId="4DDDA618" w:rsidR="00C802DA" w:rsidRDefault="00C802DA" w:rsidP="00C802DA">
      <w:pPr>
        <w:pStyle w:val="Heading7"/>
        <w:tabs>
          <w:tab w:val="left" w:pos="11943"/>
        </w:tabs>
        <w:ind w:left="183"/>
        <w:rPr>
          <w:rFonts w:cs="Cambria"/>
          <w:b w:val="0"/>
          <w:bCs/>
        </w:rPr>
      </w:pPr>
      <w:bookmarkStart w:id="621" w:name="_TOC_250000"/>
      <w:r>
        <w:rPr>
          <w:rFonts w:cs="Cambria"/>
          <w:color w:val="FFFFFF"/>
          <w:highlight w:val="black"/>
        </w:rPr>
        <w:t>7.4</w:t>
      </w:r>
      <w:r>
        <w:rPr>
          <w:rFonts w:cs="Cambria"/>
          <w:color w:val="FFFFFF"/>
          <w:spacing w:val="12"/>
          <w:highlight w:val="black"/>
        </w:rPr>
        <w:t xml:space="preserve"> </w:t>
      </w:r>
      <w:r>
        <w:rPr>
          <w:rFonts w:cs="Cambria"/>
          <w:color w:val="FFFFFF"/>
          <w:highlight w:val="black"/>
        </w:rPr>
        <w:t>Fair</w:t>
      </w:r>
      <w:r>
        <w:rPr>
          <w:rFonts w:cs="Cambria"/>
          <w:color w:val="FFFFFF"/>
          <w:spacing w:val="11"/>
          <w:highlight w:val="black"/>
        </w:rPr>
        <w:t xml:space="preserve"> </w:t>
      </w:r>
      <w:r>
        <w:rPr>
          <w:rFonts w:cs="Cambria"/>
          <w:color w:val="FFFFFF"/>
          <w:highlight w:val="black"/>
        </w:rPr>
        <w:t>Va</w:t>
      </w:r>
      <w:r>
        <w:rPr>
          <w:rFonts w:cs="Cambria"/>
          <w:color w:val="FFFFFF"/>
          <w:spacing w:val="-2"/>
          <w:highlight w:val="black"/>
        </w:rPr>
        <w:t>l</w:t>
      </w:r>
      <w:r>
        <w:rPr>
          <w:rFonts w:cs="Cambria"/>
          <w:color w:val="FFFFFF"/>
          <w:highlight w:val="black"/>
        </w:rPr>
        <w:t>ue</w:t>
      </w:r>
      <w:r>
        <w:rPr>
          <w:rFonts w:cs="Cambria"/>
          <w:color w:val="FFFFFF"/>
          <w:spacing w:val="13"/>
          <w:highlight w:val="black"/>
        </w:rPr>
        <w:t xml:space="preserve"> </w:t>
      </w:r>
      <w:r>
        <w:rPr>
          <w:rFonts w:cs="Cambria"/>
          <w:color w:val="FFFFFF"/>
          <w:highlight w:val="black"/>
        </w:rPr>
        <w:t>Measure</w:t>
      </w:r>
      <w:r>
        <w:rPr>
          <w:rFonts w:cs="Cambria"/>
          <w:color w:val="FFFFFF"/>
          <w:spacing w:val="-2"/>
          <w:highlight w:val="black"/>
        </w:rPr>
        <w:t>m</w:t>
      </w:r>
      <w:r>
        <w:rPr>
          <w:rFonts w:cs="Cambria"/>
          <w:color w:val="FFFFFF"/>
          <w:highlight w:val="black"/>
        </w:rPr>
        <w:t>e</w:t>
      </w:r>
      <w:r>
        <w:rPr>
          <w:rFonts w:cs="Cambria"/>
          <w:color w:val="FFFFFF"/>
          <w:spacing w:val="-1"/>
          <w:highlight w:val="black"/>
        </w:rPr>
        <w:t>n</w:t>
      </w:r>
      <w:r>
        <w:rPr>
          <w:rFonts w:cs="Cambria"/>
          <w:color w:val="FFFFFF"/>
          <w:highlight w:val="black"/>
        </w:rPr>
        <w:t>ts</w:t>
      </w:r>
      <w:r>
        <w:rPr>
          <w:rFonts w:cs="Cambria"/>
          <w:color w:val="FFFFFF"/>
          <w:highlight w:val="black"/>
        </w:rPr>
        <w:tab/>
      </w:r>
      <w:bookmarkEnd w:id="621"/>
    </w:p>
    <w:p w14:paraId="21365C38" w14:textId="5C857359" w:rsidR="00C802DA" w:rsidRDefault="00C802DA" w:rsidP="00514E75">
      <w:pPr>
        <w:spacing w:before="120" w:line="262" w:lineRule="auto"/>
        <w:ind w:left="181" w:right="8051"/>
        <w:rPr>
          <w:rFonts w:ascii="Cambria" w:eastAsia="Cambria" w:hAnsi="Cambria" w:cs="Cambria"/>
          <w:sz w:val="12"/>
          <w:szCs w:val="12"/>
        </w:rPr>
      </w:pPr>
      <w:r>
        <w:rPr>
          <w:rFonts w:ascii="Cambria" w:eastAsia="Cambria" w:hAnsi="Cambria" w:cs="Cambria"/>
          <w:sz w:val="12"/>
          <w:szCs w:val="12"/>
        </w:rPr>
        <w:t>The</w:t>
      </w:r>
      <w:r>
        <w:rPr>
          <w:rFonts w:ascii="Cambria" w:eastAsia="Cambria" w:hAnsi="Cambria" w:cs="Cambria"/>
          <w:spacing w:val="-1"/>
          <w:sz w:val="12"/>
          <w:szCs w:val="12"/>
        </w:rPr>
        <w:t xml:space="preserve"> </w:t>
      </w:r>
      <w:r>
        <w:rPr>
          <w:rFonts w:ascii="Cambria" w:eastAsia="Cambria" w:hAnsi="Cambria" w:cs="Cambria"/>
          <w:sz w:val="12"/>
          <w:szCs w:val="12"/>
        </w:rPr>
        <w:t>f</w:t>
      </w:r>
      <w:r>
        <w:rPr>
          <w:rFonts w:ascii="Cambria" w:eastAsia="Cambria" w:hAnsi="Cambria" w:cs="Cambria"/>
          <w:spacing w:val="1"/>
          <w:sz w:val="12"/>
          <w:szCs w:val="12"/>
        </w:rPr>
        <w:t>ollo</w:t>
      </w:r>
      <w:r>
        <w:rPr>
          <w:rFonts w:ascii="Cambria" w:eastAsia="Cambria" w:hAnsi="Cambria" w:cs="Cambria"/>
          <w:sz w:val="12"/>
          <w:szCs w:val="12"/>
        </w:rPr>
        <w:t>wing t</w:t>
      </w:r>
      <w:r>
        <w:rPr>
          <w:rFonts w:ascii="Cambria" w:eastAsia="Cambria" w:hAnsi="Cambria" w:cs="Cambria"/>
          <w:spacing w:val="-2"/>
          <w:sz w:val="12"/>
          <w:szCs w:val="12"/>
        </w:rPr>
        <w:t>a</w:t>
      </w:r>
      <w:r>
        <w:rPr>
          <w:rFonts w:ascii="Cambria" w:eastAsia="Cambria" w:hAnsi="Cambria" w:cs="Cambria"/>
          <w:spacing w:val="-1"/>
          <w:sz w:val="12"/>
          <w:szCs w:val="12"/>
        </w:rPr>
        <w:t>b</w:t>
      </w:r>
      <w:r>
        <w:rPr>
          <w:rFonts w:ascii="Cambria" w:eastAsia="Cambria" w:hAnsi="Cambria" w:cs="Cambria"/>
          <w:spacing w:val="1"/>
          <w:sz w:val="12"/>
          <w:szCs w:val="12"/>
        </w:rPr>
        <w:t>l</w:t>
      </w:r>
      <w:r>
        <w:rPr>
          <w:rFonts w:ascii="Cambria" w:eastAsia="Cambria" w:hAnsi="Cambria" w:cs="Cambria"/>
          <w:spacing w:val="-1"/>
          <w:sz w:val="12"/>
          <w:szCs w:val="12"/>
        </w:rPr>
        <w:t>e</w:t>
      </w:r>
      <w:r>
        <w:rPr>
          <w:rFonts w:ascii="Cambria" w:eastAsia="Cambria" w:hAnsi="Cambria" w:cs="Cambria"/>
          <w:sz w:val="12"/>
          <w:szCs w:val="12"/>
        </w:rPr>
        <w:t>s</w:t>
      </w:r>
      <w:r>
        <w:rPr>
          <w:rFonts w:ascii="Cambria" w:eastAsia="Cambria" w:hAnsi="Cambria" w:cs="Cambria"/>
          <w:spacing w:val="-2"/>
          <w:sz w:val="12"/>
          <w:szCs w:val="12"/>
        </w:rPr>
        <w:t xml:space="preserve"> </w:t>
      </w:r>
      <w:r>
        <w:rPr>
          <w:rFonts w:ascii="Cambria" w:eastAsia="Cambria" w:hAnsi="Cambria" w:cs="Cambria"/>
          <w:sz w:val="12"/>
          <w:szCs w:val="12"/>
        </w:rPr>
        <w:t>pr</w:t>
      </w:r>
      <w:r>
        <w:rPr>
          <w:rFonts w:ascii="Cambria" w:eastAsia="Cambria" w:hAnsi="Cambria" w:cs="Cambria"/>
          <w:spacing w:val="1"/>
          <w:sz w:val="12"/>
          <w:szCs w:val="12"/>
        </w:rPr>
        <w:t>o</w:t>
      </w:r>
      <w:r>
        <w:rPr>
          <w:rFonts w:ascii="Cambria" w:eastAsia="Cambria" w:hAnsi="Cambria" w:cs="Cambria"/>
          <w:spacing w:val="-1"/>
          <w:sz w:val="12"/>
          <w:szCs w:val="12"/>
        </w:rPr>
        <w:t>v</w:t>
      </w:r>
      <w:r>
        <w:rPr>
          <w:rFonts w:ascii="Cambria" w:eastAsia="Cambria" w:hAnsi="Cambria" w:cs="Cambria"/>
          <w:sz w:val="12"/>
          <w:szCs w:val="12"/>
        </w:rPr>
        <w:t>ide</w:t>
      </w:r>
      <w:r>
        <w:rPr>
          <w:rFonts w:ascii="Cambria" w:eastAsia="Cambria" w:hAnsi="Cambria" w:cs="Cambria"/>
          <w:spacing w:val="-1"/>
          <w:sz w:val="12"/>
          <w:szCs w:val="12"/>
        </w:rPr>
        <w:t xml:space="preserve"> </w:t>
      </w:r>
      <w:r>
        <w:rPr>
          <w:rFonts w:ascii="Cambria" w:eastAsia="Cambria" w:hAnsi="Cambria" w:cs="Cambria"/>
          <w:spacing w:val="-2"/>
          <w:sz w:val="12"/>
          <w:szCs w:val="12"/>
        </w:rPr>
        <w:t>a</w:t>
      </w:r>
      <w:r>
        <w:rPr>
          <w:rFonts w:ascii="Cambria" w:eastAsia="Cambria" w:hAnsi="Cambria" w:cs="Cambria"/>
          <w:sz w:val="12"/>
          <w:szCs w:val="12"/>
        </w:rPr>
        <w:t xml:space="preserve">n </w:t>
      </w:r>
      <w:r>
        <w:rPr>
          <w:rFonts w:ascii="Cambria" w:eastAsia="Cambria" w:hAnsi="Cambria" w:cs="Cambria"/>
          <w:spacing w:val="-2"/>
          <w:sz w:val="12"/>
          <w:szCs w:val="12"/>
        </w:rPr>
        <w:t>a</w:t>
      </w:r>
      <w:r>
        <w:rPr>
          <w:rFonts w:ascii="Cambria" w:eastAsia="Cambria" w:hAnsi="Cambria" w:cs="Cambria"/>
          <w:sz w:val="12"/>
          <w:szCs w:val="12"/>
        </w:rPr>
        <w:t>n</w:t>
      </w:r>
      <w:r>
        <w:rPr>
          <w:rFonts w:ascii="Cambria" w:eastAsia="Cambria" w:hAnsi="Cambria" w:cs="Cambria"/>
          <w:spacing w:val="-2"/>
          <w:sz w:val="12"/>
          <w:szCs w:val="12"/>
        </w:rPr>
        <w:t>a</w:t>
      </w:r>
      <w:r>
        <w:rPr>
          <w:rFonts w:ascii="Cambria" w:eastAsia="Cambria" w:hAnsi="Cambria" w:cs="Cambria"/>
          <w:spacing w:val="1"/>
          <w:sz w:val="12"/>
          <w:szCs w:val="12"/>
        </w:rPr>
        <w:t>l</w:t>
      </w:r>
      <w:r>
        <w:rPr>
          <w:rFonts w:ascii="Cambria" w:eastAsia="Cambria" w:hAnsi="Cambria" w:cs="Cambria"/>
          <w:spacing w:val="-1"/>
          <w:sz w:val="12"/>
          <w:szCs w:val="12"/>
        </w:rPr>
        <w:t>y</w:t>
      </w:r>
      <w:r>
        <w:rPr>
          <w:rFonts w:ascii="Cambria" w:eastAsia="Cambria" w:hAnsi="Cambria" w:cs="Cambria"/>
          <w:spacing w:val="-2"/>
          <w:sz w:val="12"/>
          <w:szCs w:val="12"/>
        </w:rPr>
        <w:t>s</w:t>
      </w:r>
      <w:r>
        <w:rPr>
          <w:rFonts w:ascii="Cambria" w:eastAsia="Cambria" w:hAnsi="Cambria" w:cs="Cambria"/>
          <w:sz w:val="12"/>
          <w:szCs w:val="12"/>
        </w:rPr>
        <w:t>is</w:t>
      </w:r>
      <w:r>
        <w:rPr>
          <w:rFonts w:ascii="Cambria" w:eastAsia="Cambria" w:hAnsi="Cambria" w:cs="Cambria"/>
          <w:spacing w:val="-2"/>
          <w:sz w:val="12"/>
          <w:szCs w:val="12"/>
        </w:rPr>
        <w:t xml:space="preserve"> </w:t>
      </w:r>
      <w:r>
        <w:rPr>
          <w:rFonts w:ascii="Cambria" w:eastAsia="Cambria" w:hAnsi="Cambria" w:cs="Cambria"/>
          <w:spacing w:val="1"/>
          <w:sz w:val="12"/>
          <w:szCs w:val="12"/>
        </w:rPr>
        <w:t>o</w:t>
      </w:r>
      <w:r>
        <w:rPr>
          <w:rFonts w:ascii="Cambria" w:eastAsia="Cambria" w:hAnsi="Cambria" w:cs="Cambria"/>
          <w:sz w:val="12"/>
          <w:szCs w:val="12"/>
        </w:rPr>
        <w:t>f</w:t>
      </w:r>
      <w:r>
        <w:rPr>
          <w:rFonts w:ascii="Cambria" w:eastAsia="Cambria" w:hAnsi="Cambria" w:cs="Cambria"/>
          <w:spacing w:val="-1"/>
          <w:sz w:val="12"/>
          <w:szCs w:val="12"/>
        </w:rPr>
        <w:t xml:space="preserve"> </w:t>
      </w:r>
      <w:r>
        <w:rPr>
          <w:rFonts w:ascii="Cambria" w:eastAsia="Cambria" w:hAnsi="Cambria" w:cs="Cambria"/>
          <w:spacing w:val="-2"/>
          <w:sz w:val="12"/>
          <w:szCs w:val="12"/>
        </w:rPr>
        <w:t>ass</w:t>
      </w:r>
      <w:r>
        <w:rPr>
          <w:rFonts w:ascii="Cambria" w:eastAsia="Cambria" w:hAnsi="Cambria" w:cs="Cambria"/>
          <w:spacing w:val="-1"/>
          <w:sz w:val="12"/>
          <w:szCs w:val="12"/>
        </w:rPr>
        <w:t>e</w:t>
      </w:r>
      <w:r>
        <w:rPr>
          <w:rFonts w:ascii="Cambria" w:eastAsia="Cambria" w:hAnsi="Cambria" w:cs="Cambria"/>
          <w:sz w:val="12"/>
          <w:szCs w:val="12"/>
        </w:rPr>
        <w:t>ts</w:t>
      </w:r>
      <w:r>
        <w:rPr>
          <w:rFonts w:ascii="Cambria" w:eastAsia="Cambria" w:hAnsi="Cambria" w:cs="Cambria"/>
          <w:spacing w:val="-2"/>
          <w:sz w:val="12"/>
          <w:szCs w:val="12"/>
        </w:rPr>
        <w:t xml:space="preserve"> a</w:t>
      </w:r>
      <w:r>
        <w:rPr>
          <w:rFonts w:ascii="Cambria" w:eastAsia="Cambria" w:hAnsi="Cambria" w:cs="Cambria"/>
          <w:sz w:val="12"/>
          <w:szCs w:val="12"/>
        </w:rPr>
        <w:t xml:space="preserve">nd </w:t>
      </w:r>
      <w:r>
        <w:rPr>
          <w:rFonts w:ascii="Cambria" w:eastAsia="Cambria" w:hAnsi="Cambria" w:cs="Cambria"/>
          <w:spacing w:val="1"/>
          <w:sz w:val="12"/>
          <w:szCs w:val="12"/>
        </w:rPr>
        <w:t>l</w:t>
      </w:r>
      <w:r>
        <w:rPr>
          <w:rFonts w:ascii="Cambria" w:eastAsia="Cambria" w:hAnsi="Cambria" w:cs="Cambria"/>
          <w:sz w:val="12"/>
          <w:szCs w:val="12"/>
        </w:rPr>
        <w:t>i</w:t>
      </w:r>
      <w:r>
        <w:rPr>
          <w:rFonts w:ascii="Cambria" w:eastAsia="Cambria" w:hAnsi="Cambria" w:cs="Cambria"/>
          <w:spacing w:val="-2"/>
          <w:sz w:val="12"/>
          <w:szCs w:val="12"/>
        </w:rPr>
        <w:t>a</w:t>
      </w:r>
      <w:r>
        <w:rPr>
          <w:rFonts w:ascii="Cambria" w:eastAsia="Cambria" w:hAnsi="Cambria" w:cs="Cambria"/>
          <w:spacing w:val="-1"/>
          <w:sz w:val="12"/>
          <w:szCs w:val="12"/>
        </w:rPr>
        <w:t>b</w:t>
      </w:r>
      <w:r>
        <w:rPr>
          <w:rFonts w:ascii="Cambria" w:eastAsia="Cambria" w:hAnsi="Cambria" w:cs="Cambria"/>
          <w:sz w:val="12"/>
          <w:szCs w:val="12"/>
        </w:rPr>
        <w:t>i</w:t>
      </w:r>
      <w:r>
        <w:rPr>
          <w:rFonts w:ascii="Cambria" w:eastAsia="Cambria" w:hAnsi="Cambria" w:cs="Cambria"/>
          <w:spacing w:val="1"/>
          <w:sz w:val="12"/>
          <w:szCs w:val="12"/>
        </w:rPr>
        <w:t>l</w:t>
      </w:r>
      <w:r>
        <w:rPr>
          <w:rFonts w:ascii="Cambria" w:eastAsia="Cambria" w:hAnsi="Cambria" w:cs="Cambria"/>
          <w:sz w:val="12"/>
          <w:szCs w:val="12"/>
        </w:rPr>
        <w:t>it</w:t>
      </w:r>
      <w:r>
        <w:rPr>
          <w:rFonts w:ascii="Cambria" w:eastAsia="Cambria" w:hAnsi="Cambria" w:cs="Cambria"/>
          <w:spacing w:val="-1"/>
          <w:sz w:val="12"/>
          <w:szCs w:val="12"/>
        </w:rPr>
        <w:t>ie</w:t>
      </w:r>
      <w:r>
        <w:rPr>
          <w:rFonts w:ascii="Cambria" w:eastAsia="Cambria" w:hAnsi="Cambria" w:cs="Cambria"/>
          <w:sz w:val="12"/>
          <w:szCs w:val="12"/>
        </w:rPr>
        <w:t>s</w:t>
      </w:r>
      <w:r>
        <w:rPr>
          <w:rFonts w:ascii="Cambria" w:eastAsia="Cambria" w:hAnsi="Cambria" w:cs="Cambria"/>
          <w:spacing w:val="-2"/>
          <w:sz w:val="12"/>
          <w:szCs w:val="12"/>
        </w:rPr>
        <w:t xml:space="preserve"> </w:t>
      </w:r>
      <w:r>
        <w:rPr>
          <w:rFonts w:ascii="Cambria" w:eastAsia="Cambria" w:hAnsi="Cambria" w:cs="Cambria"/>
          <w:spacing w:val="-1"/>
          <w:sz w:val="12"/>
          <w:szCs w:val="12"/>
        </w:rPr>
        <w:t>t</w:t>
      </w:r>
      <w:r>
        <w:rPr>
          <w:rFonts w:ascii="Cambria" w:eastAsia="Cambria" w:hAnsi="Cambria" w:cs="Cambria"/>
          <w:sz w:val="12"/>
          <w:szCs w:val="12"/>
        </w:rPr>
        <w:t>h</w:t>
      </w:r>
      <w:r>
        <w:rPr>
          <w:rFonts w:ascii="Cambria" w:eastAsia="Cambria" w:hAnsi="Cambria" w:cs="Cambria"/>
          <w:spacing w:val="-2"/>
          <w:sz w:val="12"/>
          <w:szCs w:val="12"/>
        </w:rPr>
        <w:t>a</w:t>
      </w:r>
      <w:r>
        <w:rPr>
          <w:rFonts w:ascii="Cambria" w:eastAsia="Cambria" w:hAnsi="Cambria" w:cs="Cambria"/>
          <w:sz w:val="12"/>
          <w:szCs w:val="12"/>
        </w:rPr>
        <w:t xml:space="preserve">t </w:t>
      </w:r>
      <w:r>
        <w:rPr>
          <w:rFonts w:ascii="Cambria" w:eastAsia="Cambria" w:hAnsi="Cambria" w:cs="Cambria"/>
          <w:spacing w:val="-2"/>
          <w:sz w:val="12"/>
          <w:szCs w:val="12"/>
        </w:rPr>
        <w:t>a</w:t>
      </w:r>
      <w:r>
        <w:rPr>
          <w:rFonts w:ascii="Cambria" w:eastAsia="Cambria" w:hAnsi="Cambria" w:cs="Cambria"/>
          <w:sz w:val="12"/>
          <w:szCs w:val="12"/>
        </w:rPr>
        <w:t>re</w:t>
      </w:r>
      <w:r>
        <w:rPr>
          <w:rFonts w:ascii="Cambria" w:eastAsia="Cambria" w:hAnsi="Cambria" w:cs="Cambria"/>
          <w:spacing w:val="-1"/>
          <w:sz w:val="12"/>
          <w:szCs w:val="12"/>
        </w:rPr>
        <w:t xml:space="preserve"> </w:t>
      </w:r>
      <w:r>
        <w:rPr>
          <w:rFonts w:ascii="Cambria" w:eastAsia="Cambria" w:hAnsi="Cambria" w:cs="Cambria"/>
          <w:sz w:val="12"/>
          <w:szCs w:val="12"/>
        </w:rPr>
        <w:t>m</w:t>
      </w:r>
      <w:r>
        <w:rPr>
          <w:rFonts w:ascii="Cambria" w:eastAsia="Cambria" w:hAnsi="Cambria" w:cs="Cambria"/>
          <w:spacing w:val="-1"/>
          <w:sz w:val="12"/>
          <w:szCs w:val="12"/>
        </w:rPr>
        <w:t>e</w:t>
      </w:r>
      <w:r>
        <w:rPr>
          <w:rFonts w:ascii="Cambria" w:eastAsia="Cambria" w:hAnsi="Cambria" w:cs="Cambria"/>
          <w:spacing w:val="-2"/>
          <w:sz w:val="12"/>
          <w:szCs w:val="12"/>
        </w:rPr>
        <w:t>as</w:t>
      </w:r>
      <w:r>
        <w:rPr>
          <w:rFonts w:ascii="Cambria" w:eastAsia="Cambria" w:hAnsi="Cambria" w:cs="Cambria"/>
          <w:sz w:val="12"/>
          <w:szCs w:val="12"/>
        </w:rPr>
        <w:t>ur</w:t>
      </w:r>
      <w:r>
        <w:rPr>
          <w:rFonts w:ascii="Cambria" w:eastAsia="Cambria" w:hAnsi="Cambria" w:cs="Cambria"/>
          <w:spacing w:val="-1"/>
          <w:sz w:val="12"/>
          <w:szCs w:val="12"/>
        </w:rPr>
        <w:t>e</w:t>
      </w:r>
      <w:r>
        <w:rPr>
          <w:rFonts w:ascii="Cambria" w:eastAsia="Cambria" w:hAnsi="Cambria" w:cs="Cambria"/>
          <w:sz w:val="12"/>
          <w:szCs w:val="12"/>
        </w:rPr>
        <w:t xml:space="preserve">d </w:t>
      </w:r>
      <w:r>
        <w:rPr>
          <w:rFonts w:ascii="Cambria" w:eastAsia="Cambria" w:hAnsi="Cambria" w:cs="Cambria"/>
          <w:spacing w:val="-2"/>
          <w:sz w:val="12"/>
          <w:szCs w:val="12"/>
        </w:rPr>
        <w:t>a</w:t>
      </w:r>
      <w:r>
        <w:rPr>
          <w:rFonts w:ascii="Cambria" w:eastAsia="Cambria" w:hAnsi="Cambria" w:cs="Cambria"/>
          <w:sz w:val="12"/>
          <w:szCs w:val="12"/>
        </w:rPr>
        <w:t xml:space="preserve">t </w:t>
      </w:r>
      <w:r>
        <w:rPr>
          <w:rFonts w:ascii="Cambria" w:eastAsia="Cambria" w:hAnsi="Cambria" w:cs="Cambria"/>
          <w:spacing w:val="-1"/>
          <w:sz w:val="12"/>
          <w:szCs w:val="12"/>
        </w:rPr>
        <w:t>f</w:t>
      </w:r>
      <w:r>
        <w:rPr>
          <w:rFonts w:ascii="Cambria" w:eastAsia="Cambria" w:hAnsi="Cambria" w:cs="Cambria"/>
          <w:spacing w:val="-2"/>
          <w:sz w:val="12"/>
          <w:szCs w:val="12"/>
        </w:rPr>
        <w:t>a</w:t>
      </w:r>
      <w:r>
        <w:rPr>
          <w:rFonts w:ascii="Cambria" w:eastAsia="Cambria" w:hAnsi="Cambria" w:cs="Cambria"/>
          <w:sz w:val="12"/>
          <w:szCs w:val="12"/>
        </w:rPr>
        <w:t xml:space="preserve">ir </w:t>
      </w:r>
      <w:r>
        <w:rPr>
          <w:rFonts w:ascii="Cambria" w:eastAsia="Cambria" w:hAnsi="Cambria" w:cs="Cambria"/>
          <w:spacing w:val="-1"/>
          <w:sz w:val="12"/>
          <w:szCs w:val="12"/>
        </w:rPr>
        <w:t>v</w:t>
      </w:r>
      <w:r>
        <w:rPr>
          <w:rFonts w:ascii="Cambria" w:eastAsia="Cambria" w:hAnsi="Cambria" w:cs="Cambria"/>
          <w:spacing w:val="-2"/>
          <w:sz w:val="12"/>
          <w:szCs w:val="12"/>
        </w:rPr>
        <w:t>a</w:t>
      </w:r>
      <w:r>
        <w:rPr>
          <w:rFonts w:ascii="Cambria" w:eastAsia="Cambria" w:hAnsi="Cambria" w:cs="Cambria"/>
          <w:spacing w:val="1"/>
          <w:sz w:val="12"/>
          <w:szCs w:val="12"/>
        </w:rPr>
        <w:t>l</w:t>
      </w:r>
      <w:r>
        <w:rPr>
          <w:rFonts w:ascii="Cambria" w:eastAsia="Cambria" w:hAnsi="Cambria" w:cs="Cambria"/>
          <w:sz w:val="12"/>
          <w:szCs w:val="12"/>
        </w:rPr>
        <w:t>u</w:t>
      </w:r>
      <w:r>
        <w:rPr>
          <w:rFonts w:ascii="Cambria" w:eastAsia="Cambria" w:hAnsi="Cambria" w:cs="Cambria"/>
          <w:spacing w:val="-1"/>
          <w:sz w:val="12"/>
          <w:szCs w:val="12"/>
        </w:rPr>
        <w:t>e</w:t>
      </w:r>
      <w:r>
        <w:rPr>
          <w:rFonts w:ascii="Cambria" w:eastAsia="Cambria" w:hAnsi="Cambria" w:cs="Cambria"/>
          <w:sz w:val="12"/>
          <w:szCs w:val="12"/>
        </w:rPr>
        <w:t>. The</w:t>
      </w:r>
      <w:r>
        <w:rPr>
          <w:rFonts w:ascii="Cambria" w:eastAsia="Cambria" w:hAnsi="Cambria" w:cs="Cambria"/>
          <w:spacing w:val="-1"/>
          <w:sz w:val="12"/>
          <w:szCs w:val="12"/>
        </w:rPr>
        <w:t xml:space="preserve"> </w:t>
      </w:r>
      <w:r>
        <w:rPr>
          <w:rFonts w:ascii="Cambria" w:eastAsia="Cambria" w:hAnsi="Cambria" w:cs="Cambria"/>
          <w:sz w:val="12"/>
          <w:szCs w:val="12"/>
        </w:rPr>
        <w:t>di</w:t>
      </w:r>
      <w:r>
        <w:rPr>
          <w:rFonts w:ascii="Cambria" w:eastAsia="Cambria" w:hAnsi="Cambria" w:cs="Cambria"/>
          <w:spacing w:val="-1"/>
          <w:sz w:val="12"/>
          <w:szCs w:val="12"/>
        </w:rPr>
        <w:t>ffe</w:t>
      </w:r>
      <w:r>
        <w:rPr>
          <w:rFonts w:ascii="Cambria" w:eastAsia="Cambria" w:hAnsi="Cambria" w:cs="Cambria"/>
          <w:sz w:val="12"/>
          <w:szCs w:val="12"/>
        </w:rPr>
        <w:t>r</w:t>
      </w:r>
      <w:r>
        <w:rPr>
          <w:rFonts w:ascii="Cambria" w:eastAsia="Cambria" w:hAnsi="Cambria" w:cs="Cambria"/>
          <w:spacing w:val="-1"/>
          <w:sz w:val="12"/>
          <w:szCs w:val="12"/>
        </w:rPr>
        <w:t>e</w:t>
      </w:r>
      <w:r>
        <w:rPr>
          <w:rFonts w:ascii="Cambria" w:eastAsia="Cambria" w:hAnsi="Cambria" w:cs="Cambria"/>
          <w:sz w:val="12"/>
          <w:szCs w:val="12"/>
        </w:rPr>
        <w:t xml:space="preserve">nt </w:t>
      </w:r>
      <w:r>
        <w:rPr>
          <w:rFonts w:ascii="Cambria" w:eastAsia="Cambria" w:hAnsi="Cambria" w:cs="Cambria"/>
          <w:spacing w:val="1"/>
          <w:sz w:val="12"/>
          <w:szCs w:val="12"/>
        </w:rPr>
        <w:t>l</w:t>
      </w:r>
      <w:r>
        <w:rPr>
          <w:rFonts w:ascii="Cambria" w:eastAsia="Cambria" w:hAnsi="Cambria" w:cs="Cambria"/>
          <w:spacing w:val="-1"/>
          <w:sz w:val="12"/>
          <w:szCs w:val="12"/>
        </w:rPr>
        <w:t>eve</w:t>
      </w:r>
      <w:r>
        <w:rPr>
          <w:rFonts w:ascii="Cambria" w:eastAsia="Cambria" w:hAnsi="Cambria" w:cs="Cambria"/>
          <w:spacing w:val="1"/>
          <w:sz w:val="12"/>
          <w:szCs w:val="12"/>
        </w:rPr>
        <w:t>l</w:t>
      </w:r>
      <w:r>
        <w:rPr>
          <w:rFonts w:ascii="Cambria" w:eastAsia="Cambria" w:hAnsi="Cambria" w:cs="Cambria"/>
          <w:sz w:val="12"/>
          <w:szCs w:val="12"/>
        </w:rPr>
        <w:t>s</w:t>
      </w:r>
      <w:r>
        <w:rPr>
          <w:rFonts w:ascii="Cambria" w:eastAsia="Cambria" w:hAnsi="Cambria" w:cs="Cambria"/>
          <w:spacing w:val="-1"/>
          <w:sz w:val="12"/>
          <w:szCs w:val="12"/>
        </w:rPr>
        <w:t xml:space="preserve"> </w:t>
      </w:r>
      <w:r>
        <w:rPr>
          <w:rFonts w:ascii="Cambria" w:eastAsia="Cambria" w:hAnsi="Cambria" w:cs="Cambria"/>
          <w:spacing w:val="1"/>
          <w:sz w:val="12"/>
          <w:szCs w:val="12"/>
        </w:rPr>
        <w:t>o</w:t>
      </w:r>
      <w:r>
        <w:rPr>
          <w:rFonts w:ascii="Cambria" w:eastAsia="Cambria" w:hAnsi="Cambria" w:cs="Cambria"/>
          <w:sz w:val="12"/>
          <w:szCs w:val="12"/>
        </w:rPr>
        <w:t>f</w:t>
      </w:r>
      <w:r>
        <w:rPr>
          <w:rFonts w:ascii="Cambria" w:eastAsia="Cambria" w:hAnsi="Cambria" w:cs="Cambria"/>
          <w:spacing w:val="-1"/>
          <w:sz w:val="12"/>
          <w:szCs w:val="12"/>
        </w:rPr>
        <w:t xml:space="preserve"> </w:t>
      </w:r>
      <w:r>
        <w:rPr>
          <w:rFonts w:ascii="Cambria" w:eastAsia="Cambria" w:hAnsi="Cambria" w:cs="Cambria"/>
          <w:sz w:val="12"/>
          <w:szCs w:val="12"/>
        </w:rPr>
        <w:t>the</w:t>
      </w:r>
      <w:r>
        <w:rPr>
          <w:rFonts w:ascii="Cambria" w:eastAsia="Cambria" w:hAnsi="Cambria" w:cs="Cambria"/>
          <w:spacing w:val="-1"/>
          <w:sz w:val="12"/>
          <w:szCs w:val="12"/>
        </w:rPr>
        <w:t xml:space="preserve"> fa</w:t>
      </w:r>
      <w:r>
        <w:rPr>
          <w:rFonts w:ascii="Cambria" w:eastAsia="Cambria" w:hAnsi="Cambria" w:cs="Cambria"/>
          <w:sz w:val="12"/>
          <w:szCs w:val="12"/>
        </w:rPr>
        <w:t xml:space="preserve">ir </w:t>
      </w:r>
      <w:r>
        <w:rPr>
          <w:rFonts w:ascii="Cambria" w:eastAsia="Cambria" w:hAnsi="Cambria" w:cs="Cambria"/>
          <w:spacing w:val="-1"/>
          <w:sz w:val="12"/>
          <w:szCs w:val="12"/>
        </w:rPr>
        <w:t>va</w:t>
      </w:r>
      <w:r>
        <w:rPr>
          <w:rFonts w:ascii="Cambria" w:eastAsia="Cambria" w:hAnsi="Cambria" w:cs="Cambria"/>
          <w:spacing w:val="1"/>
          <w:sz w:val="12"/>
          <w:szCs w:val="12"/>
        </w:rPr>
        <w:t>l</w:t>
      </w:r>
      <w:r>
        <w:rPr>
          <w:rFonts w:ascii="Cambria" w:eastAsia="Cambria" w:hAnsi="Cambria" w:cs="Cambria"/>
          <w:sz w:val="12"/>
          <w:szCs w:val="12"/>
        </w:rPr>
        <w:t>ue</w:t>
      </w:r>
      <w:r>
        <w:rPr>
          <w:rFonts w:ascii="Cambria" w:eastAsia="Cambria" w:hAnsi="Cambria" w:cs="Cambria"/>
          <w:spacing w:val="-1"/>
          <w:sz w:val="12"/>
          <w:szCs w:val="12"/>
        </w:rPr>
        <w:t xml:space="preserve"> </w:t>
      </w:r>
      <w:r>
        <w:rPr>
          <w:rFonts w:ascii="Cambria" w:eastAsia="Cambria" w:hAnsi="Cambria" w:cs="Cambria"/>
          <w:sz w:val="12"/>
          <w:szCs w:val="12"/>
        </w:rPr>
        <w:t>hi</w:t>
      </w:r>
      <w:r>
        <w:rPr>
          <w:rFonts w:ascii="Cambria" w:eastAsia="Cambria" w:hAnsi="Cambria" w:cs="Cambria"/>
          <w:spacing w:val="-1"/>
          <w:sz w:val="12"/>
          <w:szCs w:val="12"/>
        </w:rPr>
        <w:t>e</w:t>
      </w:r>
      <w:r>
        <w:rPr>
          <w:rFonts w:ascii="Cambria" w:eastAsia="Cambria" w:hAnsi="Cambria" w:cs="Cambria"/>
          <w:sz w:val="12"/>
          <w:szCs w:val="12"/>
        </w:rPr>
        <w:t>r</w:t>
      </w:r>
      <w:r>
        <w:rPr>
          <w:rFonts w:ascii="Cambria" w:eastAsia="Cambria" w:hAnsi="Cambria" w:cs="Cambria"/>
          <w:spacing w:val="-1"/>
          <w:sz w:val="12"/>
          <w:szCs w:val="12"/>
        </w:rPr>
        <w:t>a</w:t>
      </w:r>
      <w:r>
        <w:rPr>
          <w:rFonts w:ascii="Cambria" w:eastAsia="Cambria" w:hAnsi="Cambria" w:cs="Cambria"/>
          <w:sz w:val="12"/>
          <w:szCs w:val="12"/>
        </w:rPr>
        <w:t>r</w:t>
      </w:r>
      <w:r>
        <w:rPr>
          <w:rFonts w:ascii="Cambria" w:eastAsia="Cambria" w:hAnsi="Cambria" w:cs="Cambria"/>
          <w:spacing w:val="-1"/>
          <w:sz w:val="12"/>
          <w:szCs w:val="12"/>
        </w:rPr>
        <w:t>c</w:t>
      </w:r>
      <w:r>
        <w:rPr>
          <w:rFonts w:ascii="Cambria" w:eastAsia="Cambria" w:hAnsi="Cambria" w:cs="Cambria"/>
          <w:sz w:val="12"/>
          <w:szCs w:val="12"/>
        </w:rPr>
        <w:t>hy</w:t>
      </w:r>
      <w:r>
        <w:rPr>
          <w:rFonts w:ascii="Cambria" w:eastAsia="Cambria" w:hAnsi="Cambria" w:cs="Cambria"/>
          <w:spacing w:val="-1"/>
          <w:sz w:val="12"/>
          <w:szCs w:val="12"/>
        </w:rPr>
        <w:t xml:space="preserve"> a</w:t>
      </w:r>
      <w:r>
        <w:rPr>
          <w:rFonts w:ascii="Cambria" w:eastAsia="Cambria" w:hAnsi="Cambria" w:cs="Cambria"/>
          <w:sz w:val="12"/>
          <w:szCs w:val="12"/>
        </w:rPr>
        <w:t>re</w:t>
      </w:r>
      <w:r>
        <w:rPr>
          <w:rFonts w:ascii="Cambria" w:eastAsia="Cambria" w:hAnsi="Cambria" w:cs="Cambria"/>
          <w:spacing w:val="-1"/>
          <w:sz w:val="12"/>
          <w:szCs w:val="12"/>
        </w:rPr>
        <w:t xml:space="preserve"> </w:t>
      </w:r>
      <w:r>
        <w:rPr>
          <w:rFonts w:ascii="Cambria" w:eastAsia="Cambria" w:hAnsi="Cambria" w:cs="Cambria"/>
          <w:sz w:val="12"/>
          <w:szCs w:val="12"/>
        </w:rPr>
        <w:t>d</w:t>
      </w:r>
      <w:r>
        <w:rPr>
          <w:rFonts w:ascii="Cambria" w:eastAsia="Cambria" w:hAnsi="Cambria" w:cs="Cambria"/>
          <w:spacing w:val="-1"/>
          <w:sz w:val="12"/>
          <w:szCs w:val="12"/>
        </w:rPr>
        <w:t>ef</w:t>
      </w:r>
      <w:r>
        <w:rPr>
          <w:rFonts w:ascii="Cambria" w:eastAsia="Cambria" w:hAnsi="Cambria" w:cs="Cambria"/>
          <w:sz w:val="12"/>
          <w:szCs w:val="12"/>
        </w:rPr>
        <w:t>in</w:t>
      </w:r>
      <w:r>
        <w:rPr>
          <w:rFonts w:ascii="Cambria" w:eastAsia="Cambria" w:hAnsi="Cambria" w:cs="Cambria"/>
          <w:spacing w:val="-1"/>
          <w:sz w:val="12"/>
          <w:szCs w:val="12"/>
        </w:rPr>
        <w:t>e</w:t>
      </w:r>
      <w:r>
        <w:rPr>
          <w:rFonts w:ascii="Cambria" w:eastAsia="Cambria" w:hAnsi="Cambria" w:cs="Cambria"/>
          <w:sz w:val="12"/>
          <w:szCs w:val="12"/>
        </w:rPr>
        <w:t xml:space="preserve">d </w:t>
      </w:r>
      <w:r>
        <w:rPr>
          <w:rFonts w:ascii="Cambria" w:eastAsia="Cambria" w:hAnsi="Cambria" w:cs="Cambria"/>
          <w:spacing w:val="-1"/>
          <w:sz w:val="12"/>
          <w:szCs w:val="12"/>
        </w:rPr>
        <w:t>be</w:t>
      </w:r>
      <w:r>
        <w:rPr>
          <w:rFonts w:ascii="Cambria" w:eastAsia="Cambria" w:hAnsi="Cambria" w:cs="Cambria"/>
          <w:sz w:val="12"/>
          <w:szCs w:val="12"/>
        </w:rPr>
        <w:t>low.</w:t>
      </w:r>
    </w:p>
    <w:p w14:paraId="6FE4DDE9" w14:textId="3C2149B4" w:rsidR="00C802DA" w:rsidRDefault="00514E75" w:rsidP="00C802DA">
      <w:pPr>
        <w:spacing w:line="262" w:lineRule="auto"/>
        <w:ind w:left="179" w:right="5927" w:hanging="1"/>
        <w:rPr>
          <w:rFonts w:ascii="Cambria" w:eastAsia="Cambria" w:hAnsi="Cambria" w:cs="Cambria"/>
          <w:sz w:val="12"/>
          <w:szCs w:val="12"/>
        </w:rPr>
      </w:pPr>
      <w:r>
        <w:rPr>
          <w:noProof/>
        </w:rPr>
        <mc:AlternateContent>
          <mc:Choice Requires="wpg">
            <w:drawing>
              <wp:anchor distT="0" distB="0" distL="114300" distR="114300" simplePos="0" relativeHeight="251966464" behindDoc="1" locked="0" layoutInCell="1" allowOverlap="1" wp14:anchorId="2A4362DC" wp14:editId="5C52BD85">
                <wp:simplePos x="0" y="0"/>
                <wp:positionH relativeFrom="page">
                  <wp:posOffset>1599813</wp:posOffset>
                </wp:positionH>
                <wp:positionV relativeFrom="paragraph">
                  <wp:posOffset>410790</wp:posOffset>
                </wp:positionV>
                <wp:extent cx="5194300" cy="211455"/>
                <wp:effectExtent l="2540" t="7620" r="3810" b="9525"/>
                <wp:wrapNone/>
                <wp:docPr id="454" name="Group 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94300" cy="211455"/>
                          <a:chOff x="2569" y="597"/>
                          <a:chExt cx="8180" cy="333"/>
                        </a:xfrm>
                      </wpg:grpSpPr>
                      <wpg:grpSp>
                        <wpg:cNvPr id="455" name="Group 22"/>
                        <wpg:cNvGrpSpPr>
                          <a:grpSpLocks/>
                        </wpg:cNvGrpSpPr>
                        <wpg:grpSpPr bwMode="auto">
                          <a:xfrm>
                            <a:off x="2576" y="604"/>
                            <a:ext cx="2" cy="319"/>
                            <a:chOff x="2576" y="604"/>
                            <a:chExt cx="2" cy="319"/>
                          </a:xfrm>
                        </wpg:grpSpPr>
                        <wps:wsp>
                          <wps:cNvPr id="456" name="Freeform 23"/>
                          <wps:cNvSpPr>
                            <a:spLocks/>
                          </wps:cNvSpPr>
                          <wps:spPr bwMode="auto">
                            <a:xfrm>
                              <a:off x="2576" y="604"/>
                              <a:ext cx="2" cy="319"/>
                            </a:xfrm>
                            <a:custGeom>
                              <a:avLst/>
                              <a:gdLst>
                                <a:gd name="T0" fmla="+- 0 604 604"/>
                                <a:gd name="T1" fmla="*/ 604 h 319"/>
                                <a:gd name="T2" fmla="+- 0 923 604"/>
                                <a:gd name="T3" fmla="*/ 923 h 319"/>
                              </a:gdLst>
                              <a:ahLst/>
                              <a:cxnLst>
                                <a:cxn ang="0">
                                  <a:pos x="0" y="T1"/>
                                </a:cxn>
                                <a:cxn ang="0">
                                  <a:pos x="0" y="T3"/>
                                </a:cxn>
                              </a:cxnLst>
                              <a:rect l="0" t="0" r="r" b="b"/>
                              <a:pathLst>
                                <a:path h="319">
                                  <a:moveTo>
                                    <a:pt x="0" y="0"/>
                                  </a:moveTo>
                                  <a:lnTo>
                                    <a:pt x="0" y="319"/>
                                  </a:lnTo>
                                </a:path>
                              </a:pathLst>
                            </a:custGeom>
                            <a:noFill/>
                            <a:ln w="8890">
                              <a:solidFill>
                                <a:srgbClr val="00B05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457" name="Group 20"/>
                        <wpg:cNvGrpSpPr>
                          <a:grpSpLocks/>
                        </wpg:cNvGrpSpPr>
                        <wpg:grpSpPr bwMode="auto">
                          <a:xfrm>
                            <a:off x="10736" y="616"/>
                            <a:ext cx="2" cy="307"/>
                            <a:chOff x="10736" y="616"/>
                            <a:chExt cx="2" cy="307"/>
                          </a:xfrm>
                        </wpg:grpSpPr>
                        <wps:wsp>
                          <wps:cNvPr id="458" name="Freeform 21"/>
                          <wps:cNvSpPr>
                            <a:spLocks/>
                          </wps:cNvSpPr>
                          <wps:spPr bwMode="auto">
                            <a:xfrm>
                              <a:off x="10736" y="616"/>
                              <a:ext cx="2" cy="307"/>
                            </a:xfrm>
                            <a:custGeom>
                              <a:avLst/>
                              <a:gdLst>
                                <a:gd name="T0" fmla="+- 0 616 616"/>
                                <a:gd name="T1" fmla="*/ 616 h 307"/>
                                <a:gd name="T2" fmla="+- 0 923 616"/>
                                <a:gd name="T3" fmla="*/ 923 h 307"/>
                              </a:gdLst>
                              <a:ahLst/>
                              <a:cxnLst>
                                <a:cxn ang="0">
                                  <a:pos x="0" y="T1"/>
                                </a:cxn>
                                <a:cxn ang="0">
                                  <a:pos x="0" y="T3"/>
                                </a:cxn>
                              </a:cxnLst>
                              <a:rect l="0" t="0" r="r" b="b"/>
                              <a:pathLst>
                                <a:path h="307">
                                  <a:moveTo>
                                    <a:pt x="0" y="0"/>
                                  </a:moveTo>
                                  <a:lnTo>
                                    <a:pt x="0" y="307"/>
                                  </a:lnTo>
                                </a:path>
                              </a:pathLst>
                            </a:custGeom>
                            <a:noFill/>
                            <a:ln w="8890">
                              <a:solidFill>
                                <a:srgbClr val="00B05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459" name="Group 18"/>
                        <wpg:cNvGrpSpPr>
                          <a:grpSpLocks/>
                        </wpg:cNvGrpSpPr>
                        <wpg:grpSpPr bwMode="auto">
                          <a:xfrm>
                            <a:off x="2582" y="610"/>
                            <a:ext cx="8160" cy="2"/>
                            <a:chOff x="2582" y="610"/>
                            <a:chExt cx="8160" cy="2"/>
                          </a:xfrm>
                        </wpg:grpSpPr>
                        <wps:wsp>
                          <wps:cNvPr id="460" name="Freeform 19"/>
                          <wps:cNvSpPr>
                            <a:spLocks/>
                          </wps:cNvSpPr>
                          <wps:spPr bwMode="auto">
                            <a:xfrm>
                              <a:off x="2582" y="610"/>
                              <a:ext cx="8160" cy="2"/>
                            </a:xfrm>
                            <a:custGeom>
                              <a:avLst/>
                              <a:gdLst>
                                <a:gd name="T0" fmla="+- 0 10742 2582"/>
                                <a:gd name="T1" fmla="*/ T0 w 8160"/>
                                <a:gd name="T2" fmla="+- 0 2582 2582"/>
                                <a:gd name="T3" fmla="*/ T2 w 8160"/>
                              </a:gdLst>
                              <a:ahLst/>
                              <a:cxnLst>
                                <a:cxn ang="0">
                                  <a:pos x="T1" y="0"/>
                                </a:cxn>
                                <a:cxn ang="0">
                                  <a:pos x="T3" y="0"/>
                                </a:cxn>
                              </a:cxnLst>
                              <a:rect l="0" t="0" r="r" b="b"/>
                              <a:pathLst>
                                <a:path w="8160">
                                  <a:moveTo>
                                    <a:pt x="8160" y="0"/>
                                  </a:moveTo>
                                  <a:lnTo>
                                    <a:pt x="0" y="0"/>
                                  </a:lnTo>
                                </a:path>
                              </a:pathLst>
                            </a:custGeom>
                            <a:noFill/>
                            <a:ln w="8890">
                              <a:solidFill>
                                <a:srgbClr val="00B05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461" name="Group 16"/>
                        <wpg:cNvGrpSpPr>
                          <a:grpSpLocks/>
                        </wpg:cNvGrpSpPr>
                        <wpg:grpSpPr bwMode="auto">
                          <a:xfrm>
                            <a:off x="2582" y="917"/>
                            <a:ext cx="8160" cy="2"/>
                            <a:chOff x="2582" y="917"/>
                            <a:chExt cx="8160" cy="2"/>
                          </a:xfrm>
                        </wpg:grpSpPr>
                        <wps:wsp>
                          <wps:cNvPr id="462" name="Freeform 17"/>
                          <wps:cNvSpPr>
                            <a:spLocks/>
                          </wps:cNvSpPr>
                          <wps:spPr bwMode="auto">
                            <a:xfrm>
                              <a:off x="2582" y="917"/>
                              <a:ext cx="8160" cy="2"/>
                            </a:xfrm>
                            <a:custGeom>
                              <a:avLst/>
                              <a:gdLst>
                                <a:gd name="T0" fmla="+- 0 10742 2582"/>
                                <a:gd name="T1" fmla="*/ T0 w 8160"/>
                                <a:gd name="T2" fmla="+- 0 2582 2582"/>
                                <a:gd name="T3" fmla="*/ T2 w 8160"/>
                              </a:gdLst>
                              <a:ahLst/>
                              <a:cxnLst>
                                <a:cxn ang="0">
                                  <a:pos x="T1" y="0"/>
                                </a:cxn>
                                <a:cxn ang="0">
                                  <a:pos x="T3" y="0"/>
                                </a:cxn>
                              </a:cxnLst>
                              <a:rect l="0" t="0" r="r" b="b"/>
                              <a:pathLst>
                                <a:path w="8160">
                                  <a:moveTo>
                                    <a:pt x="8160" y="0"/>
                                  </a:moveTo>
                                  <a:lnTo>
                                    <a:pt x="0" y="0"/>
                                  </a:lnTo>
                                </a:path>
                              </a:pathLst>
                            </a:custGeom>
                            <a:noFill/>
                            <a:ln w="8890">
                              <a:solidFill>
                                <a:srgbClr val="00B05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46338A00" id="Group 15" o:spid="_x0000_s1026" style="position:absolute;margin-left:125.95pt;margin-top:32.35pt;width:409pt;height:16.65pt;z-index:-251350016;mso-position-horizontal-relative:page" coordorigin="2569,597" coordsize="8180,3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">
                <v:group id="Group 22" o:spid="_x0000_s1027" style="position:absolute;left:2576;top:604;width:2;height:319" coordorigin="2576,604" coordsize="2,3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">
                  <v:shape id="Freeform 23" o:spid="_x0000_s1028" style="position:absolute;left:2576;top:604;width:2;height:319;visibility:visible;mso-wrap-style:square;v-text-anchor:top" coordsize="2,3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" path="m,l,319e" filled="f" strokecolor="#00b050" strokeweight=".7pt">
                    <v:path arrowok="t" o:connecttype="custom" o:connectlocs="0,604;0,923" o:connectangles="0,0"/>
                  </v:shape>
                </v:group>
                <v:group id="Group 20" o:spid="_x0000_s1029" style="position:absolute;left:10736;top:616;width:2;height:307" coordorigin="10736,616" coordsize="2,3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">
                  <v:shape id="Freeform 21" o:spid="_x0000_s1030" style="position:absolute;left:10736;top:616;width:2;height:307;visibility:visible;mso-wrap-style:square;v-text-anchor:top" coordsize="2,3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" path="m,l,307e" filled="f" strokecolor="#00b050" strokeweight=".7pt">
                    <v:path arrowok="t" o:connecttype="custom" o:connectlocs="0,616;0,923" o:connectangles="0,0"/>
                  </v:shape>
                </v:group>
                <v:group id="Group 18" o:spid="_x0000_s1031" style="position:absolute;left:2582;top:610;width:8160;height:2" coordorigin="2582,610" coordsize="816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">
                  <v:shape id="Freeform 19" o:spid="_x0000_s1032" style="position:absolute;left:2582;top:610;width:8160;height:2;visibility:visible;mso-wrap-style:square;v-text-anchor:top" coordsize="816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" path="m8160,l,e" filled="f" strokecolor="#00b050" strokeweight=".7pt">
                    <v:path arrowok="t" o:connecttype="custom" o:connectlocs="8160,0;0,0" o:connectangles="0,0"/>
                  </v:shape>
                </v:group>
                <v:group id="Group 16" o:spid="_x0000_s1033" style="position:absolute;left:2582;top:917;width:8160;height:2" coordorigin="2582,917" coordsize="816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">
                  <v:shape id="Freeform 17" o:spid="_x0000_s1034" style="position:absolute;left:2582;top:917;width:8160;height:2;visibility:visible;mso-wrap-style:square;v-text-anchor:top" coordsize="816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" path="m8160,l,e" filled="f" strokecolor="#00b050" strokeweight=".7pt">
                    <v:path arrowok="t" o:connecttype="custom" o:connectlocs="8160,0;0,0" o:connectangles="0,0"/>
                  </v:shape>
                </v:group>
                <w10:wrap anchorx="page"/>
              </v:group>
            </w:pict>
          </mc:Fallback>
        </mc:AlternateContent>
      </w:r>
      <w:r w:rsidR="00C802DA">
        <w:rPr>
          <w:rFonts w:ascii="Cambria" w:eastAsia="Cambria" w:hAnsi="Cambria" w:cs="Cambria"/>
          <w:sz w:val="12"/>
          <w:szCs w:val="12"/>
        </w:rPr>
        <w:t>L</w:t>
      </w:r>
      <w:r w:rsidR="00C802DA">
        <w:rPr>
          <w:rFonts w:ascii="Cambria" w:eastAsia="Cambria" w:hAnsi="Cambria" w:cs="Cambria"/>
          <w:spacing w:val="-1"/>
          <w:sz w:val="12"/>
          <w:szCs w:val="12"/>
        </w:rPr>
        <w:t>eve</w:t>
      </w:r>
      <w:r w:rsidR="00C802DA">
        <w:rPr>
          <w:rFonts w:ascii="Cambria" w:eastAsia="Cambria" w:hAnsi="Cambria" w:cs="Cambria"/>
          <w:sz w:val="12"/>
          <w:szCs w:val="12"/>
        </w:rPr>
        <w:t>l</w:t>
      </w:r>
      <w:r w:rsidR="00C802DA">
        <w:rPr>
          <w:rFonts w:ascii="Cambria" w:eastAsia="Cambria" w:hAnsi="Cambria" w:cs="Cambria"/>
          <w:spacing w:val="1"/>
          <w:sz w:val="12"/>
          <w:szCs w:val="12"/>
        </w:rPr>
        <w:t xml:space="preserve"> </w:t>
      </w:r>
      <w:r w:rsidR="00C802DA">
        <w:rPr>
          <w:rFonts w:ascii="Cambria" w:eastAsia="Cambria" w:hAnsi="Cambria" w:cs="Cambria"/>
          <w:sz w:val="12"/>
          <w:szCs w:val="12"/>
        </w:rPr>
        <w:t>1:</w:t>
      </w:r>
      <w:r w:rsidR="00C802DA">
        <w:rPr>
          <w:rFonts w:ascii="Cambria" w:eastAsia="Cambria" w:hAnsi="Cambria" w:cs="Cambria"/>
          <w:spacing w:val="-1"/>
          <w:sz w:val="12"/>
          <w:szCs w:val="12"/>
        </w:rPr>
        <w:t xml:space="preserve"> </w:t>
      </w:r>
      <w:r w:rsidR="00C802DA">
        <w:rPr>
          <w:rFonts w:ascii="Cambria" w:eastAsia="Cambria" w:hAnsi="Cambria" w:cs="Cambria"/>
          <w:sz w:val="12"/>
          <w:szCs w:val="12"/>
        </w:rPr>
        <w:t>Qu</w:t>
      </w:r>
      <w:r w:rsidR="00C802DA">
        <w:rPr>
          <w:rFonts w:ascii="Cambria" w:eastAsia="Cambria" w:hAnsi="Cambria" w:cs="Cambria"/>
          <w:spacing w:val="1"/>
          <w:sz w:val="12"/>
          <w:szCs w:val="12"/>
        </w:rPr>
        <w:t>o</w:t>
      </w:r>
      <w:r w:rsidR="00C802DA">
        <w:rPr>
          <w:rFonts w:ascii="Cambria" w:eastAsia="Cambria" w:hAnsi="Cambria" w:cs="Cambria"/>
          <w:sz w:val="12"/>
          <w:szCs w:val="12"/>
        </w:rPr>
        <w:t>t</w:t>
      </w:r>
      <w:r w:rsidR="00C802DA">
        <w:rPr>
          <w:rFonts w:ascii="Cambria" w:eastAsia="Cambria" w:hAnsi="Cambria" w:cs="Cambria"/>
          <w:spacing w:val="-1"/>
          <w:sz w:val="12"/>
          <w:szCs w:val="12"/>
        </w:rPr>
        <w:t>e</w:t>
      </w:r>
      <w:r w:rsidR="00C802DA">
        <w:rPr>
          <w:rFonts w:ascii="Cambria" w:eastAsia="Cambria" w:hAnsi="Cambria" w:cs="Cambria"/>
          <w:sz w:val="12"/>
          <w:szCs w:val="12"/>
        </w:rPr>
        <w:t>d pri</w:t>
      </w:r>
      <w:r w:rsidR="00C802DA">
        <w:rPr>
          <w:rFonts w:ascii="Cambria" w:eastAsia="Cambria" w:hAnsi="Cambria" w:cs="Cambria"/>
          <w:spacing w:val="-1"/>
          <w:sz w:val="12"/>
          <w:szCs w:val="12"/>
        </w:rPr>
        <w:t>ce</w:t>
      </w:r>
      <w:r w:rsidR="00C802DA">
        <w:rPr>
          <w:rFonts w:ascii="Cambria" w:eastAsia="Cambria" w:hAnsi="Cambria" w:cs="Cambria"/>
          <w:sz w:val="12"/>
          <w:szCs w:val="12"/>
        </w:rPr>
        <w:t>s</w:t>
      </w:r>
      <w:r w:rsidR="00C802DA">
        <w:rPr>
          <w:rFonts w:ascii="Cambria" w:eastAsia="Cambria" w:hAnsi="Cambria" w:cs="Cambria"/>
          <w:spacing w:val="-1"/>
          <w:sz w:val="12"/>
          <w:szCs w:val="12"/>
        </w:rPr>
        <w:t xml:space="preserve"> (</w:t>
      </w:r>
      <w:r w:rsidR="00C802DA">
        <w:rPr>
          <w:rFonts w:ascii="Cambria" w:eastAsia="Cambria" w:hAnsi="Cambria" w:cs="Cambria"/>
          <w:sz w:val="12"/>
          <w:szCs w:val="12"/>
        </w:rPr>
        <w:t>un</w:t>
      </w:r>
      <w:r w:rsidR="00C802DA">
        <w:rPr>
          <w:rFonts w:ascii="Cambria" w:eastAsia="Cambria" w:hAnsi="Cambria" w:cs="Cambria"/>
          <w:spacing w:val="-1"/>
          <w:sz w:val="12"/>
          <w:szCs w:val="12"/>
        </w:rPr>
        <w:t>a</w:t>
      </w:r>
      <w:r w:rsidR="00C802DA">
        <w:rPr>
          <w:rFonts w:ascii="Cambria" w:eastAsia="Cambria" w:hAnsi="Cambria" w:cs="Cambria"/>
          <w:sz w:val="12"/>
          <w:szCs w:val="12"/>
        </w:rPr>
        <w:t>d</w:t>
      </w:r>
      <w:r w:rsidR="00C802DA">
        <w:rPr>
          <w:rFonts w:ascii="Cambria" w:eastAsia="Cambria" w:hAnsi="Cambria" w:cs="Cambria"/>
          <w:spacing w:val="-1"/>
          <w:sz w:val="12"/>
          <w:szCs w:val="12"/>
        </w:rPr>
        <w:t>j</w:t>
      </w:r>
      <w:r w:rsidR="00C802DA">
        <w:rPr>
          <w:rFonts w:ascii="Cambria" w:eastAsia="Cambria" w:hAnsi="Cambria" w:cs="Cambria"/>
          <w:sz w:val="12"/>
          <w:szCs w:val="12"/>
        </w:rPr>
        <w:t>u</w:t>
      </w:r>
      <w:r w:rsidR="00C802DA">
        <w:rPr>
          <w:rFonts w:ascii="Cambria" w:eastAsia="Cambria" w:hAnsi="Cambria" w:cs="Cambria"/>
          <w:spacing w:val="-1"/>
          <w:sz w:val="12"/>
          <w:szCs w:val="12"/>
        </w:rPr>
        <w:t>s</w:t>
      </w:r>
      <w:r w:rsidR="00C802DA">
        <w:rPr>
          <w:rFonts w:ascii="Cambria" w:eastAsia="Cambria" w:hAnsi="Cambria" w:cs="Cambria"/>
          <w:sz w:val="12"/>
          <w:szCs w:val="12"/>
        </w:rPr>
        <w:t>t</w:t>
      </w:r>
      <w:r w:rsidR="00C802DA">
        <w:rPr>
          <w:rFonts w:ascii="Cambria" w:eastAsia="Cambria" w:hAnsi="Cambria" w:cs="Cambria"/>
          <w:spacing w:val="-1"/>
          <w:sz w:val="12"/>
          <w:szCs w:val="12"/>
        </w:rPr>
        <w:t>e</w:t>
      </w:r>
      <w:r w:rsidR="00C802DA">
        <w:rPr>
          <w:rFonts w:ascii="Cambria" w:eastAsia="Cambria" w:hAnsi="Cambria" w:cs="Cambria"/>
          <w:sz w:val="12"/>
          <w:szCs w:val="12"/>
        </w:rPr>
        <w:t>d)</w:t>
      </w:r>
      <w:r w:rsidR="00C802DA">
        <w:rPr>
          <w:rFonts w:ascii="Cambria" w:eastAsia="Cambria" w:hAnsi="Cambria" w:cs="Cambria"/>
          <w:spacing w:val="-1"/>
          <w:sz w:val="12"/>
          <w:szCs w:val="12"/>
        </w:rPr>
        <w:t xml:space="preserve"> </w:t>
      </w:r>
      <w:r w:rsidR="00C802DA">
        <w:rPr>
          <w:rFonts w:ascii="Cambria" w:eastAsia="Cambria" w:hAnsi="Cambria" w:cs="Cambria"/>
          <w:sz w:val="12"/>
          <w:szCs w:val="12"/>
        </w:rPr>
        <w:t xml:space="preserve">in </w:t>
      </w:r>
      <w:r w:rsidR="00C802DA">
        <w:rPr>
          <w:rFonts w:ascii="Cambria" w:eastAsia="Cambria" w:hAnsi="Cambria" w:cs="Cambria"/>
          <w:spacing w:val="-1"/>
          <w:sz w:val="12"/>
          <w:szCs w:val="12"/>
        </w:rPr>
        <w:t>ac</w:t>
      </w:r>
      <w:r w:rsidR="00C802DA">
        <w:rPr>
          <w:rFonts w:ascii="Cambria" w:eastAsia="Cambria" w:hAnsi="Cambria" w:cs="Cambria"/>
          <w:sz w:val="12"/>
          <w:szCs w:val="12"/>
        </w:rPr>
        <w:t>ti</w:t>
      </w:r>
      <w:r w:rsidR="00C802DA">
        <w:rPr>
          <w:rFonts w:ascii="Cambria" w:eastAsia="Cambria" w:hAnsi="Cambria" w:cs="Cambria"/>
          <w:spacing w:val="-1"/>
          <w:sz w:val="12"/>
          <w:szCs w:val="12"/>
        </w:rPr>
        <w:t>v</w:t>
      </w:r>
      <w:r w:rsidR="00C802DA">
        <w:rPr>
          <w:rFonts w:ascii="Cambria" w:eastAsia="Cambria" w:hAnsi="Cambria" w:cs="Cambria"/>
          <w:sz w:val="12"/>
          <w:szCs w:val="12"/>
        </w:rPr>
        <w:t>e</w:t>
      </w:r>
      <w:r w:rsidR="00C802DA">
        <w:rPr>
          <w:rFonts w:ascii="Cambria" w:eastAsia="Cambria" w:hAnsi="Cambria" w:cs="Cambria"/>
          <w:spacing w:val="-1"/>
          <w:sz w:val="12"/>
          <w:szCs w:val="12"/>
        </w:rPr>
        <w:t xml:space="preserve"> </w:t>
      </w:r>
      <w:r w:rsidR="00C802DA">
        <w:rPr>
          <w:rFonts w:ascii="Cambria" w:eastAsia="Cambria" w:hAnsi="Cambria" w:cs="Cambria"/>
          <w:sz w:val="12"/>
          <w:szCs w:val="12"/>
        </w:rPr>
        <w:t>m</w:t>
      </w:r>
      <w:r w:rsidR="00C802DA">
        <w:rPr>
          <w:rFonts w:ascii="Cambria" w:eastAsia="Cambria" w:hAnsi="Cambria" w:cs="Cambria"/>
          <w:spacing w:val="-1"/>
          <w:sz w:val="12"/>
          <w:szCs w:val="12"/>
        </w:rPr>
        <w:t>a</w:t>
      </w:r>
      <w:r w:rsidR="00C802DA">
        <w:rPr>
          <w:rFonts w:ascii="Cambria" w:eastAsia="Cambria" w:hAnsi="Cambria" w:cs="Cambria"/>
          <w:sz w:val="12"/>
          <w:szCs w:val="12"/>
        </w:rPr>
        <w:t>r</w:t>
      </w:r>
      <w:r w:rsidR="00C802DA">
        <w:rPr>
          <w:rFonts w:ascii="Cambria" w:eastAsia="Cambria" w:hAnsi="Cambria" w:cs="Cambria"/>
          <w:spacing w:val="-1"/>
          <w:sz w:val="12"/>
          <w:szCs w:val="12"/>
        </w:rPr>
        <w:t>ke</w:t>
      </w:r>
      <w:r w:rsidR="00C802DA">
        <w:rPr>
          <w:rFonts w:ascii="Cambria" w:eastAsia="Cambria" w:hAnsi="Cambria" w:cs="Cambria"/>
          <w:sz w:val="12"/>
          <w:szCs w:val="12"/>
        </w:rPr>
        <w:t>ts</w:t>
      </w:r>
      <w:r w:rsidR="00C802DA">
        <w:rPr>
          <w:rFonts w:ascii="Cambria" w:eastAsia="Cambria" w:hAnsi="Cambria" w:cs="Cambria"/>
          <w:spacing w:val="-1"/>
          <w:sz w:val="12"/>
          <w:szCs w:val="12"/>
        </w:rPr>
        <w:t xml:space="preserve"> f</w:t>
      </w:r>
      <w:r w:rsidR="00C802DA">
        <w:rPr>
          <w:rFonts w:ascii="Cambria" w:eastAsia="Cambria" w:hAnsi="Cambria" w:cs="Cambria"/>
          <w:spacing w:val="1"/>
          <w:sz w:val="12"/>
          <w:szCs w:val="12"/>
        </w:rPr>
        <w:t>o</w:t>
      </w:r>
      <w:r w:rsidR="00C802DA">
        <w:rPr>
          <w:rFonts w:ascii="Cambria" w:eastAsia="Cambria" w:hAnsi="Cambria" w:cs="Cambria"/>
          <w:sz w:val="12"/>
          <w:szCs w:val="12"/>
        </w:rPr>
        <w:t>r id</w:t>
      </w:r>
      <w:r w:rsidR="00C802DA">
        <w:rPr>
          <w:rFonts w:ascii="Cambria" w:eastAsia="Cambria" w:hAnsi="Cambria" w:cs="Cambria"/>
          <w:spacing w:val="-1"/>
          <w:sz w:val="12"/>
          <w:szCs w:val="12"/>
        </w:rPr>
        <w:t>e</w:t>
      </w:r>
      <w:r w:rsidR="00C802DA">
        <w:rPr>
          <w:rFonts w:ascii="Cambria" w:eastAsia="Cambria" w:hAnsi="Cambria" w:cs="Cambria"/>
          <w:sz w:val="12"/>
          <w:szCs w:val="12"/>
        </w:rPr>
        <w:t>ntic</w:t>
      </w:r>
      <w:r w:rsidR="00C802DA">
        <w:rPr>
          <w:rFonts w:ascii="Cambria" w:eastAsia="Cambria" w:hAnsi="Cambria" w:cs="Cambria"/>
          <w:spacing w:val="-2"/>
          <w:sz w:val="12"/>
          <w:szCs w:val="12"/>
        </w:rPr>
        <w:t>a</w:t>
      </w:r>
      <w:r w:rsidR="00C802DA">
        <w:rPr>
          <w:rFonts w:ascii="Cambria" w:eastAsia="Cambria" w:hAnsi="Cambria" w:cs="Cambria"/>
          <w:sz w:val="12"/>
          <w:szCs w:val="12"/>
        </w:rPr>
        <w:t>l</w:t>
      </w:r>
      <w:r w:rsidR="00C802DA">
        <w:rPr>
          <w:rFonts w:ascii="Cambria" w:eastAsia="Cambria" w:hAnsi="Cambria" w:cs="Cambria"/>
          <w:spacing w:val="1"/>
          <w:sz w:val="12"/>
          <w:szCs w:val="12"/>
        </w:rPr>
        <w:t xml:space="preserve"> </w:t>
      </w:r>
      <w:r w:rsidR="00C802DA">
        <w:rPr>
          <w:rFonts w:ascii="Cambria" w:eastAsia="Cambria" w:hAnsi="Cambria" w:cs="Cambria"/>
          <w:spacing w:val="-2"/>
          <w:sz w:val="12"/>
          <w:szCs w:val="12"/>
        </w:rPr>
        <w:t>ass</w:t>
      </w:r>
      <w:r w:rsidR="00C802DA">
        <w:rPr>
          <w:rFonts w:ascii="Cambria" w:eastAsia="Cambria" w:hAnsi="Cambria" w:cs="Cambria"/>
          <w:spacing w:val="-1"/>
          <w:sz w:val="12"/>
          <w:szCs w:val="12"/>
        </w:rPr>
        <w:t>e</w:t>
      </w:r>
      <w:r w:rsidR="00C802DA">
        <w:rPr>
          <w:rFonts w:ascii="Cambria" w:eastAsia="Cambria" w:hAnsi="Cambria" w:cs="Cambria"/>
          <w:sz w:val="12"/>
          <w:szCs w:val="12"/>
        </w:rPr>
        <w:t>ts</w:t>
      </w:r>
      <w:r w:rsidR="00C802DA">
        <w:rPr>
          <w:rFonts w:ascii="Cambria" w:eastAsia="Cambria" w:hAnsi="Cambria" w:cs="Cambria"/>
          <w:spacing w:val="-2"/>
          <w:sz w:val="12"/>
          <w:szCs w:val="12"/>
        </w:rPr>
        <w:t xml:space="preserve"> </w:t>
      </w:r>
      <w:r w:rsidR="00C802DA">
        <w:rPr>
          <w:rFonts w:ascii="Cambria" w:eastAsia="Cambria" w:hAnsi="Cambria" w:cs="Cambria"/>
          <w:spacing w:val="1"/>
          <w:sz w:val="12"/>
          <w:szCs w:val="12"/>
        </w:rPr>
        <w:t>o</w:t>
      </w:r>
      <w:r w:rsidR="00C802DA">
        <w:rPr>
          <w:rFonts w:ascii="Cambria" w:eastAsia="Cambria" w:hAnsi="Cambria" w:cs="Cambria"/>
          <w:sz w:val="12"/>
          <w:szCs w:val="12"/>
        </w:rPr>
        <w:t xml:space="preserve">r </w:t>
      </w:r>
      <w:r w:rsidR="00C802DA">
        <w:rPr>
          <w:rFonts w:ascii="Cambria" w:eastAsia="Cambria" w:hAnsi="Cambria" w:cs="Cambria"/>
          <w:spacing w:val="1"/>
          <w:sz w:val="12"/>
          <w:szCs w:val="12"/>
        </w:rPr>
        <w:t>l</w:t>
      </w:r>
      <w:r w:rsidR="00C802DA">
        <w:rPr>
          <w:rFonts w:ascii="Cambria" w:eastAsia="Cambria" w:hAnsi="Cambria" w:cs="Cambria"/>
          <w:sz w:val="12"/>
          <w:szCs w:val="12"/>
        </w:rPr>
        <w:t>i</w:t>
      </w:r>
      <w:r w:rsidR="00C802DA">
        <w:rPr>
          <w:rFonts w:ascii="Cambria" w:eastAsia="Cambria" w:hAnsi="Cambria" w:cs="Cambria"/>
          <w:spacing w:val="-2"/>
          <w:sz w:val="12"/>
          <w:szCs w:val="12"/>
        </w:rPr>
        <w:t>a</w:t>
      </w:r>
      <w:r w:rsidR="00C802DA">
        <w:rPr>
          <w:rFonts w:ascii="Cambria" w:eastAsia="Cambria" w:hAnsi="Cambria" w:cs="Cambria"/>
          <w:spacing w:val="-1"/>
          <w:sz w:val="12"/>
          <w:szCs w:val="12"/>
        </w:rPr>
        <w:t>b</w:t>
      </w:r>
      <w:r w:rsidR="00C802DA">
        <w:rPr>
          <w:rFonts w:ascii="Cambria" w:eastAsia="Cambria" w:hAnsi="Cambria" w:cs="Cambria"/>
          <w:sz w:val="12"/>
          <w:szCs w:val="12"/>
        </w:rPr>
        <w:t>i</w:t>
      </w:r>
      <w:r w:rsidR="00C802DA">
        <w:rPr>
          <w:rFonts w:ascii="Cambria" w:eastAsia="Cambria" w:hAnsi="Cambria" w:cs="Cambria"/>
          <w:spacing w:val="1"/>
          <w:sz w:val="12"/>
          <w:szCs w:val="12"/>
        </w:rPr>
        <w:t>l</w:t>
      </w:r>
      <w:r w:rsidR="00C802DA">
        <w:rPr>
          <w:rFonts w:ascii="Cambria" w:eastAsia="Cambria" w:hAnsi="Cambria" w:cs="Cambria"/>
          <w:sz w:val="12"/>
          <w:szCs w:val="12"/>
        </w:rPr>
        <w:t>iti</w:t>
      </w:r>
      <w:r w:rsidR="00C802DA">
        <w:rPr>
          <w:rFonts w:ascii="Cambria" w:eastAsia="Cambria" w:hAnsi="Cambria" w:cs="Cambria"/>
          <w:spacing w:val="-1"/>
          <w:sz w:val="12"/>
          <w:szCs w:val="12"/>
        </w:rPr>
        <w:t>e</w:t>
      </w:r>
      <w:r w:rsidR="00C802DA">
        <w:rPr>
          <w:rFonts w:ascii="Cambria" w:eastAsia="Cambria" w:hAnsi="Cambria" w:cs="Cambria"/>
          <w:sz w:val="12"/>
          <w:szCs w:val="12"/>
        </w:rPr>
        <w:t>s</w:t>
      </w:r>
      <w:r w:rsidR="00C802DA">
        <w:rPr>
          <w:rFonts w:ascii="Cambria" w:eastAsia="Cambria" w:hAnsi="Cambria" w:cs="Cambria"/>
          <w:spacing w:val="-2"/>
          <w:sz w:val="12"/>
          <w:szCs w:val="12"/>
        </w:rPr>
        <w:t xml:space="preserve"> </w:t>
      </w:r>
      <w:r w:rsidR="00C802DA">
        <w:rPr>
          <w:rFonts w:ascii="Cambria" w:eastAsia="Cambria" w:hAnsi="Cambria" w:cs="Cambria"/>
          <w:sz w:val="12"/>
          <w:szCs w:val="12"/>
        </w:rPr>
        <w:t>th</w:t>
      </w:r>
      <w:r w:rsidR="00C802DA">
        <w:rPr>
          <w:rFonts w:ascii="Cambria" w:eastAsia="Cambria" w:hAnsi="Cambria" w:cs="Cambria"/>
          <w:spacing w:val="-2"/>
          <w:sz w:val="12"/>
          <w:szCs w:val="12"/>
        </w:rPr>
        <w:t>a</w:t>
      </w:r>
      <w:r w:rsidR="00C802DA">
        <w:rPr>
          <w:rFonts w:ascii="Cambria" w:eastAsia="Cambria" w:hAnsi="Cambria" w:cs="Cambria"/>
          <w:sz w:val="12"/>
          <w:szCs w:val="12"/>
        </w:rPr>
        <w:t>t the</w:t>
      </w:r>
      <w:r w:rsidR="00C802DA">
        <w:rPr>
          <w:rFonts w:ascii="Cambria" w:eastAsia="Cambria" w:hAnsi="Cambria" w:cs="Cambria"/>
          <w:spacing w:val="-1"/>
          <w:sz w:val="12"/>
          <w:szCs w:val="12"/>
        </w:rPr>
        <w:t xml:space="preserve"> e</w:t>
      </w:r>
      <w:r w:rsidR="00C802DA">
        <w:rPr>
          <w:rFonts w:ascii="Cambria" w:eastAsia="Cambria" w:hAnsi="Cambria" w:cs="Cambria"/>
          <w:sz w:val="12"/>
          <w:szCs w:val="12"/>
        </w:rPr>
        <w:t>ntity</w:t>
      </w:r>
      <w:r w:rsidR="00C802DA">
        <w:rPr>
          <w:rFonts w:ascii="Cambria" w:eastAsia="Cambria" w:hAnsi="Cambria" w:cs="Cambria"/>
          <w:spacing w:val="-1"/>
          <w:sz w:val="12"/>
          <w:szCs w:val="12"/>
        </w:rPr>
        <w:t xml:space="preserve"> </w:t>
      </w:r>
      <w:r w:rsidR="00C802DA">
        <w:rPr>
          <w:rFonts w:ascii="Cambria" w:eastAsia="Cambria" w:hAnsi="Cambria" w:cs="Cambria"/>
          <w:sz w:val="12"/>
          <w:szCs w:val="12"/>
        </w:rPr>
        <w:t>c</w:t>
      </w:r>
      <w:r w:rsidR="00C802DA">
        <w:rPr>
          <w:rFonts w:ascii="Cambria" w:eastAsia="Cambria" w:hAnsi="Cambria" w:cs="Cambria"/>
          <w:spacing w:val="-2"/>
          <w:sz w:val="12"/>
          <w:szCs w:val="12"/>
        </w:rPr>
        <w:t>a</w:t>
      </w:r>
      <w:r w:rsidR="00C802DA">
        <w:rPr>
          <w:rFonts w:ascii="Cambria" w:eastAsia="Cambria" w:hAnsi="Cambria" w:cs="Cambria"/>
          <w:sz w:val="12"/>
          <w:szCs w:val="12"/>
        </w:rPr>
        <w:t xml:space="preserve">n </w:t>
      </w:r>
      <w:r w:rsidR="00C802DA">
        <w:rPr>
          <w:rFonts w:ascii="Cambria" w:eastAsia="Cambria" w:hAnsi="Cambria" w:cs="Cambria"/>
          <w:spacing w:val="-2"/>
          <w:sz w:val="12"/>
          <w:szCs w:val="12"/>
        </w:rPr>
        <w:t>a</w:t>
      </w:r>
      <w:r w:rsidR="00C802DA">
        <w:rPr>
          <w:rFonts w:ascii="Cambria" w:eastAsia="Cambria" w:hAnsi="Cambria" w:cs="Cambria"/>
          <w:sz w:val="12"/>
          <w:szCs w:val="12"/>
        </w:rPr>
        <w:t>cc</w:t>
      </w:r>
      <w:r w:rsidR="00C802DA">
        <w:rPr>
          <w:rFonts w:ascii="Cambria" w:eastAsia="Cambria" w:hAnsi="Cambria" w:cs="Cambria"/>
          <w:spacing w:val="-1"/>
          <w:sz w:val="12"/>
          <w:szCs w:val="12"/>
        </w:rPr>
        <w:t>e</w:t>
      </w:r>
      <w:r w:rsidR="00C802DA">
        <w:rPr>
          <w:rFonts w:ascii="Cambria" w:eastAsia="Cambria" w:hAnsi="Cambria" w:cs="Cambria"/>
          <w:spacing w:val="-2"/>
          <w:sz w:val="12"/>
          <w:szCs w:val="12"/>
        </w:rPr>
        <w:t>s</w:t>
      </w:r>
      <w:r w:rsidR="00C802DA">
        <w:rPr>
          <w:rFonts w:ascii="Cambria" w:eastAsia="Cambria" w:hAnsi="Cambria" w:cs="Cambria"/>
          <w:sz w:val="12"/>
          <w:szCs w:val="12"/>
        </w:rPr>
        <w:t>s</w:t>
      </w:r>
      <w:r w:rsidR="00C802DA">
        <w:rPr>
          <w:rFonts w:ascii="Cambria" w:eastAsia="Cambria" w:hAnsi="Cambria" w:cs="Cambria"/>
          <w:spacing w:val="-2"/>
          <w:sz w:val="12"/>
          <w:szCs w:val="12"/>
        </w:rPr>
        <w:t xml:space="preserve"> a</w:t>
      </w:r>
      <w:r w:rsidR="00C802DA">
        <w:rPr>
          <w:rFonts w:ascii="Cambria" w:eastAsia="Cambria" w:hAnsi="Cambria" w:cs="Cambria"/>
          <w:sz w:val="12"/>
          <w:szCs w:val="12"/>
        </w:rPr>
        <w:t>t m</w:t>
      </w:r>
      <w:r w:rsidR="00C802DA">
        <w:rPr>
          <w:rFonts w:ascii="Cambria" w:eastAsia="Cambria" w:hAnsi="Cambria" w:cs="Cambria"/>
          <w:spacing w:val="-1"/>
          <w:sz w:val="12"/>
          <w:szCs w:val="12"/>
        </w:rPr>
        <w:t>e</w:t>
      </w:r>
      <w:r w:rsidR="00C802DA">
        <w:rPr>
          <w:rFonts w:ascii="Cambria" w:eastAsia="Cambria" w:hAnsi="Cambria" w:cs="Cambria"/>
          <w:spacing w:val="-2"/>
          <w:sz w:val="12"/>
          <w:szCs w:val="12"/>
        </w:rPr>
        <w:t>as</w:t>
      </w:r>
      <w:r w:rsidR="00C802DA">
        <w:rPr>
          <w:rFonts w:ascii="Cambria" w:eastAsia="Cambria" w:hAnsi="Cambria" w:cs="Cambria"/>
          <w:sz w:val="12"/>
          <w:szCs w:val="12"/>
        </w:rPr>
        <w:t>u</w:t>
      </w:r>
      <w:r w:rsidR="00C802DA">
        <w:rPr>
          <w:rFonts w:ascii="Cambria" w:eastAsia="Cambria" w:hAnsi="Cambria" w:cs="Cambria"/>
          <w:spacing w:val="1"/>
          <w:sz w:val="12"/>
          <w:szCs w:val="12"/>
        </w:rPr>
        <w:t>r</w:t>
      </w:r>
      <w:r w:rsidR="00C802DA">
        <w:rPr>
          <w:rFonts w:ascii="Cambria" w:eastAsia="Cambria" w:hAnsi="Cambria" w:cs="Cambria"/>
          <w:spacing w:val="-1"/>
          <w:sz w:val="12"/>
          <w:szCs w:val="12"/>
        </w:rPr>
        <w:t>e</w:t>
      </w:r>
      <w:r w:rsidR="00C802DA">
        <w:rPr>
          <w:rFonts w:ascii="Cambria" w:eastAsia="Cambria" w:hAnsi="Cambria" w:cs="Cambria"/>
          <w:sz w:val="12"/>
          <w:szCs w:val="12"/>
        </w:rPr>
        <w:t>m</w:t>
      </w:r>
      <w:r w:rsidR="00C802DA">
        <w:rPr>
          <w:rFonts w:ascii="Cambria" w:eastAsia="Cambria" w:hAnsi="Cambria" w:cs="Cambria"/>
          <w:spacing w:val="-1"/>
          <w:sz w:val="12"/>
          <w:szCs w:val="12"/>
        </w:rPr>
        <w:t>e</w:t>
      </w:r>
      <w:r w:rsidR="00C802DA">
        <w:rPr>
          <w:rFonts w:ascii="Cambria" w:eastAsia="Cambria" w:hAnsi="Cambria" w:cs="Cambria"/>
          <w:sz w:val="12"/>
          <w:szCs w:val="12"/>
        </w:rPr>
        <w:t>nt d</w:t>
      </w:r>
      <w:r w:rsidR="00C802DA">
        <w:rPr>
          <w:rFonts w:ascii="Cambria" w:eastAsia="Cambria" w:hAnsi="Cambria" w:cs="Cambria"/>
          <w:spacing w:val="-2"/>
          <w:sz w:val="12"/>
          <w:szCs w:val="12"/>
        </w:rPr>
        <w:t>a</w:t>
      </w:r>
      <w:r w:rsidR="00C802DA">
        <w:rPr>
          <w:rFonts w:ascii="Cambria" w:eastAsia="Cambria" w:hAnsi="Cambria" w:cs="Cambria"/>
          <w:sz w:val="12"/>
          <w:szCs w:val="12"/>
        </w:rPr>
        <w:t>t</w:t>
      </w:r>
      <w:r w:rsidR="00C802DA">
        <w:rPr>
          <w:rFonts w:ascii="Cambria" w:eastAsia="Cambria" w:hAnsi="Cambria" w:cs="Cambria"/>
          <w:spacing w:val="-1"/>
          <w:sz w:val="12"/>
          <w:szCs w:val="12"/>
        </w:rPr>
        <w:t>e</w:t>
      </w:r>
      <w:r w:rsidR="00C802DA">
        <w:rPr>
          <w:rFonts w:ascii="Cambria" w:eastAsia="Cambria" w:hAnsi="Cambria" w:cs="Cambria"/>
          <w:sz w:val="12"/>
          <w:szCs w:val="12"/>
        </w:rPr>
        <w:t>. L</w:t>
      </w:r>
      <w:r w:rsidR="00C802DA">
        <w:rPr>
          <w:rFonts w:ascii="Cambria" w:eastAsia="Cambria" w:hAnsi="Cambria" w:cs="Cambria"/>
          <w:spacing w:val="-1"/>
          <w:sz w:val="12"/>
          <w:szCs w:val="12"/>
        </w:rPr>
        <w:t>e</w:t>
      </w:r>
      <w:r w:rsidR="00C802DA">
        <w:rPr>
          <w:rFonts w:ascii="Cambria" w:eastAsia="Cambria" w:hAnsi="Cambria" w:cs="Cambria"/>
          <w:sz w:val="12"/>
          <w:szCs w:val="12"/>
        </w:rPr>
        <w:t>v</w:t>
      </w:r>
      <w:r w:rsidR="00C802DA">
        <w:rPr>
          <w:rFonts w:ascii="Cambria" w:eastAsia="Cambria" w:hAnsi="Cambria" w:cs="Cambria"/>
          <w:spacing w:val="-1"/>
          <w:sz w:val="12"/>
          <w:szCs w:val="12"/>
        </w:rPr>
        <w:t>e</w:t>
      </w:r>
      <w:r w:rsidR="00C802DA">
        <w:rPr>
          <w:rFonts w:ascii="Cambria" w:eastAsia="Cambria" w:hAnsi="Cambria" w:cs="Cambria"/>
          <w:sz w:val="12"/>
          <w:szCs w:val="12"/>
        </w:rPr>
        <w:t>l</w:t>
      </w:r>
      <w:r w:rsidR="00C802DA">
        <w:rPr>
          <w:rFonts w:ascii="Cambria" w:eastAsia="Cambria" w:hAnsi="Cambria" w:cs="Cambria"/>
          <w:spacing w:val="1"/>
          <w:sz w:val="12"/>
          <w:szCs w:val="12"/>
        </w:rPr>
        <w:t xml:space="preserve"> </w:t>
      </w:r>
      <w:r w:rsidR="00C802DA">
        <w:rPr>
          <w:rFonts w:ascii="Cambria" w:eastAsia="Cambria" w:hAnsi="Cambria" w:cs="Cambria"/>
          <w:sz w:val="12"/>
          <w:szCs w:val="12"/>
        </w:rPr>
        <w:t>2:</w:t>
      </w:r>
      <w:r w:rsidR="00C802DA">
        <w:rPr>
          <w:rFonts w:ascii="Cambria" w:eastAsia="Cambria" w:hAnsi="Cambria" w:cs="Cambria"/>
          <w:spacing w:val="-1"/>
          <w:sz w:val="12"/>
          <w:szCs w:val="12"/>
        </w:rPr>
        <w:t xml:space="preserve"> </w:t>
      </w:r>
      <w:r w:rsidR="00C802DA">
        <w:rPr>
          <w:rFonts w:ascii="Cambria" w:eastAsia="Cambria" w:hAnsi="Cambria" w:cs="Cambria"/>
          <w:sz w:val="12"/>
          <w:szCs w:val="12"/>
        </w:rPr>
        <w:t>Inputs</w:t>
      </w:r>
      <w:r w:rsidR="00C802DA">
        <w:rPr>
          <w:rFonts w:ascii="Cambria" w:eastAsia="Cambria" w:hAnsi="Cambria" w:cs="Cambria"/>
          <w:spacing w:val="-2"/>
          <w:sz w:val="12"/>
          <w:szCs w:val="12"/>
        </w:rPr>
        <w:t xml:space="preserve"> </w:t>
      </w:r>
      <w:r w:rsidR="00C802DA">
        <w:rPr>
          <w:rFonts w:ascii="Cambria" w:eastAsia="Cambria" w:hAnsi="Cambria" w:cs="Cambria"/>
          <w:spacing w:val="1"/>
          <w:sz w:val="12"/>
          <w:szCs w:val="12"/>
        </w:rPr>
        <w:t>o</w:t>
      </w:r>
      <w:r w:rsidR="00C802DA">
        <w:rPr>
          <w:rFonts w:ascii="Cambria" w:eastAsia="Cambria" w:hAnsi="Cambria" w:cs="Cambria"/>
          <w:sz w:val="12"/>
          <w:szCs w:val="12"/>
        </w:rPr>
        <w:t>th</w:t>
      </w:r>
      <w:r w:rsidR="00C802DA">
        <w:rPr>
          <w:rFonts w:ascii="Cambria" w:eastAsia="Cambria" w:hAnsi="Cambria" w:cs="Cambria"/>
          <w:spacing w:val="-1"/>
          <w:sz w:val="12"/>
          <w:szCs w:val="12"/>
        </w:rPr>
        <w:t>e</w:t>
      </w:r>
      <w:r w:rsidR="00C802DA">
        <w:rPr>
          <w:rFonts w:ascii="Cambria" w:eastAsia="Cambria" w:hAnsi="Cambria" w:cs="Cambria"/>
          <w:sz w:val="12"/>
          <w:szCs w:val="12"/>
        </w:rPr>
        <w:t>r th</w:t>
      </w:r>
      <w:r w:rsidR="00C802DA">
        <w:rPr>
          <w:rFonts w:ascii="Cambria" w:eastAsia="Cambria" w:hAnsi="Cambria" w:cs="Cambria"/>
          <w:spacing w:val="-2"/>
          <w:sz w:val="12"/>
          <w:szCs w:val="12"/>
        </w:rPr>
        <w:t>a</w:t>
      </w:r>
      <w:r w:rsidR="00C802DA">
        <w:rPr>
          <w:rFonts w:ascii="Cambria" w:eastAsia="Cambria" w:hAnsi="Cambria" w:cs="Cambria"/>
          <w:sz w:val="12"/>
          <w:szCs w:val="12"/>
        </w:rPr>
        <w:t xml:space="preserve">n </w:t>
      </w:r>
      <w:r w:rsidR="00C802DA">
        <w:rPr>
          <w:rFonts w:ascii="Cambria" w:eastAsia="Cambria" w:hAnsi="Cambria" w:cs="Cambria"/>
          <w:spacing w:val="-1"/>
          <w:sz w:val="12"/>
          <w:szCs w:val="12"/>
        </w:rPr>
        <w:t>q</w:t>
      </w:r>
      <w:r w:rsidR="00C802DA">
        <w:rPr>
          <w:rFonts w:ascii="Cambria" w:eastAsia="Cambria" w:hAnsi="Cambria" w:cs="Cambria"/>
          <w:sz w:val="12"/>
          <w:szCs w:val="12"/>
        </w:rPr>
        <w:t>u</w:t>
      </w:r>
      <w:r w:rsidR="00C802DA">
        <w:rPr>
          <w:rFonts w:ascii="Cambria" w:eastAsia="Cambria" w:hAnsi="Cambria" w:cs="Cambria"/>
          <w:spacing w:val="1"/>
          <w:sz w:val="12"/>
          <w:szCs w:val="12"/>
        </w:rPr>
        <w:t>o</w:t>
      </w:r>
      <w:r w:rsidR="00C802DA">
        <w:rPr>
          <w:rFonts w:ascii="Cambria" w:eastAsia="Cambria" w:hAnsi="Cambria" w:cs="Cambria"/>
          <w:sz w:val="12"/>
          <w:szCs w:val="12"/>
        </w:rPr>
        <w:t>t</w:t>
      </w:r>
      <w:r w:rsidR="00C802DA">
        <w:rPr>
          <w:rFonts w:ascii="Cambria" w:eastAsia="Cambria" w:hAnsi="Cambria" w:cs="Cambria"/>
          <w:spacing w:val="-1"/>
          <w:sz w:val="12"/>
          <w:szCs w:val="12"/>
        </w:rPr>
        <w:t>e</w:t>
      </w:r>
      <w:r w:rsidR="00C802DA">
        <w:rPr>
          <w:rFonts w:ascii="Cambria" w:eastAsia="Cambria" w:hAnsi="Cambria" w:cs="Cambria"/>
          <w:sz w:val="12"/>
          <w:szCs w:val="12"/>
        </w:rPr>
        <w:t>d pric</w:t>
      </w:r>
      <w:r w:rsidR="00C802DA">
        <w:rPr>
          <w:rFonts w:ascii="Cambria" w:eastAsia="Cambria" w:hAnsi="Cambria" w:cs="Cambria"/>
          <w:spacing w:val="-1"/>
          <w:sz w:val="12"/>
          <w:szCs w:val="12"/>
        </w:rPr>
        <w:t>e</w:t>
      </w:r>
      <w:r w:rsidR="00C802DA">
        <w:rPr>
          <w:rFonts w:ascii="Cambria" w:eastAsia="Cambria" w:hAnsi="Cambria" w:cs="Cambria"/>
          <w:sz w:val="12"/>
          <w:szCs w:val="12"/>
        </w:rPr>
        <w:t>s</w:t>
      </w:r>
      <w:r w:rsidR="00C802DA">
        <w:rPr>
          <w:rFonts w:ascii="Cambria" w:eastAsia="Cambria" w:hAnsi="Cambria" w:cs="Cambria"/>
          <w:spacing w:val="-2"/>
          <w:sz w:val="12"/>
          <w:szCs w:val="12"/>
        </w:rPr>
        <w:t xml:space="preserve"> </w:t>
      </w:r>
      <w:r w:rsidR="00C802DA">
        <w:rPr>
          <w:rFonts w:ascii="Cambria" w:eastAsia="Cambria" w:hAnsi="Cambria" w:cs="Cambria"/>
          <w:sz w:val="12"/>
          <w:szCs w:val="12"/>
        </w:rPr>
        <w:t>inc</w:t>
      </w:r>
      <w:r w:rsidR="00C802DA">
        <w:rPr>
          <w:rFonts w:ascii="Cambria" w:eastAsia="Cambria" w:hAnsi="Cambria" w:cs="Cambria"/>
          <w:spacing w:val="1"/>
          <w:sz w:val="12"/>
          <w:szCs w:val="12"/>
        </w:rPr>
        <w:t>l</w:t>
      </w:r>
      <w:r w:rsidR="00C802DA">
        <w:rPr>
          <w:rFonts w:ascii="Cambria" w:eastAsia="Cambria" w:hAnsi="Cambria" w:cs="Cambria"/>
          <w:sz w:val="12"/>
          <w:szCs w:val="12"/>
        </w:rPr>
        <w:t>ud</w:t>
      </w:r>
      <w:r w:rsidR="00C802DA">
        <w:rPr>
          <w:rFonts w:ascii="Cambria" w:eastAsia="Cambria" w:hAnsi="Cambria" w:cs="Cambria"/>
          <w:spacing w:val="-1"/>
          <w:sz w:val="12"/>
          <w:szCs w:val="12"/>
        </w:rPr>
        <w:t>e</w:t>
      </w:r>
      <w:r w:rsidR="00C802DA">
        <w:rPr>
          <w:rFonts w:ascii="Cambria" w:eastAsia="Cambria" w:hAnsi="Cambria" w:cs="Cambria"/>
          <w:sz w:val="12"/>
          <w:szCs w:val="12"/>
        </w:rPr>
        <w:t>d within L</w:t>
      </w:r>
      <w:r w:rsidR="00C802DA">
        <w:rPr>
          <w:rFonts w:ascii="Cambria" w:eastAsia="Cambria" w:hAnsi="Cambria" w:cs="Cambria"/>
          <w:spacing w:val="-1"/>
          <w:sz w:val="12"/>
          <w:szCs w:val="12"/>
        </w:rPr>
        <w:t>eve</w:t>
      </w:r>
      <w:r w:rsidR="00C802DA">
        <w:rPr>
          <w:rFonts w:ascii="Cambria" w:eastAsia="Cambria" w:hAnsi="Cambria" w:cs="Cambria"/>
          <w:sz w:val="12"/>
          <w:szCs w:val="12"/>
        </w:rPr>
        <w:t>l</w:t>
      </w:r>
      <w:r w:rsidR="00C802DA">
        <w:rPr>
          <w:rFonts w:ascii="Cambria" w:eastAsia="Cambria" w:hAnsi="Cambria" w:cs="Cambria"/>
          <w:spacing w:val="1"/>
          <w:sz w:val="12"/>
          <w:szCs w:val="12"/>
        </w:rPr>
        <w:t xml:space="preserve"> </w:t>
      </w:r>
      <w:r w:rsidR="00C802DA">
        <w:rPr>
          <w:rFonts w:ascii="Cambria" w:eastAsia="Cambria" w:hAnsi="Cambria" w:cs="Cambria"/>
          <w:sz w:val="12"/>
          <w:szCs w:val="12"/>
        </w:rPr>
        <w:t>1 th</w:t>
      </w:r>
      <w:r w:rsidR="00C802DA">
        <w:rPr>
          <w:rFonts w:ascii="Cambria" w:eastAsia="Cambria" w:hAnsi="Cambria" w:cs="Cambria"/>
          <w:spacing w:val="-2"/>
          <w:sz w:val="12"/>
          <w:szCs w:val="12"/>
        </w:rPr>
        <w:t>a</w:t>
      </w:r>
      <w:r w:rsidR="00C802DA">
        <w:rPr>
          <w:rFonts w:ascii="Cambria" w:eastAsia="Cambria" w:hAnsi="Cambria" w:cs="Cambria"/>
          <w:sz w:val="12"/>
          <w:szCs w:val="12"/>
        </w:rPr>
        <w:t xml:space="preserve">t </w:t>
      </w:r>
      <w:r w:rsidR="00C802DA">
        <w:rPr>
          <w:rFonts w:ascii="Cambria" w:eastAsia="Cambria" w:hAnsi="Cambria" w:cs="Cambria"/>
          <w:spacing w:val="-2"/>
          <w:sz w:val="12"/>
          <w:szCs w:val="12"/>
        </w:rPr>
        <w:t>a</w:t>
      </w:r>
      <w:r w:rsidR="00C802DA">
        <w:rPr>
          <w:rFonts w:ascii="Cambria" w:eastAsia="Cambria" w:hAnsi="Cambria" w:cs="Cambria"/>
          <w:sz w:val="12"/>
          <w:szCs w:val="12"/>
        </w:rPr>
        <w:t>re</w:t>
      </w:r>
      <w:r w:rsidR="00C802DA">
        <w:rPr>
          <w:rFonts w:ascii="Cambria" w:eastAsia="Cambria" w:hAnsi="Cambria" w:cs="Cambria"/>
          <w:spacing w:val="-1"/>
          <w:sz w:val="12"/>
          <w:szCs w:val="12"/>
        </w:rPr>
        <w:t xml:space="preserve"> </w:t>
      </w:r>
      <w:r w:rsidR="00C802DA">
        <w:rPr>
          <w:rFonts w:ascii="Cambria" w:eastAsia="Cambria" w:hAnsi="Cambria" w:cs="Cambria"/>
          <w:spacing w:val="1"/>
          <w:sz w:val="12"/>
          <w:szCs w:val="12"/>
        </w:rPr>
        <w:t>o</w:t>
      </w:r>
      <w:r w:rsidR="00C802DA">
        <w:rPr>
          <w:rFonts w:ascii="Cambria" w:eastAsia="Cambria" w:hAnsi="Cambria" w:cs="Cambria"/>
          <w:spacing w:val="-1"/>
          <w:sz w:val="12"/>
          <w:szCs w:val="12"/>
        </w:rPr>
        <w:t>b</w:t>
      </w:r>
      <w:r w:rsidR="00C802DA">
        <w:rPr>
          <w:rFonts w:ascii="Cambria" w:eastAsia="Cambria" w:hAnsi="Cambria" w:cs="Cambria"/>
          <w:spacing w:val="-2"/>
          <w:sz w:val="12"/>
          <w:szCs w:val="12"/>
        </w:rPr>
        <w:t>s</w:t>
      </w:r>
      <w:r w:rsidR="00C802DA">
        <w:rPr>
          <w:rFonts w:ascii="Cambria" w:eastAsia="Cambria" w:hAnsi="Cambria" w:cs="Cambria"/>
          <w:spacing w:val="-1"/>
          <w:sz w:val="12"/>
          <w:szCs w:val="12"/>
        </w:rPr>
        <w:t>e</w:t>
      </w:r>
      <w:r w:rsidR="00C802DA">
        <w:rPr>
          <w:rFonts w:ascii="Cambria" w:eastAsia="Cambria" w:hAnsi="Cambria" w:cs="Cambria"/>
          <w:sz w:val="12"/>
          <w:szCs w:val="12"/>
        </w:rPr>
        <w:t>r</w:t>
      </w:r>
      <w:r w:rsidR="00C802DA">
        <w:rPr>
          <w:rFonts w:ascii="Cambria" w:eastAsia="Cambria" w:hAnsi="Cambria" w:cs="Cambria"/>
          <w:spacing w:val="-1"/>
          <w:sz w:val="12"/>
          <w:szCs w:val="12"/>
        </w:rPr>
        <w:t>v</w:t>
      </w:r>
      <w:r w:rsidR="00C802DA">
        <w:rPr>
          <w:rFonts w:ascii="Cambria" w:eastAsia="Cambria" w:hAnsi="Cambria" w:cs="Cambria"/>
          <w:spacing w:val="-2"/>
          <w:sz w:val="12"/>
          <w:szCs w:val="12"/>
        </w:rPr>
        <w:t>a</w:t>
      </w:r>
      <w:r w:rsidR="00C802DA">
        <w:rPr>
          <w:rFonts w:ascii="Cambria" w:eastAsia="Cambria" w:hAnsi="Cambria" w:cs="Cambria"/>
          <w:spacing w:val="-1"/>
          <w:sz w:val="12"/>
          <w:szCs w:val="12"/>
        </w:rPr>
        <w:t>b</w:t>
      </w:r>
      <w:r w:rsidR="00C802DA">
        <w:rPr>
          <w:rFonts w:ascii="Cambria" w:eastAsia="Cambria" w:hAnsi="Cambria" w:cs="Cambria"/>
          <w:spacing w:val="1"/>
          <w:sz w:val="12"/>
          <w:szCs w:val="12"/>
        </w:rPr>
        <w:t>l</w:t>
      </w:r>
      <w:r w:rsidR="00C802DA">
        <w:rPr>
          <w:rFonts w:ascii="Cambria" w:eastAsia="Cambria" w:hAnsi="Cambria" w:cs="Cambria"/>
          <w:sz w:val="12"/>
          <w:szCs w:val="12"/>
        </w:rPr>
        <w:t>e</w:t>
      </w:r>
      <w:r w:rsidR="00C802DA">
        <w:rPr>
          <w:rFonts w:ascii="Cambria" w:eastAsia="Cambria" w:hAnsi="Cambria" w:cs="Cambria"/>
          <w:spacing w:val="-1"/>
          <w:sz w:val="12"/>
          <w:szCs w:val="12"/>
        </w:rPr>
        <w:t xml:space="preserve"> </w:t>
      </w:r>
      <w:r w:rsidR="00C802DA">
        <w:rPr>
          <w:rFonts w:ascii="Cambria" w:eastAsia="Cambria" w:hAnsi="Cambria" w:cs="Cambria"/>
          <w:sz w:val="12"/>
          <w:szCs w:val="12"/>
        </w:rPr>
        <w:t>f</w:t>
      </w:r>
      <w:r w:rsidR="00C802DA">
        <w:rPr>
          <w:rFonts w:ascii="Cambria" w:eastAsia="Cambria" w:hAnsi="Cambria" w:cs="Cambria"/>
          <w:spacing w:val="1"/>
          <w:sz w:val="12"/>
          <w:szCs w:val="12"/>
        </w:rPr>
        <w:t>o</w:t>
      </w:r>
      <w:r w:rsidR="00C802DA">
        <w:rPr>
          <w:rFonts w:ascii="Cambria" w:eastAsia="Cambria" w:hAnsi="Cambria" w:cs="Cambria"/>
          <w:sz w:val="12"/>
          <w:szCs w:val="12"/>
        </w:rPr>
        <w:t>r the</w:t>
      </w:r>
      <w:r w:rsidR="00C802DA">
        <w:rPr>
          <w:rFonts w:ascii="Cambria" w:eastAsia="Cambria" w:hAnsi="Cambria" w:cs="Cambria"/>
          <w:spacing w:val="-1"/>
          <w:sz w:val="12"/>
          <w:szCs w:val="12"/>
        </w:rPr>
        <w:t xml:space="preserve"> </w:t>
      </w:r>
      <w:r w:rsidR="00C802DA">
        <w:rPr>
          <w:rFonts w:ascii="Cambria" w:eastAsia="Cambria" w:hAnsi="Cambria" w:cs="Cambria"/>
          <w:spacing w:val="-2"/>
          <w:sz w:val="12"/>
          <w:szCs w:val="12"/>
        </w:rPr>
        <w:t>ass</w:t>
      </w:r>
      <w:r w:rsidR="00C802DA">
        <w:rPr>
          <w:rFonts w:ascii="Cambria" w:eastAsia="Cambria" w:hAnsi="Cambria" w:cs="Cambria"/>
          <w:spacing w:val="-1"/>
          <w:sz w:val="12"/>
          <w:szCs w:val="12"/>
        </w:rPr>
        <w:t>e</w:t>
      </w:r>
      <w:r w:rsidR="00C802DA">
        <w:rPr>
          <w:rFonts w:ascii="Cambria" w:eastAsia="Cambria" w:hAnsi="Cambria" w:cs="Cambria"/>
          <w:sz w:val="12"/>
          <w:szCs w:val="12"/>
        </w:rPr>
        <w:t xml:space="preserve">t </w:t>
      </w:r>
      <w:r w:rsidR="00C802DA">
        <w:rPr>
          <w:rFonts w:ascii="Cambria" w:eastAsia="Cambria" w:hAnsi="Cambria" w:cs="Cambria"/>
          <w:spacing w:val="1"/>
          <w:sz w:val="12"/>
          <w:szCs w:val="12"/>
        </w:rPr>
        <w:t>o</w:t>
      </w:r>
      <w:r w:rsidR="00C802DA">
        <w:rPr>
          <w:rFonts w:ascii="Cambria" w:eastAsia="Cambria" w:hAnsi="Cambria" w:cs="Cambria"/>
          <w:sz w:val="12"/>
          <w:szCs w:val="12"/>
        </w:rPr>
        <w:t xml:space="preserve">r </w:t>
      </w:r>
      <w:r w:rsidR="00C802DA">
        <w:rPr>
          <w:rFonts w:ascii="Cambria" w:eastAsia="Cambria" w:hAnsi="Cambria" w:cs="Cambria"/>
          <w:spacing w:val="1"/>
          <w:sz w:val="12"/>
          <w:szCs w:val="12"/>
        </w:rPr>
        <w:t>l</w:t>
      </w:r>
      <w:r w:rsidR="00C802DA">
        <w:rPr>
          <w:rFonts w:ascii="Cambria" w:eastAsia="Cambria" w:hAnsi="Cambria" w:cs="Cambria"/>
          <w:sz w:val="12"/>
          <w:szCs w:val="12"/>
        </w:rPr>
        <w:t>i</w:t>
      </w:r>
      <w:r w:rsidR="00C802DA">
        <w:rPr>
          <w:rFonts w:ascii="Cambria" w:eastAsia="Cambria" w:hAnsi="Cambria" w:cs="Cambria"/>
          <w:spacing w:val="-2"/>
          <w:sz w:val="12"/>
          <w:szCs w:val="12"/>
        </w:rPr>
        <w:t>a</w:t>
      </w:r>
      <w:r w:rsidR="00C802DA">
        <w:rPr>
          <w:rFonts w:ascii="Cambria" w:eastAsia="Cambria" w:hAnsi="Cambria" w:cs="Cambria"/>
          <w:spacing w:val="-1"/>
          <w:sz w:val="12"/>
          <w:szCs w:val="12"/>
        </w:rPr>
        <w:t>b</w:t>
      </w:r>
      <w:r w:rsidR="00C802DA">
        <w:rPr>
          <w:rFonts w:ascii="Cambria" w:eastAsia="Cambria" w:hAnsi="Cambria" w:cs="Cambria"/>
          <w:sz w:val="12"/>
          <w:szCs w:val="12"/>
        </w:rPr>
        <w:t>i</w:t>
      </w:r>
      <w:r w:rsidR="00C802DA">
        <w:rPr>
          <w:rFonts w:ascii="Cambria" w:eastAsia="Cambria" w:hAnsi="Cambria" w:cs="Cambria"/>
          <w:spacing w:val="1"/>
          <w:sz w:val="12"/>
          <w:szCs w:val="12"/>
        </w:rPr>
        <w:t>l</w:t>
      </w:r>
      <w:r w:rsidR="00C802DA">
        <w:rPr>
          <w:rFonts w:ascii="Cambria" w:eastAsia="Cambria" w:hAnsi="Cambria" w:cs="Cambria"/>
          <w:sz w:val="12"/>
          <w:szCs w:val="12"/>
        </w:rPr>
        <w:t>it</w:t>
      </w:r>
      <w:r w:rsidR="00C802DA">
        <w:rPr>
          <w:rFonts w:ascii="Cambria" w:eastAsia="Cambria" w:hAnsi="Cambria" w:cs="Cambria"/>
          <w:spacing w:val="-1"/>
          <w:sz w:val="12"/>
          <w:szCs w:val="12"/>
        </w:rPr>
        <w:t>y</w:t>
      </w:r>
      <w:r w:rsidR="00C802DA">
        <w:rPr>
          <w:rFonts w:ascii="Cambria" w:eastAsia="Cambria" w:hAnsi="Cambria" w:cs="Cambria"/>
          <w:sz w:val="12"/>
          <w:szCs w:val="12"/>
        </w:rPr>
        <w:t>,</w:t>
      </w:r>
      <w:r w:rsidR="00C802DA">
        <w:rPr>
          <w:rFonts w:ascii="Cambria" w:eastAsia="Cambria" w:hAnsi="Cambria" w:cs="Cambria"/>
          <w:spacing w:val="-1"/>
          <w:sz w:val="12"/>
          <w:szCs w:val="12"/>
        </w:rPr>
        <w:t xml:space="preserve"> e</w:t>
      </w:r>
      <w:r w:rsidR="00C802DA">
        <w:rPr>
          <w:rFonts w:ascii="Cambria" w:eastAsia="Cambria" w:hAnsi="Cambria" w:cs="Cambria"/>
          <w:sz w:val="12"/>
          <w:szCs w:val="12"/>
        </w:rPr>
        <w:t>ith</w:t>
      </w:r>
      <w:r w:rsidR="00C802DA">
        <w:rPr>
          <w:rFonts w:ascii="Cambria" w:eastAsia="Cambria" w:hAnsi="Cambria" w:cs="Cambria"/>
          <w:spacing w:val="-1"/>
          <w:sz w:val="12"/>
          <w:szCs w:val="12"/>
        </w:rPr>
        <w:t>e</w:t>
      </w:r>
      <w:r w:rsidR="00C802DA">
        <w:rPr>
          <w:rFonts w:ascii="Cambria" w:eastAsia="Cambria" w:hAnsi="Cambria" w:cs="Cambria"/>
          <w:sz w:val="12"/>
          <w:szCs w:val="12"/>
        </w:rPr>
        <w:t>r dir</w:t>
      </w:r>
      <w:r w:rsidR="00C802DA">
        <w:rPr>
          <w:rFonts w:ascii="Cambria" w:eastAsia="Cambria" w:hAnsi="Cambria" w:cs="Cambria"/>
          <w:spacing w:val="-1"/>
          <w:sz w:val="12"/>
          <w:szCs w:val="12"/>
        </w:rPr>
        <w:t>ec</w:t>
      </w:r>
      <w:r w:rsidR="00C802DA">
        <w:rPr>
          <w:rFonts w:ascii="Cambria" w:eastAsia="Cambria" w:hAnsi="Cambria" w:cs="Cambria"/>
          <w:spacing w:val="1"/>
          <w:sz w:val="12"/>
          <w:szCs w:val="12"/>
        </w:rPr>
        <w:t>t</w:t>
      </w:r>
      <w:r w:rsidR="00C802DA">
        <w:rPr>
          <w:rFonts w:ascii="Cambria" w:eastAsia="Cambria" w:hAnsi="Cambria" w:cs="Cambria"/>
          <w:sz w:val="12"/>
          <w:szCs w:val="12"/>
        </w:rPr>
        <w:t>ly</w:t>
      </w:r>
      <w:r w:rsidR="00C802DA">
        <w:rPr>
          <w:rFonts w:ascii="Cambria" w:eastAsia="Cambria" w:hAnsi="Cambria" w:cs="Cambria"/>
          <w:spacing w:val="-1"/>
          <w:sz w:val="12"/>
          <w:szCs w:val="12"/>
        </w:rPr>
        <w:t xml:space="preserve"> </w:t>
      </w:r>
      <w:r w:rsidR="00C802DA">
        <w:rPr>
          <w:rFonts w:ascii="Cambria" w:eastAsia="Cambria" w:hAnsi="Cambria" w:cs="Cambria"/>
          <w:spacing w:val="1"/>
          <w:sz w:val="12"/>
          <w:szCs w:val="12"/>
        </w:rPr>
        <w:t>o</w:t>
      </w:r>
      <w:r w:rsidR="00C802DA">
        <w:rPr>
          <w:rFonts w:ascii="Cambria" w:eastAsia="Cambria" w:hAnsi="Cambria" w:cs="Cambria"/>
          <w:sz w:val="12"/>
          <w:szCs w:val="12"/>
        </w:rPr>
        <w:t>r indir</w:t>
      </w:r>
      <w:r w:rsidR="00C802DA">
        <w:rPr>
          <w:rFonts w:ascii="Cambria" w:eastAsia="Cambria" w:hAnsi="Cambria" w:cs="Cambria"/>
          <w:spacing w:val="-1"/>
          <w:sz w:val="12"/>
          <w:szCs w:val="12"/>
        </w:rPr>
        <w:t>ec</w:t>
      </w:r>
      <w:r w:rsidR="00C802DA">
        <w:rPr>
          <w:rFonts w:ascii="Cambria" w:eastAsia="Cambria" w:hAnsi="Cambria" w:cs="Cambria"/>
          <w:sz w:val="12"/>
          <w:szCs w:val="12"/>
        </w:rPr>
        <w:t>tl</w:t>
      </w:r>
      <w:r w:rsidR="00C802DA">
        <w:rPr>
          <w:rFonts w:ascii="Cambria" w:eastAsia="Cambria" w:hAnsi="Cambria" w:cs="Cambria"/>
          <w:spacing w:val="-1"/>
          <w:sz w:val="12"/>
          <w:szCs w:val="12"/>
        </w:rPr>
        <w:t>y</w:t>
      </w:r>
      <w:r w:rsidR="00C802DA">
        <w:rPr>
          <w:rFonts w:ascii="Cambria" w:eastAsia="Cambria" w:hAnsi="Cambria" w:cs="Cambria"/>
          <w:sz w:val="12"/>
          <w:szCs w:val="12"/>
        </w:rPr>
        <w:t>. L</w:t>
      </w:r>
      <w:r w:rsidR="00C802DA">
        <w:rPr>
          <w:rFonts w:ascii="Cambria" w:eastAsia="Cambria" w:hAnsi="Cambria" w:cs="Cambria"/>
          <w:spacing w:val="-1"/>
          <w:sz w:val="12"/>
          <w:szCs w:val="12"/>
        </w:rPr>
        <w:t>e</w:t>
      </w:r>
      <w:r w:rsidR="00C802DA">
        <w:rPr>
          <w:rFonts w:ascii="Cambria" w:eastAsia="Cambria" w:hAnsi="Cambria" w:cs="Cambria"/>
          <w:sz w:val="12"/>
          <w:szCs w:val="12"/>
        </w:rPr>
        <w:t>v</w:t>
      </w:r>
      <w:r w:rsidR="00C802DA">
        <w:rPr>
          <w:rFonts w:ascii="Cambria" w:eastAsia="Cambria" w:hAnsi="Cambria" w:cs="Cambria"/>
          <w:spacing w:val="-1"/>
          <w:sz w:val="12"/>
          <w:szCs w:val="12"/>
        </w:rPr>
        <w:t>e</w:t>
      </w:r>
      <w:r w:rsidR="00C802DA">
        <w:rPr>
          <w:rFonts w:ascii="Cambria" w:eastAsia="Cambria" w:hAnsi="Cambria" w:cs="Cambria"/>
          <w:sz w:val="12"/>
          <w:szCs w:val="12"/>
        </w:rPr>
        <w:t>l</w:t>
      </w:r>
      <w:r w:rsidR="00C802DA">
        <w:rPr>
          <w:rFonts w:ascii="Cambria" w:eastAsia="Cambria" w:hAnsi="Cambria" w:cs="Cambria"/>
          <w:spacing w:val="1"/>
          <w:sz w:val="12"/>
          <w:szCs w:val="12"/>
        </w:rPr>
        <w:t xml:space="preserve"> </w:t>
      </w:r>
      <w:r w:rsidR="00C802DA">
        <w:rPr>
          <w:rFonts w:ascii="Cambria" w:eastAsia="Cambria" w:hAnsi="Cambria" w:cs="Cambria"/>
          <w:sz w:val="12"/>
          <w:szCs w:val="12"/>
        </w:rPr>
        <w:t>3:</w:t>
      </w:r>
      <w:r w:rsidR="00C802DA">
        <w:rPr>
          <w:rFonts w:ascii="Cambria" w:eastAsia="Cambria" w:hAnsi="Cambria" w:cs="Cambria"/>
          <w:spacing w:val="-1"/>
          <w:sz w:val="12"/>
          <w:szCs w:val="12"/>
        </w:rPr>
        <w:t xml:space="preserve"> U</w:t>
      </w:r>
      <w:r w:rsidR="00C802DA">
        <w:rPr>
          <w:rFonts w:ascii="Cambria" w:eastAsia="Cambria" w:hAnsi="Cambria" w:cs="Cambria"/>
          <w:sz w:val="12"/>
          <w:szCs w:val="12"/>
        </w:rPr>
        <w:t>n</w:t>
      </w:r>
      <w:r w:rsidR="00C802DA">
        <w:rPr>
          <w:rFonts w:ascii="Cambria" w:eastAsia="Cambria" w:hAnsi="Cambria" w:cs="Cambria"/>
          <w:spacing w:val="1"/>
          <w:sz w:val="12"/>
          <w:szCs w:val="12"/>
        </w:rPr>
        <w:t>o</w:t>
      </w:r>
      <w:r w:rsidR="00C802DA">
        <w:rPr>
          <w:rFonts w:ascii="Cambria" w:eastAsia="Cambria" w:hAnsi="Cambria" w:cs="Cambria"/>
          <w:spacing w:val="-1"/>
          <w:sz w:val="12"/>
          <w:szCs w:val="12"/>
        </w:rPr>
        <w:t>b</w:t>
      </w:r>
      <w:r w:rsidR="00C802DA">
        <w:rPr>
          <w:rFonts w:ascii="Cambria" w:eastAsia="Cambria" w:hAnsi="Cambria" w:cs="Cambria"/>
          <w:spacing w:val="-2"/>
          <w:sz w:val="12"/>
          <w:szCs w:val="12"/>
        </w:rPr>
        <w:t>s</w:t>
      </w:r>
      <w:r w:rsidR="00C802DA">
        <w:rPr>
          <w:rFonts w:ascii="Cambria" w:eastAsia="Cambria" w:hAnsi="Cambria" w:cs="Cambria"/>
          <w:spacing w:val="-1"/>
          <w:sz w:val="12"/>
          <w:szCs w:val="12"/>
        </w:rPr>
        <w:t>e</w:t>
      </w:r>
      <w:r w:rsidR="00C802DA">
        <w:rPr>
          <w:rFonts w:ascii="Cambria" w:eastAsia="Cambria" w:hAnsi="Cambria" w:cs="Cambria"/>
          <w:sz w:val="12"/>
          <w:szCs w:val="12"/>
        </w:rPr>
        <w:t>rv</w:t>
      </w:r>
      <w:r w:rsidR="00C802DA">
        <w:rPr>
          <w:rFonts w:ascii="Cambria" w:eastAsia="Cambria" w:hAnsi="Cambria" w:cs="Cambria"/>
          <w:spacing w:val="-2"/>
          <w:sz w:val="12"/>
          <w:szCs w:val="12"/>
        </w:rPr>
        <w:t>a</w:t>
      </w:r>
      <w:r w:rsidR="00C802DA">
        <w:rPr>
          <w:rFonts w:ascii="Cambria" w:eastAsia="Cambria" w:hAnsi="Cambria" w:cs="Cambria"/>
          <w:spacing w:val="-1"/>
          <w:sz w:val="12"/>
          <w:szCs w:val="12"/>
        </w:rPr>
        <w:t>b</w:t>
      </w:r>
      <w:r w:rsidR="00C802DA">
        <w:rPr>
          <w:rFonts w:ascii="Cambria" w:eastAsia="Cambria" w:hAnsi="Cambria" w:cs="Cambria"/>
          <w:spacing w:val="1"/>
          <w:sz w:val="12"/>
          <w:szCs w:val="12"/>
        </w:rPr>
        <w:t>l</w:t>
      </w:r>
      <w:r w:rsidR="00C802DA">
        <w:rPr>
          <w:rFonts w:ascii="Cambria" w:eastAsia="Cambria" w:hAnsi="Cambria" w:cs="Cambria"/>
          <w:sz w:val="12"/>
          <w:szCs w:val="12"/>
        </w:rPr>
        <w:t>e</w:t>
      </w:r>
      <w:r w:rsidR="00C802DA">
        <w:rPr>
          <w:rFonts w:ascii="Cambria" w:eastAsia="Cambria" w:hAnsi="Cambria" w:cs="Cambria"/>
          <w:spacing w:val="-1"/>
          <w:sz w:val="12"/>
          <w:szCs w:val="12"/>
        </w:rPr>
        <w:t xml:space="preserve"> </w:t>
      </w:r>
      <w:r w:rsidR="00C802DA">
        <w:rPr>
          <w:rFonts w:ascii="Cambria" w:eastAsia="Cambria" w:hAnsi="Cambria" w:cs="Cambria"/>
          <w:sz w:val="12"/>
          <w:szCs w:val="12"/>
        </w:rPr>
        <w:t>inputs</w:t>
      </w:r>
      <w:r w:rsidR="00C802DA">
        <w:rPr>
          <w:rFonts w:ascii="Cambria" w:eastAsia="Cambria" w:hAnsi="Cambria" w:cs="Cambria"/>
          <w:spacing w:val="-2"/>
          <w:sz w:val="12"/>
          <w:szCs w:val="12"/>
        </w:rPr>
        <w:t xml:space="preserve"> </w:t>
      </w:r>
      <w:r w:rsidR="00C802DA">
        <w:rPr>
          <w:rFonts w:ascii="Cambria" w:eastAsia="Cambria" w:hAnsi="Cambria" w:cs="Cambria"/>
          <w:sz w:val="12"/>
          <w:szCs w:val="12"/>
        </w:rPr>
        <w:t>f</w:t>
      </w:r>
      <w:r w:rsidR="00C802DA">
        <w:rPr>
          <w:rFonts w:ascii="Cambria" w:eastAsia="Cambria" w:hAnsi="Cambria" w:cs="Cambria"/>
          <w:spacing w:val="1"/>
          <w:sz w:val="12"/>
          <w:szCs w:val="12"/>
        </w:rPr>
        <w:t>o</w:t>
      </w:r>
      <w:r w:rsidR="00C802DA">
        <w:rPr>
          <w:rFonts w:ascii="Cambria" w:eastAsia="Cambria" w:hAnsi="Cambria" w:cs="Cambria"/>
          <w:sz w:val="12"/>
          <w:szCs w:val="12"/>
        </w:rPr>
        <w:t>r the</w:t>
      </w:r>
      <w:r w:rsidR="00C802DA">
        <w:rPr>
          <w:rFonts w:ascii="Cambria" w:eastAsia="Cambria" w:hAnsi="Cambria" w:cs="Cambria"/>
          <w:spacing w:val="-1"/>
          <w:sz w:val="12"/>
          <w:szCs w:val="12"/>
        </w:rPr>
        <w:t xml:space="preserve"> </w:t>
      </w:r>
      <w:r w:rsidR="00C802DA">
        <w:rPr>
          <w:rFonts w:ascii="Cambria" w:eastAsia="Cambria" w:hAnsi="Cambria" w:cs="Cambria"/>
          <w:spacing w:val="-2"/>
          <w:sz w:val="12"/>
          <w:szCs w:val="12"/>
        </w:rPr>
        <w:t>ass</w:t>
      </w:r>
      <w:r w:rsidR="00C802DA">
        <w:rPr>
          <w:rFonts w:ascii="Cambria" w:eastAsia="Cambria" w:hAnsi="Cambria" w:cs="Cambria"/>
          <w:spacing w:val="-1"/>
          <w:sz w:val="12"/>
          <w:szCs w:val="12"/>
        </w:rPr>
        <w:t>e</w:t>
      </w:r>
      <w:r w:rsidR="00C802DA">
        <w:rPr>
          <w:rFonts w:ascii="Cambria" w:eastAsia="Cambria" w:hAnsi="Cambria" w:cs="Cambria"/>
          <w:sz w:val="12"/>
          <w:szCs w:val="12"/>
        </w:rPr>
        <w:t xml:space="preserve">t </w:t>
      </w:r>
      <w:r w:rsidR="00C802DA">
        <w:rPr>
          <w:rFonts w:ascii="Cambria" w:eastAsia="Cambria" w:hAnsi="Cambria" w:cs="Cambria"/>
          <w:spacing w:val="1"/>
          <w:sz w:val="12"/>
          <w:szCs w:val="12"/>
        </w:rPr>
        <w:t>o</w:t>
      </w:r>
      <w:r w:rsidR="00C802DA">
        <w:rPr>
          <w:rFonts w:ascii="Cambria" w:eastAsia="Cambria" w:hAnsi="Cambria" w:cs="Cambria"/>
          <w:sz w:val="12"/>
          <w:szCs w:val="12"/>
        </w:rPr>
        <w:t xml:space="preserve">r </w:t>
      </w:r>
      <w:r w:rsidR="00C802DA">
        <w:rPr>
          <w:rFonts w:ascii="Cambria" w:eastAsia="Cambria" w:hAnsi="Cambria" w:cs="Cambria"/>
          <w:spacing w:val="1"/>
          <w:sz w:val="12"/>
          <w:szCs w:val="12"/>
        </w:rPr>
        <w:t>l</w:t>
      </w:r>
      <w:r w:rsidR="00C802DA">
        <w:rPr>
          <w:rFonts w:ascii="Cambria" w:eastAsia="Cambria" w:hAnsi="Cambria" w:cs="Cambria"/>
          <w:sz w:val="12"/>
          <w:szCs w:val="12"/>
        </w:rPr>
        <w:t>i</w:t>
      </w:r>
      <w:r w:rsidR="00C802DA">
        <w:rPr>
          <w:rFonts w:ascii="Cambria" w:eastAsia="Cambria" w:hAnsi="Cambria" w:cs="Cambria"/>
          <w:spacing w:val="-2"/>
          <w:sz w:val="12"/>
          <w:szCs w:val="12"/>
        </w:rPr>
        <w:t>a</w:t>
      </w:r>
      <w:r w:rsidR="00C802DA">
        <w:rPr>
          <w:rFonts w:ascii="Cambria" w:eastAsia="Cambria" w:hAnsi="Cambria" w:cs="Cambria"/>
          <w:spacing w:val="-1"/>
          <w:sz w:val="12"/>
          <w:szCs w:val="12"/>
        </w:rPr>
        <w:t>b</w:t>
      </w:r>
      <w:r w:rsidR="00C802DA">
        <w:rPr>
          <w:rFonts w:ascii="Cambria" w:eastAsia="Cambria" w:hAnsi="Cambria" w:cs="Cambria"/>
          <w:sz w:val="12"/>
          <w:szCs w:val="12"/>
        </w:rPr>
        <w:t>i</w:t>
      </w:r>
      <w:r w:rsidR="00C802DA">
        <w:rPr>
          <w:rFonts w:ascii="Cambria" w:eastAsia="Cambria" w:hAnsi="Cambria" w:cs="Cambria"/>
          <w:spacing w:val="1"/>
          <w:sz w:val="12"/>
          <w:szCs w:val="12"/>
        </w:rPr>
        <w:t>l</w:t>
      </w:r>
      <w:r w:rsidR="00C802DA">
        <w:rPr>
          <w:rFonts w:ascii="Cambria" w:eastAsia="Cambria" w:hAnsi="Cambria" w:cs="Cambria"/>
          <w:sz w:val="12"/>
          <w:szCs w:val="12"/>
        </w:rPr>
        <w:t>ity.</w:t>
      </w:r>
    </w:p>
    <w:p w14:paraId="4C76C5A7" w14:textId="238EE62E" w:rsidR="00C802DA" w:rsidRDefault="00C802DA" w:rsidP="00514E75">
      <w:pPr>
        <w:spacing w:after="0"/>
        <w:ind w:left="181" w:right="5387"/>
        <w:rPr>
          <w:rFonts w:ascii="Cambria" w:eastAsia="Cambria" w:hAnsi="Cambria" w:cs="Cambria"/>
          <w:sz w:val="12"/>
          <w:szCs w:val="12"/>
        </w:rPr>
      </w:pPr>
      <w:r>
        <w:rPr>
          <w:rFonts w:ascii="Cambria" w:eastAsia="Cambria" w:hAnsi="Cambria" w:cs="Cambria"/>
          <w:b/>
          <w:bCs/>
          <w:sz w:val="12"/>
          <w:szCs w:val="12"/>
        </w:rPr>
        <w:t>A</w:t>
      </w:r>
      <w:r>
        <w:rPr>
          <w:rFonts w:ascii="Cambria" w:eastAsia="Cambria" w:hAnsi="Cambria" w:cs="Cambria"/>
          <w:b/>
          <w:bCs/>
          <w:spacing w:val="-1"/>
          <w:sz w:val="12"/>
          <w:szCs w:val="12"/>
        </w:rPr>
        <w:t>cco</w:t>
      </w:r>
      <w:r>
        <w:rPr>
          <w:rFonts w:ascii="Cambria" w:eastAsia="Cambria" w:hAnsi="Cambria" w:cs="Cambria"/>
          <w:b/>
          <w:bCs/>
          <w:sz w:val="12"/>
          <w:szCs w:val="12"/>
        </w:rPr>
        <w:t>u</w:t>
      </w:r>
      <w:r>
        <w:rPr>
          <w:rFonts w:ascii="Cambria" w:eastAsia="Cambria" w:hAnsi="Cambria" w:cs="Cambria"/>
          <w:b/>
          <w:bCs/>
          <w:spacing w:val="-1"/>
          <w:sz w:val="12"/>
          <w:szCs w:val="12"/>
        </w:rPr>
        <w:t>nt</w:t>
      </w:r>
      <w:r>
        <w:rPr>
          <w:rFonts w:ascii="Cambria" w:eastAsia="Cambria" w:hAnsi="Cambria" w:cs="Cambria"/>
          <w:b/>
          <w:bCs/>
          <w:sz w:val="12"/>
          <w:szCs w:val="12"/>
        </w:rPr>
        <w:t>i</w:t>
      </w:r>
      <w:r>
        <w:rPr>
          <w:rFonts w:ascii="Cambria" w:eastAsia="Cambria" w:hAnsi="Cambria" w:cs="Cambria"/>
          <w:b/>
          <w:bCs/>
          <w:spacing w:val="-1"/>
          <w:sz w:val="12"/>
          <w:szCs w:val="12"/>
        </w:rPr>
        <w:t>n</w:t>
      </w:r>
      <w:r>
        <w:rPr>
          <w:rFonts w:ascii="Cambria" w:eastAsia="Cambria" w:hAnsi="Cambria" w:cs="Cambria"/>
          <w:b/>
          <w:bCs/>
          <w:sz w:val="12"/>
          <w:szCs w:val="12"/>
        </w:rPr>
        <w:t>g</w:t>
      </w:r>
      <w:r>
        <w:rPr>
          <w:rFonts w:ascii="Cambria" w:eastAsia="Cambria" w:hAnsi="Cambria" w:cs="Cambria"/>
          <w:b/>
          <w:bCs/>
          <w:spacing w:val="-3"/>
          <w:sz w:val="12"/>
          <w:szCs w:val="12"/>
        </w:rPr>
        <w:t xml:space="preserve"> </w:t>
      </w:r>
      <w:r>
        <w:rPr>
          <w:rFonts w:ascii="Cambria" w:eastAsia="Cambria" w:hAnsi="Cambria" w:cs="Cambria"/>
          <w:b/>
          <w:bCs/>
          <w:sz w:val="12"/>
          <w:szCs w:val="12"/>
        </w:rPr>
        <w:t>P</w:t>
      </w:r>
      <w:r>
        <w:rPr>
          <w:rFonts w:ascii="Cambria" w:eastAsia="Cambria" w:hAnsi="Cambria" w:cs="Cambria"/>
          <w:b/>
          <w:bCs/>
          <w:spacing w:val="-2"/>
          <w:sz w:val="12"/>
          <w:szCs w:val="12"/>
        </w:rPr>
        <w:t>o</w:t>
      </w:r>
      <w:r>
        <w:rPr>
          <w:rFonts w:ascii="Cambria" w:eastAsia="Cambria" w:hAnsi="Cambria" w:cs="Cambria"/>
          <w:b/>
          <w:bCs/>
          <w:spacing w:val="-1"/>
          <w:sz w:val="12"/>
          <w:szCs w:val="12"/>
        </w:rPr>
        <w:t>l</w:t>
      </w:r>
      <w:r>
        <w:rPr>
          <w:rFonts w:ascii="Cambria" w:eastAsia="Cambria" w:hAnsi="Cambria" w:cs="Cambria"/>
          <w:b/>
          <w:bCs/>
          <w:sz w:val="12"/>
          <w:szCs w:val="12"/>
        </w:rPr>
        <w:t>i</w:t>
      </w:r>
      <w:r>
        <w:rPr>
          <w:rFonts w:ascii="Cambria" w:eastAsia="Cambria" w:hAnsi="Cambria" w:cs="Cambria"/>
          <w:b/>
          <w:bCs/>
          <w:spacing w:val="-1"/>
          <w:sz w:val="12"/>
          <w:szCs w:val="12"/>
        </w:rPr>
        <w:t>cy</w:t>
      </w:r>
    </w:p>
    <w:p w14:paraId="03896825" w14:textId="77777777" w:rsidR="00C802DA" w:rsidRDefault="00C802DA" w:rsidP="00C802DA">
      <w:pPr>
        <w:spacing w:before="13"/>
        <w:ind w:left="178"/>
        <w:rPr>
          <w:rFonts w:ascii="Cambria" w:eastAsia="Cambria" w:hAnsi="Cambria" w:cs="Cambria"/>
          <w:sz w:val="12"/>
          <w:szCs w:val="12"/>
        </w:rPr>
      </w:pPr>
      <w:r>
        <w:rPr>
          <w:rFonts w:ascii="Cambria" w:eastAsia="Cambria" w:hAnsi="Cambria" w:cs="Cambria"/>
          <w:sz w:val="12"/>
          <w:szCs w:val="12"/>
        </w:rPr>
        <w:t>The</w:t>
      </w:r>
      <w:r>
        <w:rPr>
          <w:rFonts w:ascii="Cambria" w:eastAsia="Cambria" w:hAnsi="Cambria" w:cs="Cambria"/>
          <w:spacing w:val="-1"/>
          <w:sz w:val="12"/>
          <w:szCs w:val="12"/>
        </w:rPr>
        <w:t xml:space="preserve"> </w:t>
      </w:r>
      <w:r>
        <w:rPr>
          <w:rFonts w:ascii="Cambria" w:eastAsia="Cambria" w:hAnsi="Cambria" w:cs="Cambria"/>
          <w:spacing w:val="1"/>
          <w:sz w:val="12"/>
          <w:szCs w:val="12"/>
        </w:rPr>
        <w:t>GB</w:t>
      </w:r>
      <w:r>
        <w:rPr>
          <w:rFonts w:ascii="Cambria" w:eastAsia="Cambria" w:hAnsi="Cambria" w:cs="Cambria"/>
          <w:spacing w:val="-1"/>
          <w:sz w:val="12"/>
          <w:szCs w:val="12"/>
        </w:rPr>
        <w:t>R</w:t>
      </w:r>
      <w:r>
        <w:rPr>
          <w:rFonts w:ascii="Cambria" w:eastAsia="Cambria" w:hAnsi="Cambria" w:cs="Cambria"/>
          <w:sz w:val="12"/>
          <w:szCs w:val="12"/>
        </w:rPr>
        <w:t>M</w:t>
      </w:r>
      <w:r>
        <w:rPr>
          <w:rFonts w:ascii="Cambria" w:eastAsia="Cambria" w:hAnsi="Cambria" w:cs="Cambria"/>
          <w:spacing w:val="-1"/>
          <w:sz w:val="12"/>
          <w:szCs w:val="12"/>
        </w:rPr>
        <w:t>P</w:t>
      </w:r>
      <w:r>
        <w:rPr>
          <w:rFonts w:ascii="Cambria" w:eastAsia="Cambria" w:hAnsi="Cambria" w:cs="Cambria"/>
          <w:sz w:val="12"/>
          <w:szCs w:val="12"/>
        </w:rPr>
        <w:t>A</w:t>
      </w:r>
      <w:r>
        <w:rPr>
          <w:rFonts w:ascii="Cambria" w:eastAsia="Cambria" w:hAnsi="Cambria" w:cs="Cambria"/>
          <w:spacing w:val="25"/>
          <w:sz w:val="12"/>
          <w:szCs w:val="12"/>
        </w:rPr>
        <w:t xml:space="preserve"> </w:t>
      </w:r>
      <w:r>
        <w:rPr>
          <w:rFonts w:ascii="Cambria" w:eastAsia="Cambria" w:hAnsi="Cambria" w:cs="Cambria"/>
          <w:sz w:val="12"/>
          <w:szCs w:val="12"/>
        </w:rPr>
        <w:t>d</w:t>
      </w:r>
      <w:r>
        <w:rPr>
          <w:rFonts w:ascii="Cambria" w:eastAsia="Cambria" w:hAnsi="Cambria" w:cs="Cambria"/>
          <w:spacing w:val="-1"/>
          <w:sz w:val="12"/>
          <w:szCs w:val="12"/>
        </w:rPr>
        <w:t>ee</w:t>
      </w:r>
      <w:r>
        <w:rPr>
          <w:rFonts w:ascii="Cambria" w:eastAsia="Cambria" w:hAnsi="Cambria" w:cs="Cambria"/>
          <w:sz w:val="12"/>
          <w:szCs w:val="12"/>
        </w:rPr>
        <w:t>ms</w:t>
      </w:r>
      <w:r>
        <w:rPr>
          <w:rFonts w:ascii="Cambria" w:eastAsia="Cambria" w:hAnsi="Cambria" w:cs="Cambria"/>
          <w:spacing w:val="-1"/>
          <w:sz w:val="12"/>
          <w:szCs w:val="12"/>
        </w:rPr>
        <w:t xml:space="preserve"> </w:t>
      </w:r>
      <w:r>
        <w:rPr>
          <w:rFonts w:ascii="Cambria" w:eastAsia="Cambria" w:hAnsi="Cambria" w:cs="Cambria"/>
          <w:sz w:val="12"/>
          <w:szCs w:val="12"/>
        </w:rPr>
        <w:t>tr</w:t>
      </w:r>
      <w:r>
        <w:rPr>
          <w:rFonts w:ascii="Cambria" w:eastAsia="Cambria" w:hAnsi="Cambria" w:cs="Cambria"/>
          <w:spacing w:val="-1"/>
          <w:sz w:val="12"/>
          <w:szCs w:val="12"/>
        </w:rPr>
        <w:t>a</w:t>
      </w:r>
      <w:r>
        <w:rPr>
          <w:rFonts w:ascii="Cambria" w:eastAsia="Cambria" w:hAnsi="Cambria" w:cs="Cambria"/>
          <w:sz w:val="12"/>
          <w:szCs w:val="12"/>
        </w:rPr>
        <w:t>n</w:t>
      </w:r>
      <w:r>
        <w:rPr>
          <w:rFonts w:ascii="Cambria" w:eastAsia="Cambria" w:hAnsi="Cambria" w:cs="Cambria"/>
          <w:spacing w:val="-1"/>
          <w:sz w:val="12"/>
          <w:szCs w:val="12"/>
        </w:rPr>
        <w:t>sfe</w:t>
      </w:r>
      <w:r>
        <w:rPr>
          <w:rFonts w:ascii="Cambria" w:eastAsia="Cambria" w:hAnsi="Cambria" w:cs="Cambria"/>
          <w:sz w:val="12"/>
          <w:szCs w:val="12"/>
        </w:rPr>
        <w:t>rs</w:t>
      </w:r>
      <w:r>
        <w:rPr>
          <w:rFonts w:ascii="Cambria" w:eastAsia="Cambria" w:hAnsi="Cambria" w:cs="Cambria"/>
          <w:spacing w:val="-1"/>
          <w:sz w:val="12"/>
          <w:szCs w:val="12"/>
        </w:rPr>
        <w:t xml:space="preserve"> be</w:t>
      </w:r>
      <w:r>
        <w:rPr>
          <w:rFonts w:ascii="Cambria" w:eastAsia="Cambria" w:hAnsi="Cambria" w:cs="Cambria"/>
          <w:sz w:val="12"/>
          <w:szCs w:val="12"/>
        </w:rPr>
        <w:t>tw</w:t>
      </w:r>
      <w:r>
        <w:rPr>
          <w:rFonts w:ascii="Cambria" w:eastAsia="Cambria" w:hAnsi="Cambria" w:cs="Cambria"/>
          <w:spacing w:val="-1"/>
          <w:sz w:val="12"/>
          <w:szCs w:val="12"/>
        </w:rPr>
        <w:t>ee</w:t>
      </w:r>
      <w:r>
        <w:rPr>
          <w:rFonts w:ascii="Cambria" w:eastAsia="Cambria" w:hAnsi="Cambria" w:cs="Cambria"/>
          <w:sz w:val="12"/>
          <w:szCs w:val="12"/>
        </w:rPr>
        <w:t xml:space="preserve">n </w:t>
      </w:r>
      <w:r>
        <w:rPr>
          <w:rFonts w:ascii="Cambria" w:eastAsia="Cambria" w:hAnsi="Cambria" w:cs="Cambria"/>
          <w:spacing w:val="1"/>
          <w:sz w:val="12"/>
          <w:szCs w:val="12"/>
        </w:rPr>
        <w:t>l</w:t>
      </w:r>
      <w:r>
        <w:rPr>
          <w:rFonts w:ascii="Cambria" w:eastAsia="Cambria" w:hAnsi="Cambria" w:cs="Cambria"/>
          <w:spacing w:val="-1"/>
          <w:sz w:val="12"/>
          <w:szCs w:val="12"/>
        </w:rPr>
        <w:t>eve</w:t>
      </w:r>
      <w:r>
        <w:rPr>
          <w:rFonts w:ascii="Cambria" w:eastAsia="Cambria" w:hAnsi="Cambria" w:cs="Cambria"/>
          <w:spacing w:val="1"/>
          <w:sz w:val="12"/>
          <w:szCs w:val="12"/>
        </w:rPr>
        <w:t>l</w:t>
      </w:r>
      <w:r>
        <w:rPr>
          <w:rFonts w:ascii="Cambria" w:eastAsia="Cambria" w:hAnsi="Cambria" w:cs="Cambria"/>
          <w:sz w:val="12"/>
          <w:szCs w:val="12"/>
        </w:rPr>
        <w:t>s</w:t>
      </w:r>
      <w:r>
        <w:rPr>
          <w:rFonts w:ascii="Cambria" w:eastAsia="Cambria" w:hAnsi="Cambria" w:cs="Cambria"/>
          <w:spacing w:val="-2"/>
          <w:sz w:val="12"/>
          <w:szCs w:val="12"/>
        </w:rPr>
        <w:t xml:space="preserve"> </w:t>
      </w:r>
      <w:r>
        <w:rPr>
          <w:rFonts w:ascii="Cambria" w:eastAsia="Cambria" w:hAnsi="Cambria" w:cs="Cambria"/>
          <w:spacing w:val="1"/>
          <w:sz w:val="12"/>
          <w:szCs w:val="12"/>
        </w:rPr>
        <w:t>o</w:t>
      </w:r>
      <w:r>
        <w:rPr>
          <w:rFonts w:ascii="Cambria" w:eastAsia="Cambria" w:hAnsi="Cambria" w:cs="Cambria"/>
          <w:sz w:val="12"/>
          <w:szCs w:val="12"/>
        </w:rPr>
        <w:t>f</w:t>
      </w:r>
      <w:r>
        <w:rPr>
          <w:rFonts w:ascii="Cambria" w:eastAsia="Cambria" w:hAnsi="Cambria" w:cs="Cambria"/>
          <w:spacing w:val="-1"/>
          <w:sz w:val="12"/>
          <w:szCs w:val="12"/>
        </w:rPr>
        <w:t xml:space="preserve"> </w:t>
      </w:r>
      <w:r>
        <w:rPr>
          <w:rFonts w:ascii="Cambria" w:eastAsia="Cambria" w:hAnsi="Cambria" w:cs="Cambria"/>
          <w:sz w:val="12"/>
          <w:szCs w:val="12"/>
        </w:rPr>
        <w:t>the</w:t>
      </w:r>
      <w:r>
        <w:rPr>
          <w:rFonts w:ascii="Cambria" w:eastAsia="Cambria" w:hAnsi="Cambria" w:cs="Cambria"/>
          <w:spacing w:val="-1"/>
          <w:sz w:val="12"/>
          <w:szCs w:val="12"/>
        </w:rPr>
        <w:t xml:space="preserve"> fa</w:t>
      </w:r>
      <w:r>
        <w:rPr>
          <w:rFonts w:ascii="Cambria" w:eastAsia="Cambria" w:hAnsi="Cambria" w:cs="Cambria"/>
          <w:sz w:val="12"/>
          <w:szCs w:val="12"/>
        </w:rPr>
        <w:t xml:space="preserve">ir </w:t>
      </w:r>
      <w:r>
        <w:rPr>
          <w:rFonts w:ascii="Cambria" w:eastAsia="Cambria" w:hAnsi="Cambria" w:cs="Cambria"/>
          <w:spacing w:val="-1"/>
          <w:sz w:val="12"/>
          <w:szCs w:val="12"/>
        </w:rPr>
        <w:t>va</w:t>
      </w:r>
      <w:r>
        <w:rPr>
          <w:rFonts w:ascii="Cambria" w:eastAsia="Cambria" w:hAnsi="Cambria" w:cs="Cambria"/>
          <w:spacing w:val="1"/>
          <w:sz w:val="12"/>
          <w:szCs w:val="12"/>
        </w:rPr>
        <w:t>l</w:t>
      </w:r>
      <w:r>
        <w:rPr>
          <w:rFonts w:ascii="Cambria" w:eastAsia="Cambria" w:hAnsi="Cambria" w:cs="Cambria"/>
          <w:sz w:val="12"/>
          <w:szCs w:val="12"/>
        </w:rPr>
        <w:t>ue</w:t>
      </w:r>
      <w:r>
        <w:rPr>
          <w:rFonts w:ascii="Cambria" w:eastAsia="Cambria" w:hAnsi="Cambria" w:cs="Cambria"/>
          <w:spacing w:val="-1"/>
          <w:sz w:val="12"/>
          <w:szCs w:val="12"/>
        </w:rPr>
        <w:t xml:space="preserve"> </w:t>
      </w:r>
      <w:r>
        <w:rPr>
          <w:rFonts w:ascii="Cambria" w:eastAsia="Cambria" w:hAnsi="Cambria" w:cs="Cambria"/>
          <w:sz w:val="12"/>
          <w:szCs w:val="12"/>
        </w:rPr>
        <w:t>hi</w:t>
      </w:r>
      <w:r>
        <w:rPr>
          <w:rFonts w:ascii="Cambria" w:eastAsia="Cambria" w:hAnsi="Cambria" w:cs="Cambria"/>
          <w:spacing w:val="-1"/>
          <w:sz w:val="12"/>
          <w:szCs w:val="12"/>
        </w:rPr>
        <w:t>e</w:t>
      </w:r>
      <w:r>
        <w:rPr>
          <w:rFonts w:ascii="Cambria" w:eastAsia="Cambria" w:hAnsi="Cambria" w:cs="Cambria"/>
          <w:sz w:val="12"/>
          <w:szCs w:val="12"/>
        </w:rPr>
        <w:t>r</w:t>
      </w:r>
      <w:r>
        <w:rPr>
          <w:rFonts w:ascii="Cambria" w:eastAsia="Cambria" w:hAnsi="Cambria" w:cs="Cambria"/>
          <w:spacing w:val="-2"/>
          <w:sz w:val="12"/>
          <w:szCs w:val="12"/>
        </w:rPr>
        <w:t>a</w:t>
      </w:r>
      <w:r>
        <w:rPr>
          <w:rFonts w:ascii="Cambria" w:eastAsia="Cambria" w:hAnsi="Cambria" w:cs="Cambria"/>
          <w:sz w:val="12"/>
          <w:szCs w:val="12"/>
        </w:rPr>
        <w:t>r</w:t>
      </w:r>
      <w:r>
        <w:rPr>
          <w:rFonts w:ascii="Cambria" w:eastAsia="Cambria" w:hAnsi="Cambria" w:cs="Cambria"/>
          <w:spacing w:val="-1"/>
          <w:sz w:val="12"/>
          <w:szCs w:val="12"/>
        </w:rPr>
        <w:t>c</w:t>
      </w:r>
      <w:r>
        <w:rPr>
          <w:rFonts w:ascii="Cambria" w:eastAsia="Cambria" w:hAnsi="Cambria" w:cs="Cambria"/>
          <w:sz w:val="12"/>
          <w:szCs w:val="12"/>
        </w:rPr>
        <w:t>hy</w:t>
      </w:r>
      <w:r>
        <w:rPr>
          <w:rFonts w:ascii="Cambria" w:eastAsia="Cambria" w:hAnsi="Cambria" w:cs="Cambria"/>
          <w:spacing w:val="-1"/>
          <w:sz w:val="12"/>
          <w:szCs w:val="12"/>
        </w:rPr>
        <w:t xml:space="preserve"> </w:t>
      </w:r>
      <w:r>
        <w:rPr>
          <w:rFonts w:ascii="Cambria" w:eastAsia="Cambria" w:hAnsi="Cambria" w:cs="Cambria"/>
          <w:sz w:val="12"/>
          <w:szCs w:val="12"/>
        </w:rPr>
        <w:t>to h</w:t>
      </w:r>
      <w:r>
        <w:rPr>
          <w:rFonts w:ascii="Cambria" w:eastAsia="Cambria" w:hAnsi="Cambria" w:cs="Cambria"/>
          <w:spacing w:val="-2"/>
          <w:sz w:val="12"/>
          <w:szCs w:val="12"/>
        </w:rPr>
        <w:t>a</w:t>
      </w:r>
      <w:r>
        <w:rPr>
          <w:rFonts w:ascii="Cambria" w:eastAsia="Cambria" w:hAnsi="Cambria" w:cs="Cambria"/>
          <w:spacing w:val="-1"/>
          <w:sz w:val="12"/>
          <w:szCs w:val="12"/>
        </w:rPr>
        <w:t>v</w:t>
      </w:r>
      <w:r>
        <w:rPr>
          <w:rFonts w:ascii="Cambria" w:eastAsia="Cambria" w:hAnsi="Cambria" w:cs="Cambria"/>
          <w:sz w:val="12"/>
          <w:szCs w:val="12"/>
        </w:rPr>
        <w:t>e</w:t>
      </w:r>
      <w:r>
        <w:rPr>
          <w:rFonts w:ascii="Cambria" w:eastAsia="Cambria" w:hAnsi="Cambria" w:cs="Cambria"/>
          <w:spacing w:val="-1"/>
          <w:sz w:val="12"/>
          <w:szCs w:val="12"/>
        </w:rPr>
        <w:t xml:space="preserve"> </w:t>
      </w:r>
      <w:r>
        <w:rPr>
          <w:rFonts w:ascii="Cambria" w:eastAsia="Cambria" w:hAnsi="Cambria" w:cs="Cambria"/>
          <w:sz w:val="12"/>
          <w:szCs w:val="12"/>
        </w:rPr>
        <w:t>o</w:t>
      </w:r>
      <w:r>
        <w:rPr>
          <w:rFonts w:ascii="Cambria" w:eastAsia="Cambria" w:hAnsi="Cambria" w:cs="Cambria"/>
          <w:spacing w:val="-1"/>
          <w:sz w:val="12"/>
          <w:szCs w:val="12"/>
        </w:rPr>
        <w:t>cc</w:t>
      </w:r>
      <w:r>
        <w:rPr>
          <w:rFonts w:ascii="Cambria" w:eastAsia="Cambria" w:hAnsi="Cambria" w:cs="Cambria"/>
          <w:sz w:val="12"/>
          <w:szCs w:val="12"/>
        </w:rPr>
        <w:t>urr</w:t>
      </w:r>
      <w:r>
        <w:rPr>
          <w:rFonts w:ascii="Cambria" w:eastAsia="Cambria" w:hAnsi="Cambria" w:cs="Cambria"/>
          <w:spacing w:val="-1"/>
          <w:sz w:val="12"/>
          <w:szCs w:val="12"/>
        </w:rPr>
        <w:t>e</w:t>
      </w:r>
      <w:r>
        <w:rPr>
          <w:rFonts w:ascii="Cambria" w:eastAsia="Cambria" w:hAnsi="Cambria" w:cs="Cambria"/>
          <w:sz w:val="12"/>
          <w:szCs w:val="12"/>
        </w:rPr>
        <w:t xml:space="preserve">d </w:t>
      </w:r>
      <w:r>
        <w:rPr>
          <w:rFonts w:ascii="Cambria" w:eastAsia="Cambria" w:hAnsi="Cambria" w:cs="Cambria"/>
          <w:spacing w:val="-2"/>
          <w:sz w:val="12"/>
          <w:szCs w:val="12"/>
        </w:rPr>
        <w:t>a</w:t>
      </w:r>
      <w:r>
        <w:rPr>
          <w:rFonts w:ascii="Cambria" w:eastAsia="Cambria" w:hAnsi="Cambria" w:cs="Cambria"/>
          <w:sz w:val="12"/>
          <w:szCs w:val="12"/>
        </w:rPr>
        <w:t xml:space="preserve">t 30 </w:t>
      </w:r>
      <w:r>
        <w:rPr>
          <w:rFonts w:ascii="Cambria" w:eastAsia="Cambria" w:hAnsi="Cambria" w:cs="Cambria"/>
          <w:spacing w:val="-1"/>
          <w:sz w:val="12"/>
          <w:szCs w:val="12"/>
        </w:rPr>
        <w:t>J</w:t>
      </w:r>
      <w:r>
        <w:rPr>
          <w:rFonts w:ascii="Cambria" w:eastAsia="Cambria" w:hAnsi="Cambria" w:cs="Cambria"/>
          <w:sz w:val="12"/>
          <w:szCs w:val="12"/>
        </w:rPr>
        <w:t>une</w:t>
      </w:r>
      <w:r>
        <w:rPr>
          <w:rFonts w:ascii="Cambria" w:eastAsia="Cambria" w:hAnsi="Cambria" w:cs="Cambria"/>
          <w:spacing w:val="-1"/>
          <w:sz w:val="12"/>
          <w:szCs w:val="12"/>
        </w:rPr>
        <w:t xml:space="preserve"> </w:t>
      </w:r>
      <w:r>
        <w:rPr>
          <w:rFonts w:ascii="Cambria" w:eastAsia="Cambria" w:hAnsi="Cambria" w:cs="Cambria"/>
          <w:sz w:val="12"/>
          <w:szCs w:val="12"/>
        </w:rPr>
        <w:t>2016.</w:t>
      </w:r>
    </w:p>
    <w:p w14:paraId="7727F19C" w14:textId="77777777" w:rsidR="00C802DA" w:rsidRDefault="00C802DA" w:rsidP="00C802DA">
      <w:pPr>
        <w:ind w:left="181"/>
        <w:rPr>
          <w:rFonts w:ascii="Cambria" w:eastAsia="Cambria" w:hAnsi="Cambria" w:cs="Cambria"/>
          <w:sz w:val="12"/>
          <w:szCs w:val="12"/>
        </w:rPr>
      </w:pPr>
      <w:r>
        <w:rPr>
          <w:noProof/>
        </w:rPr>
        <mc:AlternateContent>
          <mc:Choice Requires="wpg">
            <w:drawing>
              <wp:anchor distT="0" distB="0" distL="114300" distR="114300" simplePos="0" relativeHeight="251967488" behindDoc="1" locked="0" layoutInCell="1" allowOverlap="1" wp14:anchorId="516228AE" wp14:editId="2A6EA1BE">
                <wp:simplePos x="0" y="0"/>
                <wp:positionH relativeFrom="page">
                  <wp:posOffset>1626870</wp:posOffset>
                </wp:positionH>
                <wp:positionV relativeFrom="paragraph">
                  <wp:posOffset>155520</wp:posOffset>
                </wp:positionV>
                <wp:extent cx="7430770" cy="632460"/>
                <wp:effectExtent l="7620" t="6350" r="635" b="8890"/>
                <wp:wrapNone/>
                <wp:docPr id="463"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430770" cy="632460"/>
                          <a:chOff x="2562" y="295"/>
                          <a:chExt cx="11702" cy="996"/>
                        </a:xfrm>
                      </wpg:grpSpPr>
                      <wpg:grpSp>
                        <wpg:cNvPr id="464" name="Group 13"/>
                        <wpg:cNvGrpSpPr>
                          <a:grpSpLocks/>
                        </wpg:cNvGrpSpPr>
                        <wpg:grpSpPr bwMode="auto">
                          <a:xfrm>
                            <a:off x="11657" y="320"/>
                            <a:ext cx="2" cy="958"/>
                            <a:chOff x="11657" y="320"/>
                            <a:chExt cx="2" cy="958"/>
                          </a:xfrm>
                        </wpg:grpSpPr>
                        <wps:wsp>
                          <wps:cNvPr id="465" name="Freeform 14"/>
                          <wps:cNvSpPr>
                            <a:spLocks/>
                          </wps:cNvSpPr>
                          <wps:spPr bwMode="auto">
                            <a:xfrm>
                              <a:off x="11657" y="320"/>
                              <a:ext cx="2" cy="958"/>
                            </a:xfrm>
                            <a:custGeom>
                              <a:avLst/>
                              <a:gdLst>
                                <a:gd name="T0" fmla="+- 0 320 320"/>
                                <a:gd name="T1" fmla="*/ 320 h 958"/>
                                <a:gd name="T2" fmla="+- 0 1278 320"/>
                                <a:gd name="T3" fmla="*/ 1278 h 958"/>
                              </a:gdLst>
                              <a:ahLst/>
                              <a:cxnLst>
                                <a:cxn ang="0">
                                  <a:pos x="0" y="T1"/>
                                </a:cxn>
                                <a:cxn ang="0">
                                  <a:pos x="0" y="T3"/>
                                </a:cxn>
                              </a:cxnLst>
                              <a:rect l="0" t="0" r="r" b="b"/>
                              <a:pathLst>
                                <a:path h="958">
                                  <a:moveTo>
                                    <a:pt x="0" y="0"/>
                                  </a:moveTo>
                                  <a:lnTo>
                                    <a:pt x="0" y="958"/>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466" name="Group 11"/>
                        <wpg:cNvGrpSpPr>
                          <a:grpSpLocks/>
                        </wpg:cNvGrpSpPr>
                        <wpg:grpSpPr bwMode="auto">
                          <a:xfrm>
                            <a:off x="2575" y="308"/>
                            <a:ext cx="11676" cy="2"/>
                            <a:chOff x="2575" y="308"/>
                            <a:chExt cx="11676" cy="2"/>
                          </a:xfrm>
                        </wpg:grpSpPr>
                        <wps:wsp>
                          <wps:cNvPr id="467" name="Freeform 12"/>
                          <wps:cNvSpPr>
                            <a:spLocks/>
                          </wps:cNvSpPr>
                          <wps:spPr bwMode="auto">
                            <a:xfrm>
                              <a:off x="2575" y="308"/>
                              <a:ext cx="11676" cy="2"/>
                            </a:xfrm>
                            <a:custGeom>
                              <a:avLst/>
                              <a:gdLst>
                                <a:gd name="T0" fmla="+- 0 14251 2575"/>
                                <a:gd name="T1" fmla="*/ T0 w 11676"/>
                                <a:gd name="T2" fmla="+- 0 2575 2575"/>
                                <a:gd name="T3" fmla="*/ T2 w 11676"/>
                              </a:gdLst>
                              <a:ahLst/>
                              <a:cxnLst>
                                <a:cxn ang="0">
                                  <a:pos x="T1" y="0"/>
                                </a:cxn>
                                <a:cxn ang="0">
                                  <a:pos x="T3" y="0"/>
                                </a:cxn>
                              </a:cxnLst>
                              <a:rect l="0" t="0" r="r" b="b"/>
                              <a:pathLst>
                                <a:path w="11676">
                                  <a:moveTo>
                                    <a:pt x="11676" y="0"/>
                                  </a:moveTo>
                                  <a:lnTo>
                                    <a:pt x="0"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468" name="Group 9"/>
                        <wpg:cNvGrpSpPr>
                          <a:grpSpLocks/>
                        </wpg:cNvGrpSpPr>
                        <wpg:grpSpPr bwMode="auto">
                          <a:xfrm>
                            <a:off x="2575" y="1266"/>
                            <a:ext cx="11676" cy="2"/>
                            <a:chOff x="2575" y="1266"/>
                            <a:chExt cx="11676" cy="2"/>
                          </a:xfrm>
                        </wpg:grpSpPr>
                        <wps:wsp>
                          <wps:cNvPr id="469" name="Freeform 10"/>
                          <wps:cNvSpPr>
                            <a:spLocks/>
                          </wps:cNvSpPr>
                          <wps:spPr bwMode="auto">
                            <a:xfrm>
                              <a:off x="2575" y="1266"/>
                              <a:ext cx="11676" cy="2"/>
                            </a:xfrm>
                            <a:custGeom>
                              <a:avLst/>
                              <a:gdLst>
                                <a:gd name="T0" fmla="+- 0 14251 2575"/>
                                <a:gd name="T1" fmla="*/ T0 w 11676"/>
                                <a:gd name="T2" fmla="+- 0 2575 2575"/>
                                <a:gd name="T3" fmla="*/ T2 w 11676"/>
                              </a:gdLst>
                              <a:ahLst/>
                              <a:cxnLst>
                                <a:cxn ang="0">
                                  <a:pos x="T1" y="0"/>
                                </a:cxn>
                                <a:cxn ang="0">
                                  <a:pos x="T3" y="0"/>
                                </a:cxn>
                              </a:cxnLst>
                              <a:rect l="0" t="0" r="r" b="b"/>
                              <a:pathLst>
                                <a:path w="11676">
                                  <a:moveTo>
                                    <a:pt x="11676" y="0"/>
                                  </a:moveTo>
                                  <a:lnTo>
                                    <a:pt x="0"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4D7ADE38" id="Group 8" o:spid="_x0000_s1026" style="position:absolute;margin-left:128.1pt;margin-top:12.25pt;width:585.1pt;height:49.8pt;z-index:-251348992;mso-position-horizontal-relative:page" coordorigin="2562,295" coordsize="11702,9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">
                <v:group id="Group 13" o:spid="_x0000_s1027" style="position:absolute;left:11657;top:320;width:2;height:958" coordorigin="11657,320" coordsize="2,9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">
                  <v:shape id="Freeform 14" o:spid="_x0000_s1028" style="position:absolute;left:11657;top:320;width:2;height:958;visibility:visible;mso-wrap-style:square;v-text-anchor:top" coordsize="2,9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" path="m,l,958e" filled="f" strokeweight="1.3pt">
                    <v:path arrowok="t" o:connecttype="custom" o:connectlocs="0,320;0,1278" o:connectangles="0,0"/>
                  </v:shape>
                </v:group>
                <v:group id="Group 11" o:spid="_x0000_s1029" style="position:absolute;left:2575;top:308;width:11676;height:2" coordorigin="2575,308" coordsize="1167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">
                  <v:shape id="Freeform 12" o:spid="_x0000_s1030" style="position:absolute;left:2575;top:308;width:11676;height:2;visibility:visible;mso-wrap-style:square;v-text-anchor:top" coordsize="1167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" path="m11676,l,e" filled="f" strokeweight="1.3pt">
                    <v:path arrowok="t" o:connecttype="custom" o:connectlocs="11676,0;0,0" o:connectangles="0,0"/>
                  </v:shape>
                </v:group>
                <v:group id="Group 9" o:spid="_x0000_s1031" style="position:absolute;left:2575;top:1266;width:11676;height:2" coordorigin="2575,1266" coordsize="1167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">
                  <v:shape id="Freeform 10" o:spid="_x0000_s1032" style="position:absolute;left:2575;top:1266;width:11676;height:2;visibility:visible;mso-wrap-style:square;v-text-anchor:top" coordsize="1167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" path="m11676,l,e" filled="f" strokeweight="1.3pt">
                    <v:path arrowok="t" o:connecttype="custom" o:connectlocs="11676,0;0,0" o:connectangles="0,0"/>
                  </v:shape>
                </v:group>
                <w10:wrap anchorx="page"/>
              </v:group>
            </w:pict>
          </mc:Fallback>
        </mc:AlternateContent>
      </w:r>
      <w:r>
        <w:rPr>
          <w:rFonts w:ascii="Cambria" w:eastAsia="Cambria" w:hAnsi="Cambria" w:cs="Cambria"/>
          <w:b/>
          <w:bCs/>
          <w:sz w:val="12"/>
          <w:szCs w:val="12"/>
          <w:u w:val="single" w:color="000000"/>
        </w:rPr>
        <w:t>7.4A:</w:t>
      </w:r>
      <w:r>
        <w:rPr>
          <w:rFonts w:ascii="Cambria" w:eastAsia="Cambria" w:hAnsi="Cambria" w:cs="Cambria"/>
          <w:b/>
          <w:bCs/>
          <w:spacing w:val="-2"/>
          <w:sz w:val="12"/>
          <w:szCs w:val="12"/>
          <w:u w:val="single" w:color="000000"/>
        </w:rPr>
        <w:t xml:space="preserve"> </w:t>
      </w:r>
      <w:r>
        <w:rPr>
          <w:rFonts w:ascii="Cambria" w:eastAsia="Cambria" w:hAnsi="Cambria" w:cs="Cambria"/>
          <w:b/>
          <w:bCs/>
          <w:sz w:val="12"/>
          <w:szCs w:val="12"/>
          <w:u w:val="single" w:color="000000"/>
        </w:rPr>
        <w:t>Fair</w:t>
      </w:r>
      <w:r>
        <w:rPr>
          <w:rFonts w:ascii="Cambria" w:eastAsia="Cambria" w:hAnsi="Cambria" w:cs="Cambria"/>
          <w:b/>
          <w:bCs/>
          <w:spacing w:val="-2"/>
          <w:sz w:val="12"/>
          <w:szCs w:val="12"/>
          <w:u w:val="single" w:color="000000"/>
        </w:rPr>
        <w:t xml:space="preserve"> </w:t>
      </w:r>
      <w:r>
        <w:rPr>
          <w:rFonts w:ascii="Cambria" w:eastAsia="Cambria" w:hAnsi="Cambria" w:cs="Cambria"/>
          <w:b/>
          <w:bCs/>
          <w:sz w:val="12"/>
          <w:szCs w:val="12"/>
          <w:u w:val="single" w:color="000000"/>
        </w:rPr>
        <w:t>Va</w:t>
      </w:r>
      <w:r>
        <w:rPr>
          <w:rFonts w:ascii="Cambria" w:eastAsia="Cambria" w:hAnsi="Cambria" w:cs="Cambria"/>
          <w:b/>
          <w:bCs/>
          <w:spacing w:val="-2"/>
          <w:sz w:val="12"/>
          <w:szCs w:val="12"/>
          <w:u w:val="single" w:color="000000"/>
        </w:rPr>
        <w:t>l</w:t>
      </w:r>
      <w:r>
        <w:rPr>
          <w:rFonts w:ascii="Cambria" w:eastAsia="Cambria" w:hAnsi="Cambria" w:cs="Cambria"/>
          <w:b/>
          <w:bCs/>
          <w:sz w:val="12"/>
          <w:szCs w:val="12"/>
          <w:u w:val="single" w:color="000000"/>
        </w:rPr>
        <w:t>ue</w:t>
      </w:r>
      <w:r>
        <w:rPr>
          <w:rFonts w:ascii="Cambria" w:eastAsia="Cambria" w:hAnsi="Cambria" w:cs="Cambria"/>
          <w:b/>
          <w:bCs/>
          <w:spacing w:val="1"/>
          <w:sz w:val="12"/>
          <w:szCs w:val="12"/>
          <w:u w:val="single" w:color="000000"/>
        </w:rPr>
        <w:t xml:space="preserve"> </w:t>
      </w:r>
      <w:r>
        <w:rPr>
          <w:rFonts w:ascii="Cambria" w:eastAsia="Cambria" w:hAnsi="Cambria" w:cs="Cambria"/>
          <w:b/>
          <w:bCs/>
          <w:spacing w:val="-1"/>
          <w:sz w:val="12"/>
          <w:szCs w:val="12"/>
          <w:u w:val="single" w:color="000000"/>
        </w:rPr>
        <w:t>M</w:t>
      </w:r>
      <w:r>
        <w:rPr>
          <w:rFonts w:ascii="Cambria" w:eastAsia="Cambria" w:hAnsi="Cambria" w:cs="Cambria"/>
          <w:b/>
          <w:bCs/>
          <w:spacing w:val="1"/>
          <w:sz w:val="12"/>
          <w:szCs w:val="12"/>
          <w:u w:val="single" w:color="000000"/>
        </w:rPr>
        <w:t>e</w:t>
      </w:r>
      <w:r>
        <w:rPr>
          <w:rFonts w:ascii="Cambria" w:eastAsia="Cambria" w:hAnsi="Cambria" w:cs="Cambria"/>
          <w:b/>
          <w:bCs/>
          <w:sz w:val="12"/>
          <w:szCs w:val="12"/>
          <w:u w:val="single" w:color="000000"/>
        </w:rPr>
        <w:t>asu</w:t>
      </w:r>
      <w:r>
        <w:rPr>
          <w:rFonts w:ascii="Cambria" w:eastAsia="Cambria" w:hAnsi="Cambria" w:cs="Cambria"/>
          <w:b/>
          <w:bCs/>
          <w:spacing w:val="-1"/>
          <w:sz w:val="12"/>
          <w:szCs w:val="12"/>
          <w:u w:val="single" w:color="000000"/>
        </w:rPr>
        <w:t>r</w:t>
      </w:r>
      <w:r>
        <w:rPr>
          <w:rFonts w:ascii="Cambria" w:eastAsia="Cambria" w:hAnsi="Cambria" w:cs="Cambria"/>
          <w:b/>
          <w:bCs/>
          <w:sz w:val="12"/>
          <w:szCs w:val="12"/>
          <w:u w:val="single" w:color="000000"/>
        </w:rPr>
        <w:t>eme</w:t>
      </w:r>
      <w:r>
        <w:rPr>
          <w:rFonts w:ascii="Cambria" w:eastAsia="Cambria" w:hAnsi="Cambria" w:cs="Cambria"/>
          <w:b/>
          <w:bCs/>
          <w:spacing w:val="-1"/>
          <w:sz w:val="12"/>
          <w:szCs w:val="12"/>
          <w:u w:val="single" w:color="000000"/>
        </w:rPr>
        <w:t>nt</w:t>
      </w:r>
      <w:r>
        <w:rPr>
          <w:rFonts w:ascii="Cambria" w:eastAsia="Cambria" w:hAnsi="Cambria" w:cs="Cambria"/>
          <w:b/>
          <w:bCs/>
          <w:sz w:val="12"/>
          <w:szCs w:val="12"/>
          <w:u w:val="single" w:color="000000"/>
        </w:rPr>
        <w:t>s</w:t>
      </w:r>
    </w:p>
    <w:p w14:paraId="34EC1EC8" w14:textId="77777777" w:rsidR="00C802DA" w:rsidRDefault="00C802DA" w:rsidP="00C802DA">
      <w:pPr>
        <w:tabs>
          <w:tab w:val="left" w:pos="9761"/>
          <w:tab w:val="left" w:pos="10123"/>
        </w:tabs>
        <w:spacing w:line="262" w:lineRule="auto"/>
        <w:ind w:left="6814" w:right="1767" w:firstLine="216"/>
        <w:rPr>
          <w:rFonts w:ascii="Cambria" w:eastAsia="Cambria" w:hAnsi="Cambria" w:cs="Cambria"/>
          <w:sz w:val="12"/>
          <w:szCs w:val="12"/>
        </w:rPr>
      </w:pPr>
      <w:r>
        <w:rPr>
          <w:rFonts w:ascii="Cambria" w:eastAsia="Cambria" w:hAnsi="Cambria" w:cs="Cambria"/>
          <w:b/>
          <w:bCs/>
          <w:sz w:val="12"/>
          <w:szCs w:val="12"/>
        </w:rPr>
        <w:t>Fair</w:t>
      </w:r>
      <w:r>
        <w:rPr>
          <w:rFonts w:ascii="Cambria" w:eastAsia="Cambria" w:hAnsi="Cambria" w:cs="Cambria"/>
          <w:b/>
          <w:bCs/>
          <w:spacing w:val="-1"/>
          <w:sz w:val="12"/>
          <w:szCs w:val="12"/>
        </w:rPr>
        <w:t xml:space="preserve"> </w:t>
      </w:r>
      <w:r>
        <w:rPr>
          <w:rFonts w:ascii="Cambria" w:eastAsia="Cambria" w:hAnsi="Cambria" w:cs="Cambria"/>
          <w:b/>
          <w:bCs/>
          <w:sz w:val="12"/>
          <w:szCs w:val="12"/>
        </w:rPr>
        <w:t>va</w:t>
      </w:r>
      <w:r>
        <w:rPr>
          <w:rFonts w:ascii="Cambria" w:eastAsia="Cambria" w:hAnsi="Cambria" w:cs="Cambria"/>
          <w:b/>
          <w:bCs/>
          <w:spacing w:val="-1"/>
          <w:sz w:val="12"/>
          <w:szCs w:val="12"/>
        </w:rPr>
        <w:t>l</w:t>
      </w:r>
      <w:r>
        <w:rPr>
          <w:rFonts w:ascii="Cambria" w:eastAsia="Cambria" w:hAnsi="Cambria" w:cs="Cambria"/>
          <w:b/>
          <w:bCs/>
          <w:sz w:val="12"/>
          <w:szCs w:val="12"/>
        </w:rPr>
        <w:t>ue measu</w:t>
      </w:r>
      <w:r>
        <w:rPr>
          <w:rFonts w:ascii="Cambria" w:eastAsia="Cambria" w:hAnsi="Cambria" w:cs="Cambria"/>
          <w:b/>
          <w:bCs/>
          <w:spacing w:val="-1"/>
          <w:sz w:val="12"/>
          <w:szCs w:val="12"/>
        </w:rPr>
        <w:t>r</w:t>
      </w:r>
      <w:r>
        <w:rPr>
          <w:rFonts w:ascii="Cambria" w:eastAsia="Cambria" w:hAnsi="Cambria" w:cs="Cambria"/>
          <w:b/>
          <w:bCs/>
          <w:sz w:val="12"/>
          <w:szCs w:val="12"/>
        </w:rPr>
        <w:t>eme</w:t>
      </w:r>
      <w:r>
        <w:rPr>
          <w:rFonts w:ascii="Cambria" w:eastAsia="Cambria" w:hAnsi="Cambria" w:cs="Cambria"/>
          <w:b/>
          <w:bCs/>
          <w:spacing w:val="-1"/>
          <w:sz w:val="12"/>
          <w:szCs w:val="12"/>
        </w:rPr>
        <w:t>nt</w:t>
      </w:r>
      <w:r>
        <w:rPr>
          <w:rFonts w:ascii="Cambria" w:eastAsia="Cambria" w:hAnsi="Cambria" w:cs="Cambria"/>
          <w:b/>
          <w:bCs/>
          <w:sz w:val="12"/>
          <w:szCs w:val="12"/>
        </w:rPr>
        <w:t>s</w:t>
      </w:r>
      <w:r>
        <w:rPr>
          <w:rFonts w:ascii="Cambria" w:eastAsia="Cambria" w:hAnsi="Cambria" w:cs="Cambria"/>
          <w:b/>
          <w:bCs/>
          <w:sz w:val="12"/>
          <w:szCs w:val="12"/>
        </w:rPr>
        <w:tab/>
        <w:t>F</w:t>
      </w:r>
      <w:r>
        <w:rPr>
          <w:rFonts w:ascii="Cambria" w:eastAsia="Cambria" w:hAnsi="Cambria" w:cs="Cambria"/>
          <w:b/>
          <w:bCs/>
          <w:spacing w:val="-2"/>
          <w:sz w:val="12"/>
          <w:szCs w:val="12"/>
        </w:rPr>
        <w:t>o</w:t>
      </w:r>
      <w:r>
        <w:rPr>
          <w:rFonts w:ascii="Cambria" w:eastAsia="Cambria" w:hAnsi="Cambria" w:cs="Cambria"/>
          <w:b/>
          <w:bCs/>
          <w:sz w:val="12"/>
          <w:szCs w:val="12"/>
        </w:rPr>
        <w:t>r</w:t>
      </w:r>
      <w:r>
        <w:rPr>
          <w:rFonts w:ascii="Cambria" w:eastAsia="Cambria" w:hAnsi="Cambria" w:cs="Cambria"/>
          <w:b/>
          <w:bCs/>
          <w:spacing w:val="-1"/>
          <w:sz w:val="12"/>
          <w:szCs w:val="12"/>
        </w:rPr>
        <w:t xml:space="preserve"> </w:t>
      </w:r>
      <w:r>
        <w:rPr>
          <w:rFonts w:ascii="Cambria" w:eastAsia="Cambria" w:hAnsi="Cambria" w:cs="Cambria"/>
          <w:b/>
          <w:bCs/>
          <w:sz w:val="12"/>
          <w:szCs w:val="12"/>
        </w:rPr>
        <w:t>Leve</w:t>
      </w:r>
      <w:r>
        <w:rPr>
          <w:rFonts w:ascii="Cambria" w:eastAsia="Cambria" w:hAnsi="Cambria" w:cs="Cambria"/>
          <w:b/>
          <w:bCs/>
          <w:spacing w:val="-1"/>
          <w:sz w:val="12"/>
          <w:szCs w:val="12"/>
        </w:rPr>
        <w:t>l</w:t>
      </w:r>
      <w:r>
        <w:rPr>
          <w:rFonts w:ascii="Cambria" w:eastAsia="Cambria" w:hAnsi="Cambria" w:cs="Cambria"/>
          <w:b/>
          <w:bCs/>
          <w:sz w:val="12"/>
          <w:szCs w:val="12"/>
        </w:rPr>
        <w:t>s 2 a</w:t>
      </w:r>
      <w:r>
        <w:rPr>
          <w:rFonts w:ascii="Cambria" w:eastAsia="Cambria" w:hAnsi="Cambria" w:cs="Cambria"/>
          <w:b/>
          <w:bCs/>
          <w:spacing w:val="-1"/>
          <w:sz w:val="12"/>
          <w:szCs w:val="12"/>
        </w:rPr>
        <w:t>n</w:t>
      </w:r>
      <w:r>
        <w:rPr>
          <w:rFonts w:ascii="Cambria" w:eastAsia="Cambria" w:hAnsi="Cambria" w:cs="Cambria"/>
          <w:b/>
          <w:bCs/>
          <w:sz w:val="12"/>
          <w:szCs w:val="12"/>
        </w:rPr>
        <w:t xml:space="preserve">d 3 </w:t>
      </w:r>
      <w:r>
        <w:rPr>
          <w:rFonts w:ascii="Cambria" w:eastAsia="Cambria" w:hAnsi="Cambria" w:cs="Cambria"/>
          <w:b/>
          <w:bCs/>
          <w:spacing w:val="-1"/>
          <w:sz w:val="12"/>
          <w:szCs w:val="12"/>
        </w:rPr>
        <w:t>f</w:t>
      </w:r>
      <w:r>
        <w:rPr>
          <w:rFonts w:ascii="Cambria" w:eastAsia="Cambria" w:hAnsi="Cambria" w:cs="Cambria"/>
          <w:b/>
          <w:bCs/>
          <w:sz w:val="12"/>
          <w:szCs w:val="12"/>
        </w:rPr>
        <w:t>air</w:t>
      </w:r>
      <w:r>
        <w:rPr>
          <w:rFonts w:ascii="Cambria" w:eastAsia="Cambria" w:hAnsi="Cambria" w:cs="Cambria"/>
          <w:b/>
          <w:bCs/>
          <w:spacing w:val="-1"/>
          <w:sz w:val="12"/>
          <w:szCs w:val="12"/>
        </w:rPr>
        <w:t xml:space="preserve"> </w:t>
      </w:r>
      <w:r>
        <w:rPr>
          <w:rFonts w:ascii="Cambria" w:eastAsia="Cambria" w:hAnsi="Cambria" w:cs="Cambria"/>
          <w:b/>
          <w:bCs/>
          <w:sz w:val="12"/>
          <w:szCs w:val="12"/>
        </w:rPr>
        <w:t>va</w:t>
      </w:r>
      <w:r>
        <w:rPr>
          <w:rFonts w:ascii="Cambria" w:eastAsia="Cambria" w:hAnsi="Cambria" w:cs="Cambria"/>
          <w:b/>
          <w:bCs/>
          <w:spacing w:val="-1"/>
          <w:sz w:val="12"/>
          <w:szCs w:val="12"/>
        </w:rPr>
        <w:t>l</w:t>
      </w:r>
      <w:r>
        <w:rPr>
          <w:rFonts w:ascii="Cambria" w:eastAsia="Cambria" w:hAnsi="Cambria" w:cs="Cambria"/>
          <w:b/>
          <w:bCs/>
          <w:sz w:val="12"/>
          <w:szCs w:val="12"/>
        </w:rPr>
        <w:t>ue at</w:t>
      </w:r>
      <w:r>
        <w:rPr>
          <w:rFonts w:ascii="Cambria" w:eastAsia="Cambria" w:hAnsi="Cambria" w:cs="Cambria"/>
          <w:b/>
          <w:bCs/>
          <w:spacing w:val="-2"/>
          <w:sz w:val="12"/>
          <w:szCs w:val="12"/>
        </w:rPr>
        <w:t xml:space="preserve"> </w:t>
      </w:r>
      <w:r>
        <w:rPr>
          <w:rFonts w:ascii="Cambria" w:eastAsia="Cambria" w:hAnsi="Cambria" w:cs="Cambria"/>
          <w:b/>
          <w:bCs/>
          <w:spacing w:val="-1"/>
          <w:sz w:val="12"/>
          <w:szCs w:val="12"/>
        </w:rPr>
        <w:t>t</w:t>
      </w:r>
      <w:r>
        <w:rPr>
          <w:rFonts w:ascii="Cambria" w:eastAsia="Cambria" w:hAnsi="Cambria" w:cs="Cambria"/>
          <w:b/>
          <w:bCs/>
          <w:sz w:val="12"/>
          <w:szCs w:val="12"/>
        </w:rPr>
        <w:t>he</w:t>
      </w:r>
      <w:r>
        <w:rPr>
          <w:rFonts w:ascii="Cambria" w:eastAsia="Cambria" w:hAnsi="Cambria" w:cs="Cambria"/>
          <w:b/>
          <w:bCs/>
          <w:spacing w:val="1"/>
          <w:sz w:val="12"/>
          <w:szCs w:val="12"/>
        </w:rPr>
        <w:t xml:space="preserve"> e</w:t>
      </w:r>
      <w:r>
        <w:rPr>
          <w:rFonts w:ascii="Cambria" w:eastAsia="Cambria" w:hAnsi="Cambria" w:cs="Cambria"/>
          <w:b/>
          <w:bCs/>
          <w:spacing w:val="-1"/>
          <w:sz w:val="12"/>
          <w:szCs w:val="12"/>
        </w:rPr>
        <w:t>n</w:t>
      </w:r>
      <w:r>
        <w:rPr>
          <w:rFonts w:ascii="Cambria" w:eastAsia="Cambria" w:hAnsi="Cambria" w:cs="Cambria"/>
          <w:b/>
          <w:bCs/>
          <w:sz w:val="12"/>
          <w:szCs w:val="12"/>
        </w:rPr>
        <w:t xml:space="preserve">d </w:t>
      </w:r>
      <w:r>
        <w:rPr>
          <w:rFonts w:ascii="Cambria" w:eastAsia="Cambria" w:hAnsi="Cambria" w:cs="Cambria"/>
          <w:b/>
          <w:bCs/>
          <w:spacing w:val="-2"/>
          <w:sz w:val="12"/>
          <w:szCs w:val="12"/>
        </w:rPr>
        <w:t>o</w:t>
      </w:r>
      <w:r>
        <w:rPr>
          <w:rFonts w:ascii="Cambria" w:eastAsia="Cambria" w:hAnsi="Cambria" w:cs="Cambria"/>
          <w:b/>
          <w:bCs/>
          <w:sz w:val="12"/>
          <w:szCs w:val="12"/>
        </w:rPr>
        <w:t>f</w:t>
      </w:r>
      <w:r>
        <w:rPr>
          <w:rFonts w:ascii="Cambria" w:eastAsia="Cambria" w:hAnsi="Cambria" w:cs="Cambria"/>
          <w:b/>
          <w:bCs/>
          <w:spacing w:val="-1"/>
          <w:sz w:val="12"/>
          <w:szCs w:val="12"/>
        </w:rPr>
        <w:t xml:space="preserve"> t</w:t>
      </w:r>
      <w:r>
        <w:rPr>
          <w:rFonts w:ascii="Cambria" w:eastAsia="Cambria" w:hAnsi="Cambria" w:cs="Cambria"/>
          <w:b/>
          <w:bCs/>
          <w:sz w:val="12"/>
          <w:szCs w:val="12"/>
        </w:rPr>
        <w:t>he</w:t>
      </w:r>
      <w:r>
        <w:rPr>
          <w:rFonts w:ascii="Cambria" w:eastAsia="Cambria" w:hAnsi="Cambria" w:cs="Cambria"/>
          <w:b/>
          <w:bCs/>
          <w:spacing w:val="1"/>
          <w:sz w:val="12"/>
          <w:szCs w:val="12"/>
        </w:rPr>
        <w:t xml:space="preserve"> </w:t>
      </w:r>
      <w:r>
        <w:rPr>
          <w:rFonts w:ascii="Cambria" w:eastAsia="Cambria" w:hAnsi="Cambria" w:cs="Cambria"/>
          <w:b/>
          <w:bCs/>
          <w:sz w:val="12"/>
          <w:szCs w:val="12"/>
        </w:rPr>
        <w:t>r</w:t>
      </w:r>
      <w:r>
        <w:rPr>
          <w:rFonts w:ascii="Cambria" w:eastAsia="Cambria" w:hAnsi="Cambria" w:cs="Cambria"/>
          <w:b/>
          <w:bCs/>
          <w:spacing w:val="1"/>
          <w:sz w:val="12"/>
          <w:szCs w:val="12"/>
        </w:rPr>
        <w:t>e</w:t>
      </w:r>
      <w:r>
        <w:rPr>
          <w:rFonts w:ascii="Cambria" w:eastAsia="Cambria" w:hAnsi="Cambria" w:cs="Cambria"/>
          <w:b/>
          <w:bCs/>
          <w:sz w:val="12"/>
          <w:szCs w:val="12"/>
        </w:rPr>
        <w:t>p</w:t>
      </w:r>
      <w:r>
        <w:rPr>
          <w:rFonts w:ascii="Cambria" w:eastAsia="Cambria" w:hAnsi="Cambria" w:cs="Cambria"/>
          <w:b/>
          <w:bCs/>
          <w:spacing w:val="-2"/>
          <w:sz w:val="12"/>
          <w:szCs w:val="12"/>
        </w:rPr>
        <w:t>o</w:t>
      </w:r>
      <w:r>
        <w:rPr>
          <w:rFonts w:ascii="Cambria" w:eastAsia="Cambria" w:hAnsi="Cambria" w:cs="Cambria"/>
          <w:b/>
          <w:bCs/>
          <w:sz w:val="12"/>
          <w:szCs w:val="12"/>
        </w:rPr>
        <w:t>r</w:t>
      </w:r>
      <w:r>
        <w:rPr>
          <w:rFonts w:ascii="Cambria" w:eastAsia="Cambria" w:hAnsi="Cambria" w:cs="Cambria"/>
          <w:b/>
          <w:bCs/>
          <w:spacing w:val="-1"/>
          <w:sz w:val="12"/>
          <w:szCs w:val="12"/>
        </w:rPr>
        <w:t>t</w:t>
      </w:r>
      <w:r>
        <w:rPr>
          <w:rFonts w:ascii="Cambria" w:eastAsia="Cambria" w:hAnsi="Cambria" w:cs="Cambria"/>
          <w:b/>
          <w:bCs/>
          <w:sz w:val="12"/>
          <w:szCs w:val="12"/>
        </w:rPr>
        <w:t>i</w:t>
      </w:r>
      <w:r>
        <w:rPr>
          <w:rFonts w:ascii="Cambria" w:eastAsia="Cambria" w:hAnsi="Cambria" w:cs="Cambria"/>
          <w:b/>
          <w:bCs/>
          <w:spacing w:val="-1"/>
          <w:sz w:val="12"/>
          <w:szCs w:val="12"/>
        </w:rPr>
        <w:t>n</w:t>
      </w:r>
      <w:r>
        <w:rPr>
          <w:rFonts w:ascii="Cambria" w:eastAsia="Cambria" w:hAnsi="Cambria" w:cs="Cambria"/>
          <w:b/>
          <w:bCs/>
          <w:sz w:val="12"/>
          <w:szCs w:val="12"/>
        </w:rPr>
        <w:t>g p</w:t>
      </w:r>
      <w:r>
        <w:rPr>
          <w:rFonts w:ascii="Cambria" w:eastAsia="Cambria" w:hAnsi="Cambria" w:cs="Cambria"/>
          <w:b/>
          <w:bCs/>
          <w:spacing w:val="1"/>
          <w:sz w:val="12"/>
          <w:szCs w:val="12"/>
        </w:rPr>
        <w:t>e</w:t>
      </w:r>
      <w:r>
        <w:rPr>
          <w:rFonts w:ascii="Cambria" w:eastAsia="Cambria" w:hAnsi="Cambria" w:cs="Cambria"/>
          <w:b/>
          <w:bCs/>
          <w:sz w:val="12"/>
          <w:szCs w:val="12"/>
        </w:rPr>
        <w:t>ri</w:t>
      </w:r>
      <w:r>
        <w:rPr>
          <w:rFonts w:ascii="Cambria" w:eastAsia="Cambria" w:hAnsi="Cambria" w:cs="Cambria"/>
          <w:b/>
          <w:bCs/>
          <w:spacing w:val="-2"/>
          <w:sz w:val="12"/>
          <w:szCs w:val="12"/>
        </w:rPr>
        <w:t>o</w:t>
      </w:r>
      <w:r>
        <w:rPr>
          <w:rFonts w:ascii="Cambria" w:eastAsia="Cambria" w:hAnsi="Cambria" w:cs="Cambria"/>
          <w:b/>
          <w:bCs/>
          <w:sz w:val="12"/>
          <w:szCs w:val="12"/>
        </w:rPr>
        <w:t>d</w:t>
      </w:r>
      <w:r>
        <w:rPr>
          <w:rFonts w:ascii="Cambria" w:eastAsia="Cambria" w:hAnsi="Cambria" w:cs="Cambria"/>
          <w:b/>
          <w:bCs/>
          <w:sz w:val="12"/>
          <w:szCs w:val="12"/>
        </w:rPr>
        <w:tab/>
      </w:r>
      <w:r>
        <w:rPr>
          <w:rFonts w:ascii="Cambria" w:eastAsia="Cambria" w:hAnsi="Cambria" w:cs="Cambria"/>
          <w:b/>
          <w:bCs/>
          <w:sz w:val="12"/>
          <w:szCs w:val="12"/>
        </w:rPr>
        <w:tab/>
      </w:r>
      <w:r>
        <w:rPr>
          <w:rFonts w:ascii="Cambria" w:eastAsia="Cambria" w:hAnsi="Cambria" w:cs="Cambria"/>
          <w:b/>
          <w:bCs/>
          <w:spacing w:val="1"/>
          <w:sz w:val="12"/>
          <w:szCs w:val="12"/>
        </w:rPr>
        <w:t>me</w:t>
      </w:r>
      <w:r>
        <w:rPr>
          <w:rFonts w:ascii="Cambria" w:eastAsia="Cambria" w:hAnsi="Cambria" w:cs="Cambria"/>
          <w:b/>
          <w:bCs/>
          <w:sz w:val="12"/>
          <w:szCs w:val="12"/>
        </w:rPr>
        <w:t>asur</w:t>
      </w:r>
      <w:r>
        <w:rPr>
          <w:rFonts w:ascii="Cambria" w:eastAsia="Cambria" w:hAnsi="Cambria" w:cs="Cambria"/>
          <w:b/>
          <w:bCs/>
          <w:spacing w:val="1"/>
          <w:sz w:val="12"/>
          <w:szCs w:val="12"/>
        </w:rPr>
        <w:t>eme</w:t>
      </w:r>
      <w:r>
        <w:rPr>
          <w:rFonts w:ascii="Cambria" w:eastAsia="Cambria" w:hAnsi="Cambria" w:cs="Cambria"/>
          <w:b/>
          <w:bCs/>
          <w:spacing w:val="-1"/>
          <w:sz w:val="12"/>
          <w:szCs w:val="12"/>
        </w:rPr>
        <w:t>nt</w:t>
      </w:r>
      <w:r>
        <w:rPr>
          <w:rFonts w:ascii="Cambria" w:eastAsia="Cambria" w:hAnsi="Cambria" w:cs="Cambria"/>
          <w:b/>
          <w:bCs/>
          <w:sz w:val="12"/>
          <w:szCs w:val="12"/>
        </w:rPr>
        <w:t>s</w:t>
      </w:r>
    </w:p>
    <w:p w14:paraId="6165B6EC" w14:textId="77777777" w:rsidR="00C802DA" w:rsidRDefault="00C802DA" w:rsidP="00C802DA">
      <w:pPr>
        <w:spacing w:line="262" w:lineRule="auto"/>
        <w:rPr>
          <w:rFonts w:ascii="Cambria" w:eastAsia="Cambria" w:hAnsi="Cambria" w:cs="Cambria"/>
          <w:sz w:val="12"/>
          <w:szCs w:val="12"/>
        </w:rPr>
        <w:sectPr w:rsidR="00C802DA" w:rsidSect="00AF31E5">
          <w:footerReference w:type="default" r:id="rId72"/>
          <w:pgSz w:w="16840" w:h="11900" w:orient="landscape"/>
          <w:pgMar w:top="1100" w:right="1340" w:bottom="680" w:left="2420" w:header="709" w:footer="709" w:gutter="0"/>
          <w:cols w:space="720"/>
          <w:docGrid w:linePitch="326"/>
        </w:sectPr>
      </w:pPr>
    </w:p>
    <w:p w14:paraId="16275487" w14:textId="77777777" w:rsidR="00C802DA" w:rsidRDefault="00C802DA" w:rsidP="00C802DA">
      <w:pPr>
        <w:spacing w:line="200" w:lineRule="exact"/>
        <w:rPr>
          <w:sz w:val="20"/>
        </w:rPr>
      </w:pPr>
    </w:p>
    <w:p w14:paraId="7DE27BE2" w14:textId="77777777" w:rsidR="00C802DA" w:rsidRDefault="00C802DA" w:rsidP="00C802DA">
      <w:pPr>
        <w:spacing w:line="200" w:lineRule="exact"/>
        <w:rPr>
          <w:sz w:val="20"/>
        </w:rPr>
      </w:pPr>
    </w:p>
    <w:p w14:paraId="74B779D2" w14:textId="77777777" w:rsidR="00C802DA" w:rsidRDefault="00C802DA" w:rsidP="00C802DA">
      <w:pPr>
        <w:spacing w:before="10" w:line="240" w:lineRule="exact"/>
        <w:rPr>
          <w:szCs w:val="24"/>
        </w:rPr>
      </w:pPr>
    </w:p>
    <w:p w14:paraId="3DC95CB5" w14:textId="77777777" w:rsidR="00C802DA" w:rsidRDefault="00C802DA" w:rsidP="00C802DA">
      <w:pPr>
        <w:ind w:left="181"/>
        <w:rPr>
          <w:rFonts w:ascii="Cambria" w:eastAsia="Cambria" w:hAnsi="Cambria" w:cs="Cambria"/>
          <w:sz w:val="12"/>
          <w:szCs w:val="12"/>
        </w:rPr>
      </w:pPr>
      <w:r>
        <w:rPr>
          <w:rFonts w:ascii="Cambria" w:eastAsia="Cambria" w:hAnsi="Cambria" w:cs="Cambria"/>
          <w:b/>
          <w:bCs/>
          <w:spacing w:val="-1"/>
          <w:sz w:val="12"/>
          <w:szCs w:val="12"/>
        </w:rPr>
        <w:t>N</w:t>
      </w:r>
      <w:r>
        <w:rPr>
          <w:rFonts w:ascii="Cambria" w:eastAsia="Cambria" w:hAnsi="Cambria" w:cs="Cambria"/>
          <w:b/>
          <w:bCs/>
          <w:spacing w:val="-2"/>
          <w:sz w:val="12"/>
          <w:szCs w:val="12"/>
        </w:rPr>
        <w:t>o</w:t>
      </w:r>
      <w:r>
        <w:rPr>
          <w:rFonts w:ascii="Cambria" w:eastAsia="Cambria" w:hAnsi="Cambria" w:cs="Cambria"/>
          <w:b/>
          <w:bCs/>
          <w:spacing w:val="-1"/>
          <w:sz w:val="12"/>
          <w:szCs w:val="12"/>
        </w:rPr>
        <w:t>n</w:t>
      </w:r>
      <w:r>
        <w:rPr>
          <w:rFonts w:ascii="Cambria" w:eastAsia="Cambria" w:hAnsi="Cambria" w:cs="Cambria"/>
          <w:b/>
          <w:bCs/>
          <w:sz w:val="12"/>
          <w:szCs w:val="12"/>
        </w:rPr>
        <w:t>-</w:t>
      </w:r>
      <w:r>
        <w:rPr>
          <w:rFonts w:ascii="Cambria" w:eastAsia="Cambria" w:hAnsi="Cambria" w:cs="Cambria"/>
          <w:b/>
          <w:bCs/>
          <w:spacing w:val="-1"/>
          <w:sz w:val="12"/>
          <w:szCs w:val="12"/>
        </w:rPr>
        <w:t>f</w:t>
      </w:r>
      <w:r>
        <w:rPr>
          <w:rFonts w:ascii="Cambria" w:eastAsia="Cambria" w:hAnsi="Cambria" w:cs="Cambria"/>
          <w:b/>
          <w:bCs/>
          <w:sz w:val="12"/>
          <w:szCs w:val="12"/>
        </w:rPr>
        <w:t>i</w:t>
      </w:r>
      <w:r>
        <w:rPr>
          <w:rFonts w:ascii="Cambria" w:eastAsia="Cambria" w:hAnsi="Cambria" w:cs="Cambria"/>
          <w:b/>
          <w:bCs/>
          <w:spacing w:val="-1"/>
          <w:sz w:val="12"/>
          <w:szCs w:val="12"/>
        </w:rPr>
        <w:t>n</w:t>
      </w:r>
      <w:r>
        <w:rPr>
          <w:rFonts w:ascii="Cambria" w:eastAsia="Cambria" w:hAnsi="Cambria" w:cs="Cambria"/>
          <w:b/>
          <w:bCs/>
          <w:sz w:val="12"/>
          <w:szCs w:val="12"/>
        </w:rPr>
        <w:t>a</w:t>
      </w:r>
      <w:r>
        <w:rPr>
          <w:rFonts w:ascii="Cambria" w:eastAsia="Cambria" w:hAnsi="Cambria" w:cs="Cambria"/>
          <w:b/>
          <w:bCs/>
          <w:spacing w:val="-1"/>
          <w:sz w:val="12"/>
          <w:szCs w:val="12"/>
        </w:rPr>
        <w:t>nc</w:t>
      </w:r>
      <w:r>
        <w:rPr>
          <w:rFonts w:ascii="Cambria" w:eastAsia="Cambria" w:hAnsi="Cambria" w:cs="Cambria"/>
          <w:b/>
          <w:bCs/>
          <w:sz w:val="12"/>
          <w:szCs w:val="12"/>
        </w:rPr>
        <w:t>ial</w:t>
      </w:r>
      <w:r>
        <w:rPr>
          <w:rFonts w:ascii="Cambria" w:eastAsia="Cambria" w:hAnsi="Cambria" w:cs="Cambria"/>
          <w:b/>
          <w:bCs/>
          <w:spacing w:val="-4"/>
          <w:sz w:val="12"/>
          <w:szCs w:val="12"/>
        </w:rPr>
        <w:t xml:space="preserve"> </w:t>
      </w:r>
      <w:r>
        <w:rPr>
          <w:rFonts w:ascii="Cambria" w:eastAsia="Cambria" w:hAnsi="Cambria" w:cs="Cambria"/>
          <w:b/>
          <w:bCs/>
          <w:sz w:val="12"/>
          <w:szCs w:val="12"/>
        </w:rPr>
        <w:t>a</w:t>
      </w:r>
      <w:r>
        <w:rPr>
          <w:rFonts w:ascii="Cambria" w:eastAsia="Cambria" w:hAnsi="Cambria" w:cs="Cambria"/>
          <w:b/>
          <w:bCs/>
          <w:spacing w:val="-1"/>
          <w:sz w:val="12"/>
          <w:szCs w:val="12"/>
        </w:rPr>
        <w:t>ss</w:t>
      </w:r>
      <w:r>
        <w:rPr>
          <w:rFonts w:ascii="Cambria" w:eastAsia="Cambria" w:hAnsi="Cambria" w:cs="Cambria"/>
          <w:b/>
          <w:bCs/>
          <w:spacing w:val="1"/>
          <w:sz w:val="12"/>
          <w:szCs w:val="12"/>
        </w:rPr>
        <w:t>e</w:t>
      </w:r>
      <w:r>
        <w:rPr>
          <w:rFonts w:ascii="Cambria" w:eastAsia="Cambria" w:hAnsi="Cambria" w:cs="Cambria"/>
          <w:b/>
          <w:bCs/>
          <w:spacing w:val="-1"/>
          <w:sz w:val="12"/>
          <w:szCs w:val="12"/>
        </w:rPr>
        <w:t>ts</w:t>
      </w:r>
    </w:p>
    <w:p w14:paraId="70F6697D" w14:textId="77777777" w:rsidR="00C802DA" w:rsidRDefault="00C802DA" w:rsidP="00C802DA">
      <w:pPr>
        <w:spacing w:before="4" w:line="150" w:lineRule="exact"/>
        <w:rPr>
          <w:sz w:val="15"/>
          <w:szCs w:val="15"/>
        </w:rPr>
      </w:pPr>
      <w:r>
        <w:br w:type="column"/>
      </w:r>
    </w:p>
    <w:p w14:paraId="3839C32B" w14:textId="77777777" w:rsidR="00C802DA" w:rsidRDefault="00C802DA" w:rsidP="00C802DA">
      <w:pPr>
        <w:ind w:right="3"/>
        <w:jc w:val="right"/>
        <w:rPr>
          <w:rFonts w:ascii="Cambria" w:eastAsia="Cambria" w:hAnsi="Cambria" w:cs="Cambria"/>
          <w:sz w:val="12"/>
          <w:szCs w:val="12"/>
        </w:rPr>
      </w:pPr>
      <w:r>
        <w:rPr>
          <w:rFonts w:ascii="Cambria" w:eastAsia="Cambria" w:hAnsi="Cambria" w:cs="Cambria"/>
          <w:b/>
          <w:bCs/>
          <w:sz w:val="12"/>
          <w:szCs w:val="12"/>
        </w:rPr>
        <w:t>Ca</w:t>
      </w:r>
      <w:r>
        <w:rPr>
          <w:rFonts w:ascii="Cambria" w:eastAsia="Cambria" w:hAnsi="Cambria" w:cs="Cambria"/>
          <w:b/>
          <w:bCs/>
          <w:spacing w:val="-1"/>
          <w:sz w:val="12"/>
          <w:szCs w:val="12"/>
        </w:rPr>
        <w:t>t</w:t>
      </w:r>
      <w:r>
        <w:rPr>
          <w:rFonts w:ascii="Cambria" w:eastAsia="Cambria" w:hAnsi="Cambria" w:cs="Cambria"/>
          <w:b/>
          <w:bCs/>
          <w:spacing w:val="1"/>
          <w:sz w:val="12"/>
          <w:szCs w:val="12"/>
        </w:rPr>
        <w:t>e</w:t>
      </w:r>
      <w:r>
        <w:rPr>
          <w:rFonts w:ascii="Cambria" w:eastAsia="Cambria" w:hAnsi="Cambria" w:cs="Cambria"/>
          <w:b/>
          <w:bCs/>
          <w:spacing w:val="-1"/>
          <w:sz w:val="12"/>
          <w:szCs w:val="12"/>
        </w:rPr>
        <w:t>g</w:t>
      </w:r>
      <w:r>
        <w:rPr>
          <w:rFonts w:ascii="Cambria" w:eastAsia="Cambria" w:hAnsi="Cambria" w:cs="Cambria"/>
          <w:b/>
          <w:bCs/>
          <w:spacing w:val="-2"/>
          <w:sz w:val="12"/>
          <w:szCs w:val="12"/>
        </w:rPr>
        <w:t>o</w:t>
      </w:r>
      <w:r>
        <w:rPr>
          <w:rFonts w:ascii="Cambria" w:eastAsia="Cambria" w:hAnsi="Cambria" w:cs="Cambria"/>
          <w:b/>
          <w:bCs/>
          <w:spacing w:val="-1"/>
          <w:sz w:val="12"/>
          <w:szCs w:val="12"/>
        </w:rPr>
        <w:t>r</w:t>
      </w:r>
      <w:r>
        <w:rPr>
          <w:rFonts w:ascii="Cambria" w:eastAsia="Cambria" w:hAnsi="Cambria" w:cs="Cambria"/>
          <w:b/>
          <w:bCs/>
          <w:sz w:val="12"/>
          <w:szCs w:val="12"/>
        </w:rPr>
        <w:t>y</w:t>
      </w:r>
    </w:p>
    <w:p w14:paraId="1B010BAF" w14:textId="77777777" w:rsidR="00C802DA" w:rsidRDefault="00C802DA" w:rsidP="00C802DA">
      <w:pPr>
        <w:tabs>
          <w:tab w:val="left" w:pos="1192"/>
          <w:tab w:val="left" w:pos="2035"/>
        </w:tabs>
        <w:spacing w:before="13"/>
        <w:jc w:val="right"/>
        <w:rPr>
          <w:rFonts w:ascii="Cambria" w:eastAsia="Cambria" w:hAnsi="Cambria" w:cs="Cambria"/>
          <w:sz w:val="12"/>
          <w:szCs w:val="12"/>
        </w:rPr>
      </w:pPr>
      <w:r>
        <w:rPr>
          <w:rFonts w:ascii="Cambria" w:eastAsia="Cambria" w:hAnsi="Cambria" w:cs="Cambria"/>
          <w:b/>
          <w:bCs/>
          <w:sz w:val="12"/>
          <w:szCs w:val="12"/>
        </w:rPr>
        <w:t>2016</w:t>
      </w:r>
      <w:r>
        <w:rPr>
          <w:rFonts w:ascii="Cambria" w:eastAsia="Cambria" w:hAnsi="Cambria" w:cs="Cambria"/>
          <w:b/>
          <w:bCs/>
          <w:sz w:val="12"/>
          <w:szCs w:val="12"/>
        </w:rPr>
        <w:tab/>
      </w:r>
      <w:r>
        <w:rPr>
          <w:rFonts w:ascii="Cambria" w:eastAsia="Cambria" w:hAnsi="Cambria" w:cs="Cambria"/>
          <w:sz w:val="12"/>
          <w:szCs w:val="12"/>
        </w:rPr>
        <w:t>2015</w:t>
      </w:r>
      <w:r>
        <w:rPr>
          <w:rFonts w:ascii="Cambria" w:eastAsia="Cambria" w:hAnsi="Cambria" w:cs="Cambria"/>
          <w:sz w:val="12"/>
          <w:szCs w:val="12"/>
        </w:rPr>
        <w:tab/>
      </w:r>
      <w:r>
        <w:rPr>
          <w:rFonts w:ascii="Cambria" w:eastAsia="Cambria" w:hAnsi="Cambria" w:cs="Cambria"/>
          <w:b/>
          <w:bCs/>
          <w:spacing w:val="-2"/>
          <w:sz w:val="12"/>
          <w:szCs w:val="12"/>
        </w:rPr>
        <w:t>(</w:t>
      </w:r>
      <w:r>
        <w:rPr>
          <w:rFonts w:ascii="Cambria" w:eastAsia="Cambria" w:hAnsi="Cambria" w:cs="Cambria"/>
          <w:b/>
          <w:bCs/>
          <w:spacing w:val="1"/>
          <w:sz w:val="12"/>
          <w:szCs w:val="12"/>
        </w:rPr>
        <w:t>Level</w:t>
      </w:r>
    </w:p>
    <w:p w14:paraId="122A01DB" w14:textId="77777777" w:rsidR="00C802DA" w:rsidRDefault="00C802DA" w:rsidP="00C802DA">
      <w:pPr>
        <w:tabs>
          <w:tab w:val="left" w:pos="1195"/>
          <w:tab w:val="left" w:pos="1910"/>
        </w:tabs>
        <w:spacing w:before="27"/>
        <w:jc w:val="right"/>
        <w:rPr>
          <w:rFonts w:ascii="Cambria" w:eastAsia="Cambria" w:hAnsi="Cambria" w:cs="Cambria"/>
          <w:sz w:val="12"/>
          <w:szCs w:val="12"/>
        </w:rPr>
      </w:pPr>
      <w:r>
        <w:rPr>
          <w:rFonts w:ascii="Cambria" w:eastAsia="Cambria" w:hAnsi="Cambria" w:cs="Cambria"/>
          <w:b/>
          <w:bCs/>
          <w:spacing w:val="-1"/>
          <w:sz w:val="12"/>
          <w:szCs w:val="12"/>
        </w:rPr>
        <w:t>$</w:t>
      </w:r>
      <w:r>
        <w:rPr>
          <w:rFonts w:ascii="Cambria" w:eastAsia="Cambria" w:hAnsi="Cambria" w:cs="Cambria"/>
          <w:b/>
          <w:bCs/>
          <w:sz w:val="12"/>
          <w:szCs w:val="12"/>
        </w:rPr>
        <w:t>'000</w:t>
      </w:r>
      <w:r>
        <w:rPr>
          <w:rFonts w:ascii="Cambria" w:eastAsia="Cambria" w:hAnsi="Cambria" w:cs="Cambria"/>
          <w:b/>
          <w:bCs/>
          <w:sz w:val="12"/>
          <w:szCs w:val="12"/>
        </w:rPr>
        <w:tab/>
      </w:r>
      <w:r>
        <w:rPr>
          <w:rFonts w:ascii="Cambria" w:eastAsia="Cambria" w:hAnsi="Cambria" w:cs="Cambria"/>
          <w:spacing w:val="-1"/>
          <w:sz w:val="12"/>
          <w:szCs w:val="12"/>
        </w:rPr>
        <w:t>$</w:t>
      </w:r>
      <w:r>
        <w:rPr>
          <w:rFonts w:ascii="Cambria" w:eastAsia="Cambria" w:hAnsi="Cambria" w:cs="Cambria"/>
          <w:sz w:val="12"/>
          <w:szCs w:val="12"/>
        </w:rPr>
        <w:t>'000</w:t>
      </w:r>
      <w:r>
        <w:rPr>
          <w:rFonts w:ascii="Cambria" w:eastAsia="Cambria" w:hAnsi="Cambria" w:cs="Cambria"/>
          <w:sz w:val="12"/>
          <w:szCs w:val="12"/>
        </w:rPr>
        <w:tab/>
      </w:r>
      <w:r>
        <w:rPr>
          <w:rFonts w:ascii="Cambria" w:eastAsia="Cambria" w:hAnsi="Cambria" w:cs="Cambria"/>
          <w:b/>
          <w:bCs/>
          <w:position w:val="1"/>
          <w:sz w:val="12"/>
          <w:szCs w:val="12"/>
        </w:rPr>
        <w:t xml:space="preserve">1, 2 </w:t>
      </w:r>
      <w:r>
        <w:rPr>
          <w:rFonts w:ascii="Cambria" w:eastAsia="Cambria" w:hAnsi="Cambria" w:cs="Cambria"/>
          <w:b/>
          <w:bCs/>
          <w:spacing w:val="-2"/>
          <w:position w:val="1"/>
          <w:sz w:val="12"/>
          <w:szCs w:val="12"/>
        </w:rPr>
        <w:t>o</w:t>
      </w:r>
      <w:r>
        <w:rPr>
          <w:rFonts w:ascii="Cambria" w:eastAsia="Cambria" w:hAnsi="Cambria" w:cs="Cambria"/>
          <w:b/>
          <w:bCs/>
          <w:position w:val="1"/>
          <w:sz w:val="12"/>
          <w:szCs w:val="12"/>
        </w:rPr>
        <w:t>r</w:t>
      </w:r>
      <w:r>
        <w:rPr>
          <w:rFonts w:ascii="Cambria" w:eastAsia="Cambria" w:hAnsi="Cambria" w:cs="Cambria"/>
          <w:b/>
          <w:bCs/>
          <w:spacing w:val="-1"/>
          <w:position w:val="1"/>
          <w:sz w:val="12"/>
          <w:szCs w:val="12"/>
        </w:rPr>
        <w:t xml:space="preserve"> </w:t>
      </w:r>
      <w:r>
        <w:rPr>
          <w:rFonts w:ascii="Cambria" w:eastAsia="Cambria" w:hAnsi="Cambria" w:cs="Cambria"/>
          <w:b/>
          <w:bCs/>
          <w:position w:val="1"/>
          <w:sz w:val="12"/>
          <w:szCs w:val="12"/>
        </w:rPr>
        <w:t>3)</w:t>
      </w:r>
    </w:p>
    <w:p w14:paraId="7095FAC2" w14:textId="77777777" w:rsidR="00C802DA" w:rsidRDefault="00C802DA" w:rsidP="00C802DA">
      <w:pPr>
        <w:spacing w:before="7" w:line="100" w:lineRule="exact"/>
        <w:rPr>
          <w:sz w:val="10"/>
          <w:szCs w:val="10"/>
        </w:rPr>
      </w:pPr>
      <w:r>
        <w:br w:type="column"/>
      </w:r>
    </w:p>
    <w:p w14:paraId="44C1DA44" w14:textId="77777777" w:rsidR="00C802DA" w:rsidRDefault="00C802DA" w:rsidP="00C802DA">
      <w:pPr>
        <w:spacing w:line="200" w:lineRule="exact"/>
        <w:rPr>
          <w:sz w:val="20"/>
        </w:rPr>
      </w:pPr>
    </w:p>
    <w:p w14:paraId="5BDF2ADC" w14:textId="77777777" w:rsidR="00C802DA" w:rsidRDefault="00C802DA" w:rsidP="00C802DA">
      <w:pPr>
        <w:spacing w:line="261" w:lineRule="auto"/>
        <w:ind w:left="181" w:firstLine="218"/>
        <w:rPr>
          <w:rFonts w:ascii="Cambria" w:eastAsia="Cambria" w:hAnsi="Cambria" w:cs="Cambria"/>
          <w:sz w:val="8"/>
          <w:szCs w:val="8"/>
        </w:rPr>
      </w:pPr>
      <w:r>
        <w:rPr>
          <w:rFonts w:ascii="Cambria" w:eastAsia="Cambria" w:hAnsi="Cambria" w:cs="Cambria"/>
          <w:b/>
          <w:bCs/>
          <w:sz w:val="12"/>
          <w:szCs w:val="12"/>
        </w:rPr>
        <w:t>Va</w:t>
      </w:r>
      <w:r>
        <w:rPr>
          <w:rFonts w:ascii="Cambria" w:eastAsia="Cambria" w:hAnsi="Cambria" w:cs="Cambria"/>
          <w:b/>
          <w:bCs/>
          <w:spacing w:val="-2"/>
          <w:sz w:val="12"/>
          <w:szCs w:val="12"/>
        </w:rPr>
        <w:t>l</w:t>
      </w:r>
      <w:r>
        <w:rPr>
          <w:rFonts w:ascii="Cambria" w:eastAsia="Cambria" w:hAnsi="Cambria" w:cs="Cambria"/>
          <w:b/>
          <w:bCs/>
          <w:sz w:val="12"/>
          <w:szCs w:val="12"/>
        </w:rPr>
        <w:t>ua</w:t>
      </w:r>
      <w:r>
        <w:rPr>
          <w:rFonts w:ascii="Cambria" w:eastAsia="Cambria" w:hAnsi="Cambria" w:cs="Cambria"/>
          <w:b/>
          <w:bCs/>
          <w:spacing w:val="-1"/>
          <w:sz w:val="12"/>
          <w:szCs w:val="12"/>
        </w:rPr>
        <w:t>t</w:t>
      </w:r>
      <w:r>
        <w:rPr>
          <w:rFonts w:ascii="Cambria" w:eastAsia="Cambria" w:hAnsi="Cambria" w:cs="Cambria"/>
          <w:b/>
          <w:bCs/>
          <w:sz w:val="12"/>
          <w:szCs w:val="12"/>
        </w:rPr>
        <w:t>i</w:t>
      </w:r>
      <w:r>
        <w:rPr>
          <w:rFonts w:ascii="Cambria" w:eastAsia="Cambria" w:hAnsi="Cambria" w:cs="Cambria"/>
          <w:b/>
          <w:bCs/>
          <w:spacing w:val="-2"/>
          <w:sz w:val="12"/>
          <w:szCs w:val="12"/>
        </w:rPr>
        <w:t>o</w:t>
      </w:r>
      <w:r>
        <w:rPr>
          <w:rFonts w:ascii="Cambria" w:eastAsia="Cambria" w:hAnsi="Cambria" w:cs="Cambria"/>
          <w:b/>
          <w:bCs/>
          <w:sz w:val="12"/>
          <w:szCs w:val="12"/>
        </w:rPr>
        <w:t>n</w:t>
      </w:r>
      <w:r>
        <w:rPr>
          <w:rFonts w:ascii="Cambria" w:eastAsia="Cambria" w:hAnsi="Cambria" w:cs="Cambria"/>
          <w:b/>
          <w:bCs/>
          <w:w w:val="99"/>
          <w:sz w:val="12"/>
          <w:szCs w:val="12"/>
        </w:rPr>
        <w:t xml:space="preserve"> </w:t>
      </w:r>
      <w:r>
        <w:rPr>
          <w:rFonts w:ascii="Cambria" w:eastAsia="Cambria" w:hAnsi="Cambria" w:cs="Cambria"/>
          <w:b/>
          <w:bCs/>
          <w:spacing w:val="-1"/>
          <w:sz w:val="12"/>
          <w:szCs w:val="12"/>
        </w:rPr>
        <w:t>t</w:t>
      </w:r>
      <w:r>
        <w:rPr>
          <w:rFonts w:ascii="Cambria" w:eastAsia="Cambria" w:hAnsi="Cambria" w:cs="Cambria"/>
          <w:b/>
          <w:bCs/>
          <w:spacing w:val="1"/>
          <w:sz w:val="12"/>
          <w:szCs w:val="12"/>
        </w:rPr>
        <w:t>e</w:t>
      </w:r>
      <w:r>
        <w:rPr>
          <w:rFonts w:ascii="Cambria" w:eastAsia="Cambria" w:hAnsi="Cambria" w:cs="Cambria"/>
          <w:b/>
          <w:bCs/>
          <w:spacing w:val="-1"/>
          <w:sz w:val="12"/>
          <w:szCs w:val="12"/>
        </w:rPr>
        <w:t>c</w:t>
      </w:r>
      <w:r>
        <w:rPr>
          <w:rFonts w:ascii="Cambria" w:eastAsia="Cambria" w:hAnsi="Cambria" w:cs="Cambria"/>
          <w:b/>
          <w:bCs/>
          <w:sz w:val="12"/>
          <w:szCs w:val="12"/>
        </w:rPr>
        <w:t>h</w:t>
      </w:r>
      <w:r>
        <w:rPr>
          <w:rFonts w:ascii="Cambria" w:eastAsia="Cambria" w:hAnsi="Cambria" w:cs="Cambria"/>
          <w:b/>
          <w:bCs/>
          <w:spacing w:val="-1"/>
          <w:sz w:val="12"/>
          <w:szCs w:val="12"/>
        </w:rPr>
        <w:t>n</w:t>
      </w:r>
      <w:r>
        <w:rPr>
          <w:rFonts w:ascii="Cambria" w:eastAsia="Cambria" w:hAnsi="Cambria" w:cs="Cambria"/>
          <w:b/>
          <w:bCs/>
          <w:sz w:val="12"/>
          <w:szCs w:val="12"/>
        </w:rPr>
        <w:t>iqu</w:t>
      </w:r>
      <w:r>
        <w:rPr>
          <w:rFonts w:ascii="Cambria" w:eastAsia="Cambria" w:hAnsi="Cambria" w:cs="Cambria"/>
          <w:b/>
          <w:bCs/>
          <w:spacing w:val="1"/>
          <w:sz w:val="12"/>
          <w:szCs w:val="12"/>
        </w:rPr>
        <w:t>e</w:t>
      </w:r>
      <w:r>
        <w:rPr>
          <w:rFonts w:ascii="Cambria" w:eastAsia="Cambria" w:hAnsi="Cambria" w:cs="Cambria"/>
          <w:b/>
          <w:bCs/>
          <w:spacing w:val="-2"/>
          <w:sz w:val="12"/>
          <w:szCs w:val="12"/>
        </w:rPr>
        <w:t>(</w:t>
      </w:r>
      <w:r>
        <w:rPr>
          <w:rFonts w:ascii="Cambria" w:eastAsia="Cambria" w:hAnsi="Cambria" w:cs="Cambria"/>
          <w:b/>
          <w:bCs/>
          <w:sz w:val="12"/>
          <w:szCs w:val="12"/>
        </w:rPr>
        <w:t>s</w:t>
      </w:r>
      <w:r>
        <w:rPr>
          <w:rFonts w:ascii="Cambria" w:eastAsia="Cambria" w:hAnsi="Cambria" w:cs="Cambria"/>
          <w:b/>
          <w:bCs/>
          <w:spacing w:val="-1"/>
          <w:sz w:val="12"/>
          <w:szCs w:val="12"/>
        </w:rPr>
        <w:t>)</w:t>
      </w:r>
      <w:r>
        <w:rPr>
          <w:rFonts w:ascii="Cambria" w:eastAsia="Cambria" w:hAnsi="Cambria" w:cs="Cambria"/>
          <w:b/>
          <w:bCs/>
          <w:position w:val="6"/>
          <w:sz w:val="8"/>
          <w:szCs w:val="8"/>
        </w:rPr>
        <w:t>1</w:t>
      </w:r>
    </w:p>
    <w:p w14:paraId="1B7C10B1" w14:textId="77777777" w:rsidR="00C802DA" w:rsidRDefault="00C802DA" w:rsidP="00C802DA">
      <w:pPr>
        <w:spacing w:line="200" w:lineRule="exact"/>
        <w:rPr>
          <w:sz w:val="20"/>
        </w:rPr>
      </w:pPr>
      <w:r>
        <w:br w:type="column"/>
      </w:r>
    </w:p>
    <w:p w14:paraId="019916D1" w14:textId="77777777" w:rsidR="00C802DA" w:rsidRDefault="00C802DA" w:rsidP="00C802DA">
      <w:pPr>
        <w:spacing w:before="5" w:line="280" w:lineRule="exact"/>
        <w:rPr>
          <w:sz w:val="28"/>
          <w:szCs w:val="28"/>
        </w:rPr>
      </w:pPr>
    </w:p>
    <w:p w14:paraId="690D1276" w14:textId="77777777" w:rsidR="00C802DA" w:rsidRDefault="00C802DA" w:rsidP="00C802DA">
      <w:pPr>
        <w:ind w:left="181"/>
        <w:rPr>
          <w:rFonts w:ascii="Cambria" w:eastAsia="Cambria" w:hAnsi="Cambria" w:cs="Cambria"/>
          <w:sz w:val="12"/>
          <w:szCs w:val="12"/>
        </w:rPr>
      </w:pPr>
      <w:r>
        <w:rPr>
          <w:rFonts w:ascii="Cambria" w:eastAsia="Cambria" w:hAnsi="Cambria" w:cs="Cambria"/>
          <w:b/>
          <w:bCs/>
          <w:spacing w:val="-2"/>
          <w:sz w:val="12"/>
          <w:szCs w:val="12"/>
        </w:rPr>
        <w:t>I</w:t>
      </w:r>
      <w:r>
        <w:rPr>
          <w:rFonts w:ascii="Cambria" w:eastAsia="Cambria" w:hAnsi="Cambria" w:cs="Cambria"/>
          <w:b/>
          <w:bCs/>
          <w:spacing w:val="-1"/>
          <w:sz w:val="12"/>
          <w:szCs w:val="12"/>
        </w:rPr>
        <w:t>n</w:t>
      </w:r>
      <w:r>
        <w:rPr>
          <w:rFonts w:ascii="Cambria" w:eastAsia="Cambria" w:hAnsi="Cambria" w:cs="Cambria"/>
          <w:b/>
          <w:bCs/>
          <w:sz w:val="12"/>
          <w:szCs w:val="12"/>
        </w:rPr>
        <w:t>pu</w:t>
      </w:r>
      <w:r>
        <w:rPr>
          <w:rFonts w:ascii="Cambria" w:eastAsia="Cambria" w:hAnsi="Cambria" w:cs="Cambria"/>
          <w:b/>
          <w:bCs/>
          <w:spacing w:val="-1"/>
          <w:sz w:val="12"/>
          <w:szCs w:val="12"/>
        </w:rPr>
        <w:t>t</w:t>
      </w:r>
      <w:r>
        <w:rPr>
          <w:rFonts w:ascii="Cambria" w:eastAsia="Cambria" w:hAnsi="Cambria" w:cs="Cambria"/>
          <w:b/>
          <w:bCs/>
          <w:sz w:val="12"/>
          <w:szCs w:val="12"/>
        </w:rPr>
        <w:t>s</w:t>
      </w:r>
      <w:r>
        <w:rPr>
          <w:rFonts w:ascii="Cambria" w:eastAsia="Cambria" w:hAnsi="Cambria" w:cs="Cambria"/>
          <w:b/>
          <w:bCs/>
          <w:spacing w:val="-2"/>
          <w:sz w:val="12"/>
          <w:szCs w:val="12"/>
        </w:rPr>
        <w:t xml:space="preserve"> </w:t>
      </w:r>
      <w:r>
        <w:rPr>
          <w:rFonts w:ascii="Cambria" w:eastAsia="Cambria" w:hAnsi="Cambria" w:cs="Cambria"/>
          <w:b/>
          <w:bCs/>
          <w:sz w:val="12"/>
          <w:szCs w:val="12"/>
        </w:rPr>
        <w:t>us</w:t>
      </w:r>
      <w:r>
        <w:rPr>
          <w:rFonts w:ascii="Cambria" w:eastAsia="Cambria" w:hAnsi="Cambria" w:cs="Cambria"/>
          <w:b/>
          <w:bCs/>
          <w:spacing w:val="1"/>
          <w:sz w:val="12"/>
          <w:szCs w:val="12"/>
        </w:rPr>
        <w:t>e</w:t>
      </w:r>
      <w:r>
        <w:rPr>
          <w:rFonts w:ascii="Cambria" w:eastAsia="Cambria" w:hAnsi="Cambria" w:cs="Cambria"/>
          <w:b/>
          <w:bCs/>
          <w:sz w:val="12"/>
          <w:szCs w:val="12"/>
        </w:rPr>
        <w:t>d</w:t>
      </w:r>
    </w:p>
    <w:p w14:paraId="358A1E19" w14:textId="77777777" w:rsidR="00C802DA" w:rsidRDefault="00C802DA" w:rsidP="00C802DA">
      <w:pPr>
        <w:rPr>
          <w:rFonts w:ascii="Cambria" w:eastAsia="Cambria" w:hAnsi="Cambria" w:cs="Cambria"/>
          <w:sz w:val="12"/>
          <w:szCs w:val="12"/>
        </w:rPr>
        <w:sectPr w:rsidR="00C802DA">
          <w:type w:val="continuous"/>
          <w:pgSz w:w="16840" w:h="11900" w:orient="landscape"/>
          <w:pgMar w:top="1380" w:right="1340" w:bottom="700" w:left="2420" w:header="720" w:footer="720" w:gutter="0"/>
          <w:cols w:num="4" w:space="720" w:equalWidth="0">
            <w:col w:w="1288" w:space="5339"/>
            <w:col w:w="2589" w:space="234"/>
            <w:col w:w="936" w:space="593"/>
            <w:col w:w="2101"/>
          </w:cols>
        </w:sectPr>
      </w:pPr>
    </w:p>
    <w:p w14:paraId="0EB1733C" w14:textId="77777777" w:rsidR="00C802DA" w:rsidRDefault="00C802DA" w:rsidP="00C802DA">
      <w:pPr>
        <w:tabs>
          <w:tab w:val="left" w:pos="6704"/>
          <w:tab w:val="left" w:pos="7906"/>
          <w:tab w:val="left" w:pos="8847"/>
          <w:tab w:val="left" w:pos="9510"/>
        </w:tabs>
        <w:spacing w:before="13"/>
        <w:ind w:left="380"/>
        <w:rPr>
          <w:rFonts w:ascii="Cambria" w:eastAsia="Cambria" w:hAnsi="Cambria" w:cs="Cambria"/>
          <w:sz w:val="12"/>
          <w:szCs w:val="12"/>
        </w:rPr>
      </w:pPr>
      <w:r>
        <w:rPr>
          <w:rFonts w:ascii="Cambria" w:eastAsia="Cambria" w:hAnsi="Cambria" w:cs="Cambria"/>
          <w:sz w:val="12"/>
          <w:szCs w:val="12"/>
        </w:rPr>
        <w:t>Bui</w:t>
      </w:r>
      <w:r>
        <w:rPr>
          <w:rFonts w:ascii="Cambria" w:eastAsia="Cambria" w:hAnsi="Cambria" w:cs="Cambria"/>
          <w:spacing w:val="1"/>
          <w:sz w:val="12"/>
          <w:szCs w:val="12"/>
        </w:rPr>
        <w:t>l</w:t>
      </w:r>
      <w:r>
        <w:rPr>
          <w:rFonts w:ascii="Cambria" w:eastAsia="Cambria" w:hAnsi="Cambria" w:cs="Cambria"/>
          <w:sz w:val="12"/>
          <w:szCs w:val="12"/>
        </w:rPr>
        <w:t>dings</w:t>
      </w:r>
      <w:r>
        <w:rPr>
          <w:rFonts w:ascii="Cambria" w:eastAsia="Cambria" w:hAnsi="Cambria" w:cs="Cambria"/>
          <w:sz w:val="12"/>
          <w:szCs w:val="12"/>
        </w:rPr>
        <w:tab/>
      </w:r>
      <w:r>
        <w:rPr>
          <w:rFonts w:ascii="Cambria" w:eastAsia="Cambria" w:hAnsi="Cambria" w:cs="Cambria"/>
          <w:b/>
          <w:bCs/>
          <w:sz w:val="12"/>
          <w:szCs w:val="12"/>
        </w:rPr>
        <w:t>16,774</w:t>
      </w:r>
      <w:r>
        <w:rPr>
          <w:rFonts w:ascii="Cambria" w:eastAsia="Cambria" w:hAnsi="Cambria" w:cs="Cambria"/>
          <w:b/>
          <w:bCs/>
          <w:sz w:val="12"/>
          <w:szCs w:val="12"/>
        </w:rPr>
        <w:tab/>
      </w:r>
      <w:r>
        <w:rPr>
          <w:rFonts w:ascii="Cambria" w:eastAsia="Cambria" w:hAnsi="Cambria" w:cs="Cambria"/>
          <w:sz w:val="12"/>
          <w:szCs w:val="12"/>
        </w:rPr>
        <w:t>16</w:t>
      </w:r>
      <w:r>
        <w:rPr>
          <w:rFonts w:ascii="Cambria" w:eastAsia="Cambria" w:hAnsi="Cambria" w:cs="Cambria"/>
          <w:spacing w:val="-1"/>
          <w:sz w:val="12"/>
          <w:szCs w:val="12"/>
        </w:rPr>
        <w:t>,</w:t>
      </w:r>
      <w:r>
        <w:rPr>
          <w:rFonts w:ascii="Cambria" w:eastAsia="Cambria" w:hAnsi="Cambria" w:cs="Cambria"/>
          <w:sz w:val="12"/>
          <w:szCs w:val="12"/>
        </w:rPr>
        <w:t>688</w:t>
      </w:r>
      <w:r>
        <w:rPr>
          <w:rFonts w:ascii="Cambria" w:eastAsia="Cambria" w:hAnsi="Cambria" w:cs="Cambria"/>
          <w:sz w:val="12"/>
          <w:szCs w:val="12"/>
        </w:rPr>
        <w:tab/>
        <w:t>L</w:t>
      </w:r>
      <w:r>
        <w:rPr>
          <w:rFonts w:ascii="Cambria" w:eastAsia="Cambria" w:hAnsi="Cambria" w:cs="Cambria"/>
          <w:spacing w:val="-1"/>
          <w:sz w:val="12"/>
          <w:szCs w:val="12"/>
        </w:rPr>
        <w:t>eve</w:t>
      </w:r>
      <w:r>
        <w:rPr>
          <w:rFonts w:ascii="Cambria" w:eastAsia="Cambria" w:hAnsi="Cambria" w:cs="Cambria"/>
          <w:sz w:val="12"/>
          <w:szCs w:val="12"/>
        </w:rPr>
        <w:t>l 3</w:t>
      </w:r>
      <w:r>
        <w:rPr>
          <w:rFonts w:ascii="Cambria" w:eastAsia="Cambria" w:hAnsi="Cambria" w:cs="Cambria"/>
          <w:sz w:val="12"/>
          <w:szCs w:val="12"/>
        </w:rPr>
        <w:tab/>
      </w:r>
      <w:r>
        <w:rPr>
          <w:rFonts w:ascii="Cambria" w:eastAsia="Cambria" w:hAnsi="Cambria" w:cs="Cambria"/>
          <w:spacing w:val="-1"/>
          <w:sz w:val="12"/>
          <w:szCs w:val="12"/>
        </w:rPr>
        <w:t>C</w:t>
      </w:r>
      <w:r>
        <w:rPr>
          <w:rFonts w:ascii="Cambria" w:eastAsia="Cambria" w:hAnsi="Cambria" w:cs="Cambria"/>
          <w:sz w:val="12"/>
          <w:szCs w:val="12"/>
        </w:rPr>
        <w:t>o</w:t>
      </w:r>
      <w:r>
        <w:rPr>
          <w:rFonts w:ascii="Cambria" w:eastAsia="Cambria" w:hAnsi="Cambria" w:cs="Cambria"/>
          <w:spacing w:val="-2"/>
          <w:sz w:val="12"/>
          <w:szCs w:val="12"/>
        </w:rPr>
        <w:t>s</w:t>
      </w:r>
      <w:r>
        <w:rPr>
          <w:rFonts w:ascii="Cambria" w:eastAsia="Cambria" w:hAnsi="Cambria" w:cs="Cambria"/>
          <w:sz w:val="12"/>
          <w:szCs w:val="12"/>
        </w:rPr>
        <w:t xml:space="preserve">t </w:t>
      </w:r>
      <w:r>
        <w:rPr>
          <w:rFonts w:ascii="Cambria" w:eastAsia="Cambria" w:hAnsi="Cambria" w:cs="Cambria"/>
          <w:spacing w:val="-2"/>
          <w:sz w:val="12"/>
          <w:szCs w:val="12"/>
        </w:rPr>
        <w:t>a</w:t>
      </w:r>
      <w:r>
        <w:rPr>
          <w:rFonts w:ascii="Cambria" w:eastAsia="Cambria" w:hAnsi="Cambria" w:cs="Cambria"/>
          <w:sz w:val="12"/>
          <w:szCs w:val="12"/>
        </w:rPr>
        <w:t>ppro</w:t>
      </w:r>
      <w:r>
        <w:rPr>
          <w:rFonts w:ascii="Cambria" w:eastAsia="Cambria" w:hAnsi="Cambria" w:cs="Cambria"/>
          <w:spacing w:val="-2"/>
          <w:sz w:val="12"/>
          <w:szCs w:val="12"/>
        </w:rPr>
        <w:t>a</w:t>
      </w:r>
      <w:r>
        <w:rPr>
          <w:rFonts w:ascii="Cambria" w:eastAsia="Cambria" w:hAnsi="Cambria" w:cs="Cambria"/>
          <w:spacing w:val="-1"/>
          <w:sz w:val="12"/>
          <w:szCs w:val="12"/>
        </w:rPr>
        <w:t>c</w:t>
      </w:r>
      <w:r>
        <w:rPr>
          <w:rFonts w:ascii="Cambria" w:eastAsia="Cambria" w:hAnsi="Cambria" w:cs="Cambria"/>
          <w:sz w:val="12"/>
          <w:szCs w:val="12"/>
        </w:rPr>
        <w:t>h</w:t>
      </w:r>
    </w:p>
    <w:p w14:paraId="489E8995" w14:textId="77777777" w:rsidR="00C802DA" w:rsidRDefault="00C802DA" w:rsidP="00514E75">
      <w:pPr>
        <w:spacing w:before="15" w:after="0"/>
        <w:ind w:right="1271"/>
        <w:jc w:val="right"/>
        <w:rPr>
          <w:rFonts w:ascii="Cambria" w:eastAsia="Cambria" w:hAnsi="Cambria" w:cs="Cambria"/>
          <w:sz w:val="12"/>
          <w:szCs w:val="12"/>
        </w:rPr>
      </w:pPr>
      <w:r>
        <w:br w:type="column"/>
      </w:r>
      <w:r>
        <w:rPr>
          <w:rFonts w:ascii="Cambria" w:eastAsia="Cambria" w:hAnsi="Cambria" w:cs="Cambria"/>
          <w:spacing w:val="-1"/>
          <w:sz w:val="12"/>
          <w:szCs w:val="12"/>
        </w:rPr>
        <w:t>Refe</w:t>
      </w:r>
      <w:r>
        <w:rPr>
          <w:rFonts w:ascii="Cambria" w:eastAsia="Cambria" w:hAnsi="Cambria" w:cs="Cambria"/>
          <w:sz w:val="12"/>
          <w:szCs w:val="12"/>
        </w:rPr>
        <w:t>r</w:t>
      </w:r>
      <w:r>
        <w:rPr>
          <w:rFonts w:ascii="Cambria" w:eastAsia="Cambria" w:hAnsi="Cambria" w:cs="Cambria"/>
          <w:spacing w:val="-1"/>
          <w:sz w:val="12"/>
          <w:szCs w:val="12"/>
        </w:rPr>
        <w:t>enc</w:t>
      </w:r>
      <w:r>
        <w:rPr>
          <w:rFonts w:ascii="Cambria" w:eastAsia="Cambria" w:hAnsi="Cambria" w:cs="Cambria"/>
          <w:sz w:val="12"/>
          <w:szCs w:val="12"/>
        </w:rPr>
        <w:t>e</w:t>
      </w:r>
      <w:r>
        <w:rPr>
          <w:rFonts w:ascii="Cambria" w:eastAsia="Cambria" w:hAnsi="Cambria" w:cs="Cambria"/>
          <w:spacing w:val="-1"/>
          <w:sz w:val="12"/>
          <w:szCs w:val="12"/>
        </w:rPr>
        <w:t xml:space="preserve"> i</w:t>
      </w:r>
      <w:r>
        <w:rPr>
          <w:rFonts w:ascii="Cambria" w:eastAsia="Cambria" w:hAnsi="Cambria" w:cs="Cambria"/>
          <w:sz w:val="12"/>
          <w:szCs w:val="12"/>
        </w:rPr>
        <w:t>s</w:t>
      </w:r>
      <w:r>
        <w:rPr>
          <w:rFonts w:ascii="Cambria" w:eastAsia="Cambria" w:hAnsi="Cambria" w:cs="Cambria"/>
          <w:spacing w:val="24"/>
          <w:sz w:val="12"/>
          <w:szCs w:val="12"/>
        </w:rPr>
        <w:t xml:space="preserve"> </w:t>
      </w:r>
      <w:r>
        <w:rPr>
          <w:rFonts w:ascii="Cambria" w:eastAsia="Cambria" w:hAnsi="Cambria" w:cs="Cambria"/>
          <w:sz w:val="12"/>
          <w:szCs w:val="12"/>
        </w:rPr>
        <w:t>m</w:t>
      </w:r>
      <w:r>
        <w:rPr>
          <w:rFonts w:ascii="Cambria" w:eastAsia="Cambria" w:hAnsi="Cambria" w:cs="Cambria"/>
          <w:spacing w:val="-2"/>
          <w:sz w:val="12"/>
          <w:szCs w:val="12"/>
        </w:rPr>
        <w:t>a</w:t>
      </w:r>
      <w:r>
        <w:rPr>
          <w:rFonts w:ascii="Cambria" w:eastAsia="Cambria" w:hAnsi="Cambria" w:cs="Cambria"/>
          <w:sz w:val="12"/>
          <w:szCs w:val="12"/>
        </w:rPr>
        <w:t>de</w:t>
      </w:r>
      <w:r>
        <w:rPr>
          <w:rFonts w:ascii="Cambria" w:eastAsia="Cambria" w:hAnsi="Cambria" w:cs="Cambria"/>
          <w:spacing w:val="-1"/>
          <w:sz w:val="12"/>
          <w:szCs w:val="12"/>
        </w:rPr>
        <w:t xml:space="preserve"> to</w:t>
      </w:r>
    </w:p>
    <w:p w14:paraId="0510E93B" w14:textId="77777777" w:rsidR="00C802DA" w:rsidRDefault="00C802DA" w:rsidP="00514E75">
      <w:pPr>
        <w:spacing w:before="13" w:after="0" w:line="262" w:lineRule="auto"/>
        <w:ind w:left="438" w:right="1269" w:firstLine="398"/>
        <w:jc w:val="right"/>
        <w:rPr>
          <w:rFonts w:ascii="Cambria" w:eastAsia="Cambria" w:hAnsi="Cambria" w:cs="Cambria"/>
          <w:sz w:val="12"/>
          <w:szCs w:val="12"/>
        </w:rPr>
      </w:pPr>
      <w:r>
        <w:rPr>
          <w:rFonts w:ascii="Cambria" w:eastAsia="Cambria" w:hAnsi="Cambria" w:cs="Cambria"/>
          <w:sz w:val="12"/>
          <w:szCs w:val="12"/>
        </w:rPr>
        <w:t>pr</w:t>
      </w:r>
      <w:r>
        <w:rPr>
          <w:rFonts w:ascii="Cambria" w:eastAsia="Cambria" w:hAnsi="Cambria" w:cs="Cambria"/>
          <w:spacing w:val="1"/>
          <w:sz w:val="12"/>
          <w:szCs w:val="12"/>
        </w:rPr>
        <w:t>o</w:t>
      </w:r>
      <w:r>
        <w:rPr>
          <w:rFonts w:ascii="Cambria" w:eastAsia="Cambria" w:hAnsi="Cambria" w:cs="Cambria"/>
          <w:spacing w:val="-1"/>
          <w:sz w:val="12"/>
          <w:szCs w:val="12"/>
        </w:rPr>
        <w:t>fe</w:t>
      </w:r>
      <w:r>
        <w:rPr>
          <w:rFonts w:ascii="Cambria" w:eastAsia="Cambria" w:hAnsi="Cambria" w:cs="Cambria"/>
          <w:spacing w:val="-2"/>
          <w:sz w:val="12"/>
          <w:szCs w:val="12"/>
        </w:rPr>
        <w:t>ss</w:t>
      </w:r>
      <w:r>
        <w:rPr>
          <w:rFonts w:ascii="Cambria" w:eastAsia="Cambria" w:hAnsi="Cambria" w:cs="Cambria"/>
          <w:sz w:val="12"/>
          <w:szCs w:val="12"/>
        </w:rPr>
        <w:t>i</w:t>
      </w:r>
      <w:r>
        <w:rPr>
          <w:rFonts w:ascii="Cambria" w:eastAsia="Cambria" w:hAnsi="Cambria" w:cs="Cambria"/>
          <w:spacing w:val="1"/>
          <w:sz w:val="12"/>
          <w:szCs w:val="12"/>
        </w:rPr>
        <w:t>o</w:t>
      </w:r>
      <w:r>
        <w:rPr>
          <w:rFonts w:ascii="Cambria" w:eastAsia="Cambria" w:hAnsi="Cambria" w:cs="Cambria"/>
          <w:sz w:val="12"/>
          <w:szCs w:val="12"/>
        </w:rPr>
        <w:t>n</w:t>
      </w:r>
      <w:r>
        <w:rPr>
          <w:rFonts w:ascii="Cambria" w:eastAsia="Cambria" w:hAnsi="Cambria" w:cs="Cambria"/>
          <w:spacing w:val="-2"/>
          <w:sz w:val="12"/>
          <w:szCs w:val="12"/>
        </w:rPr>
        <w:t>a</w:t>
      </w:r>
      <w:r>
        <w:rPr>
          <w:rFonts w:ascii="Cambria" w:eastAsia="Cambria" w:hAnsi="Cambria" w:cs="Cambria"/>
          <w:sz w:val="12"/>
          <w:szCs w:val="12"/>
        </w:rPr>
        <w:t>l pu</w:t>
      </w:r>
      <w:r>
        <w:rPr>
          <w:rFonts w:ascii="Cambria" w:eastAsia="Cambria" w:hAnsi="Cambria" w:cs="Cambria"/>
          <w:spacing w:val="-1"/>
          <w:sz w:val="12"/>
          <w:szCs w:val="12"/>
        </w:rPr>
        <w:t>b</w:t>
      </w:r>
      <w:r>
        <w:rPr>
          <w:rFonts w:ascii="Cambria" w:eastAsia="Cambria" w:hAnsi="Cambria" w:cs="Cambria"/>
          <w:spacing w:val="1"/>
          <w:sz w:val="12"/>
          <w:szCs w:val="12"/>
        </w:rPr>
        <w:t>l</w:t>
      </w:r>
      <w:r>
        <w:rPr>
          <w:rFonts w:ascii="Cambria" w:eastAsia="Cambria" w:hAnsi="Cambria" w:cs="Cambria"/>
          <w:sz w:val="12"/>
          <w:szCs w:val="12"/>
        </w:rPr>
        <w:t>ic</w:t>
      </w:r>
      <w:r>
        <w:rPr>
          <w:rFonts w:ascii="Cambria" w:eastAsia="Cambria" w:hAnsi="Cambria" w:cs="Cambria"/>
          <w:spacing w:val="-2"/>
          <w:sz w:val="12"/>
          <w:szCs w:val="12"/>
        </w:rPr>
        <w:t>a</w:t>
      </w:r>
      <w:r>
        <w:rPr>
          <w:rFonts w:ascii="Cambria" w:eastAsia="Cambria" w:hAnsi="Cambria" w:cs="Cambria"/>
          <w:sz w:val="12"/>
          <w:szCs w:val="12"/>
        </w:rPr>
        <w:t>ti</w:t>
      </w:r>
      <w:r>
        <w:rPr>
          <w:rFonts w:ascii="Cambria" w:eastAsia="Cambria" w:hAnsi="Cambria" w:cs="Cambria"/>
          <w:spacing w:val="1"/>
          <w:sz w:val="12"/>
          <w:szCs w:val="12"/>
        </w:rPr>
        <w:t>o</w:t>
      </w:r>
      <w:r>
        <w:rPr>
          <w:rFonts w:ascii="Cambria" w:eastAsia="Cambria" w:hAnsi="Cambria" w:cs="Cambria"/>
          <w:sz w:val="12"/>
          <w:szCs w:val="12"/>
        </w:rPr>
        <w:t>ns</w:t>
      </w:r>
      <w:r>
        <w:rPr>
          <w:rFonts w:ascii="Cambria" w:eastAsia="Cambria" w:hAnsi="Cambria" w:cs="Cambria"/>
          <w:spacing w:val="-1"/>
          <w:sz w:val="12"/>
          <w:szCs w:val="12"/>
        </w:rPr>
        <w:t xml:space="preserve"> </w:t>
      </w:r>
      <w:r>
        <w:rPr>
          <w:rFonts w:ascii="Cambria" w:eastAsia="Cambria" w:hAnsi="Cambria" w:cs="Cambria"/>
          <w:spacing w:val="-2"/>
          <w:sz w:val="12"/>
          <w:szCs w:val="12"/>
        </w:rPr>
        <w:t>s</w:t>
      </w:r>
      <w:r>
        <w:rPr>
          <w:rFonts w:ascii="Cambria" w:eastAsia="Cambria" w:hAnsi="Cambria" w:cs="Cambria"/>
          <w:sz w:val="12"/>
          <w:szCs w:val="12"/>
        </w:rPr>
        <w:t>u</w:t>
      </w:r>
      <w:r>
        <w:rPr>
          <w:rFonts w:ascii="Cambria" w:eastAsia="Cambria" w:hAnsi="Cambria" w:cs="Cambria"/>
          <w:spacing w:val="-1"/>
          <w:sz w:val="12"/>
          <w:szCs w:val="12"/>
        </w:rPr>
        <w:t>c</w:t>
      </w:r>
      <w:r>
        <w:rPr>
          <w:rFonts w:ascii="Cambria" w:eastAsia="Cambria" w:hAnsi="Cambria" w:cs="Cambria"/>
          <w:sz w:val="12"/>
          <w:szCs w:val="12"/>
        </w:rPr>
        <w:t xml:space="preserve">h </w:t>
      </w:r>
      <w:r>
        <w:rPr>
          <w:rFonts w:ascii="Cambria" w:eastAsia="Cambria" w:hAnsi="Cambria" w:cs="Cambria"/>
          <w:spacing w:val="-2"/>
          <w:sz w:val="12"/>
          <w:szCs w:val="12"/>
        </w:rPr>
        <w:t>a</w:t>
      </w:r>
      <w:r>
        <w:rPr>
          <w:rFonts w:ascii="Cambria" w:eastAsia="Cambria" w:hAnsi="Cambria" w:cs="Cambria"/>
          <w:sz w:val="12"/>
          <w:szCs w:val="12"/>
        </w:rPr>
        <w:t xml:space="preserve">s </w:t>
      </w:r>
      <w:r>
        <w:rPr>
          <w:rFonts w:ascii="Cambria" w:eastAsia="Cambria" w:hAnsi="Cambria" w:cs="Cambria"/>
          <w:spacing w:val="-1"/>
          <w:sz w:val="12"/>
          <w:szCs w:val="12"/>
        </w:rPr>
        <w:t>R</w:t>
      </w:r>
      <w:r>
        <w:rPr>
          <w:rFonts w:ascii="Cambria" w:eastAsia="Cambria" w:hAnsi="Cambria" w:cs="Cambria"/>
          <w:spacing w:val="-2"/>
          <w:sz w:val="12"/>
          <w:szCs w:val="12"/>
        </w:rPr>
        <w:t>a</w:t>
      </w:r>
      <w:r>
        <w:rPr>
          <w:rFonts w:ascii="Cambria" w:eastAsia="Cambria" w:hAnsi="Cambria" w:cs="Cambria"/>
          <w:sz w:val="12"/>
          <w:szCs w:val="12"/>
        </w:rPr>
        <w:t>w</w:t>
      </w:r>
      <w:r>
        <w:rPr>
          <w:rFonts w:ascii="Cambria" w:eastAsia="Cambria" w:hAnsi="Cambria" w:cs="Cambria"/>
          <w:spacing w:val="1"/>
          <w:sz w:val="12"/>
          <w:szCs w:val="12"/>
        </w:rPr>
        <w:t>l</w:t>
      </w:r>
      <w:r>
        <w:rPr>
          <w:rFonts w:ascii="Cambria" w:eastAsia="Cambria" w:hAnsi="Cambria" w:cs="Cambria"/>
          <w:sz w:val="12"/>
          <w:szCs w:val="12"/>
        </w:rPr>
        <w:t>in</w:t>
      </w:r>
      <w:r>
        <w:rPr>
          <w:rFonts w:ascii="Cambria" w:eastAsia="Cambria" w:hAnsi="Cambria" w:cs="Cambria"/>
          <w:spacing w:val="-2"/>
          <w:sz w:val="12"/>
          <w:szCs w:val="12"/>
        </w:rPr>
        <w:t>s</w:t>
      </w:r>
      <w:r>
        <w:rPr>
          <w:rFonts w:ascii="Cambria" w:eastAsia="Cambria" w:hAnsi="Cambria" w:cs="Cambria"/>
          <w:spacing w:val="1"/>
          <w:sz w:val="12"/>
          <w:szCs w:val="12"/>
        </w:rPr>
        <w:t>o</w:t>
      </w:r>
      <w:r>
        <w:rPr>
          <w:rFonts w:ascii="Cambria" w:eastAsia="Cambria" w:hAnsi="Cambria" w:cs="Cambria"/>
          <w:sz w:val="12"/>
          <w:szCs w:val="12"/>
        </w:rPr>
        <w:t>n</w:t>
      </w:r>
      <w:r>
        <w:rPr>
          <w:rFonts w:ascii="Cambria" w:eastAsia="Cambria" w:hAnsi="Cambria" w:cs="Cambria"/>
          <w:spacing w:val="-1"/>
          <w:sz w:val="12"/>
          <w:szCs w:val="12"/>
        </w:rPr>
        <w:t>’</w:t>
      </w:r>
      <w:r>
        <w:rPr>
          <w:rFonts w:ascii="Cambria" w:eastAsia="Cambria" w:hAnsi="Cambria" w:cs="Cambria"/>
          <w:sz w:val="12"/>
          <w:szCs w:val="12"/>
        </w:rPr>
        <w:t>s</w:t>
      </w:r>
      <w:r>
        <w:rPr>
          <w:rFonts w:ascii="Cambria" w:eastAsia="Cambria" w:hAnsi="Cambria" w:cs="Cambria"/>
          <w:spacing w:val="-2"/>
          <w:sz w:val="12"/>
          <w:szCs w:val="12"/>
        </w:rPr>
        <w:t xml:space="preserve"> a</w:t>
      </w:r>
      <w:r>
        <w:rPr>
          <w:rFonts w:ascii="Cambria" w:eastAsia="Cambria" w:hAnsi="Cambria" w:cs="Cambria"/>
          <w:sz w:val="12"/>
          <w:szCs w:val="12"/>
        </w:rPr>
        <w:t>nd</w:t>
      </w:r>
    </w:p>
    <w:p w14:paraId="74D03693" w14:textId="77777777" w:rsidR="00C802DA" w:rsidRDefault="00C802DA" w:rsidP="00514E75">
      <w:pPr>
        <w:spacing w:after="0" w:line="262" w:lineRule="auto"/>
        <w:ind w:left="582" w:right="1269" w:firstLine="436"/>
        <w:jc w:val="right"/>
        <w:rPr>
          <w:rFonts w:ascii="Cambria" w:eastAsia="Cambria" w:hAnsi="Cambria" w:cs="Cambria"/>
          <w:sz w:val="12"/>
          <w:szCs w:val="12"/>
        </w:rPr>
      </w:pPr>
      <w:r>
        <w:rPr>
          <w:rFonts w:ascii="Cambria" w:eastAsia="Cambria" w:hAnsi="Cambria" w:cs="Cambria"/>
          <w:spacing w:val="-1"/>
          <w:sz w:val="12"/>
          <w:szCs w:val="12"/>
        </w:rPr>
        <w:t>C</w:t>
      </w:r>
      <w:r>
        <w:rPr>
          <w:rFonts w:ascii="Cambria" w:eastAsia="Cambria" w:hAnsi="Cambria" w:cs="Cambria"/>
          <w:spacing w:val="1"/>
          <w:sz w:val="12"/>
          <w:szCs w:val="12"/>
        </w:rPr>
        <w:t>o</w:t>
      </w:r>
      <w:r>
        <w:rPr>
          <w:rFonts w:ascii="Cambria" w:eastAsia="Cambria" w:hAnsi="Cambria" w:cs="Cambria"/>
          <w:sz w:val="12"/>
          <w:szCs w:val="12"/>
        </w:rPr>
        <w:t>rd</w:t>
      </w:r>
      <w:r>
        <w:rPr>
          <w:rFonts w:ascii="Cambria" w:eastAsia="Cambria" w:hAnsi="Cambria" w:cs="Cambria"/>
          <w:spacing w:val="-1"/>
          <w:sz w:val="12"/>
          <w:szCs w:val="12"/>
        </w:rPr>
        <w:t>e</w:t>
      </w:r>
      <w:r>
        <w:rPr>
          <w:rFonts w:ascii="Cambria" w:eastAsia="Cambria" w:hAnsi="Cambria" w:cs="Cambria"/>
          <w:sz w:val="12"/>
          <w:szCs w:val="12"/>
        </w:rPr>
        <w:t>ll</w:t>
      </w:r>
      <w:r>
        <w:rPr>
          <w:rFonts w:ascii="Cambria" w:eastAsia="Cambria" w:hAnsi="Cambria" w:cs="Cambria"/>
          <w:spacing w:val="-1"/>
          <w:sz w:val="12"/>
          <w:szCs w:val="12"/>
        </w:rPr>
        <w:t>’</w:t>
      </w:r>
      <w:r>
        <w:rPr>
          <w:rFonts w:ascii="Cambria" w:eastAsia="Cambria" w:hAnsi="Cambria" w:cs="Cambria"/>
          <w:sz w:val="12"/>
          <w:szCs w:val="12"/>
        </w:rPr>
        <w:t>s c</w:t>
      </w:r>
      <w:r>
        <w:rPr>
          <w:rFonts w:ascii="Cambria" w:eastAsia="Cambria" w:hAnsi="Cambria" w:cs="Cambria"/>
          <w:spacing w:val="1"/>
          <w:sz w:val="12"/>
          <w:szCs w:val="12"/>
        </w:rPr>
        <w:t>o</w:t>
      </w:r>
      <w:r>
        <w:rPr>
          <w:rFonts w:ascii="Cambria" w:eastAsia="Cambria" w:hAnsi="Cambria" w:cs="Cambria"/>
          <w:sz w:val="12"/>
          <w:szCs w:val="12"/>
        </w:rPr>
        <w:t>n</w:t>
      </w:r>
      <w:r>
        <w:rPr>
          <w:rFonts w:ascii="Cambria" w:eastAsia="Cambria" w:hAnsi="Cambria" w:cs="Cambria"/>
          <w:spacing w:val="-2"/>
          <w:sz w:val="12"/>
          <w:szCs w:val="12"/>
        </w:rPr>
        <w:t>s</w:t>
      </w:r>
      <w:r>
        <w:rPr>
          <w:rFonts w:ascii="Cambria" w:eastAsia="Cambria" w:hAnsi="Cambria" w:cs="Cambria"/>
          <w:sz w:val="12"/>
          <w:szCs w:val="12"/>
        </w:rPr>
        <w:t>tru</w:t>
      </w:r>
      <w:r>
        <w:rPr>
          <w:rFonts w:ascii="Cambria" w:eastAsia="Cambria" w:hAnsi="Cambria" w:cs="Cambria"/>
          <w:spacing w:val="-1"/>
          <w:sz w:val="12"/>
          <w:szCs w:val="12"/>
        </w:rPr>
        <w:t>c</w:t>
      </w:r>
      <w:r>
        <w:rPr>
          <w:rFonts w:ascii="Cambria" w:eastAsia="Cambria" w:hAnsi="Cambria" w:cs="Cambria"/>
          <w:sz w:val="12"/>
          <w:szCs w:val="12"/>
        </w:rPr>
        <w:t>ti</w:t>
      </w:r>
      <w:r>
        <w:rPr>
          <w:rFonts w:ascii="Cambria" w:eastAsia="Cambria" w:hAnsi="Cambria" w:cs="Cambria"/>
          <w:spacing w:val="1"/>
          <w:sz w:val="12"/>
          <w:szCs w:val="12"/>
        </w:rPr>
        <w:t>o</w:t>
      </w:r>
      <w:r>
        <w:rPr>
          <w:rFonts w:ascii="Cambria" w:eastAsia="Cambria" w:hAnsi="Cambria" w:cs="Cambria"/>
          <w:sz w:val="12"/>
          <w:szCs w:val="12"/>
        </w:rPr>
        <w:t>n c</w:t>
      </w:r>
      <w:r>
        <w:rPr>
          <w:rFonts w:ascii="Cambria" w:eastAsia="Cambria" w:hAnsi="Cambria" w:cs="Cambria"/>
          <w:spacing w:val="1"/>
          <w:sz w:val="12"/>
          <w:szCs w:val="12"/>
        </w:rPr>
        <w:t>o</w:t>
      </w:r>
      <w:r>
        <w:rPr>
          <w:rFonts w:ascii="Cambria" w:eastAsia="Cambria" w:hAnsi="Cambria" w:cs="Cambria"/>
          <w:spacing w:val="-2"/>
          <w:sz w:val="12"/>
          <w:szCs w:val="12"/>
        </w:rPr>
        <w:t>s</w:t>
      </w:r>
      <w:r>
        <w:rPr>
          <w:rFonts w:ascii="Cambria" w:eastAsia="Cambria" w:hAnsi="Cambria" w:cs="Cambria"/>
          <w:sz w:val="12"/>
          <w:szCs w:val="12"/>
        </w:rPr>
        <w:t>t</w:t>
      </w:r>
    </w:p>
    <w:p w14:paraId="72CAA3CE" w14:textId="77777777" w:rsidR="00C802DA" w:rsidRDefault="00C802DA" w:rsidP="00514E75">
      <w:pPr>
        <w:spacing w:after="120"/>
        <w:ind w:right="1270"/>
        <w:jc w:val="right"/>
        <w:rPr>
          <w:rFonts w:ascii="Cambria" w:eastAsia="Cambria" w:hAnsi="Cambria" w:cs="Cambria"/>
          <w:sz w:val="12"/>
          <w:szCs w:val="12"/>
        </w:rPr>
      </w:pPr>
      <w:r>
        <w:rPr>
          <w:rFonts w:ascii="Cambria" w:eastAsia="Cambria" w:hAnsi="Cambria" w:cs="Cambria"/>
          <w:spacing w:val="1"/>
          <w:sz w:val="12"/>
          <w:szCs w:val="12"/>
        </w:rPr>
        <w:t>h</w:t>
      </w:r>
      <w:r>
        <w:rPr>
          <w:rFonts w:ascii="Cambria" w:eastAsia="Cambria" w:hAnsi="Cambria" w:cs="Cambria"/>
          <w:spacing w:val="-2"/>
          <w:sz w:val="12"/>
          <w:szCs w:val="12"/>
        </w:rPr>
        <w:t>a</w:t>
      </w:r>
      <w:r>
        <w:rPr>
          <w:rFonts w:ascii="Cambria" w:eastAsia="Cambria" w:hAnsi="Cambria" w:cs="Cambria"/>
          <w:sz w:val="12"/>
          <w:szCs w:val="12"/>
        </w:rPr>
        <w:t>nd</w:t>
      </w:r>
      <w:r>
        <w:rPr>
          <w:rFonts w:ascii="Cambria" w:eastAsia="Cambria" w:hAnsi="Cambria" w:cs="Cambria"/>
          <w:spacing w:val="-1"/>
          <w:sz w:val="12"/>
          <w:szCs w:val="12"/>
        </w:rPr>
        <w:t>b</w:t>
      </w:r>
      <w:r>
        <w:rPr>
          <w:rFonts w:ascii="Cambria" w:eastAsia="Cambria" w:hAnsi="Cambria" w:cs="Cambria"/>
          <w:spacing w:val="1"/>
          <w:sz w:val="12"/>
          <w:szCs w:val="12"/>
        </w:rPr>
        <w:t>oo</w:t>
      </w:r>
      <w:r>
        <w:rPr>
          <w:rFonts w:ascii="Cambria" w:eastAsia="Cambria" w:hAnsi="Cambria" w:cs="Cambria"/>
          <w:spacing w:val="-1"/>
          <w:sz w:val="12"/>
          <w:szCs w:val="12"/>
        </w:rPr>
        <w:t>k</w:t>
      </w:r>
      <w:r>
        <w:rPr>
          <w:rFonts w:ascii="Cambria" w:eastAsia="Cambria" w:hAnsi="Cambria" w:cs="Cambria"/>
          <w:sz w:val="12"/>
          <w:szCs w:val="12"/>
        </w:rPr>
        <w:t>s</w:t>
      </w:r>
    </w:p>
    <w:p w14:paraId="62FB0028" w14:textId="77777777" w:rsidR="00C802DA" w:rsidRDefault="00C802DA" w:rsidP="00C802DA">
      <w:pPr>
        <w:jc w:val="right"/>
        <w:rPr>
          <w:rFonts w:ascii="Cambria" w:eastAsia="Cambria" w:hAnsi="Cambria" w:cs="Cambria"/>
          <w:sz w:val="12"/>
          <w:szCs w:val="12"/>
        </w:rPr>
        <w:sectPr w:rsidR="00C802DA">
          <w:type w:val="continuous"/>
          <w:pgSz w:w="16840" w:h="11900" w:orient="landscape"/>
          <w:pgMar w:top="1380" w:right="1340" w:bottom="700" w:left="2420" w:header="720" w:footer="720" w:gutter="0"/>
          <w:cols w:num="2" w:space="720" w:equalWidth="0">
            <w:col w:w="10245" w:space="95"/>
            <w:col w:w="2740"/>
          </w:cols>
        </w:sectPr>
      </w:pPr>
    </w:p>
    <w:tbl>
      <w:tblPr>
        <w:tblW w:w="0" w:type="auto"/>
        <w:tblInd w:w="340" w:type="dxa"/>
        <w:tblLayout w:type="fixed"/>
        <w:tblCellMar>
          <w:left w:w="0" w:type="dxa"/>
          <w:right w:w="0" w:type="dxa"/>
        </w:tblCellMar>
        <w:tblLook w:val="01E0" w:firstRow="1" w:lastRow="1" w:firstColumn="1" w:lastColumn="1" w:noHBand="0" w:noVBand="0"/>
      </w:tblPr>
      <w:tblGrid>
        <w:gridCol w:w="4187"/>
        <w:gridCol w:w="3006"/>
        <w:gridCol w:w="1024"/>
        <w:gridCol w:w="805"/>
        <w:gridCol w:w="1178"/>
        <w:gridCol w:w="1310"/>
      </w:tblGrid>
      <w:tr w:rsidR="00C802DA" w14:paraId="4874B94F" w14:textId="77777777" w:rsidTr="004C4121">
        <w:trPr>
          <w:trHeight w:hRule="exact" w:val="1235"/>
        </w:trPr>
        <w:tc>
          <w:tcPr>
            <w:tcW w:w="4187" w:type="dxa"/>
            <w:tcBorders>
              <w:top w:val="nil"/>
              <w:left w:val="nil"/>
              <w:bottom w:val="nil"/>
              <w:right w:val="nil"/>
            </w:tcBorders>
          </w:tcPr>
          <w:p w14:paraId="47665486" w14:textId="77777777" w:rsidR="00C802DA" w:rsidRDefault="00C802DA" w:rsidP="004C4121">
            <w:pPr>
              <w:pStyle w:val="TableParagraph"/>
              <w:spacing w:before="83"/>
              <w:ind w:left="40"/>
              <w:rPr>
                <w:rFonts w:ascii="Cambria" w:eastAsia="Cambria" w:hAnsi="Cambria" w:cs="Cambria"/>
                <w:sz w:val="12"/>
                <w:szCs w:val="12"/>
              </w:rPr>
            </w:pPr>
            <w:r>
              <w:rPr>
                <w:rFonts w:ascii="Cambria" w:eastAsia="Cambria" w:hAnsi="Cambria" w:cs="Cambria"/>
                <w:sz w:val="12"/>
                <w:szCs w:val="12"/>
              </w:rPr>
              <w:t>L</w:t>
            </w:r>
            <w:r>
              <w:rPr>
                <w:rFonts w:ascii="Cambria" w:eastAsia="Cambria" w:hAnsi="Cambria" w:cs="Cambria"/>
                <w:spacing w:val="-1"/>
                <w:sz w:val="12"/>
                <w:szCs w:val="12"/>
              </w:rPr>
              <w:t>e</w:t>
            </w:r>
            <w:r>
              <w:rPr>
                <w:rFonts w:ascii="Cambria" w:eastAsia="Cambria" w:hAnsi="Cambria" w:cs="Cambria"/>
                <w:spacing w:val="-2"/>
                <w:sz w:val="12"/>
                <w:szCs w:val="12"/>
              </w:rPr>
              <w:t>as</w:t>
            </w:r>
            <w:r>
              <w:rPr>
                <w:rFonts w:ascii="Cambria" w:eastAsia="Cambria" w:hAnsi="Cambria" w:cs="Cambria"/>
                <w:spacing w:val="-1"/>
                <w:sz w:val="12"/>
                <w:szCs w:val="12"/>
              </w:rPr>
              <w:t>e</w:t>
            </w:r>
            <w:r>
              <w:rPr>
                <w:rFonts w:ascii="Cambria" w:eastAsia="Cambria" w:hAnsi="Cambria" w:cs="Cambria"/>
                <w:sz w:val="12"/>
                <w:szCs w:val="12"/>
              </w:rPr>
              <w:t>hold impro</w:t>
            </w:r>
            <w:r>
              <w:rPr>
                <w:rFonts w:ascii="Cambria" w:eastAsia="Cambria" w:hAnsi="Cambria" w:cs="Cambria"/>
                <w:spacing w:val="-1"/>
                <w:sz w:val="12"/>
                <w:szCs w:val="12"/>
              </w:rPr>
              <w:t>ve</w:t>
            </w:r>
            <w:r>
              <w:rPr>
                <w:rFonts w:ascii="Cambria" w:eastAsia="Cambria" w:hAnsi="Cambria" w:cs="Cambria"/>
                <w:sz w:val="12"/>
                <w:szCs w:val="12"/>
              </w:rPr>
              <w:t>m</w:t>
            </w:r>
            <w:r>
              <w:rPr>
                <w:rFonts w:ascii="Cambria" w:eastAsia="Cambria" w:hAnsi="Cambria" w:cs="Cambria"/>
                <w:spacing w:val="-1"/>
                <w:sz w:val="12"/>
                <w:szCs w:val="12"/>
              </w:rPr>
              <w:t>e</w:t>
            </w:r>
            <w:r>
              <w:rPr>
                <w:rFonts w:ascii="Cambria" w:eastAsia="Cambria" w:hAnsi="Cambria" w:cs="Cambria"/>
                <w:sz w:val="12"/>
                <w:szCs w:val="12"/>
              </w:rPr>
              <w:t>nts</w:t>
            </w:r>
          </w:p>
        </w:tc>
        <w:tc>
          <w:tcPr>
            <w:tcW w:w="3006" w:type="dxa"/>
            <w:tcBorders>
              <w:top w:val="nil"/>
              <w:left w:val="nil"/>
              <w:bottom w:val="nil"/>
              <w:right w:val="nil"/>
            </w:tcBorders>
          </w:tcPr>
          <w:p w14:paraId="3BC5687B" w14:textId="77777777" w:rsidR="00C802DA" w:rsidRDefault="00C802DA" w:rsidP="004C4121">
            <w:pPr>
              <w:pStyle w:val="TableParagraph"/>
              <w:spacing w:before="83"/>
              <w:ind w:right="440"/>
              <w:jc w:val="right"/>
              <w:rPr>
                <w:rFonts w:ascii="Cambria" w:eastAsia="Cambria" w:hAnsi="Cambria" w:cs="Cambria"/>
                <w:sz w:val="12"/>
                <w:szCs w:val="12"/>
              </w:rPr>
            </w:pPr>
            <w:r>
              <w:rPr>
                <w:rFonts w:ascii="Cambria" w:eastAsia="Cambria" w:hAnsi="Cambria" w:cs="Cambria"/>
                <w:b/>
                <w:bCs/>
                <w:sz w:val="12"/>
                <w:szCs w:val="12"/>
              </w:rPr>
              <w:t>33</w:t>
            </w:r>
          </w:p>
        </w:tc>
        <w:tc>
          <w:tcPr>
            <w:tcW w:w="1024" w:type="dxa"/>
            <w:tcBorders>
              <w:top w:val="nil"/>
              <w:left w:val="nil"/>
              <w:bottom w:val="nil"/>
              <w:right w:val="nil"/>
            </w:tcBorders>
          </w:tcPr>
          <w:p w14:paraId="1F45FB52" w14:textId="77777777" w:rsidR="00C802DA" w:rsidRDefault="00C802DA" w:rsidP="004C4121">
            <w:pPr>
              <w:pStyle w:val="TableParagraph"/>
              <w:spacing w:before="83"/>
              <w:ind w:left="531"/>
              <w:rPr>
                <w:rFonts w:ascii="Cambria" w:eastAsia="Cambria" w:hAnsi="Cambria" w:cs="Cambria"/>
                <w:sz w:val="12"/>
                <w:szCs w:val="12"/>
              </w:rPr>
            </w:pPr>
            <w:r>
              <w:rPr>
                <w:rFonts w:ascii="Cambria" w:eastAsia="Cambria" w:hAnsi="Cambria" w:cs="Cambria"/>
                <w:sz w:val="12"/>
                <w:szCs w:val="12"/>
              </w:rPr>
              <w:t>471</w:t>
            </w:r>
          </w:p>
        </w:tc>
        <w:tc>
          <w:tcPr>
            <w:tcW w:w="805" w:type="dxa"/>
            <w:tcBorders>
              <w:top w:val="nil"/>
              <w:left w:val="nil"/>
              <w:bottom w:val="nil"/>
              <w:right w:val="nil"/>
            </w:tcBorders>
          </w:tcPr>
          <w:p w14:paraId="5AC73AF3" w14:textId="77777777" w:rsidR="00C802DA" w:rsidRDefault="00C802DA" w:rsidP="004C4121">
            <w:pPr>
              <w:pStyle w:val="TableParagraph"/>
              <w:spacing w:before="83"/>
              <w:ind w:left="290"/>
              <w:rPr>
                <w:rFonts w:ascii="Cambria" w:eastAsia="Cambria" w:hAnsi="Cambria" w:cs="Cambria"/>
                <w:sz w:val="12"/>
                <w:szCs w:val="12"/>
              </w:rPr>
            </w:pPr>
            <w:r>
              <w:rPr>
                <w:rFonts w:ascii="Cambria" w:eastAsia="Cambria" w:hAnsi="Cambria" w:cs="Cambria"/>
                <w:sz w:val="12"/>
                <w:szCs w:val="12"/>
              </w:rPr>
              <w:t>L</w:t>
            </w:r>
            <w:r>
              <w:rPr>
                <w:rFonts w:ascii="Cambria" w:eastAsia="Cambria" w:hAnsi="Cambria" w:cs="Cambria"/>
                <w:spacing w:val="-1"/>
                <w:sz w:val="12"/>
                <w:szCs w:val="12"/>
              </w:rPr>
              <w:t>eve</w:t>
            </w:r>
            <w:r>
              <w:rPr>
                <w:rFonts w:ascii="Cambria" w:eastAsia="Cambria" w:hAnsi="Cambria" w:cs="Cambria"/>
                <w:sz w:val="12"/>
                <w:szCs w:val="12"/>
              </w:rPr>
              <w:t>l 3</w:t>
            </w:r>
          </w:p>
        </w:tc>
        <w:tc>
          <w:tcPr>
            <w:tcW w:w="1178" w:type="dxa"/>
            <w:tcBorders>
              <w:top w:val="nil"/>
              <w:left w:val="nil"/>
              <w:bottom w:val="nil"/>
              <w:right w:val="nil"/>
            </w:tcBorders>
          </w:tcPr>
          <w:p w14:paraId="282D6507" w14:textId="77777777" w:rsidR="00C802DA" w:rsidRDefault="00C802DA" w:rsidP="004C4121">
            <w:pPr>
              <w:pStyle w:val="TableParagraph"/>
              <w:spacing w:before="83"/>
              <w:ind w:left="148"/>
              <w:rPr>
                <w:rFonts w:ascii="Cambria" w:eastAsia="Cambria" w:hAnsi="Cambria" w:cs="Cambria"/>
                <w:sz w:val="12"/>
                <w:szCs w:val="12"/>
              </w:rPr>
            </w:pPr>
            <w:r>
              <w:rPr>
                <w:rFonts w:ascii="Cambria" w:eastAsia="Cambria" w:hAnsi="Cambria" w:cs="Cambria"/>
                <w:spacing w:val="-1"/>
                <w:sz w:val="12"/>
                <w:szCs w:val="12"/>
              </w:rPr>
              <w:t>C</w:t>
            </w:r>
            <w:r>
              <w:rPr>
                <w:rFonts w:ascii="Cambria" w:eastAsia="Cambria" w:hAnsi="Cambria" w:cs="Cambria"/>
                <w:sz w:val="12"/>
                <w:szCs w:val="12"/>
              </w:rPr>
              <w:t>o</w:t>
            </w:r>
            <w:r>
              <w:rPr>
                <w:rFonts w:ascii="Cambria" w:eastAsia="Cambria" w:hAnsi="Cambria" w:cs="Cambria"/>
                <w:spacing w:val="-2"/>
                <w:sz w:val="12"/>
                <w:szCs w:val="12"/>
              </w:rPr>
              <w:t>s</w:t>
            </w:r>
            <w:r>
              <w:rPr>
                <w:rFonts w:ascii="Cambria" w:eastAsia="Cambria" w:hAnsi="Cambria" w:cs="Cambria"/>
                <w:sz w:val="12"/>
                <w:szCs w:val="12"/>
              </w:rPr>
              <w:t xml:space="preserve">t </w:t>
            </w:r>
            <w:r>
              <w:rPr>
                <w:rFonts w:ascii="Cambria" w:eastAsia="Cambria" w:hAnsi="Cambria" w:cs="Cambria"/>
                <w:spacing w:val="-2"/>
                <w:sz w:val="12"/>
                <w:szCs w:val="12"/>
              </w:rPr>
              <w:t>a</w:t>
            </w:r>
            <w:r>
              <w:rPr>
                <w:rFonts w:ascii="Cambria" w:eastAsia="Cambria" w:hAnsi="Cambria" w:cs="Cambria"/>
                <w:sz w:val="12"/>
                <w:szCs w:val="12"/>
              </w:rPr>
              <w:t>ppro</w:t>
            </w:r>
            <w:r>
              <w:rPr>
                <w:rFonts w:ascii="Cambria" w:eastAsia="Cambria" w:hAnsi="Cambria" w:cs="Cambria"/>
                <w:spacing w:val="-2"/>
                <w:sz w:val="12"/>
                <w:szCs w:val="12"/>
              </w:rPr>
              <w:t>a</w:t>
            </w:r>
            <w:r>
              <w:rPr>
                <w:rFonts w:ascii="Cambria" w:eastAsia="Cambria" w:hAnsi="Cambria" w:cs="Cambria"/>
                <w:spacing w:val="-1"/>
                <w:sz w:val="12"/>
                <w:szCs w:val="12"/>
              </w:rPr>
              <w:t>c</w:t>
            </w:r>
            <w:r>
              <w:rPr>
                <w:rFonts w:ascii="Cambria" w:eastAsia="Cambria" w:hAnsi="Cambria" w:cs="Cambria"/>
                <w:sz w:val="12"/>
                <w:szCs w:val="12"/>
              </w:rPr>
              <w:t>h</w:t>
            </w:r>
          </w:p>
        </w:tc>
        <w:tc>
          <w:tcPr>
            <w:tcW w:w="1310" w:type="dxa"/>
            <w:tcBorders>
              <w:top w:val="nil"/>
              <w:left w:val="nil"/>
              <w:bottom w:val="nil"/>
              <w:right w:val="nil"/>
            </w:tcBorders>
          </w:tcPr>
          <w:p w14:paraId="708994D5" w14:textId="77777777" w:rsidR="00C802DA" w:rsidRDefault="00C802DA" w:rsidP="004C4121">
            <w:pPr>
              <w:pStyle w:val="TableParagraph"/>
              <w:spacing w:before="83"/>
              <w:ind w:right="42"/>
              <w:jc w:val="right"/>
              <w:rPr>
                <w:rFonts w:ascii="Cambria" w:eastAsia="Cambria" w:hAnsi="Cambria" w:cs="Cambria"/>
                <w:sz w:val="12"/>
                <w:szCs w:val="12"/>
              </w:rPr>
            </w:pPr>
            <w:r>
              <w:rPr>
                <w:rFonts w:ascii="Cambria" w:eastAsia="Cambria" w:hAnsi="Cambria" w:cs="Cambria"/>
                <w:spacing w:val="-1"/>
                <w:sz w:val="12"/>
                <w:szCs w:val="12"/>
              </w:rPr>
              <w:t>Refe</w:t>
            </w:r>
            <w:r>
              <w:rPr>
                <w:rFonts w:ascii="Cambria" w:eastAsia="Cambria" w:hAnsi="Cambria" w:cs="Cambria"/>
                <w:sz w:val="12"/>
                <w:szCs w:val="12"/>
              </w:rPr>
              <w:t>r</w:t>
            </w:r>
            <w:r>
              <w:rPr>
                <w:rFonts w:ascii="Cambria" w:eastAsia="Cambria" w:hAnsi="Cambria" w:cs="Cambria"/>
                <w:spacing w:val="-1"/>
                <w:sz w:val="12"/>
                <w:szCs w:val="12"/>
              </w:rPr>
              <w:t>enc</w:t>
            </w:r>
            <w:r>
              <w:rPr>
                <w:rFonts w:ascii="Cambria" w:eastAsia="Cambria" w:hAnsi="Cambria" w:cs="Cambria"/>
                <w:sz w:val="12"/>
                <w:szCs w:val="12"/>
              </w:rPr>
              <w:t>e</w:t>
            </w:r>
            <w:r>
              <w:rPr>
                <w:rFonts w:ascii="Cambria" w:eastAsia="Cambria" w:hAnsi="Cambria" w:cs="Cambria"/>
                <w:spacing w:val="-1"/>
                <w:sz w:val="12"/>
                <w:szCs w:val="12"/>
              </w:rPr>
              <w:t xml:space="preserve"> i</w:t>
            </w:r>
            <w:r>
              <w:rPr>
                <w:rFonts w:ascii="Cambria" w:eastAsia="Cambria" w:hAnsi="Cambria" w:cs="Cambria"/>
                <w:sz w:val="12"/>
                <w:szCs w:val="12"/>
              </w:rPr>
              <w:t>s</w:t>
            </w:r>
            <w:r>
              <w:rPr>
                <w:rFonts w:ascii="Cambria" w:eastAsia="Cambria" w:hAnsi="Cambria" w:cs="Cambria"/>
                <w:spacing w:val="24"/>
                <w:sz w:val="12"/>
                <w:szCs w:val="12"/>
              </w:rPr>
              <w:t xml:space="preserve"> </w:t>
            </w:r>
            <w:r>
              <w:rPr>
                <w:rFonts w:ascii="Cambria" w:eastAsia="Cambria" w:hAnsi="Cambria" w:cs="Cambria"/>
                <w:sz w:val="12"/>
                <w:szCs w:val="12"/>
              </w:rPr>
              <w:t>m</w:t>
            </w:r>
            <w:r>
              <w:rPr>
                <w:rFonts w:ascii="Cambria" w:eastAsia="Cambria" w:hAnsi="Cambria" w:cs="Cambria"/>
                <w:spacing w:val="-2"/>
                <w:sz w:val="12"/>
                <w:szCs w:val="12"/>
              </w:rPr>
              <w:t>a</w:t>
            </w:r>
            <w:r>
              <w:rPr>
                <w:rFonts w:ascii="Cambria" w:eastAsia="Cambria" w:hAnsi="Cambria" w:cs="Cambria"/>
                <w:sz w:val="12"/>
                <w:szCs w:val="12"/>
              </w:rPr>
              <w:t>de</w:t>
            </w:r>
            <w:r>
              <w:rPr>
                <w:rFonts w:ascii="Cambria" w:eastAsia="Cambria" w:hAnsi="Cambria" w:cs="Cambria"/>
                <w:spacing w:val="-1"/>
                <w:sz w:val="12"/>
                <w:szCs w:val="12"/>
              </w:rPr>
              <w:t xml:space="preserve"> to</w:t>
            </w:r>
          </w:p>
          <w:p w14:paraId="691FA0AB" w14:textId="77777777" w:rsidR="00C802DA" w:rsidRDefault="00C802DA" w:rsidP="004C4121">
            <w:pPr>
              <w:pStyle w:val="TableParagraph"/>
              <w:spacing w:before="13" w:line="262" w:lineRule="auto"/>
              <w:ind w:left="236" w:right="40" w:firstLine="398"/>
              <w:jc w:val="right"/>
              <w:rPr>
                <w:rFonts w:ascii="Cambria" w:eastAsia="Cambria" w:hAnsi="Cambria" w:cs="Cambria"/>
                <w:sz w:val="12"/>
                <w:szCs w:val="12"/>
              </w:rPr>
            </w:pPr>
            <w:r>
              <w:rPr>
                <w:rFonts w:ascii="Cambria" w:eastAsia="Cambria" w:hAnsi="Cambria" w:cs="Cambria"/>
                <w:sz w:val="12"/>
                <w:szCs w:val="12"/>
              </w:rPr>
              <w:t>pr</w:t>
            </w:r>
            <w:r>
              <w:rPr>
                <w:rFonts w:ascii="Cambria" w:eastAsia="Cambria" w:hAnsi="Cambria" w:cs="Cambria"/>
                <w:spacing w:val="1"/>
                <w:sz w:val="12"/>
                <w:szCs w:val="12"/>
              </w:rPr>
              <w:t>o</w:t>
            </w:r>
            <w:r>
              <w:rPr>
                <w:rFonts w:ascii="Cambria" w:eastAsia="Cambria" w:hAnsi="Cambria" w:cs="Cambria"/>
                <w:spacing w:val="-1"/>
                <w:sz w:val="12"/>
                <w:szCs w:val="12"/>
              </w:rPr>
              <w:t>fe</w:t>
            </w:r>
            <w:r>
              <w:rPr>
                <w:rFonts w:ascii="Cambria" w:eastAsia="Cambria" w:hAnsi="Cambria" w:cs="Cambria"/>
                <w:spacing w:val="-2"/>
                <w:sz w:val="12"/>
                <w:szCs w:val="12"/>
              </w:rPr>
              <w:t>ss</w:t>
            </w:r>
            <w:r>
              <w:rPr>
                <w:rFonts w:ascii="Cambria" w:eastAsia="Cambria" w:hAnsi="Cambria" w:cs="Cambria"/>
                <w:sz w:val="12"/>
                <w:szCs w:val="12"/>
              </w:rPr>
              <w:t>i</w:t>
            </w:r>
            <w:r>
              <w:rPr>
                <w:rFonts w:ascii="Cambria" w:eastAsia="Cambria" w:hAnsi="Cambria" w:cs="Cambria"/>
                <w:spacing w:val="1"/>
                <w:sz w:val="12"/>
                <w:szCs w:val="12"/>
              </w:rPr>
              <w:t>o</w:t>
            </w:r>
            <w:r>
              <w:rPr>
                <w:rFonts w:ascii="Cambria" w:eastAsia="Cambria" w:hAnsi="Cambria" w:cs="Cambria"/>
                <w:sz w:val="12"/>
                <w:szCs w:val="12"/>
              </w:rPr>
              <w:t>n</w:t>
            </w:r>
            <w:r>
              <w:rPr>
                <w:rFonts w:ascii="Cambria" w:eastAsia="Cambria" w:hAnsi="Cambria" w:cs="Cambria"/>
                <w:spacing w:val="-2"/>
                <w:sz w:val="12"/>
                <w:szCs w:val="12"/>
              </w:rPr>
              <w:t>a</w:t>
            </w:r>
            <w:r>
              <w:rPr>
                <w:rFonts w:ascii="Cambria" w:eastAsia="Cambria" w:hAnsi="Cambria" w:cs="Cambria"/>
                <w:sz w:val="12"/>
                <w:szCs w:val="12"/>
              </w:rPr>
              <w:t>l pu</w:t>
            </w:r>
            <w:r>
              <w:rPr>
                <w:rFonts w:ascii="Cambria" w:eastAsia="Cambria" w:hAnsi="Cambria" w:cs="Cambria"/>
                <w:spacing w:val="-1"/>
                <w:sz w:val="12"/>
                <w:szCs w:val="12"/>
              </w:rPr>
              <w:t>b</w:t>
            </w:r>
            <w:r>
              <w:rPr>
                <w:rFonts w:ascii="Cambria" w:eastAsia="Cambria" w:hAnsi="Cambria" w:cs="Cambria"/>
                <w:spacing w:val="1"/>
                <w:sz w:val="12"/>
                <w:szCs w:val="12"/>
              </w:rPr>
              <w:t>l</w:t>
            </w:r>
            <w:r>
              <w:rPr>
                <w:rFonts w:ascii="Cambria" w:eastAsia="Cambria" w:hAnsi="Cambria" w:cs="Cambria"/>
                <w:sz w:val="12"/>
                <w:szCs w:val="12"/>
              </w:rPr>
              <w:t>ic</w:t>
            </w:r>
            <w:r>
              <w:rPr>
                <w:rFonts w:ascii="Cambria" w:eastAsia="Cambria" w:hAnsi="Cambria" w:cs="Cambria"/>
                <w:spacing w:val="-2"/>
                <w:sz w:val="12"/>
                <w:szCs w:val="12"/>
              </w:rPr>
              <w:t>a</w:t>
            </w:r>
            <w:r>
              <w:rPr>
                <w:rFonts w:ascii="Cambria" w:eastAsia="Cambria" w:hAnsi="Cambria" w:cs="Cambria"/>
                <w:sz w:val="12"/>
                <w:szCs w:val="12"/>
              </w:rPr>
              <w:t>ti</w:t>
            </w:r>
            <w:r>
              <w:rPr>
                <w:rFonts w:ascii="Cambria" w:eastAsia="Cambria" w:hAnsi="Cambria" w:cs="Cambria"/>
                <w:spacing w:val="1"/>
                <w:sz w:val="12"/>
                <w:szCs w:val="12"/>
              </w:rPr>
              <w:t>o</w:t>
            </w:r>
            <w:r>
              <w:rPr>
                <w:rFonts w:ascii="Cambria" w:eastAsia="Cambria" w:hAnsi="Cambria" w:cs="Cambria"/>
                <w:sz w:val="12"/>
                <w:szCs w:val="12"/>
              </w:rPr>
              <w:t>ns</w:t>
            </w:r>
            <w:r>
              <w:rPr>
                <w:rFonts w:ascii="Cambria" w:eastAsia="Cambria" w:hAnsi="Cambria" w:cs="Cambria"/>
                <w:spacing w:val="-1"/>
                <w:sz w:val="12"/>
                <w:szCs w:val="12"/>
              </w:rPr>
              <w:t xml:space="preserve"> </w:t>
            </w:r>
            <w:r>
              <w:rPr>
                <w:rFonts w:ascii="Cambria" w:eastAsia="Cambria" w:hAnsi="Cambria" w:cs="Cambria"/>
                <w:spacing w:val="-2"/>
                <w:sz w:val="12"/>
                <w:szCs w:val="12"/>
              </w:rPr>
              <w:t>s</w:t>
            </w:r>
            <w:r>
              <w:rPr>
                <w:rFonts w:ascii="Cambria" w:eastAsia="Cambria" w:hAnsi="Cambria" w:cs="Cambria"/>
                <w:sz w:val="12"/>
                <w:szCs w:val="12"/>
              </w:rPr>
              <w:t>u</w:t>
            </w:r>
            <w:r>
              <w:rPr>
                <w:rFonts w:ascii="Cambria" w:eastAsia="Cambria" w:hAnsi="Cambria" w:cs="Cambria"/>
                <w:spacing w:val="-1"/>
                <w:sz w:val="12"/>
                <w:szCs w:val="12"/>
              </w:rPr>
              <w:t>c</w:t>
            </w:r>
            <w:r>
              <w:rPr>
                <w:rFonts w:ascii="Cambria" w:eastAsia="Cambria" w:hAnsi="Cambria" w:cs="Cambria"/>
                <w:sz w:val="12"/>
                <w:szCs w:val="12"/>
              </w:rPr>
              <w:t xml:space="preserve">h </w:t>
            </w:r>
            <w:r>
              <w:rPr>
                <w:rFonts w:ascii="Cambria" w:eastAsia="Cambria" w:hAnsi="Cambria" w:cs="Cambria"/>
                <w:spacing w:val="-2"/>
                <w:sz w:val="12"/>
                <w:szCs w:val="12"/>
              </w:rPr>
              <w:t>a</w:t>
            </w:r>
            <w:r>
              <w:rPr>
                <w:rFonts w:ascii="Cambria" w:eastAsia="Cambria" w:hAnsi="Cambria" w:cs="Cambria"/>
                <w:sz w:val="12"/>
                <w:szCs w:val="12"/>
              </w:rPr>
              <w:t xml:space="preserve">s </w:t>
            </w:r>
            <w:r>
              <w:rPr>
                <w:rFonts w:ascii="Cambria" w:eastAsia="Cambria" w:hAnsi="Cambria" w:cs="Cambria"/>
                <w:spacing w:val="-1"/>
                <w:sz w:val="12"/>
                <w:szCs w:val="12"/>
              </w:rPr>
              <w:t>R</w:t>
            </w:r>
            <w:r>
              <w:rPr>
                <w:rFonts w:ascii="Cambria" w:eastAsia="Cambria" w:hAnsi="Cambria" w:cs="Cambria"/>
                <w:spacing w:val="-2"/>
                <w:sz w:val="12"/>
                <w:szCs w:val="12"/>
              </w:rPr>
              <w:t>a</w:t>
            </w:r>
            <w:r>
              <w:rPr>
                <w:rFonts w:ascii="Cambria" w:eastAsia="Cambria" w:hAnsi="Cambria" w:cs="Cambria"/>
                <w:sz w:val="12"/>
                <w:szCs w:val="12"/>
              </w:rPr>
              <w:t>w</w:t>
            </w:r>
            <w:r>
              <w:rPr>
                <w:rFonts w:ascii="Cambria" w:eastAsia="Cambria" w:hAnsi="Cambria" w:cs="Cambria"/>
                <w:spacing w:val="1"/>
                <w:sz w:val="12"/>
                <w:szCs w:val="12"/>
              </w:rPr>
              <w:t>l</w:t>
            </w:r>
            <w:r>
              <w:rPr>
                <w:rFonts w:ascii="Cambria" w:eastAsia="Cambria" w:hAnsi="Cambria" w:cs="Cambria"/>
                <w:sz w:val="12"/>
                <w:szCs w:val="12"/>
              </w:rPr>
              <w:t>in</w:t>
            </w:r>
            <w:r>
              <w:rPr>
                <w:rFonts w:ascii="Cambria" w:eastAsia="Cambria" w:hAnsi="Cambria" w:cs="Cambria"/>
                <w:spacing w:val="-2"/>
                <w:sz w:val="12"/>
                <w:szCs w:val="12"/>
              </w:rPr>
              <w:t>s</w:t>
            </w:r>
            <w:r>
              <w:rPr>
                <w:rFonts w:ascii="Cambria" w:eastAsia="Cambria" w:hAnsi="Cambria" w:cs="Cambria"/>
                <w:spacing w:val="1"/>
                <w:sz w:val="12"/>
                <w:szCs w:val="12"/>
              </w:rPr>
              <w:t>o</w:t>
            </w:r>
            <w:r>
              <w:rPr>
                <w:rFonts w:ascii="Cambria" w:eastAsia="Cambria" w:hAnsi="Cambria" w:cs="Cambria"/>
                <w:sz w:val="12"/>
                <w:szCs w:val="12"/>
              </w:rPr>
              <w:t>n</w:t>
            </w:r>
            <w:r>
              <w:rPr>
                <w:rFonts w:ascii="Cambria" w:eastAsia="Cambria" w:hAnsi="Cambria" w:cs="Cambria"/>
                <w:spacing w:val="-1"/>
                <w:sz w:val="12"/>
                <w:szCs w:val="12"/>
              </w:rPr>
              <w:t>’</w:t>
            </w:r>
            <w:r>
              <w:rPr>
                <w:rFonts w:ascii="Cambria" w:eastAsia="Cambria" w:hAnsi="Cambria" w:cs="Cambria"/>
                <w:sz w:val="12"/>
                <w:szCs w:val="12"/>
              </w:rPr>
              <w:t>s</w:t>
            </w:r>
            <w:r>
              <w:rPr>
                <w:rFonts w:ascii="Cambria" w:eastAsia="Cambria" w:hAnsi="Cambria" w:cs="Cambria"/>
                <w:spacing w:val="-2"/>
                <w:sz w:val="12"/>
                <w:szCs w:val="12"/>
              </w:rPr>
              <w:t xml:space="preserve"> a</w:t>
            </w:r>
            <w:r>
              <w:rPr>
                <w:rFonts w:ascii="Cambria" w:eastAsia="Cambria" w:hAnsi="Cambria" w:cs="Cambria"/>
                <w:sz w:val="12"/>
                <w:szCs w:val="12"/>
              </w:rPr>
              <w:t>nd</w:t>
            </w:r>
          </w:p>
          <w:p w14:paraId="7D63B288" w14:textId="77777777" w:rsidR="00C802DA" w:rsidRDefault="00C802DA" w:rsidP="004C4121">
            <w:pPr>
              <w:pStyle w:val="TableParagraph"/>
              <w:spacing w:line="262" w:lineRule="auto"/>
              <w:ind w:left="380" w:right="40" w:firstLine="436"/>
              <w:jc w:val="right"/>
              <w:rPr>
                <w:rFonts w:ascii="Cambria" w:eastAsia="Cambria" w:hAnsi="Cambria" w:cs="Cambria"/>
                <w:sz w:val="12"/>
                <w:szCs w:val="12"/>
              </w:rPr>
            </w:pPr>
            <w:r>
              <w:rPr>
                <w:rFonts w:ascii="Cambria" w:eastAsia="Cambria" w:hAnsi="Cambria" w:cs="Cambria"/>
                <w:spacing w:val="-1"/>
                <w:sz w:val="12"/>
                <w:szCs w:val="12"/>
              </w:rPr>
              <w:t>C</w:t>
            </w:r>
            <w:r>
              <w:rPr>
                <w:rFonts w:ascii="Cambria" w:eastAsia="Cambria" w:hAnsi="Cambria" w:cs="Cambria"/>
                <w:spacing w:val="1"/>
                <w:sz w:val="12"/>
                <w:szCs w:val="12"/>
              </w:rPr>
              <w:t>o</w:t>
            </w:r>
            <w:r>
              <w:rPr>
                <w:rFonts w:ascii="Cambria" w:eastAsia="Cambria" w:hAnsi="Cambria" w:cs="Cambria"/>
                <w:sz w:val="12"/>
                <w:szCs w:val="12"/>
              </w:rPr>
              <w:t>rd</w:t>
            </w:r>
            <w:r>
              <w:rPr>
                <w:rFonts w:ascii="Cambria" w:eastAsia="Cambria" w:hAnsi="Cambria" w:cs="Cambria"/>
                <w:spacing w:val="-1"/>
                <w:sz w:val="12"/>
                <w:szCs w:val="12"/>
              </w:rPr>
              <w:t>e</w:t>
            </w:r>
            <w:r>
              <w:rPr>
                <w:rFonts w:ascii="Cambria" w:eastAsia="Cambria" w:hAnsi="Cambria" w:cs="Cambria"/>
                <w:sz w:val="12"/>
                <w:szCs w:val="12"/>
              </w:rPr>
              <w:t>ll</w:t>
            </w:r>
            <w:r>
              <w:rPr>
                <w:rFonts w:ascii="Cambria" w:eastAsia="Cambria" w:hAnsi="Cambria" w:cs="Cambria"/>
                <w:spacing w:val="-1"/>
                <w:sz w:val="12"/>
                <w:szCs w:val="12"/>
              </w:rPr>
              <w:t>’</w:t>
            </w:r>
            <w:r>
              <w:rPr>
                <w:rFonts w:ascii="Cambria" w:eastAsia="Cambria" w:hAnsi="Cambria" w:cs="Cambria"/>
                <w:sz w:val="12"/>
                <w:szCs w:val="12"/>
              </w:rPr>
              <w:t>s c</w:t>
            </w:r>
            <w:r>
              <w:rPr>
                <w:rFonts w:ascii="Cambria" w:eastAsia="Cambria" w:hAnsi="Cambria" w:cs="Cambria"/>
                <w:spacing w:val="1"/>
                <w:sz w:val="12"/>
                <w:szCs w:val="12"/>
              </w:rPr>
              <w:t>o</w:t>
            </w:r>
            <w:r>
              <w:rPr>
                <w:rFonts w:ascii="Cambria" w:eastAsia="Cambria" w:hAnsi="Cambria" w:cs="Cambria"/>
                <w:sz w:val="12"/>
                <w:szCs w:val="12"/>
              </w:rPr>
              <w:t>n</w:t>
            </w:r>
            <w:r>
              <w:rPr>
                <w:rFonts w:ascii="Cambria" w:eastAsia="Cambria" w:hAnsi="Cambria" w:cs="Cambria"/>
                <w:spacing w:val="-2"/>
                <w:sz w:val="12"/>
                <w:szCs w:val="12"/>
              </w:rPr>
              <w:t>s</w:t>
            </w:r>
            <w:r>
              <w:rPr>
                <w:rFonts w:ascii="Cambria" w:eastAsia="Cambria" w:hAnsi="Cambria" w:cs="Cambria"/>
                <w:sz w:val="12"/>
                <w:szCs w:val="12"/>
              </w:rPr>
              <w:t>tru</w:t>
            </w:r>
            <w:r>
              <w:rPr>
                <w:rFonts w:ascii="Cambria" w:eastAsia="Cambria" w:hAnsi="Cambria" w:cs="Cambria"/>
                <w:spacing w:val="-1"/>
                <w:sz w:val="12"/>
                <w:szCs w:val="12"/>
              </w:rPr>
              <w:t>c</w:t>
            </w:r>
            <w:r>
              <w:rPr>
                <w:rFonts w:ascii="Cambria" w:eastAsia="Cambria" w:hAnsi="Cambria" w:cs="Cambria"/>
                <w:sz w:val="12"/>
                <w:szCs w:val="12"/>
              </w:rPr>
              <w:t>ti</w:t>
            </w:r>
            <w:r>
              <w:rPr>
                <w:rFonts w:ascii="Cambria" w:eastAsia="Cambria" w:hAnsi="Cambria" w:cs="Cambria"/>
                <w:spacing w:val="1"/>
                <w:sz w:val="12"/>
                <w:szCs w:val="12"/>
              </w:rPr>
              <w:t>o</w:t>
            </w:r>
            <w:r>
              <w:rPr>
                <w:rFonts w:ascii="Cambria" w:eastAsia="Cambria" w:hAnsi="Cambria" w:cs="Cambria"/>
                <w:sz w:val="12"/>
                <w:szCs w:val="12"/>
              </w:rPr>
              <w:t>n c</w:t>
            </w:r>
            <w:r>
              <w:rPr>
                <w:rFonts w:ascii="Cambria" w:eastAsia="Cambria" w:hAnsi="Cambria" w:cs="Cambria"/>
                <w:spacing w:val="1"/>
                <w:sz w:val="12"/>
                <w:szCs w:val="12"/>
              </w:rPr>
              <w:t>o</w:t>
            </w:r>
            <w:r>
              <w:rPr>
                <w:rFonts w:ascii="Cambria" w:eastAsia="Cambria" w:hAnsi="Cambria" w:cs="Cambria"/>
                <w:spacing w:val="-2"/>
                <w:sz w:val="12"/>
                <w:szCs w:val="12"/>
              </w:rPr>
              <w:t>s</w:t>
            </w:r>
            <w:r>
              <w:rPr>
                <w:rFonts w:ascii="Cambria" w:eastAsia="Cambria" w:hAnsi="Cambria" w:cs="Cambria"/>
                <w:sz w:val="12"/>
                <w:szCs w:val="12"/>
              </w:rPr>
              <w:t>t</w:t>
            </w:r>
          </w:p>
          <w:p w14:paraId="74C5199E" w14:textId="77777777" w:rsidR="00C802DA" w:rsidRDefault="00C802DA" w:rsidP="004C4121">
            <w:pPr>
              <w:pStyle w:val="TableParagraph"/>
              <w:ind w:right="40"/>
              <w:jc w:val="right"/>
              <w:rPr>
                <w:rFonts w:ascii="Cambria" w:eastAsia="Cambria" w:hAnsi="Cambria" w:cs="Cambria"/>
                <w:sz w:val="12"/>
                <w:szCs w:val="12"/>
              </w:rPr>
            </w:pPr>
            <w:r>
              <w:rPr>
                <w:rFonts w:ascii="Cambria" w:eastAsia="Cambria" w:hAnsi="Cambria" w:cs="Cambria"/>
                <w:spacing w:val="1"/>
                <w:sz w:val="12"/>
                <w:szCs w:val="12"/>
              </w:rPr>
              <w:t>h</w:t>
            </w:r>
            <w:r>
              <w:rPr>
                <w:rFonts w:ascii="Cambria" w:eastAsia="Cambria" w:hAnsi="Cambria" w:cs="Cambria"/>
                <w:spacing w:val="-2"/>
                <w:sz w:val="12"/>
                <w:szCs w:val="12"/>
              </w:rPr>
              <w:t>a</w:t>
            </w:r>
            <w:r>
              <w:rPr>
                <w:rFonts w:ascii="Cambria" w:eastAsia="Cambria" w:hAnsi="Cambria" w:cs="Cambria"/>
                <w:sz w:val="12"/>
                <w:szCs w:val="12"/>
              </w:rPr>
              <w:t>nd</w:t>
            </w:r>
            <w:r>
              <w:rPr>
                <w:rFonts w:ascii="Cambria" w:eastAsia="Cambria" w:hAnsi="Cambria" w:cs="Cambria"/>
                <w:spacing w:val="-1"/>
                <w:sz w:val="12"/>
                <w:szCs w:val="12"/>
              </w:rPr>
              <w:t>b</w:t>
            </w:r>
            <w:r>
              <w:rPr>
                <w:rFonts w:ascii="Cambria" w:eastAsia="Cambria" w:hAnsi="Cambria" w:cs="Cambria"/>
                <w:spacing w:val="1"/>
                <w:sz w:val="12"/>
                <w:szCs w:val="12"/>
              </w:rPr>
              <w:t>oo</w:t>
            </w:r>
            <w:r>
              <w:rPr>
                <w:rFonts w:ascii="Cambria" w:eastAsia="Cambria" w:hAnsi="Cambria" w:cs="Cambria"/>
                <w:spacing w:val="-1"/>
                <w:sz w:val="12"/>
                <w:szCs w:val="12"/>
              </w:rPr>
              <w:t>k</w:t>
            </w:r>
            <w:r>
              <w:rPr>
                <w:rFonts w:ascii="Cambria" w:eastAsia="Cambria" w:hAnsi="Cambria" w:cs="Cambria"/>
                <w:sz w:val="12"/>
                <w:szCs w:val="12"/>
              </w:rPr>
              <w:t>s</w:t>
            </w:r>
          </w:p>
        </w:tc>
      </w:tr>
      <w:tr w:rsidR="00C802DA" w14:paraId="6A0EA7BA" w14:textId="77777777" w:rsidTr="004C4121">
        <w:trPr>
          <w:trHeight w:hRule="exact" w:val="614"/>
        </w:trPr>
        <w:tc>
          <w:tcPr>
            <w:tcW w:w="4187" w:type="dxa"/>
            <w:tcBorders>
              <w:top w:val="nil"/>
              <w:left w:val="nil"/>
              <w:bottom w:val="nil"/>
              <w:right w:val="nil"/>
            </w:tcBorders>
          </w:tcPr>
          <w:p w14:paraId="40F5EFBB" w14:textId="77777777" w:rsidR="00C802DA" w:rsidRDefault="00C802DA" w:rsidP="004C4121">
            <w:pPr>
              <w:pStyle w:val="TableParagraph"/>
              <w:spacing w:before="77"/>
              <w:ind w:left="40"/>
              <w:rPr>
                <w:rFonts w:ascii="Cambria" w:eastAsia="Cambria" w:hAnsi="Cambria" w:cs="Cambria"/>
                <w:sz w:val="12"/>
                <w:szCs w:val="12"/>
              </w:rPr>
            </w:pPr>
            <w:r>
              <w:rPr>
                <w:rFonts w:ascii="Cambria" w:eastAsia="Cambria" w:hAnsi="Cambria" w:cs="Cambria"/>
                <w:sz w:val="12"/>
                <w:szCs w:val="12"/>
              </w:rPr>
              <w:t>Oth</w:t>
            </w:r>
            <w:r>
              <w:rPr>
                <w:rFonts w:ascii="Cambria" w:eastAsia="Cambria" w:hAnsi="Cambria" w:cs="Cambria"/>
                <w:spacing w:val="-1"/>
                <w:sz w:val="12"/>
                <w:szCs w:val="12"/>
              </w:rPr>
              <w:t>e</w:t>
            </w:r>
            <w:r>
              <w:rPr>
                <w:rFonts w:ascii="Cambria" w:eastAsia="Cambria" w:hAnsi="Cambria" w:cs="Cambria"/>
                <w:sz w:val="12"/>
                <w:szCs w:val="12"/>
              </w:rPr>
              <w:t>r pr</w:t>
            </w:r>
            <w:r>
              <w:rPr>
                <w:rFonts w:ascii="Cambria" w:eastAsia="Cambria" w:hAnsi="Cambria" w:cs="Cambria"/>
                <w:spacing w:val="1"/>
                <w:sz w:val="12"/>
                <w:szCs w:val="12"/>
              </w:rPr>
              <w:t>o</w:t>
            </w:r>
            <w:r>
              <w:rPr>
                <w:rFonts w:ascii="Cambria" w:eastAsia="Cambria" w:hAnsi="Cambria" w:cs="Cambria"/>
                <w:sz w:val="12"/>
                <w:szCs w:val="12"/>
              </w:rPr>
              <w:t>p</w:t>
            </w:r>
            <w:r>
              <w:rPr>
                <w:rFonts w:ascii="Cambria" w:eastAsia="Cambria" w:hAnsi="Cambria" w:cs="Cambria"/>
                <w:spacing w:val="-1"/>
                <w:sz w:val="12"/>
                <w:szCs w:val="12"/>
              </w:rPr>
              <w:t>e</w:t>
            </w:r>
            <w:r>
              <w:rPr>
                <w:rFonts w:ascii="Cambria" w:eastAsia="Cambria" w:hAnsi="Cambria" w:cs="Cambria"/>
                <w:sz w:val="12"/>
                <w:szCs w:val="12"/>
              </w:rPr>
              <w:t>rt</w:t>
            </w:r>
            <w:r>
              <w:rPr>
                <w:rFonts w:ascii="Cambria" w:eastAsia="Cambria" w:hAnsi="Cambria" w:cs="Cambria"/>
                <w:spacing w:val="-1"/>
                <w:sz w:val="12"/>
                <w:szCs w:val="12"/>
              </w:rPr>
              <w:t>y</w:t>
            </w:r>
            <w:r>
              <w:rPr>
                <w:rFonts w:ascii="Cambria" w:eastAsia="Cambria" w:hAnsi="Cambria" w:cs="Cambria"/>
                <w:sz w:val="12"/>
                <w:szCs w:val="12"/>
              </w:rPr>
              <w:t>,</w:t>
            </w:r>
            <w:r>
              <w:rPr>
                <w:rFonts w:ascii="Cambria" w:eastAsia="Cambria" w:hAnsi="Cambria" w:cs="Cambria"/>
                <w:spacing w:val="-1"/>
                <w:sz w:val="12"/>
                <w:szCs w:val="12"/>
              </w:rPr>
              <w:t xml:space="preserve"> </w:t>
            </w:r>
            <w:r>
              <w:rPr>
                <w:rFonts w:ascii="Cambria" w:eastAsia="Cambria" w:hAnsi="Cambria" w:cs="Cambria"/>
                <w:sz w:val="12"/>
                <w:szCs w:val="12"/>
              </w:rPr>
              <w:t>pl</w:t>
            </w:r>
            <w:r>
              <w:rPr>
                <w:rFonts w:ascii="Cambria" w:eastAsia="Cambria" w:hAnsi="Cambria" w:cs="Cambria"/>
                <w:spacing w:val="-2"/>
                <w:sz w:val="12"/>
                <w:szCs w:val="12"/>
              </w:rPr>
              <w:t>a</w:t>
            </w:r>
            <w:r>
              <w:rPr>
                <w:rFonts w:ascii="Cambria" w:eastAsia="Cambria" w:hAnsi="Cambria" w:cs="Cambria"/>
                <w:sz w:val="12"/>
                <w:szCs w:val="12"/>
              </w:rPr>
              <w:t xml:space="preserve">nt </w:t>
            </w:r>
            <w:r>
              <w:rPr>
                <w:rFonts w:ascii="Cambria" w:eastAsia="Cambria" w:hAnsi="Cambria" w:cs="Cambria"/>
                <w:spacing w:val="-2"/>
                <w:sz w:val="12"/>
                <w:szCs w:val="12"/>
              </w:rPr>
              <w:t>a</w:t>
            </w:r>
            <w:r>
              <w:rPr>
                <w:rFonts w:ascii="Cambria" w:eastAsia="Cambria" w:hAnsi="Cambria" w:cs="Cambria"/>
                <w:sz w:val="12"/>
                <w:szCs w:val="12"/>
              </w:rPr>
              <w:t xml:space="preserve">nd </w:t>
            </w:r>
            <w:r>
              <w:rPr>
                <w:rFonts w:ascii="Cambria" w:eastAsia="Cambria" w:hAnsi="Cambria" w:cs="Cambria"/>
                <w:spacing w:val="-1"/>
                <w:sz w:val="12"/>
                <w:szCs w:val="12"/>
              </w:rPr>
              <w:t>eq</w:t>
            </w:r>
            <w:r>
              <w:rPr>
                <w:rFonts w:ascii="Cambria" w:eastAsia="Cambria" w:hAnsi="Cambria" w:cs="Cambria"/>
                <w:sz w:val="12"/>
                <w:szCs w:val="12"/>
              </w:rPr>
              <w:t>uipm</w:t>
            </w:r>
            <w:r>
              <w:rPr>
                <w:rFonts w:ascii="Cambria" w:eastAsia="Cambria" w:hAnsi="Cambria" w:cs="Cambria"/>
                <w:spacing w:val="-1"/>
                <w:sz w:val="12"/>
                <w:szCs w:val="12"/>
              </w:rPr>
              <w:t>e</w:t>
            </w:r>
            <w:r>
              <w:rPr>
                <w:rFonts w:ascii="Cambria" w:eastAsia="Cambria" w:hAnsi="Cambria" w:cs="Cambria"/>
                <w:sz w:val="12"/>
                <w:szCs w:val="12"/>
              </w:rPr>
              <w:t>nt</w:t>
            </w:r>
          </w:p>
        </w:tc>
        <w:tc>
          <w:tcPr>
            <w:tcW w:w="3006" w:type="dxa"/>
            <w:tcBorders>
              <w:top w:val="nil"/>
              <w:left w:val="nil"/>
              <w:bottom w:val="nil"/>
              <w:right w:val="nil"/>
            </w:tcBorders>
          </w:tcPr>
          <w:p w14:paraId="35FA9F38" w14:textId="77777777" w:rsidR="00C802DA" w:rsidRDefault="00C802DA" w:rsidP="004C4121">
            <w:pPr>
              <w:pStyle w:val="TableParagraph"/>
              <w:spacing w:before="77"/>
              <w:ind w:right="440"/>
              <w:jc w:val="right"/>
              <w:rPr>
                <w:rFonts w:ascii="Cambria" w:eastAsia="Cambria" w:hAnsi="Cambria" w:cs="Cambria"/>
                <w:sz w:val="12"/>
                <w:szCs w:val="12"/>
              </w:rPr>
            </w:pPr>
            <w:r>
              <w:rPr>
                <w:rFonts w:ascii="Cambria" w:eastAsia="Cambria" w:hAnsi="Cambria" w:cs="Cambria"/>
                <w:b/>
                <w:bCs/>
                <w:sz w:val="12"/>
                <w:szCs w:val="12"/>
              </w:rPr>
              <w:t>910</w:t>
            </w:r>
          </w:p>
        </w:tc>
        <w:tc>
          <w:tcPr>
            <w:tcW w:w="1024" w:type="dxa"/>
            <w:tcBorders>
              <w:top w:val="nil"/>
              <w:left w:val="nil"/>
              <w:bottom w:val="nil"/>
              <w:right w:val="nil"/>
            </w:tcBorders>
          </w:tcPr>
          <w:p w14:paraId="6ABAE95A" w14:textId="77777777" w:rsidR="00C802DA" w:rsidRDefault="00C802DA" w:rsidP="004C4121">
            <w:pPr>
              <w:pStyle w:val="TableParagraph"/>
              <w:spacing w:before="77"/>
              <w:ind w:left="531"/>
              <w:rPr>
                <w:rFonts w:ascii="Cambria" w:eastAsia="Cambria" w:hAnsi="Cambria" w:cs="Cambria"/>
                <w:sz w:val="12"/>
                <w:szCs w:val="12"/>
              </w:rPr>
            </w:pPr>
            <w:r>
              <w:rPr>
                <w:rFonts w:ascii="Cambria" w:eastAsia="Cambria" w:hAnsi="Cambria" w:cs="Cambria"/>
                <w:sz w:val="12"/>
                <w:szCs w:val="12"/>
              </w:rPr>
              <w:t>808</w:t>
            </w:r>
          </w:p>
        </w:tc>
        <w:tc>
          <w:tcPr>
            <w:tcW w:w="805" w:type="dxa"/>
            <w:tcBorders>
              <w:top w:val="nil"/>
              <w:left w:val="nil"/>
              <w:bottom w:val="nil"/>
              <w:right w:val="nil"/>
            </w:tcBorders>
          </w:tcPr>
          <w:p w14:paraId="1F9722E0" w14:textId="77777777" w:rsidR="00C802DA" w:rsidRDefault="00C802DA" w:rsidP="004C4121">
            <w:pPr>
              <w:pStyle w:val="TableParagraph"/>
              <w:spacing w:before="77"/>
              <w:ind w:left="290"/>
              <w:rPr>
                <w:rFonts w:ascii="Cambria" w:eastAsia="Cambria" w:hAnsi="Cambria" w:cs="Cambria"/>
                <w:sz w:val="12"/>
                <w:szCs w:val="12"/>
              </w:rPr>
            </w:pPr>
            <w:r>
              <w:rPr>
                <w:rFonts w:ascii="Cambria" w:eastAsia="Cambria" w:hAnsi="Cambria" w:cs="Cambria"/>
                <w:sz w:val="12"/>
                <w:szCs w:val="12"/>
              </w:rPr>
              <w:t>L</w:t>
            </w:r>
            <w:r>
              <w:rPr>
                <w:rFonts w:ascii="Cambria" w:eastAsia="Cambria" w:hAnsi="Cambria" w:cs="Cambria"/>
                <w:spacing w:val="-1"/>
                <w:sz w:val="12"/>
                <w:szCs w:val="12"/>
              </w:rPr>
              <w:t>eve</w:t>
            </w:r>
            <w:r>
              <w:rPr>
                <w:rFonts w:ascii="Cambria" w:eastAsia="Cambria" w:hAnsi="Cambria" w:cs="Cambria"/>
                <w:sz w:val="12"/>
                <w:szCs w:val="12"/>
              </w:rPr>
              <w:t>l 2</w:t>
            </w:r>
          </w:p>
        </w:tc>
        <w:tc>
          <w:tcPr>
            <w:tcW w:w="1178" w:type="dxa"/>
            <w:tcBorders>
              <w:top w:val="nil"/>
              <w:left w:val="nil"/>
              <w:bottom w:val="nil"/>
              <w:right w:val="nil"/>
            </w:tcBorders>
          </w:tcPr>
          <w:p w14:paraId="0421A48D" w14:textId="77777777" w:rsidR="00C802DA" w:rsidRDefault="00C802DA" w:rsidP="004C4121">
            <w:pPr>
              <w:pStyle w:val="TableParagraph"/>
              <w:spacing w:before="77"/>
              <w:ind w:left="147"/>
              <w:rPr>
                <w:rFonts w:ascii="Cambria" w:eastAsia="Cambria" w:hAnsi="Cambria" w:cs="Cambria"/>
                <w:sz w:val="12"/>
                <w:szCs w:val="12"/>
              </w:rPr>
            </w:pPr>
            <w:r>
              <w:rPr>
                <w:rFonts w:ascii="Cambria" w:eastAsia="Cambria" w:hAnsi="Cambria" w:cs="Cambria"/>
                <w:sz w:val="12"/>
                <w:szCs w:val="12"/>
              </w:rPr>
              <w:t>M</w:t>
            </w:r>
            <w:r>
              <w:rPr>
                <w:rFonts w:ascii="Cambria" w:eastAsia="Cambria" w:hAnsi="Cambria" w:cs="Cambria"/>
                <w:spacing w:val="-2"/>
                <w:sz w:val="12"/>
                <w:szCs w:val="12"/>
              </w:rPr>
              <w:t>a</w:t>
            </w:r>
            <w:r>
              <w:rPr>
                <w:rFonts w:ascii="Cambria" w:eastAsia="Cambria" w:hAnsi="Cambria" w:cs="Cambria"/>
                <w:sz w:val="12"/>
                <w:szCs w:val="12"/>
              </w:rPr>
              <w:t>r</w:t>
            </w:r>
            <w:r>
              <w:rPr>
                <w:rFonts w:ascii="Cambria" w:eastAsia="Cambria" w:hAnsi="Cambria" w:cs="Cambria"/>
                <w:spacing w:val="-1"/>
                <w:sz w:val="12"/>
                <w:szCs w:val="12"/>
              </w:rPr>
              <w:t>ke</w:t>
            </w:r>
            <w:r>
              <w:rPr>
                <w:rFonts w:ascii="Cambria" w:eastAsia="Cambria" w:hAnsi="Cambria" w:cs="Cambria"/>
                <w:sz w:val="12"/>
                <w:szCs w:val="12"/>
              </w:rPr>
              <w:t xml:space="preserve">t </w:t>
            </w:r>
            <w:r>
              <w:rPr>
                <w:rFonts w:ascii="Cambria" w:eastAsia="Cambria" w:hAnsi="Cambria" w:cs="Cambria"/>
                <w:spacing w:val="-2"/>
                <w:sz w:val="12"/>
                <w:szCs w:val="12"/>
              </w:rPr>
              <w:t>a</w:t>
            </w:r>
            <w:r>
              <w:rPr>
                <w:rFonts w:ascii="Cambria" w:eastAsia="Cambria" w:hAnsi="Cambria" w:cs="Cambria"/>
                <w:sz w:val="12"/>
                <w:szCs w:val="12"/>
              </w:rPr>
              <w:t>ppro</w:t>
            </w:r>
            <w:r>
              <w:rPr>
                <w:rFonts w:ascii="Cambria" w:eastAsia="Cambria" w:hAnsi="Cambria" w:cs="Cambria"/>
                <w:spacing w:val="-2"/>
                <w:sz w:val="12"/>
                <w:szCs w:val="12"/>
              </w:rPr>
              <w:t>a</w:t>
            </w:r>
            <w:r>
              <w:rPr>
                <w:rFonts w:ascii="Cambria" w:eastAsia="Cambria" w:hAnsi="Cambria" w:cs="Cambria"/>
                <w:spacing w:val="-1"/>
                <w:sz w:val="12"/>
                <w:szCs w:val="12"/>
              </w:rPr>
              <w:t>c</w:t>
            </w:r>
            <w:r>
              <w:rPr>
                <w:rFonts w:ascii="Cambria" w:eastAsia="Cambria" w:hAnsi="Cambria" w:cs="Cambria"/>
                <w:sz w:val="12"/>
                <w:szCs w:val="12"/>
              </w:rPr>
              <w:t>h</w:t>
            </w:r>
          </w:p>
        </w:tc>
        <w:tc>
          <w:tcPr>
            <w:tcW w:w="1310" w:type="dxa"/>
            <w:tcBorders>
              <w:top w:val="nil"/>
              <w:left w:val="nil"/>
              <w:bottom w:val="nil"/>
              <w:right w:val="nil"/>
            </w:tcBorders>
          </w:tcPr>
          <w:p w14:paraId="19B2590B" w14:textId="77777777" w:rsidR="00C802DA" w:rsidRDefault="00C802DA" w:rsidP="004C4121">
            <w:pPr>
              <w:pStyle w:val="TableParagraph"/>
              <w:spacing w:before="77" w:line="262" w:lineRule="auto"/>
              <w:ind w:left="517" w:right="40" w:hanging="286"/>
              <w:jc w:val="right"/>
              <w:rPr>
                <w:rFonts w:ascii="Cambria" w:eastAsia="Cambria" w:hAnsi="Cambria" w:cs="Cambria"/>
                <w:sz w:val="12"/>
                <w:szCs w:val="12"/>
              </w:rPr>
            </w:pPr>
            <w:r>
              <w:rPr>
                <w:rFonts w:ascii="Cambria" w:eastAsia="Cambria" w:hAnsi="Cambria" w:cs="Cambria"/>
                <w:sz w:val="12"/>
                <w:szCs w:val="12"/>
              </w:rPr>
              <w:t>M</w:t>
            </w:r>
            <w:r>
              <w:rPr>
                <w:rFonts w:ascii="Cambria" w:eastAsia="Cambria" w:hAnsi="Cambria" w:cs="Cambria"/>
                <w:spacing w:val="-2"/>
                <w:sz w:val="12"/>
                <w:szCs w:val="12"/>
              </w:rPr>
              <w:t>a</w:t>
            </w:r>
            <w:r>
              <w:rPr>
                <w:rFonts w:ascii="Cambria" w:eastAsia="Cambria" w:hAnsi="Cambria" w:cs="Cambria"/>
                <w:sz w:val="12"/>
                <w:szCs w:val="12"/>
              </w:rPr>
              <w:t>r</w:t>
            </w:r>
            <w:r>
              <w:rPr>
                <w:rFonts w:ascii="Cambria" w:eastAsia="Cambria" w:hAnsi="Cambria" w:cs="Cambria"/>
                <w:spacing w:val="-1"/>
                <w:sz w:val="12"/>
                <w:szCs w:val="12"/>
              </w:rPr>
              <w:t>ke</w:t>
            </w:r>
            <w:r>
              <w:rPr>
                <w:rFonts w:ascii="Cambria" w:eastAsia="Cambria" w:hAnsi="Cambria" w:cs="Cambria"/>
                <w:sz w:val="12"/>
                <w:szCs w:val="12"/>
              </w:rPr>
              <w:t>t d</w:t>
            </w:r>
            <w:r>
              <w:rPr>
                <w:rFonts w:ascii="Cambria" w:eastAsia="Cambria" w:hAnsi="Cambria" w:cs="Cambria"/>
                <w:spacing w:val="-1"/>
                <w:sz w:val="12"/>
                <w:szCs w:val="12"/>
              </w:rPr>
              <w:t>a</w:t>
            </w:r>
            <w:r>
              <w:rPr>
                <w:rFonts w:ascii="Cambria" w:eastAsia="Cambria" w:hAnsi="Cambria" w:cs="Cambria"/>
                <w:sz w:val="12"/>
                <w:szCs w:val="12"/>
              </w:rPr>
              <w:t>ta</w:t>
            </w:r>
            <w:r>
              <w:rPr>
                <w:rFonts w:ascii="Cambria" w:eastAsia="Cambria" w:hAnsi="Cambria" w:cs="Cambria"/>
                <w:spacing w:val="-1"/>
                <w:sz w:val="12"/>
                <w:szCs w:val="12"/>
              </w:rPr>
              <w:t xml:space="preserve"> </w:t>
            </w:r>
            <w:r>
              <w:rPr>
                <w:rFonts w:ascii="Cambria" w:eastAsia="Cambria" w:hAnsi="Cambria" w:cs="Cambria"/>
                <w:sz w:val="12"/>
                <w:szCs w:val="12"/>
              </w:rPr>
              <w:t>d</w:t>
            </w:r>
            <w:r>
              <w:rPr>
                <w:rFonts w:ascii="Cambria" w:eastAsia="Cambria" w:hAnsi="Cambria" w:cs="Cambria"/>
                <w:spacing w:val="-1"/>
                <w:sz w:val="12"/>
                <w:szCs w:val="12"/>
              </w:rPr>
              <w:t>e</w:t>
            </w:r>
            <w:r>
              <w:rPr>
                <w:rFonts w:ascii="Cambria" w:eastAsia="Cambria" w:hAnsi="Cambria" w:cs="Cambria"/>
                <w:sz w:val="12"/>
                <w:szCs w:val="12"/>
              </w:rPr>
              <w:t>ri</w:t>
            </w:r>
            <w:r>
              <w:rPr>
                <w:rFonts w:ascii="Cambria" w:eastAsia="Cambria" w:hAnsi="Cambria" w:cs="Cambria"/>
                <w:spacing w:val="-1"/>
                <w:sz w:val="12"/>
                <w:szCs w:val="12"/>
              </w:rPr>
              <w:t>ved f</w:t>
            </w:r>
            <w:r>
              <w:rPr>
                <w:rFonts w:ascii="Cambria" w:eastAsia="Cambria" w:hAnsi="Cambria" w:cs="Cambria"/>
                <w:sz w:val="12"/>
                <w:szCs w:val="12"/>
              </w:rPr>
              <w:t>r</w:t>
            </w:r>
            <w:r>
              <w:rPr>
                <w:rFonts w:ascii="Cambria" w:eastAsia="Cambria" w:hAnsi="Cambria" w:cs="Cambria"/>
                <w:spacing w:val="1"/>
                <w:sz w:val="12"/>
                <w:szCs w:val="12"/>
              </w:rPr>
              <w:t>o</w:t>
            </w:r>
            <w:r>
              <w:rPr>
                <w:rFonts w:ascii="Cambria" w:eastAsia="Cambria" w:hAnsi="Cambria" w:cs="Cambria"/>
                <w:sz w:val="12"/>
                <w:szCs w:val="12"/>
              </w:rPr>
              <w:t xml:space="preserve">m </w:t>
            </w:r>
            <w:r>
              <w:rPr>
                <w:rFonts w:ascii="Cambria" w:eastAsia="Cambria" w:hAnsi="Cambria" w:cs="Cambria"/>
                <w:spacing w:val="1"/>
                <w:sz w:val="12"/>
                <w:szCs w:val="12"/>
              </w:rPr>
              <w:t>o</w:t>
            </w:r>
            <w:r>
              <w:rPr>
                <w:rFonts w:ascii="Cambria" w:eastAsia="Cambria" w:hAnsi="Cambria" w:cs="Cambria"/>
                <w:spacing w:val="-1"/>
                <w:sz w:val="12"/>
                <w:szCs w:val="12"/>
              </w:rPr>
              <w:t>b</w:t>
            </w:r>
            <w:r>
              <w:rPr>
                <w:rFonts w:ascii="Cambria" w:eastAsia="Cambria" w:hAnsi="Cambria" w:cs="Cambria"/>
                <w:spacing w:val="-2"/>
                <w:sz w:val="12"/>
                <w:szCs w:val="12"/>
              </w:rPr>
              <w:t>s</w:t>
            </w:r>
            <w:r>
              <w:rPr>
                <w:rFonts w:ascii="Cambria" w:eastAsia="Cambria" w:hAnsi="Cambria" w:cs="Cambria"/>
                <w:spacing w:val="-1"/>
                <w:sz w:val="12"/>
                <w:szCs w:val="12"/>
              </w:rPr>
              <w:t>e</w:t>
            </w:r>
            <w:r>
              <w:rPr>
                <w:rFonts w:ascii="Cambria" w:eastAsia="Cambria" w:hAnsi="Cambria" w:cs="Cambria"/>
                <w:sz w:val="12"/>
                <w:szCs w:val="12"/>
              </w:rPr>
              <w:t>r</w:t>
            </w:r>
            <w:r>
              <w:rPr>
                <w:rFonts w:ascii="Cambria" w:eastAsia="Cambria" w:hAnsi="Cambria" w:cs="Cambria"/>
                <w:spacing w:val="-1"/>
                <w:sz w:val="12"/>
                <w:szCs w:val="12"/>
              </w:rPr>
              <w:t>ve</w:t>
            </w:r>
            <w:r>
              <w:rPr>
                <w:rFonts w:ascii="Cambria" w:eastAsia="Cambria" w:hAnsi="Cambria" w:cs="Cambria"/>
                <w:sz w:val="12"/>
                <w:szCs w:val="12"/>
              </w:rPr>
              <w:t>d tr</w:t>
            </w:r>
            <w:r>
              <w:rPr>
                <w:rFonts w:ascii="Cambria" w:eastAsia="Cambria" w:hAnsi="Cambria" w:cs="Cambria"/>
                <w:spacing w:val="-2"/>
                <w:sz w:val="12"/>
                <w:szCs w:val="12"/>
              </w:rPr>
              <w:t>a</w:t>
            </w:r>
            <w:r>
              <w:rPr>
                <w:rFonts w:ascii="Cambria" w:eastAsia="Cambria" w:hAnsi="Cambria" w:cs="Cambria"/>
                <w:sz w:val="12"/>
                <w:szCs w:val="12"/>
              </w:rPr>
              <w:t>n</w:t>
            </w:r>
            <w:r>
              <w:rPr>
                <w:rFonts w:ascii="Cambria" w:eastAsia="Cambria" w:hAnsi="Cambria" w:cs="Cambria"/>
                <w:spacing w:val="-2"/>
                <w:sz w:val="12"/>
                <w:szCs w:val="12"/>
              </w:rPr>
              <w:t>sa</w:t>
            </w:r>
            <w:r>
              <w:rPr>
                <w:rFonts w:ascii="Cambria" w:eastAsia="Cambria" w:hAnsi="Cambria" w:cs="Cambria"/>
                <w:sz w:val="12"/>
                <w:szCs w:val="12"/>
              </w:rPr>
              <w:t>cti</w:t>
            </w:r>
            <w:r>
              <w:rPr>
                <w:rFonts w:ascii="Cambria" w:eastAsia="Cambria" w:hAnsi="Cambria" w:cs="Cambria"/>
                <w:spacing w:val="1"/>
                <w:sz w:val="12"/>
                <w:szCs w:val="12"/>
              </w:rPr>
              <w:t>o</w:t>
            </w:r>
            <w:r>
              <w:rPr>
                <w:rFonts w:ascii="Cambria" w:eastAsia="Cambria" w:hAnsi="Cambria" w:cs="Cambria"/>
                <w:sz w:val="12"/>
                <w:szCs w:val="12"/>
              </w:rPr>
              <w:t>ns</w:t>
            </w:r>
          </w:p>
        </w:tc>
      </w:tr>
      <w:tr w:rsidR="00C802DA" w14:paraId="5E8E7AF8" w14:textId="77777777" w:rsidTr="004C4121">
        <w:trPr>
          <w:trHeight w:hRule="exact" w:val="930"/>
        </w:trPr>
        <w:tc>
          <w:tcPr>
            <w:tcW w:w="4187" w:type="dxa"/>
            <w:tcBorders>
              <w:top w:val="nil"/>
              <w:left w:val="nil"/>
              <w:bottom w:val="nil"/>
              <w:right w:val="nil"/>
            </w:tcBorders>
          </w:tcPr>
          <w:p w14:paraId="4F457545" w14:textId="77777777" w:rsidR="00C802DA" w:rsidRDefault="00C802DA" w:rsidP="004C4121"/>
        </w:tc>
        <w:tc>
          <w:tcPr>
            <w:tcW w:w="3006" w:type="dxa"/>
            <w:tcBorders>
              <w:top w:val="nil"/>
              <w:left w:val="nil"/>
              <w:bottom w:val="nil"/>
              <w:right w:val="nil"/>
            </w:tcBorders>
          </w:tcPr>
          <w:p w14:paraId="36B0A4B8" w14:textId="77777777" w:rsidR="00C802DA" w:rsidRDefault="00C802DA" w:rsidP="004C4121">
            <w:pPr>
              <w:pStyle w:val="TableParagraph"/>
              <w:spacing w:before="77"/>
              <w:ind w:right="440"/>
              <w:jc w:val="right"/>
              <w:rPr>
                <w:rFonts w:ascii="Cambria" w:eastAsia="Cambria" w:hAnsi="Cambria" w:cs="Cambria"/>
                <w:sz w:val="12"/>
                <w:szCs w:val="12"/>
              </w:rPr>
            </w:pPr>
            <w:r>
              <w:rPr>
                <w:rFonts w:ascii="Cambria" w:eastAsia="Cambria" w:hAnsi="Cambria" w:cs="Cambria"/>
                <w:b/>
                <w:bCs/>
                <w:sz w:val="12"/>
                <w:szCs w:val="12"/>
              </w:rPr>
              <w:t>1,296</w:t>
            </w:r>
          </w:p>
        </w:tc>
        <w:tc>
          <w:tcPr>
            <w:tcW w:w="1024" w:type="dxa"/>
            <w:tcBorders>
              <w:top w:val="nil"/>
              <w:left w:val="nil"/>
              <w:bottom w:val="nil"/>
              <w:right w:val="nil"/>
            </w:tcBorders>
          </w:tcPr>
          <w:p w14:paraId="31ABF9B7" w14:textId="77777777" w:rsidR="00C802DA" w:rsidRDefault="00C802DA" w:rsidP="004C4121">
            <w:pPr>
              <w:pStyle w:val="TableParagraph"/>
              <w:spacing w:before="77"/>
              <w:ind w:left="440"/>
              <w:rPr>
                <w:rFonts w:ascii="Cambria" w:eastAsia="Cambria" w:hAnsi="Cambria" w:cs="Cambria"/>
                <w:sz w:val="12"/>
                <w:szCs w:val="12"/>
              </w:rPr>
            </w:pPr>
            <w:r>
              <w:rPr>
                <w:rFonts w:ascii="Cambria" w:eastAsia="Cambria" w:hAnsi="Cambria" w:cs="Cambria"/>
                <w:sz w:val="12"/>
                <w:szCs w:val="12"/>
              </w:rPr>
              <w:t>1</w:t>
            </w:r>
            <w:r>
              <w:rPr>
                <w:rFonts w:ascii="Cambria" w:eastAsia="Cambria" w:hAnsi="Cambria" w:cs="Cambria"/>
                <w:spacing w:val="-1"/>
                <w:sz w:val="12"/>
                <w:szCs w:val="12"/>
              </w:rPr>
              <w:t>,</w:t>
            </w:r>
            <w:r>
              <w:rPr>
                <w:rFonts w:ascii="Cambria" w:eastAsia="Cambria" w:hAnsi="Cambria" w:cs="Cambria"/>
                <w:sz w:val="12"/>
                <w:szCs w:val="12"/>
              </w:rPr>
              <w:t>418</w:t>
            </w:r>
          </w:p>
        </w:tc>
        <w:tc>
          <w:tcPr>
            <w:tcW w:w="805" w:type="dxa"/>
            <w:tcBorders>
              <w:top w:val="nil"/>
              <w:left w:val="nil"/>
              <w:bottom w:val="nil"/>
              <w:right w:val="nil"/>
            </w:tcBorders>
          </w:tcPr>
          <w:p w14:paraId="2D97B746" w14:textId="77777777" w:rsidR="00C802DA" w:rsidRDefault="00C802DA" w:rsidP="004C4121">
            <w:pPr>
              <w:pStyle w:val="TableParagraph"/>
              <w:spacing w:before="77"/>
              <w:ind w:left="290"/>
              <w:rPr>
                <w:rFonts w:ascii="Cambria" w:eastAsia="Cambria" w:hAnsi="Cambria" w:cs="Cambria"/>
                <w:sz w:val="12"/>
                <w:szCs w:val="12"/>
              </w:rPr>
            </w:pPr>
            <w:r>
              <w:rPr>
                <w:rFonts w:ascii="Cambria" w:eastAsia="Cambria" w:hAnsi="Cambria" w:cs="Cambria"/>
                <w:sz w:val="12"/>
                <w:szCs w:val="12"/>
              </w:rPr>
              <w:t>L</w:t>
            </w:r>
            <w:r>
              <w:rPr>
                <w:rFonts w:ascii="Cambria" w:eastAsia="Cambria" w:hAnsi="Cambria" w:cs="Cambria"/>
                <w:spacing w:val="-1"/>
                <w:sz w:val="12"/>
                <w:szCs w:val="12"/>
              </w:rPr>
              <w:t>eve</w:t>
            </w:r>
            <w:r>
              <w:rPr>
                <w:rFonts w:ascii="Cambria" w:eastAsia="Cambria" w:hAnsi="Cambria" w:cs="Cambria"/>
                <w:sz w:val="12"/>
                <w:szCs w:val="12"/>
              </w:rPr>
              <w:t>l 3</w:t>
            </w:r>
          </w:p>
        </w:tc>
        <w:tc>
          <w:tcPr>
            <w:tcW w:w="1178" w:type="dxa"/>
            <w:tcBorders>
              <w:top w:val="nil"/>
              <w:left w:val="nil"/>
              <w:bottom w:val="nil"/>
              <w:right w:val="nil"/>
            </w:tcBorders>
          </w:tcPr>
          <w:p w14:paraId="305ED172" w14:textId="77777777" w:rsidR="00C802DA" w:rsidRDefault="00C802DA" w:rsidP="004C4121">
            <w:pPr>
              <w:pStyle w:val="TableParagraph"/>
              <w:spacing w:before="77"/>
              <w:ind w:left="148"/>
              <w:rPr>
                <w:rFonts w:ascii="Cambria" w:eastAsia="Cambria" w:hAnsi="Cambria" w:cs="Cambria"/>
                <w:sz w:val="12"/>
                <w:szCs w:val="12"/>
              </w:rPr>
            </w:pPr>
            <w:r>
              <w:rPr>
                <w:rFonts w:ascii="Cambria" w:eastAsia="Cambria" w:hAnsi="Cambria" w:cs="Cambria"/>
                <w:spacing w:val="-1"/>
                <w:sz w:val="12"/>
                <w:szCs w:val="12"/>
              </w:rPr>
              <w:t>C</w:t>
            </w:r>
            <w:r>
              <w:rPr>
                <w:rFonts w:ascii="Cambria" w:eastAsia="Cambria" w:hAnsi="Cambria" w:cs="Cambria"/>
                <w:sz w:val="12"/>
                <w:szCs w:val="12"/>
              </w:rPr>
              <w:t>o</w:t>
            </w:r>
            <w:r>
              <w:rPr>
                <w:rFonts w:ascii="Cambria" w:eastAsia="Cambria" w:hAnsi="Cambria" w:cs="Cambria"/>
                <w:spacing w:val="-2"/>
                <w:sz w:val="12"/>
                <w:szCs w:val="12"/>
              </w:rPr>
              <w:t>s</w:t>
            </w:r>
            <w:r>
              <w:rPr>
                <w:rFonts w:ascii="Cambria" w:eastAsia="Cambria" w:hAnsi="Cambria" w:cs="Cambria"/>
                <w:sz w:val="12"/>
                <w:szCs w:val="12"/>
              </w:rPr>
              <w:t xml:space="preserve">t </w:t>
            </w:r>
            <w:r>
              <w:rPr>
                <w:rFonts w:ascii="Cambria" w:eastAsia="Cambria" w:hAnsi="Cambria" w:cs="Cambria"/>
                <w:spacing w:val="-2"/>
                <w:sz w:val="12"/>
                <w:szCs w:val="12"/>
              </w:rPr>
              <w:t>a</w:t>
            </w:r>
            <w:r>
              <w:rPr>
                <w:rFonts w:ascii="Cambria" w:eastAsia="Cambria" w:hAnsi="Cambria" w:cs="Cambria"/>
                <w:sz w:val="12"/>
                <w:szCs w:val="12"/>
              </w:rPr>
              <w:t>ppro</w:t>
            </w:r>
            <w:r>
              <w:rPr>
                <w:rFonts w:ascii="Cambria" w:eastAsia="Cambria" w:hAnsi="Cambria" w:cs="Cambria"/>
                <w:spacing w:val="-2"/>
                <w:sz w:val="12"/>
                <w:szCs w:val="12"/>
              </w:rPr>
              <w:t>a</w:t>
            </w:r>
            <w:r>
              <w:rPr>
                <w:rFonts w:ascii="Cambria" w:eastAsia="Cambria" w:hAnsi="Cambria" w:cs="Cambria"/>
                <w:spacing w:val="-1"/>
                <w:sz w:val="12"/>
                <w:szCs w:val="12"/>
              </w:rPr>
              <w:t>c</w:t>
            </w:r>
            <w:r>
              <w:rPr>
                <w:rFonts w:ascii="Cambria" w:eastAsia="Cambria" w:hAnsi="Cambria" w:cs="Cambria"/>
                <w:sz w:val="12"/>
                <w:szCs w:val="12"/>
              </w:rPr>
              <w:t>h</w:t>
            </w:r>
          </w:p>
        </w:tc>
        <w:tc>
          <w:tcPr>
            <w:tcW w:w="1310" w:type="dxa"/>
            <w:tcBorders>
              <w:top w:val="nil"/>
              <w:left w:val="nil"/>
              <w:bottom w:val="nil"/>
              <w:right w:val="nil"/>
            </w:tcBorders>
          </w:tcPr>
          <w:p w14:paraId="4095D429" w14:textId="77777777" w:rsidR="00C802DA" w:rsidRDefault="00C802DA" w:rsidP="004C4121">
            <w:pPr>
              <w:pStyle w:val="TableParagraph"/>
              <w:spacing w:before="79" w:line="262" w:lineRule="auto"/>
              <w:ind w:left="152" w:right="40" w:firstLine="163"/>
              <w:rPr>
                <w:rFonts w:ascii="Cambria" w:eastAsia="Cambria" w:hAnsi="Cambria" w:cs="Cambria"/>
                <w:sz w:val="12"/>
                <w:szCs w:val="12"/>
              </w:rPr>
            </w:pPr>
            <w:r>
              <w:rPr>
                <w:rFonts w:ascii="Cambria" w:eastAsia="Cambria" w:hAnsi="Cambria" w:cs="Cambria"/>
                <w:spacing w:val="-1"/>
                <w:sz w:val="12"/>
                <w:szCs w:val="12"/>
              </w:rPr>
              <w:t>Re</w:t>
            </w:r>
            <w:r>
              <w:rPr>
                <w:rFonts w:ascii="Cambria" w:eastAsia="Cambria" w:hAnsi="Cambria" w:cs="Cambria"/>
                <w:sz w:val="12"/>
                <w:szCs w:val="12"/>
              </w:rPr>
              <w:t>p</w:t>
            </w:r>
            <w:r>
              <w:rPr>
                <w:rFonts w:ascii="Cambria" w:eastAsia="Cambria" w:hAnsi="Cambria" w:cs="Cambria"/>
                <w:spacing w:val="1"/>
                <w:sz w:val="12"/>
                <w:szCs w:val="12"/>
              </w:rPr>
              <w:t>l</w:t>
            </w:r>
            <w:r>
              <w:rPr>
                <w:rFonts w:ascii="Cambria" w:eastAsia="Cambria" w:hAnsi="Cambria" w:cs="Cambria"/>
                <w:spacing w:val="-2"/>
                <w:sz w:val="12"/>
                <w:szCs w:val="12"/>
              </w:rPr>
              <w:t>a</w:t>
            </w:r>
            <w:r>
              <w:rPr>
                <w:rFonts w:ascii="Cambria" w:eastAsia="Cambria" w:hAnsi="Cambria" w:cs="Cambria"/>
                <w:spacing w:val="-1"/>
                <w:sz w:val="12"/>
                <w:szCs w:val="12"/>
              </w:rPr>
              <w:t>c</w:t>
            </w:r>
            <w:r>
              <w:rPr>
                <w:rFonts w:ascii="Cambria" w:eastAsia="Cambria" w:hAnsi="Cambria" w:cs="Cambria"/>
                <w:spacing w:val="-2"/>
                <w:sz w:val="12"/>
                <w:szCs w:val="12"/>
              </w:rPr>
              <w:t>e</w:t>
            </w:r>
            <w:r>
              <w:rPr>
                <w:rFonts w:ascii="Cambria" w:eastAsia="Cambria" w:hAnsi="Cambria" w:cs="Cambria"/>
                <w:sz w:val="12"/>
                <w:szCs w:val="12"/>
              </w:rPr>
              <w:t>m</w:t>
            </w:r>
            <w:r>
              <w:rPr>
                <w:rFonts w:ascii="Cambria" w:eastAsia="Cambria" w:hAnsi="Cambria" w:cs="Cambria"/>
                <w:spacing w:val="-2"/>
                <w:sz w:val="12"/>
                <w:szCs w:val="12"/>
              </w:rPr>
              <w:t>e</w:t>
            </w:r>
            <w:r>
              <w:rPr>
                <w:rFonts w:ascii="Cambria" w:eastAsia="Cambria" w:hAnsi="Cambria" w:cs="Cambria"/>
                <w:sz w:val="12"/>
                <w:szCs w:val="12"/>
              </w:rPr>
              <w:t xml:space="preserve">nt </w:t>
            </w:r>
            <w:r>
              <w:rPr>
                <w:rFonts w:ascii="Cambria" w:eastAsia="Cambria" w:hAnsi="Cambria" w:cs="Cambria"/>
                <w:spacing w:val="-1"/>
                <w:sz w:val="12"/>
                <w:szCs w:val="12"/>
              </w:rPr>
              <w:t>c</w:t>
            </w:r>
            <w:r>
              <w:rPr>
                <w:rFonts w:ascii="Cambria" w:eastAsia="Cambria" w:hAnsi="Cambria" w:cs="Cambria"/>
                <w:spacing w:val="1"/>
                <w:sz w:val="12"/>
                <w:szCs w:val="12"/>
              </w:rPr>
              <w:t>o</w:t>
            </w:r>
            <w:r>
              <w:rPr>
                <w:rFonts w:ascii="Cambria" w:eastAsia="Cambria" w:hAnsi="Cambria" w:cs="Cambria"/>
                <w:spacing w:val="-2"/>
                <w:sz w:val="12"/>
                <w:szCs w:val="12"/>
              </w:rPr>
              <w:t>s</w:t>
            </w:r>
            <w:r>
              <w:rPr>
                <w:rFonts w:ascii="Cambria" w:eastAsia="Cambria" w:hAnsi="Cambria" w:cs="Cambria"/>
                <w:sz w:val="12"/>
                <w:szCs w:val="12"/>
              </w:rPr>
              <w:t xml:space="preserve">ts </w:t>
            </w:r>
            <w:r>
              <w:rPr>
                <w:rFonts w:ascii="Cambria" w:eastAsia="Cambria" w:hAnsi="Cambria" w:cs="Cambria"/>
                <w:spacing w:val="-2"/>
                <w:sz w:val="12"/>
                <w:szCs w:val="12"/>
              </w:rPr>
              <w:t>base</w:t>
            </w:r>
            <w:r>
              <w:rPr>
                <w:rFonts w:ascii="Cambria" w:eastAsia="Cambria" w:hAnsi="Cambria" w:cs="Cambria"/>
                <w:sz w:val="12"/>
                <w:szCs w:val="12"/>
              </w:rPr>
              <w:t xml:space="preserve">d </w:t>
            </w:r>
            <w:r>
              <w:rPr>
                <w:rFonts w:ascii="Cambria" w:eastAsia="Cambria" w:hAnsi="Cambria" w:cs="Cambria"/>
                <w:spacing w:val="1"/>
                <w:sz w:val="12"/>
                <w:szCs w:val="12"/>
              </w:rPr>
              <w:t>o</w:t>
            </w:r>
            <w:r>
              <w:rPr>
                <w:rFonts w:ascii="Cambria" w:eastAsia="Cambria" w:hAnsi="Cambria" w:cs="Cambria"/>
                <w:sz w:val="12"/>
                <w:szCs w:val="12"/>
              </w:rPr>
              <w:t>n pr</w:t>
            </w:r>
            <w:r>
              <w:rPr>
                <w:rFonts w:ascii="Cambria" w:eastAsia="Cambria" w:hAnsi="Cambria" w:cs="Cambria"/>
                <w:spacing w:val="1"/>
                <w:sz w:val="12"/>
                <w:szCs w:val="12"/>
              </w:rPr>
              <w:t>o</w:t>
            </w:r>
            <w:r>
              <w:rPr>
                <w:rFonts w:ascii="Cambria" w:eastAsia="Cambria" w:hAnsi="Cambria" w:cs="Cambria"/>
                <w:spacing w:val="-1"/>
                <w:sz w:val="12"/>
                <w:szCs w:val="12"/>
              </w:rPr>
              <w:t>fe</w:t>
            </w:r>
            <w:r>
              <w:rPr>
                <w:rFonts w:ascii="Cambria" w:eastAsia="Cambria" w:hAnsi="Cambria" w:cs="Cambria"/>
                <w:spacing w:val="-2"/>
                <w:sz w:val="12"/>
                <w:szCs w:val="12"/>
              </w:rPr>
              <w:t>ss</w:t>
            </w:r>
            <w:r>
              <w:rPr>
                <w:rFonts w:ascii="Cambria" w:eastAsia="Cambria" w:hAnsi="Cambria" w:cs="Cambria"/>
                <w:sz w:val="12"/>
                <w:szCs w:val="12"/>
              </w:rPr>
              <w:t>i</w:t>
            </w:r>
            <w:r>
              <w:rPr>
                <w:rFonts w:ascii="Cambria" w:eastAsia="Cambria" w:hAnsi="Cambria" w:cs="Cambria"/>
                <w:spacing w:val="1"/>
                <w:sz w:val="12"/>
                <w:szCs w:val="12"/>
              </w:rPr>
              <w:t>o</w:t>
            </w:r>
            <w:r>
              <w:rPr>
                <w:rFonts w:ascii="Cambria" w:eastAsia="Cambria" w:hAnsi="Cambria" w:cs="Cambria"/>
                <w:sz w:val="12"/>
                <w:szCs w:val="12"/>
              </w:rPr>
              <w:t>n</w:t>
            </w:r>
            <w:r>
              <w:rPr>
                <w:rFonts w:ascii="Cambria" w:eastAsia="Cambria" w:hAnsi="Cambria" w:cs="Cambria"/>
                <w:spacing w:val="-2"/>
                <w:sz w:val="12"/>
                <w:szCs w:val="12"/>
              </w:rPr>
              <w:t>al</w:t>
            </w:r>
          </w:p>
          <w:p w14:paraId="4EF90940" w14:textId="77777777" w:rsidR="00C802DA" w:rsidRDefault="00C802DA" w:rsidP="004C4121">
            <w:pPr>
              <w:pStyle w:val="TableParagraph"/>
              <w:spacing w:line="262" w:lineRule="auto"/>
              <w:ind w:left="157" w:right="42" w:firstLine="343"/>
              <w:rPr>
                <w:rFonts w:ascii="Cambria" w:eastAsia="Cambria" w:hAnsi="Cambria" w:cs="Cambria"/>
                <w:sz w:val="12"/>
                <w:szCs w:val="12"/>
              </w:rPr>
            </w:pPr>
            <w:r>
              <w:rPr>
                <w:rFonts w:ascii="Cambria" w:eastAsia="Cambria" w:hAnsi="Cambria" w:cs="Cambria"/>
                <w:spacing w:val="-1"/>
                <w:sz w:val="12"/>
                <w:szCs w:val="12"/>
              </w:rPr>
              <w:t>j</w:t>
            </w:r>
            <w:r>
              <w:rPr>
                <w:rFonts w:ascii="Cambria" w:eastAsia="Cambria" w:hAnsi="Cambria" w:cs="Cambria"/>
                <w:sz w:val="12"/>
                <w:szCs w:val="12"/>
              </w:rPr>
              <w:t>udg</w:t>
            </w:r>
            <w:r>
              <w:rPr>
                <w:rFonts w:ascii="Cambria" w:eastAsia="Cambria" w:hAnsi="Cambria" w:cs="Cambria"/>
                <w:spacing w:val="-1"/>
                <w:sz w:val="12"/>
                <w:szCs w:val="12"/>
              </w:rPr>
              <w:t>e</w:t>
            </w:r>
            <w:r>
              <w:rPr>
                <w:rFonts w:ascii="Cambria" w:eastAsia="Cambria" w:hAnsi="Cambria" w:cs="Cambria"/>
                <w:sz w:val="12"/>
                <w:szCs w:val="12"/>
              </w:rPr>
              <w:t>m</w:t>
            </w:r>
            <w:r>
              <w:rPr>
                <w:rFonts w:ascii="Cambria" w:eastAsia="Cambria" w:hAnsi="Cambria" w:cs="Cambria"/>
                <w:spacing w:val="-1"/>
                <w:sz w:val="12"/>
                <w:szCs w:val="12"/>
              </w:rPr>
              <w:t>e</w:t>
            </w:r>
            <w:r>
              <w:rPr>
                <w:rFonts w:ascii="Cambria" w:eastAsia="Cambria" w:hAnsi="Cambria" w:cs="Cambria"/>
                <w:sz w:val="12"/>
                <w:szCs w:val="12"/>
              </w:rPr>
              <w:t xml:space="preserve">nt </w:t>
            </w:r>
            <w:r>
              <w:rPr>
                <w:rFonts w:ascii="Cambria" w:eastAsia="Cambria" w:hAnsi="Cambria" w:cs="Cambria"/>
                <w:spacing w:val="-1"/>
                <w:sz w:val="12"/>
                <w:szCs w:val="12"/>
              </w:rPr>
              <w:t>a</w:t>
            </w:r>
            <w:r>
              <w:rPr>
                <w:rFonts w:ascii="Cambria" w:eastAsia="Cambria" w:hAnsi="Cambria" w:cs="Cambria"/>
                <w:sz w:val="12"/>
                <w:szCs w:val="12"/>
              </w:rPr>
              <w:t>nd inf</w:t>
            </w:r>
            <w:r>
              <w:rPr>
                <w:rFonts w:ascii="Cambria" w:eastAsia="Cambria" w:hAnsi="Cambria" w:cs="Cambria"/>
                <w:spacing w:val="1"/>
                <w:sz w:val="12"/>
                <w:szCs w:val="12"/>
              </w:rPr>
              <w:t>o</w:t>
            </w:r>
            <w:r>
              <w:rPr>
                <w:rFonts w:ascii="Cambria" w:eastAsia="Cambria" w:hAnsi="Cambria" w:cs="Cambria"/>
                <w:sz w:val="12"/>
                <w:szCs w:val="12"/>
              </w:rPr>
              <w:t>rm</w:t>
            </w:r>
            <w:r>
              <w:rPr>
                <w:rFonts w:ascii="Cambria" w:eastAsia="Cambria" w:hAnsi="Cambria" w:cs="Cambria"/>
                <w:spacing w:val="-2"/>
                <w:sz w:val="12"/>
                <w:szCs w:val="12"/>
              </w:rPr>
              <w:t>a</w:t>
            </w:r>
            <w:r>
              <w:rPr>
                <w:rFonts w:ascii="Cambria" w:eastAsia="Cambria" w:hAnsi="Cambria" w:cs="Cambria"/>
                <w:sz w:val="12"/>
                <w:szCs w:val="12"/>
              </w:rPr>
              <w:t>ti</w:t>
            </w:r>
            <w:r>
              <w:rPr>
                <w:rFonts w:ascii="Cambria" w:eastAsia="Cambria" w:hAnsi="Cambria" w:cs="Cambria"/>
                <w:spacing w:val="1"/>
                <w:sz w:val="12"/>
                <w:szCs w:val="12"/>
              </w:rPr>
              <w:t>o</w:t>
            </w:r>
            <w:r>
              <w:rPr>
                <w:rFonts w:ascii="Cambria" w:eastAsia="Cambria" w:hAnsi="Cambria" w:cs="Cambria"/>
                <w:sz w:val="12"/>
                <w:szCs w:val="12"/>
              </w:rPr>
              <w:t>n pr</w:t>
            </w:r>
            <w:r>
              <w:rPr>
                <w:rFonts w:ascii="Cambria" w:eastAsia="Cambria" w:hAnsi="Cambria" w:cs="Cambria"/>
                <w:spacing w:val="1"/>
                <w:sz w:val="12"/>
                <w:szCs w:val="12"/>
              </w:rPr>
              <w:t>o</w:t>
            </w:r>
            <w:r>
              <w:rPr>
                <w:rFonts w:ascii="Cambria" w:eastAsia="Cambria" w:hAnsi="Cambria" w:cs="Cambria"/>
                <w:spacing w:val="-1"/>
                <w:sz w:val="12"/>
                <w:szCs w:val="12"/>
              </w:rPr>
              <w:t>v</w:t>
            </w:r>
            <w:r>
              <w:rPr>
                <w:rFonts w:ascii="Cambria" w:eastAsia="Cambria" w:hAnsi="Cambria" w:cs="Cambria"/>
                <w:sz w:val="12"/>
                <w:szCs w:val="12"/>
              </w:rPr>
              <w:t>id</w:t>
            </w:r>
            <w:r>
              <w:rPr>
                <w:rFonts w:ascii="Cambria" w:eastAsia="Cambria" w:hAnsi="Cambria" w:cs="Cambria"/>
                <w:spacing w:val="-1"/>
                <w:sz w:val="12"/>
                <w:szCs w:val="12"/>
              </w:rPr>
              <w:t>e</w:t>
            </w:r>
            <w:r>
              <w:rPr>
                <w:rFonts w:ascii="Cambria" w:eastAsia="Cambria" w:hAnsi="Cambria" w:cs="Cambria"/>
                <w:sz w:val="12"/>
                <w:szCs w:val="12"/>
              </w:rPr>
              <w:t>d</w:t>
            </w:r>
          </w:p>
          <w:p w14:paraId="42E4CCB8" w14:textId="77777777" w:rsidR="00C802DA" w:rsidRDefault="00C802DA" w:rsidP="004C4121">
            <w:pPr>
              <w:pStyle w:val="TableParagraph"/>
              <w:ind w:left="654"/>
              <w:rPr>
                <w:rFonts w:ascii="Cambria" w:eastAsia="Cambria" w:hAnsi="Cambria" w:cs="Cambria"/>
                <w:sz w:val="12"/>
                <w:szCs w:val="12"/>
              </w:rPr>
            </w:pPr>
            <w:r>
              <w:rPr>
                <w:rFonts w:ascii="Cambria" w:eastAsia="Cambria" w:hAnsi="Cambria" w:cs="Cambria"/>
                <w:spacing w:val="-1"/>
                <w:sz w:val="12"/>
                <w:szCs w:val="12"/>
              </w:rPr>
              <w:t>b</w:t>
            </w:r>
            <w:r>
              <w:rPr>
                <w:rFonts w:ascii="Cambria" w:eastAsia="Cambria" w:hAnsi="Cambria" w:cs="Cambria"/>
                <w:sz w:val="12"/>
                <w:szCs w:val="12"/>
              </w:rPr>
              <w:t>y</w:t>
            </w:r>
            <w:r>
              <w:rPr>
                <w:rFonts w:ascii="Cambria" w:eastAsia="Cambria" w:hAnsi="Cambria" w:cs="Cambria"/>
                <w:spacing w:val="-1"/>
                <w:sz w:val="12"/>
                <w:szCs w:val="12"/>
              </w:rPr>
              <w:t xml:space="preserve"> </w:t>
            </w:r>
            <w:r>
              <w:rPr>
                <w:rFonts w:ascii="Cambria" w:eastAsia="Cambria" w:hAnsi="Cambria" w:cs="Cambria"/>
                <w:spacing w:val="1"/>
                <w:sz w:val="12"/>
                <w:szCs w:val="12"/>
              </w:rPr>
              <w:t>GB</w:t>
            </w:r>
            <w:r>
              <w:rPr>
                <w:rFonts w:ascii="Cambria" w:eastAsia="Cambria" w:hAnsi="Cambria" w:cs="Cambria"/>
                <w:spacing w:val="-1"/>
                <w:sz w:val="12"/>
                <w:szCs w:val="12"/>
              </w:rPr>
              <w:t>R</w:t>
            </w:r>
            <w:r>
              <w:rPr>
                <w:rFonts w:ascii="Cambria" w:eastAsia="Cambria" w:hAnsi="Cambria" w:cs="Cambria"/>
                <w:sz w:val="12"/>
                <w:szCs w:val="12"/>
              </w:rPr>
              <w:t>M</w:t>
            </w:r>
            <w:r>
              <w:rPr>
                <w:rFonts w:ascii="Cambria" w:eastAsia="Cambria" w:hAnsi="Cambria" w:cs="Cambria"/>
                <w:spacing w:val="-1"/>
                <w:sz w:val="12"/>
                <w:szCs w:val="12"/>
              </w:rPr>
              <w:t>P</w:t>
            </w:r>
            <w:r>
              <w:rPr>
                <w:rFonts w:ascii="Cambria" w:eastAsia="Cambria" w:hAnsi="Cambria" w:cs="Cambria"/>
                <w:sz w:val="12"/>
                <w:szCs w:val="12"/>
              </w:rPr>
              <w:t>A</w:t>
            </w:r>
          </w:p>
        </w:tc>
      </w:tr>
    </w:tbl>
    <w:p w14:paraId="1B106AEA" w14:textId="77777777" w:rsidR="00C802DA" w:rsidRDefault="00C802DA" w:rsidP="00C802DA">
      <w:pPr>
        <w:spacing w:before="9" w:line="180" w:lineRule="exact"/>
        <w:rPr>
          <w:sz w:val="18"/>
          <w:szCs w:val="18"/>
        </w:rPr>
      </w:pPr>
    </w:p>
    <w:p w14:paraId="5FE25F48" w14:textId="77777777" w:rsidR="00C802DA" w:rsidRDefault="00C802DA" w:rsidP="00C802DA">
      <w:pPr>
        <w:spacing w:line="200" w:lineRule="exact"/>
        <w:rPr>
          <w:sz w:val="20"/>
        </w:rPr>
      </w:pPr>
    </w:p>
    <w:tbl>
      <w:tblPr>
        <w:tblW w:w="0" w:type="auto"/>
        <w:tblInd w:w="139" w:type="dxa"/>
        <w:tblLayout w:type="fixed"/>
        <w:tblCellMar>
          <w:left w:w="0" w:type="dxa"/>
          <w:right w:w="0" w:type="dxa"/>
        </w:tblCellMar>
        <w:tblLook w:val="01E0" w:firstRow="1" w:lastRow="1" w:firstColumn="1" w:lastColumn="1" w:noHBand="0" w:noVBand="0"/>
      </w:tblPr>
      <w:tblGrid>
        <w:gridCol w:w="6083"/>
        <w:gridCol w:w="1278"/>
        <w:gridCol w:w="812"/>
      </w:tblGrid>
      <w:tr w:rsidR="00C802DA" w14:paraId="31E23512" w14:textId="77777777" w:rsidTr="004C4121">
        <w:trPr>
          <w:trHeight w:hRule="exact" w:val="161"/>
        </w:trPr>
        <w:tc>
          <w:tcPr>
            <w:tcW w:w="6083" w:type="dxa"/>
            <w:tcBorders>
              <w:top w:val="nil"/>
              <w:left w:val="nil"/>
              <w:bottom w:val="nil"/>
              <w:right w:val="nil"/>
            </w:tcBorders>
          </w:tcPr>
          <w:p w14:paraId="0A6E49EA" w14:textId="77777777" w:rsidR="00C802DA" w:rsidRDefault="00C802DA" w:rsidP="004C4121">
            <w:pPr>
              <w:pStyle w:val="TableParagraph"/>
              <w:spacing w:line="129" w:lineRule="exact"/>
              <w:ind w:left="42"/>
              <w:rPr>
                <w:rFonts w:ascii="Cambria" w:eastAsia="Cambria" w:hAnsi="Cambria" w:cs="Cambria"/>
                <w:sz w:val="12"/>
                <w:szCs w:val="12"/>
              </w:rPr>
            </w:pPr>
            <w:r>
              <w:rPr>
                <w:rFonts w:ascii="Cambria" w:eastAsia="Cambria" w:hAnsi="Cambria" w:cs="Cambria"/>
                <w:b/>
                <w:bCs/>
                <w:spacing w:val="-1"/>
                <w:sz w:val="12"/>
                <w:szCs w:val="12"/>
              </w:rPr>
              <w:t>T</w:t>
            </w:r>
            <w:r>
              <w:rPr>
                <w:rFonts w:ascii="Cambria" w:eastAsia="Cambria" w:hAnsi="Cambria" w:cs="Cambria"/>
                <w:b/>
                <w:bCs/>
                <w:spacing w:val="-2"/>
                <w:sz w:val="12"/>
                <w:szCs w:val="12"/>
              </w:rPr>
              <w:t>o</w:t>
            </w:r>
            <w:r>
              <w:rPr>
                <w:rFonts w:ascii="Cambria" w:eastAsia="Cambria" w:hAnsi="Cambria" w:cs="Cambria"/>
                <w:b/>
                <w:bCs/>
                <w:spacing w:val="-1"/>
                <w:sz w:val="12"/>
                <w:szCs w:val="12"/>
              </w:rPr>
              <w:t>t</w:t>
            </w:r>
            <w:r>
              <w:rPr>
                <w:rFonts w:ascii="Cambria" w:eastAsia="Cambria" w:hAnsi="Cambria" w:cs="Cambria"/>
                <w:b/>
                <w:bCs/>
                <w:sz w:val="12"/>
                <w:szCs w:val="12"/>
              </w:rPr>
              <w:t>al</w:t>
            </w:r>
            <w:r>
              <w:rPr>
                <w:rFonts w:ascii="Cambria" w:eastAsia="Cambria" w:hAnsi="Cambria" w:cs="Cambria"/>
                <w:b/>
                <w:bCs/>
                <w:spacing w:val="-3"/>
                <w:sz w:val="12"/>
                <w:szCs w:val="12"/>
              </w:rPr>
              <w:t xml:space="preserve"> </w:t>
            </w:r>
            <w:r>
              <w:rPr>
                <w:rFonts w:ascii="Cambria" w:eastAsia="Cambria" w:hAnsi="Cambria" w:cs="Cambria"/>
                <w:b/>
                <w:bCs/>
                <w:spacing w:val="-1"/>
                <w:sz w:val="12"/>
                <w:szCs w:val="12"/>
              </w:rPr>
              <w:t>n</w:t>
            </w:r>
            <w:r>
              <w:rPr>
                <w:rFonts w:ascii="Cambria" w:eastAsia="Cambria" w:hAnsi="Cambria" w:cs="Cambria"/>
                <w:b/>
                <w:bCs/>
                <w:spacing w:val="-2"/>
                <w:sz w:val="12"/>
                <w:szCs w:val="12"/>
              </w:rPr>
              <w:t>o</w:t>
            </w:r>
            <w:r>
              <w:rPr>
                <w:rFonts w:ascii="Cambria" w:eastAsia="Cambria" w:hAnsi="Cambria" w:cs="Cambria"/>
                <w:b/>
                <w:bCs/>
                <w:spacing w:val="-1"/>
                <w:sz w:val="12"/>
                <w:szCs w:val="12"/>
              </w:rPr>
              <w:t>n</w:t>
            </w:r>
            <w:r>
              <w:rPr>
                <w:rFonts w:ascii="Cambria" w:eastAsia="Cambria" w:hAnsi="Cambria" w:cs="Cambria"/>
                <w:b/>
                <w:bCs/>
                <w:sz w:val="12"/>
                <w:szCs w:val="12"/>
              </w:rPr>
              <w:t>-</w:t>
            </w:r>
            <w:r>
              <w:rPr>
                <w:rFonts w:ascii="Cambria" w:eastAsia="Cambria" w:hAnsi="Cambria" w:cs="Cambria"/>
                <w:b/>
                <w:bCs/>
                <w:spacing w:val="-1"/>
                <w:sz w:val="12"/>
                <w:szCs w:val="12"/>
              </w:rPr>
              <w:t>f</w:t>
            </w:r>
            <w:r>
              <w:rPr>
                <w:rFonts w:ascii="Cambria" w:eastAsia="Cambria" w:hAnsi="Cambria" w:cs="Cambria"/>
                <w:b/>
                <w:bCs/>
                <w:sz w:val="12"/>
                <w:szCs w:val="12"/>
              </w:rPr>
              <w:t>i</w:t>
            </w:r>
            <w:r>
              <w:rPr>
                <w:rFonts w:ascii="Cambria" w:eastAsia="Cambria" w:hAnsi="Cambria" w:cs="Cambria"/>
                <w:b/>
                <w:bCs/>
                <w:spacing w:val="-1"/>
                <w:sz w:val="12"/>
                <w:szCs w:val="12"/>
              </w:rPr>
              <w:t>n</w:t>
            </w:r>
            <w:r>
              <w:rPr>
                <w:rFonts w:ascii="Cambria" w:eastAsia="Cambria" w:hAnsi="Cambria" w:cs="Cambria"/>
                <w:b/>
                <w:bCs/>
                <w:sz w:val="12"/>
                <w:szCs w:val="12"/>
              </w:rPr>
              <w:t>a</w:t>
            </w:r>
            <w:r>
              <w:rPr>
                <w:rFonts w:ascii="Cambria" w:eastAsia="Cambria" w:hAnsi="Cambria" w:cs="Cambria"/>
                <w:b/>
                <w:bCs/>
                <w:spacing w:val="-1"/>
                <w:sz w:val="12"/>
                <w:szCs w:val="12"/>
              </w:rPr>
              <w:t>nc</w:t>
            </w:r>
            <w:r>
              <w:rPr>
                <w:rFonts w:ascii="Cambria" w:eastAsia="Cambria" w:hAnsi="Cambria" w:cs="Cambria"/>
                <w:b/>
                <w:bCs/>
                <w:sz w:val="12"/>
                <w:szCs w:val="12"/>
              </w:rPr>
              <w:t>ial</w:t>
            </w:r>
            <w:r>
              <w:rPr>
                <w:rFonts w:ascii="Cambria" w:eastAsia="Cambria" w:hAnsi="Cambria" w:cs="Cambria"/>
                <w:b/>
                <w:bCs/>
                <w:spacing w:val="-2"/>
                <w:sz w:val="12"/>
                <w:szCs w:val="12"/>
              </w:rPr>
              <w:t xml:space="preserve"> </w:t>
            </w:r>
            <w:r>
              <w:rPr>
                <w:rFonts w:ascii="Cambria" w:eastAsia="Cambria" w:hAnsi="Cambria" w:cs="Cambria"/>
                <w:b/>
                <w:bCs/>
                <w:sz w:val="12"/>
                <w:szCs w:val="12"/>
              </w:rPr>
              <w:t>a</w:t>
            </w:r>
            <w:r>
              <w:rPr>
                <w:rFonts w:ascii="Cambria" w:eastAsia="Cambria" w:hAnsi="Cambria" w:cs="Cambria"/>
                <w:b/>
                <w:bCs/>
                <w:spacing w:val="-1"/>
                <w:sz w:val="12"/>
                <w:szCs w:val="12"/>
              </w:rPr>
              <w:t>ss</w:t>
            </w:r>
            <w:r>
              <w:rPr>
                <w:rFonts w:ascii="Cambria" w:eastAsia="Cambria" w:hAnsi="Cambria" w:cs="Cambria"/>
                <w:b/>
                <w:bCs/>
                <w:spacing w:val="1"/>
                <w:sz w:val="12"/>
                <w:szCs w:val="12"/>
              </w:rPr>
              <w:t>e</w:t>
            </w:r>
            <w:r>
              <w:rPr>
                <w:rFonts w:ascii="Cambria" w:eastAsia="Cambria" w:hAnsi="Cambria" w:cs="Cambria"/>
                <w:b/>
                <w:bCs/>
                <w:spacing w:val="-1"/>
                <w:sz w:val="12"/>
                <w:szCs w:val="12"/>
              </w:rPr>
              <w:t>ts</w:t>
            </w:r>
          </w:p>
        </w:tc>
        <w:tc>
          <w:tcPr>
            <w:tcW w:w="1278" w:type="dxa"/>
            <w:tcBorders>
              <w:top w:val="single" w:sz="10" w:space="0" w:color="000000"/>
              <w:left w:val="nil"/>
              <w:bottom w:val="single" w:sz="10" w:space="0" w:color="000000"/>
              <w:right w:val="nil"/>
            </w:tcBorders>
          </w:tcPr>
          <w:p w14:paraId="44165A0B" w14:textId="77777777" w:rsidR="00C802DA" w:rsidRDefault="00C802DA" w:rsidP="004C4121">
            <w:pPr>
              <w:pStyle w:val="TableParagraph"/>
              <w:spacing w:line="129" w:lineRule="exact"/>
              <w:ind w:left="482"/>
              <w:rPr>
                <w:rFonts w:ascii="Cambria" w:eastAsia="Cambria" w:hAnsi="Cambria" w:cs="Cambria"/>
                <w:sz w:val="12"/>
                <w:szCs w:val="12"/>
              </w:rPr>
            </w:pPr>
            <w:r>
              <w:rPr>
                <w:rFonts w:ascii="Cambria" w:eastAsia="Cambria" w:hAnsi="Cambria" w:cs="Cambria"/>
                <w:b/>
                <w:bCs/>
                <w:sz w:val="12"/>
                <w:szCs w:val="12"/>
              </w:rPr>
              <w:t>19,013</w:t>
            </w:r>
          </w:p>
        </w:tc>
        <w:tc>
          <w:tcPr>
            <w:tcW w:w="812" w:type="dxa"/>
            <w:tcBorders>
              <w:top w:val="single" w:sz="10" w:space="0" w:color="000000"/>
              <w:left w:val="nil"/>
              <w:bottom w:val="single" w:sz="10" w:space="0" w:color="000000"/>
              <w:right w:val="nil"/>
            </w:tcBorders>
          </w:tcPr>
          <w:p w14:paraId="28892F24" w14:textId="77777777" w:rsidR="00C802DA" w:rsidRDefault="00C802DA" w:rsidP="004C4121">
            <w:pPr>
              <w:pStyle w:val="TableParagraph"/>
              <w:spacing w:line="129" w:lineRule="exact"/>
              <w:ind w:left="406"/>
              <w:rPr>
                <w:rFonts w:ascii="Cambria" w:eastAsia="Cambria" w:hAnsi="Cambria" w:cs="Cambria"/>
                <w:sz w:val="12"/>
                <w:szCs w:val="12"/>
              </w:rPr>
            </w:pPr>
            <w:r>
              <w:rPr>
                <w:rFonts w:ascii="Cambria" w:eastAsia="Cambria" w:hAnsi="Cambria" w:cs="Cambria"/>
                <w:sz w:val="12"/>
                <w:szCs w:val="12"/>
              </w:rPr>
              <w:t>19</w:t>
            </w:r>
            <w:r>
              <w:rPr>
                <w:rFonts w:ascii="Cambria" w:eastAsia="Cambria" w:hAnsi="Cambria" w:cs="Cambria"/>
                <w:spacing w:val="-1"/>
                <w:sz w:val="12"/>
                <w:szCs w:val="12"/>
              </w:rPr>
              <w:t>,</w:t>
            </w:r>
            <w:r>
              <w:rPr>
                <w:rFonts w:ascii="Cambria" w:eastAsia="Cambria" w:hAnsi="Cambria" w:cs="Cambria"/>
                <w:sz w:val="12"/>
                <w:szCs w:val="12"/>
              </w:rPr>
              <w:t>385</w:t>
            </w:r>
          </w:p>
        </w:tc>
      </w:tr>
      <w:tr w:rsidR="00C802DA" w14:paraId="0201AB7F" w14:textId="77777777" w:rsidTr="004C4121">
        <w:trPr>
          <w:trHeight w:hRule="exact" w:val="314"/>
        </w:trPr>
        <w:tc>
          <w:tcPr>
            <w:tcW w:w="6083" w:type="dxa"/>
            <w:tcBorders>
              <w:top w:val="nil"/>
              <w:left w:val="nil"/>
              <w:bottom w:val="nil"/>
              <w:right w:val="nil"/>
            </w:tcBorders>
          </w:tcPr>
          <w:p w14:paraId="4E1AC7D5" w14:textId="77777777" w:rsidR="00C802DA" w:rsidRDefault="00C802DA" w:rsidP="004C4121">
            <w:pPr>
              <w:pStyle w:val="TableParagraph"/>
              <w:spacing w:before="2" w:line="140" w:lineRule="exact"/>
              <w:rPr>
                <w:sz w:val="14"/>
                <w:szCs w:val="14"/>
              </w:rPr>
            </w:pPr>
          </w:p>
          <w:p w14:paraId="74711D7A" w14:textId="77777777" w:rsidR="00C802DA" w:rsidRDefault="00C802DA" w:rsidP="004C4121">
            <w:pPr>
              <w:pStyle w:val="TableParagraph"/>
              <w:ind w:left="42"/>
              <w:rPr>
                <w:rFonts w:ascii="Cambria" w:eastAsia="Cambria" w:hAnsi="Cambria" w:cs="Cambria"/>
                <w:sz w:val="12"/>
                <w:szCs w:val="12"/>
              </w:rPr>
            </w:pPr>
            <w:r>
              <w:rPr>
                <w:rFonts w:ascii="Cambria" w:eastAsia="Cambria" w:hAnsi="Cambria" w:cs="Cambria"/>
                <w:b/>
                <w:bCs/>
                <w:sz w:val="12"/>
                <w:szCs w:val="12"/>
              </w:rPr>
              <w:t>T</w:t>
            </w:r>
            <w:r>
              <w:rPr>
                <w:rFonts w:ascii="Cambria" w:eastAsia="Cambria" w:hAnsi="Cambria" w:cs="Cambria"/>
                <w:b/>
                <w:bCs/>
                <w:spacing w:val="-2"/>
                <w:sz w:val="12"/>
                <w:szCs w:val="12"/>
              </w:rPr>
              <w:t>o</w:t>
            </w:r>
            <w:r>
              <w:rPr>
                <w:rFonts w:ascii="Cambria" w:eastAsia="Cambria" w:hAnsi="Cambria" w:cs="Cambria"/>
                <w:b/>
                <w:bCs/>
                <w:spacing w:val="-1"/>
                <w:sz w:val="12"/>
                <w:szCs w:val="12"/>
              </w:rPr>
              <w:t>t</w:t>
            </w:r>
            <w:r>
              <w:rPr>
                <w:rFonts w:ascii="Cambria" w:eastAsia="Cambria" w:hAnsi="Cambria" w:cs="Cambria"/>
                <w:b/>
                <w:bCs/>
                <w:sz w:val="12"/>
                <w:szCs w:val="12"/>
              </w:rPr>
              <w:t>al</w:t>
            </w:r>
            <w:r>
              <w:rPr>
                <w:rFonts w:ascii="Cambria" w:eastAsia="Cambria" w:hAnsi="Cambria" w:cs="Cambria"/>
                <w:b/>
                <w:bCs/>
                <w:spacing w:val="-3"/>
                <w:sz w:val="12"/>
                <w:szCs w:val="12"/>
              </w:rPr>
              <w:t xml:space="preserve"> </w:t>
            </w:r>
            <w:r>
              <w:rPr>
                <w:rFonts w:ascii="Cambria" w:eastAsia="Cambria" w:hAnsi="Cambria" w:cs="Cambria"/>
                <w:b/>
                <w:bCs/>
                <w:spacing w:val="-1"/>
                <w:sz w:val="12"/>
                <w:szCs w:val="12"/>
              </w:rPr>
              <w:t>f</w:t>
            </w:r>
            <w:r>
              <w:rPr>
                <w:rFonts w:ascii="Cambria" w:eastAsia="Cambria" w:hAnsi="Cambria" w:cs="Cambria"/>
                <w:b/>
                <w:bCs/>
                <w:sz w:val="12"/>
                <w:szCs w:val="12"/>
              </w:rPr>
              <w:t>air</w:t>
            </w:r>
            <w:r>
              <w:rPr>
                <w:rFonts w:ascii="Cambria" w:eastAsia="Cambria" w:hAnsi="Cambria" w:cs="Cambria"/>
                <w:b/>
                <w:bCs/>
                <w:spacing w:val="-1"/>
                <w:sz w:val="12"/>
                <w:szCs w:val="12"/>
              </w:rPr>
              <w:t xml:space="preserve"> </w:t>
            </w:r>
            <w:r>
              <w:rPr>
                <w:rFonts w:ascii="Cambria" w:eastAsia="Cambria" w:hAnsi="Cambria" w:cs="Cambria"/>
                <w:b/>
                <w:bCs/>
                <w:sz w:val="12"/>
                <w:szCs w:val="12"/>
              </w:rPr>
              <w:t>va</w:t>
            </w:r>
            <w:r>
              <w:rPr>
                <w:rFonts w:ascii="Cambria" w:eastAsia="Cambria" w:hAnsi="Cambria" w:cs="Cambria"/>
                <w:b/>
                <w:bCs/>
                <w:spacing w:val="-1"/>
                <w:sz w:val="12"/>
                <w:szCs w:val="12"/>
              </w:rPr>
              <w:t>l</w:t>
            </w:r>
            <w:r>
              <w:rPr>
                <w:rFonts w:ascii="Cambria" w:eastAsia="Cambria" w:hAnsi="Cambria" w:cs="Cambria"/>
                <w:b/>
                <w:bCs/>
                <w:sz w:val="12"/>
                <w:szCs w:val="12"/>
              </w:rPr>
              <w:t>ue measu</w:t>
            </w:r>
            <w:r>
              <w:rPr>
                <w:rFonts w:ascii="Cambria" w:eastAsia="Cambria" w:hAnsi="Cambria" w:cs="Cambria"/>
                <w:b/>
                <w:bCs/>
                <w:spacing w:val="-1"/>
                <w:sz w:val="12"/>
                <w:szCs w:val="12"/>
              </w:rPr>
              <w:t>r</w:t>
            </w:r>
            <w:r>
              <w:rPr>
                <w:rFonts w:ascii="Cambria" w:eastAsia="Cambria" w:hAnsi="Cambria" w:cs="Cambria"/>
                <w:b/>
                <w:bCs/>
                <w:sz w:val="12"/>
                <w:szCs w:val="12"/>
              </w:rPr>
              <w:t>eme</w:t>
            </w:r>
            <w:r>
              <w:rPr>
                <w:rFonts w:ascii="Cambria" w:eastAsia="Cambria" w:hAnsi="Cambria" w:cs="Cambria"/>
                <w:b/>
                <w:bCs/>
                <w:spacing w:val="-1"/>
                <w:sz w:val="12"/>
                <w:szCs w:val="12"/>
              </w:rPr>
              <w:t>nt</w:t>
            </w:r>
            <w:r>
              <w:rPr>
                <w:rFonts w:ascii="Cambria" w:eastAsia="Cambria" w:hAnsi="Cambria" w:cs="Cambria"/>
                <w:b/>
                <w:bCs/>
                <w:sz w:val="12"/>
                <w:szCs w:val="12"/>
              </w:rPr>
              <w:t>s</w:t>
            </w:r>
            <w:r>
              <w:rPr>
                <w:rFonts w:ascii="Cambria" w:eastAsia="Cambria" w:hAnsi="Cambria" w:cs="Cambria"/>
                <w:b/>
                <w:bCs/>
                <w:spacing w:val="-1"/>
                <w:sz w:val="12"/>
                <w:szCs w:val="12"/>
              </w:rPr>
              <w:t xml:space="preserve"> </w:t>
            </w:r>
            <w:r>
              <w:rPr>
                <w:rFonts w:ascii="Cambria" w:eastAsia="Cambria" w:hAnsi="Cambria" w:cs="Cambria"/>
                <w:b/>
                <w:bCs/>
                <w:spacing w:val="-2"/>
                <w:sz w:val="12"/>
                <w:szCs w:val="12"/>
              </w:rPr>
              <w:t>o</w:t>
            </w:r>
            <w:r>
              <w:rPr>
                <w:rFonts w:ascii="Cambria" w:eastAsia="Cambria" w:hAnsi="Cambria" w:cs="Cambria"/>
                <w:b/>
                <w:bCs/>
                <w:sz w:val="12"/>
                <w:szCs w:val="12"/>
              </w:rPr>
              <w:t>f</w:t>
            </w:r>
            <w:r>
              <w:rPr>
                <w:rFonts w:ascii="Cambria" w:eastAsia="Cambria" w:hAnsi="Cambria" w:cs="Cambria"/>
                <w:b/>
                <w:bCs/>
                <w:spacing w:val="-1"/>
                <w:sz w:val="12"/>
                <w:szCs w:val="12"/>
              </w:rPr>
              <w:t xml:space="preserve"> </w:t>
            </w:r>
            <w:r>
              <w:rPr>
                <w:rFonts w:ascii="Cambria" w:eastAsia="Cambria" w:hAnsi="Cambria" w:cs="Cambria"/>
                <w:b/>
                <w:bCs/>
                <w:sz w:val="12"/>
                <w:szCs w:val="12"/>
              </w:rPr>
              <w:t>ass</w:t>
            </w:r>
            <w:r>
              <w:rPr>
                <w:rFonts w:ascii="Cambria" w:eastAsia="Cambria" w:hAnsi="Cambria" w:cs="Cambria"/>
                <w:b/>
                <w:bCs/>
                <w:spacing w:val="1"/>
                <w:sz w:val="12"/>
                <w:szCs w:val="12"/>
              </w:rPr>
              <w:t>e</w:t>
            </w:r>
            <w:r>
              <w:rPr>
                <w:rFonts w:ascii="Cambria" w:eastAsia="Cambria" w:hAnsi="Cambria" w:cs="Cambria"/>
                <w:b/>
                <w:bCs/>
                <w:spacing w:val="-1"/>
                <w:sz w:val="12"/>
                <w:szCs w:val="12"/>
              </w:rPr>
              <w:t>t</w:t>
            </w:r>
            <w:r>
              <w:rPr>
                <w:rFonts w:ascii="Cambria" w:eastAsia="Cambria" w:hAnsi="Cambria" w:cs="Cambria"/>
                <w:b/>
                <w:bCs/>
                <w:sz w:val="12"/>
                <w:szCs w:val="12"/>
              </w:rPr>
              <w:t>s in</w:t>
            </w:r>
            <w:r>
              <w:rPr>
                <w:rFonts w:ascii="Cambria" w:eastAsia="Cambria" w:hAnsi="Cambria" w:cs="Cambria"/>
                <w:b/>
                <w:bCs/>
                <w:spacing w:val="-1"/>
                <w:sz w:val="12"/>
                <w:szCs w:val="12"/>
              </w:rPr>
              <w:t xml:space="preserve"> t</w:t>
            </w:r>
            <w:r>
              <w:rPr>
                <w:rFonts w:ascii="Cambria" w:eastAsia="Cambria" w:hAnsi="Cambria" w:cs="Cambria"/>
                <w:b/>
                <w:bCs/>
                <w:sz w:val="12"/>
                <w:szCs w:val="12"/>
              </w:rPr>
              <w:t>he</w:t>
            </w:r>
            <w:r>
              <w:rPr>
                <w:rFonts w:ascii="Cambria" w:eastAsia="Cambria" w:hAnsi="Cambria" w:cs="Cambria"/>
                <w:b/>
                <w:bCs/>
                <w:spacing w:val="-1"/>
                <w:sz w:val="12"/>
                <w:szCs w:val="12"/>
              </w:rPr>
              <w:t xml:space="preserve"> </w:t>
            </w:r>
            <w:r>
              <w:rPr>
                <w:rFonts w:ascii="Cambria" w:eastAsia="Cambria" w:hAnsi="Cambria" w:cs="Cambria"/>
                <w:b/>
                <w:bCs/>
                <w:sz w:val="12"/>
                <w:szCs w:val="12"/>
              </w:rPr>
              <w:t>s</w:t>
            </w:r>
            <w:r>
              <w:rPr>
                <w:rFonts w:ascii="Cambria" w:eastAsia="Cambria" w:hAnsi="Cambria" w:cs="Cambria"/>
                <w:b/>
                <w:bCs/>
                <w:spacing w:val="-1"/>
                <w:sz w:val="12"/>
                <w:szCs w:val="12"/>
              </w:rPr>
              <w:t>t</w:t>
            </w:r>
            <w:r>
              <w:rPr>
                <w:rFonts w:ascii="Cambria" w:eastAsia="Cambria" w:hAnsi="Cambria" w:cs="Cambria"/>
                <w:b/>
                <w:bCs/>
                <w:sz w:val="12"/>
                <w:szCs w:val="12"/>
              </w:rPr>
              <w:t>a</w:t>
            </w:r>
            <w:r>
              <w:rPr>
                <w:rFonts w:ascii="Cambria" w:eastAsia="Cambria" w:hAnsi="Cambria" w:cs="Cambria"/>
                <w:b/>
                <w:bCs/>
                <w:spacing w:val="-1"/>
                <w:sz w:val="12"/>
                <w:szCs w:val="12"/>
              </w:rPr>
              <w:t>t</w:t>
            </w:r>
            <w:r>
              <w:rPr>
                <w:rFonts w:ascii="Cambria" w:eastAsia="Cambria" w:hAnsi="Cambria" w:cs="Cambria"/>
                <w:b/>
                <w:bCs/>
                <w:sz w:val="12"/>
                <w:szCs w:val="12"/>
              </w:rPr>
              <w:t>eme</w:t>
            </w:r>
            <w:r>
              <w:rPr>
                <w:rFonts w:ascii="Cambria" w:eastAsia="Cambria" w:hAnsi="Cambria" w:cs="Cambria"/>
                <w:b/>
                <w:bCs/>
                <w:spacing w:val="-1"/>
                <w:sz w:val="12"/>
                <w:szCs w:val="12"/>
              </w:rPr>
              <w:t>n</w:t>
            </w:r>
            <w:r>
              <w:rPr>
                <w:rFonts w:ascii="Cambria" w:eastAsia="Cambria" w:hAnsi="Cambria" w:cs="Cambria"/>
                <w:b/>
                <w:bCs/>
                <w:sz w:val="12"/>
                <w:szCs w:val="12"/>
              </w:rPr>
              <w:t>t</w:t>
            </w:r>
            <w:r>
              <w:rPr>
                <w:rFonts w:ascii="Cambria" w:eastAsia="Cambria" w:hAnsi="Cambria" w:cs="Cambria"/>
                <w:b/>
                <w:bCs/>
                <w:spacing w:val="-1"/>
                <w:sz w:val="12"/>
                <w:szCs w:val="12"/>
              </w:rPr>
              <w:t xml:space="preserve"> </w:t>
            </w:r>
            <w:r>
              <w:rPr>
                <w:rFonts w:ascii="Cambria" w:eastAsia="Cambria" w:hAnsi="Cambria" w:cs="Cambria"/>
                <w:b/>
                <w:bCs/>
                <w:spacing w:val="-2"/>
                <w:sz w:val="12"/>
                <w:szCs w:val="12"/>
              </w:rPr>
              <w:t>o</w:t>
            </w:r>
            <w:r>
              <w:rPr>
                <w:rFonts w:ascii="Cambria" w:eastAsia="Cambria" w:hAnsi="Cambria" w:cs="Cambria"/>
                <w:b/>
                <w:bCs/>
                <w:sz w:val="12"/>
                <w:szCs w:val="12"/>
              </w:rPr>
              <w:t>f</w:t>
            </w:r>
            <w:r>
              <w:rPr>
                <w:rFonts w:ascii="Cambria" w:eastAsia="Cambria" w:hAnsi="Cambria" w:cs="Cambria"/>
                <w:b/>
                <w:bCs/>
                <w:spacing w:val="-1"/>
                <w:sz w:val="12"/>
                <w:szCs w:val="12"/>
              </w:rPr>
              <w:t xml:space="preserve"> f</w:t>
            </w:r>
            <w:r>
              <w:rPr>
                <w:rFonts w:ascii="Cambria" w:eastAsia="Cambria" w:hAnsi="Cambria" w:cs="Cambria"/>
                <w:b/>
                <w:bCs/>
                <w:sz w:val="12"/>
                <w:szCs w:val="12"/>
              </w:rPr>
              <w:t>i</w:t>
            </w:r>
            <w:r>
              <w:rPr>
                <w:rFonts w:ascii="Cambria" w:eastAsia="Cambria" w:hAnsi="Cambria" w:cs="Cambria"/>
                <w:b/>
                <w:bCs/>
                <w:spacing w:val="-1"/>
                <w:sz w:val="12"/>
                <w:szCs w:val="12"/>
              </w:rPr>
              <w:t>n</w:t>
            </w:r>
            <w:r>
              <w:rPr>
                <w:rFonts w:ascii="Cambria" w:eastAsia="Cambria" w:hAnsi="Cambria" w:cs="Cambria"/>
                <w:b/>
                <w:bCs/>
                <w:sz w:val="12"/>
                <w:szCs w:val="12"/>
              </w:rPr>
              <w:t>a</w:t>
            </w:r>
            <w:r>
              <w:rPr>
                <w:rFonts w:ascii="Cambria" w:eastAsia="Cambria" w:hAnsi="Cambria" w:cs="Cambria"/>
                <w:b/>
                <w:bCs/>
                <w:spacing w:val="-1"/>
                <w:sz w:val="12"/>
                <w:szCs w:val="12"/>
              </w:rPr>
              <w:t>n</w:t>
            </w:r>
            <w:r>
              <w:rPr>
                <w:rFonts w:ascii="Cambria" w:eastAsia="Cambria" w:hAnsi="Cambria" w:cs="Cambria"/>
                <w:b/>
                <w:bCs/>
                <w:spacing w:val="-2"/>
                <w:sz w:val="12"/>
                <w:szCs w:val="12"/>
              </w:rPr>
              <w:t>c</w:t>
            </w:r>
            <w:r>
              <w:rPr>
                <w:rFonts w:ascii="Cambria" w:eastAsia="Cambria" w:hAnsi="Cambria" w:cs="Cambria"/>
                <w:b/>
                <w:bCs/>
                <w:sz w:val="12"/>
                <w:szCs w:val="12"/>
              </w:rPr>
              <w:t>ial</w:t>
            </w:r>
            <w:r>
              <w:rPr>
                <w:rFonts w:ascii="Cambria" w:eastAsia="Cambria" w:hAnsi="Cambria" w:cs="Cambria"/>
                <w:b/>
                <w:bCs/>
                <w:spacing w:val="-2"/>
                <w:sz w:val="12"/>
                <w:szCs w:val="12"/>
              </w:rPr>
              <w:t xml:space="preserve"> </w:t>
            </w:r>
            <w:r>
              <w:rPr>
                <w:rFonts w:ascii="Cambria" w:eastAsia="Cambria" w:hAnsi="Cambria" w:cs="Cambria"/>
                <w:b/>
                <w:bCs/>
                <w:sz w:val="12"/>
                <w:szCs w:val="12"/>
              </w:rPr>
              <w:t>p</w:t>
            </w:r>
            <w:r>
              <w:rPr>
                <w:rFonts w:ascii="Cambria" w:eastAsia="Cambria" w:hAnsi="Cambria" w:cs="Cambria"/>
                <w:b/>
                <w:bCs/>
                <w:spacing w:val="-2"/>
                <w:sz w:val="12"/>
                <w:szCs w:val="12"/>
              </w:rPr>
              <w:t>o</w:t>
            </w:r>
            <w:r>
              <w:rPr>
                <w:rFonts w:ascii="Cambria" w:eastAsia="Cambria" w:hAnsi="Cambria" w:cs="Cambria"/>
                <w:b/>
                <w:bCs/>
                <w:sz w:val="12"/>
                <w:szCs w:val="12"/>
              </w:rPr>
              <w:t>si</w:t>
            </w:r>
            <w:r>
              <w:rPr>
                <w:rFonts w:ascii="Cambria" w:eastAsia="Cambria" w:hAnsi="Cambria" w:cs="Cambria"/>
                <w:b/>
                <w:bCs/>
                <w:spacing w:val="-1"/>
                <w:sz w:val="12"/>
                <w:szCs w:val="12"/>
              </w:rPr>
              <w:t>t</w:t>
            </w:r>
            <w:r>
              <w:rPr>
                <w:rFonts w:ascii="Cambria" w:eastAsia="Cambria" w:hAnsi="Cambria" w:cs="Cambria"/>
                <w:b/>
                <w:bCs/>
                <w:sz w:val="12"/>
                <w:szCs w:val="12"/>
              </w:rPr>
              <w:t>i</w:t>
            </w:r>
            <w:r>
              <w:rPr>
                <w:rFonts w:ascii="Cambria" w:eastAsia="Cambria" w:hAnsi="Cambria" w:cs="Cambria"/>
                <w:b/>
                <w:bCs/>
                <w:spacing w:val="-2"/>
                <w:sz w:val="12"/>
                <w:szCs w:val="12"/>
              </w:rPr>
              <w:t>o</w:t>
            </w:r>
            <w:r>
              <w:rPr>
                <w:rFonts w:ascii="Cambria" w:eastAsia="Cambria" w:hAnsi="Cambria" w:cs="Cambria"/>
                <w:b/>
                <w:bCs/>
                <w:sz w:val="12"/>
                <w:szCs w:val="12"/>
              </w:rPr>
              <w:t>n</w:t>
            </w:r>
          </w:p>
        </w:tc>
        <w:tc>
          <w:tcPr>
            <w:tcW w:w="1278" w:type="dxa"/>
            <w:tcBorders>
              <w:top w:val="single" w:sz="10" w:space="0" w:color="000000"/>
              <w:left w:val="nil"/>
              <w:bottom w:val="single" w:sz="10" w:space="0" w:color="000000"/>
              <w:right w:val="nil"/>
            </w:tcBorders>
          </w:tcPr>
          <w:p w14:paraId="3284CF20" w14:textId="77777777" w:rsidR="00C802DA" w:rsidRDefault="00C802DA" w:rsidP="004C4121">
            <w:pPr>
              <w:pStyle w:val="TableParagraph"/>
              <w:spacing w:before="2" w:line="140" w:lineRule="exact"/>
              <w:rPr>
                <w:sz w:val="14"/>
                <w:szCs w:val="14"/>
              </w:rPr>
            </w:pPr>
          </w:p>
          <w:p w14:paraId="2C0AD791" w14:textId="77777777" w:rsidR="00C802DA" w:rsidRDefault="00C802DA" w:rsidP="004C4121">
            <w:pPr>
              <w:pStyle w:val="TableParagraph"/>
              <w:ind w:left="481"/>
              <w:rPr>
                <w:rFonts w:ascii="Cambria" w:eastAsia="Cambria" w:hAnsi="Cambria" w:cs="Cambria"/>
                <w:sz w:val="12"/>
                <w:szCs w:val="12"/>
              </w:rPr>
            </w:pPr>
            <w:r>
              <w:rPr>
                <w:rFonts w:ascii="Cambria" w:eastAsia="Cambria" w:hAnsi="Cambria" w:cs="Cambria"/>
                <w:b/>
                <w:bCs/>
                <w:sz w:val="12"/>
                <w:szCs w:val="12"/>
              </w:rPr>
              <w:t>19,013</w:t>
            </w:r>
          </w:p>
        </w:tc>
        <w:tc>
          <w:tcPr>
            <w:tcW w:w="812" w:type="dxa"/>
            <w:tcBorders>
              <w:top w:val="single" w:sz="10" w:space="0" w:color="000000"/>
              <w:left w:val="nil"/>
              <w:bottom w:val="single" w:sz="10" w:space="0" w:color="000000"/>
              <w:right w:val="nil"/>
            </w:tcBorders>
          </w:tcPr>
          <w:p w14:paraId="36FCA075" w14:textId="77777777" w:rsidR="00C802DA" w:rsidRDefault="00C802DA" w:rsidP="004C4121">
            <w:pPr>
              <w:pStyle w:val="TableParagraph"/>
              <w:spacing w:before="2" w:line="140" w:lineRule="exact"/>
              <w:rPr>
                <w:sz w:val="14"/>
                <w:szCs w:val="14"/>
              </w:rPr>
            </w:pPr>
          </w:p>
          <w:p w14:paraId="14A4669F" w14:textId="77777777" w:rsidR="00C802DA" w:rsidRDefault="00C802DA" w:rsidP="004C4121">
            <w:pPr>
              <w:pStyle w:val="TableParagraph"/>
              <w:ind w:left="406"/>
              <w:rPr>
                <w:rFonts w:ascii="Cambria" w:eastAsia="Cambria" w:hAnsi="Cambria" w:cs="Cambria"/>
                <w:sz w:val="12"/>
                <w:szCs w:val="12"/>
              </w:rPr>
            </w:pPr>
            <w:r>
              <w:rPr>
                <w:rFonts w:ascii="Cambria" w:eastAsia="Cambria" w:hAnsi="Cambria" w:cs="Cambria"/>
                <w:sz w:val="12"/>
                <w:szCs w:val="12"/>
              </w:rPr>
              <w:t>19</w:t>
            </w:r>
            <w:r>
              <w:rPr>
                <w:rFonts w:ascii="Cambria" w:eastAsia="Cambria" w:hAnsi="Cambria" w:cs="Cambria"/>
                <w:spacing w:val="-1"/>
                <w:sz w:val="12"/>
                <w:szCs w:val="12"/>
              </w:rPr>
              <w:t>,</w:t>
            </w:r>
            <w:r>
              <w:rPr>
                <w:rFonts w:ascii="Cambria" w:eastAsia="Cambria" w:hAnsi="Cambria" w:cs="Cambria"/>
                <w:sz w:val="12"/>
                <w:szCs w:val="12"/>
              </w:rPr>
              <w:t>385</w:t>
            </w:r>
          </w:p>
        </w:tc>
      </w:tr>
      <w:tr w:rsidR="00C802DA" w14:paraId="0BF68621" w14:textId="77777777" w:rsidTr="004C4121">
        <w:trPr>
          <w:trHeight w:hRule="exact" w:val="317"/>
        </w:trPr>
        <w:tc>
          <w:tcPr>
            <w:tcW w:w="6083" w:type="dxa"/>
            <w:tcBorders>
              <w:top w:val="nil"/>
              <w:left w:val="nil"/>
              <w:bottom w:val="nil"/>
              <w:right w:val="nil"/>
            </w:tcBorders>
          </w:tcPr>
          <w:p w14:paraId="151CD06D" w14:textId="77777777" w:rsidR="00C802DA" w:rsidRDefault="00C802DA" w:rsidP="004C4121">
            <w:pPr>
              <w:pStyle w:val="TableParagraph"/>
              <w:spacing w:before="7" w:line="140" w:lineRule="exact"/>
              <w:rPr>
                <w:sz w:val="14"/>
                <w:szCs w:val="14"/>
              </w:rPr>
            </w:pPr>
          </w:p>
          <w:p w14:paraId="0D749C4D" w14:textId="77777777" w:rsidR="00C802DA" w:rsidRDefault="00C802DA" w:rsidP="004C4121">
            <w:pPr>
              <w:pStyle w:val="TableParagraph"/>
              <w:ind w:left="40"/>
              <w:rPr>
                <w:rFonts w:ascii="Cambria" w:eastAsia="Cambria" w:hAnsi="Cambria" w:cs="Cambria"/>
                <w:sz w:val="12"/>
                <w:szCs w:val="12"/>
              </w:rPr>
            </w:pPr>
            <w:r>
              <w:rPr>
                <w:rFonts w:ascii="Cambria" w:eastAsia="Cambria" w:hAnsi="Cambria" w:cs="Cambria"/>
                <w:sz w:val="12"/>
                <w:szCs w:val="12"/>
              </w:rPr>
              <w:t>1.</w:t>
            </w:r>
            <w:r>
              <w:rPr>
                <w:rFonts w:ascii="Cambria" w:eastAsia="Cambria" w:hAnsi="Cambria" w:cs="Cambria"/>
                <w:spacing w:val="-1"/>
                <w:sz w:val="12"/>
                <w:szCs w:val="12"/>
              </w:rPr>
              <w:t xml:space="preserve"> </w:t>
            </w:r>
            <w:r>
              <w:rPr>
                <w:rFonts w:ascii="Cambria" w:eastAsia="Cambria" w:hAnsi="Cambria" w:cs="Cambria"/>
                <w:sz w:val="12"/>
                <w:szCs w:val="12"/>
              </w:rPr>
              <w:t>The</w:t>
            </w:r>
            <w:r>
              <w:rPr>
                <w:rFonts w:ascii="Cambria" w:eastAsia="Cambria" w:hAnsi="Cambria" w:cs="Cambria"/>
                <w:spacing w:val="-1"/>
                <w:sz w:val="12"/>
                <w:szCs w:val="12"/>
              </w:rPr>
              <w:t xml:space="preserve"> </w:t>
            </w:r>
            <w:r>
              <w:rPr>
                <w:rFonts w:ascii="Cambria" w:eastAsia="Cambria" w:hAnsi="Cambria" w:cs="Cambria"/>
                <w:sz w:val="12"/>
                <w:szCs w:val="12"/>
              </w:rPr>
              <w:t>f</w:t>
            </w:r>
            <w:r>
              <w:rPr>
                <w:rFonts w:ascii="Cambria" w:eastAsia="Cambria" w:hAnsi="Cambria" w:cs="Cambria"/>
                <w:spacing w:val="1"/>
                <w:sz w:val="12"/>
                <w:szCs w:val="12"/>
              </w:rPr>
              <w:t>ollo</w:t>
            </w:r>
            <w:r>
              <w:rPr>
                <w:rFonts w:ascii="Cambria" w:eastAsia="Cambria" w:hAnsi="Cambria" w:cs="Cambria"/>
                <w:sz w:val="12"/>
                <w:szCs w:val="12"/>
              </w:rPr>
              <w:t>wing v</w:t>
            </w:r>
            <w:r>
              <w:rPr>
                <w:rFonts w:ascii="Cambria" w:eastAsia="Cambria" w:hAnsi="Cambria" w:cs="Cambria"/>
                <w:spacing w:val="-2"/>
                <w:sz w:val="12"/>
                <w:szCs w:val="12"/>
              </w:rPr>
              <w:t>a</w:t>
            </w:r>
            <w:r>
              <w:rPr>
                <w:rFonts w:ascii="Cambria" w:eastAsia="Cambria" w:hAnsi="Cambria" w:cs="Cambria"/>
                <w:spacing w:val="1"/>
                <w:sz w:val="12"/>
                <w:szCs w:val="12"/>
              </w:rPr>
              <w:t>l</w:t>
            </w:r>
            <w:r>
              <w:rPr>
                <w:rFonts w:ascii="Cambria" w:eastAsia="Cambria" w:hAnsi="Cambria" w:cs="Cambria"/>
                <w:sz w:val="12"/>
                <w:szCs w:val="12"/>
              </w:rPr>
              <w:t>u</w:t>
            </w:r>
            <w:r>
              <w:rPr>
                <w:rFonts w:ascii="Cambria" w:eastAsia="Cambria" w:hAnsi="Cambria" w:cs="Cambria"/>
                <w:spacing w:val="-2"/>
                <w:sz w:val="12"/>
                <w:szCs w:val="12"/>
              </w:rPr>
              <w:t>a</w:t>
            </w:r>
            <w:r>
              <w:rPr>
                <w:rFonts w:ascii="Cambria" w:eastAsia="Cambria" w:hAnsi="Cambria" w:cs="Cambria"/>
                <w:sz w:val="12"/>
                <w:szCs w:val="12"/>
              </w:rPr>
              <w:t>ti</w:t>
            </w:r>
            <w:r>
              <w:rPr>
                <w:rFonts w:ascii="Cambria" w:eastAsia="Cambria" w:hAnsi="Cambria" w:cs="Cambria"/>
                <w:spacing w:val="1"/>
                <w:sz w:val="12"/>
                <w:szCs w:val="12"/>
              </w:rPr>
              <w:t>o</w:t>
            </w:r>
            <w:r>
              <w:rPr>
                <w:rFonts w:ascii="Cambria" w:eastAsia="Cambria" w:hAnsi="Cambria" w:cs="Cambria"/>
                <w:sz w:val="12"/>
                <w:szCs w:val="12"/>
              </w:rPr>
              <w:t>n t</w:t>
            </w:r>
            <w:r>
              <w:rPr>
                <w:rFonts w:ascii="Cambria" w:eastAsia="Cambria" w:hAnsi="Cambria" w:cs="Cambria"/>
                <w:spacing w:val="-1"/>
                <w:sz w:val="12"/>
                <w:szCs w:val="12"/>
              </w:rPr>
              <w:t>ec</w:t>
            </w:r>
            <w:r>
              <w:rPr>
                <w:rFonts w:ascii="Cambria" w:eastAsia="Cambria" w:hAnsi="Cambria" w:cs="Cambria"/>
                <w:sz w:val="12"/>
                <w:szCs w:val="12"/>
              </w:rPr>
              <w:t>hni</w:t>
            </w:r>
            <w:r>
              <w:rPr>
                <w:rFonts w:ascii="Cambria" w:eastAsia="Cambria" w:hAnsi="Cambria" w:cs="Cambria"/>
                <w:spacing w:val="-1"/>
                <w:sz w:val="12"/>
                <w:szCs w:val="12"/>
              </w:rPr>
              <w:t>q</w:t>
            </w:r>
            <w:r>
              <w:rPr>
                <w:rFonts w:ascii="Cambria" w:eastAsia="Cambria" w:hAnsi="Cambria" w:cs="Cambria"/>
                <w:sz w:val="12"/>
                <w:szCs w:val="12"/>
              </w:rPr>
              <w:t>u</w:t>
            </w:r>
            <w:r>
              <w:rPr>
                <w:rFonts w:ascii="Cambria" w:eastAsia="Cambria" w:hAnsi="Cambria" w:cs="Cambria"/>
                <w:spacing w:val="-1"/>
                <w:sz w:val="12"/>
                <w:szCs w:val="12"/>
              </w:rPr>
              <w:t>e</w:t>
            </w:r>
            <w:r>
              <w:rPr>
                <w:rFonts w:ascii="Cambria" w:eastAsia="Cambria" w:hAnsi="Cambria" w:cs="Cambria"/>
                <w:sz w:val="12"/>
                <w:szCs w:val="12"/>
              </w:rPr>
              <w:t>s</w:t>
            </w:r>
            <w:r>
              <w:rPr>
                <w:rFonts w:ascii="Cambria" w:eastAsia="Cambria" w:hAnsi="Cambria" w:cs="Cambria"/>
                <w:spacing w:val="-2"/>
                <w:sz w:val="12"/>
                <w:szCs w:val="12"/>
              </w:rPr>
              <w:t xml:space="preserve"> </w:t>
            </w:r>
            <w:r>
              <w:rPr>
                <w:rFonts w:ascii="Cambria" w:eastAsia="Cambria" w:hAnsi="Cambria" w:cs="Cambria"/>
                <w:sz w:val="12"/>
                <w:szCs w:val="12"/>
              </w:rPr>
              <w:t>w</w:t>
            </w:r>
            <w:r>
              <w:rPr>
                <w:rFonts w:ascii="Cambria" w:eastAsia="Cambria" w:hAnsi="Cambria" w:cs="Cambria"/>
                <w:spacing w:val="-1"/>
                <w:sz w:val="12"/>
                <w:szCs w:val="12"/>
              </w:rPr>
              <w:t>e</w:t>
            </w:r>
            <w:r>
              <w:rPr>
                <w:rFonts w:ascii="Cambria" w:eastAsia="Cambria" w:hAnsi="Cambria" w:cs="Cambria"/>
                <w:sz w:val="12"/>
                <w:szCs w:val="12"/>
              </w:rPr>
              <w:t>re</w:t>
            </w:r>
            <w:r>
              <w:rPr>
                <w:rFonts w:ascii="Cambria" w:eastAsia="Cambria" w:hAnsi="Cambria" w:cs="Cambria"/>
                <w:spacing w:val="-1"/>
                <w:sz w:val="12"/>
                <w:szCs w:val="12"/>
              </w:rPr>
              <w:t xml:space="preserve"> </w:t>
            </w:r>
            <w:r>
              <w:rPr>
                <w:rFonts w:ascii="Cambria" w:eastAsia="Cambria" w:hAnsi="Cambria" w:cs="Cambria"/>
                <w:sz w:val="12"/>
                <w:szCs w:val="12"/>
              </w:rPr>
              <w:t>u</w:t>
            </w:r>
            <w:r>
              <w:rPr>
                <w:rFonts w:ascii="Cambria" w:eastAsia="Cambria" w:hAnsi="Cambria" w:cs="Cambria"/>
                <w:spacing w:val="-2"/>
                <w:sz w:val="12"/>
                <w:szCs w:val="12"/>
              </w:rPr>
              <w:t>s</w:t>
            </w:r>
            <w:r>
              <w:rPr>
                <w:rFonts w:ascii="Cambria" w:eastAsia="Cambria" w:hAnsi="Cambria" w:cs="Cambria"/>
                <w:spacing w:val="-1"/>
                <w:sz w:val="12"/>
                <w:szCs w:val="12"/>
              </w:rPr>
              <w:t>e</w:t>
            </w:r>
            <w:r>
              <w:rPr>
                <w:rFonts w:ascii="Cambria" w:eastAsia="Cambria" w:hAnsi="Cambria" w:cs="Cambria"/>
                <w:sz w:val="12"/>
                <w:szCs w:val="12"/>
              </w:rPr>
              <w:t>d:</w:t>
            </w:r>
          </w:p>
        </w:tc>
        <w:tc>
          <w:tcPr>
            <w:tcW w:w="1278" w:type="dxa"/>
            <w:tcBorders>
              <w:top w:val="single" w:sz="10" w:space="0" w:color="000000"/>
              <w:left w:val="nil"/>
              <w:bottom w:val="nil"/>
              <w:right w:val="nil"/>
            </w:tcBorders>
          </w:tcPr>
          <w:p w14:paraId="4D9CF104" w14:textId="77777777" w:rsidR="00C802DA" w:rsidRDefault="00C802DA" w:rsidP="004C4121"/>
        </w:tc>
        <w:tc>
          <w:tcPr>
            <w:tcW w:w="812" w:type="dxa"/>
            <w:tcBorders>
              <w:top w:val="single" w:sz="10" w:space="0" w:color="000000"/>
              <w:left w:val="nil"/>
              <w:bottom w:val="nil"/>
              <w:right w:val="nil"/>
            </w:tcBorders>
          </w:tcPr>
          <w:p w14:paraId="18D70564" w14:textId="77777777" w:rsidR="00C802DA" w:rsidRDefault="00C802DA" w:rsidP="004C4121"/>
        </w:tc>
      </w:tr>
    </w:tbl>
    <w:p w14:paraId="0B844754" w14:textId="77777777" w:rsidR="00C802DA" w:rsidRDefault="00C802DA" w:rsidP="00C802DA">
      <w:pPr>
        <w:spacing w:line="124" w:lineRule="exact"/>
        <w:ind w:left="582"/>
        <w:rPr>
          <w:rFonts w:ascii="Cambria" w:eastAsia="Cambria" w:hAnsi="Cambria" w:cs="Cambria"/>
          <w:sz w:val="12"/>
          <w:szCs w:val="12"/>
        </w:rPr>
      </w:pPr>
      <w:r>
        <w:rPr>
          <w:rFonts w:ascii="Cambria" w:eastAsia="Cambria" w:hAnsi="Cambria" w:cs="Cambria"/>
          <w:sz w:val="12"/>
          <w:szCs w:val="12"/>
        </w:rPr>
        <w:t>C</w:t>
      </w:r>
      <w:r>
        <w:rPr>
          <w:rFonts w:ascii="Cambria" w:eastAsia="Cambria" w:hAnsi="Cambria" w:cs="Cambria"/>
          <w:spacing w:val="1"/>
          <w:sz w:val="12"/>
          <w:szCs w:val="12"/>
        </w:rPr>
        <w:t>o</w:t>
      </w:r>
      <w:r>
        <w:rPr>
          <w:rFonts w:ascii="Cambria" w:eastAsia="Cambria" w:hAnsi="Cambria" w:cs="Cambria"/>
          <w:spacing w:val="-2"/>
          <w:sz w:val="12"/>
          <w:szCs w:val="12"/>
        </w:rPr>
        <w:t>s</w:t>
      </w:r>
      <w:r>
        <w:rPr>
          <w:rFonts w:ascii="Cambria" w:eastAsia="Cambria" w:hAnsi="Cambria" w:cs="Cambria"/>
          <w:sz w:val="12"/>
          <w:szCs w:val="12"/>
        </w:rPr>
        <w:t xml:space="preserve">t </w:t>
      </w:r>
      <w:r>
        <w:rPr>
          <w:rFonts w:ascii="Cambria" w:eastAsia="Cambria" w:hAnsi="Cambria" w:cs="Cambria"/>
          <w:spacing w:val="-2"/>
          <w:sz w:val="12"/>
          <w:szCs w:val="12"/>
        </w:rPr>
        <w:t>a</w:t>
      </w:r>
      <w:r>
        <w:rPr>
          <w:rFonts w:ascii="Cambria" w:eastAsia="Cambria" w:hAnsi="Cambria" w:cs="Cambria"/>
          <w:sz w:val="12"/>
          <w:szCs w:val="12"/>
        </w:rPr>
        <w:t>ppr</w:t>
      </w:r>
      <w:r>
        <w:rPr>
          <w:rFonts w:ascii="Cambria" w:eastAsia="Cambria" w:hAnsi="Cambria" w:cs="Cambria"/>
          <w:spacing w:val="1"/>
          <w:sz w:val="12"/>
          <w:szCs w:val="12"/>
        </w:rPr>
        <w:t>o</w:t>
      </w:r>
      <w:r>
        <w:rPr>
          <w:rFonts w:ascii="Cambria" w:eastAsia="Cambria" w:hAnsi="Cambria" w:cs="Cambria"/>
          <w:spacing w:val="-2"/>
          <w:sz w:val="12"/>
          <w:szCs w:val="12"/>
        </w:rPr>
        <w:t>a</w:t>
      </w:r>
      <w:r>
        <w:rPr>
          <w:rFonts w:ascii="Cambria" w:eastAsia="Cambria" w:hAnsi="Cambria" w:cs="Cambria"/>
          <w:sz w:val="12"/>
          <w:szCs w:val="12"/>
        </w:rPr>
        <w:t xml:space="preserve">ch: </w:t>
      </w:r>
      <w:r>
        <w:rPr>
          <w:rFonts w:ascii="Cambria" w:eastAsia="Cambria" w:hAnsi="Cambria" w:cs="Cambria"/>
          <w:spacing w:val="-1"/>
          <w:sz w:val="12"/>
          <w:szCs w:val="12"/>
        </w:rPr>
        <w:t>b</w:t>
      </w:r>
      <w:r>
        <w:rPr>
          <w:rFonts w:ascii="Cambria" w:eastAsia="Cambria" w:hAnsi="Cambria" w:cs="Cambria"/>
          <w:spacing w:val="-2"/>
          <w:sz w:val="12"/>
          <w:szCs w:val="12"/>
        </w:rPr>
        <w:t>as</w:t>
      </w:r>
      <w:r>
        <w:rPr>
          <w:rFonts w:ascii="Cambria" w:eastAsia="Cambria" w:hAnsi="Cambria" w:cs="Cambria"/>
          <w:spacing w:val="-1"/>
          <w:sz w:val="12"/>
          <w:szCs w:val="12"/>
        </w:rPr>
        <w:t>e</w:t>
      </w:r>
      <w:r>
        <w:rPr>
          <w:rFonts w:ascii="Cambria" w:eastAsia="Cambria" w:hAnsi="Cambria" w:cs="Cambria"/>
          <w:sz w:val="12"/>
          <w:szCs w:val="12"/>
        </w:rPr>
        <w:t xml:space="preserve">d </w:t>
      </w:r>
      <w:r>
        <w:rPr>
          <w:rFonts w:ascii="Cambria" w:eastAsia="Cambria" w:hAnsi="Cambria" w:cs="Cambria"/>
          <w:spacing w:val="1"/>
          <w:sz w:val="12"/>
          <w:szCs w:val="12"/>
        </w:rPr>
        <w:t>o</w:t>
      </w:r>
      <w:r>
        <w:rPr>
          <w:rFonts w:ascii="Cambria" w:eastAsia="Cambria" w:hAnsi="Cambria" w:cs="Cambria"/>
          <w:sz w:val="12"/>
          <w:szCs w:val="12"/>
        </w:rPr>
        <w:t>n the</w:t>
      </w:r>
      <w:r>
        <w:rPr>
          <w:rFonts w:ascii="Cambria" w:eastAsia="Cambria" w:hAnsi="Cambria" w:cs="Cambria"/>
          <w:spacing w:val="-1"/>
          <w:sz w:val="12"/>
          <w:szCs w:val="12"/>
        </w:rPr>
        <w:t xml:space="preserve"> </w:t>
      </w:r>
      <w:r>
        <w:rPr>
          <w:rFonts w:ascii="Cambria" w:eastAsia="Cambria" w:hAnsi="Cambria" w:cs="Cambria"/>
          <w:spacing w:val="-2"/>
          <w:sz w:val="12"/>
          <w:szCs w:val="12"/>
        </w:rPr>
        <w:t>a</w:t>
      </w:r>
      <w:r>
        <w:rPr>
          <w:rFonts w:ascii="Cambria" w:eastAsia="Cambria" w:hAnsi="Cambria" w:cs="Cambria"/>
          <w:sz w:val="12"/>
          <w:szCs w:val="12"/>
        </w:rPr>
        <w:t>m</w:t>
      </w:r>
      <w:r>
        <w:rPr>
          <w:rFonts w:ascii="Cambria" w:eastAsia="Cambria" w:hAnsi="Cambria" w:cs="Cambria"/>
          <w:spacing w:val="1"/>
          <w:sz w:val="12"/>
          <w:szCs w:val="12"/>
        </w:rPr>
        <w:t>o</w:t>
      </w:r>
      <w:r>
        <w:rPr>
          <w:rFonts w:ascii="Cambria" w:eastAsia="Cambria" w:hAnsi="Cambria" w:cs="Cambria"/>
          <w:sz w:val="12"/>
          <w:szCs w:val="12"/>
        </w:rPr>
        <w:t>unt r</w:t>
      </w:r>
      <w:r>
        <w:rPr>
          <w:rFonts w:ascii="Cambria" w:eastAsia="Cambria" w:hAnsi="Cambria" w:cs="Cambria"/>
          <w:spacing w:val="-1"/>
          <w:sz w:val="12"/>
          <w:szCs w:val="12"/>
        </w:rPr>
        <w:t>eq</w:t>
      </w:r>
      <w:r>
        <w:rPr>
          <w:rFonts w:ascii="Cambria" w:eastAsia="Cambria" w:hAnsi="Cambria" w:cs="Cambria"/>
          <w:sz w:val="12"/>
          <w:szCs w:val="12"/>
        </w:rPr>
        <w:t>uir</w:t>
      </w:r>
      <w:r>
        <w:rPr>
          <w:rFonts w:ascii="Cambria" w:eastAsia="Cambria" w:hAnsi="Cambria" w:cs="Cambria"/>
          <w:spacing w:val="-1"/>
          <w:sz w:val="12"/>
          <w:szCs w:val="12"/>
        </w:rPr>
        <w:t>e</w:t>
      </w:r>
      <w:r>
        <w:rPr>
          <w:rFonts w:ascii="Cambria" w:eastAsia="Cambria" w:hAnsi="Cambria" w:cs="Cambria"/>
          <w:sz w:val="12"/>
          <w:szCs w:val="12"/>
        </w:rPr>
        <w:t>d to</w:t>
      </w:r>
      <w:r>
        <w:rPr>
          <w:rFonts w:ascii="Cambria" w:eastAsia="Cambria" w:hAnsi="Cambria" w:cs="Cambria"/>
          <w:spacing w:val="1"/>
          <w:sz w:val="12"/>
          <w:szCs w:val="12"/>
        </w:rPr>
        <w:t xml:space="preserve"> </w:t>
      </w:r>
      <w:r>
        <w:rPr>
          <w:rFonts w:ascii="Cambria" w:eastAsia="Cambria" w:hAnsi="Cambria" w:cs="Cambria"/>
          <w:sz w:val="12"/>
          <w:szCs w:val="12"/>
        </w:rPr>
        <w:t>r</w:t>
      </w:r>
      <w:r>
        <w:rPr>
          <w:rFonts w:ascii="Cambria" w:eastAsia="Cambria" w:hAnsi="Cambria" w:cs="Cambria"/>
          <w:spacing w:val="-1"/>
          <w:sz w:val="12"/>
          <w:szCs w:val="12"/>
        </w:rPr>
        <w:t>e</w:t>
      </w:r>
      <w:r>
        <w:rPr>
          <w:rFonts w:ascii="Cambria" w:eastAsia="Cambria" w:hAnsi="Cambria" w:cs="Cambria"/>
          <w:sz w:val="12"/>
          <w:szCs w:val="12"/>
        </w:rPr>
        <w:t>p</w:t>
      </w:r>
      <w:r>
        <w:rPr>
          <w:rFonts w:ascii="Cambria" w:eastAsia="Cambria" w:hAnsi="Cambria" w:cs="Cambria"/>
          <w:spacing w:val="1"/>
          <w:sz w:val="12"/>
          <w:szCs w:val="12"/>
        </w:rPr>
        <w:t>l</w:t>
      </w:r>
      <w:r>
        <w:rPr>
          <w:rFonts w:ascii="Cambria" w:eastAsia="Cambria" w:hAnsi="Cambria" w:cs="Cambria"/>
          <w:spacing w:val="-2"/>
          <w:sz w:val="12"/>
          <w:szCs w:val="12"/>
        </w:rPr>
        <w:t>a</w:t>
      </w:r>
      <w:r>
        <w:rPr>
          <w:rFonts w:ascii="Cambria" w:eastAsia="Cambria" w:hAnsi="Cambria" w:cs="Cambria"/>
          <w:spacing w:val="-1"/>
          <w:sz w:val="12"/>
          <w:szCs w:val="12"/>
        </w:rPr>
        <w:t>c</w:t>
      </w:r>
      <w:r>
        <w:rPr>
          <w:rFonts w:ascii="Cambria" w:eastAsia="Cambria" w:hAnsi="Cambria" w:cs="Cambria"/>
          <w:sz w:val="12"/>
          <w:szCs w:val="12"/>
        </w:rPr>
        <w:t>e</w:t>
      </w:r>
      <w:r>
        <w:rPr>
          <w:rFonts w:ascii="Cambria" w:eastAsia="Cambria" w:hAnsi="Cambria" w:cs="Cambria"/>
          <w:spacing w:val="-1"/>
          <w:sz w:val="12"/>
          <w:szCs w:val="12"/>
        </w:rPr>
        <w:t xml:space="preserve"> </w:t>
      </w:r>
      <w:r>
        <w:rPr>
          <w:rFonts w:ascii="Cambria" w:eastAsia="Cambria" w:hAnsi="Cambria" w:cs="Cambria"/>
          <w:sz w:val="12"/>
          <w:szCs w:val="12"/>
        </w:rPr>
        <w:t>the</w:t>
      </w:r>
      <w:r>
        <w:rPr>
          <w:rFonts w:ascii="Cambria" w:eastAsia="Cambria" w:hAnsi="Cambria" w:cs="Cambria"/>
          <w:spacing w:val="-1"/>
          <w:sz w:val="12"/>
          <w:szCs w:val="12"/>
        </w:rPr>
        <w:t xml:space="preserve"> </w:t>
      </w:r>
      <w:r>
        <w:rPr>
          <w:rFonts w:ascii="Cambria" w:eastAsia="Cambria" w:hAnsi="Cambria" w:cs="Cambria"/>
          <w:spacing w:val="-2"/>
          <w:sz w:val="12"/>
          <w:szCs w:val="12"/>
        </w:rPr>
        <w:t>s</w:t>
      </w:r>
      <w:r>
        <w:rPr>
          <w:rFonts w:ascii="Cambria" w:eastAsia="Cambria" w:hAnsi="Cambria" w:cs="Cambria"/>
          <w:spacing w:val="-1"/>
          <w:sz w:val="12"/>
          <w:szCs w:val="12"/>
        </w:rPr>
        <w:t>e</w:t>
      </w:r>
      <w:r>
        <w:rPr>
          <w:rFonts w:ascii="Cambria" w:eastAsia="Cambria" w:hAnsi="Cambria" w:cs="Cambria"/>
          <w:sz w:val="12"/>
          <w:szCs w:val="12"/>
        </w:rPr>
        <w:t>r</w:t>
      </w:r>
      <w:r>
        <w:rPr>
          <w:rFonts w:ascii="Cambria" w:eastAsia="Cambria" w:hAnsi="Cambria" w:cs="Cambria"/>
          <w:spacing w:val="-1"/>
          <w:sz w:val="12"/>
          <w:szCs w:val="12"/>
        </w:rPr>
        <w:t>v</w:t>
      </w:r>
      <w:r>
        <w:rPr>
          <w:rFonts w:ascii="Cambria" w:eastAsia="Cambria" w:hAnsi="Cambria" w:cs="Cambria"/>
          <w:sz w:val="12"/>
          <w:szCs w:val="12"/>
        </w:rPr>
        <w:t>ice</w:t>
      </w:r>
      <w:r>
        <w:rPr>
          <w:rFonts w:ascii="Cambria" w:eastAsia="Cambria" w:hAnsi="Cambria" w:cs="Cambria"/>
          <w:spacing w:val="-1"/>
          <w:sz w:val="12"/>
          <w:szCs w:val="12"/>
        </w:rPr>
        <w:t xml:space="preserve"> </w:t>
      </w:r>
      <w:r>
        <w:rPr>
          <w:rFonts w:ascii="Cambria" w:eastAsia="Cambria" w:hAnsi="Cambria" w:cs="Cambria"/>
          <w:sz w:val="12"/>
          <w:szCs w:val="12"/>
        </w:rPr>
        <w:t>p</w:t>
      </w:r>
      <w:r>
        <w:rPr>
          <w:rFonts w:ascii="Cambria" w:eastAsia="Cambria" w:hAnsi="Cambria" w:cs="Cambria"/>
          <w:spacing w:val="1"/>
          <w:sz w:val="12"/>
          <w:szCs w:val="12"/>
        </w:rPr>
        <w:t>o</w:t>
      </w:r>
      <w:r>
        <w:rPr>
          <w:rFonts w:ascii="Cambria" w:eastAsia="Cambria" w:hAnsi="Cambria" w:cs="Cambria"/>
          <w:sz w:val="12"/>
          <w:szCs w:val="12"/>
        </w:rPr>
        <w:t>t</w:t>
      </w:r>
      <w:r>
        <w:rPr>
          <w:rFonts w:ascii="Cambria" w:eastAsia="Cambria" w:hAnsi="Cambria" w:cs="Cambria"/>
          <w:spacing w:val="-1"/>
          <w:sz w:val="12"/>
          <w:szCs w:val="12"/>
        </w:rPr>
        <w:t>e</w:t>
      </w:r>
      <w:r>
        <w:rPr>
          <w:rFonts w:ascii="Cambria" w:eastAsia="Cambria" w:hAnsi="Cambria" w:cs="Cambria"/>
          <w:sz w:val="12"/>
          <w:szCs w:val="12"/>
        </w:rPr>
        <w:t>nti</w:t>
      </w:r>
      <w:r>
        <w:rPr>
          <w:rFonts w:ascii="Cambria" w:eastAsia="Cambria" w:hAnsi="Cambria" w:cs="Cambria"/>
          <w:spacing w:val="-2"/>
          <w:sz w:val="12"/>
          <w:szCs w:val="12"/>
        </w:rPr>
        <w:t>a</w:t>
      </w:r>
      <w:r>
        <w:rPr>
          <w:rFonts w:ascii="Cambria" w:eastAsia="Cambria" w:hAnsi="Cambria" w:cs="Cambria"/>
          <w:sz w:val="12"/>
          <w:szCs w:val="12"/>
        </w:rPr>
        <w:t>l</w:t>
      </w:r>
      <w:r>
        <w:rPr>
          <w:rFonts w:ascii="Cambria" w:eastAsia="Cambria" w:hAnsi="Cambria" w:cs="Cambria"/>
          <w:spacing w:val="1"/>
          <w:sz w:val="12"/>
          <w:szCs w:val="12"/>
        </w:rPr>
        <w:t xml:space="preserve"> o</w:t>
      </w:r>
      <w:r>
        <w:rPr>
          <w:rFonts w:ascii="Cambria" w:eastAsia="Cambria" w:hAnsi="Cambria" w:cs="Cambria"/>
          <w:sz w:val="12"/>
          <w:szCs w:val="12"/>
        </w:rPr>
        <w:t>f</w:t>
      </w:r>
      <w:r>
        <w:rPr>
          <w:rFonts w:ascii="Cambria" w:eastAsia="Cambria" w:hAnsi="Cambria" w:cs="Cambria"/>
          <w:spacing w:val="-1"/>
          <w:sz w:val="12"/>
          <w:szCs w:val="12"/>
        </w:rPr>
        <w:t xml:space="preserve"> </w:t>
      </w:r>
      <w:r>
        <w:rPr>
          <w:rFonts w:ascii="Cambria" w:eastAsia="Cambria" w:hAnsi="Cambria" w:cs="Cambria"/>
          <w:spacing w:val="-2"/>
          <w:sz w:val="12"/>
          <w:szCs w:val="12"/>
        </w:rPr>
        <w:t>a</w:t>
      </w:r>
      <w:r>
        <w:rPr>
          <w:rFonts w:ascii="Cambria" w:eastAsia="Cambria" w:hAnsi="Cambria" w:cs="Cambria"/>
          <w:sz w:val="12"/>
          <w:szCs w:val="12"/>
        </w:rPr>
        <w:t xml:space="preserve">n </w:t>
      </w:r>
      <w:r>
        <w:rPr>
          <w:rFonts w:ascii="Cambria" w:eastAsia="Cambria" w:hAnsi="Cambria" w:cs="Cambria"/>
          <w:spacing w:val="-2"/>
          <w:sz w:val="12"/>
          <w:szCs w:val="12"/>
        </w:rPr>
        <w:t>asse</w:t>
      </w:r>
      <w:r>
        <w:rPr>
          <w:rFonts w:ascii="Cambria" w:eastAsia="Cambria" w:hAnsi="Cambria" w:cs="Cambria"/>
          <w:sz w:val="12"/>
          <w:szCs w:val="12"/>
        </w:rPr>
        <w:t>t</w:t>
      </w:r>
    </w:p>
    <w:p w14:paraId="6CB122DA" w14:textId="77777777" w:rsidR="00C802DA" w:rsidRDefault="00C802DA" w:rsidP="00C802DA">
      <w:pPr>
        <w:spacing w:before="13"/>
        <w:ind w:left="582"/>
        <w:rPr>
          <w:rFonts w:ascii="Cambria" w:eastAsia="Cambria" w:hAnsi="Cambria" w:cs="Cambria"/>
          <w:sz w:val="12"/>
          <w:szCs w:val="12"/>
        </w:rPr>
      </w:pPr>
      <w:r>
        <w:rPr>
          <w:rFonts w:ascii="Cambria" w:eastAsia="Cambria" w:hAnsi="Cambria" w:cs="Cambria"/>
          <w:sz w:val="12"/>
          <w:szCs w:val="12"/>
        </w:rPr>
        <w:t>M</w:t>
      </w:r>
      <w:r>
        <w:rPr>
          <w:rFonts w:ascii="Cambria" w:eastAsia="Cambria" w:hAnsi="Cambria" w:cs="Cambria"/>
          <w:spacing w:val="-2"/>
          <w:sz w:val="12"/>
          <w:szCs w:val="12"/>
        </w:rPr>
        <w:t>a</w:t>
      </w:r>
      <w:r>
        <w:rPr>
          <w:rFonts w:ascii="Cambria" w:eastAsia="Cambria" w:hAnsi="Cambria" w:cs="Cambria"/>
          <w:sz w:val="12"/>
          <w:szCs w:val="12"/>
        </w:rPr>
        <w:t>r</w:t>
      </w:r>
      <w:r>
        <w:rPr>
          <w:rFonts w:ascii="Cambria" w:eastAsia="Cambria" w:hAnsi="Cambria" w:cs="Cambria"/>
          <w:spacing w:val="-1"/>
          <w:sz w:val="12"/>
          <w:szCs w:val="12"/>
        </w:rPr>
        <w:t>ke</w:t>
      </w:r>
      <w:r>
        <w:rPr>
          <w:rFonts w:ascii="Cambria" w:eastAsia="Cambria" w:hAnsi="Cambria" w:cs="Cambria"/>
          <w:sz w:val="12"/>
          <w:szCs w:val="12"/>
        </w:rPr>
        <w:t xml:space="preserve">t </w:t>
      </w:r>
      <w:r>
        <w:rPr>
          <w:rFonts w:ascii="Cambria" w:eastAsia="Cambria" w:hAnsi="Cambria" w:cs="Cambria"/>
          <w:spacing w:val="-2"/>
          <w:sz w:val="12"/>
          <w:szCs w:val="12"/>
        </w:rPr>
        <w:t>a</w:t>
      </w:r>
      <w:r>
        <w:rPr>
          <w:rFonts w:ascii="Cambria" w:eastAsia="Cambria" w:hAnsi="Cambria" w:cs="Cambria"/>
          <w:sz w:val="12"/>
          <w:szCs w:val="12"/>
        </w:rPr>
        <w:t>ppr</w:t>
      </w:r>
      <w:r>
        <w:rPr>
          <w:rFonts w:ascii="Cambria" w:eastAsia="Cambria" w:hAnsi="Cambria" w:cs="Cambria"/>
          <w:spacing w:val="1"/>
          <w:sz w:val="12"/>
          <w:szCs w:val="12"/>
        </w:rPr>
        <w:t>o</w:t>
      </w:r>
      <w:r>
        <w:rPr>
          <w:rFonts w:ascii="Cambria" w:eastAsia="Cambria" w:hAnsi="Cambria" w:cs="Cambria"/>
          <w:spacing w:val="-2"/>
          <w:sz w:val="12"/>
          <w:szCs w:val="12"/>
        </w:rPr>
        <w:t>a</w:t>
      </w:r>
      <w:r>
        <w:rPr>
          <w:rFonts w:ascii="Cambria" w:eastAsia="Cambria" w:hAnsi="Cambria" w:cs="Cambria"/>
          <w:sz w:val="12"/>
          <w:szCs w:val="12"/>
        </w:rPr>
        <w:t xml:space="preserve">ch: </w:t>
      </w:r>
      <w:r>
        <w:rPr>
          <w:rFonts w:ascii="Cambria" w:eastAsia="Cambria" w:hAnsi="Cambria" w:cs="Cambria"/>
          <w:spacing w:val="-1"/>
          <w:sz w:val="12"/>
          <w:szCs w:val="12"/>
        </w:rPr>
        <w:t>b</w:t>
      </w:r>
      <w:r>
        <w:rPr>
          <w:rFonts w:ascii="Cambria" w:eastAsia="Cambria" w:hAnsi="Cambria" w:cs="Cambria"/>
          <w:spacing w:val="-2"/>
          <w:sz w:val="12"/>
          <w:szCs w:val="12"/>
        </w:rPr>
        <w:t>as</w:t>
      </w:r>
      <w:r>
        <w:rPr>
          <w:rFonts w:ascii="Cambria" w:eastAsia="Cambria" w:hAnsi="Cambria" w:cs="Cambria"/>
          <w:spacing w:val="-1"/>
          <w:sz w:val="12"/>
          <w:szCs w:val="12"/>
        </w:rPr>
        <w:t>e</w:t>
      </w:r>
      <w:r>
        <w:rPr>
          <w:rFonts w:ascii="Cambria" w:eastAsia="Cambria" w:hAnsi="Cambria" w:cs="Cambria"/>
          <w:sz w:val="12"/>
          <w:szCs w:val="12"/>
        </w:rPr>
        <w:t xml:space="preserve">d </w:t>
      </w:r>
      <w:r>
        <w:rPr>
          <w:rFonts w:ascii="Cambria" w:eastAsia="Cambria" w:hAnsi="Cambria" w:cs="Cambria"/>
          <w:spacing w:val="1"/>
          <w:sz w:val="12"/>
          <w:szCs w:val="12"/>
        </w:rPr>
        <w:t>o</w:t>
      </w:r>
      <w:r>
        <w:rPr>
          <w:rFonts w:ascii="Cambria" w:eastAsia="Cambria" w:hAnsi="Cambria" w:cs="Cambria"/>
          <w:sz w:val="12"/>
          <w:szCs w:val="12"/>
        </w:rPr>
        <w:t>n m</w:t>
      </w:r>
      <w:r>
        <w:rPr>
          <w:rFonts w:ascii="Cambria" w:eastAsia="Cambria" w:hAnsi="Cambria" w:cs="Cambria"/>
          <w:spacing w:val="-2"/>
          <w:sz w:val="12"/>
          <w:szCs w:val="12"/>
        </w:rPr>
        <w:t>a</w:t>
      </w:r>
      <w:r>
        <w:rPr>
          <w:rFonts w:ascii="Cambria" w:eastAsia="Cambria" w:hAnsi="Cambria" w:cs="Cambria"/>
          <w:sz w:val="12"/>
          <w:szCs w:val="12"/>
        </w:rPr>
        <w:t>rk</w:t>
      </w:r>
      <w:r>
        <w:rPr>
          <w:rFonts w:ascii="Cambria" w:eastAsia="Cambria" w:hAnsi="Cambria" w:cs="Cambria"/>
          <w:spacing w:val="-1"/>
          <w:sz w:val="12"/>
          <w:szCs w:val="12"/>
        </w:rPr>
        <w:t>e</w:t>
      </w:r>
      <w:r>
        <w:rPr>
          <w:rFonts w:ascii="Cambria" w:eastAsia="Cambria" w:hAnsi="Cambria" w:cs="Cambria"/>
          <w:sz w:val="12"/>
          <w:szCs w:val="12"/>
        </w:rPr>
        <w:t>t tr</w:t>
      </w:r>
      <w:r>
        <w:rPr>
          <w:rFonts w:ascii="Cambria" w:eastAsia="Cambria" w:hAnsi="Cambria" w:cs="Cambria"/>
          <w:spacing w:val="-2"/>
          <w:sz w:val="12"/>
          <w:szCs w:val="12"/>
        </w:rPr>
        <w:t>a</w:t>
      </w:r>
      <w:r>
        <w:rPr>
          <w:rFonts w:ascii="Cambria" w:eastAsia="Cambria" w:hAnsi="Cambria" w:cs="Cambria"/>
          <w:sz w:val="12"/>
          <w:szCs w:val="12"/>
        </w:rPr>
        <w:t>n</w:t>
      </w:r>
      <w:r>
        <w:rPr>
          <w:rFonts w:ascii="Cambria" w:eastAsia="Cambria" w:hAnsi="Cambria" w:cs="Cambria"/>
          <w:spacing w:val="-2"/>
          <w:sz w:val="12"/>
          <w:szCs w:val="12"/>
        </w:rPr>
        <w:t>sa</w:t>
      </w:r>
      <w:r>
        <w:rPr>
          <w:rFonts w:ascii="Cambria" w:eastAsia="Cambria" w:hAnsi="Cambria" w:cs="Cambria"/>
          <w:sz w:val="12"/>
          <w:szCs w:val="12"/>
        </w:rPr>
        <w:t>cti</w:t>
      </w:r>
      <w:r>
        <w:rPr>
          <w:rFonts w:ascii="Cambria" w:eastAsia="Cambria" w:hAnsi="Cambria" w:cs="Cambria"/>
          <w:spacing w:val="1"/>
          <w:sz w:val="12"/>
          <w:szCs w:val="12"/>
        </w:rPr>
        <w:t>o</w:t>
      </w:r>
      <w:r>
        <w:rPr>
          <w:rFonts w:ascii="Cambria" w:eastAsia="Cambria" w:hAnsi="Cambria" w:cs="Cambria"/>
          <w:sz w:val="12"/>
          <w:szCs w:val="12"/>
        </w:rPr>
        <w:t>ns</w:t>
      </w:r>
      <w:r>
        <w:rPr>
          <w:rFonts w:ascii="Cambria" w:eastAsia="Cambria" w:hAnsi="Cambria" w:cs="Cambria"/>
          <w:spacing w:val="-2"/>
          <w:sz w:val="12"/>
          <w:szCs w:val="12"/>
        </w:rPr>
        <w:t xml:space="preserve"> </w:t>
      </w:r>
      <w:r>
        <w:rPr>
          <w:rFonts w:ascii="Cambria" w:eastAsia="Cambria" w:hAnsi="Cambria" w:cs="Cambria"/>
          <w:sz w:val="12"/>
          <w:szCs w:val="12"/>
        </w:rPr>
        <w:t>inv</w:t>
      </w:r>
      <w:r>
        <w:rPr>
          <w:rFonts w:ascii="Cambria" w:eastAsia="Cambria" w:hAnsi="Cambria" w:cs="Cambria"/>
          <w:spacing w:val="1"/>
          <w:sz w:val="12"/>
          <w:szCs w:val="12"/>
        </w:rPr>
        <w:t>ol</w:t>
      </w:r>
      <w:r>
        <w:rPr>
          <w:rFonts w:ascii="Cambria" w:eastAsia="Cambria" w:hAnsi="Cambria" w:cs="Cambria"/>
          <w:sz w:val="12"/>
          <w:szCs w:val="12"/>
        </w:rPr>
        <w:t>ving id</w:t>
      </w:r>
      <w:r>
        <w:rPr>
          <w:rFonts w:ascii="Cambria" w:eastAsia="Cambria" w:hAnsi="Cambria" w:cs="Cambria"/>
          <w:spacing w:val="-1"/>
          <w:sz w:val="12"/>
          <w:szCs w:val="12"/>
        </w:rPr>
        <w:t>e</w:t>
      </w:r>
      <w:r>
        <w:rPr>
          <w:rFonts w:ascii="Cambria" w:eastAsia="Cambria" w:hAnsi="Cambria" w:cs="Cambria"/>
          <w:sz w:val="12"/>
          <w:szCs w:val="12"/>
        </w:rPr>
        <w:t>nti</w:t>
      </w:r>
      <w:r>
        <w:rPr>
          <w:rFonts w:ascii="Cambria" w:eastAsia="Cambria" w:hAnsi="Cambria" w:cs="Cambria"/>
          <w:spacing w:val="-1"/>
          <w:sz w:val="12"/>
          <w:szCs w:val="12"/>
        </w:rPr>
        <w:t>c</w:t>
      </w:r>
      <w:r>
        <w:rPr>
          <w:rFonts w:ascii="Cambria" w:eastAsia="Cambria" w:hAnsi="Cambria" w:cs="Cambria"/>
          <w:spacing w:val="-2"/>
          <w:sz w:val="12"/>
          <w:szCs w:val="12"/>
        </w:rPr>
        <w:t>a</w:t>
      </w:r>
      <w:r>
        <w:rPr>
          <w:rFonts w:ascii="Cambria" w:eastAsia="Cambria" w:hAnsi="Cambria" w:cs="Cambria"/>
          <w:sz w:val="12"/>
          <w:szCs w:val="12"/>
        </w:rPr>
        <w:t>l</w:t>
      </w:r>
      <w:r>
        <w:rPr>
          <w:rFonts w:ascii="Cambria" w:eastAsia="Cambria" w:hAnsi="Cambria" w:cs="Cambria"/>
          <w:spacing w:val="1"/>
          <w:sz w:val="12"/>
          <w:szCs w:val="12"/>
        </w:rPr>
        <w:t xml:space="preserve"> o</w:t>
      </w:r>
      <w:r>
        <w:rPr>
          <w:rFonts w:ascii="Cambria" w:eastAsia="Cambria" w:hAnsi="Cambria" w:cs="Cambria"/>
          <w:sz w:val="12"/>
          <w:szCs w:val="12"/>
        </w:rPr>
        <w:t xml:space="preserve">r </w:t>
      </w:r>
      <w:r>
        <w:rPr>
          <w:rFonts w:ascii="Cambria" w:eastAsia="Cambria" w:hAnsi="Cambria" w:cs="Cambria"/>
          <w:spacing w:val="-2"/>
          <w:sz w:val="12"/>
          <w:szCs w:val="12"/>
        </w:rPr>
        <w:t>s</w:t>
      </w:r>
      <w:r>
        <w:rPr>
          <w:rFonts w:ascii="Cambria" w:eastAsia="Cambria" w:hAnsi="Cambria" w:cs="Cambria"/>
          <w:sz w:val="12"/>
          <w:szCs w:val="12"/>
        </w:rPr>
        <w:t>imil</w:t>
      </w:r>
      <w:r>
        <w:rPr>
          <w:rFonts w:ascii="Cambria" w:eastAsia="Cambria" w:hAnsi="Cambria" w:cs="Cambria"/>
          <w:spacing w:val="-2"/>
          <w:sz w:val="12"/>
          <w:szCs w:val="12"/>
        </w:rPr>
        <w:t>a</w:t>
      </w:r>
      <w:r>
        <w:rPr>
          <w:rFonts w:ascii="Cambria" w:eastAsia="Cambria" w:hAnsi="Cambria" w:cs="Cambria"/>
          <w:sz w:val="12"/>
          <w:szCs w:val="12"/>
        </w:rPr>
        <w:t xml:space="preserve">r </w:t>
      </w:r>
      <w:r>
        <w:rPr>
          <w:rFonts w:ascii="Cambria" w:eastAsia="Cambria" w:hAnsi="Cambria" w:cs="Cambria"/>
          <w:spacing w:val="-2"/>
          <w:sz w:val="12"/>
          <w:szCs w:val="12"/>
        </w:rPr>
        <w:t>ass</w:t>
      </w:r>
      <w:r>
        <w:rPr>
          <w:rFonts w:ascii="Cambria" w:eastAsia="Cambria" w:hAnsi="Cambria" w:cs="Cambria"/>
          <w:spacing w:val="-1"/>
          <w:sz w:val="12"/>
          <w:szCs w:val="12"/>
        </w:rPr>
        <w:t>e</w:t>
      </w:r>
      <w:r>
        <w:rPr>
          <w:rFonts w:ascii="Cambria" w:eastAsia="Cambria" w:hAnsi="Cambria" w:cs="Cambria"/>
          <w:sz w:val="12"/>
          <w:szCs w:val="12"/>
        </w:rPr>
        <w:t>ts</w:t>
      </w:r>
      <w:r>
        <w:rPr>
          <w:rFonts w:ascii="Cambria" w:eastAsia="Cambria" w:hAnsi="Cambria" w:cs="Cambria"/>
          <w:spacing w:val="-2"/>
          <w:sz w:val="12"/>
          <w:szCs w:val="12"/>
        </w:rPr>
        <w:t xml:space="preserve"> </w:t>
      </w:r>
      <w:r>
        <w:rPr>
          <w:rFonts w:ascii="Cambria" w:eastAsia="Cambria" w:hAnsi="Cambria" w:cs="Cambria"/>
          <w:spacing w:val="1"/>
          <w:sz w:val="12"/>
          <w:szCs w:val="12"/>
        </w:rPr>
        <w:t>o</w:t>
      </w:r>
      <w:r>
        <w:rPr>
          <w:rFonts w:ascii="Cambria" w:eastAsia="Cambria" w:hAnsi="Cambria" w:cs="Cambria"/>
          <w:sz w:val="12"/>
          <w:szCs w:val="12"/>
        </w:rPr>
        <w:t>r li</w:t>
      </w:r>
      <w:r>
        <w:rPr>
          <w:rFonts w:ascii="Cambria" w:eastAsia="Cambria" w:hAnsi="Cambria" w:cs="Cambria"/>
          <w:spacing w:val="-2"/>
          <w:sz w:val="12"/>
          <w:szCs w:val="12"/>
        </w:rPr>
        <w:t>a</w:t>
      </w:r>
      <w:r>
        <w:rPr>
          <w:rFonts w:ascii="Cambria" w:eastAsia="Cambria" w:hAnsi="Cambria" w:cs="Cambria"/>
          <w:spacing w:val="-1"/>
          <w:sz w:val="12"/>
          <w:szCs w:val="12"/>
        </w:rPr>
        <w:t>b</w:t>
      </w:r>
      <w:r>
        <w:rPr>
          <w:rFonts w:ascii="Cambria" w:eastAsia="Cambria" w:hAnsi="Cambria" w:cs="Cambria"/>
          <w:sz w:val="12"/>
          <w:szCs w:val="12"/>
        </w:rPr>
        <w:t>iliti</w:t>
      </w:r>
      <w:r>
        <w:rPr>
          <w:rFonts w:ascii="Cambria" w:eastAsia="Cambria" w:hAnsi="Cambria" w:cs="Cambria"/>
          <w:spacing w:val="-1"/>
          <w:sz w:val="12"/>
          <w:szCs w:val="12"/>
        </w:rPr>
        <w:t>e</w:t>
      </w:r>
      <w:r>
        <w:rPr>
          <w:rFonts w:ascii="Cambria" w:eastAsia="Cambria" w:hAnsi="Cambria" w:cs="Cambria"/>
          <w:sz w:val="12"/>
          <w:szCs w:val="12"/>
        </w:rPr>
        <w:t>s</w:t>
      </w:r>
    </w:p>
    <w:p w14:paraId="39C21427" w14:textId="77777777" w:rsidR="00C802DA" w:rsidRDefault="00C802DA" w:rsidP="00C802DA">
      <w:pPr>
        <w:spacing w:line="262" w:lineRule="auto"/>
        <w:ind w:left="179" w:right="5389"/>
        <w:rPr>
          <w:rFonts w:ascii="Cambria" w:eastAsia="Cambria" w:hAnsi="Cambria" w:cs="Cambria"/>
          <w:sz w:val="12"/>
          <w:szCs w:val="12"/>
        </w:rPr>
      </w:pPr>
      <w:r>
        <w:rPr>
          <w:rFonts w:ascii="Cambria" w:eastAsia="Cambria" w:hAnsi="Cambria" w:cs="Cambria"/>
          <w:sz w:val="12"/>
          <w:szCs w:val="12"/>
        </w:rPr>
        <w:t>The</w:t>
      </w:r>
      <w:r>
        <w:rPr>
          <w:rFonts w:ascii="Cambria" w:eastAsia="Cambria" w:hAnsi="Cambria" w:cs="Cambria"/>
          <w:spacing w:val="-1"/>
          <w:sz w:val="12"/>
          <w:szCs w:val="12"/>
        </w:rPr>
        <w:t xml:space="preserve"> </w:t>
      </w:r>
      <w:r>
        <w:rPr>
          <w:rFonts w:ascii="Cambria" w:eastAsia="Cambria" w:hAnsi="Cambria" w:cs="Cambria"/>
          <w:sz w:val="12"/>
          <w:szCs w:val="12"/>
        </w:rPr>
        <w:t>GB</w:t>
      </w:r>
      <w:r>
        <w:rPr>
          <w:rFonts w:ascii="Cambria" w:eastAsia="Cambria" w:hAnsi="Cambria" w:cs="Cambria"/>
          <w:spacing w:val="-1"/>
          <w:sz w:val="12"/>
          <w:szCs w:val="12"/>
        </w:rPr>
        <w:t>R</w:t>
      </w:r>
      <w:r>
        <w:rPr>
          <w:rFonts w:ascii="Cambria" w:eastAsia="Cambria" w:hAnsi="Cambria" w:cs="Cambria"/>
          <w:sz w:val="12"/>
          <w:szCs w:val="12"/>
        </w:rPr>
        <w:t>M</w:t>
      </w:r>
      <w:r>
        <w:rPr>
          <w:rFonts w:ascii="Cambria" w:eastAsia="Cambria" w:hAnsi="Cambria" w:cs="Cambria"/>
          <w:spacing w:val="-1"/>
          <w:sz w:val="12"/>
          <w:szCs w:val="12"/>
        </w:rPr>
        <w:t>P</w:t>
      </w:r>
      <w:r>
        <w:rPr>
          <w:rFonts w:ascii="Cambria" w:eastAsia="Cambria" w:hAnsi="Cambria" w:cs="Cambria"/>
          <w:sz w:val="12"/>
          <w:szCs w:val="12"/>
        </w:rPr>
        <w:t>A</w:t>
      </w:r>
      <w:r>
        <w:rPr>
          <w:rFonts w:ascii="Cambria" w:eastAsia="Cambria" w:hAnsi="Cambria" w:cs="Cambria"/>
          <w:spacing w:val="-1"/>
          <w:sz w:val="12"/>
          <w:szCs w:val="12"/>
        </w:rPr>
        <w:t xml:space="preserve"> </w:t>
      </w:r>
      <w:r>
        <w:rPr>
          <w:rFonts w:ascii="Cambria" w:eastAsia="Cambria" w:hAnsi="Cambria" w:cs="Cambria"/>
          <w:sz w:val="12"/>
          <w:szCs w:val="12"/>
        </w:rPr>
        <w:t>pro</w:t>
      </w:r>
      <w:r>
        <w:rPr>
          <w:rFonts w:ascii="Cambria" w:eastAsia="Cambria" w:hAnsi="Cambria" w:cs="Cambria"/>
          <w:spacing w:val="-1"/>
          <w:sz w:val="12"/>
          <w:szCs w:val="12"/>
        </w:rPr>
        <w:t>c</w:t>
      </w:r>
      <w:r>
        <w:rPr>
          <w:rFonts w:ascii="Cambria" w:eastAsia="Cambria" w:hAnsi="Cambria" w:cs="Cambria"/>
          <w:sz w:val="12"/>
          <w:szCs w:val="12"/>
        </w:rPr>
        <w:t>ur</w:t>
      </w:r>
      <w:r>
        <w:rPr>
          <w:rFonts w:ascii="Cambria" w:eastAsia="Cambria" w:hAnsi="Cambria" w:cs="Cambria"/>
          <w:spacing w:val="-1"/>
          <w:sz w:val="12"/>
          <w:szCs w:val="12"/>
        </w:rPr>
        <w:t>e</w:t>
      </w:r>
      <w:r>
        <w:rPr>
          <w:rFonts w:ascii="Cambria" w:eastAsia="Cambria" w:hAnsi="Cambria" w:cs="Cambria"/>
          <w:sz w:val="12"/>
          <w:szCs w:val="12"/>
        </w:rPr>
        <w:t xml:space="preserve">d </w:t>
      </w:r>
      <w:r>
        <w:rPr>
          <w:rFonts w:ascii="Cambria" w:eastAsia="Cambria" w:hAnsi="Cambria" w:cs="Cambria"/>
          <w:spacing w:val="-1"/>
          <w:sz w:val="12"/>
          <w:szCs w:val="12"/>
        </w:rPr>
        <w:t>v</w:t>
      </w:r>
      <w:r>
        <w:rPr>
          <w:rFonts w:ascii="Cambria" w:eastAsia="Cambria" w:hAnsi="Cambria" w:cs="Cambria"/>
          <w:spacing w:val="-2"/>
          <w:sz w:val="12"/>
          <w:szCs w:val="12"/>
        </w:rPr>
        <w:t>a</w:t>
      </w:r>
      <w:r>
        <w:rPr>
          <w:rFonts w:ascii="Cambria" w:eastAsia="Cambria" w:hAnsi="Cambria" w:cs="Cambria"/>
          <w:sz w:val="12"/>
          <w:szCs w:val="12"/>
        </w:rPr>
        <w:t>lu</w:t>
      </w:r>
      <w:r>
        <w:rPr>
          <w:rFonts w:ascii="Cambria" w:eastAsia="Cambria" w:hAnsi="Cambria" w:cs="Cambria"/>
          <w:spacing w:val="-2"/>
          <w:sz w:val="12"/>
          <w:szCs w:val="12"/>
        </w:rPr>
        <w:t>a</w:t>
      </w:r>
      <w:r>
        <w:rPr>
          <w:rFonts w:ascii="Cambria" w:eastAsia="Cambria" w:hAnsi="Cambria" w:cs="Cambria"/>
          <w:sz w:val="12"/>
          <w:szCs w:val="12"/>
        </w:rPr>
        <w:t xml:space="preserve">tion </w:t>
      </w:r>
      <w:r>
        <w:rPr>
          <w:rFonts w:ascii="Cambria" w:eastAsia="Cambria" w:hAnsi="Cambria" w:cs="Cambria"/>
          <w:spacing w:val="-2"/>
          <w:sz w:val="12"/>
          <w:szCs w:val="12"/>
        </w:rPr>
        <w:t>s</w:t>
      </w:r>
      <w:r>
        <w:rPr>
          <w:rFonts w:ascii="Cambria" w:eastAsia="Cambria" w:hAnsi="Cambria" w:cs="Cambria"/>
          <w:spacing w:val="-1"/>
          <w:sz w:val="12"/>
          <w:szCs w:val="12"/>
        </w:rPr>
        <w:t>e</w:t>
      </w:r>
      <w:r>
        <w:rPr>
          <w:rFonts w:ascii="Cambria" w:eastAsia="Cambria" w:hAnsi="Cambria" w:cs="Cambria"/>
          <w:sz w:val="12"/>
          <w:szCs w:val="12"/>
        </w:rPr>
        <w:t>r</w:t>
      </w:r>
      <w:r>
        <w:rPr>
          <w:rFonts w:ascii="Cambria" w:eastAsia="Cambria" w:hAnsi="Cambria" w:cs="Cambria"/>
          <w:spacing w:val="-1"/>
          <w:sz w:val="12"/>
          <w:szCs w:val="12"/>
        </w:rPr>
        <w:t>v</w:t>
      </w:r>
      <w:r>
        <w:rPr>
          <w:rFonts w:ascii="Cambria" w:eastAsia="Cambria" w:hAnsi="Cambria" w:cs="Cambria"/>
          <w:sz w:val="12"/>
          <w:szCs w:val="12"/>
        </w:rPr>
        <w:t>i</w:t>
      </w:r>
      <w:r>
        <w:rPr>
          <w:rFonts w:ascii="Cambria" w:eastAsia="Cambria" w:hAnsi="Cambria" w:cs="Cambria"/>
          <w:spacing w:val="-1"/>
          <w:sz w:val="12"/>
          <w:szCs w:val="12"/>
        </w:rPr>
        <w:t>ce</w:t>
      </w:r>
      <w:r>
        <w:rPr>
          <w:rFonts w:ascii="Cambria" w:eastAsia="Cambria" w:hAnsi="Cambria" w:cs="Cambria"/>
          <w:sz w:val="12"/>
          <w:szCs w:val="12"/>
        </w:rPr>
        <w:t>s</w:t>
      </w:r>
      <w:r>
        <w:rPr>
          <w:rFonts w:ascii="Cambria" w:eastAsia="Cambria" w:hAnsi="Cambria" w:cs="Cambria"/>
          <w:spacing w:val="-2"/>
          <w:sz w:val="12"/>
          <w:szCs w:val="12"/>
        </w:rPr>
        <w:t xml:space="preserve"> </w:t>
      </w:r>
      <w:r>
        <w:rPr>
          <w:rFonts w:ascii="Cambria" w:eastAsia="Cambria" w:hAnsi="Cambria" w:cs="Cambria"/>
          <w:spacing w:val="-1"/>
          <w:sz w:val="12"/>
          <w:szCs w:val="12"/>
        </w:rPr>
        <w:t>f</w:t>
      </w:r>
      <w:r>
        <w:rPr>
          <w:rFonts w:ascii="Cambria" w:eastAsia="Cambria" w:hAnsi="Cambria" w:cs="Cambria"/>
          <w:sz w:val="12"/>
          <w:szCs w:val="12"/>
        </w:rPr>
        <w:t xml:space="preserve">rom </w:t>
      </w:r>
      <w:r>
        <w:rPr>
          <w:rFonts w:ascii="Cambria" w:eastAsia="Cambria" w:hAnsi="Cambria" w:cs="Cambria"/>
          <w:spacing w:val="-1"/>
          <w:sz w:val="12"/>
          <w:szCs w:val="12"/>
        </w:rPr>
        <w:t>P</w:t>
      </w:r>
      <w:r>
        <w:rPr>
          <w:rFonts w:ascii="Cambria" w:eastAsia="Cambria" w:hAnsi="Cambria" w:cs="Cambria"/>
          <w:sz w:val="12"/>
          <w:szCs w:val="12"/>
        </w:rPr>
        <w:t>i</w:t>
      </w:r>
      <w:r>
        <w:rPr>
          <w:rFonts w:ascii="Cambria" w:eastAsia="Cambria" w:hAnsi="Cambria" w:cs="Cambria"/>
          <w:spacing w:val="-1"/>
          <w:sz w:val="12"/>
          <w:szCs w:val="12"/>
        </w:rPr>
        <w:t>ck</w:t>
      </w:r>
      <w:r>
        <w:rPr>
          <w:rFonts w:ascii="Cambria" w:eastAsia="Cambria" w:hAnsi="Cambria" w:cs="Cambria"/>
          <w:sz w:val="12"/>
          <w:szCs w:val="12"/>
        </w:rPr>
        <w:t>l</w:t>
      </w:r>
      <w:r>
        <w:rPr>
          <w:rFonts w:ascii="Cambria" w:eastAsia="Cambria" w:hAnsi="Cambria" w:cs="Cambria"/>
          <w:spacing w:val="-1"/>
          <w:sz w:val="12"/>
          <w:szCs w:val="12"/>
        </w:rPr>
        <w:t>e</w:t>
      </w:r>
      <w:r>
        <w:rPr>
          <w:rFonts w:ascii="Cambria" w:eastAsia="Cambria" w:hAnsi="Cambria" w:cs="Cambria"/>
          <w:sz w:val="12"/>
          <w:szCs w:val="12"/>
        </w:rPr>
        <w:t>s</w:t>
      </w:r>
      <w:r>
        <w:rPr>
          <w:rFonts w:ascii="Cambria" w:eastAsia="Cambria" w:hAnsi="Cambria" w:cs="Cambria"/>
          <w:spacing w:val="-2"/>
          <w:sz w:val="12"/>
          <w:szCs w:val="12"/>
        </w:rPr>
        <w:t xml:space="preserve"> a</w:t>
      </w:r>
      <w:r>
        <w:rPr>
          <w:rFonts w:ascii="Cambria" w:eastAsia="Cambria" w:hAnsi="Cambria" w:cs="Cambria"/>
          <w:sz w:val="12"/>
          <w:szCs w:val="12"/>
        </w:rPr>
        <w:t>nd r</w:t>
      </w:r>
      <w:r>
        <w:rPr>
          <w:rFonts w:ascii="Cambria" w:eastAsia="Cambria" w:hAnsi="Cambria" w:cs="Cambria"/>
          <w:spacing w:val="-1"/>
          <w:sz w:val="12"/>
          <w:szCs w:val="12"/>
        </w:rPr>
        <w:t>e</w:t>
      </w:r>
      <w:r>
        <w:rPr>
          <w:rFonts w:ascii="Cambria" w:eastAsia="Cambria" w:hAnsi="Cambria" w:cs="Cambria"/>
          <w:sz w:val="12"/>
          <w:szCs w:val="12"/>
        </w:rPr>
        <w:t>li</w:t>
      </w:r>
      <w:r>
        <w:rPr>
          <w:rFonts w:ascii="Cambria" w:eastAsia="Cambria" w:hAnsi="Cambria" w:cs="Cambria"/>
          <w:spacing w:val="-1"/>
          <w:sz w:val="12"/>
          <w:szCs w:val="12"/>
        </w:rPr>
        <w:t>e</w:t>
      </w:r>
      <w:r>
        <w:rPr>
          <w:rFonts w:ascii="Cambria" w:eastAsia="Cambria" w:hAnsi="Cambria" w:cs="Cambria"/>
          <w:sz w:val="12"/>
          <w:szCs w:val="12"/>
        </w:rPr>
        <w:t>d</w:t>
      </w:r>
      <w:r>
        <w:rPr>
          <w:rFonts w:ascii="Cambria" w:eastAsia="Cambria" w:hAnsi="Cambria" w:cs="Cambria"/>
          <w:spacing w:val="1"/>
          <w:sz w:val="12"/>
          <w:szCs w:val="12"/>
        </w:rPr>
        <w:t xml:space="preserve"> o</w:t>
      </w:r>
      <w:r>
        <w:rPr>
          <w:rFonts w:ascii="Cambria" w:eastAsia="Cambria" w:hAnsi="Cambria" w:cs="Cambria"/>
          <w:sz w:val="12"/>
          <w:szCs w:val="12"/>
        </w:rPr>
        <w:t xml:space="preserve">n </w:t>
      </w:r>
      <w:r>
        <w:rPr>
          <w:rFonts w:ascii="Cambria" w:eastAsia="Cambria" w:hAnsi="Cambria" w:cs="Cambria"/>
          <w:spacing w:val="-1"/>
          <w:sz w:val="12"/>
          <w:szCs w:val="12"/>
        </w:rPr>
        <w:t>v</w:t>
      </w:r>
      <w:r>
        <w:rPr>
          <w:rFonts w:ascii="Cambria" w:eastAsia="Cambria" w:hAnsi="Cambria" w:cs="Cambria"/>
          <w:spacing w:val="-2"/>
          <w:sz w:val="12"/>
          <w:szCs w:val="12"/>
        </w:rPr>
        <w:t>a</w:t>
      </w:r>
      <w:r>
        <w:rPr>
          <w:rFonts w:ascii="Cambria" w:eastAsia="Cambria" w:hAnsi="Cambria" w:cs="Cambria"/>
          <w:spacing w:val="1"/>
          <w:sz w:val="12"/>
          <w:szCs w:val="12"/>
        </w:rPr>
        <w:t>l</w:t>
      </w:r>
      <w:r>
        <w:rPr>
          <w:rFonts w:ascii="Cambria" w:eastAsia="Cambria" w:hAnsi="Cambria" w:cs="Cambria"/>
          <w:sz w:val="12"/>
          <w:szCs w:val="12"/>
        </w:rPr>
        <w:t>u</w:t>
      </w:r>
      <w:r>
        <w:rPr>
          <w:rFonts w:ascii="Cambria" w:eastAsia="Cambria" w:hAnsi="Cambria" w:cs="Cambria"/>
          <w:spacing w:val="-2"/>
          <w:sz w:val="12"/>
          <w:szCs w:val="12"/>
        </w:rPr>
        <w:t>a</w:t>
      </w:r>
      <w:r>
        <w:rPr>
          <w:rFonts w:ascii="Cambria" w:eastAsia="Cambria" w:hAnsi="Cambria" w:cs="Cambria"/>
          <w:spacing w:val="-1"/>
          <w:sz w:val="12"/>
          <w:szCs w:val="12"/>
        </w:rPr>
        <w:t>ti</w:t>
      </w:r>
      <w:r>
        <w:rPr>
          <w:rFonts w:ascii="Cambria" w:eastAsia="Cambria" w:hAnsi="Cambria" w:cs="Cambria"/>
          <w:spacing w:val="1"/>
          <w:sz w:val="12"/>
          <w:szCs w:val="12"/>
        </w:rPr>
        <w:t>o</w:t>
      </w:r>
      <w:r>
        <w:rPr>
          <w:rFonts w:ascii="Cambria" w:eastAsia="Cambria" w:hAnsi="Cambria" w:cs="Cambria"/>
          <w:sz w:val="12"/>
          <w:szCs w:val="12"/>
        </w:rPr>
        <w:t>n m</w:t>
      </w:r>
      <w:r>
        <w:rPr>
          <w:rFonts w:ascii="Cambria" w:eastAsia="Cambria" w:hAnsi="Cambria" w:cs="Cambria"/>
          <w:spacing w:val="1"/>
          <w:sz w:val="12"/>
          <w:szCs w:val="12"/>
        </w:rPr>
        <w:t>o</w:t>
      </w:r>
      <w:r>
        <w:rPr>
          <w:rFonts w:ascii="Cambria" w:eastAsia="Cambria" w:hAnsi="Cambria" w:cs="Cambria"/>
          <w:sz w:val="12"/>
          <w:szCs w:val="12"/>
        </w:rPr>
        <w:t>d</w:t>
      </w:r>
      <w:r>
        <w:rPr>
          <w:rFonts w:ascii="Cambria" w:eastAsia="Cambria" w:hAnsi="Cambria" w:cs="Cambria"/>
          <w:spacing w:val="-1"/>
          <w:sz w:val="12"/>
          <w:szCs w:val="12"/>
        </w:rPr>
        <w:t>e</w:t>
      </w:r>
      <w:r>
        <w:rPr>
          <w:rFonts w:ascii="Cambria" w:eastAsia="Cambria" w:hAnsi="Cambria" w:cs="Cambria"/>
          <w:spacing w:val="1"/>
          <w:sz w:val="12"/>
          <w:szCs w:val="12"/>
        </w:rPr>
        <w:t>l</w:t>
      </w:r>
      <w:r>
        <w:rPr>
          <w:rFonts w:ascii="Cambria" w:eastAsia="Cambria" w:hAnsi="Cambria" w:cs="Cambria"/>
          <w:sz w:val="12"/>
          <w:szCs w:val="12"/>
        </w:rPr>
        <w:t>s</w:t>
      </w:r>
      <w:r>
        <w:rPr>
          <w:rFonts w:ascii="Cambria" w:eastAsia="Cambria" w:hAnsi="Cambria" w:cs="Cambria"/>
          <w:spacing w:val="-2"/>
          <w:sz w:val="12"/>
          <w:szCs w:val="12"/>
        </w:rPr>
        <w:t xml:space="preserve"> </w:t>
      </w:r>
      <w:r>
        <w:rPr>
          <w:rFonts w:ascii="Cambria" w:eastAsia="Cambria" w:hAnsi="Cambria" w:cs="Cambria"/>
          <w:spacing w:val="-1"/>
          <w:sz w:val="12"/>
          <w:szCs w:val="12"/>
        </w:rPr>
        <w:t>p</w:t>
      </w:r>
      <w:r>
        <w:rPr>
          <w:rFonts w:ascii="Cambria" w:eastAsia="Cambria" w:hAnsi="Cambria" w:cs="Cambria"/>
          <w:sz w:val="12"/>
          <w:szCs w:val="12"/>
        </w:rPr>
        <w:t>r</w:t>
      </w:r>
      <w:r>
        <w:rPr>
          <w:rFonts w:ascii="Cambria" w:eastAsia="Cambria" w:hAnsi="Cambria" w:cs="Cambria"/>
          <w:spacing w:val="1"/>
          <w:sz w:val="12"/>
          <w:szCs w:val="12"/>
        </w:rPr>
        <w:t>o</w:t>
      </w:r>
      <w:r>
        <w:rPr>
          <w:rFonts w:ascii="Cambria" w:eastAsia="Cambria" w:hAnsi="Cambria" w:cs="Cambria"/>
          <w:spacing w:val="-1"/>
          <w:sz w:val="12"/>
          <w:szCs w:val="12"/>
        </w:rPr>
        <w:t>vi</w:t>
      </w:r>
      <w:r>
        <w:rPr>
          <w:rFonts w:ascii="Cambria" w:eastAsia="Cambria" w:hAnsi="Cambria" w:cs="Cambria"/>
          <w:sz w:val="12"/>
          <w:szCs w:val="12"/>
        </w:rPr>
        <w:t>d</w:t>
      </w:r>
      <w:r>
        <w:rPr>
          <w:rFonts w:ascii="Cambria" w:eastAsia="Cambria" w:hAnsi="Cambria" w:cs="Cambria"/>
          <w:spacing w:val="-1"/>
          <w:sz w:val="12"/>
          <w:szCs w:val="12"/>
        </w:rPr>
        <w:t>e</w:t>
      </w:r>
      <w:r>
        <w:rPr>
          <w:rFonts w:ascii="Cambria" w:eastAsia="Cambria" w:hAnsi="Cambria" w:cs="Cambria"/>
          <w:sz w:val="12"/>
          <w:szCs w:val="12"/>
        </w:rPr>
        <w:t xml:space="preserve">d </w:t>
      </w:r>
      <w:r>
        <w:rPr>
          <w:rFonts w:ascii="Cambria" w:eastAsia="Cambria" w:hAnsi="Cambria" w:cs="Cambria"/>
          <w:spacing w:val="-1"/>
          <w:sz w:val="12"/>
          <w:szCs w:val="12"/>
        </w:rPr>
        <w:t>b</w:t>
      </w:r>
      <w:r>
        <w:rPr>
          <w:rFonts w:ascii="Cambria" w:eastAsia="Cambria" w:hAnsi="Cambria" w:cs="Cambria"/>
          <w:sz w:val="12"/>
          <w:szCs w:val="12"/>
        </w:rPr>
        <w:t>y</w:t>
      </w:r>
      <w:r>
        <w:rPr>
          <w:rFonts w:ascii="Cambria" w:eastAsia="Cambria" w:hAnsi="Cambria" w:cs="Cambria"/>
          <w:spacing w:val="-1"/>
          <w:sz w:val="12"/>
          <w:szCs w:val="12"/>
        </w:rPr>
        <w:t xml:space="preserve"> P</w:t>
      </w:r>
      <w:r>
        <w:rPr>
          <w:rFonts w:ascii="Cambria" w:eastAsia="Cambria" w:hAnsi="Cambria" w:cs="Cambria"/>
          <w:sz w:val="12"/>
          <w:szCs w:val="12"/>
        </w:rPr>
        <w:t>i</w:t>
      </w:r>
      <w:r>
        <w:rPr>
          <w:rFonts w:ascii="Cambria" w:eastAsia="Cambria" w:hAnsi="Cambria" w:cs="Cambria"/>
          <w:spacing w:val="-1"/>
          <w:sz w:val="12"/>
          <w:szCs w:val="12"/>
        </w:rPr>
        <w:t>ck</w:t>
      </w:r>
      <w:r>
        <w:rPr>
          <w:rFonts w:ascii="Cambria" w:eastAsia="Cambria" w:hAnsi="Cambria" w:cs="Cambria"/>
          <w:spacing w:val="1"/>
          <w:sz w:val="12"/>
          <w:szCs w:val="12"/>
        </w:rPr>
        <w:t>l</w:t>
      </w:r>
      <w:r>
        <w:rPr>
          <w:rFonts w:ascii="Cambria" w:eastAsia="Cambria" w:hAnsi="Cambria" w:cs="Cambria"/>
          <w:spacing w:val="-1"/>
          <w:sz w:val="12"/>
          <w:szCs w:val="12"/>
        </w:rPr>
        <w:t>e</w:t>
      </w:r>
      <w:r>
        <w:rPr>
          <w:rFonts w:ascii="Cambria" w:eastAsia="Cambria" w:hAnsi="Cambria" w:cs="Cambria"/>
          <w:spacing w:val="-2"/>
          <w:sz w:val="12"/>
          <w:szCs w:val="12"/>
        </w:rPr>
        <w:t>s</w:t>
      </w:r>
      <w:r>
        <w:rPr>
          <w:rFonts w:ascii="Cambria" w:eastAsia="Cambria" w:hAnsi="Cambria" w:cs="Cambria"/>
          <w:sz w:val="12"/>
          <w:szCs w:val="12"/>
        </w:rPr>
        <w:t>.</w:t>
      </w:r>
      <w:r>
        <w:rPr>
          <w:rFonts w:ascii="Cambria" w:eastAsia="Cambria" w:hAnsi="Cambria" w:cs="Cambria"/>
          <w:spacing w:val="-1"/>
          <w:sz w:val="12"/>
          <w:szCs w:val="12"/>
        </w:rPr>
        <w:t xml:space="preserve"> Pick</w:t>
      </w:r>
      <w:r>
        <w:rPr>
          <w:rFonts w:ascii="Cambria" w:eastAsia="Cambria" w:hAnsi="Cambria" w:cs="Cambria"/>
          <w:spacing w:val="1"/>
          <w:sz w:val="12"/>
          <w:szCs w:val="12"/>
        </w:rPr>
        <w:t>l</w:t>
      </w:r>
      <w:r>
        <w:rPr>
          <w:rFonts w:ascii="Cambria" w:eastAsia="Cambria" w:hAnsi="Cambria" w:cs="Cambria"/>
          <w:spacing w:val="-1"/>
          <w:sz w:val="12"/>
          <w:szCs w:val="12"/>
        </w:rPr>
        <w:t>e</w:t>
      </w:r>
      <w:r>
        <w:rPr>
          <w:rFonts w:ascii="Cambria" w:eastAsia="Cambria" w:hAnsi="Cambria" w:cs="Cambria"/>
          <w:sz w:val="12"/>
          <w:szCs w:val="12"/>
        </w:rPr>
        <w:t>s</w:t>
      </w:r>
      <w:r>
        <w:rPr>
          <w:rFonts w:ascii="Cambria" w:eastAsia="Cambria" w:hAnsi="Cambria" w:cs="Cambria"/>
          <w:spacing w:val="-2"/>
          <w:sz w:val="12"/>
          <w:szCs w:val="12"/>
        </w:rPr>
        <w:t xml:space="preserve"> </w:t>
      </w:r>
      <w:r>
        <w:rPr>
          <w:rFonts w:ascii="Cambria" w:eastAsia="Cambria" w:hAnsi="Cambria" w:cs="Cambria"/>
          <w:sz w:val="12"/>
          <w:szCs w:val="12"/>
        </w:rPr>
        <w:t>r</w:t>
      </w:r>
      <w:r>
        <w:rPr>
          <w:rFonts w:ascii="Cambria" w:eastAsia="Cambria" w:hAnsi="Cambria" w:cs="Cambria"/>
          <w:spacing w:val="-1"/>
          <w:sz w:val="12"/>
          <w:szCs w:val="12"/>
        </w:rPr>
        <w:t>e</w:t>
      </w:r>
      <w:r>
        <w:rPr>
          <w:rFonts w:ascii="Cambria" w:eastAsia="Cambria" w:hAnsi="Cambria" w:cs="Cambria"/>
          <w:sz w:val="12"/>
          <w:szCs w:val="12"/>
        </w:rPr>
        <w:t>-</w:t>
      </w:r>
      <w:r>
        <w:rPr>
          <w:rFonts w:ascii="Cambria" w:eastAsia="Cambria" w:hAnsi="Cambria" w:cs="Cambria"/>
          <w:spacing w:val="-1"/>
          <w:sz w:val="12"/>
          <w:szCs w:val="12"/>
        </w:rPr>
        <w:t>te</w:t>
      </w:r>
      <w:r>
        <w:rPr>
          <w:rFonts w:ascii="Cambria" w:eastAsia="Cambria" w:hAnsi="Cambria" w:cs="Cambria"/>
          <w:spacing w:val="-2"/>
          <w:sz w:val="12"/>
          <w:szCs w:val="12"/>
        </w:rPr>
        <w:t>s</w:t>
      </w:r>
      <w:r>
        <w:rPr>
          <w:rFonts w:ascii="Cambria" w:eastAsia="Cambria" w:hAnsi="Cambria" w:cs="Cambria"/>
          <w:sz w:val="12"/>
          <w:szCs w:val="12"/>
        </w:rPr>
        <w:t>ts</w:t>
      </w:r>
      <w:r>
        <w:rPr>
          <w:rFonts w:ascii="Cambria" w:eastAsia="Cambria" w:hAnsi="Cambria" w:cs="Cambria"/>
          <w:spacing w:val="-2"/>
          <w:sz w:val="12"/>
          <w:szCs w:val="12"/>
        </w:rPr>
        <w:t xml:space="preserve"> </w:t>
      </w:r>
      <w:r>
        <w:rPr>
          <w:rFonts w:ascii="Cambria" w:eastAsia="Cambria" w:hAnsi="Cambria" w:cs="Cambria"/>
          <w:spacing w:val="-1"/>
          <w:sz w:val="12"/>
          <w:szCs w:val="12"/>
        </w:rPr>
        <w:t>t</w:t>
      </w:r>
      <w:r>
        <w:rPr>
          <w:rFonts w:ascii="Cambria" w:eastAsia="Cambria" w:hAnsi="Cambria" w:cs="Cambria"/>
          <w:sz w:val="12"/>
          <w:szCs w:val="12"/>
        </w:rPr>
        <w:t>he</w:t>
      </w:r>
      <w:r>
        <w:rPr>
          <w:rFonts w:ascii="Cambria" w:eastAsia="Cambria" w:hAnsi="Cambria" w:cs="Cambria"/>
          <w:spacing w:val="-1"/>
          <w:sz w:val="12"/>
          <w:szCs w:val="12"/>
        </w:rPr>
        <w:t xml:space="preserve"> v</w:t>
      </w:r>
      <w:r>
        <w:rPr>
          <w:rFonts w:ascii="Cambria" w:eastAsia="Cambria" w:hAnsi="Cambria" w:cs="Cambria"/>
          <w:spacing w:val="-2"/>
          <w:sz w:val="12"/>
          <w:szCs w:val="12"/>
        </w:rPr>
        <w:t>a</w:t>
      </w:r>
      <w:r>
        <w:rPr>
          <w:rFonts w:ascii="Cambria" w:eastAsia="Cambria" w:hAnsi="Cambria" w:cs="Cambria"/>
          <w:spacing w:val="1"/>
          <w:sz w:val="12"/>
          <w:szCs w:val="12"/>
        </w:rPr>
        <w:t>l</w:t>
      </w:r>
      <w:r>
        <w:rPr>
          <w:rFonts w:ascii="Cambria" w:eastAsia="Cambria" w:hAnsi="Cambria" w:cs="Cambria"/>
          <w:sz w:val="12"/>
          <w:szCs w:val="12"/>
        </w:rPr>
        <w:t>u</w:t>
      </w:r>
      <w:r>
        <w:rPr>
          <w:rFonts w:ascii="Cambria" w:eastAsia="Cambria" w:hAnsi="Cambria" w:cs="Cambria"/>
          <w:spacing w:val="-2"/>
          <w:sz w:val="12"/>
          <w:szCs w:val="12"/>
        </w:rPr>
        <w:t>a</w:t>
      </w:r>
      <w:r>
        <w:rPr>
          <w:rFonts w:ascii="Cambria" w:eastAsia="Cambria" w:hAnsi="Cambria" w:cs="Cambria"/>
          <w:sz w:val="12"/>
          <w:szCs w:val="12"/>
        </w:rPr>
        <w:t>tion mod</w:t>
      </w:r>
      <w:r>
        <w:rPr>
          <w:rFonts w:ascii="Cambria" w:eastAsia="Cambria" w:hAnsi="Cambria" w:cs="Cambria"/>
          <w:spacing w:val="-1"/>
          <w:sz w:val="12"/>
          <w:szCs w:val="12"/>
        </w:rPr>
        <w:t>e</w:t>
      </w:r>
      <w:r>
        <w:rPr>
          <w:rFonts w:ascii="Cambria" w:eastAsia="Cambria" w:hAnsi="Cambria" w:cs="Cambria"/>
          <w:sz w:val="12"/>
          <w:szCs w:val="12"/>
        </w:rPr>
        <w:t xml:space="preserve">l </w:t>
      </w:r>
      <w:r>
        <w:rPr>
          <w:rFonts w:ascii="Cambria" w:eastAsia="Cambria" w:hAnsi="Cambria" w:cs="Cambria"/>
          <w:spacing w:val="-1"/>
          <w:sz w:val="12"/>
          <w:szCs w:val="12"/>
        </w:rPr>
        <w:t>eve</w:t>
      </w:r>
      <w:r>
        <w:rPr>
          <w:rFonts w:ascii="Cambria" w:eastAsia="Cambria" w:hAnsi="Cambria" w:cs="Cambria"/>
          <w:sz w:val="12"/>
          <w:szCs w:val="12"/>
        </w:rPr>
        <w:t>ry</w:t>
      </w:r>
      <w:r>
        <w:rPr>
          <w:rFonts w:ascii="Cambria" w:eastAsia="Cambria" w:hAnsi="Cambria" w:cs="Cambria"/>
          <w:spacing w:val="-1"/>
          <w:sz w:val="12"/>
          <w:szCs w:val="12"/>
        </w:rPr>
        <w:t xml:space="preserve"> </w:t>
      </w:r>
      <w:r>
        <w:rPr>
          <w:rFonts w:ascii="Cambria" w:eastAsia="Cambria" w:hAnsi="Cambria" w:cs="Cambria"/>
          <w:sz w:val="12"/>
          <w:szCs w:val="12"/>
        </w:rPr>
        <w:t>12 m</w:t>
      </w:r>
      <w:r>
        <w:rPr>
          <w:rFonts w:ascii="Cambria" w:eastAsia="Cambria" w:hAnsi="Cambria" w:cs="Cambria"/>
          <w:spacing w:val="1"/>
          <w:sz w:val="12"/>
          <w:szCs w:val="12"/>
        </w:rPr>
        <w:t>o</w:t>
      </w:r>
      <w:r>
        <w:rPr>
          <w:rFonts w:ascii="Cambria" w:eastAsia="Cambria" w:hAnsi="Cambria" w:cs="Cambria"/>
          <w:sz w:val="12"/>
          <w:szCs w:val="12"/>
        </w:rPr>
        <w:t>nth</w:t>
      </w:r>
      <w:r>
        <w:rPr>
          <w:rFonts w:ascii="Cambria" w:eastAsia="Cambria" w:hAnsi="Cambria" w:cs="Cambria"/>
          <w:spacing w:val="-2"/>
          <w:sz w:val="12"/>
          <w:szCs w:val="12"/>
        </w:rPr>
        <w:t>s</w:t>
      </w:r>
      <w:r>
        <w:rPr>
          <w:rFonts w:ascii="Cambria" w:eastAsia="Cambria" w:hAnsi="Cambria" w:cs="Cambria"/>
          <w:sz w:val="12"/>
          <w:szCs w:val="12"/>
        </w:rPr>
        <w:t>.</w:t>
      </w:r>
      <w:r>
        <w:rPr>
          <w:rFonts w:ascii="Cambria" w:eastAsia="Cambria" w:hAnsi="Cambria" w:cs="Cambria"/>
          <w:spacing w:val="-1"/>
          <w:sz w:val="12"/>
          <w:szCs w:val="12"/>
        </w:rPr>
        <w:t xml:space="preserve"> P</w:t>
      </w:r>
      <w:r>
        <w:rPr>
          <w:rFonts w:ascii="Cambria" w:eastAsia="Cambria" w:hAnsi="Cambria" w:cs="Cambria"/>
          <w:sz w:val="12"/>
          <w:szCs w:val="12"/>
        </w:rPr>
        <w:t>i</w:t>
      </w:r>
      <w:r>
        <w:rPr>
          <w:rFonts w:ascii="Cambria" w:eastAsia="Cambria" w:hAnsi="Cambria" w:cs="Cambria"/>
          <w:spacing w:val="-1"/>
          <w:sz w:val="12"/>
          <w:szCs w:val="12"/>
        </w:rPr>
        <w:t>ck</w:t>
      </w:r>
      <w:r>
        <w:rPr>
          <w:rFonts w:ascii="Cambria" w:eastAsia="Cambria" w:hAnsi="Cambria" w:cs="Cambria"/>
          <w:spacing w:val="1"/>
          <w:sz w:val="12"/>
          <w:szCs w:val="12"/>
        </w:rPr>
        <w:t>l</w:t>
      </w:r>
      <w:r>
        <w:rPr>
          <w:rFonts w:ascii="Cambria" w:eastAsia="Cambria" w:hAnsi="Cambria" w:cs="Cambria"/>
          <w:spacing w:val="-1"/>
          <w:sz w:val="12"/>
          <w:szCs w:val="12"/>
        </w:rPr>
        <w:t>e</w:t>
      </w:r>
      <w:r>
        <w:rPr>
          <w:rFonts w:ascii="Cambria" w:eastAsia="Cambria" w:hAnsi="Cambria" w:cs="Cambria"/>
          <w:sz w:val="12"/>
          <w:szCs w:val="12"/>
        </w:rPr>
        <w:t>s</w:t>
      </w:r>
      <w:r>
        <w:rPr>
          <w:rFonts w:ascii="Cambria" w:eastAsia="Cambria" w:hAnsi="Cambria" w:cs="Cambria"/>
          <w:spacing w:val="-1"/>
          <w:sz w:val="12"/>
          <w:szCs w:val="12"/>
        </w:rPr>
        <w:t xml:space="preserve"> </w:t>
      </w:r>
      <w:r>
        <w:rPr>
          <w:rFonts w:ascii="Cambria" w:eastAsia="Cambria" w:hAnsi="Cambria" w:cs="Cambria"/>
          <w:sz w:val="12"/>
          <w:szCs w:val="12"/>
        </w:rPr>
        <w:t>pr</w:t>
      </w:r>
      <w:r>
        <w:rPr>
          <w:rFonts w:ascii="Cambria" w:eastAsia="Cambria" w:hAnsi="Cambria" w:cs="Cambria"/>
          <w:spacing w:val="1"/>
          <w:sz w:val="12"/>
          <w:szCs w:val="12"/>
        </w:rPr>
        <w:t>o</w:t>
      </w:r>
      <w:r>
        <w:rPr>
          <w:rFonts w:ascii="Cambria" w:eastAsia="Cambria" w:hAnsi="Cambria" w:cs="Cambria"/>
          <w:spacing w:val="-1"/>
          <w:sz w:val="12"/>
          <w:szCs w:val="12"/>
        </w:rPr>
        <w:t>v</w:t>
      </w:r>
      <w:r>
        <w:rPr>
          <w:rFonts w:ascii="Cambria" w:eastAsia="Cambria" w:hAnsi="Cambria" w:cs="Cambria"/>
          <w:sz w:val="12"/>
          <w:szCs w:val="12"/>
        </w:rPr>
        <w:t>id</w:t>
      </w:r>
      <w:r>
        <w:rPr>
          <w:rFonts w:ascii="Cambria" w:eastAsia="Cambria" w:hAnsi="Cambria" w:cs="Cambria"/>
          <w:spacing w:val="-1"/>
          <w:sz w:val="12"/>
          <w:szCs w:val="12"/>
        </w:rPr>
        <w:t>e</w:t>
      </w:r>
      <w:r>
        <w:rPr>
          <w:rFonts w:ascii="Cambria" w:eastAsia="Cambria" w:hAnsi="Cambria" w:cs="Cambria"/>
          <w:sz w:val="12"/>
          <w:szCs w:val="12"/>
        </w:rPr>
        <w:t>d writt</w:t>
      </w:r>
      <w:r>
        <w:rPr>
          <w:rFonts w:ascii="Cambria" w:eastAsia="Cambria" w:hAnsi="Cambria" w:cs="Cambria"/>
          <w:spacing w:val="-1"/>
          <w:sz w:val="12"/>
          <w:szCs w:val="12"/>
        </w:rPr>
        <w:t>e</w:t>
      </w:r>
      <w:r>
        <w:rPr>
          <w:rFonts w:ascii="Cambria" w:eastAsia="Cambria" w:hAnsi="Cambria" w:cs="Cambria"/>
          <w:sz w:val="12"/>
          <w:szCs w:val="12"/>
        </w:rPr>
        <w:t xml:space="preserve">n </w:t>
      </w:r>
      <w:r>
        <w:rPr>
          <w:rFonts w:ascii="Cambria" w:eastAsia="Cambria" w:hAnsi="Cambria" w:cs="Cambria"/>
          <w:spacing w:val="-1"/>
          <w:sz w:val="12"/>
          <w:szCs w:val="12"/>
        </w:rPr>
        <w:t>ass</w:t>
      </w:r>
      <w:r>
        <w:rPr>
          <w:rFonts w:ascii="Cambria" w:eastAsia="Cambria" w:hAnsi="Cambria" w:cs="Cambria"/>
          <w:sz w:val="12"/>
          <w:szCs w:val="12"/>
        </w:rPr>
        <w:t>ur</w:t>
      </w:r>
      <w:r>
        <w:rPr>
          <w:rFonts w:ascii="Cambria" w:eastAsia="Cambria" w:hAnsi="Cambria" w:cs="Cambria"/>
          <w:spacing w:val="-2"/>
          <w:sz w:val="12"/>
          <w:szCs w:val="12"/>
        </w:rPr>
        <w:t>a</w:t>
      </w:r>
      <w:r>
        <w:rPr>
          <w:rFonts w:ascii="Cambria" w:eastAsia="Cambria" w:hAnsi="Cambria" w:cs="Cambria"/>
          <w:sz w:val="12"/>
          <w:szCs w:val="12"/>
        </w:rPr>
        <w:t>n</w:t>
      </w:r>
      <w:r>
        <w:rPr>
          <w:rFonts w:ascii="Cambria" w:eastAsia="Cambria" w:hAnsi="Cambria" w:cs="Cambria"/>
          <w:spacing w:val="-1"/>
          <w:sz w:val="12"/>
          <w:szCs w:val="12"/>
        </w:rPr>
        <w:t>c</w:t>
      </w:r>
      <w:r>
        <w:rPr>
          <w:rFonts w:ascii="Cambria" w:eastAsia="Cambria" w:hAnsi="Cambria" w:cs="Cambria"/>
          <w:sz w:val="12"/>
          <w:szCs w:val="12"/>
        </w:rPr>
        <w:t>e</w:t>
      </w:r>
      <w:r>
        <w:rPr>
          <w:rFonts w:ascii="Cambria" w:eastAsia="Cambria" w:hAnsi="Cambria" w:cs="Cambria"/>
          <w:spacing w:val="-1"/>
          <w:sz w:val="12"/>
          <w:szCs w:val="12"/>
        </w:rPr>
        <w:t xml:space="preserve"> </w:t>
      </w:r>
      <w:r>
        <w:rPr>
          <w:rFonts w:ascii="Cambria" w:eastAsia="Cambria" w:hAnsi="Cambria" w:cs="Cambria"/>
          <w:sz w:val="12"/>
          <w:szCs w:val="12"/>
        </w:rPr>
        <w:t>to</w:t>
      </w:r>
      <w:r>
        <w:rPr>
          <w:rFonts w:ascii="Cambria" w:eastAsia="Cambria" w:hAnsi="Cambria" w:cs="Cambria"/>
          <w:spacing w:val="1"/>
          <w:sz w:val="12"/>
          <w:szCs w:val="12"/>
        </w:rPr>
        <w:t xml:space="preserve"> </w:t>
      </w:r>
      <w:r>
        <w:rPr>
          <w:rFonts w:ascii="Cambria" w:eastAsia="Cambria" w:hAnsi="Cambria" w:cs="Cambria"/>
          <w:sz w:val="12"/>
          <w:szCs w:val="12"/>
        </w:rPr>
        <w:t>the</w:t>
      </w:r>
      <w:r>
        <w:rPr>
          <w:rFonts w:ascii="Cambria" w:eastAsia="Cambria" w:hAnsi="Cambria" w:cs="Cambria"/>
          <w:spacing w:val="-1"/>
          <w:sz w:val="12"/>
          <w:szCs w:val="12"/>
        </w:rPr>
        <w:t xml:space="preserve"> </w:t>
      </w:r>
      <w:r>
        <w:rPr>
          <w:rFonts w:ascii="Cambria" w:eastAsia="Cambria" w:hAnsi="Cambria" w:cs="Cambria"/>
          <w:spacing w:val="1"/>
          <w:sz w:val="12"/>
          <w:szCs w:val="12"/>
        </w:rPr>
        <w:t>GB</w:t>
      </w:r>
      <w:r>
        <w:rPr>
          <w:rFonts w:ascii="Cambria" w:eastAsia="Cambria" w:hAnsi="Cambria" w:cs="Cambria"/>
          <w:spacing w:val="-1"/>
          <w:sz w:val="12"/>
          <w:szCs w:val="12"/>
        </w:rPr>
        <w:t>R</w:t>
      </w:r>
      <w:r>
        <w:rPr>
          <w:rFonts w:ascii="Cambria" w:eastAsia="Cambria" w:hAnsi="Cambria" w:cs="Cambria"/>
          <w:sz w:val="12"/>
          <w:szCs w:val="12"/>
        </w:rPr>
        <w:t>M</w:t>
      </w:r>
      <w:r>
        <w:rPr>
          <w:rFonts w:ascii="Cambria" w:eastAsia="Cambria" w:hAnsi="Cambria" w:cs="Cambria"/>
          <w:spacing w:val="-1"/>
          <w:sz w:val="12"/>
          <w:szCs w:val="12"/>
        </w:rPr>
        <w:t>P</w:t>
      </w:r>
      <w:r>
        <w:rPr>
          <w:rFonts w:ascii="Cambria" w:eastAsia="Cambria" w:hAnsi="Cambria" w:cs="Cambria"/>
          <w:sz w:val="12"/>
          <w:szCs w:val="12"/>
        </w:rPr>
        <w:t>A</w:t>
      </w:r>
      <w:r>
        <w:rPr>
          <w:rFonts w:ascii="Cambria" w:eastAsia="Cambria" w:hAnsi="Cambria" w:cs="Cambria"/>
          <w:spacing w:val="-1"/>
          <w:sz w:val="12"/>
          <w:szCs w:val="12"/>
        </w:rPr>
        <w:t xml:space="preserve"> </w:t>
      </w:r>
      <w:r>
        <w:rPr>
          <w:rFonts w:ascii="Cambria" w:eastAsia="Cambria" w:hAnsi="Cambria" w:cs="Cambria"/>
          <w:sz w:val="12"/>
          <w:szCs w:val="12"/>
        </w:rPr>
        <w:t>th</w:t>
      </w:r>
      <w:r>
        <w:rPr>
          <w:rFonts w:ascii="Cambria" w:eastAsia="Cambria" w:hAnsi="Cambria" w:cs="Cambria"/>
          <w:spacing w:val="-2"/>
          <w:sz w:val="12"/>
          <w:szCs w:val="12"/>
        </w:rPr>
        <w:t>a</w:t>
      </w:r>
      <w:r>
        <w:rPr>
          <w:rFonts w:ascii="Cambria" w:eastAsia="Cambria" w:hAnsi="Cambria" w:cs="Cambria"/>
          <w:sz w:val="12"/>
          <w:szCs w:val="12"/>
        </w:rPr>
        <w:t>t the</w:t>
      </w:r>
      <w:r>
        <w:rPr>
          <w:rFonts w:ascii="Cambria" w:eastAsia="Cambria" w:hAnsi="Cambria" w:cs="Cambria"/>
          <w:spacing w:val="-1"/>
          <w:sz w:val="12"/>
          <w:szCs w:val="12"/>
        </w:rPr>
        <w:t xml:space="preserve"> </w:t>
      </w:r>
      <w:r>
        <w:rPr>
          <w:rFonts w:ascii="Cambria" w:eastAsia="Cambria" w:hAnsi="Cambria" w:cs="Cambria"/>
          <w:sz w:val="12"/>
          <w:szCs w:val="12"/>
        </w:rPr>
        <w:t>mod</w:t>
      </w:r>
      <w:r>
        <w:rPr>
          <w:rFonts w:ascii="Cambria" w:eastAsia="Cambria" w:hAnsi="Cambria" w:cs="Cambria"/>
          <w:spacing w:val="-1"/>
          <w:sz w:val="12"/>
          <w:szCs w:val="12"/>
        </w:rPr>
        <w:t>e</w:t>
      </w:r>
      <w:r>
        <w:rPr>
          <w:rFonts w:ascii="Cambria" w:eastAsia="Cambria" w:hAnsi="Cambria" w:cs="Cambria"/>
          <w:sz w:val="12"/>
          <w:szCs w:val="12"/>
        </w:rPr>
        <w:t>l d</w:t>
      </w:r>
      <w:r>
        <w:rPr>
          <w:rFonts w:ascii="Cambria" w:eastAsia="Cambria" w:hAnsi="Cambria" w:cs="Cambria"/>
          <w:spacing w:val="-1"/>
          <w:sz w:val="12"/>
          <w:szCs w:val="12"/>
        </w:rPr>
        <w:t>eve</w:t>
      </w:r>
      <w:r>
        <w:rPr>
          <w:rFonts w:ascii="Cambria" w:eastAsia="Cambria" w:hAnsi="Cambria" w:cs="Cambria"/>
          <w:sz w:val="12"/>
          <w:szCs w:val="12"/>
        </w:rPr>
        <w:t>lop</w:t>
      </w:r>
      <w:r>
        <w:rPr>
          <w:rFonts w:ascii="Cambria" w:eastAsia="Cambria" w:hAnsi="Cambria" w:cs="Cambria"/>
          <w:spacing w:val="-1"/>
          <w:sz w:val="12"/>
          <w:szCs w:val="12"/>
        </w:rPr>
        <w:t>e</w:t>
      </w:r>
      <w:r>
        <w:rPr>
          <w:rFonts w:ascii="Cambria" w:eastAsia="Cambria" w:hAnsi="Cambria" w:cs="Cambria"/>
          <w:sz w:val="12"/>
          <w:szCs w:val="12"/>
        </w:rPr>
        <w:t>d is</w:t>
      </w:r>
      <w:r>
        <w:rPr>
          <w:rFonts w:ascii="Cambria" w:eastAsia="Cambria" w:hAnsi="Cambria" w:cs="Cambria"/>
          <w:spacing w:val="-2"/>
          <w:sz w:val="12"/>
          <w:szCs w:val="12"/>
        </w:rPr>
        <w:t xml:space="preserve"> </w:t>
      </w:r>
      <w:r>
        <w:rPr>
          <w:rFonts w:ascii="Cambria" w:eastAsia="Cambria" w:hAnsi="Cambria" w:cs="Cambria"/>
          <w:sz w:val="12"/>
          <w:szCs w:val="12"/>
        </w:rPr>
        <w:t xml:space="preserve">in </w:t>
      </w:r>
      <w:r>
        <w:rPr>
          <w:rFonts w:ascii="Cambria" w:eastAsia="Cambria" w:hAnsi="Cambria" w:cs="Cambria"/>
          <w:spacing w:val="-1"/>
          <w:sz w:val="12"/>
          <w:szCs w:val="12"/>
        </w:rPr>
        <w:t>c</w:t>
      </w:r>
      <w:r>
        <w:rPr>
          <w:rFonts w:ascii="Cambria" w:eastAsia="Cambria" w:hAnsi="Cambria" w:cs="Cambria"/>
          <w:spacing w:val="1"/>
          <w:sz w:val="12"/>
          <w:szCs w:val="12"/>
        </w:rPr>
        <w:t>o</w:t>
      </w:r>
      <w:r>
        <w:rPr>
          <w:rFonts w:ascii="Cambria" w:eastAsia="Cambria" w:hAnsi="Cambria" w:cs="Cambria"/>
          <w:sz w:val="12"/>
          <w:szCs w:val="12"/>
        </w:rPr>
        <w:t>mpli</w:t>
      </w:r>
      <w:r>
        <w:rPr>
          <w:rFonts w:ascii="Cambria" w:eastAsia="Cambria" w:hAnsi="Cambria" w:cs="Cambria"/>
          <w:spacing w:val="-2"/>
          <w:sz w:val="12"/>
          <w:szCs w:val="12"/>
        </w:rPr>
        <w:t>a</w:t>
      </w:r>
      <w:r>
        <w:rPr>
          <w:rFonts w:ascii="Cambria" w:eastAsia="Cambria" w:hAnsi="Cambria" w:cs="Cambria"/>
          <w:sz w:val="12"/>
          <w:szCs w:val="12"/>
        </w:rPr>
        <w:t>n</w:t>
      </w:r>
      <w:r>
        <w:rPr>
          <w:rFonts w:ascii="Cambria" w:eastAsia="Cambria" w:hAnsi="Cambria" w:cs="Cambria"/>
          <w:spacing w:val="-1"/>
          <w:sz w:val="12"/>
          <w:szCs w:val="12"/>
        </w:rPr>
        <w:t>c</w:t>
      </w:r>
      <w:r>
        <w:rPr>
          <w:rFonts w:ascii="Cambria" w:eastAsia="Cambria" w:hAnsi="Cambria" w:cs="Cambria"/>
          <w:sz w:val="12"/>
          <w:szCs w:val="12"/>
        </w:rPr>
        <w:t>e</w:t>
      </w:r>
      <w:r>
        <w:rPr>
          <w:rFonts w:ascii="Cambria" w:eastAsia="Cambria" w:hAnsi="Cambria" w:cs="Cambria"/>
          <w:spacing w:val="-1"/>
          <w:sz w:val="12"/>
          <w:szCs w:val="12"/>
        </w:rPr>
        <w:t xml:space="preserve"> </w:t>
      </w:r>
      <w:r>
        <w:rPr>
          <w:rFonts w:ascii="Cambria" w:eastAsia="Cambria" w:hAnsi="Cambria" w:cs="Cambria"/>
          <w:sz w:val="12"/>
          <w:szCs w:val="12"/>
        </w:rPr>
        <w:t xml:space="preserve">with </w:t>
      </w:r>
      <w:r>
        <w:rPr>
          <w:rFonts w:ascii="Cambria" w:eastAsia="Cambria" w:hAnsi="Cambria" w:cs="Cambria"/>
          <w:spacing w:val="-1"/>
          <w:sz w:val="12"/>
          <w:szCs w:val="12"/>
        </w:rPr>
        <w:t>AA</w:t>
      </w:r>
      <w:r>
        <w:rPr>
          <w:rFonts w:ascii="Cambria" w:eastAsia="Cambria" w:hAnsi="Cambria" w:cs="Cambria"/>
          <w:sz w:val="12"/>
          <w:szCs w:val="12"/>
        </w:rPr>
        <w:t>SB 13.</w:t>
      </w:r>
    </w:p>
    <w:p w14:paraId="658BE9F1" w14:textId="77777777" w:rsidR="00C802DA" w:rsidRDefault="00C802DA" w:rsidP="00C802DA">
      <w:pPr>
        <w:spacing w:line="262" w:lineRule="auto"/>
        <w:rPr>
          <w:rFonts w:ascii="Cambria" w:eastAsia="Cambria" w:hAnsi="Cambria" w:cs="Cambria"/>
          <w:sz w:val="12"/>
          <w:szCs w:val="12"/>
        </w:rPr>
        <w:sectPr w:rsidR="00C802DA" w:rsidSect="00AF31E5">
          <w:type w:val="continuous"/>
          <w:pgSz w:w="16840" w:h="11900" w:orient="landscape"/>
          <w:pgMar w:top="1380" w:right="1340" w:bottom="700" w:left="2420" w:header="709" w:footer="709" w:gutter="0"/>
          <w:cols w:space="720"/>
          <w:docGrid w:linePitch="326"/>
        </w:sectPr>
      </w:pPr>
    </w:p>
    <w:p w14:paraId="439AB138" w14:textId="77777777" w:rsidR="00C802DA" w:rsidRDefault="00C802DA" w:rsidP="00C802DA">
      <w:pPr>
        <w:spacing w:before="9" w:line="150" w:lineRule="exact"/>
        <w:rPr>
          <w:sz w:val="15"/>
          <w:szCs w:val="15"/>
        </w:rPr>
      </w:pPr>
    </w:p>
    <w:p w14:paraId="208D960D" w14:textId="77777777" w:rsidR="00C802DA" w:rsidRDefault="00C802DA" w:rsidP="00C802DA">
      <w:pPr>
        <w:tabs>
          <w:tab w:val="left" w:pos="16230"/>
        </w:tabs>
        <w:ind w:left="148"/>
        <w:rPr>
          <w:rFonts w:ascii="Cambria" w:eastAsia="Cambria" w:hAnsi="Cambria" w:cs="Cambria"/>
          <w:sz w:val="15"/>
          <w:szCs w:val="15"/>
        </w:rPr>
      </w:pPr>
      <w:r>
        <w:rPr>
          <w:rFonts w:ascii="Cambria" w:eastAsia="Cambria" w:hAnsi="Cambria" w:cs="Cambria"/>
          <w:b/>
          <w:bCs/>
          <w:color w:val="FFFFFF"/>
          <w:spacing w:val="-1"/>
          <w:w w:val="105"/>
          <w:sz w:val="15"/>
          <w:szCs w:val="15"/>
          <w:highlight w:val="black"/>
        </w:rPr>
        <w:t>7.</w:t>
      </w:r>
      <w:r>
        <w:rPr>
          <w:rFonts w:ascii="Cambria" w:eastAsia="Cambria" w:hAnsi="Cambria" w:cs="Cambria"/>
          <w:b/>
          <w:bCs/>
          <w:color w:val="FFFFFF"/>
          <w:w w:val="105"/>
          <w:sz w:val="15"/>
          <w:szCs w:val="15"/>
          <w:highlight w:val="black"/>
        </w:rPr>
        <w:t>4</w:t>
      </w:r>
      <w:r>
        <w:rPr>
          <w:rFonts w:ascii="Cambria" w:eastAsia="Cambria" w:hAnsi="Cambria" w:cs="Cambria"/>
          <w:b/>
          <w:bCs/>
          <w:color w:val="FFFFFF"/>
          <w:spacing w:val="-10"/>
          <w:w w:val="105"/>
          <w:sz w:val="15"/>
          <w:szCs w:val="15"/>
          <w:highlight w:val="black"/>
        </w:rPr>
        <w:t xml:space="preserve"> </w:t>
      </w:r>
      <w:r>
        <w:rPr>
          <w:rFonts w:ascii="Cambria" w:eastAsia="Cambria" w:hAnsi="Cambria" w:cs="Cambria"/>
          <w:b/>
          <w:bCs/>
          <w:color w:val="FFFFFF"/>
          <w:w w:val="105"/>
          <w:sz w:val="15"/>
          <w:szCs w:val="15"/>
          <w:highlight w:val="black"/>
        </w:rPr>
        <w:t>Fa</w:t>
      </w:r>
      <w:r>
        <w:rPr>
          <w:rFonts w:ascii="Cambria" w:eastAsia="Cambria" w:hAnsi="Cambria" w:cs="Cambria"/>
          <w:b/>
          <w:bCs/>
          <w:color w:val="FFFFFF"/>
          <w:spacing w:val="-1"/>
          <w:w w:val="105"/>
          <w:sz w:val="15"/>
          <w:szCs w:val="15"/>
          <w:highlight w:val="black"/>
        </w:rPr>
        <w:t>ir</w:t>
      </w:r>
      <w:r>
        <w:rPr>
          <w:rFonts w:ascii="Cambria" w:eastAsia="Cambria" w:hAnsi="Cambria" w:cs="Cambria"/>
          <w:b/>
          <w:bCs/>
          <w:color w:val="FFFFFF"/>
          <w:spacing w:val="-8"/>
          <w:w w:val="105"/>
          <w:sz w:val="15"/>
          <w:szCs w:val="15"/>
          <w:highlight w:val="black"/>
        </w:rPr>
        <w:t xml:space="preserve"> </w:t>
      </w:r>
      <w:r>
        <w:rPr>
          <w:rFonts w:ascii="Cambria" w:eastAsia="Cambria" w:hAnsi="Cambria" w:cs="Cambria"/>
          <w:b/>
          <w:bCs/>
          <w:color w:val="FFFFFF"/>
          <w:spacing w:val="-1"/>
          <w:w w:val="105"/>
          <w:sz w:val="15"/>
          <w:szCs w:val="15"/>
          <w:highlight w:val="black"/>
        </w:rPr>
        <w:t>V</w:t>
      </w:r>
      <w:r>
        <w:rPr>
          <w:rFonts w:ascii="Cambria" w:eastAsia="Cambria" w:hAnsi="Cambria" w:cs="Cambria"/>
          <w:b/>
          <w:bCs/>
          <w:color w:val="FFFFFF"/>
          <w:w w:val="105"/>
          <w:sz w:val="15"/>
          <w:szCs w:val="15"/>
          <w:highlight w:val="black"/>
        </w:rPr>
        <w:t>a</w:t>
      </w:r>
      <w:r>
        <w:rPr>
          <w:rFonts w:ascii="Cambria" w:eastAsia="Cambria" w:hAnsi="Cambria" w:cs="Cambria"/>
          <w:b/>
          <w:bCs/>
          <w:color w:val="FFFFFF"/>
          <w:spacing w:val="-1"/>
          <w:w w:val="105"/>
          <w:sz w:val="15"/>
          <w:szCs w:val="15"/>
          <w:highlight w:val="black"/>
        </w:rPr>
        <w:t>l</w:t>
      </w:r>
      <w:r>
        <w:rPr>
          <w:rFonts w:ascii="Cambria" w:eastAsia="Cambria" w:hAnsi="Cambria" w:cs="Cambria"/>
          <w:b/>
          <w:bCs/>
          <w:color w:val="FFFFFF"/>
          <w:w w:val="105"/>
          <w:sz w:val="15"/>
          <w:szCs w:val="15"/>
          <w:highlight w:val="black"/>
        </w:rPr>
        <w:t>ue</w:t>
      </w:r>
      <w:r>
        <w:rPr>
          <w:rFonts w:ascii="Cambria" w:eastAsia="Cambria" w:hAnsi="Cambria" w:cs="Cambria"/>
          <w:b/>
          <w:bCs/>
          <w:color w:val="FFFFFF"/>
          <w:spacing w:val="-9"/>
          <w:w w:val="105"/>
          <w:sz w:val="15"/>
          <w:szCs w:val="15"/>
          <w:highlight w:val="black"/>
        </w:rPr>
        <w:t xml:space="preserve"> </w:t>
      </w:r>
      <w:r>
        <w:rPr>
          <w:rFonts w:ascii="Cambria" w:eastAsia="Cambria" w:hAnsi="Cambria" w:cs="Cambria"/>
          <w:b/>
          <w:bCs/>
          <w:color w:val="FFFFFF"/>
          <w:spacing w:val="-1"/>
          <w:w w:val="105"/>
          <w:sz w:val="15"/>
          <w:szCs w:val="15"/>
          <w:highlight w:val="black"/>
        </w:rPr>
        <w:t>M</w:t>
      </w:r>
      <w:r>
        <w:rPr>
          <w:rFonts w:ascii="Cambria" w:eastAsia="Cambria" w:hAnsi="Cambria" w:cs="Cambria"/>
          <w:b/>
          <w:bCs/>
          <w:color w:val="FFFFFF"/>
          <w:spacing w:val="-3"/>
          <w:w w:val="105"/>
          <w:sz w:val="15"/>
          <w:szCs w:val="15"/>
          <w:highlight w:val="black"/>
        </w:rPr>
        <w:t>e</w:t>
      </w:r>
      <w:r>
        <w:rPr>
          <w:rFonts w:ascii="Cambria" w:eastAsia="Cambria" w:hAnsi="Cambria" w:cs="Cambria"/>
          <w:b/>
          <w:bCs/>
          <w:color w:val="FFFFFF"/>
          <w:w w:val="105"/>
          <w:sz w:val="15"/>
          <w:szCs w:val="15"/>
          <w:highlight w:val="black"/>
        </w:rPr>
        <w:t>asu</w:t>
      </w:r>
      <w:r>
        <w:rPr>
          <w:rFonts w:ascii="Cambria" w:eastAsia="Cambria" w:hAnsi="Cambria" w:cs="Cambria"/>
          <w:b/>
          <w:bCs/>
          <w:color w:val="FFFFFF"/>
          <w:spacing w:val="-1"/>
          <w:w w:val="105"/>
          <w:sz w:val="15"/>
          <w:szCs w:val="15"/>
          <w:highlight w:val="black"/>
        </w:rPr>
        <w:t>re</w:t>
      </w:r>
      <w:r>
        <w:rPr>
          <w:rFonts w:ascii="Cambria" w:eastAsia="Cambria" w:hAnsi="Cambria" w:cs="Cambria"/>
          <w:b/>
          <w:bCs/>
          <w:color w:val="FFFFFF"/>
          <w:w w:val="105"/>
          <w:sz w:val="15"/>
          <w:szCs w:val="15"/>
          <w:highlight w:val="black"/>
        </w:rPr>
        <w:t>m</w:t>
      </w:r>
      <w:r>
        <w:rPr>
          <w:rFonts w:ascii="Cambria" w:eastAsia="Cambria" w:hAnsi="Cambria" w:cs="Cambria"/>
          <w:b/>
          <w:bCs/>
          <w:color w:val="FFFFFF"/>
          <w:spacing w:val="-1"/>
          <w:w w:val="105"/>
          <w:sz w:val="15"/>
          <w:szCs w:val="15"/>
          <w:highlight w:val="black"/>
        </w:rPr>
        <w:t>en</w:t>
      </w:r>
      <w:r>
        <w:rPr>
          <w:rFonts w:ascii="Cambria" w:eastAsia="Cambria" w:hAnsi="Cambria" w:cs="Cambria"/>
          <w:b/>
          <w:bCs/>
          <w:color w:val="FFFFFF"/>
          <w:w w:val="105"/>
          <w:sz w:val="15"/>
          <w:szCs w:val="15"/>
          <w:highlight w:val="black"/>
        </w:rPr>
        <w:t>ts</w:t>
      </w:r>
      <w:r>
        <w:rPr>
          <w:rFonts w:ascii="Cambria" w:eastAsia="Cambria" w:hAnsi="Cambria" w:cs="Cambria"/>
          <w:b/>
          <w:bCs/>
          <w:color w:val="FFFFFF"/>
          <w:spacing w:val="-9"/>
          <w:w w:val="105"/>
          <w:sz w:val="15"/>
          <w:szCs w:val="15"/>
          <w:highlight w:val="black"/>
        </w:rPr>
        <w:t xml:space="preserve"> </w:t>
      </w:r>
      <w:r>
        <w:rPr>
          <w:rFonts w:ascii="Cambria" w:eastAsia="Cambria" w:hAnsi="Cambria" w:cs="Cambria"/>
          <w:b/>
          <w:bCs/>
          <w:color w:val="FFFFFF"/>
          <w:spacing w:val="1"/>
          <w:w w:val="105"/>
          <w:sz w:val="15"/>
          <w:szCs w:val="15"/>
          <w:highlight w:val="black"/>
        </w:rPr>
        <w:t>(</w:t>
      </w:r>
      <w:r>
        <w:rPr>
          <w:rFonts w:ascii="Cambria" w:eastAsia="Cambria" w:hAnsi="Cambria" w:cs="Cambria"/>
          <w:b/>
          <w:bCs/>
          <w:color w:val="FFFFFF"/>
          <w:spacing w:val="-3"/>
          <w:w w:val="105"/>
          <w:sz w:val="15"/>
          <w:szCs w:val="15"/>
          <w:highlight w:val="black"/>
        </w:rPr>
        <w:t>c</w:t>
      </w:r>
      <w:r>
        <w:rPr>
          <w:rFonts w:ascii="Cambria" w:eastAsia="Cambria" w:hAnsi="Cambria" w:cs="Cambria"/>
          <w:b/>
          <w:bCs/>
          <w:color w:val="FFFFFF"/>
          <w:spacing w:val="-1"/>
          <w:w w:val="105"/>
          <w:sz w:val="15"/>
          <w:szCs w:val="15"/>
          <w:highlight w:val="black"/>
        </w:rPr>
        <w:t>on</w:t>
      </w:r>
      <w:r>
        <w:rPr>
          <w:rFonts w:ascii="Cambria" w:eastAsia="Cambria" w:hAnsi="Cambria" w:cs="Cambria"/>
          <w:b/>
          <w:bCs/>
          <w:color w:val="FFFFFF"/>
          <w:w w:val="105"/>
          <w:sz w:val="15"/>
          <w:szCs w:val="15"/>
          <w:highlight w:val="black"/>
        </w:rPr>
        <w:t>t)</w:t>
      </w:r>
      <w:r>
        <w:rPr>
          <w:rFonts w:ascii="Cambria" w:eastAsia="Cambria" w:hAnsi="Cambria" w:cs="Cambria"/>
          <w:b/>
          <w:bCs/>
          <w:color w:val="FFFFFF"/>
          <w:w w:val="472"/>
          <w:sz w:val="15"/>
          <w:szCs w:val="15"/>
          <w:highlight w:val="black"/>
        </w:rPr>
        <w:t xml:space="preserve"> </w:t>
      </w:r>
      <w:r>
        <w:rPr>
          <w:rFonts w:ascii="Cambria" w:eastAsia="Cambria" w:hAnsi="Cambria" w:cs="Cambria"/>
          <w:b/>
          <w:bCs/>
          <w:color w:val="FFFFFF"/>
          <w:sz w:val="15"/>
          <w:szCs w:val="15"/>
          <w:highlight w:val="black"/>
        </w:rPr>
        <w:tab/>
      </w:r>
    </w:p>
    <w:p w14:paraId="72C228FE" w14:textId="77777777" w:rsidR="00C802DA" w:rsidRDefault="00C802DA" w:rsidP="00C802DA">
      <w:pPr>
        <w:spacing w:before="8" w:line="90" w:lineRule="exact"/>
        <w:rPr>
          <w:sz w:val="9"/>
          <w:szCs w:val="9"/>
        </w:rPr>
      </w:pPr>
    </w:p>
    <w:tbl>
      <w:tblPr>
        <w:tblW w:w="0" w:type="auto"/>
        <w:tblInd w:w="103" w:type="dxa"/>
        <w:tblLayout w:type="fixed"/>
        <w:tblCellMar>
          <w:left w:w="0" w:type="dxa"/>
          <w:right w:w="0" w:type="dxa"/>
        </w:tblCellMar>
        <w:tblLook w:val="01E0" w:firstRow="1" w:lastRow="1" w:firstColumn="1" w:lastColumn="1" w:noHBand="0" w:noVBand="0"/>
      </w:tblPr>
      <w:tblGrid>
        <w:gridCol w:w="6513"/>
        <w:gridCol w:w="1604"/>
        <w:gridCol w:w="806"/>
        <w:gridCol w:w="1722"/>
        <w:gridCol w:w="2425"/>
        <w:gridCol w:w="808"/>
        <w:gridCol w:w="850"/>
        <w:gridCol w:w="577"/>
        <w:gridCol w:w="715"/>
      </w:tblGrid>
      <w:tr w:rsidR="00C802DA" w14:paraId="18EBC1DA" w14:textId="77777777" w:rsidTr="004C4121">
        <w:trPr>
          <w:trHeight w:hRule="exact" w:val="590"/>
        </w:trPr>
        <w:tc>
          <w:tcPr>
            <w:tcW w:w="6513" w:type="dxa"/>
            <w:tcBorders>
              <w:top w:val="nil"/>
              <w:left w:val="nil"/>
              <w:bottom w:val="single" w:sz="10" w:space="0" w:color="000000"/>
              <w:right w:val="nil"/>
            </w:tcBorders>
          </w:tcPr>
          <w:p w14:paraId="1DAB81ED" w14:textId="77777777" w:rsidR="00C802DA" w:rsidRDefault="00C802DA" w:rsidP="004C4121">
            <w:pPr>
              <w:pStyle w:val="TableParagraph"/>
              <w:spacing w:before="81"/>
              <w:ind w:left="40"/>
              <w:rPr>
                <w:rFonts w:ascii="Cambria" w:eastAsia="Cambria" w:hAnsi="Cambria" w:cs="Cambria"/>
                <w:sz w:val="13"/>
                <w:szCs w:val="13"/>
              </w:rPr>
            </w:pPr>
            <w:r>
              <w:rPr>
                <w:rFonts w:ascii="Cambria" w:eastAsia="Cambria" w:hAnsi="Cambria" w:cs="Cambria"/>
                <w:b/>
                <w:bCs/>
                <w:sz w:val="13"/>
                <w:szCs w:val="13"/>
                <w:u w:val="single" w:color="000000"/>
              </w:rPr>
              <w:t>7</w:t>
            </w:r>
            <w:r>
              <w:rPr>
                <w:rFonts w:ascii="Cambria" w:eastAsia="Cambria" w:hAnsi="Cambria" w:cs="Cambria"/>
                <w:b/>
                <w:bCs/>
                <w:spacing w:val="1"/>
                <w:sz w:val="13"/>
                <w:szCs w:val="13"/>
                <w:u w:val="single" w:color="000000"/>
              </w:rPr>
              <w:t>.</w:t>
            </w:r>
            <w:r>
              <w:rPr>
                <w:rFonts w:ascii="Cambria" w:eastAsia="Cambria" w:hAnsi="Cambria" w:cs="Cambria"/>
                <w:b/>
                <w:bCs/>
                <w:sz w:val="13"/>
                <w:szCs w:val="13"/>
                <w:u w:val="single" w:color="000000"/>
              </w:rPr>
              <w:t>4</w:t>
            </w:r>
            <w:r>
              <w:rPr>
                <w:rFonts w:ascii="Cambria" w:eastAsia="Cambria" w:hAnsi="Cambria" w:cs="Cambria"/>
                <w:b/>
                <w:bCs/>
                <w:spacing w:val="-1"/>
                <w:sz w:val="13"/>
                <w:szCs w:val="13"/>
                <w:u w:val="single" w:color="000000"/>
              </w:rPr>
              <w:t>B</w:t>
            </w:r>
            <w:r>
              <w:rPr>
                <w:rFonts w:ascii="Cambria" w:eastAsia="Cambria" w:hAnsi="Cambria" w:cs="Cambria"/>
                <w:b/>
                <w:bCs/>
                <w:sz w:val="13"/>
                <w:szCs w:val="13"/>
                <w:u w:val="single" w:color="000000"/>
              </w:rPr>
              <w:t>:</w:t>
            </w:r>
            <w:r>
              <w:rPr>
                <w:rFonts w:ascii="Cambria" w:eastAsia="Cambria" w:hAnsi="Cambria" w:cs="Cambria"/>
                <w:b/>
                <w:bCs/>
                <w:spacing w:val="-6"/>
                <w:sz w:val="13"/>
                <w:szCs w:val="13"/>
                <w:u w:val="single" w:color="000000"/>
              </w:rPr>
              <w:t xml:space="preserve"> </w:t>
            </w:r>
            <w:r>
              <w:rPr>
                <w:rFonts w:ascii="Cambria" w:eastAsia="Cambria" w:hAnsi="Cambria" w:cs="Cambria"/>
                <w:b/>
                <w:bCs/>
                <w:sz w:val="13"/>
                <w:szCs w:val="13"/>
                <w:u w:val="single" w:color="000000"/>
              </w:rPr>
              <w:t>Re</w:t>
            </w:r>
            <w:r>
              <w:rPr>
                <w:rFonts w:ascii="Cambria" w:eastAsia="Cambria" w:hAnsi="Cambria" w:cs="Cambria"/>
                <w:b/>
                <w:bCs/>
                <w:spacing w:val="-1"/>
                <w:sz w:val="13"/>
                <w:szCs w:val="13"/>
                <w:u w:val="single" w:color="000000"/>
              </w:rPr>
              <w:t>c</w:t>
            </w:r>
            <w:r>
              <w:rPr>
                <w:rFonts w:ascii="Cambria" w:eastAsia="Cambria" w:hAnsi="Cambria" w:cs="Cambria"/>
                <w:b/>
                <w:bCs/>
                <w:sz w:val="13"/>
                <w:szCs w:val="13"/>
                <w:u w:val="single" w:color="000000"/>
              </w:rPr>
              <w:t>on</w:t>
            </w:r>
            <w:r>
              <w:rPr>
                <w:rFonts w:ascii="Cambria" w:eastAsia="Cambria" w:hAnsi="Cambria" w:cs="Cambria"/>
                <w:b/>
                <w:bCs/>
                <w:spacing w:val="-1"/>
                <w:sz w:val="13"/>
                <w:szCs w:val="13"/>
                <w:u w:val="single" w:color="000000"/>
              </w:rPr>
              <w:t>c</w:t>
            </w:r>
            <w:r>
              <w:rPr>
                <w:rFonts w:ascii="Cambria" w:eastAsia="Cambria" w:hAnsi="Cambria" w:cs="Cambria"/>
                <w:b/>
                <w:bCs/>
                <w:sz w:val="13"/>
                <w:szCs w:val="13"/>
                <w:u w:val="single" w:color="000000"/>
              </w:rPr>
              <w:t>iliat</w:t>
            </w:r>
            <w:r>
              <w:rPr>
                <w:rFonts w:ascii="Cambria" w:eastAsia="Cambria" w:hAnsi="Cambria" w:cs="Cambria"/>
                <w:b/>
                <w:bCs/>
                <w:spacing w:val="-1"/>
                <w:sz w:val="13"/>
                <w:szCs w:val="13"/>
                <w:u w:val="single" w:color="000000"/>
              </w:rPr>
              <w:t>i</w:t>
            </w:r>
            <w:r>
              <w:rPr>
                <w:rFonts w:ascii="Cambria" w:eastAsia="Cambria" w:hAnsi="Cambria" w:cs="Cambria"/>
                <w:b/>
                <w:bCs/>
                <w:sz w:val="13"/>
                <w:szCs w:val="13"/>
                <w:u w:val="single" w:color="000000"/>
              </w:rPr>
              <w:t>on</w:t>
            </w:r>
            <w:r>
              <w:rPr>
                <w:rFonts w:ascii="Cambria" w:eastAsia="Cambria" w:hAnsi="Cambria" w:cs="Cambria"/>
                <w:b/>
                <w:bCs/>
                <w:spacing w:val="-5"/>
                <w:sz w:val="13"/>
                <w:szCs w:val="13"/>
                <w:u w:val="single" w:color="000000"/>
              </w:rPr>
              <w:t xml:space="preserve"> </w:t>
            </w:r>
            <w:r>
              <w:rPr>
                <w:rFonts w:ascii="Cambria" w:eastAsia="Cambria" w:hAnsi="Cambria" w:cs="Cambria"/>
                <w:b/>
                <w:bCs/>
                <w:sz w:val="13"/>
                <w:szCs w:val="13"/>
                <w:u w:val="single" w:color="000000"/>
              </w:rPr>
              <w:t>from</w:t>
            </w:r>
            <w:r>
              <w:rPr>
                <w:rFonts w:ascii="Cambria" w:eastAsia="Cambria" w:hAnsi="Cambria" w:cs="Cambria"/>
                <w:b/>
                <w:bCs/>
                <w:spacing w:val="-6"/>
                <w:sz w:val="13"/>
                <w:szCs w:val="13"/>
                <w:u w:val="single" w:color="000000"/>
              </w:rPr>
              <w:t xml:space="preserve"> </w:t>
            </w:r>
            <w:r>
              <w:rPr>
                <w:rFonts w:ascii="Cambria" w:eastAsia="Cambria" w:hAnsi="Cambria" w:cs="Cambria"/>
                <w:b/>
                <w:bCs/>
                <w:sz w:val="13"/>
                <w:szCs w:val="13"/>
                <w:u w:val="single" w:color="000000"/>
              </w:rPr>
              <w:t>Re</w:t>
            </w:r>
            <w:r>
              <w:rPr>
                <w:rFonts w:ascii="Cambria" w:eastAsia="Cambria" w:hAnsi="Cambria" w:cs="Cambria"/>
                <w:b/>
                <w:bCs/>
                <w:spacing w:val="-1"/>
                <w:sz w:val="13"/>
                <w:szCs w:val="13"/>
                <w:u w:val="single" w:color="000000"/>
              </w:rPr>
              <w:t>cu</w:t>
            </w:r>
            <w:r>
              <w:rPr>
                <w:rFonts w:ascii="Cambria" w:eastAsia="Cambria" w:hAnsi="Cambria" w:cs="Cambria"/>
                <w:b/>
                <w:bCs/>
                <w:sz w:val="13"/>
                <w:szCs w:val="13"/>
                <w:u w:val="single" w:color="000000"/>
              </w:rPr>
              <w:t>rr</w:t>
            </w:r>
            <w:r>
              <w:rPr>
                <w:rFonts w:ascii="Cambria" w:eastAsia="Cambria" w:hAnsi="Cambria" w:cs="Cambria"/>
                <w:b/>
                <w:bCs/>
                <w:spacing w:val="-1"/>
                <w:sz w:val="13"/>
                <w:szCs w:val="13"/>
                <w:u w:val="single" w:color="000000"/>
              </w:rPr>
              <w:t>i</w:t>
            </w:r>
            <w:r>
              <w:rPr>
                <w:rFonts w:ascii="Cambria" w:eastAsia="Cambria" w:hAnsi="Cambria" w:cs="Cambria"/>
                <w:b/>
                <w:bCs/>
                <w:sz w:val="13"/>
                <w:szCs w:val="13"/>
                <w:u w:val="single" w:color="000000"/>
              </w:rPr>
              <w:t>ng</w:t>
            </w:r>
            <w:r>
              <w:rPr>
                <w:rFonts w:ascii="Cambria" w:eastAsia="Cambria" w:hAnsi="Cambria" w:cs="Cambria"/>
                <w:b/>
                <w:bCs/>
                <w:spacing w:val="-6"/>
                <w:sz w:val="13"/>
                <w:szCs w:val="13"/>
                <w:u w:val="single" w:color="000000"/>
              </w:rPr>
              <w:t xml:space="preserve"> </w:t>
            </w:r>
            <w:r>
              <w:rPr>
                <w:rFonts w:ascii="Cambria" w:eastAsia="Cambria" w:hAnsi="Cambria" w:cs="Cambria"/>
                <w:b/>
                <w:bCs/>
                <w:sz w:val="13"/>
                <w:szCs w:val="13"/>
                <w:u w:val="single" w:color="000000"/>
              </w:rPr>
              <w:t>Level</w:t>
            </w:r>
            <w:r>
              <w:rPr>
                <w:rFonts w:ascii="Cambria" w:eastAsia="Cambria" w:hAnsi="Cambria" w:cs="Cambria"/>
                <w:b/>
                <w:bCs/>
                <w:spacing w:val="-5"/>
                <w:sz w:val="13"/>
                <w:szCs w:val="13"/>
                <w:u w:val="single" w:color="000000"/>
              </w:rPr>
              <w:t xml:space="preserve"> </w:t>
            </w:r>
            <w:r>
              <w:rPr>
                <w:rFonts w:ascii="Cambria" w:eastAsia="Cambria" w:hAnsi="Cambria" w:cs="Cambria"/>
                <w:b/>
                <w:bCs/>
                <w:sz w:val="13"/>
                <w:szCs w:val="13"/>
                <w:u w:val="single" w:color="000000"/>
              </w:rPr>
              <w:t>3</w:t>
            </w:r>
            <w:r>
              <w:rPr>
                <w:rFonts w:ascii="Cambria" w:eastAsia="Cambria" w:hAnsi="Cambria" w:cs="Cambria"/>
                <w:b/>
                <w:bCs/>
                <w:spacing w:val="-5"/>
                <w:sz w:val="13"/>
                <w:szCs w:val="13"/>
                <w:u w:val="single" w:color="000000"/>
              </w:rPr>
              <w:t xml:space="preserve"> </w:t>
            </w:r>
            <w:r>
              <w:rPr>
                <w:rFonts w:ascii="Cambria" w:eastAsia="Cambria" w:hAnsi="Cambria" w:cs="Cambria"/>
                <w:b/>
                <w:bCs/>
                <w:sz w:val="13"/>
                <w:szCs w:val="13"/>
                <w:u w:val="single" w:color="000000"/>
              </w:rPr>
              <w:t>Fa</w:t>
            </w:r>
            <w:r>
              <w:rPr>
                <w:rFonts w:ascii="Cambria" w:eastAsia="Cambria" w:hAnsi="Cambria" w:cs="Cambria"/>
                <w:b/>
                <w:bCs/>
                <w:spacing w:val="-1"/>
                <w:sz w:val="13"/>
                <w:szCs w:val="13"/>
                <w:u w:val="single" w:color="000000"/>
              </w:rPr>
              <w:t>i</w:t>
            </w:r>
            <w:r>
              <w:rPr>
                <w:rFonts w:ascii="Cambria" w:eastAsia="Cambria" w:hAnsi="Cambria" w:cs="Cambria"/>
                <w:b/>
                <w:bCs/>
                <w:sz w:val="13"/>
                <w:szCs w:val="13"/>
                <w:u w:val="single" w:color="000000"/>
              </w:rPr>
              <w:t>r</w:t>
            </w:r>
            <w:r>
              <w:rPr>
                <w:rFonts w:ascii="Cambria" w:eastAsia="Cambria" w:hAnsi="Cambria" w:cs="Cambria"/>
                <w:b/>
                <w:bCs/>
                <w:spacing w:val="-5"/>
                <w:sz w:val="13"/>
                <w:szCs w:val="13"/>
                <w:u w:val="single" w:color="000000"/>
              </w:rPr>
              <w:t xml:space="preserve"> </w:t>
            </w:r>
            <w:r>
              <w:rPr>
                <w:rFonts w:ascii="Cambria" w:eastAsia="Cambria" w:hAnsi="Cambria" w:cs="Cambria"/>
                <w:b/>
                <w:bCs/>
                <w:spacing w:val="-1"/>
                <w:sz w:val="13"/>
                <w:szCs w:val="13"/>
                <w:u w:val="single" w:color="000000"/>
              </w:rPr>
              <w:t>V</w:t>
            </w:r>
            <w:r>
              <w:rPr>
                <w:rFonts w:ascii="Cambria" w:eastAsia="Cambria" w:hAnsi="Cambria" w:cs="Cambria"/>
                <w:b/>
                <w:bCs/>
                <w:sz w:val="13"/>
                <w:szCs w:val="13"/>
                <w:u w:val="single" w:color="000000"/>
              </w:rPr>
              <w:t>al</w:t>
            </w:r>
            <w:r>
              <w:rPr>
                <w:rFonts w:ascii="Cambria" w:eastAsia="Cambria" w:hAnsi="Cambria" w:cs="Cambria"/>
                <w:b/>
                <w:bCs/>
                <w:spacing w:val="-1"/>
                <w:sz w:val="13"/>
                <w:szCs w:val="13"/>
                <w:u w:val="single" w:color="000000"/>
              </w:rPr>
              <w:t>u</w:t>
            </w:r>
            <w:r>
              <w:rPr>
                <w:rFonts w:ascii="Cambria" w:eastAsia="Cambria" w:hAnsi="Cambria" w:cs="Cambria"/>
                <w:b/>
                <w:bCs/>
                <w:sz w:val="13"/>
                <w:szCs w:val="13"/>
                <w:u w:val="single" w:color="000000"/>
              </w:rPr>
              <w:t>e</w:t>
            </w:r>
            <w:r>
              <w:rPr>
                <w:rFonts w:ascii="Cambria" w:eastAsia="Cambria" w:hAnsi="Cambria" w:cs="Cambria"/>
                <w:b/>
                <w:bCs/>
                <w:spacing w:val="-5"/>
                <w:sz w:val="13"/>
                <w:szCs w:val="13"/>
                <w:u w:val="single" w:color="000000"/>
              </w:rPr>
              <w:t xml:space="preserve"> </w:t>
            </w:r>
            <w:r>
              <w:rPr>
                <w:rFonts w:ascii="Cambria" w:eastAsia="Cambria" w:hAnsi="Cambria" w:cs="Cambria"/>
                <w:b/>
                <w:bCs/>
                <w:sz w:val="13"/>
                <w:szCs w:val="13"/>
                <w:u w:val="single" w:color="000000"/>
              </w:rPr>
              <w:t>Meas</w:t>
            </w:r>
            <w:r>
              <w:rPr>
                <w:rFonts w:ascii="Cambria" w:eastAsia="Cambria" w:hAnsi="Cambria" w:cs="Cambria"/>
                <w:b/>
                <w:bCs/>
                <w:spacing w:val="-1"/>
                <w:sz w:val="13"/>
                <w:szCs w:val="13"/>
                <w:u w:val="single" w:color="000000"/>
              </w:rPr>
              <w:t>u</w:t>
            </w:r>
            <w:r>
              <w:rPr>
                <w:rFonts w:ascii="Cambria" w:eastAsia="Cambria" w:hAnsi="Cambria" w:cs="Cambria"/>
                <w:b/>
                <w:bCs/>
                <w:sz w:val="13"/>
                <w:szCs w:val="13"/>
                <w:u w:val="single" w:color="000000"/>
              </w:rPr>
              <w:t>re</w:t>
            </w:r>
            <w:r>
              <w:rPr>
                <w:rFonts w:ascii="Cambria" w:eastAsia="Cambria" w:hAnsi="Cambria" w:cs="Cambria"/>
                <w:b/>
                <w:bCs/>
                <w:spacing w:val="-1"/>
                <w:sz w:val="13"/>
                <w:szCs w:val="13"/>
                <w:u w:val="single" w:color="000000"/>
              </w:rPr>
              <w:t>m</w:t>
            </w:r>
            <w:r>
              <w:rPr>
                <w:rFonts w:ascii="Cambria" w:eastAsia="Cambria" w:hAnsi="Cambria" w:cs="Cambria"/>
                <w:b/>
                <w:bCs/>
                <w:sz w:val="13"/>
                <w:szCs w:val="13"/>
                <w:u w:val="single" w:color="000000"/>
              </w:rPr>
              <w:t>ents</w:t>
            </w:r>
          </w:p>
          <w:p w14:paraId="57A41911" w14:textId="77777777" w:rsidR="00C802DA" w:rsidRDefault="00C802DA" w:rsidP="004C4121">
            <w:pPr>
              <w:pStyle w:val="TableParagraph"/>
              <w:spacing w:before="2" w:line="170" w:lineRule="exact"/>
              <w:rPr>
                <w:sz w:val="17"/>
                <w:szCs w:val="17"/>
              </w:rPr>
            </w:pPr>
          </w:p>
          <w:p w14:paraId="4D629550" w14:textId="77777777" w:rsidR="00C802DA" w:rsidRDefault="00C802DA" w:rsidP="004C4121">
            <w:pPr>
              <w:pStyle w:val="TableParagraph"/>
              <w:ind w:left="40"/>
              <w:rPr>
                <w:rFonts w:ascii="Cambria" w:eastAsia="Cambria" w:hAnsi="Cambria" w:cs="Cambria"/>
                <w:sz w:val="13"/>
                <w:szCs w:val="13"/>
              </w:rPr>
            </w:pPr>
            <w:r>
              <w:rPr>
                <w:rFonts w:ascii="Cambria" w:eastAsia="Cambria" w:hAnsi="Cambria" w:cs="Cambria"/>
                <w:b/>
                <w:bCs/>
                <w:sz w:val="13"/>
                <w:szCs w:val="13"/>
              </w:rPr>
              <w:t>Re</w:t>
            </w:r>
            <w:r>
              <w:rPr>
                <w:rFonts w:ascii="Cambria" w:eastAsia="Cambria" w:hAnsi="Cambria" w:cs="Cambria"/>
                <w:b/>
                <w:bCs/>
                <w:spacing w:val="-1"/>
                <w:sz w:val="13"/>
                <w:szCs w:val="13"/>
              </w:rPr>
              <w:t>cu</w:t>
            </w:r>
            <w:r>
              <w:rPr>
                <w:rFonts w:ascii="Cambria" w:eastAsia="Cambria" w:hAnsi="Cambria" w:cs="Cambria"/>
                <w:b/>
                <w:bCs/>
                <w:sz w:val="13"/>
                <w:szCs w:val="13"/>
              </w:rPr>
              <w:t>rr</w:t>
            </w:r>
            <w:r>
              <w:rPr>
                <w:rFonts w:ascii="Cambria" w:eastAsia="Cambria" w:hAnsi="Cambria" w:cs="Cambria"/>
                <w:b/>
                <w:bCs/>
                <w:spacing w:val="-1"/>
                <w:sz w:val="13"/>
                <w:szCs w:val="13"/>
              </w:rPr>
              <w:t>i</w:t>
            </w:r>
            <w:r>
              <w:rPr>
                <w:rFonts w:ascii="Cambria" w:eastAsia="Cambria" w:hAnsi="Cambria" w:cs="Cambria"/>
                <w:b/>
                <w:bCs/>
                <w:sz w:val="13"/>
                <w:szCs w:val="13"/>
              </w:rPr>
              <w:t>ng</w:t>
            </w:r>
            <w:r>
              <w:rPr>
                <w:rFonts w:ascii="Cambria" w:eastAsia="Cambria" w:hAnsi="Cambria" w:cs="Cambria"/>
                <w:b/>
                <w:bCs/>
                <w:spacing w:val="-5"/>
                <w:sz w:val="13"/>
                <w:szCs w:val="13"/>
              </w:rPr>
              <w:t xml:space="preserve"> </w:t>
            </w:r>
            <w:r>
              <w:rPr>
                <w:rFonts w:ascii="Cambria" w:eastAsia="Cambria" w:hAnsi="Cambria" w:cs="Cambria"/>
                <w:b/>
                <w:bCs/>
                <w:sz w:val="13"/>
                <w:szCs w:val="13"/>
              </w:rPr>
              <w:t>Level</w:t>
            </w:r>
            <w:r>
              <w:rPr>
                <w:rFonts w:ascii="Cambria" w:eastAsia="Cambria" w:hAnsi="Cambria" w:cs="Cambria"/>
                <w:b/>
                <w:bCs/>
                <w:spacing w:val="-4"/>
                <w:sz w:val="13"/>
                <w:szCs w:val="13"/>
              </w:rPr>
              <w:t xml:space="preserve"> </w:t>
            </w:r>
            <w:r>
              <w:rPr>
                <w:rFonts w:ascii="Cambria" w:eastAsia="Cambria" w:hAnsi="Cambria" w:cs="Cambria"/>
                <w:b/>
                <w:bCs/>
                <w:sz w:val="13"/>
                <w:szCs w:val="13"/>
              </w:rPr>
              <w:t>3</w:t>
            </w:r>
            <w:r>
              <w:rPr>
                <w:rFonts w:ascii="Cambria" w:eastAsia="Cambria" w:hAnsi="Cambria" w:cs="Cambria"/>
                <w:b/>
                <w:bCs/>
                <w:spacing w:val="-4"/>
                <w:sz w:val="13"/>
                <w:szCs w:val="13"/>
              </w:rPr>
              <w:t xml:space="preserve"> </w:t>
            </w:r>
            <w:r>
              <w:rPr>
                <w:rFonts w:ascii="Cambria" w:eastAsia="Cambria" w:hAnsi="Cambria" w:cs="Cambria"/>
                <w:b/>
                <w:bCs/>
                <w:sz w:val="13"/>
                <w:szCs w:val="13"/>
              </w:rPr>
              <w:t>fa</w:t>
            </w:r>
            <w:r>
              <w:rPr>
                <w:rFonts w:ascii="Cambria" w:eastAsia="Cambria" w:hAnsi="Cambria" w:cs="Cambria"/>
                <w:b/>
                <w:bCs/>
                <w:spacing w:val="-1"/>
                <w:sz w:val="13"/>
                <w:szCs w:val="13"/>
              </w:rPr>
              <w:t>i</w:t>
            </w:r>
            <w:r>
              <w:rPr>
                <w:rFonts w:ascii="Cambria" w:eastAsia="Cambria" w:hAnsi="Cambria" w:cs="Cambria"/>
                <w:b/>
                <w:bCs/>
                <w:sz w:val="13"/>
                <w:szCs w:val="13"/>
              </w:rPr>
              <w:t>r</w:t>
            </w:r>
            <w:r>
              <w:rPr>
                <w:rFonts w:ascii="Cambria" w:eastAsia="Cambria" w:hAnsi="Cambria" w:cs="Cambria"/>
                <w:b/>
                <w:bCs/>
                <w:spacing w:val="-5"/>
                <w:sz w:val="13"/>
                <w:szCs w:val="13"/>
              </w:rPr>
              <w:t xml:space="preserve"> </w:t>
            </w:r>
            <w:r>
              <w:rPr>
                <w:rFonts w:ascii="Cambria" w:eastAsia="Cambria" w:hAnsi="Cambria" w:cs="Cambria"/>
                <w:b/>
                <w:bCs/>
                <w:sz w:val="13"/>
                <w:szCs w:val="13"/>
              </w:rPr>
              <w:t>val</w:t>
            </w:r>
            <w:r>
              <w:rPr>
                <w:rFonts w:ascii="Cambria" w:eastAsia="Cambria" w:hAnsi="Cambria" w:cs="Cambria"/>
                <w:b/>
                <w:bCs/>
                <w:spacing w:val="-1"/>
                <w:sz w:val="13"/>
                <w:szCs w:val="13"/>
              </w:rPr>
              <w:t>u</w:t>
            </w:r>
            <w:r>
              <w:rPr>
                <w:rFonts w:ascii="Cambria" w:eastAsia="Cambria" w:hAnsi="Cambria" w:cs="Cambria"/>
                <w:b/>
                <w:bCs/>
                <w:sz w:val="13"/>
                <w:szCs w:val="13"/>
              </w:rPr>
              <w:t>e</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m</w:t>
            </w:r>
            <w:r>
              <w:rPr>
                <w:rFonts w:ascii="Cambria" w:eastAsia="Cambria" w:hAnsi="Cambria" w:cs="Cambria"/>
                <w:b/>
                <w:bCs/>
                <w:sz w:val="13"/>
                <w:szCs w:val="13"/>
              </w:rPr>
              <w:t>eas</w:t>
            </w:r>
            <w:r>
              <w:rPr>
                <w:rFonts w:ascii="Cambria" w:eastAsia="Cambria" w:hAnsi="Cambria" w:cs="Cambria"/>
                <w:b/>
                <w:bCs/>
                <w:spacing w:val="-1"/>
                <w:sz w:val="13"/>
                <w:szCs w:val="13"/>
              </w:rPr>
              <w:t>u</w:t>
            </w:r>
            <w:r>
              <w:rPr>
                <w:rFonts w:ascii="Cambria" w:eastAsia="Cambria" w:hAnsi="Cambria" w:cs="Cambria"/>
                <w:b/>
                <w:bCs/>
                <w:sz w:val="13"/>
                <w:szCs w:val="13"/>
              </w:rPr>
              <w:t>re</w:t>
            </w:r>
            <w:r>
              <w:rPr>
                <w:rFonts w:ascii="Cambria" w:eastAsia="Cambria" w:hAnsi="Cambria" w:cs="Cambria"/>
                <w:b/>
                <w:bCs/>
                <w:spacing w:val="-1"/>
                <w:sz w:val="13"/>
                <w:szCs w:val="13"/>
              </w:rPr>
              <w:t>m</w:t>
            </w:r>
            <w:r>
              <w:rPr>
                <w:rFonts w:ascii="Cambria" w:eastAsia="Cambria" w:hAnsi="Cambria" w:cs="Cambria"/>
                <w:b/>
                <w:bCs/>
                <w:sz w:val="13"/>
                <w:szCs w:val="13"/>
              </w:rPr>
              <w:t>ents</w:t>
            </w:r>
            <w:r>
              <w:rPr>
                <w:rFonts w:ascii="Cambria" w:eastAsia="Cambria" w:hAnsi="Cambria" w:cs="Cambria"/>
                <w:b/>
                <w:bCs/>
                <w:spacing w:val="-4"/>
                <w:sz w:val="13"/>
                <w:szCs w:val="13"/>
              </w:rPr>
              <w:t xml:space="preserve"> </w:t>
            </w:r>
            <w:r>
              <w:rPr>
                <w:rFonts w:ascii="Cambria" w:eastAsia="Cambria" w:hAnsi="Cambria" w:cs="Cambria"/>
                <w:b/>
                <w:bCs/>
                <w:sz w:val="13"/>
                <w:szCs w:val="13"/>
              </w:rPr>
              <w:t>-</w:t>
            </w:r>
            <w:r>
              <w:rPr>
                <w:rFonts w:ascii="Cambria" w:eastAsia="Cambria" w:hAnsi="Cambria" w:cs="Cambria"/>
                <w:b/>
                <w:bCs/>
                <w:spacing w:val="-5"/>
                <w:sz w:val="13"/>
                <w:szCs w:val="13"/>
              </w:rPr>
              <w:t xml:space="preserve"> </w:t>
            </w:r>
            <w:r>
              <w:rPr>
                <w:rFonts w:ascii="Cambria" w:eastAsia="Cambria" w:hAnsi="Cambria" w:cs="Cambria"/>
                <w:b/>
                <w:bCs/>
                <w:sz w:val="13"/>
                <w:szCs w:val="13"/>
              </w:rPr>
              <w:t>re</w:t>
            </w:r>
            <w:r>
              <w:rPr>
                <w:rFonts w:ascii="Cambria" w:eastAsia="Cambria" w:hAnsi="Cambria" w:cs="Cambria"/>
                <w:b/>
                <w:bCs/>
                <w:spacing w:val="-1"/>
                <w:sz w:val="13"/>
                <w:szCs w:val="13"/>
              </w:rPr>
              <w:t>c</w:t>
            </w:r>
            <w:r>
              <w:rPr>
                <w:rFonts w:ascii="Cambria" w:eastAsia="Cambria" w:hAnsi="Cambria" w:cs="Cambria"/>
                <w:b/>
                <w:bCs/>
                <w:sz w:val="13"/>
                <w:szCs w:val="13"/>
              </w:rPr>
              <w:t>on</w:t>
            </w:r>
            <w:r>
              <w:rPr>
                <w:rFonts w:ascii="Cambria" w:eastAsia="Cambria" w:hAnsi="Cambria" w:cs="Cambria"/>
                <w:b/>
                <w:bCs/>
                <w:spacing w:val="-1"/>
                <w:sz w:val="13"/>
                <w:szCs w:val="13"/>
              </w:rPr>
              <w:t>c</w:t>
            </w:r>
            <w:r>
              <w:rPr>
                <w:rFonts w:ascii="Cambria" w:eastAsia="Cambria" w:hAnsi="Cambria" w:cs="Cambria"/>
                <w:b/>
                <w:bCs/>
                <w:sz w:val="13"/>
                <w:szCs w:val="13"/>
              </w:rPr>
              <w:t>iliat</w:t>
            </w:r>
            <w:r>
              <w:rPr>
                <w:rFonts w:ascii="Cambria" w:eastAsia="Cambria" w:hAnsi="Cambria" w:cs="Cambria"/>
                <w:b/>
                <w:bCs/>
                <w:spacing w:val="-1"/>
                <w:sz w:val="13"/>
                <w:szCs w:val="13"/>
              </w:rPr>
              <w:t>i</w:t>
            </w:r>
            <w:r>
              <w:rPr>
                <w:rFonts w:ascii="Cambria" w:eastAsia="Cambria" w:hAnsi="Cambria" w:cs="Cambria"/>
                <w:b/>
                <w:bCs/>
                <w:sz w:val="13"/>
                <w:szCs w:val="13"/>
              </w:rPr>
              <w:t>on</w:t>
            </w:r>
            <w:r>
              <w:rPr>
                <w:rFonts w:ascii="Cambria" w:eastAsia="Cambria" w:hAnsi="Cambria" w:cs="Cambria"/>
                <w:b/>
                <w:bCs/>
                <w:spacing w:val="-5"/>
                <w:sz w:val="13"/>
                <w:szCs w:val="13"/>
              </w:rPr>
              <w:t xml:space="preserve"> </w:t>
            </w:r>
            <w:r>
              <w:rPr>
                <w:rFonts w:ascii="Cambria" w:eastAsia="Cambria" w:hAnsi="Cambria" w:cs="Cambria"/>
                <w:b/>
                <w:bCs/>
                <w:sz w:val="13"/>
                <w:szCs w:val="13"/>
              </w:rPr>
              <w:t>for</w:t>
            </w:r>
            <w:r>
              <w:rPr>
                <w:rFonts w:ascii="Cambria" w:eastAsia="Cambria" w:hAnsi="Cambria" w:cs="Cambria"/>
                <w:b/>
                <w:bCs/>
                <w:spacing w:val="-4"/>
                <w:sz w:val="13"/>
                <w:szCs w:val="13"/>
              </w:rPr>
              <w:t xml:space="preserve"> </w:t>
            </w:r>
            <w:r>
              <w:rPr>
                <w:rFonts w:ascii="Cambria" w:eastAsia="Cambria" w:hAnsi="Cambria" w:cs="Cambria"/>
                <w:b/>
                <w:bCs/>
                <w:sz w:val="13"/>
                <w:szCs w:val="13"/>
              </w:rPr>
              <w:t>assets</w:t>
            </w:r>
          </w:p>
        </w:tc>
        <w:tc>
          <w:tcPr>
            <w:tcW w:w="1604" w:type="dxa"/>
            <w:tcBorders>
              <w:top w:val="nil"/>
              <w:left w:val="nil"/>
              <w:bottom w:val="single" w:sz="10" w:space="0" w:color="000000"/>
              <w:right w:val="nil"/>
            </w:tcBorders>
          </w:tcPr>
          <w:p w14:paraId="5A070CBB" w14:textId="77777777" w:rsidR="00C802DA" w:rsidRDefault="00C802DA" w:rsidP="004C4121"/>
        </w:tc>
        <w:tc>
          <w:tcPr>
            <w:tcW w:w="806" w:type="dxa"/>
            <w:tcBorders>
              <w:top w:val="nil"/>
              <w:left w:val="nil"/>
              <w:bottom w:val="single" w:sz="10" w:space="0" w:color="000000"/>
              <w:right w:val="nil"/>
            </w:tcBorders>
          </w:tcPr>
          <w:p w14:paraId="5B8046A3" w14:textId="77777777" w:rsidR="00C802DA" w:rsidRDefault="00C802DA" w:rsidP="004C4121"/>
        </w:tc>
        <w:tc>
          <w:tcPr>
            <w:tcW w:w="1722" w:type="dxa"/>
            <w:tcBorders>
              <w:top w:val="nil"/>
              <w:left w:val="nil"/>
              <w:bottom w:val="single" w:sz="10" w:space="0" w:color="000000"/>
              <w:right w:val="nil"/>
            </w:tcBorders>
          </w:tcPr>
          <w:p w14:paraId="6322B9D9" w14:textId="77777777" w:rsidR="00C802DA" w:rsidRDefault="00C802DA" w:rsidP="004C4121"/>
        </w:tc>
        <w:tc>
          <w:tcPr>
            <w:tcW w:w="2425" w:type="dxa"/>
            <w:tcBorders>
              <w:top w:val="nil"/>
              <w:left w:val="nil"/>
              <w:bottom w:val="single" w:sz="10" w:space="0" w:color="000000"/>
              <w:right w:val="nil"/>
            </w:tcBorders>
          </w:tcPr>
          <w:p w14:paraId="4640A37B" w14:textId="77777777" w:rsidR="00C802DA" w:rsidRDefault="00C802DA" w:rsidP="004C4121"/>
        </w:tc>
        <w:tc>
          <w:tcPr>
            <w:tcW w:w="2950" w:type="dxa"/>
            <w:gridSpan w:val="4"/>
            <w:vMerge w:val="restart"/>
            <w:tcBorders>
              <w:top w:val="nil"/>
              <w:left w:val="nil"/>
              <w:right w:val="nil"/>
            </w:tcBorders>
          </w:tcPr>
          <w:p w14:paraId="38CC83DF" w14:textId="77777777" w:rsidR="00C802DA" w:rsidRDefault="00C802DA" w:rsidP="004C4121"/>
        </w:tc>
      </w:tr>
      <w:tr w:rsidR="00C802DA" w14:paraId="46E217F9" w14:textId="77777777" w:rsidTr="004C4121">
        <w:trPr>
          <w:trHeight w:hRule="exact" w:val="173"/>
        </w:trPr>
        <w:tc>
          <w:tcPr>
            <w:tcW w:w="6513" w:type="dxa"/>
            <w:tcBorders>
              <w:top w:val="single" w:sz="10" w:space="0" w:color="000000"/>
              <w:left w:val="nil"/>
              <w:bottom w:val="nil"/>
              <w:right w:val="nil"/>
            </w:tcBorders>
          </w:tcPr>
          <w:p w14:paraId="277898BF" w14:textId="77777777" w:rsidR="00C802DA" w:rsidRDefault="00C802DA" w:rsidP="004C4121"/>
        </w:tc>
        <w:tc>
          <w:tcPr>
            <w:tcW w:w="1604" w:type="dxa"/>
            <w:tcBorders>
              <w:top w:val="single" w:sz="10" w:space="0" w:color="000000"/>
              <w:left w:val="nil"/>
              <w:bottom w:val="single" w:sz="10" w:space="0" w:color="000000"/>
              <w:right w:val="nil"/>
            </w:tcBorders>
          </w:tcPr>
          <w:p w14:paraId="588894FA" w14:textId="77777777" w:rsidR="00C802DA" w:rsidRDefault="00C802DA" w:rsidP="004C4121"/>
        </w:tc>
        <w:tc>
          <w:tcPr>
            <w:tcW w:w="806" w:type="dxa"/>
            <w:tcBorders>
              <w:top w:val="single" w:sz="10" w:space="0" w:color="000000"/>
              <w:left w:val="nil"/>
              <w:bottom w:val="single" w:sz="10" w:space="0" w:color="000000"/>
              <w:right w:val="nil"/>
            </w:tcBorders>
          </w:tcPr>
          <w:p w14:paraId="0AC82080" w14:textId="77777777" w:rsidR="00C802DA" w:rsidRDefault="00C802DA" w:rsidP="004C4121"/>
        </w:tc>
        <w:tc>
          <w:tcPr>
            <w:tcW w:w="1722" w:type="dxa"/>
            <w:tcBorders>
              <w:top w:val="single" w:sz="10" w:space="0" w:color="000000"/>
              <w:left w:val="nil"/>
              <w:bottom w:val="single" w:sz="10" w:space="0" w:color="000000"/>
              <w:right w:val="nil"/>
            </w:tcBorders>
          </w:tcPr>
          <w:p w14:paraId="3A9394A2" w14:textId="77777777" w:rsidR="00C802DA" w:rsidRDefault="00C802DA" w:rsidP="004C4121"/>
        </w:tc>
        <w:tc>
          <w:tcPr>
            <w:tcW w:w="2425" w:type="dxa"/>
            <w:tcBorders>
              <w:top w:val="single" w:sz="10" w:space="0" w:color="000000"/>
              <w:left w:val="nil"/>
              <w:bottom w:val="single" w:sz="10" w:space="0" w:color="000000"/>
              <w:right w:val="nil"/>
            </w:tcBorders>
          </w:tcPr>
          <w:p w14:paraId="4AB9E54A" w14:textId="77777777" w:rsidR="00C802DA" w:rsidRDefault="00C802DA" w:rsidP="004C4121">
            <w:pPr>
              <w:pStyle w:val="TableParagraph"/>
              <w:spacing w:line="141" w:lineRule="exact"/>
              <w:ind w:left="18"/>
              <w:rPr>
                <w:rFonts w:ascii="Cambria" w:eastAsia="Cambria" w:hAnsi="Cambria" w:cs="Cambria"/>
                <w:sz w:val="13"/>
                <w:szCs w:val="13"/>
              </w:rPr>
            </w:pPr>
            <w:r>
              <w:rPr>
                <w:rFonts w:ascii="Cambria" w:eastAsia="Cambria" w:hAnsi="Cambria" w:cs="Cambria"/>
                <w:b/>
                <w:bCs/>
                <w:sz w:val="13"/>
                <w:szCs w:val="13"/>
              </w:rPr>
              <w:t>Non</w:t>
            </w:r>
            <w:r>
              <w:rPr>
                <w:rFonts w:ascii="Cambria" w:eastAsia="Cambria" w:hAnsi="Cambria" w:cs="Cambria"/>
                <w:b/>
                <w:bCs/>
                <w:spacing w:val="-1"/>
                <w:sz w:val="13"/>
                <w:szCs w:val="13"/>
              </w:rPr>
              <w:t>-</w:t>
            </w:r>
            <w:r>
              <w:rPr>
                <w:rFonts w:ascii="Cambria" w:eastAsia="Cambria" w:hAnsi="Cambria" w:cs="Cambria"/>
                <w:b/>
                <w:bCs/>
                <w:sz w:val="13"/>
                <w:szCs w:val="13"/>
              </w:rPr>
              <w:t>f</w:t>
            </w:r>
            <w:r>
              <w:rPr>
                <w:rFonts w:ascii="Cambria" w:eastAsia="Cambria" w:hAnsi="Cambria" w:cs="Cambria"/>
                <w:b/>
                <w:bCs/>
                <w:spacing w:val="-1"/>
                <w:sz w:val="13"/>
                <w:szCs w:val="13"/>
              </w:rPr>
              <w:t>i</w:t>
            </w:r>
            <w:r>
              <w:rPr>
                <w:rFonts w:ascii="Cambria" w:eastAsia="Cambria" w:hAnsi="Cambria" w:cs="Cambria"/>
                <w:b/>
                <w:bCs/>
                <w:sz w:val="13"/>
                <w:szCs w:val="13"/>
              </w:rPr>
              <w:t>nan</w:t>
            </w:r>
            <w:r>
              <w:rPr>
                <w:rFonts w:ascii="Cambria" w:eastAsia="Cambria" w:hAnsi="Cambria" w:cs="Cambria"/>
                <w:b/>
                <w:bCs/>
                <w:spacing w:val="-1"/>
                <w:sz w:val="13"/>
                <w:szCs w:val="13"/>
              </w:rPr>
              <w:t>c</w:t>
            </w:r>
            <w:r>
              <w:rPr>
                <w:rFonts w:ascii="Cambria" w:eastAsia="Cambria" w:hAnsi="Cambria" w:cs="Cambria"/>
                <w:b/>
                <w:bCs/>
                <w:sz w:val="13"/>
                <w:szCs w:val="13"/>
              </w:rPr>
              <w:t>ial</w:t>
            </w:r>
            <w:r>
              <w:rPr>
                <w:rFonts w:ascii="Cambria" w:eastAsia="Cambria" w:hAnsi="Cambria" w:cs="Cambria"/>
                <w:b/>
                <w:bCs/>
                <w:spacing w:val="-12"/>
                <w:sz w:val="13"/>
                <w:szCs w:val="13"/>
              </w:rPr>
              <w:t xml:space="preserve"> </w:t>
            </w:r>
            <w:r>
              <w:rPr>
                <w:rFonts w:ascii="Cambria" w:eastAsia="Cambria" w:hAnsi="Cambria" w:cs="Cambria"/>
                <w:b/>
                <w:bCs/>
                <w:sz w:val="13"/>
                <w:szCs w:val="13"/>
              </w:rPr>
              <w:t>assets</w:t>
            </w:r>
          </w:p>
        </w:tc>
        <w:tc>
          <w:tcPr>
            <w:tcW w:w="2950" w:type="dxa"/>
            <w:gridSpan w:val="4"/>
            <w:vMerge/>
            <w:tcBorders>
              <w:left w:val="nil"/>
              <w:bottom w:val="single" w:sz="10" w:space="0" w:color="000000"/>
              <w:right w:val="nil"/>
            </w:tcBorders>
          </w:tcPr>
          <w:p w14:paraId="589E2AF0" w14:textId="77777777" w:rsidR="00C802DA" w:rsidRDefault="00C802DA" w:rsidP="004C4121"/>
        </w:tc>
      </w:tr>
      <w:tr w:rsidR="00C802DA" w14:paraId="4C6163C4" w14:textId="77777777" w:rsidTr="004C4121">
        <w:trPr>
          <w:trHeight w:hRule="exact" w:val="155"/>
        </w:trPr>
        <w:tc>
          <w:tcPr>
            <w:tcW w:w="6513" w:type="dxa"/>
            <w:tcBorders>
              <w:top w:val="nil"/>
              <w:left w:val="nil"/>
              <w:bottom w:val="nil"/>
              <w:right w:val="nil"/>
            </w:tcBorders>
          </w:tcPr>
          <w:p w14:paraId="6ABE7CAD" w14:textId="77777777" w:rsidR="00C802DA" w:rsidRDefault="00C802DA" w:rsidP="004C4121"/>
        </w:tc>
        <w:tc>
          <w:tcPr>
            <w:tcW w:w="1604" w:type="dxa"/>
            <w:tcBorders>
              <w:top w:val="single" w:sz="10" w:space="0" w:color="000000"/>
              <w:left w:val="nil"/>
              <w:bottom w:val="nil"/>
              <w:right w:val="nil"/>
            </w:tcBorders>
          </w:tcPr>
          <w:p w14:paraId="28C1F528" w14:textId="77777777" w:rsidR="00C802DA" w:rsidRDefault="00C802DA" w:rsidP="004C4121">
            <w:pPr>
              <w:pStyle w:val="TableParagraph"/>
              <w:spacing w:line="143" w:lineRule="exact"/>
              <w:ind w:left="842"/>
              <w:rPr>
                <w:rFonts w:ascii="Cambria" w:eastAsia="Cambria" w:hAnsi="Cambria" w:cs="Cambria"/>
                <w:sz w:val="13"/>
                <w:szCs w:val="13"/>
              </w:rPr>
            </w:pPr>
            <w:r>
              <w:rPr>
                <w:rFonts w:ascii="Cambria" w:eastAsia="Cambria" w:hAnsi="Cambria" w:cs="Cambria"/>
                <w:b/>
                <w:bCs/>
                <w:spacing w:val="-1"/>
                <w:sz w:val="13"/>
                <w:szCs w:val="13"/>
              </w:rPr>
              <w:t>Bu</w:t>
            </w:r>
            <w:r>
              <w:rPr>
                <w:rFonts w:ascii="Cambria" w:eastAsia="Cambria" w:hAnsi="Cambria" w:cs="Cambria"/>
                <w:b/>
                <w:bCs/>
                <w:sz w:val="13"/>
                <w:szCs w:val="13"/>
              </w:rPr>
              <w:t>il</w:t>
            </w:r>
            <w:r>
              <w:rPr>
                <w:rFonts w:ascii="Cambria" w:eastAsia="Cambria" w:hAnsi="Cambria" w:cs="Cambria"/>
                <w:b/>
                <w:bCs/>
                <w:spacing w:val="-1"/>
                <w:sz w:val="13"/>
                <w:szCs w:val="13"/>
              </w:rPr>
              <w:t>d</w:t>
            </w:r>
            <w:r>
              <w:rPr>
                <w:rFonts w:ascii="Cambria" w:eastAsia="Cambria" w:hAnsi="Cambria" w:cs="Cambria"/>
                <w:b/>
                <w:bCs/>
                <w:sz w:val="13"/>
                <w:szCs w:val="13"/>
              </w:rPr>
              <w:t>in</w:t>
            </w:r>
            <w:r>
              <w:rPr>
                <w:rFonts w:ascii="Cambria" w:eastAsia="Cambria" w:hAnsi="Cambria" w:cs="Cambria"/>
                <w:b/>
                <w:bCs/>
                <w:spacing w:val="-1"/>
                <w:sz w:val="13"/>
                <w:szCs w:val="13"/>
              </w:rPr>
              <w:t>g</w:t>
            </w:r>
            <w:r>
              <w:rPr>
                <w:rFonts w:ascii="Cambria" w:eastAsia="Cambria" w:hAnsi="Cambria" w:cs="Cambria"/>
                <w:b/>
                <w:bCs/>
                <w:sz w:val="13"/>
                <w:szCs w:val="13"/>
              </w:rPr>
              <w:t>s</w:t>
            </w:r>
          </w:p>
        </w:tc>
        <w:tc>
          <w:tcPr>
            <w:tcW w:w="806" w:type="dxa"/>
            <w:tcBorders>
              <w:top w:val="single" w:sz="10" w:space="0" w:color="000000"/>
              <w:left w:val="nil"/>
              <w:bottom w:val="nil"/>
              <w:right w:val="nil"/>
            </w:tcBorders>
          </w:tcPr>
          <w:p w14:paraId="33E6C01F" w14:textId="77777777" w:rsidR="00C802DA" w:rsidRDefault="00C802DA" w:rsidP="004C4121"/>
        </w:tc>
        <w:tc>
          <w:tcPr>
            <w:tcW w:w="1722" w:type="dxa"/>
            <w:tcBorders>
              <w:top w:val="single" w:sz="10" w:space="0" w:color="000000"/>
              <w:left w:val="nil"/>
              <w:bottom w:val="nil"/>
              <w:right w:val="nil"/>
            </w:tcBorders>
          </w:tcPr>
          <w:p w14:paraId="36652EC4" w14:textId="77777777" w:rsidR="00C802DA" w:rsidRDefault="00C802DA" w:rsidP="004C4121">
            <w:pPr>
              <w:pStyle w:val="TableParagraph"/>
              <w:spacing w:line="143" w:lineRule="exact"/>
              <w:ind w:left="194"/>
              <w:rPr>
                <w:rFonts w:ascii="Cambria" w:eastAsia="Cambria" w:hAnsi="Cambria" w:cs="Cambria"/>
                <w:sz w:val="13"/>
                <w:szCs w:val="13"/>
              </w:rPr>
            </w:pPr>
            <w:r>
              <w:rPr>
                <w:rFonts w:ascii="Cambria" w:eastAsia="Cambria" w:hAnsi="Cambria" w:cs="Cambria"/>
                <w:b/>
                <w:bCs/>
                <w:sz w:val="13"/>
                <w:szCs w:val="13"/>
              </w:rPr>
              <w:t>Lease</w:t>
            </w:r>
            <w:r>
              <w:rPr>
                <w:rFonts w:ascii="Cambria" w:eastAsia="Cambria" w:hAnsi="Cambria" w:cs="Cambria"/>
                <w:b/>
                <w:bCs/>
                <w:spacing w:val="-1"/>
                <w:sz w:val="13"/>
                <w:szCs w:val="13"/>
              </w:rPr>
              <w:t>h</w:t>
            </w:r>
            <w:r>
              <w:rPr>
                <w:rFonts w:ascii="Cambria" w:eastAsia="Cambria" w:hAnsi="Cambria" w:cs="Cambria"/>
                <w:b/>
                <w:bCs/>
                <w:sz w:val="13"/>
                <w:szCs w:val="13"/>
              </w:rPr>
              <w:t>old</w:t>
            </w:r>
            <w:r>
              <w:rPr>
                <w:rFonts w:ascii="Cambria" w:eastAsia="Cambria" w:hAnsi="Cambria" w:cs="Cambria"/>
                <w:b/>
                <w:bCs/>
                <w:spacing w:val="-16"/>
                <w:sz w:val="13"/>
                <w:szCs w:val="13"/>
              </w:rPr>
              <w:t xml:space="preserve"> </w:t>
            </w:r>
            <w:r>
              <w:rPr>
                <w:rFonts w:ascii="Cambria" w:eastAsia="Cambria" w:hAnsi="Cambria" w:cs="Cambria"/>
                <w:b/>
                <w:bCs/>
                <w:sz w:val="13"/>
                <w:szCs w:val="13"/>
              </w:rPr>
              <w:t>I</w:t>
            </w:r>
            <w:r>
              <w:rPr>
                <w:rFonts w:ascii="Cambria" w:eastAsia="Cambria" w:hAnsi="Cambria" w:cs="Cambria"/>
                <w:b/>
                <w:bCs/>
                <w:spacing w:val="-1"/>
                <w:sz w:val="13"/>
                <w:szCs w:val="13"/>
              </w:rPr>
              <w:t>mp</w:t>
            </w:r>
            <w:r>
              <w:rPr>
                <w:rFonts w:ascii="Cambria" w:eastAsia="Cambria" w:hAnsi="Cambria" w:cs="Cambria"/>
                <w:b/>
                <w:bCs/>
                <w:sz w:val="13"/>
                <w:szCs w:val="13"/>
              </w:rPr>
              <w:t>rove</w:t>
            </w:r>
            <w:r>
              <w:rPr>
                <w:rFonts w:ascii="Cambria" w:eastAsia="Cambria" w:hAnsi="Cambria" w:cs="Cambria"/>
                <w:b/>
                <w:bCs/>
                <w:spacing w:val="-1"/>
                <w:sz w:val="13"/>
                <w:szCs w:val="13"/>
              </w:rPr>
              <w:t>m</w:t>
            </w:r>
            <w:r>
              <w:rPr>
                <w:rFonts w:ascii="Cambria" w:eastAsia="Cambria" w:hAnsi="Cambria" w:cs="Cambria"/>
                <w:b/>
                <w:bCs/>
                <w:sz w:val="13"/>
                <w:szCs w:val="13"/>
              </w:rPr>
              <w:t>ents</w:t>
            </w:r>
          </w:p>
        </w:tc>
        <w:tc>
          <w:tcPr>
            <w:tcW w:w="2425" w:type="dxa"/>
            <w:tcBorders>
              <w:top w:val="single" w:sz="10" w:space="0" w:color="000000"/>
              <w:left w:val="nil"/>
              <w:bottom w:val="nil"/>
              <w:right w:val="nil"/>
            </w:tcBorders>
          </w:tcPr>
          <w:p w14:paraId="62BFF64F" w14:textId="77777777" w:rsidR="00C802DA" w:rsidRDefault="00C802DA" w:rsidP="004C4121">
            <w:pPr>
              <w:pStyle w:val="TableParagraph"/>
              <w:spacing w:line="143" w:lineRule="exact"/>
              <w:ind w:left="1111"/>
              <w:rPr>
                <w:rFonts w:ascii="Cambria" w:eastAsia="Cambria" w:hAnsi="Cambria" w:cs="Cambria"/>
                <w:sz w:val="13"/>
                <w:szCs w:val="13"/>
              </w:rPr>
            </w:pPr>
            <w:r>
              <w:rPr>
                <w:rFonts w:ascii="Cambria" w:eastAsia="Cambria" w:hAnsi="Cambria" w:cs="Cambria"/>
                <w:b/>
                <w:bCs/>
                <w:spacing w:val="-1"/>
                <w:sz w:val="13"/>
                <w:szCs w:val="13"/>
              </w:rPr>
              <w:t>P</w:t>
            </w:r>
            <w:r>
              <w:rPr>
                <w:rFonts w:ascii="Cambria" w:eastAsia="Cambria" w:hAnsi="Cambria" w:cs="Cambria"/>
                <w:b/>
                <w:bCs/>
                <w:sz w:val="13"/>
                <w:szCs w:val="13"/>
              </w:rPr>
              <w:t>lant</w:t>
            </w:r>
            <w:r>
              <w:rPr>
                <w:rFonts w:ascii="Cambria" w:eastAsia="Cambria" w:hAnsi="Cambria" w:cs="Cambria"/>
                <w:b/>
                <w:bCs/>
                <w:spacing w:val="-7"/>
                <w:sz w:val="13"/>
                <w:szCs w:val="13"/>
              </w:rPr>
              <w:t xml:space="preserve"> </w:t>
            </w:r>
            <w:r>
              <w:rPr>
                <w:rFonts w:ascii="Cambria" w:eastAsia="Cambria" w:hAnsi="Cambria" w:cs="Cambria"/>
                <w:b/>
                <w:bCs/>
                <w:sz w:val="13"/>
                <w:szCs w:val="13"/>
              </w:rPr>
              <w:t>and</w:t>
            </w:r>
            <w:r>
              <w:rPr>
                <w:rFonts w:ascii="Cambria" w:eastAsia="Cambria" w:hAnsi="Cambria" w:cs="Cambria"/>
                <w:b/>
                <w:bCs/>
                <w:spacing w:val="-6"/>
                <w:sz w:val="13"/>
                <w:szCs w:val="13"/>
              </w:rPr>
              <w:t xml:space="preserve"> </w:t>
            </w:r>
            <w:r>
              <w:rPr>
                <w:rFonts w:ascii="Cambria" w:eastAsia="Cambria" w:hAnsi="Cambria" w:cs="Cambria"/>
                <w:b/>
                <w:bCs/>
                <w:sz w:val="13"/>
                <w:szCs w:val="13"/>
              </w:rPr>
              <w:t>eq</w:t>
            </w:r>
            <w:r>
              <w:rPr>
                <w:rFonts w:ascii="Cambria" w:eastAsia="Cambria" w:hAnsi="Cambria" w:cs="Cambria"/>
                <w:b/>
                <w:bCs/>
                <w:spacing w:val="-1"/>
                <w:sz w:val="13"/>
                <w:szCs w:val="13"/>
              </w:rPr>
              <w:t>u</w:t>
            </w:r>
            <w:r>
              <w:rPr>
                <w:rFonts w:ascii="Cambria" w:eastAsia="Cambria" w:hAnsi="Cambria" w:cs="Cambria"/>
                <w:b/>
                <w:bCs/>
                <w:sz w:val="13"/>
                <w:szCs w:val="13"/>
              </w:rPr>
              <w:t>i</w:t>
            </w:r>
            <w:r>
              <w:rPr>
                <w:rFonts w:ascii="Cambria" w:eastAsia="Cambria" w:hAnsi="Cambria" w:cs="Cambria"/>
                <w:b/>
                <w:bCs/>
                <w:spacing w:val="-1"/>
                <w:sz w:val="13"/>
                <w:szCs w:val="13"/>
              </w:rPr>
              <w:t>pm</w:t>
            </w:r>
            <w:r>
              <w:rPr>
                <w:rFonts w:ascii="Cambria" w:eastAsia="Cambria" w:hAnsi="Cambria" w:cs="Cambria"/>
                <w:b/>
                <w:bCs/>
                <w:sz w:val="13"/>
                <w:szCs w:val="13"/>
              </w:rPr>
              <w:t>ent</w:t>
            </w:r>
          </w:p>
        </w:tc>
        <w:tc>
          <w:tcPr>
            <w:tcW w:w="808" w:type="dxa"/>
            <w:tcBorders>
              <w:top w:val="single" w:sz="10" w:space="0" w:color="000000"/>
              <w:left w:val="nil"/>
              <w:bottom w:val="nil"/>
              <w:right w:val="nil"/>
            </w:tcBorders>
          </w:tcPr>
          <w:p w14:paraId="79591E1F" w14:textId="77777777" w:rsidR="00C802DA" w:rsidRDefault="00C802DA" w:rsidP="004C4121"/>
        </w:tc>
        <w:tc>
          <w:tcPr>
            <w:tcW w:w="850" w:type="dxa"/>
            <w:tcBorders>
              <w:top w:val="single" w:sz="10" w:space="0" w:color="000000"/>
              <w:left w:val="nil"/>
              <w:bottom w:val="nil"/>
              <w:right w:val="nil"/>
            </w:tcBorders>
          </w:tcPr>
          <w:p w14:paraId="6AE57AE7" w14:textId="77777777" w:rsidR="00C802DA" w:rsidRDefault="00C802DA" w:rsidP="004C4121"/>
        </w:tc>
        <w:tc>
          <w:tcPr>
            <w:tcW w:w="577" w:type="dxa"/>
            <w:tcBorders>
              <w:top w:val="single" w:sz="10" w:space="0" w:color="000000"/>
              <w:left w:val="nil"/>
              <w:bottom w:val="nil"/>
              <w:right w:val="nil"/>
            </w:tcBorders>
          </w:tcPr>
          <w:p w14:paraId="00A8E2A3" w14:textId="77777777" w:rsidR="00C802DA" w:rsidRDefault="00C802DA" w:rsidP="004C4121">
            <w:pPr>
              <w:pStyle w:val="TableParagraph"/>
              <w:spacing w:line="143" w:lineRule="exact"/>
              <w:ind w:left="2"/>
              <w:rPr>
                <w:rFonts w:ascii="Cambria" w:eastAsia="Cambria" w:hAnsi="Cambria" w:cs="Cambria"/>
                <w:sz w:val="13"/>
                <w:szCs w:val="13"/>
              </w:rPr>
            </w:pPr>
            <w:r>
              <w:rPr>
                <w:rFonts w:ascii="Cambria" w:eastAsia="Cambria" w:hAnsi="Cambria" w:cs="Cambria"/>
                <w:b/>
                <w:bCs/>
                <w:spacing w:val="1"/>
                <w:sz w:val="13"/>
                <w:szCs w:val="13"/>
              </w:rPr>
              <w:t>T</w:t>
            </w:r>
            <w:r>
              <w:rPr>
                <w:rFonts w:ascii="Cambria" w:eastAsia="Cambria" w:hAnsi="Cambria" w:cs="Cambria"/>
                <w:b/>
                <w:bCs/>
                <w:sz w:val="13"/>
                <w:szCs w:val="13"/>
              </w:rPr>
              <w:t>otal</w:t>
            </w:r>
          </w:p>
        </w:tc>
        <w:tc>
          <w:tcPr>
            <w:tcW w:w="714" w:type="dxa"/>
            <w:tcBorders>
              <w:top w:val="single" w:sz="10" w:space="0" w:color="000000"/>
              <w:left w:val="nil"/>
              <w:bottom w:val="nil"/>
              <w:right w:val="nil"/>
            </w:tcBorders>
          </w:tcPr>
          <w:p w14:paraId="6A0B3E49" w14:textId="77777777" w:rsidR="00C802DA" w:rsidRDefault="00C802DA" w:rsidP="004C4121"/>
        </w:tc>
      </w:tr>
      <w:tr w:rsidR="00C802DA" w14:paraId="21C4D5E7" w14:textId="77777777" w:rsidTr="004C4121">
        <w:trPr>
          <w:trHeight w:hRule="exact" w:val="162"/>
        </w:trPr>
        <w:tc>
          <w:tcPr>
            <w:tcW w:w="6513" w:type="dxa"/>
            <w:tcBorders>
              <w:top w:val="nil"/>
              <w:left w:val="nil"/>
              <w:bottom w:val="nil"/>
              <w:right w:val="nil"/>
            </w:tcBorders>
          </w:tcPr>
          <w:p w14:paraId="4F3D3510" w14:textId="77777777" w:rsidR="00C802DA" w:rsidRDefault="00C802DA" w:rsidP="004C4121"/>
        </w:tc>
        <w:tc>
          <w:tcPr>
            <w:tcW w:w="1604" w:type="dxa"/>
            <w:tcBorders>
              <w:top w:val="nil"/>
              <w:left w:val="nil"/>
              <w:bottom w:val="nil"/>
              <w:right w:val="nil"/>
            </w:tcBorders>
          </w:tcPr>
          <w:p w14:paraId="7A297F00" w14:textId="77777777" w:rsidR="00C802DA" w:rsidRDefault="00C802DA" w:rsidP="004C4121">
            <w:pPr>
              <w:pStyle w:val="TableParagraph"/>
              <w:spacing w:line="151" w:lineRule="exact"/>
              <w:ind w:left="13"/>
              <w:jc w:val="center"/>
              <w:rPr>
                <w:rFonts w:ascii="Cambria" w:eastAsia="Cambria" w:hAnsi="Cambria" w:cs="Cambria"/>
                <w:sz w:val="13"/>
                <w:szCs w:val="13"/>
              </w:rPr>
            </w:pPr>
            <w:r>
              <w:rPr>
                <w:rFonts w:ascii="Cambria" w:eastAsia="Cambria" w:hAnsi="Cambria" w:cs="Cambria"/>
                <w:b/>
                <w:bCs/>
                <w:sz w:val="13"/>
                <w:szCs w:val="13"/>
              </w:rPr>
              <w:t>2016</w:t>
            </w:r>
          </w:p>
        </w:tc>
        <w:tc>
          <w:tcPr>
            <w:tcW w:w="806" w:type="dxa"/>
            <w:tcBorders>
              <w:top w:val="nil"/>
              <w:left w:val="nil"/>
              <w:bottom w:val="nil"/>
              <w:right w:val="nil"/>
            </w:tcBorders>
          </w:tcPr>
          <w:p w14:paraId="24FA1B30" w14:textId="77777777" w:rsidR="00C802DA" w:rsidRDefault="00C802DA" w:rsidP="004C4121">
            <w:pPr>
              <w:pStyle w:val="TableParagraph"/>
              <w:spacing w:line="151" w:lineRule="exact"/>
              <w:ind w:left="323"/>
              <w:rPr>
                <w:rFonts w:ascii="Cambria" w:eastAsia="Cambria" w:hAnsi="Cambria" w:cs="Cambria"/>
                <w:sz w:val="13"/>
                <w:szCs w:val="13"/>
              </w:rPr>
            </w:pPr>
            <w:r>
              <w:rPr>
                <w:rFonts w:ascii="Cambria" w:eastAsia="Cambria" w:hAnsi="Cambria" w:cs="Cambria"/>
                <w:sz w:val="13"/>
                <w:szCs w:val="13"/>
              </w:rPr>
              <w:t>2015</w:t>
            </w:r>
          </w:p>
        </w:tc>
        <w:tc>
          <w:tcPr>
            <w:tcW w:w="1722" w:type="dxa"/>
            <w:tcBorders>
              <w:top w:val="nil"/>
              <w:left w:val="nil"/>
              <w:bottom w:val="nil"/>
              <w:right w:val="nil"/>
            </w:tcBorders>
          </w:tcPr>
          <w:p w14:paraId="29F1C167" w14:textId="77777777" w:rsidR="00C802DA" w:rsidRDefault="00C802DA" w:rsidP="004C4121">
            <w:pPr>
              <w:pStyle w:val="TableParagraph"/>
              <w:spacing w:line="151" w:lineRule="exact"/>
              <w:ind w:left="485"/>
              <w:rPr>
                <w:rFonts w:ascii="Cambria" w:eastAsia="Cambria" w:hAnsi="Cambria" w:cs="Cambria"/>
                <w:sz w:val="13"/>
                <w:szCs w:val="13"/>
              </w:rPr>
            </w:pPr>
            <w:r>
              <w:rPr>
                <w:rFonts w:ascii="Cambria" w:eastAsia="Cambria" w:hAnsi="Cambria" w:cs="Cambria"/>
                <w:b/>
                <w:bCs/>
                <w:sz w:val="13"/>
                <w:szCs w:val="13"/>
              </w:rPr>
              <w:t>2016</w:t>
            </w:r>
          </w:p>
        </w:tc>
        <w:tc>
          <w:tcPr>
            <w:tcW w:w="2425" w:type="dxa"/>
            <w:tcBorders>
              <w:top w:val="nil"/>
              <w:left w:val="nil"/>
              <w:bottom w:val="nil"/>
              <w:right w:val="nil"/>
            </w:tcBorders>
          </w:tcPr>
          <w:p w14:paraId="3A955267" w14:textId="77777777" w:rsidR="00C802DA" w:rsidRDefault="00C802DA" w:rsidP="004C4121">
            <w:pPr>
              <w:pStyle w:val="TableParagraph"/>
              <w:tabs>
                <w:tab w:val="left" w:pos="1268"/>
              </w:tabs>
              <w:spacing w:line="151" w:lineRule="exact"/>
              <w:ind w:left="35"/>
              <w:rPr>
                <w:rFonts w:ascii="Cambria" w:eastAsia="Cambria" w:hAnsi="Cambria" w:cs="Cambria"/>
                <w:sz w:val="13"/>
                <w:szCs w:val="13"/>
              </w:rPr>
            </w:pPr>
            <w:r>
              <w:rPr>
                <w:rFonts w:ascii="Cambria" w:eastAsia="Cambria" w:hAnsi="Cambria" w:cs="Cambria"/>
                <w:sz w:val="13"/>
                <w:szCs w:val="13"/>
              </w:rPr>
              <w:t>2015</w:t>
            </w:r>
            <w:r>
              <w:rPr>
                <w:rFonts w:ascii="Cambria" w:eastAsia="Cambria" w:hAnsi="Cambria" w:cs="Cambria"/>
                <w:sz w:val="13"/>
                <w:szCs w:val="13"/>
              </w:rPr>
              <w:tab/>
            </w:r>
            <w:r>
              <w:rPr>
                <w:rFonts w:ascii="Cambria" w:eastAsia="Cambria" w:hAnsi="Cambria" w:cs="Cambria"/>
                <w:b/>
                <w:bCs/>
                <w:sz w:val="13"/>
                <w:szCs w:val="13"/>
              </w:rPr>
              <w:t>2016</w:t>
            </w:r>
          </w:p>
        </w:tc>
        <w:tc>
          <w:tcPr>
            <w:tcW w:w="808" w:type="dxa"/>
            <w:tcBorders>
              <w:top w:val="nil"/>
              <w:left w:val="nil"/>
              <w:bottom w:val="nil"/>
              <w:right w:val="nil"/>
            </w:tcBorders>
          </w:tcPr>
          <w:p w14:paraId="0D8705EC" w14:textId="77777777" w:rsidR="00C802DA" w:rsidRDefault="00C802DA" w:rsidP="004C4121">
            <w:pPr>
              <w:pStyle w:val="TableParagraph"/>
              <w:spacing w:line="151" w:lineRule="exact"/>
              <w:ind w:left="115"/>
              <w:rPr>
                <w:rFonts w:ascii="Cambria" w:eastAsia="Cambria" w:hAnsi="Cambria" w:cs="Cambria"/>
                <w:sz w:val="13"/>
                <w:szCs w:val="13"/>
              </w:rPr>
            </w:pPr>
            <w:r>
              <w:rPr>
                <w:rFonts w:ascii="Cambria" w:eastAsia="Cambria" w:hAnsi="Cambria" w:cs="Cambria"/>
                <w:sz w:val="13"/>
                <w:szCs w:val="13"/>
              </w:rPr>
              <w:t>2015</w:t>
            </w:r>
          </w:p>
        </w:tc>
        <w:tc>
          <w:tcPr>
            <w:tcW w:w="850" w:type="dxa"/>
            <w:tcBorders>
              <w:top w:val="nil"/>
              <w:left w:val="nil"/>
              <w:bottom w:val="nil"/>
              <w:right w:val="nil"/>
            </w:tcBorders>
          </w:tcPr>
          <w:p w14:paraId="0FFAF3AC" w14:textId="77777777" w:rsidR="00C802DA" w:rsidRDefault="00C802DA" w:rsidP="004C4121">
            <w:pPr>
              <w:pStyle w:val="TableParagraph"/>
              <w:spacing w:line="151" w:lineRule="exact"/>
              <w:ind w:left="541"/>
              <w:rPr>
                <w:rFonts w:ascii="Cambria" w:eastAsia="Cambria" w:hAnsi="Cambria" w:cs="Cambria"/>
                <w:sz w:val="13"/>
                <w:szCs w:val="13"/>
              </w:rPr>
            </w:pPr>
            <w:r>
              <w:rPr>
                <w:rFonts w:ascii="Cambria" w:eastAsia="Cambria" w:hAnsi="Cambria" w:cs="Cambria"/>
                <w:b/>
                <w:bCs/>
                <w:sz w:val="13"/>
                <w:szCs w:val="13"/>
              </w:rPr>
              <w:t>2016</w:t>
            </w:r>
          </w:p>
        </w:tc>
        <w:tc>
          <w:tcPr>
            <w:tcW w:w="577" w:type="dxa"/>
            <w:tcBorders>
              <w:top w:val="nil"/>
              <w:left w:val="nil"/>
              <w:bottom w:val="nil"/>
              <w:right w:val="nil"/>
            </w:tcBorders>
          </w:tcPr>
          <w:p w14:paraId="2962C528" w14:textId="77777777" w:rsidR="00C802DA" w:rsidRDefault="00C802DA" w:rsidP="004C4121"/>
        </w:tc>
        <w:tc>
          <w:tcPr>
            <w:tcW w:w="714" w:type="dxa"/>
            <w:tcBorders>
              <w:top w:val="nil"/>
              <w:left w:val="nil"/>
              <w:bottom w:val="nil"/>
              <w:right w:val="nil"/>
            </w:tcBorders>
          </w:tcPr>
          <w:p w14:paraId="4D3267CC" w14:textId="77777777" w:rsidR="00C802DA" w:rsidRDefault="00C802DA" w:rsidP="004C4121">
            <w:pPr>
              <w:pStyle w:val="TableParagraph"/>
              <w:spacing w:line="151" w:lineRule="exact"/>
              <w:ind w:left="385"/>
              <w:rPr>
                <w:rFonts w:ascii="Cambria" w:eastAsia="Cambria" w:hAnsi="Cambria" w:cs="Cambria"/>
                <w:sz w:val="13"/>
                <w:szCs w:val="13"/>
              </w:rPr>
            </w:pPr>
            <w:r>
              <w:rPr>
                <w:rFonts w:ascii="Cambria" w:eastAsia="Cambria" w:hAnsi="Cambria" w:cs="Cambria"/>
                <w:sz w:val="13"/>
                <w:szCs w:val="13"/>
              </w:rPr>
              <w:t>2015</w:t>
            </w:r>
          </w:p>
        </w:tc>
      </w:tr>
      <w:tr w:rsidR="00C802DA" w14:paraId="1B6E1334" w14:textId="77777777" w:rsidTr="004C4121">
        <w:trPr>
          <w:trHeight w:hRule="exact" w:val="182"/>
        </w:trPr>
        <w:tc>
          <w:tcPr>
            <w:tcW w:w="6513" w:type="dxa"/>
            <w:tcBorders>
              <w:top w:val="nil"/>
              <w:left w:val="nil"/>
              <w:bottom w:val="single" w:sz="10" w:space="0" w:color="000000"/>
              <w:right w:val="nil"/>
            </w:tcBorders>
          </w:tcPr>
          <w:p w14:paraId="174EBBC3" w14:textId="77777777" w:rsidR="00C802DA" w:rsidRDefault="00C802DA" w:rsidP="004C4121"/>
        </w:tc>
        <w:tc>
          <w:tcPr>
            <w:tcW w:w="1604" w:type="dxa"/>
            <w:tcBorders>
              <w:top w:val="nil"/>
              <w:left w:val="nil"/>
              <w:bottom w:val="single" w:sz="10" w:space="0" w:color="000000"/>
              <w:right w:val="nil"/>
            </w:tcBorders>
          </w:tcPr>
          <w:p w14:paraId="4285EE33" w14:textId="77777777" w:rsidR="00C802DA" w:rsidRDefault="00C802DA" w:rsidP="004C4121">
            <w:pPr>
              <w:pStyle w:val="TableParagraph"/>
              <w:spacing w:line="150" w:lineRule="exact"/>
              <w:ind w:left="606" w:right="619"/>
              <w:jc w:val="center"/>
              <w:rPr>
                <w:rFonts w:ascii="Cambria" w:eastAsia="Cambria" w:hAnsi="Cambria" w:cs="Cambria"/>
                <w:sz w:val="13"/>
                <w:szCs w:val="13"/>
              </w:rPr>
            </w:pPr>
            <w:r>
              <w:rPr>
                <w:rFonts w:ascii="Cambria" w:eastAsia="Cambria" w:hAnsi="Cambria" w:cs="Cambria"/>
                <w:b/>
                <w:bCs/>
                <w:spacing w:val="-1"/>
                <w:sz w:val="13"/>
                <w:szCs w:val="13"/>
              </w:rPr>
              <w:t>$</w:t>
            </w:r>
            <w:r>
              <w:rPr>
                <w:rFonts w:ascii="Cambria" w:eastAsia="Cambria" w:hAnsi="Cambria" w:cs="Cambria"/>
                <w:b/>
                <w:bCs/>
                <w:sz w:val="13"/>
                <w:szCs w:val="13"/>
              </w:rPr>
              <w:t>'000</w:t>
            </w:r>
          </w:p>
        </w:tc>
        <w:tc>
          <w:tcPr>
            <w:tcW w:w="806" w:type="dxa"/>
            <w:tcBorders>
              <w:top w:val="nil"/>
              <w:left w:val="nil"/>
              <w:bottom w:val="single" w:sz="10" w:space="0" w:color="000000"/>
              <w:right w:val="nil"/>
            </w:tcBorders>
          </w:tcPr>
          <w:p w14:paraId="270FE382" w14:textId="77777777" w:rsidR="00C802DA" w:rsidRDefault="00C802DA" w:rsidP="004C4121">
            <w:pPr>
              <w:pStyle w:val="TableParagraph"/>
              <w:spacing w:line="150" w:lineRule="exact"/>
              <w:ind w:left="299"/>
              <w:rPr>
                <w:rFonts w:ascii="Cambria" w:eastAsia="Cambria" w:hAnsi="Cambria" w:cs="Cambria"/>
                <w:sz w:val="13"/>
                <w:szCs w:val="13"/>
              </w:rPr>
            </w:pPr>
            <w:r>
              <w:rPr>
                <w:rFonts w:ascii="Cambria" w:eastAsia="Cambria" w:hAnsi="Cambria" w:cs="Cambria"/>
                <w:spacing w:val="-1"/>
                <w:sz w:val="13"/>
                <w:szCs w:val="13"/>
              </w:rPr>
              <w:t>$</w:t>
            </w:r>
            <w:r>
              <w:rPr>
                <w:rFonts w:ascii="Cambria" w:eastAsia="Cambria" w:hAnsi="Cambria" w:cs="Cambria"/>
                <w:sz w:val="13"/>
                <w:szCs w:val="13"/>
              </w:rPr>
              <w:t>'000</w:t>
            </w:r>
          </w:p>
        </w:tc>
        <w:tc>
          <w:tcPr>
            <w:tcW w:w="1722" w:type="dxa"/>
            <w:tcBorders>
              <w:top w:val="nil"/>
              <w:left w:val="nil"/>
              <w:bottom w:val="single" w:sz="10" w:space="0" w:color="000000"/>
              <w:right w:val="nil"/>
            </w:tcBorders>
          </w:tcPr>
          <w:p w14:paraId="2797C8EC" w14:textId="77777777" w:rsidR="00C802DA" w:rsidRDefault="00C802DA" w:rsidP="004C4121">
            <w:pPr>
              <w:pStyle w:val="TableParagraph"/>
              <w:spacing w:line="150" w:lineRule="exact"/>
              <w:ind w:left="458"/>
              <w:rPr>
                <w:rFonts w:ascii="Cambria" w:eastAsia="Cambria" w:hAnsi="Cambria" w:cs="Cambria"/>
                <w:sz w:val="13"/>
                <w:szCs w:val="13"/>
              </w:rPr>
            </w:pPr>
            <w:r>
              <w:rPr>
                <w:rFonts w:ascii="Cambria" w:eastAsia="Cambria" w:hAnsi="Cambria" w:cs="Cambria"/>
                <w:b/>
                <w:bCs/>
                <w:spacing w:val="-1"/>
                <w:sz w:val="13"/>
                <w:szCs w:val="13"/>
              </w:rPr>
              <w:t>$</w:t>
            </w:r>
            <w:r>
              <w:rPr>
                <w:rFonts w:ascii="Cambria" w:eastAsia="Cambria" w:hAnsi="Cambria" w:cs="Cambria"/>
                <w:b/>
                <w:bCs/>
                <w:sz w:val="13"/>
                <w:szCs w:val="13"/>
              </w:rPr>
              <w:t>'000</w:t>
            </w:r>
          </w:p>
        </w:tc>
        <w:tc>
          <w:tcPr>
            <w:tcW w:w="2425" w:type="dxa"/>
            <w:tcBorders>
              <w:top w:val="nil"/>
              <w:left w:val="nil"/>
              <w:bottom w:val="single" w:sz="10" w:space="0" w:color="000000"/>
              <w:right w:val="nil"/>
            </w:tcBorders>
          </w:tcPr>
          <w:p w14:paraId="0503BF49" w14:textId="77777777" w:rsidR="00C802DA" w:rsidRDefault="00C802DA" w:rsidP="004C4121">
            <w:pPr>
              <w:pStyle w:val="TableParagraph"/>
              <w:tabs>
                <w:tab w:val="left" w:pos="1242"/>
              </w:tabs>
              <w:spacing w:line="150" w:lineRule="exact"/>
              <w:ind w:left="11"/>
              <w:rPr>
                <w:rFonts w:ascii="Cambria" w:eastAsia="Cambria" w:hAnsi="Cambria" w:cs="Cambria"/>
                <w:sz w:val="13"/>
                <w:szCs w:val="13"/>
              </w:rPr>
            </w:pPr>
            <w:r>
              <w:rPr>
                <w:rFonts w:ascii="Cambria" w:eastAsia="Cambria" w:hAnsi="Cambria" w:cs="Cambria"/>
                <w:spacing w:val="-1"/>
                <w:sz w:val="13"/>
                <w:szCs w:val="13"/>
              </w:rPr>
              <w:t>$</w:t>
            </w:r>
            <w:r>
              <w:rPr>
                <w:rFonts w:ascii="Cambria" w:eastAsia="Cambria" w:hAnsi="Cambria" w:cs="Cambria"/>
                <w:sz w:val="13"/>
                <w:szCs w:val="13"/>
              </w:rPr>
              <w:t>'000</w:t>
            </w:r>
            <w:r>
              <w:rPr>
                <w:rFonts w:ascii="Cambria" w:eastAsia="Cambria" w:hAnsi="Cambria" w:cs="Cambria"/>
                <w:sz w:val="13"/>
                <w:szCs w:val="13"/>
              </w:rPr>
              <w:tab/>
            </w:r>
            <w:r>
              <w:rPr>
                <w:rFonts w:ascii="Cambria" w:eastAsia="Cambria" w:hAnsi="Cambria" w:cs="Cambria"/>
                <w:b/>
                <w:bCs/>
                <w:spacing w:val="-1"/>
                <w:sz w:val="13"/>
                <w:szCs w:val="13"/>
              </w:rPr>
              <w:t>$</w:t>
            </w:r>
            <w:r>
              <w:rPr>
                <w:rFonts w:ascii="Cambria" w:eastAsia="Cambria" w:hAnsi="Cambria" w:cs="Cambria"/>
                <w:b/>
                <w:bCs/>
                <w:sz w:val="13"/>
                <w:szCs w:val="13"/>
              </w:rPr>
              <w:t>'000</w:t>
            </w:r>
          </w:p>
        </w:tc>
        <w:tc>
          <w:tcPr>
            <w:tcW w:w="808" w:type="dxa"/>
            <w:tcBorders>
              <w:top w:val="nil"/>
              <w:left w:val="nil"/>
              <w:bottom w:val="single" w:sz="10" w:space="0" w:color="000000"/>
              <w:right w:val="nil"/>
            </w:tcBorders>
          </w:tcPr>
          <w:p w14:paraId="7BCDF3CF" w14:textId="77777777" w:rsidR="00C802DA" w:rsidRDefault="00C802DA" w:rsidP="004C4121">
            <w:pPr>
              <w:pStyle w:val="TableParagraph"/>
              <w:spacing w:line="150" w:lineRule="exact"/>
              <w:ind w:left="91"/>
              <w:rPr>
                <w:rFonts w:ascii="Cambria" w:eastAsia="Cambria" w:hAnsi="Cambria" w:cs="Cambria"/>
                <w:sz w:val="13"/>
                <w:szCs w:val="13"/>
              </w:rPr>
            </w:pPr>
            <w:r>
              <w:rPr>
                <w:rFonts w:ascii="Cambria" w:eastAsia="Cambria" w:hAnsi="Cambria" w:cs="Cambria"/>
                <w:spacing w:val="-1"/>
                <w:sz w:val="13"/>
                <w:szCs w:val="13"/>
              </w:rPr>
              <w:t>$</w:t>
            </w:r>
            <w:r>
              <w:rPr>
                <w:rFonts w:ascii="Cambria" w:eastAsia="Cambria" w:hAnsi="Cambria" w:cs="Cambria"/>
                <w:sz w:val="13"/>
                <w:szCs w:val="13"/>
              </w:rPr>
              <w:t>'000</w:t>
            </w:r>
          </w:p>
        </w:tc>
        <w:tc>
          <w:tcPr>
            <w:tcW w:w="850" w:type="dxa"/>
            <w:tcBorders>
              <w:top w:val="nil"/>
              <w:left w:val="nil"/>
              <w:bottom w:val="single" w:sz="10" w:space="0" w:color="000000"/>
              <w:right w:val="nil"/>
            </w:tcBorders>
          </w:tcPr>
          <w:p w14:paraId="270F576B" w14:textId="77777777" w:rsidR="00C802DA" w:rsidRDefault="00C802DA" w:rsidP="004C4121">
            <w:pPr>
              <w:pStyle w:val="TableParagraph"/>
              <w:spacing w:line="150" w:lineRule="exact"/>
              <w:ind w:left="514"/>
              <w:rPr>
                <w:rFonts w:ascii="Cambria" w:eastAsia="Cambria" w:hAnsi="Cambria" w:cs="Cambria"/>
                <w:sz w:val="13"/>
                <w:szCs w:val="13"/>
              </w:rPr>
            </w:pPr>
            <w:r>
              <w:rPr>
                <w:rFonts w:ascii="Cambria" w:eastAsia="Cambria" w:hAnsi="Cambria" w:cs="Cambria"/>
                <w:b/>
                <w:bCs/>
                <w:spacing w:val="-1"/>
                <w:sz w:val="13"/>
                <w:szCs w:val="13"/>
              </w:rPr>
              <w:t>$</w:t>
            </w:r>
            <w:r>
              <w:rPr>
                <w:rFonts w:ascii="Cambria" w:eastAsia="Cambria" w:hAnsi="Cambria" w:cs="Cambria"/>
                <w:b/>
                <w:bCs/>
                <w:sz w:val="13"/>
                <w:szCs w:val="13"/>
              </w:rPr>
              <w:t>'000</w:t>
            </w:r>
          </w:p>
        </w:tc>
        <w:tc>
          <w:tcPr>
            <w:tcW w:w="577" w:type="dxa"/>
            <w:tcBorders>
              <w:top w:val="nil"/>
              <w:left w:val="nil"/>
              <w:bottom w:val="single" w:sz="10" w:space="0" w:color="000000"/>
              <w:right w:val="nil"/>
            </w:tcBorders>
          </w:tcPr>
          <w:p w14:paraId="12996A3B" w14:textId="77777777" w:rsidR="00C802DA" w:rsidRDefault="00C802DA" w:rsidP="004C4121"/>
        </w:tc>
        <w:tc>
          <w:tcPr>
            <w:tcW w:w="714" w:type="dxa"/>
            <w:tcBorders>
              <w:top w:val="nil"/>
              <w:left w:val="nil"/>
              <w:bottom w:val="single" w:sz="10" w:space="0" w:color="000000"/>
              <w:right w:val="nil"/>
            </w:tcBorders>
          </w:tcPr>
          <w:p w14:paraId="228D226A" w14:textId="77777777" w:rsidR="00C802DA" w:rsidRDefault="00C802DA" w:rsidP="004C4121">
            <w:pPr>
              <w:pStyle w:val="TableParagraph"/>
              <w:spacing w:line="150" w:lineRule="exact"/>
              <w:ind w:left="361"/>
              <w:rPr>
                <w:rFonts w:ascii="Cambria" w:eastAsia="Cambria" w:hAnsi="Cambria" w:cs="Cambria"/>
                <w:sz w:val="13"/>
                <w:szCs w:val="13"/>
              </w:rPr>
            </w:pPr>
            <w:r>
              <w:rPr>
                <w:rFonts w:ascii="Cambria" w:eastAsia="Cambria" w:hAnsi="Cambria" w:cs="Cambria"/>
                <w:spacing w:val="-1"/>
                <w:sz w:val="13"/>
                <w:szCs w:val="13"/>
              </w:rPr>
              <w:t>$</w:t>
            </w:r>
            <w:r>
              <w:rPr>
                <w:rFonts w:ascii="Cambria" w:eastAsia="Cambria" w:hAnsi="Cambria" w:cs="Cambria"/>
                <w:sz w:val="13"/>
                <w:szCs w:val="13"/>
              </w:rPr>
              <w:t>'000</w:t>
            </w:r>
          </w:p>
        </w:tc>
      </w:tr>
      <w:tr w:rsidR="00C802DA" w14:paraId="3E428330" w14:textId="77777777" w:rsidTr="004C4121">
        <w:trPr>
          <w:trHeight w:hRule="exact" w:val="156"/>
        </w:trPr>
        <w:tc>
          <w:tcPr>
            <w:tcW w:w="6513" w:type="dxa"/>
            <w:tcBorders>
              <w:top w:val="single" w:sz="10" w:space="0" w:color="000000"/>
              <w:left w:val="nil"/>
              <w:bottom w:val="nil"/>
              <w:right w:val="nil"/>
            </w:tcBorders>
          </w:tcPr>
          <w:p w14:paraId="68E36B6F" w14:textId="77777777" w:rsidR="00C802DA" w:rsidRDefault="00C802DA" w:rsidP="004C4121">
            <w:pPr>
              <w:pStyle w:val="TableParagraph"/>
              <w:spacing w:line="143" w:lineRule="exact"/>
              <w:ind w:left="40"/>
              <w:rPr>
                <w:rFonts w:ascii="Cambria" w:eastAsia="Cambria" w:hAnsi="Cambria" w:cs="Cambria"/>
                <w:sz w:val="13"/>
                <w:szCs w:val="13"/>
              </w:rPr>
            </w:pPr>
            <w:r>
              <w:rPr>
                <w:rFonts w:ascii="Cambria" w:eastAsia="Cambria" w:hAnsi="Cambria" w:cs="Cambria"/>
                <w:b/>
                <w:bCs/>
                <w:spacing w:val="-1"/>
                <w:sz w:val="13"/>
                <w:szCs w:val="13"/>
              </w:rPr>
              <w:t>A</w:t>
            </w:r>
            <w:r>
              <w:rPr>
                <w:rFonts w:ascii="Cambria" w:eastAsia="Cambria" w:hAnsi="Cambria" w:cs="Cambria"/>
                <w:b/>
                <w:bCs/>
                <w:sz w:val="13"/>
                <w:szCs w:val="13"/>
              </w:rPr>
              <w:t>s</w:t>
            </w:r>
            <w:r>
              <w:rPr>
                <w:rFonts w:ascii="Cambria" w:eastAsia="Cambria" w:hAnsi="Cambria" w:cs="Cambria"/>
                <w:b/>
                <w:bCs/>
                <w:spacing w:val="-2"/>
                <w:sz w:val="13"/>
                <w:szCs w:val="13"/>
              </w:rPr>
              <w:t xml:space="preserve"> </w:t>
            </w:r>
            <w:r>
              <w:rPr>
                <w:rFonts w:ascii="Cambria" w:eastAsia="Cambria" w:hAnsi="Cambria" w:cs="Cambria"/>
                <w:b/>
                <w:bCs/>
                <w:sz w:val="13"/>
                <w:szCs w:val="13"/>
              </w:rPr>
              <w:t>at</w:t>
            </w:r>
            <w:r>
              <w:rPr>
                <w:rFonts w:ascii="Cambria" w:eastAsia="Cambria" w:hAnsi="Cambria" w:cs="Cambria"/>
                <w:b/>
                <w:bCs/>
                <w:spacing w:val="-2"/>
                <w:sz w:val="13"/>
                <w:szCs w:val="13"/>
              </w:rPr>
              <w:t xml:space="preserve"> </w:t>
            </w:r>
            <w:r>
              <w:rPr>
                <w:rFonts w:ascii="Cambria" w:eastAsia="Cambria" w:hAnsi="Cambria" w:cs="Cambria"/>
                <w:b/>
                <w:bCs/>
                <w:sz w:val="13"/>
                <w:szCs w:val="13"/>
              </w:rPr>
              <w:t>1</w:t>
            </w:r>
            <w:r>
              <w:rPr>
                <w:rFonts w:ascii="Cambria" w:eastAsia="Cambria" w:hAnsi="Cambria" w:cs="Cambria"/>
                <w:b/>
                <w:bCs/>
                <w:spacing w:val="-2"/>
                <w:sz w:val="13"/>
                <w:szCs w:val="13"/>
              </w:rPr>
              <w:t xml:space="preserve"> </w:t>
            </w:r>
            <w:r>
              <w:rPr>
                <w:rFonts w:ascii="Cambria" w:eastAsia="Cambria" w:hAnsi="Cambria" w:cs="Cambria"/>
                <w:b/>
                <w:bCs/>
                <w:spacing w:val="-1"/>
                <w:sz w:val="13"/>
                <w:szCs w:val="13"/>
              </w:rPr>
              <w:t>Ju</w:t>
            </w:r>
            <w:r>
              <w:rPr>
                <w:rFonts w:ascii="Cambria" w:eastAsia="Cambria" w:hAnsi="Cambria" w:cs="Cambria"/>
                <w:b/>
                <w:bCs/>
                <w:sz w:val="13"/>
                <w:szCs w:val="13"/>
              </w:rPr>
              <w:t>ly</w:t>
            </w:r>
          </w:p>
        </w:tc>
        <w:tc>
          <w:tcPr>
            <w:tcW w:w="1604" w:type="dxa"/>
            <w:tcBorders>
              <w:top w:val="single" w:sz="10" w:space="0" w:color="000000"/>
              <w:left w:val="nil"/>
              <w:bottom w:val="nil"/>
              <w:right w:val="nil"/>
            </w:tcBorders>
          </w:tcPr>
          <w:p w14:paraId="779D6E58" w14:textId="77777777" w:rsidR="00C802DA" w:rsidRDefault="00C802DA" w:rsidP="004C4121">
            <w:pPr>
              <w:pStyle w:val="TableParagraph"/>
              <w:spacing w:line="143" w:lineRule="exact"/>
              <w:ind w:left="518"/>
              <w:rPr>
                <w:rFonts w:ascii="Cambria" w:eastAsia="Cambria" w:hAnsi="Cambria" w:cs="Cambria"/>
                <w:sz w:val="13"/>
                <w:szCs w:val="13"/>
              </w:rPr>
            </w:pPr>
            <w:r>
              <w:rPr>
                <w:rFonts w:ascii="Cambria" w:eastAsia="Cambria" w:hAnsi="Cambria" w:cs="Cambria"/>
                <w:b/>
                <w:bCs/>
                <w:sz w:val="13"/>
                <w:szCs w:val="13"/>
              </w:rPr>
              <w:t>16</w:t>
            </w:r>
            <w:r>
              <w:rPr>
                <w:rFonts w:ascii="Cambria" w:eastAsia="Cambria" w:hAnsi="Cambria" w:cs="Cambria"/>
                <w:b/>
                <w:bCs/>
                <w:spacing w:val="1"/>
                <w:sz w:val="13"/>
                <w:szCs w:val="13"/>
              </w:rPr>
              <w:t>,</w:t>
            </w:r>
            <w:r>
              <w:rPr>
                <w:rFonts w:ascii="Cambria" w:eastAsia="Cambria" w:hAnsi="Cambria" w:cs="Cambria"/>
                <w:b/>
                <w:bCs/>
                <w:sz w:val="13"/>
                <w:szCs w:val="13"/>
              </w:rPr>
              <w:t>688</w:t>
            </w:r>
          </w:p>
        </w:tc>
        <w:tc>
          <w:tcPr>
            <w:tcW w:w="806" w:type="dxa"/>
            <w:tcBorders>
              <w:top w:val="single" w:sz="10" w:space="0" w:color="000000"/>
              <w:left w:val="nil"/>
              <w:bottom w:val="nil"/>
              <w:right w:val="nil"/>
            </w:tcBorders>
          </w:tcPr>
          <w:p w14:paraId="6D9F0AD2" w14:textId="77777777" w:rsidR="00C802DA" w:rsidRDefault="00C802DA" w:rsidP="004C4121">
            <w:pPr>
              <w:pStyle w:val="TableParagraph"/>
              <w:spacing w:line="143" w:lineRule="exact"/>
              <w:ind w:left="268"/>
              <w:rPr>
                <w:rFonts w:ascii="Cambria" w:eastAsia="Cambria" w:hAnsi="Cambria" w:cs="Cambria"/>
                <w:sz w:val="13"/>
                <w:szCs w:val="13"/>
              </w:rPr>
            </w:pPr>
            <w:r>
              <w:rPr>
                <w:rFonts w:ascii="Cambria" w:eastAsia="Cambria" w:hAnsi="Cambria" w:cs="Cambria"/>
                <w:sz w:val="13"/>
                <w:szCs w:val="13"/>
              </w:rPr>
              <w:t>7,484</w:t>
            </w:r>
          </w:p>
        </w:tc>
        <w:tc>
          <w:tcPr>
            <w:tcW w:w="1722" w:type="dxa"/>
            <w:tcBorders>
              <w:top w:val="single" w:sz="10" w:space="0" w:color="000000"/>
              <w:left w:val="nil"/>
              <w:bottom w:val="nil"/>
              <w:right w:val="nil"/>
            </w:tcBorders>
          </w:tcPr>
          <w:p w14:paraId="096F0704" w14:textId="77777777" w:rsidR="00C802DA" w:rsidRDefault="00C802DA" w:rsidP="004C4121">
            <w:pPr>
              <w:pStyle w:val="TableParagraph"/>
              <w:spacing w:line="143" w:lineRule="exact"/>
              <w:ind w:left="533"/>
              <w:rPr>
                <w:rFonts w:ascii="Cambria" w:eastAsia="Cambria" w:hAnsi="Cambria" w:cs="Cambria"/>
                <w:sz w:val="13"/>
                <w:szCs w:val="13"/>
              </w:rPr>
            </w:pPr>
            <w:r>
              <w:rPr>
                <w:rFonts w:ascii="Cambria" w:eastAsia="Cambria" w:hAnsi="Cambria" w:cs="Cambria"/>
                <w:b/>
                <w:bCs/>
                <w:sz w:val="13"/>
                <w:szCs w:val="13"/>
              </w:rPr>
              <w:t>471</w:t>
            </w:r>
          </w:p>
        </w:tc>
        <w:tc>
          <w:tcPr>
            <w:tcW w:w="2425" w:type="dxa"/>
            <w:tcBorders>
              <w:top w:val="single" w:sz="10" w:space="0" w:color="000000"/>
              <w:left w:val="nil"/>
              <w:bottom w:val="nil"/>
              <w:right w:val="nil"/>
            </w:tcBorders>
          </w:tcPr>
          <w:p w14:paraId="036CC726" w14:textId="77777777" w:rsidR="00C802DA" w:rsidRDefault="00C802DA" w:rsidP="004C4121">
            <w:pPr>
              <w:pStyle w:val="TableParagraph"/>
              <w:tabs>
                <w:tab w:val="left" w:pos="1208"/>
              </w:tabs>
              <w:spacing w:line="143" w:lineRule="exact"/>
              <w:ind w:left="78"/>
              <w:rPr>
                <w:rFonts w:ascii="Cambria" w:eastAsia="Cambria" w:hAnsi="Cambria" w:cs="Cambria"/>
                <w:sz w:val="13"/>
                <w:szCs w:val="13"/>
              </w:rPr>
            </w:pPr>
            <w:r>
              <w:rPr>
                <w:rFonts w:ascii="Cambria" w:eastAsia="Cambria" w:hAnsi="Cambria" w:cs="Cambria"/>
                <w:sz w:val="13"/>
                <w:szCs w:val="13"/>
              </w:rPr>
              <w:t>143</w:t>
            </w:r>
            <w:r>
              <w:rPr>
                <w:rFonts w:ascii="Cambria" w:eastAsia="Cambria" w:hAnsi="Cambria" w:cs="Cambria"/>
                <w:sz w:val="13"/>
                <w:szCs w:val="13"/>
              </w:rPr>
              <w:tab/>
            </w:r>
            <w:r>
              <w:rPr>
                <w:rFonts w:ascii="Cambria" w:eastAsia="Cambria" w:hAnsi="Cambria" w:cs="Cambria"/>
                <w:b/>
                <w:bCs/>
                <w:sz w:val="13"/>
                <w:szCs w:val="13"/>
              </w:rPr>
              <w:t>1</w:t>
            </w:r>
            <w:r>
              <w:rPr>
                <w:rFonts w:ascii="Cambria" w:eastAsia="Cambria" w:hAnsi="Cambria" w:cs="Cambria"/>
                <w:b/>
                <w:bCs/>
                <w:spacing w:val="1"/>
                <w:sz w:val="13"/>
                <w:szCs w:val="13"/>
              </w:rPr>
              <w:t>,</w:t>
            </w:r>
            <w:r>
              <w:rPr>
                <w:rFonts w:ascii="Cambria" w:eastAsia="Cambria" w:hAnsi="Cambria" w:cs="Cambria"/>
                <w:b/>
                <w:bCs/>
                <w:sz w:val="13"/>
                <w:szCs w:val="13"/>
              </w:rPr>
              <w:t>418</w:t>
            </w:r>
          </w:p>
        </w:tc>
        <w:tc>
          <w:tcPr>
            <w:tcW w:w="808" w:type="dxa"/>
            <w:tcBorders>
              <w:top w:val="single" w:sz="10" w:space="0" w:color="000000"/>
              <w:left w:val="nil"/>
              <w:bottom w:val="nil"/>
              <w:right w:val="nil"/>
            </w:tcBorders>
          </w:tcPr>
          <w:p w14:paraId="7F20B419" w14:textId="77777777" w:rsidR="00C802DA" w:rsidRDefault="00C802DA" w:rsidP="004C4121">
            <w:pPr>
              <w:pStyle w:val="TableParagraph"/>
              <w:spacing w:line="143" w:lineRule="exact"/>
              <w:ind w:left="60"/>
              <w:rPr>
                <w:rFonts w:ascii="Cambria" w:eastAsia="Cambria" w:hAnsi="Cambria" w:cs="Cambria"/>
                <w:sz w:val="13"/>
                <w:szCs w:val="13"/>
              </w:rPr>
            </w:pPr>
            <w:r>
              <w:rPr>
                <w:rFonts w:ascii="Cambria" w:eastAsia="Cambria" w:hAnsi="Cambria" w:cs="Cambria"/>
                <w:sz w:val="13"/>
                <w:szCs w:val="13"/>
              </w:rPr>
              <w:t>1,767</w:t>
            </w:r>
          </w:p>
        </w:tc>
        <w:tc>
          <w:tcPr>
            <w:tcW w:w="850" w:type="dxa"/>
            <w:tcBorders>
              <w:top w:val="single" w:sz="10" w:space="0" w:color="000000"/>
              <w:left w:val="nil"/>
              <w:bottom w:val="nil"/>
              <w:right w:val="nil"/>
            </w:tcBorders>
          </w:tcPr>
          <w:p w14:paraId="24AA253C" w14:textId="77777777" w:rsidR="00C802DA" w:rsidRDefault="00C802DA" w:rsidP="004C4121">
            <w:pPr>
              <w:pStyle w:val="TableParagraph"/>
              <w:spacing w:line="143" w:lineRule="exact"/>
              <w:ind w:left="433"/>
              <w:rPr>
                <w:rFonts w:ascii="Cambria" w:eastAsia="Cambria" w:hAnsi="Cambria" w:cs="Cambria"/>
                <w:sz w:val="13"/>
                <w:szCs w:val="13"/>
              </w:rPr>
            </w:pPr>
            <w:r>
              <w:rPr>
                <w:rFonts w:ascii="Cambria" w:eastAsia="Cambria" w:hAnsi="Cambria" w:cs="Cambria"/>
                <w:sz w:val="13"/>
                <w:szCs w:val="13"/>
              </w:rPr>
              <w:t>18,577</w:t>
            </w:r>
          </w:p>
        </w:tc>
        <w:tc>
          <w:tcPr>
            <w:tcW w:w="577" w:type="dxa"/>
            <w:tcBorders>
              <w:top w:val="single" w:sz="10" w:space="0" w:color="000000"/>
              <w:left w:val="nil"/>
              <w:bottom w:val="nil"/>
              <w:right w:val="nil"/>
            </w:tcBorders>
          </w:tcPr>
          <w:p w14:paraId="2E6335E8" w14:textId="77777777" w:rsidR="00C802DA" w:rsidRDefault="00C802DA" w:rsidP="004C4121"/>
        </w:tc>
        <w:tc>
          <w:tcPr>
            <w:tcW w:w="714" w:type="dxa"/>
            <w:tcBorders>
              <w:top w:val="single" w:sz="10" w:space="0" w:color="000000"/>
              <w:left w:val="nil"/>
              <w:bottom w:val="nil"/>
              <w:right w:val="nil"/>
            </w:tcBorders>
          </w:tcPr>
          <w:p w14:paraId="2F17C738" w14:textId="77777777" w:rsidR="00C802DA" w:rsidRDefault="00C802DA" w:rsidP="004C4121">
            <w:pPr>
              <w:pStyle w:val="TableParagraph"/>
              <w:spacing w:line="143" w:lineRule="exact"/>
              <w:ind w:left="330"/>
              <w:rPr>
                <w:rFonts w:ascii="Cambria" w:eastAsia="Cambria" w:hAnsi="Cambria" w:cs="Cambria"/>
                <w:sz w:val="13"/>
                <w:szCs w:val="13"/>
              </w:rPr>
            </w:pPr>
            <w:r>
              <w:rPr>
                <w:rFonts w:ascii="Cambria" w:eastAsia="Cambria" w:hAnsi="Cambria" w:cs="Cambria"/>
                <w:sz w:val="13"/>
                <w:szCs w:val="13"/>
              </w:rPr>
              <w:t>9,394</w:t>
            </w:r>
          </w:p>
        </w:tc>
      </w:tr>
      <w:tr w:rsidR="00C802DA" w14:paraId="5B015BC5" w14:textId="77777777" w:rsidTr="004C4121">
        <w:trPr>
          <w:trHeight w:hRule="exact" w:val="163"/>
        </w:trPr>
        <w:tc>
          <w:tcPr>
            <w:tcW w:w="6513" w:type="dxa"/>
            <w:tcBorders>
              <w:top w:val="nil"/>
              <w:left w:val="nil"/>
              <w:bottom w:val="nil"/>
              <w:right w:val="nil"/>
            </w:tcBorders>
          </w:tcPr>
          <w:p w14:paraId="18AFAC18" w14:textId="77777777" w:rsidR="00C802DA" w:rsidRDefault="00C802DA" w:rsidP="004C4121">
            <w:pPr>
              <w:pStyle w:val="TableParagraph"/>
              <w:spacing w:line="151" w:lineRule="exact"/>
              <w:ind w:left="255"/>
              <w:rPr>
                <w:rFonts w:ascii="Cambria" w:eastAsia="Cambria" w:hAnsi="Cambria" w:cs="Cambria"/>
                <w:sz w:val="13"/>
                <w:szCs w:val="13"/>
              </w:rPr>
            </w:pPr>
            <w:r>
              <w:rPr>
                <w:rFonts w:ascii="Cambria" w:eastAsia="Cambria" w:hAnsi="Cambria" w:cs="Cambria"/>
                <w:sz w:val="13"/>
                <w:szCs w:val="13"/>
              </w:rPr>
              <w:t>Pu</w:t>
            </w:r>
            <w:r>
              <w:rPr>
                <w:rFonts w:ascii="Cambria" w:eastAsia="Cambria" w:hAnsi="Cambria" w:cs="Cambria"/>
                <w:spacing w:val="-1"/>
                <w:sz w:val="13"/>
                <w:szCs w:val="13"/>
              </w:rPr>
              <w:t>r</w:t>
            </w:r>
            <w:r>
              <w:rPr>
                <w:rFonts w:ascii="Cambria" w:eastAsia="Cambria" w:hAnsi="Cambria" w:cs="Cambria"/>
                <w:sz w:val="13"/>
                <w:szCs w:val="13"/>
              </w:rPr>
              <w:t>ch</w:t>
            </w:r>
            <w:r>
              <w:rPr>
                <w:rFonts w:ascii="Cambria" w:eastAsia="Cambria" w:hAnsi="Cambria" w:cs="Cambria"/>
                <w:spacing w:val="-1"/>
                <w:sz w:val="13"/>
                <w:szCs w:val="13"/>
              </w:rPr>
              <w:t>ase</w:t>
            </w:r>
            <w:r>
              <w:rPr>
                <w:rFonts w:ascii="Cambria" w:eastAsia="Cambria" w:hAnsi="Cambria" w:cs="Cambria"/>
                <w:sz w:val="13"/>
                <w:szCs w:val="13"/>
              </w:rPr>
              <w:t>s</w:t>
            </w:r>
          </w:p>
        </w:tc>
        <w:tc>
          <w:tcPr>
            <w:tcW w:w="1604" w:type="dxa"/>
            <w:tcBorders>
              <w:top w:val="nil"/>
              <w:left w:val="nil"/>
              <w:bottom w:val="nil"/>
              <w:right w:val="nil"/>
            </w:tcBorders>
          </w:tcPr>
          <w:p w14:paraId="2669DE86" w14:textId="77777777" w:rsidR="00C802DA" w:rsidRDefault="00C802DA" w:rsidP="004C4121">
            <w:pPr>
              <w:pStyle w:val="TableParagraph"/>
              <w:spacing w:line="151" w:lineRule="exact"/>
              <w:ind w:left="683" w:right="650"/>
              <w:jc w:val="center"/>
              <w:rPr>
                <w:rFonts w:ascii="Cambria" w:eastAsia="Cambria" w:hAnsi="Cambria" w:cs="Cambria"/>
                <w:sz w:val="13"/>
                <w:szCs w:val="13"/>
              </w:rPr>
            </w:pPr>
            <w:r>
              <w:rPr>
                <w:rFonts w:ascii="Cambria" w:eastAsia="Cambria" w:hAnsi="Cambria" w:cs="Cambria"/>
                <w:b/>
                <w:bCs/>
                <w:sz w:val="13"/>
                <w:szCs w:val="13"/>
              </w:rPr>
              <w:t>408</w:t>
            </w:r>
          </w:p>
        </w:tc>
        <w:tc>
          <w:tcPr>
            <w:tcW w:w="806" w:type="dxa"/>
            <w:tcBorders>
              <w:top w:val="nil"/>
              <w:left w:val="nil"/>
              <w:bottom w:val="nil"/>
              <w:right w:val="nil"/>
            </w:tcBorders>
          </w:tcPr>
          <w:p w14:paraId="468A914C" w14:textId="77777777" w:rsidR="00C802DA" w:rsidRDefault="00C802DA" w:rsidP="004C4121">
            <w:pPr>
              <w:pStyle w:val="TableParagraph"/>
              <w:spacing w:line="151" w:lineRule="exact"/>
              <w:ind w:left="366"/>
              <w:rPr>
                <w:rFonts w:ascii="Cambria" w:eastAsia="Cambria" w:hAnsi="Cambria" w:cs="Cambria"/>
                <w:sz w:val="13"/>
                <w:szCs w:val="13"/>
              </w:rPr>
            </w:pPr>
            <w:r>
              <w:rPr>
                <w:rFonts w:ascii="Cambria" w:eastAsia="Cambria" w:hAnsi="Cambria" w:cs="Cambria"/>
                <w:sz w:val="13"/>
                <w:szCs w:val="13"/>
              </w:rPr>
              <w:t>218</w:t>
            </w:r>
          </w:p>
        </w:tc>
        <w:tc>
          <w:tcPr>
            <w:tcW w:w="1722" w:type="dxa"/>
            <w:tcBorders>
              <w:top w:val="nil"/>
              <w:left w:val="nil"/>
              <w:bottom w:val="nil"/>
              <w:right w:val="nil"/>
            </w:tcBorders>
          </w:tcPr>
          <w:p w14:paraId="4CF4E98C" w14:textId="77777777" w:rsidR="00C802DA" w:rsidRDefault="00C802DA" w:rsidP="004C4121">
            <w:pPr>
              <w:pStyle w:val="TableParagraph"/>
              <w:spacing w:line="151" w:lineRule="exact"/>
              <w:ind w:right="238"/>
              <w:jc w:val="center"/>
              <w:rPr>
                <w:rFonts w:ascii="Cambria" w:eastAsia="Cambria" w:hAnsi="Cambria" w:cs="Cambria"/>
                <w:sz w:val="13"/>
                <w:szCs w:val="13"/>
              </w:rPr>
            </w:pPr>
            <w:r>
              <w:rPr>
                <w:rFonts w:ascii="Cambria" w:eastAsia="Cambria" w:hAnsi="Cambria" w:cs="Cambria"/>
                <w:b/>
                <w:bCs/>
                <w:sz w:val="13"/>
                <w:szCs w:val="13"/>
              </w:rPr>
              <w:t>-</w:t>
            </w:r>
          </w:p>
        </w:tc>
        <w:tc>
          <w:tcPr>
            <w:tcW w:w="2425" w:type="dxa"/>
            <w:tcBorders>
              <w:top w:val="nil"/>
              <w:left w:val="nil"/>
              <w:bottom w:val="nil"/>
              <w:right w:val="nil"/>
            </w:tcBorders>
          </w:tcPr>
          <w:p w14:paraId="6AB09100" w14:textId="77777777" w:rsidR="00C802DA" w:rsidRDefault="00C802DA" w:rsidP="004C4121">
            <w:pPr>
              <w:pStyle w:val="TableParagraph"/>
              <w:tabs>
                <w:tab w:val="left" w:pos="1393"/>
              </w:tabs>
              <w:spacing w:line="151" w:lineRule="exact"/>
              <w:ind w:left="222"/>
              <w:rPr>
                <w:rFonts w:ascii="Cambria" w:eastAsia="Cambria" w:hAnsi="Cambria" w:cs="Cambria"/>
                <w:sz w:val="13"/>
                <w:szCs w:val="13"/>
              </w:rPr>
            </w:pPr>
            <w:r>
              <w:rPr>
                <w:rFonts w:ascii="Cambria" w:eastAsia="Cambria" w:hAnsi="Cambria" w:cs="Cambria"/>
                <w:sz w:val="13"/>
                <w:szCs w:val="13"/>
              </w:rPr>
              <w:t>7</w:t>
            </w:r>
            <w:r>
              <w:rPr>
                <w:rFonts w:ascii="Cambria" w:eastAsia="Cambria" w:hAnsi="Cambria" w:cs="Cambria"/>
                <w:sz w:val="13"/>
                <w:szCs w:val="13"/>
              </w:rPr>
              <w:tab/>
            </w:r>
            <w:r>
              <w:rPr>
                <w:rFonts w:ascii="Cambria" w:eastAsia="Cambria" w:hAnsi="Cambria" w:cs="Cambria"/>
                <w:b/>
                <w:bCs/>
                <w:sz w:val="13"/>
                <w:szCs w:val="13"/>
              </w:rPr>
              <w:t>56</w:t>
            </w:r>
          </w:p>
        </w:tc>
        <w:tc>
          <w:tcPr>
            <w:tcW w:w="808" w:type="dxa"/>
            <w:tcBorders>
              <w:top w:val="nil"/>
              <w:left w:val="nil"/>
              <w:bottom w:val="nil"/>
              <w:right w:val="nil"/>
            </w:tcBorders>
          </w:tcPr>
          <w:p w14:paraId="12B7917B" w14:textId="77777777" w:rsidR="00C802DA" w:rsidRDefault="00C802DA" w:rsidP="004C4121">
            <w:pPr>
              <w:pStyle w:val="TableParagraph"/>
              <w:spacing w:line="151" w:lineRule="exact"/>
              <w:ind w:left="230"/>
              <w:rPr>
                <w:rFonts w:ascii="Cambria" w:eastAsia="Cambria" w:hAnsi="Cambria" w:cs="Cambria"/>
                <w:sz w:val="13"/>
                <w:szCs w:val="13"/>
              </w:rPr>
            </w:pPr>
            <w:r>
              <w:rPr>
                <w:rFonts w:ascii="Cambria" w:eastAsia="Cambria" w:hAnsi="Cambria" w:cs="Cambria"/>
                <w:sz w:val="13"/>
                <w:szCs w:val="13"/>
              </w:rPr>
              <w:t>89</w:t>
            </w:r>
          </w:p>
        </w:tc>
        <w:tc>
          <w:tcPr>
            <w:tcW w:w="850" w:type="dxa"/>
            <w:tcBorders>
              <w:top w:val="nil"/>
              <w:left w:val="nil"/>
              <w:bottom w:val="nil"/>
              <w:right w:val="nil"/>
            </w:tcBorders>
          </w:tcPr>
          <w:p w14:paraId="2754E56A" w14:textId="77777777" w:rsidR="00C802DA" w:rsidRDefault="00C802DA" w:rsidP="004C4121">
            <w:pPr>
              <w:pStyle w:val="TableParagraph"/>
              <w:spacing w:line="151" w:lineRule="exact"/>
              <w:ind w:right="30"/>
              <w:jc w:val="right"/>
              <w:rPr>
                <w:rFonts w:ascii="Cambria" w:eastAsia="Cambria" w:hAnsi="Cambria" w:cs="Cambria"/>
                <w:sz w:val="13"/>
                <w:szCs w:val="13"/>
              </w:rPr>
            </w:pPr>
            <w:r>
              <w:rPr>
                <w:rFonts w:ascii="Cambria" w:eastAsia="Cambria" w:hAnsi="Cambria" w:cs="Cambria"/>
                <w:w w:val="95"/>
                <w:sz w:val="13"/>
                <w:szCs w:val="13"/>
              </w:rPr>
              <w:t>464</w:t>
            </w:r>
          </w:p>
        </w:tc>
        <w:tc>
          <w:tcPr>
            <w:tcW w:w="577" w:type="dxa"/>
            <w:tcBorders>
              <w:top w:val="nil"/>
              <w:left w:val="nil"/>
              <w:bottom w:val="nil"/>
              <w:right w:val="nil"/>
            </w:tcBorders>
          </w:tcPr>
          <w:p w14:paraId="7EF1E327" w14:textId="77777777" w:rsidR="00C802DA" w:rsidRDefault="00C802DA" w:rsidP="004C4121"/>
        </w:tc>
        <w:tc>
          <w:tcPr>
            <w:tcW w:w="714" w:type="dxa"/>
            <w:tcBorders>
              <w:top w:val="nil"/>
              <w:left w:val="nil"/>
              <w:bottom w:val="nil"/>
              <w:right w:val="nil"/>
            </w:tcBorders>
          </w:tcPr>
          <w:p w14:paraId="20A45298" w14:textId="77777777" w:rsidR="00C802DA" w:rsidRDefault="00C802DA" w:rsidP="004C4121">
            <w:pPr>
              <w:pStyle w:val="TableParagraph"/>
              <w:spacing w:line="151" w:lineRule="exact"/>
              <w:ind w:left="428"/>
              <w:rPr>
                <w:rFonts w:ascii="Cambria" w:eastAsia="Cambria" w:hAnsi="Cambria" w:cs="Cambria"/>
                <w:sz w:val="13"/>
                <w:szCs w:val="13"/>
              </w:rPr>
            </w:pPr>
            <w:r>
              <w:rPr>
                <w:rFonts w:ascii="Cambria" w:eastAsia="Cambria" w:hAnsi="Cambria" w:cs="Cambria"/>
                <w:sz w:val="13"/>
                <w:szCs w:val="13"/>
              </w:rPr>
              <w:t>314</w:t>
            </w:r>
          </w:p>
        </w:tc>
      </w:tr>
      <w:tr w:rsidR="00C802DA" w14:paraId="15D483E4" w14:textId="77777777" w:rsidTr="004C4121">
        <w:trPr>
          <w:trHeight w:hRule="exact" w:val="162"/>
        </w:trPr>
        <w:tc>
          <w:tcPr>
            <w:tcW w:w="6513" w:type="dxa"/>
            <w:tcBorders>
              <w:top w:val="nil"/>
              <w:left w:val="nil"/>
              <w:bottom w:val="nil"/>
              <w:right w:val="nil"/>
            </w:tcBorders>
          </w:tcPr>
          <w:p w14:paraId="5E2A8A81" w14:textId="77777777" w:rsidR="00C802DA" w:rsidRDefault="00C802DA" w:rsidP="004C4121">
            <w:pPr>
              <w:pStyle w:val="TableParagraph"/>
              <w:spacing w:line="151" w:lineRule="exact"/>
              <w:ind w:left="255"/>
              <w:rPr>
                <w:rFonts w:ascii="Cambria" w:eastAsia="Cambria" w:hAnsi="Cambria" w:cs="Cambria"/>
                <w:sz w:val="13"/>
                <w:szCs w:val="13"/>
              </w:rPr>
            </w:pPr>
            <w:r>
              <w:rPr>
                <w:rFonts w:ascii="Cambria" w:eastAsia="Cambria" w:hAnsi="Cambria" w:cs="Cambria"/>
                <w:sz w:val="13"/>
                <w:szCs w:val="13"/>
              </w:rPr>
              <w:t>Di</w:t>
            </w:r>
            <w:r>
              <w:rPr>
                <w:rFonts w:ascii="Cambria" w:eastAsia="Cambria" w:hAnsi="Cambria" w:cs="Cambria"/>
                <w:spacing w:val="-1"/>
                <w:sz w:val="13"/>
                <w:szCs w:val="13"/>
              </w:rPr>
              <w:t>sp</w:t>
            </w:r>
            <w:r>
              <w:rPr>
                <w:rFonts w:ascii="Cambria" w:eastAsia="Cambria" w:hAnsi="Cambria" w:cs="Cambria"/>
                <w:sz w:val="13"/>
                <w:szCs w:val="13"/>
              </w:rPr>
              <w:t>o</w:t>
            </w:r>
            <w:r>
              <w:rPr>
                <w:rFonts w:ascii="Cambria" w:eastAsia="Cambria" w:hAnsi="Cambria" w:cs="Cambria"/>
                <w:spacing w:val="-1"/>
                <w:sz w:val="13"/>
                <w:szCs w:val="13"/>
              </w:rPr>
              <w:t>sa</w:t>
            </w:r>
            <w:r>
              <w:rPr>
                <w:rFonts w:ascii="Cambria" w:eastAsia="Cambria" w:hAnsi="Cambria" w:cs="Cambria"/>
                <w:sz w:val="13"/>
                <w:szCs w:val="13"/>
              </w:rPr>
              <w:t>ls</w:t>
            </w:r>
          </w:p>
        </w:tc>
        <w:tc>
          <w:tcPr>
            <w:tcW w:w="1604" w:type="dxa"/>
            <w:tcBorders>
              <w:top w:val="nil"/>
              <w:left w:val="nil"/>
              <w:bottom w:val="nil"/>
              <w:right w:val="nil"/>
            </w:tcBorders>
          </w:tcPr>
          <w:p w14:paraId="21104CF5" w14:textId="77777777" w:rsidR="00C802DA" w:rsidRDefault="00C802DA" w:rsidP="004C4121">
            <w:pPr>
              <w:pStyle w:val="TableParagraph"/>
              <w:spacing w:line="151" w:lineRule="exact"/>
              <w:ind w:left="220"/>
              <w:jc w:val="center"/>
              <w:rPr>
                <w:rFonts w:ascii="Cambria" w:eastAsia="Cambria" w:hAnsi="Cambria" w:cs="Cambria"/>
                <w:sz w:val="13"/>
                <w:szCs w:val="13"/>
              </w:rPr>
            </w:pPr>
            <w:r>
              <w:rPr>
                <w:rFonts w:ascii="Cambria" w:eastAsia="Cambria" w:hAnsi="Cambria" w:cs="Cambria"/>
                <w:b/>
                <w:bCs/>
                <w:sz w:val="13"/>
                <w:szCs w:val="13"/>
              </w:rPr>
              <w:t>-</w:t>
            </w:r>
          </w:p>
        </w:tc>
        <w:tc>
          <w:tcPr>
            <w:tcW w:w="806" w:type="dxa"/>
            <w:tcBorders>
              <w:top w:val="nil"/>
              <w:left w:val="nil"/>
              <w:bottom w:val="nil"/>
              <w:right w:val="nil"/>
            </w:tcBorders>
          </w:tcPr>
          <w:p w14:paraId="09652188" w14:textId="77777777" w:rsidR="00C802DA" w:rsidRDefault="00C802DA" w:rsidP="004C4121">
            <w:pPr>
              <w:pStyle w:val="TableParagraph"/>
              <w:spacing w:line="151" w:lineRule="exact"/>
              <w:ind w:left="294"/>
              <w:rPr>
                <w:rFonts w:ascii="Cambria" w:eastAsia="Cambria" w:hAnsi="Cambria" w:cs="Cambria"/>
                <w:sz w:val="13"/>
                <w:szCs w:val="13"/>
              </w:rPr>
            </w:pPr>
            <w:r>
              <w:rPr>
                <w:rFonts w:ascii="Cambria" w:eastAsia="Cambria" w:hAnsi="Cambria" w:cs="Cambria"/>
                <w:sz w:val="13"/>
                <w:szCs w:val="13"/>
              </w:rPr>
              <w:t>(250)</w:t>
            </w:r>
          </w:p>
        </w:tc>
        <w:tc>
          <w:tcPr>
            <w:tcW w:w="1722" w:type="dxa"/>
            <w:tcBorders>
              <w:top w:val="nil"/>
              <w:left w:val="nil"/>
              <w:bottom w:val="nil"/>
              <w:right w:val="nil"/>
            </w:tcBorders>
          </w:tcPr>
          <w:p w14:paraId="07C41FAC" w14:textId="77777777" w:rsidR="00C802DA" w:rsidRDefault="00C802DA" w:rsidP="004C4121">
            <w:pPr>
              <w:pStyle w:val="TableParagraph"/>
              <w:spacing w:line="151" w:lineRule="exact"/>
              <w:ind w:left="700" w:right="937"/>
              <w:jc w:val="center"/>
              <w:rPr>
                <w:rFonts w:ascii="Cambria" w:eastAsia="Cambria" w:hAnsi="Cambria" w:cs="Cambria"/>
                <w:sz w:val="13"/>
                <w:szCs w:val="13"/>
              </w:rPr>
            </w:pPr>
            <w:r>
              <w:rPr>
                <w:rFonts w:ascii="Cambria" w:eastAsia="Cambria" w:hAnsi="Cambria" w:cs="Cambria"/>
                <w:b/>
                <w:bCs/>
                <w:sz w:val="13"/>
                <w:szCs w:val="13"/>
              </w:rPr>
              <w:t>-</w:t>
            </w:r>
          </w:p>
        </w:tc>
        <w:tc>
          <w:tcPr>
            <w:tcW w:w="2425" w:type="dxa"/>
            <w:tcBorders>
              <w:top w:val="nil"/>
              <w:left w:val="nil"/>
              <w:bottom w:val="nil"/>
              <w:right w:val="nil"/>
            </w:tcBorders>
          </w:tcPr>
          <w:p w14:paraId="09FFC4FB" w14:textId="77777777" w:rsidR="00C802DA" w:rsidRDefault="00C802DA" w:rsidP="004C4121">
            <w:pPr>
              <w:pStyle w:val="TableParagraph"/>
              <w:tabs>
                <w:tab w:val="left" w:pos="1503"/>
              </w:tabs>
              <w:spacing w:line="151" w:lineRule="exact"/>
              <w:ind w:left="6"/>
              <w:rPr>
                <w:rFonts w:ascii="Cambria" w:eastAsia="Cambria" w:hAnsi="Cambria" w:cs="Cambria"/>
                <w:sz w:val="13"/>
                <w:szCs w:val="13"/>
              </w:rPr>
            </w:pPr>
            <w:r>
              <w:rPr>
                <w:rFonts w:ascii="Cambria" w:eastAsia="Cambria" w:hAnsi="Cambria" w:cs="Cambria"/>
                <w:sz w:val="13"/>
                <w:szCs w:val="13"/>
              </w:rPr>
              <w:t>(311)</w:t>
            </w:r>
            <w:r>
              <w:rPr>
                <w:rFonts w:ascii="Cambria" w:eastAsia="Cambria" w:hAnsi="Cambria" w:cs="Cambria"/>
                <w:sz w:val="13"/>
                <w:szCs w:val="13"/>
              </w:rPr>
              <w:tab/>
            </w:r>
            <w:r>
              <w:rPr>
                <w:rFonts w:ascii="Cambria" w:eastAsia="Cambria" w:hAnsi="Cambria" w:cs="Cambria"/>
                <w:b/>
                <w:bCs/>
                <w:sz w:val="13"/>
                <w:szCs w:val="13"/>
              </w:rPr>
              <w:t>-</w:t>
            </w:r>
          </w:p>
        </w:tc>
        <w:tc>
          <w:tcPr>
            <w:tcW w:w="808" w:type="dxa"/>
            <w:tcBorders>
              <w:top w:val="nil"/>
              <w:left w:val="nil"/>
              <w:bottom w:val="nil"/>
              <w:right w:val="nil"/>
            </w:tcBorders>
          </w:tcPr>
          <w:p w14:paraId="34348D34" w14:textId="77777777" w:rsidR="00C802DA" w:rsidRDefault="00C802DA" w:rsidP="004C4121">
            <w:pPr>
              <w:pStyle w:val="TableParagraph"/>
              <w:spacing w:line="151" w:lineRule="exact"/>
              <w:ind w:left="158"/>
              <w:rPr>
                <w:rFonts w:ascii="Cambria" w:eastAsia="Cambria" w:hAnsi="Cambria" w:cs="Cambria"/>
                <w:sz w:val="13"/>
                <w:szCs w:val="13"/>
              </w:rPr>
            </w:pPr>
            <w:r>
              <w:rPr>
                <w:rFonts w:ascii="Cambria" w:eastAsia="Cambria" w:hAnsi="Cambria" w:cs="Cambria"/>
                <w:sz w:val="13"/>
                <w:szCs w:val="13"/>
              </w:rPr>
              <w:t>(24)</w:t>
            </w:r>
          </w:p>
        </w:tc>
        <w:tc>
          <w:tcPr>
            <w:tcW w:w="850" w:type="dxa"/>
            <w:tcBorders>
              <w:top w:val="nil"/>
              <w:left w:val="nil"/>
              <w:bottom w:val="nil"/>
              <w:right w:val="nil"/>
            </w:tcBorders>
          </w:tcPr>
          <w:p w14:paraId="5F19CA52" w14:textId="77777777" w:rsidR="00C802DA" w:rsidRDefault="00C802DA" w:rsidP="004C4121">
            <w:pPr>
              <w:pStyle w:val="TableParagraph"/>
              <w:spacing w:line="151" w:lineRule="exact"/>
              <w:ind w:right="30"/>
              <w:jc w:val="right"/>
              <w:rPr>
                <w:rFonts w:ascii="Cambria" w:eastAsia="Cambria" w:hAnsi="Cambria" w:cs="Cambria"/>
                <w:sz w:val="13"/>
                <w:szCs w:val="13"/>
              </w:rPr>
            </w:pPr>
            <w:r>
              <w:rPr>
                <w:rFonts w:ascii="Cambria" w:eastAsia="Cambria" w:hAnsi="Cambria" w:cs="Cambria"/>
                <w:w w:val="95"/>
                <w:sz w:val="13"/>
                <w:szCs w:val="13"/>
              </w:rPr>
              <w:t>-</w:t>
            </w:r>
          </w:p>
        </w:tc>
        <w:tc>
          <w:tcPr>
            <w:tcW w:w="577" w:type="dxa"/>
            <w:tcBorders>
              <w:top w:val="nil"/>
              <w:left w:val="nil"/>
              <w:bottom w:val="nil"/>
              <w:right w:val="nil"/>
            </w:tcBorders>
          </w:tcPr>
          <w:p w14:paraId="7B73A219" w14:textId="77777777" w:rsidR="00C802DA" w:rsidRDefault="00C802DA" w:rsidP="004C4121"/>
        </w:tc>
        <w:tc>
          <w:tcPr>
            <w:tcW w:w="714" w:type="dxa"/>
            <w:tcBorders>
              <w:top w:val="nil"/>
              <w:left w:val="nil"/>
              <w:bottom w:val="nil"/>
              <w:right w:val="nil"/>
            </w:tcBorders>
          </w:tcPr>
          <w:p w14:paraId="1E1E9205" w14:textId="77777777" w:rsidR="00C802DA" w:rsidRDefault="00C802DA" w:rsidP="004C4121">
            <w:pPr>
              <w:pStyle w:val="TableParagraph"/>
              <w:spacing w:line="151" w:lineRule="exact"/>
              <w:ind w:left="356"/>
              <w:rPr>
                <w:rFonts w:ascii="Cambria" w:eastAsia="Cambria" w:hAnsi="Cambria" w:cs="Cambria"/>
                <w:sz w:val="13"/>
                <w:szCs w:val="13"/>
              </w:rPr>
            </w:pPr>
            <w:r>
              <w:rPr>
                <w:rFonts w:ascii="Cambria" w:eastAsia="Cambria" w:hAnsi="Cambria" w:cs="Cambria"/>
                <w:sz w:val="13"/>
                <w:szCs w:val="13"/>
              </w:rPr>
              <w:t>(585)</w:t>
            </w:r>
          </w:p>
        </w:tc>
      </w:tr>
      <w:tr w:rsidR="00C802DA" w14:paraId="7EE77849" w14:textId="77777777" w:rsidTr="004C4121">
        <w:trPr>
          <w:trHeight w:hRule="exact" w:val="192"/>
        </w:trPr>
        <w:tc>
          <w:tcPr>
            <w:tcW w:w="6513" w:type="dxa"/>
            <w:tcBorders>
              <w:top w:val="nil"/>
              <w:left w:val="nil"/>
              <w:bottom w:val="nil"/>
              <w:right w:val="nil"/>
            </w:tcBorders>
          </w:tcPr>
          <w:p w14:paraId="14D46C8A" w14:textId="77777777" w:rsidR="00C802DA" w:rsidRDefault="00C802DA" w:rsidP="004C4121">
            <w:pPr>
              <w:pStyle w:val="TableParagraph"/>
              <w:spacing w:before="14"/>
              <w:ind w:left="256"/>
              <w:rPr>
                <w:rFonts w:ascii="Cambria" w:eastAsia="Cambria" w:hAnsi="Cambria" w:cs="Cambria"/>
                <w:sz w:val="8"/>
                <w:szCs w:val="8"/>
              </w:rPr>
            </w:pPr>
            <w:r>
              <w:rPr>
                <w:rFonts w:ascii="Cambria" w:eastAsia="Cambria" w:hAnsi="Cambria" w:cs="Cambria"/>
                <w:spacing w:val="-1"/>
                <w:sz w:val="13"/>
                <w:szCs w:val="13"/>
              </w:rPr>
              <w:t>T</w:t>
            </w:r>
            <w:r>
              <w:rPr>
                <w:rFonts w:ascii="Cambria" w:eastAsia="Cambria" w:hAnsi="Cambria" w:cs="Cambria"/>
                <w:sz w:val="13"/>
                <w:szCs w:val="13"/>
              </w:rPr>
              <w:t>o</w:t>
            </w:r>
            <w:r>
              <w:rPr>
                <w:rFonts w:ascii="Cambria" w:eastAsia="Cambria" w:hAnsi="Cambria" w:cs="Cambria"/>
                <w:spacing w:val="-1"/>
                <w:sz w:val="13"/>
                <w:szCs w:val="13"/>
              </w:rPr>
              <w:t>ta</w:t>
            </w:r>
            <w:r>
              <w:rPr>
                <w:rFonts w:ascii="Cambria" w:eastAsia="Cambria" w:hAnsi="Cambria" w:cs="Cambria"/>
                <w:sz w:val="13"/>
                <w:szCs w:val="13"/>
              </w:rPr>
              <w:t>l</w:t>
            </w:r>
            <w:r>
              <w:rPr>
                <w:rFonts w:ascii="Cambria" w:eastAsia="Cambria" w:hAnsi="Cambria" w:cs="Cambria"/>
                <w:spacing w:val="-5"/>
                <w:sz w:val="13"/>
                <w:szCs w:val="13"/>
              </w:rPr>
              <w:t xml:space="preserve"> </w:t>
            </w:r>
            <w:r>
              <w:rPr>
                <w:rFonts w:ascii="Cambria" w:eastAsia="Cambria" w:hAnsi="Cambria" w:cs="Cambria"/>
                <w:sz w:val="13"/>
                <w:szCs w:val="13"/>
              </w:rPr>
              <w:t>g</w:t>
            </w:r>
            <w:r>
              <w:rPr>
                <w:rFonts w:ascii="Cambria" w:eastAsia="Cambria" w:hAnsi="Cambria" w:cs="Cambria"/>
                <w:spacing w:val="-1"/>
                <w:sz w:val="13"/>
                <w:szCs w:val="13"/>
              </w:rPr>
              <w:t>ains/</w:t>
            </w:r>
            <w:r>
              <w:rPr>
                <w:rFonts w:ascii="Cambria" w:eastAsia="Cambria" w:hAnsi="Cambria" w:cs="Cambria"/>
                <w:sz w:val="13"/>
                <w:szCs w:val="13"/>
              </w:rPr>
              <w:t>(lo</w:t>
            </w:r>
            <w:r>
              <w:rPr>
                <w:rFonts w:ascii="Cambria" w:eastAsia="Cambria" w:hAnsi="Cambria" w:cs="Cambria"/>
                <w:spacing w:val="-1"/>
                <w:sz w:val="13"/>
                <w:szCs w:val="13"/>
              </w:rPr>
              <w:t>sses</w:t>
            </w:r>
            <w:r>
              <w:rPr>
                <w:rFonts w:ascii="Cambria" w:eastAsia="Cambria" w:hAnsi="Cambria" w:cs="Cambria"/>
                <w:sz w:val="13"/>
                <w:szCs w:val="13"/>
              </w:rPr>
              <w:t>)</w:t>
            </w:r>
            <w:r>
              <w:rPr>
                <w:rFonts w:ascii="Cambria" w:eastAsia="Cambria" w:hAnsi="Cambria" w:cs="Cambria"/>
                <w:spacing w:val="-4"/>
                <w:sz w:val="13"/>
                <w:szCs w:val="13"/>
              </w:rPr>
              <w:t xml:space="preserve"> </w:t>
            </w:r>
            <w:r>
              <w:rPr>
                <w:rFonts w:ascii="Cambria" w:eastAsia="Cambria" w:hAnsi="Cambria" w:cs="Cambria"/>
                <w:spacing w:val="-1"/>
                <w:sz w:val="13"/>
                <w:szCs w:val="13"/>
              </w:rPr>
              <w:t>re</w:t>
            </w:r>
            <w:r>
              <w:rPr>
                <w:rFonts w:ascii="Cambria" w:eastAsia="Cambria" w:hAnsi="Cambria" w:cs="Cambria"/>
                <w:sz w:val="13"/>
                <w:szCs w:val="13"/>
              </w:rPr>
              <w:t>cog</w:t>
            </w:r>
            <w:r>
              <w:rPr>
                <w:rFonts w:ascii="Cambria" w:eastAsia="Cambria" w:hAnsi="Cambria" w:cs="Cambria"/>
                <w:spacing w:val="-1"/>
                <w:sz w:val="13"/>
                <w:szCs w:val="13"/>
              </w:rPr>
              <w:t>nise</w:t>
            </w:r>
            <w:r>
              <w:rPr>
                <w:rFonts w:ascii="Cambria" w:eastAsia="Cambria" w:hAnsi="Cambria" w:cs="Cambria"/>
                <w:sz w:val="13"/>
                <w:szCs w:val="13"/>
              </w:rPr>
              <w:t>d</w:t>
            </w:r>
            <w:r>
              <w:rPr>
                <w:rFonts w:ascii="Cambria" w:eastAsia="Cambria" w:hAnsi="Cambria" w:cs="Cambria"/>
                <w:spacing w:val="-6"/>
                <w:sz w:val="13"/>
                <w:szCs w:val="13"/>
              </w:rPr>
              <w:t xml:space="preserve"> </w:t>
            </w:r>
            <w:r>
              <w:rPr>
                <w:rFonts w:ascii="Cambria" w:eastAsia="Cambria" w:hAnsi="Cambria" w:cs="Cambria"/>
                <w:sz w:val="13"/>
                <w:szCs w:val="13"/>
              </w:rPr>
              <w:t>in</w:t>
            </w:r>
            <w:r>
              <w:rPr>
                <w:rFonts w:ascii="Cambria" w:eastAsia="Cambria" w:hAnsi="Cambria" w:cs="Cambria"/>
                <w:spacing w:val="-6"/>
                <w:sz w:val="13"/>
                <w:szCs w:val="13"/>
              </w:rPr>
              <w:t xml:space="preserve"> </w:t>
            </w:r>
            <w:r>
              <w:rPr>
                <w:rFonts w:ascii="Cambria" w:eastAsia="Cambria" w:hAnsi="Cambria" w:cs="Cambria"/>
                <w:sz w:val="13"/>
                <w:szCs w:val="13"/>
              </w:rPr>
              <w:t>o</w:t>
            </w:r>
            <w:r>
              <w:rPr>
                <w:rFonts w:ascii="Cambria" w:eastAsia="Cambria" w:hAnsi="Cambria" w:cs="Cambria"/>
                <w:spacing w:val="-1"/>
                <w:sz w:val="13"/>
                <w:szCs w:val="13"/>
              </w:rPr>
              <w:t>t</w:t>
            </w:r>
            <w:r>
              <w:rPr>
                <w:rFonts w:ascii="Cambria" w:eastAsia="Cambria" w:hAnsi="Cambria" w:cs="Cambria"/>
                <w:sz w:val="13"/>
                <w:szCs w:val="13"/>
              </w:rPr>
              <w:t>h</w:t>
            </w:r>
            <w:r>
              <w:rPr>
                <w:rFonts w:ascii="Cambria" w:eastAsia="Cambria" w:hAnsi="Cambria" w:cs="Cambria"/>
                <w:spacing w:val="-1"/>
                <w:sz w:val="13"/>
                <w:szCs w:val="13"/>
              </w:rPr>
              <w:t>e</w:t>
            </w:r>
            <w:r>
              <w:rPr>
                <w:rFonts w:ascii="Cambria" w:eastAsia="Cambria" w:hAnsi="Cambria" w:cs="Cambria"/>
                <w:sz w:val="13"/>
                <w:szCs w:val="13"/>
              </w:rPr>
              <w:t>r</w:t>
            </w:r>
            <w:r>
              <w:rPr>
                <w:rFonts w:ascii="Cambria" w:eastAsia="Cambria" w:hAnsi="Cambria" w:cs="Cambria"/>
                <w:spacing w:val="-6"/>
                <w:sz w:val="13"/>
                <w:szCs w:val="13"/>
              </w:rPr>
              <w:t xml:space="preserve"> </w:t>
            </w:r>
            <w:r>
              <w:rPr>
                <w:rFonts w:ascii="Cambria" w:eastAsia="Cambria" w:hAnsi="Cambria" w:cs="Cambria"/>
                <w:sz w:val="13"/>
                <w:szCs w:val="13"/>
              </w:rPr>
              <w:t>com</w:t>
            </w:r>
            <w:r>
              <w:rPr>
                <w:rFonts w:ascii="Cambria" w:eastAsia="Cambria" w:hAnsi="Cambria" w:cs="Cambria"/>
                <w:spacing w:val="-1"/>
                <w:sz w:val="13"/>
                <w:szCs w:val="13"/>
              </w:rPr>
              <w:t>pre</w:t>
            </w:r>
            <w:r>
              <w:rPr>
                <w:rFonts w:ascii="Cambria" w:eastAsia="Cambria" w:hAnsi="Cambria" w:cs="Cambria"/>
                <w:sz w:val="13"/>
                <w:szCs w:val="13"/>
              </w:rPr>
              <w:t>h</w:t>
            </w:r>
            <w:r>
              <w:rPr>
                <w:rFonts w:ascii="Cambria" w:eastAsia="Cambria" w:hAnsi="Cambria" w:cs="Cambria"/>
                <w:spacing w:val="-1"/>
                <w:sz w:val="13"/>
                <w:szCs w:val="13"/>
              </w:rPr>
              <w:t>ens</w:t>
            </w:r>
            <w:r>
              <w:rPr>
                <w:rFonts w:ascii="Cambria" w:eastAsia="Cambria" w:hAnsi="Cambria" w:cs="Cambria"/>
                <w:sz w:val="13"/>
                <w:szCs w:val="13"/>
              </w:rPr>
              <w:t>i</w:t>
            </w:r>
            <w:r>
              <w:rPr>
                <w:rFonts w:ascii="Cambria" w:eastAsia="Cambria" w:hAnsi="Cambria" w:cs="Cambria"/>
                <w:spacing w:val="-1"/>
                <w:sz w:val="13"/>
                <w:szCs w:val="13"/>
              </w:rPr>
              <w:t>v</w:t>
            </w:r>
            <w:r>
              <w:rPr>
                <w:rFonts w:ascii="Cambria" w:eastAsia="Cambria" w:hAnsi="Cambria" w:cs="Cambria"/>
                <w:sz w:val="13"/>
                <w:szCs w:val="13"/>
              </w:rPr>
              <w:t>e</w:t>
            </w:r>
            <w:r>
              <w:rPr>
                <w:rFonts w:ascii="Cambria" w:eastAsia="Cambria" w:hAnsi="Cambria" w:cs="Cambria"/>
                <w:spacing w:val="-6"/>
                <w:sz w:val="13"/>
                <w:szCs w:val="13"/>
              </w:rPr>
              <w:t xml:space="preserve"> </w:t>
            </w:r>
            <w:r>
              <w:rPr>
                <w:rFonts w:ascii="Cambria" w:eastAsia="Cambria" w:hAnsi="Cambria" w:cs="Cambria"/>
                <w:sz w:val="13"/>
                <w:szCs w:val="13"/>
              </w:rPr>
              <w:t>i</w:t>
            </w:r>
            <w:r>
              <w:rPr>
                <w:rFonts w:ascii="Cambria" w:eastAsia="Cambria" w:hAnsi="Cambria" w:cs="Cambria"/>
                <w:spacing w:val="-1"/>
                <w:sz w:val="13"/>
                <w:szCs w:val="13"/>
              </w:rPr>
              <w:t>n</w:t>
            </w:r>
            <w:r>
              <w:rPr>
                <w:rFonts w:ascii="Cambria" w:eastAsia="Cambria" w:hAnsi="Cambria" w:cs="Cambria"/>
                <w:sz w:val="13"/>
                <w:szCs w:val="13"/>
              </w:rPr>
              <w:t>com</w:t>
            </w:r>
            <w:r>
              <w:rPr>
                <w:rFonts w:ascii="Cambria" w:eastAsia="Cambria" w:hAnsi="Cambria" w:cs="Cambria"/>
                <w:spacing w:val="-2"/>
                <w:sz w:val="13"/>
                <w:szCs w:val="13"/>
              </w:rPr>
              <w:t>e</w:t>
            </w:r>
            <w:r>
              <w:rPr>
                <w:rFonts w:ascii="Cambria" w:eastAsia="Cambria" w:hAnsi="Cambria" w:cs="Cambria"/>
                <w:position w:val="6"/>
                <w:sz w:val="8"/>
                <w:szCs w:val="8"/>
              </w:rPr>
              <w:t>1</w:t>
            </w:r>
          </w:p>
        </w:tc>
        <w:tc>
          <w:tcPr>
            <w:tcW w:w="1604" w:type="dxa"/>
            <w:tcBorders>
              <w:top w:val="nil"/>
              <w:left w:val="nil"/>
              <w:bottom w:val="nil"/>
              <w:right w:val="nil"/>
            </w:tcBorders>
          </w:tcPr>
          <w:p w14:paraId="3454B224" w14:textId="77777777" w:rsidR="00C802DA" w:rsidRDefault="00C802DA" w:rsidP="004C4121">
            <w:pPr>
              <w:pStyle w:val="TableParagraph"/>
              <w:spacing w:before="29"/>
              <w:ind w:left="220"/>
              <w:jc w:val="center"/>
              <w:rPr>
                <w:rFonts w:ascii="Cambria" w:eastAsia="Cambria" w:hAnsi="Cambria" w:cs="Cambria"/>
                <w:sz w:val="13"/>
                <w:szCs w:val="13"/>
              </w:rPr>
            </w:pPr>
            <w:r>
              <w:rPr>
                <w:rFonts w:ascii="Cambria" w:eastAsia="Cambria" w:hAnsi="Cambria" w:cs="Cambria"/>
                <w:b/>
                <w:bCs/>
                <w:sz w:val="13"/>
                <w:szCs w:val="13"/>
              </w:rPr>
              <w:t>-</w:t>
            </w:r>
          </w:p>
        </w:tc>
        <w:tc>
          <w:tcPr>
            <w:tcW w:w="806" w:type="dxa"/>
            <w:tcBorders>
              <w:top w:val="nil"/>
              <w:left w:val="nil"/>
              <w:bottom w:val="nil"/>
              <w:right w:val="nil"/>
            </w:tcBorders>
          </w:tcPr>
          <w:p w14:paraId="3042D7E9" w14:textId="77777777" w:rsidR="00C802DA" w:rsidRDefault="00C802DA" w:rsidP="004C4121">
            <w:pPr>
              <w:pStyle w:val="TableParagraph"/>
              <w:spacing w:before="29"/>
              <w:ind w:left="196"/>
              <w:rPr>
                <w:rFonts w:ascii="Cambria" w:eastAsia="Cambria" w:hAnsi="Cambria" w:cs="Cambria"/>
                <w:sz w:val="13"/>
                <w:szCs w:val="13"/>
              </w:rPr>
            </w:pPr>
            <w:r>
              <w:rPr>
                <w:rFonts w:ascii="Cambria" w:eastAsia="Cambria" w:hAnsi="Cambria" w:cs="Cambria"/>
                <w:sz w:val="13"/>
                <w:szCs w:val="13"/>
              </w:rPr>
              <w:t>(1,924)</w:t>
            </w:r>
          </w:p>
        </w:tc>
        <w:tc>
          <w:tcPr>
            <w:tcW w:w="1722" w:type="dxa"/>
            <w:tcBorders>
              <w:top w:val="nil"/>
              <w:left w:val="nil"/>
              <w:bottom w:val="nil"/>
              <w:right w:val="nil"/>
            </w:tcBorders>
          </w:tcPr>
          <w:p w14:paraId="0F61CE67" w14:textId="77777777" w:rsidR="00C802DA" w:rsidRDefault="00C802DA" w:rsidP="004C4121">
            <w:pPr>
              <w:pStyle w:val="TableParagraph"/>
              <w:spacing w:before="29"/>
              <w:ind w:left="700" w:right="937"/>
              <w:jc w:val="center"/>
              <w:rPr>
                <w:rFonts w:ascii="Cambria" w:eastAsia="Cambria" w:hAnsi="Cambria" w:cs="Cambria"/>
                <w:sz w:val="13"/>
                <w:szCs w:val="13"/>
              </w:rPr>
            </w:pPr>
            <w:r>
              <w:rPr>
                <w:rFonts w:ascii="Cambria" w:eastAsia="Cambria" w:hAnsi="Cambria" w:cs="Cambria"/>
                <w:b/>
                <w:bCs/>
                <w:sz w:val="13"/>
                <w:szCs w:val="13"/>
              </w:rPr>
              <w:t>-</w:t>
            </w:r>
          </w:p>
        </w:tc>
        <w:tc>
          <w:tcPr>
            <w:tcW w:w="2425" w:type="dxa"/>
            <w:tcBorders>
              <w:top w:val="nil"/>
              <w:left w:val="nil"/>
              <w:bottom w:val="nil"/>
              <w:right w:val="nil"/>
            </w:tcBorders>
          </w:tcPr>
          <w:p w14:paraId="36380735" w14:textId="77777777" w:rsidR="00C802DA" w:rsidRDefault="00C802DA" w:rsidP="004C4121">
            <w:pPr>
              <w:pStyle w:val="TableParagraph"/>
              <w:tabs>
                <w:tab w:val="left" w:pos="1503"/>
              </w:tabs>
              <w:spacing w:before="29"/>
              <w:ind w:left="78"/>
              <w:rPr>
                <w:rFonts w:ascii="Cambria" w:eastAsia="Cambria" w:hAnsi="Cambria" w:cs="Cambria"/>
                <w:sz w:val="13"/>
                <w:szCs w:val="13"/>
              </w:rPr>
            </w:pPr>
            <w:r>
              <w:rPr>
                <w:rFonts w:ascii="Cambria" w:eastAsia="Cambria" w:hAnsi="Cambria" w:cs="Cambria"/>
                <w:sz w:val="13"/>
                <w:szCs w:val="13"/>
              </w:rPr>
              <w:t>139</w:t>
            </w:r>
            <w:r>
              <w:rPr>
                <w:rFonts w:ascii="Cambria" w:eastAsia="Cambria" w:hAnsi="Cambria" w:cs="Cambria"/>
                <w:sz w:val="13"/>
                <w:szCs w:val="13"/>
              </w:rPr>
              <w:tab/>
            </w:r>
            <w:r>
              <w:rPr>
                <w:rFonts w:ascii="Cambria" w:eastAsia="Cambria" w:hAnsi="Cambria" w:cs="Cambria"/>
                <w:b/>
                <w:bCs/>
                <w:sz w:val="13"/>
                <w:szCs w:val="13"/>
              </w:rPr>
              <w:t>-</w:t>
            </w:r>
          </w:p>
        </w:tc>
        <w:tc>
          <w:tcPr>
            <w:tcW w:w="808" w:type="dxa"/>
            <w:tcBorders>
              <w:top w:val="nil"/>
              <w:left w:val="nil"/>
              <w:bottom w:val="nil"/>
              <w:right w:val="nil"/>
            </w:tcBorders>
          </w:tcPr>
          <w:p w14:paraId="1E79422A" w14:textId="77777777" w:rsidR="00C802DA" w:rsidRDefault="00C802DA" w:rsidP="004C4121">
            <w:pPr>
              <w:pStyle w:val="TableParagraph"/>
              <w:spacing w:before="29"/>
              <w:ind w:left="86"/>
              <w:rPr>
                <w:rFonts w:ascii="Cambria" w:eastAsia="Cambria" w:hAnsi="Cambria" w:cs="Cambria"/>
                <w:sz w:val="13"/>
                <w:szCs w:val="13"/>
              </w:rPr>
            </w:pPr>
            <w:r>
              <w:rPr>
                <w:rFonts w:ascii="Cambria" w:eastAsia="Cambria" w:hAnsi="Cambria" w:cs="Cambria"/>
                <w:sz w:val="13"/>
                <w:szCs w:val="13"/>
              </w:rPr>
              <w:t>(634)</w:t>
            </w:r>
          </w:p>
        </w:tc>
        <w:tc>
          <w:tcPr>
            <w:tcW w:w="850" w:type="dxa"/>
            <w:tcBorders>
              <w:top w:val="nil"/>
              <w:left w:val="nil"/>
              <w:bottom w:val="nil"/>
              <w:right w:val="nil"/>
            </w:tcBorders>
          </w:tcPr>
          <w:p w14:paraId="2CEC0ACB" w14:textId="77777777" w:rsidR="00C802DA" w:rsidRDefault="00C802DA" w:rsidP="004C4121">
            <w:pPr>
              <w:pStyle w:val="TableParagraph"/>
              <w:spacing w:before="29"/>
              <w:ind w:right="30"/>
              <w:jc w:val="right"/>
              <w:rPr>
                <w:rFonts w:ascii="Cambria" w:eastAsia="Cambria" w:hAnsi="Cambria" w:cs="Cambria"/>
                <w:sz w:val="13"/>
                <w:szCs w:val="13"/>
              </w:rPr>
            </w:pPr>
            <w:r>
              <w:rPr>
                <w:rFonts w:ascii="Cambria" w:eastAsia="Cambria" w:hAnsi="Cambria" w:cs="Cambria"/>
                <w:w w:val="95"/>
                <w:sz w:val="13"/>
                <w:szCs w:val="13"/>
              </w:rPr>
              <w:t>-</w:t>
            </w:r>
          </w:p>
        </w:tc>
        <w:tc>
          <w:tcPr>
            <w:tcW w:w="577" w:type="dxa"/>
            <w:tcBorders>
              <w:top w:val="nil"/>
              <w:left w:val="nil"/>
              <w:bottom w:val="nil"/>
              <w:right w:val="nil"/>
            </w:tcBorders>
          </w:tcPr>
          <w:p w14:paraId="7666D6CC" w14:textId="77777777" w:rsidR="00C802DA" w:rsidRDefault="00C802DA" w:rsidP="004C4121"/>
        </w:tc>
        <w:tc>
          <w:tcPr>
            <w:tcW w:w="714" w:type="dxa"/>
            <w:tcBorders>
              <w:top w:val="nil"/>
              <w:left w:val="nil"/>
              <w:bottom w:val="nil"/>
              <w:right w:val="nil"/>
            </w:tcBorders>
          </w:tcPr>
          <w:p w14:paraId="624B5422" w14:textId="77777777" w:rsidR="00C802DA" w:rsidRDefault="00C802DA" w:rsidP="004C4121">
            <w:pPr>
              <w:pStyle w:val="TableParagraph"/>
              <w:spacing w:before="29"/>
              <w:ind w:left="258"/>
              <w:rPr>
                <w:rFonts w:ascii="Cambria" w:eastAsia="Cambria" w:hAnsi="Cambria" w:cs="Cambria"/>
                <w:sz w:val="13"/>
                <w:szCs w:val="13"/>
              </w:rPr>
            </w:pPr>
            <w:r>
              <w:rPr>
                <w:rFonts w:ascii="Cambria" w:eastAsia="Cambria" w:hAnsi="Cambria" w:cs="Cambria"/>
                <w:sz w:val="13"/>
                <w:szCs w:val="13"/>
              </w:rPr>
              <w:t>(2,419)</w:t>
            </w:r>
          </w:p>
        </w:tc>
      </w:tr>
      <w:tr w:rsidR="00C802DA" w14:paraId="4D32CFB4" w14:textId="77777777" w:rsidTr="004C4121">
        <w:trPr>
          <w:trHeight w:hRule="exact" w:val="192"/>
        </w:trPr>
        <w:tc>
          <w:tcPr>
            <w:tcW w:w="6513" w:type="dxa"/>
            <w:tcBorders>
              <w:top w:val="nil"/>
              <w:left w:val="nil"/>
              <w:bottom w:val="nil"/>
              <w:right w:val="nil"/>
            </w:tcBorders>
          </w:tcPr>
          <w:p w14:paraId="10FE83DB" w14:textId="77777777" w:rsidR="00C802DA" w:rsidRDefault="00C802DA" w:rsidP="004C4121">
            <w:pPr>
              <w:pStyle w:val="TableParagraph"/>
              <w:spacing w:before="14"/>
              <w:ind w:left="256"/>
              <w:rPr>
                <w:rFonts w:ascii="Cambria" w:eastAsia="Cambria" w:hAnsi="Cambria" w:cs="Cambria"/>
                <w:sz w:val="8"/>
                <w:szCs w:val="8"/>
              </w:rPr>
            </w:pPr>
            <w:r>
              <w:rPr>
                <w:rFonts w:ascii="Cambria" w:eastAsia="Cambria" w:hAnsi="Cambria" w:cs="Cambria"/>
                <w:spacing w:val="-1"/>
                <w:sz w:val="13"/>
                <w:szCs w:val="13"/>
              </w:rPr>
              <w:t>Transfer</w:t>
            </w:r>
            <w:r>
              <w:rPr>
                <w:rFonts w:ascii="Cambria" w:eastAsia="Cambria" w:hAnsi="Cambria" w:cs="Cambria"/>
                <w:sz w:val="13"/>
                <w:szCs w:val="13"/>
              </w:rPr>
              <w:t>s</w:t>
            </w:r>
            <w:r>
              <w:rPr>
                <w:rFonts w:ascii="Cambria" w:eastAsia="Cambria" w:hAnsi="Cambria" w:cs="Cambria"/>
                <w:spacing w:val="-4"/>
                <w:sz w:val="13"/>
                <w:szCs w:val="13"/>
              </w:rPr>
              <w:t xml:space="preserve"> </w:t>
            </w:r>
            <w:r>
              <w:rPr>
                <w:rFonts w:ascii="Cambria" w:eastAsia="Cambria" w:hAnsi="Cambria" w:cs="Cambria"/>
                <w:spacing w:val="-1"/>
                <w:sz w:val="13"/>
                <w:szCs w:val="13"/>
              </w:rPr>
              <w:t>t</w:t>
            </w:r>
            <w:r>
              <w:rPr>
                <w:rFonts w:ascii="Cambria" w:eastAsia="Cambria" w:hAnsi="Cambria" w:cs="Cambria"/>
                <w:sz w:val="13"/>
                <w:szCs w:val="13"/>
              </w:rPr>
              <w:t>o</w:t>
            </w:r>
            <w:r>
              <w:rPr>
                <w:rFonts w:ascii="Cambria" w:eastAsia="Cambria" w:hAnsi="Cambria" w:cs="Cambria"/>
                <w:spacing w:val="-2"/>
                <w:sz w:val="13"/>
                <w:szCs w:val="13"/>
              </w:rPr>
              <w:t xml:space="preserve"> </w:t>
            </w:r>
            <w:r>
              <w:rPr>
                <w:rFonts w:ascii="Cambria" w:eastAsia="Cambria" w:hAnsi="Cambria" w:cs="Cambria"/>
                <w:sz w:val="13"/>
                <w:szCs w:val="13"/>
              </w:rPr>
              <w:t>L</w:t>
            </w:r>
            <w:r>
              <w:rPr>
                <w:rFonts w:ascii="Cambria" w:eastAsia="Cambria" w:hAnsi="Cambria" w:cs="Cambria"/>
                <w:spacing w:val="-1"/>
                <w:sz w:val="13"/>
                <w:szCs w:val="13"/>
              </w:rPr>
              <w:t>eve</w:t>
            </w:r>
            <w:r>
              <w:rPr>
                <w:rFonts w:ascii="Cambria" w:eastAsia="Cambria" w:hAnsi="Cambria" w:cs="Cambria"/>
                <w:sz w:val="13"/>
                <w:szCs w:val="13"/>
              </w:rPr>
              <w:t>l</w:t>
            </w:r>
            <w:r>
              <w:rPr>
                <w:rFonts w:ascii="Cambria" w:eastAsia="Cambria" w:hAnsi="Cambria" w:cs="Cambria"/>
                <w:spacing w:val="-1"/>
                <w:sz w:val="13"/>
                <w:szCs w:val="13"/>
              </w:rPr>
              <w:t xml:space="preserve"> 3</w:t>
            </w:r>
            <w:r>
              <w:rPr>
                <w:rFonts w:ascii="Cambria" w:eastAsia="Cambria" w:hAnsi="Cambria" w:cs="Cambria"/>
                <w:position w:val="6"/>
                <w:sz w:val="8"/>
                <w:szCs w:val="8"/>
              </w:rPr>
              <w:t>2</w:t>
            </w:r>
          </w:p>
        </w:tc>
        <w:tc>
          <w:tcPr>
            <w:tcW w:w="1604" w:type="dxa"/>
            <w:tcBorders>
              <w:top w:val="nil"/>
              <w:left w:val="nil"/>
              <w:bottom w:val="nil"/>
              <w:right w:val="nil"/>
            </w:tcBorders>
          </w:tcPr>
          <w:p w14:paraId="0F151B70" w14:textId="77777777" w:rsidR="00C802DA" w:rsidRDefault="00C802DA" w:rsidP="004C4121"/>
        </w:tc>
        <w:tc>
          <w:tcPr>
            <w:tcW w:w="806" w:type="dxa"/>
            <w:tcBorders>
              <w:top w:val="nil"/>
              <w:left w:val="nil"/>
              <w:bottom w:val="nil"/>
              <w:right w:val="nil"/>
            </w:tcBorders>
          </w:tcPr>
          <w:p w14:paraId="37CA57FA" w14:textId="77777777" w:rsidR="00C802DA" w:rsidRDefault="00C802DA" w:rsidP="004C4121">
            <w:pPr>
              <w:pStyle w:val="TableParagraph"/>
              <w:spacing w:before="29"/>
              <w:ind w:left="196"/>
              <w:rPr>
                <w:rFonts w:ascii="Cambria" w:eastAsia="Cambria" w:hAnsi="Cambria" w:cs="Cambria"/>
                <w:sz w:val="13"/>
                <w:szCs w:val="13"/>
              </w:rPr>
            </w:pPr>
            <w:r>
              <w:rPr>
                <w:rFonts w:ascii="Cambria" w:eastAsia="Cambria" w:hAnsi="Cambria" w:cs="Cambria"/>
                <w:sz w:val="13"/>
                <w:szCs w:val="13"/>
              </w:rPr>
              <w:t>12,030</w:t>
            </w:r>
          </w:p>
        </w:tc>
        <w:tc>
          <w:tcPr>
            <w:tcW w:w="1722" w:type="dxa"/>
            <w:tcBorders>
              <w:top w:val="nil"/>
              <w:left w:val="nil"/>
              <w:bottom w:val="nil"/>
              <w:right w:val="nil"/>
            </w:tcBorders>
          </w:tcPr>
          <w:p w14:paraId="689DE5D0" w14:textId="77777777" w:rsidR="00C802DA" w:rsidRDefault="00C802DA" w:rsidP="004C4121"/>
        </w:tc>
        <w:tc>
          <w:tcPr>
            <w:tcW w:w="2425" w:type="dxa"/>
            <w:tcBorders>
              <w:top w:val="nil"/>
              <w:left w:val="nil"/>
              <w:bottom w:val="nil"/>
              <w:right w:val="nil"/>
            </w:tcBorders>
          </w:tcPr>
          <w:p w14:paraId="0C864E28" w14:textId="77777777" w:rsidR="00C802DA" w:rsidRDefault="00C802DA" w:rsidP="004C4121">
            <w:pPr>
              <w:pStyle w:val="TableParagraph"/>
              <w:spacing w:before="29"/>
              <w:ind w:left="78"/>
              <w:rPr>
                <w:rFonts w:ascii="Cambria" w:eastAsia="Cambria" w:hAnsi="Cambria" w:cs="Cambria"/>
                <w:sz w:val="13"/>
                <w:szCs w:val="13"/>
              </w:rPr>
            </w:pPr>
            <w:r>
              <w:rPr>
                <w:rFonts w:ascii="Cambria" w:eastAsia="Cambria" w:hAnsi="Cambria" w:cs="Cambria"/>
                <w:sz w:val="13"/>
                <w:szCs w:val="13"/>
              </w:rPr>
              <w:t>580</w:t>
            </w:r>
          </w:p>
        </w:tc>
        <w:tc>
          <w:tcPr>
            <w:tcW w:w="808" w:type="dxa"/>
            <w:tcBorders>
              <w:top w:val="nil"/>
              <w:left w:val="nil"/>
              <w:bottom w:val="nil"/>
              <w:right w:val="nil"/>
            </w:tcBorders>
          </w:tcPr>
          <w:p w14:paraId="17711619" w14:textId="77777777" w:rsidR="00C802DA" w:rsidRDefault="00C802DA" w:rsidP="004C4121">
            <w:pPr>
              <w:pStyle w:val="TableParagraph"/>
              <w:spacing w:before="29"/>
              <w:ind w:left="159"/>
              <w:rPr>
                <w:rFonts w:ascii="Cambria" w:eastAsia="Cambria" w:hAnsi="Cambria" w:cs="Cambria"/>
                <w:sz w:val="13"/>
                <w:szCs w:val="13"/>
              </w:rPr>
            </w:pPr>
            <w:r>
              <w:rPr>
                <w:rFonts w:ascii="Cambria" w:eastAsia="Cambria" w:hAnsi="Cambria" w:cs="Cambria"/>
                <w:sz w:val="13"/>
                <w:szCs w:val="13"/>
              </w:rPr>
              <w:t>220</w:t>
            </w:r>
          </w:p>
        </w:tc>
        <w:tc>
          <w:tcPr>
            <w:tcW w:w="850" w:type="dxa"/>
            <w:tcBorders>
              <w:top w:val="nil"/>
              <w:left w:val="nil"/>
              <w:bottom w:val="nil"/>
              <w:right w:val="nil"/>
            </w:tcBorders>
          </w:tcPr>
          <w:p w14:paraId="68696E15" w14:textId="77777777" w:rsidR="00C802DA" w:rsidRDefault="00C802DA" w:rsidP="004C4121"/>
        </w:tc>
        <w:tc>
          <w:tcPr>
            <w:tcW w:w="577" w:type="dxa"/>
            <w:tcBorders>
              <w:top w:val="nil"/>
              <w:left w:val="nil"/>
              <w:bottom w:val="nil"/>
              <w:right w:val="nil"/>
            </w:tcBorders>
          </w:tcPr>
          <w:p w14:paraId="2FB113E4" w14:textId="77777777" w:rsidR="00C802DA" w:rsidRDefault="00C802DA" w:rsidP="004C4121"/>
        </w:tc>
        <w:tc>
          <w:tcPr>
            <w:tcW w:w="714" w:type="dxa"/>
            <w:tcBorders>
              <w:top w:val="nil"/>
              <w:left w:val="nil"/>
              <w:bottom w:val="nil"/>
              <w:right w:val="nil"/>
            </w:tcBorders>
          </w:tcPr>
          <w:p w14:paraId="3754D9C3" w14:textId="77777777" w:rsidR="00C802DA" w:rsidRDefault="00C802DA" w:rsidP="004C4121">
            <w:pPr>
              <w:pStyle w:val="TableParagraph"/>
              <w:spacing w:before="29"/>
              <w:ind w:left="258"/>
              <w:rPr>
                <w:rFonts w:ascii="Cambria" w:eastAsia="Cambria" w:hAnsi="Cambria" w:cs="Cambria"/>
                <w:sz w:val="13"/>
                <w:szCs w:val="13"/>
              </w:rPr>
            </w:pPr>
            <w:r>
              <w:rPr>
                <w:rFonts w:ascii="Cambria" w:eastAsia="Cambria" w:hAnsi="Cambria" w:cs="Cambria"/>
                <w:sz w:val="13"/>
                <w:szCs w:val="13"/>
              </w:rPr>
              <w:t>12,830</w:t>
            </w:r>
          </w:p>
        </w:tc>
      </w:tr>
      <w:tr w:rsidR="00C802DA" w14:paraId="56D0E7FA" w14:textId="77777777" w:rsidTr="004C4121">
        <w:trPr>
          <w:trHeight w:hRule="exact" w:val="194"/>
        </w:trPr>
        <w:tc>
          <w:tcPr>
            <w:tcW w:w="6513" w:type="dxa"/>
            <w:tcBorders>
              <w:top w:val="nil"/>
              <w:left w:val="nil"/>
              <w:bottom w:val="nil"/>
              <w:right w:val="nil"/>
            </w:tcBorders>
          </w:tcPr>
          <w:p w14:paraId="3156F945" w14:textId="77777777" w:rsidR="00C802DA" w:rsidRDefault="00C802DA" w:rsidP="004C4121">
            <w:pPr>
              <w:pStyle w:val="TableParagraph"/>
              <w:spacing w:before="14"/>
              <w:ind w:left="256"/>
              <w:rPr>
                <w:rFonts w:ascii="Cambria" w:eastAsia="Cambria" w:hAnsi="Cambria" w:cs="Cambria"/>
                <w:sz w:val="8"/>
                <w:szCs w:val="8"/>
              </w:rPr>
            </w:pPr>
            <w:r>
              <w:rPr>
                <w:rFonts w:ascii="Cambria" w:eastAsia="Cambria" w:hAnsi="Cambria" w:cs="Cambria"/>
                <w:spacing w:val="-1"/>
                <w:sz w:val="13"/>
                <w:szCs w:val="13"/>
              </w:rPr>
              <w:t>Transfer</w:t>
            </w:r>
            <w:r>
              <w:rPr>
                <w:rFonts w:ascii="Cambria" w:eastAsia="Cambria" w:hAnsi="Cambria" w:cs="Cambria"/>
                <w:sz w:val="13"/>
                <w:szCs w:val="13"/>
              </w:rPr>
              <w:t>s</w:t>
            </w:r>
            <w:r>
              <w:rPr>
                <w:rFonts w:ascii="Cambria" w:eastAsia="Cambria" w:hAnsi="Cambria" w:cs="Cambria"/>
                <w:spacing w:val="-4"/>
                <w:sz w:val="13"/>
                <w:szCs w:val="13"/>
              </w:rPr>
              <w:t xml:space="preserve"> </w:t>
            </w:r>
            <w:r>
              <w:rPr>
                <w:rFonts w:ascii="Cambria" w:eastAsia="Cambria" w:hAnsi="Cambria" w:cs="Cambria"/>
                <w:sz w:val="13"/>
                <w:szCs w:val="13"/>
              </w:rPr>
              <w:t>out</w:t>
            </w:r>
            <w:r>
              <w:rPr>
                <w:rFonts w:ascii="Cambria" w:eastAsia="Cambria" w:hAnsi="Cambria" w:cs="Cambria"/>
                <w:spacing w:val="-3"/>
                <w:sz w:val="13"/>
                <w:szCs w:val="13"/>
              </w:rPr>
              <w:t xml:space="preserve"> </w:t>
            </w:r>
            <w:r>
              <w:rPr>
                <w:rFonts w:ascii="Cambria" w:eastAsia="Cambria" w:hAnsi="Cambria" w:cs="Cambria"/>
                <w:sz w:val="13"/>
                <w:szCs w:val="13"/>
              </w:rPr>
              <w:t>of</w:t>
            </w:r>
            <w:r>
              <w:rPr>
                <w:rFonts w:ascii="Cambria" w:eastAsia="Cambria" w:hAnsi="Cambria" w:cs="Cambria"/>
                <w:spacing w:val="-3"/>
                <w:sz w:val="13"/>
                <w:szCs w:val="13"/>
              </w:rPr>
              <w:t xml:space="preserve"> </w:t>
            </w:r>
            <w:r>
              <w:rPr>
                <w:rFonts w:ascii="Cambria" w:eastAsia="Cambria" w:hAnsi="Cambria" w:cs="Cambria"/>
                <w:sz w:val="13"/>
                <w:szCs w:val="13"/>
              </w:rPr>
              <w:t>L</w:t>
            </w:r>
            <w:r>
              <w:rPr>
                <w:rFonts w:ascii="Cambria" w:eastAsia="Cambria" w:hAnsi="Cambria" w:cs="Cambria"/>
                <w:spacing w:val="-1"/>
                <w:sz w:val="13"/>
                <w:szCs w:val="13"/>
              </w:rPr>
              <w:t>eve</w:t>
            </w:r>
            <w:r>
              <w:rPr>
                <w:rFonts w:ascii="Cambria" w:eastAsia="Cambria" w:hAnsi="Cambria" w:cs="Cambria"/>
                <w:sz w:val="13"/>
                <w:szCs w:val="13"/>
              </w:rPr>
              <w:t>l</w:t>
            </w:r>
            <w:r>
              <w:rPr>
                <w:rFonts w:ascii="Cambria" w:eastAsia="Cambria" w:hAnsi="Cambria" w:cs="Cambria"/>
                <w:spacing w:val="-1"/>
                <w:sz w:val="13"/>
                <w:szCs w:val="13"/>
              </w:rPr>
              <w:t xml:space="preserve"> 3</w:t>
            </w:r>
            <w:r>
              <w:rPr>
                <w:rFonts w:ascii="Cambria" w:eastAsia="Cambria" w:hAnsi="Cambria" w:cs="Cambria"/>
                <w:position w:val="6"/>
                <w:sz w:val="8"/>
                <w:szCs w:val="8"/>
              </w:rPr>
              <w:t>3</w:t>
            </w:r>
          </w:p>
        </w:tc>
        <w:tc>
          <w:tcPr>
            <w:tcW w:w="1604" w:type="dxa"/>
            <w:tcBorders>
              <w:top w:val="nil"/>
              <w:left w:val="nil"/>
              <w:bottom w:val="nil"/>
              <w:right w:val="nil"/>
            </w:tcBorders>
          </w:tcPr>
          <w:p w14:paraId="70A58D7A" w14:textId="77777777" w:rsidR="00C802DA" w:rsidRDefault="00C802DA" w:rsidP="004C4121">
            <w:pPr>
              <w:pStyle w:val="TableParagraph"/>
              <w:spacing w:before="29"/>
              <w:ind w:left="683" w:right="573"/>
              <w:jc w:val="center"/>
              <w:rPr>
                <w:rFonts w:ascii="Cambria" w:eastAsia="Cambria" w:hAnsi="Cambria" w:cs="Cambria"/>
                <w:sz w:val="13"/>
                <w:szCs w:val="13"/>
              </w:rPr>
            </w:pPr>
            <w:r>
              <w:rPr>
                <w:rFonts w:ascii="Cambria" w:eastAsia="Cambria" w:hAnsi="Cambria" w:cs="Cambria"/>
                <w:b/>
                <w:bCs/>
                <w:sz w:val="13"/>
                <w:szCs w:val="13"/>
              </w:rPr>
              <w:t>15</w:t>
            </w:r>
          </w:p>
        </w:tc>
        <w:tc>
          <w:tcPr>
            <w:tcW w:w="806" w:type="dxa"/>
            <w:tcBorders>
              <w:top w:val="nil"/>
              <w:left w:val="nil"/>
              <w:bottom w:val="nil"/>
              <w:right w:val="nil"/>
            </w:tcBorders>
          </w:tcPr>
          <w:p w14:paraId="1A31711E" w14:textId="77777777" w:rsidR="00C802DA" w:rsidRDefault="00C802DA" w:rsidP="004C4121">
            <w:pPr>
              <w:pStyle w:val="TableParagraph"/>
              <w:spacing w:before="29"/>
              <w:ind w:left="366"/>
              <w:rPr>
                <w:rFonts w:ascii="Cambria" w:eastAsia="Cambria" w:hAnsi="Cambria" w:cs="Cambria"/>
                <w:sz w:val="13"/>
                <w:szCs w:val="13"/>
              </w:rPr>
            </w:pPr>
            <w:r>
              <w:rPr>
                <w:rFonts w:ascii="Cambria" w:eastAsia="Cambria" w:hAnsi="Cambria" w:cs="Cambria"/>
                <w:sz w:val="13"/>
                <w:szCs w:val="13"/>
              </w:rPr>
              <w:t>(49)</w:t>
            </w:r>
          </w:p>
        </w:tc>
        <w:tc>
          <w:tcPr>
            <w:tcW w:w="1722" w:type="dxa"/>
            <w:tcBorders>
              <w:top w:val="nil"/>
              <w:left w:val="nil"/>
              <w:bottom w:val="nil"/>
              <w:right w:val="nil"/>
            </w:tcBorders>
          </w:tcPr>
          <w:p w14:paraId="75CD3FAC" w14:textId="77777777" w:rsidR="00C802DA" w:rsidRDefault="00C802DA" w:rsidP="004C4121">
            <w:pPr>
              <w:pStyle w:val="TableParagraph"/>
              <w:spacing w:before="29"/>
              <w:ind w:left="533"/>
              <w:rPr>
                <w:rFonts w:ascii="Cambria" w:eastAsia="Cambria" w:hAnsi="Cambria" w:cs="Cambria"/>
                <w:sz w:val="13"/>
                <w:szCs w:val="13"/>
              </w:rPr>
            </w:pPr>
            <w:r>
              <w:rPr>
                <w:rFonts w:ascii="Cambria" w:eastAsia="Cambria" w:hAnsi="Cambria" w:cs="Cambria"/>
                <w:b/>
                <w:bCs/>
                <w:sz w:val="13"/>
                <w:szCs w:val="13"/>
              </w:rPr>
              <w:t>(15)</w:t>
            </w:r>
          </w:p>
        </w:tc>
        <w:tc>
          <w:tcPr>
            <w:tcW w:w="2425" w:type="dxa"/>
            <w:tcBorders>
              <w:top w:val="nil"/>
              <w:left w:val="nil"/>
              <w:bottom w:val="nil"/>
              <w:right w:val="nil"/>
            </w:tcBorders>
          </w:tcPr>
          <w:p w14:paraId="5E109707" w14:textId="77777777" w:rsidR="00C802DA" w:rsidRDefault="00C802DA" w:rsidP="004C4121">
            <w:pPr>
              <w:pStyle w:val="TableParagraph"/>
              <w:spacing w:before="29"/>
              <w:ind w:left="251"/>
              <w:rPr>
                <w:rFonts w:ascii="Cambria" w:eastAsia="Cambria" w:hAnsi="Cambria" w:cs="Cambria"/>
                <w:sz w:val="13"/>
                <w:szCs w:val="13"/>
              </w:rPr>
            </w:pPr>
            <w:r>
              <w:rPr>
                <w:rFonts w:ascii="Cambria" w:eastAsia="Cambria" w:hAnsi="Cambria" w:cs="Cambria"/>
                <w:sz w:val="13"/>
                <w:szCs w:val="13"/>
              </w:rPr>
              <w:t>-</w:t>
            </w:r>
          </w:p>
        </w:tc>
        <w:tc>
          <w:tcPr>
            <w:tcW w:w="808" w:type="dxa"/>
            <w:tcBorders>
              <w:top w:val="nil"/>
              <w:left w:val="nil"/>
              <w:bottom w:val="nil"/>
              <w:right w:val="nil"/>
            </w:tcBorders>
          </w:tcPr>
          <w:p w14:paraId="3D7ED6F6" w14:textId="77777777" w:rsidR="00C802DA" w:rsidRDefault="00C802DA" w:rsidP="004C4121">
            <w:pPr>
              <w:pStyle w:val="TableParagraph"/>
              <w:spacing w:before="29"/>
              <w:ind w:right="101"/>
              <w:jc w:val="center"/>
              <w:rPr>
                <w:rFonts w:ascii="Cambria" w:eastAsia="Cambria" w:hAnsi="Cambria" w:cs="Cambria"/>
                <w:sz w:val="13"/>
                <w:szCs w:val="13"/>
              </w:rPr>
            </w:pPr>
            <w:r>
              <w:rPr>
                <w:rFonts w:ascii="Cambria" w:eastAsia="Cambria" w:hAnsi="Cambria" w:cs="Cambria"/>
                <w:sz w:val="13"/>
                <w:szCs w:val="13"/>
              </w:rPr>
              <w:t>-</w:t>
            </w:r>
          </w:p>
        </w:tc>
        <w:tc>
          <w:tcPr>
            <w:tcW w:w="850" w:type="dxa"/>
            <w:tcBorders>
              <w:top w:val="nil"/>
              <w:left w:val="nil"/>
              <w:bottom w:val="nil"/>
              <w:right w:val="nil"/>
            </w:tcBorders>
          </w:tcPr>
          <w:p w14:paraId="46097907" w14:textId="77777777" w:rsidR="00C802DA" w:rsidRDefault="00C802DA" w:rsidP="004C4121"/>
        </w:tc>
        <w:tc>
          <w:tcPr>
            <w:tcW w:w="577" w:type="dxa"/>
            <w:tcBorders>
              <w:top w:val="nil"/>
              <w:left w:val="nil"/>
              <w:bottom w:val="nil"/>
              <w:right w:val="nil"/>
            </w:tcBorders>
          </w:tcPr>
          <w:p w14:paraId="7474DD54" w14:textId="77777777" w:rsidR="00C802DA" w:rsidRDefault="00C802DA" w:rsidP="004C4121"/>
        </w:tc>
        <w:tc>
          <w:tcPr>
            <w:tcW w:w="714" w:type="dxa"/>
            <w:tcBorders>
              <w:top w:val="nil"/>
              <w:left w:val="nil"/>
              <w:bottom w:val="nil"/>
              <w:right w:val="nil"/>
            </w:tcBorders>
          </w:tcPr>
          <w:p w14:paraId="425BCCE9" w14:textId="77777777" w:rsidR="00C802DA" w:rsidRDefault="00C802DA" w:rsidP="004C4121">
            <w:pPr>
              <w:pStyle w:val="TableParagraph"/>
              <w:spacing w:before="29"/>
              <w:ind w:left="428"/>
              <w:rPr>
                <w:rFonts w:ascii="Cambria" w:eastAsia="Cambria" w:hAnsi="Cambria" w:cs="Cambria"/>
                <w:sz w:val="13"/>
                <w:szCs w:val="13"/>
              </w:rPr>
            </w:pPr>
            <w:r>
              <w:rPr>
                <w:rFonts w:ascii="Cambria" w:eastAsia="Cambria" w:hAnsi="Cambria" w:cs="Cambria"/>
                <w:sz w:val="13"/>
                <w:szCs w:val="13"/>
              </w:rPr>
              <w:t>(49)</w:t>
            </w:r>
          </w:p>
        </w:tc>
      </w:tr>
      <w:tr w:rsidR="00C802DA" w14:paraId="7E602682" w14:textId="77777777" w:rsidTr="004C4121">
        <w:trPr>
          <w:trHeight w:hRule="exact" w:val="163"/>
        </w:trPr>
        <w:tc>
          <w:tcPr>
            <w:tcW w:w="6513" w:type="dxa"/>
            <w:tcBorders>
              <w:top w:val="nil"/>
              <w:left w:val="nil"/>
              <w:bottom w:val="nil"/>
              <w:right w:val="nil"/>
            </w:tcBorders>
          </w:tcPr>
          <w:p w14:paraId="276039CA" w14:textId="77777777" w:rsidR="00C802DA" w:rsidRDefault="00C802DA" w:rsidP="004C4121">
            <w:pPr>
              <w:pStyle w:val="TableParagraph"/>
              <w:spacing w:line="151" w:lineRule="exact"/>
              <w:ind w:left="256"/>
              <w:rPr>
                <w:rFonts w:ascii="Cambria" w:eastAsia="Cambria" w:hAnsi="Cambria" w:cs="Cambria"/>
                <w:sz w:val="13"/>
                <w:szCs w:val="13"/>
              </w:rPr>
            </w:pPr>
            <w:r>
              <w:rPr>
                <w:rFonts w:ascii="Cambria" w:eastAsia="Cambria" w:hAnsi="Cambria" w:cs="Cambria"/>
                <w:spacing w:val="-1"/>
                <w:sz w:val="13"/>
                <w:szCs w:val="13"/>
              </w:rPr>
              <w:t>Ot</w:t>
            </w:r>
            <w:r>
              <w:rPr>
                <w:rFonts w:ascii="Cambria" w:eastAsia="Cambria" w:hAnsi="Cambria" w:cs="Cambria"/>
                <w:sz w:val="13"/>
                <w:szCs w:val="13"/>
              </w:rPr>
              <w:t>h</w:t>
            </w:r>
            <w:r>
              <w:rPr>
                <w:rFonts w:ascii="Cambria" w:eastAsia="Cambria" w:hAnsi="Cambria" w:cs="Cambria"/>
                <w:spacing w:val="-1"/>
                <w:sz w:val="13"/>
                <w:szCs w:val="13"/>
              </w:rPr>
              <w:t>e</w:t>
            </w:r>
            <w:r>
              <w:rPr>
                <w:rFonts w:ascii="Cambria" w:eastAsia="Cambria" w:hAnsi="Cambria" w:cs="Cambria"/>
                <w:sz w:val="13"/>
                <w:szCs w:val="13"/>
              </w:rPr>
              <w:t>r</w:t>
            </w:r>
            <w:r>
              <w:rPr>
                <w:rFonts w:ascii="Cambria" w:eastAsia="Cambria" w:hAnsi="Cambria" w:cs="Cambria"/>
                <w:spacing w:val="-11"/>
                <w:sz w:val="13"/>
                <w:szCs w:val="13"/>
              </w:rPr>
              <w:t xml:space="preserve"> </w:t>
            </w:r>
            <w:r>
              <w:rPr>
                <w:rFonts w:ascii="Cambria" w:eastAsia="Cambria" w:hAnsi="Cambria" w:cs="Cambria"/>
                <w:sz w:val="13"/>
                <w:szCs w:val="13"/>
              </w:rPr>
              <w:t>mo</w:t>
            </w:r>
            <w:r>
              <w:rPr>
                <w:rFonts w:ascii="Cambria" w:eastAsia="Cambria" w:hAnsi="Cambria" w:cs="Cambria"/>
                <w:spacing w:val="-1"/>
                <w:sz w:val="13"/>
                <w:szCs w:val="13"/>
              </w:rPr>
              <w:t>ve</w:t>
            </w:r>
            <w:r>
              <w:rPr>
                <w:rFonts w:ascii="Cambria" w:eastAsia="Cambria" w:hAnsi="Cambria" w:cs="Cambria"/>
                <w:sz w:val="13"/>
                <w:szCs w:val="13"/>
              </w:rPr>
              <w:t>m</w:t>
            </w:r>
            <w:r>
              <w:rPr>
                <w:rFonts w:ascii="Cambria" w:eastAsia="Cambria" w:hAnsi="Cambria" w:cs="Cambria"/>
                <w:spacing w:val="-1"/>
                <w:sz w:val="13"/>
                <w:szCs w:val="13"/>
              </w:rPr>
              <w:t>e</w:t>
            </w:r>
            <w:r>
              <w:rPr>
                <w:rFonts w:ascii="Cambria" w:eastAsia="Cambria" w:hAnsi="Cambria" w:cs="Cambria"/>
                <w:sz w:val="13"/>
                <w:szCs w:val="13"/>
              </w:rPr>
              <w:t>n</w:t>
            </w:r>
            <w:r>
              <w:rPr>
                <w:rFonts w:ascii="Cambria" w:eastAsia="Cambria" w:hAnsi="Cambria" w:cs="Cambria"/>
                <w:spacing w:val="-1"/>
                <w:sz w:val="13"/>
                <w:szCs w:val="13"/>
              </w:rPr>
              <w:t>t</w:t>
            </w:r>
            <w:r>
              <w:rPr>
                <w:rFonts w:ascii="Cambria" w:eastAsia="Cambria" w:hAnsi="Cambria" w:cs="Cambria"/>
                <w:sz w:val="13"/>
                <w:szCs w:val="13"/>
              </w:rPr>
              <w:t>s</w:t>
            </w:r>
          </w:p>
        </w:tc>
        <w:tc>
          <w:tcPr>
            <w:tcW w:w="1604" w:type="dxa"/>
            <w:tcBorders>
              <w:top w:val="nil"/>
              <w:left w:val="nil"/>
              <w:bottom w:val="nil"/>
              <w:right w:val="nil"/>
            </w:tcBorders>
          </w:tcPr>
          <w:p w14:paraId="3195B74D" w14:textId="77777777" w:rsidR="00C802DA" w:rsidRDefault="00C802DA" w:rsidP="004C4121">
            <w:pPr>
              <w:pStyle w:val="TableParagraph"/>
              <w:spacing w:line="151" w:lineRule="exact"/>
              <w:ind w:left="220"/>
              <w:jc w:val="center"/>
              <w:rPr>
                <w:rFonts w:ascii="Cambria" w:eastAsia="Cambria" w:hAnsi="Cambria" w:cs="Cambria"/>
                <w:sz w:val="13"/>
                <w:szCs w:val="13"/>
              </w:rPr>
            </w:pPr>
            <w:r>
              <w:rPr>
                <w:rFonts w:ascii="Cambria" w:eastAsia="Cambria" w:hAnsi="Cambria" w:cs="Cambria"/>
                <w:b/>
                <w:bCs/>
                <w:sz w:val="13"/>
                <w:szCs w:val="13"/>
              </w:rPr>
              <w:t>-</w:t>
            </w:r>
          </w:p>
        </w:tc>
        <w:tc>
          <w:tcPr>
            <w:tcW w:w="806" w:type="dxa"/>
            <w:tcBorders>
              <w:top w:val="nil"/>
              <w:left w:val="nil"/>
              <w:bottom w:val="nil"/>
              <w:right w:val="nil"/>
            </w:tcBorders>
          </w:tcPr>
          <w:p w14:paraId="57A5D24C" w14:textId="77777777" w:rsidR="00C802DA" w:rsidRDefault="00C802DA" w:rsidP="004C4121">
            <w:pPr>
              <w:pStyle w:val="TableParagraph"/>
              <w:spacing w:line="151" w:lineRule="exact"/>
              <w:ind w:right="223"/>
              <w:jc w:val="right"/>
              <w:rPr>
                <w:rFonts w:ascii="Cambria" w:eastAsia="Cambria" w:hAnsi="Cambria" w:cs="Cambria"/>
                <w:sz w:val="13"/>
                <w:szCs w:val="13"/>
              </w:rPr>
            </w:pPr>
            <w:r>
              <w:rPr>
                <w:rFonts w:ascii="Cambria" w:eastAsia="Cambria" w:hAnsi="Cambria" w:cs="Cambria"/>
                <w:w w:val="95"/>
                <w:sz w:val="13"/>
                <w:szCs w:val="13"/>
              </w:rPr>
              <w:t>-</w:t>
            </w:r>
          </w:p>
        </w:tc>
        <w:tc>
          <w:tcPr>
            <w:tcW w:w="1722" w:type="dxa"/>
            <w:tcBorders>
              <w:top w:val="nil"/>
              <w:left w:val="nil"/>
              <w:bottom w:val="nil"/>
              <w:right w:val="nil"/>
            </w:tcBorders>
          </w:tcPr>
          <w:p w14:paraId="0F8198D6" w14:textId="77777777" w:rsidR="00C802DA" w:rsidRDefault="00C802DA" w:rsidP="004C4121">
            <w:pPr>
              <w:pStyle w:val="TableParagraph"/>
              <w:spacing w:line="151" w:lineRule="exact"/>
              <w:ind w:right="271"/>
              <w:jc w:val="center"/>
              <w:rPr>
                <w:rFonts w:ascii="Cambria" w:eastAsia="Cambria" w:hAnsi="Cambria" w:cs="Cambria"/>
                <w:sz w:val="13"/>
                <w:szCs w:val="13"/>
              </w:rPr>
            </w:pPr>
            <w:r>
              <w:rPr>
                <w:rFonts w:ascii="Cambria" w:eastAsia="Cambria" w:hAnsi="Cambria" w:cs="Cambria"/>
                <w:b/>
                <w:bCs/>
                <w:sz w:val="13"/>
                <w:szCs w:val="13"/>
              </w:rPr>
              <w:t>9</w:t>
            </w:r>
          </w:p>
        </w:tc>
        <w:tc>
          <w:tcPr>
            <w:tcW w:w="2425" w:type="dxa"/>
            <w:tcBorders>
              <w:top w:val="nil"/>
              <w:left w:val="nil"/>
              <w:bottom w:val="nil"/>
              <w:right w:val="nil"/>
            </w:tcBorders>
          </w:tcPr>
          <w:p w14:paraId="79D0FA71" w14:textId="77777777" w:rsidR="00C802DA" w:rsidRDefault="00C802DA" w:rsidP="004C4121">
            <w:pPr>
              <w:pStyle w:val="TableParagraph"/>
              <w:tabs>
                <w:tab w:val="left" w:pos="1503"/>
              </w:tabs>
              <w:spacing w:line="151" w:lineRule="exact"/>
              <w:ind w:left="222"/>
              <w:rPr>
                <w:rFonts w:ascii="Cambria" w:eastAsia="Cambria" w:hAnsi="Cambria" w:cs="Cambria"/>
                <w:sz w:val="13"/>
                <w:szCs w:val="13"/>
              </w:rPr>
            </w:pPr>
            <w:r>
              <w:rPr>
                <w:rFonts w:ascii="Cambria" w:eastAsia="Cambria" w:hAnsi="Cambria" w:cs="Cambria"/>
                <w:sz w:val="13"/>
                <w:szCs w:val="13"/>
              </w:rPr>
              <w:t>3</w:t>
            </w:r>
            <w:r>
              <w:rPr>
                <w:rFonts w:ascii="Cambria" w:eastAsia="Cambria" w:hAnsi="Cambria" w:cs="Cambria"/>
                <w:sz w:val="13"/>
                <w:szCs w:val="13"/>
              </w:rPr>
              <w:tab/>
            </w:r>
            <w:r>
              <w:rPr>
                <w:rFonts w:ascii="Cambria" w:eastAsia="Cambria" w:hAnsi="Cambria" w:cs="Cambria"/>
                <w:b/>
                <w:bCs/>
                <w:sz w:val="13"/>
                <w:szCs w:val="13"/>
              </w:rPr>
              <w:t>-</w:t>
            </w:r>
          </w:p>
        </w:tc>
        <w:tc>
          <w:tcPr>
            <w:tcW w:w="808" w:type="dxa"/>
            <w:tcBorders>
              <w:top w:val="nil"/>
              <w:left w:val="nil"/>
              <w:bottom w:val="nil"/>
              <w:right w:val="nil"/>
            </w:tcBorders>
          </w:tcPr>
          <w:p w14:paraId="6124C3CD" w14:textId="77777777" w:rsidR="00C802DA" w:rsidRDefault="00C802DA" w:rsidP="004C4121">
            <w:pPr>
              <w:pStyle w:val="TableParagraph"/>
              <w:spacing w:line="151" w:lineRule="exact"/>
              <w:ind w:left="312" w:right="414"/>
              <w:jc w:val="center"/>
              <w:rPr>
                <w:rFonts w:ascii="Cambria" w:eastAsia="Cambria" w:hAnsi="Cambria" w:cs="Cambria"/>
                <w:sz w:val="13"/>
                <w:szCs w:val="13"/>
              </w:rPr>
            </w:pPr>
            <w:r>
              <w:rPr>
                <w:rFonts w:ascii="Cambria" w:eastAsia="Cambria" w:hAnsi="Cambria" w:cs="Cambria"/>
                <w:sz w:val="13"/>
                <w:szCs w:val="13"/>
              </w:rPr>
              <w:t>-</w:t>
            </w:r>
          </w:p>
        </w:tc>
        <w:tc>
          <w:tcPr>
            <w:tcW w:w="850" w:type="dxa"/>
            <w:tcBorders>
              <w:top w:val="nil"/>
              <w:left w:val="nil"/>
              <w:bottom w:val="nil"/>
              <w:right w:val="nil"/>
            </w:tcBorders>
          </w:tcPr>
          <w:p w14:paraId="5A7867F6" w14:textId="77777777" w:rsidR="00C802DA" w:rsidRDefault="00C802DA" w:rsidP="004C4121">
            <w:pPr>
              <w:pStyle w:val="TableParagraph"/>
              <w:spacing w:line="151" w:lineRule="exact"/>
              <w:ind w:right="30"/>
              <w:jc w:val="right"/>
              <w:rPr>
                <w:rFonts w:ascii="Cambria" w:eastAsia="Cambria" w:hAnsi="Cambria" w:cs="Cambria"/>
                <w:sz w:val="13"/>
                <w:szCs w:val="13"/>
              </w:rPr>
            </w:pPr>
            <w:r>
              <w:rPr>
                <w:rFonts w:ascii="Cambria" w:eastAsia="Cambria" w:hAnsi="Cambria" w:cs="Cambria"/>
                <w:w w:val="95"/>
                <w:sz w:val="13"/>
                <w:szCs w:val="13"/>
              </w:rPr>
              <w:t>9</w:t>
            </w:r>
          </w:p>
        </w:tc>
        <w:tc>
          <w:tcPr>
            <w:tcW w:w="577" w:type="dxa"/>
            <w:tcBorders>
              <w:top w:val="nil"/>
              <w:left w:val="nil"/>
              <w:bottom w:val="nil"/>
              <w:right w:val="nil"/>
            </w:tcBorders>
          </w:tcPr>
          <w:p w14:paraId="58393610" w14:textId="77777777" w:rsidR="00C802DA" w:rsidRDefault="00C802DA" w:rsidP="004C4121"/>
        </w:tc>
        <w:tc>
          <w:tcPr>
            <w:tcW w:w="714" w:type="dxa"/>
            <w:tcBorders>
              <w:top w:val="nil"/>
              <w:left w:val="nil"/>
              <w:bottom w:val="nil"/>
              <w:right w:val="nil"/>
            </w:tcBorders>
          </w:tcPr>
          <w:p w14:paraId="25DBDAA8" w14:textId="77777777" w:rsidR="00C802DA" w:rsidRDefault="00C802DA" w:rsidP="004C4121">
            <w:pPr>
              <w:pStyle w:val="TableParagraph"/>
              <w:spacing w:line="151" w:lineRule="exact"/>
              <w:ind w:right="69"/>
              <w:jc w:val="right"/>
              <w:rPr>
                <w:rFonts w:ascii="Cambria" w:eastAsia="Cambria" w:hAnsi="Cambria" w:cs="Cambria"/>
                <w:sz w:val="13"/>
                <w:szCs w:val="13"/>
              </w:rPr>
            </w:pPr>
            <w:r>
              <w:rPr>
                <w:rFonts w:ascii="Cambria" w:eastAsia="Cambria" w:hAnsi="Cambria" w:cs="Cambria"/>
                <w:w w:val="95"/>
                <w:sz w:val="13"/>
                <w:szCs w:val="13"/>
              </w:rPr>
              <w:t>3</w:t>
            </w:r>
          </w:p>
        </w:tc>
      </w:tr>
      <w:tr w:rsidR="00C802DA" w14:paraId="49B71996" w14:textId="77777777" w:rsidTr="004C4121">
        <w:trPr>
          <w:trHeight w:hRule="exact" w:val="344"/>
        </w:trPr>
        <w:tc>
          <w:tcPr>
            <w:tcW w:w="6513" w:type="dxa"/>
            <w:tcBorders>
              <w:top w:val="nil"/>
              <w:left w:val="nil"/>
              <w:bottom w:val="nil"/>
              <w:right w:val="nil"/>
            </w:tcBorders>
          </w:tcPr>
          <w:p w14:paraId="49B2545E" w14:textId="77777777" w:rsidR="00C802DA" w:rsidRDefault="00C802DA" w:rsidP="004C4121">
            <w:pPr>
              <w:pStyle w:val="TableParagraph"/>
              <w:spacing w:line="151" w:lineRule="exact"/>
              <w:ind w:left="256"/>
              <w:rPr>
                <w:rFonts w:ascii="Cambria" w:eastAsia="Cambria" w:hAnsi="Cambria" w:cs="Cambria"/>
                <w:sz w:val="13"/>
                <w:szCs w:val="13"/>
              </w:rPr>
            </w:pPr>
            <w:r>
              <w:rPr>
                <w:rFonts w:ascii="Cambria" w:eastAsia="Cambria" w:hAnsi="Cambria" w:cs="Cambria"/>
                <w:sz w:val="13"/>
                <w:szCs w:val="13"/>
              </w:rPr>
              <w:t>D</w:t>
            </w:r>
            <w:r>
              <w:rPr>
                <w:rFonts w:ascii="Cambria" w:eastAsia="Cambria" w:hAnsi="Cambria" w:cs="Cambria"/>
                <w:spacing w:val="-1"/>
                <w:sz w:val="13"/>
                <w:szCs w:val="13"/>
              </w:rPr>
              <w:t>epre</w:t>
            </w:r>
            <w:r>
              <w:rPr>
                <w:rFonts w:ascii="Cambria" w:eastAsia="Cambria" w:hAnsi="Cambria" w:cs="Cambria"/>
                <w:sz w:val="13"/>
                <w:szCs w:val="13"/>
              </w:rPr>
              <w:t>ci</w:t>
            </w:r>
            <w:r>
              <w:rPr>
                <w:rFonts w:ascii="Cambria" w:eastAsia="Cambria" w:hAnsi="Cambria" w:cs="Cambria"/>
                <w:spacing w:val="-1"/>
                <w:sz w:val="13"/>
                <w:szCs w:val="13"/>
              </w:rPr>
              <w:t>at</w:t>
            </w:r>
            <w:r>
              <w:rPr>
                <w:rFonts w:ascii="Cambria" w:eastAsia="Cambria" w:hAnsi="Cambria" w:cs="Cambria"/>
                <w:sz w:val="13"/>
                <w:szCs w:val="13"/>
              </w:rPr>
              <w:t>ion</w:t>
            </w:r>
          </w:p>
        </w:tc>
        <w:tc>
          <w:tcPr>
            <w:tcW w:w="1604" w:type="dxa"/>
            <w:tcBorders>
              <w:top w:val="nil"/>
              <w:left w:val="nil"/>
              <w:bottom w:val="single" w:sz="10" w:space="0" w:color="000000"/>
              <w:right w:val="nil"/>
            </w:tcBorders>
          </w:tcPr>
          <w:p w14:paraId="595B7FD3" w14:textId="77777777" w:rsidR="00C802DA" w:rsidRDefault="00C802DA" w:rsidP="004C4121">
            <w:pPr>
              <w:pStyle w:val="TableParagraph"/>
              <w:spacing w:line="151" w:lineRule="exact"/>
              <w:ind w:left="606" w:right="621"/>
              <w:jc w:val="center"/>
              <w:rPr>
                <w:rFonts w:ascii="Cambria" w:eastAsia="Cambria" w:hAnsi="Cambria" w:cs="Cambria"/>
                <w:sz w:val="13"/>
                <w:szCs w:val="13"/>
              </w:rPr>
            </w:pPr>
            <w:r>
              <w:rPr>
                <w:rFonts w:ascii="Cambria" w:eastAsia="Cambria" w:hAnsi="Cambria" w:cs="Cambria"/>
                <w:b/>
                <w:bCs/>
                <w:sz w:val="13"/>
                <w:szCs w:val="13"/>
              </w:rPr>
              <w:t>(337)</w:t>
            </w:r>
          </w:p>
        </w:tc>
        <w:tc>
          <w:tcPr>
            <w:tcW w:w="806" w:type="dxa"/>
            <w:tcBorders>
              <w:top w:val="nil"/>
              <w:left w:val="nil"/>
              <w:bottom w:val="single" w:sz="10" w:space="0" w:color="000000"/>
              <w:right w:val="nil"/>
            </w:tcBorders>
          </w:tcPr>
          <w:p w14:paraId="2643AE27" w14:textId="77777777" w:rsidR="00C802DA" w:rsidRDefault="00C802DA" w:rsidP="004C4121">
            <w:pPr>
              <w:pStyle w:val="TableParagraph"/>
              <w:spacing w:line="151" w:lineRule="exact"/>
              <w:ind w:left="294"/>
              <w:rPr>
                <w:rFonts w:ascii="Cambria" w:eastAsia="Cambria" w:hAnsi="Cambria" w:cs="Cambria"/>
                <w:sz w:val="13"/>
                <w:szCs w:val="13"/>
              </w:rPr>
            </w:pPr>
            <w:r>
              <w:rPr>
                <w:rFonts w:ascii="Cambria" w:eastAsia="Cambria" w:hAnsi="Cambria" w:cs="Cambria"/>
                <w:sz w:val="13"/>
                <w:szCs w:val="13"/>
              </w:rPr>
              <w:t>(821)</w:t>
            </w:r>
          </w:p>
        </w:tc>
        <w:tc>
          <w:tcPr>
            <w:tcW w:w="1722" w:type="dxa"/>
            <w:tcBorders>
              <w:top w:val="nil"/>
              <w:left w:val="nil"/>
              <w:bottom w:val="single" w:sz="10" w:space="0" w:color="000000"/>
              <w:right w:val="nil"/>
            </w:tcBorders>
          </w:tcPr>
          <w:p w14:paraId="0D7CC23F" w14:textId="77777777" w:rsidR="00C802DA" w:rsidRDefault="00C802DA" w:rsidP="004C4121">
            <w:pPr>
              <w:pStyle w:val="TableParagraph"/>
              <w:spacing w:line="151" w:lineRule="exact"/>
              <w:ind w:left="456"/>
              <w:rPr>
                <w:rFonts w:ascii="Cambria" w:eastAsia="Cambria" w:hAnsi="Cambria" w:cs="Cambria"/>
                <w:sz w:val="13"/>
                <w:szCs w:val="13"/>
              </w:rPr>
            </w:pPr>
            <w:r>
              <w:rPr>
                <w:rFonts w:ascii="Cambria" w:eastAsia="Cambria" w:hAnsi="Cambria" w:cs="Cambria"/>
                <w:b/>
                <w:bCs/>
                <w:sz w:val="13"/>
                <w:szCs w:val="13"/>
              </w:rPr>
              <w:t>(432)</w:t>
            </w:r>
          </w:p>
        </w:tc>
        <w:tc>
          <w:tcPr>
            <w:tcW w:w="2425" w:type="dxa"/>
            <w:tcBorders>
              <w:top w:val="nil"/>
              <w:left w:val="nil"/>
              <w:bottom w:val="single" w:sz="10" w:space="0" w:color="000000"/>
              <w:right w:val="nil"/>
            </w:tcBorders>
          </w:tcPr>
          <w:p w14:paraId="0634A795" w14:textId="77777777" w:rsidR="00C802DA" w:rsidRDefault="00C802DA" w:rsidP="004C4121">
            <w:pPr>
              <w:pStyle w:val="TableParagraph"/>
              <w:tabs>
                <w:tab w:val="left" w:pos="1239"/>
              </w:tabs>
              <w:spacing w:line="151" w:lineRule="exact"/>
              <w:ind w:left="78"/>
              <w:rPr>
                <w:rFonts w:ascii="Cambria" w:eastAsia="Cambria" w:hAnsi="Cambria" w:cs="Cambria"/>
                <w:sz w:val="13"/>
                <w:szCs w:val="13"/>
              </w:rPr>
            </w:pPr>
            <w:r>
              <w:rPr>
                <w:rFonts w:ascii="Cambria" w:eastAsia="Cambria" w:hAnsi="Cambria" w:cs="Cambria"/>
                <w:sz w:val="13"/>
                <w:szCs w:val="13"/>
              </w:rPr>
              <w:t>(90)</w:t>
            </w:r>
            <w:r>
              <w:rPr>
                <w:rFonts w:ascii="Cambria" w:eastAsia="Cambria" w:hAnsi="Cambria" w:cs="Cambria"/>
                <w:sz w:val="13"/>
                <w:szCs w:val="13"/>
              </w:rPr>
              <w:tab/>
            </w:r>
            <w:r>
              <w:rPr>
                <w:rFonts w:ascii="Cambria" w:eastAsia="Cambria" w:hAnsi="Cambria" w:cs="Cambria"/>
                <w:b/>
                <w:bCs/>
                <w:sz w:val="13"/>
                <w:szCs w:val="13"/>
              </w:rPr>
              <w:t>(178)</w:t>
            </w:r>
          </w:p>
        </w:tc>
        <w:tc>
          <w:tcPr>
            <w:tcW w:w="808" w:type="dxa"/>
            <w:tcBorders>
              <w:top w:val="nil"/>
              <w:left w:val="nil"/>
              <w:bottom w:val="single" w:sz="10" w:space="0" w:color="000000"/>
              <w:right w:val="nil"/>
            </w:tcBorders>
          </w:tcPr>
          <w:p w14:paraId="2D0DB78D" w14:textId="77777777" w:rsidR="00C802DA" w:rsidRDefault="00C802DA" w:rsidP="004C4121">
            <w:pPr>
              <w:pStyle w:val="TableParagraph"/>
              <w:spacing w:line="151" w:lineRule="exact"/>
              <w:ind w:left="312" w:right="414"/>
              <w:jc w:val="center"/>
              <w:rPr>
                <w:rFonts w:ascii="Cambria" w:eastAsia="Cambria" w:hAnsi="Cambria" w:cs="Cambria"/>
                <w:sz w:val="13"/>
                <w:szCs w:val="13"/>
              </w:rPr>
            </w:pPr>
            <w:r>
              <w:rPr>
                <w:rFonts w:ascii="Cambria" w:eastAsia="Cambria" w:hAnsi="Cambria" w:cs="Cambria"/>
                <w:sz w:val="13"/>
                <w:szCs w:val="13"/>
              </w:rPr>
              <w:t>-</w:t>
            </w:r>
          </w:p>
        </w:tc>
        <w:tc>
          <w:tcPr>
            <w:tcW w:w="850" w:type="dxa"/>
            <w:tcBorders>
              <w:top w:val="nil"/>
              <w:left w:val="nil"/>
              <w:bottom w:val="single" w:sz="10" w:space="0" w:color="000000"/>
              <w:right w:val="nil"/>
            </w:tcBorders>
          </w:tcPr>
          <w:p w14:paraId="02476D73" w14:textId="77777777" w:rsidR="00C802DA" w:rsidRDefault="00C802DA" w:rsidP="004C4121">
            <w:pPr>
              <w:pStyle w:val="TableParagraph"/>
              <w:spacing w:line="151" w:lineRule="exact"/>
              <w:ind w:left="531"/>
              <w:rPr>
                <w:rFonts w:ascii="Cambria" w:eastAsia="Cambria" w:hAnsi="Cambria" w:cs="Cambria"/>
                <w:sz w:val="13"/>
                <w:szCs w:val="13"/>
              </w:rPr>
            </w:pPr>
            <w:r>
              <w:rPr>
                <w:rFonts w:ascii="Cambria" w:eastAsia="Cambria" w:hAnsi="Cambria" w:cs="Cambria"/>
                <w:sz w:val="13"/>
                <w:szCs w:val="13"/>
              </w:rPr>
              <w:t>(947)</w:t>
            </w:r>
          </w:p>
        </w:tc>
        <w:tc>
          <w:tcPr>
            <w:tcW w:w="577" w:type="dxa"/>
            <w:tcBorders>
              <w:top w:val="nil"/>
              <w:left w:val="nil"/>
              <w:bottom w:val="single" w:sz="10" w:space="0" w:color="000000"/>
              <w:right w:val="nil"/>
            </w:tcBorders>
          </w:tcPr>
          <w:p w14:paraId="093E845C" w14:textId="77777777" w:rsidR="00C802DA" w:rsidRDefault="00C802DA" w:rsidP="004C4121"/>
        </w:tc>
        <w:tc>
          <w:tcPr>
            <w:tcW w:w="714" w:type="dxa"/>
            <w:tcBorders>
              <w:top w:val="nil"/>
              <w:left w:val="nil"/>
              <w:bottom w:val="single" w:sz="10" w:space="0" w:color="000000"/>
              <w:right w:val="nil"/>
            </w:tcBorders>
          </w:tcPr>
          <w:p w14:paraId="3E687E03" w14:textId="77777777" w:rsidR="00C802DA" w:rsidRDefault="00C802DA" w:rsidP="004C4121">
            <w:pPr>
              <w:pStyle w:val="TableParagraph"/>
              <w:spacing w:line="151" w:lineRule="exact"/>
              <w:ind w:left="356"/>
              <w:rPr>
                <w:rFonts w:ascii="Cambria" w:eastAsia="Cambria" w:hAnsi="Cambria" w:cs="Cambria"/>
                <w:sz w:val="13"/>
                <w:szCs w:val="13"/>
              </w:rPr>
            </w:pPr>
            <w:r>
              <w:rPr>
                <w:rFonts w:ascii="Cambria" w:eastAsia="Cambria" w:hAnsi="Cambria" w:cs="Cambria"/>
                <w:sz w:val="13"/>
                <w:szCs w:val="13"/>
              </w:rPr>
              <w:t>(911)</w:t>
            </w:r>
          </w:p>
        </w:tc>
      </w:tr>
      <w:tr w:rsidR="00C802DA" w14:paraId="5897D259" w14:textId="77777777" w:rsidTr="004C4121">
        <w:trPr>
          <w:trHeight w:hRule="exact" w:val="173"/>
        </w:trPr>
        <w:tc>
          <w:tcPr>
            <w:tcW w:w="6513" w:type="dxa"/>
            <w:tcBorders>
              <w:top w:val="nil"/>
              <w:left w:val="nil"/>
              <w:bottom w:val="nil"/>
              <w:right w:val="nil"/>
            </w:tcBorders>
          </w:tcPr>
          <w:p w14:paraId="105D7E9D" w14:textId="77777777" w:rsidR="00C802DA" w:rsidRDefault="00C802DA" w:rsidP="004C4121">
            <w:pPr>
              <w:pStyle w:val="TableParagraph"/>
              <w:spacing w:line="141" w:lineRule="exact"/>
              <w:ind w:left="40"/>
              <w:rPr>
                <w:rFonts w:ascii="Cambria" w:eastAsia="Cambria" w:hAnsi="Cambria" w:cs="Cambria"/>
                <w:sz w:val="13"/>
                <w:szCs w:val="13"/>
              </w:rPr>
            </w:pPr>
            <w:r>
              <w:rPr>
                <w:rFonts w:ascii="Cambria" w:eastAsia="Cambria" w:hAnsi="Cambria" w:cs="Cambria"/>
                <w:b/>
                <w:bCs/>
                <w:spacing w:val="1"/>
                <w:sz w:val="13"/>
                <w:szCs w:val="13"/>
              </w:rPr>
              <w:t>T</w:t>
            </w:r>
            <w:r>
              <w:rPr>
                <w:rFonts w:ascii="Cambria" w:eastAsia="Cambria" w:hAnsi="Cambria" w:cs="Cambria"/>
                <w:b/>
                <w:bCs/>
                <w:sz w:val="13"/>
                <w:szCs w:val="13"/>
              </w:rPr>
              <w:t>otal</w:t>
            </w:r>
            <w:r>
              <w:rPr>
                <w:rFonts w:ascii="Cambria" w:eastAsia="Cambria" w:hAnsi="Cambria" w:cs="Cambria"/>
                <w:b/>
                <w:bCs/>
                <w:spacing w:val="-3"/>
                <w:sz w:val="13"/>
                <w:szCs w:val="13"/>
              </w:rPr>
              <w:t xml:space="preserve"> </w:t>
            </w:r>
            <w:r>
              <w:rPr>
                <w:rFonts w:ascii="Cambria" w:eastAsia="Cambria" w:hAnsi="Cambria" w:cs="Cambria"/>
                <w:b/>
                <w:bCs/>
                <w:sz w:val="13"/>
                <w:szCs w:val="13"/>
              </w:rPr>
              <w:t>as</w:t>
            </w:r>
            <w:r>
              <w:rPr>
                <w:rFonts w:ascii="Cambria" w:eastAsia="Cambria" w:hAnsi="Cambria" w:cs="Cambria"/>
                <w:b/>
                <w:bCs/>
                <w:spacing w:val="-2"/>
                <w:sz w:val="13"/>
                <w:szCs w:val="13"/>
              </w:rPr>
              <w:t xml:space="preserve"> </w:t>
            </w:r>
            <w:r>
              <w:rPr>
                <w:rFonts w:ascii="Cambria" w:eastAsia="Cambria" w:hAnsi="Cambria" w:cs="Cambria"/>
                <w:b/>
                <w:bCs/>
                <w:sz w:val="13"/>
                <w:szCs w:val="13"/>
              </w:rPr>
              <w:t>at</w:t>
            </w:r>
            <w:r>
              <w:rPr>
                <w:rFonts w:ascii="Cambria" w:eastAsia="Cambria" w:hAnsi="Cambria" w:cs="Cambria"/>
                <w:b/>
                <w:bCs/>
                <w:spacing w:val="-3"/>
                <w:sz w:val="13"/>
                <w:szCs w:val="13"/>
              </w:rPr>
              <w:t xml:space="preserve"> </w:t>
            </w:r>
            <w:r>
              <w:rPr>
                <w:rFonts w:ascii="Cambria" w:eastAsia="Cambria" w:hAnsi="Cambria" w:cs="Cambria"/>
                <w:b/>
                <w:bCs/>
                <w:sz w:val="13"/>
                <w:szCs w:val="13"/>
              </w:rPr>
              <w:t>30</w:t>
            </w:r>
            <w:r>
              <w:rPr>
                <w:rFonts w:ascii="Cambria" w:eastAsia="Cambria" w:hAnsi="Cambria" w:cs="Cambria"/>
                <w:b/>
                <w:bCs/>
                <w:spacing w:val="-2"/>
                <w:sz w:val="13"/>
                <w:szCs w:val="13"/>
              </w:rPr>
              <w:t xml:space="preserve"> </w:t>
            </w:r>
            <w:r>
              <w:rPr>
                <w:rFonts w:ascii="Cambria" w:eastAsia="Cambria" w:hAnsi="Cambria" w:cs="Cambria"/>
                <w:b/>
                <w:bCs/>
                <w:spacing w:val="-1"/>
                <w:sz w:val="13"/>
                <w:szCs w:val="13"/>
              </w:rPr>
              <w:t>Ju</w:t>
            </w:r>
            <w:r>
              <w:rPr>
                <w:rFonts w:ascii="Cambria" w:eastAsia="Cambria" w:hAnsi="Cambria" w:cs="Cambria"/>
                <w:b/>
                <w:bCs/>
                <w:spacing w:val="1"/>
                <w:sz w:val="13"/>
                <w:szCs w:val="13"/>
              </w:rPr>
              <w:t>n</w:t>
            </w:r>
            <w:r>
              <w:rPr>
                <w:rFonts w:ascii="Cambria" w:eastAsia="Cambria" w:hAnsi="Cambria" w:cs="Cambria"/>
                <w:b/>
                <w:bCs/>
                <w:sz w:val="13"/>
                <w:szCs w:val="13"/>
              </w:rPr>
              <w:t>e</w:t>
            </w:r>
          </w:p>
        </w:tc>
        <w:tc>
          <w:tcPr>
            <w:tcW w:w="1604" w:type="dxa"/>
            <w:tcBorders>
              <w:top w:val="single" w:sz="10" w:space="0" w:color="000000"/>
              <w:left w:val="nil"/>
              <w:bottom w:val="single" w:sz="10" w:space="0" w:color="000000"/>
              <w:right w:val="nil"/>
            </w:tcBorders>
          </w:tcPr>
          <w:p w14:paraId="6DCF0ED2" w14:textId="77777777" w:rsidR="00C802DA" w:rsidRDefault="00C802DA" w:rsidP="004C4121">
            <w:pPr>
              <w:pStyle w:val="TableParagraph"/>
              <w:spacing w:line="141" w:lineRule="exact"/>
              <w:ind w:left="518"/>
              <w:rPr>
                <w:rFonts w:ascii="Cambria" w:eastAsia="Cambria" w:hAnsi="Cambria" w:cs="Cambria"/>
                <w:sz w:val="13"/>
                <w:szCs w:val="13"/>
              </w:rPr>
            </w:pPr>
            <w:r>
              <w:rPr>
                <w:rFonts w:ascii="Cambria" w:eastAsia="Cambria" w:hAnsi="Cambria" w:cs="Cambria"/>
                <w:b/>
                <w:bCs/>
                <w:sz w:val="13"/>
                <w:szCs w:val="13"/>
              </w:rPr>
              <w:t>16</w:t>
            </w:r>
            <w:r>
              <w:rPr>
                <w:rFonts w:ascii="Cambria" w:eastAsia="Cambria" w:hAnsi="Cambria" w:cs="Cambria"/>
                <w:b/>
                <w:bCs/>
                <w:spacing w:val="1"/>
                <w:sz w:val="13"/>
                <w:szCs w:val="13"/>
              </w:rPr>
              <w:t>,</w:t>
            </w:r>
            <w:r>
              <w:rPr>
                <w:rFonts w:ascii="Cambria" w:eastAsia="Cambria" w:hAnsi="Cambria" w:cs="Cambria"/>
                <w:b/>
                <w:bCs/>
                <w:sz w:val="13"/>
                <w:szCs w:val="13"/>
              </w:rPr>
              <w:t>774</w:t>
            </w:r>
          </w:p>
        </w:tc>
        <w:tc>
          <w:tcPr>
            <w:tcW w:w="806" w:type="dxa"/>
            <w:tcBorders>
              <w:top w:val="single" w:sz="10" w:space="0" w:color="000000"/>
              <w:left w:val="nil"/>
              <w:bottom w:val="single" w:sz="10" w:space="0" w:color="000000"/>
              <w:right w:val="nil"/>
            </w:tcBorders>
          </w:tcPr>
          <w:p w14:paraId="3B787A90" w14:textId="77777777" w:rsidR="00C802DA" w:rsidRDefault="00C802DA" w:rsidP="004C4121">
            <w:pPr>
              <w:pStyle w:val="TableParagraph"/>
              <w:spacing w:line="141" w:lineRule="exact"/>
              <w:ind w:left="196"/>
              <w:rPr>
                <w:rFonts w:ascii="Cambria" w:eastAsia="Cambria" w:hAnsi="Cambria" w:cs="Cambria"/>
                <w:sz w:val="13"/>
                <w:szCs w:val="13"/>
              </w:rPr>
            </w:pPr>
            <w:r>
              <w:rPr>
                <w:rFonts w:ascii="Cambria" w:eastAsia="Cambria" w:hAnsi="Cambria" w:cs="Cambria"/>
                <w:sz w:val="13"/>
                <w:szCs w:val="13"/>
              </w:rPr>
              <w:t>16,688</w:t>
            </w:r>
          </w:p>
        </w:tc>
        <w:tc>
          <w:tcPr>
            <w:tcW w:w="1722" w:type="dxa"/>
            <w:tcBorders>
              <w:top w:val="single" w:sz="10" w:space="0" w:color="000000"/>
              <w:left w:val="nil"/>
              <w:bottom w:val="single" w:sz="10" w:space="0" w:color="000000"/>
              <w:right w:val="nil"/>
            </w:tcBorders>
          </w:tcPr>
          <w:p w14:paraId="1802ABEC" w14:textId="77777777" w:rsidR="00C802DA" w:rsidRDefault="00C802DA" w:rsidP="004C4121">
            <w:pPr>
              <w:pStyle w:val="TableParagraph"/>
              <w:spacing w:line="141" w:lineRule="exact"/>
              <w:ind w:right="348"/>
              <w:jc w:val="center"/>
              <w:rPr>
                <w:rFonts w:ascii="Cambria" w:eastAsia="Cambria" w:hAnsi="Cambria" w:cs="Cambria"/>
                <w:sz w:val="13"/>
                <w:szCs w:val="13"/>
              </w:rPr>
            </w:pPr>
            <w:r>
              <w:rPr>
                <w:rFonts w:ascii="Cambria" w:eastAsia="Cambria" w:hAnsi="Cambria" w:cs="Cambria"/>
                <w:b/>
                <w:bCs/>
                <w:sz w:val="13"/>
                <w:szCs w:val="13"/>
              </w:rPr>
              <w:t>33</w:t>
            </w:r>
          </w:p>
        </w:tc>
        <w:tc>
          <w:tcPr>
            <w:tcW w:w="2425" w:type="dxa"/>
            <w:tcBorders>
              <w:top w:val="single" w:sz="10" w:space="0" w:color="000000"/>
              <w:left w:val="nil"/>
              <w:bottom w:val="single" w:sz="10" w:space="0" w:color="000000"/>
              <w:right w:val="nil"/>
            </w:tcBorders>
          </w:tcPr>
          <w:p w14:paraId="398A4CC2" w14:textId="77777777" w:rsidR="00C802DA" w:rsidRDefault="00C802DA" w:rsidP="004C4121">
            <w:pPr>
              <w:pStyle w:val="TableParagraph"/>
              <w:tabs>
                <w:tab w:val="left" w:pos="1208"/>
              </w:tabs>
              <w:spacing w:line="141" w:lineRule="exact"/>
              <w:ind w:left="78"/>
              <w:rPr>
                <w:rFonts w:ascii="Cambria" w:eastAsia="Cambria" w:hAnsi="Cambria" w:cs="Cambria"/>
                <w:sz w:val="13"/>
                <w:szCs w:val="13"/>
              </w:rPr>
            </w:pPr>
            <w:r>
              <w:rPr>
                <w:rFonts w:ascii="Cambria" w:eastAsia="Cambria" w:hAnsi="Cambria" w:cs="Cambria"/>
                <w:sz w:val="13"/>
                <w:szCs w:val="13"/>
              </w:rPr>
              <w:t>471</w:t>
            </w:r>
            <w:r>
              <w:rPr>
                <w:rFonts w:ascii="Cambria" w:eastAsia="Cambria" w:hAnsi="Cambria" w:cs="Cambria"/>
                <w:sz w:val="13"/>
                <w:szCs w:val="13"/>
              </w:rPr>
              <w:tab/>
            </w:r>
            <w:r>
              <w:rPr>
                <w:rFonts w:ascii="Cambria" w:eastAsia="Cambria" w:hAnsi="Cambria" w:cs="Cambria"/>
                <w:b/>
                <w:bCs/>
                <w:sz w:val="13"/>
                <w:szCs w:val="13"/>
              </w:rPr>
              <w:t>1</w:t>
            </w:r>
            <w:r>
              <w:rPr>
                <w:rFonts w:ascii="Cambria" w:eastAsia="Cambria" w:hAnsi="Cambria" w:cs="Cambria"/>
                <w:b/>
                <w:bCs/>
                <w:spacing w:val="1"/>
                <w:sz w:val="13"/>
                <w:szCs w:val="13"/>
              </w:rPr>
              <w:t>,</w:t>
            </w:r>
            <w:r>
              <w:rPr>
                <w:rFonts w:ascii="Cambria" w:eastAsia="Cambria" w:hAnsi="Cambria" w:cs="Cambria"/>
                <w:b/>
                <w:bCs/>
                <w:sz w:val="13"/>
                <w:szCs w:val="13"/>
              </w:rPr>
              <w:t>296</w:t>
            </w:r>
          </w:p>
        </w:tc>
        <w:tc>
          <w:tcPr>
            <w:tcW w:w="808" w:type="dxa"/>
            <w:tcBorders>
              <w:top w:val="single" w:sz="10" w:space="0" w:color="000000"/>
              <w:left w:val="nil"/>
              <w:bottom w:val="single" w:sz="10" w:space="0" w:color="000000"/>
              <w:right w:val="nil"/>
            </w:tcBorders>
          </w:tcPr>
          <w:p w14:paraId="09AF8805" w14:textId="77777777" w:rsidR="00C802DA" w:rsidRDefault="00C802DA" w:rsidP="004C4121">
            <w:pPr>
              <w:pStyle w:val="TableParagraph"/>
              <w:spacing w:line="141" w:lineRule="exact"/>
              <w:ind w:left="60"/>
              <w:rPr>
                <w:rFonts w:ascii="Cambria" w:eastAsia="Cambria" w:hAnsi="Cambria" w:cs="Cambria"/>
                <w:sz w:val="13"/>
                <w:szCs w:val="13"/>
              </w:rPr>
            </w:pPr>
            <w:r>
              <w:rPr>
                <w:rFonts w:ascii="Cambria" w:eastAsia="Cambria" w:hAnsi="Cambria" w:cs="Cambria"/>
                <w:sz w:val="13"/>
                <w:szCs w:val="13"/>
              </w:rPr>
              <w:t>1,418</w:t>
            </w:r>
          </w:p>
        </w:tc>
        <w:tc>
          <w:tcPr>
            <w:tcW w:w="850" w:type="dxa"/>
            <w:tcBorders>
              <w:top w:val="single" w:sz="10" w:space="0" w:color="000000"/>
              <w:left w:val="nil"/>
              <w:bottom w:val="single" w:sz="10" w:space="0" w:color="000000"/>
              <w:right w:val="nil"/>
            </w:tcBorders>
          </w:tcPr>
          <w:p w14:paraId="2E01DD9E" w14:textId="77777777" w:rsidR="00C802DA" w:rsidRDefault="00C802DA" w:rsidP="004C4121">
            <w:pPr>
              <w:pStyle w:val="TableParagraph"/>
              <w:spacing w:line="141" w:lineRule="exact"/>
              <w:ind w:left="404"/>
              <w:rPr>
                <w:rFonts w:ascii="Cambria" w:eastAsia="Cambria" w:hAnsi="Cambria" w:cs="Cambria"/>
                <w:sz w:val="13"/>
                <w:szCs w:val="13"/>
              </w:rPr>
            </w:pPr>
            <w:r>
              <w:rPr>
                <w:rFonts w:ascii="Cambria" w:eastAsia="Cambria" w:hAnsi="Cambria" w:cs="Cambria"/>
                <w:b/>
                <w:bCs/>
                <w:sz w:val="13"/>
                <w:szCs w:val="13"/>
              </w:rPr>
              <w:t>18</w:t>
            </w:r>
            <w:r>
              <w:rPr>
                <w:rFonts w:ascii="Cambria" w:eastAsia="Cambria" w:hAnsi="Cambria" w:cs="Cambria"/>
                <w:b/>
                <w:bCs/>
                <w:spacing w:val="1"/>
                <w:sz w:val="13"/>
                <w:szCs w:val="13"/>
              </w:rPr>
              <w:t>,</w:t>
            </w:r>
            <w:r>
              <w:rPr>
                <w:rFonts w:ascii="Cambria" w:eastAsia="Cambria" w:hAnsi="Cambria" w:cs="Cambria"/>
                <w:b/>
                <w:bCs/>
                <w:sz w:val="13"/>
                <w:szCs w:val="13"/>
              </w:rPr>
              <w:t>103</w:t>
            </w:r>
          </w:p>
        </w:tc>
        <w:tc>
          <w:tcPr>
            <w:tcW w:w="577" w:type="dxa"/>
            <w:tcBorders>
              <w:top w:val="single" w:sz="10" w:space="0" w:color="000000"/>
              <w:left w:val="nil"/>
              <w:bottom w:val="single" w:sz="10" w:space="0" w:color="000000"/>
              <w:right w:val="nil"/>
            </w:tcBorders>
          </w:tcPr>
          <w:p w14:paraId="189FB9E9" w14:textId="77777777" w:rsidR="00C802DA" w:rsidRDefault="00C802DA" w:rsidP="004C4121"/>
        </w:tc>
        <w:tc>
          <w:tcPr>
            <w:tcW w:w="714" w:type="dxa"/>
            <w:tcBorders>
              <w:top w:val="single" w:sz="10" w:space="0" w:color="000000"/>
              <w:left w:val="nil"/>
              <w:bottom w:val="single" w:sz="10" w:space="0" w:color="000000"/>
              <w:right w:val="nil"/>
            </w:tcBorders>
          </w:tcPr>
          <w:p w14:paraId="42ABEC5F" w14:textId="77777777" w:rsidR="00C802DA" w:rsidRDefault="00C802DA" w:rsidP="004C4121">
            <w:pPr>
              <w:pStyle w:val="TableParagraph"/>
              <w:spacing w:line="141" w:lineRule="exact"/>
              <w:ind w:left="258"/>
              <w:rPr>
                <w:rFonts w:ascii="Cambria" w:eastAsia="Cambria" w:hAnsi="Cambria" w:cs="Cambria"/>
                <w:sz w:val="13"/>
                <w:szCs w:val="13"/>
              </w:rPr>
            </w:pPr>
            <w:r>
              <w:rPr>
                <w:rFonts w:ascii="Cambria" w:eastAsia="Cambria" w:hAnsi="Cambria" w:cs="Cambria"/>
                <w:sz w:val="13"/>
                <w:szCs w:val="13"/>
              </w:rPr>
              <w:t>18,577</w:t>
            </w:r>
          </w:p>
        </w:tc>
      </w:tr>
      <w:tr w:rsidR="00C802DA" w14:paraId="4443CE3F" w14:textId="77777777" w:rsidTr="004C4121">
        <w:trPr>
          <w:trHeight w:hRule="exact" w:val="319"/>
        </w:trPr>
        <w:tc>
          <w:tcPr>
            <w:tcW w:w="6513" w:type="dxa"/>
            <w:tcBorders>
              <w:top w:val="nil"/>
              <w:left w:val="nil"/>
              <w:bottom w:val="nil"/>
              <w:right w:val="nil"/>
            </w:tcBorders>
          </w:tcPr>
          <w:p w14:paraId="536D985E" w14:textId="77777777" w:rsidR="00C802DA" w:rsidRDefault="00C802DA" w:rsidP="004C4121">
            <w:pPr>
              <w:pStyle w:val="TableParagraph"/>
              <w:spacing w:before="4" w:line="150" w:lineRule="exact"/>
              <w:rPr>
                <w:sz w:val="15"/>
                <w:szCs w:val="15"/>
              </w:rPr>
            </w:pPr>
          </w:p>
          <w:p w14:paraId="2E7B278A" w14:textId="77777777" w:rsidR="00C802DA" w:rsidRDefault="00C802DA" w:rsidP="004C4121">
            <w:pPr>
              <w:pStyle w:val="TableParagraph"/>
              <w:ind w:left="40"/>
              <w:rPr>
                <w:rFonts w:ascii="Cambria" w:eastAsia="Cambria" w:hAnsi="Cambria" w:cs="Cambria"/>
                <w:sz w:val="13"/>
                <w:szCs w:val="13"/>
              </w:rPr>
            </w:pPr>
            <w:r>
              <w:rPr>
                <w:rFonts w:ascii="Cambria" w:eastAsia="Cambria" w:hAnsi="Cambria" w:cs="Cambria"/>
                <w:sz w:val="13"/>
                <w:szCs w:val="13"/>
              </w:rPr>
              <w:t>1.</w:t>
            </w:r>
            <w:r>
              <w:rPr>
                <w:rFonts w:ascii="Cambria" w:eastAsia="Cambria" w:hAnsi="Cambria" w:cs="Cambria"/>
                <w:spacing w:val="-5"/>
                <w:sz w:val="13"/>
                <w:szCs w:val="13"/>
              </w:rPr>
              <w:t xml:space="preserve"> </w:t>
            </w:r>
            <w:r>
              <w:rPr>
                <w:rFonts w:ascii="Cambria" w:eastAsia="Cambria" w:hAnsi="Cambria" w:cs="Cambria"/>
                <w:spacing w:val="-1"/>
                <w:sz w:val="13"/>
                <w:szCs w:val="13"/>
              </w:rPr>
              <w:t>T</w:t>
            </w:r>
            <w:r>
              <w:rPr>
                <w:rFonts w:ascii="Cambria" w:eastAsia="Cambria" w:hAnsi="Cambria" w:cs="Cambria"/>
                <w:sz w:val="13"/>
                <w:szCs w:val="13"/>
              </w:rPr>
              <w:t>h</w:t>
            </w:r>
            <w:r>
              <w:rPr>
                <w:rFonts w:ascii="Cambria" w:eastAsia="Cambria" w:hAnsi="Cambria" w:cs="Cambria"/>
                <w:spacing w:val="-1"/>
                <w:sz w:val="13"/>
                <w:szCs w:val="13"/>
              </w:rPr>
              <w:t>es</w:t>
            </w:r>
            <w:r>
              <w:rPr>
                <w:rFonts w:ascii="Cambria" w:eastAsia="Cambria" w:hAnsi="Cambria" w:cs="Cambria"/>
                <w:sz w:val="13"/>
                <w:szCs w:val="13"/>
              </w:rPr>
              <w:t>e</w:t>
            </w:r>
            <w:r>
              <w:rPr>
                <w:rFonts w:ascii="Cambria" w:eastAsia="Cambria" w:hAnsi="Cambria" w:cs="Cambria"/>
                <w:spacing w:val="-5"/>
                <w:sz w:val="13"/>
                <w:szCs w:val="13"/>
              </w:rPr>
              <w:t xml:space="preserve"> </w:t>
            </w:r>
            <w:r>
              <w:rPr>
                <w:rFonts w:ascii="Cambria" w:eastAsia="Cambria" w:hAnsi="Cambria" w:cs="Cambria"/>
                <w:sz w:val="13"/>
                <w:szCs w:val="13"/>
              </w:rPr>
              <w:t>g</w:t>
            </w:r>
            <w:r>
              <w:rPr>
                <w:rFonts w:ascii="Cambria" w:eastAsia="Cambria" w:hAnsi="Cambria" w:cs="Cambria"/>
                <w:spacing w:val="-1"/>
                <w:sz w:val="13"/>
                <w:szCs w:val="13"/>
              </w:rPr>
              <w:t>ains/</w:t>
            </w:r>
            <w:r>
              <w:rPr>
                <w:rFonts w:ascii="Cambria" w:eastAsia="Cambria" w:hAnsi="Cambria" w:cs="Cambria"/>
                <w:sz w:val="13"/>
                <w:szCs w:val="13"/>
              </w:rPr>
              <w:t>(lo</w:t>
            </w:r>
            <w:r>
              <w:rPr>
                <w:rFonts w:ascii="Cambria" w:eastAsia="Cambria" w:hAnsi="Cambria" w:cs="Cambria"/>
                <w:spacing w:val="-1"/>
                <w:sz w:val="13"/>
                <w:szCs w:val="13"/>
              </w:rPr>
              <w:t>sses</w:t>
            </w:r>
            <w:r>
              <w:rPr>
                <w:rFonts w:ascii="Cambria" w:eastAsia="Cambria" w:hAnsi="Cambria" w:cs="Cambria"/>
                <w:sz w:val="13"/>
                <w:szCs w:val="13"/>
              </w:rPr>
              <w:t>)</w:t>
            </w:r>
            <w:r>
              <w:rPr>
                <w:rFonts w:ascii="Cambria" w:eastAsia="Cambria" w:hAnsi="Cambria" w:cs="Cambria"/>
                <w:spacing w:val="-4"/>
                <w:sz w:val="13"/>
                <w:szCs w:val="13"/>
              </w:rPr>
              <w:t xml:space="preserve"> </w:t>
            </w:r>
            <w:r>
              <w:rPr>
                <w:rFonts w:ascii="Cambria" w:eastAsia="Cambria" w:hAnsi="Cambria" w:cs="Cambria"/>
                <w:spacing w:val="-1"/>
                <w:sz w:val="13"/>
                <w:szCs w:val="13"/>
              </w:rPr>
              <w:t>ar</w:t>
            </w:r>
            <w:r>
              <w:rPr>
                <w:rFonts w:ascii="Cambria" w:eastAsia="Cambria" w:hAnsi="Cambria" w:cs="Cambria"/>
                <w:sz w:val="13"/>
                <w:szCs w:val="13"/>
              </w:rPr>
              <w:t>e</w:t>
            </w:r>
            <w:r>
              <w:rPr>
                <w:rFonts w:ascii="Cambria" w:eastAsia="Cambria" w:hAnsi="Cambria" w:cs="Cambria"/>
                <w:spacing w:val="-5"/>
                <w:sz w:val="13"/>
                <w:szCs w:val="13"/>
              </w:rPr>
              <w:t xml:space="preserve"> </w:t>
            </w:r>
            <w:r>
              <w:rPr>
                <w:rFonts w:ascii="Cambria" w:eastAsia="Cambria" w:hAnsi="Cambria" w:cs="Cambria"/>
                <w:sz w:val="13"/>
                <w:szCs w:val="13"/>
              </w:rPr>
              <w:t>g</w:t>
            </w:r>
            <w:r>
              <w:rPr>
                <w:rFonts w:ascii="Cambria" w:eastAsia="Cambria" w:hAnsi="Cambria" w:cs="Cambria"/>
                <w:spacing w:val="-1"/>
                <w:sz w:val="13"/>
                <w:szCs w:val="13"/>
              </w:rPr>
              <w:t>r</w:t>
            </w:r>
            <w:r>
              <w:rPr>
                <w:rFonts w:ascii="Cambria" w:eastAsia="Cambria" w:hAnsi="Cambria" w:cs="Cambria"/>
                <w:sz w:val="13"/>
                <w:szCs w:val="13"/>
              </w:rPr>
              <w:t>o</w:t>
            </w:r>
            <w:r>
              <w:rPr>
                <w:rFonts w:ascii="Cambria" w:eastAsia="Cambria" w:hAnsi="Cambria" w:cs="Cambria"/>
                <w:spacing w:val="-1"/>
                <w:sz w:val="13"/>
                <w:szCs w:val="13"/>
              </w:rPr>
              <w:t>s</w:t>
            </w:r>
            <w:r>
              <w:rPr>
                <w:rFonts w:ascii="Cambria" w:eastAsia="Cambria" w:hAnsi="Cambria" w:cs="Cambria"/>
                <w:sz w:val="13"/>
                <w:szCs w:val="13"/>
              </w:rPr>
              <w:t>s</w:t>
            </w:r>
            <w:r>
              <w:rPr>
                <w:rFonts w:ascii="Cambria" w:eastAsia="Cambria" w:hAnsi="Cambria" w:cs="Cambria"/>
                <w:spacing w:val="-6"/>
                <w:sz w:val="13"/>
                <w:szCs w:val="13"/>
              </w:rPr>
              <w:t xml:space="preserve"> </w:t>
            </w:r>
            <w:r>
              <w:rPr>
                <w:rFonts w:ascii="Cambria" w:eastAsia="Cambria" w:hAnsi="Cambria" w:cs="Cambria"/>
                <w:spacing w:val="-1"/>
                <w:sz w:val="13"/>
                <w:szCs w:val="13"/>
              </w:rPr>
              <w:t>reva</w:t>
            </w:r>
            <w:r>
              <w:rPr>
                <w:rFonts w:ascii="Cambria" w:eastAsia="Cambria" w:hAnsi="Cambria" w:cs="Cambria"/>
                <w:sz w:val="13"/>
                <w:szCs w:val="13"/>
              </w:rPr>
              <w:t>lu</w:t>
            </w:r>
            <w:r>
              <w:rPr>
                <w:rFonts w:ascii="Cambria" w:eastAsia="Cambria" w:hAnsi="Cambria" w:cs="Cambria"/>
                <w:spacing w:val="-1"/>
                <w:sz w:val="13"/>
                <w:szCs w:val="13"/>
              </w:rPr>
              <w:t>ati</w:t>
            </w:r>
            <w:r>
              <w:rPr>
                <w:rFonts w:ascii="Cambria" w:eastAsia="Cambria" w:hAnsi="Cambria" w:cs="Cambria"/>
                <w:sz w:val="13"/>
                <w:szCs w:val="13"/>
              </w:rPr>
              <w:t>o</w:t>
            </w:r>
            <w:r>
              <w:rPr>
                <w:rFonts w:ascii="Cambria" w:eastAsia="Cambria" w:hAnsi="Cambria" w:cs="Cambria"/>
                <w:spacing w:val="-1"/>
                <w:sz w:val="13"/>
                <w:szCs w:val="13"/>
              </w:rPr>
              <w:t>n</w:t>
            </w:r>
            <w:r>
              <w:rPr>
                <w:rFonts w:ascii="Cambria" w:eastAsia="Cambria" w:hAnsi="Cambria" w:cs="Cambria"/>
                <w:sz w:val="13"/>
                <w:szCs w:val="13"/>
              </w:rPr>
              <w:t>s</w:t>
            </w:r>
            <w:r>
              <w:rPr>
                <w:rFonts w:ascii="Cambria" w:eastAsia="Cambria" w:hAnsi="Cambria" w:cs="Cambria"/>
                <w:spacing w:val="-5"/>
                <w:sz w:val="13"/>
                <w:szCs w:val="13"/>
              </w:rPr>
              <w:t xml:space="preserve"> </w:t>
            </w:r>
            <w:r>
              <w:rPr>
                <w:rFonts w:ascii="Cambria" w:eastAsia="Cambria" w:hAnsi="Cambria" w:cs="Cambria"/>
                <w:spacing w:val="-1"/>
                <w:sz w:val="13"/>
                <w:szCs w:val="13"/>
              </w:rPr>
              <w:t>presente</w:t>
            </w:r>
            <w:r>
              <w:rPr>
                <w:rFonts w:ascii="Cambria" w:eastAsia="Cambria" w:hAnsi="Cambria" w:cs="Cambria"/>
                <w:sz w:val="13"/>
                <w:szCs w:val="13"/>
              </w:rPr>
              <w:t>d</w:t>
            </w:r>
            <w:r>
              <w:rPr>
                <w:rFonts w:ascii="Cambria" w:eastAsia="Cambria" w:hAnsi="Cambria" w:cs="Cambria"/>
                <w:spacing w:val="-5"/>
                <w:sz w:val="13"/>
                <w:szCs w:val="13"/>
              </w:rPr>
              <w:t xml:space="preserve"> </w:t>
            </w:r>
            <w:r>
              <w:rPr>
                <w:rFonts w:ascii="Cambria" w:eastAsia="Cambria" w:hAnsi="Cambria" w:cs="Cambria"/>
                <w:sz w:val="13"/>
                <w:szCs w:val="13"/>
              </w:rPr>
              <w:t>in</w:t>
            </w:r>
            <w:r>
              <w:rPr>
                <w:rFonts w:ascii="Cambria" w:eastAsia="Cambria" w:hAnsi="Cambria" w:cs="Cambria"/>
                <w:spacing w:val="-6"/>
                <w:sz w:val="13"/>
                <w:szCs w:val="13"/>
              </w:rPr>
              <w:t xml:space="preserve"> </w:t>
            </w:r>
            <w:r>
              <w:rPr>
                <w:rFonts w:ascii="Cambria" w:eastAsia="Cambria" w:hAnsi="Cambria" w:cs="Cambria"/>
                <w:spacing w:val="-1"/>
                <w:sz w:val="13"/>
                <w:szCs w:val="13"/>
              </w:rPr>
              <w:t>t</w:t>
            </w:r>
            <w:r>
              <w:rPr>
                <w:rFonts w:ascii="Cambria" w:eastAsia="Cambria" w:hAnsi="Cambria" w:cs="Cambria"/>
                <w:sz w:val="13"/>
                <w:szCs w:val="13"/>
              </w:rPr>
              <w:t>he</w:t>
            </w:r>
            <w:r>
              <w:rPr>
                <w:rFonts w:ascii="Cambria" w:eastAsia="Cambria" w:hAnsi="Cambria" w:cs="Cambria"/>
                <w:spacing w:val="-6"/>
                <w:sz w:val="13"/>
                <w:szCs w:val="13"/>
              </w:rPr>
              <w:t xml:space="preserve"> </w:t>
            </w:r>
            <w:r>
              <w:rPr>
                <w:rFonts w:ascii="Cambria" w:eastAsia="Cambria" w:hAnsi="Cambria" w:cs="Cambria"/>
                <w:sz w:val="13"/>
                <w:szCs w:val="13"/>
              </w:rPr>
              <w:t>o</w:t>
            </w:r>
            <w:r>
              <w:rPr>
                <w:rFonts w:ascii="Cambria" w:eastAsia="Cambria" w:hAnsi="Cambria" w:cs="Cambria"/>
                <w:spacing w:val="-1"/>
                <w:sz w:val="13"/>
                <w:szCs w:val="13"/>
              </w:rPr>
              <w:t>t</w:t>
            </w:r>
            <w:r>
              <w:rPr>
                <w:rFonts w:ascii="Cambria" w:eastAsia="Cambria" w:hAnsi="Cambria" w:cs="Cambria"/>
                <w:sz w:val="13"/>
                <w:szCs w:val="13"/>
              </w:rPr>
              <w:t>h</w:t>
            </w:r>
            <w:r>
              <w:rPr>
                <w:rFonts w:ascii="Cambria" w:eastAsia="Cambria" w:hAnsi="Cambria" w:cs="Cambria"/>
                <w:spacing w:val="-1"/>
                <w:sz w:val="13"/>
                <w:szCs w:val="13"/>
              </w:rPr>
              <w:t>e</w:t>
            </w:r>
            <w:r>
              <w:rPr>
                <w:rFonts w:ascii="Cambria" w:eastAsia="Cambria" w:hAnsi="Cambria" w:cs="Cambria"/>
                <w:sz w:val="13"/>
                <w:szCs w:val="13"/>
              </w:rPr>
              <w:t>r</w:t>
            </w:r>
            <w:r>
              <w:rPr>
                <w:rFonts w:ascii="Cambria" w:eastAsia="Cambria" w:hAnsi="Cambria" w:cs="Cambria"/>
                <w:spacing w:val="-5"/>
                <w:sz w:val="13"/>
                <w:szCs w:val="13"/>
              </w:rPr>
              <w:t xml:space="preserve"> </w:t>
            </w:r>
            <w:r>
              <w:rPr>
                <w:rFonts w:ascii="Cambria" w:eastAsia="Cambria" w:hAnsi="Cambria" w:cs="Cambria"/>
                <w:sz w:val="13"/>
                <w:szCs w:val="13"/>
              </w:rPr>
              <w:t>com</w:t>
            </w:r>
            <w:r>
              <w:rPr>
                <w:rFonts w:ascii="Cambria" w:eastAsia="Cambria" w:hAnsi="Cambria" w:cs="Cambria"/>
                <w:spacing w:val="-1"/>
                <w:sz w:val="13"/>
                <w:szCs w:val="13"/>
              </w:rPr>
              <w:t>pre</w:t>
            </w:r>
            <w:r>
              <w:rPr>
                <w:rFonts w:ascii="Cambria" w:eastAsia="Cambria" w:hAnsi="Cambria" w:cs="Cambria"/>
                <w:sz w:val="13"/>
                <w:szCs w:val="13"/>
              </w:rPr>
              <w:t>h</w:t>
            </w:r>
            <w:r>
              <w:rPr>
                <w:rFonts w:ascii="Cambria" w:eastAsia="Cambria" w:hAnsi="Cambria" w:cs="Cambria"/>
                <w:spacing w:val="-1"/>
                <w:sz w:val="13"/>
                <w:szCs w:val="13"/>
              </w:rPr>
              <w:t>ens</w:t>
            </w:r>
            <w:r>
              <w:rPr>
                <w:rFonts w:ascii="Cambria" w:eastAsia="Cambria" w:hAnsi="Cambria" w:cs="Cambria"/>
                <w:sz w:val="13"/>
                <w:szCs w:val="13"/>
              </w:rPr>
              <w:t>i</w:t>
            </w:r>
            <w:r>
              <w:rPr>
                <w:rFonts w:ascii="Cambria" w:eastAsia="Cambria" w:hAnsi="Cambria" w:cs="Cambria"/>
                <w:spacing w:val="-1"/>
                <w:sz w:val="13"/>
                <w:szCs w:val="13"/>
              </w:rPr>
              <w:t>v</w:t>
            </w:r>
            <w:r>
              <w:rPr>
                <w:rFonts w:ascii="Cambria" w:eastAsia="Cambria" w:hAnsi="Cambria" w:cs="Cambria"/>
                <w:sz w:val="13"/>
                <w:szCs w:val="13"/>
              </w:rPr>
              <w:t>e</w:t>
            </w:r>
            <w:r>
              <w:rPr>
                <w:rFonts w:ascii="Cambria" w:eastAsia="Cambria" w:hAnsi="Cambria" w:cs="Cambria"/>
                <w:spacing w:val="-6"/>
                <w:sz w:val="13"/>
                <w:szCs w:val="13"/>
              </w:rPr>
              <w:t xml:space="preserve"> </w:t>
            </w:r>
            <w:r>
              <w:rPr>
                <w:rFonts w:ascii="Cambria" w:eastAsia="Cambria" w:hAnsi="Cambria" w:cs="Cambria"/>
                <w:sz w:val="13"/>
                <w:szCs w:val="13"/>
              </w:rPr>
              <w:t>i</w:t>
            </w:r>
            <w:r>
              <w:rPr>
                <w:rFonts w:ascii="Cambria" w:eastAsia="Cambria" w:hAnsi="Cambria" w:cs="Cambria"/>
                <w:spacing w:val="-1"/>
                <w:sz w:val="13"/>
                <w:szCs w:val="13"/>
              </w:rPr>
              <w:t>n</w:t>
            </w:r>
            <w:r>
              <w:rPr>
                <w:rFonts w:ascii="Cambria" w:eastAsia="Cambria" w:hAnsi="Cambria" w:cs="Cambria"/>
                <w:sz w:val="13"/>
                <w:szCs w:val="13"/>
              </w:rPr>
              <w:t>come</w:t>
            </w:r>
          </w:p>
        </w:tc>
        <w:tc>
          <w:tcPr>
            <w:tcW w:w="1604" w:type="dxa"/>
            <w:tcBorders>
              <w:top w:val="single" w:sz="10" w:space="0" w:color="000000"/>
              <w:left w:val="nil"/>
              <w:bottom w:val="nil"/>
              <w:right w:val="nil"/>
            </w:tcBorders>
          </w:tcPr>
          <w:p w14:paraId="45A8A75C" w14:textId="77777777" w:rsidR="00C802DA" w:rsidRDefault="00C802DA" w:rsidP="004C4121"/>
        </w:tc>
        <w:tc>
          <w:tcPr>
            <w:tcW w:w="806" w:type="dxa"/>
            <w:tcBorders>
              <w:top w:val="single" w:sz="10" w:space="0" w:color="000000"/>
              <w:left w:val="nil"/>
              <w:bottom w:val="nil"/>
              <w:right w:val="nil"/>
            </w:tcBorders>
          </w:tcPr>
          <w:p w14:paraId="7229402C" w14:textId="77777777" w:rsidR="00C802DA" w:rsidRDefault="00C802DA" w:rsidP="004C4121"/>
        </w:tc>
        <w:tc>
          <w:tcPr>
            <w:tcW w:w="1722" w:type="dxa"/>
            <w:tcBorders>
              <w:top w:val="single" w:sz="10" w:space="0" w:color="000000"/>
              <w:left w:val="nil"/>
              <w:bottom w:val="nil"/>
              <w:right w:val="nil"/>
            </w:tcBorders>
          </w:tcPr>
          <w:p w14:paraId="338FCA53" w14:textId="77777777" w:rsidR="00C802DA" w:rsidRDefault="00C802DA" w:rsidP="004C4121"/>
        </w:tc>
        <w:tc>
          <w:tcPr>
            <w:tcW w:w="2425" w:type="dxa"/>
            <w:tcBorders>
              <w:top w:val="single" w:sz="10" w:space="0" w:color="000000"/>
              <w:left w:val="nil"/>
              <w:bottom w:val="nil"/>
              <w:right w:val="nil"/>
            </w:tcBorders>
          </w:tcPr>
          <w:p w14:paraId="2E51B330" w14:textId="77777777" w:rsidR="00C802DA" w:rsidRDefault="00C802DA" w:rsidP="004C4121"/>
        </w:tc>
        <w:tc>
          <w:tcPr>
            <w:tcW w:w="808" w:type="dxa"/>
            <w:tcBorders>
              <w:top w:val="single" w:sz="10" w:space="0" w:color="000000"/>
              <w:left w:val="nil"/>
              <w:bottom w:val="nil"/>
              <w:right w:val="nil"/>
            </w:tcBorders>
          </w:tcPr>
          <w:p w14:paraId="0F53F489" w14:textId="77777777" w:rsidR="00C802DA" w:rsidRDefault="00C802DA" w:rsidP="004C4121"/>
        </w:tc>
        <w:tc>
          <w:tcPr>
            <w:tcW w:w="850" w:type="dxa"/>
            <w:tcBorders>
              <w:top w:val="single" w:sz="10" w:space="0" w:color="000000"/>
              <w:left w:val="nil"/>
              <w:bottom w:val="nil"/>
              <w:right w:val="nil"/>
            </w:tcBorders>
          </w:tcPr>
          <w:p w14:paraId="22D8D2CF" w14:textId="77777777" w:rsidR="00C802DA" w:rsidRDefault="00C802DA" w:rsidP="004C4121"/>
        </w:tc>
        <w:tc>
          <w:tcPr>
            <w:tcW w:w="577" w:type="dxa"/>
            <w:tcBorders>
              <w:top w:val="single" w:sz="10" w:space="0" w:color="000000"/>
              <w:left w:val="nil"/>
              <w:bottom w:val="nil"/>
              <w:right w:val="nil"/>
            </w:tcBorders>
          </w:tcPr>
          <w:p w14:paraId="731C1B06" w14:textId="77777777" w:rsidR="00C802DA" w:rsidRDefault="00C802DA" w:rsidP="004C4121"/>
        </w:tc>
        <w:tc>
          <w:tcPr>
            <w:tcW w:w="714" w:type="dxa"/>
            <w:tcBorders>
              <w:top w:val="single" w:sz="10" w:space="0" w:color="000000"/>
              <w:left w:val="nil"/>
              <w:bottom w:val="nil"/>
              <w:right w:val="nil"/>
            </w:tcBorders>
          </w:tcPr>
          <w:p w14:paraId="1845AE7E" w14:textId="77777777" w:rsidR="00C802DA" w:rsidRDefault="00C802DA" w:rsidP="004C4121"/>
        </w:tc>
      </w:tr>
      <w:tr w:rsidR="00C802DA" w14:paraId="160DAC08" w14:textId="77777777" w:rsidTr="004C4121">
        <w:trPr>
          <w:trHeight w:hRule="exact" w:val="163"/>
        </w:trPr>
        <w:tc>
          <w:tcPr>
            <w:tcW w:w="6513" w:type="dxa"/>
            <w:tcBorders>
              <w:top w:val="nil"/>
              <w:left w:val="nil"/>
              <w:bottom w:val="nil"/>
              <w:right w:val="nil"/>
            </w:tcBorders>
          </w:tcPr>
          <w:p w14:paraId="784C22BF" w14:textId="77777777" w:rsidR="00C802DA" w:rsidRDefault="00C802DA" w:rsidP="004C4121">
            <w:pPr>
              <w:pStyle w:val="TableParagraph"/>
              <w:spacing w:line="151" w:lineRule="exact"/>
              <w:ind w:left="40"/>
              <w:rPr>
                <w:rFonts w:ascii="Cambria" w:eastAsia="Cambria" w:hAnsi="Cambria" w:cs="Cambria"/>
                <w:sz w:val="13"/>
                <w:szCs w:val="13"/>
              </w:rPr>
            </w:pPr>
            <w:r>
              <w:rPr>
                <w:rFonts w:ascii="Cambria" w:eastAsia="Cambria" w:hAnsi="Cambria" w:cs="Cambria"/>
                <w:sz w:val="13"/>
                <w:szCs w:val="13"/>
              </w:rPr>
              <w:t>2.</w:t>
            </w:r>
            <w:r>
              <w:rPr>
                <w:rFonts w:ascii="Cambria" w:eastAsia="Cambria" w:hAnsi="Cambria" w:cs="Cambria"/>
                <w:spacing w:val="-4"/>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ra</w:t>
            </w:r>
            <w:r>
              <w:rPr>
                <w:rFonts w:ascii="Cambria" w:eastAsia="Cambria" w:hAnsi="Cambria" w:cs="Cambria"/>
                <w:sz w:val="13"/>
                <w:szCs w:val="13"/>
              </w:rPr>
              <w:t>n</w:t>
            </w:r>
            <w:r>
              <w:rPr>
                <w:rFonts w:ascii="Cambria" w:eastAsia="Cambria" w:hAnsi="Cambria" w:cs="Cambria"/>
                <w:spacing w:val="-1"/>
                <w:sz w:val="13"/>
                <w:szCs w:val="13"/>
              </w:rPr>
              <w:t>sfer</w:t>
            </w:r>
            <w:r>
              <w:rPr>
                <w:rFonts w:ascii="Cambria" w:eastAsia="Cambria" w:hAnsi="Cambria" w:cs="Cambria"/>
                <w:sz w:val="13"/>
                <w:szCs w:val="13"/>
              </w:rPr>
              <w:t>s</w:t>
            </w:r>
            <w:r>
              <w:rPr>
                <w:rFonts w:ascii="Cambria" w:eastAsia="Cambria" w:hAnsi="Cambria" w:cs="Cambria"/>
                <w:spacing w:val="-4"/>
                <w:sz w:val="13"/>
                <w:szCs w:val="13"/>
              </w:rPr>
              <w:t xml:space="preserve"> </w:t>
            </w:r>
            <w:r>
              <w:rPr>
                <w:rFonts w:ascii="Cambria" w:eastAsia="Cambria" w:hAnsi="Cambria" w:cs="Cambria"/>
                <w:spacing w:val="-1"/>
                <w:sz w:val="13"/>
                <w:szCs w:val="13"/>
              </w:rPr>
              <w:t>t</w:t>
            </w:r>
            <w:r>
              <w:rPr>
                <w:rFonts w:ascii="Cambria" w:eastAsia="Cambria" w:hAnsi="Cambria" w:cs="Cambria"/>
                <w:sz w:val="13"/>
                <w:szCs w:val="13"/>
              </w:rPr>
              <w:t>o</w:t>
            </w:r>
            <w:r>
              <w:rPr>
                <w:rFonts w:ascii="Cambria" w:eastAsia="Cambria" w:hAnsi="Cambria" w:cs="Cambria"/>
                <w:spacing w:val="-3"/>
                <w:sz w:val="13"/>
                <w:szCs w:val="13"/>
              </w:rPr>
              <w:t xml:space="preserve"> </w:t>
            </w:r>
            <w:r>
              <w:rPr>
                <w:rFonts w:ascii="Cambria" w:eastAsia="Cambria" w:hAnsi="Cambria" w:cs="Cambria"/>
                <w:sz w:val="13"/>
                <w:szCs w:val="13"/>
              </w:rPr>
              <w:t>L</w:t>
            </w:r>
            <w:r>
              <w:rPr>
                <w:rFonts w:ascii="Cambria" w:eastAsia="Cambria" w:hAnsi="Cambria" w:cs="Cambria"/>
                <w:spacing w:val="-1"/>
                <w:sz w:val="13"/>
                <w:szCs w:val="13"/>
              </w:rPr>
              <w:t>eve</w:t>
            </w:r>
            <w:r>
              <w:rPr>
                <w:rFonts w:ascii="Cambria" w:eastAsia="Cambria" w:hAnsi="Cambria" w:cs="Cambria"/>
                <w:sz w:val="13"/>
                <w:szCs w:val="13"/>
              </w:rPr>
              <w:t>l</w:t>
            </w:r>
            <w:r>
              <w:rPr>
                <w:rFonts w:ascii="Cambria" w:eastAsia="Cambria" w:hAnsi="Cambria" w:cs="Cambria"/>
                <w:spacing w:val="-3"/>
                <w:sz w:val="13"/>
                <w:szCs w:val="13"/>
              </w:rPr>
              <w:t xml:space="preserve"> </w:t>
            </w:r>
            <w:r>
              <w:rPr>
                <w:rFonts w:ascii="Cambria" w:eastAsia="Cambria" w:hAnsi="Cambria" w:cs="Cambria"/>
                <w:sz w:val="13"/>
                <w:szCs w:val="13"/>
              </w:rPr>
              <w:t>3</w:t>
            </w:r>
            <w:r>
              <w:rPr>
                <w:rFonts w:ascii="Cambria" w:eastAsia="Cambria" w:hAnsi="Cambria" w:cs="Cambria"/>
                <w:spacing w:val="-3"/>
                <w:sz w:val="13"/>
                <w:szCs w:val="13"/>
              </w:rPr>
              <w:t xml:space="preserve"> </w:t>
            </w:r>
            <w:r>
              <w:rPr>
                <w:rFonts w:ascii="Cambria" w:eastAsia="Cambria" w:hAnsi="Cambria" w:cs="Cambria"/>
                <w:sz w:val="13"/>
                <w:szCs w:val="13"/>
              </w:rPr>
              <w:t>-</w:t>
            </w:r>
            <w:r>
              <w:rPr>
                <w:rFonts w:ascii="Cambria" w:eastAsia="Cambria" w:hAnsi="Cambria" w:cs="Cambria"/>
                <w:spacing w:val="-3"/>
                <w:sz w:val="13"/>
                <w:szCs w:val="13"/>
              </w:rPr>
              <w:t xml:space="preserve"> </w:t>
            </w:r>
            <w:r>
              <w:rPr>
                <w:rFonts w:ascii="Cambria" w:eastAsia="Cambria" w:hAnsi="Cambria" w:cs="Cambria"/>
                <w:sz w:val="13"/>
                <w:szCs w:val="13"/>
              </w:rPr>
              <w:t>i</w:t>
            </w:r>
            <w:r>
              <w:rPr>
                <w:rFonts w:ascii="Cambria" w:eastAsia="Cambria" w:hAnsi="Cambria" w:cs="Cambria"/>
                <w:spacing w:val="-1"/>
                <w:sz w:val="13"/>
                <w:szCs w:val="13"/>
              </w:rPr>
              <w:t>te</w:t>
            </w:r>
            <w:r>
              <w:rPr>
                <w:rFonts w:ascii="Cambria" w:eastAsia="Cambria" w:hAnsi="Cambria" w:cs="Cambria"/>
                <w:sz w:val="13"/>
                <w:szCs w:val="13"/>
              </w:rPr>
              <w:t>ms</w:t>
            </w:r>
            <w:r>
              <w:rPr>
                <w:rFonts w:ascii="Cambria" w:eastAsia="Cambria" w:hAnsi="Cambria" w:cs="Cambria"/>
                <w:spacing w:val="-4"/>
                <w:sz w:val="13"/>
                <w:szCs w:val="13"/>
              </w:rPr>
              <w:t xml:space="preserve"> </w:t>
            </w:r>
            <w:r>
              <w:rPr>
                <w:rFonts w:ascii="Cambria" w:eastAsia="Cambria" w:hAnsi="Cambria" w:cs="Cambria"/>
                <w:spacing w:val="-1"/>
                <w:sz w:val="13"/>
                <w:szCs w:val="13"/>
              </w:rPr>
              <w:t>transferre</w:t>
            </w:r>
            <w:r>
              <w:rPr>
                <w:rFonts w:ascii="Cambria" w:eastAsia="Cambria" w:hAnsi="Cambria" w:cs="Cambria"/>
                <w:sz w:val="13"/>
                <w:szCs w:val="13"/>
              </w:rPr>
              <w:t>d</w:t>
            </w:r>
            <w:r>
              <w:rPr>
                <w:rFonts w:ascii="Cambria" w:eastAsia="Cambria" w:hAnsi="Cambria" w:cs="Cambria"/>
                <w:spacing w:val="-3"/>
                <w:sz w:val="13"/>
                <w:szCs w:val="13"/>
              </w:rPr>
              <w:t xml:space="preserve"> </w:t>
            </w:r>
            <w:r>
              <w:rPr>
                <w:rFonts w:ascii="Cambria" w:eastAsia="Cambria" w:hAnsi="Cambria" w:cs="Cambria"/>
                <w:sz w:val="13"/>
                <w:szCs w:val="13"/>
              </w:rPr>
              <w:t>due</w:t>
            </w:r>
            <w:r>
              <w:rPr>
                <w:rFonts w:ascii="Cambria" w:eastAsia="Cambria" w:hAnsi="Cambria" w:cs="Cambria"/>
                <w:spacing w:val="-4"/>
                <w:sz w:val="13"/>
                <w:szCs w:val="13"/>
              </w:rPr>
              <w:t xml:space="preserve"> </w:t>
            </w:r>
            <w:r>
              <w:rPr>
                <w:rFonts w:ascii="Cambria" w:eastAsia="Cambria" w:hAnsi="Cambria" w:cs="Cambria"/>
                <w:spacing w:val="-1"/>
                <w:sz w:val="13"/>
                <w:szCs w:val="13"/>
              </w:rPr>
              <w:t>t</w:t>
            </w:r>
            <w:r>
              <w:rPr>
                <w:rFonts w:ascii="Cambria" w:eastAsia="Cambria" w:hAnsi="Cambria" w:cs="Cambria"/>
                <w:sz w:val="13"/>
                <w:szCs w:val="13"/>
              </w:rPr>
              <w:t>o</w:t>
            </w:r>
            <w:r>
              <w:rPr>
                <w:rFonts w:ascii="Cambria" w:eastAsia="Cambria" w:hAnsi="Cambria" w:cs="Cambria"/>
                <w:spacing w:val="-3"/>
                <w:sz w:val="13"/>
                <w:szCs w:val="13"/>
              </w:rPr>
              <w:t xml:space="preserve"> </w:t>
            </w:r>
            <w:r>
              <w:rPr>
                <w:rFonts w:ascii="Cambria" w:eastAsia="Cambria" w:hAnsi="Cambria" w:cs="Cambria"/>
                <w:sz w:val="13"/>
                <w:szCs w:val="13"/>
              </w:rPr>
              <w:t>ch</w:t>
            </w:r>
            <w:r>
              <w:rPr>
                <w:rFonts w:ascii="Cambria" w:eastAsia="Cambria" w:hAnsi="Cambria" w:cs="Cambria"/>
                <w:spacing w:val="-1"/>
                <w:sz w:val="13"/>
                <w:szCs w:val="13"/>
              </w:rPr>
              <w:t>a</w:t>
            </w:r>
            <w:r>
              <w:rPr>
                <w:rFonts w:ascii="Cambria" w:eastAsia="Cambria" w:hAnsi="Cambria" w:cs="Cambria"/>
                <w:sz w:val="13"/>
                <w:szCs w:val="13"/>
              </w:rPr>
              <w:t>nge</w:t>
            </w:r>
            <w:r>
              <w:rPr>
                <w:rFonts w:ascii="Cambria" w:eastAsia="Cambria" w:hAnsi="Cambria" w:cs="Cambria"/>
                <w:spacing w:val="-4"/>
                <w:sz w:val="13"/>
                <w:szCs w:val="13"/>
              </w:rPr>
              <w:t xml:space="preserve"> </w:t>
            </w:r>
            <w:r>
              <w:rPr>
                <w:rFonts w:ascii="Cambria" w:eastAsia="Cambria" w:hAnsi="Cambria" w:cs="Cambria"/>
                <w:sz w:val="13"/>
                <w:szCs w:val="13"/>
              </w:rPr>
              <w:t>in</w:t>
            </w:r>
            <w:r>
              <w:rPr>
                <w:rFonts w:ascii="Cambria" w:eastAsia="Cambria" w:hAnsi="Cambria" w:cs="Cambria"/>
                <w:spacing w:val="-3"/>
                <w:sz w:val="13"/>
                <w:szCs w:val="13"/>
              </w:rPr>
              <w:t xml:space="preserve"> </w:t>
            </w:r>
            <w:r>
              <w:rPr>
                <w:rFonts w:ascii="Cambria" w:eastAsia="Cambria" w:hAnsi="Cambria" w:cs="Cambria"/>
                <w:sz w:val="13"/>
                <w:szCs w:val="13"/>
              </w:rPr>
              <w:t>m</w:t>
            </w:r>
            <w:r>
              <w:rPr>
                <w:rFonts w:ascii="Cambria" w:eastAsia="Cambria" w:hAnsi="Cambria" w:cs="Cambria"/>
                <w:spacing w:val="-1"/>
                <w:sz w:val="13"/>
                <w:szCs w:val="13"/>
              </w:rPr>
              <w:t>et</w:t>
            </w:r>
            <w:r>
              <w:rPr>
                <w:rFonts w:ascii="Cambria" w:eastAsia="Cambria" w:hAnsi="Cambria" w:cs="Cambria"/>
                <w:sz w:val="13"/>
                <w:szCs w:val="13"/>
              </w:rPr>
              <w:t>hodology</w:t>
            </w:r>
          </w:p>
        </w:tc>
        <w:tc>
          <w:tcPr>
            <w:tcW w:w="1604" w:type="dxa"/>
            <w:tcBorders>
              <w:top w:val="nil"/>
              <w:left w:val="nil"/>
              <w:bottom w:val="nil"/>
              <w:right w:val="nil"/>
            </w:tcBorders>
          </w:tcPr>
          <w:p w14:paraId="1BDDEDC1" w14:textId="77777777" w:rsidR="00C802DA" w:rsidRDefault="00C802DA" w:rsidP="004C4121"/>
        </w:tc>
        <w:tc>
          <w:tcPr>
            <w:tcW w:w="806" w:type="dxa"/>
            <w:tcBorders>
              <w:top w:val="nil"/>
              <w:left w:val="nil"/>
              <w:bottom w:val="nil"/>
              <w:right w:val="nil"/>
            </w:tcBorders>
          </w:tcPr>
          <w:p w14:paraId="2BF6BC0A" w14:textId="77777777" w:rsidR="00C802DA" w:rsidRDefault="00C802DA" w:rsidP="004C4121"/>
        </w:tc>
        <w:tc>
          <w:tcPr>
            <w:tcW w:w="1722" w:type="dxa"/>
            <w:tcBorders>
              <w:top w:val="nil"/>
              <w:left w:val="nil"/>
              <w:bottom w:val="nil"/>
              <w:right w:val="nil"/>
            </w:tcBorders>
          </w:tcPr>
          <w:p w14:paraId="33988494" w14:textId="77777777" w:rsidR="00C802DA" w:rsidRDefault="00C802DA" w:rsidP="004C4121"/>
        </w:tc>
        <w:tc>
          <w:tcPr>
            <w:tcW w:w="2425" w:type="dxa"/>
            <w:tcBorders>
              <w:top w:val="nil"/>
              <w:left w:val="nil"/>
              <w:bottom w:val="nil"/>
              <w:right w:val="nil"/>
            </w:tcBorders>
          </w:tcPr>
          <w:p w14:paraId="7D22FD66" w14:textId="77777777" w:rsidR="00C802DA" w:rsidRDefault="00C802DA" w:rsidP="004C4121"/>
        </w:tc>
        <w:tc>
          <w:tcPr>
            <w:tcW w:w="808" w:type="dxa"/>
            <w:tcBorders>
              <w:top w:val="nil"/>
              <w:left w:val="nil"/>
              <w:bottom w:val="nil"/>
              <w:right w:val="nil"/>
            </w:tcBorders>
          </w:tcPr>
          <w:p w14:paraId="426037E0" w14:textId="77777777" w:rsidR="00C802DA" w:rsidRDefault="00C802DA" w:rsidP="004C4121"/>
        </w:tc>
        <w:tc>
          <w:tcPr>
            <w:tcW w:w="850" w:type="dxa"/>
            <w:tcBorders>
              <w:top w:val="nil"/>
              <w:left w:val="nil"/>
              <w:bottom w:val="nil"/>
              <w:right w:val="nil"/>
            </w:tcBorders>
          </w:tcPr>
          <w:p w14:paraId="004C761A" w14:textId="77777777" w:rsidR="00C802DA" w:rsidRDefault="00C802DA" w:rsidP="004C4121"/>
        </w:tc>
        <w:tc>
          <w:tcPr>
            <w:tcW w:w="577" w:type="dxa"/>
            <w:tcBorders>
              <w:top w:val="nil"/>
              <w:left w:val="nil"/>
              <w:bottom w:val="nil"/>
              <w:right w:val="nil"/>
            </w:tcBorders>
          </w:tcPr>
          <w:p w14:paraId="105B823D" w14:textId="77777777" w:rsidR="00C802DA" w:rsidRDefault="00C802DA" w:rsidP="004C4121"/>
        </w:tc>
        <w:tc>
          <w:tcPr>
            <w:tcW w:w="714" w:type="dxa"/>
            <w:tcBorders>
              <w:top w:val="nil"/>
              <w:left w:val="nil"/>
              <w:bottom w:val="nil"/>
              <w:right w:val="nil"/>
            </w:tcBorders>
          </w:tcPr>
          <w:p w14:paraId="21A019E2" w14:textId="77777777" w:rsidR="00C802DA" w:rsidRDefault="00C802DA" w:rsidP="004C4121"/>
        </w:tc>
      </w:tr>
      <w:tr w:rsidR="00C802DA" w14:paraId="5E0C77B9" w14:textId="77777777" w:rsidTr="004C4121">
        <w:trPr>
          <w:trHeight w:hRule="exact" w:val="246"/>
        </w:trPr>
        <w:tc>
          <w:tcPr>
            <w:tcW w:w="6513" w:type="dxa"/>
            <w:tcBorders>
              <w:top w:val="nil"/>
              <w:left w:val="nil"/>
              <w:bottom w:val="nil"/>
              <w:right w:val="nil"/>
            </w:tcBorders>
          </w:tcPr>
          <w:p w14:paraId="258D6C0D" w14:textId="77777777" w:rsidR="00C802DA" w:rsidRDefault="00C802DA" w:rsidP="004C4121">
            <w:pPr>
              <w:pStyle w:val="TableParagraph"/>
              <w:spacing w:line="151" w:lineRule="exact"/>
              <w:ind w:left="40"/>
              <w:rPr>
                <w:rFonts w:ascii="Cambria" w:eastAsia="Cambria" w:hAnsi="Cambria" w:cs="Cambria"/>
                <w:sz w:val="13"/>
                <w:szCs w:val="13"/>
              </w:rPr>
            </w:pPr>
            <w:r>
              <w:rPr>
                <w:rFonts w:ascii="Cambria" w:eastAsia="Cambria" w:hAnsi="Cambria" w:cs="Cambria"/>
                <w:sz w:val="13"/>
                <w:szCs w:val="13"/>
              </w:rPr>
              <w:t>3.</w:t>
            </w:r>
            <w:r>
              <w:rPr>
                <w:rFonts w:ascii="Cambria" w:eastAsia="Cambria" w:hAnsi="Cambria" w:cs="Cambria"/>
                <w:spacing w:val="-4"/>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ra</w:t>
            </w:r>
            <w:r>
              <w:rPr>
                <w:rFonts w:ascii="Cambria" w:eastAsia="Cambria" w:hAnsi="Cambria" w:cs="Cambria"/>
                <w:sz w:val="13"/>
                <w:szCs w:val="13"/>
              </w:rPr>
              <w:t>n</w:t>
            </w:r>
            <w:r>
              <w:rPr>
                <w:rFonts w:ascii="Cambria" w:eastAsia="Cambria" w:hAnsi="Cambria" w:cs="Cambria"/>
                <w:spacing w:val="-1"/>
                <w:sz w:val="13"/>
                <w:szCs w:val="13"/>
              </w:rPr>
              <w:t>sfer</w:t>
            </w:r>
            <w:r>
              <w:rPr>
                <w:rFonts w:ascii="Cambria" w:eastAsia="Cambria" w:hAnsi="Cambria" w:cs="Cambria"/>
                <w:sz w:val="13"/>
                <w:szCs w:val="13"/>
              </w:rPr>
              <w:t>s</w:t>
            </w:r>
            <w:r>
              <w:rPr>
                <w:rFonts w:ascii="Cambria" w:eastAsia="Cambria" w:hAnsi="Cambria" w:cs="Cambria"/>
                <w:spacing w:val="-3"/>
                <w:sz w:val="13"/>
                <w:szCs w:val="13"/>
              </w:rPr>
              <w:t xml:space="preserve"> </w:t>
            </w:r>
            <w:r>
              <w:rPr>
                <w:rFonts w:ascii="Cambria" w:eastAsia="Cambria" w:hAnsi="Cambria" w:cs="Cambria"/>
                <w:sz w:val="13"/>
                <w:szCs w:val="13"/>
              </w:rPr>
              <w:t>out</w:t>
            </w:r>
            <w:r>
              <w:rPr>
                <w:rFonts w:ascii="Cambria" w:eastAsia="Cambria" w:hAnsi="Cambria" w:cs="Cambria"/>
                <w:spacing w:val="-4"/>
                <w:sz w:val="13"/>
                <w:szCs w:val="13"/>
              </w:rPr>
              <w:t xml:space="preserve"> </w:t>
            </w:r>
            <w:r>
              <w:rPr>
                <w:rFonts w:ascii="Cambria" w:eastAsia="Cambria" w:hAnsi="Cambria" w:cs="Cambria"/>
                <w:sz w:val="13"/>
                <w:szCs w:val="13"/>
              </w:rPr>
              <w:t>of</w:t>
            </w:r>
            <w:r>
              <w:rPr>
                <w:rFonts w:ascii="Cambria" w:eastAsia="Cambria" w:hAnsi="Cambria" w:cs="Cambria"/>
                <w:spacing w:val="-4"/>
                <w:sz w:val="13"/>
                <w:szCs w:val="13"/>
              </w:rPr>
              <w:t xml:space="preserve"> </w:t>
            </w:r>
            <w:r>
              <w:rPr>
                <w:rFonts w:ascii="Cambria" w:eastAsia="Cambria" w:hAnsi="Cambria" w:cs="Cambria"/>
                <w:sz w:val="13"/>
                <w:szCs w:val="13"/>
              </w:rPr>
              <w:t>L</w:t>
            </w:r>
            <w:r>
              <w:rPr>
                <w:rFonts w:ascii="Cambria" w:eastAsia="Cambria" w:hAnsi="Cambria" w:cs="Cambria"/>
                <w:spacing w:val="-1"/>
                <w:sz w:val="13"/>
                <w:szCs w:val="13"/>
              </w:rPr>
              <w:t>eve</w:t>
            </w:r>
            <w:r>
              <w:rPr>
                <w:rFonts w:ascii="Cambria" w:eastAsia="Cambria" w:hAnsi="Cambria" w:cs="Cambria"/>
                <w:sz w:val="13"/>
                <w:szCs w:val="13"/>
              </w:rPr>
              <w:t>l</w:t>
            </w:r>
            <w:r>
              <w:rPr>
                <w:rFonts w:ascii="Cambria" w:eastAsia="Cambria" w:hAnsi="Cambria" w:cs="Cambria"/>
                <w:spacing w:val="-3"/>
                <w:sz w:val="13"/>
                <w:szCs w:val="13"/>
              </w:rPr>
              <w:t xml:space="preserve"> </w:t>
            </w:r>
            <w:r>
              <w:rPr>
                <w:rFonts w:ascii="Cambria" w:eastAsia="Cambria" w:hAnsi="Cambria" w:cs="Cambria"/>
                <w:sz w:val="13"/>
                <w:szCs w:val="13"/>
              </w:rPr>
              <w:t>3</w:t>
            </w:r>
            <w:r>
              <w:rPr>
                <w:rFonts w:ascii="Cambria" w:eastAsia="Cambria" w:hAnsi="Cambria" w:cs="Cambria"/>
                <w:spacing w:val="-4"/>
                <w:sz w:val="13"/>
                <w:szCs w:val="13"/>
              </w:rPr>
              <w:t xml:space="preserve"> </w:t>
            </w:r>
            <w:r>
              <w:rPr>
                <w:rFonts w:ascii="Cambria" w:eastAsia="Cambria" w:hAnsi="Cambria" w:cs="Cambria"/>
                <w:sz w:val="13"/>
                <w:szCs w:val="13"/>
              </w:rPr>
              <w:t>-</w:t>
            </w:r>
            <w:r>
              <w:rPr>
                <w:rFonts w:ascii="Cambria" w:eastAsia="Cambria" w:hAnsi="Cambria" w:cs="Cambria"/>
                <w:spacing w:val="-3"/>
                <w:sz w:val="13"/>
                <w:szCs w:val="13"/>
              </w:rPr>
              <w:t xml:space="preserve"> </w:t>
            </w:r>
            <w:r>
              <w:rPr>
                <w:rFonts w:ascii="Cambria" w:eastAsia="Cambria" w:hAnsi="Cambria" w:cs="Cambria"/>
                <w:sz w:val="13"/>
                <w:szCs w:val="13"/>
              </w:rPr>
              <w:t>i</w:t>
            </w:r>
            <w:r>
              <w:rPr>
                <w:rFonts w:ascii="Cambria" w:eastAsia="Cambria" w:hAnsi="Cambria" w:cs="Cambria"/>
                <w:spacing w:val="-1"/>
                <w:sz w:val="13"/>
                <w:szCs w:val="13"/>
              </w:rPr>
              <w:t>te</w:t>
            </w:r>
            <w:r>
              <w:rPr>
                <w:rFonts w:ascii="Cambria" w:eastAsia="Cambria" w:hAnsi="Cambria" w:cs="Cambria"/>
                <w:sz w:val="13"/>
                <w:szCs w:val="13"/>
              </w:rPr>
              <w:t>ms</w:t>
            </w:r>
            <w:r>
              <w:rPr>
                <w:rFonts w:ascii="Cambria" w:eastAsia="Cambria" w:hAnsi="Cambria" w:cs="Cambria"/>
                <w:spacing w:val="-4"/>
                <w:sz w:val="13"/>
                <w:szCs w:val="13"/>
              </w:rPr>
              <w:t xml:space="preserve"> </w:t>
            </w:r>
            <w:r>
              <w:rPr>
                <w:rFonts w:ascii="Cambria" w:eastAsia="Cambria" w:hAnsi="Cambria" w:cs="Cambria"/>
                <w:spacing w:val="-1"/>
                <w:sz w:val="13"/>
                <w:szCs w:val="13"/>
              </w:rPr>
              <w:t>transferre</w:t>
            </w:r>
            <w:r>
              <w:rPr>
                <w:rFonts w:ascii="Cambria" w:eastAsia="Cambria" w:hAnsi="Cambria" w:cs="Cambria"/>
                <w:sz w:val="13"/>
                <w:szCs w:val="13"/>
              </w:rPr>
              <w:t>d</w:t>
            </w:r>
            <w:r>
              <w:rPr>
                <w:rFonts w:ascii="Cambria" w:eastAsia="Cambria" w:hAnsi="Cambria" w:cs="Cambria"/>
                <w:spacing w:val="-3"/>
                <w:sz w:val="13"/>
                <w:szCs w:val="13"/>
              </w:rPr>
              <w:t xml:space="preserve"> </w:t>
            </w:r>
            <w:r>
              <w:rPr>
                <w:rFonts w:ascii="Cambria" w:eastAsia="Cambria" w:hAnsi="Cambria" w:cs="Cambria"/>
                <w:spacing w:val="-1"/>
                <w:sz w:val="13"/>
                <w:szCs w:val="13"/>
              </w:rPr>
              <w:t>t</w:t>
            </w:r>
            <w:r>
              <w:rPr>
                <w:rFonts w:ascii="Cambria" w:eastAsia="Cambria" w:hAnsi="Cambria" w:cs="Cambria"/>
                <w:sz w:val="13"/>
                <w:szCs w:val="13"/>
              </w:rPr>
              <w:t>o</w:t>
            </w:r>
            <w:r>
              <w:rPr>
                <w:rFonts w:ascii="Cambria" w:eastAsia="Cambria" w:hAnsi="Cambria" w:cs="Cambria"/>
                <w:spacing w:val="-3"/>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1"/>
                <w:sz w:val="13"/>
                <w:szCs w:val="13"/>
              </w:rPr>
              <w:t>tan</w:t>
            </w:r>
            <w:r>
              <w:rPr>
                <w:rFonts w:ascii="Cambria" w:eastAsia="Cambria" w:hAnsi="Cambria" w:cs="Cambria"/>
                <w:sz w:val="13"/>
                <w:szCs w:val="13"/>
              </w:rPr>
              <w:t>gi</w:t>
            </w:r>
            <w:r>
              <w:rPr>
                <w:rFonts w:ascii="Cambria" w:eastAsia="Cambria" w:hAnsi="Cambria" w:cs="Cambria"/>
                <w:spacing w:val="1"/>
                <w:sz w:val="13"/>
                <w:szCs w:val="13"/>
              </w:rPr>
              <w:t>b</w:t>
            </w:r>
            <w:r>
              <w:rPr>
                <w:rFonts w:ascii="Cambria" w:eastAsia="Cambria" w:hAnsi="Cambria" w:cs="Cambria"/>
                <w:sz w:val="13"/>
                <w:szCs w:val="13"/>
              </w:rPr>
              <w:t>l</w:t>
            </w:r>
            <w:r>
              <w:rPr>
                <w:rFonts w:ascii="Cambria" w:eastAsia="Cambria" w:hAnsi="Cambria" w:cs="Cambria"/>
                <w:spacing w:val="-1"/>
                <w:sz w:val="13"/>
                <w:szCs w:val="13"/>
              </w:rPr>
              <w:t>e</w:t>
            </w:r>
            <w:r>
              <w:rPr>
                <w:rFonts w:ascii="Cambria" w:eastAsia="Cambria" w:hAnsi="Cambria" w:cs="Cambria"/>
                <w:sz w:val="13"/>
                <w:szCs w:val="13"/>
              </w:rPr>
              <w:t>s</w:t>
            </w:r>
          </w:p>
        </w:tc>
        <w:tc>
          <w:tcPr>
            <w:tcW w:w="1604" w:type="dxa"/>
            <w:tcBorders>
              <w:top w:val="nil"/>
              <w:left w:val="nil"/>
              <w:bottom w:val="nil"/>
              <w:right w:val="nil"/>
            </w:tcBorders>
          </w:tcPr>
          <w:p w14:paraId="3D76EA97" w14:textId="77777777" w:rsidR="00C802DA" w:rsidRDefault="00C802DA" w:rsidP="004C4121"/>
        </w:tc>
        <w:tc>
          <w:tcPr>
            <w:tcW w:w="806" w:type="dxa"/>
            <w:tcBorders>
              <w:top w:val="nil"/>
              <w:left w:val="nil"/>
              <w:bottom w:val="nil"/>
              <w:right w:val="nil"/>
            </w:tcBorders>
          </w:tcPr>
          <w:p w14:paraId="161281B8" w14:textId="77777777" w:rsidR="00C802DA" w:rsidRDefault="00C802DA" w:rsidP="004C4121"/>
        </w:tc>
        <w:tc>
          <w:tcPr>
            <w:tcW w:w="1722" w:type="dxa"/>
            <w:tcBorders>
              <w:top w:val="nil"/>
              <w:left w:val="nil"/>
              <w:bottom w:val="nil"/>
              <w:right w:val="nil"/>
            </w:tcBorders>
          </w:tcPr>
          <w:p w14:paraId="5F0721AB" w14:textId="77777777" w:rsidR="00C802DA" w:rsidRDefault="00C802DA" w:rsidP="004C4121"/>
        </w:tc>
        <w:tc>
          <w:tcPr>
            <w:tcW w:w="2425" w:type="dxa"/>
            <w:tcBorders>
              <w:top w:val="nil"/>
              <w:left w:val="nil"/>
              <w:bottom w:val="nil"/>
              <w:right w:val="nil"/>
            </w:tcBorders>
          </w:tcPr>
          <w:p w14:paraId="2FA3954F" w14:textId="77777777" w:rsidR="00C802DA" w:rsidRDefault="00C802DA" w:rsidP="004C4121"/>
        </w:tc>
        <w:tc>
          <w:tcPr>
            <w:tcW w:w="808" w:type="dxa"/>
            <w:tcBorders>
              <w:top w:val="nil"/>
              <w:left w:val="nil"/>
              <w:bottom w:val="nil"/>
              <w:right w:val="nil"/>
            </w:tcBorders>
          </w:tcPr>
          <w:p w14:paraId="31A3B8AA" w14:textId="77777777" w:rsidR="00C802DA" w:rsidRDefault="00C802DA" w:rsidP="004C4121"/>
        </w:tc>
        <w:tc>
          <w:tcPr>
            <w:tcW w:w="850" w:type="dxa"/>
            <w:tcBorders>
              <w:top w:val="nil"/>
              <w:left w:val="nil"/>
              <w:bottom w:val="nil"/>
              <w:right w:val="nil"/>
            </w:tcBorders>
          </w:tcPr>
          <w:p w14:paraId="70F017BD" w14:textId="77777777" w:rsidR="00C802DA" w:rsidRDefault="00C802DA" w:rsidP="004C4121"/>
        </w:tc>
        <w:tc>
          <w:tcPr>
            <w:tcW w:w="577" w:type="dxa"/>
            <w:tcBorders>
              <w:top w:val="nil"/>
              <w:left w:val="nil"/>
              <w:bottom w:val="nil"/>
              <w:right w:val="nil"/>
            </w:tcBorders>
          </w:tcPr>
          <w:p w14:paraId="45CBA086" w14:textId="77777777" w:rsidR="00C802DA" w:rsidRDefault="00C802DA" w:rsidP="004C4121"/>
        </w:tc>
        <w:tc>
          <w:tcPr>
            <w:tcW w:w="714" w:type="dxa"/>
            <w:tcBorders>
              <w:top w:val="nil"/>
              <w:left w:val="nil"/>
              <w:bottom w:val="nil"/>
              <w:right w:val="nil"/>
            </w:tcBorders>
          </w:tcPr>
          <w:p w14:paraId="2FDA200E" w14:textId="77777777" w:rsidR="00C802DA" w:rsidRDefault="00C802DA" w:rsidP="004C4121"/>
        </w:tc>
      </w:tr>
    </w:tbl>
    <w:p w14:paraId="1F59EEB8" w14:textId="77777777" w:rsidR="00C802DA" w:rsidRDefault="00C802DA" w:rsidP="00C802DA">
      <w:pPr>
        <w:sectPr w:rsidR="00C802DA" w:rsidSect="00AF31E5">
          <w:pgSz w:w="16840" w:h="11900" w:orient="landscape"/>
          <w:pgMar w:top="1100" w:right="200" w:bottom="700" w:left="300" w:header="709" w:footer="709" w:gutter="0"/>
          <w:cols w:space="720"/>
          <w:docGrid w:linePitch="326"/>
        </w:sectPr>
      </w:pPr>
    </w:p>
    <w:p w14:paraId="5827BBA5" w14:textId="77777777" w:rsidR="00C802DA" w:rsidRDefault="00C802DA" w:rsidP="00C802DA">
      <w:pPr>
        <w:spacing w:before="10" w:line="100" w:lineRule="exact"/>
        <w:rPr>
          <w:sz w:val="10"/>
          <w:szCs w:val="10"/>
        </w:rPr>
      </w:pPr>
      <w:r>
        <w:rPr>
          <w:noProof/>
        </w:rPr>
        <mc:AlternateContent>
          <mc:Choice Requires="wpg">
            <w:drawing>
              <wp:anchor distT="0" distB="0" distL="114300" distR="114300" simplePos="0" relativeHeight="251968512" behindDoc="1" locked="0" layoutInCell="1" allowOverlap="1" wp14:anchorId="74480D69" wp14:editId="0B3767DD">
                <wp:simplePos x="0" y="0"/>
                <wp:positionH relativeFrom="page">
                  <wp:posOffset>5591175</wp:posOffset>
                </wp:positionH>
                <wp:positionV relativeFrom="page">
                  <wp:posOffset>3628390</wp:posOffset>
                </wp:positionV>
                <wp:extent cx="2942590" cy="1270"/>
                <wp:effectExtent l="9525" t="8890" r="10160" b="8890"/>
                <wp:wrapNone/>
                <wp:docPr id="470"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942590" cy="1270"/>
                          <a:chOff x="8805" y="5714"/>
                          <a:chExt cx="4634" cy="2"/>
                        </a:xfrm>
                      </wpg:grpSpPr>
                      <wps:wsp>
                        <wps:cNvPr id="471" name="Freeform 7"/>
                        <wps:cNvSpPr>
                          <a:spLocks/>
                        </wps:cNvSpPr>
                        <wps:spPr bwMode="auto">
                          <a:xfrm>
                            <a:off x="8805" y="5714"/>
                            <a:ext cx="4634" cy="2"/>
                          </a:xfrm>
                          <a:custGeom>
                            <a:avLst/>
                            <a:gdLst>
                              <a:gd name="T0" fmla="+- 0 13440 8805"/>
                              <a:gd name="T1" fmla="*/ T0 w 4634"/>
                              <a:gd name="T2" fmla="+- 0 8805 8805"/>
                              <a:gd name="T3" fmla="*/ T2 w 4634"/>
                            </a:gdLst>
                            <a:ahLst/>
                            <a:cxnLst>
                              <a:cxn ang="0">
                                <a:pos x="T1" y="0"/>
                              </a:cxn>
                              <a:cxn ang="0">
                                <a:pos x="T3" y="0"/>
                              </a:cxn>
                            </a:cxnLst>
                            <a:rect l="0" t="0" r="r" b="b"/>
                            <a:pathLst>
                              <a:path w="4634">
                                <a:moveTo>
                                  <a:pt x="4635" y="0"/>
                                </a:moveTo>
                                <a:lnTo>
                                  <a:pt x="0"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3F0AD4EC" id="Group 6" o:spid="_x0000_s1026" style="position:absolute;margin-left:440.25pt;margin-top:285.7pt;width:231.7pt;height:.1pt;z-index:-251347968;mso-position-horizontal-relative:page;mso-position-vertical-relative:page" coordorigin="8805,5714" coordsize="463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">
                <v:shape id="Freeform 7" o:spid="_x0000_s1027" style="position:absolute;left:8805;top:5714;width:4634;height:2;visibility:visible;mso-wrap-style:square;v-text-anchor:top" coordsize="463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" path="m4635,l,e" filled="f" strokeweight="1.3pt">
                  <v:path arrowok="t" o:connecttype="custom" o:connectlocs="4635,0;0,0" o:connectangles="0,0"/>
                </v:shape>
                <w10:wrap anchorx="page" anchory="page"/>
              </v:group>
            </w:pict>
          </mc:Fallback>
        </mc:AlternateContent>
      </w:r>
      <w:r>
        <w:rPr>
          <w:noProof/>
        </w:rPr>
        <mc:AlternateContent>
          <mc:Choice Requires="wpg">
            <w:drawing>
              <wp:anchor distT="0" distB="0" distL="114300" distR="114300" simplePos="0" relativeHeight="251969536" behindDoc="1" locked="0" layoutInCell="1" allowOverlap="1" wp14:anchorId="6798405B" wp14:editId="56E9D04E">
                <wp:simplePos x="0" y="0"/>
                <wp:positionH relativeFrom="page">
                  <wp:posOffset>5591175</wp:posOffset>
                </wp:positionH>
                <wp:positionV relativeFrom="page">
                  <wp:posOffset>3741420</wp:posOffset>
                </wp:positionV>
                <wp:extent cx="2942590" cy="1270"/>
                <wp:effectExtent l="9525" t="17145" r="10160" b="10160"/>
                <wp:wrapNone/>
                <wp:docPr id="472"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942590" cy="1270"/>
                          <a:chOff x="8805" y="5892"/>
                          <a:chExt cx="4634" cy="2"/>
                        </a:xfrm>
                      </wpg:grpSpPr>
                      <wps:wsp>
                        <wps:cNvPr id="473" name="Freeform 5"/>
                        <wps:cNvSpPr>
                          <a:spLocks/>
                        </wps:cNvSpPr>
                        <wps:spPr bwMode="auto">
                          <a:xfrm>
                            <a:off x="8805" y="5892"/>
                            <a:ext cx="4634" cy="2"/>
                          </a:xfrm>
                          <a:custGeom>
                            <a:avLst/>
                            <a:gdLst>
                              <a:gd name="T0" fmla="+- 0 13440 8805"/>
                              <a:gd name="T1" fmla="*/ T0 w 4634"/>
                              <a:gd name="T2" fmla="+- 0 8805 8805"/>
                              <a:gd name="T3" fmla="*/ T2 w 4634"/>
                            </a:gdLst>
                            <a:ahLst/>
                            <a:cxnLst>
                              <a:cxn ang="0">
                                <a:pos x="T1" y="0"/>
                              </a:cxn>
                              <a:cxn ang="0">
                                <a:pos x="T3" y="0"/>
                              </a:cxn>
                            </a:cxnLst>
                            <a:rect l="0" t="0" r="r" b="b"/>
                            <a:pathLst>
                              <a:path w="4634">
                                <a:moveTo>
                                  <a:pt x="4635" y="0"/>
                                </a:moveTo>
                                <a:lnTo>
                                  <a:pt x="0"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24B2318D" id="Group 4" o:spid="_x0000_s1026" style="position:absolute;margin-left:440.25pt;margin-top:294.6pt;width:231.7pt;height:.1pt;z-index:-251346944;mso-position-horizontal-relative:page;mso-position-vertical-relative:page" coordorigin="8805,5892" coordsize="463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">
                <v:shape id="Freeform 5" o:spid="_x0000_s1027" style="position:absolute;left:8805;top:5892;width:4634;height:2;visibility:visible;mso-wrap-style:square;v-text-anchor:top" coordsize="463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" path="m4635,l,e" filled="f" strokeweight="1.3pt">
                  <v:path arrowok="t" o:connecttype="custom" o:connectlocs="4635,0;0,0" o:connectangles="0,0"/>
                </v:shape>
                <w10:wrap anchorx="page" anchory="page"/>
              </v:group>
            </w:pict>
          </mc:Fallback>
        </mc:AlternateContent>
      </w:r>
      <w:r>
        <w:rPr>
          <w:noProof/>
        </w:rPr>
        <mc:AlternateContent>
          <mc:Choice Requires="wpg">
            <w:drawing>
              <wp:anchor distT="0" distB="0" distL="114300" distR="114300" simplePos="0" relativeHeight="251970560" behindDoc="1" locked="0" layoutInCell="1" allowOverlap="1" wp14:anchorId="62E913BB" wp14:editId="22A6CD25">
                <wp:simplePos x="0" y="0"/>
                <wp:positionH relativeFrom="page">
                  <wp:posOffset>5591175</wp:posOffset>
                </wp:positionH>
                <wp:positionV relativeFrom="page">
                  <wp:posOffset>3961130</wp:posOffset>
                </wp:positionV>
                <wp:extent cx="2942590" cy="1270"/>
                <wp:effectExtent l="9525" t="17780" r="10160" b="9525"/>
                <wp:wrapNone/>
                <wp:docPr id="474"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942590" cy="1270"/>
                          <a:chOff x="8805" y="6238"/>
                          <a:chExt cx="4634" cy="2"/>
                        </a:xfrm>
                      </wpg:grpSpPr>
                      <wps:wsp>
                        <wps:cNvPr id="475" name="Freeform 3"/>
                        <wps:cNvSpPr>
                          <a:spLocks/>
                        </wps:cNvSpPr>
                        <wps:spPr bwMode="auto">
                          <a:xfrm>
                            <a:off x="8805" y="6238"/>
                            <a:ext cx="4634" cy="2"/>
                          </a:xfrm>
                          <a:custGeom>
                            <a:avLst/>
                            <a:gdLst>
                              <a:gd name="T0" fmla="+- 0 13440 8805"/>
                              <a:gd name="T1" fmla="*/ T0 w 4634"/>
                              <a:gd name="T2" fmla="+- 0 8805 8805"/>
                              <a:gd name="T3" fmla="*/ T2 w 4634"/>
                            </a:gdLst>
                            <a:ahLst/>
                            <a:cxnLst>
                              <a:cxn ang="0">
                                <a:pos x="T1" y="0"/>
                              </a:cxn>
                              <a:cxn ang="0">
                                <a:pos x="T3" y="0"/>
                              </a:cxn>
                            </a:cxnLst>
                            <a:rect l="0" t="0" r="r" b="b"/>
                            <a:pathLst>
                              <a:path w="4634">
                                <a:moveTo>
                                  <a:pt x="4635" y="0"/>
                                </a:moveTo>
                                <a:lnTo>
                                  <a:pt x="0" y="0"/>
                                </a:lnTo>
                              </a:path>
                            </a:pathLst>
                          </a:custGeom>
                          <a:noFill/>
                          <a:ln w="1651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3843B580" id="Group 2" o:spid="_x0000_s1026" style="position:absolute;margin-left:440.25pt;margin-top:311.9pt;width:231.7pt;height:.1pt;z-index:-251345920;mso-position-horizontal-relative:page;mso-position-vertical-relative:page" coordorigin="8805,6238" coordsize="463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">
                <v:shape id="Freeform 3" o:spid="_x0000_s1027" style="position:absolute;left:8805;top:6238;width:4634;height:2;visibility:visible;mso-wrap-style:square;v-text-anchor:top" coordsize="463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" path="m4635,l,e" filled="f" strokeweight="1.3pt">
                  <v:path arrowok="t" o:connecttype="custom" o:connectlocs="4635,0;0,0" o:connectangles="0,0"/>
                </v:shape>
                <w10:wrap anchorx="page" anchory="page"/>
              </v:group>
            </w:pict>
          </mc:Fallback>
        </mc:AlternateContent>
      </w:r>
    </w:p>
    <w:tbl>
      <w:tblPr>
        <w:tblW w:w="0" w:type="auto"/>
        <w:tblInd w:w="117" w:type="dxa"/>
        <w:tblLayout w:type="fixed"/>
        <w:tblCellMar>
          <w:left w:w="0" w:type="dxa"/>
          <w:right w:w="0" w:type="dxa"/>
        </w:tblCellMar>
        <w:tblLook w:val="01E0" w:firstRow="1" w:lastRow="1" w:firstColumn="1" w:lastColumn="1" w:noHBand="0" w:noVBand="0"/>
      </w:tblPr>
      <w:tblGrid>
        <w:gridCol w:w="9238"/>
        <w:gridCol w:w="806"/>
        <w:gridCol w:w="2594"/>
      </w:tblGrid>
      <w:tr w:rsidR="00C802DA" w14:paraId="1DC43A3E" w14:textId="77777777" w:rsidTr="004C4121">
        <w:trPr>
          <w:trHeight w:hRule="exact" w:val="162"/>
        </w:trPr>
        <w:tc>
          <w:tcPr>
            <w:tcW w:w="12638" w:type="dxa"/>
            <w:gridSpan w:val="3"/>
            <w:tcBorders>
              <w:top w:val="nil"/>
              <w:left w:val="nil"/>
              <w:bottom w:val="nil"/>
              <w:right w:val="nil"/>
            </w:tcBorders>
            <w:shd w:val="clear" w:color="auto" w:fill="D9D9D9"/>
          </w:tcPr>
          <w:p w14:paraId="075688A1" w14:textId="77777777" w:rsidR="00C802DA" w:rsidRDefault="00C802DA" w:rsidP="004C4121"/>
        </w:tc>
      </w:tr>
      <w:tr w:rsidR="00C802DA" w14:paraId="3D227953" w14:textId="77777777" w:rsidTr="004C4121">
        <w:trPr>
          <w:trHeight w:hRule="exact" w:val="206"/>
        </w:trPr>
        <w:tc>
          <w:tcPr>
            <w:tcW w:w="12638" w:type="dxa"/>
            <w:gridSpan w:val="3"/>
            <w:tcBorders>
              <w:top w:val="nil"/>
              <w:left w:val="nil"/>
              <w:bottom w:val="nil"/>
              <w:right w:val="nil"/>
            </w:tcBorders>
            <w:shd w:val="clear" w:color="auto" w:fill="000000"/>
          </w:tcPr>
          <w:p w14:paraId="0BFB2761" w14:textId="77777777" w:rsidR="00C802DA" w:rsidRDefault="00C802DA" w:rsidP="004C4121">
            <w:pPr>
              <w:pStyle w:val="TableParagraph"/>
              <w:spacing w:before="7"/>
              <w:ind w:left="24"/>
              <w:rPr>
                <w:rFonts w:ascii="Cambria" w:eastAsia="Cambria" w:hAnsi="Cambria" w:cs="Cambria"/>
                <w:szCs w:val="16"/>
              </w:rPr>
            </w:pPr>
            <w:r>
              <w:rPr>
                <w:rFonts w:ascii="Cambria" w:eastAsia="Cambria" w:hAnsi="Cambria" w:cs="Cambria"/>
                <w:b/>
                <w:bCs/>
                <w:color w:val="FFFFFF"/>
                <w:spacing w:val="-1"/>
                <w:szCs w:val="16"/>
              </w:rPr>
              <w:t>7.</w:t>
            </w:r>
            <w:r>
              <w:rPr>
                <w:rFonts w:ascii="Cambria" w:eastAsia="Cambria" w:hAnsi="Cambria" w:cs="Cambria"/>
                <w:b/>
                <w:bCs/>
                <w:color w:val="FFFFFF"/>
                <w:szCs w:val="16"/>
              </w:rPr>
              <w:t>5</w:t>
            </w:r>
            <w:r>
              <w:rPr>
                <w:rFonts w:ascii="Cambria" w:eastAsia="Cambria" w:hAnsi="Cambria" w:cs="Cambria"/>
                <w:b/>
                <w:bCs/>
                <w:color w:val="FFFFFF"/>
                <w:spacing w:val="-9"/>
                <w:szCs w:val="16"/>
              </w:rPr>
              <w:t xml:space="preserve"> </w:t>
            </w:r>
            <w:r>
              <w:rPr>
                <w:rFonts w:ascii="Cambria" w:eastAsia="Cambria" w:hAnsi="Cambria" w:cs="Cambria"/>
                <w:b/>
                <w:bCs/>
                <w:color w:val="FFFFFF"/>
                <w:spacing w:val="-1"/>
                <w:szCs w:val="16"/>
              </w:rPr>
              <w:t>Administe</w:t>
            </w:r>
            <w:r>
              <w:rPr>
                <w:rFonts w:ascii="Cambria" w:eastAsia="Cambria" w:hAnsi="Cambria" w:cs="Cambria"/>
                <w:b/>
                <w:bCs/>
                <w:color w:val="FFFFFF"/>
                <w:spacing w:val="-2"/>
                <w:szCs w:val="16"/>
              </w:rPr>
              <w:t>r</w:t>
            </w:r>
            <w:r>
              <w:rPr>
                <w:rFonts w:ascii="Cambria" w:eastAsia="Cambria" w:hAnsi="Cambria" w:cs="Cambria"/>
                <w:b/>
                <w:bCs/>
                <w:color w:val="FFFFFF"/>
                <w:spacing w:val="-1"/>
                <w:szCs w:val="16"/>
              </w:rPr>
              <w:t>e</w:t>
            </w:r>
            <w:r>
              <w:rPr>
                <w:rFonts w:ascii="Cambria" w:eastAsia="Cambria" w:hAnsi="Cambria" w:cs="Cambria"/>
                <w:b/>
                <w:bCs/>
                <w:color w:val="FFFFFF"/>
                <w:szCs w:val="16"/>
              </w:rPr>
              <w:t>d</w:t>
            </w:r>
            <w:r>
              <w:rPr>
                <w:rFonts w:ascii="Cambria" w:eastAsia="Cambria" w:hAnsi="Cambria" w:cs="Cambria"/>
                <w:b/>
                <w:bCs/>
                <w:color w:val="FFFFFF"/>
                <w:spacing w:val="-9"/>
                <w:szCs w:val="16"/>
              </w:rPr>
              <w:t xml:space="preserve"> </w:t>
            </w:r>
            <w:r>
              <w:rPr>
                <w:rFonts w:ascii="Cambria" w:eastAsia="Cambria" w:hAnsi="Cambria" w:cs="Cambria"/>
                <w:b/>
                <w:bCs/>
                <w:color w:val="FFFFFF"/>
                <w:szCs w:val="16"/>
              </w:rPr>
              <w:t>-</w:t>
            </w:r>
            <w:r>
              <w:rPr>
                <w:rFonts w:ascii="Cambria" w:eastAsia="Cambria" w:hAnsi="Cambria" w:cs="Cambria"/>
                <w:b/>
                <w:bCs/>
                <w:color w:val="FFFFFF"/>
                <w:spacing w:val="-8"/>
                <w:szCs w:val="16"/>
              </w:rPr>
              <w:t xml:space="preserve"> </w:t>
            </w:r>
            <w:r>
              <w:rPr>
                <w:rFonts w:ascii="Cambria" w:eastAsia="Cambria" w:hAnsi="Cambria" w:cs="Cambria"/>
                <w:b/>
                <w:bCs/>
                <w:color w:val="FFFFFF"/>
                <w:spacing w:val="-1"/>
                <w:szCs w:val="16"/>
              </w:rPr>
              <w:t>Fai</w:t>
            </w:r>
            <w:r>
              <w:rPr>
                <w:rFonts w:ascii="Cambria" w:eastAsia="Cambria" w:hAnsi="Cambria" w:cs="Cambria"/>
                <w:b/>
                <w:bCs/>
                <w:color w:val="FFFFFF"/>
                <w:szCs w:val="16"/>
              </w:rPr>
              <w:t>r</w:t>
            </w:r>
            <w:r>
              <w:rPr>
                <w:rFonts w:ascii="Cambria" w:eastAsia="Cambria" w:hAnsi="Cambria" w:cs="Cambria"/>
                <w:b/>
                <w:bCs/>
                <w:color w:val="FFFFFF"/>
                <w:spacing w:val="-10"/>
                <w:szCs w:val="16"/>
              </w:rPr>
              <w:t xml:space="preserve"> </w:t>
            </w:r>
            <w:r>
              <w:rPr>
                <w:rFonts w:ascii="Cambria" w:eastAsia="Cambria" w:hAnsi="Cambria" w:cs="Cambria"/>
                <w:b/>
                <w:bCs/>
                <w:color w:val="FFFFFF"/>
                <w:spacing w:val="-1"/>
                <w:szCs w:val="16"/>
              </w:rPr>
              <w:t>Val</w:t>
            </w:r>
            <w:r>
              <w:rPr>
                <w:rFonts w:ascii="Cambria" w:eastAsia="Cambria" w:hAnsi="Cambria" w:cs="Cambria"/>
                <w:b/>
                <w:bCs/>
                <w:color w:val="FFFFFF"/>
                <w:spacing w:val="-2"/>
                <w:szCs w:val="16"/>
              </w:rPr>
              <w:t>u</w:t>
            </w:r>
            <w:r>
              <w:rPr>
                <w:rFonts w:ascii="Cambria" w:eastAsia="Cambria" w:hAnsi="Cambria" w:cs="Cambria"/>
                <w:b/>
                <w:bCs/>
                <w:color w:val="FFFFFF"/>
                <w:szCs w:val="16"/>
              </w:rPr>
              <w:t>e</w:t>
            </w:r>
            <w:r>
              <w:rPr>
                <w:rFonts w:ascii="Cambria" w:eastAsia="Cambria" w:hAnsi="Cambria" w:cs="Cambria"/>
                <w:b/>
                <w:bCs/>
                <w:color w:val="FFFFFF"/>
                <w:spacing w:val="-8"/>
                <w:szCs w:val="16"/>
              </w:rPr>
              <w:t xml:space="preserve"> </w:t>
            </w:r>
            <w:r>
              <w:rPr>
                <w:rFonts w:ascii="Cambria" w:eastAsia="Cambria" w:hAnsi="Cambria" w:cs="Cambria"/>
                <w:b/>
                <w:bCs/>
                <w:color w:val="FFFFFF"/>
                <w:spacing w:val="-1"/>
                <w:szCs w:val="16"/>
              </w:rPr>
              <w:t>Meas</w:t>
            </w:r>
            <w:r>
              <w:rPr>
                <w:rFonts w:ascii="Cambria" w:eastAsia="Cambria" w:hAnsi="Cambria" w:cs="Cambria"/>
                <w:b/>
                <w:bCs/>
                <w:color w:val="FFFFFF"/>
                <w:spacing w:val="-2"/>
                <w:szCs w:val="16"/>
              </w:rPr>
              <w:t>ur</w:t>
            </w:r>
            <w:r>
              <w:rPr>
                <w:rFonts w:ascii="Cambria" w:eastAsia="Cambria" w:hAnsi="Cambria" w:cs="Cambria"/>
                <w:b/>
                <w:bCs/>
                <w:color w:val="FFFFFF"/>
                <w:spacing w:val="-1"/>
                <w:szCs w:val="16"/>
              </w:rPr>
              <w:t>ements</w:t>
            </w:r>
          </w:p>
        </w:tc>
      </w:tr>
      <w:tr w:rsidR="00C802DA" w14:paraId="7F3D7F4F" w14:textId="77777777" w:rsidTr="004C4121">
        <w:trPr>
          <w:trHeight w:hRule="exact" w:val="1688"/>
        </w:trPr>
        <w:tc>
          <w:tcPr>
            <w:tcW w:w="12638" w:type="dxa"/>
            <w:gridSpan w:val="3"/>
            <w:tcBorders>
              <w:top w:val="nil"/>
              <w:left w:val="nil"/>
              <w:bottom w:val="single" w:sz="10" w:space="0" w:color="000000"/>
              <w:right w:val="nil"/>
            </w:tcBorders>
            <w:shd w:val="clear" w:color="auto" w:fill="D9D9D9"/>
          </w:tcPr>
          <w:p w14:paraId="6E952AC2" w14:textId="77777777" w:rsidR="00C802DA" w:rsidRDefault="00C802DA" w:rsidP="004C4121">
            <w:pPr>
              <w:pStyle w:val="TableParagraph"/>
              <w:spacing w:before="5" w:line="170" w:lineRule="exact"/>
              <w:rPr>
                <w:sz w:val="17"/>
                <w:szCs w:val="17"/>
              </w:rPr>
            </w:pPr>
          </w:p>
          <w:p w14:paraId="6B964ADC" w14:textId="77777777" w:rsidR="00C802DA" w:rsidRDefault="00C802DA" w:rsidP="004C4121">
            <w:pPr>
              <w:pStyle w:val="TableParagraph"/>
              <w:spacing w:line="264" w:lineRule="auto"/>
              <w:ind w:left="19" w:right="7252"/>
              <w:rPr>
                <w:rFonts w:ascii="Cambria" w:eastAsia="Cambria" w:hAnsi="Cambria" w:cs="Cambria"/>
                <w:sz w:val="13"/>
                <w:szCs w:val="13"/>
              </w:rPr>
            </w:pP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z w:val="13"/>
                <w:szCs w:val="13"/>
              </w:rPr>
              <w:t>f</w:t>
            </w:r>
            <w:r>
              <w:rPr>
                <w:rFonts w:ascii="Cambria" w:eastAsia="Cambria" w:hAnsi="Cambria" w:cs="Cambria"/>
                <w:spacing w:val="-1"/>
                <w:sz w:val="13"/>
                <w:szCs w:val="13"/>
              </w:rPr>
              <w:t>ollo</w:t>
            </w:r>
            <w:r>
              <w:rPr>
                <w:rFonts w:ascii="Cambria" w:eastAsia="Cambria" w:hAnsi="Cambria" w:cs="Cambria"/>
                <w:spacing w:val="1"/>
                <w:sz w:val="13"/>
                <w:szCs w:val="13"/>
              </w:rPr>
              <w:t>w</w:t>
            </w:r>
            <w:r>
              <w:rPr>
                <w:rFonts w:ascii="Cambria" w:eastAsia="Cambria" w:hAnsi="Cambria" w:cs="Cambria"/>
                <w:spacing w:val="-1"/>
                <w:sz w:val="13"/>
                <w:szCs w:val="13"/>
              </w:rPr>
              <w:t>i</w:t>
            </w:r>
            <w:r>
              <w:rPr>
                <w:rFonts w:ascii="Cambria" w:eastAsia="Cambria" w:hAnsi="Cambria" w:cs="Cambria"/>
                <w:sz w:val="13"/>
                <w:szCs w:val="13"/>
              </w:rPr>
              <w:t>ng</w:t>
            </w:r>
            <w:r>
              <w:rPr>
                <w:rFonts w:ascii="Cambria" w:eastAsia="Cambria" w:hAnsi="Cambria" w:cs="Cambria"/>
                <w:spacing w:val="2"/>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abl</w:t>
            </w:r>
            <w:r>
              <w:rPr>
                <w:rFonts w:ascii="Cambria" w:eastAsia="Cambria" w:hAnsi="Cambria" w:cs="Cambria"/>
                <w:sz w:val="13"/>
                <w:szCs w:val="13"/>
              </w:rPr>
              <w:t>es</w:t>
            </w:r>
            <w:r>
              <w:rPr>
                <w:rFonts w:ascii="Cambria" w:eastAsia="Cambria" w:hAnsi="Cambria" w:cs="Cambria"/>
                <w:spacing w:val="4"/>
                <w:sz w:val="13"/>
                <w:szCs w:val="13"/>
              </w:rPr>
              <w:t xml:space="preserve"> </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o</w:t>
            </w:r>
            <w:r>
              <w:rPr>
                <w:rFonts w:ascii="Cambria" w:eastAsia="Cambria" w:hAnsi="Cambria" w:cs="Cambria"/>
                <w:sz w:val="13"/>
                <w:szCs w:val="13"/>
              </w:rPr>
              <w:t>v</w:t>
            </w:r>
            <w:r>
              <w:rPr>
                <w:rFonts w:ascii="Cambria" w:eastAsia="Cambria" w:hAnsi="Cambria" w:cs="Cambria"/>
                <w:spacing w:val="-1"/>
                <w:sz w:val="13"/>
                <w:szCs w:val="13"/>
              </w:rPr>
              <w:t>i</w:t>
            </w:r>
            <w:r>
              <w:rPr>
                <w:rFonts w:ascii="Cambria" w:eastAsia="Cambria" w:hAnsi="Cambria" w:cs="Cambria"/>
                <w:spacing w:val="1"/>
                <w:sz w:val="13"/>
                <w:szCs w:val="13"/>
              </w:rPr>
              <w:t>d</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n</w:t>
            </w:r>
            <w:r>
              <w:rPr>
                <w:rFonts w:ascii="Cambria" w:eastAsia="Cambria" w:hAnsi="Cambria" w:cs="Cambria"/>
                <w:spacing w:val="4"/>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na</w:t>
            </w:r>
            <w:r>
              <w:rPr>
                <w:rFonts w:ascii="Cambria" w:eastAsia="Cambria" w:hAnsi="Cambria" w:cs="Cambria"/>
                <w:spacing w:val="-1"/>
                <w:sz w:val="13"/>
                <w:szCs w:val="13"/>
              </w:rPr>
              <w:t>l</w:t>
            </w:r>
            <w:r>
              <w:rPr>
                <w:rFonts w:ascii="Cambria" w:eastAsia="Cambria" w:hAnsi="Cambria" w:cs="Cambria"/>
                <w:sz w:val="13"/>
                <w:szCs w:val="13"/>
              </w:rPr>
              <w:t>ys</w:t>
            </w:r>
            <w:r>
              <w:rPr>
                <w:rFonts w:ascii="Cambria" w:eastAsia="Cambria" w:hAnsi="Cambria" w:cs="Cambria"/>
                <w:spacing w:val="-1"/>
                <w:sz w:val="13"/>
                <w:szCs w:val="13"/>
              </w:rPr>
              <w:t>i</w:t>
            </w:r>
            <w:r>
              <w:rPr>
                <w:rFonts w:ascii="Cambria" w:eastAsia="Cambria" w:hAnsi="Cambria" w:cs="Cambria"/>
                <w:sz w:val="13"/>
                <w:szCs w:val="13"/>
              </w:rPr>
              <w:t>s</w:t>
            </w:r>
            <w:r>
              <w:rPr>
                <w:rFonts w:ascii="Cambria" w:eastAsia="Cambria" w:hAnsi="Cambria" w:cs="Cambria"/>
                <w:spacing w:val="5"/>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f</w:t>
            </w:r>
            <w:r>
              <w:rPr>
                <w:rFonts w:ascii="Cambria" w:eastAsia="Cambria" w:hAnsi="Cambria" w:cs="Cambria"/>
                <w:spacing w:val="4"/>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ssets</w:t>
            </w:r>
            <w:r>
              <w:rPr>
                <w:rFonts w:ascii="Cambria" w:eastAsia="Cambria" w:hAnsi="Cambria" w:cs="Cambria"/>
                <w:spacing w:val="4"/>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nd</w:t>
            </w:r>
            <w:r>
              <w:rPr>
                <w:rFonts w:ascii="Cambria" w:eastAsia="Cambria" w:hAnsi="Cambria" w:cs="Cambria"/>
                <w:spacing w:val="4"/>
                <w:sz w:val="13"/>
                <w:szCs w:val="13"/>
              </w:rPr>
              <w:t xml:space="preserve"> </w:t>
            </w:r>
            <w:r>
              <w:rPr>
                <w:rFonts w:ascii="Cambria" w:eastAsia="Cambria" w:hAnsi="Cambria" w:cs="Cambria"/>
                <w:spacing w:val="-1"/>
                <w:sz w:val="13"/>
                <w:szCs w:val="13"/>
              </w:rPr>
              <w:t>liabili</w:t>
            </w:r>
            <w:r>
              <w:rPr>
                <w:rFonts w:ascii="Cambria" w:eastAsia="Cambria" w:hAnsi="Cambria" w:cs="Cambria"/>
                <w:spacing w:val="1"/>
                <w:sz w:val="13"/>
                <w:szCs w:val="13"/>
              </w:rPr>
              <w:t>t</w:t>
            </w:r>
            <w:r>
              <w:rPr>
                <w:rFonts w:ascii="Cambria" w:eastAsia="Cambria" w:hAnsi="Cambria" w:cs="Cambria"/>
                <w:spacing w:val="-1"/>
                <w:sz w:val="13"/>
                <w:szCs w:val="13"/>
              </w:rPr>
              <w:t>i</w:t>
            </w:r>
            <w:r>
              <w:rPr>
                <w:rFonts w:ascii="Cambria" w:eastAsia="Cambria" w:hAnsi="Cambria" w:cs="Cambria"/>
                <w:sz w:val="13"/>
                <w:szCs w:val="13"/>
              </w:rPr>
              <w:t>es</w:t>
            </w:r>
            <w:r>
              <w:rPr>
                <w:rFonts w:ascii="Cambria" w:eastAsia="Cambria" w:hAnsi="Cambria" w:cs="Cambria"/>
                <w:spacing w:val="5"/>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ha</w:t>
            </w:r>
            <w:r>
              <w:rPr>
                <w:rFonts w:ascii="Cambria" w:eastAsia="Cambria" w:hAnsi="Cambria" w:cs="Cambria"/>
                <w:sz w:val="13"/>
                <w:szCs w:val="13"/>
              </w:rPr>
              <w:t>t</w:t>
            </w:r>
            <w:r>
              <w:rPr>
                <w:rFonts w:ascii="Cambria" w:eastAsia="Cambria" w:hAnsi="Cambria" w:cs="Cambria"/>
                <w:spacing w:val="4"/>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re</w:t>
            </w:r>
            <w:r>
              <w:rPr>
                <w:rFonts w:ascii="Cambria" w:eastAsia="Cambria" w:hAnsi="Cambria" w:cs="Cambria"/>
                <w:spacing w:val="3"/>
                <w:sz w:val="13"/>
                <w:szCs w:val="13"/>
              </w:rPr>
              <w:t xml:space="preserve"> </w:t>
            </w:r>
            <w:r>
              <w:rPr>
                <w:rFonts w:ascii="Cambria" w:eastAsia="Cambria" w:hAnsi="Cambria" w:cs="Cambria"/>
                <w:sz w:val="13"/>
                <w:szCs w:val="13"/>
              </w:rPr>
              <w:t>meas</w:t>
            </w:r>
            <w:r>
              <w:rPr>
                <w:rFonts w:ascii="Cambria" w:eastAsia="Cambria" w:hAnsi="Cambria" w:cs="Cambria"/>
                <w:spacing w:val="-1"/>
                <w:sz w:val="13"/>
                <w:szCs w:val="13"/>
              </w:rPr>
              <w:t>u</w:t>
            </w:r>
            <w:r>
              <w:rPr>
                <w:rFonts w:ascii="Cambria" w:eastAsia="Cambria" w:hAnsi="Cambria" w:cs="Cambria"/>
                <w:sz w:val="13"/>
                <w:szCs w:val="13"/>
              </w:rPr>
              <w:t>red</w:t>
            </w:r>
            <w:r>
              <w:rPr>
                <w:rFonts w:ascii="Cambria" w:eastAsia="Cambria" w:hAnsi="Cambria" w:cs="Cambria"/>
                <w:spacing w:val="4"/>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t</w:t>
            </w:r>
            <w:r>
              <w:rPr>
                <w:rFonts w:ascii="Cambria" w:eastAsia="Cambria" w:hAnsi="Cambria" w:cs="Cambria"/>
                <w:spacing w:val="5"/>
                <w:sz w:val="13"/>
                <w:szCs w:val="13"/>
              </w:rPr>
              <w:t xml:space="preserve"> </w:t>
            </w:r>
            <w:r>
              <w:rPr>
                <w:rFonts w:ascii="Cambria" w:eastAsia="Cambria" w:hAnsi="Cambria" w:cs="Cambria"/>
                <w:sz w:val="13"/>
                <w:szCs w:val="13"/>
              </w:rPr>
              <w:t>f</w:t>
            </w:r>
            <w:r>
              <w:rPr>
                <w:rFonts w:ascii="Cambria" w:eastAsia="Cambria" w:hAnsi="Cambria" w:cs="Cambria"/>
                <w:spacing w:val="-1"/>
                <w:sz w:val="13"/>
                <w:szCs w:val="13"/>
              </w:rPr>
              <w:t>ai</w:t>
            </w:r>
            <w:r>
              <w:rPr>
                <w:rFonts w:ascii="Cambria" w:eastAsia="Cambria" w:hAnsi="Cambria" w:cs="Cambria"/>
                <w:sz w:val="13"/>
                <w:szCs w:val="13"/>
              </w:rPr>
              <w:t>r</w:t>
            </w:r>
            <w:r>
              <w:rPr>
                <w:rFonts w:ascii="Cambria" w:eastAsia="Cambria" w:hAnsi="Cambria" w:cs="Cambria"/>
                <w:spacing w:val="3"/>
                <w:sz w:val="13"/>
                <w:szCs w:val="13"/>
              </w:rPr>
              <w:t xml:space="preserve"> </w:t>
            </w:r>
            <w:r>
              <w:rPr>
                <w:rFonts w:ascii="Cambria" w:eastAsia="Cambria" w:hAnsi="Cambria" w:cs="Cambria"/>
                <w:sz w:val="13"/>
                <w:szCs w:val="13"/>
              </w:rPr>
              <w:t>va</w:t>
            </w:r>
            <w:r>
              <w:rPr>
                <w:rFonts w:ascii="Cambria" w:eastAsia="Cambria" w:hAnsi="Cambria" w:cs="Cambria"/>
                <w:spacing w:val="-1"/>
                <w:sz w:val="13"/>
                <w:szCs w:val="13"/>
              </w:rPr>
              <w:t>lu</w:t>
            </w:r>
            <w:r>
              <w:rPr>
                <w:rFonts w:ascii="Cambria" w:eastAsia="Cambria" w:hAnsi="Cambria" w:cs="Cambria"/>
                <w:sz w:val="13"/>
                <w:szCs w:val="13"/>
              </w:rPr>
              <w:t>e.</w:t>
            </w:r>
            <w:r>
              <w:rPr>
                <w:rFonts w:ascii="Cambria" w:eastAsia="Cambria" w:hAnsi="Cambria" w:cs="Cambria"/>
                <w:w w:val="101"/>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pacing w:val="1"/>
                <w:sz w:val="13"/>
                <w:szCs w:val="13"/>
              </w:rPr>
              <w:t>d</w:t>
            </w:r>
            <w:r>
              <w:rPr>
                <w:rFonts w:ascii="Cambria" w:eastAsia="Cambria" w:hAnsi="Cambria" w:cs="Cambria"/>
                <w:spacing w:val="-1"/>
                <w:sz w:val="13"/>
                <w:szCs w:val="13"/>
              </w:rPr>
              <w:t>i</w:t>
            </w:r>
            <w:r>
              <w:rPr>
                <w:rFonts w:ascii="Cambria" w:eastAsia="Cambria" w:hAnsi="Cambria" w:cs="Cambria"/>
                <w:sz w:val="13"/>
                <w:szCs w:val="13"/>
              </w:rPr>
              <w:t>fferent</w:t>
            </w:r>
            <w:r>
              <w:rPr>
                <w:rFonts w:ascii="Cambria" w:eastAsia="Cambria" w:hAnsi="Cambria" w:cs="Cambria"/>
                <w:spacing w:val="3"/>
                <w:sz w:val="13"/>
                <w:szCs w:val="13"/>
              </w:rPr>
              <w:t xml:space="preserve"> </w:t>
            </w:r>
            <w:r>
              <w:rPr>
                <w:rFonts w:ascii="Cambria" w:eastAsia="Cambria" w:hAnsi="Cambria" w:cs="Cambria"/>
                <w:sz w:val="13"/>
                <w:szCs w:val="13"/>
              </w:rPr>
              <w:t>levels</w:t>
            </w:r>
            <w:r>
              <w:rPr>
                <w:rFonts w:ascii="Cambria" w:eastAsia="Cambria" w:hAnsi="Cambria" w:cs="Cambria"/>
                <w:spacing w:val="3"/>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f</w:t>
            </w:r>
            <w:r>
              <w:rPr>
                <w:rFonts w:ascii="Cambria" w:eastAsia="Cambria" w:hAnsi="Cambria" w:cs="Cambria"/>
                <w:spacing w:val="5"/>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z w:val="13"/>
                <w:szCs w:val="13"/>
              </w:rPr>
              <w:t>fa</w:t>
            </w:r>
            <w:r>
              <w:rPr>
                <w:rFonts w:ascii="Cambria" w:eastAsia="Cambria" w:hAnsi="Cambria" w:cs="Cambria"/>
                <w:spacing w:val="-1"/>
                <w:sz w:val="13"/>
                <w:szCs w:val="13"/>
              </w:rPr>
              <w:t>i</w:t>
            </w:r>
            <w:r>
              <w:rPr>
                <w:rFonts w:ascii="Cambria" w:eastAsia="Cambria" w:hAnsi="Cambria" w:cs="Cambria"/>
                <w:sz w:val="13"/>
                <w:szCs w:val="13"/>
              </w:rPr>
              <w:t>r</w:t>
            </w:r>
            <w:r>
              <w:rPr>
                <w:rFonts w:ascii="Cambria" w:eastAsia="Cambria" w:hAnsi="Cambria" w:cs="Cambria"/>
                <w:spacing w:val="3"/>
                <w:sz w:val="13"/>
                <w:szCs w:val="13"/>
              </w:rPr>
              <w:t xml:space="preserve"> </w:t>
            </w:r>
            <w:r>
              <w:rPr>
                <w:rFonts w:ascii="Cambria" w:eastAsia="Cambria" w:hAnsi="Cambria" w:cs="Cambria"/>
                <w:sz w:val="13"/>
                <w:szCs w:val="13"/>
              </w:rPr>
              <w:t>val</w:t>
            </w:r>
            <w:r>
              <w:rPr>
                <w:rFonts w:ascii="Cambria" w:eastAsia="Cambria" w:hAnsi="Cambria" w:cs="Cambria"/>
                <w:spacing w:val="-1"/>
                <w:sz w:val="13"/>
                <w:szCs w:val="13"/>
              </w:rPr>
              <w:t>u</w:t>
            </w:r>
            <w:r>
              <w:rPr>
                <w:rFonts w:ascii="Cambria" w:eastAsia="Cambria" w:hAnsi="Cambria" w:cs="Cambria"/>
                <w:sz w:val="13"/>
                <w:szCs w:val="13"/>
              </w:rPr>
              <w:t>e</w:t>
            </w:r>
            <w:r>
              <w:rPr>
                <w:rFonts w:ascii="Cambria" w:eastAsia="Cambria" w:hAnsi="Cambria" w:cs="Cambria"/>
                <w:spacing w:val="4"/>
                <w:sz w:val="13"/>
                <w:szCs w:val="13"/>
              </w:rPr>
              <w:t xml:space="preserve"> </w:t>
            </w:r>
            <w:r>
              <w:rPr>
                <w:rFonts w:ascii="Cambria" w:eastAsia="Cambria" w:hAnsi="Cambria" w:cs="Cambria"/>
                <w:spacing w:val="-1"/>
                <w:sz w:val="13"/>
                <w:szCs w:val="13"/>
              </w:rPr>
              <w:t>hi</w:t>
            </w:r>
            <w:r>
              <w:rPr>
                <w:rFonts w:ascii="Cambria" w:eastAsia="Cambria" w:hAnsi="Cambria" w:cs="Cambria"/>
                <w:sz w:val="13"/>
                <w:szCs w:val="13"/>
              </w:rPr>
              <w:t>erar</w:t>
            </w:r>
            <w:r>
              <w:rPr>
                <w:rFonts w:ascii="Cambria" w:eastAsia="Cambria" w:hAnsi="Cambria" w:cs="Cambria"/>
                <w:spacing w:val="-1"/>
                <w:sz w:val="13"/>
                <w:szCs w:val="13"/>
              </w:rPr>
              <w:t>ch</w:t>
            </w:r>
            <w:r>
              <w:rPr>
                <w:rFonts w:ascii="Cambria" w:eastAsia="Cambria" w:hAnsi="Cambria" w:cs="Cambria"/>
                <w:sz w:val="13"/>
                <w:szCs w:val="13"/>
              </w:rPr>
              <w:t>y</w:t>
            </w:r>
            <w:r>
              <w:rPr>
                <w:rFonts w:ascii="Cambria" w:eastAsia="Cambria" w:hAnsi="Cambria" w:cs="Cambria"/>
                <w:spacing w:val="3"/>
                <w:sz w:val="13"/>
                <w:szCs w:val="13"/>
              </w:rPr>
              <w:t xml:space="preserve"> </w:t>
            </w:r>
            <w:r>
              <w:rPr>
                <w:rFonts w:ascii="Cambria" w:eastAsia="Cambria" w:hAnsi="Cambria" w:cs="Cambria"/>
                <w:sz w:val="13"/>
                <w:szCs w:val="13"/>
              </w:rPr>
              <w:t>are</w:t>
            </w:r>
            <w:r>
              <w:rPr>
                <w:rFonts w:ascii="Cambria" w:eastAsia="Cambria" w:hAnsi="Cambria" w:cs="Cambria"/>
                <w:spacing w:val="3"/>
                <w:sz w:val="13"/>
                <w:szCs w:val="13"/>
              </w:rPr>
              <w:t xml:space="preserve"> </w:t>
            </w:r>
            <w:r>
              <w:rPr>
                <w:rFonts w:ascii="Cambria" w:eastAsia="Cambria" w:hAnsi="Cambria" w:cs="Cambria"/>
                <w:spacing w:val="1"/>
                <w:sz w:val="13"/>
                <w:szCs w:val="13"/>
              </w:rPr>
              <w:t>d</w:t>
            </w:r>
            <w:r>
              <w:rPr>
                <w:rFonts w:ascii="Cambria" w:eastAsia="Cambria" w:hAnsi="Cambria" w:cs="Cambria"/>
                <w:sz w:val="13"/>
                <w:szCs w:val="13"/>
              </w:rPr>
              <w:t>ef</w:t>
            </w:r>
            <w:r>
              <w:rPr>
                <w:rFonts w:ascii="Cambria" w:eastAsia="Cambria" w:hAnsi="Cambria" w:cs="Cambria"/>
                <w:spacing w:val="-1"/>
                <w:sz w:val="13"/>
                <w:szCs w:val="13"/>
              </w:rPr>
              <w:t>i</w:t>
            </w:r>
            <w:r>
              <w:rPr>
                <w:rFonts w:ascii="Cambria" w:eastAsia="Cambria" w:hAnsi="Cambria" w:cs="Cambria"/>
                <w:sz w:val="13"/>
                <w:szCs w:val="13"/>
              </w:rPr>
              <w:t>ned</w:t>
            </w:r>
            <w:r>
              <w:rPr>
                <w:rFonts w:ascii="Cambria" w:eastAsia="Cambria" w:hAnsi="Cambria" w:cs="Cambria"/>
                <w:spacing w:val="5"/>
                <w:sz w:val="13"/>
                <w:szCs w:val="13"/>
              </w:rPr>
              <w:t xml:space="preserve"> </w:t>
            </w:r>
            <w:r>
              <w:rPr>
                <w:rFonts w:ascii="Cambria" w:eastAsia="Cambria" w:hAnsi="Cambria" w:cs="Cambria"/>
                <w:spacing w:val="-1"/>
                <w:sz w:val="13"/>
                <w:szCs w:val="13"/>
              </w:rPr>
              <w:t>belo</w:t>
            </w:r>
            <w:r>
              <w:rPr>
                <w:rFonts w:ascii="Cambria" w:eastAsia="Cambria" w:hAnsi="Cambria" w:cs="Cambria"/>
                <w:spacing w:val="1"/>
                <w:sz w:val="13"/>
                <w:szCs w:val="13"/>
              </w:rPr>
              <w:t>w</w:t>
            </w:r>
            <w:r>
              <w:rPr>
                <w:rFonts w:ascii="Cambria" w:eastAsia="Cambria" w:hAnsi="Cambria" w:cs="Cambria"/>
                <w:sz w:val="13"/>
                <w:szCs w:val="13"/>
              </w:rPr>
              <w:t>.</w:t>
            </w:r>
          </w:p>
          <w:p w14:paraId="7FC2D9D2" w14:textId="77777777" w:rsidR="00C802DA" w:rsidRDefault="00C802DA" w:rsidP="004C4121">
            <w:pPr>
              <w:pStyle w:val="TableParagraph"/>
              <w:spacing w:before="8" w:line="160" w:lineRule="exact"/>
              <w:rPr>
                <w:szCs w:val="16"/>
              </w:rPr>
            </w:pPr>
          </w:p>
          <w:p w14:paraId="712B4FE3" w14:textId="77777777" w:rsidR="00C802DA" w:rsidRDefault="00C802DA" w:rsidP="004C4121">
            <w:pPr>
              <w:pStyle w:val="TableParagraph"/>
              <w:spacing w:line="264" w:lineRule="auto"/>
              <w:ind w:left="19" w:right="4932"/>
              <w:rPr>
                <w:rFonts w:ascii="Cambria" w:eastAsia="Cambria" w:hAnsi="Cambria" w:cs="Cambria"/>
                <w:sz w:val="13"/>
                <w:szCs w:val="13"/>
              </w:rPr>
            </w:pPr>
            <w:r>
              <w:rPr>
                <w:rFonts w:ascii="Cambria" w:eastAsia="Cambria" w:hAnsi="Cambria" w:cs="Cambria"/>
                <w:spacing w:val="1"/>
                <w:sz w:val="13"/>
                <w:szCs w:val="13"/>
              </w:rPr>
              <w:t>L</w:t>
            </w:r>
            <w:r>
              <w:rPr>
                <w:rFonts w:ascii="Cambria" w:eastAsia="Cambria" w:hAnsi="Cambria" w:cs="Cambria"/>
                <w:sz w:val="13"/>
                <w:szCs w:val="13"/>
              </w:rPr>
              <w:t>evel</w:t>
            </w:r>
            <w:r>
              <w:rPr>
                <w:rFonts w:ascii="Cambria" w:eastAsia="Cambria" w:hAnsi="Cambria" w:cs="Cambria"/>
                <w:spacing w:val="3"/>
                <w:sz w:val="13"/>
                <w:szCs w:val="13"/>
              </w:rPr>
              <w:t xml:space="preserve"> </w:t>
            </w:r>
            <w:r>
              <w:rPr>
                <w:rFonts w:ascii="Cambria" w:eastAsia="Cambria" w:hAnsi="Cambria" w:cs="Cambria"/>
                <w:spacing w:val="-2"/>
                <w:sz w:val="13"/>
                <w:szCs w:val="13"/>
              </w:rPr>
              <w:t>1</w:t>
            </w:r>
            <w:r>
              <w:rPr>
                <w:rFonts w:ascii="Cambria" w:eastAsia="Cambria" w:hAnsi="Cambria" w:cs="Cambria"/>
                <w:sz w:val="13"/>
                <w:szCs w:val="13"/>
              </w:rPr>
              <w:t>:</w:t>
            </w:r>
            <w:r>
              <w:rPr>
                <w:rFonts w:ascii="Cambria" w:eastAsia="Cambria" w:hAnsi="Cambria" w:cs="Cambria"/>
                <w:spacing w:val="4"/>
                <w:sz w:val="13"/>
                <w:szCs w:val="13"/>
              </w:rPr>
              <w:t xml:space="preserve"> </w:t>
            </w:r>
            <w:r>
              <w:rPr>
                <w:rFonts w:ascii="Cambria" w:eastAsia="Cambria" w:hAnsi="Cambria" w:cs="Cambria"/>
                <w:sz w:val="13"/>
                <w:szCs w:val="13"/>
              </w:rPr>
              <w:t>Q</w:t>
            </w:r>
            <w:r>
              <w:rPr>
                <w:rFonts w:ascii="Cambria" w:eastAsia="Cambria" w:hAnsi="Cambria" w:cs="Cambria"/>
                <w:spacing w:val="-1"/>
                <w:sz w:val="13"/>
                <w:szCs w:val="13"/>
              </w:rPr>
              <w:t>uo</w:t>
            </w:r>
            <w:r>
              <w:rPr>
                <w:rFonts w:ascii="Cambria" w:eastAsia="Cambria" w:hAnsi="Cambria" w:cs="Cambria"/>
                <w:sz w:val="13"/>
                <w:szCs w:val="13"/>
              </w:rPr>
              <w:t>ted</w:t>
            </w:r>
            <w:r>
              <w:rPr>
                <w:rFonts w:ascii="Cambria" w:eastAsia="Cambria" w:hAnsi="Cambria" w:cs="Cambria"/>
                <w:spacing w:val="5"/>
                <w:sz w:val="13"/>
                <w:szCs w:val="13"/>
              </w:rPr>
              <w:t xml:space="preserve"> </w:t>
            </w:r>
            <w:r>
              <w:rPr>
                <w:rFonts w:ascii="Cambria" w:eastAsia="Cambria" w:hAnsi="Cambria" w:cs="Cambria"/>
                <w:sz w:val="13"/>
                <w:szCs w:val="13"/>
              </w:rPr>
              <w:t>pr</w:t>
            </w:r>
            <w:r>
              <w:rPr>
                <w:rFonts w:ascii="Cambria" w:eastAsia="Cambria" w:hAnsi="Cambria" w:cs="Cambria"/>
                <w:spacing w:val="-1"/>
                <w:sz w:val="13"/>
                <w:szCs w:val="13"/>
              </w:rPr>
              <w:t>ic</w:t>
            </w:r>
            <w:r>
              <w:rPr>
                <w:rFonts w:ascii="Cambria" w:eastAsia="Cambria" w:hAnsi="Cambria" w:cs="Cambria"/>
                <w:sz w:val="13"/>
                <w:szCs w:val="13"/>
              </w:rPr>
              <w:t>es</w:t>
            </w:r>
            <w:r>
              <w:rPr>
                <w:rFonts w:ascii="Cambria" w:eastAsia="Cambria" w:hAnsi="Cambria" w:cs="Cambria"/>
                <w:spacing w:val="3"/>
                <w:sz w:val="13"/>
                <w:szCs w:val="13"/>
              </w:rPr>
              <w:t xml:space="preserve"> </w:t>
            </w:r>
            <w:r>
              <w:rPr>
                <w:rFonts w:ascii="Cambria" w:eastAsia="Cambria" w:hAnsi="Cambria" w:cs="Cambria"/>
                <w:sz w:val="13"/>
                <w:szCs w:val="13"/>
              </w:rPr>
              <w:t>(</w:t>
            </w:r>
            <w:r>
              <w:rPr>
                <w:rFonts w:ascii="Cambria" w:eastAsia="Cambria" w:hAnsi="Cambria" w:cs="Cambria"/>
                <w:spacing w:val="-1"/>
                <w:sz w:val="13"/>
                <w:szCs w:val="13"/>
              </w:rPr>
              <w:t>u</w:t>
            </w:r>
            <w:r>
              <w:rPr>
                <w:rFonts w:ascii="Cambria" w:eastAsia="Cambria" w:hAnsi="Cambria" w:cs="Cambria"/>
                <w:sz w:val="13"/>
                <w:szCs w:val="13"/>
              </w:rPr>
              <w:t>na</w:t>
            </w:r>
            <w:r>
              <w:rPr>
                <w:rFonts w:ascii="Cambria" w:eastAsia="Cambria" w:hAnsi="Cambria" w:cs="Cambria"/>
                <w:spacing w:val="1"/>
                <w:sz w:val="13"/>
                <w:szCs w:val="13"/>
              </w:rPr>
              <w:t>d</w:t>
            </w:r>
            <w:r>
              <w:rPr>
                <w:rFonts w:ascii="Cambria" w:eastAsia="Cambria" w:hAnsi="Cambria" w:cs="Cambria"/>
                <w:sz w:val="13"/>
                <w:szCs w:val="13"/>
              </w:rPr>
              <w:t>j</w:t>
            </w:r>
            <w:r>
              <w:rPr>
                <w:rFonts w:ascii="Cambria" w:eastAsia="Cambria" w:hAnsi="Cambria" w:cs="Cambria"/>
                <w:spacing w:val="-1"/>
                <w:sz w:val="13"/>
                <w:szCs w:val="13"/>
              </w:rPr>
              <w:t>u</w:t>
            </w:r>
            <w:r>
              <w:rPr>
                <w:rFonts w:ascii="Cambria" w:eastAsia="Cambria" w:hAnsi="Cambria" w:cs="Cambria"/>
                <w:sz w:val="13"/>
                <w:szCs w:val="13"/>
              </w:rPr>
              <w:t>ste</w:t>
            </w:r>
            <w:r>
              <w:rPr>
                <w:rFonts w:ascii="Cambria" w:eastAsia="Cambria" w:hAnsi="Cambria" w:cs="Cambria"/>
                <w:spacing w:val="1"/>
                <w:sz w:val="13"/>
                <w:szCs w:val="13"/>
              </w:rPr>
              <w:t>d</w:t>
            </w:r>
            <w:r>
              <w:rPr>
                <w:rFonts w:ascii="Cambria" w:eastAsia="Cambria" w:hAnsi="Cambria" w:cs="Cambria"/>
                <w:sz w:val="13"/>
                <w:szCs w:val="13"/>
              </w:rPr>
              <w:t>)</w:t>
            </w:r>
            <w:r>
              <w:rPr>
                <w:rFonts w:ascii="Cambria" w:eastAsia="Cambria" w:hAnsi="Cambria" w:cs="Cambria"/>
                <w:spacing w:val="4"/>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3"/>
                <w:sz w:val="13"/>
                <w:szCs w:val="13"/>
              </w:rPr>
              <w:t xml:space="preserve"> </w:t>
            </w:r>
            <w:r>
              <w:rPr>
                <w:rFonts w:ascii="Cambria" w:eastAsia="Cambria" w:hAnsi="Cambria" w:cs="Cambria"/>
                <w:sz w:val="13"/>
                <w:szCs w:val="13"/>
              </w:rPr>
              <w:t>a</w:t>
            </w:r>
            <w:r>
              <w:rPr>
                <w:rFonts w:ascii="Cambria" w:eastAsia="Cambria" w:hAnsi="Cambria" w:cs="Cambria"/>
                <w:spacing w:val="-1"/>
                <w:sz w:val="13"/>
                <w:szCs w:val="13"/>
              </w:rPr>
              <w:t>c</w:t>
            </w:r>
            <w:r>
              <w:rPr>
                <w:rFonts w:ascii="Cambria" w:eastAsia="Cambria" w:hAnsi="Cambria" w:cs="Cambria"/>
                <w:sz w:val="13"/>
                <w:szCs w:val="13"/>
              </w:rPr>
              <w:t>t</w:t>
            </w:r>
            <w:r>
              <w:rPr>
                <w:rFonts w:ascii="Cambria" w:eastAsia="Cambria" w:hAnsi="Cambria" w:cs="Cambria"/>
                <w:spacing w:val="-1"/>
                <w:sz w:val="13"/>
                <w:szCs w:val="13"/>
              </w:rPr>
              <w:t>i</w:t>
            </w:r>
            <w:r>
              <w:rPr>
                <w:rFonts w:ascii="Cambria" w:eastAsia="Cambria" w:hAnsi="Cambria" w:cs="Cambria"/>
                <w:sz w:val="13"/>
                <w:szCs w:val="13"/>
              </w:rPr>
              <w:t>ve</w:t>
            </w:r>
            <w:r>
              <w:rPr>
                <w:rFonts w:ascii="Cambria" w:eastAsia="Cambria" w:hAnsi="Cambria" w:cs="Cambria"/>
                <w:spacing w:val="3"/>
                <w:sz w:val="13"/>
                <w:szCs w:val="13"/>
              </w:rPr>
              <w:t xml:space="preserve"> </w:t>
            </w:r>
            <w:r>
              <w:rPr>
                <w:rFonts w:ascii="Cambria" w:eastAsia="Cambria" w:hAnsi="Cambria" w:cs="Cambria"/>
                <w:sz w:val="13"/>
                <w:szCs w:val="13"/>
              </w:rPr>
              <w:t>markets</w:t>
            </w:r>
            <w:r>
              <w:rPr>
                <w:rFonts w:ascii="Cambria" w:eastAsia="Cambria" w:hAnsi="Cambria" w:cs="Cambria"/>
                <w:spacing w:val="4"/>
                <w:sz w:val="13"/>
                <w:szCs w:val="13"/>
              </w:rPr>
              <w:t xml:space="preserve"> </w:t>
            </w:r>
            <w:r>
              <w:rPr>
                <w:rFonts w:ascii="Cambria" w:eastAsia="Cambria" w:hAnsi="Cambria" w:cs="Cambria"/>
                <w:sz w:val="13"/>
                <w:szCs w:val="13"/>
              </w:rPr>
              <w:t>f</w:t>
            </w:r>
            <w:r>
              <w:rPr>
                <w:rFonts w:ascii="Cambria" w:eastAsia="Cambria" w:hAnsi="Cambria" w:cs="Cambria"/>
                <w:spacing w:val="-1"/>
                <w:sz w:val="13"/>
                <w:szCs w:val="13"/>
              </w:rPr>
              <w:t>o</w:t>
            </w:r>
            <w:r>
              <w:rPr>
                <w:rFonts w:ascii="Cambria" w:eastAsia="Cambria" w:hAnsi="Cambria" w:cs="Cambria"/>
                <w:sz w:val="13"/>
                <w:szCs w:val="13"/>
              </w:rPr>
              <w:t>r</w:t>
            </w:r>
            <w:r>
              <w:rPr>
                <w:rFonts w:ascii="Cambria" w:eastAsia="Cambria" w:hAnsi="Cambria" w:cs="Cambria"/>
                <w:spacing w:val="3"/>
                <w:sz w:val="13"/>
                <w:szCs w:val="13"/>
              </w:rPr>
              <w:t xml:space="preserve"> </w:t>
            </w:r>
            <w:r>
              <w:rPr>
                <w:rFonts w:ascii="Cambria" w:eastAsia="Cambria" w:hAnsi="Cambria" w:cs="Cambria"/>
                <w:spacing w:val="-1"/>
                <w:sz w:val="13"/>
                <w:szCs w:val="13"/>
              </w:rPr>
              <w:t>i</w:t>
            </w:r>
            <w:r>
              <w:rPr>
                <w:rFonts w:ascii="Cambria" w:eastAsia="Cambria" w:hAnsi="Cambria" w:cs="Cambria"/>
                <w:spacing w:val="1"/>
                <w:sz w:val="13"/>
                <w:szCs w:val="13"/>
              </w:rPr>
              <w:t>d</w:t>
            </w:r>
            <w:r>
              <w:rPr>
                <w:rFonts w:ascii="Cambria" w:eastAsia="Cambria" w:hAnsi="Cambria" w:cs="Cambria"/>
                <w:sz w:val="13"/>
                <w:szCs w:val="13"/>
              </w:rPr>
              <w:t>en</w:t>
            </w:r>
            <w:r>
              <w:rPr>
                <w:rFonts w:ascii="Cambria" w:eastAsia="Cambria" w:hAnsi="Cambria" w:cs="Cambria"/>
                <w:spacing w:val="1"/>
                <w:sz w:val="13"/>
                <w:szCs w:val="13"/>
              </w:rPr>
              <w:t>t</w:t>
            </w:r>
            <w:r>
              <w:rPr>
                <w:rFonts w:ascii="Cambria" w:eastAsia="Cambria" w:hAnsi="Cambria" w:cs="Cambria"/>
                <w:spacing w:val="-1"/>
                <w:sz w:val="13"/>
                <w:szCs w:val="13"/>
              </w:rPr>
              <w:t>ic</w:t>
            </w:r>
            <w:r>
              <w:rPr>
                <w:rFonts w:ascii="Cambria" w:eastAsia="Cambria" w:hAnsi="Cambria" w:cs="Cambria"/>
                <w:sz w:val="13"/>
                <w:szCs w:val="13"/>
              </w:rPr>
              <w:t>al</w:t>
            </w:r>
            <w:r>
              <w:rPr>
                <w:rFonts w:ascii="Cambria" w:eastAsia="Cambria" w:hAnsi="Cambria" w:cs="Cambria"/>
                <w:spacing w:val="4"/>
                <w:sz w:val="13"/>
                <w:szCs w:val="13"/>
              </w:rPr>
              <w:t xml:space="preserve"> </w:t>
            </w:r>
            <w:r>
              <w:rPr>
                <w:rFonts w:ascii="Cambria" w:eastAsia="Cambria" w:hAnsi="Cambria" w:cs="Cambria"/>
                <w:sz w:val="13"/>
                <w:szCs w:val="13"/>
              </w:rPr>
              <w:t>assets</w:t>
            </w:r>
            <w:r>
              <w:rPr>
                <w:rFonts w:ascii="Cambria" w:eastAsia="Cambria" w:hAnsi="Cambria" w:cs="Cambria"/>
                <w:spacing w:val="3"/>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r</w:t>
            </w:r>
            <w:r>
              <w:rPr>
                <w:rFonts w:ascii="Cambria" w:eastAsia="Cambria" w:hAnsi="Cambria" w:cs="Cambria"/>
                <w:spacing w:val="3"/>
                <w:sz w:val="13"/>
                <w:szCs w:val="13"/>
              </w:rPr>
              <w:t xml:space="preserve"> </w:t>
            </w:r>
            <w:r>
              <w:rPr>
                <w:rFonts w:ascii="Cambria" w:eastAsia="Cambria" w:hAnsi="Cambria" w:cs="Cambria"/>
                <w:sz w:val="13"/>
                <w:szCs w:val="13"/>
              </w:rPr>
              <w:t>l</w:t>
            </w:r>
            <w:r>
              <w:rPr>
                <w:rFonts w:ascii="Cambria" w:eastAsia="Cambria" w:hAnsi="Cambria" w:cs="Cambria"/>
                <w:spacing w:val="-1"/>
                <w:sz w:val="13"/>
                <w:szCs w:val="13"/>
              </w:rPr>
              <w:t>i</w:t>
            </w:r>
            <w:r>
              <w:rPr>
                <w:rFonts w:ascii="Cambria" w:eastAsia="Cambria" w:hAnsi="Cambria" w:cs="Cambria"/>
                <w:sz w:val="13"/>
                <w:szCs w:val="13"/>
              </w:rPr>
              <w:t>a</w:t>
            </w:r>
            <w:r>
              <w:rPr>
                <w:rFonts w:ascii="Cambria" w:eastAsia="Cambria" w:hAnsi="Cambria" w:cs="Cambria"/>
                <w:spacing w:val="-1"/>
                <w:sz w:val="13"/>
                <w:szCs w:val="13"/>
              </w:rPr>
              <w:t>bi</w:t>
            </w:r>
            <w:r>
              <w:rPr>
                <w:rFonts w:ascii="Cambria" w:eastAsia="Cambria" w:hAnsi="Cambria" w:cs="Cambria"/>
                <w:sz w:val="13"/>
                <w:szCs w:val="13"/>
              </w:rPr>
              <w:t>l</w:t>
            </w:r>
            <w:r>
              <w:rPr>
                <w:rFonts w:ascii="Cambria" w:eastAsia="Cambria" w:hAnsi="Cambria" w:cs="Cambria"/>
                <w:spacing w:val="-1"/>
                <w:sz w:val="13"/>
                <w:szCs w:val="13"/>
              </w:rPr>
              <w:t>i</w:t>
            </w:r>
            <w:r>
              <w:rPr>
                <w:rFonts w:ascii="Cambria" w:eastAsia="Cambria" w:hAnsi="Cambria" w:cs="Cambria"/>
                <w:sz w:val="13"/>
                <w:szCs w:val="13"/>
              </w:rPr>
              <w:t>t</w:t>
            </w:r>
            <w:r>
              <w:rPr>
                <w:rFonts w:ascii="Cambria" w:eastAsia="Cambria" w:hAnsi="Cambria" w:cs="Cambria"/>
                <w:spacing w:val="-1"/>
                <w:sz w:val="13"/>
                <w:szCs w:val="13"/>
              </w:rPr>
              <w:t>i</w:t>
            </w:r>
            <w:r>
              <w:rPr>
                <w:rFonts w:ascii="Cambria" w:eastAsia="Cambria" w:hAnsi="Cambria" w:cs="Cambria"/>
                <w:sz w:val="13"/>
                <w:szCs w:val="13"/>
              </w:rPr>
              <w:t>es</w:t>
            </w:r>
            <w:r>
              <w:rPr>
                <w:rFonts w:ascii="Cambria" w:eastAsia="Cambria" w:hAnsi="Cambria" w:cs="Cambria"/>
                <w:spacing w:val="5"/>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at</w:t>
            </w:r>
            <w:r>
              <w:rPr>
                <w:rFonts w:ascii="Cambria" w:eastAsia="Cambria" w:hAnsi="Cambria" w:cs="Cambria"/>
                <w:spacing w:val="3"/>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4"/>
                <w:sz w:val="13"/>
                <w:szCs w:val="13"/>
              </w:rPr>
              <w:t xml:space="preserve"> </w:t>
            </w:r>
            <w:r>
              <w:rPr>
                <w:rFonts w:ascii="Cambria" w:eastAsia="Cambria" w:hAnsi="Cambria" w:cs="Cambria"/>
                <w:sz w:val="13"/>
                <w:szCs w:val="13"/>
              </w:rPr>
              <w:t>ent</w:t>
            </w:r>
            <w:r>
              <w:rPr>
                <w:rFonts w:ascii="Cambria" w:eastAsia="Cambria" w:hAnsi="Cambria" w:cs="Cambria"/>
                <w:spacing w:val="-1"/>
                <w:sz w:val="13"/>
                <w:szCs w:val="13"/>
              </w:rPr>
              <w:t>i</w:t>
            </w:r>
            <w:r>
              <w:rPr>
                <w:rFonts w:ascii="Cambria" w:eastAsia="Cambria" w:hAnsi="Cambria" w:cs="Cambria"/>
                <w:sz w:val="13"/>
                <w:szCs w:val="13"/>
              </w:rPr>
              <w:t>ty</w:t>
            </w:r>
            <w:r>
              <w:rPr>
                <w:rFonts w:ascii="Cambria" w:eastAsia="Cambria" w:hAnsi="Cambria" w:cs="Cambria"/>
                <w:spacing w:val="3"/>
                <w:sz w:val="13"/>
                <w:szCs w:val="13"/>
              </w:rPr>
              <w:t xml:space="preserve"> </w:t>
            </w:r>
            <w:r>
              <w:rPr>
                <w:rFonts w:ascii="Cambria" w:eastAsia="Cambria" w:hAnsi="Cambria" w:cs="Cambria"/>
                <w:spacing w:val="-1"/>
                <w:sz w:val="13"/>
                <w:szCs w:val="13"/>
              </w:rPr>
              <w:t>c</w:t>
            </w:r>
            <w:r>
              <w:rPr>
                <w:rFonts w:ascii="Cambria" w:eastAsia="Cambria" w:hAnsi="Cambria" w:cs="Cambria"/>
                <w:sz w:val="13"/>
                <w:szCs w:val="13"/>
              </w:rPr>
              <w:t>an</w:t>
            </w:r>
            <w:r>
              <w:rPr>
                <w:rFonts w:ascii="Cambria" w:eastAsia="Cambria" w:hAnsi="Cambria" w:cs="Cambria"/>
                <w:spacing w:val="3"/>
                <w:sz w:val="13"/>
                <w:szCs w:val="13"/>
              </w:rPr>
              <w:t xml:space="preserve"> </w:t>
            </w:r>
            <w:r>
              <w:rPr>
                <w:rFonts w:ascii="Cambria" w:eastAsia="Cambria" w:hAnsi="Cambria" w:cs="Cambria"/>
                <w:sz w:val="13"/>
                <w:szCs w:val="13"/>
              </w:rPr>
              <w:t>a</w:t>
            </w:r>
            <w:r>
              <w:rPr>
                <w:rFonts w:ascii="Cambria" w:eastAsia="Cambria" w:hAnsi="Cambria" w:cs="Cambria"/>
                <w:spacing w:val="-1"/>
                <w:sz w:val="13"/>
                <w:szCs w:val="13"/>
              </w:rPr>
              <w:t>cc</w:t>
            </w:r>
            <w:r>
              <w:rPr>
                <w:rFonts w:ascii="Cambria" w:eastAsia="Cambria" w:hAnsi="Cambria" w:cs="Cambria"/>
                <w:sz w:val="13"/>
                <w:szCs w:val="13"/>
              </w:rPr>
              <w:t>ess</w:t>
            </w:r>
            <w:r>
              <w:rPr>
                <w:rFonts w:ascii="Cambria" w:eastAsia="Cambria" w:hAnsi="Cambria" w:cs="Cambria"/>
                <w:spacing w:val="5"/>
                <w:sz w:val="13"/>
                <w:szCs w:val="13"/>
              </w:rPr>
              <w:t xml:space="preserve"> </w:t>
            </w:r>
            <w:r>
              <w:rPr>
                <w:rFonts w:ascii="Cambria" w:eastAsia="Cambria" w:hAnsi="Cambria" w:cs="Cambria"/>
                <w:sz w:val="13"/>
                <w:szCs w:val="13"/>
              </w:rPr>
              <w:t>at</w:t>
            </w:r>
            <w:r>
              <w:rPr>
                <w:rFonts w:ascii="Cambria" w:eastAsia="Cambria" w:hAnsi="Cambria" w:cs="Cambria"/>
                <w:spacing w:val="3"/>
                <w:sz w:val="13"/>
                <w:szCs w:val="13"/>
              </w:rPr>
              <w:t xml:space="preserve"> </w:t>
            </w:r>
            <w:r>
              <w:rPr>
                <w:rFonts w:ascii="Cambria" w:eastAsia="Cambria" w:hAnsi="Cambria" w:cs="Cambria"/>
                <w:sz w:val="13"/>
                <w:szCs w:val="13"/>
              </w:rPr>
              <w:t>meas</w:t>
            </w:r>
            <w:r>
              <w:rPr>
                <w:rFonts w:ascii="Cambria" w:eastAsia="Cambria" w:hAnsi="Cambria" w:cs="Cambria"/>
                <w:spacing w:val="-1"/>
                <w:sz w:val="13"/>
                <w:szCs w:val="13"/>
              </w:rPr>
              <w:t>u</w:t>
            </w:r>
            <w:r>
              <w:rPr>
                <w:rFonts w:ascii="Cambria" w:eastAsia="Cambria" w:hAnsi="Cambria" w:cs="Cambria"/>
                <w:spacing w:val="1"/>
                <w:sz w:val="13"/>
                <w:szCs w:val="13"/>
              </w:rPr>
              <w:t>r</w:t>
            </w:r>
            <w:r>
              <w:rPr>
                <w:rFonts w:ascii="Cambria" w:eastAsia="Cambria" w:hAnsi="Cambria" w:cs="Cambria"/>
                <w:sz w:val="13"/>
                <w:szCs w:val="13"/>
              </w:rPr>
              <w:t>ement</w:t>
            </w:r>
            <w:r>
              <w:rPr>
                <w:rFonts w:ascii="Cambria" w:eastAsia="Cambria" w:hAnsi="Cambria" w:cs="Cambria"/>
                <w:spacing w:val="4"/>
                <w:sz w:val="13"/>
                <w:szCs w:val="13"/>
              </w:rPr>
              <w:t xml:space="preserve"> </w:t>
            </w:r>
            <w:r>
              <w:rPr>
                <w:rFonts w:ascii="Cambria" w:eastAsia="Cambria" w:hAnsi="Cambria" w:cs="Cambria"/>
                <w:spacing w:val="1"/>
                <w:sz w:val="13"/>
                <w:szCs w:val="13"/>
              </w:rPr>
              <w:t>d</w:t>
            </w:r>
            <w:r>
              <w:rPr>
                <w:rFonts w:ascii="Cambria" w:eastAsia="Cambria" w:hAnsi="Cambria" w:cs="Cambria"/>
                <w:sz w:val="13"/>
                <w:szCs w:val="13"/>
              </w:rPr>
              <w:t>ate.</w:t>
            </w:r>
            <w:r>
              <w:rPr>
                <w:rFonts w:ascii="Cambria" w:eastAsia="Cambria" w:hAnsi="Cambria" w:cs="Cambria"/>
                <w:w w:val="101"/>
                <w:sz w:val="13"/>
                <w:szCs w:val="13"/>
              </w:rPr>
              <w:t xml:space="preserve"> </w:t>
            </w:r>
            <w:r>
              <w:rPr>
                <w:rFonts w:ascii="Cambria" w:eastAsia="Cambria" w:hAnsi="Cambria" w:cs="Cambria"/>
                <w:spacing w:val="1"/>
                <w:sz w:val="13"/>
                <w:szCs w:val="13"/>
              </w:rPr>
              <w:t>L</w:t>
            </w:r>
            <w:r>
              <w:rPr>
                <w:rFonts w:ascii="Cambria" w:eastAsia="Cambria" w:hAnsi="Cambria" w:cs="Cambria"/>
                <w:sz w:val="13"/>
                <w:szCs w:val="13"/>
              </w:rPr>
              <w:t>evel</w:t>
            </w:r>
            <w:r>
              <w:rPr>
                <w:rFonts w:ascii="Cambria" w:eastAsia="Cambria" w:hAnsi="Cambria" w:cs="Cambria"/>
                <w:spacing w:val="2"/>
                <w:sz w:val="13"/>
                <w:szCs w:val="13"/>
              </w:rPr>
              <w:t xml:space="preserve"> </w:t>
            </w:r>
            <w:r>
              <w:rPr>
                <w:rFonts w:ascii="Cambria" w:eastAsia="Cambria" w:hAnsi="Cambria" w:cs="Cambria"/>
                <w:spacing w:val="-2"/>
                <w:sz w:val="13"/>
                <w:szCs w:val="13"/>
              </w:rPr>
              <w:t>2</w:t>
            </w:r>
            <w:r>
              <w:rPr>
                <w:rFonts w:ascii="Cambria" w:eastAsia="Cambria" w:hAnsi="Cambria" w:cs="Cambria"/>
                <w:sz w:val="13"/>
                <w:szCs w:val="13"/>
              </w:rPr>
              <w:t>:</w:t>
            </w:r>
            <w:r>
              <w:rPr>
                <w:rFonts w:ascii="Cambria" w:eastAsia="Cambria" w:hAnsi="Cambria" w:cs="Cambria"/>
                <w:spacing w:val="4"/>
                <w:sz w:val="13"/>
                <w:szCs w:val="13"/>
              </w:rPr>
              <w:t xml:space="preserve"> </w:t>
            </w:r>
            <w:r>
              <w:rPr>
                <w:rFonts w:ascii="Cambria" w:eastAsia="Cambria" w:hAnsi="Cambria" w:cs="Cambria"/>
                <w:sz w:val="13"/>
                <w:szCs w:val="13"/>
              </w:rPr>
              <w:t>In</w:t>
            </w:r>
            <w:r>
              <w:rPr>
                <w:rFonts w:ascii="Cambria" w:eastAsia="Cambria" w:hAnsi="Cambria" w:cs="Cambria"/>
                <w:spacing w:val="1"/>
                <w:sz w:val="13"/>
                <w:szCs w:val="13"/>
              </w:rPr>
              <w:t>p</w:t>
            </w:r>
            <w:r>
              <w:rPr>
                <w:rFonts w:ascii="Cambria" w:eastAsia="Cambria" w:hAnsi="Cambria" w:cs="Cambria"/>
                <w:spacing w:val="-1"/>
                <w:sz w:val="13"/>
                <w:szCs w:val="13"/>
              </w:rPr>
              <w:t>u</w:t>
            </w:r>
            <w:r>
              <w:rPr>
                <w:rFonts w:ascii="Cambria" w:eastAsia="Cambria" w:hAnsi="Cambria" w:cs="Cambria"/>
                <w:sz w:val="13"/>
                <w:szCs w:val="13"/>
              </w:rPr>
              <w:t>ts</w:t>
            </w:r>
            <w:r>
              <w:rPr>
                <w:rFonts w:ascii="Cambria" w:eastAsia="Cambria" w:hAnsi="Cambria" w:cs="Cambria"/>
                <w:spacing w:val="4"/>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er</w:t>
            </w:r>
            <w:r>
              <w:rPr>
                <w:rFonts w:ascii="Cambria" w:eastAsia="Cambria" w:hAnsi="Cambria" w:cs="Cambria"/>
                <w:spacing w:val="3"/>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ha</w:t>
            </w:r>
            <w:r>
              <w:rPr>
                <w:rFonts w:ascii="Cambria" w:eastAsia="Cambria" w:hAnsi="Cambria" w:cs="Cambria"/>
                <w:sz w:val="13"/>
                <w:szCs w:val="13"/>
              </w:rPr>
              <w:t>n</w:t>
            </w:r>
            <w:r>
              <w:rPr>
                <w:rFonts w:ascii="Cambria" w:eastAsia="Cambria" w:hAnsi="Cambria" w:cs="Cambria"/>
                <w:spacing w:val="3"/>
                <w:sz w:val="13"/>
                <w:szCs w:val="13"/>
              </w:rPr>
              <w:t xml:space="preserve"> </w:t>
            </w:r>
            <w:r>
              <w:rPr>
                <w:rFonts w:ascii="Cambria" w:eastAsia="Cambria" w:hAnsi="Cambria" w:cs="Cambria"/>
                <w:spacing w:val="-1"/>
                <w:sz w:val="13"/>
                <w:szCs w:val="13"/>
              </w:rPr>
              <w:t>quo</w:t>
            </w:r>
            <w:r>
              <w:rPr>
                <w:rFonts w:ascii="Cambria" w:eastAsia="Cambria" w:hAnsi="Cambria" w:cs="Cambria"/>
                <w:sz w:val="13"/>
                <w:szCs w:val="13"/>
              </w:rPr>
              <w:t>ted</w:t>
            </w:r>
            <w:r>
              <w:rPr>
                <w:rFonts w:ascii="Cambria" w:eastAsia="Cambria" w:hAnsi="Cambria" w:cs="Cambria"/>
                <w:spacing w:val="5"/>
                <w:sz w:val="13"/>
                <w:szCs w:val="13"/>
              </w:rPr>
              <w:t xml:space="preserve"> </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ic</w:t>
            </w:r>
            <w:r>
              <w:rPr>
                <w:rFonts w:ascii="Cambria" w:eastAsia="Cambria" w:hAnsi="Cambria" w:cs="Cambria"/>
                <w:sz w:val="13"/>
                <w:szCs w:val="13"/>
              </w:rPr>
              <w:t>es</w:t>
            </w:r>
            <w:r>
              <w:rPr>
                <w:rFonts w:ascii="Cambria" w:eastAsia="Cambria" w:hAnsi="Cambria" w:cs="Cambria"/>
                <w:spacing w:val="3"/>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1"/>
                <w:sz w:val="13"/>
                <w:szCs w:val="13"/>
              </w:rPr>
              <w:t>clu</w:t>
            </w:r>
            <w:r>
              <w:rPr>
                <w:rFonts w:ascii="Cambria" w:eastAsia="Cambria" w:hAnsi="Cambria" w:cs="Cambria"/>
                <w:spacing w:val="1"/>
                <w:sz w:val="13"/>
                <w:szCs w:val="13"/>
              </w:rPr>
              <w:t>d</w:t>
            </w:r>
            <w:r>
              <w:rPr>
                <w:rFonts w:ascii="Cambria" w:eastAsia="Cambria" w:hAnsi="Cambria" w:cs="Cambria"/>
                <w:sz w:val="13"/>
                <w:szCs w:val="13"/>
              </w:rPr>
              <w:t>ed</w:t>
            </w:r>
            <w:r>
              <w:rPr>
                <w:rFonts w:ascii="Cambria" w:eastAsia="Cambria" w:hAnsi="Cambria" w:cs="Cambria"/>
                <w:spacing w:val="4"/>
                <w:sz w:val="13"/>
                <w:szCs w:val="13"/>
              </w:rPr>
              <w:t xml:space="preserve"> </w:t>
            </w:r>
            <w:r>
              <w:rPr>
                <w:rFonts w:ascii="Cambria" w:eastAsia="Cambria" w:hAnsi="Cambria" w:cs="Cambria"/>
                <w:spacing w:val="1"/>
                <w:sz w:val="13"/>
                <w:szCs w:val="13"/>
              </w:rPr>
              <w:t>w</w:t>
            </w:r>
            <w:r>
              <w:rPr>
                <w:rFonts w:ascii="Cambria" w:eastAsia="Cambria" w:hAnsi="Cambria" w:cs="Cambria"/>
                <w:spacing w:val="-1"/>
                <w:sz w:val="13"/>
                <w:szCs w:val="13"/>
              </w:rPr>
              <w:t>i</w:t>
            </w:r>
            <w:r>
              <w:rPr>
                <w:rFonts w:ascii="Cambria" w:eastAsia="Cambria" w:hAnsi="Cambria" w:cs="Cambria"/>
                <w:sz w:val="13"/>
                <w:szCs w:val="13"/>
              </w:rPr>
              <w:t>t</w:t>
            </w:r>
            <w:r>
              <w:rPr>
                <w:rFonts w:ascii="Cambria" w:eastAsia="Cambria" w:hAnsi="Cambria" w:cs="Cambria"/>
                <w:spacing w:val="-1"/>
                <w:sz w:val="13"/>
                <w:szCs w:val="13"/>
              </w:rPr>
              <w:t>hi</w:t>
            </w:r>
            <w:r>
              <w:rPr>
                <w:rFonts w:ascii="Cambria" w:eastAsia="Cambria" w:hAnsi="Cambria" w:cs="Cambria"/>
                <w:sz w:val="13"/>
                <w:szCs w:val="13"/>
              </w:rPr>
              <w:t>n</w:t>
            </w:r>
            <w:r>
              <w:rPr>
                <w:rFonts w:ascii="Cambria" w:eastAsia="Cambria" w:hAnsi="Cambria" w:cs="Cambria"/>
                <w:spacing w:val="3"/>
                <w:sz w:val="13"/>
                <w:szCs w:val="13"/>
              </w:rPr>
              <w:t xml:space="preserve"> </w:t>
            </w:r>
            <w:r>
              <w:rPr>
                <w:rFonts w:ascii="Cambria" w:eastAsia="Cambria" w:hAnsi="Cambria" w:cs="Cambria"/>
                <w:spacing w:val="1"/>
                <w:sz w:val="13"/>
                <w:szCs w:val="13"/>
              </w:rPr>
              <w:t>L</w:t>
            </w:r>
            <w:r>
              <w:rPr>
                <w:rFonts w:ascii="Cambria" w:eastAsia="Cambria" w:hAnsi="Cambria" w:cs="Cambria"/>
                <w:sz w:val="13"/>
                <w:szCs w:val="13"/>
              </w:rPr>
              <w:t>evel</w:t>
            </w:r>
            <w:r>
              <w:rPr>
                <w:rFonts w:ascii="Cambria" w:eastAsia="Cambria" w:hAnsi="Cambria" w:cs="Cambria"/>
                <w:spacing w:val="3"/>
                <w:sz w:val="13"/>
                <w:szCs w:val="13"/>
              </w:rPr>
              <w:t xml:space="preserve"> </w:t>
            </w:r>
            <w:r>
              <w:rPr>
                <w:rFonts w:ascii="Cambria" w:eastAsia="Cambria" w:hAnsi="Cambria" w:cs="Cambria"/>
                <w:sz w:val="13"/>
                <w:szCs w:val="13"/>
              </w:rPr>
              <w:t>1</w:t>
            </w:r>
            <w:r>
              <w:rPr>
                <w:rFonts w:ascii="Cambria" w:eastAsia="Cambria" w:hAnsi="Cambria" w:cs="Cambria"/>
                <w:spacing w:val="2"/>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at</w:t>
            </w:r>
            <w:r>
              <w:rPr>
                <w:rFonts w:ascii="Cambria" w:eastAsia="Cambria" w:hAnsi="Cambria" w:cs="Cambria"/>
                <w:spacing w:val="3"/>
                <w:sz w:val="13"/>
                <w:szCs w:val="13"/>
              </w:rPr>
              <w:t xml:space="preserve"> </w:t>
            </w:r>
            <w:r>
              <w:rPr>
                <w:rFonts w:ascii="Cambria" w:eastAsia="Cambria" w:hAnsi="Cambria" w:cs="Cambria"/>
                <w:sz w:val="13"/>
                <w:szCs w:val="13"/>
              </w:rPr>
              <w:t>are</w:t>
            </w:r>
            <w:r>
              <w:rPr>
                <w:rFonts w:ascii="Cambria" w:eastAsia="Cambria" w:hAnsi="Cambria" w:cs="Cambria"/>
                <w:spacing w:val="4"/>
                <w:sz w:val="13"/>
                <w:szCs w:val="13"/>
              </w:rPr>
              <w:t xml:space="preserve"> </w:t>
            </w:r>
            <w:r>
              <w:rPr>
                <w:rFonts w:ascii="Cambria" w:eastAsia="Cambria" w:hAnsi="Cambria" w:cs="Cambria"/>
                <w:spacing w:val="-1"/>
                <w:sz w:val="13"/>
                <w:szCs w:val="13"/>
              </w:rPr>
              <w:t>ob</w:t>
            </w:r>
            <w:r>
              <w:rPr>
                <w:rFonts w:ascii="Cambria" w:eastAsia="Cambria" w:hAnsi="Cambria" w:cs="Cambria"/>
                <w:sz w:val="13"/>
                <w:szCs w:val="13"/>
              </w:rPr>
              <w:t>serva</w:t>
            </w:r>
            <w:r>
              <w:rPr>
                <w:rFonts w:ascii="Cambria" w:eastAsia="Cambria" w:hAnsi="Cambria" w:cs="Cambria"/>
                <w:spacing w:val="-1"/>
                <w:sz w:val="13"/>
                <w:szCs w:val="13"/>
              </w:rPr>
              <w:t>b</w:t>
            </w:r>
            <w:r>
              <w:rPr>
                <w:rFonts w:ascii="Cambria" w:eastAsia="Cambria" w:hAnsi="Cambria" w:cs="Cambria"/>
                <w:sz w:val="13"/>
                <w:szCs w:val="13"/>
              </w:rPr>
              <w:t>le</w:t>
            </w:r>
            <w:r>
              <w:rPr>
                <w:rFonts w:ascii="Cambria" w:eastAsia="Cambria" w:hAnsi="Cambria" w:cs="Cambria"/>
                <w:spacing w:val="3"/>
                <w:sz w:val="13"/>
                <w:szCs w:val="13"/>
              </w:rPr>
              <w:t xml:space="preserve"> </w:t>
            </w:r>
            <w:r>
              <w:rPr>
                <w:rFonts w:ascii="Cambria" w:eastAsia="Cambria" w:hAnsi="Cambria" w:cs="Cambria"/>
                <w:sz w:val="13"/>
                <w:szCs w:val="13"/>
              </w:rPr>
              <w:t>f</w:t>
            </w:r>
            <w:r>
              <w:rPr>
                <w:rFonts w:ascii="Cambria" w:eastAsia="Cambria" w:hAnsi="Cambria" w:cs="Cambria"/>
                <w:spacing w:val="-1"/>
                <w:sz w:val="13"/>
                <w:szCs w:val="13"/>
              </w:rPr>
              <w:t>o</w:t>
            </w:r>
            <w:r>
              <w:rPr>
                <w:rFonts w:ascii="Cambria" w:eastAsia="Cambria" w:hAnsi="Cambria" w:cs="Cambria"/>
                <w:sz w:val="13"/>
                <w:szCs w:val="13"/>
              </w:rPr>
              <w:t>r</w:t>
            </w:r>
            <w:r>
              <w:rPr>
                <w:rFonts w:ascii="Cambria" w:eastAsia="Cambria" w:hAnsi="Cambria" w:cs="Cambria"/>
                <w:spacing w:val="3"/>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z w:val="13"/>
                <w:szCs w:val="13"/>
              </w:rPr>
              <w:t>asset</w:t>
            </w:r>
            <w:r>
              <w:rPr>
                <w:rFonts w:ascii="Cambria" w:eastAsia="Cambria" w:hAnsi="Cambria" w:cs="Cambria"/>
                <w:spacing w:val="3"/>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r</w:t>
            </w:r>
            <w:r>
              <w:rPr>
                <w:rFonts w:ascii="Cambria" w:eastAsia="Cambria" w:hAnsi="Cambria" w:cs="Cambria"/>
                <w:spacing w:val="3"/>
                <w:sz w:val="13"/>
                <w:szCs w:val="13"/>
              </w:rPr>
              <w:t xml:space="preserve"> </w:t>
            </w:r>
            <w:r>
              <w:rPr>
                <w:rFonts w:ascii="Cambria" w:eastAsia="Cambria" w:hAnsi="Cambria" w:cs="Cambria"/>
                <w:sz w:val="13"/>
                <w:szCs w:val="13"/>
              </w:rPr>
              <w:t>l</w:t>
            </w:r>
            <w:r>
              <w:rPr>
                <w:rFonts w:ascii="Cambria" w:eastAsia="Cambria" w:hAnsi="Cambria" w:cs="Cambria"/>
                <w:spacing w:val="-1"/>
                <w:sz w:val="13"/>
                <w:szCs w:val="13"/>
              </w:rPr>
              <w:t>i</w:t>
            </w:r>
            <w:r>
              <w:rPr>
                <w:rFonts w:ascii="Cambria" w:eastAsia="Cambria" w:hAnsi="Cambria" w:cs="Cambria"/>
                <w:sz w:val="13"/>
                <w:szCs w:val="13"/>
              </w:rPr>
              <w:t>a</w:t>
            </w:r>
            <w:r>
              <w:rPr>
                <w:rFonts w:ascii="Cambria" w:eastAsia="Cambria" w:hAnsi="Cambria" w:cs="Cambria"/>
                <w:spacing w:val="-1"/>
                <w:sz w:val="13"/>
                <w:szCs w:val="13"/>
              </w:rPr>
              <w:t>bi</w:t>
            </w:r>
            <w:r>
              <w:rPr>
                <w:rFonts w:ascii="Cambria" w:eastAsia="Cambria" w:hAnsi="Cambria" w:cs="Cambria"/>
                <w:sz w:val="13"/>
                <w:szCs w:val="13"/>
              </w:rPr>
              <w:t>l</w:t>
            </w:r>
            <w:r>
              <w:rPr>
                <w:rFonts w:ascii="Cambria" w:eastAsia="Cambria" w:hAnsi="Cambria" w:cs="Cambria"/>
                <w:spacing w:val="-1"/>
                <w:sz w:val="13"/>
                <w:szCs w:val="13"/>
              </w:rPr>
              <w:t>i</w:t>
            </w:r>
            <w:r>
              <w:rPr>
                <w:rFonts w:ascii="Cambria" w:eastAsia="Cambria" w:hAnsi="Cambria" w:cs="Cambria"/>
                <w:sz w:val="13"/>
                <w:szCs w:val="13"/>
              </w:rPr>
              <w:t>ty,</w:t>
            </w:r>
            <w:r>
              <w:rPr>
                <w:rFonts w:ascii="Cambria" w:eastAsia="Cambria" w:hAnsi="Cambria" w:cs="Cambria"/>
                <w:spacing w:val="2"/>
                <w:sz w:val="13"/>
                <w:szCs w:val="13"/>
              </w:rPr>
              <w:t xml:space="preserve"> </w:t>
            </w:r>
            <w:r>
              <w:rPr>
                <w:rFonts w:ascii="Cambria" w:eastAsia="Cambria" w:hAnsi="Cambria" w:cs="Cambria"/>
                <w:sz w:val="13"/>
                <w:szCs w:val="13"/>
              </w:rPr>
              <w:t>e</w:t>
            </w:r>
            <w:r>
              <w:rPr>
                <w:rFonts w:ascii="Cambria" w:eastAsia="Cambria" w:hAnsi="Cambria" w:cs="Cambria"/>
                <w:spacing w:val="-1"/>
                <w:sz w:val="13"/>
                <w:szCs w:val="13"/>
              </w:rPr>
              <w:t>i</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er</w:t>
            </w:r>
            <w:r>
              <w:rPr>
                <w:rFonts w:ascii="Cambria" w:eastAsia="Cambria" w:hAnsi="Cambria" w:cs="Cambria"/>
                <w:spacing w:val="3"/>
                <w:sz w:val="13"/>
                <w:szCs w:val="13"/>
              </w:rPr>
              <w:t xml:space="preserve"> </w:t>
            </w:r>
            <w:r>
              <w:rPr>
                <w:rFonts w:ascii="Cambria" w:eastAsia="Cambria" w:hAnsi="Cambria" w:cs="Cambria"/>
                <w:spacing w:val="1"/>
                <w:sz w:val="13"/>
                <w:szCs w:val="13"/>
              </w:rPr>
              <w:t>d</w:t>
            </w:r>
            <w:r>
              <w:rPr>
                <w:rFonts w:ascii="Cambria" w:eastAsia="Cambria" w:hAnsi="Cambria" w:cs="Cambria"/>
                <w:spacing w:val="-1"/>
                <w:sz w:val="13"/>
                <w:szCs w:val="13"/>
              </w:rPr>
              <w:t>i</w:t>
            </w:r>
            <w:r>
              <w:rPr>
                <w:rFonts w:ascii="Cambria" w:eastAsia="Cambria" w:hAnsi="Cambria" w:cs="Cambria"/>
                <w:sz w:val="13"/>
                <w:szCs w:val="13"/>
              </w:rPr>
              <w:t>re</w:t>
            </w:r>
            <w:r>
              <w:rPr>
                <w:rFonts w:ascii="Cambria" w:eastAsia="Cambria" w:hAnsi="Cambria" w:cs="Cambria"/>
                <w:spacing w:val="-1"/>
                <w:sz w:val="13"/>
                <w:szCs w:val="13"/>
              </w:rPr>
              <w:t>c</w:t>
            </w:r>
            <w:r>
              <w:rPr>
                <w:rFonts w:ascii="Cambria" w:eastAsia="Cambria" w:hAnsi="Cambria" w:cs="Cambria"/>
                <w:sz w:val="13"/>
                <w:szCs w:val="13"/>
              </w:rPr>
              <w:t>tly</w:t>
            </w:r>
            <w:r>
              <w:rPr>
                <w:rFonts w:ascii="Cambria" w:eastAsia="Cambria" w:hAnsi="Cambria" w:cs="Cambria"/>
                <w:spacing w:val="4"/>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r</w:t>
            </w:r>
            <w:r>
              <w:rPr>
                <w:rFonts w:ascii="Cambria" w:eastAsia="Cambria" w:hAnsi="Cambria" w:cs="Cambria"/>
                <w:spacing w:val="3"/>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nd</w:t>
            </w:r>
            <w:r>
              <w:rPr>
                <w:rFonts w:ascii="Cambria" w:eastAsia="Cambria" w:hAnsi="Cambria" w:cs="Cambria"/>
                <w:spacing w:val="-1"/>
                <w:sz w:val="13"/>
                <w:szCs w:val="13"/>
              </w:rPr>
              <w:t>i</w:t>
            </w:r>
            <w:r>
              <w:rPr>
                <w:rFonts w:ascii="Cambria" w:eastAsia="Cambria" w:hAnsi="Cambria" w:cs="Cambria"/>
                <w:sz w:val="13"/>
                <w:szCs w:val="13"/>
              </w:rPr>
              <w:t>re</w:t>
            </w:r>
            <w:r>
              <w:rPr>
                <w:rFonts w:ascii="Cambria" w:eastAsia="Cambria" w:hAnsi="Cambria" w:cs="Cambria"/>
                <w:spacing w:val="-1"/>
                <w:sz w:val="13"/>
                <w:szCs w:val="13"/>
              </w:rPr>
              <w:t>c</w:t>
            </w:r>
            <w:r>
              <w:rPr>
                <w:rFonts w:ascii="Cambria" w:eastAsia="Cambria" w:hAnsi="Cambria" w:cs="Cambria"/>
                <w:sz w:val="13"/>
                <w:szCs w:val="13"/>
              </w:rPr>
              <w:t>tly.</w:t>
            </w:r>
            <w:r>
              <w:rPr>
                <w:rFonts w:ascii="Cambria" w:eastAsia="Cambria" w:hAnsi="Cambria" w:cs="Cambria"/>
                <w:w w:val="101"/>
                <w:sz w:val="13"/>
                <w:szCs w:val="13"/>
              </w:rPr>
              <w:t xml:space="preserve"> </w:t>
            </w:r>
            <w:r>
              <w:rPr>
                <w:rFonts w:ascii="Cambria" w:eastAsia="Cambria" w:hAnsi="Cambria" w:cs="Cambria"/>
                <w:spacing w:val="1"/>
                <w:sz w:val="13"/>
                <w:szCs w:val="13"/>
              </w:rPr>
              <w:t>L</w:t>
            </w:r>
            <w:r>
              <w:rPr>
                <w:rFonts w:ascii="Cambria" w:eastAsia="Cambria" w:hAnsi="Cambria" w:cs="Cambria"/>
                <w:sz w:val="13"/>
                <w:szCs w:val="13"/>
              </w:rPr>
              <w:t>evel</w:t>
            </w:r>
            <w:r>
              <w:rPr>
                <w:rFonts w:ascii="Cambria" w:eastAsia="Cambria" w:hAnsi="Cambria" w:cs="Cambria"/>
                <w:spacing w:val="2"/>
                <w:sz w:val="13"/>
                <w:szCs w:val="13"/>
              </w:rPr>
              <w:t xml:space="preserve"> </w:t>
            </w:r>
            <w:r>
              <w:rPr>
                <w:rFonts w:ascii="Cambria" w:eastAsia="Cambria" w:hAnsi="Cambria" w:cs="Cambria"/>
                <w:spacing w:val="-2"/>
                <w:sz w:val="13"/>
                <w:szCs w:val="13"/>
              </w:rPr>
              <w:t>3</w:t>
            </w:r>
            <w:r>
              <w:rPr>
                <w:rFonts w:ascii="Cambria" w:eastAsia="Cambria" w:hAnsi="Cambria" w:cs="Cambria"/>
                <w:sz w:val="13"/>
                <w:szCs w:val="13"/>
              </w:rPr>
              <w:t>:</w:t>
            </w:r>
            <w:r>
              <w:rPr>
                <w:rFonts w:ascii="Cambria" w:eastAsia="Cambria" w:hAnsi="Cambria" w:cs="Cambria"/>
                <w:spacing w:val="4"/>
                <w:sz w:val="13"/>
                <w:szCs w:val="13"/>
              </w:rPr>
              <w:t xml:space="preserve"> </w:t>
            </w:r>
            <w:r>
              <w:rPr>
                <w:rFonts w:ascii="Cambria" w:eastAsia="Cambria" w:hAnsi="Cambria" w:cs="Cambria"/>
                <w:sz w:val="13"/>
                <w:szCs w:val="13"/>
              </w:rPr>
              <w:t>Un</w:t>
            </w:r>
            <w:r>
              <w:rPr>
                <w:rFonts w:ascii="Cambria" w:eastAsia="Cambria" w:hAnsi="Cambria" w:cs="Cambria"/>
                <w:spacing w:val="-1"/>
                <w:sz w:val="13"/>
                <w:szCs w:val="13"/>
              </w:rPr>
              <w:t>ob</w:t>
            </w:r>
            <w:r>
              <w:rPr>
                <w:rFonts w:ascii="Cambria" w:eastAsia="Cambria" w:hAnsi="Cambria" w:cs="Cambria"/>
                <w:sz w:val="13"/>
                <w:szCs w:val="13"/>
              </w:rPr>
              <w:t>serva</w:t>
            </w:r>
            <w:r>
              <w:rPr>
                <w:rFonts w:ascii="Cambria" w:eastAsia="Cambria" w:hAnsi="Cambria" w:cs="Cambria"/>
                <w:spacing w:val="-1"/>
                <w:sz w:val="13"/>
                <w:szCs w:val="13"/>
              </w:rPr>
              <w:t>bl</w:t>
            </w:r>
            <w:r>
              <w:rPr>
                <w:rFonts w:ascii="Cambria" w:eastAsia="Cambria" w:hAnsi="Cambria" w:cs="Cambria"/>
                <w:sz w:val="13"/>
                <w:szCs w:val="13"/>
              </w:rPr>
              <w:t>e</w:t>
            </w:r>
            <w:r>
              <w:rPr>
                <w:rFonts w:ascii="Cambria" w:eastAsia="Cambria" w:hAnsi="Cambria" w:cs="Cambria"/>
                <w:spacing w:val="4"/>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1"/>
                <w:sz w:val="13"/>
                <w:szCs w:val="13"/>
              </w:rPr>
              <w:t>p</w:t>
            </w:r>
            <w:r>
              <w:rPr>
                <w:rFonts w:ascii="Cambria" w:eastAsia="Cambria" w:hAnsi="Cambria" w:cs="Cambria"/>
                <w:spacing w:val="-1"/>
                <w:sz w:val="13"/>
                <w:szCs w:val="13"/>
              </w:rPr>
              <w:t>u</w:t>
            </w:r>
            <w:r>
              <w:rPr>
                <w:rFonts w:ascii="Cambria" w:eastAsia="Cambria" w:hAnsi="Cambria" w:cs="Cambria"/>
                <w:sz w:val="13"/>
                <w:szCs w:val="13"/>
              </w:rPr>
              <w:t>ts</w:t>
            </w:r>
            <w:r>
              <w:rPr>
                <w:rFonts w:ascii="Cambria" w:eastAsia="Cambria" w:hAnsi="Cambria" w:cs="Cambria"/>
                <w:spacing w:val="4"/>
                <w:sz w:val="13"/>
                <w:szCs w:val="13"/>
              </w:rPr>
              <w:t xml:space="preserve"> </w:t>
            </w:r>
            <w:r>
              <w:rPr>
                <w:rFonts w:ascii="Cambria" w:eastAsia="Cambria" w:hAnsi="Cambria" w:cs="Cambria"/>
                <w:sz w:val="13"/>
                <w:szCs w:val="13"/>
              </w:rPr>
              <w:t>f</w:t>
            </w:r>
            <w:r>
              <w:rPr>
                <w:rFonts w:ascii="Cambria" w:eastAsia="Cambria" w:hAnsi="Cambria" w:cs="Cambria"/>
                <w:spacing w:val="-1"/>
                <w:sz w:val="13"/>
                <w:szCs w:val="13"/>
              </w:rPr>
              <w:t>o</w:t>
            </w:r>
            <w:r>
              <w:rPr>
                <w:rFonts w:ascii="Cambria" w:eastAsia="Cambria" w:hAnsi="Cambria" w:cs="Cambria"/>
                <w:sz w:val="13"/>
                <w:szCs w:val="13"/>
              </w:rPr>
              <w:t>r</w:t>
            </w:r>
            <w:r>
              <w:rPr>
                <w:rFonts w:ascii="Cambria" w:eastAsia="Cambria" w:hAnsi="Cambria" w:cs="Cambria"/>
                <w:spacing w:val="4"/>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sset</w:t>
            </w:r>
            <w:r>
              <w:rPr>
                <w:rFonts w:ascii="Cambria" w:eastAsia="Cambria" w:hAnsi="Cambria" w:cs="Cambria"/>
                <w:spacing w:val="4"/>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r</w:t>
            </w:r>
            <w:r>
              <w:rPr>
                <w:rFonts w:ascii="Cambria" w:eastAsia="Cambria" w:hAnsi="Cambria" w:cs="Cambria"/>
                <w:spacing w:val="4"/>
                <w:sz w:val="13"/>
                <w:szCs w:val="13"/>
              </w:rPr>
              <w:t xml:space="preserve"> </w:t>
            </w:r>
            <w:r>
              <w:rPr>
                <w:rFonts w:ascii="Cambria" w:eastAsia="Cambria" w:hAnsi="Cambria" w:cs="Cambria"/>
                <w:spacing w:val="-1"/>
                <w:sz w:val="13"/>
                <w:szCs w:val="13"/>
              </w:rPr>
              <w:t>liabili</w:t>
            </w:r>
            <w:r>
              <w:rPr>
                <w:rFonts w:ascii="Cambria" w:eastAsia="Cambria" w:hAnsi="Cambria" w:cs="Cambria"/>
                <w:sz w:val="13"/>
                <w:szCs w:val="13"/>
              </w:rPr>
              <w:t>ty.</w:t>
            </w:r>
          </w:p>
          <w:p w14:paraId="25A4A862" w14:textId="77777777" w:rsidR="00C802DA" w:rsidRDefault="00C802DA" w:rsidP="004C4121">
            <w:pPr>
              <w:pStyle w:val="TableParagraph"/>
              <w:spacing w:before="8" w:line="160" w:lineRule="exact"/>
              <w:rPr>
                <w:szCs w:val="16"/>
              </w:rPr>
            </w:pPr>
          </w:p>
          <w:p w14:paraId="38DC8740" w14:textId="77777777" w:rsidR="00C802DA" w:rsidRDefault="00C802DA" w:rsidP="004C4121">
            <w:pPr>
              <w:pStyle w:val="TableParagraph"/>
              <w:ind w:left="21"/>
              <w:rPr>
                <w:rFonts w:ascii="Cambria" w:eastAsia="Cambria" w:hAnsi="Cambria" w:cs="Cambria"/>
                <w:sz w:val="13"/>
                <w:szCs w:val="13"/>
              </w:rPr>
            </w:pPr>
            <w:r>
              <w:rPr>
                <w:rFonts w:ascii="Cambria" w:eastAsia="Cambria" w:hAnsi="Cambria" w:cs="Cambria"/>
                <w:b/>
                <w:bCs/>
                <w:spacing w:val="1"/>
                <w:sz w:val="13"/>
                <w:szCs w:val="13"/>
                <w:u w:val="single" w:color="000000"/>
              </w:rPr>
              <w:t>7</w:t>
            </w:r>
            <w:r>
              <w:rPr>
                <w:rFonts w:ascii="Cambria" w:eastAsia="Cambria" w:hAnsi="Cambria" w:cs="Cambria"/>
                <w:b/>
                <w:bCs/>
                <w:sz w:val="13"/>
                <w:szCs w:val="13"/>
                <w:u w:val="single" w:color="000000"/>
              </w:rPr>
              <w:t>.</w:t>
            </w:r>
            <w:r>
              <w:rPr>
                <w:rFonts w:ascii="Cambria" w:eastAsia="Cambria" w:hAnsi="Cambria" w:cs="Cambria"/>
                <w:b/>
                <w:bCs/>
                <w:spacing w:val="1"/>
                <w:sz w:val="13"/>
                <w:szCs w:val="13"/>
                <w:u w:val="single" w:color="000000"/>
              </w:rPr>
              <w:t>5</w:t>
            </w:r>
            <w:r>
              <w:rPr>
                <w:rFonts w:ascii="Cambria" w:eastAsia="Cambria" w:hAnsi="Cambria" w:cs="Cambria"/>
                <w:b/>
                <w:bCs/>
                <w:sz w:val="13"/>
                <w:szCs w:val="13"/>
                <w:u w:val="single" w:color="000000"/>
              </w:rPr>
              <w:t>A:</w:t>
            </w:r>
            <w:r>
              <w:rPr>
                <w:rFonts w:ascii="Cambria" w:eastAsia="Cambria" w:hAnsi="Cambria" w:cs="Cambria"/>
                <w:b/>
                <w:bCs/>
                <w:spacing w:val="5"/>
                <w:sz w:val="13"/>
                <w:szCs w:val="13"/>
                <w:u w:val="single" w:color="000000"/>
              </w:rPr>
              <w:t xml:space="preserve"> </w:t>
            </w:r>
            <w:r>
              <w:rPr>
                <w:rFonts w:ascii="Cambria" w:eastAsia="Cambria" w:hAnsi="Cambria" w:cs="Cambria"/>
                <w:b/>
                <w:bCs/>
                <w:sz w:val="13"/>
                <w:szCs w:val="13"/>
                <w:u w:val="single" w:color="000000"/>
              </w:rPr>
              <w:t>Ad</w:t>
            </w:r>
            <w:r>
              <w:rPr>
                <w:rFonts w:ascii="Cambria" w:eastAsia="Cambria" w:hAnsi="Cambria" w:cs="Cambria"/>
                <w:b/>
                <w:bCs/>
                <w:spacing w:val="-1"/>
                <w:sz w:val="13"/>
                <w:szCs w:val="13"/>
                <w:u w:val="single" w:color="000000"/>
              </w:rPr>
              <w:t>ministered</w:t>
            </w:r>
            <w:r>
              <w:rPr>
                <w:rFonts w:ascii="Cambria" w:eastAsia="Cambria" w:hAnsi="Cambria" w:cs="Cambria"/>
                <w:b/>
                <w:bCs/>
                <w:spacing w:val="7"/>
                <w:sz w:val="13"/>
                <w:szCs w:val="13"/>
                <w:u w:val="single" w:color="000000"/>
              </w:rPr>
              <w:t xml:space="preserve"> </w:t>
            </w:r>
            <w:r>
              <w:rPr>
                <w:rFonts w:ascii="Cambria" w:eastAsia="Cambria" w:hAnsi="Cambria" w:cs="Cambria"/>
                <w:b/>
                <w:bCs/>
                <w:spacing w:val="-1"/>
                <w:sz w:val="13"/>
                <w:szCs w:val="13"/>
                <w:u w:val="single" w:color="000000"/>
              </w:rPr>
              <w:t>Fair</w:t>
            </w:r>
            <w:r>
              <w:rPr>
                <w:rFonts w:ascii="Cambria" w:eastAsia="Cambria" w:hAnsi="Cambria" w:cs="Cambria"/>
                <w:b/>
                <w:bCs/>
                <w:spacing w:val="6"/>
                <w:sz w:val="13"/>
                <w:szCs w:val="13"/>
                <w:u w:val="single" w:color="000000"/>
              </w:rPr>
              <w:t xml:space="preserve"> </w:t>
            </w:r>
            <w:r>
              <w:rPr>
                <w:rFonts w:ascii="Cambria" w:eastAsia="Cambria" w:hAnsi="Cambria" w:cs="Cambria"/>
                <w:b/>
                <w:bCs/>
                <w:sz w:val="13"/>
                <w:szCs w:val="13"/>
                <w:u w:val="single" w:color="000000"/>
              </w:rPr>
              <w:t>V</w:t>
            </w:r>
            <w:r>
              <w:rPr>
                <w:rFonts w:ascii="Cambria" w:eastAsia="Cambria" w:hAnsi="Cambria" w:cs="Cambria"/>
                <w:b/>
                <w:bCs/>
                <w:spacing w:val="-2"/>
                <w:sz w:val="13"/>
                <w:szCs w:val="13"/>
                <w:u w:val="single" w:color="000000"/>
              </w:rPr>
              <w:t>a</w:t>
            </w:r>
            <w:r>
              <w:rPr>
                <w:rFonts w:ascii="Cambria" w:eastAsia="Cambria" w:hAnsi="Cambria" w:cs="Cambria"/>
                <w:b/>
                <w:bCs/>
                <w:spacing w:val="-1"/>
                <w:sz w:val="13"/>
                <w:szCs w:val="13"/>
                <w:u w:val="single" w:color="000000"/>
              </w:rPr>
              <w:t>l</w:t>
            </w:r>
            <w:r>
              <w:rPr>
                <w:rFonts w:ascii="Cambria" w:eastAsia="Cambria" w:hAnsi="Cambria" w:cs="Cambria"/>
                <w:b/>
                <w:bCs/>
                <w:sz w:val="13"/>
                <w:szCs w:val="13"/>
                <w:u w:val="single" w:color="000000"/>
              </w:rPr>
              <w:t>ue</w:t>
            </w:r>
            <w:r>
              <w:rPr>
                <w:rFonts w:ascii="Cambria" w:eastAsia="Cambria" w:hAnsi="Cambria" w:cs="Cambria"/>
                <w:b/>
                <w:bCs/>
                <w:spacing w:val="5"/>
                <w:sz w:val="13"/>
                <w:szCs w:val="13"/>
                <w:u w:val="single" w:color="000000"/>
              </w:rPr>
              <w:t xml:space="preserve"> </w:t>
            </w:r>
            <w:r>
              <w:rPr>
                <w:rFonts w:ascii="Cambria" w:eastAsia="Cambria" w:hAnsi="Cambria" w:cs="Cambria"/>
                <w:b/>
                <w:bCs/>
                <w:spacing w:val="1"/>
                <w:sz w:val="13"/>
                <w:szCs w:val="13"/>
                <w:u w:val="single" w:color="000000"/>
              </w:rPr>
              <w:t>M</w:t>
            </w:r>
            <w:r>
              <w:rPr>
                <w:rFonts w:ascii="Cambria" w:eastAsia="Cambria" w:hAnsi="Cambria" w:cs="Cambria"/>
                <w:b/>
                <w:bCs/>
                <w:spacing w:val="-1"/>
                <w:sz w:val="13"/>
                <w:szCs w:val="13"/>
                <w:u w:val="single" w:color="000000"/>
              </w:rPr>
              <w:t>eas</w:t>
            </w:r>
            <w:r>
              <w:rPr>
                <w:rFonts w:ascii="Cambria" w:eastAsia="Cambria" w:hAnsi="Cambria" w:cs="Cambria"/>
                <w:b/>
                <w:bCs/>
                <w:sz w:val="13"/>
                <w:szCs w:val="13"/>
                <w:u w:val="single" w:color="000000"/>
              </w:rPr>
              <w:t>u</w:t>
            </w:r>
            <w:r>
              <w:rPr>
                <w:rFonts w:ascii="Cambria" w:eastAsia="Cambria" w:hAnsi="Cambria" w:cs="Cambria"/>
                <w:b/>
                <w:bCs/>
                <w:spacing w:val="-1"/>
                <w:sz w:val="13"/>
                <w:szCs w:val="13"/>
                <w:u w:val="single" w:color="000000"/>
              </w:rPr>
              <w:t>rements</w:t>
            </w:r>
          </w:p>
        </w:tc>
      </w:tr>
      <w:tr w:rsidR="00C802DA" w14:paraId="5347F7B3" w14:textId="77777777" w:rsidTr="004C4121">
        <w:trPr>
          <w:trHeight w:hRule="exact" w:val="1046"/>
        </w:trPr>
        <w:tc>
          <w:tcPr>
            <w:tcW w:w="10044" w:type="dxa"/>
            <w:gridSpan w:val="2"/>
            <w:tcBorders>
              <w:top w:val="single" w:sz="10" w:space="0" w:color="000000"/>
              <w:left w:val="nil"/>
              <w:bottom w:val="single" w:sz="10" w:space="0" w:color="000000"/>
              <w:right w:val="single" w:sz="10" w:space="0" w:color="000000"/>
            </w:tcBorders>
            <w:shd w:val="clear" w:color="auto" w:fill="D9D9D9"/>
          </w:tcPr>
          <w:p w14:paraId="7549EA77" w14:textId="77777777" w:rsidR="00C802DA" w:rsidRDefault="00C802DA" w:rsidP="004C4121">
            <w:pPr>
              <w:pStyle w:val="TableParagraph"/>
              <w:spacing w:line="148" w:lineRule="exact"/>
              <w:ind w:right="884"/>
              <w:jc w:val="right"/>
              <w:rPr>
                <w:rFonts w:ascii="Cambria" w:eastAsia="Cambria" w:hAnsi="Cambria" w:cs="Cambria"/>
                <w:sz w:val="13"/>
                <w:szCs w:val="13"/>
              </w:rPr>
            </w:pPr>
            <w:r>
              <w:rPr>
                <w:rFonts w:ascii="Cambria" w:eastAsia="Cambria" w:hAnsi="Cambria" w:cs="Cambria"/>
                <w:b/>
                <w:bCs/>
                <w:spacing w:val="-1"/>
                <w:sz w:val="13"/>
                <w:szCs w:val="13"/>
              </w:rPr>
              <w:t>Fai</w:t>
            </w:r>
            <w:r>
              <w:rPr>
                <w:rFonts w:ascii="Cambria" w:eastAsia="Cambria" w:hAnsi="Cambria" w:cs="Cambria"/>
                <w:b/>
                <w:bCs/>
                <w:sz w:val="13"/>
                <w:szCs w:val="13"/>
              </w:rPr>
              <w:t>r</w:t>
            </w:r>
            <w:r>
              <w:rPr>
                <w:rFonts w:ascii="Cambria" w:eastAsia="Cambria" w:hAnsi="Cambria" w:cs="Cambria"/>
                <w:b/>
                <w:bCs/>
                <w:spacing w:val="6"/>
                <w:sz w:val="13"/>
                <w:szCs w:val="13"/>
              </w:rPr>
              <w:t xml:space="preserve"> </w:t>
            </w:r>
            <w:r>
              <w:rPr>
                <w:rFonts w:ascii="Cambria" w:eastAsia="Cambria" w:hAnsi="Cambria" w:cs="Cambria"/>
                <w:b/>
                <w:bCs/>
                <w:spacing w:val="-1"/>
                <w:sz w:val="13"/>
                <w:szCs w:val="13"/>
              </w:rPr>
              <w:t>val</w:t>
            </w:r>
            <w:r>
              <w:rPr>
                <w:rFonts w:ascii="Cambria" w:eastAsia="Cambria" w:hAnsi="Cambria" w:cs="Cambria"/>
                <w:b/>
                <w:bCs/>
                <w:sz w:val="13"/>
                <w:szCs w:val="13"/>
              </w:rPr>
              <w:t>ue</w:t>
            </w:r>
            <w:r>
              <w:rPr>
                <w:rFonts w:ascii="Cambria" w:eastAsia="Cambria" w:hAnsi="Cambria" w:cs="Cambria"/>
                <w:b/>
                <w:bCs/>
                <w:spacing w:val="6"/>
                <w:sz w:val="13"/>
                <w:szCs w:val="13"/>
              </w:rPr>
              <w:t xml:space="preserve"> </w:t>
            </w:r>
            <w:r>
              <w:rPr>
                <w:rFonts w:ascii="Cambria" w:eastAsia="Cambria" w:hAnsi="Cambria" w:cs="Cambria"/>
                <w:b/>
                <w:bCs/>
                <w:spacing w:val="-1"/>
                <w:sz w:val="13"/>
                <w:szCs w:val="13"/>
              </w:rPr>
              <w:t>meas</w:t>
            </w:r>
            <w:r>
              <w:rPr>
                <w:rFonts w:ascii="Cambria" w:eastAsia="Cambria" w:hAnsi="Cambria" w:cs="Cambria"/>
                <w:b/>
                <w:bCs/>
                <w:sz w:val="13"/>
                <w:szCs w:val="13"/>
              </w:rPr>
              <w:t>u</w:t>
            </w:r>
            <w:r>
              <w:rPr>
                <w:rFonts w:ascii="Cambria" w:eastAsia="Cambria" w:hAnsi="Cambria" w:cs="Cambria"/>
                <w:b/>
                <w:bCs/>
                <w:spacing w:val="-1"/>
                <w:sz w:val="13"/>
                <w:szCs w:val="13"/>
              </w:rPr>
              <w:t>rements</w:t>
            </w:r>
          </w:p>
          <w:p w14:paraId="2FB4BF4F" w14:textId="77777777" w:rsidR="00C802DA" w:rsidRDefault="00C802DA" w:rsidP="004C4121">
            <w:pPr>
              <w:pStyle w:val="TableParagraph"/>
              <w:spacing w:before="15"/>
              <w:ind w:right="641"/>
              <w:jc w:val="right"/>
              <w:rPr>
                <w:rFonts w:ascii="Cambria" w:eastAsia="Cambria" w:hAnsi="Cambria" w:cs="Cambria"/>
                <w:sz w:val="13"/>
                <w:szCs w:val="13"/>
              </w:rPr>
            </w:pPr>
            <w:r>
              <w:rPr>
                <w:rFonts w:ascii="Cambria" w:eastAsia="Cambria" w:hAnsi="Cambria" w:cs="Cambria"/>
                <w:b/>
                <w:bCs/>
                <w:spacing w:val="-1"/>
                <w:sz w:val="13"/>
                <w:szCs w:val="13"/>
              </w:rPr>
              <w:t>a</w:t>
            </w:r>
            <w:r>
              <w:rPr>
                <w:rFonts w:ascii="Cambria" w:eastAsia="Cambria" w:hAnsi="Cambria" w:cs="Cambria"/>
                <w:b/>
                <w:bCs/>
                <w:sz w:val="13"/>
                <w:szCs w:val="13"/>
              </w:rPr>
              <w:t>t</w:t>
            </w:r>
            <w:r>
              <w:rPr>
                <w:rFonts w:ascii="Cambria" w:eastAsia="Cambria" w:hAnsi="Cambria" w:cs="Cambria"/>
                <w:b/>
                <w:bCs/>
                <w:spacing w:val="2"/>
                <w:sz w:val="13"/>
                <w:szCs w:val="13"/>
              </w:rPr>
              <w:t xml:space="preserve"> </w:t>
            </w:r>
            <w:r>
              <w:rPr>
                <w:rFonts w:ascii="Cambria" w:eastAsia="Cambria" w:hAnsi="Cambria" w:cs="Cambria"/>
                <w:b/>
                <w:bCs/>
                <w:spacing w:val="-1"/>
                <w:sz w:val="13"/>
                <w:szCs w:val="13"/>
              </w:rPr>
              <w:t>t</w:t>
            </w:r>
            <w:r>
              <w:rPr>
                <w:rFonts w:ascii="Cambria" w:eastAsia="Cambria" w:hAnsi="Cambria" w:cs="Cambria"/>
                <w:b/>
                <w:bCs/>
                <w:sz w:val="13"/>
                <w:szCs w:val="13"/>
              </w:rPr>
              <w:t>he</w:t>
            </w:r>
            <w:r>
              <w:rPr>
                <w:rFonts w:ascii="Cambria" w:eastAsia="Cambria" w:hAnsi="Cambria" w:cs="Cambria"/>
                <w:b/>
                <w:bCs/>
                <w:spacing w:val="1"/>
                <w:sz w:val="13"/>
                <w:szCs w:val="13"/>
              </w:rPr>
              <w:t xml:space="preserve"> </w:t>
            </w:r>
            <w:r>
              <w:rPr>
                <w:rFonts w:ascii="Cambria" w:eastAsia="Cambria" w:hAnsi="Cambria" w:cs="Cambria"/>
                <w:b/>
                <w:bCs/>
                <w:spacing w:val="-1"/>
                <w:sz w:val="13"/>
                <w:szCs w:val="13"/>
              </w:rPr>
              <w:t>en</w:t>
            </w:r>
            <w:r>
              <w:rPr>
                <w:rFonts w:ascii="Cambria" w:eastAsia="Cambria" w:hAnsi="Cambria" w:cs="Cambria"/>
                <w:b/>
                <w:bCs/>
                <w:sz w:val="13"/>
                <w:szCs w:val="13"/>
              </w:rPr>
              <w:t>d</w:t>
            </w:r>
            <w:r>
              <w:rPr>
                <w:rFonts w:ascii="Cambria" w:eastAsia="Cambria" w:hAnsi="Cambria" w:cs="Cambria"/>
                <w:b/>
                <w:bCs/>
                <w:spacing w:val="4"/>
                <w:sz w:val="13"/>
                <w:szCs w:val="13"/>
              </w:rPr>
              <w:t xml:space="preserve"> </w:t>
            </w:r>
            <w:r>
              <w:rPr>
                <w:rFonts w:ascii="Cambria" w:eastAsia="Cambria" w:hAnsi="Cambria" w:cs="Cambria"/>
                <w:b/>
                <w:bCs/>
                <w:spacing w:val="-1"/>
                <w:sz w:val="13"/>
                <w:szCs w:val="13"/>
              </w:rPr>
              <w:t>o</w:t>
            </w:r>
            <w:r>
              <w:rPr>
                <w:rFonts w:ascii="Cambria" w:eastAsia="Cambria" w:hAnsi="Cambria" w:cs="Cambria"/>
                <w:b/>
                <w:bCs/>
                <w:sz w:val="13"/>
                <w:szCs w:val="13"/>
              </w:rPr>
              <w:t>f</w:t>
            </w:r>
            <w:r>
              <w:rPr>
                <w:rFonts w:ascii="Cambria" w:eastAsia="Cambria" w:hAnsi="Cambria" w:cs="Cambria"/>
                <w:b/>
                <w:bCs/>
                <w:spacing w:val="2"/>
                <w:sz w:val="13"/>
                <w:szCs w:val="13"/>
              </w:rPr>
              <w:t xml:space="preserve"> </w:t>
            </w:r>
            <w:r>
              <w:rPr>
                <w:rFonts w:ascii="Cambria" w:eastAsia="Cambria" w:hAnsi="Cambria" w:cs="Cambria"/>
                <w:b/>
                <w:bCs/>
                <w:spacing w:val="-1"/>
                <w:sz w:val="13"/>
                <w:szCs w:val="13"/>
              </w:rPr>
              <w:t>t</w:t>
            </w:r>
            <w:r>
              <w:rPr>
                <w:rFonts w:ascii="Cambria" w:eastAsia="Cambria" w:hAnsi="Cambria" w:cs="Cambria"/>
                <w:b/>
                <w:bCs/>
                <w:sz w:val="13"/>
                <w:szCs w:val="13"/>
              </w:rPr>
              <w:t>he</w:t>
            </w:r>
            <w:r>
              <w:rPr>
                <w:rFonts w:ascii="Cambria" w:eastAsia="Cambria" w:hAnsi="Cambria" w:cs="Cambria"/>
                <w:b/>
                <w:bCs/>
                <w:spacing w:val="2"/>
                <w:sz w:val="13"/>
                <w:szCs w:val="13"/>
              </w:rPr>
              <w:t xml:space="preserve"> </w:t>
            </w:r>
            <w:r>
              <w:rPr>
                <w:rFonts w:ascii="Cambria" w:eastAsia="Cambria" w:hAnsi="Cambria" w:cs="Cambria"/>
                <w:b/>
                <w:bCs/>
                <w:spacing w:val="-1"/>
                <w:sz w:val="13"/>
                <w:szCs w:val="13"/>
              </w:rPr>
              <w:t>re</w:t>
            </w:r>
            <w:r>
              <w:rPr>
                <w:rFonts w:ascii="Cambria" w:eastAsia="Cambria" w:hAnsi="Cambria" w:cs="Cambria"/>
                <w:b/>
                <w:bCs/>
                <w:sz w:val="13"/>
                <w:szCs w:val="13"/>
              </w:rPr>
              <w:t>p</w:t>
            </w:r>
            <w:r>
              <w:rPr>
                <w:rFonts w:ascii="Cambria" w:eastAsia="Cambria" w:hAnsi="Cambria" w:cs="Cambria"/>
                <w:b/>
                <w:bCs/>
                <w:spacing w:val="-1"/>
                <w:sz w:val="13"/>
                <w:szCs w:val="13"/>
              </w:rPr>
              <w:t>ortin</w:t>
            </w:r>
            <w:r>
              <w:rPr>
                <w:rFonts w:ascii="Cambria" w:eastAsia="Cambria" w:hAnsi="Cambria" w:cs="Cambria"/>
                <w:b/>
                <w:bCs/>
                <w:sz w:val="13"/>
                <w:szCs w:val="13"/>
              </w:rPr>
              <w:t>g</w:t>
            </w:r>
            <w:r>
              <w:rPr>
                <w:rFonts w:ascii="Cambria" w:eastAsia="Cambria" w:hAnsi="Cambria" w:cs="Cambria"/>
                <w:b/>
                <w:bCs/>
                <w:spacing w:val="4"/>
                <w:sz w:val="13"/>
                <w:szCs w:val="13"/>
              </w:rPr>
              <w:t xml:space="preserve"> </w:t>
            </w:r>
            <w:r>
              <w:rPr>
                <w:rFonts w:ascii="Cambria" w:eastAsia="Cambria" w:hAnsi="Cambria" w:cs="Cambria"/>
                <w:b/>
                <w:bCs/>
                <w:sz w:val="13"/>
                <w:szCs w:val="13"/>
              </w:rPr>
              <w:t>p</w:t>
            </w:r>
            <w:r>
              <w:rPr>
                <w:rFonts w:ascii="Cambria" w:eastAsia="Cambria" w:hAnsi="Cambria" w:cs="Cambria"/>
                <w:b/>
                <w:bCs/>
                <w:spacing w:val="-1"/>
                <w:sz w:val="13"/>
                <w:szCs w:val="13"/>
              </w:rPr>
              <w:t>eriod</w:t>
            </w:r>
          </w:p>
          <w:p w14:paraId="441BF8B7" w14:textId="77777777" w:rsidR="00C802DA" w:rsidRDefault="00C802DA" w:rsidP="004C4121">
            <w:pPr>
              <w:pStyle w:val="TableParagraph"/>
              <w:spacing w:before="4" w:line="180" w:lineRule="exact"/>
              <w:rPr>
                <w:sz w:val="18"/>
                <w:szCs w:val="18"/>
              </w:rPr>
            </w:pPr>
          </w:p>
          <w:p w14:paraId="0021551C" w14:textId="77777777" w:rsidR="00C802DA" w:rsidRDefault="00C802DA" w:rsidP="004C4121">
            <w:pPr>
              <w:pStyle w:val="TableParagraph"/>
              <w:ind w:right="13"/>
              <w:jc w:val="right"/>
              <w:rPr>
                <w:rFonts w:ascii="Cambria" w:eastAsia="Cambria" w:hAnsi="Cambria" w:cs="Cambria"/>
                <w:sz w:val="13"/>
                <w:szCs w:val="13"/>
              </w:rPr>
            </w:pPr>
            <w:r>
              <w:rPr>
                <w:rFonts w:ascii="Cambria" w:eastAsia="Cambria" w:hAnsi="Cambria" w:cs="Cambria"/>
                <w:b/>
                <w:bCs/>
                <w:spacing w:val="1"/>
                <w:sz w:val="13"/>
                <w:szCs w:val="13"/>
              </w:rPr>
              <w:t>C</w:t>
            </w:r>
            <w:r>
              <w:rPr>
                <w:rFonts w:ascii="Cambria" w:eastAsia="Cambria" w:hAnsi="Cambria" w:cs="Cambria"/>
                <w:b/>
                <w:bCs/>
                <w:spacing w:val="-2"/>
                <w:sz w:val="13"/>
                <w:szCs w:val="13"/>
              </w:rPr>
              <w:t>a</w:t>
            </w:r>
            <w:r>
              <w:rPr>
                <w:rFonts w:ascii="Cambria" w:eastAsia="Cambria" w:hAnsi="Cambria" w:cs="Cambria"/>
                <w:b/>
                <w:bCs/>
                <w:spacing w:val="-1"/>
                <w:sz w:val="13"/>
                <w:szCs w:val="13"/>
              </w:rPr>
              <w:t>te</w:t>
            </w:r>
            <w:r>
              <w:rPr>
                <w:rFonts w:ascii="Cambria" w:eastAsia="Cambria" w:hAnsi="Cambria" w:cs="Cambria"/>
                <w:b/>
                <w:bCs/>
                <w:spacing w:val="1"/>
                <w:sz w:val="13"/>
                <w:szCs w:val="13"/>
              </w:rPr>
              <w:t>g</w:t>
            </w:r>
            <w:r>
              <w:rPr>
                <w:rFonts w:ascii="Cambria" w:eastAsia="Cambria" w:hAnsi="Cambria" w:cs="Cambria"/>
                <w:b/>
                <w:bCs/>
                <w:spacing w:val="-1"/>
                <w:sz w:val="13"/>
                <w:szCs w:val="13"/>
              </w:rPr>
              <w:t>or</w:t>
            </w:r>
            <w:r>
              <w:rPr>
                <w:rFonts w:ascii="Cambria" w:eastAsia="Cambria" w:hAnsi="Cambria" w:cs="Cambria"/>
                <w:b/>
                <w:bCs/>
                <w:sz w:val="13"/>
                <w:szCs w:val="13"/>
              </w:rPr>
              <w:t>y</w:t>
            </w:r>
          </w:p>
          <w:p w14:paraId="19CAB15F" w14:textId="77777777" w:rsidR="00C802DA" w:rsidRDefault="00C802DA" w:rsidP="004C4121">
            <w:pPr>
              <w:pStyle w:val="TableParagraph"/>
              <w:tabs>
                <w:tab w:val="left" w:pos="1327"/>
                <w:tab w:val="left" w:pos="2258"/>
              </w:tabs>
              <w:spacing w:before="15"/>
              <w:ind w:right="14"/>
              <w:jc w:val="right"/>
              <w:rPr>
                <w:rFonts w:ascii="Cambria" w:eastAsia="Cambria" w:hAnsi="Cambria" w:cs="Cambria"/>
                <w:sz w:val="13"/>
                <w:szCs w:val="13"/>
              </w:rPr>
            </w:pPr>
            <w:r>
              <w:rPr>
                <w:rFonts w:ascii="Cambria" w:eastAsia="Cambria" w:hAnsi="Cambria" w:cs="Cambria"/>
                <w:b/>
                <w:bCs/>
                <w:spacing w:val="1"/>
                <w:sz w:val="13"/>
                <w:szCs w:val="13"/>
              </w:rPr>
              <w:t>201</w:t>
            </w:r>
            <w:r>
              <w:rPr>
                <w:rFonts w:ascii="Cambria" w:eastAsia="Cambria" w:hAnsi="Cambria" w:cs="Cambria"/>
                <w:b/>
                <w:bCs/>
                <w:sz w:val="13"/>
                <w:szCs w:val="13"/>
              </w:rPr>
              <w:t>6</w:t>
            </w:r>
            <w:r>
              <w:rPr>
                <w:rFonts w:ascii="Cambria" w:eastAsia="Cambria" w:hAnsi="Cambria" w:cs="Cambria"/>
                <w:b/>
                <w:bCs/>
                <w:sz w:val="13"/>
                <w:szCs w:val="13"/>
              </w:rPr>
              <w:tab/>
            </w:r>
            <w:r>
              <w:rPr>
                <w:rFonts w:ascii="Cambria" w:eastAsia="Cambria" w:hAnsi="Cambria" w:cs="Cambria"/>
                <w:spacing w:val="-2"/>
                <w:sz w:val="13"/>
                <w:szCs w:val="13"/>
              </w:rPr>
              <w:t>201</w:t>
            </w:r>
            <w:r>
              <w:rPr>
                <w:rFonts w:ascii="Cambria" w:eastAsia="Cambria" w:hAnsi="Cambria" w:cs="Cambria"/>
                <w:sz w:val="13"/>
                <w:szCs w:val="13"/>
              </w:rPr>
              <w:t>5</w:t>
            </w:r>
            <w:r>
              <w:rPr>
                <w:rFonts w:ascii="Cambria" w:eastAsia="Cambria" w:hAnsi="Cambria" w:cs="Cambria"/>
                <w:sz w:val="13"/>
                <w:szCs w:val="13"/>
              </w:rPr>
              <w:tab/>
            </w:r>
            <w:r>
              <w:rPr>
                <w:rFonts w:ascii="Cambria" w:eastAsia="Cambria" w:hAnsi="Cambria" w:cs="Cambria"/>
                <w:b/>
                <w:bCs/>
                <w:spacing w:val="-1"/>
                <w:sz w:val="13"/>
                <w:szCs w:val="13"/>
              </w:rPr>
              <w:t>(Level</w:t>
            </w:r>
          </w:p>
          <w:p w14:paraId="100344B6" w14:textId="77777777" w:rsidR="00C802DA" w:rsidRDefault="00C802DA" w:rsidP="004C4121">
            <w:pPr>
              <w:pStyle w:val="TableParagraph"/>
              <w:tabs>
                <w:tab w:val="left" w:pos="1327"/>
                <w:tab w:val="left" w:pos="2116"/>
              </w:tabs>
              <w:spacing w:before="32"/>
              <w:ind w:right="11"/>
              <w:jc w:val="right"/>
              <w:rPr>
                <w:rFonts w:ascii="Cambria" w:eastAsia="Cambria" w:hAnsi="Cambria" w:cs="Cambria"/>
                <w:sz w:val="13"/>
                <w:szCs w:val="13"/>
              </w:rPr>
            </w:pPr>
            <w:r>
              <w:rPr>
                <w:rFonts w:ascii="Cambria" w:eastAsia="Cambria" w:hAnsi="Cambria" w:cs="Cambria"/>
                <w:b/>
                <w:bCs/>
                <w:sz w:val="13"/>
                <w:szCs w:val="13"/>
              </w:rPr>
              <w:t>$'</w:t>
            </w:r>
            <w:r>
              <w:rPr>
                <w:rFonts w:ascii="Cambria" w:eastAsia="Cambria" w:hAnsi="Cambria" w:cs="Cambria"/>
                <w:b/>
                <w:bCs/>
                <w:spacing w:val="1"/>
                <w:sz w:val="13"/>
                <w:szCs w:val="13"/>
              </w:rPr>
              <w:t>00</w:t>
            </w:r>
            <w:r>
              <w:rPr>
                <w:rFonts w:ascii="Cambria" w:eastAsia="Cambria" w:hAnsi="Cambria" w:cs="Cambria"/>
                <w:b/>
                <w:bCs/>
                <w:sz w:val="13"/>
                <w:szCs w:val="13"/>
              </w:rPr>
              <w:t>0</w:t>
            </w:r>
            <w:r>
              <w:rPr>
                <w:rFonts w:ascii="Cambria" w:eastAsia="Cambria" w:hAnsi="Cambria" w:cs="Cambria"/>
                <w:b/>
                <w:bCs/>
                <w:sz w:val="13"/>
                <w:szCs w:val="13"/>
              </w:rPr>
              <w:tab/>
            </w:r>
            <w:r>
              <w:rPr>
                <w:rFonts w:ascii="Cambria" w:eastAsia="Cambria" w:hAnsi="Cambria" w:cs="Cambria"/>
                <w:sz w:val="13"/>
                <w:szCs w:val="13"/>
              </w:rPr>
              <w:t>$</w:t>
            </w:r>
            <w:r>
              <w:rPr>
                <w:rFonts w:ascii="Cambria" w:eastAsia="Cambria" w:hAnsi="Cambria" w:cs="Cambria"/>
                <w:spacing w:val="-1"/>
                <w:sz w:val="13"/>
                <w:szCs w:val="13"/>
              </w:rPr>
              <w:t>'</w:t>
            </w:r>
            <w:r>
              <w:rPr>
                <w:rFonts w:ascii="Cambria" w:eastAsia="Cambria" w:hAnsi="Cambria" w:cs="Cambria"/>
                <w:spacing w:val="-2"/>
                <w:sz w:val="13"/>
                <w:szCs w:val="13"/>
              </w:rPr>
              <w:t>00</w:t>
            </w:r>
            <w:r>
              <w:rPr>
                <w:rFonts w:ascii="Cambria" w:eastAsia="Cambria" w:hAnsi="Cambria" w:cs="Cambria"/>
                <w:sz w:val="13"/>
                <w:szCs w:val="13"/>
              </w:rPr>
              <w:t>0</w:t>
            </w:r>
            <w:r>
              <w:rPr>
                <w:rFonts w:ascii="Cambria" w:eastAsia="Cambria" w:hAnsi="Cambria" w:cs="Cambria"/>
                <w:sz w:val="13"/>
                <w:szCs w:val="13"/>
              </w:rPr>
              <w:tab/>
            </w:r>
            <w:r>
              <w:rPr>
                <w:rFonts w:ascii="Cambria" w:eastAsia="Cambria" w:hAnsi="Cambria" w:cs="Cambria"/>
                <w:b/>
                <w:bCs/>
                <w:position w:val="1"/>
                <w:sz w:val="13"/>
                <w:szCs w:val="13"/>
              </w:rPr>
              <w:t>1,</w:t>
            </w:r>
            <w:r>
              <w:rPr>
                <w:rFonts w:ascii="Cambria" w:eastAsia="Cambria" w:hAnsi="Cambria" w:cs="Cambria"/>
                <w:b/>
                <w:bCs/>
                <w:spacing w:val="2"/>
                <w:position w:val="1"/>
                <w:sz w:val="13"/>
                <w:szCs w:val="13"/>
              </w:rPr>
              <w:t xml:space="preserve"> </w:t>
            </w:r>
            <w:r>
              <w:rPr>
                <w:rFonts w:ascii="Cambria" w:eastAsia="Cambria" w:hAnsi="Cambria" w:cs="Cambria"/>
                <w:b/>
                <w:bCs/>
                <w:position w:val="1"/>
                <w:sz w:val="13"/>
                <w:szCs w:val="13"/>
              </w:rPr>
              <w:t>2</w:t>
            </w:r>
            <w:r>
              <w:rPr>
                <w:rFonts w:ascii="Cambria" w:eastAsia="Cambria" w:hAnsi="Cambria" w:cs="Cambria"/>
                <w:b/>
                <w:bCs/>
                <w:spacing w:val="3"/>
                <w:position w:val="1"/>
                <w:sz w:val="13"/>
                <w:szCs w:val="13"/>
              </w:rPr>
              <w:t xml:space="preserve"> </w:t>
            </w:r>
            <w:r>
              <w:rPr>
                <w:rFonts w:ascii="Cambria" w:eastAsia="Cambria" w:hAnsi="Cambria" w:cs="Cambria"/>
                <w:b/>
                <w:bCs/>
                <w:spacing w:val="-1"/>
                <w:position w:val="1"/>
                <w:sz w:val="13"/>
                <w:szCs w:val="13"/>
              </w:rPr>
              <w:t>o</w:t>
            </w:r>
            <w:r>
              <w:rPr>
                <w:rFonts w:ascii="Cambria" w:eastAsia="Cambria" w:hAnsi="Cambria" w:cs="Cambria"/>
                <w:b/>
                <w:bCs/>
                <w:position w:val="1"/>
                <w:sz w:val="13"/>
                <w:szCs w:val="13"/>
              </w:rPr>
              <w:t>r 3)</w:t>
            </w:r>
          </w:p>
        </w:tc>
        <w:tc>
          <w:tcPr>
            <w:tcW w:w="2594" w:type="dxa"/>
            <w:tcBorders>
              <w:top w:val="single" w:sz="10" w:space="0" w:color="000000"/>
              <w:left w:val="single" w:sz="10" w:space="0" w:color="000000"/>
              <w:bottom w:val="single" w:sz="10" w:space="0" w:color="000000"/>
              <w:right w:val="nil"/>
            </w:tcBorders>
            <w:shd w:val="clear" w:color="auto" w:fill="D9D9D9"/>
          </w:tcPr>
          <w:p w14:paraId="686FA8A0" w14:textId="77777777" w:rsidR="00C802DA" w:rsidRDefault="00C802DA" w:rsidP="004C4121">
            <w:pPr>
              <w:pStyle w:val="TableParagraph"/>
              <w:spacing w:line="148" w:lineRule="exact"/>
              <w:ind w:left="445"/>
              <w:rPr>
                <w:rFonts w:ascii="Cambria" w:eastAsia="Cambria" w:hAnsi="Cambria" w:cs="Cambria"/>
                <w:sz w:val="13"/>
                <w:szCs w:val="13"/>
              </w:rPr>
            </w:pPr>
            <w:r>
              <w:rPr>
                <w:rFonts w:ascii="Cambria" w:eastAsia="Cambria" w:hAnsi="Cambria" w:cs="Cambria"/>
                <w:b/>
                <w:bCs/>
                <w:spacing w:val="-1"/>
                <w:sz w:val="13"/>
                <w:szCs w:val="13"/>
              </w:rPr>
              <w:t>Fo</w:t>
            </w:r>
            <w:r>
              <w:rPr>
                <w:rFonts w:ascii="Cambria" w:eastAsia="Cambria" w:hAnsi="Cambria" w:cs="Cambria"/>
                <w:b/>
                <w:bCs/>
                <w:sz w:val="13"/>
                <w:szCs w:val="13"/>
              </w:rPr>
              <w:t>r</w:t>
            </w:r>
            <w:r>
              <w:rPr>
                <w:rFonts w:ascii="Cambria" w:eastAsia="Cambria" w:hAnsi="Cambria" w:cs="Cambria"/>
                <w:b/>
                <w:bCs/>
                <w:spacing w:val="1"/>
                <w:sz w:val="13"/>
                <w:szCs w:val="13"/>
              </w:rPr>
              <w:t xml:space="preserve"> </w:t>
            </w:r>
            <w:r>
              <w:rPr>
                <w:rFonts w:ascii="Cambria" w:eastAsia="Cambria" w:hAnsi="Cambria" w:cs="Cambria"/>
                <w:b/>
                <w:bCs/>
                <w:spacing w:val="-1"/>
                <w:sz w:val="13"/>
                <w:szCs w:val="13"/>
              </w:rPr>
              <w:t>Leve</w:t>
            </w:r>
            <w:r>
              <w:rPr>
                <w:rFonts w:ascii="Cambria" w:eastAsia="Cambria" w:hAnsi="Cambria" w:cs="Cambria"/>
                <w:b/>
                <w:bCs/>
                <w:sz w:val="13"/>
                <w:szCs w:val="13"/>
              </w:rPr>
              <w:t>ls</w:t>
            </w:r>
            <w:r>
              <w:rPr>
                <w:rFonts w:ascii="Cambria" w:eastAsia="Cambria" w:hAnsi="Cambria" w:cs="Cambria"/>
                <w:b/>
                <w:bCs/>
                <w:spacing w:val="1"/>
                <w:sz w:val="13"/>
                <w:szCs w:val="13"/>
              </w:rPr>
              <w:t xml:space="preserve"> </w:t>
            </w:r>
            <w:r>
              <w:rPr>
                <w:rFonts w:ascii="Cambria" w:eastAsia="Cambria" w:hAnsi="Cambria" w:cs="Cambria"/>
                <w:b/>
                <w:bCs/>
                <w:sz w:val="13"/>
                <w:szCs w:val="13"/>
              </w:rPr>
              <w:t>2</w:t>
            </w:r>
            <w:r>
              <w:rPr>
                <w:rFonts w:ascii="Cambria" w:eastAsia="Cambria" w:hAnsi="Cambria" w:cs="Cambria"/>
                <w:b/>
                <w:bCs/>
                <w:spacing w:val="3"/>
                <w:sz w:val="13"/>
                <w:szCs w:val="13"/>
              </w:rPr>
              <w:t xml:space="preserve"> </w:t>
            </w:r>
            <w:r>
              <w:rPr>
                <w:rFonts w:ascii="Cambria" w:eastAsia="Cambria" w:hAnsi="Cambria" w:cs="Cambria"/>
                <w:b/>
                <w:bCs/>
                <w:spacing w:val="-2"/>
                <w:sz w:val="13"/>
                <w:szCs w:val="13"/>
              </w:rPr>
              <w:t>a</w:t>
            </w:r>
            <w:r>
              <w:rPr>
                <w:rFonts w:ascii="Cambria" w:eastAsia="Cambria" w:hAnsi="Cambria" w:cs="Cambria"/>
                <w:b/>
                <w:bCs/>
                <w:spacing w:val="-1"/>
                <w:sz w:val="13"/>
                <w:szCs w:val="13"/>
              </w:rPr>
              <w:t>n</w:t>
            </w:r>
            <w:r>
              <w:rPr>
                <w:rFonts w:ascii="Cambria" w:eastAsia="Cambria" w:hAnsi="Cambria" w:cs="Cambria"/>
                <w:b/>
                <w:bCs/>
                <w:sz w:val="13"/>
                <w:szCs w:val="13"/>
              </w:rPr>
              <w:t>d</w:t>
            </w:r>
            <w:r>
              <w:rPr>
                <w:rFonts w:ascii="Cambria" w:eastAsia="Cambria" w:hAnsi="Cambria" w:cs="Cambria"/>
                <w:b/>
                <w:bCs/>
                <w:spacing w:val="3"/>
                <w:sz w:val="13"/>
                <w:szCs w:val="13"/>
              </w:rPr>
              <w:t xml:space="preserve"> </w:t>
            </w:r>
            <w:r>
              <w:rPr>
                <w:rFonts w:ascii="Cambria" w:eastAsia="Cambria" w:hAnsi="Cambria" w:cs="Cambria"/>
                <w:b/>
                <w:bCs/>
                <w:sz w:val="13"/>
                <w:szCs w:val="13"/>
              </w:rPr>
              <w:t>3</w:t>
            </w:r>
            <w:r>
              <w:rPr>
                <w:rFonts w:ascii="Cambria" w:eastAsia="Cambria" w:hAnsi="Cambria" w:cs="Cambria"/>
                <w:b/>
                <w:bCs/>
                <w:spacing w:val="2"/>
                <w:sz w:val="13"/>
                <w:szCs w:val="13"/>
              </w:rPr>
              <w:t xml:space="preserve"> </w:t>
            </w:r>
            <w:r>
              <w:rPr>
                <w:rFonts w:ascii="Cambria" w:eastAsia="Cambria" w:hAnsi="Cambria" w:cs="Cambria"/>
                <w:b/>
                <w:bCs/>
                <w:sz w:val="13"/>
                <w:szCs w:val="13"/>
              </w:rPr>
              <w:t>f</w:t>
            </w:r>
            <w:r>
              <w:rPr>
                <w:rFonts w:ascii="Cambria" w:eastAsia="Cambria" w:hAnsi="Cambria" w:cs="Cambria"/>
                <w:b/>
                <w:bCs/>
                <w:spacing w:val="-2"/>
                <w:sz w:val="13"/>
                <w:szCs w:val="13"/>
              </w:rPr>
              <w:t>a</w:t>
            </w:r>
            <w:r>
              <w:rPr>
                <w:rFonts w:ascii="Cambria" w:eastAsia="Cambria" w:hAnsi="Cambria" w:cs="Cambria"/>
                <w:b/>
                <w:bCs/>
                <w:spacing w:val="-1"/>
                <w:sz w:val="13"/>
                <w:szCs w:val="13"/>
              </w:rPr>
              <w:t>i</w:t>
            </w:r>
            <w:r>
              <w:rPr>
                <w:rFonts w:ascii="Cambria" w:eastAsia="Cambria" w:hAnsi="Cambria" w:cs="Cambria"/>
                <w:b/>
                <w:bCs/>
                <w:sz w:val="13"/>
                <w:szCs w:val="13"/>
              </w:rPr>
              <w:t>r</w:t>
            </w:r>
            <w:r>
              <w:rPr>
                <w:rFonts w:ascii="Cambria" w:eastAsia="Cambria" w:hAnsi="Cambria" w:cs="Cambria"/>
                <w:b/>
                <w:bCs/>
                <w:spacing w:val="2"/>
                <w:sz w:val="13"/>
                <w:szCs w:val="13"/>
              </w:rPr>
              <w:t xml:space="preserve"> </w:t>
            </w:r>
            <w:r>
              <w:rPr>
                <w:rFonts w:ascii="Cambria" w:eastAsia="Cambria" w:hAnsi="Cambria" w:cs="Cambria"/>
                <w:b/>
                <w:bCs/>
                <w:spacing w:val="-1"/>
                <w:sz w:val="13"/>
                <w:szCs w:val="13"/>
              </w:rPr>
              <w:t>v</w:t>
            </w:r>
            <w:r>
              <w:rPr>
                <w:rFonts w:ascii="Cambria" w:eastAsia="Cambria" w:hAnsi="Cambria" w:cs="Cambria"/>
                <w:b/>
                <w:bCs/>
                <w:spacing w:val="-2"/>
                <w:sz w:val="13"/>
                <w:szCs w:val="13"/>
              </w:rPr>
              <w:t>a</w:t>
            </w:r>
            <w:r>
              <w:rPr>
                <w:rFonts w:ascii="Cambria" w:eastAsia="Cambria" w:hAnsi="Cambria" w:cs="Cambria"/>
                <w:b/>
                <w:bCs/>
                <w:sz w:val="13"/>
                <w:szCs w:val="13"/>
              </w:rPr>
              <w:t>lue</w:t>
            </w:r>
          </w:p>
          <w:p w14:paraId="1EA50276" w14:textId="77777777" w:rsidR="00C802DA" w:rsidRDefault="00C802DA" w:rsidP="004C4121">
            <w:pPr>
              <w:pStyle w:val="TableParagraph"/>
              <w:spacing w:before="15"/>
              <w:ind w:right="2"/>
              <w:jc w:val="center"/>
              <w:rPr>
                <w:rFonts w:ascii="Cambria" w:eastAsia="Cambria" w:hAnsi="Cambria" w:cs="Cambria"/>
                <w:sz w:val="13"/>
                <w:szCs w:val="13"/>
              </w:rPr>
            </w:pPr>
            <w:r>
              <w:rPr>
                <w:rFonts w:ascii="Cambria" w:eastAsia="Cambria" w:hAnsi="Cambria" w:cs="Cambria"/>
                <w:b/>
                <w:bCs/>
                <w:spacing w:val="-1"/>
                <w:sz w:val="13"/>
                <w:szCs w:val="13"/>
              </w:rPr>
              <w:t>meas</w:t>
            </w:r>
            <w:r>
              <w:rPr>
                <w:rFonts w:ascii="Cambria" w:eastAsia="Cambria" w:hAnsi="Cambria" w:cs="Cambria"/>
                <w:b/>
                <w:bCs/>
                <w:sz w:val="13"/>
                <w:szCs w:val="13"/>
              </w:rPr>
              <w:t>u</w:t>
            </w:r>
            <w:r>
              <w:rPr>
                <w:rFonts w:ascii="Cambria" w:eastAsia="Cambria" w:hAnsi="Cambria" w:cs="Cambria"/>
                <w:b/>
                <w:bCs/>
                <w:spacing w:val="-1"/>
                <w:sz w:val="13"/>
                <w:szCs w:val="13"/>
              </w:rPr>
              <w:t>rements</w:t>
            </w:r>
          </w:p>
          <w:p w14:paraId="3B5C29FB" w14:textId="77777777" w:rsidR="00C802DA" w:rsidRDefault="00C802DA" w:rsidP="004C4121">
            <w:pPr>
              <w:pStyle w:val="TableParagraph"/>
              <w:spacing w:before="2" w:line="150" w:lineRule="exact"/>
              <w:rPr>
                <w:sz w:val="15"/>
                <w:szCs w:val="15"/>
              </w:rPr>
            </w:pPr>
          </w:p>
          <w:p w14:paraId="59C3561A" w14:textId="77777777" w:rsidR="00C802DA" w:rsidRDefault="00C802DA" w:rsidP="004C4121">
            <w:pPr>
              <w:pStyle w:val="TableParagraph"/>
              <w:spacing w:line="200" w:lineRule="exact"/>
              <w:rPr>
                <w:sz w:val="20"/>
              </w:rPr>
            </w:pPr>
          </w:p>
          <w:p w14:paraId="35CB0E12" w14:textId="77777777" w:rsidR="00C802DA" w:rsidRDefault="00C802DA" w:rsidP="004C4121">
            <w:pPr>
              <w:pStyle w:val="TableParagraph"/>
              <w:ind w:left="670"/>
              <w:rPr>
                <w:rFonts w:ascii="Cambria" w:eastAsia="Cambria" w:hAnsi="Cambria" w:cs="Cambria"/>
                <w:sz w:val="13"/>
                <w:szCs w:val="13"/>
              </w:rPr>
            </w:pPr>
            <w:r>
              <w:rPr>
                <w:rFonts w:ascii="Cambria" w:eastAsia="Cambria" w:hAnsi="Cambria" w:cs="Cambria"/>
                <w:b/>
                <w:bCs/>
                <w:sz w:val="13"/>
                <w:szCs w:val="13"/>
              </w:rPr>
              <w:t>V</w:t>
            </w:r>
            <w:r>
              <w:rPr>
                <w:rFonts w:ascii="Cambria" w:eastAsia="Cambria" w:hAnsi="Cambria" w:cs="Cambria"/>
                <w:b/>
                <w:bCs/>
                <w:spacing w:val="-2"/>
                <w:sz w:val="13"/>
                <w:szCs w:val="13"/>
              </w:rPr>
              <w:t>a</w:t>
            </w:r>
            <w:r>
              <w:rPr>
                <w:rFonts w:ascii="Cambria" w:eastAsia="Cambria" w:hAnsi="Cambria" w:cs="Cambria"/>
                <w:b/>
                <w:bCs/>
                <w:sz w:val="13"/>
                <w:szCs w:val="13"/>
              </w:rPr>
              <w:t>lu</w:t>
            </w:r>
            <w:r>
              <w:rPr>
                <w:rFonts w:ascii="Cambria" w:eastAsia="Cambria" w:hAnsi="Cambria" w:cs="Cambria"/>
                <w:b/>
                <w:bCs/>
                <w:spacing w:val="-2"/>
                <w:sz w:val="13"/>
                <w:szCs w:val="13"/>
              </w:rPr>
              <w:t>a</w:t>
            </w:r>
            <w:r>
              <w:rPr>
                <w:rFonts w:ascii="Cambria" w:eastAsia="Cambria" w:hAnsi="Cambria" w:cs="Cambria"/>
                <w:b/>
                <w:bCs/>
                <w:spacing w:val="-1"/>
                <w:sz w:val="13"/>
                <w:szCs w:val="13"/>
              </w:rPr>
              <w:t>tio</w:t>
            </w:r>
            <w:r>
              <w:rPr>
                <w:rFonts w:ascii="Cambria" w:eastAsia="Cambria" w:hAnsi="Cambria" w:cs="Cambria"/>
                <w:b/>
                <w:bCs/>
                <w:sz w:val="13"/>
                <w:szCs w:val="13"/>
              </w:rPr>
              <w:t>n</w:t>
            </w:r>
          </w:p>
          <w:p w14:paraId="49E78E39" w14:textId="77777777" w:rsidR="00C802DA" w:rsidRDefault="00C802DA" w:rsidP="004C4121">
            <w:pPr>
              <w:pStyle w:val="TableParagraph"/>
              <w:tabs>
                <w:tab w:val="left" w:pos="1844"/>
              </w:tabs>
              <w:spacing w:before="10"/>
              <w:ind w:left="430"/>
              <w:rPr>
                <w:rFonts w:ascii="Cambria" w:eastAsia="Cambria" w:hAnsi="Cambria" w:cs="Cambria"/>
                <w:sz w:val="13"/>
                <w:szCs w:val="13"/>
              </w:rPr>
            </w:pPr>
            <w:r>
              <w:rPr>
                <w:rFonts w:ascii="Cambria" w:eastAsia="Cambria" w:hAnsi="Cambria" w:cs="Cambria"/>
                <w:b/>
                <w:bCs/>
                <w:spacing w:val="-1"/>
                <w:sz w:val="13"/>
                <w:szCs w:val="13"/>
              </w:rPr>
              <w:t>te</w:t>
            </w:r>
            <w:r>
              <w:rPr>
                <w:rFonts w:ascii="Cambria" w:eastAsia="Cambria" w:hAnsi="Cambria" w:cs="Cambria"/>
                <w:b/>
                <w:bCs/>
                <w:sz w:val="13"/>
                <w:szCs w:val="13"/>
              </w:rPr>
              <w:t>ch</w:t>
            </w:r>
            <w:r>
              <w:rPr>
                <w:rFonts w:ascii="Cambria" w:eastAsia="Cambria" w:hAnsi="Cambria" w:cs="Cambria"/>
                <w:b/>
                <w:bCs/>
                <w:spacing w:val="-1"/>
                <w:sz w:val="13"/>
                <w:szCs w:val="13"/>
              </w:rPr>
              <w:t>ni</w:t>
            </w:r>
            <w:r>
              <w:rPr>
                <w:rFonts w:ascii="Cambria" w:eastAsia="Cambria" w:hAnsi="Cambria" w:cs="Cambria"/>
                <w:b/>
                <w:bCs/>
                <w:spacing w:val="1"/>
                <w:sz w:val="13"/>
                <w:szCs w:val="13"/>
              </w:rPr>
              <w:t>q</w:t>
            </w:r>
            <w:r>
              <w:rPr>
                <w:rFonts w:ascii="Cambria" w:eastAsia="Cambria" w:hAnsi="Cambria" w:cs="Cambria"/>
                <w:b/>
                <w:bCs/>
                <w:sz w:val="13"/>
                <w:szCs w:val="13"/>
              </w:rPr>
              <w:t>u</w:t>
            </w:r>
            <w:r>
              <w:rPr>
                <w:rFonts w:ascii="Cambria" w:eastAsia="Cambria" w:hAnsi="Cambria" w:cs="Cambria"/>
                <w:b/>
                <w:bCs/>
                <w:spacing w:val="-1"/>
                <w:sz w:val="13"/>
                <w:szCs w:val="13"/>
              </w:rPr>
              <w:t>e(s)</w:t>
            </w:r>
            <w:r>
              <w:rPr>
                <w:rFonts w:ascii="Cambria" w:eastAsia="Cambria" w:hAnsi="Cambria" w:cs="Cambria"/>
                <w:b/>
                <w:bCs/>
                <w:position w:val="7"/>
                <w:sz w:val="9"/>
                <w:szCs w:val="9"/>
              </w:rPr>
              <w:t>1</w:t>
            </w:r>
            <w:r>
              <w:rPr>
                <w:rFonts w:ascii="Cambria" w:eastAsia="Cambria" w:hAnsi="Cambria" w:cs="Cambria"/>
                <w:b/>
                <w:bCs/>
                <w:position w:val="7"/>
                <w:sz w:val="9"/>
                <w:szCs w:val="9"/>
              </w:rPr>
              <w:tab/>
            </w:r>
            <w:r>
              <w:rPr>
                <w:rFonts w:ascii="Cambria" w:eastAsia="Cambria" w:hAnsi="Cambria" w:cs="Cambria"/>
                <w:b/>
                <w:bCs/>
                <w:spacing w:val="-1"/>
                <w:sz w:val="13"/>
                <w:szCs w:val="13"/>
              </w:rPr>
              <w:t>In</w:t>
            </w:r>
            <w:r>
              <w:rPr>
                <w:rFonts w:ascii="Cambria" w:eastAsia="Cambria" w:hAnsi="Cambria" w:cs="Cambria"/>
                <w:b/>
                <w:bCs/>
                <w:sz w:val="13"/>
                <w:szCs w:val="13"/>
              </w:rPr>
              <w:t>puts</w:t>
            </w:r>
            <w:r>
              <w:rPr>
                <w:rFonts w:ascii="Cambria" w:eastAsia="Cambria" w:hAnsi="Cambria" w:cs="Cambria"/>
                <w:b/>
                <w:bCs/>
                <w:spacing w:val="5"/>
                <w:sz w:val="13"/>
                <w:szCs w:val="13"/>
              </w:rPr>
              <w:t xml:space="preserve"> </w:t>
            </w:r>
            <w:r>
              <w:rPr>
                <w:rFonts w:ascii="Cambria" w:eastAsia="Cambria" w:hAnsi="Cambria" w:cs="Cambria"/>
                <w:b/>
                <w:bCs/>
                <w:sz w:val="13"/>
                <w:szCs w:val="13"/>
              </w:rPr>
              <w:t>u</w:t>
            </w:r>
            <w:r>
              <w:rPr>
                <w:rFonts w:ascii="Cambria" w:eastAsia="Cambria" w:hAnsi="Cambria" w:cs="Cambria"/>
                <w:b/>
                <w:bCs/>
                <w:spacing w:val="-1"/>
                <w:sz w:val="13"/>
                <w:szCs w:val="13"/>
              </w:rPr>
              <w:t>se</w:t>
            </w:r>
            <w:r>
              <w:rPr>
                <w:rFonts w:ascii="Cambria" w:eastAsia="Cambria" w:hAnsi="Cambria" w:cs="Cambria"/>
                <w:b/>
                <w:bCs/>
                <w:sz w:val="13"/>
                <w:szCs w:val="13"/>
              </w:rPr>
              <w:t>d</w:t>
            </w:r>
          </w:p>
        </w:tc>
      </w:tr>
      <w:tr w:rsidR="00C802DA" w14:paraId="40CD2FE9" w14:textId="77777777" w:rsidTr="004C4121">
        <w:trPr>
          <w:trHeight w:hRule="exact" w:val="3391"/>
        </w:trPr>
        <w:tc>
          <w:tcPr>
            <w:tcW w:w="9238" w:type="dxa"/>
            <w:tcBorders>
              <w:top w:val="single" w:sz="10" w:space="0" w:color="000000"/>
              <w:left w:val="nil"/>
              <w:bottom w:val="nil"/>
              <w:right w:val="nil"/>
            </w:tcBorders>
            <w:shd w:val="clear" w:color="auto" w:fill="D9D9D9"/>
          </w:tcPr>
          <w:p w14:paraId="0AF66373" w14:textId="77777777" w:rsidR="00C802DA" w:rsidRDefault="00C802DA" w:rsidP="004C4121">
            <w:pPr>
              <w:pStyle w:val="TableParagraph"/>
              <w:spacing w:line="148" w:lineRule="exact"/>
              <w:ind w:left="21"/>
              <w:rPr>
                <w:rFonts w:ascii="Cambria" w:eastAsia="Cambria" w:hAnsi="Cambria" w:cs="Cambria"/>
                <w:sz w:val="13"/>
                <w:szCs w:val="13"/>
              </w:rPr>
            </w:pPr>
            <w:r>
              <w:rPr>
                <w:rFonts w:ascii="Cambria" w:eastAsia="Cambria" w:hAnsi="Cambria" w:cs="Cambria"/>
                <w:b/>
                <w:bCs/>
                <w:spacing w:val="-1"/>
                <w:sz w:val="13"/>
                <w:szCs w:val="13"/>
              </w:rPr>
              <w:t>Non</w:t>
            </w:r>
            <w:r>
              <w:rPr>
                <w:rFonts w:ascii="Cambria" w:eastAsia="Cambria" w:hAnsi="Cambria" w:cs="Cambria"/>
                <w:b/>
                <w:bCs/>
                <w:spacing w:val="1"/>
                <w:sz w:val="13"/>
                <w:szCs w:val="13"/>
              </w:rPr>
              <w:t>-</w:t>
            </w:r>
            <w:r>
              <w:rPr>
                <w:rFonts w:ascii="Cambria" w:eastAsia="Cambria" w:hAnsi="Cambria" w:cs="Cambria"/>
                <w:b/>
                <w:bCs/>
                <w:spacing w:val="-1"/>
                <w:sz w:val="13"/>
                <w:szCs w:val="13"/>
              </w:rPr>
              <w:t>finan</w:t>
            </w:r>
            <w:r>
              <w:rPr>
                <w:rFonts w:ascii="Cambria" w:eastAsia="Cambria" w:hAnsi="Cambria" w:cs="Cambria"/>
                <w:b/>
                <w:bCs/>
                <w:sz w:val="13"/>
                <w:szCs w:val="13"/>
              </w:rPr>
              <w:t>c</w:t>
            </w:r>
            <w:r>
              <w:rPr>
                <w:rFonts w:ascii="Cambria" w:eastAsia="Cambria" w:hAnsi="Cambria" w:cs="Cambria"/>
                <w:b/>
                <w:bCs/>
                <w:spacing w:val="-1"/>
                <w:sz w:val="13"/>
                <w:szCs w:val="13"/>
              </w:rPr>
              <w:t>ia</w:t>
            </w:r>
            <w:r>
              <w:rPr>
                <w:rFonts w:ascii="Cambria" w:eastAsia="Cambria" w:hAnsi="Cambria" w:cs="Cambria"/>
                <w:b/>
                <w:bCs/>
                <w:sz w:val="13"/>
                <w:szCs w:val="13"/>
              </w:rPr>
              <w:t>l</w:t>
            </w:r>
            <w:r>
              <w:rPr>
                <w:rFonts w:ascii="Cambria" w:eastAsia="Cambria" w:hAnsi="Cambria" w:cs="Cambria"/>
                <w:b/>
                <w:bCs/>
                <w:spacing w:val="10"/>
                <w:sz w:val="13"/>
                <w:szCs w:val="13"/>
              </w:rPr>
              <w:t xml:space="preserve"> </w:t>
            </w:r>
            <w:r>
              <w:rPr>
                <w:rFonts w:ascii="Cambria" w:eastAsia="Cambria" w:hAnsi="Cambria" w:cs="Cambria"/>
                <w:b/>
                <w:bCs/>
                <w:spacing w:val="-1"/>
                <w:sz w:val="13"/>
                <w:szCs w:val="13"/>
              </w:rPr>
              <w:t>assets</w:t>
            </w:r>
          </w:p>
          <w:p w14:paraId="2951E8F4" w14:textId="77777777" w:rsidR="00C802DA" w:rsidRDefault="00C802DA" w:rsidP="004C4121">
            <w:pPr>
              <w:pStyle w:val="TableParagraph"/>
              <w:spacing w:before="10" w:line="110" w:lineRule="exact"/>
              <w:rPr>
                <w:sz w:val="11"/>
                <w:szCs w:val="11"/>
              </w:rPr>
            </w:pPr>
          </w:p>
          <w:p w14:paraId="466298A1" w14:textId="77777777" w:rsidR="00C802DA" w:rsidRDefault="00C802DA" w:rsidP="004C4121">
            <w:pPr>
              <w:pStyle w:val="TableParagraph"/>
              <w:spacing w:line="200" w:lineRule="exact"/>
              <w:rPr>
                <w:sz w:val="20"/>
              </w:rPr>
            </w:pPr>
          </w:p>
          <w:p w14:paraId="4F8636F9" w14:textId="77777777" w:rsidR="00C802DA" w:rsidRDefault="00C802DA" w:rsidP="004C4121">
            <w:pPr>
              <w:pStyle w:val="TableParagraph"/>
              <w:spacing w:line="200" w:lineRule="exact"/>
              <w:rPr>
                <w:sz w:val="20"/>
              </w:rPr>
            </w:pPr>
          </w:p>
          <w:p w14:paraId="6AF7CA2B" w14:textId="77777777" w:rsidR="00C802DA" w:rsidRDefault="00C802DA" w:rsidP="004C4121">
            <w:pPr>
              <w:pStyle w:val="TableParagraph"/>
              <w:tabs>
                <w:tab w:val="left" w:pos="7324"/>
                <w:tab w:val="left" w:pos="8656"/>
              </w:tabs>
              <w:ind w:left="451"/>
              <w:rPr>
                <w:rFonts w:ascii="Cambria" w:eastAsia="Cambria" w:hAnsi="Cambria" w:cs="Cambria"/>
                <w:sz w:val="13"/>
                <w:szCs w:val="13"/>
              </w:rPr>
            </w:pPr>
            <w:r>
              <w:rPr>
                <w:rFonts w:ascii="Cambria" w:eastAsia="Cambria" w:hAnsi="Cambria" w:cs="Cambria"/>
                <w:spacing w:val="1"/>
                <w:sz w:val="13"/>
                <w:szCs w:val="13"/>
              </w:rPr>
              <w:t>L</w:t>
            </w:r>
            <w:r>
              <w:rPr>
                <w:rFonts w:ascii="Cambria" w:eastAsia="Cambria" w:hAnsi="Cambria" w:cs="Cambria"/>
                <w:sz w:val="13"/>
                <w:szCs w:val="13"/>
              </w:rPr>
              <w:t>and</w:t>
            </w:r>
            <w:r>
              <w:rPr>
                <w:rFonts w:ascii="Cambria" w:eastAsia="Cambria" w:hAnsi="Cambria" w:cs="Cambria"/>
                <w:spacing w:val="1"/>
                <w:sz w:val="13"/>
                <w:szCs w:val="13"/>
              </w:rPr>
              <w:t xml:space="preserve"> </w:t>
            </w:r>
            <w:r>
              <w:rPr>
                <w:rFonts w:ascii="Cambria" w:eastAsia="Cambria" w:hAnsi="Cambria" w:cs="Cambria"/>
                <w:sz w:val="13"/>
                <w:szCs w:val="13"/>
              </w:rPr>
              <w:t>&amp; B</w:t>
            </w:r>
            <w:r>
              <w:rPr>
                <w:rFonts w:ascii="Cambria" w:eastAsia="Cambria" w:hAnsi="Cambria" w:cs="Cambria"/>
                <w:spacing w:val="-1"/>
                <w:sz w:val="13"/>
                <w:szCs w:val="13"/>
              </w:rPr>
              <w:t>uil</w:t>
            </w:r>
            <w:r>
              <w:rPr>
                <w:rFonts w:ascii="Cambria" w:eastAsia="Cambria" w:hAnsi="Cambria" w:cs="Cambria"/>
                <w:spacing w:val="1"/>
                <w:sz w:val="13"/>
                <w:szCs w:val="13"/>
              </w:rPr>
              <w:t>d</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1"/>
                <w:sz w:val="13"/>
                <w:szCs w:val="13"/>
              </w:rPr>
              <w:t>g</w:t>
            </w:r>
            <w:r>
              <w:rPr>
                <w:rFonts w:ascii="Cambria" w:eastAsia="Cambria" w:hAnsi="Cambria" w:cs="Cambria"/>
                <w:sz w:val="13"/>
                <w:szCs w:val="13"/>
              </w:rPr>
              <w:t>s</w:t>
            </w:r>
            <w:r>
              <w:rPr>
                <w:rFonts w:ascii="Cambria" w:eastAsia="Cambria" w:hAnsi="Cambria" w:cs="Cambria"/>
                <w:sz w:val="13"/>
                <w:szCs w:val="13"/>
              </w:rPr>
              <w:tab/>
            </w:r>
            <w:r>
              <w:rPr>
                <w:rFonts w:ascii="Cambria" w:eastAsia="Cambria" w:hAnsi="Cambria" w:cs="Cambria"/>
                <w:b/>
                <w:bCs/>
                <w:sz w:val="13"/>
                <w:szCs w:val="13"/>
              </w:rPr>
              <w:t>3,372</w:t>
            </w:r>
            <w:r>
              <w:rPr>
                <w:rFonts w:ascii="Cambria" w:eastAsia="Cambria" w:hAnsi="Cambria" w:cs="Cambria"/>
                <w:b/>
                <w:bCs/>
                <w:sz w:val="13"/>
                <w:szCs w:val="13"/>
              </w:rPr>
              <w:tab/>
            </w:r>
            <w:r>
              <w:rPr>
                <w:rFonts w:ascii="Cambria" w:eastAsia="Cambria" w:hAnsi="Cambria" w:cs="Cambria"/>
                <w:spacing w:val="-1"/>
                <w:sz w:val="13"/>
                <w:szCs w:val="13"/>
              </w:rPr>
              <w:t>3,270</w:t>
            </w:r>
          </w:p>
          <w:p w14:paraId="3F13BA0C" w14:textId="77777777" w:rsidR="00C802DA" w:rsidRDefault="00C802DA" w:rsidP="004C4121">
            <w:pPr>
              <w:pStyle w:val="TableParagraph"/>
              <w:tabs>
                <w:tab w:val="left" w:pos="7435"/>
                <w:tab w:val="right" w:pos="8971"/>
              </w:tabs>
              <w:spacing w:before="351"/>
              <w:ind w:left="451"/>
              <w:rPr>
                <w:rFonts w:ascii="Cambria" w:eastAsia="Cambria" w:hAnsi="Cambria" w:cs="Cambria"/>
                <w:sz w:val="13"/>
                <w:szCs w:val="13"/>
              </w:rPr>
            </w:pPr>
            <w:r>
              <w:rPr>
                <w:rFonts w:ascii="Cambria" w:eastAsia="Cambria" w:hAnsi="Cambria" w:cs="Cambria"/>
                <w:spacing w:val="1"/>
                <w:sz w:val="13"/>
                <w:szCs w:val="13"/>
              </w:rPr>
              <w:t>L</w:t>
            </w:r>
            <w:r>
              <w:rPr>
                <w:rFonts w:ascii="Cambria" w:eastAsia="Cambria" w:hAnsi="Cambria" w:cs="Cambria"/>
                <w:sz w:val="13"/>
                <w:szCs w:val="13"/>
              </w:rPr>
              <w:t>and</w:t>
            </w:r>
            <w:r>
              <w:rPr>
                <w:rFonts w:ascii="Cambria" w:eastAsia="Cambria" w:hAnsi="Cambria" w:cs="Cambria"/>
                <w:spacing w:val="1"/>
                <w:sz w:val="13"/>
                <w:szCs w:val="13"/>
              </w:rPr>
              <w:t xml:space="preserve"> </w:t>
            </w:r>
            <w:r>
              <w:rPr>
                <w:rFonts w:ascii="Cambria" w:eastAsia="Cambria" w:hAnsi="Cambria" w:cs="Cambria"/>
                <w:sz w:val="13"/>
                <w:szCs w:val="13"/>
              </w:rPr>
              <w:t>&amp; B</w:t>
            </w:r>
            <w:r>
              <w:rPr>
                <w:rFonts w:ascii="Cambria" w:eastAsia="Cambria" w:hAnsi="Cambria" w:cs="Cambria"/>
                <w:spacing w:val="-1"/>
                <w:sz w:val="13"/>
                <w:szCs w:val="13"/>
              </w:rPr>
              <w:t>uil</w:t>
            </w:r>
            <w:r>
              <w:rPr>
                <w:rFonts w:ascii="Cambria" w:eastAsia="Cambria" w:hAnsi="Cambria" w:cs="Cambria"/>
                <w:spacing w:val="1"/>
                <w:sz w:val="13"/>
                <w:szCs w:val="13"/>
              </w:rPr>
              <w:t>d</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1"/>
                <w:sz w:val="13"/>
                <w:szCs w:val="13"/>
              </w:rPr>
              <w:t>g</w:t>
            </w:r>
            <w:r>
              <w:rPr>
                <w:rFonts w:ascii="Cambria" w:eastAsia="Cambria" w:hAnsi="Cambria" w:cs="Cambria"/>
                <w:sz w:val="13"/>
                <w:szCs w:val="13"/>
              </w:rPr>
              <w:t>s</w:t>
            </w:r>
            <w:r>
              <w:rPr>
                <w:rFonts w:ascii="Cambria" w:eastAsia="Cambria" w:hAnsi="Cambria" w:cs="Cambria"/>
                <w:sz w:val="13"/>
                <w:szCs w:val="13"/>
              </w:rPr>
              <w:tab/>
            </w:r>
            <w:r>
              <w:rPr>
                <w:rFonts w:ascii="Cambria" w:eastAsia="Cambria" w:hAnsi="Cambria" w:cs="Cambria"/>
                <w:b/>
                <w:bCs/>
                <w:spacing w:val="1"/>
                <w:sz w:val="13"/>
                <w:szCs w:val="13"/>
              </w:rPr>
              <w:t>610</w:t>
            </w:r>
            <w:r>
              <w:rPr>
                <w:rFonts w:ascii="Cambria" w:eastAsia="Cambria" w:hAnsi="Cambria" w:cs="Cambria"/>
                <w:spacing w:val="1"/>
                <w:sz w:val="13"/>
                <w:szCs w:val="13"/>
              </w:rPr>
              <w:tab/>
            </w:r>
            <w:r>
              <w:rPr>
                <w:rFonts w:ascii="Cambria" w:eastAsia="Cambria" w:hAnsi="Cambria" w:cs="Cambria"/>
                <w:spacing w:val="-2"/>
                <w:sz w:val="13"/>
                <w:szCs w:val="13"/>
              </w:rPr>
              <w:t>610</w:t>
            </w:r>
          </w:p>
          <w:p w14:paraId="72D543E2" w14:textId="77777777" w:rsidR="00C802DA" w:rsidRDefault="00C802DA" w:rsidP="004C4121">
            <w:pPr>
              <w:pStyle w:val="TableParagraph"/>
              <w:spacing w:before="1" w:line="190" w:lineRule="exact"/>
              <w:rPr>
                <w:sz w:val="19"/>
                <w:szCs w:val="19"/>
              </w:rPr>
            </w:pPr>
          </w:p>
          <w:p w14:paraId="7A9A3A05" w14:textId="77777777" w:rsidR="00C802DA" w:rsidRDefault="00C802DA" w:rsidP="004C4121">
            <w:pPr>
              <w:pStyle w:val="TableParagraph"/>
              <w:tabs>
                <w:tab w:val="left" w:pos="7324"/>
                <w:tab w:val="left" w:pos="8656"/>
              </w:tabs>
              <w:ind w:left="21"/>
              <w:rPr>
                <w:rFonts w:ascii="Cambria" w:eastAsia="Cambria" w:hAnsi="Cambria" w:cs="Cambria"/>
                <w:sz w:val="13"/>
                <w:szCs w:val="13"/>
              </w:rPr>
            </w:pPr>
            <w:r>
              <w:rPr>
                <w:rFonts w:ascii="Cambria" w:eastAsia="Cambria" w:hAnsi="Cambria" w:cs="Cambria"/>
                <w:b/>
                <w:bCs/>
                <w:spacing w:val="-1"/>
                <w:sz w:val="13"/>
                <w:szCs w:val="13"/>
              </w:rPr>
              <w:t>Tota</w:t>
            </w:r>
            <w:r>
              <w:rPr>
                <w:rFonts w:ascii="Cambria" w:eastAsia="Cambria" w:hAnsi="Cambria" w:cs="Cambria"/>
                <w:b/>
                <w:bCs/>
                <w:sz w:val="13"/>
                <w:szCs w:val="13"/>
              </w:rPr>
              <w:t>l</w:t>
            </w:r>
            <w:r>
              <w:rPr>
                <w:rFonts w:ascii="Cambria" w:eastAsia="Cambria" w:hAnsi="Cambria" w:cs="Cambria"/>
                <w:b/>
                <w:bCs/>
                <w:spacing w:val="-1"/>
                <w:sz w:val="13"/>
                <w:szCs w:val="13"/>
              </w:rPr>
              <w:t xml:space="preserve"> non</w:t>
            </w:r>
            <w:r>
              <w:rPr>
                <w:rFonts w:ascii="Cambria" w:eastAsia="Cambria" w:hAnsi="Cambria" w:cs="Cambria"/>
                <w:b/>
                <w:bCs/>
                <w:spacing w:val="1"/>
                <w:sz w:val="13"/>
                <w:szCs w:val="13"/>
              </w:rPr>
              <w:t>-</w:t>
            </w:r>
            <w:r>
              <w:rPr>
                <w:rFonts w:ascii="Cambria" w:eastAsia="Cambria" w:hAnsi="Cambria" w:cs="Cambria"/>
                <w:b/>
                <w:bCs/>
                <w:spacing w:val="-1"/>
                <w:sz w:val="13"/>
                <w:szCs w:val="13"/>
              </w:rPr>
              <w:t>fin</w:t>
            </w:r>
            <w:r>
              <w:rPr>
                <w:rFonts w:ascii="Cambria" w:eastAsia="Cambria" w:hAnsi="Cambria" w:cs="Cambria"/>
                <w:b/>
                <w:bCs/>
                <w:spacing w:val="-2"/>
                <w:sz w:val="13"/>
                <w:szCs w:val="13"/>
              </w:rPr>
              <w:t>a</w:t>
            </w:r>
            <w:r>
              <w:rPr>
                <w:rFonts w:ascii="Cambria" w:eastAsia="Cambria" w:hAnsi="Cambria" w:cs="Cambria"/>
                <w:b/>
                <w:bCs/>
                <w:spacing w:val="-1"/>
                <w:sz w:val="13"/>
                <w:szCs w:val="13"/>
              </w:rPr>
              <w:t>n</w:t>
            </w:r>
            <w:r>
              <w:rPr>
                <w:rFonts w:ascii="Cambria" w:eastAsia="Cambria" w:hAnsi="Cambria" w:cs="Cambria"/>
                <w:b/>
                <w:bCs/>
                <w:sz w:val="13"/>
                <w:szCs w:val="13"/>
              </w:rPr>
              <w:t>c</w:t>
            </w:r>
            <w:r>
              <w:rPr>
                <w:rFonts w:ascii="Cambria" w:eastAsia="Cambria" w:hAnsi="Cambria" w:cs="Cambria"/>
                <w:b/>
                <w:bCs/>
                <w:spacing w:val="-1"/>
                <w:sz w:val="13"/>
                <w:szCs w:val="13"/>
              </w:rPr>
              <w:t>ia</w:t>
            </w:r>
            <w:r>
              <w:rPr>
                <w:rFonts w:ascii="Cambria" w:eastAsia="Cambria" w:hAnsi="Cambria" w:cs="Cambria"/>
                <w:b/>
                <w:bCs/>
                <w:sz w:val="13"/>
                <w:szCs w:val="13"/>
              </w:rPr>
              <w:t xml:space="preserve">l </w:t>
            </w:r>
            <w:r>
              <w:rPr>
                <w:rFonts w:ascii="Cambria" w:eastAsia="Cambria" w:hAnsi="Cambria" w:cs="Cambria"/>
                <w:b/>
                <w:bCs/>
                <w:spacing w:val="-1"/>
                <w:sz w:val="13"/>
                <w:szCs w:val="13"/>
              </w:rPr>
              <w:t>asset</w:t>
            </w:r>
            <w:r>
              <w:rPr>
                <w:rFonts w:ascii="Cambria" w:eastAsia="Cambria" w:hAnsi="Cambria" w:cs="Cambria"/>
                <w:b/>
                <w:bCs/>
                <w:sz w:val="13"/>
                <w:szCs w:val="13"/>
              </w:rPr>
              <w:t>s</w:t>
            </w:r>
            <w:r>
              <w:rPr>
                <w:rFonts w:ascii="Cambria" w:eastAsia="Cambria" w:hAnsi="Cambria" w:cs="Cambria"/>
                <w:b/>
                <w:bCs/>
                <w:sz w:val="13"/>
                <w:szCs w:val="13"/>
              </w:rPr>
              <w:tab/>
              <w:t>3,982</w:t>
            </w:r>
            <w:r>
              <w:rPr>
                <w:rFonts w:ascii="Cambria" w:eastAsia="Cambria" w:hAnsi="Cambria" w:cs="Cambria"/>
                <w:b/>
                <w:bCs/>
                <w:sz w:val="13"/>
                <w:szCs w:val="13"/>
              </w:rPr>
              <w:tab/>
            </w:r>
            <w:r>
              <w:rPr>
                <w:rFonts w:ascii="Cambria" w:eastAsia="Cambria" w:hAnsi="Cambria" w:cs="Cambria"/>
                <w:spacing w:val="-1"/>
                <w:sz w:val="13"/>
                <w:szCs w:val="13"/>
              </w:rPr>
              <w:t>3,880</w:t>
            </w:r>
          </w:p>
          <w:p w14:paraId="09B0DB04" w14:textId="77777777" w:rsidR="00C802DA" w:rsidRDefault="00C802DA" w:rsidP="004C4121">
            <w:pPr>
              <w:pStyle w:val="TableParagraph"/>
              <w:spacing w:before="3" w:line="190" w:lineRule="exact"/>
              <w:rPr>
                <w:sz w:val="19"/>
                <w:szCs w:val="19"/>
              </w:rPr>
            </w:pPr>
          </w:p>
          <w:p w14:paraId="60CECC0B" w14:textId="77777777" w:rsidR="00C802DA" w:rsidRDefault="00C802DA" w:rsidP="004C4121">
            <w:pPr>
              <w:pStyle w:val="TableParagraph"/>
              <w:tabs>
                <w:tab w:val="left" w:pos="7324"/>
                <w:tab w:val="left" w:pos="8656"/>
              </w:tabs>
              <w:ind w:left="21"/>
              <w:rPr>
                <w:rFonts w:ascii="Cambria" w:eastAsia="Cambria" w:hAnsi="Cambria" w:cs="Cambria"/>
                <w:sz w:val="13"/>
                <w:szCs w:val="13"/>
              </w:rPr>
            </w:pPr>
            <w:r>
              <w:rPr>
                <w:rFonts w:ascii="Cambria" w:eastAsia="Cambria" w:hAnsi="Cambria" w:cs="Cambria"/>
                <w:b/>
                <w:bCs/>
                <w:spacing w:val="-1"/>
                <w:sz w:val="13"/>
                <w:szCs w:val="13"/>
              </w:rPr>
              <w:t>Tot</w:t>
            </w:r>
            <w:r>
              <w:rPr>
                <w:rFonts w:ascii="Cambria" w:eastAsia="Cambria" w:hAnsi="Cambria" w:cs="Cambria"/>
                <w:b/>
                <w:bCs/>
                <w:spacing w:val="-2"/>
                <w:sz w:val="13"/>
                <w:szCs w:val="13"/>
              </w:rPr>
              <w:t>a</w:t>
            </w:r>
            <w:r>
              <w:rPr>
                <w:rFonts w:ascii="Cambria" w:eastAsia="Cambria" w:hAnsi="Cambria" w:cs="Cambria"/>
                <w:b/>
                <w:bCs/>
                <w:sz w:val="13"/>
                <w:szCs w:val="13"/>
              </w:rPr>
              <w:t>l f</w:t>
            </w:r>
            <w:r>
              <w:rPr>
                <w:rFonts w:ascii="Cambria" w:eastAsia="Cambria" w:hAnsi="Cambria" w:cs="Cambria"/>
                <w:b/>
                <w:bCs/>
                <w:spacing w:val="-2"/>
                <w:sz w:val="13"/>
                <w:szCs w:val="13"/>
              </w:rPr>
              <w:t>a</w:t>
            </w:r>
            <w:r>
              <w:rPr>
                <w:rFonts w:ascii="Cambria" w:eastAsia="Cambria" w:hAnsi="Cambria" w:cs="Cambria"/>
                <w:b/>
                <w:bCs/>
                <w:spacing w:val="-1"/>
                <w:sz w:val="13"/>
                <w:szCs w:val="13"/>
              </w:rPr>
              <w:t>i</w:t>
            </w:r>
            <w:r>
              <w:rPr>
                <w:rFonts w:ascii="Cambria" w:eastAsia="Cambria" w:hAnsi="Cambria" w:cs="Cambria"/>
                <w:b/>
                <w:bCs/>
                <w:sz w:val="13"/>
                <w:szCs w:val="13"/>
              </w:rPr>
              <w:t>r</w:t>
            </w:r>
            <w:r>
              <w:rPr>
                <w:rFonts w:ascii="Cambria" w:eastAsia="Cambria" w:hAnsi="Cambria" w:cs="Cambria"/>
                <w:b/>
                <w:bCs/>
                <w:spacing w:val="-1"/>
                <w:sz w:val="13"/>
                <w:szCs w:val="13"/>
              </w:rPr>
              <w:t xml:space="preserve"> v</w:t>
            </w:r>
            <w:r>
              <w:rPr>
                <w:rFonts w:ascii="Cambria" w:eastAsia="Cambria" w:hAnsi="Cambria" w:cs="Cambria"/>
                <w:b/>
                <w:bCs/>
                <w:spacing w:val="-2"/>
                <w:sz w:val="13"/>
                <w:szCs w:val="13"/>
              </w:rPr>
              <w:t>a</w:t>
            </w:r>
            <w:r>
              <w:rPr>
                <w:rFonts w:ascii="Cambria" w:eastAsia="Cambria" w:hAnsi="Cambria" w:cs="Cambria"/>
                <w:b/>
                <w:bCs/>
                <w:sz w:val="13"/>
                <w:szCs w:val="13"/>
              </w:rPr>
              <w:t>lue m</w:t>
            </w:r>
            <w:r>
              <w:rPr>
                <w:rFonts w:ascii="Cambria" w:eastAsia="Cambria" w:hAnsi="Cambria" w:cs="Cambria"/>
                <w:b/>
                <w:bCs/>
                <w:spacing w:val="-1"/>
                <w:sz w:val="13"/>
                <w:szCs w:val="13"/>
              </w:rPr>
              <w:t>e</w:t>
            </w:r>
            <w:r>
              <w:rPr>
                <w:rFonts w:ascii="Cambria" w:eastAsia="Cambria" w:hAnsi="Cambria" w:cs="Cambria"/>
                <w:b/>
                <w:bCs/>
                <w:spacing w:val="-2"/>
                <w:sz w:val="13"/>
                <w:szCs w:val="13"/>
              </w:rPr>
              <w:t>a</w:t>
            </w:r>
            <w:r>
              <w:rPr>
                <w:rFonts w:ascii="Cambria" w:eastAsia="Cambria" w:hAnsi="Cambria" w:cs="Cambria"/>
                <w:b/>
                <w:bCs/>
                <w:spacing w:val="-1"/>
                <w:sz w:val="13"/>
                <w:szCs w:val="13"/>
              </w:rPr>
              <w:t>s</w:t>
            </w:r>
            <w:r>
              <w:rPr>
                <w:rFonts w:ascii="Cambria" w:eastAsia="Cambria" w:hAnsi="Cambria" w:cs="Cambria"/>
                <w:b/>
                <w:bCs/>
                <w:sz w:val="13"/>
                <w:szCs w:val="13"/>
              </w:rPr>
              <w:t>u</w:t>
            </w:r>
            <w:r>
              <w:rPr>
                <w:rFonts w:ascii="Cambria" w:eastAsia="Cambria" w:hAnsi="Cambria" w:cs="Cambria"/>
                <w:b/>
                <w:bCs/>
                <w:spacing w:val="-1"/>
                <w:sz w:val="13"/>
                <w:szCs w:val="13"/>
              </w:rPr>
              <w:t>re</w:t>
            </w:r>
            <w:r>
              <w:rPr>
                <w:rFonts w:ascii="Cambria" w:eastAsia="Cambria" w:hAnsi="Cambria" w:cs="Cambria"/>
                <w:b/>
                <w:bCs/>
                <w:sz w:val="13"/>
                <w:szCs w:val="13"/>
              </w:rPr>
              <w:t>m</w:t>
            </w:r>
            <w:r>
              <w:rPr>
                <w:rFonts w:ascii="Cambria" w:eastAsia="Cambria" w:hAnsi="Cambria" w:cs="Cambria"/>
                <w:b/>
                <w:bCs/>
                <w:spacing w:val="-1"/>
                <w:sz w:val="13"/>
                <w:szCs w:val="13"/>
              </w:rPr>
              <w:t>ent</w:t>
            </w:r>
            <w:r>
              <w:rPr>
                <w:rFonts w:ascii="Cambria" w:eastAsia="Cambria" w:hAnsi="Cambria" w:cs="Cambria"/>
                <w:b/>
                <w:bCs/>
                <w:sz w:val="13"/>
                <w:szCs w:val="13"/>
              </w:rPr>
              <w:t>s</w:t>
            </w:r>
            <w:r>
              <w:rPr>
                <w:rFonts w:ascii="Cambria" w:eastAsia="Cambria" w:hAnsi="Cambria" w:cs="Cambria"/>
                <w:b/>
                <w:bCs/>
                <w:spacing w:val="-1"/>
                <w:sz w:val="13"/>
                <w:szCs w:val="13"/>
              </w:rPr>
              <w:t xml:space="preserve"> o</w:t>
            </w:r>
            <w:r>
              <w:rPr>
                <w:rFonts w:ascii="Cambria" w:eastAsia="Cambria" w:hAnsi="Cambria" w:cs="Cambria"/>
                <w:b/>
                <w:bCs/>
                <w:sz w:val="13"/>
                <w:szCs w:val="13"/>
              </w:rPr>
              <w:t xml:space="preserve">f </w:t>
            </w:r>
            <w:r>
              <w:rPr>
                <w:rFonts w:ascii="Cambria" w:eastAsia="Cambria" w:hAnsi="Cambria" w:cs="Cambria"/>
                <w:b/>
                <w:bCs/>
                <w:spacing w:val="-2"/>
                <w:sz w:val="13"/>
                <w:szCs w:val="13"/>
              </w:rPr>
              <w:t>a</w:t>
            </w:r>
            <w:r>
              <w:rPr>
                <w:rFonts w:ascii="Cambria" w:eastAsia="Cambria" w:hAnsi="Cambria" w:cs="Cambria"/>
                <w:b/>
                <w:bCs/>
                <w:spacing w:val="-1"/>
                <w:sz w:val="13"/>
                <w:szCs w:val="13"/>
              </w:rPr>
              <w:t>sset</w:t>
            </w:r>
            <w:r>
              <w:rPr>
                <w:rFonts w:ascii="Cambria" w:eastAsia="Cambria" w:hAnsi="Cambria" w:cs="Cambria"/>
                <w:b/>
                <w:bCs/>
                <w:sz w:val="13"/>
                <w:szCs w:val="13"/>
              </w:rPr>
              <w:t xml:space="preserve">s </w:t>
            </w:r>
            <w:r>
              <w:rPr>
                <w:rFonts w:ascii="Cambria" w:eastAsia="Cambria" w:hAnsi="Cambria" w:cs="Cambria"/>
                <w:b/>
                <w:bCs/>
                <w:spacing w:val="-1"/>
                <w:sz w:val="13"/>
                <w:szCs w:val="13"/>
              </w:rPr>
              <w:t>i</w:t>
            </w:r>
            <w:r>
              <w:rPr>
                <w:rFonts w:ascii="Cambria" w:eastAsia="Cambria" w:hAnsi="Cambria" w:cs="Cambria"/>
                <w:b/>
                <w:bCs/>
                <w:sz w:val="13"/>
                <w:szCs w:val="13"/>
              </w:rPr>
              <w:t>n</w:t>
            </w:r>
            <w:r>
              <w:rPr>
                <w:rFonts w:ascii="Cambria" w:eastAsia="Cambria" w:hAnsi="Cambria" w:cs="Cambria"/>
                <w:b/>
                <w:bCs/>
                <w:spacing w:val="-1"/>
                <w:sz w:val="13"/>
                <w:szCs w:val="13"/>
              </w:rPr>
              <w:t xml:space="preserve"> t</w:t>
            </w:r>
            <w:r>
              <w:rPr>
                <w:rFonts w:ascii="Cambria" w:eastAsia="Cambria" w:hAnsi="Cambria" w:cs="Cambria"/>
                <w:b/>
                <w:bCs/>
                <w:sz w:val="13"/>
                <w:szCs w:val="13"/>
              </w:rPr>
              <w:t xml:space="preserve">he </w:t>
            </w:r>
            <w:r>
              <w:rPr>
                <w:rFonts w:ascii="Cambria" w:eastAsia="Cambria" w:hAnsi="Cambria" w:cs="Cambria"/>
                <w:b/>
                <w:bCs/>
                <w:spacing w:val="-1"/>
                <w:sz w:val="13"/>
                <w:szCs w:val="13"/>
              </w:rPr>
              <w:t>st</w:t>
            </w:r>
            <w:r>
              <w:rPr>
                <w:rFonts w:ascii="Cambria" w:eastAsia="Cambria" w:hAnsi="Cambria" w:cs="Cambria"/>
                <w:b/>
                <w:bCs/>
                <w:spacing w:val="-2"/>
                <w:sz w:val="13"/>
                <w:szCs w:val="13"/>
              </w:rPr>
              <w:t>a</w:t>
            </w:r>
            <w:r>
              <w:rPr>
                <w:rFonts w:ascii="Cambria" w:eastAsia="Cambria" w:hAnsi="Cambria" w:cs="Cambria"/>
                <w:b/>
                <w:bCs/>
                <w:spacing w:val="-1"/>
                <w:sz w:val="13"/>
                <w:szCs w:val="13"/>
              </w:rPr>
              <w:t>te</w:t>
            </w:r>
            <w:r>
              <w:rPr>
                <w:rFonts w:ascii="Cambria" w:eastAsia="Cambria" w:hAnsi="Cambria" w:cs="Cambria"/>
                <w:b/>
                <w:bCs/>
                <w:sz w:val="13"/>
                <w:szCs w:val="13"/>
              </w:rPr>
              <w:t>m</w:t>
            </w:r>
            <w:r>
              <w:rPr>
                <w:rFonts w:ascii="Cambria" w:eastAsia="Cambria" w:hAnsi="Cambria" w:cs="Cambria"/>
                <w:b/>
                <w:bCs/>
                <w:spacing w:val="-1"/>
                <w:sz w:val="13"/>
                <w:szCs w:val="13"/>
              </w:rPr>
              <w:t>en</w:t>
            </w:r>
            <w:r>
              <w:rPr>
                <w:rFonts w:ascii="Cambria" w:eastAsia="Cambria" w:hAnsi="Cambria" w:cs="Cambria"/>
                <w:b/>
                <w:bCs/>
                <w:sz w:val="13"/>
                <w:szCs w:val="13"/>
              </w:rPr>
              <w:t>t</w:t>
            </w:r>
            <w:r>
              <w:rPr>
                <w:rFonts w:ascii="Cambria" w:eastAsia="Cambria" w:hAnsi="Cambria" w:cs="Cambria"/>
                <w:b/>
                <w:bCs/>
                <w:spacing w:val="-1"/>
                <w:sz w:val="13"/>
                <w:szCs w:val="13"/>
              </w:rPr>
              <w:t xml:space="preserve"> o</w:t>
            </w:r>
            <w:r>
              <w:rPr>
                <w:rFonts w:ascii="Cambria" w:eastAsia="Cambria" w:hAnsi="Cambria" w:cs="Cambria"/>
                <w:b/>
                <w:bCs/>
                <w:sz w:val="13"/>
                <w:szCs w:val="13"/>
              </w:rPr>
              <w:t>f f</w:t>
            </w:r>
            <w:r>
              <w:rPr>
                <w:rFonts w:ascii="Cambria" w:eastAsia="Cambria" w:hAnsi="Cambria" w:cs="Cambria"/>
                <w:b/>
                <w:bCs/>
                <w:spacing w:val="-1"/>
                <w:sz w:val="13"/>
                <w:szCs w:val="13"/>
              </w:rPr>
              <w:t>in</w:t>
            </w:r>
            <w:r>
              <w:rPr>
                <w:rFonts w:ascii="Cambria" w:eastAsia="Cambria" w:hAnsi="Cambria" w:cs="Cambria"/>
                <w:b/>
                <w:bCs/>
                <w:spacing w:val="-2"/>
                <w:sz w:val="13"/>
                <w:szCs w:val="13"/>
              </w:rPr>
              <w:t>a</w:t>
            </w:r>
            <w:r>
              <w:rPr>
                <w:rFonts w:ascii="Cambria" w:eastAsia="Cambria" w:hAnsi="Cambria" w:cs="Cambria"/>
                <w:b/>
                <w:bCs/>
                <w:spacing w:val="-1"/>
                <w:sz w:val="13"/>
                <w:szCs w:val="13"/>
              </w:rPr>
              <w:t>n</w:t>
            </w:r>
            <w:r>
              <w:rPr>
                <w:rFonts w:ascii="Cambria" w:eastAsia="Cambria" w:hAnsi="Cambria" w:cs="Cambria"/>
                <w:b/>
                <w:bCs/>
                <w:sz w:val="13"/>
                <w:szCs w:val="13"/>
              </w:rPr>
              <w:t>c</w:t>
            </w:r>
            <w:r>
              <w:rPr>
                <w:rFonts w:ascii="Cambria" w:eastAsia="Cambria" w:hAnsi="Cambria" w:cs="Cambria"/>
                <w:b/>
                <w:bCs/>
                <w:spacing w:val="-1"/>
                <w:sz w:val="13"/>
                <w:szCs w:val="13"/>
              </w:rPr>
              <w:t>i</w:t>
            </w:r>
            <w:r>
              <w:rPr>
                <w:rFonts w:ascii="Cambria" w:eastAsia="Cambria" w:hAnsi="Cambria" w:cs="Cambria"/>
                <w:b/>
                <w:bCs/>
                <w:spacing w:val="-2"/>
                <w:sz w:val="13"/>
                <w:szCs w:val="13"/>
              </w:rPr>
              <w:t>a</w:t>
            </w:r>
            <w:r>
              <w:rPr>
                <w:rFonts w:ascii="Cambria" w:eastAsia="Cambria" w:hAnsi="Cambria" w:cs="Cambria"/>
                <w:b/>
                <w:bCs/>
                <w:sz w:val="13"/>
                <w:szCs w:val="13"/>
              </w:rPr>
              <w:t>l</w:t>
            </w:r>
            <w:r>
              <w:rPr>
                <w:rFonts w:ascii="Cambria" w:eastAsia="Cambria" w:hAnsi="Cambria" w:cs="Cambria"/>
                <w:b/>
                <w:bCs/>
                <w:spacing w:val="1"/>
                <w:sz w:val="13"/>
                <w:szCs w:val="13"/>
              </w:rPr>
              <w:t xml:space="preserve"> </w:t>
            </w:r>
            <w:r>
              <w:rPr>
                <w:rFonts w:ascii="Cambria" w:eastAsia="Cambria" w:hAnsi="Cambria" w:cs="Cambria"/>
                <w:b/>
                <w:bCs/>
                <w:sz w:val="13"/>
                <w:szCs w:val="13"/>
              </w:rPr>
              <w:t>p</w:t>
            </w:r>
            <w:r>
              <w:rPr>
                <w:rFonts w:ascii="Cambria" w:eastAsia="Cambria" w:hAnsi="Cambria" w:cs="Cambria"/>
                <w:b/>
                <w:bCs/>
                <w:spacing w:val="-1"/>
                <w:sz w:val="13"/>
                <w:szCs w:val="13"/>
              </w:rPr>
              <w:t>ositio</w:t>
            </w:r>
            <w:r>
              <w:rPr>
                <w:rFonts w:ascii="Cambria" w:eastAsia="Cambria" w:hAnsi="Cambria" w:cs="Cambria"/>
                <w:b/>
                <w:bCs/>
                <w:sz w:val="13"/>
                <w:szCs w:val="13"/>
              </w:rPr>
              <w:t>n</w:t>
            </w:r>
            <w:r>
              <w:rPr>
                <w:rFonts w:ascii="Cambria" w:eastAsia="Cambria" w:hAnsi="Cambria" w:cs="Cambria"/>
                <w:b/>
                <w:bCs/>
                <w:sz w:val="13"/>
                <w:szCs w:val="13"/>
              </w:rPr>
              <w:tab/>
              <w:t>3,982</w:t>
            </w:r>
            <w:r>
              <w:rPr>
                <w:rFonts w:ascii="Cambria" w:eastAsia="Cambria" w:hAnsi="Cambria" w:cs="Cambria"/>
                <w:b/>
                <w:bCs/>
                <w:sz w:val="13"/>
                <w:szCs w:val="13"/>
              </w:rPr>
              <w:tab/>
            </w:r>
            <w:r>
              <w:rPr>
                <w:rFonts w:ascii="Cambria" w:eastAsia="Cambria" w:hAnsi="Cambria" w:cs="Cambria"/>
                <w:spacing w:val="-1"/>
                <w:sz w:val="13"/>
                <w:szCs w:val="13"/>
              </w:rPr>
              <w:t>3,880</w:t>
            </w:r>
          </w:p>
          <w:p w14:paraId="7876A68C" w14:textId="77777777" w:rsidR="00C802DA" w:rsidRDefault="00C802DA" w:rsidP="004C4121">
            <w:pPr>
              <w:pStyle w:val="TableParagraph"/>
              <w:spacing w:before="6" w:line="190" w:lineRule="exact"/>
              <w:rPr>
                <w:sz w:val="19"/>
                <w:szCs w:val="19"/>
              </w:rPr>
            </w:pPr>
          </w:p>
          <w:p w14:paraId="7AE03FEB" w14:textId="77777777" w:rsidR="00C802DA" w:rsidRDefault="00C802DA" w:rsidP="004C4121">
            <w:pPr>
              <w:pStyle w:val="TableParagraph"/>
              <w:ind w:left="19"/>
              <w:rPr>
                <w:rFonts w:ascii="Cambria" w:eastAsia="Cambria" w:hAnsi="Cambria" w:cs="Cambria"/>
                <w:sz w:val="13"/>
                <w:szCs w:val="13"/>
              </w:rPr>
            </w:pPr>
            <w:r>
              <w:rPr>
                <w:rFonts w:ascii="Cambria" w:eastAsia="Cambria" w:hAnsi="Cambria" w:cs="Cambria"/>
                <w:spacing w:val="-2"/>
                <w:sz w:val="13"/>
                <w:szCs w:val="13"/>
              </w:rPr>
              <w:t>1</w:t>
            </w:r>
            <w:r>
              <w:rPr>
                <w:rFonts w:ascii="Cambria" w:eastAsia="Cambria" w:hAnsi="Cambria" w:cs="Cambria"/>
                <w:sz w:val="13"/>
                <w:szCs w:val="13"/>
              </w:rPr>
              <w:t>.</w:t>
            </w:r>
            <w:r>
              <w:rPr>
                <w:rFonts w:ascii="Cambria" w:eastAsia="Cambria" w:hAnsi="Cambria" w:cs="Cambria"/>
                <w:spacing w:val="3"/>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4"/>
                <w:sz w:val="13"/>
                <w:szCs w:val="13"/>
              </w:rPr>
              <w:t xml:space="preserve"> </w:t>
            </w:r>
            <w:r>
              <w:rPr>
                <w:rFonts w:ascii="Cambria" w:eastAsia="Cambria" w:hAnsi="Cambria" w:cs="Cambria"/>
                <w:sz w:val="13"/>
                <w:szCs w:val="13"/>
              </w:rPr>
              <w:t>f</w:t>
            </w:r>
            <w:r>
              <w:rPr>
                <w:rFonts w:ascii="Cambria" w:eastAsia="Cambria" w:hAnsi="Cambria" w:cs="Cambria"/>
                <w:spacing w:val="-1"/>
                <w:sz w:val="13"/>
                <w:szCs w:val="13"/>
              </w:rPr>
              <w:t>ollo</w:t>
            </w:r>
            <w:r>
              <w:rPr>
                <w:rFonts w:ascii="Cambria" w:eastAsia="Cambria" w:hAnsi="Cambria" w:cs="Cambria"/>
                <w:spacing w:val="1"/>
                <w:sz w:val="13"/>
                <w:szCs w:val="13"/>
              </w:rPr>
              <w:t>w</w:t>
            </w:r>
            <w:r>
              <w:rPr>
                <w:rFonts w:ascii="Cambria" w:eastAsia="Cambria" w:hAnsi="Cambria" w:cs="Cambria"/>
                <w:spacing w:val="-1"/>
                <w:sz w:val="13"/>
                <w:szCs w:val="13"/>
              </w:rPr>
              <w:t>i</w:t>
            </w:r>
            <w:r>
              <w:rPr>
                <w:rFonts w:ascii="Cambria" w:eastAsia="Cambria" w:hAnsi="Cambria" w:cs="Cambria"/>
                <w:sz w:val="13"/>
                <w:szCs w:val="13"/>
              </w:rPr>
              <w:t>ng</w:t>
            </w:r>
            <w:r>
              <w:rPr>
                <w:rFonts w:ascii="Cambria" w:eastAsia="Cambria" w:hAnsi="Cambria" w:cs="Cambria"/>
                <w:spacing w:val="3"/>
                <w:sz w:val="13"/>
                <w:szCs w:val="13"/>
              </w:rPr>
              <w:t xml:space="preserve"> </w:t>
            </w:r>
            <w:r>
              <w:rPr>
                <w:rFonts w:ascii="Cambria" w:eastAsia="Cambria" w:hAnsi="Cambria" w:cs="Cambria"/>
                <w:sz w:val="13"/>
                <w:szCs w:val="13"/>
              </w:rPr>
              <w:t>v</w:t>
            </w:r>
            <w:r>
              <w:rPr>
                <w:rFonts w:ascii="Cambria" w:eastAsia="Cambria" w:hAnsi="Cambria" w:cs="Cambria"/>
                <w:spacing w:val="-1"/>
                <w:sz w:val="13"/>
                <w:szCs w:val="13"/>
              </w:rPr>
              <w:t>alua</w:t>
            </w:r>
            <w:r>
              <w:rPr>
                <w:rFonts w:ascii="Cambria" w:eastAsia="Cambria" w:hAnsi="Cambria" w:cs="Cambria"/>
                <w:sz w:val="13"/>
                <w:szCs w:val="13"/>
              </w:rPr>
              <w:t>t</w:t>
            </w:r>
            <w:r>
              <w:rPr>
                <w:rFonts w:ascii="Cambria" w:eastAsia="Cambria" w:hAnsi="Cambria" w:cs="Cambria"/>
                <w:spacing w:val="-1"/>
                <w:sz w:val="13"/>
                <w:szCs w:val="13"/>
              </w:rPr>
              <w:t>io</w:t>
            </w:r>
            <w:r>
              <w:rPr>
                <w:rFonts w:ascii="Cambria" w:eastAsia="Cambria" w:hAnsi="Cambria" w:cs="Cambria"/>
                <w:sz w:val="13"/>
                <w:szCs w:val="13"/>
              </w:rPr>
              <w:t>n</w:t>
            </w:r>
            <w:r>
              <w:rPr>
                <w:rFonts w:ascii="Cambria" w:eastAsia="Cambria" w:hAnsi="Cambria" w:cs="Cambria"/>
                <w:spacing w:val="4"/>
                <w:sz w:val="13"/>
                <w:szCs w:val="13"/>
              </w:rPr>
              <w:t xml:space="preserve"> </w:t>
            </w:r>
            <w:r>
              <w:rPr>
                <w:rFonts w:ascii="Cambria" w:eastAsia="Cambria" w:hAnsi="Cambria" w:cs="Cambria"/>
                <w:sz w:val="13"/>
                <w:szCs w:val="13"/>
              </w:rPr>
              <w:t>te</w:t>
            </w:r>
            <w:r>
              <w:rPr>
                <w:rFonts w:ascii="Cambria" w:eastAsia="Cambria" w:hAnsi="Cambria" w:cs="Cambria"/>
                <w:spacing w:val="-1"/>
                <w:sz w:val="13"/>
                <w:szCs w:val="13"/>
              </w:rPr>
              <w:t>ch</w:t>
            </w:r>
            <w:r>
              <w:rPr>
                <w:rFonts w:ascii="Cambria" w:eastAsia="Cambria" w:hAnsi="Cambria" w:cs="Cambria"/>
                <w:sz w:val="13"/>
                <w:szCs w:val="13"/>
              </w:rPr>
              <w:t>n</w:t>
            </w:r>
            <w:r>
              <w:rPr>
                <w:rFonts w:ascii="Cambria" w:eastAsia="Cambria" w:hAnsi="Cambria" w:cs="Cambria"/>
                <w:spacing w:val="-1"/>
                <w:sz w:val="13"/>
                <w:szCs w:val="13"/>
              </w:rPr>
              <w:t>iqu</w:t>
            </w:r>
            <w:r>
              <w:rPr>
                <w:rFonts w:ascii="Cambria" w:eastAsia="Cambria" w:hAnsi="Cambria" w:cs="Cambria"/>
                <w:sz w:val="13"/>
                <w:szCs w:val="13"/>
              </w:rPr>
              <w:t>es</w:t>
            </w:r>
            <w:r>
              <w:rPr>
                <w:rFonts w:ascii="Cambria" w:eastAsia="Cambria" w:hAnsi="Cambria" w:cs="Cambria"/>
                <w:spacing w:val="6"/>
                <w:sz w:val="13"/>
                <w:szCs w:val="13"/>
              </w:rPr>
              <w:t xml:space="preserve"> </w:t>
            </w:r>
            <w:r>
              <w:rPr>
                <w:rFonts w:ascii="Cambria" w:eastAsia="Cambria" w:hAnsi="Cambria" w:cs="Cambria"/>
                <w:spacing w:val="1"/>
                <w:sz w:val="13"/>
                <w:szCs w:val="13"/>
              </w:rPr>
              <w:t>w</w:t>
            </w:r>
            <w:r>
              <w:rPr>
                <w:rFonts w:ascii="Cambria" w:eastAsia="Cambria" w:hAnsi="Cambria" w:cs="Cambria"/>
                <w:sz w:val="13"/>
                <w:szCs w:val="13"/>
              </w:rPr>
              <w:t>ere</w:t>
            </w:r>
            <w:r>
              <w:rPr>
                <w:rFonts w:ascii="Cambria" w:eastAsia="Cambria" w:hAnsi="Cambria" w:cs="Cambria"/>
                <w:spacing w:val="4"/>
                <w:sz w:val="13"/>
                <w:szCs w:val="13"/>
              </w:rPr>
              <w:t xml:space="preserve"> </w:t>
            </w:r>
            <w:r>
              <w:rPr>
                <w:rFonts w:ascii="Cambria" w:eastAsia="Cambria" w:hAnsi="Cambria" w:cs="Cambria"/>
                <w:spacing w:val="-1"/>
                <w:sz w:val="13"/>
                <w:szCs w:val="13"/>
              </w:rPr>
              <w:t>u</w:t>
            </w:r>
            <w:r>
              <w:rPr>
                <w:rFonts w:ascii="Cambria" w:eastAsia="Cambria" w:hAnsi="Cambria" w:cs="Cambria"/>
                <w:sz w:val="13"/>
                <w:szCs w:val="13"/>
              </w:rPr>
              <w:t>se</w:t>
            </w:r>
            <w:r>
              <w:rPr>
                <w:rFonts w:ascii="Cambria" w:eastAsia="Cambria" w:hAnsi="Cambria" w:cs="Cambria"/>
                <w:spacing w:val="1"/>
                <w:sz w:val="13"/>
                <w:szCs w:val="13"/>
              </w:rPr>
              <w:t>d</w:t>
            </w:r>
            <w:r>
              <w:rPr>
                <w:rFonts w:ascii="Cambria" w:eastAsia="Cambria" w:hAnsi="Cambria" w:cs="Cambria"/>
                <w:sz w:val="13"/>
                <w:szCs w:val="13"/>
              </w:rPr>
              <w:t>:</w:t>
            </w:r>
          </w:p>
          <w:p w14:paraId="08010C57" w14:textId="77777777" w:rsidR="00C802DA" w:rsidRDefault="00C802DA" w:rsidP="004C4121">
            <w:pPr>
              <w:pStyle w:val="TableParagraph"/>
              <w:spacing w:before="15" w:line="264" w:lineRule="auto"/>
              <w:ind w:left="451" w:right="838"/>
              <w:rPr>
                <w:rFonts w:ascii="Cambria" w:eastAsia="Cambria" w:hAnsi="Cambria" w:cs="Cambria"/>
                <w:sz w:val="13"/>
                <w:szCs w:val="13"/>
              </w:rPr>
            </w:pPr>
            <w:r>
              <w:rPr>
                <w:rFonts w:ascii="Cambria" w:eastAsia="Cambria" w:hAnsi="Cambria" w:cs="Cambria"/>
                <w:sz w:val="13"/>
                <w:szCs w:val="13"/>
              </w:rPr>
              <w:t>In</w:t>
            </w:r>
            <w:r>
              <w:rPr>
                <w:rFonts w:ascii="Cambria" w:eastAsia="Cambria" w:hAnsi="Cambria" w:cs="Cambria"/>
                <w:spacing w:val="-1"/>
                <w:sz w:val="13"/>
                <w:szCs w:val="13"/>
              </w:rPr>
              <w:t>co</w:t>
            </w:r>
            <w:r>
              <w:rPr>
                <w:rFonts w:ascii="Cambria" w:eastAsia="Cambria" w:hAnsi="Cambria" w:cs="Cambria"/>
                <w:sz w:val="13"/>
                <w:szCs w:val="13"/>
              </w:rPr>
              <w:t>me</w:t>
            </w:r>
            <w:r>
              <w:rPr>
                <w:rFonts w:ascii="Cambria" w:eastAsia="Cambria" w:hAnsi="Cambria" w:cs="Cambria"/>
                <w:spacing w:val="3"/>
                <w:sz w:val="13"/>
                <w:szCs w:val="13"/>
              </w:rPr>
              <w:t xml:space="preserve"> </w:t>
            </w:r>
            <w:r>
              <w:rPr>
                <w:rFonts w:ascii="Cambria" w:eastAsia="Cambria" w:hAnsi="Cambria" w:cs="Cambria"/>
                <w:sz w:val="13"/>
                <w:szCs w:val="13"/>
              </w:rPr>
              <w:t>a</w:t>
            </w:r>
            <w:r>
              <w:rPr>
                <w:rFonts w:ascii="Cambria" w:eastAsia="Cambria" w:hAnsi="Cambria" w:cs="Cambria"/>
                <w:spacing w:val="1"/>
                <w:sz w:val="13"/>
                <w:szCs w:val="13"/>
              </w:rPr>
              <w:t>pp</w:t>
            </w:r>
            <w:r>
              <w:rPr>
                <w:rFonts w:ascii="Cambria" w:eastAsia="Cambria" w:hAnsi="Cambria" w:cs="Cambria"/>
                <w:sz w:val="13"/>
                <w:szCs w:val="13"/>
              </w:rPr>
              <w:t>r</w:t>
            </w:r>
            <w:r>
              <w:rPr>
                <w:rFonts w:ascii="Cambria" w:eastAsia="Cambria" w:hAnsi="Cambria" w:cs="Cambria"/>
                <w:spacing w:val="-1"/>
                <w:sz w:val="13"/>
                <w:szCs w:val="13"/>
              </w:rPr>
              <w:t>o</w:t>
            </w:r>
            <w:r>
              <w:rPr>
                <w:rFonts w:ascii="Cambria" w:eastAsia="Cambria" w:hAnsi="Cambria" w:cs="Cambria"/>
                <w:sz w:val="13"/>
                <w:szCs w:val="13"/>
              </w:rPr>
              <w:t>a</w:t>
            </w:r>
            <w:r>
              <w:rPr>
                <w:rFonts w:ascii="Cambria" w:eastAsia="Cambria" w:hAnsi="Cambria" w:cs="Cambria"/>
                <w:spacing w:val="-1"/>
                <w:sz w:val="13"/>
                <w:szCs w:val="13"/>
              </w:rPr>
              <w:t>ch</w:t>
            </w:r>
            <w:r>
              <w:rPr>
                <w:rFonts w:ascii="Cambria" w:eastAsia="Cambria" w:hAnsi="Cambria" w:cs="Cambria"/>
                <w:sz w:val="13"/>
                <w:szCs w:val="13"/>
              </w:rPr>
              <w:t>:</w:t>
            </w:r>
            <w:r>
              <w:rPr>
                <w:rFonts w:ascii="Cambria" w:eastAsia="Cambria" w:hAnsi="Cambria" w:cs="Cambria"/>
                <w:spacing w:val="4"/>
                <w:sz w:val="13"/>
                <w:szCs w:val="13"/>
              </w:rPr>
              <w:t xml:space="preserve"> </w:t>
            </w:r>
            <w:r>
              <w:rPr>
                <w:rFonts w:ascii="Cambria" w:eastAsia="Cambria" w:hAnsi="Cambria" w:cs="Cambria"/>
                <w:spacing w:val="-1"/>
                <w:sz w:val="13"/>
                <w:szCs w:val="13"/>
              </w:rPr>
              <w:t>b</w:t>
            </w:r>
            <w:r>
              <w:rPr>
                <w:rFonts w:ascii="Cambria" w:eastAsia="Cambria" w:hAnsi="Cambria" w:cs="Cambria"/>
                <w:sz w:val="13"/>
                <w:szCs w:val="13"/>
              </w:rPr>
              <w:t>ased</w:t>
            </w:r>
            <w:r>
              <w:rPr>
                <w:rFonts w:ascii="Cambria" w:eastAsia="Cambria" w:hAnsi="Cambria" w:cs="Cambria"/>
                <w:spacing w:val="5"/>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n</w:t>
            </w:r>
            <w:r>
              <w:rPr>
                <w:rFonts w:ascii="Cambria" w:eastAsia="Cambria" w:hAnsi="Cambria" w:cs="Cambria"/>
                <w:spacing w:val="3"/>
                <w:sz w:val="13"/>
                <w:szCs w:val="13"/>
              </w:rPr>
              <w:t xml:space="preserve"> </w:t>
            </w:r>
            <w:r>
              <w:rPr>
                <w:rFonts w:ascii="Cambria" w:eastAsia="Cambria" w:hAnsi="Cambria" w:cs="Cambria"/>
                <w:sz w:val="13"/>
                <w:szCs w:val="13"/>
              </w:rPr>
              <w:t>f</w:t>
            </w:r>
            <w:r>
              <w:rPr>
                <w:rFonts w:ascii="Cambria" w:eastAsia="Cambria" w:hAnsi="Cambria" w:cs="Cambria"/>
                <w:spacing w:val="-1"/>
                <w:sz w:val="13"/>
                <w:szCs w:val="13"/>
              </w:rPr>
              <w:t>u</w:t>
            </w:r>
            <w:r>
              <w:rPr>
                <w:rFonts w:ascii="Cambria" w:eastAsia="Cambria" w:hAnsi="Cambria" w:cs="Cambria"/>
                <w:sz w:val="13"/>
                <w:szCs w:val="13"/>
              </w:rPr>
              <w:t>t</w:t>
            </w:r>
            <w:r>
              <w:rPr>
                <w:rFonts w:ascii="Cambria" w:eastAsia="Cambria" w:hAnsi="Cambria" w:cs="Cambria"/>
                <w:spacing w:val="-1"/>
                <w:sz w:val="13"/>
                <w:szCs w:val="13"/>
              </w:rPr>
              <w:t>u</w:t>
            </w:r>
            <w:r>
              <w:rPr>
                <w:rFonts w:ascii="Cambria" w:eastAsia="Cambria" w:hAnsi="Cambria" w:cs="Cambria"/>
                <w:sz w:val="13"/>
                <w:szCs w:val="13"/>
              </w:rPr>
              <w:t>re</w:t>
            </w:r>
            <w:r>
              <w:rPr>
                <w:rFonts w:ascii="Cambria" w:eastAsia="Cambria" w:hAnsi="Cambria" w:cs="Cambria"/>
                <w:spacing w:val="4"/>
                <w:sz w:val="13"/>
                <w:szCs w:val="13"/>
              </w:rPr>
              <w:t xml:space="preserve"> </w:t>
            </w:r>
            <w:r>
              <w:rPr>
                <w:rFonts w:ascii="Cambria" w:eastAsia="Cambria" w:hAnsi="Cambria" w:cs="Cambria"/>
                <w:sz w:val="13"/>
                <w:szCs w:val="13"/>
              </w:rPr>
              <w:t>am</w:t>
            </w:r>
            <w:r>
              <w:rPr>
                <w:rFonts w:ascii="Cambria" w:eastAsia="Cambria" w:hAnsi="Cambria" w:cs="Cambria"/>
                <w:spacing w:val="-1"/>
                <w:sz w:val="13"/>
                <w:szCs w:val="13"/>
              </w:rPr>
              <w:t>ou</w:t>
            </w:r>
            <w:r>
              <w:rPr>
                <w:rFonts w:ascii="Cambria" w:eastAsia="Cambria" w:hAnsi="Cambria" w:cs="Cambria"/>
                <w:sz w:val="13"/>
                <w:szCs w:val="13"/>
              </w:rPr>
              <w:t>nts</w:t>
            </w:r>
            <w:r>
              <w:rPr>
                <w:rFonts w:ascii="Cambria" w:eastAsia="Cambria" w:hAnsi="Cambria" w:cs="Cambria"/>
                <w:spacing w:val="3"/>
                <w:sz w:val="13"/>
                <w:szCs w:val="13"/>
              </w:rPr>
              <w:t xml:space="preserve"> </w:t>
            </w:r>
            <w:r>
              <w:rPr>
                <w:rFonts w:ascii="Cambria" w:eastAsia="Cambria" w:hAnsi="Cambria" w:cs="Cambria"/>
                <w:sz w:val="13"/>
                <w:szCs w:val="13"/>
              </w:rPr>
              <w:t>(eg</w:t>
            </w:r>
            <w:r>
              <w:rPr>
                <w:rFonts w:ascii="Cambria" w:eastAsia="Cambria" w:hAnsi="Cambria" w:cs="Cambria"/>
                <w:spacing w:val="3"/>
                <w:sz w:val="13"/>
                <w:szCs w:val="13"/>
              </w:rPr>
              <w:t xml:space="preserve"> </w:t>
            </w:r>
            <w:r>
              <w:rPr>
                <w:rFonts w:ascii="Cambria" w:eastAsia="Cambria" w:hAnsi="Cambria" w:cs="Cambria"/>
                <w:spacing w:val="-1"/>
                <w:sz w:val="13"/>
                <w:szCs w:val="13"/>
              </w:rPr>
              <w:t>c</w:t>
            </w:r>
            <w:r>
              <w:rPr>
                <w:rFonts w:ascii="Cambria" w:eastAsia="Cambria" w:hAnsi="Cambria" w:cs="Cambria"/>
                <w:sz w:val="13"/>
                <w:szCs w:val="13"/>
              </w:rPr>
              <w:t>ash</w:t>
            </w:r>
            <w:r>
              <w:rPr>
                <w:rFonts w:ascii="Cambria" w:eastAsia="Cambria" w:hAnsi="Cambria" w:cs="Cambria"/>
                <w:spacing w:val="2"/>
                <w:sz w:val="13"/>
                <w:szCs w:val="13"/>
              </w:rPr>
              <w:t xml:space="preserve"> </w:t>
            </w:r>
            <w:r>
              <w:rPr>
                <w:rFonts w:ascii="Cambria" w:eastAsia="Cambria" w:hAnsi="Cambria" w:cs="Cambria"/>
                <w:sz w:val="13"/>
                <w:szCs w:val="13"/>
              </w:rPr>
              <w:t>fl</w:t>
            </w:r>
            <w:r>
              <w:rPr>
                <w:rFonts w:ascii="Cambria" w:eastAsia="Cambria" w:hAnsi="Cambria" w:cs="Cambria"/>
                <w:spacing w:val="-1"/>
                <w:sz w:val="13"/>
                <w:szCs w:val="13"/>
              </w:rPr>
              <w:t>o</w:t>
            </w:r>
            <w:r>
              <w:rPr>
                <w:rFonts w:ascii="Cambria" w:eastAsia="Cambria" w:hAnsi="Cambria" w:cs="Cambria"/>
                <w:sz w:val="13"/>
                <w:szCs w:val="13"/>
              </w:rPr>
              <w:t>ws</w:t>
            </w:r>
            <w:r>
              <w:rPr>
                <w:rFonts w:ascii="Cambria" w:eastAsia="Cambria" w:hAnsi="Cambria" w:cs="Cambria"/>
                <w:spacing w:val="3"/>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r</w:t>
            </w:r>
            <w:r>
              <w:rPr>
                <w:rFonts w:ascii="Cambria" w:eastAsia="Cambria" w:hAnsi="Cambria" w:cs="Cambria"/>
                <w:spacing w:val="4"/>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1"/>
                <w:sz w:val="13"/>
                <w:szCs w:val="13"/>
              </w:rPr>
              <w:t>co</w:t>
            </w:r>
            <w:r>
              <w:rPr>
                <w:rFonts w:ascii="Cambria" w:eastAsia="Cambria" w:hAnsi="Cambria" w:cs="Cambria"/>
                <w:sz w:val="13"/>
                <w:szCs w:val="13"/>
              </w:rPr>
              <w:t>me</w:t>
            </w:r>
            <w:r>
              <w:rPr>
                <w:rFonts w:ascii="Cambria" w:eastAsia="Cambria" w:hAnsi="Cambria" w:cs="Cambria"/>
                <w:spacing w:val="3"/>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nd</w:t>
            </w:r>
            <w:r>
              <w:rPr>
                <w:rFonts w:ascii="Cambria" w:eastAsia="Cambria" w:hAnsi="Cambria" w:cs="Cambria"/>
                <w:spacing w:val="5"/>
                <w:sz w:val="13"/>
                <w:szCs w:val="13"/>
              </w:rPr>
              <w:t xml:space="preserve"> </w:t>
            </w:r>
            <w:r>
              <w:rPr>
                <w:rFonts w:ascii="Cambria" w:eastAsia="Cambria" w:hAnsi="Cambria" w:cs="Cambria"/>
                <w:sz w:val="13"/>
                <w:szCs w:val="13"/>
              </w:rPr>
              <w:t>e</w:t>
            </w:r>
            <w:r>
              <w:rPr>
                <w:rFonts w:ascii="Cambria" w:eastAsia="Cambria" w:hAnsi="Cambria" w:cs="Cambria"/>
                <w:spacing w:val="1"/>
                <w:sz w:val="13"/>
                <w:szCs w:val="13"/>
              </w:rPr>
              <w:t>xp</w:t>
            </w:r>
            <w:r>
              <w:rPr>
                <w:rFonts w:ascii="Cambria" w:eastAsia="Cambria" w:hAnsi="Cambria" w:cs="Cambria"/>
                <w:sz w:val="13"/>
                <w:szCs w:val="13"/>
              </w:rPr>
              <w:t>enses)</w:t>
            </w:r>
            <w:r>
              <w:rPr>
                <w:rFonts w:ascii="Cambria" w:eastAsia="Cambria" w:hAnsi="Cambria" w:cs="Cambria"/>
                <w:spacing w:val="3"/>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ha</w:t>
            </w:r>
            <w:r>
              <w:rPr>
                <w:rFonts w:ascii="Cambria" w:eastAsia="Cambria" w:hAnsi="Cambria" w:cs="Cambria"/>
                <w:sz w:val="13"/>
                <w:szCs w:val="13"/>
              </w:rPr>
              <w:t>t</w:t>
            </w:r>
            <w:r>
              <w:rPr>
                <w:rFonts w:ascii="Cambria" w:eastAsia="Cambria" w:hAnsi="Cambria" w:cs="Cambria"/>
                <w:spacing w:val="5"/>
                <w:sz w:val="13"/>
                <w:szCs w:val="13"/>
              </w:rPr>
              <w:t xml:space="preserve"> </w:t>
            </w:r>
            <w:r>
              <w:rPr>
                <w:rFonts w:ascii="Cambria" w:eastAsia="Cambria" w:hAnsi="Cambria" w:cs="Cambria"/>
                <w:spacing w:val="-1"/>
                <w:sz w:val="13"/>
                <w:szCs w:val="13"/>
              </w:rPr>
              <w:t>a</w:t>
            </w:r>
            <w:r>
              <w:rPr>
                <w:rFonts w:ascii="Cambria" w:eastAsia="Cambria" w:hAnsi="Cambria" w:cs="Cambria"/>
                <w:sz w:val="13"/>
                <w:szCs w:val="13"/>
              </w:rPr>
              <w:t>re</w:t>
            </w:r>
            <w:r>
              <w:rPr>
                <w:rFonts w:ascii="Cambria" w:eastAsia="Cambria" w:hAnsi="Cambria" w:cs="Cambria"/>
                <w:spacing w:val="3"/>
                <w:sz w:val="13"/>
                <w:szCs w:val="13"/>
              </w:rPr>
              <w:t xml:space="preserve"> </w:t>
            </w:r>
            <w:r>
              <w:rPr>
                <w:rFonts w:ascii="Cambria" w:eastAsia="Cambria" w:hAnsi="Cambria" w:cs="Cambria"/>
                <w:spacing w:val="-1"/>
                <w:sz w:val="13"/>
                <w:szCs w:val="13"/>
              </w:rPr>
              <w:t>co</w:t>
            </w:r>
            <w:r>
              <w:rPr>
                <w:rFonts w:ascii="Cambria" w:eastAsia="Cambria" w:hAnsi="Cambria" w:cs="Cambria"/>
                <w:sz w:val="13"/>
                <w:szCs w:val="13"/>
              </w:rPr>
              <w:t>nverted</w:t>
            </w:r>
            <w:r>
              <w:rPr>
                <w:rFonts w:ascii="Cambria" w:eastAsia="Cambria" w:hAnsi="Cambria" w:cs="Cambria"/>
                <w:spacing w:val="5"/>
                <w:sz w:val="13"/>
                <w:szCs w:val="13"/>
              </w:rPr>
              <w:t xml:space="preserve"> </w:t>
            </w:r>
            <w:r>
              <w:rPr>
                <w:rFonts w:ascii="Cambria" w:eastAsia="Cambria" w:hAnsi="Cambria" w:cs="Cambria"/>
                <w:spacing w:val="-1"/>
                <w:sz w:val="13"/>
                <w:szCs w:val="13"/>
              </w:rPr>
              <w:t>(</w:t>
            </w:r>
            <w:r>
              <w:rPr>
                <w:rFonts w:ascii="Cambria" w:eastAsia="Cambria" w:hAnsi="Cambria" w:cs="Cambria"/>
                <w:spacing w:val="1"/>
                <w:sz w:val="13"/>
                <w:szCs w:val="13"/>
              </w:rPr>
              <w:t>d</w:t>
            </w:r>
            <w:r>
              <w:rPr>
                <w:rFonts w:ascii="Cambria" w:eastAsia="Cambria" w:hAnsi="Cambria" w:cs="Cambria"/>
                <w:spacing w:val="-1"/>
                <w:sz w:val="13"/>
                <w:szCs w:val="13"/>
              </w:rPr>
              <w:t>i</w:t>
            </w:r>
            <w:r>
              <w:rPr>
                <w:rFonts w:ascii="Cambria" w:eastAsia="Cambria" w:hAnsi="Cambria" w:cs="Cambria"/>
                <w:sz w:val="13"/>
                <w:szCs w:val="13"/>
              </w:rPr>
              <w:t>s</w:t>
            </w:r>
            <w:r>
              <w:rPr>
                <w:rFonts w:ascii="Cambria" w:eastAsia="Cambria" w:hAnsi="Cambria" w:cs="Cambria"/>
                <w:spacing w:val="-1"/>
                <w:sz w:val="13"/>
                <w:szCs w:val="13"/>
              </w:rPr>
              <w:t>cou</w:t>
            </w:r>
            <w:r>
              <w:rPr>
                <w:rFonts w:ascii="Cambria" w:eastAsia="Cambria" w:hAnsi="Cambria" w:cs="Cambria"/>
                <w:sz w:val="13"/>
                <w:szCs w:val="13"/>
              </w:rPr>
              <w:t>nte</w:t>
            </w:r>
            <w:r>
              <w:rPr>
                <w:rFonts w:ascii="Cambria" w:eastAsia="Cambria" w:hAnsi="Cambria" w:cs="Cambria"/>
                <w:spacing w:val="1"/>
                <w:sz w:val="13"/>
                <w:szCs w:val="13"/>
              </w:rPr>
              <w:t>d</w:t>
            </w:r>
            <w:r>
              <w:rPr>
                <w:rFonts w:ascii="Cambria" w:eastAsia="Cambria" w:hAnsi="Cambria" w:cs="Cambria"/>
                <w:sz w:val="13"/>
                <w:szCs w:val="13"/>
              </w:rPr>
              <w:t>)</w:t>
            </w:r>
            <w:r>
              <w:rPr>
                <w:rFonts w:ascii="Cambria" w:eastAsia="Cambria" w:hAnsi="Cambria" w:cs="Cambria"/>
                <w:spacing w:val="3"/>
                <w:sz w:val="13"/>
                <w:szCs w:val="13"/>
              </w:rPr>
              <w:t xml:space="preserve"> </w:t>
            </w:r>
            <w:r>
              <w:rPr>
                <w:rFonts w:ascii="Cambria" w:eastAsia="Cambria" w:hAnsi="Cambria" w:cs="Cambria"/>
                <w:sz w:val="13"/>
                <w:szCs w:val="13"/>
              </w:rPr>
              <w:t>to</w:t>
            </w:r>
            <w:r>
              <w:rPr>
                <w:rFonts w:ascii="Cambria" w:eastAsia="Cambria" w:hAnsi="Cambria" w:cs="Cambria"/>
                <w:spacing w:val="2"/>
                <w:sz w:val="13"/>
                <w:szCs w:val="13"/>
              </w:rPr>
              <w:t xml:space="preserve"> </w:t>
            </w:r>
            <w:r>
              <w:rPr>
                <w:rFonts w:ascii="Cambria" w:eastAsia="Cambria" w:hAnsi="Cambria" w:cs="Cambria"/>
                <w:sz w:val="13"/>
                <w:szCs w:val="13"/>
              </w:rPr>
              <w:t>a</w:t>
            </w:r>
            <w:r>
              <w:rPr>
                <w:rFonts w:ascii="Cambria" w:eastAsia="Cambria" w:hAnsi="Cambria" w:cs="Cambria"/>
                <w:spacing w:val="4"/>
                <w:sz w:val="13"/>
                <w:szCs w:val="13"/>
              </w:rPr>
              <w:t xml:space="preserve"> </w:t>
            </w:r>
            <w:r>
              <w:rPr>
                <w:rFonts w:ascii="Cambria" w:eastAsia="Cambria" w:hAnsi="Cambria" w:cs="Cambria"/>
                <w:sz w:val="13"/>
                <w:szCs w:val="13"/>
              </w:rPr>
              <w:t>s</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1"/>
                <w:sz w:val="13"/>
                <w:szCs w:val="13"/>
              </w:rPr>
              <w:t>gl</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pacing w:val="1"/>
                <w:sz w:val="13"/>
                <w:szCs w:val="13"/>
              </w:rPr>
              <w:t>p</w:t>
            </w:r>
            <w:r>
              <w:rPr>
                <w:rFonts w:ascii="Cambria" w:eastAsia="Cambria" w:hAnsi="Cambria" w:cs="Cambria"/>
                <w:sz w:val="13"/>
                <w:szCs w:val="13"/>
              </w:rPr>
              <w:t>resent</w:t>
            </w:r>
            <w:r>
              <w:rPr>
                <w:rFonts w:ascii="Cambria" w:eastAsia="Cambria" w:hAnsi="Cambria" w:cs="Cambria"/>
                <w:spacing w:val="3"/>
                <w:sz w:val="13"/>
                <w:szCs w:val="13"/>
              </w:rPr>
              <w:t xml:space="preserve"> </w:t>
            </w:r>
            <w:r>
              <w:rPr>
                <w:rFonts w:ascii="Cambria" w:eastAsia="Cambria" w:hAnsi="Cambria" w:cs="Cambria"/>
                <w:sz w:val="13"/>
                <w:szCs w:val="13"/>
              </w:rPr>
              <w:t>val</w:t>
            </w:r>
            <w:r>
              <w:rPr>
                <w:rFonts w:ascii="Cambria" w:eastAsia="Cambria" w:hAnsi="Cambria" w:cs="Cambria"/>
                <w:spacing w:val="-1"/>
                <w:sz w:val="13"/>
                <w:szCs w:val="13"/>
              </w:rPr>
              <w:t>u</w:t>
            </w:r>
            <w:r>
              <w:rPr>
                <w:rFonts w:ascii="Cambria" w:eastAsia="Cambria" w:hAnsi="Cambria" w:cs="Cambria"/>
                <w:sz w:val="13"/>
                <w:szCs w:val="13"/>
              </w:rPr>
              <w:t>e</w:t>
            </w:r>
            <w:r>
              <w:rPr>
                <w:rFonts w:ascii="Cambria" w:eastAsia="Cambria" w:hAnsi="Cambria" w:cs="Cambria"/>
                <w:w w:val="101"/>
                <w:sz w:val="13"/>
                <w:szCs w:val="13"/>
              </w:rPr>
              <w:t xml:space="preserve"> </w:t>
            </w:r>
            <w:r>
              <w:rPr>
                <w:rFonts w:ascii="Cambria" w:eastAsia="Cambria" w:hAnsi="Cambria" w:cs="Cambria"/>
                <w:spacing w:val="-1"/>
                <w:sz w:val="13"/>
                <w:szCs w:val="13"/>
              </w:rPr>
              <w:t>Ma</w:t>
            </w:r>
            <w:r>
              <w:rPr>
                <w:rFonts w:ascii="Cambria" w:eastAsia="Cambria" w:hAnsi="Cambria" w:cs="Cambria"/>
                <w:sz w:val="13"/>
                <w:szCs w:val="13"/>
              </w:rPr>
              <w:t>rket</w:t>
            </w:r>
            <w:r>
              <w:rPr>
                <w:rFonts w:ascii="Cambria" w:eastAsia="Cambria" w:hAnsi="Cambria" w:cs="Cambria"/>
                <w:spacing w:val="5"/>
                <w:sz w:val="13"/>
                <w:szCs w:val="13"/>
              </w:rPr>
              <w:t xml:space="preserve"> </w:t>
            </w:r>
            <w:r>
              <w:rPr>
                <w:rFonts w:ascii="Cambria" w:eastAsia="Cambria" w:hAnsi="Cambria" w:cs="Cambria"/>
                <w:spacing w:val="-1"/>
                <w:sz w:val="13"/>
                <w:szCs w:val="13"/>
              </w:rPr>
              <w:t>a</w:t>
            </w:r>
            <w:r>
              <w:rPr>
                <w:rFonts w:ascii="Cambria" w:eastAsia="Cambria" w:hAnsi="Cambria" w:cs="Cambria"/>
                <w:spacing w:val="1"/>
                <w:sz w:val="13"/>
                <w:szCs w:val="13"/>
              </w:rPr>
              <w:t>pp</w:t>
            </w:r>
            <w:r>
              <w:rPr>
                <w:rFonts w:ascii="Cambria" w:eastAsia="Cambria" w:hAnsi="Cambria" w:cs="Cambria"/>
                <w:sz w:val="13"/>
                <w:szCs w:val="13"/>
              </w:rPr>
              <w:t>r</w:t>
            </w:r>
            <w:r>
              <w:rPr>
                <w:rFonts w:ascii="Cambria" w:eastAsia="Cambria" w:hAnsi="Cambria" w:cs="Cambria"/>
                <w:spacing w:val="-1"/>
                <w:sz w:val="13"/>
                <w:szCs w:val="13"/>
              </w:rPr>
              <w:t>oach</w:t>
            </w:r>
            <w:r>
              <w:rPr>
                <w:rFonts w:ascii="Cambria" w:eastAsia="Cambria" w:hAnsi="Cambria" w:cs="Cambria"/>
                <w:sz w:val="13"/>
                <w:szCs w:val="13"/>
              </w:rPr>
              <w:t>:</w:t>
            </w:r>
            <w:r>
              <w:rPr>
                <w:rFonts w:ascii="Cambria" w:eastAsia="Cambria" w:hAnsi="Cambria" w:cs="Cambria"/>
                <w:spacing w:val="5"/>
                <w:sz w:val="13"/>
                <w:szCs w:val="13"/>
              </w:rPr>
              <w:t xml:space="preserve"> </w:t>
            </w:r>
            <w:r>
              <w:rPr>
                <w:rFonts w:ascii="Cambria" w:eastAsia="Cambria" w:hAnsi="Cambria" w:cs="Cambria"/>
                <w:spacing w:val="-1"/>
                <w:sz w:val="13"/>
                <w:szCs w:val="13"/>
              </w:rPr>
              <w:t>ba</w:t>
            </w:r>
            <w:r>
              <w:rPr>
                <w:rFonts w:ascii="Cambria" w:eastAsia="Cambria" w:hAnsi="Cambria" w:cs="Cambria"/>
                <w:sz w:val="13"/>
                <w:szCs w:val="13"/>
              </w:rPr>
              <w:t>sed</w:t>
            </w:r>
            <w:r>
              <w:rPr>
                <w:rFonts w:ascii="Cambria" w:eastAsia="Cambria" w:hAnsi="Cambria" w:cs="Cambria"/>
                <w:spacing w:val="5"/>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n</w:t>
            </w:r>
            <w:r>
              <w:rPr>
                <w:rFonts w:ascii="Cambria" w:eastAsia="Cambria" w:hAnsi="Cambria" w:cs="Cambria"/>
                <w:spacing w:val="6"/>
                <w:sz w:val="13"/>
                <w:szCs w:val="13"/>
              </w:rPr>
              <w:t xml:space="preserve"> </w:t>
            </w:r>
            <w:r>
              <w:rPr>
                <w:rFonts w:ascii="Cambria" w:eastAsia="Cambria" w:hAnsi="Cambria" w:cs="Cambria"/>
                <w:sz w:val="13"/>
                <w:szCs w:val="13"/>
              </w:rPr>
              <w:t>m</w:t>
            </w:r>
            <w:r>
              <w:rPr>
                <w:rFonts w:ascii="Cambria" w:eastAsia="Cambria" w:hAnsi="Cambria" w:cs="Cambria"/>
                <w:spacing w:val="-1"/>
                <w:sz w:val="13"/>
                <w:szCs w:val="13"/>
              </w:rPr>
              <w:t>a</w:t>
            </w:r>
            <w:r>
              <w:rPr>
                <w:rFonts w:ascii="Cambria" w:eastAsia="Cambria" w:hAnsi="Cambria" w:cs="Cambria"/>
                <w:sz w:val="13"/>
                <w:szCs w:val="13"/>
              </w:rPr>
              <w:t>r</w:t>
            </w:r>
            <w:r>
              <w:rPr>
                <w:rFonts w:ascii="Cambria" w:eastAsia="Cambria" w:hAnsi="Cambria" w:cs="Cambria"/>
                <w:spacing w:val="-1"/>
                <w:sz w:val="13"/>
                <w:szCs w:val="13"/>
              </w:rPr>
              <w:t>k</w:t>
            </w:r>
            <w:r>
              <w:rPr>
                <w:rFonts w:ascii="Cambria" w:eastAsia="Cambria" w:hAnsi="Cambria" w:cs="Cambria"/>
                <w:sz w:val="13"/>
                <w:szCs w:val="13"/>
              </w:rPr>
              <w:t>et</w:t>
            </w:r>
            <w:r>
              <w:rPr>
                <w:rFonts w:ascii="Cambria" w:eastAsia="Cambria" w:hAnsi="Cambria" w:cs="Cambria"/>
                <w:spacing w:val="5"/>
                <w:sz w:val="13"/>
                <w:szCs w:val="13"/>
              </w:rPr>
              <w:t xml:space="preserve"> </w:t>
            </w:r>
            <w:r>
              <w:rPr>
                <w:rFonts w:ascii="Cambria" w:eastAsia="Cambria" w:hAnsi="Cambria" w:cs="Cambria"/>
                <w:sz w:val="13"/>
                <w:szCs w:val="13"/>
              </w:rPr>
              <w:t>tr</w:t>
            </w:r>
            <w:r>
              <w:rPr>
                <w:rFonts w:ascii="Cambria" w:eastAsia="Cambria" w:hAnsi="Cambria" w:cs="Cambria"/>
                <w:spacing w:val="-1"/>
                <w:sz w:val="13"/>
                <w:szCs w:val="13"/>
              </w:rPr>
              <w:t>a</w:t>
            </w:r>
            <w:r>
              <w:rPr>
                <w:rFonts w:ascii="Cambria" w:eastAsia="Cambria" w:hAnsi="Cambria" w:cs="Cambria"/>
                <w:sz w:val="13"/>
                <w:szCs w:val="13"/>
              </w:rPr>
              <w:t>nsa</w:t>
            </w:r>
            <w:r>
              <w:rPr>
                <w:rFonts w:ascii="Cambria" w:eastAsia="Cambria" w:hAnsi="Cambria" w:cs="Cambria"/>
                <w:spacing w:val="-1"/>
                <w:sz w:val="13"/>
                <w:szCs w:val="13"/>
              </w:rPr>
              <w:t>c</w:t>
            </w:r>
            <w:r>
              <w:rPr>
                <w:rFonts w:ascii="Cambria" w:eastAsia="Cambria" w:hAnsi="Cambria" w:cs="Cambria"/>
                <w:sz w:val="13"/>
                <w:szCs w:val="13"/>
              </w:rPr>
              <w:t>t</w:t>
            </w:r>
            <w:r>
              <w:rPr>
                <w:rFonts w:ascii="Cambria" w:eastAsia="Cambria" w:hAnsi="Cambria" w:cs="Cambria"/>
                <w:spacing w:val="-1"/>
                <w:sz w:val="13"/>
                <w:szCs w:val="13"/>
              </w:rPr>
              <w:t>io</w:t>
            </w:r>
            <w:r>
              <w:rPr>
                <w:rFonts w:ascii="Cambria" w:eastAsia="Cambria" w:hAnsi="Cambria" w:cs="Cambria"/>
                <w:sz w:val="13"/>
                <w:szCs w:val="13"/>
              </w:rPr>
              <w:t>ns</w:t>
            </w:r>
            <w:r>
              <w:rPr>
                <w:rFonts w:ascii="Cambria" w:eastAsia="Cambria" w:hAnsi="Cambria" w:cs="Cambria"/>
                <w:spacing w:val="5"/>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nv</w:t>
            </w:r>
            <w:r>
              <w:rPr>
                <w:rFonts w:ascii="Cambria" w:eastAsia="Cambria" w:hAnsi="Cambria" w:cs="Cambria"/>
                <w:spacing w:val="-1"/>
                <w:sz w:val="13"/>
                <w:szCs w:val="13"/>
              </w:rPr>
              <w:t>ol</w:t>
            </w:r>
            <w:r>
              <w:rPr>
                <w:rFonts w:ascii="Cambria" w:eastAsia="Cambria" w:hAnsi="Cambria" w:cs="Cambria"/>
                <w:sz w:val="13"/>
                <w:szCs w:val="13"/>
              </w:rPr>
              <w:t>v</w:t>
            </w:r>
            <w:r>
              <w:rPr>
                <w:rFonts w:ascii="Cambria" w:eastAsia="Cambria" w:hAnsi="Cambria" w:cs="Cambria"/>
                <w:spacing w:val="-1"/>
                <w:sz w:val="13"/>
                <w:szCs w:val="13"/>
              </w:rPr>
              <w:t>i</w:t>
            </w:r>
            <w:r>
              <w:rPr>
                <w:rFonts w:ascii="Cambria" w:eastAsia="Cambria" w:hAnsi="Cambria" w:cs="Cambria"/>
                <w:sz w:val="13"/>
                <w:szCs w:val="13"/>
              </w:rPr>
              <w:t>ng</w:t>
            </w:r>
            <w:r>
              <w:rPr>
                <w:rFonts w:ascii="Cambria" w:eastAsia="Cambria" w:hAnsi="Cambria" w:cs="Cambria"/>
                <w:spacing w:val="3"/>
                <w:sz w:val="13"/>
                <w:szCs w:val="13"/>
              </w:rPr>
              <w:t xml:space="preserve"> </w:t>
            </w:r>
            <w:r>
              <w:rPr>
                <w:rFonts w:ascii="Cambria" w:eastAsia="Cambria" w:hAnsi="Cambria" w:cs="Cambria"/>
                <w:spacing w:val="-1"/>
                <w:sz w:val="13"/>
                <w:szCs w:val="13"/>
              </w:rPr>
              <w:t>i</w:t>
            </w:r>
            <w:r>
              <w:rPr>
                <w:rFonts w:ascii="Cambria" w:eastAsia="Cambria" w:hAnsi="Cambria" w:cs="Cambria"/>
                <w:spacing w:val="1"/>
                <w:sz w:val="13"/>
                <w:szCs w:val="13"/>
              </w:rPr>
              <w:t>d</w:t>
            </w:r>
            <w:r>
              <w:rPr>
                <w:rFonts w:ascii="Cambria" w:eastAsia="Cambria" w:hAnsi="Cambria" w:cs="Cambria"/>
                <w:sz w:val="13"/>
                <w:szCs w:val="13"/>
              </w:rPr>
              <w:t>ent</w:t>
            </w:r>
            <w:r>
              <w:rPr>
                <w:rFonts w:ascii="Cambria" w:eastAsia="Cambria" w:hAnsi="Cambria" w:cs="Cambria"/>
                <w:spacing w:val="-1"/>
                <w:sz w:val="13"/>
                <w:szCs w:val="13"/>
              </w:rPr>
              <w:t>ic</w:t>
            </w:r>
            <w:r>
              <w:rPr>
                <w:rFonts w:ascii="Cambria" w:eastAsia="Cambria" w:hAnsi="Cambria" w:cs="Cambria"/>
                <w:sz w:val="13"/>
                <w:szCs w:val="13"/>
              </w:rPr>
              <w:t>al</w:t>
            </w:r>
            <w:r>
              <w:rPr>
                <w:rFonts w:ascii="Cambria" w:eastAsia="Cambria" w:hAnsi="Cambria" w:cs="Cambria"/>
                <w:spacing w:val="4"/>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r</w:t>
            </w:r>
            <w:r>
              <w:rPr>
                <w:rFonts w:ascii="Cambria" w:eastAsia="Cambria" w:hAnsi="Cambria" w:cs="Cambria"/>
                <w:spacing w:val="4"/>
                <w:sz w:val="13"/>
                <w:szCs w:val="13"/>
              </w:rPr>
              <w:t xml:space="preserve"> </w:t>
            </w:r>
            <w:r>
              <w:rPr>
                <w:rFonts w:ascii="Cambria" w:eastAsia="Cambria" w:hAnsi="Cambria" w:cs="Cambria"/>
                <w:sz w:val="13"/>
                <w:szCs w:val="13"/>
              </w:rPr>
              <w:t>s</w:t>
            </w:r>
            <w:r>
              <w:rPr>
                <w:rFonts w:ascii="Cambria" w:eastAsia="Cambria" w:hAnsi="Cambria" w:cs="Cambria"/>
                <w:spacing w:val="-1"/>
                <w:sz w:val="13"/>
                <w:szCs w:val="13"/>
              </w:rPr>
              <w:t>i</w:t>
            </w:r>
            <w:r>
              <w:rPr>
                <w:rFonts w:ascii="Cambria" w:eastAsia="Cambria" w:hAnsi="Cambria" w:cs="Cambria"/>
                <w:sz w:val="13"/>
                <w:szCs w:val="13"/>
              </w:rPr>
              <w:t>m</w:t>
            </w:r>
            <w:r>
              <w:rPr>
                <w:rFonts w:ascii="Cambria" w:eastAsia="Cambria" w:hAnsi="Cambria" w:cs="Cambria"/>
                <w:spacing w:val="-1"/>
                <w:sz w:val="13"/>
                <w:szCs w:val="13"/>
              </w:rPr>
              <w:t>i</w:t>
            </w:r>
            <w:r>
              <w:rPr>
                <w:rFonts w:ascii="Cambria" w:eastAsia="Cambria" w:hAnsi="Cambria" w:cs="Cambria"/>
                <w:sz w:val="13"/>
                <w:szCs w:val="13"/>
              </w:rPr>
              <w:t>lar</w:t>
            </w:r>
            <w:r>
              <w:rPr>
                <w:rFonts w:ascii="Cambria" w:eastAsia="Cambria" w:hAnsi="Cambria" w:cs="Cambria"/>
                <w:spacing w:val="4"/>
                <w:sz w:val="13"/>
                <w:szCs w:val="13"/>
              </w:rPr>
              <w:t xml:space="preserve"> </w:t>
            </w:r>
            <w:r>
              <w:rPr>
                <w:rFonts w:ascii="Cambria" w:eastAsia="Cambria" w:hAnsi="Cambria" w:cs="Cambria"/>
                <w:sz w:val="13"/>
                <w:szCs w:val="13"/>
              </w:rPr>
              <w:t>assets</w:t>
            </w:r>
            <w:r>
              <w:rPr>
                <w:rFonts w:ascii="Cambria" w:eastAsia="Cambria" w:hAnsi="Cambria" w:cs="Cambria"/>
                <w:spacing w:val="4"/>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r</w:t>
            </w:r>
            <w:r>
              <w:rPr>
                <w:rFonts w:ascii="Cambria" w:eastAsia="Cambria" w:hAnsi="Cambria" w:cs="Cambria"/>
                <w:spacing w:val="4"/>
                <w:sz w:val="13"/>
                <w:szCs w:val="13"/>
              </w:rPr>
              <w:t xml:space="preserve"> </w:t>
            </w:r>
            <w:r>
              <w:rPr>
                <w:rFonts w:ascii="Cambria" w:eastAsia="Cambria" w:hAnsi="Cambria" w:cs="Cambria"/>
                <w:sz w:val="13"/>
                <w:szCs w:val="13"/>
              </w:rPr>
              <w:t>l</w:t>
            </w:r>
            <w:r>
              <w:rPr>
                <w:rFonts w:ascii="Cambria" w:eastAsia="Cambria" w:hAnsi="Cambria" w:cs="Cambria"/>
                <w:spacing w:val="-1"/>
                <w:sz w:val="13"/>
                <w:szCs w:val="13"/>
              </w:rPr>
              <w:t>i</w:t>
            </w:r>
            <w:r>
              <w:rPr>
                <w:rFonts w:ascii="Cambria" w:eastAsia="Cambria" w:hAnsi="Cambria" w:cs="Cambria"/>
                <w:sz w:val="13"/>
                <w:szCs w:val="13"/>
              </w:rPr>
              <w:t>a</w:t>
            </w:r>
            <w:r>
              <w:rPr>
                <w:rFonts w:ascii="Cambria" w:eastAsia="Cambria" w:hAnsi="Cambria" w:cs="Cambria"/>
                <w:spacing w:val="-1"/>
                <w:sz w:val="13"/>
                <w:szCs w:val="13"/>
              </w:rPr>
              <w:t>bi</w:t>
            </w:r>
            <w:r>
              <w:rPr>
                <w:rFonts w:ascii="Cambria" w:eastAsia="Cambria" w:hAnsi="Cambria" w:cs="Cambria"/>
                <w:sz w:val="13"/>
                <w:szCs w:val="13"/>
              </w:rPr>
              <w:t>l</w:t>
            </w:r>
            <w:r>
              <w:rPr>
                <w:rFonts w:ascii="Cambria" w:eastAsia="Cambria" w:hAnsi="Cambria" w:cs="Cambria"/>
                <w:spacing w:val="-1"/>
                <w:sz w:val="13"/>
                <w:szCs w:val="13"/>
              </w:rPr>
              <w:t>i</w:t>
            </w:r>
            <w:r>
              <w:rPr>
                <w:rFonts w:ascii="Cambria" w:eastAsia="Cambria" w:hAnsi="Cambria" w:cs="Cambria"/>
                <w:sz w:val="13"/>
                <w:szCs w:val="13"/>
              </w:rPr>
              <w:t>t</w:t>
            </w:r>
            <w:r>
              <w:rPr>
                <w:rFonts w:ascii="Cambria" w:eastAsia="Cambria" w:hAnsi="Cambria" w:cs="Cambria"/>
                <w:spacing w:val="-1"/>
                <w:sz w:val="13"/>
                <w:szCs w:val="13"/>
              </w:rPr>
              <w:t>i</w:t>
            </w:r>
            <w:r>
              <w:rPr>
                <w:rFonts w:ascii="Cambria" w:eastAsia="Cambria" w:hAnsi="Cambria" w:cs="Cambria"/>
                <w:sz w:val="13"/>
                <w:szCs w:val="13"/>
              </w:rPr>
              <w:t>es</w:t>
            </w:r>
          </w:p>
          <w:p w14:paraId="2B4323B9" w14:textId="77777777" w:rsidR="00C802DA" w:rsidRDefault="00C802DA" w:rsidP="004C4121">
            <w:pPr>
              <w:pStyle w:val="TableParagraph"/>
              <w:spacing w:before="8" w:line="160" w:lineRule="exact"/>
              <w:rPr>
                <w:szCs w:val="16"/>
              </w:rPr>
            </w:pPr>
          </w:p>
          <w:p w14:paraId="49BE39F0" w14:textId="77777777" w:rsidR="00C802DA" w:rsidRDefault="00C802DA" w:rsidP="004C4121">
            <w:pPr>
              <w:pStyle w:val="TableParagraph"/>
              <w:spacing w:line="264" w:lineRule="auto"/>
              <w:ind w:left="19" w:right="1537"/>
              <w:rPr>
                <w:rFonts w:ascii="Cambria" w:eastAsia="Cambria" w:hAnsi="Cambria" w:cs="Cambria"/>
                <w:sz w:val="13"/>
                <w:szCs w:val="13"/>
              </w:rPr>
            </w:pP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z w:val="13"/>
                <w:szCs w:val="13"/>
              </w:rPr>
              <w:t>GB</w:t>
            </w:r>
            <w:r>
              <w:rPr>
                <w:rFonts w:ascii="Cambria" w:eastAsia="Cambria" w:hAnsi="Cambria" w:cs="Cambria"/>
                <w:spacing w:val="-1"/>
                <w:sz w:val="13"/>
                <w:szCs w:val="13"/>
              </w:rPr>
              <w:t>R</w:t>
            </w:r>
            <w:r>
              <w:rPr>
                <w:rFonts w:ascii="Cambria" w:eastAsia="Cambria" w:hAnsi="Cambria" w:cs="Cambria"/>
                <w:sz w:val="13"/>
                <w:szCs w:val="13"/>
              </w:rPr>
              <w:t>M</w:t>
            </w:r>
            <w:r>
              <w:rPr>
                <w:rFonts w:ascii="Cambria" w:eastAsia="Cambria" w:hAnsi="Cambria" w:cs="Cambria"/>
                <w:spacing w:val="-1"/>
                <w:sz w:val="13"/>
                <w:szCs w:val="13"/>
              </w:rPr>
              <w:t>P</w:t>
            </w:r>
            <w:r>
              <w:rPr>
                <w:rFonts w:ascii="Cambria" w:eastAsia="Cambria" w:hAnsi="Cambria" w:cs="Cambria"/>
                <w:sz w:val="13"/>
                <w:szCs w:val="13"/>
              </w:rPr>
              <w:t>A</w:t>
            </w:r>
            <w:r>
              <w:rPr>
                <w:rFonts w:ascii="Cambria" w:eastAsia="Cambria" w:hAnsi="Cambria" w:cs="Cambria"/>
                <w:spacing w:val="3"/>
                <w:sz w:val="13"/>
                <w:szCs w:val="13"/>
              </w:rPr>
              <w:t xml:space="preserve"> </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ocu</w:t>
            </w:r>
            <w:r>
              <w:rPr>
                <w:rFonts w:ascii="Cambria" w:eastAsia="Cambria" w:hAnsi="Cambria" w:cs="Cambria"/>
                <w:sz w:val="13"/>
                <w:szCs w:val="13"/>
              </w:rPr>
              <w:t>red</w:t>
            </w:r>
            <w:r>
              <w:rPr>
                <w:rFonts w:ascii="Cambria" w:eastAsia="Cambria" w:hAnsi="Cambria" w:cs="Cambria"/>
                <w:spacing w:val="4"/>
                <w:sz w:val="13"/>
                <w:szCs w:val="13"/>
              </w:rPr>
              <w:t xml:space="preserve"> </w:t>
            </w:r>
            <w:r>
              <w:rPr>
                <w:rFonts w:ascii="Cambria" w:eastAsia="Cambria" w:hAnsi="Cambria" w:cs="Cambria"/>
                <w:sz w:val="13"/>
                <w:szCs w:val="13"/>
              </w:rPr>
              <w:t>val</w:t>
            </w:r>
            <w:r>
              <w:rPr>
                <w:rFonts w:ascii="Cambria" w:eastAsia="Cambria" w:hAnsi="Cambria" w:cs="Cambria"/>
                <w:spacing w:val="-1"/>
                <w:sz w:val="13"/>
                <w:szCs w:val="13"/>
              </w:rPr>
              <w:t>u</w:t>
            </w:r>
            <w:r>
              <w:rPr>
                <w:rFonts w:ascii="Cambria" w:eastAsia="Cambria" w:hAnsi="Cambria" w:cs="Cambria"/>
                <w:sz w:val="13"/>
                <w:szCs w:val="13"/>
              </w:rPr>
              <w:t>at</w:t>
            </w:r>
            <w:r>
              <w:rPr>
                <w:rFonts w:ascii="Cambria" w:eastAsia="Cambria" w:hAnsi="Cambria" w:cs="Cambria"/>
                <w:spacing w:val="-1"/>
                <w:sz w:val="13"/>
                <w:szCs w:val="13"/>
              </w:rPr>
              <w:t>io</w:t>
            </w:r>
            <w:r>
              <w:rPr>
                <w:rFonts w:ascii="Cambria" w:eastAsia="Cambria" w:hAnsi="Cambria" w:cs="Cambria"/>
                <w:sz w:val="13"/>
                <w:szCs w:val="13"/>
              </w:rPr>
              <w:t>n</w:t>
            </w:r>
            <w:r>
              <w:rPr>
                <w:rFonts w:ascii="Cambria" w:eastAsia="Cambria" w:hAnsi="Cambria" w:cs="Cambria"/>
                <w:spacing w:val="4"/>
                <w:sz w:val="13"/>
                <w:szCs w:val="13"/>
              </w:rPr>
              <w:t xml:space="preserve"> </w:t>
            </w:r>
            <w:r>
              <w:rPr>
                <w:rFonts w:ascii="Cambria" w:eastAsia="Cambria" w:hAnsi="Cambria" w:cs="Cambria"/>
                <w:sz w:val="13"/>
                <w:szCs w:val="13"/>
              </w:rPr>
              <w:t>serv</w:t>
            </w:r>
            <w:r>
              <w:rPr>
                <w:rFonts w:ascii="Cambria" w:eastAsia="Cambria" w:hAnsi="Cambria" w:cs="Cambria"/>
                <w:spacing w:val="-1"/>
                <w:sz w:val="13"/>
                <w:szCs w:val="13"/>
              </w:rPr>
              <w:t>ic</w:t>
            </w:r>
            <w:r>
              <w:rPr>
                <w:rFonts w:ascii="Cambria" w:eastAsia="Cambria" w:hAnsi="Cambria" w:cs="Cambria"/>
                <w:sz w:val="13"/>
                <w:szCs w:val="13"/>
              </w:rPr>
              <w:t>es</w:t>
            </w:r>
            <w:r>
              <w:rPr>
                <w:rFonts w:ascii="Cambria" w:eastAsia="Cambria" w:hAnsi="Cambria" w:cs="Cambria"/>
                <w:spacing w:val="4"/>
                <w:sz w:val="13"/>
                <w:szCs w:val="13"/>
              </w:rPr>
              <w:t xml:space="preserve"> </w:t>
            </w:r>
            <w:r>
              <w:rPr>
                <w:rFonts w:ascii="Cambria" w:eastAsia="Cambria" w:hAnsi="Cambria" w:cs="Cambria"/>
                <w:sz w:val="13"/>
                <w:szCs w:val="13"/>
              </w:rPr>
              <w:t>fr</w:t>
            </w:r>
            <w:r>
              <w:rPr>
                <w:rFonts w:ascii="Cambria" w:eastAsia="Cambria" w:hAnsi="Cambria" w:cs="Cambria"/>
                <w:spacing w:val="-1"/>
                <w:sz w:val="13"/>
                <w:szCs w:val="13"/>
              </w:rPr>
              <w:t>o</w:t>
            </w:r>
            <w:r>
              <w:rPr>
                <w:rFonts w:ascii="Cambria" w:eastAsia="Cambria" w:hAnsi="Cambria" w:cs="Cambria"/>
                <w:sz w:val="13"/>
                <w:szCs w:val="13"/>
              </w:rPr>
              <w:t>m</w:t>
            </w:r>
            <w:r>
              <w:rPr>
                <w:rFonts w:ascii="Cambria" w:eastAsia="Cambria" w:hAnsi="Cambria" w:cs="Cambria"/>
                <w:spacing w:val="4"/>
                <w:sz w:val="13"/>
                <w:szCs w:val="13"/>
              </w:rPr>
              <w:t xml:space="preserve"> </w:t>
            </w:r>
            <w:r>
              <w:rPr>
                <w:rFonts w:ascii="Cambria" w:eastAsia="Cambria" w:hAnsi="Cambria" w:cs="Cambria"/>
                <w:spacing w:val="-1"/>
                <w:sz w:val="13"/>
                <w:szCs w:val="13"/>
              </w:rPr>
              <w:t>Pic</w:t>
            </w:r>
            <w:r>
              <w:rPr>
                <w:rFonts w:ascii="Cambria" w:eastAsia="Cambria" w:hAnsi="Cambria" w:cs="Cambria"/>
                <w:sz w:val="13"/>
                <w:szCs w:val="13"/>
              </w:rPr>
              <w:t>kles</w:t>
            </w:r>
            <w:r>
              <w:rPr>
                <w:rFonts w:ascii="Cambria" w:eastAsia="Cambria" w:hAnsi="Cambria" w:cs="Cambria"/>
                <w:spacing w:val="4"/>
                <w:sz w:val="13"/>
                <w:szCs w:val="13"/>
              </w:rPr>
              <w:t xml:space="preserve"> </w:t>
            </w:r>
            <w:r>
              <w:rPr>
                <w:rFonts w:ascii="Cambria" w:eastAsia="Cambria" w:hAnsi="Cambria" w:cs="Cambria"/>
                <w:sz w:val="13"/>
                <w:szCs w:val="13"/>
              </w:rPr>
              <w:t>and</w:t>
            </w:r>
            <w:r>
              <w:rPr>
                <w:rFonts w:ascii="Cambria" w:eastAsia="Cambria" w:hAnsi="Cambria" w:cs="Cambria"/>
                <w:spacing w:val="4"/>
                <w:sz w:val="13"/>
                <w:szCs w:val="13"/>
              </w:rPr>
              <w:t xml:space="preserve"> </w:t>
            </w:r>
            <w:r>
              <w:rPr>
                <w:rFonts w:ascii="Cambria" w:eastAsia="Cambria" w:hAnsi="Cambria" w:cs="Cambria"/>
                <w:sz w:val="13"/>
                <w:szCs w:val="13"/>
              </w:rPr>
              <w:t>rel</w:t>
            </w:r>
            <w:r>
              <w:rPr>
                <w:rFonts w:ascii="Cambria" w:eastAsia="Cambria" w:hAnsi="Cambria" w:cs="Cambria"/>
                <w:spacing w:val="-1"/>
                <w:sz w:val="13"/>
                <w:szCs w:val="13"/>
              </w:rPr>
              <w:t>i</w:t>
            </w:r>
            <w:r>
              <w:rPr>
                <w:rFonts w:ascii="Cambria" w:eastAsia="Cambria" w:hAnsi="Cambria" w:cs="Cambria"/>
                <w:sz w:val="13"/>
                <w:szCs w:val="13"/>
              </w:rPr>
              <w:t>ed</w:t>
            </w:r>
            <w:r>
              <w:rPr>
                <w:rFonts w:ascii="Cambria" w:eastAsia="Cambria" w:hAnsi="Cambria" w:cs="Cambria"/>
                <w:spacing w:val="3"/>
                <w:sz w:val="13"/>
                <w:szCs w:val="13"/>
              </w:rPr>
              <w:t xml:space="preserve"> </w:t>
            </w:r>
            <w:r>
              <w:rPr>
                <w:rFonts w:ascii="Cambria" w:eastAsia="Cambria" w:hAnsi="Cambria" w:cs="Cambria"/>
                <w:spacing w:val="-1"/>
                <w:sz w:val="13"/>
                <w:szCs w:val="13"/>
              </w:rPr>
              <w:t>o</w:t>
            </w:r>
            <w:r>
              <w:rPr>
                <w:rFonts w:ascii="Cambria" w:eastAsia="Cambria" w:hAnsi="Cambria" w:cs="Cambria"/>
                <w:sz w:val="13"/>
                <w:szCs w:val="13"/>
              </w:rPr>
              <w:t>n</w:t>
            </w:r>
            <w:r>
              <w:rPr>
                <w:rFonts w:ascii="Cambria" w:eastAsia="Cambria" w:hAnsi="Cambria" w:cs="Cambria"/>
                <w:spacing w:val="4"/>
                <w:sz w:val="13"/>
                <w:szCs w:val="13"/>
              </w:rPr>
              <w:t xml:space="preserve"> </w:t>
            </w:r>
            <w:r>
              <w:rPr>
                <w:rFonts w:ascii="Cambria" w:eastAsia="Cambria" w:hAnsi="Cambria" w:cs="Cambria"/>
                <w:sz w:val="13"/>
                <w:szCs w:val="13"/>
              </w:rPr>
              <w:t>v</w:t>
            </w:r>
            <w:r>
              <w:rPr>
                <w:rFonts w:ascii="Cambria" w:eastAsia="Cambria" w:hAnsi="Cambria" w:cs="Cambria"/>
                <w:spacing w:val="-1"/>
                <w:sz w:val="13"/>
                <w:szCs w:val="13"/>
              </w:rPr>
              <w:t>alua</w:t>
            </w:r>
            <w:r>
              <w:rPr>
                <w:rFonts w:ascii="Cambria" w:eastAsia="Cambria" w:hAnsi="Cambria" w:cs="Cambria"/>
                <w:sz w:val="13"/>
                <w:szCs w:val="13"/>
              </w:rPr>
              <w:t>t</w:t>
            </w:r>
            <w:r>
              <w:rPr>
                <w:rFonts w:ascii="Cambria" w:eastAsia="Cambria" w:hAnsi="Cambria" w:cs="Cambria"/>
                <w:spacing w:val="-1"/>
                <w:sz w:val="13"/>
                <w:szCs w:val="13"/>
              </w:rPr>
              <w:t>io</w:t>
            </w:r>
            <w:r>
              <w:rPr>
                <w:rFonts w:ascii="Cambria" w:eastAsia="Cambria" w:hAnsi="Cambria" w:cs="Cambria"/>
                <w:sz w:val="13"/>
                <w:szCs w:val="13"/>
              </w:rPr>
              <w:t>n</w:t>
            </w:r>
            <w:r>
              <w:rPr>
                <w:rFonts w:ascii="Cambria" w:eastAsia="Cambria" w:hAnsi="Cambria" w:cs="Cambria"/>
                <w:spacing w:val="4"/>
                <w:sz w:val="13"/>
                <w:szCs w:val="13"/>
              </w:rPr>
              <w:t xml:space="preserve"> </w:t>
            </w:r>
            <w:r>
              <w:rPr>
                <w:rFonts w:ascii="Cambria" w:eastAsia="Cambria" w:hAnsi="Cambria" w:cs="Cambria"/>
                <w:sz w:val="13"/>
                <w:szCs w:val="13"/>
              </w:rPr>
              <w:t>m</w:t>
            </w:r>
            <w:r>
              <w:rPr>
                <w:rFonts w:ascii="Cambria" w:eastAsia="Cambria" w:hAnsi="Cambria" w:cs="Cambria"/>
                <w:spacing w:val="-1"/>
                <w:sz w:val="13"/>
                <w:szCs w:val="13"/>
              </w:rPr>
              <w:t>o</w:t>
            </w:r>
            <w:r>
              <w:rPr>
                <w:rFonts w:ascii="Cambria" w:eastAsia="Cambria" w:hAnsi="Cambria" w:cs="Cambria"/>
                <w:spacing w:val="1"/>
                <w:sz w:val="13"/>
                <w:szCs w:val="13"/>
              </w:rPr>
              <w:t>d</w:t>
            </w:r>
            <w:r>
              <w:rPr>
                <w:rFonts w:ascii="Cambria" w:eastAsia="Cambria" w:hAnsi="Cambria" w:cs="Cambria"/>
                <w:sz w:val="13"/>
                <w:szCs w:val="13"/>
              </w:rPr>
              <w:t>els</w:t>
            </w:r>
            <w:r>
              <w:rPr>
                <w:rFonts w:ascii="Cambria" w:eastAsia="Cambria" w:hAnsi="Cambria" w:cs="Cambria"/>
                <w:spacing w:val="5"/>
                <w:sz w:val="13"/>
                <w:szCs w:val="13"/>
              </w:rPr>
              <w:t xml:space="preserve"> </w:t>
            </w:r>
            <w:r>
              <w:rPr>
                <w:rFonts w:ascii="Cambria" w:eastAsia="Cambria" w:hAnsi="Cambria" w:cs="Cambria"/>
                <w:spacing w:val="1"/>
                <w:sz w:val="13"/>
                <w:szCs w:val="13"/>
              </w:rPr>
              <w:t>p</w:t>
            </w:r>
            <w:r>
              <w:rPr>
                <w:rFonts w:ascii="Cambria" w:eastAsia="Cambria" w:hAnsi="Cambria" w:cs="Cambria"/>
                <w:sz w:val="13"/>
                <w:szCs w:val="13"/>
              </w:rPr>
              <w:t>r</w:t>
            </w:r>
            <w:r>
              <w:rPr>
                <w:rFonts w:ascii="Cambria" w:eastAsia="Cambria" w:hAnsi="Cambria" w:cs="Cambria"/>
                <w:spacing w:val="-1"/>
                <w:sz w:val="13"/>
                <w:szCs w:val="13"/>
              </w:rPr>
              <w:t>o</w:t>
            </w:r>
            <w:r>
              <w:rPr>
                <w:rFonts w:ascii="Cambria" w:eastAsia="Cambria" w:hAnsi="Cambria" w:cs="Cambria"/>
                <w:sz w:val="13"/>
                <w:szCs w:val="13"/>
              </w:rPr>
              <w:t>v</w:t>
            </w:r>
            <w:r>
              <w:rPr>
                <w:rFonts w:ascii="Cambria" w:eastAsia="Cambria" w:hAnsi="Cambria" w:cs="Cambria"/>
                <w:spacing w:val="-1"/>
                <w:sz w:val="13"/>
                <w:szCs w:val="13"/>
              </w:rPr>
              <w:t>i</w:t>
            </w:r>
            <w:r>
              <w:rPr>
                <w:rFonts w:ascii="Cambria" w:eastAsia="Cambria" w:hAnsi="Cambria" w:cs="Cambria"/>
                <w:spacing w:val="1"/>
                <w:sz w:val="13"/>
                <w:szCs w:val="13"/>
              </w:rPr>
              <w:t>d</w:t>
            </w:r>
            <w:r>
              <w:rPr>
                <w:rFonts w:ascii="Cambria" w:eastAsia="Cambria" w:hAnsi="Cambria" w:cs="Cambria"/>
                <w:sz w:val="13"/>
                <w:szCs w:val="13"/>
              </w:rPr>
              <w:t>ed</w:t>
            </w:r>
            <w:r>
              <w:rPr>
                <w:rFonts w:ascii="Cambria" w:eastAsia="Cambria" w:hAnsi="Cambria" w:cs="Cambria"/>
                <w:spacing w:val="5"/>
                <w:sz w:val="13"/>
                <w:szCs w:val="13"/>
              </w:rPr>
              <w:t xml:space="preserve"> </w:t>
            </w:r>
            <w:r>
              <w:rPr>
                <w:rFonts w:ascii="Cambria" w:eastAsia="Cambria" w:hAnsi="Cambria" w:cs="Cambria"/>
                <w:spacing w:val="-1"/>
                <w:sz w:val="13"/>
                <w:szCs w:val="13"/>
              </w:rPr>
              <w:t>b</w:t>
            </w:r>
            <w:r>
              <w:rPr>
                <w:rFonts w:ascii="Cambria" w:eastAsia="Cambria" w:hAnsi="Cambria" w:cs="Cambria"/>
                <w:sz w:val="13"/>
                <w:szCs w:val="13"/>
              </w:rPr>
              <w:t>y</w:t>
            </w:r>
            <w:r>
              <w:rPr>
                <w:rFonts w:ascii="Cambria" w:eastAsia="Cambria" w:hAnsi="Cambria" w:cs="Cambria"/>
                <w:spacing w:val="4"/>
                <w:sz w:val="13"/>
                <w:szCs w:val="13"/>
              </w:rPr>
              <w:t xml:space="preserve"> </w:t>
            </w:r>
            <w:r>
              <w:rPr>
                <w:rFonts w:ascii="Cambria" w:eastAsia="Cambria" w:hAnsi="Cambria" w:cs="Cambria"/>
                <w:spacing w:val="-1"/>
                <w:sz w:val="13"/>
                <w:szCs w:val="13"/>
              </w:rPr>
              <w:t>Pickl</w:t>
            </w:r>
            <w:r>
              <w:rPr>
                <w:rFonts w:ascii="Cambria" w:eastAsia="Cambria" w:hAnsi="Cambria" w:cs="Cambria"/>
                <w:sz w:val="13"/>
                <w:szCs w:val="13"/>
              </w:rPr>
              <w:t>es.</w:t>
            </w:r>
            <w:r>
              <w:rPr>
                <w:rFonts w:ascii="Cambria" w:eastAsia="Cambria" w:hAnsi="Cambria" w:cs="Cambria"/>
                <w:spacing w:val="3"/>
                <w:sz w:val="13"/>
                <w:szCs w:val="13"/>
              </w:rPr>
              <w:t xml:space="preserve"> </w:t>
            </w:r>
            <w:r>
              <w:rPr>
                <w:rFonts w:ascii="Cambria" w:eastAsia="Cambria" w:hAnsi="Cambria" w:cs="Cambria"/>
                <w:spacing w:val="-1"/>
                <w:sz w:val="13"/>
                <w:szCs w:val="13"/>
              </w:rPr>
              <w:t>Pickl</w:t>
            </w:r>
            <w:r>
              <w:rPr>
                <w:rFonts w:ascii="Cambria" w:eastAsia="Cambria" w:hAnsi="Cambria" w:cs="Cambria"/>
                <w:sz w:val="13"/>
                <w:szCs w:val="13"/>
              </w:rPr>
              <w:t>es</w:t>
            </w:r>
            <w:r>
              <w:rPr>
                <w:rFonts w:ascii="Cambria" w:eastAsia="Cambria" w:hAnsi="Cambria" w:cs="Cambria"/>
                <w:spacing w:val="5"/>
                <w:sz w:val="13"/>
                <w:szCs w:val="13"/>
              </w:rPr>
              <w:t xml:space="preserve"> </w:t>
            </w:r>
            <w:r>
              <w:rPr>
                <w:rFonts w:ascii="Cambria" w:eastAsia="Cambria" w:hAnsi="Cambria" w:cs="Cambria"/>
                <w:sz w:val="13"/>
                <w:szCs w:val="13"/>
              </w:rPr>
              <w:t>re</w:t>
            </w:r>
            <w:r>
              <w:rPr>
                <w:rFonts w:ascii="Cambria" w:eastAsia="Cambria" w:hAnsi="Cambria" w:cs="Cambria"/>
                <w:spacing w:val="-1"/>
                <w:sz w:val="13"/>
                <w:szCs w:val="13"/>
              </w:rPr>
              <w:t>-</w:t>
            </w:r>
            <w:r>
              <w:rPr>
                <w:rFonts w:ascii="Cambria" w:eastAsia="Cambria" w:hAnsi="Cambria" w:cs="Cambria"/>
                <w:sz w:val="13"/>
                <w:szCs w:val="13"/>
              </w:rPr>
              <w:t>tests</w:t>
            </w:r>
            <w:r>
              <w:rPr>
                <w:rFonts w:ascii="Cambria" w:eastAsia="Cambria" w:hAnsi="Cambria" w:cs="Cambria"/>
                <w:spacing w:val="5"/>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4"/>
                <w:sz w:val="13"/>
                <w:szCs w:val="13"/>
              </w:rPr>
              <w:t xml:space="preserve"> </w:t>
            </w:r>
            <w:r>
              <w:rPr>
                <w:rFonts w:ascii="Cambria" w:eastAsia="Cambria" w:hAnsi="Cambria" w:cs="Cambria"/>
                <w:spacing w:val="1"/>
                <w:sz w:val="13"/>
                <w:szCs w:val="13"/>
              </w:rPr>
              <w:t>v</w:t>
            </w:r>
            <w:r>
              <w:rPr>
                <w:rFonts w:ascii="Cambria" w:eastAsia="Cambria" w:hAnsi="Cambria" w:cs="Cambria"/>
                <w:sz w:val="13"/>
                <w:szCs w:val="13"/>
              </w:rPr>
              <w:t>al</w:t>
            </w:r>
            <w:r>
              <w:rPr>
                <w:rFonts w:ascii="Cambria" w:eastAsia="Cambria" w:hAnsi="Cambria" w:cs="Cambria"/>
                <w:spacing w:val="-1"/>
                <w:sz w:val="13"/>
                <w:szCs w:val="13"/>
              </w:rPr>
              <w:t>u</w:t>
            </w:r>
            <w:r>
              <w:rPr>
                <w:rFonts w:ascii="Cambria" w:eastAsia="Cambria" w:hAnsi="Cambria" w:cs="Cambria"/>
                <w:sz w:val="13"/>
                <w:szCs w:val="13"/>
              </w:rPr>
              <w:t>at</w:t>
            </w:r>
            <w:r>
              <w:rPr>
                <w:rFonts w:ascii="Cambria" w:eastAsia="Cambria" w:hAnsi="Cambria" w:cs="Cambria"/>
                <w:spacing w:val="-1"/>
                <w:sz w:val="13"/>
                <w:szCs w:val="13"/>
              </w:rPr>
              <w:t>io</w:t>
            </w:r>
            <w:r>
              <w:rPr>
                <w:rFonts w:ascii="Cambria" w:eastAsia="Cambria" w:hAnsi="Cambria" w:cs="Cambria"/>
                <w:sz w:val="13"/>
                <w:szCs w:val="13"/>
              </w:rPr>
              <w:t>n</w:t>
            </w:r>
            <w:r>
              <w:rPr>
                <w:rFonts w:ascii="Cambria" w:eastAsia="Cambria" w:hAnsi="Cambria" w:cs="Cambria"/>
                <w:w w:val="101"/>
                <w:sz w:val="13"/>
                <w:szCs w:val="13"/>
              </w:rPr>
              <w:t xml:space="preserve"> </w:t>
            </w:r>
            <w:r>
              <w:rPr>
                <w:rFonts w:ascii="Cambria" w:eastAsia="Cambria" w:hAnsi="Cambria" w:cs="Cambria"/>
                <w:sz w:val="13"/>
                <w:szCs w:val="13"/>
              </w:rPr>
              <w:t>m</w:t>
            </w:r>
            <w:r>
              <w:rPr>
                <w:rFonts w:ascii="Cambria" w:eastAsia="Cambria" w:hAnsi="Cambria" w:cs="Cambria"/>
                <w:spacing w:val="-1"/>
                <w:sz w:val="13"/>
                <w:szCs w:val="13"/>
              </w:rPr>
              <w:t>o</w:t>
            </w:r>
            <w:r>
              <w:rPr>
                <w:rFonts w:ascii="Cambria" w:eastAsia="Cambria" w:hAnsi="Cambria" w:cs="Cambria"/>
                <w:sz w:val="13"/>
                <w:szCs w:val="13"/>
              </w:rPr>
              <w:t>del</w:t>
            </w:r>
            <w:r>
              <w:rPr>
                <w:rFonts w:ascii="Cambria" w:eastAsia="Cambria" w:hAnsi="Cambria" w:cs="Cambria"/>
                <w:spacing w:val="3"/>
                <w:sz w:val="13"/>
                <w:szCs w:val="13"/>
              </w:rPr>
              <w:t xml:space="preserve"> </w:t>
            </w:r>
            <w:r>
              <w:rPr>
                <w:rFonts w:ascii="Cambria" w:eastAsia="Cambria" w:hAnsi="Cambria" w:cs="Cambria"/>
                <w:sz w:val="13"/>
                <w:szCs w:val="13"/>
              </w:rPr>
              <w:t>every</w:t>
            </w:r>
            <w:r>
              <w:rPr>
                <w:rFonts w:ascii="Cambria" w:eastAsia="Cambria" w:hAnsi="Cambria" w:cs="Cambria"/>
                <w:spacing w:val="3"/>
                <w:sz w:val="13"/>
                <w:szCs w:val="13"/>
              </w:rPr>
              <w:t xml:space="preserve"> </w:t>
            </w:r>
            <w:r>
              <w:rPr>
                <w:rFonts w:ascii="Cambria" w:eastAsia="Cambria" w:hAnsi="Cambria" w:cs="Cambria"/>
                <w:spacing w:val="-2"/>
                <w:sz w:val="13"/>
                <w:szCs w:val="13"/>
              </w:rPr>
              <w:t>1</w:t>
            </w:r>
            <w:r>
              <w:rPr>
                <w:rFonts w:ascii="Cambria" w:eastAsia="Cambria" w:hAnsi="Cambria" w:cs="Cambria"/>
                <w:sz w:val="13"/>
                <w:szCs w:val="13"/>
              </w:rPr>
              <w:t>2</w:t>
            </w:r>
            <w:r>
              <w:rPr>
                <w:rFonts w:ascii="Cambria" w:eastAsia="Cambria" w:hAnsi="Cambria" w:cs="Cambria"/>
                <w:spacing w:val="3"/>
                <w:sz w:val="13"/>
                <w:szCs w:val="13"/>
              </w:rPr>
              <w:t xml:space="preserve"> </w:t>
            </w:r>
            <w:r>
              <w:rPr>
                <w:rFonts w:ascii="Cambria" w:eastAsia="Cambria" w:hAnsi="Cambria" w:cs="Cambria"/>
                <w:sz w:val="13"/>
                <w:szCs w:val="13"/>
              </w:rPr>
              <w:t>m</w:t>
            </w:r>
            <w:r>
              <w:rPr>
                <w:rFonts w:ascii="Cambria" w:eastAsia="Cambria" w:hAnsi="Cambria" w:cs="Cambria"/>
                <w:spacing w:val="-1"/>
                <w:sz w:val="13"/>
                <w:szCs w:val="13"/>
              </w:rPr>
              <w:t>o</w:t>
            </w:r>
            <w:r>
              <w:rPr>
                <w:rFonts w:ascii="Cambria" w:eastAsia="Cambria" w:hAnsi="Cambria" w:cs="Cambria"/>
                <w:sz w:val="13"/>
                <w:szCs w:val="13"/>
              </w:rPr>
              <w:t>nt</w:t>
            </w:r>
            <w:r>
              <w:rPr>
                <w:rFonts w:ascii="Cambria" w:eastAsia="Cambria" w:hAnsi="Cambria" w:cs="Cambria"/>
                <w:spacing w:val="-1"/>
                <w:sz w:val="13"/>
                <w:szCs w:val="13"/>
              </w:rPr>
              <w:t>h</w:t>
            </w:r>
            <w:r>
              <w:rPr>
                <w:rFonts w:ascii="Cambria" w:eastAsia="Cambria" w:hAnsi="Cambria" w:cs="Cambria"/>
                <w:sz w:val="13"/>
                <w:szCs w:val="13"/>
              </w:rPr>
              <w:t>s.</w:t>
            </w:r>
            <w:r>
              <w:rPr>
                <w:rFonts w:ascii="Cambria" w:eastAsia="Cambria" w:hAnsi="Cambria" w:cs="Cambria"/>
                <w:spacing w:val="2"/>
                <w:sz w:val="13"/>
                <w:szCs w:val="13"/>
              </w:rPr>
              <w:t xml:space="preserve"> </w:t>
            </w:r>
            <w:r>
              <w:rPr>
                <w:rFonts w:ascii="Cambria" w:eastAsia="Cambria" w:hAnsi="Cambria" w:cs="Cambria"/>
                <w:spacing w:val="-1"/>
                <w:sz w:val="13"/>
                <w:szCs w:val="13"/>
              </w:rPr>
              <w:t>Pic</w:t>
            </w:r>
            <w:r>
              <w:rPr>
                <w:rFonts w:ascii="Cambria" w:eastAsia="Cambria" w:hAnsi="Cambria" w:cs="Cambria"/>
                <w:sz w:val="13"/>
                <w:szCs w:val="13"/>
              </w:rPr>
              <w:t>kles</w:t>
            </w:r>
            <w:r>
              <w:rPr>
                <w:rFonts w:ascii="Cambria" w:eastAsia="Cambria" w:hAnsi="Cambria" w:cs="Cambria"/>
                <w:spacing w:val="3"/>
                <w:sz w:val="13"/>
                <w:szCs w:val="13"/>
              </w:rPr>
              <w:t xml:space="preserve"> </w:t>
            </w:r>
            <w:r>
              <w:rPr>
                <w:rFonts w:ascii="Cambria" w:eastAsia="Cambria" w:hAnsi="Cambria" w:cs="Cambria"/>
                <w:sz w:val="13"/>
                <w:szCs w:val="13"/>
              </w:rPr>
              <w:t>pr</w:t>
            </w:r>
            <w:r>
              <w:rPr>
                <w:rFonts w:ascii="Cambria" w:eastAsia="Cambria" w:hAnsi="Cambria" w:cs="Cambria"/>
                <w:spacing w:val="-1"/>
                <w:sz w:val="13"/>
                <w:szCs w:val="13"/>
              </w:rPr>
              <w:t>o</w:t>
            </w:r>
            <w:r>
              <w:rPr>
                <w:rFonts w:ascii="Cambria" w:eastAsia="Cambria" w:hAnsi="Cambria" w:cs="Cambria"/>
                <w:sz w:val="13"/>
                <w:szCs w:val="13"/>
              </w:rPr>
              <w:t>v</w:t>
            </w:r>
            <w:r>
              <w:rPr>
                <w:rFonts w:ascii="Cambria" w:eastAsia="Cambria" w:hAnsi="Cambria" w:cs="Cambria"/>
                <w:spacing w:val="-1"/>
                <w:sz w:val="13"/>
                <w:szCs w:val="13"/>
              </w:rPr>
              <w:t>i</w:t>
            </w:r>
            <w:r>
              <w:rPr>
                <w:rFonts w:ascii="Cambria" w:eastAsia="Cambria" w:hAnsi="Cambria" w:cs="Cambria"/>
                <w:spacing w:val="1"/>
                <w:sz w:val="13"/>
                <w:szCs w:val="13"/>
              </w:rPr>
              <w:t>d</w:t>
            </w:r>
            <w:r>
              <w:rPr>
                <w:rFonts w:ascii="Cambria" w:eastAsia="Cambria" w:hAnsi="Cambria" w:cs="Cambria"/>
                <w:sz w:val="13"/>
                <w:szCs w:val="13"/>
              </w:rPr>
              <w:t>ed</w:t>
            </w:r>
            <w:r>
              <w:rPr>
                <w:rFonts w:ascii="Cambria" w:eastAsia="Cambria" w:hAnsi="Cambria" w:cs="Cambria"/>
                <w:spacing w:val="4"/>
                <w:sz w:val="13"/>
                <w:szCs w:val="13"/>
              </w:rPr>
              <w:t xml:space="preserve"> </w:t>
            </w:r>
            <w:r>
              <w:rPr>
                <w:rFonts w:ascii="Cambria" w:eastAsia="Cambria" w:hAnsi="Cambria" w:cs="Cambria"/>
                <w:spacing w:val="1"/>
                <w:sz w:val="13"/>
                <w:szCs w:val="13"/>
              </w:rPr>
              <w:t>w</w:t>
            </w:r>
            <w:r>
              <w:rPr>
                <w:rFonts w:ascii="Cambria" w:eastAsia="Cambria" w:hAnsi="Cambria" w:cs="Cambria"/>
                <w:sz w:val="13"/>
                <w:szCs w:val="13"/>
              </w:rPr>
              <w:t>r</w:t>
            </w:r>
            <w:r>
              <w:rPr>
                <w:rFonts w:ascii="Cambria" w:eastAsia="Cambria" w:hAnsi="Cambria" w:cs="Cambria"/>
                <w:spacing w:val="-1"/>
                <w:sz w:val="13"/>
                <w:szCs w:val="13"/>
              </w:rPr>
              <w:t>i</w:t>
            </w:r>
            <w:r>
              <w:rPr>
                <w:rFonts w:ascii="Cambria" w:eastAsia="Cambria" w:hAnsi="Cambria" w:cs="Cambria"/>
                <w:sz w:val="13"/>
                <w:szCs w:val="13"/>
              </w:rPr>
              <w:t>tten</w:t>
            </w:r>
            <w:r>
              <w:rPr>
                <w:rFonts w:ascii="Cambria" w:eastAsia="Cambria" w:hAnsi="Cambria" w:cs="Cambria"/>
                <w:spacing w:val="3"/>
                <w:sz w:val="13"/>
                <w:szCs w:val="13"/>
              </w:rPr>
              <w:t xml:space="preserve"> </w:t>
            </w:r>
            <w:r>
              <w:rPr>
                <w:rFonts w:ascii="Cambria" w:eastAsia="Cambria" w:hAnsi="Cambria" w:cs="Cambria"/>
                <w:sz w:val="13"/>
                <w:szCs w:val="13"/>
              </w:rPr>
              <w:t>ass</w:t>
            </w:r>
            <w:r>
              <w:rPr>
                <w:rFonts w:ascii="Cambria" w:eastAsia="Cambria" w:hAnsi="Cambria" w:cs="Cambria"/>
                <w:spacing w:val="-1"/>
                <w:sz w:val="13"/>
                <w:szCs w:val="13"/>
              </w:rPr>
              <w:t>u</w:t>
            </w:r>
            <w:r>
              <w:rPr>
                <w:rFonts w:ascii="Cambria" w:eastAsia="Cambria" w:hAnsi="Cambria" w:cs="Cambria"/>
                <w:sz w:val="13"/>
                <w:szCs w:val="13"/>
              </w:rPr>
              <w:t>ran</w:t>
            </w:r>
            <w:r>
              <w:rPr>
                <w:rFonts w:ascii="Cambria" w:eastAsia="Cambria" w:hAnsi="Cambria" w:cs="Cambria"/>
                <w:spacing w:val="-1"/>
                <w:sz w:val="13"/>
                <w:szCs w:val="13"/>
              </w:rPr>
              <w:t>c</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z w:val="13"/>
                <w:szCs w:val="13"/>
              </w:rPr>
              <w:t>to</w:t>
            </w:r>
            <w:r>
              <w:rPr>
                <w:rFonts w:ascii="Cambria" w:eastAsia="Cambria" w:hAnsi="Cambria" w:cs="Cambria"/>
                <w:spacing w:val="3"/>
                <w:sz w:val="13"/>
                <w:szCs w:val="13"/>
              </w:rPr>
              <w:t xml:space="preserve"> </w:t>
            </w:r>
            <w:r>
              <w:rPr>
                <w:rFonts w:ascii="Cambria" w:eastAsia="Cambria" w:hAnsi="Cambria" w:cs="Cambria"/>
                <w:sz w:val="13"/>
                <w:szCs w:val="13"/>
              </w:rPr>
              <w:t>t</w:t>
            </w:r>
            <w:r>
              <w:rPr>
                <w:rFonts w:ascii="Cambria" w:eastAsia="Cambria" w:hAnsi="Cambria" w:cs="Cambria"/>
                <w:spacing w:val="-2"/>
                <w:sz w:val="13"/>
                <w:szCs w:val="13"/>
              </w:rPr>
              <w:t>h</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z w:val="13"/>
                <w:szCs w:val="13"/>
              </w:rPr>
              <w:t>GB</w:t>
            </w:r>
            <w:r>
              <w:rPr>
                <w:rFonts w:ascii="Cambria" w:eastAsia="Cambria" w:hAnsi="Cambria" w:cs="Cambria"/>
                <w:spacing w:val="-1"/>
                <w:sz w:val="13"/>
                <w:szCs w:val="13"/>
              </w:rPr>
              <w:t>R</w:t>
            </w:r>
            <w:r>
              <w:rPr>
                <w:rFonts w:ascii="Cambria" w:eastAsia="Cambria" w:hAnsi="Cambria" w:cs="Cambria"/>
                <w:sz w:val="13"/>
                <w:szCs w:val="13"/>
              </w:rPr>
              <w:t>M</w:t>
            </w:r>
            <w:r>
              <w:rPr>
                <w:rFonts w:ascii="Cambria" w:eastAsia="Cambria" w:hAnsi="Cambria" w:cs="Cambria"/>
                <w:spacing w:val="-1"/>
                <w:sz w:val="13"/>
                <w:szCs w:val="13"/>
              </w:rPr>
              <w:t>P</w:t>
            </w:r>
            <w:r>
              <w:rPr>
                <w:rFonts w:ascii="Cambria" w:eastAsia="Cambria" w:hAnsi="Cambria" w:cs="Cambria"/>
                <w:sz w:val="13"/>
                <w:szCs w:val="13"/>
              </w:rPr>
              <w:t>A</w:t>
            </w:r>
            <w:r>
              <w:rPr>
                <w:rFonts w:ascii="Cambria" w:eastAsia="Cambria" w:hAnsi="Cambria" w:cs="Cambria"/>
                <w:spacing w:val="2"/>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at</w:t>
            </w:r>
            <w:r>
              <w:rPr>
                <w:rFonts w:ascii="Cambria" w:eastAsia="Cambria" w:hAnsi="Cambria" w:cs="Cambria"/>
                <w:spacing w:val="5"/>
                <w:sz w:val="13"/>
                <w:szCs w:val="13"/>
              </w:rPr>
              <w:t xml:space="preserve"> </w:t>
            </w:r>
            <w:r>
              <w:rPr>
                <w:rFonts w:ascii="Cambria" w:eastAsia="Cambria" w:hAnsi="Cambria" w:cs="Cambria"/>
                <w:sz w:val="13"/>
                <w:szCs w:val="13"/>
              </w:rPr>
              <w:t>t</w:t>
            </w:r>
            <w:r>
              <w:rPr>
                <w:rFonts w:ascii="Cambria" w:eastAsia="Cambria" w:hAnsi="Cambria" w:cs="Cambria"/>
                <w:spacing w:val="-1"/>
                <w:sz w:val="13"/>
                <w:szCs w:val="13"/>
              </w:rPr>
              <w:t>h</w:t>
            </w:r>
            <w:r>
              <w:rPr>
                <w:rFonts w:ascii="Cambria" w:eastAsia="Cambria" w:hAnsi="Cambria" w:cs="Cambria"/>
                <w:sz w:val="13"/>
                <w:szCs w:val="13"/>
              </w:rPr>
              <w:t>e</w:t>
            </w:r>
            <w:r>
              <w:rPr>
                <w:rFonts w:ascii="Cambria" w:eastAsia="Cambria" w:hAnsi="Cambria" w:cs="Cambria"/>
                <w:spacing w:val="3"/>
                <w:sz w:val="13"/>
                <w:szCs w:val="13"/>
              </w:rPr>
              <w:t xml:space="preserve"> </w:t>
            </w:r>
            <w:r>
              <w:rPr>
                <w:rFonts w:ascii="Cambria" w:eastAsia="Cambria" w:hAnsi="Cambria" w:cs="Cambria"/>
                <w:sz w:val="13"/>
                <w:szCs w:val="13"/>
              </w:rPr>
              <w:t>m</w:t>
            </w:r>
            <w:r>
              <w:rPr>
                <w:rFonts w:ascii="Cambria" w:eastAsia="Cambria" w:hAnsi="Cambria" w:cs="Cambria"/>
                <w:spacing w:val="-1"/>
                <w:sz w:val="13"/>
                <w:szCs w:val="13"/>
              </w:rPr>
              <w:t>o</w:t>
            </w:r>
            <w:r>
              <w:rPr>
                <w:rFonts w:ascii="Cambria" w:eastAsia="Cambria" w:hAnsi="Cambria" w:cs="Cambria"/>
                <w:sz w:val="13"/>
                <w:szCs w:val="13"/>
              </w:rPr>
              <w:t>del</w:t>
            </w:r>
            <w:r>
              <w:rPr>
                <w:rFonts w:ascii="Cambria" w:eastAsia="Cambria" w:hAnsi="Cambria" w:cs="Cambria"/>
                <w:spacing w:val="4"/>
                <w:sz w:val="13"/>
                <w:szCs w:val="13"/>
              </w:rPr>
              <w:t xml:space="preserve"> </w:t>
            </w:r>
            <w:r>
              <w:rPr>
                <w:rFonts w:ascii="Cambria" w:eastAsia="Cambria" w:hAnsi="Cambria" w:cs="Cambria"/>
                <w:sz w:val="13"/>
                <w:szCs w:val="13"/>
              </w:rPr>
              <w:t>devel</w:t>
            </w:r>
            <w:r>
              <w:rPr>
                <w:rFonts w:ascii="Cambria" w:eastAsia="Cambria" w:hAnsi="Cambria" w:cs="Cambria"/>
                <w:spacing w:val="-1"/>
                <w:sz w:val="13"/>
                <w:szCs w:val="13"/>
              </w:rPr>
              <w:t>o</w:t>
            </w:r>
            <w:r>
              <w:rPr>
                <w:rFonts w:ascii="Cambria" w:eastAsia="Cambria" w:hAnsi="Cambria" w:cs="Cambria"/>
                <w:sz w:val="13"/>
                <w:szCs w:val="13"/>
              </w:rPr>
              <w:t>ped</w:t>
            </w:r>
            <w:r>
              <w:rPr>
                <w:rFonts w:ascii="Cambria" w:eastAsia="Cambria" w:hAnsi="Cambria" w:cs="Cambria"/>
                <w:spacing w:val="4"/>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s</w:t>
            </w:r>
            <w:r>
              <w:rPr>
                <w:rFonts w:ascii="Cambria" w:eastAsia="Cambria" w:hAnsi="Cambria" w:cs="Cambria"/>
                <w:spacing w:val="5"/>
                <w:sz w:val="13"/>
                <w:szCs w:val="13"/>
              </w:rPr>
              <w:t xml:space="preserve"> </w:t>
            </w:r>
            <w:r>
              <w:rPr>
                <w:rFonts w:ascii="Cambria" w:eastAsia="Cambria" w:hAnsi="Cambria" w:cs="Cambria"/>
                <w:spacing w:val="-1"/>
                <w:sz w:val="13"/>
                <w:szCs w:val="13"/>
              </w:rPr>
              <w:t>i</w:t>
            </w:r>
            <w:r>
              <w:rPr>
                <w:rFonts w:ascii="Cambria" w:eastAsia="Cambria" w:hAnsi="Cambria" w:cs="Cambria"/>
                <w:sz w:val="13"/>
                <w:szCs w:val="13"/>
              </w:rPr>
              <w:t>n</w:t>
            </w:r>
            <w:r>
              <w:rPr>
                <w:rFonts w:ascii="Cambria" w:eastAsia="Cambria" w:hAnsi="Cambria" w:cs="Cambria"/>
                <w:spacing w:val="4"/>
                <w:sz w:val="13"/>
                <w:szCs w:val="13"/>
              </w:rPr>
              <w:t xml:space="preserve"> </w:t>
            </w:r>
            <w:r>
              <w:rPr>
                <w:rFonts w:ascii="Cambria" w:eastAsia="Cambria" w:hAnsi="Cambria" w:cs="Cambria"/>
                <w:spacing w:val="-1"/>
                <w:sz w:val="13"/>
                <w:szCs w:val="13"/>
              </w:rPr>
              <w:t>co</w:t>
            </w:r>
            <w:r>
              <w:rPr>
                <w:rFonts w:ascii="Cambria" w:eastAsia="Cambria" w:hAnsi="Cambria" w:cs="Cambria"/>
                <w:sz w:val="13"/>
                <w:szCs w:val="13"/>
              </w:rPr>
              <w:t>mpl</w:t>
            </w:r>
            <w:r>
              <w:rPr>
                <w:rFonts w:ascii="Cambria" w:eastAsia="Cambria" w:hAnsi="Cambria" w:cs="Cambria"/>
                <w:spacing w:val="-1"/>
                <w:sz w:val="13"/>
                <w:szCs w:val="13"/>
              </w:rPr>
              <w:t>i</w:t>
            </w:r>
            <w:r>
              <w:rPr>
                <w:rFonts w:ascii="Cambria" w:eastAsia="Cambria" w:hAnsi="Cambria" w:cs="Cambria"/>
                <w:sz w:val="13"/>
                <w:szCs w:val="13"/>
              </w:rPr>
              <w:t>an</w:t>
            </w:r>
            <w:r>
              <w:rPr>
                <w:rFonts w:ascii="Cambria" w:eastAsia="Cambria" w:hAnsi="Cambria" w:cs="Cambria"/>
                <w:spacing w:val="-1"/>
                <w:sz w:val="13"/>
                <w:szCs w:val="13"/>
              </w:rPr>
              <w:t>c</w:t>
            </w:r>
            <w:r>
              <w:rPr>
                <w:rFonts w:ascii="Cambria" w:eastAsia="Cambria" w:hAnsi="Cambria" w:cs="Cambria"/>
                <w:sz w:val="13"/>
                <w:szCs w:val="13"/>
              </w:rPr>
              <w:t>e</w:t>
            </w:r>
            <w:r>
              <w:rPr>
                <w:rFonts w:ascii="Cambria" w:eastAsia="Cambria" w:hAnsi="Cambria" w:cs="Cambria"/>
                <w:spacing w:val="4"/>
                <w:sz w:val="13"/>
                <w:szCs w:val="13"/>
              </w:rPr>
              <w:t xml:space="preserve"> </w:t>
            </w:r>
            <w:r>
              <w:rPr>
                <w:rFonts w:ascii="Cambria" w:eastAsia="Cambria" w:hAnsi="Cambria" w:cs="Cambria"/>
                <w:sz w:val="13"/>
                <w:szCs w:val="13"/>
              </w:rPr>
              <w:t>w</w:t>
            </w:r>
            <w:r>
              <w:rPr>
                <w:rFonts w:ascii="Cambria" w:eastAsia="Cambria" w:hAnsi="Cambria" w:cs="Cambria"/>
                <w:spacing w:val="-1"/>
                <w:sz w:val="13"/>
                <w:szCs w:val="13"/>
              </w:rPr>
              <w:t>i</w:t>
            </w:r>
            <w:r>
              <w:rPr>
                <w:rFonts w:ascii="Cambria" w:eastAsia="Cambria" w:hAnsi="Cambria" w:cs="Cambria"/>
                <w:sz w:val="13"/>
                <w:szCs w:val="13"/>
              </w:rPr>
              <w:t>th</w:t>
            </w:r>
            <w:r>
              <w:rPr>
                <w:rFonts w:ascii="Cambria" w:eastAsia="Cambria" w:hAnsi="Cambria" w:cs="Cambria"/>
                <w:spacing w:val="2"/>
                <w:sz w:val="13"/>
                <w:szCs w:val="13"/>
              </w:rPr>
              <w:t xml:space="preserve"> </w:t>
            </w:r>
            <w:r>
              <w:rPr>
                <w:rFonts w:ascii="Cambria" w:eastAsia="Cambria" w:hAnsi="Cambria" w:cs="Cambria"/>
                <w:spacing w:val="-1"/>
                <w:sz w:val="13"/>
                <w:szCs w:val="13"/>
              </w:rPr>
              <w:t>AAS</w:t>
            </w:r>
            <w:r>
              <w:rPr>
                <w:rFonts w:ascii="Cambria" w:eastAsia="Cambria" w:hAnsi="Cambria" w:cs="Cambria"/>
                <w:sz w:val="13"/>
                <w:szCs w:val="13"/>
              </w:rPr>
              <w:t>B</w:t>
            </w:r>
            <w:r>
              <w:rPr>
                <w:rFonts w:ascii="Cambria" w:eastAsia="Cambria" w:hAnsi="Cambria" w:cs="Cambria"/>
                <w:spacing w:val="5"/>
                <w:sz w:val="13"/>
                <w:szCs w:val="13"/>
              </w:rPr>
              <w:t xml:space="preserve"> </w:t>
            </w:r>
            <w:r>
              <w:rPr>
                <w:rFonts w:ascii="Cambria" w:eastAsia="Cambria" w:hAnsi="Cambria" w:cs="Cambria"/>
                <w:spacing w:val="-2"/>
                <w:sz w:val="13"/>
                <w:szCs w:val="13"/>
              </w:rPr>
              <w:t>1</w:t>
            </w:r>
            <w:r>
              <w:rPr>
                <w:rFonts w:ascii="Cambria" w:eastAsia="Cambria" w:hAnsi="Cambria" w:cs="Cambria"/>
                <w:spacing w:val="-1"/>
                <w:sz w:val="13"/>
                <w:szCs w:val="13"/>
              </w:rPr>
              <w:t>3</w:t>
            </w:r>
            <w:r>
              <w:rPr>
                <w:rFonts w:ascii="Cambria" w:eastAsia="Cambria" w:hAnsi="Cambria" w:cs="Cambria"/>
                <w:sz w:val="13"/>
                <w:szCs w:val="13"/>
              </w:rPr>
              <w:t>.</w:t>
            </w:r>
          </w:p>
        </w:tc>
        <w:tc>
          <w:tcPr>
            <w:tcW w:w="806" w:type="dxa"/>
            <w:tcBorders>
              <w:top w:val="single" w:sz="10" w:space="0" w:color="000000"/>
              <w:left w:val="nil"/>
              <w:bottom w:val="nil"/>
              <w:right w:val="nil"/>
            </w:tcBorders>
            <w:shd w:val="clear" w:color="auto" w:fill="D9D9D9"/>
          </w:tcPr>
          <w:p w14:paraId="21C17BD7" w14:textId="77777777" w:rsidR="00C802DA" w:rsidRDefault="00C802DA" w:rsidP="004C4121">
            <w:pPr>
              <w:pStyle w:val="TableParagraph"/>
              <w:spacing w:line="200" w:lineRule="exact"/>
              <w:rPr>
                <w:sz w:val="20"/>
              </w:rPr>
            </w:pPr>
          </w:p>
          <w:p w14:paraId="16B89DCE" w14:textId="77777777" w:rsidR="00C802DA" w:rsidRDefault="00C802DA" w:rsidP="004C4121">
            <w:pPr>
              <w:pStyle w:val="TableParagraph"/>
              <w:spacing w:line="200" w:lineRule="exact"/>
              <w:rPr>
                <w:sz w:val="20"/>
              </w:rPr>
            </w:pPr>
          </w:p>
          <w:p w14:paraId="438AB23D" w14:textId="77777777" w:rsidR="00C802DA" w:rsidRDefault="00C802DA" w:rsidP="004C4121">
            <w:pPr>
              <w:pStyle w:val="TableParagraph"/>
              <w:spacing w:before="8" w:line="260" w:lineRule="exact"/>
              <w:rPr>
                <w:sz w:val="26"/>
                <w:szCs w:val="26"/>
              </w:rPr>
            </w:pPr>
          </w:p>
          <w:p w14:paraId="3AE4B629" w14:textId="77777777" w:rsidR="00C802DA" w:rsidRDefault="00C802DA" w:rsidP="004C4121">
            <w:pPr>
              <w:pStyle w:val="TableParagraph"/>
              <w:ind w:left="376"/>
              <w:rPr>
                <w:rFonts w:ascii="Cambria" w:eastAsia="Cambria" w:hAnsi="Cambria" w:cs="Cambria"/>
                <w:sz w:val="13"/>
                <w:szCs w:val="13"/>
              </w:rPr>
            </w:pPr>
            <w:r>
              <w:rPr>
                <w:rFonts w:ascii="Cambria" w:eastAsia="Cambria" w:hAnsi="Cambria" w:cs="Cambria"/>
                <w:spacing w:val="1"/>
                <w:sz w:val="13"/>
                <w:szCs w:val="13"/>
              </w:rPr>
              <w:t>L</w:t>
            </w:r>
            <w:r>
              <w:rPr>
                <w:rFonts w:ascii="Cambria" w:eastAsia="Cambria" w:hAnsi="Cambria" w:cs="Cambria"/>
                <w:sz w:val="13"/>
                <w:szCs w:val="13"/>
              </w:rPr>
              <w:t>evel</w:t>
            </w:r>
            <w:r>
              <w:rPr>
                <w:rFonts w:ascii="Cambria" w:eastAsia="Cambria" w:hAnsi="Cambria" w:cs="Cambria"/>
                <w:spacing w:val="3"/>
                <w:sz w:val="13"/>
                <w:szCs w:val="13"/>
              </w:rPr>
              <w:t xml:space="preserve"> </w:t>
            </w:r>
            <w:r>
              <w:rPr>
                <w:rFonts w:ascii="Cambria" w:eastAsia="Cambria" w:hAnsi="Cambria" w:cs="Cambria"/>
                <w:sz w:val="13"/>
                <w:szCs w:val="13"/>
              </w:rPr>
              <w:t>3</w:t>
            </w:r>
          </w:p>
          <w:p w14:paraId="732D213A" w14:textId="77777777" w:rsidR="00C802DA" w:rsidRDefault="00C802DA" w:rsidP="004C4121">
            <w:pPr>
              <w:pStyle w:val="TableParagraph"/>
              <w:spacing w:before="1" w:line="150" w:lineRule="exact"/>
              <w:rPr>
                <w:sz w:val="15"/>
                <w:szCs w:val="15"/>
              </w:rPr>
            </w:pPr>
          </w:p>
          <w:p w14:paraId="2560A236" w14:textId="77777777" w:rsidR="00C802DA" w:rsidRDefault="00C802DA" w:rsidP="004C4121">
            <w:pPr>
              <w:pStyle w:val="TableParagraph"/>
              <w:spacing w:line="200" w:lineRule="exact"/>
              <w:rPr>
                <w:sz w:val="20"/>
              </w:rPr>
            </w:pPr>
          </w:p>
          <w:p w14:paraId="073BBA14" w14:textId="77777777" w:rsidR="00C802DA" w:rsidRDefault="00C802DA" w:rsidP="004C4121">
            <w:pPr>
              <w:pStyle w:val="TableParagraph"/>
              <w:ind w:left="376"/>
              <w:rPr>
                <w:rFonts w:ascii="Cambria" w:eastAsia="Cambria" w:hAnsi="Cambria" w:cs="Cambria"/>
                <w:sz w:val="13"/>
                <w:szCs w:val="13"/>
              </w:rPr>
            </w:pPr>
            <w:r>
              <w:rPr>
                <w:rFonts w:ascii="Cambria" w:eastAsia="Cambria" w:hAnsi="Cambria" w:cs="Cambria"/>
                <w:spacing w:val="1"/>
                <w:sz w:val="13"/>
                <w:szCs w:val="13"/>
              </w:rPr>
              <w:t>L</w:t>
            </w:r>
            <w:r>
              <w:rPr>
                <w:rFonts w:ascii="Cambria" w:eastAsia="Cambria" w:hAnsi="Cambria" w:cs="Cambria"/>
                <w:sz w:val="13"/>
                <w:szCs w:val="13"/>
              </w:rPr>
              <w:t>evel</w:t>
            </w:r>
            <w:r>
              <w:rPr>
                <w:rFonts w:ascii="Cambria" w:eastAsia="Cambria" w:hAnsi="Cambria" w:cs="Cambria"/>
                <w:spacing w:val="3"/>
                <w:sz w:val="13"/>
                <w:szCs w:val="13"/>
              </w:rPr>
              <w:t xml:space="preserve"> </w:t>
            </w:r>
            <w:r>
              <w:rPr>
                <w:rFonts w:ascii="Cambria" w:eastAsia="Cambria" w:hAnsi="Cambria" w:cs="Cambria"/>
                <w:sz w:val="13"/>
                <w:szCs w:val="13"/>
              </w:rPr>
              <w:t>2</w:t>
            </w:r>
          </w:p>
        </w:tc>
        <w:tc>
          <w:tcPr>
            <w:tcW w:w="2594" w:type="dxa"/>
            <w:tcBorders>
              <w:top w:val="single" w:sz="10" w:space="0" w:color="000000"/>
              <w:left w:val="nil"/>
              <w:bottom w:val="nil"/>
              <w:right w:val="nil"/>
            </w:tcBorders>
            <w:shd w:val="clear" w:color="auto" w:fill="D9D9D9"/>
          </w:tcPr>
          <w:p w14:paraId="195E372F" w14:textId="77777777" w:rsidR="00C802DA" w:rsidRDefault="00C802DA" w:rsidP="004C4121">
            <w:pPr>
              <w:pStyle w:val="TableParagraph"/>
              <w:spacing w:before="8" w:line="160" w:lineRule="exact"/>
              <w:rPr>
                <w:szCs w:val="16"/>
              </w:rPr>
            </w:pPr>
          </w:p>
          <w:p w14:paraId="4E77B61A" w14:textId="77777777" w:rsidR="00C802DA" w:rsidRDefault="00C802DA" w:rsidP="004C4121">
            <w:pPr>
              <w:pStyle w:val="TableParagraph"/>
              <w:ind w:right="24"/>
              <w:jc w:val="right"/>
              <w:rPr>
                <w:rFonts w:ascii="Cambria" w:eastAsia="Cambria" w:hAnsi="Cambria" w:cs="Cambria"/>
                <w:sz w:val="13"/>
                <w:szCs w:val="13"/>
              </w:rPr>
            </w:pPr>
            <w:r>
              <w:rPr>
                <w:rFonts w:ascii="Cambria" w:eastAsia="Cambria" w:hAnsi="Cambria" w:cs="Cambria"/>
                <w:spacing w:val="-1"/>
                <w:sz w:val="13"/>
                <w:szCs w:val="13"/>
              </w:rPr>
              <w:t>R</w:t>
            </w:r>
            <w:r>
              <w:rPr>
                <w:rFonts w:ascii="Cambria" w:eastAsia="Cambria" w:hAnsi="Cambria" w:cs="Cambria"/>
                <w:sz w:val="13"/>
                <w:szCs w:val="13"/>
              </w:rPr>
              <w:t>ental</w:t>
            </w:r>
            <w:r>
              <w:rPr>
                <w:rFonts w:ascii="Cambria" w:eastAsia="Cambria" w:hAnsi="Cambria" w:cs="Cambria"/>
                <w:spacing w:val="8"/>
                <w:sz w:val="13"/>
                <w:szCs w:val="13"/>
              </w:rPr>
              <w:t xml:space="preserve"> </w:t>
            </w:r>
            <w:r>
              <w:rPr>
                <w:rFonts w:ascii="Cambria" w:eastAsia="Cambria" w:hAnsi="Cambria" w:cs="Cambria"/>
                <w:spacing w:val="1"/>
                <w:sz w:val="13"/>
                <w:szCs w:val="13"/>
              </w:rPr>
              <w:t>d</w:t>
            </w:r>
            <w:r>
              <w:rPr>
                <w:rFonts w:ascii="Cambria" w:eastAsia="Cambria" w:hAnsi="Cambria" w:cs="Cambria"/>
                <w:sz w:val="13"/>
                <w:szCs w:val="13"/>
              </w:rPr>
              <w:t>eta</w:t>
            </w:r>
            <w:r>
              <w:rPr>
                <w:rFonts w:ascii="Cambria" w:eastAsia="Cambria" w:hAnsi="Cambria" w:cs="Cambria"/>
                <w:spacing w:val="-1"/>
                <w:sz w:val="13"/>
                <w:szCs w:val="13"/>
              </w:rPr>
              <w:t>i</w:t>
            </w:r>
            <w:r>
              <w:rPr>
                <w:rFonts w:ascii="Cambria" w:eastAsia="Cambria" w:hAnsi="Cambria" w:cs="Cambria"/>
                <w:sz w:val="13"/>
                <w:szCs w:val="13"/>
              </w:rPr>
              <w:t>ls</w:t>
            </w:r>
          </w:p>
          <w:p w14:paraId="6191EDD7" w14:textId="77777777" w:rsidR="00C802DA" w:rsidRDefault="00C802DA" w:rsidP="004C4121">
            <w:pPr>
              <w:pStyle w:val="TableParagraph"/>
              <w:spacing w:before="13"/>
              <w:ind w:right="24"/>
              <w:jc w:val="right"/>
              <w:rPr>
                <w:rFonts w:ascii="Cambria" w:eastAsia="Cambria" w:hAnsi="Cambria" w:cs="Cambria"/>
                <w:sz w:val="13"/>
                <w:szCs w:val="13"/>
              </w:rPr>
            </w:pPr>
            <w:r>
              <w:rPr>
                <w:rFonts w:ascii="Cambria" w:eastAsia="Cambria" w:hAnsi="Cambria" w:cs="Cambria"/>
                <w:sz w:val="13"/>
                <w:szCs w:val="13"/>
              </w:rPr>
              <w:t>and</w:t>
            </w:r>
          </w:p>
          <w:p w14:paraId="365E4E9C" w14:textId="77777777" w:rsidR="00C802DA" w:rsidRDefault="00C802DA" w:rsidP="004C4121">
            <w:pPr>
              <w:pStyle w:val="TableParagraph"/>
              <w:tabs>
                <w:tab w:val="left" w:pos="952"/>
              </w:tabs>
              <w:spacing w:before="13"/>
              <w:ind w:right="24"/>
              <w:jc w:val="right"/>
              <w:rPr>
                <w:rFonts w:ascii="Cambria" w:eastAsia="Cambria" w:hAnsi="Cambria" w:cs="Cambria"/>
                <w:sz w:val="13"/>
                <w:szCs w:val="13"/>
              </w:rPr>
            </w:pPr>
            <w:r>
              <w:rPr>
                <w:rFonts w:ascii="Cambria" w:eastAsia="Cambria" w:hAnsi="Cambria" w:cs="Cambria"/>
                <w:sz w:val="13"/>
                <w:szCs w:val="13"/>
              </w:rPr>
              <w:t>In</w:t>
            </w:r>
            <w:r>
              <w:rPr>
                <w:rFonts w:ascii="Cambria" w:eastAsia="Cambria" w:hAnsi="Cambria" w:cs="Cambria"/>
                <w:spacing w:val="-1"/>
                <w:sz w:val="13"/>
                <w:szCs w:val="13"/>
              </w:rPr>
              <w:t>co</w:t>
            </w:r>
            <w:r>
              <w:rPr>
                <w:rFonts w:ascii="Cambria" w:eastAsia="Cambria" w:hAnsi="Cambria" w:cs="Cambria"/>
                <w:sz w:val="13"/>
                <w:szCs w:val="13"/>
              </w:rPr>
              <w:t>me</w:t>
            </w:r>
            <w:r>
              <w:rPr>
                <w:rFonts w:ascii="Cambria" w:eastAsia="Cambria" w:hAnsi="Cambria" w:cs="Cambria"/>
                <w:sz w:val="13"/>
                <w:szCs w:val="13"/>
              </w:rPr>
              <w:tab/>
            </w:r>
            <w:r>
              <w:rPr>
                <w:rFonts w:ascii="Cambria" w:eastAsia="Cambria" w:hAnsi="Cambria" w:cs="Cambria"/>
                <w:spacing w:val="-1"/>
                <w:sz w:val="13"/>
                <w:szCs w:val="13"/>
              </w:rPr>
              <w:t>c</w:t>
            </w:r>
            <w:r>
              <w:rPr>
                <w:rFonts w:ascii="Cambria" w:eastAsia="Cambria" w:hAnsi="Cambria" w:cs="Cambria"/>
                <w:sz w:val="13"/>
                <w:szCs w:val="13"/>
              </w:rPr>
              <w:t>ap</w:t>
            </w:r>
            <w:r>
              <w:rPr>
                <w:rFonts w:ascii="Cambria" w:eastAsia="Cambria" w:hAnsi="Cambria" w:cs="Cambria"/>
                <w:spacing w:val="-1"/>
                <w:sz w:val="13"/>
                <w:szCs w:val="13"/>
              </w:rPr>
              <w:t>i</w:t>
            </w:r>
            <w:r>
              <w:rPr>
                <w:rFonts w:ascii="Cambria" w:eastAsia="Cambria" w:hAnsi="Cambria" w:cs="Cambria"/>
                <w:sz w:val="13"/>
                <w:szCs w:val="13"/>
              </w:rPr>
              <w:t>tal</w:t>
            </w:r>
            <w:r>
              <w:rPr>
                <w:rFonts w:ascii="Cambria" w:eastAsia="Cambria" w:hAnsi="Cambria" w:cs="Cambria"/>
                <w:spacing w:val="-1"/>
                <w:sz w:val="13"/>
                <w:szCs w:val="13"/>
              </w:rPr>
              <w:t>i</w:t>
            </w:r>
            <w:r>
              <w:rPr>
                <w:rFonts w:ascii="Cambria" w:eastAsia="Cambria" w:hAnsi="Cambria" w:cs="Cambria"/>
                <w:sz w:val="13"/>
                <w:szCs w:val="13"/>
              </w:rPr>
              <w:t>sat</w:t>
            </w:r>
            <w:r>
              <w:rPr>
                <w:rFonts w:ascii="Cambria" w:eastAsia="Cambria" w:hAnsi="Cambria" w:cs="Cambria"/>
                <w:spacing w:val="-1"/>
                <w:sz w:val="13"/>
                <w:szCs w:val="13"/>
              </w:rPr>
              <w:t>io</w:t>
            </w:r>
            <w:r>
              <w:rPr>
                <w:rFonts w:ascii="Cambria" w:eastAsia="Cambria" w:hAnsi="Cambria" w:cs="Cambria"/>
                <w:sz w:val="13"/>
                <w:szCs w:val="13"/>
              </w:rPr>
              <w:t>n</w:t>
            </w:r>
          </w:p>
          <w:p w14:paraId="5AFA9A07" w14:textId="77777777" w:rsidR="00C802DA" w:rsidRDefault="00C802DA" w:rsidP="004C4121">
            <w:pPr>
              <w:pStyle w:val="TableParagraph"/>
              <w:tabs>
                <w:tab w:val="left" w:pos="1540"/>
              </w:tabs>
              <w:spacing w:before="13"/>
              <w:ind w:right="24"/>
              <w:jc w:val="right"/>
              <w:rPr>
                <w:rFonts w:ascii="Cambria" w:eastAsia="Cambria" w:hAnsi="Cambria" w:cs="Cambria"/>
                <w:sz w:val="13"/>
                <w:szCs w:val="13"/>
              </w:rPr>
            </w:pPr>
            <w:r>
              <w:rPr>
                <w:rFonts w:ascii="Cambria" w:eastAsia="Cambria" w:hAnsi="Cambria" w:cs="Cambria"/>
                <w:sz w:val="13"/>
                <w:szCs w:val="13"/>
              </w:rPr>
              <w:t>appr</w:t>
            </w:r>
            <w:r>
              <w:rPr>
                <w:rFonts w:ascii="Cambria" w:eastAsia="Cambria" w:hAnsi="Cambria" w:cs="Cambria"/>
                <w:spacing w:val="-1"/>
                <w:sz w:val="13"/>
                <w:szCs w:val="13"/>
              </w:rPr>
              <w:t>o</w:t>
            </w:r>
            <w:r>
              <w:rPr>
                <w:rFonts w:ascii="Cambria" w:eastAsia="Cambria" w:hAnsi="Cambria" w:cs="Cambria"/>
                <w:sz w:val="13"/>
                <w:szCs w:val="13"/>
              </w:rPr>
              <w:t>a</w:t>
            </w:r>
            <w:r>
              <w:rPr>
                <w:rFonts w:ascii="Cambria" w:eastAsia="Cambria" w:hAnsi="Cambria" w:cs="Cambria"/>
                <w:spacing w:val="-1"/>
                <w:sz w:val="13"/>
                <w:szCs w:val="13"/>
              </w:rPr>
              <w:t>c</w:t>
            </w:r>
            <w:r>
              <w:rPr>
                <w:rFonts w:ascii="Cambria" w:eastAsia="Cambria" w:hAnsi="Cambria" w:cs="Cambria"/>
                <w:sz w:val="13"/>
                <w:szCs w:val="13"/>
              </w:rPr>
              <w:t>h</w:t>
            </w:r>
            <w:r>
              <w:rPr>
                <w:rFonts w:ascii="Cambria" w:eastAsia="Cambria" w:hAnsi="Cambria" w:cs="Cambria"/>
                <w:sz w:val="13"/>
                <w:szCs w:val="13"/>
              </w:rPr>
              <w:tab/>
              <w:t>rates</w:t>
            </w:r>
          </w:p>
          <w:p w14:paraId="5AF3D2D6" w14:textId="77777777" w:rsidR="00C802DA" w:rsidRDefault="00C802DA" w:rsidP="004C4121">
            <w:pPr>
              <w:pStyle w:val="TableParagraph"/>
              <w:spacing w:before="20" w:line="260" w:lineRule="auto"/>
              <w:ind w:left="1624" w:right="24" w:firstLine="439"/>
              <w:jc w:val="right"/>
              <w:rPr>
                <w:rFonts w:ascii="Cambria" w:eastAsia="Cambria" w:hAnsi="Cambria" w:cs="Cambria"/>
                <w:sz w:val="13"/>
                <w:szCs w:val="13"/>
              </w:rPr>
            </w:pPr>
            <w:r>
              <w:rPr>
                <w:rFonts w:ascii="Cambria" w:eastAsia="Cambria" w:hAnsi="Cambria" w:cs="Cambria"/>
                <w:spacing w:val="-1"/>
                <w:sz w:val="13"/>
                <w:szCs w:val="13"/>
              </w:rPr>
              <w:t>A</w:t>
            </w:r>
            <w:r>
              <w:rPr>
                <w:rFonts w:ascii="Cambria" w:eastAsia="Cambria" w:hAnsi="Cambria" w:cs="Cambria"/>
                <w:spacing w:val="1"/>
                <w:sz w:val="13"/>
                <w:szCs w:val="13"/>
              </w:rPr>
              <w:t>d</w:t>
            </w:r>
            <w:r>
              <w:rPr>
                <w:rFonts w:ascii="Cambria" w:eastAsia="Cambria" w:hAnsi="Cambria" w:cs="Cambria"/>
                <w:sz w:val="13"/>
                <w:szCs w:val="13"/>
              </w:rPr>
              <w:t>j</w:t>
            </w:r>
            <w:r>
              <w:rPr>
                <w:rFonts w:ascii="Cambria" w:eastAsia="Cambria" w:hAnsi="Cambria" w:cs="Cambria"/>
                <w:spacing w:val="-1"/>
                <w:sz w:val="13"/>
                <w:szCs w:val="13"/>
              </w:rPr>
              <w:t>u</w:t>
            </w:r>
            <w:r>
              <w:rPr>
                <w:rFonts w:ascii="Cambria" w:eastAsia="Cambria" w:hAnsi="Cambria" w:cs="Cambria"/>
                <w:sz w:val="13"/>
                <w:szCs w:val="13"/>
              </w:rPr>
              <w:t>sted</w:t>
            </w:r>
            <w:r>
              <w:rPr>
                <w:rFonts w:ascii="Cambria" w:eastAsia="Cambria" w:hAnsi="Cambria" w:cs="Cambria"/>
                <w:w w:val="101"/>
                <w:sz w:val="13"/>
                <w:szCs w:val="13"/>
              </w:rPr>
              <w:t xml:space="preserve"> </w:t>
            </w:r>
            <w:r>
              <w:rPr>
                <w:rFonts w:ascii="Cambria" w:eastAsia="Cambria" w:hAnsi="Cambria" w:cs="Cambria"/>
                <w:sz w:val="13"/>
                <w:szCs w:val="13"/>
              </w:rPr>
              <w:t>transa</w:t>
            </w:r>
            <w:r>
              <w:rPr>
                <w:rFonts w:ascii="Cambria" w:eastAsia="Cambria" w:hAnsi="Cambria" w:cs="Cambria"/>
                <w:spacing w:val="-1"/>
                <w:sz w:val="13"/>
                <w:szCs w:val="13"/>
              </w:rPr>
              <w:t>c</w:t>
            </w:r>
            <w:r>
              <w:rPr>
                <w:rFonts w:ascii="Cambria" w:eastAsia="Cambria" w:hAnsi="Cambria" w:cs="Cambria"/>
                <w:sz w:val="13"/>
                <w:szCs w:val="13"/>
              </w:rPr>
              <w:t>t</w:t>
            </w:r>
            <w:r>
              <w:rPr>
                <w:rFonts w:ascii="Cambria" w:eastAsia="Cambria" w:hAnsi="Cambria" w:cs="Cambria"/>
                <w:spacing w:val="-1"/>
                <w:sz w:val="13"/>
                <w:szCs w:val="13"/>
              </w:rPr>
              <w:t>io</w:t>
            </w:r>
            <w:r>
              <w:rPr>
                <w:rFonts w:ascii="Cambria" w:eastAsia="Cambria" w:hAnsi="Cambria" w:cs="Cambria"/>
                <w:sz w:val="13"/>
                <w:szCs w:val="13"/>
              </w:rPr>
              <w:t>ns</w:t>
            </w:r>
            <w:r>
              <w:rPr>
                <w:rFonts w:ascii="Cambria" w:eastAsia="Cambria" w:hAnsi="Cambria" w:cs="Cambria"/>
                <w:spacing w:val="8"/>
                <w:sz w:val="13"/>
                <w:szCs w:val="13"/>
              </w:rPr>
              <w:t xml:space="preserve"> </w:t>
            </w:r>
            <w:r>
              <w:rPr>
                <w:rFonts w:ascii="Cambria" w:eastAsia="Cambria" w:hAnsi="Cambria" w:cs="Cambria"/>
                <w:sz w:val="13"/>
                <w:szCs w:val="13"/>
              </w:rPr>
              <w:t>and</w:t>
            </w:r>
          </w:p>
          <w:p w14:paraId="56EC42D8" w14:textId="77777777" w:rsidR="00C802DA" w:rsidRDefault="00C802DA" w:rsidP="004C4121">
            <w:pPr>
              <w:pStyle w:val="TableParagraph"/>
              <w:tabs>
                <w:tab w:val="left" w:pos="1708"/>
              </w:tabs>
              <w:spacing w:before="2"/>
              <w:ind w:right="23"/>
              <w:jc w:val="right"/>
              <w:rPr>
                <w:rFonts w:ascii="Cambria" w:eastAsia="Cambria" w:hAnsi="Cambria" w:cs="Cambria"/>
                <w:sz w:val="13"/>
                <w:szCs w:val="13"/>
              </w:rPr>
            </w:pPr>
            <w:r>
              <w:rPr>
                <w:rFonts w:ascii="Cambria" w:eastAsia="Cambria" w:hAnsi="Cambria" w:cs="Cambria"/>
                <w:sz w:val="13"/>
                <w:szCs w:val="13"/>
              </w:rPr>
              <w:t>Market</w:t>
            </w:r>
            <w:r>
              <w:rPr>
                <w:rFonts w:ascii="Cambria" w:eastAsia="Cambria" w:hAnsi="Cambria" w:cs="Cambria"/>
                <w:spacing w:val="9"/>
                <w:sz w:val="13"/>
                <w:szCs w:val="13"/>
              </w:rPr>
              <w:t xml:space="preserve"> </w:t>
            </w:r>
            <w:r>
              <w:rPr>
                <w:rFonts w:ascii="Cambria" w:eastAsia="Cambria" w:hAnsi="Cambria" w:cs="Cambria"/>
                <w:sz w:val="13"/>
                <w:szCs w:val="13"/>
              </w:rPr>
              <w:t>appr</w:t>
            </w:r>
            <w:r>
              <w:rPr>
                <w:rFonts w:ascii="Cambria" w:eastAsia="Cambria" w:hAnsi="Cambria" w:cs="Cambria"/>
                <w:spacing w:val="-1"/>
                <w:sz w:val="13"/>
                <w:szCs w:val="13"/>
              </w:rPr>
              <w:t>o</w:t>
            </w:r>
            <w:r>
              <w:rPr>
                <w:rFonts w:ascii="Cambria" w:eastAsia="Cambria" w:hAnsi="Cambria" w:cs="Cambria"/>
                <w:sz w:val="13"/>
                <w:szCs w:val="13"/>
              </w:rPr>
              <w:t>a</w:t>
            </w:r>
            <w:r>
              <w:rPr>
                <w:rFonts w:ascii="Cambria" w:eastAsia="Cambria" w:hAnsi="Cambria" w:cs="Cambria"/>
                <w:spacing w:val="-1"/>
                <w:sz w:val="13"/>
                <w:szCs w:val="13"/>
              </w:rPr>
              <w:t>c</w:t>
            </w:r>
            <w:r>
              <w:rPr>
                <w:rFonts w:ascii="Cambria" w:eastAsia="Cambria" w:hAnsi="Cambria" w:cs="Cambria"/>
                <w:sz w:val="13"/>
                <w:szCs w:val="13"/>
              </w:rPr>
              <w:t>h</w:t>
            </w:r>
            <w:r>
              <w:rPr>
                <w:rFonts w:ascii="Cambria" w:eastAsia="Cambria" w:hAnsi="Cambria" w:cs="Cambria"/>
                <w:sz w:val="13"/>
                <w:szCs w:val="13"/>
              </w:rPr>
              <w:tab/>
              <w:t>sales</w:t>
            </w:r>
            <w:r>
              <w:rPr>
                <w:rFonts w:ascii="Cambria" w:eastAsia="Cambria" w:hAnsi="Cambria" w:cs="Cambria"/>
                <w:spacing w:val="5"/>
                <w:sz w:val="13"/>
                <w:szCs w:val="13"/>
              </w:rPr>
              <w:t xml:space="preserve"> </w:t>
            </w:r>
            <w:r>
              <w:rPr>
                <w:rFonts w:ascii="Cambria" w:eastAsia="Cambria" w:hAnsi="Cambria" w:cs="Cambria"/>
                <w:sz w:val="13"/>
                <w:szCs w:val="13"/>
              </w:rPr>
              <w:t>data</w:t>
            </w:r>
          </w:p>
        </w:tc>
      </w:tr>
    </w:tbl>
    <w:p w14:paraId="1AB3D683" w14:textId="77777777" w:rsidR="00C802DA" w:rsidRDefault="00C802DA" w:rsidP="00C802DA">
      <w:pPr>
        <w:jc w:val="right"/>
        <w:rPr>
          <w:rFonts w:ascii="Cambria" w:eastAsia="Cambria" w:hAnsi="Cambria" w:cs="Cambria"/>
          <w:sz w:val="13"/>
          <w:szCs w:val="13"/>
        </w:rPr>
        <w:sectPr w:rsidR="00C802DA" w:rsidSect="00AF31E5">
          <w:pgSz w:w="16840" w:h="11900" w:orient="landscape"/>
          <w:pgMar w:top="980" w:right="1340" w:bottom="680" w:left="1980" w:header="709" w:footer="709" w:gutter="0"/>
          <w:cols w:space="720"/>
          <w:docGrid w:linePitch="326"/>
        </w:sectPr>
      </w:pPr>
    </w:p>
    <w:p w14:paraId="00392367" w14:textId="77777777" w:rsidR="00C802DA" w:rsidRDefault="00C802DA" w:rsidP="00C802DA">
      <w:pPr>
        <w:spacing w:before="10" w:line="100" w:lineRule="exact"/>
        <w:rPr>
          <w:sz w:val="10"/>
          <w:szCs w:val="10"/>
        </w:rPr>
      </w:pPr>
    </w:p>
    <w:tbl>
      <w:tblPr>
        <w:tblW w:w="0" w:type="auto"/>
        <w:tblInd w:w="325" w:type="dxa"/>
        <w:tblLayout w:type="fixed"/>
        <w:tblCellMar>
          <w:left w:w="0" w:type="dxa"/>
          <w:right w:w="0" w:type="dxa"/>
        </w:tblCellMar>
        <w:tblLook w:val="01E0" w:firstRow="1" w:lastRow="1" w:firstColumn="1" w:lastColumn="1" w:noHBand="0" w:noVBand="0"/>
      </w:tblPr>
      <w:tblGrid>
        <w:gridCol w:w="6708"/>
        <w:gridCol w:w="1829"/>
        <w:gridCol w:w="801"/>
        <w:gridCol w:w="1178"/>
        <w:gridCol w:w="827"/>
      </w:tblGrid>
      <w:tr w:rsidR="00C802DA" w14:paraId="1C5D3E64" w14:textId="77777777" w:rsidTr="004C4121">
        <w:trPr>
          <w:trHeight w:hRule="exact" w:val="162"/>
        </w:trPr>
        <w:tc>
          <w:tcPr>
            <w:tcW w:w="11342" w:type="dxa"/>
            <w:gridSpan w:val="5"/>
            <w:tcBorders>
              <w:top w:val="nil"/>
              <w:left w:val="nil"/>
              <w:bottom w:val="nil"/>
              <w:right w:val="nil"/>
            </w:tcBorders>
            <w:shd w:val="clear" w:color="auto" w:fill="D9D9D9"/>
          </w:tcPr>
          <w:p w14:paraId="2B0FE8A8" w14:textId="77777777" w:rsidR="00C802DA" w:rsidRDefault="00C802DA" w:rsidP="004C4121"/>
        </w:tc>
      </w:tr>
      <w:tr w:rsidR="00C802DA" w14:paraId="6F58042F" w14:textId="77777777" w:rsidTr="004C4121">
        <w:trPr>
          <w:trHeight w:hRule="exact" w:val="206"/>
        </w:trPr>
        <w:tc>
          <w:tcPr>
            <w:tcW w:w="11342" w:type="dxa"/>
            <w:gridSpan w:val="5"/>
            <w:tcBorders>
              <w:top w:val="nil"/>
              <w:left w:val="nil"/>
              <w:bottom w:val="nil"/>
              <w:right w:val="nil"/>
            </w:tcBorders>
            <w:shd w:val="clear" w:color="auto" w:fill="000000"/>
          </w:tcPr>
          <w:p w14:paraId="402F3D86" w14:textId="77777777" w:rsidR="00C802DA" w:rsidRDefault="00C802DA" w:rsidP="004C4121">
            <w:pPr>
              <w:pStyle w:val="TableParagraph"/>
              <w:spacing w:before="7"/>
              <w:ind w:left="24"/>
              <w:rPr>
                <w:rFonts w:ascii="Cambria" w:eastAsia="Cambria" w:hAnsi="Cambria" w:cs="Cambria"/>
                <w:szCs w:val="16"/>
              </w:rPr>
            </w:pPr>
            <w:r>
              <w:rPr>
                <w:rFonts w:ascii="Cambria" w:eastAsia="Cambria" w:hAnsi="Cambria" w:cs="Cambria"/>
                <w:b/>
                <w:bCs/>
                <w:color w:val="FFFFFF"/>
                <w:spacing w:val="-1"/>
                <w:szCs w:val="16"/>
              </w:rPr>
              <w:t>7.</w:t>
            </w:r>
            <w:r>
              <w:rPr>
                <w:rFonts w:ascii="Cambria" w:eastAsia="Cambria" w:hAnsi="Cambria" w:cs="Cambria"/>
                <w:b/>
                <w:bCs/>
                <w:color w:val="FFFFFF"/>
                <w:szCs w:val="16"/>
              </w:rPr>
              <w:t>5</w:t>
            </w:r>
            <w:r>
              <w:rPr>
                <w:rFonts w:ascii="Cambria" w:eastAsia="Cambria" w:hAnsi="Cambria" w:cs="Cambria"/>
                <w:b/>
                <w:bCs/>
                <w:color w:val="FFFFFF"/>
                <w:spacing w:val="-8"/>
                <w:szCs w:val="16"/>
              </w:rPr>
              <w:t xml:space="preserve"> </w:t>
            </w:r>
            <w:r>
              <w:rPr>
                <w:rFonts w:ascii="Cambria" w:eastAsia="Cambria" w:hAnsi="Cambria" w:cs="Cambria"/>
                <w:b/>
                <w:bCs/>
                <w:color w:val="FFFFFF"/>
                <w:spacing w:val="-1"/>
                <w:szCs w:val="16"/>
              </w:rPr>
              <w:t>Administe</w:t>
            </w:r>
            <w:r>
              <w:rPr>
                <w:rFonts w:ascii="Cambria" w:eastAsia="Cambria" w:hAnsi="Cambria" w:cs="Cambria"/>
                <w:b/>
                <w:bCs/>
                <w:color w:val="FFFFFF"/>
                <w:spacing w:val="-2"/>
                <w:szCs w:val="16"/>
              </w:rPr>
              <w:t>r</w:t>
            </w:r>
            <w:r>
              <w:rPr>
                <w:rFonts w:ascii="Cambria" w:eastAsia="Cambria" w:hAnsi="Cambria" w:cs="Cambria"/>
                <w:b/>
                <w:bCs/>
                <w:color w:val="FFFFFF"/>
                <w:spacing w:val="-1"/>
                <w:szCs w:val="16"/>
              </w:rPr>
              <w:t>e</w:t>
            </w:r>
            <w:r>
              <w:rPr>
                <w:rFonts w:ascii="Cambria" w:eastAsia="Cambria" w:hAnsi="Cambria" w:cs="Cambria"/>
                <w:b/>
                <w:bCs/>
                <w:color w:val="FFFFFF"/>
                <w:szCs w:val="16"/>
              </w:rPr>
              <w:t>d</w:t>
            </w:r>
            <w:r>
              <w:rPr>
                <w:rFonts w:ascii="Cambria" w:eastAsia="Cambria" w:hAnsi="Cambria" w:cs="Cambria"/>
                <w:b/>
                <w:bCs/>
                <w:color w:val="FFFFFF"/>
                <w:spacing w:val="-9"/>
                <w:szCs w:val="16"/>
              </w:rPr>
              <w:t xml:space="preserve"> </w:t>
            </w:r>
            <w:r>
              <w:rPr>
                <w:rFonts w:ascii="Cambria" w:eastAsia="Cambria" w:hAnsi="Cambria" w:cs="Cambria"/>
                <w:b/>
                <w:bCs/>
                <w:color w:val="FFFFFF"/>
                <w:szCs w:val="16"/>
              </w:rPr>
              <w:t>-</w:t>
            </w:r>
            <w:r>
              <w:rPr>
                <w:rFonts w:ascii="Cambria" w:eastAsia="Cambria" w:hAnsi="Cambria" w:cs="Cambria"/>
                <w:b/>
                <w:bCs/>
                <w:color w:val="FFFFFF"/>
                <w:spacing w:val="-8"/>
                <w:szCs w:val="16"/>
              </w:rPr>
              <w:t xml:space="preserve"> </w:t>
            </w:r>
            <w:r>
              <w:rPr>
                <w:rFonts w:ascii="Cambria" w:eastAsia="Cambria" w:hAnsi="Cambria" w:cs="Cambria"/>
                <w:b/>
                <w:bCs/>
                <w:color w:val="FFFFFF"/>
                <w:spacing w:val="-1"/>
                <w:szCs w:val="16"/>
              </w:rPr>
              <w:t>Fai</w:t>
            </w:r>
            <w:r>
              <w:rPr>
                <w:rFonts w:ascii="Cambria" w:eastAsia="Cambria" w:hAnsi="Cambria" w:cs="Cambria"/>
                <w:b/>
                <w:bCs/>
                <w:color w:val="FFFFFF"/>
                <w:szCs w:val="16"/>
              </w:rPr>
              <w:t>r</w:t>
            </w:r>
            <w:r>
              <w:rPr>
                <w:rFonts w:ascii="Cambria" w:eastAsia="Cambria" w:hAnsi="Cambria" w:cs="Cambria"/>
                <w:b/>
                <w:bCs/>
                <w:color w:val="FFFFFF"/>
                <w:spacing w:val="-9"/>
                <w:szCs w:val="16"/>
              </w:rPr>
              <w:t xml:space="preserve"> </w:t>
            </w:r>
            <w:r>
              <w:rPr>
                <w:rFonts w:ascii="Cambria" w:eastAsia="Cambria" w:hAnsi="Cambria" w:cs="Cambria"/>
                <w:b/>
                <w:bCs/>
                <w:color w:val="FFFFFF"/>
                <w:spacing w:val="-1"/>
                <w:szCs w:val="16"/>
              </w:rPr>
              <w:t>Val</w:t>
            </w:r>
            <w:r>
              <w:rPr>
                <w:rFonts w:ascii="Cambria" w:eastAsia="Cambria" w:hAnsi="Cambria" w:cs="Cambria"/>
                <w:b/>
                <w:bCs/>
                <w:color w:val="FFFFFF"/>
                <w:spacing w:val="-2"/>
                <w:szCs w:val="16"/>
              </w:rPr>
              <w:t>u</w:t>
            </w:r>
            <w:r>
              <w:rPr>
                <w:rFonts w:ascii="Cambria" w:eastAsia="Cambria" w:hAnsi="Cambria" w:cs="Cambria"/>
                <w:b/>
                <w:bCs/>
                <w:color w:val="FFFFFF"/>
                <w:szCs w:val="16"/>
              </w:rPr>
              <w:t>e</w:t>
            </w:r>
            <w:r>
              <w:rPr>
                <w:rFonts w:ascii="Cambria" w:eastAsia="Cambria" w:hAnsi="Cambria" w:cs="Cambria"/>
                <w:b/>
                <w:bCs/>
                <w:color w:val="FFFFFF"/>
                <w:spacing w:val="-8"/>
                <w:szCs w:val="16"/>
              </w:rPr>
              <w:t xml:space="preserve"> </w:t>
            </w:r>
            <w:r>
              <w:rPr>
                <w:rFonts w:ascii="Cambria" w:eastAsia="Cambria" w:hAnsi="Cambria" w:cs="Cambria"/>
                <w:b/>
                <w:bCs/>
                <w:color w:val="FFFFFF"/>
                <w:spacing w:val="-1"/>
                <w:szCs w:val="16"/>
              </w:rPr>
              <w:t>Meas</w:t>
            </w:r>
            <w:r>
              <w:rPr>
                <w:rFonts w:ascii="Cambria" w:eastAsia="Cambria" w:hAnsi="Cambria" w:cs="Cambria"/>
                <w:b/>
                <w:bCs/>
                <w:color w:val="FFFFFF"/>
                <w:spacing w:val="-2"/>
                <w:szCs w:val="16"/>
              </w:rPr>
              <w:t>ur</w:t>
            </w:r>
            <w:r>
              <w:rPr>
                <w:rFonts w:ascii="Cambria" w:eastAsia="Cambria" w:hAnsi="Cambria" w:cs="Cambria"/>
                <w:b/>
                <w:bCs/>
                <w:color w:val="FFFFFF"/>
                <w:spacing w:val="-1"/>
                <w:szCs w:val="16"/>
              </w:rPr>
              <w:t>ement</w:t>
            </w:r>
            <w:r>
              <w:rPr>
                <w:rFonts w:ascii="Cambria" w:eastAsia="Cambria" w:hAnsi="Cambria" w:cs="Cambria"/>
                <w:b/>
                <w:bCs/>
                <w:color w:val="FFFFFF"/>
                <w:szCs w:val="16"/>
              </w:rPr>
              <w:t>s</w:t>
            </w:r>
            <w:r>
              <w:rPr>
                <w:rFonts w:ascii="Cambria" w:eastAsia="Cambria" w:hAnsi="Cambria" w:cs="Cambria"/>
                <w:b/>
                <w:bCs/>
                <w:color w:val="FFFFFF"/>
                <w:spacing w:val="-8"/>
                <w:szCs w:val="16"/>
              </w:rPr>
              <w:t xml:space="preserve"> </w:t>
            </w:r>
            <w:r>
              <w:rPr>
                <w:rFonts w:ascii="Cambria" w:eastAsia="Cambria" w:hAnsi="Cambria" w:cs="Cambria"/>
                <w:b/>
                <w:bCs/>
                <w:color w:val="FFFFFF"/>
                <w:spacing w:val="-1"/>
                <w:szCs w:val="16"/>
              </w:rPr>
              <w:t>(c</w:t>
            </w:r>
            <w:r>
              <w:rPr>
                <w:rFonts w:ascii="Cambria" w:eastAsia="Cambria" w:hAnsi="Cambria" w:cs="Cambria"/>
                <w:b/>
                <w:bCs/>
                <w:color w:val="FFFFFF"/>
                <w:spacing w:val="1"/>
                <w:szCs w:val="16"/>
              </w:rPr>
              <w:t>o</w:t>
            </w:r>
            <w:r>
              <w:rPr>
                <w:rFonts w:ascii="Cambria" w:eastAsia="Cambria" w:hAnsi="Cambria" w:cs="Cambria"/>
                <w:b/>
                <w:bCs/>
                <w:color w:val="FFFFFF"/>
                <w:szCs w:val="16"/>
              </w:rPr>
              <w:t>n</w:t>
            </w:r>
            <w:r>
              <w:rPr>
                <w:rFonts w:ascii="Cambria" w:eastAsia="Cambria" w:hAnsi="Cambria" w:cs="Cambria"/>
                <w:b/>
                <w:bCs/>
                <w:color w:val="FFFFFF"/>
                <w:spacing w:val="-1"/>
                <w:szCs w:val="16"/>
              </w:rPr>
              <w:t>t)</w:t>
            </w:r>
          </w:p>
        </w:tc>
      </w:tr>
      <w:tr w:rsidR="00C802DA" w14:paraId="20FBC4E3" w14:textId="77777777" w:rsidTr="004C4121">
        <w:trPr>
          <w:trHeight w:hRule="exact" w:val="848"/>
        </w:trPr>
        <w:tc>
          <w:tcPr>
            <w:tcW w:w="11342" w:type="dxa"/>
            <w:gridSpan w:val="5"/>
            <w:tcBorders>
              <w:top w:val="nil"/>
              <w:left w:val="nil"/>
              <w:bottom w:val="single" w:sz="10" w:space="0" w:color="000000"/>
              <w:right w:val="nil"/>
            </w:tcBorders>
            <w:shd w:val="clear" w:color="auto" w:fill="D9D9D9"/>
          </w:tcPr>
          <w:p w14:paraId="1EA57C5B" w14:textId="77777777" w:rsidR="00C802DA" w:rsidRDefault="00C802DA" w:rsidP="004C4121">
            <w:pPr>
              <w:pStyle w:val="TableParagraph"/>
              <w:spacing w:before="6" w:line="160" w:lineRule="exact"/>
              <w:rPr>
                <w:szCs w:val="16"/>
              </w:rPr>
            </w:pPr>
          </w:p>
          <w:p w14:paraId="4DA07D82" w14:textId="77777777" w:rsidR="00C802DA" w:rsidRDefault="00C802DA" w:rsidP="004C4121">
            <w:pPr>
              <w:pStyle w:val="TableParagraph"/>
              <w:spacing w:line="330" w:lineRule="atLeast"/>
              <w:ind w:left="21" w:right="6265"/>
              <w:rPr>
                <w:rFonts w:ascii="Cambria" w:eastAsia="Cambria" w:hAnsi="Cambria" w:cs="Cambria"/>
                <w:sz w:val="13"/>
                <w:szCs w:val="13"/>
              </w:rPr>
            </w:pPr>
            <w:r>
              <w:rPr>
                <w:rFonts w:ascii="Cambria" w:eastAsia="Cambria" w:hAnsi="Cambria" w:cs="Cambria"/>
                <w:b/>
                <w:bCs/>
                <w:spacing w:val="1"/>
                <w:sz w:val="13"/>
                <w:szCs w:val="13"/>
                <w:u w:val="single" w:color="000000"/>
              </w:rPr>
              <w:t>7</w:t>
            </w:r>
            <w:r>
              <w:rPr>
                <w:rFonts w:ascii="Cambria" w:eastAsia="Cambria" w:hAnsi="Cambria" w:cs="Cambria"/>
                <w:b/>
                <w:bCs/>
                <w:sz w:val="13"/>
                <w:szCs w:val="13"/>
                <w:u w:val="single" w:color="000000"/>
              </w:rPr>
              <w:t>.</w:t>
            </w:r>
            <w:r>
              <w:rPr>
                <w:rFonts w:ascii="Cambria" w:eastAsia="Cambria" w:hAnsi="Cambria" w:cs="Cambria"/>
                <w:b/>
                <w:bCs/>
                <w:spacing w:val="1"/>
                <w:sz w:val="13"/>
                <w:szCs w:val="13"/>
                <w:u w:val="single" w:color="000000"/>
              </w:rPr>
              <w:t>5</w:t>
            </w:r>
            <w:r>
              <w:rPr>
                <w:rFonts w:ascii="Cambria" w:eastAsia="Cambria" w:hAnsi="Cambria" w:cs="Cambria"/>
                <w:b/>
                <w:bCs/>
                <w:sz w:val="13"/>
                <w:szCs w:val="13"/>
                <w:u w:val="single" w:color="000000"/>
              </w:rPr>
              <w:t>B:</w:t>
            </w:r>
            <w:r>
              <w:rPr>
                <w:rFonts w:ascii="Cambria" w:eastAsia="Cambria" w:hAnsi="Cambria" w:cs="Cambria"/>
                <w:b/>
                <w:bCs/>
                <w:spacing w:val="4"/>
                <w:sz w:val="13"/>
                <w:szCs w:val="13"/>
                <w:u w:val="single" w:color="000000"/>
              </w:rPr>
              <w:t xml:space="preserve"> </w:t>
            </w:r>
            <w:r>
              <w:rPr>
                <w:rFonts w:ascii="Cambria" w:eastAsia="Cambria" w:hAnsi="Cambria" w:cs="Cambria"/>
                <w:b/>
                <w:bCs/>
                <w:sz w:val="13"/>
                <w:szCs w:val="13"/>
                <w:u w:val="single" w:color="000000"/>
              </w:rPr>
              <w:t>Ad</w:t>
            </w:r>
            <w:r>
              <w:rPr>
                <w:rFonts w:ascii="Cambria" w:eastAsia="Cambria" w:hAnsi="Cambria" w:cs="Cambria"/>
                <w:b/>
                <w:bCs/>
                <w:spacing w:val="-1"/>
                <w:sz w:val="13"/>
                <w:szCs w:val="13"/>
                <w:u w:val="single" w:color="000000"/>
              </w:rPr>
              <w:t>ministered</w:t>
            </w:r>
            <w:r>
              <w:rPr>
                <w:rFonts w:ascii="Cambria" w:eastAsia="Cambria" w:hAnsi="Cambria" w:cs="Cambria"/>
                <w:b/>
                <w:bCs/>
                <w:spacing w:val="6"/>
                <w:sz w:val="13"/>
                <w:szCs w:val="13"/>
                <w:u w:val="single" w:color="000000"/>
              </w:rPr>
              <w:t xml:space="preserve"> </w:t>
            </w:r>
            <w:r>
              <w:rPr>
                <w:rFonts w:ascii="Cambria" w:eastAsia="Cambria" w:hAnsi="Cambria" w:cs="Cambria"/>
                <w:b/>
                <w:bCs/>
                <w:spacing w:val="-1"/>
                <w:sz w:val="13"/>
                <w:szCs w:val="13"/>
                <w:u w:val="single" w:color="000000"/>
              </w:rPr>
              <w:t>Re</w:t>
            </w:r>
            <w:r>
              <w:rPr>
                <w:rFonts w:ascii="Cambria" w:eastAsia="Cambria" w:hAnsi="Cambria" w:cs="Cambria"/>
                <w:b/>
                <w:bCs/>
                <w:sz w:val="13"/>
                <w:szCs w:val="13"/>
                <w:u w:val="single" w:color="000000"/>
              </w:rPr>
              <w:t>c</w:t>
            </w:r>
            <w:r>
              <w:rPr>
                <w:rFonts w:ascii="Cambria" w:eastAsia="Cambria" w:hAnsi="Cambria" w:cs="Cambria"/>
                <w:b/>
                <w:bCs/>
                <w:spacing w:val="-1"/>
                <w:sz w:val="13"/>
                <w:szCs w:val="13"/>
                <w:u w:val="single" w:color="000000"/>
              </w:rPr>
              <w:t>on</w:t>
            </w:r>
            <w:r>
              <w:rPr>
                <w:rFonts w:ascii="Cambria" w:eastAsia="Cambria" w:hAnsi="Cambria" w:cs="Cambria"/>
                <w:b/>
                <w:bCs/>
                <w:sz w:val="13"/>
                <w:szCs w:val="13"/>
                <w:u w:val="single" w:color="000000"/>
              </w:rPr>
              <w:t>c</w:t>
            </w:r>
            <w:r>
              <w:rPr>
                <w:rFonts w:ascii="Cambria" w:eastAsia="Cambria" w:hAnsi="Cambria" w:cs="Cambria"/>
                <w:b/>
                <w:bCs/>
                <w:spacing w:val="-1"/>
                <w:sz w:val="13"/>
                <w:szCs w:val="13"/>
                <w:u w:val="single" w:color="000000"/>
              </w:rPr>
              <w:t>iliation</w:t>
            </w:r>
            <w:r>
              <w:rPr>
                <w:rFonts w:ascii="Cambria" w:eastAsia="Cambria" w:hAnsi="Cambria" w:cs="Cambria"/>
                <w:b/>
                <w:bCs/>
                <w:spacing w:val="4"/>
                <w:sz w:val="13"/>
                <w:szCs w:val="13"/>
                <w:u w:val="single" w:color="000000"/>
              </w:rPr>
              <w:t xml:space="preserve"> </w:t>
            </w:r>
            <w:r>
              <w:rPr>
                <w:rFonts w:ascii="Cambria" w:eastAsia="Cambria" w:hAnsi="Cambria" w:cs="Cambria"/>
                <w:b/>
                <w:bCs/>
                <w:spacing w:val="-1"/>
                <w:sz w:val="13"/>
                <w:szCs w:val="13"/>
                <w:u w:val="single" w:color="000000"/>
              </w:rPr>
              <w:t>from</w:t>
            </w:r>
            <w:r>
              <w:rPr>
                <w:rFonts w:ascii="Cambria" w:eastAsia="Cambria" w:hAnsi="Cambria" w:cs="Cambria"/>
                <w:b/>
                <w:bCs/>
                <w:spacing w:val="4"/>
                <w:sz w:val="13"/>
                <w:szCs w:val="13"/>
                <w:u w:val="single" w:color="000000"/>
              </w:rPr>
              <w:t xml:space="preserve"> </w:t>
            </w:r>
            <w:r>
              <w:rPr>
                <w:rFonts w:ascii="Cambria" w:eastAsia="Cambria" w:hAnsi="Cambria" w:cs="Cambria"/>
                <w:b/>
                <w:bCs/>
                <w:spacing w:val="-1"/>
                <w:sz w:val="13"/>
                <w:szCs w:val="13"/>
                <w:u w:val="single" w:color="000000"/>
              </w:rPr>
              <w:t>Re</w:t>
            </w:r>
            <w:r>
              <w:rPr>
                <w:rFonts w:ascii="Cambria" w:eastAsia="Cambria" w:hAnsi="Cambria" w:cs="Cambria"/>
                <w:b/>
                <w:bCs/>
                <w:sz w:val="13"/>
                <w:szCs w:val="13"/>
                <w:u w:val="single" w:color="000000"/>
              </w:rPr>
              <w:t>cu</w:t>
            </w:r>
            <w:r>
              <w:rPr>
                <w:rFonts w:ascii="Cambria" w:eastAsia="Cambria" w:hAnsi="Cambria" w:cs="Cambria"/>
                <w:b/>
                <w:bCs/>
                <w:spacing w:val="-1"/>
                <w:sz w:val="13"/>
                <w:szCs w:val="13"/>
                <w:u w:val="single" w:color="000000"/>
              </w:rPr>
              <w:t>rring</w:t>
            </w:r>
            <w:r>
              <w:rPr>
                <w:rFonts w:ascii="Cambria" w:eastAsia="Cambria" w:hAnsi="Cambria" w:cs="Cambria"/>
                <w:b/>
                <w:bCs/>
                <w:spacing w:val="7"/>
                <w:sz w:val="13"/>
                <w:szCs w:val="13"/>
                <w:u w:val="single" w:color="000000"/>
              </w:rPr>
              <w:t xml:space="preserve"> </w:t>
            </w:r>
            <w:r>
              <w:rPr>
                <w:rFonts w:ascii="Cambria" w:eastAsia="Cambria" w:hAnsi="Cambria" w:cs="Cambria"/>
                <w:b/>
                <w:bCs/>
                <w:spacing w:val="-1"/>
                <w:sz w:val="13"/>
                <w:szCs w:val="13"/>
                <w:u w:val="single" w:color="000000"/>
              </w:rPr>
              <w:t>Level</w:t>
            </w:r>
            <w:r>
              <w:rPr>
                <w:rFonts w:ascii="Cambria" w:eastAsia="Cambria" w:hAnsi="Cambria" w:cs="Cambria"/>
                <w:b/>
                <w:bCs/>
                <w:spacing w:val="5"/>
                <w:sz w:val="13"/>
                <w:szCs w:val="13"/>
                <w:u w:val="single" w:color="000000"/>
              </w:rPr>
              <w:t xml:space="preserve"> </w:t>
            </w:r>
            <w:r>
              <w:rPr>
                <w:rFonts w:ascii="Cambria" w:eastAsia="Cambria" w:hAnsi="Cambria" w:cs="Cambria"/>
                <w:b/>
                <w:bCs/>
                <w:sz w:val="13"/>
                <w:szCs w:val="13"/>
                <w:u w:val="single" w:color="000000"/>
              </w:rPr>
              <w:t>3</w:t>
            </w:r>
            <w:r>
              <w:rPr>
                <w:rFonts w:ascii="Cambria" w:eastAsia="Cambria" w:hAnsi="Cambria" w:cs="Cambria"/>
                <w:b/>
                <w:bCs/>
                <w:spacing w:val="5"/>
                <w:sz w:val="13"/>
                <w:szCs w:val="13"/>
                <w:u w:val="single" w:color="000000"/>
              </w:rPr>
              <w:t xml:space="preserve"> </w:t>
            </w:r>
            <w:r>
              <w:rPr>
                <w:rFonts w:ascii="Cambria" w:eastAsia="Cambria" w:hAnsi="Cambria" w:cs="Cambria"/>
                <w:b/>
                <w:bCs/>
                <w:spacing w:val="-1"/>
                <w:sz w:val="13"/>
                <w:szCs w:val="13"/>
                <w:u w:val="single" w:color="000000"/>
              </w:rPr>
              <w:t>Fair</w:t>
            </w:r>
            <w:r>
              <w:rPr>
                <w:rFonts w:ascii="Cambria" w:eastAsia="Cambria" w:hAnsi="Cambria" w:cs="Cambria"/>
                <w:b/>
                <w:bCs/>
                <w:spacing w:val="5"/>
                <w:sz w:val="13"/>
                <w:szCs w:val="13"/>
                <w:u w:val="single" w:color="000000"/>
              </w:rPr>
              <w:t xml:space="preserve"> </w:t>
            </w:r>
            <w:r>
              <w:rPr>
                <w:rFonts w:ascii="Cambria" w:eastAsia="Cambria" w:hAnsi="Cambria" w:cs="Cambria"/>
                <w:b/>
                <w:bCs/>
                <w:sz w:val="13"/>
                <w:szCs w:val="13"/>
                <w:u w:val="single" w:color="000000"/>
              </w:rPr>
              <w:t>V</w:t>
            </w:r>
            <w:r>
              <w:rPr>
                <w:rFonts w:ascii="Cambria" w:eastAsia="Cambria" w:hAnsi="Cambria" w:cs="Cambria"/>
                <w:b/>
                <w:bCs/>
                <w:spacing w:val="-2"/>
                <w:sz w:val="13"/>
                <w:szCs w:val="13"/>
                <w:u w:val="single" w:color="000000"/>
              </w:rPr>
              <w:t>a</w:t>
            </w:r>
            <w:r>
              <w:rPr>
                <w:rFonts w:ascii="Cambria" w:eastAsia="Cambria" w:hAnsi="Cambria" w:cs="Cambria"/>
                <w:b/>
                <w:bCs/>
                <w:spacing w:val="-1"/>
                <w:sz w:val="13"/>
                <w:szCs w:val="13"/>
                <w:u w:val="single" w:color="000000"/>
              </w:rPr>
              <w:t>l</w:t>
            </w:r>
            <w:r>
              <w:rPr>
                <w:rFonts w:ascii="Cambria" w:eastAsia="Cambria" w:hAnsi="Cambria" w:cs="Cambria"/>
                <w:b/>
                <w:bCs/>
                <w:sz w:val="13"/>
                <w:szCs w:val="13"/>
                <w:u w:val="single" w:color="000000"/>
              </w:rPr>
              <w:t>ue</w:t>
            </w:r>
            <w:r>
              <w:rPr>
                <w:rFonts w:ascii="Cambria" w:eastAsia="Cambria" w:hAnsi="Cambria" w:cs="Cambria"/>
                <w:b/>
                <w:bCs/>
                <w:spacing w:val="4"/>
                <w:sz w:val="13"/>
                <w:szCs w:val="13"/>
                <w:u w:val="single" w:color="000000"/>
              </w:rPr>
              <w:t xml:space="preserve"> </w:t>
            </w:r>
            <w:r>
              <w:rPr>
                <w:rFonts w:ascii="Cambria" w:eastAsia="Cambria" w:hAnsi="Cambria" w:cs="Cambria"/>
                <w:b/>
                <w:bCs/>
                <w:spacing w:val="1"/>
                <w:sz w:val="13"/>
                <w:szCs w:val="13"/>
                <w:u w:val="single" w:color="000000"/>
              </w:rPr>
              <w:t>M</w:t>
            </w:r>
            <w:r>
              <w:rPr>
                <w:rFonts w:ascii="Cambria" w:eastAsia="Cambria" w:hAnsi="Cambria" w:cs="Cambria"/>
                <w:b/>
                <w:bCs/>
                <w:spacing w:val="-1"/>
                <w:sz w:val="13"/>
                <w:szCs w:val="13"/>
                <w:u w:val="single" w:color="000000"/>
              </w:rPr>
              <w:t>eas</w:t>
            </w:r>
            <w:r>
              <w:rPr>
                <w:rFonts w:ascii="Cambria" w:eastAsia="Cambria" w:hAnsi="Cambria" w:cs="Cambria"/>
                <w:b/>
                <w:bCs/>
                <w:sz w:val="13"/>
                <w:szCs w:val="13"/>
                <w:u w:val="single" w:color="000000"/>
              </w:rPr>
              <w:t>u</w:t>
            </w:r>
            <w:r>
              <w:rPr>
                <w:rFonts w:ascii="Cambria" w:eastAsia="Cambria" w:hAnsi="Cambria" w:cs="Cambria"/>
                <w:b/>
                <w:bCs/>
                <w:spacing w:val="-1"/>
                <w:sz w:val="13"/>
                <w:szCs w:val="13"/>
                <w:u w:val="single" w:color="000000"/>
              </w:rPr>
              <w:t>rements</w:t>
            </w:r>
            <w:r>
              <w:rPr>
                <w:rFonts w:ascii="Cambria" w:eastAsia="Cambria" w:hAnsi="Cambria" w:cs="Cambria"/>
                <w:b/>
                <w:bCs/>
                <w:spacing w:val="-1"/>
                <w:w w:val="101"/>
                <w:sz w:val="13"/>
                <w:szCs w:val="13"/>
              </w:rPr>
              <w:t xml:space="preserve"> </w:t>
            </w:r>
            <w:r>
              <w:rPr>
                <w:rFonts w:ascii="Cambria" w:eastAsia="Cambria" w:hAnsi="Cambria" w:cs="Cambria"/>
                <w:b/>
                <w:bCs/>
                <w:spacing w:val="-1"/>
                <w:sz w:val="13"/>
                <w:szCs w:val="13"/>
              </w:rPr>
              <w:t>Re</w:t>
            </w:r>
            <w:r>
              <w:rPr>
                <w:rFonts w:ascii="Cambria" w:eastAsia="Cambria" w:hAnsi="Cambria" w:cs="Cambria"/>
                <w:b/>
                <w:bCs/>
                <w:sz w:val="13"/>
                <w:szCs w:val="13"/>
              </w:rPr>
              <w:t>cu</w:t>
            </w:r>
            <w:r>
              <w:rPr>
                <w:rFonts w:ascii="Cambria" w:eastAsia="Cambria" w:hAnsi="Cambria" w:cs="Cambria"/>
                <w:b/>
                <w:bCs/>
                <w:spacing w:val="-1"/>
                <w:sz w:val="13"/>
                <w:szCs w:val="13"/>
              </w:rPr>
              <w:t>rrin</w:t>
            </w:r>
            <w:r>
              <w:rPr>
                <w:rFonts w:ascii="Cambria" w:eastAsia="Cambria" w:hAnsi="Cambria" w:cs="Cambria"/>
                <w:b/>
                <w:bCs/>
                <w:sz w:val="13"/>
                <w:szCs w:val="13"/>
              </w:rPr>
              <w:t>g</w:t>
            </w:r>
            <w:r>
              <w:rPr>
                <w:rFonts w:ascii="Cambria" w:eastAsia="Cambria" w:hAnsi="Cambria" w:cs="Cambria"/>
                <w:b/>
                <w:bCs/>
                <w:spacing w:val="5"/>
                <w:sz w:val="13"/>
                <w:szCs w:val="13"/>
              </w:rPr>
              <w:t xml:space="preserve"> </w:t>
            </w:r>
            <w:r>
              <w:rPr>
                <w:rFonts w:ascii="Cambria" w:eastAsia="Cambria" w:hAnsi="Cambria" w:cs="Cambria"/>
                <w:b/>
                <w:bCs/>
                <w:spacing w:val="-1"/>
                <w:sz w:val="13"/>
                <w:szCs w:val="13"/>
              </w:rPr>
              <w:t>Leve</w:t>
            </w:r>
            <w:r>
              <w:rPr>
                <w:rFonts w:ascii="Cambria" w:eastAsia="Cambria" w:hAnsi="Cambria" w:cs="Cambria"/>
                <w:b/>
                <w:bCs/>
                <w:sz w:val="13"/>
                <w:szCs w:val="13"/>
              </w:rPr>
              <w:t>l</w:t>
            </w:r>
            <w:r>
              <w:rPr>
                <w:rFonts w:ascii="Cambria" w:eastAsia="Cambria" w:hAnsi="Cambria" w:cs="Cambria"/>
                <w:b/>
                <w:bCs/>
                <w:spacing w:val="3"/>
                <w:sz w:val="13"/>
                <w:szCs w:val="13"/>
              </w:rPr>
              <w:t xml:space="preserve"> </w:t>
            </w:r>
            <w:r>
              <w:rPr>
                <w:rFonts w:ascii="Cambria" w:eastAsia="Cambria" w:hAnsi="Cambria" w:cs="Cambria"/>
                <w:b/>
                <w:bCs/>
                <w:sz w:val="13"/>
                <w:szCs w:val="13"/>
              </w:rPr>
              <w:t>3</w:t>
            </w:r>
            <w:r>
              <w:rPr>
                <w:rFonts w:ascii="Cambria" w:eastAsia="Cambria" w:hAnsi="Cambria" w:cs="Cambria"/>
                <w:b/>
                <w:bCs/>
                <w:spacing w:val="6"/>
                <w:sz w:val="13"/>
                <w:szCs w:val="13"/>
              </w:rPr>
              <w:t xml:space="preserve"> </w:t>
            </w:r>
            <w:r>
              <w:rPr>
                <w:rFonts w:ascii="Cambria" w:eastAsia="Cambria" w:hAnsi="Cambria" w:cs="Cambria"/>
                <w:b/>
                <w:bCs/>
                <w:spacing w:val="-1"/>
                <w:sz w:val="13"/>
                <w:szCs w:val="13"/>
              </w:rPr>
              <w:t>fai</w:t>
            </w:r>
            <w:r>
              <w:rPr>
                <w:rFonts w:ascii="Cambria" w:eastAsia="Cambria" w:hAnsi="Cambria" w:cs="Cambria"/>
                <w:b/>
                <w:bCs/>
                <w:sz w:val="13"/>
                <w:szCs w:val="13"/>
              </w:rPr>
              <w:t>r</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val</w:t>
            </w:r>
            <w:r>
              <w:rPr>
                <w:rFonts w:ascii="Cambria" w:eastAsia="Cambria" w:hAnsi="Cambria" w:cs="Cambria"/>
                <w:b/>
                <w:bCs/>
                <w:sz w:val="13"/>
                <w:szCs w:val="13"/>
              </w:rPr>
              <w:t>ue</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meas</w:t>
            </w:r>
            <w:r>
              <w:rPr>
                <w:rFonts w:ascii="Cambria" w:eastAsia="Cambria" w:hAnsi="Cambria" w:cs="Cambria"/>
                <w:b/>
                <w:bCs/>
                <w:sz w:val="13"/>
                <w:szCs w:val="13"/>
              </w:rPr>
              <w:t>u</w:t>
            </w:r>
            <w:r>
              <w:rPr>
                <w:rFonts w:ascii="Cambria" w:eastAsia="Cambria" w:hAnsi="Cambria" w:cs="Cambria"/>
                <w:b/>
                <w:bCs/>
                <w:spacing w:val="-1"/>
                <w:sz w:val="13"/>
                <w:szCs w:val="13"/>
              </w:rPr>
              <w:t>rement</w:t>
            </w:r>
            <w:r>
              <w:rPr>
                <w:rFonts w:ascii="Cambria" w:eastAsia="Cambria" w:hAnsi="Cambria" w:cs="Cambria"/>
                <w:b/>
                <w:bCs/>
                <w:sz w:val="13"/>
                <w:szCs w:val="13"/>
              </w:rPr>
              <w:t>s</w:t>
            </w:r>
            <w:r>
              <w:rPr>
                <w:rFonts w:ascii="Cambria" w:eastAsia="Cambria" w:hAnsi="Cambria" w:cs="Cambria"/>
                <w:b/>
                <w:bCs/>
                <w:spacing w:val="3"/>
                <w:sz w:val="13"/>
                <w:szCs w:val="13"/>
              </w:rPr>
              <w:t xml:space="preserve"> </w:t>
            </w:r>
            <w:r>
              <w:rPr>
                <w:rFonts w:ascii="Cambria" w:eastAsia="Cambria" w:hAnsi="Cambria" w:cs="Cambria"/>
                <w:b/>
                <w:bCs/>
                <w:sz w:val="13"/>
                <w:szCs w:val="13"/>
              </w:rPr>
              <w:t>-</w:t>
            </w:r>
            <w:r>
              <w:rPr>
                <w:rFonts w:ascii="Cambria" w:eastAsia="Cambria" w:hAnsi="Cambria" w:cs="Cambria"/>
                <w:b/>
                <w:bCs/>
                <w:spacing w:val="6"/>
                <w:sz w:val="13"/>
                <w:szCs w:val="13"/>
              </w:rPr>
              <w:t xml:space="preserve"> </w:t>
            </w:r>
            <w:r>
              <w:rPr>
                <w:rFonts w:ascii="Cambria" w:eastAsia="Cambria" w:hAnsi="Cambria" w:cs="Cambria"/>
                <w:b/>
                <w:bCs/>
                <w:spacing w:val="-1"/>
                <w:sz w:val="13"/>
                <w:szCs w:val="13"/>
              </w:rPr>
              <w:t>re</w:t>
            </w:r>
            <w:r>
              <w:rPr>
                <w:rFonts w:ascii="Cambria" w:eastAsia="Cambria" w:hAnsi="Cambria" w:cs="Cambria"/>
                <w:b/>
                <w:bCs/>
                <w:sz w:val="13"/>
                <w:szCs w:val="13"/>
              </w:rPr>
              <w:t>c</w:t>
            </w:r>
            <w:r>
              <w:rPr>
                <w:rFonts w:ascii="Cambria" w:eastAsia="Cambria" w:hAnsi="Cambria" w:cs="Cambria"/>
                <w:b/>
                <w:bCs/>
                <w:spacing w:val="-1"/>
                <w:sz w:val="13"/>
                <w:szCs w:val="13"/>
              </w:rPr>
              <w:t>on</w:t>
            </w:r>
            <w:r>
              <w:rPr>
                <w:rFonts w:ascii="Cambria" w:eastAsia="Cambria" w:hAnsi="Cambria" w:cs="Cambria"/>
                <w:b/>
                <w:bCs/>
                <w:sz w:val="13"/>
                <w:szCs w:val="13"/>
              </w:rPr>
              <w:t>c</w:t>
            </w:r>
            <w:r>
              <w:rPr>
                <w:rFonts w:ascii="Cambria" w:eastAsia="Cambria" w:hAnsi="Cambria" w:cs="Cambria"/>
                <w:b/>
                <w:bCs/>
                <w:spacing w:val="-1"/>
                <w:sz w:val="13"/>
                <w:szCs w:val="13"/>
              </w:rPr>
              <w:t>iliatio</w:t>
            </w:r>
            <w:r>
              <w:rPr>
                <w:rFonts w:ascii="Cambria" w:eastAsia="Cambria" w:hAnsi="Cambria" w:cs="Cambria"/>
                <w:b/>
                <w:bCs/>
                <w:sz w:val="13"/>
                <w:szCs w:val="13"/>
              </w:rPr>
              <w:t>n</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fo</w:t>
            </w:r>
            <w:r>
              <w:rPr>
                <w:rFonts w:ascii="Cambria" w:eastAsia="Cambria" w:hAnsi="Cambria" w:cs="Cambria"/>
                <w:b/>
                <w:bCs/>
                <w:sz w:val="13"/>
                <w:szCs w:val="13"/>
              </w:rPr>
              <w:t>r</w:t>
            </w:r>
            <w:r>
              <w:rPr>
                <w:rFonts w:ascii="Cambria" w:eastAsia="Cambria" w:hAnsi="Cambria" w:cs="Cambria"/>
                <w:b/>
                <w:bCs/>
                <w:spacing w:val="3"/>
                <w:sz w:val="13"/>
                <w:szCs w:val="13"/>
              </w:rPr>
              <w:t xml:space="preserve"> </w:t>
            </w:r>
            <w:r>
              <w:rPr>
                <w:rFonts w:ascii="Cambria" w:eastAsia="Cambria" w:hAnsi="Cambria" w:cs="Cambria"/>
                <w:b/>
                <w:bCs/>
                <w:spacing w:val="-1"/>
                <w:sz w:val="13"/>
                <w:szCs w:val="13"/>
              </w:rPr>
              <w:t>assets</w:t>
            </w:r>
          </w:p>
        </w:tc>
      </w:tr>
      <w:tr w:rsidR="00C802DA" w14:paraId="47B8BC62" w14:textId="77777777" w:rsidTr="004C4121">
        <w:trPr>
          <w:trHeight w:hRule="exact" w:val="178"/>
        </w:trPr>
        <w:tc>
          <w:tcPr>
            <w:tcW w:w="6708" w:type="dxa"/>
            <w:vMerge w:val="restart"/>
            <w:tcBorders>
              <w:top w:val="single" w:sz="10" w:space="0" w:color="000000"/>
              <w:left w:val="nil"/>
              <w:right w:val="nil"/>
            </w:tcBorders>
            <w:shd w:val="clear" w:color="auto" w:fill="D9D9D9"/>
          </w:tcPr>
          <w:p w14:paraId="75BCF813" w14:textId="77777777" w:rsidR="00C802DA" w:rsidRDefault="00C802DA" w:rsidP="004C4121"/>
        </w:tc>
        <w:tc>
          <w:tcPr>
            <w:tcW w:w="4634" w:type="dxa"/>
            <w:gridSpan w:val="4"/>
            <w:tcBorders>
              <w:top w:val="single" w:sz="10" w:space="0" w:color="000000"/>
              <w:left w:val="nil"/>
              <w:bottom w:val="single" w:sz="10" w:space="0" w:color="000000"/>
              <w:right w:val="nil"/>
            </w:tcBorders>
            <w:shd w:val="clear" w:color="auto" w:fill="D9D9D9"/>
          </w:tcPr>
          <w:p w14:paraId="6D85F945" w14:textId="77777777" w:rsidR="00C802DA" w:rsidRDefault="00C802DA" w:rsidP="004C4121">
            <w:pPr>
              <w:pStyle w:val="TableParagraph"/>
              <w:spacing w:line="146" w:lineRule="exact"/>
              <w:ind w:left="12"/>
              <w:jc w:val="center"/>
              <w:rPr>
                <w:rFonts w:ascii="Cambria" w:eastAsia="Cambria" w:hAnsi="Cambria" w:cs="Cambria"/>
                <w:sz w:val="13"/>
                <w:szCs w:val="13"/>
              </w:rPr>
            </w:pPr>
            <w:r>
              <w:rPr>
                <w:rFonts w:ascii="Cambria" w:eastAsia="Cambria" w:hAnsi="Cambria" w:cs="Cambria"/>
                <w:b/>
                <w:bCs/>
                <w:spacing w:val="-1"/>
                <w:sz w:val="13"/>
                <w:szCs w:val="13"/>
              </w:rPr>
              <w:t>Non</w:t>
            </w:r>
            <w:r>
              <w:rPr>
                <w:rFonts w:ascii="Cambria" w:eastAsia="Cambria" w:hAnsi="Cambria" w:cs="Cambria"/>
                <w:b/>
                <w:bCs/>
                <w:spacing w:val="1"/>
                <w:sz w:val="13"/>
                <w:szCs w:val="13"/>
              </w:rPr>
              <w:t>-</w:t>
            </w:r>
            <w:r>
              <w:rPr>
                <w:rFonts w:ascii="Cambria" w:eastAsia="Cambria" w:hAnsi="Cambria" w:cs="Cambria"/>
                <w:b/>
                <w:bCs/>
                <w:spacing w:val="-1"/>
                <w:sz w:val="13"/>
                <w:szCs w:val="13"/>
              </w:rPr>
              <w:t>finan</w:t>
            </w:r>
            <w:r>
              <w:rPr>
                <w:rFonts w:ascii="Cambria" w:eastAsia="Cambria" w:hAnsi="Cambria" w:cs="Cambria"/>
                <w:b/>
                <w:bCs/>
                <w:sz w:val="13"/>
                <w:szCs w:val="13"/>
              </w:rPr>
              <w:t>c</w:t>
            </w:r>
            <w:r>
              <w:rPr>
                <w:rFonts w:ascii="Cambria" w:eastAsia="Cambria" w:hAnsi="Cambria" w:cs="Cambria"/>
                <w:b/>
                <w:bCs/>
                <w:spacing w:val="-1"/>
                <w:sz w:val="13"/>
                <w:szCs w:val="13"/>
              </w:rPr>
              <w:t>ia</w:t>
            </w:r>
            <w:r>
              <w:rPr>
                <w:rFonts w:ascii="Cambria" w:eastAsia="Cambria" w:hAnsi="Cambria" w:cs="Cambria"/>
                <w:b/>
                <w:bCs/>
                <w:sz w:val="13"/>
                <w:szCs w:val="13"/>
              </w:rPr>
              <w:t>l</w:t>
            </w:r>
            <w:r>
              <w:rPr>
                <w:rFonts w:ascii="Cambria" w:eastAsia="Cambria" w:hAnsi="Cambria" w:cs="Cambria"/>
                <w:b/>
                <w:bCs/>
                <w:spacing w:val="10"/>
                <w:sz w:val="13"/>
                <w:szCs w:val="13"/>
              </w:rPr>
              <w:t xml:space="preserve"> </w:t>
            </w:r>
            <w:r>
              <w:rPr>
                <w:rFonts w:ascii="Cambria" w:eastAsia="Cambria" w:hAnsi="Cambria" w:cs="Cambria"/>
                <w:b/>
                <w:bCs/>
                <w:spacing w:val="-1"/>
                <w:sz w:val="13"/>
                <w:szCs w:val="13"/>
              </w:rPr>
              <w:t>assets</w:t>
            </w:r>
          </w:p>
        </w:tc>
      </w:tr>
      <w:tr w:rsidR="00C802DA" w14:paraId="4D43CB16" w14:textId="77777777" w:rsidTr="004C4121">
        <w:trPr>
          <w:trHeight w:hRule="exact" w:val="514"/>
        </w:trPr>
        <w:tc>
          <w:tcPr>
            <w:tcW w:w="6708" w:type="dxa"/>
            <w:vMerge/>
            <w:tcBorders>
              <w:left w:val="nil"/>
              <w:bottom w:val="single" w:sz="10" w:space="0" w:color="000000"/>
              <w:right w:val="nil"/>
            </w:tcBorders>
            <w:shd w:val="clear" w:color="auto" w:fill="D9D9D9"/>
          </w:tcPr>
          <w:p w14:paraId="151FE03C" w14:textId="77777777" w:rsidR="00C802DA" w:rsidRDefault="00C802DA" w:rsidP="004C4121"/>
        </w:tc>
        <w:tc>
          <w:tcPr>
            <w:tcW w:w="1829" w:type="dxa"/>
            <w:tcBorders>
              <w:top w:val="single" w:sz="10" w:space="0" w:color="000000"/>
              <w:left w:val="nil"/>
              <w:bottom w:val="single" w:sz="10" w:space="0" w:color="000000"/>
              <w:right w:val="nil"/>
            </w:tcBorders>
            <w:shd w:val="clear" w:color="auto" w:fill="D9D9D9"/>
          </w:tcPr>
          <w:p w14:paraId="02EA0F1B" w14:textId="77777777" w:rsidR="00C802DA" w:rsidRDefault="00C802DA" w:rsidP="004C4121">
            <w:pPr>
              <w:pStyle w:val="TableParagraph"/>
              <w:spacing w:line="148" w:lineRule="exact"/>
              <w:ind w:left="647"/>
              <w:rPr>
                <w:rFonts w:ascii="Cambria" w:eastAsia="Cambria" w:hAnsi="Cambria" w:cs="Cambria"/>
                <w:sz w:val="13"/>
                <w:szCs w:val="13"/>
              </w:rPr>
            </w:pPr>
            <w:r>
              <w:rPr>
                <w:rFonts w:ascii="Cambria" w:eastAsia="Cambria" w:hAnsi="Cambria" w:cs="Cambria"/>
                <w:b/>
                <w:bCs/>
                <w:spacing w:val="-1"/>
                <w:sz w:val="13"/>
                <w:szCs w:val="13"/>
              </w:rPr>
              <w:t>Lan</w:t>
            </w:r>
            <w:r>
              <w:rPr>
                <w:rFonts w:ascii="Cambria" w:eastAsia="Cambria" w:hAnsi="Cambria" w:cs="Cambria"/>
                <w:b/>
                <w:bCs/>
                <w:sz w:val="13"/>
                <w:szCs w:val="13"/>
              </w:rPr>
              <w:t>d</w:t>
            </w:r>
            <w:r>
              <w:rPr>
                <w:rFonts w:ascii="Cambria" w:eastAsia="Cambria" w:hAnsi="Cambria" w:cs="Cambria"/>
                <w:b/>
                <w:bCs/>
                <w:spacing w:val="4"/>
                <w:sz w:val="13"/>
                <w:szCs w:val="13"/>
              </w:rPr>
              <w:t xml:space="preserve"> </w:t>
            </w:r>
            <w:r>
              <w:rPr>
                <w:rFonts w:ascii="Cambria" w:eastAsia="Cambria" w:hAnsi="Cambria" w:cs="Cambria"/>
                <w:b/>
                <w:bCs/>
                <w:sz w:val="13"/>
                <w:szCs w:val="13"/>
              </w:rPr>
              <w:t>&amp;</w:t>
            </w:r>
            <w:r>
              <w:rPr>
                <w:rFonts w:ascii="Cambria" w:eastAsia="Cambria" w:hAnsi="Cambria" w:cs="Cambria"/>
                <w:b/>
                <w:bCs/>
                <w:spacing w:val="5"/>
                <w:sz w:val="13"/>
                <w:szCs w:val="13"/>
              </w:rPr>
              <w:t xml:space="preserve"> </w:t>
            </w:r>
            <w:r>
              <w:rPr>
                <w:rFonts w:ascii="Cambria" w:eastAsia="Cambria" w:hAnsi="Cambria" w:cs="Cambria"/>
                <w:b/>
                <w:bCs/>
                <w:sz w:val="13"/>
                <w:szCs w:val="13"/>
              </w:rPr>
              <w:t>Bu</w:t>
            </w:r>
            <w:r>
              <w:rPr>
                <w:rFonts w:ascii="Cambria" w:eastAsia="Cambria" w:hAnsi="Cambria" w:cs="Cambria"/>
                <w:b/>
                <w:bCs/>
                <w:spacing w:val="-1"/>
                <w:sz w:val="13"/>
                <w:szCs w:val="13"/>
              </w:rPr>
              <w:t>i</w:t>
            </w:r>
            <w:r>
              <w:rPr>
                <w:rFonts w:ascii="Cambria" w:eastAsia="Cambria" w:hAnsi="Cambria" w:cs="Cambria"/>
                <w:b/>
                <w:bCs/>
                <w:sz w:val="13"/>
                <w:szCs w:val="13"/>
              </w:rPr>
              <w:t>ld</w:t>
            </w:r>
            <w:r>
              <w:rPr>
                <w:rFonts w:ascii="Cambria" w:eastAsia="Cambria" w:hAnsi="Cambria" w:cs="Cambria"/>
                <w:b/>
                <w:bCs/>
                <w:spacing w:val="-1"/>
                <w:sz w:val="13"/>
                <w:szCs w:val="13"/>
              </w:rPr>
              <w:t>in</w:t>
            </w:r>
            <w:r>
              <w:rPr>
                <w:rFonts w:ascii="Cambria" w:eastAsia="Cambria" w:hAnsi="Cambria" w:cs="Cambria"/>
                <w:b/>
                <w:bCs/>
                <w:spacing w:val="1"/>
                <w:sz w:val="13"/>
                <w:szCs w:val="13"/>
              </w:rPr>
              <w:t>g</w:t>
            </w:r>
            <w:r>
              <w:rPr>
                <w:rFonts w:ascii="Cambria" w:eastAsia="Cambria" w:hAnsi="Cambria" w:cs="Cambria"/>
                <w:b/>
                <w:bCs/>
                <w:sz w:val="13"/>
                <w:szCs w:val="13"/>
              </w:rPr>
              <w:t>s</w:t>
            </w:r>
          </w:p>
          <w:p w14:paraId="68521FDA" w14:textId="77777777" w:rsidR="00C802DA" w:rsidRDefault="00C802DA" w:rsidP="004C4121">
            <w:pPr>
              <w:pStyle w:val="TableParagraph"/>
              <w:spacing w:before="15"/>
              <w:ind w:right="158"/>
              <w:jc w:val="center"/>
              <w:rPr>
                <w:rFonts w:ascii="Cambria" w:eastAsia="Cambria" w:hAnsi="Cambria" w:cs="Cambria"/>
                <w:sz w:val="13"/>
                <w:szCs w:val="13"/>
              </w:rPr>
            </w:pPr>
            <w:r>
              <w:rPr>
                <w:rFonts w:ascii="Cambria" w:eastAsia="Cambria" w:hAnsi="Cambria" w:cs="Cambria"/>
                <w:b/>
                <w:bCs/>
                <w:spacing w:val="1"/>
                <w:sz w:val="13"/>
                <w:szCs w:val="13"/>
              </w:rPr>
              <w:t>2016</w:t>
            </w:r>
          </w:p>
          <w:p w14:paraId="319CCC02" w14:textId="77777777" w:rsidR="00C802DA" w:rsidRDefault="00C802DA" w:rsidP="004C4121">
            <w:pPr>
              <w:pStyle w:val="TableParagraph"/>
              <w:spacing w:before="13"/>
              <w:ind w:right="185"/>
              <w:jc w:val="center"/>
              <w:rPr>
                <w:rFonts w:ascii="Cambria" w:eastAsia="Cambria" w:hAnsi="Cambria" w:cs="Cambria"/>
                <w:sz w:val="13"/>
                <w:szCs w:val="13"/>
              </w:rPr>
            </w:pPr>
            <w:r>
              <w:rPr>
                <w:rFonts w:ascii="Cambria" w:eastAsia="Cambria" w:hAnsi="Cambria" w:cs="Cambria"/>
                <w:b/>
                <w:bCs/>
                <w:sz w:val="13"/>
                <w:szCs w:val="13"/>
              </w:rPr>
              <w:t>$'</w:t>
            </w:r>
            <w:r>
              <w:rPr>
                <w:rFonts w:ascii="Cambria" w:eastAsia="Cambria" w:hAnsi="Cambria" w:cs="Cambria"/>
                <w:b/>
                <w:bCs/>
                <w:spacing w:val="1"/>
                <w:sz w:val="13"/>
                <w:szCs w:val="13"/>
              </w:rPr>
              <w:t>000</w:t>
            </w:r>
          </w:p>
        </w:tc>
        <w:tc>
          <w:tcPr>
            <w:tcW w:w="801" w:type="dxa"/>
            <w:tcBorders>
              <w:top w:val="single" w:sz="10" w:space="0" w:color="000000"/>
              <w:left w:val="nil"/>
              <w:bottom w:val="single" w:sz="10" w:space="0" w:color="000000"/>
              <w:right w:val="nil"/>
            </w:tcBorders>
            <w:shd w:val="clear" w:color="auto" w:fill="D9D9D9"/>
          </w:tcPr>
          <w:p w14:paraId="674B4317" w14:textId="77777777" w:rsidR="00C802DA" w:rsidRDefault="00C802DA" w:rsidP="004C4121">
            <w:pPr>
              <w:pStyle w:val="TableParagraph"/>
              <w:spacing w:before="3" w:line="160" w:lineRule="exact"/>
              <w:rPr>
                <w:szCs w:val="16"/>
              </w:rPr>
            </w:pPr>
          </w:p>
          <w:p w14:paraId="4D59A571" w14:textId="77777777" w:rsidR="00C802DA" w:rsidRDefault="00C802DA" w:rsidP="004C4121">
            <w:pPr>
              <w:pStyle w:val="TableParagraph"/>
              <w:ind w:left="174"/>
              <w:rPr>
                <w:rFonts w:ascii="Cambria" w:eastAsia="Cambria" w:hAnsi="Cambria" w:cs="Cambria"/>
                <w:sz w:val="13"/>
                <w:szCs w:val="13"/>
              </w:rPr>
            </w:pPr>
            <w:r>
              <w:rPr>
                <w:rFonts w:ascii="Cambria" w:eastAsia="Cambria" w:hAnsi="Cambria" w:cs="Cambria"/>
                <w:spacing w:val="-2"/>
                <w:sz w:val="13"/>
                <w:szCs w:val="13"/>
              </w:rPr>
              <w:t>2015</w:t>
            </w:r>
          </w:p>
          <w:p w14:paraId="032CC2F6" w14:textId="77777777" w:rsidR="00C802DA" w:rsidRDefault="00C802DA" w:rsidP="004C4121">
            <w:pPr>
              <w:pStyle w:val="TableParagraph"/>
              <w:spacing w:before="13"/>
              <w:ind w:left="148"/>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1"/>
                <w:sz w:val="13"/>
                <w:szCs w:val="13"/>
              </w:rPr>
              <w:t>'</w:t>
            </w:r>
            <w:r>
              <w:rPr>
                <w:rFonts w:ascii="Cambria" w:eastAsia="Cambria" w:hAnsi="Cambria" w:cs="Cambria"/>
                <w:spacing w:val="-2"/>
                <w:sz w:val="13"/>
                <w:szCs w:val="13"/>
              </w:rPr>
              <w:t>000</w:t>
            </w:r>
          </w:p>
        </w:tc>
        <w:tc>
          <w:tcPr>
            <w:tcW w:w="1178" w:type="dxa"/>
            <w:tcBorders>
              <w:top w:val="single" w:sz="10" w:space="0" w:color="000000"/>
              <w:left w:val="nil"/>
              <w:bottom w:val="single" w:sz="10" w:space="0" w:color="000000"/>
              <w:right w:val="nil"/>
            </w:tcBorders>
            <w:shd w:val="clear" w:color="auto" w:fill="D9D9D9"/>
          </w:tcPr>
          <w:p w14:paraId="674001D9" w14:textId="77777777" w:rsidR="00C802DA" w:rsidRDefault="00C802DA" w:rsidP="004C4121">
            <w:pPr>
              <w:pStyle w:val="TableParagraph"/>
              <w:spacing w:line="148" w:lineRule="exact"/>
              <w:ind w:left="691"/>
              <w:rPr>
                <w:rFonts w:ascii="Cambria" w:eastAsia="Cambria" w:hAnsi="Cambria" w:cs="Cambria"/>
                <w:sz w:val="13"/>
                <w:szCs w:val="13"/>
              </w:rPr>
            </w:pPr>
            <w:r>
              <w:rPr>
                <w:rFonts w:ascii="Cambria" w:eastAsia="Cambria" w:hAnsi="Cambria" w:cs="Cambria"/>
                <w:b/>
                <w:bCs/>
                <w:spacing w:val="-1"/>
                <w:sz w:val="13"/>
                <w:szCs w:val="13"/>
              </w:rPr>
              <w:t>Total</w:t>
            </w:r>
          </w:p>
          <w:p w14:paraId="1D93E1AA" w14:textId="77777777" w:rsidR="00C802DA" w:rsidRDefault="00C802DA" w:rsidP="004C4121">
            <w:pPr>
              <w:pStyle w:val="TableParagraph"/>
              <w:spacing w:before="15"/>
              <w:ind w:left="363"/>
              <w:rPr>
                <w:rFonts w:ascii="Cambria" w:eastAsia="Cambria" w:hAnsi="Cambria" w:cs="Cambria"/>
                <w:sz w:val="13"/>
                <w:szCs w:val="13"/>
              </w:rPr>
            </w:pPr>
            <w:r>
              <w:rPr>
                <w:rFonts w:ascii="Cambria" w:eastAsia="Cambria" w:hAnsi="Cambria" w:cs="Cambria"/>
                <w:b/>
                <w:bCs/>
                <w:spacing w:val="1"/>
                <w:sz w:val="13"/>
                <w:szCs w:val="13"/>
              </w:rPr>
              <w:t>2016</w:t>
            </w:r>
          </w:p>
          <w:p w14:paraId="4D44FC97" w14:textId="77777777" w:rsidR="00C802DA" w:rsidRDefault="00C802DA" w:rsidP="004C4121">
            <w:pPr>
              <w:pStyle w:val="TableParagraph"/>
              <w:spacing w:before="13"/>
              <w:ind w:left="336"/>
              <w:rPr>
                <w:rFonts w:ascii="Cambria" w:eastAsia="Cambria" w:hAnsi="Cambria" w:cs="Cambria"/>
                <w:sz w:val="13"/>
                <w:szCs w:val="13"/>
              </w:rPr>
            </w:pPr>
            <w:r>
              <w:rPr>
                <w:rFonts w:ascii="Cambria" w:eastAsia="Cambria" w:hAnsi="Cambria" w:cs="Cambria"/>
                <w:b/>
                <w:bCs/>
                <w:sz w:val="13"/>
                <w:szCs w:val="13"/>
              </w:rPr>
              <w:t>$'</w:t>
            </w:r>
            <w:r>
              <w:rPr>
                <w:rFonts w:ascii="Cambria" w:eastAsia="Cambria" w:hAnsi="Cambria" w:cs="Cambria"/>
                <w:b/>
                <w:bCs/>
                <w:spacing w:val="1"/>
                <w:sz w:val="13"/>
                <w:szCs w:val="13"/>
              </w:rPr>
              <w:t>000</w:t>
            </w:r>
          </w:p>
        </w:tc>
        <w:tc>
          <w:tcPr>
            <w:tcW w:w="827" w:type="dxa"/>
            <w:tcBorders>
              <w:top w:val="single" w:sz="10" w:space="0" w:color="000000"/>
              <w:left w:val="nil"/>
              <w:bottom w:val="single" w:sz="10" w:space="0" w:color="000000"/>
              <w:right w:val="nil"/>
            </w:tcBorders>
            <w:shd w:val="clear" w:color="auto" w:fill="D9D9D9"/>
          </w:tcPr>
          <w:p w14:paraId="6A9B11C8" w14:textId="77777777" w:rsidR="00C802DA" w:rsidRDefault="00C802DA" w:rsidP="004C4121">
            <w:pPr>
              <w:pStyle w:val="TableParagraph"/>
              <w:spacing w:before="3" w:line="160" w:lineRule="exact"/>
              <w:rPr>
                <w:szCs w:val="16"/>
              </w:rPr>
            </w:pPr>
          </w:p>
          <w:p w14:paraId="5A061932" w14:textId="77777777" w:rsidR="00C802DA" w:rsidRDefault="00C802DA" w:rsidP="004C4121">
            <w:pPr>
              <w:pStyle w:val="TableParagraph"/>
              <w:ind w:left="512"/>
              <w:rPr>
                <w:rFonts w:ascii="Cambria" w:eastAsia="Cambria" w:hAnsi="Cambria" w:cs="Cambria"/>
                <w:sz w:val="13"/>
                <w:szCs w:val="13"/>
              </w:rPr>
            </w:pPr>
            <w:r>
              <w:rPr>
                <w:rFonts w:ascii="Cambria" w:eastAsia="Cambria" w:hAnsi="Cambria" w:cs="Cambria"/>
                <w:spacing w:val="-2"/>
                <w:sz w:val="13"/>
                <w:szCs w:val="13"/>
              </w:rPr>
              <w:t>2015</w:t>
            </w:r>
          </w:p>
          <w:p w14:paraId="37017073" w14:textId="77777777" w:rsidR="00C802DA" w:rsidRDefault="00C802DA" w:rsidP="004C4121">
            <w:pPr>
              <w:pStyle w:val="TableParagraph"/>
              <w:spacing w:before="13"/>
              <w:ind w:left="485"/>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1"/>
                <w:sz w:val="13"/>
                <w:szCs w:val="13"/>
              </w:rPr>
              <w:t>'</w:t>
            </w:r>
            <w:r>
              <w:rPr>
                <w:rFonts w:ascii="Cambria" w:eastAsia="Cambria" w:hAnsi="Cambria" w:cs="Cambria"/>
                <w:spacing w:val="-2"/>
                <w:sz w:val="13"/>
                <w:szCs w:val="13"/>
              </w:rPr>
              <w:t>000</w:t>
            </w:r>
          </w:p>
        </w:tc>
      </w:tr>
      <w:tr w:rsidR="00C802DA" w14:paraId="77749C45" w14:textId="77777777" w:rsidTr="004C4121">
        <w:trPr>
          <w:trHeight w:hRule="exact" w:val="175"/>
        </w:trPr>
        <w:tc>
          <w:tcPr>
            <w:tcW w:w="6708" w:type="dxa"/>
            <w:tcBorders>
              <w:top w:val="single" w:sz="10" w:space="0" w:color="000000"/>
              <w:left w:val="nil"/>
              <w:bottom w:val="nil"/>
              <w:right w:val="nil"/>
            </w:tcBorders>
            <w:shd w:val="clear" w:color="auto" w:fill="D9D9D9"/>
          </w:tcPr>
          <w:p w14:paraId="3CD2E6A1" w14:textId="77777777" w:rsidR="00C802DA" w:rsidRDefault="00C802DA" w:rsidP="004C4121">
            <w:pPr>
              <w:pStyle w:val="TableParagraph"/>
              <w:spacing w:line="148" w:lineRule="exact"/>
              <w:ind w:left="21"/>
              <w:rPr>
                <w:rFonts w:ascii="Cambria" w:eastAsia="Cambria" w:hAnsi="Cambria" w:cs="Cambria"/>
                <w:sz w:val="13"/>
                <w:szCs w:val="13"/>
              </w:rPr>
            </w:pPr>
            <w:r>
              <w:rPr>
                <w:rFonts w:ascii="Cambria" w:eastAsia="Cambria" w:hAnsi="Cambria" w:cs="Cambria"/>
                <w:b/>
                <w:bCs/>
                <w:sz w:val="13"/>
                <w:szCs w:val="13"/>
              </w:rPr>
              <w:t xml:space="preserve">As </w:t>
            </w:r>
            <w:r>
              <w:rPr>
                <w:rFonts w:ascii="Cambria" w:eastAsia="Cambria" w:hAnsi="Cambria" w:cs="Cambria"/>
                <w:b/>
                <w:bCs/>
                <w:spacing w:val="-2"/>
                <w:sz w:val="13"/>
                <w:szCs w:val="13"/>
              </w:rPr>
              <w:t>a</w:t>
            </w:r>
            <w:r>
              <w:rPr>
                <w:rFonts w:ascii="Cambria" w:eastAsia="Cambria" w:hAnsi="Cambria" w:cs="Cambria"/>
                <w:b/>
                <w:bCs/>
                <w:sz w:val="13"/>
                <w:szCs w:val="13"/>
              </w:rPr>
              <w:t>t</w:t>
            </w:r>
            <w:r>
              <w:rPr>
                <w:rFonts w:ascii="Cambria" w:eastAsia="Cambria" w:hAnsi="Cambria" w:cs="Cambria"/>
                <w:b/>
                <w:bCs/>
                <w:spacing w:val="1"/>
                <w:sz w:val="13"/>
                <w:szCs w:val="13"/>
              </w:rPr>
              <w:t xml:space="preserve"> </w:t>
            </w:r>
            <w:r>
              <w:rPr>
                <w:rFonts w:ascii="Cambria" w:eastAsia="Cambria" w:hAnsi="Cambria" w:cs="Cambria"/>
                <w:b/>
                <w:bCs/>
                <w:sz w:val="13"/>
                <w:szCs w:val="13"/>
              </w:rPr>
              <w:t>1</w:t>
            </w:r>
            <w:r>
              <w:rPr>
                <w:rFonts w:ascii="Cambria" w:eastAsia="Cambria" w:hAnsi="Cambria" w:cs="Cambria"/>
                <w:b/>
                <w:bCs/>
                <w:spacing w:val="3"/>
                <w:sz w:val="13"/>
                <w:szCs w:val="13"/>
              </w:rPr>
              <w:t xml:space="preserve"> </w:t>
            </w:r>
            <w:r>
              <w:rPr>
                <w:rFonts w:ascii="Cambria" w:eastAsia="Cambria" w:hAnsi="Cambria" w:cs="Cambria"/>
                <w:b/>
                <w:bCs/>
                <w:sz w:val="13"/>
                <w:szCs w:val="13"/>
              </w:rPr>
              <w:t>July</w:t>
            </w:r>
          </w:p>
        </w:tc>
        <w:tc>
          <w:tcPr>
            <w:tcW w:w="1829" w:type="dxa"/>
            <w:tcBorders>
              <w:top w:val="single" w:sz="10" w:space="0" w:color="000000"/>
              <w:left w:val="nil"/>
              <w:bottom w:val="nil"/>
              <w:right w:val="nil"/>
            </w:tcBorders>
            <w:shd w:val="clear" w:color="auto" w:fill="D9D9D9"/>
          </w:tcPr>
          <w:p w14:paraId="01E68DF3" w14:textId="77777777" w:rsidR="00C802DA" w:rsidRDefault="00C802DA" w:rsidP="004C4121">
            <w:pPr>
              <w:pStyle w:val="TableParagraph"/>
              <w:spacing w:line="148" w:lineRule="exact"/>
              <w:ind w:right="247"/>
              <w:jc w:val="center"/>
              <w:rPr>
                <w:rFonts w:ascii="Cambria" w:eastAsia="Cambria" w:hAnsi="Cambria" w:cs="Cambria"/>
                <w:sz w:val="13"/>
                <w:szCs w:val="13"/>
              </w:rPr>
            </w:pPr>
            <w:r>
              <w:rPr>
                <w:rFonts w:ascii="Cambria" w:eastAsia="Cambria" w:hAnsi="Cambria" w:cs="Cambria"/>
                <w:b/>
                <w:bCs/>
                <w:sz w:val="13"/>
                <w:szCs w:val="13"/>
              </w:rPr>
              <w:t>3,270</w:t>
            </w:r>
          </w:p>
        </w:tc>
        <w:tc>
          <w:tcPr>
            <w:tcW w:w="801" w:type="dxa"/>
            <w:tcBorders>
              <w:top w:val="single" w:sz="10" w:space="0" w:color="000000"/>
              <w:left w:val="nil"/>
              <w:bottom w:val="nil"/>
              <w:right w:val="nil"/>
            </w:tcBorders>
            <w:shd w:val="clear" w:color="auto" w:fill="D9D9D9"/>
          </w:tcPr>
          <w:p w14:paraId="04E0667E" w14:textId="77777777" w:rsidR="00C802DA" w:rsidRDefault="00C802DA" w:rsidP="004C4121">
            <w:pPr>
              <w:pStyle w:val="TableParagraph"/>
              <w:spacing w:line="148" w:lineRule="exact"/>
              <w:ind w:left="119"/>
              <w:rPr>
                <w:rFonts w:ascii="Cambria" w:eastAsia="Cambria" w:hAnsi="Cambria" w:cs="Cambria"/>
                <w:sz w:val="13"/>
                <w:szCs w:val="13"/>
              </w:rPr>
            </w:pPr>
            <w:r>
              <w:rPr>
                <w:rFonts w:ascii="Cambria" w:eastAsia="Cambria" w:hAnsi="Cambria" w:cs="Cambria"/>
                <w:spacing w:val="-1"/>
                <w:sz w:val="13"/>
                <w:szCs w:val="13"/>
              </w:rPr>
              <w:t>8,540</w:t>
            </w:r>
          </w:p>
        </w:tc>
        <w:tc>
          <w:tcPr>
            <w:tcW w:w="1178" w:type="dxa"/>
            <w:tcBorders>
              <w:top w:val="single" w:sz="10" w:space="0" w:color="000000"/>
              <w:left w:val="nil"/>
              <w:bottom w:val="nil"/>
              <w:right w:val="nil"/>
            </w:tcBorders>
            <w:shd w:val="clear" w:color="auto" w:fill="D9D9D9"/>
          </w:tcPr>
          <w:p w14:paraId="2FC8A0A1" w14:textId="77777777" w:rsidR="00C802DA" w:rsidRDefault="00C802DA" w:rsidP="004C4121">
            <w:pPr>
              <w:pStyle w:val="TableParagraph"/>
              <w:spacing w:line="148" w:lineRule="exact"/>
              <w:ind w:left="302"/>
              <w:rPr>
                <w:rFonts w:ascii="Cambria" w:eastAsia="Cambria" w:hAnsi="Cambria" w:cs="Cambria"/>
                <w:sz w:val="13"/>
                <w:szCs w:val="13"/>
              </w:rPr>
            </w:pPr>
            <w:r>
              <w:rPr>
                <w:rFonts w:ascii="Cambria" w:eastAsia="Cambria" w:hAnsi="Cambria" w:cs="Cambria"/>
                <w:b/>
                <w:bCs/>
                <w:sz w:val="13"/>
                <w:szCs w:val="13"/>
              </w:rPr>
              <w:t>3,270</w:t>
            </w:r>
          </w:p>
        </w:tc>
        <w:tc>
          <w:tcPr>
            <w:tcW w:w="827" w:type="dxa"/>
            <w:tcBorders>
              <w:top w:val="single" w:sz="10" w:space="0" w:color="000000"/>
              <w:left w:val="nil"/>
              <w:bottom w:val="nil"/>
              <w:right w:val="nil"/>
            </w:tcBorders>
            <w:shd w:val="clear" w:color="auto" w:fill="D9D9D9"/>
          </w:tcPr>
          <w:p w14:paraId="3EC71B71" w14:textId="77777777" w:rsidR="00C802DA" w:rsidRDefault="00C802DA" w:rsidP="004C4121">
            <w:pPr>
              <w:pStyle w:val="TableParagraph"/>
              <w:spacing w:line="148" w:lineRule="exact"/>
              <w:ind w:left="457"/>
              <w:rPr>
                <w:rFonts w:ascii="Cambria" w:eastAsia="Cambria" w:hAnsi="Cambria" w:cs="Cambria"/>
                <w:sz w:val="13"/>
                <w:szCs w:val="13"/>
              </w:rPr>
            </w:pPr>
            <w:r>
              <w:rPr>
                <w:rFonts w:ascii="Cambria" w:eastAsia="Cambria" w:hAnsi="Cambria" w:cs="Cambria"/>
                <w:spacing w:val="-1"/>
                <w:sz w:val="13"/>
                <w:szCs w:val="13"/>
              </w:rPr>
              <w:t>8,540</w:t>
            </w:r>
          </w:p>
        </w:tc>
      </w:tr>
      <w:tr w:rsidR="00C802DA" w14:paraId="346273C7" w14:textId="77777777" w:rsidTr="004C4121">
        <w:trPr>
          <w:trHeight w:hRule="exact" w:val="168"/>
        </w:trPr>
        <w:tc>
          <w:tcPr>
            <w:tcW w:w="6708" w:type="dxa"/>
            <w:tcBorders>
              <w:top w:val="nil"/>
              <w:left w:val="nil"/>
              <w:bottom w:val="nil"/>
              <w:right w:val="nil"/>
            </w:tcBorders>
            <w:shd w:val="clear" w:color="auto" w:fill="D9D9D9"/>
          </w:tcPr>
          <w:p w14:paraId="4F9BFFE5" w14:textId="77777777" w:rsidR="00C802DA" w:rsidRDefault="00C802DA" w:rsidP="004C4121">
            <w:pPr>
              <w:pStyle w:val="TableParagraph"/>
              <w:spacing w:before="1"/>
              <w:ind w:left="235"/>
              <w:rPr>
                <w:rFonts w:ascii="Cambria" w:eastAsia="Cambria" w:hAnsi="Cambria" w:cs="Cambria"/>
                <w:sz w:val="13"/>
                <w:szCs w:val="13"/>
              </w:rPr>
            </w:pPr>
            <w:r>
              <w:rPr>
                <w:rFonts w:ascii="Cambria" w:eastAsia="Cambria" w:hAnsi="Cambria" w:cs="Cambria"/>
                <w:spacing w:val="-1"/>
                <w:sz w:val="13"/>
                <w:szCs w:val="13"/>
              </w:rPr>
              <w:t>A</w:t>
            </w:r>
            <w:r>
              <w:rPr>
                <w:rFonts w:ascii="Cambria" w:eastAsia="Cambria" w:hAnsi="Cambria" w:cs="Cambria"/>
                <w:spacing w:val="1"/>
                <w:sz w:val="13"/>
                <w:szCs w:val="13"/>
              </w:rPr>
              <w:t>dd</w:t>
            </w:r>
            <w:r>
              <w:rPr>
                <w:rFonts w:ascii="Cambria" w:eastAsia="Cambria" w:hAnsi="Cambria" w:cs="Cambria"/>
                <w:spacing w:val="-1"/>
                <w:sz w:val="13"/>
                <w:szCs w:val="13"/>
              </w:rPr>
              <w:t>i</w:t>
            </w:r>
            <w:r>
              <w:rPr>
                <w:rFonts w:ascii="Cambria" w:eastAsia="Cambria" w:hAnsi="Cambria" w:cs="Cambria"/>
                <w:spacing w:val="1"/>
                <w:sz w:val="13"/>
                <w:szCs w:val="13"/>
              </w:rPr>
              <w:t>t</w:t>
            </w:r>
            <w:r>
              <w:rPr>
                <w:rFonts w:ascii="Cambria" w:eastAsia="Cambria" w:hAnsi="Cambria" w:cs="Cambria"/>
                <w:spacing w:val="-1"/>
                <w:sz w:val="13"/>
                <w:szCs w:val="13"/>
              </w:rPr>
              <w:t>io</w:t>
            </w:r>
            <w:r>
              <w:rPr>
                <w:rFonts w:ascii="Cambria" w:eastAsia="Cambria" w:hAnsi="Cambria" w:cs="Cambria"/>
                <w:sz w:val="13"/>
                <w:szCs w:val="13"/>
              </w:rPr>
              <w:t>ns</w:t>
            </w:r>
          </w:p>
        </w:tc>
        <w:tc>
          <w:tcPr>
            <w:tcW w:w="1829" w:type="dxa"/>
            <w:tcBorders>
              <w:top w:val="nil"/>
              <w:left w:val="nil"/>
              <w:bottom w:val="nil"/>
              <w:right w:val="nil"/>
            </w:tcBorders>
            <w:shd w:val="clear" w:color="auto" w:fill="D9D9D9"/>
          </w:tcPr>
          <w:p w14:paraId="2EB4E5B6" w14:textId="77777777" w:rsidR="00C802DA" w:rsidRDefault="00C802DA" w:rsidP="004C4121">
            <w:pPr>
              <w:pStyle w:val="TableParagraph"/>
              <w:spacing w:before="1"/>
              <w:ind w:right="137"/>
              <w:jc w:val="center"/>
              <w:rPr>
                <w:rFonts w:ascii="Cambria" w:eastAsia="Cambria" w:hAnsi="Cambria" w:cs="Cambria"/>
                <w:sz w:val="13"/>
                <w:szCs w:val="13"/>
              </w:rPr>
            </w:pPr>
            <w:r>
              <w:rPr>
                <w:rFonts w:ascii="Cambria" w:eastAsia="Cambria" w:hAnsi="Cambria" w:cs="Cambria"/>
                <w:b/>
                <w:bCs/>
                <w:spacing w:val="1"/>
                <w:sz w:val="13"/>
                <w:szCs w:val="13"/>
              </w:rPr>
              <w:t>102</w:t>
            </w:r>
          </w:p>
        </w:tc>
        <w:tc>
          <w:tcPr>
            <w:tcW w:w="801" w:type="dxa"/>
            <w:tcBorders>
              <w:top w:val="nil"/>
              <w:left w:val="nil"/>
              <w:bottom w:val="nil"/>
              <w:right w:val="nil"/>
            </w:tcBorders>
            <w:shd w:val="clear" w:color="auto" w:fill="D9D9D9"/>
          </w:tcPr>
          <w:p w14:paraId="6CDD31B5" w14:textId="77777777" w:rsidR="00C802DA" w:rsidRDefault="00C802DA" w:rsidP="004C4121">
            <w:pPr>
              <w:pStyle w:val="TableParagraph"/>
              <w:spacing w:before="1"/>
              <w:ind w:left="24"/>
              <w:jc w:val="center"/>
              <w:rPr>
                <w:rFonts w:ascii="Cambria" w:eastAsia="Cambria" w:hAnsi="Cambria" w:cs="Cambria"/>
                <w:sz w:val="13"/>
                <w:szCs w:val="13"/>
              </w:rPr>
            </w:pPr>
            <w:r>
              <w:rPr>
                <w:rFonts w:ascii="Cambria" w:eastAsia="Cambria" w:hAnsi="Cambria" w:cs="Cambria"/>
                <w:sz w:val="13"/>
                <w:szCs w:val="13"/>
              </w:rPr>
              <w:t>-</w:t>
            </w:r>
          </w:p>
        </w:tc>
        <w:tc>
          <w:tcPr>
            <w:tcW w:w="1178" w:type="dxa"/>
            <w:tcBorders>
              <w:top w:val="nil"/>
              <w:left w:val="nil"/>
              <w:bottom w:val="nil"/>
              <w:right w:val="nil"/>
            </w:tcBorders>
            <w:shd w:val="clear" w:color="auto" w:fill="D9D9D9"/>
          </w:tcPr>
          <w:p w14:paraId="7CC8EE9A" w14:textId="77777777" w:rsidR="00C802DA" w:rsidRDefault="00C802DA" w:rsidP="004C4121">
            <w:pPr>
              <w:pStyle w:val="TableParagraph"/>
              <w:spacing w:before="1"/>
              <w:ind w:right="113"/>
              <w:jc w:val="center"/>
              <w:rPr>
                <w:rFonts w:ascii="Cambria" w:eastAsia="Cambria" w:hAnsi="Cambria" w:cs="Cambria"/>
                <w:sz w:val="13"/>
                <w:szCs w:val="13"/>
              </w:rPr>
            </w:pPr>
            <w:r>
              <w:rPr>
                <w:rFonts w:ascii="Cambria" w:eastAsia="Cambria" w:hAnsi="Cambria" w:cs="Cambria"/>
                <w:b/>
                <w:bCs/>
                <w:spacing w:val="1"/>
                <w:sz w:val="13"/>
                <w:szCs w:val="13"/>
              </w:rPr>
              <w:t>102</w:t>
            </w:r>
          </w:p>
        </w:tc>
        <w:tc>
          <w:tcPr>
            <w:tcW w:w="827" w:type="dxa"/>
            <w:tcBorders>
              <w:top w:val="nil"/>
              <w:left w:val="nil"/>
              <w:bottom w:val="nil"/>
              <w:right w:val="nil"/>
            </w:tcBorders>
            <w:shd w:val="clear" w:color="auto" w:fill="D9D9D9"/>
          </w:tcPr>
          <w:p w14:paraId="437681E8" w14:textId="77777777" w:rsidR="00C802DA" w:rsidRDefault="00C802DA" w:rsidP="004C4121">
            <w:pPr>
              <w:pStyle w:val="TableParagraph"/>
              <w:spacing w:before="1"/>
              <w:ind w:right="54"/>
              <w:jc w:val="right"/>
              <w:rPr>
                <w:rFonts w:ascii="Cambria" w:eastAsia="Cambria" w:hAnsi="Cambria" w:cs="Cambria"/>
                <w:sz w:val="13"/>
                <w:szCs w:val="13"/>
              </w:rPr>
            </w:pPr>
            <w:r>
              <w:rPr>
                <w:rFonts w:ascii="Cambria" w:eastAsia="Cambria" w:hAnsi="Cambria" w:cs="Cambria"/>
                <w:sz w:val="13"/>
                <w:szCs w:val="13"/>
              </w:rPr>
              <w:t>-</w:t>
            </w:r>
          </w:p>
        </w:tc>
      </w:tr>
      <w:tr w:rsidR="00C802DA" w14:paraId="373362CA" w14:textId="77777777" w:rsidTr="004C4121">
        <w:trPr>
          <w:trHeight w:hRule="exact" w:val="339"/>
        </w:trPr>
        <w:tc>
          <w:tcPr>
            <w:tcW w:w="6708" w:type="dxa"/>
            <w:tcBorders>
              <w:top w:val="nil"/>
              <w:left w:val="nil"/>
              <w:bottom w:val="nil"/>
              <w:right w:val="nil"/>
            </w:tcBorders>
            <w:shd w:val="clear" w:color="auto" w:fill="D9D9D9"/>
          </w:tcPr>
          <w:p w14:paraId="4000729C" w14:textId="77777777" w:rsidR="00C802DA" w:rsidRDefault="00C802DA" w:rsidP="004C4121">
            <w:pPr>
              <w:pStyle w:val="TableParagraph"/>
              <w:spacing w:before="1"/>
              <w:ind w:left="235"/>
              <w:rPr>
                <w:rFonts w:ascii="Cambria" w:eastAsia="Cambria" w:hAnsi="Cambria" w:cs="Cambria"/>
                <w:sz w:val="13"/>
                <w:szCs w:val="13"/>
              </w:rPr>
            </w:pPr>
            <w:r>
              <w:rPr>
                <w:rFonts w:ascii="Cambria" w:eastAsia="Cambria" w:hAnsi="Cambria" w:cs="Cambria"/>
                <w:spacing w:val="-1"/>
                <w:sz w:val="13"/>
                <w:szCs w:val="13"/>
              </w:rPr>
              <w:t>R</w:t>
            </w:r>
            <w:r>
              <w:rPr>
                <w:rFonts w:ascii="Cambria" w:eastAsia="Cambria" w:hAnsi="Cambria" w:cs="Cambria"/>
                <w:sz w:val="13"/>
                <w:szCs w:val="13"/>
              </w:rPr>
              <w:t>eva</w:t>
            </w:r>
            <w:r>
              <w:rPr>
                <w:rFonts w:ascii="Cambria" w:eastAsia="Cambria" w:hAnsi="Cambria" w:cs="Cambria"/>
                <w:spacing w:val="-1"/>
                <w:sz w:val="13"/>
                <w:szCs w:val="13"/>
              </w:rPr>
              <w:t>lu</w:t>
            </w:r>
            <w:r>
              <w:rPr>
                <w:rFonts w:ascii="Cambria" w:eastAsia="Cambria" w:hAnsi="Cambria" w:cs="Cambria"/>
                <w:sz w:val="13"/>
                <w:szCs w:val="13"/>
              </w:rPr>
              <w:t>at</w:t>
            </w:r>
            <w:r>
              <w:rPr>
                <w:rFonts w:ascii="Cambria" w:eastAsia="Cambria" w:hAnsi="Cambria" w:cs="Cambria"/>
                <w:spacing w:val="-1"/>
                <w:sz w:val="13"/>
                <w:szCs w:val="13"/>
              </w:rPr>
              <w:t>io</w:t>
            </w:r>
            <w:r>
              <w:rPr>
                <w:rFonts w:ascii="Cambria" w:eastAsia="Cambria" w:hAnsi="Cambria" w:cs="Cambria"/>
                <w:sz w:val="13"/>
                <w:szCs w:val="13"/>
              </w:rPr>
              <w:t>ns</w:t>
            </w:r>
          </w:p>
        </w:tc>
        <w:tc>
          <w:tcPr>
            <w:tcW w:w="1829" w:type="dxa"/>
            <w:tcBorders>
              <w:top w:val="nil"/>
              <w:left w:val="nil"/>
              <w:bottom w:val="single" w:sz="10" w:space="0" w:color="000000"/>
              <w:right w:val="nil"/>
            </w:tcBorders>
            <w:shd w:val="clear" w:color="auto" w:fill="D9D9D9"/>
          </w:tcPr>
          <w:p w14:paraId="6C3991ED" w14:textId="77777777" w:rsidR="00C802DA" w:rsidRDefault="00C802DA" w:rsidP="004C4121">
            <w:pPr>
              <w:pStyle w:val="TableParagraph"/>
              <w:spacing w:before="1"/>
              <w:ind w:left="53"/>
              <w:jc w:val="center"/>
              <w:rPr>
                <w:rFonts w:ascii="Cambria" w:eastAsia="Cambria" w:hAnsi="Cambria" w:cs="Cambria"/>
                <w:sz w:val="13"/>
                <w:szCs w:val="13"/>
              </w:rPr>
            </w:pPr>
            <w:r>
              <w:rPr>
                <w:rFonts w:ascii="Cambria" w:eastAsia="Cambria" w:hAnsi="Cambria" w:cs="Cambria"/>
                <w:b/>
                <w:bCs/>
                <w:sz w:val="13"/>
                <w:szCs w:val="13"/>
              </w:rPr>
              <w:t>-</w:t>
            </w:r>
          </w:p>
        </w:tc>
        <w:tc>
          <w:tcPr>
            <w:tcW w:w="801" w:type="dxa"/>
            <w:tcBorders>
              <w:top w:val="nil"/>
              <w:left w:val="nil"/>
              <w:bottom w:val="single" w:sz="10" w:space="0" w:color="000000"/>
              <w:right w:val="nil"/>
            </w:tcBorders>
            <w:shd w:val="clear" w:color="auto" w:fill="D9D9D9"/>
          </w:tcPr>
          <w:p w14:paraId="77A02755" w14:textId="77777777" w:rsidR="00C802DA" w:rsidRDefault="00C802DA" w:rsidP="004C4121">
            <w:pPr>
              <w:pStyle w:val="TableParagraph"/>
              <w:spacing w:before="1"/>
              <w:ind w:left="47"/>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2"/>
                <w:sz w:val="13"/>
                <w:szCs w:val="13"/>
              </w:rPr>
              <w:t>5</w:t>
            </w:r>
            <w:r>
              <w:rPr>
                <w:rFonts w:ascii="Cambria" w:eastAsia="Cambria" w:hAnsi="Cambria" w:cs="Cambria"/>
                <w:spacing w:val="-1"/>
                <w:sz w:val="13"/>
                <w:szCs w:val="13"/>
              </w:rPr>
              <w:t>,270)</w:t>
            </w:r>
          </w:p>
        </w:tc>
        <w:tc>
          <w:tcPr>
            <w:tcW w:w="1178" w:type="dxa"/>
            <w:tcBorders>
              <w:top w:val="nil"/>
              <w:left w:val="nil"/>
              <w:bottom w:val="single" w:sz="10" w:space="0" w:color="000000"/>
              <w:right w:val="nil"/>
            </w:tcBorders>
            <w:shd w:val="clear" w:color="auto" w:fill="D9D9D9"/>
          </w:tcPr>
          <w:p w14:paraId="5611D9FE" w14:textId="77777777" w:rsidR="00C802DA" w:rsidRDefault="00C802DA" w:rsidP="004C4121">
            <w:pPr>
              <w:pStyle w:val="TableParagraph"/>
              <w:spacing w:before="1"/>
              <w:ind w:left="77"/>
              <w:jc w:val="center"/>
              <w:rPr>
                <w:rFonts w:ascii="Cambria" w:eastAsia="Cambria" w:hAnsi="Cambria" w:cs="Cambria"/>
                <w:sz w:val="13"/>
                <w:szCs w:val="13"/>
              </w:rPr>
            </w:pPr>
            <w:r>
              <w:rPr>
                <w:rFonts w:ascii="Cambria" w:eastAsia="Cambria" w:hAnsi="Cambria" w:cs="Cambria"/>
                <w:b/>
                <w:bCs/>
                <w:sz w:val="13"/>
                <w:szCs w:val="13"/>
              </w:rPr>
              <w:t>-</w:t>
            </w:r>
          </w:p>
        </w:tc>
        <w:tc>
          <w:tcPr>
            <w:tcW w:w="827" w:type="dxa"/>
            <w:tcBorders>
              <w:top w:val="nil"/>
              <w:left w:val="nil"/>
              <w:bottom w:val="single" w:sz="10" w:space="0" w:color="000000"/>
              <w:right w:val="nil"/>
            </w:tcBorders>
            <w:shd w:val="clear" w:color="auto" w:fill="D9D9D9"/>
          </w:tcPr>
          <w:p w14:paraId="05E4D7B1" w14:textId="77777777" w:rsidR="00C802DA" w:rsidRDefault="00C802DA" w:rsidP="004C4121">
            <w:pPr>
              <w:pStyle w:val="TableParagraph"/>
              <w:spacing w:before="1"/>
              <w:ind w:left="385"/>
              <w:rPr>
                <w:rFonts w:ascii="Cambria" w:eastAsia="Cambria" w:hAnsi="Cambria" w:cs="Cambria"/>
                <w:sz w:val="13"/>
                <w:szCs w:val="13"/>
              </w:rPr>
            </w:pPr>
            <w:r>
              <w:rPr>
                <w:rFonts w:ascii="Cambria" w:eastAsia="Cambria" w:hAnsi="Cambria" w:cs="Cambria"/>
                <w:sz w:val="13"/>
                <w:szCs w:val="13"/>
              </w:rPr>
              <w:t>(</w:t>
            </w:r>
            <w:r>
              <w:rPr>
                <w:rFonts w:ascii="Cambria" w:eastAsia="Cambria" w:hAnsi="Cambria" w:cs="Cambria"/>
                <w:spacing w:val="-2"/>
                <w:sz w:val="13"/>
                <w:szCs w:val="13"/>
              </w:rPr>
              <w:t>5</w:t>
            </w:r>
            <w:r>
              <w:rPr>
                <w:rFonts w:ascii="Cambria" w:eastAsia="Cambria" w:hAnsi="Cambria" w:cs="Cambria"/>
                <w:spacing w:val="-1"/>
                <w:sz w:val="13"/>
                <w:szCs w:val="13"/>
              </w:rPr>
              <w:t>,270)</w:t>
            </w:r>
          </w:p>
        </w:tc>
      </w:tr>
      <w:tr w:rsidR="00C802DA" w14:paraId="4C435C90" w14:textId="77777777" w:rsidTr="004C4121">
        <w:trPr>
          <w:trHeight w:hRule="exact" w:val="178"/>
        </w:trPr>
        <w:tc>
          <w:tcPr>
            <w:tcW w:w="6708" w:type="dxa"/>
            <w:vMerge w:val="restart"/>
            <w:tcBorders>
              <w:top w:val="nil"/>
              <w:left w:val="nil"/>
              <w:right w:val="nil"/>
            </w:tcBorders>
            <w:shd w:val="clear" w:color="auto" w:fill="D9D9D9"/>
          </w:tcPr>
          <w:p w14:paraId="4961AFC8" w14:textId="77777777" w:rsidR="00C802DA" w:rsidRDefault="00C802DA" w:rsidP="004C4121">
            <w:pPr>
              <w:pStyle w:val="TableParagraph"/>
              <w:spacing w:before="6"/>
              <w:ind w:left="21"/>
              <w:rPr>
                <w:rFonts w:ascii="Cambria" w:eastAsia="Cambria" w:hAnsi="Cambria" w:cs="Cambria"/>
                <w:sz w:val="13"/>
                <w:szCs w:val="13"/>
              </w:rPr>
            </w:pPr>
            <w:r>
              <w:rPr>
                <w:rFonts w:ascii="Cambria" w:eastAsia="Cambria" w:hAnsi="Cambria" w:cs="Cambria"/>
                <w:b/>
                <w:bCs/>
                <w:spacing w:val="-1"/>
                <w:sz w:val="13"/>
                <w:szCs w:val="13"/>
              </w:rPr>
              <w:t>Tot</w:t>
            </w:r>
            <w:r>
              <w:rPr>
                <w:rFonts w:ascii="Cambria" w:eastAsia="Cambria" w:hAnsi="Cambria" w:cs="Cambria"/>
                <w:b/>
                <w:bCs/>
                <w:spacing w:val="-2"/>
                <w:sz w:val="13"/>
                <w:szCs w:val="13"/>
              </w:rPr>
              <w:t>a</w:t>
            </w:r>
            <w:r>
              <w:rPr>
                <w:rFonts w:ascii="Cambria" w:eastAsia="Cambria" w:hAnsi="Cambria" w:cs="Cambria"/>
                <w:b/>
                <w:bCs/>
                <w:sz w:val="13"/>
                <w:szCs w:val="13"/>
              </w:rPr>
              <w:t>l</w:t>
            </w:r>
            <w:r>
              <w:rPr>
                <w:rFonts w:ascii="Cambria" w:eastAsia="Cambria" w:hAnsi="Cambria" w:cs="Cambria"/>
                <w:b/>
                <w:bCs/>
                <w:spacing w:val="2"/>
                <w:sz w:val="13"/>
                <w:szCs w:val="13"/>
              </w:rPr>
              <w:t xml:space="preserve"> </w:t>
            </w:r>
            <w:r>
              <w:rPr>
                <w:rFonts w:ascii="Cambria" w:eastAsia="Cambria" w:hAnsi="Cambria" w:cs="Cambria"/>
                <w:b/>
                <w:bCs/>
                <w:spacing w:val="-1"/>
                <w:sz w:val="13"/>
                <w:szCs w:val="13"/>
              </w:rPr>
              <w:t>a</w:t>
            </w:r>
            <w:r>
              <w:rPr>
                <w:rFonts w:ascii="Cambria" w:eastAsia="Cambria" w:hAnsi="Cambria" w:cs="Cambria"/>
                <w:b/>
                <w:bCs/>
                <w:sz w:val="13"/>
                <w:szCs w:val="13"/>
              </w:rPr>
              <w:t>s</w:t>
            </w:r>
            <w:r>
              <w:rPr>
                <w:rFonts w:ascii="Cambria" w:eastAsia="Cambria" w:hAnsi="Cambria" w:cs="Cambria"/>
                <w:b/>
                <w:bCs/>
                <w:spacing w:val="1"/>
                <w:sz w:val="13"/>
                <w:szCs w:val="13"/>
              </w:rPr>
              <w:t xml:space="preserve"> </w:t>
            </w:r>
            <w:r>
              <w:rPr>
                <w:rFonts w:ascii="Cambria" w:eastAsia="Cambria" w:hAnsi="Cambria" w:cs="Cambria"/>
                <w:b/>
                <w:bCs/>
                <w:spacing w:val="-1"/>
                <w:sz w:val="13"/>
                <w:szCs w:val="13"/>
              </w:rPr>
              <w:t>a</w:t>
            </w:r>
            <w:r>
              <w:rPr>
                <w:rFonts w:ascii="Cambria" w:eastAsia="Cambria" w:hAnsi="Cambria" w:cs="Cambria"/>
                <w:b/>
                <w:bCs/>
                <w:sz w:val="13"/>
                <w:szCs w:val="13"/>
              </w:rPr>
              <w:t>t</w:t>
            </w:r>
            <w:r>
              <w:rPr>
                <w:rFonts w:ascii="Cambria" w:eastAsia="Cambria" w:hAnsi="Cambria" w:cs="Cambria"/>
                <w:b/>
                <w:bCs/>
                <w:spacing w:val="2"/>
                <w:sz w:val="13"/>
                <w:szCs w:val="13"/>
              </w:rPr>
              <w:t xml:space="preserve"> </w:t>
            </w:r>
            <w:r>
              <w:rPr>
                <w:rFonts w:ascii="Cambria" w:eastAsia="Cambria" w:hAnsi="Cambria" w:cs="Cambria"/>
                <w:b/>
                <w:bCs/>
                <w:spacing w:val="1"/>
                <w:sz w:val="13"/>
                <w:szCs w:val="13"/>
              </w:rPr>
              <w:t>3</w:t>
            </w:r>
            <w:r>
              <w:rPr>
                <w:rFonts w:ascii="Cambria" w:eastAsia="Cambria" w:hAnsi="Cambria" w:cs="Cambria"/>
                <w:b/>
                <w:bCs/>
                <w:sz w:val="13"/>
                <w:szCs w:val="13"/>
              </w:rPr>
              <w:t>0</w:t>
            </w:r>
            <w:r>
              <w:rPr>
                <w:rFonts w:ascii="Cambria" w:eastAsia="Cambria" w:hAnsi="Cambria" w:cs="Cambria"/>
                <w:b/>
                <w:bCs/>
                <w:spacing w:val="3"/>
                <w:sz w:val="13"/>
                <w:szCs w:val="13"/>
              </w:rPr>
              <w:t xml:space="preserve"> </w:t>
            </w:r>
            <w:r>
              <w:rPr>
                <w:rFonts w:ascii="Cambria" w:eastAsia="Cambria" w:hAnsi="Cambria" w:cs="Cambria"/>
                <w:b/>
                <w:bCs/>
                <w:sz w:val="13"/>
                <w:szCs w:val="13"/>
              </w:rPr>
              <w:t>Ju</w:t>
            </w:r>
            <w:r>
              <w:rPr>
                <w:rFonts w:ascii="Cambria" w:eastAsia="Cambria" w:hAnsi="Cambria" w:cs="Cambria"/>
                <w:b/>
                <w:bCs/>
                <w:spacing w:val="-1"/>
                <w:sz w:val="13"/>
                <w:szCs w:val="13"/>
              </w:rPr>
              <w:t>ne</w:t>
            </w:r>
          </w:p>
        </w:tc>
        <w:tc>
          <w:tcPr>
            <w:tcW w:w="1829" w:type="dxa"/>
            <w:tcBorders>
              <w:top w:val="single" w:sz="10" w:space="0" w:color="000000"/>
              <w:left w:val="nil"/>
              <w:bottom w:val="single" w:sz="10" w:space="0" w:color="000000"/>
              <w:right w:val="nil"/>
            </w:tcBorders>
            <w:shd w:val="clear" w:color="auto" w:fill="D9D9D9"/>
          </w:tcPr>
          <w:p w14:paraId="43A161AD" w14:textId="77777777" w:rsidR="00C802DA" w:rsidRDefault="00C802DA" w:rsidP="004C4121">
            <w:pPr>
              <w:pStyle w:val="TableParagraph"/>
              <w:spacing w:line="146" w:lineRule="exact"/>
              <w:ind w:right="247"/>
              <w:jc w:val="center"/>
              <w:rPr>
                <w:rFonts w:ascii="Cambria" w:eastAsia="Cambria" w:hAnsi="Cambria" w:cs="Cambria"/>
                <w:sz w:val="13"/>
                <w:szCs w:val="13"/>
              </w:rPr>
            </w:pPr>
            <w:r>
              <w:rPr>
                <w:rFonts w:ascii="Cambria" w:eastAsia="Cambria" w:hAnsi="Cambria" w:cs="Cambria"/>
                <w:b/>
                <w:bCs/>
                <w:sz w:val="13"/>
                <w:szCs w:val="13"/>
              </w:rPr>
              <w:t>3,372</w:t>
            </w:r>
          </w:p>
        </w:tc>
        <w:tc>
          <w:tcPr>
            <w:tcW w:w="801" w:type="dxa"/>
            <w:tcBorders>
              <w:top w:val="single" w:sz="10" w:space="0" w:color="000000"/>
              <w:left w:val="nil"/>
              <w:bottom w:val="single" w:sz="10" w:space="0" w:color="000000"/>
              <w:right w:val="nil"/>
            </w:tcBorders>
            <w:shd w:val="clear" w:color="auto" w:fill="D9D9D9"/>
          </w:tcPr>
          <w:p w14:paraId="212CF168" w14:textId="77777777" w:rsidR="00C802DA" w:rsidRDefault="00C802DA" w:rsidP="004C4121">
            <w:pPr>
              <w:pStyle w:val="TableParagraph"/>
              <w:spacing w:line="146" w:lineRule="exact"/>
              <w:ind w:left="119"/>
              <w:rPr>
                <w:rFonts w:ascii="Cambria" w:eastAsia="Cambria" w:hAnsi="Cambria" w:cs="Cambria"/>
                <w:sz w:val="13"/>
                <w:szCs w:val="13"/>
              </w:rPr>
            </w:pPr>
            <w:r>
              <w:rPr>
                <w:rFonts w:ascii="Cambria" w:eastAsia="Cambria" w:hAnsi="Cambria" w:cs="Cambria"/>
                <w:spacing w:val="-1"/>
                <w:sz w:val="13"/>
                <w:szCs w:val="13"/>
              </w:rPr>
              <w:t>3,270</w:t>
            </w:r>
          </w:p>
        </w:tc>
        <w:tc>
          <w:tcPr>
            <w:tcW w:w="1178" w:type="dxa"/>
            <w:tcBorders>
              <w:top w:val="single" w:sz="10" w:space="0" w:color="000000"/>
              <w:left w:val="nil"/>
              <w:bottom w:val="single" w:sz="10" w:space="0" w:color="000000"/>
              <w:right w:val="nil"/>
            </w:tcBorders>
            <w:shd w:val="clear" w:color="auto" w:fill="D9D9D9"/>
          </w:tcPr>
          <w:p w14:paraId="5435E82A" w14:textId="77777777" w:rsidR="00C802DA" w:rsidRDefault="00C802DA" w:rsidP="004C4121">
            <w:pPr>
              <w:pStyle w:val="TableParagraph"/>
              <w:spacing w:line="146" w:lineRule="exact"/>
              <w:ind w:left="303"/>
              <w:rPr>
                <w:rFonts w:ascii="Cambria" w:eastAsia="Cambria" w:hAnsi="Cambria" w:cs="Cambria"/>
                <w:sz w:val="13"/>
                <w:szCs w:val="13"/>
              </w:rPr>
            </w:pPr>
            <w:r>
              <w:rPr>
                <w:rFonts w:ascii="Cambria" w:eastAsia="Cambria" w:hAnsi="Cambria" w:cs="Cambria"/>
                <w:b/>
                <w:bCs/>
                <w:sz w:val="13"/>
                <w:szCs w:val="13"/>
              </w:rPr>
              <w:t>3,372</w:t>
            </w:r>
          </w:p>
        </w:tc>
        <w:tc>
          <w:tcPr>
            <w:tcW w:w="827" w:type="dxa"/>
            <w:tcBorders>
              <w:top w:val="single" w:sz="10" w:space="0" w:color="000000"/>
              <w:left w:val="nil"/>
              <w:bottom w:val="single" w:sz="10" w:space="0" w:color="000000"/>
              <w:right w:val="nil"/>
            </w:tcBorders>
            <w:shd w:val="clear" w:color="auto" w:fill="D9D9D9"/>
          </w:tcPr>
          <w:p w14:paraId="331874BE" w14:textId="77777777" w:rsidR="00C802DA" w:rsidRDefault="00C802DA" w:rsidP="004C4121">
            <w:pPr>
              <w:pStyle w:val="TableParagraph"/>
              <w:spacing w:line="146" w:lineRule="exact"/>
              <w:ind w:left="457"/>
              <w:rPr>
                <w:rFonts w:ascii="Cambria" w:eastAsia="Cambria" w:hAnsi="Cambria" w:cs="Cambria"/>
                <w:sz w:val="13"/>
                <w:szCs w:val="13"/>
              </w:rPr>
            </w:pPr>
            <w:r>
              <w:rPr>
                <w:rFonts w:ascii="Cambria" w:eastAsia="Cambria" w:hAnsi="Cambria" w:cs="Cambria"/>
                <w:spacing w:val="-1"/>
                <w:sz w:val="13"/>
                <w:szCs w:val="13"/>
              </w:rPr>
              <w:t>3,270</w:t>
            </w:r>
          </w:p>
        </w:tc>
      </w:tr>
      <w:tr w:rsidR="00C802DA" w14:paraId="56E03EBF" w14:textId="77777777" w:rsidTr="004C4121">
        <w:trPr>
          <w:trHeight w:hRule="exact" w:val="506"/>
        </w:trPr>
        <w:tc>
          <w:tcPr>
            <w:tcW w:w="6708" w:type="dxa"/>
            <w:vMerge/>
            <w:tcBorders>
              <w:left w:val="nil"/>
              <w:bottom w:val="nil"/>
              <w:right w:val="nil"/>
            </w:tcBorders>
            <w:shd w:val="clear" w:color="auto" w:fill="D9D9D9"/>
          </w:tcPr>
          <w:p w14:paraId="4F42DB5A" w14:textId="77777777" w:rsidR="00C802DA" w:rsidRDefault="00C802DA" w:rsidP="004C4121"/>
        </w:tc>
        <w:tc>
          <w:tcPr>
            <w:tcW w:w="4634" w:type="dxa"/>
            <w:gridSpan w:val="4"/>
            <w:tcBorders>
              <w:top w:val="single" w:sz="10" w:space="0" w:color="000000"/>
              <w:left w:val="nil"/>
              <w:bottom w:val="nil"/>
              <w:right w:val="nil"/>
            </w:tcBorders>
            <w:shd w:val="clear" w:color="auto" w:fill="D9D9D9"/>
          </w:tcPr>
          <w:p w14:paraId="52E5D9C5" w14:textId="77777777" w:rsidR="00C802DA" w:rsidRDefault="00C802DA" w:rsidP="004C4121"/>
        </w:tc>
      </w:tr>
    </w:tbl>
    <w:p w14:paraId="73D3F99A" w14:textId="77777777" w:rsidR="00C802DA" w:rsidRDefault="00C802DA" w:rsidP="00C802DA"/>
    <w:p w14:paraId="2C388340" w14:textId="42D54A95" w:rsidR="00D57EB5" w:rsidRPr="00D57EB5" w:rsidRDefault="00A6586A" w:rsidP="00D57EB5">
      <w:pPr>
        <w:pStyle w:val="Heading1"/>
      </w:pPr>
      <w:bookmarkStart w:id="622" w:name="_Toc465328707"/>
      <w:r w:rsidRPr="00EA52A3">
        <w:t>Appendix A:</w:t>
      </w:r>
      <w:r w:rsidR="00825CCD">
        <w:tab/>
      </w:r>
      <w:r w:rsidRPr="00EA52A3">
        <w:t>Agency resource statement and resources for outcomes</w:t>
      </w:r>
      <w:bookmarkEnd w:id="601"/>
      <w:bookmarkEnd w:id="602"/>
      <w:bookmarkEnd w:id="603"/>
      <w:bookmarkEnd w:id="622"/>
    </w:p>
    <w:p w14:paraId="365A046F" w14:textId="0DCDE21C" w:rsidR="00E67FE2" w:rsidRPr="00D22C2F" w:rsidRDefault="00E67FE2" w:rsidP="00E67FE2">
      <w:r>
        <w:t xml:space="preserve">Table 11 shows the resource statement for 2015–16 for the </w:t>
      </w:r>
      <w:r w:rsidRPr="00D22C2F">
        <w:t>Great Barri</w:t>
      </w:r>
      <w:r>
        <w:t>er Reef Marine Park Authority. The agency’s e</w:t>
      </w:r>
      <w:r w:rsidRPr="00D22C2F">
        <w:t>xpenses and resources for outcome 1</w:t>
      </w:r>
      <w:r>
        <w:t xml:space="preserve"> are listed in </w:t>
      </w:r>
      <w:r w:rsidR="00383475">
        <w:t>appen</w:t>
      </w:r>
      <w:r>
        <w:t>Table 12.</w:t>
      </w:r>
    </w:p>
    <w:p w14:paraId="280B8681" w14:textId="2306603F" w:rsidR="00E67FE2" w:rsidRPr="005A2CE9" w:rsidRDefault="00E67FE2" w:rsidP="00D71770">
      <w:pPr>
        <w:pStyle w:val="TableName"/>
      </w:pPr>
      <w:bookmarkStart w:id="623" w:name="_Toc465329504"/>
      <w:r w:rsidRPr="005A2CE9">
        <w:t xml:space="preserve">Table </w:t>
      </w:r>
      <w:r w:rsidR="00B17D8A">
        <w:t>11:</w:t>
      </w:r>
      <w:r w:rsidR="00B17D8A">
        <w:tab/>
      </w:r>
      <w:r>
        <w:t xml:space="preserve">Great Barrier Reef Marine Park Authority resource </w:t>
      </w:r>
      <w:r w:rsidRPr="00D71770">
        <w:t>statement</w:t>
      </w:r>
      <w:r w:rsidRPr="005A2CE9">
        <w:t xml:space="preserve"> 201</w:t>
      </w:r>
      <w:r>
        <w:t>5–</w:t>
      </w:r>
      <w:r w:rsidRPr="005A2CE9">
        <w:t>1</w:t>
      </w:r>
      <w:r>
        <w:t>6</w:t>
      </w:r>
      <w:bookmarkEnd w:id="623"/>
    </w:p>
    <w:tbl>
      <w:tblPr>
        <w:tblW w:w="5000" w:type="pct"/>
        <w:jc w:val="center"/>
        <w:tblLayout w:type="fixed"/>
        <w:tblLook w:val="04A0" w:firstRow="1" w:lastRow="0" w:firstColumn="1" w:lastColumn="0" w:noHBand="0" w:noVBand="1"/>
        <w:tblDescription w:val="Table outlining the agency’s resource statement for 2015–16."/>
      </w:tblPr>
      <w:tblGrid>
        <w:gridCol w:w="4220"/>
        <w:gridCol w:w="1558"/>
        <w:gridCol w:w="1701"/>
        <w:gridCol w:w="1763"/>
      </w:tblGrid>
      <w:tr w:rsidR="00E67FE2" w:rsidRPr="001A4178" w14:paraId="362C0FFC" w14:textId="77777777" w:rsidTr="00844EA9">
        <w:trPr>
          <w:trHeight w:val="1060"/>
          <w:tblHeader/>
          <w:jc w:val="center"/>
        </w:trPr>
        <w:tc>
          <w:tcPr>
            <w:tcW w:w="2283" w:type="pct"/>
            <w:tcBorders>
              <w:top w:val="single" w:sz="4" w:space="0" w:color="auto"/>
              <w:left w:val="nil"/>
              <w:right w:val="nil"/>
            </w:tcBorders>
            <w:noWrap/>
            <w:hideMark/>
          </w:tcPr>
          <w:p w14:paraId="5D33C2A0" w14:textId="77777777" w:rsidR="00E67FE2" w:rsidRPr="001A4178" w:rsidRDefault="00E67FE2" w:rsidP="00AA69D3">
            <w:pPr>
              <w:pStyle w:val="TableHeading"/>
            </w:pPr>
            <w:r w:rsidRPr="001A4178">
              <w:br w:type="page"/>
              <w:t>Resources</w:t>
            </w:r>
          </w:p>
        </w:tc>
        <w:tc>
          <w:tcPr>
            <w:tcW w:w="843" w:type="pct"/>
            <w:tcBorders>
              <w:top w:val="single" w:sz="4" w:space="0" w:color="auto"/>
              <w:left w:val="nil"/>
              <w:right w:val="nil"/>
            </w:tcBorders>
            <w:shd w:val="clear" w:color="auto" w:fill="FFFFFF"/>
            <w:hideMark/>
          </w:tcPr>
          <w:p w14:paraId="25BE6412" w14:textId="77777777" w:rsidR="00E67FE2" w:rsidRPr="001A4178" w:rsidRDefault="00E67FE2" w:rsidP="00AA69D3">
            <w:pPr>
              <w:pStyle w:val="TableHeading"/>
            </w:pPr>
            <w:r w:rsidRPr="001A4178">
              <w:t>Actual available appropriation for 2015–16</w:t>
            </w:r>
          </w:p>
          <w:p w14:paraId="1411C841" w14:textId="77777777" w:rsidR="00E67FE2" w:rsidRPr="001A4178" w:rsidRDefault="00E67FE2" w:rsidP="00AA69D3">
            <w:pPr>
              <w:pStyle w:val="TableHeading"/>
            </w:pPr>
            <w:r w:rsidRPr="001A4178">
              <w:t>$'000</w:t>
            </w:r>
          </w:p>
          <w:p w14:paraId="093C248F" w14:textId="77777777" w:rsidR="00E67FE2" w:rsidRPr="001A4178" w:rsidRDefault="00E67FE2" w:rsidP="00AA69D3">
            <w:pPr>
              <w:pStyle w:val="TableHeading"/>
            </w:pPr>
            <w:r w:rsidRPr="001A4178">
              <w:t>(a)</w:t>
            </w:r>
          </w:p>
        </w:tc>
        <w:tc>
          <w:tcPr>
            <w:tcW w:w="920" w:type="pct"/>
            <w:tcBorders>
              <w:top w:val="single" w:sz="4" w:space="0" w:color="auto"/>
              <w:left w:val="nil"/>
              <w:right w:val="nil"/>
            </w:tcBorders>
            <w:hideMark/>
          </w:tcPr>
          <w:p w14:paraId="6353253D" w14:textId="3D80C693" w:rsidR="00E67FE2" w:rsidRPr="001A4178" w:rsidRDefault="00E67FE2" w:rsidP="00AA69D3">
            <w:pPr>
              <w:pStyle w:val="TableHeading"/>
            </w:pPr>
            <w:r w:rsidRPr="001A4178">
              <w:t xml:space="preserve">Payments made 2015–16 </w:t>
            </w:r>
            <w:r w:rsidR="00383475">
              <w:br/>
            </w:r>
            <w:r w:rsidRPr="001A4178">
              <w:t>$'000</w:t>
            </w:r>
          </w:p>
          <w:p w14:paraId="07C88435" w14:textId="77777777" w:rsidR="00E67FE2" w:rsidRPr="001A4178" w:rsidRDefault="00E67FE2" w:rsidP="00AA69D3">
            <w:pPr>
              <w:pStyle w:val="TableHeading"/>
            </w:pPr>
            <w:r w:rsidRPr="001A4178">
              <w:t>(b)</w:t>
            </w:r>
          </w:p>
        </w:tc>
        <w:tc>
          <w:tcPr>
            <w:tcW w:w="954" w:type="pct"/>
            <w:tcBorders>
              <w:top w:val="single" w:sz="4" w:space="0" w:color="auto"/>
              <w:left w:val="nil"/>
              <w:right w:val="nil"/>
            </w:tcBorders>
          </w:tcPr>
          <w:p w14:paraId="3284A013" w14:textId="3D2818E8" w:rsidR="00E67FE2" w:rsidRPr="001A4178" w:rsidRDefault="00E67FE2" w:rsidP="00AA69D3">
            <w:pPr>
              <w:pStyle w:val="TableHeading"/>
            </w:pPr>
            <w:r w:rsidRPr="001A4178">
              <w:t xml:space="preserve">Balance remaining 2015–16 </w:t>
            </w:r>
            <w:r w:rsidR="00383475">
              <w:br/>
            </w:r>
            <w:r w:rsidRPr="001A4178">
              <w:t>$'000</w:t>
            </w:r>
          </w:p>
          <w:p w14:paraId="24FDC2EF" w14:textId="77777777" w:rsidR="00E67FE2" w:rsidRPr="001A4178" w:rsidRDefault="00E67FE2" w:rsidP="00AA69D3">
            <w:pPr>
              <w:pStyle w:val="TableHeading"/>
            </w:pPr>
            <w:r w:rsidRPr="001A4178">
              <w:t>(a) – (b)</w:t>
            </w:r>
          </w:p>
        </w:tc>
      </w:tr>
      <w:tr w:rsidR="00E67FE2" w:rsidRPr="005A2CE9" w14:paraId="76729C35" w14:textId="77777777" w:rsidTr="00844EA9">
        <w:trPr>
          <w:trHeight w:val="210"/>
          <w:jc w:val="center"/>
        </w:trPr>
        <w:tc>
          <w:tcPr>
            <w:tcW w:w="2283" w:type="pct"/>
            <w:tcBorders>
              <w:top w:val="nil"/>
              <w:left w:val="nil"/>
              <w:bottom w:val="nil"/>
              <w:right w:val="nil"/>
            </w:tcBorders>
            <w:noWrap/>
            <w:vAlign w:val="bottom"/>
            <w:hideMark/>
          </w:tcPr>
          <w:p w14:paraId="536E031F" w14:textId="7A6FE5A3" w:rsidR="00E67FE2" w:rsidRPr="005A2CE9" w:rsidRDefault="001467C0" w:rsidP="00102216">
            <w:pPr>
              <w:spacing w:after="0"/>
              <w:rPr>
                <w:rFonts w:ascii="Arial" w:hAnsi="Arial" w:cs="Arial"/>
                <w:b/>
                <w:bCs/>
                <w:sz w:val="15"/>
                <w:szCs w:val="15"/>
              </w:rPr>
            </w:pPr>
            <w:r>
              <w:rPr>
                <w:rFonts w:ascii="Arial" w:hAnsi="Arial" w:cs="Arial"/>
                <w:b/>
                <w:bCs/>
                <w:sz w:val="15"/>
                <w:szCs w:val="15"/>
              </w:rPr>
              <w:t>Ordinary annual s</w:t>
            </w:r>
            <w:r w:rsidR="00E67FE2" w:rsidRPr="005A2CE9">
              <w:rPr>
                <w:rFonts w:ascii="Arial" w:hAnsi="Arial" w:cs="Arial"/>
                <w:b/>
                <w:bCs/>
                <w:sz w:val="15"/>
                <w:szCs w:val="15"/>
              </w:rPr>
              <w:t>ervices</w:t>
            </w:r>
            <w:r w:rsidR="00E67FE2" w:rsidRPr="005A2CE9">
              <w:rPr>
                <w:rFonts w:ascii="Arial" w:hAnsi="Arial" w:cs="Arial"/>
                <w:b/>
                <w:bCs/>
                <w:sz w:val="15"/>
                <w:szCs w:val="15"/>
                <w:vertAlign w:val="superscript"/>
              </w:rPr>
              <w:t>1</w:t>
            </w:r>
          </w:p>
        </w:tc>
        <w:tc>
          <w:tcPr>
            <w:tcW w:w="843" w:type="pct"/>
            <w:tcBorders>
              <w:top w:val="nil"/>
              <w:left w:val="nil"/>
              <w:bottom w:val="nil"/>
              <w:right w:val="nil"/>
            </w:tcBorders>
            <w:shd w:val="clear" w:color="auto" w:fill="FFFFFF"/>
            <w:noWrap/>
            <w:vAlign w:val="bottom"/>
            <w:hideMark/>
          </w:tcPr>
          <w:p w14:paraId="3E7AAE87" w14:textId="77777777" w:rsidR="00E67FE2" w:rsidRPr="00DC0017" w:rsidRDefault="00E67FE2" w:rsidP="00102216">
            <w:pPr>
              <w:spacing w:after="0"/>
              <w:jc w:val="right"/>
              <w:rPr>
                <w:rFonts w:ascii="Arial" w:hAnsi="Arial" w:cs="Arial"/>
                <w:bCs/>
                <w:sz w:val="15"/>
                <w:szCs w:val="15"/>
              </w:rPr>
            </w:pPr>
            <w:r>
              <w:rPr>
                <w:rFonts w:ascii="Arial" w:hAnsi="Arial" w:cs="Arial"/>
                <w:bCs/>
                <w:sz w:val="15"/>
                <w:szCs w:val="15"/>
              </w:rPr>
              <w:t>-</w:t>
            </w:r>
          </w:p>
        </w:tc>
        <w:tc>
          <w:tcPr>
            <w:tcW w:w="920" w:type="pct"/>
            <w:tcBorders>
              <w:top w:val="nil"/>
              <w:left w:val="nil"/>
              <w:bottom w:val="nil"/>
              <w:right w:val="nil"/>
            </w:tcBorders>
            <w:noWrap/>
            <w:vAlign w:val="bottom"/>
            <w:hideMark/>
          </w:tcPr>
          <w:p w14:paraId="03864AF6" w14:textId="77777777" w:rsidR="00E67FE2" w:rsidRPr="005A2CE9" w:rsidRDefault="00E67FE2" w:rsidP="00102216">
            <w:pPr>
              <w:spacing w:after="0"/>
              <w:jc w:val="right"/>
              <w:rPr>
                <w:rFonts w:ascii="Arial" w:hAnsi="Arial" w:cs="Arial"/>
                <w:sz w:val="15"/>
                <w:szCs w:val="15"/>
              </w:rPr>
            </w:pPr>
            <w:r>
              <w:rPr>
                <w:rFonts w:ascii="Arial" w:hAnsi="Arial" w:cs="Arial"/>
                <w:bCs/>
                <w:sz w:val="15"/>
                <w:szCs w:val="15"/>
              </w:rPr>
              <w:t>-</w:t>
            </w:r>
          </w:p>
        </w:tc>
        <w:tc>
          <w:tcPr>
            <w:tcW w:w="954" w:type="pct"/>
            <w:tcBorders>
              <w:top w:val="nil"/>
              <w:left w:val="nil"/>
              <w:bottom w:val="nil"/>
              <w:right w:val="nil"/>
            </w:tcBorders>
          </w:tcPr>
          <w:p w14:paraId="51F671A5" w14:textId="77777777" w:rsidR="00E67FE2" w:rsidRPr="005A2CE9" w:rsidRDefault="00E67FE2" w:rsidP="00102216">
            <w:pPr>
              <w:spacing w:after="0"/>
              <w:jc w:val="right"/>
              <w:rPr>
                <w:rFonts w:ascii="Arial" w:hAnsi="Arial" w:cs="Arial"/>
                <w:sz w:val="15"/>
                <w:szCs w:val="15"/>
              </w:rPr>
            </w:pPr>
            <w:r>
              <w:rPr>
                <w:rFonts w:ascii="Arial" w:hAnsi="Arial" w:cs="Arial"/>
                <w:bCs/>
                <w:sz w:val="15"/>
                <w:szCs w:val="15"/>
              </w:rPr>
              <w:t>-</w:t>
            </w:r>
          </w:p>
        </w:tc>
      </w:tr>
      <w:tr w:rsidR="00E67FE2" w:rsidRPr="005A2CE9" w14:paraId="066C0D13" w14:textId="77777777" w:rsidTr="00844EA9">
        <w:trPr>
          <w:trHeight w:val="210"/>
          <w:jc w:val="center"/>
        </w:trPr>
        <w:tc>
          <w:tcPr>
            <w:tcW w:w="2283" w:type="pct"/>
            <w:tcBorders>
              <w:top w:val="nil"/>
              <w:left w:val="nil"/>
              <w:bottom w:val="nil"/>
              <w:right w:val="nil"/>
            </w:tcBorders>
            <w:noWrap/>
            <w:vAlign w:val="bottom"/>
            <w:hideMark/>
          </w:tcPr>
          <w:p w14:paraId="25DF9238" w14:textId="77777777" w:rsidR="00E67FE2" w:rsidRPr="005A2CE9" w:rsidRDefault="00E67FE2" w:rsidP="00102216">
            <w:pPr>
              <w:tabs>
                <w:tab w:val="left" w:pos="191"/>
              </w:tabs>
              <w:spacing w:after="0"/>
              <w:ind w:left="191"/>
              <w:rPr>
                <w:rFonts w:ascii="Arial" w:hAnsi="Arial" w:cs="Arial"/>
                <w:bCs/>
                <w:sz w:val="15"/>
                <w:szCs w:val="15"/>
              </w:rPr>
            </w:pPr>
            <w:r w:rsidRPr="005A2CE9">
              <w:rPr>
                <w:rFonts w:ascii="Arial" w:hAnsi="Arial" w:cs="Arial"/>
                <w:bCs/>
                <w:sz w:val="15"/>
                <w:szCs w:val="15"/>
              </w:rPr>
              <w:t>Departmental appropriation</w:t>
            </w:r>
            <w:r w:rsidRPr="005A2CE9">
              <w:rPr>
                <w:rFonts w:ascii="Arial" w:hAnsi="Arial" w:cs="Arial"/>
                <w:b/>
                <w:bCs/>
                <w:sz w:val="15"/>
                <w:szCs w:val="15"/>
                <w:vertAlign w:val="superscript"/>
              </w:rPr>
              <w:t>2</w:t>
            </w:r>
          </w:p>
        </w:tc>
        <w:tc>
          <w:tcPr>
            <w:tcW w:w="843" w:type="pct"/>
            <w:tcBorders>
              <w:top w:val="nil"/>
              <w:left w:val="nil"/>
              <w:bottom w:val="nil"/>
              <w:right w:val="nil"/>
            </w:tcBorders>
            <w:shd w:val="clear" w:color="auto" w:fill="FFFFFF"/>
            <w:hideMark/>
          </w:tcPr>
          <w:p w14:paraId="0CF936A7" w14:textId="77777777" w:rsidR="00E67FE2" w:rsidRPr="005A2CE9" w:rsidRDefault="00E67FE2" w:rsidP="00102216">
            <w:pPr>
              <w:spacing w:after="0"/>
              <w:jc w:val="right"/>
              <w:rPr>
                <w:rFonts w:ascii="Arial" w:hAnsi="Arial" w:cs="Arial"/>
                <w:sz w:val="15"/>
                <w:szCs w:val="15"/>
              </w:rPr>
            </w:pPr>
            <w:r>
              <w:rPr>
                <w:rFonts w:ascii="Arial" w:hAnsi="Arial" w:cs="Arial"/>
                <w:sz w:val="15"/>
                <w:szCs w:val="15"/>
              </w:rPr>
              <w:t>43,585</w:t>
            </w:r>
          </w:p>
        </w:tc>
        <w:tc>
          <w:tcPr>
            <w:tcW w:w="920" w:type="pct"/>
            <w:tcBorders>
              <w:top w:val="nil"/>
              <w:left w:val="nil"/>
              <w:bottom w:val="nil"/>
              <w:right w:val="nil"/>
            </w:tcBorders>
            <w:noWrap/>
          </w:tcPr>
          <w:p w14:paraId="4FB26302" w14:textId="77777777" w:rsidR="00E67FE2" w:rsidRPr="005A2CE9" w:rsidRDefault="00E67FE2" w:rsidP="00102216">
            <w:pPr>
              <w:spacing w:after="0"/>
              <w:jc w:val="right"/>
              <w:rPr>
                <w:rFonts w:ascii="Arial" w:hAnsi="Arial" w:cs="Arial"/>
                <w:sz w:val="15"/>
                <w:szCs w:val="15"/>
              </w:rPr>
            </w:pPr>
            <w:r>
              <w:rPr>
                <w:rFonts w:ascii="Arial" w:hAnsi="Arial" w:cs="Arial"/>
                <w:sz w:val="15"/>
                <w:szCs w:val="15"/>
              </w:rPr>
              <w:t>33,616</w:t>
            </w:r>
          </w:p>
        </w:tc>
        <w:tc>
          <w:tcPr>
            <w:tcW w:w="954" w:type="pct"/>
            <w:tcBorders>
              <w:top w:val="nil"/>
              <w:left w:val="nil"/>
              <w:bottom w:val="nil"/>
              <w:right w:val="nil"/>
            </w:tcBorders>
          </w:tcPr>
          <w:p w14:paraId="098D225D" w14:textId="77777777" w:rsidR="00E67FE2" w:rsidRPr="005A2CE9" w:rsidRDefault="00E67FE2" w:rsidP="00102216">
            <w:pPr>
              <w:spacing w:after="0"/>
              <w:jc w:val="right"/>
              <w:rPr>
                <w:rFonts w:ascii="Arial" w:hAnsi="Arial" w:cs="Arial"/>
                <w:sz w:val="15"/>
                <w:szCs w:val="15"/>
              </w:rPr>
            </w:pPr>
            <w:r>
              <w:rPr>
                <w:rFonts w:ascii="Arial" w:hAnsi="Arial" w:cs="Arial"/>
                <w:sz w:val="15"/>
                <w:szCs w:val="15"/>
              </w:rPr>
              <w:t>9,969</w:t>
            </w:r>
          </w:p>
        </w:tc>
      </w:tr>
      <w:tr w:rsidR="00E67FE2" w:rsidRPr="005A2CE9" w14:paraId="7025C570" w14:textId="77777777" w:rsidTr="00844EA9">
        <w:trPr>
          <w:trHeight w:val="210"/>
          <w:jc w:val="center"/>
        </w:trPr>
        <w:tc>
          <w:tcPr>
            <w:tcW w:w="2283" w:type="pct"/>
            <w:tcBorders>
              <w:top w:val="nil"/>
              <w:left w:val="nil"/>
              <w:bottom w:val="nil"/>
              <w:right w:val="nil"/>
            </w:tcBorders>
            <w:noWrap/>
            <w:vAlign w:val="bottom"/>
            <w:hideMark/>
          </w:tcPr>
          <w:p w14:paraId="7A3E49B8" w14:textId="77777777" w:rsidR="00E67FE2" w:rsidRPr="005A2CE9" w:rsidRDefault="00E67FE2" w:rsidP="00102216">
            <w:pPr>
              <w:spacing w:after="0"/>
              <w:ind w:firstLineChars="100" w:firstLine="151"/>
              <w:rPr>
                <w:rFonts w:ascii="Arial" w:hAnsi="Arial" w:cs="Arial"/>
                <w:b/>
                <w:bCs/>
                <w:sz w:val="15"/>
                <w:szCs w:val="15"/>
              </w:rPr>
            </w:pPr>
            <w:r w:rsidRPr="005A2CE9">
              <w:rPr>
                <w:rFonts w:ascii="Arial" w:hAnsi="Arial" w:cs="Arial"/>
                <w:b/>
                <w:bCs/>
                <w:sz w:val="15"/>
                <w:szCs w:val="15"/>
              </w:rPr>
              <w:t>Total</w:t>
            </w:r>
          </w:p>
        </w:tc>
        <w:tc>
          <w:tcPr>
            <w:tcW w:w="843" w:type="pct"/>
            <w:tcBorders>
              <w:top w:val="single" w:sz="4" w:space="0" w:color="auto"/>
              <w:left w:val="nil"/>
              <w:bottom w:val="single" w:sz="4" w:space="0" w:color="auto"/>
              <w:right w:val="nil"/>
            </w:tcBorders>
            <w:shd w:val="clear" w:color="auto" w:fill="FFFFFF"/>
            <w:vAlign w:val="bottom"/>
            <w:hideMark/>
          </w:tcPr>
          <w:p w14:paraId="429F2469" w14:textId="77777777" w:rsidR="00E67FE2" w:rsidRPr="005A2CE9" w:rsidRDefault="00E67FE2" w:rsidP="00102216">
            <w:pPr>
              <w:spacing w:after="0"/>
              <w:jc w:val="right"/>
              <w:rPr>
                <w:rFonts w:ascii="Arial" w:hAnsi="Arial" w:cs="Arial"/>
                <w:b/>
                <w:bCs/>
                <w:sz w:val="15"/>
                <w:szCs w:val="15"/>
              </w:rPr>
            </w:pPr>
            <w:r>
              <w:rPr>
                <w:rFonts w:ascii="Arial" w:hAnsi="Arial" w:cs="Arial"/>
                <w:b/>
                <w:bCs/>
                <w:sz w:val="15"/>
                <w:szCs w:val="15"/>
              </w:rPr>
              <w:t>43,585</w:t>
            </w:r>
          </w:p>
        </w:tc>
        <w:tc>
          <w:tcPr>
            <w:tcW w:w="920" w:type="pct"/>
            <w:tcBorders>
              <w:top w:val="single" w:sz="4" w:space="0" w:color="auto"/>
              <w:left w:val="nil"/>
              <w:bottom w:val="single" w:sz="4" w:space="0" w:color="auto"/>
              <w:right w:val="nil"/>
            </w:tcBorders>
            <w:noWrap/>
            <w:vAlign w:val="bottom"/>
          </w:tcPr>
          <w:p w14:paraId="6E44A0B1" w14:textId="77777777" w:rsidR="00E67FE2" w:rsidRPr="005A2CE9" w:rsidRDefault="00E67FE2" w:rsidP="00102216">
            <w:pPr>
              <w:spacing w:after="0"/>
              <w:jc w:val="right"/>
              <w:rPr>
                <w:rFonts w:ascii="Arial" w:hAnsi="Arial" w:cs="Arial"/>
                <w:b/>
                <w:bCs/>
                <w:sz w:val="15"/>
                <w:szCs w:val="15"/>
              </w:rPr>
            </w:pPr>
            <w:r>
              <w:rPr>
                <w:rFonts w:ascii="Arial" w:hAnsi="Arial" w:cs="Arial"/>
                <w:b/>
                <w:bCs/>
                <w:sz w:val="15"/>
                <w:szCs w:val="15"/>
              </w:rPr>
              <w:t>33,616</w:t>
            </w:r>
          </w:p>
        </w:tc>
        <w:tc>
          <w:tcPr>
            <w:tcW w:w="954" w:type="pct"/>
            <w:tcBorders>
              <w:top w:val="single" w:sz="4" w:space="0" w:color="auto"/>
              <w:left w:val="nil"/>
              <w:bottom w:val="single" w:sz="4" w:space="0" w:color="auto"/>
              <w:right w:val="nil"/>
            </w:tcBorders>
            <w:vAlign w:val="bottom"/>
          </w:tcPr>
          <w:p w14:paraId="59D58A41" w14:textId="77777777" w:rsidR="00E67FE2" w:rsidRPr="005A2CE9" w:rsidRDefault="00E67FE2" w:rsidP="00102216">
            <w:pPr>
              <w:spacing w:after="0"/>
              <w:jc w:val="right"/>
              <w:rPr>
                <w:rFonts w:ascii="Arial" w:hAnsi="Arial" w:cs="Arial"/>
                <w:b/>
                <w:bCs/>
                <w:sz w:val="15"/>
                <w:szCs w:val="15"/>
              </w:rPr>
            </w:pPr>
            <w:r>
              <w:rPr>
                <w:rFonts w:ascii="Arial" w:hAnsi="Arial" w:cs="Arial"/>
                <w:b/>
                <w:bCs/>
                <w:sz w:val="15"/>
                <w:szCs w:val="15"/>
              </w:rPr>
              <w:t>9,969</w:t>
            </w:r>
          </w:p>
        </w:tc>
      </w:tr>
      <w:tr w:rsidR="00E67FE2" w:rsidRPr="005A2CE9" w14:paraId="1A1AB0BA" w14:textId="77777777" w:rsidTr="00844EA9">
        <w:trPr>
          <w:trHeight w:val="210"/>
          <w:jc w:val="center"/>
        </w:trPr>
        <w:tc>
          <w:tcPr>
            <w:tcW w:w="2283" w:type="pct"/>
            <w:tcBorders>
              <w:top w:val="nil"/>
              <w:left w:val="nil"/>
              <w:bottom w:val="nil"/>
              <w:right w:val="nil"/>
            </w:tcBorders>
            <w:noWrap/>
            <w:vAlign w:val="bottom"/>
            <w:hideMark/>
          </w:tcPr>
          <w:p w14:paraId="7414541E" w14:textId="77777777" w:rsidR="00E67FE2" w:rsidRPr="005A2CE9" w:rsidRDefault="00E67FE2" w:rsidP="00102216">
            <w:pPr>
              <w:spacing w:after="0"/>
              <w:rPr>
                <w:rFonts w:ascii="Arial" w:hAnsi="Arial" w:cs="Arial"/>
                <w:b/>
                <w:bCs/>
                <w:sz w:val="15"/>
                <w:szCs w:val="15"/>
              </w:rPr>
            </w:pPr>
            <w:r w:rsidRPr="005A2CE9">
              <w:rPr>
                <w:rFonts w:ascii="Arial" w:hAnsi="Arial" w:cs="Arial"/>
                <w:b/>
                <w:bCs/>
                <w:sz w:val="15"/>
                <w:szCs w:val="15"/>
              </w:rPr>
              <w:t xml:space="preserve">Total ordinary annual services </w:t>
            </w:r>
            <w:r>
              <w:rPr>
                <w:rFonts w:ascii="Arial" w:hAnsi="Arial" w:cs="Arial"/>
                <w:b/>
                <w:bCs/>
                <w:sz w:val="15"/>
                <w:szCs w:val="15"/>
              </w:rPr>
              <w:t>(A)</w:t>
            </w:r>
            <w:r w:rsidRPr="005A2CE9">
              <w:rPr>
                <w:rFonts w:ascii="Arial" w:hAnsi="Arial" w:cs="Arial"/>
                <w:b/>
                <w:bCs/>
                <w:sz w:val="15"/>
                <w:szCs w:val="15"/>
              </w:rPr>
              <w:t xml:space="preserve"> </w:t>
            </w:r>
          </w:p>
        </w:tc>
        <w:tc>
          <w:tcPr>
            <w:tcW w:w="843" w:type="pct"/>
            <w:tcBorders>
              <w:top w:val="nil"/>
              <w:left w:val="nil"/>
              <w:bottom w:val="single" w:sz="4" w:space="0" w:color="auto"/>
              <w:right w:val="nil"/>
            </w:tcBorders>
            <w:shd w:val="clear" w:color="auto" w:fill="FFFFFF"/>
          </w:tcPr>
          <w:p w14:paraId="4AEBFB9C" w14:textId="77777777" w:rsidR="00E67FE2" w:rsidRPr="005A2CE9" w:rsidRDefault="00E67FE2" w:rsidP="00102216">
            <w:pPr>
              <w:spacing w:after="0"/>
              <w:jc w:val="right"/>
              <w:rPr>
                <w:rFonts w:ascii="Arial" w:hAnsi="Arial" w:cs="Arial"/>
                <w:b/>
                <w:bCs/>
                <w:sz w:val="15"/>
                <w:szCs w:val="15"/>
              </w:rPr>
            </w:pPr>
            <w:r>
              <w:rPr>
                <w:rFonts w:ascii="Arial" w:hAnsi="Arial" w:cs="Arial"/>
                <w:b/>
                <w:bCs/>
                <w:sz w:val="15"/>
                <w:szCs w:val="15"/>
              </w:rPr>
              <w:t>43,585</w:t>
            </w:r>
          </w:p>
        </w:tc>
        <w:tc>
          <w:tcPr>
            <w:tcW w:w="920" w:type="pct"/>
            <w:tcBorders>
              <w:top w:val="nil"/>
              <w:left w:val="nil"/>
              <w:bottom w:val="single" w:sz="4" w:space="0" w:color="auto"/>
              <w:right w:val="nil"/>
            </w:tcBorders>
            <w:noWrap/>
            <w:vAlign w:val="bottom"/>
          </w:tcPr>
          <w:p w14:paraId="5A205B20" w14:textId="77777777" w:rsidR="00E67FE2" w:rsidRPr="005A2CE9" w:rsidRDefault="00E67FE2" w:rsidP="00102216">
            <w:pPr>
              <w:spacing w:after="0"/>
              <w:jc w:val="right"/>
              <w:rPr>
                <w:rFonts w:ascii="Arial" w:hAnsi="Arial" w:cs="Arial"/>
                <w:b/>
                <w:bCs/>
                <w:sz w:val="15"/>
                <w:szCs w:val="15"/>
              </w:rPr>
            </w:pPr>
            <w:r>
              <w:rPr>
                <w:rFonts w:ascii="Arial" w:hAnsi="Arial" w:cs="Arial"/>
                <w:b/>
                <w:bCs/>
                <w:sz w:val="15"/>
                <w:szCs w:val="15"/>
              </w:rPr>
              <w:t>33,616</w:t>
            </w:r>
          </w:p>
        </w:tc>
        <w:tc>
          <w:tcPr>
            <w:tcW w:w="954" w:type="pct"/>
            <w:tcBorders>
              <w:top w:val="nil"/>
              <w:left w:val="nil"/>
              <w:bottom w:val="single" w:sz="4" w:space="0" w:color="auto"/>
              <w:right w:val="nil"/>
            </w:tcBorders>
            <w:shd w:val="clear" w:color="auto" w:fill="A6A6A6"/>
          </w:tcPr>
          <w:p w14:paraId="2654B118" w14:textId="77777777" w:rsidR="00E67FE2" w:rsidRPr="005A2CE9" w:rsidRDefault="00E67FE2" w:rsidP="00102216">
            <w:pPr>
              <w:spacing w:after="0"/>
              <w:jc w:val="right"/>
              <w:rPr>
                <w:rFonts w:ascii="Arial" w:hAnsi="Arial" w:cs="Arial"/>
                <w:b/>
                <w:bCs/>
                <w:sz w:val="15"/>
                <w:szCs w:val="15"/>
              </w:rPr>
            </w:pPr>
            <w:r>
              <w:rPr>
                <w:rFonts w:ascii="Arial" w:hAnsi="Arial" w:cs="Arial"/>
                <w:bCs/>
                <w:sz w:val="15"/>
                <w:szCs w:val="15"/>
              </w:rPr>
              <w:t>-</w:t>
            </w:r>
          </w:p>
        </w:tc>
      </w:tr>
      <w:tr w:rsidR="00E67FE2" w:rsidRPr="005A2CE9" w14:paraId="2FE69C62" w14:textId="77777777" w:rsidTr="00844EA9">
        <w:trPr>
          <w:trHeight w:val="210"/>
          <w:jc w:val="center"/>
        </w:trPr>
        <w:tc>
          <w:tcPr>
            <w:tcW w:w="2283" w:type="pct"/>
            <w:tcBorders>
              <w:top w:val="nil"/>
              <w:left w:val="nil"/>
              <w:bottom w:val="nil"/>
              <w:right w:val="nil"/>
            </w:tcBorders>
            <w:noWrap/>
            <w:vAlign w:val="bottom"/>
            <w:hideMark/>
          </w:tcPr>
          <w:p w14:paraId="0CFA7C3B" w14:textId="77777777" w:rsidR="00E67FE2" w:rsidRPr="005A2CE9" w:rsidRDefault="00E67FE2" w:rsidP="00102216">
            <w:pPr>
              <w:spacing w:after="0"/>
              <w:rPr>
                <w:rFonts w:ascii="Arial" w:hAnsi="Arial" w:cs="Arial"/>
                <w:b/>
                <w:bCs/>
                <w:sz w:val="15"/>
                <w:szCs w:val="15"/>
              </w:rPr>
            </w:pPr>
            <w:r w:rsidRPr="005A2CE9">
              <w:rPr>
                <w:rFonts w:ascii="Arial" w:hAnsi="Arial" w:cs="Arial"/>
                <w:b/>
                <w:bCs/>
                <w:sz w:val="15"/>
                <w:szCs w:val="15"/>
              </w:rPr>
              <w:t>Other services</w:t>
            </w:r>
            <w:r>
              <w:rPr>
                <w:rFonts w:ascii="Arial" w:hAnsi="Arial" w:cs="Arial"/>
                <w:b/>
                <w:bCs/>
                <w:sz w:val="15"/>
                <w:szCs w:val="15"/>
                <w:vertAlign w:val="superscript"/>
              </w:rPr>
              <w:t>3</w:t>
            </w:r>
          </w:p>
        </w:tc>
        <w:tc>
          <w:tcPr>
            <w:tcW w:w="843" w:type="pct"/>
            <w:tcBorders>
              <w:top w:val="nil"/>
              <w:left w:val="nil"/>
              <w:bottom w:val="nil"/>
              <w:right w:val="nil"/>
            </w:tcBorders>
            <w:shd w:val="clear" w:color="auto" w:fill="FFFFFF"/>
            <w:noWrap/>
            <w:vAlign w:val="bottom"/>
            <w:hideMark/>
          </w:tcPr>
          <w:p w14:paraId="007CA0CE" w14:textId="77777777" w:rsidR="00E67FE2" w:rsidRPr="005A2CE9" w:rsidRDefault="00E67FE2" w:rsidP="00102216">
            <w:pPr>
              <w:spacing w:after="0"/>
              <w:jc w:val="right"/>
              <w:rPr>
                <w:rFonts w:ascii="Arial" w:hAnsi="Arial" w:cs="Arial"/>
                <w:b/>
                <w:bCs/>
                <w:sz w:val="15"/>
                <w:szCs w:val="15"/>
              </w:rPr>
            </w:pPr>
            <w:r>
              <w:rPr>
                <w:rFonts w:ascii="Arial" w:hAnsi="Arial" w:cs="Arial"/>
                <w:bCs/>
                <w:sz w:val="15"/>
                <w:szCs w:val="15"/>
              </w:rPr>
              <w:t>-</w:t>
            </w:r>
          </w:p>
        </w:tc>
        <w:tc>
          <w:tcPr>
            <w:tcW w:w="920" w:type="pct"/>
            <w:tcBorders>
              <w:top w:val="nil"/>
              <w:left w:val="nil"/>
              <w:bottom w:val="nil"/>
              <w:right w:val="nil"/>
            </w:tcBorders>
            <w:noWrap/>
            <w:vAlign w:val="bottom"/>
            <w:hideMark/>
          </w:tcPr>
          <w:p w14:paraId="4831A93F" w14:textId="77777777" w:rsidR="00E67FE2" w:rsidRPr="005A2CE9" w:rsidRDefault="00E67FE2" w:rsidP="00102216">
            <w:pPr>
              <w:spacing w:after="0"/>
              <w:jc w:val="right"/>
              <w:rPr>
                <w:rFonts w:ascii="Arial" w:hAnsi="Arial" w:cs="Arial"/>
                <w:sz w:val="15"/>
                <w:szCs w:val="15"/>
              </w:rPr>
            </w:pPr>
            <w:r>
              <w:rPr>
                <w:rFonts w:ascii="Arial" w:hAnsi="Arial" w:cs="Arial"/>
                <w:bCs/>
                <w:sz w:val="15"/>
                <w:szCs w:val="15"/>
              </w:rPr>
              <w:t>-</w:t>
            </w:r>
          </w:p>
        </w:tc>
        <w:tc>
          <w:tcPr>
            <w:tcW w:w="954" w:type="pct"/>
            <w:tcBorders>
              <w:top w:val="nil"/>
              <w:left w:val="nil"/>
              <w:bottom w:val="nil"/>
              <w:right w:val="nil"/>
            </w:tcBorders>
            <w:shd w:val="clear" w:color="auto" w:fill="A6A6A6"/>
          </w:tcPr>
          <w:p w14:paraId="3436A863" w14:textId="77777777" w:rsidR="00E67FE2" w:rsidRPr="005A2CE9" w:rsidRDefault="00E67FE2" w:rsidP="00102216">
            <w:pPr>
              <w:spacing w:after="0"/>
              <w:jc w:val="right"/>
              <w:rPr>
                <w:rFonts w:ascii="Arial" w:hAnsi="Arial" w:cs="Arial"/>
                <w:sz w:val="15"/>
                <w:szCs w:val="15"/>
              </w:rPr>
            </w:pPr>
            <w:r>
              <w:rPr>
                <w:rFonts w:ascii="Arial" w:hAnsi="Arial" w:cs="Arial"/>
                <w:bCs/>
                <w:sz w:val="15"/>
                <w:szCs w:val="15"/>
              </w:rPr>
              <w:t>-</w:t>
            </w:r>
          </w:p>
        </w:tc>
      </w:tr>
      <w:tr w:rsidR="00E67FE2" w:rsidRPr="005A2CE9" w14:paraId="5EBFBF08" w14:textId="77777777" w:rsidTr="00844EA9">
        <w:trPr>
          <w:trHeight w:val="210"/>
          <w:jc w:val="center"/>
        </w:trPr>
        <w:tc>
          <w:tcPr>
            <w:tcW w:w="2283" w:type="pct"/>
            <w:tcBorders>
              <w:top w:val="nil"/>
              <w:left w:val="nil"/>
              <w:bottom w:val="nil"/>
              <w:right w:val="nil"/>
            </w:tcBorders>
            <w:noWrap/>
            <w:vAlign w:val="bottom"/>
            <w:hideMark/>
          </w:tcPr>
          <w:p w14:paraId="3D0A1AD7" w14:textId="77777777" w:rsidR="00E67FE2" w:rsidRPr="005A2CE9" w:rsidRDefault="00E67FE2" w:rsidP="00102216">
            <w:pPr>
              <w:spacing w:after="0"/>
              <w:rPr>
                <w:rFonts w:ascii="Arial" w:hAnsi="Arial" w:cs="Arial"/>
                <w:b/>
                <w:bCs/>
                <w:sz w:val="15"/>
                <w:szCs w:val="15"/>
              </w:rPr>
            </w:pPr>
            <w:r w:rsidRPr="005A2CE9">
              <w:rPr>
                <w:rFonts w:ascii="Arial" w:hAnsi="Arial" w:cs="Arial"/>
                <w:b/>
                <w:bCs/>
                <w:sz w:val="15"/>
                <w:szCs w:val="15"/>
              </w:rPr>
              <w:t>Departmental non-operating</w:t>
            </w:r>
          </w:p>
        </w:tc>
        <w:tc>
          <w:tcPr>
            <w:tcW w:w="843" w:type="pct"/>
            <w:tcBorders>
              <w:top w:val="nil"/>
              <w:left w:val="nil"/>
              <w:bottom w:val="nil"/>
              <w:right w:val="nil"/>
            </w:tcBorders>
            <w:shd w:val="clear" w:color="auto" w:fill="FFFFFF"/>
            <w:hideMark/>
          </w:tcPr>
          <w:p w14:paraId="47B48FA2" w14:textId="77777777" w:rsidR="00E67FE2" w:rsidRPr="005A2CE9" w:rsidRDefault="00E67FE2" w:rsidP="00102216">
            <w:pPr>
              <w:spacing w:after="0"/>
              <w:jc w:val="right"/>
              <w:rPr>
                <w:rFonts w:ascii="Arial" w:hAnsi="Arial" w:cs="Arial"/>
                <w:sz w:val="15"/>
                <w:szCs w:val="15"/>
              </w:rPr>
            </w:pPr>
            <w:r>
              <w:rPr>
                <w:rFonts w:ascii="Arial" w:hAnsi="Arial" w:cs="Arial"/>
                <w:bCs/>
                <w:sz w:val="15"/>
                <w:szCs w:val="15"/>
              </w:rPr>
              <w:t>-</w:t>
            </w:r>
          </w:p>
        </w:tc>
        <w:tc>
          <w:tcPr>
            <w:tcW w:w="920" w:type="pct"/>
            <w:tcBorders>
              <w:top w:val="nil"/>
              <w:left w:val="nil"/>
              <w:bottom w:val="nil"/>
              <w:right w:val="nil"/>
            </w:tcBorders>
            <w:noWrap/>
            <w:vAlign w:val="bottom"/>
            <w:hideMark/>
          </w:tcPr>
          <w:p w14:paraId="74F71868" w14:textId="77777777" w:rsidR="00E67FE2" w:rsidRPr="005A2CE9" w:rsidRDefault="00E67FE2" w:rsidP="00102216">
            <w:pPr>
              <w:spacing w:after="0"/>
              <w:jc w:val="right"/>
              <w:rPr>
                <w:rFonts w:ascii="Arial" w:hAnsi="Arial" w:cs="Arial"/>
                <w:sz w:val="15"/>
                <w:szCs w:val="15"/>
              </w:rPr>
            </w:pPr>
            <w:r>
              <w:rPr>
                <w:rFonts w:ascii="Arial" w:hAnsi="Arial" w:cs="Arial"/>
                <w:bCs/>
                <w:sz w:val="15"/>
                <w:szCs w:val="15"/>
              </w:rPr>
              <w:t>-</w:t>
            </w:r>
          </w:p>
        </w:tc>
        <w:tc>
          <w:tcPr>
            <w:tcW w:w="954" w:type="pct"/>
            <w:tcBorders>
              <w:top w:val="nil"/>
              <w:left w:val="nil"/>
              <w:bottom w:val="nil"/>
              <w:right w:val="nil"/>
            </w:tcBorders>
          </w:tcPr>
          <w:p w14:paraId="467056D3" w14:textId="77777777" w:rsidR="00E67FE2" w:rsidRPr="005A2CE9" w:rsidRDefault="00E67FE2" w:rsidP="00102216">
            <w:pPr>
              <w:spacing w:after="0"/>
              <w:jc w:val="right"/>
              <w:rPr>
                <w:rFonts w:ascii="Arial" w:hAnsi="Arial" w:cs="Arial"/>
                <w:sz w:val="15"/>
                <w:szCs w:val="15"/>
              </w:rPr>
            </w:pPr>
            <w:r>
              <w:rPr>
                <w:rFonts w:ascii="Arial" w:hAnsi="Arial" w:cs="Arial"/>
                <w:bCs/>
                <w:sz w:val="15"/>
                <w:szCs w:val="15"/>
              </w:rPr>
              <w:t>-</w:t>
            </w:r>
          </w:p>
        </w:tc>
      </w:tr>
      <w:tr w:rsidR="00E67FE2" w:rsidRPr="005A2CE9" w14:paraId="125384C0" w14:textId="77777777" w:rsidTr="00844EA9">
        <w:trPr>
          <w:trHeight w:val="210"/>
          <w:jc w:val="center"/>
        </w:trPr>
        <w:tc>
          <w:tcPr>
            <w:tcW w:w="2283" w:type="pct"/>
            <w:tcBorders>
              <w:top w:val="nil"/>
              <w:left w:val="nil"/>
              <w:bottom w:val="nil"/>
              <w:right w:val="nil"/>
            </w:tcBorders>
            <w:noWrap/>
            <w:vAlign w:val="bottom"/>
            <w:hideMark/>
          </w:tcPr>
          <w:p w14:paraId="7D1082B3" w14:textId="77777777" w:rsidR="00E67FE2" w:rsidRPr="005A2CE9" w:rsidRDefault="00E67FE2" w:rsidP="00102216">
            <w:pPr>
              <w:spacing w:after="0"/>
              <w:ind w:firstLineChars="100" w:firstLine="150"/>
              <w:rPr>
                <w:rFonts w:ascii="Arial" w:hAnsi="Arial" w:cs="Arial"/>
                <w:sz w:val="15"/>
                <w:szCs w:val="15"/>
              </w:rPr>
            </w:pPr>
            <w:r w:rsidRPr="005A2CE9">
              <w:rPr>
                <w:rFonts w:ascii="Arial" w:hAnsi="Arial" w:cs="Arial"/>
                <w:sz w:val="15"/>
                <w:szCs w:val="15"/>
              </w:rPr>
              <w:t>Equity injections</w:t>
            </w:r>
          </w:p>
        </w:tc>
        <w:tc>
          <w:tcPr>
            <w:tcW w:w="843" w:type="pct"/>
            <w:tcBorders>
              <w:top w:val="nil"/>
              <w:left w:val="nil"/>
              <w:bottom w:val="nil"/>
              <w:right w:val="nil"/>
            </w:tcBorders>
            <w:shd w:val="clear" w:color="auto" w:fill="FFFFFF"/>
            <w:vAlign w:val="bottom"/>
            <w:hideMark/>
          </w:tcPr>
          <w:p w14:paraId="7D730356" w14:textId="77777777" w:rsidR="00E67FE2" w:rsidRPr="005A2CE9" w:rsidRDefault="00E67FE2" w:rsidP="00102216">
            <w:pPr>
              <w:spacing w:after="0"/>
              <w:jc w:val="right"/>
              <w:rPr>
                <w:rFonts w:ascii="Arial" w:hAnsi="Arial" w:cs="Arial"/>
                <w:sz w:val="15"/>
                <w:szCs w:val="15"/>
              </w:rPr>
            </w:pPr>
            <w:r>
              <w:rPr>
                <w:rFonts w:ascii="Arial" w:hAnsi="Arial" w:cs="Arial"/>
                <w:sz w:val="15"/>
                <w:szCs w:val="15"/>
              </w:rPr>
              <w:t>0</w:t>
            </w:r>
          </w:p>
        </w:tc>
        <w:tc>
          <w:tcPr>
            <w:tcW w:w="920" w:type="pct"/>
            <w:tcBorders>
              <w:top w:val="nil"/>
              <w:left w:val="nil"/>
              <w:bottom w:val="nil"/>
              <w:right w:val="nil"/>
            </w:tcBorders>
            <w:noWrap/>
            <w:vAlign w:val="bottom"/>
            <w:hideMark/>
          </w:tcPr>
          <w:p w14:paraId="4053F340" w14:textId="77777777" w:rsidR="00E67FE2" w:rsidRPr="005A2CE9" w:rsidRDefault="00E67FE2" w:rsidP="00102216">
            <w:pPr>
              <w:spacing w:after="0"/>
              <w:jc w:val="right"/>
              <w:rPr>
                <w:rFonts w:ascii="Arial" w:hAnsi="Arial" w:cs="Arial"/>
                <w:sz w:val="15"/>
                <w:szCs w:val="15"/>
              </w:rPr>
            </w:pPr>
            <w:r>
              <w:rPr>
                <w:rFonts w:ascii="Arial" w:hAnsi="Arial" w:cs="Arial"/>
                <w:sz w:val="15"/>
                <w:szCs w:val="15"/>
              </w:rPr>
              <w:t>0</w:t>
            </w:r>
          </w:p>
        </w:tc>
        <w:tc>
          <w:tcPr>
            <w:tcW w:w="954" w:type="pct"/>
            <w:tcBorders>
              <w:top w:val="nil"/>
              <w:left w:val="nil"/>
              <w:bottom w:val="nil"/>
              <w:right w:val="nil"/>
            </w:tcBorders>
            <w:vAlign w:val="bottom"/>
          </w:tcPr>
          <w:p w14:paraId="6FA7C593" w14:textId="77777777" w:rsidR="00E67FE2" w:rsidRPr="005A2CE9" w:rsidRDefault="00E67FE2" w:rsidP="00102216">
            <w:pPr>
              <w:spacing w:after="0"/>
              <w:jc w:val="right"/>
              <w:rPr>
                <w:rFonts w:ascii="Arial" w:hAnsi="Arial" w:cs="Arial"/>
                <w:sz w:val="15"/>
                <w:szCs w:val="15"/>
              </w:rPr>
            </w:pPr>
            <w:r>
              <w:rPr>
                <w:rFonts w:ascii="Arial" w:hAnsi="Arial" w:cs="Arial"/>
                <w:sz w:val="15"/>
                <w:szCs w:val="15"/>
              </w:rPr>
              <w:t>0</w:t>
            </w:r>
          </w:p>
        </w:tc>
      </w:tr>
      <w:tr w:rsidR="00E67FE2" w:rsidRPr="005A2CE9" w14:paraId="68927D08" w14:textId="77777777" w:rsidTr="00844EA9">
        <w:trPr>
          <w:trHeight w:val="210"/>
          <w:jc w:val="center"/>
        </w:trPr>
        <w:tc>
          <w:tcPr>
            <w:tcW w:w="2283" w:type="pct"/>
            <w:tcBorders>
              <w:top w:val="nil"/>
              <w:left w:val="nil"/>
              <w:bottom w:val="nil"/>
              <w:right w:val="nil"/>
            </w:tcBorders>
            <w:noWrap/>
            <w:vAlign w:val="bottom"/>
            <w:hideMark/>
          </w:tcPr>
          <w:p w14:paraId="29188667" w14:textId="77777777" w:rsidR="00E67FE2" w:rsidRPr="005A2CE9" w:rsidRDefault="00E67FE2" w:rsidP="00102216">
            <w:pPr>
              <w:spacing w:after="0"/>
              <w:ind w:firstLineChars="100" w:firstLine="151"/>
              <w:rPr>
                <w:rFonts w:ascii="Arial" w:hAnsi="Arial" w:cs="Arial"/>
                <w:b/>
                <w:bCs/>
                <w:sz w:val="15"/>
                <w:szCs w:val="15"/>
              </w:rPr>
            </w:pPr>
            <w:r w:rsidRPr="005A2CE9">
              <w:rPr>
                <w:rFonts w:ascii="Arial" w:hAnsi="Arial" w:cs="Arial"/>
                <w:b/>
                <w:bCs/>
                <w:sz w:val="15"/>
                <w:szCs w:val="15"/>
              </w:rPr>
              <w:t>Total</w:t>
            </w:r>
          </w:p>
        </w:tc>
        <w:tc>
          <w:tcPr>
            <w:tcW w:w="843" w:type="pct"/>
            <w:tcBorders>
              <w:top w:val="single" w:sz="4" w:space="0" w:color="auto"/>
              <w:left w:val="nil"/>
              <w:bottom w:val="single" w:sz="4" w:space="0" w:color="auto"/>
              <w:right w:val="nil"/>
            </w:tcBorders>
            <w:shd w:val="clear" w:color="auto" w:fill="FFFFFF"/>
            <w:noWrap/>
            <w:vAlign w:val="center"/>
            <w:hideMark/>
          </w:tcPr>
          <w:p w14:paraId="2CE8F04A" w14:textId="77777777" w:rsidR="00E67FE2" w:rsidRPr="005A2CE9" w:rsidRDefault="00E67FE2" w:rsidP="00102216">
            <w:pPr>
              <w:spacing w:after="0"/>
              <w:jc w:val="right"/>
              <w:rPr>
                <w:rFonts w:ascii="Arial" w:hAnsi="Arial" w:cs="Arial"/>
                <w:b/>
                <w:bCs/>
                <w:sz w:val="15"/>
                <w:szCs w:val="15"/>
              </w:rPr>
            </w:pPr>
            <w:r>
              <w:rPr>
                <w:rFonts w:ascii="Arial" w:hAnsi="Arial" w:cs="Arial"/>
                <w:b/>
                <w:bCs/>
                <w:sz w:val="15"/>
                <w:szCs w:val="15"/>
              </w:rPr>
              <w:t>0</w:t>
            </w:r>
          </w:p>
        </w:tc>
        <w:tc>
          <w:tcPr>
            <w:tcW w:w="920" w:type="pct"/>
            <w:tcBorders>
              <w:top w:val="single" w:sz="4" w:space="0" w:color="auto"/>
              <w:left w:val="nil"/>
              <w:bottom w:val="single" w:sz="4" w:space="0" w:color="auto"/>
              <w:right w:val="nil"/>
            </w:tcBorders>
            <w:noWrap/>
            <w:vAlign w:val="center"/>
            <w:hideMark/>
          </w:tcPr>
          <w:p w14:paraId="7F571CAC" w14:textId="77777777" w:rsidR="00E67FE2" w:rsidRPr="005A2CE9" w:rsidRDefault="00E67FE2" w:rsidP="00102216">
            <w:pPr>
              <w:spacing w:after="0"/>
              <w:jc w:val="right"/>
              <w:rPr>
                <w:rFonts w:ascii="Arial" w:hAnsi="Arial" w:cs="Arial"/>
                <w:b/>
                <w:bCs/>
                <w:sz w:val="15"/>
                <w:szCs w:val="15"/>
              </w:rPr>
            </w:pPr>
            <w:r>
              <w:rPr>
                <w:rFonts w:ascii="Arial" w:hAnsi="Arial" w:cs="Arial"/>
                <w:b/>
                <w:bCs/>
                <w:sz w:val="15"/>
                <w:szCs w:val="15"/>
              </w:rPr>
              <w:t>0</w:t>
            </w:r>
          </w:p>
        </w:tc>
        <w:tc>
          <w:tcPr>
            <w:tcW w:w="954" w:type="pct"/>
            <w:tcBorders>
              <w:top w:val="single" w:sz="4" w:space="0" w:color="auto"/>
              <w:left w:val="nil"/>
              <w:bottom w:val="single" w:sz="4" w:space="0" w:color="auto"/>
              <w:right w:val="nil"/>
            </w:tcBorders>
            <w:vAlign w:val="center"/>
          </w:tcPr>
          <w:p w14:paraId="4BF3F1DD" w14:textId="77777777" w:rsidR="00E67FE2" w:rsidRPr="005A2CE9" w:rsidRDefault="00E67FE2" w:rsidP="00102216">
            <w:pPr>
              <w:spacing w:after="0"/>
              <w:jc w:val="right"/>
              <w:rPr>
                <w:rFonts w:ascii="Arial" w:hAnsi="Arial" w:cs="Arial"/>
                <w:b/>
                <w:bCs/>
                <w:sz w:val="15"/>
                <w:szCs w:val="15"/>
              </w:rPr>
            </w:pPr>
            <w:r>
              <w:rPr>
                <w:rFonts w:ascii="Arial" w:hAnsi="Arial" w:cs="Arial"/>
                <w:b/>
                <w:bCs/>
                <w:sz w:val="15"/>
                <w:szCs w:val="15"/>
              </w:rPr>
              <w:t>0</w:t>
            </w:r>
          </w:p>
        </w:tc>
      </w:tr>
      <w:tr w:rsidR="00E67FE2" w:rsidRPr="005A2CE9" w14:paraId="576079BC" w14:textId="77777777" w:rsidTr="00844EA9">
        <w:trPr>
          <w:trHeight w:val="210"/>
          <w:jc w:val="center"/>
        </w:trPr>
        <w:tc>
          <w:tcPr>
            <w:tcW w:w="2283" w:type="pct"/>
            <w:tcBorders>
              <w:top w:val="nil"/>
              <w:left w:val="nil"/>
              <w:bottom w:val="nil"/>
              <w:right w:val="nil"/>
            </w:tcBorders>
            <w:noWrap/>
            <w:vAlign w:val="bottom"/>
            <w:hideMark/>
          </w:tcPr>
          <w:p w14:paraId="56D37C43" w14:textId="77777777" w:rsidR="00E67FE2" w:rsidRPr="005A2CE9" w:rsidRDefault="00E67FE2" w:rsidP="00102216">
            <w:pPr>
              <w:spacing w:after="0"/>
              <w:rPr>
                <w:rFonts w:ascii="Arial" w:hAnsi="Arial" w:cs="Arial"/>
                <w:b/>
                <w:bCs/>
                <w:sz w:val="15"/>
                <w:szCs w:val="15"/>
              </w:rPr>
            </w:pPr>
            <w:r w:rsidRPr="005A2CE9">
              <w:rPr>
                <w:rFonts w:ascii="Arial" w:hAnsi="Arial" w:cs="Arial"/>
                <w:b/>
                <w:bCs/>
                <w:sz w:val="15"/>
                <w:szCs w:val="15"/>
              </w:rPr>
              <w:t xml:space="preserve">Total other services </w:t>
            </w:r>
            <w:r>
              <w:rPr>
                <w:rFonts w:ascii="Arial" w:hAnsi="Arial" w:cs="Arial"/>
                <w:b/>
                <w:bCs/>
                <w:sz w:val="15"/>
                <w:szCs w:val="15"/>
              </w:rPr>
              <w:t>(B)</w:t>
            </w:r>
          </w:p>
        </w:tc>
        <w:tc>
          <w:tcPr>
            <w:tcW w:w="843" w:type="pct"/>
            <w:tcBorders>
              <w:top w:val="nil"/>
              <w:left w:val="nil"/>
              <w:bottom w:val="single" w:sz="4" w:space="0" w:color="auto"/>
              <w:right w:val="nil"/>
            </w:tcBorders>
            <w:shd w:val="clear" w:color="auto" w:fill="FFFFFF"/>
            <w:vAlign w:val="bottom"/>
            <w:hideMark/>
          </w:tcPr>
          <w:p w14:paraId="0A5306D0" w14:textId="77777777" w:rsidR="00E67FE2" w:rsidRPr="005A2CE9" w:rsidRDefault="00E67FE2" w:rsidP="00102216">
            <w:pPr>
              <w:spacing w:after="0"/>
              <w:jc w:val="right"/>
              <w:rPr>
                <w:rFonts w:ascii="Arial" w:hAnsi="Arial" w:cs="Arial"/>
                <w:b/>
                <w:bCs/>
                <w:sz w:val="15"/>
                <w:szCs w:val="15"/>
              </w:rPr>
            </w:pPr>
            <w:r>
              <w:rPr>
                <w:rFonts w:ascii="Arial" w:hAnsi="Arial" w:cs="Arial"/>
                <w:b/>
                <w:bCs/>
                <w:sz w:val="15"/>
                <w:szCs w:val="15"/>
              </w:rPr>
              <w:t>0</w:t>
            </w:r>
          </w:p>
        </w:tc>
        <w:tc>
          <w:tcPr>
            <w:tcW w:w="920" w:type="pct"/>
            <w:tcBorders>
              <w:top w:val="nil"/>
              <w:left w:val="nil"/>
              <w:bottom w:val="single" w:sz="4" w:space="0" w:color="auto"/>
              <w:right w:val="nil"/>
            </w:tcBorders>
            <w:noWrap/>
            <w:vAlign w:val="bottom"/>
            <w:hideMark/>
          </w:tcPr>
          <w:p w14:paraId="2E38FF54" w14:textId="77777777" w:rsidR="00E67FE2" w:rsidRPr="005A2CE9" w:rsidRDefault="00E67FE2" w:rsidP="00102216">
            <w:pPr>
              <w:spacing w:after="0"/>
              <w:jc w:val="right"/>
              <w:rPr>
                <w:rFonts w:ascii="Arial" w:hAnsi="Arial" w:cs="Arial"/>
                <w:b/>
                <w:bCs/>
                <w:sz w:val="15"/>
                <w:szCs w:val="15"/>
              </w:rPr>
            </w:pPr>
            <w:r>
              <w:rPr>
                <w:rFonts w:ascii="Arial" w:hAnsi="Arial" w:cs="Arial"/>
                <w:b/>
                <w:bCs/>
                <w:sz w:val="15"/>
                <w:szCs w:val="15"/>
              </w:rPr>
              <w:t>0</w:t>
            </w:r>
          </w:p>
        </w:tc>
        <w:tc>
          <w:tcPr>
            <w:tcW w:w="954" w:type="pct"/>
            <w:tcBorders>
              <w:top w:val="nil"/>
              <w:left w:val="nil"/>
              <w:bottom w:val="single" w:sz="4" w:space="0" w:color="auto"/>
              <w:right w:val="nil"/>
            </w:tcBorders>
            <w:shd w:val="clear" w:color="auto" w:fill="A6A6A6"/>
          </w:tcPr>
          <w:p w14:paraId="5BA801F8" w14:textId="77777777" w:rsidR="00E67FE2" w:rsidRPr="005A2CE9" w:rsidRDefault="00E67FE2" w:rsidP="00102216">
            <w:pPr>
              <w:spacing w:after="0"/>
              <w:jc w:val="right"/>
              <w:rPr>
                <w:rFonts w:ascii="Arial" w:hAnsi="Arial" w:cs="Arial"/>
                <w:b/>
                <w:bCs/>
                <w:sz w:val="15"/>
                <w:szCs w:val="15"/>
              </w:rPr>
            </w:pPr>
            <w:r>
              <w:rPr>
                <w:rFonts w:ascii="Arial" w:hAnsi="Arial" w:cs="Arial"/>
                <w:bCs/>
                <w:sz w:val="15"/>
                <w:szCs w:val="15"/>
              </w:rPr>
              <w:t>-</w:t>
            </w:r>
          </w:p>
        </w:tc>
      </w:tr>
      <w:tr w:rsidR="00E67FE2" w:rsidRPr="005A2CE9" w14:paraId="366FB84D" w14:textId="77777777" w:rsidTr="00844EA9">
        <w:trPr>
          <w:trHeight w:val="210"/>
          <w:jc w:val="center"/>
        </w:trPr>
        <w:tc>
          <w:tcPr>
            <w:tcW w:w="2283" w:type="pct"/>
            <w:tcBorders>
              <w:top w:val="nil"/>
              <w:left w:val="nil"/>
              <w:bottom w:val="nil"/>
              <w:right w:val="nil"/>
            </w:tcBorders>
            <w:noWrap/>
            <w:vAlign w:val="bottom"/>
            <w:hideMark/>
          </w:tcPr>
          <w:p w14:paraId="2B2AF7B1" w14:textId="43166819" w:rsidR="00E67FE2" w:rsidRPr="005A2CE9" w:rsidRDefault="001467C0" w:rsidP="00102216">
            <w:pPr>
              <w:spacing w:after="0"/>
              <w:rPr>
                <w:rFonts w:ascii="Arial" w:hAnsi="Arial" w:cs="Arial"/>
                <w:b/>
                <w:bCs/>
                <w:sz w:val="15"/>
                <w:szCs w:val="15"/>
              </w:rPr>
            </w:pPr>
            <w:r>
              <w:rPr>
                <w:rFonts w:ascii="Arial" w:hAnsi="Arial" w:cs="Arial"/>
                <w:b/>
                <w:bCs/>
                <w:sz w:val="15"/>
                <w:szCs w:val="15"/>
              </w:rPr>
              <w:t>Total available a</w:t>
            </w:r>
            <w:r w:rsidR="00E67FE2" w:rsidRPr="005A2CE9">
              <w:rPr>
                <w:rFonts w:ascii="Arial" w:hAnsi="Arial" w:cs="Arial"/>
                <w:b/>
                <w:bCs/>
                <w:sz w:val="15"/>
                <w:szCs w:val="15"/>
              </w:rPr>
              <w:t xml:space="preserve">nnual </w:t>
            </w:r>
          </w:p>
        </w:tc>
        <w:tc>
          <w:tcPr>
            <w:tcW w:w="843" w:type="pct"/>
            <w:tcBorders>
              <w:top w:val="nil"/>
              <w:left w:val="nil"/>
              <w:bottom w:val="nil"/>
              <w:right w:val="nil"/>
            </w:tcBorders>
            <w:shd w:val="clear" w:color="auto" w:fill="FFFFFF"/>
            <w:noWrap/>
            <w:vAlign w:val="center"/>
          </w:tcPr>
          <w:p w14:paraId="2A6D0556" w14:textId="77777777" w:rsidR="00E67FE2" w:rsidRPr="005A2CE9" w:rsidRDefault="00E67FE2" w:rsidP="00102216">
            <w:pPr>
              <w:spacing w:after="0"/>
              <w:jc w:val="right"/>
              <w:rPr>
                <w:rFonts w:ascii="Arial" w:hAnsi="Arial" w:cs="Arial"/>
                <w:sz w:val="15"/>
                <w:szCs w:val="15"/>
              </w:rPr>
            </w:pPr>
            <w:r>
              <w:rPr>
                <w:rFonts w:ascii="Arial" w:hAnsi="Arial" w:cs="Arial"/>
                <w:bCs/>
                <w:sz w:val="15"/>
                <w:szCs w:val="15"/>
              </w:rPr>
              <w:t>-</w:t>
            </w:r>
          </w:p>
        </w:tc>
        <w:tc>
          <w:tcPr>
            <w:tcW w:w="920" w:type="pct"/>
            <w:tcBorders>
              <w:top w:val="nil"/>
              <w:left w:val="nil"/>
              <w:bottom w:val="nil"/>
              <w:right w:val="nil"/>
            </w:tcBorders>
            <w:noWrap/>
            <w:vAlign w:val="center"/>
            <w:hideMark/>
          </w:tcPr>
          <w:p w14:paraId="33728B63" w14:textId="77777777" w:rsidR="00E67FE2" w:rsidRPr="005A2CE9" w:rsidRDefault="00E67FE2" w:rsidP="00102216">
            <w:pPr>
              <w:spacing w:after="0"/>
              <w:jc w:val="right"/>
              <w:rPr>
                <w:rFonts w:ascii="Arial" w:hAnsi="Arial" w:cs="Arial"/>
                <w:sz w:val="15"/>
                <w:szCs w:val="15"/>
              </w:rPr>
            </w:pPr>
            <w:r>
              <w:rPr>
                <w:rFonts w:ascii="Arial" w:hAnsi="Arial" w:cs="Arial"/>
                <w:bCs/>
                <w:sz w:val="15"/>
                <w:szCs w:val="15"/>
              </w:rPr>
              <w:t>-</w:t>
            </w:r>
          </w:p>
        </w:tc>
        <w:tc>
          <w:tcPr>
            <w:tcW w:w="954" w:type="pct"/>
            <w:tcBorders>
              <w:top w:val="nil"/>
              <w:left w:val="nil"/>
              <w:bottom w:val="nil"/>
              <w:right w:val="nil"/>
            </w:tcBorders>
            <w:shd w:val="clear" w:color="auto" w:fill="A6A6A6"/>
            <w:vAlign w:val="center"/>
          </w:tcPr>
          <w:p w14:paraId="4C5A11F5" w14:textId="77777777" w:rsidR="00E67FE2" w:rsidRPr="005A2CE9" w:rsidRDefault="00E67FE2" w:rsidP="00102216">
            <w:pPr>
              <w:spacing w:after="0"/>
              <w:jc w:val="right"/>
              <w:rPr>
                <w:rFonts w:ascii="Arial" w:hAnsi="Arial" w:cs="Arial"/>
                <w:sz w:val="15"/>
                <w:szCs w:val="15"/>
              </w:rPr>
            </w:pPr>
            <w:r>
              <w:rPr>
                <w:rFonts w:ascii="Arial" w:hAnsi="Arial" w:cs="Arial"/>
                <w:bCs/>
                <w:sz w:val="15"/>
                <w:szCs w:val="15"/>
              </w:rPr>
              <w:t>-</w:t>
            </w:r>
          </w:p>
        </w:tc>
      </w:tr>
      <w:tr w:rsidR="00E67FE2" w:rsidRPr="005A2CE9" w14:paraId="33C068CA" w14:textId="77777777" w:rsidTr="00844EA9">
        <w:trPr>
          <w:trHeight w:val="210"/>
          <w:jc w:val="center"/>
        </w:trPr>
        <w:tc>
          <w:tcPr>
            <w:tcW w:w="2283" w:type="pct"/>
            <w:tcBorders>
              <w:top w:val="nil"/>
              <w:left w:val="nil"/>
              <w:bottom w:val="nil"/>
              <w:right w:val="nil"/>
            </w:tcBorders>
            <w:noWrap/>
            <w:vAlign w:val="bottom"/>
            <w:hideMark/>
          </w:tcPr>
          <w:p w14:paraId="76FE22B5" w14:textId="52369142" w:rsidR="00E67FE2" w:rsidRPr="005A2CE9" w:rsidRDefault="001467C0" w:rsidP="00102216">
            <w:pPr>
              <w:spacing w:after="0"/>
              <w:ind w:firstLineChars="200" w:firstLine="301"/>
              <w:rPr>
                <w:rFonts w:ascii="Arial" w:hAnsi="Arial" w:cs="Arial"/>
                <w:b/>
                <w:bCs/>
                <w:sz w:val="15"/>
                <w:szCs w:val="15"/>
              </w:rPr>
            </w:pPr>
            <w:r>
              <w:rPr>
                <w:rFonts w:ascii="Arial" w:hAnsi="Arial" w:cs="Arial"/>
                <w:b/>
                <w:bCs/>
                <w:sz w:val="15"/>
                <w:szCs w:val="15"/>
              </w:rPr>
              <w:t>a</w:t>
            </w:r>
            <w:r w:rsidR="00E67FE2" w:rsidRPr="005A2CE9">
              <w:rPr>
                <w:rFonts w:ascii="Arial" w:hAnsi="Arial" w:cs="Arial"/>
                <w:b/>
                <w:bCs/>
                <w:sz w:val="15"/>
                <w:szCs w:val="15"/>
              </w:rPr>
              <w:t>ppropriations and payments</w:t>
            </w:r>
          </w:p>
        </w:tc>
        <w:tc>
          <w:tcPr>
            <w:tcW w:w="843" w:type="pct"/>
            <w:tcBorders>
              <w:top w:val="nil"/>
              <w:left w:val="nil"/>
              <w:bottom w:val="single" w:sz="4" w:space="0" w:color="auto"/>
              <w:right w:val="nil"/>
            </w:tcBorders>
            <w:shd w:val="clear" w:color="auto" w:fill="FFFFFF"/>
            <w:noWrap/>
            <w:vAlign w:val="center"/>
          </w:tcPr>
          <w:p w14:paraId="0E867790" w14:textId="77777777" w:rsidR="00E67FE2" w:rsidRPr="005A2CE9" w:rsidRDefault="00E67FE2" w:rsidP="00102216">
            <w:pPr>
              <w:spacing w:after="0"/>
              <w:jc w:val="right"/>
              <w:rPr>
                <w:rFonts w:ascii="Arial" w:hAnsi="Arial" w:cs="Arial"/>
                <w:b/>
                <w:bCs/>
                <w:sz w:val="15"/>
                <w:szCs w:val="15"/>
              </w:rPr>
            </w:pPr>
            <w:r>
              <w:rPr>
                <w:rFonts w:ascii="Arial" w:hAnsi="Arial" w:cs="Arial"/>
                <w:b/>
                <w:bCs/>
                <w:sz w:val="15"/>
                <w:szCs w:val="15"/>
              </w:rPr>
              <w:t>43,585</w:t>
            </w:r>
          </w:p>
        </w:tc>
        <w:tc>
          <w:tcPr>
            <w:tcW w:w="920" w:type="pct"/>
            <w:tcBorders>
              <w:top w:val="nil"/>
              <w:left w:val="nil"/>
              <w:bottom w:val="single" w:sz="4" w:space="0" w:color="auto"/>
              <w:right w:val="nil"/>
            </w:tcBorders>
            <w:noWrap/>
            <w:vAlign w:val="center"/>
          </w:tcPr>
          <w:p w14:paraId="57A581E3" w14:textId="77777777" w:rsidR="00E67FE2" w:rsidRPr="005A2CE9" w:rsidRDefault="00E67FE2" w:rsidP="00102216">
            <w:pPr>
              <w:spacing w:after="0"/>
              <w:jc w:val="right"/>
              <w:rPr>
                <w:rFonts w:ascii="Arial" w:hAnsi="Arial" w:cs="Arial"/>
                <w:b/>
                <w:bCs/>
                <w:sz w:val="15"/>
                <w:szCs w:val="15"/>
              </w:rPr>
            </w:pPr>
            <w:r>
              <w:rPr>
                <w:rFonts w:ascii="Arial" w:hAnsi="Arial" w:cs="Arial"/>
                <w:b/>
                <w:bCs/>
                <w:sz w:val="15"/>
                <w:szCs w:val="15"/>
              </w:rPr>
              <w:t>33,616</w:t>
            </w:r>
          </w:p>
        </w:tc>
        <w:tc>
          <w:tcPr>
            <w:tcW w:w="954" w:type="pct"/>
            <w:tcBorders>
              <w:top w:val="nil"/>
              <w:left w:val="nil"/>
              <w:bottom w:val="single" w:sz="4" w:space="0" w:color="auto"/>
              <w:right w:val="nil"/>
            </w:tcBorders>
            <w:shd w:val="clear" w:color="auto" w:fill="A6A6A6"/>
          </w:tcPr>
          <w:p w14:paraId="0374D29C" w14:textId="77777777" w:rsidR="00E67FE2" w:rsidRPr="005A2CE9" w:rsidRDefault="00E67FE2" w:rsidP="00102216">
            <w:pPr>
              <w:spacing w:after="0"/>
              <w:jc w:val="right"/>
              <w:rPr>
                <w:rFonts w:ascii="Arial" w:hAnsi="Arial" w:cs="Arial"/>
                <w:b/>
                <w:bCs/>
                <w:sz w:val="15"/>
                <w:szCs w:val="15"/>
              </w:rPr>
            </w:pPr>
            <w:r>
              <w:rPr>
                <w:rFonts w:ascii="Arial" w:hAnsi="Arial" w:cs="Arial"/>
                <w:bCs/>
                <w:sz w:val="15"/>
                <w:szCs w:val="15"/>
              </w:rPr>
              <w:t>-</w:t>
            </w:r>
          </w:p>
        </w:tc>
      </w:tr>
      <w:tr w:rsidR="00E67FE2" w:rsidRPr="005A2CE9" w14:paraId="466A8CCA" w14:textId="77777777" w:rsidTr="00844EA9">
        <w:trPr>
          <w:trHeight w:val="210"/>
          <w:jc w:val="center"/>
        </w:trPr>
        <w:tc>
          <w:tcPr>
            <w:tcW w:w="2283" w:type="pct"/>
            <w:tcBorders>
              <w:top w:val="nil"/>
              <w:left w:val="nil"/>
              <w:bottom w:val="nil"/>
              <w:right w:val="nil"/>
            </w:tcBorders>
            <w:noWrap/>
            <w:vAlign w:val="bottom"/>
            <w:hideMark/>
          </w:tcPr>
          <w:p w14:paraId="7780D71C" w14:textId="77777777" w:rsidR="00E67FE2" w:rsidRPr="005A2CE9" w:rsidRDefault="00E67FE2" w:rsidP="00102216">
            <w:pPr>
              <w:spacing w:after="0"/>
              <w:rPr>
                <w:rFonts w:ascii="Arial" w:hAnsi="Arial" w:cs="Arial"/>
                <w:b/>
                <w:bCs/>
                <w:sz w:val="15"/>
                <w:szCs w:val="15"/>
              </w:rPr>
            </w:pPr>
            <w:r w:rsidRPr="005A2CE9">
              <w:rPr>
                <w:rFonts w:ascii="Arial" w:hAnsi="Arial" w:cs="Arial"/>
                <w:b/>
                <w:bCs/>
                <w:sz w:val="15"/>
                <w:szCs w:val="15"/>
              </w:rPr>
              <w:t>Special appropriations</w:t>
            </w:r>
          </w:p>
        </w:tc>
        <w:tc>
          <w:tcPr>
            <w:tcW w:w="843" w:type="pct"/>
            <w:tcBorders>
              <w:top w:val="nil"/>
              <w:left w:val="nil"/>
              <w:bottom w:val="nil"/>
              <w:right w:val="nil"/>
            </w:tcBorders>
            <w:shd w:val="clear" w:color="auto" w:fill="auto"/>
            <w:hideMark/>
          </w:tcPr>
          <w:p w14:paraId="24C94330" w14:textId="77777777" w:rsidR="00E67FE2" w:rsidRPr="005A2CE9" w:rsidRDefault="00E67FE2" w:rsidP="00102216">
            <w:pPr>
              <w:spacing w:after="0"/>
              <w:jc w:val="right"/>
              <w:rPr>
                <w:rFonts w:ascii="Arial" w:hAnsi="Arial" w:cs="Arial"/>
                <w:b/>
                <w:bCs/>
                <w:sz w:val="15"/>
                <w:szCs w:val="15"/>
              </w:rPr>
            </w:pPr>
            <w:r>
              <w:rPr>
                <w:rFonts w:ascii="Arial" w:hAnsi="Arial" w:cs="Arial"/>
                <w:bCs/>
                <w:sz w:val="15"/>
                <w:szCs w:val="15"/>
              </w:rPr>
              <w:t>-</w:t>
            </w:r>
          </w:p>
        </w:tc>
        <w:tc>
          <w:tcPr>
            <w:tcW w:w="920" w:type="pct"/>
            <w:tcBorders>
              <w:top w:val="nil"/>
              <w:left w:val="nil"/>
              <w:bottom w:val="nil"/>
              <w:right w:val="nil"/>
            </w:tcBorders>
            <w:noWrap/>
            <w:vAlign w:val="bottom"/>
            <w:hideMark/>
          </w:tcPr>
          <w:p w14:paraId="58233F35" w14:textId="77777777" w:rsidR="00E67FE2" w:rsidRPr="005A2CE9" w:rsidRDefault="00E67FE2" w:rsidP="00102216">
            <w:pPr>
              <w:spacing w:after="0"/>
              <w:jc w:val="right"/>
              <w:rPr>
                <w:rFonts w:ascii="Arial" w:hAnsi="Arial" w:cs="Arial"/>
                <w:sz w:val="15"/>
                <w:szCs w:val="15"/>
              </w:rPr>
            </w:pPr>
            <w:r>
              <w:rPr>
                <w:rFonts w:ascii="Arial" w:hAnsi="Arial" w:cs="Arial"/>
                <w:bCs/>
                <w:sz w:val="15"/>
                <w:szCs w:val="15"/>
              </w:rPr>
              <w:t>-</w:t>
            </w:r>
          </w:p>
        </w:tc>
        <w:tc>
          <w:tcPr>
            <w:tcW w:w="954" w:type="pct"/>
            <w:tcBorders>
              <w:top w:val="nil"/>
              <w:left w:val="nil"/>
              <w:bottom w:val="nil"/>
              <w:right w:val="nil"/>
            </w:tcBorders>
            <w:shd w:val="clear" w:color="auto" w:fill="A6A6A6"/>
          </w:tcPr>
          <w:p w14:paraId="5B3CCBFD" w14:textId="77777777" w:rsidR="00E67FE2" w:rsidRPr="005A2CE9" w:rsidRDefault="00E67FE2" w:rsidP="00102216">
            <w:pPr>
              <w:spacing w:after="0"/>
              <w:jc w:val="right"/>
              <w:rPr>
                <w:rFonts w:ascii="Arial" w:hAnsi="Arial" w:cs="Arial"/>
                <w:sz w:val="15"/>
                <w:szCs w:val="15"/>
              </w:rPr>
            </w:pPr>
            <w:r>
              <w:rPr>
                <w:rFonts w:ascii="Arial" w:hAnsi="Arial" w:cs="Arial"/>
                <w:bCs/>
                <w:sz w:val="15"/>
                <w:szCs w:val="15"/>
              </w:rPr>
              <w:t>-</w:t>
            </w:r>
          </w:p>
        </w:tc>
      </w:tr>
      <w:tr w:rsidR="00E67FE2" w:rsidRPr="005A2CE9" w14:paraId="4BBAD26E" w14:textId="77777777" w:rsidTr="00844EA9">
        <w:trPr>
          <w:trHeight w:val="210"/>
          <w:jc w:val="center"/>
        </w:trPr>
        <w:tc>
          <w:tcPr>
            <w:tcW w:w="2283" w:type="pct"/>
            <w:tcBorders>
              <w:top w:val="nil"/>
              <w:left w:val="nil"/>
              <w:bottom w:val="nil"/>
              <w:right w:val="nil"/>
            </w:tcBorders>
            <w:noWrap/>
            <w:vAlign w:val="bottom"/>
            <w:hideMark/>
          </w:tcPr>
          <w:p w14:paraId="00A80019" w14:textId="77777777" w:rsidR="00E67FE2" w:rsidRPr="005A2CE9" w:rsidRDefault="00E67FE2" w:rsidP="00102216">
            <w:pPr>
              <w:spacing w:after="0"/>
              <w:rPr>
                <w:rFonts w:ascii="Arial" w:hAnsi="Arial" w:cs="Arial"/>
                <w:b/>
                <w:bCs/>
                <w:sz w:val="15"/>
                <w:szCs w:val="15"/>
              </w:rPr>
            </w:pPr>
            <w:r w:rsidRPr="005A2CE9">
              <w:rPr>
                <w:rFonts w:ascii="Arial" w:hAnsi="Arial" w:cs="Arial"/>
                <w:b/>
                <w:bCs/>
                <w:sz w:val="15"/>
                <w:szCs w:val="15"/>
              </w:rPr>
              <w:t>Special appropriations limited</w:t>
            </w:r>
            <w:r>
              <w:rPr>
                <w:rFonts w:ascii="Arial" w:hAnsi="Arial" w:cs="Arial"/>
                <w:b/>
                <w:bCs/>
                <w:sz w:val="15"/>
                <w:szCs w:val="15"/>
              </w:rPr>
              <w:t xml:space="preserve"> </w:t>
            </w:r>
            <w:r w:rsidRPr="005A2CE9">
              <w:rPr>
                <w:rFonts w:ascii="Arial" w:hAnsi="Arial" w:cs="Arial"/>
                <w:b/>
                <w:bCs/>
                <w:sz w:val="15"/>
                <w:szCs w:val="15"/>
              </w:rPr>
              <w:t>by criteria/entitlement</w:t>
            </w:r>
          </w:p>
        </w:tc>
        <w:tc>
          <w:tcPr>
            <w:tcW w:w="843" w:type="pct"/>
            <w:tcBorders>
              <w:top w:val="nil"/>
              <w:left w:val="nil"/>
              <w:bottom w:val="nil"/>
              <w:right w:val="nil"/>
            </w:tcBorders>
            <w:shd w:val="clear" w:color="auto" w:fill="auto"/>
            <w:hideMark/>
          </w:tcPr>
          <w:p w14:paraId="481862F9" w14:textId="77777777" w:rsidR="00E67FE2" w:rsidRPr="005A2CE9" w:rsidRDefault="00E67FE2" w:rsidP="00102216">
            <w:pPr>
              <w:spacing w:after="0"/>
              <w:jc w:val="right"/>
              <w:rPr>
                <w:rFonts w:ascii="Arial" w:hAnsi="Arial" w:cs="Arial"/>
                <w:b/>
                <w:bCs/>
                <w:sz w:val="15"/>
                <w:szCs w:val="15"/>
              </w:rPr>
            </w:pPr>
            <w:r>
              <w:rPr>
                <w:rFonts w:ascii="Arial" w:hAnsi="Arial" w:cs="Arial"/>
                <w:bCs/>
                <w:sz w:val="15"/>
                <w:szCs w:val="15"/>
              </w:rPr>
              <w:t>-</w:t>
            </w:r>
          </w:p>
        </w:tc>
        <w:tc>
          <w:tcPr>
            <w:tcW w:w="920" w:type="pct"/>
            <w:tcBorders>
              <w:top w:val="nil"/>
              <w:left w:val="nil"/>
              <w:bottom w:val="nil"/>
              <w:right w:val="nil"/>
            </w:tcBorders>
            <w:noWrap/>
            <w:vAlign w:val="bottom"/>
            <w:hideMark/>
          </w:tcPr>
          <w:p w14:paraId="6A99C485" w14:textId="77777777" w:rsidR="00E67FE2" w:rsidRPr="005A2CE9" w:rsidRDefault="00E67FE2" w:rsidP="00102216">
            <w:pPr>
              <w:spacing w:after="0"/>
              <w:jc w:val="right"/>
              <w:rPr>
                <w:rFonts w:ascii="Arial" w:hAnsi="Arial" w:cs="Arial"/>
                <w:sz w:val="15"/>
                <w:szCs w:val="15"/>
              </w:rPr>
            </w:pPr>
            <w:r>
              <w:rPr>
                <w:rFonts w:ascii="Arial" w:hAnsi="Arial" w:cs="Arial"/>
                <w:bCs/>
                <w:sz w:val="15"/>
                <w:szCs w:val="15"/>
              </w:rPr>
              <w:t>-</w:t>
            </w:r>
          </w:p>
        </w:tc>
        <w:tc>
          <w:tcPr>
            <w:tcW w:w="954" w:type="pct"/>
            <w:tcBorders>
              <w:top w:val="nil"/>
              <w:left w:val="nil"/>
              <w:bottom w:val="nil"/>
              <w:right w:val="nil"/>
            </w:tcBorders>
            <w:shd w:val="clear" w:color="auto" w:fill="A6A6A6"/>
          </w:tcPr>
          <w:p w14:paraId="2815145C" w14:textId="77777777" w:rsidR="00E67FE2" w:rsidRPr="005A2CE9" w:rsidRDefault="00E67FE2" w:rsidP="00102216">
            <w:pPr>
              <w:spacing w:after="0"/>
              <w:jc w:val="right"/>
              <w:rPr>
                <w:rFonts w:ascii="Arial" w:hAnsi="Arial" w:cs="Arial"/>
                <w:sz w:val="15"/>
                <w:szCs w:val="15"/>
              </w:rPr>
            </w:pPr>
            <w:r>
              <w:rPr>
                <w:rFonts w:ascii="Arial" w:hAnsi="Arial" w:cs="Arial"/>
                <w:bCs/>
                <w:sz w:val="15"/>
                <w:szCs w:val="15"/>
              </w:rPr>
              <w:t>-</w:t>
            </w:r>
          </w:p>
        </w:tc>
      </w:tr>
      <w:tr w:rsidR="00E67FE2" w:rsidRPr="005A2CE9" w14:paraId="4EB69A0B" w14:textId="77777777" w:rsidTr="00844EA9">
        <w:trPr>
          <w:trHeight w:val="210"/>
          <w:jc w:val="center"/>
        </w:trPr>
        <w:tc>
          <w:tcPr>
            <w:tcW w:w="2283" w:type="pct"/>
            <w:tcBorders>
              <w:top w:val="nil"/>
              <w:left w:val="nil"/>
              <w:bottom w:val="nil"/>
              <w:right w:val="nil"/>
            </w:tcBorders>
            <w:noWrap/>
            <w:vAlign w:val="bottom"/>
            <w:hideMark/>
          </w:tcPr>
          <w:p w14:paraId="5927AAF7" w14:textId="3D6529E5" w:rsidR="00E67FE2" w:rsidRPr="005A2CE9" w:rsidRDefault="001467C0" w:rsidP="00102216">
            <w:pPr>
              <w:spacing w:after="0"/>
              <w:ind w:firstLineChars="100" w:firstLine="150"/>
              <w:rPr>
                <w:rFonts w:ascii="Arial" w:hAnsi="Arial" w:cs="Arial"/>
                <w:sz w:val="15"/>
                <w:szCs w:val="15"/>
              </w:rPr>
            </w:pPr>
            <w:r>
              <w:rPr>
                <w:rFonts w:ascii="Arial" w:hAnsi="Arial" w:cs="Arial"/>
                <w:sz w:val="15"/>
                <w:szCs w:val="15"/>
              </w:rPr>
              <w:t>Special a</w:t>
            </w:r>
            <w:r w:rsidR="00E67FE2" w:rsidRPr="005A2CE9">
              <w:rPr>
                <w:rFonts w:ascii="Arial" w:hAnsi="Arial" w:cs="Arial"/>
                <w:sz w:val="15"/>
                <w:szCs w:val="15"/>
              </w:rPr>
              <w:t>ppropriation Great Barrier Reef Marine Park Act</w:t>
            </w:r>
          </w:p>
        </w:tc>
        <w:tc>
          <w:tcPr>
            <w:tcW w:w="843" w:type="pct"/>
            <w:tcBorders>
              <w:top w:val="nil"/>
              <w:left w:val="nil"/>
              <w:bottom w:val="nil"/>
              <w:right w:val="nil"/>
            </w:tcBorders>
            <w:shd w:val="clear" w:color="auto" w:fill="auto"/>
            <w:vAlign w:val="bottom"/>
          </w:tcPr>
          <w:p w14:paraId="61D699E0" w14:textId="77777777" w:rsidR="00E67FE2" w:rsidRPr="005A2CE9" w:rsidRDefault="00E67FE2" w:rsidP="00102216">
            <w:pPr>
              <w:spacing w:after="0"/>
              <w:jc w:val="right"/>
              <w:rPr>
                <w:rFonts w:ascii="Arial" w:hAnsi="Arial" w:cs="Arial"/>
                <w:sz w:val="15"/>
                <w:szCs w:val="15"/>
              </w:rPr>
            </w:pPr>
            <w:r>
              <w:rPr>
                <w:rFonts w:ascii="Arial" w:hAnsi="Arial" w:cs="Arial"/>
                <w:sz w:val="15"/>
                <w:szCs w:val="15"/>
              </w:rPr>
              <w:t>10,856</w:t>
            </w:r>
          </w:p>
        </w:tc>
        <w:tc>
          <w:tcPr>
            <w:tcW w:w="920" w:type="pct"/>
            <w:tcBorders>
              <w:top w:val="nil"/>
              <w:left w:val="nil"/>
              <w:bottom w:val="nil"/>
              <w:right w:val="nil"/>
            </w:tcBorders>
            <w:noWrap/>
            <w:vAlign w:val="bottom"/>
          </w:tcPr>
          <w:p w14:paraId="00D9FF8B" w14:textId="77777777" w:rsidR="00E67FE2" w:rsidRPr="005A2CE9" w:rsidRDefault="00E67FE2" w:rsidP="00102216">
            <w:pPr>
              <w:spacing w:after="0"/>
              <w:jc w:val="right"/>
              <w:rPr>
                <w:rFonts w:ascii="Arial" w:hAnsi="Arial" w:cs="Arial"/>
                <w:sz w:val="15"/>
                <w:szCs w:val="15"/>
              </w:rPr>
            </w:pPr>
            <w:r>
              <w:rPr>
                <w:rFonts w:ascii="Arial" w:hAnsi="Arial" w:cs="Arial"/>
                <w:sz w:val="15"/>
                <w:szCs w:val="15"/>
              </w:rPr>
              <w:t>10,856</w:t>
            </w:r>
          </w:p>
        </w:tc>
        <w:tc>
          <w:tcPr>
            <w:tcW w:w="954" w:type="pct"/>
            <w:tcBorders>
              <w:top w:val="nil"/>
              <w:left w:val="nil"/>
              <w:bottom w:val="nil"/>
              <w:right w:val="nil"/>
            </w:tcBorders>
            <w:shd w:val="clear" w:color="auto" w:fill="A6A6A6"/>
          </w:tcPr>
          <w:p w14:paraId="462D30D1" w14:textId="77777777" w:rsidR="00E67FE2" w:rsidRPr="005A2CE9" w:rsidRDefault="00E67FE2" w:rsidP="00102216">
            <w:pPr>
              <w:spacing w:after="0"/>
              <w:jc w:val="right"/>
              <w:rPr>
                <w:rFonts w:ascii="Arial" w:hAnsi="Arial" w:cs="Arial"/>
                <w:sz w:val="15"/>
                <w:szCs w:val="15"/>
              </w:rPr>
            </w:pPr>
            <w:r>
              <w:rPr>
                <w:rFonts w:ascii="Arial" w:hAnsi="Arial" w:cs="Arial"/>
                <w:bCs/>
                <w:sz w:val="15"/>
                <w:szCs w:val="15"/>
              </w:rPr>
              <w:t>-</w:t>
            </w:r>
          </w:p>
        </w:tc>
      </w:tr>
      <w:tr w:rsidR="00E67FE2" w:rsidRPr="005A2CE9" w14:paraId="6EF6CE10" w14:textId="77777777" w:rsidTr="00844EA9">
        <w:trPr>
          <w:trHeight w:val="210"/>
          <w:jc w:val="center"/>
        </w:trPr>
        <w:tc>
          <w:tcPr>
            <w:tcW w:w="2283" w:type="pct"/>
            <w:tcBorders>
              <w:top w:val="nil"/>
              <w:left w:val="nil"/>
              <w:bottom w:val="nil"/>
              <w:right w:val="nil"/>
            </w:tcBorders>
            <w:noWrap/>
            <w:vAlign w:val="bottom"/>
            <w:hideMark/>
          </w:tcPr>
          <w:p w14:paraId="4E406E50" w14:textId="77777777" w:rsidR="00E67FE2" w:rsidRPr="005A2CE9" w:rsidRDefault="00E67FE2" w:rsidP="00102216">
            <w:pPr>
              <w:spacing w:after="0"/>
              <w:rPr>
                <w:rFonts w:ascii="Arial" w:hAnsi="Arial" w:cs="Arial"/>
                <w:b/>
                <w:bCs/>
                <w:sz w:val="15"/>
                <w:szCs w:val="15"/>
              </w:rPr>
            </w:pPr>
            <w:r w:rsidRPr="005A2CE9">
              <w:rPr>
                <w:rFonts w:ascii="Arial" w:hAnsi="Arial" w:cs="Arial"/>
                <w:b/>
                <w:bCs/>
                <w:sz w:val="15"/>
                <w:szCs w:val="15"/>
              </w:rPr>
              <w:t>Total special appropriations</w:t>
            </w:r>
            <w:r>
              <w:rPr>
                <w:rFonts w:ascii="Arial" w:hAnsi="Arial" w:cs="Arial"/>
                <w:b/>
                <w:bCs/>
                <w:sz w:val="15"/>
                <w:szCs w:val="15"/>
              </w:rPr>
              <w:t xml:space="preserve"> (C)</w:t>
            </w:r>
          </w:p>
        </w:tc>
        <w:tc>
          <w:tcPr>
            <w:tcW w:w="843" w:type="pct"/>
            <w:tcBorders>
              <w:top w:val="single" w:sz="4" w:space="0" w:color="auto"/>
              <w:left w:val="nil"/>
              <w:bottom w:val="single" w:sz="4" w:space="0" w:color="auto"/>
              <w:right w:val="nil"/>
            </w:tcBorders>
            <w:shd w:val="clear" w:color="auto" w:fill="auto"/>
            <w:vAlign w:val="bottom"/>
          </w:tcPr>
          <w:p w14:paraId="18D4D67F" w14:textId="77777777" w:rsidR="00E67FE2" w:rsidRPr="005A2CE9" w:rsidRDefault="00E67FE2" w:rsidP="00102216">
            <w:pPr>
              <w:spacing w:after="0"/>
              <w:jc w:val="right"/>
              <w:rPr>
                <w:rFonts w:ascii="Arial" w:hAnsi="Arial" w:cs="Arial"/>
                <w:b/>
                <w:bCs/>
                <w:sz w:val="15"/>
                <w:szCs w:val="15"/>
              </w:rPr>
            </w:pPr>
            <w:r>
              <w:rPr>
                <w:rFonts w:ascii="Arial" w:hAnsi="Arial" w:cs="Arial"/>
                <w:b/>
                <w:bCs/>
                <w:sz w:val="15"/>
                <w:szCs w:val="15"/>
              </w:rPr>
              <w:t>10,856</w:t>
            </w:r>
          </w:p>
        </w:tc>
        <w:tc>
          <w:tcPr>
            <w:tcW w:w="920" w:type="pct"/>
            <w:tcBorders>
              <w:top w:val="single" w:sz="4" w:space="0" w:color="auto"/>
              <w:left w:val="nil"/>
              <w:bottom w:val="single" w:sz="4" w:space="0" w:color="auto"/>
              <w:right w:val="nil"/>
            </w:tcBorders>
            <w:noWrap/>
            <w:vAlign w:val="bottom"/>
          </w:tcPr>
          <w:p w14:paraId="38357B09" w14:textId="77777777" w:rsidR="00E67FE2" w:rsidRPr="005A2CE9" w:rsidRDefault="00E67FE2" w:rsidP="00102216">
            <w:pPr>
              <w:spacing w:after="0"/>
              <w:jc w:val="right"/>
              <w:rPr>
                <w:rFonts w:ascii="Arial" w:hAnsi="Arial" w:cs="Arial"/>
                <w:b/>
                <w:bCs/>
                <w:sz w:val="15"/>
                <w:szCs w:val="15"/>
              </w:rPr>
            </w:pPr>
            <w:r>
              <w:rPr>
                <w:rFonts w:ascii="Arial" w:hAnsi="Arial" w:cs="Arial"/>
                <w:b/>
                <w:bCs/>
                <w:sz w:val="15"/>
                <w:szCs w:val="15"/>
              </w:rPr>
              <w:t>10,856</w:t>
            </w:r>
          </w:p>
        </w:tc>
        <w:tc>
          <w:tcPr>
            <w:tcW w:w="954" w:type="pct"/>
            <w:tcBorders>
              <w:top w:val="single" w:sz="4" w:space="0" w:color="auto"/>
              <w:left w:val="nil"/>
              <w:bottom w:val="single" w:sz="4" w:space="0" w:color="auto"/>
              <w:right w:val="nil"/>
            </w:tcBorders>
            <w:shd w:val="clear" w:color="auto" w:fill="A6A6A6"/>
          </w:tcPr>
          <w:p w14:paraId="76BDEB3F" w14:textId="77777777" w:rsidR="00E67FE2" w:rsidRPr="005A2CE9" w:rsidRDefault="00E67FE2" w:rsidP="00102216">
            <w:pPr>
              <w:spacing w:after="0"/>
              <w:jc w:val="right"/>
              <w:rPr>
                <w:rFonts w:ascii="Arial" w:hAnsi="Arial" w:cs="Arial"/>
                <w:b/>
                <w:bCs/>
                <w:sz w:val="15"/>
                <w:szCs w:val="15"/>
              </w:rPr>
            </w:pPr>
            <w:r>
              <w:rPr>
                <w:rFonts w:ascii="Arial" w:hAnsi="Arial" w:cs="Arial"/>
                <w:bCs/>
                <w:sz w:val="15"/>
                <w:szCs w:val="15"/>
              </w:rPr>
              <w:t>-</w:t>
            </w:r>
          </w:p>
        </w:tc>
      </w:tr>
      <w:tr w:rsidR="00E67FE2" w:rsidRPr="005A2CE9" w14:paraId="7FD0C006" w14:textId="77777777" w:rsidTr="00844EA9">
        <w:trPr>
          <w:trHeight w:val="210"/>
          <w:jc w:val="center"/>
        </w:trPr>
        <w:tc>
          <w:tcPr>
            <w:tcW w:w="2283" w:type="pct"/>
            <w:tcBorders>
              <w:top w:val="nil"/>
              <w:left w:val="nil"/>
              <w:bottom w:val="nil"/>
              <w:right w:val="nil"/>
            </w:tcBorders>
            <w:noWrap/>
            <w:vAlign w:val="bottom"/>
            <w:hideMark/>
          </w:tcPr>
          <w:p w14:paraId="0D4C3786" w14:textId="07FCEE30" w:rsidR="00E67FE2" w:rsidRPr="005A2CE9" w:rsidRDefault="001467C0" w:rsidP="00102216">
            <w:pPr>
              <w:spacing w:after="0"/>
              <w:rPr>
                <w:rFonts w:ascii="Arial" w:hAnsi="Arial" w:cs="Arial"/>
                <w:b/>
                <w:bCs/>
                <w:sz w:val="15"/>
                <w:szCs w:val="15"/>
              </w:rPr>
            </w:pPr>
            <w:r>
              <w:rPr>
                <w:rFonts w:ascii="Arial" w:hAnsi="Arial" w:cs="Arial"/>
                <w:b/>
                <w:bCs/>
                <w:sz w:val="15"/>
                <w:szCs w:val="15"/>
              </w:rPr>
              <w:t>Special a</w:t>
            </w:r>
            <w:r w:rsidR="00E67FE2" w:rsidRPr="005A2CE9">
              <w:rPr>
                <w:rFonts w:ascii="Arial" w:hAnsi="Arial" w:cs="Arial"/>
                <w:b/>
                <w:bCs/>
                <w:sz w:val="15"/>
                <w:szCs w:val="15"/>
              </w:rPr>
              <w:t>ccounts</w:t>
            </w:r>
            <w:r w:rsidR="00E67FE2" w:rsidRPr="00D67D0A">
              <w:rPr>
                <w:rFonts w:ascii="Arial" w:hAnsi="Arial" w:cs="Arial"/>
                <w:b/>
                <w:bCs/>
                <w:sz w:val="15"/>
                <w:szCs w:val="15"/>
                <w:vertAlign w:val="superscript"/>
              </w:rPr>
              <w:t>4</w:t>
            </w:r>
          </w:p>
        </w:tc>
        <w:tc>
          <w:tcPr>
            <w:tcW w:w="843" w:type="pct"/>
            <w:tcBorders>
              <w:top w:val="nil"/>
              <w:left w:val="nil"/>
              <w:bottom w:val="nil"/>
              <w:right w:val="nil"/>
            </w:tcBorders>
            <w:shd w:val="clear" w:color="auto" w:fill="FFFFFF"/>
            <w:noWrap/>
            <w:vAlign w:val="bottom"/>
            <w:hideMark/>
          </w:tcPr>
          <w:p w14:paraId="3FFABEF6" w14:textId="77777777" w:rsidR="00E67FE2" w:rsidRPr="005A2CE9" w:rsidRDefault="00E67FE2" w:rsidP="00102216">
            <w:pPr>
              <w:spacing w:after="0"/>
              <w:jc w:val="right"/>
              <w:rPr>
                <w:rFonts w:ascii="Arial" w:hAnsi="Arial" w:cs="Arial"/>
                <w:b/>
                <w:bCs/>
                <w:sz w:val="15"/>
                <w:szCs w:val="15"/>
              </w:rPr>
            </w:pPr>
            <w:r>
              <w:rPr>
                <w:rFonts w:ascii="Arial" w:hAnsi="Arial" w:cs="Arial"/>
                <w:bCs/>
                <w:sz w:val="15"/>
                <w:szCs w:val="15"/>
              </w:rPr>
              <w:t>-</w:t>
            </w:r>
          </w:p>
        </w:tc>
        <w:tc>
          <w:tcPr>
            <w:tcW w:w="920" w:type="pct"/>
            <w:tcBorders>
              <w:top w:val="nil"/>
              <w:left w:val="nil"/>
              <w:bottom w:val="nil"/>
              <w:right w:val="nil"/>
            </w:tcBorders>
            <w:shd w:val="clear" w:color="auto" w:fill="A6A6A6"/>
            <w:noWrap/>
            <w:vAlign w:val="bottom"/>
            <w:hideMark/>
          </w:tcPr>
          <w:p w14:paraId="117CAE73" w14:textId="77777777" w:rsidR="00E67FE2" w:rsidRPr="005A2CE9" w:rsidRDefault="00E67FE2" w:rsidP="00102216">
            <w:pPr>
              <w:spacing w:after="0"/>
              <w:jc w:val="right"/>
              <w:rPr>
                <w:rFonts w:ascii="Arial" w:hAnsi="Arial" w:cs="Arial"/>
                <w:sz w:val="15"/>
                <w:szCs w:val="15"/>
              </w:rPr>
            </w:pPr>
            <w:r>
              <w:rPr>
                <w:rFonts w:ascii="Arial" w:hAnsi="Arial" w:cs="Arial"/>
                <w:bCs/>
                <w:sz w:val="15"/>
                <w:szCs w:val="15"/>
              </w:rPr>
              <w:t>-</w:t>
            </w:r>
          </w:p>
        </w:tc>
        <w:tc>
          <w:tcPr>
            <w:tcW w:w="954" w:type="pct"/>
            <w:tcBorders>
              <w:top w:val="nil"/>
              <w:left w:val="nil"/>
              <w:bottom w:val="nil"/>
              <w:right w:val="nil"/>
            </w:tcBorders>
            <w:shd w:val="clear" w:color="auto" w:fill="A6A6A6"/>
          </w:tcPr>
          <w:p w14:paraId="773D2566" w14:textId="77777777" w:rsidR="00E67FE2" w:rsidRPr="005A2CE9" w:rsidRDefault="00E67FE2" w:rsidP="00102216">
            <w:pPr>
              <w:spacing w:after="0"/>
              <w:jc w:val="right"/>
              <w:rPr>
                <w:rFonts w:ascii="Arial" w:hAnsi="Arial" w:cs="Arial"/>
                <w:sz w:val="15"/>
                <w:szCs w:val="15"/>
              </w:rPr>
            </w:pPr>
            <w:r>
              <w:rPr>
                <w:rFonts w:ascii="Arial" w:hAnsi="Arial" w:cs="Arial"/>
                <w:bCs/>
                <w:sz w:val="15"/>
                <w:szCs w:val="15"/>
              </w:rPr>
              <w:t>-</w:t>
            </w:r>
          </w:p>
        </w:tc>
      </w:tr>
      <w:tr w:rsidR="00E67FE2" w:rsidRPr="005A2CE9" w14:paraId="1F4B4C1C" w14:textId="77777777" w:rsidTr="00844EA9">
        <w:trPr>
          <w:trHeight w:val="210"/>
          <w:jc w:val="center"/>
        </w:trPr>
        <w:tc>
          <w:tcPr>
            <w:tcW w:w="2283" w:type="pct"/>
            <w:tcBorders>
              <w:top w:val="nil"/>
              <w:left w:val="nil"/>
              <w:bottom w:val="nil"/>
              <w:right w:val="nil"/>
            </w:tcBorders>
            <w:noWrap/>
            <w:vAlign w:val="bottom"/>
            <w:hideMark/>
          </w:tcPr>
          <w:p w14:paraId="06639DB2" w14:textId="77777777" w:rsidR="00E67FE2" w:rsidRPr="005A2CE9" w:rsidRDefault="00E67FE2" w:rsidP="00102216">
            <w:pPr>
              <w:spacing w:after="0"/>
              <w:ind w:firstLineChars="100" w:firstLine="150"/>
              <w:rPr>
                <w:rFonts w:ascii="Arial" w:hAnsi="Arial" w:cs="Arial"/>
                <w:sz w:val="15"/>
                <w:szCs w:val="15"/>
              </w:rPr>
            </w:pPr>
            <w:r w:rsidRPr="005A2CE9">
              <w:rPr>
                <w:rFonts w:ascii="Arial" w:hAnsi="Arial" w:cs="Arial"/>
                <w:sz w:val="15"/>
                <w:szCs w:val="15"/>
              </w:rPr>
              <w:t>Opening balance</w:t>
            </w:r>
          </w:p>
        </w:tc>
        <w:tc>
          <w:tcPr>
            <w:tcW w:w="843" w:type="pct"/>
            <w:tcBorders>
              <w:top w:val="nil"/>
              <w:left w:val="nil"/>
              <w:bottom w:val="nil"/>
              <w:right w:val="nil"/>
            </w:tcBorders>
            <w:shd w:val="clear" w:color="auto" w:fill="FFFFFF"/>
            <w:noWrap/>
            <w:vAlign w:val="bottom"/>
            <w:hideMark/>
          </w:tcPr>
          <w:p w14:paraId="36A55E5A" w14:textId="77777777" w:rsidR="00E67FE2" w:rsidRPr="005A2CE9" w:rsidRDefault="00E67FE2" w:rsidP="00102216">
            <w:pPr>
              <w:spacing w:after="0"/>
              <w:jc w:val="right"/>
              <w:rPr>
                <w:rFonts w:ascii="Arial" w:hAnsi="Arial" w:cs="Arial"/>
                <w:sz w:val="15"/>
                <w:szCs w:val="15"/>
              </w:rPr>
            </w:pPr>
            <w:r>
              <w:rPr>
                <w:rFonts w:ascii="Arial" w:hAnsi="Arial" w:cs="Arial"/>
                <w:sz w:val="15"/>
                <w:szCs w:val="15"/>
              </w:rPr>
              <w:t> 1,312</w:t>
            </w:r>
          </w:p>
        </w:tc>
        <w:tc>
          <w:tcPr>
            <w:tcW w:w="920" w:type="pct"/>
            <w:tcBorders>
              <w:top w:val="nil"/>
              <w:left w:val="nil"/>
              <w:bottom w:val="nil"/>
              <w:right w:val="nil"/>
            </w:tcBorders>
            <w:shd w:val="clear" w:color="auto" w:fill="A6A6A6"/>
            <w:noWrap/>
            <w:vAlign w:val="bottom"/>
            <w:hideMark/>
          </w:tcPr>
          <w:p w14:paraId="01216E61" w14:textId="77777777" w:rsidR="00E67FE2" w:rsidRPr="005A2CE9" w:rsidRDefault="00E67FE2" w:rsidP="00102216">
            <w:pPr>
              <w:spacing w:after="0"/>
              <w:jc w:val="right"/>
              <w:rPr>
                <w:rFonts w:ascii="Arial" w:hAnsi="Arial" w:cs="Arial"/>
                <w:sz w:val="15"/>
                <w:szCs w:val="15"/>
              </w:rPr>
            </w:pPr>
            <w:r>
              <w:rPr>
                <w:rFonts w:ascii="Arial" w:hAnsi="Arial" w:cs="Arial"/>
                <w:bCs/>
                <w:sz w:val="15"/>
                <w:szCs w:val="15"/>
              </w:rPr>
              <w:t>-</w:t>
            </w:r>
          </w:p>
        </w:tc>
        <w:tc>
          <w:tcPr>
            <w:tcW w:w="954" w:type="pct"/>
            <w:tcBorders>
              <w:top w:val="nil"/>
              <w:left w:val="nil"/>
              <w:bottom w:val="nil"/>
              <w:right w:val="nil"/>
            </w:tcBorders>
            <w:shd w:val="clear" w:color="auto" w:fill="A6A6A6"/>
          </w:tcPr>
          <w:p w14:paraId="7A941DE1" w14:textId="77777777" w:rsidR="00E67FE2" w:rsidRPr="005A2CE9" w:rsidRDefault="00E67FE2" w:rsidP="00102216">
            <w:pPr>
              <w:spacing w:after="0"/>
              <w:jc w:val="right"/>
              <w:rPr>
                <w:rFonts w:ascii="Arial" w:hAnsi="Arial" w:cs="Arial"/>
                <w:sz w:val="15"/>
                <w:szCs w:val="15"/>
              </w:rPr>
            </w:pPr>
            <w:r>
              <w:rPr>
                <w:rFonts w:ascii="Arial" w:hAnsi="Arial" w:cs="Arial"/>
                <w:bCs/>
                <w:sz w:val="15"/>
                <w:szCs w:val="15"/>
              </w:rPr>
              <w:t>-</w:t>
            </w:r>
          </w:p>
        </w:tc>
      </w:tr>
      <w:tr w:rsidR="00E67FE2" w:rsidRPr="005A2CE9" w14:paraId="0ECC9002" w14:textId="77777777" w:rsidTr="00844EA9">
        <w:trPr>
          <w:trHeight w:val="210"/>
          <w:jc w:val="center"/>
        </w:trPr>
        <w:tc>
          <w:tcPr>
            <w:tcW w:w="2283" w:type="pct"/>
            <w:tcBorders>
              <w:top w:val="nil"/>
              <w:left w:val="nil"/>
              <w:bottom w:val="nil"/>
              <w:right w:val="nil"/>
            </w:tcBorders>
            <w:noWrap/>
            <w:vAlign w:val="bottom"/>
            <w:hideMark/>
          </w:tcPr>
          <w:p w14:paraId="26B3877E" w14:textId="77777777" w:rsidR="00E67FE2" w:rsidRPr="005A2CE9" w:rsidRDefault="00E67FE2" w:rsidP="00102216">
            <w:pPr>
              <w:spacing w:after="0"/>
              <w:ind w:firstLineChars="100" w:firstLine="150"/>
              <w:rPr>
                <w:rFonts w:ascii="Arial" w:hAnsi="Arial" w:cs="Arial"/>
                <w:sz w:val="15"/>
                <w:szCs w:val="15"/>
              </w:rPr>
            </w:pPr>
            <w:r w:rsidRPr="005A2CE9">
              <w:rPr>
                <w:rFonts w:ascii="Arial" w:hAnsi="Arial" w:cs="Arial"/>
                <w:sz w:val="15"/>
                <w:szCs w:val="15"/>
              </w:rPr>
              <w:t>Appropriation receipts</w:t>
            </w:r>
            <w:r>
              <w:rPr>
                <w:rFonts w:ascii="Arial" w:hAnsi="Arial" w:cs="Arial"/>
                <w:sz w:val="15"/>
                <w:szCs w:val="15"/>
                <w:vertAlign w:val="superscript"/>
              </w:rPr>
              <w:t>5</w:t>
            </w:r>
          </w:p>
        </w:tc>
        <w:tc>
          <w:tcPr>
            <w:tcW w:w="843" w:type="pct"/>
            <w:tcBorders>
              <w:top w:val="nil"/>
              <w:left w:val="nil"/>
              <w:bottom w:val="nil"/>
              <w:right w:val="nil"/>
            </w:tcBorders>
            <w:shd w:val="clear" w:color="auto" w:fill="FFFFFF"/>
            <w:noWrap/>
            <w:vAlign w:val="center"/>
            <w:hideMark/>
          </w:tcPr>
          <w:p w14:paraId="5061C4E3" w14:textId="77777777" w:rsidR="00E67FE2" w:rsidRPr="005A2CE9" w:rsidRDefault="00E67FE2" w:rsidP="00102216">
            <w:pPr>
              <w:spacing w:after="0"/>
              <w:jc w:val="right"/>
              <w:rPr>
                <w:rFonts w:ascii="Arial" w:hAnsi="Arial" w:cs="Arial"/>
                <w:sz w:val="15"/>
                <w:szCs w:val="15"/>
              </w:rPr>
            </w:pPr>
            <w:r>
              <w:rPr>
                <w:rFonts w:ascii="Arial" w:hAnsi="Arial" w:cs="Arial"/>
                <w:sz w:val="15"/>
                <w:szCs w:val="15"/>
              </w:rPr>
              <w:t>8,372</w:t>
            </w:r>
          </w:p>
        </w:tc>
        <w:tc>
          <w:tcPr>
            <w:tcW w:w="920" w:type="pct"/>
            <w:tcBorders>
              <w:top w:val="nil"/>
              <w:left w:val="nil"/>
              <w:bottom w:val="nil"/>
              <w:right w:val="nil"/>
            </w:tcBorders>
            <w:shd w:val="clear" w:color="auto" w:fill="A6A6A6"/>
            <w:noWrap/>
            <w:vAlign w:val="bottom"/>
            <w:hideMark/>
          </w:tcPr>
          <w:p w14:paraId="51CB29AE" w14:textId="77777777" w:rsidR="00E67FE2" w:rsidRPr="005A2CE9" w:rsidRDefault="00E67FE2" w:rsidP="00102216">
            <w:pPr>
              <w:spacing w:after="0"/>
              <w:jc w:val="right"/>
              <w:rPr>
                <w:rFonts w:ascii="Arial" w:hAnsi="Arial" w:cs="Arial"/>
                <w:sz w:val="15"/>
                <w:szCs w:val="15"/>
              </w:rPr>
            </w:pPr>
            <w:r>
              <w:rPr>
                <w:rFonts w:ascii="Arial" w:hAnsi="Arial" w:cs="Arial"/>
                <w:bCs/>
                <w:sz w:val="15"/>
                <w:szCs w:val="15"/>
              </w:rPr>
              <w:t>-</w:t>
            </w:r>
          </w:p>
        </w:tc>
        <w:tc>
          <w:tcPr>
            <w:tcW w:w="954" w:type="pct"/>
            <w:tcBorders>
              <w:top w:val="nil"/>
              <w:left w:val="nil"/>
              <w:bottom w:val="nil"/>
              <w:right w:val="nil"/>
            </w:tcBorders>
            <w:shd w:val="clear" w:color="auto" w:fill="A6A6A6"/>
          </w:tcPr>
          <w:p w14:paraId="7A0AE3A8" w14:textId="77777777" w:rsidR="00E67FE2" w:rsidRPr="005A2CE9" w:rsidRDefault="00E67FE2" w:rsidP="00102216">
            <w:pPr>
              <w:spacing w:after="0"/>
              <w:jc w:val="right"/>
              <w:rPr>
                <w:rFonts w:ascii="Arial" w:hAnsi="Arial" w:cs="Arial"/>
                <w:sz w:val="15"/>
                <w:szCs w:val="15"/>
              </w:rPr>
            </w:pPr>
            <w:r>
              <w:rPr>
                <w:rFonts w:ascii="Arial" w:hAnsi="Arial" w:cs="Arial"/>
                <w:bCs/>
                <w:sz w:val="15"/>
                <w:szCs w:val="15"/>
              </w:rPr>
              <w:t>-</w:t>
            </w:r>
          </w:p>
        </w:tc>
      </w:tr>
      <w:tr w:rsidR="00E67FE2" w:rsidRPr="005A2CE9" w14:paraId="60FD370D" w14:textId="77777777" w:rsidTr="00844EA9">
        <w:trPr>
          <w:trHeight w:val="210"/>
          <w:jc w:val="center"/>
        </w:trPr>
        <w:tc>
          <w:tcPr>
            <w:tcW w:w="2283" w:type="pct"/>
            <w:tcBorders>
              <w:top w:val="nil"/>
              <w:left w:val="nil"/>
              <w:bottom w:val="nil"/>
              <w:right w:val="nil"/>
            </w:tcBorders>
            <w:noWrap/>
            <w:vAlign w:val="bottom"/>
            <w:hideMark/>
          </w:tcPr>
          <w:p w14:paraId="58BD4676" w14:textId="35B0CEBD" w:rsidR="00E67FE2" w:rsidRPr="005A2CE9" w:rsidRDefault="00E67FE2" w:rsidP="00102216">
            <w:pPr>
              <w:spacing w:after="0"/>
              <w:ind w:firstLineChars="100" w:firstLine="150"/>
              <w:rPr>
                <w:rFonts w:ascii="Arial" w:hAnsi="Arial" w:cs="Arial"/>
                <w:sz w:val="15"/>
                <w:szCs w:val="15"/>
              </w:rPr>
            </w:pPr>
            <w:r w:rsidRPr="005A2CE9">
              <w:rPr>
                <w:rFonts w:ascii="Arial" w:hAnsi="Arial" w:cs="Arial"/>
                <w:sz w:val="15"/>
                <w:szCs w:val="15"/>
              </w:rPr>
              <w:t>Non-appropriation receipts to</w:t>
            </w:r>
            <w:r>
              <w:rPr>
                <w:rFonts w:ascii="Arial" w:hAnsi="Arial" w:cs="Arial"/>
                <w:sz w:val="15"/>
                <w:szCs w:val="15"/>
              </w:rPr>
              <w:t xml:space="preserve"> </w:t>
            </w:r>
            <w:r w:rsidR="001467C0">
              <w:rPr>
                <w:rFonts w:ascii="Arial" w:hAnsi="Arial" w:cs="Arial"/>
                <w:sz w:val="15"/>
                <w:szCs w:val="15"/>
              </w:rPr>
              <w:t>s</w:t>
            </w:r>
            <w:r w:rsidRPr="005A2CE9">
              <w:rPr>
                <w:rFonts w:ascii="Arial" w:hAnsi="Arial" w:cs="Arial"/>
                <w:sz w:val="15"/>
                <w:szCs w:val="15"/>
              </w:rPr>
              <w:t>pecial</w:t>
            </w:r>
            <w:r w:rsidR="001467C0">
              <w:rPr>
                <w:rFonts w:ascii="Arial" w:hAnsi="Arial" w:cs="Arial"/>
                <w:sz w:val="15"/>
                <w:szCs w:val="15"/>
              </w:rPr>
              <w:t xml:space="preserve"> a</w:t>
            </w:r>
            <w:r w:rsidRPr="005A2CE9">
              <w:rPr>
                <w:rFonts w:ascii="Arial" w:hAnsi="Arial" w:cs="Arial"/>
                <w:sz w:val="15"/>
                <w:szCs w:val="15"/>
              </w:rPr>
              <w:t>ccounts</w:t>
            </w:r>
          </w:p>
        </w:tc>
        <w:tc>
          <w:tcPr>
            <w:tcW w:w="843" w:type="pct"/>
            <w:tcBorders>
              <w:top w:val="nil"/>
              <w:left w:val="nil"/>
              <w:bottom w:val="nil"/>
              <w:right w:val="nil"/>
            </w:tcBorders>
            <w:shd w:val="clear" w:color="auto" w:fill="FFFFFF"/>
            <w:noWrap/>
            <w:vAlign w:val="center"/>
            <w:hideMark/>
          </w:tcPr>
          <w:p w14:paraId="7044FD5F" w14:textId="77777777" w:rsidR="00E67FE2" w:rsidRPr="005A2CE9" w:rsidRDefault="00E67FE2" w:rsidP="00102216">
            <w:pPr>
              <w:spacing w:after="0"/>
              <w:jc w:val="right"/>
              <w:rPr>
                <w:rFonts w:ascii="Arial" w:hAnsi="Arial" w:cs="Arial"/>
                <w:sz w:val="15"/>
                <w:szCs w:val="15"/>
              </w:rPr>
            </w:pPr>
            <w:r>
              <w:rPr>
                <w:rFonts w:ascii="Arial" w:hAnsi="Arial" w:cs="Arial"/>
                <w:sz w:val="15"/>
                <w:szCs w:val="15"/>
              </w:rPr>
              <w:t>8,451</w:t>
            </w:r>
          </w:p>
        </w:tc>
        <w:tc>
          <w:tcPr>
            <w:tcW w:w="920" w:type="pct"/>
            <w:tcBorders>
              <w:top w:val="nil"/>
              <w:left w:val="nil"/>
              <w:bottom w:val="nil"/>
              <w:right w:val="nil"/>
            </w:tcBorders>
            <w:shd w:val="clear" w:color="auto" w:fill="A6A6A6"/>
            <w:vAlign w:val="bottom"/>
            <w:hideMark/>
          </w:tcPr>
          <w:p w14:paraId="21B923EB" w14:textId="77777777" w:rsidR="00E67FE2" w:rsidRPr="005A2CE9" w:rsidRDefault="00E67FE2" w:rsidP="00102216">
            <w:pPr>
              <w:spacing w:after="0"/>
              <w:jc w:val="right"/>
              <w:rPr>
                <w:rFonts w:ascii="Arial" w:hAnsi="Arial" w:cs="Arial"/>
                <w:sz w:val="15"/>
                <w:szCs w:val="15"/>
              </w:rPr>
            </w:pPr>
            <w:r>
              <w:rPr>
                <w:rFonts w:ascii="Arial" w:hAnsi="Arial" w:cs="Arial"/>
                <w:bCs/>
                <w:sz w:val="15"/>
                <w:szCs w:val="15"/>
              </w:rPr>
              <w:t>-</w:t>
            </w:r>
          </w:p>
        </w:tc>
        <w:tc>
          <w:tcPr>
            <w:tcW w:w="954" w:type="pct"/>
            <w:tcBorders>
              <w:top w:val="nil"/>
              <w:left w:val="nil"/>
              <w:bottom w:val="nil"/>
              <w:right w:val="nil"/>
            </w:tcBorders>
            <w:shd w:val="clear" w:color="auto" w:fill="A6A6A6"/>
          </w:tcPr>
          <w:p w14:paraId="56A3B254" w14:textId="77777777" w:rsidR="00E67FE2" w:rsidRPr="005A2CE9" w:rsidRDefault="00E67FE2" w:rsidP="00102216">
            <w:pPr>
              <w:spacing w:after="0"/>
              <w:jc w:val="right"/>
              <w:rPr>
                <w:rFonts w:ascii="Arial" w:hAnsi="Arial" w:cs="Arial"/>
                <w:sz w:val="15"/>
                <w:szCs w:val="15"/>
              </w:rPr>
            </w:pPr>
            <w:r>
              <w:rPr>
                <w:rFonts w:ascii="Arial" w:hAnsi="Arial" w:cs="Arial"/>
                <w:bCs/>
                <w:sz w:val="15"/>
                <w:szCs w:val="15"/>
              </w:rPr>
              <w:t>-</w:t>
            </w:r>
          </w:p>
        </w:tc>
      </w:tr>
      <w:tr w:rsidR="00E67FE2" w:rsidRPr="005A2CE9" w14:paraId="5CE0486B" w14:textId="77777777" w:rsidTr="00844EA9">
        <w:trPr>
          <w:trHeight w:val="210"/>
          <w:jc w:val="center"/>
        </w:trPr>
        <w:tc>
          <w:tcPr>
            <w:tcW w:w="2283" w:type="pct"/>
            <w:tcBorders>
              <w:top w:val="nil"/>
              <w:left w:val="nil"/>
              <w:bottom w:val="nil"/>
              <w:right w:val="nil"/>
            </w:tcBorders>
            <w:noWrap/>
            <w:vAlign w:val="bottom"/>
            <w:hideMark/>
          </w:tcPr>
          <w:p w14:paraId="6D35D532" w14:textId="77777777" w:rsidR="00E67FE2" w:rsidRPr="005A2CE9" w:rsidRDefault="00E67FE2" w:rsidP="00102216">
            <w:pPr>
              <w:spacing w:after="0"/>
              <w:ind w:firstLineChars="100" w:firstLine="150"/>
              <w:rPr>
                <w:rFonts w:ascii="Arial" w:hAnsi="Arial" w:cs="Arial"/>
                <w:sz w:val="15"/>
                <w:szCs w:val="15"/>
              </w:rPr>
            </w:pPr>
            <w:r w:rsidRPr="005A2CE9">
              <w:rPr>
                <w:rFonts w:ascii="Arial" w:hAnsi="Arial" w:cs="Arial"/>
                <w:sz w:val="15"/>
                <w:szCs w:val="15"/>
              </w:rPr>
              <w:t>Payments made</w:t>
            </w:r>
          </w:p>
        </w:tc>
        <w:tc>
          <w:tcPr>
            <w:tcW w:w="843" w:type="pct"/>
            <w:tcBorders>
              <w:top w:val="nil"/>
              <w:left w:val="nil"/>
              <w:bottom w:val="nil"/>
              <w:right w:val="nil"/>
            </w:tcBorders>
            <w:shd w:val="clear" w:color="auto" w:fill="A6A6A6"/>
            <w:noWrap/>
            <w:vAlign w:val="bottom"/>
          </w:tcPr>
          <w:p w14:paraId="4540D972" w14:textId="77777777" w:rsidR="00E67FE2" w:rsidRPr="005A2CE9" w:rsidRDefault="00E67FE2" w:rsidP="00102216">
            <w:pPr>
              <w:spacing w:after="0"/>
              <w:jc w:val="right"/>
              <w:rPr>
                <w:rFonts w:ascii="Arial" w:hAnsi="Arial" w:cs="Arial"/>
                <w:sz w:val="15"/>
                <w:szCs w:val="15"/>
              </w:rPr>
            </w:pPr>
            <w:r>
              <w:rPr>
                <w:rFonts w:ascii="Arial" w:hAnsi="Arial" w:cs="Arial"/>
                <w:bCs/>
                <w:sz w:val="15"/>
                <w:szCs w:val="15"/>
              </w:rPr>
              <w:t>-</w:t>
            </w:r>
          </w:p>
        </w:tc>
        <w:tc>
          <w:tcPr>
            <w:tcW w:w="920" w:type="pct"/>
            <w:tcBorders>
              <w:top w:val="nil"/>
              <w:left w:val="nil"/>
              <w:bottom w:val="nil"/>
              <w:right w:val="nil"/>
            </w:tcBorders>
            <w:noWrap/>
            <w:vAlign w:val="bottom"/>
          </w:tcPr>
          <w:p w14:paraId="63E2D509" w14:textId="77777777" w:rsidR="00E67FE2" w:rsidRPr="005A2CE9" w:rsidRDefault="00E67FE2" w:rsidP="00102216">
            <w:pPr>
              <w:spacing w:after="0"/>
              <w:jc w:val="right"/>
              <w:rPr>
                <w:rFonts w:ascii="Arial" w:hAnsi="Arial" w:cs="Arial"/>
                <w:sz w:val="15"/>
                <w:szCs w:val="15"/>
              </w:rPr>
            </w:pPr>
            <w:r>
              <w:rPr>
                <w:rFonts w:ascii="Arial" w:hAnsi="Arial" w:cs="Arial"/>
                <w:sz w:val="15"/>
                <w:szCs w:val="15"/>
              </w:rPr>
              <w:t>16,911</w:t>
            </w:r>
          </w:p>
        </w:tc>
        <w:tc>
          <w:tcPr>
            <w:tcW w:w="954" w:type="pct"/>
            <w:tcBorders>
              <w:top w:val="nil"/>
              <w:left w:val="nil"/>
              <w:bottom w:val="nil"/>
              <w:right w:val="nil"/>
            </w:tcBorders>
            <w:shd w:val="clear" w:color="auto" w:fill="A6A6A6"/>
          </w:tcPr>
          <w:p w14:paraId="1013A652" w14:textId="77777777" w:rsidR="00E67FE2" w:rsidRPr="005A2CE9" w:rsidRDefault="00E67FE2" w:rsidP="00102216">
            <w:pPr>
              <w:spacing w:after="0"/>
              <w:jc w:val="right"/>
              <w:rPr>
                <w:rFonts w:ascii="Arial" w:hAnsi="Arial" w:cs="Arial"/>
                <w:sz w:val="15"/>
                <w:szCs w:val="15"/>
              </w:rPr>
            </w:pPr>
            <w:r>
              <w:rPr>
                <w:rFonts w:ascii="Arial" w:hAnsi="Arial" w:cs="Arial"/>
                <w:bCs/>
                <w:sz w:val="15"/>
                <w:szCs w:val="15"/>
              </w:rPr>
              <w:t>-</w:t>
            </w:r>
          </w:p>
        </w:tc>
      </w:tr>
      <w:tr w:rsidR="00E67FE2" w:rsidRPr="005A2CE9" w14:paraId="3D576441" w14:textId="77777777" w:rsidTr="00844EA9">
        <w:trPr>
          <w:trHeight w:val="210"/>
          <w:jc w:val="center"/>
        </w:trPr>
        <w:tc>
          <w:tcPr>
            <w:tcW w:w="2283" w:type="pct"/>
            <w:tcBorders>
              <w:top w:val="nil"/>
              <w:left w:val="nil"/>
              <w:bottom w:val="nil"/>
              <w:right w:val="nil"/>
            </w:tcBorders>
            <w:noWrap/>
            <w:vAlign w:val="bottom"/>
            <w:hideMark/>
          </w:tcPr>
          <w:p w14:paraId="2347064B" w14:textId="6B01627D" w:rsidR="00E67FE2" w:rsidRPr="005A2CE9" w:rsidRDefault="001467C0" w:rsidP="00102216">
            <w:pPr>
              <w:spacing w:after="0"/>
              <w:rPr>
                <w:rFonts w:ascii="Arial" w:hAnsi="Arial" w:cs="Arial"/>
                <w:b/>
                <w:bCs/>
                <w:sz w:val="15"/>
                <w:szCs w:val="15"/>
              </w:rPr>
            </w:pPr>
            <w:r>
              <w:rPr>
                <w:rFonts w:ascii="Arial" w:hAnsi="Arial" w:cs="Arial"/>
                <w:b/>
                <w:bCs/>
                <w:sz w:val="15"/>
                <w:szCs w:val="15"/>
              </w:rPr>
              <w:t>Total special a</w:t>
            </w:r>
            <w:r w:rsidR="00E67FE2" w:rsidRPr="005A2CE9">
              <w:rPr>
                <w:rFonts w:ascii="Arial" w:hAnsi="Arial" w:cs="Arial"/>
                <w:b/>
                <w:bCs/>
                <w:sz w:val="15"/>
                <w:szCs w:val="15"/>
              </w:rPr>
              <w:t xml:space="preserve">ccount </w:t>
            </w:r>
            <w:r w:rsidR="00E67FE2">
              <w:rPr>
                <w:rFonts w:ascii="Arial" w:hAnsi="Arial" w:cs="Arial"/>
                <w:b/>
                <w:bCs/>
                <w:sz w:val="15"/>
                <w:szCs w:val="15"/>
              </w:rPr>
              <w:t>(D)</w:t>
            </w:r>
          </w:p>
        </w:tc>
        <w:tc>
          <w:tcPr>
            <w:tcW w:w="843" w:type="pct"/>
            <w:tcBorders>
              <w:top w:val="single" w:sz="4" w:space="0" w:color="auto"/>
              <w:left w:val="nil"/>
              <w:bottom w:val="single" w:sz="4" w:space="0" w:color="auto"/>
              <w:right w:val="nil"/>
            </w:tcBorders>
            <w:shd w:val="clear" w:color="auto" w:fill="auto"/>
            <w:noWrap/>
            <w:vAlign w:val="bottom"/>
          </w:tcPr>
          <w:p w14:paraId="76C9216B" w14:textId="77777777" w:rsidR="00E67FE2" w:rsidRPr="005A2CE9" w:rsidRDefault="00E67FE2" w:rsidP="00102216">
            <w:pPr>
              <w:spacing w:after="0"/>
              <w:jc w:val="right"/>
              <w:rPr>
                <w:rFonts w:ascii="Arial" w:hAnsi="Arial" w:cs="Arial"/>
                <w:b/>
                <w:bCs/>
                <w:sz w:val="15"/>
                <w:szCs w:val="15"/>
              </w:rPr>
            </w:pPr>
            <w:r>
              <w:rPr>
                <w:rFonts w:ascii="Arial" w:hAnsi="Arial" w:cs="Arial"/>
                <w:b/>
                <w:bCs/>
                <w:sz w:val="15"/>
                <w:szCs w:val="15"/>
              </w:rPr>
              <w:t>18,135</w:t>
            </w:r>
          </w:p>
        </w:tc>
        <w:tc>
          <w:tcPr>
            <w:tcW w:w="920" w:type="pct"/>
            <w:tcBorders>
              <w:top w:val="single" w:sz="4" w:space="0" w:color="auto"/>
              <w:left w:val="nil"/>
              <w:bottom w:val="single" w:sz="4" w:space="0" w:color="auto"/>
              <w:right w:val="nil"/>
            </w:tcBorders>
            <w:shd w:val="clear" w:color="auto" w:fill="auto"/>
            <w:noWrap/>
            <w:vAlign w:val="bottom"/>
          </w:tcPr>
          <w:p w14:paraId="1D13EC3A" w14:textId="77777777" w:rsidR="00E67FE2" w:rsidRPr="005A2CE9" w:rsidRDefault="00E67FE2" w:rsidP="00102216">
            <w:pPr>
              <w:spacing w:after="0"/>
              <w:jc w:val="right"/>
              <w:rPr>
                <w:rFonts w:ascii="Arial" w:hAnsi="Arial" w:cs="Arial"/>
                <w:b/>
                <w:bCs/>
                <w:sz w:val="15"/>
                <w:szCs w:val="15"/>
              </w:rPr>
            </w:pPr>
            <w:r>
              <w:rPr>
                <w:rFonts w:ascii="Arial" w:hAnsi="Arial" w:cs="Arial"/>
                <w:b/>
                <w:bCs/>
                <w:sz w:val="15"/>
                <w:szCs w:val="15"/>
              </w:rPr>
              <w:t>16,911</w:t>
            </w:r>
          </w:p>
        </w:tc>
        <w:tc>
          <w:tcPr>
            <w:tcW w:w="954" w:type="pct"/>
            <w:tcBorders>
              <w:top w:val="single" w:sz="4" w:space="0" w:color="auto"/>
              <w:left w:val="nil"/>
              <w:bottom w:val="single" w:sz="4" w:space="0" w:color="auto"/>
              <w:right w:val="nil"/>
            </w:tcBorders>
            <w:vAlign w:val="bottom"/>
          </w:tcPr>
          <w:p w14:paraId="205A2558" w14:textId="77777777" w:rsidR="00E67FE2" w:rsidRPr="005A2CE9" w:rsidRDefault="00E67FE2" w:rsidP="00102216">
            <w:pPr>
              <w:spacing w:after="0"/>
              <w:jc w:val="right"/>
              <w:rPr>
                <w:rFonts w:ascii="Arial" w:hAnsi="Arial" w:cs="Arial"/>
                <w:b/>
                <w:bCs/>
                <w:sz w:val="15"/>
                <w:szCs w:val="15"/>
              </w:rPr>
            </w:pPr>
            <w:r>
              <w:rPr>
                <w:rFonts w:ascii="Arial" w:hAnsi="Arial" w:cs="Arial"/>
                <w:b/>
                <w:bCs/>
                <w:sz w:val="15"/>
                <w:szCs w:val="15"/>
              </w:rPr>
              <w:t>1,224</w:t>
            </w:r>
          </w:p>
        </w:tc>
      </w:tr>
      <w:tr w:rsidR="00E67FE2" w:rsidRPr="005A2CE9" w14:paraId="4CFDFFF4" w14:textId="77777777" w:rsidTr="00844EA9">
        <w:trPr>
          <w:trHeight w:val="210"/>
          <w:jc w:val="center"/>
        </w:trPr>
        <w:tc>
          <w:tcPr>
            <w:tcW w:w="2283" w:type="pct"/>
            <w:tcBorders>
              <w:top w:val="nil"/>
              <w:left w:val="nil"/>
              <w:bottom w:val="nil"/>
              <w:right w:val="nil"/>
            </w:tcBorders>
            <w:noWrap/>
            <w:vAlign w:val="bottom"/>
            <w:hideMark/>
          </w:tcPr>
          <w:p w14:paraId="5CADEFCC" w14:textId="77777777" w:rsidR="00E67FE2" w:rsidRPr="005A2CE9" w:rsidRDefault="00E67FE2" w:rsidP="00102216">
            <w:pPr>
              <w:spacing w:after="0"/>
              <w:rPr>
                <w:rFonts w:ascii="Arial" w:hAnsi="Arial" w:cs="Arial"/>
                <w:b/>
                <w:bCs/>
                <w:sz w:val="15"/>
                <w:szCs w:val="15"/>
              </w:rPr>
            </w:pPr>
            <w:r w:rsidRPr="005A2CE9">
              <w:rPr>
                <w:rFonts w:ascii="Arial" w:hAnsi="Arial" w:cs="Arial"/>
                <w:b/>
                <w:bCs/>
                <w:sz w:val="15"/>
                <w:szCs w:val="15"/>
              </w:rPr>
              <w:t>Total resourcing and payments</w:t>
            </w:r>
          </w:p>
        </w:tc>
        <w:tc>
          <w:tcPr>
            <w:tcW w:w="843" w:type="pct"/>
            <w:tcBorders>
              <w:top w:val="nil"/>
              <w:left w:val="nil"/>
              <w:bottom w:val="nil"/>
              <w:right w:val="nil"/>
            </w:tcBorders>
            <w:shd w:val="clear" w:color="auto" w:fill="FFFFFF"/>
            <w:noWrap/>
            <w:vAlign w:val="bottom"/>
            <w:hideMark/>
          </w:tcPr>
          <w:p w14:paraId="17D54B50" w14:textId="77777777" w:rsidR="00E67FE2" w:rsidRPr="005A2CE9" w:rsidRDefault="00E67FE2" w:rsidP="00102216">
            <w:pPr>
              <w:spacing w:after="0"/>
              <w:jc w:val="right"/>
              <w:rPr>
                <w:rFonts w:ascii="Arial" w:hAnsi="Arial" w:cs="Arial"/>
                <w:b/>
                <w:bCs/>
                <w:sz w:val="15"/>
                <w:szCs w:val="15"/>
              </w:rPr>
            </w:pPr>
            <w:r>
              <w:rPr>
                <w:rFonts w:ascii="Arial" w:hAnsi="Arial" w:cs="Arial"/>
                <w:bCs/>
                <w:sz w:val="15"/>
                <w:szCs w:val="15"/>
              </w:rPr>
              <w:t>-</w:t>
            </w:r>
          </w:p>
        </w:tc>
        <w:tc>
          <w:tcPr>
            <w:tcW w:w="920" w:type="pct"/>
            <w:tcBorders>
              <w:top w:val="nil"/>
              <w:left w:val="nil"/>
              <w:bottom w:val="nil"/>
              <w:right w:val="nil"/>
            </w:tcBorders>
            <w:noWrap/>
            <w:vAlign w:val="bottom"/>
            <w:hideMark/>
          </w:tcPr>
          <w:p w14:paraId="6CB70C9C" w14:textId="77777777" w:rsidR="00E67FE2" w:rsidRPr="005A2CE9" w:rsidRDefault="00E67FE2" w:rsidP="00102216">
            <w:pPr>
              <w:spacing w:after="0"/>
              <w:jc w:val="right"/>
              <w:rPr>
                <w:rFonts w:ascii="Arial" w:hAnsi="Arial" w:cs="Arial"/>
                <w:b/>
                <w:bCs/>
                <w:sz w:val="15"/>
                <w:szCs w:val="15"/>
              </w:rPr>
            </w:pPr>
            <w:r>
              <w:rPr>
                <w:rFonts w:ascii="Arial" w:hAnsi="Arial" w:cs="Arial"/>
                <w:bCs/>
                <w:sz w:val="15"/>
                <w:szCs w:val="15"/>
              </w:rPr>
              <w:t>-</w:t>
            </w:r>
          </w:p>
        </w:tc>
        <w:tc>
          <w:tcPr>
            <w:tcW w:w="954" w:type="pct"/>
            <w:tcBorders>
              <w:top w:val="nil"/>
              <w:left w:val="nil"/>
              <w:bottom w:val="nil"/>
              <w:right w:val="nil"/>
            </w:tcBorders>
            <w:shd w:val="clear" w:color="auto" w:fill="A6A6A6"/>
            <w:vAlign w:val="bottom"/>
          </w:tcPr>
          <w:p w14:paraId="456BA0A0" w14:textId="77777777" w:rsidR="00E67FE2" w:rsidRPr="005A2CE9" w:rsidRDefault="00E67FE2" w:rsidP="00102216">
            <w:pPr>
              <w:spacing w:after="0"/>
              <w:jc w:val="right"/>
              <w:rPr>
                <w:rFonts w:ascii="Arial" w:hAnsi="Arial" w:cs="Arial"/>
                <w:b/>
                <w:bCs/>
                <w:sz w:val="15"/>
                <w:szCs w:val="15"/>
              </w:rPr>
            </w:pPr>
            <w:r>
              <w:rPr>
                <w:rFonts w:ascii="Arial" w:hAnsi="Arial" w:cs="Arial"/>
                <w:bCs/>
                <w:sz w:val="15"/>
                <w:szCs w:val="15"/>
              </w:rPr>
              <w:t>-</w:t>
            </w:r>
          </w:p>
        </w:tc>
      </w:tr>
      <w:tr w:rsidR="00E67FE2" w:rsidRPr="005A2CE9" w14:paraId="6C6C05C7" w14:textId="77777777" w:rsidTr="00844EA9">
        <w:trPr>
          <w:trHeight w:val="210"/>
          <w:jc w:val="center"/>
        </w:trPr>
        <w:tc>
          <w:tcPr>
            <w:tcW w:w="2283" w:type="pct"/>
            <w:tcBorders>
              <w:top w:val="nil"/>
              <w:left w:val="nil"/>
              <w:bottom w:val="nil"/>
              <w:right w:val="nil"/>
            </w:tcBorders>
            <w:noWrap/>
            <w:vAlign w:val="bottom"/>
            <w:hideMark/>
          </w:tcPr>
          <w:p w14:paraId="475107B6" w14:textId="77777777" w:rsidR="00E67FE2" w:rsidRPr="005A2CE9" w:rsidRDefault="00E67FE2" w:rsidP="00102216">
            <w:pPr>
              <w:spacing w:after="0"/>
              <w:rPr>
                <w:rFonts w:ascii="Arial" w:hAnsi="Arial" w:cs="Arial"/>
                <w:sz w:val="15"/>
                <w:szCs w:val="15"/>
              </w:rPr>
            </w:pPr>
            <w:r w:rsidRPr="005A2CE9">
              <w:rPr>
                <w:rFonts w:ascii="Arial" w:hAnsi="Arial" w:cs="Arial"/>
                <w:sz w:val="15"/>
                <w:szCs w:val="15"/>
              </w:rPr>
              <w:t>A+B+C+D</w:t>
            </w:r>
          </w:p>
        </w:tc>
        <w:tc>
          <w:tcPr>
            <w:tcW w:w="843" w:type="pct"/>
            <w:tcBorders>
              <w:top w:val="nil"/>
              <w:left w:val="nil"/>
              <w:bottom w:val="single" w:sz="4" w:space="0" w:color="auto"/>
              <w:right w:val="nil"/>
            </w:tcBorders>
            <w:shd w:val="clear" w:color="auto" w:fill="FFFFFF"/>
            <w:noWrap/>
            <w:vAlign w:val="bottom"/>
          </w:tcPr>
          <w:p w14:paraId="0AA1A351" w14:textId="77777777" w:rsidR="00E67FE2" w:rsidRPr="005A2CE9" w:rsidRDefault="00E67FE2" w:rsidP="00102216">
            <w:pPr>
              <w:spacing w:after="0"/>
              <w:jc w:val="right"/>
              <w:rPr>
                <w:rFonts w:ascii="Arial" w:hAnsi="Arial" w:cs="Arial"/>
                <w:sz w:val="15"/>
                <w:szCs w:val="15"/>
              </w:rPr>
            </w:pPr>
            <w:r>
              <w:rPr>
                <w:rFonts w:ascii="Arial" w:hAnsi="Arial" w:cs="Arial"/>
                <w:sz w:val="15"/>
                <w:szCs w:val="15"/>
              </w:rPr>
              <w:t>72,576</w:t>
            </w:r>
          </w:p>
        </w:tc>
        <w:tc>
          <w:tcPr>
            <w:tcW w:w="920" w:type="pct"/>
            <w:tcBorders>
              <w:top w:val="nil"/>
              <w:left w:val="nil"/>
              <w:bottom w:val="single" w:sz="4" w:space="0" w:color="auto"/>
              <w:right w:val="nil"/>
            </w:tcBorders>
            <w:noWrap/>
            <w:vAlign w:val="bottom"/>
          </w:tcPr>
          <w:p w14:paraId="760317DD" w14:textId="77777777" w:rsidR="00E67FE2" w:rsidRPr="005A2CE9" w:rsidRDefault="00E67FE2" w:rsidP="00102216">
            <w:pPr>
              <w:spacing w:after="0"/>
              <w:jc w:val="right"/>
              <w:rPr>
                <w:rFonts w:ascii="Arial" w:hAnsi="Arial" w:cs="Arial"/>
                <w:sz w:val="15"/>
                <w:szCs w:val="15"/>
              </w:rPr>
            </w:pPr>
            <w:r>
              <w:rPr>
                <w:rFonts w:ascii="Arial" w:hAnsi="Arial" w:cs="Arial"/>
                <w:sz w:val="15"/>
                <w:szCs w:val="15"/>
              </w:rPr>
              <w:t>61,383</w:t>
            </w:r>
          </w:p>
        </w:tc>
        <w:tc>
          <w:tcPr>
            <w:tcW w:w="954" w:type="pct"/>
            <w:tcBorders>
              <w:top w:val="nil"/>
              <w:left w:val="nil"/>
              <w:bottom w:val="single" w:sz="4" w:space="0" w:color="auto"/>
              <w:right w:val="nil"/>
            </w:tcBorders>
            <w:shd w:val="clear" w:color="auto" w:fill="A6A6A6"/>
          </w:tcPr>
          <w:p w14:paraId="6FB77763" w14:textId="77777777" w:rsidR="00E67FE2" w:rsidRPr="005A2CE9" w:rsidRDefault="00E67FE2" w:rsidP="00102216">
            <w:pPr>
              <w:spacing w:after="0"/>
              <w:jc w:val="right"/>
              <w:rPr>
                <w:rFonts w:ascii="Arial" w:hAnsi="Arial" w:cs="Arial"/>
                <w:sz w:val="15"/>
                <w:szCs w:val="15"/>
              </w:rPr>
            </w:pPr>
            <w:r>
              <w:rPr>
                <w:rFonts w:ascii="Arial" w:hAnsi="Arial" w:cs="Arial"/>
                <w:bCs/>
                <w:sz w:val="15"/>
                <w:szCs w:val="15"/>
              </w:rPr>
              <w:t>-</w:t>
            </w:r>
          </w:p>
        </w:tc>
      </w:tr>
      <w:tr w:rsidR="00E67FE2" w:rsidRPr="005A2CE9" w14:paraId="3D789B59" w14:textId="77777777" w:rsidTr="00844EA9">
        <w:trPr>
          <w:trHeight w:val="210"/>
          <w:jc w:val="center"/>
        </w:trPr>
        <w:tc>
          <w:tcPr>
            <w:tcW w:w="2283" w:type="pct"/>
            <w:tcBorders>
              <w:top w:val="nil"/>
              <w:left w:val="nil"/>
              <w:bottom w:val="nil"/>
              <w:right w:val="nil"/>
            </w:tcBorders>
            <w:noWrap/>
            <w:vAlign w:val="bottom"/>
            <w:hideMark/>
          </w:tcPr>
          <w:p w14:paraId="07268407" w14:textId="77777777" w:rsidR="00E67FE2" w:rsidRPr="005A2CE9" w:rsidRDefault="00E67FE2" w:rsidP="00102216">
            <w:pPr>
              <w:spacing w:after="0"/>
              <w:rPr>
                <w:rFonts w:ascii="Arial" w:hAnsi="Arial" w:cs="Arial"/>
                <w:sz w:val="15"/>
                <w:szCs w:val="15"/>
              </w:rPr>
            </w:pPr>
            <w:r w:rsidRPr="005A2CE9">
              <w:rPr>
                <w:rFonts w:ascii="Arial" w:hAnsi="Arial" w:cs="Arial"/>
                <w:sz w:val="15"/>
                <w:szCs w:val="15"/>
              </w:rPr>
              <w:t>Less appropriations drawn from</w:t>
            </w:r>
            <w:r>
              <w:rPr>
                <w:rFonts w:ascii="Arial" w:hAnsi="Arial" w:cs="Arial"/>
                <w:sz w:val="15"/>
                <w:szCs w:val="15"/>
              </w:rPr>
              <w:t xml:space="preserve"> </w:t>
            </w:r>
            <w:r w:rsidRPr="005A2CE9">
              <w:rPr>
                <w:rFonts w:ascii="Arial" w:hAnsi="Arial" w:cs="Arial"/>
                <w:sz w:val="15"/>
                <w:szCs w:val="15"/>
              </w:rPr>
              <w:t>annual or special appropriations above</w:t>
            </w:r>
            <w:r>
              <w:rPr>
                <w:rFonts w:ascii="Arial" w:hAnsi="Arial" w:cs="Arial"/>
                <w:sz w:val="15"/>
                <w:szCs w:val="15"/>
              </w:rPr>
              <w:t xml:space="preserve"> </w:t>
            </w:r>
            <w:r w:rsidRPr="005A2CE9">
              <w:rPr>
                <w:rFonts w:ascii="Arial" w:hAnsi="Arial" w:cs="Arial"/>
                <w:sz w:val="15"/>
                <w:szCs w:val="15"/>
              </w:rPr>
              <w:t>and credited to special accounts</w:t>
            </w:r>
          </w:p>
        </w:tc>
        <w:tc>
          <w:tcPr>
            <w:tcW w:w="843" w:type="pct"/>
            <w:tcBorders>
              <w:top w:val="nil"/>
              <w:left w:val="nil"/>
              <w:bottom w:val="nil"/>
              <w:right w:val="nil"/>
            </w:tcBorders>
            <w:shd w:val="clear" w:color="auto" w:fill="FFFFFF"/>
            <w:noWrap/>
            <w:vAlign w:val="bottom"/>
            <w:hideMark/>
          </w:tcPr>
          <w:p w14:paraId="6BA3C733" w14:textId="77777777" w:rsidR="00E67FE2" w:rsidRPr="005A2CE9" w:rsidRDefault="00E67FE2" w:rsidP="00102216">
            <w:pPr>
              <w:spacing w:after="0"/>
              <w:jc w:val="right"/>
              <w:rPr>
                <w:rFonts w:ascii="Arial" w:hAnsi="Arial" w:cs="Arial"/>
                <w:sz w:val="15"/>
                <w:szCs w:val="15"/>
              </w:rPr>
            </w:pPr>
            <w:r>
              <w:rPr>
                <w:rFonts w:ascii="Arial" w:hAnsi="Arial" w:cs="Arial"/>
                <w:sz w:val="15"/>
                <w:szCs w:val="15"/>
              </w:rPr>
              <w:t>8,372</w:t>
            </w:r>
          </w:p>
        </w:tc>
        <w:tc>
          <w:tcPr>
            <w:tcW w:w="920" w:type="pct"/>
            <w:tcBorders>
              <w:top w:val="nil"/>
              <w:left w:val="nil"/>
              <w:bottom w:val="nil"/>
              <w:right w:val="nil"/>
            </w:tcBorders>
            <w:noWrap/>
            <w:vAlign w:val="bottom"/>
            <w:hideMark/>
          </w:tcPr>
          <w:p w14:paraId="051DD462" w14:textId="77777777" w:rsidR="00E67FE2" w:rsidRPr="005A2CE9" w:rsidRDefault="00E67FE2" w:rsidP="00102216">
            <w:pPr>
              <w:spacing w:after="0"/>
              <w:jc w:val="right"/>
              <w:rPr>
                <w:rFonts w:ascii="Arial" w:hAnsi="Arial" w:cs="Arial"/>
                <w:sz w:val="15"/>
                <w:szCs w:val="15"/>
              </w:rPr>
            </w:pPr>
            <w:r>
              <w:rPr>
                <w:rFonts w:ascii="Arial" w:hAnsi="Arial" w:cs="Arial"/>
                <w:sz w:val="15"/>
                <w:szCs w:val="15"/>
              </w:rPr>
              <w:t>8,372</w:t>
            </w:r>
          </w:p>
        </w:tc>
        <w:tc>
          <w:tcPr>
            <w:tcW w:w="954" w:type="pct"/>
            <w:tcBorders>
              <w:top w:val="nil"/>
              <w:left w:val="nil"/>
              <w:bottom w:val="nil"/>
              <w:right w:val="nil"/>
            </w:tcBorders>
            <w:shd w:val="clear" w:color="auto" w:fill="A6A6A6"/>
            <w:vAlign w:val="bottom"/>
          </w:tcPr>
          <w:p w14:paraId="646979F5" w14:textId="77777777" w:rsidR="00E67FE2" w:rsidRPr="005A2CE9" w:rsidRDefault="00E67FE2" w:rsidP="00102216">
            <w:pPr>
              <w:spacing w:after="0"/>
              <w:jc w:val="right"/>
              <w:rPr>
                <w:rFonts w:ascii="Arial" w:hAnsi="Arial" w:cs="Arial"/>
                <w:sz w:val="15"/>
                <w:szCs w:val="15"/>
              </w:rPr>
            </w:pPr>
            <w:r>
              <w:rPr>
                <w:rFonts w:ascii="Arial" w:hAnsi="Arial" w:cs="Arial"/>
                <w:bCs/>
                <w:sz w:val="15"/>
                <w:szCs w:val="15"/>
              </w:rPr>
              <w:t>-</w:t>
            </w:r>
          </w:p>
        </w:tc>
      </w:tr>
      <w:tr w:rsidR="00E67FE2" w:rsidRPr="005A2CE9" w14:paraId="43AF801F" w14:textId="77777777" w:rsidTr="00844EA9">
        <w:trPr>
          <w:trHeight w:val="210"/>
          <w:jc w:val="center"/>
        </w:trPr>
        <w:tc>
          <w:tcPr>
            <w:tcW w:w="2283" w:type="pct"/>
            <w:tcBorders>
              <w:top w:val="nil"/>
              <w:left w:val="nil"/>
              <w:bottom w:val="nil"/>
              <w:right w:val="nil"/>
            </w:tcBorders>
            <w:noWrap/>
            <w:vAlign w:val="bottom"/>
          </w:tcPr>
          <w:p w14:paraId="56EC7C06" w14:textId="77777777" w:rsidR="00E67FE2" w:rsidRPr="005A2CE9" w:rsidRDefault="00E67FE2" w:rsidP="00102216">
            <w:pPr>
              <w:spacing w:after="0"/>
              <w:rPr>
                <w:rFonts w:ascii="Arial" w:hAnsi="Arial" w:cs="Arial"/>
                <w:sz w:val="15"/>
                <w:szCs w:val="15"/>
              </w:rPr>
            </w:pPr>
            <w:r w:rsidRPr="005A2CE9">
              <w:rPr>
                <w:rFonts w:ascii="Arial" w:hAnsi="Arial" w:cs="Arial"/>
                <w:b/>
                <w:bCs/>
                <w:sz w:val="15"/>
                <w:szCs w:val="15"/>
              </w:rPr>
              <w:t>Total net resourcing and payments for GBRMPA</w:t>
            </w:r>
          </w:p>
        </w:tc>
        <w:tc>
          <w:tcPr>
            <w:tcW w:w="843" w:type="pct"/>
            <w:tcBorders>
              <w:top w:val="single" w:sz="4" w:space="0" w:color="auto"/>
              <w:left w:val="nil"/>
              <w:bottom w:val="single" w:sz="4" w:space="0" w:color="auto"/>
              <w:right w:val="nil"/>
            </w:tcBorders>
            <w:shd w:val="clear" w:color="auto" w:fill="FFFFFF"/>
            <w:noWrap/>
            <w:vAlign w:val="center"/>
          </w:tcPr>
          <w:p w14:paraId="495ED216" w14:textId="77777777" w:rsidR="00E67FE2" w:rsidRDefault="00E67FE2" w:rsidP="00102216">
            <w:pPr>
              <w:spacing w:after="0"/>
              <w:jc w:val="right"/>
              <w:rPr>
                <w:rFonts w:ascii="Arial" w:hAnsi="Arial" w:cs="Arial"/>
                <w:sz w:val="15"/>
                <w:szCs w:val="15"/>
              </w:rPr>
            </w:pPr>
            <w:r>
              <w:rPr>
                <w:rFonts w:ascii="Arial" w:hAnsi="Arial" w:cs="Arial"/>
                <w:b/>
                <w:bCs/>
                <w:sz w:val="15"/>
                <w:szCs w:val="15"/>
              </w:rPr>
              <w:t>64,204</w:t>
            </w:r>
          </w:p>
        </w:tc>
        <w:tc>
          <w:tcPr>
            <w:tcW w:w="920" w:type="pct"/>
            <w:tcBorders>
              <w:top w:val="single" w:sz="4" w:space="0" w:color="auto"/>
              <w:left w:val="nil"/>
              <w:bottom w:val="single" w:sz="4" w:space="0" w:color="auto"/>
              <w:right w:val="nil"/>
            </w:tcBorders>
            <w:noWrap/>
            <w:vAlign w:val="bottom"/>
          </w:tcPr>
          <w:p w14:paraId="55AE8303" w14:textId="77777777" w:rsidR="00E67FE2" w:rsidRDefault="00E67FE2" w:rsidP="00102216">
            <w:pPr>
              <w:spacing w:after="0"/>
              <w:jc w:val="right"/>
              <w:rPr>
                <w:rFonts w:ascii="Arial" w:hAnsi="Arial" w:cs="Arial"/>
                <w:sz w:val="15"/>
                <w:szCs w:val="15"/>
              </w:rPr>
            </w:pPr>
            <w:r>
              <w:rPr>
                <w:rFonts w:ascii="Arial" w:hAnsi="Arial" w:cs="Arial"/>
                <w:b/>
                <w:bCs/>
                <w:sz w:val="15"/>
                <w:szCs w:val="15"/>
              </w:rPr>
              <w:t>53,011</w:t>
            </w:r>
          </w:p>
        </w:tc>
        <w:tc>
          <w:tcPr>
            <w:tcW w:w="954" w:type="pct"/>
            <w:tcBorders>
              <w:top w:val="single" w:sz="4" w:space="0" w:color="auto"/>
              <w:left w:val="nil"/>
              <w:bottom w:val="single" w:sz="4" w:space="0" w:color="auto"/>
              <w:right w:val="nil"/>
            </w:tcBorders>
            <w:shd w:val="clear" w:color="auto" w:fill="A6A6A6"/>
          </w:tcPr>
          <w:p w14:paraId="22E4EEF2" w14:textId="77777777" w:rsidR="00E67FE2" w:rsidRPr="005A2CE9" w:rsidRDefault="00E67FE2" w:rsidP="00102216">
            <w:pPr>
              <w:spacing w:after="0"/>
              <w:jc w:val="right"/>
              <w:rPr>
                <w:rFonts w:ascii="Arial" w:hAnsi="Arial" w:cs="Arial"/>
                <w:sz w:val="15"/>
                <w:szCs w:val="15"/>
              </w:rPr>
            </w:pPr>
            <w:r>
              <w:rPr>
                <w:rFonts w:ascii="Arial" w:hAnsi="Arial" w:cs="Arial"/>
                <w:bCs/>
                <w:sz w:val="15"/>
                <w:szCs w:val="15"/>
              </w:rPr>
              <w:t>-</w:t>
            </w:r>
          </w:p>
        </w:tc>
      </w:tr>
    </w:tbl>
    <w:p w14:paraId="3ED306AB" w14:textId="352AD31D" w:rsidR="00E67FE2" w:rsidRPr="00EA77C1" w:rsidRDefault="00E67FE2" w:rsidP="00AA69D3">
      <w:pPr>
        <w:pStyle w:val="TFAbbrevs"/>
      </w:pPr>
      <w:r>
        <w:br/>
      </w:r>
      <w:r w:rsidRPr="00EA77C1">
        <w:t>GBRMPA = Great Barrier Reef Marine Park Authority</w:t>
      </w:r>
    </w:p>
    <w:p w14:paraId="40B3AD0E" w14:textId="5F3FDFDF" w:rsidR="00E67FE2" w:rsidRDefault="00E67FE2" w:rsidP="00AA69D3">
      <w:pPr>
        <w:pStyle w:val="TFListNotes"/>
      </w:pPr>
      <w:r w:rsidRPr="00247B04">
        <w:rPr>
          <w:vertAlign w:val="superscript"/>
        </w:rPr>
        <w:t>1</w:t>
      </w:r>
      <w:r w:rsidR="00AA69D3">
        <w:tab/>
      </w:r>
      <w:r>
        <w:t>Appropriation Bill (No.1) 2015–16. This may also include Prior Year departmental appropriation and S.74 relevant agency receipts.</w:t>
      </w:r>
    </w:p>
    <w:p w14:paraId="4802D13F" w14:textId="0820EA36" w:rsidR="00E67FE2" w:rsidRDefault="00E67FE2" w:rsidP="00AA69D3">
      <w:pPr>
        <w:pStyle w:val="TFListNotes"/>
      </w:pPr>
      <w:r w:rsidRPr="00247B04">
        <w:rPr>
          <w:vertAlign w:val="superscript"/>
        </w:rPr>
        <w:t>2</w:t>
      </w:r>
      <w:r w:rsidR="00AA69D3">
        <w:tab/>
      </w:r>
      <w:r>
        <w:t>Includes an amount of $0.778 million in 2015–16 for the Departmental Capital Budget. For accounting purposes, this amount has been designated as ‘contributions by owners’.</w:t>
      </w:r>
    </w:p>
    <w:p w14:paraId="2F222B97" w14:textId="01C4FDB1" w:rsidR="00E67FE2" w:rsidRDefault="00E67FE2" w:rsidP="00AA69D3">
      <w:pPr>
        <w:pStyle w:val="TFListNotes"/>
      </w:pPr>
      <w:r w:rsidRPr="00247B04">
        <w:rPr>
          <w:vertAlign w:val="superscript"/>
        </w:rPr>
        <w:t>3</w:t>
      </w:r>
      <w:r w:rsidR="00AA69D3">
        <w:tab/>
      </w:r>
      <w:r>
        <w:t>Appropriation Bill (No.2) 2015–16</w:t>
      </w:r>
    </w:p>
    <w:p w14:paraId="4CEF0131" w14:textId="6DB093CB" w:rsidR="00E67FE2" w:rsidRDefault="00E67FE2" w:rsidP="00AA69D3">
      <w:pPr>
        <w:pStyle w:val="TFListNotes"/>
      </w:pPr>
      <w:r w:rsidRPr="00247B04">
        <w:rPr>
          <w:vertAlign w:val="superscript"/>
        </w:rPr>
        <w:t>4</w:t>
      </w:r>
      <w:r w:rsidR="00AA69D3">
        <w:tab/>
      </w:r>
      <w:r>
        <w:t>Does not include ‘Special Public Money’ held in accounts like Other Trust Monies accounts.</w:t>
      </w:r>
      <w:r w:rsidR="00446BCE">
        <w:t xml:space="preserve"> </w:t>
      </w:r>
      <w:r>
        <w:t>Services for other government and non-agency Bodies accounts, or Services for Other Entities and Trust Moneys Special accounts.</w:t>
      </w:r>
    </w:p>
    <w:p w14:paraId="080D9DA1" w14:textId="2D76BBF5" w:rsidR="00E67FE2" w:rsidRDefault="00E67FE2" w:rsidP="00AA69D3">
      <w:pPr>
        <w:pStyle w:val="TFListNotes"/>
      </w:pPr>
      <w:r w:rsidRPr="00247B04">
        <w:rPr>
          <w:vertAlign w:val="superscript"/>
        </w:rPr>
        <w:t>5</w:t>
      </w:r>
      <w:r w:rsidR="00AA69D3">
        <w:tab/>
      </w:r>
      <w:r>
        <w:t>Appropriation receipts from GBRMPA annual and special appropriations for 2015–16 included above</w:t>
      </w:r>
      <w:r w:rsidR="001467C0">
        <w:t>.</w:t>
      </w:r>
    </w:p>
    <w:p w14:paraId="4ACBB85E" w14:textId="77777777" w:rsidR="00AA69D3" w:rsidRDefault="00AA69D3" w:rsidP="00E67FE2">
      <w:pPr>
        <w:pStyle w:val="TableName"/>
      </w:pPr>
      <w:bookmarkStart w:id="624" w:name="_Toc460418675"/>
      <w:bookmarkStart w:id="625" w:name="_Toc460683201"/>
      <w:r>
        <w:br w:type="page"/>
      </w:r>
    </w:p>
    <w:p w14:paraId="7BC0920F" w14:textId="0037E271" w:rsidR="00E67FE2" w:rsidRPr="005A2CE9" w:rsidRDefault="00E67FE2" w:rsidP="00D71770">
      <w:pPr>
        <w:pStyle w:val="TableName"/>
      </w:pPr>
      <w:bookmarkStart w:id="626" w:name="_Toc465329505"/>
      <w:r w:rsidRPr="005A2CE9">
        <w:t xml:space="preserve">Table </w:t>
      </w:r>
      <w:r w:rsidR="0091772B">
        <w:t>1</w:t>
      </w:r>
      <w:r w:rsidR="00B17D8A">
        <w:t>2:</w:t>
      </w:r>
      <w:r w:rsidR="00B17D8A">
        <w:tab/>
      </w:r>
      <w:r>
        <w:t xml:space="preserve">Expenses and </w:t>
      </w:r>
      <w:r w:rsidRPr="00D71770">
        <w:t>resources</w:t>
      </w:r>
      <w:r>
        <w:t xml:space="preserve"> for </w:t>
      </w:r>
      <w:r w:rsidRPr="00D71770">
        <w:t>outcome</w:t>
      </w:r>
      <w:r w:rsidRPr="005A2CE9">
        <w:t xml:space="preserve"> 1</w:t>
      </w:r>
      <w:bookmarkEnd w:id="626"/>
    </w:p>
    <w:tbl>
      <w:tblPr>
        <w:tblW w:w="5000" w:type="pct"/>
        <w:jc w:val="center"/>
        <w:tblLook w:val="04A0" w:firstRow="1" w:lastRow="0" w:firstColumn="1" w:lastColumn="0" w:noHBand="0" w:noVBand="1"/>
        <w:tblDescription w:val="Table summarising the expenses and resources for outcome one."/>
      </w:tblPr>
      <w:tblGrid>
        <w:gridCol w:w="5801"/>
        <w:gridCol w:w="1147"/>
        <w:gridCol w:w="1147"/>
        <w:gridCol w:w="1147"/>
      </w:tblGrid>
      <w:tr w:rsidR="00E67FE2" w:rsidRPr="005A2CE9" w14:paraId="41A7A2CB" w14:textId="77777777" w:rsidTr="00844EA9">
        <w:trPr>
          <w:trHeight w:val="949"/>
          <w:tblHeader/>
          <w:jc w:val="center"/>
        </w:trPr>
        <w:tc>
          <w:tcPr>
            <w:tcW w:w="5801" w:type="dxa"/>
            <w:tcBorders>
              <w:top w:val="single" w:sz="4" w:space="0" w:color="000000"/>
              <w:left w:val="nil"/>
              <w:right w:val="nil"/>
            </w:tcBorders>
            <w:shd w:val="clear" w:color="auto" w:fill="FFFFFF"/>
            <w:hideMark/>
          </w:tcPr>
          <w:p w14:paraId="25B03606" w14:textId="77777777" w:rsidR="00E67FE2" w:rsidRPr="005A2CE9" w:rsidRDefault="00E67FE2" w:rsidP="00102216">
            <w:pPr>
              <w:spacing w:after="0"/>
              <w:rPr>
                <w:rFonts w:ascii="Arial" w:hAnsi="Arial" w:cs="Arial"/>
                <w:b/>
                <w:bCs/>
                <w:sz w:val="16"/>
                <w:szCs w:val="16"/>
              </w:rPr>
            </w:pPr>
            <w:r w:rsidRPr="005A2CE9">
              <w:rPr>
                <w:rFonts w:ascii="Arial" w:hAnsi="Arial" w:cs="Arial"/>
                <w:b/>
                <w:bCs/>
                <w:sz w:val="16"/>
                <w:szCs w:val="16"/>
              </w:rPr>
              <w:t>Outcome 1: (The long term protection, ecologically sustainable use, understanding and enjoyment of the Great Barrier Reef for all Australians and the international community, through the care and development of the Marine Park)</w:t>
            </w:r>
          </w:p>
        </w:tc>
        <w:tc>
          <w:tcPr>
            <w:tcW w:w="1147" w:type="dxa"/>
            <w:tcBorders>
              <w:top w:val="single" w:sz="4" w:space="0" w:color="000000"/>
              <w:left w:val="nil"/>
              <w:right w:val="nil"/>
            </w:tcBorders>
            <w:shd w:val="clear" w:color="auto" w:fill="FFFFFF"/>
            <w:noWrap/>
            <w:hideMark/>
          </w:tcPr>
          <w:p w14:paraId="74153F4C" w14:textId="77777777" w:rsidR="00E67FE2" w:rsidRPr="005A2CE9" w:rsidRDefault="00E67FE2" w:rsidP="00102216">
            <w:pPr>
              <w:spacing w:after="0"/>
              <w:jc w:val="right"/>
              <w:rPr>
                <w:rFonts w:ascii="Arial" w:hAnsi="Arial" w:cs="Arial"/>
                <w:sz w:val="16"/>
                <w:szCs w:val="16"/>
              </w:rPr>
            </w:pPr>
            <w:r w:rsidRPr="005A2CE9">
              <w:rPr>
                <w:rFonts w:ascii="Arial" w:hAnsi="Arial" w:cs="Arial"/>
                <w:sz w:val="16"/>
                <w:szCs w:val="16"/>
              </w:rPr>
              <w:t>Budget*</w:t>
            </w:r>
            <w:r>
              <w:rPr>
                <w:rFonts w:ascii="Arial" w:hAnsi="Arial" w:cs="Arial"/>
                <w:sz w:val="16"/>
                <w:szCs w:val="16"/>
              </w:rPr>
              <w:t xml:space="preserve"> </w:t>
            </w:r>
            <w:r w:rsidRPr="005A2CE9">
              <w:rPr>
                <w:rFonts w:ascii="Arial" w:hAnsi="Arial" w:cs="Arial"/>
                <w:sz w:val="16"/>
                <w:szCs w:val="16"/>
              </w:rPr>
              <w:t>201</w:t>
            </w:r>
            <w:r>
              <w:rPr>
                <w:rFonts w:ascii="Arial" w:hAnsi="Arial" w:cs="Arial"/>
                <w:sz w:val="16"/>
                <w:szCs w:val="16"/>
              </w:rPr>
              <w:t>5–</w:t>
            </w:r>
            <w:r w:rsidRPr="005A2CE9">
              <w:rPr>
                <w:rFonts w:ascii="Arial" w:hAnsi="Arial" w:cs="Arial"/>
                <w:sz w:val="16"/>
                <w:szCs w:val="16"/>
              </w:rPr>
              <w:t>1</w:t>
            </w:r>
            <w:r>
              <w:rPr>
                <w:rFonts w:ascii="Arial" w:hAnsi="Arial" w:cs="Arial"/>
                <w:sz w:val="16"/>
                <w:szCs w:val="16"/>
              </w:rPr>
              <w:t>6</w:t>
            </w:r>
          </w:p>
          <w:p w14:paraId="6E2A2C82" w14:textId="77777777" w:rsidR="00E67FE2" w:rsidRPr="005A2CE9" w:rsidRDefault="00E67FE2" w:rsidP="00102216">
            <w:pPr>
              <w:spacing w:after="0"/>
              <w:jc w:val="right"/>
              <w:rPr>
                <w:rFonts w:ascii="Arial" w:hAnsi="Arial" w:cs="Arial"/>
                <w:sz w:val="16"/>
                <w:szCs w:val="16"/>
              </w:rPr>
            </w:pPr>
            <w:r w:rsidRPr="005A2CE9">
              <w:rPr>
                <w:rFonts w:ascii="Arial" w:hAnsi="Arial" w:cs="Arial"/>
                <w:sz w:val="16"/>
                <w:szCs w:val="16"/>
              </w:rPr>
              <w:t>$'000</w:t>
            </w:r>
          </w:p>
          <w:p w14:paraId="62FA78A0" w14:textId="77777777" w:rsidR="00E67FE2" w:rsidRPr="005A2CE9" w:rsidRDefault="00E67FE2" w:rsidP="00102216">
            <w:pPr>
              <w:spacing w:after="0"/>
              <w:jc w:val="right"/>
              <w:rPr>
                <w:rFonts w:ascii="Arial" w:hAnsi="Arial" w:cs="Arial"/>
                <w:sz w:val="16"/>
                <w:szCs w:val="16"/>
              </w:rPr>
            </w:pPr>
            <w:r w:rsidRPr="005A2CE9">
              <w:rPr>
                <w:rFonts w:ascii="Arial" w:hAnsi="Arial" w:cs="Arial"/>
                <w:sz w:val="16"/>
                <w:szCs w:val="16"/>
              </w:rPr>
              <w:t>(a)</w:t>
            </w:r>
          </w:p>
        </w:tc>
        <w:tc>
          <w:tcPr>
            <w:tcW w:w="1147" w:type="dxa"/>
            <w:tcBorders>
              <w:top w:val="single" w:sz="4" w:space="0" w:color="000000"/>
              <w:left w:val="nil"/>
              <w:right w:val="nil"/>
            </w:tcBorders>
            <w:shd w:val="clear" w:color="auto" w:fill="FFFFFF"/>
            <w:noWrap/>
            <w:hideMark/>
          </w:tcPr>
          <w:p w14:paraId="3DF286A4" w14:textId="5FCFE81F" w:rsidR="00E67FE2" w:rsidRPr="005A2CE9" w:rsidRDefault="00E67FE2" w:rsidP="00102216">
            <w:pPr>
              <w:spacing w:after="0"/>
              <w:jc w:val="right"/>
              <w:rPr>
                <w:rFonts w:ascii="Arial" w:hAnsi="Arial" w:cs="Arial"/>
                <w:sz w:val="16"/>
                <w:szCs w:val="16"/>
              </w:rPr>
            </w:pPr>
            <w:r w:rsidRPr="005A2CE9">
              <w:rPr>
                <w:rFonts w:ascii="Arial" w:hAnsi="Arial" w:cs="Arial"/>
                <w:sz w:val="16"/>
                <w:szCs w:val="16"/>
              </w:rPr>
              <w:t>Actual</w:t>
            </w:r>
            <w:r>
              <w:rPr>
                <w:rFonts w:ascii="Arial" w:hAnsi="Arial" w:cs="Arial"/>
                <w:sz w:val="16"/>
                <w:szCs w:val="16"/>
              </w:rPr>
              <w:t xml:space="preserve"> </w:t>
            </w:r>
            <w:r w:rsidR="001467C0">
              <w:rPr>
                <w:rFonts w:ascii="Arial" w:hAnsi="Arial" w:cs="Arial"/>
                <w:sz w:val="16"/>
                <w:szCs w:val="16"/>
              </w:rPr>
              <w:t>e</w:t>
            </w:r>
            <w:r w:rsidRPr="005A2CE9">
              <w:rPr>
                <w:rFonts w:ascii="Arial" w:hAnsi="Arial" w:cs="Arial"/>
                <w:sz w:val="16"/>
                <w:szCs w:val="16"/>
              </w:rPr>
              <w:t>xpenses</w:t>
            </w:r>
          </w:p>
          <w:p w14:paraId="1C24065D" w14:textId="77777777" w:rsidR="00E67FE2" w:rsidRPr="005A2CE9" w:rsidRDefault="00E67FE2" w:rsidP="00102216">
            <w:pPr>
              <w:spacing w:after="0"/>
              <w:jc w:val="right"/>
              <w:rPr>
                <w:rFonts w:ascii="Arial" w:hAnsi="Arial" w:cs="Arial"/>
                <w:sz w:val="16"/>
                <w:szCs w:val="16"/>
              </w:rPr>
            </w:pPr>
            <w:r w:rsidRPr="005A2CE9">
              <w:rPr>
                <w:rFonts w:ascii="Arial" w:hAnsi="Arial" w:cs="Arial"/>
                <w:sz w:val="16"/>
                <w:szCs w:val="16"/>
              </w:rPr>
              <w:t>201</w:t>
            </w:r>
            <w:r>
              <w:rPr>
                <w:rFonts w:ascii="Arial" w:hAnsi="Arial" w:cs="Arial"/>
                <w:sz w:val="16"/>
                <w:szCs w:val="16"/>
              </w:rPr>
              <w:t>5–</w:t>
            </w:r>
            <w:r w:rsidRPr="005A2CE9">
              <w:rPr>
                <w:rFonts w:ascii="Arial" w:hAnsi="Arial" w:cs="Arial"/>
                <w:sz w:val="16"/>
                <w:szCs w:val="16"/>
              </w:rPr>
              <w:t>1</w:t>
            </w:r>
            <w:r>
              <w:rPr>
                <w:rFonts w:ascii="Arial" w:hAnsi="Arial" w:cs="Arial"/>
                <w:sz w:val="16"/>
                <w:szCs w:val="16"/>
              </w:rPr>
              <w:t>6</w:t>
            </w:r>
          </w:p>
          <w:p w14:paraId="2D14EDE3" w14:textId="77777777" w:rsidR="00E67FE2" w:rsidRPr="005A2CE9" w:rsidRDefault="00E67FE2" w:rsidP="00102216">
            <w:pPr>
              <w:spacing w:after="0"/>
              <w:jc w:val="right"/>
              <w:rPr>
                <w:rFonts w:ascii="Arial" w:hAnsi="Arial" w:cs="Arial"/>
                <w:sz w:val="16"/>
                <w:szCs w:val="16"/>
              </w:rPr>
            </w:pPr>
            <w:r w:rsidRPr="005A2CE9">
              <w:rPr>
                <w:rFonts w:ascii="Arial" w:hAnsi="Arial" w:cs="Arial"/>
                <w:sz w:val="16"/>
                <w:szCs w:val="16"/>
              </w:rPr>
              <w:t>$'000</w:t>
            </w:r>
          </w:p>
          <w:p w14:paraId="16F6D79D" w14:textId="77777777" w:rsidR="00E67FE2" w:rsidRPr="005A2CE9" w:rsidRDefault="00E67FE2" w:rsidP="00102216">
            <w:pPr>
              <w:spacing w:after="0"/>
              <w:jc w:val="right"/>
              <w:rPr>
                <w:rFonts w:ascii="Arial" w:hAnsi="Arial" w:cs="Arial"/>
                <w:sz w:val="16"/>
                <w:szCs w:val="16"/>
              </w:rPr>
            </w:pPr>
            <w:r w:rsidRPr="005A2CE9">
              <w:rPr>
                <w:rFonts w:ascii="Arial" w:hAnsi="Arial" w:cs="Arial"/>
                <w:sz w:val="16"/>
                <w:szCs w:val="16"/>
              </w:rPr>
              <w:t>(b)</w:t>
            </w:r>
          </w:p>
        </w:tc>
        <w:tc>
          <w:tcPr>
            <w:tcW w:w="1147" w:type="dxa"/>
            <w:tcBorders>
              <w:top w:val="single" w:sz="4" w:space="0" w:color="000000"/>
              <w:left w:val="nil"/>
              <w:right w:val="nil"/>
            </w:tcBorders>
            <w:shd w:val="clear" w:color="auto" w:fill="FFFFFF"/>
          </w:tcPr>
          <w:p w14:paraId="16BA53B7" w14:textId="77777777" w:rsidR="00E67FE2" w:rsidRPr="005A2CE9" w:rsidRDefault="00E67FE2" w:rsidP="00102216">
            <w:pPr>
              <w:spacing w:after="0"/>
              <w:jc w:val="right"/>
              <w:rPr>
                <w:rFonts w:ascii="Arial" w:hAnsi="Arial" w:cs="Arial"/>
                <w:sz w:val="16"/>
                <w:szCs w:val="16"/>
              </w:rPr>
            </w:pPr>
            <w:r w:rsidRPr="005A2CE9">
              <w:rPr>
                <w:rFonts w:ascii="Arial" w:hAnsi="Arial" w:cs="Arial"/>
                <w:sz w:val="16"/>
                <w:szCs w:val="16"/>
              </w:rPr>
              <w:t>Variation</w:t>
            </w:r>
          </w:p>
          <w:p w14:paraId="052A575F" w14:textId="77777777" w:rsidR="00E67FE2" w:rsidRPr="005A2CE9" w:rsidRDefault="00E67FE2" w:rsidP="00102216">
            <w:pPr>
              <w:spacing w:after="0"/>
              <w:jc w:val="right"/>
              <w:rPr>
                <w:rFonts w:ascii="Arial" w:hAnsi="Arial" w:cs="Arial"/>
                <w:sz w:val="16"/>
                <w:szCs w:val="16"/>
              </w:rPr>
            </w:pPr>
            <w:r w:rsidRPr="005A2CE9">
              <w:rPr>
                <w:rFonts w:ascii="Arial" w:hAnsi="Arial" w:cs="Arial"/>
                <w:sz w:val="16"/>
                <w:szCs w:val="16"/>
              </w:rPr>
              <w:t>201</w:t>
            </w:r>
            <w:r>
              <w:rPr>
                <w:rFonts w:ascii="Arial" w:hAnsi="Arial" w:cs="Arial"/>
                <w:sz w:val="16"/>
                <w:szCs w:val="16"/>
              </w:rPr>
              <w:t>5–</w:t>
            </w:r>
            <w:r w:rsidRPr="005A2CE9">
              <w:rPr>
                <w:rFonts w:ascii="Arial" w:hAnsi="Arial" w:cs="Arial"/>
                <w:sz w:val="16"/>
                <w:szCs w:val="16"/>
              </w:rPr>
              <w:t>1</w:t>
            </w:r>
            <w:r>
              <w:rPr>
                <w:rFonts w:ascii="Arial" w:hAnsi="Arial" w:cs="Arial"/>
                <w:sz w:val="16"/>
                <w:szCs w:val="16"/>
              </w:rPr>
              <w:t>6</w:t>
            </w:r>
          </w:p>
          <w:p w14:paraId="44667A5A" w14:textId="77777777" w:rsidR="00E67FE2" w:rsidRPr="005A2CE9" w:rsidRDefault="00E67FE2" w:rsidP="00102216">
            <w:pPr>
              <w:spacing w:after="0"/>
              <w:jc w:val="right"/>
              <w:rPr>
                <w:rFonts w:ascii="Arial" w:hAnsi="Arial" w:cs="Arial"/>
                <w:sz w:val="16"/>
                <w:szCs w:val="16"/>
              </w:rPr>
            </w:pPr>
            <w:r w:rsidRPr="005A2CE9">
              <w:rPr>
                <w:rFonts w:ascii="Arial" w:hAnsi="Arial" w:cs="Arial"/>
                <w:sz w:val="16"/>
                <w:szCs w:val="16"/>
              </w:rPr>
              <w:t>$'000</w:t>
            </w:r>
          </w:p>
          <w:p w14:paraId="2A70BA4B" w14:textId="77777777" w:rsidR="00E67FE2" w:rsidRPr="005A2CE9" w:rsidRDefault="00E67FE2" w:rsidP="00102216">
            <w:pPr>
              <w:spacing w:after="0"/>
              <w:jc w:val="right"/>
              <w:rPr>
                <w:rFonts w:ascii="Arial" w:hAnsi="Arial" w:cs="Arial"/>
                <w:sz w:val="16"/>
                <w:szCs w:val="16"/>
              </w:rPr>
            </w:pPr>
            <w:r w:rsidRPr="005A2CE9">
              <w:rPr>
                <w:rFonts w:ascii="Arial" w:hAnsi="Arial" w:cs="Arial"/>
                <w:sz w:val="16"/>
                <w:szCs w:val="16"/>
              </w:rPr>
              <w:t>(a) – (b)</w:t>
            </w:r>
          </w:p>
        </w:tc>
      </w:tr>
      <w:tr w:rsidR="00E67FE2" w:rsidRPr="005A2CE9" w14:paraId="0725B23C" w14:textId="77777777" w:rsidTr="00844EA9">
        <w:trPr>
          <w:trHeight w:val="225"/>
          <w:jc w:val="center"/>
        </w:trPr>
        <w:tc>
          <w:tcPr>
            <w:tcW w:w="5801" w:type="dxa"/>
            <w:tcBorders>
              <w:left w:val="nil"/>
              <w:bottom w:val="nil"/>
              <w:right w:val="nil"/>
            </w:tcBorders>
            <w:shd w:val="clear" w:color="auto" w:fill="FFFFFF"/>
            <w:vAlign w:val="center"/>
            <w:hideMark/>
          </w:tcPr>
          <w:p w14:paraId="571D0D87" w14:textId="77777777" w:rsidR="00E67FE2" w:rsidRPr="005A2CE9" w:rsidRDefault="00E67FE2" w:rsidP="00102216">
            <w:pPr>
              <w:spacing w:after="0"/>
              <w:rPr>
                <w:rFonts w:ascii="Arial" w:hAnsi="Arial" w:cs="Arial"/>
                <w:sz w:val="16"/>
                <w:szCs w:val="16"/>
              </w:rPr>
            </w:pPr>
            <w:r w:rsidRPr="005A2CE9">
              <w:rPr>
                <w:rFonts w:ascii="Arial" w:hAnsi="Arial" w:cs="Arial"/>
                <w:b/>
                <w:bCs/>
                <w:sz w:val="16"/>
                <w:szCs w:val="16"/>
              </w:rPr>
              <w:t>Program 1.1: (Great Barrier Reef Marine Park Authority)</w:t>
            </w:r>
          </w:p>
        </w:tc>
        <w:tc>
          <w:tcPr>
            <w:tcW w:w="1147" w:type="dxa"/>
            <w:tcBorders>
              <w:left w:val="nil"/>
              <w:bottom w:val="nil"/>
              <w:right w:val="nil"/>
            </w:tcBorders>
            <w:shd w:val="clear" w:color="auto" w:fill="FFFFFF"/>
            <w:noWrap/>
            <w:vAlign w:val="bottom"/>
            <w:hideMark/>
          </w:tcPr>
          <w:p w14:paraId="109CCE56" w14:textId="77777777" w:rsidR="00E67FE2" w:rsidRPr="005A2CE9" w:rsidRDefault="00E67FE2" w:rsidP="00102216">
            <w:pPr>
              <w:spacing w:after="0"/>
              <w:jc w:val="right"/>
              <w:rPr>
                <w:rFonts w:ascii="Arial" w:hAnsi="Arial" w:cs="Arial"/>
                <w:sz w:val="16"/>
                <w:szCs w:val="16"/>
              </w:rPr>
            </w:pPr>
            <w:r>
              <w:rPr>
                <w:rFonts w:ascii="Arial" w:hAnsi="Arial" w:cs="Arial"/>
                <w:sz w:val="16"/>
                <w:szCs w:val="16"/>
              </w:rPr>
              <w:t>-</w:t>
            </w:r>
          </w:p>
        </w:tc>
        <w:tc>
          <w:tcPr>
            <w:tcW w:w="1147" w:type="dxa"/>
            <w:tcBorders>
              <w:left w:val="nil"/>
              <w:bottom w:val="nil"/>
              <w:right w:val="nil"/>
            </w:tcBorders>
            <w:shd w:val="clear" w:color="auto" w:fill="FFFFFF"/>
            <w:noWrap/>
            <w:vAlign w:val="bottom"/>
            <w:hideMark/>
          </w:tcPr>
          <w:p w14:paraId="6AA467FF" w14:textId="77777777" w:rsidR="00E67FE2" w:rsidRPr="005A2CE9" w:rsidRDefault="00E67FE2" w:rsidP="00102216">
            <w:pPr>
              <w:spacing w:after="0"/>
              <w:jc w:val="right"/>
              <w:rPr>
                <w:rFonts w:ascii="Arial" w:hAnsi="Arial" w:cs="Arial"/>
                <w:sz w:val="16"/>
                <w:szCs w:val="16"/>
              </w:rPr>
            </w:pPr>
            <w:r>
              <w:rPr>
                <w:rFonts w:ascii="Arial" w:hAnsi="Arial" w:cs="Arial"/>
                <w:sz w:val="16"/>
                <w:szCs w:val="16"/>
              </w:rPr>
              <w:t>-</w:t>
            </w:r>
          </w:p>
        </w:tc>
        <w:tc>
          <w:tcPr>
            <w:tcW w:w="1147" w:type="dxa"/>
            <w:tcBorders>
              <w:left w:val="nil"/>
              <w:bottom w:val="nil"/>
              <w:right w:val="nil"/>
            </w:tcBorders>
            <w:shd w:val="clear" w:color="auto" w:fill="FFFFFF"/>
            <w:vAlign w:val="bottom"/>
          </w:tcPr>
          <w:p w14:paraId="403688AA" w14:textId="77777777" w:rsidR="00E67FE2" w:rsidRPr="005A2CE9" w:rsidRDefault="00E67FE2" w:rsidP="00102216">
            <w:pPr>
              <w:spacing w:after="0"/>
              <w:jc w:val="right"/>
              <w:rPr>
                <w:rFonts w:ascii="Arial" w:hAnsi="Arial" w:cs="Arial"/>
                <w:sz w:val="16"/>
                <w:szCs w:val="16"/>
              </w:rPr>
            </w:pPr>
            <w:r>
              <w:rPr>
                <w:rFonts w:ascii="Arial" w:hAnsi="Arial" w:cs="Arial"/>
                <w:sz w:val="16"/>
                <w:szCs w:val="16"/>
              </w:rPr>
              <w:t>-</w:t>
            </w:r>
          </w:p>
        </w:tc>
      </w:tr>
      <w:tr w:rsidR="00E67FE2" w:rsidRPr="005A2CE9" w14:paraId="321E5258" w14:textId="77777777" w:rsidTr="00844EA9">
        <w:trPr>
          <w:trHeight w:val="225"/>
          <w:jc w:val="center"/>
        </w:trPr>
        <w:tc>
          <w:tcPr>
            <w:tcW w:w="5801" w:type="dxa"/>
            <w:tcBorders>
              <w:top w:val="nil"/>
              <w:left w:val="nil"/>
              <w:bottom w:val="nil"/>
              <w:right w:val="nil"/>
            </w:tcBorders>
            <w:shd w:val="clear" w:color="auto" w:fill="FFFFFF"/>
            <w:noWrap/>
            <w:vAlign w:val="center"/>
            <w:hideMark/>
          </w:tcPr>
          <w:p w14:paraId="4C335E6B" w14:textId="77777777" w:rsidR="00E67FE2" w:rsidRPr="005A2CE9" w:rsidRDefault="00E67FE2" w:rsidP="00102216">
            <w:pPr>
              <w:spacing w:after="0"/>
              <w:rPr>
                <w:rFonts w:ascii="Arial" w:hAnsi="Arial" w:cs="Arial"/>
                <w:sz w:val="12"/>
                <w:szCs w:val="12"/>
              </w:rPr>
            </w:pPr>
            <w:r w:rsidRPr="005A2CE9">
              <w:rPr>
                <w:rFonts w:ascii="Arial" w:hAnsi="Arial" w:cs="Arial"/>
                <w:sz w:val="16"/>
                <w:szCs w:val="16"/>
              </w:rPr>
              <w:t>Departmental expenses</w:t>
            </w:r>
          </w:p>
        </w:tc>
        <w:tc>
          <w:tcPr>
            <w:tcW w:w="1147" w:type="dxa"/>
            <w:tcBorders>
              <w:top w:val="nil"/>
              <w:left w:val="nil"/>
              <w:bottom w:val="nil"/>
              <w:right w:val="nil"/>
            </w:tcBorders>
            <w:shd w:val="clear" w:color="auto" w:fill="FFFFFF"/>
            <w:noWrap/>
            <w:vAlign w:val="bottom"/>
          </w:tcPr>
          <w:p w14:paraId="69BA18AB" w14:textId="77777777" w:rsidR="00E67FE2" w:rsidRPr="005A2CE9" w:rsidRDefault="00E67FE2" w:rsidP="00102216">
            <w:pPr>
              <w:spacing w:after="0"/>
              <w:jc w:val="right"/>
              <w:rPr>
                <w:rFonts w:ascii="Arial" w:hAnsi="Arial" w:cs="Arial"/>
                <w:sz w:val="16"/>
                <w:szCs w:val="16"/>
              </w:rPr>
            </w:pPr>
            <w:r>
              <w:rPr>
                <w:rFonts w:ascii="Arial" w:hAnsi="Arial" w:cs="Arial"/>
                <w:sz w:val="16"/>
                <w:szCs w:val="16"/>
              </w:rPr>
              <w:t>-</w:t>
            </w:r>
          </w:p>
        </w:tc>
        <w:tc>
          <w:tcPr>
            <w:tcW w:w="1147" w:type="dxa"/>
            <w:tcBorders>
              <w:top w:val="nil"/>
              <w:left w:val="nil"/>
              <w:bottom w:val="nil"/>
              <w:right w:val="nil"/>
            </w:tcBorders>
            <w:shd w:val="clear" w:color="auto" w:fill="FFFFFF"/>
            <w:noWrap/>
            <w:vAlign w:val="bottom"/>
          </w:tcPr>
          <w:p w14:paraId="2351443F" w14:textId="77777777" w:rsidR="00E67FE2" w:rsidRPr="005A2CE9" w:rsidRDefault="00E67FE2" w:rsidP="00102216">
            <w:pPr>
              <w:spacing w:after="0"/>
              <w:jc w:val="right"/>
              <w:rPr>
                <w:rFonts w:ascii="Arial" w:hAnsi="Arial" w:cs="Arial"/>
                <w:sz w:val="16"/>
                <w:szCs w:val="16"/>
              </w:rPr>
            </w:pPr>
            <w:r>
              <w:rPr>
                <w:rFonts w:ascii="Arial" w:hAnsi="Arial" w:cs="Arial"/>
                <w:sz w:val="16"/>
                <w:szCs w:val="16"/>
              </w:rPr>
              <w:t>-</w:t>
            </w:r>
          </w:p>
        </w:tc>
        <w:tc>
          <w:tcPr>
            <w:tcW w:w="1147" w:type="dxa"/>
            <w:tcBorders>
              <w:top w:val="nil"/>
              <w:left w:val="nil"/>
              <w:bottom w:val="nil"/>
              <w:right w:val="nil"/>
            </w:tcBorders>
            <w:shd w:val="clear" w:color="auto" w:fill="FFFFFF"/>
            <w:vAlign w:val="bottom"/>
          </w:tcPr>
          <w:p w14:paraId="7FB3DC7B" w14:textId="77777777" w:rsidR="00E67FE2" w:rsidRPr="005A2CE9" w:rsidRDefault="00E67FE2" w:rsidP="00102216">
            <w:pPr>
              <w:spacing w:after="0"/>
              <w:jc w:val="right"/>
              <w:rPr>
                <w:rFonts w:ascii="Arial" w:hAnsi="Arial" w:cs="Arial"/>
                <w:sz w:val="16"/>
                <w:szCs w:val="16"/>
              </w:rPr>
            </w:pPr>
            <w:r>
              <w:rPr>
                <w:rFonts w:ascii="Arial" w:hAnsi="Arial" w:cs="Arial"/>
                <w:sz w:val="16"/>
                <w:szCs w:val="16"/>
              </w:rPr>
              <w:t>-</w:t>
            </w:r>
          </w:p>
        </w:tc>
      </w:tr>
      <w:tr w:rsidR="00E67FE2" w:rsidRPr="005A2CE9" w14:paraId="4095D931" w14:textId="77777777" w:rsidTr="00844EA9">
        <w:trPr>
          <w:trHeight w:val="225"/>
          <w:jc w:val="center"/>
        </w:trPr>
        <w:tc>
          <w:tcPr>
            <w:tcW w:w="5801" w:type="dxa"/>
            <w:tcBorders>
              <w:top w:val="nil"/>
              <w:left w:val="nil"/>
              <w:bottom w:val="nil"/>
              <w:right w:val="nil"/>
            </w:tcBorders>
            <w:shd w:val="clear" w:color="auto" w:fill="FFFFFF"/>
            <w:noWrap/>
            <w:vAlign w:val="center"/>
            <w:hideMark/>
          </w:tcPr>
          <w:p w14:paraId="5049D6F4" w14:textId="678E175C" w:rsidR="00E67FE2" w:rsidRPr="005A2CE9" w:rsidRDefault="001467C0" w:rsidP="00102216">
            <w:pPr>
              <w:spacing w:after="0"/>
              <w:rPr>
                <w:rFonts w:ascii="Arial" w:hAnsi="Arial" w:cs="Arial"/>
                <w:sz w:val="12"/>
                <w:szCs w:val="12"/>
              </w:rPr>
            </w:pPr>
            <w:r>
              <w:rPr>
                <w:rFonts w:ascii="Arial" w:hAnsi="Arial" w:cs="Arial"/>
                <w:sz w:val="16"/>
                <w:szCs w:val="16"/>
              </w:rPr>
              <w:t>Departmental a</w:t>
            </w:r>
            <w:r w:rsidR="00E67FE2" w:rsidRPr="005A2CE9">
              <w:rPr>
                <w:rFonts w:ascii="Arial" w:hAnsi="Arial" w:cs="Arial"/>
                <w:sz w:val="16"/>
                <w:szCs w:val="16"/>
              </w:rPr>
              <w:t>ppropriation</w:t>
            </w:r>
            <w:r w:rsidR="00E67FE2" w:rsidRPr="005A2CE9">
              <w:rPr>
                <w:rFonts w:ascii="Arial" w:hAnsi="Arial" w:cs="Arial"/>
                <w:b/>
                <w:bCs/>
                <w:sz w:val="15"/>
                <w:szCs w:val="15"/>
                <w:vertAlign w:val="superscript"/>
              </w:rPr>
              <w:t>1</w:t>
            </w:r>
          </w:p>
        </w:tc>
        <w:tc>
          <w:tcPr>
            <w:tcW w:w="1147" w:type="dxa"/>
            <w:tcBorders>
              <w:top w:val="nil"/>
              <w:left w:val="nil"/>
              <w:bottom w:val="nil"/>
              <w:right w:val="nil"/>
            </w:tcBorders>
            <w:shd w:val="clear" w:color="auto" w:fill="FFFFFF"/>
            <w:noWrap/>
            <w:vAlign w:val="center"/>
          </w:tcPr>
          <w:p w14:paraId="3BC83871" w14:textId="77777777" w:rsidR="00E67FE2" w:rsidRPr="00F84E2B" w:rsidRDefault="00E67FE2" w:rsidP="00102216">
            <w:pPr>
              <w:spacing w:after="0"/>
              <w:jc w:val="right"/>
              <w:rPr>
                <w:rFonts w:ascii="Arial" w:hAnsi="Arial" w:cs="Arial"/>
                <w:sz w:val="16"/>
                <w:szCs w:val="16"/>
              </w:rPr>
            </w:pPr>
            <w:r>
              <w:rPr>
                <w:rFonts w:ascii="Arial" w:hAnsi="Arial" w:cs="Arial"/>
                <w:sz w:val="16"/>
                <w:szCs w:val="16"/>
              </w:rPr>
              <w:t>23,463</w:t>
            </w:r>
          </w:p>
        </w:tc>
        <w:tc>
          <w:tcPr>
            <w:tcW w:w="1147" w:type="dxa"/>
            <w:tcBorders>
              <w:top w:val="nil"/>
              <w:left w:val="nil"/>
              <w:bottom w:val="nil"/>
              <w:right w:val="nil"/>
            </w:tcBorders>
            <w:shd w:val="clear" w:color="auto" w:fill="FFFFFF"/>
            <w:noWrap/>
            <w:vAlign w:val="center"/>
          </w:tcPr>
          <w:p w14:paraId="0B2A0CD0" w14:textId="77777777" w:rsidR="00E67FE2" w:rsidRPr="00F84E2B" w:rsidRDefault="00E67FE2" w:rsidP="00102216">
            <w:pPr>
              <w:spacing w:after="0"/>
              <w:jc w:val="right"/>
              <w:rPr>
                <w:rFonts w:ascii="Arial" w:hAnsi="Arial" w:cs="Arial"/>
                <w:sz w:val="16"/>
                <w:szCs w:val="16"/>
              </w:rPr>
            </w:pPr>
            <w:r>
              <w:rPr>
                <w:rFonts w:ascii="Arial" w:hAnsi="Arial" w:cs="Arial"/>
                <w:sz w:val="16"/>
                <w:szCs w:val="16"/>
              </w:rPr>
              <w:t>24,411</w:t>
            </w:r>
          </w:p>
        </w:tc>
        <w:tc>
          <w:tcPr>
            <w:tcW w:w="1147" w:type="dxa"/>
            <w:tcBorders>
              <w:top w:val="nil"/>
              <w:left w:val="nil"/>
              <w:bottom w:val="nil"/>
              <w:right w:val="nil"/>
            </w:tcBorders>
            <w:shd w:val="clear" w:color="auto" w:fill="FFFFFF"/>
          </w:tcPr>
          <w:p w14:paraId="673A3F28" w14:textId="77777777" w:rsidR="00E67FE2" w:rsidRPr="00F84E2B" w:rsidRDefault="00E67FE2" w:rsidP="00102216">
            <w:pPr>
              <w:spacing w:after="0"/>
              <w:jc w:val="right"/>
              <w:rPr>
                <w:rFonts w:ascii="Arial" w:hAnsi="Arial" w:cs="Arial"/>
                <w:sz w:val="16"/>
                <w:szCs w:val="16"/>
              </w:rPr>
            </w:pPr>
            <w:r>
              <w:rPr>
                <w:rFonts w:ascii="Arial" w:hAnsi="Arial" w:cs="Arial"/>
                <w:sz w:val="16"/>
                <w:szCs w:val="16"/>
              </w:rPr>
              <w:t>−948</w:t>
            </w:r>
          </w:p>
        </w:tc>
      </w:tr>
      <w:tr w:rsidR="00E67FE2" w:rsidRPr="005A2CE9" w14:paraId="262234B8" w14:textId="77777777" w:rsidTr="00844EA9">
        <w:trPr>
          <w:trHeight w:val="225"/>
          <w:jc w:val="center"/>
        </w:trPr>
        <w:tc>
          <w:tcPr>
            <w:tcW w:w="5801" w:type="dxa"/>
            <w:tcBorders>
              <w:top w:val="nil"/>
              <w:left w:val="nil"/>
              <w:bottom w:val="nil"/>
              <w:right w:val="nil"/>
            </w:tcBorders>
            <w:shd w:val="clear" w:color="auto" w:fill="FFFFFF"/>
            <w:noWrap/>
            <w:vAlign w:val="center"/>
            <w:hideMark/>
          </w:tcPr>
          <w:p w14:paraId="4FBA09B6" w14:textId="77777777" w:rsidR="00E67FE2" w:rsidRPr="005A2CE9" w:rsidRDefault="00E67FE2" w:rsidP="00102216">
            <w:pPr>
              <w:spacing w:after="0"/>
              <w:rPr>
                <w:rFonts w:ascii="Arial" w:hAnsi="Arial" w:cs="Arial"/>
                <w:sz w:val="12"/>
                <w:szCs w:val="12"/>
              </w:rPr>
            </w:pPr>
            <w:r w:rsidRPr="005A2CE9">
              <w:rPr>
                <w:rFonts w:ascii="Arial" w:hAnsi="Arial" w:cs="Arial"/>
                <w:sz w:val="16"/>
                <w:szCs w:val="16"/>
              </w:rPr>
              <w:t>Special appropriations</w:t>
            </w:r>
          </w:p>
        </w:tc>
        <w:tc>
          <w:tcPr>
            <w:tcW w:w="1147" w:type="dxa"/>
            <w:tcBorders>
              <w:top w:val="nil"/>
              <w:left w:val="nil"/>
              <w:bottom w:val="nil"/>
              <w:right w:val="nil"/>
            </w:tcBorders>
            <w:shd w:val="clear" w:color="auto" w:fill="FFFFFF"/>
            <w:noWrap/>
            <w:vAlign w:val="center"/>
          </w:tcPr>
          <w:p w14:paraId="2F136DF3" w14:textId="77777777" w:rsidR="00E67FE2" w:rsidRPr="00F84E2B" w:rsidRDefault="00E67FE2" w:rsidP="00102216">
            <w:pPr>
              <w:spacing w:after="0"/>
              <w:jc w:val="right"/>
              <w:rPr>
                <w:rFonts w:ascii="Arial" w:hAnsi="Arial" w:cs="Arial"/>
                <w:sz w:val="16"/>
                <w:szCs w:val="16"/>
              </w:rPr>
            </w:pPr>
            <w:r>
              <w:rPr>
                <w:rFonts w:ascii="Arial" w:hAnsi="Arial" w:cs="Arial"/>
                <w:sz w:val="16"/>
                <w:szCs w:val="16"/>
              </w:rPr>
              <w:t>10</w:t>
            </w:r>
            <w:r w:rsidRPr="00F84E2B">
              <w:rPr>
                <w:rFonts w:ascii="Arial" w:hAnsi="Arial" w:cs="Arial"/>
                <w:sz w:val="16"/>
                <w:szCs w:val="16"/>
              </w:rPr>
              <w:t>,000</w:t>
            </w:r>
          </w:p>
        </w:tc>
        <w:tc>
          <w:tcPr>
            <w:tcW w:w="1147" w:type="dxa"/>
            <w:tcBorders>
              <w:top w:val="nil"/>
              <w:left w:val="nil"/>
              <w:bottom w:val="nil"/>
              <w:right w:val="nil"/>
            </w:tcBorders>
            <w:shd w:val="clear" w:color="auto" w:fill="FFFFFF"/>
            <w:noWrap/>
            <w:vAlign w:val="center"/>
          </w:tcPr>
          <w:p w14:paraId="176DCD29" w14:textId="77777777" w:rsidR="00E67FE2" w:rsidRPr="00F84E2B" w:rsidRDefault="00E67FE2" w:rsidP="00102216">
            <w:pPr>
              <w:spacing w:after="0"/>
              <w:jc w:val="right"/>
              <w:rPr>
                <w:rFonts w:ascii="Arial" w:hAnsi="Arial" w:cs="Arial"/>
                <w:sz w:val="16"/>
                <w:szCs w:val="16"/>
              </w:rPr>
            </w:pPr>
            <w:r>
              <w:rPr>
                <w:rFonts w:ascii="Arial" w:hAnsi="Arial" w:cs="Arial"/>
                <w:sz w:val="16"/>
                <w:szCs w:val="16"/>
              </w:rPr>
              <w:t>10</w:t>
            </w:r>
            <w:r w:rsidRPr="00F84E2B">
              <w:rPr>
                <w:rFonts w:ascii="Arial" w:hAnsi="Arial" w:cs="Arial"/>
                <w:sz w:val="16"/>
                <w:szCs w:val="16"/>
              </w:rPr>
              <w:t>,</w:t>
            </w:r>
            <w:r>
              <w:rPr>
                <w:rFonts w:ascii="Arial" w:hAnsi="Arial" w:cs="Arial"/>
                <w:sz w:val="16"/>
                <w:szCs w:val="16"/>
              </w:rPr>
              <w:t>856</w:t>
            </w:r>
          </w:p>
        </w:tc>
        <w:tc>
          <w:tcPr>
            <w:tcW w:w="1147" w:type="dxa"/>
            <w:tcBorders>
              <w:top w:val="nil"/>
              <w:left w:val="nil"/>
              <w:bottom w:val="nil"/>
              <w:right w:val="nil"/>
            </w:tcBorders>
            <w:shd w:val="clear" w:color="auto" w:fill="FFFFFF"/>
          </w:tcPr>
          <w:p w14:paraId="6A64551D" w14:textId="77777777" w:rsidR="00E67FE2" w:rsidRPr="00F84E2B" w:rsidRDefault="00E67FE2" w:rsidP="00102216">
            <w:pPr>
              <w:spacing w:after="0"/>
              <w:jc w:val="right"/>
              <w:rPr>
                <w:rFonts w:ascii="Arial" w:hAnsi="Arial" w:cs="Arial"/>
                <w:sz w:val="16"/>
                <w:szCs w:val="16"/>
              </w:rPr>
            </w:pPr>
            <w:r>
              <w:rPr>
                <w:rFonts w:ascii="Arial" w:hAnsi="Arial" w:cs="Arial"/>
                <w:sz w:val="16"/>
                <w:szCs w:val="16"/>
              </w:rPr>
              <w:t>−856</w:t>
            </w:r>
          </w:p>
        </w:tc>
      </w:tr>
      <w:tr w:rsidR="00E67FE2" w:rsidRPr="005A2CE9" w14:paraId="1627921F" w14:textId="77777777" w:rsidTr="00844EA9">
        <w:trPr>
          <w:trHeight w:val="225"/>
          <w:jc w:val="center"/>
        </w:trPr>
        <w:tc>
          <w:tcPr>
            <w:tcW w:w="5801" w:type="dxa"/>
            <w:tcBorders>
              <w:top w:val="nil"/>
              <w:left w:val="nil"/>
              <w:bottom w:val="nil"/>
              <w:right w:val="nil"/>
            </w:tcBorders>
            <w:shd w:val="clear" w:color="auto" w:fill="FFFFFF"/>
            <w:noWrap/>
            <w:vAlign w:val="center"/>
            <w:hideMark/>
          </w:tcPr>
          <w:p w14:paraId="094D4200" w14:textId="301F936E" w:rsidR="00E67FE2" w:rsidRPr="005A2CE9" w:rsidRDefault="001467C0" w:rsidP="00102216">
            <w:pPr>
              <w:spacing w:after="0"/>
              <w:rPr>
                <w:rFonts w:ascii="Arial" w:hAnsi="Arial" w:cs="Arial"/>
                <w:sz w:val="12"/>
                <w:szCs w:val="12"/>
              </w:rPr>
            </w:pPr>
            <w:r>
              <w:rPr>
                <w:rFonts w:ascii="Arial" w:hAnsi="Arial" w:cs="Arial"/>
                <w:sz w:val="16"/>
                <w:szCs w:val="16"/>
              </w:rPr>
              <w:t>Special a</w:t>
            </w:r>
            <w:r w:rsidR="00E67FE2" w:rsidRPr="005A2CE9">
              <w:rPr>
                <w:rFonts w:ascii="Arial" w:hAnsi="Arial" w:cs="Arial"/>
                <w:sz w:val="16"/>
                <w:szCs w:val="16"/>
              </w:rPr>
              <w:t>ccounts</w:t>
            </w:r>
          </w:p>
        </w:tc>
        <w:tc>
          <w:tcPr>
            <w:tcW w:w="1147" w:type="dxa"/>
            <w:tcBorders>
              <w:top w:val="nil"/>
              <w:left w:val="nil"/>
              <w:bottom w:val="nil"/>
              <w:right w:val="nil"/>
            </w:tcBorders>
            <w:shd w:val="clear" w:color="auto" w:fill="FFFFFF"/>
            <w:noWrap/>
            <w:vAlign w:val="center"/>
          </w:tcPr>
          <w:p w14:paraId="73E9B497" w14:textId="77777777" w:rsidR="00E67FE2" w:rsidRPr="005A2CE9" w:rsidRDefault="00E67FE2" w:rsidP="00102216">
            <w:pPr>
              <w:spacing w:after="0"/>
              <w:jc w:val="right"/>
              <w:rPr>
                <w:rFonts w:ascii="Arial" w:hAnsi="Arial" w:cs="Arial"/>
                <w:sz w:val="16"/>
                <w:szCs w:val="16"/>
              </w:rPr>
            </w:pPr>
            <w:r>
              <w:rPr>
                <w:rFonts w:ascii="Arial" w:hAnsi="Arial" w:cs="Arial"/>
                <w:sz w:val="16"/>
                <w:szCs w:val="16"/>
              </w:rPr>
              <w:t>16,784</w:t>
            </w:r>
          </w:p>
        </w:tc>
        <w:tc>
          <w:tcPr>
            <w:tcW w:w="1147" w:type="dxa"/>
            <w:tcBorders>
              <w:top w:val="nil"/>
              <w:left w:val="nil"/>
              <w:bottom w:val="nil"/>
              <w:right w:val="nil"/>
            </w:tcBorders>
            <w:shd w:val="clear" w:color="auto" w:fill="FFFFFF"/>
            <w:noWrap/>
            <w:vAlign w:val="center"/>
          </w:tcPr>
          <w:p w14:paraId="67C206B4" w14:textId="77777777" w:rsidR="00E67FE2" w:rsidRPr="005A2CE9" w:rsidRDefault="00E67FE2" w:rsidP="00102216">
            <w:pPr>
              <w:spacing w:after="0"/>
              <w:jc w:val="right"/>
              <w:rPr>
                <w:rFonts w:ascii="Arial" w:hAnsi="Arial" w:cs="Arial"/>
                <w:sz w:val="16"/>
                <w:szCs w:val="16"/>
              </w:rPr>
            </w:pPr>
            <w:r>
              <w:rPr>
                <w:rFonts w:ascii="Arial" w:hAnsi="Arial" w:cs="Arial"/>
                <w:sz w:val="16"/>
                <w:szCs w:val="16"/>
              </w:rPr>
              <w:t>16,911</w:t>
            </w:r>
          </w:p>
        </w:tc>
        <w:tc>
          <w:tcPr>
            <w:tcW w:w="1147" w:type="dxa"/>
            <w:tcBorders>
              <w:top w:val="nil"/>
              <w:left w:val="nil"/>
              <w:bottom w:val="nil"/>
              <w:right w:val="nil"/>
            </w:tcBorders>
            <w:shd w:val="clear" w:color="auto" w:fill="FFFFFF"/>
          </w:tcPr>
          <w:p w14:paraId="19881F5A" w14:textId="77777777" w:rsidR="00E67FE2" w:rsidRPr="005A2CE9" w:rsidRDefault="00E67FE2" w:rsidP="00102216">
            <w:pPr>
              <w:spacing w:after="0"/>
              <w:jc w:val="right"/>
              <w:rPr>
                <w:rFonts w:ascii="Arial" w:hAnsi="Arial" w:cs="Arial"/>
                <w:sz w:val="16"/>
                <w:szCs w:val="16"/>
              </w:rPr>
            </w:pPr>
            <w:r>
              <w:rPr>
                <w:rFonts w:ascii="Arial" w:hAnsi="Arial" w:cs="Arial"/>
                <w:sz w:val="16"/>
                <w:szCs w:val="16"/>
              </w:rPr>
              <w:t>−127</w:t>
            </w:r>
          </w:p>
        </w:tc>
      </w:tr>
      <w:tr w:rsidR="00E67FE2" w:rsidRPr="005A2CE9" w14:paraId="1957D51A" w14:textId="77777777" w:rsidTr="00844EA9">
        <w:trPr>
          <w:trHeight w:val="225"/>
          <w:jc w:val="center"/>
        </w:trPr>
        <w:tc>
          <w:tcPr>
            <w:tcW w:w="5801" w:type="dxa"/>
            <w:tcBorders>
              <w:top w:val="nil"/>
              <w:left w:val="nil"/>
              <w:bottom w:val="nil"/>
              <w:right w:val="nil"/>
            </w:tcBorders>
            <w:shd w:val="clear" w:color="auto" w:fill="FFFFFF"/>
            <w:noWrap/>
            <w:vAlign w:val="center"/>
            <w:hideMark/>
          </w:tcPr>
          <w:p w14:paraId="071D5B40" w14:textId="3851C4AD" w:rsidR="00E67FE2" w:rsidRPr="005A2CE9" w:rsidRDefault="00E67FE2" w:rsidP="00102216">
            <w:pPr>
              <w:spacing w:after="0"/>
              <w:rPr>
                <w:rFonts w:ascii="Arial" w:hAnsi="Arial" w:cs="Arial"/>
                <w:sz w:val="12"/>
                <w:szCs w:val="12"/>
              </w:rPr>
            </w:pPr>
            <w:r w:rsidRPr="005A2CE9">
              <w:rPr>
                <w:rFonts w:ascii="Arial" w:hAnsi="Arial" w:cs="Arial"/>
                <w:sz w:val="16"/>
                <w:szCs w:val="16"/>
              </w:rPr>
              <w:t xml:space="preserve">Expenses not </w:t>
            </w:r>
            <w:r w:rsidR="001467C0">
              <w:rPr>
                <w:rFonts w:ascii="Arial" w:hAnsi="Arial" w:cs="Arial"/>
                <w:sz w:val="16"/>
                <w:szCs w:val="16"/>
              </w:rPr>
              <w:t>requiring appropriation in the b</w:t>
            </w:r>
            <w:r w:rsidRPr="005A2CE9">
              <w:rPr>
                <w:rFonts w:ascii="Arial" w:hAnsi="Arial" w:cs="Arial"/>
                <w:sz w:val="16"/>
                <w:szCs w:val="16"/>
              </w:rPr>
              <w:t>udget year</w:t>
            </w:r>
          </w:p>
        </w:tc>
        <w:tc>
          <w:tcPr>
            <w:tcW w:w="1147" w:type="dxa"/>
            <w:tcBorders>
              <w:top w:val="nil"/>
              <w:left w:val="nil"/>
              <w:bottom w:val="nil"/>
              <w:right w:val="nil"/>
            </w:tcBorders>
            <w:shd w:val="clear" w:color="auto" w:fill="FFFFFF"/>
            <w:noWrap/>
            <w:vAlign w:val="center"/>
          </w:tcPr>
          <w:p w14:paraId="0C424B45" w14:textId="77777777" w:rsidR="00E67FE2" w:rsidRPr="005A2CE9" w:rsidRDefault="00E67FE2" w:rsidP="00102216">
            <w:pPr>
              <w:spacing w:after="0"/>
              <w:jc w:val="right"/>
              <w:rPr>
                <w:rFonts w:ascii="Arial" w:hAnsi="Arial" w:cs="Arial"/>
                <w:sz w:val="16"/>
                <w:szCs w:val="16"/>
              </w:rPr>
            </w:pPr>
            <w:r>
              <w:rPr>
                <w:rFonts w:ascii="Arial" w:hAnsi="Arial" w:cs="Arial"/>
                <w:sz w:val="16"/>
                <w:szCs w:val="16"/>
              </w:rPr>
              <w:t>4,955</w:t>
            </w:r>
          </w:p>
        </w:tc>
        <w:tc>
          <w:tcPr>
            <w:tcW w:w="1147" w:type="dxa"/>
            <w:tcBorders>
              <w:top w:val="nil"/>
              <w:left w:val="nil"/>
              <w:bottom w:val="nil"/>
              <w:right w:val="nil"/>
            </w:tcBorders>
            <w:shd w:val="clear" w:color="auto" w:fill="FFFFFF"/>
            <w:noWrap/>
            <w:vAlign w:val="center"/>
          </w:tcPr>
          <w:p w14:paraId="664E3F33" w14:textId="77777777" w:rsidR="00E67FE2" w:rsidRPr="005A2CE9" w:rsidRDefault="00E67FE2" w:rsidP="00102216">
            <w:pPr>
              <w:spacing w:after="0"/>
              <w:jc w:val="right"/>
              <w:rPr>
                <w:rFonts w:ascii="Arial" w:hAnsi="Arial" w:cs="Arial"/>
                <w:sz w:val="16"/>
                <w:szCs w:val="16"/>
              </w:rPr>
            </w:pPr>
            <w:r>
              <w:rPr>
                <w:rFonts w:ascii="Arial" w:hAnsi="Arial" w:cs="Arial"/>
                <w:sz w:val="16"/>
                <w:szCs w:val="16"/>
              </w:rPr>
              <w:t>2,173</w:t>
            </w:r>
          </w:p>
        </w:tc>
        <w:tc>
          <w:tcPr>
            <w:tcW w:w="1147" w:type="dxa"/>
            <w:tcBorders>
              <w:top w:val="nil"/>
              <w:left w:val="nil"/>
              <w:bottom w:val="nil"/>
              <w:right w:val="nil"/>
            </w:tcBorders>
            <w:shd w:val="clear" w:color="auto" w:fill="FFFFFF"/>
          </w:tcPr>
          <w:p w14:paraId="62DB7D03" w14:textId="77777777" w:rsidR="00E67FE2" w:rsidRPr="005A2CE9" w:rsidRDefault="00E67FE2" w:rsidP="00102216">
            <w:pPr>
              <w:spacing w:after="0"/>
              <w:jc w:val="right"/>
              <w:rPr>
                <w:rFonts w:ascii="Arial" w:hAnsi="Arial" w:cs="Arial"/>
                <w:sz w:val="16"/>
                <w:szCs w:val="16"/>
              </w:rPr>
            </w:pPr>
            <w:r>
              <w:rPr>
                <w:rFonts w:ascii="Arial" w:hAnsi="Arial" w:cs="Arial"/>
                <w:sz w:val="16"/>
                <w:szCs w:val="16"/>
              </w:rPr>
              <w:t>2,782</w:t>
            </w:r>
          </w:p>
        </w:tc>
      </w:tr>
      <w:tr w:rsidR="00E67FE2" w:rsidRPr="005A2CE9" w14:paraId="791AE36B" w14:textId="77777777" w:rsidTr="00844EA9">
        <w:trPr>
          <w:trHeight w:val="225"/>
          <w:jc w:val="center"/>
        </w:trPr>
        <w:tc>
          <w:tcPr>
            <w:tcW w:w="5801" w:type="dxa"/>
            <w:tcBorders>
              <w:top w:val="nil"/>
              <w:left w:val="nil"/>
              <w:bottom w:val="nil"/>
              <w:right w:val="nil"/>
            </w:tcBorders>
            <w:shd w:val="clear" w:color="auto" w:fill="FFFFFF"/>
            <w:vAlign w:val="center"/>
            <w:hideMark/>
          </w:tcPr>
          <w:p w14:paraId="59970755" w14:textId="79615B32" w:rsidR="00E67FE2" w:rsidRPr="005A2CE9" w:rsidRDefault="001467C0" w:rsidP="00102216">
            <w:pPr>
              <w:spacing w:after="0"/>
              <w:rPr>
                <w:rFonts w:ascii="Arial" w:hAnsi="Arial" w:cs="Arial"/>
                <w:sz w:val="12"/>
                <w:szCs w:val="12"/>
              </w:rPr>
            </w:pPr>
            <w:r>
              <w:rPr>
                <w:rFonts w:ascii="Arial" w:hAnsi="Arial" w:cs="Arial"/>
                <w:b/>
                <w:bCs/>
                <w:sz w:val="16"/>
                <w:szCs w:val="16"/>
              </w:rPr>
              <w:t>Total for p</w:t>
            </w:r>
            <w:r w:rsidR="00E67FE2" w:rsidRPr="005A2CE9">
              <w:rPr>
                <w:rFonts w:ascii="Arial" w:hAnsi="Arial" w:cs="Arial"/>
                <w:b/>
                <w:bCs/>
                <w:sz w:val="16"/>
                <w:szCs w:val="16"/>
              </w:rPr>
              <w:t>rogram 1.1</w:t>
            </w:r>
          </w:p>
        </w:tc>
        <w:tc>
          <w:tcPr>
            <w:tcW w:w="1147" w:type="dxa"/>
            <w:tcBorders>
              <w:top w:val="single" w:sz="4" w:space="0" w:color="auto"/>
              <w:left w:val="nil"/>
              <w:bottom w:val="single" w:sz="4" w:space="0" w:color="auto"/>
              <w:right w:val="nil"/>
            </w:tcBorders>
            <w:shd w:val="clear" w:color="auto" w:fill="FFFFFF"/>
            <w:noWrap/>
            <w:vAlign w:val="center"/>
          </w:tcPr>
          <w:p w14:paraId="12012D43" w14:textId="77777777" w:rsidR="00E67FE2" w:rsidRPr="005A2CE9" w:rsidRDefault="00E67FE2" w:rsidP="00102216">
            <w:pPr>
              <w:spacing w:after="0"/>
              <w:jc w:val="right"/>
              <w:rPr>
                <w:rFonts w:ascii="Arial" w:hAnsi="Arial" w:cs="Arial"/>
                <w:sz w:val="16"/>
                <w:szCs w:val="16"/>
              </w:rPr>
            </w:pPr>
            <w:r>
              <w:rPr>
                <w:rFonts w:ascii="Arial" w:hAnsi="Arial" w:cs="Arial"/>
                <w:sz w:val="16"/>
                <w:szCs w:val="16"/>
              </w:rPr>
              <w:t>55,202</w:t>
            </w:r>
          </w:p>
        </w:tc>
        <w:tc>
          <w:tcPr>
            <w:tcW w:w="1147" w:type="dxa"/>
            <w:tcBorders>
              <w:top w:val="single" w:sz="4" w:space="0" w:color="auto"/>
              <w:left w:val="nil"/>
              <w:bottom w:val="single" w:sz="4" w:space="0" w:color="auto"/>
              <w:right w:val="nil"/>
            </w:tcBorders>
            <w:shd w:val="clear" w:color="auto" w:fill="FFFFFF"/>
            <w:noWrap/>
            <w:vAlign w:val="center"/>
          </w:tcPr>
          <w:p w14:paraId="52320D99" w14:textId="77777777" w:rsidR="00E67FE2" w:rsidRPr="005A2CE9" w:rsidRDefault="00E67FE2" w:rsidP="00102216">
            <w:pPr>
              <w:spacing w:after="0"/>
              <w:jc w:val="right"/>
              <w:rPr>
                <w:rFonts w:ascii="Arial" w:hAnsi="Arial" w:cs="Arial"/>
                <w:sz w:val="16"/>
                <w:szCs w:val="16"/>
              </w:rPr>
            </w:pPr>
            <w:r>
              <w:rPr>
                <w:rFonts w:ascii="Arial" w:hAnsi="Arial" w:cs="Arial"/>
                <w:sz w:val="16"/>
                <w:szCs w:val="16"/>
              </w:rPr>
              <w:t>54,351</w:t>
            </w:r>
          </w:p>
        </w:tc>
        <w:tc>
          <w:tcPr>
            <w:tcW w:w="1147" w:type="dxa"/>
            <w:tcBorders>
              <w:top w:val="single" w:sz="4" w:space="0" w:color="auto"/>
              <w:left w:val="nil"/>
              <w:bottom w:val="single" w:sz="4" w:space="0" w:color="auto"/>
              <w:right w:val="nil"/>
            </w:tcBorders>
            <w:shd w:val="clear" w:color="auto" w:fill="FFFFFF"/>
          </w:tcPr>
          <w:p w14:paraId="65409181" w14:textId="77777777" w:rsidR="00E67FE2" w:rsidRPr="005A2CE9" w:rsidRDefault="00E67FE2" w:rsidP="00102216">
            <w:pPr>
              <w:spacing w:after="0"/>
              <w:jc w:val="right"/>
              <w:rPr>
                <w:rFonts w:ascii="Arial" w:hAnsi="Arial" w:cs="Arial"/>
                <w:sz w:val="16"/>
                <w:szCs w:val="16"/>
              </w:rPr>
            </w:pPr>
            <w:r>
              <w:rPr>
                <w:rFonts w:ascii="Arial" w:hAnsi="Arial" w:cs="Arial"/>
                <w:sz w:val="16"/>
                <w:szCs w:val="16"/>
              </w:rPr>
              <w:t>851</w:t>
            </w:r>
          </w:p>
        </w:tc>
      </w:tr>
      <w:tr w:rsidR="00E67FE2" w:rsidRPr="005A2CE9" w14:paraId="615AC636" w14:textId="77777777" w:rsidTr="00844EA9">
        <w:trPr>
          <w:trHeight w:val="225"/>
          <w:jc w:val="center"/>
        </w:trPr>
        <w:tc>
          <w:tcPr>
            <w:tcW w:w="5801" w:type="dxa"/>
            <w:tcBorders>
              <w:top w:val="nil"/>
              <w:left w:val="nil"/>
              <w:bottom w:val="single" w:sz="4" w:space="0" w:color="auto"/>
              <w:right w:val="nil"/>
            </w:tcBorders>
            <w:shd w:val="clear" w:color="auto" w:fill="FFFFFF"/>
            <w:noWrap/>
            <w:vAlign w:val="center"/>
            <w:hideMark/>
          </w:tcPr>
          <w:p w14:paraId="17936CBF" w14:textId="366060FF" w:rsidR="00E67FE2" w:rsidRPr="005A2CE9" w:rsidRDefault="001467C0" w:rsidP="00102216">
            <w:pPr>
              <w:spacing w:after="0"/>
              <w:rPr>
                <w:rFonts w:ascii="Arial" w:hAnsi="Arial" w:cs="Arial"/>
                <w:b/>
                <w:bCs/>
                <w:sz w:val="16"/>
                <w:szCs w:val="16"/>
              </w:rPr>
            </w:pPr>
            <w:r>
              <w:rPr>
                <w:rFonts w:ascii="Arial" w:hAnsi="Arial" w:cs="Arial"/>
                <w:b/>
                <w:bCs/>
                <w:sz w:val="16"/>
                <w:szCs w:val="16"/>
              </w:rPr>
              <w:t>Total expenses for o</w:t>
            </w:r>
            <w:r w:rsidR="00E67FE2" w:rsidRPr="005A2CE9">
              <w:rPr>
                <w:rFonts w:ascii="Arial" w:hAnsi="Arial" w:cs="Arial"/>
                <w:b/>
                <w:bCs/>
                <w:sz w:val="16"/>
                <w:szCs w:val="16"/>
              </w:rPr>
              <w:t>utcome 1</w:t>
            </w:r>
          </w:p>
        </w:tc>
        <w:tc>
          <w:tcPr>
            <w:tcW w:w="1147" w:type="dxa"/>
            <w:tcBorders>
              <w:top w:val="nil"/>
              <w:left w:val="nil"/>
              <w:bottom w:val="single" w:sz="4" w:space="0" w:color="auto"/>
              <w:right w:val="nil"/>
            </w:tcBorders>
            <w:shd w:val="clear" w:color="auto" w:fill="FFFFFF"/>
            <w:noWrap/>
            <w:vAlign w:val="center"/>
          </w:tcPr>
          <w:p w14:paraId="0DBF8C05" w14:textId="77777777" w:rsidR="00E67FE2" w:rsidRPr="005A2CE9" w:rsidRDefault="00E67FE2" w:rsidP="00102216">
            <w:pPr>
              <w:spacing w:after="0"/>
              <w:jc w:val="right"/>
              <w:rPr>
                <w:rFonts w:ascii="Arial" w:hAnsi="Arial" w:cs="Arial"/>
                <w:sz w:val="16"/>
                <w:szCs w:val="16"/>
              </w:rPr>
            </w:pPr>
            <w:r>
              <w:rPr>
                <w:rFonts w:ascii="Arial" w:hAnsi="Arial" w:cs="Arial"/>
                <w:sz w:val="16"/>
                <w:szCs w:val="16"/>
              </w:rPr>
              <w:t>55,202</w:t>
            </w:r>
          </w:p>
        </w:tc>
        <w:tc>
          <w:tcPr>
            <w:tcW w:w="1147" w:type="dxa"/>
            <w:tcBorders>
              <w:top w:val="nil"/>
              <w:left w:val="nil"/>
              <w:bottom w:val="single" w:sz="4" w:space="0" w:color="auto"/>
              <w:right w:val="nil"/>
            </w:tcBorders>
            <w:shd w:val="clear" w:color="auto" w:fill="FFFFFF"/>
            <w:noWrap/>
            <w:vAlign w:val="center"/>
          </w:tcPr>
          <w:p w14:paraId="086B4AE0" w14:textId="77777777" w:rsidR="00E67FE2" w:rsidRPr="005A2CE9" w:rsidRDefault="00E67FE2" w:rsidP="00102216">
            <w:pPr>
              <w:spacing w:after="0"/>
              <w:jc w:val="right"/>
              <w:rPr>
                <w:rFonts w:ascii="Arial" w:hAnsi="Arial" w:cs="Arial"/>
                <w:sz w:val="16"/>
                <w:szCs w:val="16"/>
              </w:rPr>
            </w:pPr>
            <w:r>
              <w:rPr>
                <w:rFonts w:ascii="Arial" w:hAnsi="Arial" w:cs="Arial"/>
                <w:sz w:val="16"/>
                <w:szCs w:val="16"/>
              </w:rPr>
              <w:t>54,351</w:t>
            </w:r>
          </w:p>
        </w:tc>
        <w:tc>
          <w:tcPr>
            <w:tcW w:w="1147" w:type="dxa"/>
            <w:tcBorders>
              <w:top w:val="nil"/>
              <w:left w:val="nil"/>
              <w:bottom w:val="single" w:sz="4" w:space="0" w:color="auto"/>
              <w:right w:val="nil"/>
            </w:tcBorders>
            <w:shd w:val="clear" w:color="auto" w:fill="FFFFFF"/>
          </w:tcPr>
          <w:p w14:paraId="1724298D" w14:textId="77777777" w:rsidR="00E67FE2" w:rsidRPr="005A2CE9" w:rsidRDefault="00E67FE2" w:rsidP="00102216">
            <w:pPr>
              <w:spacing w:after="0"/>
              <w:jc w:val="right"/>
              <w:rPr>
                <w:rFonts w:ascii="Arial" w:hAnsi="Arial" w:cs="Arial"/>
                <w:sz w:val="16"/>
                <w:szCs w:val="16"/>
              </w:rPr>
            </w:pPr>
            <w:r>
              <w:rPr>
                <w:rFonts w:ascii="Arial" w:hAnsi="Arial" w:cs="Arial"/>
                <w:sz w:val="16"/>
                <w:szCs w:val="16"/>
              </w:rPr>
              <w:t>851</w:t>
            </w:r>
          </w:p>
        </w:tc>
      </w:tr>
    </w:tbl>
    <w:p w14:paraId="7272E419" w14:textId="77777777" w:rsidR="00E67FE2" w:rsidRDefault="00E67FE2" w:rsidP="00E67FE2"/>
    <w:tbl>
      <w:tblPr>
        <w:tblW w:w="4359" w:type="pct"/>
        <w:tblInd w:w="93" w:type="dxa"/>
        <w:tblLook w:val="04A0" w:firstRow="1" w:lastRow="0" w:firstColumn="1" w:lastColumn="0" w:noHBand="0" w:noVBand="1"/>
      </w:tblPr>
      <w:tblGrid>
        <w:gridCol w:w="5690"/>
        <w:gridCol w:w="1184"/>
        <w:gridCol w:w="1184"/>
      </w:tblGrid>
      <w:tr w:rsidR="00E67FE2" w:rsidRPr="001A4178" w14:paraId="5169743F" w14:textId="77777777" w:rsidTr="00102216">
        <w:trPr>
          <w:trHeight w:val="517"/>
        </w:trPr>
        <w:tc>
          <w:tcPr>
            <w:tcW w:w="5690" w:type="dxa"/>
            <w:vMerge w:val="restart"/>
            <w:tcBorders>
              <w:top w:val="single" w:sz="4" w:space="0" w:color="000000"/>
              <w:left w:val="nil"/>
              <w:right w:val="nil"/>
            </w:tcBorders>
            <w:shd w:val="clear" w:color="auto" w:fill="FFFFFF"/>
            <w:noWrap/>
            <w:vAlign w:val="center"/>
            <w:hideMark/>
          </w:tcPr>
          <w:p w14:paraId="3CA59528" w14:textId="58D8CA69" w:rsidR="00E67FE2" w:rsidRPr="001A4178" w:rsidRDefault="00E67FE2" w:rsidP="00102216">
            <w:pPr>
              <w:spacing w:after="0"/>
              <w:rPr>
                <w:rFonts w:ascii="Arial" w:hAnsi="Arial" w:cs="Arial"/>
                <w:b/>
                <w:sz w:val="16"/>
                <w:szCs w:val="16"/>
              </w:rPr>
            </w:pPr>
          </w:p>
        </w:tc>
        <w:tc>
          <w:tcPr>
            <w:tcW w:w="1184" w:type="dxa"/>
            <w:vMerge w:val="restart"/>
            <w:tcBorders>
              <w:top w:val="single" w:sz="4" w:space="0" w:color="000000"/>
              <w:left w:val="nil"/>
              <w:right w:val="nil"/>
            </w:tcBorders>
            <w:shd w:val="clear" w:color="auto" w:fill="FFFFFF"/>
            <w:noWrap/>
            <w:vAlign w:val="center"/>
            <w:hideMark/>
          </w:tcPr>
          <w:p w14:paraId="375805F6" w14:textId="77777777" w:rsidR="00E67FE2" w:rsidRPr="001A4178" w:rsidRDefault="00E67FE2" w:rsidP="00102216">
            <w:pPr>
              <w:spacing w:after="0"/>
              <w:jc w:val="right"/>
              <w:rPr>
                <w:rFonts w:ascii="Arial" w:hAnsi="Arial" w:cs="Arial"/>
                <w:b/>
                <w:sz w:val="16"/>
                <w:szCs w:val="16"/>
              </w:rPr>
            </w:pPr>
            <w:r w:rsidRPr="001A4178">
              <w:rPr>
                <w:rFonts w:ascii="Arial" w:hAnsi="Arial" w:cs="Arial"/>
                <w:b/>
                <w:sz w:val="16"/>
                <w:szCs w:val="16"/>
              </w:rPr>
              <w:t xml:space="preserve">Budget* </w:t>
            </w:r>
          </w:p>
          <w:p w14:paraId="46E96D75" w14:textId="77777777" w:rsidR="00E67FE2" w:rsidRPr="001A4178" w:rsidRDefault="00E67FE2" w:rsidP="00102216">
            <w:pPr>
              <w:spacing w:after="0"/>
              <w:jc w:val="right"/>
              <w:rPr>
                <w:rFonts w:ascii="Arial" w:hAnsi="Arial" w:cs="Arial"/>
                <w:b/>
                <w:sz w:val="16"/>
                <w:szCs w:val="16"/>
              </w:rPr>
            </w:pPr>
            <w:r w:rsidRPr="001A4178">
              <w:rPr>
                <w:rFonts w:ascii="Arial" w:hAnsi="Arial" w:cs="Arial"/>
                <w:b/>
                <w:sz w:val="16"/>
                <w:szCs w:val="16"/>
              </w:rPr>
              <w:t>2015–16</w:t>
            </w:r>
          </w:p>
        </w:tc>
        <w:tc>
          <w:tcPr>
            <w:tcW w:w="1184" w:type="dxa"/>
            <w:vMerge w:val="restart"/>
            <w:tcBorders>
              <w:top w:val="single" w:sz="4" w:space="0" w:color="000000"/>
              <w:left w:val="nil"/>
              <w:right w:val="nil"/>
            </w:tcBorders>
            <w:shd w:val="clear" w:color="auto" w:fill="FFFFFF"/>
            <w:noWrap/>
            <w:vAlign w:val="center"/>
            <w:hideMark/>
          </w:tcPr>
          <w:p w14:paraId="0418F919" w14:textId="77777777" w:rsidR="00E67FE2" w:rsidRPr="001A4178" w:rsidRDefault="00E67FE2" w:rsidP="00102216">
            <w:pPr>
              <w:spacing w:after="0"/>
              <w:jc w:val="right"/>
              <w:rPr>
                <w:rFonts w:ascii="Arial" w:hAnsi="Arial" w:cs="Arial"/>
                <w:b/>
                <w:sz w:val="16"/>
                <w:szCs w:val="16"/>
              </w:rPr>
            </w:pPr>
            <w:r w:rsidRPr="001A4178">
              <w:rPr>
                <w:rFonts w:ascii="Arial" w:hAnsi="Arial" w:cs="Arial"/>
                <w:b/>
                <w:sz w:val="16"/>
                <w:szCs w:val="16"/>
              </w:rPr>
              <w:t>Actual</w:t>
            </w:r>
          </w:p>
          <w:p w14:paraId="4D18F485" w14:textId="77777777" w:rsidR="00E67FE2" w:rsidRPr="001A4178" w:rsidRDefault="00E67FE2" w:rsidP="00102216">
            <w:pPr>
              <w:spacing w:after="0"/>
              <w:jc w:val="right"/>
              <w:rPr>
                <w:rFonts w:ascii="Arial" w:hAnsi="Arial" w:cs="Arial"/>
                <w:b/>
                <w:sz w:val="16"/>
                <w:szCs w:val="16"/>
              </w:rPr>
            </w:pPr>
            <w:r w:rsidRPr="001A4178">
              <w:rPr>
                <w:rFonts w:ascii="Arial" w:hAnsi="Arial" w:cs="Arial"/>
                <w:b/>
                <w:sz w:val="16"/>
                <w:szCs w:val="16"/>
              </w:rPr>
              <w:t>2015–16</w:t>
            </w:r>
          </w:p>
        </w:tc>
      </w:tr>
      <w:tr w:rsidR="00E67FE2" w:rsidRPr="005A2CE9" w14:paraId="26C48F35" w14:textId="77777777" w:rsidTr="00102216">
        <w:trPr>
          <w:trHeight w:val="225"/>
        </w:trPr>
        <w:tc>
          <w:tcPr>
            <w:tcW w:w="5690" w:type="dxa"/>
            <w:vMerge/>
            <w:tcBorders>
              <w:left w:val="nil"/>
              <w:bottom w:val="nil"/>
              <w:right w:val="nil"/>
            </w:tcBorders>
            <w:shd w:val="clear" w:color="auto" w:fill="FFFFFF"/>
            <w:noWrap/>
            <w:vAlign w:val="center"/>
          </w:tcPr>
          <w:p w14:paraId="559D7E3C" w14:textId="77777777" w:rsidR="00E67FE2" w:rsidRPr="005A2CE9" w:rsidRDefault="00E67FE2" w:rsidP="00102216">
            <w:pPr>
              <w:spacing w:after="0"/>
              <w:rPr>
                <w:rFonts w:ascii="Arial" w:hAnsi="Arial" w:cs="Arial"/>
                <w:sz w:val="16"/>
                <w:szCs w:val="16"/>
              </w:rPr>
            </w:pPr>
          </w:p>
        </w:tc>
        <w:tc>
          <w:tcPr>
            <w:tcW w:w="1184" w:type="dxa"/>
            <w:vMerge/>
            <w:tcBorders>
              <w:left w:val="nil"/>
              <w:bottom w:val="nil"/>
              <w:right w:val="nil"/>
            </w:tcBorders>
            <w:shd w:val="clear" w:color="auto" w:fill="FFFFFF"/>
            <w:noWrap/>
            <w:vAlign w:val="center"/>
          </w:tcPr>
          <w:p w14:paraId="1600AC79" w14:textId="77777777" w:rsidR="00E67FE2" w:rsidRPr="005A2CE9" w:rsidRDefault="00E67FE2" w:rsidP="00102216">
            <w:pPr>
              <w:spacing w:after="0"/>
              <w:jc w:val="right"/>
              <w:rPr>
                <w:rFonts w:ascii="Arial" w:hAnsi="Arial" w:cs="Arial"/>
                <w:sz w:val="16"/>
                <w:szCs w:val="16"/>
              </w:rPr>
            </w:pPr>
          </w:p>
        </w:tc>
        <w:tc>
          <w:tcPr>
            <w:tcW w:w="1184" w:type="dxa"/>
            <w:vMerge/>
            <w:tcBorders>
              <w:left w:val="nil"/>
              <w:bottom w:val="nil"/>
              <w:right w:val="nil"/>
            </w:tcBorders>
            <w:shd w:val="clear" w:color="auto" w:fill="FFFFFF"/>
            <w:noWrap/>
            <w:vAlign w:val="center"/>
          </w:tcPr>
          <w:p w14:paraId="32E56E48" w14:textId="77777777" w:rsidR="00E67FE2" w:rsidRDefault="00E67FE2" w:rsidP="00102216">
            <w:pPr>
              <w:spacing w:after="0"/>
              <w:jc w:val="right"/>
              <w:rPr>
                <w:rFonts w:ascii="Arial" w:hAnsi="Arial" w:cs="Arial"/>
                <w:sz w:val="16"/>
                <w:szCs w:val="16"/>
              </w:rPr>
            </w:pPr>
          </w:p>
        </w:tc>
      </w:tr>
      <w:tr w:rsidR="00E67FE2" w:rsidRPr="005A2CE9" w14:paraId="4DB27BBF" w14:textId="77777777" w:rsidTr="00102216">
        <w:trPr>
          <w:trHeight w:val="225"/>
        </w:trPr>
        <w:tc>
          <w:tcPr>
            <w:tcW w:w="5690" w:type="dxa"/>
            <w:tcBorders>
              <w:top w:val="nil"/>
              <w:left w:val="nil"/>
              <w:bottom w:val="nil"/>
              <w:right w:val="nil"/>
            </w:tcBorders>
            <w:shd w:val="clear" w:color="auto" w:fill="FFFFFF"/>
            <w:noWrap/>
            <w:vAlign w:val="center"/>
            <w:hideMark/>
          </w:tcPr>
          <w:p w14:paraId="5DB6AFEE" w14:textId="77777777" w:rsidR="00E67FE2" w:rsidRPr="001A4178" w:rsidRDefault="00E67FE2" w:rsidP="00102216">
            <w:pPr>
              <w:spacing w:after="0"/>
              <w:rPr>
                <w:rFonts w:ascii="Arial" w:hAnsi="Arial" w:cs="Arial"/>
                <w:bCs/>
                <w:sz w:val="16"/>
                <w:szCs w:val="16"/>
              </w:rPr>
            </w:pPr>
            <w:r w:rsidRPr="001A4178">
              <w:rPr>
                <w:rFonts w:ascii="Arial" w:hAnsi="Arial" w:cs="Arial"/>
                <w:bCs/>
                <w:sz w:val="16"/>
                <w:szCs w:val="16"/>
              </w:rPr>
              <w:t>Average staffing level (number)</w:t>
            </w:r>
          </w:p>
        </w:tc>
        <w:tc>
          <w:tcPr>
            <w:tcW w:w="1184" w:type="dxa"/>
            <w:tcBorders>
              <w:top w:val="single" w:sz="4" w:space="0" w:color="000000"/>
              <w:left w:val="nil"/>
              <w:right w:val="nil"/>
            </w:tcBorders>
            <w:shd w:val="clear" w:color="auto" w:fill="FFFFFF"/>
            <w:noWrap/>
            <w:vAlign w:val="center"/>
          </w:tcPr>
          <w:p w14:paraId="448828D5" w14:textId="77777777" w:rsidR="00E67FE2" w:rsidRPr="005A2CE9" w:rsidRDefault="00E67FE2" w:rsidP="00102216">
            <w:pPr>
              <w:spacing w:after="0"/>
              <w:jc w:val="right"/>
              <w:rPr>
                <w:rFonts w:ascii="Arial" w:hAnsi="Arial" w:cs="Arial"/>
                <w:sz w:val="16"/>
                <w:szCs w:val="16"/>
              </w:rPr>
            </w:pPr>
            <w:r>
              <w:rPr>
                <w:rFonts w:ascii="Arial" w:hAnsi="Arial" w:cs="Arial"/>
                <w:sz w:val="16"/>
                <w:szCs w:val="16"/>
              </w:rPr>
              <w:t>207</w:t>
            </w:r>
          </w:p>
        </w:tc>
        <w:tc>
          <w:tcPr>
            <w:tcW w:w="1184" w:type="dxa"/>
            <w:tcBorders>
              <w:top w:val="single" w:sz="4" w:space="0" w:color="000000"/>
              <w:left w:val="nil"/>
              <w:right w:val="nil"/>
            </w:tcBorders>
            <w:shd w:val="clear" w:color="auto" w:fill="FFFFFF"/>
            <w:noWrap/>
            <w:vAlign w:val="center"/>
          </w:tcPr>
          <w:p w14:paraId="36935862" w14:textId="77777777" w:rsidR="00E67FE2" w:rsidRPr="005A2CE9" w:rsidRDefault="00E67FE2" w:rsidP="00102216">
            <w:pPr>
              <w:spacing w:after="0"/>
              <w:jc w:val="right"/>
              <w:rPr>
                <w:rFonts w:ascii="Arial" w:hAnsi="Arial" w:cs="Arial"/>
                <w:sz w:val="16"/>
                <w:szCs w:val="16"/>
              </w:rPr>
            </w:pPr>
            <w:r>
              <w:rPr>
                <w:rFonts w:ascii="Arial" w:hAnsi="Arial" w:cs="Arial"/>
                <w:sz w:val="16"/>
                <w:szCs w:val="16"/>
              </w:rPr>
              <w:t>198</w:t>
            </w:r>
          </w:p>
        </w:tc>
      </w:tr>
    </w:tbl>
    <w:p w14:paraId="5342278D" w14:textId="0FD9F78A" w:rsidR="00E67FE2" w:rsidRDefault="00E67FE2" w:rsidP="00E67FE2">
      <w:pPr>
        <w:pStyle w:val="TFListNotes"/>
        <w:ind w:left="0" w:firstLine="0"/>
      </w:pPr>
      <w:r>
        <w:rPr>
          <w:vertAlign w:val="superscript"/>
        </w:rPr>
        <w:br/>
      </w:r>
      <w:r w:rsidRPr="004C2E29">
        <w:rPr>
          <w:vertAlign w:val="superscript"/>
        </w:rPr>
        <w:t>*</w:t>
      </w:r>
      <w:r>
        <w:t xml:space="preserve"> Full year budget, including any subsequent adjustment made to the 2015–16 Budget.</w:t>
      </w:r>
    </w:p>
    <w:p w14:paraId="2BF42BE8" w14:textId="47ACD30B" w:rsidR="00E67FE2" w:rsidRDefault="00E67FE2" w:rsidP="00E67FE2">
      <w:pPr>
        <w:pStyle w:val="TFListNotes"/>
        <w:ind w:left="0" w:firstLine="0"/>
      </w:pPr>
      <w:r w:rsidRPr="004C2E29">
        <w:rPr>
          <w:vertAlign w:val="superscript"/>
        </w:rPr>
        <w:t xml:space="preserve">1 </w:t>
      </w:r>
      <w:r w:rsidR="001467C0">
        <w:t>Departmental a</w:t>
      </w:r>
      <w:r>
        <w:t xml:space="preserve">ppropriation combines ‘Ordinary annual services (Appropriation Bill No.1)’ and ‘Revenue from independent sources (s74)’. </w:t>
      </w:r>
    </w:p>
    <w:p w14:paraId="51DAF2D5" w14:textId="16E0D452" w:rsidR="002A2DC8" w:rsidRPr="00EA52A3" w:rsidRDefault="002A2DC8" w:rsidP="00D57EB5">
      <w:pPr>
        <w:pStyle w:val="Heading1"/>
        <w:ind w:left="0" w:firstLine="0"/>
      </w:pPr>
      <w:bookmarkStart w:id="627" w:name="_Toc465328708"/>
      <w:r w:rsidRPr="00EA52A3">
        <w:t>Appendix B:</w:t>
      </w:r>
      <w:r w:rsidR="00825CCD">
        <w:tab/>
      </w:r>
      <w:r w:rsidRPr="00EA52A3">
        <w:t>Staffing overview</w:t>
      </w:r>
      <w:bookmarkEnd w:id="624"/>
      <w:bookmarkEnd w:id="625"/>
      <w:bookmarkEnd w:id="627"/>
    </w:p>
    <w:p w14:paraId="0EE7C8E1" w14:textId="63BEA198" w:rsidR="008427B2" w:rsidRPr="00EA52A3" w:rsidRDefault="00F024D5" w:rsidP="008427B2">
      <w:r w:rsidRPr="00EA52A3">
        <w:t xml:space="preserve">The following tables </w:t>
      </w:r>
      <w:r w:rsidR="008427B2" w:rsidRPr="00EA52A3">
        <w:t xml:space="preserve">provide an overview of </w:t>
      </w:r>
      <w:r w:rsidR="00581C7A" w:rsidRPr="00EA52A3">
        <w:t xml:space="preserve">full-time and part-time, </w:t>
      </w:r>
      <w:r w:rsidRPr="00EA52A3">
        <w:t xml:space="preserve">ongoing and non-ongoing </w:t>
      </w:r>
      <w:r w:rsidR="008427B2" w:rsidRPr="00EA52A3">
        <w:t xml:space="preserve">employees </w:t>
      </w:r>
      <w:r w:rsidRPr="00EA52A3">
        <w:t>at all classification levels</w:t>
      </w:r>
      <w:r w:rsidR="007D380A">
        <w:t xml:space="preserve"> </w:t>
      </w:r>
      <w:r w:rsidR="007D380A" w:rsidRPr="00EA52A3">
        <w:t>(Table</w:t>
      </w:r>
      <w:r w:rsidR="00511F50">
        <w:t xml:space="preserve"> 13</w:t>
      </w:r>
      <w:r w:rsidR="007D380A" w:rsidRPr="00EA52A3">
        <w:t>)</w:t>
      </w:r>
      <w:r w:rsidRPr="00EA52A3">
        <w:t>, and workplace diversity figures (Table</w:t>
      </w:r>
      <w:r w:rsidR="00301607">
        <w:t> </w:t>
      </w:r>
      <w:r w:rsidR="00511F50">
        <w:t>14</w:t>
      </w:r>
      <w:r w:rsidRPr="00EA52A3">
        <w:t>)</w:t>
      </w:r>
      <w:r w:rsidR="00301607">
        <w:t>, as at 30 </w:t>
      </w:r>
      <w:r w:rsidRPr="00EA52A3">
        <w:t>June 2016.</w:t>
      </w:r>
    </w:p>
    <w:p w14:paraId="57A2B06A" w14:textId="6EE41726" w:rsidR="002A2DC8" w:rsidRDefault="002A2DC8" w:rsidP="00B17D8A">
      <w:pPr>
        <w:pStyle w:val="TableName"/>
      </w:pPr>
      <w:bookmarkStart w:id="628" w:name="_Toc460670847"/>
      <w:bookmarkStart w:id="629" w:name="_Toc465329506"/>
      <w:r w:rsidRPr="00EA52A3">
        <w:t xml:space="preserve">Table </w:t>
      </w:r>
      <w:r w:rsidR="00511F50">
        <w:t>13</w:t>
      </w:r>
      <w:r w:rsidRPr="00EA52A3">
        <w:t>:</w:t>
      </w:r>
      <w:r w:rsidR="000169AA">
        <w:tab/>
      </w:r>
      <w:r w:rsidR="009B70B8">
        <w:t xml:space="preserve">Employee overview, as at 30 </w:t>
      </w:r>
      <w:r w:rsidR="009B70B8" w:rsidRPr="00D71770">
        <w:t>June</w:t>
      </w:r>
      <w:r w:rsidR="009B70B8">
        <w:t xml:space="preserve"> 2016</w:t>
      </w:r>
      <w:bookmarkEnd w:id="628"/>
      <w:bookmarkEnd w:id="629"/>
    </w:p>
    <w:p w14:paraId="73C57BA9" w14:textId="3B2395A5" w:rsidR="007D380A" w:rsidRPr="00EA52A3" w:rsidRDefault="007D380A" w:rsidP="007D380A">
      <w:pPr>
        <w:pStyle w:val="TableNameSub"/>
      </w:pPr>
      <w:r>
        <w:t>a</w:t>
      </w:r>
      <w:r w:rsidR="00511F50">
        <w:t>.</w:t>
      </w:r>
      <w:r>
        <w:tab/>
      </w:r>
      <w:r w:rsidR="00846D01">
        <w:t>O</w:t>
      </w:r>
      <w:r w:rsidR="00846D01" w:rsidRPr="00EA52A3">
        <w:t>ngoing</w:t>
      </w:r>
      <w:r w:rsidR="00846D01">
        <w:t xml:space="preserve"> employees</w:t>
      </w:r>
    </w:p>
    <w:tbl>
      <w:tblPr>
        <w:tblStyle w:val="TableGrid"/>
        <w:tblW w:w="5000" w:type="pct"/>
        <w:tblLook w:val="04A0" w:firstRow="1" w:lastRow="0" w:firstColumn="1" w:lastColumn="0" w:noHBand="0" w:noVBand="1"/>
        <w:tblDescription w:val="The number of ongoing agency employees within each classification.  There were 187 ongoing employees. "/>
      </w:tblPr>
      <w:tblGrid>
        <w:gridCol w:w="2420"/>
        <w:gridCol w:w="1515"/>
        <w:gridCol w:w="1515"/>
        <w:gridCol w:w="1252"/>
        <w:gridCol w:w="1307"/>
        <w:gridCol w:w="1233"/>
      </w:tblGrid>
      <w:tr w:rsidR="000D2998" w:rsidRPr="00EA52A3" w14:paraId="68D7B182" w14:textId="77777777" w:rsidTr="008429A8">
        <w:trPr>
          <w:trHeight w:val="306"/>
          <w:tblHeader/>
        </w:trPr>
        <w:tc>
          <w:tcPr>
            <w:tcW w:w="2420" w:type="dxa"/>
            <w:vMerge w:val="restart"/>
            <w:shd w:val="clear" w:color="auto" w:fill="auto"/>
            <w:vAlign w:val="bottom"/>
            <w:hideMark/>
          </w:tcPr>
          <w:p w14:paraId="29291F08" w14:textId="77777777" w:rsidR="000D2998" w:rsidRPr="00EA52A3" w:rsidRDefault="000D2998" w:rsidP="00AA69D3">
            <w:pPr>
              <w:pStyle w:val="TableHeading"/>
            </w:pPr>
            <w:r w:rsidRPr="00EA52A3">
              <w:t>Classification</w:t>
            </w:r>
          </w:p>
        </w:tc>
        <w:tc>
          <w:tcPr>
            <w:tcW w:w="3030" w:type="dxa"/>
            <w:gridSpan w:val="2"/>
            <w:tcBorders>
              <w:bottom w:val="single" w:sz="4" w:space="0" w:color="auto"/>
            </w:tcBorders>
            <w:shd w:val="clear" w:color="auto" w:fill="auto"/>
            <w:hideMark/>
          </w:tcPr>
          <w:p w14:paraId="4ED156C1" w14:textId="1CD36144" w:rsidR="000D2998" w:rsidRPr="00EA52A3" w:rsidRDefault="000D2998" w:rsidP="00AA69D3">
            <w:pPr>
              <w:pStyle w:val="TableHeadingCA"/>
            </w:pPr>
            <w:r w:rsidRPr="00EA52A3">
              <w:t>Female</w:t>
            </w:r>
          </w:p>
        </w:tc>
        <w:tc>
          <w:tcPr>
            <w:tcW w:w="2559" w:type="dxa"/>
            <w:gridSpan w:val="2"/>
            <w:tcBorders>
              <w:bottom w:val="single" w:sz="4" w:space="0" w:color="auto"/>
            </w:tcBorders>
            <w:shd w:val="clear" w:color="auto" w:fill="auto"/>
            <w:hideMark/>
          </w:tcPr>
          <w:p w14:paraId="460632D9" w14:textId="68CDA800" w:rsidR="000D2998" w:rsidRPr="00EA52A3" w:rsidRDefault="000D2998" w:rsidP="00AA69D3">
            <w:pPr>
              <w:pStyle w:val="TableHeadingCA"/>
            </w:pPr>
            <w:r w:rsidRPr="00EA52A3">
              <w:t>Male</w:t>
            </w:r>
          </w:p>
        </w:tc>
        <w:tc>
          <w:tcPr>
            <w:tcW w:w="1233" w:type="dxa"/>
            <w:vMerge w:val="restart"/>
            <w:shd w:val="clear" w:color="auto" w:fill="auto"/>
            <w:vAlign w:val="bottom"/>
          </w:tcPr>
          <w:p w14:paraId="76D979FB" w14:textId="3D50B9BF" w:rsidR="000D2998" w:rsidRPr="00EA52A3" w:rsidRDefault="000D2998" w:rsidP="00087F41">
            <w:pPr>
              <w:pStyle w:val="TableHeadingCA"/>
              <w:rPr>
                <w:color w:val="FFFFFF" w:themeColor="background1"/>
              </w:rPr>
            </w:pPr>
            <w:r w:rsidRPr="00087F41">
              <w:t>Total</w:t>
            </w:r>
          </w:p>
        </w:tc>
      </w:tr>
      <w:tr w:rsidR="000D2998" w:rsidRPr="00EA52A3" w14:paraId="6146D6DC" w14:textId="77777777" w:rsidTr="008429A8">
        <w:trPr>
          <w:trHeight w:val="306"/>
          <w:tblHeader/>
        </w:trPr>
        <w:tc>
          <w:tcPr>
            <w:tcW w:w="2420" w:type="dxa"/>
            <w:vMerge/>
            <w:tcBorders>
              <w:bottom w:val="single" w:sz="4" w:space="0" w:color="auto"/>
            </w:tcBorders>
            <w:shd w:val="clear" w:color="auto" w:fill="365F91" w:themeFill="accent1" w:themeFillShade="BF"/>
          </w:tcPr>
          <w:p w14:paraId="75EDF37A" w14:textId="77777777" w:rsidR="000D2998" w:rsidRPr="00EA52A3" w:rsidRDefault="000D2998" w:rsidP="00AA69D3">
            <w:pPr>
              <w:pStyle w:val="TableHeading"/>
            </w:pPr>
          </w:p>
        </w:tc>
        <w:tc>
          <w:tcPr>
            <w:tcW w:w="1515" w:type="dxa"/>
            <w:tcBorders>
              <w:bottom w:val="single" w:sz="4" w:space="0" w:color="auto"/>
            </w:tcBorders>
            <w:shd w:val="clear" w:color="auto" w:fill="auto"/>
          </w:tcPr>
          <w:p w14:paraId="44A28376" w14:textId="46E2A3BD" w:rsidR="000D2998" w:rsidRPr="00EA52A3" w:rsidRDefault="000D2998" w:rsidP="00087F41">
            <w:pPr>
              <w:pStyle w:val="TableHeadingCA"/>
            </w:pPr>
            <w:r>
              <w:t>F</w:t>
            </w:r>
            <w:r w:rsidR="00F573A0">
              <w:t>ull-</w:t>
            </w:r>
            <w:r w:rsidRPr="00EA52A3">
              <w:t>time</w:t>
            </w:r>
          </w:p>
        </w:tc>
        <w:tc>
          <w:tcPr>
            <w:tcW w:w="1515" w:type="dxa"/>
            <w:tcBorders>
              <w:bottom w:val="single" w:sz="4" w:space="0" w:color="auto"/>
            </w:tcBorders>
            <w:shd w:val="clear" w:color="auto" w:fill="auto"/>
          </w:tcPr>
          <w:p w14:paraId="299A0E53" w14:textId="72BDE24E" w:rsidR="000D2998" w:rsidRPr="00EA52A3" w:rsidRDefault="000D2998" w:rsidP="00087F41">
            <w:pPr>
              <w:pStyle w:val="TableHeadingCA"/>
            </w:pPr>
            <w:r>
              <w:t>P</w:t>
            </w:r>
            <w:r w:rsidR="00F573A0">
              <w:t>art-</w:t>
            </w:r>
            <w:r w:rsidRPr="00EA52A3">
              <w:t>time</w:t>
            </w:r>
          </w:p>
        </w:tc>
        <w:tc>
          <w:tcPr>
            <w:tcW w:w="1252" w:type="dxa"/>
            <w:tcBorders>
              <w:bottom w:val="single" w:sz="4" w:space="0" w:color="auto"/>
            </w:tcBorders>
            <w:shd w:val="clear" w:color="auto" w:fill="auto"/>
          </w:tcPr>
          <w:p w14:paraId="1624526F" w14:textId="343DF644" w:rsidR="000D2998" w:rsidRPr="00EA52A3" w:rsidRDefault="000D2998" w:rsidP="00087F41">
            <w:pPr>
              <w:pStyle w:val="TableHeadingCA"/>
            </w:pPr>
            <w:r>
              <w:t>F</w:t>
            </w:r>
            <w:r w:rsidR="00F573A0">
              <w:t>ull-</w:t>
            </w:r>
            <w:r w:rsidRPr="00EA52A3">
              <w:t>time</w:t>
            </w:r>
          </w:p>
        </w:tc>
        <w:tc>
          <w:tcPr>
            <w:tcW w:w="1307" w:type="dxa"/>
            <w:tcBorders>
              <w:bottom w:val="single" w:sz="4" w:space="0" w:color="auto"/>
            </w:tcBorders>
            <w:shd w:val="clear" w:color="auto" w:fill="auto"/>
          </w:tcPr>
          <w:p w14:paraId="0A7B1C5B" w14:textId="510D778E" w:rsidR="000D2998" w:rsidRPr="00EA52A3" w:rsidRDefault="000D2998" w:rsidP="00087F41">
            <w:pPr>
              <w:pStyle w:val="TableHeadingCA"/>
            </w:pPr>
            <w:r>
              <w:t>P</w:t>
            </w:r>
            <w:r w:rsidR="00F573A0">
              <w:t>art-</w:t>
            </w:r>
            <w:r w:rsidRPr="00EA52A3">
              <w:t>time</w:t>
            </w:r>
          </w:p>
        </w:tc>
        <w:tc>
          <w:tcPr>
            <w:tcW w:w="1233" w:type="dxa"/>
            <w:vMerge/>
            <w:tcBorders>
              <w:bottom w:val="single" w:sz="4" w:space="0" w:color="auto"/>
            </w:tcBorders>
            <w:shd w:val="clear" w:color="auto" w:fill="365F91" w:themeFill="accent1" w:themeFillShade="BF"/>
          </w:tcPr>
          <w:p w14:paraId="2FFB9318" w14:textId="77777777" w:rsidR="000D2998" w:rsidRPr="00EA52A3" w:rsidRDefault="000D2998" w:rsidP="00581C7A">
            <w:pPr>
              <w:spacing w:before="120" w:after="120"/>
              <w:jc w:val="center"/>
              <w:rPr>
                <w:rFonts w:cs="Arial"/>
                <w:b/>
                <w:bCs/>
                <w:color w:val="FFFFFF" w:themeColor="background1"/>
                <w:sz w:val="16"/>
                <w:szCs w:val="16"/>
              </w:rPr>
            </w:pPr>
          </w:p>
        </w:tc>
      </w:tr>
      <w:tr w:rsidR="00581C7A" w:rsidRPr="00EA52A3" w14:paraId="15A45806" w14:textId="77777777" w:rsidTr="00087F41">
        <w:trPr>
          <w:trHeight w:val="306"/>
        </w:trPr>
        <w:tc>
          <w:tcPr>
            <w:tcW w:w="2420" w:type="dxa"/>
            <w:shd w:val="clear" w:color="auto" w:fill="auto"/>
            <w:hideMark/>
          </w:tcPr>
          <w:p w14:paraId="35C1AF67" w14:textId="77777777" w:rsidR="00581C7A" w:rsidRPr="00EA52A3" w:rsidRDefault="00581C7A" w:rsidP="00AA69D3">
            <w:pPr>
              <w:pStyle w:val="TableText"/>
              <w:rPr>
                <w:color w:val="auto"/>
              </w:rPr>
            </w:pPr>
            <w:r w:rsidRPr="00EA52A3">
              <w:t>APS1</w:t>
            </w:r>
          </w:p>
        </w:tc>
        <w:tc>
          <w:tcPr>
            <w:tcW w:w="1515" w:type="dxa"/>
            <w:shd w:val="clear" w:color="auto" w:fill="auto"/>
            <w:hideMark/>
          </w:tcPr>
          <w:p w14:paraId="6272E0D3" w14:textId="77777777" w:rsidR="00581C7A" w:rsidRPr="00EA52A3" w:rsidRDefault="00581C7A" w:rsidP="00AA69D3">
            <w:pPr>
              <w:pStyle w:val="TableTextCA"/>
            </w:pPr>
            <w:r w:rsidRPr="00EA52A3">
              <w:t>0</w:t>
            </w:r>
          </w:p>
        </w:tc>
        <w:tc>
          <w:tcPr>
            <w:tcW w:w="1515" w:type="dxa"/>
            <w:shd w:val="clear" w:color="auto" w:fill="auto"/>
            <w:hideMark/>
          </w:tcPr>
          <w:p w14:paraId="6C27F9C2" w14:textId="77777777" w:rsidR="00581C7A" w:rsidRPr="00EA52A3" w:rsidRDefault="00581C7A" w:rsidP="00AA69D3">
            <w:pPr>
              <w:pStyle w:val="TableTextCA"/>
            </w:pPr>
            <w:r w:rsidRPr="00EA52A3">
              <w:t>0</w:t>
            </w:r>
          </w:p>
        </w:tc>
        <w:tc>
          <w:tcPr>
            <w:tcW w:w="1252" w:type="dxa"/>
            <w:shd w:val="clear" w:color="auto" w:fill="auto"/>
            <w:hideMark/>
          </w:tcPr>
          <w:p w14:paraId="54A57206" w14:textId="49236DDB" w:rsidR="00581C7A" w:rsidRPr="00EA52A3" w:rsidRDefault="00581C7A" w:rsidP="00AA69D3">
            <w:pPr>
              <w:pStyle w:val="TableTextCA"/>
            </w:pPr>
            <w:r w:rsidRPr="00EA52A3">
              <w:t>1</w:t>
            </w:r>
          </w:p>
        </w:tc>
        <w:tc>
          <w:tcPr>
            <w:tcW w:w="1307" w:type="dxa"/>
            <w:shd w:val="clear" w:color="auto" w:fill="auto"/>
            <w:hideMark/>
          </w:tcPr>
          <w:p w14:paraId="6A143568" w14:textId="77777777" w:rsidR="00581C7A" w:rsidRPr="00EA52A3" w:rsidRDefault="00581C7A" w:rsidP="00AA69D3">
            <w:pPr>
              <w:pStyle w:val="TableTextCA"/>
            </w:pPr>
            <w:r w:rsidRPr="00EA52A3">
              <w:t>0</w:t>
            </w:r>
          </w:p>
        </w:tc>
        <w:tc>
          <w:tcPr>
            <w:tcW w:w="1233" w:type="dxa"/>
            <w:shd w:val="clear" w:color="auto" w:fill="auto"/>
            <w:hideMark/>
          </w:tcPr>
          <w:p w14:paraId="2451BFD5" w14:textId="77777777" w:rsidR="00581C7A" w:rsidRPr="00EA52A3" w:rsidRDefault="00581C7A" w:rsidP="00AA69D3">
            <w:pPr>
              <w:pStyle w:val="TableTextCA"/>
            </w:pPr>
            <w:r w:rsidRPr="00EA52A3">
              <w:t>1</w:t>
            </w:r>
          </w:p>
        </w:tc>
      </w:tr>
      <w:tr w:rsidR="00581C7A" w:rsidRPr="00EA52A3" w14:paraId="49E8B54E" w14:textId="77777777" w:rsidTr="00087F41">
        <w:trPr>
          <w:trHeight w:val="306"/>
        </w:trPr>
        <w:tc>
          <w:tcPr>
            <w:tcW w:w="2420" w:type="dxa"/>
            <w:shd w:val="clear" w:color="auto" w:fill="auto"/>
            <w:hideMark/>
          </w:tcPr>
          <w:p w14:paraId="5CD1A356" w14:textId="77777777" w:rsidR="00581C7A" w:rsidRPr="00EA52A3" w:rsidRDefault="00581C7A" w:rsidP="00AA69D3">
            <w:pPr>
              <w:pStyle w:val="TableText"/>
            </w:pPr>
            <w:r w:rsidRPr="00EA52A3">
              <w:t>APS2</w:t>
            </w:r>
          </w:p>
        </w:tc>
        <w:tc>
          <w:tcPr>
            <w:tcW w:w="1515" w:type="dxa"/>
            <w:shd w:val="clear" w:color="auto" w:fill="auto"/>
            <w:hideMark/>
          </w:tcPr>
          <w:p w14:paraId="71740D2E" w14:textId="77777777" w:rsidR="00581C7A" w:rsidRPr="00EA52A3" w:rsidRDefault="00581C7A" w:rsidP="00AA69D3">
            <w:pPr>
              <w:pStyle w:val="TableTextCA"/>
            </w:pPr>
            <w:r w:rsidRPr="00EA52A3">
              <w:t>10</w:t>
            </w:r>
          </w:p>
        </w:tc>
        <w:tc>
          <w:tcPr>
            <w:tcW w:w="1515" w:type="dxa"/>
            <w:shd w:val="clear" w:color="auto" w:fill="auto"/>
            <w:hideMark/>
          </w:tcPr>
          <w:p w14:paraId="0C2A8FFB" w14:textId="77777777" w:rsidR="00581C7A" w:rsidRPr="00EA52A3" w:rsidRDefault="00581C7A" w:rsidP="00AA69D3">
            <w:pPr>
              <w:pStyle w:val="TableTextCA"/>
            </w:pPr>
            <w:r w:rsidRPr="00EA52A3">
              <w:t>3</w:t>
            </w:r>
          </w:p>
        </w:tc>
        <w:tc>
          <w:tcPr>
            <w:tcW w:w="1252" w:type="dxa"/>
            <w:shd w:val="clear" w:color="auto" w:fill="auto"/>
            <w:hideMark/>
          </w:tcPr>
          <w:p w14:paraId="57E243CF" w14:textId="77777777" w:rsidR="00581C7A" w:rsidRPr="00EA52A3" w:rsidRDefault="00581C7A" w:rsidP="00AA69D3">
            <w:pPr>
              <w:pStyle w:val="TableTextCA"/>
            </w:pPr>
            <w:r w:rsidRPr="00EA52A3">
              <w:t>2</w:t>
            </w:r>
          </w:p>
        </w:tc>
        <w:tc>
          <w:tcPr>
            <w:tcW w:w="1307" w:type="dxa"/>
            <w:shd w:val="clear" w:color="auto" w:fill="auto"/>
            <w:hideMark/>
          </w:tcPr>
          <w:p w14:paraId="1E503BCF" w14:textId="77777777" w:rsidR="00581C7A" w:rsidRPr="00EA52A3" w:rsidRDefault="00581C7A" w:rsidP="00AA69D3">
            <w:pPr>
              <w:pStyle w:val="TableTextCA"/>
            </w:pPr>
            <w:r w:rsidRPr="00EA52A3">
              <w:t>0</w:t>
            </w:r>
          </w:p>
        </w:tc>
        <w:tc>
          <w:tcPr>
            <w:tcW w:w="1233" w:type="dxa"/>
            <w:shd w:val="clear" w:color="auto" w:fill="auto"/>
            <w:hideMark/>
          </w:tcPr>
          <w:p w14:paraId="0713455A" w14:textId="77777777" w:rsidR="00581C7A" w:rsidRPr="00EA52A3" w:rsidRDefault="00581C7A" w:rsidP="00AA69D3">
            <w:pPr>
              <w:pStyle w:val="TableTextCA"/>
            </w:pPr>
            <w:r w:rsidRPr="00EA52A3">
              <w:t>15</w:t>
            </w:r>
          </w:p>
        </w:tc>
      </w:tr>
      <w:tr w:rsidR="00581C7A" w:rsidRPr="00EA52A3" w14:paraId="6258ACDD" w14:textId="77777777" w:rsidTr="00087F41">
        <w:trPr>
          <w:trHeight w:val="306"/>
        </w:trPr>
        <w:tc>
          <w:tcPr>
            <w:tcW w:w="2420" w:type="dxa"/>
            <w:shd w:val="clear" w:color="auto" w:fill="auto"/>
            <w:hideMark/>
          </w:tcPr>
          <w:p w14:paraId="7F804F25" w14:textId="77777777" w:rsidR="00581C7A" w:rsidRPr="00EA52A3" w:rsidRDefault="00581C7A" w:rsidP="00AA69D3">
            <w:pPr>
              <w:pStyle w:val="TableText"/>
            </w:pPr>
            <w:r w:rsidRPr="00EA52A3">
              <w:t>APS3</w:t>
            </w:r>
          </w:p>
        </w:tc>
        <w:tc>
          <w:tcPr>
            <w:tcW w:w="1515" w:type="dxa"/>
            <w:shd w:val="clear" w:color="auto" w:fill="auto"/>
            <w:hideMark/>
          </w:tcPr>
          <w:p w14:paraId="7869282A" w14:textId="77777777" w:rsidR="00581C7A" w:rsidRPr="00EA52A3" w:rsidRDefault="00581C7A" w:rsidP="00AA69D3">
            <w:pPr>
              <w:pStyle w:val="TableTextCA"/>
            </w:pPr>
            <w:r w:rsidRPr="00EA52A3">
              <w:t>11</w:t>
            </w:r>
          </w:p>
        </w:tc>
        <w:tc>
          <w:tcPr>
            <w:tcW w:w="1515" w:type="dxa"/>
            <w:shd w:val="clear" w:color="auto" w:fill="auto"/>
            <w:hideMark/>
          </w:tcPr>
          <w:p w14:paraId="7536B87C" w14:textId="77777777" w:rsidR="00581C7A" w:rsidRPr="00EA52A3" w:rsidRDefault="00581C7A" w:rsidP="00AA69D3">
            <w:pPr>
              <w:pStyle w:val="TableTextCA"/>
            </w:pPr>
            <w:r w:rsidRPr="00EA52A3">
              <w:t>2</w:t>
            </w:r>
          </w:p>
        </w:tc>
        <w:tc>
          <w:tcPr>
            <w:tcW w:w="1252" w:type="dxa"/>
            <w:shd w:val="clear" w:color="auto" w:fill="auto"/>
            <w:hideMark/>
          </w:tcPr>
          <w:p w14:paraId="4F50562C" w14:textId="77777777" w:rsidR="00581C7A" w:rsidRPr="00EA52A3" w:rsidRDefault="00581C7A" w:rsidP="00AA69D3">
            <w:pPr>
              <w:pStyle w:val="TableTextCA"/>
            </w:pPr>
            <w:r w:rsidRPr="00EA52A3">
              <w:t>2</w:t>
            </w:r>
          </w:p>
        </w:tc>
        <w:tc>
          <w:tcPr>
            <w:tcW w:w="1307" w:type="dxa"/>
            <w:shd w:val="clear" w:color="auto" w:fill="auto"/>
            <w:hideMark/>
          </w:tcPr>
          <w:p w14:paraId="5806A9D4" w14:textId="77777777" w:rsidR="00581C7A" w:rsidRPr="00EA52A3" w:rsidRDefault="00581C7A" w:rsidP="00AA69D3">
            <w:pPr>
              <w:pStyle w:val="TableTextCA"/>
            </w:pPr>
            <w:r w:rsidRPr="00EA52A3">
              <w:t>0</w:t>
            </w:r>
          </w:p>
        </w:tc>
        <w:tc>
          <w:tcPr>
            <w:tcW w:w="1233" w:type="dxa"/>
            <w:shd w:val="clear" w:color="auto" w:fill="auto"/>
            <w:hideMark/>
          </w:tcPr>
          <w:p w14:paraId="12AE0DAC" w14:textId="77777777" w:rsidR="00581C7A" w:rsidRPr="00EA52A3" w:rsidRDefault="00581C7A" w:rsidP="00AA69D3">
            <w:pPr>
              <w:pStyle w:val="TableTextCA"/>
            </w:pPr>
            <w:r w:rsidRPr="00EA52A3">
              <w:t>15</w:t>
            </w:r>
          </w:p>
        </w:tc>
      </w:tr>
      <w:tr w:rsidR="00581C7A" w:rsidRPr="00EA52A3" w14:paraId="4F09DB96" w14:textId="77777777" w:rsidTr="00087F41">
        <w:trPr>
          <w:trHeight w:val="306"/>
        </w:trPr>
        <w:tc>
          <w:tcPr>
            <w:tcW w:w="2420" w:type="dxa"/>
            <w:shd w:val="clear" w:color="auto" w:fill="auto"/>
            <w:hideMark/>
          </w:tcPr>
          <w:p w14:paraId="7EEC904B" w14:textId="77777777" w:rsidR="00581C7A" w:rsidRPr="00EA52A3" w:rsidRDefault="00581C7A" w:rsidP="00AA69D3">
            <w:pPr>
              <w:pStyle w:val="TableText"/>
              <w:rPr>
                <w:b/>
                <w:iCs/>
              </w:rPr>
            </w:pPr>
            <w:r w:rsidRPr="00EA52A3">
              <w:t>APS4</w:t>
            </w:r>
          </w:p>
        </w:tc>
        <w:tc>
          <w:tcPr>
            <w:tcW w:w="1515" w:type="dxa"/>
            <w:shd w:val="clear" w:color="auto" w:fill="auto"/>
            <w:hideMark/>
          </w:tcPr>
          <w:p w14:paraId="546890AB" w14:textId="77777777" w:rsidR="00581C7A" w:rsidRPr="00EA52A3" w:rsidRDefault="00581C7A" w:rsidP="00AA69D3">
            <w:pPr>
              <w:pStyle w:val="TableTextCA"/>
            </w:pPr>
            <w:r w:rsidRPr="00EA52A3">
              <w:t>15</w:t>
            </w:r>
          </w:p>
        </w:tc>
        <w:tc>
          <w:tcPr>
            <w:tcW w:w="1515" w:type="dxa"/>
            <w:shd w:val="clear" w:color="auto" w:fill="auto"/>
            <w:hideMark/>
          </w:tcPr>
          <w:p w14:paraId="4A82E10A" w14:textId="77777777" w:rsidR="00581C7A" w:rsidRPr="00EA52A3" w:rsidRDefault="00581C7A" w:rsidP="00AA69D3">
            <w:pPr>
              <w:pStyle w:val="TableTextCA"/>
            </w:pPr>
            <w:r w:rsidRPr="00EA52A3">
              <w:t>3</w:t>
            </w:r>
          </w:p>
        </w:tc>
        <w:tc>
          <w:tcPr>
            <w:tcW w:w="1252" w:type="dxa"/>
            <w:shd w:val="clear" w:color="auto" w:fill="auto"/>
            <w:hideMark/>
          </w:tcPr>
          <w:p w14:paraId="1A000C36" w14:textId="77777777" w:rsidR="00581C7A" w:rsidRPr="00EA52A3" w:rsidRDefault="00581C7A" w:rsidP="00AA69D3">
            <w:pPr>
              <w:pStyle w:val="TableTextCA"/>
            </w:pPr>
            <w:r w:rsidRPr="00EA52A3">
              <w:t>6</w:t>
            </w:r>
          </w:p>
        </w:tc>
        <w:tc>
          <w:tcPr>
            <w:tcW w:w="1307" w:type="dxa"/>
            <w:shd w:val="clear" w:color="auto" w:fill="auto"/>
            <w:hideMark/>
          </w:tcPr>
          <w:p w14:paraId="0EE1235A" w14:textId="77777777" w:rsidR="00581C7A" w:rsidRPr="00EA52A3" w:rsidRDefault="00581C7A" w:rsidP="00AA69D3">
            <w:pPr>
              <w:pStyle w:val="TableTextCA"/>
            </w:pPr>
            <w:r w:rsidRPr="00EA52A3">
              <w:t>0</w:t>
            </w:r>
          </w:p>
        </w:tc>
        <w:tc>
          <w:tcPr>
            <w:tcW w:w="1233" w:type="dxa"/>
            <w:shd w:val="clear" w:color="auto" w:fill="auto"/>
            <w:hideMark/>
          </w:tcPr>
          <w:p w14:paraId="6E15DBDB" w14:textId="77777777" w:rsidR="00581C7A" w:rsidRPr="00EA52A3" w:rsidRDefault="00581C7A" w:rsidP="00AA69D3">
            <w:pPr>
              <w:pStyle w:val="TableTextCA"/>
            </w:pPr>
            <w:r w:rsidRPr="00EA52A3">
              <w:t>24</w:t>
            </w:r>
          </w:p>
        </w:tc>
      </w:tr>
      <w:tr w:rsidR="00581C7A" w:rsidRPr="00EA52A3" w14:paraId="60C9E4CE" w14:textId="77777777" w:rsidTr="00087F41">
        <w:trPr>
          <w:trHeight w:val="306"/>
        </w:trPr>
        <w:tc>
          <w:tcPr>
            <w:tcW w:w="2420" w:type="dxa"/>
            <w:shd w:val="clear" w:color="auto" w:fill="auto"/>
            <w:hideMark/>
          </w:tcPr>
          <w:p w14:paraId="4839FB9C" w14:textId="77777777" w:rsidR="00581C7A" w:rsidRPr="00EA52A3" w:rsidRDefault="00581C7A" w:rsidP="00AA69D3">
            <w:pPr>
              <w:pStyle w:val="TableText"/>
            </w:pPr>
            <w:r w:rsidRPr="00EA52A3">
              <w:t>APS5</w:t>
            </w:r>
          </w:p>
        </w:tc>
        <w:tc>
          <w:tcPr>
            <w:tcW w:w="1515" w:type="dxa"/>
            <w:shd w:val="clear" w:color="auto" w:fill="auto"/>
            <w:hideMark/>
          </w:tcPr>
          <w:p w14:paraId="73765BA5" w14:textId="77777777" w:rsidR="00581C7A" w:rsidRPr="00EA52A3" w:rsidRDefault="00581C7A" w:rsidP="00AA69D3">
            <w:pPr>
              <w:pStyle w:val="TableTextCA"/>
            </w:pPr>
            <w:r w:rsidRPr="00EA52A3">
              <w:t>16</w:t>
            </w:r>
          </w:p>
        </w:tc>
        <w:tc>
          <w:tcPr>
            <w:tcW w:w="1515" w:type="dxa"/>
            <w:shd w:val="clear" w:color="auto" w:fill="auto"/>
            <w:hideMark/>
          </w:tcPr>
          <w:p w14:paraId="1EA6D030" w14:textId="77777777" w:rsidR="00581C7A" w:rsidRPr="00EA52A3" w:rsidRDefault="00581C7A" w:rsidP="00AA69D3">
            <w:pPr>
              <w:pStyle w:val="TableTextCA"/>
            </w:pPr>
            <w:r w:rsidRPr="00EA52A3">
              <w:t>1</w:t>
            </w:r>
          </w:p>
        </w:tc>
        <w:tc>
          <w:tcPr>
            <w:tcW w:w="1252" w:type="dxa"/>
            <w:shd w:val="clear" w:color="auto" w:fill="auto"/>
            <w:hideMark/>
          </w:tcPr>
          <w:p w14:paraId="008D9609" w14:textId="77777777" w:rsidR="00581C7A" w:rsidRPr="00EA52A3" w:rsidRDefault="00581C7A" w:rsidP="00AA69D3">
            <w:pPr>
              <w:pStyle w:val="TableTextCA"/>
            </w:pPr>
            <w:r w:rsidRPr="00EA52A3">
              <w:t>8</w:t>
            </w:r>
          </w:p>
        </w:tc>
        <w:tc>
          <w:tcPr>
            <w:tcW w:w="1307" w:type="dxa"/>
            <w:shd w:val="clear" w:color="auto" w:fill="auto"/>
            <w:hideMark/>
          </w:tcPr>
          <w:p w14:paraId="52C18D84" w14:textId="77777777" w:rsidR="00581C7A" w:rsidRPr="00EA52A3" w:rsidRDefault="00581C7A" w:rsidP="00AA69D3">
            <w:pPr>
              <w:pStyle w:val="TableTextCA"/>
            </w:pPr>
            <w:r w:rsidRPr="00EA52A3">
              <w:t>1</w:t>
            </w:r>
          </w:p>
        </w:tc>
        <w:tc>
          <w:tcPr>
            <w:tcW w:w="1233" w:type="dxa"/>
            <w:shd w:val="clear" w:color="auto" w:fill="auto"/>
            <w:hideMark/>
          </w:tcPr>
          <w:p w14:paraId="665EEE46" w14:textId="77777777" w:rsidR="00581C7A" w:rsidRPr="00EA52A3" w:rsidRDefault="00581C7A" w:rsidP="00AA69D3">
            <w:pPr>
              <w:pStyle w:val="TableTextCA"/>
            </w:pPr>
            <w:r w:rsidRPr="00EA52A3">
              <w:t>26</w:t>
            </w:r>
          </w:p>
        </w:tc>
      </w:tr>
      <w:tr w:rsidR="00581C7A" w:rsidRPr="00EA52A3" w14:paraId="6A617FEE" w14:textId="77777777" w:rsidTr="00087F41">
        <w:trPr>
          <w:trHeight w:val="306"/>
        </w:trPr>
        <w:tc>
          <w:tcPr>
            <w:tcW w:w="2420" w:type="dxa"/>
            <w:shd w:val="clear" w:color="auto" w:fill="auto"/>
            <w:hideMark/>
          </w:tcPr>
          <w:p w14:paraId="3C5B8CE6" w14:textId="77777777" w:rsidR="00581C7A" w:rsidRPr="00EA52A3" w:rsidRDefault="00581C7A" w:rsidP="00AA69D3">
            <w:pPr>
              <w:pStyle w:val="TableText"/>
            </w:pPr>
            <w:r w:rsidRPr="00EA52A3">
              <w:t>APS6</w:t>
            </w:r>
          </w:p>
        </w:tc>
        <w:tc>
          <w:tcPr>
            <w:tcW w:w="1515" w:type="dxa"/>
            <w:shd w:val="clear" w:color="auto" w:fill="auto"/>
            <w:hideMark/>
          </w:tcPr>
          <w:p w14:paraId="1F393A22" w14:textId="77777777" w:rsidR="00581C7A" w:rsidRPr="00EA52A3" w:rsidRDefault="00581C7A" w:rsidP="00AA69D3">
            <w:pPr>
              <w:pStyle w:val="TableTextCA"/>
            </w:pPr>
            <w:r w:rsidRPr="00EA52A3">
              <w:t>22</w:t>
            </w:r>
          </w:p>
        </w:tc>
        <w:tc>
          <w:tcPr>
            <w:tcW w:w="1515" w:type="dxa"/>
            <w:shd w:val="clear" w:color="auto" w:fill="auto"/>
            <w:hideMark/>
          </w:tcPr>
          <w:p w14:paraId="7177F760" w14:textId="77777777" w:rsidR="00581C7A" w:rsidRPr="00EA52A3" w:rsidRDefault="00581C7A" w:rsidP="00AA69D3">
            <w:pPr>
              <w:pStyle w:val="TableTextCA"/>
            </w:pPr>
            <w:r w:rsidRPr="00EA52A3">
              <w:t>6</w:t>
            </w:r>
          </w:p>
        </w:tc>
        <w:tc>
          <w:tcPr>
            <w:tcW w:w="1252" w:type="dxa"/>
            <w:shd w:val="clear" w:color="auto" w:fill="auto"/>
            <w:hideMark/>
          </w:tcPr>
          <w:p w14:paraId="225A1397" w14:textId="77777777" w:rsidR="00581C7A" w:rsidRPr="00EA52A3" w:rsidRDefault="00581C7A" w:rsidP="00AA69D3">
            <w:pPr>
              <w:pStyle w:val="TableTextCA"/>
            </w:pPr>
            <w:r w:rsidRPr="00EA52A3">
              <w:t>24</w:t>
            </w:r>
          </w:p>
        </w:tc>
        <w:tc>
          <w:tcPr>
            <w:tcW w:w="1307" w:type="dxa"/>
            <w:shd w:val="clear" w:color="auto" w:fill="auto"/>
            <w:hideMark/>
          </w:tcPr>
          <w:p w14:paraId="74AE491D" w14:textId="4BE80FA7" w:rsidR="00581C7A" w:rsidRPr="00EA52A3" w:rsidRDefault="00581C7A" w:rsidP="00AA69D3">
            <w:pPr>
              <w:pStyle w:val="TableTextCA"/>
            </w:pPr>
            <w:r w:rsidRPr="00EA52A3">
              <w:t>1</w:t>
            </w:r>
          </w:p>
        </w:tc>
        <w:tc>
          <w:tcPr>
            <w:tcW w:w="1233" w:type="dxa"/>
            <w:shd w:val="clear" w:color="auto" w:fill="auto"/>
            <w:hideMark/>
          </w:tcPr>
          <w:p w14:paraId="5D37E5C1" w14:textId="77777777" w:rsidR="00581C7A" w:rsidRPr="00EA52A3" w:rsidRDefault="00581C7A" w:rsidP="00AA69D3">
            <w:pPr>
              <w:pStyle w:val="TableTextCA"/>
            </w:pPr>
            <w:r w:rsidRPr="00EA52A3">
              <w:t>53</w:t>
            </w:r>
          </w:p>
        </w:tc>
      </w:tr>
      <w:tr w:rsidR="00581C7A" w:rsidRPr="00EA52A3" w14:paraId="6FF01AC2" w14:textId="77777777" w:rsidTr="00087F41">
        <w:trPr>
          <w:trHeight w:val="306"/>
        </w:trPr>
        <w:tc>
          <w:tcPr>
            <w:tcW w:w="2420" w:type="dxa"/>
            <w:shd w:val="clear" w:color="auto" w:fill="auto"/>
            <w:hideMark/>
          </w:tcPr>
          <w:p w14:paraId="3975C832" w14:textId="77777777" w:rsidR="00581C7A" w:rsidRPr="00EA52A3" w:rsidRDefault="00581C7A" w:rsidP="00AA69D3">
            <w:pPr>
              <w:pStyle w:val="TableText"/>
              <w:rPr>
                <w:b/>
                <w:iCs/>
              </w:rPr>
            </w:pPr>
            <w:r w:rsidRPr="00EA52A3">
              <w:t>EL1</w:t>
            </w:r>
          </w:p>
        </w:tc>
        <w:tc>
          <w:tcPr>
            <w:tcW w:w="1515" w:type="dxa"/>
            <w:shd w:val="clear" w:color="auto" w:fill="auto"/>
            <w:hideMark/>
          </w:tcPr>
          <w:p w14:paraId="768DEDDE" w14:textId="77777777" w:rsidR="00581C7A" w:rsidRPr="00EA52A3" w:rsidRDefault="00581C7A" w:rsidP="00AA69D3">
            <w:pPr>
              <w:pStyle w:val="TableTextCA"/>
            </w:pPr>
            <w:r w:rsidRPr="00EA52A3">
              <w:t>17</w:t>
            </w:r>
          </w:p>
        </w:tc>
        <w:tc>
          <w:tcPr>
            <w:tcW w:w="1515" w:type="dxa"/>
            <w:shd w:val="clear" w:color="auto" w:fill="auto"/>
            <w:hideMark/>
          </w:tcPr>
          <w:p w14:paraId="3DEB5755" w14:textId="77777777" w:rsidR="00581C7A" w:rsidRPr="00EA52A3" w:rsidRDefault="00581C7A" w:rsidP="00AA69D3">
            <w:pPr>
              <w:pStyle w:val="TableTextCA"/>
            </w:pPr>
            <w:r w:rsidRPr="00EA52A3">
              <w:t>5</w:t>
            </w:r>
          </w:p>
        </w:tc>
        <w:tc>
          <w:tcPr>
            <w:tcW w:w="1252" w:type="dxa"/>
            <w:shd w:val="clear" w:color="auto" w:fill="auto"/>
            <w:hideMark/>
          </w:tcPr>
          <w:p w14:paraId="0882311F" w14:textId="77777777" w:rsidR="00581C7A" w:rsidRPr="00EA52A3" w:rsidRDefault="00581C7A" w:rsidP="00AA69D3">
            <w:pPr>
              <w:pStyle w:val="TableTextCA"/>
            </w:pPr>
            <w:r w:rsidRPr="00EA52A3">
              <w:t>14</w:t>
            </w:r>
          </w:p>
        </w:tc>
        <w:tc>
          <w:tcPr>
            <w:tcW w:w="1307" w:type="dxa"/>
            <w:shd w:val="clear" w:color="auto" w:fill="auto"/>
            <w:hideMark/>
          </w:tcPr>
          <w:p w14:paraId="05A3328E" w14:textId="77777777" w:rsidR="00581C7A" w:rsidRPr="00EA52A3" w:rsidRDefault="00581C7A" w:rsidP="00AA69D3">
            <w:pPr>
              <w:pStyle w:val="TableTextCA"/>
            </w:pPr>
            <w:r w:rsidRPr="00EA52A3">
              <w:t>0</w:t>
            </w:r>
          </w:p>
        </w:tc>
        <w:tc>
          <w:tcPr>
            <w:tcW w:w="1233" w:type="dxa"/>
            <w:shd w:val="clear" w:color="auto" w:fill="auto"/>
            <w:hideMark/>
          </w:tcPr>
          <w:p w14:paraId="60D71F37" w14:textId="77777777" w:rsidR="00581C7A" w:rsidRPr="00EA52A3" w:rsidRDefault="00581C7A" w:rsidP="00AA69D3">
            <w:pPr>
              <w:pStyle w:val="TableTextCA"/>
            </w:pPr>
            <w:r w:rsidRPr="00EA52A3">
              <w:t>36</w:t>
            </w:r>
          </w:p>
        </w:tc>
      </w:tr>
      <w:tr w:rsidR="00581C7A" w:rsidRPr="00EA52A3" w14:paraId="2320375D" w14:textId="77777777" w:rsidTr="00087F41">
        <w:trPr>
          <w:trHeight w:val="306"/>
        </w:trPr>
        <w:tc>
          <w:tcPr>
            <w:tcW w:w="2420" w:type="dxa"/>
            <w:shd w:val="clear" w:color="auto" w:fill="auto"/>
            <w:hideMark/>
          </w:tcPr>
          <w:p w14:paraId="693F77B7" w14:textId="77777777" w:rsidR="00581C7A" w:rsidRPr="00EA52A3" w:rsidRDefault="00581C7A" w:rsidP="00AA69D3">
            <w:pPr>
              <w:pStyle w:val="TableText"/>
              <w:rPr>
                <w:b/>
                <w:iCs/>
              </w:rPr>
            </w:pPr>
            <w:r w:rsidRPr="00EA52A3">
              <w:t>EL2</w:t>
            </w:r>
          </w:p>
        </w:tc>
        <w:tc>
          <w:tcPr>
            <w:tcW w:w="1515" w:type="dxa"/>
            <w:shd w:val="clear" w:color="auto" w:fill="auto"/>
            <w:hideMark/>
          </w:tcPr>
          <w:p w14:paraId="42E08F68" w14:textId="77777777" w:rsidR="00581C7A" w:rsidRPr="00EA52A3" w:rsidRDefault="00581C7A" w:rsidP="00AA69D3">
            <w:pPr>
              <w:pStyle w:val="TableTextCA"/>
            </w:pPr>
            <w:r w:rsidRPr="00EA52A3">
              <w:t>7</w:t>
            </w:r>
          </w:p>
        </w:tc>
        <w:tc>
          <w:tcPr>
            <w:tcW w:w="1515" w:type="dxa"/>
            <w:shd w:val="clear" w:color="auto" w:fill="auto"/>
            <w:hideMark/>
          </w:tcPr>
          <w:p w14:paraId="3BEA6026" w14:textId="77777777" w:rsidR="00581C7A" w:rsidRPr="00EA52A3" w:rsidRDefault="00581C7A" w:rsidP="00AA69D3">
            <w:pPr>
              <w:pStyle w:val="TableTextCA"/>
            </w:pPr>
            <w:r w:rsidRPr="00EA52A3">
              <w:t>0</w:t>
            </w:r>
          </w:p>
        </w:tc>
        <w:tc>
          <w:tcPr>
            <w:tcW w:w="1252" w:type="dxa"/>
            <w:shd w:val="clear" w:color="auto" w:fill="auto"/>
            <w:hideMark/>
          </w:tcPr>
          <w:p w14:paraId="297763B4" w14:textId="77777777" w:rsidR="00581C7A" w:rsidRPr="00EA52A3" w:rsidRDefault="00581C7A" w:rsidP="00AA69D3">
            <w:pPr>
              <w:pStyle w:val="TableTextCA"/>
            </w:pPr>
            <w:r w:rsidRPr="00EA52A3">
              <w:t>7</w:t>
            </w:r>
          </w:p>
        </w:tc>
        <w:tc>
          <w:tcPr>
            <w:tcW w:w="1307" w:type="dxa"/>
            <w:shd w:val="clear" w:color="auto" w:fill="auto"/>
            <w:hideMark/>
          </w:tcPr>
          <w:p w14:paraId="6438B852" w14:textId="77777777" w:rsidR="00581C7A" w:rsidRPr="00EA52A3" w:rsidRDefault="00581C7A" w:rsidP="00AA69D3">
            <w:pPr>
              <w:pStyle w:val="TableTextCA"/>
            </w:pPr>
            <w:r w:rsidRPr="00EA52A3">
              <w:t>0</w:t>
            </w:r>
          </w:p>
        </w:tc>
        <w:tc>
          <w:tcPr>
            <w:tcW w:w="1233" w:type="dxa"/>
            <w:shd w:val="clear" w:color="auto" w:fill="auto"/>
            <w:hideMark/>
          </w:tcPr>
          <w:p w14:paraId="6F040A03" w14:textId="77777777" w:rsidR="00581C7A" w:rsidRPr="00EA52A3" w:rsidRDefault="00581C7A" w:rsidP="00AA69D3">
            <w:pPr>
              <w:pStyle w:val="TableTextCA"/>
            </w:pPr>
            <w:r w:rsidRPr="00EA52A3">
              <w:t>14</w:t>
            </w:r>
          </w:p>
        </w:tc>
      </w:tr>
      <w:tr w:rsidR="00581C7A" w:rsidRPr="00EA52A3" w14:paraId="0DD7848E" w14:textId="77777777" w:rsidTr="00087F41">
        <w:trPr>
          <w:trHeight w:val="306"/>
        </w:trPr>
        <w:tc>
          <w:tcPr>
            <w:tcW w:w="2420" w:type="dxa"/>
            <w:shd w:val="clear" w:color="auto" w:fill="auto"/>
            <w:hideMark/>
          </w:tcPr>
          <w:p w14:paraId="25F8B7AA" w14:textId="77777777" w:rsidR="00581C7A" w:rsidRPr="00EA52A3" w:rsidRDefault="00581C7A" w:rsidP="00AA69D3">
            <w:pPr>
              <w:pStyle w:val="TableText"/>
            </w:pPr>
            <w:r w:rsidRPr="00EA52A3">
              <w:t>SES1</w:t>
            </w:r>
          </w:p>
        </w:tc>
        <w:tc>
          <w:tcPr>
            <w:tcW w:w="1515" w:type="dxa"/>
            <w:shd w:val="clear" w:color="auto" w:fill="auto"/>
            <w:hideMark/>
          </w:tcPr>
          <w:p w14:paraId="51AAB62B" w14:textId="77777777" w:rsidR="00581C7A" w:rsidRPr="00EA52A3" w:rsidRDefault="00581C7A" w:rsidP="00AA69D3">
            <w:pPr>
              <w:pStyle w:val="TableTextCA"/>
            </w:pPr>
            <w:r w:rsidRPr="00EA52A3">
              <w:t>1</w:t>
            </w:r>
          </w:p>
        </w:tc>
        <w:tc>
          <w:tcPr>
            <w:tcW w:w="1515" w:type="dxa"/>
            <w:shd w:val="clear" w:color="auto" w:fill="auto"/>
            <w:hideMark/>
          </w:tcPr>
          <w:p w14:paraId="1D1B7F6B" w14:textId="77777777" w:rsidR="00581C7A" w:rsidRPr="00EA52A3" w:rsidRDefault="00581C7A" w:rsidP="00AA69D3">
            <w:pPr>
              <w:pStyle w:val="TableTextCA"/>
            </w:pPr>
            <w:r w:rsidRPr="00EA52A3">
              <w:t>0</w:t>
            </w:r>
          </w:p>
        </w:tc>
        <w:tc>
          <w:tcPr>
            <w:tcW w:w="1252" w:type="dxa"/>
            <w:shd w:val="clear" w:color="auto" w:fill="auto"/>
            <w:hideMark/>
          </w:tcPr>
          <w:p w14:paraId="42F3DFA6" w14:textId="77777777" w:rsidR="00581C7A" w:rsidRPr="00EA52A3" w:rsidRDefault="00581C7A" w:rsidP="00AA69D3">
            <w:pPr>
              <w:pStyle w:val="TableTextCA"/>
            </w:pPr>
            <w:r w:rsidRPr="00EA52A3">
              <w:t>2</w:t>
            </w:r>
          </w:p>
        </w:tc>
        <w:tc>
          <w:tcPr>
            <w:tcW w:w="1307" w:type="dxa"/>
            <w:shd w:val="clear" w:color="auto" w:fill="auto"/>
            <w:hideMark/>
          </w:tcPr>
          <w:p w14:paraId="20D7AA7D" w14:textId="77777777" w:rsidR="00581C7A" w:rsidRPr="00EA52A3" w:rsidRDefault="00581C7A" w:rsidP="00AA69D3">
            <w:pPr>
              <w:pStyle w:val="TableTextCA"/>
            </w:pPr>
            <w:r w:rsidRPr="00EA52A3">
              <w:t>0</w:t>
            </w:r>
          </w:p>
        </w:tc>
        <w:tc>
          <w:tcPr>
            <w:tcW w:w="1233" w:type="dxa"/>
            <w:shd w:val="clear" w:color="auto" w:fill="auto"/>
            <w:hideMark/>
          </w:tcPr>
          <w:p w14:paraId="0CB44652" w14:textId="77777777" w:rsidR="00581C7A" w:rsidRPr="00EA52A3" w:rsidRDefault="00581C7A" w:rsidP="00AA69D3">
            <w:pPr>
              <w:pStyle w:val="TableTextCA"/>
            </w:pPr>
            <w:r w:rsidRPr="00EA52A3">
              <w:t>3</w:t>
            </w:r>
          </w:p>
        </w:tc>
      </w:tr>
      <w:tr w:rsidR="00581C7A" w:rsidRPr="00EA52A3" w14:paraId="632CA8B9" w14:textId="77777777" w:rsidTr="00087F41">
        <w:trPr>
          <w:trHeight w:val="306"/>
        </w:trPr>
        <w:tc>
          <w:tcPr>
            <w:tcW w:w="2420" w:type="dxa"/>
            <w:tcBorders>
              <w:bottom w:val="single" w:sz="4" w:space="0" w:color="auto"/>
            </w:tcBorders>
            <w:hideMark/>
          </w:tcPr>
          <w:p w14:paraId="2004FE80" w14:textId="77777777" w:rsidR="00581C7A" w:rsidRPr="00EA52A3" w:rsidRDefault="00581C7A" w:rsidP="00AA69D3">
            <w:pPr>
              <w:pStyle w:val="TableText"/>
            </w:pPr>
            <w:r w:rsidRPr="00EA52A3">
              <w:t>CEO</w:t>
            </w:r>
          </w:p>
        </w:tc>
        <w:tc>
          <w:tcPr>
            <w:tcW w:w="1515" w:type="dxa"/>
            <w:tcBorders>
              <w:bottom w:val="single" w:sz="4" w:space="0" w:color="auto"/>
            </w:tcBorders>
            <w:hideMark/>
          </w:tcPr>
          <w:p w14:paraId="7AA42FD7" w14:textId="77777777" w:rsidR="00581C7A" w:rsidRPr="00EA52A3" w:rsidRDefault="00581C7A" w:rsidP="00AA69D3">
            <w:pPr>
              <w:pStyle w:val="TableTextCA"/>
            </w:pPr>
            <w:r w:rsidRPr="00EA52A3">
              <w:t>0</w:t>
            </w:r>
          </w:p>
        </w:tc>
        <w:tc>
          <w:tcPr>
            <w:tcW w:w="1515" w:type="dxa"/>
            <w:tcBorders>
              <w:bottom w:val="single" w:sz="4" w:space="0" w:color="auto"/>
            </w:tcBorders>
            <w:hideMark/>
          </w:tcPr>
          <w:p w14:paraId="07CC45EB" w14:textId="77777777" w:rsidR="00581C7A" w:rsidRPr="00EA52A3" w:rsidRDefault="00581C7A" w:rsidP="00AA69D3">
            <w:pPr>
              <w:pStyle w:val="TableTextCA"/>
            </w:pPr>
            <w:r w:rsidRPr="00EA52A3">
              <w:t>0</w:t>
            </w:r>
          </w:p>
        </w:tc>
        <w:tc>
          <w:tcPr>
            <w:tcW w:w="1252" w:type="dxa"/>
            <w:tcBorders>
              <w:bottom w:val="single" w:sz="4" w:space="0" w:color="auto"/>
            </w:tcBorders>
            <w:hideMark/>
          </w:tcPr>
          <w:p w14:paraId="42A2F0C2" w14:textId="77777777" w:rsidR="00581C7A" w:rsidRPr="00EA52A3" w:rsidRDefault="00581C7A" w:rsidP="00AA69D3">
            <w:pPr>
              <w:pStyle w:val="TableTextCA"/>
            </w:pPr>
            <w:r w:rsidRPr="00EA52A3">
              <w:t>0</w:t>
            </w:r>
          </w:p>
        </w:tc>
        <w:tc>
          <w:tcPr>
            <w:tcW w:w="1307" w:type="dxa"/>
            <w:tcBorders>
              <w:bottom w:val="single" w:sz="4" w:space="0" w:color="auto"/>
            </w:tcBorders>
            <w:hideMark/>
          </w:tcPr>
          <w:p w14:paraId="7FFB18A4" w14:textId="77777777" w:rsidR="00581C7A" w:rsidRPr="00EA52A3" w:rsidRDefault="00581C7A" w:rsidP="00AA69D3">
            <w:pPr>
              <w:pStyle w:val="TableTextCA"/>
            </w:pPr>
            <w:r w:rsidRPr="00EA52A3">
              <w:t>0</w:t>
            </w:r>
          </w:p>
        </w:tc>
        <w:tc>
          <w:tcPr>
            <w:tcW w:w="1233" w:type="dxa"/>
            <w:tcBorders>
              <w:bottom w:val="single" w:sz="4" w:space="0" w:color="auto"/>
            </w:tcBorders>
            <w:hideMark/>
          </w:tcPr>
          <w:p w14:paraId="5EED476F" w14:textId="77777777" w:rsidR="00581C7A" w:rsidRPr="00EA52A3" w:rsidRDefault="00581C7A" w:rsidP="00AA69D3">
            <w:pPr>
              <w:pStyle w:val="TableTextCA"/>
            </w:pPr>
            <w:r w:rsidRPr="00EA52A3">
              <w:t>0</w:t>
            </w:r>
          </w:p>
        </w:tc>
      </w:tr>
      <w:tr w:rsidR="00087F41" w:rsidRPr="00087F41" w14:paraId="0B9373C5" w14:textId="77777777" w:rsidTr="00087F41">
        <w:trPr>
          <w:trHeight w:val="306"/>
        </w:trPr>
        <w:tc>
          <w:tcPr>
            <w:tcW w:w="2420" w:type="dxa"/>
            <w:shd w:val="clear" w:color="auto" w:fill="auto"/>
            <w:hideMark/>
          </w:tcPr>
          <w:p w14:paraId="4351AF6D" w14:textId="77777777" w:rsidR="00581C7A" w:rsidRPr="00087F41" w:rsidRDefault="00581C7A" w:rsidP="00AA69D3">
            <w:pPr>
              <w:pStyle w:val="TableText"/>
              <w:rPr>
                <w:b/>
                <w:bCs/>
                <w:iCs/>
                <w:color w:val="auto"/>
              </w:rPr>
            </w:pPr>
            <w:r w:rsidRPr="00087F41">
              <w:rPr>
                <w:b/>
                <w:bCs/>
                <w:iCs/>
                <w:color w:val="auto"/>
              </w:rPr>
              <w:t xml:space="preserve">Total </w:t>
            </w:r>
          </w:p>
        </w:tc>
        <w:tc>
          <w:tcPr>
            <w:tcW w:w="1515" w:type="dxa"/>
            <w:shd w:val="clear" w:color="auto" w:fill="auto"/>
            <w:hideMark/>
          </w:tcPr>
          <w:p w14:paraId="2FC3C9DB" w14:textId="77777777" w:rsidR="00581C7A" w:rsidRPr="00087F41" w:rsidRDefault="00581C7A" w:rsidP="00087F41">
            <w:pPr>
              <w:pStyle w:val="TableTextCA"/>
              <w:rPr>
                <w:b/>
              </w:rPr>
            </w:pPr>
            <w:r w:rsidRPr="00087F41">
              <w:rPr>
                <w:b/>
              </w:rPr>
              <w:t>99</w:t>
            </w:r>
          </w:p>
        </w:tc>
        <w:tc>
          <w:tcPr>
            <w:tcW w:w="1515" w:type="dxa"/>
            <w:shd w:val="clear" w:color="auto" w:fill="auto"/>
            <w:hideMark/>
          </w:tcPr>
          <w:p w14:paraId="0523A78F" w14:textId="77777777" w:rsidR="00581C7A" w:rsidRPr="00087F41" w:rsidRDefault="00581C7A" w:rsidP="00087F41">
            <w:pPr>
              <w:pStyle w:val="TableTextCA"/>
              <w:rPr>
                <w:b/>
              </w:rPr>
            </w:pPr>
            <w:r w:rsidRPr="00087F41">
              <w:rPr>
                <w:b/>
              </w:rPr>
              <w:t>20</w:t>
            </w:r>
          </w:p>
        </w:tc>
        <w:tc>
          <w:tcPr>
            <w:tcW w:w="1252" w:type="dxa"/>
            <w:shd w:val="clear" w:color="auto" w:fill="auto"/>
            <w:hideMark/>
          </w:tcPr>
          <w:p w14:paraId="43DFD9FD" w14:textId="77777777" w:rsidR="00581C7A" w:rsidRPr="00087F41" w:rsidRDefault="00581C7A" w:rsidP="00087F41">
            <w:pPr>
              <w:pStyle w:val="TableTextCA"/>
              <w:rPr>
                <w:b/>
              </w:rPr>
            </w:pPr>
            <w:r w:rsidRPr="00087F41">
              <w:rPr>
                <w:b/>
              </w:rPr>
              <w:t>66</w:t>
            </w:r>
          </w:p>
        </w:tc>
        <w:tc>
          <w:tcPr>
            <w:tcW w:w="1307" w:type="dxa"/>
            <w:shd w:val="clear" w:color="auto" w:fill="auto"/>
            <w:hideMark/>
          </w:tcPr>
          <w:p w14:paraId="7DBA8BDC" w14:textId="77777777" w:rsidR="00581C7A" w:rsidRPr="00087F41" w:rsidRDefault="00581C7A" w:rsidP="00087F41">
            <w:pPr>
              <w:pStyle w:val="TableTextCA"/>
              <w:rPr>
                <w:b/>
              </w:rPr>
            </w:pPr>
            <w:r w:rsidRPr="00087F41">
              <w:rPr>
                <w:b/>
              </w:rPr>
              <w:t>2</w:t>
            </w:r>
          </w:p>
        </w:tc>
        <w:tc>
          <w:tcPr>
            <w:tcW w:w="1233" w:type="dxa"/>
            <w:shd w:val="clear" w:color="auto" w:fill="auto"/>
            <w:hideMark/>
          </w:tcPr>
          <w:p w14:paraId="789465AA" w14:textId="77777777" w:rsidR="00581C7A" w:rsidRPr="00087F41" w:rsidRDefault="00581C7A" w:rsidP="00087F41">
            <w:pPr>
              <w:pStyle w:val="TableTextCA"/>
              <w:rPr>
                <w:b/>
              </w:rPr>
            </w:pPr>
            <w:r w:rsidRPr="00087F41">
              <w:rPr>
                <w:b/>
              </w:rPr>
              <w:t>187</w:t>
            </w:r>
          </w:p>
        </w:tc>
      </w:tr>
    </w:tbl>
    <w:p w14:paraId="6A69375E" w14:textId="698DBF86" w:rsidR="007D380A" w:rsidRDefault="007D380A" w:rsidP="007D380A">
      <w:pPr>
        <w:pStyle w:val="TableNameSub"/>
      </w:pPr>
      <w:r>
        <w:t>b</w:t>
      </w:r>
      <w:r w:rsidR="00511F50">
        <w:t>.</w:t>
      </w:r>
      <w:r>
        <w:tab/>
      </w:r>
      <w:r w:rsidR="00846D01">
        <w:t>Non-o</w:t>
      </w:r>
      <w:r w:rsidR="00846D01" w:rsidRPr="00EA52A3">
        <w:t>ngoing</w:t>
      </w:r>
      <w:r w:rsidR="00846D01">
        <w:t xml:space="preserve"> employees</w:t>
      </w:r>
    </w:p>
    <w:tbl>
      <w:tblPr>
        <w:tblStyle w:val="TableGrid"/>
        <w:tblW w:w="5000" w:type="pct"/>
        <w:tblLook w:val="04A0" w:firstRow="1" w:lastRow="0" w:firstColumn="1" w:lastColumn="0" w:noHBand="0" w:noVBand="1"/>
        <w:tblDescription w:val="The number of non-ongoing agency employees within each classification. There were 21 non-ongoing employees."/>
      </w:tblPr>
      <w:tblGrid>
        <w:gridCol w:w="2376"/>
        <w:gridCol w:w="1560"/>
        <w:gridCol w:w="1559"/>
        <w:gridCol w:w="1276"/>
        <w:gridCol w:w="1275"/>
        <w:gridCol w:w="1196"/>
      </w:tblGrid>
      <w:tr w:rsidR="007D380A" w:rsidRPr="00EA52A3" w14:paraId="64E98F37" w14:textId="77777777" w:rsidTr="00087F41">
        <w:trPr>
          <w:trHeight w:val="306"/>
          <w:tblHeader/>
        </w:trPr>
        <w:tc>
          <w:tcPr>
            <w:tcW w:w="2376" w:type="dxa"/>
            <w:vMerge w:val="restart"/>
            <w:shd w:val="clear" w:color="auto" w:fill="auto"/>
            <w:vAlign w:val="bottom"/>
          </w:tcPr>
          <w:p w14:paraId="669C624D" w14:textId="71BCA87D" w:rsidR="007D380A" w:rsidRPr="00EA52A3" w:rsidRDefault="007D380A" w:rsidP="00087F41">
            <w:pPr>
              <w:pStyle w:val="TableHeading"/>
            </w:pPr>
            <w:r w:rsidRPr="00087F41">
              <w:t>Classification</w:t>
            </w:r>
          </w:p>
        </w:tc>
        <w:tc>
          <w:tcPr>
            <w:tcW w:w="3119" w:type="dxa"/>
            <w:gridSpan w:val="2"/>
            <w:shd w:val="clear" w:color="auto" w:fill="auto"/>
            <w:hideMark/>
          </w:tcPr>
          <w:p w14:paraId="6F711B86" w14:textId="3D328945" w:rsidR="007D380A" w:rsidRPr="00EA52A3" w:rsidRDefault="007D380A" w:rsidP="00AA69D3">
            <w:pPr>
              <w:pStyle w:val="TableHeadingCA"/>
            </w:pPr>
            <w:r w:rsidRPr="00EA52A3">
              <w:t>Female</w:t>
            </w:r>
          </w:p>
        </w:tc>
        <w:tc>
          <w:tcPr>
            <w:tcW w:w="2551" w:type="dxa"/>
            <w:gridSpan w:val="2"/>
            <w:shd w:val="clear" w:color="auto" w:fill="auto"/>
            <w:hideMark/>
          </w:tcPr>
          <w:p w14:paraId="04EB06A6" w14:textId="4BCAB33C" w:rsidR="007D380A" w:rsidRPr="00EA52A3" w:rsidRDefault="007D380A" w:rsidP="00AA69D3">
            <w:pPr>
              <w:pStyle w:val="TableHeadingCA"/>
            </w:pPr>
            <w:r w:rsidRPr="00EA52A3">
              <w:t>Male</w:t>
            </w:r>
          </w:p>
        </w:tc>
        <w:tc>
          <w:tcPr>
            <w:tcW w:w="1196" w:type="dxa"/>
            <w:vMerge w:val="restart"/>
            <w:shd w:val="clear" w:color="auto" w:fill="auto"/>
            <w:vAlign w:val="bottom"/>
          </w:tcPr>
          <w:p w14:paraId="476ABD36" w14:textId="77777777" w:rsidR="007D380A" w:rsidRPr="00EA52A3" w:rsidRDefault="007D380A" w:rsidP="00087F41">
            <w:pPr>
              <w:pStyle w:val="TableHeadingCA"/>
            </w:pPr>
            <w:r w:rsidRPr="00EA52A3">
              <w:t>Total</w:t>
            </w:r>
          </w:p>
        </w:tc>
      </w:tr>
      <w:tr w:rsidR="007D380A" w:rsidRPr="00EA52A3" w14:paraId="125CE514" w14:textId="77777777" w:rsidTr="00087F41">
        <w:trPr>
          <w:trHeight w:val="306"/>
          <w:tblHeader/>
        </w:trPr>
        <w:tc>
          <w:tcPr>
            <w:tcW w:w="2376" w:type="dxa"/>
            <w:vMerge/>
            <w:tcBorders>
              <w:bottom w:val="single" w:sz="4" w:space="0" w:color="auto"/>
            </w:tcBorders>
            <w:shd w:val="clear" w:color="auto" w:fill="auto"/>
          </w:tcPr>
          <w:p w14:paraId="72B70C13" w14:textId="77777777" w:rsidR="007D380A" w:rsidRPr="00EA52A3" w:rsidRDefault="007D380A" w:rsidP="00AA69D3">
            <w:pPr>
              <w:pStyle w:val="TableHeading"/>
            </w:pPr>
          </w:p>
        </w:tc>
        <w:tc>
          <w:tcPr>
            <w:tcW w:w="1560" w:type="dxa"/>
            <w:tcBorders>
              <w:bottom w:val="single" w:sz="4" w:space="0" w:color="auto"/>
            </w:tcBorders>
            <w:shd w:val="clear" w:color="auto" w:fill="auto"/>
          </w:tcPr>
          <w:p w14:paraId="73572119" w14:textId="0C66F92A" w:rsidR="007D380A" w:rsidRPr="00EA52A3" w:rsidRDefault="007D380A" w:rsidP="00087F41">
            <w:pPr>
              <w:pStyle w:val="TableHeadingCA"/>
            </w:pPr>
            <w:r>
              <w:t>F</w:t>
            </w:r>
            <w:r w:rsidR="00F573A0">
              <w:t>ull-</w:t>
            </w:r>
            <w:r w:rsidRPr="00EA52A3">
              <w:t>time</w:t>
            </w:r>
          </w:p>
        </w:tc>
        <w:tc>
          <w:tcPr>
            <w:tcW w:w="1559" w:type="dxa"/>
            <w:tcBorders>
              <w:bottom w:val="single" w:sz="4" w:space="0" w:color="auto"/>
            </w:tcBorders>
            <w:shd w:val="clear" w:color="auto" w:fill="auto"/>
          </w:tcPr>
          <w:p w14:paraId="709DA102" w14:textId="2BA7D4A3" w:rsidR="007D380A" w:rsidRPr="00EA52A3" w:rsidRDefault="007D380A" w:rsidP="00087F41">
            <w:pPr>
              <w:pStyle w:val="TableHeadingCA"/>
            </w:pPr>
            <w:r>
              <w:t>P</w:t>
            </w:r>
            <w:r w:rsidR="00F573A0">
              <w:t>art-</w:t>
            </w:r>
            <w:r w:rsidRPr="00EA52A3">
              <w:t>time</w:t>
            </w:r>
          </w:p>
        </w:tc>
        <w:tc>
          <w:tcPr>
            <w:tcW w:w="1276" w:type="dxa"/>
            <w:tcBorders>
              <w:bottom w:val="single" w:sz="4" w:space="0" w:color="auto"/>
            </w:tcBorders>
            <w:shd w:val="clear" w:color="auto" w:fill="auto"/>
          </w:tcPr>
          <w:p w14:paraId="6A36BD57" w14:textId="721E4F4E" w:rsidR="007D380A" w:rsidRPr="00EA52A3" w:rsidRDefault="007D380A" w:rsidP="00087F41">
            <w:pPr>
              <w:pStyle w:val="TableHeadingCA"/>
            </w:pPr>
            <w:r>
              <w:t>F</w:t>
            </w:r>
            <w:r w:rsidR="00F573A0">
              <w:t>ull-</w:t>
            </w:r>
            <w:r w:rsidRPr="00EA52A3">
              <w:t>time</w:t>
            </w:r>
          </w:p>
        </w:tc>
        <w:tc>
          <w:tcPr>
            <w:tcW w:w="1275" w:type="dxa"/>
            <w:tcBorders>
              <w:bottom w:val="single" w:sz="4" w:space="0" w:color="auto"/>
            </w:tcBorders>
            <w:shd w:val="clear" w:color="auto" w:fill="auto"/>
          </w:tcPr>
          <w:p w14:paraId="510A96EF" w14:textId="7C30DE77" w:rsidR="007D380A" w:rsidRPr="00EA52A3" w:rsidRDefault="007D380A" w:rsidP="00087F41">
            <w:pPr>
              <w:pStyle w:val="TableHeadingCA"/>
            </w:pPr>
            <w:r>
              <w:t>P</w:t>
            </w:r>
            <w:r w:rsidR="00F573A0">
              <w:t>art-</w:t>
            </w:r>
            <w:r w:rsidRPr="00EA52A3">
              <w:t>time</w:t>
            </w:r>
          </w:p>
        </w:tc>
        <w:tc>
          <w:tcPr>
            <w:tcW w:w="1196" w:type="dxa"/>
            <w:vMerge/>
            <w:tcBorders>
              <w:bottom w:val="single" w:sz="4" w:space="0" w:color="auto"/>
            </w:tcBorders>
            <w:shd w:val="clear" w:color="auto" w:fill="auto"/>
          </w:tcPr>
          <w:p w14:paraId="1E4D30FC" w14:textId="77777777" w:rsidR="007D380A" w:rsidRPr="00EA52A3" w:rsidRDefault="007D380A" w:rsidP="00AA69D3">
            <w:pPr>
              <w:pStyle w:val="TableHeading"/>
            </w:pPr>
          </w:p>
        </w:tc>
      </w:tr>
      <w:tr w:rsidR="00581C7A" w:rsidRPr="00EA52A3" w14:paraId="22555099" w14:textId="77777777" w:rsidTr="00087F41">
        <w:trPr>
          <w:trHeight w:val="306"/>
        </w:trPr>
        <w:tc>
          <w:tcPr>
            <w:tcW w:w="2376" w:type="dxa"/>
            <w:shd w:val="clear" w:color="auto" w:fill="auto"/>
          </w:tcPr>
          <w:p w14:paraId="36837339" w14:textId="6D98A94F" w:rsidR="00581C7A" w:rsidRPr="00EA52A3" w:rsidRDefault="00581C7A" w:rsidP="00AA69D3">
            <w:pPr>
              <w:pStyle w:val="TableText"/>
            </w:pPr>
            <w:r w:rsidRPr="00EA52A3">
              <w:t>APS1</w:t>
            </w:r>
          </w:p>
        </w:tc>
        <w:tc>
          <w:tcPr>
            <w:tcW w:w="1560" w:type="dxa"/>
            <w:shd w:val="clear" w:color="auto" w:fill="auto"/>
            <w:hideMark/>
          </w:tcPr>
          <w:p w14:paraId="6F281F92" w14:textId="187408D4" w:rsidR="00581C7A" w:rsidRPr="00EA52A3" w:rsidRDefault="00581C7A" w:rsidP="00AA69D3">
            <w:pPr>
              <w:pStyle w:val="TableTextCA"/>
            </w:pPr>
            <w:r w:rsidRPr="00EA52A3">
              <w:t>0</w:t>
            </w:r>
          </w:p>
        </w:tc>
        <w:tc>
          <w:tcPr>
            <w:tcW w:w="1559" w:type="dxa"/>
            <w:shd w:val="clear" w:color="auto" w:fill="auto"/>
            <w:hideMark/>
          </w:tcPr>
          <w:p w14:paraId="71502823" w14:textId="77777777" w:rsidR="00581C7A" w:rsidRPr="00EA52A3" w:rsidRDefault="00581C7A" w:rsidP="00AA69D3">
            <w:pPr>
              <w:pStyle w:val="TableTextCA"/>
            </w:pPr>
            <w:r w:rsidRPr="00EA52A3">
              <w:t>0</w:t>
            </w:r>
          </w:p>
        </w:tc>
        <w:tc>
          <w:tcPr>
            <w:tcW w:w="1276" w:type="dxa"/>
            <w:shd w:val="clear" w:color="auto" w:fill="auto"/>
            <w:hideMark/>
          </w:tcPr>
          <w:p w14:paraId="2B20A98C" w14:textId="77777777" w:rsidR="00581C7A" w:rsidRPr="00EA52A3" w:rsidRDefault="00581C7A" w:rsidP="00AA69D3">
            <w:pPr>
              <w:pStyle w:val="TableTextCA"/>
            </w:pPr>
            <w:r w:rsidRPr="00EA52A3">
              <w:t>1</w:t>
            </w:r>
          </w:p>
        </w:tc>
        <w:tc>
          <w:tcPr>
            <w:tcW w:w="1275" w:type="dxa"/>
            <w:shd w:val="clear" w:color="auto" w:fill="auto"/>
            <w:hideMark/>
          </w:tcPr>
          <w:p w14:paraId="1F1529D1" w14:textId="77777777" w:rsidR="00581C7A" w:rsidRPr="00EA52A3" w:rsidRDefault="00581C7A" w:rsidP="00AA69D3">
            <w:pPr>
              <w:pStyle w:val="TableTextCA"/>
            </w:pPr>
            <w:r w:rsidRPr="00EA52A3">
              <w:t>0</w:t>
            </w:r>
          </w:p>
        </w:tc>
        <w:tc>
          <w:tcPr>
            <w:tcW w:w="1196" w:type="dxa"/>
            <w:shd w:val="clear" w:color="auto" w:fill="auto"/>
            <w:hideMark/>
          </w:tcPr>
          <w:p w14:paraId="09F1F51F" w14:textId="77777777" w:rsidR="00581C7A" w:rsidRPr="00EA52A3" w:rsidRDefault="00581C7A" w:rsidP="00AA69D3">
            <w:pPr>
              <w:pStyle w:val="TableTextCA"/>
            </w:pPr>
            <w:r w:rsidRPr="00EA52A3">
              <w:t>1</w:t>
            </w:r>
          </w:p>
        </w:tc>
      </w:tr>
      <w:tr w:rsidR="00581C7A" w:rsidRPr="00EA52A3" w14:paraId="7262A8BA" w14:textId="77777777" w:rsidTr="00087F41">
        <w:trPr>
          <w:trHeight w:val="306"/>
        </w:trPr>
        <w:tc>
          <w:tcPr>
            <w:tcW w:w="2376" w:type="dxa"/>
            <w:shd w:val="clear" w:color="auto" w:fill="auto"/>
          </w:tcPr>
          <w:p w14:paraId="45FDBE78" w14:textId="14A43D1A" w:rsidR="00581C7A" w:rsidRPr="00EA52A3" w:rsidRDefault="00581C7A" w:rsidP="00AA69D3">
            <w:pPr>
              <w:pStyle w:val="TableText"/>
            </w:pPr>
            <w:r w:rsidRPr="00EA52A3">
              <w:t>APS2</w:t>
            </w:r>
          </w:p>
        </w:tc>
        <w:tc>
          <w:tcPr>
            <w:tcW w:w="1560" w:type="dxa"/>
            <w:shd w:val="clear" w:color="auto" w:fill="auto"/>
            <w:hideMark/>
          </w:tcPr>
          <w:p w14:paraId="3E01C91C" w14:textId="6BE8331D" w:rsidR="00581C7A" w:rsidRPr="00EA52A3" w:rsidRDefault="00581C7A" w:rsidP="00AA69D3">
            <w:pPr>
              <w:pStyle w:val="TableTextCA"/>
            </w:pPr>
            <w:r w:rsidRPr="00EA52A3">
              <w:t>2</w:t>
            </w:r>
          </w:p>
        </w:tc>
        <w:tc>
          <w:tcPr>
            <w:tcW w:w="1559" w:type="dxa"/>
            <w:shd w:val="clear" w:color="auto" w:fill="auto"/>
            <w:hideMark/>
          </w:tcPr>
          <w:p w14:paraId="658D149B" w14:textId="77777777" w:rsidR="00581C7A" w:rsidRPr="00EA52A3" w:rsidRDefault="00581C7A" w:rsidP="00AA69D3">
            <w:pPr>
              <w:pStyle w:val="TableTextCA"/>
            </w:pPr>
            <w:r w:rsidRPr="00EA52A3">
              <w:t>0</w:t>
            </w:r>
          </w:p>
        </w:tc>
        <w:tc>
          <w:tcPr>
            <w:tcW w:w="1276" w:type="dxa"/>
            <w:shd w:val="clear" w:color="auto" w:fill="auto"/>
            <w:hideMark/>
          </w:tcPr>
          <w:p w14:paraId="705C6B8D" w14:textId="77777777" w:rsidR="00581C7A" w:rsidRPr="00EA52A3" w:rsidRDefault="00581C7A" w:rsidP="00AA69D3">
            <w:pPr>
              <w:pStyle w:val="TableTextCA"/>
            </w:pPr>
            <w:r w:rsidRPr="00EA52A3">
              <w:t>0</w:t>
            </w:r>
          </w:p>
        </w:tc>
        <w:tc>
          <w:tcPr>
            <w:tcW w:w="1275" w:type="dxa"/>
            <w:shd w:val="clear" w:color="auto" w:fill="auto"/>
            <w:hideMark/>
          </w:tcPr>
          <w:p w14:paraId="2496F9FC" w14:textId="77777777" w:rsidR="00581C7A" w:rsidRPr="00EA52A3" w:rsidRDefault="00581C7A" w:rsidP="00AA69D3">
            <w:pPr>
              <w:pStyle w:val="TableTextCA"/>
            </w:pPr>
            <w:r w:rsidRPr="00EA52A3">
              <w:t>0</w:t>
            </w:r>
          </w:p>
        </w:tc>
        <w:tc>
          <w:tcPr>
            <w:tcW w:w="1196" w:type="dxa"/>
            <w:shd w:val="clear" w:color="auto" w:fill="auto"/>
            <w:hideMark/>
          </w:tcPr>
          <w:p w14:paraId="4F00F277" w14:textId="77777777" w:rsidR="00581C7A" w:rsidRPr="00EA52A3" w:rsidRDefault="00581C7A" w:rsidP="00AA69D3">
            <w:pPr>
              <w:pStyle w:val="TableTextCA"/>
            </w:pPr>
            <w:r w:rsidRPr="00EA52A3">
              <w:t>2</w:t>
            </w:r>
          </w:p>
        </w:tc>
      </w:tr>
      <w:tr w:rsidR="00581C7A" w:rsidRPr="00EA52A3" w14:paraId="54BE52A7" w14:textId="77777777" w:rsidTr="00087F41">
        <w:trPr>
          <w:trHeight w:val="306"/>
        </w:trPr>
        <w:tc>
          <w:tcPr>
            <w:tcW w:w="2376" w:type="dxa"/>
            <w:shd w:val="clear" w:color="auto" w:fill="auto"/>
          </w:tcPr>
          <w:p w14:paraId="153DF9B0" w14:textId="7BC8DC98" w:rsidR="00581C7A" w:rsidRPr="00EA52A3" w:rsidRDefault="00581C7A" w:rsidP="00AA69D3">
            <w:pPr>
              <w:pStyle w:val="TableText"/>
            </w:pPr>
            <w:r w:rsidRPr="00EA52A3">
              <w:t>APS3</w:t>
            </w:r>
          </w:p>
        </w:tc>
        <w:tc>
          <w:tcPr>
            <w:tcW w:w="1560" w:type="dxa"/>
            <w:shd w:val="clear" w:color="auto" w:fill="auto"/>
            <w:hideMark/>
          </w:tcPr>
          <w:p w14:paraId="4DEFDE2E" w14:textId="3280E0D4" w:rsidR="00581C7A" w:rsidRPr="00EA52A3" w:rsidRDefault="00581C7A" w:rsidP="00AA69D3">
            <w:pPr>
              <w:pStyle w:val="TableTextCA"/>
            </w:pPr>
            <w:r w:rsidRPr="00EA52A3">
              <w:t>3</w:t>
            </w:r>
          </w:p>
        </w:tc>
        <w:tc>
          <w:tcPr>
            <w:tcW w:w="1559" w:type="dxa"/>
            <w:shd w:val="clear" w:color="auto" w:fill="auto"/>
            <w:hideMark/>
          </w:tcPr>
          <w:p w14:paraId="062B793C" w14:textId="77777777" w:rsidR="00581C7A" w:rsidRPr="00EA52A3" w:rsidRDefault="00581C7A" w:rsidP="00AA69D3">
            <w:pPr>
              <w:pStyle w:val="TableTextCA"/>
            </w:pPr>
            <w:r w:rsidRPr="00EA52A3">
              <w:t>0</w:t>
            </w:r>
          </w:p>
        </w:tc>
        <w:tc>
          <w:tcPr>
            <w:tcW w:w="1276" w:type="dxa"/>
            <w:shd w:val="clear" w:color="auto" w:fill="auto"/>
            <w:hideMark/>
          </w:tcPr>
          <w:p w14:paraId="4CD6A333" w14:textId="77777777" w:rsidR="00581C7A" w:rsidRPr="00EA52A3" w:rsidRDefault="00581C7A" w:rsidP="00AA69D3">
            <w:pPr>
              <w:pStyle w:val="TableTextCA"/>
            </w:pPr>
            <w:r w:rsidRPr="00EA52A3">
              <w:t>0</w:t>
            </w:r>
          </w:p>
        </w:tc>
        <w:tc>
          <w:tcPr>
            <w:tcW w:w="1275" w:type="dxa"/>
            <w:shd w:val="clear" w:color="auto" w:fill="auto"/>
            <w:hideMark/>
          </w:tcPr>
          <w:p w14:paraId="613FC267" w14:textId="77777777" w:rsidR="00581C7A" w:rsidRPr="00EA52A3" w:rsidRDefault="00581C7A" w:rsidP="00AA69D3">
            <w:pPr>
              <w:pStyle w:val="TableTextCA"/>
            </w:pPr>
            <w:r w:rsidRPr="00EA52A3">
              <w:t>0</w:t>
            </w:r>
          </w:p>
        </w:tc>
        <w:tc>
          <w:tcPr>
            <w:tcW w:w="1196" w:type="dxa"/>
            <w:shd w:val="clear" w:color="auto" w:fill="auto"/>
            <w:hideMark/>
          </w:tcPr>
          <w:p w14:paraId="6611D251" w14:textId="77777777" w:rsidR="00581C7A" w:rsidRPr="00EA52A3" w:rsidRDefault="00581C7A" w:rsidP="00AA69D3">
            <w:pPr>
              <w:pStyle w:val="TableTextCA"/>
            </w:pPr>
            <w:r w:rsidRPr="00EA52A3">
              <w:t>3</w:t>
            </w:r>
          </w:p>
        </w:tc>
      </w:tr>
      <w:tr w:rsidR="00581C7A" w:rsidRPr="00EA52A3" w14:paraId="56F5555D" w14:textId="77777777" w:rsidTr="00087F41">
        <w:trPr>
          <w:trHeight w:val="306"/>
        </w:trPr>
        <w:tc>
          <w:tcPr>
            <w:tcW w:w="2376" w:type="dxa"/>
            <w:shd w:val="clear" w:color="auto" w:fill="auto"/>
          </w:tcPr>
          <w:p w14:paraId="7C13CB5D" w14:textId="63C39E5D" w:rsidR="00581C7A" w:rsidRPr="00EA52A3" w:rsidRDefault="00581C7A" w:rsidP="00AA69D3">
            <w:pPr>
              <w:pStyle w:val="TableText"/>
            </w:pPr>
            <w:r w:rsidRPr="00EA52A3">
              <w:t>APS4</w:t>
            </w:r>
          </w:p>
        </w:tc>
        <w:tc>
          <w:tcPr>
            <w:tcW w:w="1560" w:type="dxa"/>
            <w:shd w:val="clear" w:color="auto" w:fill="auto"/>
            <w:hideMark/>
          </w:tcPr>
          <w:p w14:paraId="2475B9B8" w14:textId="05A09228" w:rsidR="00581C7A" w:rsidRPr="00EA52A3" w:rsidRDefault="00581C7A" w:rsidP="00AA69D3">
            <w:pPr>
              <w:pStyle w:val="TableTextCA"/>
            </w:pPr>
            <w:r w:rsidRPr="00EA52A3">
              <w:t>4</w:t>
            </w:r>
          </w:p>
        </w:tc>
        <w:tc>
          <w:tcPr>
            <w:tcW w:w="1559" w:type="dxa"/>
            <w:shd w:val="clear" w:color="auto" w:fill="auto"/>
            <w:hideMark/>
          </w:tcPr>
          <w:p w14:paraId="536294A5" w14:textId="77777777" w:rsidR="00581C7A" w:rsidRPr="00EA52A3" w:rsidRDefault="00581C7A" w:rsidP="00AA69D3">
            <w:pPr>
              <w:pStyle w:val="TableTextCA"/>
            </w:pPr>
            <w:r w:rsidRPr="00EA52A3">
              <w:t>0</w:t>
            </w:r>
          </w:p>
        </w:tc>
        <w:tc>
          <w:tcPr>
            <w:tcW w:w="1276" w:type="dxa"/>
            <w:shd w:val="clear" w:color="auto" w:fill="auto"/>
            <w:hideMark/>
          </w:tcPr>
          <w:p w14:paraId="07ED5EC1" w14:textId="77777777" w:rsidR="00581C7A" w:rsidRPr="00EA52A3" w:rsidRDefault="00581C7A" w:rsidP="00AA69D3">
            <w:pPr>
              <w:pStyle w:val="TableTextCA"/>
            </w:pPr>
            <w:r w:rsidRPr="00EA52A3">
              <w:t>2</w:t>
            </w:r>
          </w:p>
        </w:tc>
        <w:tc>
          <w:tcPr>
            <w:tcW w:w="1275" w:type="dxa"/>
            <w:shd w:val="clear" w:color="auto" w:fill="auto"/>
            <w:hideMark/>
          </w:tcPr>
          <w:p w14:paraId="3858B94D" w14:textId="77777777" w:rsidR="00581C7A" w:rsidRPr="00EA52A3" w:rsidRDefault="00581C7A" w:rsidP="00AA69D3">
            <w:pPr>
              <w:pStyle w:val="TableTextCA"/>
            </w:pPr>
            <w:r w:rsidRPr="00EA52A3">
              <w:t>0</w:t>
            </w:r>
          </w:p>
        </w:tc>
        <w:tc>
          <w:tcPr>
            <w:tcW w:w="1196" w:type="dxa"/>
            <w:shd w:val="clear" w:color="auto" w:fill="auto"/>
            <w:hideMark/>
          </w:tcPr>
          <w:p w14:paraId="3EC998BD" w14:textId="77777777" w:rsidR="00581C7A" w:rsidRPr="00EA52A3" w:rsidRDefault="00581C7A" w:rsidP="00AA69D3">
            <w:pPr>
              <w:pStyle w:val="TableTextCA"/>
            </w:pPr>
            <w:r w:rsidRPr="00EA52A3">
              <w:t>6</w:t>
            </w:r>
          </w:p>
        </w:tc>
      </w:tr>
      <w:tr w:rsidR="00581C7A" w:rsidRPr="00EA52A3" w14:paraId="2395197E" w14:textId="77777777" w:rsidTr="00087F41">
        <w:trPr>
          <w:trHeight w:val="306"/>
        </w:trPr>
        <w:tc>
          <w:tcPr>
            <w:tcW w:w="2376" w:type="dxa"/>
            <w:shd w:val="clear" w:color="auto" w:fill="auto"/>
          </w:tcPr>
          <w:p w14:paraId="7101701A" w14:textId="629F4C65" w:rsidR="00581C7A" w:rsidRPr="00EA52A3" w:rsidRDefault="00581C7A" w:rsidP="00AA69D3">
            <w:pPr>
              <w:pStyle w:val="TableText"/>
            </w:pPr>
            <w:r w:rsidRPr="00EA52A3">
              <w:t>APS5</w:t>
            </w:r>
          </w:p>
        </w:tc>
        <w:tc>
          <w:tcPr>
            <w:tcW w:w="1560" w:type="dxa"/>
            <w:shd w:val="clear" w:color="auto" w:fill="auto"/>
            <w:hideMark/>
          </w:tcPr>
          <w:p w14:paraId="1CD8AE4C" w14:textId="1E6DAFE4" w:rsidR="00581C7A" w:rsidRPr="00EA52A3" w:rsidRDefault="00581C7A" w:rsidP="00AA69D3">
            <w:pPr>
              <w:pStyle w:val="TableTextCA"/>
            </w:pPr>
            <w:r w:rsidRPr="00EA52A3">
              <w:t>0</w:t>
            </w:r>
          </w:p>
        </w:tc>
        <w:tc>
          <w:tcPr>
            <w:tcW w:w="1559" w:type="dxa"/>
            <w:shd w:val="clear" w:color="auto" w:fill="auto"/>
            <w:hideMark/>
          </w:tcPr>
          <w:p w14:paraId="3FA36776" w14:textId="77777777" w:rsidR="00581C7A" w:rsidRPr="00EA52A3" w:rsidRDefault="00581C7A" w:rsidP="00AA69D3">
            <w:pPr>
              <w:pStyle w:val="TableTextCA"/>
            </w:pPr>
            <w:r w:rsidRPr="00EA52A3">
              <w:t>1</w:t>
            </w:r>
          </w:p>
        </w:tc>
        <w:tc>
          <w:tcPr>
            <w:tcW w:w="1276" w:type="dxa"/>
            <w:shd w:val="clear" w:color="auto" w:fill="auto"/>
            <w:hideMark/>
          </w:tcPr>
          <w:p w14:paraId="7AC4E923" w14:textId="77777777" w:rsidR="00581C7A" w:rsidRPr="00EA52A3" w:rsidRDefault="00581C7A" w:rsidP="00AA69D3">
            <w:pPr>
              <w:pStyle w:val="TableTextCA"/>
            </w:pPr>
            <w:r w:rsidRPr="00EA52A3">
              <w:t>0</w:t>
            </w:r>
          </w:p>
        </w:tc>
        <w:tc>
          <w:tcPr>
            <w:tcW w:w="1275" w:type="dxa"/>
            <w:shd w:val="clear" w:color="auto" w:fill="auto"/>
            <w:hideMark/>
          </w:tcPr>
          <w:p w14:paraId="6F30EAA8" w14:textId="77777777" w:rsidR="00581C7A" w:rsidRPr="00EA52A3" w:rsidRDefault="00581C7A" w:rsidP="00AA69D3">
            <w:pPr>
              <w:pStyle w:val="TableTextCA"/>
            </w:pPr>
            <w:r w:rsidRPr="00EA52A3">
              <w:t>0</w:t>
            </w:r>
          </w:p>
        </w:tc>
        <w:tc>
          <w:tcPr>
            <w:tcW w:w="1196" w:type="dxa"/>
            <w:shd w:val="clear" w:color="auto" w:fill="auto"/>
            <w:hideMark/>
          </w:tcPr>
          <w:p w14:paraId="42A7347B" w14:textId="77777777" w:rsidR="00581C7A" w:rsidRPr="00EA52A3" w:rsidRDefault="00581C7A" w:rsidP="00AA69D3">
            <w:pPr>
              <w:pStyle w:val="TableTextCA"/>
            </w:pPr>
            <w:r w:rsidRPr="00EA52A3">
              <w:t>1</w:t>
            </w:r>
          </w:p>
        </w:tc>
      </w:tr>
      <w:tr w:rsidR="00581C7A" w:rsidRPr="00EA52A3" w14:paraId="24989A1B" w14:textId="77777777" w:rsidTr="00087F41">
        <w:trPr>
          <w:trHeight w:val="306"/>
        </w:trPr>
        <w:tc>
          <w:tcPr>
            <w:tcW w:w="2376" w:type="dxa"/>
            <w:shd w:val="clear" w:color="auto" w:fill="auto"/>
          </w:tcPr>
          <w:p w14:paraId="4B687B04" w14:textId="1442AD24" w:rsidR="00581C7A" w:rsidRPr="00EA52A3" w:rsidRDefault="00581C7A" w:rsidP="00AA69D3">
            <w:pPr>
              <w:pStyle w:val="TableText"/>
            </w:pPr>
            <w:r w:rsidRPr="00EA52A3">
              <w:t>APS6</w:t>
            </w:r>
          </w:p>
        </w:tc>
        <w:tc>
          <w:tcPr>
            <w:tcW w:w="1560" w:type="dxa"/>
            <w:shd w:val="clear" w:color="auto" w:fill="auto"/>
            <w:hideMark/>
          </w:tcPr>
          <w:p w14:paraId="29FFC334" w14:textId="5F369113" w:rsidR="00581C7A" w:rsidRPr="00EA52A3" w:rsidRDefault="00581C7A" w:rsidP="00AA69D3">
            <w:pPr>
              <w:pStyle w:val="TableTextCA"/>
            </w:pPr>
            <w:r w:rsidRPr="00EA52A3">
              <w:t>3</w:t>
            </w:r>
          </w:p>
        </w:tc>
        <w:tc>
          <w:tcPr>
            <w:tcW w:w="1559" w:type="dxa"/>
            <w:shd w:val="clear" w:color="auto" w:fill="auto"/>
            <w:hideMark/>
          </w:tcPr>
          <w:p w14:paraId="53F05FDB" w14:textId="77777777" w:rsidR="00581C7A" w:rsidRPr="00EA52A3" w:rsidRDefault="00581C7A" w:rsidP="00AA69D3">
            <w:pPr>
              <w:pStyle w:val="TableTextCA"/>
            </w:pPr>
            <w:r w:rsidRPr="00EA52A3">
              <w:t>1</w:t>
            </w:r>
          </w:p>
        </w:tc>
        <w:tc>
          <w:tcPr>
            <w:tcW w:w="1276" w:type="dxa"/>
            <w:shd w:val="clear" w:color="auto" w:fill="auto"/>
            <w:hideMark/>
          </w:tcPr>
          <w:p w14:paraId="479A36B7" w14:textId="77777777" w:rsidR="00581C7A" w:rsidRPr="00EA52A3" w:rsidRDefault="00581C7A" w:rsidP="00AA69D3">
            <w:pPr>
              <w:pStyle w:val="TableTextCA"/>
            </w:pPr>
            <w:r w:rsidRPr="00EA52A3">
              <w:t>0</w:t>
            </w:r>
          </w:p>
        </w:tc>
        <w:tc>
          <w:tcPr>
            <w:tcW w:w="1275" w:type="dxa"/>
            <w:shd w:val="clear" w:color="auto" w:fill="auto"/>
            <w:hideMark/>
          </w:tcPr>
          <w:p w14:paraId="0231E260" w14:textId="77777777" w:rsidR="00581C7A" w:rsidRPr="00EA52A3" w:rsidRDefault="00581C7A" w:rsidP="00AA69D3">
            <w:pPr>
              <w:pStyle w:val="TableTextCA"/>
            </w:pPr>
            <w:r w:rsidRPr="00EA52A3">
              <w:t>0</w:t>
            </w:r>
          </w:p>
        </w:tc>
        <w:tc>
          <w:tcPr>
            <w:tcW w:w="1196" w:type="dxa"/>
            <w:shd w:val="clear" w:color="auto" w:fill="auto"/>
            <w:hideMark/>
          </w:tcPr>
          <w:p w14:paraId="4EC632D3" w14:textId="77777777" w:rsidR="00581C7A" w:rsidRPr="00EA52A3" w:rsidRDefault="00581C7A" w:rsidP="00AA69D3">
            <w:pPr>
              <w:pStyle w:val="TableTextCA"/>
            </w:pPr>
            <w:r w:rsidRPr="00EA52A3">
              <w:t>4</w:t>
            </w:r>
          </w:p>
        </w:tc>
      </w:tr>
      <w:tr w:rsidR="00581C7A" w:rsidRPr="00EA52A3" w14:paraId="0FCB3146" w14:textId="77777777" w:rsidTr="00087F41">
        <w:trPr>
          <w:trHeight w:val="306"/>
        </w:trPr>
        <w:tc>
          <w:tcPr>
            <w:tcW w:w="2376" w:type="dxa"/>
            <w:shd w:val="clear" w:color="auto" w:fill="auto"/>
          </w:tcPr>
          <w:p w14:paraId="0A578F42" w14:textId="5CF8E783" w:rsidR="00581C7A" w:rsidRPr="00EA52A3" w:rsidRDefault="00581C7A" w:rsidP="00AA69D3">
            <w:pPr>
              <w:pStyle w:val="TableText"/>
            </w:pPr>
            <w:r w:rsidRPr="00EA52A3">
              <w:t>EL1</w:t>
            </w:r>
          </w:p>
        </w:tc>
        <w:tc>
          <w:tcPr>
            <w:tcW w:w="1560" w:type="dxa"/>
            <w:shd w:val="clear" w:color="auto" w:fill="auto"/>
            <w:hideMark/>
          </w:tcPr>
          <w:p w14:paraId="0D5CB2F0" w14:textId="02441EA0" w:rsidR="00581C7A" w:rsidRPr="00EA52A3" w:rsidRDefault="00581C7A" w:rsidP="00AA69D3">
            <w:pPr>
              <w:pStyle w:val="TableTextCA"/>
            </w:pPr>
            <w:r w:rsidRPr="00EA52A3">
              <w:t>0</w:t>
            </w:r>
          </w:p>
        </w:tc>
        <w:tc>
          <w:tcPr>
            <w:tcW w:w="1559" w:type="dxa"/>
            <w:shd w:val="clear" w:color="auto" w:fill="auto"/>
            <w:hideMark/>
          </w:tcPr>
          <w:p w14:paraId="38494C59" w14:textId="77777777" w:rsidR="00581C7A" w:rsidRPr="00EA52A3" w:rsidRDefault="00581C7A" w:rsidP="00AA69D3">
            <w:pPr>
              <w:pStyle w:val="TableTextCA"/>
            </w:pPr>
            <w:r w:rsidRPr="00EA52A3">
              <w:t>1</w:t>
            </w:r>
          </w:p>
        </w:tc>
        <w:tc>
          <w:tcPr>
            <w:tcW w:w="1276" w:type="dxa"/>
            <w:shd w:val="clear" w:color="auto" w:fill="auto"/>
            <w:hideMark/>
          </w:tcPr>
          <w:p w14:paraId="6F02BDC8" w14:textId="77777777" w:rsidR="00581C7A" w:rsidRPr="00EA52A3" w:rsidRDefault="00581C7A" w:rsidP="00AA69D3">
            <w:pPr>
              <w:pStyle w:val="TableTextCA"/>
            </w:pPr>
            <w:r w:rsidRPr="00EA52A3">
              <w:t>2</w:t>
            </w:r>
          </w:p>
        </w:tc>
        <w:tc>
          <w:tcPr>
            <w:tcW w:w="1275" w:type="dxa"/>
            <w:shd w:val="clear" w:color="auto" w:fill="auto"/>
            <w:hideMark/>
          </w:tcPr>
          <w:p w14:paraId="57379E7C" w14:textId="77777777" w:rsidR="00581C7A" w:rsidRPr="00EA52A3" w:rsidRDefault="00581C7A" w:rsidP="00AA69D3">
            <w:pPr>
              <w:pStyle w:val="TableTextCA"/>
            </w:pPr>
            <w:r w:rsidRPr="00EA52A3">
              <w:t>0</w:t>
            </w:r>
          </w:p>
        </w:tc>
        <w:tc>
          <w:tcPr>
            <w:tcW w:w="1196" w:type="dxa"/>
            <w:shd w:val="clear" w:color="auto" w:fill="auto"/>
            <w:hideMark/>
          </w:tcPr>
          <w:p w14:paraId="0BC7EC91" w14:textId="77777777" w:rsidR="00581C7A" w:rsidRPr="00EA52A3" w:rsidRDefault="00581C7A" w:rsidP="00AA69D3">
            <w:pPr>
              <w:pStyle w:val="TableTextCA"/>
            </w:pPr>
            <w:r w:rsidRPr="00EA52A3">
              <w:t>3</w:t>
            </w:r>
          </w:p>
        </w:tc>
      </w:tr>
      <w:tr w:rsidR="00581C7A" w:rsidRPr="00EA52A3" w14:paraId="57F56DFF" w14:textId="77777777" w:rsidTr="00087F41">
        <w:trPr>
          <w:trHeight w:val="306"/>
        </w:trPr>
        <w:tc>
          <w:tcPr>
            <w:tcW w:w="2376" w:type="dxa"/>
            <w:shd w:val="clear" w:color="auto" w:fill="auto"/>
          </w:tcPr>
          <w:p w14:paraId="42823C20" w14:textId="53D67796" w:rsidR="00581C7A" w:rsidRPr="00EA52A3" w:rsidRDefault="00581C7A" w:rsidP="00AA69D3">
            <w:pPr>
              <w:pStyle w:val="TableText"/>
            </w:pPr>
            <w:r w:rsidRPr="00EA52A3">
              <w:t>EL2</w:t>
            </w:r>
          </w:p>
        </w:tc>
        <w:tc>
          <w:tcPr>
            <w:tcW w:w="1560" w:type="dxa"/>
            <w:shd w:val="clear" w:color="auto" w:fill="auto"/>
            <w:hideMark/>
          </w:tcPr>
          <w:p w14:paraId="012DFF8F" w14:textId="5C1F941E" w:rsidR="00581C7A" w:rsidRPr="00EA52A3" w:rsidRDefault="00581C7A" w:rsidP="00AA69D3">
            <w:pPr>
              <w:pStyle w:val="TableTextCA"/>
            </w:pPr>
            <w:r w:rsidRPr="00EA52A3">
              <w:t>0</w:t>
            </w:r>
          </w:p>
        </w:tc>
        <w:tc>
          <w:tcPr>
            <w:tcW w:w="1559" w:type="dxa"/>
            <w:shd w:val="clear" w:color="auto" w:fill="auto"/>
            <w:hideMark/>
          </w:tcPr>
          <w:p w14:paraId="5CB1BC1B" w14:textId="77777777" w:rsidR="00581C7A" w:rsidRPr="00EA52A3" w:rsidRDefault="00581C7A" w:rsidP="00AA69D3">
            <w:pPr>
              <w:pStyle w:val="TableTextCA"/>
            </w:pPr>
            <w:r w:rsidRPr="00EA52A3">
              <w:t>0</w:t>
            </w:r>
          </w:p>
        </w:tc>
        <w:tc>
          <w:tcPr>
            <w:tcW w:w="1276" w:type="dxa"/>
            <w:shd w:val="clear" w:color="auto" w:fill="auto"/>
            <w:hideMark/>
          </w:tcPr>
          <w:p w14:paraId="298A49A1" w14:textId="77777777" w:rsidR="00581C7A" w:rsidRPr="00EA52A3" w:rsidRDefault="00581C7A" w:rsidP="00AA69D3">
            <w:pPr>
              <w:pStyle w:val="TableTextCA"/>
            </w:pPr>
            <w:r w:rsidRPr="00EA52A3">
              <w:t>0</w:t>
            </w:r>
          </w:p>
        </w:tc>
        <w:tc>
          <w:tcPr>
            <w:tcW w:w="1275" w:type="dxa"/>
            <w:shd w:val="clear" w:color="auto" w:fill="auto"/>
            <w:hideMark/>
          </w:tcPr>
          <w:p w14:paraId="3937610F" w14:textId="77777777" w:rsidR="00581C7A" w:rsidRPr="00EA52A3" w:rsidRDefault="00581C7A" w:rsidP="00AA69D3">
            <w:pPr>
              <w:pStyle w:val="TableTextCA"/>
            </w:pPr>
            <w:r w:rsidRPr="00EA52A3">
              <w:t>0</w:t>
            </w:r>
          </w:p>
        </w:tc>
        <w:tc>
          <w:tcPr>
            <w:tcW w:w="1196" w:type="dxa"/>
            <w:shd w:val="clear" w:color="auto" w:fill="auto"/>
            <w:hideMark/>
          </w:tcPr>
          <w:p w14:paraId="1C933F70" w14:textId="77777777" w:rsidR="00581C7A" w:rsidRPr="00EA52A3" w:rsidRDefault="00581C7A" w:rsidP="00AA69D3">
            <w:pPr>
              <w:pStyle w:val="TableTextCA"/>
            </w:pPr>
            <w:r w:rsidRPr="00EA52A3">
              <w:t>0</w:t>
            </w:r>
          </w:p>
        </w:tc>
      </w:tr>
      <w:tr w:rsidR="00581C7A" w:rsidRPr="00EA52A3" w14:paraId="3E466222" w14:textId="77777777" w:rsidTr="00087F41">
        <w:trPr>
          <w:trHeight w:val="306"/>
        </w:trPr>
        <w:tc>
          <w:tcPr>
            <w:tcW w:w="2376" w:type="dxa"/>
            <w:shd w:val="clear" w:color="auto" w:fill="auto"/>
          </w:tcPr>
          <w:p w14:paraId="2EAD1545" w14:textId="65B69E04" w:rsidR="00581C7A" w:rsidRPr="00EA52A3" w:rsidRDefault="00581C7A" w:rsidP="00AA69D3">
            <w:pPr>
              <w:pStyle w:val="TableText"/>
            </w:pPr>
            <w:r w:rsidRPr="00EA52A3">
              <w:t>SES1</w:t>
            </w:r>
          </w:p>
        </w:tc>
        <w:tc>
          <w:tcPr>
            <w:tcW w:w="1560" w:type="dxa"/>
            <w:shd w:val="clear" w:color="auto" w:fill="auto"/>
            <w:hideMark/>
          </w:tcPr>
          <w:p w14:paraId="7D89C652" w14:textId="19495E23" w:rsidR="00581C7A" w:rsidRPr="00EA52A3" w:rsidRDefault="00581C7A" w:rsidP="00AA69D3">
            <w:pPr>
              <w:pStyle w:val="TableTextCA"/>
            </w:pPr>
            <w:r w:rsidRPr="00EA52A3">
              <w:t>0</w:t>
            </w:r>
          </w:p>
        </w:tc>
        <w:tc>
          <w:tcPr>
            <w:tcW w:w="1559" w:type="dxa"/>
            <w:shd w:val="clear" w:color="auto" w:fill="auto"/>
            <w:hideMark/>
          </w:tcPr>
          <w:p w14:paraId="298A2D34" w14:textId="77777777" w:rsidR="00581C7A" w:rsidRPr="00EA52A3" w:rsidRDefault="00581C7A" w:rsidP="00AA69D3">
            <w:pPr>
              <w:pStyle w:val="TableTextCA"/>
            </w:pPr>
            <w:r w:rsidRPr="00EA52A3">
              <w:t>0</w:t>
            </w:r>
          </w:p>
        </w:tc>
        <w:tc>
          <w:tcPr>
            <w:tcW w:w="1276" w:type="dxa"/>
            <w:shd w:val="clear" w:color="auto" w:fill="auto"/>
            <w:hideMark/>
          </w:tcPr>
          <w:p w14:paraId="34F4EFA5" w14:textId="77777777" w:rsidR="00581C7A" w:rsidRPr="00EA52A3" w:rsidRDefault="00581C7A" w:rsidP="00AA69D3">
            <w:pPr>
              <w:pStyle w:val="TableTextCA"/>
            </w:pPr>
            <w:r w:rsidRPr="00EA52A3">
              <w:t>0</w:t>
            </w:r>
          </w:p>
        </w:tc>
        <w:tc>
          <w:tcPr>
            <w:tcW w:w="1275" w:type="dxa"/>
            <w:shd w:val="clear" w:color="auto" w:fill="auto"/>
            <w:hideMark/>
          </w:tcPr>
          <w:p w14:paraId="339A58EB" w14:textId="77777777" w:rsidR="00581C7A" w:rsidRPr="00EA52A3" w:rsidRDefault="00581C7A" w:rsidP="00AA69D3">
            <w:pPr>
              <w:pStyle w:val="TableTextCA"/>
            </w:pPr>
            <w:r w:rsidRPr="00EA52A3">
              <w:t>0</w:t>
            </w:r>
          </w:p>
        </w:tc>
        <w:tc>
          <w:tcPr>
            <w:tcW w:w="1196" w:type="dxa"/>
            <w:shd w:val="clear" w:color="auto" w:fill="auto"/>
            <w:hideMark/>
          </w:tcPr>
          <w:p w14:paraId="43521041" w14:textId="77777777" w:rsidR="00581C7A" w:rsidRPr="00EA52A3" w:rsidRDefault="00581C7A" w:rsidP="00AA69D3">
            <w:pPr>
              <w:pStyle w:val="TableTextCA"/>
            </w:pPr>
            <w:r w:rsidRPr="00EA52A3">
              <w:t>0</w:t>
            </w:r>
          </w:p>
        </w:tc>
      </w:tr>
      <w:tr w:rsidR="00581C7A" w:rsidRPr="00EA52A3" w14:paraId="014417B0" w14:textId="77777777" w:rsidTr="00087F41">
        <w:trPr>
          <w:trHeight w:val="306"/>
        </w:trPr>
        <w:tc>
          <w:tcPr>
            <w:tcW w:w="2376" w:type="dxa"/>
            <w:tcBorders>
              <w:bottom w:val="single" w:sz="4" w:space="0" w:color="auto"/>
            </w:tcBorders>
          </w:tcPr>
          <w:p w14:paraId="7B6D969B" w14:textId="29D8E834" w:rsidR="00581C7A" w:rsidRPr="00EA52A3" w:rsidRDefault="00581C7A" w:rsidP="00AA69D3">
            <w:pPr>
              <w:pStyle w:val="TableText"/>
            </w:pPr>
            <w:r w:rsidRPr="00EA52A3">
              <w:t>CEO</w:t>
            </w:r>
          </w:p>
        </w:tc>
        <w:tc>
          <w:tcPr>
            <w:tcW w:w="1560" w:type="dxa"/>
            <w:tcBorders>
              <w:bottom w:val="single" w:sz="4" w:space="0" w:color="auto"/>
            </w:tcBorders>
            <w:hideMark/>
          </w:tcPr>
          <w:p w14:paraId="2D2F87FF" w14:textId="4115C684" w:rsidR="00581C7A" w:rsidRPr="00EA52A3" w:rsidRDefault="00581C7A" w:rsidP="00AA69D3">
            <w:pPr>
              <w:pStyle w:val="TableTextCA"/>
            </w:pPr>
            <w:r w:rsidRPr="00EA52A3">
              <w:t>0</w:t>
            </w:r>
          </w:p>
        </w:tc>
        <w:tc>
          <w:tcPr>
            <w:tcW w:w="1559" w:type="dxa"/>
            <w:tcBorders>
              <w:bottom w:val="single" w:sz="4" w:space="0" w:color="auto"/>
            </w:tcBorders>
            <w:hideMark/>
          </w:tcPr>
          <w:p w14:paraId="13810CB8" w14:textId="77777777" w:rsidR="00581C7A" w:rsidRPr="00EA52A3" w:rsidRDefault="00581C7A" w:rsidP="00AA69D3">
            <w:pPr>
              <w:pStyle w:val="TableTextCA"/>
            </w:pPr>
            <w:r w:rsidRPr="00EA52A3">
              <w:t>0</w:t>
            </w:r>
          </w:p>
        </w:tc>
        <w:tc>
          <w:tcPr>
            <w:tcW w:w="1276" w:type="dxa"/>
            <w:tcBorders>
              <w:bottom w:val="single" w:sz="4" w:space="0" w:color="auto"/>
            </w:tcBorders>
            <w:hideMark/>
          </w:tcPr>
          <w:p w14:paraId="58D1A278" w14:textId="77777777" w:rsidR="00581C7A" w:rsidRPr="00EA52A3" w:rsidRDefault="00581C7A" w:rsidP="00AA69D3">
            <w:pPr>
              <w:pStyle w:val="TableTextCA"/>
            </w:pPr>
            <w:r w:rsidRPr="00EA52A3">
              <w:t>1</w:t>
            </w:r>
          </w:p>
        </w:tc>
        <w:tc>
          <w:tcPr>
            <w:tcW w:w="1275" w:type="dxa"/>
            <w:tcBorders>
              <w:bottom w:val="single" w:sz="4" w:space="0" w:color="auto"/>
            </w:tcBorders>
            <w:hideMark/>
          </w:tcPr>
          <w:p w14:paraId="7D52B533" w14:textId="77777777" w:rsidR="00581C7A" w:rsidRPr="00EA52A3" w:rsidRDefault="00581C7A" w:rsidP="00AA69D3">
            <w:pPr>
              <w:pStyle w:val="TableTextCA"/>
            </w:pPr>
            <w:r w:rsidRPr="00EA52A3">
              <w:t>0</w:t>
            </w:r>
          </w:p>
        </w:tc>
        <w:tc>
          <w:tcPr>
            <w:tcW w:w="1196" w:type="dxa"/>
            <w:tcBorders>
              <w:bottom w:val="single" w:sz="4" w:space="0" w:color="auto"/>
            </w:tcBorders>
            <w:hideMark/>
          </w:tcPr>
          <w:p w14:paraId="68FE5D09" w14:textId="77777777" w:rsidR="00581C7A" w:rsidRPr="00EA52A3" w:rsidRDefault="00581C7A" w:rsidP="00AA69D3">
            <w:pPr>
              <w:pStyle w:val="TableTextCA"/>
            </w:pPr>
            <w:r w:rsidRPr="00EA52A3">
              <w:t>1</w:t>
            </w:r>
          </w:p>
        </w:tc>
      </w:tr>
      <w:tr w:rsidR="00087F41" w:rsidRPr="00087F41" w14:paraId="7AF126E0" w14:textId="77777777" w:rsidTr="00087F41">
        <w:trPr>
          <w:trHeight w:val="306"/>
        </w:trPr>
        <w:tc>
          <w:tcPr>
            <w:tcW w:w="2376" w:type="dxa"/>
            <w:shd w:val="clear" w:color="auto" w:fill="auto"/>
          </w:tcPr>
          <w:p w14:paraId="147FF664" w14:textId="0150EA30" w:rsidR="00581C7A" w:rsidRPr="00087F41" w:rsidRDefault="00581C7A" w:rsidP="00AA69D3">
            <w:pPr>
              <w:pStyle w:val="TableText"/>
              <w:rPr>
                <w:color w:val="auto"/>
              </w:rPr>
            </w:pPr>
            <w:r w:rsidRPr="00087F41">
              <w:rPr>
                <w:b/>
                <w:bCs/>
                <w:iCs/>
                <w:color w:val="auto"/>
              </w:rPr>
              <w:t xml:space="preserve">Total </w:t>
            </w:r>
          </w:p>
        </w:tc>
        <w:tc>
          <w:tcPr>
            <w:tcW w:w="1560" w:type="dxa"/>
            <w:shd w:val="clear" w:color="auto" w:fill="auto"/>
            <w:hideMark/>
          </w:tcPr>
          <w:p w14:paraId="2C4D6041" w14:textId="3637C4A6" w:rsidR="00581C7A" w:rsidRPr="00087F41" w:rsidRDefault="00581C7A" w:rsidP="00AA69D3">
            <w:pPr>
              <w:pStyle w:val="TableTextCA"/>
              <w:rPr>
                <w:b/>
                <w:color w:val="auto"/>
              </w:rPr>
            </w:pPr>
            <w:r w:rsidRPr="00087F41">
              <w:rPr>
                <w:b/>
                <w:color w:val="auto"/>
              </w:rPr>
              <w:t>12</w:t>
            </w:r>
          </w:p>
        </w:tc>
        <w:tc>
          <w:tcPr>
            <w:tcW w:w="1559" w:type="dxa"/>
            <w:shd w:val="clear" w:color="auto" w:fill="auto"/>
            <w:hideMark/>
          </w:tcPr>
          <w:p w14:paraId="2F7262A0" w14:textId="77777777" w:rsidR="00581C7A" w:rsidRPr="00087F41" w:rsidRDefault="00581C7A" w:rsidP="00AA69D3">
            <w:pPr>
              <w:pStyle w:val="TableTextCA"/>
              <w:rPr>
                <w:b/>
                <w:color w:val="auto"/>
              </w:rPr>
            </w:pPr>
            <w:r w:rsidRPr="00087F41">
              <w:rPr>
                <w:b/>
                <w:color w:val="auto"/>
              </w:rPr>
              <w:t>3</w:t>
            </w:r>
          </w:p>
        </w:tc>
        <w:tc>
          <w:tcPr>
            <w:tcW w:w="1276" w:type="dxa"/>
            <w:shd w:val="clear" w:color="auto" w:fill="auto"/>
            <w:hideMark/>
          </w:tcPr>
          <w:p w14:paraId="523E5E44" w14:textId="77777777" w:rsidR="00581C7A" w:rsidRPr="00087F41" w:rsidRDefault="00581C7A" w:rsidP="00AA69D3">
            <w:pPr>
              <w:pStyle w:val="TableTextCA"/>
              <w:rPr>
                <w:b/>
                <w:color w:val="auto"/>
              </w:rPr>
            </w:pPr>
            <w:r w:rsidRPr="00087F41">
              <w:rPr>
                <w:b/>
                <w:color w:val="auto"/>
              </w:rPr>
              <w:t>6</w:t>
            </w:r>
          </w:p>
        </w:tc>
        <w:tc>
          <w:tcPr>
            <w:tcW w:w="1275" w:type="dxa"/>
            <w:shd w:val="clear" w:color="auto" w:fill="auto"/>
            <w:hideMark/>
          </w:tcPr>
          <w:p w14:paraId="3DB3397F" w14:textId="77777777" w:rsidR="00581C7A" w:rsidRPr="00087F41" w:rsidRDefault="00581C7A" w:rsidP="00AA69D3">
            <w:pPr>
              <w:pStyle w:val="TableTextCA"/>
              <w:rPr>
                <w:b/>
                <w:color w:val="auto"/>
              </w:rPr>
            </w:pPr>
            <w:r w:rsidRPr="00087F41">
              <w:rPr>
                <w:b/>
                <w:color w:val="auto"/>
              </w:rPr>
              <w:t>0</w:t>
            </w:r>
          </w:p>
        </w:tc>
        <w:tc>
          <w:tcPr>
            <w:tcW w:w="1196" w:type="dxa"/>
            <w:shd w:val="clear" w:color="auto" w:fill="auto"/>
            <w:hideMark/>
          </w:tcPr>
          <w:p w14:paraId="1FB196C1" w14:textId="77777777" w:rsidR="00581C7A" w:rsidRPr="00087F41" w:rsidRDefault="00581C7A" w:rsidP="00AA69D3">
            <w:pPr>
              <w:pStyle w:val="TableTextCA"/>
              <w:rPr>
                <w:b/>
                <w:color w:val="auto"/>
              </w:rPr>
            </w:pPr>
            <w:r w:rsidRPr="00087F41">
              <w:rPr>
                <w:b/>
                <w:color w:val="auto"/>
              </w:rPr>
              <w:t>21</w:t>
            </w:r>
          </w:p>
        </w:tc>
      </w:tr>
    </w:tbl>
    <w:p w14:paraId="313EF953" w14:textId="184E25AD" w:rsidR="00556832" w:rsidRPr="00EA52A3" w:rsidRDefault="00556832" w:rsidP="00556832">
      <w:pPr>
        <w:pStyle w:val="TFListNotesSpace"/>
      </w:pPr>
      <w:r w:rsidRPr="00EA52A3">
        <w:t xml:space="preserve">APS = Australian Public Service; </w:t>
      </w:r>
      <w:r w:rsidR="0002619D" w:rsidRPr="00EA52A3">
        <w:t>CEO = Chief Executive Officer</w:t>
      </w:r>
      <w:r w:rsidR="0002619D">
        <w:t xml:space="preserve">; </w:t>
      </w:r>
      <w:r w:rsidRPr="00EA52A3">
        <w:t xml:space="preserve">EL = Executive Level; </w:t>
      </w:r>
      <w:r w:rsidR="0002619D">
        <w:t>SES = Senior Executive Service</w:t>
      </w:r>
    </w:p>
    <w:p w14:paraId="1F889D35" w14:textId="1D4F8170" w:rsidR="002A2DC8" w:rsidRPr="00EA52A3" w:rsidRDefault="002A2DC8" w:rsidP="003A4434">
      <w:pPr>
        <w:rPr>
          <w:b/>
          <w:szCs w:val="24"/>
          <w:lang w:eastAsia="en-US"/>
        </w:rPr>
      </w:pPr>
      <w:r w:rsidRPr="00EA52A3">
        <w:rPr>
          <w:szCs w:val="24"/>
        </w:rPr>
        <w:t>As at 30 June 2016</w:t>
      </w:r>
      <w:r w:rsidR="00F024D5" w:rsidRPr="00EA52A3">
        <w:rPr>
          <w:szCs w:val="24"/>
        </w:rPr>
        <w:t>,</w:t>
      </w:r>
      <w:r w:rsidRPr="00EA52A3">
        <w:rPr>
          <w:szCs w:val="24"/>
        </w:rPr>
        <w:t xml:space="preserve"> the total number of employees </w:t>
      </w:r>
      <w:r w:rsidR="003A4434" w:rsidRPr="00EA52A3">
        <w:rPr>
          <w:szCs w:val="24"/>
        </w:rPr>
        <w:t>was</w:t>
      </w:r>
      <w:r w:rsidRPr="00EA52A3">
        <w:rPr>
          <w:szCs w:val="24"/>
        </w:rPr>
        <w:t xml:space="preserve"> </w:t>
      </w:r>
      <w:r w:rsidRPr="00EA52A3">
        <w:rPr>
          <w:b/>
          <w:szCs w:val="24"/>
        </w:rPr>
        <w:t>208</w:t>
      </w:r>
      <w:r w:rsidR="003A4434" w:rsidRPr="00EA52A3">
        <w:rPr>
          <w:szCs w:val="24"/>
        </w:rPr>
        <w:t>.</w:t>
      </w:r>
      <w:r w:rsidR="007E3E7F" w:rsidRPr="00EA52A3">
        <w:rPr>
          <w:szCs w:val="24"/>
        </w:rPr>
        <w:t xml:space="preserve"> </w:t>
      </w:r>
      <w:r w:rsidRPr="00EA52A3">
        <w:rPr>
          <w:szCs w:val="24"/>
        </w:rPr>
        <w:t xml:space="preserve">The total number of employees in 2014–15 was </w:t>
      </w:r>
      <w:r w:rsidRPr="00EA52A3">
        <w:rPr>
          <w:b/>
          <w:szCs w:val="24"/>
        </w:rPr>
        <w:t>193</w:t>
      </w:r>
      <w:r w:rsidRPr="00EA52A3">
        <w:rPr>
          <w:szCs w:val="24"/>
        </w:rPr>
        <w:t xml:space="preserve">, while the total number in 2013–14 was </w:t>
      </w:r>
      <w:r w:rsidRPr="00EA52A3">
        <w:rPr>
          <w:b/>
          <w:szCs w:val="24"/>
        </w:rPr>
        <w:t>214.</w:t>
      </w:r>
    </w:p>
    <w:p w14:paraId="76BA620E" w14:textId="172404EF" w:rsidR="000169AA" w:rsidRDefault="002A2DC8" w:rsidP="000169AA">
      <w:r w:rsidRPr="00EA52A3">
        <w:t>The agency’s main offices are in Townsville, where 186 employees were based as at 30</w:t>
      </w:r>
      <w:r w:rsidR="00C52FC0">
        <w:t> </w:t>
      </w:r>
      <w:r w:rsidRPr="00EA52A3">
        <w:t>June 2016. In addition, there were 12 e</w:t>
      </w:r>
      <w:r w:rsidR="00383475">
        <w:t xml:space="preserve">mployees in the Cairns office, three employees in Mackay, three employees in Rockhampton </w:t>
      </w:r>
      <w:r w:rsidR="0027101A">
        <w:t xml:space="preserve">(one on leave without pay) </w:t>
      </w:r>
      <w:r w:rsidR="00383475">
        <w:t>and four</w:t>
      </w:r>
      <w:r w:rsidRPr="00EA52A3">
        <w:t xml:space="preserve"> employees in Canberra. </w:t>
      </w:r>
    </w:p>
    <w:p w14:paraId="438E6C35" w14:textId="225DE2B4" w:rsidR="002A2DC8" w:rsidRPr="00EA52A3" w:rsidRDefault="002A2DC8" w:rsidP="000169AA">
      <w:pPr>
        <w:pStyle w:val="TableName"/>
      </w:pPr>
      <w:bookmarkStart w:id="630" w:name="_Toc465329507"/>
      <w:r w:rsidRPr="00EA52A3">
        <w:t xml:space="preserve">Table </w:t>
      </w:r>
      <w:r w:rsidR="00511F50">
        <w:t>14</w:t>
      </w:r>
      <w:r w:rsidRPr="00EA52A3">
        <w:t>:</w:t>
      </w:r>
      <w:r w:rsidR="000169AA">
        <w:tab/>
      </w:r>
      <w:r w:rsidRPr="00EA52A3">
        <w:t>Workplace diversity figures</w:t>
      </w:r>
      <w:r w:rsidR="00996262" w:rsidRPr="00EA52A3">
        <w:t>,</w:t>
      </w:r>
      <w:r w:rsidRPr="00EA52A3">
        <w:t xml:space="preserve"> as at 30 June 2016</w:t>
      </w:r>
      <w:bookmarkEnd w:id="630"/>
    </w:p>
    <w:tbl>
      <w:tblPr>
        <w:tblW w:w="5000" w:type="pct"/>
        <w:tblInd w:w="15" w:type="dxa"/>
        <w:tblCellMar>
          <w:left w:w="0" w:type="dxa"/>
          <w:right w:w="0" w:type="dxa"/>
        </w:tblCellMar>
        <w:tblLook w:val="04A0" w:firstRow="1" w:lastRow="0" w:firstColumn="1" w:lastColumn="0" w:noHBand="0" w:noVBand="1"/>
        <w:tblDescription w:val="Table showing workplace diversity within classifications including women, Aboriginal or Torres Strait Islanders, people with non-english speaking backgrounds and people with a disability."/>
      </w:tblPr>
      <w:tblGrid>
        <w:gridCol w:w="1400"/>
        <w:gridCol w:w="598"/>
        <w:gridCol w:w="616"/>
        <w:gridCol w:w="558"/>
        <w:gridCol w:w="566"/>
        <w:gridCol w:w="478"/>
        <w:gridCol w:w="507"/>
        <w:gridCol w:w="603"/>
        <w:gridCol w:w="657"/>
        <w:gridCol w:w="632"/>
        <w:gridCol w:w="630"/>
        <w:gridCol w:w="642"/>
        <w:gridCol w:w="620"/>
        <w:gridCol w:w="544"/>
      </w:tblGrid>
      <w:tr w:rsidR="00054D54" w:rsidRPr="00EA52A3" w14:paraId="600CFDB4" w14:textId="77777777" w:rsidTr="00087F41">
        <w:trPr>
          <w:trHeight w:val="458"/>
          <w:tblHeader/>
        </w:trPr>
        <w:tc>
          <w:tcPr>
            <w:tcW w:w="1393" w:type="dxa"/>
            <w:vMerge w:val="restart"/>
            <w:tcBorders>
              <w:top w:val="single" w:sz="8" w:space="0" w:color="000000"/>
              <w:left w:val="single" w:sz="8" w:space="0" w:color="000000"/>
              <w:bottom w:val="single" w:sz="8" w:space="0" w:color="000000"/>
              <w:right w:val="single" w:sz="8" w:space="0" w:color="000000"/>
            </w:tcBorders>
            <w:shd w:val="clear" w:color="auto" w:fill="FFFFFF" w:themeFill="background1"/>
            <w:noWrap/>
            <w:tcMar>
              <w:top w:w="15" w:type="dxa"/>
              <w:left w:w="15" w:type="dxa"/>
              <w:bottom w:w="0" w:type="dxa"/>
              <w:right w:w="15" w:type="dxa"/>
            </w:tcMar>
            <w:vAlign w:val="bottom"/>
            <w:hideMark/>
          </w:tcPr>
          <w:p w14:paraId="563788DD" w14:textId="77777777" w:rsidR="00054D54" w:rsidRPr="00EA52A3" w:rsidRDefault="00054D54" w:rsidP="00AA69D3">
            <w:pPr>
              <w:pStyle w:val="TableHeading"/>
              <w:rPr>
                <w:rFonts w:asciiTheme="minorHAnsi" w:eastAsia="Arial Unicode MS" w:hAnsiTheme="minorHAnsi"/>
                <w:szCs w:val="22"/>
              </w:rPr>
            </w:pPr>
            <w:r w:rsidRPr="00EA52A3">
              <w:t>Classification</w:t>
            </w:r>
          </w:p>
        </w:tc>
        <w:tc>
          <w:tcPr>
            <w:tcW w:w="595" w:type="dxa"/>
            <w:vMerge w:val="restart"/>
            <w:tcBorders>
              <w:top w:val="single" w:sz="8" w:space="0" w:color="000000"/>
              <w:left w:val="single" w:sz="8" w:space="0" w:color="000000"/>
              <w:bottom w:val="single" w:sz="8" w:space="0" w:color="000000"/>
              <w:right w:val="single" w:sz="8" w:space="0" w:color="000000"/>
            </w:tcBorders>
            <w:shd w:val="clear" w:color="auto" w:fill="FFFFFF" w:themeFill="background1"/>
            <w:noWrap/>
            <w:tcMar>
              <w:top w:w="15" w:type="dxa"/>
              <w:left w:w="15" w:type="dxa"/>
              <w:bottom w:w="0" w:type="dxa"/>
              <w:right w:w="15" w:type="dxa"/>
            </w:tcMar>
            <w:vAlign w:val="bottom"/>
            <w:hideMark/>
          </w:tcPr>
          <w:p w14:paraId="2B8A61ED" w14:textId="77777777" w:rsidR="00054D54" w:rsidRPr="00EA52A3" w:rsidRDefault="00054D54" w:rsidP="00AA69D3">
            <w:pPr>
              <w:pStyle w:val="TableHeading"/>
              <w:rPr>
                <w:rFonts w:eastAsia="Arial Unicode MS"/>
              </w:rPr>
            </w:pPr>
            <w:r w:rsidRPr="00EA52A3">
              <w:t>Total</w:t>
            </w:r>
          </w:p>
        </w:tc>
        <w:tc>
          <w:tcPr>
            <w:tcW w:w="1168" w:type="dxa"/>
            <w:gridSpan w:val="2"/>
            <w:tcBorders>
              <w:top w:val="single" w:sz="8" w:space="0" w:color="000000"/>
              <w:left w:val="single" w:sz="8" w:space="0" w:color="000000"/>
              <w:bottom w:val="single" w:sz="8" w:space="0" w:color="000000"/>
              <w:right w:val="single" w:sz="8" w:space="0" w:color="000000"/>
            </w:tcBorders>
            <w:shd w:val="clear" w:color="auto" w:fill="FFFFFF" w:themeFill="background1"/>
          </w:tcPr>
          <w:p w14:paraId="76DB7A31" w14:textId="1F096350" w:rsidR="00054D54" w:rsidRPr="000847B4" w:rsidRDefault="00054D54" w:rsidP="00AA69D3">
            <w:pPr>
              <w:pStyle w:val="TableHeadingCA"/>
            </w:pPr>
            <w:r w:rsidRPr="00EA52A3">
              <w:t>Women</w:t>
            </w:r>
          </w:p>
        </w:tc>
        <w:tc>
          <w:tcPr>
            <w:tcW w:w="1039" w:type="dxa"/>
            <w:gridSpan w:val="2"/>
            <w:tcBorders>
              <w:top w:val="single" w:sz="8" w:space="0" w:color="000000"/>
              <w:left w:val="single" w:sz="8" w:space="0" w:color="000000"/>
              <w:bottom w:val="single" w:sz="8" w:space="0" w:color="000000"/>
              <w:right w:val="single" w:sz="8" w:space="0" w:color="000000"/>
            </w:tcBorders>
            <w:shd w:val="clear" w:color="auto" w:fill="FFFFFF" w:themeFill="background1"/>
          </w:tcPr>
          <w:p w14:paraId="5CEB9360" w14:textId="74AB2280" w:rsidR="00054D54" w:rsidRPr="000847B4" w:rsidRDefault="00054D54" w:rsidP="00AA69D3">
            <w:pPr>
              <w:pStyle w:val="TableHeadingCA"/>
            </w:pPr>
            <w:r w:rsidRPr="00EA52A3">
              <w:t>ATSI</w:t>
            </w:r>
          </w:p>
        </w:tc>
        <w:tc>
          <w:tcPr>
            <w:tcW w:w="1104" w:type="dxa"/>
            <w:gridSpan w:val="2"/>
            <w:tcBorders>
              <w:top w:val="single" w:sz="8" w:space="0" w:color="000000"/>
              <w:left w:val="single" w:sz="8" w:space="0" w:color="000000"/>
              <w:bottom w:val="single" w:sz="8" w:space="0" w:color="000000"/>
              <w:right w:val="single" w:sz="8" w:space="0" w:color="000000"/>
            </w:tcBorders>
            <w:shd w:val="clear" w:color="auto" w:fill="FFFFFF" w:themeFill="background1"/>
          </w:tcPr>
          <w:p w14:paraId="5481A12A" w14:textId="58EA8C14" w:rsidR="00054D54" w:rsidRPr="000847B4" w:rsidRDefault="00054D54" w:rsidP="00AA69D3">
            <w:pPr>
              <w:pStyle w:val="TableHeadingCA"/>
            </w:pPr>
            <w:r w:rsidRPr="00EA52A3">
              <w:t>NESB</w:t>
            </w:r>
          </w:p>
        </w:tc>
        <w:tc>
          <w:tcPr>
            <w:tcW w:w="1283" w:type="dxa"/>
            <w:gridSpan w:val="2"/>
            <w:tcBorders>
              <w:top w:val="single" w:sz="8" w:space="0" w:color="000000"/>
              <w:left w:val="single" w:sz="8" w:space="0" w:color="000000"/>
              <w:bottom w:val="single" w:sz="8" w:space="0" w:color="000000"/>
              <w:right w:val="single" w:sz="8" w:space="0" w:color="000000"/>
            </w:tcBorders>
            <w:shd w:val="clear" w:color="auto" w:fill="FFFFFF" w:themeFill="background1"/>
          </w:tcPr>
          <w:p w14:paraId="0C10B98E" w14:textId="2F866A40" w:rsidR="00054D54" w:rsidRPr="000847B4" w:rsidRDefault="00054D54" w:rsidP="00AA69D3">
            <w:pPr>
              <w:pStyle w:val="TableHeadingCA"/>
            </w:pPr>
            <w:r w:rsidRPr="00EA52A3">
              <w:t>NESB1</w:t>
            </w:r>
          </w:p>
        </w:tc>
        <w:tc>
          <w:tcPr>
            <w:tcW w:w="1266" w:type="dxa"/>
            <w:gridSpan w:val="2"/>
            <w:tcBorders>
              <w:top w:val="single" w:sz="8" w:space="0" w:color="000000"/>
              <w:left w:val="single" w:sz="8" w:space="0" w:color="000000"/>
              <w:bottom w:val="single" w:sz="8" w:space="0" w:color="000000"/>
              <w:right w:val="single" w:sz="8" w:space="0" w:color="000000"/>
            </w:tcBorders>
            <w:shd w:val="clear" w:color="auto" w:fill="FFFFFF" w:themeFill="background1"/>
          </w:tcPr>
          <w:p w14:paraId="78AB2246" w14:textId="1ED34F1B" w:rsidR="00054D54" w:rsidRPr="000847B4" w:rsidRDefault="00054D54" w:rsidP="00AA69D3">
            <w:pPr>
              <w:pStyle w:val="TableHeadingCA"/>
            </w:pPr>
            <w:r w:rsidRPr="00EA52A3">
              <w:t>NESB2</w:t>
            </w:r>
          </w:p>
        </w:tc>
        <w:tc>
          <w:tcPr>
            <w:tcW w:w="1158" w:type="dxa"/>
            <w:gridSpan w:val="2"/>
            <w:tcBorders>
              <w:top w:val="single" w:sz="8" w:space="0" w:color="000000"/>
              <w:left w:val="single" w:sz="8" w:space="0" w:color="000000"/>
              <w:bottom w:val="single" w:sz="8" w:space="0" w:color="000000"/>
              <w:right w:val="single" w:sz="8" w:space="0" w:color="000000"/>
            </w:tcBorders>
            <w:shd w:val="clear" w:color="auto" w:fill="FFFFFF" w:themeFill="background1"/>
          </w:tcPr>
          <w:p w14:paraId="584EBF47" w14:textId="2F677EE2" w:rsidR="00054D54" w:rsidRPr="000847B4" w:rsidRDefault="00054D54" w:rsidP="00AA69D3">
            <w:pPr>
              <w:pStyle w:val="TableHeadingCA"/>
            </w:pPr>
            <w:r w:rsidRPr="00EA52A3">
              <w:t>PWD</w:t>
            </w:r>
          </w:p>
        </w:tc>
      </w:tr>
      <w:tr w:rsidR="00054D54" w:rsidRPr="00EA52A3" w14:paraId="3FC4AEB7" w14:textId="77777777" w:rsidTr="00087F41">
        <w:trPr>
          <w:trHeight w:val="408"/>
          <w:tblHeader/>
        </w:trPr>
        <w:tc>
          <w:tcPr>
            <w:tcW w:w="1393" w:type="dxa"/>
            <w:vMerge/>
            <w:tcBorders>
              <w:top w:val="single" w:sz="8" w:space="0" w:color="000000"/>
              <w:left w:val="single" w:sz="8" w:space="0" w:color="000000"/>
              <w:bottom w:val="single" w:sz="8" w:space="0" w:color="000000"/>
              <w:right w:val="single" w:sz="8" w:space="0" w:color="000000"/>
            </w:tcBorders>
            <w:shd w:val="clear" w:color="auto" w:fill="FFFFFF" w:themeFill="background1"/>
            <w:noWrap/>
            <w:tcMar>
              <w:top w:w="15" w:type="dxa"/>
              <w:left w:w="15" w:type="dxa"/>
              <w:bottom w:w="0" w:type="dxa"/>
              <w:right w:w="15" w:type="dxa"/>
            </w:tcMar>
            <w:vAlign w:val="center"/>
          </w:tcPr>
          <w:p w14:paraId="32E122BC" w14:textId="77777777" w:rsidR="00054D54" w:rsidRPr="00EA52A3" w:rsidRDefault="00054D54" w:rsidP="00AA69D3">
            <w:pPr>
              <w:pStyle w:val="TableHeading"/>
            </w:pPr>
          </w:p>
        </w:tc>
        <w:tc>
          <w:tcPr>
            <w:tcW w:w="595" w:type="dxa"/>
            <w:vMerge/>
            <w:tcBorders>
              <w:top w:val="single" w:sz="8" w:space="0" w:color="000000"/>
              <w:left w:val="single" w:sz="8" w:space="0" w:color="000000"/>
              <w:bottom w:val="single" w:sz="8" w:space="0" w:color="000000"/>
              <w:right w:val="single" w:sz="8" w:space="0" w:color="000000"/>
            </w:tcBorders>
            <w:shd w:val="clear" w:color="auto" w:fill="FFFFFF" w:themeFill="background1"/>
            <w:noWrap/>
            <w:tcMar>
              <w:top w:w="15" w:type="dxa"/>
              <w:left w:w="15" w:type="dxa"/>
              <w:bottom w:w="0" w:type="dxa"/>
              <w:right w:w="15" w:type="dxa"/>
            </w:tcMar>
            <w:vAlign w:val="center"/>
          </w:tcPr>
          <w:p w14:paraId="01FE5AE5" w14:textId="77777777" w:rsidR="00054D54" w:rsidRPr="00EA52A3" w:rsidRDefault="00054D54" w:rsidP="00AA69D3">
            <w:pPr>
              <w:pStyle w:val="TableHeading"/>
            </w:pPr>
          </w:p>
        </w:tc>
        <w:tc>
          <w:tcPr>
            <w:tcW w:w="613" w:type="dxa"/>
            <w:tcBorders>
              <w:top w:val="single" w:sz="8" w:space="0" w:color="000000"/>
              <w:left w:val="single" w:sz="8" w:space="0" w:color="000000"/>
              <w:bottom w:val="single" w:sz="8" w:space="0" w:color="000000"/>
              <w:right w:val="single" w:sz="8" w:space="0" w:color="000000"/>
            </w:tcBorders>
            <w:shd w:val="clear" w:color="auto" w:fill="FFFFFF" w:themeFill="background1"/>
            <w:vAlign w:val="bottom"/>
          </w:tcPr>
          <w:p w14:paraId="15F1B971" w14:textId="291049FC" w:rsidR="00054D54" w:rsidRPr="00EA52A3" w:rsidRDefault="009E658B" w:rsidP="00087F41">
            <w:pPr>
              <w:pStyle w:val="TableHeadingCA"/>
            </w:pPr>
            <w:r>
              <w:t>No.</w:t>
            </w:r>
          </w:p>
        </w:tc>
        <w:tc>
          <w:tcPr>
            <w:tcW w:w="555" w:type="dxa"/>
            <w:tcBorders>
              <w:top w:val="single" w:sz="8" w:space="0" w:color="000000"/>
              <w:left w:val="single" w:sz="8" w:space="0" w:color="000000"/>
              <w:bottom w:val="single" w:sz="8" w:space="0" w:color="000000"/>
              <w:right w:val="single" w:sz="8" w:space="0" w:color="000000"/>
            </w:tcBorders>
            <w:shd w:val="clear" w:color="auto" w:fill="FFFFFF" w:themeFill="background1"/>
            <w:noWrap/>
            <w:tcMar>
              <w:top w:w="15" w:type="dxa"/>
              <w:left w:w="15" w:type="dxa"/>
              <w:bottom w:w="0" w:type="dxa"/>
              <w:right w:w="15" w:type="dxa"/>
            </w:tcMar>
            <w:vAlign w:val="bottom"/>
          </w:tcPr>
          <w:p w14:paraId="7563EB02" w14:textId="022D5021" w:rsidR="00054D54" w:rsidRPr="00EA52A3" w:rsidRDefault="00054D54" w:rsidP="00087F41">
            <w:pPr>
              <w:pStyle w:val="TableHeadingCA"/>
            </w:pPr>
            <w:r>
              <w:t>%</w:t>
            </w:r>
          </w:p>
        </w:tc>
        <w:tc>
          <w:tcPr>
            <w:tcW w:w="563" w:type="dxa"/>
            <w:tcBorders>
              <w:top w:val="single" w:sz="8" w:space="0" w:color="000000"/>
              <w:left w:val="single" w:sz="8" w:space="0" w:color="000000"/>
              <w:bottom w:val="single" w:sz="8" w:space="0" w:color="000000"/>
              <w:right w:val="single" w:sz="8" w:space="0" w:color="000000"/>
            </w:tcBorders>
            <w:shd w:val="clear" w:color="auto" w:fill="FFFFFF" w:themeFill="background1"/>
            <w:vAlign w:val="bottom"/>
          </w:tcPr>
          <w:p w14:paraId="153B9D19" w14:textId="4FF1B53F" w:rsidR="00054D54" w:rsidRPr="00EA52A3" w:rsidRDefault="009E658B" w:rsidP="00087F41">
            <w:pPr>
              <w:pStyle w:val="TableHeadingCA"/>
            </w:pPr>
            <w:r>
              <w:t>No.</w:t>
            </w:r>
          </w:p>
        </w:tc>
        <w:tc>
          <w:tcPr>
            <w:tcW w:w="476" w:type="dxa"/>
            <w:tcBorders>
              <w:top w:val="single" w:sz="8" w:space="0" w:color="000000"/>
              <w:left w:val="single" w:sz="8" w:space="0" w:color="000000"/>
              <w:bottom w:val="single" w:sz="8" w:space="0" w:color="000000"/>
              <w:right w:val="single" w:sz="8" w:space="0" w:color="000000"/>
            </w:tcBorders>
            <w:shd w:val="clear" w:color="auto" w:fill="FFFFFF" w:themeFill="background1"/>
            <w:noWrap/>
            <w:tcMar>
              <w:top w:w="15" w:type="dxa"/>
              <w:left w:w="15" w:type="dxa"/>
              <w:bottom w:w="0" w:type="dxa"/>
              <w:right w:w="15" w:type="dxa"/>
            </w:tcMar>
            <w:vAlign w:val="bottom"/>
          </w:tcPr>
          <w:p w14:paraId="2B0674D1" w14:textId="42270EE0" w:rsidR="00054D54" w:rsidRPr="00EA52A3" w:rsidRDefault="00054D54" w:rsidP="00087F41">
            <w:pPr>
              <w:pStyle w:val="TableHeadingCA"/>
            </w:pPr>
            <w:r>
              <w:t>%</w:t>
            </w:r>
          </w:p>
        </w:tc>
        <w:tc>
          <w:tcPr>
            <w:tcW w:w="504" w:type="dxa"/>
            <w:tcBorders>
              <w:top w:val="single" w:sz="8" w:space="0" w:color="000000"/>
              <w:left w:val="single" w:sz="8" w:space="0" w:color="000000"/>
              <w:bottom w:val="single" w:sz="8" w:space="0" w:color="000000"/>
              <w:right w:val="single" w:sz="8" w:space="0" w:color="000000"/>
            </w:tcBorders>
            <w:shd w:val="clear" w:color="auto" w:fill="FFFFFF" w:themeFill="background1"/>
            <w:vAlign w:val="bottom"/>
          </w:tcPr>
          <w:p w14:paraId="31BC3A43" w14:textId="05C217EF" w:rsidR="00054D54" w:rsidRPr="00EA52A3" w:rsidRDefault="009E658B" w:rsidP="00087F41">
            <w:pPr>
              <w:pStyle w:val="TableHeadingCA"/>
            </w:pPr>
            <w:r>
              <w:t>No.</w:t>
            </w:r>
          </w:p>
        </w:tc>
        <w:tc>
          <w:tcPr>
            <w:tcW w:w="600" w:type="dxa"/>
            <w:tcBorders>
              <w:top w:val="single" w:sz="8" w:space="0" w:color="000000"/>
              <w:left w:val="single" w:sz="8" w:space="0" w:color="000000"/>
              <w:bottom w:val="single" w:sz="8" w:space="0" w:color="000000"/>
              <w:right w:val="single" w:sz="8" w:space="0" w:color="000000"/>
            </w:tcBorders>
            <w:shd w:val="clear" w:color="auto" w:fill="FFFFFF" w:themeFill="background1"/>
            <w:noWrap/>
            <w:tcMar>
              <w:top w:w="15" w:type="dxa"/>
              <w:left w:w="15" w:type="dxa"/>
              <w:bottom w:w="0" w:type="dxa"/>
              <w:right w:w="15" w:type="dxa"/>
            </w:tcMar>
            <w:vAlign w:val="bottom"/>
          </w:tcPr>
          <w:p w14:paraId="1D13E8FE" w14:textId="7ACB600D" w:rsidR="00054D54" w:rsidRPr="00EA52A3" w:rsidRDefault="00054D54" w:rsidP="00087F41">
            <w:pPr>
              <w:pStyle w:val="TableHeadingCA"/>
            </w:pPr>
            <w:r>
              <w:t>%</w:t>
            </w:r>
          </w:p>
        </w:tc>
        <w:tc>
          <w:tcPr>
            <w:tcW w:w="654" w:type="dxa"/>
            <w:tcBorders>
              <w:top w:val="single" w:sz="8" w:space="0" w:color="000000"/>
              <w:left w:val="single" w:sz="8" w:space="0" w:color="000000"/>
              <w:bottom w:val="single" w:sz="8" w:space="0" w:color="000000"/>
              <w:right w:val="single" w:sz="8" w:space="0" w:color="000000"/>
            </w:tcBorders>
            <w:shd w:val="clear" w:color="auto" w:fill="FFFFFF" w:themeFill="background1"/>
            <w:vAlign w:val="bottom"/>
          </w:tcPr>
          <w:p w14:paraId="1FDE2B25" w14:textId="277EAC5B" w:rsidR="00054D54" w:rsidRPr="00EA52A3" w:rsidRDefault="009E658B" w:rsidP="00087F41">
            <w:pPr>
              <w:pStyle w:val="TableHeadingCA"/>
            </w:pPr>
            <w:r>
              <w:t>No.</w:t>
            </w:r>
          </w:p>
        </w:tc>
        <w:tc>
          <w:tcPr>
            <w:tcW w:w="629" w:type="dxa"/>
            <w:tcBorders>
              <w:top w:val="single" w:sz="8" w:space="0" w:color="000000"/>
              <w:left w:val="single" w:sz="8" w:space="0" w:color="000000"/>
              <w:bottom w:val="single" w:sz="8" w:space="0" w:color="000000"/>
              <w:right w:val="single" w:sz="8" w:space="0" w:color="000000"/>
            </w:tcBorders>
            <w:shd w:val="clear" w:color="auto" w:fill="FFFFFF" w:themeFill="background1"/>
            <w:noWrap/>
            <w:tcMar>
              <w:top w:w="15" w:type="dxa"/>
              <w:left w:w="15" w:type="dxa"/>
              <w:bottom w:w="0" w:type="dxa"/>
              <w:right w:w="15" w:type="dxa"/>
            </w:tcMar>
            <w:vAlign w:val="bottom"/>
          </w:tcPr>
          <w:p w14:paraId="292A003C" w14:textId="012D672F" w:rsidR="00054D54" w:rsidRPr="00EA52A3" w:rsidRDefault="00054D54" w:rsidP="00087F41">
            <w:pPr>
              <w:pStyle w:val="TableHeadingCA"/>
            </w:pPr>
            <w:r>
              <w:t>%</w:t>
            </w:r>
          </w:p>
        </w:tc>
        <w:tc>
          <w:tcPr>
            <w:tcW w:w="627" w:type="dxa"/>
            <w:tcBorders>
              <w:top w:val="single" w:sz="8" w:space="0" w:color="000000"/>
              <w:left w:val="single" w:sz="8" w:space="0" w:color="000000"/>
              <w:bottom w:val="single" w:sz="8" w:space="0" w:color="000000"/>
              <w:right w:val="single" w:sz="8" w:space="0" w:color="000000"/>
            </w:tcBorders>
            <w:shd w:val="clear" w:color="auto" w:fill="FFFFFF" w:themeFill="background1"/>
            <w:vAlign w:val="bottom"/>
          </w:tcPr>
          <w:p w14:paraId="4B57D6D0" w14:textId="3A0FA19D" w:rsidR="00054D54" w:rsidRPr="00EA52A3" w:rsidRDefault="009E658B" w:rsidP="00087F41">
            <w:pPr>
              <w:pStyle w:val="TableHeadingCA"/>
            </w:pPr>
            <w:r>
              <w:t>No.</w:t>
            </w:r>
          </w:p>
        </w:tc>
        <w:tc>
          <w:tcPr>
            <w:tcW w:w="639" w:type="dxa"/>
            <w:tcBorders>
              <w:top w:val="single" w:sz="8" w:space="0" w:color="000000"/>
              <w:left w:val="single" w:sz="8" w:space="0" w:color="000000"/>
              <w:bottom w:val="single" w:sz="8" w:space="0" w:color="000000"/>
              <w:right w:val="single" w:sz="8" w:space="0" w:color="000000"/>
            </w:tcBorders>
            <w:shd w:val="clear" w:color="auto" w:fill="FFFFFF" w:themeFill="background1"/>
            <w:noWrap/>
            <w:tcMar>
              <w:top w:w="15" w:type="dxa"/>
              <w:left w:w="15" w:type="dxa"/>
              <w:bottom w:w="0" w:type="dxa"/>
              <w:right w:w="15" w:type="dxa"/>
            </w:tcMar>
            <w:vAlign w:val="bottom"/>
          </w:tcPr>
          <w:p w14:paraId="03D8BB50" w14:textId="295E2178" w:rsidR="00054D54" w:rsidRPr="00EA52A3" w:rsidRDefault="00054D54" w:rsidP="00087F41">
            <w:pPr>
              <w:pStyle w:val="TableHeadingCA"/>
            </w:pPr>
            <w:r>
              <w:t>%</w:t>
            </w:r>
          </w:p>
        </w:tc>
        <w:tc>
          <w:tcPr>
            <w:tcW w:w="617" w:type="dxa"/>
            <w:tcBorders>
              <w:top w:val="single" w:sz="8" w:space="0" w:color="000000"/>
              <w:left w:val="single" w:sz="8" w:space="0" w:color="000000"/>
              <w:bottom w:val="single" w:sz="8" w:space="0" w:color="000000"/>
              <w:right w:val="single" w:sz="8" w:space="0" w:color="000000"/>
            </w:tcBorders>
            <w:shd w:val="clear" w:color="auto" w:fill="FFFFFF" w:themeFill="background1"/>
            <w:vAlign w:val="bottom"/>
          </w:tcPr>
          <w:p w14:paraId="2C96A60F" w14:textId="1D8283A5" w:rsidR="00054D54" w:rsidRPr="00EA52A3" w:rsidRDefault="009E658B" w:rsidP="00087F41">
            <w:pPr>
              <w:pStyle w:val="TableHeadingCA"/>
            </w:pPr>
            <w:r>
              <w:t>No.</w:t>
            </w:r>
          </w:p>
        </w:tc>
        <w:tc>
          <w:tcPr>
            <w:tcW w:w="541" w:type="dxa"/>
            <w:tcBorders>
              <w:top w:val="single" w:sz="8" w:space="0" w:color="000000"/>
              <w:left w:val="single" w:sz="8" w:space="0" w:color="000000"/>
              <w:bottom w:val="single" w:sz="8" w:space="0" w:color="000000"/>
              <w:right w:val="single" w:sz="8" w:space="0" w:color="000000"/>
            </w:tcBorders>
            <w:shd w:val="clear" w:color="auto" w:fill="FFFFFF" w:themeFill="background1"/>
            <w:noWrap/>
            <w:tcMar>
              <w:top w:w="15" w:type="dxa"/>
              <w:left w:w="15" w:type="dxa"/>
              <w:bottom w:w="0" w:type="dxa"/>
              <w:right w:w="15" w:type="dxa"/>
            </w:tcMar>
            <w:vAlign w:val="bottom"/>
          </w:tcPr>
          <w:p w14:paraId="2A6D578E" w14:textId="73EAF937" w:rsidR="00054D54" w:rsidRPr="00EA52A3" w:rsidRDefault="00054D54" w:rsidP="00087F41">
            <w:pPr>
              <w:pStyle w:val="TableHeadingCA"/>
            </w:pPr>
            <w:r>
              <w:t>%</w:t>
            </w:r>
          </w:p>
        </w:tc>
      </w:tr>
      <w:tr w:rsidR="000847B4" w:rsidRPr="00EA52A3" w14:paraId="34F90AA4" w14:textId="77777777" w:rsidTr="00087F41">
        <w:trPr>
          <w:trHeight w:val="284"/>
        </w:trPr>
        <w:tc>
          <w:tcPr>
            <w:tcW w:w="1393" w:type="dxa"/>
            <w:tcBorders>
              <w:top w:val="single" w:sz="8" w:space="0" w:color="000000"/>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6D6DC658" w14:textId="77777777" w:rsidR="000847B4" w:rsidRPr="00EA52A3" w:rsidRDefault="000847B4" w:rsidP="00AA69D3">
            <w:pPr>
              <w:pStyle w:val="TableText"/>
              <w:rPr>
                <w:rFonts w:eastAsia="Arial Unicode MS"/>
              </w:rPr>
            </w:pPr>
            <w:r w:rsidRPr="00EA52A3">
              <w:t>APS1</w:t>
            </w:r>
          </w:p>
        </w:tc>
        <w:tc>
          <w:tcPr>
            <w:tcW w:w="595" w:type="dxa"/>
            <w:tcBorders>
              <w:top w:val="single" w:sz="8" w:space="0" w:color="000000"/>
              <w:left w:val="nil"/>
              <w:bottom w:val="single" w:sz="4" w:space="0" w:color="auto"/>
              <w:right w:val="single" w:sz="4" w:space="0" w:color="auto"/>
            </w:tcBorders>
            <w:noWrap/>
            <w:tcMar>
              <w:top w:w="15" w:type="dxa"/>
              <w:left w:w="15" w:type="dxa"/>
              <w:bottom w:w="0" w:type="dxa"/>
              <w:right w:w="15" w:type="dxa"/>
            </w:tcMar>
            <w:hideMark/>
          </w:tcPr>
          <w:p w14:paraId="275F03A6" w14:textId="77777777" w:rsidR="000847B4" w:rsidRPr="00EA52A3" w:rsidRDefault="000847B4" w:rsidP="00AA69D3">
            <w:pPr>
              <w:pStyle w:val="TableTextCA"/>
              <w:rPr>
                <w:rFonts w:eastAsia="Arial Unicode MS"/>
              </w:rPr>
            </w:pPr>
            <w:r w:rsidRPr="00EA52A3">
              <w:t>2</w:t>
            </w:r>
          </w:p>
        </w:tc>
        <w:tc>
          <w:tcPr>
            <w:tcW w:w="613" w:type="dxa"/>
            <w:tcBorders>
              <w:top w:val="single" w:sz="8" w:space="0" w:color="000000"/>
              <w:left w:val="nil"/>
              <w:bottom w:val="single" w:sz="4" w:space="0" w:color="auto"/>
              <w:right w:val="nil"/>
            </w:tcBorders>
            <w:vAlign w:val="bottom"/>
          </w:tcPr>
          <w:p w14:paraId="0FF052AA" w14:textId="67BE4613" w:rsidR="000847B4" w:rsidRPr="00EA52A3" w:rsidRDefault="000847B4" w:rsidP="00AA69D3">
            <w:pPr>
              <w:pStyle w:val="TableTextCA"/>
              <w:rPr>
                <w:rFonts w:eastAsia="Arial Unicode MS"/>
              </w:rPr>
            </w:pPr>
            <w:r w:rsidRPr="00EA52A3">
              <w:rPr>
                <w:rFonts w:eastAsia="Arial Unicode MS"/>
              </w:rPr>
              <w:t>0</w:t>
            </w:r>
          </w:p>
        </w:tc>
        <w:tc>
          <w:tcPr>
            <w:tcW w:w="555" w:type="dxa"/>
            <w:tcBorders>
              <w:top w:val="single" w:sz="8" w:space="0" w:color="000000"/>
              <w:left w:val="nil"/>
              <w:bottom w:val="single" w:sz="4" w:space="0" w:color="auto"/>
              <w:right w:val="single" w:sz="4" w:space="0" w:color="auto"/>
            </w:tcBorders>
            <w:noWrap/>
            <w:tcMar>
              <w:top w:w="15" w:type="dxa"/>
              <w:left w:w="15" w:type="dxa"/>
              <w:bottom w:w="0" w:type="dxa"/>
              <w:right w:w="15" w:type="dxa"/>
            </w:tcMar>
            <w:vAlign w:val="bottom"/>
            <w:hideMark/>
          </w:tcPr>
          <w:p w14:paraId="031BBD84" w14:textId="54FA37DF" w:rsidR="000847B4" w:rsidRPr="00EA52A3" w:rsidRDefault="000847B4" w:rsidP="00AA69D3">
            <w:pPr>
              <w:pStyle w:val="TableTextCA"/>
              <w:rPr>
                <w:rFonts w:eastAsia="Arial Unicode MS"/>
              </w:rPr>
            </w:pPr>
            <w:r w:rsidRPr="00EA52A3">
              <w:rPr>
                <w:rFonts w:eastAsia="Arial Unicode MS"/>
              </w:rPr>
              <w:t>0</w:t>
            </w:r>
          </w:p>
        </w:tc>
        <w:tc>
          <w:tcPr>
            <w:tcW w:w="563" w:type="dxa"/>
            <w:tcBorders>
              <w:top w:val="single" w:sz="8" w:space="0" w:color="000000"/>
              <w:left w:val="nil"/>
              <w:bottom w:val="single" w:sz="4" w:space="0" w:color="auto"/>
              <w:right w:val="nil"/>
            </w:tcBorders>
            <w:vAlign w:val="bottom"/>
          </w:tcPr>
          <w:p w14:paraId="11556FCF" w14:textId="411D5C64" w:rsidR="000847B4" w:rsidRPr="00EA52A3" w:rsidRDefault="000847B4" w:rsidP="00AA69D3">
            <w:pPr>
              <w:pStyle w:val="TableTextCA"/>
              <w:rPr>
                <w:rFonts w:eastAsia="Arial Unicode MS"/>
              </w:rPr>
            </w:pPr>
            <w:r w:rsidRPr="00EA52A3">
              <w:rPr>
                <w:rFonts w:eastAsia="Arial Unicode MS"/>
              </w:rPr>
              <w:t>0</w:t>
            </w:r>
          </w:p>
        </w:tc>
        <w:tc>
          <w:tcPr>
            <w:tcW w:w="476" w:type="dxa"/>
            <w:tcBorders>
              <w:top w:val="single" w:sz="8" w:space="0" w:color="000000"/>
              <w:left w:val="nil"/>
              <w:bottom w:val="single" w:sz="4" w:space="0" w:color="auto"/>
              <w:right w:val="single" w:sz="4" w:space="0" w:color="auto"/>
            </w:tcBorders>
            <w:noWrap/>
            <w:tcMar>
              <w:top w:w="15" w:type="dxa"/>
              <w:left w:w="15" w:type="dxa"/>
              <w:bottom w:w="0" w:type="dxa"/>
              <w:right w:w="15" w:type="dxa"/>
            </w:tcMar>
            <w:vAlign w:val="bottom"/>
            <w:hideMark/>
          </w:tcPr>
          <w:p w14:paraId="5A422BFF" w14:textId="1E3E4D44" w:rsidR="000847B4" w:rsidRPr="00EA52A3" w:rsidRDefault="000847B4" w:rsidP="00AA69D3">
            <w:pPr>
              <w:pStyle w:val="TableTextCA"/>
              <w:rPr>
                <w:rFonts w:eastAsia="Arial Unicode MS"/>
              </w:rPr>
            </w:pPr>
            <w:r w:rsidRPr="00EA52A3">
              <w:rPr>
                <w:rFonts w:eastAsia="Arial Unicode MS"/>
              </w:rPr>
              <w:t>0</w:t>
            </w:r>
          </w:p>
        </w:tc>
        <w:tc>
          <w:tcPr>
            <w:tcW w:w="504" w:type="dxa"/>
            <w:tcBorders>
              <w:top w:val="single" w:sz="8" w:space="0" w:color="000000"/>
              <w:left w:val="nil"/>
              <w:bottom w:val="single" w:sz="4" w:space="0" w:color="auto"/>
              <w:right w:val="nil"/>
            </w:tcBorders>
            <w:vAlign w:val="bottom"/>
          </w:tcPr>
          <w:p w14:paraId="3BEBD0ED" w14:textId="17F29BEB" w:rsidR="000847B4" w:rsidRPr="00EA52A3" w:rsidRDefault="000847B4" w:rsidP="00AA69D3">
            <w:pPr>
              <w:pStyle w:val="TableTextCA"/>
              <w:rPr>
                <w:rFonts w:eastAsia="Arial Unicode MS"/>
              </w:rPr>
            </w:pPr>
            <w:r w:rsidRPr="00EA52A3">
              <w:rPr>
                <w:rFonts w:eastAsia="Arial Unicode MS"/>
              </w:rPr>
              <w:t>0</w:t>
            </w:r>
          </w:p>
        </w:tc>
        <w:tc>
          <w:tcPr>
            <w:tcW w:w="600" w:type="dxa"/>
            <w:tcBorders>
              <w:top w:val="single" w:sz="8" w:space="0" w:color="000000"/>
              <w:left w:val="nil"/>
              <w:bottom w:val="single" w:sz="4" w:space="0" w:color="auto"/>
              <w:right w:val="single" w:sz="4" w:space="0" w:color="auto"/>
            </w:tcBorders>
            <w:noWrap/>
            <w:tcMar>
              <w:top w:w="15" w:type="dxa"/>
              <w:left w:w="15" w:type="dxa"/>
              <w:bottom w:w="0" w:type="dxa"/>
              <w:right w:w="15" w:type="dxa"/>
            </w:tcMar>
            <w:vAlign w:val="bottom"/>
            <w:hideMark/>
          </w:tcPr>
          <w:p w14:paraId="379EB493" w14:textId="5726E8B7" w:rsidR="000847B4" w:rsidRPr="00EA52A3" w:rsidRDefault="000847B4" w:rsidP="00AA69D3">
            <w:pPr>
              <w:pStyle w:val="TableTextCA"/>
              <w:rPr>
                <w:rFonts w:eastAsia="Arial Unicode MS"/>
              </w:rPr>
            </w:pPr>
            <w:r w:rsidRPr="00EA52A3">
              <w:rPr>
                <w:rFonts w:eastAsia="Arial Unicode MS"/>
              </w:rPr>
              <w:t>0</w:t>
            </w:r>
          </w:p>
        </w:tc>
        <w:tc>
          <w:tcPr>
            <w:tcW w:w="654" w:type="dxa"/>
            <w:tcBorders>
              <w:top w:val="single" w:sz="8" w:space="0" w:color="000000"/>
              <w:left w:val="nil"/>
              <w:bottom w:val="single" w:sz="4" w:space="0" w:color="auto"/>
              <w:right w:val="nil"/>
            </w:tcBorders>
            <w:vAlign w:val="bottom"/>
          </w:tcPr>
          <w:p w14:paraId="0AB00ED7" w14:textId="4D0001B3" w:rsidR="000847B4" w:rsidRPr="00EA52A3" w:rsidRDefault="000847B4" w:rsidP="00AA69D3">
            <w:pPr>
              <w:pStyle w:val="TableTextCA"/>
              <w:rPr>
                <w:rFonts w:eastAsia="Arial Unicode MS"/>
              </w:rPr>
            </w:pPr>
            <w:r w:rsidRPr="00EA52A3">
              <w:rPr>
                <w:rFonts w:eastAsia="Arial Unicode MS"/>
              </w:rPr>
              <w:t>0</w:t>
            </w:r>
          </w:p>
        </w:tc>
        <w:tc>
          <w:tcPr>
            <w:tcW w:w="629" w:type="dxa"/>
            <w:tcBorders>
              <w:top w:val="single" w:sz="8" w:space="0" w:color="000000"/>
              <w:left w:val="nil"/>
              <w:bottom w:val="single" w:sz="4" w:space="0" w:color="auto"/>
              <w:right w:val="single" w:sz="4" w:space="0" w:color="auto"/>
            </w:tcBorders>
            <w:noWrap/>
            <w:tcMar>
              <w:top w:w="15" w:type="dxa"/>
              <w:left w:w="15" w:type="dxa"/>
              <w:bottom w:w="0" w:type="dxa"/>
              <w:right w:w="15" w:type="dxa"/>
            </w:tcMar>
            <w:vAlign w:val="bottom"/>
            <w:hideMark/>
          </w:tcPr>
          <w:p w14:paraId="5E823B33" w14:textId="0ABAAB78" w:rsidR="000847B4" w:rsidRPr="00EA52A3" w:rsidRDefault="000847B4" w:rsidP="00AA69D3">
            <w:pPr>
              <w:pStyle w:val="TableTextCA"/>
              <w:rPr>
                <w:rFonts w:eastAsia="Arial Unicode MS"/>
              </w:rPr>
            </w:pPr>
            <w:r w:rsidRPr="00EA52A3">
              <w:rPr>
                <w:rFonts w:eastAsia="Arial Unicode MS"/>
              </w:rPr>
              <w:t>0</w:t>
            </w:r>
          </w:p>
        </w:tc>
        <w:tc>
          <w:tcPr>
            <w:tcW w:w="627" w:type="dxa"/>
            <w:tcBorders>
              <w:top w:val="single" w:sz="8" w:space="0" w:color="000000"/>
              <w:left w:val="nil"/>
              <w:bottom w:val="single" w:sz="4" w:space="0" w:color="auto"/>
              <w:right w:val="nil"/>
            </w:tcBorders>
            <w:vAlign w:val="bottom"/>
          </w:tcPr>
          <w:p w14:paraId="275D834A" w14:textId="4273F6BE" w:rsidR="000847B4" w:rsidRPr="00EA52A3" w:rsidRDefault="000847B4" w:rsidP="00AA69D3">
            <w:pPr>
              <w:pStyle w:val="TableTextCA"/>
              <w:rPr>
                <w:rFonts w:eastAsia="Arial Unicode MS"/>
              </w:rPr>
            </w:pPr>
            <w:r w:rsidRPr="00EA52A3">
              <w:rPr>
                <w:rFonts w:eastAsia="Arial Unicode MS"/>
              </w:rPr>
              <w:t>1</w:t>
            </w:r>
          </w:p>
        </w:tc>
        <w:tc>
          <w:tcPr>
            <w:tcW w:w="639" w:type="dxa"/>
            <w:tcBorders>
              <w:top w:val="single" w:sz="8" w:space="0" w:color="000000"/>
              <w:left w:val="nil"/>
              <w:bottom w:val="single" w:sz="4" w:space="0" w:color="auto"/>
              <w:right w:val="single" w:sz="4" w:space="0" w:color="auto"/>
            </w:tcBorders>
            <w:noWrap/>
            <w:tcMar>
              <w:top w:w="15" w:type="dxa"/>
              <w:left w:w="15" w:type="dxa"/>
              <w:bottom w:w="0" w:type="dxa"/>
              <w:right w:w="15" w:type="dxa"/>
            </w:tcMar>
            <w:vAlign w:val="bottom"/>
            <w:hideMark/>
          </w:tcPr>
          <w:p w14:paraId="4525FE86" w14:textId="3650DF27" w:rsidR="000847B4" w:rsidRPr="00EA52A3" w:rsidRDefault="000847B4" w:rsidP="00AA69D3">
            <w:pPr>
              <w:pStyle w:val="TableTextCA"/>
              <w:rPr>
                <w:rFonts w:eastAsia="Arial Unicode MS"/>
              </w:rPr>
            </w:pPr>
            <w:r w:rsidRPr="00EA52A3">
              <w:rPr>
                <w:rFonts w:eastAsia="Arial Unicode MS"/>
              </w:rPr>
              <w:t>50</w:t>
            </w:r>
          </w:p>
        </w:tc>
        <w:tc>
          <w:tcPr>
            <w:tcW w:w="617" w:type="dxa"/>
            <w:tcBorders>
              <w:top w:val="single" w:sz="8" w:space="0" w:color="000000"/>
              <w:left w:val="nil"/>
              <w:bottom w:val="single" w:sz="4" w:space="0" w:color="auto"/>
              <w:right w:val="nil"/>
            </w:tcBorders>
            <w:vAlign w:val="bottom"/>
          </w:tcPr>
          <w:p w14:paraId="2F5D3B96" w14:textId="6E602775" w:rsidR="000847B4" w:rsidRPr="00EA52A3" w:rsidRDefault="000847B4" w:rsidP="00AA69D3">
            <w:pPr>
              <w:pStyle w:val="TableTextCA"/>
              <w:rPr>
                <w:rFonts w:eastAsia="Arial Unicode MS"/>
              </w:rPr>
            </w:pPr>
            <w:r w:rsidRPr="00EA52A3">
              <w:rPr>
                <w:rFonts w:eastAsia="Arial Unicode MS"/>
              </w:rPr>
              <w:t>0</w:t>
            </w:r>
          </w:p>
        </w:tc>
        <w:tc>
          <w:tcPr>
            <w:tcW w:w="541" w:type="dxa"/>
            <w:tcBorders>
              <w:top w:val="single" w:sz="8" w:space="0" w:color="000000"/>
              <w:left w:val="nil"/>
              <w:bottom w:val="single" w:sz="4" w:space="0" w:color="auto"/>
              <w:right w:val="single" w:sz="4" w:space="0" w:color="auto"/>
            </w:tcBorders>
            <w:noWrap/>
            <w:tcMar>
              <w:top w:w="15" w:type="dxa"/>
              <w:left w:w="15" w:type="dxa"/>
              <w:bottom w:w="0" w:type="dxa"/>
              <w:right w:w="15" w:type="dxa"/>
            </w:tcMar>
            <w:vAlign w:val="bottom"/>
            <w:hideMark/>
          </w:tcPr>
          <w:p w14:paraId="5DA24334" w14:textId="578DBCB9" w:rsidR="000847B4" w:rsidRPr="00EA52A3" w:rsidRDefault="000847B4" w:rsidP="00AA69D3">
            <w:pPr>
              <w:pStyle w:val="TableTextCA"/>
              <w:rPr>
                <w:rFonts w:eastAsia="Arial Unicode MS"/>
              </w:rPr>
            </w:pPr>
            <w:r w:rsidRPr="00EA52A3">
              <w:rPr>
                <w:rFonts w:eastAsia="Arial Unicode MS"/>
              </w:rPr>
              <w:t>0</w:t>
            </w:r>
          </w:p>
        </w:tc>
      </w:tr>
      <w:tr w:rsidR="000847B4" w:rsidRPr="00EA52A3" w14:paraId="49B37C7F" w14:textId="77777777" w:rsidTr="00087F41">
        <w:trPr>
          <w:trHeight w:val="284"/>
        </w:trPr>
        <w:tc>
          <w:tcPr>
            <w:tcW w:w="139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511A0CDE" w14:textId="77777777" w:rsidR="000847B4" w:rsidRPr="00EA52A3" w:rsidRDefault="000847B4" w:rsidP="00AA69D3">
            <w:pPr>
              <w:pStyle w:val="TableText"/>
              <w:rPr>
                <w:rFonts w:eastAsia="Arial Unicode MS"/>
              </w:rPr>
            </w:pPr>
            <w:r w:rsidRPr="00EA52A3">
              <w:t>APS2</w:t>
            </w:r>
          </w:p>
        </w:tc>
        <w:tc>
          <w:tcPr>
            <w:tcW w:w="595"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hideMark/>
          </w:tcPr>
          <w:p w14:paraId="6F6C91F0" w14:textId="77777777" w:rsidR="000847B4" w:rsidRPr="00EA52A3" w:rsidRDefault="000847B4" w:rsidP="00AA69D3">
            <w:pPr>
              <w:pStyle w:val="TableTextCA"/>
              <w:rPr>
                <w:rFonts w:eastAsia="Arial Unicode MS"/>
              </w:rPr>
            </w:pPr>
            <w:r w:rsidRPr="00EA52A3">
              <w:t>17</w:t>
            </w:r>
          </w:p>
        </w:tc>
        <w:tc>
          <w:tcPr>
            <w:tcW w:w="613" w:type="dxa"/>
            <w:tcBorders>
              <w:top w:val="single" w:sz="4" w:space="0" w:color="auto"/>
              <w:left w:val="nil"/>
              <w:bottom w:val="single" w:sz="4" w:space="0" w:color="auto"/>
              <w:right w:val="nil"/>
            </w:tcBorders>
            <w:shd w:val="clear" w:color="auto" w:fill="auto"/>
            <w:vAlign w:val="bottom"/>
          </w:tcPr>
          <w:p w14:paraId="44A53EE3" w14:textId="7104D506" w:rsidR="000847B4" w:rsidRPr="00EA52A3" w:rsidRDefault="000847B4" w:rsidP="00AA69D3">
            <w:pPr>
              <w:pStyle w:val="TableTextCA"/>
              <w:rPr>
                <w:rFonts w:eastAsia="Arial Unicode MS"/>
              </w:rPr>
            </w:pPr>
            <w:r w:rsidRPr="00EA52A3">
              <w:rPr>
                <w:rFonts w:eastAsia="Arial Unicode MS"/>
              </w:rPr>
              <w:t>15</w:t>
            </w:r>
          </w:p>
        </w:tc>
        <w:tc>
          <w:tcPr>
            <w:tcW w:w="555"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3327969B" w14:textId="738DF213" w:rsidR="000847B4" w:rsidRPr="00EA52A3" w:rsidRDefault="000847B4" w:rsidP="00AA69D3">
            <w:pPr>
              <w:pStyle w:val="TableTextCA"/>
              <w:rPr>
                <w:rFonts w:eastAsia="Arial Unicode MS"/>
              </w:rPr>
            </w:pPr>
            <w:r w:rsidRPr="00EA52A3">
              <w:rPr>
                <w:rFonts w:eastAsia="Arial Unicode MS"/>
              </w:rPr>
              <w:t>88</w:t>
            </w:r>
          </w:p>
        </w:tc>
        <w:tc>
          <w:tcPr>
            <w:tcW w:w="563" w:type="dxa"/>
            <w:tcBorders>
              <w:top w:val="single" w:sz="4" w:space="0" w:color="auto"/>
              <w:left w:val="nil"/>
              <w:bottom w:val="single" w:sz="4" w:space="0" w:color="auto"/>
              <w:right w:val="nil"/>
            </w:tcBorders>
            <w:shd w:val="clear" w:color="auto" w:fill="auto"/>
            <w:vAlign w:val="bottom"/>
          </w:tcPr>
          <w:p w14:paraId="7AA15803" w14:textId="1E6E3B5A" w:rsidR="000847B4" w:rsidRPr="00EA52A3" w:rsidRDefault="000847B4" w:rsidP="00AA69D3">
            <w:pPr>
              <w:pStyle w:val="TableTextCA"/>
              <w:rPr>
                <w:rFonts w:eastAsia="Arial Unicode MS"/>
              </w:rPr>
            </w:pPr>
            <w:r w:rsidRPr="00EA52A3">
              <w:rPr>
                <w:rFonts w:eastAsia="Arial Unicode MS"/>
              </w:rPr>
              <w:t>0</w:t>
            </w:r>
          </w:p>
        </w:tc>
        <w:tc>
          <w:tcPr>
            <w:tcW w:w="476"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10C979E0" w14:textId="278CC02F" w:rsidR="000847B4" w:rsidRPr="00EA52A3" w:rsidRDefault="000847B4" w:rsidP="00AA69D3">
            <w:pPr>
              <w:pStyle w:val="TableTextCA"/>
              <w:rPr>
                <w:rFonts w:eastAsia="Arial Unicode MS"/>
              </w:rPr>
            </w:pPr>
            <w:r w:rsidRPr="00EA52A3">
              <w:rPr>
                <w:rFonts w:eastAsia="Arial Unicode MS"/>
              </w:rPr>
              <w:t>0</w:t>
            </w:r>
          </w:p>
        </w:tc>
        <w:tc>
          <w:tcPr>
            <w:tcW w:w="504" w:type="dxa"/>
            <w:tcBorders>
              <w:top w:val="single" w:sz="4" w:space="0" w:color="auto"/>
              <w:left w:val="nil"/>
              <w:bottom w:val="single" w:sz="4" w:space="0" w:color="auto"/>
              <w:right w:val="nil"/>
            </w:tcBorders>
            <w:shd w:val="clear" w:color="auto" w:fill="auto"/>
            <w:vAlign w:val="bottom"/>
          </w:tcPr>
          <w:p w14:paraId="7DF3859B" w14:textId="51543CB2" w:rsidR="000847B4" w:rsidRPr="00EA52A3" w:rsidRDefault="000847B4" w:rsidP="00AA69D3">
            <w:pPr>
              <w:pStyle w:val="TableTextCA"/>
              <w:rPr>
                <w:rFonts w:eastAsia="Arial Unicode MS"/>
              </w:rPr>
            </w:pPr>
            <w:r w:rsidRPr="00EA52A3">
              <w:rPr>
                <w:rFonts w:eastAsia="Arial Unicode MS"/>
              </w:rPr>
              <w:t>1</w:t>
            </w:r>
          </w:p>
        </w:tc>
        <w:tc>
          <w:tcPr>
            <w:tcW w:w="600"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1C553761" w14:textId="5DB59986" w:rsidR="000847B4" w:rsidRPr="00EA52A3" w:rsidRDefault="000847B4" w:rsidP="00AA69D3">
            <w:pPr>
              <w:pStyle w:val="TableTextCA"/>
              <w:rPr>
                <w:rFonts w:eastAsia="Arial Unicode MS"/>
              </w:rPr>
            </w:pPr>
            <w:r w:rsidRPr="00EA52A3">
              <w:rPr>
                <w:rFonts w:eastAsia="Arial Unicode MS"/>
              </w:rPr>
              <w:t>6</w:t>
            </w:r>
          </w:p>
        </w:tc>
        <w:tc>
          <w:tcPr>
            <w:tcW w:w="654" w:type="dxa"/>
            <w:tcBorders>
              <w:top w:val="single" w:sz="4" w:space="0" w:color="auto"/>
              <w:left w:val="nil"/>
              <w:bottom w:val="single" w:sz="4" w:space="0" w:color="auto"/>
              <w:right w:val="nil"/>
            </w:tcBorders>
            <w:shd w:val="clear" w:color="auto" w:fill="auto"/>
            <w:vAlign w:val="bottom"/>
          </w:tcPr>
          <w:p w14:paraId="76E1978C" w14:textId="144E0B98" w:rsidR="000847B4" w:rsidRPr="00EA52A3" w:rsidRDefault="000847B4" w:rsidP="00AA69D3">
            <w:pPr>
              <w:pStyle w:val="TableTextCA"/>
              <w:rPr>
                <w:rFonts w:eastAsia="Arial Unicode MS"/>
              </w:rPr>
            </w:pPr>
            <w:r w:rsidRPr="00EA52A3">
              <w:rPr>
                <w:rFonts w:eastAsia="Arial Unicode MS"/>
              </w:rPr>
              <w:t>1</w:t>
            </w:r>
          </w:p>
        </w:tc>
        <w:tc>
          <w:tcPr>
            <w:tcW w:w="629"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0C3A5623" w14:textId="1ACF8A57" w:rsidR="000847B4" w:rsidRPr="00EA52A3" w:rsidRDefault="000847B4" w:rsidP="00AA69D3">
            <w:pPr>
              <w:pStyle w:val="TableTextCA"/>
              <w:rPr>
                <w:rFonts w:eastAsia="Arial Unicode MS"/>
              </w:rPr>
            </w:pPr>
            <w:r w:rsidRPr="00EA52A3">
              <w:rPr>
                <w:rFonts w:eastAsia="Arial Unicode MS"/>
              </w:rPr>
              <w:t>6</w:t>
            </w:r>
          </w:p>
        </w:tc>
        <w:tc>
          <w:tcPr>
            <w:tcW w:w="627" w:type="dxa"/>
            <w:tcBorders>
              <w:top w:val="single" w:sz="4" w:space="0" w:color="auto"/>
              <w:left w:val="nil"/>
              <w:bottom w:val="single" w:sz="4" w:space="0" w:color="auto"/>
              <w:right w:val="nil"/>
            </w:tcBorders>
            <w:shd w:val="clear" w:color="auto" w:fill="auto"/>
            <w:vAlign w:val="bottom"/>
          </w:tcPr>
          <w:p w14:paraId="2B286939" w14:textId="1299C5C3" w:rsidR="000847B4" w:rsidRPr="00EA52A3" w:rsidRDefault="000847B4" w:rsidP="00AA69D3">
            <w:pPr>
              <w:pStyle w:val="TableTextCA"/>
              <w:rPr>
                <w:rFonts w:eastAsia="Arial Unicode MS"/>
              </w:rPr>
            </w:pPr>
            <w:r w:rsidRPr="00EA52A3">
              <w:rPr>
                <w:rFonts w:eastAsia="Arial Unicode MS"/>
              </w:rPr>
              <w:t>1</w:t>
            </w:r>
          </w:p>
        </w:tc>
        <w:tc>
          <w:tcPr>
            <w:tcW w:w="639"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350744A6" w14:textId="26FAEB39" w:rsidR="000847B4" w:rsidRPr="00EA52A3" w:rsidRDefault="000847B4" w:rsidP="00AA69D3">
            <w:pPr>
              <w:pStyle w:val="TableTextCA"/>
              <w:rPr>
                <w:rFonts w:eastAsia="Arial Unicode MS"/>
              </w:rPr>
            </w:pPr>
            <w:r w:rsidRPr="00EA52A3">
              <w:rPr>
                <w:rFonts w:eastAsia="Arial Unicode MS"/>
              </w:rPr>
              <w:t>6</w:t>
            </w:r>
          </w:p>
        </w:tc>
        <w:tc>
          <w:tcPr>
            <w:tcW w:w="617" w:type="dxa"/>
            <w:tcBorders>
              <w:top w:val="single" w:sz="4" w:space="0" w:color="auto"/>
              <w:left w:val="nil"/>
              <w:bottom w:val="single" w:sz="4" w:space="0" w:color="auto"/>
              <w:right w:val="nil"/>
            </w:tcBorders>
            <w:shd w:val="clear" w:color="auto" w:fill="auto"/>
            <w:vAlign w:val="bottom"/>
          </w:tcPr>
          <w:p w14:paraId="3E7FCD2E" w14:textId="79D695BB" w:rsidR="000847B4" w:rsidRPr="00EA52A3" w:rsidRDefault="000847B4" w:rsidP="00AA69D3">
            <w:pPr>
              <w:pStyle w:val="TableTextCA"/>
              <w:rPr>
                <w:rFonts w:eastAsia="Arial Unicode MS"/>
              </w:rPr>
            </w:pPr>
            <w:r w:rsidRPr="00EA52A3">
              <w:rPr>
                <w:rFonts w:eastAsia="Arial Unicode MS"/>
              </w:rPr>
              <w:t>0</w:t>
            </w:r>
          </w:p>
        </w:tc>
        <w:tc>
          <w:tcPr>
            <w:tcW w:w="541"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72E1562A" w14:textId="031EA55B" w:rsidR="000847B4" w:rsidRPr="00EA52A3" w:rsidRDefault="000847B4" w:rsidP="00AA69D3">
            <w:pPr>
              <w:pStyle w:val="TableTextCA"/>
              <w:rPr>
                <w:rFonts w:eastAsia="Arial Unicode MS"/>
              </w:rPr>
            </w:pPr>
            <w:r w:rsidRPr="00EA52A3">
              <w:rPr>
                <w:rFonts w:eastAsia="Arial Unicode MS"/>
              </w:rPr>
              <w:t>0</w:t>
            </w:r>
          </w:p>
        </w:tc>
      </w:tr>
      <w:tr w:rsidR="000847B4" w:rsidRPr="00EA52A3" w14:paraId="626A37E2" w14:textId="77777777" w:rsidTr="00087F41">
        <w:trPr>
          <w:trHeight w:val="284"/>
        </w:trPr>
        <w:tc>
          <w:tcPr>
            <w:tcW w:w="139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05BBFC11" w14:textId="77777777" w:rsidR="000847B4" w:rsidRPr="00EA52A3" w:rsidRDefault="000847B4" w:rsidP="00AA69D3">
            <w:pPr>
              <w:pStyle w:val="TableText"/>
              <w:rPr>
                <w:rFonts w:eastAsia="Arial Unicode MS"/>
              </w:rPr>
            </w:pPr>
            <w:r w:rsidRPr="00EA52A3">
              <w:t>APS3</w:t>
            </w:r>
          </w:p>
        </w:tc>
        <w:tc>
          <w:tcPr>
            <w:tcW w:w="595"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hideMark/>
          </w:tcPr>
          <w:p w14:paraId="17C1C92F" w14:textId="77777777" w:rsidR="000847B4" w:rsidRPr="00EA52A3" w:rsidRDefault="000847B4" w:rsidP="00AA69D3">
            <w:pPr>
              <w:pStyle w:val="TableTextCA"/>
              <w:rPr>
                <w:rFonts w:eastAsia="Arial Unicode MS"/>
              </w:rPr>
            </w:pPr>
            <w:r w:rsidRPr="00EA52A3">
              <w:t>18</w:t>
            </w:r>
          </w:p>
        </w:tc>
        <w:tc>
          <w:tcPr>
            <w:tcW w:w="613" w:type="dxa"/>
            <w:tcBorders>
              <w:top w:val="single" w:sz="4" w:space="0" w:color="auto"/>
              <w:left w:val="nil"/>
              <w:bottom w:val="single" w:sz="4" w:space="0" w:color="auto"/>
              <w:right w:val="nil"/>
            </w:tcBorders>
            <w:shd w:val="clear" w:color="auto" w:fill="auto"/>
            <w:vAlign w:val="bottom"/>
          </w:tcPr>
          <w:p w14:paraId="155D841B" w14:textId="616D30AD" w:rsidR="000847B4" w:rsidRPr="00EA52A3" w:rsidRDefault="000847B4" w:rsidP="00AA69D3">
            <w:pPr>
              <w:pStyle w:val="TableTextCA"/>
              <w:rPr>
                <w:rFonts w:eastAsia="Arial Unicode MS"/>
              </w:rPr>
            </w:pPr>
            <w:r w:rsidRPr="00EA52A3">
              <w:rPr>
                <w:rFonts w:eastAsia="Arial Unicode MS"/>
              </w:rPr>
              <w:t>16</w:t>
            </w:r>
          </w:p>
        </w:tc>
        <w:tc>
          <w:tcPr>
            <w:tcW w:w="555"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004FBB9D" w14:textId="49BA37A6" w:rsidR="000847B4" w:rsidRPr="00EA52A3" w:rsidRDefault="000847B4" w:rsidP="00AA69D3">
            <w:pPr>
              <w:pStyle w:val="TableTextCA"/>
              <w:rPr>
                <w:rFonts w:eastAsia="Arial Unicode MS"/>
              </w:rPr>
            </w:pPr>
            <w:r w:rsidRPr="00EA52A3">
              <w:rPr>
                <w:rFonts w:eastAsia="Arial Unicode MS"/>
              </w:rPr>
              <w:t>88</w:t>
            </w:r>
          </w:p>
        </w:tc>
        <w:tc>
          <w:tcPr>
            <w:tcW w:w="563" w:type="dxa"/>
            <w:tcBorders>
              <w:top w:val="single" w:sz="4" w:space="0" w:color="auto"/>
              <w:left w:val="nil"/>
              <w:bottom w:val="single" w:sz="4" w:space="0" w:color="auto"/>
              <w:right w:val="nil"/>
            </w:tcBorders>
            <w:shd w:val="clear" w:color="auto" w:fill="auto"/>
            <w:vAlign w:val="bottom"/>
          </w:tcPr>
          <w:p w14:paraId="7BC178DA" w14:textId="05E7A911" w:rsidR="000847B4" w:rsidRPr="00EA52A3" w:rsidRDefault="000847B4" w:rsidP="00AA69D3">
            <w:pPr>
              <w:pStyle w:val="TableTextCA"/>
              <w:rPr>
                <w:rFonts w:eastAsia="Arial Unicode MS"/>
              </w:rPr>
            </w:pPr>
            <w:r w:rsidRPr="00EA52A3">
              <w:rPr>
                <w:rFonts w:eastAsia="Arial Unicode MS"/>
              </w:rPr>
              <w:t>1</w:t>
            </w:r>
          </w:p>
        </w:tc>
        <w:tc>
          <w:tcPr>
            <w:tcW w:w="476"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0DDD179B" w14:textId="07F5BFDD" w:rsidR="000847B4" w:rsidRPr="00EA52A3" w:rsidRDefault="000847B4" w:rsidP="00AA69D3">
            <w:pPr>
              <w:pStyle w:val="TableTextCA"/>
              <w:rPr>
                <w:rFonts w:eastAsia="Arial Unicode MS"/>
              </w:rPr>
            </w:pPr>
            <w:r w:rsidRPr="00EA52A3">
              <w:rPr>
                <w:rFonts w:eastAsia="Arial Unicode MS"/>
              </w:rPr>
              <w:t>6</w:t>
            </w:r>
          </w:p>
        </w:tc>
        <w:tc>
          <w:tcPr>
            <w:tcW w:w="504" w:type="dxa"/>
            <w:tcBorders>
              <w:top w:val="single" w:sz="4" w:space="0" w:color="auto"/>
              <w:left w:val="nil"/>
              <w:bottom w:val="single" w:sz="4" w:space="0" w:color="auto"/>
              <w:right w:val="nil"/>
            </w:tcBorders>
            <w:shd w:val="clear" w:color="auto" w:fill="auto"/>
            <w:vAlign w:val="bottom"/>
          </w:tcPr>
          <w:p w14:paraId="40E24B68" w14:textId="27A94697" w:rsidR="000847B4" w:rsidRPr="00EA52A3" w:rsidRDefault="000847B4" w:rsidP="00AA69D3">
            <w:pPr>
              <w:pStyle w:val="TableTextCA"/>
              <w:rPr>
                <w:rFonts w:eastAsia="Arial Unicode MS"/>
              </w:rPr>
            </w:pPr>
            <w:r w:rsidRPr="00EA52A3">
              <w:rPr>
                <w:rFonts w:eastAsia="Arial Unicode MS"/>
              </w:rPr>
              <w:t>0</w:t>
            </w:r>
          </w:p>
        </w:tc>
        <w:tc>
          <w:tcPr>
            <w:tcW w:w="600"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75DF572B" w14:textId="79CE429F" w:rsidR="000847B4" w:rsidRPr="00EA52A3" w:rsidRDefault="000847B4" w:rsidP="00AA69D3">
            <w:pPr>
              <w:pStyle w:val="TableTextCA"/>
              <w:rPr>
                <w:rFonts w:eastAsia="Arial Unicode MS"/>
              </w:rPr>
            </w:pPr>
            <w:r w:rsidRPr="00EA52A3">
              <w:rPr>
                <w:rFonts w:eastAsia="Arial Unicode MS"/>
              </w:rPr>
              <w:t>0</w:t>
            </w:r>
          </w:p>
        </w:tc>
        <w:tc>
          <w:tcPr>
            <w:tcW w:w="654" w:type="dxa"/>
            <w:tcBorders>
              <w:top w:val="single" w:sz="4" w:space="0" w:color="auto"/>
              <w:left w:val="nil"/>
              <w:bottom w:val="single" w:sz="4" w:space="0" w:color="auto"/>
              <w:right w:val="nil"/>
            </w:tcBorders>
            <w:shd w:val="clear" w:color="auto" w:fill="auto"/>
            <w:vAlign w:val="bottom"/>
          </w:tcPr>
          <w:p w14:paraId="0C35ED28" w14:textId="111F7859" w:rsidR="000847B4" w:rsidRPr="00EA52A3" w:rsidRDefault="000847B4" w:rsidP="00AA69D3">
            <w:pPr>
              <w:pStyle w:val="TableTextCA"/>
              <w:rPr>
                <w:rFonts w:eastAsia="Arial Unicode MS"/>
              </w:rPr>
            </w:pPr>
            <w:r w:rsidRPr="00EA52A3">
              <w:rPr>
                <w:rFonts w:eastAsia="Arial Unicode MS"/>
              </w:rPr>
              <w:t>0</w:t>
            </w:r>
          </w:p>
        </w:tc>
        <w:tc>
          <w:tcPr>
            <w:tcW w:w="629"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14200E3B" w14:textId="78DEB695" w:rsidR="000847B4" w:rsidRPr="00EA52A3" w:rsidRDefault="000847B4" w:rsidP="00AA69D3">
            <w:pPr>
              <w:pStyle w:val="TableTextCA"/>
              <w:rPr>
                <w:rFonts w:eastAsia="Arial Unicode MS"/>
              </w:rPr>
            </w:pPr>
            <w:r w:rsidRPr="00EA52A3">
              <w:rPr>
                <w:rFonts w:eastAsia="Arial Unicode MS"/>
              </w:rPr>
              <w:t>0</w:t>
            </w:r>
          </w:p>
        </w:tc>
        <w:tc>
          <w:tcPr>
            <w:tcW w:w="627" w:type="dxa"/>
            <w:tcBorders>
              <w:top w:val="single" w:sz="4" w:space="0" w:color="auto"/>
              <w:left w:val="nil"/>
              <w:bottom w:val="single" w:sz="4" w:space="0" w:color="auto"/>
              <w:right w:val="nil"/>
            </w:tcBorders>
            <w:shd w:val="clear" w:color="auto" w:fill="auto"/>
            <w:vAlign w:val="bottom"/>
          </w:tcPr>
          <w:p w14:paraId="2BE509B7" w14:textId="304497EB" w:rsidR="000847B4" w:rsidRPr="00EA52A3" w:rsidRDefault="000847B4" w:rsidP="00AA69D3">
            <w:pPr>
              <w:pStyle w:val="TableTextCA"/>
              <w:rPr>
                <w:rFonts w:eastAsia="Arial Unicode MS"/>
              </w:rPr>
            </w:pPr>
            <w:r w:rsidRPr="00EA52A3">
              <w:rPr>
                <w:rFonts w:eastAsia="Arial Unicode MS"/>
              </w:rPr>
              <w:t>0</w:t>
            </w:r>
          </w:p>
        </w:tc>
        <w:tc>
          <w:tcPr>
            <w:tcW w:w="639"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2CCEB1FF" w14:textId="130F76D4" w:rsidR="000847B4" w:rsidRPr="00EA52A3" w:rsidRDefault="000847B4" w:rsidP="00AA69D3">
            <w:pPr>
              <w:pStyle w:val="TableTextCA"/>
              <w:rPr>
                <w:rFonts w:eastAsia="Arial Unicode MS"/>
              </w:rPr>
            </w:pPr>
            <w:r w:rsidRPr="00EA52A3">
              <w:rPr>
                <w:rFonts w:eastAsia="Arial Unicode MS"/>
              </w:rPr>
              <w:t>0</w:t>
            </w:r>
          </w:p>
        </w:tc>
        <w:tc>
          <w:tcPr>
            <w:tcW w:w="617" w:type="dxa"/>
            <w:tcBorders>
              <w:top w:val="single" w:sz="4" w:space="0" w:color="auto"/>
              <w:left w:val="nil"/>
              <w:bottom w:val="single" w:sz="4" w:space="0" w:color="auto"/>
              <w:right w:val="nil"/>
            </w:tcBorders>
            <w:shd w:val="clear" w:color="auto" w:fill="auto"/>
            <w:vAlign w:val="bottom"/>
          </w:tcPr>
          <w:p w14:paraId="4112F84C" w14:textId="383B2C3B" w:rsidR="000847B4" w:rsidRPr="00EA52A3" w:rsidRDefault="000847B4" w:rsidP="00AA69D3">
            <w:pPr>
              <w:pStyle w:val="TableTextCA"/>
              <w:rPr>
                <w:rFonts w:eastAsia="Arial Unicode MS"/>
              </w:rPr>
            </w:pPr>
            <w:r w:rsidRPr="00EA52A3">
              <w:rPr>
                <w:rFonts w:eastAsia="Arial Unicode MS"/>
              </w:rPr>
              <w:t>0</w:t>
            </w:r>
          </w:p>
        </w:tc>
        <w:tc>
          <w:tcPr>
            <w:tcW w:w="541"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108F3ED5" w14:textId="534E70DE" w:rsidR="000847B4" w:rsidRPr="00EA52A3" w:rsidRDefault="000847B4" w:rsidP="00AA69D3">
            <w:pPr>
              <w:pStyle w:val="TableTextCA"/>
              <w:rPr>
                <w:rFonts w:eastAsia="Arial Unicode MS"/>
              </w:rPr>
            </w:pPr>
            <w:r w:rsidRPr="00EA52A3">
              <w:rPr>
                <w:rFonts w:eastAsia="Arial Unicode MS"/>
              </w:rPr>
              <w:t>0</w:t>
            </w:r>
          </w:p>
        </w:tc>
      </w:tr>
      <w:tr w:rsidR="000847B4" w:rsidRPr="00EA52A3" w14:paraId="52923C5D" w14:textId="77777777" w:rsidTr="00087F41">
        <w:trPr>
          <w:trHeight w:val="284"/>
        </w:trPr>
        <w:tc>
          <w:tcPr>
            <w:tcW w:w="139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1FEED662" w14:textId="77777777" w:rsidR="000847B4" w:rsidRPr="00EA52A3" w:rsidRDefault="000847B4" w:rsidP="00AA69D3">
            <w:pPr>
              <w:pStyle w:val="TableText"/>
              <w:rPr>
                <w:rFonts w:eastAsia="Arial Unicode MS"/>
              </w:rPr>
            </w:pPr>
            <w:r w:rsidRPr="00EA52A3">
              <w:t>APS4</w:t>
            </w:r>
          </w:p>
        </w:tc>
        <w:tc>
          <w:tcPr>
            <w:tcW w:w="595"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hideMark/>
          </w:tcPr>
          <w:p w14:paraId="28A33C0E" w14:textId="77777777" w:rsidR="000847B4" w:rsidRPr="00EA52A3" w:rsidRDefault="000847B4" w:rsidP="00AA69D3">
            <w:pPr>
              <w:pStyle w:val="TableTextCA"/>
              <w:rPr>
                <w:rFonts w:eastAsia="Arial Unicode MS"/>
              </w:rPr>
            </w:pPr>
            <w:r w:rsidRPr="00EA52A3">
              <w:t>30</w:t>
            </w:r>
          </w:p>
        </w:tc>
        <w:tc>
          <w:tcPr>
            <w:tcW w:w="613" w:type="dxa"/>
            <w:tcBorders>
              <w:top w:val="single" w:sz="4" w:space="0" w:color="auto"/>
              <w:left w:val="nil"/>
              <w:bottom w:val="single" w:sz="4" w:space="0" w:color="auto"/>
              <w:right w:val="nil"/>
            </w:tcBorders>
            <w:shd w:val="clear" w:color="auto" w:fill="auto"/>
            <w:vAlign w:val="bottom"/>
          </w:tcPr>
          <w:p w14:paraId="3D69FB06" w14:textId="34F15376" w:rsidR="000847B4" w:rsidRPr="00EA52A3" w:rsidRDefault="000847B4" w:rsidP="00AA69D3">
            <w:pPr>
              <w:pStyle w:val="TableTextCA"/>
              <w:rPr>
                <w:rFonts w:eastAsia="Arial Unicode MS"/>
              </w:rPr>
            </w:pPr>
            <w:r w:rsidRPr="00EA52A3">
              <w:rPr>
                <w:rFonts w:eastAsia="Arial Unicode MS"/>
              </w:rPr>
              <w:t>22</w:t>
            </w:r>
          </w:p>
        </w:tc>
        <w:tc>
          <w:tcPr>
            <w:tcW w:w="555"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19439F62" w14:textId="034CC3ED" w:rsidR="000847B4" w:rsidRPr="00EA52A3" w:rsidRDefault="000847B4" w:rsidP="00AA69D3">
            <w:pPr>
              <w:pStyle w:val="TableTextCA"/>
              <w:rPr>
                <w:rFonts w:eastAsia="Arial Unicode MS"/>
              </w:rPr>
            </w:pPr>
            <w:r w:rsidRPr="00EA52A3">
              <w:rPr>
                <w:rFonts w:eastAsia="Arial Unicode MS"/>
              </w:rPr>
              <w:t>73</w:t>
            </w:r>
          </w:p>
        </w:tc>
        <w:tc>
          <w:tcPr>
            <w:tcW w:w="563" w:type="dxa"/>
            <w:tcBorders>
              <w:top w:val="single" w:sz="4" w:space="0" w:color="auto"/>
              <w:left w:val="nil"/>
              <w:bottom w:val="single" w:sz="4" w:space="0" w:color="auto"/>
              <w:right w:val="nil"/>
            </w:tcBorders>
            <w:shd w:val="clear" w:color="auto" w:fill="auto"/>
            <w:vAlign w:val="bottom"/>
          </w:tcPr>
          <w:p w14:paraId="4BB10513" w14:textId="234D9B96" w:rsidR="000847B4" w:rsidRPr="00EA52A3" w:rsidRDefault="000847B4" w:rsidP="00AA69D3">
            <w:pPr>
              <w:pStyle w:val="TableTextCA"/>
              <w:rPr>
                <w:rFonts w:eastAsia="Arial Unicode MS"/>
              </w:rPr>
            </w:pPr>
            <w:r w:rsidRPr="00EA52A3">
              <w:rPr>
                <w:rFonts w:eastAsia="Arial Unicode MS"/>
              </w:rPr>
              <w:t>2</w:t>
            </w:r>
          </w:p>
        </w:tc>
        <w:tc>
          <w:tcPr>
            <w:tcW w:w="476"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52463237" w14:textId="33051551" w:rsidR="000847B4" w:rsidRPr="00EA52A3" w:rsidRDefault="000847B4" w:rsidP="00AA69D3">
            <w:pPr>
              <w:pStyle w:val="TableTextCA"/>
              <w:rPr>
                <w:rFonts w:eastAsia="Arial Unicode MS"/>
              </w:rPr>
            </w:pPr>
            <w:r w:rsidRPr="00EA52A3">
              <w:rPr>
                <w:rFonts w:eastAsia="Arial Unicode MS"/>
              </w:rPr>
              <w:t>7</w:t>
            </w:r>
          </w:p>
        </w:tc>
        <w:tc>
          <w:tcPr>
            <w:tcW w:w="504" w:type="dxa"/>
            <w:tcBorders>
              <w:top w:val="single" w:sz="4" w:space="0" w:color="auto"/>
              <w:left w:val="nil"/>
              <w:bottom w:val="single" w:sz="4" w:space="0" w:color="auto"/>
              <w:right w:val="nil"/>
            </w:tcBorders>
            <w:shd w:val="clear" w:color="auto" w:fill="auto"/>
            <w:vAlign w:val="bottom"/>
          </w:tcPr>
          <w:p w14:paraId="26B0FEE9" w14:textId="2405E51A" w:rsidR="000847B4" w:rsidRPr="00EA52A3" w:rsidRDefault="000847B4" w:rsidP="00AA69D3">
            <w:pPr>
              <w:pStyle w:val="TableTextCA"/>
              <w:rPr>
                <w:rFonts w:eastAsia="Arial Unicode MS"/>
              </w:rPr>
            </w:pPr>
            <w:r w:rsidRPr="00EA52A3">
              <w:rPr>
                <w:rFonts w:eastAsia="Arial Unicode MS"/>
              </w:rPr>
              <w:t>1</w:t>
            </w:r>
          </w:p>
        </w:tc>
        <w:tc>
          <w:tcPr>
            <w:tcW w:w="600"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6A0149FC" w14:textId="650FA36F" w:rsidR="000847B4" w:rsidRPr="00EA52A3" w:rsidRDefault="000847B4" w:rsidP="00AA69D3">
            <w:pPr>
              <w:pStyle w:val="TableTextCA"/>
              <w:rPr>
                <w:rFonts w:eastAsia="Arial Unicode MS"/>
              </w:rPr>
            </w:pPr>
            <w:r w:rsidRPr="00EA52A3">
              <w:rPr>
                <w:rFonts w:eastAsia="Arial Unicode MS"/>
              </w:rPr>
              <w:t>3</w:t>
            </w:r>
          </w:p>
        </w:tc>
        <w:tc>
          <w:tcPr>
            <w:tcW w:w="654" w:type="dxa"/>
            <w:tcBorders>
              <w:top w:val="single" w:sz="4" w:space="0" w:color="auto"/>
              <w:left w:val="nil"/>
              <w:bottom w:val="single" w:sz="4" w:space="0" w:color="auto"/>
              <w:right w:val="nil"/>
            </w:tcBorders>
            <w:shd w:val="clear" w:color="auto" w:fill="auto"/>
            <w:vAlign w:val="bottom"/>
          </w:tcPr>
          <w:p w14:paraId="6E8B94CE" w14:textId="7F58B5A9" w:rsidR="000847B4" w:rsidRPr="00EA52A3" w:rsidRDefault="000847B4" w:rsidP="00AA69D3">
            <w:pPr>
              <w:pStyle w:val="TableTextCA"/>
              <w:rPr>
                <w:rFonts w:eastAsia="Arial Unicode MS"/>
              </w:rPr>
            </w:pPr>
            <w:r w:rsidRPr="00EA52A3">
              <w:rPr>
                <w:rFonts w:eastAsia="Arial Unicode MS"/>
              </w:rPr>
              <w:t>2</w:t>
            </w:r>
          </w:p>
        </w:tc>
        <w:tc>
          <w:tcPr>
            <w:tcW w:w="629"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4E8038DD" w14:textId="23FDD675" w:rsidR="000847B4" w:rsidRPr="00EA52A3" w:rsidRDefault="000847B4" w:rsidP="00AA69D3">
            <w:pPr>
              <w:pStyle w:val="TableTextCA"/>
              <w:rPr>
                <w:rFonts w:eastAsia="Arial Unicode MS"/>
              </w:rPr>
            </w:pPr>
            <w:r w:rsidRPr="00EA52A3">
              <w:rPr>
                <w:rFonts w:eastAsia="Arial Unicode MS"/>
              </w:rPr>
              <w:t>7</w:t>
            </w:r>
          </w:p>
        </w:tc>
        <w:tc>
          <w:tcPr>
            <w:tcW w:w="627" w:type="dxa"/>
            <w:tcBorders>
              <w:top w:val="single" w:sz="4" w:space="0" w:color="auto"/>
              <w:left w:val="nil"/>
              <w:bottom w:val="single" w:sz="4" w:space="0" w:color="auto"/>
              <w:right w:val="nil"/>
            </w:tcBorders>
            <w:shd w:val="clear" w:color="auto" w:fill="auto"/>
            <w:vAlign w:val="bottom"/>
          </w:tcPr>
          <w:p w14:paraId="3907B56B" w14:textId="5284D030" w:rsidR="000847B4" w:rsidRPr="00EA52A3" w:rsidRDefault="000847B4" w:rsidP="00AA69D3">
            <w:pPr>
              <w:pStyle w:val="TableTextCA"/>
              <w:rPr>
                <w:rFonts w:eastAsia="Arial Unicode MS"/>
              </w:rPr>
            </w:pPr>
            <w:r w:rsidRPr="00EA52A3">
              <w:rPr>
                <w:rFonts w:eastAsia="Arial Unicode MS"/>
              </w:rPr>
              <w:t>2</w:t>
            </w:r>
          </w:p>
        </w:tc>
        <w:tc>
          <w:tcPr>
            <w:tcW w:w="639"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28125AD7" w14:textId="5C190704" w:rsidR="000847B4" w:rsidRPr="00EA52A3" w:rsidRDefault="000847B4" w:rsidP="00AA69D3">
            <w:pPr>
              <w:pStyle w:val="TableTextCA"/>
              <w:rPr>
                <w:rFonts w:eastAsia="Arial Unicode MS"/>
              </w:rPr>
            </w:pPr>
            <w:r w:rsidRPr="00EA52A3">
              <w:rPr>
                <w:rFonts w:eastAsia="Arial Unicode MS"/>
              </w:rPr>
              <w:t>7</w:t>
            </w:r>
          </w:p>
        </w:tc>
        <w:tc>
          <w:tcPr>
            <w:tcW w:w="617" w:type="dxa"/>
            <w:tcBorders>
              <w:top w:val="single" w:sz="4" w:space="0" w:color="auto"/>
              <w:left w:val="nil"/>
              <w:bottom w:val="single" w:sz="4" w:space="0" w:color="auto"/>
              <w:right w:val="nil"/>
            </w:tcBorders>
            <w:shd w:val="clear" w:color="auto" w:fill="auto"/>
            <w:vAlign w:val="bottom"/>
          </w:tcPr>
          <w:p w14:paraId="2D3ECB38" w14:textId="511CB2AB" w:rsidR="000847B4" w:rsidRPr="00EA52A3" w:rsidRDefault="000847B4" w:rsidP="00AA69D3">
            <w:pPr>
              <w:pStyle w:val="TableTextCA"/>
              <w:rPr>
                <w:rFonts w:eastAsia="Arial Unicode MS"/>
              </w:rPr>
            </w:pPr>
            <w:r w:rsidRPr="00EA52A3">
              <w:rPr>
                <w:rFonts w:eastAsia="Arial Unicode MS"/>
              </w:rPr>
              <w:t>0</w:t>
            </w:r>
          </w:p>
        </w:tc>
        <w:tc>
          <w:tcPr>
            <w:tcW w:w="541"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6333BACD" w14:textId="472F0D5A" w:rsidR="000847B4" w:rsidRPr="00EA52A3" w:rsidRDefault="000847B4" w:rsidP="00AA69D3">
            <w:pPr>
              <w:pStyle w:val="TableTextCA"/>
              <w:rPr>
                <w:rFonts w:eastAsia="Arial Unicode MS"/>
              </w:rPr>
            </w:pPr>
            <w:r w:rsidRPr="00EA52A3">
              <w:rPr>
                <w:rFonts w:eastAsia="Arial Unicode MS"/>
              </w:rPr>
              <w:t>0</w:t>
            </w:r>
          </w:p>
        </w:tc>
      </w:tr>
      <w:tr w:rsidR="000847B4" w:rsidRPr="00EA52A3" w14:paraId="261C0E9F" w14:textId="77777777" w:rsidTr="00087F41">
        <w:trPr>
          <w:trHeight w:val="284"/>
        </w:trPr>
        <w:tc>
          <w:tcPr>
            <w:tcW w:w="139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4F229938" w14:textId="77777777" w:rsidR="000847B4" w:rsidRPr="00EA52A3" w:rsidRDefault="000847B4" w:rsidP="00AA69D3">
            <w:pPr>
              <w:pStyle w:val="TableText"/>
              <w:rPr>
                <w:rFonts w:eastAsia="Arial Unicode MS"/>
              </w:rPr>
            </w:pPr>
            <w:r w:rsidRPr="00EA52A3">
              <w:t>APS5</w:t>
            </w:r>
          </w:p>
        </w:tc>
        <w:tc>
          <w:tcPr>
            <w:tcW w:w="595"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hideMark/>
          </w:tcPr>
          <w:p w14:paraId="7D5CE696" w14:textId="77777777" w:rsidR="000847B4" w:rsidRPr="00EA52A3" w:rsidRDefault="000847B4" w:rsidP="00AA69D3">
            <w:pPr>
              <w:pStyle w:val="TableTextCA"/>
              <w:rPr>
                <w:rFonts w:eastAsia="Arial Unicode MS"/>
              </w:rPr>
            </w:pPr>
            <w:r w:rsidRPr="00EA52A3">
              <w:t>27</w:t>
            </w:r>
          </w:p>
        </w:tc>
        <w:tc>
          <w:tcPr>
            <w:tcW w:w="613" w:type="dxa"/>
            <w:tcBorders>
              <w:top w:val="single" w:sz="4" w:space="0" w:color="auto"/>
              <w:left w:val="nil"/>
              <w:bottom w:val="single" w:sz="4" w:space="0" w:color="auto"/>
              <w:right w:val="nil"/>
            </w:tcBorders>
            <w:shd w:val="clear" w:color="auto" w:fill="auto"/>
            <w:vAlign w:val="bottom"/>
          </w:tcPr>
          <w:p w14:paraId="32FD9C6A" w14:textId="291B9DF3" w:rsidR="000847B4" w:rsidRPr="00EA52A3" w:rsidRDefault="000847B4" w:rsidP="00AA69D3">
            <w:pPr>
              <w:pStyle w:val="TableTextCA"/>
              <w:rPr>
                <w:rFonts w:eastAsia="Arial Unicode MS"/>
              </w:rPr>
            </w:pPr>
            <w:r w:rsidRPr="00EA52A3">
              <w:rPr>
                <w:rFonts w:eastAsia="Arial Unicode MS"/>
              </w:rPr>
              <w:t>18</w:t>
            </w:r>
          </w:p>
        </w:tc>
        <w:tc>
          <w:tcPr>
            <w:tcW w:w="555"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70070240" w14:textId="73201AEC" w:rsidR="000847B4" w:rsidRPr="00EA52A3" w:rsidRDefault="000847B4" w:rsidP="00AA69D3">
            <w:pPr>
              <w:pStyle w:val="TableTextCA"/>
              <w:rPr>
                <w:rFonts w:eastAsia="Arial Unicode MS"/>
              </w:rPr>
            </w:pPr>
            <w:r w:rsidRPr="00EA52A3">
              <w:rPr>
                <w:rFonts w:eastAsia="Arial Unicode MS"/>
              </w:rPr>
              <w:t>66</w:t>
            </w:r>
          </w:p>
        </w:tc>
        <w:tc>
          <w:tcPr>
            <w:tcW w:w="563" w:type="dxa"/>
            <w:tcBorders>
              <w:top w:val="single" w:sz="4" w:space="0" w:color="auto"/>
              <w:left w:val="nil"/>
              <w:bottom w:val="single" w:sz="4" w:space="0" w:color="auto"/>
              <w:right w:val="nil"/>
            </w:tcBorders>
            <w:shd w:val="clear" w:color="auto" w:fill="auto"/>
            <w:vAlign w:val="bottom"/>
          </w:tcPr>
          <w:p w14:paraId="1C561473" w14:textId="73569BFC" w:rsidR="000847B4" w:rsidRPr="00EA52A3" w:rsidRDefault="000847B4" w:rsidP="00AA69D3">
            <w:pPr>
              <w:pStyle w:val="TableTextCA"/>
              <w:rPr>
                <w:rFonts w:eastAsia="Arial Unicode MS"/>
              </w:rPr>
            </w:pPr>
            <w:r w:rsidRPr="00EA52A3">
              <w:rPr>
                <w:rFonts w:eastAsia="Arial Unicode MS"/>
              </w:rPr>
              <w:t>1</w:t>
            </w:r>
          </w:p>
        </w:tc>
        <w:tc>
          <w:tcPr>
            <w:tcW w:w="476"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57EE3188" w14:textId="31B5B8C9" w:rsidR="000847B4" w:rsidRPr="00EA52A3" w:rsidRDefault="000847B4" w:rsidP="00AA69D3">
            <w:pPr>
              <w:pStyle w:val="TableTextCA"/>
              <w:rPr>
                <w:rFonts w:eastAsia="Arial Unicode MS"/>
              </w:rPr>
            </w:pPr>
            <w:r w:rsidRPr="00EA52A3">
              <w:rPr>
                <w:rFonts w:eastAsia="Arial Unicode MS"/>
              </w:rPr>
              <w:t>4</w:t>
            </w:r>
          </w:p>
        </w:tc>
        <w:tc>
          <w:tcPr>
            <w:tcW w:w="504" w:type="dxa"/>
            <w:tcBorders>
              <w:top w:val="single" w:sz="4" w:space="0" w:color="auto"/>
              <w:left w:val="nil"/>
              <w:bottom w:val="single" w:sz="4" w:space="0" w:color="auto"/>
              <w:right w:val="nil"/>
            </w:tcBorders>
            <w:shd w:val="clear" w:color="auto" w:fill="auto"/>
            <w:vAlign w:val="bottom"/>
          </w:tcPr>
          <w:p w14:paraId="1E5D27C2" w14:textId="1132CC8C" w:rsidR="000847B4" w:rsidRPr="00EA52A3" w:rsidRDefault="000847B4" w:rsidP="00AA69D3">
            <w:pPr>
              <w:pStyle w:val="TableTextCA"/>
              <w:rPr>
                <w:rFonts w:eastAsia="Arial Unicode MS"/>
              </w:rPr>
            </w:pPr>
            <w:r w:rsidRPr="00EA52A3">
              <w:rPr>
                <w:rFonts w:eastAsia="Arial Unicode MS"/>
              </w:rPr>
              <w:t>2</w:t>
            </w:r>
          </w:p>
        </w:tc>
        <w:tc>
          <w:tcPr>
            <w:tcW w:w="600"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67EF17FA" w14:textId="237EC3F9" w:rsidR="000847B4" w:rsidRPr="00EA52A3" w:rsidRDefault="000847B4" w:rsidP="00AA69D3">
            <w:pPr>
              <w:pStyle w:val="TableTextCA"/>
              <w:rPr>
                <w:rFonts w:eastAsia="Arial Unicode MS"/>
              </w:rPr>
            </w:pPr>
            <w:r w:rsidRPr="00EA52A3">
              <w:rPr>
                <w:rFonts w:eastAsia="Arial Unicode MS"/>
              </w:rPr>
              <w:t>7</w:t>
            </w:r>
          </w:p>
        </w:tc>
        <w:tc>
          <w:tcPr>
            <w:tcW w:w="654" w:type="dxa"/>
            <w:tcBorders>
              <w:top w:val="single" w:sz="4" w:space="0" w:color="auto"/>
              <w:left w:val="nil"/>
              <w:bottom w:val="single" w:sz="4" w:space="0" w:color="auto"/>
              <w:right w:val="nil"/>
            </w:tcBorders>
            <w:shd w:val="clear" w:color="auto" w:fill="auto"/>
            <w:vAlign w:val="bottom"/>
          </w:tcPr>
          <w:p w14:paraId="3DAF0DF0" w14:textId="093E119A" w:rsidR="000847B4" w:rsidRPr="00EA52A3" w:rsidRDefault="000847B4" w:rsidP="00AA69D3">
            <w:pPr>
              <w:pStyle w:val="TableTextCA"/>
              <w:rPr>
                <w:rFonts w:eastAsia="Arial Unicode MS"/>
              </w:rPr>
            </w:pPr>
            <w:r w:rsidRPr="00EA52A3">
              <w:rPr>
                <w:rFonts w:eastAsia="Arial Unicode MS"/>
              </w:rPr>
              <w:t>1</w:t>
            </w:r>
          </w:p>
        </w:tc>
        <w:tc>
          <w:tcPr>
            <w:tcW w:w="629"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5A77CF66" w14:textId="5130EFD6" w:rsidR="000847B4" w:rsidRPr="00EA52A3" w:rsidRDefault="000847B4" w:rsidP="00AA69D3">
            <w:pPr>
              <w:pStyle w:val="TableTextCA"/>
              <w:rPr>
                <w:rFonts w:eastAsia="Arial Unicode MS"/>
              </w:rPr>
            </w:pPr>
            <w:r w:rsidRPr="00EA52A3">
              <w:rPr>
                <w:rFonts w:eastAsia="Arial Unicode MS"/>
              </w:rPr>
              <w:t>4</w:t>
            </w:r>
          </w:p>
        </w:tc>
        <w:tc>
          <w:tcPr>
            <w:tcW w:w="627" w:type="dxa"/>
            <w:tcBorders>
              <w:top w:val="single" w:sz="4" w:space="0" w:color="auto"/>
              <w:left w:val="nil"/>
              <w:bottom w:val="single" w:sz="4" w:space="0" w:color="auto"/>
              <w:right w:val="nil"/>
            </w:tcBorders>
            <w:shd w:val="clear" w:color="auto" w:fill="auto"/>
            <w:vAlign w:val="bottom"/>
          </w:tcPr>
          <w:p w14:paraId="3FB83C1C" w14:textId="4C3395A8" w:rsidR="000847B4" w:rsidRPr="00EA52A3" w:rsidRDefault="000847B4" w:rsidP="00AA69D3">
            <w:pPr>
              <w:pStyle w:val="TableTextCA"/>
              <w:rPr>
                <w:rFonts w:eastAsia="Arial Unicode MS"/>
              </w:rPr>
            </w:pPr>
            <w:r w:rsidRPr="00EA52A3">
              <w:rPr>
                <w:rFonts w:eastAsia="Arial Unicode MS"/>
              </w:rPr>
              <w:t>2</w:t>
            </w:r>
          </w:p>
        </w:tc>
        <w:tc>
          <w:tcPr>
            <w:tcW w:w="639"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415C6661" w14:textId="5D6DD06A" w:rsidR="000847B4" w:rsidRPr="00EA52A3" w:rsidRDefault="000847B4" w:rsidP="00AA69D3">
            <w:pPr>
              <w:pStyle w:val="TableTextCA"/>
              <w:rPr>
                <w:rFonts w:eastAsia="Arial Unicode MS"/>
              </w:rPr>
            </w:pPr>
            <w:r w:rsidRPr="00EA52A3">
              <w:rPr>
                <w:rFonts w:eastAsia="Arial Unicode MS"/>
              </w:rPr>
              <w:t>7</w:t>
            </w:r>
          </w:p>
        </w:tc>
        <w:tc>
          <w:tcPr>
            <w:tcW w:w="617" w:type="dxa"/>
            <w:tcBorders>
              <w:top w:val="single" w:sz="4" w:space="0" w:color="auto"/>
              <w:left w:val="nil"/>
              <w:bottom w:val="single" w:sz="4" w:space="0" w:color="auto"/>
              <w:right w:val="nil"/>
            </w:tcBorders>
            <w:shd w:val="clear" w:color="auto" w:fill="auto"/>
            <w:vAlign w:val="bottom"/>
          </w:tcPr>
          <w:p w14:paraId="6C2993EA" w14:textId="54FF1ECA" w:rsidR="000847B4" w:rsidRPr="00EA52A3" w:rsidRDefault="000847B4" w:rsidP="00AA69D3">
            <w:pPr>
              <w:pStyle w:val="TableTextCA"/>
              <w:rPr>
                <w:rFonts w:eastAsia="Arial Unicode MS"/>
              </w:rPr>
            </w:pPr>
            <w:r w:rsidRPr="00EA52A3">
              <w:rPr>
                <w:rFonts w:eastAsia="Arial Unicode MS"/>
              </w:rPr>
              <w:t>0</w:t>
            </w:r>
          </w:p>
        </w:tc>
        <w:tc>
          <w:tcPr>
            <w:tcW w:w="541"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10D0676A" w14:textId="58E14D05" w:rsidR="000847B4" w:rsidRPr="00EA52A3" w:rsidRDefault="000847B4" w:rsidP="00AA69D3">
            <w:pPr>
              <w:pStyle w:val="TableTextCA"/>
              <w:rPr>
                <w:rFonts w:eastAsia="Arial Unicode MS"/>
              </w:rPr>
            </w:pPr>
            <w:r w:rsidRPr="00EA52A3">
              <w:rPr>
                <w:rFonts w:eastAsia="Arial Unicode MS"/>
              </w:rPr>
              <w:t>0</w:t>
            </w:r>
          </w:p>
        </w:tc>
      </w:tr>
      <w:tr w:rsidR="000847B4" w:rsidRPr="00EA52A3" w14:paraId="67317BA1" w14:textId="77777777" w:rsidTr="00087F41">
        <w:trPr>
          <w:trHeight w:val="284"/>
        </w:trPr>
        <w:tc>
          <w:tcPr>
            <w:tcW w:w="139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1D69BDAF" w14:textId="77777777" w:rsidR="000847B4" w:rsidRPr="00EA52A3" w:rsidRDefault="000847B4" w:rsidP="00AA69D3">
            <w:pPr>
              <w:pStyle w:val="TableText"/>
              <w:rPr>
                <w:rFonts w:eastAsia="Arial Unicode MS"/>
              </w:rPr>
            </w:pPr>
            <w:r w:rsidRPr="00EA52A3">
              <w:t>APS6</w:t>
            </w:r>
          </w:p>
        </w:tc>
        <w:tc>
          <w:tcPr>
            <w:tcW w:w="595"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hideMark/>
          </w:tcPr>
          <w:p w14:paraId="7C9EA6D5" w14:textId="77777777" w:rsidR="000847B4" w:rsidRPr="00EA52A3" w:rsidRDefault="000847B4" w:rsidP="00AA69D3">
            <w:pPr>
              <w:pStyle w:val="TableTextCA"/>
              <w:rPr>
                <w:rFonts w:eastAsia="Arial Unicode MS"/>
              </w:rPr>
            </w:pPr>
            <w:r w:rsidRPr="00EA52A3">
              <w:t>57</w:t>
            </w:r>
          </w:p>
        </w:tc>
        <w:tc>
          <w:tcPr>
            <w:tcW w:w="613" w:type="dxa"/>
            <w:tcBorders>
              <w:top w:val="single" w:sz="4" w:space="0" w:color="auto"/>
              <w:left w:val="nil"/>
              <w:bottom w:val="single" w:sz="4" w:space="0" w:color="auto"/>
              <w:right w:val="nil"/>
            </w:tcBorders>
            <w:shd w:val="clear" w:color="auto" w:fill="auto"/>
            <w:vAlign w:val="bottom"/>
          </w:tcPr>
          <w:p w14:paraId="60F1D92F" w14:textId="23874314" w:rsidR="000847B4" w:rsidRPr="00EA52A3" w:rsidRDefault="000847B4" w:rsidP="00AA69D3">
            <w:pPr>
              <w:pStyle w:val="TableTextCA"/>
              <w:rPr>
                <w:rFonts w:eastAsia="Arial Unicode MS"/>
              </w:rPr>
            </w:pPr>
            <w:r w:rsidRPr="00EA52A3">
              <w:rPr>
                <w:rFonts w:eastAsia="Arial Unicode MS"/>
              </w:rPr>
              <w:t>32</w:t>
            </w:r>
          </w:p>
        </w:tc>
        <w:tc>
          <w:tcPr>
            <w:tcW w:w="555"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6D73256C" w14:textId="5654A2D7" w:rsidR="000847B4" w:rsidRPr="00EA52A3" w:rsidRDefault="000847B4" w:rsidP="00AA69D3">
            <w:pPr>
              <w:pStyle w:val="TableTextCA"/>
              <w:rPr>
                <w:rFonts w:eastAsia="Arial Unicode MS"/>
              </w:rPr>
            </w:pPr>
            <w:r w:rsidRPr="00EA52A3">
              <w:rPr>
                <w:rFonts w:eastAsia="Arial Unicode MS"/>
              </w:rPr>
              <w:t>56</w:t>
            </w:r>
          </w:p>
        </w:tc>
        <w:tc>
          <w:tcPr>
            <w:tcW w:w="563" w:type="dxa"/>
            <w:tcBorders>
              <w:top w:val="single" w:sz="4" w:space="0" w:color="auto"/>
              <w:left w:val="nil"/>
              <w:bottom w:val="single" w:sz="4" w:space="0" w:color="auto"/>
              <w:right w:val="nil"/>
            </w:tcBorders>
            <w:shd w:val="clear" w:color="auto" w:fill="auto"/>
            <w:vAlign w:val="bottom"/>
          </w:tcPr>
          <w:p w14:paraId="2208D0E9" w14:textId="5CAB1239" w:rsidR="000847B4" w:rsidRPr="00EA52A3" w:rsidRDefault="000847B4" w:rsidP="00AA69D3">
            <w:pPr>
              <w:pStyle w:val="TableTextCA"/>
              <w:rPr>
                <w:rFonts w:eastAsia="Arial Unicode MS"/>
              </w:rPr>
            </w:pPr>
            <w:r w:rsidRPr="00EA52A3">
              <w:rPr>
                <w:rFonts w:eastAsia="Arial Unicode MS"/>
              </w:rPr>
              <w:t>4</w:t>
            </w:r>
          </w:p>
        </w:tc>
        <w:tc>
          <w:tcPr>
            <w:tcW w:w="476"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756F9DBD" w14:textId="07F7ECC6" w:rsidR="000847B4" w:rsidRPr="00EA52A3" w:rsidRDefault="000847B4" w:rsidP="00AA69D3">
            <w:pPr>
              <w:pStyle w:val="TableTextCA"/>
              <w:rPr>
                <w:rFonts w:eastAsia="Arial Unicode MS"/>
              </w:rPr>
            </w:pPr>
            <w:r w:rsidRPr="00EA52A3">
              <w:rPr>
                <w:rFonts w:eastAsia="Arial Unicode MS"/>
              </w:rPr>
              <w:t>7</w:t>
            </w:r>
          </w:p>
        </w:tc>
        <w:tc>
          <w:tcPr>
            <w:tcW w:w="504" w:type="dxa"/>
            <w:tcBorders>
              <w:top w:val="single" w:sz="4" w:space="0" w:color="auto"/>
              <w:left w:val="nil"/>
              <w:bottom w:val="single" w:sz="4" w:space="0" w:color="auto"/>
              <w:right w:val="nil"/>
            </w:tcBorders>
            <w:shd w:val="clear" w:color="auto" w:fill="auto"/>
            <w:vAlign w:val="bottom"/>
          </w:tcPr>
          <w:p w14:paraId="66FCDF19" w14:textId="64DDCFE1" w:rsidR="000847B4" w:rsidRPr="00EA52A3" w:rsidRDefault="000847B4" w:rsidP="00AA69D3">
            <w:pPr>
              <w:pStyle w:val="TableTextCA"/>
              <w:rPr>
                <w:rFonts w:eastAsia="Arial Unicode MS"/>
              </w:rPr>
            </w:pPr>
            <w:r w:rsidRPr="00EA52A3">
              <w:rPr>
                <w:rFonts w:eastAsia="Arial Unicode MS"/>
              </w:rPr>
              <w:t>4</w:t>
            </w:r>
          </w:p>
        </w:tc>
        <w:tc>
          <w:tcPr>
            <w:tcW w:w="600"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56033F17" w14:textId="4D43132A" w:rsidR="000847B4" w:rsidRPr="00EA52A3" w:rsidRDefault="000847B4" w:rsidP="00AA69D3">
            <w:pPr>
              <w:pStyle w:val="TableTextCA"/>
              <w:rPr>
                <w:rFonts w:eastAsia="Arial Unicode MS"/>
              </w:rPr>
            </w:pPr>
            <w:r w:rsidRPr="00EA52A3">
              <w:rPr>
                <w:rFonts w:eastAsia="Arial Unicode MS"/>
              </w:rPr>
              <w:t>7</w:t>
            </w:r>
          </w:p>
        </w:tc>
        <w:tc>
          <w:tcPr>
            <w:tcW w:w="654" w:type="dxa"/>
            <w:tcBorders>
              <w:top w:val="single" w:sz="4" w:space="0" w:color="auto"/>
              <w:left w:val="nil"/>
              <w:bottom w:val="single" w:sz="4" w:space="0" w:color="auto"/>
              <w:right w:val="nil"/>
            </w:tcBorders>
            <w:shd w:val="clear" w:color="auto" w:fill="auto"/>
            <w:vAlign w:val="bottom"/>
          </w:tcPr>
          <w:p w14:paraId="1A49EFAA" w14:textId="2D360881" w:rsidR="000847B4" w:rsidRPr="00EA52A3" w:rsidRDefault="000847B4" w:rsidP="00AA69D3">
            <w:pPr>
              <w:pStyle w:val="TableTextCA"/>
              <w:rPr>
                <w:rFonts w:eastAsia="Arial Unicode MS"/>
              </w:rPr>
            </w:pPr>
            <w:r w:rsidRPr="00EA52A3">
              <w:rPr>
                <w:rFonts w:eastAsia="Arial Unicode MS"/>
              </w:rPr>
              <w:t>5</w:t>
            </w:r>
          </w:p>
        </w:tc>
        <w:tc>
          <w:tcPr>
            <w:tcW w:w="629"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559830B1" w14:textId="214304AE" w:rsidR="000847B4" w:rsidRPr="00EA52A3" w:rsidRDefault="000847B4" w:rsidP="00AA69D3">
            <w:pPr>
              <w:pStyle w:val="TableTextCA"/>
              <w:rPr>
                <w:rFonts w:eastAsia="Arial Unicode MS"/>
              </w:rPr>
            </w:pPr>
            <w:r w:rsidRPr="00EA52A3">
              <w:rPr>
                <w:rFonts w:eastAsia="Arial Unicode MS"/>
              </w:rPr>
              <w:t>9</w:t>
            </w:r>
          </w:p>
        </w:tc>
        <w:tc>
          <w:tcPr>
            <w:tcW w:w="627" w:type="dxa"/>
            <w:tcBorders>
              <w:top w:val="single" w:sz="4" w:space="0" w:color="auto"/>
              <w:left w:val="nil"/>
              <w:bottom w:val="single" w:sz="4" w:space="0" w:color="auto"/>
              <w:right w:val="nil"/>
            </w:tcBorders>
            <w:shd w:val="clear" w:color="auto" w:fill="auto"/>
            <w:vAlign w:val="bottom"/>
          </w:tcPr>
          <w:p w14:paraId="484A3924" w14:textId="72012E29" w:rsidR="000847B4" w:rsidRPr="00EA52A3" w:rsidRDefault="000847B4" w:rsidP="00AA69D3">
            <w:pPr>
              <w:pStyle w:val="TableTextCA"/>
              <w:rPr>
                <w:rFonts w:eastAsia="Arial Unicode MS"/>
              </w:rPr>
            </w:pPr>
            <w:r w:rsidRPr="00EA52A3">
              <w:rPr>
                <w:rFonts w:eastAsia="Arial Unicode MS"/>
              </w:rPr>
              <w:t>5</w:t>
            </w:r>
          </w:p>
        </w:tc>
        <w:tc>
          <w:tcPr>
            <w:tcW w:w="639"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4A90E040" w14:textId="2317598F" w:rsidR="000847B4" w:rsidRPr="00EA52A3" w:rsidRDefault="000847B4" w:rsidP="00AA69D3">
            <w:pPr>
              <w:pStyle w:val="TableTextCA"/>
              <w:rPr>
                <w:rFonts w:eastAsia="Arial Unicode MS"/>
              </w:rPr>
            </w:pPr>
            <w:r w:rsidRPr="00EA52A3">
              <w:rPr>
                <w:rFonts w:eastAsia="Arial Unicode MS"/>
              </w:rPr>
              <w:t>9</w:t>
            </w:r>
          </w:p>
        </w:tc>
        <w:tc>
          <w:tcPr>
            <w:tcW w:w="617" w:type="dxa"/>
            <w:tcBorders>
              <w:top w:val="single" w:sz="4" w:space="0" w:color="auto"/>
              <w:left w:val="nil"/>
              <w:bottom w:val="single" w:sz="4" w:space="0" w:color="auto"/>
              <w:right w:val="nil"/>
            </w:tcBorders>
            <w:shd w:val="clear" w:color="auto" w:fill="auto"/>
            <w:vAlign w:val="bottom"/>
          </w:tcPr>
          <w:p w14:paraId="656E0D21" w14:textId="5A4D0EF6" w:rsidR="000847B4" w:rsidRPr="00EA52A3" w:rsidRDefault="000847B4" w:rsidP="00AA69D3">
            <w:pPr>
              <w:pStyle w:val="TableTextCA"/>
              <w:rPr>
                <w:rFonts w:eastAsia="Arial Unicode MS"/>
              </w:rPr>
            </w:pPr>
            <w:r w:rsidRPr="00EA52A3">
              <w:rPr>
                <w:rFonts w:eastAsia="Arial Unicode MS"/>
              </w:rPr>
              <w:t>1</w:t>
            </w:r>
          </w:p>
        </w:tc>
        <w:tc>
          <w:tcPr>
            <w:tcW w:w="541"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32F7CAF2" w14:textId="51D38E54" w:rsidR="000847B4" w:rsidRPr="00EA52A3" w:rsidRDefault="000847B4" w:rsidP="00AA69D3">
            <w:pPr>
              <w:pStyle w:val="TableTextCA"/>
              <w:rPr>
                <w:rFonts w:eastAsia="Arial Unicode MS"/>
              </w:rPr>
            </w:pPr>
            <w:r w:rsidRPr="00EA52A3">
              <w:rPr>
                <w:rFonts w:eastAsia="Arial Unicode MS"/>
              </w:rPr>
              <w:t>2</w:t>
            </w:r>
          </w:p>
        </w:tc>
      </w:tr>
      <w:tr w:rsidR="000847B4" w:rsidRPr="00EA52A3" w14:paraId="7E1FE012" w14:textId="77777777" w:rsidTr="00087F41">
        <w:trPr>
          <w:trHeight w:val="284"/>
        </w:trPr>
        <w:tc>
          <w:tcPr>
            <w:tcW w:w="139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7060C7E5" w14:textId="77777777" w:rsidR="000847B4" w:rsidRPr="00EA52A3" w:rsidRDefault="000847B4" w:rsidP="00AA69D3">
            <w:pPr>
              <w:pStyle w:val="TableText"/>
            </w:pPr>
            <w:r w:rsidRPr="00EA52A3">
              <w:t>EL1</w:t>
            </w:r>
          </w:p>
        </w:tc>
        <w:tc>
          <w:tcPr>
            <w:tcW w:w="595"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hideMark/>
          </w:tcPr>
          <w:p w14:paraId="4BE1986C" w14:textId="77777777" w:rsidR="000847B4" w:rsidRPr="00EA52A3" w:rsidRDefault="000847B4" w:rsidP="00AA69D3">
            <w:pPr>
              <w:pStyle w:val="TableTextCA"/>
            </w:pPr>
            <w:r w:rsidRPr="00EA52A3">
              <w:t>39</w:t>
            </w:r>
          </w:p>
        </w:tc>
        <w:tc>
          <w:tcPr>
            <w:tcW w:w="613" w:type="dxa"/>
            <w:tcBorders>
              <w:top w:val="single" w:sz="4" w:space="0" w:color="auto"/>
              <w:left w:val="nil"/>
              <w:bottom w:val="single" w:sz="4" w:space="0" w:color="auto"/>
              <w:right w:val="nil"/>
            </w:tcBorders>
            <w:shd w:val="clear" w:color="auto" w:fill="auto"/>
            <w:vAlign w:val="bottom"/>
          </w:tcPr>
          <w:p w14:paraId="7AE38EF0" w14:textId="17251AE7" w:rsidR="000847B4" w:rsidRPr="00EA52A3" w:rsidRDefault="000847B4" w:rsidP="00AA69D3">
            <w:pPr>
              <w:pStyle w:val="TableTextCA"/>
            </w:pPr>
            <w:r w:rsidRPr="00EA52A3">
              <w:t>23</w:t>
            </w:r>
          </w:p>
        </w:tc>
        <w:tc>
          <w:tcPr>
            <w:tcW w:w="555"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28A1475E" w14:textId="3C07FC04" w:rsidR="000847B4" w:rsidRPr="00EA52A3" w:rsidRDefault="000847B4" w:rsidP="00AA69D3">
            <w:pPr>
              <w:pStyle w:val="TableTextCA"/>
            </w:pPr>
            <w:r w:rsidRPr="00EA52A3">
              <w:t>59</w:t>
            </w:r>
          </w:p>
        </w:tc>
        <w:tc>
          <w:tcPr>
            <w:tcW w:w="563" w:type="dxa"/>
            <w:tcBorders>
              <w:top w:val="single" w:sz="4" w:space="0" w:color="auto"/>
              <w:left w:val="nil"/>
              <w:bottom w:val="single" w:sz="4" w:space="0" w:color="auto"/>
              <w:right w:val="nil"/>
            </w:tcBorders>
            <w:shd w:val="clear" w:color="auto" w:fill="auto"/>
            <w:vAlign w:val="bottom"/>
          </w:tcPr>
          <w:p w14:paraId="7CB98E77" w14:textId="29E70254" w:rsidR="000847B4" w:rsidRPr="00EA52A3" w:rsidRDefault="000847B4" w:rsidP="00AA69D3">
            <w:pPr>
              <w:pStyle w:val="TableTextCA"/>
            </w:pPr>
            <w:r w:rsidRPr="00EA52A3">
              <w:t>3</w:t>
            </w:r>
          </w:p>
        </w:tc>
        <w:tc>
          <w:tcPr>
            <w:tcW w:w="476"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4E3BBCB6" w14:textId="195BF495" w:rsidR="000847B4" w:rsidRPr="00EA52A3" w:rsidRDefault="000847B4" w:rsidP="00AA69D3">
            <w:pPr>
              <w:pStyle w:val="TableTextCA"/>
            </w:pPr>
            <w:r w:rsidRPr="00EA52A3">
              <w:t>8</w:t>
            </w:r>
          </w:p>
        </w:tc>
        <w:tc>
          <w:tcPr>
            <w:tcW w:w="504" w:type="dxa"/>
            <w:tcBorders>
              <w:top w:val="single" w:sz="4" w:space="0" w:color="auto"/>
              <w:left w:val="nil"/>
              <w:bottom w:val="single" w:sz="4" w:space="0" w:color="auto"/>
              <w:right w:val="nil"/>
            </w:tcBorders>
            <w:shd w:val="clear" w:color="auto" w:fill="auto"/>
            <w:vAlign w:val="bottom"/>
          </w:tcPr>
          <w:p w14:paraId="57906067" w14:textId="260D5A37" w:rsidR="000847B4" w:rsidRPr="00EA52A3" w:rsidRDefault="000847B4" w:rsidP="00AA69D3">
            <w:pPr>
              <w:pStyle w:val="TableTextCA"/>
            </w:pPr>
            <w:r w:rsidRPr="00EA52A3">
              <w:t>4</w:t>
            </w:r>
          </w:p>
        </w:tc>
        <w:tc>
          <w:tcPr>
            <w:tcW w:w="600"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64C36A9B" w14:textId="77C2A469" w:rsidR="000847B4" w:rsidRPr="00EA52A3" w:rsidRDefault="000847B4" w:rsidP="00AA69D3">
            <w:pPr>
              <w:pStyle w:val="TableTextCA"/>
            </w:pPr>
            <w:r w:rsidRPr="00EA52A3">
              <w:t>10</w:t>
            </w:r>
          </w:p>
        </w:tc>
        <w:tc>
          <w:tcPr>
            <w:tcW w:w="654" w:type="dxa"/>
            <w:tcBorders>
              <w:top w:val="single" w:sz="4" w:space="0" w:color="auto"/>
              <w:left w:val="nil"/>
              <w:bottom w:val="single" w:sz="4" w:space="0" w:color="auto"/>
              <w:right w:val="nil"/>
            </w:tcBorders>
            <w:shd w:val="clear" w:color="auto" w:fill="auto"/>
            <w:vAlign w:val="bottom"/>
          </w:tcPr>
          <w:p w14:paraId="2E863F6F" w14:textId="748F3612" w:rsidR="000847B4" w:rsidRPr="00EA52A3" w:rsidRDefault="000847B4" w:rsidP="00AA69D3">
            <w:pPr>
              <w:pStyle w:val="TableTextCA"/>
            </w:pPr>
            <w:r w:rsidRPr="00EA52A3">
              <w:t>5</w:t>
            </w:r>
          </w:p>
        </w:tc>
        <w:tc>
          <w:tcPr>
            <w:tcW w:w="629"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37DDAA01" w14:textId="012A3766" w:rsidR="000847B4" w:rsidRPr="00EA52A3" w:rsidRDefault="000847B4" w:rsidP="00AA69D3">
            <w:pPr>
              <w:pStyle w:val="TableTextCA"/>
            </w:pPr>
            <w:r w:rsidRPr="00EA52A3">
              <w:t>13</w:t>
            </w:r>
          </w:p>
        </w:tc>
        <w:tc>
          <w:tcPr>
            <w:tcW w:w="627" w:type="dxa"/>
            <w:tcBorders>
              <w:top w:val="single" w:sz="4" w:space="0" w:color="auto"/>
              <w:left w:val="nil"/>
              <w:bottom w:val="single" w:sz="4" w:space="0" w:color="auto"/>
              <w:right w:val="nil"/>
            </w:tcBorders>
            <w:shd w:val="clear" w:color="auto" w:fill="auto"/>
            <w:vAlign w:val="bottom"/>
          </w:tcPr>
          <w:p w14:paraId="3B439156" w14:textId="75CDAC83" w:rsidR="000847B4" w:rsidRPr="00EA52A3" w:rsidRDefault="000847B4" w:rsidP="00AA69D3">
            <w:pPr>
              <w:pStyle w:val="TableTextCA"/>
            </w:pPr>
            <w:r w:rsidRPr="00EA52A3">
              <w:t>4</w:t>
            </w:r>
          </w:p>
        </w:tc>
        <w:tc>
          <w:tcPr>
            <w:tcW w:w="639"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4DCFBF34" w14:textId="4B9C0338" w:rsidR="000847B4" w:rsidRPr="00EA52A3" w:rsidRDefault="000847B4" w:rsidP="00AA69D3">
            <w:pPr>
              <w:pStyle w:val="TableTextCA"/>
            </w:pPr>
            <w:r w:rsidRPr="00EA52A3">
              <w:t>10</w:t>
            </w:r>
          </w:p>
        </w:tc>
        <w:tc>
          <w:tcPr>
            <w:tcW w:w="617" w:type="dxa"/>
            <w:tcBorders>
              <w:top w:val="single" w:sz="4" w:space="0" w:color="auto"/>
              <w:left w:val="nil"/>
              <w:bottom w:val="single" w:sz="4" w:space="0" w:color="auto"/>
              <w:right w:val="nil"/>
            </w:tcBorders>
            <w:shd w:val="clear" w:color="auto" w:fill="auto"/>
            <w:vAlign w:val="bottom"/>
          </w:tcPr>
          <w:p w14:paraId="2D198FEB" w14:textId="5943DC91" w:rsidR="000847B4" w:rsidRPr="00EA52A3" w:rsidRDefault="000847B4" w:rsidP="00AA69D3">
            <w:pPr>
              <w:pStyle w:val="TableTextCA"/>
            </w:pPr>
            <w:r w:rsidRPr="00EA52A3">
              <w:t>3</w:t>
            </w:r>
          </w:p>
        </w:tc>
        <w:tc>
          <w:tcPr>
            <w:tcW w:w="541"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35E71BBD" w14:textId="3B3459E8" w:rsidR="000847B4" w:rsidRPr="00EA52A3" w:rsidRDefault="000847B4" w:rsidP="00AA69D3">
            <w:pPr>
              <w:pStyle w:val="TableTextCA"/>
            </w:pPr>
            <w:r w:rsidRPr="00EA52A3">
              <w:t>8</w:t>
            </w:r>
          </w:p>
        </w:tc>
      </w:tr>
      <w:tr w:rsidR="000847B4" w:rsidRPr="00EA52A3" w14:paraId="7C1E51FC" w14:textId="77777777" w:rsidTr="00087F41">
        <w:trPr>
          <w:trHeight w:val="284"/>
        </w:trPr>
        <w:tc>
          <w:tcPr>
            <w:tcW w:w="139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27E41E82" w14:textId="77777777" w:rsidR="000847B4" w:rsidRPr="00EA52A3" w:rsidRDefault="000847B4" w:rsidP="00AA69D3">
            <w:pPr>
              <w:pStyle w:val="TableText"/>
            </w:pPr>
            <w:r w:rsidRPr="00EA52A3">
              <w:t>EL2</w:t>
            </w:r>
          </w:p>
        </w:tc>
        <w:tc>
          <w:tcPr>
            <w:tcW w:w="595"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hideMark/>
          </w:tcPr>
          <w:p w14:paraId="75732063" w14:textId="77777777" w:rsidR="000847B4" w:rsidRPr="00EA52A3" w:rsidRDefault="000847B4" w:rsidP="00AA69D3">
            <w:pPr>
              <w:pStyle w:val="TableTextCA"/>
            </w:pPr>
            <w:r w:rsidRPr="00EA52A3">
              <w:t>14</w:t>
            </w:r>
          </w:p>
        </w:tc>
        <w:tc>
          <w:tcPr>
            <w:tcW w:w="613" w:type="dxa"/>
            <w:tcBorders>
              <w:top w:val="single" w:sz="4" w:space="0" w:color="auto"/>
              <w:left w:val="nil"/>
              <w:bottom w:val="single" w:sz="4" w:space="0" w:color="auto"/>
              <w:right w:val="nil"/>
            </w:tcBorders>
            <w:shd w:val="clear" w:color="auto" w:fill="auto"/>
            <w:vAlign w:val="bottom"/>
          </w:tcPr>
          <w:p w14:paraId="2FED5D0B" w14:textId="0585D215" w:rsidR="000847B4" w:rsidRPr="00EA52A3" w:rsidRDefault="000847B4" w:rsidP="00AA69D3">
            <w:pPr>
              <w:pStyle w:val="TableTextCA"/>
            </w:pPr>
            <w:r w:rsidRPr="00EA52A3">
              <w:t>7</w:t>
            </w:r>
          </w:p>
        </w:tc>
        <w:tc>
          <w:tcPr>
            <w:tcW w:w="555"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5CAE7AE3" w14:textId="6269E110" w:rsidR="000847B4" w:rsidRPr="00EA52A3" w:rsidRDefault="000847B4" w:rsidP="00AA69D3">
            <w:pPr>
              <w:pStyle w:val="TableTextCA"/>
            </w:pPr>
            <w:r w:rsidRPr="00EA52A3">
              <w:t>50</w:t>
            </w:r>
          </w:p>
        </w:tc>
        <w:tc>
          <w:tcPr>
            <w:tcW w:w="563" w:type="dxa"/>
            <w:tcBorders>
              <w:top w:val="single" w:sz="4" w:space="0" w:color="auto"/>
              <w:left w:val="nil"/>
              <w:bottom w:val="single" w:sz="4" w:space="0" w:color="auto"/>
              <w:right w:val="nil"/>
            </w:tcBorders>
            <w:shd w:val="clear" w:color="auto" w:fill="auto"/>
            <w:vAlign w:val="bottom"/>
          </w:tcPr>
          <w:p w14:paraId="670DAC24" w14:textId="1E512064" w:rsidR="000847B4" w:rsidRPr="00EA52A3" w:rsidRDefault="000847B4" w:rsidP="00AA69D3">
            <w:pPr>
              <w:pStyle w:val="TableTextCA"/>
            </w:pPr>
            <w:r w:rsidRPr="00EA52A3">
              <w:t>1</w:t>
            </w:r>
          </w:p>
        </w:tc>
        <w:tc>
          <w:tcPr>
            <w:tcW w:w="476"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2CAD394C" w14:textId="12EBFD1B" w:rsidR="000847B4" w:rsidRPr="00EA52A3" w:rsidRDefault="000847B4" w:rsidP="00AA69D3">
            <w:pPr>
              <w:pStyle w:val="TableTextCA"/>
            </w:pPr>
            <w:r w:rsidRPr="00EA52A3">
              <w:t>7</w:t>
            </w:r>
          </w:p>
        </w:tc>
        <w:tc>
          <w:tcPr>
            <w:tcW w:w="504" w:type="dxa"/>
            <w:tcBorders>
              <w:top w:val="single" w:sz="4" w:space="0" w:color="auto"/>
              <w:left w:val="nil"/>
              <w:bottom w:val="single" w:sz="4" w:space="0" w:color="auto"/>
              <w:right w:val="nil"/>
            </w:tcBorders>
            <w:shd w:val="clear" w:color="auto" w:fill="auto"/>
            <w:vAlign w:val="bottom"/>
          </w:tcPr>
          <w:p w14:paraId="1ED05641" w14:textId="694AC5B2" w:rsidR="000847B4" w:rsidRPr="00EA52A3" w:rsidRDefault="000847B4" w:rsidP="00AA69D3">
            <w:pPr>
              <w:pStyle w:val="TableTextCA"/>
            </w:pPr>
            <w:r w:rsidRPr="00EA52A3">
              <w:t>3</w:t>
            </w:r>
          </w:p>
        </w:tc>
        <w:tc>
          <w:tcPr>
            <w:tcW w:w="600"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0C7BE27E" w14:textId="0259A391" w:rsidR="000847B4" w:rsidRPr="00EA52A3" w:rsidRDefault="000847B4" w:rsidP="00AA69D3">
            <w:pPr>
              <w:pStyle w:val="TableTextCA"/>
            </w:pPr>
            <w:r w:rsidRPr="00EA52A3">
              <w:t>21</w:t>
            </w:r>
          </w:p>
        </w:tc>
        <w:tc>
          <w:tcPr>
            <w:tcW w:w="654" w:type="dxa"/>
            <w:tcBorders>
              <w:top w:val="single" w:sz="4" w:space="0" w:color="auto"/>
              <w:left w:val="nil"/>
              <w:bottom w:val="single" w:sz="4" w:space="0" w:color="auto"/>
              <w:right w:val="nil"/>
            </w:tcBorders>
            <w:shd w:val="clear" w:color="auto" w:fill="auto"/>
            <w:vAlign w:val="bottom"/>
          </w:tcPr>
          <w:p w14:paraId="7832F5E9" w14:textId="351A4CC5" w:rsidR="000847B4" w:rsidRPr="00EA52A3" w:rsidRDefault="000847B4" w:rsidP="00AA69D3">
            <w:pPr>
              <w:pStyle w:val="TableTextCA"/>
            </w:pPr>
            <w:r w:rsidRPr="00EA52A3">
              <w:t>2</w:t>
            </w:r>
          </w:p>
        </w:tc>
        <w:tc>
          <w:tcPr>
            <w:tcW w:w="629"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07ACB300" w14:textId="43E4B257" w:rsidR="000847B4" w:rsidRPr="00EA52A3" w:rsidRDefault="000847B4" w:rsidP="00AA69D3">
            <w:pPr>
              <w:pStyle w:val="TableTextCA"/>
            </w:pPr>
            <w:r w:rsidRPr="00EA52A3">
              <w:t>14</w:t>
            </w:r>
          </w:p>
        </w:tc>
        <w:tc>
          <w:tcPr>
            <w:tcW w:w="627" w:type="dxa"/>
            <w:tcBorders>
              <w:top w:val="single" w:sz="4" w:space="0" w:color="auto"/>
              <w:left w:val="nil"/>
              <w:bottom w:val="single" w:sz="4" w:space="0" w:color="auto"/>
              <w:right w:val="nil"/>
            </w:tcBorders>
            <w:shd w:val="clear" w:color="auto" w:fill="auto"/>
            <w:vAlign w:val="bottom"/>
          </w:tcPr>
          <w:p w14:paraId="5EED7529" w14:textId="3254DCD2" w:rsidR="000847B4" w:rsidRPr="00EA52A3" w:rsidRDefault="000847B4" w:rsidP="00AA69D3">
            <w:pPr>
              <w:pStyle w:val="TableTextCA"/>
            </w:pPr>
            <w:r w:rsidRPr="00EA52A3">
              <w:t>1</w:t>
            </w:r>
          </w:p>
        </w:tc>
        <w:tc>
          <w:tcPr>
            <w:tcW w:w="639"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075BB576" w14:textId="379A8415" w:rsidR="000847B4" w:rsidRPr="00EA52A3" w:rsidRDefault="000847B4" w:rsidP="00AA69D3">
            <w:pPr>
              <w:pStyle w:val="TableTextCA"/>
            </w:pPr>
            <w:r w:rsidRPr="00EA52A3">
              <w:t>7</w:t>
            </w:r>
          </w:p>
        </w:tc>
        <w:tc>
          <w:tcPr>
            <w:tcW w:w="617" w:type="dxa"/>
            <w:tcBorders>
              <w:top w:val="single" w:sz="4" w:space="0" w:color="auto"/>
              <w:left w:val="nil"/>
              <w:bottom w:val="single" w:sz="4" w:space="0" w:color="auto"/>
              <w:right w:val="nil"/>
            </w:tcBorders>
            <w:shd w:val="clear" w:color="auto" w:fill="auto"/>
            <w:vAlign w:val="bottom"/>
          </w:tcPr>
          <w:p w14:paraId="15484DB7" w14:textId="1B71816B" w:rsidR="000847B4" w:rsidRPr="00EA52A3" w:rsidRDefault="000847B4" w:rsidP="00AA69D3">
            <w:pPr>
              <w:pStyle w:val="TableTextCA"/>
            </w:pPr>
            <w:r w:rsidRPr="00EA52A3">
              <w:t>0</w:t>
            </w:r>
          </w:p>
        </w:tc>
        <w:tc>
          <w:tcPr>
            <w:tcW w:w="541"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644D14A8" w14:textId="3DC9E741" w:rsidR="000847B4" w:rsidRPr="00EA52A3" w:rsidRDefault="000847B4" w:rsidP="00AA69D3">
            <w:pPr>
              <w:pStyle w:val="TableTextCA"/>
            </w:pPr>
            <w:r w:rsidRPr="00EA52A3">
              <w:t>0</w:t>
            </w:r>
          </w:p>
        </w:tc>
      </w:tr>
      <w:tr w:rsidR="000847B4" w:rsidRPr="00EA52A3" w14:paraId="64D2D9A6" w14:textId="77777777" w:rsidTr="00087F41">
        <w:trPr>
          <w:trHeight w:val="284"/>
        </w:trPr>
        <w:tc>
          <w:tcPr>
            <w:tcW w:w="139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hideMark/>
          </w:tcPr>
          <w:p w14:paraId="323C3266" w14:textId="77777777" w:rsidR="000847B4" w:rsidRPr="00EA52A3" w:rsidRDefault="000847B4" w:rsidP="00AA69D3">
            <w:pPr>
              <w:pStyle w:val="TableText"/>
            </w:pPr>
            <w:r w:rsidRPr="00EA52A3">
              <w:t>SES1</w:t>
            </w:r>
          </w:p>
        </w:tc>
        <w:tc>
          <w:tcPr>
            <w:tcW w:w="595"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hideMark/>
          </w:tcPr>
          <w:p w14:paraId="4A6644A7" w14:textId="77777777" w:rsidR="000847B4" w:rsidRPr="00EA52A3" w:rsidRDefault="000847B4" w:rsidP="00AA69D3">
            <w:pPr>
              <w:pStyle w:val="TableTextCA"/>
            </w:pPr>
            <w:r w:rsidRPr="00EA52A3">
              <w:t>3</w:t>
            </w:r>
          </w:p>
        </w:tc>
        <w:tc>
          <w:tcPr>
            <w:tcW w:w="613" w:type="dxa"/>
            <w:tcBorders>
              <w:top w:val="single" w:sz="4" w:space="0" w:color="auto"/>
              <w:left w:val="nil"/>
              <w:bottom w:val="single" w:sz="4" w:space="0" w:color="auto"/>
              <w:right w:val="nil"/>
            </w:tcBorders>
            <w:shd w:val="clear" w:color="auto" w:fill="auto"/>
          </w:tcPr>
          <w:p w14:paraId="56B13E2A" w14:textId="79D93203" w:rsidR="000847B4" w:rsidRPr="00EA52A3" w:rsidRDefault="000847B4" w:rsidP="00AA69D3">
            <w:pPr>
              <w:pStyle w:val="TableTextCA"/>
            </w:pPr>
            <w:r w:rsidRPr="00EA52A3">
              <w:t>1</w:t>
            </w:r>
          </w:p>
        </w:tc>
        <w:tc>
          <w:tcPr>
            <w:tcW w:w="555"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hideMark/>
          </w:tcPr>
          <w:p w14:paraId="50648D17" w14:textId="05B98959" w:rsidR="000847B4" w:rsidRPr="00EA52A3" w:rsidRDefault="000847B4" w:rsidP="00AA69D3">
            <w:pPr>
              <w:pStyle w:val="TableTextCA"/>
            </w:pPr>
            <w:r w:rsidRPr="00EA52A3">
              <w:t>33</w:t>
            </w:r>
          </w:p>
        </w:tc>
        <w:tc>
          <w:tcPr>
            <w:tcW w:w="563" w:type="dxa"/>
            <w:tcBorders>
              <w:top w:val="single" w:sz="4" w:space="0" w:color="auto"/>
              <w:left w:val="nil"/>
              <w:bottom w:val="single" w:sz="4" w:space="0" w:color="auto"/>
              <w:right w:val="nil"/>
            </w:tcBorders>
            <w:shd w:val="clear" w:color="auto" w:fill="auto"/>
          </w:tcPr>
          <w:p w14:paraId="7D718762" w14:textId="295467EF" w:rsidR="000847B4" w:rsidRPr="00EA52A3" w:rsidRDefault="000847B4" w:rsidP="00AA69D3">
            <w:pPr>
              <w:pStyle w:val="TableTextCA"/>
            </w:pPr>
            <w:r w:rsidRPr="00EA52A3">
              <w:t>0</w:t>
            </w:r>
          </w:p>
        </w:tc>
        <w:tc>
          <w:tcPr>
            <w:tcW w:w="476"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hideMark/>
          </w:tcPr>
          <w:p w14:paraId="3C857DB4" w14:textId="39D6E1EA" w:rsidR="000847B4" w:rsidRPr="00EA52A3" w:rsidRDefault="000847B4" w:rsidP="00AA69D3">
            <w:pPr>
              <w:pStyle w:val="TableTextCA"/>
            </w:pPr>
            <w:r w:rsidRPr="00EA52A3">
              <w:t>0</w:t>
            </w:r>
          </w:p>
        </w:tc>
        <w:tc>
          <w:tcPr>
            <w:tcW w:w="504" w:type="dxa"/>
            <w:tcBorders>
              <w:top w:val="single" w:sz="4" w:space="0" w:color="auto"/>
              <w:left w:val="nil"/>
              <w:bottom w:val="single" w:sz="4" w:space="0" w:color="auto"/>
              <w:right w:val="nil"/>
            </w:tcBorders>
            <w:shd w:val="clear" w:color="auto" w:fill="auto"/>
          </w:tcPr>
          <w:p w14:paraId="73FD40C8" w14:textId="2C7CCD58" w:rsidR="000847B4" w:rsidRPr="00EA52A3" w:rsidRDefault="000847B4" w:rsidP="00AA69D3">
            <w:pPr>
              <w:pStyle w:val="TableTextCA"/>
            </w:pPr>
            <w:r w:rsidRPr="00EA52A3">
              <w:t>0</w:t>
            </w:r>
          </w:p>
        </w:tc>
        <w:tc>
          <w:tcPr>
            <w:tcW w:w="600"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hideMark/>
          </w:tcPr>
          <w:p w14:paraId="68342DC4" w14:textId="03A5ABE6" w:rsidR="000847B4" w:rsidRPr="00EA52A3" w:rsidRDefault="000847B4" w:rsidP="00AA69D3">
            <w:pPr>
              <w:pStyle w:val="TableTextCA"/>
            </w:pPr>
            <w:r w:rsidRPr="00EA52A3">
              <w:t>0</w:t>
            </w:r>
          </w:p>
        </w:tc>
        <w:tc>
          <w:tcPr>
            <w:tcW w:w="654" w:type="dxa"/>
            <w:tcBorders>
              <w:top w:val="single" w:sz="4" w:space="0" w:color="auto"/>
              <w:left w:val="nil"/>
              <w:bottom w:val="single" w:sz="4" w:space="0" w:color="auto"/>
              <w:right w:val="nil"/>
            </w:tcBorders>
            <w:shd w:val="clear" w:color="auto" w:fill="auto"/>
          </w:tcPr>
          <w:p w14:paraId="63A4A506" w14:textId="0CF10240" w:rsidR="000847B4" w:rsidRPr="00EA52A3" w:rsidRDefault="000847B4" w:rsidP="00AA69D3">
            <w:pPr>
              <w:pStyle w:val="TableTextCA"/>
            </w:pPr>
            <w:r w:rsidRPr="00EA52A3">
              <w:t>0</w:t>
            </w:r>
          </w:p>
        </w:tc>
        <w:tc>
          <w:tcPr>
            <w:tcW w:w="629"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hideMark/>
          </w:tcPr>
          <w:p w14:paraId="34CCAE11" w14:textId="05C03A86" w:rsidR="000847B4" w:rsidRPr="00EA52A3" w:rsidRDefault="000847B4" w:rsidP="00AA69D3">
            <w:pPr>
              <w:pStyle w:val="TableTextCA"/>
            </w:pPr>
            <w:r w:rsidRPr="00EA52A3">
              <w:t>0</w:t>
            </w:r>
          </w:p>
        </w:tc>
        <w:tc>
          <w:tcPr>
            <w:tcW w:w="627" w:type="dxa"/>
            <w:tcBorders>
              <w:top w:val="single" w:sz="4" w:space="0" w:color="auto"/>
              <w:left w:val="nil"/>
              <w:bottom w:val="single" w:sz="4" w:space="0" w:color="auto"/>
              <w:right w:val="nil"/>
            </w:tcBorders>
            <w:shd w:val="clear" w:color="auto" w:fill="auto"/>
          </w:tcPr>
          <w:p w14:paraId="68BFBC7F" w14:textId="7CA83CED" w:rsidR="000847B4" w:rsidRPr="00EA52A3" w:rsidRDefault="000847B4" w:rsidP="00AA69D3">
            <w:pPr>
              <w:pStyle w:val="TableTextCA"/>
            </w:pPr>
            <w:r w:rsidRPr="00EA52A3">
              <w:t>0</w:t>
            </w:r>
          </w:p>
        </w:tc>
        <w:tc>
          <w:tcPr>
            <w:tcW w:w="639"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hideMark/>
          </w:tcPr>
          <w:p w14:paraId="2B3E914D" w14:textId="3A91E159" w:rsidR="000847B4" w:rsidRPr="00EA52A3" w:rsidRDefault="000847B4" w:rsidP="00AA69D3">
            <w:pPr>
              <w:pStyle w:val="TableTextCA"/>
            </w:pPr>
            <w:r w:rsidRPr="00EA52A3">
              <w:t>0</w:t>
            </w:r>
          </w:p>
        </w:tc>
        <w:tc>
          <w:tcPr>
            <w:tcW w:w="617" w:type="dxa"/>
            <w:tcBorders>
              <w:top w:val="single" w:sz="4" w:space="0" w:color="auto"/>
              <w:left w:val="nil"/>
              <w:bottom w:val="single" w:sz="4" w:space="0" w:color="auto"/>
              <w:right w:val="nil"/>
            </w:tcBorders>
            <w:shd w:val="clear" w:color="auto" w:fill="auto"/>
          </w:tcPr>
          <w:p w14:paraId="7A9CB6E6" w14:textId="6C7E9812" w:rsidR="000847B4" w:rsidRPr="00EA52A3" w:rsidRDefault="000847B4" w:rsidP="00AA69D3">
            <w:pPr>
              <w:pStyle w:val="TableTextCA"/>
            </w:pPr>
            <w:r w:rsidRPr="00EA52A3">
              <w:t>0</w:t>
            </w:r>
          </w:p>
        </w:tc>
        <w:tc>
          <w:tcPr>
            <w:tcW w:w="541"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hideMark/>
          </w:tcPr>
          <w:p w14:paraId="1A59099F" w14:textId="097EF5CB" w:rsidR="000847B4" w:rsidRPr="00EA52A3" w:rsidRDefault="000847B4" w:rsidP="00AA69D3">
            <w:pPr>
              <w:pStyle w:val="TableTextCA"/>
            </w:pPr>
            <w:r w:rsidRPr="00EA52A3">
              <w:t>0</w:t>
            </w:r>
          </w:p>
        </w:tc>
      </w:tr>
      <w:tr w:rsidR="000847B4" w:rsidRPr="00EA52A3" w14:paraId="182DC215" w14:textId="77777777" w:rsidTr="00087F41">
        <w:trPr>
          <w:trHeight w:val="284"/>
        </w:trPr>
        <w:tc>
          <w:tcPr>
            <w:tcW w:w="139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07F49AB0" w14:textId="77777777" w:rsidR="000847B4" w:rsidRPr="00EA52A3" w:rsidRDefault="000847B4" w:rsidP="00AA69D3">
            <w:pPr>
              <w:pStyle w:val="TableText"/>
            </w:pPr>
            <w:r w:rsidRPr="00EA52A3">
              <w:t>CEO</w:t>
            </w:r>
          </w:p>
        </w:tc>
        <w:tc>
          <w:tcPr>
            <w:tcW w:w="595"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4DDEFC32" w14:textId="77777777" w:rsidR="000847B4" w:rsidRPr="00EA52A3" w:rsidRDefault="000847B4" w:rsidP="00AA69D3">
            <w:pPr>
              <w:pStyle w:val="TableTextCA"/>
            </w:pPr>
            <w:r w:rsidRPr="00EA52A3">
              <w:t>1</w:t>
            </w:r>
          </w:p>
        </w:tc>
        <w:tc>
          <w:tcPr>
            <w:tcW w:w="613" w:type="dxa"/>
            <w:tcBorders>
              <w:top w:val="single" w:sz="4" w:space="0" w:color="auto"/>
              <w:left w:val="nil"/>
              <w:bottom w:val="single" w:sz="4" w:space="0" w:color="auto"/>
              <w:right w:val="nil"/>
            </w:tcBorders>
            <w:shd w:val="clear" w:color="auto" w:fill="auto"/>
            <w:vAlign w:val="bottom"/>
          </w:tcPr>
          <w:p w14:paraId="79B16A60" w14:textId="09933FD7" w:rsidR="000847B4" w:rsidRPr="00EA52A3" w:rsidRDefault="000847B4" w:rsidP="00AA69D3">
            <w:pPr>
              <w:pStyle w:val="TableTextCA"/>
            </w:pPr>
            <w:r w:rsidRPr="00EA52A3">
              <w:t>0</w:t>
            </w:r>
          </w:p>
        </w:tc>
        <w:tc>
          <w:tcPr>
            <w:tcW w:w="555"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7E7DF515" w14:textId="66A813C8" w:rsidR="000847B4" w:rsidRPr="00EA52A3" w:rsidRDefault="000847B4" w:rsidP="00AA69D3">
            <w:pPr>
              <w:pStyle w:val="TableTextCA"/>
            </w:pPr>
            <w:r w:rsidRPr="00EA52A3">
              <w:t>0</w:t>
            </w:r>
          </w:p>
        </w:tc>
        <w:tc>
          <w:tcPr>
            <w:tcW w:w="563" w:type="dxa"/>
            <w:tcBorders>
              <w:top w:val="single" w:sz="4" w:space="0" w:color="auto"/>
              <w:left w:val="nil"/>
              <w:bottom w:val="single" w:sz="4" w:space="0" w:color="auto"/>
              <w:right w:val="nil"/>
            </w:tcBorders>
            <w:shd w:val="clear" w:color="auto" w:fill="auto"/>
            <w:vAlign w:val="bottom"/>
          </w:tcPr>
          <w:p w14:paraId="160E1917" w14:textId="2623F9DE" w:rsidR="000847B4" w:rsidRPr="00EA52A3" w:rsidRDefault="000847B4" w:rsidP="00AA69D3">
            <w:pPr>
              <w:pStyle w:val="TableTextCA"/>
            </w:pPr>
            <w:r w:rsidRPr="00EA52A3">
              <w:t>0</w:t>
            </w:r>
          </w:p>
        </w:tc>
        <w:tc>
          <w:tcPr>
            <w:tcW w:w="476"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41302E8D" w14:textId="590BD1D9" w:rsidR="000847B4" w:rsidRPr="00EA52A3" w:rsidRDefault="000847B4" w:rsidP="00AA69D3">
            <w:pPr>
              <w:pStyle w:val="TableTextCA"/>
            </w:pPr>
            <w:r w:rsidRPr="00EA52A3">
              <w:t>0</w:t>
            </w:r>
          </w:p>
        </w:tc>
        <w:tc>
          <w:tcPr>
            <w:tcW w:w="504" w:type="dxa"/>
            <w:tcBorders>
              <w:top w:val="single" w:sz="4" w:space="0" w:color="auto"/>
              <w:left w:val="nil"/>
              <w:bottom w:val="single" w:sz="4" w:space="0" w:color="auto"/>
              <w:right w:val="nil"/>
            </w:tcBorders>
            <w:shd w:val="clear" w:color="auto" w:fill="auto"/>
            <w:vAlign w:val="bottom"/>
          </w:tcPr>
          <w:p w14:paraId="21E28201" w14:textId="4ADE844E" w:rsidR="000847B4" w:rsidRPr="00EA52A3" w:rsidRDefault="000847B4" w:rsidP="00AA69D3">
            <w:pPr>
              <w:pStyle w:val="TableTextCA"/>
            </w:pPr>
            <w:r w:rsidRPr="00EA52A3">
              <w:t>0</w:t>
            </w:r>
          </w:p>
        </w:tc>
        <w:tc>
          <w:tcPr>
            <w:tcW w:w="600"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70769DE1" w14:textId="357E44C7" w:rsidR="000847B4" w:rsidRPr="00EA52A3" w:rsidRDefault="000847B4" w:rsidP="00AA69D3">
            <w:pPr>
              <w:pStyle w:val="TableTextCA"/>
            </w:pPr>
            <w:r w:rsidRPr="00EA52A3">
              <w:t>0</w:t>
            </w:r>
          </w:p>
        </w:tc>
        <w:tc>
          <w:tcPr>
            <w:tcW w:w="654" w:type="dxa"/>
            <w:tcBorders>
              <w:top w:val="single" w:sz="4" w:space="0" w:color="auto"/>
              <w:left w:val="nil"/>
              <w:bottom w:val="single" w:sz="4" w:space="0" w:color="auto"/>
              <w:right w:val="nil"/>
            </w:tcBorders>
            <w:shd w:val="clear" w:color="auto" w:fill="auto"/>
            <w:vAlign w:val="bottom"/>
          </w:tcPr>
          <w:p w14:paraId="610CE2AE" w14:textId="14F00C5F" w:rsidR="000847B4" w:rsidRPr="00EA52A3" w:rsidRDefault="000847B4" w:rsidP="00AA69D3">
            <w:pPr>
              <w:pStyle w:val="TableTextCA"/>
            </w:pPr>
            <w:r w:rsidRPr="00EA52A3">
              <w:t>0</w:t>
            </w:r>
          </w:p>
        </w:tc>
        <w:tc>
          <w:tcPr>
            <w:tcW w:w="629"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1193A598" w14:textId="4821630E" w:rsidR="000847B4" w:rsidRPr="00EA52A3" w:rsidRDefault="000847B4" w:rsidP="00AA69D3">
            <w:pPr>
              <w:pStyle w:val="TableTextCA"/>
            </w:pPr>
            <w:r w:rsidRPr="00EA52A3">
              <w:t>0</w:t>
            </w:r>
          </w:p>
        </w:tc>
        <w:tc>
          <w:tcPr>
            <w:tcW w:w="627" w:type="dxa"/>
            <w:tcBorders>
              <w:top w:val="single" w:sz="4" w:space="0" w:color="auto"/>
              <w:left w:val="nil"/>
              <w:bottom w:val="single" w:sz="4" w:space="0" w:color="auto"/>
              <w:right w:val="nil"/>
            </w:tcBorders>
            <w:shd w:val="clear" w:color="auto" w:fill="auto"/>
            <w:vAlign w:val="bottom"/>
          </w:tcPr>
          <w:p w14:paraId="4582F374" w14:textId="5D364BBA" w:rsidR="000847B4" w:rsidRPr="00EA52A3" w:rsidRDefault="000847B4" w:rsidP="00AA69D3">
            <w:pPr>
              <w:pStyle w:val="TableTextCA"/>
            </w:pPr>
            <w:r w:rsidRPr="00EA52A3">
              <w:t>0</w:t>
            </w:r>
          </w:p>
        </w:tc>
        <w:tc>
          <w:tcPr>
            <w:tcW w:w="639"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68447E93" w14:textId="43E1E4FB" w:rsidR="000847B4" w:rsidRPr="00EA52A3" w:rsidRDefault="000847B4" w:rsidP="00AA69D3">
            <w:pPr>
              <w:pStyle w:val="TableTextCA"/>
            </w:pPr>
            <w:r w:rsidRPr="00EA52A3">
              <w:t>0</w:t>
            </w:r>
          </w:p>
        </w:tc>
        <w:tc>
          <w:tcPr>
            <w:tcW w:w="617" w:type="dxa"/>
            <w:tcBorders>
              <w:top w:val="single" w:sz="4" w:space="0" w:color="auto"/>
              <w:left w:val="nil"/>
              <w:bottom w:val="single" w:sz="4" w:space="0" w:color="auto"/>
              <w:right w:val="nil"/>
            </w:tcBorders>
            <w:shd w:val="clear" w:color="auto" w:fill="auto"/>
            <w:vAlign w:val="bottom"/>
          </w:tcPr>
          <w:p w14:paraId="4A2751E1" w14:textId="4F9CDF34" w:rsidR="000847B4" w:rsidRPr="00EA52A3" w:rsidRDefault="000847B4" w:rsidP="00AA69D3">
            <w:pPr>
              <w:pStyle w:val="TableTextCA"/>
            </w:pPr>
            <w:r w:rsidRPr="00EA52A3">
              <w:t>0</w:t>
            </w:r>
          </w:p>
        </w:tc>
        <w:tc>
          <w:tcPr>
            <w:tcW w:w="541"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26B8BCBF" w14:textId="4C1A434E" w:rsidR="000847B4" w:rsidRPr="00EA52A3" w:rsidRDefault="000847B4" w:rsidP="00AA69D3">
            <w:pPr>
              <w:pStyle w:val="TableTextCA"/>
            </w:pPr>
            <w:r w:rsidRPr="00EA52A3">
              <w:t>0</w:t>
            </w:r>
          </w:p>
        </w:tc>
      </w:tr>
      <w:tr w:rsidR="00087F41" w:rsidRPr="00087F41" w14:paraId="16808608" w14:textId="77777777" w:rsidTr="00087F41">
        <w:trPr>
          <w:trHeight w:val="284"/>
        </w:trPr>
        <w:tc>
          <w:tcPr>
            <w:tcW w:w="1393"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2E7B592D" w14:textId="77777777" w:rsidR="000847B4" w:rsidRPr="00087F41" w:rsidRDefault="000847B4" w:rsidP="00AA69D3">
            <w:pPr>
              <w:pStyle w:val="TableText"/>
              <w:rPr>
                <w:b/>
                <w:color w:val="auto"/>
              </w:rPr>
            </w:pPr>
            <w:r w:rsidRPr="00087F41">
              <w:rPr>
                <w:b/>
                <w:color w:val="auto"/>
              </w:rPr>
              <w:t>Total</w:t>
            </w:r>
          </w:p>
        </w:tc>
        <w:tc>
          <w:tcPr>
            <w:tcW w:w="595"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4D18DA01" w14:textId="77777777" w:rsidR="000847B4" w:rsidRPr="00087F41" w:rsidRDefault="000847B4" w:rsidP="00AA69D3">
            <w:pPr>
              <w:pStyle w:val="TableTextCA"/>
              <w:rPr>
                <w:b/>
                <w:color w:val="auto"/>
              </w:rPr>
            </w:pPr>
            <w:r w:rsidRPr="00087F41">
              <w:rPr>
                <w:b/>
                <w:color w:val="auto"/>
              </w:rPr>
              <w:t>208</w:t>
            </w:r>
          </w:p>
        </w:tc>
        <w:tc>
          <w:tcPr>
            <w:tcW w:w="613" w:type="dxa"/>
            <w:tcBorders>
              <w:top w:val="single" w:sz="4" w:space="0" w:color="auto"/>
              <w:left w:val="nil"/>
              <w:bottom w:val="single" w:sz="4" w:space="0" w:color="auto"/>
              <w:right w:val="nil"/>
            </w:tcBorders>
            <w:shd w:val="clear" w:color="auto" w:fill="auto"/>
            <w:vAlign w:val="bottom"/>
          </w:tcPr>
          <w:p w14:paraId="21EFA5D7" w14:textId="1C609ABF" w:rsidR="000847B4" w:rsidRPr="00087F41" w:rsidRDefault="000847B4" w:rsidP="00AA69D3">
            <w:pPr>
              <w:pStyle w:val="TableTextCA"/>
              <w:rPr>
                <w:b/>
                <w:color w:val="auto"/>
              </w:rPr>
            </w:pPr>
            <w:r w:rsidRPr="00087F41">
              <w:rPr>
                <w:b/>
                <w:color w:val="auto"/>
              </w:rPr>
              <w:t>134</w:t>
            </w:r>
          </w:p>
        </w:tc>
        <w:tc>
          <w:tcPr>
            <w:tcW w:w="555"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4D703D37" w14:textId="2694E42D" w:rsidR="000847B4" w:rsidRPr="00087F41" w:rsidRDefault="000847B4" w:rsidP="00AA69D3">
            <w:pPr>
              <w:pStyle w:val="TableTextCA"/>
              <w:rPr>
                <w:b/>
                <w:color w:val="auto"/>
              </w:rPr>
            </w:pPr>
            <w:r w:rsidRPr="00087F41">
              <w:rPr>
                <w:b/>
                <w:color w:val="auto"/>
              </w:rPr>
              <w:t>64</w:t>
            </w:r>
          </w:p>
        </w:tc>
        <w:tc>
          <w:tcPr>
            <w:tcW w:w="563" w:type="dxa"/>
            <w:tcBorders>
              <w:top w:val="single" w:sz="4" w:space="0" w:color="auto"/>
              <w:left w:val="nil"/>
              <w:bottom w:val="single" w:sz="4" w:space="0" w:color="auto"/>
              <w:right w:val="nil"/>
            </w:tcBorders>
            <w:shd w:val="clear" w:color="auto" w:fill="auto"/>
            <w:vAlign w:val="bottom"/>
          </w:tcPr>
          <w:p w14:paraId="3542B83C" w14:textId="4D357C69" w:rsidR="000847B4" w:rsidRPr="00087F41" w:rsidRDefault="000847B4" w:rsidP="00AA69D3">
            <w:pPr>
              <w:pStyle w:val="TableTextCA"/>
              <w:rPr>
                <w:b/>
                <w:color w:val="auto"/>
              </w:rPr>
            </w:pPr>
            <w:r w:rsidRPr="00087F41">
              <w:rPr>
                <w:b/>
                <w:color w:val="auto"/>
              </w:rPr>
              <w:t>12</w:t>
            </w:r>
          </w:p>
        </w:tc>
        <w:tc>
          <w:tcPr>
            <w:tcW w:w="476"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65E9538D" w14:textId="390247D9" w:rsidR="000847B4" w:rsidRPr="00087F41" w:rsidRDefault="000847B4" w:rsidP="00AA69D3">
            <w:pPr>
              <w:pStyle w:val="TableTextCA"/>
              <w:rPr>
                <w:b/>
                <w:color w:val="auto"/>
              </w:rPr>
            </w:pPr>
            <w:r w:rsidRPr="00087F41">
              <w:rPr>
                <w:b/>
                <w:color w:val="auto"/>
              </w:rPr>
              <w:t>6</w:t>
            </w:r>
          </w:p>
        </w:tc>
        <w:tc>
          <w:tcPr>
            <w:tcW w:w="504" w:type="dxa"/>
            <w:tcBorders>
              <w:top w:val="single" w:sz="4" w:space="0" w:color="auto"/>
              <w:left w:val="nil"/>
              <w:bottom w:val="single" w:sz="4" w:space="0" w:color="auto"/>
              <w:right w:val="nil"/>
            </w:tcBorders>
            <w:shd w:val="clear" w:color="auto" w:fill="auto"/>
            <w:vAlign w:val="bottom"/>
          </w:tcPr>
          <w:p w14:paraId="2A054F19" w14:textId="55868E49" w:rsidR="000847B4" w:rsidRPr="00087F41" w:rsidRDefault="000847B4" w:rsidP="00AA69D3">
            <w:pPr>
              <w:pStyle w:val="TableTextCA"/>
              <w:rPr>
                <w:b/>
                <w:color w:val="auto"/>
              </w:rPr>
            </w:pPr>
            <w:r w:rsidRPr="00087F41">
              <w:rPr>
                <w:b/>
                <w:color w:val="auto"/>
              </w:rPr>
              <w:t>15</w:t>
            </w:r>
          </w:p>
        </w:tc>
        <w:tc>
          <w:tcPr>
            <w:tcW w:w="600"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433729A1" w14:textId="278B1DD6" w:rsidR="000847B4" w:rsidRPr="00087F41" w:rsidRDefault="000847B4" w:rsidP="00AA69D3">
            <w:pPr>
              <w:pStyle w:val="TableTextCA"/>
              <w:rPr>
                <w:b/>
                <w:color w:val="auto"/>
              </w:rPr>
            </w:pPr>
            <w:r w:rsidRPr="00087F41">
              <w:rPr>
                <w:b/>
                <w:color w:val="auto"/>
              </w:rPr>
              <w:t>7</w:t>
            </w:r>
          </w:p>
        </w:tc>
        <w:tc>
          <w:tcPr>
            <w:tcW w:w="654" w:type="dxa"/>
            <w:tcBorders>
              <w:top w:val="single" w:sz="4" w:space="0" w:color="auto"/>
              <w:left w:val="nil"/>
              <w:bottom w:val="single" w:sz="4" w:space="0" w:color="auto"/>
              <w:right w:val="nil"/>
            </w:tcBorders>
            <w:shd w:val="clear" w:color="auto" w:fill="auto"/>
            <w:vAlign w:val="bottom"/>
          </w:tcPr>
          <w:p w14:paraId="1879F44C" w14:textId="5817580D" w:rsidR="000847B4" w:rsidRPr="00087F41" w:rsidRDefault="000847B4" w:rsidP="00AA69D3">
            <w:pPr>
              <w:pStyle w:val="TableTextCA"/>
              <w:rPr>
                <w:b/>
                <w:color w:val="auto"/>
              </w:rPr>
            </w:pPr>
            <w:r w:rsidRPr="00087F41">
              <w:rPr>
                <w:b/>
                <w:color w:val="auto"/>
              </w:rPr>
              <w:t>16</w:t>
            </w:r>
          </w:p>
        </w:tc>
        <w:tc>
          <w:tcPr>
            <w:tcW w:w="629"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3644E46C" w14:textId="1F045198" w:rsidR="000847B4" w:rsidRPr="00087F41" w:rsidRDefault="000847B4" w:rsidP="00AA69D3">
            <w:pPr>
              <w:pStyle w:val="TableTextCA"/>
              <w:rPr>
                <w:b/>
                <w:color w:val="auto"/>
              </w:rPr>
            </w:pPr>
            <w:r w:rsidRPr="00087F41">
              <w:rPr>
                <w:b/>
                <w:color w:val="auto"/>
              </w:rPr>
              <w:t>8</w:t>
            </w:r>
          </w:p>
        </w:tc>
        <w:tc>
          <w:tcPr>
            <w:tcW w:w="627" w:type="dxa"/>
            <w:tcBorders>
              <w:top w:val="single" w:sz="4" w:space="0" w:color="auto"/>
              <w:left w:val="nil"/>
              <w:bottom w:val="single" w:sz="4" w:space="0" w:color="auto"/>
              <w:right w:val="nil"/>
            </w:tcBorders>
            <w:shd w:val="clear" w:color="auto" w:fill="auto"/>
            <w:vAlign w:val="bottom"/>
          </w:tcPr>
          <w:p w14:paraId="7EB1F9AA" w14:textId="070413B0" w:rsidR="000847B4" w:rsidRPr="00087F41" w:rsidRDefault="000847B4" w:rsidP="00AA69D3">
            <w:pPr>
              <w:pStyle w:val="TableTextCA"/>
              <w:rPr>
                <w:b/>
                <w:color w:val="auto"/>
              </w:rPr>
            </w:pPr>
            <w:r w:rsidRPr="00087F41">
              <w:rPr>
                <w:b/>
                <w:color w:val="auto"/>
              </w:rPr>
              <w:t>16</w:t>
            </w:r>
          </w:p>
        </w:tc>
        <w:tc>
          <w:tcPr>
            <w:tcW w:w="639"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0BFBE266" w14:textId="03BAE633" w:rsidR="000847B4" w:rsidRPr="00087F41" w:rsidRDefault="000847B4" w:rsidP="00AA69D3">
            <w:pPr>
              <w:pStyle w:val="TableTextCA"/>
              <w:rPr>
                <w:b/>
                <w:color w:val="auto"/>
              </w:rPr>
            </w:pPr>
            <w:r w:rsidRPr="00087F41">
              <w:rPr>
                <w:b/>
                <w:color w:val="auto"/>
              </w:rPr>
              <w:t>8</w:t>
            </w:r>
          </w:p>
        </w:tc>
        <w:tc>
          <w:tcPr>
            <w:tcW w:w="617" w:type="dxa"/>
            <w:tcBorders>
              <w:top w:val="single" w:sz="4" w:space="0" w:color="auto"/>
              <w:left w:val="nil"/>
              <w:bottom w:val="single" w:sz="4" w:space="0" w:color="auto"/>
              <w:right w:val="nil"/>
            </w:tcBorders>
            <w:shd w:val="clear" w:color="auto" w:fill="auto"/>
            <w:vAlign w:val="bottom"/>
          </w:tcPr>
          <w:p w14:paraId="1325669B" w14:textId="502BA0B0" w:rsidR="000847B4" w:rsidRPr="00087F41" w:rsidRDefault="000847B4" w:rsidP="00AA69D3">
            <w:pPr>
              <w:pStyle w:val="TableTextCA"/>
              <w:rPr>
                <w:b/>
                <w:color w:val="auto"/>
              </w:rPr>
            </w:pPr>
            <w:r w:rsidRPr="00087F41">
              <w:rPr>
                <w:b/>
                <w:color w:val="auto"/>
              </w:rPr>
              <w:t>4</w:t>
            </w:r>
          </w:p>
        </w:tc>
        <w:tc>
          <w:tcPr>
            <w:tcW w:w="541"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59290A64" w14:textId="341DEBEC" w:rsidR="000847B4" w:rsidRPr="00087F41" w:rsidRDefault="000847B4" w:rsidP="00AA69D3">
            <w:pPr>
              <w:pStyle w:val="TableTextCA"/>
              <w:rPr>
                <w:b/>
                <w:color w:val="auto"/>
              </w:rPr>
            </w:pPr>
            <w:r w:rsidRPr="00087F41">
              <w:rPr>
                <w:b/>
                <w:color w:val="auto"/>
              </w:rPr>
              <w:t>2</w:t>
            </w:r>
          </w:p>
        </w:tc>
      </w:tr>
    </w:tbl>
    <w:p w14:paraId="09D0F886" w14:textId="22416999" w:rsidR="000E2367" w:rsidRDefault="00C44AEE" w:rsidP="007C2F57">
      <w:pPr>
        <w:pStyle w:val="TFAbbrevsSpace"/>
      </w:pPr>
      <w:r>
        <w:t xml:space="preserve">APS = </w:t>
      </w:r>
      <w:r w:rsidR="0002619D" w:rsidRPr="00EA52A3">
        <w:t>Australian Public Service</w:t>
      </w:r>
      <w:r>
        <w:t xml:space="preserve">; </w:t>
      </w:r>
      <w:r w:rsidR="000E2367" w:rsidRPr="00EA52A3">
        <w:t xml:space="preserve">ATSI = Aboriginal or Torres Strait Islander; </w:t>
      </w:r>
      <w:r w:rsidR="0002619D">
        <w:t xml:space="preserve">CEO = </w:t>
      </w:r>
      <w:r w:rsidR="0002619D" w:rsidRPr="00EA52A3">
        <w:t>Chief Executive Officer</w:t>
      </w:r>
      <w:r w:rsidR="0002619D">
        <w:t>; EL = </w:t>
      </w:r>
      <w:r w:rsidR="0002619D" w:rsidRPr="00EA52A3">
        <w:t>Executive Level</w:t>
      </w:r>
      <w:r w:rsidR="0002619D">
        <w:t xml:space="preserve">; </w:t>
      </w:r>
      <w:r w:rsidR="000E2367" w:rsidRPr="00EA52A3">
        <w:t xml:space="preserve">NESB = Non-English speaking background; NESB1 = Non-English speaking background, second generation (mother); NESB2 = Non-English speaking background, second generation (father); </w:t>
      </w:r>
      <w:r w:rsidR="009E658B">
        <w:t xml:space="preserve">No. = number; </w:t>
      </w:r>
      <w:r w:rsidR="000E2367" w:rsidRPr="00EA52A3">
        <w:t>PWD</w:t>
      </w:r>
      <w:r w:rsidR="007C3794">
        <w:t> </w:t>
      </w:r>
      <w:r w:rsidR="000E2367" w:rsidRPr="00EA52A3">
        <w:t>=</w:t>
      </w:r>
      <w:r w:rsidR="007C3794">
        <w:t> </w:t>
      </w:r>
      <w:r w:rsidR="000E2367" w:rsidRPr="00EA52A3">
        <w:t>People with a disability</w:t>
      </w:r>
      <w:r w:rsidR="0002619D">
        <w:t xml:space="preserve">; SES = </w:t>
      </w:r>
      <w:r w:rsidR="0002619D" w:rsidRPr="00EA52A3">
        <w:t>Senior Executive Service</w:t>
      </w:r>
    </w:p>
    <w:p w14:paraId="0C4A410E" w14:textId="30DADCEF" w:rsidR="002A2DC8" w:rsidRPr="00EA52A3" w:rsidRDefault="002A2DC8" w:rsidP="007C2F57">
      <w:pPr>
        <w:pStyle w:val="TFAbbrevsSpace"/>
        <w:rPr>
          <w:sz w:val="22"/>
          <w:szCs w:val="22"/>
          <w:lang w:eastAsia="en-US"/>
        </w:rPr>
      </w:pPr>
      <w:r w:rsidRPr="00EA52A3">
        <w:rPr>
          <w:sz w:val="22"/>
          <w:szCs w:val="22"/>
          <w:lang w:eastAsia="en-US"/>
        </w:rPr>
        <w:br w:type="page"/>
      </w:r>
    </w:p>
    <w:p w14:paraId="4E731444" w14:textId="77777777" w:rsidR="00DE46E7" w:rsidRDefault="002A2DC8" w:rsidP="00DE46E7">
      <w:pPr>
        <w:widowControl w:val="0"/>
        <w:spacing w:after="0"/>
        <w:rPr>
          <w:rFonts w:ascii="Arial" w:eastAsia="Arial" w:hAnsi="Arial"/>
          <w:sz w:val="18"/>
          <w:szCs w:val="18"/>
          <w:lang w:val="en-US"/>
        </w:rPr>
      </w:pPr>
      <w:bookmarkStart w:id="631" w:name="_Toc453840235"/>
      <w:bookmarkStart w:id="632" w:name="_Toc460418676"/>
      <w:bookmarkStart w:id="633" w:name="_Toc460683202"/>
      <w:r w:rsidRPr="00DE46E7">
        <w:rPr>
          <w:rFonts w:cs="Arial"/>
          <w:b/>
          <w:bCs/>
          <w:kern w:val="32"/>
          <w:sz w:val="40"/>
          <w:szCs w:val="32"/>
        </w:rPr>
        <w:t>Appendix C:</w:t>
      </w:r>
      <w:r w:rsidR="00825CCD" w:rsidRPr="00DE46E7">
        <w:rPr>
          <w:rFonts w:cs="Arial"/>
          <w:b/>
          <w:bCs/>
          <w:kern w:val="32"/>
          <w:sz w:val="40"/>
          <w:szCs w:val="32"/>
        </w:rPr>
        <w:tab/>
      </w:r>
      <w:r w:rsidRPr="00DE46E7">
        <w:rPr>
          <w:rFonts w:cs="Arial"/>
          <w:b/>
          <w:bCs/>
          <w:kern w:val="32"/>
          <w:sz w:val="40"/>
          <w:szCs w:val="32"/>
        </w:rPr>
        <w:t>Advertising and marketing</w:t>
      </w:r>
      <w:bookmarkEnd w:id="631"/>
      <w:bookmarkEnd w:id="632"/>
      <w:bookmarkEnd w:id="633"/>
      <w:r w:rsidR="00DE46E7" w:rsidRPr="00DE46E7">
        <w:rPr>
          <w:rFonts w:ascii="Arial" w:eastAsia="Arial" w:hAnsi="Arial"/>
          <w:sz w:val="18"/>
          <w:szCs w:val="18"/>
          <w:lang w:val="en-US"/>
        </w:rPr>
        <w:t xml:space="preserve"> </w:t>
      </w:r>
    </w:p>
    <w:p w14:paraId="585199B6" w14:textId="77777777" w:rsidR="00DE46E7" w:rsidRDefault="00DE46E7" w:rsidP="00DE46E7">
      <w:pPr>
        <w:widowControl w:val="0"/>
        <w:spacing w:after="0"/>
        <w:rPr>
          <w:rFonts w:ascii="Arial" w:eastAsia="Arial" w:hAnsi="Arial"/>
          <w:sz w:val="18"/>
          <w:szCs w:val="18"/>
          <w:lang w:val="en-US"/>
        </w:rPr>
      </w:pPr>
    </w:p>
    <w:p w14:paraId="1A7A909E" w14:textId="08B20851" w:rsidR="00DE46E7" w:rsidRPr="00977DB1" w:rsidRDefault="00DE46E7" w:rsidP="00977DB1">
      <w:pPr>
        <w:rPr>
          <w:rFonts w:eastAsia="Arial"/>
        </w:rPr>
      </w:pPr>
      <w:r w:rsidRPr="008B46A7">
        <w:t>During 2015–16</w:t>
      </w:r>
      <w:r w:rsidR="00BC2521">
        <w:t>,</w:t>
      </w:r>
      <w:r w:rsidRPr="008B46A7">
        <w:t xml:space="preserve"> the agency </w:t>
      </w:r>
      <w:r w:rsidR="003D4C20">
        <w:t>undertook</w:t>
      </w:r>
      <w:r w:rsidR="003D4C20" w:rsidRPr="008B46A7">
        <w:t xml:space="preserve"> </w:t>
      </w:r>
      <w:r w:rsidRPr="008B46A7">
        <w:t xml:space="preserve">advertising campaigns. </w:t>
      </w:r>
      <w:r w:rsidR="00BC2521">
        <w:t>Details of costs are summarised</w:t>
      </w:r>
      <w:r w:rsidRPr="008B46A7">
        <w:t xml:space="preserve"> in Table </w:t>
      </w:r>
      <w:r w:rsidR="003F6942">
        <w:t>15</w:t>
      </w:r>
      <w:r w:rsidR="00864E53">
        <w:t>.</w:t>
      </w:r>
    </w:p>
    <w:p w14:paraId="778F5B00" w14:textId="09FB8224" w:rsidR="00DE46E7" w:rsidRPr="00D61C9C" w:rsidRDefault="00DE46E7" w:rsidP="008B46A7">
      <w:pPr>
        <w:rPr>
          <w:spacing w:val="9"/>
          <w:lang w:val="en-US"/>
        </w:rPr>
      </w:pPr>
      <w:r w:rsidRPr="00D61C9C">
        <w:rPr>
          <w:b/>
          <w:lang w:val="en-US"/>
        </w:rPr>
        <w:t>Zoning</w:t>
      </w:r>
      <w:r w:rsidRPr="00D61C9C">
        <w:rPr>
          <w:b/>
          <w:spacing w:val="-5"/>
          <w:lang w:val="en-US"/>
        </w:rPr>
        <w:t xml:space="preserve"> </w:t>
      </w:r>
      <w:r w:rsidRPr="00D61C9C">
        <w:rPr>
          <w:b/>
          <w:lang w:val="en-US"/>
        </w:rPr>
        <w:t>education:</w:t>
      </w:r>
      <w:r w:rsidRPr="00D61C9C">
        <w:rPr>
          <w:b/>
          <w:spacing w:val="-4"/>
          <w:lang w:val="en-US"/>
        </w:rPr>
        <w:t xml:space="preserve"> </w:t>
      </w:r>
      <w:r w:rsidRPr="00D61C9C">
        <w:rPr>
          <w:lang w:val="en-US"/>
        </w:rPr>
        <w:t>The</w:t>
      </w:r>
      <w:r w:rsidRPr="00D61C9C">
        <w:rPr>
          <w:spacing w:val="-5"/>
          <w:lang w:val="en-US"/>
        </w:rPr>
        <w:t xml:space="preserve"> </w:t>
      </w:r>
      <w:r w:rsidRPr="00D61C9C">
        <w:rPr>
          <w:lang w:val="en-US"/>
        </w:rPr>
        <w:t>agency</w:t>
      </w:r>
      <w:r w:rsidRPr="00D61C9C">
        <w:rPr>
          <w:spacing w:val="-4"/>
          <w:lang w:val="en-US"/>
        </w:rPr>
        <w:t xml:space="preserve"> </w:t>
      </w:r>
      <w:r w:rsidRPr="00D61C9C">
        <w:rPr>
          <w:lang w:val="en-US"/>
        </w:rPr>
        <w:t>ran</w:t>
      </w:r>
      <w:r w:rsidRPr="00D61C9C">
        <w:rPr>
          <w:spacing w:val="-5"/>
          <w:lang w:val="en-US"/>
        </w:rPr>
        <w:t xml:space="preserve"> </w:t>
      </w:r>
      <w:r w:rsidRPr="00D61C9C">
        <w:rPr>
          <w:lang w:val="en-US"/>
        </w:rPr>
        <w:t>print advertisements</w:t>
      </w:r>
      <w:r w:rsidRPr="00D61C9C">
        <w:rPr>
          <w:spacing w:val="2"/>
          <w:lang w:val="en-US"/>
        </w:rPr>
        <w:t xml:space="preserve"> </w:t>
      </w:r>
      <w:r w:rsidRPr="00D61C9C">
        <w:rPr>
          <w:lang w:val="en-US"/>
        </w:rPr>
        <w:t>in</w:t>
      </w:r>
      <w:r w:rsidRPr="00D61C9C">
        <w:rPr>
          <w:spacing w:val="3"/>
          <w:lang w:val="en-US"/>
        </w:rPr>
        <w:t xml:space="preserve"> </w:t>
      </w:r>
      <w:r w:rsidRPr="00D61C9C">
        <w:rPr>
          <w:lang w:val="en-US"/>
        </w:rPr>
        <w:t>the</w:t>
      </w:r>
      <w:r w:rsidRPr="00D61C9C">
        <w:rPr>
          <w:spacing w:val="3"/>
          <w:lang w:val="en-US"/>
        </w:rPr>
        <w:t xml:space="preserve"> </w:t>
      </w:r>
      <w:r w:rsidRPr="00D61C9C">
        <w:rPr>
          <w:lang w:val="en-US"/>
        </w:rPr>
        <w:t>monthly</w:t>
      </w:r>
      <w:r w:rsidRPr="00D61C9C">
        <w:rPr>
          <w:spacing w:val="3"/>
          <w:lang w:val="en-US"/>
        </w:rPr>
        <w:t xml:space="preserve"> </w:t>
      </w:r>
      <w:r w:rsidRPr="00D61C9C">
        <w:rPr>
          <w:spacing w:val="-4"/>
          <w:lang w:val="en-US"/>
        </w:rPr>
        <w:t>r</w:t>
      </w:r>
      <w:r w:rsidRPr="00D61C9C">
        <w:rPr>
          <w:lang w:val="en-US"/>
        </w:rPr>
        <w:t>ec</w:t>
      </w:r>
      <w:r w:rsidRPr="00D61C9C">
        <w:rPr>
          <w:spacing w:val="-4"/>
          <w:lang w:val="en-US"/>
        </w:rPr>
        <w:t>r</w:t>
      </w:r>
      <w:r w:rsidRPr="00D61C9C">
        <w:rPr>
          <w:lang w:val="en-US"/>
        </w:rPr>
        <w:t>eational fishing</w:t>
      </w:r>
      <w:r w:rsidRPr="00D61C9C">
        <w:rPr>
          <w:spacing w:val="-3"/>
          <w:lang w:val="en-US"/>
        </w:rPr>
        <w:t xml:space="preserve"> </w:t>
      </w:r>
      <w:r w:rsidRPr="00D61C9C">
        <w:rPr>
          <w:lang w:val="en-US"/>
        </w:rPr>
        <w:t>magazine,</w:t>
      </w:r>
      <w:r w:rsidRPr="00D61C9C">
        <w:rPr>
          <w:spacing w:val="-3"/>
          <w:lang w:val="en-US"/>
        </w:rPr>
        <w:t xml:space="preserve"> </w:t>
      </w:r>
      <w:r w:rsidRPr="00D61C9C">
        <w:rPr>
          <w:i/>
          <w:lang w:val="en-US"/>
        </w:rPr>
        <w:t>Fish</w:t>
      </w:r>
      <w:r w:rsidRPr="00D61C9C">
        <w:rPr>
          <w:i/>
          <w:spacing w:val="-2"/>
          <w:lang w:val="en-US"/>
        </w:rPr>
        <w:t xml:space="preserve"> </w:t>
      </w:r>
      <w:r w:rsidRPr="00D61C9C">
        <w:rPr>
          <w:i/>
          <w:lang w:val="en-US"/>
        </w:rPr>
        <w:t>&amp;</w:t>
      </w:r>
      <w:r w:rsidRPr="00D61C9C">
        <w:rPr>
          <w:i/>
          <w:spacing w:val="-3"/>
          <w:lang w:val="en-US"/>
        </w:rPr>
        <w:t xml:space="preserve"> </w:t>
      </w:r>
      <w:r w:rsidRPr="00D61C9C">
        <w:rPr>
          <w:i/>
          <w:lang w:val="en-US"/>
        </w:rPr>
        <w:t>Boat</w:t>
      </w:r>
      <w:r w:rsidRPr="00D61C9C">
        <w:rPr>
          <w:lang w:val="en-US"/>
        </w:rPr>
        <w:t>,</w:t>
      </w:r>
      <w:r w:rsidRPr="00D61C9C">
        <w:rPr>
          <w:spacing w:val="-2"/>
          <w:lang w:val="en-US"/>
        </w:rPr>
        <w:t xml:space="preserve"> </w:t>
      </w:r>
      <w:r w:rsidRPr="00D61C9C">
        <w:rPr>
          <w:lang w:val="en-US"/>
        </w:rPr>
        <w:t>to</w:t>
      </w:r>
      <w:r w:rsidRPr="00D61C9C">
        <w:rPr>
          <w:spacing w:val="-3"/>
          <w:lang w:val="en-US"/>
        </w:rPr>
        <w:t xml:space="preserve"> </w:t>
      </w:r>
      <w:r w:rsidRPr="00D61C9C">
        <w:rPr>
          <w:lang w:val="en-US"/>
        </w:rPr>
        <w:t>raise awa</w:t>
      </w:r>
      <w:r w:rsidRPr="00D61C9C">
        <w:rPr>
          <w:spacing w:val="-5"/>
          <w:lang w:val="en-US"/>
        </w:rPr>
        <w:t>r</w:t>
      </w:r>
      <w:r w:rsidRPr="00D61C9C">
        <w:rPr>
          <w:lang w:val="en-US"/>
        </w:rPr>
        <w:t>eness</w:t>
      </w:r>
      <w:r w:rsidRPr="00D61C9C">
        <w:rPr>
          <w:spacing w:val="-1"/>
          <w:lang w:val="en-US"/>
        </w:rPr>
        <w:t xml:space="preserve"> </w:t>
      </w:r>
      <w:r w:rsidRPr="00D61C9C">
        <w:rPr>
          <w:lang w:val="en-US"/>
        </w:rPr>
        <w:t>about</w:t>
      </w:r>
      <w:r w:rsidRPr="00D61C9C">
        <w:rPr>
          <w:spacing w:val="-1"/>
          <w:lang w:val="en-US"/>
        </w:rPr>
        <w:t xml:space="preserve"> </w:t>
      </w:r>
      <w:r w:rsidRPr="00D61C9C">
        <w:rPr>
          <w:lang w:val="en-US"/>
        </w:rPr>
        <w:t>the</w:t>
      </w:r>
      <w:r w:rsidRPr="00D61C9C">
        <w:rPr>
          <w:spacing w:val="-1"/>
          <w:lang w:val="en-US"/>
        </w:rPr>
        <w:t xml:space="preserve"> </w:t>
      </w:r>
      <w:r w:rsidRPr="00D61C9C">
        <w:rPr>
          <w:lang w:val="en-US"/>
        </w:rPr>
        <w:t>zoning</w:t>
      </w:r>
      <w:r w:rsidRPr="00D61C9C">
        <w:rPr>
          <w:spacing w:val="-1"/>
          <w:lang w:val="en-US"/>
        </w:rPr>
        <w:t xml:space="preserve"> </w:t>
      </w:r>
      <w:r w:rsidRPr="00D61C9C">
        <w:rPr>
          <w:lang w:val="en-US"/>
        </w:rPr>
        <w:t>rules</w:t>
      </w:r>
      <w:r w:rsidRPr="00D61C9C">
        <w:rPr>
          <w:spacing w:val="-1"/>
          <w:lang w:val="en-US"/>
        </w:rPr>
        <w:t xml:space="preserve"> </w:t>
      </w:r>
      <w:r w:rsidRPr="00D61C9C">
        <w:rPr>
          <w:lang w:val="en-US"/>
        </w:rPr>
        <w:t>in place in</w:t>
      </w:r>
      <w:r w:rsidRPr="00D61C9C">
        <w:rPr>
          <w:spacing w:val="1"/>
          <w:lang w:val="en-US"/>
        </w:rPr>
        <w:t xml:space="preserve"> </w:t>
      </w:r>
      <w:r w:rsidRPr="00D61C9C">
        <w:rPr>
          <w:lang w:val="en-US"/>
        </w:rPr>
        <w:t>the</w:t>
      </w:r>
      <w:r w:rsidRPr="00D61C9C">
        <w:rPr>
          <w:spacing w:val="1"/>
          <w:lang w:val="en-US"/>
        </w:rPr>
        <w:t xml:space="preserve"> </w:t>
      </w:r>
      <w:r w:rsidRPr="00D61C9C">
        <w:rPr>
          <w:lang w:val="en-US"/>
        </w:rPr>
        <w:t>Marine</w:t>
      </w:r>
      <w:r w:rsidRPr="00D61C9C">
        <w:rPr>
          <w:spacing w:val="1"/>
          <w:lang w:val="en-US"/>
        </w:rPr>
        <w:t xml:space="preserve"> </w:t>
      </w:r>
      <w:r w:rsidRPr="00D61C9C">
        <w:rPr>
          <w:lang w:val="en-US"/>
        </w:rPr>
        <w:t xml:space="preserve">Park. </w:t>
      </w:r>
    </w:p>
    <w:p w14:paraId="480D4761" w14:textId="4F39F594" w:rsidR="00D61C9C" w:rsidRPr="00383475" w:rsidRDefault="00D61C9C" w:rsidP="00D61C9C">
      <w:pPr>
        <w:rPr>
          <w:i/>
          <w:szCs w:val="24"/>
          <w:lang w:val="en-US"/>
        </w:rPr>
      </w:pPr>
      <w:r w:rsidRPr="00D61C9C">
        <w:rPr>
          <w:szCs w:val="24"/>
          <w:lang w:val="en-US"/>
        </w:rPr>
        <w:t>In</w:t>
      </w:r>
      <w:r w:rsidRPr="00D61C9C">
        <w:rPr>
          <w:spacing w:val="10"/>
          <w:szCs w:val="24"/>
          <w:lang w:val="en-US"/>
        </w:rPr>
        <w:t xml:space="preserve"> </w:t>
      </w:r>
      <w:r w:rsidRPr="00D61C9C">
        <w:rPr>
          <w:szCs w:val="24"/>
          <w:lang w:val="en-US"/>
        </w:rPr>
        <w:t xml:space="preserve">addition, the agency ran zoning awareness advertisements in regional newspapers and on radio along the Great Barrier Reef coast in the days </w:t>
      </w:r>
      <w:r w:rsidR="00561513">
        <w:rPr>
          <w:szCs w:val="24"/>
          <w:lang w:val="en-US"/>
        </w:rPr>
        <w:t>before</w:t>
      </w:r>
      <w:r w:rsidRPr="00D61C9C">
        <w:rPr>
          <w:szCs w:val="24"/>
          <w:lang w:val="en-US"/>
        </w:rPr>
        <w:t xml:space="preserve"> the June 2015 school holidays. </w:t>
      </w:r>
      <w:r w:rsidRPr="00561513">
        <w:rPr>
          <w:szCs w:val="24"/>
          <w:lang w:val="en-US"/>
        </w:rPr>
        <w:t>Additionally, a zoning awareness advertisemen</w:t>
      </w:r>
      <w:r w:rsidR="00561513" w:rsidRPr="00561513">
        <w:rPr>
          <w:szCs w:val="24"/>
          <w:lang w:val="en-US"/>
        </w:rPr>
        <w:t>t was placed in the 2015–16</w:t>
      </w:r>
      <w:r w:rsidRPr="00561513">
        <w:rPr>
          <w:szCs w:val="24"/>
          <w:lang w:val="en-US"/>
        </w:rPr>
        <w:t xml:space="preserve"> edition of the </w:t>
      </w:r>
      <w:r w:rsidRPr="00383475">
        <w:rPr>
          <w:i/>
          <w:szCs w:val="24"/>
          <w:lang w:val="en-US"/>
        </w:rPr>
        <w:t xml:space="preserve">Queensland Recreational Boating and Fishing Guide. </w:t>
      </w:r>
    </w:p>
    <w:p w14:paraId="04D75759" w14:textId="2B9A4338" w:rsidR="00561513" w:rsidRDefault="00561513" w:rsidP="00561513">
      <w:r>
        <w:rPr>
          <w:b/>
          <w:bCs/>
        </w:rPr>
        <w:t>Reef HQ Great Barrier Reef Aquarium marketing:</w:t>
      </w:r>
      <w:r>
        <w:t xml:space="preserve"> A range of promotional advertising was undertaken to promote the aquarium, the national education centre for the Great Barrier Reef. This included mainstream and social media promotions, email newsletters and </w:t>
      </w:r>
      <w:r w:rsidR="00383475">
        <w:t xml:space="preserve">a </w:t>
      </w:r>
      <w:r>
        <w:t>Yellow Pages listing.</w:t>
      </w:r>
    </w:p>
    <w:p w14:paraId="528FCAB0" w14:textId="10E426DB" w:rsidR="00561513" w:rsidRPr="00FE098D" w:rsidRDefault="00561513" w:rsidP="00561513">
      <w:r>
        <w:rPr>
          <w:b/>
          <w:bCs/>
        </w:rPr>
        <w:t>Reef Guardians program:</w:t>
      </w:r>
      <w:r>
        <w:t xml:space="preserve"> To promote the success of local stewardship initiatives, a one-page advertisement and one-page advertorial were placed in the </w:t>
      </w:r>
      <w:r>
        <w:rPr>
          <w:i/>
        </w:rPr>
        <w:t>Qantas</w:t>
      </w:r>
      <w:r w:rsidRPr="00561513">
        <w:rPr>
          <w:i/>
        </w:rPr>
        <w:t xml:space="preserve"> Spirit of Australia </w:t>
      </w:r>
      <w:r>
        <w:t xml:space="preserve">magazine. This was booked through Adcorp. </w:t>
      </w:r>
    </w:p>
    <w:p w14:paraId="21755282" w14:textId="2534EB8D" w:rsidR="00FE098D" w:rsidRDefault="00FE098D" w:rsidP="00561513">
      <w:pPr>
        <w:rPr>
          <w:szCs w:val="24"/>
          <w:lang w:val="en-US"/>
        </w:rPr>
      </w:pPr>
      <w:r w:rsidRPr="00D61C9C">
        <w:rPr>
          <w:b/>
          <w:bCs/>
          <w:szCs w:val="24"/>
          <w:lang w:val="en-US"/>
        </w:rPr>
        <w:t>Great Barrier Reef Clean-up</w:t>
      </w:r>
      <w:r w:rsidRPr="00D61C9C">
        <w:rPr>
          <w:szCs w:val="24"/>
          <w:lang w:val="en-US"/>
        </w:rPr>
        <w:t>: The agency promoted the Great Barrier Reef Clean-up through 10 regional newspaper ad</w:t>
      </w:r>
      <w:r w:rsidR="00EF29F0">
        <w:rPr>
          <w:szCs w:val="24"/>
          <w:lang w:val="en-US"/>
        </w:rPr>
        <w:t>verti</w:t>
      </w:r>
      <w:r w:rsidRPr="00D61C9C">
        <w:rPr>
          <w:szCs w:val="24"/>
          <w:lang w:val="en-US"/>
        </w:rPr>
        <w:t>s</w:t>
      </w:r>
      <w:r w:rsidR="00EF29F0">
        <w:rPr>
          <w:szCs w:val="24"/>
          <w:lang w:val="en-US"/>
        </w:rPr>
        <w:t>ements</w:t>
      </w:r>
      <w:r w:rsidR="001031B4">
        <w:rPr>
          <w:szCs w:val="24"/>
          <w:lang w:val="en-US"/>
        </w:rPr>
        <w:t xml:space="preserve"> over four weeks, </w:t>
      </w:r>
      <w:r w:rsidRPr="00D61C9C">
        <w:rPr>
          <w:szCs w:val="24"/>
          <w:lang w:val="en-US"/>
        </w:rPr>
        <w:t xml:space="preserve">and two television </w:t>
      </w:r>
      <w:r w:rsidR="00EF29F0">
        <w:rPr>
          <w:szCs w:val="24"/>
          <w:lang w:val="en-US"/>
        </w:rPr>
        <w:t>advertisements</w:t>
      </w:r>
      <w:r w:rsidRPr="00D61C9C">
        <w:rPr>
          <w:szCs w:val="24"/>
          <w:lang w:val="en-US"/>
        </w:rPr>
        <w:t xml:space="preserve"> over five regional Channel Seven markets. </w:t>
      </w:r>
    </w:p>
    <w:p w14:paraId="2BCB979D" w14:textId="3AAFF4EA" w:rsidR="00FE098D" w:rsidRDefault="00561513" w:rsidP="00FE098D">
      <w:r>
        <w:rPr>
          <w:b/>
          <w:bCs/>
        </w:rPr>
        <w:t>Celebrate the Reef event</w:t>
      </w:r>
      <w:r w:rsidR="00FE098D">
        <w:rPr>
          <w:b/>
          <w:bCs/>
        </w:rPr>
        <w:t>:</w:t>
      </w:r>
      <w:r w:rsidR="00FE098D">
        <w:t xml:space="preserve"> </w:t>
      </w:r>
      <w:r>
        <w:t>The agency promoted its 40</w:t>
      </w:r>
      <w:r w:rsidRPr="00561513">
        <w:rPr>
          <w:vertAlign w:val="superscript"/>
        </w:rPr>
        <w:t>th</w:t>
      </w:r>
      <w:r>
        <w:t xml:space="preserve"> anniversary event, Celebrate the Reef, through l</w:t>
      </w:r>
      <w:r w:rsidR="00FE098D">
        <w:t>ocal television, radio and newspaper advertising</w:t>
      </w:r>
      <w:r>
        <w:t xml:space="preserve">. There was also an </w:t>
      </w:r>
      <w:r w:rsidR="00FE098D">
        <w:t>on-site radio broadcast on the day</w:t>
      </w:r>
      <w:r>
        <w:t xml:space="preserve"> of the event</w:t>
      </w:r>
      <w:r w:rsidR="00FE098D">
        <w:t xml:space="preserve">. </w:t>
      </w:r>
    </w:p>
    <w:p w14:paraId="04A8D74A" w14:textId="0233B4FD" w:rsidR="00D72784" w:rsidRPr="00D72784" w:rsidRDefault="00511F50" w:rsidP="00D72784">
      <w:pPr>
        <w:pStyle w:val="TableName"/>
        <w:rPr>
          <w:rFonts w:eastAsia="Arial"/>
        </w:rPr>
      </w:pPr>
      <w:bookmarkStart w:id="634" w:name="_Toc465329508"/>
      <w:r w:rsidRPr="00D72784">
        <w:t>Table</w:t>
      </w:r>
      <w:r w:rsidR="003F6942" w:rsidRPr="00D72784">
        <w:t>15</w:t>
      </w:r>
      <w:r w:rsidR="00B17D8A">
        <w:t>:</w:t>
      </w:r>
      <w:r w:rsidR="00B17D8A">
        <w:tab/>
      </w:r>
      <w:r w:rsidR="00DE46E7" w:rsidRPr="00D72784">
        <w:t>Media advertising organisations used in 2015–16</w:t>
      </w:r>
      <w:bookmarkEnd w:id="634"/>
    </w:p>
    <w:tbl>
      <w:tblPr>
        <w:tblW w:w="5031" w:type="pct"/>
        <w:tblLayout w:type="fixed"/>
        <w:tblCellMar>
          <w:left w:w="0" w:type="dxa"/>
          <w:right w:w="0" w:type="dxa"/>
        </w:tblCellMar>
        <w:tblLook w:val="04A0" w:firstRow="1" w:lastRow="0" w:firstColumn="1" w:lastColumn="0" w:noHBand="0" w:noVBand="1"/>
        <w:tblDescription w:val="Table summarising the cost of advertising campaigns and media organisations in 2014–15 and 2015–16. The biggest spend was nearly $50,000 for the Great Barrier Reef Clean-up. The next biggest spend was on marketing for Reef HQ Aquarium."/>
      </w:tblPr>
      <w:tblGrid>
        <w:gridCol w:w="7118"/>
        <w:gridCol w:w="1164"/>
        <w:gridCol w:w="1017"/>
      </w:tblGrid>
      <w:tr w:rsidR="00D72784" w:rsidRPr="0026138F" w14:paraId="79101B43" w14:textId="77777777" w:rsidTr="00087F41">
        <w:trPr>
          <w:trHeight w:val="424"/>
        </w:trPr>
        <w:tc>
          <w:tcPr>
            <w:tcW w:w="3827" w:type="pct"/>
            <w:tcBorders>
              <w:top w:val="single" w:sz="8" w:space="0" w:color="000000"/>
              <w:left w:val="single" w:sz="8" w:space="0" w:color="000000"/>
              <w:bottom w:val="single" w:sz="8" w:space="0" w:color="000000"/>
              <w:right w:val="single" w:sz="8" w:space="0" w:color="000000"/>
            </w:tcBorders>
            <w:shd w:val="clear" w:color="auto" w:fill="FFFFFF" w:themeFill="background1"/>
            <w:noWrap/>
            <w:tcMar>
              <w:top w:w="0" w:type="dxa"/>
              <w:left w:w="108" w:type="dxa"/>
              <w:bottom w:w="0" w:type="dxa"/>
              <w:right w:w="108" w:type="dxa"/>
            </w:tcMar>
            <w:vAlign w:val="center"/>
            <w:hideMark/>
          </w:tcPr>
          <w:p w14:paraId="5C57E728" w14:textId="2F2D02F1" w:rsidR="00D72784" w:rsidRPr="0026138F" w:rsidRDefault="00D72784" w:rsidP="00087F41">
            <w:pPr>
              <w:pStyle w:val="TableHeading"/>
            </w:pPr>
            <w:r w:rsidRPr="0026138F">
              <w:rPr>
                <w:lang w:val="en-US"/>
              </w:rPr>
              <w:t>Advertising campaign and media organisations</w:t>
            </w:r>
          </w:p>
        </w:tc>
        <w:tc>
          <w:tcPr>
            <w:tcW w:w="626" w:type="pct"/>
            <w:tcBorders>
              <w:top w:val="single" w:sz="8" w:space="0" w:color="000000"/>
              <w:left w:val="nil"/>
              <w:bottom w:val="single" w:sz="8" w:space="0" w:color="000000"/>
              <w:right w:val="single" w:sz="8" w:space="0" w:color="000000"/>
            </w:tcBorders>
            <w:shd w:val="clear" w:color="auto" w:fill="FFFFFF" w:themeFill="background1"/>
            <w:noWrap/>
            <w:tcMar>
              <w:top w:w="0" w:type="dxa"/>
              <w:left w:w="108" w:type="dxa"/>
              <w:bottom w:w="0" w:type="dxa"/>
              <w:right w:w="108" w:type="dxa"/>
            </w:tcMar>
            <w:vAlign w:val="center"/>
            <w:hideMark/>
          </w:tcPr>
          <w:p w14:paraId="334BC8FE" w14:textId="700A9294" w:rsidR="00D72784" w:rsidRPr="0026138F" w:rsidRDefault="00D72784" w:rsidP="00087F41">
            <w:pPr>
              <w:pStyle w:val="TableHeading"/>
            </w:pPr>
            <w:r w:rsidRPr="0026138F">
              <w:rPr>
                <w:lang w:val="en-US"/>
              </w:rPr>
              <w:t xml:space="preserve">Amount </w:t>
            </w:r>
            <w:r w:rsidRPr="0026138F">
              <w:rPr>
                <w:lang w:val="en-US"/>
              </w:rPr>
              <w:br/>
              <w:t>2015–16</w:t>
            </w:r>
          </w:p>
        </w:tc>
        <w:tc>
          <w:tcPr>
            <w:tcW w:w="547" w:type="pct"/>
            <w:tcBorders>
              <w:top w:val="single" w:sz="8" w:space="0" w:color="000000"/>
              <w:left w:val="nil"/>
              <w:bottom w:val="single" w:sz="8" w:space="0" w:color="000000"/>
              <w:right w:val="single" w:sz="8" w:space="0" w:color="000000"/>
            </w:tcBorders>
            <w:shd w:val="clear" w:color="auto" w:fill="FFFFFF" w:themeFill="background1"/>
            <w:noWrap/>
            <w:tcMar>
              <w:top w:w="0" w:type="dxa"/>
              <w:left w:w="108" w:type="dxa"/>
              <w:bottom w:w="0" w:type="dxa"/>
              <w:right w:w="108" w:type="dxa"/>
            </w:tcMar>
            <w:vAlign w:val="center"/>
            <w:hideMark/>
          </w:tcPr>
          <w:p w14:paraId="7D6A7B7B" w14:textId="215D131C" w:rsidR="00D72784" w:rsidRPr="0026138F" w:rsidRDefault="00D72784" w:rsidP="00087F41">
            <w:pPr>
              <w:pStyle w:val="TableHeading"/>
            </w:pPr>
            <w:r w:rsidRPr="0026138F">
              <w:rPr>
                <w:lang w:val="en-US"/>
              </w:rPr>
              <w:t xml:space="preserve">Amount </w:t>
            </w:r>
            <w:r w:rsidRPr="0026138F">
              <w:rPr>
                <w:lang w:val="en-US"/>
              </w:rPr>
              <w:br/>
              <w:t>2014–15</w:t>
            </w:r>
          </w:p>
        </w:tc>
      </w:tr>
      <w:tr w:rsidR="00D72784" w:rsidRPr="0026138F" w14:paraId="6EAEE1F1" w14:textId="77777777" w:rsidTr="00087F41">
        <w:trPr>
          <w:trHeight w:val="315"/>
        </w:trPr>
        <w:tc>
          <w:tcPr>
            <w:tcW w:w="3827" w:type="pct"/>
            <w:tcBorders>
              <w:top w:val="nil"/>
              <w:left w:val="single" w:sz="8" w:space="0" w:color="000000"/>
              <w:bottom w:val="single" w:sz="8" w:space="0" w:color="000000"/>
              <w:right w:val="single" w:sz="8" w:space="0" w:color="000000"/>
            </w:tcBorders>
            <w:noWrap/>
            <w:tcMar>
              <w:top w:w="0" w:type="dxa"/>
              <w:left w:w="108" w:type="dxa"/>
              <w:bottom w:w="0" w:type="dxa"/>
              <w:right w:w="108" w:type="dxa"/>
            </w:tcMar>
            <w:vAlign w:val="center"/>
          </w:tcPr>
          <w:p w14:paraId="79F2C3A9" w14:textId="30615088" w:rsidR="00D72784" w:rsidRPr="0026138F" w:rsidRDefault="0026138F" w:rsidP="00087F41">
            <w:pPr>
              <w:pStyle w:val="TableText"/>
              <w:rPr>
                <w:lang w:val="en-US"/>
              </w:rPr>
            </w:pPr>
            <w:r w:rsidRPr="0026138F">
              <w:rPr>
                <w:lang w:val="en-US"/>
              </w:rPr>
              <w:t>Zoning e</w:t>
            </w:r>
            <w:r w:rsidR="00D72784" w:rsidRPr="0026138F">
              <w:rPr>
                <w:lang w:val="en-US"/>
              </w:rPr>
              <w:t>ducation, Mitchell Communications Group</w:t>
            </w:r>
          </w:p>
        </w:tc>
        <w:tc>
          <w:tcPr>
            <w:tcW w:w="626" w:type="pct"/>
            <w:tcBorders>
              <w:top w:val="nil"/>
              <w:left w:val="nil"/>
              <w:bottom w:val="single" w:sz="8" w:space="0" w:color="000000"/>
              <w:right w:val="single" w:sz="8" w:space="0" w:color="000000"/>
            </w:tcBorders>
            <w:noWrap/>
            <w:tcMar>
              <w:top w:w="0" w:type="dxa"/>
              <w:left w:w="108" w:type="dxa"/>
              <w:bottom w:w="0" w:type="dxa"/>
              <w:right w:w="108" w:type="dxa"/>
            </w:tcMar>
            <w:vAlign w:val="center"/>
          </w:tcPr>
          <w:p w14:paraId="71492101" w14:textId="77777777" w:rsidR="00D72784" w:rsidRPr="0026138F" w:rsidRDefault="00D72784" w:rsidP="00087F41">
            <w:pPr>
              <w:pStyle w:val="TableText"/>
              <w:rPr>
                <w:lang w:val="en-US"/>
              </w:rPr>
            </w:pPr>
            <w:r w:rsidRPr="0026138F">
              <w:rPr>
                <w:lang w:val="en-US"/>
              </w:rPr>
              <w:t>$3327</w:t>
            </w:r>
          </w:p>
        </w:tc>
        <w:tc>
          <w:tcPr>
            <w:tcW w:w="547" w:type="pct"/>
            <w:tcBorders>
              <w:top w:val="nil"/>
              <w:left w:val="nil"/>
              <w:bottom w:val="single" w:sz="8" w:space="0" w:color="000000"/>
              <w:right w:val="single" w:sz="8" w:space="0" w:color="000000"/>
            </w:tcBorders>
            <w:noWrap/>
            <w:tcMar>
              <w:top w:w="0" w:type="dxa"/>
              <w:left w:w="108" w:type="dxa"/>
              <w:bottom w:w="0" w:type="dxa"/>
              <w:right w:w="108" w:type="dxa"/>
            </w:tcMar>
            <w:vAlign w:val="center"/>
          </w:tcPr>
          <w:p w14:paraId="1D8411E3" w14:textId="77777777" w:rsidR="00D72784" w:rsidRPr="0026138F" w:rsidRDefault="00D72784" w:rsidP="00087F41">
            <w:pPr>
              <w:pStyle w:val="TableText"/>
            </w:pPr>
            <w:r w:rsidRPr="0026138F">
              <w:t>$8799</w:t>
            </w:r>
          </w:p>
        </w:tc>
      </w:tr>
      <w:tr w:rsidR="00D72784" w:rsidRPr="0026138F" w14:paraId="5D455B79" w14:textId="77777777" w:rsidTr="00087F41">
        <w:trPr>
          <w:trHeight w:val="315"/>
        </w:trPr>
        <w:tc>
          <w:tcPr>
            <w:tcW w:w="3827" w:type="pct"/>
            <w:tcBorders>
              <w:top w:val="nil"/>
              <w:left w:val="single" w:sz="8" w:space="0" w:color="000000"/>
              <w:bottom w:val="single" w:sz="8" w:space="0" w:color="000000"/>
              <w:right w:val="single" w:sz="8" w:space="0" w:color="000000"/>
            </w:tcBorders>
            <w:noWrap/>
            <w:tcMar>
              <w:top w:w="0" w:type="dxa"/>
              <w:left w:w="108" w:type="dxa"/>
              <w:bottom w:w="0" w:type="dxa"/>
              <w:right w:w="108" w:type="dxa"/>
            </w:tcMar>
            <w:vAlign w:val="center"/>
            <w:hideMark/>
          </w:tcPr>
          <w:p w14:paraId="461EC865" w14:textId="636E11DA" w:rsidR="00D72784" w:rsidRPr="0026138F" w:rsidRDefault="00D72784" w:rsidP="00087F41">
            <w:pPr>
              <w:pStyle w:val="TableText"/>
            </w:pPr>
            <w:r w:rsidRPr="0026138F">
              <w:rPr>
                <w:lang w:val="en-US"/>
              </w:rPr>
              <w:t xml:space="preserve">Reef HQ </w:t>
            </w:r>
            <w:r w:rsidR="0026138F" w:rsidRPr="0026138F">
              <w:rPr>
                <w:lang w:val="en-US"/>
              </w:rPr>
              <w:t>Great Barrier Reef Aquarium</w:t>
            </w:r>
            <w:r w:rsidR="00F555B7">
              <w:rPr>
                <w:lang w:val="en-US"/>
              </w:rPr>
              <w:t xml:space="preserve"> marketing</w:t>
            </w:r>
            <w:r w:rsidRPr="0026138F">
              <w:rPr>
                <w:lang w:val="en-US"/>
              </w:rPr>
              <w:t>, Mitchell Communications Group</w:t>
            </w:r>
          </w:p>
        </w:tc>
        <w:tc>
          <w:tcPr>
            <w:tcW w:w="626" w:type="pct"/>
            <w:tcBorders>
              <w:top w:val="nil"/>
              <w:left w:val="nil"/>
              <w:bottom w:val="single" w:sz="8" w:space="0" w:color="000000"/>
              <w:right w:val="single" w:sz="8" w:space="0" w:color="000000"/>
            </w:tcBorders>
            <w:noWrap/>
            <w:tcMar>
              <w:top w:w="0" w:type="dxa"/>
              <w:left w:w="108" w:type="dxa"/>
              <w:bottom w:w="0" w:type="dxa"/>
              <w:right w:w="108" w:type="dxa"/>
            </w:tcMar>
            <w:vAlign w:val="center"/>
            <w:hideMark/>
          </w:tcPr>
          <w:p w14:paraId="25FAAF9F" w14:textId="381BB030" w:rsidR="00D72784" w:rsidRPr="0026138F" w:rsidRDefault="00D72784" w:rsidP="00087F41">
            <w:pPr>
              <w:pStyle w:val="TableText"/>
            </w:pPr>
            <w:r w:rsidRPr="0026138F">
              <w:rPr>
                <w:lang w:val="en-US"/>
              </w:rPr>
              <w:t>$23,500</w:t>
            </w:r>
          </w:p>
        </w:tc>
        <w:tc>
          <w:tcPr>
            <w:tcW w:w="547" w:type="pct"/>
            <w:tcBorders>
              <w:top w:val="nil"/>
              <w:left w:val="nil"/>
              <w:bottom w:val="single" w:sz="8" w:space="0" w:color="000000"/>
              <w:right w:val="single" w:sz="8" w:space="0" w:color="000000"/>
            </w:tcBorders>
            <w:noWrap/>
            <w:tcMar>
              <w:top w:w="0" w:type="dxa"/>
              <w:left w:w="108" w:type="dxa"/>
              <w:bottom w:w="0" w:type="dxa"/>
              <w:right w:w="108" w:type="dxa"/>
            </w:tcMar>
            <w:vAlign w:val="center"/>
            <w:hideMark/>
          </w:tcPr>
          <w:p w14:paraId="1D3033F1" w14:textId="1942F86F" w:rsidR="00D72784" w:rsidRPr="0026138F" w:rsidRDefault="00D72784" w:rsidP="00087F41">
            <w:pPr>
              <w:pStyle w:val="TableText"/>
            </w:pPr>
            <w:r w:rsidRPr="0026138F">
              <w:t>$37,690</w:t>
            </w:r>
          </w:p>
        </w:tc>
      </w:tr>
      <w:tr w:rsidR="00D72784" w:rsidRPr="0026138F" w14:paraId="09A2B064" w14:textId="77777777" w:rsidTr="00087F41">
        <w:trPr>
          <w:trHeight w:val="315"/>
        </w:trPr>
        <w:tc>
          <w:tcPr>
            <w:tcW w:w="3827" w:type="pct"/>
            <w:tcBorders>
              <w:top w:val="nil"/>
              <w:left w:val="single" w:sz="8" w:space="0" w:color="000000"/>
              <w:bottom w:val="single" w:sz="8" w:space="0" w:color="000000"/>
              <w:right w:val="single" w:sz="8" w:space="0" w:color="000000"/>
            </w:tcBorders>
            <w:noWrap/>
            <w:tcMar>
              <w:top w:w="0" w:type="dxa"/>
              <w:left w:w="108" w:type="dxa"/>
              <w:bottom w:w="0" w:type="dxa"/>
              <w:right w:w="108" w:type="dxa"/>
            </w:tcMar>
            <w:vAlign w:val="center"/>
          </w:tcPr>
          <w:p w14:paraId="48D31044" w14:textId="63D99A29" w:rsidR="00D72784" w:rsidRPr="0026138F" w:rsidRDefault="00D72784" w:rsidP="00087F41">
            <w:pPr>
              <w:pStyle w:val="TableText"/>
              <w:rPr>
                <w:lang w:val="en-US"/>
              </w:rPr>
            </w:pPr>
            <w:r w:rsidRPr="0026138F">
              <w:rPr>
                <w:lang w:val="en-US"/>
              </w:rPr>
              <w:t xml:space="preserve">Reef HQ </w:t>
            </w:r>
            <w:r w:rsidR="0026138F" w:rsidRPr="0026138F">
              <w:rPr>
                <w:lang w:val="en-US"/>
              </w:rPr>
              <w:t>Great Barrier Reef Aquarium</w:t>
            </w:r>
            <w:r w:rsidR="00F555B7">
              <w:rPr>
                <w:lang w:val="en-US"/>
              </w:rPr>
              <w:t xml:space="preserve"> marketing</w:t>
            </w:r>
            <w:r w:rsidRPr="0026138F">
              <w:rPr>
                <w:lang w:val="en-US"/>
              </w:rPr>
              <w:t>, Townsville Enterprise</w:t>
            </w:r>
          </w:p>
        </w:tc>
        <w:tc>
          <w:tcPr>
            <w:tcW w:w="626" w:type="pct"/>
            <w:tcBorders>
              <w:top w:val="nil"/>
              <w:left w:val="nil"/>
              <w:bottom w:val="single" w:sz="8" w:space="0" w:color="000000"/>
              <w:right w:val="single" w:sz="8" w:space="0" w:color="000000"/>
            </w:tcBorders>
            <w:noWrap/>
            <w:tcMar>
              <w:top w:w="0" w:type="dxa"/>
              <w:left w:w="108" w:type="dxa"/>
              <w:bottom w:w="0" w:type="dxa"/>
              <w:right w:w="108" w:type="dxa"/>
            </w:tcMar>
            <w:vAlign w:val="center"/>
          </w:tcPr>
          <w:p w14:paraId="6423DC57" w14:textId="77777777" w:rsidR="00D72784" w:rsidRPr="0026138F" w:rsidRDefault="00D72784" w:rsidP="00087F41">
            <w:pPr>
              <w:pStyle w:val="TableText"/>
              <w:rPr>
                <w:lang w:val="en-US"/>
              </w:rPr>
            </w:pPr>
            <w:r w:rsidRPr="0026138F">
              <w:rPr>
                <w:lang w:val="en-US"/>
              </w:rPr>
              <w:t>$3080</w:t>
            </w:r>
          </w:p>
        </w:tc>
        <w:tc>
          <w:tcPr>
            <w:tcW w:w="547" w:type="pct"/>
            <w:tcBorders>
              <w:top w:val="nil"/>
              <w:left w:val="nil"/>
              <w:bottom w:val="single" w:sz="8" w:space="0" w:color="000000"/>
              <w:right w:val="single" w:sz="8" w:space="0" w:color="000000"/>
            </w:tcBorders>
            <w:noWrap/>
            <w:tcMar>
              <w:top w:w="0" w:type="dxa"/>
              <w:left w:w="108" w:type="dxa"/>
              <w:bottom w:w="0" w:type="dxa"/>
              <w:right w:w="108" w:type="dxa"/>
            </w:tcMar>
            <w:vAlign w:val="center"/>
          </w:tcPr>
          <w:p w14:paraId="4EC8D510" w14:textId="77777777" w:rsidR="00D72784" w:rsidRPr="0026138F" w:rsidRDefault="00D72784" w:rsidP="00087F41">
            <w:pPr>
              <w:pStyle w:val="TableText"/>
            </w:pPr>
            <w:r w:rsidRPr="0026138F">
              <w:t>$8370</w:t>
            </w:r>
          </w:p>
        </w:tc>
      </w:tr>
      <w:tr w:rsidR="00D72784" w:rsidRPr="0026138F" w14:paraId="6D0D5386" w14:textId="77777777" w:rsidTr="00087F41">
        <w:trPr>
          <w:trHeight w:val="315"/>
        </w:trPr>
        <w:tc>
          <w:tcPr>
            <w:tcW w:w="3827" w:type="pct"/>
            <w:tcBorders>
              <w:top w:val="nil"/>
              <w:left w:val="single" w:sz="8" w:space="0" w:color="000000"/>
              <w:bottom w:val="single" w:sz="8" w:space="0" w:color="000000"/>
              <w:right w:val="single" w:sz="8" w:space="0" w:color="000000"/>
            </w:tcBorders>
            <w:noWrap/>
            <w:tcMar>
              <w:top w:w="0" w:type="dxa"/>
              <w:left w:w="108" w:type="dxa"/>
              <w:bottom w:w="0" w:type="dxa"/>
              <w:right w:w="108" w:type="dxa"/>
            </w:tcMar>
            <w:vAlign w:val="center"/>
          </w:tcPr>
          <w:p w14:paraId="41559D2E" w14:textId="725D2060" w:rsidR="00D72784" w:rsidRPr="0026138F" w:rsidRDefault="00D72784" w:rsidP="00087F41">
            <w:pPr>
              <w:pStyle w:val="TableText"/>
              <w:rPr>
                <w:lang w:val="en-US"/>
              </w:rPr>
            </w:pPr>
            <w:r w:rsidRPr="0026138F">
              <w:rPr>
                <w:lang w:val="en-US"/>
              </w:rPr>
              <w:t xml:space="preserve">Reef HQ </w:t>
            </w:r>
            <w:r w:rsidR="0026138F" w:rsidRPr="0026138F">
              <w:rPr>
                <w:lang w:val="en-US"/>
              </w:rPr>
              <w:t>Great Barrier Reef Aquarium</w:t>
            </w:r>
            <w:r w:rsidR="00F555B7">
              <w:rPr>
                <w:lang w:val="en-US"/>
              </w:rPr>
              <w:t xml:space="preserve"> marketing</w:t>
            </w:r>
            <w:r w:rsidRPr="0026138F">
              <w:rPr>
                <w:lang w:val="en-US"/>
              </w:rPr>
              <w:t>, Dentsu Mitchell Media Australia</w:t>
            </w:r>
          </w:p>
        </w:tc>
        <w:tc>
          <w:tcPr>
            <w:tcW w:w="626" w:type="pct"/>
            <w:tcBorders>
              <w:top w:val="nil"/>
              <w:left w:val="nil"/>
              <w:bottom w:val="single" w:sz="8" w:space="0" w:color="000000"/>
              <w:right w:val="single" w:sz="8" w:space="0" w:color="000000"/>
            </w:tcBorders>
            <w:noWrap/>
            <w:tcMar>
              <w:top w:w="0" w:type="dxa"/>
              <w:left w:w="108" w:type="dxa"/>
              <w:bottom w:w="0" w:type="dxa"/>
              <w:right w:w="108" w:type="dxa"/>
            </w:tcMar>
            <w:vAlign w:val="center"/>
          </w:tcPr>
          <w:p w14:paraId="0C7BD80A" w14:textId="1ECAC379" w:rsidR="00D72784" w:rsidRPr="0026138F" w:rsidRDefault="00D72784" w:rsidP="00087F41">
            <w:pPr>
              <w:pStyle w:val="TableText"/>
              <w:rPr>
                <w:lang w:val="en-US"/>
              </w:rPr>
            </w:pPr>
            <w:r w:rsidRPr="0026138F">
              <w:rPr>
                <w:lang w:val="en-US"/>
              </w:rPr>
              <w:t>$22,925</w:t>
            </w:r>
          </w:p>
        </w:tc>
        <w:tc>
          <w:tcPr>
            <w:tcW w:w="547" w:type="pct"/>
            <w:tcBorders>
              <w:top w:val="nil"/>
              <w:left w:val="nil"/>
              <w:bottom w:val="single" w:sz="8" w:space="0" w:color="000000"/>
              <w:right w:val="single" w:sz="8" w:space="0" w:color="000000"/>
            </w:tcBorders>
            <w:noWrap/>
            <w:tcMar>
              <w:top w:w="0" w:type="dxa"/>
              <w:left w:w="108" w:type="dxa"/>
              <w:bottom w:w="0" w:type="dxa"/>
              <w:right w:w="108" w:type="dxa"/>
            </w:tcMar>
            <w:vAlign w:val="center"/>
          </w:tcPr>
          <w:p w14:paraId="061BA172" w14:textId="2B9C1B29" w:rsidR="00D72784" w:rsidRPr="0026138F" w:rsidRDefault="00D72784" w:rsidP="00087F41">
            <w:pPr>
              <w:pStyle w:val="TableText"/>
            </w:pPr>
          </w:p>
        </w:tc>
      </w:tr>
      <w:tr w:rsidR="00D72784" w:rsidRPr="0026138F" w14:paraId="442236FF" w14:textId="77777777" w:rsidTr="00087F41">
        <w:trPr>
          <w:trHeight w:val="315"/>
        </w:trPr>
        <w:tc>
          <w:tcPr>
            <w:tcW w:w="3827" w:type="pct"/>
            <w:tcBorders>
              <w:top w:val="nil"/>
              <w:left w:val="single" w:sz="8" w:space="0" w:color="000000"/>
              <w:bottom w:val="single" w:sz="8" w:space="0" w:color="000000"/>
              <w:right w:val="single" w:sz="8" w:space="0" w:color="000000"/>
            </w:tcBorders>
            <w:noWrap/>
            <w:tcMar>
              <w:top w:w="0" w:type="dxa"/>
              <w:left w:w="108" w:type="dxa"/>
              <w:bottom w:w="0" w:type="dxa"/>
              <w:right w:w="108" w:type="dxa"/>
            </w:tcMar>
            <w:vAlign w:val="center"/>
          </w:tcPr>
          <w:p w14:paraId="334A35F7" w14:textId="73EEE751" w:rsidR="00D72784" w:rsidRPr="0026138F" w:rsidRDefault="00D72784" w:rsidP="00087F41">
            <w:pPr>
              <w:pStyle w:val="TableText"/>
              <w:rPr>
                <w:lang w:val="en-US"/>
              </w:rPr>
            </w:pPr>
            <w:r w:rsidRPr="0026138F">
              <w:rPr>
                <w:lang w:val="en-US"/>
              </w:rPr>
              <w:t xml:space="preserve">Reef Guardians program, </w:t>
            </w:r>
            <w:r w:rsidRPr="0026138F">
              <w:rPr>
                <w:i/>
              </w:rPr>
              <w:t>Qantas Spirit of Australia</w:t>
            </w:r>
            <w:r w:rsidRPr="0026138F">
              <w:t xml:space="preserve"> magazine</w:t>
            </w:r>
          </w:p>
        </w:tc>
        <w:tc>
          <w:tcPr>
            <w:tcW w:w="626" w:type="pct"/>
            <w:tcBorders>
              <w:top w:val="nil"/>
              <w:left w:val="nil"/>
              <w:bottom w:val="single" w:sz="8" w:space="0" w:color="000000"/>
              <w:right w:val="single" w:sz="8" w:space="0" w:color="000000"/>
            </w:tcBorders>
            <w:noWrap/>
            <w:tcMar>
              <w:top w:w="0" w:type="dxa"/>
              <w:left w:w="108" w:type="dxa"/>
              <w:bottom w:w="0" w:type="dxa"/>
              <w:right w:w="108" w:type="dxa"/>
            </w:tcMar>
            <w:vAlign w:val="center"/>
          </w:tcPr>
          <w:p w14:paraId="410508FE" w14:textId="77777777" w:rsidR="00D72784" w:rsidRPr="0026138F" w:rsidRDefault="00D72784" w:rsidP="00087F41">
            <w:pPr>
              <w:pStyle w:val="TableText"/>
              <w:rPr>
                <w:lang w:val="en-US"/>
              </w:rPr>
            </w:pPr>
            <w:r w:rsidRPr="0026138F">
              <w:rPr>
                <w:lang w:val="en-US"/>
              </w:rPr>
              <w:t>$6600</w:t>
            </w:r>
          </w:p>
        </w:tc>
        <w:tc>
          <w:tcPr>
            <w:tcW w:w="547" w:type="pct"/>
            <w:tcBorders>
              <w:top w:val="nil"/>
              <w:left w:val="nil"/>
              <w:bottom w:val="single" w:sz="8" w:space="0" w:color="000000"/>
              <w:right w:val="single" w:sz="8" w:space="0" w:color="000000"/>
            </w:tcBorders>
            <w:noWrap/>
            <w:tcMar>
              <w:top w:w="0" w:type="dxa"/>
              <w:left w:w="108" w:type="dxa"/>
              <w:bottom w:w="0" w:type="dxa"/>
              <w:right w:w="108" w:type="dxa"/>
            </w:tcMar>
            <w:vAlign w:val="center"/>
          </w:tcPr>
          <w:p w14:paraId="7936BDF4" w14:textId="7EFB347D" w:rsidR="00D72784" w:rsidRPr="0026138F" w:rsidRDefault="00D72784" w:rsidP="00087F41">
            <w:pPr>
              <w:pStyle w:val="TableText"/>
            </w:pPr>
          </w:p>
        </w:tc>
      </w:tr>
      <w:tr w:rsidR="00D72784" w:rsidRPr="0026138F" w14:paraId="73F7C838" w14:textId="77777777" w:rsidTr="00087F41">
        <w:trPr>
          <w:trHeight w:val="315"/>
        </w:trPr>
        <w:tc>
          <w:tcPr>
            <w:tcW w:w="3827" w:type="pct"/>
            <w:tcBorders>
              <w:top w:val="nil"/>
              <w:left w:val="single" w:sz="8" w:space="0" w:color="000000"/>
              <w:bottom w:val="single" w:sz="8" w:space="0" w:color="000000"/>
              <w:right w:val="single" w:sz="8" w:space="0" w:color="000000"/>
            </w:tcBorders>
            <w:noWrap/>
            <w:tcMar>
              <w:top w:w="0" w:type="dxa"/>
              <w:left w:w="108" w:type="dxa"/>
              <w:bottom w:w="0" w:type="dxa"/>
              <w:right w:w="108" w:type="dxa"/>
            </w:tcMar>
            <w:vAlign w:val="center"/>
          </w:tcPr>
          <w:p w14:paraId="6FA4AA21" w14:textId="40CCDC7A" w:rsidR="00D72784" w:rsidRPr="0026138F" w:rsidRDefault="0026138F" w:rsidP="00087F41">
            <w:pPr>
              <w:pStyle w:val="TableText"/>
              <w:rPr>
                <w:lang w:val="en-US"/>
              </w:rPr>
            </w:pPr>
            <w:r w:rsidRPr="0026138F">
              <w:t>Great Barrier Reef Clean-up</w:t>
            </w:r>
            <w:r w:rsidR="00D72784" w:rsidRPr="0026138F">
              <w:rPr>
                <w:lang w:val="en-US"/>
              </w:rPr>
              <w:t>, Adcorp Australia</w:t>
            </w:r>
          </w:p>
        </w:tc>
        <w:tc>
          <w:tcPr>
            <w:tcW w:w="626" w:type="pct"/>
            <w:tcBorders>
              <w:top w:val="nil"/>
              <w:left w:val="nil"/>
              <w:bottom w:val="single" w:sz="8" w:space="0" w:color="000000"/>
              <w:right w:val="single" w:sz="8" w:space="0" w:color="000000"/>
            </w:tcBorders>
            <w:noWrap/>
            <w:tcMar>
              <w:top w:w="0" w:type="dxa"/>
              <w:left w:w="108" w:type="dxa"/>
              <w:bottom w:w="0" w:type="dxa"/>
              <w:right w:w="108" w:type="dxa"/>
            </w:tcMar>
            <w:vAlign w:val="center"/>
          </w:tcPr>
          <w:p w14:paraId="1B1F977F" w14:textId="77777777" w:rsidR="00D72784" w:rsidRPr="0026138F" w:rsidRDefault="00D72784" w:rsidP="00087F41">
            <w:pPr>
              <w:pStyle w:val="TableText"/>
              <w:rPr>
                <w:lang w:val="en-US"/>
              </w:rPr>
            </w:pPr>
            <w:r w:rsidRPr="0026138F">
              <w:rPr>
                <w:lang w:val="en-US"/>
              </w:rPr>
              <w:t>$40,026</w:t>
            </w:r>
          </w:p>
        </w:tc>
        <w:tc>
          <w:tcPr>
            <w:tcW w:w="547" w:type="pct"/>
            <w:tcBorders>
              <w:top w:val="nil"/>
              <w:left w:val="nil"/>
              <w:bottom w:val="single" w:sz="8" w:space="0" w:color="000000"/>
              <w:right w:val="single" w:sz="8" w:space="0" w:color="000000"/>
            </w:tcBorders>
            <w:noWrap/>
            <w:tcMar>
              <w:top w:w="0" w:type="dxa"/>
              <w:left w:w="108" w:type="dxa"/>
              <w:bottom w:w="0" w:type="dxa"/>
              <w:right w:w="108" w:type="dxa"/>
            </w:tcMar>
            <w:vAlign w:val="center"/>
          </w:tcPr>
          <w:p w14:paraId="26039F02" w14:textId="0619A7A2" w:rsidR="00D72784" w:rsidRPr="0026138F" w:rsidRDefault="00D72784" w:rsidP="00087F41">
            <w:pPr>
              <w:pStyle w:val="TableText"/>
            </w:pPr>
          </w:p>
        </w:tc>
      </w:tr>
      <w:tr w:rsidR="00D72784" w:rsidRPr="0026138F" w14:paraId="08035FC5" w14:textId="77777777" w:rsidTr="00087F41">
        <w:trPr>
          <w:trHeight w:val="315"/>
        </w:trPr>
        <w:tc>
          <w:tcPr>
            <w:tcW w:w="3827" w:type="pct"/>
            <w:tcBorders>
              <w:top w:val="nil"/>
              <w:left w:val="single" w:sz="8" w:space="0" w:color="000000"/>
              <w:bottom w:val="single" w:sz="8" w:space="0" w:color="000000"/>
              <w:right w:val="single" w:sz="8" w:space="0" w:color="000000"/>
            </w:tcBorders>
            <w:noWrap/>
            <w:tcMar>
              <w:top w:w="0" w:type="dxa"/>
              <w:left w:w="108" w:type="dxa"/>
              <w:bottom w:w="0" w:type="dxa"/>
              <w:right w:w="108" w:type="dxa"/>
            </w:tcMar>
            <w:vAlign w:val="center"/>
          </w:tcPr>
          <w:p w14:paraId="03C90AE7" w14:textId="708B2240" w:rsidR="00D72784" w:rsidRPr="0026138F" w:rsidRDefault="0026138F" w:rsidP="00087F41">
            <w:pPr>
              <w:pStyle w:val="TableText"/>
            </w:pPr>
            <w:r w:rsidRPr="0026138F">
              <w:t>Great Barrier Reef Clean-up</w:t>
            </w:r>
            <w:r w:rsidR="00D72784" w:rsidRPr="0026138F">
              <w:rPr>
                <w:lang w:val="en-US"/>
              </w:rPr>
              <w:t>, Dentsu Mitchell Media Australia</w:t>
            </w:r>
          </w:p>
        </w:tc>
        <w:tc>
          <w:tcPr>
            <w:tcW w:w="626" w:type="pct"/>
            <w:tcBorders>
              <w:top w:val="nil"/>
              <w:left w:val="nil"/>
              <w:bottom w:val="single" w:sz="8" w:space="0" w:color="000000"/>
              <w:right w:val="single" w:sz="8" w:space="0" w:color="000000"/>
            </w:tcBorders>
            <w:noWrap/>
            <w:tcMar>
              <w:top w:w="0" w:type="dxa"/>
              <w:left w:w="108" w:type="dxa"/>
              <w:bottom w:w="0" w:type="dxa"/>
              <w:right w:w="108" w:type="dxa"/>
            </w:tcMar>
            <w:vAlign w:val="center"/>
          </w:tcPr>
          <w:p w14:paraId="52B3EB73" w14:textId="77777777" w:rsidR="00D72784" w:rsidRPr="0026138F" w:rsidRDefault="00D72784" w:rsidP="00087F41">
            <w:pPr>
              <w:pStyle w:val="TableText"/>
            </w:pPr>
            <w:r w:rsidRPr="0026138F">
              <w:t>$9316</w:t>
            </w:r>
          </w:p>
        </w:tc>
        <w:tc>
          <w:tcPr>
            <w:tcW w:w="547" w:type="pct"/>
            <w:tcBorders>
              <w:top w:val="nil"/>
              <w:left w:val="nil"/>
              <w:bottom w:val="single" w:sz="8" w:space="0" w:color="000000"/>
              <w:right w:val="single" w:sz="8" w:space="0" w:color="000000"/>
            </w:tcBorders>
            <w:noWrap/>
            <w:tcMar>
              <w:top w:w="0" w:type="dxa"/>
              <w:left w:w="108" w:type="dxa"/>
              <w:bottom w:w="0" w:type="dxa"/>
              <w:right w:w="108" w:type="dxa"/>
            </w:tcMar>
            <w:vAlign w:val="center"/>
          </w:tcPr>
          <w:p w14:paraId="5B5C8912" w14:textId="21395B25" w:rsidR="00D72784" w:rsidRPr="0026138F" w:rsidRDefault="00D72784" w:rsidP="00087F41">
            <w:pPr>
              <w:pStyle w:val="TableText"/>
            </w:pPr>
          </w:p>
        </w:tc>
      </w:tr>
      <w:tr w:rsidR="00D72784" w:rsidRPr="0026138F" w14:paraId="6E094CBC" w14:textId="77777777" w:rsidTr="00087F41">
        <w:trPr>
          <w:trHeight w:val="315"/>
        </w:trPr>
        <w:tc>
          <w:tcPr>
            <w:tcW w:w="3827" w:type="pct"/>
            <w:tcBorders>
              <w:top w:val="nil"/>
              <w:left w:val="single" w:sz="8" w:space="0" w:color="000000"/>
              <w:bottom w:val="single" w:sz="8" w:space="0" w:color="000000"/>
              <w:right w:val="single" w:sz="8" w:space="0" w:color="000000"/>
            </w:tcBorders>
            <w:noWrap/>
            <w:tcMar>
              <w:top w:w="0" w:type="dxa"/>
              <w:left w:w="108" w:type="dxa"/>
              <w:bottom w:w="0" w:type="dxa"/>
              <w:right w:w="108" w:type="dxa"/>
            </w:tcMar>
            <w:vAlign w:val="center"/>
          </w:tcPr>
          <w:p w14:paraId="047DAF15" w14:textId="7BF4D726" w:rsidR="00D72784" w:rsidRPr="0026138F" w:rsidRDefault="00D72784" w:rsidP="00087F41">
            <w:pPr>
              <w:pStyle w:val="TableText"/>
            </w:pPr>
            <w:r w:rsidRPr="0026138F">
              <w:t xml:space="preserve">Celebrate the Reef event, </w:t>
            </w:r>
            <w:r w:rsidRPr="0026138F">
              <w:rPr>
                <w:lang w:val="en-US"/>
              </w:rPr>
              <w:t>Mitchell Communications Group</w:t>
            </w:r>
          </w:p>
        </w:tc>
        <w:tc>
          <w:tcPr>
            <w:tcW w:w="626" w:type="pct"/>
            <w:tcBorders>
              <w:top w:val="nil"/>
              <w:left w:val="nil"/>
              <w:bottom w:val="single" w:sz="8" w:space="0" w:color="000000"/>
              <w:right w:val="single" w:sz="8" w:space="0" w:color="000000"/>
            </w:tcBorders>
            <w:noWrap/>
            <w:tcMar>
              <w:top w:w="0" w:type="dxa"/>
              <w:left w:w="108" w:type="dxa"/>
              <w:bottom w:w="0" w:type="dxa"/>
              <w:right w:w="108" w:type="dxa"/>
            </w:tcMar>
            <w:vAlign w:val="center"/>
          </w:tcPr>
          <w:p w14:paraId="64B27A0A" w14:textId="7AEED985" w:rsidR="00D72784" w:rsidRPr="0026138F" w:rsidRDefault="00D72784" w:rsidP="00087F41">
            <w:pPr>
              <w:pStyle w:val="TableText"/>
            </w:pPr>
            <w:r w:rsidRPr="0026138F">
              <w:t>$10,368</w:t>
            </w:r>
          </w:p>
        </w:tc>
        <w:tc>
          <w:tcPr>
            <w:tcW w:w="547" w:type="pct"/>
            <w:tcBorders>
              <w:top w:val="nil"/>
              <w:left w:val="nil"/>
              <w:bottom w:val="single" w:sz="8" w:space="0" w:color="000000"/>
              <w:right w:val="single" w:sz="8" w:space="0" w:color="000000"/>
            </w:tcBorders>
            <w:noWrap/>
            <w:tcMar>
              <w:top w:w="0" w:type="dxa"/>
              <w:left w:w="108" w:type="dxa"/>
              <w:bottom w:w="0" w:type="dxa"/>
              <w:right w:w="108" w:type="dxa"/>
            </w:tcMar>
            <w:vAlign w:val="center"/>
          </w:tcPr>
          <w:p w14:paraId="2E00C16D" w14:textId="210D04EB" w:rsidR="00D72784" w:rsidRPr="0026138F" w:rsidRDefault="00D72784" w:rsidP="00087F41">
            <w:pPr>
              <w:pStyle w:val="TableText"/>
            </w:pPr>
          </w:p>
        </w:tc>
      </w:tr>
    </w:tbl>
    <w:p w14:paraId="1B64B059" w14:textId="39BDBD04" w:rsidR="002A2DC8" w:rsidRPr="00EA52A3" w:rsidRDefault="002A2DC8" w:rsidP="00C55D4D">
      <w:pPr>
        <w:pStyle w:val="Heading1"/>
      </w:pPr>
      <w:bookmarkStart w:id="635" w:name="_Toc453840236"/>
      <w:bookmarkStart w:id="636" w:name="_Toc460418677"/>
      <w:bookmarkStart w:id="637" w:name="_Toc460683203"/>
      <w:bookmarkStart w:id="638" w:name="_Toc465328709"/>
      <w:r w:rsidRPr="00EA52A3">
        <w:t>Appendix D:</w:t>
      </w:r>
      <w:r w:rsidR="00825CCD">
        <w:tab/>
      </w:r>
      <w:r w:rsidRPr="00EA52A3">
        <w:t xml:space="preserve">Freedom of </w:t>
      </w:r>
      <w:bookmarkEnd w:id="635"/>
      <w:bookmarkEnd w:id="636"/>
      <w:bookmarkEnd w:id="637"/>
      <w:r w:rsidR="0009470D">
        <w:t>i</w:t>
      </w:r>
      <w:r w:rsidRPr="00EA52A3">
        <w:t>nformation</w:t>
      </w:r>
      <w:bookmarkEnd w:id="638"/>
      <w:r w:rsidRPr="00EA52A3">
        <w:t xml:space="preserve"> </w:t>
      </w:r>
    </w:p>
    <w:p w14:paraId="16EDEF80" w14:textId="082E6F2D" w:rsidR="00C7567C" w:rsidRPr="00EA52A3" w:rsidRDefault="002A2DC8" w:rsidP="00E25733">
      <w:r w:rsidRPr="00EA52A3">
        <w:t xml:space="preserve">The </w:t>
      </w:r>
      <w:r w:rsidRPr="00EA52A3">
        <w:rPr>
          <w:i/>
        </w:rPr>
        <w:t>Freedom of Information Act 1982</w:t>
      </w:r>
      <w:r w:rsidRPr="00EA52A3">
        <w:t xml:space="preserve"> </w:t>
      </w:r>
      <w:r w:rsidR="00124FE9">
        <w:t>(</w:t>
      </w:r>
      <w:r w:rsidRPr="00EA52A3">
        <w:t>FOI Act) provides the community with the right of access to documents held by Australian Government agencies.</w:t>
      </w:r>
    </w:p>
    <w:p w14:paraId="7826552E" w14:textId="72E82853" w:rsidR="002A2DC8" w:rsidRPr="00EA52A3" w:rsidRDefault="002A2DC8" w:rsidP="00AA69D3">
      <w:pPr>
        <w:pStyle w:val="NormalBeforeBullet"/>
      </w:pPr>
      <w:r w:rsidRPr="00EA52A3">
        <w:t>This right of access is limited only by certain exceptions and exemptions</w:t>
      </w:r>
      <w:r w:rsidR="00C7567C" w:rsidRPr="00EA52A3">
        <w:t>,</w:t>
      </w:r>
      <w:r w:rsidRPr="00EA52A3">
        <w:t xml:space="preserve"> which are contained in the FOI Act. Under the FOI Act, to request access to information an application must:</w:t>
      </w:r>
    </w:p>
    <w:p w14:paraId="719EBB46" w14:textId="77777777" w:rsidR="002A2DC8" w:rsidRPr="00AA69D3" w:rsidRDefault="002A2DC8" w:rsidP="00AA69D3">
      <w:pPr>
        <w:pStyle w:val="NumberList"/>
      </w:pPr>
      <w:r w:rsidRPr="00EA52A3">
        <w:t>1.</w:t>
      </w:r>
      <w:r w:rsidRPr="00EA52A3">
        <w:tab/>
        <w:t xml:space="preserve">be made in </w:t>
      </w:r>
      <w:r w:rsidRPr="00AA69D3">
        <w:t>writing</w:t>
      </w:r>
    </w:p>
    <w:p w14:paraId="718351A8" w14:textId="77777777" w:rsidR="002A2DC8" w:rsidRPr="00AA69D3" w:rsidRDefault="002A2DC8" w:rsidP="00AA69D3">
      <w:pPr>
        <w:pStyle w:val="NumberList"/>
      </w:pPr>
      <w:r w:rsidRPr="00AA69D3">
        <w:t>2.</w:t>
      </w:r>
      <w:r w:rsidRPr="00AA69D3">
        <w:tab/>
        <w:t>state that the request is an application for the purposes of the FOI Act</w:t>
      </w:r>
    </w:p>
    <w:p w14:paraId="55E08328" w14:textId="2A2327B0" w:rsidR="002A2DC8" w:rsidRPr="00AA69D3" w:rsidRDefault="002A2DC8" w:rsidP="00AA69D3">
      <w:pPr>
        <w:pStyle w:val="NumberList"/>
      </w:pPr>
      <w:r w:rsidRPr="00AA69D3">
        <w:t>3.</w:t>
      </w:r>
      <w:r w:rsidRPr="00AA69D3">
        <w:tab/>
        <w:t>provide enough information about the document</w:t>
      </w:r>
      <w:r w:rsidR="001031B4" w:rsidRPr="00AA69D3">
        <w:t>(</w:t>
      </w:r>
      <w:r w:rsidRPr="00AA69D3">
        <w:t>s) for a responsible off</w:t>
      </w:r>
      <w:r w:rsidR="001031B4" w:rsidRPr="00AA69D3">
        <w:t xml:space="preserve">icer of the agency to identify </w:t>
      </w:r>
      <w:r w:rsidRPr="00AA69D3">
        <w:t xml:space="preserve">it </w:t>
      </w:r>
      <w:r w:rsidR="001031B4" w:rsidRPr="00AA69D3">
        <w:t>(</w:t>
      </w:r>
      <w:r w:rsidRPr="00AA69D3">
        <w:t>them)</w:t>
      </w:r>
    </w:p>
    <w:p w14:paraId="21146961" w14:textId="77777777" w:rsidR="002A2DC8" w:rsidRPr="00EA52A3" w:rsidRDefault="002A2DC8" w:rsidP="00C7567C">
      <w:pPr>
        <w:pStyle w:val="NumberList"/>
        <w:rPr>
          <w:rFonts w:cs="Arial"/>
        </w:rPr>
      </w:pPr>
      <w:r w:rsidRPr="00EA52A3">
        <w:rPr>
          <w:rFonts w:cs="Arial"/>
        </w:rPr>
        <w:t>4.</w:t>
      </w:r>
      <w:r w:rsidRPr="00EA52A3">
        <w:rPr>
          <w:rFonts w:cs="Arial"/>
        </w:rPr>
        <w:tab/>
        <w:t>provide an address in Australia at which notices under the FOI Act may be sent to the applicant.</w:t>
      </w:r>
    </w:p>
    <w:p w14:paraId="61F90A35" w14:textId="77777777" w:rsidR="002A2DC8" w:rsidRPr="00EA52A3" w:rsidRDefault="002A2DC8" w:rsidP="00C7567C">
      <w:r w:rsidRPr="00EA52A3">
        <w:t>FOI requests should be sent to:</w:t>
      </w:r>
    </w:p>
    <w:p w14:paraId="4BEF26BD" w14:textId="77777777" w:rsidR="002A2DC8" w:rsidRPr="00EA52A3" w:rsidRDefault="002A2DC8" w:rsidP="00C7567C">
      <w:pPr>
        <w:spacing w:after="0"/>
      </w:pPr>
      <w:r w:rsidRPr="00EA52A3">
        <w:t>The FOI Officer</w:t>
      </w:r>
    </w:p>
    <w:p w14:paraId="30ADEB71" w14:textId="77777777" w:rsidR="002A2DC8" w:rsidRPr="00EA52A3" w:rsidRDefault="002A2DC8" w:rsidP="00C7567C">
      <w:pPr>
        <w:spacing w:after="0"/>
      </w:pPr>
      <w:r w:rsidRPr="00EA52A3">
        <w:t>C/-</w:t>
      </w:r>
      <w:r w:rsidRPr="00EA52A3">
        <w:tab/>
        <w:t>Legal Services</w:t>
      </w:r>
    </w:p>
    <w:p w14:paraId="1B2E0C2B" w14:textId="77777777" w:rsidR="002A2DC8" w:rsidRPr="00EA52A3" w:rsidRDefault="002A2DC8" w:rsidP="00C7567C">
      <w:pPr>
        <w:spacing w:after="0"/>
      </w:pPr>
      <w:r w:rsidRPr="00EA52A3">
        <w:t>Great Barrier Reef Marine Park Authority</w:t>
      </w:r>
    </w:p>
    <w:p w14:paraId="5095975A" w14:textId="77777777" w:rsidR="002A2DC8" w:rsidRPr="00EA52A3" w:rsidRDefault="002A2DC8" w:rsidP="00C7567C">
      <w:pPr>
        <w:spacing w:after="0"/>
      </w:pPr>
      <w:r w:rsidRPr="00EA52A3">
        <w:t>PO Box 1379</w:t>
      </w:r>
    </w:p>
    <w:p w14:paraId="15DC2759" w14:textId="70B812AA" w:rsidR="002A2DC8" w:rsidRPr="00EA52A3" w:rsidRDefault="002A2DC8" w:rsidP="00C7567C">
      <w:pPr>
        <w:spacing w:after="0"/>
      </w:pPr>
      <w:r w:rsidRPr="00EA52A3">
        <w:t>TOWNSVILLE QLD 4810</w:t>
      </w:r>
    </w:p>
    <w:p w14:paraId="39DE3808" w14:textId="60B0EEC1" w:rsidR="002A2DC8" w:rsidRPr="00EA52A3" w:rsidRDefault="002A2DC8" w:rsidP="00C7567C">
      <w:r w:rsidRPr="00EA52A3">
        <w:t>Australia</w:t>
      </w:r>
    </w:p>
    <w:p w14:paraId="498D9FB3" w14:textId="4B0EEEDA" w:rsidR="002A2DC8" w:rsidRPr="00EA52A3" w:rsidRDefault="002A2DC8" w:rsidP="00C7567C">
      <w:r w:rsidRPr="00EA52A3">
        <w:t xml:space="preserve">Alternatively, they can be lodged via email to </w:t>
      </w:r>
      <w:hyperlink r:id="rId73" w:history="1">
        <w:r w:rsidRPr="00EA52A3">
          <w:rPr>
            <w:rStyle w:val="Hyperlink"/>
            <w:rFonts w:ascii="Arial" w:hAnsi="Arial" w:cs="Arial"/>
            <w:sz w:val="20"/>
          </w:rPr>
          <w:t>FOI@gbrmpa.gov.au</w:t>
        </w:r>
      </w:hyperlink>
      <w:r w:rsidR="00C7567C" w:rsidRPr="00EA52A3">
        <w:rPr>
          <w:rStyle w:val="Hyperlink"/>
          <w:rFonts w:ascii="Arial" w:hAnsi="Arial" w:cs="Arial"/>
          <w:sz w:val="20"/>
        </w:rPr>
        <w:t>.</w:t>
      </w:r>
    </w:p>
    <w:p w14:paraId="4C60E18F" w14:textId="77777777" w:rsidR="002A2DC8" w:rsidRPr="00EA52A3" w:rsidRDefault="002A2DC8" w:rsidP="00C7567C">
      <w:r w:rsidRPr="00EA52A3">
        <w:t>Freedom of information requests can also be delivered to the agency’s Townsville office at 2-68 Flinders Street, Townsville, QLD, 4810.</w:t>
      </w:r>
    </w:p>
    <w:p w14:paraId="6D75A71A" w14:textId="1CCDA811" w:rsidR="002A2DC8" w:rsidRPr="00EA52A3" w:rsidRDefault="002A2DC8" w:rsidP="00C7567C">
      <w:r w:rsidRPr="00EA52A3">
        <w:t>If the applicant decides to proceed with a request, charges may also be payable for the time spent searching for and retrieving relevant documents, decision-making time, photocopying and postage, etc.</w:t>
      </w:r>
      <w:r w:rsidR="00446BCE">
        <w:t xml:space="preserve"> </w:t>
      </w:r>
      <w:r w:rsidRPr="00EA52A3">
        <w:t>In the event that the agency decides that an applicant is liable to pay a charge for processing a request, the applicant would be notified of the preliminary assessment of the charge and have the opportunity to contend that the charge should not be imposed, or should be reduced.</w:t>
      </w:r>
    </w:p>
    <w:p w14:paraId="53EA3BFD" w14:textId="38B951D2" w:rsidR="002A2DC8" w:rsidRPr="00EA52A3" w:rsidRDefault="002A2DC8" w:rsidP="00C7567C">
      <w:r w:rsidRPr="00EA52A3">
        <w:t>If any difficulty arises in identifying a document or in providing access in the form requested, an officer of the agency will contact the applicant with a view to resolving the difficulty.</w:t>
      </w:r>
      <w:r w:rsidR="00446BCE">
        <w:t xml:space="preserve"> </w:t>
      </w:r>
      <w:r w:rsidRPr="00EA52A3">
        <w:t>In consultation with the applicant, documents will be made available by mail to the address specified by the applicant or at the official freedom of information access point.</w:t>
      </w:r>
    </w:p>
    <w:p w14:paraId="5CB5CDE4" w14:textId="086E2853" w:rsidR="002A2DC8" w:rsidRPr="00EA52A3" w:rsidRDefault="002A2DC8" w:rsidP="00C7567C">
      <w:r w:rsidRPr="00EA52A3">
        <w:t>The authorised decision-makers in respect of a request made under the FOI Act for the agency are the Chairman, the general managers, the director</w:t>
      </w:r>
      <w:r w:rsidR="001031B4">
        <w:t xml:space="preserve"> of</w:t>
      </w:r>
      <w:r w:rsidRPr="00EA52A3">
        <w:t xml:space="preserve"> legal services and the senior legal officers.</w:t>
      </w:r>
    </w:p>
    <w:p w14:paraId="705387F7" w14:textId="546C2BC7" w:rsidR="002A2DC8" w:rsidRPr="00EA52A3" w:rsidRDefault="002A2DC8" w:rsidP="00C7567C">
      <w:r w:rsidRPr="00EA52A3">
        <w:t xml:space="preserve">Documents released under the FOI Act are listed on the agency’s disclosure log, located at </w:t>
      </w:r>
      <w:hyperlink r:id="rId74" w:history="1">
        <w:r w:rsidRPr="00B771FB">
          <w:rPr>
            <w:rStyle w:val="Hyperlink"/>
          </w:rPr>
          <w:t>www.gbrmpa.gov.au/home/freedom-of-information-requests/foi</w:t>
        </w:r>
      </w:hyperlink>
      <w:r w:rsidRPr="00EA52A3">
        <w:t>.</w:t>
      </w:r>
      <w:r w:rsidR="00446BCE">
        <w:t xml:space="preserve"> </w:t>
      </w:r>
      <w:r w:rsidRPr="00EA52A3">
        <w:t>This does not include those documents excepted under section 11C of the FOI Act.</w:t>
      </w:r>
    </w:p>
    <w:p w14:paraId="7CBD67C6" w14:textId="01585455" w:rsidR="002A2DC8" w:rsidRPr="00EA52A3" w:rsidRDefault="001031B4" w:rsidP="00DA6EC3">
      <w:pPr>
        <w:pStyle w:val="Heading2a"/>
      </w:pPr>
      <w:bookmarkStart w:id="639" w:name="_Toc460418678"/>
      <w:bookmarkStart w:id="640" w:name="_Toc460683204"/>
      <w:bookmarkStart w:id="641" w:name="_Toc460683320"/>
      <w:r>
        <w:t>Freedom of i</w:t>
      </w:r>
      <w:r w:rsidR="002A2DC8" w:rsidRPr="00EA52A3">
        <w:t>nformation operations</w:t>
      </w:r>
      <w:bookmarkEnd w:id="639"/>
      <w:bookmarkEnd w:id="640"/>
      <w:bookmarkEnd w:id="641"/>
    </w:p>
    <w:p w14:paraId="09431410" w14:textId="52B6EC61" w:rsidR="002A2DC8" w:rsidRPr="00EA52A3" w:rsidRDefault="002A2DC8" w:rsidP="0051502D">
      <w:r w:rsidRPr="00EA52A3">
        <w:t>During the 2015</w:t>
      </w:r>
      <w:r w:rsidR="00C7567C" w:rsidRPr="00EA52A3">
        <w:t>–</w:t>
      </w:r>
      <w:r w:rsidRPr="00EA52A3">
        <w:t>16 financial year, the agency received five requests for access to documents under the FOI Act. Of those, two applications were granted partial access, one application was refused, one was deemed invalid and one is still being processed.</w:t>
      </w:r>
      <w:r w:rsidRPr="00EA52A3">
        <w:br w:type="page"/>
      </w:r>
    </w:p>
    <w:p w14:paraId="2BDB629D" w14:textId="77777777" w:rsidR="00675553" w:rsidRPr="00AC07E2" w:rsidRDefault="00675553" w:rsidP="00675553">
      <w:pPr>
        <w:pStyle w:val="Heading1"/>
      </w:pPr>
      <w:bookmarkStart w:id="642" w:name="_Toc465328710"/>
      <w:bookmarkStart w:id="643" w:name="_Toc460418681"/>
      <w:bookmarkStart w:id="644" w:name="_Toc460683207"/>
      <w:bookmarkStart w:id="645" w:name="_Toc460683323"/>
      <w:bookmarkStart w:id="646" w:name="_Toc453840239"/>
      <w:r w:rsidRPr="00AC07E2">
        <w:t>Appendix E:</w:t>
      </w:r>
      <w:r w:rsidRPr="00AC07E2">
        <w:tab/>
        <w:t>Ecologically sustainable development and environmental performance</w:t>
      </w:r>
      <w:bookmarkEnd w:id="642"/>
    </w:p>
    <w:p w14:paraId="1A62F93A" w14:textId="77777777" w:rsidR="00675553" w:rsidRDefault="00675553" w:rsidP="00675553">
      <w:pPr>
        <w:rPr>
          <w:rFonts w:eastAsia="Arial"/>
          <w:szCs w:val="24"/>
        </w:rPr>
      </w:pPr>
      <w:r w:rsidRPr="00AC07E2">
        <w:rPr>
          <w:rFonts w:eastAsia="Arial"/>
        </w:rPr>
        <w:t xml:space="preserve">Section 516A of the </w:t>
      </w:r>
      <w:r w:rsidRPr="00AC07E2">
        <w:rPr>
          <w:rFonts w:eastAsia="Arial"/>
          <w:i/>
        </w:rPr>
        <w:t>Environment Protection and Biodiversity Conservation Act 1999</w:t>
      </w:r>
      <w:r w:rsidRPr="00AC07E2">
        <w:rPr>
          <w:rFonts w:eastAsia="Arial"/>
        </w:rPr>
        <w:t xml:space="preserve"> (the EPBC Act) requires Australian Government organisations to report on the organisation’s contribution to ecologically sustainable development as well as the environmental performance of the organisation. Section 516A also promotes development of a framework that integrates environmental, economic and social considerations and helps improve the environmental and ecologically sustainable development performance of Australian Government agencies.</w:t>
      </w:r>
    </w:p>
    <w:p w14:paraId="61FFF7E4" w14:textId="77777777" w:rsidR="00675553" w:rsidRPr="00AC07E2" w:rsidRDefault="00675553" w:rsidP="00675553">
      <w:pPr>
        <w:rPr>
          <w:rFonts w:eastAsia="Arial"/>
          <w:szCs w:val="24"/>
        </w:rPr>
      </w:pPr>
      <w:r w:rsidRPr="00AC07E2">
        <w:rPr>
          <w:rFonts w:eastAsia="Arial"/>
          <w:szCs w:val="24"/>
        </w:rPr>
        <w:t xml:space="preserve">The following is a summary of activities by the </w:t>
      </w:r>
      <w:r w:rsidRPr="00FD7C87">
        <w:rPr>
          <w:rFonts w:eastAsia="Arial"/>
          <w:szCs w:val="24"/>
        </w:rPr>
        <w:t>Great Barrier Reef Marine Park Authority</w:t>
      </w:r>
      <w:r>
        <w:rPr>
          <w:rFonts w:eastAsia="Arial"/>
          <w:szCs w:val="24"/>
        </w:rPr>
        <w:t xml:space="preserve"> (the </w:t>
      </w:r>
      <w:r w:rsidRPr="00AC07E2">
        <w:rPr>
          <w:rFonts w:eastAsia="Arial"/>
          <w:szCs w:val="24"/>
        </w:rPr>
        <w:t>agency</w:t>
      </w:r>
      <w:r>
        <w:rPr>
          <w:rFonts w:eastAsia="Arial"/>
          <w:szCs w:val="24"/>
        </w:rPr>
        <w:t>)</w:t>
      </w:r>
      <w:r w:rsidRPr="00AC07E2">
        <w:rPr>
          <w:rFonts w:eastAsia="Arial"/>
          <w:szCs w:val="24"/>
        </w:rPr>
        <w:t xml:space="preserve"> in 2015–16 in accordance with section 516A of the EPBC Act.</w:t>
      </w:r>
    </w:p>
    <w:p w14:paraId="33D5CD28" w14:textId="77777777" w:rsidR="00675553" w:rsidRPr="00AC07E2" w:rsidRDefault="00675553" w:rsidP="0005137F">
      <w:pPr>
        <w:widowControl w:val="0"/>
        <w:numPr>
          <w:ilvl w:val="0"/>
          <w:numId w:val="11"/>
        </w:numPr>
        <w:ind w:left="465" w:hanging="357"/>
        <w:rPr>
          <w:rFonts w:eastAsia="Arial"/>
          <w:b/>
          <w:i/>
          <w:szCs w:val="24"/>
        </w:rPr>
      </w:pPr>
      <w:r w:rsidRPr="00AC07E2">
        <w:rPr>
          <w:rFonts w:eastAsia="Arial"/>
          <w:b/>
          <w:i/>
          <w:szCs w:val="24"/>
        </w:rPr>
        <w:t>How the activities of the organisation and the administration of legislation by the organisation accord with the principles of ecologically sustainable development (section 516A(6)(a))</w:t>
      </w:r>
    </w:p>
    <w:p w14:paraId="2C2C3D84" w14:textId="77777777" w:rsidR="00675553" w:rsidRPr="00AC07E2" w:rsidRDefault="00675553" w:rsidP="00675553">
      <w:pPr>
        <w:pStyle w:val="NormalBeforeBullet"/>
        <w:rPr>
          <w:rFonts w:eastAsia="Arial"/>
        </w:rPr>
      </w:pPr>
      <w:r w:rsidRPr="00AC07E2">
        <w:rPr>
          <w:rFonts w:eastAsia="Arial"/>
        </w:rPr>
        <w:t>The following activities of the agency accord with the principles of ecologically sustainable development:</w:t>
      </w:r>
    </w:p>
    <w:p w14:paraId="3840BD75" w14:textId="77777777" w:rsidR="00675553" w:rsidRPr="00AC07E2" w:rsidRDefault="00675553" w:rsidP="00AF31E5">
      <w:pPr>
        <w:pStyle w:val="ListParagraph"/>
        <w:rPr>
          <w:rFonts w:eastAsia="Arial"/>
          <w:szCs w:val="24"/>
        </w:rPr>
      </w:pPr>
      <w:r w:rsidRPr="00AF31E5">
        <w:rPr>
          <w:rStyle w:val="ListParagraphChar"/>
          <w:rFonts w:eastAsia="Arial"/>
        </w:rPr>
        <w:t>administering and enforcing the Great Barrier Reef Marine Park Act 1975 (Marine Park Act),</w:t>
      </w:r>
      <w:r w:rsidRPr="00AC07E2">
        <w:rPr>
          <w:rFonts w:eastAsia="Arial"/>
          <w:szCs w:val="24"/>
        </w:rPr>
        <w:t xml:space="preserve"> which explicitly recognises these principles</w:t>
      </w:r>
    </w:p>
    <w:p w14:paraId="26B0F671" w14:textId="22A26168" w:rsidR="00675553" w:rsidRPr="00AC07E2" w:rsidRDefault="00675553" w:rsidP="00AF31E5">
      <w:pPr>
        <w:pStyle w:val="BulletBeforeDash"/>
        <w:rPr>
          <w:rFonts w:eastAsia="Arial"/>
        </w:rPr>
      </w:pPr>
      <w:r w:rsidRPr="00AC07E2">
        <w:rPr>
          <w:rFonts w:eastAsia="Arial"/>
        </w:rPr>
        <w:t xml:space="preserve">working with the </w:t>
      </w:r>
      <w:r>
        <w:rPr>
          <w:rFonts w:eastAsia="Arial"/>
        </w:rPr>
        <w:t xml:space="preserve">Australian </w:t>
      </w:r>
      <w:r w:rsidRPr="00AC07E2">
        <w:rPr>
          <w:rFonts w:eastAsia="Arial"/>
        </w:rPr>
        <w:t>Department of the Environment, other agencies and stakeholders to promote ecologically sustainable development focused on:</w:t>
      </w:r>
    </w:p>
    <w:p w14:paraId="6DEB04B8" w14:textId="77777777" w:rsidR="00675553" w:rsidRPr="00AC07E2" w:rsidRDefault="00675553" w:rsidP="00AF31E5">
      <w:pPr>
        <w:pStyle w:val="Dash"/>
        <w:rPr>
          <w:rFonts w:eastAsia="Arial"/>
        </w:rPr>
      </w:pPr>
      <w:r w:rsidRPr="00AC07E2">
        <w:rPr>
          <w:rFonts w:eastAsia="Arial"/>
        </w:rPr>
        <w:t>ensuring the long-term protection, ecologically sustainable use, understanding and enjoyment of the Great Barrier Reef for all Australians and the international community through the control, care and development of the Great Barrier Reef Marine Park</w:t>
      </w:r>
    </w:p>
    <w:p w14:paraId="6C210578" w14:textId="77777777" w:rsidR="00675553" w:rsidRPr="00AC07E2" w:rsidRDefault="00675553" w:rsidP="00AF31E5">
      <w:pPr>
        <w:pStyle w:val="DashLastSpace"/>
        <w:rPr>
          <w:rFonts w:eastAsia="Arial"/>
        </w:rPr>
      </w:pPr>
      <w:r w:rsidRPr="00AC07E2">
        <w:rPr>
          <w:rFonts w:eastAsia="Arial"/>
        </w:rPr>
        <w:t>providing policy advice to the Environment Minister to ensure the agency’s environment policies are mutually supportive.</w:t>
      </w:r>
    </w:p>
    <w:p w14:paraId="49DBCBE6" w14:textId="77777777" w:rsidR="00675553" w:rsidRPr="00AC07E2" w:rsidRDefault="00675553" w:rsidP="00675553">
      <w:r w:rsidRPr="00AC07E2">
        <w:rPr>
          <w:rFonts w:eastAsia="Arial"/>
        </w:rPr>
        <w:t>During 2015–16</w:t>
      </w:r>
      <w:r>
        <w:rPr>
          <w:rFonts w:eastAsia="Arial"/>
        </w:rPr>
        <w:t>,</w:t>
      </w:r>
      <w:r w:rsidRPr="00AC07E2">
        <w:rPr>
          <w:rFonts w:eastAsia="Arial"/>
        </w:rPr>
        <w:t xml:space="preserve"> the agency progressed development of </w:t>
      </w:r>
      <w:r w:rsidRPr="00AC07E2">
        <w:t xml:space="preserve">an integrated Reef-wide monitoring and reporting program. This </w:t>
      </w:r>
      <w:r>
        <w:t xml:space="preserve">program </w:t>
      </w:r>
      <w:r w:rsidRPr="00AC07E2">
        <w:t>will underpin delivery of the Australian and Queensland governments’ Reef 2050 Long-term Sustainability Plan (Reef 2050 Plan)</w:t>
      </w:r>
      <w:r>
        <w:t>,</w:t>
      </w:r>
      <w:r w:rsidRPr="00AC07E2">
        <w:t xml:space="preserve"> which provides an overarching strategy for managing the Great Barrier Reef. The program’s purpose is to evaluate whether management actions are on track to meet targets, objectives and outcomes set out in the Reef 2050 Plan.</w:t>
      </w:r>
    </w:p>
    <w:p w14:paraId="102A0169" w14:textId="77777777" w:rsidR="00675553" w:rsidRPr="00AC07E2" w:rsidRDefault="00675553" w:rsidP="00675553">
      <w:pPr>
        <w:rPr>
          <w:rFonts w:eastAsia="Arial"/>
        </w:rPr>
      </w:pPr>
      <w:r w:rsidRPr="00AC07E2">
        <w:rPr>
          <w:rFonts w:eastAsia="Arial"/>
        </w:rPr>
        <w:t xml:space="preserve">The range of activities presented in the </w:t>
      </w:r>
      <w:r w:rsidRPr="001031B4">
        <w:rPr>
          <w:rFonts w:eastAsia="Arial"/>
        </w:rPr>
        <w:t>Performance</w:t>
      </w:r>
      <w:r w:rsidRPr="00AC07E2">
        <w:rPr>
          <w:rFonts w:eastAsia="Arial"/>
        </w:rPr>
        <w:t xml:space="preserve"> chapter of this annual report include activities that accord with the principle of integrating environmental, social, and economic considerations. In addition, the day-to-day business of the agency</w:t>
      </w:r>
      <w:r>
        <w:rPr>
          <w:rFonts w:eastAsia="Arial"/>
        </w:rPr>
        <w:t xml:space="preserve"> —</w:t>
      </w:r>
      <w:r w:rsidRPr="00AC07E2">
        <w:rPr>
          <w:rFonts w:eastAsia="Arial"/>
        </w:rPr>
        <w:t xml:space="preserve"> ensur</w:t>
      </w:r>
      <w:r>
        <w:rPr>
          <w:rFonts w:eastAsia="Arial"/>
        </w:rPr>
        <w:t>ing</w:t>
      </w:r>
      <w:r w:rsidRPr="00AC07E2">
        <w:rPr>
          <w:rFonts w:eastAsia="Arial"/>
        </w:rPr>
        <w:t xml:space="preserve"> the long-term sustainability of</w:t>
      </w:r>
      <w:r w:rsidRPr="00AC07E2">
        <w:rPr>
          <w:rFonts w:eastAsia="Arial"/>
          <w:spacing w:val="1"/>
        </w:rPr>
        <w:t xml:space="preserve"> </w:t>
      </w:r>
      <w:r w:rsidRPr="00AC07E2">
        <w:rPr>
          <w:rFonts w:eastAsia="Arial"/>
        </w:rPr>
        <w:t>biodiversity</w:t>
      </w:r>
      <w:r w:rsidRPr="00AC07E2">
        <w:rPr>
          <w:rFonts w:eastAsia="Arial"/>
          <w:spacing w:val="2"/>
        </w:rPr>
        <w:t xml:space="preserve"> </w:t>
      </w:r>
      <w:r w:rsidRPr="00AC07E2">
        <w:rPr>
          <w:rFonts w:eastAsia="Arial"/>
        </w:rPr>
        <w:t>of</w:t>
      </w:r>
      <w:r w:rsidRPr="00AC07E2">
        <w:rPr>
          <w:rFonts w:eastAsia="Arial"/>
          <w:spacing w:val="2"/>
        </w:rPr>
        <w:t xml:space="preserve"> </w:t>
      </w:r>
      <w:r w:rsidRPr="00AC07E2">
        <w:rPr>
          <w:rFonts w:eastAsia="Arial"/>
        </w:rPr>
        <w:t>the</w:t>
      </w:r>
      <w:r w:rsidRPr="00AC07E2">
        <w:rPr>
          <w:rFonts w:eastAsia="Arial"/>
          <w:spacing w:val="1"/>
        </w:rPr>
        <w:t xml:space="preserve"> </w:t>
      </w:r>
      <w:r w:rsidRPr="00AC07E2">
        <w:rPr>
          <w:rFonts w:eastAsia="Arial"/>
        </w:rPr>
        <w:t>G</w:t>
      </w:r>
      <w:r w:rsidRPr="00AC07E2">
        <w:rPr>
          <w:rFonts w:eastAsia="Arial"/>
          <w:spacing w:val="-5"/>
        </w:rPr>
        <w:t>r</w:t>
      </w:r>
      <w:r w:rsidRPr="00AC07E2">
        <w:rPr>
          <w:rFonts w:eastAsia="Arial"/>
        </w:rPr>
        <w:t>eat</w:t>
      </w:r>
      <w:r w:rsidRPr="00AC07E2">
        <w:rPr>
          <w:rFonts w:eastAsia="Arial"/>
          <w:spacing w:val="2"/>
        </w:rPr>
        <w:t xml:space="preserve"> </w:t>
      </w:r>
      <w:r w:rsidRPr="00AC07E2">
        <w:rPr>
          <w:rFonts w:eastAsia="Arial"/>
        </w:rPr>
        <w:t>Barrier</w:t>
      </w:r>
      <w:r w:rsidRPr="00AC07E2">
        <w:rPr>
          <w:rFonts w:eastAsia="Arial"/>
          <w:spacing w:val="2"/>
        </w:rPr>
        <w:t xml:space="preserve"> </w:t>
      </w:r>
      <w:r w:rsidRPr="00AC07E2">
        <w:rPr>
          <w:rFonts w:eastAsia="Arial"/>
        </w:rPr>
        <w:t>Reef</w:t>
      </w:r>
      <w:r>
        <w:rPr>
          <w:rFonts w:eastAsia="Arial"/>
        </w:rPr>
        <w:t xml:space="preserve"> —</w:t>
      </w:r>
      <w:r w:rsidRPr="00AC07E2">
        <w:rPr>
          <w:rFonts w:eastAsia="Arial"/>
          <w:w w:val="97"/>
        </w:rPr>
        <w:t xml:space="preserve"> </w:t>
      </w:r>
      <w:r w:rsidRPr="00AC07E2">
        <w:rPr>
          <w:rFonts w:eastAsia="Arial"/>
        </w:rPr>
        <w:t>is</w:t>
      </w:r>
      <w:r w:rsidRPr="00AC07E2">
        <w:rPr>
          <w:rFonts w:eastAsia="Arial"/>
          <w:spacing w:val="1"/>
        </w:rPr>
        <w:t xml:space="preserve"> </w:t>
      </w:r>
      <w:r w:rsidRPr="00AC07E2">
        <w:rPr>
          <w:rFonts w:eastAsia="Arial"/>
        </w:rPr>
        <w:t>achieved</w:t>
      </w:r>
      <w:r w:rsidRPr="00AC07E2">
        <w:rPr>
          <w:rFonts w:eastAsia="Arial"/>
          <w:spacing w:val="1"/>
        </w:rPr>
        <w:t xml:space="preserve"> </w:t>
      </w:r>
      <w:r w:rsidRPr="00AC07E2">
        <w:rPr>
          <w:rFonts w:eastAsia="Arial"/>
        </w:rPr>
        <w:t>by</w:t>
      </w:r>
      <w:r w:rsidRPr="00AC07E2">
        <w:rPr>
          <w:rFonts w:eastAsia="Arial"/>
          <w:spacing w:val="2"/>
        </w:rPr>
        <w:t xml:space="preserve"> </w:t>
      </w:r>
      <w:r w:rsidRPr="00AC07E2">
        <w:rPr>
          <w:rFonts w:eastAsia="Arial"/>
        </w:rPr>
        <w:t>managing</w:t>
      </w:r>
      <w:r w:rsidRPr="00AC07E2">
        <w:rPr>
          <w:rFonts w:eastAsia="Arial"/>
          <w:spacing w:val="1"/>
        </w:rPr>
        <w:t xml:space="preserve"> </w:t>
      </w:r>
      <w:r w:rsidRPr="00AC07E2">
        <w:rPr>
          <w:rFonts w:eastAsia="Arial"/>
        </w:rPr>
        <w:t>the</w:t>
      </w:r>
      <w:r w:rsidRPr="00AC07E2">
        <w:rPr>
          <w:rFonts w:eastAsia="Arial"/>
          <w:spacing w:val="1"/>
        </w:rPr>
        <w:t xml:space="preserve"> </w:t>
      </w:r>
      <w:r w:rsidRPr="00AC07E2">
        <w:rPr>
          <w:rFonts w:eastAsia="Arial"/>
        </w:rPr>
        <w:t>Zoning</w:t>
      </w:r>
      <w:r w:rsidRPr="00AC07E2">
        <w:rPr>
          <w:rFonts w:eastAsia="Arial"/>
          <w:spacing w:val="2"/>
        </w:rPr>
        <w:t xml:space="preserve"> </w:t>
      </w:r>
      <w:r w:rsidRPr="00AC07E2">
        <w:rPr>
          <w:rFonts w:eastAsia="Arial"/>
        </w:rPr>
        <w:t>Plan</w:t>
      </w:r>
      <w:r>
        <w:rPr>
          <w:rFonts w:eastAsia="Arial"/>
        </w:rPr>
        <w:t>, which was</w:t>
      </w:r>
      <w:r w:rsidRPr="00AC07E2">
        <w:rPr>
          <w:rFonts w:eastAsia="Arial"/>
        </w:rPr>
        <w:t xml:space="preserve"> int</w:t>
      </w:r>
      <w:r w:rsidRPr="00AC07E2">
        <w:rPr>
          <w:rFonts w:eastAsia="Arial"/>
          <w:spacing w:val="-4"/>
        </w:rPr>
        <w:t>r</w:t>
      </w:r>
      <w:r w:rsidRPr="00AC07E2">
        <w:rPr>
          <w:rFonts w:eastAsia="Arial"/>
        </w:rPr>
        <w:t>oduced</w:t>
      </w:r>
      <w:r w:rsidRPr="00AC07E2">
        <w:rPr>
          <w:rFonts w:eastAsia="Arial"/>
          <w:spacing w:val="7"/>
        </w:rPr>
        <w:t xml:space="preserve"> </w:t>
      </w:r>
      <w:r w:rsidRPr="00AC07E2">
        <w:rPr>
          <w:rFonts w:eastAsia="Arial"/>
        </w:rPr>
        <w:t>on</w:t>
      </w:r>
      <w:r w:rsidRPr="00AC07E2">
        <w:rPr>
          <w:rFonts w:eastAsia="Arial"/>
          <w:spacing w:val="8"/>
        </w:rPr>
        <w:t xml:space="preserve"> </w:t>
      </w:r>
      <w:r w:rsidRPr="00AC07E2">
        <w:rPr>
          <w:rFonts w:eastAsia="Arial"/>
        </w:rPr>
        <w:t>1</w:t>
      </w:r>
      <w:r w:rsidRPr="00AC07E2">
        <w:rPr>
          <w:rFonts w:eastAsia="Arial"/>
          <w:spacing w:val="8"/>
        </w:rPr>
        <w:t xml:space="preserve"> </w:t>
      </w:r>
      <w:r w:rsidRPr="00AC07E2">
        <w:rPr>
          <w:rFonts w:eastAsia="Arial"/>
        </w:rPr>
        <w:t>July</w:t>
      </w:r>
      <w:r w:rsidRPr="00AC07E2">
        <w:rPr>
          <w:rFonts w:eastAsia="Arial"/>
          <w:spacing w:val="8"/>
        </w:rPr>
        <w:t xml:space="preserve"> </w:t>
      </w:r>
      <w:r w:rsidRPr="00AC07E2">
        <w:rPr>
          <w:rFonts w:eastAsia="Arial"/>
        </w:rPr>
        <w:t>2004</w:t>
      </w:r>
      <w:r w:rsidRPr="00AC07E2">
        <w:rPr>
          <w:rFonts w:eastAsia="Arial"/>
          <w:spacing w:val="8"/>
        </w:rPr>
        <w:t xml:space="preserve"> </w:t>
      </w:r>
      <w:r w:rsidRPr="00AC07E2">
        <w:rPr>
          <w:rFonts w:eastAsia="Arial"/>
        </w:rPr>
        <w:t>in</w:t>
      </w:r>
      <w:r w:rsidRPr="00AC07E2">
        <w:rPr>
          <w:rFonts w:eastAsia="Arial"/>
          <w:spacing w:val="8"/>
        </w:rPr>
        <w:t xml:space="preserve"> </w:t>
      </w:r>
      <w:r w:rsidRPr="00AC07E2">
        <w:rPr>
          <w:rFonts w:eastAsia="Arial"/>
        </w:rPr>
        <w:t>consultation</w:t>
      </w:r>
      <w:r w:rsidRPr="00AC07E2">
        <w:rPr>
          <w:rFonts w:eastAsia="Arial"/>
          <w:w w:val="102"/>
        </w:rPr>
        <w:t xml:space="preserve"> </w:t>
      </w:r>
      <w:r w:rsidRPr="00AC07E2">
        <w:rPr>
          <w:rFonts w:eastAsia="Arial"/>
        </w:rPr>
        <w:t>with</w:t>
      </w:r>
      <w:r w:rsidRPr="00AC07E2">
        <w:rPr>
          <w:rFonts w:eastAsia="Arial"/>
          <w:spacing w:val="12"/>
        </w:rPr>
        <w:t xml:space="preserve"> </w:t>
      </w:r>
      <w:r w:rsidRPr="00AC07E2">
        <w:rPr>
          <w:rFonts w:eastAsia="Arial"/>
        </w:rPr>
        <w:t>stakeholders,</w:t>
      </w:r>
      <w:r w:rsidRPr="00AC07E2">
        <w:rPr>
          <w:rFonts w:eastAsia="Arial"/>
          <w:spacing w:val="12"/>
        </w:rPr>
        <w:t xml:space="preserve"> </w:t>
      </w:r>
      <w:r w:rsidRPr="00AC07E2">
        <w:rPr>
          <w:rFonts w:eastAsia="Arial"/>
        </w:rPr>
        <w:t>communities</w:t>
      </w:r>
      <w:r w:rsidRPr="00AC07E2">
        <w:rPr>
          <w:rFonts w:eastAsia="Arial"/>
          <w:spacing w:val="12"/>
        </w:rPr>
        <w:t xml:space="preserve"> </w:t>
      </w:r>
      <w:r w:rsidRPr="00AC07E2">
        <w:rPr>
          <w:rFonts w:eastAsia="Arial"/>
        </w:rPr>
        <w:t>and</w:t>
      </w:r>
      <w:r w:rsidRPr="00AC07E2">
        <w:rPr>
          <w:rFonts w:eastAsia="Arial"/>
          <w:w w:val="101"/>
        </w:rPr>
        <w:t xml:space="preserve"> </w:t>
      </w:r>
      <w:r w:rsidRPr="00AC07E2">
        <w:rPr>
          <w:rFonts w:eastAsia="Arial"/>
        </w:rPr>
        <w:t>agencies.</w:t>
      </w:r>
    </w:p>
    <w:p w14:paraId="3684DE3B" w14:textId="77777777" w:rsidR="00675553" w:rsidRPr="00AC07E2" w:rsidRDefault="00675553" w:rsidP="00675553">
      <w:pPr>
        <w:pStyle w:val="NormalBeforeBullet"/>
        <w:rPr>
          <w:rFonts w:eastAsia="Arial"/>
        </w:rPr>
      </w:pPr>
      <w:r w:rsidRPr="00AC07E2">
        <w:rPr>
          <w:rFonts w:eastAsia="Arial"/>
        </w:rPr>
        <w:t>The</w:t>
      </w:r>
      <w:r w:rsidRPr="00AC07E2">
        <w:rPr>
          <w:rFonts w:eastAsia="Arial"/>
          <w:spacing w:val="7"/>
        </w:rPr>
        <w:t xml:space="preserve"> </w:t>
      </w:r>
      <w:r w:rsidRPr="00AC07E2">
        <w:rPr>
          <w:rFonts w:eastAsia="Arial"/>
        </w:rPr>
        <w:t>following</w:t>
      </w:r>
      <w:r w:rsidRPr="00AC07E2">
        <w:rPr>
          <w:rFonts w:eastAsia="Arial"/>
          <w:spacing w:val="8"/>
        </w:rPr>
        <w:t xml:space="preserve"> </w:t>
      </w:r>
      <w:r w:rsidRPr="00AC07E2">
        <w:rPr>
          <w:rFonts w:eastAsia="Arial"/>
        </w:rPr>
        <w:t>activities</w:t>
      </w:r>
      <w:r w:rsidRPr="00AC07E2">
        <w:rPr>
          <w:rFonts w:eastAsia="Arial"/>
          <w:spacing w:val="8"/>
        </w:rPr>
        <w:t xml:space="preserve"> </w:t>
      </w:r>
      <w:r w:rsidRPr="00AC07E2">
        <w:rPr>
          <w:rFonts w:eastAsia="Arial"/>
        </w:rPr>
        <w:t>acco</w:t>
      </w:r>
      <w:r w:rsidRPr="00AC07E2">
        <w:rPr>
          <w:rFonts w:eastAsia="Arial"/>
          <w:spacing w:val="-4"/>
        </w:rPr>
        <w:t>r</w:t>
      </w:r>
      <w:r w:rsidRPr="00AC07E2">
        <w:rPr>
          <w:rFonts w:eastAsia="Arial"/>
        </w:rPr>
        <w:t>d</w:t>
      </w:r>
      <w:r w:rsidRPr="00AC07E2">
        <w:rPr>
          <w:rFonts w:eastAsia="Arial"/>
          <w:spacing w:val="7"/>
        </w:rPr>
        <w:t xml:space="preserve"> </w:t>
      </w:r>
      <w:r w:rsidRPr="00AC07E2">
        <w:rPr>
          <w:rFonts w:eastAsia="Arial"/>
        </w:rPr>
        <w:t>with</w:t>
      </w:r>
      <w:r w:rsidRPr="00AC07E2">
        <w:rPr>
          <w:rFonts w:eastAsia="Arial"/>
          <w:spacing w:val="8"/>
        </w:rPr>
        <w:t xml:space="preserve"> </w:t>
      </w:r>
      <w:r w:rsidRPr="00AC07E2">
        <w:rPr>
          <w:rFonts w:eastAsia="Arial"/>
        </w:rPr>
        <w:t>the</w:t>
      </w:r>
      <w:r w:rsidRPr="00AC07E2">
        <w:rPr>
          <w:rFonts w:eastAsia="Arial"/>
          <w:w w:val="101"/>
        </w:rPr>
        <w:t xml:space="preserve"> </w:t>
      </w:r>
      <w:r w:rsidRPr="00AC07E2">
        <w:rPr>
          <w:rFonts w:eastAsia="Arial"/>
        </w:rPr>
        <w:t>principles</w:t>
      </w:r>
      <w:r w:rsidRPr="00AC07E2">
        <w:rPr>
          <w:rFonts w:eastAsia="Arial"/>
          <w:spacing w:val="10"/>
        </w:rPr>
        <w:t xml:space="preserve"> </w:t>
      </w:r>
      <w:r w:rsidRPr="00AC07E2">
        <w:rPr>
          <w:rFonts w:eastAsia="Arial"/>
        </w:rPr>
        <w:t>of</w:t>
      </w:r>
      <w:r w:rsidRPr="00AC07E2">
        <w:rPr>
          <w:rFonts w:eastAsia="Arial"/>
          <w:spacing w:val="10"/>
        </w:rPr>
        <w:t xml:space="preserve"> </w:t>
      </w:r>
      <w:r w:rsidRPr="00AC07E2">
        <w:rPr>
          <w:rFonts w:eastAsia="Arial"/>
        </w:rPr>
        <w:t>ecologically</w:t>
      </w:r>
      <w:r w:rsidRPr="00AC07E2">
        <w:rPr>
          <w:rFonts w:eastAsia="Arial"/>
          <w:spacing w:val="10"/>
        </w:rPr>
        <w:t xml:space="preserve"> </w:t>
      </w:r>
      <w:r w:rsidRPr="00AC07E2">
        <w:rPr>
          <w:rFonts w:eastAsia="Arial"/>
        </w:rPr>
        <w:t>sustainable development,</w:t>
      </w:r>
      <w:r w:rsidRPr="00AC07E2">
        <w:rPr>
          <w:rFonts w:eastAsia="Arial"/>
          <w:spacing w:val="6"/>
        </w:rPr>
        <w:t xml:space="preserve"> </w:t>
      </w:r>
      <w:r w:rsidRPr="00AC07E2">
        <w:rPr>
          <w:rFonts w:eastAsia="Arial"/>
        </w:rPr>
        <w:t>especially</w:t>
      </w:r>
      <w:r w:rsidRPr="00AC07E2">
        <w:rPr>
          <w:rFonts w:eastAsia="Arial"/>
          <w:spacing w:val="7"/>
        </w:rPr>
        <w:t xml:space="preserve"> </w:t>
      </w:r>
      <w:r w:rsidRPr="00AC07E2">
        <w:rPr>
          <w:rFonts w:eastAsia="Arial"/>
        </w:rPr>
        <w:t>by</w:t>
      </w:r>
      <w:r w:rsidRPr="00AC07E2">
        <w:rPr>
          <w:rFonts w:eastAsia="Arial"/>
          <w:spacing w:val="7"/>
        </w:rPr>
        <w:t xml:space="preserve"> </w:t>
      </w:r>
      <w:r w:rsidRPr="00AC07E2">
        <w:rPr>
          <w:rFonts w:eastAsia="Arial"/>
        </w:rPr>
        <w:t>employing</w:t>
      </w:r>
      <w:r w:rsidRPr="00AC07E2">
        <w:rPr>
          <w:rFonts w:eastAsia="Arial"/>
          <w:spacing w:val="7"/>
        </w:rPr>
        <w:t xml:space="preserve"> </w:t>
      </w:r>
      <w:r w:rsidRPr="00AC07E2">
        <w:rPr>
          <w:rFonts w:eastAsia="Arial"/>
        </w:rPr>
        <w:t>or</w:t>
      </w:r>
      <w:r w:rsidRPr="00AC07E2">
        <w:rPr>
          <w:rFonts w:eastAsia="Arial"/>
          <w:w w:val="102"/>
        </w:rPr>
        <w:t xml:space="preserve"> </w:t>
      </w:r>
      <w:r w:rsidRPr="00AC07E2">
        <w:rPr>
          <w:rFonts w:eastAsia="Arial"/>
        </w:rPr>
        <w:t>p</w:t>
      </w:r>
      <w:r w:rsidRPr="00AC07E2">
        <w:rPr>
          <w:rFonts w:eastAsia="Arial"/>
          <w:spacing w:val="-4"/>
        </w:rPr>
        <w:t>r</w:t>
      </w:r>
      <w:r w:rsidRPr="00AC07E2">
        <w:rPr>
          <w:rFonts w:eastAsia="Arial"/>
        </w:rPr>
        <w:t>omoting</w:t>
      </w:r>
      <w:r w:rsidRPr="00AC07E2">
        <w:rPr>
          <w:rFonts w:eastAsia="Arial"/>
          <w:spacing w:val="7"/>
        </w:rPr>
        <w:t xml:space="preserve"> </w:t>
      </w:r>
      <w:r w:rsidRPr="00AC07E2">
        <w:rPr>
          <w:rFonts w:eastAsia="Arial"/>
        </w:rPr>
        <w:t>the</w:t>
      </w:r>
      <w:r w:rsidRPr="00AC07E2">
        <w:rPr>
          <w:rFonts w:eastAsia="Arial"/>
          <w:spacing w:val="7"/>
        </w:rPr>
        <w:t xml:space="preserve"> </w:t>
      </w:r>
      <w:r w:rsidRPr="00AC07E2">
        <w:rPr>
          <w:rFonts w:eastAsia="Arial"/>
        </w:rPr>
        <w:t>use</w:t>
      </w:r>
      <w:r w:rsidRPr="00AC07E2">
        <w:rPr>
          <w:rFonts w:eastAsia="Arial"/>
          <w:spacing w:val="8"/>
        </w:rPr>
        <w:t xml:space="preserve"> </w:t>
      </w:r>
      <w:r w:rsidRPr="00AC07E2">
        <w:rPr>
          <w:rFonts w:eastAsia="Arial"/>
        </w:rPr>
        <w:t>of</w:t>
      </w:r>
      <w:r w:rsidRPr="00AC07E2">
        <w:rPr>
          <w:rFonts w:eastAsia="Arial"/>
          <w:spacing w:val="7"/>
        </w:rPr>
        <w:t xml:space="preserve"> </w:t>
      </w:r>
      <w:r w:rsidRPr="00AC07E2">
        <w:rPr>
          <w:rFonts w:eastAsia="Arial"/>
        </w:rPr>
        <w:t>the</w:t>
      </w:r>
      <w:r w:rsidRPr="00AC07E2">
        <w:rPr>
          <w:rFonts w:eastAsia="Arial"/>
          <w:spacing w:val="8"/>
        </w:rPr>
        <w:t xml:space="preserve"> </w:t>
      </w:r>
      <w:r w:rsidRPr="00AC07E2">
        <w:rPr>
          <w:rFonts w:eastAsia="Arial"/>
        </w:rPr>
        <w:t>p</w:t>
      </w:r>
      <w:r w:rsidRPr="00AC07E2">
        <w:rPr>
          <w:rFonts w:eastAsia="Arial"/>
          <w:spacing w:val="-4"/>
        </w:rPr>
        <w:t>r</w:t>
      </w:r>
      <w:r w:rsidRPr="00AC07E2">
        <w:rPr>
          <w:rFonts w:eastAsia="Arial"/>
        </w:rPr>
        <w:t>ecautionary principle:</w:t>
      </w:r>
    </w:p>
    <w:p w14:paraId="224E430B" w14:textId="77777777" w:rsidR="00675553" w:rsidRPr="00AC07E2" w:rsidRDefault="00675553" w:rsidP="00AF31E5">
      <w:pPr>
        <w:pStyle w:val="ListParagraph"/>
        <w:rPr>
          <w:rFonts w:eastAsia="Arial"/>
        </w:rPr>
      </w:pPr>
      <w:r w:rsidRPr="00AC07E2">
        <w:rPr>
          <w:rFonts w:eastAsia="Arial"/>
        </w:rPr>
        <w:t>making</w:t>
      </w:r>
      <w:r w:rsidRPr="00AC07E2">
        <w:rPr>
          <w:rFonts w:eastAsia="Arial"/>
          <w:spacing w:val="-1"/>
        </w:rPr>
        <w:t xml:space="preserve"> </w:t>
      </w:r>
      <w:r w:rsidRPr="00AC07E2">
        <w:rPr>
          <w:rFonts w:eastAsia="Arial"/>
        </w:rPr>
        <w:t>decisions</w:t>
      </w:r>
      <w:r w:rsidRPr="00AC07E2">
        <w:rPr>
          <w:rFonts w:eastAsia="Arial"/>
          <w:spacing w:val="-1"/>
        </w:rPr>
        <w:t xml:space="preserve"> </w:t>
      </w:r>
      <w:r w:rsidRPr="00AC07E2">
        <w:rPr>
          <w:rFonts w:eastAsia="Arial"/>
        </w:rPr>
        <w:t>under the</w:t>
      </w:r>
      <w:r w:rsidRPr="00AC07E2">
        <w:rPr>
          <w:rFonts w:eastAsia="Arial"/>
          <w:spacing w:val="-1"/>
        </w:rPr>
        <w:t xml:space="preserve"> </w:t>
      </w:r>
      <w:r w:rsidRPr="00AC07E2">
        <w:rPr>
          <w:rFonts w:eastAsia="Arial"/>
        </w:rPr>
        <w:t>Marine Park Act</w:t>
      </w:r>
    </w:p>
    <w:p w14:paraId="2F6ECD05" w14:textId="77777777" w:rsidR="00675553" w:rsidRPr="00AC07E2" w:rsidRDefault="00675553" w:rsidP="00AF31E5">
      <w:pPr>
        <w:pStyle w:val="ListParagraph"/>
        <w:rPr>
          <w:rFonts w:eastAsia="Arial"/>
        </w:rPr>
      </w:pPr>
      <w:r w:rsidRPr="00AC07E2">
        <w:rPr>
          <w:rFonts w:eastAsia="Arial"/>
          <w:spacing w:val="-4"/>
        </w:rPr>
        <w:t>r</w:t>
      </w:r>
      <w:r w:rsidRPr="00AC07E2">
        <w:rPr>
          <w:rFonts w:eastAsia="Arial"/>
        </w:rPr>
        <w:t>eleasing</w:t>
      </w:r>
      <w:r w:rsidRPr="00AC07E2">
        <w:rPr>
          <w:rFonts w:eastAsia="Arial"/>
          <w:spacing w:val="3"/>
        </w:rPr>
        <w:t xml:space="preserve"> </w:t>
      </w:r>
      <w:r w:rsidRPr="00AC07E2">
        <w:rPr>
          <w:rFonts w:eastAsia="Arial"/>
        </w:rPr>
        <w:t>publications</w:t>
      </w:r>
      <w:r w:rsidRPr="00AC07E2">
        <w:rPr>
          <w:rFonts w:eastAsia="Arial"/>
          <w:spacing w:val="3"/>
        </w:rPr>
        <w:t xml:space="preserve"> </w:t>
      </w:r>
      <w:r w:rsidRPr="00AC07E2">
        <w:rPr>
          <w:rFonts w:eastAsia="Arial"/>
        </w:rPr>
        <w:t>on</w:t>
      </w:r>
      <w:r w:rsidRPr="00AC07E2">
        <w:rPr>
          <w:rFonts w:eastAsia="Arial"/>
          <w:spacing w:val="3"/>
        </w:rPr>
        <w:t xml:space="preserve"> </w:t>
      </w:r>
      <w:r w:rsidRPr="00AC07E2">
        <w:rPr>
          <w:rFonts w:eastAsia="Arial"/>
        </w:rPr>
        <w:t>climate</w:t>
      </w:r>
      <w:r w:rsidRPr="00AC07E2">
        <w:rPr>
          <w:rFonts w:eastAsia="Arial"/>
          <w:spacing w:val="4"/>
        </w:rPr>
        <w:t xml:space="preserve"> </w:t>
      </w:r>
      <w:r w:rsidRPr="00AC07E2">
        <w:rPr>
          <w:rFonts w:eastAsia="Arial"/>
        </w:rPr>
        <w:t>change and</w:t>
      </w:r>
      <w:r w:rsidRPr="00AC07E2">
        <w:rPr>
          <w:rFonts w:eastAsia="Arial"/>
          <w:spacing w:val="-5"/>
        </w:rPr>
        <w:t xml:space="preserve"> </w:t>
      </w:r>
      <w:r w:rsidRPr="00AC07E2">
        <w:rPr>
          <w:rFonts w:eastAsia="Arial"/>
        </w:rPr>
        <w:t>the</w:t>
      </w:r>
      <w:r w:rsidRPr="00AC07E2">
        <w:rPr>
          <w:rFonts w:eastAsia="Arial"/>
          <w:spacing w:val="-4"/>
        </w:rPr>
        <w:t xml:space="preserve"> </w:t>
      </w:r>
      <w:r w:rsidRPr="00AC07E2">
        <w:rPr>
          <w:rFonts w:eastAsia="Arial"/>
        </w:rPr>
        <w:t>G</w:t>
      </w:r>
      <w:r w:rsidRPr="00AC07E2">
        <w:rPr>
          <w:rFonts w:eastAsia="Arial"/>
          <w:spacing w:val="-5"/>
        </w:rPr>
        <w:t>r</w:t>
      </w:r>
      <w:r w:rsidRPr="00AC07E2">
        <w:rPr>
          <w:rFonts w:eastAsia="Arial"/>
        </w:rPr>
        <w:t>eat</w:t>
      </w:r>
      <w:r w:rsidRPr="00AC07E2">
        <w:rPr>
          <w:rFonts w:eastAsia="Arial"/>
          <w:spacing w:val="-4"/>
        </w:rPr>
        <w:t xml:space="preserve"> </w:t>
      </w:r>
      <w:r w:rsidRPr="00AC07E2">
        <w:rPr>
          <w:rFonts w:eastAsia="Arial"/>
        </w:rPr>
        <w:t>Barrier</w:t>
      </w:r>
      <w:r w:rsidRPr="00AC07E2">
        <w:rPr>
          <w:rFonts w:eastAsia="Arial"/>
          <w:spacing w:val="-4"/>
        </w:rPr>
        <w:t xml:space="preserve"> </w:t>
      </w:r>
      <w:r w:rsidRPr="00AC07E2">
        <w:rPr>
          <w:rFonts w:eastAsia="Arial"/>
        </w:rPr>
        <w:t>Reef</w:t>
      </w:r>
    </w:p>
    <w:p w14:paraId="48BC125B" w14:textId="77777777" w:rsidR="00675553" w:rsidRPr="00AC07E2" w:rsidRDefault="00675553" w:rsidP="00AF31E5">
      <w:pPr>
        <w:pStyle w:val="ListParagraph"/>
        <w:rPr>
          <w:rFonts w:eastAsia="Arial"/>
        </w:rPr>
      </w:pPr>
      <w:r w:rsidRPr="00AC07E2">
        <w:rPr>
          <w:rFonts w:eastAsia="Arial"/>
        </w:rPr>
        <w:t>making</w:t>
      </w:r>
      <w:r w:rsidRPr="00AC07E2">
        <w:rPr>
          <w:rFonts w:eastAsia="Arial"/>
          <w:spacing w:val="1"/>
        </w:rPr>
        <w:t xml:space="preserve"> </w:t>
      </w:r>
      <w:r w:rsidRPr="00AC07E2">
        <w:rPr>
          <w:rFonts w:eastAsia="Arial"/>
        </w:rPr>
        <w:t>information</w:t>
      </w:r>
      <w:r w:rsidRPr="00AC07E2">
        <w:rPr>
          <w:rFonts w:eastAsia="Arial"/>
          <w:spacing w:val="1"/>
        </w:rPr>
        <w:t xml:space="preserve"> </w:t>
      </w:r>
      <w:r w:rsidRPr="00AC07E2">
        <w:rPr>
          <w:rFonts w:eastAsia="Arial"/>
          <w:spacing w:val="-4"/>
        </w:rPr>
        <w:t>r</w:t>
      </w:r>
      <w:r w:rsidRPr="00AC07E2">
        <w:rPr>
          <w:rFonts w:eastAsia="Arial"/>
        </w:rPr>
        <w:t>eadily</w:t>
      </w:r>
      <w:r w:rsidRPr="00AC07E2">
        <w:rPr>
          <w:rFonts w:eastAsia="Arial"/>
          <w:spacing w:val="1"/>
        </w:rPr>
        <w:t xml:space="preserve"> </w:t>
      </w:r>
      <w:r w:rsidRPr="00AC07E2">
        <w:rPr>
          <w:rFonts w:eastAsia="Arial"/>
        </w:rPr>
        <w:t>available</w:t>
      </w:r>
      <w:r w:rsidRPr="00AC07E2">
        <w:rPr>
          <w:rFonts w:eastAsia="Arial"/>
          <w:spacing w:val="1"/>
        </w:rPr>
        <w:t xml:space="preserve"> </w:t>
      </w:r>
      <w:r w:rsidRPr="00AC07E2">
        <w:rPr>
          <w:rFonts w:eastAsia="Arial"/>
        </w:rPr>
        <w:t>on</w:t>
      </w:r>
      <w:r w:rsidRPr="00AC07E2">
        <w:rPr>
          <w:rFonts w:eastAsia="Arial"/>
          <w:w w:val="101"/>
        </w:rPr>
        <w:t xml:space="preserve"> </w:t>
      </w:r>
      <w:r w:rsidRPr="00AC07E2">
        <w:rPr>
          <w:rFonts w:eastAsia="Arial"/>
        </w:rPr>
        <w:t>the</w:t>
      </w:r>
      <w:r w:rsidRPr="00AC07E2">
        <w:rPr>
          <w:rFonts w:eastAsia="Arial"/>
          <w:spacing w:val="7"/>
        </w:rPr>
        <w:t xml:space="preserve"> </w:t>
      </w:r>
      <w:r w:rsidRPr="00AC07E2">
        <w:rPr>
          <w:rFonts w:eastAsia="Arial"/>
        </w:rPr>
        <w:t>agency</w:t>
      </w:r>
      <w:r w:rsidRPr="00AC07E2">
        <w:rPr>
          <w:rFonts w:eastAsia="Arial"/>
          <w:spacing w:val="-14"/>
        </w:rPr>
        <w:t>’</w:t>
      </w:r>
      <w:r w:rsidRPr="00AC07E2">
        <w:rPr>
          <w:rFonts w:eastAsia="Arial"/>
        </w:rPr>
        <w:t>s</w:t>
      </w:r>
      <w:r w:rsidRPr="00AC07E2">
        <w:rPr>
          <w:rFonts w:eastAsia="Arial"/>
          <w:spacing w:val="7"/>
        </w:rPr>
        <w:t xml:space="preserve"> </w:t>
      </w:r>
      <w:r w:rsidRPr="00AC07E2">
        <w:rPr>
          <w:rFonts w:eastAsia="Arial"/>
        </w:rPr>
        <w:t>exte</w:t>
      </w:r>
      <w:r w:rsidRPr="00AC07E2">
        <w:rPr>
          <w:rFonts w:eastAsia="Arial"/>
          <w:spacing w:val="3"/>
        </w:rPr>
        <w:t>r</w:t>
      </w:r>
      <w:r w:rsidRPr="00AC07E2">
        <w:rPr>
          <w:rFonts w:eastAsia="Arial"/>
        </w:rPr>
        <w:t>nal</w:t>
      </w:r>
      <w:r w:rsidRPr="00AC07E2">
        <w:rPr>
          <w:rFonts w:eastAsia="Arial"/>
          <w:spacing w:val="8"/>
        </w:rPr>
        <w:t xml:space="preserve"> </w:t>
      </w:r>
      <w:r w:rsidRPr="00AC07E2">
        <w:rPr>
          <w:rFonts w:eastAsia="Arial"/>
        </w:rPr>
        <w:t>website</w:t>
      </w:r>
    </w:p>
    <w:p w14:paraId="72190938" w14:textId="77777777" w:rsidR="00675553" w:rsidRPr="00AC07E2" w:rsidRDefault="00675553" w:rsidP="00AF31E5">
      <w:pPr>
        <w:pStyle w:val="BulletLast"/>
        <w:rPr>
          <w:rFonts w:eastAsia="Arial"/>
        </w:rPr>
      </w:pPr>
      <w:r w:rsidRPr="00AC07E2">
        <w:rPr>
          <w:rFonts w:eastAsia="Arial"/>
        </w:rPr>
        <w:t>working</w:t>
      </w:r>
      <w:r w:rsidRPr="00AC07E2">
        <w:rPr>
          <w:rFonts w:eastAsia="Arial"/>
          <w:spacing w:val="9"/>
        </w:rPr>
        <w:t xml:space="preserve"> </w:t>
      </w:r>
      <w:r w:rsidRPr="00AC07E2">
        <w:rPr>
          <w:rFonts w:eastAsia="Arial"/>
        </w:rPr>
        <w:t>with</w:t>
      </w:r>
      <w:r w:rsidRPr="00AC07E2">
        <w:rPr>
          <w:rFonts w:eastAsia="Arial"/>
          <w:spacing w:val="9"/>
        </w:rPr>
        <w:t xml:space="preserve"> </w:t>
      </w:r>
      <w:r w:rsidRPr="00AC07E2">
        <w:rPr>
          <w:rFonts w:eastAsia="Arial"/>
        </w:rPr>
        <w:t>the</w:t>
      </w:r>
      <w:r w:rsidRPr="00AC07E2">
        <w:rPr>
          <w:rFonts w:eastAsia="Arial"/>
          <w:spacing w:val="9"/>
        </w:rPr>
        <w:t xml:space="preserve"> </w:t>
      </w:r>
      <w:r w:rsidRPr="00AC07E2">
        <w:rPr>
          <w:rFonts w:eastAsia="Arial"/>
        </w:rPr>
        <w:t>Department</w:t>
      </w:r>
      <w:r w:rsidRPr="00AC07E2">
        <w:rPr>
          <w:rFonts w:eastAsia="Arial"/>
          <w:spacing w:val="9"/>
        </w:rPr>
        <w:t xml:space="preserve"> </w:t>
      </w:r>
      <w:r w:rsidRPr="00AC07E2">
        <w:rPr>
          <w:rFonts w:eastAsia="Arial"/>
        </w:rPr>
        <w:t>of</w:t>
      </w:r>
      <w:r w:rsidRPr="00AC07E2">
        <w:rPr>
          <w:rFonts w:eastAsia="Arial"/>
          <w:spacing w:val="9"/>
        </w:rPr>
        <w:t xml:space="preserve"> </w:t>
      </w:r>
      <w:r w:rsidRPr="00AC07E2">
        <w:rPr>
          <w:rFonts w:eastAsia="Arial"/>
        </w:rPr>
        <w:t>the</w:t>
      </w:r>
      <w:r w:rsidRPr="00AC07E2">
        <w:rPr>
          <w:rFonts w:eastAsia="Arial"/>
          <w:w w:val="101"/>
        </w:rPr>
        <w:t xml:space="preserve"> </w:t>
      </w:r>
      <w:r w:rsidRPr="00AC07E2">
        <w:rPr>
          <w:rFonts w:eastAsia="Arial"/>
        </w:rPr>
        <w:t>Envi</w:t>
      </w:r>
      <w:r w:rsidRPr="00AC07E2">
        <w:rPr>
          <w:rFonts w:eastAsia="Arial"/>
          <w:spacing w:val="-5"/>
        </w:rPr>
        <w:t>r</w:t>
      </w:r>
      <w:r w:rsidRPr="00AC07E2">
        <w:rPr>
          <w:rFonts w:eastAsia="Arial"/>
        </w:rPr>
        <w:t>onment and</w:t>
      </w:r>
      <w:r w:rsidRPr="00AC07E2">
        <w:rPr>
          <w:rFonts w:eastAsia="Arial"/>
          <w:spacing w:val="1"/>
        </w:rPr>
        <w:t xml:space="preserve"> </w:t>
      </w:r>
      <w:r w:rsidRPr="00AC07E2">
        <w:rPr>
          <w:rFonts w:eastAsia="Arial"/>
        </w:rPr>
        <w:t>other</w:t>
      </w:r>
      <w:r w:rsidRPr="00AC07E2">
        <w:rPr>
          <w:rFonts w:eastAsia="Arial"/>
          <w:spacing w:val="1"/>
        </w:rPr>
        <w:t xml:space="preserve"> </w:t>
      </w:r>
      <w:r w:rsidRPr="00AC07E2">
        <w:rPr>
          <w:rFonts w:eastAsia="Arial"/>
        </w:rPr>
        <w:t>agencies</w:t>
      </w:r>
      <w:r w:rsidRPr="00AC07E2">
        <w:rPr>
          <w:rFonts w:eastAsia="Arial"/>
          <w:spacing w:val="1"/>
        </w:rPr>
        <w:t xml:space="preserve"> </w:t>
      </w:r>
      <w:r w:rsidRPr="00AC07E2">
        <w:rPr>
          <w:rFonts w:eastAsia="Arial"/>
        </w:rPr>
        <w:t>to</w:t>
      </w:r>
      <w:r w:rsidRPr="00AC07E2">
        <w:rPr>
          <w:rFonts w:eastAsia="Arial"/>
          <w:w w:val="106"/>
        </w:rPr>
        <w:t xml:space="preserve"> </w:t>
      </w:r>
      <w:r w:rsidRPr="00AC07E2">
        <w:rPr>
          <w:rFonts w:eastAsia="Arial"/>
        </w:rPr>
        <w:t>progress implementation of the</w:t>
      </w:r>
      <w:r w:rsidRPr="00AC07E2">
        <w:rPr>
          <w:rFonts w:eastAsia="Arial"/>
          <w:spacing w:val="5"/>
        </w:rPr>
        <w:t xml:space="preserve"> </w:t>
      </w:r>
      <w:r w:rsidRPr="00AC07E2">
        <w:t>Reef 2050 Plan</w:t>
      </w:r>
      <w:r w:rsidRPr="00AC07E2">
        <w:rPr>
          <w:rFonts w:eastAsia="Arial"/>
          <w:w w:val="98"/>
        </w:rPr>
        <w:t xml:space="preserve"> </w:t>
      </w:r>
      <w:r w:rsidRPr="00AC07E2">
        <w:rPr>
          <w:rFonts w:eastAsia="Arial"/>
        </w:rPr>
        <w:t>for</w:t>
      </w:r>
      <w:r w:rsidRPr="00AC07E2">
        <w:rPr>
          <w:rFonts w:eastAsia="Arial"/>
          <w:spacing w:val="-4"/>
        </w:rPr>
        <w:t xml:space="preserve"> </w:t>
      </w:r>
      <w:r w:rsidRPr="00AC07E2">
        <w:rPr>
          <w:rFonts w:eastAsia="Arial"/>
        </w:rPr>
        <w:t>the</w:t>
      </w:r>
      <w:r w:rsidRPr="00AC07E2">
        <w:rPr>
          <w:rFonts w:eastAsia="Arial"/>
          <w:spacing w:val="-4"/>
        </w:rPr>
        <w:t xml:space="preserve"> </w:t>
      </w:r>
      <w:r w:rsidRPr="00AC07E2">
        <w:rPr>
          <w:rFonts w:eastAsia="Arial"/>
        </w:rPr>
        <w:t>G</w:t>
      </w:r>
      <w:r w:rsidRPr="00AC07E2">
        <w:rPr>
          <w:rFonts w:eastAsia="Arial"/>
          <w:spacing w:val="-5"/>
        </w:rPr>
        <w:t>r</w:t>
      </w:r>
      <w:r w:rsidRPr="00AC07E2">
        <w:rPr>
          <w:rFonts w:eastAsia="Arial"/>
        </w:rPr>
        <w:t>eat</w:t>
      </w:r>
      <w:r w:rsidRPr="00AC07E2">
        <w:rPr>
          <w:rFonts w:eastAsia="Arial"/>
          <w:spacing w:val="-4"/>
        </w:rPr>
        <w:t xml:space="preserve"> </w:t>
      </w:r>
      <w:r w:rsidRPr="00AC07E2">
        <w:rPr>
          <w:rFonts w:eastAsia="Arial"/>
        </w:rPr>
        <w:t>Barrier</w:t>
      </w:r>
      <w:r w:rsidRPr="00AC07E2">
        <w:rPr>
          <w:rFonts w:eastAsia="Arial"/>
          <w:spacing w:val="-3"/>
        </w:rPr>
        <w:t xml:space="preserve"> </w:t>
      </w:r>
      <w:r w:rsidRPr="00AC07E2">
        <w:rPr>
          <w:rFonts w:eastAsia="Arial"/>
        </w:rPr>
        <w:t>Reef.</w:t>
      </w:r>
    </w:p>
    <w:p w14:paraId="45839338" w14:textId="77777777" w:rsidR="00675553" w:rsidRPr="00AC07E2" w:rsidRDefault="00675553" w:rsidP="00AF31E5">
      <w:pPr>
        <w:pStyle w:val="NormalBeforeBullet"/>
        <w:rPr>
          <w:rFonts w:eastAsia="Arial"/>
        </w:rPr>
      </w:pPr>
      <w:r w:rsidRPr="00AC07E2">
        <w:rPr>
          <w:rFonts w:eastAsia="Arial"/>
        </w:rPr>
        <w:t>The</w:t>
      </w:r>
      <w:r w:rsidRPr="00AC07E2">
        <w:rPr>
          <w:rFonts w:eastAsia="Arial"/>
          <w:spacing w:val="7"/>
        </w:rPr>
        <w:t xml:space="preserve"> </w:t>
      </w:r>
      <w:r w:rsidRPr="00AC07E2">
        <w:rPr>
          <w:rFonts w:eastAsia="Arial"/>
        </w:rPr>
        <w:t>following</w:t>
      </w:r>
      <w:r w:rsidRPr="00AC07E2">
        <w:rPr>
          <w:rFonts w:eastAsia="Arial"/>
          <w:spacing w:val="8"/>
        </w:rPr>
        <w:t xml:space="preserve"> </w:t>
      </w:r>
      <w:r>
        <w:rPr>
          <w:rFonts w:eastAsia="Arial"/>
          <w:spacing w:val="8"/>
        </w:rPr>
        <w:t xml:space="preserve">agency </w:t>
      </w:r>
      <w:r w:rsidRPr="00AC07E2">
        <w:rPr>
          <w:rFonts w:eastAsia="Arial"/>
        </w:rPr>
        <w:t>activities</w:t>
      </w:r>
      <w:r w:rsidRPr="00AC07E2">
        <w:rPr>
          <w:rFonts w:eastAsia="Arial"/>
          <w:spacing w:val="8"/>
        </w:rPr>
        <w:t xml:space="preserve"> </w:t>
      </w:r>
      <w:r w:rsidRPr="00AC07E2">
        <w:rPr>
          <w:rFonts w:eastAsia="Arial"/>
        </w:rPr>
        <w:t>acco</w:t>
      </w:r>
      <w:r w:rsidRPr="00AC07E2">
        <w:rPr>
          <w:rFonts w:eastAsia="Arial"/>
          <w:spacing w:val="-4"/>
        </w:rPr>
        <w:t>r</w:t>
      </w:r>
      <w:r w:rsidRPr="00AC07E2">
        <w:rPr>
          <w:rFonts w:eastAsia="Arial"/>
        </w:rPr>
        <w:t>d</w:t>
      </w:r>
      <w:r w:rsidRPr="00AC07E2">
        <w:rPr>
          <w:rFonts w:eastAsia="Arial"/>
          <w:spacing w:val="7"/>
        </w:rPr>
        <w:t xml:space="preserve"> </w:t>
      </w:r>
      <w:r w:rsidRPr="00AC07E2">
        <w:rPr>
          <w:rFonts w:eastAsia="Arial"/>
        </w:rPr>
        <w:t>with</w:t>
      </w:r>
      <w:r w:rsidRPr="00AC07E2">
        <w:rPr>
          <w:rFonts w:eastAsia="Arial"/>
          <w:spacing w:val="8"/>
        </w:rPr>
        <w:t xml:space="preserve"> </w:t>
      </w:r>
      <w:r w:rsidRPr="00AC07E2">
        <w:rPr>
          <w:rFonts w:eastAsia="Arial"/>
        </w:rPr>
        <w:t>the</w:t>
      </w:r>
      <w:r w:rsidRPr="00AC07E2">
        <w:rPr>
          <w:rFonts w:eastAsia="Arial"/>
          <w:w w:val="101"/>
        </w:rPr>
        <w:t xml:space="preserve"> </w:t>
      </w:r>
      <w:r w:rsidRPr="00AC07E2">
        <w:rPr>
          <w:rFonts w:eastAsia="Arial"/>
        </w:rPr>
        <w:t>principles</w:t>
      </w:r>
      <w:r w:rsidRPr="00AC07E2">
        <w:rPr>
          <w:rFonts w:eastAsia="Arial"/>
          <w:spacing w:val="10"/>
        </w:rPr>
        <w:t xml:space="preserve"> </w:t>
      </w:r>
      <w:r w:rsidRPr="00AC07E2">
        <w:rPr>
          <w:rFonts w:eastAsia="Arial"/>
        </w:rPr>
        <w:t>of</w:t>
      </w:r>
      <w:r w:rsidRPr="00AC07E2">
        <w:rPr>
          <w:rFonts w:eastAsia="Arial"/>
          <w:spacing w:val="10"/>
        </w:rPr>
        <w:t xml:space="preserve"> </w:t>
      </w:r>
      <w:r w:rsidRPr="00AC07E2">
        <w:rPr>
          <w:rFonts w:eastAsia="Arial"/>
        </w:rPr>
        <w:t>ecologically</w:t>
      </w:r>
      <w:r w:rsidRPr="00AC07E2">
        <w:rPr>
          <w:rFonts w:eastAsia="Arial"/>
          <w:spacing w:val="10"/>
        </w:rPr>
        <w:t xml:space="preserve"> </w:t>
      </w:r>
      <w:r w:rsidRPr="00AC07E2">
        <w:rPr>
          <w:rFonts w:eastAsia="Arial"/>
        </w:rPr>
        <w:t>sustainable development</w:t>
      </w:r>
      <w:r w:rsidRPr="00AC07E2">
        <w:rPr>
          <w:rFonts w:eastAsia="Arial"/>
          <w:spacing w:val="10"/>
        </w:rPr>
        <w:t xml:space="preserve"> </w:t>
      </w:r>
      <w:r w:rsidRPr="00AC07E2">
        <w:rPr>
          <w:rFonts w:eastAsia="Arial"/>
        </w:rPr>
        <w:t>by</w:t>
      </w:r>
      <w:r w:rsidRPr="00AC07E2">
        <w:rPr>
          <w:rFonts w:eastAsia="Arial"/>
          <w:spacing w:val="10"/>
        </w:rPr>
        <w:t xml:space="preserve"> </w:t>
      </w:r>
      <w:r w:rsidRPr="00AC07E2">
        <w:rPr>
          <w:rFonts w:eastAsia="Arial"/>
        </w:rPr>
        <w:t>aiming</w:t>
      </w:r>
      <w:r w:rsidRPr="00AC07E2">
        <w:rPr>
          <w:rFonts w:eastAsia="Arial"/>
          <w:spacing w:val="11"/>
        </w:rPr>
        <w:t xml:space="preserve"> </w:t>
      </w:r>
      <w:r w:rsidRPr="00AC07E2">
        <w:rPr>
          <w:rFonts w:eastAsia="Arial"/>
        </w:rPr>
        <w:t>to</w:t>
      </w:r>
      <w:r w:rsidRPr="00AC07E2">
        <w:rPr>
          <w:rFonts w:eastAsia="Arial"/>
          <w:spacing w:val="10"/>
        </w:rPr>
        <w:t xml:space="preserve"> </w:t>
      </w:r>
      <w:r w:rsidRPr="00AC07E2">
        <w:rPr>
          <w:rFonts w:eastAsia="Arial"/>
        </w:rPr>
        <w:t>p</w:t>
      </w:r>
      <w:r w:rsidRPr="00AC07E2">
        <w:rPr>
          <w:rFonts w:eastAsia="Arial"/>
          <w:spacing w:val="-4"/>
        </w:rPr>
        <w:t>r</w:t>
      </w:r>
      <w:r w:rsidRPr="00AC07E2">
        <w:rPr>
          <w:rFonts w:eastAsia="Arial"/>
        </w:rPr>
        <w:t>omote</w:t>
      </w:r>
      <w:r w:rsidRPr="00AC07E2">
        <w:rPr>
          <w:rFonts w:eastAsia="Arial"/>
          <w:w w:val="102"/>
        </w:rPr>
        <w:t xml:space="preserve"> </w:t>
      </w:r>
      <w:r w:rsidRPr="00AF31E5">
        <w:rPr>
          <w:rFonts w:eastAsia="Arial"/>
        </w:rPr>
        <w:t>conservation</w:t>
      </w:r>
      <w:r w:rsidRPr="00AC07E2">
        <w:rPr>
          <w:rFonts w:eastAsia="Arial"/>
          <w:spacing w:val="6"/>
        </w:rPr>
        <w:t xml:space="preserve"> </w:t>
      </w:r>
      <w:r w:rsidRPr="00AC07E2">
        <w:rPr>
          <w:rFonts w:eastAsia="Arial"/>
        </w:rPr>
        <w:t>of</w:t>
      </w:r>
      <w:r w:rsidRPr="00AC07E2">
        <w:rPr>
          <w:rFonts w:eastAsia="Arial"/>
          <w:spacing w:val="6"/>
        </w:rPr>
        <w:t xml:space="preserve"> </w:t>
      </w:r>
      <w:r w:rsidRPr="00AC07E2">
        <w:rPr>
          <w:rFonts w:eastAsia="Arial"/>
        </w:rPr>
        <w:t>the</w:t>
      </w:r>
      <w:r w:rsidRPr="00AC07E2">
        <w:rPr>
          <w:rFonts w:eastAsia="Arial"/>
          <w:spacing w:val="6"/>
        </w:rPr>
        <w:t xml:space="preserve"> </w:t>
      </w:r>
      <w:r w:rsidRPr="00AC07E2">
        <w:rPr>
          <w:rFonts w:eastAsia="Arial"/>
        </w:rPr>
        <w:t>envi</w:t>
      </w:r>
      <w:r w:rsidRPr="00AC07E2">
        <w:rPr>
          <w:rFonts w:eastAsia="Arial"/>
          <w:spacing w:val="-5"/>
        </w:rPr>
        <w:t>r</w:t>
      </w:r>
      <w:r w:rsidRPr="00AC07E2">
        <w:rPr>
          <w:rFonts w:eastAsia="Arial"/>
        </w:rPr>
        <w:t>onment</w:t>
      </w:r>
      <w:r w:rsidRPr="00AC07E2">
        <w:rPr>
          <w:rFonts w:eastAsia="Arial"/>
          <w:spacing w:val="6"/>
        </w:rPr>
        <w:t xml:space="preserve"> </w:t>
      </w:r>
      <w:r w:rsidRPr="00AC07E2">
        <w:rPr>
          <w:rFonts w:eastAsia="Arial"/>
        </w:rPr>
        <w:t>for</w:t>
      </w:r>
      <w:r w:rsidRPr="00AC07E2">
        <w:rPr>
          <w:rFonts w:eastAsia="Arial"/>
          <w:spacing w:val="6"/>
        </w:rPr>
        <w:t xml:space="preserve"> </w:t>
      </w:r>
      <w:r w:rsidRPr="00AC07E2">
        <w:rPr>
          <w:rFonts w:eastAsia="Arial"/>
        </w:rPr>
        <w:t>the</w:t>
      </w:r>
      <w:r w:rsidRPr="00AC07E2">
        <w:rPr>
          <w:rFonts w:eastAsia="Arial"/>
          <w:w w:val="101"/>
        </w:rPr>
        <w:t xml:space="preserve"> </w:t>
      </w:r>
      <w:r w:rsidRPr="00AC07E2">
        <w:rPr>
          <w:rFonts w:eastAsia="Arial"/>
        </w:rPr>
        <w:t>benefit</w:t>
      </w:r>
      <w:r w:rsidRPr="00AC07E2">
        <w:rPr>
          <w:rFonts w:eastAsia="Arial"/>
          <w:spacing w:val="4"/>
        </w:rPr>
        <w:t xml:space="preserve"> </w:t>
      </w:r>
      <w:r w:rsidRPr="00AC07E2">
        <w:rPr>
          <w:rFonts w:eastAsia="Arial"/>
        </w:rPr>
        <w:t>of</w:t>
      </w:r>
      <w:r w:rsidRPr="00AC07E2">
        <w:rPr>
          <w:rFonts w:eastAsia="Arial"/>
          <w:spacing w:val="5"/>
        </w:rPr>
        <w:t xml:space="preserve"> </w:t>
      </w:r>
      <w:r w:rsidRPr="00AC07E2">
        <w:rPr>
          <w:rFonts w:eastAsia="Arial"/>
        </w:rPr>
        <w:t>futu</w:t>
      </w:r>
      <w:r w:rsidRPr="00AC07E2">
        <w:rPr>
          <w:rFonts w:eastAsia="Arial"/>
          <w:spacing w:val="-4"/>
        </w:rPr>
        <w:t>r</w:t>
      </w:r>
      <w:r w:rsidRPr="00AC07E2">
        <w:rPr>
          <w:rFonts w:eastAsia="Arial"/>
        </w:rPr>
        <w:t>e</w:t>
      </w:r>
      <w:r w:rsidRPr="00AC07E2">
        <w:rPr>
          <w:rFonts w:eastAsia="Arial"/>
          <w:spacing w:val="5"/>
        </w:rPr>
        <w:t xml:space="preserve"> </w:t>
      </w:r>
      <w:r w:rsidRPr="00AC07E2">
        <w:rPr>
          <w:rFonts w:eastAsia="Arial"/>
        </w:rPr>
        <w:t>generations:</w:t>
      </w:r>
    </w:p>
    <w:p w14:paraId="63B39825" w14:textId="77777777" w:rsidR="00675553" w:rsidRPr="00AC07E2" w:rsidRDefault="00675553" w:rsidP="00AF31E5">
      <w:pPr>
        <w:pStyle w:val="BulletBeforeDash"/>
        <w:rPr>
          <w:rFonts w:eastAsia="Arial"/>
        </w:rPr>
      </w:pPr>
      <w:r>
        <w:rPr>
          <w:rFonts w:eastAsia="Arial"/>
        </w:rPr>
        <w:t>c</w:t>
      </w:r>
      <w:r w:rsidRPr="00AC07E2">
        <w:rPr>
          <w:rFonts w:eastAsia="Arial"/>
          <w:w w:val="105"/>
        </w:rPr>
        <w:t>ontributing</w:t>
      </w:r>
      <w:r w:rsidRPr="00AC07E2">
        <w:rPr>
          <w:rFonts w:eastAsia="Arial"/>
          <w:spacing w:val="-23"/>
          <w:w w:val="105"/>
        </w:rPr>
        <w:t xml:space="preserve"> </w:t>
      </w:r>
      <w:r w:rsidRPr="00AC07E2">
        <w:rPr>
          <w:rFonts w:eastAsia="Arial"/>
          <w:w w:val="105"/>
        </w:rPr>
        <w:t>to</w:t>
      </w:r>
      <w:r w:rsidRPr="00AC07E2">
        <w:rPr>
          <w:rFonts w:eastAsia="Arial"/>
          <w:spacing w:val="-22"/>
          <w:w w:val="105"/>
        </w:rPr>
        <w:t xml:space="preserve"> </w:t>
      </w:r>
      <w:r w:rsidRPr="00AC07E2">
        <w:rPr>
          <w:rFonts w:eastAsia="Arial"/>
          <w:w w:val="105"/>
        </w:rPr>
        <w:t>the</w:t>
      </w:r>
      <w:r w:rsidRPr="00AC07E2">
        <w:rPr>
          <w:rFonts w:eastAsia="Arial"/>
          <w:spacing w:val="-23"/>
          <w:w w:val="105"/>
        </w:rPr>
        <w:t xml:space="preserve"> </w:t>
      </w:r>
      <w:r w:rsidRPr="00AC07E2">
        <w:rPr>
          <w:rFonts w:eastAsia="Arial"/>
          <w:w w:val="105"/>
        </w:rPr>
        <w:t>conservation</w:t>
      </w:r>
      <w:r w:rsidRPr="00AC07E2">
        <w:rPr>
          <w:rFonts w:eastAsia="Arial"/>
          <w:spacing w:val="-22"/>
          <w:w w:val="105"/>
        </w:rPr>
        <w:t xml:space="preserve"> </w:t>
      </w:r>
      <w:r w:rsidRPr="00AC07E2">
        <w:rPr>
          <w:rFonts w:eastAsia="Arial"/>
          <w:w w:val="105"/>
        </w:rPr>
        <w:t>of</w:t>
      </w:r>
      <w:r w:rsidRPr="00AC07E2">
        <w:rPr>
          <w:rFonts w:eastAsia="Arial"/>
          <w:w w:val="104"/>
        </w:rPr>
        <w:t xml:space="preserve"> </w:t>
      </w:r>
      <w:r w:rsidRPr="00AC07E2">
        <w:rPr>
          <w:rFonts w:eastAsia="Arial"/>
        </w:rPr>
        <w:t>biodiversit</w:t>
      </w:r>
      <w:r w:rsidRPr="00AC07E2">
        <w:rPr>
          <w:rFonts w:eastAsia="Arial"/>
          <w:spacing w:val="-14"/>
        </w:rPr>
        <w:t>y</w:t>
      </w:r>
    </w:p>
    <w:p w14:paraId="7BE0A43F" w14:textId="77777777" w:rsidR="00675553" w:rsidRPr="00AC07E2" w:rsidRDefault="00675553" w:rsidP="00AF31E5">
      <w:pPr>
        <w:pStyle w:val="Dash"/>
        <w:rPr>
          <w:rFonts w:eastAsia="Arial"/>
        </w:rPr>
      </w:pPr>
      <w:r w:rsidRPr="00AC07E2">
        <w:rPr>
          <w:rFonts w:eastAsia="Arial"/>
        </w:rPr>
        <w:t>develop the</w:t>
      </w:r>
      <w:r w:rsidRPr="00AC07E2">
        <w:rPr>
          <w:rFonts w:eastAsia="Arial"/>
          <w:spacing w:val="1"/>
        </w:rPr>
        <w:t xml:space="preserve"> </w:t>
      </w:r>
      <w:r w:rsidRPr="00580AF0">
        <w:rPr>
          <w:rFonts w:eastAsia="Arial"/>
        </w:rPr>
        <w:t>G</w:t>
      </w:r>
      <w:r w:rsidRPr="00580AF0">
        <w:rPr>
          <w:rFonts w:eastAsia="Arial"/>
          <w:spacing w:val="-5"/>
        </w:rPr>
        <w:t>r</w:t>
      </w:r>
      <w:r w:rsidRPr="00580AF0">
        <w:rPr>
          <w:rFonts w:eastAsia="Arial"/>
        </w:rPr>
        <w:t>eat Barrier</w:t>
      </w:r>
      <w:r w:rsidRPr="00580AF0">
        <w:rPr>
          <w:rFonts w:eastAsia="Arial"/>
          <w:w w:val="98"/>
        </w:rPr>
        <w:t xml:space="preserve"> </w:t>
      </w:r>
      <w:r w:rsidRPr="00580AF0">
        <w:rPr>
          <w:rFonts w:eastAsia="Arial"/>
        </w:rPr>
        <w:t>Reef</w:t>
      </w:r>
      <w:r w:rsidRPr="00580AF0">
        <w:rPr>
          <w:rFonts w:eastAsia="Arial"/>
          <w:spacing w:val="-11"/>
        </w:rPr>
        <w:t xml:space="preserve"> </w:t>
      </w:r>
      <w:r w:rsidRPr="00580AF0">
        <w:rPr>
          <w:rFonts w:eastAsia="Arial"/>
        </w:rPr>
        <w:t>Biodiversity</w:t>
      </w:r>
      <w:r w:rsidRPr="00580AF0">
        <w:rPr>
          <w:rFonts w:eastAsia="Arial"/>
          <w:spacing w:val="-11"/>
        </w:rPr>
        <w:t xml:space="preserve"> </w:t>
      </w:r>
      <w:r w:rsidRPr="00580AF0">
        <w:rPr>
          <w:rFonts w:eastAsia="Arial"/>
        </w:rPr>
        <w:t>Conservation</w:t>
      </w:r>
      <w:r w:rsidRPr="00580AF0">
        <w:rPr>
          <w:rFonts w:eastAsia="Arial"/>
          <w:w w:val="99"/>
        </w:rPr>
        <w:t xml:space="preserve"> </w:t>
      </w:r>
      <w:r w:rsidRPr="00580AF0">
        <w:rPr>
          <w:rFonts w:eastAsia="Arial"/>
        </w:rPr>
        <w:t>Strategy</w:t>
      </w:r>
      <w:r w:rsidRPr="00580AF0">
        <w:rPr>
          <w:rFonts w:eastAsia="Arial"/>
          <w:spacing w:val="3"/>
        </w:rPr>
        <w:t xml:space="preserve"> </w:t>
      </w:r>
      <w:r w:rsidRPr="00580AF0">
        <w:rPr>
          <w:rFonts w:eastAsia="Arial"/>
        </w:rPr>
        <w:t>2013</w:t>
      </w:r>
    </w:p>
    <w:p w14:paraId="7409F8CC" w14:textId="77777777" w:rsidR="00675553" w:rsidRPr="00AC07E2" w:rsidRDefault="00675553" w:rsidP="00AF31E5">
      <w:pPr>
        <w:pStyle w:val="Dash"/>
        <w:rPr>
          <w:rFonts w:eastAsia="Arial"/>
        </w:rPr>
      </w:pPr>
      <w:r w:rsidRPr="00AC07E2">
        <w:rPr>
          <w:rFonts w:eastAsia="Arial"/>
        </w:rPr>
        <w:t>encourag</w:t>
      </w:r>
      <w:r>
        <w:rPr>
          <w:rFonts w:eastAsia="Arial"/>
        </w:rPr>
        <w:t>e</w:t>
      </w:r>
      <w:r w:rsidRPr="00AC07E2">
        <w:rPr>
          <w:rFonts w:eastAsia="Arial"/>
          <w:spacing w:val="4"/>
        </w:rPr>
        <w:t xml:space="preserve"> </w:t>
      </w:r>
      <w:r w:rsidRPr="00AC07E2">
        <w:rPr>
          <w:rFonts w:eastAsia="Arial"/>
        </w:rPr>
        <w:t>integrated</w:t>
      </w:r>
      <w:r w:rsidRPr="00AC07E2">
        <w:rPr>
          <w:rFonts w:eastAsia="Arial"/>
          <w:w w:val="101"/>
        </w:rPr>
        <w:t xml:space="preserve"> </w:t>
      </w:r>
      <w:r w:rsidRPr="00AC07E2">
        <w:rPr>
          <w:rFonts w:eastAsia="Arial"/>
        </w:rPr>
        <w:t>coastal</w:t>
      </w:r>
      <w:r w:rsidRPr="00AC07E2">
        <w:rPr>
          <w:rFonts w:eastAsia="Arial"/>
          <w:spacing w:val="6"/>
        </w:rPr>
        <w:t xml:space="preserve"> </w:t>
      </w:r>
      <w:r w:rsidRPr="00AC07E2">
        <w:rPr>
          <w:rFonts w:eastAsia="Arial"/>
        </w:rPr>
        <w:t>management</w:t>
      </w:r>
      <w:r w:rsidRPr="00AC07E2">
        <w:rPr>
          <w:rFonts w:eastAsia="Arial"/>
          <w:spacing w:val="7"/>
        </w:rPr>
        <w:t xml:space="preserve"> </w:t>
      </w:r>
      <w:r w:rsidRPr="00AC07E2">
        <w:rPr>
          <w:rFonts w:eastAsia="Arial"/>
        </w:rPr>
        <w:t>and</w:t>
      </w:r>
      <w:r w:rsidRPr="00AC07E2">
        <w:rPr>
          <w:rFonts w:eastAsia="Arial"/>
          <w:spacing w:val="7"/>
        </w:rPr>
        <w:t xml:space="preserve"> </w:t>
      </w:r>
      <w:r w:rsidRPr="00AC07E2">
        <w:rPr>
          <w:rFonts w:eastAsia="Arial"/>
        </w:rPr>
        <w:t>imp</w:t>
      </w:r>
      <w:r w:rsidRPr="00AC07E2">
        <w:rPr>
          <w:rFonts w:eastAsia="Arial"/>
          <w:spacing w:val="-4"/>
        </w:rPr>
        <w:t>r</w:t>
      </w:r>
      <w:r w:rsidRPr="00AC07E2">
        <w:rPr>
          <w:rFonts w:eastAsia="Arial"/>
        </w:rPr>
        <w:t>ov</w:t>
      </w:r>
      <w:r>
        <w:rPr>
          <w:rFonts w:eastAsia="Arial"/>
        </w:rPr>
        <w:t>e</w:t>
      </w:r>
      <w:r w:rsidRPr="00AC07E2">
        <w:rPr>
          <w:rFonts w:eastAsia="Arial"/>
          <w:w w:val="101"/>
        </w:rPr>
        <w:t xml:space="preserve"> </w:t>
      </w:r>
      <w:r w:rsidRPr="00AC07E2">
        <w:rPr>
          <w:rFonts w:eastAsia="Arial"/>
        </w:rPr>
        <w:t>knowledge</w:t>
      </w:r>
      <w:r w:rsidRPr="00AC07E2">
        <w:rPr>
          <w:rFonts w:eastAsia="Arial"/>
          <w:spacing w:val="5"/>
        </w:rPr>
        <w:t xml:space="preserve"> </w:t>
      </w:r>
      <w:r w:rsidRPr="00AC07E2">
        <w:rPr>
          <w:rFonts w:eastAsia="Arial"/>
        </w:rPr>
        <w:t>on</w:t>
      </w:r>
      <w:r w:rsidRPr="00AC07E2">
        <w:rPr>
          <w:rFonts w:eastAsia="Arial"/>
          <w:spacing w:val="5"/>
        </w:rPr>
        <w:t xml:space="preserve"> </w:t>
      </w:r>
      <w:r w:rsidRPr="00AC07E2">
        <w:rPr>
          <w:rFonts w:eastAsia="Arial"/>
        </w:rPr>
        <w:t>the</w:t>
      </w:r>
      <w:r w:rsidRPr="00AC07E2">
        <w:rPr>
          <w:rFonts w:eastAsia="Arial"/>
          <w:spacing w:val="5"/>
        </w:rPr>
        <w:t xml:space="preserve"> </w:t>
      </w:r>
      <w:r w:rsidRPr="00AC07E2">
        <w:rPr>
          <w:rFonts w:eastAsia="Arial"/>
          <w:spacing w:val="-4"/>
        </w:rPr>
        <w:t>r</w:t>
      </w:r>
      <w:r w:rsidRPr="00AC07E2">
        <w:rPr>
          <w:rFonts w:eastAsia="Arial"/>
        </w:rPr>
        <w:t>ole</w:t>
      </w:r>
      <w:r w:rsidRPr="00AC07E2">
        <w:rPr>
          <w:rFonts w:eastAsia="Arial"/>
          <w:spacing w:val="5"/>
        </w:rPr>
        <w:t xml:space="preserve"> </w:t>
      </w:r>
      <w:r w:rsidRPr="00AC07E2">
        <w:rPr>
          <w:rFonts w:eastAsia="Arial"/>
        </w:rPr>
        <w:t>that</w:t>
      </w:r>
      <w:r w:rsidRPr="00AC07E2">
        <w:rPr>
          <w:rFonts w:eastAsia="Arial"/>
          <w:spacing w:val="5"/>
        </w:rPr>
        <w:t xml:space="preserve"> </w:t>
      </w:r>
      <w:r w:rsidRPr="00AC07E2">
        <w:rPr>
          <w:rFonts w:eastAsia="Arial"/>
        </w:rPr>
        <w:t>coastal</w:t>
      </w:r>
      <w:r w:rsidRPr="00AC07E2">
        <w:rPr>
          <w:rFonts w:eastAsia="Arial"/>
          <w:w w:val="101"/>
        </w:rPr>
        <w:t xml:space="preserve"> </w:t>
      </w:r>
      <w:r w:rsidRPr="00AC07E2">
        <w:rPr>
          <w:rFonts w:eastAsia="Arial"/>
        </w:rPr>
        <w:t>ecosystems</w:t>
      </w:r>
      <w:r w:rsidRPr="00AC07E2">
        <w:rPr>
          <w:rFonts w:eastAsia="Arial"/>
          <w:spacing w:val="2"/>
        </w:rPr>
        <w:t xml:space="preserve"> </w:t>
      </w:r>
      <w:r w:rsidRPr="00AC07E2">
        <w:rPr>
          <w:rFonts w:eastAsia="Arial"/>
        </w:rPr>
        <w:t>play</w:t>
      </w:r>
      <w:r w:rsidRPr="00AC07E2">
        <w:rPr>
          <w:rFonts w:eastAsia="Arial"/>
          <w:spacing w:val="3"/>
        </w:rPr>
        <w:t xml:space="preserve"> </w:t>
      </w:r>
      <w:r w:rsidRPr="00AC07E2">
        <w:rPr>
          <w:rFonts w:eastAsia="Arial"/>
        </w:rPr>
        <w:t>in</w:t>
      </w:r>
      <w:r w:rsidRPr="00AC07E2">
        <w:rPr>
          <w:rFonts w:eastAsia="Arial"/>
          <w:spacing w:val="2"/>
        </w:rPr>
        <w:t xml:space="preserve"> </w:t>
      </w:r>
      <w:r w:rsidRPr="00AC07E2">
        <w:rPr>
          <w:rFonts w:eastAsia="Arial"/>
        </w:rPr>
        <w:t>the</w:t>
      </w:r>
      <w:r w:rsidRPr="00AC07E2">
        <w:rPr>
          <w:rFonts w:eastAsia="Arial"/>
          <w:spacing w:val="3"/>
        </w:rPr>
        <w:t xml:space="preserve"> </w:t>
      </w:r>
      <w:r w:rsidRPr="00AC07E2">
        <w:rPr>
          <w:rFonts w:eastAsia="Arial"/>
        </w:rPr>
        <w:t>health</w:t>
      </w:r>
      <w:r w:rsidRPr="00AC07E2">
        <w:rPr>
          <w:rFonts w:eastAsia="Arial"/>
          <w:spacing w:val="3"/>
        </w:rPr>
        <w:t xml:space="preserve"> </w:t>
      </w:r>
      <w:r w:rsidRPr="00AC07E2">
        <w:rPr>
          <w:rFonts w:eastAsia="Arial"/>
        </w:rPr>
        <w:t>of</w:t>
      </w:r>
      <w:r w:rsidRPr="00AC07E2">
        <w:rPr>
          <w:rFonts w:eastAsia="Arial"/>
          <w:spacing w:val="2"/>
        </w:rPr>
        <w:t xml:space="preserve"> </w:t>
      </w:r>
      <w:r w:rsidRPr="00AC07E2">
        <w:rPr>
          <w:rFonts w:eastAsia="Arial"/>
        </w:rPr>
        <w:t>the</w:t>
      </w:r>
      <w:r w:rsidRPr="00AC07E2">
        <w:rPr>
          <w:rFonts w:eastAsia="Arial"/>
          <w:w w:val="101"/>
        </w:rPr>
        <w:t xml:space="preserve"> </w:t>
      </w:r>
      <w:r w:rsidRPr="00AC07E2">
        <w:rPr>
          <w:rFonts w:eastAsia="Arial"/>
        </w:rPr>
        <w:t>G</w:t>
      </w:r>
      <w:r w:rsidRPr="00AC07E2">
        <w:rPr>
          <w:rFonts w:eastAsia="Arial"/>
          <w:spacing w:val="-5"/>
        </w:rPr>
        <w:t>r</w:t>
      </w:r>
      <w:r w:rsidRPr="00AC07E2">
        <w:rPr>
          <w:rFonts w:eastAsia="Arial"/>
        </w:rPr>
        <w:t>eat</w:t>
      </w:r>
      <w:r w:rsidRPr="00AC07E2">
        <w:rPr>
          <w:rFonts w:eastAsia="Arial"/>
          <w:spacing w:val="-12"/>
        </w:rPr>
        <w:t xml:space="preserve"> </w:t>
      </w:r>
      <w:r w:rsidRPr="00AC07E2">
        <w:rPr>
          <w:rFonts w:eastAsia="Arial"/>
        </w:rPr>
        <w:t>Barrier</w:t>
      </w:r>
      <w:r w:rsidRPr="00AC07E2">
        <w:rPr>
          <w:rFonts w:eastAsia="Arial"/>
          <w:spacing w:val="-11"/>
        </w:rPr>
        <w:t xml:space="preserve"> </w:t>
      </w:r>
      <w:r w:rsidRPr="00AC07E2">
        <w:rPr>
          <w:rFonts w:eastAsia="Arial"/>
        </w:rPr>
        <w:t>Reef</w:t>
      </w:r>
    </w:p>
    <w:p w14:paraId="3D9AAA50" w14:textId="77777777" w:rsidR="00675553" w:rsidRPr="00AC07E2" w:rsidRDefault="00675553" w:rsidP="00AF31E5">
      <w:pPr>
        <w:pStyle w:val="Dash"/>
        <w:rPr>
          <w:rFonts w:eastAsia="Arial"/>
        </w:rPr>
      </w:pPr>
      <w:r w:rsidRPr="00AC07E2">
        <w:rPr>
          <w:rFonts w:eastAsia="Arial"/>
        </w:rPr>
        <w:t>continu</w:t>
      </w:r>
      <w:r>
        <w:rPr>
          <w:rFonts w:eastAsia="Arial"/>
        </w:rPr>
        <w:t>e</w:t>
      </w:r>
      <w:r w:rsidRPr="00AC07E2">
        <w:rPr>
          <w:rFonts w:eastAsia="Arial"/>
          <w:spacing w:val="6"/>
        </w:rPr>
        <w:t xml:space="preserve"> </w:t>
      </w:r>
      <w:r w:rsidRPr="00AC07E2">
        <w:rPr>
          <w:rFonts w:eastAsia="Arial"/>
        </w:rPr>
        <w:t>to</w:t>
      </w:r>
      <w:r w:rsidRPr="00AC07E2">
        <w:rPr>
          <w:rFonts w:eastAsia="Arial"/>
          <w:spacing w:val="7"/>
        </w:rPr>
        <w:t xml:space="preserve"> </w:t>
      </w:r>
      <w:r w:rsidRPr="00AC07E2">
        <w:rPr>
          <w:rFonts w:eastAsia="Arial"/>
        </w:rPr>
        <w:t>add</w:t>
      </w:r>
      <w:r w:rsidRPr="00AC07E2">
        <w:rPr>
          <w:rFonts w:eastAsia="Arial"/>
          <w:spacing w:val="-4"/>
        </w:rPr>
        <w:t>r</w:t>
      </w:r>
      <w:r w:rsidRPr="00AC07E2">
        <w:rPr>
          <w:rFonts w:eastAsia="Arial"/>
        </w:rPr>
        <w:t>ess</w:t>
      </w:r>
      <w:r w:rsidRPr="00AC07E2">
        <w:rPr>
          <w:rFonts w:eastAsia="Arial"/>
          <w:spacing w:val="7"/>
        </w:rPr>
        <w:t xml:space="preserve"> </w:t>
      </w:r>
      <w:r w:rsidRPr="00AC07E2">
        <w:rPr>
          <w:rFonts w:eastAsia="Arial"/>
        </w:rPr>
        <w:t>the</w:t>
      </w:r>
      <w:r w:rsidRPr="00AC07E2">
        <w:rPr>
          <w:rFonts w:eastAsia="Arial"/>
          <w:spacing w:val="7"/>
        </w:rPr>
        <w:t xml:space="preserve"> </w:t>
      </w:r>
      <w:r w:rsidRPr="00AC07E2">
        <w:rPr>
          <w:rFonts w:eastAsia="Arial"/>
          <w:spacing w:val="-4"/>
        </w:rPr>
        <w:t>r</w:t>
      </w:r>
      <w:r w:rsidRPr="00AC07E2">
        <w:rPr>
          <w:rFonts w:eastAsia="Arial"/>
        </w:rPr>
        <w:t>emaining impacts</w:t>
      </w:r>
      <w:r w:rsidRPr="00AC07E2">
        <w:rPr>
          <w:rFonts w:eastAsia="Arial"/>
          <w:spacing w:val="5"/>
        </w:rPr>
        <w:t xml:space="preserve"> </w:t>
      </w:r>
      <w:r w:rsidRPr="00AC07E2">
        <w:rPr>
          <w:rFonts w:eastAsia="Arial"/>
        </w:rPr>
        <w:t>of</w:t>
      </w:r>
      <w:r w:rsidRPr="00AC07E2">
        <w:rPr>
          <w:rFonts w:eastAsia="Arial"/>
          <w:spacing w:val="6"/>
        </w:rPr>
        <w:t xml:space="preserve"> </w:t>
      </w:r>
      <w:r w:rsidRPr="00AC07E2">
        <w:rPr>
          <w:rFonts w:eastAsia="Arial"/>
        </w:rPr>
        <w:t>fishing</w:t>
      </w:r>
      <w:r w:rsidRPr="00AC07E2">
        <w:rPr>
          <w:rFonts w:eastAsia="Arial"/>
          <w:spacing w:val="6"/>
        </w:rPr>
        <w:t xml:space="preserve"> </w:t>
      </w:r>
      <w:r w:rsidRPr="00AC07E2">
        <w:rPr>
          <w:rFonts w:eastAsia="Arial"/>
        </w:rPr>
        <w:t>and</w:t>
      </w:r>
      <w:r w:rsidRPr="00AC07E2">
        <w:rPr>
          <w:rFonts w:eastAsia="Arial"/>
          <w:spacing w:val="6"/>
        </w:rPr>
        <w:t xml:space="preserve"> </w:t>
      </w:r>
      <w:r w:rsidRPr="00AC07E2">
        <w:rPr>
          <w:rFonts w:eastAsia="Arial"/>
        </w:rPr>
        <w:t>illegal</w:t>
      </w:r>
      <w:r w:rsidRPr="00AC07E2">
        <w:rPr>
          <w:rFonts w:eastAsia="Arial"/>
          <w:spacing w:val="6"/>
        </w:rPr>
        <w:t xml:space="preserve"> </w:t>
      </w:r>
      <w:r w:rsidRPr="00AC07E2">
        <w:rPr>
          <w:rFonts w:eastAsia="Arial"/>
        </w:rPr>
        <w:t>fishing</w:t>
      </w:r>
      <w:r w:rsidRPr="00AC07E2">
        <w:rPr>
          <w:rFonts w:eastAsia="Arial"/>
          <w:w w:val="101"/>
        </w:rPr>
        <w:t xml:space="preserve"> </w:t>
      </w:r>
      <w:r w:rsidRPr="00AC07E2">
        <w:rPr>
          <w:rFonts w:eastAsia="Arial"/>
        </w:rPr>
        <w:t>and</w:t>
      </w:r>
      <w:r w:rsidRPr="00AC07E2">
        <w:rPr>
          <w:rFonts w:eastAsia="Arial"/>
          <w:spacing w:val="17"/>
        </w:rPr>
        <w:t xml:space="preserve"> </w:t>
      </w:r>
      <w:r w:rsidRPr="00AC07E2">
        <w:rPr>
          <w:rFonts w:eastAsia="Arial"/>
        </w:rPr>
        <w:t>poaching</w:t>
      </w:r>
    </w:p>
    <w:p w14:paraId="718490CE" w14:textId="77777777" w:rsidR="00675553" w:rsidRPr="00AC07E2" w:rsidRDefault="00675553" w:rsidP="00AF31E5">
      <w:pPr>
        <w:pStyle w:val="Dash"/>
        <w:rPr>
          <w:rFonts w:eastAsia="Arial"/>
        </w:rPr>
      </w:pPr>
      <w:r w:rsidRPr="00AC07E2">
        <w:rPr>
          <w:rFonts w:eastAsia="Arial"/>
        </w:rPr>
        <w:t>imp</w:t>
      </w:r>
      <w:r w:rsidRPr="00AC07E2">
        <w:rPr>
          <w:rFonts w:eastAsia="Arial"/>
          <w:spacing w:val="-4"/>
        </w:rPr>
        <w:t>r</w:t>
      </w:r>
      <w:r w:rsidRPr="00AC07E2">
        <w:rPr>
          <w:rFonts w:eastAsia="Arial"/>
        </w:rPr>
        <w:t>ov</w:t>
      </w:r>
      <w:r>
        <w:rPr>
          <w:rFonts w:eastAsia="Arial"/>
        </w:rPr>
        <w:t>e</w:t>
      </w:r>
      <w:r w:rsidRPr="00AC07E2">
        <w:rPr>
          <w:rFonts w:eastAsia="Arial"/>
          <w:spacing w:val="6"/>
        </w:rPr>
        <w:t xml:space="preserve"> </w:t>
      </w:r>
      <w:r w:rsidRPr="00AC07E2">
        <w:rPr>
          <w:rFonts w:eastAsia="Arial"/>
        </w:rPr>
        <w:t>the</w:t>
      </w:r>
      <w:r w:rsidRPr="00AC07E2">
        <w:rPr>
          <w:rFonts w:eastAsia="Arial"/>
          <w:spacing w:val="7"/>
        </w:rPr>
        <w:t xml:space="preserve"> </w:t>
      </w:r>
      <w:r w:rsidRPr="00AC07E2">
        <w:rPr>
          <w:rFonts w:eastAsia="Arial"/>
        </w:rPr>
        <w:t>quality</w:t>
      </w:r>
      <w:r w:rsidRPr="00AC07E2">
        <w:rPr>
          <w:rFonts w:eastAsia="Arial"/>
          <w:spacing w:val="6"/>
        </w:rPr>
        <w:t xml:space="preserve"> </w:t>
      </w:r>
      <w:r w:rsidRPr="00AC07E2">
        <w:rPr>
          <w:rFonts w:eastAsia="Arial"/>
        </w:rPr>
        <w:t>and</w:t>
      </w:r>
      <w:r w:rsidRPr="00AC07E2">
        <w:rPr>
          <w:rFonts w:eastAsia="Arial"/>
          <w:spacing w:val="7"/>
        </w:rPr>
        <w:t xml:space="preserve"> </w:t>
      </w:r>
      <w:r w:rsidRPr="00AC07E2">
        <w:rPr>
          <w:rFonts w:eastAsia="Arial"/>
        </w:rPr>
        <w:t>extent</w:t>
      </w:r>
      <w:r w:rsidRPr="00AC07E2">
        <w:rPr>
          <w:rFonts w:eastAsia="Arial"/>
          <w:spacing w:val="6"/>
        </w:rPr>
        <w:t xml:space="preserve"> </w:t>
      </w:r>
      <w:r w:rsidRPr="00AC07E2">
        <w:rPr>
          <w:rFonts w:eastAsia="Arial"/>
        </w:rPr>
        <w:t>of</w:t>
      </w:r>
      <w:r w:rsidRPr="00AC07E2">
        <w:rPr>
          <w:rFonts w:eastAsia="Arial"/>
          <w:w w:val="104"/>
        </w:rPr>
        <w:t xml:space="preserve"> </w:t>
      </w:r>
      <w:r w:rsidRPr="00AC07E2">
        <w:rPr>
          <w:rFonts w:eastAsia="Arial"/>
        </w:rPr>
        <w:t>information</w:t>
      </w:r>
      <w:r w:rsidRPr="00AC07E2">
        <w:rPr>
          <w:rFonts w:eastAsia="Arial"/>
          <w:spacing w:val="-1"/>
        </w:rPr>
        <w:t xml:space="preserve"> </w:t>
      </w:r>
      <w:r w:rsidRPr="00AC07E2">
        <w:rPr>
          <w:rFonts w:eastAsia="Arial"/>
        </w:rPr>
        <w:t>on the G</w:t>
      </w:r>
      <w:r w:rsidRPr="00AC07E2">
        <w:rPr>
          <w:rFonts w:eastAsia="Arial"/>
          <w:spacing w:val="-5"/>
        </w:rPr>
        <w:t>r</w:t>
      </w:r>
      <w:r w:rsidRPr="00AC07E2">
        <w:rPr>
          <w:rFonts w:eastAsia="Arial"/>
        </w:rPr>
        <w:t>eat Barrier Ree</w:t>
      </w:r>
      <w:r w:rsidRPr="00AC07E2">
        <w:rPr>
          <w:rFonts w:eastAsia="Arial"/>
          <w:spacing w:val="3"/>
        </w:rPr>
        <w:t>f</w:t>
      </w:r>
      <w:r w:rsidRPr="00AC07E2">
        <w:rPr>
          <w:rFonts w:eastAsia="Arial"/>
          <w:spacing w:val="-12"/>
        </w:rPr>
        <w:t>’</w:t>
      </w:r>
      <w:r w:rsidRPr="00AC07E2">
        <w:rPr>
          <w:rFonts w:eastAsia="Arial"/>
        </w:rPr>
        <w:t>s water</w:t>
      </w:r>
      <w:r w:rsidRPr="00AC07E2">
        <w:rPr>
          <w:rFonts w:eastAsia="Arial"/>
          <w:spacing w:val="9"/>
        </w:rPr>
        <w:t xml:space="preserve"> </w:t>
      </w:r>
      <w:r w:rsidRPr="00AC07E2">
        <w:rPr>
          <w:rFonts w:eastAsia="Arial"/>
        </w:rPr>
        <w:t>quality</w:t>
      </w:r>
    </w:p>
    <w:p w14:paraId="05B43590" w14:textId="4A7F8A27" w:rsidR="00675553" w:rsidRPr="00AC07E2" w:rsidRDefault="00675553" w:rsidP="00AF31E5">
      <w:pPr>
        <w:pStyle w:val="Dash"/>
        <w:rPr>
          <w:rFonts w:eastAsia="Arial"/>
        </w:rPr>
      </w:pPr>
      <w:r w:rsidRPr="00AC07E2">
        <w:rPr>
          <w:rFonts w:eastAsia="Arial"/>
        </w:rPr>
        <w:t>continue</w:t>
      </w:r>
      <w:r>
        <w:rPr>
          <w:rFonts w:eastAsia="Arial"/>
        </w:rPr>
        <w:t xml:space="preserve"> the</w:t>
      </w:r>
      <w:r w:rsidRPr="00AC07E2">
        <w:rPr>
          <w:rFonts w:eastAsia="Arial"/>
          <w:spacing w:val="12"/>
        </w:rPr>
        <w:t xml:space="preserve"> </w:t>
      </w:r>
      <w:r w:rsidRPr="00AC07E2">
        <w:rPr>
          <w:rFonts w:eastAsia="Arial"/>
        </w:rPr>
        <w:t>implementation</w:t>
      </w:r>
      <w:r w:rsidRPr="00AC07E2">
        <w:rPr>
          <w:rFonts w:eastAsia="Arial"/>
          <w:spacing w:val="12"/>
        </w:rPr>
        <w:t xml:space="preserve"> </w:t>
      </w:r>
      <w:r w:rsidRPr="00AC07E2">
        <w:rPr>
          <w:rFonts w:eastAsia="Arial"/>
        </w:rPr>
        <w:t>of</w:t>
      </w:r>
      <w:r w:rsidRPr="00AC07E2">
        <w:rPr>
          <w:rFonts w:eastAsia="Arial"/>
          <w:spacing w:val="12"/>
        </w:rPr>
        <w:t xml:space="preserve"> </w:t>
      </w:r>
      <w:r w:rsidRPr="00AC07E2">
        <w:rPr>
          <w:rFonts w:eastAsia="Arial"/>
        </w:rPr>
        <w:t>the</w:t>
      </w:r>
      <w:r w:rsidRPr="00AC07E2">
        <w:rPr>
          <w:rFonts w:eastAsia="Arial"/>
          <w:w w:val="101"/>
        </w:rPr>
        <w:t xml:space="preserve"> </w:t>
      </w:r>
      <w:r w:rsidRPr="00AC07E2">
        <w:rPr>
          <w:rFonts w:eastAsia="Arial"/>
        </w:rPr>
        <w:t>Marine</w:t>
      </w:r>
      <w:r w:rsidRPr="00AC07E2">
        <w:rPr>
          <w:rFonts w:eastAsia="Arial"/>
          <w:spacing w:val="1"/>
        </w:rPr>
        <w:t xml:space="preserve"> </w:t>
      </w:r>
      <w:r w:rsidRPr="00AC07E2">
        <w:rPr>
          <w:rFonts w:eastAsia="Arial"/>
        </w:rPr>
        <w:t>Monitoring</w:t>
      </w:r>
      <w:r w:rsidRPr="00AC07E2">
        <w:rPr>
          <w:rFonts w:eastAsia="Arial"/>
          <w:spacing w:val="2"/>
        </w:rPr>
        <w:t xml:space="preserve"> </w:t>
      </w:r>
      <w:r w:rsidR="003520CD">
        <w:rPr>
          <w:rFonts w:eastAsia="Arial"/>
          <w:spacing w:val="2"/>
        </w:rPr>
        <w:t>P</w:t>
      </w:r>
      <w:r w:rsidRPr="00AC07E2">
        <w:rPr>
          <w:rFonts w:eastAsia="Arial"/>
          <w:spacing w:val="-4"/>
        </w:rPr>
        <w:t>r</w:t>
      </w:r>
      <w:r w:rsidRPr="00AC07E2">
        <w:rPr>
          <w:rFonts w:eastAsia="Arial"/>
        </w:rPr>
        <w:t>ogram</w:t>
      </w:r>
      <w:r w:rsidRPr="00AC07E2">
        <w:rPr>
          <w:rFonts w:eastAsia="Arial"/>
          <w:spacing w:val="2"/>
        </w:rPr>
        <w:t xml:space="preserve"> </w:t>
      </w:r>
      <w:r>
        <w:rPr>
          <w:rFonts w:eastAsia="Arial"/>
          <w:spacing w:val="2"/>
        </w:rPr>
        <w:t>—</w:t>
      </w:r>
      <w:r w:rsidRPr="00AC07E2">
        <w:rPr>
          <w:rFonts w:eastAsia="Arial"/>
          <w:spacing w:val="2"/>
        </w:rPr>
        <w:t xml:space="preserve"> </w:t>
      </w:r>
      <w:r w:rsidRPr="00AC07E2">
        <w:rPr>
          <w:rFonts w:eastAsia="Arial"/>
        </w:rPr>
        <w:t>a</w:t>
      </w:r>
      <w:r w:rsidRPr="00AC07E2">
        <w:rPr>
          <w:rFonts w:eastAsia="Arial"/>
          <w:w w:val="96"/>
        </w:rPr>
        <w:t xml:space="preserve"> </w:t>
      </w:r>
      <w:r w:rsidRPr="00AC07E2">
        <w:rPr>
          <w:rFonts w:eastAsia="Arial"/>
        </w:rPr>
        <w:t>component</w:t>
      </w:r>
      <w:r w:rsidRPr="00AC07E2">
        <w:rPr>
          <w:rFonts w:eastAsia="Arial"/>
          <w:spacing w:val="7"/>
        </w:rPr>
        <w:t xml:space="preserve"> </w:t>
      </w:r>
      <w:r w:rsidRPr="00AC07E2">
        <w:rPr>
          <w:rFonts w:eastAsia="Arial"/>
        </w:rPr>
        <w:t>of</w:t>
      </w:r>
      <w:r w:rsidRPr="00AC07E2">
        <w:rPr>
          <w:rFonts w:eastAsia="Arial"/>
          <w:spacing w:val="8"/>
        </w:rPr>
        <w:t xml:space="preserve"> </w:t>
      </w:r>
      <w:r w:rsidRPr="00AC07E2">
        <w:rPr>
          <w:rFonts w:eastAsia="Arial"/>
        </w:rPr>
        <w:t>the</w:t>
      </w:r>
      <w:r w:rsidRPr="00AC07E2">
        <w:rPr>
          <w:rFonts w:eastAsia="Arial"/>
          <w:spacing w:val="7"/>
        </w:rPr>
        <w:t xml:space="preserve"> </w:t>
      </w:r>
      <w:r w:rsidRPr="00AC07E2">
        <w:rPr>
          <w:rFonts w:eastAsia="Arial"/>
        </w:rPr>
        <w:t>Paddock</w:t>
      </w:r>
      <w:r w:rsidRPr="00AC07E2">
        <w:rPr>
          <w:rFonts w:eastAsia="Arial"/>
          <w:spacing w:val="8"/>
        </w:rPr>
        <w:t xml:space="preserve"> </w:t>
      </w:r>
      <w:r w:rsidRPr="00AC07E2">
        <w:rPr>
          <w:rFonts w:eastAsia="Arial"/>
        </w:rPr>
        <w:t>to</w:t>
      </w:r>
      <w:r w:rsidRPr="00AC07E2">
        <w:rPr>
          <w:rFonts w:eastAsia="Arial"/>
          <w:spacing w:val="7"/>
        </w:rPr>
        <w:t xml:space="preserve"> </w:t>
      </w:r>
      <w:r w:rsidRPr="00AC07E2">
        <w:rPr>
          <w:rFonts w:eastAsia="Arial"/>
        </w:rPr>
        <w:t>Reef</w:t>
      </w:r>
      <w:r w:rsidRPr="00AC07E2">
        <w:rPr>
          <w:rFonts w:eastAsia="Arial"/>
          <w:w w:val="97"/>
        </w:rPr>
        <w:t xml:space="preserve"> </w:t>
      </w:r>
      <w:r w:rsidRPr="00AC07E2">
        <w:rPr>
          <w:rFonts w:eastAsia="Arial"/>
        </w:rPr>
        <w:t>p</w:t>
      </w:r>
      <w:r w:rsidRPr="00AC07E2">
        <w:rPr>
          <w:rFonts w:eastAsia="Arial"/>
          <w:spacing w:val="-4"/>
        </w:rPr>
        <w:t>r</w:t>
      </w:r>
      <w:r w:rsidRPr="00AC07E2">
        <w:rPr>
          <w:rFonts w:eastAsia="Arial"/>
        </w:rPr>
        <w:t>ogram</w:t>
      </w:r>
      <w:r w:rsidRPr="00AC07E2">
        <w:rPr>
          <w:rFonts w:eastAsia="Arial"/>
          <w:spacing w:val="-3"/>
        </w:rPr>
        <w:t xml:space="preserve"> </w:t>
      </w:r>
      <w:r w:rsidRPr="00AC07E2">
        <w:rPr>
          <w:rFonts w:eastAsia="Arial"/>
        </w:rPr>
        <w:t>under</w:t>
      </w:r>
      <w:r w:rsidRPr="00AC07E2">
        <w:rPr>
          <w:rFonts w:eastAsia="Arial"/>
          <w:spacing w:val="-2"/>
        </w:rPr>
        <w:t xml:space="preserve"> </w:t>
      </w:r>
      <w:r>
        <w:rPr>
          <w:rFonts w:eastAsia="Arial"/>
          <w:spacing w:val="-2"/>
        </w:rPr>
        <w:t xml:space="preserve">the </w:t>
      </w:r>
      <w:r w:rsidRPr="00AC07E2">
        <w:rPr>
          <w:rFonts w:eastAsia="Arial"/>
        </w:rPr>
        <w:t>Reef</w:t>
      </w:r>
      <w:r w:rsidRPr="00AC07E2">
        <w:rPr>
          <w:rFonts w:eastAsia="Arial"/>
          <w:spacing w:val="-3"/>
        </w:rPr>
        <w:t xml:space="preserve"> </w:t>
      </w:r>
      <w:r>
        <w:rPr>
          <w:rFonts w:eastAsia="Arial"/>
          <w:spacing w:val="-3"/>
        </w:rPr>
        <w:t>P</w:t>
      </w:r>
      <w:r w:rsidRPr="00AC07E2">
        <w:rPr>
          <w:rFonts w:eastAsia="Arial"/>
        </w:rPr>
        <w:t>lan</w:t>
      </w:r>
    </w:p>
    <w:p w14:paraId="6D777933" w14:textId="77777777" w:rsidR="00675553" w:rsidRPr="00AC07E2" w:rsidRDefault="00675553" w:rsidP="00AF31E5">
      <w:pPr>
        <w:pStyle w:val="DashLast"/>
        <w:rPr>
          <w:rFonts w:eastAsia="Arial"/>
        </w:rPr>
      </w:pPr>
      <w:r w:rsidRPr="00AC07E2">
        <w:rPr>
          <w:rFonts w:eastAsia="Arial"/>
        </w:rPr>
        <w:t>contribut</w:t>
      </w:r>
      <w:r>
        <w:rPr>
          <w:rFonts w:eastAsia="Arial"/>
        </w:rPr>
        <w:t>e</w:t>
      </w:r>
      <w:r w:rsidRPr="00AC07E2">
        <w:rPr>
          <w:rFonts w:eastAsia="Arial"/>
          <w:spacing w:val="13"/>
        </w:rPr>
        <w:t xml:space="preserve"> </w:t>
      </w:r>
      <w:r w:rsidRPr="00AC07E2">
        <w:rPr>
          <w:rFonts w:eastAsia="Arial"/>
        </w:rPr>
        <w:t>to</w:t>
      </w:r>
      <w:r w:rsidRPr="00AC07E2">
        <w:rPr>
          <w:rFonts w:eastAsia="Arial"/>
          <w:spacing w:val="14"/>
        </w:rPr>
        <w:t xml:space="preserve"> </w:t>
      </w:r>
      <w:r w:rsidRPr="00AC07E2">
        <w:rPr>
          <w:rFonts w:eastAsia="Arial"/>
        </w:rPr>
        <w:t>the</w:t>
      </w:r>
      <w:r w:rsidRPr="00AC07E2">
        <w:rPr>
          <w:rFonts w:eastAsia="Arial"/>
          <w:spacing w:val="14"/>
        </w:rPr>
        <w:t xml:space="preserve"> </w:t>
      </w:r>
      <w:r w:rsidRPr="00AC07E2">
        <w:rPr>
          <w:rFonts w:eastAsia="Arial"/>
        </w:rPr>
        <w:t>conservation</w:t>
      </w:r>
      <w:r w:rsidRPr="00AC07E2">
        <w:rPr>
          <w:rFonts w:eastAsia="Arial"/>
          <w:spacing w:val="14"/>
        </w:rPr>
        <w:t xml:space="preserve"> </w:t>
      </w:r>
      <w:r w:rsidRPr="00AC07E2">
        <w:rPr>
          <w:rFonts w:eastAsia="Arial"/>
        </w:rPr>
        <w:t>of</w:t>
      </w:r>
      <w:r w:rsidRPr="00AC07E2">
        <w:rPr>
          <w:rFonts w:eastAsia="Arial"/>
          <w:w w:val="104"/>
        </w:rPr>
        <w:t xml:space="preserve"> </w:t>
      </w:r>
      <w:r w:rsidRPr="00AC07E2">
        <w:rPr>
          <w:rFonts w:eastAsia="Arial"/>
        </w:rPr>
        <w:t>biodiversity</w:t>
      </w:r>
      <w:r w:rsidRPr="00AC07E2">
        <w:rPr>
          <w:rFonts w:eastAsia="Arial"/>
          <w:spacing w:val="7"/>
        </w:rPr>
        <w:t xml:space="preserve"> </w:t>
      </w:r>
      <w:r w:rsidRPr="00AC07E2">
        <w:rPr>
          <w:rFonts w:eastAsia="Arial"/>
        </w:rPr>
        <w:t>in</w:t>
      </w:r>
      <w:r w:rsidRPr="00AC07E2">
        <w:rPr>
          <w:rFonts w:eastAsia="Arial"/>
          <w:spacing w:val="7"/>
        </w:rPr>
        <w:t xml:space="preserve"> </w:t>
      </w:r>
      <w:r w:rsidRPr="00AC07E2">
        <w:rPr>
          <w:rFonts w:eastAsia="Arial"/>
        </w:rPr>
        <w:t>marine</w:t>
      </w:r>
      <w:r w:rsidRPr="00AC07E2">
        <w:rPr>
          <w:rFonts w:eastAsia="Arial"/>
          <w:spacing w:val="8"/>
        </w:rPr>
        <w:t xml:space="preserve"> </w:t>
      </w:r>
      <w:r w:rsidRPr="00AC07E2">
        <w:rPr>
          <w:rFonts w:eastAsia="Arial"/>
        </w:rPr>
        <w:t>ecosystems</w:t>
      </w:r>
      <w:r>
        <w:rPr>
          <w:rFonts w:eastAsia="Arial"/>
        </w:rPr>
        <w:t>,</w:t>
      </w:r>
      <w:r w:rsidRPr="00AC07E2">
        <w:rPr>
          <w:rFonts w:eastAsia="Arial"/>
          <w:w w:val="101"/>
        </w:rPr>
        <w:t xml:space="preserve"> </w:t>
      </w:r>
      <w:r w:rsidRPr="00AC07E2">
        <w:rPr>
          <w:rFonts w:eastAsia="Arial"/>
        </w:rPr>
        <w:t>including</w:t>
      </w:r>
      <w:r w:rsidRPr="00AC07E2">
        <w:rPr>
          <w:rFonts w:eastAsia="Arial"/>
          <w:spacing w:val="20"/>
        </w:rPr>
        <w:t xml:space="preserve"> </w:t>
      </w:r>
      <w:r w:rsidRPr="00AC07E2">
        <w:rPr>
          <w:rFonts w:eastAsia="Arial"/>
        </w:rPr>
        <w:t>th</w:t>
      </w:r>
      <w:r w:rsidRPr="00AC07E2">
        <w:rPr>
          <w:rFonts w:eastAsia="Arial"/>
          <w:spacing w:val="-4"/>
        </w:rPr>
        <w:t>r</w:t>
      </w:r>
      <w:r w:rsidRPr="00AC07E2">
        <w:rPr>
          <w:rFonts w:eastAsia="Arial"/>
        </w:rPr>
        <w:t>ough</w:t>
      </w:r>
      <w:r w:rsidRPr="00AC07E2">
        <w:rPr>
          <w:rFonts w:eastAsia="Arial"/>
          <w:spacing w:val="20"/>
        </w:rPr>
        <w:t xml:space="preserve"> </w:t>
      </w:r>
      <w:r w:rsidRPr="00AC07E2">
        <w:rPr>
          <w:rFonts w:eastAsia="Arial"/>
        </w:rPr>
        <w:t>continued</w:t>
      </w:r>
      <w:r w:rsidRPr="00AC07E2">
        <w:rPr>
          <w:rFonts w:eastAsia="Arial"/>
          <w:w w:val="102"/>
        </w:rPr>
        <w:t xml:space="preserve"> </w:t>
      </w:r>
      <w:r w:rsidRPr="00AC07E2">
        <w:rPr>
          <w:rFonts w:eastAsia="Arial"/>
        </w:rPr>
        <w:t>implementation</w:t>
      </w:r>
      <w:r w:rsidRPr="00AC07E2">
        <w:rPr>
          <w:rFonts w:eastAsia="Arial"/>
          <w:spacing w:val="3"/>
        </w:rPr>
        <w:t xml:space="preserve"> </w:t>
      </w:r>
      <w:r w:rsidRPr="00AC07E2">
        <w:rPr>
          <w:rFonts w:eastAsia="Arial"/>
        </w:rPr>
        <w:t>of</w:t>
      </w:r>
      <w:r w:rsidRPr="00AC07E2">
        <w:rPr>
          <w:rFonts w:eastAsia="Arial"/>
          <w:spacing w:val="3"/>
        </w:rPr>
        <w:t xml:space="preserve"> </w:t>
      </w:r>
      <w:r w:rsidRPr="00AC07E2">
        <w:rPr>
          <w:rFonts w:eastAsia="Arial"/>
        </w:rPr>
        <w:t>the</w:t>
      </w:r>
      <w:r w:rsidRPr="00AC07E2">
        <w:rPr>
          <w:rFonts w:eastAsia="Arial"/>
          <w:spacing w:val="3"/>
        </w:rPr>
        <w:t xml:space="preserve"> </w:t>
      </w:r>
      <w:r w:rsidRPr="00AC07E2">
        <w:rPr>
          <w:rFonts w:eastAsia="Arial"/>
        </w:rPr>
        <w:t>Rep</w:t>
      </w:r>
      <w:r w:rsidRPr="00AC07E2">
        <w:rPr>
          <w:rFonts w:eastAsia="Arial"/>
          <w:spacing w:val="-5"/>
        </w:rPr>
        <w:t>r</w:t>
      </w:r>
      <w:r w:rsidRPr="00AC07E2">
        <w:rPr>
          <w:rFonts w:eastAsia="Arial"/>
        </w:rPr>
        <w:t>esentative</w:t>
      </w:r>
      <w:r w:rsidRPr="00AC07E2">
        <w:rPr>
          <w:rFonts w:eastAsia="Arial"/>
          <w:w w:val="99"/>
        </w:rPr>
        <w:t xml:space="preserve"> </w:t>
      </w:r>
      <w:r w:rsidRPr="00AC07E2">
        <w:rPr>
          <w:rFonts w:eastAsia="Arial"/>
        </w:rPr>
        <w:t>A</w:t>
      </w:r>
      <w:r w:rsidRPr="00AC07E2">
        <w:rPr>
          <w:rFonts w:eastAsia="Arial"/>
          <w:spacing w:val="-5"/>
        </w:rPr>
        <w:t>r</w:t>
      </w:r>
      <w:r w:rsidRPr="00AC07E2">
        <w:rPr>
          <w:rFonts w:eastAsia="Arial"/>
        </w:rPr>
        <w:t>eas</w:t>
      </w:r>
      <w:r w:rsidRPr="00AC07E2">
        <w:rPr>
          <w:rFonts w:eastAsia="Arial"/>
          <w:spacing w:val="-9"/>
        </w:rPr>
        <w:t xml:space="preserve"> </w:t>
      </w:r>
      <w:r>
        <w:rPr>
          <w:rFonts w:eastAsia="Arial"/>
          <w:spacing w:val="-9"/>
        </w:rPr>
        <w:t>p</w:t>
      </w:r>
      <w:r w:rsidRPr="00AC07E2">
        <w:rPr>
          <w:rFonts w:eastAsia="Arial"/>
          <w:spacing w:val="-5"/>
        </w:rPr>
        <w:t>r</w:t>
      </w:r>
      <w:r w:rsidRPr="00AC07E2">
        <w:rPr>
          <w:rFonts w:eastAsia="Arial"/>
        </w:rPr>
        <w:t>ogram</w:t>
      </w:r>
    </w:p>
    <w:p w14:paraId="1B7199F5" w14:textId="77777777" w:rsidR="00675553" w:rsidRPr="00AC07E2" w:rsidRDefault="00675553" w:rsidP="00AF31E5">
      <w:pPr>
        <w:pStyle w:val="BulletBeforeDash"/>
        <w:rPr>
          <w:rFonts w:eastAsia="Arial"/>
        </w:rPr>
      </w:pPr>
      <w:r>
        <w:rPr>
          <w:rFonts w:eastAsia="Arial"/>
        </w:rPr>
        <w:t>p</w:t>
      </w:r>
      <w:r w:rsidRPr="00AC07E2">
        <w:rPr>
          <w:rFonts w:eastAsia="Arial"/>
          <w:spacing w:val="-5"/>
        </w:rPr>
        <w:t>r</w:t>
      </w:r>
      <w:r w:rsidRPr="00AC07E2">
        <w:rPr>
          <w:rFonts w:eastAsia="Arial"/>
        </w:rPr>
        <w:t>otecting</w:t>
      </w:r>
      <w:r w:rsidRPr="00AC07E2">
        <w:rPr>
          <w:rFonts w:eastAsia="Arial"/>
          <w:spacing w:val="2"/>
        </w:rPr>
        <w:t xml:space="preserve"> </w:t>
      </w:r>
      <w:r w:rsidRPr="00AC07E2">
        <w:rPr>
          <w:rFonts w:eastAsia="Arial"/>
        </w:rPr>
        <w:t>the</w:t>
      </w:r>
      <w:r w:rsidRPr="00AC07E2">
        <w:rPr>
          <w:rFonts w:eastAsia="Arial"/>
          <w:spacing w:val="3"/>
        </w:rPr>
        <w:t xml:space="preserve"> </w:t>
      </w:r>
      <w:r w:rsidRPr="00AC07E2">
        <w:rPr>
          <w:rFonts w:eastAsia="Arial"/>
          <w:spacing w:val="-12"/>
        </w:rPr>
        <w:t>w</w:t>
      </w:r>
      <w:r w:rsidRPr="00AC07E2">
        <w:rPr>
          <w:rFonts w:eastAsia="Arial"/>
        </w:rPr>
        <w:t>orld</w:t>
      </w:r>
      <w:r w:rsidRPr="00AC07E2">
        <w:rPr>
          <w:rFonts w:eastAsia="Arial"/>
          <w:spacing w:val="3"/>
        </w:rPr>
        <w:t xml:space="preserve"> </w:t>
      </w:r>
      <w:r w:rsidRPr="00AC07E2">
        <w:rPr>
          <w:rFonts w:eastAsia="Arial"/>
        </w:rPr>
        <w:t>heritage</w:t>
      </w:r>
      <w:r w:rsidRPr="00AC07E2">
        <w:rPr>
          <w:rFonts w:eastAsia="Arial"/>
          <w:spacing w:val="3"/>
        </w:rPr>
        <w:t xml:space="preserve"> </w:t>
      </w:r>
      <w:r w:rsidRPr="00AC07E2">
        <w:rPr>
          <w:rFonts w:eastAsia="Arial"/>
        </w:rPr>
        <w:t>values</w:t>
      </w:r>
      <w:r w:rsidRPr="00AC07E2">
        <w:rPr>
          <w:rFonts w:eastAsia="Arial"/>
          <w:spacing w:val="3"/>
        </w:rPr>
        <w:t xml:space="preserve"> </w:t>
      </w:r>
      <w:r w:rsidRPr="00AC07E2">
        <w:rPr>
          <w:rFonts w:eastAsia="Arial"/>
        </w:rPr>
        <w:t>of</w:t>
      </w:r>
      <w:r w:rsidRPr="00AC07E2">
        <w:rPr>
          <w:rFonts w:eastAsia="Arial"/>
          <w:w w:val="104"/>
        </w:rPr>
        <w:t xml:space="preserve"> </w:t>
      </w:r>
      <w:r w:rsidRPr="00AC07E2">
        <w:rPr>
          <w:rFonts w:eastAsia="Arial"/>
        </w:rPr>
        <w:t>Australia</w:t>
      </w:r>
      <w:r w:rsidRPr="00AC07E2">
        <w:rPr>
          <w:rFonts w:eastAsia="Arial"/>
          <w:spacing w:val="-14"/>
        </w:rPr>
        <w:t>’</w:t>
      </w:r>
      <w:r w:rsidRPr="00AC07E2">
        <w:rPr>
          <w:rFonts w:eastAsia="Arial"/>
        </w:rPr>
        <w:t>s</w:t>
      </w:r>
      <w:r w:rsidRPr="00AC07E2">
        <w:rPr>
          <w:rFonts w:eastAsia="Arial"/>
          <w:spacing w:val="-3"/>
        </w:rPr>
        <w:t xml:space="preserve"> </w:t>
      </w:r>
      <w:r w:rsidRPr="00AC07E2">
        <w:rPr>
          <w:rFonts w:eastAsia="Arial"/>
        </w:rPr>
        <w:t>G</w:t>
      </w:r>
      <w:r w:rsidRPr="00AC07E2">
        <w:rPr>
          <w:rFonts w:eastAsia="Arial"/>
          <w:spacing w:val="-5"/>
        </w:rPr>
        <w:t>r</w:t>
      </w:r>
      <w:r w:rsidRPr="00AC07E2">
        <w:rPr>
          <w:rFonts w:eastAsia="Arial"/>
        </w:rPr>
        <w:t>eat</w:t>
      </w:r>
      <w:r w:rsidRPr="00AC07E2">
        <w:rPr>
          <w:rFonts w:eastAsia="Arial"/>
          <w:spacing w:val="-3"/>
        </w:rPr>
        <w:t xml:space="preserve"> </w:t>
      </w:r>
      <w:r w:rsidRPr="00AC07E2">
        <w:rPr>
          <w:rFonts w:eastAsia="Arial"/>
        </w:rPr>
        <w:t>Barrier</w:t>
      </w:r>
      <w:r w:rsidRPr="00AC07E2">
        <w:rPr>
          <w:rFonts w:eastAsia="Arial"/>
          <w:spacing w:val="-3"/>
        </w:rPr>
        <w:t xml:space="preserve"> </w:t>
      </w:r>
      <w:r w:rsidRPr="00AC07E2">
        <w:rPr>
          <w:rFonts w:eastAsia="Arial"/>
        </w:rPr>
        <w:t>Reef</w:t>
      </w:r>
      <w:r w:rsidRPr="00AC07E2">
        <w:rPr>
          <w:rFonts w:eastAsia="Arial"/>
          <w:spacing w:val="-3"/>
        </w:rPr>
        <w:t xml:space="preserve"> </w:t>
      </w:r>
      <w:r w:rsidRPr="00AC07E2">
        <w:rPr>
          <w:rFonts w:eastAsia="Arial"/>
        </w:rPr>
        <w:t>th</w:t>
      </w:r>
      <w:r w:rsidRPr="00AC07E2">
        <w:rPr>
          <w:rFonts w:eastAsia="Arial"/>
          <w:spacing w:val="-4"/>
        </w:rPr>
        <w:t>r</w:t>
      </w:r>
      <w:r w:rsidRPr="00AC07E2">
        <w:rPr>
          <w:rFonts w:eastAsia="Arial"/>
        </w:rPr>
        <w:t>ough:</w:t>
      </w:r>
    </w:p>
    <w:p w14:paraId="702C0C5D" w14:textId="77777777" w:rsidR="00675553" w:rsidRPr="00AC07E2" w:rsidRDefault="00675553" w:rsidP="00AF31E5">
      <w:pPr>
        <w:pStyle w:val="Dash"/>
        <w:rPr>
          <w:rFonts w:eastAsia="Arial"/>
        </w:rPr>
      </w:pPr>
      <w:r w:rsidRPr="00AC07E2">
        <w:rPr>
          <w:rFonts w:eastAsia="Arial"/>
          <w:spacing w:val="-4"/>
        </w:rPr>
        <w:t>r</w:t>
      </w:r>
      <w:r w:rsidRPr="00AC07E2">
        <w:rPr>
          <w:rFonts w:eastAsia="Arial"/>
        </w:rPr>
        <w:t>egulation,</w:t>
      </w:r>
      <w:r w:rsidRPr="00AC07E2">
        <w:rPr>
          <w:rFonts w:eastAsia="Arial"/>
          <w:spacing w:val="9"/>
        </w:rPr>
        <w:t xml:space="preserve"> </w:t>
      </w:r>
      <w:r w:rsidRPr="00AC07E2">
        <w:rPr>
          <w:rFonts w:eastAsia="Arial"/>
        </w:rPr>
        <w:t>including</w:t>
      </w:r>
      <w:r w:rsidRPr="00AC07E2">
        <w:rPr>
          <w:rFonts w:eastAsia="Arial"/>
          <w:spacing w:val="9"/>
        </w:rPr>
        <w:t xml:space="preserve"> </w:t>
      </w:r>
      <w:r w:rsidRPr="00AC07E2">
        <w:rPr>
          <w:rFonts w:eastAsia="Arial"/>
        </w:rPr>
        <w:t>the</w:t>
      </w:r>
      <w:r w:rsidRPr="00AC07E2">
        <w:rPr>
          <w:rFonts w:eastAsia="Arial"/>
          <w:spacing w:val="9"/>
        </w:rPr>
        <w:t xml:space="preserve"> </w:t>
      </w:r>
      <w:r w:rsidRPr="00AC07E2">
        <w:rPr>
          <w:rFonts w:eastAsia="Arial"/>
        </w:rPr>
        <w:t>consideration</w:t>
      </w:r>
      <w:r w:rsidRPr="00AC07E2">
        <w:rPr>
          <w:rFonts w:eastAsia="Arial"/>
          <w:w w:val="101"/>
        </w:rPr>
        <w:t xml:space="preserve"> </w:t>
      </w:r>
      <w:r w:rsidRPr="00AC07E2">
        <w:rPr>
          <w:rFonts w:eastAsia="Arial"/>
        </w:rPr>
        <w:t>of</w:t>
      </w:r>
      <w:r w:rsidRPr="00AC07E2">
        <w:rPr>
          <w:rFonts w:eastAsia="Arial"/>
          <w:spacing w:val="12"/>
        </w:rPr>
        <w:t xml:space="preserve"> </w:t>
      </w:r>
      <w:r w:rsidRPr="00AC07E2">
        <w:rPr>
          <w:rFonts w:eastAsia="Arial"/>
        </w:rPr>
        <w:t>p</w:t>
      </w:r>
      <w:r w:rsidRPr="00AC07E2">
        <w:rPr>
          <w:rFonts w:eastAsia="Arial"/>
          <w:spacing w:val="-4"/>
        </w:rPr>
        <w:t>r</w:t>
      </w:r>
      <w:r w:rsidRPr="00AC07E2">
        <w:rPr>
          <w:rFonts w:eastAsia="Arial"/>
        </w:rPr>
        <w:t>oposed</w:t>
      </w:r>
      <w:r w:rsidRPr="00AC07E2">
        <w:rPr>
          <w:rFonts w:eastAsia="Arial"/>
          <w:spacing w:val="13"/>
        </w:rPr>
        <w:t xml:space="preserve"> </w:t>
      </w:r>
      <w:r w:rsidRPr="00AC07E2">
        <w:rPr>
          <w:rFonts w:eastAsia="Arial"/>
        </w:rPr>
        <w:t>actions</w:t>
      </w:r>
      <w:r w:rsidRPr="00AC07E2">
        <w:rPr>
          <w:rFonts w:eastAsia="Arial"/>
          <w:spacing w:val="13"/>
        </w:rPr>
        <w:t xml:space="preserve"> </w:t>
      </w:r>
      <w:r w:rsidRPr="00AC07E2">
        <w:rPr>
          <w:rFonts w:eastAsia="Arial"/>
        </w:rPr>
        <w:t>p</w:t>
      </w:r>
      <w:r w:rsidRPr="00AC07E2">
        <w:rPr>
          <w:rFonts w:eastAsia="Arial"/>
          <w:spacing w:val="-4"/>
        </w:rPr>
        <w:t>r</w:t>
      </w:r>
      <w:r w:rsidRPr="00AC07E2">
        <w:rPr>
          <w:rFonts w:eastAsia="Arial"/>
        </w:rPr>
        <w:t>edominantly</w:t>
      </w:r>
      <w:r w:rsidRPr="00AC07E2">
        <w:rPr>
          <w:rFonts w:eastAsia="Arial"/>
          <w:spacing w:val="13"/>
        </w:rPr>
        <w:t xml:space="preserve"> </w:t>
      </w:r>
      <w:r w:rsidRPr="00AC07E2">
        <w:rPr>
          <w:rFonts w:eastAsia="Arial"/>
        </w:rPr>
        <w:t>in, or</w:t>
      </w:r>
      <w:r w:rsidRPr="00AC07E2">
        <w:rPr>
          <w:rFonts w:eastAsia="Arial"/>
          <w:spacing w:val="-1"/>
        </w:rPr>
        <w:t xml:space="preserve"> </w:t>
      </w:r>
      <w:r w:rsidRPr="00AC07E2">
        <w:rPr>
          <w:rFonts w:eastAsia="Arial"/>
        </w:rPr>
        <w:t>adjacent to, the</w:t>
      </w:r>
      <w:r w:rsidRPr="00AC07E2">
        <w:rPr>
          <w:rFonts w:eastAsia="Arial"/>
          <w:spacing w:val="-1"/>
        </w:rPr>
        <w:t xml:space="preserve"> </w:t>
      </w:r>
      <w:r w:rsidRPr="00AC07E2">
        <w:rPr>
          <w:rFonts w:eastAsia="Arial"/>
        </w:rPr>
        <w:t>G</w:t>
      </w:r>
      <w:r w:rsidRPr="00AC07E2">
        <w:rPr>
          <w:rFonts w:eastAsia="Arial"/>
          <w:spacing w:val="-5"/>
        </w:rPr>
        <w:t>r</w:t>
      </w:r>
      <w:r w:rsidRPr="00AC07E2">
        <w:rPr>
          <w:rFonts w:eastAsia="Arial"/>
        </w:rPr>
        <w:t>eat Barrier Reef</w:t>
      </w:r>
      <w:r w:rsidRPr="00AC07E2">
        <w:rPr>
          <w:rFonts w:eastAsia="Arial"/>
          <w:w w:val="97"/>
        </w:rPr>
        <w:t xml:space="preserve"> </w:t>
      </w:r>
      <w:r w:rsidRPr="00AC07E2">
        <w:rPr>
          <w:rFonts w:eastAsia="Arial"/>
        </w:rPr>
        <w:t>and</w:t>
      </w:r>
      <w:r w:rsidRPr="00AC07E2">
        <w:rPr>
          <w:rFonts w:eastAsia="Arial"/>
          <w:spacing w:val="1"/>
        </w:rPr>
        <w:t xml:space="preserve"> </w:t>
      </w:r>
      <w:r w:rsidRPr="00AC07E2">
        <w:rPr>
          <w:rFonts w:eastAsia="Arial"/>
        </w:rPr>
        <w:t>the</w:t>
      </w:r>
      <w:r w:rsidRPr="00AC07E2">
        <w:rPr>
          <w:rFonts w:eastAsia="Arial"/>
          <w:spacing w:val="2"/>
        </w:rPr>
        <w:t xml:space="preserve"> </w:t>
      </w:r>
      <w:r w:rsidRPr="00AC07E2">
        <w:rPr>
          <w:rFonts w:eastAsia="Arial"/>
          <w:spacing w:val="-12"/>
        </w:rPr>
        <w:t>W</w:t>
      </w:r>
      <w:r w:rsidRPr="00AC07E2">
        <w:rPr>
          <w:rFonts w:eastAsia="Arial"/>
        </w:rPr>
        <w:t>et</w:t>
      </w:r>
      <w:r w:rsidRPr="00AC07E2">
        <w:rPr>
          <w:rFonts w:eastAsia="Arial"/>
          <w:spacing w:val="2"/>
        </w:rPr>
        <w:t xml:space="preserve"> </w:t>
      </w:r>
      <w:r w:rsidRPr="00AC07E2">
        <w:rPr>
          <w:rFonts w:eastAsia="Arial"/>
          <w:spacing w:val="-19"/>
        </w:rPr>
        <w:t>T</w:t>
      </w:r>
      <w:r w:rsidRPr="00AC07E2">
        <w:rPr>
          <w:rFonts w:eastAsia="Arial"/>
          <w:spacing w:val="-4"/>
        </w:rPr>
        <w:t>r</w:t>
      </w:r>
      <w:r w:rsidRPr="00AC07E2">
        <w:rPr>
          <w:rFonts w:eastAsia="Arial"/>
        </w:rPr>
        <w:t>opics</w:t>
      </w:r>
      <w:r w:rsidRPr="00AC07E2">
        <w:rPr>
          <w:rFonts w:eastAsia="Arial"/>
          <w:spacing w:val="2"/>
        </w:rPr>
        <w:t xml:space="preserve"> </w:t>
      </w:r>
      <w:r w:rsidRPr="00AC07E2">
        <w:rPr>
          <w:rFonts w:eastAsia="Arial"/>
        </w:rPr>
        <w:t>of</w:t>
      </w:r>
      <w:r w:rsidRPr="00AC07E2">
        <w:rPr>
          <w:rFonts w:eastAsia="Arial"/>
          <w:spacing w:val="2"/>
        </w:rPr>
        <w:t xml:space="preserve"> </w:t>
      </w:r>
      <w:r w:rsidRPr="00AC07E2">
        <w:rPr>
          <w:rFonts w:eastAsia="Arial"/>
        </w:rPr>
        <w:t>Queensland</w:t>
      </w:r>
      <w:r>
        <w:rPr>
          <w:rFonts w:eastAsia="Arial"/>
        </w:rPr>
        <w:t xml:space="preserve"> World Heritage Area</w:t>
      </w:r>
    </w:p>
    <w:p w14:paraId="64E34D1C" w14:textId="77777777" w:rsidR="00675553" w:rsidRPr="00AC07E2" w:rsidRDefault="00675553" w:rsidP="00AF31E5">
      <w:pPr>
        <w:pStyle w:val="DashLast"/>
        <w:rPr>
          <w:rFonts w:eastAsia="Arial"/>
        </w:rPr>
      </w:pPr>
      <w:r w:rsidRPr="00AC07E2">
        <w:rPr>
          <w:rFonts w:eastAsia="Arial"/>
        </w:rPr>
        <w:t>communication</w:t>
      </w:r>
      <w:r w:rsidRPr="00AC07E2">
        <w:rPr>
          <w:rFonts w:eastAsia="Arial"/>
          <w:spacing w:val="17"/>
        </w:rPr>
        <w:t xml:space="preserve"> </w:t>
      </w:r>
      <w:r w:rsidRPr="00AC07E2">
        <w:rPr>
          <w:rFonts w:eastAsia="Arial"/>
        </w:rPr>
        <w:t>and</w:t>
      </w:r>
      <w:r w:rsidRPr="00AC07E2">
        <w:rPr>
          <w:rFonts w:eastAsia="Arial"/>
          <w:spacing w:val="18"/>
        </w:rPr>
        <w:t xml:space="preserve"> </w:t>
      </w:r>
      <w:r w:rsidRPr="00AC07E2">
        <w:rPr>
          <w:rFonts w:eastAsia="Arial"/>
        </w:rPr>
        <w:t>education,</w:t>
      </w:r>
      <w:r w:rsidRPr="00AC07E2">
        <w:rPr>
          <w:rFonts w:eastAsia="Arial"/>
          <w:w w:val="101"/>
        </w:rPr>
        <w:t xml:space="preserve"> </w:t>
      </w:r>
      <w:r w:rsidRPr="00AC07E2">
        <w:rPr>
          <w:rFonts w:eastAsia="Arial"/>
        </w:rPr>
        <w:t>including</w:t>
      </w:r>
      <w:r w:rsidRPr="00AC07E2">
        <w:rPr>
          <w:rFonts w:eastAsia="Arial"/>
          <w:spacing w:val="11"/>
        </w:rPr>
        <w:t xml:space="preserve"> </w:t>
      </w:r>
      <w:r w:rsidRPr="00AC07E2">
        <w:rPr>
          <w:rFonts w:eastAsia="Arial"/>
        </w:rPr>
        <w:t>the</w:t>
      </w:r>
      <w:r w:rsidRPr="00AC07E2">
        <w:rPr>
          <w:rFonts w:eastAsia="Arial"/>
          <w:spacing w:val="11"/>
        </w:rPr>
        <w:t xml:space="preserve"> </w:t>
      </w:r>
      <w:r w:rsidRPr="00AC07E2">
        <w:rPr>
          <w:rFonts w:eastAsia="Arial"/>
        </w:rPr>
        <w:t>active</w:t>
      </w:r>
      <w:r w:rsidRPr="00AC07E2">
        <w:rPr>
          <w:rFonts w:eastAsia="Arial"/>
          <w:spacing w:val="11"/>
        </w:rPr>
        <w:t xml:space="preserve"> </w:t>
      </w:r>
      <w:r w:rsidRPr="00AC07E2">
        <w:rPr>
          <w:rFonts w:eastAsia="Arial"/>
        </w:rPr>
        <w:t>p</w:t>
      </w:r>
      <w:r w:rsidRPr="00AC07E2">
        <w:rPr>
          <w:rFonts w:eastAsia="Arial"/>
          <w:spacing w:val="-4"/>
        </w:rPr>
        <w:t>r</w:t>
      </w:r>
      <w:r w:rsidRPr="00AC07E2">
        <w:rPr>
          <w:rFonts w:eastAsia="Arial"/>
        </w:rPr>
        <w:t>omotion</w:t>
      </w:r>
      <w:r w:rsidRPr="00AC07E2">
        <w:rPr>
          <w:rFonts w:eastAsia="Arial"/>
          <w:spacing w:val="11"/>
        </w:rPr>
        <w:t xml:space="preserve"> </w:t>
      </w:r>
      <w:r w:rsidRPr="00AC07E2">
        <w:rPr>
          <w:rFonts w:eastAsia="Arial"/>
        </w:rPr>
        <w:t>of</w:t>
      </w:r>
      <w:r w:rsidRPr="00AC07E2">
        <w:rPr>
          <w:rFonts w:eastAsia="Arial"/>
          <w:spacing w:val="11"/>
        </w:rPr>
        <w:t xml:space="preserve"> </w:t>
      </w:r>
      <w:r w:rsidRPr="00AC07E2">
        <w:rPr>
          <w:rFonts w:eastAsia="Arial"/>
        </w:rPr>
        <w:t>the</w:t>
      </w:r>
      <w:r w:rsidRPr="00AC07E2">
        <w:rPr>
          <w:rFonts w:eastAsia="Arial"/>
          <w:w w:val="101"/>
        </w:rPr>
        <w:t xml:space="preserve"> </w:t>
      </w:r>
      <w:r w:rsidRPr="00AC07E2">
        <w:rPr>
          <w:rFonts w:eastAsia="Arial"/>
          <w:spacing w:val="-12"/>
        </w:rPr>
        <w:t>w</w:t>
      </w:r>
      <w:r w:rsidRPr="00AC07E2">
        <w:rPr>
          <w:rFonts w:eastAsia="Arial"/>
        </w:rPr>
        <w:t>orld</w:t>
      </w:r>
      <w:r w:rsidRPr="00AC07E2">
        <w:rPr>
          <w:rFonts w:eastAsia="Arial"/>
          <w:spacing w:val="-2"/>
        </w:rPr>
        <w:t xml:space="preserve"> </w:t>
      </w:r>
      <w:r w:rsidRPr="00AC07E2">
        <w:rPr>
          <w:rFonts w:eastAsia="Arial"/>
        </w:rPr>
        <w:t>heritage</w:t>
      </w:r>
      <w:r w:rsidRPr="00AC07E2">
        <w:rPr>
          <w:rFonts w:eastAsia="Arial"/>
          <w:spacing w:val="-2"/>
        </w:rPr>
        <w:t xml:space="preserve"> </w:t>
      </w:r>
      <w:r w:rsidRPr="00AC07E2">
        <w:rPr>
          <w:rFonts w:eastAsia="Arial"/>
        </w:rPr>
        <w:t>values</w:t>
      </w:r>
      <w:r w:rsidRPr="00AC07E2">
        <w:rPr>
          <w:rFonts w:eastAsia="Arial"/>
          <w:spacing w:val="-1"/>
        </w:rPr>
        <w:t xml:space="preserve"> </w:t>
      </w:r>
      <w:r w:rsidRPr="00AC07E2">
        <w:rPr>
          <w:rFonts w:eastAsia="Arial"/>
        </w:rPr>
        <w:t>of</w:t>
      </w:r>
      <w:r w:rsidRPr="00AC07E2">
        <w:rPr>
          <w:rFonts w:eastAsia="Arial"/>
          <w:spacing w:val="-2"/>
        </w:rPr>
        <w:t xml:space="preserve"> </w:t>
      </w:r>
      <w:r w:rsidRPr="00AC07E2">
        <w:rPr>
          <w:rFonts w:eastAsia="Arial"/>
        </w:rPr>
        <w:t>the</w:t>
      </w:r>
      <w:r w:rsidRPr="00AC07E2">
        <w:rPr>
          <w:rFonts w:eastAsia="Arial"/>
          <w:spacing w:val="-1"/>
        </w:rPr>
        <w:t xml:space="preserve"> </w:t>
      </w:r>
      <w:r w:rsidRPr="00AC07E2">
        <w:rPr>
          <w:rFonts w:eastAsia="Arial"/>
        </w:rPr>
        <w:t>G</w:t>
      </w:r>
      <w:r w:rsidRPr="00AC07E2">
        <w:rPr>
          <w:rFonts w:eastAsia="Arial"/>
          <w:spacing w:val="-5"/>
        </w:rPr>
        <w:t>r</w:t>
      </w:r>
      <w:r w:rsidRPr="00AC07E2">
        <w:rPr>
          <w:rFonts w:eastAsia="Arial"/>
        </w:rPr>
        <w:t>eat</w:t>
      </w:r>
      <w:r w:rsidRPr="00AC07E2">
        <w:rPr>
          <w:rFonts w:eastAsia="Arial"/>
          <w:w w:val="99"/>
        </w:rPr>
        <w:t xml:space="preserve"> </w:t>
      </w:r>
      <w:r w:rsidRPr="00AC07E2">
        <w:rPr>
          <w:rFonts w:eastAsia="Arial"/>
        </w:rPr>
        <w:t>Barrier</w:t>
      </w:r>
      <w:r w:rsidRPr="00AC07E2">
        <w:rPr>
          <w:rFonts w:eastAsia="Arial"/>
          <w:spacing w:val="-17"/>
        </w:rPr>
        <w:t xml:space="preserve"> </w:t>
      </w:r>
      <w:r w:rsidRPr="00AC07E2">
        <w:rPr>
          <w:rFonts w:eastAsia="Arial"/>
        </w:rPr>
        <w:t>Reef.</w:t>
      </w:r>
    </w:p>
    <w:p w14:paraId="7F1218CA" w14:textId="77777777" w:rsidR="00675553" w:rsidRPr="00AC07E2" w:rsidRDefault="00675553" w:rsidP="00AF31E5">
      <w:pPr>
        <w:pStyle w:val="BulletBeforeDash"/>
        <w:rPr>
          <w:rFonts w:eastAsia="Arial"/>
        </w:rPr>
      </w:pPr>
      <w:r>
        <w:rPr>
          <w:rFonts w:eastAsia="Arial"/>
          <w:spacing w:val="-12"/>
        </w:rPr>
        <w:t>w</w:t>
      </w:r>
      <w:r w:rsidRPr="00AC07E2">
        <w:rPr>
          <w:rFonts w:eastAsia="Arial"/>
        </w:rPr>
        <w:t>orking</w:t>
      </w:r>
      <w:r w:rsidRPr="00AC07E2">
        <w:rPr>
          <w:rFonts w:eastAsia="Arial"/>
          <w:spacing w:val="9"/>
        </w:rPr>
        <w:t xml:space="preserve"> </w:t>
      </w:r>
      <w:r w:rsidRPr="00AC07E2">
        <w:rPr>
          <w:rFonts w:eastAsia="Arial"/>
        </w:rPr>
        <w:t>in</w:t>
      </w:r>
      <w:r w:rsidRPr="00AC07E2">
        <w:rPr>
          <w:rFonts w:eastAsia="Arial"/>
          <w:spacing w:val="10"/>
        </w:rPr>
        <w:t xml:space="preserve"> </w:t>
      </w:r>
      <w:r w:rsidRPr="00AC07E2">
        <w:rPr>
          <w:rFonts w:eastAsia="Arial"/>
        </w:rPr>
        <w:t>partnership</w:t>
      </w:r>
      <w:r w:rsidRPr="00AC07E2">
        <w:rPr>
          <w:rFonts w:eastAsia="Arial"/>
          <w:spacing w:val="9"/>
        </w:rPr>
        <w:t xml:space="preserve"> </w:t>
      </w:r>
      <w:r w:rsidRPr="00AC07E2">
        <w:rPr>
          <w:rFonts w:eastAsia="Arial"/>
        </w:rPr>
        <w:t>with</w:t>
      </w:r>
      <w:r w:rsidRPr="00AC07E2">
        <w:rPr>
          <w:rFonts w:eastAsia="Arial"/>
          <w:spacing w:val="10"/>
        </w:rPr>
        <w:t xml:space="preserve"> </w:t>
      </w:r>
      <w:r w:rsidRPr="00AC07E2">
        <w:rPr>
          <w:rFonts w:eastAsia="Arial"/>
        </w:rPr>
        <w:t>stakeholder</w:t>
      </w:r>
      <w:r w:rsidRPr="00AC07E2">
        <w:rPr>
          <w:rFonts w:eastAsia="Arial"/>
          <w:w w:val="101"/>
        </w:rPr>
        <w:t xml:space="preserve"> </w:t>
      </w:r>
      <w:r w:rsidRPr="00AC07E2">
        <w:rPr>
          <w:rFonts w:eastAsia="Arial"/>
        </w:rPr>
        <w:t>g</w:t>
      </w:r>
      <w:r w:rsidRPr="00AC07E2">
        <w:rPr>
          <w:rFonts w:eastAsia="Arial"/>
          <w:spacing w:val="-4"/>
        </w:rPr>
        <w:t>r</w:t>
      </w:r>
      <w:r w:rsidRPr="00AC07E2">
        <w:rPr>
          <w:rFonts w:eastAsia="Arial"/>
        </w:rPr>
        <w:t>oups</w:t>
      </w:r>
      <w:r>
        <w:rPr>
          <w:rFonts w:eastAsia="Arial"/>
        </w:rPr>
        <w:t>, directly or through programs</w:t>
      </w:r>
      <w:r w:rsidRPr="00AC07E2">
        <w:rPr>
          <w:rFonts w:eastAsia="Arial"/>
        </w:rPr>
        <w:t>,</w:t>
      </w:r>
      <w:r w:rsidRPr="00AC07E2">
        <w:rPr>
          <w:rFonts w:eastAsia="Arial"/>
          <w:spacing w:val="27"/>
        </w:rPr>
        <w:t xml:space="preserve"> </w:t>
      </w:r>
      <w:r w:rsidRPr="00AC07E2">
        <w:rPr>
          <w:rFonts w:eastAsia="Arial"/>
        </w:rPr>
        <w:t>including:</w:t>
      </w:r>
    </w:p>
    <w:p w14:paraId="744DF39E" w14:textId="77777777" w:rsidR="00675553" w:rsidRPr="00AC07E2" w:rsidRDefault="00675553" w:rsidP="00AF31E5">
      <w:pPr>
        <w:pStyle w:val="Dash"/>
        <w:rPr>
          <w:rFonts w:eastAsia="Arial"/>
        </w:rPr>
      </w:pPr>
      <w:r w:rsidRPr="00AC07E2">
        <w:rPr>
          <w:rFonts w:eastAsia="Arial"/>
        </w:rPr>
        <w:t>the</w:t>
      </w:r>
      <w:r w:rsidRPr="00AC07E2">
        <w:rPr>
          <w:rFonts w:eastAsia="Arial"/>
          <w:spacing w:val="-2"/>
        </w:rPr>
        <w:t xml:space="preserve"> </w:t>
      </w:r>
      <w:r w:rsidRPr="00AC07E2">
        <w:rPr>
          <w:rFonts w:eastAsia="Arial"/>
        </w:rPr>
        <w:t>Reef</w:t>
      </w:r>
      <w:r w:rsidRPr="00AC07E2">
        <w:rPr>
          <w:rFonts w:eastAsia="Arial"/>
          <w:spacing w:val="-2"/>
        </w:rPr>
        <w:t xml:space="preserve"> </w:t>
      </w:r>
      <w:r w:rsidRPr="00AC07E2">
        <w:rPr>
          <w:rFonts w:eastAsia="Arial"/>
        </w:rPr>
        <w:t>Gua</w:t>
      </w:r>
      <w:r w:rsidRPr="00AC07E2">
        <w:rPr>
          <w:rFonts w:eastAsia="Arial"/>
          <w:spacing w:val="-5"/>
        </w:rPr>
        <w:t>r</w:t>
      </w:r>
      <w:r w:rsidRPr="00AC07E2">
        <w:rPr>
          <w:rFonts w:eastAsia="Arial"/>
        </w:rPr>
        <w:t>dians p</w:t>
      </w:r>
      <w:r w:rsidRPr="00AC07E2">
        <w:rPr>
          <w:rFonts w:eastAsia="Arial"/>
          <w:spacing w:val="-4"/>
        </w:rPr>
        <w:t>r</w:t>
      </w:r>
      <w:r w:rsidRPr="00AC07E2">
        <w:rPr>
          <w:rFonts w:eastAsia="Arial"/>
        </w:rPr>
        <w:t>ogram</w:t>
      </w:r>
      <w:r>
        <w:rPr>
          <w:rFonts w:eastAsia="Arial"/>
        </w:rPr>
        <w:t>, which</w:t>
      </w:r>
      <w:r w:rsidRPr="00AC07E2">
        <w:rPr>
          <w:rFonts w:eastAsia="Arial"/>
          <w:spacing w:val="5"/>
        </w:rPr>
        <w:t xml:space="preserve"> </w:t>
      </w:r>
      <w:r w:rsidRPr="00AC07E2">
        <w:rPr>
          <w:rFonts w:eastAsia="Arial"/>
        </w:rPr>
        <w:t>includ</w:t>
      </w:r>
      <w:r>
        <w:rPr>
          <w:rFonts w:eastAsia="Arial"/>
        </w:rPr>
        <w:t>es</w:t>
      </w:r>
      <w:r w:rsidRPr="00AC07E2">
        <w:rPr>
          <w:rFonts w:eastAsia="Arial"/>
          <w:spacing w:val="5"/>
        </w:rPr>
        <w:t xml:space="preserve"> </w:t>
      </w:r>
      <w:r w:rsidRPr="00AC07E2">
        <w:rPr>
          <w:rFonts w:eastAsia="Arial"/>
        </w:rPr>
        <w:t>fishers</w:t>
      </w:r>
      <w:r w:rsidRPr="00AC07E2">
        <w:rPr>
          <w:rFonts w:eastAsia="Arial"/>
          <w:spacing w:val="6"/>
        </w:rPr>
        <w:t xml:space="preserve"> </w:t>
      </w:r>
      <w:r w:rsidRPr="00AC07E2">
        <w:rPr>
          <w:rFonts w:eastAsia="Arial"/>
        </w:rPr>
        <w:t>and</w:t>
      </w:r>
      <w:r w:rsidRPr="00AC07E2">
        <w:rPr>
          <w:rFonts w:eastAsia="Arial"/>
          <w:w w:val="101"/>
        </w:rPr>
        <w:t xml:space="preserve"> </w:t>
      </w:r>
      <w:r w:rsidRPr="00AC07E2">
        <w:rPr>
          <w:rFonts w:eastAsia="Arial"/>
        </w:rPr>
        <w:t>farmers</w:t>
      </w:r>
    </w:p>
    <w:p w14:paraId="6D87E683" w14:textId="77777777" w:rsidR="00675553" w:rsidRPr="00AC07E2" w:rsidRDefault="00675553" w:rsidP="00AF31E5">
      <w:pPr>
        <w:pStyle w:val="Dash"/>
        <w:rPr>
          <w:rFonts w:eastAsia="Arial"/>
        </w:rPr>
      </w:pPr>
      <w:r w:rsidRPr="00AC07E2">
        <w:rPr>
          <w:rFonts w:eastAsia="Arial"/>
        </w:rPr>
        <w:t>the Reef Gua</w:t>
      </w:r>
      <w:r w:rsidRPr="00AC07E2">
        <w:rPr>
          <w:rFonts w:eastAsia="Arial"/>
          <w:spacing w:val="-5"/>
        </w:rPr>
        <w:t>r</w:t>
      </w:r>
      <w:r w:rsidRPr="00AC07E2">
        <w:rPr>
          <w:rFonts w:eastAsia="Arial"/>
        </w:rPr>
        <w:t>dian Councils</w:t>
      </w:r>
      <w:r w:rsidRPr="00AC07E2">
        <w:rPr>
          <w:rFonts w:eastAsia="Arial"/>
          <w:w w:val="101"/>
        </w:rPr>
        <w:t xml:space="preserve"> </w:t>
      </w:r>
      <w:r w:rsidRPr="00AC07E2">
        <w:rPr>
          <w:rFonts w:eastAsia="Arial"/>
        </w:rPr>
        <w:t>p</w:t>
      </w:r>
      <w:r w:rsidRPr="00AC07E2">
        <w:rPr>
          <w:rFonts w:eastAsia="Arial"/>
          <w:spacing w:val="-4"/>
        </w:rPr>
        <w:t>r</w:t>
      </w:r>
      <w:r w:rsidRPr="00AC07E2">
        <w:rPr>
          <w:rFonts w:eastAsia="Arial"/>
        </w:rPr>
        <w:t>ogram</w:t>
      </w:r>
      <w:r>
        <w:rPr>
          <w:rFonts w:eastAsia="Arial"/>
        </w:rPr>
        <w:t>, which aims</w:t>
      </w:r>
      <w:r w:rsidRPr="00AC07E2">
        <w:rPr>
          <w:rFonts w:eastAsia="Arial"/>
          <w:spacing w:val="9"/>
        </w:rPr>
        <w:t xml:space="preserve"> </w:t>
      </w:r>
      <w:r w:rsidRPr="00AC07E2">
        <w:rPr>
          <w:rFonts w:eastAsia="Arial"/>
        </w:rPr>
        <w:t>to</w:t>
      </w:r>
      <w:r w:rsidRPr="00AC07E2">
        <w:rPr>
          <w:rFonts w:eastAsia="Arial"/>
          <w:spacing w:val="10"/>
        </w:rPr>
        <w:t xml:space="preserve"> </w:t>
      </w:r>
      <w:r w:rsidRPr="00AC07E2">
        <w:rPr>
          <w:rFonts w:eastAsia="Arial"/>
        </w:rPr>
        <w:t>encourage</w:t>
      </w:r>
      <w:r w:rsidRPr="00AC07E2">
        <w:rPr>
          <w:rFonts w:eastAsia="Arial"/>
          <w:spacing w:val="9"/>
        </w:rPr>
        <w:t xml:space="preserve"> </w:t>
      </w:r>
      <w:r w:rsidRPr="00AC07E2">
        <w:rPr>
          <w:rFonts w:eastAsia="Arial"/>
        </w:rPr>
        <w:t>councils</w:t>
      </w:r>
      <w:r w:rsidRPr="00AC07E2">
        <w:rPr>
          <w:rFonts w:eastAsia="Arial"/>
          <w:spacing w:val="10"/>
        </w:rPr>
        <w:t xml:space="preserve"> </w:t>
      </w:r>
      <w:r w:rsidRPr="00AC07E2">
        <w:rPr>
          <w:rFonts w:eastAsia="Arial"/>
        </w:rPr>
        <w:t>to</w:t>
      </w:r>
      <w:r w:rsidRPr="00AC07E2">
        <w:rPr>
          <w:rFonts w:eastAsia="Arial"/>
          <w:spacing w:val="9"/>
        </w:rPr>
        <w:t xml:space="preserve"> </w:t>
      </w:r>
      <w:r w:rsidRPr="00AC07E2">
        <w:rPr>
          <w:rFonts w:eastAsia="Arial"/>
        </w:rPr>
        <w:t>get</w:t>
      </w:r>
      <w:r w:rsidRPr="00AC07E2">
        <w:rPr>
          <w:rFonts w:eastAsia="Arial"/>
          <w:w w:val="102"/>
        </w:rPr>
        <w:t xml:space="preserve"> </w:t>
      </w:r>
      <w:r w:rsidRPr="00AC07E2">
        <w:rPr>
          <w:rFonts w:eastAsia="Arial"/>
        </w:rPr>
        <w:t>involved</w:t>
      </w:r>
      <w:r w:rsidRPr="00AC07E2">
        <w:rPr>
          <w:rFonts w:eastAsia="Arial"/>
          <w:spacing w:val="4"/>
        </w:rPr>
        <w:t xml:space="preserve"> </w:t>
      </w:r>
      <w:r w:rsidRPr="00AC07E2">
        <w:rPr>
          <w:rFonts w:eastAsia="Arial"/>
        </w:rPr>
        <w:t>in</w:t>
      </w:r>
      <w:r w:rsidRPr="00AC07E2">
        <w:rPr>
          <w:rFonts w:eastAsia="Arial"/>
          <w:spacing w:val="4"/>
        </w:rPr>
        <w:t xml:space="preserve"> </w:t>
      </w:r>
      <w:r w:rsidRPr="00AC07E2">
        <w:rPr>
          <w:rFonts w:eastAsia="Arial"/>
        </w:rPr>
        <w:t>envi</w:t>
      </w:r>
      <w:r w:rsidRPr="00AC07E2">
        <w:rPr>
          <w:rFonts w:eastAsia="Arial"/>
          <w:spacing w:val="-5"/>
        </w:rPr>
        <w:t>r</w:t>
      </w:r>
      <w:r w:rsidRPr="00AC07E2">
        <w:rPr>
          <w:rFonts w:eastAsia="Arial"/>
        </w:rPr>
        <w:t>onmental</w:t>
      </w:r>
      <w:r w:rsidRPr="00AC07E2">
        <w:rPr>
          <w:rFonts w:eastAsia="Arial"/>
          <w:spacing w:val="4"/>
        </w:rPr>
        <w:t xml:space="preserve"> </w:t>
      </w:r>
      <w:r w:rsidRPr="00AC07E2">
        <w:rPr>
          <w:rFonts w:eastAsia="Arial"/>
        </w:rPr>
        <w:t>p</w:t>
      </w:r>
      <w:r w:rsidRPr="00AC07E2">
        <w:rPr>
          <w:rFonts w:eastAsia="Arial"/>
          <w:spacing w:val="-4"/>
        </w:rPr>
        <w:t>r</w:t>
      </w:r>
      <w:r w:rsidRPr="00AC07E2">
        <w:rPr>
          <w:rFonts w:eastAsia="Arial"/>
        </w:rPr>
        <w:t>ojects</w:t>
      </w:r>
    </w:p>
    <w:p w14:paraId="11A32202" w14:textId="77777777" w:rsidR="00675553" w:rsidRPr="00AC07E2" w:rsidRDefault="00675553" w:rsidP="00AF31E5">
      <w:pPr>
        <w:pStyle w:val="Dash"/>
        <w:rPr>
          <w:rFonts w:eastAsia="Arial"/>
        </w:rPr>
      </w:pPr>
      <w:r>
        <w:rPr>
          <w:rFonts w:eastAsia="Arial"/>
        </w:rPr>
        <w:t xml:space="preserve">the </w:t>
      </w:r>
      <w:r w:rsidRPr="00AC07E2">
        <w:rPr>
          <w:rFonts w:eastAsia="Arial"/>
          <w:spacing w:val="-19"/>
        </w:rPr>
        <w:t>T</w:t>
      </w:r>
      <w:r w:rsidRPr="00AC07E2">
        <w:rPr>
          <w:rFonts w:eastAsia="Arial"/>
        </w:rPr>
        <w:t>raditional</w:t>
      </w:r>
      <w:r w:rsidRPr="00AC07E2">
        <w:rPr>
          <w:rFonts w:eastAsia="Arial"/>
          <w:spacing w:val="8"/>
        </w:rPr>
        <w:t xml:space="preserve"> </w:t>
      </w:r>
      <w:r w:rsidRPr="00AC07E2">
        <w:rPr>
          <w:rFonts w:eastAsia="Arial"/>
        </w:rPr>
        <w:t>Owners</w:t>
      </w:r>
      <w:r>
        <w:rPr>
          <w:rFonts w:eastAsia="Arial"/>
        </w:rPr>
        <w:t>, by</w:t>
      </w:r>
      <w:r w:rsidRPr="00AC07E2">
        <w:rPr>
          <w:rFonts w:eastAsia="Arial"/>
          <w:w w:val="106"/>
        </w:rPr>
        <w:t xml:space="preserve"> </w:t>
      </w:r>
      <w:r w:rsidRPr="00AC07E2">
        <w:rPr>
          <w:rFonts w:eastAsia="Arial"/>
        </w:rPr>
        <w:t>develop</w:t>
      </w:r>
      <w:r>
        <w:rPr>
          <w:rFonts w:eastAsia="Arial"/>
        </w:rPr>
        <w:t>ing</w:t>
      </w:r>
      <w:r w:rsidRPr="00AC07E2">
        <w:rPr>
          <w:rFonts w:eastAsia="Arial"/>
          <w:spacing w:val="5"/>
        </w:rPr>
        <w:t xml:space="preserve"> </w:t>
      </w:r>
      <w:r w:rsidRPr="00AC07E2">
        <w:rPr>
          <w:rFonts w:eastAsia="Arial"/>
        </w:rPr>
        <w:t>sustainable</w:t>
      </w:r>
      <w:r w:rsidRPr="00AC07E2">
        <w:rPr>
          <w:rFonts w:eastAsia="Arial"/>
          <w:spacing w:val="6"/>
        </w:rPr>
        <w:t xml:space="preserve"> </w:t>
      </w:r>
      <w:r w:rsidRPr="00AC07E2">
        <w:rPr>
          <w:rFonts w:eastAsia="Arial"/>
        </w:rPr>
        <w:t>traditional</w:t>
      </w:r>
      <w:r w:rsidRPr="00AC07E2">
        <w:rPr>
          <w:rFonts w:eastAsia="Arial"/>
          <w:spacing w:val="5"/>
        </w:rPr>
        <w:t xml:space="preserve"> </w:t>
      </w:r>
      <w:r w:rsidRPr="00AC07E2">
        <w:rPr>
          <w:rFonts w:eastAsia="Arial"/>
        </w:rPr>
        <w:t>use</w:t>
      </w:r>
      <w:r w:rsidRPr="00AC07E2">
        <w:rPr>
          <w:rFonts w:eastAsia="Arial"/>
          <w:spacing w:val="6"/>
        </w:rPr>
        <w:t xml:space="preserve"> </w:t>
      </w:r>
      <w:r w:rsidRPr="00AC07E2">
        <w:rPr>
          <w:rFonts w:eastAsia="Arial"/>
        </w:rPr>
        <w:t>of</w:t>
      </w:r>
      <w:r w:rsidRPr="00AC07E2">
        <w:rPr>
          <w:rFonts w:eastAsia="Arial"/>
          <w:w w:val="104"/>
        </w:rPr>
        <w:t xml:space="preserve"> </w:t>
      </w:r>
      <w:r w:rsidRPr="00AC07E2">
        <w:rPr>
          <w:rFonts w:eastAsia="Arial"/>
        </w:rPr>
        <w:t>marine</w:t>
      </w:r>
      <w:r w:rsidRPr="00AC07E2">
        <w:rPr>
          <w:rFonts w:eastAsia="Arial"/>
          <w:spacing w:val="4"/>
        </w:rPr>
        <w:t xml:space="preserve"> </w:t>
      </w:r>
      <w:r w:rsidRPr="00AC07E2">
        <w:rPr>
          <w:rFonts w:eastAsia="Arial"/>
          <w:spacing w:val="-4"/>
        </w:rPr>
        <w:t>r</w:t>
      </w:r>
      <w:r w:rsidRPr="00AC07E2">
        <w:rPr>
          <w:rFonts w:eastAsia="Arial"/>
        </w:rPr>
        <w:t>esou</w:t>
      </w:r>
      <w:r w:rsidRPr="00AC07E2">
        <w:rPr>
          <w:rFonts w:eastAsia="Arial"/>
          <w:spacing w:val="-5"/>
        </w:rPr>
        <w:t>r</w:t>
      </w:r>
      <w:r w:rsidRPr="00AC07E2">
        <w:rPr>
          <w:rFonts w:eastAsia="Arial"/>
        </w:rPr>
        <w:t>ces</w:t>
      </w:r>
      <w:r w:rsidRPr="00AC07E2">
        <w:rPr>
          <w:rFonts w:eastAsia="Arial"/>
          <w:spacing w:val="4"/>
        </w:rPr>
        <w:t xml:space="preserve"> </w:t>
      </w:r>
      <w:r w:rsidRPr="00AC07E2">
        <w:rPr>
          <w:rFonts w:eastAsia="Arial"/>
        </w:rPr>
        <w:t>practices</w:t>
      </w:r>
    </w:p>
    <w:p w14:paraId="3A5C684A" w14:textId="77777777" w:rsidR="00675553" w:rsidRPr="00AC07E2" w:rsidRDefault="00675553" w:rsidP="00AF31E5">
      <w:pPr>
        <w:pStyle w:val="DashLastSpace"/>
        <w:rPr>
          <w:rFonts w:eastAsia="Arial"/>
        </w:rPr>
      </w:pPr>
      <w:r>
        <w:rPr>
          <w:rFonts w:eastAsia="Arial"/>
        </w:rPr>
        <w:t xml:space="preserve">the </w:t>
      </w:r>
      <w:r w:rsidRPr="00AC07E2">
        <w:rPr>
          <w:rFonts w:eastAsia="Arial"/>
        </w:rPr>
        <w:t>advisory</w:t>
      </w:r>
      <w:r w:rsidRPr="00AC07E2">
        <w:rPr>
          <w:rFonts w:eastAsia="Arial"/>
          <w:spacing w:val="6"/>
        </w:rPr>
        <w:t xml:space="preserve"> </w:t>
      </w:r>
      <w:r w:rsidRPr="00AC07E2">
        <w:rPr>
          <w:rFonts w:eastAsia="Arial"/>
        </w:rPr>
        <w:t>g</w:t>
      </w:r>
      <w:r w:rsidRPr="00AC07E2">
        <w:rPr>
          <w:rFonts w:eastAsia="Arial"/>
          <w:spacing w:val="-4"/>
        </w:rPr>
        <w:t>r</w:t>
      </w:r>
      <w:r w:rsidRPr="00AC07E2">
        <w:rPr>
          <w:rFonts w:eastAsia="Arial"/>
        </w:rPr>
        <w:t>oups</w:t>
      </w:r>
      <w:r>
        <w:rPr>
          <w:rFonts w:eastAsia="Arial"/>
        </w:rPr>
        <w:t>, which</w:t>
      </w:r>
      <w:r w:rsidRPr="00AC07E2">
        <w:rPr>
          <w:rFonts w:eastAsia="Arial"/>
          <w:w w:val="106"/>
        </w:rPr>
        <w:t xml:space="preserve"> </w:t>
      </w:r>
      <w:r w:rsidRPr="00AC07E2">
        <w:rPr>
          <w:rFonts w:eastAsia="Arial"/>
        </w:rPr>
        <w:t>assist</w:t>
      </w:r>
      <w:r w:rsidRPr="00AC07E2">
        <w:rPr>
          <w:rFonts w:eastAsia="Arial"/>
          <w:spacing w:val="3"/>
        </w:rPr>
        <w:t xml:space="preserve"> </w:t>
      </w:r>
      <w:r w:rsidRPr="00AC07E2">
        <w:rPr>
          <w:rFonts w:eastAsia="Arial"/>
        </w:rPr>
        <w:t>in</w:t>
      </w:r>
      <w:r w:rsidRPr="00AC07E2">
        <w:rPr>
          <w:rFonts w:eastAsia="Arial"/>
          <w:spacing w:val="3"/>
        </w:rPr>
        <w:t xml:space="preserve"> </w:t>
      </w:r>
      <w:r w:rsidRPr="00AC07E2">
        <w:rPr>
          <w:rFonts w:eastAsia="Arial"/>
        </w:rPr>
        <w:t>the</w:t>
      </w:r>
      <w:r w:rsidRPr="00AC07E2">
        <w:rPr>
          <w:rFonts w:eastAsia="Arial"/>
          <w:spacing w:val="3"/>
        </w:rPr>
        <w:t xml:space="preserve"> </w:t>
      </w:r>
      <w:r w:rsidRPr="00AC07E2">
        <w:rPr>
          <w:rFonts w:eastAsia="Arial"/>
        </w:rPr>
        <w:t>management</w:t>
      </w:r>
      <w:r w:rsidRPr="00AC07E2">
        <w:rPr>
          <w:rFonts w:eastAsia="Arial"/>
          <w:spacing w:val="3"/>
        </w:rPr>
        <w:t xml:space="preserve"> </w:t>
      </w:r>
      <w:r w:rsidRPr="00AC07E2">
        <w:rPr>
          <w:rFonts w:eastAsia="Arial"/>
        </w:rPr>
        <w:t>of</w:t>
      </w:r>
      <w:r w:rsidRPr="00AC07E2">
        <w:rPr>
          <w:rFonts w:eastAsia="Arial"/>
          <w:spacing w:val="3"/>
        </w:rPr>
        <w:t xml:space="preserve"> </w:t>
      </w:r>
      <w:r w:rsidRPr="00AC07E2">
        <w:rPr>
          <w:rFonts w:eastAsia="Arial"/>
        </w:rPr>
        <w:t>particular</w:t>
      </w:r>
      <w:r w:rsidRPr="00AC07E2">
        <w:rPr>
          <w:rFonts w:eastAsia="Arial"/>
          <w:w w:val="101"/>
        </w:rPr>
        <w:t xml:space="preserve"> </w:t>
      </w:r>
      <w:r w:rsidRPr="00AC07E2">
        <w:rPr>
          <w:rFonts w:eastAsia="Arial"/>
        </w:rPr>
        <w:t>issues</w:t>
      </w:r>
      <w:r w:rsidRPr="00AC07E2">
        <w:rPr>
          <w:rFonts w:eastAsia="Arial"/>
          <w:spacing w:val="2"/>
        </w:rPr>
        <w:t xml:space="preserve"> </w:t>
      </w:r>
      <w:r w:rsidRPr="00AC07E2">
        <w:rPr>
          <w:rFonts w:eastAsia="Arial"/>
        </w:rPr>
        <w:t>in</w:t>
      </w:r>
      <w:r w:rsidRPr="00AC07E2">
        <w:rPr>
          <w:rFonts w:eastAsia="Arial"/>
          <w:spacing w:val="2"/>
        </w:rPr>
        <w:t xml:space="preserve"> </w:t>
      </w:r>
      <w:r w:rsidRPr="00AC07E2">
        <w:rPr>
          <w:rFonts w:eastAsia="Arial"/>
        </w:rPr>
        <w:t>Marine</w:t>
      </w:r>
      <w:r w:rsidRPr="00AC07E2">
        <w:rPr>
          <w:rFonts w:eastAsia="Arial"/>
          <w:spacing w:val="2"/>
        </w:rPr>
        <w:t xml:space="preserve"> </w:t>
      </w:r>
      <w:r w:rsidRPr="00AC07E2">
        <w:rPr>
          <w:rFonts w:eastAsia="Arial"/>
        </w:rPr>
        <w:t>Park</w:t>
      </w:r>
      <w:r w:rsidRPr="00AC07E2">
        <w:rPr>
          <w:rFonts w:eastAsia="Arial"/>
          <w:spacing w:val="2"/>
        </w:rPr>
        <w:t xml:space="preserve"> </w:t>
      </w:r>
      <w:r w:rsidRPr="00AC07E2">
        <w:rPr>
          <w:rFonts w:eastAsia="Arial"/>
        </w:rPr>
        <w:t>locations</w:t>
      </w:r>
      <w:r w:rsidRPr="00AC07E2">
        <w:rPr>
          <w:rFonts w:eastAsia="Arial"/>
          <w:spacing w:val="2"/>
        </w:rPr>
        <w:t xml:space="preserve"> </w:t>
      </w:r>
      <w:r w:rsidRPr="00AC07E2">
        <w:rPr>
          <w:rFonts w:eastAsia="Arial"/>
        </w:rPr>
        <w:t>and</w:t>
      </w:r>
      <w:r w:rsidRPr="00AC07E2">
        <w:rPr>
          <w:rFonts w:eastAsia="Arial"/>
          <w:w w:val="101"/>
        </w:rPr>
        <w:t xml:space="preserve"> </w:t>
      </w:r>
      <w:r w:rsidRPr="00AC07E2">
        <w:rPr>
          <w:rFonts w:eastAsia="Arial"/>
        </w:rPr>
        <w:t>operational</w:t>
      </w:r>
      <w:r w:rsidRPr="00AC07E2">
        <w:rPr>
          <w:rFonts w:eastAsia="Arial"/>
          <w:spacing w:val="21"/>
        </w:rPr>
        <w:t xml:space="preserve"> </w:t>
      </w:r>
      <w:r w:rsidRPr="00AC07E2">
        <w:rPr>
          <w:rFonts w:eastAsia="Arial"/>
        </w:rPr>
        <w:t>p</w:t>
      </w:r>
      <w:r w:rsidRPr="00AC07E2">
        <w:rPr>
          <w:rFonts w:eastAsia="Arial"/>
          <w:spacing w:val="-4"/>
        </w:rPr>
        <w:t>r</w:t>
      </w:r>
      <w:r w:rsidRPr="00AC07E2">
        <w:rPr>
          <w:rFonts w:eastAsia="Arial"/>
        </w:rPr>
        <w:t>ograms.</w:t>
      </w:r>
    </w:p>
    <w:p w14:paraId="0619B641" w14:textId="77777777" w:rsidR="00675553" w:rsidRPr="00AC07E2" w:rsidRDefault="00675553" w:rsidP="00675553">
      <w:pPr>
        <w:pStyle w:val="NormalBeforeBullet"/>
        <w:rPr>
          <w:rFonts w:eastAsia="Arial"/>
        </w:rPr>
      </w:pPr>
      <w:r w:rsidRPr="00AC07E2">
        <w:rPr>
          <w:rFonts w:eastAsia="Arial"/>
        </w:rPr>
        <w:t>The</w:t>
      </w:r>
      <w:r w:rsidRPr="00AC07E2">
        <w:rPr>
          <w:rFonts w:eastAsia="Arial"/>
          <w:spacing w:val="7"/>
        </w:rPr>
        <w:t xml:space="preserve"> </w:t>
      </w:r>
      <w:r w:rsidRPr="00AC07E2">
        <w:rPr>
          <w:rFonts w:eastAsia="Arial"/>
        </w:rPr>
        <w:t>following</w:t>
      </w:r>
      <w:r w:rsidRPr="00AC07E2">
        <w:rPr>
          <w:rFonts w:eastAsia="Arial"/>
          <w:spacing w:val="8"/>
        </w:rPr>
        <w:t xml:space="preserve"> </w:t>
      </w:r>
      <w:r>
        <w:rPr>
          <w:rFonts w:eastAsia="Arial"/>
          <w:spacing w:val="8"/>
        </w:rPr>
        <w:t xml:space="preserve">agency </w:t>
      </w:r>
      <w:r w:rsidRPr="00AC07E2">
        <w:rPr>
          <w:rFonts w:eastAsia="Arial"/>
        </w:rPr>
        <w:t>activities</w:t>
      </w:r>
      <w:r w:rsidRPr="00AC07E2">
        <w:rPr>
          <w:rFonts w:eastAsia="Arial"/>
          <w:spacing w:val="8"/>
        </w:rPr>
        <w:t xml:space="preserve"> </w:t>
      </w:r>
      <w:r w:rsidRPr="00AC07E2">
        <w:rPr>
          <w:rFonts w:eastAsia="Arial"/>
        </w:rPr>
        <w:t>acco</w:t>
      </w:r>
      <w:r w:rsidRPr="00AC07E2">
        <w:rPr>
          <w:rFonts w:eastAsia="Arial"/>
          <w:spacing w:val="-4"/>
        </w:rPr>
        <w:t>r</w:t>
      </w:r>
      <w:r w:rsidRPr="00AC07E2">
        <w:rPr>
          <w:rFonts w:eastAsia="Arial"/>
        </w:rPr>
        <w:t>d</w:t>
      </w:r>
      <w:r w:rsidRPr="00AC07E2">
        <w:rPr>
          <w:rFonts w:eastAsia="Arial"/>
          <w:spacing w:val="7"/>
        </w:rPr>
        <w:t xml:space="preserve"> </w:t>
      </w:r>
      <w:r w:rsidRPr="00AC07E2">
        <w:rPr>
          <w:rFonts w:eastAsia="Arial"/>
        </w:rPr>
        <w:t>with</w:t>
      </w:r>
      <w:r w:rsidRPr="00AC07E2">
        <w:rPr>
          <w:rFonts w:eastAsia="Arial"/>
          <w:spacing w:val="8"/>
        </w:rPr>
        <w:t xml:space="preserve"> </w:t>
      </w:r>
      <w:r w:rsidRPr="00AC07E2">
        <w:rPr>
          <w:rFonts w:eastAsia="Arial"/>
        </w:rPr>
        <w:t>the</w:t>
      </w:r>
      <w:r w:rsidRPr="00AC07E2">
        <w:rPr>
          <w:rFonts w:eastAsia="Arial"/>
          <w:w w:val="101"/>
        </w:rPr>
        <w:t xml:space="preserve"> </w:t>
      </w:r>
      <w:r w:rsidRPr="00AC07E2">
        <w:rPr>
          <w:rFonts w:eastAsia="Arial"/>
        </w:rPr>
        <w:t>principles</w:t>
      </w:r>
      <w:r w:rsidRPr="00AC07E2">
        <w:rPr>
          <w:rFonts w:eastAsia="Arial"/>
          <w:spacing w:val="10"/>
        </w:rPr>
        <w:t xml:space="preserve"> </w:t>
      </w:r>
      <w:r w:rsidRPr="00AC07E2">
        <w:rPr>
          <w:rFonts w:eastAsia="Arial"/>
        </w:rPr>
        <w:t>of</w:t>
      </w:r>
      <w:r w:rsidRPr="00AC07E2">
        <w:rPr>
          <w:rFonts w:eastAsia="Arial"/>
          <w:spacing w:val="10"/>
        </w:rPr>
        <w:t xml:space="preserve"> </w:t>
      </w:r>
      <w:r w:rsidRPr="00AC07E2">
        <w:rPr>
          <w:rFonts w:eastAsia="Arial"/>
        </w:rPr>
        <w:t>ecologically</w:t>
      </w:r>
      <w:r w:rsidRPr="00AC07E2">
        <w:rPr>
          <w:rFonts w:eastAsia="Arial"/>
          <w:spacing w:val="10"/>
        </w:rPr>
        <w:t xml:space="preserve"> </w:t>
      </w:r>
      <w:r w:rsidRPr="00AC07E2">
        <w:rPr>
          <w:rFonts w:eastAsia="Arial"/>
        </w:rPr>
        <w:t>sustainable development</w:t>
      </w:r>
      <w:r w:rsidRPr="00AC07E2">
        <w:rPr>
          <w:rFonts w:eastAsia="Arial"/>
          <w:spacing w:val="5"/>
        </w:rPr>
        <w:t xml:space="preserve"> </w:t>
      </w:r>
      <w:r w:rsidRPr="00AC07E2">
        <w:rPr>
          <w:rFonts w:eastAsia="Arial"/>
        </w:rPr>
        <w:t>by</w:t>
      </w:r>
      <w:r w:rsidRPr="00AC07E2">
        <w:rPr>
          <w:rFonts w:eastAsia="Arial"/>
          <w:spacing w:val="6"/>
        </w:rPr>
        <w:t xml:space="preserve"> </w:t>
      </w:r>
      <w:r w:rsidRPr="00AC07E2">
        <w:rPr>
          <w:rFonts w:eastAsia="Arial"/>
        </w:rPr>
        <w:t>aiming</w:t>
      </w:r>
      <w:r w:rsidRPr="00AC07E2">
        <w:rPr>
          <w:rFonts w:eastAsia="Arial"/>
          <w:spacing w:val="6"/>
        </w:rPr>
        <w:t xml:space="preserve"> </w:t>
      </w:r>
      <w:r w:rsidRPr="00AC07E2">
        <w:rPr>
          <w:rFonts w:eastAsia="Arial"/>
        </w:rPr>
        <w:t>to</w:t>
      </w:r>
      <w:r w:rsidRPr="00AC07E2">
        <w:rPr>
          <w:rFonts w:eastAsia="Arial"/>
          <w:spacing w:val="6"/>
        </w:rPr>
        <w:t xml:space="preserve"> </w:t>
      </w:r>
      <w:r w:rsidRPr="00AC07E2">
        <w:rPr>
          <w:rFonts w:eastAsia="Arial"/>
        </w:rPr>
        <w:t>imp</w:t>
      </w:r>
      <w:r w:rsidRPr="00AC07E2">
        <w:rPr>
          <w:rFonts w:eastAsia="Arial"/>
          <w:spacing w:val="-4"/>
        </w:rPr>
        <w:t>r</w:t>
      </w:r>
      <w:r w:rsidRPr="00AC07E2">
        <w:rPr>
          <w:rFonts w:eastAsia="Arial"/>
        </w:rPr>
        <w:t>ove</w:t>
      </w:r>
      <w:r w:rsidRPr="00AC07E2">
        <w:rPr>
          <w:rFonts w:eastAsia="Arial"/>
          <w:spacing w:val="6"/>
        </w:rPr>
        <w:t xml:space="preserve"> </w:t>
      </w:r>
      <w:r w:rsidRPr="00AC07E2">
        <w:rPr>
          <w:rFonts w:eastAsia="Arial"/>
        </w:rPr>
        <w:t>valuation, pricing</w:t>
      </w:r>
      <w:r w:rsidRPr="00AC07E2">
        <w:rPr>
          <w:rFonts w:eastAsia="Arial"/>
          <w:spacing w:val="6"/>
        </w:rPr>
        <w:t xml:space="preserve"> </w:t>
      </w:r>
      <w:r w:rsidRPr="00AC07E2">
        <w:rPr>
          <w:rFonts w:eastAsia="Arial"/>
        </w:rPr>
        <w:t>and</w:t>
      </w:r>
      <w:r w:rsidRPr="00AC07E2">
        <w:rPr>
          <w:rFonts w:eastAsia="Arial"/>
          <w:spacing w:val="6"/>
        </w:rPr>
        <w:t xml:space="preserve"> </w:t>
      </w:r>
      <w:r w:rsidRPr="00AC07E2">
        <w:rPr>
          <w:rFonts w:eastAsia="Arial"/>
        </w:rPr>
        <w:t>incentive</w:t>
      </w:r>
      <w:r w:rsidRPr="00AC07E2">
        <w:rPr>
          <w:rFonts w:eastAsia="Arial"/>
          <w:spacing w:val="6"/>
        </w:rPr>
        <w:t xml:space="preserve"> </w:t>
      </w:r>
      <w:r w:rsidRPr="00AC07E2">
        <w:rPr>
          <w:rFonts w:eastAsia="Arial"/>
        </w:rPr>
        <w:t>mechanisms:</w:t>
      </w:r>
    </w:p>
    <w:p w14:paraId="23718726" w14:textId="77777777" w:rsidR="00675553" w:rsidRPr="00AC07E2" w:rsidRDefault="00675553" w:rsidP="00090764">
      <w:pPr>
        <w:pStyle w:val="ListParagraph"/>
        <w:rPr>
          <w:rFonts w:eastAsia="Arial"/>
        </w:rPr>
      </w:pPr>
      <w:r>
        <w:rPr>
          <w:rFonts w:eastAsia="Arial"/>
        </w:rPr>
        <w:t>i</w:t>
      </w:r>
      <w:r w:rsidRPr="00AC07E2">
        <w:rPr>
          <w:rFonts w:eastAsia="Arial"/>
        </w:rPr>
        <w:t>mplementing</w:t>
      </w:r>
      <w:r w:rsidRPr="00AC07E2">
        <w:rPr>
          <w:rFonts w:eastAsia="Arial"/>
          <w:spacing w:val="12"/>
        </w:rPr>
        <w:t xml:space="preserve"> </w:t>
      </w:r>
      <w:r w:rsidRPr="00AC07E2">
        <w:rPr>
          <w:rFonts w:eastAsia="Arial"/>
        </w:rPr>
        <w:t>an</w:t>
      </w:r>
      <w:r w:rsidRPr="00AC07E2">
        <w:rPr>
          <w:rFonts w:eastAsia="Arial"/>
          <w:spacing w:val="13"/>
        </w:rPr>
        <w:t xml:space="preserve"> </w:t>
      </w:r>
      <w:r w:rsidRPr="00AC07E2">
        <w:rPr>
          <w:rFonts w:eastAsia="Arial"/>
        </w:rPr>
        <w:t>acc</w:t>
      </w:r>
      <w:r w:rsidRPr="00AC07E2">
        <w:rPr>
          <w:rFonts w:eastAsia="Arial"/>
          <w:spacing w:val="-4"/>
        </w:rPr>
        <w:t>r</w:t>
      </w:r>
      <w:r w:rsidRPr="00AC07E2">
        <w:rPr>
          <w:rFonts w:eastAsia="Arial"/>
        </w:rPr>
        <w:t>editation</w:t>
      </w:r>
      <w:r w:rsidRPr="00AC07E2">
        <w:rPr>
          <w:rFonts w:eastAsia="Arial"/>
          <w:spacing w:val="13"/>
        </w:rPr>
        <w:t xml:space="preserve"> </w:t>
      </w:r>
      <w:r w:rsidRPr="00AC07E2">
        <w:rPr>
          <w:rFonts w:eastAsia="Arial"/>
        </w:rPr>
        <w:t>p</w:t>
      </w:r>
      <w:r w:rsidRPr="00AC07E2">
        <w:rPr>
          <w:rFonts w:eastAsia="Arial"/>
          <w:spacing w:val="-4"/>
        </w:rPr>
        <w:t>r</w:t>
      </w:r>
      <w:r w:rsidRPr="00AC07E2">
        <w:rPr>
          <w:rFonts w:eastAsia="Arial"/>
        </w:rPr>
        <w:t>ogram</w:t>
      </w:r>
      <w:r w:rsidRPr="00AC07E2">
        <w:rPr>
          <w:rFonts w:eastAsia="Arial"/>
          <w:w w:val="101"/>
        </w:rPr>
        <w:t xml:space="preserve"> </w:t>
      </w:r>
      <w:r w:rsidRPr="00AC07E2">
        <w:rPr>
          <w:rFonts w:eastAsia="Arial"/>
        </w:rPr>
        <w:t>for</w:t>
      </w:r>
      <w:r w:rsidRPr="00AC07E2">
        <w:rPr>
          <w:rFonts w:eastAsia="Arial"/>
          <w:spacing w:val="12"/>
        </w:rPr>
        <w:t xml:space="preserve"> </w:t>
      </w:r>
      <w:r w:rsidRPr="00AC07E2">
        <w:rPr>
          <w:rFonts w:eastAsia="Arial"/>
        </w:rPr>
        <w:t>tourism</w:t>
      </w:r>
      <w:r w:rsidRPr="00AC07E2">
        <w:rPr>
          <w:rFonts w:eastAsia="Arial"/>
          <w:spacing w:val="13"/>
        </w:rPr>
        <w:t xml:space="preserve"> </w:t>
      </w:r>
      <w:r w:rsidRPr="00AC07E2">
        <w:rPr>
          <w:rFonts w:eastAsia="Arial"/>
        </w:rPr>
        <w:t>operators</w:t>
      </w:r>
    </w:p>
    <w:p w14:paraId="555A84BC" w14:textId="77777777" w:rsidR="00675553" w:rsidRPr="00AC07E2" w:rsidRDefault="00675553" w:rsidP="00090764">
      <w:pPr>
        <w:pStyle w:val="BulletBeforeDash"/>
        <w:rPr>
          <w:rFonts w:eastAsia="Arial"/>
        </w:rPr>
      </w:pPr>
      <w:r>
        <w:rPr>
          <w:rFonts w:eastAsia="Arial"/>
          <w:spacing w:val="-12"/>
        </w:rPr>
        <w:t>w</w:t>
      </w:r>
      <w:r w:rsidRPr="00AC07E2">
        <w:rPr>
          <w:rFonts w:eastAsia="Arial"/>
        </w:rPr>
        <w:t>orking</w:t>
      </w:r>
      <w:r w:rsidRPr="00AC07E2">
        <w:rPr>
          <w:rFonts w:eastAsia="Arial"/>
          <w:spacing w:val="5"/>
        </w:rPr>
        <w:t xml:space="preserve"> </w:t>
      </w:r>
      <w:r w:rsidRPr="00AC07E2">
        <w:rPr>
          <w:rFonts w:eastAsia="Arial"/>
        </w:rPr>
        <w:t>in</w:t>
      </w:r>
      <w:r w:rsidRPr="00AC07E2">
        <w:rPr>
          <w:rFonts w:eastAsia="Arial"/>
          <w:spacing w:val="6"/>
        </w:rPr>
        <w:t xml:space="preserve"> </w:t>
      </w:r>
      <w:r w:rsidRPr="00AC07E2">
        <w:rPr>
          <w:rFonts w:eastAsia="Arial"/>
        </w:rPr>
        <w:t>partnership</w:t>
      </w:r>
      <w:r w:rsidRPr="00AC07E2">
        <w:rPr>
          <w:rFonts w:eastAsia="Arial"/>
          <w:spacing w:val="6"/>
        </w:rPr>
        <w:t xml:space="preserve"> </w:t>
      </w:r>
      <w:r w:rsidRPr="00AC07E2">
        <w:rPr>
          <w:rFonts w:eastAsia="Arial"/>
        </w:rPr>
        <w:t>with</w:t>
      </w:r>
      <w:r w:rsidRPr="00AC07E2">
        <w:rPr>
          <w:rFonts w:eastAsia="Arial"/>
          <w:spacing w:val="6"/>
        </w:rPr>
        <w:t xml:space="preserve"> </w:t>
      </w:r>
      <w:r w:rsidRPr="00AC07E2">
        <w:rPr>
          <w:rFonts w:eastAsia="Arial"/>
        </w:rPr>
        <w:t>G</w:t>
      </w:r>
      <w:r w:rsidRPr="00AC07E2">
        <w:rPr>
          <w:rFonts w:eastAsia="Arial"/>
          <w:spacing w:val="-5"/>
        </w:rPr>
        <w:t>r</w:t>
      </w:r>
      <w:r w:rsidRPr="00AC07E2">
        <w:rPr>
          <w:rFonts w:eastAsia="Arial"/>
        </w:rPr>
        <w:t>eat</w:t>
      </w:r>
      <w:r w:rsidRPr="00AC07E2">
        <w:rPr>
          <w:rFonts w:eastAsia="Arial"/>
          <w:w w:val="99"/>
        </w:rPr>
        <w:t xml:space="preserve"> </w:t>
      </w:r>
      <w:r w:rsidRPr="00AC07E2">
        <w:rPr>
          <w:rFonts w:eastAsia="Arial"/>
        </w:rPr>
        <w:t>Barrier</w:t>
      </w:r>
      <w:r w:rsidRPr="00AC07E2">
        <w:rPr>
          <w:rFonts w:eastAsia="Arial"/>
          <w:spacing w:val="-1"/>
        </w:rPr>
        <w:t xml:space="preserve"> </w:t>
      </w:r>
      <w:r w:rsidRPr="00AC07E2">
        <w:rPr>
          <w:rFonts w:eastAsia="Arial"/>
        </w:rPr>
        <w:t>Reef businesses and industry</w:t>
      </w:r>
      <w:r w:rsidRPr="00AC07E2">
        <w:rPr>
          <w:rFonts w:eastAsia="Arial"/>
          <w:spacing w:val="-1"/>
        </w:rPr>
        <w:t xml:space="preserve"> </w:t>
      </w:r>
      <w:r w:rsidRPr="00AC07E2">
        <w:rPr>
          <w:rFonts w:eastAsia="Arial"/>
        </w:rPr>
        <w:t>to</w:t>
      </w:r>
      <w:r w:rsidRPr="00AC07E2">
        <w:rPr>
          <w:rFonts w:eastAsia="Arial"/>
          <w:w w:val="106"/>
        </w:rPr>
        <w:t xml:space="preserve"> </w:t>
      </w:r>
      <w:r w:rsidRPr="00AC07E2">
        <w:rPr>
          <w:rFonts w:eastAsia="Arial"/>
        </w:rPr>
        <w:t>imp</w:t>
      </w:r>
      <w:r w:rsidRPr="00AC07E2">
        <w:rPr>
          <w:rFonts w:eastAsia="Arial"/>
          <w:spacing w:val="-4"/>
        </w:rPr>
        <w:t>r</w:t>
      </w:r>
      <w:r w:rsidRPr="00AC07E2">
        <w:rPr>
          <w:rFonts w:eastAsia="Arial"/>
        </w:rPr>
        <w:t>ove</w:t>
      </w:r>
      <w:r w:rsidRPr="00AC07E2">
        <w:rPr>
          <w:rFonts w:eastAsia="Arial"/>
          <w:spacing w:val="7"/>
        </w:rPr>
        <w:t xml:space="preserve"> </w:t>
      </w:r>
      <w:r>
        <w:rPr>
          <w:rFonts w:eastAsia="Arial"/>
        </w:rPr>
        <w:t xml:space="preserve">their acceptance and </w:t>
      </w:r>
      <w:r w:rsidRPr="00AC07E2">
        <w:rPr>
          <w:rFonts w:eastAsia="Arial"/>
        </w:rPr>
        <w:t>valuation</w:t>
      </w:r>
      <w:r>
        <w:rPr>
          <w:rFonts w:eastAsia="Arial"/>
        </w:rPr>
        <w:t xml:space="preserve"> of </w:t>
      </w:r>
      <w:r w:rsidRPr="00AC07E2">
        <w:rPr>
          <w:rFonts w:eastAsia="Arial"/>
        </w:rPr>
        <w:t>envi</w:t>
      </w:r>
      <w:r w:rsidRPr="00AC07E2">
        <w:rPr>
          <w:rFonts w:eastAsia="Arial"/>
          <w:spacing w:val="-5"/>
        </w:rPr>
        <w:t>r</w:t>
      </w:r>
      <w:r w:rsidRPr="00AC07E2">
        <w:rPr>
          <w:rFonts w:eastAsia="Arial"/>
        </w:rPr>
        <w:t>onmental</w:t>
      </w:r>
      <w:r w:rsidRPr="00AC07E2">
        <w:rPr>
          <w:rFonts w:eastAsia="Arial"/>
          <w:spacing w:val="5"/>
        </w:rPr>
        <w:t xml:space="preserve"> </w:t>
      </w:r>
      <w:r w:rsidRPr="00AC07E2">
        <w:rPr>
          <w:rFonts w:eastAsia="Arial"/>
        </w:rPr>
        <w:t>and</w:t>
      </w:r>
      <w:r w:rsidRPr="00AC07E2">
        <w:rPr>
          <w:rFonts w:eastAsia="Arial"/>
          <w:spacing w:val="5"/>
        </w:rPr>
        <w:t xml:space="preserve"> </w:t>
      </w:r>
      <w:r w:rsidRPr="00AC07E2">
        <w:rPr>
          <w:rFonts w:eastAsia="Arial"/>
        </w:rPr>
        <w:t>social</w:t>
      </w:r>
      <w:r w:rsidRPr="00AC07E2">
        <w:rPr>
          <w:rFonts w:eastAsia="Arial"/>
          <w:spacing w:val="5"/>
        </w:rPr>
        <w:t xml:space="preserve"> </w:t>
      </w:r>
      <w:r w:rsidRPr="00AC07E2">
        <w:rPr>
          <w:rFonts w:eastAsia="Arial"/>
        </w:rPr>
        <w:t>costs</w:t>
      </w:r>
      <w:r w:rsidRPr="00AC07E2">
        <w:rPr>
          <w:rFonts w:eastAsia="Arial"/>
          <w:spacing w:val="5"/>
        </w:rPr>
        <w:t xml:space="preserve"> </w:t>
      </w:r>
      <w:r w:rsidRPr="00AC07E2">
        <w:rPr>
          <w:rFonts w:eastAsia="Arial"/>
        </w:rPr>
        <w:t>and</w:t>
      </w:r>
      <w:r w:rsidRPr="00AC07E2">
        <w:rPr>
          <w:rFonts w:eastAsia="Arial"/>
          <w:w w:val="101"/>
        </w:rPr>
        <w:t xml:space="preserve"> </w:t>
      </w:r>
      <w:r w:rsidRPr="00AC07E2">
        <w:rPr>
          <w:rFonts w:eastAsia="Arial"/>
        </w:rPr>
        <w:t>benefits</w:t>
      </w:r>
      <w:r>
        <w:rPr>
          <w:rFonts w:eastAsia="Arial"/>
        </w:rPr>
        <w:t>;</w:t>
      </w:r>
      <w:r w:rsidRPr="00AC07E2">
        <w:rPr>
          <w:rFonts w:eastAsia="Arial"/>
          <w:spacing w:val="3"/>
        </w:rPr>
        <w:t xml:space="preserve"> </w:t>
      </w:r>
      <w:r>
        <w:rPr>
          <w:rFonts w:eastAsia="Arial"/>
          <w:spacing w:val="3"/>
        </w:rPr>
        <w:t>a</w:t>
      </w:r>
      <w:r w:rsidRPr="00AC07E2">
        <w:rPr>
          <w:rFonts w:eastAsia="Arial"/>
        </w:rPr>
        <w:t>ctivities</w:t>
      </w:r>
      <w:r w:rsidRPr="00AC07E2">
        <w:rPr>
          <w:rFonts w:eastAsia="Arial"/>
          <w:spacing w:val="4"/>
        </w:rPr>
        <w:t xml:space="preserve"> </w:t>
      </w:r>
      <w:r w:rsidRPr="00AC07E2">
        <w:rPr>
          <w:rFonts w:eastAsia="Arial"/>
        </w:rPr>
        <w:t>in</w:t>
      </w:r>
      <w:r w:rsidRPr="00AC07E2">
        <w:rPr>
          <w:rFonts w:eastAsia="Arial"/>
          <w:spacing w:val="3"/>
        </w:rPr>
        <w:t xml:space="preserve"> </w:t>
      </w:r>
      <w:r w:rsidRPr="00AC07E2">
        <w:rPr>
          <w:rFonts w:eastAsia="Arial"/>
        </w:rPr>
        <w:t>2015–16</w:t>
      </w:r>
      <w:r w:rsidRPr="00AC07E2">
        <w:rPr>
          <w:rFonts w:eastAsia="Arial"/>
          <w:spacing w:val="4"/>
        </w:rPr>
        <w:t xml:space="preserve"> </w:t>
      </w:r>
      <w:r w:rsidRPr="00AC07E2">
        <w:rPr>
          <w:rFonts w:eastAsia="Arial"/>
        </w:rPr>
        <w:t>included:</w:t>
      </w:r>
    </w:p>
    <w:p w14:paraId="0CA30887" w14:textId="77777777" w:rsidR="00675553" w:rsidRPr="00AC07E2" w:rsidRDefault="00675553" w:rsidP="00090764">
      <w:pPr>
        <w:pStyle w:val="Dash"/>
        <w:rPr>
          <w:rFonts w:eastAsia="Arial"/>
        </w:rPr>
      </w:pPr>
      <w:r w:rsidRPr="00AC07E2">
        <w:rPr>
          <w:rFonts w:eastAsia="Arial"/>
        </w:rPr>
        <w:t>partnership with industry associations through community monitoring programs</w:t>
      </w:r>
    </w:p>
    <w:p w14:paraId="658AC98E" w14:textId="77777777" w:rsidR="00675553" w:rsidRPr="00AC07E2" w:rsidRDefault="00675553" w:rsidP="00090764">
      <w:pPr>
        <w:pStyle w:val="DashLastSpace"/>
        <w:rPr>
          <w:rFonts w:eastAsia="Arial"/>
        </w:rPr>
      </w:pPr>
      <w:r w:rsidRPr="00AC07E2">
        <w:rPr>
          <w:rFonts w:eastAsia="Arial"/>
        </w:rPr>
        <w:t>targeted consultation on offsets that provide a net environmental benefit.</w:t>
      </w:r>
    </w:p>
    <w:p w14:paraId="1863345D" w14:textId="77777777" w:rsidR="00675553" w:rsidRPr="00AC07E2" w:rsidRDefault="00675553" w:rsidP="0005137F">
      <w:pPr>
        <w:keepNext/>
        <w:numPr>
          <w:ilvl w:val="0"/>
          <w:numId w:val="11"/>
        </w:numPr>
        <w:ind w:left="465" w:hanging="357"/>
        <w:rPr>
          <w:rFonts w:eastAsia="Arial"/>
          <w:b/>
          <w:i/>
          <w:szCs w:val="24"/>
        </w:rPr>
      </w:pPr>
      <w:r w:rsidRPr="00AC07E2">
        <w:rPr>
          <w:rFonts w:eastAsia="Arial"/>
          <w:b/>
          <w:i/>
          <w:szCs w:val="24"/>
        </w:rPr>
        <w:t>How the outcomes specified in a relevant</w:t>
      </w:r>
      <w:r w:rsidRPr="00AC07E2">
        <w:rPr>
          <w:rFonts w:eastAsia="Arial"/>
          <w:b/>
          <w:i/>
          <w:spacing w:val="-14"/>
          <w:szCs w:val="24"/>
        </w:rPr>
        <w:t xml:space="preserve"> </w:t>
      </w:r>
      <w:r w:rsidRPr="00AC07E2">
        <w:rPr>
          <w:rFonts w:eastAsia="Arial"/>
          <w:b/>
          <w:i/>
          <w:szCs w:val="24"/>
        </w:rPr>
        <w:t>Appropriations</w:t>
      </w:r>
      <w:r w:rsidRPr="00AC07E2">
        <w:rPr>
          <w:rFonts w:eastAsia="Arial"/>
          <w:b/>
          <w:i/>
          <w:spacing w:val="-14"/>
          <w:szCs w:val="24"/>
        </w:rPr>
        <w:t xml:space="preserve"> </w:t>
      </w:r>
      <w:r w:rsidRPr="00AC07E2">
        <w:rPr>
          <w:rFonts w:eastAsia="Arial"/>
          <w:b/>
          <w:i/>
          <w:szCs w:val="24"/>
        </w:rPr>
        <w:t>Act</w:t>
      </w:r>
      <w:r w:rsidRPr="00AC07E2">
        <w:rPr>
          <w:rFonts w:eastAsia="Arial"/>
          <w:b/>
          <w:i/>
          <w:spacing w:val="-9"/>
          <w:szCs w:val="24"/>
        </w:rPr>
        <w:t xml:space="preserve"> </w:t>
      </w:r>
      <w:r w:rsidRPr="00AC07E2">
        <w:rPr>
          <w:rFonts w:eastAsia="Arial"/>
          <w:b/>
          <w:i/>
          <w:szCs w:val="24"/>
        </w:rPr>
        <w:t>contribute</w:t>
      </w:r>
      <w:r w:rsidRPr="00AC07E2">
        <w:rPr>
          <w:rFonts w:eastAsia="Arial"/>
          <w:b/>
          <w:i/>
          <w:w w:val="99"/>
          <w:szCs w:val="24"/>
        </w:rPr>
        <w:t xml:space="preserve"> </w:t>
      </w:r>
      <w:r w:rsidRPr="00AC07E2">
        <w:rPr>
          <w:rFonts w:eastAsia="Arial"/>
          <w:b/>
          <w:i/>
          <w:szCs w:val="24"/>
        </w:rPr>
        <w:t>to</w:t>
      </w:r>
      <w:r w:rsidRPr="00AC07E2">
        <w:rPr>
          <w:rFonts w:eastAsia="Arial"/>
          <w:b/>
          <w:i/>
          <w:spacing w:val="-11"/>
          <w:szCs w:val="24"/>
        </w:rPr>
        <w:t xml:space="preserve"> </w:t>
      </w:r>
      <w:r w:rsidRPr="00AC07E2">
        <w:rPr>
          <w:rFonts w:eastAsia="Arial"/>
          <w:b/>
          <w:i/>
          <w:szCs w:val="24"/>
        </w:rPr>
        <w:t>ecologically</w:t>
      </w:r>
      <w:r w:rsidRPr="00AC07E2">
        <w:rPr>
          <w:rFonts w:eastAsia="Arial"/>
          <w:b/>
          <w:i/>
          <w:spacing w:val="-11"/>
          <w:szCs w:val="24"/>
        </w:rPr>
        <w:t xml:space="preserve"> </w:t>
      </w:r>
      <w:r w:rsidRPr="00AC07E2">
        <w:rPr>
          <w:rFonts w:eastAsia="Arial"/>
          <w:b/>
          <w:i/>
          <w:szCs w:val="24"/>
        </w:rPr>
        <w:t>sustainable</w:t>
      </w:r>
      <w:r w:rsidRPr="00AC07E2">
        <w:rPr>
          <w:rFonts w:eastAsia="Arial"/>
          <w:b/>
          <w:i/>
          <w:spacing w:val="-11"/>
          <w:szCs w:val="24"/>
        </w:rPr>
        <w:t xml:space="preserve"> </w:t>
      </w:r>
      <w:r w:rsidRPr="00AC07E2">
        <w:rPr>
          <w:rFonts w:eastAsia="Arial"/>
          <w:b/>
          <w:i/>
          <w:szCs w:val="24"/>
        </w:rPr>
        <w:t>development</w:t>
      </w:r>
      <w:r w:rsidRPr="00AC07E2">
        <w:rPr>
          <w:rFonts w:eastAsia="Arial"/>
          <w:b/>
          <w:i/>
          <w:w w:val="99"/>
          <w:szCs w:val="24"/>
        </w:rPr>
        <w:t xml:space="preserve"> </w:t>
      </w:r>
      <w:r w:rsidRPr="00AC07E2">
        <w:rPr>
          <w:rFonts w:eastAsia="Arial"/>
          <w:b/>
          <w:i/>
          <w:szCs w:val="24"/>
        </w:rPr>
        <w:t>(section</w:t>
      </w:r>
      <w:r w:rsidRPr="00AC07E2">
        <w:rPr>
          <w:rFonts w:eastAsia="Arial"/>
          <w:b/>
          <w:i/>
          <w:spacing w:val="-7"/>
          <w:szCs w:val="24"/>
        </w:rPr>
        <w:t xml:space="preserve"> </w:t>
      </w:r>
      <w:r w:rsidRPr="00AC07E2">
        <w:rPr>
          <w:rFonts w:eastAsia="Arial"/>
          <w:b/>
          <w:i/>
          <w:szCs w:val="24"/>
        </w:rPr>
        <w:t>516A(6)(b))</w:t>
      </w:r>
    </w:p>
    <w:p w14:paraId="30DC9D37" w14:textId="77777777" w:rsidR="00675553" w:rsidRPr="00AC07E2" w:rsidRDefault="00675553" w:rsidP="00090764">
      <w:pPr>
        <w:pStyle w:val="NormalBeforeBullet"/>
        <w:rPr>
          <w:rFonts w:eastAsia="Arial"/>
        </w:rPr>
      </w:pPr>
      <w:r w:rsidRPr="00AC07E2">
        <w:rPr>
          <w:rFonts w:eastAsia="Arial"/>
        </w:rPr>
        <w:t>The</w:t>
      </w:r>
      <w:r w:rsidRPr="00AC07E2">
        <w:rPr>
          <w:rFonts w:eastAsia="Arial"/>
          <w:spacing w:val="-2"/>
        </w:rPr>
        <w:t xml:space="preserve"> </w:t>
      </w:r>
      <w:r w:rsidRPr="00AC07E2">
        <w:rPr>
          <w:rFonts w:eastAsia="Arial"/>
        </w:rPr>
        <w:t>outcome</w:t>
      </w:r>
      <w:r w:rsidRPr="00AC07E2">
        <w:rPr>
          <w:rFonts w:eastAsia="Arial"/>
          <w:spacing w:val="-3"/>
        </w:rPr>
        <w:t xml:space="preserve"> </w:t>
      </w:r>
      <w:r w:rsidRPr="00AC07E2">
        <w:rPr>
          <w:rFonts w:eastAsia="Arial"/>
        </w:rPr>
        <w:t>for</w:t>
      </w:r>
      <w:r w:rsidRPr="00AC07E2">
        <w:rPr>
          <w:rFonts w:eastAsia="Arial"/>
          <w:spacing w:val="-2"/>
        </w:rPr>
        <w:t xml:space="preserve"> </w:t>
      </w:r>
      <w:r w:rsidRPr="00AC07E2">
        <w:rPr>
          <w:rFonts w:eastAsia="Arial"/>
        </w:rPr>
        <w:t>the</w:t>
      </w:r>
      <w:r w:rsidRPr="00AC07E2">
        <w:rPr>
          <w:rFonts w:eastAsia="Arial"/>
          <w:spacing w:val="-2"/>
        </w:rPr>
        <w:t xml:space="preserve"> </w:t>
      </w:r>
      <w:r>
        <w:rPr>
          <w:rFonts w:eastAsia="Arial"/>
        </w:rPr>
        <w:t>agency</w:t>
      </w:r>
      <w:r w:rsidRPr="00AC07E2">
        <w:rPr>
          <w:rFonts w:eastAsia="Arial"/>
          <w:spacing w:val="1"/>
        </w:rPr>
        <w:t xml:space="preserve"> </w:t>
      </w:r>
      <w:r w:rsidRPr="00AC07E2">
        <w:rPr>
          <w:rFonts w:eastAsia="Arial"/>
        </w:rPr>
        <w:t>is:</w:t>
      </w:r>
    </w:p>
    <w:p w14:paraId="1A88211F" w14:textId="77777777" w:rsidR="00675553" w:rsidRPr="00585D21" w:rsidRDefault="00675553" w:rsidP="00675553">
      <w:pPr>
        <w:rPr>
          <w:rFonts w:eastAsia="Arial"/>
          <w:i/>
        </w:rPr>
      </w:pPr>
      <w:r w:rsidRPr="00585D21">
        <w:rPr>
          <w:rFonts w:eastAsia="Arial"/>
          <w:i/>
        </w:rPr>
        <w:t>The</w:t>
      </w:r>
      <w:r w:rsidRPr="00585D21">
        <w:rPr>
          <w:rFonts w:eastAsia="Arial"/>
          <w:i/>
          <w:spacing w:val="15"/>
        </w:rPr>
        <w:t xml:space="preserve"> </w:t>
      </w:r>
      <w:r w:rsidRPr="00585D21">
        <w:rPr>
          <w:rFonts w:eastAsia="Arial"/>
          <w:i/>
        </w:rPr>
        <w:t>long-term</w:t>
      </w:r>
      <w:r w:rsidRPr="00585D21">
        <w:rPr>
          <w:rFonts w:eastAsia="Arial"/>
          <w:i/>
          <w:spacing w:val="16"/>
        </w:rPr>
        <w:t xml:space="preserve"> </w:t>
      </w:r>
      <w:r w:rsidRPr="00585D21">
        <w:rPr>
          <w:rFonts w:eastAsia="Arial"/>
          <w:i/>
        </w:rPr>
        <w:t>p</w:t>
      </w:r>
      <w:r w:rsidRPr="00585D21">
        <w:rPr>
          <w:rFonts w:eastAsia="Arial"/>
          <w:i/>
          <w:spacing w:val="-4"/>
        </w:rPr>
        <w:t>r</w:t>
      </w:r>
      <w:r w:rsidRPr="00585D21">
        <w:rPr>
          <w:rFonts w:eastAsia="Arial"/>
          <w:i/>
        </w:rPr>
        <w:t>otection,</w:t>
      </w:r>
      <w:r w:rsidRPr="00585D21">
        <w:rPr>
          <w:rFonts w:eastAsia="Arial"/>
          <w:i/>
          <w:spacing w:val="15"/>
        </w:rPr>
        <w:t xml:space="preserve"> </w:t>
      </w:r>
      <w:r w:rsidRPr="00585D21">
        <w:rPr>
          <w:rFonts w:eastAsia="Arial"/>
          <w:i/>
        </w:rPr>
        <w:t>ecologically</w:t>
      </w:r>
      <w:r w:rsidRPr="00585D21">
        <w:rPr>
          <w:rFonts w:eastAsia="Arial"/>
          <w:i/>
          <w:w w:val="101"/>
        </w:rPr>
        <w:t xml:space="preserve"> </w:t>
      </w:r>
      <w:r w:rsidRPr="00585D21">
        <w:rPr>
          <w:rFonts w:eastAsia="Arial"/>
          <w:i/>
        </w:rPr>
        <w:t>sustainable</w:t>
      </w:r>
      <w:r w:rsidRPr="00585D21">
        <w:rPr>
          <w:rFonts w:eastAsia="Arial"/>
          <w:i/>
          <w:spacing w:val="-10"/>
        </w:rPr>
        <w:t xml:space="preserve"> </w:t>
      </w:r>
      <w:r w:rsidRPr="00585D21">
        <w:rPr>
          <w:rFonts w:eastAsia="Arial"/>
          <w:i/>
        </w:rPr>
        <w:t>use,</w:t>
      </w:r>
      <w:r w:rsidRPr="00585D21">
        <w:rPr>
          <w:rFonts w:eastAsia="Arial"/>
          <w:i/>
          <w:spacing w:val="-9"/>
        </w:rPr>
        <w:t xml:space="preserve"> </w:t>
      </w:r>
      <w:r w:rsidRPr="00585D21">
        <w:rPr>
          <w:rFonts w:eastAsia="Arial"/>
          <w:i/>
        </w:rPr>
        <w:t>understanding</w:t>
      </w:r>
      <w:r w:rsidRPr="00585D21">
        <w:rPr>
          <w:rFonts w:eastAsia="Arial"/>
          <w:i/>
          <w:spacing w:val="-10"/>
        </w:rPr>
        <w:t xml:space="preserve"> </w:t>
      </w:r>
      <w:r w:rsidRPr="00585D21">
        <w:rPr>
          <w:rFonts w:eastAsia="Arial"/>
          <w:i/>
        </w:rPr>
        <w:t>and enjoyment</w:t>
      </w:r>
      <w:r w:rsidRPr="00585D21">
        <w:rPr>
          <w:rFonts w:eastAsia="Arial"/>
          <w:i/>
          <w:spacing w:val="-4"/>
        </w:rPr>
        <w:t xml:space="preserve"> </w:t>
      </w:r>
      <w:r w:rsidRPr="00585D21">
        <w:rPr>
          <w:rFonts w:eastAsia="Arial"/>
          <w:i/>
        </w:rPr>
        <w:t>of</w:t>
      </w:r>
      <w:r w:rsidRPr="00585D21">
        <w:rPr>
          <w:rFonts w:eastAsia="Arial"/>
          <w:i/>
          <w:spacing w:val="-3"/>
        </w:rPr>
        <w:t xml:space="preserve"> </w:t>
      </w:r>
      <w:r w:rsidRPr="00585D21">
        <w:rPr>
          <w:rFonts w:eastAsia="Arial"/>
          <w:i/>
        </w:rPr>
        <w:t>the</w:t>
      </w:r>
      <w:r w:rsidRPr="00585D21">
        <w:rPr>
          <w:rFonts w:eastAsia="Arial"/>
          <w:i/>
          <w:spacing w:val="-3"/>
        </w:rPr>
        <w:t xml:space="preserve"> </w:t>
      </w:r>
      <w:r w:rsidRPr="00585D21">
        <w:rPr>
          <w:rFonts w:eastAsia="Arial"/>
          <w:i/>
        </w:rPr>
        <w:t>G</w:t>
      </w:r>
      <w:r w:rsidRPr="00585D21">
        <w:rPr>
          <w:rFonts w:eastAsia="Arial"/>
          <w:i/>
          <w:spacing w:val="-5"/>
        </w:rPr>
        <w:t>r</w:t>
      </w:r>
      <w:r w:rsidRPr="00585D21">
        <w:rPr>
          <w:rFonts w:eastAsia="Arial"/>
          <w:i/>
        </w:rPr>
        <w:t>eat</w:t>
      </w:r>
      <w:r w:rsidRPr="00585D21">
        <w:rPr>
          <w:rFonts w:eastAsia="Arial"/>
          <w:i/>
          <w:spacing w:val="-3"/>
        </w:rPr>
        <w:t xml:space="preserve"> </w:t>
      </w:r>
      <w:r w:rsidRPr="00585D21">
        <w:rPr>
          <w:rFonts w:eastAsia="Arial"/>
          <w:i/>
        </w:rPr>
        <w:t>Barrier</w:t>
      </w:r>
      <w:r w:rsidRPr="00585D21">
        <w:rPr>
          <w:rFonts w:eastAsia="Arial"/>
          <w:i/>
          <w:spacing w:val="-4"/>
        </w:rPr>
        <w:t xml:space="preserve"> </w:t>
      </w:r>
      <w:r w:rsidRPr="00585D21">
        <w:rPr>
          <w:rFonts w:eastAsia="Arial"/>
          <w:i/>
        </w:rPr>
        <w:t>Reef</w:t>
      </w:r>
      <w:r w:rsidRPr="00585D21">
        <w:rPr>
          <w:rFonts w:eastAsia="Arial"/>
          <w:i/>
          <w:spacing w:val="-3"/>
        </w:rPr>
        <w:t xml:space="preserve"> </w:t>
      </w:r>
      <w:r w:rsidRPr="00585D21">
        <w:rPr>
          <w:rFonts w:eastAsia="Arial"/>
          <w:i/>
        </w:rPr>
        <w:t>for</w:t>
      </w:r>
      <w:r w:rsidRPr="00585D21">
        <w:rPr>
          <w:rFonts w:eastAsia="Arial"/>
          <w:i/>
          <w:spacing w:val="-3"/>
        </w:rPr>
        <w:t xml:space="preserve"> </w:t>
      </w:r>
      <w:r w:rsidRPr="00585D21">
        <w:rPr>
          <w:rFonts w:eastAsia="Arial"/>
          <w:i/>
        </w:rPr>
        <w:t>all</w:t>
      </w:r>
      <w:r w:rsidRPr="00585D21">
        <w:rPr>
          <w:rFonts w:eastAsia="Arial"/>
          <w:i/>
          <w:w w:val="96"/>
        </w:rPr>
        <w:t xml:space="preserve"> </w:t>
      </w:r>
      <w:r w:rsidRPr="00585D21">
        <w:rPr>
          <w:rFonts w:eastAsia="Arial"/>
          <w:i/>
        </w:rPr>
        <w:t>Australians</w:t>
      </w:r>
      <w:r w:rsidRPr="00585D21">
        <w:rPr>
          <w:rFonts w:eastAsia="Arial"/>
          <w:i/>
          <w:spacing w:val="-2"/>
        </w:rPr>
        <w:t xml:space="preserve"> </w:t>
      </w:r>
      <w:r w:rsidRPr="00585D21">
        <w:rPr>
          <w:rFonts w:eastAsia="Arial"/>
          <w:i/>
        </w:rPr>
        <w:t>and</w:t>
      </w:r>
      <w:r w:rsidRPr="00585D21">
        <w:rPr>
          <w:rFonts w:eastAsia="Arial"/>
          <w:i/>
          <w:spacing w:val="-1"/>
        </w:rPr>
        <w:t xml:space="preserve"> </w:t>
      </w:r>
      <w:r w:rsidRPr="00585D21">
        <w:rPr>
          <w:rFonts w:eastAsia="Arial"/>
          <w:i/>
        </w:rPr>
        <w:t>the</w:t>
      </w:r>
      <w:r w:rsidRPr="00585D21">
        <w:rPr>
          <w:rFonts w:eastAsia="Arial"/>
          <w:i/>
          <w:spacing w:val="-1"/>
        </w:rPr>
        <w:t xml:space="preserve"> </w:t>
      </w:r>
      <w:r w:rsidRPr="00585D21">
        <w:rPr>
          <w:rFonts w:eastAsia="Arial"/>
          <w:i/>
        </w:rPr>
        <w:t>inte</w:t>
      </w:r>
      <w:r w:rsidRPr="00585D21">
        <w:rPr>
          <w:rFonts w:eastAsia="Arial"/>
          <w:i/>
          <w:spacing w:val="3"/>
        </w:rPr>
        <w:t>r</w:t>
      </w:r>
      <w:r w:rsidRPr="00585D21">
        <w:rPr>
          <w:rFonts w:eastAsia="Arial"/>
          <w:i/>
        </w:rPr>
        <w:t>national</w:t>
      </w:r>
      <w:r w:rsidRPr="00585D21">
        <w:rPr>
          <w:rFonts w:eastAsia="Arial"/>
          <w:i/>
          <w:spacing w:val="-1"/>
        </w:rPr>
        <w:t xml:space="preserve"> </w:t>
      </w:r>
      <w:r w:rsidRPr="00585D21">
        <w:rPr>
          <w:rFonts w:eastAsia="Arial"/>
          <w:i/>
        </w:rPr>
        <w:t>communit</w:t>
      </w:r>
      <w:r w:rsidRPr="00585D21">
        <w:rPr>
          <w:rFonts w:eastAsia="Arial"/>
          <w:i/>
          <w:spacing w:val="-14"/>
        </w:rPr>
        <w:t>y</w:t>
      </w:r>
      <w:r w:rsidRPr="00585D21">
        <w:rPr>
          <w:rFonts w:eastAsia="Arial"/>
          <w:i/>
        </w:rPr>
        <w:t>, th</w:t>
      </w:r>
      <w:r w:rsidRPr="00585D21">
        <w:rPr>
          <w:rFonts w:eastAsia="Arial"/>
          <w:i/>
          <w:spacing w:val="-4"/>
        </w:rPr>
        <w:t>r</w:t>
      </w:r>
      <w:r w:rsidRPr="00585D21">
        <w:rPr>
          <w:rFonts w:eastAsia="Arial"/>
          <w:i/>
        </w:rPr>
        <w:t>ough</w:t>
      </w:r>
      <w:r w:rsidRPr="00585D21">
        <w:rPr>
          <w:rFonts w:eastAsia="Arial"/>
          <w:i/>
          <w:spacing w:val="4"/>
        </w:rPr>
        <w:t xml:space="preserve"> </w:t>
      </w:r>
      <w:r w:rsidRPr="00585D21">
        <w:rPr>
          <w:rFonts w:eastAsia="Arial"/>
          <w:i/>
        </w:rPr>
        <w:t>the</w:t>
      </w:r>
      <w:r w:rsidRPr="00585D21">
        <w:rPr>
          <w:rFonts w:eastAsia="Arial"/>
          <w:i/>
          <w:spacing w:val="5"/>
        </w:rPr>
        <w:t xml:space="preserve"> </w:t>
      </w:r>
      <w:r w:rsidRPr="00585D21">
        <w:rPr>
          <w:rFonts w:eastAsia="Arial"/>
          <w:i/>
        </w:rPr>
        <w:t>ca</w:t>
      </w:r>
      <w:r w:rsidRPr="00585D21">
        <w:rPr>
          <w:rFonts w:eastAsia="Arial"/>
          <w:i/>
          <w:spacing w:val="-4"/>
        </w:rPr>
        <w:t>r</w:t>
      </w:r>
      <w:r w:rsidRPr="00585D21">
        <w:rPr>
          <w:rFonts w:eastAsia="Arial"/>
          <w:i/>
        </w:rPr>
        <w:t>e</w:t>
      </w:r>
      <w:r w:rsidRPr="00585D21">
        <w:rPr>
          <w:rFonts w:eastAsia="Arial"/>
          <w:i/>
          <w:spacing w:val="4"/>
        </w:rPr>
        <w:t xml:space="preserve"> </w:t>
      </w:r>
      <w:r w:rsidRPr="00585D21">
        <w:rPr>
          <w:rFonts w:eastAsia="Arial"/>
          <w:i/>
        </w:rPr>
        <w:t>and</w:t>
      </w:r>
      <w:r w:rsidRPr="00585D21">
        <w:rPr>
          <w:rFonts w:eastAsia="Arial"/>
          <w:i/>
          <w:spacing w:val="5"/>
        </w:rPr>
        <w:t xml:space="preserve"> </w:t>
      </w:r>
      <w:r w:rsidRPr="00585D21">
        <w:rPr>
          <w:rFonts w:eastAsia="Arial"/>
          <w:i/>
        </w:rPr>
        <w:t>development</w:t>
      </w:r>
      <w:r w:rsidRPr="00585D21">
        <w:rPr>
          <w:rFonts w:eastAsia="Arial"/>
          <w:i/>
          <w:spacing w:val="5"/>
        </w:rPr>
        <w:t xml:space="preserve"> </w:t>
      </w:r>
      <w:r w:rsidRPr="00585D21">
        <w:rPr>
          <w:rFonts w:eastAsia="Arial"/>
          <w:i/>
        </w:rPr>
        <w:t>of</w:t>
      </w:r>
      <w:r w:rsidRPr="00585D21">
        <w:rPr>
          <w:rFonts w:eastAsia="Arial"/>
          <w:i/>
          <w:spacing w:val="4"/>
        </w:rPr>
        <w:t xml:space="preserve"> </w:t>
      </w:r>
      <w:r w:rsidRPr="00585D21">
        <w:rPr>
          <w:rFonts w:eastAsia="Arial"/>
          <w:i/>
        </w:rPr>
        <w:t>the</w:t>
      </w:r>
      <w:r w:rsidRPr="00585D21">
        <w:rPr>
          <w:rFonts w:eastAsia="Arial"/>
          <w:i/>
          <w:w w:val="101"/>
        </w:rPr>
        <w:t xml:space="preserve"> </w:t>
      </w:r>
      <w:r w:rsidRPr="00585D21">
        <w:rPr>
          <w:rFonts w:eastAsia="Arial"/>
          <w:i/>
        </w:rPr>
        <w:t>Marine</w:t>
      </w:r>
      <w:r w:rsidRPr="00585D21">
        <w:rPr>
          <w:rFonts w:eastAsia="Arial"/>
          <w:i/>
          <w:spacing w:val="-23"/>
        </w:rPr>
        <w:t xml:space="preserve"> </w:t>
      </w:r>
      <w:r w:rsidRPr="00585D21">
        <w:rPr>
          <w:rFonts w:eastAsia="Arial"/>
          <w:i/>
        </w:rPr>
        <w:t>Park.</w:t>
      </w:r>
    </w:p>
    <w:p w14:paraId="7310DC24" w14:textId="77777777" w:rsidR="00F6388C" w:rsidRDefault="00675553" w:rsidP="00F6388C">
      <w:pPr>
        <w:pStyle w:val="NormalBeforeBullet"/>
        <w:rPr>
          <w:rFonts w:eastAsia="Arial"/>
        </w:rPr>
      </w:pPr>
      <w:r w:rsidRPr="00AC07E2">
        <w:rPr>
          <w:rFonts w:eastAsia="Arial"/>
        </w:rPr>
        <w:t>This</w:t>
      </w:r>
      <w:r w:rsidRPr="00AC07E2">
        <w:rPr>
          <w:rFonts w:eastAsia="Arial"/>
          <w:spacing w:val="7"/>
        </w:rPr>
        <w:t xml:space="preserve"> </w:t>
      </w:r>
      <w:r w:rsidRPr="00AC07E2">
        <w:rPr>
          <w:rFonts w:eastAsia="Arial"/>
        </w:rPr>
        <w:t>outcome</w:t>
      </w:r>
      <w:r w:rsidRPr="00AC07E2">
        <w:rPr>
          <w:rFonts w:eastAsia="Arial"/>
          <w:spacing w:val="8"/>
        </w:rPr>
        <w:t xml:space="preserve"> </w:t>
      </w:r>
      <w:r w:rsidRPr="00AC07E2">
        <w:rPr>
          <w:rFonts w:eastAsia="Arial"/>
        </w:rPr>
        <w:t>is</w:t>
      </w:r>
      <w:r w:rsidRPr="00AC07E2">
        <w:rPr>
          <w:rFonts w:eastAsia="Arial"/>
          <w:spacing w:val="8"/>
        </w:rPr>
        <w:t xml:space="preserve"> </w:t>
      </w:r>
      <w:r w:rsidRPr="00AC07E2">
        <w:rPr>
          <w:rFonts w:eastAsia="Arial"/>
        </w:rPr>
        <w:t>explicit</w:t>
      </w:r>
      <w:r w:rsidRPr="00AC07E2">
        <w:rPr>
          <w:rFonts w:eastAsia="Arial"/>
          <w:spacing w:val="8"/>
        </w:rPr>
        <w:t xml:space="preserve"> </w:t>
      </w:r>
      <w:r w:rsidRPr="00AC07E2">
        <w:rPr>
          <w:rFonts w:eastAsia="Arial"/>
        </w:rPr>
        <w:t>in</w:t>
      </w:r>
      <w:r w:rsidRPr="00AC07E2">
        <w:rPr>
          <w:rFonts w:eastAsia="Arial"/>
          <w:spacing w:val="8"/>
        </w:rPr>
        <w:t xml:space="preserve"> </w:t>
      </w:r>
      <w:r w:rsidRPr="00AC07E2">
        <w:rPr>
          <w:rFonts w:eastAsia="Arial"/>
        </w:rPr>
        <w:t>p</w:t>
      </w:r>
      <w:r w:rsidRPr="00AC07E2">
        <w:rPr>
          <w:rFonts w:eastAsia="Arial"/>
          <w:spacing w:val="-4"/>
        </w:rPr>
        <w:t>r</w:t>
      </w:r>
      <w:r w:rsidRPr="00AC07E2">
        <w:rPr>
          <w:rFonts w:eastAsia="Arial"/>
        </w:rPr>
        <w:t>oviding</w:t>
      </w:r>
      <w:r w:rsidRPr="00AC07E2">
        <w:rPr>
          <w:rFonts w:eastAsia="Arial"/>
          <w:spacing w:val="8"/>
        </w:rPr>
        <w:t xml:space="preserve"> </w:t>
      </w:r>
      <w:r w:rsidRPr="00AC07E2">
        <w:rPr>
          <w:rFonts w:eastAsia="Arial"/>
        </w:rPr>
        <w:t>for</w:t>
      </w:r>
      <w:r w:rsidRPr="00AC07E2">
        <w:rPr>
          <w:rFonts w:eastAsia="Arial"/>
          <w:w w:val="103"/>
        </w:rPr>
        <w:t xml:space="preserve"> </w:t>
      </w:r>
      <w:r w:rsidRPr="00AC07E2">
        <w:rPr>
          <w:rFonts w:eastAsia="Arial"/>
        </w:rPr>
        <w:t>ecologically</w:t>
      </w:r>
      <w:r w:rsidRPr="00AC07E2">
        <w:rPr>
          <w:rFonts w:eastAsia="Arial"/>
          <w:spacing w:val="2"/>
        </w:rPr>
        <w:t xml:space="preserve"> </w:t>
      </w:r>
      <w:r w:rsidRPr="00AC07E2">
        <w:rPr>
          <w:rFonts w:eastAsia="Arial"/>
        </w:rPr>
        <w:t>sustainable</w:t>
      </w:r>
      <w:r w:rsidRPr="00AC07E2">
        <w:rPr>
          <w:rFonts w:eastAsia="Arial"/>
          <w:spacing w:val="2"/>
        </w:rPr>
        <w:t xml:space="preserve"> </w:t>
      </w:r>
      <w:r w:rsidRPr="00AC07E2">
        <w:rPr>
          <w:rFonts w:eastAsia="Arial"/>
        </w:rPr>
        <w:t>use</w:t>
      </w:r>
      <w:r w:rsidRPr="00AC07E2">
        <w:rPr>
          <w:rFonts w:eastAsia="Arial"/>
          <w:spacing w:val="3"/>
        </w:rPr>
        <w:t xml:space="preserve"> </w:t>
      </w:r>
      <w:r w:rsidRPr="00AC07E2">
        <w:rPr>
          <w:rFonts w:eastAsia="Arial"/>
        </w:rPr>
        <w:t>of</w:t>
      </w:r>
      <w:r w:rsidRPr="00AC07E2">
        <w:rPr>
          <w:rFonts w:eastAsia="Arial"/>
          <w:spacing w:val="2"/>
        </w:rPr>
        <w:t xml:space="preserve"> </w:t>
      </w:r>
      <w:r w:rsidRPr="00AC07E2">
        <w:rPr>
          <w:rFonts w:eastAsia="Arial"/>
        </w:rPr>
        <w:t>the</w:t>
      </w:r>
      <w:r w:rsidRPr="00AC07E2">
        <w:rPr>
          <w:rFonts w:eastAsia="Arial"/>
          <w:spacing w:val="3"/>
        </w:rPr>
        <w:t xml:space="preserve"> </w:t>
      </w:r>
      <w:r w:rsidRPr="00AC07E2">
        <w:rPr>
          <w:rFonts w:eastAsia="Arial"/>
        </w:rPr>
        <w:t>Marine Park</w:t>
      </w:r>
      <w:r w:rsidRPr="00AC07E2">
        <w:rPr>
          <w:rFonts w:eastAsia="Arial"/>
          <w:spacing w:val="1"/>
        </w:rPr>
        <w:t xml:space="preserve"> </w:t>
      </w:r>
      <w:r w:rsidRPr="00AC07E2">
        <w:rPr>
          <w:rFonts w:eastAsia="Arial"/>
        </w:rPr>
        <w:t>and</w:t>
      </w:r>
      <w:r w:rsidRPr="00AC07E2">
        <w:rPr>
          <w:rFonts w:eastAsia="Arial"/>
          <w:spacing w:val="2"/>
        </w:rPr>
        <w:t xml:space="preserve"> </w:t>
      </w:r>
      <w:r w:rsidRPr="00AC07E2">
        <w:rPr>
          <w:rFonts w:eastAsia="Arial"/>
        </w:rPr>
        <w:t>is</w:t>
      </w:r>
      <w:r w:rsidRPr="00AC07E2">
        <w:rPr>
          <w:rFonts w:eastAsia="Arial"/>
          <w:spacing w:val="2"/>
        </w:rPr>
        <w:t xml:space="preserve"> </w:t>
      </w:r>
      <w:r w:rsidRPr="00AC07E2">
        <w:rPr>
          <w:rFonts w:eastAsia="Arial"/>
        </w:rPr>
        <w:t>achieved</w:t>
      </w:r>
      <w:r w:rsidRPr="00AC07E2">
        <w:rPr>
          <w:rFonts w:eastAsia="Arial"/>
          <w:spacing w:val="1"/>
        </w:rPr>
        <w:t xml:space="preserve"> </w:t>
      </w:r>
      <w:r w:rsidRPr="00AC07E2">
        <w:rPr>
          <w:rFonts w:eastAsia="Arial"/>
        </w:rPr>
        <w:t>th</w:t>
      </w:r>
      <w:r w:rsidRPr="00AC07E2">
        <w:rPr>
          <w:rFonts w:eastAsia="Arial"/>
          <w:spacing w:val="-4"/>
        </w:rPr>
        <w:t>r</w:t>
      </w:r>
      <w:r w:rsidRPr="00AC07E2">
        <w:rPr>
          <w:rFonts w:eastAsia="Arial"/>
        </w:rPr>
        <w:t>ough</w:t>
      </w:r>
      <w:r w:rsidRPr="00AC07E2">
        <w:rPr>
          <w:rFonts w:eastAsia="Arial"/>
          <w:spacing w:val="2"/>
        </w:rPr>
        <w:t xml:space="preserve"> </w:t>
      </w:r>
      <w:r w:rsidRPr="00AC07E2">
        <w:rPr>
          <w:rFonts w:eastAsia="Arial"/>
        </w:rPr>
        <w:t>the</w:t>
      </w:r>
      <w:r w:rsidRPr="00AC07E2">
        <w:rPr>
          <w:rFonts w:eastAsia="Arial"/>
          <w:spacing w:val="2"/>
        </w:rPr>
        <w:t xml:space="preserve"> </w:t>
      </w:r>
      <w:r w:rsidRPr="00AC07E2">
        <w:rPr>
          <w:rFonts w:eastAsia="Arial"/>
        </w:rPr>
        <w:t>delivery</w:t>
      </w:r>
      <w:r w:rsidRPr="00AC07E2">
        <w:rPr>
          <w:rFonts w:eastAsia="Arial"/>
          <w:spacing w:val="1"/>
        </w:rPr>
        <w:t xml:space="preserve"> </w:t>
      </w:r>
      <w:r w:rsidRPr="00AC07E2">
        <w:rPr>
          <w:rFonts w:eastAsia="Arial"/>
        </w:rPr>
        <w:t>of</w:t>
      </w:r>
      <w:r w:rsidRPr="00AC07E2">
        <w:rPr>
          <w:rFonts w:eastAsia="Arial"/>
          <w:w w:val="104"/>
        </w:rPr>
        <w:t xml:space="preserve"> </w:t>
      </w:r>
      <w:r w:rsidRPr="00AC07E2">
        <w:rPr>
          <w:rFonts w:eastAsia="Arial"/>
        </w:rPr>
        <w:t>th</w:t>
      </w:r>
      <w:r w:rsidRPr="00AC07E2">
        <w:rPr>
          <w:rFonts w:eastAsia="Arial"/>
          <w:spacing w:val="-4"/>
        </w:rPr>
        <w:t>r</w:t>
      </w:r>
      <w:r w:rsidRPr="00AC07E2">
        <w:rPr>
          <w:rFonts w:eastAsia="Arial"/>
        </w:rPr>
        <w:t>ee</w:t>
      </w:r>
      <w:r w:rsidRPr="00AC07E2">
        <w:rPr>
          <w:rFonts w:eastAsia="Arial"/>
          <w:spacing w:val="6"/>
        </w:rPr>
        <w:t xml:space="preserve"> </w:t>
      </w:r>
      <w:r w:rsidRPr="00AC07E2">
        <w:rPr>
          <w:rFonts w:eastAsia="Arial"/>
        </w:rPr>
        <w:t>objectives:</w:t>
      </w:r>
    </w:p>
    <w:p w14:paraId="705DA783" w14:textId="77777777" w:rsidR="00F6388C" w:rsidRDefault="00675553" w:rsidP="00F6388C">
      <w:pPr>
        <w:pStyle w:val="NormalBeforeBullet"/>
        <w:numPr>
          <w:ilvl w:val="0"/>
          <w:numId w:val="37"/>
        </w:numPr>
        <w:rPr>
          <w:rFonts w:eastAsia="Calibri"/>
          <w:szCs w:val="24"/>
        </w:rPr>
      </w:pPr>
      <w:r w:rsidRPr="00F6388C">
        <w:rPr>
          <w:rFonts w:eastAsia="Arial"/>
          <w:szCs w:val="24"/>
        </w:rPr>
        <w:t>t</w:t>
      </w:r>
      <w:r w:rsidRPr="00F6388C">
        <w:rPr>
          <w:rFonts w:eastAsia="Calibri"/>
          <w:szCs w:val="24"/>
        </w:rPr>
        <w:t>o protect and restore the Great Barrier Reef’s ecosystem health and biodiversity</w:t>
      </w:r>
    </w:p>
    <w:p w14:paraId="574E5857" w14:textId="77777777" w:rsidR="00F6388C" w:rsidRDefault="00675553" w:rsidP="00F6388C">
      <w:pPr>
        <w:pStyle w:val="NormalBeforeBullet"/>
        <w:numPr>
          <w:ilvl w:val="0"/>
          <w:numId w:val="37"/>
        </w:numPr>
        <w:rPr>
          <w:rFonts w:eastAsia="Calibri"/>
          <w:szCs w:val="24"/>
        </w:rPr>
      </w:pPr>
      <w:r w:rsidRPr="00F6388C">
        <w:rPr>
          <w:rFonts w:eastAsia="Calibri"/>
          <w:szCs w:val="24"/>
        </w:rPr>
        <w:t>to safeguard the Reef’s heritage</w:t>
      </w:r>
    </w:p>
    <w:p w14:paraId="5C71D590" w14:textId="739FF61E" w:rsidR="00675553" w:rsidRPr="00F6388C" w:rsidRDefault="00675553" w:rsidP="00F6388C">
      <w:pPr>
        <w:pStyle w:val="NormalBeforeBullet"/>
        <w:numPr>
          <w:ilvl w:val="0"/>
          <w:numId w:val="37"/>
        </w:numPr>
        <w:rPr>
          <w:rFonts w:eastAsia="Arial"/>
        </w:rPr>
      </w:pPr>
      <w:r w:rsidRPr="00F6388C">
        <w:rPr>
          <w:rFonts w:eastAsia="Calibri"/>
          <w:szCs w:val="24"/>
        </w:rPr>
        <w:t>to ensure use of the Marine Park is ecologically sustainable and benefits current and future generations.</w:t>
      </w:r>
    </w:p>
    <w:p w14:paraId="161AE4CF" w14:textId="77777777" w:rsidR="00675553" w:rsidRPr="00AC07E2" w:rsidRDefault="00675553" w:rsidP="00675553">
      <w:pPr>
        <w:rPr>
          <w:rFonts w:eastAsia="Arial"/>
        </w:rPr>
      </w:pPr>
      <w:r w:rsidRPr="00AC07E2">
        <w:rPr>
          <w:rFonts w:eastAsia="Arial"/>
        </w:rPr>
        <w:t>A</w:t>
      </w:r>
      <w:r w:rsidRPr="00AC07E2">
        <w:rPr>
          <w:rFonts w:eastAsia="Arial"/>
          <w:spacing w:val="4"/>
        </w:rPr>
        <w:t xml:space="preserve"> </w:t>
      </w:r>
      <w:r w:rsidRPr="00AC07E2">
        <w:rPr>
          <w:rFonts w:eastAsia="Arial"/>
        </w:rPr>
        <w:t>comp</w:t>
      </w:r>
      <w:r w:rsidRPr="00AC07E2">
        <w:rPr>
          <w:rFonts w:eastAsia="Arial"/>
          <w:spacing w:val="-4"/>
        </w:rPr>
        <w:t>r</w:t>
      </w:r>
      <w:r w:rsidRPr="00AC07E2">
        <w:rPr>
          <w:rFonts w:eastAsia="Arial"/>
        </w:rPr>
        <w:t>ehensive</w:t>
      </w:r>
      <w:r w:rsidRPr="00AC07E2">
        <w:rPr>
          <w:rFonts w:eastAsia="Arial"/>
          <w:spacing w:val="5"/>
        </w:rPr>
        <w:t xml:space="preserve"> </w:t>
      </w:r>
      <w:r w:rsidRPr="00AC07E2">
        <w:rPr>
          <w:rFonts w:eastAsia="Arial"/>
        </w:rPr>
        <w:t>assessment</w:t>
      </w:r>
      <w:r w:rsidRPr="00AC07E2">
        <w:rPr>
          <w:rFonts w:eastAsia="Arial"/>
          <w:spacing w:val="5"/>
        </w:rPr>
        <w:t xml:space="preserve"> </w:t>
      </w:r>
      <w:r w:rsidRPr="00AC07E2">
        <w:rPr>
          <w:rFonts w:eastAsia="Arial"/>
        </w:rPr>
        <w:t>of</w:t>
      </w:r>
      <w:r w:rsidRPr="00AC07E2">
        <w:rPr>
          <w:rFonts w:eastAsia="Arial"/>
          <w:spacing w:val="5"/>
        </w:rPr>
        <w:t xml:space="preserve"> </w:t>
      </w:r>
      <w:r w:rsidRPr="00AC07E2">
        <w:rPr>
          <w:rFonts w:eastAsia="Arial"/>
        </w:rPr>
        <w:t>work</w:t>
      </w:r>
      <w:r w:rsidRPr="00AC07E2">
        <w:rPr>
          <w:rFonts w:eastAsia="Arial"/>
          <w:w w:val="103"/>
        </w:rPr>
        <w:t xml:space="preserve"> </w:t>
      </w:r>
      <w:r w:rsidRPr="00AC07E2">
        <w:rPr>
          <w:rFonts w:eastAsia="Arial"/>
        </w:rPr>
        <w:t>undertaken</w:t>
      </w:r>
      <w:r w:rsidRPr="00AC07E2">
        <w:rPr>
          <w:rFonts w:eastAsia="Arial"/>
          <w:spacing w:val="2"/>
        </w:rPr>
        <w:t xml:space="preserve"> </w:t>
      </w:r>
      <w:r w:rsidRPr="00AC07E2">
        <w:rPr>
          <w:rFonts w:eastAsia="Arial"/>
        </w:rPr>
        <w:t>under</w:t>
      </w:r>
      <w:r w:rsidRPr="00AC07E2">
        <w:rPr>
          <w:rFonts w:eastAsia="Arial"/>
          <w:spacing w:val="2"/>
        </w:rPr>
        <w:t xml:space="preserve"> </w:t>
      </w:r>
      <w:r w:rsidRPr="00AC07E2">
        <w:rPr>
          <w:rFonts w:eastAsia="Arial"/>
        </w:rPr>
        <w:t>these</w:t>
      </w:r>
      <w:r w:rsidRPr="00AC07E2">
        <w:rPr>
          <w:rFonts w:eastAsia="Arial"/>
          <w:spacing w:val="3"/>
        </w:rPr>
        <w:t xml:space="preserve"> </w:t>
      </w:r>
      <w:r w:rsidRPr="00AC07E2">
        <w:rPr>
          <w:rFonts w:eastAsia="Arial"/>
        </w:rPr>
        <w:t>th</w:t>
      </w:r>
      <w:r w:rsidRPr="00AC07E2">
        <w:rPr>
          <w:rFonts w:eastAsia="Arial"/>
          <w:spacing w:val="-4"/>
        </w:rPr>
        <w:t>r</w:t>
      </w:r>
      <w:r w:rsidRPr="00AC07E2">
        <w:rPr>
          <w:rFonts w:eastAsia="Arial"/>
        </w:rPr>
        <w:t>ee</w:t>
      </w:r>
      <w:r w:rsidRPr="00AC07E2">
        <w:rPr>
          <w:rFonts w:eastAsia="Arial"/>
          <w:spacing w:val="2"/>
        </w:rPr>
        <w:t xml:space="preserve"> </w:t>
      </w:r>
      <w:r w:rsidRPr="00AC07E2">
        <w:rPr>
          <w:rFonts w:eastAsia="Arial"/>
        </w:rPr>
        <w:t>objectives</w:t>
      </w:r>
      <w:r w:rsidRPr="00AC07E2">
        <w:rPr>
          <w:rFonts w:eastAsia="Arial"/>
          <w:w w:val="102"/>
        </w:rPr>
        <w:t xml:space="preserve"> </w:t>
      </w:r>
      <w:r w:rsidRPr="00AC07E2">
        <w:rPr>
          <w:rFonts w:eastAsia="Arial"/>
        </w:rPr>
        <w:t>during</w:t>
      </w:r>
      <w:r w:rsidRPr="00AC07E2">
        <w:rPr>
          <w:rFonts w:eastAsia="Arial"/>
          <w:spacing w:val="2"/>
        </w:rPr>
        <w:t xml:space="preserve"> </w:t>
      </w:r>
      <w:r w:rsidRPr="00AC07E2">
        <w:rPr>
          <w:rFonts w:eastAsia="Arial"/>
        </w:rPr>
        <w:t>2015–16</w:t>
      </w:r>
      <w:r w:rsidRPr="00AC07E2">
        <w:rPr>
          <w:rFonts w:eastAsia="Arial"/>
          <w:spacing w:val="2"/>
        </w:rPr>
        <w:t xml:space="preserve"> </w:t>
      </w:r>
      <w:r w:rsidRPr="00AC07E2">
        <w:rPr>
          <w:rFonts w:eastAsia="Arial"/>
        </w:rPr>
        <w:t>is</w:t>
      </w:r>
      <w:r w:rsidRPr="00AC07E2">
        <w:rPr>
          <w:rFonts w:eastAsia="Arial"/>
          <w:spacing w:val="2"/>
        </w:rPr>
        <w:t xml:space="preserve"> </w:t>
      </w:r>
      <w:r w:rsidRPr="00AC07E2">
        <w:rPr>
          <w:rFonts w:eastAsia="Arial"/>
        </w:rPr>
        <w:t>p</w:t>
      </w:r>
      <w:r w:rsidRPr="00AC07E2">
        <w:rPr>
          <w:rFonts w:eastAsia="Arial"/>
          <w:spacing w:val="-4"/>
        </w:rPr>
        <w:t>r</w:t>
      </w:r>
      <w:r w:rsidRPr="00AC07E2">
        <w:rPr>
          <w:rFonts w:eastAsia="Arial"/>
        </w:rPr>
        <w:t>ovided</w:t>
      </w:r>
      <w:r w:rsidRPr="00AC07E2">
        <w:rPr>
          <w:rFonts w:eastAsia="Arial"/>
          <w:spacing w:val="2"/>
        </w:rPr>
        <w:t xml:space="preserve"> </w:t>
      </w:r>
      <w:r w:rsidRPr="00AC07E2">
        <w:rPr>
          <w:rFonts w:eastAsia="Arial"/>
        </w:rPr>
        <w:t>in</w:t>
      </w:r>
      <w:r w:rsidRPr="00AC07E2">
        <w:rPr>
          <w:rFonts w:eastAsia="Arial"/>
          <w:spacing w:val="2"/>
        </w:rPr>
        <w:t xml:space="preserve"> </w:t>
      </w:r>
      <w:r w:rsidRPr="00AC07E2">
        <w:rPr>
          <w:rFonts w:eastAsia="Arial"/>
        </w:rPr>
        <w:t>the</w:t>
      </w:r>
      <w:r w:rsidRPr="00AC07E2">
        <w:rPr>
          <w:rFonts w:eastAsia="Arial"/>
          <w:w w:val="101"/>
        </w:rPr>
        <w:t xml:space="preserve"> </w:t>
      </w:r>
      <w:r w:rsidRPr="00585D21">
        <w:rPr>
          <w:rFonts w:eastAsia="Arial"/>
        </w:rPr>
        <w:t>Performance</w:t>
      </w:r>
      <w:r w:rsidRPr="00AC07E2">
        <w:rPr>
          <w:rFonts w:eastAsia="Arial"/>
          <w:i/>
          <w:spacing w:val="2"/>
        </w:rPr>
        <w:t xml:space="preserve"> </w:t>
      </w:r>
      <w:r w:rsidRPr="00AC07E2">
        <w:rPr>
          <w:rFonts w:eastAsia="Arial"/>
        </w:rPr>
        <w:t>chapter</w:t>
      </w:r>
      <w:r w:rsidRPr="00AC07E2">
        <w:rPr>
          <w:rFonts w:eastAsia="Arial"/>
          <w:spacing w:val="2"/>
        </w:rPr>
        <w:t xml:space="preserve"> </w:t>
      </w:r>
      <w:r w:rsidRPr="00AC07E2">
        <w:rPr>
          <w:rFonts w:eastAsia="Arial"/>
        </w:rPr>
        <w:t>of</w:t>
      </w:r>
      <w:r w:rsidRPr="00AC07E2">
        <w:rPr>
          <w:rFonts w:eastAsia="Arial"/>
          <w:spacing w:val="3"/>
        </w:rPr>
        <w:t xml:space="preserve"> </w:t>
      </w:r>
      <w:r w:rsidRPr="00AC07E2">
        <w:rPr>
          <w:rFonts w:eastAsia="Arial"/>
        </w:rPr>
        <w:t>this</w:t>
      </w:r>
      <w:r w:rsidRPr="00AC07E2">
        <w:rPr>
          <w:rFonts w:eastAsia="Arial"/>
          <w:spacing w:val="2"/>
        </w:rPr>
        <w:t xml:space="preserve"> </w:t>
      </w:r>
      <w:r w:rsidRPr="00AC07E2">
        <w:rPr>
          <w:rFonts w:eastAsia="Arial"/>
        </w:rPr>
        <w:t>annual</w:t>
      </w:r>
      <w:r w:rsidRPr="00AC07E2">
        <w:rPr>
          <w:rFonts w:eastAsia="Arial"/>
          <w:spacing w:val="2"/>
        </w:rPr>
        <w:t xml:space="preserve"> </w:t>
      </w:r>
      <w:r w:rsidRPr="00AC07E2">
        <w:rPr>
          <w:rFonts w:eastAsia="Arial"/>
          <w:spacing w:val="-4"/>
        </w:rPr>
        <w:t>r</w:t>
      </w:r>
      <w:r w:rsidRPr="00AC07E2">
        <w:rPr>
          <w:rFonts w:eastAsia="Arial"/>
        </w:rPr>
        <w:t>eport.</w:t>
      </w:r>
    </w:p>
    <w:p w14:paraId="20C89778" w14:textId="77777777" w:rsidR="00675553" w:rsidRPr="00AC07E2" w:rsidRDefault="00675553" w:rsidP="0005137F">
      <w:pPr>
        <w:widowControl w:val="0"/>
        <w:numPr>
          <w:ilvl w:val="0"/>
          <w:numId w:val="11"/>
        </w:numPr>
        <w:ind w:left="465" w:hanging="357"/>
        <w:rPr>
          <w:rFonts w:eastAsia="Arial"/>
          <w:szCs w:val="24"/>
        </w:rPr>
      </w:pPr>
      <w:r w:rsidRPr="00AC07E2">
        <w:rPr>
          <w:rFonts w:eastAsia="Arial"/>
          <w:b/>
          <w:bCs/>
          <w:i/>
          <w:szCs w:val="24"/>
        </w:rPr>
        <w:t>Effect of the organisation</w:t>
      </w:r>
      <w:r w:rsidRPr="00AC07E2">
        <w:rPr>
          <w:rFonts w:eastAsia="Arial"/>
          <w:b/>
          <w:bCs/>
          <w:i/>
          <w:spacing w:val="-7"/>
          <w:szCs w:val="24"/>
        </w:rPr>
        <w:t>’</w:t>
      </w:r>
      <w:r w:rsidRPr="00AC07E2">
        <w:rPr>
          <w:rFonts w:eastAsia="Arial"/>
          <w:b/>
          <w:bCs/>
          <w:i/>
          <w:szCs w:val="24"/>
        </w:rPr>
        <w:t>s activities on the</w:t>
      </w:r>
      <w:r w:rsidRPr="00AC07E2">
        <w:rPr>
          <w:rFonts w:eastAsia="Arial"/>
          <w:b/>
          <w:bCs/>
          <w:i/>
          <w:spacing w:val="-6"/>
          <w:szCs w:val="24"/>
        </w:rPr>
        <w:t xml:space="preserve"> </w:t>
      </w:r>
      <w:r w:rsidRPr="00AC07E2">
        <w:rPr>
          <w:rFonts w:eastAsia="Arial"/>
          <w:b/>
          <w:bCs/>
          <w:i/>
          <w:szCs w:val="24"/>
        </w:rPr>
        <w:t>environment</w:t>
      </w:r>
      <w:r w:rsidRPr="00AC07E2">
        <w:rPr>
          <w:rFonts w:eastAsia="Arial"/>
          <w:b/>
          <w:bCs/>
          <w:i/>
          <w:spacing w:val="-6"/>
          <w:szCs w:val="24"/>
        </w:rPr>
        <w:t xml:space="preserve"> </w:t>
      </w:r>
      <w:r w:rsidRPr="00AC07E2">
        <w:rPr>
          <w:rFonts w:eastAsia="Arial"/>
          <w:b/>
          <w:bCs/>
          <w:i/>
          <w:szCs w:val="24"/>
        </w:rPr>
        <w:t>(section</w:t>
      </w:r>
      <w:r w:rsidRPr="00AC07E2">
        <w:rPr>
          <w:rFonts w:eastAsia="Arial"/>
          <w:b/>
          <w:bCs/>
          <w:i/>
          <w:spacing w:val="-6"/>
          <w:szCs w:val="24"/>
        </w:rPr>
        <w:t xml:space="preserve"> </w:t>
      </w:r>
      <w:r w:rsidRPr="00AC07E2">
        <w:rPr>
          <w:rFonts w:eastAsia="Arial"/>
          <w:b/>
          <w:bCs/>
          <w:i/>
          <w:szCs w:val="24"/>
        </w:rPr>
        <w:t>516A(6)(c))</w:t>
      </w:r>
    </w:p>
    <w:p w14:paraId="4A6787E5" w14:textId="77777777" w:rsidR="00675553" w:rsidRPr="00AC07E2" w:rsidRDefault="00675553" w:rsidP="00675553">
      <w:pPr>
        <w:rPr>
          <w:rFonts w:eastAsia="Arial"/>
        </w:rPr>
      </w:pPr>
      <w:r w:rsidRPr="00AC07E2">
        <w:rPr>
          <w:rFonts w:eastAsia="Arial"/>
        </w:rPr>
        <w:t>The agency</w:t>
      </w:r>
      <w:r w:rsidRPr="00AC07E2">
        <w:rPr>
          <w:rFonts w:eastAsia="Arial"/>
          <w:spacing w:val="1"/>
        </w:rPr>
        <w:t xml:space="preserve"> </w:t>
      </w:r>
      <w:r w:rsidRPr="00AC07E2">
        <w:rPr>
          <w:rFonts w:eastAsia="Arial"/>
        </w:rPr>
        <w:t xml:space="preserve">is </w:t>
      </w:r>
      <w:r w:rsidRPr="00AC07E2">
        <w:rPr>
          <w:rFonts w:eastAsia="Arial"/>
          <w:spacing w:val="-4"/>
        </w:rPr>
        <w:t>r</w:t>
      </w:r>
      <w:r w:rsidRPr="00AC07E2">
        <w:rPr>
          <w:rFonts w:eastAsia="Arial"/>
        </w:rPr>
        <w:t>esponsible</w:t>
      </w:r>
      <w:r w:rsidRPr="00AC07E2">
        <w:rPr>
          <w:rFonts w:eastAsia="Arial"/>
          <w:spacing w:val="1"/>
        </w:rPr>
        <w:t xml:space="preserve"> </w:t>
      </w:r>
      <w:r w:rsidRPr="00AC07E2">
        <w:rPr>
          <w:rFonts w:eastAsia="Arial"/>
        </w:rPr>
        <w:t>for managing one</w:t>
      </w:r>
      <w:r w:rsidRPr="00AC07E2">
        <w:rPr>
          <w:rFonts w:eastAsia="Arial"/>
          <w:spacing w:val="4"/>
        </w:rPr>
        <w:t xml:space="preserve"> </w:t>
      </w:r>
      <w:r w:rsidRPr="00AC07E2">
        <w:rPr>
          <w:rFonts w:eastAsia="Arial"/>
        </w:rPr>
        <w:t>of</w:t>
      </w:r>
      <w:r w:rsidRPr="00AC07E2">
        <w:rPr>
          <w:rFonts w:eastAsia="Arial"/>
          <w:spacing w:val="4"/>
        </w:rPr>
        <w:t xml:space="preserve"> </w:t>
      </w:r>
      <w:r w:rsidRPr="00AC07E2">
        <w:rPr>
          <w:rFonts w:eastAsia="Arial"/>
        </w:rPr>
        <w:t>the</w:t>
      </w:r>
      <w:r w:rsidRPr="00AC07E2">
        <w:rPr>
          <w:rFonts w:eastAsia="Arial"/>
          <w:spacing w:val="4"/>
        </w:rPr>
        <w:t xml:space="preserve"> </w:t>
      </w:r>
      <w:r w:rsidRPr="00AC07E2">
        <w:rPr>
          <w:rFonts w:eastAsia="Arial"/>
        </w:rPr>
        <w:t>world</w:t>
      </w:r>
      <w:r w:rsidRPr="00AC07E2">
        <w:rPr>
          <w:rFonts w:eastAsia="Arial"/>
          <w:spacing w:val="-14"/>
        </w:rPr>
        <w:t>’</w:t>
      </w:r>
      <w:r w:rsidRPr="00AC07E2">
        <w:rPr>
          <w:rFonts w:eastAsia="Arial"/>
        </w:rPr>
        <w:t>s</w:t>
      </w:r>
      <w:r w:rsidRPr="00AC07E2">
        <w:rPr>
          <w:rFonts w:eastAsia="Arial"/>
          <w:spacing w:val="4"/>
        </w:rPr>
        <w:t xml:space="preserve"> </w:t>
      </w:r>
      <w:r w:rsidRPr="00AC07E2">
        <w:rPr>
          <w:rFonts w:eastAsia="Arial"/>
        </w:rPr>
        <w:t>p</w:t>
      </w:r>
      <w:r w:rsidRPr="00AC07E2">
        <w:rPr>
          <w:rFonts w:eastAsia="Arial"/>
          <w:spacing w:val="-4"/>
        </w:rPr>
        <w:t>r</w:t>
      </w:r>
      <w:r w:rsidRPr="00AC07E2">
        <w:rPr>
          <w:rFonts w:eastAsia="Arial"/>
        </w:rPr>
        <w:t>emier</w:t>
      </w:r>
      <w:r w:rsidRPr="00AC07E2">
        <w:rPr>
          <w:rFonts w:eastAsia="Arial"/>
          <w:spacing w:val="4"/>
        </w:rPr>
        <w:t xml:space="preserve"> </w:t>
      </w:r>
      <w:r w:rsidRPr="00AC07E2">
        <w:rPr>
          <w:rFonts w:eastAsia="Arial"/>
        </w:rPr>
        <w:t>natural</w:t>
      </w:r>
      <w:r w:rsidRPr="00AC07E2">
        <w:rPr>
          <w:rFonts w:eastAsia="Arial"/>
          <w:spacing w:val="4"/>
        </w:rPr>
        <w:t xml:space="preserve"> </w:t>
      </w:r>
      <w:r w:rsidRPr="00AC07E2">
        <w:rPr>
          <w:rFonts w:eastAsia="Arial"/>
          <w:spacing w:val="-4"/>
        </w:rPr>
        <w:t>r</w:t>
      </w:r>
      <w:r w:rsidRPr="00AC07E2">
        <w:rPr>
          <w:rFonts w:eastAsia="Arial"/>
        </w:rPr>
        <w:t>esou</w:t>
      </w:r>
      <w:r w:rsidRPr="00AC07E2">
        <w:rPr>
          <w:rFonts w:eastAsia="Arial"/>
          <w:spacing w:val="-5"/>
        </w:rPr>
        <w:t>r</w:t>
      </w:r>
      <w:r w:rsidRPr="00AC07E2">
        <w:rPr>
          <w:rFonts w:eastAsia="Arial"/>
        </w:rPr>
        <w:t>ces</w:t>
      </w:r>
      <w:r w:rsidRPr="00AC07E2">
        <w:rPr>
          <w:rFonts w:eastAsia="Arial"/>
          <w:w w:val="101"/>
        </w:rPr>
        <w:t xml:space="preserve"> </w:t>
      </w:r>
      <w:r w:rsidRPr="00AC07E2">
        <w:rPr>
          <w:rFonts w:eastAsia="Arial"/>
        </w:rPr>
        <w:t>th</w:t>
      </w:r>
      <w:r w:rsidRPr="00AC07E2">
        <w:rPr>
          <w:rFonts w:eastAsia="Arial"/>
          <w:spacing w:val="-4"/>
        </w:rPr>
        <w:t>r</w:t>
      </w:r>
      <w:r w:rsidRPr="00AC07E2">
        <w:rPr>
          <w:rFonts w:eastAsia="Arial"/>
        </w:rPr>
        <w:t>ough</w:t>
      </w:r>
      <w:r w:rsidRPr="00AC07E2">
        <w:rPr>
          <w:rFonts w:eastAsia="Arial"/>
          <w:spacing w:val="5"/>
        </w:rPr>
        <w:t xml:space="preserve"> </w:t>
      </w:r>
      <w:r w:rsidRPr="00AC07E2">
        <w:rPr>
          <w:rFonts w:eastAsia="Arial"/>
        </w:rPr>
        <w:t>the</w:t>
      </w:r>
      <w:r w:rsidRPr="00AC07E2">
        <w:rPr>
          <w:rFonts w:eastAsia="Arial"/>
          <w:spacing w:val="6"/>
        </w:rPr>
        <w:t xml:space="preserve"> </w:t>
      </w:r>
      <w:r w:rsidRPr="00AC07E2">
        <w:rPr>
          <w:rFonts w:eastAsia="Arial"/>
        </w:rPr>
        <w:t>ca</w:t>
      </w:r>
      <w:r w:rsidRPr="00AC07E2">
        <w:rPr>
          <w:rFonts w:eastAsia="Arial"/>
          <w:spacing w:val="-4"/>
        </w:rPr>
        <w:t>r</w:t>
      </w:r>
      <w:r w:rsidRPr="00AC07E2">
        <w:rPr>
          <w:rFonts w:eastAsia="Arial"/>
        </w:rPr>
        <w:t>e</w:t>
      </w:r>
      <w:r w:rsidRPr="00AC07E2">
        <w:rPr>
          <w:rFonts w:eastAsia="Arial"/>
          <w:spacing w:val="5"/>
        </w:rPr>
        <w:t xml:space="preserve"> </w:t>
      </w:r>
      <w:r w:rsidRPr="00AC07E2">
        <w:rPr>
          <w:rFonts w:eastAsia="Arial"/>
        </w:rPr>
        <w:t>and</w:t>
      </w:r>
      <w:r w:rsidRPr="00AC07E2">
        <w:rPr>
          <w:rFonts w:eastAsia="Arial"/>
          <w:spacing w:val="6"/>
        </w:rPr>
        <w:t xml:space="preserve"> </w:t>
      </w:r>
      <w:r w:rsidRPr="00AC07E2">
        <w:rPr>
          <w:rFonts w:eastAsia="Arial"/>
        </w:rPr>
        <w:t>development</w:t>
      </w:r>
      <w:r w:rsidRPr="00AC07E2">
        <w:rPr>
          <w:rFonts w:eastAsia="Arial"/>
          <w:spacing w:val="5"/>
        </w:rPr>
        <w:t xml:space="preserve"> </w:t>
      </w:r>
      <w:r w:rsidRPr="00AC07E2">
        <w:rPr>
          <w:rFonts w:eastAsia="Arial"/>
        </w:rPr>
        <w:t>of</w:t>
      </w:r>
      <w:r w:rsidRPr="00AC07E2">
        <w:rPr>
          <w:rFonts w:eastAsia="Arial"/>
          <w:spacing w:val="6"/>
        </w:rPr>
        <w:t xml:space="preserve"> </w:t>
      </w:r>
      <w:r w:rsidRPr="00AC07E2">
        <w:rPr>
          <w:rFonts w:eastAsia="Arial"/>
        </w:rPr>
        <w:t>the</w:t>
      </w:r>
      <w:r w:rsidRPr="00AC07E2">
        <w:rPr>
          <w:rFonts w:eastAsia="Arial"/>
          <w:w w:val="101"/>
        </w:rPr>
        <w:t xml:space="preserve"> </w:t>
      </w:r>
      <w:r w:rsidRPr="00AC07E2">
        <w:rPr>
          <w:rFonts w:eastAsia="Arial"/>
        </w:rPr>
        <w:t>G</w:t>
      </w:r>
      <w:r w:rsidRPr="00AC07E2">
        <w:rPr>
          <w:rFonts w:eastAsia="Arial"/>
          <w:spacing w:val="-5"/>
        </w:rPr>
        <w:t>r</w:t>
      </w:r>
      <w:r w:rsidRPr="00AC07E2">
        <w:rPr>
          <w:rFonts w:eastAsia="Arial"/>
        </w:rPr>
        <w:t>eat</w:t>
      </w:r>
      <w:r w:rsidRPr="00AC07E2">
        <w:rPr>
          <w:rFonts w:eastAsia="Arial"/>
          <w:spacing w:val="-7"/>
        </w:rPr>
        <w:t xml:space="preserve"> </w:t>
      </w:r>
      <w:r w:rsidRPr="00AC07E2">
        <w:rPr>
          <w:rFonts w:eastAsia="Arial"/>
        </w:rPr>
        <w:t>Barrier</w:t>
      </w:r>
      <w:r w:rsidRPr="00AC07E2">
        <w:rPr>
          <w:rFonts w:eastAsia="Arial"/>
          <w:spacing w:val="-6"/>
        </w:rPr>
        <w:t xml:space="preserve"> </w:t>
      </w:r>
      <w:r w:rsidRPr="00AC07E2">
        <w:rPr>
          <w:rFonts w:eastAsia="Arial"/>
        </w:rPr>
        <w:t>Reef</w:t>
      </w:r>
      <w:r w:rsidRPr="00AC07E2">
        <w:rPr>
          <w:rFonts w:eastAsia="Arial"/>
          <w:spacing w:val="-7"/>
        </w:rPr>
        <w:t xml:space="preserve"> </w:t>
      </w:r>
      <w:r w:rsidRPr="00AC07E2">
        <w:rPr>
          <w:rFonts w:eastAsia="Arial"/>
        </w:rPr>
        <w:t>Marine</w:t>
      </w:r>
      <w:r w:rsidRPr="00AC07E2">
        <w:rPr>
          <w:rFonts w:eastAsia="Arial"/>
          <w:spacing w:val="-6"/>
        </w:rPr>
        <w:t xml:space="preserve"> </w:t>
      </w:r>
      <w:r w:rsidRPr="00AC07E2">
        <w:rPr>
          <w:rFonts w:eastAsia="Arial"/>
        </w:rPr>
        <w:t>Park.</w:t>
      </w:r>
      <w:r w:rsidRPr="00AC07E2">
        <w:rPr>
          <w:rFonts w:eastAsia="Arial"/>
          <w:spacing w:val="-7"/>
        </w:rPr>
        <w:t xml:space="preserve"> </w:t>
      </w:r>
      <w:r w:rsidRPr="00AC07E2">
        <w:rPr>
          <w:rFonts w:eastAsia="Arial"/>
        </w:rPr>
        <w:t>The</w:t>
      </w:r>
      <w:r w:rsidRPr="00AC07E2">
        <w:rPr>
          <w:rFonts w:eastAsia="Arial"/>
          <w:spacing w:val="-6"/>
        </w:rPr>
        <w:t xml:space="preserve"> </w:t>
      </w:r>
      <w:r w:rsidRPr="00AC07E2">
        <w:rPr>
          <w:rFonts w:eastAsia="Arial"/>
        </w:rPr>
        <w:t>agency manages the</w:t>
      </w:r>
      <w:r w:rsidRPr="00AC07E2">
        <w:rPr>
          <w:rFonts w:eastAsia="Arial"/>
          <w:spacing w:val="1"/>
        </w:rPr>
        <w:t xml:space="preserve"> </w:t>
      </w:r>
      <w:r w:rsidRPr="00AC07E2">
        <w:rPr>
          <w:rFonts w:eastAsia="Arial"/>
        </w:rPr>
        <w:t>Marine</w:t>
      </w:r>
      <w:r w:rsidRPr="00AC07E2">
        <w:rPr>
          <w:rFonts w:eastAsia="Arial"/>
          <w:spacing w:val="1"/>
        </w:rPr>
        <w:t xml:space="preserve"> </w:t>
      </w:r>
      <w:r w:rsidRPr="00AC07E2">
        <w:rPr>
          <w:rFonts w:eastAsia="Arial"/>
        </w:rPr>
        <w:t>Park as</w:t>
      </w:r>
      <w:r w:rsidRPr="00AC07E2">
        <w:rPr>
          <w:rFonts w:eastAsia="Arial"/>
          <w:spacing w:val="1"/>
        </w:rPr>
        <w:t xml:space="preserve"> </w:t>
      </w:r>
      <w:r w:rsidRPr="00AC07E2">
        <w:rPr>
          <w:rFonts w:eastAsia="Arial"/>
        </w:rPr>
        <w:t>a</w:t>
      </w:r>
      <w:r w:rsidRPr="00AC07E2">
        <w:rPr>
          <w:rFonts w:eastAsia="Arial"/>
          <w:spacing w:val="1"/>
        </w:rPr>
        <w:t xml:space="preserve"> </w:t>
      </w:r>
      <w:r w:rsidRPr="00AC07E2">
        <w:rPr>
          <w:rFonts w:eastAsia="Arial"/>
        </w:rPr>
        <w:t>multiple-use</w:t>
      </w:r>
      <w:r w:rsidRPr="00AC07E2">
        <w:rPr>
          <w:rFonts w:eastAsia="Arial"/>
          <w:spacing w:val="-2"/>
        </w:rPr>
        <w:t xml:space="preserve"> </w:t>
      </w:r>
      <w:r w:rsidRPr="00AC07E2">
        <w:rPr>
          <w:rFonts w:eastAsia="Arial"/>
        </w:rPr>
        <w:t>a</w:t>
      </w:r>
      <w:r w:rsidRPr="00AC07E2">
        <w:rPr>
          <w:rFonts w:eastAsia="Arial"/>
          <w:spacing w:val="-5"/>
        </w:rPr>
        <w:t>r</w:t>
      </w:r>
      <w:r w:rsidRPr="00AC07E2">
        <w:rPr>
          <w:rFonts w:eastAsia="Arial"/>
        </w:rPr>
        <w:t>ea,</w:t>
      </w:r>
      <w:r w:rsidRPr="00AC07E2">
        <w:rPr>
          <w:rFonts w:eastAsia="Arial"/>
          <w:spacing w:val="-2"/>
        </w:rPr>
        <w:t xml:space="preserve"> </w:t>
      </w:r>
      <w:r w:rsidRPr="00AC07E2">
        <w:rPr>
          <w:rFonts w:eastAsia="Arial"/>
        </w:rPr>
        <w:t>and</w:t>
      </w:r>
      <w:r w:rsidRPr="00AC07E2">
        <w:rPr>
          <w:rFonts w:eastAsia="Arial"/>
          <w:spacing w:val="-2"/>
        </w:rPr>
        <w:t xml:space="preserve"> </w:t>
      </w:r>
      <w:r w:rsidRPr="00AC07E2">
        <w:rPr>
          <w:rFonts w:eastAsia="Arial"/>
        </w:rPr>
        <w:t>permits</w:t>
      </w:r>
      <w:r w:rsidRPr="00AC07E2">
        <w:rPr>
          <w:rFonts w:eastAsia="Arial"/>
          <w:spacing w:val="-2"/>
        </w:rPr>
        <w:t xml:space="preserve"> </w:t>
      </w:r>
      <w:r w:rsidRPr="00AC07E2">
        <w:rPr>
          <w:rFonts w:eastAsia="Arial"/>
        </w:rPr>
        <w:t>such</w:t>
      </w:r>
      <w:r w:rsidRPr="00AC07E2">
        <w:rPr>
          <w:rFonts w:eastAsia="Arial"/>
          <w:spacing w:val="-2"/>
        </w:rPr>
        <w:t xml:space="preserve"> </w:t>
      </w:r>
      <w:r w:rsidRPr="00AC07E2">
        <w:rPr>
          <w:rFonts w:eastAsia="Arial"/>
        </w:rPr>
        <w:t>uses</w:t>
      </w:r>
      <w:r w:rsidRPr="00AC07E2">
        <w:rPr>
          <w:rFonts w:eastAsia="Arial"/>
          <w:spacing w:val="-2"/>
        </w:rPr>
        <w:t xml:space="preserve"> </w:t>
      </w:r>
      <w:r w:rsidRPr="00AC07E2">
        <w:rPr>
          <w:rFonts w:eastAsia="Arial"/>
        </w:rPr>
        <w:t>as</w:t>
      </w:r>
      <w:r w:rsidRPr="00AC07E2">
        <w:rPr>
          <w:rFonts w:eastAsia="Arial"/>
          <w:spacing w:val="-2"/>
        </w:rPr>
        <w:t xml:space="preserve"> </w:t>
      </w:r>
      <w:r w:rsidRPr="00AC07E2">
        <w:rPr>
          <w:rFonts w:eastAsia="Arial"/>
        </w:rPr>
        <w:t>a</w:t>
      </w:r>
      <w:r w:rsidRPr="00AC07E2">
        <w:rPr>
          <w:rFonts w:eastAsia="Arial"/>
          <w:spacing w:val="-5"/>
        </w:rPr>
        <w:t>r</w:t>
      </w:r>
      <w:r w:rsidRPr="00AC07E2">
        <w:rPr>
          <w:rFonts w:eastAsia="Arial"/>
        </w:rPr>
        <w:t>e ecologically</w:t>
      </w:r>
      <w:r w:rsidRPr="00AC07E2">
        <w:rPr>
          <w:rFonts w:eastAsia="Arial"/>
          <w:spacing w:val="4"/>
        </w:rPr>
        <w:t xml:space="preserve"> </w:t>
      </w:r>
      <w:r w:rsidRPr="00AC07E2">
        <w:rPr>
          <w:rFonts w:eastAsia="Arial"/>
        </w:rPr>
        <w:t>sustainable,</w:t>
      </w:r>
      <w:r w:rsidRPr="00AC07E2">
        <w:rPr>
          <w:rFonts w:eastAsia="Arial"/>
          <w:spacing w:val="5"/>
        </w:rPr>
        <w:t xml:space="preserve"> </w:t>
      </w:r>
      <w:r w:rsidRPr="00AC07E2">
        <w:rPr>
          <w:rFonts w:eastAsia="Arial"/>
        </w:rPr>
        <w:t>and</w:t>
      </w:r>
      <w:r w:rsidRPr="00AC07E2">
        <w:rPr>
          <w:rFonts w:eastAsia="Arial"/>
          <w:spacing w:val="4"/>
        </w:rPr>
        <w:t xml:space="preserve"> </w:t>
      </w:r>
      <w:r w:rsidRPr="00AC07E2">
        <w:rPr>
          <w:rFonts w:eastAsia="Arial"/>
        </w:rPr>
        <w:t>as</w:t>
      </w:r>
      <w:r w:rsidRPr="00AC07E2">
        <w:rPr>
          <w:rFonts w:eastAsia="Arial"/>
          <w:spacing w:val="5"/>
        </w:rPr>
        <w:t xml:space="preserve"> </w:t>
      </w:r>
      <w:r w:rsidRPr="00AC07E2">
        <w:rPr>
          <w:rFonts w:eastAsia="Arial"/>
        </w:rPr>
        <w:t>a</w:t>
      </w:r>
      <w:r w:rsidRPr="00AC07E2">
        <w:rPr>
          <w:rFonts w:eastAsia="Arial"/>
          <w:spacing w:val="-5"/>
        </w:rPr>
        <w:t>r</w:t>
      </w:r>
      <w:r w:rsidRPr="00AC07E2">
        <w:rPr>
          <w:rFonts w:eastAsia="Arial"/>
        </w:rPr>
        <w:t>e</w:t>
      </w:r>
      <w:r w:rsidRPr="00AC07E2">
        <w:rPr>
          <w:rFonts w:eastAsia="Arial"/>
          <w:spacing w:val="5"/>
        </w:rPr>
        <w:t xml:space="preserve"> </w:t>
      </w:r>
      <w:r w:rsidRPr="00AC07E2">
        <w:rPr>
          <w:rFonts w:eastAsia="Arial"/>
        </w:rPr>
        <w:t>permitted</w:t>
      </w:r>
      <w:r w:rsidRPr="00AC07E2">
        <w:rPr>
          <w:rFonts w:eastAsia="Arial"/>
          <w:w w:val="103"/>
        </w:rPr>
        <w:t xml:space="preserve"> </w:t>
      </w:r>
      <w:r w:rsidRPr="00AC07E2">
        <w:rPr>
          <w:rFonts w:eastAsia="Arial"/>
        </w:rPr>
        <w:t>by</w:t>
      </w:r>
      <w:r w:rsidRPr="00AC07E2">
        <w:rPr>
          <w:rFonts w:eastAsia="Arial"/>
          <w:spacing w:val="5"/>
        </w:rPr>
        <w:t xml:space="preserve"> </w:t>
      </w:r>
      <w:r w:rsidRPr="00AC07E2">
        <w:rPr>
          <w:rFonts w:eastAsia="Arial"/>
        </w:rPr>
        <w:t>legislation.</w:t>
      </w:r>
    </w:p>
    <w:p w14:paraId="00D549F7" w14:textId="77777777" w:rsidR="00675553" w:rsidRPr="00AC07E2" w:rsidRDefault="00675553" w:rsidP="00675553">
      <w:pPr>
        <w:rPr>
          <w:rFonts w:eastAsia="Arial"/>
        </w:rPr>
      </w:pPr>
      <w:r w:rsidRPr="00AC07E2">
        <w:rPr>
          <w:rFonts w:eastAsia="Arial"/>
        </w:rPr>
        <w:t>In</w:t>
      </w:r>
      <w:r w:rsidRPr="00AC07E2">
        <w:rPr>
          <w:rFonts w:eastAsia="Arial"/>
          <w:spacing w:val="5"/>
        </w:rPr>
        <w:t xml:space="preserve"> </w:t>
      </w:r>
      <w:r w:rsidRPr="00AC07E2">
        <w:rPr>
          <w:rFonts w:eastAsia="Arial"/>
        </w:rPr>
        <w:t>conjunction</w:t>
      </w:r>
      <w:r w:rsidRPr="00AC07E2">
        <w:rPr>
          <w:rFonts w:eastAsia="Arial"/>
          <w:spacing w:val="6"/>
        </w:rPr>
        <w:t xml:space="preserve"> </w:t>
      </w:r>
      <w:r w:rsidRPr="00AC07E2">
        <w:rPr>
          <w:rFonts w:eastAsia="Arial"/>
        </w:rPr>
        <w:t>with</w:t>
      </w:r>
      <w:r w:rsidRPr="00AC07E2">
        <w:rPr>
          <w:rFonts w:eastAsia="Arial"/>
          <w:spacing w:val="6"/>
        </w:rPr>
        <w:t xml:space="preserve"> </w:t>
      </w:r>
      <w:r w:rsidRPr="00AC07E2">
        <w:rPr>
          <w:rFonts w:eastAsia="Arial"/>
        </w:rPr>
        <w:t>its</w:t>
      </w:r>
      <w:r w:rsidRPr="00AC07E2">
        <w:rPr>
          <w:rFonts w:eastAsia="Arial"/>
          <w:spacing w:val="5"/>
        </w:rPr>
        <w:t xml:space="preserve"> </w:t>
      </w:r>
      <w:r w:rsidRPr="00AC07E2">
        <w:rPr>
          <w:rFonts w:eastAsia="Arial"/>
        </w:rPr>
        <w:t>partners,</w:t>
      </w:r>
      <w:r w:rsidRPr="00AC07E2">
        <w:rPr>
          <w:rFonts w:eastAsia="Arial"/>
          <w:spacing w:val="6"/>
        </w:rPr>
        <w:t xml:space="preserve"> </w:t>
      </w:r>
      <w:r w:rsidRPr="00AC07E2">
        <w:rPr>
          <w:rFonts w:eastAsia="Arial"/>
        </w:rPr>
        <w:t>the</w:t>
      </w:r>
      <w:r w:rsidRPr="00AC07E2">
        <w:rPr>
          <w:rFonts w:eastAsia="Arial"/>
          <w:spacing w:val="6"/>
        </w:rPr>
        <w:t xml:space="preserve"> </w:t>
      </w:r>
      <w:r w:rsidRPr="00AC07E2">
        <w:rPr>
          <w:rFonts w:eastAsia="Arial"/>
        </w:rPr>
        <w:t>agency maintained</w:t>
      </w:r>
      <w:r w:rsidRPr="00AC07E2">
        <w:rPr>
          <w:rFonts w:eastAsia="Arial"/>
          <w:spacing w:val="9"/>
        </w:rPr>
        <w:t xml:space="preserve"> </w:t>
      </w:r>
      <w:r w:rsidRPr="00AC07E2">
        <w:rPr>
          <w:rFonts w:eastAsia="Arial"/>
        </w:rPr>
        <w:t>compliance</w:t>
      </w:r>
      <w:r w:rsidRPr="00AC07E2">
        <w:rPr>
          <w:rFonts w:eastAsia="Arial"/>
          <w:spacing w:val="9"/>
        </w:rPr>
        <w:t xml:space="preserve"> </w:t>
      </w:r>
      <w:r w:rsidRPr="00AC07E2">
        <w:rPr>
          <w:rFonts w:eastAsia="Arial"/>
        </w:rPr>
        <w:t>and</w:t>
      </w:r>
      <w:r w:rsidRPr="00AC07E2">
        <w:rPr>
          <w:rFonts w:eastAsia="Arial"/>
          <w:spacing w:val="9"/>
        </w:rPr>
        <w:t xml:space="preserve"> </w:t>
      </w:r>
      <w:r w:rsidRPr="00AC07E2">
        <w:rPr>
          <w:rFonts w:eastAsia="Arial"/>
        </w:rPr>
        <w:t>enfo</w:t>
      </w:r>
      <w:r w:rsidRPr="00AC07E2">
        <w:rPr>
          <w:rFonts w:eastAsia="Arial"/>
          <w:spacing w:val="-4"/>
        </w:rPr>
        <w:t>r</w:t>
      </w:r>
      <w:r w:rsidRPr="00AC07E2">
        <w:rPr>
          <w:rFonts w:eastAsia="Arial"/>
        </w:rPr>
        <w:t>cement</w:t>
      </w:r>
      <w:r w:rsidRPr="00AC07E2">
        <w:rPr>
          <w:rFonts w:eastAsia="Arial"/>
          <w:w w:val="101"/>
        </w:rPr>
        <w:t xml:space="preserve"> </w:t>
      </w:r>
      <w:r w:rsidRPr="00AC07E2">
        <w:rPr>
          <w:rFonts w:eastAsia="Arial"/>
        </w:rPr>
        <w:t>activities</w:t>
      </w:r>
      <w:r w:rsidRPr="00AC07E2">
        <w:rPr>
          <w:rFonts w:eastAsia="Arial"/>
          <w:spacing w:val="5"/>
        </w:rPr>
        <w:t xml:space="preserve"> </w:t>
      </w:r>
      <w:r w:rsidRPr="00AC07E2">
        <w:rPr>
          <w:rFonts w:eastAsia="Arial"/>
        </w:rPr>
        <w:t>during</w:t>
      </w:r>
      <w:r w:rsidRPr="00AC07E2">
        <w:rPr>
          <w:rFonts w:eastAsia="Arial"/>
          <w:spacing w:val="5"/>
        </w:rPr>
        <w:t xml:space="preserve"> </w:t>
      </w:r>
      <w:r w:rsidRPr="00AC07E2">
        <w:rPr>
          <w:rFonts w:eastAsia="Arial"/>
        </w:rPr>
        <w:t>2015–16,</w:t>
      </w:r>
      <w:r w:rsidRPr="00AC07E2">
        <w:rPr>
          <w:rFonts w:eastAsia="Arial"/>
          <w:spacing w:val="6"/>
        </w:rPr>
        <w:t xml:space="preserve"> </w:t>
      </w:r>
      <w:r w:rsidRPr="00AC07E2">
        <w:rPr>
          <w:rFonts w:eastAsia="Arial"/>
        </w:rPr>
        <w:t>with</w:t>
      </w:r>
      <w:r w:rsidRPr="00AC07E2">
        <w:rPr>
          <w:rFonts w:eastAsia="Arial"/>
          <w:spacing w:val="5"/>
        </w:rPr>
        <w:t xml:space="preserve"> </w:t>
      </w:r>
      <w:r w:rsidRPr="00AC07E2">
        <w:rPr>
          <w:rFonts w:eastAsia="Arial"/>
        </w:rPr>
        <w:t>funding</w:t>
      </w:r>
      <w:r w:rsidRPr="00AC07E2">
        <w:rPr>
          <w:rFonts w:eastAsia="Arial"/>
          <w:w w:val="102"/>
        </w:rPr>
        <w:t xml:space="preserve"> </w:t>
      </w:r>
      <w:r w:rsidRPr="00AC07E2">
        <w:rPr>
          <w:rFonts w:eastAsia="Arial"/>
        </w:rPr>
        <w:t>p</w:t>
      </w:r>
      <w:r w:rsidRPr="00AC07E2">
        <w:rPr>
          <w:rFonts w:eastAsia="Arial"/>
          <w:spacing w:val="-4"/>
        </w:rPr>
        <w:t>r</w:t>
      </w:r>
      <w:r w:rsidRPr="00AC07E2">
        <w:rPr>
          <w:rFonts w:eastAsia="Arial"/>
        </w:rPr>
        <w:t>ovided</w:t>
      </w:r>
      <w:r w:rsidRPr="00AC07E2">
        <w:rPr>
          <w:rFonts w:eastAsia="Arial"/>
          <w:spacing w:val="4"/>
        </w:rPr>
        <w:t xml:space="preserve"> </w:t>
      </w:r>
      <w:r w:rsidRPr="00AC07E2">
        <w:rPr>
          <w:rFonts w:eastAsia="Arial"/>
        </w:rPr>
        <w:t>by</w:t>
      </w:r>
      <w:r w:rsidRPr="00AC07E2">
        <w:rPr>
          <w:rFonts w:eastAsia="Arial"/>
          <w:spacing w:val="4"/>
        </w:rPr>
        <w:t xml:space="preserve"> </w:t>
      </w:r>
      <w:r w:rsidRPr="00AC07E2">
        <w:rPr>
          <w:rFonts w:eastAsia="Arial"/>
        </w:rPr>
        <w:t>both</w:t>
      </w:r>
      <w:r w:rsidRPr="00AC07E2">
        <w:rPr>
          <w:rFonts w:eastAsia="Arial"/>
          <w:spacing w:val="5"/>
        </w:rPr>
        <w:t xml:space="preserve"> </w:t>
      </w:r>
      <w:r>
        <w:rPr>
          <w:rFonts w:eastAsia="Arial"/>
          <w:spacing w:val="5"/>
        </w:rPr>
        <w:t xml:space="preserve">the </w:t>
      </w:r>
      <w:r w:rsidRPr="00AC07E2">
        <w:rPr>
          <w:rFonts w:eastAsia="Arial"/>
        </w:rPr>
        <w:t>Australian</w:t>
      </w:r>
      <w:r w:rsidRPr="00AC07E2">
        <w:rPr>
          <w:rFonts w:eastAsia="Arial"/>
          <w:spacing w:val="4"/>
        </w:rPr>
        <w:t xml:space="preserve"> </w:t>
      </w:r>
      <w:r w:rsidRPr="00AC07E2">
        <w:rPr>
          <w:rFonts w:eastAsia="Arial"/>
        </w:rPr>
        <w:t>and</w:t>
      </w:r>
      <w:r w:rsidRPr="00AC07E2">
        <w:rPr>
          <w:rFonts w:eastAsia="Arial"/>
          <w:spacing w:val="5"/>
        </w:rPr>
        <w:t xml:space="preserve"> </w:t>
      </w:r>
      <w:r w:rsidRPr="00AC07E2">
        <w:rPr>
          <w:rFonts w:eastAsia="Arial"/>
        </w:rPr>
        <w:t>Queensland</w:t>
      </w:r>
      <w:r w:rsidRPr="00AC07E2">
        <w:rPr>
          <w:rFonts w:eastAsia="Arial"/>
          <w:w w:val="99"/>
        </w:rPr>
        <w:t xml:space="preserve"> </w:t>
      </w:r>
      <w:r w:rsidRPr="00AC07E2">
        <w:rPr>
          <w:rFonts w:eastAsia="Arial"/>
        </w:rPr>
        <w:t>gove</w:t>
      </w:r>
      <w:r w:rsidRPr="00AC07E2">
        <w:rPr>
          <w:rFonts w:eastAsia="Arial"/>
          <w:spacing w:val="3"/>
        </w:rPr>
        <w:t>r</w:t>
      </w:r>
      <w:r w:rsidRPr="00AC07E2">
        <w:rPr>
          <w:rFonts w:eastAsia="Arial"/>
        </w:rPr>
        <w:t>nments</w:t>
      </w:r>
      <w:r w:rsidRPr="00AC07E2">
        <w:rPr>
          <w:rFonts w:eastAsia="Arial"/>
          <w:spacing w:val="5"/>
        </w:rPr>
        <w:t xml:space="preserve"> </w:t>
      </w:r>
      <w:r w:rsidRPr="00AC07E2">
        <w:rPr>
          <w:rFonts w:eastAsia="Arial"/>
        </w:rPr>
        <w:t>for</w:t>
      </w:r>
      <w:r w:rsidRPr="00AC07E2">
        <w:rPr>
          <w:rFonts w:eastAsia="Arial"/>
          <w:spacing w:val="5"/>
        </w:rPr>
        <w:t xml:space="preserve"> </w:t>
      </w:r>
      <w:r w:rsidRPr="00AC07E2">
        <w:rPr>
          <w:rFonts w:eastAsia="Arial"/>
        </w:rPr>
        <w:t>field</w:t>
      </w:r>
      <w:r w:rsidRPr="00AC07E2">
        <w:rPr>
          <w:rFonts w:eastAsia="Arial"/>
          <w:spacing w:val="5"/>
        </w:rPr>
        <w:t xml:space="preserve"> </w:t>
      </w:r>
      <w:r w:rsidRPr="00AC07E2">
        <w:rPr>
          <w:rFonts w:eastAsia="Arial"/>
        </w:rPr>
        <w:t>management.</w:t>
      </w:r>
    </w:p>
    <w:p w14:paraId="1183402E" w14:textId="77777777" w:rsidR="00675553" w:rsidRPr="00AC07E2" w:rsidRDefault="00675553" w:rsidP="00675553">
      <w:pPr>
        <w:rPr>
          <w:rFonts w:eastAsia="Arial"/>
          <w:spacing w:val="-17"/>
        </w:rPr>
      </w:pPr>
      <w:r w:rsidRPr="00AC07E2">
        <w:rPr>
          <w:rFonts w:eastAsia="Arial"/>
        </w:rPr>
        <w:t>The</w:t>
      </w:r>
      <w:r w:rsidRPr="00AC07E2">
        <w:rPr>
          <w:rFonts w:eastAsia="Arial"/>
          <w:spacing w:val="3"/>
        </w:rPr>
        <w:t xml:space="preserve"> </w:t>
      </w:r>
      <w:r w:rsidRPr="00AC07E2">
        <w:rPr>
          <w:rFonts w:eastAsia="Arial"/>
        </w:rPr>
        <w:t>agency</w:t>
      </w:r>
      <w:r w:rsidRPr="00AC07E2">
        <w:rPr>
          <w:rFonts w:eastAsia="Arial"/>
          <w:spacing w:val="3"/>
        </w:rPr>
        <w:t xml:space="preserve"> </w:t>
      </w:r>
      <w:r w:rsidRPr="00AC07E2">
        <w:rPr>
          <w:rFonts w:eastAsia="Arial"/>
        </w:rPr>
        <w:t>worked</w:t>
      </w:r>
      <w:r w:rsidRPr="00AC07E2">
        <w:rPr>
          <w:rFonts w:eastAsia="Arial"/>
          <w:spacing w:val="3"/>
        </w:rPr>
        <w:t xml:space="preserve"> </w:t>
      </w:r>
      <w:r w:rsidRPr="00AC07E2">
        <w:rPr>
          <w:rFonts w:eastAsia="Arial"/>
        </w:rPr>
        <w:t>with</w:t>
      </w:r>
      <w:r w:rsidRPr="00AC07E2">
        <w:rPr>
          <w:rFonts w:eastAsia="Arial"/>
          <w:spacing w:val="4"/>
        </w:rPr>
        <w:t xml:space="preserve"> the community, local councils, </w:t>
      </w:r>
      <w:r w:rsidRPr="00AC07E2">
        <w:rPr>
          <w:rFonts w:eastAsia="Arial"/>
        </w:rPr>
        <w:t>volunteer</w:t>
      </w:r>
      <w:r w:rsidRPr="00AC07E2">
        <w:rPr>
          <w:rFonts w:eastAsia="Arial"/>
          <w:spacing w:val="3"/>
        </w:rPr>
        <w:t xml:space="preserve"> </w:t>
      </w:r>
      <w:r w:rsidRPr="00AC07E2">
        <w:rPr>
          <w:rFonts w:eastAsia="Arial"/>
        </w:rPr>
        <w:t>Local</w:t>
      </w:r>
      <w:r w:rsidRPr="00AC07E2">
        <w:rPr>
          <w:rFonts w:eastAsia="Arial"/>
          <w:w w:val="101"/>
        </w:rPr>
        <w:t xml:space="preserve"> </w:t>
      </w:r>
      <w:r w:rsidRPr="00AC07E2">
        <w:rPr>
          <w:rFonts w:eastAsia="Arial"/>
        </w:rPr>
        <w:t>Marine Advisory Committees and</w:t>
      </w:r>
      <w:r w:rsidRPr="00AC07E2">
        <w:rPr>
          <w:rFonts w:eastAsia="Arial"/>
          <w:spacing w:val="1"/>
        </w:rPr>
        <w:t xml:space="preserve"> </w:t>
      </w:r>
      <w:r w:rsidRPr="00AC07E2">
        <w:rPr>
          <w:rFonts w:eastAsia="Arial"/>
        </w:rPr>
        <w:t>Reef</w:t>
      </w:r>
      <w:r w:rsidRPr="00AC07E2">
        <w:rPr>
          <w:rFonts w:eastAsia="Arial"/>
          <w:w w:val="97"/>
        </w:rPr>
        <w:t xml:space="preserve"> </w:t>
      </w:r>
      <w:r w:rsidRPr="00AC07E2">
        <w:rPr>
          <w:rFonts w:eastAsia="Arial"/>
        </w:rPr>
        <w:t>Gua</w:t>
      </w:r>
      <w:r w:rsidRPr="00AC07E2">
        <w:rPr>
          <w:rFonts w:eastAsia="Arial"/>
          <w:spacing w:val="-5"/>
        </w:rPr>
        <w:t>r</w:t>
      </w:r>
      <w:r w:rsidRPr="00AC07E2">
        <w:rPr>
          <w:rFonts w:eastAsia="Arial"/>
        </w:rPr>
        <w:t>dian</w:t>
      </w:r>
      <w:r w:rsidRPr="00AC07E2">
        <w:rPr>
          <w:rFonts w:eastAsia="Arial"/>
          <w:spacing w:val="6"/>
        </w:rPr>
        <w:t xml:space="preserve"> </w:t>
      </w:r>
      <w:r w:rsidRPr="00AC07E2">
        <w:rPr>
          <w:rFonts w:eastAsia="Arial"/>
        </w:rPr>
        <w:t>schools</w:t>
      </w:r>
      <w:r w:rsidRPr="00AC07E2">
        <w:rPr>
          <w:rFonts w:eastAsia="Arial"/>
          <w:spacing w:val="7"/>
        </w:rPr>
        <w:t xml:space="preserve"> </w:t>
      </w:r>
      <w:r w:rsidRPr="00AC07E2">
        <w:rPr>
          <w:rFonts w:eastAsia="Arial"/>
        </w:rPr>
        <w:t>to</w:t>
      </w:r>
      <w:r w:rsidRPr="00AC07E2">
        <w:rPr>
          <w:rFonts w:eastAsia="Arial"/>
          <w:spacing w:val="6"/>
        </w:rPr>
        <w:t xml:space="preserve"> </w:t>
      </w:r>
      <w:r w:rsidRPr="00AC07E2">
        <w:rPr>
          <w:rFonts w:eastAsia="Arial"/>
        </w:rPr>
        <w:t>undertake</w:t>
      </w:r>
      <w:r w:rsidRPr="00AC07E2">
        <w:rPr>
          <w:rFonts w:eastAsia="Arial"/>
          <w:spacing w:val="7"/>
        </w:rPr>
        <w:t xml:space="preserve"> </w:t>
      </w:r>
      <w:r w:rsidRPr="00AC07E2">
        <w:rPr>
          <w:rFonts w:eastAsia="Arial"/>
        </w:rPr>
        <w:t>rubbish</w:t>
      </w:r>
      <w:r w:rsidRPr="00AC07E2">
        <w:rPr>
          <w:rFonts w:eastAsia="Arial"/>
          <w:w w:val="102"/>
        </w:rPr>
        <w:t xml:space="preserve"> </w:t>
      </w:r>
      <w:r w:rsidRPr="00AC07E2">
        <w:rPr>
          <w:rFonts w:eastAsia="Arial"/>
          <w:spacing w:val="-4"/>
        </w:rPr>
        <w:t>r</w:t>
      </w:r>
      <w:r w:rsidRPr="00AC07E2">
        <w:rPr>
          <w:rFonts w:eastAsia="Arial"/>
        </w:rPr>
        <w:t>emoval</w:t>
      </w:r>
      <w:r w:rsidRPr="00AC07E2">
        <w:rPr>
          <w:rFonts w:eastAsia="Arial"/>
          <w:spacing w:val="3"/>
        </w:rPr>
        <w:t xml:space="preserve"> </w:t>
      </w:r>
      <w:r w:rsidRPr="00AC07E2">
        <w:rPr>
          <w:rFonts w:eastAsia="Arial"/>
        </w:rPr>
        <w:t>f</w:t>
      </w:r>
      <w:r w:rsidRPr="00AC07E2">
        <w:rPr>
          <w:rFonts w:eastAsia="Arial"/>
          <w:spacing w:val="-4"/>
        </w:rPr>
        <w:t>r</w:t>
      </w:r>
      <w:r w:rsidRPr="00AC07E2">
        <w:rPr>
          <w:rFonts w:eastAsia="Arial"/>
        </w:rPr>
        <w:t>om</w:t>
      </w:r>
      <w:r w:rsidRPr="00AC07E2">
        <w:rPr>
          <w:rFonts w:eastAsia="Arial"/>
          <w:spacing w:val="4"/>
        </w:rPr>
        <w:t xml:space="preserve"> </w:t>
      </w:r>
      <w:r w:rsidRPr="00AC07E2">
        <w:rPr>
          <w:rFonts w:eastAsia="Arial"/>
        </w:rPr>
        <w:t>sensitive</w:t>
      </w:r>
      <w:r w:rsidRPr="00AC07E2">
        <w:rPr>
          <w:rFonts w:eastAsia="Arial"/>
          <w:spacing w:val="4"/>
        </w:rPr>
        <w:t xml:space="preserve"> </w:t>
      </w:r>
      <w:r w:rsidRPr="00AC07E2">
        <w:rPr>
          <w:rFonts w:eastAsia="Arial"/>
        </w:rPr>
        <w:t>sites,</w:t>
      </w:r>
      <w:r w:rsidRPr="00AC07E2">
        <w:rPr>
          <w:rFonts w:eastAsia="Arial"/>
          <w:spacing w:val="4"/>
        </w:rPr>
        <w:t xml:space="preserve"> </w:t>
      </w:r>
      <w:r w:rsidRPr="00AC07E2">
        <w:rPr>
          <w:rFonts w:eastAsia="Arial"/>
          <w:spacing w:val="-4"/>
        </w:rPr>
        <w:t>r</w:t>
      </w:r>
      <w:r w:rsidRPr="00AC07E2">
        <w:rPr>
          <w:rFonts w:eastAsia="Arial"/>
        </w:rPr>
        <w:t>educe</w:t>
      </w:r>
      <w:r w:rsidRPr="00AC07E2">
        <w:rPr>
          <w:rFonts w:eastAsia="Arial"/>
          <w:spacing w:val="3"/>
        </w:rPr>
        <w:t xml:space="preserve"> </w:t>
      </w:r>
      <w:r w:rsidRPr="00AC07E2">
        <w:rPr>
          <w:rFonts w:eastAsia="Arial"/>
        </w:rPr>
        <w:t>dumping</w:t>
      </w:r>
      <w:r>
        <w:rPr>
          <w:rFonts w:eastAsia="Arial"/>
        </w:rPr>
        <w:t>,</w:t>
      </w:r>
      <w:r w:rsidRPr="00AC07E2">
        <w:rPr>
          <w:rFonts w:eastAsia="Arial"/>
          <w:w w:val="102"/>
        </w:rPr>
        <w:t xml:space="preserve"> </w:t>
      </w:r>
      <w:r w:rsidRPr="00AC07E2">
        <w:rPr>
          <w:rFonts w:eastAsia="Arial"/>
        </w:rPr>
        <w:t>and</w:t>
      </w:r>
      <w:r w:rsidRPr="00AC07E2">
        <w:rPr>
          <w:rFonts w:eastAsia="Arial"/>
          <w:spacing w:val="4"/>
        </w:rPr>
        <w:t xml:space="preserve"> </w:t>
      </w:r>
      <w:r w:rsidRPr="00AC07E2">
        <w:rPr>
          <w:rFonts w:eastAsia="Arial"/>
        </w:rPr>
        <w:t>encourage</w:t>
      </w:r>
      <w:r w:rsidRPr="00AC07E2">
        <w:rPr>
          <w:rFonts w:eastAsia="Arial"/>
          <w:spacing w:val="4"/>
        </w:rPr>
        <w:t xml:space="preserve"> </w:t>
      </w:r>
      <w:r w:rsidRPr="00AC07E2">
        <w:rPr>
          <w:rFonts w:eastAsia="Arial"/>
        </w:rPr>
        <w:t>positive</w:t>
      </w:r>
      <w:r w:rsidRPr="00AC07E2">
        <w:rPr>
          <w:rFonts w:eastAsia="Arial"/>
          <w:spacing w:val="4"/>
        </w:rPr>
        <w:t xml:space="preserve"> </w:t>
      </w:r>
      <w:r w:rsidRPr="00AC07E2">
        <w:rPr>
          <w:rFonts w:eastAsia="Arial"/>
        </w:rPr>
        <w:t>envi</w:t>
      </w:r>
      <w:r w:rsidRPr="00AC07E2">
        <w:rPr>
          <w:rFonts w:eastAsia="Arial"/>
          <w:spacing w:val="-5"/>
        </w:rPr>
        <w:t>r</w:t>
      </w:r>
      <w:r w:rsidRPr="00AC07E2">
        <w:rPr>
          <w:rFonts w:eastAsia="Arial"/>
        </w:rPr>
        <w:t>onmental behaviour</w:t>
      </w:r>
      <w:r w:rsidRPr="00AC07E2">
        <w:rPr>
          <w:rFonts w:eastAsia="Arial"/>
          <w:spacing w:val="-17"/>
        </w:rPr>
        <w:t>.</w:t>
      </w:r>
    </w:p>
    <w:p w14:paraId="7341E812" w14:textId="77777777" w:rsidR="00675553" w:rsidRPr="00AC07E2" w:rsidRDefault="00675553" w:rsidP="0005137F">
      <w:pPr>
        <w:widowControl w:val="0"/>
        <w:numPr>
          <w:ilvl w:val="0"/>
          <w:numId w:val="11"/>
        </w:numPr>
        <w:ind w:left="465" w:hanging="357"/>
        <w:rPr>
          <w:rFonts w:eastAsia="Arial"/>
          <w:szCs w:val="24"/>
        </w:rPr>
      </w:pPr>
      <w:r w:rsidRPr="00AC07E2">
        <w:rPr>
          <w:rFonts w:eastAsia="Arial"/>
          <w:b/>
          <w:bCs/>
          <w:i/>
          <w:szCs w:val="24"/>
        </w:rPr>
        <w:t>Measures</w:t>
      </w:r>
      <w:r w:rsidRPr="00AC07E2">
        <w:rPr>
          <w:rFonts w:eastAsia="Arial"/>
          <w:b/>
          <w:bCs/>
          <w:i/>
          <w:spacing w:val="-3"/>
          <w:szCs w:val="24"/>
        </w:rPr>
        <w:t xml:space="preserve"> </w:t>
      </w:r>
      <w:r w:rsidRPr="00AC07E2">
        <w:rPr>
          <w:rFonts w:eastAsia="Arial"/>
          <w:b/>
          <w:bCs/>
          <w:i/>
          <w:szCs w:val="24"/>
        </w:rPr>
        <w:t>being</w:t>
      </w:r>
      <w:r w:rsidRPr="00AC07E2">
        <w:rPr>
          <w:rFonts w:eastAsia="Arial"/>
          <w:b/>
          <w:bCs/>
          <w:i/>
          <w:spacing w:val="-2"/>
          <w:szCs w:val="24"/>
        </w:rPr>
        <w:t xml:space="preserve"> </w:t>
      </w:r>
      <w:r w:rsidRPr="00AC07E2">
        <w:rPr>
          <w:rFonts w:eastAsia="Arial"/>
          <w:b/>
          <w:bCs/>
          <w:i/>
          <w:szCs w:val="24"/>
        </w:rPr>
        <w:t>taken</w:t>
      </w:r>
      <w:r w:rsidRPr="00AC07E2">
        <w:rPr>
          <w:rFonts w:eastAsia="Arial"/>
          <w:b/>
          <w:bCs/>
          <w:i/>
          <w:spacing w:val="-3"/>
          <w:szCs w:val="24"/>
        </w:rPr>
        <w:t xml:space="preserve"> </w:t>
      </w:r>
      <w:r w:rsidRPr="00AC07E2">
        <w:rPr>
          <w:rFonts w:eastAsia="Arial"/>
          <w:b/>
          <w:bCs/>
          <w:i/>
          <w:szCs w:val="24"/>
        </w:rPr>
        <w:t>by</w:t>
      </w:r>
      <w:r w:rsidRPr="00AC07E2">
        <w:rPr>
          <w:rFonts w:eastAsia="Arial"/>
          <w:b/>
          <w:bCs/>
          <w:i/>
          <w:spacing w:val="-1"/>
          <w:szCs w:val="24"/>
        </w:rPr>
        <w:t xml:space="preserve"> </w:t>
      </w:r>
      <w:r w:rsidRPr="00AC07E2">
        <w:rPr>
          <w:rFonts w:eastAsia="Arial"/>
          <w:b/>
          <w:bCs/>
          <w:i/>
          <w:szCs w:val="24"/>
        </w:rPr>
        <w:t>the organisation</w:t>
      </w:r>
      <w:r w:rsidRPr="00AC07E2">
        <w:rPr>
          <w:rFonts w:eastAsia="Arial"/>
          <w:b/>
          <w:bCs/>
          <w:i/>
          <w:spacing w:val="-5"/>
          <w:szCs w:val="24"/>
        </w:rPr>
        <w:t xml:space="preserve"> </w:t>
      </w:r>
      <w:r w:rsidRPr="00AC07E2">
        <w:rPr>
          <w:rFonts w:eastAsia="Arial"/>
          <w:b/>
          <w:bCs/>
          <w:i/>
          <w:szCs w:val="24"/>
        </w:rPr>
        <w:t>to</w:t>
      </w:r>
      <w:r w:rsidRPr="00AC07E2">
        <w:rPr>
          <w:rFonts w:eastAsia="Arial"/>
          <w:b/>
          <w:bCs/>
          <w:i/>
          <w:spacing w:val="-4"/>
          <w:szCs w:val="24"/>
        </w:rPr>
        <w:t xml:space="preserve"> </w:t>
      </w:r>
      <w:r w:rsidRPr="00AC07E2">
        <w:rPr>
          <w:rFonts w:eastAsia="Arial"/>
          <w:b/>
          <w:bCs/>
          <w:i/>
          <w:szCs w:val="24"/>
        </w:rPr>
        <w:t>minimise</w:t>
      </w:r>
      <w:r w:rsidRPr="00AC07E2">
        <w:rPr>
          <w:rFonts w:eastAsia="Arial"/>
          <w:b/>
          <w:bCs/>
          <w:i/>
          <w:spacing w:val="-5"/>
          <w:szCs w:val="24"/>
        </w:rPr>
        <w:t xml:space="preserve"> </w:t>
      </w:r>
      <w:r w:rsidRPr="00AC07E2">
        <w:rPr>
          <w:rFonts w:eastAsia="Arial"/>
          <w:b/>
          <w:bCs/>
          <w:i/>
          <w:szCs w:val="24"/>
        </w:rPr>
        <w:t>the</w:t>
      </w:r>
      <w:r w:rsidRPr="00AC07E2">
        <w:rPr>
          <w:rFonts w:eastAsia="Arial"/>
          <w:b/>
          <w:bCs/>
          <w:i/>
          <w:spacing w:val="-4"/>
          <w:szCs w:val="24"/>
        </w:rPr>
        <w:t xml:space="preserve"> </w:t>
      </w:r>
      <w:r w:rsidRPr="00AC07E2">
        <w:rPr>
          <w:rFonts w:eastAsia="Arial"/>
          <w:b/>
          <w:bCs/>
          <w:i/>
          <w:szCs w:val="24"/>
        </w:rPr>
        <w:t>impact</w:t>
      </w:r>
      <w:r w:rsidRPr="00AC07E2">
        <w:rPr>
          <w:rFonts w:eastAsia="Arial"/>
          <w:b/>
          <w:bCs/>
          <w:i/>
          <w:spacing w:val="-5"/>
          <w:szCs w:val="24"/>
        </w:rPr>
        <w:t xml:space="preserve"> </w:t>
      </w:r>
      <w:r w:rsidRPr="00AC07E2">
        <w:rPr>
          <w:rFonts w:eastAsia="Arial"/>
          <w:b/>
          <w:bCs/>
          <w:i/>
          <w:szCs w:val="24"/>
        </w:rPr>
        <w:t>of</w:t>
      </w:r>
      <w:r w:rsidRPr="00AC07E2">
        <w:rPr>
          <w:rFonts w:eastAsia="Arial"/>
          <w:b/>
          <w:bCs/>
          <w:i/>
          <w:w w:val="99"/>
          <w:szCs w:val="24"/>
        </w:rPr>
        <w:t xml:space="preserve"> </w:t>
      </w:r>
      <w:r w:rsidRPr="00AC07E2">
        <w:rPr>
          <w:rFonts w:eastAsia="Arial"/>
          <w:b/>
          <w:bCs/>
          <w:i/>
          <w:szCs w:val="24"/>
        </w:rPr>
        <w:t>its</w:t>
      </w:r>
      <w:r w:rsidRPr="00AC07E2">
        <w:rPr>
          <w:rFonts w:eastAsia="Arial"/>
          <w:b/>
          <w:bCs/>
          <w:i/>
          <w:spacing w:val="-5"/>
          <w:szCs w:val="24"/>
        </w:rPr>
        <w:t xml:space="preserve"> </w:t>
      </w:r>
      <w:r w:rsidRPr="00AC07E2">
        <w:rPr>
          <w:rFonts w:eastAsia="Arial"/>
          <w:b/>
          <w:bCs/>
          <w:i/>
          <w:szCs w:val="24"/>
        </w:rPr>
        <w:t>activities</w:t>
      </w:r>
      <w:r w:rsidRPr="00AC07E2">
        <w:rPr>
          <w:rFonts w:eastAsia="Arial"/>
          <w:b/>
          <w:bCs/>
          <w:i/>
          <w:spacing w:val="-5"/>
          <w:szCs w:val="24"/>
        </w:rPr>
        <w:t xml:space="preserve"> </w:t>
      </w:r>
      <w:r w:rsidRPr="00AC07E2">
        <w:rPr>
          <w:rFonts w:eastAsia="Arial"/>
          <w:b/>
          <w:bCs/>
          <w:i/>
          <w:szCs w:val="24"/>
        </w:rPr>
        <w:t>on</w:t>
      </w:r>
      <w:r w:rsidRPr="00AC07E2">
        <w:rPr>
          <w:rFonts w:eastAsia="Arial"/>
          <w:b/>
          <w:bCs/>
          <w:i/>
          <w:spacing w:val="-5"/>
          <w:szCs w:val="24"/>
        </w:rPr>
        <w:t xml:space="preserve"> </w:t>
      </w:r>
      <w:r w:rsidRPr="00AC07E2">
        <w:rPr>
          <w:rFonts w:eastAsia="Arial"/>
          <w:b/>
          <w:bCs/>
          <w:i/>
          <w:szCs w:val="24"/>
        </w:rPr>
        <w:t>the</w:t>
      </w:r>
      <w:r w:rsidRPr="00AC07E2">
        <w:rPr>
          <w:rFonts w:eastAsia="Arial"/>
          <w:b/>
          <w:bCs/>
          <w:i/>
          <w:spacing w:val="-4"/>
          <w:szCs w:val="24"/>
        </w:rPr>
        <w:t xml:space="preserve"> </w:t>
      </w:r>
      <w:r w:rsidRPr="00AC07E2">
        <w:rPr>
          <w:rFonts w:eastAsia="Arial"/>
          <w:b/>
          <w:bCs/>
          <w:i/>
          <w:szCs w:val="24"/>
        </w:rPr>
        <w:t>environment</w:t>
      </w:r>
      <w:r w:rsidRPr="00AC07E2">
        <w:rPr>
          <w:rFonts w:eastAsia="Arial"/>
          <w:b/>
          <w:bCs/>
          <w:i/>
          <w:spacing w:val="-4"/>
          <w:szCs w:val="24"/>
        </w:rPr>
        <w:t xml:space="preserve"> </w:t>
      </w:r>
      <w:r w:rsidRPr="00AC07E2">
        <w:rPr>
          <w:rFonts w:eastAsia="Arial"/>
          <w:b/>
          <w:bCs/>
          <w:i/>
          <w:szCs w:val="24"/>
        </w:rPr>
        <w:t>(section</w:t>
      </w:r>
      <w:r w:rsidRPr="00AC07E2">
        <w:rPr>
          <w:rFonts w:eastAsia="Arial"/>
          <w:b/>
          <w:bCs/>
          <w:i/>
          <w:w w:val="99"/>
          <w:szCs w:val="24"/>
        </w:rPr>
        <w:t xml:space="preserve"> </w:t>
      </w:r>
      <w:r w:rsidRPr="00AC07E2">
        <w:rPr>
          <w:rFonts w:eastAsia="Arial"/>
          <w:b/>
          <w:bCs/>
          <w:i/>
          <w:szCs w:val="24"/>
        </w:rPr>
        <w:t>516A(6)(d))</w:t>
      </w:r>
    </w:p>
    <w:p w14:paraId="4270EB32" w14:textId="77777777" w:rsidR="00675553" w:rsidRPr="00AC07E2" w:rsidRDefault="00675553" w:rsidP="00675553">
      <w:pPr>
        <w:rPr>
          <w:rFonts w:eastAsia="Arial"/>
        </w:rPr>
      </w:pPr>
      <w:r w:rsidRPr="00AC07E2">
        <w:rPr>
          <w:rFonts w:eastAsia="Arial"/>
        </w:rPr>
        <w:t>The</w:t>
      </w:r>
      <w:r w:rsidRPr="00AC07E2">
        <w:rPr>
          <w:rFonts w:eastAsia="Arial"/>
          <w:spacing w:val="5"/>
        </w:rPr>
        <w:t xml:space="preserve"> </w:t>
      </w:r>
      <w:r w:rsidRPr="00AC07E2">
        <w:rPr>
          <w:rFonts w:eastAsia="Arial"/>
        </w:rPr>
        <w:t>agency</w:t>
      </w:r>
      <w:r w:rsidRPr="00AC07E2">
        <w:rPr>
          <w:rFonts w:eastAsia="Arial"/>
          <w:spacing w:val="5"/>
        </w:rPr>
        <w:t xml:space="preserve"> </w:t>
      </w:r>
      <w:r w:rsidRPr="00AC07E2">
        <w:rPr>
          <w:rFonts w:eastAsia="Arial"/>
        </w:rPr>
        <w:t>maintains</w:t>
      </w:r>
      <w:r w:rsidRPr="00AC07E2">
        <w:rPr>
          <w:rFonts w:eastAsia="Arial"/>
          <w:spacing w:val="5"/>
        </w:rPr>
        <w:t xml:space="preserve"> </w:t>
      </w:r>
      <w:r w:rsidRPr="00AC07E2">
        <w:rPr>
          <w:rFonts w:eastAsia="Arial"/>
        </w:rPr>
        <w:t>a</w:t>
      </w:r>
      <w:r w:rsidRPr="00AC07E2">
        <w:rPr>
          <w:rFonts w:eastAsia="Arial"/>
          <w:spacing w:val="5"/>
        </w:rPr>
        <w:t xml:space="preserve"> </w:t>
      </w:r>
      <w:r w:rsidRPr="00AC07E2">
        <w:rPr>
          <w:rFonts w:eastAsia="Arial"/>
        </w:rPr>
        <w:t>st</w:t>
      </w:r>
      <w:r w:rsidRPr="00AC07E2">
        <w:rPr>
          <w:rFonts w:eastAsia="Arial"/>
          <w:spacing w:val="-4"/>
        </w:rPr>
        <w:t>r</w:t>
      </w:r>
      <w:r w:rsidRPr="00AC07E2">
        <w:rPr>
          <w:rFonts w:eastAsia="Arial"/>
        </w:rPr>
        <w:t>ong</w:t>
      </w:r>
      <w:r w:rsidRPr="00AC07E2">
        <w:rPr>
          <w:rFonts w:eastAsia="Arial"/>
          <w:spacing w:val="5"/>
        </w:rPr>
        <w:t xml:space="preserve"> </w:t>
      </w:r>
      <w:r w:rsidRPr="00AC07E2">
        <w:rPr>
          <w:rFonts w:eastAsia="Arial"/>
        </w:rPr>
        <w:t>commitment</w:t>
      </w:r>
      <w:r w:rsidRPr="00AC07E2">
        <w:rPr>
          <w:rFonts w:eastAsia="Arial"/>
          <w:w w:val="103"/>
        </w:rPr>
        <w:t xml:space="preserve"> </w:t>
      </w:r>
      <w:r w:rsidRPr="00AC07E2">
        <w:rPr>
          <w:rFonts w:eastAsia="Arial"/>
        </w:rPr>
        <w:t>to</w:t>
      </w:r>
      <w:r w:rsidRPr="00AC07E2">
        <w:rPr>
          <w:rFonts w:eastAsia="Arial"/>
          <w:spacing w:val="10"/>
        </w:rPr>
        <w:t xml:space="preserve"> </w:t>
      </w:r>
      <w:r w:rsidRPr="00AC07E2">
        <w:rPr>
          <w:rFonts w:eastAsia="Arial"/>
        </w:rPr>
        <w:t>continuous</w:t>
      </w:r>
      <w:r w:rsidRPr="00AC07E2">
        <w:rPr>
          <w:rFonts w:eastAsia="Arial"/>
          <w:spacing w:val="10"/>
        </w:rPr>
        <w:t xml:space="preserve"> </w:t>
      </w:r>
      <w:r w:rsidRPr="00AC07E2">
        <w:rPr>
          <w:rFonts w:eastAsia="Arial"/>
        </w:rPr>
        <w:t>imp</w:t>
      </w:r>
      <w:r w:rsidRPr="00AC07E2">
        <w:rPr>
          <w:rFonts w:eastAsia="Arial"/>
          <w:spacing w:val="-4"/>
        </w:rPr>
        <w:t>r</w:t>
      </w:r>
      <w:r w:rsidRPr="00AC07E2">
        <w:rPr>
          <w:rFonts w:eastAsia="Arial"/>
        </w:rPr>
        <w:t>ovement</w:t>
      </w:r>
      <w:r w:rsidRPr="00AC07E2">
        <w:rPr>
          <w:rFonts w:eastAsia="Arial"/>
          <w:spacing w:val="10"/>
        </w:rPr>
        <w:t xml:space="preserve"> </w:t>
      </w:r>
      <w:r w:rsidRPr="00AC07E2">
        <w:rPr>
          <w:rFonts w:eastAsia="Arial"/>
        </w:rPr>
        <w:t>of</w:t>
      </w:r>
      <w:r w:rsidRPr="00AC07E2">
        <w:rPr>
          <w:rFonts w:eastAsia="Arial"/>
          <w:spacing w:val="11"/>
        </w:rPr>
        <w:t xml:space="preserve"> </w:t>
      </w:r>
      <w:r w:rsidRPr="00AC07E2">
        <w:rPr>
          <w:rFonts w:eastAsia="Arial"/>
        </w:rPr>
        <w:t>its</w:t>
      </w:r>
      <w:r w:rsidRPr="00AC07E2">
        <w:rPr>
          <w:rFonts w:eastAsia="Arial"/>
          <w:spacing w:val="10"/>
        </w:rPr>
        <w:t xml:space="preserve"> </w:t>
      </w:r>
      <w:r w:rsidRPr="00AC07E2">
        <w:rPr>
          <w:rFonts w:eastAsia="Arial"/>
        </w:rPr>
        <w:t>own</w:t>
      </w:r>
      <w:r w:rsidRPr="00AC07E2">
        <w:rPr>
          <w:rFonts w:eastAsia="Arial"/>
          <w:w w:val="102"/>
        </w:rPr>
        <w:t xml:space="preserve"> </w:t>
      </w:r>
      <w:r w:rsidRPr="00AC07E2">
        <w:rPr>
          <w:rFonts w:eastAsia="Arial"/>
        </w:rPr>
        <w:t>envi</w:t>
      </w:r>
      <w:r w:rsidRPr="00AC07E2">
        <w:rPr>
          <w:rFonts w:eastAsia="Arial"/>
          <w:spacing w:val="-5"/>
        </w:rPr>
        <w:t>r</w:t>
      </w:r>
      <w:r w:rsidRPr="00AC07E2">
        <w:rPr>
          <w:rFonts w:eastAsia="Arial"/>
        </w:rPr>
        <w:t>onmental</w:t>
      </w:r>
      <w:r w:rsidRPr="00AC07E2">
        <w:rPr>
          <w:rFonts w:eastAsia="Arial"/>
          <w:spacing w:val="-2"/>
        </w:rPr>
        <w:t xml:space="preserve"> </w:t>
      </w:r>
      <w:r w:rsidRPr="00AC07E2">
        <w:rPr>
          <w:rFonts w:eastAsia="Arial"/>
        </w:rPr>
        <w:t>performance.</w:t>
      </w:r>
      <w:r w:rsidRPr="00AC07E2">
        <w:rPr>
          <w:rFonts w:eastAsia="Arial"/>
          <w:spacing w:val="-2"/>
        </w:rPr>
        <w:t xml:space="preserve"> </w:t>
      </w:r>
      <w:r w:rsidRPr="00AC07E2">
        <w:rPr>
          <w:rFonts w:eastAsia="Arial"/>
        </w:rPr>
        <w:t>The</w:t>
      </w:r>
      <w:r w:rsidRPr="00AC07E2">
        <w:rPr>
          <w:rFonts w:eastAsia="Arial"/>
          <w:spacing w:val="-1"/>
        </w:rPr>
        <w:t xml:space="preserve"> </w:t>
      </w:r>
      <w:r w:rsidRPr="00AC07E2">
        <w:rPr>
          <w:rFonts w:eastAsia="Arial"/>
        </w:rPr>
        <w:t>agency conducts</w:t>
      </w:r>
      <w:r w:rsidRPr="00AC07E2">
        <w:rPr>
          <w:rFonts w:eastAsia="Arial"/>
          <w:spacing w:val="11"/>
        </w:rPr>
        <w:t xml:space="preserve"> </w:t>
      </w:r>
      <w:r w:rsidRPr="00AC07E2">
        <w:rPr>
          <w:rFonts w:eastAsia="Arial"/>
        </w:rPr>
        <w:t>envi</w:t>
      </w:r>
      <w:r w:rsidRPr="00AC07E2">
        <w:rPr>
          <w:rFonts w:eastAsia="Arial"/>
          <w:spacing w:val="-5"/>
        </w:rPr>
        <w:t>r</w:t>
      </w:r>
      <w:r w:rsidRPr="00AC07E2">
        <w:rPr>
          <w:rFonts w:eastAsia="Arial"/>
        </w:rPr>
        <w:t>onmental</w:t>
      </w:r>
      <w:r w:rsidRPr="00AC07E2">
        <w:rPr>
          <w:rFonts w:eastAsia="Arial"/>
          <w:spacing w:val="12"/>
        </w:rPr>
        <w:t xml:space="preserve"> </w:t>
      </w:r>
      <w:r w:rsidRPr="00AC07E2">
        <w:rPr>
          <w:rFonts w:eastAsia="Arial"/>
        </w:rPr>
        <w:t>audits</w:t>
      </w:r>
      <w:r w:rsidRPr="00AC07E2">
        <w:rPr>
          <w:rFonts w:eastAsia="Arial"/>
          <w:spacing w:val="12"/>
        </w:rPr>
        <w:t xml:space="preserve"> </w:t>
      </w:r>
      <w:r w:rsidRPr="00AC07E2">
        <w:rPr>
          <w:rFonts w:eastAsia="Arial"/>
        </w:rPr>
        <w:t>of</w:t>
      </w:r>
      <w:r w:rsidRPr="00AC07E2">
        <w:rPr>
          <w:rFonts w:eastAsia="Arial"/>
          <w:spacing w:val="11"/>
        </w:rPr>
        <w:t xml:space="preserve"> </w:t>
      </w:r>
      <w:r w:rsidRPr="00AC07E2">
        <w:rPr>
          <w:rFonts w:eastAsia="Arial"/>
        </w:rPr>
        <w:t>its</w:t>
      </w:r>
      <w:r w:rsidRPr="00AC07E2">
        <w:rPr>
          <w:rFonts w:eastAsia="Arial"/>
          <w:w w:val="103"/>
        </w:rPr>
        <w:t xml:space="preserve"> </w:t>
      </w:r>
      <w:r w:rsidRPr="00AC07E2">
        <w:rPr>
          <w:rFonts w:eastAsia="Arial"/>
        </w:rPr>
        <w:t>operations</w:t>
      </w:r>
      <w:r w:rsidRPr="00AC07E2">
        <w:rPr>
          <w:rFonts w:eastAsia="Arial"/>
          <w:spacing w:val="6"/>
        </w:rPr>
        <w:t xml:space="preserve"> </w:t>
      </w:r>
      <w:r w:rsidRPr="00AC07E2">
        <w:rPr>
          <w:rFonts w:eastAsia="Arial"/>
        </w:rPr>
        <w:t>to</w:t>
      </w:r>
      <w:r w:rsidRPr="00AC07E2">
        <w:rPr>
          <w:rFonts w:eastAsia="Arial"/>
          <w:spacing w:val="6"/>
        </w:rPr>
        <w:t xml:space="preserve"> </w:t>
      </w:r>
      <w:r w:rsidRPr="00AC07E2">
        <w:rPr>
          <w:rFonts w:eastAsia="Arial"/>
        </w:rPr>
        <w:t>maximise</w:t>
      </w:r>
      <w:r w:rsidRPr="00AC07E2">
        <w:rPr>
          <w:rFonts w:eastAsia="Arial"/>
          <w:spacing w:val="6"/>
        </w:rPr>
        <w:t xml:space="preserve"> </w:t>
      </w:r>
      <w:r w:rsidRPr="00AC07E2">
        <w:rPr>
          <w:rFonts w:eastAsia="Arial"/>
        </w:rPr>
        <w:t>efficient</w:t>
      </w:r>
      <w:r w:rsidRPr="00AC07E2">
        <w:rPr>
          <w:rFonts w:eastAsia="Arial"/>
          <w:spacing w:val="6"/>
        </w:rPr>
        <w:t xml:space="preserve"> </w:t>
      </w:r>
      <w:r w:rsidRPr="00AC07E2">
        <w:rPr>
          <w:rFonts w:eastAsia="Arial"/>
        </w:rPr>
        <w:t>use</w:t>
      </w:r>
      <w:r w:rsidRPr="00AC07E2">
        <w:rPr>
          <w:rFonts w:eastAsia="Arial"/>
          <w:spacing w:val="6"/>
        </w:rPr>
        <w:t xml:space="preserve"> </w:t>
      </w:r>
      <w:r w:rsidRPr="00AC07E2">
        <w:rPr>
          <w:rFonts w:eastAsia="Arial"/>
        </w:rPr>
        <w:t>of</w:t>
      </w:r>
      <w:r w:rsidRPr="00AC07E2">
        <w:rPr>
          <w:rFonts w:eastAsia="Arial"/>
          <w:w w:val="104"/>
        </w:rPr>
        <w:t xml:space="preserve"> </w:t>
      </w:r>
      <w:r w:rsidRPr="00AC07E2">
        <w:rPr>
          <w:rFonts w:eastAsia="Arial"/>
          <w:spacing w:val="-4"/>
        </w:rPr>
        <w:t>r</w:t>
      </w:r>
      <w:r w:rsidRPr="00AC07E2">
        <w:rPr>
          <w:rFonts w:eastAsia="Arial"/>
        </w:rPr>
        <w:t>esou</w:t>
      </w:r>
      <w:r w:rsidRPr="00AC07E2">
        <w:rPr>
          <w:rFonts w:eastAsia="Arial"/>
          <w:spacing w:val="-5"/>
        </w:rPr>
        <w:t>r</w:t>
      </w:r>
      <w:r w:rsidRPr="00AC07E2">
        <w:rPr>
          <w:rFonts w:eastAsia="Arial"/>
        </w:rPr>
        <w:t>ces,</w:t>
      </w:r>
      <w:r w:rsidRPr="00AC07E2">
        <w:rPr>
          <w:rFonts w:eastAsia="Arial"/>
          <w:spacing w:val="7"/>
        </w:rPr>
        <w:t xml:space="preserve"> </w:t>
      </w:r>
      <w:r w:rsidRPr="00AC07E2">
        <w:rPr>
          <w:rFonts w:eastAsia="Arial"/>
          <w:spacing w:val="-4"/>
        </w:rPr>
        <w:t>r</w:t>
      </w:r>
      <w:r w:rsidRPr="00AC07E2">
        <w:rPr>
          <w:rFonts w:eastAsia="Arial"/>
        </w:rPr>
        <w:t>eduction</w:t>
      </w:r>
      <w:r w:rsidRPr="00AC07E2">
        <w:rPr>
          <w:rFonts w:eastAsia="Arial"/>
          <w:spacing w:val="7"/>
        </w:rPr>
        <w:t xml:space="preserve"> </w:t>
      </w:r>
      <w:r w:rsidRPr="00AC07E2">
        <w:rPr>
          <w:rFonts w:eastAsia="Arial"/>
        </w:rPr>
        <w:t>of</w:t>
      </w:r>
      <w:r w:rsidRPr="00AC07E2">
        <w:rPr>
          <w:rFonts w:eastAsia="Arial"/>
          <w:spacing w:val="8"/>
        </w:rPr>
        <w:t xml:space="preserve"> </w:t>
      </w:r>
      <w:r w:rsidRPr="00AC07E2">
        <w:rPr>
          <w:rFonts w:eastAsia="Arial"/>
        </w:rPr>
        <w:t>waste,</w:t>
      </w:r>
      <w:r w:rsidRPr="00AC07E2">
        <w:rPr>
          <w:rFonts w:eastAsia="Arial"/>
          <w:spacing w:val="7"/>
        </w:rPr>
        <w:t xml:space="preserve"> </w:t>
      </w:r>
      <w:r w:rsidRPr="00AC07E2">
        <w:rPr>
          <w:rFonts w:eastAsia="Arial"/>
        </w:rPr>
        <w:t>and</w:t>
      </w:r>
      <w:r w:rsidRPr="00AC07E2">
        <w:rPr>
          <w:rFonts w:eastAsia="Arial"/>
          <w:spacing w:val="7"/>
        </w:rPr>
        <w:t xml:space="preserve"> </w:t>
      </w:r>
      <w:r>
        <w:rPr>
          <w:rFonts w:eastAsia="Arial"/>
          <w:spacing w:val="7"/>
        </w:rPr>
        <w:t xml:space="preserve">to </w:t>
      </w:r>
      <w:r w:rsidRPr="00AC07E2">
        <w:rPr>
          <w:rFonts w:eastAsia="Arial"/>
        </w:rPr>
        <w:t>build envi</w:t>
      </w:r>
      <w:r w:rsidRPr="00AC07E2">
        <w:rPr>
          <w:rFonts w:eastAsia="Arial"/>
          <w:spacing w:val="-5"/>
        </w:rPr>
        <w:t>r</w:t>
      </w:r>
      <w:r w:rsidRPr="00AC07E2">
        <w:rPr>
          <w:rFonts w:eastAsia="Arial"/>
        </w:rPr>
        <w:t>onmental awa</w:t>
      </w:r>
      <w:r w:rsidRPr="00AC07E2">
        <w:rPr>
          <w:rFonts w:eastAsia="Arial"/>
          <w:spacing w:val="-5"/>
        </w:rPr>
        <w:t>r</w:t>
      </w:r>
      <w:r w:rsidRPr="00AC07E2">
        <w:rPr>
          <w:rFonts w:eastAsia="Arial"/>
        </w:rPr>
        <w:t>eness</w:t>
      </w:r>
      <w:r w:rsidRPr="00AC07E2">
        <w:rPr>
          <w:rFonts w:eastAsia="Arial"/>
          <w:spacing w:val="1"/>
        </w:rPr>
        <w:t xml:space="preserve"> </w:t>
      </w:r>
      <w:r w:rsidRPr="00AC07E2">
        <w:rPr>
          <w:rFonts w:eastAsia="Arial"/>
        </w:rPr>
        <w:t>among its</w:t>
      </w:r>
      <w:r w:rsidRPr="00AC07E2">
        <w:rPr>
          <w:rFonts w:eastAsia="Arial"/>
          <w:w w:val="103"/>
        </w:rPr>
        <w:t xml:space="preserve"> </w:t>
      </w:r>
      <w:r w:rsidRPr="00AC07E2">
        <w:rPr>
          <w:rFonts w:eastAsia="Arial"/>
        </w:rPr>
        <w:t>employees</w:t>
      </w:r>
      <w:r w:rsidRPr="00AC07E2">
        <w:rPr>
          <w:rFonts w:eastAsia="Arial"/>
          <w:spacing w:val="1"/>
        </w:rPr>
        <w:t xml:space="preserve"> </w:t>
      </w:r>
      <w:r w:rsidRPr="00AC07E2">
        <w:rPr>
          <w:rFonts w:eastAsia="Arial"/>
        </w:rPr>
        <w:t>and</w:t>
      </w:r>
      <w:r w:rsidRPr="00AC07E2">
        <w:rPr>
          <w:rFonts w:eastAsia="Arial"/>
          <w:spacing w:val="2"/>
        </w:rPr>
        <w:t xml:space="preserve"> </w:t>
      </w:r>
      <w:r w:rsidRPr="00AC07E2">
        <w:rPr>
          <w:rFonts w:eastAsia="Arial"/>
        </w:rPr>
        <w:t>volunteers.</w:t>
      </w:r>
    </w:p>
    <w:p w14:paraId="00FBA792" w14:textId="77777777" w:rsidR="00675553" w:rsidRDefault="00675553" w:rsidP="00675553">
      <w:pPr>
        <w:rPr>
          <w:rFonts w:eastAsia="Calibri"/>
        </w:rPr>
      </w:pPr>
      <w:r w:rsidRPr="00AC07E2">
        <w:rPr>
          <w:rFonts w:eastAsia="Calibri"/>
        </w:rPr>
        <w:t>Reef HQ Aquarium has benefited from the implementation of three stages of energy reduction</w:t>
      </w:r>
      <w:r>
        <w:rPr>
          <w:rFonts w:eastAsia="Calibri"/>
        </w:rPr>
        <w:t>,</w:t>
      </w:r>
      <w:r w:rsidRPr="00AC07E2">
        <w:rPr>
          <w:rFonts w:eastAsia="Calibri"/>
        </w:rPr>
        <w:t xml:space="preserve"> </w:t>
      </w:r>
      <w:r>
        <w:rPr>
          <w:rFonts w:eastAsia="Calibri"/>
        </w:rPr>
        <w:t xml:space="preserve">resulting in the </w:t>
      </w:r>
      <w:r w:rsidRPr="00AC07E2">
        <w:rPr>
          <w:rFonts w:eastAsia="Calibri"/>
        </w:rPr>
        <w:t xml:space="preserve">installation of energy efficient lighting, </w:t>
      </w:r>
      <w:r>
        <w:rPr>
          <w:rFonts w:eastAsia="Calibri"/>
        </w:rPr>
        <w:t xml:space="preserve">the reduction of </w:t>
      </w:r>
      <w:r w:rsidRPr="00AC07E2">
        <w:rPr>
          <w:rFonts w:eastAsia="Calibri"/>
        </w:rPr>
        <w:t xml:space="preserve">peak </w:t>
      </w:r>
      <w:r>
        <w:rPr>
          <w:rFonts w:eastAsia="Calibri"/>
        </w:rPr>
        <w:t xml:space="preserve">energy </w:t>
      </w:r>
      <w:r w:rsidRPr="00AC07E2">
        <w:rPr>
          <w:rFonts w:eastAsia="Calibri"/>
        </w:rPr>
        <w:t>demand</w:t>
      </w:r>
      <w:r>
        <w:rPr>
          <w:rFonts w:eastAsia="Calibri"/>
        </w:rPr>
        <w:t>,</w:t>
      </w:r>
      <w:r w:rsidRPr="00AC07E2">
        <w:rPr>
          <w:rFonts w:eastAsia="Calibri"/>
        </w:rPr>
        <w:t xml:space="preserve"> and </w:t>
      </w:r>
      <w:r>
        <w:rPr>
          <w:rFonts w:eastAsia="Calibri"/>
        </w:rPr>
        <w:t xml:space="preserve">the </w:t>
      </w:r>
      <w:r w:rsidRPr="00AC07E2">
        <w:rPr>
          <w:rFonts w:eastAsia="Calibri"/>
        </w:rPr>
        <w:t>invest</w:t>
      </w:r>
      <w:r>
        <w:rPr>
          <w:rFonts w:eastAsia="Calibri"/>
        </w:rPr>
        <w:t>ment</w:t>
      </w:r>
      <w:r w:rsidRPr="00AC07E2">
        <w:rPr>
          <w:rFonts w:eastAsia="Calibri"/>
        </w:rPr>
        <w:t xml:space="preserve"> in renewable energy.</w:t>
      </w:r>
    </w:p>
    <w:p w14:paraId="51584DAD" w14:textId="5E3B724D" w:rsidR="00675553" w:rsidRDefault="00675553" w:rsidP="00675553">
      <w:r w:rsidRPr="00AC07E2">
        <w:rPr>
          <w:rFonts w:eastAsia="Calibri"/>
        </w:rPr>
        <w:t>The installation of a 153</w:t>
      </w:r>
      <w:r>
        <w:rPr>
          <w:rFonts w:eastAsia="Calibri"/>
        </w:rPr>
        <w:t> </w:t>
      </w:r>
      <w:r w:rsidRPr="00AC07E2">
        <w:rPr>
          <w:rFonts w:eastAsia="Calibri"/>
        </w:rPr>
        <w:t>kilowatt peak photovoltaic system was completed and commissioned in 2011–12, while phase two (44 kilowatts) was commissioned in early 2013–14. The most recent commissioning of additional solar panels has taken the aquarium’s roof</w:t>
      </w:r>
      <w:r>
        <w:rPr>
          <w:rFonts w:eastAsia="Calibri"/>
        </w:rPr>
        <w:t>-</w:t>
      </w:r>
      <w:r w:rsidRPr="00AC07E2">
        <w:rPr>
          <w:rFonts w:eastAsia="Calibri"/>
        </w:rPr>
        <w:t xml:space="preserve">mounted photovoltaic system to 216 kilowatt, the largest solar power installation within a tourism attraction in Queensland. In 2015–16, </w:t>
      </w:r>
      <w:r w:rsidRPr="00AC07E2">
        <w:t xml:space="preserve">the aquarium’s energy consumption was down 51.3 per cent (a reduction in emissions of 1175 tonnes </w:t>
      </w:r>
      <w:r w:rsidRPr="00073589">
        <w:t>carbon dioxide equivalent</w:t>
      </w:r>
      <w:r w:rsidRPr="00AC07E2">
        <w:t xml:space="preserve">) on the 2005–06 baseline when </w:t>
      </w:r>
      <w:r>
        <w:t>the aquarium</w:t>
      </w:r>
      <w:r w:rsidRPr="00AC07E2">
        <w:t xml:space="preserve"> began energy saving retrofit actions.</w:t>
      </w:r>
    </w:p>
    <w:p w14:paraId="43A8C42F" w14:textId="77777777" w:rsidR="00675553" w:rsidRPr="00AC07E2" w:rsidRDefault="00675553" w:rsidP="00675553">
      <w:r w:rsidRPr="00AC07E2">
        <w:t>In the reporting period, the aquarium’s solar power station produced 321 megawatt hours, offsetting its total energy consumption by 20 per cent. It is expected the target of 50 per cent will be exceeded in future years</w:t>
      </w:r>
      <w:r>
        <w:t>,</w:t>
      </w:r>
      <w:r w:rsidRPr="00AC07E2">
        <w:t xml:space="preserve"> </w:t>
      </w:r>
      <w:r>
        <w:t>through</w:t>
      </w:r>
      <w:r w:rsidRPr="00AC07E2">
        <w:t xml:space="preserve"> continued measures </w:t>
      </w:r>
      <w:r>
        <w:t>that</w:t>
      </w:r>
      <w:r w:rsidRPr="00AC07E2">
        <w:t xml:space="preserve"> increase energy efficiency. During the year, there have been modifications to the aquarium’s heating, ventilation and air conditioning systems to further increase energy efficiency. </w:t>
      </w:r>
    </w:p>
    <w:p w14:paraId="3C7B1850" w14:textId="77777777" w:rsidR="00675553" w:rsidRPr="00AC07E2" w:rsidRDefault="00675553" w:rsidP="00675553">
      <w:pPr>
        <w:pStyle w:val="NormalBeforeBullet"/>
        <w:rPr>
          <w:rFonts w:eastAsia="Arial"/>
        </w:rPr>
      </w:pPr>
      <w:r w:rsidRPr="00AC07E2">
        <w:rPr>
          <w:rFonts w:eastAsia="Arial"/>
        </w:rPr>
        <w:t>Other</w:t>
      </w:r>
      <w:r w:rsidRPr="00AC07E2">
        <w:rPr>
          <w:rFonts w:eastAsia="Arial"/>
          <w:spacing w:val="-1"/>
        </w:rPr>
        <w:t xml:space="preserve"> </w:t>
      </w:r>
      <w:r w:rsidRPr="00AC07E2">
        <w:rPr>
          <w:rFonts w:eastAsia="Arial"/>
        </w:rPr>
        <w:t>measu</w:t>
      </w:r>
      <w:r w:rsidRPr="00AC07E2">
        <w:rPr>
          <w:rFonts w:eastAsia="Arial"/>
          <w:spacing w:val="-5"/>
        </w:rPr>
        <w:t>r</w:t>
      </w:r>
      <w:r w:rsidRPr="00AC07E2">
        <w:rPr>
          <w:rFonts w:eastAsia="Arial"/>
        </w:rPr>
        <w:t>es</w:t>
      </w:r>
      <w:r w:rsidRPr="00AC07E2">
        <w:rPr>
          <w:rFonts w:eastAsia="Arial"/>
          <w:spacing w:val="-1"/>
        </w:rPr>
        <w:t xml:space="preserve"> </w:t>
      </w:r>
      <w:r w:rsidRPr="00AC07E2">
        <w:rPr>
          <w:rFonts w:eastAsia="Arial"/>
        </w:rPr>
        <w:t>in</w:t>
      </w:r>
      <w:r w:rsidRPr="00AC07E2">
        <w:rPr>
          <w:rFonts w:eastAsia="Arial"/>
          <w:spacing w:val="-1"/>
        </w:rPr>
        <w:t xml:space="preserve"> </w:t>
      </w:r>
      <w:r w:rsidRPr="00AC07E2">
        <w:rPr>
          <w:rFonts w:eastAsia="Arial"/>
        </w:rPr>
        <w:t>place</w:t>
      </w:r>
      <w:r w:rsidRPr="00AC07E2">
        <w:rPr>
          <w:rFonts w:eastAsia="Arial"/>
          <w:spacing w:val="-1"/>
        </w:rPr>
        <w:t xml:space="preserve"> </w:t>
      </w:r>
      <w:r w:rsidRPr="00AC07E2">
        <w:rPr>
          <w:rFonts w:eastAsia="Arial"/>
        </w:rPr>
        <w:t>in</w:t>
      </w:r>
      <w:r w:rsidRPr="00AC07E2">
        <w:rPr>
          <w:rFonts w:eastAsia="Arial"/>
          <w:spacing w:val="-1"/>
        </w:rPr>
        <w:t xml:space="preserve"> </w:t>
      </w:r>
      <w:r w:rsidRPr="00AC07E2">
        <w:rPr>
          <w:rFonts w:eastAsia="Arial"/>
        </w:rPr>
        <w:t>the</w:t>
      </w:r>
      <w:r w:rsidRPr="00AC07E2">
        <w:rPr>
          <w:rFonts w:eastAsia="Arial"/>
          <w:spacing w:val="-1"/>
        </w:rPr>
        <w:t xml:space="preserve"> </w:t>
      </w:r>
      <w:r w:rsidRPr="00AC07E2">
        <w:rPr>
          <w:rFonts w:eastAsia="Arial"/>
        </w:rPr>
        <w:t>last</w:t>
      </w:r>
      <w:r w:rsidRPr="00AC07E2">
        <w:rPr>
          <w:rFonts w:eastAsia="Arial"/>
          <w:spacing w:val="-1"/>
        </w:rPr>
        <w:t xml:space="preserve"> </w:t>
      </w:r>
      <w:r w:rsidRPr="00AC07E2">
        <w:rPr>
          <w:rFonts w:eastAsia="Arial"/>
        </w:rPr>
        <w:t>year</w:t>
      </w:r>
      <w:r w:rsidRPr="00AC07E2">
        <w:rPr>
          <w:rFonts w:eastAsia="Arial"/>
          <w:w w:val="98"/>
        </w:rPr>
        <w:t xml:space="preserve"> </w:t>
      </w:r>
      <w:r w:rsidRPr="00AC07E2">
        <w:rPr>
          <w:rFonts w:eastAsia="Arial"/>
        </w:rPr>
        <w:t>include:</w:t>
      </w:r>
    </w:p>
    <w:p w14:paraId="59609BB7" w14:textId="77777777" w:rsidR="00675553" w:rsidRPr="00AC07E2" w:rsidRDefault="00675553" w:rsidP="00090764">
      <w:pPr>
        <w:pStyle w:val="ListParagraph"/>
        <w:rPr>
          <w:rFonts w:eastAsia="Arial"/>
        </w:rPr>
      </w:pPr>
      <w:r>
        <w:rPr>
          <w:rFonts w:eastAsia="Arial"/>
        </w:rPr>
        <w:t>using</w:t>
      </w:r>
      <w:r w:rsidRPr="00AC07E2">
        <w:rPr>
          <w:rFonts w:eastAsia="Arial"/>
          <w:spacing w:val="7"/>
        </w:rPr>
        <w:t xml:space="preserve"> </w:t>
      </w:r>
      <w:r w:rsidRPr="00AC07E2">
        <w:rPr>
          <w:rFonts w:eastAsia="Arial"/>
        </w:rPr>
        <w:t>the</w:t>
      </w:r>
      <w:r w:rsidRPr="00AC07E2">
        <w:rPr>
          <w:rFonts w:eastAsia="Arial"/>
          <w:w w:val="101"/>
        </w:rPr>
        <w:t xml:space="preserve"> </w:t>
      </w:r>
      <w:r w:rsidRPr="00AC07E2">
        <w:rPr>
          <w:rFonts w:eastAsia="Arial"/>
        </w:rPr>
        <w:t>envi</w:t>
      </w:r>
      <w:r w:rsidRPr="00AC07E2">
        <w:rPr>
          <w:rFonts w:eastAsia="Arial"/>
          <w:spacing w:val="-5"/>
        </w:rPr>
        <w:t>r</w:t>
      </w:r>
      <w:r w:rsidRPr="00AC07E2">
        <w:rPr>
          <w:rFonts w:eastAsia="Arial"/>
        </w:rPr>
        <w:t>onmental</w:t>
      </w:r>
      <w:r w:rsidRPr="00AC07E2">
        <w:rPr>
          <w:rFonts w:eastAsia="Arial"/>
          <w:spacing w:val="1"/>
        </w:rPr>
        <w:t xml:space="preserve"> </w:t>
      </w:r>
      <w:r w:rsidRPr="00AC07E2">
        <w:rPr>
          <w:rFonts w:eastAsia="Arial"/>
        </w:rPr>
        <w:t>management</w:t>
      </w:r>
      <w:r w:rsidRPr="00AC07E2">
        <w:rPr>
          <w:rFonts w:eastAsia="Arial"/>
          <w:spacing w:val="1"/>
        </w:rPr>
        <w:t xml:space="preserve"> </w:t>
      </w:r>
      <w:r w:rsidRPr="00AC07E2">
        <w:rPr>
          <w:rFonts w:eastAsia="Arial"/>
        </w:rPr>
        <w:t>system</w:t>
      </w:r>
    </w:p>
    <w:p w14:paraId="6A428F79" w14:textId="77777777" w:rsidR="00675553" w:rsidRPr="00AC07E2" w:rsidRDefault="00675553" w:rsidP="00090764">
      <w:pPr>
        <w:pStyle w:val="ListParagraph"/>
        <w:rPr>
          <w:rFonts w:eastAsia="Arial"/>
        </w:rPr>
      </w:pPr>
      <w:r>
        <w:rPr>
          <w:rFonts w:eastAsia="Arial"/>
        </w:rPr>
        <w:t>using</w:t>
      </w:r>
      <w:r w:rsidRPr="00AC07E2">
        <w:rPr>
          <w:rFonts w:eastAsia="Arial"/>
          <w:spacing w:val="9"/>
        </w:rPr>
        <w:t xml:space="preserve"> </w:t>
      </w:r>
      <w:r w:rsidRPr="00AC07E2">
        <w:rPr>
          <w:rFonts w:eastAsia="Arial"/>
        </w:rPr>
        <w:t>waste</w:t>
      </w:r>
      <w:r w:rsidRPr="00AC07E2">
        <w:rPr>
          <w:rFonts w:eastAsia="Arial"/>
          <w:spacing w:val="8"/>
        </w:rPr>
        <w:t xml:space="preserve"> </w:t>
      </w:r>
      <w:r w:rsidRPr="00AC07E2">
        <w:rPr>
          <w:rFonts w:eastAsia="Arial"/>
        </w:rPr>
        <w:t>handling systems</w:t>
      </w:r>
      <w:r w:rsidRPr="00AC07E2">
        <w:rPr>
          <w:rFonts w:eastAsia="Arial"/>
          <w:spacing w:val="7"/>
        </w:rPr>
        <w:t xml:space="preserve"> </w:t>
      </w:r>
      <w:r w:rsidRPr="00AC07E2">
        <w:rPr>
          <w:rFonts w:eastAsia="Arial"/>
        </w:rPr>
        <w:t>to</w:t>
      </w:r>
      <w:r w:rsidRPr="00AC07E2">
        <w:rPr>
          <w:rFonts w:eastAsia="Arial"/>
          <w:spacing w:val="7"/>
        </w:rPr>
        <w:t xml:space="preserve"> </w:t>
      </w:r>
      <w:r w:rsidRPr="00AC07E2">
        <w:rPr>
          <w:rFonts w:eastAsia="Arial"/>
          <w:spacing w:val="-4"/>
        </w:rPr>
        <w:t>r</w:t>
      </w:r>
      <w:r w:rsidRPr="00AC07E2">
        <w:rPr>
          <w:rFonts w:eastAsia="Arial"/>
        </w:rPr>
        <w:t>educe</w:t>
      </w:r>
      <w:r w:rsidRPr="00AC07E2">
        <w:rPr>
          <w:rFonts w:eastAsia="Arial"/>
          <w:spacing w:val="7"/>
        </w:rPr>
        <w:t xml:space="preserve"> </w:t>
      </w:r>
      <w:r w:rsidRPr="00AC07E2">
        <w:rPr>
          <w:rFonts w:eastAsia="Arial"/>
        </w:rPr>
        <w:t>the</w:t>
      </w:r>
      <w:r w:rsidRPr="00AC07E2">
        <w:rPr>
          <w:rFonts w:eastAsia="Arial"/>
          <w:spacing w:val="7"/>
        </w:rPr>
        <w:t xml:space="preserve"> </w:t>
      </w:r>
      <w:r w:rsidRPr="00AC07E2">
        <w:rPr>
          <w:rFonts w:eastAsia="Arial"/>
        </w:rPr>
        <w:t>volume</w:t>
      </w:r>
      <w:r w:rsidRPr="00AC07E2">
        <w:rPr>
          <w:rFonts w:eastAsia="Arial"/>
          <w:spacing w:val="7"/>
        </w:rPr>
        <w:t xml:space="preserve"> </w:t>
      </w:r>
      <w:r w:rsidRPr="00AC07E2">
        <w:rPr>
          <w:rFonts w:eastAsia="Arial"/>
        </w:rPr>
        <w:t>of</w:t>
      </w:r>
      <w:r w:rsidRPr="00AC07E2">
        <w:rPr>
          <w:rFonts w:eastAsia="Arial"/>
          <w:spacing w:val="7"/>
        </w:rPr>
        <w:t xml:space="preserve"> </w:t>
      </w:r>
      <w:r w:rsidRPr="00AC07E2">
        <w:rPr>
          <w:rFonts w:eastAsia="Arial"/>
          <w:spacing w:val="-4"/>
        </w:rPr>
        <w:t>r</w:t>
      </w:r>
      <w:r w:rsidRPr="00AC07E2">
        <w:rPr>
          <w:rFonts w:eastAsia="Arial"/>
        </w:rPr>
        <w:t>ecycling</w:t>
      </w:r>
      <w:r w:rsidRPr="00AC07E2">
        <w:rPr>
          <w:rFonts w:eastAsia="Arial"/>
          <w:w w:val="102"/>
        </w:rPr>
        <w:t xml:space="preserve"> </w:t>
      </w:r>
      <w:r w:rsidRPr="00AC07E2">
        <w:rPr>
          <w:rFonts w:eastAsia="Arial"/>
        </w:rPr>
        <w:t>going</w:t>
      </w:r>
      <w:r w:rsidRPr="00AC07E2">
        <w:rPr>
          <w:rFonts w:eastAsia="Arial"/>
          <w:spacing w:val="11"/>
        </w:rPr>
        <w:t xml:space="preserve"> </w:t>
      </w:r>
      <w:r w:rsidRPr="00AC07E2">
        <w:rPr>
          <w:rFonts w:eastAsia="Arial"/>
        </w:rPr>
        <w:t>to</w:t>
      </w:r>
      <w:r w:rsidRPr="00AC07E2">
        <w:rPr>
          <w:rFonts w:eastAsia="Arial"/>
          <w:spacing w:val="11"/>
        </w:rPr>
        <w:t xml:space="preserve"> </w:t>
      </w:r>
      <w:r w:rsidRPr="00AC07E2">
        <w:rPr>
          <w:rFonts w:eastAsia="Arial"/>
        </w:rPr>
        <w:t>landfill</w:t>
      </w:r>
    </w:p>
    <w:p w14:paraId="1687068D" w14:textId="77777777" w:rsidR="00675553" w:rsidRPr="00AC07E2" w:rsidRDefault="00675553" w:rsidP="00090764">
      <w:pPr>
        <w:pStyle w:val="ListParagraph"/>
        <w:rPr>
          <w:rFonts w:eastAsia="Arial"/>
        </w:rPr>
      </w:pPr>
      <w:r>
        <w:rPr>
          <w:rFonts w:eastAsia="Arial"/>
        </w:rPr>
        <w:t>using</w:t>
      </w:r>
      <w:r w:rsidRPr="00AC07E2">
        <w:rPr>
          <w:rFonts w:eastAsia="Arial"/>
          <w:spacing w:val="6"/>
        </w:rPr>
        <w:t xml:space="preserve"> </w:t>
      </w:r>
      <w:r w:rsidRPr="00AC07E2">
        <w:rPr>
          <w:rFonts w:eastAsia="Arial"/>
        </w:rPr>
        <w:t>an</w:t>
      </w:r>
      <w:r w:rsidRPr="00AC07E2">
        <w:rPr>
          <w:rFonts w:eastAsia="Arial"/>
          <w:spacing w:val="6"/>
        </w:rPr>
        <w:t xml:space="preserve"> </w:t>
      </w:r>
      <w:r w:rsidRPr="00AC07E2">
        <w:rPr>
          <w:rFonts w:eastAsia="Arial"/>
        </w:rPr>
        <w:t>automated</w:t>
      </w:r>
      <w:r w:rsidRPr="00AC07E2">
        <w:rPr>
          <w:rFonts w:eastAsia="Arial"/>
          <w:spacing w:val="6"/>
        </w:rPr>
        <w:t xml:space="preserve"> </w:t>
      </w:r>
      <w:r w:rsidRPr="00AC07E2">
        <w:rPr>
          <w:rFonts w:eastAsia="Arial"/>
        </w:rPr>
        <w:t>office</w:t>
      </w:r>
      <w:r w:rsidRPr="00AC07E2">
        <w:rPr>
          <w:rFonts w:eastAsia="Arial"/>
          <w:w w:val="103"/>
        </w:rPr>
        <w:t xml:space="preserve"> </w:t>
      </w:r>
      <w:r w:rsidRPr="00AC07E2">
        <w:rPr>
          <w:rFonts w:eastAsia="Arial"/>
        </w:rPr>
        <w:t>lighting</w:t>
      </w:r>
      <w:r w:rsidRPr="00AC07E2">
        <w:rPr>
          <w:rFonts w:eastAsia="Arial"/>
          <w:spacing w:val="2"/>
        </w:rPr>
        <w:t xml:space="preserve"> </w:t>
      </w:r>
      <w:r w:rsidRPr="00AC07E2">
        <w:rPr>
          <w:rFonts w:eastAsia="Arial"/>
        </w:rPr>
        <w:t>system</w:t>
      </w:r>
      <w:r w:rsidRPr="00AC07E2">
        <w:rPr>
          <w:rFonts w:eastAsia="Arial"/>
          <w:spacing w:val="3"/>
        </w:rPr>
        <w:t xml:space="preserve"> </w:t>
      </w:r>
      <w:r w:rsidRPr="00AC07E2">
        <w:rPr>
          <w:rFonts w:eastAsia="Arial"/>
        </w:rPr>
        <w:t>in</w:t>
      </w:r>
      <w:r w:rsidRPr="00AC07E2">
        <w:rPr>
          <w:rFonts w:eastAsia="Arial"/>
          <w:spacing w:val="3"/>
        </w:rPr>
        <w:t xml:space="preserve"> </w:t>
      </w:r>
      <w:r w:rsidRPr="00AC07E2">
        <w:rPr>
          <w:rFonts w:eastAsia="Arial"/>
        </w:rPr>
        <w:t>the</w:t>
      </w:r>
      <w:r w:rsidRPr="00AC07E2">
        <w:rPr>
          <w:rFonts w:eastAsia="Arial"/>
          <w:spacing w:val="3"/>
        </w:rPr>
        <w:t xml:space="preserve"> </w:t>
      </w:r>
      <w:r w:rsidRPr="00AC07E2">
        <w:rPr>
          <w:rFonts w:eastAsia="Arial"/>
        </w:rPr>
        <w:t>main</w:t>
      </w:r>
      <w:r w:rsidRPr="00AC07E2">
        <w:rPr>
          <w:rFonts w:eastAsia="Arial"/>
          <w:spacing w:val="2"/>
        </w:rPr>
        <w:t xml:space="preserve"> </w:t>
      </w:r>
      <w:r w:rsidRPr="00AC07E2">
        <w:rPr>
          <w:rFonts w:eastAsia="Arial"/>
          <w:spacing w:val="-22"/>
        </w:rPr>
        <w:t>T</w:t>
      </w:r>
      <w:r w:rsidRPr="00AC07E2">
        <w:rPr>
          <w:rFonts w:eastAsia="Arial"/>
        </w:rPr>
        <w:t>ownsville building</w:t>
      </w:r>
      <w:r w:rsidRPr="00AC07E2">
        <w:rPr>
          <w:rFonts w:eastAsia="Arial"/>
          <w:spacing w:val="10"/>
        </w:rPr>
        <w:t xml:space="preserve"> </w:t>
      </w:r>
      <w:r w:rsidRPr="00AC07E2">
        <w:rPr>
          <w:rFonts w:eastAsia="Arial"/>
        </w:rPr>
        <w:t>to</w:t>
      </w:r>
      <w:r w:rsidRPr="00AC07E2">
        <w:rPr>
          <w:rFonts w:eastAsia="Arial"/>
          <w:spacing w:val="11"/>
        </w:rPr>
        <w:t xml:space="preserve"> </w:t>
      </w:r>
      <w:r w:rsidRPr="00AC07E2">
        <w:rPr>
          <w:rFonts w:eastAsia="Arial"/>
          <w:spacing w:val="-4"/>
        </w:rPr>
        <w:t>r</w:t>
      </w:r>
      <w:r w:rsidRPr="00AC07E2">
        <w:rPr>
          <w:rFonts w:eastAsia="Arial"/>
        </w:rPr>
        <w:t>educe</w:t>
      </w:r>
      <w:r w:rsidRPr="00AC07E2">
        <w:rPr>
          <w:rFonts w:eastAsia="Arial"/>
          <w:spacing w:val="10"/>
        </w:rPr>
        <w:t xml:space="preserve"> </w:t>
      </w:r>
      <w:r w:rsidRPr="00AC07E2">
        <w:rPr>
          <w:rFonts w:eastAsia="Arial"/>
        </w:rPr>
        <w:t>ene</w:t>
      </w:r>
      <w:r w:rsidRPr="00AC07E2">
        <w:rPr>
          <w:rFonts w:eastAsia="Arial"/>
          <w:spacing w:val="-7"/>
        </w:rPr>
        <w:t>r</w:t>
      </w:r>
      <w:r w:rsidRPr="00AC07E2">
        <w:rPr>
          <w:rFonts w:eastAsia="Arial"/>
        </w:rPr>
        <w:t>gy</w:t>
      </w:r>
      <w:r w:rsidRPr="00AC07E2">
        <w:rPr>
          <w:rFonts w:eastAsia="Arial"/>
          <w:spacing w:val="11"/>
        </w:rPr>
        <w:t xml:space="preserve"> </w:t>
      </w:r>
      <w:r w:rsidRPr="00AC07E2">
        <w:rPr>
          <w:rFonts w:eastAsia="Arial"/>
        </w:rPr>
        <w:t>consumption</w:t>
      </w:r>
    </w:p>
    <w:p w14:paraId="551310C9" w14:textId="77777777" w:rsidR="00675553" w:rsidRPr="00AC07E2" w:rsidRDefault="00675553" w:rsidP="00090764">
      <w:pPr>
        <w:pStyle w:val="ListParagraph"/>
        <w:rPr>
          <w:rFonts w:eastAsia="Arial"/>
        </w:rPr>
      </w:pPr>
      <w:r w:rsidRPr="00AC07E2">
        <w:rPr>
          <w:rFonts w:eastAsia="Arial"/>
        </w:rPr>
        <w:t>operating</w:t>
      </w:r>
      <w:r w:rsidRPr="00AC07E2">
        <w:rPr>
          <w:rFonts w:eastAsia="Arial"/>
          <w:spacing w:val="6"/>
        </w:rPr>
        <w:t xml:space="preserve"> </w:t>
      </w:r>
      <w:r w:rsidRPr="00AC07E2">
        <w:rPr>
          <w:rFonts w:eastAsia="Arial"/>
        </w:rPr>
        <w:t>a</w:t>
      </w:r>
      <w:r w:rsidRPr="00AC07E2">
        <w:rPr>
          <w:rFonts w:eastAsia="Arial"/>
          <w:spacing w:val="7"/>
        </w:rPr>
        <w:t xml:space="preserve"> </w:t>
      </w:r>
      <w:r w:rsidRPr="00AC07E2">
        <w:rPr>
          <w:rFonts w:eastAsia="Arial"/>
        </w:rPr>
        <w:t>g</w:t>
      </w:r>
      <w:r w:rsidRPr="00AC07E2">
        <w:rPr>
          <w:rFonts w:eastAsia="Arial"/>
          <w:spacing w:val="-4"/>
        </w:rPr>
        <w:t>r</w:t>
      </w:r>
      <w:r w:rsidRPr="00AC07E2">
        <w:rPr>
          <w:rFonts w:eastAsia="Arial"/>
        </w:rPr>
        <w:t>een</w:t>
      </w:r>
      <w:r w:rsidRPr="00AC07E2">
        <w:rPr>
          <w:rFonts w:eastAsia="Arial"/>
          <w:spacing w:val="7"/>
        </w:rPr>
        <w:t xml:space="preserve"> </w:t>
      </w:r>
      <w:r w:rsidRPr="00AC07E2">
        <w:rPr>
          <w:rFonts w:eastAsia="Arial"/>
        </w:rPr>
        <w:t>office</w:t>
      </w:r>
      <w:r w:rsidRPr="00AC07E2">
        <w:rPr>
          <w:rFonts w:eastAsia="Arial"/>
          <w:spacing w:val="7"/>
        </w:rPr>
        <w:t xml:space="preserve"> </w:t>
      </w:r>
      <w:r w:rsidRPr="00AC07E2">
        <w:rPr>
          <w:rFonts w:eastAsia="Arial"/>
        </w:rPr>
        <w:t>committee</w:t>
      </w:r>
      <w:r w:rsidRPr="00AC07E2">
        <w:rPr>
          <w:rFonts w:eastAsia="Arial"/>
          <w:w w:val="102"/>
        </w:rPr>
        <w:t xml:space="preserve"> </w:t>
      </w:r>
      <w:r w:rsidRPr="00AC07E2">
        <w:rPr>
          <w:rFonts w:eastAsia="Arial"/>
        </w:rPr>
        <w:t>to</w:t>
      </w:r>
      <w:r w:rsidRPr="00AC07E2">
        <w:rPr>
          <w:rFonts w:eastAsia="Arial"/>
          <w:spacing w:val="-3"/>
        </w:rPr>
        <w:t xml:space="preserve"> </w:t>
      </w:r>
      <w:r w:rsidRPr="00AC07E2">
        <w:rPr>
          <w:rFonts w:eastAsia="Arial"/>
        </w:rPr>
        <w:t>raise</w:t>
      </w:r>
      <w:r w:rsidRPr="00AC07E2">
        <w:rPr>
          <w:rFonts w:eastAsia="Arial"/>
          <w:spacing w:val="-2"/>
        </w:rPr>
        <w:t xml:space="preserve"> </w:t>
      </w:r>
      <w:r w:rsidRPr="00AC07E2">
        <w:rPr>
          <w:rFonts w:eastAsia="Arial"/>
        </w:rPr>
        <w:t>awa</w:t>
      </w:r>
      <w:r w:rsidRPr="00AC07E2">
        <w:rPr>
          <w:rFonts w:eastAsia="Arial"/>
          <w:spacing w:val="-5"/>
        </w:rPr>
        <w:t>r</w:t>
      </w:r>
      <w:r w:rsidRPr="00AC07E2">
        <w:rPr>
          <w:rFonts w:eastAsia="Arial"/>
        </w:rPr>
        <w:t>eness</w:t>
      </w:r>
      <w:r w:rsidRPr="00AC07E2">
        <w:rPr>
          <w:rFonts w:eastAsia="Arial"/>
          <w:spacing w:val="-2"/>
        </w:rPr>
        <w:t xml:space="preserve"> </w:t>
      </w:r>
      <w:r w:rsidRPr="00AC07E2">
        <w:rPr>
          <w:rFonts w:eastAsia="Arial"/>
        </w:rPr>
        <w:t>of</w:t>
      </w:r>
      <w:r w:rsidRPr="00AC07E2">
        <w:rPr>
          <w:rFonts w:eastAsia="Arial"/>
          <w:spacing w:val="-2"/>
        </w:rPr>
        <w:t xml:space="preserve"> </w:t>
      </w:r>
      <w:r w:rsidRPr="00AC07E2">
        <w:rPr>
          <w:rFonts w:eastAsia="Arial"/>
        </w:rPr>
        <w:t>envi</w:t>
      </w:r>
      <w:r w:rsidRPr="00AC07E2">
        <w:rPr>
          <w:rFonts w:eastAsia="Arial"/>
          <w:spacing w:val="-5"/>
        </w:rPr>
        <w:t>r</w:t>
      </w:r>
      <w:r w:rsidRPr="00AC07E2">
        <w:rPr>
          <w:rFonts w:eastAsia="Arial"/>
        </w:rPr>
        <w:t>onmental management</w:t>
      </w:r>
      <w:r w:rsidRPr="00AC07E2">
        <w:rPr>
          <w:rFonts w:eastAsia="Arial"/>
          <w:spacing w:val="8"/>
        </w:rPr>
        <w:t xml:space="preserve"> </w:t>
      </w:r>
      <w:r w:rsidRPr="00AC07E2">
        <w:rPr>
          <w:rFonts w:eastAsia="Arial"/>
        </w:rPr>
        <w:t>within</w:t>
      </w:r>
      <w:r w:rsidRPr="00AC07E2">
        <w:rPr>
          <w:rFonts w:eastAsia="Arial"/>
          <w:spacing w:val="8"/>
        </w:rPr>
        <w:t xml:space="preserve"> </w:t>
      </w:r>
      <w:r w:rsidRPr="00AC07E2">
        <w:rPr>
          <w:rFonts w:eastAsia="Arial"/>
        </w:rPr>
        <w:t>the</w:t>
      </w:r>
      <w:r w:rsidRPr="00AC07E2">
        <w:rPr>
          <w:rFonts w:eastAsia="Arial"/>
          <w:spacing w:val="8"/>
        </w:rPr>
        <w:t xml:space="preserve"> </w:t>
      </w:r>
      <w:r w:rsidRPr="00AC07E2">
        <w:rPr>
          <w:rFonts w:eastAsia="Arial"/>
        </w:rPr>
        <w:t>office</w:t>
      </w:r>
    </w:p>
    <w:p w14:paraId="5777C663" w14:textId="17B5CA6A" w:rsidR="00675553" w:rsidRPr="00AC07E2" w:rsidRDefault="00675553" w:rsidP="00090764">
      <w:pPr>
        <w:pStyle w:val="ListParagraph"/>
        <w:rPr>
          <w:rFonts w:eastAsia="Arial"/>
        </w:rPr>
      </w:pPr>
      <w:r w:rsidRPr="00AC07E2">
        <w:rPr>
          <w:rFonts w:eastAsia="Arial"/>
        </w:rPr>
        <w:t xml:space="preserve">maintaining </w:t>
      </w:r>
      <w:r>
        <w:rPr>
          <w:rFonts w:eastAsia="Arial"/>
        </w:rPr>
        <w:t xml:space="preserve">the </w:t>
      </w:r>
      <w:r w:rsidRPr="00AC07E2">
        <w:rPr>
          <w:rFonts w:eastAsia="Arial"/>
        </w:rPr>
        <w:t>triple-tier Ecotourism Australia</w:t>
      </w:r>
      <w:r>
        <w:rPr>
          <w:rFonts w:eastAsia="Arial"/>
        </w:rPr>
        <w:t>’s ECO</w:t>
      </w:r>
      <w:r w:rsidRPr="00AC07E2">
        <w:rPr>
          <w:rFonts w:eastAsia="Arial"/>
        </w:rPr>
        <w:t xml:space="preserve"> </w:t>
      </w:r>
      <w:r>
        <w:rPr>
          <w:rFonts w:eastAsia="Arial"/>
        </w:rPr>
        <w:t>C</w:t>
      </w:r>
      <w:r w:rsidRPr="00AC07E2">
        <w:rPr>
          <w:rFonts w:eastAsia="Arial"/>
        </w:rPr>
        <w:t xml:space="preserve">ertification of Reef HQ </w:t>
      </w:r>
      <w:r w:rsidR="00480A78">
        <w:t xml:space="preserve">Great Barrier Reef </w:t>
      </w:r>
      <w:r w:rsidRPr="00AC07E2">
        <w:rPr>
          <w:rFonts w:eastAsia="Arial"/>
        </w:rPr>
        <w:t xml:space="preserve">Aquarium for Advanced Ecotourism, Climate Action Business and Respecting our Culture — </w:t>
      </w:r>
      <w:r w:rsidR="001062C1">
        <w:rPr>
          <w:rFonts w:eastAsia="Arial"/>
        </w:rPr>
        <w:t>the a</w:t>
      </w:r>
      <w:r w:rsidRPr="00AC07E2">
        <w:rPr>
          <w:rFonts w:eastAsia="Arial"/>
        </w:rPr>
        <w:t>quarium</w:t>
      </w:r>
      <w:r>
        <w:rPr>
          <w:rFonts w:eastAsia="Arial"/>
        </w:rPr>
        <w:t xml:space="preserve"> is </w:t>
      </w:r>
      <w:r w:rsidRPr="00AC07E2">
        <w:rPr>
          <w:rFonts w:eastAsia="Arial"/>
        </w:rPr>
        <w:t>one of only 15 organisations</w:t>
      </w:r>
      <w:r>
        <w:rPr>
          <w:rFonts w:eastAsia="Arial"/>
        </w:rPr>
        <w:t xml:space="preserve"> nationwide</w:t>
      </w:r>
      <w:r w:rsidRPr="00AC07E2">
        <w:rPr>
          <w:rFonts w:eastAsia="Arial"/>
        </w:rPr>
        <w:t xml:space="preserve"> </w:t>
      </w:r>
      <w:r>
        <w:rPr>
          <w:rFonts w:eastAsia="Arial"/>
        </w:rPr>
        <w:t>to achieve this</w:t>
      </w:r>
    </w:p>
    <w:p w14:paraId="290295DD" w14:textId="4E3C7F46" w:rsidR="00675553" w:rsidRPr="00AC07E2" w:rsidRDefault="00675553" w:rsidP="00090764">
      <w:pPr>
        <w:pStyle w:val="ListParagraph"/>
        <w:rPr>
          <w:rFonts w:eastAsia="Arial"/>
        </w:rPr>
      </w:pPr>
      <w:r w:rsidRPr="00AC07E2">
        <w:rPr>
          <w:rFonts w:eastAsia="Arial"/>
        </w:rPr>
        <w:t xml:space="preserve">choosing environmentally sustainable building materials </w:t>
      </w:r>
      <w:r>
        <w:rPr>
          <w:rFonts w:eastAsia="Arial"/>
        </w:rPr>
        <w:t xml:space="preserve">for </w:t>
      </w:r>
      <w:r w:rsidRPr="00AC07E2">
        <w:rPr>
          <w:rFonts w:eastAsia="Arial"/>
        </w:rPr>
        <w:t xml:space="preserve">Reef HQ </w:t>
      </w:r>
      <w:r w:rsidR="00480A78">
        <w:t xml:space="preserve">Great Barrier Reef </w:t>
      </w:r>
      <w:r w:rsidRPr="00AC07E2">
        <w:rPr>
          <w:rFonts w:eastAsia="Arial"/>
        </w:rPr>
        <w:t>Aquarium exhibits</w:t>
      </w:r>
    </w:p>
    <w:p w14:paraId="633C0737" w14:textId="77777777" w:rsidR="00675553" w:rsidRPr="00AC07E2" w:rsidRDefault="00675553" w:rsidP="00090764">
      <w:pPr>
        <w:pStyle w:val="ListParagraph"/>
        <w:rPr>
          <w:rFonts w:eastAsia="Arial"/>
        </w:rPr>
      </w:pPr>
      <w:r w:rsidRPr="00AC07E2">
        <w:rPr>
          <w:rFonts w:eastAsia="Arial"/>
        </w:rPr>
        <w:t>taking Australian Greenhouse Office specifications on fuel consumption targets into account when making vehicle leasing decisions</w:t>
      </w:r>
    </w:p>
    <w:p w14:paraId="10EDB135" w14:textId="77777777" w:rsidR="00675553" w:rsidRPr="00AC07E2" w:rsidRDefault="00675553" w:rsidP="00090764">
      <w:pPr>
        <w:pStyle w:val="ListParagraph"/>
        <w:rPr>
          <w:rFonts w:eastAsia="Arial"/>
        </w:rPr>
      </w:pPr>
      <w:r w:rsidRPr="00AC07E2">
        <w:rPr>
          <w:rFonts w:eastAsia="Arial"/>
        </w:rPr>
        <w:t>using hybrid energy vehicles for fleet use</w:t>
      </w:r>
      <w:r>
        <w:rPr>
          <w:rFonts w:eastAsia="Arial"/>
        </w:rPr>
        <w:t>,</w:t>
      </w:r>
      <w:r w:rsidRPr="00AC07E2">
        <w:rPr>
          <w:rFonts w:eastAsia="Arial"/>
        </w:rPr>
        <w:t xml:space="preserve"> and using only ethanol</w:t>
      </w:r>
      <w:r>
        <w:rPr>
          <w:rFonts w:eastAsia="Arial"/>
        </w:rPr>
        <w:t>-</w:t>
      </w:r>
      <w:r w:rsidRPr="00AC07E2">
        <w:rPr>
          <w:rFonts w:eastAsia="Arial"/>
        </w:rPr>
        <w:t>inclusive fuels (E10) in</w:t>
      </w:r>
      <w:r w:rsidRPr="00AC07E2">
        <w:rPr>
          <w:rFonts w:eastAsia="Arial"/>
          <w:spacing w:val="-14"/>
        </w:rPr>
        <w:t xml:space="preserve"> </w:t>
      </w:r>
      <w:r w:rsidRPr="00AC07E2">
        <w:rPr>
          <w:rFonts w:eastAsia="Arial"/>
        </w:rPr>
        <w:t>those vehicles</w:t>
      </w:r>
    </w:p>
    <w:p w14:paraId="09B40B22" w14:textId="77777777" w:rsidR="00675553" w:rsidRPr="00AC07E2" w:rsidRDefault="00675553" w:rsidP="00090764">
      <w:pPr>
        <w:pStyle w:val="ListParagraph"/>
        <w:rPr>
          <w:rFonts w:eastAsia="Arial"/>
        </w:rPr>
      </w:pPr>
      <w:r w:rsidRPr="00AC07E2">
        <w:rPr>
          <w:rFonts w:eastAsia="Arial"/>
        </w:rPr>
        <w:t>undertaking pest control using methods designed to minimise environmental impact</w:t>
      </w:r>
    </w:p>
    <w:p w14:paraId="5B1BD8C3" w14:textId="77777777" w:rsidR="00675553" w:rsidRPr="00AC07E2" w:rsidRDefault="00675553" w:rsidP="00090764">
      <w:pPr>
        <w:pStyle w:val="ListParagraph"/>
        <w:rPr>
          <w:rFonts w:eastAsia="Arial"/>
        </w:rPr>
      </w:pPr>
      <w:r w:rsidRPr="00AC07E2">
        <w:rPr>
          <w:rFonts w:eastAsia="Arial"/>
        </w:rPr>
        <w:t>using energy efficient multi-function devices (photocopiers</w:t>
      </w:r>
      <w:r>
        <w:rPr>
          <w:rFonts w:eastAsia="Arial"/>
        </w:rPr>
        <w:t xml:space="preserve">, </w:t>
      </w:r>
      <w:r w:rsidRPr="00AC07E2">
        <w:rPr>
          <w:rFonts w:eastAsia="Arial"/>
        </w:rPr>
        <w:t>printers</w:t>
      </w:r>
      <w:r>
        <w:rPr>
          <w:rFonts w:eastAsia="Arial"/>
        </w:rPr>
        <w:t xml:space="preserve">, </w:t>
      </w:r>
      <w:r w:rsidRPr="00AC07E2">
        <w:rPr>
          <w:rFonts w:eastAsia="Arial"/>
        </w:rPr>
        <w:t xml:space="preserve">scanners) and programming them </w:t>
      </w:r>
      <w:r>
        <w:rPr>
          <w:rFonts w:eastAsia="Arial"/>
        </w:rPr>
        <w:t xml:space="preserve">for </w:t>
      </w:r>
      <w:r w:rsidRPr="00AC07E2">
        <w:rPr>
          <w:rFonts w:eastAsia="Arial"/>
        </w:rPr>
        <w:t xml:space="preserve">duplex </w:t>
      </w:r>
      <w:r>
        <w:rPr>
          <w:rFonts w:eastAsia="Arial"/>
        </w:rPr>
        <w:t>printing</w:t>
      </w:r>
      <w:r w:rsidRPr="00AC07E2">
        <w:rPr>
          <w:rFonts w:eastAsia="Arial"/>
        </w:rPr>
        <w:t xml:space="preserve"> to reduce paper usage</w:t>
      </w:r>
    </w:p>
    <w:p w14:paraId="5657A0A2" w14:textId="77777777" w:rsidR="00675553" w:rsidRPr="00AC07E2" w:rsidRDefault="00675553" w:rsidP="00090764">
      <w:pPr>
        <w:pStyle w:val="ListParagraph"/>
        <w:rPr>
          <w:rFonts w:eastAsia="Arial"/>
        </w:rPr>
      </w:pPr>
      <w:r w:rsidRPr="00AC07E2">
        <w:rPr>
          <w:rFonts w:eastAsia="Arial"/>
        </w:rPr>
        <w:t>sending photocopier toner cartridges, disused desktop phones and disused mobile phones for recycling</w:t>
      </w:r>
    </w:p>
    <w:p w14:paraId="7ABA40FD" w14:textId="77777777" w:rsidR="00675553" w:rsidRPr="00AC07E2" w:rsidRDefault="00675553" w:rsidP="00090764">
      <w:pPr>
        <w:pStyle w:val="ListParagraph"/>
        <w:rPr>
          <w:rFonts w:eastAsia="Arial"/>
        </w:rPr>
      </w:pPr>
      <w:r w:rsidRPr="00AC07E2">
        <w:rPr>
          <w:rFonts w:eastAsia="Arial"/>
        </w:rPr>
        <w:t>collecting fluorescent tubes, batteries and cardboard waste for recycling</w:t>
      </w:r>
    </w:p>
    <w:p w14:paraId="565C1774" w14:textId="77777777" w:rsidR="00675553" w:rsidRPr="00AC07E2" w:rsidRDefault="00675553" w:rsidP="00090764">
      <w:pPr>
        <w:pStyle w:val="ListParagraph"/>
        <w:rPr>
          <w:rFonts w:eastAsia="Arial"/>
        </w:rPr>
      </w:pPr>
      <w:r w:rsidRPr="00AC07E2">
        <w:rPr>
          <w:rFonts w:eastAsia="Arial"/>
        </w:rPr>
        <w:t>actively encouraging staff to recycle office paper and cardboard, which is collected by a local recycling company</w:t>
      </w:r>
    </w:p>
    <w:p w14:paraId="25FCAC90" w14:textId="77777777" w:rsidR="00675553" w:rsidRPr="00AC07E2" w:rsidRDefault="00675553" w:rsidP="00090764">
      <w:pPr>
        <w:pStyle w:val="ListParagraph"/>
        <w:rPr>
          <w:rFonts w:eastAsia="Arial"/>
        </w:rPr>
      </w:pPr>
      <w:r w:rsidRPr="00AC07E2">
        <w:rPr>
          <w:rFonts w:eastAsia="Arial"/>
        </w:rPr>
        <w:t>recycling packaging and envelopes</w:t>
      </w:r>
    </w:p>
    <w:p w14:paraId="6974C79B" w14:textId="77777777" w:rsidR="00675553" w:rsidRPr="00AC07E2" w:rsidRDefault="00675553" w:rsidP="00090764">
      <w:pPr>
        <w:pStyle w:val="ListParagraph"/>
        <w:rPr>
          <w:rFonts w:eastAsia="Arial"/>
        </w:rPr>
      </w:pPr>
      <w:r w:rsidRPr="00AC07E2">
        <w:rPr>
          <w:rFonts w:eastAsia="Arial"/>
        </w:rPr>
        <w:t>placing used paper hand towel</w:t>
      </w:r>
      <w:r>
        <w:rPr>
          <w:rFonts w:eastAsia="Arial"/>
        </w:rPr>
        <w:t>s</w:t>
      </w:r>
      <w:r w:rsidRPr="00AC07E2">
        <w:rPr>
          <w:rFonts w:eastAsia="Arial"/>
        </w:rPr>
        <w:t xml:space="preserve"> with cardboard recycling</w:t>
      </w:r>
    </w:p>
    <w:p w14:paraId="401A8776" w14:textId="77777777" w:rsidR="00675553" w:rsidRPr="00AC07E2" w:rsidRDefault="00675553" w:rsidP="00090764">
      <w:pPr>
        <w:pStyle w:val="ListParagraph"/>
        <w:rPr>
          <w:rFonts w:eastAsia="Arial"/>
        </w:rPr>
      </w:pPr>
      <w:r w:rsidRPr="00AC07E2">
        <w:rPr>
          <w:rFonts w:eastAsia="Arial"/>
        </w:rPr>
        <w:t>printing corporate publications on recycled paper</w:t>
      </w:r>
      <w:r>
        <w:rPr>
          <w:rFonts w:eastAsia="Arial"/>
        </w:rPr>
        <w:t>,</w:t>
      </w:r>
      <w:r w:rsidRPr="00AC07E2">
        <w:rPr>
          <w:rFonts w:eastAsia="Arial"/>
        </w:rPr>
        <w:t xml:space="preserve"> if feasible</w:t>
      </w:r>
    </w:p>
    <w:p w14:paraId="54CB80E6" w14:textId="77777777" w:rsidR="00675553" w:rsidRPr="00AC07E2" w:rsidRDefault="00675553" w:rsidP="00090764">
      <w:pPr>
        <w:pStyle w:val="ListParagraph"/>
        <w:rPr>
          <w:rFonts w:eastAsia="Arial"/>
        </w:rPr>
      </w:pPr>
      <w:r w:rsidRPr="00AC07E2">
        <w:rPr>
          <w:rFonts w:eastAsia="Arial"/>
        </w:rPr>
        <w:t>providing documents electronically where possible to reduce paper usage</w:t>
      </w:r>
    </w:p>
    <w:p w14:paraId="1E1CD8E4" w14:textId="77777777" w:rsidR="00675553" w:rsidRPr="00AC07E2" w:rsidRDefault="00675553" w:rsidP="00090764">
      <w:pPr>
        <w:pStyle w:val="ListParagraph"/>
        <w:rPr>
          <w:rFonts w:eastAsia="Arial"/>
        </w:rPr>
      </w:pPr>
      <w:r w:rsidRPr="00AC07E2">
        <w:rPr>
          <w:rFonts w:eastAsia="Arial"/>
        </w:rPr>
        <w:t>using recycled toilet paper and hand towels in toilets, and using dual</w:t>
      </w:r>
      <w:r>
        <w:rPr>
          <w:rFonts w:eastAsia="Arial"/>
        </w:rPr>
        <w:t>-</w:t>
      </w:r>
      <w:r w:rsidRPr="00AC07E2">
        <w:rPr>
          <w:rFonts w:eastAsia="Arial"/>
        </w:rPr>
        <w:t>flush toilets as a water conservation measure</w:t>
      </w:r>
    </w:p>
    <w:p w14:paraId="53B9546E" w14:textId="77777777" w:rsidR="00675553" w:rsidRPr="00AC07E2" w:rsidRDefault="00675553" w:rsidP="00090764">
      <w:pPr>
        <w:pStyle w:val="BulletLast"/>
        <w:rPr>
          <w:rFonts w:eastAsia="Arial"/>
        </w:rPr>
      </w:pPr>
      <w:r>
        <w:rPr>
          <w:rFonts w:eastAsia="Arial"/>
        </w:rPr>
        <w:t>achieving s</w:t>
      </w:r>
      <w:r w:rsidRPr="00AC07E2">
        <w:rPr>
          <w:rFonts w:eastAsia="Arial"/>
        </w:rPr>
        <w:t xml:space="preserve">ignificant fuel efficiencies </w:t>
      </w:r>
      <w:r>
        <w:rPr>
          <w:rFonts w:eastAsia="Arial"/>
        </w:rPr>
        <w:t xml:space="preserve">through </w:t>
      </w:r>
      <w:r w:rsidRPr="00AC07E2">
        <w:rPr>
          <w:rFonts w:eastAsia="Arial"/>
        </w:rPr>
        <w:t xml:space="preserve">use of the new </w:t>
      </w:r>
      <w:r>
        <w:rPr>
          <w:rFonts w:eastAsia="Arial"/>
        </w:rPr>
        <w:t>f</w:t>
      </w:r>
      <w:r w:rsidRPr="00AC07E2">
        <w:rPr>
          <w:rFonts w:eastAsia="Arial"/>
        </w:rPr>
        <w:t xml:space="preserve">ield </w:t>
      </w:r>
      <w:r>
        <w:rPr>
          <w:rFonts w:eastAsia="Arial"/>
        </w:rPr>
        <w:t>m</w:t>
      </w:r>
      <w:r w:rsidRPr="00AC07E2">
        <w:rPr>
          <w:rFonts w:eastAsia="Arial"/>
        </w:rPr>
        <w:t xml:space="preserve">anagement compliance vessel </w:t>
      </w:r>
      <w:r w:rsidRPr="00202B19">
        <w:rPr>
          <w:rFonts w:eastAsia="Arial"/>
          <w:i/>
        </w:rPr>
        <w:t>Reef Ranger</w:t>
      </w:r>
      <w:r w:rsidRPr="00AC07E2">
        <w:rPr>
          <w:rFonts w:eastAsia="Arial"/>
        </w:rPr>
        <w:t>.</w:t>
      </w:r>
    </w:p>
    <w:p w14:paraId="07E8E33F" w14:textId="77777777" w:rsidR="00675553" w:rsidRPr="00AC07E2" w:rsidRDefault="00675553" w:rsidP="00675553">
      <w:pPr>
        <w:widowControl w:val="0"/>
        <w:ind w:left="108"/>
        <w:rPr>
          <w:rFonts w:eastAsia="Arial"/>
          <w:b/>
          <w:szCs w:val="24"/>
        </w:rPr>
      </w:pPr>
      <w:r w:rsidRPr="00AC07E2">
        <w:rPr>
          <w:rFonts w:eastAsia="Arial"/>
          <w:b/>
          <w:szCs w:val="24"/>
        </w:rPr>
        <w:t xml:space="preserve">5. </w:t>
      </w:r>
      <w:r w:rsidRPr="00517274">
        <w:rPr>
          <w:rFonts w:eastAsia="Arial"/>
          <w:b/>
          <w:i/>
          <w:szCs w:val="24"/>
        </w:rPr>
        <w:t>Mechanisms for reviewing and increasing the effectiveness of these measures (section 516A(6)(e))</w:t>
      </w:r>
    </w:p>
    <w:p w14:paraId="0C628EDA" w14:textId="77777777" w:rsidR="00675553" w:rsidRPr="00AC07E2" w:rsidRDefault="00675553" w:rsidP="00675553">
      <w:pPr>
        <w:rPr>
          <w:rFonts w:eastAsia="Arial"/>
        </w:rPr>
      </w:pPr>
      <w:r w:rsidRPr="00AC07E2">
        <w:rPr>
          <w:rFonts w:eastAsia="Arial"/>
        </w:rPr>
        <w:t>Close analysis of the energy performance helps the agency determine how it can most effectively adopt the minimum energy performance measures to meet its needs and the Australian Government’s targets. In future</w:t>
      </w:r>
      <w:r>
        <w:rPr>
          <w:rFonts w:eastAsia="Arial"/>
        </w:rPr>
        <w:t>,</w:t>
      </w:r>
      <w:r w:rsidRPr="00AC07E2">
        <w:rPr>
          <w:rFonts w:eastAsia="Arial"/>
        </w:rPr>
        <w:t xml:space="preserve"> this information will be provided directly to the portfolio Minister.</w:t>
      </w:r>
    </w:p>
    <w:p w14:paraId="3C0F060E" w14:textId="7F9E44F6" w:rsidR="00675553" w:rsidRPr="00AC07E2" w:rsidRDefault="00675553" w:rsidP="00675553">
      <w:pPr>
        <w:rPr>
          <w:rFonts w:eastAsia="Arial"/>
        </w:rPr>
      </w:pPr>
      <w:r w:rsidRPr="00AC07E2">
        <w:rPr>
          <w:rFonts w:eastAsia="Arial"/>
        </w:rPr>
        <w:t>In considering lease arrangement</w:t>
      </w:r>
      <w:r>
        <w:rPr>
          <w:rFonts w:eastAsia="Arial"/>
        </w:rPr>
        <w:t xml:space="preserve">s for </w:t>
      </w:r>
      <w:r w:rsidRPr="00AC07E2">
        <w:rPr>
          <w:rFonts w:eastAsia="Arial"/>
        </w:rPr>
        <w:t>future office accommodation</w:t>
      </w:r>
      <w:r>
        <w:rPr>
          <w:rFonts w:eastAsia="Arial"/>
        </w:rPr>
        <w:t>,</w:t>
      </w:r>
      <w:r w:rsidRPr="00AC07E2">
        <w:rPr>
          <w:rFonts w:eastAsia="Arial"/>
        </w:rPr>
        <w:t xml:space="preserve"> the agency is taking into account the need to include a green lease schedule</w:t>
      </w:r>
      <w:r>
        <w:rPr>
          <w:rFonts w:eastAsia="Arial"/>
        </w:rPr>
        <w:t xml:space="preserve">. </w:t>
      </w:r>
    </w:p>
    <w:p w14:paraId="27681E28" w14:textId="77777777" w:rsidR="00675553" w:rsidRPr="00AC07E2" w:rsidRDefault="00675553" w:rsidP="00675553">
      <w:pPr>
        <w:rPr>
          <w:rFonts w:eastAsia="Arial"/>
        </w:rPr>
      </w:pPr>
      <w:r w:rsidRPr="00AC07E2">
        <w:rPr>
          <w:rFonts w:eastAsia="Arial"/>
        </w:rPr>
        <w:t xml:space="preserve">The </w:t>
      </w:r>
      <w:r>
        <w:rPr>
          <w:rFonts w:eastAsia="Arial"/>
        </w:rPr>
        <w:t xml:space="preserve">agency has an </w:t>
      </w:r>
      <w:r w:rsidRPr="00AC07E2">
        <w:rPr>
          <w:rFonts w:eastAsia="Arial"/>
        </w:rPr>
        <w:t>environmental management system</w:t>
      </w:r>
      <w:r>
        <w:rPr>
          <w:rFonts w:eastAsia="Arial"/>
        </w:rPr>
        <w:t>, which</w:t>
      </w:r>
      <w:r w:rsidRPr="00AC07E2">
        <w:rPr>
          <w:rFonts w:eastAsia="Arial"/>
        </w:rPr>
        <w:t xml:space="preserve"> </w:t>
      </w:r>
      <w:r>
        <w:rPr>
          <w:rFonts w:eastAsia="Arial"/>
        </w:rPr>
        <w:t xml:space="preserve">continues to </w:t>
      </w:r>
      <w:r w:rsidRPr="00AC07E2">
        <w:rPr>
          <w:rFonts w:eastAsia="Arial"/>
        </w:rPr>
        <w:t>provide the foundation for managing the significant environmental aspects and compliance with legal and other requirements, and is a mechanism for continuous improvement in environmental performance.</w:t>
      </w:r>
    </w:p>
    <w:p w14:paraId="60599A8E" w14:textId="77777777" w:rsidR="00675553" w:rsidRDefault="00675553" w:rsidP="00675553">
      <w:pPr>
        <w:rPr>
          <w:rFonts w:eastAsia="Arial"/>
        </w:rPr>
      </w:pPr>
      <w:r w:rsidRPr="00AC07E2">
        <w:rPr>
          <w:rFonts w:eastAsia="Arial"/>
        </w:rPr>
        <w:t xml:space="preserve">The </w:t>
      </w:r>
      <w:r>
        <w:rPr>
          <w:rFonts w:eastAsia="Arial"/>
        </w:rPr>
        <w:t xml:space="preserve">agency’s </w:t>
      </w:r>
      <w:r w:rsidRPr="00AC07E2">
        <w:rPr>
          <w:rFonts w:eastAsia="Arial"/>
        </w:rPr>
        <w:t xml:space="preserve">Greenhouse Gas Reduction Strategy is based on the acknowledgment that climate change is a major threat to the long-term resilience of the Reef and </w:t>
      </w:r>
      <w:r>
        <w:rPr>
          <w:rFonts w:eastAsia="Arial"/>
        </w:rPr>
        <w:t>the</w:t>
      </w:r>
      <w:r w:rsidRPr="00AC07E2">
        <w:rPr>
          <w:rFonts w:eastAsia="Arial"/>
        </w:rPr>
        <w:t xml:space="preserve"> commitment to reduce the </w:t>
      </w:r>
      <w:r>
        <w:rPr>
          <w:rFonts w:eastAsia="Arial"/>
        </w:rPr>
        <w:t>agency</w:t>
      </w:r>
      <w:r w:rsidRPr="00AC07E2">
        <w:rPr>
          <w:rFonts w:eastAsia="Arial"/>
        </w:rPr>
        <w:t>’s carbon footprint.</w:t>
      </w:r>
    </w:p>
    <w:p w14:paraId="688B1200" w14:textId="77777777" w:rsidR="00675553" w:rsidRPr="00AC07E2" w:rsidRDefault="00675553" w:rsidP="00675553">
      <w:pPr>
        <w:pStyle w:val="NormalBeforeBullet"/>
        <w:rPr>
          <w:rFonts w:eastAsia="Arial"/>
        </w:rPr>
      </w:pPr>
      <w:r>
        <w:rPr>
          <w:rFonts w:eastAsia="Arial"/>
        </w:rPr>
        <w:t>Together, t</w:t>
      </w:r>
      <w:r w:rsidRPr="00AC07E2">
        <w:rPr>
          <w:rFonts w:eastAsia="Arial"/>
        </w:rPr>
        <w:t>he</w:t>
      </w:r>
      <w:r w:rsidRPr="00AC07E2">
        <w:rPr>
          <w:rFonts w:eastAsia="Arial"/>
          <w:spacing w:val="-2"/>
        </w:rPr>
        <w:t xml:space="preserve"> </w:t>
      </w:r>
      <w:r w:rsidRPr="00AC07E2">
        <w:rPr>
          <w:rFonts w:eastAsia="Arial"/>
        </w:rPr>
        <w:t>envi</w:t>
      </w:r>
      <w:r w:rsidRPr="00AC07E2">
        <w:rPr>
          <w:rFonts w:eastAsia="Arial"/>
          <w:spacing w:val="-5"/>
        </w:rPr>
        <w:t>r</w:t>
      </w:r>
      <w:r w:rsidRPr="00AC07E2">
        <w:rPr>
          <w:rFonts w:eastAsia="Arial"/>
        </w:rPr>
        <w:t>onmental</w:t>
      </w:r>
      <w:r w:rsidRPr="00AC07E2">
        <w:rPr>
          <w:rFonts w:eastAsia="Arial"/>
          <w:spacing w:val="-2"/>
        </w:rPr>
        <w:t xml:space="preserve"> </w:t>
      </w:r>
      <w:r w:rsidRPr="00AC07E2">
        <w:rPr>
          <w:rFonts w:eastAsia="Arial"/>
        </w:rPr>
        <w:t>management</w:t>
      </w:r>
      <w:r w:rsidRPr="00AC07E2">
        <w:rPr>
          <w:rFonts w:eastAsia="Arial"/>
          <w:spacing w:val="-1"/>
        </w:rPr>
        <w:t xml:space="preserve"> </w:t>
      </w:r>
      <w:r w:rsidRPr="00AC07E2">
        <w:rPr>
          <w:rFonts w:eastAsia="Arial"/>
        </w:rPr>
        <w:t>system</w:t>
      </w:r>
      <w:r w:rsidRPr="00AC07E2">
        <w:rPr>
          <w:rFonts w:eastAsia="Arial"/>
          <w:spacing w:val="-2"/>
        </w:rPr>
        <w:t xml:space="preserve"> </w:t>
      </w:r>
      <w:r w:rsidRPr="00AC07E2">
        <w:rPr>
          <w:rFonts w:eastAsia="Arial"/>
        </w:rPr>
        <w:t>and</w:t>
      </w:r>
      <w:r w:rsidRPr="00AC07E2">
        <w:rPr>
          <w:rFonts w:eastAsia="Arial"/>
          <w:w w:val="101"/>
        </w:rPr>
        <w:t xml:space="preserve"> </w:t>
      </w:r>
      <w:r>
        <w:rPr>
          <w:rFonts w:eastAsia="Arial"/>
          <w:w w:val="101"/>
        </w:rPr>
        <w:t xml:space="preserve">the </w:t>
      </w:r>
      <w:r w:rsidRPr="00AC07E2">
        <w:rPr>
          <w:rFonts w:eastAsia="Arial"/>
        </w:rPr>
        <w:t>G</w:t>
      </w:r>
      <w:r w:rsidRPr="00AC07E2">
        <w:rPr>
          <w:rFonts w:eastAsia="Arial"/>
          <w:spacing w:val="-5"/>
        </w:rPr>
        <w:t>r</w:t>
      </w:r>
      <w:r w:rsidRPr="00AC07E2">
        <w:rPr>
          <w:rFonts w:eastAsia="Arial"/>
        </w:rPr>
        <w:t>eenhouse</w:t>
      </w:r>
      <w:r w:rsidRPr="00AC07E2">
        <w:rPr>
          <w:rFonts w:eastAsia="Arial"/>
          <w:spacing w:val="-1"/>
        </w:rPr>
        <w:t xml:space="preserve"> </w:t>
      </w:r>
      <w:r w:rsidRPr="00AC07E2">
        <w:rPr>
          <w:rFonts w:eastAsia="Arial"/>
        </w:rPr>
        <w:t>Gas Reduction Strategy focus</w:t>
      </w:r>
      <w:r w:rsidRPr="00AC07E2">
        <w:rPr>
          <w:rFonts w:eastAsia="Arial"/>
          <w:w w:val="102"/>
        </w:rPr>
        <w:t xml:space="preserve"> </w:t>
      </w:r>
      <w:r w:rsidRPr="00AC07E2">
        <w:rPr>
          <w:rFonts w:eastAsia="Arial"/>
        </w:rPr>
        <w:t>on</w:t>
      </w:r>
      <w:r w:rsidRPr="00AC07E2">
        <w:rPr>
          <w:rFonts w:eastAsia="Arial"/>
          <w:spacing w:val="9"/>
        </w:rPr>
        <w:t xml:space="preserve"> </w:t>
      </w:r>
      <w:r w:rsidRPr="00AC07E2">
        <w:rPr>
          <w:rFonts w:eastAsia="Arial"/>
        </w:rPr>
        <w:t>the</w:t>
      </w:r>
      <w:r w:rsidRPr="00AC07E2">
        <w:rPr>
          <w:rFonts w:eastAsia="Arial"/>
          <w:spacing w:val="9"/>
        </w:rPr>
        <w:t xml:space="preserve"> </w:t>
      </w:r>
      <w:r w:rsidRPr="00AC07E2">
        <w:rPr>
          <w:rFonts w:eastAsia="Arial"/>
        </w:rPr>
        <w:t>agency</w:t>
      </w:r>
      <w:r w:rsidRPr="00AC07E2">
        <w:rPr>
          <w:rFonts w:eastAsia="Arial"/>
          <w:spacing w:val="-14"/>
        </w:rPr>
        <w:t>’</w:t>
      </w:r>
      <w:r w:rsidRPr="00AC07E2">
        <w:rPr>
          <w:rFonts w:eastAsia="Arial"/>
        </w:rPr>
        <w:t>s</w:t>
      </w:r>
      <w:r w:rsidRPr="00AC07E2">
        <w:rPr>
          <w:rFonts w:eastAsia="Arial"/>
          <w:spacing w:val="9"/>
        </w:rPr>
        <w:t xml:space="preserve"> </w:t>
      </w:r>
      <w:r w:rsidRPr="00AC07E2">
        <w:rPr>
          <w:rFonts w:eastAsia="Arial"/>
        </w:rPr>
        <w:t>business</w:t>
      </w:r>
      <w:r w:rsidRPr="00AC07E2">
        <w:rPr>
          <w:rFonts w:eastAsia="Arial"/>
          <w:spacing w:val="10"/>
        </w:rPr>
        <w:t xml:space="preserve"> </w:t>
      </w:r>
      <w:r w:rsidRPr="00AC07E2">
        <w:rPr>
          <w:rFonts w:eastAsia="Arial"/>
        </w:rPr>
        <w:t>practices,</w:t>
      </w:r>
      <w:r w:rsidRPr="00AC07E2">
        <w:rPr>
          <w:rFonts w:eastAsia="Arial"/>
          <w:spacing w:val="9"/>
        </w:rPr>
        <w:t xml:space="preserve"> </w:t>
      </w:r>
      <w:r w:rsidRPr="00AC07E2">
        <w:rPr>
          <w:rFonts w:eastAsia="Arial"/>
        </w:rPr>
        <w:t>including</w:t>
      </w:r>
      <w:r w:rsidRPr="00AC07E2">
        <w:rPr>
          <w:rFonts w:eastAsia="Arial"/>
          <w:w w:val="102"/>
        </w:rPr>
        <w:t xml:space="preserve"> </w:t>
      </w:r>
      <w:r w:rsidRPr="00AC07E2">
        <w:rPr>
          <w:rFonts w:eastAsia="Arial"/>
        </w:rPr>
        <w:t>alterations</w:t>
      </w:r>
      <w:r w:rsidRPr="00AC07E2">
        <w:rPr>
          <w:rFonts w:eastAsia="Arial"/>
          <w:spacing w:val="8"/>
        </w:rPr>
        <w:t xml:space="preserve"> </w:t>
      </w:r>
      <w:r w:rsidRPr="00AC07E2">
        <w:rPr>
          <w:rFonts w:eastAsia="Arial"/>
        </w:rPr>
        <w:t>to:</w:t>
      </w:r>
    </w:p>
    <w:p w14:paraId="3A3E70BA" w14:textId="77777777" w:rsidR="00675553" w:rsidRPr="00AC07E2" w:rsidRDefault="00675553" w:rsidP="00090764">
      <w:pPr>
        <w:pStyle w:val="ListParagraph"/>
        <w:rPr>
          <w:rFonts w:eastAsia="Arial"/>
        </w:rPr>
      </w:pPr>
      <w:r w:rsidRPr="00AC07E2">
        <w:rPr>
          <w:rFonts w:eastAsia="Arial"/>
        </w:rPr>
        <w:t>waste</w:t>
      </w:r>
      <w:r w:rsidRPr="00AC07E2">
        <w:rPr>
          <w:rFonts w:eastAsia="Arial"/>
          <w:spacing w:val="11"/>
        </w:rPr>
        <w:t xml:space="preserve"> </w:t>
      </w:r>
      <w:r w:rsidRPr="00AC07E2">
        <w:rPr>
          <w:rFonts w:eastAsia="Arial"/>
        </w:rPr>
        <w:t>disposal</w:t>
      </w:r>
    </w:p>
    <w:p w14:paraId="08776A89" w14:textId="77777777" w:rsidR="00675553" w:rsidRPr="00AC07E2" w:rsidRDefault="00675553" w:rsidP="00090764">
      <w:pPr>
        <w:pStyle w:val="ListParagraph"/>
        <w:rPr>
          <w:rFonts w:eastAsia="Arial"/>
        </w:rPr>
      </w:pPr>
      <w:r w:rsidRPr="00AC07E2">
        <w:rPr>
          <w:rFonts w:eastAsia="Arial"/>
        </w:rPr>
        <w:t>building</w:t>
      </w:r>
      <w:r w:rsidRPr="00AC07E2">
        <w:rPr>
          <w:rFonts w:eastAsia="Arial"/>
          <w:spacing w:val="20"/>
        </w:rPr>
        <w:t xml:space="preserve"> </w:t>
      </w:r>
      <w:r w:rsidRPr="00AC07E2">
        <w:rPr>
          <w:rFonts w:eastAsia="Arial"/>
        </w:rPr>
        <w:t>operations</w:t>
      </w:r>
    </w:p>
    <w:p w14:paraId="683ED0E0" w14:textId="77777777" w:rsidR="00675553" w:rsidRPr="00AC07E2" w:rsidRDefault="00675553" w:rsidP="00090764">
      <w:pPr>
        <w:pStyle w:val="ListParagraph"/>
        <w:rPr>
          <w:rFonts w:eastAsia="Arial"/>
        </w:rPr>
      </w:pPr>
      <w:r w:rsidRPr="00AC07E2">
        <w:rPr>
          <w:rFonts w:eastAsia="Arial"/>
        </w:rPr>
        <w:t>business</w:t>
      </w:r>
      <w:r w:rsidRPr="00AC07E2">
        <w:rPr>
          <w:rFonts w:eastAsia="Arial"/>
          <w:spacing w:val="6"/>
        </w:rPr>
        <w:t xml:space="preserve"> </w:t>
      </w:r>
      <w:r w:rsidRPr="00AC07E2">
        <w:rPr>
          <w:rFonts w:eastAsia="Arial"/>
        </w:rPr>
        <w:t>p</w:t>
      </w:r>
      <w:r w:rsidRPr="00AC07E2">
        <w:rPr>
          <w:rFonts w:eastAsia="Arial"/>
          <w:spacing w:val="-4"/>
        </w:rPr>
        <w:t>r</w:t>
      </w:r>
      <w:r w:rsidRPr="00AC07E2">
        <w:rPr>
          <w:rFonts w:eastAsia="Arial"/>
        </w:rPr>
        <w:t>ocesses</w:t>
      </w:r>
    </w:p>
    <w:p w14:paraId="4CE009AD" w14:textId="77777777" w:rsidR="00675553" w:rsidRPr="00AC07E2" w:rsidRDefault="00675553" w:rsidP="00090764">
      <w:pPr>
        <w:pStyle w:val="ListParagraph"/>
        <w:rPr>
          <w:rFonts w:eastAsia="Arial"/>
        </w:rPr>
      </w:pPr>
      <w:r w:rsidRPr="00AC07E2">
        <w:rPr>
          <w:rFonts w:eastAsia="Arial"/>
        </w:rPr>
        <w:t>employee</w:t>
      </w:r>
      <w:r w:rsidRPr="00AC07E2">
        <w:rPr>
          <w:rFonts w:eastAsia="Arial"/>
          <w:spacing w:val="14"/>
        </w:rPr>
        <w:t xml:space="preserve"> </w:t>
      </w:r>
      <w:r w:rsidRPr="00AC07E2">
        <w:rPr>
          <w:rFonts w:eastAsia="Arial"/>
        </w:rPr>
        <w:t>practices</w:t>
      </w:r>
    </w:p>
    <w:p w14:paraId="49E005B1" w14:textId="77777777" w:rsidR="00675553" w:rsidRPr="00AC07E2" w:rsidRDefault="00675553" w:rsidP="00090764">
      <w:pPr>
        <w:pStyle w:val="ListParagraph"/>
        <w:rPr>
          <w:rFonts w:eastAsia="Arial"/>
        </w:rPr>
      </w:pPr>
      <w:r w:rsidRPr="00AC07E2">
        <w:rPr>
          <w:rFonts w:eastAsia="Arial"/>
        </w:rPr>
        <w:t>air</w:t>
      </w:r>
      <w:r w:rsidRPr="00AC07E2">
        <w:rPr>
          <w:rFonts w:eastAsia="Arial"/>
          <w:spacing w:val="24"/>
        </w:rPr>
        <w:t xml:space="preserve"> </w:t>
      </w:r>
      <w:r w:rsidRPr="00AC07E2">
        <w:rPr>
          <w:rFonts w:eastAsia="Arial"/>
        </w:rPr>
        <w:t>conditioning</w:t>
      </w:r>
    </w:p>
    <w:p w14:paraId="32473AF5" w14:textId="77777777" w:rsidR="00675553" w:rsidRPr="00AC07E2" w:rsidRDefault="00675553" w:rsidP="00090764">
      <w:pPr>
        <w:pStyle w:val="ListParagraph"/>
        <w:rPr>
          <w:rFonts w:eastAsia="Arial"/>
        </w:rPr>
      </w:pPr>
      <w:r w:rsidRPr="00AC07E2">
        <w:rPr>
          <w:rFonts w:eastAsia="Arial"/>
        </w:rPr>
        <w:t>travel</w:t>
      </w:r>
    </w:p>
    <w:p w14:paraId="71AD92CE" w14:textId="77777777" w:rsidR="00675553" w:rsidRPr="00AC07E2" w:rsidRDefault="00675553" w:rsidP="00090764">
      <w:pPr>
        <w:pStyle w:val="BulletLast"/>
        <w:rPr>
          <w:rFonts w:eastAsia="Arial"/>
        </w:rPr>
      </w:pPr>
      <w:r w:rsidRPr="00AC07E2">
        <w:rPr>
          <w:rFonts w:eastAsia="Arial"/>
        </w:rPr>
        <w:t>chemical use.</w:t>
      </w:r>
    </w:p>
    <w:p w14:paraId="2AE5E5D1" w14:textId="7D1D0361" w:rsidR="00675553" w:rsidRDefault="00675553">
      <w:pPr>
        <w:spacing w:after="200" w:line="276" w:lineRule="auto"/>
      </w:pPr>
      <w:r>
        <w:br w:type="page"/>
      </w:r>
    </w:p>
    <w:p w14:paraId="49FE51F5" w14:textId="182BD263" w:rsidR="008A4C0F" w:rsidRPr="00EA52A3" w:rsidRDefault="008A4C0F" w:rsidP="008A4C0F">
      <w:pPr>
        <w:pStyle w:val="Heading1"/>
      </w:pPr>
      <w:bookmarkStart w:id="647" w:name="_Toc465328711"/>
      <w:bookmarkEnd w:id="643"/>
      <w:bookmarkEnd w:id="644"/>
      <w:bookmarkEnd w:id="645"/>
      <w:r w:rsidRPr="00EA52A3">
        <w:t>Appendix F:</w:t>
      </w:r>
      <w:r w:rsidR="00917A20">
        <w:tab/>
      </w:r>
      <w:r>
        <w:tab/>
      </w:r>
      <w:r w:rsidRPr="00EA52A3">
        <w:t>Papers and presentations by agency staff</w:t>
      </w:r>
      <w:bookmarkEnd w:id="647"/>
    </w:p>
    <w:p w14:paraId="4A84C179" w14:textId="03F216A5" w:rsidR="002A2DC8" w:rsidRPr="00EA52A3" w:rsidRDefault="002A2DC8" w:rsidP="000A5724">
      <w:r w:rsidRPr="00EA52A3">
        <w:t>Brodie, J., Lewis, S., Wooldridge, S., Bainbridge, Z., Waterhouse, J. and Honchin, C.</w:t>
      </w:r>
      <w:r w:rsidRPr="00EA52A3" w:rsidDel="008B022B">
        <w:t xml:space="preserve"> </w:t>
      </w:r>
      <w:r w:rsidRPr="00EA52A3">
        <w:t xml:space="preserve">2015, </w:t>
      </w:r>
      <w:r w:rsidRPr="00114CA4">
        <w:rPr>
          <w:i/>
        </w:rPr>
        <w:t>Ecologically relevant targets for pollutant discharge from the drainage basins of the Fitzroy Region, Great Barrier Reef. Tropwater Report No. 15/66</w:t>
      </w:r>
      <w:r w:rsidRPr="00EA52A3">
        <w:t xml:space="preserve">, Centre for Tropical Water &amp; Aquatic Ecosystem Research TropWATER), Townsville. </w:t>
      </w:r>
    </w:p>
    <w:p w14:paraId="61FF22FC" w14:textId="77777777" w:rsidR="002A2DC8" w:rsidRPr="00EA52A3" w:rsidRDefault="002A2DC8" w:rsidP="000A5724">
      <w:r w:rsidRPr="00EA52A3">
        <w:t xml:space="preserve">Clark, T.R., Leonard, N.D., Zhao, J., Brodie, J., McCook, L.J., Wachenfeld, D.R., Duc Nguyen, A., Markham, H.L. and Pandolfi, J.M. 2016, Historical photographs revisited: A case study for dating and characterizing recent loss of coral cover on the inshore Great Barrier Reef, </w:t>
      </w:r>
      <w:r w:rsidRPr="00114CA4">
        <w:rPr>
          <w:i/>
          <w:iCs/>
        </w:rPr>
        <w:t>Scientific Reports</w:t>
      </w:r>
      <w:r w:rsidRPr="00EA52A3">
        <w:t xml:space="preserve"> 6: 19285. </w:t>
      </w:r>
    </w:p>
    <w:p w14:paraId="13EE0A32" w14:textId="795B6DD0" w:rsidR="002A2DC8" w:rsidRPr="00EA52A3" w:rsidRDefault="002A2DC8" w:rsidP="000A5724">
      <w:r w:rsidRPr="00EA52A3">
        <w:t xml:space="preserve">Collier, C., Langlois, L., Zemoi, R., Martin, K. and McKenzie, L. 2016, </w:t>
      </w:r>
      <w:r w:rsidRPr="00114CA4">
        <w:rPr>
          <w:i/>
        </w:rPr>
        <w:t>Developing and refining biological indicators for condition assessments in an integrated monitoring program. Report to the National Environmental Science Programme</w:t>
      </w:r>
      <w:r w:rsidRPr="00EA52A3">
        <w:t>. Reef and Rainforest Research Limited, Cairns.</w:t>
      </w:r>
    </w:p>
    <w:p w14:paraId="2E09E22D" w14:textId="77777777" w:rsidR="002A2DC8" w:rsidRPr="00EA52A3" w:rsidRDefault="002A2DC8" w:rsidP="000A5724">
      <w:r w:rsidRPr="00EA52A3">
        <w:t xml:space="preserve">Cvitanovic, C., Hobday, A.J., van Kerkhoff, L., Wilson, S.K., Dobbs, K. and Marshall, N.A. 2015, Improving knowledge exchange among scientists and decision-makers to facilitate the adaptive governance of marine resources: A review of knowledge and research needs, </w:t>
      </w:r>
      <w:r w:rsidRPr="00EA52A3">
        <w:rPr>
          <w:i/>
          <w:iCs/>
        </w:rPr>
        <w:t>Ocean &amp; Coastal Management</w:t>
      </w:r>
      <w:r w:rsidRPr="00EA52A3">
        <w:t xml:space="preserve"> 112: 25-35. </w:t>
      </w:r>
    </w:p>
    <w:p w14:paraId="4C36B329" w14:textId="342C9AA4" w:rsidR="002A2DC8" w:rsidRPr="00EA52A3" w:rsidRDefault="002A2DC8" w:rsidP="000A5724">
      <w:r w:rsidRPr="00EA52A3">
        <w:t>Dale, A., Vella, K., Potts, R., Voyce, B., Stevenson, B., Cottrell, A., King, D., Babacan, H., Boon, H., Gooch, M., Pert, P. 2016</w:t>
      </w:r>
      <w:r w:rsidR="0004647F" w:rsidRPr="00EA52A3">
        <w:t>,</w:t>
      </w:r>
      <w:r w:rsidRPr="00EA52A3">
        <w:t xml:space="preserve"> Chapter 2: Applying social resilience concepts and indicators to support climate adaptation in tropical North Queensland, Australia</w:t>
      </w:r>
      <w:r w:rsidR="0004647F" w:rsidRPr="00EA52A3">
        <w:t>,</w:t>
      </w:r>
      <w:r w:rsidR="003307F7">
        <w:t xml:space="preserve"> in </w:t>
      </w:r>
      <w:r w:rsidRPr="00EA52A3">
        <w:rPr>
          <w:i/>
        </w:rPr>
        <w:t>Climate Adaptation Governance in Cities and Regions: Theoretical Fundamentals and Practical Evidence</w:t>
      </w:r>
      <w:r w:rsidRPr="00EA52A3">
        <w:t>,</w:t>
      </w:r>
      <w:r w:rsidR="0004647F" w:rsidRPr="00EA52A3">
        <w:t xml:space="preserve"> ed J. Knieling,</w:t>
      </w:r>
      <w:r w:rsidR="00114CA4">
        <w:t xml:space="preserve"> Wiley-Blackwell, Chichester, UK, </w:t>
      </w:r>
      <w:r w:rsidRPr="00EA52A3">
        <w:t>pp.</w:t>
      </w:r>
      <w:r w:rsidR="0004647F" w:rsidRPr="00EA52A3">
        <w:t xml:space="preserve"> </w:t>
      </w:r>
      <w:r w:rsidRPr="00EA52A3">
        <w:t>21-44</w:t>
      </w:r>
      <w:r w:rsidR="0004647F" w:rsidRPr="00EA52A3">
        <w:t>.</w:t>
      </w:r>
    </w:p>
    <w:p w14:paraId="69840B6D" w14:textId="1AFBF87A" w:rsidR="002A2DC8" w:rsidRPr="00EA52A3" w:rsidRDefault="002A2DC8" w:rsidP="000A5724">
      <w:r w:rsidRPr="00EA52A3">
        <w:t>Dale, A.P.,Vella, K., Pressey, R.L., Brodie, J., Gooch, M., Potts, R. and Eberhard, R. 2016</w:t>
      </w:r>
      <w:r w:rsidR="00E803AC" w:rsidRPr="00EA52A3">
        <w:t>,</w:t>
      </w:r>
      <w:r w:rsidRPr="00EA52A3">
        <w:t xml:space="preserve"> </w:t>
      </w:r>
      <w:r w:rsidRPr="00114CA4">
        <w:rPr>
          <w:i/>
        </w:rPr>
        <w:t>Monitoring and adaptively reducing system-wide governance risks facing the GBR: Final report</w:t>
      </w:r>
      <w:r w:rsidRPr="00EA52A3">
        <w:t>. Reef and Rainforest Research Centre Limited, Cairns.</w:t>
      </w:r>
    </w:p>
    <w:p w14:paraId="09B74525" w14:textId="77777777" w:rsidR="002A2DC8" w:rsidRPr="00EA52A3" w:rsidRDefault="002A2DC8" w:rsidP="000A5724">
      <w:r w:rsidRPr="00EA52A3">
        <w:t xml:space="preserve">Dichmont, C.M., Dutra, L.X.C., Owens, R., Jebreen, E., Thompson, C., Deng, R.A., van Putten, I.E., Pascual, R., Dambacher, J.M., Warne, M.S.J., Quinn, R.H., Thébaud, O., Bennett, J., Read, M., Wachenfeld, D., Davies, J., Garland, A., Dunning, M., Collier, C., Waycott, M. and Playford, J. 2016, A generic method of engagement to elicit regional coastal management options, </w:t>
      </w:r>
      <w:r w:rsidRPr="00EA52A3">
        <w:rPr>
          <w:i/>
          <w:iCs/>
        </w:rPr>
        <w:t>Ocean and Coastal Management</w:t>
      </w:r>
      <w:r w:rsidRPr="00EA52A3">
        <w:t xml:space="preserve"> 124: 22-32. </w:t>
      </w:r>
    </w:p>
    <w:p w14:paraId="56E4492C" w14:textId="1830C308" w:rsidR="002A2DC8" w:rsidRPr="00EA52A3" w:rsidRDefault="002A2DC8" w:rsidP="000A5724">
      <w:r w:rsidRPr="00EA52A3">
        <w:t xml:space="preserve">Frisch, A.J., Cameron, D.S., Pratchett, M.S., Williamson, D.H., Williams, A.J., Reynolds, A.D., Hoey, A.S., Rizzari, J.R., Evans, L., Kerrigan, B., Muldoon, G., Welch, D.J. and Hobbs, J.-A. </w:t>
      </w:r>
      <w:r w:rsidR="00034399">
        <w:t>(</w:t>
      </w:r>
      <w:r w:rsidRPr="00EA52A3">
        <w:t xml:space="preserve">in press), Key aspects of the biology, fisheries and management of </w:t>
      </w:r>
      <w:r w:rsidR="00D56C98" w:rsidRPr="00EA52A3">
        <w:t>c</w:t>
      </w:r>
      <w:r w:rsidRPr="00EA52A3">
        <w:t xml:space="preserve">oral grouper, </w:t>
      </w:r>
      <w:r w:rsidRPr="00EA52A3">
        <w:rPr>
          <w:i/>
          <w:iCs/>
        </w:rPr>
        <w:t>Reviews in Fish Biology and Fisheries</w:t>
      </w:r>
      <w:r w:rsidRPr="00EA52A3">
        <w:t xml:space="preserve"> doi: 10.1007/s11160-016-9427-0. </w:t>
      </w:r>
    </w:p>
    <w:p w14:paraId="0ED807B0" w14:textId="0241CB59" w:rsidR="002A2DC8" w:rsidRPr="00EA52A3" w:rsidRDefault="002A2DC8" w:rsidP="000A5724">
      <w:r w:rsidRPr="00EA52A3">
        <w:t xml:space="preserve">Fuentes, M.P.B., Chambers, L., Chin, A., Dan, P., Dobbs, K., Marsh, H., Poloczanska, E.S., Maison, K., Turner, M. and Pressey, R.L. 2016, Adaptive management of marine megafauna in a changing climate, </w:t>
      </w:r>
      <w:r w:rsidRPr="00EA52A3">
        <w:rPr>
          <w:i/>
          <w:iCs/>
        </w:rPr>
        <w:t>Mitigation and Adaptation Strategies for Global Change</w:t>
      </w:r>
      <w:r w:rsidRPr="00EA52A3">
        <w:rPr>
          <w:iCs/>
        </w:rPr>
        <w:t xml:space="preserve"> </w:t>
      </w:r>
      <w:r w:rsidRPr="00EA52A3">
        <w:t>212: 209-224.</w:t>
      </w:r>
    </w:p>
    <w:p w14:paraId="10AB913B" w14:textId="77777777" w:rsidR="002A2DC8" w:rsidRPr="00EA52A3" w:rsidRDefault="002A2DC8" w:rsidP="000A5724">
      <w:r w:rsidRPr="00EA52A3">
        <w:t xml:space="preserve">Goldberg, J., Marshall, N., Birtles, A., Case, P., Bohensky, E., Curnock, M., Gooch, M., Parry-Husbands, H., Pert, P., Tobin, R., Villani, C. and Visperas, B. 2016, Climate change, the Great Barrier Reef and the response of Australians, </w:t>
      </w:r>
      <w:r w:rsidRPr="00EA52A3">
        <w:rPr>
          <w:i/>
        </w:rPr>
        <w:t>Palgrave Communications</w:t>
      </w:r>
      <w:r w:rsidRPr="00EA52A3">
        <w:t xml:space="preserve"> 2: 15046.</w:t>
      </w:r>
    </w:p>
    <w:p w14:paraId="20EF30F1" w14:textId="77777777" w:rsidR="002A2DC8" w:rsidRPr="00EA52A3" w:rsidRDefault="002A2DC8" w:rsidP="000A5724">
      <w:r w:rsidRPr="00EA52A3">
        <w:t xml:space="preserve">Hock, K., Wolff, N.H., Beeden, R., Hoey, J., Condie, S.A., Anthony, K.R.N., Possingham, H.P. and Mumby, P.J. 2016, Controlling range expansion in habitat networks by adaptively targeting source populations, </w:t>
      </w:r>
      <w:r w:rsidRPr="00EA52A3">
        <w:rPr>
          <w:i/>
          <w:iCs/>
        </w:rPr>
        <w:t>Conservation Biology</w:t>
      </w:r>
      <w:r w:rsidRPr="00EA52A3">
        <w:t xml:space="preserve"> 30: 856-866.</w:t>
      </w:r>
    </w:p>
    <w:p w14:paraId="13356359" w14:textId="5611A035" w:rsidR="002A2DC8" w:rsidRPr="00EA52A3" w:rsidRDefault="002A2DC8" w:rsidP="000A5724">
      <w:r w:rsidRPr="00EA52A3">
        <w:t xml:space="preserve">Hughes, T.P., Cameron, D.S., Chin, A., Connolly, S.R., Day, J.C., Jones, G.P., McCook, L., McGinnity, P., Mumby, P.J., Pears, R.J., Pressey, R.L., Russ, G.R., Tanzer, J., Tobin, A. and Young, M.A.L. 2016, A critique of claims for negative impacts of Marine Protected Areas on fisheries, </w:t>
      </w:r>
      <w:r w:rsidRPr="00EA52A3">
        <w:rPr>
          <w:i/>
          <w:iCs/>
        </w:rPr>
        <w:t>Ecological Applications</w:t>
      </w:r>
      <w:r w:rsidRPr="00EA52A3">
        <w:t xml:space="preserve"> 262: 637-641. </w:t>
      </w:r>
    </w:p>
    <w:p w14:paraId="0230FFFD" w14:textId="6102E0FA" w:rsidR="002A2DC8" w:rsidRPr="00EA52A3" w:rsidRDefault="002A2DC8" w:rsidP="000A5724">
      <w:r w:rsidRPr="00EA52A3">
        <w:t xml:space="preserve">Jones, K., Ariel, E., Burgess, G. and Read, M. 2016, A review of fibropapillomatosis in Green turtles </w:t>
      </w:r>
      <w:r w:rsidR="00034399">
        <w:t>(</w:t>
      </w:r>
      <w:r w:rsidRPr="00EA52A3">
        <w:rPr>
          <w:i/>
          <w:iCs/>
        </w:rPr>
        <w:t>Chelonia mydas</w:t>
      </w:r>
      <w:r w:rsidRPr="00EA52A3">
        <w:rPr>
          <w:iCs/>
        </w:rPr>
        <w:t>)</w:t>
      </w:r>
      <w:r w:rsidRPr="00EA52A3">
        <w:t xml:space="preserve">, </w:t>
      </w:r>
      <w:r w:rsidRPr="00EA52A3">
        <w:rPr>
          <w:i/>
          <w:iCs/>
        </w:rPr>
        <w:t>The Veterinary Journal</w:t>
      </w:r>
      <w:r w:rsidRPr="00EA52A3">
        <w:t xml:space="preserve"> 212: 48-57. </w:t>
      </w:r>
    </w:p>
    <w:p w14:paraId="2CD9384C" w14:textId="77777777" w:rsidR="002A2DC8" w:rsidRPr="00EA52A3" w:rsidRDefault="002A2DC8" w:rsidP="000A5724">
      <w:r w:rsidRPr="00EA52A3">
        <w:t xml:space="preserve">Maynard, J.A., Beeden, R., Puotinen, M., Johnson, J.E., Marshall, P., van Hooidonk, R., Heron, S.F., Devlin, M., Lawrey, E., Dryden, J., Ban, N., Wachenfeld, D. and Planes, S. 2015, Great Barrier Reef no-take areas include a range of disturbance regimes, </w:t>
      </w:r>
      <w:r w:rsidRPr="00EA52A3">
        <w:rPr>
          <w:i/>
          <w:iCs/>
        </w:rPr>
        <w:t>Conservation Letters</w:t>
      </w:r>
      <w:r w:rsidRPr="00EA52A3">
        <w:t xml:space="preserve"> 9: 191-199. </w:t>
      </w:r>
    </w:p>
    <w:p w14:paraId="2451759C" w14:textId="49FB38FB" w:rsidR="002A2DC8" w:rsidRPr="00EA52A3" w:rsidRDefault="002A2DC8" w:rsidP="000A5724">
      <w:r w:rsidRPr="00EA52A3">
        <w:t xml:space="preserve">Peirson, W., Davey, E., Jones, A., Hadwen, W., Bishop, K., Beger, M., Capon, S., Fairweather, P., Creese, B., Smith, T.F., Gray, L. and Tomlinson, R. 2015, Opportunistic management of estuaries under climate change: A new adaptive decision-making framework and its practical application, </w:t>
      </w:r>
      <w:r w:rsidRPr="00EA52A3">
        <w:rPr>
          <w:i/>
          <w:iCs/>
        </w:rPr>
        <w:t xml:space="preserve">Journal of </w:t>
      </w:r>
      <w:r w:rsidR="009D07FA" w:rsidRPr="00EA52A3">
        <w:rPr>
          <w:i/>
          <w:iCs/>
        </w:rPr>
        <w:t>E</w:t>
      </w:r>
      <w:r w:rsidRPr="00EA52A3">
        <w:rPr>
          <w:i/>
          <w:iCs/>
        </w:rPr>
        <w:t xml:space="preserve">nvironmental </w:t>
      </w:r>
      <w:r w:rsidR="009D07FA" w:rsidRPr="00EA52A3">
        <w:rPr>
          <w:i/>
          <w:iCs/>
        </w:rPr>
        <w:t>M</w:t>
      </w:r>
      <w:r w:rsidRPr="00EA52A3">
        <w:rPr>
          <w:i/>
          <w:iCs/>
        </w:rPr>
        <w:t>anagement</w:t>
      </w:r>
      <w:r w:rsidRPr="00EA52A3">
        <w:t xml:space="preserve"> 163: 214-223. </w:t>
      </w:r>
    </w:p>
    <w:p w14:paraId="64199C6A" w14:textId="77777777" w:rsidR="002A2DC8" w:rsidRPr="00EA52A3" w:rsidRDefault="002A2DC8" w:rsidP="000A5724">
      <w:r w:rsidRPr="00EA52A3">
        <w:t xml:space="preserve">Puotinen, M., Maynard, J.A., Beeden, R., Radford, B. and Williams, G.J. 2016, A robust operational model for predicting where tropical cyclone waves damage coral reefs, </w:t>
      </w:r>
      <w:r w:rsidRPr="00EA52A3">
        <w:rPr>
          <w:i/>
          <w:iCs/>
        </w:rPr>
        <w:t>Scientific Reports</w:t>
      </w:r>
      <w:r w:rsidRPr="00EA52A3">
        <w:t xml:space="preserve"> 6: 26009. </w:t>
      </w:r>
    </w:p>
    <w:p w14:paraId="459277EF" w14:textId="45C5D684" w:rsidR="002A2DC8" w:rsidRPr="00EA52A3" w:rsidRDefault="002A2DC8" w:rsidP="000A5724">
      <w:r w:rsidRPr="00EA52A3">
        <w:t xml:space="preserve">Schaffelke, B., Brinkman, R., Dobbs, K., Jones, R., Kane, K., Negri, A. and Rasheed, M. 2016, </w:t>
      </w:r>
      <w:r w:rsidRPr="00034399">
        <w:rPr>
          <w:i/>
        </w:rPr>
        <w:t>The establishment of a future NESP dredging research investment framework: NESP TWQ Hub Project 1.9</w:t>
      </w:r>
      <w:r w:rsidRPr="00EA52A3">
        <w:t>, Reef and Rainforest Research Centre Limited, Cairns.</w:t>
      </w:r>
    </w:p>
    <w:p w14:paraId="1F0FD51B" w14:textId="35C462F6" w:rsidR="002A2DC8" w:rsidRPr="00EA52A3" w:rsidRDefault="002A2DC8" w:rsidP="000A5724">
      <w:r w:rsidRPr="00EA52A3">
        <w:t xml:space="preserve">Thomas, S., Thyer, S., Cooper, R., Hope, E. and Laming, R. 2016, Bioassay using juvenile mysids for rapid assessment of seawater: A case study from Reef HQ Aquarium </w:t>
      </w:r>
      <w:r w:rsidR="00034399">
        <w:t>(</w:t>
      </w:r>
      <w:r w:rsidRPr="00EA52A3">
        <w:t xml:space="preserve">Townsville, Australia), </w:t>
      </w:r>
      <w:r w:rsidRPr="00EA52A3">
        <w:rPr>
          <w:i/>
          <w:iCs/>
        </w:rPr>
        <w:t>International Journal of Fisheries and Aquaculture</w:t>
      </w:r>
      <w:r w:rsidRPr="00EA52A3">
        <w:rPr>
          <w:iCs/>
        </w:rPr>
        <w:t xml:space="preserve"> </w:t>
      </w:r>
      <w:r w:rsidRPr="00EA52A3">
        <w:t>83: 28-41.</w:t>
      </w:r>
    </w:p>
    <w:p w14:paraId="3D6F3903" w14:textId="4EF6E3A7" w:rsidR="002A2DC8" w:rsidRPr="00EA52A3" w:rsidRDefault="002A2DC8" w:rsidP="000A5724">
      <w:r w:rsidRPr="00EA52A3">
        <w:t xml:space="preserve">Thorne-Vicatos, N. 2015, Hey RIM professional – why should you undertake ongoing education and training?, </w:t>
      </w:r>
      <w:r w:rsidR="00CE3EFC" w:rsidRPr="00EA52A3">
        <w:rPr>
          <w:i/>
        </w:rPr>
        <w:t>I</w:t>
      </w:r>
      <w:r w:rsidRPr="00EA52A3">
        <w:rPr>
          <w:i/>
        </w:rPr>
        <w:t>Q</w:t>
      </w:r>
      <w:r w:rsidR="00CE3EFC" w:rsidRPr="00EA52A3">
        <w:rPr>
          <w:i/>
        </w:rPr>
        <w:t xml:space="preserve"> –</w:t>
      </w:r>
      <w:r w:rsidRPr="00EA52A3">
        <w:rPr>
          <w:i/>
        </w:rPr>
        <w:t xml:space="preserve"> The RIM Professionals Australasia Quarterly</w:t>
      </w:r>
      <w:r w:rsidRPr="00EA52A3">
        <w:t xml:space="preserve"> 31: 14.</w:t>
      </w:r>
    </w:p>
    <w:p w14:paraId="6EEAF783" w14:textId="724EE6C1" w:rsidR="002A2DC8" w:rsidRPr="00EA52A3" w:rsidRDefault="002A2DC8" w:rsidP="000A5724">
      <w:r w:rsidRPr="00EA52A3">
        <w:t xml:space="preserve">Thurstan, R.H., Buckley, S.M. and Pandolfi, J.M. 2016, </w:t>
      </w:r>
      <w:r w:rsidRPr="00034399">
        <w:rPr>
          <w:i/>
        </w:rPr>
        <w:t xml:space="preserve">Using commercial and recreational fisher knowledge to reconstruct historical catch rates for Queensland snapper </w:t>
      </w:r>
      <w:r w:rsidR="00034399">
        <w:rPr>
          <w:i/>
        </w:rPr>
        <w:t>(</w:t>
      </w:r>
      <w:r w:rsidRPr="00034399">
        <w:rPr>
          <w:i/>
        </w:rPr>
        <w:t xml:space="preserve">Chrysophrys auratus), Spanish mackerel </w:t>
      </w:r>
      <w:r w:rsidR="00034399">
        <w:rPr>
          <w:i/>
        </w:rPr>
        <w:t>(</w:t>
      </w:r>
      <w:r w:rsidRPr="00034399">
        <w:rPr>
          <w:i/>
        </w:rPr>
        <w:t xml:space="preserve">Scomberomorus commerson) and coral trout </w:t>
      </w:r>
      <w:r w:rsidR="00034399">
        <w:rPr>
          <w:i/>
        </w:rPr>
        <w:t>(</w:t>
      </w:r>
      <w:r w:rsidRPr="00034399">
        <w:rPr>
          <w:i/>
        </w:rPr>
        <w:t xml:space="preserve">Plectropomus spp.): </w:t>
      </w:r>
      <w:r w:rsidR="00B418A8" w:rsidRPr="00034399">
        <w:rPr>
          <w:i/>
        </w:rPr>
        <w:t>L</w:t>
      </w:r>
      <w:r w:rsidRPr="00034399">
        <w:rPr>
          <w:i/>
        </w:rPr>
        <w:t>ong-term data for incorporation into future stock assessments</w:t>
      </w:r>
      <w:r w:rsidRPr="00EA52A3">
        <w:t>, Fisheries Research and Development Corporation.</w:t>
      </w:r>
    </w:p>
    <w:p w14:paraId="47264B1C" w14:textId="3ADEB184" w:rsidR="002A2DC8" w:rsidRPr="00EA52A3" w:rsidRDefault="002A2DC8" w:rsidP="000A5724">
      <w:r w:rsidRPr="00EA52A3">
        <w:t xml:space="preserve">Udyawer, V., Read, M., Hamann, M., Simpfendorfer, C.A. and Heupel, M.R. 2015, Effects of environmental variables on the movement and space use of coastal sea snakes over multiple temporal scales, </w:t>
      </w:r>
      <w:r w:rsidRPr="00EA52A3">
        <w:rPr>
          <w:i/>
          <w:iCs/>
        </w:rPr>
        <w:t xml:space="preserve">Journal of </w:t>
      </w:r>
      <w:r w:rsidR="00B418A8" w:rsidRPr="00EA52A3">
        <w:rPr>
          <w:i/>
          <w:iCs/>
        </w:rPr>
        <w:t>E</w:t>
      </w:r>
      <w:r w:rsidRPr="00EA52A3">
        <w:rPr>
          <w:i/>
          <w:iCs/>
        </w:rPr>
        <w:t xml:space="preserve">xperimental </w:t>
      </w:r>
      <w:r w:rsidR="00B418A8" w:rsidRPr="00EA52A3">
        <w:rPr>
          <w:i/>
          <w:iCs/>
        </w:rPr>
        <w:t>M</w:t>
      </w:r>
      <w:r w:rsidRPr="00EA52A3">
        <w:rPr>
          <w:i/>
          <w:iCs/>
        </w:rPr>
        <w:t xml:space="preserve">arine </w:t>
      </w:r>
      <w:r w:rsidR="00B418A8" w:rsidRPr="00EA52A3">
        <w:rPr>
          <w:i/>
          <w:iCs/>
        </w:rPr>
        <w:t>B</w:t>
      </w:r>
      <w:r w:rsidRPr="00EA52A3">
        <w:rPr>
          <w:i/>
          <w:iCs/>
        </w:rPr>
        <w:t xml:space="preserve">iology and </w:t>
      </w:r>
      <w:r w:rsidR="00B418A8" w:rsidRPr="00EA52A3">
        <w:rPr>
          <w:i/>
          <w:iCs/>
        </w:rPr>
        <w:t>E</w:t>
      </w:r>
      <w:r w:rsidRPr="00EA52A3">
        <w:rPr>
          <w:i/>
          <w:iCs/>
        </w:rPr>
        <w:t>cology</w:t>
      </w:r>
      <w:r w:rsidRPr="00EA52A3">
        <w:t xml:space="preserve"> 473: 26-34. </w:t>
      </w:r>
    </w:p>
    <w:p w14:paraId="231C4804" w14:textId="5536A604" w:rsidR="002A2DC8" w:rsidRPr="00EA52A3" w:rsidRDefault="002A2DC8" w:rsidP="000A5724">
      <w:r w:rsidRPr="00EA52A3">
        <w:t>Van Putten, I.E., Dichmont, C.M., Dutra, L.X.C., Th</w:t>
      </w:r>
      <w:r w:rsidR="00CF7775" w:rsidRPr="00EA52A3">
        <w:t>é</w:t>
      </w:r>
      <w:r w:rsidRPr="00EA52A3">
        <w:t xml:space="preserve">baud, O., Deng, R.A., Jebreen, E., Owens, R., Pascual, R., Read, M. and Thompson, C. 2016, Objectives for management of socio-ecological systems in the Great Barrier Reef </w:t>
      </w:r>
      <w:r w:rsidR="008522F5" w:rsidRPr="00EA52A3">
        <w:t>R</w:t>
      </w:r>
      <w:r w:rsidRPr="00EA52A3">
        <w:t xml:space="preserve">egion, Australia, </w:t>
      </w:r>
      <w:r w:rsidRPr="00EA52A3">
        <w:rPr>
          <w:i/>
          <w:iCs/>
        </w:rPr>
        <w:t>Regional Environmental Change</w:t>
      </w:r>
      <w:r w:rsidRPr="00EA52A3">
        <w:t xml:space="preserve"> 165: 1417-1431. </w:t>
      </w:r>
    </w:p>
    <w:p w14:paraId="0F0388F0" w14:textId="3FAFF293" w:rsidR="002A2DC8" w:rsidRPr="00EA52A3" w:rsidRDefault="002A2DC8" w:rsidP="000A5724">
      <w:r w:rsidRPr="00EA52A3">
        <w:t xml:space="preserve">Waterhouse, J., Brodie, J., Lewis, S. and Audas, D. 2016, Land-sea connectivity, ecohydrology and holistic management of the Great Barrier Reef and its catchments: </w:t>
      </w:r>
      <w:r w:rsidR="00B418A8" w:rsidRPr="00EA52A3">
        <w:t>T</w:t>
      </w:r>
      <w:r w:rsidRPr="00EA52A3">
        <w:t xml:space="preserve">ime for a change, </w:t>
      </w:r>
      <w:r w:rsidRPr="00EA52A3">
        <w:rPr>
          <w:i/>
          <w:iCs/>
        </w:rPr>
        <w:t>Ecohydrology &amp; Hydrobiology</w:t>
      </w:r>
      <w:r w:rsidRPr="00EA52A3">
        <w:t xml:space="preserve"> 16: 45-57. </w:t>
      </w:r>
    </w:p>
    <w:p w14:paraId="15A91D9B" w14:textId="77777777" w:rsidR="002A2DC8" w:rsidRPr="00EA52A3" w:rsidRDefault="002A2DC8" w:rsidP="002A2DC8">
      <w:pPr>
        <w:rPr>
          <w:rFonts w:ascii="Arial" w:hAnsi="Arial" w:cs="Arial"/>
          <w:b/>
          <w:sz w:val="20"/>
        </w:rPr>
      </w:pPr>
      <w:r w:rsidRPr="00EA52A3">
        <w:rPr>
          <w:rFonts w:ascii="Arial" w:hAnsi="Arial" w:cs="Arial"/>
          <w:b/>
          <w:sz w:val="20"/>
        </w:rPr>
        <w:t>Presentations</w:t>
      </w:r>
    </w:p>
    <w:p w14:paraId="13E1828D" w14:textId="77777777" w:rsidR="002A2DC8" w:rsidRPr="00EA52A3" w:rsidRDefault="002A2DC8" w:rsidP="000A5724">
      <w:r w:rsidRPr="00EA52A3">
        <w:t>Audas, D. 2016, ‘Coastal ecosystems and the Great Barrier Reef’, 13</w:t>
      </w:r>
      <w:r w:rsidRPr="00EA52A3">
        <w:rPr>
          <w:vertAlign w:val="superscript"/>
        </w:rPr>
        <w:t>th</w:t>
      </w:r>
      <w:r w:rsidRPr="00EA52A3">
        <w:t xml:space="preserve"> International Coral Reef Symposium, Honolulu, Hawaii, 19–24 June 2016.</w:t>
      </w:r>
    </w:p>
    <w:p w14:paraId="4D5A1A63" w14:textId="2F3E466C" w:rsidR="002A2DC8" w:rsidRPr="00EA52A3" w:rsidRDefault="002A2DC8" w:rsidP="000A5724">
      <w:r w:rsidRPr="00EA52A3">
        <w:t xml:space="preserve">Banks, S. 2016, </w:t>
      </w:r>
      <w:r w:rsidR="00524114" w:rsidRPr="00EA52A3">
        <w:t>‘</w:t>
      </w:r>
      <w:r w:rsidRPr="00EA52A3">
        <w:t xml:space="preserve">Welcoming superyachts: </w:t>
      </w:r>
      <w:r w:rsidR="00E149E8" w:rsidRPr="00EA52A3">
        <w:t>P</w:t>
      </w:r>
      <w:r w:rsidRPr="00EA52A3">
        <w:t>rotecting the Great Barrier Reef while providing for superyacht access’, 2016</w:t>
      </w:r>
      <w:r w:rsidR="00E149E8" w:rsidRPr="00EA52A3">
        <w:t>,</w:t>
      </w:r>
      <w:r w:rsidRPr="00EA52A3">
        <w:t xml:space="preserve"> Australian Superyacht and Marine Export conference </w:t>
      </w:r>
      <w:r w:rsidR="00034399">
        <w:t>(</w:t>
      </w:r>
      <w:r w:rsidRPr="00EA52A3">
        <w:t>ASMEX), Sanctuary Cove, Gold Coast, 16-18 May 2016.</w:t>
      </w:r>
    </w:p>
    <w:p w14:paraId="14B32687" w14:textId="7325986B" w:rsidR="002A2DC8" w:rsidRPr="00EA52A3" w:rsidRDefault="002A2DC8" w:rsidP="000A5724">
      <w:r w:rsidRPr="00EA52A3">
        <w:t xml:space="preserve">Cameron, D. 2015, </w:t>
      </w:r>
      <w:r w:rsidR="00524114" w:rsidRPr="00EA52A3">
        <w:t>‘</w:t>
      </w:r>
      <w:r w:rsidRPr="00EA52A3">
        <w:t xml:space="preserve">Fisheries management in the GBR: A GBRMPA perspective’, Cairns Local Marine Advisory Committee </w:t>
      </w:r>
      <w:r w:rsidR="00F414DE" w:rsidRPr="00EA52A3">
        <w:t>m</w:t>
      </w:r>
      <w:r w:rsidRPr="00EA52A3">
        <w:t>eeting, 15 September 2015.</w:t>
      </w:r>
    </w:p>
    <w:p w14:paraId="37D9C55C" w14:textId="383A801E" w:rsidR="002A2DC8" w:rsidRPr="00EA52A3" w:rsidRDefault="002A2DC8" w:rsidP="000A5724">
      <w:r w:rsidRPr="00EA52A3">
        <w:t xml:space="preserve">Dobbs, K. 2016, </w:t>
      </w:r>
      <w:r w:rsidR="00524114" w:rsidRPr="00EA52A3">
        <w:t>‘</w:t>
      </w:r>
      <w:r w:rsidRPr="00EA52A3">
        <w:t>GBRMPA’s Regulatory framework</w:t>
      </w:r>
      <w:r w:rsidR="00524114" w:rsidRPr="00EA52A3">
        <w:t>’</w:t>
      </w:r>
      <w:r w:rsidRPr="00EA52A3">
        <w:t xml:space="preserve">, Tamil Nadu </w:t>
      </w:r>
      <w:r w:rsidR="00F414DE" w:rsidRPr="00EA52A3">
        <w:t>d</w:t>
      </w:r>
      <w:r w:rsidRPr="00EA52A3">
        <w:t>elegate, Townsville, 16 March 2016.</w:t>
      </w:r>
    </w:p>
    <w:p w14:paraId="38753CBB" w14:textId="54B1E8ED" w:rsidR="002A2DC8" w:rsidRPr="00EA52A3" w:rsidRDefault="002A2DC8" w:rsidP="000A5724">
      <w:r w:rsidRPr="00EA52A3">
        <w:t xml:space="preserve">Dobbs, K. 2016, </w:t>
      </w:r>
      <w:r w:rsidR="00524114" w:rsidRPr="00EA52A3">
        <w:t>‘</w:t>
      </w:r>
      <w:r w:rsidRPr="00EA52A3">
        <w:t>Strength</w:t>
      </w:r>
      <w:r w:rsidR="001467C0">
        <w:t>ening the Permission System: A five</w:t>
      </w:r>
      <w:r w:rsidRPr="00EA52A3">
        <w:t>-year project led b</w:t>
      </w:r>
      <w:r w:rsidR="001467C0">
        <w:t>y the Environmental Assessment and</w:t>
      </w:r>
      <w:r w:rsidRPr="00EA52A3">
        <w:t xml:space="preserve"> Protection section</w:t>
      </w:r>
      <w:r w:rsidR="00524114" w:rsidRPr="00EA52A3">
        <w:t>’</w:t>
      </w:r>
      <w:r w:rsidRPr="00EA52A3">
        <w:t xml:space="preserve">, TUMRA Coordinators </w:t>
      </w:r>
      <w:r w:rsidR="00F414DE" w:rsidRPr="00EA52A3">
        <w:t>m</w:t>
      </w:r>
      <w:r w:rsidRPr="00EA52A3">
        <w:t>eeting, Mission Beach, 22 May 2016.</w:t>
      </w:r>
    </w:p>
    <w:p w14:paraId="04A79167" w14:textId="344D5CDC" w:rsidR="002A2DC8" w:rsidRPr="00EA52A3" w:rsidRDefault="002A2DC8" w:rsidP="000A5724">
      <w:r w:rsidRPr="00EA52A3">
        <w:t xml:space="preserve">Elliott, B. 2015, </w:t>
      </w:r>
      <w:r w:rsidR="00524114" w:rsidRPr="00EA52A3">
        <w:t>‘</w:t>
      </w:r>
      <w:r w:rsidRPr="00EA52A3">
        <w:t>The Great Barrier Reef’, House Environment Committee, 1 October 2015.</w:t>
      </w:r>
    </w:p>
    <w:p w14:paraId="2B81CA20" w14:textId="77777777" w:rsidR="002A2DC8" w:rsidRPr="00EA52A3" w:rsidRDefault="002A2DC8" w:rsidP="000A5724">
      <w:r w:rsidRPr="00EA52A3">
        <w:t>Garvin, S. 2016, ‘Reef Guardian Council briefing’, Hinchinbrook Shire Council Chambers, 24 May 2016.</w:t>
      </w:r>
    </w:p>
    <w:p w14:paraId="2D33FFD3" w14:textId="77777777" w:rsidR="002A2DC8" w:rsidRPr="00EA52A3" w:rsidRDefault="002A2DC8" w:rsidP="000A5724">
      <w:r w:rsidRPr="00EA52A3">
        <w:t>Garvin, S. 2016, ‘Reef Guardian Council briefing’, Townsville City Council Community Health and Environment Committee, Council Chambers, 15 June 2016.</w:t>
      </w:r>
    </w:p>
    <w:p w14:paraId="3EE9FF18" w14:textId="77777777" w:rsidR="002A2DC8" w:rsidRPr="00EA52A3" w:rsidRDefault="002A2DC8" w:rsidP="000A5724">
      <w:r w:rsidRPr="00EA52A3">
        <w:t>Garvin, S. and Cook, J. 2016, ‘Reef Guardian Council briefing’, Bundaberg Shire Council Chambers, 29 June 2016.</w:t>
      </w:r>
    </w:p>
    <w:p w14:paraId="31EC1376" w14:textId="77777777" w:rsidR="002A2DC8" w:rsidRPr="00EA52A3" w:rsidRDefault="002A2DC8" w:rsidP="000A5724">
      <w:r w:rsidRPr="00EA52A3">
        <w:t>Garvin, S. and Thompson, C. 2016, ‘Reef Guardian Council briefing’, Mackay Regional Council Meeting, Mackay Council Chambers, 1 June 2016.</w:t>
      </w:r>
    </w:p>
    <w:p w14:paraId="48B3643E" w14:textId="16F03393" w:rsidR="002A2DC8" w:rsidRPr="00EA52A3" w:rsidRDefault="002A2DC8" w:rsidP="000A5724">
      <w:r w:rsidRPr="00EA52A3">
        <w:t xml:space="preserve">Gibson, J. 2015, ‘Reef 2025 Integrated Monitoring and Reporting Program: Great Barrier Reef World Heritage Area Component </w:t>
      </w:r>
      <w:r w:rsidR="00524114" w:rsidRPr="00EA52A3">
        <w:t>—</w:t>
      </w:r>
      <w:r w:rsidRPr="00EA52A3">
        <w:t xml:space="preserve"> next steps’, RIMReP Steering Group 1, Brisbane, 17 July 2015.</w:t>
      </w:r>
    </w:p>
    <w:p w14:paraId="25197837" w14:textId="17F7451A" w:rsidR="002A2DC8" w:rsidRPr="00EA52A3" w:rsidRDefault="002A2DC8" w:rsidP="000A5724">
      <w:r w:rsidRPr="00EA52A3">
        <w:t xml:space="preserve">Gibson, J. 2015, ‘Reef Integrated Monitoring and Reporting Program’, Independent Expert Panel </w:t>
      </w:r>
      <w:r w:rsidR="00F414DE" w:rsidRPr="00EA52A3">
        <w:t>m</w:t>
      </w:r>
      <w:r w:rsidRPr="00EA52A3">
        <w:t>eeting, Brisbane, 10 August 2015.</w:t>
      </w:r>
    </w:p>
    <w:p w14:paraId="5D2599B7" w14:textId="0422C0DA" w:rsidR="002A2DC8" w:rsidRPr="00EA52A3" w:rsidRDefault="002A2DC8" w:rsidP="000A5724">
      <w:r w:rsidRPr="00EA52A3">
        <w:t>Gibson, J. 2015, ‘RIMReP’, Reef 2050 Reef Advisory Committee Meeting</w:t>
      </w:r>
      <w:r w:rsidR="00F414DE" w:rsidRPr="00EA52A3">
        <w:t xml:space="preserve"> 1</w:t>
      </w:r>
      <w:r w:rsidRPr="00EA52A3">
        <w:t>, Brisbane, 14 August 2015.</w:t>
      </w:r>
    </w:p>
    <w:p w14:paraId="0686E31E" w14:textId="0E56CB42" w:rsidR="002A2DC8" w:rsidRPr="00EA52A3" w:rsidRDefault="002A2DC8" w:rsidP="000A5724">
      <w:r w:rsidRPr="00EA52A3">
        <w:t xml:space="preserve">Gibson, J. 2015, ‘RIMReP’, Reef Advisory Committee </w:t>
      </w:r>
      <w:r w:rsidR="00F414DE" w:rsidRPr="00EA52A3">
        <w:t>m</w:t>
      </w:r>
      <w:r w:rsidRPr="00EA52A3">
        <w:t>eeting, Brisbane, 15 October 2015.</w:t>
      </w:r>
    </w:p>
    <w:p w14:paraId="0E6B4EE4" w14:textId="3A5222FE" w:rsidR="002A2DC8" w:rsidRPr="00EA52A3" w:rsidRDefault="002A2DC8" w:rsidP="000A5724">
      <w:r w:rsidRPr="00EA52A3">
        <w:t xml:space="preserve">Gibson, J. 2016, </w:t>
      </w:r>
      <w:r w:rsidR="00524114" w:rsidRPr="00EA52A3">
        <w:t>‘</w:t>
      </w:r>
      <w:r w:rsidRPr="00EA52A3">
        <w:t>Reef 2050 progress rep</w:t>
      </w:r>
      <w:r w:rsidR="008257A2">
        <w:t>ort on actions implementation</w:t>
      </w:r>
      <w:r w:rsidR="00524114" w:rsidRPr="00EA52A3">
        <w:t>’</w:t>
      </w:r>
      <w:r w:rsidRPr="00EA52A3">
        <w:t>, Reef Advisory Committee Meeting 3, Brisbane, 14 April 2016.</w:t>
      </w:r>
    </w:p>
    <w:p w14:paraId="45BE295D" w14:textId="2F6AD99F" w:rsidR="002A2DC8" w:rsidRPr="00EA52A3" w:rsidRDefault="002A2DC8" w:rsidP="000A5724">
      <w:r w:rsidRPr="00EA52A3">
        <w:t xml:space="preserve">Gibson, J. 2016, </w:t>
      </w:r>
      <w:r w:rsidR="00524114" w:rsidRPr="00EA52A3">
        <w:t>‘</w:t>
      </w:r>
      <w:r w:rsidRPr="00EA52A3">
        <w:t xml:space="preserve">Reef 2050 </w:t>
      </w:r>
      <w:r w:rsidR="00430845" w:rsidRPr="00EA52A3">
        <w:t>p</w:t>
      </w:r>
      <w:r w:rsidRPr="00EA52A3">
        <w:t xml:space="preserve">olicy </w:t>
      </w:r>
      <w:r w:rsidR="00430845" w:rsidRPr="00EA52A3">
        <w:t>p</w:t>
      </w:r>
      <w:r w:rsidRPr="00EA52A3">
        <w:t>rinciples</w:t>
      </w:r>
      <w:r w:rsidR="00524114" w:rsidRPr="00EA52A3">
        <w:t>’</w:t>
      </w:r>
      <w:r w:rsidRPr="00EA52A3">
        <w:t>, Reef 2050 Advisory Committee</w:t>
      </w:r>
      <w:r w:rsidR="00E149E8" w:rsidRPr="00EA52A3">
        <w:t xml:space="preserve"> meeting</w:t>
      </w:r>
      <w:r w:rsidRPr="00EA52A3">
        <w:t>, Brisbane, 14 April 2016.</w:t>
      </w:r>
    </w:p>
    <w:p w14:paraId="1537A3D5" w14:textId="6A4FE15E" w:rsidR="00430845" w:rsidRPr="00EA52A3" w:rsidRDefault="00430845" w:rsidP="00430845">
      <w:r w:rsidRPr="00EA52A3">
        <w:t>Gibson, J. 2016, ‘Key elements for Reef</w:t>
      </w:r>
      <w:r w:rsidRPr="00EA52A3" w:rsidDel="0009470D">
        <w:t xml:space="preserve"> </w:t>
      </w:r>
      <w:r w:rsidRPr="00EA52A3">
        <w:t>2050 policies</w:t>
      </w:r>
      <w:r w:rsidR="0009470D">
        <w:t>’</w:t>
      </w:r>
      <w:r w:rsidRPr="00EA52A3">
        <w:t>, Tourism Reef Advisory Committee, Townsville, 21 April 2016.</w:t>
      </w:r>
    </w:p>
    <w:p w14:paraId="2B45B8E4" w14:textId="4A2F53B0" w:rsidR="002A2DC8" w:rsidRPr="00EA52A3" w:rsidRDefault="002A2DC8" w:rsidP="000A5724">
      <w:r w:rsidRPr="00EA52A3">
        <w:t xml:space="preserve">Gibson, J. 2016, </w:t>
      </w:r>
      <w:r w:rsidR="00524114" w:rsidRPr="00EA52A3">
        <w:t>‘</w:t>
      </w:r>
      <w:r w:rsidRPr="00EA52A3">
        <w:t>Reef 2050 Integrated Monitoring and Reporting Program update’, Reef 2050 Advisory Committee Meeting 4, Pullman Hotel, Brisbane, 9 June 2016.</w:t>
      </w:r>
    </w:p>
    <w:p w14:paraId="2CD2D015" w14:textId="690A00F8" w:rsidR="002A2DC8" w:rsidRPr="00EA52A3" w:rsidRDefault="002A2DC8" w:rsidP="000A5724">
      <w:r w:rsidRPr="00EA52A3">
        <w:t>Gooch, M. 2016, ‘Human dimensions of large</w:t>
      </w:r>
      <w:r w:rsidR="0009470D">
        <w:t>-</w:t>
      </w:r>
      <w:r w:rsidRPr="00EA52A3">
        <w:t>scale marine protected areas: Great Barrier Reef case study’, Big Oceans Think Tank</w:t>
      </w:r>
      <w:r w:rsidR="00E149E8" w:rsidRPr="00EA52A3">
        <w:t>,</w:t>
      </w:r>
      <w:r w:rsidRPr="00EA52A3">
        <w:t xml:space="preserve"> Honolulu, February 2016.</w:t>
      </w:r>
    </w:p>
    <w:p w14:paraId="32438996" w14:textId="476D8E0B" w:rsidR="000C1B54" w:rsidRPr="00EA52A3" w:rsidRDefault="000C1B54" w:rsidP="000C1B54">
      <w:r w:rsidRPr="00EA52A3">
        <w:t>Gooch, M. 2016, ‘Review: Monitoring and reporting on human dimensions’, Program Design Working Group of the Reef 2050 Integrated Monitoring and Reporting Program, Brisbane, March 2016.</w:t>
      </w:r>
    </w:p>
    <w:p w14:paraId="01EE0B22" w14:textId="50EF11CA" w:rsidR="000C1B54" w:rsidRPr="00EA52A3" w:rsidRDefault="000C1B54" w:rsidP="000C1B54">
      <w:r w:rsidRPr="00EA52A3">
        <w:t>Gooch, M. 2016, ‘Human dimensions of the Reef 2050 Integrated Monitoring and Reporting Program’, James Cook University, April 2016.</w:t>
      </w:r>
    </w:p>
    <w:p w14:paraId="2D8D80E0" w14:textId="34E4A111" w:rsidR="002A2DC8" w:rsidRPr="00EA52A3" w:rsidRDefault="002A2DC8" w:rsidP="000A5724">
      <w:r w:rsidRPr="00EA52A3">
        <w:t>Gooch, M. 2016, ‘Results of the reporting products survey’</w:t>
      </w:r>
      <w:r w:rsidRPr="00EA52A3">
        <w:rPr>
          <w:i/>
        </w:rPr>
        <w:t>,</w:t>
      </w:r>
      <w:r w:rsidRPr="00EA52A3">
        <w:t xml:space="preserve"> Reef Advisory Committee </w:t>
      </w:r>
      <w:r w:rsidR="00F414DE" w:rsidRPr="00EA52A3">
        <w:t>m</w:t>
      </w:r>
      <w:r w:rsidRPr="00EA52A3">
        <w:t>eeting</w:t>
      </w:r>
      <w:r w:rsidR="008F6C30" w:rsidRPr="00EA52A3">
        <w:t xml:space="preserve"> 4</w:t>
      </w:r>
      <w:r w:rsidRPr="00EA52A3">
        <w:t>, Brisbane, May 2016.</w:t>
      </w:r>
    </w:p>
    <w:p w14:paraId="644A8D52" w14:textId="4203D202" w:rsidR="000C1B54" w:rsidRPr="00EA52A3" w:rsidRDefault="000C1B54" w:rsidP="000C1B54">
      <w:r w:rsidRPr="00EA52A3">
        <w:t>Gooch, M. 2016, ‘Reporting on the human dimensions of the Reef 2050 Integrated Monitoring and Reporting Program</w:t>
      </w:r>
      <w:r w:rsidRPr="00EA52A3">
        <w:rPr>
          <w:i/>
        </w:rPr>
        <w:t xml:space="preserve">’, </w:t>
      </w:r>
      <w:r w:rsidRPr="00EA52A3">
        <w:t>workshop on aligning regional and Reef-wide reporting, Townsville, June 2016.</w:t>
      </w:r>
    </w:p>
    <w:p w14:paraId="7DCAEF0E" w14:textId="3EC604B7" w:rsidR="00844415" w:rsidRPr="00EA52A3" w:rsidRDefault="00844415" w:rsidP="00844415">
      <w:r w:rsidRPr="00EA52A3">
        <w:t>Harman, S. 2016, ‘Spatial planning and statutory processes’, University of Queensland, 12 July 2016.</w:t>
      </w:r>
    </w:p>
    <w:p w14:paraId="792856ED" w14:textId="131633FE" w:rsidR="00844415" w:rsidRPr="00EA52A3" w:rsidRDefault="00844415" w:rsidP="00844415">
      <w:r w:rsidRPr="00EA52A3">
        <w:t>Harman, S. 2015,</w:t>
      </w:r>
      <w:r w:rsidR="007425D5">
        <w:t xml:space="preserve"> ‘Whitsundays Plan of M</w:t>
      </w:r>
      <w:r w:rsidRPr="00EA52A3">
        <w:t>anagement: 2015 review’, Whitsundays Local Marine Advisory Committee, July 2015.</w:t>
      </w:r>
    </w:p>
    <w:p w14:paraId="1ABDEB09" w14:textId="1C508687" w:rsidR="002A2DC8" w:rsidRPr="00EA52A3" w:rsidRDefault="002A2DC8" w:rsidP="000A5724">
      <w:r w:rsidRPr="00EA52A3">
        <w:t>Harman, S. 20</w:t>
      </w:r>
      <w:r w:rsidR="007425D5">
        <w:t>15, ‘Reviewing the Whitsundays Plan of M</w:t>
      </w:r>
      <w:r w:rsidRPr="00EA52A3">
        <w:t>anagement’, Social Science Networking Group, 28 August 2015.</w:t>
      </w:r>
    </w:p>
    <w:p w14:paraId="02EE6B00" w14:textId="7B8DE8B4" w:rsidR="002A2DC8" w:rsidRPr="00EA52A3" w:rsidRDefault="002A2DC8" w:rsidP="000A5724">
      <w:r w:rsidRPr="00EA52A3">
        <w:t>Harman, S. 2015, ‘Update on the Whitsun</w:t>
      </w:r>
      <w:r w:rsidR="007425D5">
        <w:t>days Plan of M</w:t>
      </w:r>
      <w:r w:rsidRPr="00EA52A3">
        <w:t>anagement review’, Whitsundays Local Marine Advisory Committee, 1 September 2015.</w:t>
      </w:r>
    </w:p>
    <w:p w14:paraId="4A74834E" w14:textId="0CB648FB" w:rsidR="002A2DC8" w:rsidRPr="00EA52A3" w:rsidRDefault="002A2DC8" w:rsidP="000A5724">
      <w:r w:rsidRPr="00EA52A3">
        <w:t>Harman, S. and Johannesen</w:t>
      </w:r>
      <w:r w:rsidR="001467C0">
        <w:t>, L. 2016, ‘Plans of management</w:t>
      </w:r>
      <w:r w:rsidRPr="00EA52A3">
        <w:t>’, Queensland Parks and Wildlife Service, Maritime Safety Queensland and Queensland Boating and Fisheries Patrol, Airlie Beach, 5 July 2016.</w:t>
      </w:r>
    </w:p>
    <w:p w14:paraId="72DE2D50" w14:textId="51883F75" w:rsidR="002A2DC8" w:rsidRPr="00EA52A3" w:rsidRDefault="002A2DC8" w:rsidP="000A5724">
      <w:r w:rsidRPr="00EA52A3">
        <w:t>Joh</w:t>
      </w:r>
      <w:r w:rsidR="007425D5">
        <w:t>annesen, L. 2016, ‘Whitsundays Plan of M</w:t>
      </w:r>
      <w:r w:rsidRPr="00EA52A3">
        <w:t>anagement review’, Whitsundays Local Marine Advisory Council, 12 July 2016.</w:t>
      </w:r>
    </w:p>
    <w:p w14:paraId="507D3811" w14:textId="3F44A3E2" w:rsidR="002A2DC8" w:rsidRPr="00EA52A3" w:rsidRDefault="002A2DC8" w:rsidP="000A5724">
      <w:r w:rsidRPr="00EA52A3">
        <w:t xml:space="preserve">Martin, K. 2016, </w:t>
      </w:r>
      <w:r w:rsidR="00524114" w:rsidRPr="00EA52A3">
        <w:t>‘</w:t>
      </w:r>
      <w:r w:rsidRPr="00EA52A3">
        <w:t>Reef Water Quality Protection Plan an</w:t>
      </w:r>
      <w:r w:rsidR="001467C0">
        <w:t>d the Marine Monitoring Program</w:t>
      </w:r>
      <w:r w:rsidR="00524114" w:rsidRPr="00EA52A3">
        <w:t>’</w:t>
      </w:r>
      <w:r w:rsidRPr="00EA52A3">
        <w:t>, Program Design Working Group meeting, 16 March 2016.</w:t>
      </w:r>
    </w:p>
    <w:p w14:paraId="28D0CA54" w14:textId="079E44C2" w:rsidR="002A2DC8" w:rsidRPr="00EA52A3" w:rsidRDefault="002A2DC8" w:rsidP="000A5724">
      <w:r w:rsidRPr="00EA52A3">
        <w:t>Molloy, F. 2015, ‘Adaptive management of the Great Barrier Reef’, Australian Marine Science Associatio</w:t>
      </w:r>
      <w:r w:rsidR="001467C0">
        <w:t>n Annual Conference, Geelong, 5–</w:t>
      </w:r>
      <w:r w:rsidRPr="00EA52A3">
        <w:t>9 July 2015.</w:t>
      </w:r>
    </w:p>
    <w:p w14:paraId="36884298" w14:textId="445510A6" w:rsidR="002A2DC8" w:rsidRPr="00EA52A3" w:rsidRDefault="002A2DC8" w:rsidP="000A5724">
      <w:r w:rsidRPr="00EA52A3">
        <w:t xml:space="preserve">Molloy, F. 2015, ‘Integrated Monitoring for the GBRWHA’, University of Queensland </w:t>
      </w:r>
      <w:r w:rsidR="002E6D22" w:rsidRPr="00EA52A3">
        <w:t>p</w:t>
      </w:r>
      <w:r w:rsidRPr="00EA52A3">
        <w:t xml:space="preserve">ostgraduate </w:t>
      </w:r>
      <w:r w:rsidR="002E6D22" w:rsidRPr="00EA52A3">
        <w:t>v</w:t>
      </w:r>
      <w:r w:rsidRPr="00EA52A3">
        <w:t>isit, ReefHQ, Townsville, 14 July 2015.</w:t>
      </w:r>
    </w:p>
    <w:p w14:paraId="246F96CA" w14:textId="0E6C9323" w:rsidR="002A2DC8" w:rsidRPr="00EA52A3" w:rsidRDefault="002A2DC8" w:rsidP="000A5724">
      <w:r w:rsidRPr="00EA52A3">
        <w:t>Molloy, F. 2015, ‘Reef Integrated Monitoring and Reporting Program: Great Barrier Reef World Heritage Area component’, RIMReP Steering Group meeting, Brisbane, 17 July 201</w:t>
      </w:r>
      <w:r w:rsidR="00CD03F6" w:rsidRPr="00EA52A3">
        <w:t>5</w:t>
      </w:r>
      <w:r w:rsidRPr="00EA52A3">
        <w:t>.</w:t>
      </w:r>
    </w:p>
    <w:p w14:paraId="2C37D585" w14:textId="77777777" w:rsidR="00CD03F6" w:rsidRPr="00EA52A3" w:rsidRDefault="00CD03F6" w:rsidP="00CD03F6">
      <w:r w:rsidRPr="00EA52A3">
        <w:t>Molloy, F. 2015, ‘Integrated Monitoring and Reporting Program’, AIMS/GBRMPA Mini-Symposium, Australian Institute of Marine Science, Cape Ferguson, 20 August 2015.</w:t>
      </w:r>
    </w:p>
    <w:p w14:paraId="67F8877E" w14:textId="76556F97" w:rsidR="002A2DC8" w:rsidRPr="00EA52A3" w:rsidRDefault="002A2DC8" w:rsidP="000A5724">
      <w:r w:rsidRPr="00EA52A3">
        <w:t xml:space="preserve">Molloy, F. 2015, ‘Reef Integrated Monitoring and Reporting Program: Working Group Chairs Plenary’, Reef 2050 Integrated Monitoring and Reporting Program Working Group Chairs Plenary </w:t>
      </w:r>
      <w:r w:rsidR="00073009" w:rsidRPr="00EA52A3">
        <w:t>m</w:t>
      </w:r>
      <w:r w:rsidRPr="00EA52A3">
        <w:t>eeting, Museum of Tropical Queensland, Townsville, 26 August 2015.</w:t>
      </w:r>
    </w:p>
    <w:p w14:paraId="4472CAE2" w14:textId="0E7D6EBC" w:rsidR="002A2DC8" w:rsidRPr="00EA52A3" w:rsidRDefault="002A2DC8" w:rsidP="000A5724">
      <w:r w:rsidRPr="00EA52A3">
        <w:t xml:space="preserve">Molloy, F. 2015, ‘Reef Integrated Monitoring and Reporting Program: Program Design and Synthesis &amp; Reporting Working Groups </w:t>
      </w:r>
      <w:r w:rsidR="00073009" w:rsidRPr="00EA52A3">
        <w:t>m</w:t>
      </w:r>
      <w:r w:rsidRPr="00EA52A3">
        <w:t xml:space="preserve">eeting’, RIMReP Program Design and Synthesis and Reporting Working Groups </w:t>
      </w:r>
      <w:r w:rsidR="00073009" w:rsidRPr="00EA52A3">
        <w:t>m</w:t>
      </w:r>
      <w:r w:rsidRPr="00EA52A3">
        <w:t>eeting, Brisbane, 7 September 2015.</w:t>
      </w:r>
    </w:p>
    <w:p w14:paraId="1461F2BE" w14:textId="77777777" w:rsidR="00CD03F6" w:rsidRPr="00EA52A3" w:rsidRDefault="00CD03F6" w:rsidP="00CD03F6">
      <w:r w:rsidRPr="00EA52A3">
        <w:t>Molloy, F. 2015, ‘Reef 2050 and RIMReP’, Presentation to Caribbean High Commissioner, Townsville, 10 December 2015.</w:t>
      </w:r>
    </w:p>
    <w:p w14:paraId="5C6DD362" w14:textId="15A6CBED" w:rsidR="00CD03F6" w:rsidRPr="00EA52A3" w:rsidRDefault="00CD03F6" w:rsidP="00CD03F6">
      <w:r w:rsidRPr="00EA52A3">
        <w:t>Molloy, F. 2015, ‘A pilot Reef recovery plan for the Mackay-Whitsunday region’, Port Curtis Coral Coast TUMRA meeting, 17 December 2015.</w:t>
      </w:r>
    </w:p>
    <w:p w14:paraId="1E64FAEA" w14:textId="2DC2F27B" w:rsidR="002A2DC8" w:rsidRPr="00EA52A3" w:rsidRDefault="002A2DC8" w:rsidP="000A5724">
      <w:r w:rsidRPr="00EA52A3">
        <w:t xml:space="preserve">Molloy, F. 2015, ‘Reef Integrated Monitoring and Reporting Program </w:t>
      </w:r>
      <w:r w:rsidR="00B46BCC">
        <w:t>(</w:t>
      </w:r>
      <w:r w:rsidRPr="00EA52A3">
        <w:t>RIMReP)’, Port Curtis Coral Coast TUMRA meeting, 17 December 201</w:t>
      </w:r>
      <w:r w:rsidR="00CD03F6" w:rsidRPr="00EA52A3">
        <w:t>5</w:t>
      </w:r>
      <w:r w:rsidRPr="00EA52A3">
        <w:t>.</w:t>
      </w:r>
    </w:p>
    <w:p w14:paraId="2175AE32" w14:textId="3CF5B374" w:rsidR="00CD03F6" w:rsidRPr="00EA52A3" w:rsidRDefault="00CD03F6" w:rsidP="00CD03F6">
      <w:r w:rsidRPr="00EA52A3">
        <w:t>Molloy, F. 2015, ‘Cumulative impact assessment and achieving overall improvement in the health of the Great Barrier Reef’, Port Curtis Coral Coast TUMRA meeting, 17 December 2015.</w:t>
      </w:r>
    </w:p>
    <w:p w14:paraId="73172AB7" w14:textId="38F2423B" w:rsidR="00CD03F6" w:rsidRPr="00EA52A3" w:rsidRDefault="00CD03F6" w:rsidP="00CD03F6">
      <w:r w:rsidRPr="00EA52A3">
        <w:t>Molloy, F. 2015, ‘Reef 2050 Plan’, Port Curtis Coral Coast TUMRA meeting, 17 December 2015.</w:t>
      </w:r>
    </w:p>
    <w:p w14:paraId="03E1AAEA" w14:textId="40E3AA26" w:rsidR="002A2DC8" w:rsidRPr="00EA52A3" w:rsidRDefault="002A2DC8" w:rsidP="000A5724">
      <w:r w:rsidRPr="00EA52A3">
        <w:t>Quincey, R. 2015, ‘Compliance management in the Great Barrier Reef World Heritage Area’,</w:t>
      </w:r>
      <w:r w:rsidRPr="00EA52A3" w:rsidDel="00073009">
        <w:t xml:space="preserve"> </w:t>
      </w:r>
      <w:r w:rsidRPr="00EA52A3">
        <w:t>AIMS/GBRMPA Mini-Symposium, Australian Institute of Marine Science, Cape Ferguson, 20 August 2015.</w:t>
      </w:r>
    </w:p>
    <w:p w14:paraId="03667E52" w14:textId="0F22807A" w:rsidR="002A2DC8" w:rsidRPr="00EA52A3" w:rsidRDefault="002A2DC8" w:rsidP="000A5724">
      <w:r w:rsidRPr="00EA52A3">
        <w:t xml:space="preserve">Reichelt, R. 2015, </w:t>
      </w:r>
      <w:r w:rsidR="00524114" w:rsidRPr="00EA52A3">
        <w:t>‘</w:t>
      </w:r>
      <w:r w:rsidRPr="00EA52A3">
        <w:t>The Great Barrier Reef: A great future</w:t>
      </w:r>
      <w:r w:rsidR="00524114" w:rsidRPr="00EA52A3">
        <w:t>’</w:t>
      </w:r>
      <w:r w:rsidRPr="00EA52A3">
        <w:t>, Developing Northern Australia Conference: Economically, Socially and Sustainably, Rydges Southbank, Townsville</w:t>
      </w:r>
      <w:r w:rsidR="00073009" w:rsidRPr="00EA52A3">
        <w:t>,</w:t>
      </w:r>
      <w:r w:rsidRPr="00EA52A3">
        <w:t xml:space="preserve"> 21 July 2015.</w:t>
      </w:r>
    </w:p>
    <w:p w14:paraId="0E08C2D2" w14:textId="700BD4FE" w:rsidR="002A2DC8" w:rsidRPr="00EA52A3" w:rsidRDefault="002A2DC8" w:rsidP="000A5724">
      <w:r w:rsidRPr="00EA52A3">
        <w:t xml:space="preserve">Reichelt, R. 2015, </w:t>
      </w:r>
      <w:r w:rsidR="00524114" w:rsidRPr="00EA52A3">
        <w:t>‘</w:t>
      </w:r>
      <w:r w:rsidRPr="00EA52A3">
        <w:t>Valuing our world class asset: The Great Barrier Reef</w:t>
      </w:r>
      <w:r w:rsidR="00524114" w:rsidRPr="00EA52A3">
        <w:t>’</w:t>
      </w:r>
      <w:r w:rsidRPr="00EA52A3">
        <w:t>, Queensland Futures Institute Summit, Hilton Hotel, Brisbane, 5 August 201</w:t>
      </w:r>
      <w:r w:rsidR="00C11F29" w:rsidRPr="00EA52A3">
        <w:t>5</w:t>
      </w:r>
      <w:r w:rsidRPr="00EA52A3">
        <w:t>.</w:t>
      </w:r>
    </w:p>
    <w:p w14:paraId="01269A28" w14:textId="108D361D" w:rsidR="002A2DC8" w:rsidRPr="00EA52A3" w:rsidRDefault="002A2DC8" w:rsidP="000A5724">
      <w:r w:rsidRPr="00EA52A3">
        <w:t>Reichelt, R. 2015, ‘</w:t>
      </w:r>
      <w:r w:rsidR="003D6ACF">
        <w:t>The impacts of climate change on our common ocean heritage</w:t>
      </w:r>
      <w:r w:rsidR="00524114" w:rsidRPr="00EA52A3">
        <w:t>’</w:t>
      </w:r>
      <w:r w:rsidRPr="00EA52A3">
        <w:t xml:space="preserve">, 2015 Paris Climate Conference </w:t>
      </w:r>
      <w:r w:rsidR="003D6ACF">
        <w:t>(</w:t>
      </w:r>
      <w:r w:rsidRPr="00EA52A3">
        <w:t xml:space="preserve">COP21), Stade du France, Paris, </w:t>
      </w:r>
      <w:r w:rsidR="003D6ACF">
        <w:t>5</w:t>
      </w:r>
      <w:r w:rsidRPr="00EA52A3">
        <w:t xml:space="preserve"> December 2015.</w:t>
      </w:r>
    </w:p>
    <w:p w14:paraId="40F495EC" w14:textId="59A87EA1" w:rsidR="002A2DC8" w:rsidRPr="00EA52A3" w:rsidRDefault="002A2DC8" w:rsidP="000A5724">
      <w:r w:rsidRPr="00EA52A3">
        <w:t xml:space="preserve">Reichelt, R. 2015, ‘Managing for resilience’, </w:t>
      </w:r>
      <w:r w:rsidR="00A25C0F" w:rsidRPr="00EA52A3">
        <w:t xml:space="preserve">International Union for Conservation of Nature </w:t>
      </w:r>
      <w:r w:rsidR="00B46BCC">
        <w:t>(</w:t>
      </w:r>
      <w:r w:rsidRPr="00EA52A3">
        <w:t>IUCN</w:t>
      </w:r>
      <w:r w:rsidR="00A25C0F" w:rsidRPr="00EA52A3">
        <w:t>)</w:t>
      </w:r>
      <w:r w:rsidRPr="00EA52A3">
        <w:t>, World Heritage Centre, December 2015.</w:t>
      </w:r>
    </w:p>
    <w:p w14:paraId="02284AB8" w14:textId="373C827E" w:rsidR="002A2DC8" w:rsidRPr="00EA52A3" w:rsidRDefault="002A2DC8" w:rsidP="000A5724">
      <w:r w:rsidRPr="00EA52A3">
        <w:t>Reichelt, R. 2015, ‘Reef Integrated Monitoring and Reporting Program</w:t>
      </w:r>
      <w:r w:rsidR="00A25C0F" w:rsidRPr="00EA52A3">
        <w:t xml:space="preserve"> </w:t>
      </w:r>
      <w:r w:rsidR="00B46BCC">
        <w:t>(</w:t>
      </w:r>
      <w:r w:rsidR="00A25C0F" w:rsidRPr="00EA52A3">
        <w:t>RIMReP)</w:t>
      </w:r>
      <w:r w:rsidRPr="00EA52A3">
        <w:t xml:space="preserve">’, </w:t>
      </w:r>
      <w:r w:rsidR="00A25C0F" w:rsidRPr="00EA52A3">
        <w:t xml:space="preserve">International Union for Conservation of Nature </w:t>
      </w:r>
      <w:r w:rsidRPr="00EA52A3">
        <w:t>IUCN</w:t>
      </w:r>
      <w:r w:rsidR="00A25C0F" w:rsidRPr="00EA52A3">
        <w:t>)</w:t>
      </w:r>
      <w:r w:rsidRPr="00EA52A3">
        <w:t>, World Heritage Centre, December 2015.</w:t>
      </w:r>
    </w:p>
    <w:p w14:paraId="3CF4D770" w14:textId="1C545E29" w:rsidR="00C11F29" w:rsidRPr="00EA52A3" w:rsidRDefault="00C11F29" w:rsidP="00C11F29">
      <w:r w:rsidRPr="00EA52A3">
        <w:t xml:space="preserve">Reichelt, R. 2016, ‘Reef Integrated Monitoring and Reporting Program </w:t>
      </w:r>
      <w:r w:rsidR="00B46BCC">
        <w:t>(</w:t>
      </w:r>
      <w:r w:rsidRPr="00EA52A3">
        <w:t xml:space="preserve">RIMReP)’, Great Barrier Reef Foundation </w:t>
      </w:r>
      <w:r w:rsidR="000F48CB">
        <w:t>b</w:t>
      </w:r>
      <w:r w:rsidR="00700317" w:rsidRPr="00700317">
        <w:t>reakfast, Brisbane</w:t>
      </w:r>
      <w:r w:rsidR="00700317">
        <w:t>,</w:t>
      </w:r>
      <w:r w:rsidRPr="00700317">
        <w:t xml:space="preserve"> </w:t>
      </w:r>
      <w:r w:rsidR="00700317" w:rsidRPr="00700317">
        <w:t xml:space="preserve">23 </w:t>
      </w:r>
      <w:r w:rsidRPr="00EA52A3">
        <w:t>March 2016.</w:t>
      </w:r>
    </w:p>
    <w:p w14:paraId="5EC71476" w14:textId="3F57C521" w:rsidR="002A2DC8" w:rsidRPr="00EA52A3" w:rsidRDefault="002A2DC8" w:rsidP="000A5724">
      <w:r w:rsidRPr="00EA52A3">
        <w:t xml:space="preserve">Reichelt, R. 2016, </w:t>
      </w:r>
      <w:r w:rsidR="00524114" w:rsidRPr="00EA52A3">
        <w:t>‘</w:t>
      </w:r>
      <w:r w:rsidRPr="00EA52A3">
        <w:t>Coral bleaching’, Australian Tourism Exchange, Gold Coast, 18 May 2016.</w:t>
      </w:r>
    </w:p>
    <w:p w14:paraId="62E567FB" w14:textId="0493A31A" w:rsidR="003D6ACF" w:rsidRPr="00EA52A3" w:rsidRDefault="002A2DC8" w:rsidP="000A5724">
      <w:r w:rsidRPr="00EA52A3">
        <w:t xml:space="preserve">Reichelt, R. </w:t>
      </w:r>
      <w:r w:rsidR="003D6ACF">
        <w:t>2016, ‘Coral bleaching’, Reef Trust Innovative Financial Mechanisms Panel workshop, Sydney, 21 March 2016.</w:t>
      </w:r>
    </w:p>
    <w:p w14:paraId="5142393C" w14:textId="7F510979" w:rsidR="002A2DC8" w:rsidRPr="00EA52A3" w:rsidRDefault="002A2DC8" w:rsidP="000A5724">
      <w:r w:rsidRPr="00EA52A3">
        <w:t xml:space="preserve">Reichelt, R. 2016, ‘2016 </w:t>
      </w:r>
      <w:r w:rsidR="00A25C0F" w:rsidRPr="00EA52A3">
        <w:t>c</w:t>
      </w:r>
      <w:r w:rsidRPr="00EA52A3">
        <w:t xml:space="preserve">oral </w:t>
      </w:r>
      <w:r w:rsidR="00A25C0F" w:rsidRPr="00EA52A3">
        <w:t>b</w:t>
      </w:r>
      <w:r w:rsidRPr="00EA52A3">
        <w:t>leaching in the Great Barrier Reef Marine Park’, Great Barrier Reef Foundation, May 2016.</w:t>
      </w:r>
    </w:p>
    <w:p w14:paraId="749A87C3" w14:textId="558CCD99" w:rsidR="002A2DC8" w:rsidRPr="00EA52A3" w:rsidRDefault="002A2DC8" w:rsidP="000A5724">
      <w:r w:rsidRPr="00EA52A3">
        <w:t>Ruxton, J.E., 201</w:t>
      </w:r>
      <w:r w:rsidR="00C11F29" w:rsidRPr="00EA52A3">
        <w:t>5</w:t>
      </w:r>
      <w:r w:rsidRPr="00EA52A3">
        <w:t xml:space="preserve">, ‘Marine Park </w:t>
      </w:r>
      <w:r w:rsidR="00B93476" w:rsidRPr="00EA52A3">
        <w:t>m</w:t>
      </w:r>
      <w:r w:rsidRPr="00EA52A3">
        <w:t xml:space="preserve">anagement </w:t>
      </w:r>
      <w:r w:rsidR="00B93476" w:rsidRPr="00EA52A3">
        <w:t>i</w:t>
      </w:r>
      <w:r w:rsidRPr="00EA52A3">
        <w:t xml:space="preserve">nformation </w:t>
      </w:r>
      <w:r w:rsidR="00B93476" w:rsidRPr="00EA52A3">
        <w:t>r</w:t>
      </w:r>
      <w:r w:rsidRPr="00EA52A3">
        <w:t xml:space="preserve">esources’, James Cook University </w:t>
      </w:r>
      <w:r w:rsidR="002E6D22" w:rsidRPr="00EA52A3">
        <w:t>p</w:t>
      </w:r>
      <w:r w:rsidRPr="00EA52A3">
        <w:t>ost</w:t>
      </w:r>
      <w:r w:rsidR="008257A2">
        <w:t>graduate Marine Protected Areas</w:t>
      </w:r>
      <w:r w:rsidRPr="00EA52A3">
        <w:t xml:space="preserve"> </w:t>
      </w:r>
      <w:r w:rsidR="002E6D22" w:rsidRPr="00EA52A3">
        <w:t>s</w:t>
      </w:r>
      <w:r w:rsidRPr="00EA52A3">
        <w:t xml:space="preserve">tudent </w:t>
      </w:r>
      <w:r w:rsidR="002E6D22" w:rsidRPr="00EA52A3">
        <w:t>v</w:t>
      </w:r>
      <w:r w:rsidRPr="00EA52A3">
        <w:t>isit, ReefHQ, Townsville, 1 December 2015.</w:t>
      </w:r>
    </w:p>
    <w:p w14:paraId="6757434A" w14:textId="5FB71425" w:rsidR="002A2DC8" w:rsidRPr="00EA52A3" w:rsidRDefault="002A2DC8" w:rsidP="000A5724">
      <w:r w:rsidRPr="00EA52A3">
        <w:t xml:space="preserve">Schauble, C. 2015, </w:t>
      </w:r>
      <w:r w:rsidR="00524114" w:rsidRPr="00EA52A3">
        <w:t>‘</w:t>
      </w:r>
      <w:r w:rsidRPr="00EA52A3">
        <w:t xml:space="preserve">Mackay Whitsunday Reef Recovery Plan: Mackay LMAC’, Mackay Local Marine Advisory Committee </w:t>
      </w:r>
      <w:r w:rsidR="00B93476" w:rsidRPr="00EA52A3">
        <w:t>m</w:t>
      </w:r>
      <w:r w:rsidRPr="00EA52A3">
        <w:t>eeting</w:t>
      </w:r>
      <w:r w:rsidRPr="00EA52A3" w:rsidDel="00B93476">
        <w:t xml:space="preserve">, </w:t>
      </w:r>
      <w:r w:rsidRPr="00EA52A3">
        <w:t>Canegrowers Building, Mackay, 22 August 2015.</w:t>
      </w:r>
    </w:p>
    <w:p w14:paraId="19BD6D0A" w14:textId="406922D6" w:rsidR="002A2DC8" w:rsidRPr="00EA52A3" w:rsidRDefault="002A2DC8" w:rsidP="000A5724">
      <w:pPr>
        <w:rPr>
          <w:color w:val="000000" w:themeColor="text1"/>
        </w:rPr>
      </w:pPr>
      <w:r w:rsidRPr="00EA52A3">
        <w:rPr>
          <w:color w:val="000000" w:themeColor="text1"/>
        </w:rPr>
        <w:t>Thorne-Vicatos, N. 2015, ‘Implementation of the early disposal policy for scanned records’, Panel discussion host, 2015 RIMPA: Queensland Local Government &amp; Corporations Chapter Queensland Symposium: Mobility and Content: What d</w:t>
      </w:r>
      <w:r w:rsidR="001467C0">
        <w:rPr>
          <w:color w:val="000000" w:themeColor="text1"/>
        </w:rPr>
        <w:t>oes it all mean?, Palm Cove, 14–</w:t>
      </w:r>
      <w:r w:rsidRPr="00EA52A3">
        <w:rPr>
          <w:color w:val="000000" w:themeColor="text1"/>
        </w:rPr>
        <w:t>16 October 2015.</w:t>
      </w:r>
    </w:p>
    <w:p w14:paraId="130CD57A" w14:textId="6AA5858A" w:rsidR="002A2DC8" w:rsidRPr="00EA52A3" w:rsidRDefault="002A2DC8" w:rsidP="000A5724">
      <w:pPr>
        <w:rPr>
          <w:color w:val="auto"/>
        </w:rPr>
      </w:pPr>
      <w:r w:rsidRPr="00EA52A3">
        <w:t xml:space="preserve">Vains, J. 2016, </w:t>
      </w:r>
      <w:r w:rsidR="00524114" w:rsidRPr="00EA52A3">
        <w:t>‘</w:t>
      </w:r>
      <w:r w:rsidRPr="00EA52A3">
        <w:t xml:space="preserve">Reef 2050 Policy development’, Queensland Interdepartmental Committee </w:t>
      </w:r>
      <w:r w:rsidR="002E6D22" w:rsidRPr="00EA52A3">
        <w:t>m</w:t>
      </w:r>
      <w:r w:rsidRPr="00EA52A3">
        <w:t>eeting, 2 February 2016.</w:t>
      </w:r>
    </w:p>
    <w:p w14:paraId="6E666FAD" w14:textId="77777777" w:rsidR="002A2DC8" w:rsidRPr="00EA52A3" w:rsidRDefault="002A2DC8" w:rsidP="000A5724">
      <w:r w:rsidRPr="00EA52A3">
        <w:t>Wachenfeld, D. 2015, ‘Protecting the Great Barrier Reef in the 21</w:t>
      </w:r>
      <w:r w:rsidRPr="00EA52A3">
        <w:rPr>
          <w:vertAlign w:val="superscript"/>
        </w:rPr>
        <w:t>st</w:t>
      </w:r>
      <w:r w:rsidRPr="00EA52A3">
        <w:t xml:space="preserve"> Century: Challenges and opportunities’, James Cook University, 26 October 2015.</w:t>
      </w:r>
    </w:p>
    <w:p w14:paraId="4FC893D4" w14:textId="3087496D" w:rsidR="00D03BCF" w:rsidRPr="00EA52A3" w:rsidRDefault="00D03BCF" w:rsidP="00D03BCF">
      <w:r w:rsidRPr="00EA52A3">
        <w:t>Wachenfeld, D. 2016, ‘Great Barrier Reef 2016 bleaching event’</w:t>
      </w:r>
      <w:r w:rsidR="008257A2">
        <w:t>,</w:t>
      </w:r>
      <w:r w:rsidRPr="00EA52A3">
        <w:t xml:space="preserve"> Gladstone Community</w:t>
      </w:r>
      <w:r w:rsidRPr="00EA52A3" w:rsidDel="00E05153">
        <w:t xml:space="preserve"> </w:t>
      </w:r>
      <w:r w:rsidRPr="00EA52A3">
        <w:t>meeting, Gladstone, 11 May 2016.</w:t>
      </w:r>
    </w:p>
    <w:p w14:paraId="196B664E" w14:textId="77777777" w:rsidR="00D03BCF" w:rsidRPr="00EA52A3" w:rsidRDefault="00D03BCF" w:rsidP="00D03BCF">
      <w:r w:rsidRPr="00EA52A3">
        <w:t>Wachenfeld, D. 2016, ‘Great Barrier Reef 2016 bleaching event’, Gladstone Local Marine Advisory Committee meeting, 11 May 2016.</w:t>
      </w:r>
    </w:p>
    <w:p w14:paraId="5CDBFDFC" w14:textId="77777777" w:rsidR="00D03BCF" w:rsidRPr="00EA52A3" w:rsidRDefault="00D03BCF" w:rsidP="00D03BCF">
      <w:r w:rsidRPr="00EA52A3">
        <w:t>Wachenfeld, D. 2016, ‘Great Barrier Reef 2016 bleaching event’, Girringun Sea Country Conference, 21 May 2016.</w:t>
      </w:r>
    </w:p>
    <w:p w14:paraId="6AD72F30" w14:textId="1F6829A7" w:rsidR="002A2DC8" w:rsidRPr="00EA52A3" w:rsidRDefault="002A2DC8" w:rsidP="000A5724">
      <w:r w:rsidRPr="00EA52A3">
        <w:t>Wachenfeld, D. 2016, ‘Great Barrier Reef 2016 bleaching event</w:t>
      </w:r>
      <w:r w:rsidR="00E05153" w:rsidRPr="00EA52A3">
        <w:t>’</w:t>
      </w:r>
      <w:r w:rsidR="008257A2">
        <w:t>,</w:t>
      </w:r>
      <w:r w:rsidRPr="00EA52A3" w:rsidDel="00E05153">
        <w:t xml:space="preserve"> </w:t>
      </w:r>
      <w:r w:rsidRPr="00EA52A3">
        <w:t>Reef2050 Plan Reef Advisory Committee</w:t>
      </w:r>
      <w:r w:rsidR="00E05153" w:rsidRPr="00EA52A3">
        <w:t xml:space="preserve"> meeting</w:t>
      </w:r>
      <w:r w:rsidRPr="00EA52A3">
        <w:t>, 9 June 2016.</w:t>
      </w:r>
    </w:p>
    <w:p w14:paraId="5C3A41A4" w14:textId="57C6224B" w:rsidR="002A2DC8" w:rsidRPr="00EA52A3" w:rsidRDefault="002A2DC8" w:rsidP="000A5724">
      <w:r w:rsidRPr="00EA52A3">
        <w:t>Wachenfeld, D. 2016, ‘Great Barrier Reef 2016 bleaching event</w:t>
      </w:r>
      <w:r w:rsidR="00E05153" w:rsidRPr="00EA52A3">
        <w:t>’</w:t>
      </w:r>
      <w:r w:rsidR="008257A2">
        <w:t>,</w:t>
      </w:r>
      <w:r w:rsidRPr="00EA52A3">
        <w:t xml:space="preserve"> </w:t>
      </w:r>
      <w:r w:rsidR="00A07BDF">
        <w:t xml:space="preserve">Department of </w:t>
      </w:r>
      <w:r w:rsidRPr="00EA52A3">
        <w:t xml:space="preserve">Defence </w:t>
      </w:r>
      <w:r w:rsidR="00E05153" w:rsidRPr="00EA52A3">
        <w:t>meeting</w:t>
      </w:r>
      <w:r w:rsidRPr="00EA52A3">
        <w:t>,</w:t>
      </w:r>
      <w:r w:rsidR="00A07BDF">
        <w:t xml:space="preserve"> Museum of Tropical Queensland, Townsville,</w:t>
      </w:r>
      <w:r w:rsidRPr="00EA52A3">
        <w:t xml:space="preserve"> 9 June 2016.</w:t>
      </w:r>
    </w:p>
    <w:p w14:paraId="1E2EFE1C" w14:textId="6E1F3B50" w:rsidR="002A2DC8" w:rsidRPr="00EA52A3" w:rsidRDefault="002A2DC8" w:rsidP="000A5724">
      <w:r w:rsidRPr="00EA52A3">
        <w:t>Wachenfeld, D. 2016, ‘Protecting the Great Barrier Reef in the 21</w:t>
      </w:r>
      <w:r w:rsidRPr="00EA52A3">
        <w:rPr>
          <w:vertAlign w:val="superscript"/>
        </w:rPr>
        <w:t>st</w:t>
      </w:r>
      <w:r w:rsidRPr="00EA52A3">
        <w:t xml:space="preserve"> Century: Managing </w:t>
      </w:r>
      <w:r w:rsidR="00E05153" w:rsidRPr="00EA52A3">
        <w:t xml:space="preserve">complexity </w:t>
      </w:r>
      <w:r w:rsidRPr="00EA52A3">
        <w:t xml:space="preserve">and </w:t>
      </w:r>
      <w:r w:rsidR="00E05153" w:rsidRPr="00EA52A3">
        <w:t>r</w:t>
      </w:r>
      <w:r w:rsidRPr="00EA52A3">
        <w:t xml:space="preserve">isk in </w:t>
      </w:r>
      <w:r w:rsidR="00E05153" w:rsidRPr="00EA52A3">
        <w:t>u</w:t>
      </w:r>
      <w:r w:rsidRPr="00EA52A3">
        <w:t>ncertainty’, 13</w:t>
      </w:r>
      <w:r w:rsidRPr="00EA52A3">
        <w:rPr>
          <w:vertAlign w:val="superscript"/>
        </w:rPr>
        <w:t>th</w:t>
      </w:r>
      <w:r w:rsidRPr="00EA52A3">
        <w:t xml:space="preserve"> International Coral Reef Symposium, Honolulu, Hawaii, 19–24 June 2016.</w:t>
      </w:r>
    </w:p>
    <w:p w14:paraId="0BD733D1" w14:textId="2F3847A2" w:rsidR="002A2DC8" w:rsidRPr="00EA52A3" w:rsidRDefault="002A2DC8" w:rsidP="000A5724">
      <w:r w:rsidRPr="00EA52A3">
        <w:t>Wachenfeld, D. 2016, ‘Reef Recovery Plans for the Great Barrier Reef Marine Park</w:t>
      </w:r>
      <w:r w:rsidR="00E05153" w:rsidRPr="00EA52A3">
        <w:t xml:space="preserve"> —</w:t>
      </w:r>
      <w:r w:rsidRPr="00EA52A3">
        <w:t xml:space="preserve"> Managing Local Pressures in a Global Context’, 13</w:t>
      </w:r>
      <w:r w:rsidRPr="00EA52A3">
        <w:rPr>
          <w:vertAlign w:val="superscript"/>
        </w:rPr>
        <w:t>th</w:t>
      </w:r>
      <w:r w:rsidRPr="00EA52A3">
        <w:t xml:space="preserve"> International Coral Reef Symposium, Honolulu, Hawaii, 19–24 June 2016.</w:t>
      </w:r>
    </w:p>
    <w:p w14:paraId="59EBA2E1" w14:textId="77777777" w:rsidR="002A2DC8" w:rsidRPr="00EA52A3" w:rsidRDefault="002A2DC8" w:rsidP="002E6D22">
      <w:pPr>
        <w:rPr>
          <w:rFonts w:eastAsiaTheme="majorEastAsia"/>
        </w:rPr>
      </w:pPr>
      <w:r w:rsidRPr="00EA52A3">
        <w:br w:type="page"/>
      </w:r>
    </w:p>
    <w:p w14:paraId="0C5AFA82" w14:textId="77777777" w:rsidR="00770F31" w:rsidRDefault="002A2DC8" w:rsidP="00C55D4D">
      <w:pPr>
        <w:pStyle w:val="Heading1"/>
      </w:pPr>
      <w:bookmarkStart w:id="648" w:name="_Toc460418682"/>
      <w:bookmarkStart w:id="649" w:name="_Toc460683208"/>
      <w:bookmarkStart w:id="650" w:name="_Toc465328712"/>
      <w:r w:rsidRPr="00EA52A3">
        <w:t>Appendix G:</w:t>
      </w:r>
      <w:r w:rsidR="00825CCD">
        <w:tab/>
      </w:r>
      <w:r w:rsidRPr="00EA52A3">
        <w:t>Queensland Government financials</w:t>
      </w:r>
      <w:bookmarkEnd w:id="646"/>
      <w:bookmarkEnd w:id="648"/>
      <w:bookmarkEnd w:id="649"/>
      <w:bookmarkEnd w:id="650"/>
    </w:p>
    <w:p w14:paraId="38D2AA7F" w14:textId="429087B5" w:rsidR="00770F31" w:rsidRPr="00770F31" w:rsidRDefault="00770F31" w:rsidP="00770F31">
      <w:r w:rsidRPr="00770F31">
        <w:t>Department of N</w:t>
      </w:r>
      <w:r>
        <w:t>ational Parks, Sport and Racing</w:t>
      </w:r>
      <w:r>
        <w:br/>
      </w:r>
      <w:r w:rsidRPr="00770F31">
        <w:t>GREAT BARRIER REEF JOINT FIELD MANAGEMENT PROGRAM</w:t>
      </w:r>
      <w:r w:rsidRPr="00770F31">
        <w:br/>
        <w:t>Statement of Revenue and Expenditure</w:t>
      </w:r>
      <w:r w:rsidRPr="00770F31">
        <w:br/>
      </w:r>
      <w:r>
        <w:t>for the year ended 30 June 2016</w:t>
      </w:r>
    </w:p>
    <w:p w14:paraId="542665A4" w14:textId="7C8718E3" w:rsidR="00770F31" w:rsidRDefault="00770F31" w:rsidP="00770F31">
      <w:r>
        <w:rPr>
          <w:noProof/>
        </w:rPr>
        <w:drawing>
          <wp:inline distT="0" distB="0" distL="0" distR="0" wp14:anchorId="212C1A57" wp14:editId="268E0EE9">
            <wp:extent cx="5654649" cy="4906858"/>
            <wp:effectExtent l="0" t="0" r="3810" b="8255"/>
            <wp:docPr id="2" name="Picture 2" descr="Scanned financial statements from the Queensland Government covering the joint Field Management Program for the Great Barrier Reef Marine Park. To obtain an accessible copy, phone 07 4750 0700 or email info@gbrmpa.gov.au." title="Scanned financial state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5"/>
                    <a:srcRect l="4213"/>
                    <a:stretch/>
                  </pic:blipFill>
                  <pic:spPr bwMode="auto">
                    <a:xfrm>
                      <a:off x="0" y="0"/>
                      <a:ext cx="5656806" cy="4908730"/>
                    </a:xfrm>
                    <a:prstGeom prst="rect">
                      <a:avLst/>
                    </a:prstGeom>
                    <a:ln>
                      <a:noFill/>
                    </a:ln>
                    <a:extLst>
                      <a:ext uri="{53640926-AAD7-44D8-BBD7-CCE9431645EC}">
                        <a14:shadowObscured xmlns:a14="http://schemas.microsoft.com/office/drawing/2010/main"/>
                      </a:ext>
                    </a:extLst>
                  </pic:spPr>
                </pic:pic>
              </a:graphicData>
            </a:graphic>
          </wp:inline>
        </w:drawing>
      </w:r>
    </w:p>
    <w:p w14:paraId="65D2C369" w14:textId="089E1CA5" w:rsidR="00E105A3" w:rsidRDefault="00E105A3" w:rsidP="00770F31">
      <w:r>
        <w:br w:type="page"/>
      </w:r>
    </w:p>
    <w:p w14:paraId="34BD8AE2" w14:textId="5FB0D16E" w:rsidR="00E105A3" w:rsidRPr="00770F31" w:rsidRDefault="00E105A3" w:rsidP="00E105A3">
      <w:r>
        <w:rPr>
          <w:noProof/>
        </w:rPr>
        <w:drawing>
          <wp:inline distT="0" distB="0" distL="0" distR="0" wp14:anchorId="1D5F5E87" wp14:editId="764DED1B">
            <wp:extent cx="5731510" cy="3634035"/>
            <wp:effectExtent l="0" t="0" r="2540" b="5080"/>
            <wp:docPr id="517" name="Picture 517" descr="Scanned financial statements from the Queensland Government covering the joint Field Management Program for the Great Barrier Reef Marine Park. To obtain an accessible copy, phone 07 4750 0700 or email info@gbrmpa.gov.au." title="Scanned financial state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6"/>
                    <a:srcRect l="2818"/>
                    <a:stretch/>
                  </pic:blipFill>
                  <pic:spPr bwMode="auto">
                    <a:xfrm>
                      <a:off x="0" y="0"/>
                      <a:ext cx="5731510" cy="3634035"/>
                    </a:xfrm>
                    <a:prstGeom prst="rect">
                      <a:avLst/>
                    </a:prstGeom>
                    <a:ln>
                      <a:noFill/>
                    </a:ln>
                    <a:extLst>
                      <a:ext uri="{53640926-AAD7-44D8-BBD7-CCE9431645EC}">
                        <a14:shadowObscured xmlns:a14="http://schemas.microsoft.com/office/drawing/2010/main"/>
                      </a:ext>
                    </a:extLst>
                  </pic:spPr>
                </pic:pic>
              </a:graphicData>
            </a:graphic>
          </wp:inline>
        </w:drawing>
      </w:r>
    </w:p>
    <w:p w14:paraId="3FD4764B" w14:textId="6EA24BFB" w:rsidR="002A2DC8" w:rsidRPr="00EA52A3" w:rsidRDefault="00770F31" w:rsidP="00E105A3">
      <w:r>
        <w:rPr>
          <w:noProof/>
        </w:rPr>
        <w:drawing>
          <wp:inline distT="0" distB="0" distL="0" distR="0" wp14:anchorId="0746F171" wp14:editId="4515F467">
            <wp:extent cx="5800953" cy="3678458"/>
            <wp:effectExtent l="0" t="0" r="0" b="0"/>
            <wp:docPr id="5" name="Picture 5" descr="Scanned financial statements from the Queensland Government covering the joint Field Management Program for the Great Barrier Reef Marine Park. To obtain an accessible copy, phone 07 4750 0700 or email info@gbrmpa.gov.au." title="Scanned financial statem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6"/>
                    <a:srcRect l="2818"/>
                    <a:stretch/>
                  </pic:blipFill>
                  <pic:spPr bwMode="auto">
                    <a:xfrm>
                      <a:off x="0" y="0"/>
                      <a:ext cx="5798884" cy="3677146"/>
                    </a:xfrm>
                    <a:prstGeom prst="rect">
                      <a:avLst/>
                    </a:prstGeom>
                    <a:ln>
                      <a:noFill/>
                    </a:ln>
                    <a:extLst>
                      <a:ext uri="{53640926-AAD7-44D8-BBD7-CCE9431645EC}">
                        <a14:shadowObscured xmlns:a14="http://schemas.microsoft.com/office/drawing/2010/main"/>
                      </a:ext>
                    </a:extLst>
                  </pic:spPr>
                </pic:pic>
              </a:graphicData>
            </a:graphic>
          </wp:inline>
        </w:drawing>
      </w:r>
      <w:r>
        <w:rPr>
          <w:noProof/>
        </w:rPr>
        <w:drawing>
          <wp:anchor distT="0" distB="0" distL="114300" distR="114300" simplePos="0" relativeHeight="251347968" behindDoc="1" locked="0" layoutInCell="1" allowOverlap="1" wp14:anchorId="3ED168A1" wp14:editId="566090DD">
            <wp:simplePos x="0" y="0"/>
            <wp:positionH relativeFrom="column">
              <wp:posOffset>-490220</wp:posOffset>
            </wp:positionH>
            <wp:positionV relativeFrom="paragraph">
              <wp:posOffset>-393700</wp:posOffset>
            </wp:positionV>
            <wp:extent cx="6678295" cy="8984615"/>
            <wp:effectExtent l="0" t="0" r="8255" b="6985"/>
            <wp:wrapTight wrapText="bothSides">
              <wp:wrapPolygon edited="0">
                <wp:start x="0" y="0"/>
                <wp:lineTo x="0" y="21571"/>
                <wp:lineTo x="21565" y="21571"/>
                <wp:lineTo x="21565" y="0"/>
                <wp:lineTo x="0" y="0"/>
              </wp:wrapPolygon>
            </wp:wrapTight>
            <wp:docPr id="16" name="Picture 16" descr="Scanned financial statements from the Queensland Government covering the joint Field Management Program for the Great Barrier Reef Marine Park. To obtain an accessible copy, phone 07 4750 0700 or email info@gbrmpa.gov.a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7">
                      <a:extLst>
                        <a:ext uri="{28A0092B-C50C-407E-A947-70E740481C1C}">
                          <a14:useLocalDpi xmlns:a14="http://schemas.microsoft.com/office/drawing/2010/main" val="0"/>
                        </a:ext>
                      </a:extLst>
                    </a:blip>
                    <a:stretch>
                      <a:fillRect/>
                    </a:stretch>
                  </pic:blipFill>
                  <pic:spPr>
                    <a:xfrm>
                      <a:off x="0" y="0"/>
                      <a:ext cx="6678295" cy="8984615"/>
                    </a:xfrm>
                    <a:prstGeom prst="rect">
                      <a:avLst/>
                    </a:prstGeom>
                  </pic:spPr>
                </pic:pic>
              </a:graphicData>
            </a:graphic>
            <wp14:sizeRelH relativeFrom="page">
              <wp14:pctWidth>0</wp14:pctWidth>
            </wp14:sizeRelH>
            <wp14:sizeRelV relativeFrom="page">
              <wp14:pctHeight>0</wp14:pctHeight>
            </wp14:sizeRelV>
          </wp:anchor>
        </w:drawing>
      </w:r>
      <w:r w:rsidRPr="00770F31">
        <w:rPr>
          <w:noProof/>
        </w:rPr>
        <w:t xml:space="preserve"> </w:t>
      </w:r>
      <w:r w:rsidR="002A2DC8" w:rsidRPr="00EA52A3">
        <w:br w:type="page"/>
      </w:r>
    </w:p>
    <w:p w14:paraId="21ED641B" w14:textId="77777777" w:rsidR="00770F31" w:rsidRDefault="00770F31" w:rsidP="00E105A3">
      <w:bookmarkStart w:id="651" w:name="_Toc460683209"/>
      <w:bookmarkStart w:id="652" w:name="_Toc453840240"/>
      <w:bookmarkStart w:id="653" w:name="_Toc460418683"/>
      <w:r>
        <w:rPr>
          <w:noProof/>
        </w:rPr>
        <w:drawing>
          <wp:inline distT="0" distB="0" distL="0" distR="0" wp14:anchorId="47517BEE" wp14:editId="1D9BDC15">
            <wp:extent cx="6117320" cy="5646104"/>
            <wp:effectExtent l="0" t="0" r="0" b="0"/>
            <wp:docPr id="45" name="Picture 45" descr="Scanned financial statements from the Queensland Government covering the joint Field Management Program for the Great Barrier Reef Marine Park. To obtain an accessible copy, phone 07 4750 0700 or email info@gbrmpa.gov.a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8"/>
                    <a:stretch>
                      <a:fillRect/>
                    </a:stretch>
                  </pic:blipFill>
                  <pic:spPr>
                    <a:xfrm>
                      <a:off x="0" y="0"/>
                      <a:ext cx="6132525" cy="5660138"/>
                    </a:xfrm>
                    <a:prstGeom prst="rect">
                      <a:avLst/>
                    </a:prstGeom>
                  </pic:spPr>
                </pic:pic>
              </a:graphicData>
            </a:graphic>
          </wp:inline>
        </w:drawing>
      </w:r>
    </w:p>
    <w:p w14:paraId="7222C222" w14:textId="77777777" w:rsidR="00770F31" w:rsidRDefault="00770F31" w:rsidP="00770F31">
      <w:pPr>
        <w:rPr>
          <w:rFonts w:cs="Arial"/>
          <w:kern w:val="32"/>
          <w:sz w:val="40"/>
          <w:szCs w:val="32"/>
        </w:rPr>
      </w:pPr>
      <w:r>
        <w:br w:type="page"/>
      </w:r>
    </w:p>
    <w:p w14:paraId="119F3843" w14:textId="77777777" w:rsidR="002D638C" w:rsidRDefault="002D638C" w:rsidP="00DA6EC3">
      <w:r>
        <w:rPr>
          <w:noProof/>
        </w:rPr>
        <w:drawing>
          <wp:inline distT="0" distB="0" distL="0" distR="0" wp14:anchorId="68A15346" wp14:editId="7F1F695A">
            <wp:extent cx="6260444" cy="6181344"/>
            <wp:effectExtent l="0" t="0" r="7620" b="0"/>
            <wp:docPr id="46" name="Picture 46" descr="Scanned financial statements from the Queensland Government covering the joint Field Management Program for the Great Barrier Reef Marine Park. To obtain an accessible copy, phone 07 4750 0700 or email info@gbrmpa.gov.a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9"/>
                    <a:srcRect l="1155"/>
                    <a:stretch/>
                  </pic:blipFill>
                  <pic:spPr bwMode="auto">
                    <a:xfrm>
                      <a:off x="0" y="0"/>
                      <a:ext cx="6268603" cy="6189400"/>
                    </a:xfrm>
                    <a:prstGeom prst="rect">
                      <a:avLst/>
                    </a:prstGeom>
                    <a:ln>
                      <a:noFill/>
                    </a:ln>
                    <a:extLst>
                      <a:ext uri="{53640926-AAD7-44D8-BBD7-CCE9431645EC}">
                        <a14:shadowObscured xmlns:a14="http://schemas.microsoft.com/office/drawing/2010/main"/>
                      </a:ext>
                    </a:extLst>
                  </pic:spPr>
                </pic:pic>
              </a:graphicData>
            </a:graphic>
          </wp:inline>
        </w:drawing>
      </w:r>
    </w:p>
    <w:p w14:paraId="7EE8ACCC" w14:textId="77777777" w:rsidR="002D638C" w:rsidRDefault="002D638C" w:rsidP="002D638C">
      <w:pPr>
        <w:rPr>
          <w:rFonts w:cs="Arial"/>
          <w:kern w:val="32"/>
          <w:sz w:val="40"/>
          <w:szCs w:val="32"/>
        </w:rPr>
      </w:pPr>
      <w:r>
        <w:br w:type="page"/>
      </w:r>
    </w:p>
    <w:p w14:paraId="2F4288E7" w14:textId="77777777" w:rsidR="002D638C" w:rsidRDefault="002D638C" w:rsidP="00DA6EC3">
      <w:r>
        <w:rPr>
          <w:noProof/>
        </w:rPr>
        <w:drawing>
          <wp:inline distT="0" distB="0" distL="0" distR="0" wp14:anchorId="542DCB5B" wp14:editId="0BA56269">
            <wp:extent cx="5808269" cy="7856397"/>
            <wp:effectExtent l="0" t="0" r="2540" b="0"/>
            <wp:docPr id="47" name="Picture 47" descr="Scanned financial statements from the Queensland Government covering the joint Field Management Program for the Great Barrier Reef Marine Park. To obtain an accessible copy, phone 07 4750 0700 or email info@gbrmpa.gov.a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0"/>
                    <a:srcRect l="2934"/>
                    <a:stretch/>
                  </pic:blipFill>
                  <pic:spPr bwMode="auto">
                    <a:xfrm>
                      <a:off x="0" y="0"/>
                      <a:ext cx="5809398" cy="7857924"/>
                    </a:xfrm>
                    <a:prstGeom prst="rect">
                      <a:avLst/>
                    </a:prstGeom>
                    <a:ln>
                      <a:noFill/>
                    </a:ln>
                    <a:extLst>
                      <a:ext uri="{53640926-AAD7-44D8-BBD7-CCE9431645EC}">
                        <a14:shadowObscured xmlns:a14="http://schemas.microsoft.com/office/drawing/2010/main"/>
                      </a:ext>
                    </a:extLst>
                  </pic:spPr>
                </pic:pic>
              </a:graphicData>
            </a:graphic>
          </wp:inline>
        </w:drawing>
      </w:r>
    </w:p>
    <w:p w14:paraId="348C7721" w14:textId="77777777" w:rsidR="002D638C" w:rsidRDefault="002D638C" w:rsidP="002D638C">
      <w:pPr>
        <w:rPr>
          <w:rFonts w:cs="Arial"/>
          <w:kern w:val="32"/>
          <w:sz w:val="40"/>
          <w:szCs w:val="32"/>
        </w:rPr>
      </w:pPr>
      <w:r>
        <w:br w:type="page"/>
      </w:r>
    </w:p>
    <w:p w14:paraId="1289B01C" w14:textId="77777777" w:rsidR="002D638C" w:rsidRDefault="002D638C" w:rsidP="00DA6EC3">
      <w:r>
        <w:rPr>
          <w:noProof/>
        </w:rPr>
        <w:drawing>
          <wp:inline distT="0" distB="0" distL="0" distR="0" wp14:anchorId="7AA245CE" wp14:editId="6EE8D865">
            <wp:extent cx="5669280" cy="6354251"/>
            <wp:effectExtent l="0" t="0" r="7620" b="8890"/>
            <wp:docPr id="48" name="Picture 48" descr="Scanned financial statements from the Queensland Government covering the joint Field Management Program for the Great Barrier Reef Marine Park. To obtain an accessible copy, phone 07 4750 0700 or email info@gbrmpa.gov.a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1"/>
                    <a:srcRect l="3487"/>
                    <a:stretch/>
                  </pic:blipFill>
                  <pic:spPr bwMode="auto">
                    <a:xfrm>
                      <a:off x="0" y="0"/>
                      <a:ext cx="5674502" cy="6360104"/>
                    </a:xfrm>
                    <a:prstGeom prst="rect">
                      <a:avLst/>
                    </a:prstGeom>
                    <a:ln>
                      <a:noFill/>
                    </a:ln>
                    <a:extLst>
                      <a:ext uri="{53640926-AAD7-44D8-BBD7-CCE9431645EC}">
                        <a14:shadowObscured xmlns:a14="http://schemas.microsoft.com/office/drawing/2010/main"/>
                      </a:ext>
                    </a:extLst>
                  </pic:spPr>
                </pic:pic>
              </a:graphicData>
            </a:graphic>
          </wp:inline>
        </w:drawing>
      </w:r>
    </w:p>
    <w:p w14:paraId="76B6D9F5" w14:textId="77777777" w:rsidR="002D638C" w:rsidRDefault="002D638C" w:rsidP="002D638C">
      <w:pPr>
        <w:rPr>
          <w:rFonts w:cs="Arial"/>
          <w:kern w:val="32"/>
          <w:sz w:val="40"/>
          <w:szCs w:val="32"/>
        </w:rPr>
      </w:pPr>
      <w:r>
        <w:br w:type="page"/>
      </w:r>
    </w:p>
    <w:p w14:paraId="3EB0B53C" w14:textId="77777777" w:rsidR="002D638C" w:rsidRDefault="002D638C" w:rsidP="00E105A3">
      <w:r>
        <w:rPr>
          <w:noProof/>
        </w:rPr>
        <w:drawing>
          <wp:inline distT="0" distB="0" distL="0" distR="0" wp14:anchorId="42DD83F3" wp14:editId="66E6F1D4">
            <wp:extent cx="6205508" cy="2758003"/>
            <wp:effectExtent l="0" t="0" r="5080" b="4445"/>
            <wp:docPr id="49" name="Picture 49" descr="Scanned financial statements from the Queensland Government covering the joint Field Management Program for the Great Barrier Reef Marine Park. To obtain an accessible copy, phone 07 4750 0700 or email info@gbrmpa.gov.a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2"/>
                    <a:stretch>
                      <a:fillRect/>
                    </a:stretch>
                  </pic:blipFill>
                  <pic:spPr>
                    <a:xfrm>
                      <a:off x="0" y="0"/>
                      <a:ext cx="6216707" cy="2762980"/>
                    </a:xfrm>
                    <a:prstGeom prst="rect">
                      <a:avLst/>
                    </a:prstGeom>
                  </pic:spPr>
                </pic:pic>
              </a:graphicData>
            </a:graphic>
          </wp:inline>
        </w:drawing>
      </w:r>
    </w:p>
    <w:p w14:paraId="67860C18" w14:textId="77777777" w:rsidR="002D638C" w:rsidRDefault="002D638C" w:rsidP="002D638C">
      <w:pPr>
        <w:rPr>
          <w:rFonts w:cs="Arial"/>
          <w:kern w:val="32"/>
          <w:sz w:val="40"/>
          <w:szCs w:val="32"/>
        </w:rPr>
      </w:pPr>
      <w:r>
        <w:br w:type="page"/>
      </w:r>
    </w:p>
    <w:p w14:paraId="6AA87076" w14:textId="77777777" w:rsidR="002D638C" w:rsidRDefault="002D638C" w:rsidP="00E105A3">
      <w:r>
        <w:rPr>
          <w:noProof/>
        </w:rPr>
        <w:drawing>
          <wp:inline distT="0" distB="0" distL="0" distR="0" wp14:anchorId="35058D29" wp14:editId="1B08D383">
            <wp:extent cx="6276442" cy="5383433"/>
            <wp:effectExtent l="0" t="0" r="0" b="8255"/>
            <wp:docPr id="51" name="Picture 51" descr="Scanned certificate of the Department of National Parks, Sport and Racing in relation to the joint Field Management Program of the Great Barrier Reef Marine Park Authority. To obtain an accessible copy, phone 07 4750 0700 or email info@gbrmpa.gov.a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3"/>
                    <a:srcRect l="4414"/>
                    <a:stretch/>
                  </pic:blipFill>
                  <pic:spPr bwMode="auto">
                    <a:xfrm>
                      <a:off x="0" y="0"/>
                      <a:ext cx="6276442" cy="5383433"/>
                    </a:xfrm>
                    <a:prstGeom prst="rect">
                      <a:avLst/>
                    </a:prstGeom>
                    <a:ln>
                      <a:noFill/>
                    </a:ln>
                    <a:extLst>
                      <a:ext uri="{53640926-AAD7-44D8-BBD7-CCE9431645EC}">
                        <a14:shadowObscured xmlns:a14="http://schemas.microsoft.com/office/drawing/2010/main"/>
                      </a:ext>
                    </a:extLst>
                  </pic:spPr>
                </pic:pic>
              </a:graphicData>
            </a:graphic>
          </wp:inline>
        </w:drawing>
      </w:r>
    </w:p>
    <w:p w14:paraId="287031A2" w14:textId="77777777" w:rsidR="002D638C" w:rsidRDefault="002D638C" w:rsidP="002D638C">
      <w:pPr>
        <w:rPr>
          <w:rFonts w:cs="Arial"/>
          <w:kern w:val="32"/>
          <w:sz w:val="40"/>
          <w:szCs w:val="32"/>
        </w:rPr>
      </w:pPr>
      <w:r>
        <w:br w:type="page"/>
      </w:r>
    </w:p>
    <w:p w14:paraId="793FBB44" w14:textId="77777777" w:rsidR="002D638C" w:rsidRDefault="002D638C" w:rsidP="00E105A3">
      <w:r>
        <w:rPr>
          <w:noProof/>
        </w:rPr>
        <w:drawing>
          <wp:inline distT="0" distB="0" distL="0" distR="0" wp14:anchorId="291A749B" wp14:editId="242F272F">
            <wp:extent cx="6195974" cy="7921755"/>
            <wp:effectExtent l="0" t="0" r="0" b="3175"/>
            <wp:docPr id="52" name="Picture 52" descr="Scan of Independent Auditor’s Report relating to the financial statements of the Queensland Department of National Parks, Sport and Racing. To obtain an accessible copy, phone 07 4750 0700 or email info@gbrmpa.gov.a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4"/>
                    <a:srcRect l="3421"/>
                    <a:stretch/>
                  </pic:blipFill>
                  <pic:spPr bwMode="auto">
                    <a:xfrm>
                      <a:off x="0" y="0"/>
                      <a:ext cx="6194822" cy="7920282"/>
                    </a:xfrm>
                    <a:prstGeom prst="rect">
                      <a:avLst/>
                    </a:prstGeom>
                    <a:ln>
                      <a:noFill/>
                    </a:ln>
                    <a:extLst>
                      <a:ext uri="{53640926-AAD7-44D8-BBD7-CCE9431645EC}">
                        <a14:shadowObscured xmlns:a14="http://schemas.microsoft.com/office/drawing/2010/main"/>
                      </a:ext>
                    </a:extLst>
                  </pic:spPr>
                </pic:pic>
              </a:graphicData>
            </a:graphic>
          </wp:inline>
        </w:drawing>
      </w:r>
    </w:p>
    <w:p w14:paraId="25D55B7C" w14:textId="77777777" w:rsidR="002D638C" w:rsidRDefault="002D638C" w:rsidP="002D638C">
      <w:pPr>
        <w:rPr>
          <w:rFonts w:cs="Arial"/>
          <w:kern w:val="32"/>
          <w:sz w:val="40"/>
          <w:szCs w:val="32"/>
        </w:rPr>
      </w:pPr>
      <w:r>
        <w:br w:type="page"/>
      </w:r>
    </w:p>
    <w:p w14:paraId="4D078907" w14:textId="77777777" w:rsidR="002D638C" w:rsidRDefault="002D638C" w:rsidP="00E105A3">
      <w:r>
        <w:rPr>
          <w:noProof/>
        </w:rPr>
        <w:drawing>
          <wp:inline distT="0" distB="0" distL="0" distR="0" wp14:anchorId="78D96605" wp14:editId="3FFEF491">
            <wp:extent cx="6047950" cy="8141818"/>
            <wp:effectExtent l="0" t="0" r="0" b="0"/>
            <wp:docPr id="53" name="Picture 53" descr="Scan of Independent Auditor’s Report relating to the financial statements of the Queensland Department of National Parks, Sport and Racing. To obtain an accessible copy, phone 07 4750 0700 or email info@gbrmpa.gov.a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5"/>
                    <a:srcRect l="8002"/>
                    <a:stretch/>
                  </pic:blipFill>
                  <pic:spPr bwMode="auto">
                    <a:xfrm>
                      <a:off x="0" y="0"/>
                      <a:ext cx="6055015" cy="8151329"/>
                    </a:xfrm>
                    <a:prstGeom prst="rect">
                      <a:avLst/>
                    </a:prstGeom>
                    <a:ln>
                      <a:noFill/>
                    </a:ln>
                    <a:extLst>
                      <a:ext uri="{53640926-AAD7-44D8-BBD7-CCE9431645EC}">
                        <a14:shadowObscured xmlns:a14="http://schemas.microsoft.com/office/drawing/2010/main"/>
                      </a:ext>
                    </a:extLst>
                  </pic:spPr>
                </pic:pic>
              </a:graphicData>
            </a:graphic>
          </wp:inline>
        </w:drawing>
      </w:r>
    </w:p>
    <w:p w14:paraId="4144A14F" w14:textId="77777777" w:rsidR="002D638C" w:rsidRDefault="002D638C" w:rsidP="002D638C">
      <w:pPr>
        <w:rPr>
          <w:rFonts w:cs="Arial"/>
          <w:kern w:val="32"/>
          <w:sz w:val="40"/>
          <w:szCs w:val="32"/>
        </w:rPr>
      </w:pPr>
      <w:r>
        <w:br w:type="page"/>
      </w:r>
    </w:p>
    <w:p w14:paraId="54CAEBF1" w14:textId="3520AAC9" w:rsidR="002A2DC8" w:rsidRPr="00EA52A3" w:rsidRDefault="002A2DC8" w:rsidP="00C55D4D">
      <w:pPr>
        <w:pStyle w:val="Heading1"/>
        <w:rPr>
          <w:sz w:val="28"/>
        </w:rPr>
      </w:pPr>
      <w:bookmarkStart w:id="654" w:name="_Toc465328713"/>
      <w:r w:rsidRPr="00EA52A3">
        <w:t>Acronyms</w:t>
      </w:r>
      <w:bookmarkEnd w:id="651"/>
      <w:bookmarkEnd w:id="654"/>
      <w:r w:rsidRPr="00EA52A3">
        <w:t xml:space="preserve"> </w:t>
      </w:r>
      <w:bookmarkEnd w:id="652"/>
      <w:bookmarkEnd w:id="653"/>
    </w:p>
    <w:p w14:paraId="69152057" w14:textId="520A9414" w:rsidR="00C44AEE" w:rsidRDefault="00C44AEE" w:rsidP="00C44AEE">
      <w:pPr>
        <w:rPr>
          <w:rFonts w:ascii="Arial" w:hAnsi="Arial" w:cs="Arial"/>
          <w:sz w:val="20"/>
        </w:rPr>
      </w:pPr>
      <w:r w:rsidRPr="005C0999">
        <w:rPr>
          <w:rFonts w:ascii="Arial" w:hAnsi="Arial" w:cs="Arial"/>
          <w:sz w:val="20"/>
        </w:rPr>
        <w:t>APS</w:t>
      </w:r>
      <w:r>
        <w:rPr>
          <w:rFonts w:ascii="Arial" w:hAnsi="Arial" w:cs="Arial"/>
          <w:sz w:val="20"/>
        </w:rPr>
        <w:tab/>
      </w:r>
      <w:r>
        <w:rPr>
          <w:rFonts w:ascii="Arial" w:hAnsi="Arial" w:cs="Arial"/>
          <w:sz w:val="20"/>
        </w:rPr>
        <w:tab/>
      </w:r>
      <w:r w:rsidR="006E33FA" w:rsidRPr="006E33FA">
        <w:rPr>
          <w:rFonts w:ascii="Arial" w:hAnsi="Arial" w:cs="Arial"/>
          <w:sz w:val="20"/>
        </w:rPr>
        <w:t>Australian Public Service</w:t>
      </w:r>
    </w:p>
    <w:p w14:paraId="195A2D31" w14:textId="0D93C8F0" w:rsidR="006E33FA" w:rsidRPr="005C0999" w:rsidRDefault="006E33FA" w:rsidP="00C44AEE">
      <w:pPr>
        <w:rPr>
          <w:rFonts w:ascii="Arial" w:hAnsi="Arial" w:cs="Arial"/>
          <w:sz w:val="20"/>
        </w:rPr>
      </w:pPr>
      <w:r>
        <w:rPr>
          <w:rFonts w:ascii="Arial" w:hAnsi="Arial" w:cs="Arial"/>
          <w:sz w:val="20"/>
        </w:rPr>
        <w:t>ATSI</w:t>
      </w:r>
      <w:r>
        <w:rPr>
          <w:rFonts w:ascii="Arial" w:hAnsi="Arial" w:cs="Arial"/>
          <w:sz w:val="20"/>
        </w:rPr>
        <w:tab/>
      </w:r>
      <w:r>
        <w:rPr>
          <w:rFonts w:ascii="Arial" w:hAnsi="Arial" w:cs="Arial"/>
          <w:sz w:val="20"/>
        </w:rPr>
        <w:tab/>
      </w:r>
      <w:r w:rsidRPr="006E33FA">
        <w:rPr>
          <w:rFonts w:ascii="Arial" w:hAnsi="Arial" w:cs="Arial"/>
          <w:sz w:val="20"/>
        </w:rPr>
        <w:t>Aboriginal or Torres Strait Islander</w:t>
      </w:r>
    </w:p>
    <w:p w14:paraId="4A93416E" w14:textId="162B4EF6" w:rsidR="005C0999" w:rsidRPr="005C0999" w:rsidRDefault="005C0999" w:rsidP="005C0999">
      <w:pPr>
        <w:rPr>
          <w:rFonts w:ascii="Arial" w:hAnsi="Arial" w:cs="Arial"/>
          <w:sz w:val="20"/>
        </w:rPr>
      </w:pPr>
      <w:r w:rsidRPr="005C0999">
        <w:rPr>
          <w:rFonts w:ascii="Arial" w:hAnsi="Arial" w:cs="Arial"/>
          <w:sz w:val="20"/>
        </w:rPr>
        <w:t>C.A.R.E</w:t>
      </w:r>
      <w:r w:rsidR="006E33FA">
        <w:rPr>
          <w:rFonts w:ascii="Arial" w:hAnsi="Arial" w:cs="Arial"/>
          <w:sz w:val="20"/>
        </w:rPr>
        <w:tab/>
      </w:r>
      <w:r w:rsidR="006E33FA" w:rsidRPr="006E33FA">
        <w:rPr>
          <w:rFonts w:ascii="Arial" w:hAnsi="Arial" w:cs="Arial"/>
          <w:sz w:val="20"/>
        </w:rPr>
        <w:t>Conserve. Act. Rehabilitate. Educate</w:t>
      </w:r>
      <w:r w:rsidR="006E33FA">
        <w:rPr>
          <w:rFonts w:ascii="Arial" w:hAnsi="Arial" w:cs="Arial"/>
          <w:sz w:val="20"/>
        </w:rPr>
        <w:t>.</w:t>
      </w:r>
    </w:p>
    <w:p w14:paraId="07573372" w14:textId="4F5C1770" w:rsidR="005C0999" w:rsidRPr="005C0999" w:rsidRDefault="005C0999" w:rsidP="005C0999">
      <w:pPr>
        <w:rPr>
          <w:rFonts w:ascii="Arial" w:hAnsi="Arial" w:cs="Arial"/>
          <w:sz w:val="20"/>
        </w:rPr>
      </w:pPr>
      <w:r w:rsidRPr="005C0999">
        <w:rPr>
          <w:rFonts w:ascii="Arial" w:hAnsi="Arial" w:cs="Arial"/>
          <w:sz w:val="20"/>
        </w:rPr>
        <w:t>CSIRO</w:t>
      </w:r>
      <w:r w:rsidR="006E33FA">
        <w:rPr>
          <w:rFonts w:ascii="Arial" w:hAnsi="Arial" w:cs="Arial"/>
          <w:sz w:val="20"/>
        </w:rPr>
        <w:tab/>
      </w:r>
      <w:r w:rsidR="006E33FA">
        <w:rPr>
          <w:rFonts w:ascii="Arial" w:hAnsi="Arial" w:cs="Arial"/>
          <w:sz w:val="20"/>
        </w:rPr>
        <w:tab/>
      </w:r>
      <w:r w:rsidR="006E33FA" w:rsidRPr="006E33FA">
        <w:rPr>
          <w:rFonts w:ascii="Arial" w:hAnsi="Arial" w:cs="Arial"/>
          <w:sz w:val="20"/>
        </w:rPr>
        <w:t>Commonwealth Scientific and Industrial Research Organisation</w:t>
      </w:r>
    </w:p>
    <w:p w14:paraId="6BDE1854" w14:textId="77777777" w:rsidR="002A2DC8" w:rsidRDefault="002A2DC8" w:rsidP="002A2DC8">
      <w:pPr>
        <w:rPr>
          <w:rFonts w:ascii="Arial" w:hAnsi="Arial" w:cs="Arial"/>
          <w:i/>
          <w:sz w:val="20"/>
        </w:rPr>
      </w:pPr>
      <w:r w:rsidRPr="00EA52A3">
        <w:rPr>
          <w:rFonts w:ascii="Arial" w:hAnsi="Arial" w:cs="Arial"/>
          <w:sz w:val="20"/>
        </w:rPr>
        <w:t>EPBC Act</w:t>
      </w:r>
      <w:r w:rsidRPr="00EA52A3">
        <w:rPr>
          <w:rFonts w:ascii="Arial" w:hAnsi="Arial" w:cs="Arial"/>
          <w:sz w:val="20"/>
        </w:rPr>
        <w:tab/>
      </w:r>
      <w:r w:rsidRPr="00EA52A3">
        <w:rPr>
          <w:rFonts w:ascii="Arial" w:hAnsi="Arial" w:cs="Arial"/>
          <w:i/>
          <w:sz w:val="20"/>
        </w:rPr>
        <w:t>Environment Protection and Biodiversity Conservation Act 1999</w:t>
      </w:r>
    </w:p>
    <w:p w14:paraId="2F4A1D3A" w14:textId="0B23C8C9" w:rsidR="005C0999" w:rsidRDefault="005C0999" w:rsidP="005C0999">
      <w:pPr>
        <w:rPr>
          <w:rFonts w:ascii="Arial" w:hAnsi="Arial" w:cs="Arial"/>
          <w:sz w:val="20"/>
        </w:rPr>
      </w:pPr>
      <w:r w:rsidRPr="005C0999">
        <w:rPr>
          <w:rFonts w:ascii="Arial" w:hAnsi="Arial" w:cs="Arial"/>
          <w:sz w:val="20"/>
        </w:rPr>
        <w:t>FOI Act</w:t>
      </w:r>
      <w:r w:rsidRPr="005C0999">
        <w:rPr>
          <w:rFonts w:ascii="Arial" w:hAnsi="Arial" w:cs="Arial"/>
          <w:sz w:val="20"/>
        </w:rPr>
        <w:tab/>
      </w:r>
      <w:r>
        <w:rPr>
          <w:rFonts w:ascii="Arial" w:hAnsi="Arial" w:cs="Arial"/>
          <w:sz w:val="20"/>
        </w:rPr>
        <w:tab/>
      </w:r>
      <w:r w:rsidRPr="005C0999">
        <w:rPr>
          <w:rFonts w:ascii="Arial" w:hAnsi="Arial" w:cs="Arial"/>
          <w:i/>
          <w:sz w:val="20"/>
        </w:rPr>
        <w:t>Freedom of Information Act 1982</w:t>
      </w:r>
    </w:p>
    <w:p w14:paraId="68A9C66A" w14:textId="494FF9D6" w:rsidR="005C0999" w:rsidRPr="005C0999" w:rsidRDefault="005C0999" w:rsidP="005C0999">
      <w:pPr>
        <w:rPr>
          <w:rFonts w:ascii="Arial" w:hAnsi="Arial" w:cs="Arial"/>
          <w:sz w:val="20"/>
        </w:rPr>
      </w:pPr>
      <w:r w:rsidRPr="005C0999">
        <w:rPr>
          <w:rFonts w:ascii="Arial" w:hAnsi="Arial" w:cs="Arial"/>
          <w:sz w:val="20"/>
        </w:rPr>
        <w:t>GBR</w:t>
      </w:r>
      <w:r>
        <w:rPr>
          <w:rFonts w:ascii="Arial" w:hAnsi="Arial" w:cs="Arial"/>
          <w:sz w:val="20"/>
        </w:rPr>
        <w:tab/>
      </w:r>
      <w:r>
        <w:rPr>
          <w:rFonts w:ascii="Arial" w:hAnsi="Arial" w:cs="Arial"/>
          <w:sz w:val="20"/>
        </w:rPr>
        <w:tab/>
      </w:r>
      <w:r w:rsidRPr="00EA52A3">
        <w:rPr>
          <w:rFonts w:ascii="Arial" w:hAnsi="Arial" w:cs="Arial"/>
          <w:sz w:val="20"/>
        </w:rPr>
        <w:t>Great Barrier Reef</w:t>
      </w:r>
    </w:p>
    <w:p w14:paraId="5146C86B" w14:textId="77777777" w:rsidR="002A2DC8" w:rsidRPr="00EA52A3" w:rsidRDefault="002A2DC8" w:rsidP="002A2DC8">
      <w:pPr>
        <w:rPr>
          <w:rFonts w:ascii="Arial" w:hAnsi="Arial" w:cs="Arial"/>
          <w:sz w:val="20"/>
        </w:rPr>
      </w:pPr>
      <w:r w:rsidRPr="00EA52A3">
        <w:rPr>
          <w:rFonts w:ascii="Arial" w:hAnsi="Arial" w:cs="Arial"/>
          <w:sz w:val="20"/>
        </w:rPr>
        <w:t>GBRMPA</w:t>
      </w:r>
      <w:r w:rsidRPr="00EA52A3">
        <w:rPr>
          <w:rFonts w:ascii="Arial" w:hAnsi="Arial" w:cs="Arial"/>
          <w:sz w:val="20"/>
        </w:rPr>
        <w:tab/>
        <w:t>Great Barrier Reef Marine Park Authority</w:t>
      </w:r>
    </w:p>
    <w:p w14:paraId="0AD17E3F" w14:textId="77777777" w:rsidR="002A2DC8" w:rsidRDefault="002A2DC8" w:rsidP="002A2DC8">
      <w:pPr>
        <w:rPr>
          <w:rFonts w:ascii="Arial" w:hAnsi="Arial" w:cs="Arial"/>
          <w:sz w:val="20"/>
        </w:rPr>
      </w:pPr>
      <w:r w:rsidRPr="00EA52A3">
        <w:rPr>
          <w:rFonts w:ascii="Arial" w:hAnsi="Arial" w:cs="Arial"/>
          <w:sz w:val="20"/>
        </w:rPr>
        <w:t>GST</w:t>
      </w:r>
      <w:r w:rsidRPr="00EA52A3">
        <w:rPr>
          <w:rFonts w:ascii="Arial" w:hAnsi="Arial" w:cs="Arial"/>
          <w:sz w:val="20"/>
        </w:rPr>
        <w:tab/>
      </w:r>
      <w:r w:rsidRPr="00EA52A3">
        <w:rPr>
          <w:rFonts w:ascii="Arial" w:hAnsi="Arial" w:cs="Arial"/>
          <w:sz w:val="20"/>
        </w:rPr>
        <w:tab/>
        <w:t>Goods and services tax</w:t>
      </w:r>
    </w:p>
    <w:p w14:paraId="0A620C13" w14:textId="2B73BF3E" w:rsidR="006E33FA" w:rsidRPr="00EA52A3" w:rsidRDefault="006E33FA" w:rsidP="002A2DC8">
      <w:pPr>
        <w:rPr>
          <w:rFonts w:ascii="Arial" w:hAnsi="Arial" w:cs="Arial"/>
          <w:sz w:val="20"/>
        </w:rPr>
      </w:pPr>
      <w:r>
        <w:rPr>
          <w:rFonts w:ascii="Arial" w:hAnsi="Arial" w:cs="Arial"/>
          <w:sz w:val="20"/>
        </w:rPr>
        <w:t>NESB</w:t>
      </w:r>
      <w:r>
        <w:rPr>
          <w:rFonts w:ascii="Arial" w:hAnsi="Arial" w:cs="Arial"/>
          <w:sz w:val="20"/>
        </w:rPr>
        <w:tab/>
      </w:r>
      <w:r>
        <w:rPr>
          <w:rFonts w:ascii="Arial" w:hAnsi="Arial" w:cs="Arial"/>
          <w:sz w:val="20"/>
        </w:rPr>
        <w:tab/>
      </w:r>
      <w:r w:rsidRPr="006E33FA">
        <w:rPr>
          <w:rFonts w:ascii="Arial" w:hAnsi="Arial" w:cs="Arial"/>
          <w:sz w:val="20"/>
        </w:rPr>
        <w:t>Non-English speaking background</w:t>
      </w:r>
    </w:p>
    <w:p w14:paraId="38F9C289" w14:textId="7FD1D837" w:rsidR="00BE0628" w:rsidRPr="00EA52A3" w:rsidRDefault="00BE0628" w:rsidP="002A2DC8">
      <w:pPr>
        <w:rPr>
          <w:rFonts w:ascii="Arial" w:hAnsi="Arial" w:cs="Arial"/>
          <w:sz w:val="20"/>
        </w:rPr>
      </w:pPr>
      <w:r>
        <w:rPr>
          <w:rFonts w:ascii="Arial" w:hAnsi="Arial" w:cs="Arial"/>
          <w:sz w:val="20"/>
        </w:rPr>
        <w:t>MNP</w:t>
      </w:r>
      <w:r>
        <w:rPr>
          <w:rFonts w:ascii="Arial" w:hAnsi="Arial" w:cs="Arial"/>
          <w:sz w:val="20"/>
        </w:rPr>
        <w:tab/>
      </w:r>
      <w:r>
        <w:rPr>
          <w:rFonts w:ascii="Arial" w:hAnsi="Arial" w:cs="Arial"/>
          <w:sz w:val="20"/>
        </w:rPr>
        <w:tab/>
      </w:r>
      <w:r w:rsidR="00444E07">
        <w:rPr>
          <w:rFonts w:ascii="Arial" w:hAnsi="Arial" w:cs="Arial"/>
          <w:sz w:val="20"/>
        </w:rPr>
        <w:t>Marine National Park</w:t>
      </w:r>
    </w:p>
    <w:p w14:paraId="509398F5" w14:textId="77777777" w:rsidR="002A2DC8" w:rsidRPr="00EA52A3" w:rsidRDefault="002A2DC8" w:rsidP="002A2DC8">
      <w:pPr>
        <w:rPr>
          <w:rFonts w:ascii="Arial" w:hAnsi="Arial" w:cs="Arial"/>
          <w:sz w:val="20"/>
        </w:rPr>
      </w:pPr>
      <w:r w:rsidRPr="00EA52A3">
        <w:rPr>
          <w:rFonts w:ascii="Arial" w:hAnsi="Arial" w:cs="Arial"/>
          <w:sz w:val="20"/>
        </w:rPr>
        <w:t>PGPA Act</w:t>
      </w:r>
      <w:r w:rsidRPr="00EA52A3">
        <w:rPr>
          <w:rFonts w:ascii="Arial" w:hAnsi="Arial" w:cs="Arial"/>
          <w:sz w:val="20"/>
        </w:rPr>
        <w:tab/>
      </w:r>
      <w:r w:rsidRPr="00EA52A3">
        <w:rPr>
          <w:rFonts w:ascii="Arial" w:hAnsi="Arial" w:cs="Arial"/>
          <w:i/>
          <w:sz w:val="20"/>
        </w:rPr>
        <w:t>Public Governance, Performance and Accountability Act 2013</w:t>
      </w:r>
    </w:p>
    <w:p w14:paraId="278A3B39" w14:textId="391E19DC" w:rsidR="006E33FA" w:rsidRDefault="006E33FA" w:rsidP="002A2DC8">
      <w:pPr>
        <w:rPr>
          <w:rFonts w:ascii="Arial" w:hAnsi="Arial" w:cs="Arial"/>
          <w:sz w:val="20"/>
        </w:rPr>
      </w:pPr>
      <w:r w:rsidRPr="006E33FA">
        <w:rPr>
          <w:rFonts w:ascii="Arial" w:hAnsi="Arial" w:cs="Arial"/>
          <w:sz w:val="20"/>
        </w:rPr>
        <w:t>PWD</w:t>
      </w:r>
      <w:r>
        <w:rPr>
          <w:rFonts w:ascii="Arial" w:hAnsi="Arial" w:cs="Arial"/>
          <w:sz w:val="20"/>
        </w:rPr>
        <w:tab/>
      </w:r>
      <w:r>
        <w:rPr>
          <w:rFonts w:ascii="Arial" w:hAnsi="Arial" w:cs="Arial"/>
          <w:sz w:val="20"/>
        </w:rPr>
        <w:tab/>
      </w:r>
      <w:r w:rsidRPr="006E33FA">
        <w:rPr>
          <w:rFonts w:ascii="Arial" w:hAnsi="Arial" w:cs="Arial"/>
          <w:sz w:val="20"/>
        </w:rPr>
        <w:t>People with a disability</w:t>
      </w:r>
    </w:p>
    <w:p w14:paraId="79E840CD" w14:textId="77777777" w:rsidR="002A2DC8" w:rsidRPr="00EA52A3" w:rsidRDefault="002A2DC8" w:rsidP="002A2DC8">
      <w:pPr>
        <w:rPr>
          <w:rFonts w:ascii="Arial" w:hAnsi="Arial" w:cs="Arial"/>
          <w:sz w:val="20"/>
        </w:rPr>
      </w:pPr>
      <w:r w:rsidRPr="00EA52A3">
        <w:rPr>
          <w:rFonts w:ascii="Arial" w:hAnsi="Arial" w:cs="Arial"/>
          <w:sz w:val="20"/>
        </w:rPr>
        <w:t>RAAF</w:t>
      </w:r>
      <w:r w:rsidRPr="00EA52A3">
        <w:rPr>
          <w:rFonts w:ascii="Arial" w:hAnsi="Arial" w:cs="Arial"/>
          <w:sz w:val="20"/>
        </w:rPr>
        <w:tab/>
      </w:r>
      <w:r w:rsidRPr="00EA52A3">
        <w:rPr>
          <w:rFonts w:ascii="Arial" w:hAnsi="Arial" w:cs="Arial"/>
          <w:sz w:val="20"/>
        </w:rPr>
        <w:tab/>
        <w:t>Royal Australian Air Force</w:t>
      </w:r>
    </w:p>
    <w:p w14:paraId="6703EA62" w14:textId="77777777" w:rsidR="002A2DC8" w:rsidRPr="00EA52A3" w:rsidRDefault="002A2DC8" w:rsidP="002A2DC8">
      <w:pPr>
        <w:rPr>
          <w:rFonts w:ascii="Arial" w:hAnsi="Arial" w:cs="Arial"/>
          <w:sz w:val="20"/>
        </w:rPr>
      </w:pPr>
      <w:r w:rsidRPr="00EA52A3">
        <w:rPr>
          <w:rFonts w:ascii="Arial" w:hAnsi="Arial" w:cs="Arial"/>
          <w:sz w:val="20"/>
        </w:rPr>
        <w:t>SES</w:t>
      </w:r>
      <w:r w:rsidRPr="00EA52A3">
        <w:rPr>
          <w:rFonts w:ascii="Arial" w:hAnsi="Arial" w:cs="Arial"/>
          <w:sz w:val="20"/>
        </w:rPr>
        <w:tab/>
      </w:r>
      <w:r w:rsidRPr="00EA52A3">
        <w:rPr>
          <w:rFonts w:ascii="Arial" w:hAnsi="Arial" w:cs="Arial"/>
          <w:sz w:val="20"/>
        </w:rPr>
        <w:tab/>
        <w:t>Senior Executive Service</w:t>
      </w:r>
    </w:p>
    <w:p w14:paraId="4446C6C6" w14:textId="77777777" w:rsidR="005C0999" w:rsidRDefault="002A2DC8" w:rsidP="002A2DC8">
      <w:pPr>
        <w:rPr>
          <w:rFonts w:ascii="Arial" w:hAnsi="Arial" w:cs="Arial"/>
          <w:sz w:val="20"/>
        </w:rPr>
      </w:pPr>
      <w:r w:rsidRPr="00EA52A3">
        <w:rPr>
          <w:rFonts w:ascii="Arial" w:hAnsi="Arial" w:cs="Arial"/>
          <w:sz w:val="20"/>
        </w:rPr>
        <w:t>UNESCO</w:t>
      </w:r>
      <w:r w:rsidRPr="00EA52A3">
        <w:rPr>
          <w:rFonts w:ascii="Arial" w:hAnsi="Arial" w:cs="Arial"/>
          <w:sz w:val="20"/>
        </w:rPr>
        <w:tab/>
        <w:t>United Nations Educational, Scientific and Cultural Organisation</w:t>
      </w:r>
    </w:p>
    <w:p w14:paraId="71BF7B65" w14:textId="016BA505" w:rsidR="002A2DC8" w:rsidRPr="00EA52A3" w:rsidRDefault="002A2DC8" w:rsidP="005C0999">
      <w:pPr>
        <w:rPr>
          <w:rFonts w:ascii="Arial" w:hAnsi="Arial" w:cs="Arial"/>
          <w:sz w:val="20"/>
        </w:rPr>
      </w:pPr>
      <w:r w:rsidRPr="00EA52A3">
        <w:rPr>
          <w:rFonts w:ascii="Arial" w:hAnsi="Arial" w:cs="Arial"/>
          <w:sz w:val="20"/>
        </w:rPr>
        <w:br w:type="page"/>
      </w:r>
    </w:p>
    <w:p w14:paraId="59EDBC03" w14:textId="77777777" w:rsidR="002A2DC8" w:rsidRPr="00EA52A3" w:rsidRDefault="002A2DC8" w:rsidP="00C55D4D">
      <w:pPr>
        <w:pStyle w:val="Heading1"/>
      </w:pPr>
      <w:bookmarkStart w:id="655" w:name="_Toc453840242"/>
      <w:bookmarkStart w:id="656" w:name="_Toc460418684"/>
      <w:bookmarkStart w:id="657" w:name="_Toc460683210"/>
      <w:bookmarkStart w:id="658" w:name="_Toc465328714"/>
      <w:r w:rsidRPr="00EA52A3">
        <w:t>Glossary</w:t>
      </w:r>
      <w:bookmarkEnd w:id="655"/>
      <w:bookmarkEnd w:id="656"/>
      <w:bookmarkEnd w:id="657"/>
      <w:bookmarkEnd w:id="658"/>
    </w:p>
    <w:p w14:paraId="50118279" w14:textId="2062E387" w:rsidR="002A2DC8" w:rsidRPr="00EA52A3" w:rsidRDefault="002A2DC8" w:rsidP="00D20669">
      <w:r w:rsidRPr="00EA52A3">
        <w:rPr>
          <w:b/>
        </w:rPr>
        <w:t>Biodiversity</w:t>
      </w:r>
      <w:r w:rsidRPr="00EA52A3">
        <w:t xml:space="preserve"> — the variability among living organisms from all sources</w:t>
      </w:r>
      <w:r w:rsidR="008E3C2C">
        <w:t>,</w:t>
      </w:r>
      <w:r w:rsidRPr="00EA52A3">
        <w:t xml:space="preserve"> including terrestrial, marine and other aquatic ecosystems, and the ecological complexes of which they are part</w:t>
      </w:r>
    </w:p>
    <w:p w14:paraId="4AC72BC1" w14:textId="4927C338" w:rsidR="002A2DC8" w:rsidRPr="00EA52A3" w:rsidRDefault="002A2DC8" w:rsidP="00D20669">
      <w:r w:rsidRPr="00EA52A3">
        <w:rPr>
          <w:b/>
        </w:rPr>
        <w:t>Bycatch</w:t>
      </w:r>
      <w:r w:rsidRPr="00EA52A3">
        <w:t xml:space="preserve"> — the unwanted fish, sea creatures, etc. caught in nets along with the targeted species</w:t>
      </w:r>
    </w:p>
    <w:p w14:paraId="55E6761C" w14:textId="77777777" w:rsidR="002A2DC8" w:rsidRPr="00EA52A3" w:rsidRDefault="002A2DC8" w:rsidP="00D20669">
      <w:r w:rsidRPr="00EA52A3">
        <w:rPr>
          <w:b/>
        </w:rPr>
        <w:t>Ecosystem resilience</w:t>
      </w:r>
      <w:r w:rsidRPr="00EA52A3">
        <w:t xml:space="preserve"> — the capacity of an ecosystem to recover from disturbance or withstand ongoing pressures</w:t>
      </w:r>
    </w:p>
    <w:p w14:paraId="054DF8B3" w14:textId="77777777" w:rsidR="002A2DC8" w:rsidRPr="00EA52A3" w:rsidRDefault="002A2DC8" w:rsidP="00D20669">
      <w:r w:rsidRPr="00EA52A3">
        <w:rPr>
          <w:b/>
        </w:rPr>
        <w:t>Environmental management charge</w:t>
      </w:r>
      <w:r w:rsidRPr="00EA52A3">
        <w:t xml:space="preserve"> — a charge associated with some commercial activities in the Great Barrier Reef Marine Park, including tourism operations, non-tourist charter operations, and facilities. The activities are undertaken with permission granted by the Great Barrier Reef Marine Park Authority. </w:t>
      </w:r>
    </w:p>
    <w:p w14:paraId="1B4AAD6B" w14:textId="77777777" w:rsidR="002A2DC8" w:rsidRPr="00EA52A3" w:rsidRDefault="002A2DC8" w:rsidP="00D20669">
      <w:r w:rsidRPr="00EA52A3">
        <w:rPr>
          <w:b/>
        </w:rPr>
        <w:t xml:space="preserve">Matters of national environmental significance — </w:t>
      </w:r>
      <w:r w:rsidRPr="00EA52A3">
        <w:t xml:space="preserve">defined under the </w:t>
      </w:r>
      <w:r w:rsidRPr="008E3C2C">
        <w:rPr>
          <w:i/>
        </w:rPr>
        <w:t>Environment Protection and Biodiversity Conservation Act 1999</w:t>
      </w:r>
      <w:r w:rsidRPr="00EA52A3">
        <w:t xml:space="preserve"> as listed threatened species and ecological communities, migratory species protected under international agreements, Ramsar wetlands of international importance, the Commonwealth marine environment, world heritage properties, National Heritage places, Great Barrier Reef Marine Park, and nuclear actions. Any action that will have, or is likely to have, a significant impact on a matter of national environmental significance requires approval from the Australian Environment Minister.</w:t>
      </w:r>
    </w:p>
    <w:p w14:paraId="1AEB92CD" w14:textId="7D4A6C2F" w:rsidR="002A2DC8" w:rsidRPr="00EA52A3" w:rsidRDefault="002A2DC8" w:rsidP="00D20669">
      <w:pPr>
        <w:rPr>
          <w:lang w:eastAsia="en-US"/>
        </w:rPr>
      </w:pPr>
      <w:r w:rsidRPr="00EA52A3">
        <w:rPr>
          <w:b/>
        </w:rPr>
        <w:t>Outstanding universal value</w:t>
      </w:r>
      <w:r w:rsidRPr="00EA52A3">
        <w:t xml:space="preserve"> — Under the World Heritage Convention</w:t>
      </w:r>
      <w:r w:rsidR="009D15FF">
        <w:t>,</w:t>
      </w:r>
      <w:r w:rsidRPr="00EA52A3">
        <w:t xml:space="preserve"> a property is considered to have outstanding universal value if it is of ‘cultural and/or natural significance</w:t>
      </w:r>
      <w:r w:rsidR="008E3C2C">
        <w:t>,</w:t>
      </w:r>
      <w:r w:rsidRPr="00EA52A3">
        <w:t xml:space="preserve"> which is so exceptional as to transcend national boundaries and to be of common importance for present and future generations of all humanity’</w:t>
      </w:r>
    </w:p>
    <w:p w14:paraId="6B1C7478" w14:textId="77777777" w:rsidR="002A2DC8" w:rsidRPr="00EA52A3" w:rsidRDefault="002A2DC8" w:rsidP="00D20669">
      <w:r w:rsidRPr="00EA52A3">
        <w:rPr>
          <w:b/>
        </w:rPr>
        <w:t>Plan of management</w:t>
      </w:r>
      <w:r w:rsidRPr="00EA52A3">
        <w:t xml:space="preserve"> — a plan prepared for intensively used, or particularly vulnerable, groups of islands and reefs and for the protection of vulnerable species or ecological communities</w:t>
      </w:r>
    </w:p>
    <w:p w14:paraId="3DAD0772" w14:textId="77777777" w:rsidR="002A2DC8" w:rsidRPr="00EA52A3" w:rsidRDefault="002A2DC8" w:rsidP="00D20669">
      <w:r w:rsidRPr="00EA52A3">
        <w:rPr>
          <w:b/>
        </w:rPr>
        <w:t>Portfolio Budget Statement</w:t>
      </w:r>
      <w:r w:rsidRPr="00EA52A3">
        <w:t xml:space="preserve"> — a statement to inform Senators, Members of Parliament and the public of the proposed allocation of resources to government outcomes by agencies within the portfolio</w:t>
      </w:r>
    </w:p>
    <w:p w14:paraId="320370F7" w14:textId="7C7ED3CE" w:rsidR="002A2DC8" w:rsidRPr="00EA52A3" w:rsidRDefault="002A2DC8" w:rsidP="00D20669">
      <w:r w:rsidRPr="00EA52A3">
        <w:rPr>
          <w:b/>
        </w:rPr>
        <w:t>Traditional Use of Marine Resources Agreement</w:t>
      </w:r>
      <w:r w:rsidRPr="00EA52A3">
        <w:t xml:space="preserve"> — a formal agreement </w:t>
      </w:r>
      <w:r w:rsidR="008E3C2C">
        <w:t>that</w:t>
      </w:r>
      <w:r w:rsidRPr="00EA52A3">
        <w:t xml:space="preserve"> describes how a Traditional Owner group works in partnership with the Australian and Queensland governments to manage traditional use activities on their sea country</w:t>
      </w:r>
    </w:p>
    <w:p w14:paraId="49117152" w14:textId="77777777" w:rsidR="00C55D4D" w:rsidRPr="00EA52A3" w:rsidRDefault="002A2DC8" w:rsidP="00D20669">
      <w:pPr>
        <w:rPr>
          <w:szCs w:val="24"/>
        </w:rPr>
      </w:pPr>
      <w:r w:rsidRPr="00EA52A3">
        <w:rPr>
          <w:b/>
        </w:rPr>
        <w:t>Vulnerability assessment</w:t>
      </w:r>
      <w:r w:rsidRPr="00EA52A3">
        <w:t xml:space="preserve"> — a risk assessment and decision-support tool that evaluates sensitivity, exposure, and adaptive capacity of systems to inform adaptation planning</w:t>
      </w:r>
      <w:r w:rsidRPr="00EA52A3">
        <w:rPr>
          <w:szCs w:val="24"/>
        </w:rPr>
        <w:t xml:space="preserve"> </w:t>
      </w:r>
      <w:r w:rsidR="00C55D4D" w:rsidRPr="00EA52A3">
        <w:rPr>
          <w:szCs w:val="24"/>
        </w:rPr>
        <w:br w:type="page"/>
      </w:r>
    </w:p>
    <w:p w14:paraId="3D353C78" w14:textId="06CDF6D3" w:rsidR="00A6586A" w:rsidRDefault="00A6586A" w:rsidP="00A6586A">
      <w:pPr>
        <w:pStyle w:val="Heading1"/>
        <w:pageBreakBefore w:val="0"/>
      </w:pPr>
      <w:bookmarkStart w:id="659" w:name="_Toc460418685"/>
      <w:bookmarkStart w:id="660" w:name="_Toc460683211"/>
      <w:bookmarkStart w:id="661" w:name="_Toc465328715"/>
      <w:r w:rsidRPr="00EA52A3">
        <w:t>List of requirements</w:t>
      </w:r>
      <w:bookmarkEnd w:id="659"/>
      <w:bookmarkEnd w:id="660"/>
      <w:bookmarkEnd w:id="661"/>
    </w:p>
    <w:tbl>
      <w:tblPr>
        <w:tblStyle w:val="TableGrid"/>
        <w:tblW w:w="5000" w:type="pct"/>
        <w:tblLook w:val="04A0" w:firstRow="1" w:lastRow="0" w:firstColumn="1" w:lastColumn="0" w:noHBand="0" w:noVBand="1"/>
        <w:tblCaption w:val="List of requirements"/>
        <w:tblDescription w:val="Table outlining compliance with list of requirements for annual reports for non-corporate Commonwealth entities"/>
      </w:tblPr>
      <w:tblGrid>
        <w:gridCol w:w="2445"/>
        <w:gridCol w:w="3653"/>
        <w:gridCol w:w="1676"/>
        <w:gridCol w:w="1468"/>
      </w:tblGrid>
      <w:tr w:rsidR="007C4A4B" w:rsidRPr="008E674A" w14:paraId="796F31C9" w14:textId="77777777" w:rsidTr="00866734">
        <w:trPr>
          <w:tblHeader/>
        </w:trPr>
        <w:tc>
          <w:tcPr>
            <w:tcW w:w="2385" w:type="dxa"/>
          </w:tcPr>
          <w:p w14:paraId="7F8CA9EA" w14:textId="072B87C2" w:rsidR="007C4A4B" w:rsidRPr="008E674A" w:rsidRDefault="009A697E" w:rsidP="00F728A3">
            <w:pPr>
              <w:pStyle w:val="TableHeading"/>
              <w:keepNext w:val="0"/>
            </w:pPr>
            <w:r>
              <w:t>Part of r</w:t>
            </w:r>
            <w:r w:rsidR="007C4A4B" w:rsidRPr="008E674A">
              <w:t>eport</w:t>
            </w:r>
            <w:r>
              <w:t xml:space="preserve"> </w:t>
            </w:r>
          </w:p>
        </w:tc>
        <w:tc>
          <w:tcPr>
            <w:tcW w:w="3564" w:type="dxa"/>
          </w:tcPr>
          <w:p w14:paraId="525F84AC" w14:textId="77777777" w:rsidR="007C4A4B" w:rsidRPr="008E674A" w:rsidRDefault="007C4A4B" w:rsidP="00F728A3">
            <w:pPr>
              <w:pStyle w:val="TableHeading"/>
              <w:keepNext w:val="0"/>
            </w:pPr>
            <w:r w:rsidRPr="008E674A">
              <w:t>Description</w:t>
            </w:r>
          </w:p>
        </w:tc>
        <w:tc>
          <w:tcPr>
            <w:tcW w:w="1635" w:type="dxa"/>
          </w:tcPr>
          <w:p w14:paraId="35718E55" w14:textId="77777777" w:rsidR="007C4A4B" w:rsidRPr="008E674A" w:rsidRDefault="007C4A4B" w:rsidP="00F728A3">
            <w:pPr>
              <w:pStyle w:val="TableHeading"/>
              <w:keepNext w:val="0"/>
            </w:pPr>
            <w:r w:rsidRPr="008E674A">
              <w:t>Requirement</w:t>
            </w:r>
          </w:p>
        </w:tc>
        <w:tc>
          <w:tcPr>
            <w:tcW w:w="1432" w:type="dxa"/>
          </w:tcPr>
          <w:p w14:paraId="606E102B" w14:textId="77777777" w:rsidR="007C4A4B" w:rsidRPr="008E674A" w:rsidRDefault="007C4A4B" w:rsidP="00F728A3">
            <w:pPr>
              <w:pStyle w:val="TableHeading"/>
              <w:keepNext w:val="0"/>
            </w:pPr>
            <w:r>
              <w:t>Page</w:t>
            </w:r>
          </w:p>
        </w:tc>
      </w:tr>
      <w:tr w:rsidR="007C4A4B" w:rsidRPr="008E674A" w14:paraId="607244CC" w14:textId="77777777" w:rsidTr="00866734">
        <w:tc>
          <w:tcPr>
            <w:tcW w:w="2385" w:type="dxa"/>
          </w:tcPr>
          <w:p w14:paraId="5E587DF0" w14:textId="20C4B5F7" w:rsidR="007C4A4B" w:rsidRPr="008E674A" w:rsidRDefault="007C4A4B" w:rsidP="00F728A3">
            <w:pPr>
              <w:pStyle w:val="TableText"/>
              <w:keepNext w:val="0"/>
            </w:pPr>
            <w:r w:rsidRPr="008E674A">
              <w:t>Letter of transmittal</w:t>
            </w:r>
            <w:r>
              <w:t xml:space="preserve"> </w:t>
            </w:r>
          </w:p>
        </w:tc>
        <w:tc>
          <w:tcPr>
            <w:tcW w:w="3564" w:type="dxa"/>
          </w:tcPr>
          <w:p w14:paraId="03E45155" w14:textId="36C66539" w:rsidR="007C4A4B" w:rsidRPr="001276CB" w:rsidRDefault="007C4A4B" w:rsidP="00F728A3">
            <w:pPr>
              <w:pStyle w:val="TableText"/>
              <w:keepNext w:val="0"/>
            </w:pPr>
            <w:r w:rsidRPr="001276CB">
              <w:t>A copy of the letter of transmittal signed and dated by accountable authority on date final text approved</w:t>
            </w:r>
          </w:p>
        </w:tc>
        <w:tc>
          <w:tcPr>
            <w:tcW w:w="1635" w:type="dxa"/>
          </w:tcPr>
          <w:p w14:paraId="6910E7FE" w14:textId="77777777" w:rsidR="007C4A4B" w:rsidRPr="008E674A" w:rsidRDefault="007C4A4B" w:rsidP="00F728A3">
            <w:pPr>
              <w:pStyle w:val="TableText"/>
              <w:keepNext w:val="0"/>
            </w:pPr>
            <w:r w:rsidRPr="001276CB">
              <w:t>Mandatory</w:t>
            </w:r>
          </w:p>
        </w:tc>
        <w:tc>
          <w:tcPr>
            <w:tcW w:w="1432" w:type="dxa"/>
          </w:tcPr>
          <w:p w14:paraId="48A0EB5E" w14:textId="7C8B18D6" w:rsidR="007C4A4B" w:rsidRPr="001276CB" w:rsidRDefault="00924659" w:rsidP="00F728A3">
            <w:pPr>
              <w:pStyle w:val="TableText"/>
              <w:keepNext w:val="0"/>
            </w:pPr>
            <w:r>
              <w:t>iii</w:t>
            </w:r>
          </w:p>
        </w:tc>
      </w:tr>
      <w:tr w:rsidR="007C4A4B" w:rsidRPr="001276CB" w14:paraId="39953A19" w14:textId="77777777" w:rsidTr="00866734">
        <w:tc>
          <w:tcPr>
            <w:tcW w:w="2385" w:type="dxa"/>
            <w:vMerge w:val="restart"/>
          </w:tcPr>
          <w:p w14:paraId="3E401963" w14:textId="59F17845" w:rsidR="007C4A4B" w:rsidRPr="001276CB" w:rsidRDefault="007C4A4B" w:rsidP="00F728A3">
            <w:pPr>
              <w:pStyle w:val="TableText"/>
              <w:keepNext w:val="0"/>
            </w:pPr>
            <w:r w:rsidRPr="001276CB">
              <w:t>Aids to access</w:t>
            </w:r>
            <w:r>
              <w:t xml:space="preserve"> </w:t>
            </w:r>
          </w:p>
        </w:tc>
        <w:tc>
          <w:tcPr>
            <w:tcW w:w="3564" w:type="dxa"/>
          </w:tcPr>
          <w:p w14:paraId="3C1AD2F7" w14:textId="4D752E03" w:rsidR="007C4A4B" w:rsidRPr="001276CB" w:rsidRDefault="007C4A4B" w:rsidP="00F728A3">
            <w:pPr>
              <w:pStyle w:val="TableText"/>
              <w:keepNext w:val="0"/>
            </w:pPr>
            <w:r w:rsidRPr="001276CB">
              <w:t>Table of contents</w:t>
            </w:r>
          </w:p>
        </w:tc>
        <w:tc>
          <w:tcPr>
            <w:tcW w:w="1635" w:type="dxa"/>
          </w:tcPr>
          <w:p w14:paraId="6C1C2C10" w14:textId="77777777" w:rsidR="007C4A4B" w:rsidRPr="001276CB" w:rsidRDefault="007C4A4B" w:rsidP="00F728A3">
            <w:pPr>
              <w:pStyle w:val="TableText"/>
              <w:keepNext w:val="0"/>
            </w:pPr>
            <w:r w:rsidRPr="001276CB">
              <w:t>Mandatory</w:t>
            </w:r>
          </w:p>
        </w:tc>
        <w:tc>
          <w:tcPr>
            <w:tcW w:w="1432" w:type="dxa"/>
          </w:tcPr>
          <w:p w14:paraId="0FD355F4" w14:textId="4BB2E1F6" w:rsidR="007C4A4B" w:rsidRPr="001276CB" w:rsidRDefault="00924659" w:rsidP="00F728A3">
            <w:pPr>
              <w:pStyle w:val="TableText"/>
              <w:keepNext w:val="0"/>
            </w:pPr>
            <w:r>
              <w:t>v–viii</w:t>
            </w:r>
          </w:p>
        </w:tc>
      </w:tr>
      <w:tr w:rsidR="007C4A4B" w:rsidRPr="001276CB" w14:paraId="48D4336C" w14:textId="77777777" w:rsidTr="00866734">
        <w:tc>
          <w:tcPr>
            <w:tcW w:w="2385" w:type="dxa"/>
            <w:vMerge/>
          </w:tcPr>
          <w:p w14:paraId="0CBBA8D1" w14:textId="77777777" w:rsidR="007C4A4B" w:rsidRPr="001276CB" w:rsidRDefault="007C4A4B" w:rsidP="00F728A3">
            <w:pPr>
              <w:pStyle w:val="TableText"/>
              <w:keepNext w:val="0"/>
            </w:pPr>
          </w:p>
        </w:tc>
        <w:tc>
          <w:tcPr>
            <w:tcW w:w="3564" w:type="dxa"/>
          </w:tcPr>
          <w:p w14:paraId="16481DF7" w14:textId="7EEF717C" w:rsidR="007C4A4B" w:rsidRPr="001276CB" w:rsidRDefault="007C4A4B" w:rsidP="00F728A3">
            <w:pPr>
              <w:pStyle w:val="TableText"/>
              <w:keepNext w:val="0"/>
            </w:pPr>
            <w:r w:rsidRPr="001276CB">
              <w:t>Alphabetical index</w:t>
            </w:r>
          </w:p>
        </w:tc>
        <w:tc>
          <w:tcPr>
            <w:tcW w:w="1635" w:type="dxa"/>
          </w:tcPr>
          <w:p w14:paraId="67B23D82" w14:textId="77777777" w:rsidR="007C4A4B" w:rsidRPr="001276CB" w:rsidRDefault="007C4A4B" w:rsidP="00F728A3">
            <w:pPr>
              <w:pStyle w:val="TableText"/>
              <w:keepNext w:val="0"/>
            </w:pPr>
            <w:r w:rsidRPr="001276CB">
              <w:t>Mandatory</w:t>
            </w:r>
          </w:p>
        </w:tc>
        <w:tc>
          <w:tcPr>
            <w:tcW w:w="1432" w:type="dxa"/>
          </w:tcPr>
          <w:p w14:paraId="3BEE8795" w14:textId="72D9C3E0" w:rsidR="007C4A4B" w:rsidRPr="001276CB" w:rsidRDefault="00924659" w:rsidP="00F728A3">
            <w:pPr>
              <w:pStyle w:val="TableText"/>
              <w:keepNext w:val="0"/>
            </w:pPr>
            <w:r>
              <w:t xml:space="preserve">N/A </w:t>
            </w:r>
          </w:p>
        </w:tc>
      </w:tr>
      <w:tr w:rsidR="007C4A4B" w:rsidRPr="001276CB" w14:paraId="5BAE8D08" w14:textId="77777777" w:rsidTr="00866734">
        <w:tc>
          <w:tcPr>
            <w:tcW w:w="2385" w:type="dxa"/>
            <w:vMerge/>
          </w:tcPr>
          <w:p w14:paraId="2B31C3AF" w14:textId="77777777" w:rsidR="007C4A4B" w:rsidRPr="001276CB" w:rsidRDefault="007C4A4B" w:rsidP="00F728A3">
            <w:pPr>
              <w:pStyle w:val="TableText"/>
              <w:keepNext w:val="0"/>
            </w:pPr>
          </w:p>
        </w:tc>
        <w:tc>
          <w:tcPr>
            <w:tcW w:w="3564" w:type="dxa"/>
          </w:tcPr>
          <w:p w14:paraId="2F2CE971" w14:textId="09239432" w:rsidR="007C4A4B" w:rsidRPr="001276CB" w:rsidRDefault="007C4A4B" w:rsidP="00F728A3">
            <w:pPr>
              <w:pStyle w:val="TableText"/>
              <w:keepNext w:val="0"/>
            </w:pPr>
            <w:r w:rsidRPr="001276CB">
              <w:t>Glossary of abbreviations and acronyms</w:t>
            </w:r>
          </w:p>
        </w:tc>
        <w:tc>
          <w:tcPr>
            <w:tcW w:w="1635" w:type="dxa"/>
          </w:tcPr>
          <w:p w14:paraId="690457DC" w14:textId="77777777" w:rsidR="007C4A4B" w:rsidRPr="001276CB" w:rsidRDefault="007C4A4B" w:rsidP="00F728A3">
            <w:pPr>
              <w:pStyle w:val="TableText"/>
              <w:keepNext w:val="0"/>
            </w:pPr>
            <w:r w:rsidRPr="001276CB">
              <w:t>Mandatory</w:t>
            </w:r>
          </w:p>
        </w:tc>
        <w:tc>
          <w:tcPr>
            <w:tcW w:w="1432" w:type="dxa"/>
          </w:tcPr>
          <w:p w14:paraId="66AB7B85" w14:textId="273C631C" w:rsidR="007C4A4B" w:rsidRPr="001276CB" w:rsidRDefault="00924659" w:rsidP="00F728A3">
            <w:pPr>
              <w:pStyle w:val="TableText"/>
              <w:keepNext w:val="0"/>
            </w:pPr>
            <w:r>
              <w:t>206–206</w:t>
            </w:r>
          </w:p>
        </w:tc>
      </w:tr>
      <w:tr w:rsidR="007C4A4B" w:rsidRPr="001276CB" w14:paraId="0C205868" w14:textId="77777777" w:rsidTr="00866734">
        <w:tc>
          <w:tcPr>
            <w:tcW w:w="2385" w:type="dxa"/>
            <w:vMerge/>
          </w:tcPr>
          <w:p w14:paraId="16F16B5B" w14:textId="77777777" w:rsidR="007C4A4B" w:rsidRPr="001276CB" w:rsidRDefault="007C4A4B" w:rsidP="00F728A3">
            <w:pPr>
              <w:pStyle w:val="TableText"/>
              <w:keepNext w:val="0"/>
            </w:pPr>
          </w:p>
        </w:tc>
        <w:tc>
          <w:tcPr>
            <w:tcW w:w="3564" w:type="dxa"/>
          </w:tcPr>
          <w:p w14:paraId="46B04A97" w14:textId="6F95DC94" w:rsidR="007C4A4B" w:rsidRPr="001276CB" w:rsidRDefault="007C4A4B" w:rsidP="00F728A3">
            <w:pPr>
              <w:pStyle w:val="TableText"/>
              <w:keepNext w:val="0"/>
            </w:pPr>
            <w:r w:rsidRPr="001276CB">
              <w:t>List of requirements</w:t>
            </w:r>
          </w:p>
        </w:tc>
        <w:tc>
          <w:tcPr>
            <w:tcW w:w="1635" w:type="dxa"/>
          </w:tcPr>
          <w:p w14:paraId="742A5619" w14:textId="77777777" w:rsidR="007C4A4B" w:rsidRPr="001276CB" w:rsidRDefault="007C4A4B" w:rsidP="00F728A3">
            <w:pPr>
              <w:pStyle w:val="TableText"/>
              <w:keepNext w:val="0"/>
            </w:pPr>
            <w:r w:rsidRPr="001276CB">
              <w:t>Mandatory</w:t>
            </w:r>
          </w:p>
        </w:tc>
        <w:tc>
          <w:tcPr>
            <w:tcW w:w="1432" w:type="dxa"/>
          </w:tcPr>
          <w:p w14:paraId="1735F5B8" w14:textId="1CB8B688" w:rsidR="007C4A4B" w:rsidRPr="001276CB" w:rsidRDefault="00924659" w:rsidP="00F728A3">
            <w:pPr>
              <w:pStyle w:val="TableText"/>
              <w:keepNext w:val="0"/>
            </w:pPr>
            <w:r>
              <w:t>207–</w:t>
            </w:r>
            <w:r w:rsidR="009A697E">
              <w:t>211</w:t>
            </w:r>
          </w:p>
        </w:tc>
      </w:tr>
      <w:tr w:rsidR="007C4A4B" w:rsidRPr="001276CB" w14:paraId="1901C279" w14:textId="77777777" w:rsidTr="00866734">
        <w:tc>
          <w:tcPr>
            <w:tcW w:w="2385" w:type="dxa"/>
            <w:vMerge/>
          </w:tcPr>
          <w:p w14:paraId="36B86554" w14:textId="77777777" w:rsidR="007C4A4B" w:rsidRPr="001276CB" w:rsidRDefault="007C4A4B" w:rsidP="00F728A3">
            <w:pPr>
              <w:pStyle w:val="TableText"/>
              <w:keepNext w:val="0"/>
            </w:pPr>
          </w:p>
        </w:tc>
        <w:tc>
          <w:tcPr>
            <w:tcW w:w="3564" w:type="dxa"/>
          </w:tcPr>
          <w:p w14:paraId="5B141E6E" w14:textId="2BF7F160" w:rsidR="007C4A4B" w:rsidRPr="001276CB" w:rsidRDefault="007C4A4B" w:rsidP="00F728A3">
            <w:pPr>
              <w:pStyle w:val="TableText"/>
              <w:keepNext w:val="0"/>
            </w:pPr>
            <w:r w:rsidRPr="001276CB">
              <w:t>Details of contact officer</w:t>
            </w:r>
          </w:p>
        </w:tc>
        <w:tc>
          <w:tcPr>
            <w:tcW w:w="1635" w:type="dxa"/>
          </w:tcPr>
          <w:p w14:paraId="2DE056C7" w14:textId="77777777" w:rsidR="007C4A4B" w:rsidRPr="001276CB" w:rsidRDefault="007C4A4B" w:rsidP="00F728A3">
            <w:pPr>
              <w:pStyle w:val="TableText"/>
              <w:keepNext w:val="0"/>
            </w:pPr>
            <w:r w:rsidRPr="001276CB">
              <w:t>Mandatory</w:t>
            </w:r>
          </w:p>
        </w:tc>
        <w:tc>
          <w:tcPr>
            <w:tcW w:w="1432" w:type="dxa"/>
          </w:tcPr>
          <w:p w14:paraId="126DCA97" w14:textId="740C5305" w:rsidR="007C4A4B" w:rsidRPr="001276CB" w:rsidRDefault="00924659" w:rsidP="00F728A3">
            <w:pPr>
              <w:pStyle w:val="TableText"/>
              <w:keepNext w:val="0"/>
            </w:pPr>
            <w:r>
              <w:t>ii</w:t>
            </w:r>
          </w:p>
        </w:tc>
      </w:tr>
      <w:tr w:rsidR="007C4A4B" w:rsidRPr="001276CB" w14:paraId="5DB9CFC5" w14:textId="77777777" w:rsidTr="00866734">
        <w:tc>
          <w:tcPr>
            <w:tcW w:w="2385" w:type="dxa"/>
            <w:vMerge/>
          </w:tcPr>
          <w:p w14:paraId="36C378E7" w14:textId="77777777" w:rsidR="007C4A4B" w:rsidRPr="001276CB" w:rsidRDefault="007C4A4B" w:rsidP="00F728A3">
            <w:pPr>
              <w:pStyle w:val="TableText"/>
              <w:keepNext w:val="0"/>
            </w:pPr>
          </w:p>
        </w:tc>
        <w:tc>
          <w:tcPr>
            <w:tcW w:w="3564" w:type="dxa"/>
          </w:tcPr>
          <w:p w14:paraId="0401F430" w14:textId="0B30740A" w:rsidR="007C4A4B" w:rsidRPr="001276CB" w:rsidRDefault="007C4A4B" w:rsidP="00F728A3">
            <w:pPr>
              <w:pStyle w:val="TableText"/>
              <w:keepNext w:val="0"/>
            </w:pPr>
            <w:r w:rsidRPr="001276CB">
              <w:t>Entity’s website address</w:t>
            </w:r>
          </w:p>
        </w:tc>
        <w:tc>
          <w:tcPr>
            <w:tcW w:w="1635" w:type="dxa"/>
          </w:tcPr>
          <w:p w14:paraId="5A0186BD" w14:textId="77777777" w:rsidR="007C4A4B" w:rsidRPr="001276CB" w:rsidRDefault="007C4A4B" w:rsidP="00F728A3">
            <w:pPr>
              <w:pStyle w:val="TableText"/>
              <w:keepNext w:val="0"/>
            </w:pPr>
            <w:r w:rsidRPr="001276CB">
              <w:t>Mandatory</w:t>
            </w:r>
          </w:p>
        </w:tc>
        <w:tc>
          <w:tcPr>
            <w:tcW w:w="1432" w:type="dxa"/>
          </w:tcPr>
          <w:p w14:paraId="079AEE6F" w14:textId="2EFC996D" w:rsidR="007C4A4B" w:rsidRPr="001276CB" w:rsidRDefault="00924659" w:rsidP="00F728A3">
            <w:pPr>
              <w:pStyle w:val="TableText"/>
              <w:keepNext w:val="0"/>
            </w:pPr>
            <w:r>
              <w:t>ii</w:t>
            </w:r>
          </w:p>
        </w:tc>
      </w:tr>
      <w:tr w:rsidR="007C4A4B" w:rsidRPr="00656041" w14:paraId="6FA1B157" w14:textId="77777777" w:rsidTr="00866734">
        <w:tc>
          <w:tcPr>
            <w:tcW w:w="2385" w:type="dxa"/>
            <w:vMerge/>
          </w:tcPr>
          <w:p w14:paraId="7BB2D608" w14:textId="77777777" w:rsidR="007C4A4B" w:rsidRPr="00656041" w:rsidRDefault="007C4A4B" w:rsidP="00F728A3">
            <w:pPr>
              <w:pStyle w:val="TableText"/>
              <w:keepNext w:val="0"/>
            </w:pPr>
          </w:p>
        </w:tc>
        <w:tc>
          <w:tcPr>
            <w:tcW w:w="3564" w:type="dxa"/>
          </w:tcPr>
          <w:p w14:paraId="16C9F95A" w14:textId="0E3C8B6F" w:rsidR="007C4A4B" w:rsidRPr="00656041" w:rsidRDefault="00924659" w:rsidP="00F728A3">
            <w:pPr>
              <w:pStyle w:val="TableText"/>
              <w:keepNext w:val="0"/>
            </w:pPr>
            <w:r>
              <w:t>Electronic address of report</w:t>
            </w:r>
          </w:p>
        </w:tc>
        <w:tc>
          <w:tcPr>
            <w:tcW w:w="1635" w:type="dxa"/>
          </w:tcPr>
          <w:p w14:paraId="5D6FC2B1" w14:textId="77777777" w:rsidR="007C4A4B" w:rsidRPr="00656041" w:rsidRDefault="007C4A4B" w:rsidP="00F728A3">
            <w:pPr>
              <w:pStyle w:val="TableText"/>
              <w:keepNext w:val="0"/>
            </w:pPr>
            <w:r w:rsidRPr="00656041">
              <w:t>Mandatory</w:t>
            </w:r>
          </w:p>
        </w:tc>
        <w:tc>
          <w:tcPr>
            <w:tcW w:w="1432" w:type="dxa"/>
          </w:tcPr>
          <w:p w14:paraId="238CE7B4" w14:textId="23E16D05" w:rsidR="007C4A4B" w:rsidRPr="00656041" w:rsidRDefault="00924659" w:rsidP="00F728A3">
            <w:pPr>
              <w:pStyle w:val="TableText"/>
              <w:keepNext w:val="0"/>
            </w:pPr>
            <w:r>
              <w:t>ii</w:t>
            </w:r>
          </w:p>
        </w:tc>
      </w:tr>
      <w:tr w:rsidR="007C4A4B" w:rsidRPr="00656041" w14:paraId="3126202E" w14:textId="77777777" w:rsidTr="00866734">
        <w:tc>
          <w:tcPr>
            <w:tcW w:w="2385" w:type="dxa"/>
          </w:tcPr>
          <w:p w14:paraId="62FA5327" w14:textId="5E3BBEF7" w:rsidR="007C4A4B" w:rsidRPr="00656041" w:rsidRDefault="007C4A4B" w:rsidP="00F728A3">
            <w:pPr>
              <w:pStyle w:val="TableText"/>
              <w:keepNext w:val="0"/>
            </w:pPr>
            <w:r w:rsidRPr="00656041">
              <w:t>Review by accountable authority</w:t>
            </w:r>
            <w:r>
              <w:t xml:space="preserve"> </w:t>
            </w:r>
          </w:p>
        </w:tc>
        <w:tc>
          <w:tcPr>
            <w:tcW w:w="3564" w:type="dxa"/>
          </w:tcPr>
          <w:p w14:paraId="3854E79E" w14:textId="57219791" w:rsidR="007C4A4B" w:rsidRPr="00656041" w:rsidRDefault="00924659" w:rsidP="00F728A3">
            <w:pPr>
              <w:pStyle w:val="TableText"/>
              <w:keepNext w:val="0"/>
            </w:pPr>
            <w:r>
              <w:t>R</w:t>
            </w:r>
            <w:r w:rsidR="007C4A4B" w:rsidRPr="00656041">
              <w:t xml:space="preserve">eview by the accountable authority </w:t>
            </w:r>
          </w:p>
        </w:tc>
        <w:tc>
          <w:tcPr>
            <w:tcW w:w="1635" w:type="dxa"/>
          </w:tcPr>
          <w:p w14:paraId="2C467A2E" w14:textId="77777777" w:rsidR="007C4A4B" w:rsidRPr="00656041" w:rsidRDefault="007C4A4B" w:rsidP="00F728A3">
            <w:pPr>
              <w:pStyle w:val="TableText"/>
              <w:keepNext w:val="0"/>
            </w:pPr>
            <w:r w:rsidRPr="00656041">
              <w:t>Mandatory</w:t>
            </w:r>
          </w:p>
        </w:tc>
        <w:tc>
          <w:tcPr>
            <w:tcW w:w="1432" w:type="dxa"/>
          </w:tcPr>
          <w:p w14:paraId="26CA1220" w14:textId="77878F4F" w:rsidR="007C4A4B" w:rsidRPr="00656041" w:rsidRDefault="00924659" w:rsidP="00F728A3">
            <w:pPr>
              <w:pStyle w:val="TableText"/>
              <w:keepNext w:val="0"/>
            </w:pPr>
            <w:r>
              <w:t>3–11</w:t>
            </w:r>
          </w:p>
        </w:tc>
      </w:tr>
      <w:tr w:rsidR="007C4A4B" w:rsidRPr="00656041" w14:paraId="67683B5B" w14:textId="77777777" w:rsidTr="00866734">
        <w:tc>
          <w:tcPr>
            <w:tcW w:w="2385" w:type="dxa"/>
            <w:vMerge w:val="restart"/>
          </w:tcPr>
          <w:p w14:paraId="7A874A9C" w14:textId="3414683E" w:rsidR="007C4A4B" w:rsidRPr="00656041" w:rsidRDefault="007C4A4B" w:rsidP="00F728A3">
            <w:pPr>
              <w:pStyle w:val="TableText"/>
              <w:keepNext w:val="0"/>
            </w:pPr>
            <w:r w:rsidRPr="00656041">
              <w:t>Overview of the entity</w:t>
            </w:r>
            <w:r>
              <w:t xml:space="preserve"> </w:t>
            </w:r>
          </w:p>
        </w:tc>
        <w:tc>
          <w:tcPr>
            <w:tcW w:w="3564" w:type="dxa"/>
          </w:tcPr>
          <w:p w14:paraId="33463790" w14:textId="56D9B0C9" w:rsidR="007C4A4B" w:rsidRPr="00656041" w:rsidRDefault="00924659" w:rsidP="00F728A3">
            <w:pPr>
              <w:pStyle w:val="TableText"/>
              <w:keepNext w:val="0"/>
            </w:pPr>
            <w:r>
              <w:t>Role</w:t>
            </w:r>
            <w:r w:rsidR="007C4A4B" w:rsidRPr="00656041">
              <w:t xml:space="preserve"> and functions </w:t>
            </w:r>
          </w:p>
        </w:tc>
        <w:tc>
          <w:tcPr>
            <w:tcW w:w="1635" w:type="dxa"/>
          </w:tcPr>
          <w:p w14:paraId="27CE5094" w14:textId="77777777" w:rsidR="007C4A4B" w:rsidRPr="00656041" w:rsidRDefault="007C4A4B" w:rsidP="00F728A3">
            <w:pPr>
              <w:pStyle w:val="TableText"/>
              <w:keepNext w:val="0"/>
            </w:pPr>
            <w:r w:rsidRPr="00656041">
              <w:t>Mandatory</w:t>
            </w:r>
          </w:p>
        </w:tc>
        <w:tc>
          <w:tcPr>
            <w:tcW w:w="1432" w:type="dxa"/>
          </w:tcPr>
          <w:p w14:paraId="30F5F943" w14:textId="05B3F08B" w:rsidR="007C4A4B" w:rsidRPr="00656041" w:rsidRDefault="00924659" w:rsidP="00F728A3">
            <w:pPr>
              <w:pStyle w:val="TableText"/>
              <w:keepNext w:val="0"/>
            </w:pPr>
            <w:r>
              <w:t>12–13, 144–147</w:t>
            </w:r>
          </w:p>
        </w:tc>
      </w:tr>
      <w:tr w:rsidR="007C4A4B" w:rsidRPr="00656041" w14:paraId="301C6044" w14:textId="77777777" w:rsidTr="00866734">
        <w:tc>
          <w:tcPr>
            <w:tcW w:w="2385" w:type="dxa"/>
            <w:vMerge/>
          </w:tcPr>
          <w:p w14:paraId="0E72E783" w14:textId="77777777" w:rsidR="007C4A4B" w:rsidRPr="00656041" w:rsidRDefault="007C4A4B" w:rsidP="00F728A3">
            <w:pPr>
              <w:pStyle w:val="TableText"/>
              <w:keepNext w:val="0"/>
            </w:pPr>
          </w:p>
        </w:tc>
        <w:tc>
          <w:tcPr>
            <w:tcW w:w="3564" w:type="dxa"/>
          </w:tcPr>
          <w:p w14:paraId="692838CC" w14:textId="2206D515" w:rsidR="007C4A4B" w:rsidRPr="00656041" w:rsidRDefault="00924659" w:rsidP="00F728A3">
            <w:pPr>
              <w:pStyle w:val="TableText"/>
              <w:keepNext w:val="0"/>
            </w:pPr>
            <w:r>
              <w:t>O</w:t>
            </w:r>
            <w:r w:rsidR="007C4A4B" w:rsidRPr="00656041">
              <w:t xml:space="preserve">rganisational structure </w:t>
            </w:r>
          </w:p>
        </w:tc>
        <w:tc>
          <w:tcPr>
            <w:tcW w:w="1635" w:type="dxa"/>
          </w:tcPr>
          <w:p w14:paraId="4717CA64" w14:textId="77777777" w:rsidR="007C4A4B" w:rsidRPr="00656041" w:rsidRDefault="007C4A4B" w:rsidP="00F728A3">
            <w:pPr>
              <w:pStyle w:val="TableText"/>
              <w:keepNext w:val="0"/>
            </w:pPr>
            <w:r w:rsidRPr="00656041">
              <w:t>Mandatory</w:t>
            </w:r>
          </w:p>
        </w:tc>
        <w:tc>
          <w:tcPr>
            <w:tcW w:w="1432" w:type="dxa"/>
          </w:tcPr>
          <w:p w14:paraId="76BC47D3" w14:textId="266A745D" w:rsidR="007C4A4B" w:rsidRPr="00656041" w:rsidRDefault="00924659" w:rsidP="00F728A3">
            <w:pPr>
              <w:pStyle w:val="TableText"/>
              <w:keepNext w:val="0"/>
            </w:pPr>
            <w:r>
              <w:t>14</w:t>
            </w:r>
          </w:p>
        </w:tc>
      </w:tr>
      <w:tr w:rsidR="007C4A4B" w:rsidRPr="00656041" w14:paraId="35687DC5" w14:textId="77777777" w:rsidTr="00866734">
        <w:tc>
          <w:tcPr>
            <w:tcW w:w="2385" w:type="dxa"/>
            <w:vMerge/>
          </w:tcPr>
          <w:p w14:paraId="347D46B1" w14:textId="77777777" w:rsidR="007C4A4B" w:rsidRPr="00656041" w:rsidRDefault="007C4A4B" w:rsidP="00F728A3">
            <w:pPr>
              <w:pStyle w:val="TableText"/>
              <w:keepNext w:val="0"/>
            </w:pPr>
          </w:p>
        </w:tc>
        <w:tc>
          <w:tcPr>
            <w:tcW w:w="3564" w:type="dxa"/>
          </w:tcPr>
          <w:p w14:paraId="450DB4D0" w14:textId="277C38ED" w:rsidR="007C4A4B" w:rsidRPr="00656041" w:rsidRDefault="00924659" w:rsidP="00F728A3">
            <w:pPr>
              <w:pStyle w:val="TableText"/>
              <w:keepNext w:val="0"/>
            </w:pPr>
            <w:r>
              <w:t>Oo</w:t>
            </w:r>
            <w:r w:rsidR="007C4A4B" w:rsidRPr="00656041">
              <w:t xml:space="preserve">tcomes and programmes </w:t>
            </w:r>
          </w:p>
        </w:tc>
        <w:tc>
          <w:tcPr>
            <w:tcW w:w="1635" w:type="dxa"/>
          </w:tcPr>
          <w:p w14:paraId="39DE7876" w14:textId="77777777" w:rsidR="007C4A4B" w:rsidRPr="00656041" w:rsidRDefault="007C4A4B" w:rsidP="00F728A3">
            <w:pPr>
              <w:pStyle w:val="TableText"/>
              <w:keepNext w:val="0"/>
            </w:pPr>
            <w:r w:rsidRPr="00656041">
              <w:t>Mandatory</w:t>
            </w:r>
          </w:p>
        </w:tc>
        <w:tc>
          <w:tcPr>
            <w:tcW w:w="1432" w:type="dxa"/>
          </w:tcPr>
          <w:p w14:paraId="26C02C19" w14:textId="1046C0E2" w:rsidR="007C4A4B" w:rsidRPr="00656041" w:rsidRDefault="00924659" w:rsidP="00F728A3">
            <w:pPr>
              <w:pStyle w:val="TableText"/>
              <w:keepNext w:val="0"/>
            </w:pPr>
            <w:r>
              <w:t>3</w:t>
            </w:r>
            <w:r w:rsidR="009A697E">
              <w:t>–</w:t>
            </w:r>
            <w:r>
              <w:t>11, 13</w:t>
            </w:r>
            <w:r w:rsidR="009A697E">
              <w:t>–</w:t>
            </w:r>
            <w:r>
              <w:t>13, 144</w:t>
            </w:r>
            <w:r w:rsidR="009A697E">
              <w:t>–</w:t>
            </w:r>
            <w:r>
              <w:t>147</w:t>
            </w:r>
          </w:p>
        </w:tc>
      </w:tr>
      <w:tr w:rsidR="007C4A4B" w:rsidRPr="00656041" w14:paraId="3A996391" w14:textId="77777777" w:rsidTr="00866734">
        <w:tc>
          <w:tcPr>
            <w:tcW w:w="2385" w:type="dxa"/>
            <w:vMerge/>
          </w:tcPr>
          <w:p w14:paraId="17F9E5F5" w14:textId="77777777" w:rsidR="007C4A4B" w:rsidRPr="00656041" w:rsidRDefault="007C4A4B" w:rsidP="00F728A3">
            <w:pPr>
              <w:pStyle w:val="TableText"/>
              <w:keepNext w:val="0"/>
            </w:pPr>
          </w:p>
        </w:tc>
        <w:tc>
          <w:tcPr>
            <w:tcW w:w="3564" w:type="dxa"/>
          </w:tcPr>
          <w:p w14:paraId="68F7B58D" w14:textId="4D28996F" w:rsidR="007C4A4B" w:rsidRPr="00656041" w:rsidRDefault="00866734" w:rsidP="00F728A3">
            <w:pPr>
              <w:pStyle w:val="TableText"/>
              <w:keepNext w:val="0"/>
            </w:pPr>
            <w:r>
              <w:t>P</w:t>
            </w:r>
            <w:r w:rsidR="007C4A4B" w:rsidRPr="00656041">
              <w:t xml:space="preserve">urposes </w:t>
            </w:r>
          </w:p>
        </w:tc>
        <w:tc>
          <w:tcPr>
            <w:tcW w:w="1635" w:type="dxa"/>
          </w:tcPr>
          <w:p w14:paraId="01FCE25B" w14:textId="77777777" w:rsidR="007C4A4B" w:rsidRPr="00656041" w:rsidRDefault="007C4A4B" w:rsidP="00F728A3">
            <w:pPr>
              <w:pStyle w:val="TableText"/>
              <w:keepNext w:val="0"/>
            </w:pPr>
            <w:r w:rsidRPr="00656041">
              <w:t>Mandatory</w:t>
            </w:r>
          </w:p>
        </w:tc>
        <w:tc>
          <w:tcPr>
            <w:tcW w:w="1432" w:type="dxa"/>
          </w:tcPr>
          <w:p w14:paraId="5D846166" w14:textId="19B20CF2" w:rsidR="007C4A4B" w:rsidRPr="00656041" w:rsidRDefault="00924659" w:rsidP="00F728A3">
            <w:pPr>
              <w:pStyle w:val="TableText"/>
              <w:keepNext w:val="0"/>
            </w:pPr>
            <w:r>
              <w:t>19</w:t>
            </w:r>
          </w:p>
        </w:tc>
      </w:tr>
      <w:tr w:rsidR="007C4A4B" w:rsidRPr="00146E65" w14:paraId="324E5954" w14:textId="77777777" w:rsidTr="00866734">
        <w:tc>
          <w:tcPr>
            <w:tcW w:w="2385" w:type="dxa"/>
            <w:vMerge/>
          </w:tcPr>
          <w:p w14:paraId="37D4A59D" w14:textId="77777777" w:rsidR="007C4A4B" w:rsidRPr="00146E65" w:rsidRDefault="007C4A4B" w:rsidP="00F728A3">
            <w:pPr>
              <w:pStyle w:val="TableText"/>
              <w:keepNext w:val="0"/>
            </w:pPr>
          </w:p>
        </w:tc>
        <w:tc>
          <w:tcPr>
            <w:tcW w:w="3564" w:type="dxa"/>
          </w:tcPr>
          <w:p w14:paraId="73E25970" w14:textId="3F041676" w:rsidR="007C4A4B" w:rsidRPr="00146E65" w:rsidRDefault="00866734" w:rsidP="00F728A3">
            <w:pPr>
              <w:pStyle w:val="TableText"/>
              <w:keepNext w:val="0"/>
            </w:pPr>
            <w:r>
              <w:t>P</w:t>
            </w:r>
            <w:r w:rsidRPr="00146E65">
              <w:t xml:space="preserve">ortfolio </w:t>
            </w:r>
            <w:r>
              <w:t>s</w:t>
            </w:r>
            <w:r w:rsidR="007C4A4B" w:rsidRPr="00146E65">
              <w:t xml:space="preserve">tructure </w:t>
            </w:r>
          </w:p>
        </w:tc>
        <w:tc>
          <w:tcPr>
            <w:tcW w:w="1635" w:type="dxa"/>
          </w:tcPr>
          <w:p w14:paraId="4D8E22FC" w14:textId="75B469FA" w:rsidR="007C4A4B" w:rsidRPr="00146E65" w:rsidRDefault="007C4A4B" w:rsidP="00F728A3">
            <w:pPr>
              <w:pStyle w:val="TableText"/>
              <w:keepNext w:val="0"/>
            </w:pPr>
            <w:r w:rsidRPr="00146E65">
              <w:t xml:space="preserve">Portfolio departments </w:t>
            </w:r>
            <w:r w:rsidR="00866734">
              <w:t>–</w:t>
            </w:r>
            <w:r w:rsidRPr="00146E65">
              <w:t xml:space="preserve"> mandatory</w:t>
            </w:r>
          </w:p>
        </w:tc>
        <w:tc>
          <w:tcPr>
            <w:tcW w:w="1432" w:type="dxa"/>
          </w:tcPr>
          <w:p w14:paraId="60E0FCC7" w14:textId="1E04FFFC" w:rsidR="007C4A4B" w:rsidRPr="00146E65" w:rsidRDefault="00924659" w:rsidP="00F728A3">
            <w:pPr>
              <w:pStyle w:val="TableText"/>
              <w:keepNext w:val="0"/>
            </w:pPr>
            <w:r>
              <w:t>1</w:t>
            </w:r>
            <w:r w:rsidR="009A697E">
              <w:t>–</w:t>
            </w:r>
            <w:r>
              <w:t>2, 20</w:t>
            </w:r>
            <w:r w:rsidR="009A697E">
              <w:t>–</w:t>
            </w:r>
            <w:r>
              <w:t>21</w:t>
            </w:r>
          </w:p>
        </w:tc>
      </w:tr>
      <w:tr w:rsidR="007C4A4B" w:rsidRPr="00146E65" w14:paraId="2018844C" w14:textId="77777777" w:rsidTr="00866734">
        <w:tc>
          <w:tcPr>
            <w:tcW w:w="2385" w:type="dxa"/>
            <w:vMerge/>
          </w:tcPr>
          <w:p w14:paraId="73E6F721" w14:textId="77777777" w:rsidR="007C4A4B" w:rsidRPr="00146E65" w:rsidRDefault="007C4A4B" w:rsidP="00F728A3">
            <w:pPr>
              <w:pStyle w:val="TableText"/>
              <w:keepNext w:val="0"/>
            </w:pPr>
          </w:p>
        </w:tc>
        <w:tc>
          <w:tcPr>
            <w:tcW w:w="3564" w:type="dxa"/>
          </w:tcPr>
          <w:p w14:paraId="7EA3AE17" w14:textId="1E6BE1A0" w:rsidR="007C4A4B" w:rsidRPr="00146E65" w:rsidRDefault="007C4A4B" w:rsidP="00F728A3">
            <w:pPr>
              <w:pStyle w:val="TableText"/>
              <w:keepNext w:val="0"/>
            </w:pPr>
            <w:r w:rsidRPr="00146E65">
              <w:t>Where the outcomes and programmes administered by the entity differ from any Portfolio Budget Statement, Portfolio Additional Estimates Statement or other portfolio estimates statement that was prepared for the entity for the period, include details of variati</w:t>
            </w:r>
            <w:r w:rsidR="00866734">
              <w:t>on and reasons for change</w:t>
            </w:r>
          </w:p>
        </w:tc>
        <w:tc>
          <w:tcPr>
            <w:tcW w:w="1635" w:type="dxa"/>
          </w:tcPr>
          <w:p w14:paraId="685A97EC" w14:textId="77777777" w:rsidR="007C4A4B" w:rsidRPr="00146E65" w:rsidRDefault="007C4A4B" w:rsidP="00F728A3">
            <w:pPr>
              <w:pStyle w:val="TableText"/>
              <w:keepNext w:val="0"/>
            </w:pPr>
            <w:r w:rsidRPr="00146E65">
              <w:t>If applicable, Mandatory</w:t>
            </w:r>
          </w:p>
        </w:tc>
        <w:tc>
          <w:tcPr>
            <w:tcW w:w="1432" w:type="dxa"/>
          </w:tcPr>
          <w:p w14:paraId="76832467" w14:textId="4B21112C" w:rsidR="007C4A4B" w:rsidRPr="00146E65" w:rsidRDefault="00924659" w:rsidP="00F728A3">
            <w:pPr>
              <w:pStyle w:val="TableText"/>
              <w:keepNext w:val="0"/>
            </w:pPr>
            <w:r>
              <w:t>12, 20</w:t>
            </w:r>
            <w:r w:rsidR="009A697E">
              <w:t>–</w:t>
            </w:r>
            <w:r>
              <w:t>21</w:t>
            </w:r>
          </w:p>
        </w:tc>
      </w:tr>
    </w:tbl>
    <w:p w14:paraId="03FF32CA" w14:textId="6715059A" w:rsidR="005054AF" w:rsidRDefault="005054AF" w:rsidP="007C4A4B">
      <w:pPr>
        <w:spacing w:before="240"/>
      </w:pPr>
      <w:r w:rsidRPr="00DC6306">
        <w:rPr>
          <w:b/>
        </w:rPr>
        <w:t xml:space="preserve">Report on </w:t>
      </w:r>
      <w:r w:rsidR="009A697E">
        <w:rPr>
          <w:b/>
        </w:rPr>
        <w:t>p</w:t>
      </w:r>
      <w:r w:rsidRPr="00DC6306">
        <w:rPr>
          <w:b/>
        </w:rPr>
        <w:t xml:space="preserve">erformance </w:t>
      </w:r>
    </w:p>
    <w:tbl>
      <w:tblPr>
        <w:tblStyle w:val="TableGrid"/>
        <w:tblW w:w="5000" w:type="pct"/>
        <w:tblLook w:val="04A0" w:firstRow="1" w:lastRow="0" w:firstColumn="1" w:lastColumn="0" w:noHBand="0" w:noVBand="1"/>
        <w:tblDescription w:val="Table outlining compliance with list of requirements for annual reports for non-corporate Commonwealth entities"/>
      </w:tblPr>
      <w:tblGrid>
        <w:gridCol w:w="2445"/>
        <w:gridCol w:w="3321"/>
        <w:gridCol w:w="2008"/>
        <w:gridCol w:w="1468"/>
      </w:tblGrid>
      <w:tr w:rsidR="007822E2" w:rsidRPr="008E674A" w14:paraId="350A288F" w14:textId="77777777" w:rsidTr="007822E2">
        <w:trPr>
          <w:tblHeader/>
        </w:trPr>
        <w:tc>
          <w:tcPr>
            <w:tcW w:w="2385" w:type="dxa"/>
          </w:tcPr>
          <w:p w14:paraId="2EB69AD3" w14:textId="6C9F4D77" w:rsidR="007822E2" w:rsidRPr="008E674A" w:rsidRDefault="009A697E" w:rsidP="007822E2">
            <w:pPr>
              <w:pStyle w:val="TableHeading"/>
              <w:keepNext w:val="0"/>
            </w:pPr>
            <w:r>
              <w:t>Part of r</w:t>
            </w:r>
            <w:r w:rsidR="007822E2" w:rsidRPr="008E674A">
              <w:t>eport</w:t>
            </w:r>
            <w:r>
              <w:t xml:space="preserve"> </w:t>
            </w:r>
          </w:p>
        </w:tc>
        <w:tc>
          <w:tcPr>
            <w:tcW w:w="3240" w:type="dxa"/>
          </w:tcPr>
          <w:p w14:paraId="2E5E67B8" w14:textId="77777777" w:rsidR="007822E2" w:rsidRPr="008E674A" w:rsidRDefault="007822E2" w:rsidP="007822E2">
            <w:pPr>
              <w:pStyle w:val="TableHeading"/>
              <w:keepNext w:val="0"/>
            </w:pPr>
            <w:r w:rsidRPr="008E674A">
              <w:t>Description</w:t>
            </w:r>
          </w:p>
        </w:tc>
        <w:tc>
          <w:tcPr>
            <w:tcW w:w="1959" w:type="dxa"/>
          </w:tcPr>
          <w:p w14:paraId="76BDDA3A" w14:textId="77777777" w:rsidR="007822E2" w:rsidRPr="008E674A" w:rsidRDefault="007822E2" w:rsidP="007822E2">
            <w:pPr>
              <w:pStyle w:val="TableHeading"/>
              <w:keepNext w:val="0"/>
            </w:pPr>
            <w:r w:rsidRPr="008E674A">
              <w:t>Requirement</w:t>
            </w:r>
          </w:p>
        </w:tc>
        <w:tc>
          <w:tcPr>
            <w:tcW w:w="1432" w:type="dxa"/>
          </w:tcPr>
          <w:p w14:paraId="6C69E1D9" w14:textId="77777777" w:rsidR="007822E2" w:rsidRPr="008E674A" w:rsidRDefault="007822E2" w:rsidP="007822E2">
            <w:pPr>
              <w:pStyle w:val="TableHeading"/>
              <w:keepNext w:val="0"/>
            </w:pPr>
            <w:r>
              <w:t>Page</w:t>
            </w:r>
          </w:p>
        </w:tc>
      </w:tr>
      <w:tr w:rsidR="007C4A4B" w:rsidRPr="00146E65" w14:paraId="227ED42A" w14:textId="77777777" w:rsidTr="007822E2">
        <w:tc>
          <w:tcPr>
            <w:tcW w:w="2385" w:type="dxa"/>
          </w:tcPr>
          <w:p w14:paraId="515B00BB" w14:textId="09F2C077" w:rsidR="007C4A4B" w:rsidRPr="00146E65" w:rsidRDefault="00866734" w:rsidP="00F728A3">
            <w:pPr>
              <w:pStyle w:val="TableText"/>
              <w:keepNext w:val="0"/>
            </w:pPr>
            <w:r>
              <w:t>Annual performance s</w:t>
            </w:r>
            <w:r w:rsidR="007C4A4B" w:rsidRPr="00146E65">
              <w:t xml:space="preserve">tatements </w:t>
            </w:r>
          </w:p>
        </w:tc>
        <w:tc>
          <w:tcPr>
            <w:tcW w:w="3240" w:type="dxa"/>
          </w:tcPr>
          <w:p w14:paraId="2B37D788" w14:textId="79290667" w:rsidR="007C4A4B" w:rsidRPr="00146E65" w:rsidRDefault="007C4A4B" w:rsidP="00F728A3">
            <w:pPr>
              <w:pStyle w:val="TableText"/>
              <w:keepNext w:val="0"/>
            </w:pPr>
            <w:r w:rsidRPr="00146E65">
              <w:t xml:space="preserve">Annual performance statement </w:t>
            </w:r>
          </w:p>
        </w:tc>
        <w:tc>
          <w:tcPr>
            <w:tcW w:w="1959" w:type="dxa"/>
          </w:tcPr>
          <w:p w14:paraId="18544ED5" w14:textId="77777777" w:rsidR="007C4A4B" w:rsidRPr="00146E65" w:rsidRDefault="007C4A4B" w:rsidP="00F728A3">
            <w:pPr>
              <w:pStyle w:val="TableText"/>
              <w:keepNext w:val="0"/>
            </w:pPr>
            <w:r w:rsidRPr="00146E65">
              <w:t>Mandatory</w:t>
            </w:r>
          </w:p>
        </w:tc>
        <w:tc>
          <w:tcPr>
            <w:tcW w:w="1432" w:type="dxa"/>
          </w:tcPr>
          <w:p w14:paraId="7560ED5C" w14:textId="1A7732AC" w:rsidR="007C4A4B" w:rsidRPr="00146E65" w:rsidRDefault="00924659" w:rsidP="00F728A3">
            <w:pPr>
              <w:pStyle w:val="TableText"/>
              <w:keepNext w:val="0"/>
            </w:pPr>
            <w:r>
              <w:t>19</w:t>
            </w:r>
            <w:r w:rsidR="009A697E">
              <w:t>–</w:t>
            </w:r>
            <w:r>
              <w:t>114</w:t>
            </w:r>
          </w:p>
        </w:tc>
      </w:tr>
      <w:tr w:rsidR="007C4A4B" w:rsidRPr="00146E65" w14:paraId="2C397248" w14:textId="77777777" w:rsidTr="007822E2">
        <w:tc>
          <w:tcPr>
            <w:tcW w:w="2385" w:type="dxa"/>
            <w:vMerge w:val="restart"/>
          </w:tcPr>
          <w:p w14:paraId="2B148758" w14:textId="768CF69C" w:rsidR="007C4A4B" w:rsidRPr="00146E65" w:rsidRDefault="007C4A4B" w:rsidP="00F728A3">
            <w:pPr>
              <w:pStyle w:val="TableText"/>
              <w:keepNext w:val="0"/>
            </w:pPr>
            <w:r w:rsidRPr="00146E65">
              <w:t xml:space="preserve">Report on </w:t>
            </w:r>
            <w:r w:rsidR="00866734">
              <w:t>f</w:t>
            </w:r>
            <w:r w:rsidRPr="00146E65">
              <w:t xml:space="preserve">inancial </w:t>
            </w:r>
            <w:r w:rsidR="00866734">
              <w:t>p</w:t>
            </w:r>
            <w:r w:rsidRPr="00146E65">
              <w:t>erformance</w:t>
            </w:r>
            <w:r>
              <w:t xml:space="preserve"> </w:t>
            </w:r>
          </w:p>
        </w:tc>
        <w:tc>
          <w:tcPr>
            <w:tcW w:w="3240" w:type="dxa"/>
          </w:tcPr>
          <w:p w14:paraId="4D990586" w14:textId="2179D0F6" w:rsidR="007C4A4B" w:rsidRPr="00146E65" w:rsidRDefault="00866734" w:rsidP="00F728A3">
            <w:pPr>
              <w:pStyle w:val="TableText"/>
              <w:keepNext w:val="0"/>
            </w:pPr>
            <w:r>
              <w:t xml:space="preserve">Discussion and analysis of </w:t>
            </w:r>
            <w:r w:rsidR="007C4A4B" w:rsidRPr="00146E65">
              <w:t xml:space="preserve">financial performance. </w:t>
            </w:r>
          </w:p>
        </w:tc>
        <w:tc>
          <w:tcPr>
            <w:tcW w:w="1959" w:type="dxa"/>
          </w:tcPr>
          <w:p w14:paraId="0275B542" w14:textId="77777777" w:rsidR="007C4A4B" w:rsidRPr="00146E65" w:rsidRDefault="007C4A4B" w:rsidP="00F728A3">
            <w:pPr>
              <w:pStyle w:val="TableText"/>
              <w:keepNext w:val="0"/>
            </w:pPr>
            <w:r w:rsidRPr="00146E65">
              <w:t>Mandatory</w:t>
            </w:r>
          </w:p>
        </w:tc>
        <w:tc>
          <w:tcPr>
            <w:tcW w:w="1432" w:type="dxa"/>
          </w:tcPr>
          <w:p w14:paraId="78B754B4" w14:textId="5D4376C3" w:rsidR="007C4A4B" w:rsidRPr="00146E65" w:rsidRDefault="00924659" w:rsidP="00F728A3">
            <w:pPr>
              <w:pStyle w:val="TableText"/>
              <w:keepNext w:val="0"/>
            </w:pPr>
            <w:r>
              <w:t>16</w:t>
            </w:r>
            <w:r w:rsidR="009A697E">
              <w:t>–</w:t>
            </w:r>
            <w:r>
              <w:t>17, 132</w:t>
            </w:r>
            <w:r w:rsidR="009A697E">
              <w:t>–</w:t>
            </w:r>
            <w:r>
              <w:t>174</w:t>
            </w:r>
          </w:p>
        </w:tc>
      </w:tr>
      <w:tr w:rsidR="007C4A4B" w:rsidRPr="00146E65" w14:paraId="153EF3F4" w14:textId="77777777" w:rsidTr="007822E2">
        <w:tc>
          <w:tcPr>
            <w:tcW w:w="2385" w:type="dxa"/>
            <w:vMerge/>
          </w:tcPr>
          <w:p w14:paraId="250643E6" w14:textId="77777777" w:rsidR="007C4A4B" w:rsidRPr="00146E65" w:rsidRDefault="007C4A4B" w:rsidP="00F728A3">
            <w:pPr>
              <w:pStyle w:val="TableText"/>
              <w:keepNext w:val="0"/>
            </w:pPr>
          </w:p>
        </w:tc>
        <w:tc>
          <w:tcPr>
            <w:tcW w:w="3240" w:type="dxa"/>
          </w:tcPr>
          <w:p w14:paraId="7C678746" w14:textId="0059D539" w:rsidR="007C4A4B" w:rsidRPr="00146E65" w:rsidRDefault="00866734" w:rsidP="00F728A3">
            <w:pPr>
              <w:pStyle w:val="TableText"/>
              <w:keepNext w:val="0"/>
            </w:pPr>
            <w:r>
              <w:t>T</w:t>
            </w:r>
            <w:r w:rsidR="007C4A4B" w:rsidRPr="00146E65">
              <w:t xml:space="preserve">able summarising total resources and total payments </w:t>
            </w:r>
          </w:p>
        </w:tc>
        <w:tc>
          <w:tcPr>
            <w:tcW w:w="1959" w:type="dxa"/>
          </w:tcPr>
          <w:p w14:paraId="2ABD7587" w14:textId="77777777" w:rsidR="007C4A4B" w:rsidRPr="00146E65" w:rsidRDefault="007C4A4B" w:rsidP="00F728A3">
            <w:pPr>
              <w:pStyle w:val="TableText"/>
              <w:keepNext w:val="0"/>
            </w:pPr>
            <w:r w:rsidRPr="00146E65">
              <w:t>Mandatory</w:t>
            </w:r>
          </w:p>
        </w:tc>
        <w:tc>
          <w:tcPr>
            <w:tcW w:w="1432" w:type="dxa"/>
          </w:tcPr>
          <w:p w14:paraId="41528180" w14:textId="22B586EA" w:rsidR="007C4A4B" w:rsidRPr="00146E65" w:rsidRDefault="00924659" w:rsidP="00F728A3">
            <w:pPr>
              <w:pStyle w:val="TableText"/>
              <w:keepNext w:val="0"/>
            </w:pPr>
            <w:r>
              <w:t>175</w:t>
            </w:r>
            <w:r w:rsidR="009A697E">
              <w:t>–</w:t>
            </w:r>
            <w:r>
              <w:t>176</w:t>
            </w:r>
          </w:p>
        </w:tc>
      </w:tr>
      <w:tr w:rsidR="007C4A4B" w:rsidRPr="00146E65" w14:paraId="144F8754" w14:textId="77777777" w:rsidTr="007822E2">
        <w:tc>
          <w:tcPr>
            <w:tcW w:w="2385" w:type="dxa"/>
            <w:vMerge/>
          </w:tcPr>
          <w:p w14:paraId="421381DD" w14:textId="77777777" w:rsidR="007C4A4B" w:rsidRPr="00146E65" w:rsidRDefault="007C4A4B" w:rsidP="00F728A3">
            <w:pPr>
              <w:pStyle w:val="TableText"/>
              <w:keepNext w:val="0"/>
            </w:pPr>
          </w:p>
        </w:tc>
        <w:tc>
          <w:tcPr>
            <w:tcW w:w="3240" w:type="dxa"/>
          </w:tcPr>
          <w:p w14:paraId="0169C5D8" w14:textId="6D0E219E" w:rsidR="007C4A4B" w:rsidRPr="00146E65" w:rsidRDefault="007C4A4B" w:rsidP="00F728A3">
            <w:pPr>
              <w:pStyle w:val="TableText"/>
              <w:keepNext w:val="0"/>
            </w:pPr>
            <w:r w:rsidRPr="00146E65">
              <w:t>If there may be significant changes in the financial results during or after the previous or current reporting period, information on those changes, including: the cause of any operating loss of the entity; how the entity has responded to the loss and the actions that have been taken in relation to the loss; and any matter or circumstances that it can reasonably be anticipated will have a significant impact on the entity’s future operation or financial results</w:t>
            </w:r>
          </w:p>
        </w:tc>
        <w:tc>
          <w:tcPr>
            <w:tcW w:w="1959" w:type="dxa"/>
          </w:tcPr>
          <w:p w14:paraId="51D798AE" w14:textId="77777777" w:rsidR="007C4A4B" w:rsidRPr="00146E65" w:rsidRDefault="007C4A4B" w:rsidP="00F728A3">
            <w:pPr>
              <w:pStyle w:val="TableText"/>
              <w:keepNext w:val="0"/>
            </w:pPr>
            <w:r w:rsidRPr="00146E65">
              <w:t>If applicable, Mandatory.</w:t>
            </w:r>
          </w:p>
        </w:tc>
        <w:tc>
          <w:tcPr>
            <w:tcW w:w="1432" w:type="dxa"/>
          </w:tcPr>
          <w:p w14:paraId="5709214E" w14:textId="04B06654" w:rsidR="007C4A4B" w:rsidRPr="00146E65" w:rsidRDefault="00924659" w:rsidP="00F728A3">
            <w:pPr>
              <w:pStyle w:val="TableText"/>
              <w:keepNext w:val="0"/>
            </w:pPr>
            <w:r>
              <w:t>10, 16</w:t>
            </w:r>
            <w:r w:rsidR="009A697E">
              <w:t>–</w:t>
            </w:r>
            <w:r>
              <w:t>17</w:t>
            </w:r>
          </w:p>
        </w:tc>
      </w:tr>
    </w:tbl>
    <w:p w14:paraId="677C98CB" w14:textId="5B2AD5B0" w:rsidR="005054AF" w:rsidRPr="007C4A4B" w:rsidRDefault="007C4A4B" w:rsidP="007C4A4B">
      <w:pPr>
        <w:spacing w:before="240"/>
        <w:rPr>
          <w:b/>
        </w:rPr>
      </w:pPr>
      <w:r w:rsidRPr="007C4A4B">
        <w:rPr>
          <w:b/>
        </w:rPr>
        <w:t xml:space="preserve">Management and </w:t>
      </w:r>
      <w:r w:rsidR="009A697E">
        <w:rPr>
          <w:b/>
        </w:rPr>
        <w:t>a</w:t>
      </w:r>
      <w:r w:rsidRPr="007C4A4B">
        <w:rPr>
          <w:b/>
        </w:rPr>
        <w:t xml:space="preserve">ccountability </w:t>
      </w:r>
    </w:p>
    <w:tbl>
      <w:tblPr>
        <w:tblStyle w:val="TableGrid"/>
        <w:tblW w:w="5000" w:type="pct"/>
        <w:tblLook w:val="04A0" w:firstRow="1" w:lastRow="0" w:firstColumn="1" w:lastColumn="0" w:noHBand="0" w:noVBand="1"/>
        <w:tblDescription w:val="Table outlining compliance with list of requirements for annual reports for non-corporate Commonwealth entities"/>
      </w:tblPr>
      <w:tblGrid>
        <w:gridCol w:w="2445"/>
        <w:gridCol w:w="3321"/>
        <w:gridCol w:w="2008"/>
        <w:gridCol w:w="1468"/>
      </w:tblGrid>
      <w:tr w:rsidR="007822E2" w:rsidRPr="008E674A" w14:paraId="4A36F84A" w14:textId="77777777" w:rsidTr="007822E2">
        <w:trPr>
          <w:tblHeader/>
        </w:trPr>
        <w:tc>
          <w:tcPr>
            <w:tcW w:w="2385" w:type="dxa"/>
          </w:tcPr>
          <w:p w14:paraId="00CEEBCF" w14:textId="35492B19" w:rsidR="007822E2" w:rsidRPr="008E674A" w:rsidRDefault="007822E2" w:rsidP="007822E2">
            <w:pPr>
              <w:pStyle w:val="TableHeading"/>
              <w:keepNext w:val="0"/>
            </w:pPr>
            <w:r w:rsidRPr="008E674A">
              <w:t xml:space="preserve">Part of </w:t>
            </w:r>
            <w:r w:rsidR="00866734">
              <w:t>r</w:t>
            </w:r>
            <w:r w:rsidRPr="008E674A">
              <w:t>eport</w:t>
            </w:r>
            <w:r>
              <w:t xml:space="preserve"> </w:t>
            </w:r>
          </w:p>
        </w:tc>
        <w:tc>
          <w:tcPr>
            <w:tcW w:w="3240" w:type="dxa"/>
          </w:tcPr>
          <w:p w14:paraId="1D3922FE" w14:textId="77777777" w:rsidR="007822E2" w:rsidRPr="008E674A" w:rsidRDefault="007822E2" w:rsidP="007822E2">
            <w:pPr>
              <w:pStyle w:val="TableHeading"/>
              <w:keepNext w:val="0"/>
            </w:pPr>
            <w:r w:rsidRPr="008E674A">
              <w:t>Description</w:t>
            </w:r>
          </w:p>
        </w:tc>
        <w:tc>
          <w:tcPr>
            <w:tcW w:w="1959" w:type="dxa"/>
          </w:tcPr>
          <w:p w14:paraId="34003CFD" w14:textId="77777777" w:rsidR="007822E2" w:rsidRPr="008E674A" w:rsidRDefault="007822E2" w:rsidP="007822E2">
            <w:pPr>
              <w:pStyle w:val="TableHeading"/>
              <w:keepNext w:val="0"/>
            </w:pPr>
            <w:r w:rsidRPr="008E674A">
              <w:t>Requirement</w:t>
            </w:r>
          </w:p>
        </w:tc>
        <w:tc>
          <w:tcPr>
            <w:tcW w:w="1432" w:type="dxa"/>
          </w:tcPr>
          <w:p w14:paraId="083090FD" w14:textId="77777777" w:rsidR="007822E2" w:rsidRPr="008E674A" w:rsidRDefault="007822E2" w:rsidP="007822E2">
            <w:pPr>
              <w:pStyle w:val="TableHeading"/>
              <w:keepNext w:val="0"/>
            </w:pPr>
            <w:r>
              <w:t>Page</w:t>
            </w:r>
          </w:p>
        </w:tc>
      </w:tr>
      <w:tr w:rsidR="007C4A4B" w:rsidRPr="00146E65" w14:paraId="51F64BF3" w14:textId="77777777" w:rsidTr="007822E2">
        <w:tc>
          <w:tcPr>
            <w:tcW w:w="2385" w:type="dxa"/>
            <w:vMerge w:val="restart"/>
          </w:tcPr>
          <w:p w14:paraId="1731BBFD" w14:textId="34A829AE" w:rsidR="007C4A4B" w:rsidRPr="00146E65" w:rsidRDefault="007C4A4B" w:rsidP="00F728A3">
            <w:pPr>
              <w:pStyle w:val="TableText"/>
              <w:keepNext w:val="0"/>
            </w:pPr>
            <w:r w:rsidRPr="00146E65">
              <w:t xml:space="preserve">Corporate </w:t>
            </w:r>
            <w:r w:rsidR="009A697E">
              <w:t>g</w:t>
            </w:r>
            <w:r w:rsidRPr="00146E65">
              <w:t>overnance</w:t>
            </w:r>
          </w:p>
        </w:tc>
        <w:tc>
          <w:tcPr>
            <w:tcW w:w="3240" w:type="dxa"/>
          </w:tcPr>
          <w:p w14:paraId="6A05A7E2" w14:textId="378C244B" w:rsidR="007C4A4B" w:rsidRPr="00146E65" w:rsidRDefault="00866734" w:rsidP="00F728A3">
            <w:pPr>
              <w:pStyle w:val="TableText"/>
              <w:keepNext w:val="0"/>
            </w:pPr>
            <w:r>
              <w:t>C</w:t>
            </w:r>
            <w:r w:rsidR="007C4A4B" w:rsidRPr="00146E65">
              <w:t xml:space="preserve">ompliance with fraud systems </w:t>
            </w:r>
          </w:p>
        </w:tc>
        <w:tc>
          <w:tcPr>
            <w:tcW w:w="1959" w:type="dxa"/>
          </w:tcPr>
          <w:p w14:paraId="7606742C" w14:textId="77777777" w:rsidR="007C4A4B" w:rsidRPr="00146E65" w:rsidRDefault="007C4A4B" w:rsidP="00F728A3">
            <w:pPr>
              <w:pStyle w:val="TableText"/>
              <w:keepNext w:val="0"/>
            </w:pPr>
            <w:r w:rsidRPr="00146E65">
              <w:t>Mandatory</w:t>
            </w:r>
          </w:p>
        </w:tc>
        <w:tc>
          <w:tcPr>
            <w:tcW w:w="1432" w:type="dxa"/>
          </w:tcPr>
          <w:p w14:paraId="70A3AB7A" w14:textId="5D38B6B3" w:rsidR="007C4A4B" w:rsidRPr="00146E65" w:rsidRDefault="00924659" w:rsidP="00F728A3">
            <w:pPr>
              <w:pStyle w:val="TableText"/>
              <w:keepNext w:val="0"/>
            </w:pPr>
            <w:r>
              <w:t>122</w:t>
            </w:r>
          </w:p>
        </w:tc>
      </w:tr>
      <w:tr w:rsidR="007C4A4B" w:rsidRPr="00146E65" w14:paraId="410F18D8" w14:textId="77777777" w:rsidTr="007822E2">
        <w:tc>
          <w:tcPr>
            <w:tcW w:w="2385" w:type="dxa"/>
            <w:vMerge/>
          </w:tcPr>
          <w:p w14:paraId="707E6B30" w14:textId="77777777" w:rsidR="007C4A4B" w:rsidRPr="00146E65" w:rsidRDefault="007C4A4B" w:rsidP="00F728A3">
            <w:pPr>
              <w:pStyle w:val="TableText"/>
              <w:keepNext w:val="0"/>
            </w:pPr>
          </w:p>
        </w:tc>
        <w:tc>
          <w:tcPr>
            <w:tcW w:w="3240" w:type="dxa"/>
          </w:tcPr>
          <w:p w14:paraId="3CE310A4" w14:textId="6114E025" w:rsidR="007C4A4B" w:rsidRPr="00146E65" w:rsidRDefault="00866734" w:rsidP="00F728A3">
            <w:pPr>
              <w:pStyle w:val="TableText"/>
              <w:keepNext w:val="0"/>
            </w:pPr>
            <w:r>
              <w:t>F</w:t>
            </w:r>
            <w:r w:rsidR="007C4A4B" w:rsidRPr="00146E65">
              <w:t xml:space="preserve">raud risk assessments and fraud control plans </w:t>
            </w:r>
          </w:p>
        </w:tc>
        <w:tc>
          <w:tcPr>
            <w:tcW w:w="1959" w:type="dxa"/>
          </w:tcPr>
          <w:p w14:paraId="6E023553" w14:textId="77777777" w:rsidR="007C4A4B" w:rsidRPr="00146E65" w:rsidRDefault="007C4A4B" w:rsidP="00F728A3">
            <w:pPr>
              <w:pStyle w:val="TableText"/>
              <w:keepNext w:val="0"/>
            </w:pPr>
            <w:r w:rsidRPr="00146E65">
              <w:t>Mandatory</w:t>
            </w:r>
          </w:p>
        </w:tc>
        <w:tc>
          <w:tcPr>
            <w:tcW w:w="1432" w:type="dxa"/>
          </w:tcPr>
          <w:p w14:paraId="65C49182" w14:textId="3A998C1C" w:rsidR="007C4A4B" w:rsidRPr="00146E65" w:rsidRDefault="00924659" w:rsidP="00F728A3">
            <w:pPr>
              <w:pStyle w:val="TableText"/>
              <w:keepNext w:val="0"/>
            </w:pPr>
            <w:r>
              <w:t>122</w:t>
            </w:r>
            <w:r w:rsidR="009A697E">
              <w:t>–</w:t>
            </w:r>
            <w:r>
              <w:t>123</w:t>
            </w:r>
          </w:p>
        </w:tc>
      </w:tr>
      <w:tr w:rsidR="007C4A4B" w:rsidRPr="00146E65" w14:paraId="02BD8B11" w14:textId="77777777" w:rsidTr="007822E2">
        <w:tc>
          <w:tcPr>
            <w:tcW w:w="2385" w:type="dxa"/>
            <w:vMerge/>
          </w:tcPr>
          <w:p w14:paraId="527077FB" w14:textId="77777777" w:rsidR="007C4A4B" w:rsidRPr="00146E65" w:rsidRDefault="007C4A4B" w:rsidP="00F728A3">
            <w:pPr>
              <w:pStyle w:val="TableText"/>
              <w:keepNext w:val="0"/>
            </w:pPr>
          </w:p>
        </w:tc>
        <w:tc>
          <w:tcPr>
            <w:tcW w:w="3240" w:type="dxa"/>
          </w:tcPr>
          <w:p w14:paraId="3FB7CBA6" w14:textId="2DF682C2" w:rsidR="007C4A4B" w:rsidRPr="00146E65" w:rsidRDefault="00866734" w:rsidP="00F728A3">
            <w:pPr>
              <w:pStyle w:val="TableText"/>
              <w:keepNext w:val="0"/>
            </w:pPr>
            <w:r>
              <w:t>M</w:t>
            </w:r>
            <w:r w:rsidR="007C4A4B" w:rsidRPr="00146E65">
              <w:t xml:space="preserve">echanisms for preventing, detecting incidents of, investigating or otherwise dealing with, and recording or reporting fraud </w:t>
            </w:r>
          </w:p>
        </w:tc>
        <w:tc>
          <w:tcPr>
            <w:tcW w:w="1959" w:type="dxa"/>
          </w:tcPr>
          <w:p w14:paraId="090C75A0" w14:textId="77777777" w:rsidR="007C4A4B" w:rsidRPr="00146E65" w:rsidRDefault="007C4A4B" w:rsidP="00F728A3">
            <w:pPr>
              <w:pStyle w:val="TableText"/>
              <w:keepNext w:val="0"/>
            </w:pPr>
            <w:r w:rsidRPr="00146E65">
              <w:t>Mandatory</w:t>
            </w:r>
          </w:p>
        </w:tc>
        <w:tc>
          <w:tcPr>
            <w:tcW w:w="1432" w:type="dxa"/>
          </w:tcPr>
          <w:p w14:paraId="3E093831" w14:textId="5EA99454" w:rsidR="007C4A4B" w:rsidRPr="00146E65" w:rsidRDefault="00924659" w:rsidP="00F728A3">
            <w:pPr>
              <w:pStyle w:val="TableText"/>
              <w:keepNext w:val="0"/>
            </w:pPr>
            <w:r>
              <w:t>122</w:t>
            </w:r>
            <w:r w:rsidR="009A697E">
              <w:t>–</w:t>
            </w:r>
            <w:r>
              <w:t>123</w:t>
            </w:r>
          </w:p>
        </w:tc>
      </w:tr>
      <w:tr w:rsidR="007C4A4B" w:rsidRPr="00146E65" w14:paraId="15F9FE3B" w14:textId="77777777" w:rsidTr="007822E2">
        <w:tc>
          <w:tcPr>
            <w:tcW w:w="2385" w:type="dxa"/>
            <w:vMerge/>
          </w:tcPr>
          <w:p w14:paraId="7FD98E90" w14:textId="77777777" w:rsidR="007C4A4B" w:rsidRPr="00146E65" w:rsidRDefault="007C4A4B" w:rsidP="00F728A3">
            <w:pPr>
              <w:pStyle w:val="TableText"/>
              <w:keepNext w:val="0"/>
            </w:pPr>
          </w:p>
        </w:tc>
        <w:tc>
          <w:tcPr>
            <w:tcW w:w="3240" w:type="dxa"/>
          </w:tcPr>
          <w:p w14:paraId="583F16A8" w14:textId="63647C0F" w:rsidR="007C4A4B" w:rsidRPr="00146E65" w:rsidRDefault="00866734" w:rsidP="00F728A3">
            <w:pPr>
              <w:pStyle w:val="TableText"/>
              <w:keepNext w:val="0"/>
            </w:pPr>
            <w:r>
              <w:t>M</w:t>
            </w:r>
            <w:r w:rsidR="007C4A4B" w:rsidRPr="00146E65">
              <w:t xml:space="preserve">easures taken to deal with fraud </w:t>
            </w:r>
          </w:p>
        </w:tc>
        <w:tc>
          <w:tcPr>
            <w:tcW w:w="1959" w:type="dxa"/>
          </w:tcPr>
          <w:p w14:paraId="07551E0D" w14:textId="77777777" w:rsidR="007C4A4B" w:rsidRPr="00146E65" w:rsidRDefault="007C4A4B" w:rsidP="00F728A3">
            <w:pPr>
              <w:pStyle w:val="TableText"/>
              <w:keepNext w:val="0"/>
            </w:pPr>
            <w:r w:rsidRPr="00146E65">
              <w:t>Mandatory</w:t>
            </w:r>
          </w:p>
        </w:tc>
        <w:tc>
          <w:tcPr>
            <w:tcW w:w="1432" w:type="dxa"/>
          </w:tcPr>
          <w:p w14:paraId="676E853A" w14:textId="71A824B4" w:rsidR="007C4A4B" w:rsidRPr="00146E65" w:rsidRDefault="00924659" w:rsidP="00F728A3">
            <w:pPr>
              <w:pStyle w:val="TableText"/>
              <w:keepNext w:val="0"/>
            </w:pPr>
            <w:r>
              <w:t>122</w:t>
            </w:r>
            <w:r w:rsidR="009A697E">
              <w:t>–</w:t>
            </w:r>
            <w:r>
              <w:t>123</w:t>
            </w:r>
          </w:p>
        </w:tc>
      </w:tr>
      <w:tr w:rsidR="007C4A4B" w:rsidRPr="00146E65" w14:paraId="4FA06C86" w14:textId="77777777" w:rsidTr="007822E2">
        <w:tc>
          <w:tcPr>
            <w:tcW w:w="2385" w:type="dxa"/>
            <w:vMerge/>
          </w:tcPr>
          <w:p w14:paraId="782DADBC" w14:textId="77777777" w:rsidR="007C4A4B" w:rsidRPr="00146E65" w:rsidRDefault="007C4A4B" w:rsidP="00F728A3">
            <w:pPr>
              <w:pStyle w:val="TableText"/>
              <w:keepNext w:val="0"/>
            </w:pPr>
          </w:p>
        </w:tc>
        <w:tc>
          <w:tcPr>
            <w:tcW w:w="3240" w:type="dxa"/>
          </w:tcPr>
          <w:p w14:paraId="0B6F0C06" w14:textId="796C46C3" w:rsidR="007C4A4B" w:rsidRPr="00146E65" w:rsidRDefault="00866734" w:rsidP="00F728A3">
            <w:pPr>
              <w:pStyle w:val="TableText"/>
              <w:keepNext w:val="0"/>
            </w:pPr>
            <w:r>
              <w:t>S</w:t>
            </w:r>
            <w:r w:rsidR="007C4A4B" w:rsidRPr="00146E65">
              <w:t>tructures and processes to implement principles and objectives of corporate governance</w:t>
            </w:r>
          </w:p>
        </w:tc>
        <w:tc>
          <w:tcPr>
            <w:tcW w:w="1959" w:type="dxa"/>
          </w:tcPr>
          <w:p w14:paraId="3E2CE612" w14:textId="77777777" w:rsidR="007C4A4B" w:rsidRPr="00146E65" w:rsidRDefault="007C4A4B" w:rsidP="00F728A3">
            <w:pPr>
              <w:pStyle w:val="TableText"/>
              <w:keepNext w:val="0"/>
            </w:pPr>
            <w:r w:rsidRPr="00146E65">
              <w:t>Mandatory</w:t>
            </w:r>
          </w:p>
        </w:tc>
        <w:tc>
          <w:tcPr>
            <w:tcW w:w="1432" w:type="dxa"/>
          </w:tcPr>
          <w:p w14:paraId="5B831A9A" w14:textId="65784785" w:rsidR="007C4A4B" w:rsidRPr="00146E65" w:rsidRDefault="00924659" w:rsidP="00F728A3">
            <w:pPr>
              <w:pStyle w:val="TableText"/>
              <w:keepNext w:val="0"/>
            </w:pPr>
            <w:r>
              <w:t>115</w:t>
            </w:r>
            <w:r w:rsidR="009A697E">
              <w:t>–</w:t>
            </w:r>
            <w:r>
              <w:t>119</w:t>
            </w:r>
          </w:p>
        </w:tc>
      </w:tr>
      <w:tr w:rsidR="007C4A4B" w:rsidRPr="00146E65" w14:paraId="6B844D21" w14:textId="77777777" w:rsidTr="007822E2">
        <w:tc>
          <w:tcPr>
            <w:tcW w:w="2385" w:type="dxa"/>
            <w:vMerge/>
          </w:tcPr>
          <w:p w14:paraId="6030781A" w14:textId="77777777" w:rsidR="007C4A4B" w:rsidRPr="00146E65" w:rsidRDefault="007C4A4B" w:rsidP="00F728A3">
            <w:pPr>
              <w:pStyle w:val="TableText"/>
              <w:keepNext w:val="0"/>
            </w:pPr>
          </w:p>
        </w:tc>
        <w:tc>
          <w:tcPr>
            <w:tcW w:w="3240" w:type="dxa"/>
          </w:tcPr>
          <w:p w14:paraId="3E7C64FF" w14:textId="3387EB60" w:rsidR="007C4A4B" w:rsidRPr="00146E65" w:rsidRDefault="00866734" w:rsidP="00F728A3">
            <w:pPr>
              <w:pStyle w:val="TableText"/>
              <w:keepNext w:val="0"/>
            </w:pPr>
            <w:r>
              <w:t>S</w:t>
            </w:r>
            <w:r w:rsidR="007C4A4B" w:rsidRPr="00146E65">
              <w:t xml:space="preserve">ignificant issues reported to Minister </w:t>
            </w:r>
            <w:r>
              <w:t>on</w:t>
            </w:r>
            <w:r w:rsidR="007C4A4B" w:rsidRPr="00146E65">
              <w:t xml:space="preserve"> non</w:t>
            </w:r>
            <w:r w:rsidR="007C4A4B" w:rsidRPr="00146E65">
              <w:rPr>
                <w:rFonts w:ascii="MS Gothic" w:eastAsia="MS Gothic" w:cs="MS Gothic" w:hint="eastAsia"/>
              </w:rPr>
              <w:t>‑</w:t>
            </w:r>
            <w:r w:rsidR="007C4A4B" w:rsidRPr="00146E65">
              <w:t xml:space="preserve">compliance with </w:t>
            </w:r>
            <w:r>
              <w:t>f</w:t>
            </w:r>
            <w:r w:rsidR="007C4A4B" w:rsidRPr="00146E65">
              <w:t xml:space="preserve">inance law and </w:t>
            </w:r>
            <w:r w:rsidRPr="00146E65">
              <w:t>remed</w:t>
            </w:r>
            <w:r>
              <w:t>ies</w:t>
            </w:r>
            <w:r w:rsidRPr="00146E65">
              <w:t xml:space="preserve"> </w:t>
            </w:r>
            <w:r w:rsidR="007C4A4B" w:rsidRPr="00146E65">
              <w:t xml:space="preserve">taken </w:t>
            </w:r>
          </w:p>
        </w:tc>
        <w:tc>
          <w:tcPr>
            <w:tcW w:w="1959" w:type="dxa"/>
          </w:tcPr>
          <w:p w14:paraId="453B6586" w14:textId="77777777" w:rsidR="007C4A4B" w:rsidRPr="00146E65" w:rsidRDefault="007C4A4B" w:rsidP="00F728A3">
            <w:pPr>
              <w:pStyle w:val="TableText"/>
              <w:keepNext w:val="0"/>
            </w:pPr>
            <w:r w:rsidRPr="00146E65">
              <w:t>If applicable, Mandatory</w:t>
            </w:r>
          </w:p>
        </w:tc>
        <w:tc>
          <w:tcPr>
            <w:tcW w:w="1432" w:type="dxa"/>
          </w:tcPr>
          <w:p w14:paraId="12B2AC2F" w14:textId="5FDB102B" w:rsidR="007C4A4B" w:rsidRPr="00146E65" w:rsidRDefault="00924659" w:rsidP="00F728A3">
            <w:pPr>
              <w:pStyle w:val="TableText"/>
              <w:keepNext w:val="0"/>
            </w:pPr>
            <w:r>
              <w:t>N/A</w:t>
            </w:r>
          </w:p>
        </w:tc>
      </w:tr>
      <w:tr w:rsidR="007C4A4B" w:rsidRPr="00146E65" w14:paraId="2BEC250F" w14:textId="77777777" w:rsidTr="007822E2">
        <w:tc>
          <w:tcPr>
            <w:tcW w:w="2385" w:type="dxa"/>
            <w:vMerge w:val="restart"/>
          </w:tcPr>
          <w:p w14:paraId="244A339E" w14:textId="56952C7B" w:rsidR="007C4A4B" w:rsidRPr="00146E65" w:rsidRDefault="009A697E" w:rsidP="00F728A3">
            <w:pPr>
              <w:pStyle w:val="TableText"/>
              <w:keepNext w:val="0"/>
            </w:pPr>
            <w:r>
              <w:t>External s</w:t>
            </w:r>
            <w:r w:rsidR="007C4A4B" w:rsidRPr="00146E65">
              <w:t>crutiny</w:t>
            </w:r>
          </w:p>
        </w:tc>
        <w:tc>
          <w:tcPr>
            <w:tcW w:w="3240" w:type="dxa"/>
          </w:tcPr>
          <w:p w14:paraId="4DAAFA62" w14:textId="2E624606" w:rsidR="007C4A4B" w:rsidRPr="00146E65" w:rsidRDefault="00866734" w:rsidP="00F728A3">
            <w:pPr>
              <w:pStyle w:val="TableText"/>
              <w:keepNext w:val="0"/>
            </w:pPr>
            <w:r>
              <w:t>M</w:t>
            </w:r>
            <w:r w:rsidR="007C4A4B" w:rsidRPr="00146E65">
              <w:t xml:space="preserve">ost significant developments in external scrutiny and the entity’s response </w:t>
            </w:r>
          </w:p>
        </w:tc>
        <w:tc>
          <w:tcPr>
            <w:tcW w:w="1959" w:type="dxa"/>
          </w:tcPr>
          <w:p w14:paraId="33544E1B" w14:textId="77777777" w:rsidR="007C4A4B" w:rsidRPr="00146E65" w:rsidRDefault="007C4A4B" w:rsidP="00F728A3">
            <w:pPr>
              <w:pStyle w:val="TableText"/>
              <w:keepNext w:val="0"/>
            </w:pPr>
            <w:r w:rsidRPr="00146E65">
              <w:t>Mandatory</w:t>
            </w:r>
          </w:p>
        </w:tc>
        <w:tc>
          <w:tcPr>
            <w:tcW w:w="1432" w:type="dxa"/>
          </w:tcPr>
          <w:p w14:paraId="444526BE" w14:textId="3CA97C16" w:rsidR="007C4A4B" w:rsidRPr="00146E65" w:rsidRDefault="00924659" w:rsidP="00F728A3">
            <w:pPr>
              <w:pStyle w:val="TableText"/>
              <w:keepNext w:val="0"/>
            </w:pPr>
            <w:r>
              <w:t>125</w:t>
            </w:r>
            <w:r w:rsidR="009A697E">
              <w:t>–</w:t>
            </w:r>
            <w:r>
              <w:t>126</w:t>
            </w:r>
          </w:p>
        </w:tc>
      </w:tr>
      <w:tr w:rsidR="007C4A4B" w:rsidRPr="00146E65" w14:paraId="6BF0D67A" w14:textId="77777777" w:rsidTr="007822E2">
        <w:tc>
          <w:tcPr>
            <w:tcW w:w="2385" w:type="dxa"/>
            <w:vMerge/>
          </w:tcPr>
          <w:p w14:paraId="1BC7AD46" w14:textId="77777777" w:rsidR="007C4A4B" w:rsidRPr="00146E65" w:rsidRDefault="007C4A4B" w:rsidP="00F728A3">
            <w:pPr>
              <w:pStyle w:val="TableText"/>
              <w:keepNext w:val="0"/>
            </w:pPr>
          </w:p>
        </w:tc>
        <w:tc>
          <w:tcPr>
            <w:tcW w:w="3240" w:type="dxa"/>
          </w:tcPr>
          <w:p w14:paraId="564F1345" w14:textId="7F7EA414" w:rsidR="007C4A4B" w:rsidRPr="00146E65" w:rsidRDefault="00866734" w:rsidP="00F728A3">
            <w:pPr>
              <w:pStyle w:val="TableText"/>
              <w:keepNext w:val="0"/>
            </w:pPr>
            <w:r>
              <w:t>J</w:t>
            </w:r>
            <w:r w:rsidR="007C4A4B" w:rsidRPr="00146E65">
              <w:t xml:space="preserve">udicial decisions and decisions of administrative tribunals and by the Australian Information Commissioner </w:t>
            </w:r>
          </w:p>
        </w:tc>
        <w:tc>
          <w:tcPr>
            <w:tcW w:w="1959" w:type="dxa"/>
          </w:tcPr>
          <w:p w14:paraId="32A32ACA" w14:textId="77777777" w:rsidR="007C4A4B" w:rsidRPr="00146E65" w:rsidRDefault="007C4A4B" w:rsidP="00F728A3">
            <w:pPr>
              <w:pStyle w:val="TableText"/>
              <w:keepNext w:val="0"/>
            </w:pPr>
            <w:r w:rsidRPr="00146E65">
              <w:t>If applicable, Mandatory</w:t>
            </w:r>
          </w:p>
        </w:tc>
        <w:tc>
          <w:tcPr>
            <w:tcW w:w="1432" w:type="dxa"/>
          </w:tcPr>
          <w:p w14:paraId="38AD505D" w14:textId="3C2D3226" w:rsidR="007C4A4B" w:rsidRPr="00146E65" w:rsidRDefault="00924659" w:rsidP="00F728A3">
            <w:pPr>
              <w:pStyle w:val="TableText"/>
              <w:keepNext w:val="0"/>
            </w:pPr>
            <w:r>
              <w:t>64, 126</w:t>
            </w:r>
          </w:p>
        </w:tc>
      </w:tr>
      <w:tr w:rsidR="007C4A4B" w:rsidRPr="00146E65" w14:paraId="45E5A241" w14:textId="77777777" w:rsidTr="007822E2">
        <w:tc>
          <w:tcPr>
            <w:tcW w:w="2385" w:type="dxa"/>
            <w:vMerge/>
          </w:tcPr>
          <w:p w14:paraId="4D6D2C17" w14:textId="77777777" w:rsidR="007C4A4B" w:rsidRPr="00146E65" w:rsidRDefault="007C4A4B" w:rsidP="00F728A3">
            <w:pPr>
              <w:pStyle w:val="TableText"/>
              <w:keepNext w:val="0"/>
            </w:pPr>
          </w:p>
        </w:tc>
        <w:tc>
          <w:tcPr>
            <w:tcW w:w="3240" w:type="dxa"/>
          </w:tcPr>
          <w:p w14:paraId="70415335" w14:textId="71948125" w:rsidR="007C4A4B" w:rsidRPr="00146E65" w:rsidRDefault="00866734" w:rsidP="00F728A3">
            <w:pPr>
              <w:pStyle w:val="TableText"/>
              <w:keepNext w:val="0"/>
            </w:pPr>
            <w:r>
              <w:t>R</w:t>
            </w:r>
            <w:r w:rsidR="007C4A4B" w:rsidRPr="00146E65">
              <w:t>eports by the Auditor</w:t>
            </w:r>
            <w:r w:rsidR="007C4A4B" w:rsidRPr="00146E65">
              <w:rPr>
                <w:rFonts w:ascii="MS Gothic" w:eastAsia="MS Gothic" w:cs="MS Gothic" w:hint="eastAsia"/>
              </w:rPr>
              <w:t>‑</w:t>
            </w:r>
            <w:r>
              <w:t xml:space="preserve">General </w:t>
            </w:r>
            <w:r w:rsidR="007C4A4B" w:rsidRPr="00146E65">
              <w:t>a Parliamentary Committee, or the Commonwealth Ombudsman</w:t>
            </w:r>
          </w:p>
        </w:tc>
        <w:tc>
          <w:tcPr>
            <w:tcW w:w="1959" w:type="dxa"/>
          </w:tcPr>
          <w:p w14:paraId="152204D4" w14:textId="77777777" w:rsidR="007C4A4B" w:rsidRPr="00146E65" w:rsidRDefault="007C4A4B" w:rsidP="00F728A3">
            <w:pPr>
              <w:pStyle w:val="TableText"/>
              <w:keepNext w:val="0"/>
            </w:pPr>
            <w:r w:rsidRPr="00146E65">
              <w:t>If applicable, Mandatory</w:t>
            </w:r>
          </w:p>
        </w:tc>
        <w:tc>
          <w:tcPr>
            <w:tcW w:w="1432" w:type="dxa"/>
          </w:tcPr>
          <w:p w14:paraId="551FF422" w14:textId="488D1991" w:rsidR="007C4A4B" w:rsidRPr="00146E65" w:rsidRDefault="00924659" w:rsidP="00F728A3">
            <w:pPr>
              <w:pStyle w:val="TableText"/>
              <w:keepNext w:val="0"/>
            </w:pPr>
            <w:r>
              <w:t>126</w:t>
            </w:r>
          </w:p>
        </w:tc>
      </w:tr>
      <w:tr w:rsidR="007C4A4B" w:rsidRPr="00146E65" w14:paraId="04C85BE7" w14:textId="77777777" w:rsidTr="007822E2">
        <w:tc>
          <w:tcPr>
            <w:tcW w:w="2385" w:type="dxa"/>
            <w:vMerge/>
          </w:tcPr>
          <w:p w14:paraId="14D13EBF" w14:textId="77777777" w:rsidR="007C4A4B" w:rsidRPr="00146E65" w:rsidRDefault="007C4A4B" w:rsidP="00F728A3">
            <w:pPr>
              <w:pStyle w:val="TableText"/>
              <w:keepNext w:val="0"/>
            </w:pPr>
          </w:p>
        </w:tc>
        <w:tc>
          <w:tcPr>
            <w:tcW w:w="3240" w:type="dxa"/>
          </w:tcPr>
          <w:p w14:paraId="3A60E334" w14:textId="274AAA0B" w:rsidR="007C4A4B" w:rsidRPr="00146E65" w:rsidRDefault="00866734" w:rsidP="00F728A3">
            <w:pPr>
              <w:pStyle w:val="TableText"/>
              <w:keepNext w:val="0"/>
            </w:pPr>
            <w:r>
              <w:t>C</w:t>
            </w:r>
            <w:r w:rsidR="007C4A4B" w:rsidRPr="00146E65">
              <w:t xml:space="preserve">apability reviews </w:t>
            </w:r>
          </w:p>
        </w:tc>
        <w:tc>
          <w:tcPr>
            <w:tcW w:w="1959" w:type="dxa"/>
          </w:tcPr>
          <w:p w14:paraId="31F9161C" w14:textId="77777777" w:rsidR="007C4A4B" w:rsidRPr="00146E65" w:rsidRDefault="007C4A4B" w:rsidP="00F728A3">
            <w:pPr>
              <w:pStyle w:val="TableText"/>
              <w:keepNext w:val="0"/>
            </w:pPr>
            <w:r w:rsidRPr="00146E65">
              <w:t>If applicable, Mandatory</w:t>
            </w:r>
          </w:p>
        </w:tc>
        <w:tc>
          <w:tcPr>
            <w:tcW w:w="1432" w:type="dxa"/>
          </w:tcPr>
          <w:p w14:paraId="3BD2104E" w14:textId="50D5B592" w:rsidR="007C4A4B" w:rsidRPr="00146E65" w:rsidRDefault="00924659" w:rsidP="00F728A3">
            <w:pPr>
              <w:pStyle w:val="TableText"/>
              <w:keepNext w:val="0"/>
            </w:pPr>
            <w:r>
              <w:t>N/A</w:t>
            </w:r>
          </w:p>
        </w:tc>
      </w:tr>
      <w:tr w:rsidR="00924659" w:rsidRPr="00146E65" w14:paraId="30E6AA32" w14:textId="77777777" w:rsidTr="00866734">
        <w:trPr>
          <w:trHeight w:val="1031"/>
        </w:trPr>
        <w:tc>
          <w:tcPr>
            <w:tcW w:w="2385" w:type="dxa"/>
            <w:vMerge w:val="restart"/>
          </w:tcPr>
          <w:p w14:paraId="129D16B2" w14:textId="7DA416AA" w:rsidR="00924659" w:rsidRPr="00146E65" w:rsidRDefault="00924659" w:rsidP="00F728A3">
            <w:pPr>
              <w:pStyle w:val="TableText"/>
              <w:keepNext w:val="0"/>
            </w:pPr>
            <w:r w:rsidRPr="00146E65">
              <w:t xml:space="preserve">Management of </w:t>
            </w:r>
            <w:r w:rsidR="009A697E">
              <w:t>h</w:t>
            </w:r>
            <w:r w:rsidRPr="00146E65">
              <w:t xml:space="preserve">uman </w:t>
            </w:r>
            <w:r w:rsidR="009A697E">
              <w:t>r</w:t>
            </w:r>
            <w:r w:rsidRPr="00146E65">
              <w:t>esources</w:t>
            </w:r>
          </w:p>
        </w:tc>
        <w:tc>
          <w:tcPr>
            <w:tcW w:w="3240" w:type="dxa"/>
          </w:tcPr>
          <w:p w14:paraId="2F7C5B25" w14:textId="74F6F899" w:rsidR="00924659" w:rsidRPr="00146E65" w:rsidRDefault="00924659" w:rsidP="00F728A3">
            <w:pPr>
              <w:pStyle w:val="TableText"/>
              <w:keepNext w:val="0"/>
            </w:pPr>
            <w:r w:rsidRPr="00146E65">
              <w:t>assessment of effectiveness in managing and developing employees to achieve entity objectives</w:t>
            </w:r>
          </w:p>
        </w:tc>
        <w:tc>
          <w:tcPr>
            <w:tcW w:w="1959" w:type="dxa"/>
          </w:tcPr>
          <w:p w14:paraId="50C161EC" w14:textId="77777777" w:rsidR="00924659" w:rsidRPr="00146E65" w:rsidRDefault="00924659" w:rsidP="00F728A3">
            <w:pPr>
              <w:pStyle w:val="TableText"/>
              <w:keepNext w:val="0"/>
            </w:pPr>
            <w:r w:rsidRPr="00146E65">
              <w:t>Mandatory</w:t>
            </w:r>
          </w:p>
        </w:tc>
        <w:tc>
          <w:tcPr>
            <w:tcW w:w="1432" w:type="dxa"/>
          </w:tcPr>
          <w:p w14:paraId="25D67F84" w14:textId="6E0628E2" w:rsidR="00924659" w:rsidRPr="00146E65" w:rsidRDefault="00924659" w:rsidP="00F728A3">
            <w:pPr>
              <w:pStyle w:val="TableText"/>
              <w:keepNext w:val="0"/>
            </w:pPr>
            <w:r>
              <w:t>126</w:t>
            </w:r>
            <w:r w:rsidR="009A697E">
              <w:t>–</w:t>
            </w:r>
            <w:r>
              <w:t>129</w:t>
            </w:r>
          </w:p>
        </w:tc>
      </w:tr>
      <w:tr w:rsidR="00924659" w:rsidRPr="00146E65" w14:paraId="45ABAFA1" w14:textId="77777777" w:rsidTr="007822E2">
        <w:tc>
          <w:tcPr>
            <w:tcW w:w="2385" w:type="dxa"/>
            <w:vMerge/>
          </w:tcPr>
          <w:p w14:paraId="791F1812" w14:textId="77777777" w:rsidR="00924659" w:rsidRPr="00146E65" w:rsidRDefault="00924659" w:rsidP="00F728A3">
            <w:pPr>
              <w:pStyle w:val="TableText"/>
              <w:keepNext w:val="0"/>
            </w:pPr>
          </w:p>
        </w:tc>
        <w:tc>
          <w:tcPr>
            <w:tcW w:w="3240" w:type="dxa"/>
          </w:tcPr>
          <w:p w14:paraId="65AA223A" w14:textId="73A27D1F" w:rsidR="00924659" w:rsidRPr="00146E65" w:rsidRDefault="00924659" w:rsidP="00866734">
            <w:pPr>
              <w:pStyle w:val="TableText"/>
              <w:keepNext w:val="0"/>
            </w:pPr>
            <w:r w:rsidRPr="00146E65">
              <w:t xml:space="preserve">Statistics on APS employees </w:t>
            </w:r>
          </w:p>
        </w:tc>
        <w:tc>
          <w:tcPr>
            <w:tcW w:w="1959" w:type="dxa"/>
          </w:tcPr>
          <w:p w14:paraId="4AF00281" w14:textId="77777777" w:rsidR="00924659" w:rsidRPr="00146E65" w:rsidRDefault="00924659" w:rsidP="00F728A3">
            <w:pPr>
              <w:pStyle w:val="TableText"/>
              <w:keepNext w:val="0"/>
            </w:pPr>
            <w:r>
              <w:t>Mandatory</w:t>
            </w:r>
          </w:p>
        </w:tc>
        <w:tc>
          <w:tcPr>
            <w:tcW w:w="1432" w:type="dxa"/>
          </w:tcPr>
          <w:p w14:paraId="749CFD3B" w14:textId="0E3A73C8" w:rsidR="00924659" w:rsidRDefault="00924659" w:rsidP="00F728A3">
            <w:pPr>
              <w:pStyle w:val="TableText"/>
              <w:keepNext w:val="0"/>
            </w:pPr>
            <w:r>
              <w:t>128, 177</w:t>
            </w:r>
            <w:r w:rsidR="009A697E">
              <w:t>–</w:t>
            </w:r>
            <w:r>
              <w:t>178</w:t>
            </w:r>
          </w:p>
        </w:tc>
      </w:tr>
      <w:tr w:rsidR="00924659" w:rsidRPr="00146E65" w14:paraId="49AC4EFE" w14:textId="77777777" w:rsidTr="007822E2">
        <w:tc>
          <w:tcPr>
            <w:tcW w:w="2385" w:type="dxa"/>
            <w:vMerge/>
          </w:tcPr>
          <w:p w14:paraId="77143EAC" w14:textId="77777777" w:rsidR="00924659" w:rsidRPr="00146E65" w:rsidRDefault="00924659" w:rsidP="00F728A3">
            <w:pPr>
              <w:pStyle w:val="TableText"/>
              <w:keepNext w:val="0"/>
            </w:pPr>
          </w:p>
        </w:tc>
        <w:tc>
          <w:tcPr>
            <w:tcW w:w="3240" w:type="dxa"/>
          </w:tcPr>
          <w:p w14:paraId="5EB538C1" w14:textId="1E667CD8" w:rsidR="00924659" w:rsidRPr="00146E65" w:rsidRDefault="00866734" w:rsidP="00F728A3">
            <w:pPr>
              <w:pStyle w:val="TableText"/>
              <w:keepNext w:val="0"/>
            </w:pPr>
            <w:r>
              <w:t>E</w:t>
            </w:r>
            <w:r w:rsidR="00924659" w:rsidRPr="00146E65">
              <w:t xml:space="preserve">nterprise agreements, individual flexibility arrangements, Australian workplace agreements, common law contracts and determinations </w:t>
            </w:r>
          </w:p>
        </w:tc>
        <w:tc>
          <w:tcPr>
            <w:tcW w:w="1959" w:type="dxa"/>
          </w:tcPr>
          <w:p w14:paraId="694F3015" w14:textId="77777777" w:rsidR="00924659" w:rsidRPr="00146E65" w:rsidRDefault="00924659" w:rsidP="00F728A3">
            <w:pPr>
              <w:pStyle w:val="TableText"/>
              <w:keepNext w:val="0"/>
            </w:pPr>
            <w:r w:rsidRPr="00146E65">
              <w:t>Mandatory</w:t>
            </w:r>
          </w:p>
        </w:tc>
        <w:tc>
          <w:tcPr>
            <w:tcW w:w="1432" w:type="dxa"/>
          </w:tcPr>
          <w:p w14:paraId="1DF48C05" w14:textId="4485DBC9" w:rsidR="00924659" w:rsidRPr="00146E65" w:rsidRDefault="00924659" w:rsidP="00F728A3">
            <w:pPr>
              <w:pStyle w:val="TableText"/>
              <w:keepNext w:val="0"/>
            </w:pPr>
            <w:r>
              <w:t>128</w:t>
            </w:r>
            <w:r w:rsidR="009A697E">
              <w:t>–</w:t>
            </w:r>
            <w:r>
              <w:t>129</w:t>
            </w:r>
          </w:p>
        </w:tc>
      </w:tr>
      <w:tr w:rsidR="00924659" w:rsidRPr="00146E65" w14:paraId="6B040627" w14:textId="77777777" w:rsidTr="007822E2">
        <w:tc>
          <w:tcPr>
            <w:tcW w:w="2385" w:type="dxa"/>
            <w:vMerge/>
          </w:tcPr>
          <w:p w14:paraId="4B848633" w14:textId="77777777" w:rsidR="00924659" w:rsidRPr="00146E65" w:rsidRDefault="00924659" w:rsidP="00F728A3">
            <w:pPr>
              <w:pStyle w:val="TableText"/>
              <w:keepNext w:val="0"/>
            </w:pPr>
          </w:p>
        </w:tc>
        <w:tc>
          <w:tcPr>
            <w:tcW w:w="3240" w:type="dxa"/>
          </w:tcPr>
          <w:p w14:paraId="361D1F54" w14:textId="123F0B3C" w:rsidR="00924659" w:rsidRPr="00146E65" w:rsidRDefault="00866734" w:rsidP="00F728A3">
            <w:pPr>
              <w:pStyle w:val="TableText"/>
              <w:keepNext w:val="0"/>
            </w:pPr>
            <w:r>
              <w:t>N</w:t>
            </w:r>
            <w:r w:rsidR="00924659" w:rsidRPr="00146E65">
              <w:t>umber of SES and non</w:t>
            </w:r>
            <w:r w:rsidR="00924659" w:rsidRPr="00146E65">
              <w:rPr>
                <w:rFonts w:ascii="MS Gothic" w:eastAsia="MS Gothic" w:cs="MS Gothic" w:hint="eastAsia"/>
              </w:rPr>
              <w:t>‑</w:t>
            </w:r>
            <w:r w:rsidR="00924659" w:rsidRPr="00146E65">
              <w:t xml:space="preserve">SES employees </w:t>
            </w:r>
          </w:p>
        </w:tc>
        <w:tc>
          <w:tcPr>
            <w:tcW w:w="1959" w:type="dxa"/>
          </w:tcPr>
          <w:p w14:paraId="1647BA53" w14:textId="77777777" w:rsidR="00924659" w:rsidRPr="00146E65" w:rsidRDefault="00924659" w:rsidP="00F728A3">
            <w:pPr>
              <w:pStyle w:val="TableText"/>
              <w:keepNext w:val="0"/>
            </w:pPr>
            <w:r w:rsidRPr="00146E65">
              <w:t>Mandatory</w:t>
            </w:r>
          </w:p>
        </w:tc>
        <w:tc>
          <w:tcPr>
            <w:tcW w:w="1432" w:type="dxa"/>
          </w:tcPr>
          <w:p w14:paraId="58C3CFB4" w14:textId="6E693884" w:rsidR="00924659" w:rsidRPr="00146E65" w:rsidRDefault="00924659" w:rsidP="00F728A3">
            <w:pPr>
              <w:pStyle w:val="TableText"/>
              <w:keepNext w:val="0"/>
            </w:pPr>
            <w:r>
              <w:t>16, 128, 177</w:t>
            </w:r>
          </w:p>
        </w:tc>
      </w:tr>
      <w:tr w:rsidR="00924659" w:rsidRPr="00146E65" w14:paraId="307D8B2B" w14:textId="77777777" w:rsidTr="007822E2">
        <w:tc>
          <w:tcPr>
            <w:tcW w:w="2385" w:type="dxa"/>
            <w:vMerge/>
          </w:tcPr>
          <w:p w14:paraId="33559662" w14:textId="77777777" w:rsidR="00924659" w:rsidRPr="00146E65" w:rsidRDefault="00924659" w:rsidP="00F728A3">
            <w:pPr>
              <w:pStyle w:val="TableText"/>
              <w:keepNext w:val="0"/>
            </w:pPr>
          </w:p>
        </w:tc>
        <w:tc>
          <w:tcPr>
            <w:tcW w:w="3240" w:type="dxa"/>
          </w:tcPr>
          <w:p w14:paraId="7577026B" w14:textId="79B5569F" w:rsidR="00924659" w:rsidRPr="00146E65" w:rsidRDefault="00866734" w:rsidP="00F728A3">
            <w:pPr>
              <w:pStyle w:val="TableText"/>
              <w:keepNext w:val="0"/>
            </w:pPr>
            <w:r>
              <w:t>S</w:t>
            </w:r>
            <w:r w:rsidR="00924659" w:rsidRPr="00146E65">
              <w:t xml:space="preserve">alary ranges for APS employees </w:t>
            </w:r>
          </w:p>
        </w:tc>
        <w:tc>
          <w:tcPr>
            <w:tcW w:w="1959" w:type="dxa"/>
          </w:tcPr>
          <w:p w14:paraId="71A4B462" w14:textId="77777777" w:rsidR="00924659" w:rsidRPr="00146E65" w:rsidRDefault="00924659" w:rsidP="00F728A3">
            <w:pPr>
              <w:pStyle w:val="TableText"/>
              <w:keepNext w:val="0"/>
            </w:pPr>
            <w:r w:rsidRPr="00146E65">
              <w:t>Mandatory</w:t>
            </w:r>
          </w:p>
        </w:tc>
        <w:tc>
          <w:tcPr>
            <w:tcW w:w="1432" w:type="dxa"/>
          </w:tcPr>
          <w:p w14:paraId="56A91AFF" w14:textId="6EBCEA4B" w:rsidR="00924659" w:rsidRPr="00146E65" w:rsidRDefault="00924659" w:rsidP="00F728A3">
            <w:pPr>
              <w:pStyle w:val="TableText"/>
              <w:keepNext w:val="0"/>
            </w:pPr>
            <w:r>
              <w:t>129, 165</w:t>
            </w:r>
          </w:p>
        </w:tc>
      </w:tr>
      <w:tr w:rsidR="00924659" w:rsidRPr="00146E65" w14:paraId="28E0F814" w14:textId="77777777" w:rsidTr="007822E2">
        <w:tc>
          <w:tcPr>
            <w:tcW w:w="2385" w:type="dxa"/>
            <w:vMerge/>
          </w:tcPr>
          <w:p w14:paraId="44A20BFB" w14:textId="77777777" w:rsidR="00924659" w:rsidRPr="00146E65" w:rsidRDefault="00924659" w:rsidP="00F728A3">
            <w:pPr>
              <w:pStyle w:val="TableText"/>
              <w:keepNext w:val="0"/>
            </w:pPr>
          </w:p>
        </w:tc>
        <w:tc>
          <w:tcPr>
            <w:tcW w:w="3240" w:type="dxa"/>
          </w:tcPr>
          <w:p w14:paraId="17B26F82" w14:textId="5A155528" w:rsidR="00924659" w:rsidRPr="00146E65" w:rsidRDefault="00866734" w:rsidP="00F728A3">
            <w:pPr>
              <w:pStyle w:val="TableText"/>
              <w:keepNext w:val="0"/>
            </w:pPr>
            <w:r>
              <w:t>N</w:t>
            </w:r>
            <w:r w:rsidR="00924659" w:rsidRPr="00146E65">
              <w:t>on</w:t>
            </w:r>
            <w:r w:rsidR="00924659" w:rsidRPr="00146E65">
              <w:rPr>
                <w:rFonts w:ascii="MS Gothic" w:eastAsia="MS Gothic" w:cs="MS Gothic" w:hint="eastAsia"/>
              </w:rPr>
              <w:t>‑</w:t>
            </w:r>
            <w:r w:rsidR="00924659" w:rsidRPr="00146E65">
              <w:t xml:space="preserve">salary benefits </w:t>
            </w:r>
            <w:r>
              <w:t>for</w:t>
            </w:r>
            <w:r w:rsidR="00924659" w:rsidRPr="00146E65">
              <w:t xml:space="preserve"> employees</w:t>
            </w:r>
          </w:p>
        </w:tc>
        <w:tc>
          <w:tcPr>
            <w:tcW w:w="1959" w:type="dxa"/>
          </w:tcPr>
          <w:p w14:paraId="336C811B" w14:textId="77777777" w:rsidR="00924659" w:rsidRPr="00146E65" w:rsidRDefault="00924659" w:rsidP="00F728A3">
            <w:pPr>
              <w:pStyle w:val="TableText"/>
              <w:keepNext w:val="0"/>
            </w:pPr>
            <w:r w:rsidRPr="00146E65">
              <w:t>Mandatory</w:t>
            </w:r>
          </w:p>
        </w:tc>
        <w:tc>
          <w:tcPr>
            <w:tcW w:w="1432" w:type="dxa"/>
          </w:tcPr>
          <w:p w14:paraId="64A1A918" w14:textId="596AEE8D" w:rsidR="00924659" w:rsidRPr="00146E65" w:rsidRDefault="00924659" w:rsidP="00F728A3">
            <w:pPr>
              <w:pStyle w:val="TableText"/>
              <w:keepNext w:val="0"/>
            </w:pPr>
            <w:r>
              <w:t>129</w:t>
            </w:r>
          </w:p>
        </w:tc>
      </w:tr>
      <w:tr w:rsidR="00924659" w:rsidRPr="00146E65" w14:paraId="4FF1DC07" w14:textId="77777777" w:rsidTr="00924659">
        <w:tc>
          <w:tcPr>
            <w:tcW w:w="2385" w:type="dxa"/>
            <w:vMerge/>
            <w:tcBorders>
              <w:bottom w:val="single" w:sz="4" w:space="0" w:color="auto"/>
            </w:tcBorders>
          </w:tcPr>
          <w:p w14:paraId="7F92E3B2" w14:textId="77777777" w:rsidR="00924659" w:rsidRPr="00146E65" w:rsidRDefault="00924659" w:rsidP="00F728A3">
            <w:pPr>
              <w:pStyle w:val="TableText"/>
              <w:keepNext w:val="0"/>
            </w:pPr>
          </w:p>
        </w:tc>
        <w:tc>
          <w:tcPr>
            <w:tcW w:w="3240" w:type="dxa"/>
          </w:tcPr>
          <w:p w14:paraId="41362165" w14:textId="1000052F" w:rsidR="00924659" w:rsidRPr="00146E65" w:rsidRDefault="00866734" w:rsidP="00F728A3">
            <w:pPr>
              <w:pStyle w:val="TableText"/>
              <w:keepNext w:val="0"/>
            </w:pPr>
            <w:r>
              <w:t>P</w:t>
            </w:r>
            <w:r w:rsidR="00924659" w:rsidRPr="00146E65">
              <w:t>erformance pay</w:t>
            </w:r>
          </w:p>
        </w:tc>
        <w:tc>
          <w:tcPr>
            <w:tcW w:w="1959" w:type="dxa"/>
          </w:tcPr>
          <w:p w14:paraId="54ABF1BD" w14:textId="77777777" w:rsidR="00924659" w:rsidRPr="00146E65" w:rsidRDefault="00924659" w:rsidP="00F728A3">
            <w:pPr>
              <w:pStyle w:val="TableText"/>
              <w:keepNext w:val="0"/>
            </w:pPr>
            <w:r w:rsidRPr="00146E65">
              <w:t>If applicable, Mandatory</w:t>
            </w:r>
          </w:p>
        </w:tc>
        <w:tc>
          <w:tcPr>
            <w:tcW w:w="1432" w:type="dxa"/>
          </w:tcPr>
          <w:p w14:paraId="6365B587" w14:textId="68B27538" w:rsidR="00924659" w:rsidRPr="00146E65" w:rsidRDefault="00924659" w:rsidP="00F728A3">
            <w:pPr>
              <w:pStyle w:val="TableText"/>
              <w:keepNext w:val="0"/>
            </w:pPr>
            <w:r>
              <w:t>129</w:t>
            </w:r>
          </w:p>
        </w:tc>
      </w:tr>
      <w:tr w:rsidR="007C4A4B" w:rsidRPr="00340D7F" w14:paraId="31645451" w14:textId="77777777" w:rsidTr="007822E2">
        <w:tc>
          <w:tcPr>
            <w:tcW w:w="2385" w:type="dxa"/>
          </w:tcPr>
          <w:p w14:paraId="278C9682" w14:textId="3270D35E" w:rsidR="007C4A4B" w:rsidRPr="00340D7F" w:rsidRDefault="007C4A4B" w:rsidP="00F728A3">
            <w:pPr>
              <w:pStyle w:val="TableText"/>
              <w:keepNext w:val="0"/>
            </w:pPr>
            <w:r w:rsidRPr="00340D7F">
              <w:t xml:space="preserve">Assets </w:t>
            </w:r>
            <w:r w:rsidR="00866734">
              <w:t>m</w:t>
            </w:r>
            <w:r w:rsidRPr="00340D7F">
              <w:t>anagement</w:t>
            </w:r>
          </w:p>
        </w:tc>
        <w:tc>
          <w:tcPr>
            <w:tcW w:w="3240" w:type="dxa"/>
          </w:tcPr>
          <w:p w14:paraId="5776C7C0" w14:textId="70696737" w:rsidR="007C4A4B" w:rsidRPr="00340D7F" w:rsidRDefault="007C4A4B" w:rsidP="00F728A3">
            <w:pPr>
              <w:pStyle w:val="TableText"/>
              <w:keepNext w:val="0"/>
            </w:pPr>
            <w:r w:rsidRPr="00340D7F">
              <w:t xml:space="preserve">An assessment of effectiveness of assets management </w:t>
            </w:r>
          </w:p>
        </w:tc>
        <w:tc>
          <w:tcPr>
            <w:tcW w:w="1959" w:type="dxa"/>
          </w:tcPr>
          <w:p w14:paraId="02D9F861" w14:textId="77777777" w:rsidR="007C4A4B" w:rsidRPr="00340D7F" w:rsidRDefault="007C4A4B" w:rsidP="00F728A3">
            <w:pPr>
              <w:pStyle w:val="TableText"/>
              <w:keepNext w:val="0"/>
            </w:pPr>
            <w:r w:rsidRPr="00340D7F">
              <w:t>If applicable, mandatory</w:t>
            </w:r>
          </w:p>
        </w:tc>
        <w:tc>
          <w:tcPr>
            <w:tcW w:w="1432" w:type="dxa"/>
          </w:tcPr>
          <w:p w14:paraId="7F1A5CBA" w14:textId="06D061CF" w:rsidR="007C4A4B" w:rsidRPr="00340D7F" w:rsidRDefault="00924659" w:rsidP="00F728A3">
            <w:pPr>
              <w:pStyle w:val="TableText"/>
              <w:keepNext w:val="0"/>
            </w:pPr>
            <w:r>
              <w:t>N/A</w:t>
            </w:r>
          </w:p>
        </w:tc>
      </w:tr>
      <w:tr w:rsidR="007C4A4B" w:rsidRPr="00340D7F" w14:paraId="4A85BCDF" w14:textId="77777777" w:rsidTr="007822E2">
        <w:tc>
          <w:tcPr>
            <w:tcW w:w="2385" w:type="dxa"/>
          </w:tcPr>
          <w:p w14:paraId="2F0CD92B" w14:textId="77777777" w:rsidR="007C4A4B" w:rsidRPr="00340D7F" w:rsidRDefault="007C4A4B" w:rsidP="00F728A3">
            <w:pPr>
              <w:pStyle w:val="TableText"/>
              <w:keepNext w:val="0"/>
            </w:pPr>
            <w:r w:rsidRPr="00340D7F">
              <w:t>Purchasing</w:t>
            </w:r>
          </w:p>
        </w:tc>
        <w:tc>
          <w:tcPr>
            <w:tcW w:w="3240" w:type="dxa"/>
          </w:tcPr>
          <w:p w14:paraId="1AF41A2B" w14:textId="5543183F" w:rsidR="007C4A4B" w:rsidRPr="00340D7F" w:rsidRDefault="007C4A4B" w:rsidP="00F728A3">
            <w:pPr>
              <w:pStyle w:val="TableText"/>
              <w:keepNext w:val="0"/>
            </w:pPr>
            <w:r w:rsidRPr="00340D7F">
              <w:t>An assessment of entity performance against the Commonwealth Procurement Rules</w:t>
            </w:r>
          </w:p>
        </w:tc>
        <w:tc>
          <w:tcPr>
            <w:tcW w:w="1959" w:type="dxa"/>
          </w:tcPr>
          <w:p w14:paraId="219CAB68" w14:textId="77777777" w:rsidR="007C4A4B" w:rsidRPr="00340D7F" w:rsidRDefault="007C4A4B" w:rsidP="00F728A3">
            <w:pPr>
              <w:pStyle w:val="TableText"/>
              <w:keepNext w:val="0"/>
            </w:pPr>
            <w:r w:rsidRPr="00340D7F">
              <w:t>Mandatory</w:t>
            </w:r>
          </w:p>
        </w:tc>
        <w:tc>
          <w:tcPr>
            <w:tcW w:w="1432" w:type="dxa"/>
          </w:tcPr>
          <w:p w14:paraId="126868B6" w14:textId="1F74E2C7" w:rsidR="007C4A4B" w:rsidRPr="00340D7F" w:rsidRDefault="00924659" w:rsidP="00F728A3">
            <w:pPr>
              <w:pStyle w:val="TableText"/>
              <w:keepNext w:val="0"/>
            </w:pPr>
            <w:r>
              <w:t>130</w:t>
            </w:r>
            <w:r w:rsidR="009A697E">
              <w:t>–</w:t>
            </w:r>
            <w:r>
              <w:t>131</w:t>
            </w:r>
          </w:p>
        </w:tc>
      </w:tr>
      <w:tr w:rsidR="007C4A4B" w:rsidRPr="00340D7F" w14:paraId="0A0B265D" w14:textId="77777777" w:rsidTr="007822E2">
        <w:tc>
          <w:tcPr>
            <w:tcW w:w="2385" w:type="dxa"/>
            <w:vMerge w:val="restart"/>
          </w:tcPr>
          <w:p w14:paraId="5DDAB61B" w14:textId="77777777" w:rsidR="007C4A4B" w:rsidRPr="00340D7F" w:rsidRDefault="007C4A4B" w:rsidP="00F728A3">
            <w:pPr>
              <w:pStyle w:val="TableText"/>
              <w:keepNext w:val="0"/>
            </w:pPr>
            <w:r w:rsidRPr="00340D7F">
              <w:t>Consultants</w:t>
            </w:r>
          </w:p>
        </w:tc>
        <w:tc>
          <w:tcPr>
            <w:tcW w:w="3240" w:type="dxa"/>
          </w:tcPr>
          <w:p w14:paraId="2A8906CC" w14:textId="65747C72" w:rsidR="007C4A4B" w:rsidRPr="00340D7F" w:rsidRDefault="007C4A4B" w:rsidP="00F728A3">
            <w:pPr>
              <w:pStyle w:val="TableText"/>
              <w:keepNext w:val="0"/>
            </w:pPr>
            <w:r w:rsidRPr="00340D7F">
              <w:t>A summary statement detailing the number of new contracts engaging consultants entered into during the period; the total actual expenditure on all new consultancy contracts entered into during the period (inclusive of GST); the number of ongoing consultancy contracts that were entered into during a previous reporting period; and the total actual expenditure in the reporting year on the ongoing consultancy contracts (inclusive of GST</w:t>
            </w:r>
          </w:p>
        </w:tc>
        <w:tc>
          <w:tcPr>
            <w:tcW w:w="1959" w:type="dxa"/>
          </w:tcPr>
          <w:p w14:paraId="65D6838B" w14:textId="77777777" w:rsidR="007C4A4B" w:rsidRPr="00340D7F" w:rsidRDefault="007C4A4B" w:rsidP="00F728A3">
            <w:pPr>
              <w:pStyle w:val="TableText"/>
              <w:keepNext w:val="0"/>
            </w:pPr>
            <w:r w:rsidRPr="00340D7F">
              <w:t>Mandatory</w:t>
            </w:r>
          </w:p>
        </w:tc>
        <w:tc>
          <w:tcPr>
            <w:tcW w:w="1432" w:type="dxa"/>
          </w:tcPr>
          <w:p w14:paraId="7181579D" w14:textId="4340D6BB" w:rsidR="007C4A4B" w:rsidRPr="00340D7F" w:rsidRDefault="00924659" w:rsidP="00F728A3">
            <w:pPr>
              <w:pStyle w:val="TableText"/>
              <w:keepNext w:val="0"/>
            </w:pPr>
            <w:r>
              <w:t>130</w:t>
            </w:r>
          </w:p>
        </w:tc>
      </w:tr>
      <w:tr w:rsidR="007C4A4B" w:rsidRPr="00340D7F" w14:paraId="1AADBE83" w14:textId="77777777" w:rsidTr="007822E2">
        <w:tc>
          <w:tcPr>
            <w:tcW w:w="2385" w:type="dxa"/>
            <w:vMerge/>
          </w:tcPr>
          <w:p w14:paraId="5E82F77F" w14:textId="77777777" w:rsidR="007C4A4B" w:rsidRPr="00340D7F" w:rsidRDefault="007C4A4B" w:rsidP="00F728A3">
            <w:pPr>
              <w:pStyle w:val="TableText"/>
              <w:keepNext w:val="0"/>
            </w:pPr>
          </w:p>
        </w:tc>
        <w:tc>
          <w:tcPr>
            <w:tcW w:w="3240" w:type="dxa"/>
          </w:tcPr>
          <w:p w14:paraId="615D9DB9" w14:textId="05DB61C1" w:rsidR="007C4A4B" w:rsidRPr="00340D7F" w:rsidRDefault="007C4A4B" w:rsidP="00F728A3">
            <w:pPr>
              <w:pStyle w:val="TableText"/>
              <w:keepNext w:val="0"/>
            </w:pPr>
            <w:r w:rsidRPr="00340D7F">
              <w:t>A statement that “During [reporting period], [specified number] new consultancy contracts were entered into involving total actual expenditure of $[specified million]. In addition, [specified number] ongoing consultancy contracts were active during the period, involving total actual expenditure of $[s</w:t>
            </w:r>
            <w:r w:rsidR="009A697E">
              <w:t>pecified million]”</w:t>
            </w:r>
          </w:p>
        </w:tc>
        <w:tc>
          <w:tcPr>
            <w:tcW w:w="1959" w:type="dxa"/>
          </w:tcPr>
          <w:p w14:paraId="5F78B333" w14:textId="77777777" w:rsidR="007C4A4B" w:rsidRPr="00340D7F" w:rsidRDefault="007C4A4B" w:rsidP="00F728A3">
            <w:pPr>
              <w:pStyle w:val="TableText"/>
              <w:keepNext w:val="0"/>
            </w:pPr>
            <w:r w:rsidRPr="00340D7F">
              <w:t>Mandatory</w:t>
            </w:r>
          </w:p>
        </w:tc>
        <w:tc>
          <w:tcPr>
            <w:tcW w:w="1432" w:type="dxa"/>
          </w:tcPr>
          <w:p w14:paraId="347F8212" w14:textId="3716C56B" w:rsidR="007C4A4B" w:rsidRPr="00340D7F" w:rsidRDefault="00924659" w:rsidP="00F728A3">
            <w:pPr>
              <w:pStyle w:val="TableText"/>
              <w:keepNext w:val="0"/>
            </w:pPr>
            <w:r>
              <w:t>130</w:t>
            </w:r>
          </w:p>
        </w:tc>
      </w:tr>
      <w:tr w:rsidR="007C4A4B" w:rsidRPr="00340D7F" w14:paraId="58DC6780" w14:textId="77777777" w:rsidTr="007822E2">
        <w:tc>
          <w:tcPr>
            <w:tcW w:w="2385" w:type="dxa"/>
            <w:vMerge/>
          </w:tcPr>
          <w:p w14:paraId="40387D84" w14:textId="77777777" w:rsidR="007C4A4B" w:rsidRPr="00340D7F" w:rsidRDefault="007C4A4B" w:rsidP="00F728A3">
            <w:pPr>
              <w:pStyle w:val="TableText"/>
              <w:keepNext w:val="0"/>
            </w:pPr>
          </w:p>
        </w:tc>
        <w:tc>
          <w:tcPr>
            <w:tcW w:w="3240" w:type="dxa"/>
          </w:tcPr>
          <w:p w14:paraId="5233FE34" w14:textId="773F01FA" w:rsidR="007C4A4B" w:rsidRPr="00340D7F" w:rsidRDefault="007C4A4B" w:rsidP="00F728A3">
            <w:pPr>
              <w:pStyle w:val="TableText"/>
              <w:keepNext w:val="0"/>
            </w:pPr>
            <w:r w:rsidRPr="00340D7F">
              <w:t>A summary of the policies and procedures for selecting and engaging consultants and the main categories of purposes for which consu</w:t>
            </w:r>
            <w:r w:rsidR="009A697E">
              <w:t>ltants were selected and engaged</w:t>
            </w:r>
          </w:p>
        </w:tc>
        <w:tc>
          <w:tcPr>
            <w:tcW w:w="1959" w:type="dxa"/>
          </w:tcPr>
          <w:p w14:paraId="2FABF525" w14:textId="77777777" w:rsidR="007C4A4B" w:rsidRPr="00340D7F" w:rsidRDefault="007C4A4B" w:rsidP="00F728A3">
            <w:pPr>
              <w:pStyle w:val="TableText"/>
              <w:keepNext w:val="0"/>
            </w:pPr>
            <w:r w:rsidRPr="00340D7F">
              <w:t>Mandatory</w:t>
            </w:r>
          </w:p>
        </w:tc>
        <w:tc>
          <w:tcPr>
            <w:tcW w:w="1432" w:type="dxa"/>
          </w:tcPr>
          <w:p w14:paraId="72E867A0" w14:textId="41C51F5D" w:rsidR="007C4A4B" w:rsidRPr="00340D7F" w:rsidRDefault="00924659" w:rsidP="00F728A3">
            <w:pPr>
              <w:pStyle w:val="TableText"/>
              <w:keepNext w:val="0"/>
            </w:pPr>
            <w:r>
              <w:t>130</w:t>
            </w:r>
          </w:p>
        </w:tc>
      </w:tr>
      <w:tr w:rsidR="007C4A4B" w:rsidRPr="00340D7F" w14:paraId="71AAF1ED" w14:textId="77777777" w:rsidTr="007822E2">
        <w:tc>
          <w:tcPr>
            <w:tcW w:w="2385" w:type="dxa"/>
            <w:vMerge/>
          </w:tcPr>
          <w:p w14:paraId="0D551EA9" w14:textId="77777777" w:rsidR="007C4A4B" w:rsidRPr="00340D7F" w:rsidRDefault="007C4A4B" w:rsidP="00F728A3">
            <w:pPr>
              <w:pStyle w:val="TableText"/>
              <w:keepNext w:val="0"/>
            </w:pPr>
          </w:p>
        </w:tc>
        <w:tc>
          <w:tcPr>
            <w:tcW w:w="3240" w:type="dxa"/>
          </w:tcPr>
          <w:p w14:paraId="1585EC20" w14:textId="23CF77C4" w:rsidR="007C4A4B" w:rsidRPr="00340D7F" w:rsidRDefault="007C4A4B" w:rsidP="00F728A3">
            <w:pPr>
              <w:pStyle w:val="TableText"/>
              <w:keepNext w:val="0"/>
            </w:pPr>
            <w:r w:rsidRPr="00340D7F">
              <w:t xml:space="preserve">A statement that “Annual reports contain information about actual expenditure on contracts for consultancies. Information on the value of contracts and consultancies is available on the AusTender website.” </w:t>
            </w:r>
          </w:p>
        </w:tc>
        <w:tc>
          <w:tcPr>
            <w:tcW w:w="1959" w:type="dxa"/>
          </w:tcPr>
          <w:p w14:paraId="4DC039FA" w14:textId="77777777" w:rsidR="007C4A4B" w:rsidRPr="00340D7F" w:rsidRDefault="007C4A4B" w:rsidP="00F728A3">
            <w:pPr>
              <w:pStyle w:val="TableText"/>
              <w:keepNext w:val="0"/>
            </w:pPr>
            <w:r w:rsidRPr="00340D7F">
              <w:t>Mandatory</w:t>
            </w:r>
          </w:p>
        </w:tc>
        <w:tc>
          <w:tcPr>
            <w:tcW w:w="1432" w:type="dxa"/>
          </w:tcPr>
          <w:p w14:paraId="627D080E" w14:textId="0BE56CCA" w:rsidR="007C4A4B" w:rsidRPr="00340D7F" w:rsidRDefault="00924659" w:rsidP="00F728A3">
            <w:pPr>
              <w:pStyle w:val="TableText"/>
              <w:keepNext w:val="0"/>
            </w:pPr>
            <w:r>
              <w:t>130</w:t>
            </w:r>
          </w:p>
        </w:tc>
      </w:tr>
      <w:tr w:rsidR="007C4A4B" w:rsidRPr="00340D7F" w14:paraId="5107402D" w14:textId="77777777" w:rsidTr="007822E2">
        <w:tc>
          <w:tcPr>
            <w:tcW w:w="2385" w:type="dxa"/>
          </w:tcPr>
          <w:p w14:paraId="6EDF6676" w14:textId="2738F440" w:rsidR="007C4A4B" w:rsidRPr="00340D7F" w:rsidRDefault="007C4A4B" w:rsidP="00F728A3">
            <w:pPr>
              <w:pStyle w:val="TableText"/>
              <w:keepNext w:val="0"/>
            </w:pPr>
            <w:r w:rsidRPr="00340D7F">
              <w:t xml:space="preserve">Australian National Audit Office </w:t>
            </w:r>
            <w:r w:rsidR="009A697E">
              <w:t>a</w:t>
            </w:r>
            <w:r w:rsidRPr="00340D7F">
              <w:t xml:space="preserve">ccess </w:t>
            </w:r>
            <w:r w:rsidR="009A697E">
              <w:t>c</w:t>
            </w:r>
            <w:r w:rsidRPr="00340D7F">
              <w:t>lauses</w:t>
            </w:r>
          </w:p>
        </w:tc>
        <w:tc>
          <w:tcPr>
            <w:tcW w:w="3240" w:type="dxa"/>
          </w:tcPr>
          <w:p w14:paraId="0B6AB85A" w14:textId="49653FAC" w:rsidR="007C4A4B" w:rsidRPr="00340D7F" w:rsidRDefault="007C4A4B" w:rsidP="00F728A3">
            <w:pPr>
              <w:pStyle w:val="TableText"/>
              <w:keepNext w:val="0"/>
            </w:pPr>
            <w:r w:rsidRPr="00340D7F">
              <w:t>If an entity entered into a contract with a value of more than $100 000 (inclusive of GST) and the contract did not provide the Auditor</w:t>
            </w:r>
            <w:r w:rsidRPr="00340D7F">
              <w:rPr>
                <w:rFonts w:ascii="MS Gothic" w:eastAsia="MS Gothic" w:cs="MS Gothic" w:hint="eastAsia"/>
              </w:rPr>
              <w:t>‑</w:t>
            </w:r>
            <w:r w:rsidRPr="00340D7F">
              <w:t>General with access to the contractor</w:t>
            </w:r>
            <w:r w:rsidRPr="00340D7F">
              <w:rPr>
                <w:rFonts w:ascii="Calibri" w:hAnsi="Calibri" w:cs="Calibri"/>
              </w:rPr>
              <w:t>’</w:t>
            </w:r>
            <w:r w:rsidRPr="00340D7F">
              <w:t>s premises, the report must include the name of the contractor, purpose and value of the contract, and the reason why a clause allowing access wa</w:t>
            </w:r>
            <w:r w:rsidR="009A697E">
              <w:t>s not included in the contract</w:t>
            </w:r>
          </w:p>
        </w:tc>
        <w:tc>
          <w:tcPr>
            <w:tcW w:w="1959" w:type="dxa"/>
          </w:tcPr>
          <w:p w14:paraId="182F155C" w14:textId="77777777" w:rsidR="007C4A4B" w:rsidRPr="00340D7F" w:rsidRDefault="007C4A4B" w:rsidP="00F728A3">
            <w:pPr>
              <w:pStyle w:val="TableText"/>
              <w:keepNext w:val="0"/>
            </w:pPr>
            <w:r w:rsidRPr="00340D7F">
              <w:t>If applicable, Mandatory</w:t>
            </w:r>
          </w:p>
        </w:tc>
        <w:tc>
          <w:tcPr>
            <w:tcW w:w="1432" w:type="dxa"/>
          </w:tcPr>
          <w:p w14:paraId="61533AE5" w14:textId="65196195" w:rsidR="007C4A4B" w:rsidRPr="00340D7F" w:rsidRDefault="00924659" w:rsidP="00F728A3">
            <w:pPr>
              <w:pStyle w:val="TableText"/>
              <w:keepNext w:val="0"/>
            </w:pPr>
            <w:r>
              <w:t>N/A</w:t>
            </w:r>
          </w:p>
        </w:tc>
      </w:tr>
      <w:tr w:rsidR="007C4A4B" w:rsidRPr="00340D7F" w14:paraId="3DAE0484" w14:textId="77777777" w:rsidTr="007822E2">
        <w:tc>
          <w:tcPr>
            <w:tcW w:w="2385" w:type="dxa"/>
          </w:tcPr>
          <w:p w14:paraId="1517BF91" w14:textId="77777777" w:rsidR="007C4A4B" w:rsidRPr="00340D7F" w:rsidRDefault="007C4A4B" w:rsidP="00F728A3">
            <w:pPr>
              <w:pStyle w:val="TableText"/>
              <w:keepNext w:val="0"/>
            </w:pPr>
            <w:r w:rsidRPr="00340D7F">
              <w:t>Exempt contracts</w:t>
            </w:r>
          </w:p>
        </w:tc>
        <w:tc>
          <w:tcPr>
            <w:tcW w:w="3240" w:type="dxa"/>
          </w:tcPr>
          <w:p w14:paraId="4B1CD546" w14:textId="7452D0DC" w:rsidR="007C4A4B" w:rsidRPr="00340D7F" w:rsidRDefault="007C4A4B" w:rsidP="00F728A3">
            <w:pPr>
              <w:pStyle w:val="TableText"/>
              <w:keepNext w:val="0"/>
            </w:pPr>
            <w:r w:rsidRPr="00340D7F">
              <w:t>If an entity entered into a contract or there is a standing offer with a value greater than $10 000 (inclusive of GST) which has been exempted from being published in AusTender because it would disclose exempt matters under the FOI Act, the annual report must include a statement that the contract or standing offer has been exempted, and the value of the contract or standing offer, to the extent that doing so does n</w:t>
            </w:r>
            <w:r w:rsidR="009A697E">
              <w:t>ot disclose the exempt matters</w:t>
            </w:r>
          </w:p>
        </w:tc>
        <w:tc>
          <w:tcPr>
            <w:tcW w:w="1959" w:type="dxa"/>
          </w:tcPr>
          <w:p w14:paraId="2C2EAFBA" w14:textId="77777777" w:rsidR="007C4A4B" w:rsidRPr="00340D7F" w:rsidRDefault="007C4A4B" w:rsidP="00F728A3">
            <w:pPr>
              <w:pStyle w:val="TableText"/>
              <w:keepNext w:val="0"/>
            </w:pPr>
            <w:r w:rsidRPr="00340D7F">
              <w:t>If applicable, Mandatory</w:t>
            </w:r>
          </w:p>
        </w:tc>
        <w:tc>
          <w:tcPr>
            <w:tcW w:w="1432" w:type="dxa"/>
          </w:tcPr>
          <w:p w14:paraId="16184F7C" w14:textId="08863005" w:rsidR="007C4A4B" w:rsidRPr="00340D7F" w:rsidRDefault="00924659" w:rsidP="00F728A3">
            <w:pPr>
              <w:pStyle w:val="TableText"/>
              <w:keepNext w:val="0"/>
            </w:pPr>
            <w:r>
              <w:t>N/A</w:t>
            </w:r>
          </w:p>
        </w:tc>
      </w:tr>
      <w:tr w:rsidR="007C4A4B" w:rsidRPr="00340D7F" w14:paraId="34858ADE" w14:textId="77777777" w:rsidTr="007822E2">
        <w:tc>
          <w:tcPr>
            <w:tcW w:w="2385" w:type="dxa"/>
            <w:vMerge w:val="restart"/>
          </w:tcPr>
          <w:p w14:paraId="2E1C99F7" w14:textId="77777777" w:rsidR="007C4A4B" w:rsidRPr="00340D7F" w:rsidRDefault="007C4A4B" w:rsidP="00F728A3">
            <w:pPr>
              <w:pStyle w:val="TableText"/>
              <w:keepNext w:val="0"/>
            </w:pPr>
            <w:r w:rsidRPr="00340D7F">
              <w:t>Small business</w:t>
            </w:r>
          </w:p>
        </w:tc>
        <w:tc>
          <w:tcPr>
            <w:tcW w:w="3240" w:type="dxa"/>
          </w:tcPr>
          <w:p w14:paraId="1A4B6D8D" w14:textId="7DF0204B" w:rsidR="007C4A4B" w:rsidRPr="00340D7F" w:rsidRDefault="007C4A4B" w:rsidP="00F728A3">
            <w:pPr>
              <w:pStyle w:val="TableText"/>
              <w:keepNext w:val="0"/>
            </w:pPr>
            <w:r w:rsidRPr="00340D7F">
              <w:t xml:space="preserve">A statement that “[Name of entity] supports small business participation in the Commonwealth Government procurement market. Small and Medium Enterprises (SME) and Small Enterprise participation statistics are available on the Department of Finance’s website.” </w:t>
            </w:r>
          </w:p>
        </w:tc>
        <w:tc>
          <w:tcPr>
            <w:tcW w:w="1959" w:type="dxa"/>
          </w:tcPr>
          <w:p w14:paraId="5AB68560" w14:textId="77777777" w:rsidR="007C4A4B" w:rsidRPr="00340D7F" w:rsidRDefault="007C4A4B" w:rsidP="00F728A3">
            <w:pPr>
              <w:pStyle w:val="TableText"/>
              <w:keepNext w:val="0"/>
            </w:pPr>
            <w:r w:rsidRPr="00340D7F">
              <w:t>Mandatory</w:t>
            </w:r>
          </w:p>
        </w:tc>
        <w:tc>
          <w:tcPr>
            <w:tcW w:w="1432" w:type="dxa"/>
          </w:tcPr>
          <w:p w14:paraId="272794D6" w14:textId="4CBE0DBE" w:rsidR="007C4A4B" w:rsidRPr="00340D7F" w:rsidRDefault="00924659" w:rsidP="00F728A3">
            <w:pPr>
              <w:pStyle w:val="TableText"/>
              <w:keepNext w:val="0"/>
            </w:pPr>
            <w:r>
              <w:t>131</w:t>
            </w:r>
          </w:p>
        </w:tc>
      </w:tr>
      <w:tr w:rsidR="007C4A4B" w:rsidRPr="00340D7F" w14:paraId="08AC6E8D" w14:textId="77777777" w:rsidTr="007822E2">
        <w:tc>
          <w:tcPr>
            <w:tcW w:w="2385" w:type="dxa"/>
            <w:vMerge/>
          </w:tcPr>
          <w:p w14:paraId="1BD0BB71" w14:textId="77777777" w:rsidR="007C4A4B" w:rsidRPr="00340D7F" w:rsidRDefault="007C4A4B" w:rsidP="00F728A3">
            <w:pPr>
              <w:pStyle w:val="TableText"/>
              <w:keepNext w:val="0"/>
            </w:pPr>
          </w:p>
        </w:tc>
        <w:tc>
          <w:tcPr>
            <w:tcW w:w="3240" w:type="dxa"/>
          </w:tcPr>
          <w:p w14:paraId="31B38E29" w14:textId="0F7F4C6F" w:rsidR="007C4A4B" w:rsidRPr="00340D7F" w:rsidRDefault="007C4A4B" w:rsidP="00F728A3">
            <w:pPr>
              <w:pStyle w:val="TableText"/>
              <w:keepNext w:val="0"/>
            </w:pPr>
            <w:r w:rsidRPr="00340D7F">
              <w:t xml:space="preserve">An outline of the ways in which the procurement practices of the entity support small and medium enterprises. </w:t>
            </w:r>
          </w:p>
        </w:tc>
        <w:tc>
          <w:tcPr>
            <w:tcW w:w="1959" w:type="dxa"/>
          </w:tcPr>
          <w:p w14:paraId="50617689" w14:textId="77777777" w:rsidR="007C4A4B" w:rsidRPr="00340D7F" w:rsidRDefault="007C4A4B" w:rsidP="00F728A3">
            <w:pPr>
              <w:pStyle w:val="TableText"/>
              <w:keepNext w:val="0"/>
            </w:pPr>
            <w:r w:rsidRPr="00340D7F">
              <w:t>Mandatory</w:t>
            </w:r>
          </w:p>
        </w:tc>
        <w:tc>
          <w:tcPr>
            <w:tcW w:w="1432" w:type="dxa"/>
          </w:tcPr>
          <w:p w14:paraId="460D5616" w14:textId="3F93BDD8" w:rsidR="007C4A4B" w:rsidRPr="00340D7F" w:rsidRDefault="00924659" w:rsidP="00F728A3">
            <w:pPr>
              <w:pStyle w:val="TableText"/>
              <w:keepNext w:val="0"/>
            </w:pPr>
            <w:r>
              <w:t>131</w:t>
            </w:r>
          </w:p>
        </w:tc>
      </w:tr>
      <w:tr w:rsidR="007C4A4B" w:rsidRPr="00340D7F" w14:paraId="70062E22" w14:textId="77777777" w:rsidTr="007822E2">
        <w:tc>
          <w:tcPr>
            <w:tcW w:w="2385" w:type="dxa"/>
            <w:vMerge/>
          </w:tcPr>
          <w:p w14:paraId="2923567B" w14:textId="77777777" w:rsidR="007C4A4B" w:rsidRPr="00340D7F" w:rsidRDefault="007C4A4B" w:rsidP="00F728A3">
            <w:pPr>
              <w:pStyle w:val="TableText"/>
              <w:keepNext w:val="0"/>
            </w:pPr>
          </w:p>
        </w:tc>
        <w:tc>
          <w:tcPr>
            <w:tcW w:w="3240" w:type="dxa"/>
          </w:tcPr>
          <w:p w14:paraId="4BB963C1" w14:textId="11406AF5" w:rsidR="007C4A4B" w:rsidRPr="00340D7F" w:rsidRDefault="007C4A4B" w:rsidP="00F728A3">
            <w:pPr>
              <w:pStyle w:val="TableText"/>
              <w:keepNext w:val="0"/>
            </w:pPr>
            <w:r w:rsidRPr="00340D7F">
              <w:t xml:space="preserve">If the entity is considered by the Department administered by the Finance Minister as material in nature—a statement that “[Name of entity] recognises the importance of ensuring that small businesses are paid on time. The results of the Survey of Australian Government Payments to Small Business are available on the Treasury’s website.” </w:t>
            </w:r>
          </w:p>
        </w:tc>
        <w:tc>
          <w:tcPr>
            <w:tcW w:w="1959" w:type="dxa"/>
          </w:tcPr>
          <w:p w14:paraId="2234D05C" w14:textId="77777777" w:rsidR="007C4A4B" w:rsidRPr="00340D7F" w:rsidRDefault="007C4A4B" w:rsidP="00F728A3">
            <w:pPr>
              <w:pStyle w:val="TableText"/>
              <w:keepNext w:val="0"/>
            </w:pPr>
            <w:r w:rsidRPr="00340D7F">
              <w:t>If applicable, Mandatory</w:t>
            </w:r>
          </w:p>
        </w:tc>
        <w:tc>
          <w:tcPr>
            <w:tcW w:w="1432" w:type="dxa"/>
          </w:tcPr>
          <w:p w14:paraId="5F2A2CD1" w14:textId="597B5964" w:rsidR="007C4A4B" w:rsidRPr="00340D7F" w:rsidRDefault="00924659" w:rsidP="00F728A3">
            <w:pPr>
              <w:pStyle w:val="TableText"/>
              <w:keepNext w:val="0"/>
            </w:pPr>
            <w:r>
              <w:t>N/A</w:t>
            </w:r>
          </w:p>
        </w:tc>
      </w:tr>
      <w:tr w:rsidR="007C4A4B" w:rsidRPr="00340D7F" w14:paraId="36A1A2D1" w14:textId="77777777" w:rsidTr="007822E2">
        <w:tc>
          <w:tcPr>
            <w:tcW w:w="2385" w:type="dxa"/>
          </w:tcPr>
          <w:p w14:paraId="72A2A28B" w14:textId="2A782FA2" w:rsidR="007C4A4B" w:rsidRPr="00340D7F" w:rsidRDefault="007C4A4B" w:rsidP="00F728A3">
            <w:pPr>
              <w:pStyle w:val="TableText"/>
              <w:keepNext w:val="0"/>
            </w:pPr>
            <w:r w:rsidRPr="00340D7F">
              <w:t xml:space="preserve">Financial </w:t>
            </w:r>
            <w:r w:rsidR="009A697E">
              <w:t>s</w:t>
            </w:r>
            <w:r w:rsidRPr="00340D7F">
              <w:t>tatements</w:t>
            </w:r>
          </w:p>
        </w:tc>
        <w:tc>
          <w:tcPr>
            <w:tcW w:w="3240" w:type="dxa"/>
          </w:tcPr>
          <w:p w14:paraId="6442A388" w14:textId="344D3167" w:rsidR="007C4A4B" w:rsidRPr="00340D7F" w:rsidRDefault="009A697E" w:rsidP="00F728A3">
            <w:pPr>
              <w:pStyle w:val="TableText"/>
              <w:keepNext w:val="0"/>
            </w:pPr>
            <w:r>
              <w:t>A</w:t>
            </w:r>
            <w:r w:rsidR="007C4A4B" w:rsidRPr="00340D7F">
              <w:t xml:space="preserve">nnual financial statements </w:t>
            </w:r>
          </w:p>
        </w:tc>
        <w:tc>
          <w:tcPr>
            <w:tcW w:w="1959" w:type="dxa"/>
          </w:tcPr>
          <w:p w14:paraId="6B888E1E" w14:textId="77777777" w:rsidR="007C4A4B" w:rsidRPr="00340D7F" w:rsidRDefault="007C4A4B" w:rsidP="00F728A3">
            <w:pPr>
              <w:pStyle w:val="TableText"/>
              <w:keepNext w:val="0"/>
            </w:pPr>
            <w:r w:rsidRPr="00340D7F">
              <w:t>Mandatory</w:t>
            </w:r>
          </w:p>
        </w:tc>
        <w:tc>
          <w:tcPr>
            <w:tcW w:w="1432" w:type="dxa"/>
          </w:tcPr>
          <w:p w14:paraId="70C0FC72" w14:textId="715292A2" w:rsidR="007C4A4B" w:rsidRPr="00340D7F" w:rsidRDefault="00924659" w:rsidP="00F728A3">
            <w:pPr>
              <w:pStyle w:val="TableText"/>
              <w:keepNext w:val="0"/>
            </w:pPr>
            <w:r>
              <w:t>132</w:t>
            </w:r>
            <w:r w:rsidR="009A697E">
              <w:t>–</w:t>
            </w:r>
            <w:r>
              <w:t>174</w:t>
            </w:r>
          </w:p>
        </w:tc>
      </w:tr>
      <w:tr w:rsidR="007C4A4B" w:rsidRPr="00340D7F" w14:paraId="3452D634" w14:textId="77777777" w:rsidTr="007822E2">
        <w:tc>
          <w:tcPr>
            <w:tcW w:w="2385" w:type="dxa"/>
            <w:vMerge w:val="restart"/>
          </w:tcPr>
          <w:p w14:paraId="1E59960D" w14:textId="2C5FBDF4" w:rsidR="007C4A4B" w:rsidRPr="00340D7F" w:rsidRDefault="007C4A4B" w:rsidP="00F728A3">
            <w:pPr>
              <w:pStyle w:val="TableText"/>
              <w:keepNext w:val="0"/>
            </w:pPr>
            <w:r w:rsidRPr="00053326">
              <w:rPr>
                <w:b/>
              </w:rPr>
              <w:t xml:space="preserve">Other </w:t>
            </w:r>
            <w:r w:rsidR="009A697E">
              <w:rPr>
                <w:b/>
              </w:rPr>
              <w:t>m</w:t>
            </w:r>
            <w:r w:rsidRPr="00053326">
              <w:rPr>
                <w:b/>
              </w:rPr>
              <w:t xml:space="preserve">andatory </w:t>
            </w:r>
            <w:r w:rsidR="009A697E">
              <w:rPr>
                <w:b/>
              </w:rPr>
              <w:t>i</w:t>
            </w:r>
            <w:r w:rsidRPr="00053326">
              <w:rPr>
                <w:b/>
              </w:rPr>
              <w:t>nformation</w:t>
            </w:r>
            <w:r>
              <w:rPr>
                <w:b/>
              </w:rPr>
              <w:t xml:space="preserve"> </w:t>
            </w:r>
          </w:p>
        </w:tc>
        <w:tc>
          <w:tcPr>
            <w:tcW w:w="3240" w:type="dxa"/>
          </w:tcPr>
          <w:p w14:paraId="6DDE40F8" w14:textId="6CDAA077" w:rsidR="007C4A4B" w:rsidRPr="00340D7F" w:rsidRDefault="009A697E" w:rsidP="00F728A3">
            <w:pPr>
              <w:pStyle w:val="TableText"/>
              <w:keepNext w:val="0"/>
            </w:pPr>
            <w:r>
              <w:t>S</w:t>
            </w:r>
            <w:r w:rsidR="007C4A4B" w:rsidRPr="00340D7F">
              <w:t xml:space="preserve">tatement </w:t>
            </w:r>
            <w:r>
              <w:t>of</w:t>
            </w:r>
            <w:r w:rsidR="007C4A4B" w:rsidRPr="00340D7F">
              <w:t xml:space="preserve"> advertising campaigns</w:t>
            </w:r>
          </w:p>
        </w:tc>
        <w:tc>
          <w:tcPr>
            <w:tcW w:w="1959" w:type="dxa"/>
          </w:tcPr>
          <w:p w14:paraId="026F588B" w14:textId="77777777" w:rsidR="007C4A4B" w:rsidRPr="00340D7F" w:rsidRDefault="007C4A4B" w:rsidP="00F728A3">
            <w:pPr>
              <w:pStyle w:val="TableText"/>
              <w:keepNext w:val="0"/>
            </w:pPr>
            <w:r w:rsidRPr="00340D7F">
              <w:t>If applicable, Mandatory</w:t>
            </w:r>
          </w:p>
        </w:tc>
        <w:tc>
          <w:tcPr>
            <w:tcW w:w="1432" w:type="dxa"/>
          </w:tcPr>
          <w:p w14:paraId="04A47616" w14:textId="4CF97A27" w:rsidR="007C4A4B" w:rsidRPr="00340D7F" w:rsidRDefault="00924659" w:rsidP="00F728A3">
            <w:pPr>
              <w:pStyle w:val="TableText"/>
              <w:keepNext w:val="0"/>
            </w:pPr>
            <w:r>
              <w:t>179</w:t>
            </w:r>
          </w:p>
        </w:tc>
      </w:tr>
      <w:tr w:rsidR="007C4A4B" w:rsidRPr="00340D7F" w14:paraId="711AC0B7" w14:textId="77777777" w:rsidTr="007822E2">
        <w:tc>
          <w:tcPr>
            <w:tcW w:w="2385" w:type="dxa"/>
            <w:vMerge/>
          </w:tcPr>
          <w:p w14:paraId="67B20505" w14:textId="77777777" w:rsidR="007C4A4B" w:rsidRPr="00340D7F" w:rsidRDefault="007C4A4B" w:rsidP="00F728A3">
            <w:pPr>
              <w:pStyle w:val="TableText"/>
              <w:keepNext w:val="0"/>
            </w:pPr>
          </w:p>
        </w:tc>
        <w:tc>
          <w:tcPr>
            <w:tcW w:w="3240" w:type="dxa"/>
          </w:tcPr>
          <w:p w14:paraId="3377766C" w14:textId="06BB710A" w:rsidR="007C4A4B" w:rsidRPr="00340D7F" w:rsidRDefault="007C4A4B" w:rsidP="00F728A3">
            <w:pPr>
              <w:pStyle w:val="TableText"/>
              <w:keepNext w:val="0"/>
            </w:pPr>
            <w:r w:rsidRPr="00340D7F">
              <w:t xml:space="preserve">If </w:t>
            </w:r>
            <w:r w:rsidR="009A697E">
              <w:t>no</w:t>
            </w:r>
            <w:r w:rsidRPr="00340D7F">
              <w:t xml:space="preserve"> advertising campaig</w:t>
            </w:r>
            <w:r w:rsidR="009A697E">
              <w:t>ns, a statement to that effect</w:t>
            </w:r>
          </w:p>
        </w:tc>
        <w:tc>
          <w:tcPr>
            <w:tcW w:w="1959" w:type="dxa"/>
          </w:tcPr>
          <w:p w14:paraId="0906CC67" w14:textId="77777777" w:rsidR="007C4A4B" w:rsidRPr="00340D7F" w:rsidRDefault="007C4A4B" w:rsidP="00F728A3">
            <w:pPr>
              <w:pStyle w:val="TableText"/>
              <w:keepNext w:val="0"/>
            </w:pPr>
            <w:r w:rsidRPr="00340D7F">
              <w:t>If applicable, Mandatory</w:t>
            </w:r>
          </w:p>
        </w:tc>
        <w:tc>
          <w:tcPr>
            <w:tcW w:w="1432" w:type="dxa"/>
          </w:tcPr>
          <w:p w14:paraId="64DC439D" w14:textId="0E38FDF7" w:rsidR="007C4A4B" w:rsidRPr="00340D7F" w:rsidRDefault="00924659" w:rsidP="00F728A3">
            <w:pPr>
              <w:pStyle w:val="TableText"/>
              <w:keepNext w:val="0"/>
            </w:pPr>
            <w:r>
              <w:t>N/A</w:t>
            </w:r>
          </w:p>
        </w:tc>
      </w:tr>
      <w:tr w:rsidR="007C4A4B" w:rsidRPr="00340D7F" w14:paraId="2FC86F38" w14:textId="77777777" w:rsidTr="007822E2">
        <w:tc>
          <w:tcPr>
            <w:tcW w:w="2385" w:type="dxa"/>
            <w:vMerge/>
          </w:tcPr>
          <w:p w14:paraId="42241AD9" w14:textId="77777777" w:rsidR="007C4A4B" w:rsidRPr="00340D7F" w:rsidRDefault="007C4A4B" w:rsidP="00F728A3">
            <w:pPr>
              <w:pStyle w:val="TableText"/>
              <w:keepNext w:val="0"/>
            </w:pPr>
          </w:p>
        </w:tc>
        <w:tc>
          <w:tcPr>
            <w:tcW w:w="3240" w:type="dxa"/>
          </w:tcPr>
          <w:p w14:paraId="7E26CAE6" w14:textId="1E8F5F0A" w:rsidR="007C4A4B" w:rsidRPr="00340D7F" w:rsidRDefault="007C4A4B" w:rsidP="00F728A3">
            <w:pPr>
              <w:pStyle w:val="TableText"/>
              <w:keepNext w:val="0"/>
            </w:pPr>
            <w:r w:rsidRPr="00340D7F">
              <w:t xml:space="preserve">Information on grants </w:t>
            </w:r>
            <w:r w:rsidR="009A697E">
              <w:t xml:space="preserve">being </w:t>
            </w:r>
            <w:r w:rsidRPr="00340D7F">
              <w:t xml:space="preserve">available </w:t>
            </w:r>
            <w:r w:rsidR="009A697E">
              <w:t>on the agency’s</w:t>
            </w:r>
            <w:r w:rsidRPr="00340D7F">
              <w:t xml:space="preserve"> website</w:t>
            </w:r>
          </w:p>
        </w:tc>
        <w:tc>
          <w:tcPr>
            <w:tcW w:w="1959" w:type="dxa"/>
          </w:tcPr>
          <w:p w14:paraId="3142D21E" w14:textId="77777777" w:rsidR="007C4A4B" w:rsidRPr="00340D7F" w:rsidRDefault="007C4A4B" w:rsidP="00F728A3">
            <w:pPr>
              <w:pStyle w:val="TableText"/>
              <w:keepNext w:val="0"/>
            </w:pPr>
            <w:r w:rsidRPr="00340D7F">
              <w:t>If applicable, Mandatory</w:t>
            </w:r>
          </w:p>
        </w:tc>
        <w:tc>
          <w:tcPr>
            <w:tcW w:w="1432" w:type="dxa"/>
          </w:tcPr>
          <w:p w14:paraId="6B83866A" w14:textId="34C9FF8C" w:rsidR="007C4A4B" w:rsidRPr="00340D7F" w:rsidRDefault="00924659" w:rsidP="00F728A3">
            <w:pPr>
              <w:pStyle w:val="TableText"/>
              <w:keepNext w:val="0"/>
            </w:pPr>
            <w:r>
              <w:t>131</w:t>
            </w:r>
          </w:p>
        </w:tc>
      </w:tr>
      <w:tr w:rsidR="007C4A4B" w:rsidRPr="00340D7F" w14:paraId="194F9BFB" w14:textId="77777777" w:rsidTr="007822E2">
        <w:tc>
          <w:tcPr>
            <w:tcW w:w="2385" w:type="dxa"/>
            <w:vMerge/>
          </w:tcPr>
          <w:p w14:paraId="65FBA4A5" w14:textId="77777777" w:rsidR="007C4A4B" w:rsidRPr="00340D7F" w:rsidRDefault="007C4A4B" w:rsidP="00F728A3">
            <w:pPr>
              <w:pStyle w:val="TableText"/>
              <w:keepNext w:val="0"/>
            </w:pPr>
          </w:p>
        </w:tc>
        <w:tc>
          <w:tcPr>
            <w:tcW w:w="3240" w:type="dxa"/>
          </w:tcPr>
          <w:p w14:paraId="01E83486" w14:textId="2AA8F5AF" w:rsidR="007C4A4B" w:rsidRPr="00340D7F" w:rsidRDefault="009A697E" w:rsidP="00F728A3">
            <w:pPr>
              <w:pStyle w:val="TableText"/>
              <w:keepNext w:val="0"/>
            </w:pPr>
            <w:r>
              <w:t>M</w:t>
            </w:r>
            <w:r w:rsidR="007C4A4B" w:rsidRPr="00340D7F">
              <w:t xml:space="preserve">echanisms </w:t>
            </w:r>
            <w:r>
              <w:t>for</w:t>
            </w:r>
            <w:r w:rsidR="007C4A4B" w:rsidRPr="00340D7F">
              <w:t xml:space="preserve"> disability reporting, including reference to website for further information</w:t>
            </w:r>
          </w:p>
        </w:tc>
        <w:tc>
          <w:tcPr>
            <w:tcW w:w="1959" w:type="dxa"/>
          </w:tcPr>
          <w:p w14:paraId="44339F58" w14:textId="77777777" w:rsidR="007C4A4B" w:rsidRPr="00340D7F" w:rsidRDefault="007C4A4B" w:rsidP="00F728A3">
            <w:pPr>
              <w:pStyle w:val="TableText"/>
              <w:keepNext w:val="0"/>
            </w:pPr>
            <w:r w:rsidRPr="00340D7F">
              <w:t>Mandatory</w:t>
            </w:r>
          </w:p>
        </w:tc>
        <w:tc>
          <w:tcPr>
            <w:tcW w:w="1432" w:type="dxa"/>
          </w:tcPr>
          <w:p w14:paraId="0B74C253" w14:textId="7EA51FBC" w:rsidR="007C4A4B" w:rsidRPr="00340D7F" w:rsidRDefault="00924659" w:rsidP="00F728A3">
            <w:pPr>
              <w:pStyle w:val="TableText"/>
              <w:keepNext w:val="0"/>
            </w:pPr>
            <w:r>
              <w:t>128</w:t>
            </w:r>
          </w:p>
        </w:tc>
      </w:tr>
      <w:tr w:rsidR="007C4A4B" w:rsidRPr="00340D7F" w14:paraId="7188B991" w14:textId="77777777" w:rsidTr="007822E2">
        <w:tc>
          <w:tcPr>
            <w:tcW w:w="2385" w:type="dxa"/>
            <w:vMerge/>
          </w:tcPr>
          <w:p w14:paraId="42C913B1" w14:textId="77777777" w:rsidR="007C4A4B" w:rsidRPr="00340D7F" w:rsidRDefault="007C4A4B" w:rsidP="00F728A3">
            <w:pPr>
              <w:pStyle w:val="TableText"/>
              <w:keepNext w:val="0"/>
            </w:pPr>
          </w:p>
        </w:tc>
        <w:tc>
          <w:tcPr>
            <w:tcW w:w="3240" w:type="dxa"/>
          </w:tcPr>
          <w:p w14:paraId="37053349" w14:textId="73E99A05" w:rsidR="007C4A4B" w:rsidRPr="00340D7F" w:rsidRDefault="007C4A4B" w:rsidP="00F728A3">
            <w:pPr>
              <w:pStyle w:val="TableText"/>
              <w:keepNext w:val="0"/>
            </w:pPr>
            <w:r w:rsidRPr="00340D7F">
              <w:t xml:space="preserve">Website reference to Information Publication Scheme </w:t>
            </w:r>
          </w:p>
        </w:tc>
        <w:tc>
          <w:tcPr>
            <w:tcW w:w="1959" w:type="dxa"/>
          </w:tcPr>
          <w:p w14:paraId="5D8D4405" w14:textId="77777777" w:rsidR="007C4A4B" w:rsidRPr="00340D7F" w:rsidRDefault="007C4A4B" w:rsidP="00F728A3">
            <w:pPr>
              <w:pStyle w:val="TableText"/>
              <w:keepNext w:val="0"/>
            </w:pPr>
            <w:r w:rsidRPr="00340D7F">
              <w:t>Mandatory</w:t>
            </w:r>
          </w:p>
        </w:tc>
        <w:tc>
          <w:tcPr>
            <w:tcW w:w="1432" w:type="dxa"/>
          </w:tcPr>
          <w:p w14:paraId="0F775F1E" w14:textId="715DFB7A" w:rsidR="007C4A4B" w:rsidRPr="00340D7F" w:rsidRDefault="00924659" w:rsidP="00F728A3">
            <w:pPr>
              <w:pStyle w:val="TableText"/>
              <w:keepNext w:val="0"/>
            </w:pPr>
            <w:r>
              <w:t>180</w:t>
            </w:r>
            <w:r w:rsidR="009A697E">
              <w:t>–</w:t>
            </w:r>
            <w:r>
              <w:t>181</w:t>
            </w:r>
          </w:p>
        </w:tc>
      </w:tr>
      <w:tr w:rsidR="007C4A4B" w:rsidRPr="00340D7F" w14:paraId="0A367603" w14:textId="77777777" w:rsidTr="007822E2">
        <w:tc>
          <w:tcPr>
            <w:tcW w:w="2385" w:type="dxa"/>
            <w:vMerge/>
          </w:tcPr>
          <w:p w14:paraId="3A19FF47" w14:textId="77777777" w:rsidR="007C4A4B" w:rsidRPr="00340D7F" w:rsidRDefault="007C4A4B" w:rsidP="00F728A3">
            <w:pPr>
              <w:pStyle w:val="TableText"/>
              <w:keepNext w:val="0"/>
            </w:pPr>
          </w:p>
        </w:tc>
        <w:tc>
          <w:tcPr>
            <w:tcW w:w="3240" w:type="dxa"/>
          </w:tcPr>
          <w:p w14:paraId="12631193" w14:textId="7280868E" w:rsidR="007C4A4B" w:rsidRPr="00340D7F" w:rsidRDefault="007C4A4B" w:rsidP="00F728A3">
            <w:pPr>
              <w:pStyle w:val="TableText"/>
              <w:keepNext w:val="0"/>
            </w:pPr>
            <w:r w:rsidRPr="00340D7F">
              <w:t>Correction of material errors in previous annual report</w:t>
            </w:r>
            <w:r>
              <w:t xml:space="preserve"> </w:t>
            </w:r>
          </w:p>
        </w:tc>
        <w:tc>
          <w:tcPr>
            <w:tcW w:w="1959" w:type="dxa"/>
          </w:tcPr>
          <w:p w14:paraId="7DA5F284" w14:textId="77777777" w:rsidR="007C4A4B" w:rsidRPr="00340D7F" w:rsidRDefault="007C4A4B" w:rsidP="00F728A3">
            <w:pPr>
              <w:pStyle w:val="TableText"/>
              <w:keepNext w:val="0"/>
            </w:pPr>
            <w:r w:rsidRPr="00340D7F">
              <w:t>If applicable, mandatory</w:t>
            </w:r>
          </w:p>
        </w:tc>
        <w:tc>
          <w:tcPr>
            <w:tcW w:w="1432" w:type="dxa"/>
          </w:tcPr>
          <w:p w14:paraId="6255A20B" w14:textId="78100351" w:rsidR="007C4A4B" w:rsidRPr="00340D7F" w:rsidRDefault="00924659" w:rsidP="00F728A3">
            <w:pPr>
              <w:pStyle w:val="TableText"/>
              <w:keepNext w:val="0"/>
            </w:pPr>
            <w:r>
              <w:t>N/A</w:t>
            </w:r>
          </w:p>
        </w:tc>
      </w:tr>
      <w:tr w:rsidR="007C4A4B" w14:paraId="4ECAC817" w14:textId="77777777" w:rsidTr="007822E2">
        <w:tc>
          <w:tcPr>
            <w:tcW w:w="2385" w:type="dxa"/>
            <w:vMerge/>
          </w:tcPr>
          <w:p w14:paraId="26E99ACA" w14:textId="77777777" w:rsidR="007C4A4B" w:rsidRPr="00340D7F" w:rsidRDefault="007C4A4B" w:rsidP="00F728A3">
            <w:pPr>
              <w:pStyle w:val="TableText"/>
              <w:keepNext w:val="0"/>
            </w:pPr>
          </w:p>
        </w:tc>
        <w:tc>
          <w:tcPr>
            <w:tcW w:w="3240" w:type="dxa"/>
          </w:tcPr>
          <w:p w14:paraId="6AE3F905" w14:textId="3556F7BD" w:rsidR="007C4A4B" w:rsidRPr="00340D7F" w:rsidRDefault="007C4A4B" w:rsidP="00F728A3">
            <w:pPr>
              <w:pStyle w:val="TableText"/>
              <w:keepNext w:val="0"/>
            </w:pPr>
            <w:r w:rsidRPr="00340D7F">
              <w:t>Information required by other legislation</w:t>
            </w:r>
            <w:r>
              <w:t xml:space="preserve"> </w:t>
            </w:r>
          </w:p>
        </w:tc>
        <w:tc>
          <w:tcPr>
            <w:tcW w:w="1959" w:type="dxa"/>
          </w:tcPr>
          <w:p w14:paraId="46D51327" w14:textId="77777777" w:rsidR="007C4A4B" w:rsidRDefault="007C4A4B" w:rsidP="00F728A3">
            <w:pPr>
              <w:pStyle w:val="TableText"/>
              <w:keepNext w:val="0"/>
            </w:pPr>
            <w:r w:rsidRPr="00340D7F">
              <w:t>Mandatory</w:t>
            </w:r>
          </w:p>
        </w:tc>
        <w:tc>
          <w:tcPr>
            <w:tcW w:w="1432" w:type="dxa"/>
          </w:tcPr>
          <w:p w14:paraId="774C8D04" w14:textId="3EE056DA" w:rsidR="007C4A4B" w:rsidRPr="00340D7F" w:rsidRDefault="00924659" w:rsidP="00F728A3">
            <w:pPr>
              <w:pStyle w:val="TableText"/>
              <w:keepNext w:val="0"/>
            </w:pPr>
            <w:r>
              <w:t>182</w:t>
            </w:r>
          </w:p>
        </w:tc>
      </w:tr>
    </w:tbl>
    <w:p w14:paraId="6EF6C9C5" w14:textId="14EBB4DF" w:rsidR="00C55D4D" w:rsidRPr="00EA52A3" w:rsidRDefault="00C55D4D" w:rsidP="006D6B99"/>
    <w:sectPr w:rsidR="00C55D4D" w:rsidRPr="00EA52A3" w:rsidSect="00C802DA">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DBC1141" w14:textId="77777777" w:rsidR="007329A7" w:rsidRDefault="007329A7" w:rsidP="00443A03">
      <w:pPr>
        <w:spacing w:after="0"/>
      </w:pPr>
      <w:r>
        <w:separator/>
      </w:r>
    </w:p>
  </w:endnote>
  <w:endnote w:type="continuationSeparator" w:id="0">
    <w:p w14:paraId="7F54CC77" w14:textId="77777777" w:rsidR="007329A7" w:rsidRDefault="007329A7" w:rsidP="00443A03">
      <w:pPr>
        <w:spacing w:after="0"/>
      </w:pPr>
      <w:r>
        <w:continuationSeparator/>
      </w:r>
    </w:p>
  </w:endnote>
  <w:endnote w:type="continuationNotice" w:id="1">
    <w:p w14:paraId="536686E4" w14:textId="77777777" w:rsidR="007329A7" w:rsidRDefault="007329A7">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Times New Roman Bold">
    <w:panose1 w:val="00000000000000000000"/>
    <w:charset w:val="00"/>
    <w:family w:val="roman"/>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Consolas">
    <w:panose1 w:val="020B0609020204030204"/>
    <w:charset w:val="00"/>
    <w:family w:val="modern"/>
    <w:pitch w:val="fixed"/>
    <w:sig w:usb0="E10002FF" w:usb1="4000FCFF" w:usb2="00000009" w:usb3="00000000" w:csb0="0000019F" w:csb1="00000000"/>
  </w:font>
  <w:font w:name="Minion-Regular">
    <w:altName w:val="Cambria"/>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Cambria,Bold">
    <w:altName w:val="Cambria"/>
    <w:panose1 w:val="00000000000000000000"/>
    <w:charset w:val="00"/>
    <w:family w:val="roman"/>
    <w:notTrueType/>
    <w:pitch w:val="default"/>
    <w:sig w:usb0="00000003" w:usb1="00000000" w:usb2="00000000" w:usb3="00000000" w:csb0="00000001" w:csb1="00000000"/>
  </w:font>
  <w:font w:name="Microsoft Sans Serif">
    <w:altName w:val="Microsoft Sans Serif"/>
    <w:panose1 w:val="020B0604020202020204"/>
    <w:charset w:val="00"/>
    <w:family w:val="swiss"/>
    <w:pitch w:val="variable"/>
    <w:sig w:usb0="E1002AFF" w:usb1="C0000002" w:usb2="00000008"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378F46" w14:textId="775729AA" w:rsidR="00924659" w:rsidRDefault="00924659">
    <w:pPr>
      <w:pStyle w:val="Footer"/>
      <w:jc w:val="center"/>
    </w:pPr>
  </w:p>
  <w:p w14:paraId="6C79C6C4" w14:textId="77777777" w:rsidR="00924659" w:rsidRDefault="00924659">
    <w:pPr>
      <w:pStyle w:val="Foote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96622465"/>
      <w:docPartObj>
        <w:docPartGallery w:val="Page Numbers (Bottom of Page)"/>
        <w:docPartUnique/>
      </w:docPartObj>
    </w:sdtPr>
    <w:sdtEndPr>
      <w:rPr>
        <w:noProof/>
      </w:rPr>
    </w:sdtEndPr>
    <w:sdtContent>
      <w:p w14:paraId="02D02C6A" w14:textId="441CC9B1" w:rsidR="00924659" w:rsidRDefault="00924659">
        <w:pPr>
          <w:pStyle w:val="Footer"/>
          <w:jc w:val="center"/>
        </w:pPr>
        <w:r>
          <w:fldChar w:fldCharType="begin"/>
        </w:r>
        <w:r>
          <w:instrText xml:space="preserve"> PAGE   \* MERGEFORMAT </w:instrText>
        </w:r>
        <w:r>
          <w:fldChar w:fldCharType="separate"/>
        </w:r>
        <w:r w:rsidR="00C8201E">
          <w:rPr>
            <w:noProof/>
          </w:rPr>
          <w:t>172</w:t>
        </w:r>
        <w:r>
          <w:rPr>
            <w:noProof/>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90556513"/>
      <w:docPartObj>
        <w:docPartGallery w:val="Page Numbers (Bottom of Page)"/>
        <w:docPartUnique/>
      </w:docPartObj>
    </w:sdtPr>
    <w:sdtEndPr>
      <w:rPr>
        <w:noProof/>
      </w:rPr>
    </w:sdtEndPr>
    <w:sdtContent>
      <w:p w14:paraId="7ECCD62C" w14:textId="1C617352" w:rsidR="00924659" w:rsidRDefault="00924659">
        <w:pPr>
          <w:pStyle w:val="Footer"/>
          <w:jc w:val="center"/>
        </w:pPr>
        <w:r>
          <w:fldChar w:fldCharType="begin"/>
        </w:r>
        <w:r>
          <w:instrText xml:space="preserve"> PAGE   \* MERGEFORMAT </w:instrText>
        </w:r>
        <w:r>
          <w:fldChar w:fldCharType="separate"/>
        </w:r>
        <w:r w:rsidR="00F65B29">
          <w:rPr>
            <w:noProof/>
          </w:rPr>
          <w:t>viii</w:t>
        </w:r>
        <w:r>
          <w:rPr>
            <w:noProof/>
          </w:rPr>
          <w:fldChar w:fldCharType="end"/>
        </w:r>
      </w:p>
    </w:sdtContent>
  </w:sdt>
  <w:p w14:paraId="13414C00" w14:textId="77777777" w:rsidR="00924659" w:rsidRDefault="00924659">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57234033"/>
      <w:docPartObj>
        <w:docPartGallery w:val="Page Numbers (Bottom of Page)"/>
        <w:docPartUnique/>
      </w:docPartObj>
    </w:sdtPr>
    <w:sdtEndPr>
      <w:rPr>
        <w:noProof/>
      </w:rPr>
    </w:sdtEndPr>
    <w:sdtContent>
      <w:p w14:paraId="216F6412" w14:textId="398E5C20" w:rsidR="00924659" w:rsidRDefault="00924659">
        <w:pPr>
          <w:pStyle w:val="Footer"/>
          <w:jc w:val="center"/>
        </w:pPr>
        <w:r>
          <w:fldChar w:fldCharType="begin"/>
        </w:r>
        <w:r>
          <w:instrText xml:space="preserve"> PAGE   \* MERGEFORMAT </w:instrText>
        </w:r>
        <w:r>
          <w:fldChar w:fldCharType="separate"/>
        </w:r>
        <w:r w:rsidR="00F65B29">
          <w:rPr>
            <w:noProof/>
          </w:rPr>
          <w:t>133</w:t>
        </w:r>
        <w:r>
          <w:rPr>
            <w:noProof/>
          </w:rP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75128785"/>
      <w:docPartObj>
        <w:docPartGallery w:val="Page Numbers (Bottom of Page)"/>
        <w:docPartUnique/>
      </w:docPartObj>
    </w:sdtPr>
    <w:sdtEndPr>
      <w:rPr>
        <w:noProof/>
      </w:rPr>
    </w:sdtEndPr>
    <w:sdtContent>
      <w:p w14:paraId="0CE3B848" w14:textId="08E0B42C" w:rsidR="00924659" w:rsidRDefault="00924659">
        <w:pPr>
          <w:pStyle w:val="Footer"/>
          <w:jc w:val="center"/>
        </w:pPr>
        <w:r>
          <w:fldChar w:fldCharType="begin"/>
        </w:r>
        <w:r>
          <w:instrText xml:space="preserve"> PAGE   \* MERGEFORMAT </w:instrText>
        </w:r>
        <w:r>
          <w:fldChar w:fldCharType="separate"/>
        </w:r>
        <w:r w:rsidR="00F65B29">
          <w:rPr>
            <w:noProof/>
          </w:rPr>
          <w:t>136</w:t>
        </w:r>
        <w:r>
          <w:rPr>
            <w:noProof/>
          </w:rPr>
          <w:fldChar w:fldCharType="end"/>
        </w:r>
      </w:p>
    </w:sdtContent>
  </w:sdt>
  <w:p w14:paraId="553DA3D2" w14:textId="77777777" w:rsidR="00924659" w:rsidRDefault="00924659">
    <w:pPr>
      <w:spacing w:line="0" w:lineRule="atLeast"/>
      <w:rPr>
        <w:sz w:val="4"/>
        <w:szCs w:val="4"/>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76425955"/>
      <w:docPartObj>
        <w:docPartGallery w:val="Page Numbers (Bottom of Page)"/>
        <w:docPartUnique/>
      </w:docPartObj>
    </w:sdtPr>
    <w:sdtEndPr>
      <w:rPr>
        <w:noProof/>
      </w:rPr>
    </w:sdtEndPr>
    <w:sdtContent>
      <w:p w14:paraId="028C8592" w14:textId="26FA60DC" w:rsidR="00924659" w:rsidRDefault="00924659">
        <w:pPr>
          <w:pStyle w:val="Footer"/>
          <w:jc w:val="center"/>
        </w:pPr>
        <w:r>
          <w:fldChar w:fldCharType="begin"/>
        </w:r>
        <w:r>
          <w:instrText xml:space="preserve"> PAGE   \* MERGEFORMAT </w:instrText>
        </w:r>
        <w:r>
          <w:fldChar w:fldCharType="separate"/>
        </w:r>
        <w:r w:rsidR="00F65B29">
          <w:rPr>
            <w:noProof/>
          </w:rPr>
          <w:t>148</w:t>
        </w:r>
        <w:r>
          <w:rPr>
            <w:noProof/>
          </w:rPr>
          <w:fldChar w:fldCharType="end"/>
        </w:r>
      </w:p>
    </w:sdtContent>
  </w:sdt>
  <w:p w14:paraId="7A7AB488" w14:textId="77777777" w:rsidR="00924659" w:rsidRDefault="00924659"/>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19325894"/>
      <w:docPartObj>
        <w:docPartGallery w:val="Page Numbers (Bottom of Page)"/>
        <w:docPartUnique/>
      </w:docPartObj>
    </w:sdtPr>
    <w:sdtEndPr>
      <w:rPr>
        <w:noProof/>
      </w:rPr>
    </w:sdtEndPr>
    <w:sdtContent>
      <w:p w14:paraId="5BF74A16" w14:textId="5317FBBD" w:rsidR="00924659" w:rsidRDefault="00924659">
        <w:pPr>
          <w:pStyle w:val="Footer"/>
          <w:jc w:val="center"/>
        </w:pPr>
        <w:r>
          <w:fldChar w:fldCharType="begin"/>
        </w:r>
        <w:r>
          <w:instrText xml:space="preserve"> PAGE   \* MERGEFORMAT </w:instrText>
        </w:r>
        <w:r>
          <w:fldChar w:fldCharType="separate"/>
        </w:r>
        <w:r w:rsidR="00D5255C">
          <w:rPr>
            <w:noProof/>
          </w:rPr>
          <w:t>153</w:t>
        </w:r>
        <w:r>
          <w:rPr>
            <w:noProof/>
          </w:rPr>
          <w:fldChar w:fldCharType="end"/>
        </w:r>
      </w:p>
    </w:sdtContent>
  </w:sdt>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14935988"/>
      <w:docPartObj>
        <w:docPartGallery w:val="Page Numbers (Bottom of Page)"/>
        <w:docPartUnique/>
      </w:docPartObj>
    </w:sdtPr>
    <w:sdtEndPr>
      <w:rPr>
        <w:noProof/>
      </w:rPr>
    </w:sdtEndPr>
    <w:sdtContent>
      <w:p w14:paraId="76C3D97A" w14:textId="59B6D47D" w:rsidR="00924659" w:rsidRDefault="00924659">
        <w:pPr>
          <w:pStyle w:val="Footer"/>
          <w:jc w:val="center"/>
        </w:pPr>
        <w:r>
          <w:fldChar w:fldCharType="begin"/>
        </w:r>
        <w:r>
          <w:instrText xml:space="preserve"> PAGE   \* MERGEFORMAT </w:instrText>
        </w:r>
        <w:r>
          <w:fldChar w:fldCharType="separate"/>
        </w:r>
        <w:r w:rsidR="008429A8">
          <w:rPr>
            <w:noProof/>
          </w:rPr>
          <w:t>156</w:t>
        </w:r>
        <w:r>
          <w:rPr>
            <w:noProof/>
          </w:rPr>
          <w:fldChar w:fldCharType="end"/>
        </w:r>
      </w:p>
    </w:sdtContent>
  </w:sdt>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96067453"/>
      <w:docPartObj>
        <w:docPartGallery w:val="Page Numbers (Bottom of Page)"/>
        <w:docPartUnique/>
      </w:docPartObj>
    </w:sdtPr>
    <w:sdtEndPr>
      <w:rPr>
        <w:noProof/>
      </w:rPr>
    </w:sdtEndPr>
    <w:sdtContent>
      <w:p w14:paraId="1A744CC9" w14:textId="469A0982" w:rsidR="00924659" w:rsidRDefault="00924659">
        <w:pPr>
          <w:pStyle w:val="Footer"/>
          <w:jc w:val="center"/>
        </w:pPr>
        <w:r>
          <w:fldChar w:fldCharType="begin"/>
        </w:r>
        <w:r>
          <w:instrText xml:space="preserve"> PAGE   \* MERGEFORMAT </w:instrText>
        </w:r>
        <w:r>
          <w:fldChar w:fldCharType="separate"/>
        </w:r>
        <w:r w:rsidR="00C8201E">
          <w:rPr>
            <w:noProof/>
          </w:rPr>
          <w:t>159</w:t>
        </w:r>
        <w:r>
          <w:rPr>
            <w:noProof/>
          </w:rPr>
          <w:fldChar w:fldCharType="end"/>
        </w:r>
      </w:p>
    </w:sdtContent>
  </w:sdt>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63276493"/>
      <w:docPartObj>
        <w:docPartGallery w:val="Page Numbers (Bottom of Page)"/>
        <w:docPartUnique/>
      </w:docPartObj>
    </w:sdtPr>
    <w:sdtEndPr>
      <w:rPr>
        <w:noProof/>
      </w:rPr>
    </w:sdtEndPr>
    <w:sdtContent>
      <w:p w14:paraId="650A8701" w14:textId="73BB8E94" w:rsidR="00924659" w:rsidRDefault="00924659">
        <w:pPr>
          <w:pStyle w:val="Footer"/>
          <w:jc w:val="center"/>
        </w:pPr>
        <w:r>
          <w:fldChar w:fldCharType="begin"/>
        </w:r>
        <w:r>
          <w:instrText xml:space="preserve"> PAGE   \* MERGEFORMAT </w:instrText>
        </w:r>
        <w:r>
          <w:fldChar w:fldCharType="separate"/>
        </w:r>
        <w:r w:rsidR="00C8201E">
          <w:rPr>
            <w:noProof/>
          </w:rPr>
          <w:t>162</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6019CCB" w14:textId="77777777" w:rsidR="007329A7" w:rsidRDefault="007329A7" w:rsidP="00443A03">
      <w:pPr>
        <w:spacing w:after="0"/>
      </w:pPr>
      <w:r>
        <w:separator/>
      </w:r>
    </w:p>
  </w:footnote>
  <w:footnote w:type="continuationSeparator" w:id="0">
    <w:p w14:paraId="3E5E3DA2" w14:textId="77777777" w:rsidR="007329A7" w:rsidRDefault="007329A7" w:rsidP="00443A03">
      <w:pPr>
        <w:spacing w:after="0"/>
      </w:pPr>
      <w:r>
        <w:continuationSeparator/>
      </w:r>
    </w:p>
  </w:footnote>
  <w:footnote w:type="continuationNotice" w:id="1">
    <w:p w14:paraId="0A08CA5A" w14:textId="77777777" w:rsidR="007329A7" w:rsidRDefault="007329A7">
      <w:pPr>
        <w:spacing w:after="0"/>
      </w:pPr>
    </w:p>
  </w:footnote>
  <w:footnote w:id="2">
    <w:p w14:paraId="425BD6C5" w14:textId="792C2F29" w:rsidR="00924659" w:rsidRDefault="00924659">
      <w:pPr>
        <w:pStyle w:val="FootnoteText"/>
      </w:pPr>
      <w:r>
        <w:rPr>
          <w:rStyle w:val="FootnoteReference"/>
        </w:rPr>
        <w:footnoteRef/>
      </w:r>
      <w:r>
        <w:t xml:space="preserve"> </w:t>
      </w:r>
      <w:r>
        <w:tab/>
        <w:t>T</w:t>
      </w:r>
      <w:r w:rsidRPr="005C1B87">
        <w:t xml:space="preserve">he mission (or purpose) in the agency’s </w:t>
      </w:r>
      <w:r w:rsidRPr="005A4218">
        <w:t>Corporate Plan 2015–2020</w:t>
      </w:r>
      <w:r>
        <w:t xml:space="preserve"> </w:t>
      </w:r>
      <w:r w:rsidRPr="005C1B87">
        <w:t>is consistent with the outcome outlined in the agency’s Portfolio Budget Statement</w:t>
      </w:r>
      <w:r>
        <w:t>.</w:t>
      </w:r>
    </w:p>
  </w:footnote>
  <w:footnote w:id="3">
    <w:p w14:paraId="584B1B62" w14:textId="2745081A" w:rsidR="00924659" w:rsidRDefault="00924659">
      <w:pPr>
        <w:pStyle w:val="FootnoteText"/>
      </w:pPr>
      <w:r>
        <w:rPr>
          <w:rStyle w:val="FootnoteReference"/>
        </w:rPr>
        <w:footnoteRef/>
      </w:r>
      <w:r>
        <w:t xml:space="preserve"> </w:t>
      </w:r>
      <w:r>
        <w:tab/>
      </w:r>
      <w:r w:rsidRPr="005C1B87">
        <w:t xml:space="preserve">Three of the goals in the agency’s Corporate Plan </w:t>
      </w:r>
      <w:r>
        <w:t xml:space="preserve">2015–2016 </w:t>
      </w:r>
      <w:r w:rsidRPr="005C1B87">
        <w:t>are consistent with the objectives outlined in the agency’s Portfolio Budget Statement</w:t>
      </w:r>
      <w:r>
        <w:t xml:space="preserve"> 2015–16</w:t>
      </w:r>
      <w:r w:rsidRPr="005C1B87">
        <w:t xml:space="preserve">. The fourth goal was included in the agency’s </w:t>
      </w:r>
      <w:r w:rsidRPr="005A4218">
        <w:t xml:space="preserve">Corporate Plan </w:t>
      </w:r>
      <w:r w:rsidRPr="005C1B87">
        <w:t>after the agency’s Portfolio Budget Statement was finalised</w:t>
      </w:r>
      <w:r>
        <w:t>.</w:t>
      </w:r>
    </w:p>
  </w:footnote>
  <w:footnote w:id="4">
    <w:p w14:paraId="3D2D0D96" w14:textId="77777777" w:rsidR="00924659" w:rsidRDefault="00924659" w:rsidP="001F5787">
      <w:pPr>
        <w:pStyle w:val="FootnoteText"/>
      </w:pPr>
      <w:r>
        <w:rPr>
          <w:rStyle w:val="FootnoteReference"/>
        </w:rPr>
        <w:footnoteRef/>
      </w:r>
      <w:r>
        <w:t xml:space="preserve"> </w:t>
      </w:r>
      <w:r>
        <w:tab/>
        <w:t xml:space="preserve">As identified in the </w:t>
      </w:r>
      <w:r w:rsidRPr="00CE6E2C">
        <w:t>Australian Government Environment Portfolio Budget Statement 2015</w:t>
      </w:r>
      <w:r>
        <w:t>–16, p 217.</w:t>
      </w:r>
    </w:p>
  </w:footnote>
  <w:footnote w:id="5">
    <w:p w14:paraId="1CB2B786" w14:textId="77777777" w:rsidR="00924659" w:rsidRDefault="00924659" w:rsidP="001F5787">
      <w:pPr>
        <w:pStyle w:val="FootnoteText"/>
      </w:pPr>
      <w:r>
        <w:rPr>
          <w:rStyle w:val="FootnoteReference"/>
        </w:rPr>
        <w:footnoteRef/>
      </w:r>
      <w:r>
        <w:t xml:space="preserve"> </w:t>
      </w:r>
      <w:r>
        <w:tab/>
        <w:t>As identified in the Great Barrier Reef Marine Park Authority Corporate Plan 2015–2020.</w:t>
      </w:r>
    </w:p>
  </w:footnote>
  <w:footnote w:id="6">
    <w:p w14:paraId="02499929" w14:textId="0EB78840" w:rsidR="00924659" w:rsidRDefault="00924659" w:rsidP="00443A03">
      <w:pPr>
        <w:pStyle w:val="FootnoteText"/>
      </w:pPr>
      <w:r>
        <w:rPr>
          <w:rStyle w:val="FootnoteReference"/>
        </w:rPr>
        <w:footnoteRef/>
      </w:r>
      <w:r>
        <w:t xml:space="preserve"> </w:t>
      </w:r>
      <w:r>
        <w:tab/>
        <w:t xml:space="preserve">Data was from the </w:t>
      </w:r>
      <w:r>
        <w:rPr>
          <w:rFonts w:eastAsiaTheme="minorEastAsia"/>
          <w:lang w:val="en-US"/>
        </w:rPr>
        <w:t>r</w:t>
      </w:r>
      <w:r w:rsidRPr="000F194E">
        <w:rPr>
          <w:rFonts w:eastAsiaTheme="minorEastAsia"/>
          <w:lang w:val="en-US"/>
        </w:rPr>
        <w:t xml:space="preserve">eef </w:t>
      </w:r>
      <w:r>
        <w:rPr>
          <w:rFonts w:eastAsiaTheme="minorEastAsia"/>
          <w:lang w:val="en-US"/>
        </w:rPr>
        <w:t>h</w:t>
      </w:r>
      <w:r w:rsidRPr="000F194E">
        <w:rPr>
          <w:rFonts w:eastAsiaTheme="minorEastAsia"/>
          <w:lang w:val="en-US"/>
        </w:rPr>
        <w:t xml:space="preserve">ealth and </w:t>
      </w:r>
      <w:r>
        <w:rPr>
          <w:rFonts w:eastAsiaTheme="minorEastAsia"/>
          <w:lang w:val="en-US"/>
        </w:rPr>
        <w:t>i</w:t>
      </w:r>
      <w:r w:rsidRPr="000F194E">
        <w:rPr>
          <w:rFonts w:eastAsiaTheme="minorEastAsia"/>
          <w:lang w:val="en-US"/>
        </w:rPr>
        <w:t xml:space="preserve">mpact </w:t>
      </w:r>
      <w:r>
        <w:rPr>
          <w:rFonts w:eastAsiaTheme="minorEastAsia"/>
          <w:lang w:val="en-US"/>
        </w:rPr>
        <w:t>s</w:t>
      </w:r>
      <w:r w:rsidRPr="000F194E">
        <w:rPr>
          <w:rFonts w:eastAsiaTheme="minorEastAsia"/>
          <w:lang w:val="en-US"/>
        </w:rPr>
        <w:t xml:space="preserve">urvey undertaken by </w:t>
      </w:r>
      <w:r>
        <w:rPr>
          <w:rFonts w:eastAsiaTheme="minorEastAsia"/>
          <w:lang w:val="en-US"/>
        </w:rPr>
        <w:t xml:space="preserve">the </w:t>
      </w:r>
      <w:r w:rsidRPr="006606CA">
        <w:rPr>
          <w:rFonts w:eastAsiaTheme="minorEastAsia"/>
          <w:lang w:val="en-US"/>
        </w:rPr>
        <w:t>Association of Marine Park Tourism Operators</w:t>
      </w:r>
      <w:r w:rsidRPr="000F194E">
        <w:rPr>
          <w:rFonts w:eastAsiaTheme="minorEastAsia"/>
          <w:lang w:val="en-US"/>
        </w:rPr>
        <w:t xml:space="preserve"> and the agency</w:t>
      </w:r>
      <w:r>
        <w:rPr>
          <w:rFonts w:eastAsiaTheme="minorEastAsia"/>
          <w:lang w:val="en-US"/>
        </w:rPr>
        <w:t>,</w:t>
      </w:r>
      <w:r w:rsidRPr="000F194E">
        <w:rPr>
          <w:rFonts w:eastAsiaTheme="minorEastAsia"/>
          <w:lang w:val="en-US"/>
        </w:rPr>
        <w:t xml:space="preserve"> and independent data from the Australian Institute of Marine Science</w:t>
      </w:r>
      <w:r>
        <w:rPr>
          <w:rFonts w:eastAsiaTheme="minorEastAsia"/>
          <w:lang w:val="en-US"/>
        </w:rPr>
        <w:t>’s</w:t>
      </w:r>
      <w:r w:rsidRPr="000F194E">
        <w:rPr>
          <w:rFonts w:eastAsiaTheme="minorEastAsia"/>
          <w:lang w:val="en-US"/>
        </w:rPr>
        <w:t xml:space="preserve"> Long</w:t>
      </w:r>
      <w:r>
        <w:rPr>
          <w:rFonts w:eastAsiaTheme="minorEastAsia"/>
          <w:lang w:val="en-US"/>
        </w:rPr>
        <w:t>-term Monitoring P</w:t>
      </w:r>
      <w:r w:rsidRPr="000F194E">
        <w:rPr>
          <w:rFonts w:eastAsiaTheme="minorEastAsia"/>
          <w:lang w:val="en-US"/>
        </w:rPr>
        <w:t>rogram</w:t>
      </w:r>
      <w:r>
        <w:rPr>
          <w:rFonts w:eastAsiaTheme="minorEastAsia"/>
          <w:lang w:val="en-US"/>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32DB9"/>
    <w:multiLevelType w:val="hybridMultilevel"/>
    <w:tmpl w:val="AFE68222"/>
    <w:styleLink w:val="BulletList"/>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nsid w:val="006971CA"/>
    <w:multiLevelType w:val="hybridMultilevel"/>
    <w:tmpl w:val="C2F02C9C"/>
    <w:lvl w:ilvl="0" w:tplc="44303C18">
      <w:start w:val="1"/>
      <w:numFmt w:val="bullet"/>
      <w:pStyle w:val="BoxDash"/>
      <w:lvlText w:val=""/>
      <w:lvlJc w:val="left"/>
      <w:pPr>
        <w:ind w:left="360" w:hanging="360"/>
      </w:pPr>
      <w:rPr>
        <w:rFonts w:ascii="Symbol" w:hAnsi="Symbol" w:hint="default"/>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2">
    <w:nsid w:val="02854744"/>
    <w:multiLevelType w:val="multilevel"/>
    <w:tmpl w:val="EC0AEE84"/>
    <w:lvl w:ilvl="0">
      <w:start w:val="7"/>
      <w:numFmt w:val="decimal"/>
      <w:lvlText w:val="%1"/>
      <w:lvlJc w:val="left"/>
      <w:pPr>
        <w:ind w:hanging="316"/>
      </w:pPr>
      <w:rPr>
        <w:rFonts w:hint="default"/>
      </w:rPr>
    </w:lvl>
    <w:lvl w:ilvl="1">
      <w:start w:val="1"/>
      <w:numFmt w:val="decimal"/>
      <w:lvlText w:val="%1.%2"/>
      <w:lvlJc w:val="left"/>
      <w:pPr>
        <w:ind w:hanging="316"/>
      </w:pPr>
      <w:rPr>
        <w:rFonts w:ascii="Cambria" w:eastAsia="Cambria" w:hAnsi="Cambria" w:hint="default"/>
        <w:position w:val="1"/>
        <w:sz w:val="24"/>
        <w:szCs w:val="24"/>
      </w:rPr>
    </w:lvl>
    <w:lvl w:ilvl="2">
      <w:start w:val="1"/>
      <w:numFmt w:val="bullet"/>
      <w:lvlText w:val="•"/>
      <w:lvlJc w:val="left"/>
      <w:rPr>
        <w:rFonts w:hint="default"/>
      </w:rPr>
    </w:lvl>
    <w:lvl w:ilvl="3">
      <w:start w:val="1"/>
      <w:numFmt w:val="bullet"/>
      <w:lvlText w:val="•"/>
      <w:lvlJc w:val="left"/>
      <w:rPr>
        <w:rFonts w:hint="default"/>
      </w:rPr>
    </w:lvl>
    <w:lvl w:ilvl="4">
      <w:start w:val="1"/>
      <w:numFmt w:val="bullet"/>
      <w:lvlText w:val="•"/>
      <w:lvlJc w:val="left"/>
      <w:rPr>
        <w:rFonts w:hint="default"/>
      </w:rPr>
    </w:lvl>
    <w:lvl w:ilvl="5">
      <w:start w:val="1"/>
      <w:numFmt w:val="bullet"/>
      <w:lvlText w:val="•"/>
      <w:lvlJc w:val="left"/>
      <w:rPr>
        <w:rFonts w:hint="default"/>
      </w:rPr>
    </w:lvl>
    <w:lvl w:ilvl="6">
      <w:start w:val="1"/>
      <w:numFmt w:val="bullet"/>
      <w:lvlText w:val="•"/>
      <w:lvlJc w:val="left"/>
      <w:rPr>
        <w:rFonts w:hint="default"/>
      </w:rPr>
    </w:lvl>
    <w:lvl w:ilvl="7">
      <w:start w:val="1"/>
      <w:numFmt w:val="bullet"/>
      <w:lvlText w:val="•"/>
      <w:lvlJc w:val="left"/>
      <w:rPr>
        <w:rFonts w:hint="default"/>
      </w:rPr>
    </w:lvl>
    <w:lvl w:ilvl="8">
      <w:start w:val="1"/>
      <w:numFmt w:val="bullet"/>
      <w:lvlText w:val="•"/>
      <w:lvlJc w:val="left"/>
      <w:rPr>
        <w:rFonts w:hint="default"/>
      </w:rPr>
    </w:lvl>
  </w:abstractNum>
  <w:abstractNum w:abstractNumId="3">
    <w:nsid w:val="06105138"/>
    <w:multiLevelType w:val="hybridMultilevel"/>
    <w:tmpl w:val="0E8C4BC4"/>
    <w:lvl w:ilvl="0" w:tplc="EC840366">
      <w:start w:val="1"/>
      <w:numFmt w:val="bullet"/>
      <w:pStyle w:val="Dash"/>
      <w:lvlText w:val="–"/>
      <w:lvlJc w:val="left"/>
      <w:pPr>
        <w:tabs>
          <w:tab w:val="num" w:pos="216"/>
        </w:tabs>
        <w:ind w:left="360" w:firstLine="0"/>
      </w:pPr>
      <w:rPr>
        <w:rFonts w:ascii="Times New Roman" w:hAnsi="Times New Roman" w:cs="Times New Roman" w:hint="default"/>
        <w:sz w:val="16"/>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4">
    <w:nsid w:val="0A311CE9"/>
    <w:multiLevelType w:val="multilevel"/>
    <w:tmpl w:val="F9305AD6"/>
    <w:lvl w:ilvl="0">
      <w:start w:val="5"/>
      <w:numFmt w:val="decimal"/>
      <w:lvlText w:val="%1"/>
      <w:lvlJc w:val="left"/>
      <w:pPr>
        <w:ind w:hanging="316"/>
      </w:pPr>
      <w:rPr>
        <w:rFonts w:hint="default"/>
      </w:rPr>
    </w:lvl>
    <w:lvl w:ilvl="1">
      <w:start w:val="1"/>
      <w:numFmt w:val="decimal"/>
      <w:lvlText w:val="%1.%2"/>
      <w:lvlJc w:val="left"/>
      <w:pPr>
        <w:ind w:hanging="316"/>
      </w:pPr>
      <w:rPr>
        <w:rFonts w:ascii="Cambria" w:eastAsia="Cambria" w:hAnsi="Cambria" w:hint="default"/>
        <w:position w:val="1"/>
        <w:sz w:val="24"/>
        <w:szCs w:val="24"/>
      </w:rPr>
    </w:lvl>
    <w:lvl w:ilvl="2">
      <w:start w:val="1"/>
      <w:numFmt w:val="bullet"/>
      <w:lvlText w:val="•"/>
      <w:lvlJc w:val="left"/>
      <w:rPr>
        <w:rFonts w:hint="default"/>
      </w:rPr>
    </w:lvl>
    <w:lvl w:ilvl="3">
      <w:start w:val="1"/>
      <w:numFmt w:val="bullet"/>
      <w:lvlText w:val="•"/>
      <w:lvlJc w:val="left"/>
      <w:rPr>
        <w:rFonts w:hint="default"/>
      </w:rPr>
    </w:lvl>
    <w:lvl w:ilvl="4">
      <w:start w:val="1"/>
      <w:numFmt w:val="bullet"/>
      <w:lvlText w:val="•"/>
      <w:lvlJc w:val="left"/>
      <w:rPr>
        <w:rFonts w:hint="default"/>
      </w:rPr>
    </w:lvl>
    <w:lvl w:ilvl="5">
      <w:start w:val="1"/>
      <w:numFmt w:val="bullet"/>
      <w:lvlText w:val="•"/>
      <w:lvlJc w:val="left"/>
      <w:rPr>
        <w:rFonts w:hint="default"/>
      </w:rPr>
    </w:lvl>
    <w:lvl w:ilvl="6">
      <w:start w:val="1"/>
      <w:numFmt w:val="bullet"/>
      <w:lvlText w:val="•"/>
      <w:lvlJc w:val="left"/>
      <w:rPr>
        <w:rFonts w:hint="default"/>
      </w:rPr>
    </w:lvl>
    <w:lvl w:ilvl="7">
      <w:start w:val="1"/>
      <w:numFmt w:val="bullet"/>
      <w:lvlText w:val="•"/>
      <w:lvlJc w:val="left"/>
      <w:rPr>
        <w:rFonts w:hint="default"/>
      </w:rPr>
    </w:lvl>
    <w:lvl w:ilvl="8">
      <w:start w:val="1"/>
      <w:numFmt w:val="bullet"/>
      <w:lvlText w:val="•"/>
      <w:lvlJc w:val="left"/>
      <w:rPr>
        <w:rFonts w:hint="default"/>
      </w:rPr>
    </w:lvl>
  </w:abstractNum>
  <w:abstractNum w:abstractNumId="5">
    <w:nsid w:val="0F5C6A96"/>
    <w:multiLevelType w:val="hybridMultilevel"/>
    <w:tmpl w:val="97D8B94C"/>
    <w:lvl w:ilvl="0" w:tplc="51BE77FC">
      <w:start w:val="1"/>
      <w:numFmt w:val="decimal"/>
      <w:lvlText w:val="%1."/>
      <w:lvlJc w:val="left"/>
      <w:pPr>
        <w:ind w:hanging="128"/>
      </w:pPr>
      <w:rPr>
        <w:rFonts w:ascii="Cambria" w:eastAsia="Cambria" w:hAnsi="Cambria" w:hint="default"/>
        <w:w w:val="99"/>
        <w:sz w:val="13"/>
        <w:szCs w:val="13"/>
      </w:rPr>
    </w:lvl>
    <w:lvl w:ilvl="1" w:tplc="5D26F9B0">
      <w:start w:val="1"/>
      <w:numFmt w:val="bullet"/>
      <w:lvlText w:val="•"/>
      <w:lvlJc w:val="left"/>
      <w:rPr>
        <w:rFonts w:hint="default"/>
      </w:rPr>
    </w:lvl>
    <w:lvl w:ilvl="2" w:tplc="813E9D68">
      <w:start w:val="1"/>
      <w:numFmt w:val="bullet"/>
      <w:lvlText w:val="•"/>
      <w:lvlJc w:val="left"/>
      <w:rPr>
        <w:rFonts w:hint="default"/>
      </w:rPr>
    </w:lvl>
    <w:lvl w:ilvl="3" w:tplc="0DF49700">
      <w:start w:val="1"/>
      <w:numFmt w:val="bullet"/>
      <w:lvlText w:val="•"/>
      <w:lvlJc w:val="left"/>
      <w:rPr>
        <w:rFonts w:hint="default"/>
      </w:rPr>
    </w:lvl>
    <w:lvl w:ilvl="4" w:tplc="7646CED0">
      <w:start w:val="1"/>
      <w:numFmt w:val="bullet"/>
      <w:lvlText w:val="•"/>
      <w:lvlJc w:val="left"/>
      <w:rPr>
        <w:rFonts w:hint="default"/>
      </w:rPr>
    </w:lvl>
    <w:lvl w:ilvl="5" w:tplc="82125AC6">
      <w:start w:val="1"/>
      <w:numFmt w:val="bullet"/>
      <w:lvlText w:val="•"/>
      <w:lvlJc w:val="left"/>
      <w:rPr>
        <w:rFonts w:hint="default"/>
      </w:rPr>
    </w:lvl>
    <w:lvl w:ilvl="6" w:tplc="E814FF74">
      <w:start w:val="1"/>
      <w:numFmt w:val="bullet"/>
      <w:lvlText w:val="•"/>
      <w:lvlJc w:val="left"/>
      <w:rPr>
        <w:rFonts w:hint="default"/>
      </w:rPr>
    </w:lvl>
    <w:lvl w:ilvl="7" w:tplc="9F446854">
      <w:start w:val="1"/>
      <w:numFmt w:val="bullet"/>
      <w:lvlText w:val="•"/>
      <w:lvlJc w:val="left"/>
      <w:rPr>
        <w:rFonts w:hint="default"/>
      </w:rPr>
    </w:lvl>
    <w:lvl w:ilvl="8" w:tplc="D11CAA8A">
      <w:start w:val="1"/>
      <w:numFmt w:val="bullet"/>
      <w:lvlText w:val="•"/>
      <w:lvlJc w:val="left"/>
      <w:rPr>
        <w:rFonts w:hint="default"/>
      </w:rPr>
    </w:lvl>
  </w:abstractNum>
  <w:abstractNum w:abstractNumId="6">
    <w:nsid w:val="16BB4224"/>
    <w:multiLevelType w:val="hybridMultilevel"/>
    <w:tmpl w:val="9A809E82"/>
    <w:lvl w:ilvl="0" w:tplc="288E36DA">
      <w:start w:val="1"/>
      <w:numFmt w:val="bullet"/>
      <w:pStyle w:val="BoxBullet"/>
      <w:lvlText w:val=""/>
      <w:lvlJc w:val="left"/>
      <w:pPr>
        <w:tabs>
          <w:tab w:val="num" w:pos="357"/>
        </w:tabs>
        <w:ind w:left="357" w:hanging="357"/>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5FC5EFF"/>
    <w:multiLevelType w:val="hybridMultilevel"/>
    <w:tmpl w:val="38A0C8C6"/>
    <w:lvl w:ilvl="0" w:tplc="69FE925C">
      <w:start w:val="1"/>
      <w:numFmt w:val="bullet"/>
      <w:pStyle w:val="Quote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8">
    <w:nsid w:val="36010AA8"/>
    <w:multiLevelType w:val="hybridMultilevel"/>
    <w:tmpl w:val="E84EA02E"/>
    <w:lvl w:ilvl="0" w:tplc="B45832AA">
      <w:start w:val="1"/>
      <w:numFmt w:val="decimal"/>
      <w:lvlText w:val="%1."/>
      <w:lvlJc w:val="left"/>
      <w:pPr>
        <w:ind w:hanging="128"/>
      </w:pPr>
      <w:rPr>
        <w:rFonts w:ascii="Arial" w:eastAsia="Times New Roman" w:hAnsi="Arial" w:cs="Cambria"/>
        <w:spacing w:val="-2"/>
        <w:w w:val="101"/>
        <w:sz w:val="13"/>
        <w:szCs w:val="13"/>
      </w:rPr>
    </w:lvl>
    <w:lvl w:ilvl="1" w:tplc="FD9C067A">
      <w:start w:val="1"/>
      <w:numFmt w:val="bullet"/>
      <w:lvlText w:val="•"/>
      <w:lvlJc w:val="left"/>
      <w:rPr>
        <w:rFonts w:hint="default"/>
      </w:rPr>
    </w:lvl>
    <w:lvl w:ilvl="2" w:tplc="BD8AC628">
      <w:start w:val="1"/>
      <w:numFmt w:val="bullet"/>
      <w:lvlText w:val="•"/>
      <w:lvlJc w:val="left"/>
      <w:rPr>
        <w:rFonts w:hint="default"/>
      </w:rPr>
    </w:lvl>
    <w:lvl w:ilvl="3" w:tplc="A3404438">
      <w:start w:val="1"/>
      <w:numFmt w:val="bullet"/>
      <w:lvlText w:val="•"/>
      <w:lvlJc w:val="left"/>
      <w:rPr>
        <w:rFonts w:hint="default"/>
      </w:rPr>
    </w:lvl>
    <w:lvl w:ilvl="4" w:tplc="740C86C0">
      <w:start w:val="1"/>
      <w:numFmt w:val="bullet"/>
      <w:lvlText w:val="•"/>
      <w:lvlJc w:val="left"/>
      <w:rPr>
        <w:rFonts w:hint="default"/>
      </w:rPr>
    </w:lvl>
    <w:lvl w:ilvl="5" w:tplc="11E60AFC">
      <w:start w:val="1"/>
      <w:numFmt w:val="bullet"/>
      <w:lvlText w:val="•"/>
      <w:lvlJc w:val="left"/>
      <w:rPr>
        <w:rFonts w:hint="default"/>
      </w:rPr>
    </w:lvl>
    <w:lvl w:ilvl="6" w:tplc="C94ACB1E">
      <w:start w:val="1"/>
      <w:numFmt w:val="bullet"/>
      <w:lvlText w:val="•"/>
      <w:lvlJc w:val="left"/>
      <w:rPr>
        <w:rFonts w:hint="default"/>
      </w:rPr>
    </w:lvl>
    <w:lvl w:ilvl="7" w:tplc="D3C0218C">
      <w:start w:val="1"/>
      <w:numFmt w:val="bullet"/>
      <w:lvlText w:val="•"/>
      <w:lvlJc w:val="left"/>
      <w:rPr>
        <w:rFonts w:hint="default"/>
      </w:rPr>
    </w:lvl>
    <w:lvl w:ilvl="8" w:tplc="47FAC95A">
      <w:start w:val="1"/>
      <w:numFmt w:val="bullet"/>
      <w:lvlText w:val="•"/>
      <w:lvlJc w:val="left"/>
      <w:rPr>
        <w:rFonts w:hint="default"/>
      </w:rPr>
    </w:lvl>
  </w:abstractNum>
  <w:abstractNum w:abstractNumId="9">
    <w:nsid w:val="3620250E"/>
    <w:multiLevelType w:val="hybridMultilevel"/>
    <w:tmpl w:val="B0BE08BE"/>
    <w:lvl w:ilvl="0" w:tplc="B2E80E6A">
      <w:start w:val="1"/>
      <w:numFmt w:val="decimal"/>
      <w:lvlText w:val="%1."/>
      <w:lvlJc w:val="left"/>
      <w:pPr>
        <w:ind w:left="470" w:hanging="360"/>
      </w:pPr>
      <w:rPr>
        <w:rFonts w:hint="default"/>
        <w:b/>
      </w:rPr>
    </w:lvl>
    <w:lvl w:ilvl="1" w:tplc="0C090019">
      <w:start w:val="1"/>
      <w:numFmt w:val="lowerLetter"/>
      <w:lvlText w:val="%2."/>
      <w:lvlJc w:val="left"/>
      <w:pPr>
        <w:ind w:left="1190" w:hanging="360"/>
      </w:pPr>
    </w:lvl>
    <w:lvl w:ilvl="2" w:tplc="0C09001B" w:tentative="1">
      <w:start w:val="1"/>
      <w:numFmt w:val="lowerRoman"/>
      <w:lvlText w:val="%3."/>
      <w:lvlJc w:val="right"/>
      <w:pPr>
        <w:ind w:left="1910" w:hanging="180"/>
      </w:pPr>
    </w:lvl>
    <w:lvl w:ilvl="3" w:tplc="0C09000F" w:tentative="1">
      <w:start w:val="1"/>
      <w:numFmt w:val="decimal"/>
      <w:lvlText w:val="%4."/>
      <w:lvlJc w:val="left"/>
      <w:pPr>
        <w:ind w:left="2630" w:hanging="360"/>
      </w:pPr>
    </w:lvl>
    <w:lvl w:ilvl="4" w:tplc="0C090019" w:tentative="1">
      <w:start w:val="1"/>
      <w:numFmt w:val="lowerLetter"/>
      <w:lvlText w:val="%5."/>
      <w:lvlJc w:val="left"/>
      <w:pPr>
        <w:ind w:left="3350" w:hanging="360"/>
      </w:pPr>
    </w:lvl>
    <w:lvl w:ilvl="5" w:tplc="0C09001B" w:tentative="1">
      <w:start w:val="1"/>
      <w:numFmt w:val="lowerRoman"/>
      <w:lvlText w:val="%6."/>
      <w:lvlJc w:val="right"/>
      <w:pPr>
        <w:ind w:left="4070" w:hanging="180"/>
      </w:pPr>
    </w:lvl>
    <w:lvl w:ilvl="6" w:tplc="0C09000F" w:tentative="1">
      <w:start w:val="1"/>
      <w:numFmt w:val="decimal"/>
      <w:lvlText w:val="%7."/>
      <w:lvlJc w:val="left"/>
      <w:pPr>
        <w:ind w:left="4790" w:hanging="360"/>
      </w:pPr>
    </w:lvl>
    <w:lvl w:ilvl="7" w:tplc="0C090019" w:tentative="1">
      <w:start w:val="1"/>
      <w:numFmt w:val="lowerLetter"/>
      <w:lvlText w:val="%8."/>
      <w:lvlJc w:val="left"/>
      <w:pPr>
        <w:ind w:left="5510" w:hanging="360"/>
      </w:pPr>
    </w:lvl>
    <w:lvl w:ilvl="8" w:tplc="0C09001B" w:tentative="1">
      <w:start w:val="1"/>
      <w:numFmt w:val="lowerRoman"/>
      <w:lvlText w:val="%9."/>
      <w:lvlJc w:val="right"/>
      <w:pPr>
        <w:ind w:left="6230" w:hanging="180"/>
      </w:pPr>
    </w:lvl>
  </w:abstractNum>
  <w:abstractNum w:abstractNumId="10">
    <w:nsid w:val="3A592D47"/>
    <w:multiLevelType w:val="hybridMultilevel"/>
    <w:tmpl w:val="E64EF114"/>
    <w:lvl w:ilvl="0" w:tplc="500AE42C">
      <w:start w:val="1"/>
      <w:numFmt w:val="decimal"/>
      <w:lvlText w:val="%1."/>
      <w:lvlJc w:val="left"/>
      <w:pPr>
        <w:ind w:left="720" w:hanging="360"/>
      </w:pPr>
      <w:rPr>
        <w:rFonts w:ascii="Arial" w:eastAsia="Arial" w:hAnsi="Arial" w:cs="Times New Roman"/>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
    <w:nsid w:val="3C44460F"/>
    <w:multiLevelType w:val="hybridMultilevel"/>
    <w:tmpl w:val="0792DB72"/>
    <w:lvl w:ilvl="0" w:tplc="3BC68A82">
      <w:start w:val="1"/>
      <w:numFmt w:val="lowerRoman"/>
      <w:lvlText w:val="%1)"/>
      <w:lvlJc w:val="left"/>
      <w:pPr>
        <w:ind w:hanging="128"/>
      </w:pPr>
      <w:rPr>
        <w:rFonts w:ascii="Cambria" w:eastAsia="Cambria" w:hAnsi="Cambria" w:hint="default"/>
        <w:w w:val="104"/>
        <w:sz w:val="14"/>
        <w:szCs w:val="14"/>
      </w:rPr>
    </w:lvl>
    <w:lvl w:ilvl="1" w:tplc="48AEB0A0">
      <w:start w:val="1"/>
      <w:numFmt w:val="bullet"/>
      <w:lvlText w:val="-"/>
      <w:lvlJc w:val="left"/>
      <w:pPr>
        <w:ind w:hanging="80"/>
      </w:pPr>
      <w:rPr>
        <w:rFonts w:ascii="Cambria" w:eastAsia="Cambria" w:hAnsi="Cambria" w:hint="default"/>
        <w:w w:val="104"/>
        <w:sz w:val="14"/>
        <w:szCs w:val="14"/>
      </w:rPr>
    </w:lvl>
    <w:lvl w:ilvl="2" w:tplc="9DE02294">
      <w:start w:val="1"/>
      <w:numFmt w:val="bullet"/>
      <w:lvlText w:val="•"/>
      <w:lvlJc w:val="left"/>
      <w:rPr>
        <w:rFonts w:hint="default"/>
      </w:rPr>
    </w:lvl>
    <w:lvl w:ilvl="3" w:tplc="07606EBA">
      <w:start w:val="1"/>
      <w:numFmt w:val="bullet"/>
      <w:lvlText w:val="•"/>
      <w:lvlJc w:val="left"/>
      <w:rPr>
        <w:rFonts w:hint="default"/>
      </w:rPr>
    </w:lvl>
    <w:lvl w:ilvl="4" w:tplc="6526C150">
      <w:start w:val="1"/>
      <w:numFmt w:val="bullet"/>
      <w:lvlText w:val="•"/>
      <w:lvlJc w:val="left"/>
      <w:rPr>
        <w:rFonts w:hint="default"/>
      </w:rPr>
    </w:lvl>
    <w:lvl w:ilvl="5" w:tplc="D6C03F24">
      <w:start w:val="1"/>
      <w:numFmt w:val="bullet"/>
      <w:lvlText w:val="•"/>
      <w:lvlJc w:val="left"/>
      <w:rPr>
        <w:rFonts w:hint="default"/>
      </w:rPr>
    </w:lvl>
    <w:lvl w:ilvl="6" w:tplc="A5ECE5B8">
      <w:start w:val="1"/>
      <w:numFmt w:val="bullet"/>
      <w:lvlText w:val="•"/>
      <w:lvlJc w:val="left"/>
      <w:rPr>
        <w:rFonts w:hint="default"/>
      </w:rPr>
    </w:lvl>
    <w:lvl w:ilvl="7" w:tplc="707CB4F0">
      <w:start w:val="1"/>
      <w:numFmt w:val="bullet"/>
      <w:lvlText w:val="•"/>
      <w:lvlJc w:val="left"/>
      <w:rPr>
        <w:rFonts w:hint="default"/>
      </w:rPr>
    </w:lvl>
    <w:lvl w:ilvl="8" w:tplc="CD98EEAC">
      <w:start w:val="1"/>
      <w:numFmt w:val="bullet"/>
      <w:lvlText w:val="•"/>
      <w:lvlJc w:val="left"/>
      <w:rPr>
        <w:rFonts w:hint="default"/>
      </w:rPr>
    </w:lvl>
  </w:abstractNum>
  <w:abstractNum w:abstractNumId="12">
    <w:nsid w:val="3E9508AC"/>
    <w:multiLevelType w:val="hybridMultilevel"/>
    <w:tmpl w:val="F3D25142"/>
    <w:lvl w:ilvl="0" w:tplc="16844052">
      <w:start w:val="1"/>
      <w:numFmt w:val="lowerLetter"/>
      <w:lvlText w:val="%1)"/>
      <w:lvlJc w:val="left"/>
      <w:pPr>
        <w:ind w:left="468" w:hanging="360"/>
      </w:pPr>
      <w:rPr>
        <w:rFonts w:hint="default"/>
      </w:rPr>
    </w:lvl>
    <w:lvl w:ilvl="1" w:tplc="0C090019" w:tentative="1">
      <w:start w:val="1"/>
      <w:numFmt w:val="lowerLetter"/>
      <w:lvlText w:val="%2."/>
      <w:lvlJc w:val="left"/>
      <w:pPr>
        <w:ind w:left="1188" w:hanging="360"/>
      </w:pPr>
    </w:lvl>
    <w:lvl w:ilvl="2" w:tplc="0C09001B" w:tentative="1">
      <w:start w:val="1"/>
      <w:numFmt w:val="lowerRoman"/>
      <w:lvlText w:val="%3."/>
      <w:lvlJc w:val="right"/>
      <w:pPr>
        <w:ind w:left="1908" w:hanging="180"/>
      </w:pPr>
    </w:lvl>
    <w:lvl w:ilvl="3" w:tplc="0C09000F" w:tentative="1">
      <w:start w:val="1"/>
      <w:numFmt w:val="decimal"/>
      <w:lvlText w:val="%4."/>
      <w:lvlJc w:val="left"/>
      <w:pPr>
        <w:ind w:left="2628" w:hanging="360"/>
      </w:pPr>
    </w:lvl>
    <w:lvl w:ilvl="4" w:tplc="0C090019" w:tentative="1">
      <w:start w:val="1"/>
      <w:numFmt w:val="lowerLetter"/>
      <w:lvlText w:val="%5."/>
      <w:lvlJc w:val="left"/>
      <w:pPr>
        <w:ind w:left="3348" w:hanging="360"/>
      </w:pPr>
    </w:lvl>
    <w:lvl w:ilvl="5" w:tplc="0C09001B" w:tentative="1">
      <w:start w:val="1"/>
      <w:numFmt w:val="lowerRoman"/>
      <w:lvlText w:val="%6."/>
      <w:lvlJc w:val="right"/>
      <w:pPr>
        <w:ind w:left="4068" w:hanging="180"/>
      </w:pPr>
    </w:lvl>
    <w:lvl w:ilvl="6" w:tplc="0C09000F" w:tentative="1">
      <w:start w:val="1"/>
      <w:numFmt w:val="decimal"/>
      <w:lvlText w:val="%7."/>
      <w:lvlJc w:val="left"/>
      <w:pPr>
        <w:ind w:left="4788" w:hanging="360"/>
      </w:pPr>
    </w:lvl>
    <w:lvl w:ilvl="7" w:tplc="0C090019" w:tentative="1">
      <w:start w:val="1"/>
      <w:numFmt w:val="lowerLetter"/>
      <w:lvlText w:val="%8."/>
      <w:lvlJc w:val="left"/>
      <w:pPr>
        <w:ind w:left="5508" w:hanging="360"/>
      </w:pPr>
    </w:lvl>
    <w:lvl w:ilvl="8" w:tplc="0C09001B" w:tentative="1">
      <w:start w:val="1"/>
      <w:numFmt w:val="lowerRoman"/>
      <w:lvlText w:val="%9."/>
      <w:lvlJc w:val="right"/>
      <w:pPr>
        <w:ind w:left="6228" w:hanging="180"/>
      </w:pPr>
    </w:lvl>
  </w:abstractNum>
  <w:abstractNum w:abstractNumId="13">
    <w:nsid w:val="3F781985"/>
    <w:multiLevelType w:val="multilevel"/>
    <w:tmpl w:val="9CA84DC2"/>
    <w:lvl w:ilvl="0">
      <w:start w:val="4"/>
      <w:numFmt w:val="decimal"/>
      <w:lvlText w:val="%1"/>
      <w:lvlJc w:val="left"/>
      <w:pPr>
        <w:ind w:hanging="316"/>
      </w:pPr>
      <w:rPr>
        <w:rFonts w:hint="default"/>
      </w:rPr>
    </w:lvl>
    <w:lvl w:ilvl="1">
      <w:start w:val="1"/>
      <w:numFmt w:val="decimal"/>
      <w:lvlText w:val="%1.%2"/>
      <w:lvlJc w:val="left"/>
      <w:pPr>
        <w:ind w:hanging="316"/>
      </w:pPr>
      <w:rPr>
        <w:rFonts w:ascii="Cambria" w:eastAsia="Cambria" w:hAnsi="Cambria" w:hint="default"/>
        <w:position w:val="1"/>
        <w:sz w:val="24"/>
        <w:szCs w:val="24"/>
      </w:rPr>
    </w:lvl>
    <w:lvl w:ilvl="2">
      <w:start w:val="1"/>
      <w:numFmt w:val="bullet"/>
      <w:lvlText w:val="•"/>
      <w:lvlJc w:val="left"/>
      <w:rPr>
        <w:rFonts w:hint="default"/>
      </w:rPr>
    </w:lvl>
    <w:lvl w:ilvl="3">
      <w:start w:val="1"/>
      <w:numFmt w:val="bullet"/>
      <w:lvlText w:val="•"/>
      <w:lvlJc w:val="left"/>
      <w:rPr>
        <w:rFonts w:hint="default"/>
      </w:rPr>
    </w:lvl>
    <w:lvl w:ilvl="4">
      <w:start w:val="1"/>
      <w:numFmt w:val="bullet"/>
      <w:lvlText w:val="•"/>
      <w:lvlJc w:val="left"/>
      <w:rPr>
        <w:rFonts w:hint="default"/>
      </w:rPr>
    </w:lvl>
    <w:lvl w:ilvl="5">
      <w:start w:val="1"/>
      <w:numFmt w:val="bullet"/>
      <w:lvlText w:val="•"/>
      <w:lvlJc w:val="left"/>
      <w:rPr>
        <w:rFonts w:hint="default"/>
      </w:rPr>
    </w:lvl>
    <w:lvl w:ilvl="6">
      <w:start w:val="1"/>
      <w:numFmt w:val="bullet"/>
      <w:lvlText w:val="•"/>
      <w:lvlJc w:val="left"/>
      <w:rPr>
        <w:rFonts w:hint="default"/>
      </w:rPr>
    </w:lvl>
    <w:lvl w:ilvl="7">
      <w:start w:val="1"/>
      <w:numFmt w:val="bullet"/>
      <w:lvlText w:val="•"/>
      <w:lvlJc w:val="left"/>
      <w:rPr>
        <w:rFonts w:hint="default"/>
      </w:rPr>
    </w:lvl>
    <w:lvl w:ilvl="8">
      <w:start w:val="1"/>
      <w:numFmt w:val="bullet"/>
      <w:lvlText w:val="•"/>
      <w:lvlJc w:val="left"/>
      <w:rPr>
        <w:rFonts w:hint="default"/>
      </w:rPr>
    </w:lvl>
  </w:abstractNum>
  <w:abstractNum w:abstractNumId="14">
    <w:nsid w:val="402938E8"/>
    <w:multiLevelType w:val="multilevel"/>
    <w:tmpl w:val="65AAB50E"/>
    <w:lvl w:ilvl="0">
      <w:start w:val="6"/>
      <w:numFmt w:val="decimal"/>
      <w:lvlText w:val="%1"/>
      <w:lvlJc w:val="left"/>
      <w:pPr>
        <w:ind w:hanging="225"/>
      </w:pPr>
      <w:rPr>
        <w:rFonts w:hint="default"/>
      </w:rPr>
    </w:lvl>
    <w:lvl w:ilvl="1">
      <w:start w:val="1"/>
      <w:numFmt w:val="decimal"/>
      <w:lvlText w:val="%1.%2"/>
      <w:lvlJc w:val="left"/>
      <w:pPr>
        <w:ind w:hanging="225"/>
      </w:pPr>
      <w:rPr>
        <w:rFonts w:hint="default"/>
        <w:highlight w:val="black"/>
      </w:rPr>
    </w:lvl>
    <w:lvl w:ilvl="2">
      <w:start w:val="1"/>
      <w:numFmt w:val="bullet"/>
      <w:lvlText w:val="•"/>
      <w:lvlJc w:val="left"/>
      <w:rPr>
        <w:rFonts w:hint="default"/>
      </w:rPr>
    </w:lvl>
    <w:lvl w:ilvl="3">
      <w:start w:val="1"/>
      <w:numFmt w:val="bullet"/>
      <w:lvlText w:val="•"/>
      <w:lvlJc w:val="left"/>
      <w:rPr>
        <w:rFonts w:hint="default"/>
      </w:rPr>
    </w:lvl>
    <w:lvl w:ilvl="4">
      <w:start w:val="1"/>
      <w:numFmt w:val="bullet"/>
      <w:lvlText w:val="•"/>
      <w:lvlJc w:val="left"/>
      <w:rPr>
        <w:rFonts w:hint="default"/>
      </w:rPr>
    </w:lvl>
    <w:lvl w:ilvl="5">
      <w:start w:val="1"/>
      <w:numFmt w:val="bullet"/>
      <w:lvlText w:val="•"/>
      <w:lvlJc w:val="left"/>
      <w:rPr>
        <w:rFonts w:hint="default"/>
      </w:rPr>
    </w:lvl>
    <w:lvl w:ilvl="6">
      <w:start w:val="1"/>
      <w:numFmt w:val="bullet"/>
      <w:lvlText w:val="•"/>
      <w:lvlJc w:val="left"/>
      <w:rPr>
        <w:rFonts w:hint="default"/>
      </w:rPr>
    </w:lvl>
    <w:lvl w:ilvl="7">
      <w:start w:val="1"/>
      <w:numFmt w:val="bullet"/>
      <w:lvlText w:val="•"/>
      <w:lvlJc w:val="left"/>
      <w:rPr>
        <w:rFonts w:hint="default"/>
      </w:rPr>
    </w:lvl>
    <w:lvl w:ilvl="8">
      <w:start w:val="1"/>
      <w:numFmt w:val="bullet"/>
      <w:lvlText w:val="•"/>
      <w:lvlJc w:val="left"/>
      <w:rPr>
        <w:rFonts w:hint="default"/>
      </w:rPr>
    </w:lvl>
  </w:abstractNum>
  <w:abstractNum w:abstractNumId="15">
    <w:nsid w:val="42087D42"/>
    <w:multiLevelType w:val="hybridMultilevel"/>
    <w:tmpl w:val="48C87A36"/>
    <w:lvl w:ilvl="0" w:tplc="E1F647D4">
      <w:start w:val="1"/>
      <w:numFmt w:val="decimal"/>
      <w:pStyle w:val="TableNumberedList"/>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6">
    <w:nsid w:val="462F4A0B"/>
    <w:multiLevelType w:val="hybridMultilevel"/>
    <w:tmpl w:val="8230ED46"/>
    <w:lvl w:ilvl="0" w:tplc="37762F46">
      <w:start w:val="1"/>
      <w:numFmt w:val="bullet"/>
      <w:pStyle w:val="TableBullet"/>
      <w:lvlText w:val="•"/>
      <w:lvlJc w:val="left"/>
      <w:pPr>
        <w:tabs>
          <w:tab w:val="num" w:pos="360"/>
        </w:tabs>
        <w:ind w:left="360" w:hanging="360"/>
      </w:pPr>
      <w:rPr>
        <w:rFonts w:ascii="Verdana" w:hAnsi="Verdana" w:hint="default"/>
        <w:sz w:val="18"/>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17">
    <w:nsid w:val="4A9B51F2"/>
    <w:multiLevelType w:val="multilevel"/>
    <w:tmpl w:val="777AFB9A"/>
    <w:lvl w:ilvl="0">
      <w:start w:val="6"/>
      <w:numFmt w:val="decimal"/>
      <w:lvlText w:val="%1"/>
      <w:lvlJc w:val="left"/>
      <w:pPr>
        <w:ind w:hanging="316"/>
      </w:pPr>
      <w:rPr>
        <w:rFonts w:hint="default"/>
      </w:rPr>
    </w:lvl>
    <w:lvl w:ilvl="1">
      <w:start w:val="1"/>
      <w:numFmt w:val="decimal"/>
      <w:lvlText w:val="%1.%2"/>
      <w:lvlJc w:val="left"/>
      <w:pPr>
        <w:ind w:hanging="316"/>
      </w:pPr>
      <w:rPr>
        <w:rFonts w:ascii="Cambria" w:eastAsia="Cambria" w:hAnsi="Cambria" w:hint="default"/>
        <w:position w:val="1"/>
        <w:sz w:val="24"/>
        <w:szCs w:val="24"/>
      </w:rPr>
    </w:lvl>
    <w:lvl w:ilvl="2">
      <w:start w:val="1"/>
      <w:numFmt w:val="bullet"/>
      <w:lvlText w:val="•"/>
      <w:lvlJc w:val="left"/>
      <w:rPr>
        <w:rFonts w:hint="default"/>
      </w:rPr>
    </w:lvl>
    <w:lvl w:ilvl="3">
      <w:start w:val="1"/>
      <w:numFmt w:val="bullet"/>
      <w:lvlText w:val="•"/>
      <w:lvlJc w:val="left"/>
      <w:rPr>
        <w:rFonts w:hint="default"/>
      </w:rPr>
    </w:lvl>
    <w:lvl w:ilvl="4">
      <w:start w:val="1"/>
      <w:numFmt w:val="bullet"/>
      <w:lvlText w:val="•"/>
      <w:lvlJc w:val="left"/>
      <w:rPr>
        <w:rFonts w:hint="default"/>
      </w:rPr>
    </w:lvl>
    <w:lvl w:ilvl="5">
      <w:start w:val="1"/>
      <w:numFmt w:val="bullet"/>
      <w:lvlText w:val="•"/>
      <w:lvlJc w:val="left"/>
      <w:rPr>
        <w:rFonts w:hint="default"/>
      </w:rPr>
    </w:lvl>
    <w:lvl w:ilvl="6">
      <w:start w:val="1"/>
      <w:numFmt w:val="bullet"/>
      <w:lvlText w:val="•"/>
      <w:lvlJc w:val="left"/>
      <w:rPr>
        <w:rFonts w:hint="default"/>
      </w:rPr>
    </w:lvl>
    <w:lvl w:ilvl="7">
      <w:start w:val="1"/>
      <w:numFmt w:val="bullet"/>
      <w:lvlText w:val="•"/>
      <w:lvlJc w:val="left"/>
      <w:rPr>
        <w:rFonts w:hint="default"/>
      </w:rPr>
    </w:lvl>
    <w:lvl w:ilvl="8">
      <w:start w:val="1"/>
      <w:numFmt w:val="bullet"/>
      <w:lvlText w:val="•"/>
      <w:lvlJc w:val="left"/>
      <w:rPr>
        <w:rFonts w:hint="default"/>
      </w:rPr>
    </w:lvl>
  </w:abstractNum>
  <w:abstractNum w:abstractNumId="18">
    <w:nsid w:val="4B2A4001"/>
    <w:multiLevelType w:val="multilevel"/>
    <w:tmpl w:val="EB5838EE"/>
    <w:lvl w:ilvl="0">
      <w:start w:val="3"/>
      <w:numFmt w:val="decimal"/>
      <w:lvlText w:val="%1"/>
      <w:lvlJc w:val="left"/>
      <w:pPr>
        <w:ind w:hanging="316"/>
      </w:pPr>
      <w:rPr>
        <w:rFonts w:hint="default"/>
      </w:rPr>
    </w:lvl>
    <w:lvl w:ilvl="1">
      <w:start w:val="1"/>
      <w:numFmt w:val="decimal"/>
      <w:lvlText w:val="%1.%2"/>
      <w:lvlJc w:val="left"/>
      <w:pPr>
        <w:ind w:hanging="316"/>
      </w:pPr>
      <w:rPr>
        <w:rFonts w:ascii="Cambria" w:eastAsia="Cambria" w:hAnsi="Cambria" w:hint="default"/>
        <w:position w:val="1"/>
        <w:sz w:val="24"/>
        <w:szCs w:val="24"/>
      </w:rPr>
    </w:lvl>
    <w:lvl w:ilvl="2">
      <w:start w:val="1"/>
      <w:numFmt w:val="bullet"/>
      <w:lvlText w:val="•"/>
      <w:lvlJc w:val="left"/>
      <w:rPr>
        <w:rFonts w:hint="default"/>
      </w:rPr>
    </w:lvl>
    <w:lvl w:ilvl="3">
      <w:start w:val="1"/>
      <w:numFmt w:val="bullet"/>
      <w:lvlText w:val="•"/>
      <w:lvlJc w:val="left"/>
      <w:rPr>
        <w:rFonts w:hint="default"/>
      </w:rPr>
    </w:lvl>
    <w:lvl w:ilvl="4">
      <w:start w:val="1"/>
      <w:numFmt w:val="bullet"/>
      <w:lvlText w:val="•"/>
      <w:lvlJc w:val="left"/>
      <w:rPr>
        <w:rFonts w:hint="default"/>
      </w:rPr>
    </w:lvl>
    <w:lvl w:ilvl="5">
      <w:start w:val="1"/>
      <w:numFmt w:val="bullet"/>
      <w:lvlText w:val="•"/>
      <w:lvlJc w:val="left"/>
      <w:rPr>
        <w:rFonts w:hint="default"/>
      </w:rPr>
    </w:lvl>
    <w:lvl w:ilvl="6">
      <w:start w:val="1"/>
      <w:numFmt w:val="bullet"/>
      <w:lvlText w:val="•"/>
      <w:lvlJc w:val="left"/>
      <w:rPr>
        <w:rFonts w:hint="default"/>
      </w:rPr>
    </w:lvl>
    <w:lvl w:ilvl="7">
      <w:start w:val="1"/>
      <w:numFmt w:val="bullet"/>
      <w:lvlText w:val="•"/>
      <w:lvlJc w:val="left"/>
      <w:rPr>
        <w:rFonts w:hint="default"/>
      </w:rPr>
    </w:lvl>
    <w:lvl w:ilvl="8">
      <w:start w:val="1"/>
      <w:numFmt w:val="bullet"/>
      <w:lvlText w:val="•"/>
      <w:lvlJc w:val="left"/>
      <w:rPr>
        <w:rFonts w:hint="default"/>
      </w:rPr>
    </w:lvl>
  </w:abstractNum>
  <w:abstractNum w:abstractNumId="19">
    <w:nsid w:val="50367908"/>
    <w:multiLevelType w:val="multilevel"/>
    <w:tmpl w:val="D17AEAC8"/>
    <w:lvl w:ilvl="0">
      <w:start w:val="1"/>
      <w:numFmt w:val="decimal"/>
      <w:lvlText w:val="%1"/>
      <w:lvlJc w:val="left"/>
      <w:pPr>
        <w:ind w:hanging="369"/>
      </w:pPr>
      <w:rPr>
        <w:rFonts w:hint="default"/>
      </w:rPr>
    </w:lvl>
    <w:lvl w:ilvl="1">
      <w:start w:val="1"/>
      <w:numFmt w:val="decimal"/>
      <w:lvlText w:val="%1.%2"/>
      <w:lvlJc w:val="left"/>
      <w:pPr>
        <w:ind w:hanging="369"/>
      </w:pPr>
      <w:rPr>
        <w:rFonts w:ascii="Cambria" w:eastAsia="Cambria" w:hAnsi="Cambria" w:hint="default"/>
        <w:b w:val="0"/>
        <w:i w:val="0"/>
        <w:position w:val="1"/>
        <w:sz w:val="24"/>
        <w:szCs w:val="24"/>
      </w:rPr>
    </w:lvl>
    <w:lvl w:ilvl="2">
      <w:start w:val="1"/>
      <w:numFmt w:val="bullet"/>
      <w:lvlText w:val="•"/>
      <w:lvlJc w:val="left"/>
      <w:rPr>
        <w:rFonts w:hint="default"/>
      </w:rPr>
    </w:lvl>
    <w:lvl w:ilvl="3">
      <w:start w:val="1"/>
      <w:numFmt w:val="bullet"/>
      <w:lvlText w:val="•"/>
      <w:lvlJc w:val="left"/>
      <w:rPr>
        <w:rFonts w:hint="default"/>
      </w:rPr>
    </w:lvl>
    <w:lvl w:ilvl="4">
      <w:start w:val="1"/>
      <w:numFmt w:val="bullet"/>
      <w:lvlText w:val="•"/>
      <w:lvlJc w:val="left"/>
      <w:rPr>
        <w:rFonts w:hint="default"/>
      </w:rPr>
    </w:lvl>
    <w:lvl w:ilvl="5">
      <w:start w:val="1"/>
      <w:numFmt w:val="bullet"/>
      <w:lvlText w:val="•"/>
      <w:lvlJc w:val="left"/>
      <w:rPr>
        <w:rFonts w:hint="default"/>
      </w:rPr>
    </w:lvl>
    <w:lvl w:ilvl="6">
      <w:start w:val="1"/>
      <w:numFmt w:val="bullet"/>
      <w:lvlText w:val="•"/>
      <w:lvlJc w:val="left"/>
      <w:rPr>
        <w:rFonts w:hint="default"/>
      </w:rPr>
    </w:lvl>
    <w:lvl w:ilvl="7">
      <w:start w:val="1"/>
      <w:numFmt w:val="bullet"/>
      <w:lvlText w:val="•"/>
      <w:lvlJc w:val="left"/>
      <w:rPr>
        <w:rFonts w:hint="default"/>
      </w:rPr>
    </w:lvl>
    <w:lvl w:ilvl="8">
      <w:start w:val="1"/>
      <w:numFmt w:val="bullet"/>
      <w:lvlText w:val="•"/>
      <w:lvlJc w:val="left"/>
      <w:rPr>
        <w:rFonts w:hint="default"/>
      </w:rPr>
    </w:lvl>
  </w:abstractNum>
  <w:abstractNum w:abstractNumId="20">
    <w:nsid w:val="534241D5"/>
    <w:multiLevelType w:val="hybridMultilevel"/>
    <w:tmpl w:val="8B829E52"/>
    <w:lvl w:ilvl="0" w:tplc="0C090001">
      <w:start w:val="1"/>
      <w:numFmt w:val="bullet"/>
      <w:lvlText w:val=""/>
      <w:lvlJc w:val="left"/>
      <w:pPr>
        <w:tabs>
          <w:tab w:val="num" w:pos="357"/>
        </w:tabs>
        <w:ind w:left="357" w:hanging="357"/>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3A11079"/>
    <w:multiLevelType w:val="hybridMultilevel"/>
    <w:tmpl w:val="696008AC"/>
    <w:lvl w:ilvl="0" w:tplc="0CA44030">
      <w:start w:val="1"/>
      <w:numFmt w:val="lowerLetter"/>
      <w:lvlText w:val="%1)"/>
      <w:lvlJc w:val="left"/>
      <w:pPr>
        <w:ind w:hanging="144"/>
      </w:pPr>
      <w:rPr>
        <w:rFonts w:ascii="Cambria" w:eastAsia="Cambria" w:hAnsi="Cambria" w:hint="default"/>
        <w:spacing w:val="-1"/>
        <w:w w:val="101"/>
        <w:sz w:val="13"/>
        <w:szCs w:val="13"/>
      </w:rPr>
    </w:lvl>
    <w:lvl w:ilvl="1" w:tplc="E7DC8B3C">
      <w:start w:val="1"/>
      <w:numFmt w:val="bullet"/>
      <w:lvlText w:val="•"/>
      <w:lvlJc w:val="left"/>
      <w:rPr>
        <w:rFonts w:hint="default"/>
      </w:rPr>
    </w:lvl>
    <w:lvl w:ilvl="2" w:tplc="E69C97C4">
      <w:start w:val="1"/>
      <w:numFmt w:val="bullet"/>
      <w:lvlText w:val="•"/>
      <w:lvlJc w:val="left"/>
      <w:rPr>
        <w:rFonts w:hint="default"/>
      </w:rPr>
    </w:lvl>
    <w:lvl w:ilvl="3" w:tplc="C9868DA2">
      <w:start w:val="1"/>
      <w:numFmt w:val="bullet"/>
      <w:lvlText w:val="•"/>
      <w:lvlJc w:val="left"/>
      <w:rPr>
        <w:rFonts w:hint="default"/>
      </w:rPr>
    </w:lvl>
    <w:lvl w:ilvl="4" w:tplc="1DE64596">
      <w:start w:val="1"/>
      <w:numFmt w:val="bullet"/>
      <w:lvlText w:val="•"/>
      <w:lvlJc w:val="left"/>
      <w:rPr>
        <w:rFonts w:hint="default"/>
      </w:rPr>
    </w:lvl>
    <w:lvl w:ilvl="5" w:tplc="F42A965E">
      <w:start w:val="1"/>
      <w:numFmt w:val="bullet"/>
      <w:lvlText w:val="•"/>
      <w:lvlJc w:val="left"/>
      <w:rPr>
        <w:rFonts w:hint="default"/>
      </w:rPr>
    </w:lvl>
    <w:lvl w:ilvl="6" w:tplc="2688BCFA">
      <w:start w:val="1"/>
      <w:numFmt w:val="bullet"/>
      <w:lvlText w:val="•"/>
      <w:lvlJc w:val="left"/>
      <w:rPr>
        <w:rFonts w:hint="default"/>
      </w:rPr>
    </w:lvl>
    <w:lvl w:ilvl="7" w:tplc="54189B2E">
      <w:start w:val="1"/>
      <w:numFmt w:val="bullet"/>
      <w:lvlText w:val="•"/>
      <w:lvlJc w:val="left"/>
      <w:rPr>
        <w:rFonts w:hint="default"/>
      </w:rPr>
    </w:lvl>
    <w:lvl w:ilvl="8" w:tplc="D2E2CDDC">
      <w:start w:val="1"/>
      <w:numFmt w:val="bullet"/>
      <w:lvlText w:val="•"/>
      <w:lvlJc w:val="left"/>
      <w:rPr>
        <w:rFonts w:hint="default"/>
      </w:rPr>
    </w:lvl>
  </w:abstractNum>
  <w:abstractNum w:abstractNumId="22">
    <w:nsid w:val="552356DC"/>
    <w:multiLevelType w:val="hybridMultilevel"/>
    <w:tmpl w:val="1472D6C2"/>
    <w:lvl w:ilvl="0" w:tplc="88D27C8C">
      <w:start w:val="1"/>
      <w:numFmt w:val="decimal"/>
      <w:lvlText w:val="%1."/>
      <w:lvlJc w:val="left"/>
      <w:pPr>
        <w:ind w:hanging="128"/>
      </w:pPr>
      <w:rPr>
        <w:rFonts w:ascii="Cambria" w:eastAsia="Cambria" w:hAnsi="Cambria" w:hint="default"/>
        <w:spacing w:val="-2"/>
        <w:w w:val="101"/>
        <w:sz w:val="13"/>
        <w:szCs w:val="13"/>
      </w:rPr>
    </w:lvl>
    <w:lvl w:ilvl="1" w:tplc="7FE2A9B4">
      <w:start w:val="1"/>
      <w:numFmt w:val="bullet"/>
      <w:lvlText w:val="•"/>
      <w:lvlJc w:val="left"/>
      <w:rPr>
        <w:rFonts w:hint="default"/>
      </w:rPr>
    </w:lvl>
    <w:lvl w:ilvl="2" w:tplc="F7285F54">
      <w:start w:val="1"/>
      <w:numFmt w:val="bullet"/>
      <w:lvlText w:val="•"/>
      <w:lvlJc w:val="left"/>
      <w:rPr>
        <w:rFonts w:hint="default"/>
      </w:rPr>
    </w:lvl>
    <w:lvl w:ilvl="3" w:tplc="6CCA2306">
      <w:start w:val="1"/>
      <w:numFmt w:val="bullet"/>
      <w:lvlText w:val="•"/>
      <w:lvlJc w:val="left"/>
      <w:rPr>
        <w:rFonts w:hint="default"/>
      </w:rPr>
    </w:lvl>
    <w:lvl w:ilvl="4" w:tplc="12BC37F4">
      <w:start w:val="1"/>
      <w:numFmt w:val="bullet"/>
      <w:lvlText w:val="•"/>
      <w:lvlJc w:val="left"/>
      <w:rPr>
        <w:rFonts w:hint="default"/>
      </w:rPr>
    </w:lvl>
    <w:lvl w:ilvl="5" w:tplc="F202D0A8">
      <w:start w:val="1"/>
      <w:numFmt w:val="bullet"/>
      <w:lvlText w:val="•"/>
      <w:lvlJc w:val="left"/>
      <w:rPr>
        <w:rFonts w:hint="default"/>
      </w:rPr>
    </w:lvl>
    <w:lvl w:ilvl="6" w:tplc="4CBE6DFC">
      <w:start w:val="1"/>
      <w:numFmt w:val="bullet"/>
      <w:lvlText w:val="•"/>
      <w:lvlJc w:val="left"/>
      <w:rPr>
        <w:rFonts w:hint="default"/>
      </w:rPr>
    </w:lvl>
    <w:lvl w:ilvl="7" w:tplc="EBD02788">
      <w:start w:val="1"/>
      <w:numFmt w:val="bullet"/>
      <w:lvlText w:val="•"/>
      <w:lvlJc w:val="left"/>
      <w:rPr>
        <w:rFonts w:hint="default"/>
      </w:rPr>
    </w:lvl>
    <w:lvl w:ilvl="8" w:tplc="FD20834C">
      <w:start w:val="1"/>
      <w:numFmt w:val="bullet"/>
      <w:lvlText w:val="•"/>
      <w:lvlJc w:val="left"/>
      <w:rPr>
        <w:rFonts w:hint="default"/>
      </w:rPr>
    </w:lvl>
  </w:abstractNum>
  <w:abstractNum w:abstractNumId="23">
    <w:nsid w:val="5629201F"/>
    <w:multiLevelType w:val="hybridMultilevel"/>
    <w:tmpl w:val="18CCC0C0"/>
    <w:lvl w:ilvl="0" w:tplc="B9382018">
      <w:start w:val="1"/>
      <w:numFmt w:val="decimal"/>
      <w:lvlText w:val="%1)"/>
      <w:lvlJc w:val="left"/>
      <w:pPr>
        <w:ind w:left="468" w:hanging="360"/>
      </w:pPr>
      <w:rPr>
        <w:rFonts w:hint="default"/>
      </w:rPr>
    </w:lvl>
    <w:lvl w:ilvl="1" w:tplc="0C090019" w:tentative="1">
      <w:start w:val="1"/>
      <w:numFmt w:val="lowerLetter"/>
      <w:lvlText w:val="%2."/>
      <w:lvlJc w:val="left"/>
      <w:pPr>
        <w:ind w:left="1188" w:hanging="360"/>
      </w:pPr>
    </w:lvl>
    <w:lvl w:ilvl="2" w:tplc="0C09001B">
      <w:start w:val="1"/>
      <w:numFmt w:val="lowerRoman"/>
      <w:lvlText w:val="%3."/>
      <w:lvlJc w:val="right"/>
      <w:pPr>
        <w:ind w:left="1908" w:hanging="180"/>
      </w:pPr>
    </w:lvl>
    <w:lvl w:ilvl="3" w:tplc="0C09000F" w:tentative="1">
      <w:start w:val="1"/>
      <w:numFmt w:val="decimal"/>
      <w:lvlText w:val="%4."/>
      <w:lvlJc w:val="left"/>
      <w:pPr>
        <w:ind w:left="2628" w:hanging="360"/>
      </w:pPr>
    </w:lvl>
    <w:lvl w:ilvl="4" w:tplc="0C090019" w:tentative="1">
      <w:start w:val="1"/>
      <w:numFmt w:val="lowerLetter"/>
      <w:lvlText w:val="%5."/>
      <w:lvlJc w:val="left"/>
      <w:pPr>
        <w:ind w:left="3348" w:hanging="360"/>
      </w:pPr>
    </w:lvl>
    <w:lvl w:ilvl="5" w:tplc="0C09001B" w:tentative="1">
      <w:start w:val="1"/>
      <w:numFmt w:val="lowerRoman"/>
      <w:lvlText w:val="%6."/>
      <w:lvlJc w:val="right"/>
      <w:pPr>
        <w:ind w:left="4068" w:hanging="180"/>
      </w:pPr>
    </w:lvl>
    <w:lvl w:ilvl="6" w:tplc="0C09000F" w:tentative="1">
      <w:start w:val="1"/>
      <w:numFmt w:val="decimal"/>
      <w:lvlText w:val="%7."/>
      <w:lvlJc w:val="left"/>
      <w:pPr>
        <w:ind w:left="4788" w:hanging="360"/>
      </w:pPr>
    </w:lvl>
    <w:lvl w:ilvl="7" w:tplc="0C090019" w:tentative="1">
      <w:start w:val="1"/>
      <w:numFmt w:val="lowerLetter"/>
      <w:lvlText w:val="%8."/>
      <w:lvlJc w:val="left"/>
      <w:pPr>
        <w:ind w:left="5508" w:hanging="360"/>
      </w:pPr>
    </w:lvl>
    <w:lvl w:ilvl="8" w:tplc="0C09001B" w:tentative="1">
      <w:start w:val="1"/>
      <w:numFmt w:val="lowerRoman"/>
      <w:lvlText w:val="%9."/>
      <w:lvlJc w:val="right"/>
      <w:pPr>
        <w:ind w:left="6228" w:hanging="180"/>
      </w:pPr>
    </w:lvl>
  </w:abstractNum>
  <w:abstractNum w:abstractNumId="24">
    <w:nsid w:val="5C6264B4"/>
    <w:multiLevelType w:val="hybridMultilevel"/>
    <w:tmpl w:val="04C2F852"/>
    <w:lvl w:ilvl="0" w:tplc="2E5E2236">
      <w:start w:val="1"/>
      <w:numFmt w:val="bullet"/>
      <w:pStyle w:val="TableDash"/>
      <w:lvlText w:val="–"/>
      <w:lvlJc w:val="left"/>
      <w:pPr>
        <w:tabs>
          <w:tab w:val="num" w:pos="216"/>
        </w:tabs>
        <w:ind w:left="432" w:hanging="216"/>
      </w:pPr>
      <w:rPr>
        <w:rFonts w:ascii="Times New Roman" w:hAnsi="Times New Roman" w:cs="Times New Roman" w:hint="default"/>
        <w:sz w:val="16"/>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25">
    <w:nsid w:val="5D63711D"/>
    <w:multiLevelType w:val="hybridMultilevel"/>
    <w:tmpl w:val="B086825E"/>
    <w:lvl w:ilvl="0" w:tplc="9760A42C">
      <w:start w:val="778"/>
      <w:numFmt w:val="bullet"/>
      <w:lvlText w:val="-"/>
      <w:lvlJc w:val="left"/>
      <w:pPr>
        <w:ind w:left="720" w:hanging="360"/>
      </w:pPr>
      <w:rPr>
        <w:rFonts w:ascii="Cambria" w:eastAsia="Cambria" w:hAnsi="Cambria" w:cs="Cambria" w:hint="default"/>
        <w:b/>
        <w:sz w:val="13"/>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nsid w:val="5DF97616"/>
    <w:multiLevelType w:val="hybridMultilevel"/>
    <w:tmpl w:val="EF729736"/>
    <w:lvl w:ilvl="0" w:tplc="5F269044">
      <w:start w:val="1"/>
      <w:numFmt w:val="decimal"/>
      <w:lvlText w:val="%1."/>
      <w:lvlJc w:val="left"/>
      <w:pPr>
        <w:ind w:hanging="128"/>
      </w:pPr>
      <w:rPr>
        <w:rFonts w:ascii="Cambria" w:eastAsia="Cambria" w:hAnsi="Cambria" w:hint="default"/>
        <w:spacing w:val="-2"/>
        <w:w w:val="101"/>
        <w:sz w:val="13"/>
        <w:szCs w:val="13"/>
      </w:rPr>
    </w:lvl>
    <w:lvl w:ilvl="1" w:tplc="17B27EDE">
      <w:start w:val="1"/>
      <w:numFmt w:val="bullet"/>
      <w:lvlText w:val="•"/>
      <w:lvlJc w:val="left"/>
      <w:rPr>
        <w:rFonts w:hint="default"/>
      </w:rPr>
    </w:lvl>
    <w:lvl w:ilvl="2" w:tplc="6F1E3FAE">
      <w:start w:val="1"/>
      <w:numFmt w:val="bullet"/>
      <w:lvlText w:val="•"/>
      <w:lvlJc w:val="left"/>
      <w:rPr>
        <w:rFonts w:hint="default"/>
      </w:rPr>
    </w:lvl>
    <w:lvl w:ilvl="3" w:tplc="58A8AD58">
      <w:start w:val="1"/>
      <w:numFmt w:val="bullet"/>
      <w:lvlText w:val="•"/>
      <w:lvlJc w:val="left"/>
      <w:rPr>
        <w:rFonts w:hint="default"/>
      </w:rPr>
    </w:lvl>
    <w:lvl w:ilvl="4" w:tplc="79AE8C9C">
      <w:start w:val="1"/>
      <w:numFmt w:val="bullet"/>
      <w:lvlText w:val="•"/>
      <w:lvlJc w:val="left"/>
      <w:rPr>
        <w:rFonts w:hint="default"/>
      </w:rPr>
    </w:lvl>
    <w:lvl w:ilvl="5" w:tplc="BA781FC0">
      <w:start w:val="1"/>
      <w:numFmt w:val="bullet"/>
      <w:lvlText w:val="•"/>
      <w:lvlJc w:val="left"/>
      <w:rPr>
        <w:rFonts w:hint="default"/>
      </w:rPr>
    </w:lvl>
    <w:lvl w:ilvl="6" w:tplc="58669E4E">
      <w:start w:val="1"/>
      <w:numFmt w:val="bullet"/>
      <w:lvlText w:val="•"/>
      <w:lvlJc w:val="left"/>
      <w:rPr>
        <w:rFonts w:hint="default"/>
      </w:rPr>
    </w:lvl>
    <w:lvl w:ilvl="7" w:tplc="843EC2DE">
      <w:start w:val="1"/>
      <w:numFmt w:val="bullet"/>
      <w:lvlText w:val="•"/>
      <w:lvlJc w:val="left"/>
      <w:rPr>
        <w:rFonts w:hint="default"/>
      </w:rPr>
    </w:lvl>
    <w:lvl w:ilvl="8" w:tplc="3384BD44">
      <w:start w:val="1"/>
      <w:numFmt w:val="bullet"/>
      <w:lvlText w:val="•"/>
      <w:lvlJc w:val="left"/>
      <w:rPr>
        <w:rFonts w:hint="default"/>
      </w:rPr>
    </w:lvl>
  </w:abstractNum>
  <w:abstractNum w:abstractNumId="27">
    <w:nsid w:val="634A5BB2"/>
    <w:multiLevelType w:val="hybridMultilevel"/>
    <w:tmpl w:val="0A2EC3E2"/>
    <w:lvl w:ilvl="0" w:tplc="DF183732">
      <w:start w:val="1"/>
      <w:numFmt w:val="bullet"/>
      <w:pStyle w:val="BulletChecklist"/>
      <w:lvlText w:val=""/>
      <w:lvlJc w:val="left"/>
      <w:pPr>
        <w:ind w:left="720" w:hanging="360"/>
      </w:pPr>
      <w:rPr>
        <w:rFonts w:ascii="Wingdings" w:hAnsi="Wingdings"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nsid w:val="669244C2"/>
    <w:multiLevelType w:val="multilevel"/>
    <w:tmpl w:val="0CC42D76"/>
    <w:lvl w:ilvl="0">
      <w:start w:val="3"/>
      <w:numFmt w:val="decimal"/>
      <w:lvlText w:val="%1"/>
      <w:lvlJc w:val="left"/>
      <w:pPr>
        <w:ind w:hanging="190"/>
      </w:pPr>
      <w:rPr>
        <w:rFonts w:hint="default"/>
      </w:rPr>
    </w:lvl>
    <w:lvl w:ilvl="1">
      <w:start w:val="1"/>
      <w:numFmt w:val="decimal"/>
      <w:lvlText w:val="%1.%2"/>
      <w:lvlJc w:val="left"/>
      <w:pPr>
        <w:ind w:hanging="190"/>
      </w:pPr>
      <w:rPr>
        <w:rFonts w:hint="default"/>
        <w:u w:val="single" w:color="000000"/>
      </w:rPr>
    </w:lvl>
    <w:lvl w:ilvl="2">
      <w:start w:val="1"/>
      <w:numFmt w:val="lowerLetter"/>
      <w:lvlText w:val="%3)"/>
      <w:lvlJc w:val="left"/>
      <w:pPr>
        <w:ind w:hanging="145"/>
      </w:pPr>
      <w:rPr>
        <w:rFonts w:ascii="Cambria" w:eastAsia="Cambria" w:hAnsi="Cambria" w:hint="default"/>
        <w:w w:val="101"/>
        <w:sz w:val="13"/>
        <w:szCs w:val="13"/>
      </w:rPr>
    </w:lvl>
    <w:lvl w:ilvl="3">
      <w:start w:val="1"/>
      <w:numFmt w:val="bullet"/>
      <w:lvlText w:val="•"/>
      <w:lvlJc w:val="left"/>
      <w:rPr>
        <w:rFonts w:hint="default"/>
      </w:rPr>
    </w:lvl>
    <w:lvl w:ilvl="4">
      <w:start w:val="1"/>
      <w:numFmt w:val="bullet"/>
      <w:lvlText w:val="•"/>
      <w:lvlJc w:val="left"/>
      <w:rPr>
        <w:rFonts w:hint="default"/>
      </w:rPr>
    </w:lvl>
    <w:lvl w:ilvl="5">
      <w:start w:val="1"/>
      <w:numFmt w:val="bullet"/>
      <w:lvlText w:val="•"/>
      <w:lvlJc w:val="left"/>
      <w:rPr>
        <w:rFonts w:hint="default"/>
      </w:rPr>
    </w:lvl>
    <w:lvl w:ilvl="6">
      <w:start w:val="1"/>
      <w:numFmt w:val="bullet"/>
      <w:lvlText w:val="•"/>
      <w:lvlJc w:val="left"/>
      <w:rPr>
        <w:rFonts w:hint="default"/>
      </w:rPr>
    </w:lvl>
    <w:lvl w:ilvl="7">
      <w:start w:val="1"/>
      <w:numFmt w:val="bullet"/>
      <w:lvlText w:val="•"/>
      <w:lvlJc w:val="left"/>
      <w:rPr>
        <w:rFonts w:hint="default"/>
      </w:rPr>
    </w:lvl>
    <w:lvl w:ilvl="8">
      <w:start w:val="1"/>
      <w:numFmt w:val="bullet"/>
      <w:lvlText w:val="•"/>
      <w:lvlJc w:val="left"/>
      <w:rPr>
        <w:rFonts w:hint="default"/>
      </w:rPr>
    </w:lvl>
  </w:abstractNum>
  <w:abstractNum w:abstractNumId="29">
    <w:nsid w:val="6DFF29AB"/>
    <w:multiLevelType w:val="multilevel"/>
    <w:tmpl w:val="EF321630"/>
    <w:lvl w:ilvl="0">
      <w:start w:val="7"/>
      <w:numFmt w:val="decimal"/>
      <w:lvlText w:val="%1"/>
      <w:lvlJc w:val="left"/>
      <w:pPr>
        <w:ind w:hanging="224"/>
      </w:pPr>
      <w:rPr>
        <w:rFonts w:hint="default"/>
      </w:rPr>
    </w:lvl>
    <w:lvl w:ilvl="1">
      <w:start w:val="2"/>
      <w:numFmt w:val="decimal"/>
      <w:lvlText w:val="%1.%2"/>
      <w:lvlJc w:val="left"/>
      <w:pPr>
        <w:ind w:hanging="224"/>
      </w:pPr>
      <w:rPr>
        <w:rFonts w:hint="default"/>
        <w:highlight w:val="black"/>
      </w:rPr>
    </w:lvl>
    <w:lvl w:ilvl="2">
      <w:start w:val="1"/>
      <w:numFmt w:val="lowerLetter"/>
      <w:lvlText w:val="%3)"/>
      <w:lvlJc w:val="left"/>
      <w:pPr>
        <w:ind w:hanging="144"/>
      </w:pPr>
      <w:rPr>
        <w:rFonts w:ascii="Cambria" w:eastAsia="Cambria" w:hAnsi="Cambria" w:hint="default"/>
        <w:spacing w:val="-1"/>
        <w:w w:val="101"/>
        <w:sz w:val="13"/>
        <w:szCs w:val="13"/>
      </w:rPr>
    </w:lvl>
    <w:lvl w:ilvl="3">
      <w:start w:val="1"/>
      <w:numFmt w:val="bullet"/>
      <w:lvlText w:val="•"/>
      <w:lvlJc w:val="left"/>
      <w:rPr>
        <w:rFonts w:hint="default"/>
      </w:rPr>
    </w:lvl>
    <w:lvl w:ilvl="4">
      <w:start w:val="1"/>
      <w:numFmt w:val="bullet"/>
      <w:lvlText w:val="•"/>
      <w:lvlJc w:val="left"/>
      <w:rPr>
        <w:rFonts w:hint="default"/>
      </w:rPr>
    </w:lvl>
    <w:lvl w:ilvl="5">
      <w:start w:val="1"/>
      <w:numFmt w:val="bullet"/>
      <w:lvlText w:val="•"/>
      <w:lvlJc w:val="left"/>
      <w:rPr>
        <w:rFonts w:hint="default"/>
      </w:rPr>
    </w:lvl>
    <w:lvl w:ilvl="6">
      <w:start w:val="1"/>
      <w:numFmt w:val="bullet"/>
      <w:lvlText w:val="•"/>
      <w:lvlJc w:val="left"/>
      <w:rPr>
        <w:rFonts w:hint="default"/>
      </w:rPr>
    </w:lvl>
    <w:lvl w:ilvl="7">
      <w:start w:val="1"/>
      <w:numFmt w:val="bullet"/>
      <w:lvlText w:val="•"/>
      <w:lvlJc w:val="left"/>
      <w:rPr>
        <w:rFonts w:hint="default"/>
      </w:rPr>
    </w:lvl>
    <w:lvl w:ilvl="8">
      <w:start w:val="1"/>
      <w:numFmt w:val="bullet"/>
      <w:lvlText w:val="•"/>
      <w:lvlJc w:val="left"/>
      <w:rPr>
        <w:rFonts w:hint="default"/>
      </w:rPr>
    </w:lvl>
  </w:abstractNum>
  <w:abstractNum w:abstractNumId="30">
    <w:nsid w:val="700F2DF4"/>
    <w:multiLevelType w:val="hybridMultilevel"/>
    <w:tmpl w:val="8690D8C6"/>
    <w:lvl w:ilvl="0" w:tplc="4110660E">
      <w:start w:val="1"/>
      <w:numFmt w:val="lowerLetter"/>
      <w:lvlText w:val="(%1)"/>
      <w:lvlJc w:val="left"/>
      <w:pPr>
        <w:ind w:left="468" w:hanging="360"/>
      </w:pPr>
      <w:rPr>
        <w:rFonts w:hint="default"/>
      </w:rPr>
    </w:lvl>
    <w:lvl w:ilvl="1" w:tplc="0C090019" w:tentative="1">
      <w:start w:val="1"/>
      <w:numFmt w:val="lowerLetter"/>
      <w:lvlText w:val="%2."/>
      <w:lvlJc w:val="left"/>
      <w:pPr>
        <w:ind w:left="1188" w:hanging="360"/>
      </w:pPr>
    </w:lvl>
    <w:lvl w:ilvl="2" w:tplc="0C09001B" w:tentative="1">
      <w:start w:val="1"/>
      <w:numFmt w:val="lowerRoman"/>
      <w:lvlText w:val="%3."/>
      <w:lvlJc w:val="right"/>
      <w:pPr>
        <w:ind w:left="1908" w:hanging="180"/>
      </w:pPr>
    </w:lvl>
    <w:lvl w:ilvl="3" w:tplc="0C09000F" w:tentative="1">
      <w:start w:val="1"/>
      <w:numFmt w:val="decimal"/>
      <w:lvlText w:val="%4."/>
      <w:lvlJc w:val="left"/>
      <w:pPr>
        <w:ind w:left="2628" w:hanging="360"/>
      </w:pPr>
    </w:lvl>
    <w:lvl w:ilvl="4" w:tplc="0C090019" w:tentative="1">
      <w:start w:val="1"/>
      <w:numFmt w:val="lowerLetter"/>
      <w:lvlText w:val="%5."/>
      <w:lvlJc w:val="left"/>
      <w:pPr>
        <w:ind w:left="3348" w:hanging="360"/>
      </w:pPr>
    </w:lvl>
    <w:lvl w:ilvl="5" w:tplc="0C09001B" w:tentative="1">
      <w:start w:val="1"/>
      <w:numFmt w:val="lowerRoman"/>
      <w:lvlText w:val="%6."/>
      <w:lvlJc w:val="right"/>
      <w:pPr>
        <w:ind w:left="4068" w:hanging="180"/>
      </w:pPr>
    </w:lvl>
    <w:lvl w:ilvl="6" w:tplc="0C09000F" w:tentative="1">
      <w:start w:val="1"/>
      <w:numFmt w:val="decimal"/>
      <w:lvlText w:val="%7."/>
      <w:lvlJc w:val="left"/>
      <w:pPr>
        <w:ind w:left="4788" w:hanging="360"/>
      </w:pPr>
    </w:lvl>
    <w:lvl w:ilvl="7" w:tplc="0C090019" w:tentative="1">
      <w:start w:val="1"/>
      <w:numFmt w:val="lowerLetter"/>
      <w:lvlText w:val="%8."/>
      <w:lvlJc w:val="left"/>
      <w:pPr>
        <w:ind w:left="5508" w:hanging="360"/>
      </w:pPr>
    </w:lvl>
    <w:lvl w:ilvl="8" w:tplc="0C09001B" w:tentative="1">
      <w:start w:val="1"/>
      <w:numFmt w:val="lowerRoman"/>
      <w:lvlText w:val="%9."/>
      <w:lvlJc w:val="right"/>
      <w:pPr>
        <w:ind w:left="6228" w:hanging="180"/>
      </w:pPr>
    </w:lvl>
  </w:abstractNum>
  <w:abstractNum w:abstractNumId="31">
    <w:nsid w:val="72254519"/>
    <w:multiLevelType w:val="hybridMultilevel"/>
    <w:tmpl w:val="11B2607C"/>
    <w:lvl w:ilvl="0" w:tplc="1EBC8866">
      <w:start w:val="1"/>
      <w:numFmt w:val="lowerLetter"/>
      <w:lvlText w:val="%1)"/>
      <w:lvlJc w:val="left"/>
      <w:pPr>
        <w:ind w:left="468" w:hanging="360"/>
      </w:pPr>
      <w:rPr>
        <w:rFonts w:hint="default"/>
      </w:rPr>
    </w:lvl>
    <w:lvl w:ilvl="1" w:tplc="0C090019" w:tentative="1">
      <w:start w:val="1"/>
      <w:numFmt w:val="lowerLetter"/>
      <w:lvlText w:val="%2."/>
      <w:lvlJc w:val="left"/>
      <w:pPr>
        <w:ind w:left="1188" w:hanging="360"/>
      </w:pPr>
    </w:lvl>
    <w:lvl w:ilvl="2" w:tplc="0C09001B" w:tentative="1">
      <w:start w:val="1"/>
      <w:numFmt w:val="lowerRoman"/>
      <w:lvlText w:val="%3."/>
      <w:lvlJc w:val="right"/>
      <w:pPr>
        <w:ind w:left="1908" w:hanging="180"/>
      </w:pPr>
    </w:lvl>
    <w:lvl w:ilvl="3" w:tplc="0C09000F" w:tentative="1">
      <w:start w:val="1"/>
      <w:numFmt w:val="decimal"/>
      <w:lvlText w:val="%4."/>
      <w:lvlJc w:val="left"/>
      <w:pPr>
        <w:ind w:left="2628" w:hanging="360"/>
      </w:pPr>
    </w:lvl>
    <w:lvl w:ilvl="4" w:tplc="0C090019" w:tentative="1">
      <w:start w:val="1"/>
      <w:numFmt w:val="lowerLetter"/>
      <w:lvlText w:val="%5."/>
      <w:lvlJc w:val="left"/>
      <w:pPr>
        <w:ind w:left="3348" w:hanging="360"/>
      </w:pPr>
    </w:lvl>
    <w:lvl w:ilvl="5" w:tplc="0C09001B" w:tentative="1">
      <w:start w:val="1"/>
      <w:numFmt w:val="lowerRoman"/>
      <w:lvlText w:val="%6."/>
      <w:lvlJc w:val="right"/>
      <w:pPr>
        <w:ind w:left="4068" w:hanging="180"/>
      </w:pPr>
    </w:lvl>
    <w:lvl w:ilvl="6" w:tplc="0C09000F" w:tentative="1">
      <w:start w:val="1"/>
      <w:numFmt w:val="decimal"/>
      <w:lvlText w:val="%7."/>
      <w:lvlJc w:val="left"/>
      <w:pPr>
        <w:ind w:left="4788" w:hanging="360"/>
      </w:pPr>
    </w:lvl>
    <w:lvl w:ilvl="7" w:tplc="0C090019" w:tentative="1">
      <w:start w:val="1"/>
      <w:numFmt w:val="lowerLetter"/>
      <w:lvlText w:val="%8."/>
      <w:lvlJc w:val="left"/>
      <w:pPr>
        <w:ind w:left="5508" w:hanging="360"/>
      </w:pPr>
    </w:lvl>
    <w:lvl w:ilvl="8" w:tplc="0C09001B" w:tentative="1">
      <w:start w:val="1"/>
      <w:numFmt w:val="lowerRoman"/>
      <w:lvlText w:val="%9."/>
      <w:lvlJc w:val="right"/>
      <w:pPr>
        <w:ind w:left="6228" w:hanging="180"/>
      </w:pPr>
    </w:lvl>
  </w:abstractNum>
  <w:abstractNum w:abstractNumId="32">
    <w:nsid w:val="74B176D7"/>
    <w:multiLevelType w:val="multilevel"/>
    <w:tmpl w:val="89EE0D96"/>
    <w:lvl w:ilvl="0">
      <w:start w:val="5"/>
      <w:numFmt w:val="decimal"/>
      <w:lvlText w:val="%1"/>
      <w:lvlJc w:val="left"/>
      <w:pPr>
        <w:ind w:hanging="223"/>
      </w:pPr>
      <w:rPr>
        <w:rFonts w:hint="default"/>
      </w:rPr>
    </w:lvl>
    <w:lvl w:ilvl="1">
      <w:start w:val="2"/>
      <w:numFmt w:val="decimal"/>
      <w:lvlText w:val="%1.%2"/>
      <w:lvlJc w:val="left"/>
      <w:pPr>
        <w:ind w:hanging="223"/>
      </w:pPr>
      <w:rPr>
        <w:rFonts w:hint="default"/>
        <w:spacing w:val="-1"/>
        <w:highlight w:val="black"/>
      </w:rPr>
    </w:lvl>
    <w:lvl w:ilvl="2">
      <w:start w:val="1"/>
      <w:numFmt w:val="bullet"/>
      <w:lvlText w:val="•"/>
      <w:lvlJc w:val="left"/>
      <w:rPr>
        <w:rFonts w:hint="default"/>
      </w:rPr>
    </w:lvl>
    <w:lvl w:ilvl="3">
      <w:start w:val="1"/>
      <w:numFmt w:val="bullet"/>
      <w:lvlText w:val="•"/>
      <w:lvlJc w:val="left"/>
      <w:rPr>
        <w:rFonts w:hint="default"/>
      </w:rPr>
    </w:lvl>
    <w:lvl w:ilvl="4">
      <w:start w:val="1"/>
      <w:numFmt w:val="bullet"/>
      <w:lvlText w:val="•"/>
      <w:lvlJc w:val="left"/>
      <w:rPr>
        <w:rFonts w:hint="default"/>
      </w:rPr>
    </w:lvl>
    <w:lvl w:ilvl="5">
      <w:start w:val="1"/>
      <w:numFmt w:val="bullet"/>
      <w:lvlText w:val="•"/>
      <w:lvlJc w:val="left"/>
      <w:rPr>
        <w:rFonts w:hint="default"/>
      </w:rPr>
    </w:lvl>
    <w:lvl w:ilvl="6">
      <w:start w:val="1"/>
      <w:numFmt w:val="bullet"/>
      <w:lvlText w:val="•"/>
      <w:lvlJc w:val="left"/>
      <w:rPr>
        <w:rFonts w:hint="default"/>
      </w:rPr>
    </w:lvl>
    <w:lvl w:ilvl="7">
      <w:start w:val="1"/>
      <w:numFmt w:val="bullet"/>
      <w:lvlText w:val="•"/>
      <w:lvlJc w:val="left"/>
      <w:rPr>
        <w:rFonts w:hint="default"/>
      </w:rPr>
    </w:lvl>
    <w:lvl w:ilvl="8">
      <w:start w:val="1"/>
      <w:numFmt w:val="bullet"/>
      <w:lvlText w:val="•"/>
      <w:lvlJc w:val="left"/>
      <w:rPr>
        <w:rFonts w:hint="default"/>
      </w:rPr>
    </w:lvl>
  </w:abstractNum>
  <w:abstractNum w:abstractNumId="33">
    <w:nsid w:val="77181E00"/>
    <w:multiLevelType w:val="hybridMultilevel"/>
    <w:tmpl w:val="2452AD82"/>
    <w:lvl w:ilvl="0" w:tplc="E49E3776">
      <w:start w:val="1"/>
      <w:numFmt w:val="decimal"/>
      <w:lvlText w:val="%1."/>
      <w:lvlJc w:val="left"/>
      <w:pPr>
        <w:ind w:hanging="128"/>
      </w:pPr>
      <w:rPr>
        <w:rFonts w:ascii="Cambria" w:eastAsia="Cambria" w:hAnsi="Cambria" w:hint="default"/>
        <w:w w:val="99"/>
        <w:sz w:val="13"/>
        <w:szCs w:val="13"/>
      </w:rPr>
    </w:lvl>
    <w:lvl w:ilvl="1" w:tplc="38AEE77E">
      <w:start w:val="1"/>
      <w:numFmt w:val="bullet"/>
      <w:lvlText w:val="•"/>
      <w:lvlJc w:val="left"/>
      <w:rPr>
        <w:rFonts w:hint="default"/>
      </w:rPr>
    </w:lvl>
    <w:lvl w:ilvl="2" w:tplc="915AA620">
      <w:start w:val="1"/>
      <w:numFmt w:val="bullet"/>
      <w:lvlText w:val="•"/>
      <w:lvlJc w:val="left"/>
      <w:rPr>
        <w:rFonts w:hint="default"/>
      </w:rPr>
    </w:lvl>
    <w:lvl w:ilvl="3" w:tplc="B3CA050E">
      <w:start w:val="1"/>
      <w:numFmt w:val="bullet"/>
      <w:lvlText w:val="•"/>
      <w:lvlJc w:val="left"/>
      <w:rPr>
        <w:rFonts w:hint="default"/>
      </w:rPr>
    </w:lvl>
    <w:lvl w:ilvl="4" w:tplc="46BE51BC">
      <w:start w:val="1"/>
      <w:numFmt w:val="bullet"/>
      <w:lvlText w:val="•"/>
      <w:lvlJc w:val="left"/>
      <w:rPr>
        <w:rFonts w:hint="default"/>
      </w:rPr>
    </w:lvl>
    <w:lvl w:ilvl="5" w:tplc="0A46910C">
      <w:start w:val="1"/>
      <w:numFmt w:val="bullet"/>
      <w:lvlText w:val="•"/>
      <w:lvlJc w:val="left"/>
      <w:rPr>
        <w:rFonts w:hint="default"/>
      </w:rPr>
    </w:lvl>
    <w:lvl w:ilvl="6" w:tplc="E31C27AA">
      <w:start w:val="1"/>
      <w:numFmt w:val="bullet"/>
      <w:lvlText w:val="•"/>
      <w:lvlJc w:val="left"/>
      <w:rPr>
        <w:rFonts w:hint="default"/>
      </w:rPr>
    </w:lvl>
    <w:lvl w:ilvl="7" w:tplc="0EFAD58C">
      <w:start w:val="1"/>
      <w:numFmt w:val="bullet"/>
      <w:lvlText w:val="•"/>
      <w:lvlJc w:val="left"/>
      <w:rPr>
        <w:rFonts w:hint="default"/>
      </w:rPr>
    </w:lvl>
    <w:lvl w:ilvl="8" w:tplc="E4BCB15C">
      <w:start w:val="1"/>
      <w:numFmt w:val="bullet"/>
      <w:lvlText w:val="•"/>
      <w:lvlJc w:val="left"/>
      <w:rPr>
        <w:rFonts w:hint="default"/>
      </w:rPr>
    </w:lvl>
  </w:abstractNum>
  <w:abstractNum w:abstractNumId="34">
    <w:nsid w:val="77717A7B"/>
    <w:multiLevelType w:val="hybridMultilevel"/>
    <w:tmpl w:val="30C0B192"/>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5">
    <w:nsid w:val="78E81FDC"/>
    <w:multiLevelType w:val="hybridMultilevel"/>
    <w:tmpl w:val="D5C698E8"/>
    <w:lvl w:ilvl="0" w:tplc="A79EC4F8">
      <w:start w:val="1"/>
      <w:numFmt w:val="bullet"/>
      <w:pStyle w:val="BulletBeforeDash"/>
      <w:lvlText w:val="•"/>
      <w:lvlJc w:val="left"/>
      <w:pPr>
        <w:tabs>
          <w:tab w:val="num" w:pos="360"/>
        </w:tabs>
        <w:ind w:left="360" w:hanging="360"/>
      </w:pPr>
      <w:rPr>
        <w:rFonts w:hint="default"/>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num w:numId="1">
    <w:abstractNumId w:val="16"/>
  </w:num>
  <w:num w:numId="2">
    <w:abstractNumId w:val="24"/>
  </w:num>
  <w:num w:numId="3">
    <w:abstractNumId w:val="35"/>
  </w:num>
  <w:num w:numId="4">
    <w:abstractNumId w:val="3"/>
  </w:num>
  <w:num w:numId="5">
    <w:abstractNumId w:val="1"/>
  </w:num>
  <w:num w:numId="6">
    <w:abstractNumId w:val="27"/>
  </w:num>
  <w:num w:numId="7">
    <w:abstractNumId w:val="7"/>
  </w:num>
  <w:num w:numId="8">
    <w:abstractNumId w:val="6"/>
  </w:num>
  <w:num w:numId="9">
    <w:abstractNumId w:val="15"/>
  </w:num>
  <w:num w:numId="10">
    <w:abstractNumId w:val="0"/>
  </w:num>
  <w:num w:numId="11">
    <w:abstractNumId w:val="9"/>
  </w:num>
  <w:num w:numId="12">
    <w:abstractNumId w:val="20"/>
  </w:num>
  <w:num w:numId="13">
    <w:abstractNumId w:val="6"/>
  </w:num>
  <w:num w:numId="14">
    <w:abstractNumId w:val="29"/>
  </w:num>
  <w:num w:numId="15">
    <w:abstractNumId w:val="22"/>
  </w:num>
  <w:num w:numId="16">
    <w:abstractNumId w:val="14"/>
  </w:num>
  <w:num w:numId="17">
    <w:abstractNumId w:val="11"/>
  </w:num>
  <w:num w:numId="18">
    <w:abstractNumId w:val="32"/>
  </w:num>
  <w:num w:numId="19">
    <w:abstractNumId w:val="26"/>
  </w:num>
  <w:num w:numId="20">
    <w:abstractNumId w:val="8"/>
  </w:num>
  <w:num w:numId="21">
    <w:abstractNumId w:val="5"/>
  </w:num>
  <w:num w:numId="22">
    <w:abstractNumId w:val="33"/>
  </w:num>
  <w:num w:numId="23">
    <w:abstractNumId w:val="28"/>
  </w:num>
  <w:num w:numId="24">
    <w:abstractNumId w:val="21"/>
  </w:num>
  <w:num w:numId="25">
    <w:abstractNumId w:val="2"/>
  </w:num>
  <w:num w:numId="26">
    <w:abstractNumId w:val="17"/>
  </w:num>
  <w:num w:numId="27">
    <w:abstractNumId w:val="4"/>
  </w:num>
  <w:num w:numId="28">
    <w:abstractNumId w:val="13"/>
  </w:num>
  <w:num w:numId="29">
    <w:abstractNumId w:val="18"/>
  </w:num>
  <w:num w:numId="30">
    <w:abstractNumId w:val="19"/>
  </w:num>
  <w:num w:numId="31">
    <w:abstractNumId w:val="23"/>
  </w:num>
  <w:num w:numId="32">
    <w:abstractNumId w:val="12"/>
  </w:num>
  <w:num w:numId="33">
    <w:abstractNumId w:val="30"/>
  </w:num>
  <w:num w:numId="34">
    <w:abstractNumId w:val="31"/>
  </w:num>
  <w:num w:numId="35">
    <w:abstractNumId w:val="10"/>
  </w:num>
  <w:num w:numId="36">
    <w:abstractNumId w:val="25"/>
  </w:num>
  <w:num w:numId="37">
    <w:abstractNumId w:val="34"/>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attachedTemplate r:id="rId1"/>
  <w:linkStyles/>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stylePaneSortMethod w:val="0000"/>
  <w:doNotTrackFormatting/>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6AD4"/>
    <w:rsid w:val="0000213D"/>
    <w:rsid w:val="00006D36"/>
    <w:rsid w:val="000077AD"/>
    <w:rsid w:val="000112BB"/>
    <w:rsid w:val="00011ED2"/>
    <w:rsid w:val="00013BBB"/>
    <w:rsid w:val="00013EA6"/>
    <w:rsid w:val="00014DB9"/>
    <w:rsid w:val="000167AE"/>
    <w:rsid w:val="000169AA"/>
    <w:rsid w:val="0001770F"/>
    <w:rsid w:val="00017751"/>
    <w:rsid w:val="00020339"/>
    <w:rsid w:val="000204FA"/>
    <w:rsid w:val="00022A51"/>
    <w:rsid w:val="000241D7"/>
    <w:rsid w:val="00024EC1"/>
    <w:rsid w:val="00024F83"/>
    <w:rsid w:val="0002619D"/>
    <w:rsid w:val="00027973"/>
    <w:rsid w:val="00030BDA"/>
    <w:rsid w:val="00031E83"/>
    <w:rsid w:val="00034399"/>
    <w:rsid w:val="00034497"/>
    <w:rsid w:val="000347B1"/>
    <w:rsid w:val="00035FD7"/>
    <w:rsid w:val="00037383"/>
    <w:rsid w:val="00043708"/>
    <w:rsid w:val="000437B3"/>
    <w:rsid w:val="0004647F"/>
    <w:rsid w:val="00046FBB"/>
    <w:rsid w:val="0005137F"/>
    <w:rsid w:val="00053326"/>
    <w:rsid w:val="00054D54"/>
    <w:rsid w:val="00054EFE"/>
    <w:rsid w:val="00061BAC"/>
    <w:rsid w:val="00062002"/>
    <w:rsid w:val="000627BE"/>
    <w:rsid w:val="0006364C"/>
    <w:rsid w:val="000636FA"/>
    <w:rsid w:val="00063BBC"/>
    <w:rsid w:val="000663ED"/>
    <w:rsid w:val="00066DAC"/>
    <w:rsid w:val="0006711C"/>
    <w:rsid w:val="00067F36"/>
    <w:rsid w:val="00070CD3"/>
    <w:rsid w:val="00072FAB"/>
    <w:rsid w:val="00073009"/>
    <w:rsid w:val="000758B7"/>
    <w:rsid w:val="000847B4"/>
    <w:rsid w:val="00087478"/>
    <w:rsid w:val="00087B46"/>
    <w:rsid w:val="00087F41"/>
    <w:rsid w:val="00090764"/>
    <w:rsid w:val="000908F4"/>
    <w:rsid w:val="00090A16"/>
    <w:rsid w:val="00093FF8"/>
    <w:rsid w:val="00094178"/>
    <w:rsid w:val="0009470D"/>
    <w:rsid w:val="00095765"/>
    <w:rsid w:val="00095BD8"/>
    <w:rsid w:val="000A0C00"/>
    <w:rsid w:val="000A0E43"/>
    <w:rsid w:val="000A1CA1"/>
    <w:rsid w:val="000A207F"/>
    <w:rsid w:val="000A2A7A"/>
    <w:rsid w:val="000A4975"/>
    <w:rsid w:val="000A4AE2"/>
    <w:rsid w:val="000A50E2"/>
    <w:rsid w:val="000A5724"/>
    <w:rsid w:val="000A7FDE"/>
    <w:rsid w:val="000B04E1"/>
    <w:rsid w:val="000B06FC"/>
    <w:rsid w:val="000B3EB4"/>
    <w:rsid w:val="000B4526"/>
    <w:rsid w:val="000B6207"/>
    <w:rsid w:val="000B7AC3"/>
    <w:rsid w:val="000C02B5"/>
    <w:rsid w:val="000C1782"/>
    <w:rsid w:val="000C1B54"/>
    <w:rsid w:val="000C4FA5"/>
    <w:rsid w:val="000C524E"/>
    <w:rsid w:val="000C60BA"/>
    <w:rsid w:val="000D2998"/>
    <w:rsid w:val="000D54BB"/>
    <w:rsid w:val="000D5839"/>
    <w:rsid w:val="000E12A8"/>
    <w:rsid w:val="000E1B02"/>
    <w:rsid w:val="000E2367"/>
    <w:rsid w:val="000E34EF"/>
    <w:rsid w:val="000E6507"/>
    <w:rsid w:val="000F1609"/>
    <w:rsid w:val="000F194E"/>
    <w:rsid w:val="000F1EAF"/>
    <w:rsid w:val="000F1FC4"/>
    <w:rsid w:val="000F36B0"/>
    <w:rsid w:val="000F37CE"/>
    <w:rsid w:val="000F3824"/>
    <w:rsid w:val="000F48CB"/>
    <w:rsid w:val="000F6082"/>
    <w:rsid w:val="001006E3"/>
    <w:rsid w:val="00100D09"/>
    <w:rsid w:val="00100DEE"/>
    <w:rsid w:val="00102216"/>
    <w:rsid w:val="00102240"/>
    <w:rsid w:val="001031B4"/>
    <w:rsid w:val="00104466"/>
    <w:rsid w:val="00104AF5"/>
    <w:rsid w:val="001062C1"/>
    <w:rsid w:val="00106F1C"/>
    <w:rsid w:val="0010712D"/>
    <w:rsid w:val="0011117B"/>
    <w:rsid w:val="001126C8"/>
    <w:rsid w:val="00112E14"/>
    <w:rsid w:val="0011477D"/>
    <w:rsid w:val="00114CA4"/>
    <w:rsid w:val="001170EE"/>
    <w:rsid w:val="00124B3D"/>
    <w:rsid w:val="00124FE9"/>
    <w:rsid w:val="00125325"/>
    <w:rsid w:val="00126BB8"/>
    <w:rsid w:val="001276CB"/>
    <w:rsid w:val="00132C1A"/>
    <w:rsid w:val="00132F2C"/>
    <w:rsid w:val="00133921"/>
    <w:rsid w:val="00134AB0"/>
    <w:rsid w:val="00135EBB"/>
    <w:rsid w:val="001376D1"/>
    <w:rsid w:val="00137B36"/>
    <w:rsid w:val="00140D3D"/>
    <w:rsid w:val="00140EEC"/>
    <w:rsid w:val="00142DB6"/>
    <w:rsid w:val="0014636B"/>
    <w:rsid w:val="0014673D"/>
    <w:rsid w:val="001467C0"/>
    <w:rsid w:val="00146E65"/>
    <w:rsid w:val="001509C8"/>
    <w:rsid w:val="00151B4F"/>
    <w:rsid w:val="00152CF2"/>
    <w:rsid w:val="00154AC8"/>
    <w:rsid w:val="00155460"/>
    <w:rsid w:val="00157EAB"/>
    <w:rsid w:val="00160424"/>
    <w:rsid w:val="001610B1"/>
    <w:rsid w:val="00161F92"/>
    <w:rsid w:val="00162571"/>
    <w:rsid w:val="001633E4"/>
    <w:rsid w:val="00163DBC"/>
    <w:rsid w:val="001657AB"/>
    <w:rsid w:val="001666D6"/>
    <w:rsid w:val="00173728"/>
    <w:rsid w:val="001750DF"/>
    <w:rsid w:val="001758E7"/>
    <w:rsid w:val="001763BD"/>
    <w:rsid w:val="00176C9C"/>
    <w:rsid w:val="00176EA6"/>
    <w:rsid w:val="001771E5"/>
    <w:rsid w:val="00177255"/>
    <w:rsid w:val="0017778E"/>
    <w:rsid w:val="00180BED"/>
    <w:rsid w:val="00181823"/>
    <w:rsid w:val="001826A6"/>
    <w:rsid w:val="0019191E"/>
    <w:rsid w:val="00191BC9"/>
    <w:rsid w:val="00191E6E"/>
    <w:rsid w:val="00195FBF"/>
    <w:rsid w:val="001969BE"/>
    <w:rsid w:val="00197AAD"/>
    <w:rsid w:val="00197B7C"/>
    <w:rsid w:val="001A125D"/>
    <w:rsid w:val="001A2EC2"/>
    <w:rsid w:val="001A3E1A"/>
    <w:rsid w:val="001A796D"/>
    <w:rsid w:val="001B04FB"/>
    <w:rsid w:val="001B305C"/>
    <w:rsid w:val="001B5729"/>
    <w:rsid w:val="001B6E29"/>
    <w:rsid w:val="001B7F72"/>
    <w:rsid w:val="001C0187"/>
    <w:rsid w:val="001C3413"/>
    <w:rsid w:val="001D0EE3"/>
    <w:rsid w:val="001D20A2"/>
    <w:rsid w:val="001D311D"/>
    <w:rsid w:val="001D6B21"/>
    <w:rsid w:val="001D73C2"/>
    <w:rsid w:val="001E0024"/>
    <w:rsid w:val="001E0821"/>
    <w:rsid w:val="001E1034"/>
    <w:rsid w:val="001E2908"/>
    <w:rsid w:val="001E341D"/>
    <w:rsid w:val="001E4C1C"/>
    <w:rsid w:val="001E575E"/>
    <w:rsid w:val="001E6B11"/>
    <w:rsid w:val="001F25FF"/>
    <w:rsid w:val="001F5787"/>
    <w:rsid w:val="001F5EC5"/>
    <w:rsid w:val="001F67FF"/>
    <w:rsid w:val="001F7091"/>
    <w:rsid w:val="001F78CA"/>
    <w:rsid w:val="0020005E"/>
    <w:rsid w:val="00201A05"/>
    <w:rsid w:val="002050CC"/>
    <w:rsid w:val="002051F3"/>
    <w:rsid w:val="002052EF"/>
    <w:rsid w:val="0020793D"/>
    <w:rsid w:val="00207C6F"/>
    <w:rsid w:val="00210FDB"/>
    <w:rsid w:val="00211964"/>
    <w:rsid w:val="00212617"/>
    <w:rsid w:val="00215031"/>
    <w:rsid w:val="00216073"/>
    <w:rsid w:val="0021652C"/>
    <w:rsid w:val="002166CF"/>
    <w:rsid w:val="00220503"/>
    <w:rsid w:val="00221BF3"/>
    <w:rsid w:val="00222F62"/>
    <w:rsid w:val="00223E72"/>
    <w:rsid w:val="002307D9"/>
    <w:rsid w:val="00230E84"/>
    <w:rsid w:val="0023149F"/>
    <w:rsid w:val="002316EC"/>
    <w:rsid w:val="00232620"/>
    <w:rsid w:val="002402AD"/>
    <w:rsid w:val="00240A1E"/>
    <w:rsid w:val="0024129C"/>
    <w:rsid w:val="00241B9F"/>
    <w:rsid w:val="00242F0F"/>
    <w:rsid w:val="00244D1A"/>
    <w:rsid w:val="00250580"/>
    <w:rsid w:val="00251673"/>
    <w:rsid w:val="00251ED5"/>
    <w:rsid w:val="00257203"/>
    <w:rsid w:val="002575EA"/>
    <w:rsid w:val="0026138F"/>
    <w:rsid w:val="00262290"/>
    <w:rsid w:val="0026317F"/>
    <w:rsid w:val="00264BD1"/>
    <w:rsid w:val="0027101A"/>
    <w:rsid w:val="00271492"/>
    <w:rsid w:val="00271BD4"/>
    <w:rsid w:val="00277C80"/>
    <w:rsid w:val="00277D37"/>
    <w:rsid w:val="00281A0C"/>
    <w:rsid w:val="002828A0"/>
    <w:rsid w:val="00282985"/>
    <w:rsid w:val="00283BA7"/>
    <w:rsid w:val="00284812"/>
    <w:rsid w:val="002854C6"/>
    <w:rsid w:val="00285FA1"/>
    <w:rsid w:val="002877B3"/>
    <w:rsid w:val="00291D32"/>
    <w:rsid w:val="002927BB"/>
    <w:rsid w:val="00292988"/>
    <w:rsid w:val="00293516"/>
    <w:rsid w:val="00294D4D"/>
    <w:rsid w:val="00296E9C"/>
    <w:rsid w:val="002A0880"/>
    <w:rsid w:val="002A18DB"/>
    <w:rsid w:val="002A1ADC"/>
    <w:rsid w:val="002A23DC"/>
    <w:rsid w:val="002A2DC8"/>
    <w:rsid w:val="002A3C30"/>
    <w:rsid w:val="002A410D"/>
    <w:rsid w:val="002A486C"/>
    <w:rsid w:val="002B0D0F"/>
    <w:rsid w:val="002B0E0C"/>
    <w:rsid w:val="002B1AA5"/>
    <w:rsid w:val="002B1EEE"/>
    <w:rsid w:val="002B34CA"/>
    <w:rsid w:val="002B75F6"/>
    <w:rsid w:val="002C13A7"/>
    <w:rsid w:val="002C1701"/>
    <w:rsid w:val="002C244E"/>
    <w:rsid w:val="002C2E2D"/>
    <w:rsid w:val="002C38D3"/>
    <w:rsid w:val="002C3A1F"/>
    <w:rsid w:val="002C5AD0"/>
    <w:rsid w:val="002C620C"/>
    <w:rsid w:val="002D0191"/>
    <w:rsid w:val="002D340E"/>
    <w:rsid w:val="002D4E5D"/>
    <w:rsid w:val="002D638C"/>
    <w:rsid w:val="002E0890"/>
    <w:rsid w:val="002E10BE"/>
    <w:rsid w:val="002E30A3"/>
    <w:rsid w:val="002E45B2"/>
    <w:rsid w:val="002E4B0F"/>
    <w:rsid w:val="002E6D22"/>
    <w:rsid w:val="002F1A7A"/>
    <w:rsid w:val="002F3226"/>
    <w:rsid w:val="002F5528"/>
    <w:rsid w:val="002F5604"/>
    <w:rsid w:val="002F6B81"/>
    <w:rsid w:val="002F7A24"/>
    <w:rsid w:val="002F7D34"/>
    <w:rsid w:val="00301607"/>
    <w:rsid w:val="00302CE3"/>
    <w:rsid w:val="003034AE"/>
    <w:rsid w:val="00303A5B"/>
    <w:rsid w:val="00303DB8"/>
    <w:rsid w:val="00304DFC"/>
    <w:rsid w:val="00305E91"/>
    <w:rsid w:val="00305EC4"/>
    <w:rsid w:val="0030623F"/>
    <w:rsid w:val="003102AE"/>
    <w:rsid w:val="00310584"/>
    <w:rsid w:val="00311A20"/>
    <w:rsid w:val="00312556"/>
    <w:rsid w:val="00313376"/>
    <w:rsid w:val="00314AC3"/>
    <w:rsid w:val="00315801"/>
    <w:rsid w:val="00315B64"/>
    <w:rsid w:val="0032137A"/>
    <w:rsid w:val="00321578"/>
    <w:rsid w:val="00321D80"/>
    <w:rsid w:val="00322846"/>
    <w:rsid w:val="0032341B"/>
    <w:rsid w:val="003307F7"/>
    <w:rsid w:val="00332A94"/>
    <w:rsid w:val="00332D6D"/>
    <w:rsid w:val="00333ED1"/>
    <w:rsid w:val="003363BA"/>
    <w:rsid w:val="00340AD4"/>
    <w:rsid w:val="00340D7F"/>
    <w:rsid w:val="00341F86"/>
    <w:rsid w:val="00342C38"/>
    <w:rsid w:val="003433B1"/>
    <w:rsid w:val="003437A5"/>
    <w:rsid w:val="003520CD"/>
    <w:rsid w:val="003524F0"/>
    <w:rsid w:val="003540EC"/>
    <w:rsid w:val="00356952"/>
    <w:rsid w:val="00361E52"/>
    <w:rsid w:val="00362E88"/>
    <w:rsid w:val="003665E7"/>
    <w:rsid w:val="00371A62"/>
    <w:rsid w:val="00371BDF"/>
    <w:rsid w:val="00375392"/>
    <w:rsid w:val="003769A3"/>
    <w:rsid w:val="00377A2F"/>
    <w:rsid w:val="003803CE"/>
    <w:rsid w:val="00383475"/>
    <w:rsid w:val="00385C72"/>
    <w:rsid w:val="00386B08"/>
    <w:rsid w:val="003908CF"/>
    <w:rsid w:val="00393513"/>
    <w:rsid w:val="0039657E"/>
    <w:rsid w:val="0039705B"/>
    <w:rsid w:val="003970DF"/>
    <w:rsid w:val="003A0AB4"/>
    <w:rsid w:val="003A0CDA"/>
    <w:rsid w:val="003A2DC0"/>
    <w:rsid w:val="003A4434"/>
    <w:rsid w:val="003A7053"/>
    <w:rsid w:val="003A7CAB"/>
    <w:rsid w:val="003A7F4E"/>
    <w:rsid w:val="003B057D"/>
    <w:rsid w:val="003B658D"/>
    <w:rsid w:val="003B6F64"/>
    <w:rsid w:val="003B70F5"/>
    <w:rsid w:val="003C1B6F"/>
    <w:rsid w:val="003C30FF"/>
    <w:rsid w:val="003C78CE"/>
    <w:rsid w:val="003D003D"/>
    <w:rsid w:val="003D1498"/>
    <w:rsid w:val="003D41E4"/>
    <w:rsid w:val="003D4C20"/>
    <w:rsid w:val="003D5CE5"/>
    <w:rsid w:val="003D66E7"/>
    <w:rsid w:val="003D6ACF"/>
    <w:rsid w:val="003D7175"/>
    <w:rsid w:val="003E01EB"/>
    <w:rsid w:val="003E46E2"/>
    <w:rsid w:val="003E6432"/>
    <w:rsid w:val="003E6589"/>
    <w:rsid w:val="003E6627"/>
    <w:rsid w:val="003E7C66"/>
    <w:rsid w:val="003F13C5"/>
    <w:rsid w:val="003F154C"/>
    <w:rsid w:val="003F4115"/>
    <w:rsid w:val="003F5C41"/>
    <w:rsid w:val="003F634E"/>
    <w:rsid w:val="003F6942"/>
    <w:rsid w:val="003F7817"/>
    <w:rsid w:val="0040071A"/>
    <w:rsid w:val="0040151B"/>
    <w:rsid w:val="00401915"/>
    <w:rsid w:val="004053F7"/>
    <w:rsid w:val="00411765"/>
    <w:rsid w:val="004122A0"/>
    <w:rsid w:val="00412881"/>
    <w:rsid w:val="004128F1"/>
    <w:rsid w:val="00412A4A"/>
    <w:rsid w:val="00412B36"/>
    <w:rsid w:val="004148AF"/>
    <w:rsid w:val="0041490F"/>
    <w:rsid w:val="00415734"/>
    <w:rsid w:val="0041588B"/>
    <w:rsid w:val="00415BD0"/>
    <w:rsid w:val="00417064"/>
    <w:rsid w:val="00421C66"/>
    <w:rsid w:val="00422E0A"/>
    <w:rsid w:val="00427701"/>
    <w:rsid w:val="00427E58"/>
    <w:rsid w:val="00430845"/>
    <w:rsid w:val="00433873"/>
    <w:rsid w:val="0043788A"/>
    <w:rsid w:val="00440BDE"/>
    <w:rsid w:val="00443A03"/>
    <w:rsid w:val="0044489C"/>
    <w:rsid w:val="00444E07"/>
    <w:rsid w:val="004458DF"/>
    <w:rsid w:val="00445F59"/>
    <w:rsid w:val="00446BCE"/>
    <w:rsid w:val="00452A3E"/>
    <w:rsid w:val="0045524D"/>
    <w:rsid w:val="00455AB9"/>
    <w:rsid w:val="004575CC"/>
    <w:rsid w:val="00460A18"/>
    <w:rsid w:val="00462A60"/>
    <w:rsid w:val="00465905"/>
    <w:rsid w:val="00465A08"/>
    <w:rsid w:val="00465F5C"/>
    <w:rsid w:val="00470424"/>
    <w:rsid w:val="0047718D"/>
    <w:rsid w:val="00477E8D"/>
    <w:rsid w:val="00480A78"/>
    <w:rsid w:val="00481073"/>
    <w:rsid w:val="00482916"/>
    <w:rsid w:val="00484334"/>
    <w:rsid w:val="00484C11"/>
    <w:rsid w:val="004853DE"/>
    <w:rsid w:val="00485B24"/>
    <w:rsid w:val="00491B6B"/>
    <w:rsid w:val="00492778"/>
    <w:rsid w:val="0049512B"/>
    <w:rsid w:val="004952FA"/>
    <w:rsid w:val="0049639E"/>
    <w:rsid w:val="004A0A89"/>
    <w:rsid w:val="004A1EE0"/>
    <w:rsid w:val="004A490B"/>
    <w:rsid w:val="004A52C3"/>
    <w:rsid w:val="004A6B62"/>
    <w:rsid w:val="004A6F33"/>
    <w:rsid w:val="004B17DD"/>
    <w:rsid w:val="004B1D09"/>
    <w:rsid w:val="004B24C3"/>
    <w:rsid w:val="004B26FE"/>
    <w:rsid w:val="004B4102"/>
    <w:rsid w:val="004B49E4"/>
    <w:rsid w:val="004B4CE3"/>
    <w:rsid w:val="004B70DA"/>
    <w:rsid w:val="004C0350"/>
    <w:rsid w:val="004C0599"/>
    <w:rsid w:val="004C0C9D"/>
    <w:rsid w:val="004C2920"/>
    <w:rsid w:val="004C4121"/>
    <w:rsid w:val="004C4778"/>
    <w:rsid w:val="004C5B01"/>
    <w:rsid w:val="004C5C49"/>
    <w:rsid w:val="004C6260"/>
    <w:rsid w:val="004C65D6"/>
    <w:rsid w:val="004C66A4"/>
    <w:rsid w:val="004C66DC"/>
    <w:rsid w:val="004D0AF3"/>
    <w:rsid w:val="004D1415"/>
    <w:rsid w:val="004D4634"/>
    <w:rsid w:val="004D4EA1"/>
    <w:rsid w:val="004D55E8"/>
    <w:rsid w:val="004E1F89"/>
    <w:rsid w:val="004E5727"/>
    <w:rsid w:val="004E60B5"/>
    <w:rsid w:val="004F1A1C"/>
    <w:rsid w:val="004F240E"/>
    <w:rsid w:val="004F38CD"/>
    <w:rsid w:val="004F3FBF"/>
    <w:rsid w:val="004F4662"/>
    <w:rsid w:val="004F4D94"/>
    <w:rsid w:val="004F66F1"/>
    <w:rsid w:val="005025FC"/>
    <w:rsid w:val="005032EC"/>
    <w:rsid w:val="00505123"/>
    <w:rsid w:val="005054AF"/>
    <w:rsid w:val="005061ED"/>
    <w:rsid w:val="0050719B"/>
    <w:rsid w:val="00507384"/>
    <w:rsid w:val="00510572"/>
    <w:rsid w:val="00510BDB"/>
    <w:rsid w:val="00511F50"/>
    <w:rsid w:val="0051455E"/>
    <w:rsid w:val="005148CF"/>
    <w:rsid w:val="00514D34"/>
    <w:rsid w:val="00514E75"/>
    <w:rsid w:val="00514F0D"/>
    <w:rsid w:val="0051502D"/>
    <w:rsid w:val="00515788"/>
    <w:rsid w:val="00516BE4"/>
    <w:rsid w:val="00522151"/>
    <w:rsid w:val="00523276"/>
    <w:rsid w:val="00524114"/>
    <w:rsid w:val="00524E8A"/>
    <w:rsid w:val="0052572B"/>
    <w:rsid w:val="00526230"/>
    <w:rsid w:val="00531013"/>
    <w:rsid w:val="00536B77"/>
    <w:rsid w:val="00537FCE"/>
    <w:rsid w:val="00542E10"/>
    <w:rsid w:val="00542F80"/>
    <w:rsid w:val="005436B7"/>
    <w:rsid w:val="00543C94"/>
    <w:rsid w:val="00543D62"/>
    <w:rsid w:val="0054547D"/>
    <w:rsid w:val="00545B7E"/>
    <w:rsid w:val="005463E4"/>
    <w:rsid w:val="005502F4"/>
    <w:rsid w:val="005522B2"/>
    <w:rsid w:val="00553A02"/>
    <w:rsid w:val="00554B89"/>
    <w:rsid w:val="00555391"/>
    <w:rsid w:val="00556246"/>
    <w:rsid w:val="00556832"/>
    <w:rsid w:val="00556B54"/>
    <w:rsid w:val="0056097C"/>
    <w:rsid w:val="00561513"/>
    <w:rsid w:val="00562C2F"/>
    <w:rsid w:val="005631ED"/>
    <w:rsid w:val="00563E6B"/>
    <w:rsid w:val="00564B55"/>
    <w:rsid w:val="005657AF"/>
    <w:rsid w:val="00570B4F"/>
    <w:rsid w:val="00572DB4"/>
    <w:rsid w:val="00574916"/>
    <w:rsid w:val="00575A67"/>
    <w:rsid w:val="005807F0"/>
    <w:rsid w:val="00580DF0"/>
    <w:rsid w:val="00581C7A"/>
    <w:rsid w:val="005828D5"/>
    <w:rsid w:val="005836EE"/>
    <w:rsid w:val="005859D8"/>
    <w:rsid w:val="005865E1"/>
    <w:rsid w:val="0058795A"/>
    <w:rsid w:val="00590F45"/>
    <w:rsid w:val="00591271"/>
    <w:rsid w:val="00594723"/>
    <w:rsid w:val="005951FA"/>
    <w:rsid w:val="005A1273"/>
    <w:rsid w:val="005A292E"/>
    <w:rsid w:val="005A4057"/>
    <w:rsid w:val="005A4218"/>
    <w:rsid w:val="005A48A4"/>
    <w:rsid w:val="005A59B0"/>
    <w:rsid w:val="005A7B28"/>
    <w:rsid w:val="005A7D85"/>
    <w:rsid w:val="005B0EC5"/>
    <w:rsid w:val="005B1690"/>
    <w:rsid w:val="005B17D1"/>
    <w:rsid w:val="005B2723"/>
    <w:rsid w:val="005B43ED"/>
    <w:rsid w:val="005B5AC5"/>
    <w:rsid w:val="005B644F"/>
    <w:rsid w:val="005B7AEA"/>
    <w:rsid w:val="005C0999"/>
    <w:rsid w:val="005C1B87"/>
    <w:rsid w:val="005C4A98"/>
    <w:rsid w:val="005C7A77"/>
    <w:rsid w:val="005D01B9"/>
    <w:rsid w:val="005D1DF4"/>
    <w:rsid w:val="005D4057"/>
    <w:rsid w:val="005D5BC5"/>
    <w:rsid w:val="005E13F5"/>
    <w:rsid w:val="005E1A08"/>
    <w:rsid w:val="005E2672"/>
    <w:rsid w:val="005E2C46"/>
    <w:rsid w:val="005E348F"/>
    <w:rsid w:val="005E3EED"/>
    <w:rsid w:val="005E7A8A"/>
    <w:rsid w:val="005F0E31"/>
    <w:rsid w:val="005F2CF3"/>
    <w:rsid w:val="005F31ED"/>
    <w:rsid w:val="005F41A8"/>
    <w:rsid w:val="005F6199"/>
    <w:rsid w:val="005F6CFB"/>
    <w:rsid w:val="006028A7"/>
    <w:rsid w:val="00604E9A"/>
    <w:rsid w:val="00607FAC"/>
    <w:rsid w:val="006124DD"/>
    <w:rsid w:val="006149E9"/>
    <w:rsid w:val="00614B8E"/>
    <w:rsid w:val="00615826"/>
    <w:rsid w:val="00617D2B"/>
    <w:rsid w:val="0062027F"/>
    <w:rsid w:val="00622967"/>
    <w:rsid w:val="006262B1"/>
    <w:rsid w:val="00627DC3"/>
    <w:rsid w:val="00627F8B"/>
    <w:rsid w:val="006322F9"/>
    <w:rsid w:val="00632BDB"/>
    <w:rsid w:val="0063363F"/>
    <w:rsid w:val="006353BE"/>
    <w:rsid w:val="0064068A"/>
    <w:rsid w:val="0064121D"/>
    <w:rsid w:val="00643438"/>
    <w:rsid w:val="00646B96"/>
    <w:rsid w:val="00647036"/>
    <w:rsid w:val="00650658"/>
    <w:rsid w:val="00650AD9"/>
    <w:rsid w:val="006536CE"/>
    <w:rsid w:val="00653D02"/>
    <w:rsid w:val="00655794"/>
    <w:rsid w:val="00655A55"/>
    <w:rsid w:val="00655EBF"/>
    <w:rsid w:val="00656041"/>
    <w:rsid w:val="006606A1"/>
    <w:rsid w:val="006606CA"/>
    <w:rsid w:val="00660E73"/>
    <w:rsid w:val="00661105"/>
    <w:rsid w:val="0066174F"/>
    <w:rsid w:val="00662BD1"/>
    <w:rsid w:val="00664534"/>
    <w:rsid w:val="00665FC5"/>
    <w:rsid w:val="00675553"/>
    <w:rsid w:val="00676F14"/>
    <w:rsid w:val="00676FD3"/>
    <w:rsid w:val="00680795"/>
    <w:rsid w:val="00680FD6"/>
    <w:rsid w:val="00681315"/>
    <w:rsid w:val="006813AB"/>
    <w:rsid w:val="00682D21"/>
    <w:rsid w:val="00684C4D"/>
    <w:rsid w:val="00687BB4"/>
    <w:rsid w:val="00687F8B"/>
    <w:rsid w:val="0069070F"/>
    <w:rsid w:val="00690FCC"/>
    <w:rsid w:val="0069247B"/>
    <w:rsid w:val="00692501"/>
    <w:rsid w:val="006931B8"/>
    <w:rsid w:val="00694E54"/>
    <w:rsid w:val="0069692C"/>
    <w:rsid w:val="006A2AD1"/>
    <w:rsid w:val="006A2CDD"/>
    <w:rsid w:val="006A66B6"/>
    <w:rsid w:val="006B0069"/>
    <w:rsid w:val="006B0BBE"/>
    <w:rsid w:val="006B1EAC"/>
    <w:rsid w:val="006B44AC"/>
    <w:rsid w:val="006C5532"/>
    <w:rsid w:val="006D1168"/>
    <w:rsid w:val="006D5C11"/>
    <w:rsid w:val="006D64A6"/>
    <w:rsid w:val="006D6A1E"/>
    <w:rsid w:val="006D6B99"/>
    <w:rsid w:val="006D73E8"/>
    <w:rsid w:val="006E0F00"/>
    <w:rsid w:val="006E144D"/>
    <w:rsid w:val="006E26EC"/>
    <w:rsid w:val="006E33FA"/>
    <w:rsid w:val="006E4903"/>
    <w:rsid w:val="006F065B"/>
    <w:rsid w:val="006F1222"/>
    <w:rsid w:val="006F2B68"/>
    <w:rsid w:val="006F3988"/>
    <w:rsid w:val="006F413F"/>
    <w:rsid w:val="006F68EA"/>
    <w:rsid w:val="00700317"/>
    <w:rsid w:val="00700792"/>
    <w:rsid w:val="00700B07"/>
    <w:rsid w:val="00701155"/>
    <w:rsid w:val="0070416D"/>
    <w:rsid w:val="00704C22"/>
    <w:rsid w:val="00705544"/>
    <w:rsid w:val="00705589"/>
    <w:rsid w:val="0070711D"/>
    <w:rsid w:val="00711B0B"/>
    <w:rsid w:val="00714F01"/>
    <w:rsid w:val="0071545B"/>
    <w:rsid w:val="007166FC"/>
    <w:rsid w:val="007177CD"/>
    <w:rsid w:val="00720054"/>
    <w:rsid w:val="0072048A"/>
    <w:rsid w:val="00720567"/>
    <w:rsid w:val="00720656"/>
    <w:rsid w:val="00720C0B"/>
    <w:rsid w:val="007210DA"/>
    <w:rsid w:val="0072145B"/>
    <w:rsid w:val="0072214E"/>
    <w:rsid w:val="00723B52"/>
    <w:rsid w:val="0072552B"/>
    <w:rsid w:val="00725ABF"/>
    <w:rsid w:val="007266FA"/>
    <w:rsid w:val="00726D73"/>
    <w:rsid w:val="00726FC1"/>
    <w:rsid w:val="00730D4B"/>
    <w:rsid w:val="007322F3"/>
    <w:rsid w:val="007329A7"/>
    <w:rsid w:val="00733C59"/>
    <w:rsid w:val="00734855"/>
    <w:rsid w:val="007351DF"/>
    <w:rsid w:val="00740BE2"/>
    <w:rsid w:val="00741B6D"/>
    <w:rsid w:val="00742263"/>
    <w:rsid w:val="007425D5"/>
    <w:rsid w:val="00742EF6"/>
    <w:rsid w:val="00746B4B"/>
    <w:rsid w:val="00752A8C"/>
    <w:rsid w:val="00752FEA"/>
    <w:rsid w:val="00754B27"/>
    <w:rsid w:val="00755270"/>
    <w:rsid w:val="00755A2B"/>
    <w:rsid w:val="00756CBC"/>
    <w:rsid w:val="00756CCA"/>
    <w:rsid w:val="00757F5E"/>
    <w:rsid w:val="00763A05"/>
    <w:rsid w:val="00764209"/>
    <w:rsid w:val="0076471E"/>
    <w:rsid w:val="00767951"/>
    <w:rsid w:val="00770F31"/>
    <w:rsid w:val="007737C4"/>
    <w:rsid w:val="00774D9A"/>
    <w:rsid w:val="00777E7E"/>
    <w:rsid w:val="007807FD"/>
    <w:rsid w:val="0078126A"/>
    <w:rsid w:val="007822E2"/>
    <w:rsid w:val="00783046"/>
    <w:rsid w:val="007867C1"/>
    <w:rsid w:val="00787838"/>
    <w:rsid w:val="007906B3"/>
    <w:rsid w:val="007A062B"/>
    <w:rsid w:val="007A37A4"/>
    <w:rsid w:val="007A44ED"/>
    <w:rsid w:val="007A453B"/>
    <w:rsid w:val="007A583A"/>
    <w:rsid w:val="007A66DA"/>
    <w:rsid w:val="007A6F1F"/>
    <w:rsid w:val="007A77E2"/>
    <w:rsid w:val="007B05FB"/>
    <w:rsid w:val="007B4892"/>
    <w:rsid w:val="007B4C36"/>
    <w:rsid w:val="007B7F43"/>
    <w:rsid w:val="007C2F57"/>
    <w:rsid w:val="007C343F"/>
    <w:rsid w:val="007C3794"/>
    <w:rsid w:val="007C3F26"/>
    <w:rsid w:val="007C4A4B"/>
    <w:rsid w:val="007C5D38"/>
    <w:rsid w:val="007C6225"/>
    <w:rsid w:val="007C6487"/>
    <w:rsid w:val="007D244E"/>
    <w:rsid w:val="007D380A"/>
    <w:rsid w:val="007D4A40"/>
    <w:rsid w:val="007D5175"/>
    <w:rsid w:val="007D666C"/>
    <w:rsid w:val="007E0969"/>
    <w:rsid w:val="007E0B4F"/>
    <w:rsid w:val="007E2AC5"/>
    <w:rsid w:val="007E2C21"/>
    <w:rsid w:val="007E3117"/>
    <w:rsid w:val="007E37A7"/>
    <w:rsid w:val="007E3E7F"/>
    <w:rsid w:val="007E6C71"/>
    <w:rsid w:val="007E757F"/>
    <w:rsid w:val="007F3CB7"/>
    <w:rsid w:val="007F48C3"/>
    <w:rsid w:val="007F63E0"/>
    <w:rsid w:val="007F7F30"/>
    <w:rsid w:val="00801B9E"/>
    <w:rsid w:val="008023DD"/>
    <w:rsid w:val="00802701"/>
    <w:rsid w:val="0080299A"/>
    <w:rsid w:val="00806306"/>
    <w:rsid w:val="008138F7"/>
    <w:rsid w:val="00813D7D"/>
    <w:rsid w:val="00813FA6"/>
    <w:rsid w:val="008170E0"/>
    <w:rsid w:val="0082075C"/>
    <w:rsid w:val="008207A7"/>
    <w:rsid w:val="008212A7"/>
    <w:rsid w:val="00821519"/>
    <w:rsid w:val="008222C7"/>
    <w:rsid w:val="008222EC"/>
    <w:rsid w:val="00824BA8"/>
    <w:rsid w:val="00824D4A"/>
    <w:rsid w:val="008257A2"/>
    <w:rsid w:val="00825BCF"/>
    <w:rsid w:val="00825CCD"/>
    <w:rsid w:val="00827F97"/>
    <w:rsid w:val="00830E83"/>
    <w:rsid w:val="00833ACD"/>
    <w:rsid w:val="00833AF8"/>
    <w:rsid w:val="00835807"/>
    <w:rsid w:val="008427B2"/>
    <w:rsid w:val="008429A8"/>
    <w:rsid w:val="00843435"/>
    <w:rsid w:val="00843502"/>
    <w:rsid w:val="00843537"/>
    <w:rsid w:val="00843DF3"/>
    <w:rsid w:val="00844415"/>
    <w:rsid w:val="00844EA9"/>
    <w:rsid w:val="00845E0A"/>
    <w:rsid w:val="00845E5B"/>
    <w:rsid w:val="00846D01"/>
    <w:rsid w:val="00847818"/>
    <w:rsid w:val="00851391"/>
    <w:rsid w:val="008517DC"/>
    <w:rsid w:val="008522F5"/>
    <w:rsid w:val="008527A7"/>
    <w:rsid w:val="008554DB"/>
    <w:rsid w:val="00856052"/>
    <w:rsid w:val="00856100"/>
    <w:rsid w:val="008567E4"/>
    <w:rsid w:val="0086008B"/>
    <w:rsid w:val="0086086E"/>
    <w:rsid w:val="008625CD"/>
    <w:rsid w:val="00863AE4"/>
    <w:rsid w:val="008642E2"/>
    <w:rsid w:val="0086494A"/>
    <w:rsid w:val="00864DCE"/>
    <w:rsid w:val="00864E53"/>
    <w:rsid w:val="00864F36"/>
    <w:rsid w:val="00866734"/>
    <w:rsid w:val="00867581"/>
    <w:rsid w:val="00867D32"/>
    <w:rsid w:val="0087006A"/>
    <w:rsid w:val="00873E01"/>
    <w:rsid w:val="00881F85"/>
    <w:rsid w:val="00890476"/>
    <w:rsid w:val="00890624"/>
    <w:rsid w:val="00892383"/>
    <w:rsid w:val="008959E3"/>
    <w:rsid w:val="00896A7E"/>
    <w:rsid w:val="00896BF2"/>
    <w:rsid w:val="008A19BC"/>
    <w:rsid w:val="008A4B7D"/>
    <w:rsid w:val="008A4BD9"/>
    <w:rsid w:val="008A4C0F"/>
    <w:rsid w:val="008A4EB5"/>
    <w:rsid w:val="008B0054"/>
    <w:rsid w:val="008B022B"/>
    <w:rsid w:val="008B07DF"/>
    <w:rsid w:val="008B093C"/>
    <w:rsid w:val="008B16DF"/>
    <w:rsid w:val="008B294F"/>
    <w:rsid w:val="008B46A7"/>
    <w:rsid w:val="008B4B4A"/>
    <w:rsid w:val="008C07A2"/>
    <w:rsid w:val="008C0E59"/>
    <w:rsid w:val="008C17C4"/>
    <w:rsid w:val="008C6C13"/>
    <w:rsid w:val="008C7758"/>
    <w:rsid w:val="008C77B7"/>
    <w:rsid w:val="008D1110"/>
    <w:rsid w:val="008D1978"/>
    <w:rsid w:val="008D285D"/>
    <w:rsid w:val="008D4280"/>
    <w:rsid w:val="008E0F89"/>
    <w:rsid w:val="008E37BE"/>
    <w:rsid w:val="008E3C2C"/>
    <w:rsid w:val="008E4DE9"/>
    <w:rsid w:val="008E55C8"/>
    <w:rsid w:val="008E5CB8"/>
    <w:rsid w:val="008E674A"/>
    <w:rsid w:val="008F0FB6"/>
    <w:rsid w:val="008F54B8"/>
    <w:rsid w:val="008F6C30"/>
    <w:rsid w:val="008F7382"/>
    <w:rsid w:val="00901188"/>
    <w:rsid w:val="00901395"/>
    <w:rsid w:val="00901715"/>
    <w:rsid w:val="00904517"/>
    <w:rsid w:val="00905E34"/>
    <w:rsid w:val="0091235E"/>
    <w:rsid w:val="0091320A"/>
    <w:rsid w:val="00914996"/>
    <w:rsid w:val="00917011"/>
    <w:rsid w:val="0091772B"/>
    <w:rsid w:val="00917A20"/>
    <w:rsid w:val="00917E83"/>
    <w:rsid w:val="0092052D"/>
    <w:rsid w:val="00920DCC"/>
    <w:rsid w:val="009211E9"/>
    <w:rsid w:val="009216A8"/>
    <w:rsid w:val="0092294F"/>
    <w:rsid w:val="00924659"/>
    <w:rsid w:val="009254D6"/>
    <w:rsid w:val="0092741D"/>
    <w:rsid w:val="00933BCD"/>
    <w:rsid w:val="009342BD"/>
    <w:rsid w:val="009373C3"/>
    <w:rsid w:val="00940DC5"/>
    <w:rsid w:val="00940DED"/>
    <w:rsid w:val="00943865"/>
    <w:rsid w:val="00944715"/>
    <w:rsid w:val="009450FD"/>
    <w:rsid w:val="0094580C"/>
    <w:rsid w:val="0095112F"/>
    <w:rsid w:val="0096236E"/>
    <w:rsid w:val="00962E5D"/>
    <w:rsid w:val="00963A69"/>
    <w:rsid w:val="0096404A"/>
    <w:rsid w:val="009641CE"/>
    <w:rsid w:val="00964C88"/>
    <w:rsid w:val="009671CA"/>
    <w:rsid w:val="00972148"/>
    <w:rsid w:val="00972FBE"/>
    <w:rsid w:val="0097312B"/>
    <w:rsid w:val="00975A2F"/>
    <w:rsid w:val="00975CA0"/>
    <w:rsid w:val="00975D91"/>
    <w:rsid w:val="009762AB"/>
    <w:rsid w:val="00976E82"/>
    <w:rsid w:val="00977DB1"/>
    <w:rsid w:val="00981C77"/>
    <w:rsid w:val="0098202D"/>
    <w:rsid w:val="00982F19"/>
    <w:rsid w:val="0098478B"/>
    <w:rsid w:val="0098509F"/>
    <w:rsid w:val="009867E5"/>
    <w:rsid w:val="00992369"/>
    <w:rsid w:val="00993B06"/>
    <w:rsid w:val="00995922"/>
    <w:rsid w:val="00995FAF"/>
    <w:rsid w:val="00996262"/>
    <w:rsid w:val="009962CB"/>
    <w:rsid w:val="009A0D09"/>
    <w:rsid w:val="009A1B7C"/>
    <w:rsid w:val="009A2A70"/>
    <w:rsid w:val="009A5CC3"/>
    <w:rsid w:val="009A697E"/>
    <w:rsid w:val="009A714B"/>
    <w:rsid w:val="009B31E8"/>
    <w:rsid w:val="009B70B8"/>
    <w:rsid w:val="009B7F6F"/>
    <w:rsid w:val="009C3AB0"/>
    <w:rsid w:val="009C6A18"/>
    <w:rsid w:val="009C7F2C"/>
    <w:rsid w:val="009D07FA"/>
    <w:rsid w:val="009D15FF"/>
    <w:rsid w:val="009D2B81"/>
    <w:rsid w:val="009D5137"/>
    <w:rsid w:val="009D5708"/>
    <w:rsid w:val="009D5C2E"/>
    <w:rsid w:val="009D623D"/>
    <w:rsid w:val="009E2C40"/>
    <w:rsid w:val="009E33A1"/>
    <w:rsid w:val="009E44EF"/>
    <w:rsid w:val="009E4955"/>
    <w:rsid w:val="009E4AFE"/>
    <w:rsid w:val="009E4CD5"/>
    <w:rsid w:val="009E5834"/>
    <w:rsid w:val="009E5DCF"/>
    <w:rsid w:val="009E658B"/>
    <w:rsid w:val="009E76B4"/>
    <w:rsid w:val="009E7EA2"/>
    <w:rsid w:val="009F07D9"/>
    <w:rsid w:val="009F0D01"/>
    <w:rsid w:val="009F1FE5"/>
    <w:rsid w:val="009F44AF"/>
    <w:rsid w:val="009F4518"/>
    <w:rsid w:val="009F5B2A"/>
    <w:rsid w:val="009F611F"/>
    <w:rsid w:val="00A0308C"/>
    <w:rsid w:val="00A05DE1"/>
    <w:rsid w:val="00A0692A"/>
    <w:rsid w:val="00A07BDF"/>
    <w:rsid w:val="00A10486"/>
    <w:rsid w:val="00A1132D"/>
    <w:rsid w:val="00A113C2"/>
    <w:rsid w:val="00A12D12"/>
    <w:rsid w:val="00A13B15"/>
    <w:rsid w:val="00A14552"/>
    <w:rsid w:val="00A14B82"/>
    <w:rsid w:val="00A15EC9"/>
    <w:rsid w:val="00A227DB"/>
    <w:rsid w:val="00A22ACB"/>
    <w:rsid w:val="00A2547F"/>
    <w:rsid w:val="00A25C0F"/>
    <w:rsid w:val="00A25C18"/>
    <w:rsid w:val="00A276FA"/>
    <w:rsid w:val="00A27916"/>
    <w:rsid w:val="00A3018C"/>
    <w:rsid w:val="00A31FEE"/>
    <w:rsid w:val="00A358AA"/>
    <w:rsid w:val="00A36C76"/>
    <w:rsid w:val="00A40E96"/>
    <w:rsid w:val="00A42E27"/>
    <w:rsid w:val="00A44561"/>
    <w:rsid w:val="00A4462B"/>
    <w:rsid w:val="00A446B5"/>
    <w:rsid w:val="00A47201"/>
    <w:rsid w:val="00A47230"/>
    <w:rsid w:val="00A47BE1"/>
    <w:rsid w:val="00A47DEE"/>
    <w:rsid w:val="00A5014D"/>
    <w:rsid w:val="00A504E5"/>
    <w:rsid w:val="00A51E1C"/>
    <w:rsid w:val="00A5361D"/>
    <w:rsid w:val="00A55AF3"/>
    <w:rsid w:val="00A5614E"/>
    <w:rsid w:val="00A567DA"/>
    <w:rsid w:val="00A56D7A"/>
    <w:rsid w:val="00A56D83"/>
    <w:rsid w:val="00A577D7"/>
    <w:rsid w:val="00A6000C"/>
    <w:rsid w:val="00A60820"/>
    <w:rsid w:val="00A6290A"/>
    <w:rsid w:val="00A62DC4"/>
    <w:rsid w:val="00A64185"/>
    <w:rsid w:val="00A6586A"/>
    <w:rsid w:val="00A67B98"/>
    <w:rsid w:val="00A70CE0"/>
    <w:rsid w:val="00A71CD2"/>
    <w:rsid w:val="00A75AF9"/>
    <w:rsid w:val="00A76237"/>
    <w:rsid w:val="00A7655F"/>
    <w:rsid w:val="00A7689E"/>
    <w:rsid w:val="00A77D66"/>
    <w:rsid w:val="00A77EF3"/>
    <w:rsid w:val="00A8015C"/>
    <w:rsid w:val="00A80D09"/>
    <w:rsid w:val="00A856C9"/>
    <w:rsid w:val="00A864B7"/>
    <w:rsid w:val="00A867C4"/>
    <w:rsid w:val="00A87156"/>
    <w:rsid w:val="00A87B97"/>
    <w:rsid w:val="00A91B13"/>
    <w:rsid w:val="00A9496D"/>
    <w:rsid w:val="00A94C94"/>
    <w:rsid w:val="00A95AEF"/>
    <w:rsid w:val="00AA1CB7"/>
    <w:rsid w:val="00AA69D3"/>
    <w:rsid w:val="00AA77C7"/>
    <w:rsid w:val="00AB2AC8"/>
    <w:rsid w:val="00AB338A"/>
    <w:rsid w:val="00AB3B32"/>
    <w:rsid w:val="00AB403D"/>
    <w:rsid w:val="00AB4D8D"/>
    <w:rsid w:val="00AB57FA"/>
    <w:rsid w:val="00AB5E27"/>
    <w:rsid w:val="00AB5F77"/>
    <w:rsid w:val="00AC142B"/>
    <w:rsid w:val="00AC1B47"/>
    <w:rsid w:val="00AC4AF2"/>
    <w:rsid w:val="00AC4D4C"/>
    <w:rsid w:val="00AC793C"/>
    <w:rsid w:val="00AD0121"/>
    <w:rsid w:val="00AD176D"/>
    <w:rsid w:val="00AD1931"/>
    <w:rsid w:val="00AD2083"/>
    <w:rsid w:val="00AD20C7"/>
    <w:rsid w:val="00AD4646"/>
    <w:rsid w:val="00AD5881"/>
    <w:rsid w:val="00AD619F"/>
    <w:rsid w:val="00AD621B"/>
    <w:rsid w:val="00AE1DDB"/>
    <w:rsid w:val="00AF048C"/>
    <w:rsid w:val="00AF1845"/>
    <w:rsid w:val="00AF31E5"/>
    <w:rsid w:val="00AF37F5"/>
    <w:rsid w:val="00AF4221"/>
    <w:rsid w:val="00AF68E9"/>
    <w:rsid w:val="00AF7141"/>
    <w:rsid w:val="00B02776"/>
    <w:rsid w:val="00B042AE"/>
    <w:rsid w:val="00B0430E"/>
    <w:rsid w:val="00B052BA"/>
    <w:rsid w:val="00B05914"/>
    <w:rsid w:val="00B1054A"/>
    <w:rsid w:val="00B17D8A"/>
    <w:rsid w:val="00B212ED"/>
    <w:rsid w:val="00B3137F"/>
    <w:rsid w:val="00B33A9A"/>
    <w:rsid w:val="00B40512"/>
    <w:rsid w:val="00B418A8"/>
    <w:rsid w:val="00B43682"/>
    <w:rsid w:val="00B44E5D"/>
    <w:rsid w:val="00B45175"/>
    <w:rsid w:val="00B46BCC"/>
    <w:rsid w:val="00B525AB"/>
    <w:rsid w:val="00B531A5"/>
    <w:rsid w:val="00B54516"/>
    <w:rsid w:val="00B557AE"/>
    <w:rsid w:val="00B567D3"/>
    <w:rsid w:val="00B613CB"/>
    <w:rsid w:val="00B65258"/>
    <w:rsid w:val="00B65A9E"/>
    <w:rsid w:val="00B65B52"/>
    <w:rsid w:val="00B6614C"/>
    <w:rsid w:val="00B66BFB"/>
    <w:rsid w:val="00B70908"/>
    <w:rsid w:val="00B71628"/>
    <w:rsid w:val="00B71706"/>
    <w:rsid w:val="00B732F1"/>
    <w:rsid w:val="00B74087"/>
    <w:rsid w:val="00B751C0"/>
    <w:rsid w:val="00B75D61"/>
    <w:rsid w:val="00B771FB"/>
    <w:rsid w:val="00B815F8"/>
    <w:rsid w:val="00B82C77"/>
    <w:rsid w:val="00B84324"/>
    <w:rsid w:val="00B84CCC"/>
    <w:rsid w:val="00B8522F"/>
    <w:rsid w:val="00B87E68"/>
    <w:rsid w:val="00B90DFE"/>
    <w:rsid w:val="00B91CED"/>
    <w:rsid w:val="00B93476"/>
    <w:rsid w:val="00B96244"/>
    <w:rsid w:val="00B9694E"/>
    <w:rsid w:val="00B96B07"/>
    <w:rsid w:val="00BA0A6E"/>
    <w:rsid w:val="00BA0B61"/>
    <w:rsid w:val="00BA0E3F"/>
    <w:rsid w:val="00BA2888"/>
    <w:rsid w:val="00BA366C"/>
    <w:rsid w:val="00BA38A9"/>
    <w:rsid w:val="00BA3E0B"/>
    <w:rsid w:val="00BA7A33"/>
    <w:rsid w:val="00BB18CF"/>
    <w:rsid w:val="00BB62F0"/>
    <w:rsid w:val="00BC20C1"/>
    <w:rsid w:val="00BC2521"/>
    <w:rsid w:val="00BC283B"/>
    <w:rsid w:val="00BC568B"/>
    <w:rsid w:val="00BD2DDC"/>
    <w:rsid w:val="00BD45A5"/>
    <w:rsid w:val="00BD6308"/>
    <w:rsid w:val="00BE0628"/>
    <w:rsid w:val="00BE0827"/>
    <w:rsid w:val="00BE1995"/>
    <w:rsid w:val="00BE2456"/>
    <w:rsid w:val="00BE3760"/>
    <w:rsid w:val="00BE4126"/>
    <w:rsid w:val="00BE6AD6"/>
    <w:rsid w:val="00BF0519"/>
    <w:rsid w:val="00BF2835"/>
    <w:rsid w:val="00BF2A2A"/>
    <w:rsid w:val="00BF334A"/>
    <w:rsid w:val="00BF39FE"/>
    <w:rsid w:val="00BF3B3F"/>
    <w:rsid w:val="00BF4CEA"/>
    <w:rsid w:val="00C03130"/>
    <w:rsid w:val="00C031C7"/>
    <w:rsid w:val="00C04165"/>
    <w:rsid w:val="00C05233"/>
    <w:rsid w:val="00C06AD5"/>
    <w:rsid w:val="00C1032B"/>
    <w:rsid w:val="00C10B82"/>
    <w:rsid w:val="00C10D1F"/>
    <w:rsid w:val="00C11F29"/>
    <w:rsid w:val="00C12679"/>
    <w:rsid w:val="00C1460D"/>
    <w:rsid w:val="00C167BD"/>
    <w:rsid w:val="00C17015"/>
    <w:rsid w:val="00C175D8"/>
    <w:rsid w:val="00C17984"/>
    <w:rsid w:val="00C20101"/>
    <w:rsid w:val="00C24A87"/>
    <w:rsid w:val="00C25F26"/>
    <w:rsid w:val="00C30D23"/>
    <w:rsid w:val="00C34683"/>
    <w:rsid w:val="00C40136"/>
    <w:rsid w:val="00C4051F"/>
    <w:rsid w:val="00C40D8F"/>
    <w:rsid w:val="00C41908"/>
    <w:rsid w:val="00C42D66"/>
    <w:rsid w:val="00C4395F"/>
    <w:rsid w:val="00C4416D"/>
    <w:rsid w:val="00C443E0"/>
    <w:rsid w:val="00C44AEE"/>
    <w:rsid w:val="00C450F0"/>
    <w:rsid w:val="00C45431"/>
    <w:rsid w:val="00C514B5"/>
    <w:rsid w:val="00C52031"/>
    <w:rsid w:val="00C52FC0"/>
    <w:rsid w:val="00C54CC5"/>
    <w:rsid w:val="00C55432"/>
    <w:rsid w:val="00C55D4D"/>
    <w:rsid w:val="00C560D8"/>
    <w:rsid w:val="00C57937"/>
    <w:rsid w:val="00C61BDC"/>
    <w:rsid w:val="00C64188"/>
    <w:rsid w:val="00C6578C"/>
    <w:rsid w:val="00C67815"/>
    <w:rsid w:val="00C67825"/>
    <w:rsid w:val="00C710F1"/>
    <w:rsid w:val="00C715A9"/>
    <w:rsid w:val="00C7567C"/>
    <w:rsid w:val="00C76A5C"/>
    <w:rsid w:val="00C77981"/>
    <w:rsid w:val="00C802DA"/>
    <w:rsid w:val="00C8201E"/>
    <w:rsid w:val="00C833E9"/>
    <w:rsid w:val="00C83771"/>
    <w:rsid w:val="00C8451F"/>
    <w:rsid w:val="00C862B8"/>
    <w:rsid w:val="00C90887"/>
    <w:rsid w:val="00C91914"/>
    <w:rsid w:val="00C922A1"/>
    <w:rsid w:val="00C92F14"/>
    <w:rsid w:val="00C93BEB"/>
    <w:rsid w:val="00C96F6E"/>
    <w:rsid w:val="00C974E0"/>
    <w:rsid w:val="00C97599"/>
    <w:rsid w:val="00CA35EC"/>
    <w:rsid w:val="00CA50DE"/>
    <w:rsid w:val="00CA5F42"/>
    <w:rsid w:val="00CA7E65"/>
    <w:rsid w:val="00CB2AE4"/>
    <w:rsid w:val="00CC1197"/>
    <w:rsid w:val="00CC149F"/>
    <w:rsid w:val="00CC2287"/>
    <w:rsid w:val="00CC2E21"/>
    <w:rsid w:val="00CC47D4"/>
    <w:rsid w:val="00CC4EA9"/>
    <w:rsid w:val="00CC646B"/>
    <w:rsid w:val="00CC648F"/>
    <w:rsid w:val="00CD03F6"/>
    <w:rsid w:val="00CD33DB"/>
    <w:rsid w:val="00CD3D0A"/>
    <w:rsid w:val="00CD3DCB"/>
    <w:rsid w:val="00CD44E9"/>
    <w:rsid w:val="00CD4F04"/>
    <w:rsid w:val="00CD67C1"/>
    <w:rsid w:val="00CD6A73"/>
    <w:rsid w:val="00CD7ACD"/>
    <w:rsid w:val="00CE3EFC"/>
    <w:rsid w:val="00CE414C"/>
    <w:rsid w:val="00CE5D8A"/>
    <w:rsid w:val="00CE6E2C"/>
    <w:rsid w:val="00CE735C"/>
    <w:rsid w:val="00CE7FCF"/>
    <w:rsid w:val="00CF25C1"/>
    <w:rsid w:val="00CF2B52"/>
    <w:rsid w:val="00CF2C16"/>
    <w:rsid w:val="00CF37BA"/>
    <w:rsid w:val="00CF5AC7"/>
    <w:rsid w:val="00CF6702"/>
    <w:rsid w:val="00CF6A2E"/>
    <w:rsid w:val="00CF7775"/>
    <w:rsid w:val="00D03BCF"/>
    <w:rsid w:val="00D044EB"/>
    <w:rsid w:val="00D04C3F"/>
    <w:rsid w:val="00D05916"/>
    <w:rsid w:val="00D06ADC"/>
    <w:rsid w:val="00D1229D"/>
    <w:rsid w:val="00D17087"/>
    <w:rsid w:val="00D17729"/>
    <w:rsid w:val="00D2047D"/>
    <w:rsid w:val="00D20669"/>
    <w:rsid w:val="00D21778"/>
    <w:rsid w:val="00D226E8"/>
    <w:rsid w:val="00D2344B"/>
    <w:rsid w:val="00D24E31"/>
    <w:rsid w:val="00D26188"/>
    <w:rsid w:val="00D30474"/>
    <w:rsid w:val="00D311CA"/>
    <w:rsid w:val="00D32C7B"/>
    <w:rsid w:val="00D3336A"/>
    <w:rsid w:val="00D354A5"/>
    <w:rsid w:val="00D43123"/>
    <w:rsid w:val="00D44D29"/>
    <w:rsid w:val="00D524DF"/>
    <w:rsid w:val="00D5255C"/>
    <w:rsid w:val="00D52ADB"/>
    <w:rsid w:val="00D52BBD"/>
    <w:rsid w:val="00D55ABF"/>
    <w:rsid w:val="00D56B77"/>
    <w:rsid w:val="00D56C98"/>
    <w:rsid w:val="00D57E88"/>
    <w:rsid w:val="00D57EB5"/>
    <w:rsid w:val="00D61C9C"/>
    <w:rsid w:val="00D61D9D"/>
    <w:rsid w:val="00D637AE"/>
    <w:rsid w:val="00D668A1"/>
    <w:rsid w:val="00D66BB5"/>
    <w:rsid w:val="00D6761F"/>
    <w:rsid w:val="00D71130"/>
    <w:rsid w:val="00D71139"/>
    <w:rsid w:val="00D71770"/>
    <w:rsid w:val="00D72784"/>
    <w:rsid w:val="00D72804"/>
    <w:rsid w:val="00D729FC"/>
    <w:rsid w:val="00D72BD1"/>
    <w:rsid w:val="00D72FE2"/>
    <w:rsid w:val="00D74A96"/>
    <w:rsid w:val="00D74ED1"/>
    <w:rsid w:val="00D778ED"/>
    <w:rsid w:val="00D779FD"/>
    <w:rsid w:val="00D812B8"/>
    <w:rsid w:val="00D81912"/>
    <w:rsid w:val="00D83BCC"/>
    <w:rsid w:val="00D85496"/>
    <w:rsid w:val="00D855AF"/>
    <w:rsid w:val="00D864C7"/>
    <w:rsid w:val="00D90A76"/>
    <w:rsid w:val="00D91A2D"/>
    <w:rsid w:val="00D93831"/>
    <w:rsid w:val="00D967E4"/>
    <w:rsid w:val="00DA06E5"/>
    <w:rsid w:val="00DA0CD2"/>
    <w:rsid w:val="00DA1B90"/>
    <w:rsid w:val="00DA3021"/>
    <w:rsid w:val="00DA50B8"/>
    <w:rsid w:val="00DA5A3D"/>
    <w:rsid w:val="00DA6150"/>
    <w:rsid w:val="00DA67D0"/>
    <w:rsid w:val="00DA698E"/>
    <w:rsid w:val="00DA6EC3"/>
    <w:rsid w:val="00DB1170"/>
    <w:rsid w:val="00DB4727"/>
    <w:rsid w:val="00DB5A6A"/>
    <w:rsid w:val="00DB5E60"/>
    <w:rsid w:val="00DB6F44"/>
    <w:rsid w:val="00DB7A53"/>
    <w:rsid w:val="00DC039C"/>
    <w:rsid w:val="00DC04D8"/>
    <w:rsid w:val="00DC6306"/>
    <w:rsid w:val="00DC6763"/>
    <w:rsid w:val="00DC6ECB"/>
    <w:rsid w:val="00DC6F41"/>
    <w:rsid w:val="00DC6FCC"/>
    <w:rsid w:val="00DD35EC"/>
    <w:rsid w:val="00DD4F37"/>
    <w:rsid w:val="00DD5CE9"/>
    <w:rsid w:val="00DD7826"/>
    <w:rsid w:val="00DE0228"/>
    <w:rsid w:val="00DE27AC"/>
    <w:rsid w:val="00DE3730"/>
    <w:rsid w:val="00DE46E7"/>
    <w:rsid w:val="00DE638B"/>
    <w:rsid w:val="00DE6AFB"/>
    <w:rsid w:val="00DF0DD7"/>
    <w:rsid w:val="00DF0FEE"/>
    <w:rsid w:val="00DF1D97"/>
    <w:rsid w:val="00DF2462"/>
    <w:rsid w:val="00DF4AEE"/>
    <w:rsid w:val="00DF6118"/>
    <w:rsid w:val="00E0258C"/>
    <w:rsid w:val="00E05153"/>
    <w:rsid w:val="00E05F42"/>
    <w:rsid w:val="00E06178"/>
    <w:rsid w:val="00E105A3"/>
    <w:rsid w:val="00E10BCD"/>
    <w:rsid w:val="00E122DF"/>
    <w:rsid w:val="00E127D2"/>
    <w:rsid w:val="00E12B17"/>
    <w:rsid w:val="00E13CE5"/>
    <w:rsid w:val="00E14980"/>
    <w:rsid w:val="00E149E8"/>
    <w:rsid w:val="00E14C22"/>
    <w:rsid w:val="00E15A11"/>
    <w:rsid w:val="00E16873"/>
    <w:rsid w:val="00E23795"/>
    <w:rsid w:val="00E23BB3"/>
    <w:rsid w:val="00E25733"/>
    <w:rsid w:val="00E270AD"/>
    <w:rsid w:val="00E27C92"/>
    <w:rsid w:val="00E31728"/>
    <w:rsid w:val="00E33479"/>
    <w:rsid w:val="00E33B0C"/>
    <w:rsid w:val="00E36568"/>
    <w:rsid w:val="00E40770"/>
    <w:rsid w:val="00E440BE"/>
    <w:rsid w:val="00E4577C"/>
    <w:rsid w:val="00E4739A"/>
    <w:rsid w:val="00E47F91"/>
    <w:rsid w:val="00E50B06"/>
    <w:rsid w:val="00E516B3"/>
    <w:rsid w:val="00E5318A"/>
    <w:rsid w:val="00E54EA7"/>
    <w:rsid w:val="00E5503D"/>
    <w:rsid w:val="00E573EE"/>
    <w:rsid w:val="00E577D7"/>
    <w:rsid w:val="00E57B1A"/>
    <w:rsid w:val="00E6287F"/>
    <w:rsid w:val="00E62D53"/>
    <w:rsid w:val="00E63296"/>
    <w:rsid w:val="00E667A9"/>
    <w:rsid w:val="00E67317"/>
    <w:rsid w:val="00E67716"/>
    <w:rsid w:val="00E67FE2"/>
    <w:rsid w:val="00E71C30"/>
    <w:rsid w:val="00E7236F"/>
    <w:rsid w:val="00E73B9F"/>
    <w:rsid w:val="00E748AF"/>
    <w:rsid w:val="00E76709"/>
    <w:rsid w:val="00E77706"/>
    <w:rsid w:val="00E77D11"/>
    <w:rsid w:val="00E803AC"/>
    <w:rsid w:val="00E803FD"/>
    <w:rsid w:val="00E82A18"/>
    <w:rsid w:val="00E82A58"/>
    <w:rsid w:val="00E82D8E"/>
    <w:rsid w:val="00E8382D"/>
    <w:rsid w:val="00E83F03"/>
    <w:rsid w:val="00E84952"/>
    <w:rsid w:val="00E852B6"/>
    <w:rsid w:val="00E947A4"/>
    <w:rsid w:val="00E94E4F"/>
    <w:rsid w:val="00E95CDC"/>
    <w:rsid w:val="00E95F6E"/>
    <w:rsid w:val="00EA52A3"/>
    <w:rsid w:val="00EB0133"/>
    <w:rsid w:val="00EB5EC0"/>
    <w:rsid w:val="00EB61B0"/>
    <w:rsid w:val="00EB6279"/>
    <w:rsid w:val="00EB6CFF"/>
    <w:rsid w:val="00EB7D51"/>
    <w:rsid w:val="00EC0F79"/>
    <w:rsid w:val="00EC1831"/>
    <w:rsid w:val="00EC24A0"/>
    <w:rsid w:val="00EC2924"/>
    <w:rsid w:val="00EC4B2A"/>
    <w:rsid w:val="00EC5B54"/>
    <w:rsid w:val="00EC5EEF"/>
    <w:rsid w:val="00ED0C43"/>
    <w:rsid w:val="00ED3115"/>
    <w:rsid w:val="00ED4C44"/>
    <w:rsid w:val="00ED7234"/>
    <w:rsid w:val="00ED7D52"/>
    <w:rsid w:val="00EE0066"/>
    <w:rsid w:val="00EE05A1"/>
    <w:rsid w:val="00EE1818"/>
    <w:rsid w:val="00EE3C8B"/>
    <w:rsid w:val="00EE4D93"/>
    <w:rsid w:val="00EE5823"/>
    <w:rsid w:val="00EE6013"/>
    <w:rsid w:val="00EE6E77"/>
    <w:rsid w:val="00EF07B8"/>
    <w:rsid w:val="00EF25BE"/>
    <w:rsid w:val="00EF29F0"/>
    <w:rsid w:val="00EF2A78"/>
    <w:rsid w:val="00EF4E31"/>
    <w:rsid w:val="00EF7C73"/>
    <w:rsid w:val="00F024D5"/>
    <w:rsid w:val="00F02FB0"/>
    <w:rsid w:val="00F042CE"/>
    <w:rsid w:val="00F06246"/>
    <w:rsid w:val="00F10319"/>
    <w:rsid w:val="00F10EAD"/>
    <w:rsid w:val="00F112FE"/>
    <w:rsid w:val="00F12D61"/>
    <w:rsid w:val="00F14637"/>
    <w:rsid w:val="00F154D4"/>
    <w:rsid w:val="00F15FC9"/>
    <w:rsid w:val="00F16BAB"/>
    <w:rsid w:val="00F178C7"/>
    <w:rsid w:val="00F20327"/>
    <w:rsid w:val="00F21DD0"/>
    <w:rsid w:val="00F24EF8"/>
    <w:rsid w:val="00F25626"/>
    <w:rsid w:val="00F2584A"/>
    <w:rsid w:val="00F2599B"/>
    <w:rsid w:val="00F25B30"/>
    <w:rsid w:val="00F3037F"/>
    <w:rsid w:val="00F30580"/>
    <w:rsid w:val="00F312AB"/>
    <w:rsid w:val="00F31364"/>
    <w:rsid w:val="00F314B8"/>
    <w:rsid w:val="00F36F08"/>
    <w:rsid w:val="00F37815"/>
    <w:rsid w:val="00F37B17"/>
    <w:rsid w:val="00F414DE"/>
    <w:rsid w:val="00F41519"/>
    <w:rsid w:val="00F44023"/>
    <w:rsid w:val="00F466DA"/>
    <w:rsid w:val="00F46902"/>
    <w:rsid w:val="00F470EB"/>
    <w:rsid w:val="00F5110C"/>
    <w:rsid w:val="00F51935"/>
    <w:rsid w:val="00F5225A"/>
    <w:rsid w:val="00F52277"/>
    <w:rsid w:val="00F52A25"/>
    <w:rsid w:val="00F54B38"/>
    <w:rsid w:val="00F555B7"/>
    <w:rsid w:val="00F55937"/>
    <w:rsid w:val="00F55A33"/>
    <w:rsid w:val="00F56CD9"/>
    <w:rsid w:val="00F573A0"/>
    <w:rsid w:val="00F5764C"/>
    <w:rsid w:val="00F57667"/>
    <w:rsid w:val="00F600C8"/>
    <w:rsid w:val="00F606D8"/>
    <w:rsid w:val="00F62850"/>
    <w:rsid w:val="00F6388C"/>
    <w:rsid w:val="00F649F7"/>
    <w:rsid w:val="00F64D83"/>
    <w:rsid w:val="00F65B29"/>
    <w:rsid w:val="00F65D58"/>
    <w:rsid w:val="00F65EFC"/>
    <w:rsid w:val="00F65FAD"/>
    <w:rsid w:val="00F679CA"/>
    <w:rsid w:val="00F725C3"/>
    <w:rsid w:val="00F72600"/>
    <w:rsid w:val="00F72840"/>
    <w:rsid w:val="00F728A3"/>
    <w:rsid w:val="00F72C64"/>
    <w:rsid w:val="00F73365"/>
    <w:rsid w:val="00F73BCF"/>
    <w:rsid w:val="00F75137"/>
    <w:rsid w:val="00F7516C"/>
    <w:rsid w:val="00F801B7"/>
    <w:rsid w:val="00F81FDB"/>
    <w:rsid w:val="00F8451D"/>
    <w:rsid w:val="00F85362"/>
    <w:rsid w:val="00F85992"/>
    <w:rsid w:val="00F85C68"/>
    <w:rsid w:val="00F868A6"/>
    <w:rsid w:val="00F87E87"/>
    <w:rsid w:val="00F92B43"/>
    <w:rsid w:val="00F937B6"/>
    <w:rsid w:val="00F94201"/>
    <w:rsid w:val="00F97F1A"/>
    <w:rsid w:val="00FA0F77"/>
    <w:rsid w:val="00FA127F"/>
    <w:rsid w:val="00FA2767"/>
    <w:rsid w:val="00FA31E1"/>
    <w:rsid w:val="00FA3C37"/>
    <w:rsid w:val="00FA4438"/>
    <w:rsid w:val="00FA4668"/>
    <w:rsid w:val="00FA6AD4"/>
    <w:rsid w:val="00FB0434"/>
    <w:rsid w:val="00FB1F53"/>
    <w:rsid w:val="00FB2A60"/>
    <w:rsid w:val="00FB4672"/>
    <w:rsid w:val="00FB627B"/>
    <w:rsid w:val="00FB73D9"/>
    <w:rsid w:val="00FC2FBE"/>
    <w:rsid w:val="00FC484A"/>
    <w:rsid w:val="00FC6913"/>
    <w:rsid w:val="00FC6E9E"/>
    <w:rsid w:val="00FC6EFE"/>
    <w:rsid w:val="00FC79D6"/>
    <w:rsid w:val="00FD1168"/>
    <w:rsid w:val="00FD17F3"/>
    <w:rsid w:val="00FD4DF9"/>
    <w:rsid w:val="00FE098D"/>
    <w:rsid w:val="00FE13A5"/>
    <w:rsid w:val="00FE153E"/>
    <w:rsid w:val="00FE2830"/>
    <w:rsid w:val="00FE7355"/>
    <w:rsid w:val="00FE7F4D"/>
    <w:rsid w:val="00FF36B8"/>
    <w:rsid w:val="00FF4F94"/>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527830A6"/>
  <w14:defaultImageDpi w14:val="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HAns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1" w:qFormat="1"/>
    <w:lsdException w:name="heading 7" w:uiPriority="1" w:qFormat="1"/>
    <w:lsdException w:name="heading 8" w:uiPriority="1" w:qFormat="1"/>
    <w:lsdException w:name="heading 9" w:uiPriority="9" w:qFormat="1"/>
    <w:lsdException w:name="index 1" w:uiPriority="0"/>
    <w:lsdException w:name="index 2" w:uiPriority="0"/>
    <w:lsdException w:name="toc 1" w:uiPriority="39" w:qFormat="1"/>
    <w:lsdException w:name="toc 2" w:uiPriority="39" w:qFormat="1"/>
    <w:lsdException w:name="toc 3" w:uiPriority="39" w:qFormat="1"/>
    <w:lsdException w:name="toc 4" w:uiPriority="0" w:qFormat="1"/>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page number" w:uiPriority="0"/>
    <w:lsdException w:name="List Bullet" w:qFormat="1"/>
    <w:lsdException w:name="List Number" w:qFormat="1"/>
    <w:lsdException w:name="Title" w:semiHidden="0" w:uiPriority="10" w:unhideWhenUsed="0" w:qFormat="1"/>
    <w:lsdException w:name="Default Paragraph Font" w:uiPriority="1"/>
    <w:lsdException w:name="Body Text" w:qFormat="1"/>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801B7"/>
    <w:pPr>
      <w:spacing w:after="240" w:line="240" w:lineRule="auto"/>
    </w:pPr>
    <w:rPr>
      <w:rFonts w:ascii="Times New Roman" w:hAnsi="Times New Roman" w:cs="Times New Roman"/>
      <w:color w:val="000000"/>
      <w:sz w:val="24"/>
      <w:szCs w:val="20"/>
      <w:lang w:eastAsia="en-AU"/>
    </w:rPr>
  </w:style>
  <w:style w:type="paragraph" w:styleId="Heading1">
    <w:name w:val="heading 1"/>
    <w:basedOn w:val="Normal"/>
    <w:next w:val="Normal"/>
    <w:link w:val="Heading1Char"/>
    <w:qFormat/>
    <w:rsid w:val="00F801B7"/>
    <w:pPr>
      <w:keepNext/>
      <w:pageBreakBefore/>
      <w:spacing w:after="480"/>
      <w:ind w:left="720" w:hanging="720"/>
      <w:outlineLvl w:val="0"/>
    </w:pPr>
    <w:rPr>
      <w:rFonts w:cs="Arial"/>
      <w:b/>
      <w:bCs/>
      <w:kern w:val="32"/>
      <w:sz w:val="40"/>
      <w:szCs w:val="32"/>
    </w:rPr>
  </w:style>
  <w:style w:type="paragraph" w:styleId="Heading2">
    <w:name w:val="heading 2"/>
    <w:basedOn w:val="Normal"/>
    <w:next w:val="Normal"/>
    <w:link w:val="Heading2Char"/>
    <w:qFormat/>
    <w:rsid w:val="00F801B7"/>
    <w:pPr>
      <w:keepNext/>
      <w:spacing w:before="240"/>
      <w:ind w:left="720" w:hanging="720"/>
      <w:outlineLvl w:val="1"/>
    </w:pPr>
    <w:rPr>
      <w:rFonts w:cs="Arial"/>
      <w:b/>
      <w:bCs/>
      <w:iCs/>
      <w:sz w:val="28"/>
      <w:szCs w:val="28"/>
    </w:rPr>
  </w:style>
  <w:style w:type="paragraph" w:styleId="Heading3">
    <w:name w:val="heading 3"/>
    <w:basedOn w:val="Normal"/>
    <w:next w:val="Normal"/>
    <w:link w:val="Heading3Char"/>
    <w:qFormat/>
    <w:rsid w:val="00F801B7"/>
    <w:pPr>
      <w:keepNext/>
      <w:spacing w:before="240"/>
      <w:ind w:left="720" w:hanging="720"/>
      <w:outlineLvl w:val="2"/>
    </w:pPr>
    <w:rPr>
      <w:rFonts w:cs="Arial"/>
      <w:b/>
      <w:bCs/>
      <w:szCs w:val="26"/>
    </w:rPr>
  </w:style>
  <w:style w:type="paragraph" w:styleId="Heading4">
    <w:name w:val="heading 4"/>
    <w:basedOn w:val="Normal"/>
    <w:next w:val="Normal"/>
    <w:link w:val="Heading4Char"/>
    <w:rsid w:val="00F801B7"/>
    <w:pPr>
      <w:keepNext/>
      <w:spacing w:before="120" w:after="120"/>
      <w:outlineLvl w:val="3"/>
    </w:pPr>
    <w:rPr>
      <w:b/>
      <w:bCs/>
      <w:i/>
      <w:szCs w:val="28"/>
    </w:rPr>
  </w:style>
  <w:style w:type="paragraph" w:styleId="Heading5">
    <w:name w:val="heading 5"/>
    <w:basedOn w:val="Normal"/>
    <w:next w:val="Normal"/>
    <w:link w:val="Heading5Char"/>
    <w:rsid w:val="00F801B7"/>
    <w:pPr>
      <w:keepNext/>
      <w:spacing w:before="60" w:after="60"/>
      <w:outlineLvl w:val="4"/>
    </w:pPr>
    <w:rPr>
      <w:bCs/>
      <w:i/>
      <w:iCs/>
      <w:sz w:val="22"/>
      <w:szCs w:val="26"/>
    </w:rPr>
  </w:style>
  <w:style w:type="paragraph" w:styleId="Heading6">
    <w:name w:val="heading 6"/>
    <w:basedOn w:val="Heading4"/>
    <w:link w:val="Heading6Char"/>
    <w:uiPriority w:val="1"/>
    <w:unhideWhenUsed/>
    <w:qFormat/>
    <w:rsid w:val="00556246"/>
    <w:pPr>
      <w:spacing w:before="240"/>
      <w:outlineLvl w:val="5"/>
    </w:pPr>
    <w:rPr>
      <w:rFonts w:eastAsiaTheme="minorEastAsia"/>
      <w:sz w:val="22"/>
    </w:rPr>
  </w:style>
  <w:style w:type="paragraph" w:styleId="Heading7">
    <w:name w:val="heading 7"/>
    <w:basedOn w:val="Normal"/>
    <w:link w:val="Heading7Char"/>
    <w:uiPriority w:val="1"/>
    <w:unhideWhenUsed/>
    <w:qFormat/>
    <w:rsid w:val="0069247B"/>
    <w:pPr>
      <w:keepNext/>
      <w:keepLines/>
      <w:spacing w:before="200" w:after="0"/>
      <w:outlineLvl w:val="6"/>
    </w:pPr>
    <w:rPr>
      <w:rFonts w:eastAsiaTheme="majorEastAsia"/>
      <w:b/>
      <w:iCs/>
      <w:color w:val="404040" w:themeColor="text1" w:themeTint="BF"/>
      <w:sz w:val="20"/>
    </w:rPr>
  </w:style>
  <w:style w:type="paragraph" w:styleId="Heading8">
    <w:name w:val="heading 8"/>
    <w:basedOn w:val="Normal"/>
    <w:link w:val="Heading8Char"/>
    <w:uiPriority w:val="1"/>
    <w:unhideWhenUsed/>
    <w:qFormat/>
    <w:rsid w:val="00A67B98"/>
    <w:pPr>
      <w:keepNext/>
      <w:keepLines/>
      <w:spacing w:before="200" w:after="0"/>
      <w:outlineLvl w:val="7"/>
    </w:pPr>
    <w:rPr>
      <w:rFonts w:ascii="Arial" w:eastAsiaTheme="majorEastAsia" w:hAnsi="Arial"/>
      <w:color w:val="000000" w:themeColor="text1"/>
      <w:sz w:val="22"/>
    </w:rPr>
  </w:style>
  <w:style w:type="paragraph" w:styleId="Heading9">
    <w:name w:val="heading 9"/>
    <w:basedOn w:val="Normal"/>
    <w:next w:val="Normal"/>
    <w:link w:val="Heading9Char"/>
    <w:uiPriority w:val="9"/>
    <w:unhideWhenUsed/>
    <w:qFormat/>
    <w:rsid w:val="00A67B98"/>
    <w:pPr>
      <w:keepNext/>
      <w:keepLines/>
      <w:spacing w:before="200" w:after="0"/>
      <w:outlineLvl w:val="8"/>
    </w:pPr>
    <w:rPr>
      <w:rFonts w:asciiTheme="majorHAnsi" w:eastAsiaTheme="majorEastAsia" w:hAnsiTheme="majorHAnsi"/>
      <w:i/>
      <w:iCs/>
      <w:color w:val="404040" w:themeColor="text1" w:themeTint="BF"/>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AA77C7"/>
    <w:rPr>
      <w:rFonts w:ascii="Times New Roman" w:hAnsi="Times New Roman" w:cs="Arial"/>
      <w:b/>
      <w:bCs/>
      <w:color w:val="000000"/>
      <w:kern w:val="32"/>
      <w:sz w:val="40"/>
      <w:szCs w:val="32"/>
      <w:lang w:eastAsia="en-AU"/>
    </w:rPr>
  </w:style>
  <w:style w:type="character" w:customStyle="1" w:styleId="Heading2Char">
    <w:name w:val="Heading 2 Char"/>
    <w:basedOn w:val="DefaultParagraphFont"/>
    <w:link w:val="Heading2"/>
    <w:locked/>
    <w:rsid w:val="00AA77C7"/>
    <w:rPr>
      <w:rFonts w:ascii="Times New Roman" w:hAnsi="Times New Roman" w:cs="Arial"/>
      <w:b/>
      <w:bCs/>
      <w:iCs/>
      <w:color w:val="000000"/>
      <w:sz w:val="28"/>
      <w:szCs w:val="28"/>
      <w:lang w:eastAsia="en-AU"/>
    </w:rPr>
  </w:style>
  <w:style w:type="character" w:customStyle="1" w:styleId="Heading3Char">
    <w:name w:val="Heading 3 Char"/>
    <w:basedOn w:val="DefaultParagraphFont"/>
    <w:link w:val="Heading3"/>
    <w:locked/>
    <w:rsid w:val="00443A03"/>
    <w:rPr>
      <w:rFonts w:ascii="Times New Roman" w:hAnsi="Times New Roman" w:cs="Arial"/>
      <w:b/>
      <w:bCs/>
      <w:color w:val="000000"/>
      <w:sz w:val="24"/>
      <w:szCs w:val="26"/>
      <w:lang w:eastAsia="en-AU"/>
    </w:rPr>
  </w:style>
  <w:style w:type="character" w:customStyle="1" w:styleId="Heading4Char">
    <w:name w:val="Heading 4 Char"/>
    <w:basedOn w:val="DefaultParagraphFont"/>
    <w:link w:val="Heading4"/>
    <w:locked/>
    <w:rsid w:val="00443A03"/>
    <w:rPr>
      <w:rFonts w:ascii="Times New Roman" w:hAnsi="Times New Roman" w:cs="Times New Roman"/>
      <w:b/>
      <w:bCs/>
      <w:i/>
      <w:color w:val="000000"/>
      <w:sz w:val="24"/>
      <w:szCs w:val="28"/>
      <w:lang w:eastAsia="en-AU"/>
    </w:rPr>
  </w:style>
  <w:style w:type="character" w:customStyle="1" w:styleId="Heading5Char">
    <w:name w:val="Heading 5 Char"/>
    <w:basedOn w:val="DefaultParagraphFont"/>
    <w:link w:val="Heading5"/>
    <w:locked/>
    <w:rsid w:val="0069247B"/>
    <w:rPr>
      <w:rFonts w:ascii="Times New Roman" w:hAnsi="Times New Roman" w:cs="Times New Roman"/>
      <w:bCs/>
      <w:i/>
      <w:iCs/>
      <w:color w:val="000000"/>
      <w:szCs w:val="26"/>
      <w:lang w:eastAsia="en-AU"/>
    </w:rPr>
  </w:style>
  <w:style w:type="character" w:customStyle="1" w:styleId="Heading6Char">
    <w:name w:val="Heading 6 Char"/>
    <w:basedOn w:val="DefaultParagraphFont"/>
    <w:link w:val="Heading6"/>
    <w:uiPriority w:val="1"/>
    <w:locked/>
    <w:rsid w:val="00556246"/>
    <w:rPr>
      <w:rFonts w:ascii="Times New Roman" w:eastAsiaTheme="minorEastAsia" w:hAnsi="Times New Roman" w:cs="Times New Roman"/>
      <w:b/>
      <w:bCs/>
      <w:i/>
      <w:color w:val="000000"/>
      <w:szCs w:val="28"/>
      <w:lang w:eastAsia="en-AU"/>
    </w:rPr>
  </w:style>
  <w:style w:type="character" w:customStyle="1" w:styleId="Heading7Char">
    <w:name w:val="Heading 7 Char"/>
    <w:basedOn w:val="DefaultParagraphFont"/>
    <w:link w:val="Heading7"/>
    <w:uiPriority w:val="1"/>
    <w:locked/>
    <w:rsid w:val="0069247B"/>
    <w:rPr>
      <w:rFonts w:ascii="Times New Roman" w:eastAsiaTheme="majorEastAsia" w:hAnsi="Times New Roman" w:cs="Times New Roman"/>
      <w:b/>
      <w:iCs/>
      <w:color w:val="404040" w:themeColor="text1" w:themeTint="BF"/>
      <w:sz w:val="20"/>
      <w:szCs w:val="20"/>
      <w:lang w:eastAsia="en-AU"/>
    </w:rPr>
  </w:style>
  <w:style w:type="character" w:customStyle="1" w:styleId="Heading8Char">
    <w:name w:val="Heading 8 Char"/>
    <w:basedOn w:val="DefaultParagraphFont"/>
    <w:link w:val="Heading8"/>
    <w:uiPriority w:val="1"/>
    <w:locked/>
    <w:rsid w:val="00A67B98"/>
    <w:rPr>
      <w:rFonts w:ascii="Arial" w:eastAsiaTheme="majorEastAsia" w:hAnsi="Arial" w:cs="Times New Roman"/>
      <w:color w:val="000000" w:themeColor="text1"/>
      <w:sz w:val="20"/>
      <w:szCs w:val="20"/>
      <w:lang w:val="x-none" w:eastAsia="en-AU"/>
    </w:rPr>
  </w:style>
  <w:style w:type="character" w:customStyle="1" w:styleId="Heading9Char">
    <w:name w:val="Heading 9 Char"/>
    <w:basedOn w:val="DefaultParagraphFont"/>
    <w:link w:val="Heading9"/>
    <w:uiPriority w:val="9"/>
    <w:locked/>
    <w:rsid w:val="00A67B98"/>
    <w:rPr>
      <w:rFonts w:asciiTheme="majorHAnsi" w:eastAsiaTheme="majorEastAsia" w:hAnsiTheme="majorHAnsi" w:cs="Times New Roman"/>
      <w:i/>
      <w:iCs/>
      <w:color w:val="404040" w:themeColor="text1" w:themeTint="BF"/>
      <w:sz w:val="20"/>
      <w:szCs w:val="20"/>
      <w:lang w:val="x-none" w:eastAsia="en-AU"/>
    </w:rPr>
  </w:style>
  <w:style w:type="paragraph" w:styleId="NoSpacing">
    <w:name w:val="No Spacing"/>
    <w:link w:val="NoSpacingChar"/>
    <w:uiPriority w:val="1"/>
    <w:qFormat/>
    <w:rsid w:val="00AA77C7"/>
    <w:pPr>
      <w:spacing w:after="0" w:line="240" w:lineRule="auto"/>
    </w:pPr>
    <w:rPr>
      <w:rFonts w:cs="Times New Roman"/>
    </w:rPr>
  </w:style>
  <w:style w:type="paragraph" w:styleId="ListParagraph">
    <w:name w:val="List Paragraph"/>
    <w:aliases w:val="Bullet"/>
    <w:basedOn w:val="BulletBeforeDash"/>
    <w:link w:val="ListParagraphChar"/>
    <w:qFormat/>
    <w:rsid w:val="00F801B7"/>
    <w:pPr>
      <w:spacing w:after="120"/>
    </w:pPr>
  </w:style>
  <w:style w:type="paragraph" w:styleId="BalloonText">
    <w:name w:val="Balloon Text"/>
    <w:basedOn w:val="Normal"/>
    <w:link w:val="BalloonTextChar"/>
    <w:uiPriority w:val="99"/>
    <w:semiHidden/>
    <w:unhideWhenUsed/>
    <w:rsid w:val="00F801B7"/>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F801B7"/>
    <w:rPr>
      <w:rFonts w:ascii="Tahoma" w:hAnsi="Tahoma" w:cs="Tahoma"/>
      <w:color w:val="000000"/>
      <w:sz w:val="16"/>
      <w:szCs w:val="16"/>
      <w:lang w:eastAsia="en-AU"/>
    </w:rPr>
  </w:style>
  <w:style w:type="character" w:customStyle="1" w:styleId="ListParagraphChar">
    <w:name w:val="List Paragraph Char"/>
    <w:aliases w:val="Bullet Char"/>
    <w:basedOn w:val="DefaultParagraphFont"/>
    <w:link w:val="ListParagraph"/>
    <w:locked/>
    <w:rsid w:val="00E82A58"/>
    <w:rPr>
      <w:rFonts w:ascii="Times New Roman" w:hAnsi="Times New Roman" w:cs="Times New Roman"/>
      <w:color w:val="000000"/>
      <w:sz w:val="24"/>
      <w:szCs w:val="20"/>
      <w:lang w:eastAsia="en-AU"/>
    </w:rPr>
  </w:style>
  <w:style w:type="character" w:styleId="CommentReference">
    <w:name w:val="annotation reference"/>
    <w:basedOn w:val="DefaultParagraphFont"/>
    <w:uiPriority w:val="99"/>
    <w:semiHidden/>
    <w:unhideWhenUsed/>
    <w:rsid w:val="00D729FC"/>
    <w:rPr>
      <w:rFonts w:cs="Times New Roman"/>
      <w:sz w:val="16"/>
      <w:szCs w:val="16"/>
    </w:rPr>
  </w:style>
  <w:style w:type="paragraph" w:styleId="CommentText">
    <w:name w:val="annotation text"/>
    <w:basedOn w:val="Normal"/>
    <w:link w:val="CommentTextChar"/>
    <w:uiPriority w:val="99"/>
    <w:unhideWhenUsed/>
    <w:rsid w:val="00D729FC"/>
    <w:rPr>
      <w:sz w:val="20"/>
    </w:rPr>
  </w:style>
  <w:style w:type="character" w:customStyle="1" w:styleId="CommentTextChar">
    <w:name w:val="Comment Text Char"/>
    <w:basedOn w:val="DefaultParagraphFont"/>
    <w:link w:val="CommentText"/>
    <w:uiPriority w:val="99"/>
    <w:locked/>
    <w:rsid w:val="00D729FC"/>
    <w:rPr>
      <w:rFonts w:cs="Times New Roman"/>
      <w:sz w:val="20"/>
      <w:szCs w:val="20"/>
    </w:rPr>
  </w:style>
  <w:style w:type="paragraph" w:styleId="CommentSubject">
    <w:name w:val="annotation subject"/>
    <w:basedOn w:val="CommentText"/>
    <w:next w:val="CommentText"/>
    <w:link w:val="CommentSubjectChar"/>
    <w:uiPriority w:val="99"/>
    <w:semiHidden/>
    <w:unhideWhenUsed/>
    <w:rsid w:val="00D729FC"/>
    <w:rPr>
      <w:b/>
      <w:bCs/>
    </w:rPr>
  </w:style>
  <w:style w:type="character" w:customStyle="1" w:styleId="CommentSubjectChar">
    <w:name w:val="Comment Subject Char"/>
    <w:basedOn w:val="CommentTextChar"/>
    <w:link w:val="CommentSubject"/>
    <w:uiPriority w:val="99"/>
    <w:semiHidden/>
    <w:locked/>
    <w:rsid w:val="00D729FC"/>
    <w:rPr>
      <w:rFonts w:cs="Times New Roman"/>
      <w:b/>
      <w:bCs/>
      <w:sz w:val="20"/>
      <w:szCs w:val="20"/>
    </w:rPr>
  </w:style>
  <w:style w:type="paragraph" w:styleId="Subtitle">
    <w:name w:val="Subtitle"/>
    <w:basedOn w:val="Normal"/>
    <w:next w:val="Normal"/>
    <w:link w:val="SubtitleChar"/>
    <w:uiPriority w:val="11"/>
    <w:rsid w:val="00F801B7"/>
    <w:pPr>
      <w:numPr>
        <w:ilvl w:val="1"/>
      </w:numPr>
      <w:jc w:val="center"/>
    </w:pPr>
    <w:rPr>
      <w:rFonts w:ascii="Times New Roman Bold" w:eastAsiaTheme="majorEastAsia" w:hAnsi="Times New Roman Bold" w:cstheme="majorBidi"/>
      <w:b/>
      <w:iCs/>
      <w:color w:val="auto"/>
      <w:sz w:val="40"/>
      <w:szCs w:val="24"/>
    </w:rPr>
  </w:style>
  <w:style w:type="character" w:customStyle="1" w:styleId="SubtitleChar">
    <w:name w:val="Subtitle Char"/>
    <w:basedOn w:val="DefaultParagraphFont"/>
    <w:link w:val="Subtitle"/>
    <w:uiPriority w:val="11"/>
    <w:locked/>
    <w:rsid w:val="00F801B7"/>
    <w:rPr>
      <w:rFonts w:ascii="Times New Roman Bold" w:eastAsiaTheme="majorEastAsia" w:hAnsi="Times New Roman Bold" w:cstheme="majorBidi"/>
      <w:b/>
      <w:iCs/>
      <w:sz w:val="40"/>
      <w:szCs w:val="24"/>
      <w:lang w:eastAsia="en-AU"/>
    </w:rPr>
  </w:style>
  <w:style w:type="paragraph" w:customStyle="1" w:styleId="PullQuote">
    <w:name w:val="PullQuote"/>
    <w:basedOn w:val="Normal"/>
    <w:next w:val="Normal"/>
    <w:rsid w:val="00F801B7"/>
    <w:rPr>
      <w:rFonts w:ascii="Times New Roman Bold" w:hAnsi="Times New Roman Bold"/>
      <w:b/>
      <w:color w:val="76923C" w:themeColor="accent3" w:themeShade="BF"/>
    </w:rPr>
  </w:style>
  <w:style w:type="paragraph" w:customStyle="1" w:styleId="ReportDate">
    <w:name w:val="ReportDate"/>
    <w:basedOn w:val="Normal"/>
    <w:rsid w:val="00F801B7"/>
    <w:pPr>
      <w:jc w:val="center"/>
    </w:pPr>
    <w:rPr>
      <w:sz w:val="40"/>
    </w:rPr>
  </w:style>
  <w:style w:type="paragraph" w:customStyle="1" w:styleId="Heading1a">
    <w:name w:val="Heading 1a"/>
    <w:basedOn w:val="Heading1"/>
    <w:next w:val="Normal"/>
    <w:rsid w:val="00F801B7"/>
    <w:pPr>
      <w:outlineLvl w:val="9"/>
    </w:pPr>
  </w:style>
  <w:style w:type="paragraph" w:customStyle="1" w:styleId="Heading2a">
    <w:name w:val="Heading 2a"/>
    <w:basedOn w:val="Heading2"/>
    <w:next w:val="Normal"/>
    <w:rsid w:val="00F801B7"/>
    <w:pPr>
      <w:ind w:left="0" w:firstLine="0"/>
      <w:outlineLvl w:val="9"/>
    </w:pPr>
  </w:style>
  <w:style w:type="paragraph" w:customStyle="1" w:styleId="Heading3a">
    <w:name w:val="Heading 3a"/>
    <w:basedOn w:val="Heading3"/>
    <w:next w:val="Normal"/>
    <w:rsid w:val="00F801B7"/>
    <w:pPr>
      <w:ind w:left="0" w:firstLine="0"/>
      <w:outlineLvl w:val="9"/>
    </w:pPr>
  </w:style>
  <w:style w:type="paragraph" w:styleId="Header">
    <w:name w:val="header"/>
    <w:basedOn w:val="Normal"/>
    <w:link w:val="HeaderChar"/>
    <w:rsid w:val="00F801B7"/>
    <w:pPr>
      <w:tabs>
        <w:tab w:val="right" w:pos="9000"/>
      </w:tabs>
      <w:spacing w:after="0"/>
    </w:pPr>
    <w:rPr>
      <w:sz w:val="18"/>
    </w:rPr>
  </w:style>
  <w:style w:type="character" w:customStyle="1" w:styleId="HeaderChar">
    <w:name w:val="Header Char"/>
    <w:basedOn w:val="DefaultParagraphFont"/>
    <w:link w:val="Header"/>
    <w:locked/>
    <w:rsid w:val="00443A03"/>
    <w:rPr>
      <w:rFonts w:ascii="Times New Roman" w:hAnsi="Times New Roman" w:cs="Times New Roman"/>
      <w:color w:val="000000"/>
      <w:sz w:val="18"/>
      <w:szCs w:val="20"/>
      <w:lang w:eastAsia="en-AU"/>
    </w:rPr>
  </w:style>
  <w:style w:type="paragraph" w:styleId="Footer">
    <w:name w:val="footer"/>
    <w:basedOn w:val="Normal"/>
    <w:link w:val="FooterChar"/>
    <w:uiPriority w:val="99"/>
    <w:rsid w:val="00F801B7"/>
    <w:pPr>
      <w:tabs>
        <w:tab w:val="right" w:pos="9000"/>
      </w:tabs>
      <w:spacing w:after="0"/>
    </w:pPr>
    <w:rPr>
      <w:sz w:val="20"/>
    </w:rPr>
  </w:style>
  <w:style w:type="character" w:customStyle="1" w:styleId="FooterChar">
    <w:name w:val="Footer Char"/>
    <w:basedOn w:val="DefaultParagraphFont"/>
    <w:link w:val="Footer"/>
    <w:uiPriority w:val="99"/>
    <w:locked/>
    <w:rsid w:val="00F801B7"/>
    <w:rPr>
      <w:rFonts w:ascii="Times New Roman" w:hAnsi="Times New Roman" w:cs="Times New Roman"/>
      <w:color w:val="000000"/>
      <w:sz w:val="20"/>
      <w:szCs w:val="20"/>
      <w:lang w:eastAsia="en-AU"/>
    </w:rPr>
  </w:style>
  <w:style w:type="character" w:styleId="PageNumber">
    <w:name w:val="page number"/>
    <w:basedOn w:val="DefaultParagraphFont"/>
    <w:semiHidden/>
    <w:rsid w:val="00F801B7"/>
    <w:rPr>
      <w:rFonts w:ascii="Times New Roman" w:hAnsi="Times New Roman"/>
      <w:b/>
      <w:sz w:val="20"/>
    </w:rPr>
  </w:style>
  <w:style w:type="paragraph" w:customStyle="1" w:styleId="TableText">
    <w:name w:val="TableText"/>
    <w:basedOn w:val="Normal"/>
    <w:rsid w:val="00F801B7"/>
    <w:pPr>
      <w:keepNext/>
      <w:spacing w:before="60" w:after="60"/>
    </w:pPr>
    <w:rPr>
      <w:sz w:val="21"/>
      <w:szCs w:val="21"/>
    </w:rPr>
  </w:style>
  <w:style w:type="paragraph" w:customStyle="1" w:styleId="TFListNotesSpace">
    <w:name w:val="TFListNotes+Space"/>
    <w:basedOn w:val="TableText"/>
    <w:next w:val="Normal"/>
    <w:rsid w:val="00F801B7"/>
    <w:pPr>
      <w:keepNext w:val="0"/>
      <w:keepLines/>
      <w:spacing w:before="0" w:after="360"/>
      <w:ind w:left="170" w:hanging="170"/>
    </w:pPr>
    <w:rPr>
      <w:sz w:val="18"/>
      <w:szCs w:val="18"/>
    </w:rPr>
  </w:style>
  <w:style w:type="paragraph" w:customStyle="1" w:styleId="TFListNotes">
    <w:name w:val="TFListNotes"/>
    <w:basedOn w:val="TFListNotesSpace"/>
    <w:rsid w:val="00F801B7"/>
    <w:pPr>
      <w:keepNext/>
      <w:spacing w:after="0"/>
    </w:pPr>
  </w:style>
  <w:style w:type="paragraph" w:customStyle="1" w:styleId="TableName">
    <w:name w:val="TableName"/>
    <w:basedOn w:val="TableText"/>
    <w:rsid w:val="00F801B7"/>
    <w:pPr>
      <w:tabs>
        <w:tab w:val="left" w:pos="1080"/>
      </w:tabs>
      <w:spacing w:before="120" w:after="120"/>
      <w:ind w:left="1080" w:hanging="1080"/>
    </w:pPr>
    <w:rPr>
      <w:rFonts w:ascii="Times New Roman Bold" w:hAnsi="Times New Roman Bold"/>
      <w:b/>
      <w:bCs/>
      <w:sz w:val="22"/>
    </w:rPr>
  </w:style>
  <w:style w:type="paragraph" w:customStyle="1" w:styleId="TableHeading">
    <w:name w:val="TableHeading"/>
    <w:basedOn w:val="TableText"/>
    <w:rsid w:val="00F801B7"/>
    <w:rPr>
      <w:b/>
      <w:bCs/>
    </w:rPr>
  </w:style>
  <w:style w:type="paragraph" w:customStyle="1" w:styleId="TableBullet">
    <w:name w:val="TableBullet"/>
    <w:basedOn w:val="TableText"/>
    <w:rsid w:val="00F801B7"/>
    <w:pPr>
      <w:numPr>
        <w:numId w:val="1"/>
      </w:numPr>
      <w:tabs>
        <w:tab w:val="clear" w:pos="360"/>
        <w:tab w:val="left" w:pos="216"/>
      </w:tabs>
      <w:ind w:left="216" w:hanging="216"/>
    </w:pPr>
  </w:style>
  <w:style w:type="paragraph" w:customStyle="1" w:styleId="TableDash">
    <w:name w:val="TableDash"/>
    <w:basedOn w:val="TableText"/>
    <w:rsid w:val="00F801B7"/>
    <w:pPr>
      <w:numPr>
        <w:numId w:val="2"/>
      </w:numPr>
      <w:tabs>
        <w:tab w:val="clear" w:pos="216"/>
        <w:tab w:val="num" w:pos="432"/>
      </w:tabs>
    </w:pPr>
  </w:style>
  <w:style w:type="paragraph" w:styleId="Quote">
    <w:name w:val="Quote"/>
    <w:aliases w:val="Image caption"/>
    <w:basedOn w:val="Normal"/>
    <w:link w:val="QuoteChar"/>
    <w:rsid w:val="00F801B7"/>
    <w:pPr>
      <w:ind w:left="720" w:right="720"/>
    </w:pPr>
    <w:rPr>
      <w:sz w:val="20"/>
    </w:rPr>
  </w:style>
  <w:style w:type="character" w:customStyle="1" w:styleId="QuoteChar">
    <w:name w:val="Quote Char"/>
    <w:aliases w:val="Image caption Char"/>
    <w:basedOn w:val="DefaultParagraphFont"/>
    <w:link w:val="Quote"/>
    <w:locked/>
    <w:rsid w:val="00443A03"/>
    <w:rPr>
      <w:rFonts w:ascii="Times New Roman" w:hAnsi="Times New Roman" w:cs="Times New Roman"/>
      <w:color w:val="000000"/>
      <w:sz w:val="20"/>
      <w:szCs w:val="20"/>
      <w:lang w:eastAsia="en-AU"/>
    </w:rPr>
  </w:style>
  <w:style w:type="paragraph" w:customStyle="1" w:styleId="References">
    <w:name w:val="References"/>
    <w:basedOn w:val="Normal"/>
    <w:rsid w:val="00F801B7"/>
    <w:pPr>
      <w:keepLines/>
      <w:ind w:left="720" w:hanging="720"/>
    </w:pPr>
  </w:style>
  <w:style w:type="paragraph" w:styleId="FootnoteText">
    <w:name w:val="footnote text"/>
    <w:basedOn w:val="Normal"/>
    <w:link w:val="FootnoteTextChar"/>
    <w:semiHidden/>
    <w:rsid w:val="00F801B7"/>
    <w:pPr>
      <w:spacing w:after="0"/>
      <w:ind w:left="360" w:hanging="360"/>
    </w:pPr>
    <w:rPr>
      <w:sz w:val="20"/>
    </w:rPr>
  </w:style>
  <w:style w:type="character" w:customStyle="1" w:styleId="FootnoteTextChar">
    <w:name w:val="Footnote Text Char"/>
    <w:basedOn w:val="DefaultParagraphFont"/>
    <w:link w:val="FootnoteText"/>
    <w:semiHidden/>
    <w:locked/>
    <w:rsid w:val="00443A03"/>
    <w:rPr>
      <w:rFonts w:ascii="Times New Roman" w:hAnsi="Times New Roman" w:cs="Times New Roman"/>
      <w:color w:val="000000"/>
      <w:sz w:val="20"/>
      <w:szCs w:val="20"/>
      <w:lang w:eastAsia="en-AU"/>
    </w:rPr>
  </w:style>
  <w:style w:type="character" w:styleId="FootnoteReference">
    <w:name w:val="footnote reference"/>
    <w:basedOn w:val="DefaultParagraphFont"/>
    <w:semiHidden/>
    <w:rsid w:val="00F801B7"/>
    <w:rPr>
      <w:vertAlign w:val="superscript"/>
    </w:rPr>
  </w:style>
  <w:style w:type="paragraph" w:customStyle="1" w:styleId="FigTabPara">
    <w:name w:val="FigTabPara"/>
    <w:basedOn w:val="Normal"/>
    <w:next w:val="TFIHolder"/>
    <w:rsid w:val="00F801B7"/>
    <w:pPr>
      <w:keepNext/>
      <w:spacing w:after="120"/>
      <w:ind w:left="1077"/>
    </w:pPr>
  </w:style>
  <w:style w:type="paragraph" w:customStyle="1" w:styleId="TFIHolder">
    <w:name w:val="TFIHolder"/>
    <w:basedOn w:val="TFAbbrevs"/>
    <w:qFormat/>
    <w:rsid w:val="00F801B7"/>
    <w:rPr>
      <w:sz w:val="12"/>
    </w:rPr>
  </w:style>
  <w:style w:type="paragraph" w:customStyle="1" w:styleId="TFAbbrevs">
    <w:name w:val="TFAbbrevs"/>
    <w:basedOn w:val="TFListNotes"/>
    <w:rsid w:val="00F801B7"/>
    <w:pPr>
      <w:ind w:left="0" w:firstLine="0"/>
    </w:pPr>
  </w:style>
  <w:style w:type="paragraph" w:customStyle="1" w:styleId="FigureNameSpace">
    <w:name w:val="FigureName+Space"/>
    <w:basedOn w:val="Normal"/>
    <w:next w:val="Normal"/>
    <w:rsid w:val="00F801B7"/>
    <w:pPr>
      <w:keepLines/>
      <w:tabs>
        <w:tab w:val="left" w:pos="1080"/>
      </w:tabs>
      <w:spacing w:before="120" w:after="360"/>
      <w:ind w:left="1080" w:hanging="1080"/>
    </w:pPr>
    <w:rPr>
      <w:b/>
      <w:bCs/>
      <w:sz w:val="22"/>
    </w:rPr>
  </w:style>
  <w:style w:type="paragraph" w:styleId="TOC1">
    <w:name w:val="toc 1"/>
    <w:basedOn w:val="Normal"/>
    <w:next w:val="Normal"/>
    <w:autoRedefine/>
    <w:uiPriority w:val="39"/>
    <w:rsid w:val="000A4975"/>
    <w:pPr>
      <w:tabs>
        <w:tab w:val="left" w:pos="720"/>
        <w:tab w:val="right" w:leader="dot" w:pos="9016"/>
        <w:tab w:val="right" w:pos="9072"/>
      </w:tabs>
      <w:spacing w:before="32" w:after="60"/>
      <w:ind w:left="720" w:right="70" w:hanging="720"/>
    </w:pPr>
    <w:rPr>
      <w:b/>
      <w:bCs/>
      <w:noProof/>
    </w:rPr>
  </w:style>
  <w:style w:type="paragraph" w:styleId="TOC2">
    <w:name w:val="toc 2"/>
    <w:basedOn w:val="Normal"/>
    <w:next w:val="Normal"/>
    <w:autoRedefine/>
    <w:uiPriority w:val="39"/>
    <w:rsid w:val="00191E6E"/>
    <w:pPr>
      <w:tabs>
        <w:tab w:val="left" w:pos="720"/>
        <w:tab w:val="right" w:leader="dot" w:pos="9016"/>
      </w:tabs>
      <w:spacing w:before="120" w:after="60"/>
      <w:ind w:left="2177" w:right="720" w:hanging="2177"/>
    </w:pPr>
  </w:style>
  <w:style w:type="paragraph" w:styleId="TOC3">
    <w:name w:val="toc 3"/>
    <w:basedOn w:val="Normal"/>
    <w:next w:val="Normal"/>
    <w:autoRedefine/>
    <w:uiPriority w:val="39"/>
    <w:rsid w:val="00BF3B3F"/>
    <w:pPr>
      <w:tabs>
        <w:tab w:val="left" w:pos="2160"/>
        <w:tab w:val="right" w:leader="dot" w:pos="9016"/>
      </w:tabs>
      <w:spacing w:after="20"/>
      <w:ind w:left="1741" w:right="720" w:hanging="720"/>
    </w:pPr>
  </w:style>
  <w:style w:type="paragraph" w:styleId="TableofFigures">
    <w:name w:val="table of figures"/>
    <w:basedOn w:val="Normal"/>
    <w:next w:val="Normal"/>
    <w:uiPriority w:val="99"/>
    <w:rsid w:val="00F801B7"/>
    <w:pPr>
      <w:tabs>
        <w:tab w:val="left" w:pos="1080"/>
        <w:tab w:val="right" w:leader="dot" w:pos="9000"/>
      </w:tabs>
      <w:spacing w:after="120"/>
      <w:ind w:left="1080" w:right="720" w:hangingChars="450" w:hanging="1080"/>
    </w:pPr>
  </w:style>
  <w:style w:type="paragraph" w:customStyle="1" w:styleId="BulletBeforeDash">
    <w:name w:val="BulletBeforeDash"/>
    <w:basedOn w:val="Normal"/>
    <w:rsid w:val="00F801B7"/>
    <w:pPr>
      <w:numPr>
        <w:numId w:val="3"/>
      </w:numPr>
      <w:spacing w:after="0"/>
    </w:pPr>
  </w:style>
  <w:style w:type="paragraph" w:customStyle="1" w:styleId="BulletLast">
    <w:name w:val="BulletLast"/>
    <w:basedOn w:val="ListParagraph"/>
    <w:qFormat/>
    <w:rsid w:val="00F801B7"/>
    <w:pPr>
      <w:spacing w:after="240"/>
    </w:pPr>
  </w:style>
  <w:style w:type="paragraph" w:customStyle="1" w:styleId="Dash">
    <w:name w:val="Dash"/>
    <w:basedOn w:val="Normal"/>
    <w:rsid w:val="00F801B7"/>
    <w:pPr>
      <w:numPr>
        <w:numId w:val="4"/>
      </w:numPr>
      <w:tabs>
        <w:tab w:val="clear" w:pos="216"/>
        <w:tab w:val="left" w:pos="720"/>
      </w:tabs>
      <w:spacing w:after="0"/>
      <w:ind w:left="720" w:hanging="360"/>
    </w:pPr>
  </w:style>
  <w:style w:type="paragraph" w:customStyle="1" w:styleId="DashLast">
    <w:name w:val="DashLast"/>
    <w:basedOn w:val="Dash"/>
    <w:rsid w:val="00F801B7"/>
    <w:pPr>
      <w:spacing w:after="120"/>
    </w:pPr>
  </w:style>
  <w:style w:type="paragraph" w:customStyle="1" w:styleId="DashLastSpace">
    <w:name w:val="DashLast+Space"/>
    <w:basedOn w:val="DashLast"/>
    <w:rsid w:val="00F801B7"/>
    <w:pPr>
      <w:spacing w:after="240"/>
    </w:pPr>
  </w:style>
  <w:style w:type="paragraph" w:customStyle="1" w:styleId="NormalBeforeBullet">
    <w:name w:val="NormalBeforeBullet"/>
    <w:basedOn w:val="Normal"/>
    <w:qFormat/>
    <w:rsid w:val="00F801B7"/>
    <w:pPr>
      <w:keepNext/>
      <w:spacing w:after="120"/>
    </w:pPr>
  </w:style>
  <w:style w:type="paragraph" w:customStyle="1" w:styleId="BoxText">
    <w:name w:val="BoxText"/>
    <w:basedOn w:val="Normal"/>
    <w:qFormat/>
    <w:rsid w:val="00F801B7"/>
    <w:pPr>
      <w:pBdr>
        <w:top w:val="single" w:sz="4" w:space="4" w:color="000000"/>
        <w:left w:val="single" w:sz="4" w:space="4" w:color="000000"/>
        <w:bottom w:val="single" w:sz="4" w:space="4" w:color="000000"/>
        <w:right w:val="single" w:sz="4" w:space="4" w:color="000000"/>
      </w:pBdr>
      <w:spacing w:after="120"/>
    </w:pPr>
    <w:rPr>
      <w:sz w:val="22"/>
    </w:rPr>
  </w:style>
  <w:style w:type="paragraph" w:customStyle="1" w:styleId="BoxNotes">
    <w:name w:val="BoxNotes"/>
    <w:basedOn w:val="BoxText"/>
    <w:rsid w:val="00F801B7"/>
    <w:pPr>
      <w:spacing w:before="120" w:after="60"/>
    </w:pPr>
    <w:rPr>
      <w:sz w:val="18"/>
    </w:rPr>
  </w:style>
  <w:style w:type="paragraph" w:customStyle="1" w:styleId="BoxName">
    <w:name w:val="BoxName"/>
    <w:basedOn w:val="BoxText"/>
    <w:rsid w:val="00F801B7"/>
    <w:pPr>
      <w:keepNext/>
      <w:spacing w:before="180"/>
      <w:ind w:left="1080" w:hanging="1080"/>
    </w:pPr>
    <w:rPr>
      <w:b/>
      <w:bCs/>
      <w:sz w:val="24"/>
    </w:rPr>
  </w:style>
  <w:style w:type="paragraph" w:customStyle="1" w:styleId="BoxHeading">
    <w:name w:val="BoxHeading"/>
    <w:basedOn w:val="BoxText"/>
    <w:rsid w:val="00F801B7"/>
    <w:pPr>
      <w:keepNext/>
      <w:spacing w:before="120" w:after="60"/>
    </w:pPr>
    <w:rPr>
      <w:b/>
      <w:bCs/>
    </w:rPr>
  </w:style>
  <w:style w:type="paragraph" w:customStyle="1" w:styleId="BoxBullet">
    <w:name w:val="BoxBullet"/>
    <w:basedOn w:val="BoxText"/>
    <w:rsid w:val="00F801B7"/>
    <w:pPr>
      <w:numPr>
        <w:numId w:val="8"/>
      </w:numPr>
    </w:pPr>
  </w:style>
  <w:style w:type="paragraph" w:customStyle="1" w:styleId="BoxDashManual">
    <w:name w:val="BoxDashManual"/>
    <w:basedOn w:val="BoxText"/>
    <w:rsid w:val="00F801B7"/>
    <w:pPr>
      <w:tabs>
        <w:tab w:val="left" w:pos="360"/>
        <w:tab w:val="left" w:pos="720"/>
      </w:tabs>
      <w:ind w:left="720" w:hanging="720"/>
    </w:pPr>
  </w:style>
  <w:style w:type="paragraph" w:customStyle="1" w:styleId="FigureName">
    <w:name w:val="FigureName"/>
    <w:basedOn w:val="FigureNameSpace"/>
    <w:next w:val="Normal"/>
    <w:rsid w:val="00F801B7"/>
    <w:pPr>
      <w:keepNext/>
      <w:spacing w:after="120"/>
      <w:ind w:left="1077" w:hanging="1077"/>
    </w:pPr>
  </w:style>
  <w:style w:type="paragraph" w:styleId="Index1">
    <w:name w:val="index 1"/>
    <w:basedOn w:val="Normal"/>
    <w:next w:val="Normal"/>
    <w:rsid w:val="00F801B7"/>
    <w:pPr>
      <w:spacing w:after="0"/>
      <w:ind w:left="518" w:hanging="518"/>
    </w:pPr>
    <w:rPr>
      <w:noProof/>
      <w:sz w:val="22"/>
    </w:rPr>
  </w:style>
  <w:style w:type="paragraph" w:styleId="Index2">
    <w:name w:val="index 2"/>
    <w:basedOn w:val="Index1"/>
    <w:next w:val="Normal"/>
    <w:rsid w:val="00F801B7"/>
    <w:pPr>
      <w:ind w:left="816" w:hanging="476"/>
    </w:pPr>
  </w:style>
  <w:style w:type="paragraph" w:styleId="TOC4">
    <w:name w:val="toc 4"/>
    <w:basedOn w:val="Normal"/>
    <w:next w:val="Normal"/>
    <w:autoRedefine/>
    <w:rsid w:val="00D71770"/>
    <w:pPr>
      <w:tabs>
        <w:tab w:val="left" w:pos="3119"/>
        <w:tab w:val="right" w:leader="dot" w:pos="9016"/>
      </w:tabs>
      <w:spacing w:after="0"/>
      <w:ind w:left="1701" w:right="720"/>
    </w:pPr>
    <w:rPr>
      <w:noProof/>
      <w:szCs w:val="24"/>
    </w:rPr>
  </w:style>
  <w:style w:type="paragraph" w:customStyle="1" w:styleId="NumberList">
    <w:name w:val="NumberList"/>
    <w:basedOn w:val="Normal"/>
    <w:rsid w:val="00F801B7"/>
    <w:pPr>
      <w:tabs>
        <w:tab w:val="left" w:pos="360"/>
      </w:tabs>
      <w:ind w:left="360" w:hanging="360"/>
    </w:pPr>
  </w:style>
  <w:style w:type="paragraph" w:customStyle="1" w:styleId="TFNoteSourceSpace">
    <w:name w:val="TFNoteSource+Space"/>
    <w:basedOn w:val="TFListNotesSpace"/>
    <w:next w:val="Normal"/>
    <w:rsid w:val="00F801B7"/>
    <w:pPr>
      <w:ind w:left="624" w:hanging="624"/>
    </w:pPr>
  </w:style>
  <w:style w:type="paragraph" w:customStyle="1" w:styleId="TFNoteSource">
    <w:name w:val="TFNoteSource"/>
    <w:basedOn w:val="TFNoteSourceSpace"/>
    <w:rsid w:val="00F801B7"/>
    <w:pPr>
      <w:spacing w:after="0"/>
    </w:pPr>
  </w:style>
  <w:style w:type="paragraph" w:customStyle="1" w:styleId="TFAbbrevsSpace">
    <w:name w:val="TFAbbrevs+Space"/>
    <w:basedOn w:val="TFAbbrevs"/>
    <w:next w:val="Normal"/>
    <w:rsid w:val="00F801B7"/>
    <w:pPr>
      <w:spacing w:after="360"/>
    </w:pPr>
  </w:style>
  <w:style w:type="character" w:styleId="Strong">
    <w:name w:val="Strong"/>
    <w:basedOn w:val="DefaultParagraphFont"/>
    <w:uiPriority w:val="22"/>
    <w:qFormat/>
    <w:rsid w:val="00F801B7"/>
    <w:rPr>
      <w:b/>
      <w:bCs/>
    </w:rPr>
  </w:style>
  <w:style w:type="character" w:styleId="Emphasis">
    <w:name w:val="Emphasis"/>
    <w:basedOn w:val="DefaultParagraphFont"/>
    <w:uiPriority w:val="20"/>
    <w:qFormat/>
    <w:rsid w:val="00F801B7"/>
    <w:rPr>
      <w:i/>
      <w:iCs/>
    </w:rPr>
  </w:style>
  <w:style w:type="character" w:customStyle="1" w:styleId="Roman">
    <w:name w:val="Roman"/>
    <w:uiPriority w:val="1"/>
    <w:rsid w:val="00F801B7"/>
    <w:rPr>
      <w:b w:val="0"/>
      <w:i/>
    </w:rPr>
  </w:style>
  <w:style w:type="character" w:customStyle="1" w:styleId="PullQuoteOrigin">
    <w:name w:val="PullQuoteOrigin"/>
    <w:basedOn w:val="DefaultParagraphFont"/>
    <w:uiPriority w:val="1"/>
    <w:rsid w:val="00F801B7"/>
    <w:rPr>
      <w:b/>
      <w:noProof/>
      <w:color w:val="76923C" w:themeColor="accent3" w:themeShade="BF"/>
    </w:rPr>
  </w:style>
  <w:style w:type="table" w:styleId="TableGrid">
    <w:name w:val="Table Grid"/>
    <w:basedOn w:val="TableNormal"/>
    <w:uiPriority w:val="59"/>
    <w:rsid w:val="00F801B7"/>
    <w:pPr>
      <w:spacing w:after="0" w:line="240" w:lineRule="auto"/>
    </w:pPr>
    <w:rPr>
      <w:rFonts w:ascii="Times New Roman" w:hAnsi="Times New Roman" w:cs="Times New Roman"/>
      <w:sz w:val="20"/>
      <w:szCs w:val="20"/>
      <w:lang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FIHolderSpace">
    <w:name w:val="TFIHolder+Space"/>
    <w:basedOn w:val="TFIHolder"/>
    <w:qFormat/>
    <w:rsid w:val="00F801B7"/>
    <w:pPr>
      <w:spacing w:after="240"/>
    </w:pPr>
  </w:style>
  <w:style w:type="character" w:customStyle="1" w:styleId="Subscript">
    <w:name w:val="Subscript"/>
    <w:basedOn w:val="DefaultParagraphFont"/>
    <w:uiPriority w:val="1"/>
    <w:rsid w:val="00F801B7"/>
    <w:rPr>
      <w:noProof/>
      <w:vertAlign w:val="subscript"/>
    </w:rPr>
  </w:style>
  <w:style w:type="character" w:customStyle="1" w:styleId="Superscript">
    <w:name w:val="Superscript"/>
    <w:basedOn w:val="DefaultParagraphFont"/>
    <w:uiPriority w:val="1"/>
    <w:rsid w:val="00F801B7"/>
    <w:rPr>
      <w:noProof/>
      <w:vertAlign w:val="superscript"/>
    </w:rPr>
  </w:style>
  <w:style w:type="character" w:customStyle="1" w:styleId="Symbol">
    <w:name w:val="Symbol"/>
    <w:basedOn w:val="DefaultParagraphFont"/>
    <w:uiPriority w:val="1"/>
    <w:rsid w:val="00F801B7"/>
    <w:rPr>
      <w:noProof/>
    </w:rPr>
  </w:style>
  <w:style w:type="character" w:customStyle="1" w:styleId="NoBreak">
    <w:name w:val="NoBreak"/>
    <w:basedOn w:val="DefaultParagraphFont"/>
    <w:uiPriority w:val="1"/>
    <w:rsid w:val="00F801B7"/>
    <w:rPr>
      <w:noProof/>
    </w:rPr>
  </w:style>
  <w:style w:type="paragraph" w:customStyle="1" w:styleId="MathEquation">
    <w:name w:val="MathEquation"/>
    <w:basedOn w:val="Normal"/>
    <w:rsid w:val="00F801B7"/>
    <w:rPr>
      <w:rFonts w:ascii="Cambria Math" w:hAnsi="Cambria Math"/>
      <w:i/>
      <w:noProof/>
    </w:rPr>
  </w:style>
  <w:style w:type="paragraph" w:customStyle="1" w:styleId="BulletChecklist">
    <w:name w:val="BulletChecklist"/>
    <w:basedOn w:val="ListParagraph"/>
    <w:rsid w:val="00F801B7"/>
    <w:pPr>
      <w:numPr>
        <w:numId w:val="6"/>
      </w:numPr>
    </w:pPr>
    <w:rPr>
      <w:noProof/>
    </w:rPr>
  </w:style>
  <w:style w:type="paragraph" w:customStyle="1" w:styleId="ImprintText">
    <w:name w:val="ImprintText"/>
    <w:basedOn w:val="Normal"/>
    <w:rsid w:val="00F801B7"/>
    <w:pPr>
      <w:spacing w:after="120"/>
    </w:pPr>
    <w:rPr>
      <w:sz w:val="20"/>
    </w:rPr>
  </w:style>
  <w:style w:type="paragraph" w:customStyle="1" w:styleId="AltText">
    <w:name w:val="AltText"/>
    <w:basedOn w:val="Normal"/>
    <w:rsid w:val="00F801B7"/>
    <w:rPr>
      <w:rFonts w:ascii="Arial" w:hAnsi="Arial"/>
      <w:color w:val="E36C0A" w:themeColor="accent6" w:themeShade="BF"/>
      <w:sz w:val="20"/>
    </w:rPr>
  </w:style>
  <w:style w:type="paragraph" w:customStyle="1" w:styleId="NormalFirstPara">
    <w:name w:val="NormalFirstPara"/>
    <w:basedOn w:val="Normal"/>
    <w:rsid w:val="00F801B7"/>
    <w:rPr>
      <w:noProof/>
      <w:color w:val="9BBB59" w:themeColor="accent3"/>
    </w:rPr>
  </w:style>
  <w:style w:type="paragraph" w:customStyle="1" w:styleId="TableHeadingCA">
    <w:name w:val="TableHeadingCA"/>
    <w:basedOn w:val="TableHeading"/>
    <w:rsid w:val="00F801B7"/>
    <w:pPr>
      <w:jc w:val="center"/>
    </w:pPr>
  </w:style>
  <w:style w:type="paragraph" w:customStyle="1" w:styleId="TableTextCA">
    <w:name w:val="TableTextCA"/>
    <w:basedOn w:val="TableText"/>
    <w:rsid w:val="00F801B7"/>
    <w:pPr>
      <w:jc w:val="center"/>
    </w:pPr>
  </w:style>
  <w:style w:type="paragraph" w:customStyle="1" w:styleId="TableTextDecimalAlign">
    <w:name w:val="TableTextDecimalAlign"/>
    <w:basedOn w:val="TableText"/>
    <w:rsid w:val="00F801B7"/>
    <w:pPr>
      <w:tabs>
        <w:tab w:val="decimal" w:pos="1119"/>
      </w:tabs>
    </w:pPr>
  </w:style>
  <w:style w:type="paragraph" w:customStyle="1" w:styleId="NormalIndent">
    <w:name w:val="NormalIndent"/>
    <w:basedOn w:val="Normal"/>
    <w:rsid w:val="00F801B7"/>
    <w:pPr>
      <w:ind w:left="357"/>
    </w:pPr>
  </w:style>
  <w:style w:type="paragraph" w:styleId="Title">
    <w:name w:val="Title"/>
    <w:basedOn w:val="Normal"/>
    <w:next w:val="Normal"/>
    <w:link w:val="TitleChar"/>
    <w:uiPriority w:val="10"/>
    <w:rsid w:val="00F801B7"/>
    <w:pPr>
      <w:spacing w:after="300"/>
      <w:contextualSpacing/>
      <w:jc w:val="center"/>
    </w:pPr>
    <w:rPr>
      <w:rFonts w:ascii="Times New Roman Bold" w:eastAsiaTheme="majorEastAsia" w:hAnsi="Times New Roman Bold" w:cstheme="majorBidi"/>
      <w:b/>
      <w:color w:val="auto"/>
      <w:spacing w:val="5"/>
      <w:kern w:val="28"/>
      <w:sz w:val="48"/>
      <w:szCs w:val="52"/>
    </w:rPr>
  </w:style>
  <w:style w:type="character" w:customStyle="1" w:styleId="TitleChar">
    <w:name w:val="Title Char"/>
    <w:basedOn w:val="DefaultParagraphFont"/>
    <w:link w:val="Title"/>
    <w:uiPriority w:val="10"/>
    <w:locked/>
    <w:rsid w:val="00F801B7"/>
    <w:rPr>
      <w:rFonts w:ascii="Times New Roman Bold" w:eastAsiaTheme="majorEastAsia" w:hAnsi="Times New Roman Bold" w:cstheme="majorBidi"/>
      <w:b/>
      <w:spacing w:val="5"/>
      <w:kern w:val="28"/>
      <w:sz w:val="48"/>
      <w:szCs w:val="52"/>
      <w:lang w:eastAsia="en-AU"/>
    </w:rPr>
  </w:style>
  <w:style w:type="paragraph" w:customStyle="1" w:styleId="SectionTitle">
    <w:name w:val="SectionTitle"/>
    <w:basedOn w:val="Normal"/>
    <w:next w:val="Normal"/>
    <w:rsid w:val="00F801B7"/>
    <w:pPr>
      <w:jc w:val="center"/>
    </w:pPr>
    <w:rPr>
      <w:b/>
      <w:sz w:val="40"/>
    </w:rPr>
  </w:style>
  <w:style w:type="paragraph" w:customStyle="1" w:styleId="SectionSubtitle">
    <w:name w:val="SectionSubtitle"/>
    <w:basedOn w:val="Normal"/>
    <w:rsid w:val="00F801B7"/>
    <w:pPr>
      <w:spacing w:after="0"/>
      <w:jc w:val="center"/>
    </w:pPr>
    <w:rPr>
      <w:sz w:val="32"/>
    </w:rPr>
  </w:style>
  <w:style w:type="paragraph" w:customStyle="1" w:styleId="QuoteNumberList">
    <w:name w:val="QuoteNumberList"/>
    <w:basedOn w:val="Quote"/>
    <w:rsid w:val="00F801B7"/>
    <w:pPr>
      <w:ind w:left="1117" w:hanging="397"/>
    </w:pPr>
    <w:rPr>
      <w:noProof/>
    </w:rPr>
  </w:style>
  <w:style w:type="paragraph" w:customStyle="1" w:styleId="QuoteBullet">
    <w:name w:val="QuoteBullet"/>
    <w:basedOn w:val="Quote"/>
    <w:rsid w:val="00F801B7"/>
    <w:pPr>
      <w:numPr>
        <w:numId w:val="7"/>
      </w:numPr>
      <w:ind w:left="1117" w:hanging="397"/>
    </w:pPr>
    <w:rPr>
      <w:noProof/>
    </w:rPr>
  </w:style>
  <w:style w:type="paragraph" w:customStyle="1" w:styleId="BoxDash">
    <w:name w:val="BoxDash"/>
    <w:basedOn w:val="BoxBullet"/>
    <w:rsid w:val="00F801B7"/>
    <w:pPr>
      <w:numPr>
        <w:numId w:val="5"/>
      </w:numPr>
    </w:pPr>
  </w:style>
  <w:style w:type="paragraph" w:customStyle="1" w:styleId="TableNumberedList">
    <w:name w:val="TableNumberedList"/>
    <w:basedOn w:val="TableText"/>
    <w:autoRedefine/>
    <w:qFormat/>
    <w:rsid w:val="00F801B7"/>
    <w:pPr>
      <w:numPr>
        <w:numId w:val="9"/>
      </w:numPr>
      <w:ind w:left="357" w:hanging="357"/>
    </w:pPr>
  </w:style>
  <w:style w:type="character" w:customStyle="1" w:styleId="StrongEmphasis">
    <w:name w:val="StrongEmphasis"/>
    <w:basedOn w:val="DefaultParagraphFont"/>
    <w:rsid w:val="00F801B7"/>
    <w:rPr>
      <w:b/>
      <w:bCs/>
      <w:i/>
      <w:iCs/>
    </w:rPr>
  </w:style>
  <w:style w:type="character" w:styleId="Hyperlink">
    <w:name w:val="Hyperlink"/>
    <w:basedOn w:val="DefaultParagraphFont"/>
    <w:uiPriority w:val="99"/>
    <w:unhideWhenUsed/>
    <w:rsid w:val="00443A03"/>
    <w:rPr>
      <w:rFonts w:cs="Times New Roman"/>
      <w:color w:val="0000FF" w:themeColor="hyperlink"/>
      <w:u w:val="single"/>
    </w:rPr>
  </w:style>
  <w:style w:type="table" w:styleId="LightList-Accent1">
    <w:name w:val="Light List Accent 1"/>
    <w:basedOn w:val="TableNormal"/>
    <w:uiPriority w:val="61"/>
    <w:rsid w:val="00443A03"/>
    <w:pPr>
      <w:spacing w:after="0" w:line="240" w:lineRule="auto"/>
    </w:pPr>
    <w:rPr>
      <w:rFonts w:cs="Times New Roman"/>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pPr>
      <w:rPr>
        <w:rFonts w:cs="Times New Roman"/>
        <w:b/>
        <w:bCs/>
        <w:color w:val="FFFFFF" w:themeColor="background1"/>
      </w:rPr>
      <w:tblPr/>
      <w:tcPr>
        <w:shd w:val="clear" w:color="auto" w:fill="4F81BD" w:themeFill="accent1"/>
      </w:tcPr>
    </w:tblStylePr>
    <w:tblStylePr w:type="lastRow">
      <w:pPr>
        <w:spacing w:before="0" w:after="0"/>
      </w:pPr>
      <w:rPr>
        <w:rFonts w:cs="Times New Roman"/>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rPr>
        <w:rFonts w:cs="Times New Roman"/>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ListNumber">
    <w:name w:val="List Number"/>
    <w:basedOn w:val="Normal"/>
    <w:uiPriority w:val="99"/>
    <w:qFormat/>
    <w:rsid w:val="00443A03"/>
    <w:pPr>
      <w:ind w:left="369" w:hanging="369"/>
    </w:pPr>
    <w:rPr>
      <w:rFonts w:ascii="Arial" w:hAnsi="Arial"/>
      <w:sz w:val="22"/>
    </w:rPr>
  </w:style>
  <w:style w:type="paragraph" w:styleId="ListNumber2">
    <w:name w:val="List Number 2"/>
    <w:basedOn w:val="Normal"/>
    <w:uiPriority w:val="99"/>
    <w:rsid w:val="00443A03"/>
    <w:pPr>
      <w:ind w:left="738" w:hanging="369"/>
    </w:pPr>
    <w:rPr>
      <w:rFonts w:ascii="Arial" w:hAnsi="Arial"/>
      <w:sz w:val="22"/>
    </w:rPr>
  </w:style>
  <w:style w:type="paragraph" w:styleId="ListNumber3">
    <w:name w:val="List Number 3"/>
    <w:basedOn w:val="Normal"/>
    <w:uiPriority w:val="99"/>
    <w:rsid w:val="00443A03"/>
    <w:pPr>
      <w:ind w:left="1107" w:hanging="369"/>
    </w:pPr>
    <w:rPr>
      <w:rFonts w:ascii="Arial" w:hAnsi="Arial"/>
      <w:sz w:val="22"/>
    </w:rPr>
  </w:style>
  <w:style w:type="paragraph" w:styleId="ListNumber4">
    <w:name w:val="List Number 4"/>
    <w:basedOn w:val="Normal"/>
    <w:uiPriority w:val="99"/>
    <w:rsid w:val="00443A03"/>
    <w:pPr>
      <w:ind w:left="1476" w:hanging="369"/>
    </w:pPr>
    <w:rPr>
      <w:rFonts w:ascii="Arial" w:hAnsi="Arial"/>
      <w:sz w:val="22"/>
    </w:rPr>
  </w:style>
  <w:style w:type="paragraph" w:styleId="ListNumber5">
    <w:name w:val="List Number 5"/>
    <w:basedOn w:val="Normal"/>
    <w:uiPriority w:val="99"/>
    <w:rsid w:val="00443A03"/>
    <w:pPr>
      <w:ind w:left="1845" w:hanging="369"/>
    </w:pPr>
    <w:rPr>
      <w:rFonts w:ascii="Arial" w:hAnsi="Arial"/>
      <w:sz w:val="22"/>
    </w:rPr>
  </w:style>
  <w:style w:type="paragraph" w:styleId="BodyText">
    <w:name w:val="Body Text"/>
    <w:aliases w:val="Body"/>
    <w:basedOn w:val="Normal"/>
    <w:link w:val="BodyTextChar"/>
    <w:uiPriority w:val="99"/>
    <w:qFormat/>
    <w:rsid w:val="000A0E43"/>
    <w:pPr>
      <w:widowControl w:val="0"/>
      <w:ind w:left="108"/>
    </w:pPr>
    <w:rPr>
      <w:rFonts w:ascii="Arial" w:hAnsi="Arial"/>
      <w:sz w:val="18"/>
      <w:szCs w:val="18"/>
      <w:lang w:val="en-US"/>
    </w:rPr>
  </w:style>
  <w:style w:type="character" w:customStyle="1" w:styleId="BodyTextChar">
    <w:name w:val="Body Text Char"/>
    <w:aliases w:val="Body Char"/>
    <w:basedOn w:val="DefaultParagraphFont"/>
    <w:link w:val="BodyText"/>
    <w:uiPriority w:val="99"/>
    <w:locked/>
    <w:rsid w:val="000A0E43"/>
    <w:rPr>
      <w:rFonts w:ascii="Arial" w:hAnsi="Arial" w:cs="Times New Roman"/>
      <w:color w:val="000000"/>
      <w:sz w:val="18"/>
      <w:szCs w:val="18"/>
      <w:lang w:val="en-US" w:eastAsia="en-AU"/>
    </w:rPr>
  </w:style>
  <w:style w:type="paragraph" w:styleId="Revision">
    <w:name w:val="Revision"/>
    <w:hidden/>
    <w:uiPriority w:val="99"/>
    <w:semiHidden/>
    <w:rsid w:val="00443A03"/>
    <w:pPr>
      <w:spacing w:after="0" w:line="240" w:lineRule="auto"/>
    </w:pPr>
    <w:rPr>
      <w:rFonts w:ascii="Calibri" w:hAnsi="Calibri" w:cs="Times New Roman"/>
      <w:color w:val="000000"/>
      <w:szCs w:val="20"/>
      <w:lang w:eastAsia="en-AU"/>
    </w:rPr>
  </w:style>
  <w:style w:type="character" w:styleId="IntenseEmphasis">
    <w:name w:val="Intense Emphasis"/>
    <w:basedOn w:val="DefaultParagraphFont"/>
    <w:uiPriority w:val="21"/>
    <w:qFormat/>
    <w:rsid w:val="00443A03"/>
    <w:rPr>
      <w:rFonts w:cs="Times New Roman"/>
      <w:i/>
      <w:iCs/>
      <w:color w:val="4F81BD" w:themeColor="accent1"/>
    </w:rPr>
  </w:style>
  <w:style w:type="character" w:styleId="BookTitle">
    <w:name w:val="Book Title"/>
    <w:basedOn w:val="DefaultParagraphFont"/>
    <w:uiPriority w:val="33"/>
    <w:qFormat/>
    <w:rsid w:val="00443A03"/>
    <w:rPr>
      <w:rFonts w:cs="Times New Roman"/>
      <w:b/>
      <w:bCs/>
      <w:i/>
      <w:iCs/>
      <w:spacing w:val="5"/>
    </w:rPr>
  </w:style>
  <w:style w:type="character" w:styleId="FollowedHyperlink">
    <w:name w:val="FollowedHyperlink"/>
    <w:basedOn w:val="DefaultParagraphFont"/>
    <w:uiPriority w:val="99"/>
    <w:semiHidden/>
    <w:unhideWhenUsed/>
    <w:rsid w:val="00443A03"/>
    <w:rPr>
      <w:rFonts w:cs="Times New Roman"/>
      <w:color w:val="800080" w:themeColor="followedHyperlink"/>
      <w:u w:val="single"/>
    </w:rPr>
  </w:style>
  <w:style w:type="table" w:customStyle="1" w:styleId="TableGrid1">
    <w:name w:val="Table Grid1"/>
    <w:basedOn w:val="TableNormal"/>
    <w:next w:val="TableGrid"/>
    <w:uiPriority w:val="59"/>
    <w:rsid w:val="00A67B98"/>
    <w:pPr>
      <w:spacing w:after="0" w:line="240" w:lineRule="auto"/>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A67B98"/>
    <w:pPr>
      <w:spacing w:after="0" w:line="240" w:lineRule="auto"/>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A67B98"/>
    <w:pPr>
      <w:spacing w:after="0" w:line="240" w:lineRule="auto"/>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A67B98"/>
    <w:pPr>
      <w:spacing w:before="100" w:beforeAutospacing="1" w:after="100" w:afterAutospacing="1"/>
    </w:pPr>
    <w:rPr>
      <w:szCs w:val="24"/>
    </w:rPr>
  </w:style>
  <w:style w:type="table" w:customStyle="1" w:styleId="TableGrid4">
    <w:name w:val="Table Grid4"/>
    <w:basedOn w:val="TableNormal"/>
    <w:next w:val="TableGrid"/>
    <w:uiPriority w:val="59"/>
    <w:rsid w:val="00A67B98"/>
    <w:pPr>
      <w:spacing w:after="0" w:line="240" w:lineRule="auto"/>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A67B98"/>
    <w:pPr>
      <w:widowControl w:val="0"/>
      <w:spacing w:after="0"/>
    </w:pPr>
    <w:rPr>
      <w:rFonts w:ascii="Arial" w:hAnsi="Arial"/>
      <w:sz w:val="16"/>
      <w:lang w:val="en-US"/>
    </w:rPr>
  </w:style>
  <w:style w:type="paragraph" w:styleId="IntenseQuote">
    <w:name w:val="Intense Quote"/>
    <w:basedOn w:val="Normal"/>
    <w:next w:val="Normal"/>
    <w:link w:val="IntenseQuoteChar"/>
    <w:uiPriority w:val="30"/>
    <w:qFormat/>
    <w:rsid w:val="00A67B98"/>
    <w:pPr>
      <w:pBdr>
        <w:bottom w:val="single" w:sz="4" w:space="4" w:color="4F81BD" w:themeColor="accent1"/>
      </w:pBdr>
      <w:spacing w:before="200" w:after="280"/>
      <w:ind w:left="936" w:right="936"/>
    </w:pPr>
    <w:rPr>
      <w:rFonts w:ascii="Calibri" w:hAnsi="Calibri"/>
      <w:b/>
      <w:bCs/>
      <w:i/>
      <w:iCs/>
      <w:color w:val="4F81BD" w:themeColor="accent1"/>
      <w:sz w:val="22"/>
    </w:rPr>
  </w:style>
  <w:style w:type="character" w:customStyle="1" w:styleId="IntenseQuoteChar">
    <w:name w:val="Intense Quote Char"/>
    <w:basedOn w:val="DefaultParagraphFont"/>
    <w:link w:val="IntenseQuote"/>
    <w:uiPriority w:val="30"/>
    <w:locked/>
    <w:rsid w:val="00A67B98"/>
    <w:rPr>
      <w:rFonts w:ascii="Calibri" w:hAnsi="Calibri" w:cs="Times New Roman"/>
      <w:b/>
      <w:bCs/>
      <w:i/>
      <w:iCs/>
      <w:color w:val="4F81BD" w:themeColor="accent1"/>
      <w:sz w:val="20"/>
      <w:szCs w:val="20"/>
      <w:lang w:val="x-none" w:eastAsia="en-AU"/>
    </w:rPr>
  </w:style>
  <w:style w:type="table" w:customStyle="1" w:styleId="TableGrid5">
    <w:name w:val="Table Grid5"/>
    <w:basedOn w:val="TableNormal"/>
    <w:next w:val="TableGrid"/>
    <w:uiPriority w:val="59"/>
    <w:rsid w:val="00A67B98"/>
    <w:pPr>
      <w:spacing w:after="0" w:line="240" w:lineRule="auto"/>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Bullet2">
    <w:name w:val="List Bullet 2"/>
    <w:basedOn w:val="Normal"/>
    <w:uiPriority w:val="99"/>
    <w:semiHidden/>
    <w:unhideWhenUsed/>
    <w:rsid w:val="00A67B98"/>
    <w:pPr>
      <w:ind w:left="737" w:hanging="368"/>
    </w:pPr>
    <w:rPr>
      <w:rFonts w:ascii="Arial" w:hAnsi="Arial"/>
      <w:sz w:val="22"/>
    </w:rPr>
  </w:style>
  <w:style w:type="paragraph" w:styleId="ListBullet3">
    <w:name w:val="List Bullet 3"/>
    <w:basedOn w:val="Normal"/>
    <w:uiPriority w:val="99"/>
    <w:semiHidden/>
    <w:unhideWhenUsed/>
    <w:rsid w:val="00A67B98"/>
    <w:pPr>
      <w:ind w:left="1106" w:hanging="369"/>
    </w:pPr>
    <w:rPr>
      <w:rFonts w:ascii="Arial" w:hAnsi="Arial"/>
      <w:sz w:val="22"/>
    </w:rPr>
  </w:style>
  <w:style w:type="paragraph" w:styleId="ListBullet4">
    <w:name w:val="List Bullet 4"/>
    <w:basedOn w:val="Normal"/>
    <w:uiPriority w:val="99"/>
    <w:semiHidden/>
    <w:unhideWhenUsed/>
    <w:rsid w:val="00A67B98"/>
    <w:pPr>
      <w:ind w:left="1474" w:hanging="368"/>
    </w:pPr>
    <w:rPr>
      <w:rFonts w:ascii="Arial" w:hAnsi="Arial"/>
      <w:sz w:val="22"/>
    </w:rPr>
  </w:style>
  <w:style w:type="paragraph" w:styleId="ListBullet5">
    <w:name w:val="List Bullet 5"/>
    <w:basedOn w:val="Normal"/>
    <w:uiPriority w:val="99"/>
    <w:semiHidden/>
    <w:unhideWhenUsed/>
    <w:rsid w:val="00A67B98"/>
    <w:pPr>
      <w:ind w:left="1800" w:hanging="360"/>
    </w:pPr>
    <w:rPr>
      <w:rFonts w:ascii="Arial" w:hAnsi="Arial"/>
      <w:sz w:val="22"/>
    </w:rPr>
  </w:style>
  <w:style w:type="character" w:customStyle="1" w:styleId="NoSpacingChar">
    <w:name w:val="No Spacing Char"/>
    <w:basedOn w:val="DefaultParagraphFont"/>
    <w:link w:val="NoSpacing"/>
    <w:uiPriority w:val="1"/>
    <w:locked/>
    <w:rsid w:val="00A67B98"/>
    <w:rPr>
      <w:rFonts w:cs="Times New Roman"/>
    </w:rPr>
  </w:style>
  <w:style w:type="table" w:customStyle="1" w:styleId="TableGrid6">
    <w:name w:val="Table Grid6"/>
    <w:basedOn w:val="TableNormal"/>
    <w:next w:val="TableGrid"/>
    <w:uiPriority w:val="59"/>
    <w:rsid w:val="00A67B98"/>
    <w:pPr>
      <w:spacing w:after="120" w:line="240" w:lineRule="auto"/>
      <w:jc w:val="both"/>
    </w:pPr>
    <w:rPr>
      <w:rFonts w:ascii="Calibri" w:hAnsi="Calibri" w:cs="Times New Roman"/>
      <w:sz w:val="20"/>
      <w:szCs w:val="20"/>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11">
    <w:name w:val="Table Grid11"/>
    <w:basedOn w:val="TableNormal"/>
    <w:next w:val="TableGrid"/>
    <w:uiPriority w:val="59"/>
    <w:rsid w:val="00A67B98"/>
    <w:pPr>
      <w:spacing w:after="0" w:line="240" w:lineRule="auto"/>
    </w:pPr>
    <w:rPr>
      <w:rFonts w:ascii="Calibri" w:hAnsi="Calibri" w:cs="Times New Roman"/>
      <w:sz w:val="20"/>
      <w:szCs w:val="20"/>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ZGraphLeft">
    <w:name w:val="Z Graph Left"/>
    <w:basedOn w:val="Normal"/>
    <w:link w:val="ZGraphLeftChar"/>
    <w:qFormat/>
    <w:rsid w:val="00A67B98"/>
    <w:pPr>
      <w:spacing w:after="0"/>
    </w:pPr>
    <w:rPr>
      <w:rFonts w:ascii="Arial" w:hAnsi="Arial" w:cs="Arial"/>
      <w:bCs/>
      <w:color w:val="FFFFFF"/>
      <w:sz w:val="16"/>
      <w:szCs w:val="16"/>
      <w:lang w:val="en-US"/>
    </w:rPr>
  </w:style>
  <w:style w:type="character" w:customStyle="1" w:styleId="ZGraphLeftChar">
    <w:name w:val="Z Graph Left Char"/>
    <w:basedOn w:val="DefaultParagraphFont"/>
    <w:link w:val="ZGraphLeft"/>
    <w:locked/>
    <w:rsid w:val="00A67B98"/>
    <w:rPr>
      <w:rFonts w:ascii="Arial" w:hAnsi="Arial" w:cs="Arial"/>
      <w:bCs/>
      <w:color w:val="FFFFFF"/>
      <w:sz w:val="16"/>
      <w:szCs w:val="16"/>
      <w:lang w:val="en-US" w:eastAsia="en-AU"/>
    </w:rPr>
  </w:style>
  <w:style w:type="paragraph" w:customStyle="1" w:styleId="ZGraphLeftBold">
    <w:name w:val="Z Graph Left Bold"/>
    <w:basedOn w:val="ZGraphLeft"/>
    <w:link w:val="ZGraphLeftBoldChar"/>
    <w:qFormat/>
    <w:rsid w:val="00A67B98"/>
    <w:rPr>
      <w:b/>
      <w:sz w:val="18"/>
      <w:szCs w:val="18"/>
    </w:rPr>
  </w:style>
  <w:style w:type="character" w:customStyle="1" w:styleId="ZGraphLeftBoldChar">
    <w:name w:val="Z Graph Left Bold Char"/>
    <w:basedOn w:val="ZGraphLeftChar"/>
    <w:link w:val="ZGraphLeftBold"/>
    <w:locked/>
    <w:rsid w:val="00A67B98"/>
    <w:rPr>
      <w:rFonts w:ascii="Arial" w:hAnsi="Arial" w:cs="Arial"/>
      <w:b/>
      <w:bCs/>
      <w:color w:val="FFFFFF"/>
      <w:sz w:val="18"/>
      <w:szCs w:val="18"/>
      <w:lang w:val="en-US" w:eastAsia="en-AU"/>
    </w:rPr>
  </w:style>
  <w:style w:type="paragraph" w:customStyle="1" w:styleId="ZGraphManagementArea">
    <w:name w:val="Z Graph Management Area"/>
    <w:basedOn w:val="ZGraphLeftBold"/>
    <w:link w:val="ZGraphManagementAreaChar"/>
    <w:qFormat/>
    <w:rsid w:val="00A67B98"/>
    <w:pPr>
      <w:jc w:val="center"/>
    </w:pPr>
  </w:style>
  <w:style w:type="character" w:customStyle="1" w:styleId="ZGraphManagementAreaChar">
    <w:name w:val="Z Graph Management Area Char"/>
    <w:basedOn w:val="ZGraphLeftBoldChar"/>
    <w:link w:val="ZGraphManagementArea"/>
    <w:locked/>
    <w:rsid w:val="00A67B98"/>
    <w:rPr>
      <w:rFonts w:ascii="Arial" w:hAnsi="Arial" w:cs="Arial"/>
      <w:b/>
      <w:bCs/>
      <w:color w:val="FFFFFF"/>
      <w:sz w:val="18"/>
      <w:szCs w:val="18"/>
      <w:lang w:val="en-US" w:eastAsia="en-AU"/>
    </w:rPr>
  </w:style>
  <w:style w:type="paragraph" w:customStyle="1" w:styleId="ZGraphYTD">
    <w:name w:val="Z Graph YTD"/>
    <w:basedOn w:val="Normal"/>
    <w:link w:val="ZGraphYTDChar"/>
    <w:qFormat/>
    <w:rsid w:val="00A67B98"/>
    <w:pPr>
      <w:spacing w:after="100" w:afterAutospacing="1"/>
      <w:jc w:val="center"/>
    </w:pPr>
    <w:rPr>
      <w:rFonts w:ascii="Arial" w:hAnsi="Arial" w:cs="Arial"/>
      <w:sz w:val="14"/>
      <w:szCs w:val="14"/>
    </w:rPr>
  </w:style>
  <w:style w:type="character" w:customStyle="1" w:styleId="ZGraphYTDChar">
    <w:name w:val="Z Graph YTD Char"/>
    <w:basedOn w:val="DefaultParagraphFont"/>
    <w:link w:val="ZGraphYTD"/>
    <w:locked/>
    <w:rsid w:val="00A67B98"/>
    <w:rPr>
      <w:rFonts w:ascii="Arial" w:eastAsia="Times New Roman" w:hAnsi="Arial" w:cs="Arial"/>
      <w:color w:val="000000"/>
      <w:sz w:val="14"/>
      <w:szCs w:val="14"/>
      <w:lang w:val="x-none" w:eastAsia="en-AU"/>
    </w:rPr>
  </w:style>
  <w:style w:type="paragraph" w:customStyle="1" w:styleId="ZGraphYTDandDate">
    <w:name w:val="Z Graph YTD and Date"/>
    <w:basedOn w:val="ZGraphLeftBold"/>
    <w:link w:val="ZGraphYTDandDateChar"/>
    <w:qFormat/>
    <w:rsid w:val="00A67B98"/>
    <w:pPr>
      <w:jc w:val="center"/>
    </w:pPr>
    <w:rPr>
      <w:color w:val="000000" w:themeColor="text1"/>
    </w:rPr>
  </w:style>
  <w:style w:type="character" w:customStyle="1" w:styleId="ZGraphYTDandDateChar">
    <w:name w:val="Z Graph YTD and Date Char"/>
    <w:basedOn w:val="ZGraphLeftBoldChar"/>
    <w:link w:val="ZGraphYTDandDate"/>
    <w:locked/>
    <w:rsid w:val="00A67B98"/>
    <w:rPr>
      <w:rFonts w:ascii="Arial" w:hAnsi="Arial" w:cs="Arial"/>
      <w:b/>
      <w:bCs/>
      <w:color w:val="000000" w:themeColor="text1"/>
      <w:sz w:val="18"/>
      <w:szCs w:val="18"/>
      <w:lang w:val="en-US" w:eastAsia="en-AU"/>
    </w:rPr>
  </w:style>
  <w:style w:type="paragraph" w:customStyle="1" w:styleId="14reportheader">
    <w:name w:val="1/4 report header"/>
    <w:basedOn w:val="Header"/>
    <w:rsid w:val="00A67B98"/>
    <w:pPr>
      <w:tabs>
        <w:tab w:val="center" w:pos="4153"/>
        <w:tab w:val="right" w:pos="8306"/>
      </w:tabs>
    </w:pPr>
    <w:rPr>
      <w:rFonts w:ascii="Arial" w:hAnsi="Arial"/>
      <w:b/>
      <w:bCs/>
      <w:color w:val="000080"/>
      <w:sz w:val="28"/>
    </w:rPr>
  </w:style>
  <w:style w:type="paragraph" w:customStyle="1" w:styleId="14reportbodytext">
    <w:name w:val="1/4  report body text"/>
    <w:basedOn w:val="Header"/>
    <w:rsid w:val="00A67B98"/>
    <w:pPr>
      <w:tabs>
        <w:tab w:val="center" w:pos="4153"/>
        <w:tab w:val="right" w:pos="8306"/>
      </w:tabs>
    </w:pPr>
    <w:rPr>
      <w:rFonts w:ascii="Tahoma" w:hAnsi="Tahoma"/>
      <w:bCs/>
    </w:rPr>
  </w:style>
  <w:style w:type="paragraph" w:customStyle="1" w:styleId="14Reportsubheader">
    <w:name w:val="1/4 Report sub header"/>
    <w:basedOn w:val="Header"/>
    <w:rsid w:val="00A67B98"/>
    <w:pPr>
      <w:tabs>
        <w:tab w:val="center" w:pos="4153"/>
        <w:tab w:val="right" w:pos="8306"/>
      </w:tabs>
    </w:pPr>
    <w:rPr>
      <w:rFonts w:ascii="Arial" w:hAnsi="Arial"/>
      <w:b/>
      <w:bCs/>
      <w:color w:val="000080"/>
    </w:rPr>
  </w:style>
  <w:style w:type="paragraph" w:customStyle="1" w:styleId="14reportsubsubheader">
    <w:name w:val="1/4 report sub sub header"/>
    <w:basedOn w:val="Normal"/>
    <w:rsid w:val="00A67B98"/>
    <w:pPr>
      <w:spacing w:after="0"/>
    </w:pPr>
    <w:rPr>
      <w:rFonts w:ascii="Arial" w:hAnsi="Arial" w:cs="Tahoma"/>
      <w:b/>
      <w:bCs/>
      <w:color w:val="000080"/>
      <w:sz w:val="22"/>
    </w:rPr>
  </w:style>
  <w:style w:type="character" w:customStyle="1" w:styleId="BodyTextIndentChar">
    <w:name w:val="Body Text Indent Char"/>
    <w:basedOn w:val="DefaultParagraphFont"/>
    <w:link w:val="BodyTextIndent"/>
    <w:semiHidden/>
    <w:locked/>
    <w:rsid w:val="00A67B98"/>
    <w:rPr>
      <w:rFonts w:ascii="Arial" w:eastAsia="Times New Roman" w:hAnsi="Arial" w:cs="Times New Roman"/>
      <w:sz w:val="20"/>
    </w:rPr>
  </w:style>
  <w:style w:type="paragraph" w:styleId="BodyTextIndent">
    <w:name w:val="Body Text Indent"/>
    <w:basedOn w:val="Normal"/>
    <w:link w:val="BodyTextIndentChar"/>
    <w:semiHidden/>
    <w:unhideWhenUsed/>
    <w:rsid w:val="00A67B98"/>
    <w:pPr>
      <w:spacing w:after="120" w:afterAutospacing="1"/>
      <w:ind w:left="283"/>
    </w:pPr>
    <w:rPr>
      <w:rFonts w:ascii="Arial" w:hAnsi="Arial"/>
      <w:color w:val="auto"/>
      <w:sz w:val="20"/>
      <w:szCs w:val="22"/>
      <w:lang w:eastAsia="en-US"/>
    </w:rPr>
  </w:style>
  <w:style w:type="character" w:customStyle="1" w:styleId="BodyTextIndentChar1">
    <w:name w:val="Body Text Indent Char1"/>
    <w:basedOn w:val="DefaultParagraphFont"/>
    <w:uiPriority w:val="99"/>
    <w:semiHidden/>
    <w:rPr>
      <w:rFonts w:ascii="Times New Roman" w:hAnsi="Times New Roman" w:cs="Times New Roman"/>
      <w:color w:val="000000"/>
      <w:sz w:val="24"/>
      <w:szCs w:val="20"/>
      <w:lang w:eastAsia="en-AU"/>
    </w:rPr>
  </w:style>
  <w:style w:type="character" w:customStyle="1" w:styleId="BodyTextIndentChar11">
    <w:name w:val="Body Text Indent Char11"/>
    <w:basedOn w:val="DefaultParagraphFont"/>
    <w:uiPriority w:val="99"/>
    <w:semiHidden/>
    <w:rsid w:val="00A67B98"/>
    <w:rPr>
      <w:rFonts w:ascii="Times New Roman" w:hAnsi="Times New Roman" w:cs="Times New Roman"/>
      <w:color w:val="000000"/>
      <w:sz w:val="20"/>
      <w:szCs w:val="20"/>
      <w:lang w:val="x-none" w:eastAsia="en-AU"/>
    </w:rPr>
  </w:style>
  <w:style w:type="character" w:customStyle="1" w:styleId="BodyText2Char">
    <w:name w:val="Body Text 2 Char"/>
    <w:basedOn w:val="DefaultParagraphFont"/>
    <w:link w:val="BodyText2"/>
    <w:semiHidden/>
    <w:locked/>
    <w:rsid w:val="00A67B98"/>
    <w:rPr>
      <w:rFonts w:ascii="Arial" w:hAnsi="Arial" w:cs="Times New Roman"/>
      <w:b/>
      <w:bCs/>
      <w:sz w:val="28"/>
    </w:rPr>
  </w:style>
  <w:style w:type="paragraph" w:styleId="BodyText2">
    <w:name w:val="Body Text 2"/>
    <w:basedOn w:val="Normal"/>
    <w:link w:val="BodyText2Char"/>
    <w:semiHidden/>
    <w:rsid w:val="00A67B98"/>
    <w:pPr>
      <w:spacing w:after="120"/>
    </w:pPr>
    <w:rPr>
      <w:rFonts w:ascii="Arial" w:hAnsi="Arial"/>
      <w:b/>
      <w:bCs/>
      <w:color w:val="auto"/>
      <w:sz w:val="28"/>
      <w:szCs w:val="22"/>
      <w:lang w:eastAsia="en-US"/>
    </w:rPr>
  </w:style>
  <w:style w:type="character" w:customStyle="1" w:styleId="BodyText2Char1">
    <w:name w:val="Body Text 2 Char1"/>
    <w:basedOn w:val="DefaultParagraphFont"/>
    <w:uiPriority w:val="99"/>
    <w:semiHidden/>
    <w:rPr>
      <w:rFonts w:ascii="Times New Roman" w:hAnsi="Times New Roman" w:cs="Times New Roman"/>
      <w:color w:val="000000"/>
      <w:sz w:val="24"/>
      <w:szCs w:val="20"/>
      <w:lang w:eastAsia="en-AU"/>
    </w:rPr>
  </w:style>
  <w:style w:type="character" w:customStyle="1" w:styleId="BodyText2Char11">
    <w:name w:val="Body Text 2 Char11"/>
    <w:basedOn w:val="DefaultParagraphFont"/>
    <w:uiPriority w:val="99"/>
    <w:semiHidden/>
    <w:rsid w:val="00A67B98"/>
    <w:rPr>
      <w:rFonts w:ascii="Times New Roman" w:hAnsi="Times New Roman" w:cs="Times New Roman"/>
      <w:color w:val="000000"/>
      <w:sz w:val="20"/>
      <w:szCs w:val="20"/>
      <w:lang w:val="x-none" w:eastAsia="en-AU"/>
    </w:rPr>
  </w:style>
  <w:style w:type="paragraph" w:customStyle="1" w:styleId="Normal0">
    <w:name w:val="[Normal]"/>
    <w:rsid w:val="00A67B98"/>
    <w:pPr>
      <w:autoSpaceDE w:val="0"/>
      <w:autoSpaceDN w:val="0"/>
      <w:adjustRightInd w:val="0"/>
      <w:spacing w:after="0" w:line="240" w:lineRule="auto"/>
    </w:pPr>
    <w:rPr>
      <w:rFonts w:ascii="Arial" w:hAnsi="Arial" w:cs="Arial"/>
      <w:sz w:val="24"/>
      <w:szCs w:val="24"/>
      <w:lang w:val="en-US"/>
    </w:rPr>
  </w:style>
  <w:style w:type="paragraph" w:customStyle="1" w:styleId="xl24">
    <w:name w:val="xl24"/>
    <w:basedOn w:val="Normal"/>
    <w:rsid w:val="00A67B98"/>
    <w:pPr>
      <w:pBdr>
        <w:top w:val="single" w:sz="4" w:space="0" w:color="auto"/>
        <w:left w:val="single" w:sz="8" w:space="0" w:color="auto"/>
        <w:bottom w:val="single" w:sz="4" w:space="0" w:color="auto"/>
        <w:right w:val="single" w:sz="4" w:space="0" w:color="auto"/>
      </w:pBdr>
      <w:spacing w:before="100" w:beforeAutospacing="1" w:after="100" w:afterAutospacing="1"/>
      <w:textAlignment w:val="center"/>
    </w:pPr>
    <w:rPr>
      <w:rFonts w:ascii="Tahoma" w:eastAsia="Arial Unicode MS" w:hAnsi="Tahoma" w:cs="Tahoma"/>
      <w:b/>
      <w:bCs/>
      <w:sz w:val="22"/>
      <w:szCs w:val="24"/>
    </w:rPr>
  </w:style>
  <w:style w:type="paragraph" w:customStyle="1" w:styleId="xl25">
    <w:name w:val="xl25"/>
    <w:basedOn w:val="Normal"/>
    <w:rsid w:val="00A67B98"/>
    <w:pPr>
      <w:pBdr>
        <w:right w:val="single" w:sz="4" w:space="0" w:color="auto"/>
      </w:pBdr>
      <w:shd w:val="clear" w:color="auto" w:fill="99CC00"/>
      <w:spacing w:before="100" w:beforeAutospacing="1" w:after="100" w:afterAutospacing="1"/>
      <w:jc w:val="center"/>
    </w:pPr>
    <w:rPr>
      <w:rFonts w:ascii="Tahoma" w:eastAsia="Arial Unicode MS" w:hAnsi="Tahoma" w:cs="Tahoma"/>
      <w:b/>
      <w:bCs/>
      <w:sz w:val="22"/>
      <w:szCs w:val="24"/>
    </w:rPr>
  </w:style>
  <w:style w:type="paragraph" w:customStyle="1" w:styleId="xl26">
    <w:name w:val="xl26"/>
    <w:basedOn w:val="Normal"/>
    <w:rsid w:val="00A67B98"/>
    <w:pPr>
      <w:pBdr>
        <w:right w:val="single" w:sz="4" w:space="0" w:color="auto"/>
      </w:pBdr>
      <w:shd w:val="clear" w:color="auto" w:fill="339966"/>
      <w:spacing w:before="100" w:beforeAutospacing="1" w:after="100" w:afterAutospacing="1"/>
      <w:jc w:val="center"/>
    </w:pPr>
    <w:rPr>
      <w:rFonts w:ascii="Tahoma" w:eastAsia="Arial Unicode MS" w:hAnsi="Tahoma" w:cs="Tahoma"/>
      <w:b/>
      <w:bCs/>
      <w:sz w:val="22"/>
      <w:szCs w:val="24"/>
    </w:rPr>
  </w:style>
  <w:style w:type="paragraph" w:customStyle="1" w:styleId="xl27">
    <w:name w:val="xl27"/>
    <w:basedOn w:val="Normal"/>
    <w:rsid w:val="00A67B98"/>
    <w:pPr>
      <w:pBdr>
        <w:right w:val="single" w:sz="4" w:space="0" w:color="auto"/>
      </w:pBdr>
      <w:shd w:val="clear" w:color="auto" w:fill="FF9900"/>
      <w:spacing w:before="100" w:beforeAutospacing="1" w:after="100" w:afterAutospacing="1"/>
      <w:jc w:val="center"/>
    </w:pPr>
    <w:rPr>
      <w:rFonts w:ascii="Tahoma" w:eastAsia="Arial Unicode MS" w:hAnsi="Tahoma" w:cs="Tahoma"/>
      <w:b/>
      <w:bCs/>
      <w:sz w:val="22"/>
      <w:szCs w:val="24"/>
    </w:rPr>
  </w:style>
  <w:style w:type="paragraph" w:customStyle="1" w:styleId="xl28">
    <w:name w:val="xl28"/>
    <w:basedOn w:val="Normal"/>
    <w:rsid w:val="00A67B98"/>
    <w:pPr>
      <w:pBdr>
        <w:right w:val="single" w:sz="4" w:space="0" w:color="auto"/>
      </w:pBdr>
      <w:shd w:val="clear" w:color="auto" w:fill="FFCC00"/>
      <w:spacing w:before="100" w:beforeAutospacing="1" w:after="100" w:afterAutospacing="1"/>
      <w:jc w:val="center"/>
    </w:pPr>
    <w:rPr>
      <w:rFonts w:ascii="Tahoma" w:eastAsia="Arial Unicode MS" w:hAnsi="Tahoma" w:cs="Tahoma"/>
      <w:b/>
      <w:bCs/>
      <w:sz w:val="22"/>
      <w:szCs w:val="24"/>
    </w:rPr>
  </w:style>
  <w:style w:type="paragraph" w:customStyle="1" w:styleId="xl29">
    <w:name w:val="xl29"/>
    <w:basedOn w:val="Normal"/>
    <w:rsid w:val="00A67B98"/>
    <w:pPr>
      <w:pBdr>
        <w:right w:val="single" w:sz="4" w:space="0" w:color="auto"/>
      </w:pBdr>
      <w:shd w:val="clear" w:color="auto" w:fill="CC99FF"/>
      <w:spacing w:before="100" w:beforeAutospacing="1" w:after="100" w:afterAutospacing="1"/>
      <w:jc w:val="center"/>
    </w:pPr>
    <w:rPr>
      <w:rFonts w:ascii="Tahoma" w:eastAsia="Arial Unicode MS" w:hAnsi="Tahoma" w:cs="Tahoma"/>
      <w:b/>
      <w:bCs/>
      <w:sz w:val="22"/>
      <w:szCs w:val="24"/>
    </w:rPr>
  </w:style>
  <w:style w:type="paragraph" w:customStyle="1" w:styleId="xl30">
    <w:name w:val="xl30"/>
    <w:basedOn w:val="Normal"/>
    <w:rsid w:val="00A67B98"/>
    <w:pPr>
      <w:pBdr>
        <w:right w:val="single" w:sz="8" w:space="0" w:color="auto"/>
      </w:pBdr>
      <w:shd w:val="clear" w:color="auto" w:fill="C0C0C0"/>
      <w:spacing w:before="100" w:beforeAutospacing="1" w:after="100" w:afterAutospacing="1"/>
      <w:jc w:val="center"/>
    </w:pPr>
    <w:rPr>
      <w:rFonts w:ascii="Tahoma" w:eastAsia="Arial Unicode MS" w:hAnsi="Tahoma" w:cs="Tahoma"/>
      <w:b/>
      <w:bCs/>
      <w:sz w:val="22"/>
      <w:szCs w:val="24"/>
    </w:rPr>
  </w:style>
  <w:style w:type="paragraph" w:customStyle="1" w:styleId="xl31">
    <w:name w:val="xl31"/>
    <w:basedOn w:val="Normal"/>
    <w:rsid w:val="00A67B98"/>
    <w:pPr>
      <w:pBdr>
        <w:top w:val="single" w:sz="8" w:space="0" w:color="auto"/>
        <w:left w:val="single" w:sz="8" w:space="0" w:color="auto"/>
        <w:bottom w:val="single" w:sz="4" w:space="0" w:color="auto"/>
        <w:right w:val="single" w:sz="4" w:space="0" w:color="auto"/>
      </w:pBdr>
      <w:spacing w:before="100" w:beforeAutospacing="1" w:after="100" w:afterAutospacing="1"/>
      <w:textAlignment w:val="center"/>
    </w:pPr>
    <w:rPr>
      <w:rFonts w:ascii="Tahoma" w:eastAsia="Arial Unicode MS" w:hAnsi="Tahoma" w:cs="Tahoma"/>
      <w:b/>
      <w:bCs/>
      <w:sz w:val="22"/>
      <w:szCs w:val="24"/>
    </w:rPr>
  </w:style>
  <w:style w:type="paragraph" w:customStyle="1" w:styleId="xl32">
    <w:name w:val="xl32"/>
    <w:basedOn w:val="Normal"/>
    <w:rsid w:val="00A67B98"/>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ahoma" w:eastAsia="Arial Unicode MS" w:hAnsi="Tahoma" w:cs="Tahoma"/>
      <w:sz w:val="22"/>
      <w:szCs w:val="24"/>
    </w:rPr>
  </w:style>
  <w:style w:type="paragraph" w:customStyle="1" w:styleId="xl33">
    <w:name w:val="xl33"/>
    <w:basedOn w:val="Normal"/>
    <w:rsid w:val="00A67B98"/>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ahoma" w:eastAsia="Arial Unicode MS" w:hAnsi="Tahoma" w:cs="Tahoma"/>
      <w:sz w:val="22"/>
      <w:szCs w:val="24"/>
    </w:rPr>
  </w:style>
  <w:style w:type="paragraph" w:customStyle="1" w:styleId="xl34">
    <w:name w:val="xl34"/>
    <w:basedOn w:val="Normal"/>
    <w:rsid w:val="00A67B98"/>
    <w:pPr>
      <w:spacing w:before="100" w:beforeAutospacing="1" w:after="100" w:afterAutospacing="1"/>
      <w:jc w:val="right"/>
      <w:textAlignment w:val="center"/>
    </w:pPr>
    <w:rPr>
      <w:rFonts w:ascii="Tahoma" w:eastAsia="Arial Unicode MS" w:hAnsi="Tahoma" w:cs="Tahoma"/>
      <w:sz w:val="22"/>
      <w:szCs w:val="24"/>
    </w:rPr>
  </w:style>
  <w:style w:type="paragraph" w:customStyle="1" w:styleId="xl35">
    <w:name w:val="xl35"/>
    <w:basedOn w:val="Normal"/>
    <w:rsid w:val="00A67B98"/>
    <w:pPr>
      <w:spacing w:before="100" w:beforeAutospacing="1" w:after="100" w:afterAutospacing="1"/>
      <w:jc w:val="center"/>
      <w:textAlignment w:val="center"/>
    </w:pPr>
    <w:rPr>
      <w:rFonts w:ascii="Tahoma" w:eastAsia="Arial Unicode MS" w:hAnsi="Tahoma" w:cs="Tahoma"/>
      <w:b/>
      <w:bCs/>
      <w:i/>
      <w:iCs/>
      <w:sz w:val="22"/>
      <w:szCs w:val="24"/>
    </w:rPr>
  </w:style>
  <w:style w:type="paragraph" w:customStyle="1" w:styleId="xl36">
    <w:name w:val="xl36"/>
    <w:basedOn w:val="Normal"/>
    <w:rsid w:val="00A67B98"/>
    <w:pPr>
      <w:spacing w:before="100" w:beforeAutospacing="1" w:after="100" w:afterAutospacing="1"/>
      <w:jc w:val="center"/>
      <w:textAlignment w:val="center"/>
    </w:pPr>
    <w:rPr>
      <w:rFonts w:ascii="Tahoma" w:eastAsia="Arial Unicode MS" w:hAnsi="Tahoma" w:cs="Tahoma"/>
      <w:sz w:val="22"/>
      <w:szCs w:val="24"/>
    </w:rPr>
  </w:style>
  <w:style w:type="paragraph" w:customStyle="1" w:styleId="xl37">
    <w:name w:val="xl37"/>
    <w:basedOn w:val="Normal"/>
    <w:rsid w:val="00A67B98"/>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jc w:val="center"/>
    </w:pPr>
    <w:rPr>
      <w:rFonts w:ascii="Tahoma" w:eastAsia="Arial Unicode MS" w:hAnsi="Tahoma" w:cs="Tahoma"/>
      <w:b/>
      <w:bCs/>
      <w:color w:val="FF0000"/>
      <w:sz w:val="22"/>
    </w:rPr>
  </w:style>
  <w:style w:type="paragraph" w:customStyle="1" w:styleId="xl38">
    <w:name w:val="xl38"/>
    <w:basedOn w:val="Normal"/>
    <w:rsid w:val="00A67B98"/>
    <w:pPr>
      <w:pBdr>
        <w:top w:val="single" w:sz="4" w:space="0" w:color="auto"/>
        <w:left w:val="single" w:sz="4" w:space="0" w:color="auto"/>
        <w:bottom w:val="single" w:sz="4" w:space="0" w:color="auto"/>
        <w:right w:val="single" w:sz="8" w:space="0" w:color="auto"/>
      </w:pBdr>
      <w:shd w:val="clear" w:color="auto" w:fill="C0C0C0"/>
      <w:spacing w:before="100" w:beforeAutospacing="1" w:after="100" w:afterAutospacing="1"/>
      <w:jc w:val="center"/>
    </w:pPr>
    <w:rPr>
      <w:rFonts w:ascii="Tahoma" w:eastAsia="Arial Unicode MS" w:hAnsi="Tahoma" w:cs="Tahoma"/>
      <w:b/>
      <w:bCs/>
      <w:color w:val="FF0000"/>
      <w:sz w:val="22"/>
    </w:rPr>
  </w:style>
  <w:style w:type="paragraph" w:customStyle="1" w:styleId="xl39">
    <w:name w:val="xl39"/>
    <w:basedOn w:val="Normal"/>
    <w:rsid w:val="00A67B98"/>
    <w:pPr>
      <w:pBdr>
        <w:right w:val="single" w:sz="4" w:space="0" w:color="auto"/>
      </w:pBdr>
      <w:shd w:val="clear" w:color="auto" w:fill="C0C0C0"/>
      <w:spacing w:before="100" w:beforeAutospacing="1" w:after="100" w:afterAutospacing="1"/>
      <w:jc w:val="center"/>
    </w:pPr>
    <w:rPr>
      <w:rFonts w:ascii="Tahoma" w:eastAsia="Arial Unicode MS" w:hAnsi="Tahoma" w:cs="Tahoma"/>
      <w:b/>
      <w:bCs/>
      <w:sz w:val="22"/>
      <w:szCs w:val="24"/>
    </w:rPr>
  </w:style>
  <w:style w:type="paragraph" w:customStyle="1" w:styleId="xl40">
    <w:name w:val="xl40"/>
    <w:basedOn w:val="Normal"/>
    <w:rsid w:val="00A67B98"/>
    <w:pPr>
      <w:pBdr>
        <w:top w:val="single" w:sz="8" w:space="0" w:color="auto"/>
        <w:bottom w:val="single" w:sz="4" w:space="0" w:color="auto"/>
        <w:right w:val="single" w:sz="4" w:space="0" w:color="auto"/>
      </w:pBdr>
      <w:shd w:val="clear" w:color="auto" w:fill="339966"/>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41">
    <w:name w:val="xl41"/>
    <w:basedOn w:val="Normal"/>
    <w:rsid w:val="00A67B98"/>
    <w:pPr>
      <w:pBdr>
        <w:top w:val="single" w:sz="8" w:space="0" w:color="auto"/>
        <w:left w:val="single" w:sz="4" w:space="0" w:color="auto"/>
        <w:bottom w:val="single" w:sz="4" w:space="0" w:color="auto"/>
      </w:pBdr>
      <w:shd w:val="clear" w:color="auto" w:fill="FF9900"/>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42">
    <w:name w:val="xl42"/>
    <w:basedOn w:val="Normal"/>
    <w:rsid w:val="00A67B98"/>
    <w:pPr>
      <w:pBdr>
        <w:top w:val="single" w:sz="8" w:space="0" w:color="auto"/>
        <w:bottom w:val="single" w:sz="4" w:space="0" w:color="auto"/>
        <w:right w:val="single" w:sz="4" w:space="0" w:color="auto"/>
      </w:pBdr>
      <w:shd w:val="clear" w:color="auto" w:fill="FF9900"/>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43">
    <w:name w:val="xl43"/>
    <w:basedOn w:val="Normal"/>
    <w:rsid w:val="00A67B98"/>
    <w:pPr>
      <w:pBdr>
        <w:top w:val="single" w:sz="8" w:space="0" w:color="auto"/>
        <w:left w:val="single" w:sz="4" w:space="0" w:color="auto"/>
        <w:bottom w:val="single" w:sz="4" w:space="0" w:color="auto"/>
      </w:pBdr>
      <w:shd w:val="clear" w:color="auto" w:fill="FFCC00"/>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44">
    <w:name w:val="xl44"/>
    <w:basedOn w:val="Normal"/>
    <w:rsid w:val="00A67B98"/>
    <w:pPr>
      <w:pBdr>
        <w:top w:val="single" w:sz="8" w:space="0" w:color="auto"/>
        <w:bottom w:val="single" w:sz="4" w:space="0" w:color="auto"/>
        <w:right w:val="single" w:sz="4" w:space="0" w:color="auto"/>
      </w:pBdr>
      <w:shd w:val="clear" w:color="auto" w:fill="99CC00"/>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45">
    <w:name w:val="xl45"/>
    <w:basedOn w:val="Normal"/>
    <w:rsid w:val="00A67B98"/>
    <w:pPr>
      <w:pBdr>
        <w:top w:val="single" w:sz="8" w:space="0" w:color="auto"/>
        <w:left w:val="single" w:sz="4" w:space="0" w:color="auto"/>
        <w:bottom w:val="single" w:sz="4" w:space="0" w:color="auto"/>
      </w:pBdr>
      <w:shd w:val="clear" w:color="auto" w:fill="339966"/>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46">
    <w:name w:val="xl46"/>
    <w:basedOn w:val="Normal"/>
    <w:rsid w:val="00A67B98"/>
    <w:pPr>
      <w:pBdr>
        <w:top w:val="single" w:sz="8" w:space="0" w:color="auto"/>
        <w:left w:val="single" w:sz="8" w:space="0" w:color="auto"/>
        <w:right w:val="single" w:sz="4" w:space="0" w:color="auto"/>
      </w:pBdr>
      <w:shd w:val="clear" w:color="auto" w:fill="C0C0C0"/>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47">
    <w:name w:val="xl47"/>
    <w:basedOn w:val="Normal"/>
    <w:rsid w:val="00A67B98"/>
    <w:pPr>
      <w:pBdr>
        <w:left w:val="single" w:sz="8" w:space="0" w:color="auto"/>
        <w:right w:val="single" w:sz="4" w:space="0" w:color="auto"/>
      </w:pBdr>
      <w:shd w:val="clear" w:color="auto" w:fill="C0C0C0"/>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48">
    <w:name w:val="xl48"/>
    <w:basedOn w:val="Normal"/>
    <w:rsid w:val="00A67B98"/>
    <w:pPr>
      <w:pBdr>
        <w:left w:val="single" w:sz="8" w:space="0" w:color="auto"/>
        <w:bottom w:val="single" w:sz="8" w:space="0" w:color="auto"/>
        <w:right w:val="single" w:sz="4" w:space="0" w:color="auto"/>
      </w:pBdr>
      <w:shd w:val="clear" w:color="auto" w:fill="C0C0C0"/>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49">
    <w:name w:val="xl49"/>
    <w:basedOn w:val="Normal"/>
    <w:rsid w:val="00A67B98"/>
    <w:pPr>
      <w:spacing w:before="100" w:beforeAutospacing="1" w:after="100" w:afterAutospacing="1"/>
      <w:jc w:val="center"/>
    </w:pPr>
    <w:rPr>
      <w:rFonts w:ascii="Tahoma" w:eastAsia="Arial Unicode MS" w:hAnsi="Tahoma" w:cs="Tahoma"/>
      <w:b/>
      <w:bCs/>
      <w:sz w:val="28"/>
      <w:szCs w:val="28"/>
    </w:rPr>
  </w:style>
  <w:style w:type="paragraph" w:customStyle="1" w:styleId="xl50">
    <w:name w:val="xl50"/>
    <w:basedOn w:val="Normal"/>
    <w:rsid w:val="00A67B98"/>
    <w:pPr>
      <w:pBdr>
        <w:top w:val="single" w:sz="8" w:space="0" w:color="auto"/>
        <w:left w:val="single" w:sz="4" w:space="0" w:color="auto"/>
        <w:bottom w:val="single" w:sz="4" w:space="0" w:color="auto"/>
      </w:pBdr>
      <w:shd w:val="clear" w:color="auto" w:fill="99CC00"/>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51">
    <w:name w:val="xl51"/>
    <w:basedOn w:val="Normal"/>
    <w:rsid w:val="00A67B98"/>
    <w:pPr>
      <w:pBdr>
        <w:top w:val="single" w:sz="8" w:space="0" w:color="auto"/>
        <w:bottom w:val="single" w:sz="4" w:space="0" w:color="auto"/>
        <w:right w:val="single" w:sz="4" w:space="0" w:color="auto"/>
      </w:pBdr>
      <w:shd w:val="clear" w:color="auto" w:fill="FFCC00"/>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52">
    <w:name w:val="xl52"/>
    <w:basedOn w:val="Normal"/>
    <w:rsid w:val="00A67B98"/>
    <w:pPr>
      <w:pBdr>
        <w:top w:val="single" w:sz="8"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53">
    <w:name w:val="xl53"/>
    <w:basedOn w:val="Normal"/>
    <w:rsid w:val="00A67B98"/>
    <w:pPr>
      <w:pBdr>
        <w:top w:val="single" w:sz="8" w:space="0" w:color="auto"/>
        <w:bottom w:val="single" w:sz="4" w:space="0" w:color="auto"/>
        <w:right w:val="single" w:sz="8" w:space="0" w:color="auto"/>
      </w:pBdr>
      <w:shd w:val="clear" w:color="auto" w:fill="C0C0C0"/>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54">
    <w:name w:val="xl54"/>
    <w:basedOn w:val="Normal"/>
    <w:rsid w:val="00A67B98"/>
    <w:pPr>
      <w:pBdr>
        <w:top w:val="single" w:sz="8" w:space="0" w:color="auto"/>
        <w:left w:val="single" w:sz="4" w:space="0" w:color="auto"/>
        <w:bottom w:val="single" w:sz="4" w:space="0" w:color="auto"/>
      </w:pBdr>
      <w:shd w:val="clear" w:color="auto" w:fill="CC99FF"/>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55">
    <w:name w:val="xl55"/>
    <w:basedOn w:val="Normal"/>
    <w:rsid w:val="00A67B98"/>
    <w:pPr>
      <w:pBdr>
        <w:top w:val="single" w:sz="8" w:space="0" w:color="auto"/>
        <w:bottom w:val="single" w:sz="4" w:space="0" w:color="auto"/>
        <w:right w:val="single" w:sz="4" w:space="0" w:color="auto"/>
      </w:pBdr>
      <w:shd w:val="clear" w:color="auto" w:fill="CC99FF"/>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56">
    <w:name w:val="xl56"/>
    <w:basedOn w:val="Normal"/>
    <w:rsid w:val="00A67B98"/>
    <w:pPr>
      <w:pBdr>
        <w:top w:val="single" w:sz="4" w:space="0" w:color="auto"/>
        <w:left w:val="single" w:sz="4" w:space="0" w:color="auto"/>
        <w:bottom w:val="single" w:sz="4" w:space="0" w:color="auto"/>
        <w:right w:val="single" w:sz="4" w:space="0" w:color="auto"/>
      </w:pBdr>
      <w:shd w:val="clear" w:color="auto" w:fill="FFCC00"/>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57">
    <w:name w:val="xl57"/>
    <w:basedOn w:val="Normal"/>
    <w:rsid w:val="00A67B98"/>
    <w:pPr>
      <w:pBdr>
        <w:top w:val="single" w:sz="4" w:space="0" w:color="auto"/>
        <w:left w:val="single" w:sz="4" w:space="0" w:color="auto"/>
        <w:bottom w:val="single" w:sz="8" w:space="0" w:color="auto"/>
        <w:right w:val="single" w:sz="4" w:space="0" w:color="auto"/>
      </w:pBdr>
      <w:shd w:val="clear" w:color="auto" w:fill="FFCC00"/>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58">
    <w:name w:val="xl58"/>
    <w:basedOn w:val="Normal"/>
    <w:rsid w:val="00A67B98"/>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59">
    <w:name w:val="xl59"/>
    <w:basedOn w:val="Normal"/>
    <w:rsid w:val="00A67B98"/>
    <w:pPr>
      <w:pBdr>
        <w:top w:val="single" w:sz="4" w:space="0" w:color="auto"/>
        <w:left w:val="single" w:sz="4" w:space="0" w:color="auto"/>
        <w:bottom w:val="single" w:sz="8" w:space="0" w:color="auto"/>
        <w:right w:val="single" w:sz="4" w:space="0" w:color="auto"/>
      </w:pBdr>
      <w:shd w:val="clear" w:color="auto" w:fill="C0C0C0"/>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60">
    <w:name w:val="xl60"/>
    <w:basedOn w:val="Normal"/>
    <w:rsid w:val="00A67B98"/>
    <w:pPr>
      <w:pBdr>
        <w:top w:val="single" w:sz="4" w:space="0" w:color="auto"/>
        <w:left w:val="single" w:sz="4" w:space="0" w:color="auto"/>
        <w:right w:val="single" w:sz="4" w:space="0" w:color="auto"/>
      </w:pBdr>
      <w:shd w:val="clear" w:color="auto" w:fill="FFCC00"/>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61">
    <w:name w:val="xl61"/>
    <w:basedOn w:val="Normal"/>
    <w:rsid w:val="00A67B98"/>
    <w:pPr>
      <w:pBdr>
        <w:left w:val="single" w:sz="4" w:space="0" w:color="auto"/>
        <w:bottom w:val="single" w:sz="8" w:space="0" w:color="auto"/>
        <w:right w:val="single" w:sz="4" w:space="0" w:color="auto"/>
      </w:pBdr>
      <w:spacing w:before="100" w:beforeAutospacing="1" w:after="100" w:afterAutospacing="1"/>
      <w:jc w:val="center"/>
      <w:textAlignment w:val="center"/>
    </w:pPr>
    <w:rPr>
      <w:rFonts w:ascii="Tahoma" w:eastAsia="Arial Unicode MS" w:hAnsi="Tahoma" w:cs="Tahoma"/>
      <w:sz w:val="22"/>
      <w:szCs w:val="24"/>
    </w:rPr>
  </w:style>
  <w:style w:type="paragraph" w:customStyle="1" w:styleId="xl62">
    <w:name w:val="xl62"/>
    <w:basedOn w:val="Normal"/>
    <w:rsid w:val="00A67B98"/>
    <w:pPr>
      <w:pBdr>
        <w:top w:val="single" w:sz="4" w:space="0" w:color="auto"/>
        <w:left w:val="single" w:sz="4" w:space="0" w:color="auto"/>
        <w:bottom w:val="single" w:sz="4" w:space="0" w:color="auto"/>
        <w:right w:val="single" w:sz="4" w:space="0" w:color="auto"/>
      </w:pBdr>
      <w:shd w:val="clear" w:color="auto" w:fill="339966"/>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63">
    <w:name w:val="xl63"/>
    <w:basedOn w:val="Normal"/>
    <w:rsid w:val="00A67B98"/>
    <w:pPr>
      <w:pBdr>
        <w:top w:val="single" w:sz="4" w:space="0" w:color="auto"/>
        <w:left w:val="single" w:sz="4" w:space="0" w:color="auto"/>
        <w:bottom w:val="single" w:sz="8" w:space="0" w:color="auto"/>
        <w:right w:val="single" w:sz="4" w:space="0" w:color="auto"/>
      </w:pBdr>
      <w:shd w:val="clear" w:color="auto" w:fill="339966"/>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64">
    <w:name w:val="xl64"/>
    <w:basedOn w:val="Normal"/>
    <w:rsid w:val="00A67B98"/>
    <w:pPr>
      <w:spacing w:before="100" w:beforeAutospacing="1" w:after="100" w:afterAutospacing="1"/>
      <w:textAlignment w:val="top"/>
    </w:pPr>
    <w:rPr>
      <w:rFonts w:ascii="Tahoma" w:eastAsia="Arial Unicode MS" w:hAnsi="Tahoma" w:cs="Tahoma"/>
      <w:sz w:val="22"/>
      <w:szCs w:val="24"/>
    </w:rPr>
  </w:style>
  <w:style w:type="character" w:customStyle="1" w:styleId="BodyTextIndent2Char">
    <w:name w:val="Body Text Indent 2 Char"/>
    <w:basedOn w:val="DefaultParagraphFont"/>
    <w:link w:val="BodyTextIndent2"/>
    <w:semiHidden/>
    <w:locked/>
    <w:rsid w:val="00A67B98"/>
    <w:rPr>
      <w:rFonts w:ascii="Arial" w:hAnsi="Arial" w:cs="Times New Roman"/>
    </w:rPr>
  </w:style>
  <w:style w:type="paragraph" w:styleId="BodyTextIndent2">
    <w:name w:val="Body Text Indent 2"/>
    <w:basedOn w:val="Normal"/>
    <w:link w:val="BodyTextIndent2Char"/>
    <w:semiHidden/>
    <w:rsid w:val="00A67B98"/>
    <w:pPr>
      <w:spacing w:after="0"/>
      <w:ind w:left="360"/>
    </w:pPr>
    <w:rPr>
      <w:rFonts w:ascii="Arial" w:hAnsi="Arial"/>
      <w:color w:val="auto"/>
      <w:sz w:val="22"/>
      <w:szCs w:val="22"/>
      <w:lang w:eastAsia="en-US"/>
    </w:rPr>
  </w:style>
  <w:style w:type="character" w:customStyle="1" w:styleId="BodyTextIndent2Char1">
    <w:name w:val="Body Text Indent 2 Char1"/>
    <w:basedOn w:val="DefaultParagraphFont"/>
    <w:uiPriority w:val="99"/>
    <w:semiHidden/>
    <w:rPr>
      <w:rFonts w:ascii="Times New Roman" w:hAnsi="Times New Roman" w:cs="Times New Roman"/>
      <w:color w:val="000000"/>
      <w:sz w:val="24"/>
      <w:szCs w:val="20"/>
      <w:lang w:eastAsia="en-AU"/>
    </w:rPr>
  </w:style>
  <w:style w:type="character" w:customStyle="1" w:styleId="BodyTextIndent2Char11">
    <w:name w:val="Body Text Indent 2 Char11"/>
    <w:basedOn w:val="DefaultParagraphFont"/>
    <w:uiPriority w:val="99"/>
    <w:semiHidden/>
    <w:rsid w:val="00A67B98"/>
    <w:rPr>
      <w:rFonts w:ascii="Times New Roman" w:hAnsi="Times New Roman" w:cs="Times New Roman"/>
      <w:color w:val="000000"/>
      <w:sz w:val="20"/>
      <w:szCs w:val="20"/>
      <w:lang w:val="x-none" w:eastAsia="en-AU"/>
    </w:rPr>
  </w:style>
  <w:style w:type="paragraph" w:customStyle="1" w:styleId="xl65">
    <w:name w:val="xl65"/>
    <w:basedOn w:val="Normal"/>
    <w:rsid w:val="00A67B98"/>
    <w:pPr>
      <w:spacing w:before="100" w:beforeAutospacing="1" w:after="100" w:afterAutospacing="1"/>
    </w:pPr>
    <w:rPr>
      <w:rFonts w:ascii="Tahoma" w:eastAsia="Arial Unicode MS" w:hAnsi="Tahoma" w:cs="Tahoma"/>
      <w:sz w:val="22"/>
      <w:szCs w:val="24"/>
    </w:rPr>
  </w:style>
  <w:style w:type="paragraph" w:customStyle="1" w:styleId="xl66">
    <w:name w:val="xl66"/>
    <w:basedOn w:val="Normal"/>
    <w:rsid w:val="00A67B98"/>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ahoma" w:eastAsia="Arial Unicode MS" w:hAnsi="Tahoma" w:cs="Tahoma"/>
      <w:sz w:val="22"/>
      <w:szCs w:val="24"/>
    </w:rPr>
  </w:style>
  <w:style w:type="paragraph" w:customStyle="1" w:styleId="xl67">
    <w:name w:val="xl67"/>
    <w:basedOn w:val="Normal"/>
    <w:rsid w:val="00A67B98"/>
    <w:pPr>
      <w:pBdr>
        <w:top w:val="single" w:sz="8" w:space="0" w:color="auto"/>
        <w:left w:val="single" w:sz="4" w:space="0" w:color="auto"/>
        <w:bottom w:val="single" w:sz="8" w:space="0" w:color="auto"/>
        <w:right w:val="single" w:sz="4" w:space="0" w:color="auto"/>
      </w:pBdr>
      <w:shd w:val="clear" w:color="000000" w:fill="339966"/>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68">
    <w:name w:val="xl68"/>
    <w:basedOn w:val="Normal"/>
    <w:rsid w:val="00A67B98"/>
    <w:pPr>
      <w:pBdr>
        <w:top w:val="single" w:sz="8" w:space="0" w:color="auto"/>
        <w:left w:val="single" w:sz="4" w:space="0" w:color="auto"/>
        <w:bottom w:val="single" w:sz="8" w:space="0" w:color="auto"/>
        <w:right w:val="single" w:sz="4" w:space="0" w:color="auto"/>
      </w:pBdr>
      <w:shd w:val="clear" w:color="000000" w:fill="FF9900"/>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69">
    <w:name w:val="xl69"/>
    <w:basedOn w:val="Normal"/>
    <w:rsid w:val="00A67B98"/>
    <w:pPr>
      <w:pBdr>
        <w:top w:val="single" w:sz="8" w:space="0" w:color="auto"/>
        <w:left w:val="single" w:sz="4" w:space="0" w:color="auto"/>
        <w:bottom w:val="single" w:sz="8" w:space="0" w:color="auto"/>
        <w:right w:val="single" w:sz="4" w:space="0" w:color="auto"/>
      </w:pBdr>
      <w:shd w:val="clear" w:color="000000" w:fill="FFCC00"/>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70">
    <w:name w:val="xl70"/>
    <w:basedOn w:val="Normal"/>
    <w:rsid w:val="00A67B98"/>
    <w:pPr>
      <w:pBdr>
        <w:top w:val="single" w:sz="8" w:space="0" w:color="auto"/>
        <w:left w:val="single" w:sz="4" w:space="0" w:color="auto"/>
        <w:bottom w:val="single" w:sz="8" w:space="0" w:color="auto"/>
        <w:right w:val="single" w:sz="4" w:space="0" w:color="auto"/>
      </w:pBdr>
      <w:shd w:val="clear" w:color="000000" w:fill="C0C0C0"/>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71">
    <w:name w:val="xl71"/>
    <w:basedOn w:val="Normal"/>
    <w:rsid w:val="00A67B98"/>
    <w:pPr>
      <w:pBdr>
        <w:top w:val="single" w:sz="4" w:space="0" w:color="auto"/>
        <w:left w:val="single" w:sz="4" w:space="0" w:color="auto"/>
        <w:right w:val="single" w:sz="4" w:space="0" w:color="auto"/>
      </w:pBdr>
      <w:spacing w:before="100" w:beforeAutospacing="1" w:after="100" w:afterAutospacing="1"/>
      <w:jc w:val="center"/>
      <w:textAlignment w:val="center"/>
    </w:pPr>
    <w:rPr>
      <w:rFonts w:ascii="Tahoma" w:eastAsia="Arial Unicode MS" w:hAnsi="Tahoma" w:cs="Tahoma"/>
      <w:sz w:val="22"/>
      <w:szCs w:val="24"/>
    </w:rPr>
  </w:style>
  <w:style w:type="paragraph" w:customStyle="1" w:styleId="xl72">
    <w:name w:val="xl72"/>
    <w:basedOn w:val="Normal"/>
    <w:rsid w:val="00A67B98"/>
    <w:pPr>
      <w:pBdr>
        <w:top w:val="single" w:sz="8" w:space="0" w:color="auto"/>
        <w:left w:val="single" w:sz="4" w:space="0" w:color="auto"/>
        <w:bottom w:val="single" w:sz="8" w:space="0" w:color="auto"/>
        <w:right w:val="single" w:sz="4" w:space="0" w:color="auto"/>
      </w:pBdr>
      <w:shd w:val="clear" w:color="000000" w:fill="99CC00"/>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73">
    <w:name w:val="xl73"/>
    <w:basedOn w:val="Normal"/>
    <w:rsid w:val="00A67B98"/>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ahoma" w:eastAsia="Arial Unicode MS" w:hAnsi="Tahoma" w:cs="Tahoma"/>
      <w:sz w:val="22"/>
      <w:szCs w:val="24"/>
    </w:rPr>
  </w:style>
  <w:style w:type="paragraph" w:customStyle="1" w:styleId="xl74">
    <w:name w:val="xl74"/>
    <w:basedOn w:val="Normal"/>
    <w:rsid w:val="00A67B98"/>
    <w:pPr>
      <w:pBdr>
        <w:top w:val="single" w:sz="8" w:space="0" w:color="auto"/>
        <w:left w:val="single" w:sz="4" w:space="0" w:color="auto"/>
        <w:bottom w:val="single" w:sz="8" w:space="0" w:color="auto"/>
        <w:right w:val="single" w:sz="8" w:space="0" w:color="auto"/>
      </w:pBdr>
      <w:shd w:val="clear" w:color="000000" w:fill="C0C0C0"/>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75">
    <w:name w:val="xl75"/>
    <w:basedOn w:val="Normal"/>
    <w:rsid w:val="00A67B98"/>
    <w:pPr>
      <w:pBdr>
        <w:top w:val="single" w:sz="4" w:space="0" w:color="auto"/>
        <w:bottom w:val="single" w:sz="4" w:space="0" w:color="auto"/>
        <w:right w:val="single" w:sz="4" w:space="0" w:color="auto"/>
      </w:pBdr>
      <w:spacing w:before="100" w:beforeAutospacing="1" w:after="100" w:afterAutospacing="1"/>
      <w:jc w:val="center"/>
      <w:textAlignment w:val="center"/>
    </w:pPr>
    <w:rPr>
      <w:rFonts w:ascii="Tahoma" w:eastAsia="Arial Unicode MS" w:hAnsi="Tahoma" w:cs="Tahoma"/>
      <w:sz w:val="22"/>
      <w:szCs w:val="24"/>
    </w:rPr>
  </w:style>
  <w:style w:type="paragraph" w:customStyle="1" w:styleId="xl76">
    <w:name w:val="xl76"/>
    <w:basedOn w:val="Normal"/>
    <w:rsid w:val="00A67B98"/>
    <w:pPr>
      <w:pBdr>
        <w:top w:val="single" w:sz="4" w:space="0" w:color="auto"/>
        <w:right w:val="single" w:sz="4" w:space="0" w:color="auto"/>
      </w:pBdr>
      <w:spacing w:before="100" w:beforeAutospacing="1" w:after="100" w:afterAutospacing="1"/>
      <w:jc w:val="center"/>
      <w:textAlignment w:val="center"/>
    </w:pPr>
    <w:rPr>
      <w:rFonts w:ascii="Tahoma" w:eastAsia="Arial Unicode MS" w:hAnsi="Tahoma" w:cs="Tahoma"/>
      <w:sz w:val="22"/>
      <w:szCs w:val="24"/>
    </w:rPr>
  </w:style>
  <w:style w:type="paragraph" w:customStyle="1" w:styleId="xl77">
    <w:name w:val="xl77"/>
    <w:basedOn w:val="Normal"/>
    <w:rsid w:val="00A67B98"/>
    <w:pPr>
      <w:pBdr>
        <w:top w:val="single" w:sz="4" w:space="0" w:color="auto"/>
        <w:left w:val="single" w:sz="4" w:space="0" w:color="auto"/>
        <w:right w:val="single" w:sz="8" w:space="0" w:color="auto"/>
      </w:pBdr>
      <w:spacing w:before="100" w:beforeAutospacing="1" w:after="100" w:afterAutospacing="1"/>
      <w:jc w:val="center"/>
      <w:textAlignment w:val="center"/>
    </w:pPr>
    <w:rPr>
      <w:rFonts w:ascii="Tahoma" w:eastAsia="Arial Unicode MS" w:hAnsi="Tahoma" w:cs="Tahoma"/>
      <w:sz w:val="22"/>
      <w:szCs w:val="24"/>
    </w:rPr>
  </w:style>
  <w:style w:type="paragraph" w:customStyle="1" w:styleId="xl78">
    <w:name w:val="xl78"/>
    <w:basedOn w:val="Normal"/>
    <w:rsid w:val="00A67B98"/>
    <w:pPr>
      <w:pBdr>
        <w:top w:val="single" w:sz="8" w:space="0" w:color="auto"/>
        <w:bottom w:val="single" w:sz="8" w:space="0" w:color="auto"/>
        <w:right w:val="single" w:sz="4" w:space="0" w:color="auto"/>
      </w:pBdr>
      <w:shd w:val="clear" w:color="000000" w:fill="99CC00"/>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79">
    <w:name w:val="xl79"/>
    <w:basedOn w:val="Normal"/>
    <w:rsid w:val="00A67B98"/>
    <w:pPr>
      <w:pBdr>
        <w:top w:val="single" w:sz="4" w:space="0" w:color="auto"/>
        <w:left w:val="single" w:sz="4" w:space="0" w:color="auto"/>
        <w:right w:val="single" w:sz="8" w:space="0" w:color="auto"/>
      </w:pBdr>
      <w:spacing w:before="100" w:beforeAutospacing="1" w:after="100" w:afterAutospacing="1"/>
      <w:jc w:val="center"/>
      <w:textAlignment w:val="center"/>
    </w:pPr>
    <w:rPr>
      <w:rFonts w:ascii="Tahoma" w:eastAsia="Arial Unicode MS" w:hAnsi="Tahoma" w:cs="Tahoma"/>
      <w:sz w:val="22"/>
      <w:szCs w:val="24"/>
    </w:rPr>
  </w:style>
  <w:style w:type="paragraph" w:customStyle="1" w:styleId="xl80">
    <w:name w:val="xl80"/>
    <w:basedOn w:val="Normal"/>
    <w:rsid w:val="00A67B98"/>
    <w:pPr>
      <w:pBdr>
        <w:top w:val="single" w:sz="8" w:space="0" w:color="auto"/>
        <w:left w:val="single" w:sz="8" w:space="0" w:color="auto"/>
        <w:bottom w:val="single" w:sz="8" w:space="0" w:color="auto"/>
        <w:right w:val="single" w:sz="8" w:space="0" w:color="auto"/>
      </w:pBdr>
      <w:shd w:val="clear" w:color="000000" w:fill="C0C0C0"/>
      <w:spacing w:before="100" w:beforeAutospacing="1" w:after="100" w:afterAutospacing="1"/>
      <w:jc w:val="right"/>
      <w:textAlignment w:val="center"/>
    </w:pPr>
    <w:rPr>
      <w:rFonts w:ascii="Tahoma" w:eastAsia="Arial Unicode MS" w:hAnsi="Tahoma" w:cs="Tahoma"/>
      <w:b/>
      <w:bCs/>
      <w:sz w:val="22"/>
      <w:szCs w:val="24"/>
    </w:rPr>
  </w:style>
  <w:style w:type="paragraph" w:customStyle="1" w:styleId="xl81">
    <w:name w:val="xl81"/>
    <w:basedOn w:val="Normal"/>
    <w:rsid w:val="00A67B98"/>
    <w:pPr>
      <w:pBdr>
        <w:top w:val="single" w:sz="8" w:space="0" w:color="auto"/>
        <w:bottom w:val="single" w:sz="8" w:space="0" w:color="auto"/>
        <w:right w:val="single" w:sz="4" w:space="0" w:color="auto"/>
      </w:pBdr>
      <w:shd w:val="clear" w:color="000000" w:fill="99CC00"/>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82">
    <w:name w:val="xl82"/>
    <w:basedOn w:val="Normal"/>
    <w:rsid w:val="00A67B98"/>
    <w:pPr>
      <w:pBdr>
        <w:top w:val="single" w:sz="8" w:space="0" w:color="auto"/>
        <w:left w:val="single" w:sz="8" w:space="0" w:color="auto"/>
        <w:bottom w:val="single" w:sz="8" w:space="0" w:color="auto"/>
      </w:pBdr>
      <w:shd w:val="clear" w:color="000000" w:fill="99CC00"/>
      <w:spacing w:before="100" w:beforeAutospacing="1" w:after="100" w:afterAutospacing="1"/>
      <w:jc w:val="center"/>
    </w:pPr>
    <w:rPr>
      <w:rFonts w:ascii="Arial" w:eastAsia="Arial Unicode MS" w:hAnsi="Arial"/>
      <w:b/>
      <w:bCs/>
      <w:sz w:val="16"/>
      <w:szCs w:val="16"/>
    </w:rPr>
  </w:style>
  <w:style w:type="paragraph" w:customStyle="1" w:styleId="xl83">
    <w:name w:val="xl83"/>
    <w:basedOn w:val="Normal"/>
    <w:rsid w:val="00A67B98"/>
    <w:pPr>
      <w:pBdr>
        <w:top w:val="single" w:sz="8" w:space="0" w:color="auto"/>
        <w:bottom w:val="single" w:sz="8" w:space="0" w:color="auto"/>
        <w:right w:val="single" w:sz="8" w:space="0" w:color="000000"/>
      </w:pBdr>
      <w:shd w:val="clear" w:color="000000" w:fill="99CC00"/>
      <w:spacing w:before="100" w:beforeAutospacing="1" w:after="100" w:afterAutospacing="1"/>
      <w:jc w:val="center"/>
    </w:pPr>
    <w:rPr>
      <w:rFonts w:ascii="Arial" w:eastAsia="Arial Unicode MS" w:hAnsi="Arial"/>
      <w:b/>
      <w:bCs/>
      <w:sz w:val="16"/>
      <w:szCs w:val="16"/>
    </w:rPr>
  </w:style>
  <w:style w:type="paragraph" w:customStyle="1" w:styleId="FinanceIndent">
    <w:name w:val="FinanceIndent"/>
    <w:basedOn w:val="BodyText"/>
    <w:qFormat/>
    <w:rsid w:val="004575CC"/>
    <w:pPr>
      <w:spacing w:before="37" w:line="295" w:lineRule="auto"/>
      <w:ind w:left="284"/>
    </w:pPr>
  </w:style>
  <w:style w:type="paragraph" w:customStyle="1" w:styleId="xl101">
    <w:name w:val="xl101"/>
    <w:basedOn w:val="Normal"/>
    <w:rsid w:val="00A67B98"/>
    <w:pPr>
      <w:pBdr>
        <w:top w:val="single" w:sz="8" w:space="0" w:color="auto"/>
        <w:bottom w:val="single" w:sz="8" w:space="0" w:color="auto"/>
        <w:right w:val="single" w:sz="4" w:space="0" w:color="auto"/>
      </w:pBdr>
      <w:shd w:val="clear" w:color="000000" w:fill="FF9900"/>
      <w:spacing w:before="100" w:beforeAutospacing="1" w:after="100" w:afterAutospacing="1"/>
      <w:jc w:val="center"/>
    </w:pPr>
    <w:rPr>
      <w:rFonts w:ascii="Arial" w:eastAsia="Arial Unicode MS" w:hAnsi="Arial"/>
      <w:sz w:val="16"/>
      <w:szCs w:val="16"/>
    </w:rPr>
  </w:style>
  <w:style w:type="paragraph" w:customStyle="1" w:styleId="xl102">
    <w:name w:val="xl102"/>
    <w:basedOn w:val="Normal"/>
    <w:rsid w:val="00A67B98"/>
    <w:pPr>
      <w:pBdr>
        <w:top w:val="single" w:sz="8" w:space="0" w:color="auto"/>
        <w:bottom w:val="single" w:sz="8" w:space="0" w:color="auto"/>
        <w:right w:val="single" w:sz="4" w:space="0" w:color="auto"/>
      </w:pBdr>
      <w:shd w:val="clear" w:color="000000" w:fill="FFCC00"/>
      <w:spacing w:before="100" w:beforeAutospacing="1" w:after="100" w:afterAutospacing="1"/>
      <w:jc w:val="center"/>
    </w:pPr>
    <w:rPr>
      <w:rFonts w:ascii="Arial" w:eastAsia="Arial Unicode MS" w:hAnsi="Arial"/>
      <w:sz w:val="16"/>
      <w:szCs w:val="16"/>
    </w:rPr>
  </w:style>
  <w:style w:type="paragraph" w:customStyle="1" w:styleId="xl103">
    <w:name w:val="xl103"/>
    <w:basedOn w:val="Normal"/>
    <w:rsid w:val="00A67B98"/>
    <w:pPr>
      <w:pBdr>
        <w:top w:val="single" w:sz="8" w:space="0" w:color="auto"/>
        <w:bottom w:val="single" w:sz="8" w:space="0" w:color="auto"/>
        <w:right w:val="single" w:sz="4" w:space="0" w:color="auto"/>
      </w:pBdr>
      <w:shd w:val="clear" w:color="000000" w:fill="C0C0C0"/>
      <w:spacing w:before="100" w:beforeAutospacing="1" w:after="100" w:afterAutospacing="1"/>
      <w:jc w:val="center"/>
    </w:pPr>
    <w:rPr>
      <w:rFonts w:ascii="Arial" w:eastAsia="Arial Unicode MS" w:hAnsi="Arial"/>
      <w:sz w:val="16"/>
      <w:szCs w:val="16"/>
    </w:rPr>
  </w:style>
  <w:style w:type="paragraph" w:customStyle="1" w:styleId="xl104">
    <w:name w:val="xl104"/>
    <w:basedOn w:val="Normal"/>
    <w:rsid w:val="00A67B98"/>
    <w:pPr>
      <w:pBdr>
        <w:top w:val="single" w:sz="8" w:space="0" w:color="auto"/>
        <w:bottom w:val="single" w:sz="8" w:space="0" w:color="auto"/>
        <w:right w:val="single" w:sz="8" w:space="0" w:color="auto"/>
      </w:pBdr>
      <w:shd w:val="clear" w:color="000000" w:fill="C0C0C0"/>
      <w:spacing w:before="100" w:beforeAutospacing="1" w:after="100" w:afterAutospacing="1"/>
      <w:jc w:val="center"/>
    </w:pPr>
    <w:rPr>
      <w:rFonts w:ascii="Arial" w:eastAsia="Arial Unicode MS" w:hAnsi="Arial"/>
      <w:sz w:val="16"/>
      <w:szCs w:val="16"/>
    </w:rPr>
  </w:style>
  <w:style w:type="character" w:customStyle="1" w:styleId="BodyTextIndent3Char1">
    <w:name w:val="Body Text Indent 3 Char1"/>
    <w:basedOn w:val="DefaultParagraphFont"/>
    <w:link w:val="BodyTextIndent3"/>
    <w:semiHidden/>
    <w:locked/>
    <w:rsid w:val="00A67B98"/>
    <w:rPr>
      <w:rFonts w:ascii="Arial" w:hAnsi="Arial" w:cs="Times New Roman"/>
      <w:sz w:val="18"/>
    </w:rPr>
  </w:style>
  <w:style w:type="paragraph" w:styleId="BodyTextIndent3">
    <w:name w:val="Body Text Indent 3"/>
    <w:basedOn w:val="Normal"/>
    <w:link w:val="BodyTextIndent3Char1"/>
    <w:semiHidden/>
    <w:rsid w:val="00A67B98"/>
    <w:pPr>
      <w:spacing w:after="0"/>
      <w:ind w:left="360" w:hanging="360"/>
    </w:pPr>
    <w:rPr>
      <w:rFonts w:ascii="Arial" w:hAnsi="Arial"/>
      <w:color w:val="auto"/>
      <w:sz w:val="18"/>
      <w:szCs w:val="22"/>
      <w:lang w:eastAsia="en-US"/>
    </w:rPr>
  </w:style>
  <w:style w:type="character" w:customStyle="1" w:styleId="BodyTextIndent3Char">
    <w:name w:val="Body Text Indent 3 Char"/>
    <w:basedOn w:val="DefaultParagraphFont"/>
    <w:semiHidden/>
    <w:rPr>
      <w:rFonts w:ascii="Times New Roman" w:hAnsi="Times New Roman" w:cs="Times New Roman"/>
      <w:color w:val="000000"/>
      <w:sz w:val="16"/>
      <w:szCs w:val="16"/>
      <w:lang w:eastAsia="en-AU"/>
    </w:rPr>
  </w:style>
  <w:style w:type="character" w:customStyle="1" w:styleId="BodyTextIndent3Char2">
    <w:name w:val="Body Text Indent 3 Char2"/>
    <w:basedOn w:val="DefaultParagraphFont"/>
    <w:semiHidden/>
    <w:rsid w:val="00A67B98"/>
    <w:rPr>
      <w:rFonts w:ascii="Times New Roman" w:hAnsi="Times New Roman" w:cs="Times New Roman"/>
      <w:color w:val="000000"/>
      <w:sz w:val="16"/>
      <w:szCs w:val="16"/>
      <w:lang w:val="x-none" w:eastAsia="en-AU"/>
    </w:rPr>
  </w:style>
  <w:style w:type="paragraph" w:customStyle="1" w:styleId="xl105">
    <w:name w:val="xl105"/>
    <w:basedOn w:val="Normal"/>
    <w:rsid w:val="00A67B98"/>
    <w:pPr>
      <w:pBdr>
        <w:bottom w:val="single" w:sz="8" w:space="0" w:color="auto"/>
        <w:right w:val="single" w:sz="4" w:space="0" w:color="auto"/>
      </w:pBdr>
      <w:shd w:val="clear" w:color="000000" w:fill="FFCC00"/>
      <w:spacing w:before="100" w:beforeAutospacing="1" w:after="100" w:afterAutospacing="1"/>
      <w:jc w:val="center"/>
    </w:pPr>
    <w:rPr>
      <w:rFonts w:ascii="Arial" w:eastAsia="Arial Unicode MS" w:hAnsi="Arial"/>
      <w:b/>
      <w:bCs/>
      <w:sz w:val="16"/>
      <w:szCs w:val="16"/>
    </w:rPr>
  </w:style>
  <w:style w:type="paragraph" w:customStyle="1" w:styleId="xl106">
    <w:name w:val="xl106"/>
    <w:basedOn w:val="Normal"/>
    <w:rsid w:val="00A67B98"/>
    <w:pPr>
      <w:pBdr>
        <w:bottom w:val="single" w:sz="8" w:space="0" w:color="auto"/>
        <w:right w:val="single" w:sz="4" w:space="0" w:color="auto"/>
      </w:pBdr>
      <w:shd w:val="clear" w:color="000000" w:fill="C0C0C0"/>
      <w:spacing w:before="100" w:beforeAutospacing="1" w:after="100" w:afterAutospacing="1"/>
      <w:jc w:val="center"/>
    </w:pPr>
    <w:rPr>
      <w:rFonts w:ascii="Arial" w:eastAsia="Arial Unicode MS" w:hAnsi="Arial"/>
      <w:b/>
      <w:bCs/>
      <w:sz w:val="16"/>
      <w:szCs w:val="16"/>
    </w:rPr>
  </w:style>
  <w:style w:type="paragraph" w:customStyle="1" w:styleId="xl107">
    <w:name w:val="xl107"/>
    <w:basedOn w:val="Normal"/>
    <w:rsid w:val="00A67B98"/>
    <w:pPr>
      <w:pBdr>
        <w:bottom w:val="single" w:sz="8" w:space="0" w:color="auto"/>
        <w:right w:val="single" w:sz="8" w:space="0" w:color="auto"/>
      </w:pBdr>
      <w:shd w:val="clear" w:color="000000" w:fill="C0C0C0"/>
      <w:spacing w:before="100" w:beforeAutospacing="1" w:after="100" w:afterAutospacing="1"/>
      <w:jc w:val="center"/>
    </w:pPr>
    <w:rPr>
      <w:rFonts w:ascii="Arial" w:eastAsia="Arial Unicode MS" w:hAnsi="Arial"/>
      <w:b/>
      <w:bCs/>
      <w:sz w:val="16"/>
      <w:szCs w:val="16"/>
    </w:rPr>
  </w:style>
  <w:style w:type="paragraph" w:customStyle="1" w:styleId="xl108">
    <w:name w:val="xl108"/>
    <w:basedOn w:val="Normal"/>
    <w:rsid w:val="00A67B98"/>
    <w:pPr>
      <w:pBdr>
        <w:top w:val="single" w:sz="8" w:space="0" w:color="auto"/>
        <w:left w:val="single" w:sz="8" w:space="0" w:color="auto"/>
        <w:right w:val="single" w:sz="4" w:space="0" w:color="auto"/>
      </w:pBdr>
      <w:shd w:val="clear" w:color="000000" w:fill="C0C0C0"/>
      <w:spacing w:before="100" w:beforeAutospacing="1" w:after="100" w:afterAutospacing="1"/>
      <w:jc w:val="center"/>
    </w:pPr>
    <w:rPr>
      <w:rFonts w:ascii="Arial" w:eastAsia="Arial Unicode MS" w:hAnsi="Arial"/>
      <w:b/>
      <w:bCs/>
      <w:sz w:val="16"/>
      <w:szCs w:val="16"/>
    </w:rPr>
  </w:style>
  <w:style w:type="paragraph" w:customStyle="1" w:styleId="xl109">
    <w:name w:val="xl109"/>
    <w:basedOn w:val="Normal"/>
    <w:rsid w:val="00A67B98"/>
    <w:pPr>
      <w:pBdr>
        <w:top w:val="single" w:sz="8" w:space="0" w:color="auto"/>
        <w:right w:val="single" w:sz="8" w:space="0" w:color="auto"/>
      </w:pBdr>
      <w:shd w:val="clear" w:color="000000" w:fill="C0C0C0"/>
      <w:spacing w:before="100" w:beforeAutospacing="1" w:after="100" w:afterAutospacing="1"/>
      <w:jc w:val="center"/>
    </w:pPr>
    <w:rPr>
      <w:rFonts w:ascii="Arial" w:eastAsia="Arial Unicode MS" w:hAnsi="Arial"/>
      <w:b/>
      <w:bCs/>
      <w:sz w:val="16"/>
      <w:szCs w:val="16"/>
    </w:rPr>
  </w:style>
  <w:style w:type="paragraph" w:customStyle="1" w:styleId="xl110">
    <w:name w:val="xl110"/>
    <w:basedOn w:val="Normal"/>
    <w:rsid w:val="00A67B98"/>
    <w:pPr>
      <w:pBdr>
        <w:left w:val="single" w:sz="8" w:space="0" w:color="auto"/>
        <w:right w:val="single" w:sz="4" w:space="0" w:color="auto"/>
      </w:pBdr>
      <w:shd w:val="clear" w:color="000000" w:fill="C0C0C0"/>
      <w:spacing w:before="100" w:beforeAutospacing="1" w:after="100" w:afterAutospacing="1"/>
      <w:jc w:val="center"/>
    </w:pPr>
    <w:rPr>
      <w:rFonts w:ascii="Arial" w:eastAsia="Arial Unicode MS" w:hAnsi="Arial"/>
      <w:b/>
      <w:bCs/>
      <w:sz w:val="16"/>
      <w:szCs w:val="16"/>
    </w:rPr>
  </w:style>
  <w:style w:type="paragraph" w:customStyle="1" w:styleId="xl111">
    <w:name w:val="xl111"/>
    <w:basedOn w:val="Normal"/>
    <w:rsid w:val="00A67B98"/>
    <w:pPr>
      <w:pBdr>
        <w:left w:val="single" w:sz="8" w:space="0" w:color="auto"/>
        <w:bottom w:val="single" w:sz="4" w:space="0" w:color="auto"/>
        <w:right w:val="single" w:sz="4" w:space="0" w:color="auto"/>
      </w:pBdr>
      <w:shd w:val="clear" w:color="000000" w:fill="C0C0C0"/>
      <w:spacing w:before="100" w:beforeAutospacing="1" w:after="100" w:afterAutospacing="1"/>
      <w:jc w:val="center"/>
    </w:pPr>
    <w:rPr>
      <w:rFonts w:ascii="Arial" w:eastAsia="Arial Unicode MS" w:hAnsi="Arial"/>
      <w:b/>
      <w:bCs/>
      <w:sz w:val="16"/>
      <w:szCs w:val="16"/>
    </w:rPr>
  </w:style>
  <w:style w:type="paragraph" w:customStyle="1" w:styleId="xl112">
    <w:name w:val="xl112"/>
    <w:basedOn w:val="Normal"/>
    <w:rsid w:val="00A67B98"/>
    <w:pPr>
      <w:pBdr>
        <w:top w:val="single" w:sz="8"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ahoma" w:eastAsia="Arial Unicode MS" w:hAnsi="Tahoma" w:cs="Tahoma"/>
      <w:sz w:val="16"/>
      <w:szCs w:val="16"/>
    </w:rPr>
  </w:style>
  <w:style w:type="paragraph" w:customStyle="1" w:styleId="xl113">
    <w:name w:val="xl113"/>
    <w:basedOn w:val="Normal"/>
    <w:rsid w:val="00A67B98"/>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ahoma" w:eastAsia="Arial Unicode MS" w:hAnsi="Tahoma" w:cs="Tahoma"/>
      <w:sz w:val="16"/>
      <w:szCs w:val="16"/>
    </w:rPr>
  </w:style>
  <w:style w:type="paragraph" w:customStyle="1" w:styleId="xl114">
    <w:name w:val="xl114"/>
    <w:basedOn w:val="Normal"/>
    <w:rsid w:val="00A67B98"/>
    <w:pPr>
      <w:pBdr>
        <w:top w:val="single" w:sz="8" w:space="0" w:color="auto"/>
        <w:bottom w:val="single" w:sz="4" w:space="0" w:color="auto"/>
        <w:right w:val="single" w:sz="4" w:space="0" w:color="auto"/>
      </w:pBdr>
      <w:shd w:val="clear" w:color="000000" w:fill="339966"/>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115">
    <w:name w:val="xl115"/>
    <w:basedOn w:val="Normal"/>
    <w:rsid w:val="00A67B98"/>
    <w:pPr>
      <w:pBdr>
        <w:top w:val="single" w:sz="8" w:space="0" w:color="auto"/>
        <w:left w:val="single" w:sz="4" w:space="0" w:color="auto"/>
        <w:bottom w:val="single" w:sz="4" w:space="0" w:color="auto"/>
      </w:pBdr>
      <w:shd w:val="clear" w:color="000000" w:fill="FF9900"/>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116">
    <w:name w:val="xl116"/>
    <w:basedOn w:val="Normal"/>
    <w:rsid w:val="00A67B98"/>
    <w:pPr>
      <w:pBdr>
        <w:top w:val="single" w:sz="8" w:space="0" w:color="auto"/>
        <w:bottom w:val="single" w:sz="4" w:space="0" w:color="auto"/>
        <w:right w:val="single" w:sz="4" w:space="0" w:color="auto"/>
      </w:pBdr>
      <w:shd w:val="clear" w:color="000000" w:fill="FF9900"/>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117">
    <w:name w:val="xl117"/>
    <w:basedOn w:val="Normal"/>
    <w:rsid w:val="00A67B98"/>
    <w:pPr>
      <w:pBdr>
        <w:top w:val="single" w:sz="8" w:space="0" w:color="auto"/>
        <w:left w:val="single" w:sz="4" w:space="0" w:color="auto"/>
        <w:bottom w:val="single" w:sz="4" w:space="0" w:color="auto"/>
      </w:pBdr>
      <w:shd w:val="clear" w:color="000000" w:fill="FFCC00"/>
      <w:spacing w:before="100" w:beforeAutospacing="1" w:after="100" w:afterAutospacing="1"/>
      <w:jc w:val="center"/>
      <w:textAlignment w:val="center"/>
    </w:pPr>
    <w:rPr>
      <w:rFonts w:ascii="Tahoma" w:eastAsia="Arial Unicode MS" w:hAnsi="Tahoma" w:cs="Tahoma"/>
      <w:b/>
      <w:bCs/>
      <w:sz w:val="22"/>
      <w:szCs w:val="24"/>
    </w:rPr>
  </w:style>
  <w:style w:type="paragraph" w:customStyle="1" w:styleId="14reportcopy">
    <w:name w:val="1/4 report copy"/>
    <w:basedOn w:val="14Reportsubheader"/>
    <w:rsid w:val="00A67B98"/>
    <w:rPr>
      <w:rFonts w:ascii="Times New Roman" w:hAnsi="Times New Roman"/>
      <w:bCs w:val="0"/>
      <w:color w:val="auto"/>
      <w:szCs w:val="18"/>
    </w:rPr>
  </w:style>
  <w:style w:type="paragraph" w:customStyle="1" w:styleId="14reportsubheadercopy">
    <w:name w:val="1/4 report sub header copy"/>
    <w:basedOn w:val="14Reportsubheader"/>
    <w:rsid w:val="00A67B98"/>
  </w:style>
  <w:style w:type="character" w:customStyle="1" w:styleId="CommentSubjectChar1">
    <w:name w:val="Comment Subject Char1"/>
    <w:basedOn w:val="CommentTextChar"/>
    <w:uiPriority w:val="99"/>
    <w:semiHidden/>
    <w:rsid w:val="00A67B98"/>
    <w:rPr>
      <w:rFonts w:ascii="Arial" w:hAnsi="Arial" w:cs="Times New Roman"/>
      <w:b/>
      <w:bCs/>
      <w:color w:val="000000"/>
      <w:sz w:val="20"/>
      <w:szCs w:val="20"/>
      <w:lang w:val="en-AU" w:eastAsia="en-AU"/>
    </w:rPr>
  </w:style>
  <w:style w:type="paragraph" w:styleId="TOCHeading">
    <w:name w:val="TOC Heading"/>
    <w:basedOn w:val="Heading1"/>
    <w:next w:val="Normal"/>
    <w:uiPriority w:val="39"/>
    <w:unhideWhenUsed/>
    <w:qFormat/>
    <w:rsid w:val="00A67B98"/>
    <w:pPr>
      <w:keepLines/>
      <w:spacing w:before="480" w:line="276" w:lineRule="auto"/>
      <w:ind w:left="0"/>
      <w:outlineLvl w:val="9"/>
    </w:pPr>
    <w:rPr>
      <w:rFonts w:ascii="Calibri" w:hAnsi="Calibri" w:cs="Times New Roman"/>
      <w:b w:val="0"/>
      <w:bCs w:val="0"/>
      <w:caps/>
      <w:color w:val="244061" w:themeColor="accent1" w:themeShade="80"/>
      <w:sz w:val="28"/>
      <w:szCs w:val="28"/>
    </w:rPr>
  </w:style>
  <w:style w:type="paragraph" w:styleId="TOC5">
    <w:name w:val="toc 5"/>
    <w:basedOn w:val="Normal"/>
    <w:next w:val="Normal"/>
    <w:autoRedefine/>
    <w:uiPriority w:val="39"/>
    <w:rsid w:val="00655EBF"/>
    <w:pPr>
      <w:spacing w:after="0"/>
      <w:ind w:left="3119" w:right="720"/>
    </w:pPr>
    <w:rPr>
      <w:rFonts w:ascii="Calibri" w:hAnsi="Calibri"/>
      <w:sz w:val="18"/>
      <w:szCs w:val="18"/>
    </w:rPr>
  </w:style>
  <w:style w:type="paragraph" w:styleId="TOC6">
    <w:name w:val="toc 6"/>
    <w:basedOn w:val="Normal"/>
    <w:next w:val="Normal"/>
    <w:autoRedefine/>
    <w:uiPriority w:val="39"/>
    <w:rsid w:val="00B96B07"/>
    <w:pPr>
      <w:tabs>
        <w:tab w:val="right" w:leader="dot" w:pos="9016"/>
      </w:tabs>
      <w:spacing w:after="0"/>
      <w:ind w:left="4253" w:right="720"/>
    </w:pPr>
    <w:rPr>
      <w:rFonts w:ascii="Calibri" w:hAnsi="Calibri"/>
      <w:sz w:val="18"/>
      <w:szCs w:val="18"/>
    </w:rPr>
  </w:style>
  <w:style w:type="paragraph" w:styleId="TOC7">
    <w:name w:val="toc 7"/>
    <w:basedOn w:val="Normal"/>
    <w:next w:val="Normal"/>
    <w:autoRedefine/>
    <w:uiPriority w:val="39"/>
    <w:rsid w:val="00A67B98"/>
    <w:pPr>
      <w:spacing w:after="0" w:afterAutospacing="1"/>
      <w:ind w:left="1200"/>
    </w:pPr>
    <w:rPr>
      <w:rFonts w:ascii="Calibri" w:hAnsi="Calibri"/>
      <w:sz w:val="18"/>
      <w:szCs w:val="18"/>
    </w:rPr>
  </w:style>
  <w:style w:type="paragraph" w:styleId="TOC8">
    <w:name w:val="toc 8"/>
    <w:basedOn w:val="Normal"/>
    <w:next w:val="Normal"/>
    <w:autoRedefine/>
    <w:uiPriority w:val="39"/>
    <w:rsid w:val="00A67B98"/>
    <w:pPr>
      <w:spacing w:after="0" w:afterAutospacing="1"/>
      <w:ind w:left="1400"/>
    </w:pPr>
    <w:rPr>
      <w:rFonts w:ascii="Calibri" w:hAnsi="Calibri"/>
      <w:sz w:val="18"/>
      <w:szCs w:val="18"/>
    </w:rPr>
  </w:style>
  <w:style w:type="paragraph" w:styleId="TOC9">
    <w:name w:val="toc 9"/>
    <w:basedOn w:val="Normal"/>
    <w:next w:val="Normal"/>
    <w:autoRedefine/>
    <w:uiPriority w:val="39"/>
    <w:rsid w:val="00A67B98"/>
    <w:pPr>
      <w:spacing w:after="0" w:afterAutospacing="1"/>
      <w:ind w:left="1600"/>
    </w:pPr>
    <w:rPr>
      <w:rFonts w:ascii="Calibri" w:hAnsi="Calibri"/>
      <w:sz w:val="18"/>
      <w:szCs w:val="18"/>
    </w:rPr>
  </w:style>
  <w:style w:type="character" w:customStyle="1" w:styleId="PlainTextChar">
    <w:name w:val="Plain Text Char"/>
    <w:basedOn w:val="DefaultParagraphFont"/>
    <w:link w:val="PlainText"/>
    <w:uiPriority w:val="99"/>
    <w:semiHidden/>
    <w:locked/>
    <w:rsid w:val="00A67B98"/>
    <w:rPr>
      <w:rFonts w:ascii="Consolas" w:hAnsi="Consolas" w:cs="Times New Roman"/>
      <w:sz w:val="21"/>
      <w:szCs w:val="21"/>
    </w:rPr>
  </w:style>
  <w:style w:type="paragraph" w:styleId="PlainText">
    <w:name w:val="Plain Text"/>
    <w:basedOn w:val="Normal"/>
    <w:link w:val="PlainTextChar"/>
    <w:uiPriority w:val="99"/>
    <w:semiHidden/>
    <w:unhideWhenUsed/>
    <w:rsid w:val="00A67B98"/>
    <w:pPr>
      <w:spacing w:after="0"/>
    </w:pPr>
    <w:rPr>
      <w:rFonts w:ascii="Consolas" w:hAnsi="Consolas"/>
      <w:color w:val="auto"/>
      <w:sz w:val="21"/>
      <w:szCs w:val="21"/>
      <w:lang w:eastAsia="en-US"/>
    </w:rPr>
  </w:style>
  <w:style w:type="character" w:customStyle="1" w:styleId="PlainTextChar1">
    <w:name w:val="Plain Text Char1"/>
    <w:basedOn w:val="DefaultParagraphFont"/>
    <w:uiPriority w:val="99"/>
    <w:semiHidden/>
    <w:rPr>
      <w:rFonts w:ascii="Courier New" w:hAnsi="Courier New" w:cs="Courier New"/>
      <w:color w:val="000000"/>
      <w:sz w:val="20"/>
      <w:szCs w:val="20"/>
      <w:lang w:eastAsia="en-AU"/>
    </w:rPr>
  </w:style>
  <w:style w:type="character" w:customStyle="1" w:styleId="PlainTextChar11">
    <w:name w:val="Plain Text Char11"/>
    <w:basedOn w:val="DefaultParagraphFont"/>
    <w:uiPriority w:val="99"/>
    <w:semiHidden/>
    <w:rsid w:val="00A67B98"/>
    <w:rPr>
      <w:rFonts w:ascii="Consolas" w:hAnsi="Consolas" w:cs="Consolas"/>
      <w:color w:val="000000"/>
      <w:sz w:val="21"/>
      <w:szCs w:val="21"/>
      <w:lang w:val="x-none" w:eastAsia="en-AU"/>
    </w:rPr>
  </w:style>
  <w:style w:type="paragraph" w:customStyle="1" w:styleId="xl118">
    <w:name w:val="xl118"/>
    <w:basedOn w:val="Normal"/>
    <w:rsid w:val="00A67B98"/>
    <w:pPr>
      <w:pBdr>
        <w:bottom w:val="single" w:sz="8" w:space="0" w:color="FFFFFF"/>
      </w:pBdr>
      <w:shd w:val="clear" w:color="000000" w:fill="948B54"/>
      <w:spacing w:before="100" w:beforeAutospacing="1" w:after="100" w:afterAutospacing="1"/>
      <w:jc w:val="center"/>
    </w:pPr>
    <w:rPr>
      <w:b/>
      <w:bCs/>
      <w:color w:val="FFFFFF"/>
      <w:sz w:val="16"/>
      <w:szCs w:val="16"/>
    </w:rPr>
  </w:style>
  <w:style w:type="paragraph" w:customStyle="1" w:styleId="xl119">
    <w:name w:val="xl119"/>
    <w:basedOn w:val="Normal"/>
    <w:rsid w:val="00A67B98"/>
    <w:pPr>
      <w:pBdr>
        <w:bottom w:val="single" w:sz="8" w:space="0" w:color="FFFFFF"/>
        <w:right w:val="single" w:sz="8" w:space="0" w:color="FFFFFF"/>
      </w:pBdr>
      <w:shd w:val="clear" w:color="000000" w:fill="948B54"/>
      <w:spacing w:before="100" w:beforeAutospacing="1" w:after="100" w:afterAutospacing="1"/>
      <w:jc w:val="center"/>
    </w:pPr>
    <w:rPr>
      <w:b/>
      <w:bCs/>
      <w:color w:val="FFFFFF"/>
      <w:sz w:val="16"/>
      <w:szCs w:val="16"/>
    </w:rPr>
  </w:style>
  <w:style w:type="paragraph" w:customStyle="1" w:styleId="xl120">
    <w:name w:val="xl120"/>
    <w:basedOn w:val="Normal"/>
    <w:rsid w:val="00A67B98"/>
    <w:pPr>
      <w:pBdr>
        <w:top w:val="single" w:sz="4" w:space="0" w:color="FFFFFF"/>
        <w:left w:val="single" w:sz="4" w:space="0" w:color="FFFFFF"/>
        <w:bottom w:val="single" w:sz="4" w:space="0" w:color="FFFFFF"/>
      </w:pBdr>
      <w:shd w:val="clear" w:color="000000" w:fill="948B54"/>
      <w:spacing w:before="100" w:beforeAutospacing="1" w:after="100" w:afterAutospacing="1"/>
    </w:pPr>
    <w:rPr>
      <w:color w:val="FFFFFF"/>
      <w:sz w:val="16"/>
      <w:szCs w:val="16"/>
    </w:rPr>
  </w:style>
  <w:style w:type="paragraph" w:customStyle="1" w:styleId="xl121">
    <w:name w:val="xl121"/>
    <w:basedOn w:val="Normal"/>
    <w:rsid w:val="00A67B98"/>
    <w:pPr>
      <w:pBdr>
        <w:top w:val="single" w:sz="4" w:space="0" w:color="FFFFFF"/>
        <w:bottom w:val="single" w:sz="4" w:space="0" w:color="FFFFFF"/>
        <w:right w:val="single" w:sz="8" w:space="0" w:color="FFFFFF"/>
      </w:pBdr>
      <w:shd w:val="clear" w:color="000000" w:fill="948B54"/>
      <w:spacing w:before="100" w:beforeAutospacing="1" w:after="100" w:afterAutospacing="1"/>
    </w:pPr>
    <w:rPr>
      <w:color w:val="FFFFFF"/>
      <w:sz w:val="16"/>
      <w:szCs w:val="16"/>
    </w:rPr>
  </w:style>
  <w:style w:type="paragraph" w:customStyle="1" w:styleId="xl122">
    <w:name w:val="xl122"/>
    <w:basedOn w:val="Normal"/>
    <w:rsid w:val="00A67B98"/>
    <w:pPr>
      <w:pBdr>
        <w:left w:val="single" w:sz="8" w:space="0" w:color="FFFFFF"/>
        <w:right w:val="single" w:sz="4" w:space="0" w:color="FFFFFF"/>
      </w:pBdr>
      <w:shd w:val="clear" w:color="000000" w:fill="948B54"/>
      <w:spacing w:before="100" w:beforeAutospacing="1" w:after="100" w:afterAutospacing="1"/>
      <w:jc w:val="center"/>
      <w:textAlignment w:val="center"/>
    </w:pPr>
    <w:rPr>
      <w:b/>
      <w:bCs/>
      <w:color w:val="FFFFFF"/>
      <w:sz w:val="16"/>
      <w:szCs w:val="16"/>
    </w:rPr>
  </w:style>
  <w:style w:type="paragraph" w:customStyle="1" w:styleId="xl123">
    <w:name w:val="xl123"/>
    <w:basedOn w:val="Normal"/>
    <w:rsid w:val="00A67B98"/>
    <w:pPr>
      <w:pBdr>
        <w:top w:val="single" w:sz="4" w:space="0" w:color="FFFFFF"/>
        <w:left w:val="single" w:sz="4" w:space="0" w:color="FFFFFF"/>
        <w:bottom w:val="single" w:sz="4" w:space="0" w:color="FFFFFF"/>
      </w:pBdr>
      <w:shd w:val="clear" w:color="000000" w:fill="948B54"/>
      <w:spacing w:before="100" w:beforeAutospacing="1" w:after="100" w:afterAutospacing="1"/>
      <w:textAlignment w:val="center"/>
    </w:pPr>
    <w:rPr>
      <w:color w:val="FFFFFF"/>
      <w:sz w:val="16"/>
      <w:szCs w:val="16"/>
    </w:rPr>
  </w:style>
  <w:style w:type="paragraph" w:customStyle="1" w:styleId="xl124">
    <w:name w:val="xl124"/>
    <w:basedOn w:val="Normal"/>
    <w:rsid w:val="00A67B98"/>
    <w:pPr>
      <w:pBdr>
        <w:top w:val="single" w:sz="4" w:space="0" w:color="FFFFFF"/>
        <w:bottom w:val="single" w:sz="4" w:space="0" w:color="FFFFFF"/>
        <w:right w:val="single" w:sz="8" w:space="0" w:color="FFFFFF"/>
      </w:pBdr>
      <w:shd w:val="clear" w:color="000000" w:fill="948B54"/>
      <w:spacing w:before="100" w:beforeAutospacing="1" w:after="100" w:afterAutospacing="1"/>
      <w:textAlignment w:val="center"/>
    </w:pPr>
    <w:rPr>
      <w:color w:val="FFFFFF"/>
      <w:sz w:val="16"/>
      <w:szCs w:val="16"/>
    </w:rPr>
  </w:style>
  <w:style w:type="paragraph" w:customStyle="1" w:styleId="xl125">
    <w:name w:val="xl125"/>
    <w:basedOn w:val="Normal"/>
    <w:rsid w:val="00A67B98"/>
    <w:pPr>
      <w:pBdr>
        <w:top w:val="single" w:sz="4" w:space="0" w:color="FFFFFF"/>
        <w:bottom w:val="single" w:sz="4" w:space="0" w:color="FFFFFF"/>
        <w:right w:val="single" w:sz="4" w:space="0" w:color="FFFFFF"/>
      </w:pBdr>
      <w:shd w:val="clear" w:color="000000" w:fill="DBE5F1"/>
      <w:spacing w:before="100" w:beforeAutospacing="1" w:after="100" w:afterAutospacing="1"/>
      <w:jc w:val="right"/>
    </w:pPr>
    <w:rPr>
      <w:sz w:val="16"/>
      <w:szCs w:val="16"/>
    </w:rPr>
  </w:style>
  <w:style w:type="paragraph" w:customStyle="1" w:styleId="xl126">
    <w:name w:val="xl126"/>
    <w:basedOn w:val="Normal"/>
    <w:rsid w:val="00A67B98"/>
    <w:pPr>
      <w:pBdr>
        <w:top w:val="single" w:sz="4" w:space="0" w:color="FFFFFF"/>
        <w:left w:val="single" w:sz="4" w:space="0" w:color="FFFFFF"/>
        <w:bottom w:val="single" w:sz="4" w:space="0" w:color="FFFFFF"/>
        <w:right w:val="single" w:sz="4" w:space="0" w:color="FFFFFF"/>
      </w:pBdr>
      <w:shd w:val="clear" w:color="000000" w:fill="DBE5F1"/>
      <w:spacing w:before="100" w:beforeAutospacing="1" w:after="100" w:afterAutospacing="1"/>
      <w:jc w:val="right"/>
    </w:pPr>
    <w:rPr>
      <w:sz w:val="16"/>
      <w:szCs w:val="16"/>
    </w:rPr>
  </w:style>
  <w:style w:type="paragraph" w:customStyle="1" w:styleId="xl127">
    <w:name w:val="xl127"/>
    <w:basedOn w:val="Normal"/>
    <w:rsid w:val="00A67B98"/>
    <w:pPr>
      <w:pBdr>
        <w:top w:val="single" w:sz="4" w:space="0" w:color="FFFFFF"/>
        <w:left w:val="single" w:sz="4" w:space="0" w:color="FFFFFF"/>
        <w:bottom w:val="single" w:sz="4" w:space="0" w:color="FFFFFF"/>
        <w:right w:val="single" w:sz="4" w:space="0" w:color="FFFFFF"/>
      </w:pBdr>
      <w:shd w:val="clear" w:color="000000" w:fill="EAF1DD"/>
      <w:spacing w:before="100" w:beforeAutospacing="1" w:after="100" w:afterAutospacing="1"/>
      <w:jc w:val="right"/>
    </w:pPr>
    <w:rPr>
      <w:sz w:val="16"/>
      <w:szCs w:val="16"/>
    </w:rPr>
  </w:style>
  <w:style w:type="paragraph" w:customStyle="1" w:styleId="xl128">
    <w:name w:val="xl128"/>
    <w:basedOn w:val="Normal"/>
    <w:rsid w:val="00A67B98"/>
    <w:pPr>
      <w:pBdr>
        <w:top w:val="single" w:sz="4" w:space="0" w:color="FFFFFF"/>
        <w:left w:val="single" w:sz="4" w:space="0" w:color="FFFFFF"/>
        <w:bottom w:val="single" w:sz="4" w:space="0" w:color="FFFFFF"/>
        <w:right w:val="single" w:sz="4" w:space="0" w:color="FFFFFF"/>
      </w:pBdr>
      <w:shd w:val="clear" w:color="000000" w:fill="E5E0EC"/>
      <w:spacing w:before="100" w:beforeAutospacing="1" w:after="100" w:afterAutospacing="1"/>
      <w:jc w:val="right"/>
    </w:pPr>
    <w:rPr>
      <w:sz w:val="16"/>
      <w:szCs w:val="16"/>
    </w:rPr>
  </w:style>
  <w:style w:type="paragraph" w:customStyle="1" w:styleId="xl129">
    <w:name w:val="xl129"/>
    <w:basedOn w:val="Normal"/>
    <w:rsid w:val="00A67B98"/>
    <w:pPr>
      <w:pBdr>
        <w:top w:val="single" w:sz="4" w:space="0" w:color="FFFFFF"/>
        <w:left w:val="single" w:sz="4" w:space="0" w:color="FFFFFF"/>
        <w:bottom w:val="single" w:sz="4" w:space="0" w:color="FFFFFF"/>
        <w:right w:val="single" w:sz="4" w:space="0" w:color="FFFFFF"/>
      </w:pBdr>
      <w:shd w:val="clear" w:color="000000" w:fill="DBEEF3"/>
      <w:spacing w:before="100" w:beforeAutospacing="1" w:after="100" w:afterAutospacing="1"/>
      <w:jc w:val="right"/>
    </w:pPr>
    <w:rPr>
      <w:sz w:val="16"/>
      <w:szCs w:val="16"/>
    </w:rPr>
  </w:style>
  <w:style w:type="paragraph" w:customStyle="1" w:styleId="xl130">
    <w:name w:val="xl130"/>
    <w:basedOn w:val="Normal"/>
    <w:rsid w:val="00A67B98"/>
    <w:pPr>
      <w:pBdr>
        <w:top w:val="single" w:sz="4" w:space="0" w:color="FFFFFF"/>
        <w:left w:val="single" w:sz="4" w:space="0" w:color="FFFFFF"/>
        <w:bottom w:val="single" w:sz="4" w:space="0" w:color="FFFFFF"/>
        <w:right w:val="single" w:sz="4" w:space="0" w:color="FFFFFF"/>
      </w:pBdr>
      <w:shd w:val="clear" w:color="000000" w:fill="FDE9D9"/>
      <w:spacing w:before="100" w:beforeAutospacing="1" w:after="100" w:afterAutospacing="1"/>
      <w:jc w:val="right"/>
    </w:pPr>
    <w:rPr>
      <w:sz w:val="16"/>
      <w:szCs w:val="16"/>
    </w:rPr>
  </w:style>
  <w:style w:type="paragraph" w:customStyle="1" w:styleId="xl131">
    <w:name w:val="xl131"/>
    <w:basedOn w:val="Normal"/>
    <w:rsid w:val="00A67B98"/>
    <w:pPr>
      <w:pBdr>
        <w:top w:val="single" w:sz="4" w:space="0" w:color="FFFFFF"/>
        <w:left w:val="single" w:sz="4" w:space="0" w:color="FFFFFF"/>
        <w:bottom w:val="single" w:sz="4" w:space="0" w:color="FFFFFF"/>
        <w:right w:val="single" w:sz="4" w:space="0" w:color="FFFFFF"/>
      </w:pBdr>
      <w:shd w:val="clear" w:color="000000" w:fill="EEECE1"/>
      <w:spacing w:before="100" w:beforeAutospacing="1" w:after="100" w:afterAutospacing="1"/>
      <w:jc w:val="right"/>
    </w:pPr>
    <w:rPr>
      <w:sz w:val="16"/>
      <w:szCs w:val="16"/>
    </w:rPr>
  </w:style>
  <w:style w:type="paragraph" w:customStyle="1" w:styleId="xl132">
    <w:name w:val="xl132"/>
    <w:basedOn w:val="Normal"/>
    <w:rsid w:val="00A67B98"/>
    <w:pPr>
      <w:pBdr>
        <w:bottom w:val="single" w:sz="4" w:space="0" w:color="FFFFFF"/>
        <w:right w:val="single" w:sz="4" w:space="0" w:color="FFFFFF"/>
      </w:pBdr>
      <w:shd w:val="clear" w:color="000000" w:fill="DBE5F1"/>
      <w:spacing w:before="100" w:beforeAutospacing="1" w:after="100" w:afterAutospacing="1"/>
      <w:jc w:val="right"/>
    </w:pPr>
    <w:rPr>
      <w:sz w:val="16"/>
      <w:szCs w:val="16"/>
    </w:rPr>
  </w:style>
  <w:style w:type="paragraph" w:customStyle="1" w:styleId="xl133">
    <w:name w:val="xl133"/>
    <w:basedOn w:val="Normal"/>
    <w:rsid w:val="00A67B98"/>
    <w:pPr>
      <w:pBdr>
        <w:left w:val="single" w:sz="4" w:space="0" w:color="FFFFFF"/>
        <w:bottom w:val="single" w:sz="4" w:space="0" w:color="FFFFFF"/>
        <w:right w:val="single" w:sz="4" w:space="0" w:color="FFFFFF"/>
      </w:pBdr>
      <w:shd w:val="clear" w:color="000000" w:fill="DBE5F1"/>
      <w:spacing w:before="100" w:beforeAutospacing="1" w:after="100" w:afterAutospacing="1"/>
      <w:jc w:val="right"/>
    </w:pPr>
    <w:rPr>
      <w:sz w:val="16"/>
      <w:szCs w:val="16"/>
    </w:rPr>
  </w:style>
  <w:style w:type="paragraph" w:customStyle="1" w:styleId="xl134">
    <w:name w:val="xl134"/>
    <w:basedOn w:val="Normal"/>
    <w:rsid w:val="00A67B98"/>
    <w:pPr>
      <w:pBdr>
        <w:left w:val="single" w:sz="4" w:space="0" w:color="FFFFFF"/>
        <w:bottom w:val="single" w:sz="4" w:space="0" w:color="FFFFFF"/>
        <w:right w:val="single" w:sz="4" w:space="0" w:color="FFFFFF"/>
      </w:pBdr>
      <w:shd w:val="clear" w:color="000000" w:fill="EAF1DD"/>
      <w:spacing w:before="100" w:beforeAutospacing="1" w:after="100" w:afterAutospacing="1"/>
      <w:jc w:val="right"/>
    </w:pPr>
    <w:rPr>
      <w:sz w:val="16"/>
      <w:szCs w:val="16"/>
    </w:rPr>
  </w:style>
  <w:style w:type="paragraph" w:customStyle="1" w:styleId="xl135">
    <w:name w:val="xl135"/>
    <w:basedOn w:val="Normal"/>
    <w:rsid w:val="00A67B98"/>
    <w:pPr>
      <w:pBdr>
        <w:left w:val="single" w:sz="4" w:space="0" w:color="FFFFFF"/>
        <w:bottom w:val="single" w:sz="4" w:space="0" w:color="FFFFFF"/>
        <w:right w:val="single" w:sz="4" w:space="0" w:color="FFFFFF"/>
      </w:pBdr>
      <w:shd w:val="clear" w:color="000000" w:fill="E5E0EC"/>
      <w:spacing w:before="100" w:beforeAutospacing="1" w:after="100" w:afterAutospacing="1"/>
      <w:jc w:val="right"/>
    </w:pPr>
    <w:rPr>
      <w:sz w:val="16"/>
      <w:szCs w:val="16"/>
    </w:rPr>
  </w:style>
  <w:style w:type="paragraph" w:customStyle="1" w:styleId="xl136">
    <w:name w:val="xl136"/>
    <w:basedOn w:val="Normal"/>
    <w:rsid w:val="00A67B98"/>
    <w:pPr>
      <w:pBdr>
        <w:left w:val="single" w:sz="4" w:space="0" w:color="FFFFFF"/>
        <w:bottom w:val="single" w:sz="4" w:space="0" w:color="FFFFFF"/>
        <w:right w:val="single" w:sz="4" w:space="0" w:color="FFFFFF"/>
      </w:pBdr>
      <w:shd w:val="clear" w:color="000000" w:fill="DBEEF3"/>
      <w:spacing w:before="100" w:beforeAutospacing="1" w:after="100" w:afterAutospacing="1"/>
      <w:jc w:val="right"/>
    </w:pPr>
    <w:rPr>
      <w:sz w:val="16"/>
      <w:szCs w:val="16"/>
    </w:rPr>
  </w:style>
  <w:style w:type="paragraph" w:customStyle="1" w:styleId="xl137">
    <w:name w:val="xl137"/>
    <w:basedOn w:val="Normal"/>
    <w:rsid w:val="00A67B98"/>
    <w:pPr>
      <w:pBdr>
        <w:left w:val="single" w:sz="4" w:space="0" w:color="FFFFFF"/>
        <w:bottom w:val="single" w:sz="4" w:space="0" w:color="FFFFFF"/>
        <w:right w:val="single" w:sz="4" w:space="0" w:color="FFFFFF"/>
      </w:pBdr>
      <w:shd w:val="clear" w:color="000000" w:fill="FDE9D9"/>
      <w:spacing w:before="100" w:beforeAutospacing="1" w:after="100" w:afterAutospacing="1"/>
      <w:jc w:val="right"/>
    </w:pPr>
    <w:rPr>
      <w:sz w:val="16"/>
      <w:szCs w:val="16"/>
    </w:rPr>
  </w:style>
  <w:style w:type="paragraph" w:customStyle="1" w:styleId="xl138">
    <w:name w:val="xl138"/>
    <w:basedOn w:val="Normal"/>
    <w:rsid w:val="00A67B98"/>
    <w:pPr>
      <w:pBdr>
        <w:left w:val="single" w:sz="4" w:space="0" w:color="FFFFFF"/>
        <w:bottom w:val="single" w:sz="4" w:space="0" w:color="FFFFFF"/>
        <w:right w:val="single" w:sz="4" w:space="0" w:color="FFFFFF"/>
      </w:pBdr>
      <w:shd w:val="clear" w:color="000000" w:fill="EEECE1"/>
      <w:spacing w:before="100" w:beforeAutospacing="1" w:after="100" w:afterAutospacing="1"/>
      <w:jc w:val="right"/>
    </w:pPr>
    <w:rPr>
      <w:sz w:val="16"/>
      <w:szCs w:val="16"/>
    </w:rPr>
  </w:style>
  <w:style w:type="paragraph" w:customStyle="1" w:styleId="xl139">
    <w:name w:val="xl139"/>
    <w:basedOn w:val="Normal"/>
    <w:rsid w:val="00A67B98"/>
    <w:pPr>
      <w:pBdr>
        <w:left w:val="single" w:sz="4" w:space="0" w:color="FFFFFF"/>
        <w:bottom w:val="single" w:sz="4" w:space="0" w:color="FFFFFF"/>
      </w:pBdr>
      <w:shd w:val="clear" w:color="000000" w:fill="EEECE1"/>
      <w:spacing w:before="100" w:beforeAutospacing="1" w:after="100" w:afterAutospacing="1"/>
      <w:jc w:val="right"/>
    </w:pPr>
    <w:rPr>
      <w:sz w:val="16"/>
      <w:szCs w:val="16"/>
    </w:rPr>
  </w:style>
  <w:style w:type="paragraph" w:customStyle="1" w:styleId="xl140">
    <w:name w:val="xl140"/>
    <w:basedOn w:val="Normal"/>
    <w:rsid w:val="00A67B98"/>
    <w:pPr>
      <w:pBdr>
        <w:left w:val="single" w:sz="4" w:space="0" w:color="FFFFFF"/>
        <w:bottom w:val="single" w:sz="4" w:space="0" w:color="FFFFFF"/>
        <w:right w:val="single" w:sz="8" w:space="0" w:color="FFFFFF"/>
      </w:pBdr>
      <w:shd w:val="clear" w:color="000000" w:fill="EEECE1"/>
      <w:spacing w:before="100" w:beforeAutospacing="1" w:after="100" w:afterAutospacing="1"/>
      <w:jc w:val="right"/>
    </w:pPr>
    <w:rPr>
      <w:sz w:val="16"/>
      <w:szCs w:val="16"/>
    </w:rPr>
  </w:style>
  <w:style w:type="paragraph" w:customStyle="1" w:styleId="xl141">
    <w:name w:val="xl141"/>
    <w:basedOn w:val="Normal"/>
    <w:rsid w:val="00A67B98"/>
    <w:pPr>
      <w:pBdr>
        <w:top w:val="single" w:sz="4" w:space="0" w:color="FFFFFF"/>
        <w:left w:val="single" w:sz="4" w:space="0" w:color="FFFFFF"/>
        <w:bottom w:val="single" w:sz="4" w:space="0" w:color="FFFFFF"/>
        <w:right w:val="single" w:sz="8" w:space="0" w:color="FFFFFF"/>
      </w:pBdr>
      <w:shd w:val="clear" w:color="000000" w:fill="EEECE1"/>
      <w:spacing w:before="100" w:beforeAutospacing="1" w:after="100" w:afterAutospacing="1"/>
      <w:jc w:val="right"/>
    </w:pPr>
    <w:rPr>
      <w:sz w:val="16"/>
      <w:szCs w:val="16"/>
    </w:rPr>
  </w:style>
  <w:style w:type="paragraph" w:customStyle="1" w:styleId="xl142">
    <w:name w:val="xl142"/>
    <w:basedOn w:val="Normal"/>
    <w:rsid w:val="00A67B98"/>
    <w:pPr>
      <w:pBdr>
        <w:top w:val="single" w:sz="4" w:space="0" w:color="FFFFFF"/>
        <w:right w:val="single" w:sz="4" w:space="0" w:color="FFFFFF"/>
      </w:pBdr>
      <w:shd w:val="clear" w:color="000000" w:fill="DBE5F1"/>
      <w:spacing w:before="100" w:beforeAutospacing="1" w:after="100" w:afterAutospacing="1"/>
      <w:jc w:val="right"/>
    </w:pPr>
    <w:rPr>
      <w:sz w:val="16"/>
      <w:szCs w:val="16"/>
    </w:rPr>
  </w:style>
  <w:style w:type="paragraph" w:customStyle="1" w:styleId="xl143">
    <w:name w:val="xl143"/>
    <w:basedOn w:val="Normal"/>
    <w:rsid w:val="00A67B98"/>
    <w:pPr>
      <w:pBdr>
        <w:top w:val="single" w:sz="4" w:space="0" w:color="FFFFFF"/>
        <w:left w:val="single" w:sz="4" w:space="0" w:color="FFFFFF"/>
        <w:right w:val="single" w:sz="4" w:space="0" w:color="FFFFFF"/>
      </w:pBdr>
      <w:shd w:val="clear" w:color="000000" w:fill="DBE5F1"/>
      <w:spacing w:before="100" w:beforeAutospacing="1" w:after="100" w:afterAutospacing="1"/>
      <w:jc w:val="right"/>
    </w:pPr>
    <w:rPr>
      <w:sz w:val="16"/>
      <w:szCs w:val="16"/>
    </w:rPr>
  </w:style>
  <w:style w:type="paragraph" w:customStyle="1" w:styleId="xl144">
    <w:name w:val="xl144"/>
    <w:basedOn w:val="Normal"/>
    <w:rsid w:val="00A67B98"/>
    <w:pPr>
      <w:pBdr>
        <w:top w:val="single" w:sz="4" w:space="0" w:color="FFFFFF"/>
        <w:left w:val="single" w:sz="4" w:space="0" w:color="FFFFFF"/>
        <w:right w:val="single" w:sz="4" w:space="0" w:color="FFFFFF"/>
      </w:pBdr>
      <w:shd w:val="clear" w:color="000000" w:fill="EAF1DD"/>
      <w:spacing w:before="100" w:beforeAutospacing="1" w:after="100" w:afterAutospacing="1"/>
      <w:jc w:val="right"/>
    </w:pPr>
    <w:rPr>
      <w:sz w:val="16"/>
      <w:szCs w:val="16"/>
    </w:rPr>
  </w:style>
  <w:style w:type="paragraph" w:customStyle="1" w:styleId="xl145">
    <w:name w:val="xl145"/>
    <w:basedOn w:val="Normal"/>
    <w:rsid w:val="00A67B98"/>
    <w:pPr>
      <w:pBdr>
        <w:top w:val="single" w:sz="4" w:space="0" w:color="FFFFFF"/>
        <w:left w:val="single" w:sz="4" w:space="0" w:color="FFFFFF"/>
        <w:right w:val="single" w:sz="4" w:space="0" w:color="FFFFFF"/>
      </w:pBdr>
      <w:shd w:val="clear" w:color="000000" w:fill="E5E0EC"/>
      <w:spacing w:before="100" w:beforeAutospacing="1" w:after="100" w:afterAutospacing="1"/>
      <w:jc w:val="right"/>
    </w:pPr>
    <w:rPr>
      <w:sz w:val="16"/>
      <w:szCs w:val="16"/>
    </w:rPr>
  </w:style>
  <w:style w:type="paragraph" w:customStyle="1" w:styleId="xl146">
    <w:name w:val="xl146"/>
    <w:basedOn w:val="Normal"/>
    <w:rsid w:val="00A67B98"/>
    <w:pPr>
      <w:pBdr>
        <w:top w:val="single" w:sz="4" w:space="0" w:color="FFFFFF"/>
        <w:left w:val="single" w:sz="4" w:space="0" w:color="FFFFFF"/>
        <w:right w:val="single" w:sz="4" w:space="0" w:color="FFFFFF"/>
      </w:pBdr>
      <w:shd w:val="clear" w:color="000000" w:fill="DBEEF3"/>
      <w:spacing w:before="100" w:beforeAutospacing="1" w:after="100" w:afterAutospacing="1"/>
      <w:jc w:val="right"/>
    </w:pPr>
    <w:rPr>
      <w:sz w:val="16"/>
      <w:szCs w:val="16"/>
    </w:rPr>
  </w:style>
  <w:style w:type="paragraph" w:customStyle="1" w:styleId="xl147">
    <w:name w:val="xl147"/>
    <w:basedOn w:val="Normal"/>
    <w:rsid w:val="00A67B98"/>
    <w:pPr>
      <w:pBdr>
        <w:top w:val="single" w:sz="4" w:space="0" w:color="FFFFFF"/>
        <w:left w:val="single" w:sz="4" w:space="0" w:color="FFFFFF"/>
        <w:right w:val="single" w:sz="4" w:space="0" w:color="FFFFFF"/>
      </w:pBdr>
      <w:shd w:val="clear" w:color="000000" w:fill="FDE9D9"/>
      <w:spacing w:before="100" w:beforeAutospacing="1" w:after="100" w:afterAutospacing="1"/>
      <w:jc w:val="right"/>
    </w:pPr>
    <w:rPr>
      <w:sz w:val="16"/>
      <w:szCs w:val="16"/>
    </w:rPr>
  </w:style>
  <w:style w:type="paragraph" w:customStyle="1" w:styleId="xl148">
    <w:name w:val="xl148"/>
    <w:basedOn w:val="Normal"/>
    <w:rsid w:val="00A67B98"/>
    <w:pPr>
      <w:pBdr>
        <w:top w:val="single" w:sz="4" w:space="0" w:color="FFFFFF"/>
        <w:left w:val="single" w:sz="4" w:space="0" w:color="FFFFFF"/>
        <w:right w:val="single" w:sz="4" w:space="0" w:color="FFFFFF"/>
      </w:pBdr>
      <w:shd w:val="clear" w:color="000000" w:fill="EEECE1"/>
      <w:spacing w:before="100" w:beforeAutospacing="1" w:after="100" w:afterAutospacing="1"/>
      <w:jc w:val="right"/>
    </w:pPr>
    <w:rPr>
      <w:sz w:val="16"/>
      <w:szCs w:val="16"/>
    </w:rPr>
  </w:style>
  <w:style w:type="paragraph" w:customStyle="1" w:styleId="xl149">
    <w:name w:val="xl149"/>
    <w:basedOn w:val="Normal"/>
    <w:rsid w:val="00A67B98"/>
    <w:pPr>
      <w:pBdr>
        <w:top w:val="single" w:sz="4" w:space="0" w:color="FFFFFF"/>
        <w:left w:val="single" w:sz="4" w:space="0" w:color="FFFFFF"/>
        <w:right w:val="single" w:sz="8" w:space="0" w:color="FFFFFF"/>
      </w:pBdr>
      <w:shd w:val="clear" w:color="000000" w:fill="EEECE1"/>
      <w:spacing w:before="100" w:beforeAutospacing="1" w:after="100" w:afterAutospacing="1"/>
      <w:jc w:val="right"/>
    </w:pPr>
    <w:rPr>
      <w:sz w:val="16"/>
      <w:szCs w:val="16"/>
    </w:rPr>
  </w:style>
  <w:style w:type="paragraph" w:customStyle="1" w:styleId="xl150">
    <w:name w:val="xl150"/>
    <w:basedOn w:val="Normal"/>
    <w:rsid w:val="00A67B98"/>
    <w:pPr>
      <w:pBdr>
        <w:top w:val="single" w:sz="4" w:space="0" w:color="FFFFFF"/>
        <w:bottom w:val="single" w:sz="8" w:space="0" w:color="FFFFFF"/>
        <w:right w:val="single" w:sz="4" w:space="0" w:color="FFFFFF"/>
      </w:pBdr>
      <w:shd w:val="clear" w:color="000000" w:fill="B8CCE4"/>
      <w:spacing w:before="100" w:beforeAutospacing="1" w:after="100" w:afterAutospacing="1"/>
      <w:jc w:val="right"/>
    </w:pPr>
    <w:rPr>
      <w:b/>
      <w:bCs/>
      <w:sz w:val="16"/>
      <w:szCs w:val="16"/>
    </w:rPr>
  </w:style>
  <w:style w:type="paragraph" w:customStyle="1" w:styleId="xl151">
    <w:name w:val="xl151"/>
    <w:basedOn w:val="Normal"/>
    <w:rsid w:val="00A67B98"/>
    <w:pPr>
      <w:pBdr>
        <w:top w:val="single" w:sz="4" w:space="0" w:color="FFFFFF"/>
        <w:left w:val="single" w:sz="4" w:space="0" w:color="FFFFFF"/>
        <w:bottom w:val="single" w:sz="8" w:space="0" w:color="FFFFFF"/>
        <w:right w:val="single" w:sz="4" w:space="0" w:color="FFFFFF"/>
      </w:pBdr>
      <w:shd w:val="clear" w:color="000000" w:fill="B8CCE4"/>
      <w:spacing w:before="100" w:beforeAutospacing="1" w:after="100" w:afterAutospacing="1"/>
      <w:jc w:val="right"/>
    </w:pPr>
    <w:rPr>
      <w:b/>
      <w:bCs/>
      <w:sz w:val="16"/>
      <w:szCs w:val="16"/>
    </w:rPr>
  </w:style>
  <w:style w:type="paragraph" w:customStyle="1" w:styleId="xl152">
    <w:name w:val="xl152"/>
    <w:basedOn w:val="Normal"/>
    <w:rsid w:val="00A67B98"/>
    <w:pPr>
      <w:pBdr>
        <w:top w:val="single" w:sz="4" w:space="0" w:color="FFFFFF"/>
        <w:left w:val="single" w:sz="4" w:space="0" w:color="FFFFFF"/>
        <w:bottom w:val="single" w:sz="8" w:space="0" w:color="FFFFFF"/>
        <w:right w:val="single" w:sz="4" w:space="0" w:color="FFFFFF"/>
      </w:pBdr>
      <w:shd w:val="clear" w:color="000000" w:fill="D7E4BC"/>
      <w:spacing w:before="100" w:beforeAutospacing="1" w:after="100" w:afterAutospacing="1"/>
      <w:jc w:val="right"/>
    </w:pPr>
    <w:rPr>
      <w:b/>
      <w:bCs/>
      <w:sz w:val="16"/>
      <w:szCs w:val="16"/>
    </w:rPr>
  </w:style>
  <w:style w:type="paragraph" w:customStyle="1" w:styleId="xl153">
    <w:name w:val="xl153"/>
    <w:basedOn w:val="Normal"/>
    <w:rsid w:val="00A67B98"/>
    <w:pPr>
      <w:pBdr>
        <w:top w:val="single" w:sz="4" w:space="0" w:color="FFFFFF"/>
        <w:left w:val="single" w:sz="4" w:space="0" w:color="FFFFFF"/>
        <w:bottom w:val="single" w:sz="8" w:space="0" w:color="FFFFFF"/>
        <w:right w:val="single" w:sz="4" w:space="0" w:color="FFFFFF"/>
      </w:pBdr>
      <w:shd w:val="clear" w:color="000000" w:fill="CCC0DA"/>
      <w:spacing w:before="100" w:beforeAutospacing="1" w:after="100" w:afterAutospacing="1"/>
      <w:jc w:val="right"/>
    </w:pPr>
    <w:rPr>
      <w:b/>
      <w:bCs/>
      <w:sz w:val="16"/>
      <w:szCs w:val="16"/>
    </w:rPr>
  </w:style>
  <w:style w:type="paragraph" w:customStyle="1" w:styleId="xl154">
    <w:name w:val="xl154"/>
    <w:basedOn w:val="Normal"/>
    <w:rsid w:val="00A67B98"/>
    <w:pPr>
      <w:pBdr>
        <w:top w:val="single" w:sz="4" w:space="0" w:color="FFFFFF"/>
        <w:left w:val="single" w:sz="4" w:space="0" w:color="FFFFFF"/>
        <w:bottom w:val="single" w:sz="8" w:space="0" w:color="FFFFFF"/>
        <w:right w:val="single" w:sz="4" w:space="0" w:color="FFFFFF"/>
      </w:pBdr>
      <w:shd w:val="clear" w:color="000000" w:fill="B6DDE8"/>
      <w:spacing w:before="100" w:beforeAutospacing="1" w:after="100" w:afterAutospacing="1"/>
      <w:jc w:val="right"/>
    </w:pPr>
    <w:rPr>
      <w:b/>
      <w:bCs/>
      <w:sz w:val="16"/>
      <w:szCs w:val="16"/>
    </w:rPr>
  </w:style>
  <w:style w:type="paragraph" w:customStyle="1" w:styleId="xl155">
    <w:name w:val="xl155"/>
    <w:basedOn w:val="Normal"/>
    <w:rsid w:val="00A67B98"/>
    <w:pPr>
      <w:pBdr>
        <w:top w:val="single" w:sz="4" w:space="0" w:color="FFFFFF"/>
        <w:left w:val="single" w:sz="4" w:space="0" w:color="FFFFFF"/>
        <w:bottom w:val="single" w:sz="8" w:space="0" w:color="FFFFFF"/>
        <w:right w:val="single" w:sz="4" w:space="0" w:color="FFFFFF"/>
      </w:pBdr>
      <w:shd w:val="clear" w:color="000000" w:fill="FCD5B4"/>
      <w:spacing w:before="100" w:beforeAutospacing="1" w:after="100" w:afterAutospacing="1"/>
      <w:jc w:val="right"/>
    </w:pPr>
    <w:rPr>
      <w:b/>
      <w:bCs/>
      <w:sz w:val="16"/>
      <w:szCs w:val="16"/>
    </w:rPr>
  </w:style>
  <w:style w:type="paragraph" w:customStyle="1" w:styleId="xl156">
    <w:name w:val="xl156"/>
    <w:basedOn w:val="Normal"/>
    <w:rsid w:val="00A67B98"/>
    <w:pPr>
      <w:pBdr>
        <w:top w:val="single" w:sz="4" w:space="0" w:color="FFFFFF"/>
        <w:left w:val="single" w:sz="4" w:space="0" w:color="FFFFFF"/>
        <w:bottom w:val="single" w:sz="8" w:space="0" w:color="FFFFFF"/>
        <w:right w:val="single" w:sz="4" w:space="0" w:color="FFFFFF"/>
      </w:pBdr>
      <w:shd w:val="clear" w:color="000000" w:fill="DDD9C3"/>
      <w:spacing w:before="100" w:beforeAutospacing="1" w:after="100" w:afterAutospacing="1"/>
      <w:jc w:val="right"/>
    </w:pPr>
    <w:rPr>
      <w:b/>
      <w:bCs/>
      <w:sz w:val="16"/>
      <w:szCs w:val="16"/>
    </w:rPr>
  </w:style>
  <w:style w:type="paragraph" w:customStyle="1" w:styleId="xl157">
    <w:name w:val="xl157"/>
    <w:basedOn w:val="Normal"/>
    <w:rsid w:val="00A67B98"/>
    <w:pPr>
      <w:pBdr>
        <w:top w:val="single" w:sz="4" w:space="0" w:color="FFFFFF"/>
        <w:left w:val="single" w:sz="4" w:space="0" w:color="FFFFFF"/>
        <w:bottom w:val="single" w:sz="8" w:space="0" w:color="FFFFFF"/>
        <w:right w:val="single" w:sz="8" w:space="0" w:color="FFFFFF"/>
      </w:pBdr>
      <w:shd w:val="clear" w:color="000000" w:fill="DDD9C3"/>
      <w:spacing w:before="100" w:beforeAutospacing="1" w:after="100" w:afterAutospacing="1"/>
      <w:jc w:val="right"/>
    </w:pPr>
    <w:rPr>
      <w:b/>
      <w:bCs/>
      <w:sz w:val="16"/>
      <w:szCs w:val="16"/>
    </w:rPr>
  </w:style>
  <w:style w:type="paragraph" w:customStyle="1" w:styleId="xl158">
    <w:name w:val="xl158"/>
    <w:basedOn w:val="Normal"/>
    <w:rsid w:val="00A67B98"/>
    <w:pPr>
      <w:pBdr>
        <w:top w:val="single" w:sz="4" w:space="0" w:color="FFFFFF"/>
        <w:left w:val="single" w:sz="4" w:space="0" w:color="FFFFFF"/>
        <w:bottom w:val="single" w:sz="4" w:space="0" w:color="FFFFFF"/>
        <w:right w:val="single" w:sz="4" w:space="0" w:color="FFFFFF"/>
      </w:pBdr>
      <w:shd w:val="clear" w:color="000000" w:fill="B2A1C7"/>
      <w:spacing w:before="100" w:beforeAutospacing="1" w:after="100" w:afterAutospacing="1"/>
    </w:pPr>
    <w:rPr>
      <w:sz w:val="16"/>
      <w:szCs w:val="16"/>
    </w:rPr>
  </w:style>
  <w:style w:type="paragraph" w:customStyle="1" w:styleId="xl159">
    <w:name w:val="xl159"/>
    <w:basedOn w:val="Normal"/>
    <w:rsid w:val="00A67B98"/>
    <w:pPr>
      <w:pBdr>
        <w:top w:val="single" w:sz="4" w:space="0" w:color="FFFFFF"/>
        <w:left w:val="single" w:sz="4" w:space="0" w:color="FFFFFF"/>
        <w:bottom w:val="single" w:sz="4" w:space="0" w:color="FFFFFF"/>
        <w:right w:val="single" w:sz="4" w:space="0" w:color="FFFFFF"/>
      </w:pBdr>
      <w:shd w:val="clear" w:color="000000" w:fill="93CDDD"/>
      <w:spacing w:before="100" w:beforeAutospacing="1" w:after="100" w:afterAutospacing="1"/>
    </w:pPr>
    <w:rPr>
      <w:sz w:val="16"/>
      <w:szCs w:val="16"/>
    </w:rPr>
  </w:style>
  <w:style w:type="paragraph" w:customStyle="1" w:styleId="xl160">
    <w:name w:val="xl160"/>
    <w:basedOn w:val="Normal"/>
    <w:rsid w:val="00A67B98"/>
    <w:pPr>
      <w:pBdr>
        <w:top w:val="single" w:sz="4" w:space="0" w:color="FFFFFF"/>
        <w:left w:val="single" w:sz="4" w:space="0" w:color="FFFFFF"/>
        <w:bottom w:val="single" w:sz="4" w:space="0" w:color="FFFFFF"/>
        <w:right w:val="single" w:sz="4" w:space="0" w:color="FFFFFF"/>
      </w:pBdr>
      <w:shd w:val="clear" w:color="000000" w:fill="FAC090"/>
      <w:spacing w:before="100" w:beforeAutospacing="1" w:after="100" w:afterAutospacing="1"/>
    </w:pPr>
    <w:rPr>
      <w:sz w:val="16"/>
      <w:szCs w:val="16"/>
    </w:rPr>
  </w:style>
  <w:style w:type="paragraph" w:customStyle="1" w:styleId="xl161">
    <w:name w:val="xl161"/>
    <w:basedOn w:val="Normal"/>
    <w:rsid w:val="00A67B98"/>
    <w:pPr>
      <w:pBdr>
        <w:top w:val="single" w:sz="4" w:space="0" w:color="FFFFFF"/>
        <w:left w:val="single" w:sz="4" w:space="0" w:color="FFFFFF"/>
        <w:bottom w:val="single" w:sz="4" w:space="0" w:color="FFFFFF"/>
        <w:right w:val="single" w:sz="4" w:space="0" w:color="FFFFFF"/>
      </w:pBdr>
      <w:shd w:val="clear" w:color="000000" w:fill="C5BE97"/>
      <w:spacing w:before="100" w:beforeAutospacing="1" w:after="100" w:afterAutospacing="1"/>
    </w:pPr>
    <w:rPr>
      <w:sz w:val="16"/>
      <w:szCs w:val="16"/>
    </w:rPr>
  </w:style>
  <w:style w:type="paragraph" w:customStyle="1" w:styleId="NormalBold">
    <w:name w:val="Normal Bold"/>
    <w:basedOn w:val="Normal"/>
    <w:link w:val="NormalBoldChar"/>
    <w:uiPriority w:val="99"/>
    <w:rsid w:val="00A67B98"/>
    <w:pPr>
      <w:spacing w:after="0"/>
    </w:pPr>
    <w:rPr>
      <w:rFonts w:ascii="Arial" w:hAnsi="Arial" w:cs="Arial"/>
      <w:b/>
      <w:bCs/>
      <w:sz w:val="20"/>
    </w:rPr>
  </w:style>
  <w:style w:type="character" w:customStyle="1" w:styleId="NormalBoldChar">
    <w:name w:val="Normal Bold Char"/>
    <w:basedOn w:val="DefaultParagraphFont"/>
    <w:link w:val="NormalBold"/>
    <w:uiPriority w:val="99"/>
    <w:locked/>
    <w:rsid w:val="00A67B98"/>
    <w:rPr>
      <w:rFonts w:ascii="Arial" w:hAnsi="Arial" w:cs="Arial"/>
      <w:b/>
      <w:bCs/>
      <w:color w:val="000000"/>
      <w:sz w:val="20"/>
      <w:szCs w:val="20"/>
      <w:lang w:val="x-none" w:eastAsia="en-AU"/>
    </w:rPr>
  </w:style>
  <w:style w:type="paragraph" w:customStyle="1" w:styleId="NormalItalics">
    <w:name w:val="Normal Italics"/>
    <w:basedOn w:val="Heading6"/>
    <w:link w:val="NormalItalicsChar"/>
    <w:uiPriority w:val="99"/>
    <w:rsid w:val="00A67B98"/>
    <w:pPr>
      <w:spacing w:before="0"/>
    </w:pPr>
    <w:rPr>
      <w:rFonts w:eastAsia="Times New Roman" w:cs="Arial"/>
      <w:bCs w:val="0"/>
      <w:i w:val="0"/>
      <w:iCs/>
      <w:color w:val="595959"/>
      <w:sz w:val="20"/>
    </w:rPr>
  </w:style>
  <w:style w:type="character" w:customStyle="1" w:styleId="NormalItalicsChar">
    <w:name w:val="Normal Italics Char"/>
    <w:basedOn w:val="Heading6Char"/>
    <w:link w:val="NormalItalics"/>
    <w:uiPriority w:val="99"/>
    <w:locked/>
    <w:rsid w:val="00A67B98"/>
    <w:rPr>
      <w:rFonts w:ascii="Arial" w:eastAsiaTheme="majorEastAsia" w:hAnsi="Arial" w:cs="Arial"/>
      <w:b/>
      <w:bCs w:val="0"/>
      <w:i w:val="0"/>
      <w:iCs/>
      <w:color w:val="595959"/>
      <w:sz w:val="20"/>
      <w:szCs w:val="20"/>
      <w:lang w:val="x-none" w:eastAsia="en-AU"/>
    </w:rPr>
  </w:style>
  <w:style w:type="paragraph" w:customStyle="1" w:styleId="ZTableActionDate">
    <w:name w:val="Z Table Action Date"/>
    <w:basedOn w:val="ZGraphManagementArea"/>
    <w:link w:val="ZTableActionDateChar"/>
    <w:qFormat/>
    <w:rsid w:val="00A67B98"/>
  </w:style>
  <w:style w:type="character" w:customStyle="1" w:styleId="ZTableActionDateChar">
    <w:name w:val="Z Table Action Date Char"/>
    <w:basedOn w:val="ZGraphManagementAreaChar"/>
    <w:link w:val="ZTableActionDate"/>
    <w:locked/>
    <w:rsid w:val="00A67B98"/>
    <w:rPr>
      <w:rFonts w:ascii="Arial" w:hAnsi="Arial" w:cs="Arial"/>
      <w:b/>
      <w:bCs/>
      <w:color w:val="FFFFFF"/>
      <w:sz w:val="18"/>
      <w:szCs w:val="18"/>
      <w:lang w:val="en-US" w:eastAsia="en-AU"/>
    </w:rPr>
  </w:style>
  <w:style w:type="paragraph" w:customStyle="1" w:styleId="ObjectiveTargetAudience">
    <w:name w:val="Objective &amp; Target Audience"/>
    <w:basedOn w:val="Normal"/>
    <w:qFormat/>
    <w:rsid w:val="00A67B98"/>
    <w:pPr>
      <w:spacing w:after="100"/>
      <w:ind w:left="567" w:right="113"/>
    </w:pPr>
    <w:rPr>
      <w:rFonts w:ascii="Calibri" w:eastAsiaTheme="minorEastAsia" w:hAnsi="Calibri"/>
      <w:i/>
      <w:color w:val="005782"/>
      <w:sz w:val="22"/>
      <w:szCs w:val="24"/>
    </w:rPr>
  </w:style>
  <w:style w:type="paragraph" w:customStyle="1" w:styleId="xl84">
    <w:name w:val="xl84"/>
    <w:basedOn w:val="Normal"/>
    <w:rsid w:val="00A67B98"/>
    <w:pPr>
      <w:pBdr>
        <w:top w:val="single" w:sz="8" w:space="0" w:color="auto"/>
        <w:left w:val="single" w:sz="8" w:space="0" w:color="000000"/>
        <w:bottom w:val="single" w:sz="8" w:space="0" w:color="auto"/>
      </w:pBdr>
      <w:shd w:val="clear" w:color="000000" w:fill="339966"/>
      <w:spacing w:before="100" w:beforeAutospacing="1" w:after="100" w:afterAutospacing="1"/>
      <w:jc w:val="center"/>
    </w:pPr>
    <w:rPr>
      <w:rFonts w:ascii="Arial" w:eastAsia="Arial Unicode MS" w:hAnsi="Arial"/>
      <w:b/>
      <w:bCs/>
      <w:sz w:val="16"/>
      <w:szCs w:val="16"/>
    </w:rPr>
  </w:style>
  <w:style w:type="paragraph" w:customStyle="1" w:styleId="xl85">
    <w:name w:val="xl85"/>
    <w:basedOn w:val="Normal"/>
    <w:rsid w:val="00A67B98"/>
    <w:pPr>
      <w:pBdr>
        <w:top w:val="single" w:sz="8" w:space="0" w:color="auto"/>
        <w:bottom w:val="single" w:sz="8" w:space="0" w:color="auto"/>
        <w:right w:val="single" w:sz="8" w:space="0" w:color="000000"/>
      </w:pBdr>
      <w:shd w:val="clear" w:color="000000" w:fill="339966"/>
      <w:spacing w:before="100" w:beforeAutospacing="1" w:after="100" w:afterAutospacing="1"/>
      <w:jc w:val="center"/>
    </w:pPr>
    <w:rPr>
      <w:rFonts w:ascii="Arial" w:eastAsia="Arial Unicode MS" w:hAnsi="Arial"/>
      <w:b/>
      <w:bCs/>
      <w:sz w:val="16"/>
      <w:szCs w:val="16"/>
    </w:rPr>
  </w:style>
  <w:style w:type="paragraph" w:customStyle="1" w:styleId="xl86">
    <w:name w:val="xl86"/>
    <w:basedOn w:val="Normal"/>
    <w:rsid w:val="00A67B98"/>
    <w:pPr>
      <w:pBdr>
        <w:top w:val="single" w:sz="8" w:space="0" w:color="auto"/>
        <w:left w:val="single" w:sz="8" w:space="0" w:color="000000"/>
        <w:bottom w:val="single" w:sz="8" w:space="0" w:color="auto"/>
      </w:pBdr>
      <w:shd w:val="clear" w:color="000000" w:fill="FF9900"/>
      <w:spacing w:before="100" w:beforeAutospacing="1" w:after="100" w:afterAutospacing="1"/>
      <w:jc w:val="center"/>
    </w:pPr>
    <w:rPr>
      <w:rFonts w:ascii="Arial" w:eastAsia="Arial Unicode MS" w:hAnsi="Arial"/>
      <w:b/>
      <w:bCs/>
      <w:sz w:val="16"/>
      <w:szCs w:val="16"/>
    </w:rPr>
  </w:style>
  <w:style w:type="paragraph" w:customStyle="1" w:styleId="xl87">
    <w:name w:val="xl87"/>
    <w:basedOn w:val="Normal"/>
    <w:rsid w:val="00A67B98"/>
    <w:pPr>
      <w:pBdr>
        <w:top w:val="single" w:sz="8" w:space="0" w:color="auto"/>
        <w:bottom w:val="single" w:sz="8" w:space="0" w:color="auto"/>
        <w:right w:val="single" w:sz="8" w:space="0" w:color="000000"/>
      </w:pBdr>
      <w:shd w:val="clear" w:color="000000" w:fill="FF9900"/>
      <w:spacing w:before="100" w:beforeAutospacing="1" w:after="100" w:afterAutospacing="1"/>
      <w:jc w:val="center"/>
    </w:pPr>
    <w:rPr>
      <w:rFonts w:ascii="Arial" w:eastAsia="Arial Unicode MS" w:hAnsi="Arial"/>
      <w:b/>
      <w:bCs/>
      <w:sz w:val="16"/>
      <w:szCs w:val="16"/>
    </w:rPr>
  </w:style>
  <w:style w:type="paragraph" w:customStyle="1" w:styleId="xl88">
    <w:name w:val="xl88"/>
    <w:basedOn w:val="Normal"/>
    <w:rsid w:val="00A67B98"/>
    <w:pPr>
      <w:pBdr>
        <w:top w:val="single" w:sz="8" w:space="0" w:color="auto"/>
        <w:left w:val="single" w:sz="8" w:space="0" w:color="000000"/>
        <w:bottom w:val="single" w:sz="8" w:space="0" w:color="auto"/>
      </w:pBdr>
      <w:shd w:val="clear" w:color="000000" w:fill="FFCC00"/>
      <w:spacing w:before="100" w:beforeAutospacing="1" w:after="100" w:afterAutospacing="1"/>
      <w:jc w:val="center"/>
    </w:pPr>
    <w:rPr>
      <w:rFonts w:ascii="Arial" w:eastAsia="Arial Unicode MS" w:hAnsi="Arial"/>
      <w:b/>
      <w:bCs/>
      <w:sz w:val="16"/>
      <w:szCs w:val="16"/>
    </w:rPr>
  </w:style>
  <w:style w:type="paragraph" w:customStyle="1" w:styleId="xl89">
    <w:name w:val="xl89"/>
    <w:basedOn w:val="Normal"/>
    <w:rsid w:val="00A67B98"/>
    <w:pPr>
      <w:pBdr>
        <w:top w:val="single" w:sz="8" w:space="0" w:color="auto"/>
        <w:bottom w:val="single" w:sz="8" w:space="0" w:color="auto"/>
        <w:right w:val="single" w:sz="8" w:space="0" w:color="000000"/>
      </w:pBdr>
      <w:shd w:val="clear" w:color="000000" w:fill="FFCC00"/>
      <w:spacing w:before="100" w:beforeAutospacing="1" w:after="100" w:afterAutospacing="1"/>
      <w:jc w:val="center"/>
    </w:pPr>
    <w:rPr>
      <w:rFonts w:ascii="Arial" w:eastAsia="Arial Unicode MS" w:hAnsi="Arial"/>
      <w:b/>
      <w:bCs/>
      <w:sz w:val="16"/>
      <w:szCs w:val="16"/>
    </w:rPr>
  </w:style>
  <w:style w:type="paragraph" w:customStyle="1" w:styleId="xl90">
    <w:name w:val="xl90"/>
    <w:basedOn w:val="Normal"/>
    <w:rsid w:val="00A67B98"/>
    <w:pPr>
      <w:pBdr>
        <w:top w:val="single" w:sz="8" w:space="0" w:color="auto"/>
        <w:left w:val="single" w:sz="8" w:space="0" w:color="000000"/>
        <w:bottom w:val="single" w:sz="8" w:space="0" w:color="auto"/>
      </w:pBdr>
      <w:shd w:val="clear" w:color="000000" w:fill="C0C0C0"/>
      <w:spacing w:before="100" w:beforeAutospacing="1" w:after="100" w:afterAutospacing="1"/>
      <w:jc w:val="center"/>
    </w:pPr>
    <w:rPr>
      <w:rFonts w:ascii="Arial" w:eastAsia="Arial Unicode MS" w:hAnsi="Arial"/>
      <w:b/>
      <w:bCs/>
      <w:sz w:val="16"/>
      <w:szCs w:val="16"/>
    </w:rPr>
  </w:style>
  <w:style w:type="paragraph" w:customStyle="1" w:styleId="xl91">
    <w:name w:val="xl91"/>
    <w:basedOn w:val="Normal"/>
    <w:rsid w:val="00A67B98"/>
    <w:pPr>
      <w:pBdr>
        <w:top w:val="single" w:sz="8" w:space="0" w:color="auto"/>
        <w:left w:val="single" w:sz="8" w:space="0" w:color="auto"/>
        <w:right w:val="single" w:sz="8" w:space="0" w:color="auto"/>
      </w:pBdr>
      <w:shd w:val="clear" w:color="000000" w:fill="C0C0C0"/>
      <w:spacing w:before="100" w:beforeAutospacing="1" w:after="100" w:afterAutospacing="1"/>
      <w:jc w:val="center"/>
    </w:pPr>
    <w:rPr>
      <w:rFonts w:ascii="Arial" w:eastAsia="Arial Unicode MS" w:hAnsi="Arial"/>
      <w:b/>
      <w:bCs/>
      <w:sz w:val="16"/>
      <w:szCs w:val="16"/>
    </w:rPr>
  </w:style>
  <w:style w:type="paragraph" w:customStyle="1" w:styleId="xl92">
    <w:name w:val="xl92"/>
    <w:basedOn w:val="Normal"/>
    <w:rsid w:val="00A67B98"/>
    <w:pPr>
      <w:pBdr>
        <w:top w:val="single" w:sz="8" w:space="0" w:color="auto"/>
        <w:bottom w:val="single" w:sz="8" w:space="0" w:color="auto"/>
        <w:right w:val="single" w:sz="8" w:space="0" w:color="auto"/>
      </w:pBdr>
      <w:shd w:val="clear" w:color="000000" w:fill="C0C0C0"/>
      <w:spacing w:before="100" w:beforeAutospacing="1" w:after="100" w:afterAutospacing="1"/>
      <w:jc w:val="center"/>
    </w:pPr>
    <w:rPr>
      <w:rFonts w:ascii="Arial" w:eastAsia="Arial Unicode MS" w:hAnsi="Arial"/>
      <w:b/>
      <w:bCs/>
      <w:sz w:val="16"/>
      <w:szCs w:val="16"/>
    </w:rPr>
  </w:style>
  <w:style w:type="paragraph" w:customStyle="1" w:styleId="xl93">
    <w:name w:val="xl93"/>
    <w:basedOn w:val="Normal"/>
    <w:rsid w:val="00A67B98"/>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ahoma" w:eastAsia="Arial Unicode MS" w:hAnsi="Tahoma" w:cs="Tahoma"/>
      <w:sz w:val="16"/>
      <w:szCs w:val="16"/>
    </w:rPr>
  </w:style>
  <w:style w:type="paragraph" w:customStyle="1" w:styleId="xl94">
    <w:name w:val="xl94"/>
    <w:basedOn w:val="Normal"/>
    <w:rsid w:val="00A67B98"/>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ahoma" w:eastAsia="Arial Unicode MS" w:hAnsi="Tahoma" w:cs="Tahoma"/>
      <w:sz w:val="16"/>
      <w:szCs w:val="16"/>
    </w:rPr>
  </w:style>
  <w:style w:type="paragraph" w:customStyle="1" w:styleId="xl95">
    <w:name w:val="xl95"/>
    <w:basedOn w:val="Normal"/>
    <w:rsid w:val="00A67B98"/>
    <w:pPr>
      <w:pBdr>
        <w:top w:val="single" w:sz="4" w:space="0" w:color="auto"/>
        <w:bottom w:val="single" w:sz="4" w:space="0" w:color="auto"/>
        <w:right w:val="single" w:sz="4" w:space="0" w:color="auto"/>
      </w:pBdr>
      <w:spacing w:before="100" w:beforeAutospacing="1" w:after="100" w:afterAutospacing="1"/>
      <w:jc w:val="center"/>
      <w:textAlignment w:val="center"/>
    </w:pPr>
    <w:rPr>
      <w:rFonts w:ascii="Tahoma" w:eastAsia="Arial Unicode MS" w:hAnsi="Tahoma" w:cs="Tahoma"/>
      <w:sz w:val="16"/>
      <w:szCs w:val="16"/>
    </w:rPr>
  </w:style>
  <w:style w:type="paragraph" w:customStyle="1" w:styleId="xl96">
    <w:name w:val="xl96"/>
    <w:basedOn w:val="Normal"/>
    <w:rsid w:val="00A67B98"/>
    <w:pPr>
      <w:pBdr>
        <w:top w:val="single" w:sz="4" w:space="0" w:color="auto"/>
        <w:right w:val="single" w:sz="4" w:space="0" w:color="auto"/>
      </w:pBdr>
      <w:spacing w:before="100" w:beforeAutospacing="1" w:after="100" w:afterAutospacing="1"/>
      <w:jc w:val="center"/>
      <w:textAlignment w:val="center"/>
    </w:pPr>
    <w:rPr>
      <w:rFonts w:ascii="Tahoma" w:eastAsia="Arial Unicode MS" w:hAnsi="Tahoma" w:cs="Tahoma"/>
      <w:sz w:val="16"/>
      <w:szCs w:val="16"/>
    </w:rPr>
  </w:style>
  <w:style w:type="paragraph" w:customStyle="1" w:styleId="xl97">
    <w:name w:val="xl97"/>
    <w:basedOn w:val="Normal"/>
    <w:rsid w:val="00A67B98"/>
    <w:pPr>
      <w:pBdr>
        <w:top w:val="single" w:sz="4" w:space="0" w:color="auto"/>
        <w:left w:val="single" w:sz="4" w:space="0" w:color="auto"/>
        <w:right w:val="single" w:sz="4" w:space="0" w:color="auto"/>
      </w:pBdr>
      <w:spacing w:before="100" w:beforeAutospacing="1" w:after="100" w:afterAutospacing="1"/>
      <w:jc w:val="center"/>
      <w:textAlignment w:val="center"/>
    </w:pPr>
    <w:rPr>
      <w:rFonts w:ascii="Tahoma" w:eastAsia="Arial Unicode MS" w:hAnsi="Tahoma" w:cs="Tahoma"/>
      <w:sz w:val="16"/>
      <w:szCs w:val="16"/>
    </w:rPr>
  </w:style>
  <w:style w:type="paragraph" w:customStyle="1" w:styleId="xl98">
    <w:name w:val="xl98"/>
    <w:basedOn w:val="Normal"/>
    <w:rsid w:val="00A67B98"/>
    <w:pPr>
      <w:pBdr>
        <w:top w:val="single" w:sz="4" w:space="0" w:color="auto"/>
        <w:left w:val="single" w:sz="4" w:space="0" w:color="auto"/>
        <w:right w:val="single" w:sz="8" w:space="0" w:color="auto"/>
      </w:pBdr>
      <w:spacing w:before="100" w:beforeAutospacing="1" w:after="100" w:afterAutospacing="1"/>
      <w:jc w:val="center"/>
      <w:textAlignment w:val="center"/>
    </w:pPr>
    <w:rPr>
      <w:rFonts w:ascii="Tahoma" w:eastAsia="Arial Unicode MS" w:hAnsi="Tahoma" w:cs="Tahoma"/>
      <w:sz w:val="16"/>
      <w:szCs w:val="16"/>
    </w:rPr>
  </w:style>
  <w:style w:type="table" w:customStyle="1" w:styleId="TableGrid21">
    <w:name w:val="Table Grid21"/>
    <w:basedOn w:val="TableNormal"/>
    <w:next w:val="TableGrid"/>
    <w:uiPriority w:val="59"/>
    <w:rsid w:val="00A67B98"/>
    <w:pPr>
      <w:spacing w:after="0" w:line="240" w:lineRule="auto"/>
    </w:pPr>
    <w:rPr>
      <w:rFonts w:ascii="Calibri" w:hAnsi="Calibri" w:cs="Times New Roman"/>
      <w:sz w:val="20"/>
      <w:szCs w:val="20"/>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31">
    <w:name w:val="Table Grid31"/>
    <w:basedOn w:val="TableNormal"/>
    <w:next w:val="TableGrid"/>
    <w:uiPriority w:val="59"/>
    <w:rsid w:val="00A67B98"/>
    <w:pPr>
      <w:spacing w:after="0" w:line="240" w:lineRule="auto"/>
    </w:pPr>
    <w:rPr>
      <w:rFonts w:ascii="Calibri" w:hAnsi="Calibri" w:cs="Times New Roman"/>
      <w:sz w:val="20"/>
      <w:szCs w:val="20"/>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MediumList2-Accent5">
    <w:name w:val="Medium List 2 Accent 5"/>
    <w:basedOn w:val="TableNormal"/>
    <w:uiPriority w:val="66"/>
    <w:rsid w:val="00A67B98"/>
    <w:pPr>
      <w:spacing w:after="0" w:line="240" w:lineRule="auto"/>
      <w:jc w:val="both"/>
    </w:pPr>
    <w:rPr>
      <w:rFonts w:asciiTheme="majorHAnsi" w:eastAsiaTheme="majorEastAsia" w:hAnsiTheme="majorHAnsi" w:cs="Times New Roman"/>
      <w:color w:val="000000" w:themeColor="text1"/>
      <w:sz w:val="24"/>
      <w:szCs w:val="24"/>
      <w:lang w:val="en-US"/>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rFonts w:cs="Times New Roman"/>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rFonts w:cs="Times New Roman"/>
      </w:rPr>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rPr>
        <w:rFonts w:cs="Times New Roman"/>
      </w:rPr>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rPr>
        <w:rFonts w:cs="Times New Roman"/>
      </w:rPr>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rPr>
        <w:rFonts w:cs="Times New Roman"/>
      </w:rPr>
      <w:tblPr/>
      <w:tcPr>
        <w:tcBorders>
          <w:left w:val="nil"/>
          <w:right w:val="nil"/>
          <w:insideH w:val="nil"/>
          <w:insideV w:val="nil"/>
        </w:tcBorders>
        <w:shd w:val="clear" w:color="auto" w:fill="D2EAF1" w:themeFill="accent5" w:themeFillTint="3F"/>
      </w:tcPr>
    </w:tblStylePr>
    <w:tblStylePr w:type="band1Horz">
      <w:rPr>
        <w:rFonts w:cs="Times New Roman"/>
      </w:rPr>
      <w:tblPr/>
      <w:tcPr>
        <w:tcBorders>
          <w:top w:val="nil"/>
          <w:bottom w:val="nil"/>
          <w:insideH w:val="nil"/>
          <w:insideV w:val="nil"/>
        </w:tcBorders>
        <w:shd w:val="clear" w:color="auto" w:fill="D2EAF1" w:themeFill="accent5" w:themeFillTint="3F"/>
      </w:tcPr>
    </w:tblStylePr>
    <w:tblStylePr w:type="nwCell">
      <w:rPr>
        <w:rFonts w:cs="Times New Roman"/>
      </w:rPr>
      <w:tblPr/>
      <w:tcPr>
        <w:shd w:val="clear" w:color="auto" w:fill="FFFFFF" w:themeFill="background1"/>
      </w:tcPr>
    </w:tblStylePr>
    <w:tblStylePr w:type="swCell">
      <w:rPr>
        <w:rFonts w:cs="Times New Roman"/>
      </w:rPr>
      <w:tblPr/>
      <w:tcPr>
        <w:tcBorders>
          <w:top w:val="nil"/>
        </w:tcBorders>
      </w:tcPr>
    </w:tblStylePr>
  </w:style>
  <w:style w:type="table" w:styleId="MediumGrid3-Accent1">
    <w:name w:val="Medium Grid 3 Accent 1"/>
    <w:basedOn w:val="TableNormal"/>
    <w:uiPriority w:val="69"/>
    <w:rsid w:val="00A67B98"/>
    <w:pPr>
      <w:spacing w:after="0" w:line="240" w:lineRule="auto"/>
      <w:jc w:val="both"/>
    </w:pPr>
    <w:rPr>
      <w:rFonts w:cs="Times New Roman"/>
      <w:sz w:val="24"/>
      <w:szCs w:val="24"/>
      <w:lang w:val="en-US"/>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rFonts w:cs="Times New Roman"/>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rFonts w:cs="Times New Roman"/>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rFonts w:cs="Times New Roman"/>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rFonts w:cs="Times New Roman"/>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A67B98"/>
    <w:pPr>
      <w:spacing w:after="0" w:line="240" w:lineRule="auto"/>
      <w:jc w:val="both"/>
    </w:pPr>
    <w:rPr>
      <w:rFonts w:cs="Times New Roman"/>
      <w:sz w:val="24"/>
      <w:szCs w:val="24"/>
      <w:lang w:val="en-US"/>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rFonts w:cs="Times New Roman"/>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rFonts w:cs="Times New Roman"/>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rFonts w:cs="Times New Roman"/>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rFonts w:cs="Times New Roman"/>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Shading2-Accent1">
    <w:name w:val="Medium Shading 2 Accent 1"/>
    <w:basedOn w:val="TableNormal"/>
    <w:uiPriority w:val="64"/>
    <w:rsid w:val="00A67B98"/>
    <w:pPr>
      <w:spacing w:after="0" w:line="240" w:lineRule="auto"/>
      <w:jc w:val="both"/>
    </w:pPr>
    <w:rPr>
      <w:rFonts w:cs="Times New Roman"/>
      <w:sz w:val="24"/>
      <w:szCs w:val="24"/>
      <w:lang w:val="en-US"/>
    </w:rPr>
    <w:tblPr>
      <w:tblStyleRowBandSize w:val="1"/>
      <w:tblStyleColBandSize w:val="1"/>
      <w:tblBorders>
        <w:top w:val="single" w:sz="18" w:space="0" w:color="auto"/>
        <w:bottom w:val="single" w:sz="18" w:space="0" w:color="auto"/>
      </w:tblBorders>
    </w:tblPr>
    <w:tblStylePr w:type="firstRow">
      <w:pPr>
        <w:spacing w:before="0" w:after="0"/>
      </w:pPr>
      <w:rPr>
        <w:rFonts w:cs="Times New Roman"/>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rFonts w:cs="Times New Roman"/>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rFonts w:cs="Times New Roman"/>
        <w:b/>
        <w:bCs/>
        <w:color w:val="FFFFFF" w:themeColor="background1"/>
      </w:rPr>
      <w:tblPr/>
      <w:tcPr>
        <w:tcBorders>
          <w:left w:val="nil"/>
          <w:right w:val="nil"/>
          <w:insideH w:val="nil"/>
          <w:insideV w:val="nil"/>
        </w:tcBorders>
        <w:shd w:val="clear" w:color="auto" w:fill="4F81BD" w:themeFill="accent1"/>
      </w:tcPr>
    </w:tblStylePr>
    <w:tblStylePr w:type="band1Vert">
      <w:rPr>
        <w:rFonts w:cs="Times New Roman"/>
      </w:rPr>
      <w:tblPr/>
      <w:tcPr>
        <w:tcBorders>
          <w:left w:val="nil"/>
          <w:right w:val="nil"/>
          <w:insideH w:val="nil"/>
          <w:insideV w:val="nil"/>
        </w:tcBorders>
        <w:shd w:val="clear" w:color="auto" w:fill="D8D8D8" w:themeFill="background1" w:themeFillShade="D8"/>
      </w:tcPr>
    </w:tblStylePr>
    <w:tblStylePr w:type="band1Horz">
      <w:rPr>
        <w:rFonts w:cs="Times New Roman"/>
      </w:rPr>
      <w:tblPr/>
      <w:tcPr>
        <w:shd w:val="clear" w:color="auto" w:fill="D8D8D8" w:themeFill="background1" w:themeFillShade="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1-Accent1">
    <w:name w:val="Medium Shading 1 Accent 1"/>
    <w:basedOn w:val="TableNormal"/>
    <w:uiPriority w:val="63"/>
    <w:rsid w:val="00A67B98"/>
    <w:pPr>
      <w:spacing w:after="0" w:line="240" w:lineRule="auto"/>
      <w:jc w:val="both"/>
    </w:pPr>
    <w:rPr>
      <w:rFonts w:cs="Times New Roman"/>
      <w:sz w:val="24"/>
      <w:szCs w:val="24"/>
      <w:lang w:val="en-US"/>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pPr>
      <w:rPr>
        <w:rFonts w:cs="Times New Roman"/>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pPr>
      <w:rPr>
        <w:rFonts w:cs="Times New Roman"/>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D3DFEE" w:themeFill="accent1" w:themeFillTint="3F"/>
      </w:tcPr>
    </w:tblStylePr>
    <w:tblStylePr w:type="band1Horz">
      <w:rPr>
        <w:rFonts w:cs="Times New Roman"/>
      </w:rPr>
      <w:tblPr/>
      <w:tcPr>
        <w:tcBorders>
          <w:insideH w:val="nil"/>
          <w:insideV w:val="nil"/>
        </w:tcBorders>
        <w:shd w:val="clear" w:color="auto" w:fill="D3DFEE" w:themeFill="accent1" w:themeFillTint="3F"/>
      </w:tcPr>
    </w:tblStylePr>
    <w:tblStylePr w:type="band2Horz">
      <w:rPr>
        <w:rFonts w:cs="Times New Roman"/>
      </w:rPr>
      <w:tblPr/>
      <w:tcPr>
        <w:tcBorders>
          <w:insideH w:val="nil"/>
          <w:insideV w:val="nil"/>
        </w:tcBorders>
      </w:tcPr>
    </w:tblStylePr>
  </w:style>
  <w:style w:type="table" w:customStyle="1" w:styleId="MediumGrid3-Accent11">
    <w:name w:val="Medium Grid 3 - Accent 11"/>
    <w:basedOn w:val="TableNormal"/>
    <w:next w:val="MediumGrid3-Accent1"/>
    <w:uiPriority w:val="69"/>
    <w:rsid w:val="00A67B98"/>
    <w:pPr>
      <w:spacing w:after="0" w:line="240" w:lineRule="auto"/>
      <w:jc w:val="both"/>
    </w:pPr>
    <w:rPr>
      <w:rFonts w:cs="Times New Roman"/>
      <w:sz w:val="24"/>
      <w:szCs w:val="24"/>
      <w:lang w:val="en-US"/>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rFonts w:cs="Times New Roman"/>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rFonts w:cs="Times New Roman"/>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rFonts w:cs="Times New Roman"/>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rFonts w:cs="Times New Roman"/>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customStyle="1" w:styleId="MediumGrid3-Accent111">
    <w:name w:val="Medium Grid 3 - Accent 111"/>
    <w:basedOn w:val="TableNormal"/>
    <w:next w:val="MediumGrid3-Accent1"/>
    <w:uiPriority w:val="69"/>
    <w:rsid w:val="00A67B98"/>
    <w:pPr>
      <w:spacing w:after="0" w:line="240" w:lineRule="auto"/>
      <w:jc w:val="both"/>
    </w:pPr>
    <w:rPr>
      <w:rFonts w:cs="Times New Roman"/>
      <w:sz w:val="24"/>
      <w:szCs w:val="24"/>
      <w:lang w:val="en-US"/>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rFonts w:cs="Times New Roman"/>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rFonts w:cs="Times New Roman"/>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rFonts w:cs="Times New Roman"/>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rFonts w:cs="Times New Roman"/>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customStyle="1" w:styleId="TableGrid7">
    <w:name w:val="Table Grid7"/>
    <w:basedOn w:val="TableNormal"/>
    <w:next w:val="TableGrid"/>
    <w:uiPriority w:val="59"/>
    <w:rsid w:val="00A67B98"/>
    <w:pPr>
      <w:spacing w:after="0" w:line="240" w:lineRule="auto"/>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59"/>
    <w:rsid w:val="00A67B98"/>
    <w:pPr>
      <w:spacing w:after="0" w:line="240" w:lineRule="auto"/>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ulletList">
    <w:name w:val="Bullet List"/>
    <w:uiPriority w:val="99"/>
    <w:pPr>
      <w:numPr>
        <w:numId w:val="10"/>
      </w:numPr>
    </w:pPr>
  </w:style>
  <w:style w:type="paragraph" w:customStyle="1" w:styleId="H4-CAPS">
    <w:name w:val="H4-CAPS"/>
    <w:basedOn w:val="Heading4"/>
    <w:qFormat/>
    <w:rsid w:val="00066DAC"/>
    <w:pPr>
      <w:spacing w:before="240"/>
    </w:pPr>
    <w:rPr>
      <w:i w:val="0"/>
      <w:smallCaps/>
    </w:rPr>
  </w:style>
  <w:style w:type="paragraph" w:customStyle="1" w:styleId="TableNameSub">
    <w:name w:val="TableNameSub"/>
    <w:basedOn w:val="TableName"/>
    <w:next w:val="Normal"/>
    <w:qFormat/>
    <w:rsid w:val="007D380A"/>
  </w:style>
  <w:style w:type="paragraph" w:customStyle="1" w:styleId="CaseStudy">
    <w:name w:val="CaseStudy"/>
    <w:basedOn w:val="BoxName"/>
    <w:next w:val="BoxText"/>
    <w:qFormat/>
    <w:rsid w:val="00440BDE"/>
    <w:rPr>
      <w:rFonts w:eastAsiaTheme="minorEastAsia"/>
    </w:rPr>
  </w:style>
  <w:style w:type="numbering" w:customStyle="1" w:styleId="NoList1">
    <w:name w:val="No List1"/>
    <w:next w:val="NoList"/>
    <w:uiPriority w:val="99"/>
    <w:semiHidden/>
    <w:unhideWhenUsed/>
    <w:rsid w:val="00061BAC"/>
  </w:style>
  <w:style w:type="numbering" w:customStyle="1" w:styleId="NoList2">
    <w:name w:val="No List2"/>
    <w:next w:val="NoList"/>
    <w:uiPriority w:val="99"/>
    <w:semiHidden/>
    <w:unhideWhenUsed/>
    <w:rsid w:val="00061BAC"/>
  </w:style>
  <w:style w:type="numbering" w:customStyle="1" w:styleId="NoList3">
    <w:name w:val="No List3"/>
    <w:next w:val="NoList"/>
    <w:uiPriority w:val="99"/>
    <w:semiHidden/>
    <w:unhideWhenUsed/>
    <w:rsid w:val="00061BAC"/>
  </w:style>
  <w:style w:type="character" w:customStyle="1" w:styleId="DesignerNotesChar">
    <w:name w:val="DesignerNotesChar"/>
    <w:basedOn w:val="DefaultParagraphFont"/>
    <w:rsid w:val="00F801B7"/>
    <w:rPr>
      <w:rFonts w:ascii="Arial" w:hAnsi="Arial"/>
      <w:b/>
      <w:color w:val="3366FF"/>
      <w:sz w:val="20"/>
    </w:rPr>
  </w:style>
  <w:style w:type="paragraph" w:customStyle="1" w:styleId="DesignerNotes">
    <w:name w:val="DesignerNotes"/>
    <w:basedOn w:val="Normal"/>
    <w:rsid w:val="00F801B7"/>
    <w:rPr>
      <w:rFonts w:ascii="Arial" w:hAnsi="Arial"/>
      <w:b/>
      <w:color w:val="3366FF"/>
      <w:sz w:val="20"/>
    </w:rPr>
  </w:style>
  <w:style w:type="paragraph" w:styleId="Caption">
    <w:name w:val="caption"/>
    <w:basedOn w:val="Normal"/>
    <w:next w:val="Credit"/>
    <w:uiPriority w:val="35"/>
    <w:unhideWhenUsed/>
    <w:rsid w:val="00F801B7"/>
    <w:pPr>
      <w:spacing w:after="0"/>
    </w:pPr>
    <w:rPr>
      <w:b/>
      <w:bCs/>
      <w:color w:val="auto"/>
      <w:sz w:val="18"/>
      <w:szCs w:val="18"/>
    </w:rPr>
  </w:style>
  <w:style w:type="paragraph" w:customStyle="1" w:styleId="Credit">
    <w:name w:val="Credit"/>
    <w:basedOn w:val="Caption"/>
    <w:next w:val="Normal"/>
    <w:rsid w:val="00F801B7"/>
    <w:pPr>
      <w:spacing w:after="240"/>
    </w:pPr>
    <w:rPr>
      <w:b w:val="0"/>
      <w:noProof/>
    </w:rPr>
  </w:style>
  <w:style w:type="character" w:customStyle="1" w:styleId="CrossRef">
    <w:name w:val="CrossRef"/>
    <w:basedOn w:val="DefaultParagraphFont"/>
    <w:uiPriority w:val="1"/>
    <w:rsid w:val="00F801B7"/>
    <w:rPr>
      <w:rFonts w:ascii="Times New Roman" w:hAnsi="Times New Roman"/>
      <w:b/>
      <w:noProof/>
      <w:color w:val="C0504D" w:themeColor="accent2"/>
      <w:sz w:val="24"/>
    </w:rPr>
  </w:style>
  <w:style w:type="paragraph" w:customStyle="1" w:styleId="ComputerCode">
    <w:name w:val="ComputerCode"/>
    <w:basedOn w:val="Normal"/>
    <w:rsid w:val="00F801B7"/>
    <w:pPr>
      <w:ind w:left="567"/>
      <w:contextualSpacing/>
    </w:pPr>
    <w:rPr>
      <w:rFonts w:ascii="Courier New" w:hAnsi="Courier New"/>
      <w:color w:val="auto"/>
      <w:sz w:val="20"/>
      <w:szCs w:val="24"/>
    </w:rPr>
  </w:style>
  <w:style w:type="paragraph" w:customStyle="1" w:styleId="FinTableTextDecAlign">
    <w:name w:val="FinTableTextDecAlign"/>
    <w:basedOn w:val="TableTextDecimalAlign"/>
    <w:qFormat/>
    <w:rsid w:val="00F65EFC"/>
    <w:pPr>
      <w:spacing w:before="1"/>
      <w:ind w:left="602"/>
    </w:pPr>
    <w:rPr>
      <w:rFonts w:ascii="Cambria" w:eastAsia="Cambria" w:hAnsi="Cambria" w:cs="Cambria"/>
      <w:bCs/>
      <w:sz w:val="13"/>
      <w:szCs w:val="13"/>
    </w:rPr>
  </w:style>
  <w:style w:type="paragraph" w:customStyle="1" w:styleId="FinTableText">
    <w:name w:val="FinTableText"/>
    <w:basedOn w:val="TableText"/>
    <w:qFormat/>
    <w:rsid w:val="00F65EFC"/>
    <w:pPr>
      <w:tabs>
        <w:tab w:val="left" w:pos="731"/>
        <w:tab w:val="left" w:pos="1752"/>
      </w:tabs>
      <w:spacing w:line="136" w:lineRule="exact"/>
      <w:ind w:left="151"/>
    </w:pPr>
    <w:rPr>
      <w:rFonts w:ascii="Cambria" w:eastAsia="Cambria" w:hAnsi="Cambria" w:cs="Cambria"/>
      <w:spacing w:val="-2"/>
      <w:sz w:val="13"/>
      <w:szCs w:val="13"/>
      <w:u w:val="single" w:color="000000"/>
    </w:rPr>
  </w:style>
  <w:style w:type="numbering" w:customStyle="1" w:styleId="NoList4">
    <w:name w:val="No List4"/>
    <w:next w:val="NoList"/>
    <w:uiPriority w:val="99"/>
    <w:semiHidden/>
    <w:unhideWhenUsed/>
    <w:rsid w:val="006F2B68"/>
  </w:style>
  <w:style w:type="table" w:customStyle="1" w:styleId="TableGrid9">
    <w:name w:val="Table Grid9"/>
    <w:basedOn w:val="TableNormal"/>
    <w:next w:val="TableGrid"/>
    <w:uiPriority w:val="59"/>
    <w:rsid w:val="006F2B68"/>
    <w:pPr>
      <w:spacing w:after="0" w:line="240" w:lineRule="auto"/>
    </w:pPr>
    <w:rPr>
      <w:rFonts w:ascii="Times New Roman" w:hAnsi="Times New Roman" w:cs="Times New Roman"/>
      <w:sz w:val="20"/>
      <w:szCs w:val="20"/>
      <w:lang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inText">
    <w:name w:val="Fin Text"/>
    <w:basedOn w:val="Normal"/>
    <w:qFormat/>
    <w:rsid w:val="006F2B68"/>
    <w:rPr>
      <w:rFonts w:ascii="Cambria" w:hAnsi="Cambria"/>
      <w:sz w:val="13"/>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HAns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1" w:qFormat="1"/>
    <w:lsdException w:name="heading 7" w:uiPriority="1" w:qFormat="1"/>
    <w:lsdException w:name="heading 8" w:uiPriority="1" w:qFormat="1"/>
    <w:lsdException w:name="heading 9" w:uiPriority="9" w:qFormat="1"/>
    <w:lsdException w:name="index 1" w:uiPriority="0"/>
    <w:lsdException w:name="index 2" w:uiPriority="0"/>
    <w:lsdException w:name="toc 1" w:uiPriority="39" w:qFormat="1"/>
    <w:lsdException w:name="toc 2" w:uiPriority="39" w:qFormat="1"/>
    <w:lsdException w:name="toc 3" w:uiPriority="39" w:qFormat="1"/>
    <w:lsdException w:name="toc 4" w:uiPriority="0" w:qFormat="1"/>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page number" w:uiPriority="0"/>
    <w:lsdException w:name="List Bullet" w:qFormat="1"/>
    <w:lsdException w:name="List Number" w:qFormat="1"/>
    <w:lsdException w:name="Title" w:semiHidden="0" w:uiPriority="10" w:unhideWhenUsed="0" w:qFormat="1"/>
    <w:lsdException w:name="Default Paragraph Font" w:uiPriority="1"/>
    <w:lsdException w:name="Body Text" w:qFormat="1"/>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801B7"/>
    <w:pPr>
      <w:spacing w:after="240" w:line="240" w:lineRule="auto"/>
    </w:pPr>
    <w:rPr>
      <w:rFonts w:ascii="Times New Roman" w:hAnsi="Times New Roman" w:cs="Times New Roman"/>
      <w:color w:val="000000"/>
      <w:sz w:val="24"/>
      <w:szCs w:val="20"/>
      <w:lang w:eastAsia="en-AU"/>
    </w:rPr>
  </w:style>
  <w:style w:type="paragraph" w:styleId="Heading1">
    <w:name w:val="heading 1"/>
    <w:basedOn w:val="Normal"/>
    <w:next w:val="Normal"/>
    <w:link w:val="Heading1Char"/>
    <w:qFormat/>
    <w:rsid w:val="00F801B7"/>
    <w:pPr>
      <w:keepNext/>
      <w:pageBreakBefore/>
      <w:spacing w:after="480"/>
      <w:ind w:left="720" w:hanging="720"/>
      <w:outlineLvl w:val="0"/>
    </w:pPr>
    <w:rPr>
      <w:rFonts w:cs="Arial"/>
      <w:b/>
      <w:bCs/>
      <w:kern w:val="32"/>
      <w:sz w:val="40"/>
      <w:szCs w:val="32"/>
    </w:rPr>
  </w:style>
  <w:style w:type="paragraph" w:styleId="Heading2">
    <w:name w:val="heading 2"/>
    <w:basedOn w:val="Normal"/>
    <w:next w:val="Normal"/>
    <w:link w:val="Heading2Char"/>
    <w:qFormat/>
    <w:rsid w:val="00F801B7"/>
    <w:pPr>
      <w:keepNext/>
      <w:spacing w:before="240"/>
      <w:ind w:left="720" w:hanging="720"/>
      <w:outlineLvl w:val="1"/>
    </w:pPr>
    <w:rPr>
      <w:rFonts w:cs="Arial"/>
      <w:b/>
      <w:bCs/>
      <w:iCs/>
      <w:sz w:val="28"/>
      <w:szCs w:val="28"/>
    </w:rPr>
  </w:style>
  <w:style w:type="paragraph" w:styleId="Heading3">
    <w:name w:val="heading 3"/>
    <w:basedOn w:val="Normal"/>
    <w:next w:val="Normal"/>
    <w:link w:val="Heading3Char"/>
    <w:qFormat/>
    <w:rsid w:val="00F801B7"/>
    <w:pPr>
      <w:keepNext/>
      <w:spacing w:before="240"/>
      <w:ind w:left="720" w:hanging="720"/>
      <w:outlineLvl w:val="2"/>
    </w:pPr>
    <w:rPr>
      <w:rFonts w:cs="Arial"/>
      <w:b/>
      <w:bCs/>
      <w:szCs w:val="26"/>
    </w:rPr>
  </w:style>
  <w:style w:type="paragraph" w:styleId="Heading4">
    <w:name w:val="heading 4"/>
    <w:basedOn w:val="Normal"/>
    <w:next w:val="Normal"/>
    <w:link w:val="Heading4Char"/>
    <w:rsid w:val="00F801B7"/>
    <w:pPr>
      <w:keepNext/>
      <w:spacing w:before="120" w:after="120"/>
      <w:outlineLvl w:val="3"/>
    </w:pPr>
    <w:rPr>
      <w:b/>
      <w:bCs/>
      <w:i/>
      <w:szCs w:val="28"/>
    </w:rPr>
  </w:style>
  <w:style w:type="paragraph" w:styleId="Heading5">
    <w:name w:val="heading 5"/>
    <w:basedOn w:val="Normal"/>
    <w:next w:val="Normal"/>
    <w:link w:val="Heading5Char"/>
    <w:rsid w:val="00F801B7"/>
    <w:pPr>
      <w:keepNext/>
      <w:spacing w:before="60" w:after="60"/>
      <w:outlineLvl w:val="4"/>
    </w:pPr>
    <w:rPr>
      <w:bCs/>
      <w:i/>
      <w:iCs/>
      <w:sz w:val="22"/>
      <w:szCs w:val="26"/>
    </w:rPr>
  </w:style>
  <w:style w:type="paragraph" w:styleId="Heading6">
    <w:name w:val="heading 6"/>
    <w:basedOn w:val="Heading4"/>
    <w:link w:val="Heading6Char"/>
    <w:uiPriority w:val="1"/>
    <w:unhideWhenUsed/>
    <w:qFormat/>
    <w:rsid w:val="00556246"/>
    <w:pPr>
      <w:spacing w:before="240"/>
      <w:outlineLvl w:val="5"/>
    </w:pPr>
    <w:rPr>
      <w:rFonts w:eastAsiaTheme="minorEastAsia"/>
      <w:sz w:val="22"/>
    </w:rPr>
  </w:style>
  <w:style w:type="paragraph" w:styleId="Heading7">
    <w:name w:val="heading 7"/>
    <w:basedOn w:val="Normal"/>
    <w:link w:val="Heading7Char"/>
    <w:uiPriority w:val="1"/>
    <w:unhideWhenUsed/>
    <w:qFormat/>
    <w:rsid w:val="0069247B"/>
    <w:pPr>
      <w:keepNext/>
      <w:keepLines/>
      <w:spacing w:before="200" w:after="0"/>
      <w:outlineLvl w:val="6"/>
    </w:pPr>
    <w:rPr>
      <w:rFonts w:eastAsiaTheme="majorEastAsia"/>
      <w:b/>
      <w:iCs/>
      <w:color w:val="404040" w:themeColor="text1" w:themeTint="BF"/>
      <w:sz w:val="20"/>
    </w:rPr>
  </w:style>
  <w:style w:type="paragraph" w:styleId="Heading8">
    <w:name w:val="heading 8"/>
    <w:basedOn w:val="Normal"/>
    <w:link w:val="Heading8Char"/>
    <w:uiPriority w:val="1"/>
    <w:unhideWhenUsed/>
    <w:qFormat/>
    <w:rsid w:val="00A67B98"/>
    <w:pPr>
      <w:keepNext/>
      <w:keepLines/>
      <w:spacing w:before="200" w:after="0"/>
      <w:outlineLvl w:val="7"/>
    </w:pPr>
    <w:rPr>
      <w:rFonts w:ascii="Arial" w:eastAsiaTheme="majorEastAsia" w:hAnsi="Arial"/>
      <w:color w:val="000000" w:themeColor="text1"/>
      <w:sz w:val="22"/>
    </w:rPr>
  </w:style>
  <w:style w:type="paragraph" w:styleId="Heading9">
    <w:name w:val="heading 9"/>
    <w:basedOn w:val="Normal"/>
    <w:next w:val="Normal"/>
    <w:link w:val="Heading9Char"/>
    <w:uiPriority w:val="9"/>
    <w:unhideWhenUsed/>
    <w:qFormat/>
    <w:rsid w:val="00A67B98"/>
    <w:pPr>
      <w:keepNext/>
      <w:keepLines/>
      <w:spacing w:before="200" w:after="0"/>
      <w:outlineLvl w:val="8"/>
    </w:pPr>
    <w:rPr>
      <w:rFonts w:asciiTheme="majorHAnsi" w:eastAsiaTheme="majorEastAsia" w:hAnsiTheme="majorHAnsi"/>
      <w:i/>
      <w:iCs/>
      <w:color w:val="404040" w:themeColor="text1" w:themeTint="BF"/>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AA77C7"/>
    <w:rPr>
      <w:rFonts w:ascii="Times New Roman" w:hAnsi="Times New Roman" w:cs="Arial"/>
      <w:b/>
      <w:bCs/>
      <w:color w:val="000000"/>
      <w:kern w:val="32"/>
      <w:sz w:val="40"/>
      <w:szCs w:val="32"/>
      <w:lang w:eastAsia="en-AU"/>
    </w:rPr>
  </w:style>
  <w:style w:type="character" w:customStyle="1" w:styleId="Heading2Char">
    <w:name w:val="Heading 2 Char"/>
    <w:basedOn w:val="DefaultParagraphFont"/>
    <w:link w:val="Heading2"/>
    <w:locked/>
    <w:rsid w:val="00AA77C7"/>
    <w:rPr>
      <w:rFonts w:ascii="Times New Roman" w:hAnsi="Times New Roman" w:cs="Arial"/>
      <w:b/>
      <w:bCs/>
      <w:iCs/>
      <w:color w:val="000000"/>
      <w:sz w:val="28"/>
      <w:szCs w:val="28"/>
      <w:lang w:eastAsia="en-AU"/>
    </w:rPr>
  </w:style>
  <w:style w:type="character" w:customStyle="1" w:styleId="Heading3Char">
    <w:name w:val="Heading 3 Char"/>
    <w:basedOn w:val="DefaultParagraphFont"/>
    <w:link w:val="Heading3"/>
    <w:locked/>
    <w:rsid w:val="00443A03"/>
    <w:rPr>
      <w:rFonts w:ascii="Times New Roman" w:hAnsi="Times New Roman" w:cs="Arial"/>
      <w:b/>
      <w:bCs/>
      <w:color w:val="000000"/>
      <w:sz w:val="24"/>
      <w:szCs w:val="26"/>
      <w:lang w:eastAsia="en-AU"/>
    </w:rPr>
  </w:style>
  <w:style w:type="character" w:customStyle="1" w:styleId="Heading4Char">
    <w:name w:val="Heading 4 Char"/>
    <w:basedOn w:val="DefaultParagraphFont"/>
    <w:link w:val="Heading4"/>
    <w:locked/>
    <w:rsid w:val="00443A03"/>
    <w:rPr>
      <w:rFonts w:ascii="Times New Roman" w:hAnsi="Times New Roman" w:cs="Times New Roman"/>
      <w:b/>
      <w:bCs/>
      <w:i/>
      <w:color w:val="000000"/>
      <w:sz w:val="24"/>
      <w:szCs w:val="28"/>
      <w:lang w:eastAsia="en-AU"/>
    </w:rPr>
  </w:style>
  <w:style w:type="character" w:customStyle="1" w:styleId="Heading5Char">
    <w:name w:val="Heading 5 Char"/>
    <w:basedOn w:val="DefaultParagraphFont"/>
    <w:link w:val="Heading5"/>
    <w:locked/>
    <w:rsid w:val="0069247B"/>
    <w:rPr>
      <w:rFonts w:ascii="Times New Roman" w:hAnsi="Times New Roman" w:cs="Times New Roman"/>
      <w:bCs/>
      <w:i/>
      <w:iCs/>
      <w:color w:val="000000"/>
      <w:szCs w:val="26"/>
      <w:lang w:eastAsia="en-AU"/>
    </w:rPr>
  </w:style>
  <w:style w:type="character" w:customStyle="1" w:styleId="Heading6Char">
    <w:name w:val="Heading 6 Char"/>
    <w:basedOn w:val="DefaultParagraphFont"/>
    <w:link w:val="Heading6"/>
    <w:uiPriority w:val="1"/>
    <w:locked/>
    <w:rsid w:val="00556246"/>
    <w:rPr>
      <w:rFonts w:ascii="Times New Roman" w:eastAsiaTheme="minorEastAsia" w:hAnsi="Times New Roman" w:cs="Times New Roman"/>
      <w:b/>
      <w:bCs/>
      <w:i/>
      <w:color w:val="000000"/>
      <w:szCs w:val="28"/>
      <w:lang w:eastAsia="en-AU"/>
    </w:rPr>
  </w:style>
  <w:style w:type="character" w:customStyle="1" w:styleId="Heading7Char">
    <w:name w:val="Heading 7 Char"/>
    <w:basedOn w:val="DefaultParagraphFont"/>
    <w:link w:val="Heading7"/>
    <w:uiPriority w:val="1"/>
    <w:locked/>
    <w:rsid w:val="0069247B"/>
    <w:rPr>
      <w:rFonts w:ascii="Times New Roman" w:eastAsiaTheme="majorEastAsia" w:hAnsi="Times New Roman" w:cs="Times New Roman"/>
      <w:b/>
      <w:iCs/>
      <w:color w:val="404040" w:themeColor="text1" w:themeTint="BF"/>
      <w:sz w:val="20"/>
      <w:szCs w:val="20"/>
      <w:lang w:eastAsia="en-AU"/>
    </w:rPr>
  </w:style>
  <w:style w:type="character" w:customStyle="1" w:styleId="Heading8Char">
    <w:name w:val="Heading 8 Char"/>
    <w:basedOn w:val="DefaultParagraphFont"/>
    <w:link w:val="Heading8"/>
    <w:uiPriority w:val="1"/>
    <w:locked/>
    <w:rsid w:val="00A67B98"/>
    <w:rPr>
      <w:rFonts w:ascii="Arial" w:eastAsiaTheme="majorEastAsia" w:hAnsi="Arial" w:cs="Times New Roman"/>
      <w:color w:val="000000" w:themeColor="text1"/>
      <w:sz w:val="20"/>
      <w:szCs w:val="20"/>
      <w:lang w:val="x-none" w:eastAsia="en-AU"/>
    </w:rPr>
  </w:style>
  <w:style w:type="character" w:customStyle="1" w:styleId="Heading9Char">
    <w:name w:val="Heading 9 Char"/>
    <w:basedOn w:val="DefaultParagraphFont"/>
    <w:link w:val="Heading9"/>
    <w:uiPriority w:val="9"/>
    <w:locked/>
    <w:rsid w:val="00A67B98"/>
    <w:rPr>
      <w:rFonts w:asciiTheme="majorHAnsi" w:eastAsiaTheme="majorEastAsia" w:hAnsiTheme="majorHAnsi" w:cs="Times New Roman"/>
      <w:i/>
      <w:iCs/>
      <w:color w:val="404040" w:themeColor="text1" w:themeTint="BF"/>
      <w:sz w:val="20"/>
      <w:szCs w:val="20"/>
      <w:lang w:val="x-none" w:eastAsia="en-AU"/>
    </w:rPr>
  </w:style>
  <w:style w:type="paragraph" w:styleId="NoSpacing">
    <w:name w:val="No Spacing"/>
    <w:link w:val="NoSpacingChar"/>
    <w:uiPriority w:val="1"/>
    <w:qFormat/>
    <w:rsid w:val="00AA77C7"/>
    <w:pPr>
      <w:spacing w:after="0" w:line="240" w:lineRule="auto"/>
    </w:pPr>
    <w:rPr>
      <w:rFonts w:cs="Times New Roman"/>
    </w:rPr>
  </w:style>
  <w:style w:type="paragraph" w:styleId="ListParagraph">
    <w:name w:val="List Paragraph"/>
    <w:aliases w:val="Bullet"/>
    <w:basedOn w:val="BulletBeforeDash"/>
    <w:link w:val="ListParagraphChar"/>
    <w:qFormat/>
    <w:rsid w:val="00F801B7"/>
    <w:pPr>
      <w:spacing w:after="120"/>
    </w:pPr>
  </w:style>
  <w:style w:type="paragraph" w:styleId="BalloonText">
    <w:name w:val="Balloon Text"/>
    <w:basedOn w:val="Normal"/>
    <w:link w:val="BalloonTextChar"/>
    <w:uiPriority w:val="99"/>
    <w:semiHidden/>
    <w:unhideWhenUsed/>
    <w:rsid w:val="00F801B7"/>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F801B7"/>
    <w:rPr>
      <w:rFonts w:ascii="Tahoma" w:hAnsi="Tahoma" w:cs="Tahoma"/>
      <w:color w:val="000000"/>
      <w:sz w:val="16"/>
      <w:szCs w:val="16"/>
      <w:lang w:eastAsia="en-AU"/>
    </w:rPr>
  </w:style>
  <w:style w:type="character" w:customStyle="1" w:styleId="ListParagraphChar">
    <w:name w:val="List Paragraph Char"/>
    <w:aliases w:val="Bullet Char"/>
    <w:basedOn w:val="DefaultParagraphFont"/>
    <w:link w:val="ListParagraph"/>
    <w:locked/>
    <w:rsid w:val="00E82A58"/>
    <w:rPr>
      <w:rFonts w:ascii="Times New Roman" w:hAnsi="Times New Roman" w:cs="Times New Roman"/>
      <w:color w:val="000000"/>
      <w:sz w:val="24"/>
      <w:szCs w:val="20"/>
      <w:lang w:eastAsia="en-AU"/>
    </w:rPr>
  </w:style>
  <w:style w:type="character" w:styleId="CommentReference">
    <w:name w:val="annotation reference"/>
    <w:basedOn w:val="DefaultParagraphFont"/>
    <w:uiPriority w:val="99"/>
    <w:semiHidden/>
    <w:unhideWhenUsed/>
    <w:rsid w:val="00D729FC"/>
    <w:rPr>
      <w:rFonts w:cs="Times New Roman"/>
      <w:sz w:val="16"/>
      <w:szCs w:val="16"/>
    </w:rPr>
  </w:style>
  <w:style w:type="paragraph" w:styleId="CommentText">
    <w:name w:val="annotation text"/>
    <w:basedOn w:val="Normal"/>
    <w:link w:val="CommentTextChar"/>
    <w:uiPriority w:val="99"/>
    <w:unhideWhenUsed/>
    <w:rsid w:val="00D729FC"/>
    <w:rPr>
      <w:sz w:val="20"/>
    </w:rPr>
  </w:style>
  <w:style w:type="character" w:customStyle="1" w:styleId="CommentTextChar">
    <w:name w:val="Comment Text Char"/>
    <w:basedOn w:val="DefaultParagraphFont"/>
    <w:link w:val="CommentText"/>
    <w:uiPriority w:val="99"/>
    <w:locked/>
    <w:rsid w:val="00D729FC"/>
    <w:rPr>
      <w:rFonts w:cs="Times New Roman"/>
      <w:sz w:val="20"/>
      <w:szCs w:val="20"/>
    </w:rPr>
  </w:style>
  <w:style w:type="paragraph" w:styleId="CommentSubject">
    <w:name w:val="annotation subject"/>
    <w:basedOn w:val="CommentText"/>
    <w:next w:val="CommentText"/>
    <w:link w:val="CommentSubjectChar"/>
    <w:uiPriority w:val="99"/>
    <w:semiHidden/>
    <w:unhideWhenUsed/>
    <w:rsid w:val="00D729FC"/>
    <w:rPr>
      <w:b/>
      <w:bCs/>
    </w:rPr>
  </w:style>
  <w:style w:type="character" w:customStyle="1" w:styleId="CommentSubjectChar">
    <w:name w:val="Comment Subject Char"/>
    <w:basedOn w:val="CommentTextChar"/>
    <w:link w:val="CommentSubject"/>
    <w:uiPriority w:val="99"/>
    <w:semiHidden/>
    <w:locked/>
    <w:rsid w:val="00D729FC"/>
    <w:rPr>
      <w:rFonts w:cs="Times New Roman"/>
      <w:b/>
      <w:bCs/>
      <w:sz w:val="20"/>
      <w:szCs w:val="20"/>
    </w:rPr>
  </w:style>
  <w:style w:type="paragraph" w:styleId="Subtitle">
    <w:name w:val="Subtitle"/>
    <w:basedOn w:val="Normal"/>
    <w:next w:val="Normal"/>
    <w:link w:val="SubtitleChar"/>
    <w:uiPriority w:val="11"/>
    <w:rsid w:val="00F801B7"/>
    <w:pPr>
      <w:numPr>
        <w:ilvl w:val="1"/>
      </w:numPr>
      <w:jc w:val="center"/>
    </w:pPr>
    <w:rPr>
      <w:rFonts w:ascii="Times New Roman Bold" w:eastAsiaTheme="majorEastAsia" w:hAnsi="Times New Roman Bold" w:cstheme="majorBidi"/>
      <w:b/>
      <w:iCs/>
      <w:color w:val="auto"/>
      <w:sz w:val="40"/>
      <w:szCs w:val="24"/>
    </w:rPr>
  </w:style>
  <w:style w:type="character" w:customStyle="1" w:styleId="SubtitleChar">
    <w:name w:val="Subtitle Char"/>
    <w:basedOn w:val="DefaultParagraphFont"/>
    <w:link w:val="Subtitle"/>
    <w:uiPriority w:val="11"/>
    <w:locked/>
    <w:rsid w:val="00F801B7"/>
    <w:rPr>
      <w:rFonts w:ascii="Times New Roman Bold" w:eastAsiaTheme="majorEastAsia" w:hAnsi="Times New Roman Bold" w:cstheme="majorBidi"/>
      <w:b/>
      <w:iCs/>
      <w:sz w:val="40"/>
      <w:szCs w:val="24"/>
      <w:lang w:eastAsia="en-AU"/>
    </w:rPr>
  </w:style>
  <w:style w:type="paragraph" w:customStyle="1" w:styleId="PullQuote">
    <w:name w:val="PullQuote"/>
    <w:basedOn w:val="Normal"/>
    <w:next w:val="Normal"/>
    <w:rsid w:val="00F801B7"/>
    <w:rPr>
      <w:rFonts w:ascii="Times New Roman Bold" w:hAnsi="Times New Roman Bold"/>
      <w:b/>
      <w:color w:val="76923C" w:themeColor="accent3" w:themeShade="BF"/>
    </w:rPr>
  </w:style>
  <w:style w:type="paragraph" w:customStyle="1" w:styleId="ReportDate">
    <w:name w:val="ReportDate"/>
    <w:basedOn w:val="Normal"/>
    <w:rsid w:val="00F801B7"/>
    <w:pPr>
      <w:jc w:val="center"/>
    </w:pPr>
    <w:rPr>
      <w:sz w:val="40"/>
    </w:rPr>
  </w:style>
  <w:style w:type="paragraph" w:customStyle="1" w:styleId="Heading1a">
    <w:name w:val="Heading 1a"/>
    <w:basedOn w:val="Heading1"/>
    <w:next w:val="Normal"/>
    <w:rsid w:val="00F801B7"/>
    <w:pPr>
      <w:outlineLvl w:val="9"/>
    </w:pPr>
  </w:style>
  <w:style w:type="paragraph" w:customStyle="1" w:styleId="Heading2a">
    <w:name w:val="Heading 2a"/>
    <w:basedOn w:val="Heading2"/>
    <w:next w:val="Normal"/>
    <w:rsid w:val="00F801B7"/>
    <w:pPr>
      <w:ind w:left="0" w:firstLine="0"/>
      <w:outlineLvl w:val="9"/>
    </w:pPr>
  </w:style>
  <w:style w:type="paragraph" w:customStyle="1" w:styleId="Heading3a">
    <w:name w:val="Heading 3a"/>
    <w:basedOn w:val="Heading3"/>
    <w:next w:val="Normal"/>
    <w:rsid w:val="00F801B7"/>
    <w:pPr>
      <w:ind w:left="0" w:firstLine="0"/>
      <w:outlineLvl w:val="9"/>
    </w:pPr>
  </w:style>
  <w:style w:type="paragraph" w:styleId="Header">
    <w:name w:val="header"/>
    <w:basedOn w:val="Normal"/>
    <w:link w:val="HeaderChar"/>
    <w:rsid w:val="00F801B7"/>
    <w:pPr>
      <w:tabs>
        <w:tab w:val="right" w:pos="9000"/>
      </w:tabs>
      <w:spacing w:after="0"/>
    </w:pPr>
    <w:rPr>
      <w:sz w:val="18"/>
    </w:rPr>
  </w:style>
  <w:style w:type="character" w:customStyle="1" w:styleId="HeaderChar">
    <w:name w:val="Header Char"/>
    <w:basedOn w:val="DefaultParagraphFont"/>
    <w:link w:val="Header"/>
    <w:locked/>
    <w:rsid w:val="00443A03"/>
    <w:rPr>
      <w:rFonts w:ascii="Times New Roman" w:hAnsi="Times New Roman" w:cs="Times New Roman"/>
      <w:color w:val="000000"/>
      <w:sz w:val="18"/>
      <w:szCs w:val="20"/>
      <w:lang w:eastAsia="en-AU"/>
    </w:rPr>
  </w:style>
  <w:style w:type="paragraph" w:styleId="Footer">
    <w:name w:val="footer"/>
    <w:basedOn w:val="Normal"/>
    <w:link w:val="FooterChar"/>
    <w:uiPriority w:val="99"/>
    <w:rsid w:val="00F801B7"/>
    <w:pPr>
      <w:tabs>
        <w:tab w:val="right" w:pos="9000"/>
      </w:tabs>
      <w:spacing w:after="0"/>
    </w:pPr>
    <w:rPr>
      <w:sz w:val="20"/>
    </w:rPr>
  </w:style>
  <w:style w:type="character" w:customStyle="1" w:styleId="FooterChar">
    <w:name w:val="Footer Char"/>
    <w:basedOn w:val="DefaultParagraphFont"/>
    <w:link w:val="Footer"/>
    <w:uiPriority w:val="99"/>
    <w:locked/>
    <w:rsid w:val="00F801B7"/>
    <w:rPr>
      <w:rFonts w:ascii="Times New Roman" w:hAnsi="Times New Roman" w:cs="Times New Roman"/>
      <w:color w:val="000000"/>
      <w:sz w:val="20"/>
      <w:szCs w:val="20"/>
      <w:lang w:eastAsia="en-AU"/>
    </w:rPr>
  </w:style>
  <w:style w:type="character" w:styleId="PageNumber">
    <w:name w:val="page number"/>
    <w:basedOn w:val="DefaultParagraphFont"/>
    <w:semiHidden/>
    <w:rsid w:val="00F801B7"/>
    <w:rPr>
      <w:rFonts w:ascii="Times New Roman" w:hAnsi="Times New Roman"/>
      <w:b/>
      <w:sz w:val="20"/>
    </w:rPr>
  </w:style>
  <w:style w:type="paragraph" w:customStyle="1" w:styleId="TableText">
    <w:name w:val="TableText"/>
    <w:basedOn w:val="Normal"/>
    <w:rsid w:val="00F801B7"/>
    <w:pPr>
      <w:keepNext/>
      <w:spacing w:before="60" w:after="60"/>
    </w:pPr>
    <w:rPr>
      <w:sz w:val="21"/>
      <w:szCs w:val="21"/>
    </w:rPr>
  </w:style>
  <w:style w:type="paragraph" w:customStyle="1" w:styleId="TFListNotesSpace">
    <w:name w:val="TFListNotes+Space"/>
    <w:basedOn w:val="TableText"/>
    <w:next w:val="Normal"/>
    <w:rsid w:val="00F801B7"/>
    <w:pPr>
      <w:keepNext w:val="0"/>
      <w:keepLines/>
      <w:spacing w:before="0" w:after="360"/>
      <w:ind w:left="170" w:hanging="170"/>
    </w:pPr>
    <w:rPr>
      <w:sz w:val="18"/>
      <w:szCs w:val="18"/>
    </w:rPr>
  </w:style>
  <w:style w:type="paragraph" w:customStyle="1" w:styleId="TFListNotes">
    <w:name w:val="TFListNotes"/>
    <w:basedOn w:val="TFListNotesSpace"/>
    <w:rsid w:val="00F801B7"/>
    <w:pPr>
      <w:keepNext/>
      <w:spacing w:after="0"/>
    </w:pPr>
  </w:style>
  <w:style w:type="paragraph" w:customStyle="1" w:styleId="TableName">
    <w:name w:val="TableName"/>
    <w:basedOn w:val="TableText"/>
    <w:rsid w:val="00F801B7"/>
    <w:pPr>
      <w:tabs>
        <w:tab w:val="left" w:pos="1080"/>
      </w:tabs>
      <w:spacing w:before="120" w:after="120"/>
      <w:ind w:left="1080" w:hanging="1080"/>
    </w:pPr>
    <w:rPr>
      <w:rFonts w:ascii="Times New Roman Bold" w:hAnsi="Times New Roman Bold"/>
      <w:b/>
      <w:bCs/>
      <w:sz w:val="22"/>
    </w:rPr>
  </w:style>
  <w:style w:type="paragraph" w:customStyle="1" w:styleId="TableHeading">
    <w:name w:val="TableHeading"/>
    <w:basedOn w:val="TableText"/>
    <w:rsid w:val="00F801B7"/>
    <w:rPr>
      <w:b/>
      <w:bCs/>
    </w:rPr>
  </w:style>
  <w:style w:type="paragraph" w:customStyle="1" w:styleId="TableBullet">
    <w:name w:val="TableBullet"/>
    <w:basedOn w:val="TableText"/>
    <w:rsid w:val="00F801B7"/>
    <w:pPr>
      <w:numPr>
        <w:numId w:val="1"/>
      </w:numPr>
      <w:tabs>
        <w:tab w:val="clear" w:pos="360"/>
        <w:tab w:val="left" w:pos="216"/>
      </w:tabs>
      <w:ind w:left="216" w:hanging="216"/>
    </w:pPr>
  </w:style>
  <w:style w:type="paragraph" w:customStyle="1" w:styleId="TableDash">
    <w:name w:val="TableDash"/>
    <w:basedOn w:val="TableText"/>
    <w:rsid w:val="00F801B7"/>
    <w:pPr>
      <w:numPr>
        <w:numId w:val="2"/>
      </w:numPr>
      <w:tabs>
        <w:tab w:val="clear" w:pos="216"/>
        <w:tab w:val="num" w:pos="432"/>
      </w:tabs>
    </w:pPr>
  </w:style>
  <w:style w:type="paragraph" w:styleId="Quote">
    <w:name w:val="Quote"/>
    <w:aliases w:val="Image caption"/>
    <w:basedOn w:val="Normal"/>
    <w:link w:val="QuoteChar"/>
    <w:rsid w:val="00F801B7"/>
    <w:pPr>
      <w:ind w:left="720" w:right="720"/>
    </w:pPr>
    <w:rPr>
      <w:sz w:val="20"/>
    </w:rPr>
  </w:style>
  <w:style w:type="character" w:customStyle="1" w:styleId="QuoteChar">
    <w:name w:val="Quote Char"/>
    <w:aliases w:val="Image caption Char"/>
    <w:basedOn w:val="DefaultParagraphFont"/>
    <w:link w:val="Quote"/>
    <w:locked/>
    <w:rsid w:val="00443A03"/>
    <w:rPr>
      <w:rFonts w:ascii="Times New Roman" w:hAnsi="Times New Roman" w:cs="Times New Roman"/>
      <w:color w:val="000000"/>
      <w:sz w:val="20"/>
      <w:szCs w:val="20"/>
      <w:lang w:eastAsia="en-AU"/>
    </w:rPr>
  </w:style>
  <w:style w:type="paragraph" w:customStyle="1" w:styleId="References">
    <w:name w:val="References"/>
    <w:basedOn w:val="Normal"/>
    <w:rsid w:val="00F801B7"/>
    <w:pPr>
      <w:keepLines/>
      <w:ind w:left="720" w:hanging="720"/>
    </w:pPr>
  </w:style>
  <w:style w:type="paragraph" w:styleId="FootnoteText">
    <w:name w:val="footnote text"/>
    <w:basedOn w:val="Normal"/>
    <w:link w:val="FootnoteTextChar"/>
    <w:semiHidden/>
    <w:rsid w:val="00F801B7"/>
    <w:pPr>
      <w:spacing w:after="0"/>
      <w:ind w:left="360" w:hanging="360"/>
    </w:pPr>
    <w:rPr>
      <w:sz w:val="20"/>
    </w:rPr>
  </w:style>
  <w:style w:type="character" w:customStyle="1" w:styleId="FootnoteTextChar">
    <w:name w:val="Footnote Text Char"/>
    <w:basedOn w:val="DefaultParagraphFont"/>
    <w:link w:val="FootnoteText"/>
    <w:semiHidden/>
    <w:locked/>
    <w:rsid w:val="00443A03"/>
    <w:rPr>
      <w:rFonts w:ascii="Times New Roman" w:hAnsi="Times New Roman" w:cs="Times New Roman"/>
      <w:color w:val="000000"/>
      <w:sz w:val="20"/>
      <w:szCs w:val="20"/>
      <w:lang w:eastAsia="en-AU"/>
    </w:rPr>
  </w:style>
  <w:style w:type="character" w:styleId="FootnoteReference">
    <w:name w:val="footnote reference"/>
    <w:basedOn w:val="DefaultParagraphFont"/>
    <w:semiHidden/>
    <w:rsid w:val="00F801B7"/>
    <w:rPr>
      <w:vertAlign w:val="superscript"/>
    </w:rPr>
  </w:style>
  <w:style w:type="paragraph" w:customStyle="1" w:styleId="FigTabPara">
    <w:name w:val="FigTabPara"/>
    <w:basedOn w:val="Normal"/>
    <w:next w:val="TFIHolder"/>
    <w:rsid w:val="00F801B7"/>
    <w:pPr>
      <w:keepNext/>
      <w:spacing w:after="120"/>
      <w:ind w:left="1077"/>
    </w:pPr>
  </w:style>
  <w:style w:type="paragraph" w:customStyle="1" w:styleId="TFIHolder">
    <w:name w:val="TFIHolder"/>
    <w:basedOn w:val="TFAbbrevs"/>
    <w:qFormat/>
    <w:rsid w:val="00F801B7"/>
    <w:rPr>
      <w:sz w:val="12"/>
    </w:rPr>
  </w:style>
  <w:style w:type="paragraph" w:customStyle="1" w:styleId="TFAbbrevs">
    <w:name w:val="TFAbbrevs"/>
    <w:basedOn w:val="TFListNotes"/>
    <w:rsid w:val="00F801B7"/>
    <w:pPr>
      <w:ind w:left="0" w:firstLine="0"/>
    </w:pPr>
  </w:style>
  <w:style w:type="paragraph" w:customStyle="1" w:styleId="FigureNameSpace">
    <w:name w:val="FigureName+Space"/>
    <w:basedOn w:val="Normal"/>
    <w:next w:val="Normal"/>
    <w:rsid w:val="00F801B7"/>
    <w:pPr>
      <w:keepLines/>
      <w:tabs>
        <w:tab w:val="left" w:pos="1080"/>
      </w:tabs>
      <w:spacing w:before="120" w:after="360"/>
      <w:ind w:left="1080" w:hanging="1080"/>
    </w:pPr>
    <w:rPr>
      <w:b/>
      <w:bCs/>
      <w:sz w:val="22"/>
    </w:rPr>
  </w:style>
  <w:style w:type="paragraph" w:styleId="TOC1">
    <w:name w:val="toc 1"/>
    <w:basedOn w:val="Normal"/>
    <w:next w:val="Normal"/>
    <w:autoRedefine/>
    <w:uiPriority w:val="39"/>
    <w:rsid w:val="000A4975"/>
    <w:pPr>
      <w:tabs>
        <w:tab w:val="left" w:pos="720"/>
        <w:tab w:val="right" w:leader="dot" w:pos="9016"/>
        <w:tab w:val="right" w:pos="9072"/>
      </w:tabs>
      <w:spacing w:before="32" w:after="60"/>
      <w:ind w:left="720" w:right="70" w:hanging="720"/>
    </w:pPr>
    <w:rPr>
      <w:b/>
      <w:bCs/>
      <w:noProof/>
    </w:rPr>
  </w:style>
  <w:style w:type="paragraph" w:styleId="TOC2">
    <w:name w:val="toc 2"/>
    <w:basedOn w:val="Normal"/>
    <w:next w:val="Normal"/>
    <w:autoRedefine/>
    <w:uiPriority w:val="39"/>
    <w:rsid w:val="00191E6E"/>
    <w:pPr>
      <w:tabs>
        <w:tab w:val="left" w:pos="720"/>
        <w:tab w:val="right" w:leader="dot" w:pos="9016"/>
      </w:tabs>
      <w:spacing w:before="120" w:after="60"/>
      <w:ind w:left="2177" w:right="720" w:hanging="2177"/>
    </w:pPr>
  </w:style>
  <w:style w:type="paragraph" w:styleId="TOC3">
    <w:name w:val="toc 3"/>
    <w:basedOn w:val="Normal"/>
    <w:next w:val="Normal"/>
    <w:autoRedefine/>
    <w:uiPriority w:val="39"/>
    <w:rsid w:val="00BF3B3F"/>
    <w:pPr>
      <w:tabs>
        <w:tab w:val="left" w:pos="2160"/>
        <w:tab w:val="right" w:leader="dot" w:pos="9016"/>
      </w:tabs>
      <w:spacing w:after="20"/>
      <w:ind w:left="1741" w:right="720" w:hanging="720"/>
    </w:pPr>
  </w:style>
  <w:style w:type="paragraph" w:styleId="TableofFigures">
    <w:name w:val="table of figures"/>
    <w:basedOn w:val="Normal"/>
    <w:next w:val="Normal"/>
    <w:uiPriority w:val="99"/>
    <w:rsid w:val="00F801B7"/>
    <w:pPr>
      <w:tabs>
        <w:tab w:val="left" w:pos="1080"/>
        <w:tab w:val="right" w:leader="dot" w:pos="9000"/>
      </w:tabs>
      <w:spacing w:after="120"/>
      <w:ind w:left="1080" w:right="720" w:hangingChars="450" w:hanging="1080"/>
    </w:pPr>
  </w:style>
  <w:style w:type="paragraph" w:customStyle="1" w:styleId="BulletBeforeDash">
    <w:name w:val="BulletBeforeDash"/>
    <w:basedOn w:val="Normal"/>
    <w:rsid w:val="00F801B7"/>
    <w:pPr>
      <w:numPr>
        <w:numId w:val="3"/>
      </w:numPr>
      <w:spacing w:after="0"/>
    </w:pPr>
  </w:style>
  <w:style w:type="paragraph" w:customStyle="1" w:styleId="BulletLast">
    <w:name w:val="BulletLast"/>
    <w:basedOn w:val="ListParagraph"/>
    <w:qFormat/>
    <w:rsid w:val="00F801B7"/>
    <w:pPr>
      <w:spacing w:after="240"/>
    </w:pPr>
  </w:style>
  <w:style w:type="paragraph" w:customStyle="1" w:styleId="Dash">
    <w:name w:val="Dash"/>
    <w:basedOn w:val="Normal"/>
    <w:rsid w:val="00F801B7"/>
    <w:pPr>
      <w:numPr>
        <w:numId w:val="4"/>
      </w:numPr>
      <w:tabs>
        <w:tab w:val="clear" w:pos="216"/>
        <w:tab w:val="left" w:pos="720"/>
      </w:tabs>
      <w:spacing w:after="0"/>
      <w:ind w:left="720" w:hanging="360"/>
    </w:pPr>
  </w:style>
  <w:style w:type="paragraph" w:customStyle="1" w:styleId="DashLast">
    <w:name w:val="DashLast"/>
    <w:basedOn w:val="Dash"/>
    <w:rsid w:val="00F801B7"/>
    <w:pPr>
      <w:spacing w:after="120"/>
    </w:pPr>
  </w:style>
  <w:style w:type="paragraph" w:customStyle="1" w:styleId="DashLastSpace">
    <w:name w:val="DashLast+Space"/>
    <w:basedOn w:val="DashLast"/>
    <w:rsid w:val="00F801B7"/>
    <w:pPr>
      <w:spacing w:after="240"/>
    </w:pPr>
  </w:style>
  <w:style w:type="paragraph" w:customStyle="1" w:styleId="NormalBeforeBullet">
    <w:name w:val="NormalBeforeBullet"/>
    <w:basedOn w:val="Normal"/>
    <w:qFormat/>
    <w:rsid w:val="00F801B7"/>
    <w:pPr>
      <w:keepNext/>
      <w:spacing w:after="120"/>
    </w:pPr>
  </w:style>
  <w:style w:type="paragraph" w:customStyle="1" w:styleId="BoxText">
    <w:name w:val="BoxText"/>
    <w:basedOn w:val="Normal"/>
    <w:qFormat/>
    <w:rsid w:val="00F801B7"/>
    <w:pPr>
      <w:pBdr>
        <w:top w:val="single" w:sz="4" w:space="4" w:color="000000"/>
        <w:left w:val="single" w:sz="4" w:space="4" w:color="000000"/>
        <w:bottom w:val="single" w:sz="4" w:space="4" w:color="000000"/>
        <w:right w:val="single" w:sz="4" w:space="4" w:color="000000"/>
      </w:pBdr>
      <w:spacing w:after="120"/>
    </w:pPr>
    <w:rPr>
      <w:sz w:val="22"/>
    </w:rPr>
  </w:style>
  <w:style w:type="paragraph" w:customStyle="1" w:styleId="BoxNotes">
    <w:name w:val="BoxNotes"/>
    <w:basedOn w:val="BoxText"/>
    <w:rsid w:val="00F801B7"/>
    <w:pPr>
      <w:spacing w:before="120" w:after="60"/>
    </w:pPr>
    <w:rPr>
      <w:sz w:val="18"/>
    </w:rPr>
  </w:style>
  <w:style w:type="paragraph" w:customStyle="1" w:styleId="BoxName">
    <w:name w:val="BoxName"/>
    <w:basedOn w:val="BoxText"/>
    <w:rsid w:val="00F801B7"/>
    <w:pPr>
      <w:keepNext/>
      <w:spacing w:before="180"/>
      <w:ind w:left="1080" w:hanging="1080"/>
    </w:pPr>
    <w:rPr>
      <w:b/>
      <w:bCs/>
      <w:sz w:val="24"/>
    </w:rPr>
  </w:style>
  <w:style w:type="paragraph" w:customStyle="1" w:styleId="BoxHeading">
    <w:name w:val="BoxHeading"/>
    <w:basedOn w:val="BoxText"/>
    <w:rsid w:val="00F801B7"/>
    <w:pPr>
      <w:keepNext/>
      <w:spacing w:before="120" w:after="60"/>
    </w:pPr>
    <w:rPr>
      <w:b/>
      <w:bCs/>
    </w:rPr>
  </w:style>
  <w:style w:type="paragraph" w:customStyle="1" w:styleId="BoxBullet">
    <w:name w:val="BoxBullet"/>
    <w:basedOn w:val="BoxText"/>
    <w:rsid w:val="00F801B7"/>
    <w:pPr>
      <w:numPr>
        <w:numId w:val="8"/>
      </w:numPr>
    </w:pPr>
  </w:style>
  <w:style w:type="paragraph" w:customStyle="1" w:styleId="BoxDashManual">
    <w:name w:val="BoxDashManual"/>
    <w:basedOn w:val="BoxText"/>
    <w:rsid w:val="00F801B7"/>
    <w:pPr>
      <w:tabs>
        <w:tab w:val="left" w:pos="360"/>
        <w:tab w:val="left" w:pos="720"/>
      </w:tabs>
      <w:ind w:left="720" w:hanging="720"/>
    </w:pPr>
  </w:style>
  <w:style w:type="paragraph" w:customStyle="1" w:styleId="FigureName">
    <w:name w:val="FigureName"/>
    <w:basedOn w:val="FigureNameSpace"/>
    <w:next w:val="Normal"/>
    <w:rsid w:val="00F801B7"/>
    <w:pPr>
      <w:keepNext/>
      <w:spacing w:after="120"/>
      <w:ind w:left="1077" w:hanging="1077"/>
    </w:pPr>
  </w:style>
  <w:style w:type="paragraph" w:styleId="Index1">
    <w:name w:val="index 1"/>
    <w:basedOn w:val="Normal"/>
    <w:next w:val="Normal"/>
    <w:rsid w:val="00F801B7"/>
    <w:pPr>
      <w:spacing w:after="0"/>
      <w:ind w:left="518" w:hanging="518"/>
    </w:pPr>
    <w:rPr>
      <w:noProof/>
      <w:sz w:val="22"/>
    </w:rPr>
  </w:style>
  <w:style w:type="paragraph" w:styleId="Index2">
    <w:name w:val="index 2"/>
    <w:basedOn w:val="Index1"/>
    <w:next w:val="Normal"/>
    <w:rsid w:val="00F801B7"/>
    <w:pPr>
      <w:ind w:left="816" w:hanging="476"/>
    </w:pPr>
  </w:style>
  <w:style w:type="paragraph" w:styleId="TOC4">
    <w:name w:val="toc 4"/>
    <w:basedOn w:val="Normal"/>
    <w:next w:val="Normal"/>
    <w:autoRedefine/>
    <w:rsid w:val="00D71770"/>
    <w:pPr>
      <w:tabs>
        <w:tab w:val="left" w:pos="3119"/>
        <w:tab w:val="right" w:leader="dot" w:pos="9016"/>
      </w:tabs>
      <w:spacing w:after="0"/>
      <w:ind w:left="1701" w:right="720"/>
    </w:pPr>
    <w:rPr>
      <w:noProof/>
      <w:szCs w:val="24"/>
    </w:rPr>
  </w:style>
  <w:style w:type="paragraph" w:customStyle="1" w:styleId="NumberList">
    <w:name w:val="NumberList"/>
    <w:basedOn w:val="Normal"/>
    <w:rsid w:val="00F801B7"/>
    <w:pPr>
      <w:tabs>
        <w:tab w:val="left" w:pos="360"/>
      </w:tabs>
      <w:ind w:left="360" w:hanging="360"/>
    </w:pPr>
  </w:style>
  <w:style w:type="paragraph" w:customStyle="1" w:styleId="TFNoteSourceSpace">
    <w:name w:val="TFNoteSource+Space"/>
    <w:basedOn w:val="TFListNotesSpace"/>
    <w:next w:val="Normal"/>
    <w:rsid w:val="00F801B7"/>
    <w:pPr>
      <w:ind w:left="624" w:hanging="624"/>
    </w:pPr>
  </w:style>
  <w:style w:type="paragraph" w:customStyle="1" w:styleId="TFNoteSource">
    <w:name w:val="TFNoteSource"/>
    <w:basedOn w:val="TFNoteSourceSpace"/>
    <w:rsid w:val="00F801B7"/>
    <w:pPr>
      <w:spacing w:after="0"/>
    </w:pPr>
  </w:style>
  <w:style w:type="paragraph" w:customStyle="1" w:styleId="TFAbbrevsSpace">
    <w:name w:val="TFAbbrevs+Space"/>
    <w:basedOn w:val="TFAbbrevs"/>
    <w:next w:val="Normal"/>
    <w:rsid w:val="00F801B7"/>
    <w:pPr>
      <w:spacing w:after="360"/>
    </w:pPr>
  </w:style>
  <w:style w:type="character" w:styleId="Strong">
    <w:name w:val="Strong"/>
    <w:basedOn w:val="DefaultParagraphFont"/>
    <w:uiPriority w:val="22"/>
    <w:qFormat/>
    <w:rsid w:val="00F801B7"/>
    <w:rPr>
      <w:b/>
      <w:bCs/>
    </w:rPr>
  </w:style>
  <w:style w:type="character" w:styleId="Emphasis">
    <w:name w:val="Emphasis"/>
    <w:basedOn w:val="DefaultParagraphFont"/>
    <w:uiPriority w:val="20"/>
    <w:qFormat/>
    <w:rsid w:val="00F801B7"/>
    <w:rPr>
      <w:i/>
      <w:iCs/>
    </w:rPr>
  </w:style>
  <w:style w:type="character" w:customStyle="1" w:styleId="Roman">
    <w:name w:val="Roman"/>
    <w:uiPriority w:val="1"/>
    <w:rsid w:val="00F801B7"/>
    <w:rPr>
      <w:b w:val="0"/>
      <w:i/>
    </w:rPr>
  </w:style>
  <w:style w:type="character" w:customStyle="1" w:styleId="PullQuoteOrigin">
    <w:name w:val="PullQuoteOrigin"/>
    <w:basedOn w:val="DefaultParagraphFont"/>
    <w:uiPriority w:val="1"/>
    <w:rsid w:val="00F801B7"/>
    <w:rPr>
      <w:b/>
      <w:noProof/>
      <w:color w:val="76923C" w:themeColor="accent3" w:themeShade="BF"/>
    </w:rPr>
  </w:style>
  <w:style w:type="table" w:styleId="TableGrid">
    <w:name w:val="Table Grid"/>
    <w:basedOn w:val="TableNormal"/>
    <w:uiPriority w:val="59"/>
    <w:rsid w:val="00F801B7"/>
    <w:pPr>
      <w:spacing w:after="0" w:line="240" w:lineRule="auto"/>
    </w:pPr>
    <w:rPr>
      <w:rFonts w:ascii="Times New Roman" w:hAnsi="Times New Roman" w:cs="Times New Roman"/>
      <w:sz w:val="20"/>
      <w:szCs w:val="20"/>
      <w:lang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FIHolderSpace">
    <w:name w:val="TFIHolder+Space"/>
    <w:basedOn w:val="TFIHolder"/>
    <w:qFormat/>
    <w:rsid w:val="00F801B7"/>
    <w:pPr>
      <w:spacing w:after="240"/>
    </w:pPr>
  </w:style>
  <w:style w:type="character" w:customStyle="1" w:styleId="Subscript">
    <w:name w:val="Subscript"/>
    <w:basedOn w:val="DefaultParagraphFont"/>
    <w:uiPriority w:val="1"/>
    <w:rsid w:val="00F801B7"/>
    <w:rPr>
      <w:noProof/>
      <w:vertAlign w:val="subscript"/>
    </w:rPr>
  </w:style>
  <w:style w:type="character" w:customStyle="1" w:styleId="Superscript">
    <w:name w:val="Superscript"/>
    <w:basedOn w:val="DefaultParagraphFont"/>
    <w:uiPriority w:val="1"/>
    <w:rsid w:val="00F801B7"/>
    <w:rPr>
      <w:noProof/>
      <w:vertAlign w:val="superscript"/>
    </w:rPr>
  </w:style>
  <w:style w:type="character" w:customStyle="1" w:styleId="Symbol">
    <w:name w:val="Symbol"/>
    <w:basedOn w:val="DefaultParagraphFont"/>
    <w:uiPriority w:val="1"/>
    <w:rsid w:val="00F801B7"/>
    <w:rPr>
      <w:noProof/>
    </w:rPr>
  </w:style>
  <w:style w:type="character" w:customStyle="1" w:styleId="NoBreak">
    <w:name w:val="NoBreak"/>
    <w:basedOn w:val="DefaultParagraphFont"/>
    <w:uiPriority w:val="1"/>
    <w:rsid w:val="00F801B7"/>
    <w:rPr>
      <w:noProof/>
    </w:rPr>
  </w:style>
  <w:style w:type="paragraph" w:customStyle="1" w:styleId="MathEquation">
    <w:name w:val="MathEquation"/>
    <w:basedOn w:val="Normal"/>
    <w:rsid w:val="00F801B7"/>
    <w:rPr>
      <w:rFonts w:ascii="Cambria Math" w:hAnsi="Cambria Math"/>
      <w:i/>
      <w:noProof/>
    </w:rPr>
  </w:style>
  <w:style w:type="paragraph" w:customStyle="1" w:styleId="BulletChecklist">
    <w:name w:val="BulletChecklist"/>
    <w:basedOn w:val="ListParagraph"/>
    <w:rsid w:val="00F801B7"/>
    <w:pPr>
      <w:numPr>
        <w:numId w:val="6"/>
      </w:numPr>
    </w:pPr>
    <w:rPr>
      <w:noProof/>
    </w:rPr>
  </w:style>
  <w:style w:type="paragraph" w:customStyle="1" w:styleId="ImprintText">
    <w:name w:val="ImprintText"/>
    <w:basedOn w:val="Normal"/>
    <w:rsid w:val="00F801B7"/>
    <w:pPr>
      <w:spacing w:after="120"/>
    </w:pPr>
    <w:rPr>
      <w:sz w:val="20"/>
    </w:rPr>
  </w:style>
  <w:style w:type="paragraph" w:customStyle="1" w:styleId="AltText">
    <w:name w:val="AltText"/>
    <w:basedOn w:val="Normal"/>
    <w:rsid w:val="00F801B7"/>
    <w:rPr>
      <w:rFonts w:ascii="Arial" w:hAnsi="Arial"/>
      <w:color w:val="E36C0A" w:themeColor="accent6" w:themeShade="BF"/>
      <w:sz w:val="20"/>
    </w:rPr>
  </w:style>
  <w:style w:type="paragraph" w:customStyle="1" w:styleId="NormalFirstPara">
    <w:name w:val="NormalFirstPara"/>
    <w:basedOn w:val="Normal"/>
    <w:rsid w:val="00F801B7"/>
    <w:rPr>
      <w:noProof/>
      <w:color w:val="9BBB59" w:themeColor="accent3"/>
    </w:rPr>
  </w:style>
  <w:style w:type="paragraph" w:customStyle="1" w:styleId="TableHeadingCA">
    <w:name w:val="TableHeadingCA"/>
    <w:basedOn w:val="TableHeading"/>
    <w:rsid w:val="00F801B7"/>
    <w:pPr>
      <w:jc w:val="center"/>
    </w:pPr>
  </w:style>
  <w:style w:type="paragraph" w:customStyle="1" w:styleId="TableTextCA">
    <w:name w:val="TableTextCA"/>
    <w:basedOn w:val="TableText"/>
    <w:rsid w:val="00F801B7"/>
    <w:pPr>
      <w:jc w:val="center"/>
    </w:pPr>
  </w:style>
  <w:style w:type="paragraph" w:customStyle="1" w:styleId="TableTextDecimalAlign">
    <w:name w:val="TableTextDecimalAlign"/>
    <w:basedOn w:val="TableText"/>
    <w:rsid w:val="00F801B7"/>
    <w:pPr>
      <w:tabs>
        <w:tab w:val="decimal" w:pos="1119"/>
      </w:tabs>
    </w:pPr>
  </w:style>
  <w:style w:type="paragraph" w:customStyle="1" w:styleId="NormalIndent">
    <w:name w:val="NormalIndent"/>
    <w:basedOn w:val="Normal"/>
    <w:rsid w:val="00F801B7"/>
    <w:pPr>
      <w:ind w:left="357"/>
    </w:pPr>
  </w:style>
  <w:style w:type="paragraph" w:styleId="Title">
    <w:name w:val="Title"/>
    <w:basedOn w:val="Normal"/>
    <w:next w:val="Normal"/>
    <w:link w:val="TitleChar"/>
    <w:uiPriority w:val="10"/>
    <w:rsid w:val="00F801B7"/>
    <w:pPr>
      <w:spacing w:after="300"/>
      <w:contextualSpacing/>
      <w:jc w:val="center"/>
    </w:pPr>
    <w:rPr>
      <w:rFonts w:ascii="Times New Roman Bold" w:eastAsiaTheme="majorEastAsia" w:hAnsi="Times New Roman Bold" w:cstheme="majorBidi"/>
      <w:b/>
      <w:color w:val="auto"/>
      <w:spacing w:val="5"/>
      <w:kern w:val="28"/>
      <w:sz w:val="48"/>
      <w:szCs w:val="52"/>
    </w:rPr>
  </w:style>
  <w:style w:type="character" w:customStyle="1" w:styleId="TitleChar">
    <w:name w:val="Title Char"/>
    <w:basedOn w:val="DefaultParagraphFont"/>
    <w:link w:val="Title"/>
    <w:uiPriority w:val="10"/>
    <w:locked/>
    <w:rsid w:val="00F801B7"/>
    <w:rPr>
      <w:rFonts w:ascii="Times New Roman Bold" w:eastAsiaTheme="majorEastAsia" w:hAnsi="Times New Roman Bold" w:cstheme="majorBidi"/>
      <w:b/>
      <w:spacing w:val="5"/>
      <w:kern w:val="28"/>
      <w:sz w:val="48"/>
      <w:szCs w:val="52"/>
      <w:lang w:eastAsia="en-AU"/>
    </w:rPr>
  </w:style>
  <w:style w:type="paragraph" w:customStyle="1" w:styleId="SectionTitle">
    <w:name w:val="SectionTitle"/>
    <w:basedOn w:val="Normal"/>
    <w:next w:val="Normal"/>
    <w:rsid w:val="00F801B7"/>
    <w:pPr>
      <w:jc w:val="center"/>
    </w:pPr>
    <w:rPr>
      <w:b/>
      <w:sz w:val="40"/>
    </w:rPr>
  </w:style>
  <w:style w:type="paragraph" w:customStyle="1" w:styleId="SectionSubtitle">
    <w:name w:val="SectionSubtitle"/>
    <w:basedOn w:val="Normal"/>
    <w:rsid w:val="00F801B7"/>
    <w:pPr>
      <w:spacing w:after="0"/>
      <w:jc w:val="center"/>
    </w:pPr>
    <w:rPr>
      <w:sz w:val="32"/>
    </w:rPr>
  </w:style>
  <w:style w:type="paragraph" w:customStyle="1" w:styleId="QuoteNumberList">
    <w:name w:val="QuoteNumberList"/>
    <w:basedOn w:val="Quote"/>
    <w:rsid w:val="00F801B7"/>
    <w:pPr>
      <w:ind w:left="1117" w:hanging="397"/>
    </w:pPr>
    <w:rPr>
      <w:noProof/>
    </w:rPr>
  </w:style>
  <w:style w:type="paragraph" w:customStyle="1" w:styleId="QuoteBullet">
    <w:name w:val="QuoteBullet"/>
    <w:basedOn w:val="Quote"/>
    <w:rsid w:val="00F801B7"/>
    <w:pPr>
      <w:numPr>
        <w:numId w:val="7"/>
      </w:numPr>
      <w:ind w:left="1117" w:hanging="397"/>
    </w:pPr>
    <w:rPr>
      <w:noProof/>
    </w:rPr>
  </w:style>
  <w:style w:type="paragraph" w:customStyle="1" w:styleId="BoxDash">
    <w:name w:val="BoxDash"/>
    <w:basedOn w:val="BoxBullet"/>
    <w:rsid w:val="00F801B7"/>
    <w:pPr>
      <w:numPr>
        <w:numId w:val="5"/>
      </w:numPr>
    </w:pPr>
  </w:style>
  <w:style w:type="paragraph" w:customStyle="1" w:styleId="TableNumberedList">
    <w:name w:val="TableNumberedList"/>
    <w:basedOn w:val="TableText"/>
    <w:autoRedefine/>
    <w:qFormat/>
    <w:rsid w:val="00F801B7"/>
    <w:pPr>
      <w:numPr>
        <w:numId w:val="9"/>
      </w:numPr>
      <w:ind w:left="357" w:hanging="357"/>
    </w:pPr>
  </w:style>
  <w:style w:type="character" w:customStyle="1" w:styleId="StrongEmphasis">
    <w:name w:val="StrongEmphasis"/>
    <w:basedOn w:val="DefaultParagraphFont"/>
    <w:rsid w:val="00F801B7"/>
    <w:rPr>
      <w:b/>
      <w:bCs/>
      <w:i/>
      <w:iCs/>
    </w:rPr>
  </w:style>
  <w:style w:type="character" w:styleId="Hyperlink">
    <w:name w:val="Hyperlink"/>
    <w:basedOn w:val="DefaultParagraphFont"/>
    <w:uiPriority w:val="99"/>
    <w:unhideWhenUsed/>
    <w:rsid w:val="00443A03"/>
    <w:rPr>
      <w:rFonts w:cs="Times New Roman"/>
      <w:color w:val="0000FF" w:themeColor="hyperlink"/>
      <w:u w:val="single"/>
    </w:rPr>
  </w:style>
  <w:style w:type="table" w:styleId="LightList-Accent1">
    <w:name w:val="Light List Accent 1"/>
    <w:basedOn w:val="TableNormal"/>
    <w:uiPriority w:val="61"/>
    <w:rsid w:val="00443A03"/>
    <w:pPr>
      <w:spacing w:after="0" w:line="240" w:lineRule="auto"/>
    </w:pPr>
    <w:rPr>
      <w:rFonts w:cs="Times New Roman"/>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pPr>
      <w:rPr>
        <w:rFonts w:cs="Times New Roman"/>
        <w:b/>
        <w:bCs/>
        <w:color w:val="FFFFFF" w:themeColor="background1"/>
      </w:rPr>
      <w:tblPr/>
      <w:tcPr>
        <w:shd w:val="clear" w:color="auto" w:fill="4F81BD" w:themeFill="accent1"/>
      </w:tcPr>
    </w:tblStylePr>
    <w:tblStylePr w:type="lastRow">
      <w:pPr>
        <w:spacing w:before="0" w:after="0"/>
      </w:pPr>
      <w:rPr>
        <w:rFonts w:cs="Times New Roman"/>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rPr>
        <w:rFonts w:cs="Times New Roman"/>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ListNumber">
    <w:name w:val="List Number"/>
    <w:basedOn w:val="Normal"/>
    <w:uiPriority w:val="99"/>
    <w:qFormat/>
    <w:rsid w:val="00443A03"/>
    <w:pPr>
      <w:ind w:left="369" w:hanging="369"/>
    </w:pPr>
    <w:rPr>
      <w:rFonts w:ascii="Arial" w:hAnsi="Arial"/>
      <w:sz w:val="22"/>
    </w:rPr>
  </w:style>
  <w:style w:type="paragraph" w:styleId="ListNumber2">
    <w:name w:val="List Number 2"/>
    <w:basedOn w:val="Normal"/>
    <w:uiPriority w:val="99"/>
    <w:rsid w:val="00443A03"/>
    <w:pPr>
      <w:ind w:left="738" w:hanging="369"/>
    </w:pPr>
    <w:rPr>
      <w:rFonts w:ascii="Arial" w:hAnsi="Arial"/>
      <w:sz w:val="22"/>
    </w:rPr>
  </w:style>
  <w:style w:type="paragraph" w:styleId="ListNumber3">
    <w:name w:val="List Number 3"/>
    <w:basedOn w:val="Normal"/>
    <w:uiPriority w:val="99"/>
    <w:rsid w:val="00443A03"/>
    <w:pPr>
      <w:ind w:left="1107" w:hanging="369"/>
    </w:pPr>
    <w:rPr>
      <w:rFonts w:ascii="Arial" w:hAnsi="Arial"/>
      <w:sz w:val="22"/>
    </w:rPr>
  </w:style>
  <w:style w:type="paragraph" w:styleId="ListNumber4">
    <w:name w:val="List Number 4"/>
    <w:basedOn w:val="Normal"/>
    <w:uiPriority w:val="99"/>
    <w:rsid w:val="00443A03"/>
    <w:pPr>
      <w:ind w:left="1476" w:hanging="369"/>
    </w:pPr>
    <w:rPr>
      <w:rFonts w:ascii="Arial" w:hAnsi="Arial"/>
      <w:sz w:val="22"/>
    </w:rPr>
  </w:style>
  <w:style w:type="paragraph" w:styleId="ListNumber5">
    <w:name w:val="List Number 5"/>
    <w:basedOn w:val="Normal"/>
    <w:uiPriority w:val="99"/>
    <w:rsid w:val="00443A03"/>
    <w:pPr>
      <w:ind w:left="1845" w:hanging="369"/>
    </w:pPr>
    <w:rPr>
      <w:rFonts w:ascii="Arial" w:hAnsi="Arial"/>
      <w:sz w:val="22"/>
    </w:rPr>
  </w:style>
  <w:style w:type="paragraph" w:styleId="BodyText">
    <w:name w:val="Body Text"/>
    <w:aliases w:val="Body"/>
    <w:basedOn w:val="Normal"/>
    <w:link w:val="BodyTextChar"/>
    <w:uiPriority w:val="99"/>
    <w:qFormat/>
    <w:rsid w:val="000A0E43"/>
    <w:pPr>
      <w:widowControl w:val="0"/>
      <w:ind w:left="108"/>
    </w:pPr>
    <w:rPr>
      <w:rFonts w:ascii="Arial" w:hAnsi="Arial"/>
      <w:sz w:val="18"/>
      <w:szCs w:val="18"/>
      <w:lang w:val="en-US"/>
    </w:rPr>
  </w:style>
  <w:style w:type="character" w:customStyle="1" w:styleId="BodyTextChar">
    <w:name w:val="Body Text Char"/>
    <w:aliases w:val="Body Char"/>
    <w:basedOn w:val="DefaultParagraphFont"/>
    <w:link w:val="BodyText"/>
    <w:uiPriority w:val="99"/>
    <w:locked/>
    <w:rsid w:val="000A0E43"/>
    <w:rPr>
      <w:rFonts w:ascii="Arial" w:hAnsi="Arial" w:cs="Times New Roman"/>
      <w:color w:val="000000"/>
      <w:sz w:val="18"/>
      <w:szCs w:val="18"/>
      <w:lang w:val="en-US" w:eastAsia="en-AU"/>
    </w:rPr>
  </w:style>
  <w:style w:type="paragraph" w:styleId="Revision">
    <w:name w:val="Revision"/>
    <w:hidden/>
    <w:uiPriority w:val="99"/>
    <w:semiHidden/>
    <w:rsid w:val="00443A03"/>
    <w:pPr>
      <w:spacing w:after="0" w:line="240" w:lineRule="auto"/>
    </w:pPr>
    <w:rPr>
      <w:rFonts w:ascii="Calibri" w:hAnsi="Calibri" w:cs="Times New Roman"/>
      <w:color w:val="000000"/>
      <w:szCs w:val="20"/>
      <w:lang w:eastAsia="en-AU"/>
    </w:rPr>
  </w:style>
  <w:style w:type="character" w:styleId="IntenseEmphasis">
    <w:name w:val="Intense Emphasis"/>
    <w:basedOn w:val="DefaultParagraphFont"/>
    <w:uiPriority w:val="21"/>
    <w:qFormat/>
    <w:rsid w:val="00443A03"/>
    <w:rPr>
      <w:rFonts w:cs="Times New Roman"/>
      <w:i/>
      <w:iCs/>
      <w:color w:val="4F81BD" w:themeColor="accent1"/>
    </w:rPr>
  </w:style>
  <w:style w:type="character" w:styleId="BookTitle">
    <w:name w:val="Book Title"/>
    <w:basedOn w:val="DefaultParagraphFont"/>
    <w:uiPriority w:val="33"/>
    <w:qFormat/>
    <w:rsid w:val="00443A03"/>
    <w:rPr>
      <w:rFonts w:cs="Times New Roman"/>
      <w:b/>
      <w:bCs/>
      <w:i/>
      <w:iCs/>
      <w:spacing w:val="5"/>
    </w:rPr>
  </w:style>
  <w:style w:type="character" w:styleId="FollowedHyperlink">
    <w:name w:val="FollowedHyperlink"/>
    <w:basedOn w:val="DefaultParagraphFont"/>
    <w:uiPriority w:val="99"/>
    <w:semiHidden/>
    <w:unhideWhenUsed/>
    <w:rsid w:val="00443A03"/>
    <w:rPr>
      <w:rFonts w:cs="Times New Roman"/>
      <w:color w:val="800080" w:themeColor="followedHyperlink"/>
      <w:u w:val="single"/>
    </w:rPr>
  </w:style>
  <w:style w:type="table" w:customStyle="1" w:styleId="TableGrid1">
    <w:name w:val="Table Grid1"/>
    <w:basedOn w:val="TableNormal"/>
    <w:next w:val="TableGrid"/>
    <w:uiPriority w:val="59"/>
    <w:rsid w:val="00A67B98"/>
    <w:pPr>
      <w:spacing w:after="0" w:line="240" w:lineRule="auto"/>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A67B98"/>
    <w:pPr>
      <w:spacing w:after="0" w:line="240" w:lineRule="auto"/>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A67B98"/>
    <w:pPr>
      <w:spacing w:after="0" w:line="240" w:lineRule="auto"/>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A67B98"/>
    <w:pPr>
      <w:spacing w:before="100" w:beforeAutospacing="1" w:after="100" w:afterAutospacing="1"/>
    </w:pPr>
    <w:rPr>
      <w:szCs w:val="24"/>
    </w:rPr>
  </w:style>
  <w:style w:type="table" w:customStyle="1" w:styleId="TableGrid4">
    <w:name w:val="Table Grid4"/>
    <w:basedOn w:val="TableNormal"/>
    <w:next w:val="TableGrid"/>
    <w:uiPriority w:val="59"/>
    <w:rsid w:val="00A67B98"/>
    <w:pPr>
      <w:spacing w:after="0" w:line="240" w:lineRule="auto"/>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A67B98"/>
    <w:pPr>
      <w:widowControl w:val="0"/>
      <w:spacing w:after="0"/>
    </w:pPr>
    <w:rPr>
      <w:rFonts w:ascii="Arial" w:hAnsi="Arial"/>
      <w:sz w:val="16"/>
      <w:lang w:val="en-US"/>
    </w:rPr>
  </w:style>
  <w:style w:type="paragraph" w:styleId="IntenseQuote">
    <w:name w:val="Intense Quote"/>
    <w:basedOn w:val="Normal"/>
    <w:next w:val="Normal"/>
    <w:link w:val="IntenseQuoteChar"/>
    <w:uiPriority w:val="30"/>
    <w:qFormat/>
    <w:rsid w:val="00A67B98"/>
    <w:pPr>
      <w:pBdr>
        <w:bottom w:val="single" w:sz="4" w:space="4" w:color="4F81BD" w:themeColor="accent1"/>
      </w:pBdr>
      <w:spacing w:before="200" w:after="280"/>
      <w:ind w:left="936" w:right="936"/>
    </w:pPr>
    <w:rPr>
      <w:rFonts w:ascii="Calibri" w:hAnsi="Calibri"/>
      <w:b/>
      <w:bCs/>
      <w:i/>
      <w:iCs/>
      <w:color w:val="4F81BD" w:themeColor="accent1"/>
      <w:sz w:val="22"/>
    </w:rPr>
  </w:style>
  <w:style w:type="character" w:customStyle="1" w:styleId="IntenseQuoteChar">
    <w:name w:val="Intense Quote Char"/>
    <w:basedOn w:val="DefaultParagraphFont"/>
    <w:link w:val="IntenseQuote"/>
    <w:uiPriority w:val="30"/>
    <w:locked/>
    <w:rsid w:val="00A67B98"/>
    <w:rPr>
      <w:rFonts w:ascii="Calibri" w:hAnsi="Calibri" w:cs="Times New Roman"/>
      <w:b/>
      <w:bCs/>
      <w:i/>
      <w:iCs/>
      <w:color w:val="4F81BD" w:themeColor="accent1"/>
      <w:sz w:val="20"/>
      <w:szCs w:val="20"/>
      <w:lang w:val="x-none" w:eastAsia="en-AU"/>
    </w:rPr>
  </w:style>
  <w:style w:type="table" w:customStyle="1" w:styleId="TableGrid5">
    <w:name w:val="Table Grid5"/>
    <w:basedOn w:val="TableNormal"/>
    <w:next w:val="TableGrid"/>
    <w:uiPriority w:val="59"/>
    <w:rsid w:val="00A67B98"/>
    <w:pPr>
      <w:spacing w:after="0" w:line="240" w:lineRule="auto"/>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Bullet2">
    <w:name w:val="List Bullet 2"/>
    <w:basedOn w:val="Normal"/>
    <w:uiPriority w:val="99"/>
    <w:semiHidden/>
    <w:unhideWhenUsed/>
    <w:rsid w:val="00A67B98"/>
    <w:pPr>
      <w:ind w:left="737" w:hanging="368"/>
    </w:pPr>
    <w:rPr>
      <w:rFonts w:ascii="Arial" w:hAnsi="Arial"/>
      <w:sz w:val="22"/>
    </w:rPr>
  </w:style>
  <w:style w:type="paragraph" w:styleId="ListBullet3">
    <w:name w:val="List Bullet 3"/>
    <w:basedOn w:val="Normal"/>
    <w:uiPriority w:val="99"/>
    <w:semiHidden/>
    <w:unhideWhenUsed/>
    <w:rsid w:val="00A67B98"/>
    <w:pPr>
      <w:ind w:left="1106" w:hanging="369"/>
    </w:pPr>
    <w:rPr>
      <w:rFonts w:ascii="Arial" w:hAnsi="Arial"/>
      <w:sz w:val="22"/>
    </w:rPr>
  </w:style>
  <w:style w:type="paragraph" w:styleId="ListBullet4">
    <w:name w:val="List Bullet 4"/>
    <w:basedOn w:val="Normal"/>
    <w:uiPriority w:val="99"/>
    <w:semiHidden/>
    <w:unhideWhenUsed/>
    <w:rsid w:val="00A67B98"/>
    <w:pPr>
      <w:ind w:left="1474" w:hanging="368"/>
    </w:pPr>
    <w:rPr>
      <w:rFonts w:ascii="Arial" w:hAnsi="Arial"/>
      <w:sz w:val="22"/>
    </w:rPr>
  </w:style>
  <w:style w:type="paragraph" w:styleId="ListBullet5">
    <w:name w:val="List Bullet 5"/>
    <w:basedOn w:val="Normal"/>
    <w:uiPriority w:val="99"/>
    <w:semiHidden/>
    <w:unhideWhenUsed/>
    <w:rsid w:val="00A67B98"/>
    <w:pPr>
      <w:ind w:left="1800" w:hanging="360"/>
    </w:pPr>
    <w:rPr>
      <w:rFonts w:ascii="Arial" w:hAnsi="Arial"/>
      <w:sz w:val="22"/>
    </w:rPr>
  </w:style>
  <w:style w:type="character" w:customStyle="1" w:styleId="NoSpacingChar">
    <w:name w:val="No Spacing Char"/>
    <w:basedOn w:val="DefaultParagraphFont"/>
    <w:link w:val="NoSpacing"/>
    <w:uiPriority w:val="1"/>
    <w:locked/>
    <w:rsid w:val="00A67B98"/>
    <w:rPr>
      <w:rFonts w:cs="Times New Roman"/>
    </w:rPr>
  </w:style>
  <w:style w:type="table" w:customStyle="1" w:styleId="TableGrid6">
    <w:name w:val="Table Grid6"/>
    <w:basedOn w:val="TableNormal"/>
    <w:next w:val="TableGrid"/>
    <w:uiPriority w:val="59"/>
    <w:rsid w:val="00A67B98"/>
    <w:pPr>
      <w:spacing w:after="120" w:line="240" w:lineRule="auto"/>
      <w:jc w:val="both"/>
    </w:pPr>
    <w:rPr>
      <w:rFonts w:ascii="Calibri" w:hAnsi="Calibri" w:cs="Times New Roman"/>
      <w:sz w:val="20"/>
      <w:szCs w:val="20"/>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11">
    <w:name w:val="Table Grid11"/>
    <w:basedOn w:val="TableNormal"/>
    <w:next w:val="TableGrid"/>
    <w:uiPriority w:val="59"/>
    <w:rsid w:val="00A67B98"/>
    <w:pPr>
      <w:spacing w:after="0" w:line="240" w:lineRule="auto"/>
    </w:pPr>
    <w:rPr>
      <w:rFonts w:ascii="Calibri" w:hAnsi="Calibri" w:cs="Times New Roman"/>
      <w:sz w:val="20"/>
      <w:szCs w:val="20"/>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ZGraphLeft">
    <w:name w:val="Z Graph Left"/>
    <w:basedOn w:val="Normal"/>
    <w:link w:val="ZGraphLeftChar"/>
    <w:qFormat/>
    <w:rsid w:val="00A67B98"/>
    <w:pPr>
      <w:spacing w:after="0"/>
    </w:pPr>
    <w:rPr>
      <w:rFonts w:ascii="Arial" w:hAnsi="Arial" w:cs="Arial"/>
      <w:bCs/>
      <w:color w:val="FFFFFF"/>
      <w:sz w:val="16"/>
      <w:szCs w:val="16"/>
      <w:lang w:val="en-US"/>
    </w:rPr>
  </w:style>
  <w:style w:type="character" w:customStyle="1" w:styleId="ZGraphLeftChar">
    <w:name w:val="Z Graph Left Char"/>
    <w:basedOn w:val="DefaultParagraphFont"/>
    <w:link w:val="ZGraphLeft"/>
    <w:locked/>
    <w:rsid w:val="00A67B98"/>
    <w:rPr>
      <w:rFonts w:ascii="Arial" w:hAnsi="Arial" w:cs="Arial"/>
      <w:bCs/>
      <w:color w:val="FFFFFF"/>
      <w:sz w:val="16"/>
      <w:szCs w:val="16"/>
      <w:lang w:val="en-US" w:eastAsia="en-AU"/>
    </w:rPr>
  </w:style>
  <w:style w:type="paragraph" w:customStyle="1" w:styleId="ZGraphLeftBold">
    <w:name w:val="Z Graph Left Bold"/>
    <w:basedOn w:val="ZGraphLeft"/>
    <w:link w:val="ZGraphLeftBoldChar"/>
    <w:qFormat/>
    <w:rsid w:val="00A67B98"/>
    <w:rPr>
      <w:b/>
      <w:sz w:val="18"/>
      <w:szCs w:val="18"/>
    </w:rPr>
  </w:style>
  <w:style w:type="character" w:customStyle="1" w:styleId="ZGraphLeftBoldChar">
    <w:name w:val="Z Graph Left Bold Char"/>
    <w:basedOn w:val="ZGraphLeftChar"/>
    <w:link w:val="ZGraphLeftBold"/>
    <w:locked/>
    <w:rsid w:val="00A67B98"/>
    <w:rPr>
      <w:rFonts w:ascii="Arial" w:hAnsi="Arial" w:cs="Arial"/>
      <w:b/>
      <w:bCs/>
      <w:color w:val="FFFFFF"/>
      <w:sz w:val="18"/>
      <w:szCs w:val="18"/>
      <w:lang w:val="en-US" w:eastAsia="en-AU"/>
    </w:rPr>
  </w:style>
  <w:style w:type="paragraph" w:customStyle="1" w:styleId="ZGraphManagementArea">
    <w:name w:val="Z Graph Management Area"/>
    <w:basedOn w:val="ZGraphLeftBold"/>
    <w:link w:val="ZGraphManagementAreaChar"/>
    <w:qFormat/>
    <w:rsid w:val="00A67B98"/>
    <w:pPr>
      <w:jc w:val="center"/>
    </w:pPr>
  </w:style>
  <w:style w:type="character" w:customStyle="1" w:styleId="ZGraphManagementAreaChar">
    <w:name w:val="Z Graph Management Area Char"/>
    <w:basedOn w:val="ZGraphLeftBoldChar"/>
    <w:link w:val="ZGraphManagementArea"/>
    <w:locked/>
    <w:rsid w:val="00A67B98"/>
    <w:rPr>
      <w:rFonts w:ascii="Arial" w:hAnsi="Arial" w:cs="Arial"/>
      <w:b/>
      <w:bCs/>
      <w:color w:val="FFFFFF"/>
      <w:sz w:val="18"/>
      <w:szCs w:val="18"/>
      <w:lang w:val="en-US" w:eastAsia="en-AU"/>
    </w:rPr>
  </w:style>
  <w:style w:type="paragraph" w:customStyle="1" w:styleId="ZGraphYTD">
    <w:name w:val="Z Graph YTD"/>
    <w:basedOn w:val="Normal"/>
    <w:link w:val="ZGraphYTDChar"/>
    <w:qFormat/>
    <w:rsid w:val="00A67B98"/>
    <w:pPr>
      <w:spacing w:after="100" w:afterAutospacing="1"/>
      <w:jc w:val="center"/>
    </w:pPr>
    <w:rPr>
      <w:rFonts w:ascii="Arial" w:hAnsi="Arial" w:cs="Arial"/>
      <w:sz w:val="14"/>
      <w:szCs w:val="14"/>
    </w:rPr>
  </w:style>
  <w:style w:type="character" w:customStyle="1" w:styleId="ZGraphYTDChar">
    <w:name w:val="Z Graph YTD Char"/>
    <w:basedOn w:val="DefaultParagraphFont"/>
    <w:link w:val="ZGraphYTD"/>
    <w:locked/>
    <w:rsid w:val="00A67B98"/>
    <w:rPr>
      <w:rFonts w:ascii="Arial" w:eastAsia="Times New Roman" w:hAnsi="Arial" w:cs="Arial"/>
      <w:color w:val="000000"/>
      <w:sz w:val="14"/>
      <w:szCs w:val="14"/>
      <w:lang w:val="x-none" w:eastAsia="en-AU"/>
    </w:rPr>
  </w:style>
  <w:style w:type="paragraph" w:customStyle="1" w:styleId="ZGraphYTDandDate">
    <w:name w:val="Z Graph YTD and Date"/>
    <w:basedOn w:val="ZGraphLeftBold"/>
    <w:link w:val="ZGraphYTDandDateChar"/>
    <w:qFormat/>
    <w:rsid w:val="00A67B98"/>
    <w:pPr>
      <w:jc w:val="center"/>
    </w:pPr>
    <w:rPr>
      <w:color w:val="000000" w:themeColor="text1"/>
    </w:rPr>
  </w:style>
  <w:style w:type="character" w:customStyle="1" w:styleId="ZGraphYTDandDateChar">
    <w:name w:val="Z Graph YTD and Date Char"/>
    <w:basedOn w:val="ZGraphLeftBoldChar"/>
    <w:link w:val="ZGraphYTDandDate"/>
    <w:locked/>
    <w:rsid w:val="00A67B98"/>
    <w:rPr>
      <w:rFonts w:ascii="Arial" w:hAnsi="Arial" w:cs="Arial"/>
      <w:b/>
      <w:bCs/>
      <w:color w:val="000000" w:themeColor="text1"/>
      <w:sz w:val="18"/>
      <w:szCs w:val="18"/>
      <w:lang w:val="en-US" w:eastAsia="en-AU"/>
    </w:rPr>
  </w:style>
  <w:style w:type="paragraph" w:customStyle="1" w:styleId="14reportheader">
    <w:name w:val="1/4 report header"/>
    <w:basedOn w:val="Header"/>
    <w:rsid w:val="00A67B98"/>
    <w:pPr>
      <w:tabs>
        <w:tab w:val="center" w:pos="4153"/>
        <w:tab w:val="right" w:pos="8306"/>
      </w:tabs>
    </w:pPr>
    <w:rPr>
      <w:rFonts w:ascii="Arial" w:hAnsi="Arial"/>
      <w:b/>
      <w:bCs/>
      <w:color w:val="000080"/>
      <w:sz w:val="28"/>
    </w:rPr>
  </w:style>
  <w:style w:type="paragraph" w:customStyle="1" w:styleId="14reportbodytext">
    <w:name w:val="1/4  report body text"/>
    <w:basedOn w:val="Header"/>
    <w:rsid w:val="00A67B98"/>
    <w:pPr>
      <w:tabs>
        <w:tab w:val="center" w:pos="4153"/>
        <w:tab w:val="right" w:pos="8306"/>
      </w:tabs>
    </w:pPr>
    <w:rPr>
      <w:rFonts w:ascii="Tahoma" w:hAnsi="Tahoma"/>
      <w:bCs/>
    </w:rPr>
  </w:style>
  <w:style w:type="paragraph" w:customStyle="1" w:styleId="14Reportsubheader">
    <w:name w:val="1/4 Report sub header"/>
    <w:basedOn w:val="Header"/>
    <w:rsid w:val="00A67B98"/>
    <w:pPr>
      <w:tabs>
        <w:tab w:val="center" w:pos="4153"/>
        <w:tab w:val="right" w:pos="8306"/>
      </w:tabs>
    </w:pPr>
    <w:rPr>
      <w:rFonts w:ascii="Arial" w:hAnsi="Arial"/>
      <w:b/>
      <w:bCs/>
      <w:color w:val="000080"/>
    </w:rPr>
  </w:style>
  <w:style w:type="paragraph" w:customStyle="1" w:styleId="14reportsubsubheader">
    <w:name w:val="1/4 report sub sub header"/>
    <w:basedOn w:val="Normal"/>
    <w:rsid w:val="00A67B98"/>
    <w:pPr>
      <w:spacing w:after="0"/>
    </w:pPr>
    <w:rPr>
      <w:rFonts w:ascii="Arial" w:hAnsi="Arial" w:cs="Tahoma"/>
      <w:b/>
      <w:bCs/>
      <w:color w:val="000080"/>
      <w:sz w:val="22"/>
    </w:rPr>
  </w:style>
  <w:style w:type="character" w:customStyle="1" w:styleId="BodyTextIndentChar">
    <w:name w:val="Body Text Indent Char"/>
    <w:basedOn w:val="DefaultParagraphFont"/>
    <w:link w:val="BodyTextIndent"/>
    <w:semiHidden/>
    <w:locked/>
    <w:rsid w:val="00A67B98"/>
    <w:rPr>
      <w:rFonts w:ascii="Arial" w:eastAsia="Times New Roman" w:hAnsi="Arial" w:cs="Times New Roman"/>
      <w:sz w:val="20"/>
    </w:rPr>
  </w:style>
  <w:style w:type="paragraph" w:styleId="BodyTextIndent">
    <w:name w:val="Body Text Indent"/>
    <w:basedOn w:val="Normal"/>
    <w:link w:val="BodyTextIndentChar"/>
    <w:semiHidden/>
    <w:unhideWhenUsed/>
    <w:rsid w:val="00A67B98"/>
    <w:pPr>
      <w:spacing w:after="120" w:afterAutospacing="1"/>
      <w:ind w:left="283"/>
    </w:pPr>
    <w:rPr>
      <w:rFonts w:ascii="Arial" w:hAnsi="Arial"/>
      <w:color w:val="auto"/>
      <w:sz w:val="20"/>
      <w:szCs w:val="22"/>
      <w:lang w:eastAsia="en-US"/>
    </w:rPr>
  </w:style>
  <w:style w:type="character" w:customStyle="1" w:styleId="BodyTextIndentChar1">
    <w:name w:val="Body Text Indent Char1"/>
    <w:basedOn w:val="DefaultParagraphFont"/>
    <w:uiPriority w:val="99"/>
    <w:semiHidden/>
    <w:rPr>
      <w:rFonts w:ascii="Times New Roman" w:hAnsi="Times New Roman" w:cs="Times New Roman"/>
      <w:color w:val="000000"/>
      <w:sz w:val="24"/>
      <w:szCs w:val="20"/>
      <w:lang w:eastAsia="en-AU"/>
    </w:rPr>
  </w:style>
  <w:style w:type="character" w:customStyle="1" w:styleId="BodyTextIndentChar11">
    <w:name w:val="Body Text Indent Char11"/>
    <w:basedOn w:val="DefaultParagraphFont"/>
    <w:uiPriority w:val="99"/>
    <w:semiHidden/>
    <w:rsid w:val="00A67B98"/>
    <w:rPr>
      <w:rFonts w:ascii="Times New Roman" w:hAnsi="Times New Roman" w:cs="Times New Roman"/>
      <w:color w:val="000000"/>
      <w:sz w:val="20"/>
      <w:szCs w:val="20"/>
      <w:lang w:val="x-none" w:eastAsia="en-AU"/>
    </w:rPr>
  </w:style>
  <w:style w:type="character" w:customStyle="1" w:styleId="BodyText2Char">
    <w:name w:val="Body Text 2 Char"/>
    <w:basedOn w:val="DefaultParagraphFont"/>
    <w:link w:val="BodyText2"/>
    <w:semiHidden/>
    <w:locked/>
    <w:rsid w:val="00A67B98"/>
    <w:rPr>
      <w:rFonts w:ascii="Arial" w:hAnsi="Arial" w:cs="Times New Roman"/>
      <w:b/>
      <w:bCs/>
      <w:sz w:val="28"/>
    </w:rPr>
  </w:style>
  <w:style w:type="paragraph" w:styleId="BodyText2">
    <w:name w:val="Body Text 2"/>
    <w:basedOn w:val="Normal"/>
    <w:link w:val="BodyText2Char"/>
    <w:semiHidden/>
    <w:rsid w:val="00A67B98"/>
    <w:pPr>
      <w:spacing w:after="120"/>
    </w:pPr>
    <w:rPr>
      <w:rFonts w:ascii="Arial" w:hAnsi="Arial"/>
      <w:b/>
      <w:bCs/>
      <w:color w:val="auto"/>
      <w:sz w:val="28"/>
      <w:szCs w:val="22"/>
      <w:lang w:eastAsia="en-US"/>
    </w:rPr>
  </w:style>
  <w:style w:type="character" w:customStyle="1" w:styleId="BodyText2Char1">
    <w:name w:val="Body Text 2 Char1"/>
    <w:basedOn w:val="DefaultParagraphFont"/>
    <w:uiPriority w:val="99"/>
    <w:semiHidden/>
    <w:rPr>
      <w:rFonts w:ascii="Times New Roman" w:hAnsi="Times New Roman" w:cs="Times New Roman"/>
      <w:color w:val="000000"/>
      <w:sz w:val="24"/>
      <w:szCs w:val="20"/>
      <w:lang w:eastAsia="en-AU"/>
    </w:rPr>
  </w:style>
  <w:style w:type="character" w:customStyle="1" w:styleId="BodyText2Char11">
    <w:name w:val="Body Text 2 Char11"/>
    <w:basedOn w:val="DefaultParagraphFont"/>
    <w:uiPriority w:val="99"/>
    <w:semiHidden/>
    <w:rsid w:val="00A67B98"/>
    <w:rPr>
      <w:rFonts w:ascii="Times New Roman" w:hAnsi="Times New Roman" w:cs="Times New Roman"/>
      <w:color w:val="000000"/>
      <w:sz w:val="20"/>
      <w:szCs w:val="20"/>
      <w:lang w:val="x-none" w:eastAsia="en-AU"/>
    </w:rPr>
  </w:style>
  <w:style w:type="paragraph" w:customStyle="1" w:styleId="Normal0">
    <w:name w:val="[Normal]"/>
    <w:rsid w:val="00A67B98"/>
    <w:pPr>
      <w:autoSpaceDE w:val="0"/>
      <w:autoSpaceDN w:val="0"/>
      <w:adjustRightInd w:val="0"/>
      <w:spacing w:after="0" w:line="240" w:lineRule="auto"/>
    </w:pPr>
    <w:rPr>
      <w:rFonts w:ascii="Arial" w:hAnsi="Arial" w:cs="Arial"/>
      <w:sz w:val="24"/>
      <w:szCs w:val="24"/>
      <w:lang w:val="en-US"/>
    </w:rPr>
  </w:style>
  <w:style w:type="paragraph" w:customStyle="1" w:styleId="xl24">
    <w:name w:val="xl24"/>
    <w:basedOn w:val="Normal"/>
    <w:rsid w:val="00A67B98"/>
    <w:pPr>
      <w:pBdr>
        <w:top w:val="single" w:sz="4" w:space="0" w:color="auto"/>
        <w:left w:val="single" w:sz="8" w:space="0" w:color="auto"/>
        <w:bottom w:val="single" w:sz="4" w:space="0" w:color="auto"/>
        <w:right w:val="single" w:sz="4" w:space="0" w:color="auto"/>
      </w:pBdr>
      <w:spacing w:before="100" w:beforeAutospacing="1" w:after="100" w:afterAutospacing="1"/>
      <w:textAlignment w:val="center"/>
    </w:pPr>
    <w:rPr>
      <w:rFonts w:ascii="Tahoma" w:eastAsia="Arial Unicode MS" w:hAnsi="Tahoma" w:cs="Tahoma"/>
      <w:b/>
      <w:bCs/>
      <w:sz w:val="22"/>
      <w:szCs w:val="24"/>
    </w:rPr>
  </w:style>
  <w:style w:type="paragraph" w:customStyle="1" w:styleId="xl25">
    <w:name w:val="xl25"/>
    <w:basedOn w:val="Normal"/>
    <w:rsid w:val="00A67B98"/>
    <w:pPr>
      <w:pBdr>
        <w:right w:val="single" w:sz="4" w:space="0" w:color="auto"/>
      </w:pBdr>
      <w:shd w:val="clear" w:color="auto" w:fill="99CC00"/>
      <w:spacing w:before="100" w:beforeAutospacing="1" w:after="100" w:afterAutospacing="1"/>
      <w:jc w:val="center"/>
    </w:pPr>
    <w:rPr>
      <w:rFonts w:ascii="Tahoma" w:eastAsia="Arial Unicode MS" w:hAnsi="Tahoma" w:cs="Tahoma"/>
      <w:b/>
      <w:bCs/>
      <w:sz w:val="22"/>
      <w:szCs w:val="24"/>
    </w:rPr>
  </w:style>
  <w:style w:type="paragraph" w:customStyle="1" w:styleId="xl26">
    <w:name w:val="xl26"/>
    <w:basedOn w:val="Normal"/>
    <w:rsid w:val="00A67B98"/>
    <w:pPr>
      <w:pBdr>
        <w:right w:val="single" w:sz="4" w:space="0" w:color="auto"/>
      </w:pBdr>
      <w:shd w:val="clear" w:color="auto" w:fill="339966"/>
      <w:spacing w:before="100" w:beforeAutospacing="1" w:after="100" w:afterAutospacing="1"/>
      <w:jc w:val="center"/>
    </w:pPr>
    <w:rPr>
      <w:rFonts w:ascii="Tahoma" w:eastAsia="Arial Unicode MS" w:hAnsi="Tahoma" w:cs="Tahoma"/>
      <w:b/>
      <w:bCs/>
      <w:sz w:val="22"/>
      <w:szCs w:val="24"/>
    </w:rPr>
  </w:style>
  <w:style w:type="paragraph" w:customStyle="1" w:styleId="xl27">
    <w:name w:val="xl27"/>
    <w:basedOn w:val="Normal"/>
    <w:rsid w:val="00A67B98"/>
    <w:pPr>
      <w:pBdr>
        <w:right w:val="single" w:sz="4" w:space="0" w:color="auto"/>
      </w:pBdr>
      <w:shd w:val="clear" w:color="auto" w:fill="FF9900"/>
      <w:spacing w:before="100" w:beforeAutospacing="1" w:after="100" w:afterAutospacing="1"/>
      <w:jc w:val="center"/>
    </w:pPr>
    <w:rPr>
      <w:rFonts w:ascii="Tahoma" w:eastAsia="Arial Unicode MS" w:hAnsi="Tahoma" w:cs="Tahoma"/>
      <w:b/>
      <w:bCs/>
      <w:sz w:val="22"/>
      <w:szCs w:val="24"/>
    </w:rPr>
  </w:style>
  <w:style w:type="paragraph" w:customStyle="1" w:styleId="xl28">
    <w:name w:val="xl28"/>
    <w:basedOn w:val="Normal"/>
    <w:rsid w:val="00A67B98"/>
    <w:pPr>
      <w:pBdr>
        <w:right w:val="single" w:sz="4" w:space="0" w:color="auto"/>
      </w:pBdr>
      <w:shd w:val="clear" w:color="auto" w:fill="FFCC00"/>
      <w:spacing w:before="100" w:beforeAutospacing="1" w:after="100" w:afterAutospacing="1"/>
      <w:jc w:val="center"/>
    </w:pPr>
    <w:rPr>
      <w:rFonts w:ascii="Tahoma" w:eastAsia="Arial Unicode MS" w:hAnsi="Tahoma" w:cs="Tahoma"/>
      <w:b/>
      <w:bCs/>
      <w:sz w:val="22"/>
      <w:szCs w:val="24"/>
    </w:rPr>
  </w:style>
  <w:style w:type="paragraph" w:customStyle="1" w:styleId="xl29">
    <w:name w:val="xl29"/>
    <w:basedOn w:val="Normal"/>
    <w:rsid w:val="00A67B98"/>
    <w:pPr>
      <w:pBdr>
        <w:right w:val="single" w:sz="4" w:space="0" w:color="auto"/>
      </w:pBdr>
      <w:shd w:val="clear" w:color="auto" w:fill="CC99FF"/>
      <w:spacing w:before="100" w:beforeAutospacing="1" w:after="100" w:afterAutospacing="1"/>
      <w:jc w:val="center"/>
    </w:pPr>
    <w:rPr>
      <w:rFonts w:ascii="Tahoma" w:eastAsia="Arial Unicode MS" w:hAnsi="Tahoma" w:cs="Tahoma"/>
      <w:b/>
      <w:bCs/>
      <w:sz w:val="22"/>
      <w:szCs w:val="24"/>
    </w:rPr>
  </w:style>
  <w:style w:type="paragraph" w:customStyle="1" w:styleId="xl30">
    <w:name w:val="xl30"/>
    <w:basedOn w:val="Normal"/>
    <w:rsid w:val="00A67B98"/>
    <w:pPr>
      <w:pBdr>
        <w:right w:val="single" w:sz="8" w:space="0" w:color="auto"/>
      </w:pBdr>
      <w:shd w:val="clear" w:color="auto" w:fill="C0C0C0"/>
      <w:spacing w:before="100" w:beforeAutospacing="1" w:after="100" w:afterAutospacing="1"/>
      <w:jc w:val="center"/>
    </w:pPr>
    <w:rPr>
      <w:rFonts w:ascii="Tahoma" w:eastAsia="Arial Unicode MS" w:hAnsi="Tahoma" w:cs="Tahoma"/>
      <w:b/>
      <w:bCs/>
      <w:sz w:val="22"/>
      <w:szCs w:val="24"/>
    </w:rPr>
  </w:style>
  <w:style w:type="paragraph" w:customStyle="1" w:styleId="xl31">
    <w:name w:val="xl31"/>
    <w:basedOn w:val="Normal"/>
    <w:rsid w:val="00A67B98"/>
    <w:pPr>
      <w:pBdr>
        <w:top w:val="single" w:sz="8" w:space="0" w:color="auto"/>
        <w:left w:val="single" w:sz="8" w:space="0" w:color="auto"/>
        <w:bottom w:val="single" w:sz="4" w:space="0" w:color="auto"/>
        <w:right w:val="single" w:sz="4" w:space="0" w:color="auto"/>
      </w:pBdr>
      <w:spacing w:before="100" w:beforeAutospacing="1" w:after="100" w:afterAutospacing="1"/>
      <w:textAlignment w:val="center"/>
    </w:pPr>
    <w:rPr>
      <w:rFonts w:ascii="Tahoma" w:eastAsia="Arial Unicode MS" w:hAnsi="Tahoma" w:cs="Tahoma"/>
      <w:b/>
      <w:bCs/>
      <w:sz w:val="22"/>
      <w:szCs w:val="24"/>
    </w:rPr>
  </w:style>
  <w:style w:type="paragraph" w:customStyle="1" w:styleId="xl32">
    <w:name w:val="xl32"/>
    <w:basedOn w:val="Normal"/>
    <w:rsid w:val="00A67B98"/>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ahoma" w:eastAsia="Arial Unicode MS" w:hAnsi="Tahoma" w:cs="Tahoma"/>
      <w:sz w:val="22"/>
      <w:szCs w:val="24"/>
    </w:rPr>
  </w:style>
  <w:style w:type="paragraph" w:customStyle="1" w:styleId="xl33">
    <w:name w:val="xl33"/>
    <w:basedOn w:val="Normal"/>
    <w:rsid w:val="00A67B98"/>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ahoma" w:eastAsia="Arial Unicode MS" w:hAnsi="Tahoma" w:cs="Tahoma"/>
      <w:sz w:val="22"/>
      <w:szCs w:val="24"/>
    </w:rPr>
  </w:style>
  <w:style w:type="paragraph" w:customStyle="1" w:styleId="xl34">
    <w:name w:val="xl34"/>
    <w:basedOn w:val="Normal"/>
    <w:rsid w:val="00A67B98"/>
    <w:pPr>
      <w:spacing w:before="100" w:beforeAutospacing="1" w:after="100" w:afterAutospacing="1"/>
      <w:jc w:val="right"/>
      <w:textAlignment w:val="center"/>
    </w:pPr>
    <w:rPr>
      <w:rFonts w:ascii="Tahoma" w:eastAsia="Arial Unicode MS" w:hAnsi="Tahoma" w:cs="Tahoma"/>
      <w:sz w:val="22"/>
      <w:szCs w:val="24"/>
    </w:rPr>
  </w:style>
  <w:style w:type="paragraph" w:customStyle="1" w:styleId="xl35">
    <w:name w:val="xl35"/>
    <w:basedOn w:val="Normal"/>
    <w:rsid w:val="00A67B98"/>
    <w:pPr>
      <w:spacing w:before="100" w:beforeAutospacing="1" w:after="100" w:afterAutospacing="1"/>
      <w:jc w:val="center"/>
      <w:textAlignment w:val="center"/>
    </w:pPr>
    <w:rPr>
      <w:rFonts w:ascii="Tahoma" w:eastAsia="Arial Unicode MS" w:hAnsi="Tahoma" w:cs="Tahoma"/>
      <w:b/>
      <w:bCs/>
      <w:i/>
      <w:iCs/>
      <w:sz w:val="22"/>
      <w:szCs w:val="24"/>
    </w:rPr>
  </w:style>
  <w:style w:type="paragraph" w:customStyle="1" w:styleId="xl36">
    <w:name w:val="xl36"/>
    <w:basedOn w:val="Normal"/>
    <w:rsid w:val="00A67B98"/>
    <w:pPr>
      <w:spacing w:before="100" w:beforeAutospacing="1" w:after="100" w:afterAutospacing="1"/>
      <w:jc w:val="center"/>
      <w:textAlignment w:val="center"/>
    </w:pPr>
    <w:rPr>
      <w:rFonts w:ascii="Tahoma" w:eastAsia="Arial Unicode MS" w:hAnsi="Tahoma" w:cs="Tahoma"/>
      <w:sz w:val="22"/>
      <w:szCs w:val="24"/>
    </w:rPr>
  </w:style>
  <w:style w:type="paragraph" w:customStyle="1" w:styleId="xl37">
    <w:name w:val="xl37"/>
    <w:basedOn w:val="Normal"/>
    <w:rsid w:val="00A67B98"/>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jc w:val="center"/>
    </w:pPr>
    <w:rPr>
      <w:rFonts w:ascii="Tahoma" w:eastAsia="Arial Unicode MS" w:hAnsi="Tahoma" w:cs="Tahoma"/>
      <w:b/>
      <w:bCs/>
      <w:color w:val="FF0000"/>
      <w:sz w:val="22"/>
    </w:rPr>
  </w:style>
  <w:style w:type="paragraph" w:customStyle="1" w:styleId="xl38">
    <w:name w:val="xl38"/>
    <w:basedOn w:val="Normal"/>
    <w:rsid w:val="00A67B98"/>
    <w:pPr>
      <w:pBdr>
        <w:top w:val="single" w:sz="4" w:space="0" w:color="auto"/>
        <w:left w:val="single" w:sz="4" w:space="0" w:color="auto"/>
        <w:bottom w:val="single" w:sz="4" w:space="0" w:color="auto"/>
        <w:right w:val="single" w:sz="8" w:space="0" w:color="auto"/>
      </w:pBdr>
      <w:shd w:val="clear" w:color="auto" w:fill="C0C0C0"/>
      <w:spacing w:before="100" w:beforeAutospacing="1" w:after="100" w:afterAutospacing="1"/>
      <w:jc w:val="center"/>
    </w:pPr>
    <w:rPr>
      <w:rFonts w:ascii="Tahoma" w:eastAsia="Arial Unicode MS" w:hAnsi="Tahoma" w:cs="Tahoma"/>
      <w:b/>
      <w:bCs/>
      <w:color w:val="FF0000"/>
      <w:sz w:val="22"/>
    </w:rPr>
  </w:style>
  <w:style w:type="paragraph" w:customStyle="1" w:styleId="xl39">
    <w:name w:val="xl39"/>
    <w:basedOn w:val="Normal"/>
    <w:rsid w:val="00A67B98"/>
    <w:pPr>
      <w:pBdr>
        <w:right w:val="single" w:sz="4" w:space="0" w:color="auto"/>
      </w:pBdr>
      <w:shd w:val="clear" w:color="auto" w:fill="C0C0C0"/>
      <w:spacing w:before="100" w:beforeAutospacing="1" w:after="100" w:afterAutospacing="1"/>
      <w:jc w:val="center"/>
    </w:pPr>
    <w:rPr>
      <w:rFonts w:ascii="Tahoma" w:eastAsia="Arial Unicode MS" w:hAnsi="Tahoma" w:cs="Tahoma"/>
      <w:b/>
      <w:bCs/>
      <w:sz w:val="22"/>
      <w:szCs w:val="24"/>
    </w:rPr>
  </w:style>
  <w:style w:type="paragraph" w:customStyle="1" w:styleId="xl40">
    <w:name w:val="xl40"/>
    <w:basedOn w:val="Normal"/>
    <w:rsid w:val="00A67B98"/>
    <w:pPr>
      <w:pBdr>
        <w:top w:val="single" w:sz="8" w:space="0" w:color="auto"/>
        <w:bottom w:val="single" w:sz="4" w:space="0" w:color="auto"/>
        <w:right w:val="single" w:sz="4" w:space="0" w:color="auto"/>
      </w:pBdr>
      <w:shd w:val="clear" w:color="auto" w:fill="339966"/>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41">
    <w:name w:val="xl41"/>
    <w:basedOn w:val="Normal"/>
    <w:rsid w:val="00A67B98"/>
    <w:pPr>
      <w:pBdr>
        <w:top w:val="single" w:sz="8" w:space="0" w:color="auto"/>
        <w:left w:val="single" w:sz="4" w:space="0" w:color="auto"/>
        <w:bottom w:val="single" w:sz="4" w:space="0" w:color="auto"/>
      </w:pBdr>
      <w:shd w:val="clear" w:color="auto" w:fill="FF9900"/>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42">
    <w:name w:val="xl42"/>
    <w:basedOn w:val="Normal"/>
    <w:rsid w:val="00A67B98"/>
    <w:pPr>
      <w:pBdr>
        <w:top w:val="single" w:sz="8" w:space="0" w:color="auto"/>
        <w:bottom w:val="single" w:sz="4" w:space="0" w:color="auto"/>
        <w:right w:val="single" w:sz="4" w:space="0" w:color="auto"/>
      </w:pBdr>
      <w:shd w:val="clear" w:color="auto" w:fill="FF9900"/>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43">
    <w:name w:val="xl43"/>
    <w:basedOn w:val="Normal"/>
    <w:rsid w:val="00A67B98"/>
    <w:pPr>
      <w:pBdr>
        <w:top w:val="single" w:sz="8" w:space="0" w:color="auto"/>
        <w:left w:val="single" w:sz="4" w:space="0" w:color="auto"/>
        <w:bottom w:val="single" w:sz="4" w:space="0" w:color="auto"/>
      </w:pBdr>
      <w:shd w:val="clear" w:color="auto" w:fill="FFCC00"/>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44">
    <w:name w:val="xl44"/>
    <w:basedOn w:val="Normal"/>
    <w:rsid w:val="00A67B98"/>
    <w:pPr>
      <w:pBdr>
        <w:top w:val="single" w:sz="8" w:space="0" w:color="auto"/>
        <w:bottom w:val="single" w:sz="4" w:space="0" w:color="auto"/>
        <w:right w:val="single" w:sz="4" w:space="0" w:color="auto"/>
      </w:pBdr>
      <w:shd w:val="clear" w:color="auto" w:fill="99CC00"/>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45">
    <w:name w:val="xl45"/>
    <w:basedOn w:val="Normal"/>
    <w:rsid w:val="00A67B98"/>
    <w:pPr>
      <w:pBdr>
        <w:top w:val="single" w:sz="8" w:space="0" w:color="auto"/>
        <w:left w:val="single" w:sz="4" w:space="0" w:color="auto"/>
        <w:bottom w:val="single" w:sz="4" w:space="0" w:color="auto"/>
      </w:pBdr>
      <w:shd w:val="clear" w:color="auto" w:fill="339966"/>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46">
    <w:name w:val="xl46"/>
    <w:basedOn w:val="Normal"/>
    <w:rsid w:val="00A67B98"/>
    <w:pPr>
      <w:pBdr>
        <w:top w:val="single" w:sz="8" w:space="0" w:color="auto"/>
        <w:left w:val="single" w:sz="8" w:space="0" w:color="auto"/>
        <w:right w:val="single" w:sz="4" w:space="0" w:color="auto"/>
      </w:pBdr>
      <w:shd w:val="clear" w:color="auto" w:fill="C0C0C0"/>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47">
    <w:name w:val="xl47"/>
    <w:basedOn w:val="Normal"/>
    <w:rsid w:val="00A67B98"/>
    <w:pPr>
      <w:pBdr>
        <w:left w:val="single" w:sz="8" w:space="0" w:color="auto"/>
        <w:right w:val="single" w:sz="4" w:space="0" w:color="auto"/>
      </w:pBdr>
      <w:shd w:val="clear" w:color="auto" w:fill="C0C0C0"/>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48">
    <w:name w:val="xl48"/>
    <w:basedOn w:val="Normal"/>
    <w:rsid w:val="00A67B98"/>
    <w:pPr>
      <w:pBdr>
        <w:left w:val="single" w:sz="8" w:space="0" w:color="auto"/>
        <w:bottom w:val="single" w:sz="8" w:space="0" w:color="auto"/>
        <w:right w:val="single" w:sz="4" w:space="0" w:color="auto"/>
      </w:pBdr>
      <w:shd w:val="clear" w:color="auto" w:fill="C0C0C0"/>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49">
    <w:name w:val="xl49"/>
    <w:basedOn w:val="Normal"/>
    <w:rsid w:val="00A67B98"/>
    <w:pPr>
      <w:spacing w:before="100" w:beforeAutospacing="1" w:after="100" w:afterAutospacing="1"/>
      <w:jc w:val="center"/>
    </w:pPr>
    <w:rPr>
      <w:rFonts w:ascii="Tahoma" w:eastAsia="Arial Unicode MS" w:hAnsi="Tahoma" w:cs="Tahoma"/>
      <w:b/>
      <w:bCs/>
      <w:sz w:val="28"/>
      <w:szCs w:val="28"/>
    </w:rPr>
  </w:style>
  <w:style w:type="paragraph" w:customStyle="1" w:styleId="xl50">
    <w:name w:val="xl50"/>
    <w:basedOn w:val="Normal"/>
    <w:rsid w:val="00A67B98"/>
    <w:pPr>
      <w:pBdr>
        <w:top w:val="single" w:sz="8" w:space="0" w:color="auto"/>
        <w:left w:val="single" w:sz="4" w:space="0" w:color="auto"/>
        <w:bottom w:val="single" w:sz="4" w:space="0" w:color="auto"/>
      </w:pBdr>
      <w:shd w:val="clear" w:color="auto" w:fill="99CC00"/>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51">
    <w:name w:val="xl51"/>
    <w:basedOn w:val="Normal"/>
    <w:rsid w:val="00A67B98"/>
    <w:pPr>
      <w:pBdr>
        <w:top w:val="single" w:sz="8" w:space="0" w:color="auto"/>
        <w:bottom w:val="single" w:sz="4" w:space="0" w:color="auto"/>
        <w:right w:val="single" w:sz="4" w:space="0" w:color="auto"/>
      </w:pBdr>
      <w:shd w:val="clear" w:color="auto" w:fill="FFCC00"/>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52">
    <w:name w:val="xl52"/>
    <w:basedOn w:val="Normal"/>
    <w:rsid w:val="00A67B98"/>
    <w:pPr>
      <w:pBdr>
        <w:top w:val="single" w:sz="8"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53">
    <w:name w:val="xl53"/>
    <w:basedOn w:val="Normal"/>
    <w:rsid w:val="00A67B98"/>
    <w:pPr>
      <w:pBdr>
        <w:top w:val="single" w:sz="8" w:space="0" w:color="auto"/>
        <w:bottom w:val="single" w:sz="4" w:space="0" w:color="auto"/>
        <w:right w:val="single" w:sz="8" w:space="0" w:color="auto"/>
      </w:pBdr>
      <w:shd w:val="clear" w:color="auto" w:fill="C0C0C0"/>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54">
    <w:name w:val="xl54"/>
    <w:basedOn w:val="Normal"/>
    <w:rsid w:val="00A67B98"/>
    <w:pPr>
      <w:pBdr>
        <w:top w:val="single" w:sz="8" w:space="0" w:color="auto"/>
        <w:left w:val="single" w:sz="4" w:space="0" w:color="auto"/>
        <w:bottom w:val="single" w:sz="4" w:space="0" w:color="auto"/>
      </w:pBdr>
      <w:shd w:val="clear" w:color="auto" w:fill="CC99FF"/>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55">
    <w:name w:val="xl55"/>
    <w:basedOn w:val="Normal"/>
    <w:rsid w:val="00A67B98"/>
    <w:pPr>
      <w:pBdr>
        <w:top w:val="single" w:sz="8" w:space="0" w:color="auto"/>
        <w:bottom w:val="single" w:sz="4" w:space="0" w:color="auto"/>
        <w:right w:val="single" w:sz="4" w:space="0" w:color="auto"/>
      </w:pBdr>
      <w:shd w:val="clear" w:color="auto" w:fill="CC99FF"/>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56">
    <w:name w:val="xl56"/>
    <w:basedOn w:val="Normal"/>
    <w:rsid w:val="00A67B98"/>
    <w:pPr>
      <w:pBdr>
        <w:top w:val="single" w:sz="4" w:space="0" w:color="auto"/>
        <w:left w:val="single" w:sz="4" w:space="0" w:color="auto"/>
        <w:bottom w:val="single" w:sz="4" w:space="0" w:color="auto"/>
        <w:right w:val="single" w:sz="4" w:space="0" w:color="auto"/>
      </w:pBdr>
      <w:shd w:val="clear" w:color="auto" w:fill="FFCC00"/>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57">
    <w:name w:val="xl57"/>
    <w:basedOn w:val="Normal"/>
    <w:rsid w:val="00A67B98"/>
    <w:pPr>
      <w:pBdr>
        <w:top w:val="single" w:sz="4" w:space="0" w:color="auto"/>
        <w:left w:val="single" w:sz="4" w:space="0" w:color="auto"/>
        <w:bottom w:val="single" w:sz="8" w:space="0" w:color="auto"/>
        <w:right w:val="single" w:sz="4" w:space="0" w:color="auto"/>
      </w:pBdr>
      <w:shd w:val="clear" w:color="auto" w:fill="FFCC00"/>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58">
    <w:name w:val="xl58"/>
    <w:basedOn w:val="Normal"/>
    <w:rsid w:val="00A67B98"/>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59">
    <w:name w:val="xl59"/>
    <w:basedOn w:val="Normal"/>
    <w:rsid w:val="00A67B98"/>
    <w:pPr>
      <w:pBdr>
        <w:top w:val="single" w:sz="4" w:space="0" w:color="auto"/>
        <w:left w:val="single" w:sz="4" w:space="0" w:color="auto"/>
        <w:bottom w:val="single" w:sz="8" w:space="0" w:color="auto"/>
        <w:right w:val="single" w:sz="4" w:space="0" w:color="auto"/>
      </w:pBdr>
      <w:shd w:val="clear" w:color="auto" w:fill="C0C0C0"/>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60">
    <w:name w:val="xl60"/>
    <w:basedOn w:val="Normal"/>
    <w:rsid w:val="00A67B98"/>
    <w:pPr>
      <w:pBdr>
        <w:top w:val="single" w:sz="4" w:space="0" w:color="auto"/>
        <w:left w:val="single" w:sz="4" w:space="0" w:color="auto"/>
        <w:right w:val="single" w:sz="4" w:space="0" w:color="auto"/>
      </w:pBdr>
      <w:shd w:val="clear" w:color="auto" w:fill="FFCC00"/>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61">
    <w:name w:val="xl61"/>
    <w:basedOn w:val="Normal"/>
    <w:rsid w:val="00A67B98"/>
    <w:pPr>
      <w:pBdr>
        <w:left w:val="single" w:sz="4" w:space="0" w:color="auto"/>
        <w:bottom w:val="single" w:sz="8" w:space="0" w:color="auto"/>
        <w:right w:val="single" w:sz="4" w:space="0" w:color="auto"/>
      </w:pBdr>
      <w:spacing w:before="100" w:beforeAutospacing="1" w:after="100" w:afterAutospacing="1"/>
      <w:jc w:val="center"/>
      <w:textAlignment w:val="center"/>
    </w:pPr>
    <w:rPr>
      <w:rFonts w:ascii="Tahoma" w:eastAsia="Arial Unicode MS" w:hAnsi="Tahoma" w:cs="Tahoma"/>
      <w:sz w:val="22"/>
      <w:szCs w:val="24"/>
    </w:rPr>
  </w:style>
  <w:style w:type="paragraph" w:customStyle="1" w:styleId="xl62">
    <w:name w:val="xl62"/>
    <w:basedOn w:val="Normal"/>
    <w:rsid w:val="00A67B98"/>
    <w:pPr>
      <w:pBdr>
        <w:top w:val="single" w:sz="4" w:space="0" w:color="auto"/>
        <w:left w:val="single" w:sz="4" w:space="0" w:color="auto"/>
        <w:bottom w:val="single" w:sz="4" w:space="0" w:color="auto"/>
        <w:right w:val="single" w:sz="4" w:space="0" w:color="auto"/>
      </w:pBdr>
      <w:shd w:val="clear" w:color="auto" w:fill="339966"/>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63">
    <w:name w:val="xl63"/>
    <w:basedOn w:val="Normal"/>
    <w:rsid w:val="00A67B98"/>
    <w:pPr>
      <w:pBdr>
        <w:top w:val="single" w:sz="4" w:space="0" w:color="auto"/>
        <w:left w:val="single" w:sz="4" w:space="0" w:color="auto"/>
        <w:bottom w:val="single" w:sz="8" w:space="0" w:color="auto"/>
        <w:right w:val="single" w:sz="4" w:space="0" w:color="auto"/>
      </w:pBdr>
      <w:shd w:val="clear" w:color="auto" w:fill="339966"/>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64">
    <w:name w:val="xl64"/>
    <w:basedOn w:val="Normal"/>
    <w:rsid w:val="00A67B98"/>
    <w:pPr>
      <w:spacing w:before="100" w:beforeAutospacing="1" w:after="100" w:afterAutospacing="1"/>
      <w:textAlignment w:val="top"/>
    </w:pPr>
    <w:rPr>
      <w:rFonts w:ascii="Tahoma" w:eastAsia="Arial Unicode MS" w:hAnsi="Tahoma" w:cs="Tahoma"/>
      <w:sz w:val="22"/>
      <w:szCs w:val="24"/>
    </w:rPr>
  </w:style>
  <w:style w:type="character" w:customStyle="1" w:styleId="BodyTextIndent2Char">
    <w:name w:val="Body Text Indent 2 Char"/>
    <w:basedOn w:val="DefaultParagraphFont"/>
    <w:link w:val="BodyTextIndent2"/>
    <w:semiHidden/>
    <w:locked/>
    <w:rsid w:val="00A67B98"/>
    <w:rPr>
      <w:rFonts w:ascii="Arial" w:hAnsi="Arial" w:cs="Times New Roman"/>
    </w:rPr>
  </w:style>
  <w:style w:type="paragraph" w:styleId="BodyTextIndent2">
    <w:name w:val="Body Text Indent 2"/>
    <w:basedOn w:val="Normal"/>
    <w:link w:val="BodyTextIndent2Char"/>
    <w:semiHidden/>
    <w:rsid w:val="00A67B98"/>
    <w:pPr>
      <w:spacing w:after="0"/>
      <w:ind w:left="360"/>
    </w:pPr>
    <w:rPr>
      <w:rFonts w:ascii="Arial" w:hAnsi="Arial"/>
      <w:color w:val="auto"/>
      <w:sz w:val="22"/>
      <w:szCs w:val="22"/>
      <w:lang w:eastAsia="en-US"/>
    </w:rPr>
  </w:style>
  <w:style w:type="character" w:customStyle="1" w:styleId="BodyTextIndent2Char1">
    <w:name w:val="Body Text Indent 2 Char1"/>
    <w:basedOn w:val="DefaultParagraphFont"/>
    <w:uiPriority w:val="99"/>
    <w:semiHidden/>
    <w:rPr>
      <w:rFonts w:ascii="Times New Roman" w:hAnsi="Times New Roman" w:cs="Times New Roman"/>
      <w:color w:val="000000"/>
      <w:sz w:val="24"/>
      <w:szCs w:val="20"/>
      <w:lang w:eastAsia="en-AU"/>
    </w:rPr>
  </w:style>
  <w:style w:type="character" w:customStyle="1" w:styleId="BodyTextIndent2Char11">
    <w:name w:val="Body Text Indent 2 Char11"/>
    <w:basedOn w:val="DefaultParagraphFont"/>
    <w:uiPriority w:val="99"/>
    <w:semiHidden/>
    <w:rsid w:val="00A67B98"/>
    <w:rPr>
      <w:rFonts w:ascii="Times New Roman" w:hAnsi="Times New Roman" w:cs="Times New Roman"/>
      <w:color w:val="000000"/>
      <w:sz w:val="20"/>
      <w:szCs w:val="20"/>
      <w:lang w:val="x-none" w:eastAsia="en-AU"/>
    </w:rPr>
  </w:style>
  <w:style w:type="paragraph" w:customStyle="1" w:styleId="xl65">
    <w:name w:val="xl65"/>
    <w:basedOn w:val="Normal"/>
    <w:rsid w:val="00A67B98"/>
    <w:pPr>
      <w:spacing w:before="100" w:beforeAutospacing="1" w:after="100" w:afterAutospacing="1"/>
    </w:pPr>
    <w:rPr>
      <w:rFonts w:ascii="Tahoma" w:eastAsia="Arial Unicode MS" w:hAnsi="Tahoma" w:cs="Tahoma"/>
      <w:sz w:val="22"/>
      <w:szCs w:val="24"/>
    </w:rPr>
  </w:style>
  <w:style w:type="paragraph" w:customStyle="1" w:styleId="xl66">
    <w:name w:val="xl66"/>
    <w:basedOn w:val="Normal"/>
    <w:rsid w:val="00A67B98"/>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ahoma" w:eastAsia="Arial Unicode MS" w:hAnsi="Tahoma" w:cs="Tahoma"/>
      <w:sz w:val="22"/>
      <w:szCs w:val="24"/>
    </w:rPr>
  </w:style>
  <w:style w:type="paragraph" w:customStyle="1" w:styleId="xl67">
    <w:name w:val="xl67"/>
    <w:basedOn w:val="Normal"/>
    <w:rsid w:val="00A67B98"/>
    <w:pPr>
      <w:pBdr>
        <w:top w:val="single" w:sz="8" w:space="0" w:color="auto"/>
        <w:left w:val="single" w:sz="4" w:space="0" w:color="auto"/>
        <w:bottom w:val="single" w:sz="8" w:space="0" w:color="auto"/>
        <w:right w:val="single" w:sz="4" w:space="0" w:color="auto"/>
      </w:pBdr>
      <w:shd w:val="clear" w:color="000000" w:fill="339966"/>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68">
    <w:name w:val="xl68"/>
    <w:basedOn w:val="Normal"/>
    <w:rsid w:val="00A67B98"/>
    <w:pPr>
      <w:pBdr>
        <w:top w:val="single" w:sz="8" w:space="0" w:color="auto"/>
        <w:left w:val="single" w:sz="4" w:space="0" w:color="auto"/>
        <w:bottom w:val="single" w:sz="8" w:space="0" w:color="auto"/>
        <w:right w:val="single" w:sz="4" w:space="0" w:color="auto"/>
      </w:pBdr>
      <w:shd w:val="clear" w:color="000000" w:fill="FF9900"/>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69">
    <w:name w:val="xl69"/>
    <w:basedOn w:val="Normal"/>
    <w:rsid w:val="00A67B98"/>
    <w:pPr>
      <w:pBdr>
        <w:top w:val="single" w:sz="8" w:space="0" w:color="auto"/>
        <w:left w:val="single" w:sz="4" w:space="0" w:color="auto"/>
        <w:bottom w:val="single" w:sz="8" w:space="0" w:color="auto"/>
        <w:right w:val="single" w:sz="4" w:space="0" w:color="auto"/>
      </w:pBdr>
      <w:shd w:val="clear" w:color="000000" w:fill="FFCC00"/>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70">
    <w:name w:val="xl70"/>
    <w:basedOn w:val="Normal"/>
    <w:rsid w:val="00A67B98"/>
    <w:pPr>
      <w:pBdr>
        <w:top w:val="single" w:sz="8" w:space="0" w:color="auto"/>
        <w:left w:val="single" w:sz="4" w:space="0" w:color="auto"/>
        <w:bottom w:val="single" w:sz="8" w:space="0" w:color="auto"/>
        <w:right w:val="single" w:sz="4" w:space="0" w:color="auto"/>
      </w:pBdr>
      <w:shd w:val="clear" w:color="000000" w:fill="C0C0C0"/>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71">
    <w:name w:val="xl71"/>
    <w:basedOn w:val="Normal"/>
    <w:rsid w:val="00A67B98"/>
    <w:pPr>
      <w:pBdr>
        <w:top w:val="single" w:sz="4" w:space="0" w:color="auto"/>
        <w:left w:val="single" w:sz="4" w:space="0" w:color="auto"/>
        <w:right w:val="single" w:sz="4" w:space="0" w:color="auto"/>
      </w:pBdr>
      <w:spacing w:before="100" w:beforeAutospacing="1" w:after="100" w:afterAutospacing="1"/>
      <w:jc w:val="center"/>
      <w:textAlignment w:val="center"/>
    </w:pPr>
    <w:rPr>
      <w:rFonts w:ascii="Tahoma" w:eastAsia="Arial Unicode MS" w:hAnsi="Tahoma" w:cs="Tahoma"/>
      <w:sz w:val="22"/>
      <w:szCs w:val="24"/>
    </w:rPr>
  </w:style>
  <w:style w:type="paragraph" w:customStyle="1" w:styleId="xl72">
    <w:name w:val="xl72"/>
    <w:basedOn w:val="Normal"/>
    <w:rsid w:val="00A67B98"/>
    <w:pPr>
      <w:pBdr>
        <w:top w:val="single" w:sz="8" w:space="0" w:color="auto"/>
        <w:left w:val="single" w:sz="4" w:space="0" w:color="auto"/>
        <w:bottom w:val="single" w:sz="8" w:space="0" w:color="auto"/>
        <w:right w:val="single" w:sz="4" w:space="0" w:color="auto"/>
      </w:pBdr>
      <w:shd w:val="clear" w:color="000000" w:fill="99CC00"/>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73">
    <w:name w:val="xl73"/>
    <w:basedOn w:val="Normal"/>
    <w:rsid w:val="00A67B98"/>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ahoma" w:eastAsia="Arial Unicode MS" w:hAnsi="Tahoma" w:cs="Tahoma"/>
      <w:sz w:val="22"/>
      <w:szCs w:val="24"/>
    </w:rPr>
  </w:style>
  <w:style w:type="paragraph" w:customStyle="1" w:styleId="xl74">
    <w:name w:val="xl74"/>
    <w:basedOn w:val="Normal"/>
    <w:rsid w:val="00A67B98"/>
    <w:pPr>
      <w:pBdr>
        <w:top w:val="single" w:sz="8" w:space="0" w:color="auto"/>
        <w:left w:val="single" w:sz="4" w:space="0" w:color="auto"/>
        <w:bottom w:val="single" w:sz="8" w:space="0" w:color="auto"/>
        <w:right w:val="single" w:sz="8" w:space="0" w:color="auto"/>
      </w:pBdr>
      <w:shd w:val="clear" w:color="000000" w:fill="C0C0C0"/>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75">
    <w:name w:val="xl75"/>
    <w:basedOn w:val="Normal"/>
    <w:rsid w:val="00A67B98"/>
    <w:pPr>
      <w:pBdr>
        <w:top w:val="single" w:sz="4" w:space="0" w:color="auto"/>
        <w:bottom w:val="single" w:sz="4" w:space="0" w:color="auto"/>
        <w:right w:val="single" w:sz="4" w:space="0" w:color="auto"/>
      </w:pBdr>
      <w:spacing w:before="100" w:beforeAutospacing="1" w:after="100" w:afterAutospacing="1"/>
      <w:jc w:val="center"/>
      <w:textAlignment w:val="center"/>
    </w:pPr>
    <w:rPr>
      <w:rFonts w:ascii="Tahoma" w:eastAsia="Arial Unicode MS" w:hAnsi="Tahoma" w:cs="Tahoma"/>
      <w:sz w:val="22"/>
      <w:szCs w:val="24"/>
    </w:rPr>
  </w:style>
  <w:style w:type="paragraph" w:customStyle="1" w:styleId="xl76">
    <w:name w:val="xl76"/>
    <w:basedOn w:val="Normal"/>
    <w:rsid w:val="00A67B98"/>
    <w:pPr>
      <w:pBdr>
        <w:top w:val="single" w:sz="4" w:space="0" w:color="auto"/>
        <w:right w:val="single" w:sz="4" w:space="0" w:color="auto"/>
      </w:pBdr>
      <w:spacing w:before="100" w:beforeAutospacing="1" w:after="100" w:afterAutospacing="1"/>
      <w:jc w:val="center"/>
      <w:textAlignment w:val="center"/>
    </w:pPr>
    <w:rPr>
      <w:rFonts w:ascii="Tahoma" w:eastAsia="Arial Unicode MS" w:hAnsi="Tahoma" w:cs="Tahoma"/>
      <w:sz w:val="22"/>
      <w:szCs w:val="24"/>
    </w:rPr>
  </w:style>
  <w:style w:type="paragraph" w:customStyle="1" w:styleId="xl77">
    <w:name w:val="xl77"/>
    <w:basedOn w:val="Normal"/>
    <w:rsid w:val="00A67B98"/>
    <w:pPr>
      <w:pBdr>
        <w:top w:val="single" w:sz="4" w:space="0" w:color="auto"/>
        <w:left w:val="single" w:sz="4" w:space="0" w:color="auto"/>
        <w:right w:val="single" w:sz="8" w:space="0" w:color="auto"/>
      </w:pBdr>
      <w:spacing w:before="100" w:beforeAutospacing="1" w:after="100" w:afterAutospacing="1"/>
      <w:jc w:val="center"/>
      <w:textAlignment w:val="center"/>
    </w:pPr>
    <w:rPr>
      <w:rFonts w:ascii="Tahoma" w:eastAsia="Arial Unicode MS" w:hAnsi="Tahoma" w:cs="Tahoma"/>
      <w:sz w:val="22"/>
      <w:szCs w:val="24"/>
    </w:rPr>
  </w:style>
  <w:style w:type="paragraph" w:customStyle="1" w:styleId="xl78">
    <w:name w:val="xl78"/>
    <w:basedOn w:val="Normal"/>
    <w:rsid w:val="00A67B98"/>
    <w:pPr>
      <w:pBdr>
        <w:top w:val="single" w:sz="8" w:space="0" w:color="auto"/>
        <w:bottom w:val="single" w:sz="8" w:space="0" w:color="auto"/>
        <w:right w:val="single" w:sz="4" w:space="0" w:color="auto"/>
      </w:pBdr>
      <w:shd w:val="clear" w:color="000000" w:fill="99CC00"/>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79">
    <w:name w:val="xl79"/>
    <w:basedOn w:val="Normal"/>
    <w:rsid w:val="00A67B98"/>
    <w:pPr>
      <w:pBdr>
        <w:top w:val="single" w:sz="4" w:space="0" w:color="auto"/>
        <w:left w:val="single" w:sz="4" w:space="0" w:color="auto"/>
        <w:right w:val="single" w:sz="8" w:space="0" w:color="auto"/>
      </w:pBdr>
      <w:spacing w:before="100" w:beforeAutospacing="1" w:after="100" w:afterAutospacing="1"/>
      <w:jc w:val="center"/>
      <w:textAlignment w:val="center"/>
    </w:pPr>
    <w:rPr>
      <w:rFonts w:ascii="Tahoma" w:eastAsia="Arial Unicode MS" w:hAnsi="Tahoma" w:cs="Tahoma"/>
      <w:sz w:val="22"/>
      <w:szCs w:val="24"/>
    </w:rPr>
  </w:style>
  <w:style w:type="paragraph" w:customStyle="1" w:styleId="xl80">
    <w:name w:val="xl80"/>
    <w:basedOn w:val="Normal"/>
    <w:rsid w:val="00A67B98"/>
    <w:pPr>
      <w:pBdr>
        <w:top w:val="single" w:sz="8" w:space="0" w:color="auto"/>
        <w:left w:val="single" w:sz="8" w:space="0" w:color="auto"/>
        <w:bottom w:val="single" w:sz="8" w:space="0" w:color="auto"/>
        <w:right w:val="single" w:sz="8" w:space="0" w:color="auto"/>
      </w:pBdr>
      <w:shd w:val="clear" w:color="000000" w:fill="C0C0C0"/>
      <w:spacing w:before="100" w:beforeAutospacing="1" w:after="100" w:afterAutospacing="1"/>
      <w:jc w:val="right"/>
      <w:textAlignment w:val="center"/>
    </w:pPr>
    <w:rPr>
      <w:rFonts w:ascii="Tahoma" w:eastAsia="Arial Unicode MS" w:hAnsi="Tahoma" w:cs="Tahoma"/>
      <w:b/>
      <w:bCs/>
      <w:sz w:val="22"/>
      <w:szCs w:val="24"/>
    </w:rPr>
  </w:style>
  <w:style w:type="paragraph" w:customStyle="1" w:styleId="xl81">
    <w:name w:val="xl81"/>
    <w:basedOn w:val="Normal"/>
    <w:rsid w:val="00A67B98"/>
    <w:pPr>
      <w:pBdr>
        <w:top w:val="single" w:sz="8" w:space="0" w:color="auto"/>
        <w:bottom w:val="single" w:sz="8" w:space="0" w:color="auto"/>
        <w:right w:val="single" w:sz="4" w:space="0" w:color="auto"/>
      </w:pBdr>
      <w:shd w:val="clear" w:color="000000" w:fill="99CC00"/>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82">
    <w:name w:val="xl82"/>
    <w:basedOn w:val="Normal"/>
    <w:rsid w:val="00A67B98"/>
    <w:pPr>
      <w:pBdr>
        <w:top w:val="single" w:sz="8" w:space="0" w:color="auto"/>
        <w:left w:val="single" w:sz="8" w:space="0" w:color="auto"/>
        <w:bottom w:val="single" w:sz="8" w:space="0" w:color="auto"/>
      </w:pBdr>
      <w:shd w:val="clear" w:color="000000" w:fill="99CC00"/>
      <w:spacing w:before="100" w:beforeAutospacing="1" w:after="100" w:afterAutospacing="1"/>
      <w:jc w:val="center"/>
    </w:pPr>
    <w:rPr>
      <w:rFonts w:ascii="Arial" w:eastAsia="Arial Unicode MS" w:hAnsi="Arial"/>
      <w:b/>
      <w:bCs/>
      <w:sz w:val="16"/>
      <w:szCs w:val="16"/>
    </w:rPr>
  </w:style>
  <w:style w:type="paragraph" w:customStyle="1" w:styleId="xl83">
    <w:name w:val="xl83"/>
    <w:basedOn w:val="Normal"/>
    <w:rsid w:val="00A67B98"/>
    <w:pPr>
      <w:pBdr>
        <w:top w:val="single" w:sz="8" w:space="0" w:color="auto"/>
        <w:bottom w:val="single" w:sz="8" w:space="0" w:color="auto"/>
        <w:right w:val="single" w:sz="8" w:space="0" w:color="000000"/>
      </w:pBdr>
      <w:shd w:val="clear" w:color="000000" w:fill="99CC00"/>
      <w:spacing w:before="100" w:beforeAutospacing="1" w:after="100" w:afterAutospacing="1"/>
      <w:jc w:val="center"/>
    </w:pPr>
    <w:rPr>
      <w:rFonts w:ascii="Arial" w:eastAsia="Arial Unicode MS" w:hAnsi="Arial"/>
      <w:b/>
      <w:bCs/>
      <w:sz w:val="16"/>
      <w:szCs w:val="16"/>
    </w:rPr>
  </w:style>
  <w:style w:type="paragraph" w:customStyle="1" w:styleId="FinanceIndent">
    <w:name w:val="FinanceIndent"/>
    <w:basedOn w:val="BodyText"/>
    <w:qFormat/>
    <w:rsid w:val="004575CC"/>
    <w:pPr>
      <w:spacing w:before="37" w:line="295" w:lineRule="auto"/>
      <w:ind w:left="284"/>
    </w:pPr>
  </w:style>
  <w:style w:type="paragraph" w:customStyle="1" w:styleId="xl101">
    <w:name w:val="xl101"/>
    <w:basedOn w:val="Normal"/>
    <w:rsid w:val="00A67B98"/>
    <w:pPr>
      <w:pBdr>
        <w:top w:val="single" w:sz="8" w:space="0" w:color="auto"/>
        <w:bottom w:val="single" w:sz="8" w:space="0" w:color="auto"/>
        <w:right w:val="single" w:sz="4" w:space="0" w:color="auto"/>
      </w:pBdr>
      <w:shd w:val="clear" w:color="000000" w:fill="FF9900"/>
      <w:spacing w:before="100" w:beforeAutospacing="1" w:after="100" w:afterAutospacing="1"/>
      <w:jc w:val="center"/>
    </w:pPr>
    <w:rPr>
      <w:rFonts w:ascii="Arial" w:eastAsia="Arial Unicode MS" w:hAnsi="Arial"/>
      <w:sz w:val="16"/>
      <w:szCs w:val="16"/>
    </w:rPr>
  </w:style>
  <w:style w:type="paragraph" w:customStyle="1" w:styleId="xl102">
    <w:name w:val="xl102"/>
    <w:basedOn w:val="Normal"/>
    <w:rsid w:val="00A67B98"/>
    <w:pPr>
      <w:pBdr>
        <w:top w:val="single" w:sz="8" w:space="0" w:color="auto"/>
        <w:bottom w:val="single" w:sz="8" w:space="0" w:color="auto"/>
        <w:right w:val="single" w:sz="4" w:space="0" w:color="auto"/>
      </w:pBdr>
      <w:shd w:val="clear" w:color="000000" w:fill="FFCC00"/>
      <w:spacing w:before="100" w:beforeAutospacing="1" w:after="100" w:afterAutospacing="1"/>
      <w:jc w:val="center"/>
    </w:pPr>
    <w:rPr>
      <w:rFonts w:ascii="Arial" w:eastAsia="Arial Unicode MS" w:hAnsi="Arial"/>
      <w:sz w:val="16"/>
      <w:szCs w:val="16"/>
    </w:rPr>
  </w:style>
  <w:style w:type="paragraph" w:customStyle="1" w:styleId="xl103">
    <w:name w:val="xl103"/>
    <w:basedOn w:val="Normal"/>
    <w:rsid w:val="00A67B98"/>
    <w:pPr>
      <w:pBdr>
        <w:top w:val="single" w:sz="8" w:space="0" w:color="auto"/>
        <w:bottom w:val="single" w:sz="8" w:space="0" w:color="auto"/>
        <w:right w:val="single" w:sz="4" w:space="0" w:color="auto"/>
      </w:pBdr>
      <w:shd w:val="clear" w:color="000000" w:fill="C0C0C0"/>
      <w:spacing w:before="100" w:beforeAutospacing="1" w:after="100" w:afterAutospacing="1"/>
      <w:jc w:val="center"/>
    </w:pPr>
    <w:rPr>
      <w:rFonts w:ascii="Arial" w:eastAsia="Arial Unicode MS" w:hAnsi="Arial"/>
      <w:sz w:val="16"/>
      <w:szCs w:val="16"/>
    </w:rPr>
  </w:style>
  <w:style w:type="paragraph" w:customStyle="1" w:styleId="xl104">
    <w:name w:val="xl104"/>
    <w:basedOn w:val="Normal"/>
    <w:rsid w:val="00A67B98"/>
    <w:pPr>
      <w:pBdr>
        <w:top w:val="single" w:sz="8" w:space="0" w:color="auto"/>
        <w:bottom w:val="single" w:sz="8" w:space="0" w:color="auto"/>
        <w:right w:val="single" w:sz="8" w:space="0" w:color="auto"/>
      </w:pBdr>
      <w:shd w:val="clear" w:color="000000" w:fill="C0C0C0"/>
      <w:spacing w:before="100" w:beforeAutospacing="1" w:after="100" w:afterAutospacing="1"/>
      <w:jc w:val="center"/>
    </w:pPr>
    <w:rPr>
      <w:rFonts w:ascii="Arial" w:eastAsia="Arial Unicode MS" w:hAnsi="Arial"/>
      <w:sz w:val="16"/>
      <w:szCs w:val="16"/>
    </w:rPr>
  </w:style>
  <w:style w:type="character" w:customStyle="1" w:styleId="BodyTextIndent3Char1">
    <w:name w:val="Body Text Indent 3 Char1"/>
    <w:basedOn w:val="DefaultParagraphFont"/>
    <w:link w:val="BodyTextIndent3"/>
    <w:semiHidden/>
    <w:locked/>
    <w:rsid w:val="00A67B98"/>
    <w:rPr>
      <w:rFonts w:ascii="Arial" w:hAnsi="Arial" w:cs="Times New Roman"/>
      <w:sz w:val="18"/>
    </w:rPr>
  </w:style>
  <w:style w:type="paragraph" w:styleId="BodyTextIndent3">
    <w:name w:val="Body Text Indent 3"/>
    <w:basedOn w:val="Normal"/>
    <w:link w:val="BodyTextIndent3Char1"/>
    <w:semiHidden/>
    <w:rsid w:val="00A67B98"/>
    <w:pPr>
      <w:spacing w:after="0"/>
      <w:ind w:left="360" w:hanging="360"/>
    </w:pPr>
    <w:rPr>
      <w:rFonts w:ascii="Arial" w:hAnsi="Arial"/>
      <w:color w:val="auto"/>
      <w:sz w:val="18"/>
      <w:szCs w:val="22"/>
      <w:lang w:eastAsia="en-US"/>
    </w:rPr>
  </w:style>
  <w:style w:type="character" w:customStyle="1" w:styleId="BodyTextIndent3Char">
    <w:name w:val="Body Text Indent 3 Char"/>
    <w:basedOn w:val="DefaultParagraphFont"/>
    <w:semiHidden/>
    <w:rPr>
      <w:rFonts w:ascii="Times New Roman" w:hAnsi="Times New Roman" w:cs="Times New Roman"/>
      <w:color w:val="000000"/>
      <w:sz w:val="16"/>
      <w:szCs w:val="16"/>
      <w:lang w:eastAsia="en-AU"/>
    </w:rPr>
  </w:style>
  <w:style w:type="character" w:customStyle="1" w:styleId="BodyTextIndent3Char2">
    <w:name w:val="Body Text Indent 3 Char2"/>
    <w:basedOn w:val="DefaultParagraphFont"/>
    <w:semiHidden/>
    <w:rsid w:val="00A67B98"/>
    <w:rPr>
      <w:rFonts w:ascii="Times New Roman" w:hAnsi="Times New Roman" w:cs="Times New Roman"/>
      <w:color w:val="000000"/>
      <w:sz w:val="16"/>
      <w:szCs w:val="16"/>
      <w:lang w:val="x-none" w:eastAsia="en-AU"/>
    </w:rPr>
  </w:style>
  <w:style w:type="paragraph" w:customStyle="1" w:styleId="xl105">
    <w:name w:val="xl105"/>
    <w:basedOn w:val="Normal"/>
    <w:rsid w:val="00A67B98"/>
    <w:pPr>
      <w:pBdr>
        <w:bottom w:val="single" w:sz="8" w:space="0" w:color="auto"/>
        <w:right w:val="single" w:sz="4" w:space="0" w:color="auto"/>
      </w:pBdr>
      <w:shd w:val="clear" w:color="000000" w:fill="FFCC00"/>
      <w:spacing w:before="100" w:beforeAutospacing="1" w:after="100" w:afterAutospacing="1"/>
      <w:jc w:val="center"/>
    </w:pPr>
    <w:rPr>
      <w:rFonts w:ascii="Arial" w:eastAsia="Arial Unicode MS" w:hAnsi="Arial"/>
      <w:b/>
      <w:bCs/>
      <w:sz w:val="16"/>
      <w:szCs w:val="16"/>
    </w:rPr>
  </w:style>
  <w:style w:type="paragraph" w:customStyle="1" w:styleId="xl106">
    <w:name w:val="xl106"/>
    <w:basedOn w:val="Normal"/>
    <w:rsid w:val="00A67B98"/>
    <w:pPr>
      <w:pBdr>
        <w:bottom w:val="single" w:sz="8" w:space="0" w:color="auto"/>
        <w:right w:val="single" w:sz="4" w:space="0" w:color="auto"/>
      </w:pBdr>
      <w:shd w:val="clear" w:color="000000" w:fill="C0C0C0"/>
      <w:spacing w:before="100" w:beforeAutospacing="1" w:after="100" w:afterAutospacing="1"/>
      <w:jc w:val="center"/>
    </w:pPr>
    <w:rPr>
      <w:rFonts w:ascii="Arial" w:eastAsia="Arial Unicode MS" w:hAnsi="Arial"/>
      <w:b/>
      <w:bCs/>
      <w:sz w:val="16"/>
      <w:szCs w:val="16"/>
    </w:rPr>
  </w:style>
  <w:style w:type="paragraph" w:customStyle="1" w:styleId="xl107">
    <w:name w:val="xl107"/>
    <w:basedOn w:val="Normal"/>
    <w:rsid w:val="00A67B98"/>
    <w:pPr>
      <w:pBdr>
        <w:bottom w:val="single" w:sz="8" w:space="0" w:color="auto"/>
        <w:right w:val="single" w:sz="8" w:space="0" w:color="auto"/>
      </w:pBdr>
      <w:shd w:val="clear" w:color="000000" w:fill="C0C0C0"/>
      <w:spacing w:before="100" w:beforeAutospacing="1" w:after="100" w:afterAutospacing="1"/>
      <w:jc w:val="center"/>
    </w:pPr>
    <w:rPr>
      <w:rFonts w:ascii="Arial" w:eastAsia="Arial Unicode MS" w:hAnsi="Arial"/>
      <w:b/>
      <w:bCs/>
      <w:sz w:val="16"/>
      <w:szCs w:val="16"/>
    </w:rPr>
  </w:style>
  <w:style w:type="paragraph" w:customStyle="1" w:styleId="xl108">
    <w:name w:val="xl108"/>
    <w:basedOn w:val="Normal"/>
    <w:rsid w:val="00A67B98"/>
    <w:pPr>
      <w:pBdr>
        <w:top w:val="single" w:sz="8" w:space="0" w:color="auto"/>
        <w:left w:val="single" w:sz="8" w:space="0" w:color="auto"/>
        <w:right w:val="single" w:sz="4" w:space="0" w:color="auto"/>
      </w:pBdr>
      <w:shd w:val="clear" w:color="000000" w:fill="C0C0C0"/>
      <w:spacing w:before="100" w:beforeAutospacing="1" w:after="100" w:afterAutospacing="1"/>
      <w:jc w:val="center"/>
    </w:pPr>
    <w:rPr>
      <w:rFonts w:ascii="Arial" w:eastAsia="Arial Unicode MS" w:hAnsi="Arial"/>
      <w:b/>
      <w:bCs/>
      <w:sz w:val="16"/>
      <w:szCs w:val="16"/>
    </w:rPr>
  </w:style>
  <w:style w:type="paragraph" w:customStyle="1" w:styleId="xl109">
    <w:name w:val="xl109"/>
    <w:basedOn w:val="Normal"/>
    <w:rsid w:val="00A67B98"/>
    <w:pPr>
      <w:pBdr>
        <w:top w:val="single" w:sz="8" w:space="0" w:color="auto"/>
        <w:right w:val="single" w:sz="8" w:space="0" w:color="auto"/>
      </w:pBdr>
      <w:shd w:val="clear" w:color="000000" w:fill="C0C0C0"/>
      <w:spacing w:before="100" w:beforeAutospacing="1" w:after="100" w:afterAutospacing="1"/>
      <w:jc w:val="center"/>
    </w:pPr>
    <w:rPr>
      <w:rFonts w:ascii="Arial" w:eastAsia="Arial Unicode MS" w:hAnsi="Arial"/>
      <w:b/>
      <w:bCs/>
      <w:sz w:val="16"/>
      <w:szCs w:val="16"/>
    </w:rPr>
  </w:style>
  <w:style w:type="paragraph" w:customStyle="1" w:styleId="xl110">
    <w:name w:val="xl110"/>
    <w:basedOn w:val="Normal"/>
    <w:rsid w:val="00A67B98"/>
    <w:pPr>
      <w:pBdr>
        <w:left w:val="single" w:sz="8" w:space="0" w:color="auto"/>
        <w:right w:val="single" w:sz="4" w:space="0" w:color="auto"/>
      </w:pBdr>
      <w:shd w:val="clear" w:color="000000" w:fill="C0C0C0"/>
      <w:spacing w:before="100" w:beforeAutospacing="1" w:after="100" w:afterAutospacing="1"/>
      <w:jc w:val="center"/>
    </w:pPr>
    <w:rPr>
      <w:rFonts w:ascii="Arial" w:eastAsia="Arial Unicode MS" w:hAnsi="Arial"/>
      <w:b/>
      <w:bCs/>
      <w:sz w:val="16"/>
      <w:szCs w:val="16"/>
    </w:rPr>
  </w:style>
  <w:style w:type="paragraph" w:customStyle="1" w:styleId="xl111">
    <w:name w:val="xl111"/>
    <w:basedOn w:val="Normal"/>
    <w:rsid w:val="00A67B98"/>
    <w:pPr>
      <w:pBdr>
        <w:left w:val="single" w:sz="8" w:space="0" w:color="auto"/>
        <w:bottom w:val="single" w:sz="4" w:space="0" w:color="auto"/>
        <w:right w:val="single" w:sz="4" w:space="0" w:color="auto"/>
      </w:pBdr>
      <w:shd w:val="clear" w:color="000000" w:fill="C0C0C0"/>
      <w:spacing w:before="100" w:beforeAutospacing="1" w:after="100" w:afterAutospacing="1"/>
      <w:jc w:val="center"/>
    </w:pPr>
    <w:rPr>
      <w:rFonts w:ascii="Arial" w:eastAsia="Arial Unicode MS" w:hAnsi="Arial"/>
      <w:b/>
      <w:bCs/>
      <w:sz w:val="16"/>
      <w:szCs w:val="16"/>
    </w:rPr>
  </w:style>
  <w:style w:type="paragraph" w:customStyle="1" w:styleId="xl112">
    <w:name w:val="xl112"/>
    <w:basedOn w:val="Normal"/>
    <w:rsid w:val="00A67B98"/>
    <w:pPr>
      <w:pBdr>
        <w:top w:val="single" w:sz="8"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ahoma" w:eastAsia="Arial Unicode MS" w:hAnsi="Tahoma" w:cs="Tahoma"/>
      <w:sz w:val="16"/>
      <w:szCs w:val="16"/>
    </w:rPr>
  </w:style>
  <w:style w:type="paragraph" w:customStyle="1" w:styleId="xl113">
    <w:name w:val="xl113"/>
    <w:basedOn w:val="Normal"/>
    <w:rsid w:val="00A67B98"/>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ahoma" w:eastAsia="Arial Unicode MS" w:hAnsi="Tahoma" w:cs="Tahoma"/>
      <w:sz w:val="16"/>
      <w:szCs w:val="16"/>
    </w:rPr>
  </w:style>
  <w:style w:type="paragraph" w:customStyle="1" w:styleId="xl114">
    <w:name w:val="xl114"/>
    <w:basedOn w:val="Normal"/>
    <w:rsid w:val="00A67B98"/>
    <w:pPr>
      <w:pBdr>
        <w:top w:val="single" w:sz="8" w:space="0" w:color="auto"/>
        <w:bottom w:val="single" w:sz="4" w:space="0" w:color="auto"/>
        <w:right w:val="single" w:sz="4" w:space="0" w:color="auto"/>
      </w:pBdr>
      <w:shd w:val="clear" w:color="000000" w:fill="339966"/>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115">
    <w:name w:val="xl115"/>
    <w:basedOn w:val="Normal"/>
    <w:rsid w:val="00A67B98"/>
    <w:pPr>
      <w:pBdr>
        <w:top w:val="single" w:sz="8" w:space="0" w:color="auto"/>
        <w:left w:val="single" w:sz="4" w:space="0" w:color="auto"/>
        <w:bottom w:val="single" w:sz="4" w:space="0" w:color="auto"/>
      </w:pBdr>
      <w:shd w:val="clear" w:color="000000" w:fill="FF9900"/>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116">
    <w:name w:val="xl116"/>
    <w:basedOn w:val="Normal"/>
    <w:rsid w:val="00A67B98"/>
    <w:pPr>
      <w:pBdr>
        <w:top w:val="single" w:sz="8" w:space="0" w:color="auto"/>
        <w:bottom w:val="single" w:sz="4" w:space="0" w:color="auto"/>
        <w:right w:val="single" w:sz="4" w:space="0" w:color="auto"/>
      </w:pBdr>
      <w:shd w:val="clear" w:color="000000" w:fill="FF9900"/>
      <w:spacing w:before="100" w:beforeAutospacing="1" w:after="100" w:afterAutospacing="1"/>
      <w:jc w:val="center"/>
      <w:textAlignment w:val="center"/>
    </w:pPr>
    <w:rPr>
      <w:rFonts w:ascii="Tahoma" w:eastAsia="Arial Unicode MS" w:hAnsi="Tahoma" w:cs="Tahoma"/>
      <w:b/>
      <w:bCs/>
      <w:sz w:val="22"/>
      <w:szCs w:val="24"/>
    </w:rPr>
  </w:style>
  <w:style w:type="paragraph" w:customStyle="1" w:styleId="xl117">
    <w:name w:val="xl117"/>
    <w:basedOn w:val="Normal"/>
    <w:rsid w:val="00A67B98"/>
    <w:pPr>
      <w:pBdr>
        <w:top w:val="single" w:sz="8" w:space="0" w:color="auto"/>
        <w:left w:val="single" w:sz="4" w:space="0" w:color="auto"/>
        <w:bottom w:val="single" w:sz="4" w:space="0" w:color="auto"/>
      </w:pBdr>
      <w:shd w:val="clear" w:color="000000" w:fill="FFCC00"/>
      <w:spacing w:before="100" w:beforeAutospacing="1" w:after="100" w:afterAutospacing="1"/>
      <w:jc w:val="center"/>
      <w:textAlignment w:val="center"/>
    </w:pPr>
    <w:rPr>
      <w:rFonts w:ascii="Tahoma" w:eastAsia="Arial Unicode MS" w:hAnsi="Tahoma" w:cs="Tahoma"/>
      <w:b/>
      <w:bCs/>
      <w:sz w:val="22"/>
      <w:szCs w:val="24"/>
    </w:rPr>
  </w:style>
  <w:style w:type="paragraph" w:customStyle="1" w:styleId="14reportcopy">
    <w:name w:val="1/4 report copy"/>
    <w:basedOn w:val="14Reportsubheader"/>
    <w:rsid w:val="00A67B98"/>
    <w:rPr>
      <w:rFonts w:ascii="Times New Roman" w:hAnsi="Times New Roman"/>
      <w:bCs w:val="0"/>
      <w:color w:val="auto"/>
      <w:szCs w:val="18"/>
    </w:rPr>
  </w:style>
  <w:style w:type="paragraph" w:customStyle="1" w:styleId="14reportsubheadercopy">
    <w:name w:val="1/4 report sub header copy"/>
    <w:basedOn w:val="14Reportsubheader"/>
    <w:rsid w:val="00A67B98"/>
  </w:style>
  <w:style w:type="character" w:customStyle="1" w:styleId="CommentSubjectChar1">
    <w:name w:val="Comment Subject Char1"/>
    <w:basedOn w:val="CommentTextChar"/>
    <w:uiPriority w:val="99"/>
    <w:semiHidden/>
    <w:rsid w:val="00A67B98"/>
    <w:rPr>
      <w:rFonts w:ascii="Arial" w:hAnsi="Arial" w:cs="Times New Roman"/>
      <w:b/>
      <w:bCs/>
      <w:color w:val="000000"/>
      <w:sz w:val="20"/>
      <w:szCs w:val="20"/>
      <w:lang w:val="en-AU" w:eastAsia="en-AU"/>
    </w:rPr>
  </w:style>
  <w:style w:type="paragraph" w:styleId="TOCHeading">
    <w:name w:val="TOC Heading"/>
    <w:basedOn w:val="Heading1"/>
    <w:next w:val="Normal"/>
    <w:uiPriority w:val="39"/>
    <w:unhideWhenUsed/>
    <w:qFormat/>
    <w:rsid w:val="00A67B98"/>
    <w:pPr>
      <w:keepLines/>
      <w:spacing w:before="480" w:line="276" w:lineRule="auto"/>
      <w:ind w:left="0"/>
      <w:outlineLvl w:val="9"/>
    </w:pPr>
    <w:rPr>
      <w:rFonts w:ascii="Calibri" w:hAnsi="Calibri" w:cs="Times New Roman"/>
      <w:b w:val="0"/>
      <w:bCs w:val="0"/>
      <w:caps/>
      <w:color w:val="244061" w:themeColor="accent1" w:themeShade="80"/>
      <w:sz w:val="28"/>
      <w:szCs w:val="28"/>
    </w:rPr>
  </w:style>
  <w:style w:type="paragraph" w:styleId="TOC5">
    <w:name w:val="toc 5"/>
    <w:basedOn w:val="Normal"/>
    <w:next w:val="Normal"/>
    <w:autoRedefine/>
    <w:uiPriority w:val="39"/>
    <w:rsid w:val="00655EBF"/>
    <w:pPr>
      <w:spacing w:after="0"/>
      <w:ind w:left="3119" w:right="720"/>
    </w:pPr>
    <w:rPr>
      <w:rFonts w:ascii="Calibri" w:hAnsi="Calibri"/>
      <w:sz w:val="18"/>
      <w:szCs w:val="18"/>
    </w:rPr>
  </w:style>
  <w:style w:type="paragraph" w:styleId="TOC6">
    <w:name w:val="toc 6"/>
    <w:basedOn w:val="Normal"/>
    <w:next w:val="Normal"/>
    <w:autoRedefine/>
    <w:uiPriority w:val="39"/>
    <w:rsid w:val="00B96B07"/>
    <w:pPr>
      <w:tabs>
        <w:tab w:val="right" w:leader="dot" w:pos="9016"/>
      </w:tabs>
      <w:spacing w:after="0"/>
      <w:ind w:left="4253" w:right="720"/>
    </w:pPr>
    <w:rPr>
      <w:rFonts w:ascii="Calibri" w:hAnsi="Calibri"/>
      <w:sz w:val="18"/>
      <w:szCs w:val="18"/>
    </w:rPr>
  </w:style>
  <w:style w:type="paragraph" w:styleId="TOC7">
    <w:name w:val="toc 7"/>
    <w:basedOn w:val="Normal"/>
    <w:next w:val="Normal"/>
    <w:autoRedefine/>
    <w:uiPriority w:val="39"/>
    <w:rsid w:val="00A67B98"/>
    <w:pPr>
      <w:spacing w:after="0" w:afterAutospacing="1"/>
      <w:ind w:left="1200"/>
    </w:pPr>
    <w:rPr>
      <w:rFonts w:ascii="Calibri" w:hAnsi="Calibri"/>
      <w:sz w:val="18"/>
      <w:szCs w:val="18"/>
    </w:rPr>
  </w:style>
  <w:style w:type="paragraph" w:styleId="TOC8">
    <w:name w:val="toc 8"/>
    <w:basedOn w:val="Normal"/>
    <w:next w:val="Normal"/>
    <w:autoRedefine/>
    <w:uiPriority w:val="39"/>
    <w:rsid w:val="00A67B98"/>
    <w:pPr>
      <w:spacing w:after="0" w:afterAutospacing="1"/>
      <w:ind w:left="1400"/>
    </w:pPr>
    <w:rPr>
      <w:rFonts w:ascii="Calibri" w:hAnsi="Calibri"/>
      <w:sz w:val="18"/>
      <w:szCs w:val="18"/>
    </w:rPr>
  </w:style>
  <w:style w:type="paragraph" w:styleId="TOC9">
    <w:name w:val="toc 9"/>
    <w:basedOn w:val="Normal"/>
    <w:next w:val="Normal"/>
    <w:autoRedefine/>
    <w:uiPriority w:val="39"/>
    <w:rsid w:val="00A67B98"/>
    <w:pPr>
      <w:spacing w:after="0" w:afterAutospacing="1"/>
      <w:ind w:left="1600"/>
    </w:pPr>
    <w:rPr>
      <w:rFonts w:ascii="Calibri" w:hAnsi="Calibri"/>
      <w:sz w:val="18"/>
      <w:szCs w:val="18"/>
    </w:rPr>
  </w:style>
  <w:style w:type="character" w:customStyle="1" w:styleId="PlainTextChar">
    <w:name w:val="Plain Text Char"/>
    <w:basedOn w:val="DefaultParagraphFont"/>
    <w:link w:val="PlainText"/>
    <w:uiPriority w:val="99"/>
    <w:semiHidden/>
    <w:locked/>
    <w:rsid w:val="00A67B98"/>
    <w:rPr>
      <w:rFonts w:ascii="Consolas" w:hAnsi="Consolas" w:cs="Times New Roman"/>
      <w:sz w:val="21"/>
      <w:szCs w:val="21"/>
    </w:rPr>
  </w:style>
  <w:style w:type="paragraph" w:styleId="PlainText">
    <w:name w:val="Plain Text"/>
    <w:basedOn w:val="Normal"/>
    <w:link w:val="PlainTextChar"/>
    <w:uiPriority w:val="99"/>
    <w:semiHidden/>
    <w:unhideWhenUsed/>
    <w:rsid w:val="00A67B98"/>
    <w:pPr>
      <w:spacing w:after="0"/>
    </w:pPr>
    <w:rPr>
      <w:rFonts w:ascii="Consolas" w:hAnsi="Consolas"/>
      <w:color w:val="auto"/>
      <w:sz w:val="21"/>
      <w:szCs w:val="21"/>
      <w:lang w:eastAsia="en-US"/>
    </w:rPr>
  </w:style>
  <w:style w:type="character" w:customStyle="1" w:styleId="PlainTextChar1">
    <w:name w:val="Plain Text Char1"/>
    <w:basedOn w:val="DefaultParagraphFont"/>
    <w:uiPriority w:val="99"/>
    <w:semiHidden/>
    <w:rPr>
      <w:rFonts w:ascii="Courier New" w:hAnsi="Courier New" w:cs="Courier New"/>
      <w:color w:val="000000"/>
      <w:sz w:val="20"/>
      <w:szCs w:val="20"/>
      <w:lang w:eastAsia="en-AU"/>
    </w:rPr>
  </w:style>
  <w:style w:type="character" w:customStyle="1" w:styleId="PlainTextChar11">
    <w:name w:val="Plain Text Char11"/>
    <w:basedOn w:val="DefaultParagraphFont"/>
    <w:uiPriority w:val="99"/>
    <w:semiHidden/>
    <w:rsid w:val="00A67B98"/>
    <w:rPr>
      <w:rFonts w:ascii="Consolas" w:hAnsi="Consolas" w:cs="Consolas"/>
      <w:color w:val="000000"/>
      <w:sz w:val="21"/>
      <w:szCs w:val="21"/>
      <w:lang w:val="x-none" w:eastAsia="en-AU"/>
    </w:rPr>
  </w:style>
  <w:style w:type="paragraph" w:customStyle="1" w:styleId="xl118">
    <w:name w:val="xl118"/>
    <w:basedOn w:val="Normal"/>
    <w:rsid w:val="00A67B98"/>
    <w:pPr>
      <w:pBdr>
        <w:bottom w:val="single" w:sz="8" w:space="0" w:color="FFFFFF"/>
      </w:pBdr>
      <w:shd w:val="clear" w:color="000000" w:fill="948B54"/>
      <w:spacing w:before="100" w:beforeAutospacing="1" w:after="100" w:afterAutospacing="1"/>
      <w:jc w:val="center"/>
    </w:pPr>
    <w:rPr>
      <w:b/>
      <w:bCs/>
      <w:color w:val="FFFFFF"/>
      <w:sz w:val="16"/>
      <w:szCs w:val="16"/>
    </w:rPr>
  </w:style>
  <w:style w:type="paragraph" w:customStyle="1" w:styleId="xl119">
    <w:name w:val="xl119"/>
    <w:basedOn w:val="Normal"/>
    <w:rsid w:val="00A67B98"/>
    <w:pPr>
      <w:pBdr>
        <w:bottom w:val="single" w:sz="8" w:space="0" w:color="FFFFFF"/>
        <w:right w:val="single" w:sz="8" w:space="0" w:color="FFFFFF"/>
      </w:pBdr>
      <w:shd w:val="clear" w:color="000000" w:fill="948B54"/>
      <w:spacing w:before="100" w:beforeAutospacing="1" w:after="100" w:afterAutospacing="1"/>
      <w:jc w:val="center"/>
    </w:pPr>
    <w:rPr>
      <w:b/>
      <w:bCs/>
      <w:color w:val="FFFFFF"/>
      <w:sz w:val="16"/>
      <w:szCs w:val="16"/>
    </w:rPr>
  </w:style>
  <w:style w:type="paragraph" w:customStyle="1" w:styleId="xl120">
    <w:name w:val="xl120"/>
    <w:basedOn w:val="Normal"/>
    <w:rsid w:val="00A67B98"/>
    <w:pPr>
      <w:pBdr>
        <w:top w:val="single" w:sz="4" w:space="0" w:color="FFFFFF"/>
        <w:left w:val="single" w:sz="4" w:space="0" w:color="FFFFFF"/>
        <w:bottom w:val="single" w:sz="4" w:space="0" w:color="FFFFFF"/>
      </w:pBdr>
      <w:shd w:val="clear" w:color="000000" w:fill="948B54"/>
      <w:spacing w:before="100" w:beforeAutospacing="1" w:after="100" w:afterAutospacing="1"/>
    </w:pPr>
    <w:rPr>
      <w:color w:val="FFFFFF"/>
      <w:sz w:val="16"/>
      <w:szCs w:val="16"/>
    </w:rPr>
  </w:style>
  <w:style w:type="paragraph" w:customStyle="1" w:styleId="xl121">
    <w:name w:val="xl121"/>
    <w:basedOn w:val="Normal"/>
    <w:rsid w:val="00A67B98"/>
    <w:pPr>
      <w:pBdr>
        <w:top w:val="single" w:sz="4" w:space="0" w:color="FFFFFF"/>
        <w:bottom w:val="single" w:sz="4" w:space="0" w:color="FFFFFF"/>
        <w:right w:val="single" w:sz="8" w:space="0" w:color="FFFFFF"/>
      </w:pBdr>
      <w:shd w:val="clear" w:color="000000" w:fill="948B54"/>
      <w:spacing w:before="100" w:beforeAutospacing="1" w:after="100" w:afterAutospacing="1"/>
    </w:pPr>
    <w:rPr>
      <w:color w:val="FFFFFF"/>
      <w:sz w:val="16"/>
      <w:szCs w:val="16"/>
    </w:rPr>
  </w:style>
  <w:style w:type="paragraph" w:customStyle="1" w:styleId="xl122">
    <w:name w:val="xl122"/>
    <w:basedOn w:val="Normal"/>
    <w:rsid w:val="00A67B98"/>
    <w:pPr>
      <w:pBdr>
        <w:left w:val="single" w:sz="8" w:space="0" w:color="FFFFFF"/>
        <w:right w:val="single" w:sz="4" w:space="0" w:color="FFFFFF"/>
      </w:pBdr>
      <w:shd w:val="clear" w:color="000000" w:fill="948B54"/>
      <w:spacing w:before="100" w:beforeAutospacing="1" w:after="100" w:afterAutospacing="1"/>
      <w:jc w:val="center"/>
      <w:textAlignment w:val="center"/>
    </w:pPr>
    <w:rPr>
      <w:b/>
      <w:bCs/>
      <w:color w:val="FFFFFF"/>
      <w:sz w:val="16"/>
      <w:szCs w:val="16"/>
    </w:rPr>
  </w:style>
  <w:style w:type="paragraph" w:customStyle="1" w:styleId="xl123">
    <w:name w:val="xl123"/>
    <w:basedOn w:val="Normal"/>
    <w:rsid w:val="00A67B98"/>
    <w:pPr>
      <w:pBdr>
        <w:top w:val="single" w:sz="4" w:space="0" w:color="FFFFFF"/>
        <w:left w:val="single" w:sz="4" w:space="0" w:color="FFFFFF"/>
        <w:bottom w:val="single" w:sz="4" w:space="0" w:color="FFFFFF"/>
      </w:pBdr>
      <w:shd w:val="clear" w:color="000000" w:fill="948B54"/>
      <w:spacing w:before="100" w:beforeAutospacing="1" w:after="100" w:afterAutospacing="1"/>
      <w:textAlignment w:val="center"/>
    </w:pPr>
    <w:rPr>
      <w:color w:val="FFFFFF"/>
      <w:sz w:val="16"/>
      <w:szCs w:val="16"/>
    </w:rPr>
  </w:style>
  <w:style w:type="paragraph" w:customStyle="1" w:styleId="xl124">
    <w:name w:val="xl124"/>
    <w:basedOn w:val="Normal"/>
    <w:rsid w:val="00A67B98"/>
    <w:pPr>
      <w:pBdr>
        <w:top w:val="single" w:sz="4" w:space="0" w:color="FFFFFF"/>
        <w:bottom w:val="single" w:sz="4" w:space="0" w:color="FFFFFF"/>
        <w:right w:val="single" w:sz="8" w:space="0" w:color="FFFFFF"/>
      </w:pBdr>
      <w:shd w:val="clear" w:color="000000" w:fill="948B54"/>
      <w:spacing w:before="100" w:beforeAutospacing="1" w:after="100" w:afterAutospacing="1"/>
      <w:textAlignment w:val="center"/>
    </w:pPr>
    <w:rPr>
      <w:color w:val="FFFFFF"/>
      <w:sz w:val="16"/>
      <w:szCs w:val="16"/>
    </w:rPr>
  </w:style>
  <w:style w:type="paragraph" w:customStyle="1" w:styleId="xl125">
    <w:name w:val="xl125"/>
    <w:basedOn w:val="Normal"/>
    <w:rsid w:val="00A67B98"/>
    <w:pPr>
      <w:pBdr>
        <w:top w:val="single" w:sz="4" w:space="0" w:color="FFFFFF"/>
        <w:bottom w:val="single" w:sz="4" w:space="0" w:color="FFFFFF"/>
        <w:right w:val="single" w:sz="4" w:space="0" w:color="FFFFFF"/>
      </w:pBdr>
      <w:shd w:val="clear" w:color="000000" w:fill="DBE5F1"/>
      <w:spacing w:before="100" w:beforeAutospacing="1" w:after="100" w:afterAutospacing="1"/>
      <w:jc w:val="right"/>
    </w:pPr>
    <w:rPr>
      <w:sz w:val="16"/>
      <w:szCs w:val="16"/>
    </w:rPr>
  </w:style>
  <w:style w:type="paragraph" w:customStyle="1" w:styleId="xl126">
    <w:name w:val="xl126"/>
    <w:basedOn w:val="Normal"/>
    <w:rsid w:val="00A67B98"/>
    <w:pPr>
      <w:pBdr>
        <w:top w:val="single" w:sz="4" w:space="0" w:color="FFFFFF"/>
        <w:left w:val="single" w:sz="4" w:space="0" w:color="FFFFFF"/>
        <w:bottom w:val="single" w:sz="4" w:space="0" w:color="FFFFFF"/>
        <w:right w:val="single" w:sz="4" w:space="0" w:color="FFFFFF"/>
      </w:pBdr>
      <w:shd w:val="clear" w:color="000000" w:fill="DBE5F1"/>
      <w:spacing w:before="100" w:beforeAutospacing="1" w:after="100" w:afterAutospacing="1"/>
      <w:jc w:val="right"/>
    </w:pPr>
    <w:rPr>
      <w:sz w:val="16"/>
      <w:szCs w:val="16"/>
    </w:rPr>
  </w:style>
  <w:style w:type="paragraph" w:customStyle="1" w:styleId="xl127">
    <w:name w:val="xl127"/>
    <w:basedOn w:val="Normal"/>
    <w:rsid w:val="00A67B98"/>
    <w:pPr>
      <w:pBdr>
        <w:top w:val="single" w:sz="4" w:space="0" w:color="FFFFFF"/>
        <w:left w:val="single" w:sz="4" w:space="0" w:color="FFFFFF"/>
        <w:bottom w:val="single" w:sz="4" w:space="0" w:color="FFFFFF"/>
        <w:right w:val="single" w:sz="4" w:space="0" w:color="FFFFFF"/>
      </w:pBdr>
      <w:shd w:val="clear" w:color="000000" w:fill="EAF1DD"/>
      <w:spacing w:before="100" w:beforeAutospacing="1" w:after="100" w:afterAutospacing="1"/>
      <w:jc w:val="right"/>
    </w:pPr>
    <w:rPr>
      <w:sz w:val="16"/>
      <w:szCs w:val="16"/>
    </w:rPr>
  </w:style>
  <w:style w:type="paragraph" w:customStyle="1" w:styleId="xl128">
    <w:name w:val="xl128"/>
    <w:basedOn w:val="Normal"/>
    <w:rsid w:val="00A67B98"/>
    <w:pPr>
      <w:pBdr>
        <w:top w:val="single" w:sz="4" w:space="0" w:color="FFFFFF"/>
        <w:left w:val="single" w:sz="4" w:space="0" w:color="FFFFFF"/>
        <w:bottom w:val="single" w:sz="4" w:space="0" w:color="FFFFFF"/>
        <w:right w:val="single" w:sz="4" w:space="0" w:color="FFFFFF"/>
      </w:pBdr>
      <w:shd w:val="clear" w:color="000000" w:fill="E5E0EC"/>
      <w:spacing w:before="100" w:beforeAutospacing="1" w:after="100" w:afterAutospacing="1"/>
      <w:jc w:val="right"/>
    </w:pPr>
    <w:rPr>
      <w:sz w:val="16"/>
      <w:szCs w:val="16"/>
    </w:rPr>
  </w:style>
  <w:style w:type="paragraph" w:customStyle="1" w:styleId="xl129">
    <w:name w:val="xl129"/>
    <w:basedOn w:val="Normal"/>
    <w:rsid w:val="00A67B98"/>
    <w:pPr>
      <w:pBdr>
        <w:top w:val="single" w:sz="4" w:space="0" w:color="FFFFFF"/>
        <w:left w:val="single" w:sz="4" w:space="0" w:color="FFFFFF"/>
        <w:bottom w:val="single" w:sz="4" w:space="0" w:color="FFFFFF"/>
        <w:right w:val="single" w:sz="4" w:space="0" w:color="FFFFFF"/>
      </w:pBdr>
      <w:shd w:val="clear" w:color="000000" w:fill="DBEEF3"/>
      <w:spacing w:before="100" w:beforeAutospacing="1" w:after="100" w:afterAutospacing="1"/>
      <w:jc w:val="right"/>
    </w:pPr>
    <w:rPr>
      <w:sz w:val="16"/>
      <w:szCs w:val="16"/>
    </w:rPr>
  </w:style>
  <w:style w:type="paragraph" w:customStyle="1" w:styleId="xl130">
    <w:name w:val="xl130"/>
    <w:basedOn w:val="Normal"/>
    <w:rsid w:val="00A67B98"/>
    <w:pPr>
      <w:pBdr>
        <w:top w:val="single" w:sz="4" w:space="0" w:color="FFFFFF"/>
        <w:left w:val="single" w:sz="4" w:space="0" w:color="FFFFFF"/>
        <w:bottom w:val="single" w:sz="4" w:space="0" w:color="FFFFFF"/>
        <w:right w:val="single" w:sz="4" w:space="0" w:color="FFFFFF"/>
      </w:pBdr>
      <w:shd w:val="clear" w:color="000000" w:fill="FDE9D9"/>
      <w:spacing w:before="100" w:beforeAutospacing="1" w:after="100" w:afterAutospacing="1"/>
      <w:jc w:val="right"/>
    </w:pPr>
    <w:rPr>
      <w:sz w:val="16"/>
      <w:szCs w:val="16"/>
    </w:rPr>
  </w:style>
  <w:style w:type="paragraph" w:customStyle="1" w:styleId="xl131">
    <w:name w:val="xl131"/>
    <w:basedOn w:val="Normal"/>
    <w:rsid w:val="00A67B98"/>
    <w:pPr>
      <w:pBdr>
        <w:top w:val="single" w:sz="4" w:space="0" w:color="FFFFFF"/>
        <w:left w:val="single" w:sz="4" w:space="0" w:color="FFFFFF"/>
        <w:bottom w:val="single" w:sz="4" w:space="0" w:color="FFFFFF"/>
        <w:right w:val="single" w:sz="4" w:space="0" w:color="FFFFFF"/>
      </w:pBdr>
      <w:shd w:val="clear" w:color="000000" w:fill="EEECE1"/>
      <w:spacing w:before="100" w:beforeAutospacing="1" w:after="100" w:afterAutospacing="1"/>
      <w:jc w:val="right"/>
    </w:pPr>
    <w:rPr>
      <w:sz w:val="16"/>
      <w:szCs w:val="16"/>
    </w:rPr>
  </w:style>
  <w:style w:type="paragraph" w:customStyle="1" w:styleId="xl132">
    <w:name w:val="xl132"/>
    <w:basedOn w:val="Normal"/>
    <w:rsid w:val="00A67B98"/>
    <w:pPr>
      <w:pBdr>
        <w:bottom w:val="single" w:sz="4" w:space="0" w:color="FFFFFF"/>
        <w:right w:val="single" w:sz="4" w:space="0" w:color="FFFFFF"/>
      </w:pBdr>
      <w:shd w:val="clear" w:color="000000" w:fill="DBE5F1"/>
      <w:spacing w:before="100" w:beforeAutospacing="1" w:after="100" w:afterAutospacing="1"/>
      <w:jc w:val="right"/>
    </w:pPr>
    <w:rPr>
      <w:sz w:val="16"/>
      <w:szCs w:val="16"/>
    </w:rPr>
  </w:style>
  <w:style w:type="paragraph" w:customStyle="1" w:styleId="xl133">
    <w:name w:val="xl133"/>
    <w:basedOn w:val="Normal"/>
    <w:rsid w:val="00A67B98"/>
    <w:pPr>
      <w:pBdr>
        <w:left w:val="single" w:sz="4" w:space="0" w:color="FFFFFF"/>
        <w:bottom w:val="single" w:sz="4" w:space="0" w:color="FFFFFF"/>
        <w:right w:val="single" w:sz="4" w:space="0" w:color="FFFFFF"/>
      </w:pBdr>
      <w:shd w:val="clear" w:color="000000" w:fill="DBE5F1"/>
      <w:spacing w:before="100" w:beforeAutospacing="1" w:after="100" w:afterAutospacing="1"/>
      <w:jc w:val="right"/>
    </w:pPr>
    <w:rPr>
      <w:sz w:val="16"/>
      <w:szCs w:val="16"/>
    </w:rPr>
  </w:style>
  <w:style w:type="paragraph" w:customStyle="1" w:styleId="xl134">
    <w:name w:val="xl134"/>
    <w:basedOn w:val="Normal"/>
    <w:rsid w:val="00A67B98"/>
    <w:pPr>
      <w:pBdr>
        <w:left w:val="single" w:sz="4" w:space="0" w:color="FFFFFF"/>
        <w:bottom w:val="single" w:sz="4" w:space="0" w:color="FFFFFF"/>
        <w:right w:val="single" w:sz="4" w:space="0" w:color="FFFFFF"/>
      </w:pBdr>
      <w:shd w:val="clear" w:color="000000" w:fill="EAF1DD"/>
      <w:spacing w:before="100" w:beforeAutospacing="1" w:after="100" w:afterAutospacing="1"/>
      <w:jc w:val="right"/>
    </w:pPr>
    <w:rPr>
      <w:sz w:val="16"/>
      <w:szCs w:val="16"/>
    </w:rPr>
  </w:style>
  <w:style w:type="paragraph" w:customStyle="1" w:styleId="xl135">
    <w:name w:val="xl135"/>
    <w:basedOn w:val="Normal"/>
    <w:rsid w:val="00A67B98"/>
    <w:pPr>
      <w:pBdr>
        <w:left w:val="single" w:sz="4" w:space="0" w:color="FFFFFF"/>
        <w:bottom w:val="single" w:sz="4" w:space="0" w:color="FFFFFF"/>
        <w:right w:val="single" w:sz="4" w:space="0" w:color="FFFFFF"/>
      </w:pBdr>
      <w:shd w:val="clear" w:color="000000" w:fill="E5E0EC"/>
      <w:spacing w:before="100" w:beforeAutospacing="1" w:after="100" w:afterAutospacing="1"/>
      <w:jc w:val="right"/>
    </w:pPr>
    <w:rPr>
      <w:sz w:val="16"/>
      <w:szCs w:val="16"/>
    </w:rPr>
  </w:style>
  <w:style w:type="paragraph" w:customStyle="1" w:styleId="xl136">
    <w:name w:val="xl136"/>
    <w:basedOn w:val="Normal"/>
    <w:rsid w:val="00A67B98"/>
    <w:pPr>
      <w:pBdr>
        <w:left w:val="single" w:sz="4" w:space="0" w:color="FFFFFF"/>
        <w:bottom w:val="single" w:sz="4" w:space="0" w:color="FFFFFF"/>
        <w:right w:val="single" w:sz="4" w:space="0" w:color="FFFFFF"/>
      </w:pBdr>
      <w:shd w:val="clear" w:color="000000" w:fill="DBEEF3"/>
      <w:spacing w:before="100" w:beforeAutospacing="1" w:after="100" w:afterAutospacing="1"/>
      <w:jc w:val="right"/>
    </w:pPr>
    <w:rPr>
      <w:sz w:val="16"/>
      <w:szCs w:val="16"/>
    </w:rPr>
  </w:style>
  <w:style w:type="paragraph" w:customStyle="1" w:styleId="xl137">
    <w:name w:val="xl137"/>
    <w:basedOn w:val="Normal"/>
    <w:rsid w:val="00A67B98"/>
    <w:pPr>
      <w:pBdr>
        <w:left w:val="single" w:sz="4" w:space="0" w:color="FFFFFF"/>
        <w:bottom w:val="single" w:sz="4" w:space="0" w:color="FFFFFF"/>
        <w:right w:val="single" w:sz="4" w:space="0" w:color="FFFFFF"/>
      </w:pBdr>
      <w:shd w:val="clear" w:color="000000" w:fill="FDE9D9"/>
      <w:spacing w:before="100" w:beforeAutospacing="1" w:after="100" w:afterAutospacing="1"/>
      <w:jc w:val="right"/>
    </w:pPr>
    <w:rPr>
      <w:sz w:val="16"/>
      <w:szCs w:val="16"/>
    </w:rPr>
  </w:style>
  <w:style w:type="paragraph" w:customStyle="1" w:styleId="xl138">
    <w:name w:val="xl138"/>
    <w:basedOn w:val="Normal"/>
    <w:rsid w:val="00A67B98"/>
    <w:pPr>
      <w:pBdr>
        <w:left w:val="single" w:sz="4" w:space="0" w:color="FFFFFF"/>
        <w:bottom w:val="single" w:sz="4" w:space="0" w:color="FFFFFF"/>
        <w:right w:val="single" w:sz="4" w:space="0" w:color="FFFFFF"/>
      </w:pBdr>
      <w:shd w:val="clear" w:color="000000" w:fill="EEECE1"/>
      <w:spacing w:before="100" w:beforeAutospacing="1" w:after="100" w:afterAutospacing="1"/>
      <w:jc w:val="right"/>
    </w:pPr>
    <w:rPr>
      <w:sz w:val="16"/>
      <w:szCs w:val="16"/>
    </w:rPr>
  </w:style>
  <w:style w:type="paragraph" w:customStyle="1" w:styleId="xl139">
    <w:name w:val="xl139"/>
    <w:basedOn w:val="Normal"/>
    <w:rsid w:val="00A67B98"/>
    <w:pPr>
      <w:pBdr>
        <w:left w:val="single" w:sz="4" w:space="0" w:color="FFFFFF"/>
        <w:bottom w:val="single" w:sz="4" w:space="0" w:color="FFFFFF"/>
      </w:pBdr>
      <w:shd w:val="clear" w:color="000000" w:fill="EEECE1"/>
      <w:spacing w:before="100" w:beforeAutospacing="1" w:after="100" w:afterAutospacing="1"/>
      <w:jc w:val="right"/>
    </w:pPr>
    <w:rPr>
      <w:sz w:val="16"/>
      <w:szCs w:val="16"/>
    </w:rPr>
  </w:style>
  <w:style w:type="paragraph" w:customStyle="1" w:styleId="xl140">
    <w:name w:val="xl140"/>
    <w:basedOn w:val="Normal"/>
    <w:rsid w:val="00A67B98"/>
    <w:pPr>
      <w:pBdr>
        <w:left w:val="single" w:sz="4" w:space="0" w:color="FFFFFF"/>
        <w:bottom w:val="single" w:sz="4" w:space="0" w:color="FFFFFF"/>
        <w:right w:val="single" w:sz="8" w:space="0" w:color="FFFFFF"/>
      </w:pBdr>
      <w:shd w:val="clear" w:color="000000" w:fill="EEECE1"/>
      <w:spacing w:before="100" w:beforeAutospacing="1" w:after="100" w:afterAutospacing="1"/>
      <w:jc w:val="right"/>
    </w:pPr>
    <w:rPr>
      <w:sz w:val="16"/>
      <w:szCs w:val="16"/>
    </w:rPr>
  </w:style>
  <w:style w:type="paragraph" w:customStyle="1" w:styleId="xl141">
    <w:name w:val="xl141"/>
    <w:basedOn w:val="Normal"/>
    <w:rsid w:val="00A67B98"/>
    <w:pPr>
      <w:pBdr>
        <w:top w:val="single" w:sz="4" w:space="0" w:color="FFFFFF"/>
        <w:left w:val="single" w:sz="4" w:space="0" w:color="FFFFFF"/>
        <w:bottom w:val="single" w:sz="4" w:space="0" w:color="FFFFFF"/>
        <w:right w:val="single" w:sz="8" w:space="0" w:color="FFFFFF"/>
      </w:pBdr>
      <w:shd w:val="clear" w:color="000000" w:fill="EEECE1"/>
      <w:spacing w:before="100" w:beforeAutospacing="1" w:after="100" w:afterAutospacing="1"/>
      <w:jc w:val="right"/>
    </w:pPr>
    <w:rPr>
      <w:sz w:val="16"/>
      <w:szCs w:val="16"/>
    </w:rPr>
  </w:style>
  <w:style w:type="paragraph" w:customStyle="1" w:styleId="xl142">
    <w:name w:val="xl142"/>
    <w:basedOn w:val="Normal"/>
    <w:rsid w:val="00A67B98"/>
    <w:pPr>
      <w:pBdr>
        <w:top w:val="single" w:sz="4" w:space="0" w:color="FFFFFF"/>
        <w:right w:val="single" w:sz="4" w:space="0" w:color="FFFFFF"/>
      </w:pBdr>
      <w:shd w:val="clear" w:color="000000" w:fill="DBE5F1"/>
      <w:spacing w:before="100" w:beforeAutospacing="1" w:after="100" w:afterAutospacing="1"/>
      <w:jc w:val="right"/>
    </w:pPr>
    <w:rPr>
      <w:sz w:val="16"/>
      <w:szCs w:val="16"/>
    </w:rPr>
  </w:style>
  <w:style w:type="paragraph" w:customStyle="1" w:styleId="xl143">
    <w:name w:val="xl143"/>
    <w:basedOn w:val="Normal"/>
    <w:rsid w:val="00A67B98"/>
    <w:pPr>
      <w:pBdr>
        <w:top w:val="single" w:sz="4" w:space="0" w:color="FFFFFF"/>
        <w:left w:val="single" w:sz="4" w:space="0" w:color="FFFFFF"/>
        <w:right w:val="single" w:sz="4" w:space="0" w:color="FFFFFF"/>
      </w:pBdr>
      <w:shd w:val="clear" w:color="000000" w:fill="DBE5F1"/>
      <w:spacing w:before="100" w:beforeAutospacing="1" w:after="100" w:afterAutospacing="1"/>
      <w:jc w:val="right"/>
    </w:pPr>
    <w:rPr>
      <w:sz w:val="16"/>
      <w:szCs w:val="16"/>
    </w:rPr>
  </w:style>
  <w:style w:type="paragraph" w:customStyle="1" w:styleId="xl144">
    <w:name w:val="xl144"/>
    <w:basedOn w:val="Normal"/>
    <w:rsid w:val="00A67B98"/>
    <w:pPr>
      <w:pBdr>
        <w:top w:val="single" w:sz="4" w:space="0" w:color="FFFFFF"/>
        <w:left w:val="single" w:sz="4" w:space="0" w:color="FFFFFF"/>
        <w:right w:val="single" w:sz="4" w:space="0" w:color="FFFFFF"/>
      </w:pBdr>
      <w:shd w:val="clear" w:color="000000" w:fill="EAF1DD"/>
      <w:spacing w:before="100" w:beforeAutospacing="1" w:after="100" w:afterAutospacing="1"/>
      <w:jc w:val="right"/>
    </w:pPr>
    <w:rPr>
      <w:sz w:val="16"/>
      <w:szCs w:val="16"/>
    </w:rPr>
  </w:style>
  <w:style w:type="paragraph" w:customStyle="1" w:styleId="xl145">
    <w:name w:val="xl145"/>
    <w:basedOn w:val="Normal"/>
    <w:rsid w:val="00A67B98"/>
    <w:pPr>
      <w:pBdr>
        <w:top w:val="single" w:sz="4" w:space="0" w:color="FFFFFF"/>
        <w:left w:val="single" w:sz="4" w:space="0" w:color="FFFFFF"/>
        <w:right w:val="single" w:sz="4" w:space="0" w:color="FFFFFF"/>
      </w:pBdr>
      <w:shd w:val="clear" w:color="000000" w:fill="E5E0EC"/>
      <w:spacing w:before="100" w:beforeAutospacing="1" w:after="100" w:afterAutospacing="1"/>
      <w:jc w:val="right"/>
    </w:pPr>
    <w:rPr>
      <w:sz w:val="16"/>
      <w:szCs w:val="16"/>
    </w:rPr>
  </w:style>
  <w:style w:type="paragraph" w:customStyle="1" w:styleId="xl146">
    <w:name w:val="xl146"/>
    <w:basedOn w:val="Normal"/>
    <w:rsid w:val="00A67B98"/>
    <w:pPr>
      <w:pBdr>
        <w:top w:val="single" w:sz="4" w:space="0" w:color="FFFFFF"/>
        <w:left w:val="single" w:sz="4" w:space="0" w:color="FFFFFF"/>
        <w:right w:val="single" w:sz="4" w:space="0" w:color="FFFFFF"/>
      </w:pBdr>
      <w:shd w:val="clear" w:color="000000" w:fill="DBEEF3"/>
      <w:spacing w:before="100" w:beforeAutospacing="1" w:after="100" w:afterAutospacing="1"/>
      <w:jc w:val="right"/>
    </w:pPr>
    <w:rPr>
      <w:sz w:val="16"/>
      <w:szCs w:val="16"/>
    </w:rPr>
  </w:style>
  <w:style w:type="paragraph" w:customStyle="1" w:styleId="xl147">
    <w:name w:val="xl147"/>
    <w:basedOn w:val="Normal"/>
    <w:rsid w:val="00A67B98"/>
    <w:pPr>
      <w:pBdr>
        <w:top w:val="single" w:sz="4" w:space="0" w:color="FFFFFF"/>
        <w:left w:val="single" w:sz="4" w:space="0" w:color="FFFFFF"/>
        <w:right w:val="single" w:sz="4" w:space="0" w:color="FFFFFF"/>
      </w:pBdr>
      <w:shd w:val="clear" w:color="000000" w:fill="FDE9D9"/>
      <w:spacing w:before="100" w:beforeAutospacing="1" w:after="100" w:afterAutospacing="1"/>
      <w:jc w:val="right"/>
    </w:pPr>
    <w:rPr>
      <w:sz w:val="16"/>
      <w:szCs w:val="16"/>
    </w:rPr>
  </w:style>
  <w:style w:type="paragraph" w:customStyle="1" w:styleId="xl148">
    <w:name w:val="xl148"/>
    <w:basedOn w:val="Normal"/>
    <w:rsid w:val="00A67B98"/>
    <w:pPr>
      <w:pBdr>
        <w:top w:val="single" w:sz="4" w:space="0" w:color="FFFFFF"/>
        <w:left w:val="single" w:sz="4" w:space="0" w:color="FFFFFF"/>
        <w:right w:val="single" w:sz="4" w:space="0" w:color="FFFFFF"/>
      </w:pBdr>
      <w:shd w:val="clear" w:color="000000" w:fill="EEECE1"/>
      <w:spacing w:before="100" w:beforeAutospacing="1" w:after="100" w:afterAutospacing="1"/>
      <w:jc w:val="right"/>
    </w:pPr>
    <w:rPr>
      <w:sz w:val="16"/>
      <w:szCs w:val="16"/>
    </w:rPr>
  </w:style>
  <w:style w:type="paragraph" w:customStyle="1" w:styleId="xl149">
    <w:name w:val="xl149"/>
    <w:basedOn w:val="Normal"/>
    <w:rsid w:val="00A67B98"/>
    <w:pPr>
      <w:pBdr>
        <w:top w:val="single" w:sz="4" w:space="0" w:color="FFFFFF"/>
        <w:left w:val="single" w:sz="4" w:space="0" w:color="FFFFFF"/>
        <w:right w:val="single" w:sz="8" w:space="0" w:color="FFFFFF"/>
      </w:pBdr>
      <w:shd w:val="clear" w:color="000000" w:fill="EEECE1"/>
      <w:spacing w:before="100" w:beforeAutospacing="1" w:after="100" w:afterAutospacing="1"/>
      <w:jc w:val="right"/>
    </w:pPr>
    <w:rPr>
      <w:sz w:val="16"/>
      <w:szCs w:val="16"/>
    </w:rPr>
  </w:style>
  <w:style w:type="paragraph" w:customStyle="1" w:styleId="xl150">
    <w:name w:val="xl150"/>
    <w:basedOn w:val="Normal"/>
    <w:rsid w:val="00A67B98"/>
    <w:pPr>
      <w:pBdr>
        <w:top w:val="single" w:sz="4" w:space="0" w:color="FFFFFF"/>
        <w:bottom w:val="single" w:sz="8" w:space="0" w:color="FFFFFF"/>
        <w:right w:val="single" w:sz="4" w:space="0" w:color="FFFFFF"/>
      </w:pBdr>
      <w:shd w:val="clear" w:color="000000" w:fill="B8CCE4"/>
      <w:spacing w:before="100" w:beforeAutospacing="1" w:after="100" w:afterAutospacing="1"/>
      <w:jc w:val="right"/>
    </w:pPr>
    <w:rPr>
      <w:b/>
      <w:bCs/>
      <w:sz w:val="16"/>
      <w:szCs w:val="16"/>
    </w:rPr>
  </w:style>
  <w:style w:type="paragraph" w:customStyle="1" w:styleId="xl151">
    <w:name w:val="xl151"/>
    <w:basedOn w:val="Normal"/>
    <w:rsid w:val="00A67B98"/>
    <w:pPr>
      <w:pBdr>
        <w:top w:val="single" w:sz="4" w:space="0" w:color="FFFFFF"/>
        <w:left w:val="single" w:sz="4" w:space="0" w:color="FFFFFF"/>
        <w:bottom w:val="single" w:sz="8" w:space="0" w:color="FFFFFF"/>
        <w:right w:val="single" w:sz="4" w:space="0" w:color="FFFFFF"/>
      </w:pBdr>
      <w:shd w:val="clear" w:color="000000" w:fill="B8CCE4"/>
      <w:spacing w:before="100" w:beforeAutospacing="1" w:after="100" w:afterAutospacing="1"/>
      <w:jc w:val="right"/>
    </w:pPr>
    <w:rPr>
      <w:b/>
      <w:bCs/>
      <w:sz w:val="16"/>
      <w:szCs w:val="16"/>
    </w:rPr>
  </w:style>
  <w:style w:type="paragraph" w:customStyle="1" w:styleId="xl152">
    <w:name w:val="xl152"/>
    <w:basedOn w:val="Normal"/>
    <w:rsid w:val="00A67B98"/>
    <w:pPr>
      <w:pBdr>
        <w:top w:val="single" w:sz="4" w:space="0" w:color="FFFFFF"/>
        <w:left w:val="single" w:sz="4" w:space="0" w:color="FFFFFF"/>
        <w:bottom w:val="single" w:sz="8" w:space="0" w:color="FFFFFF"/>
        <w:right w:val="single" w:sz="4" w:space="0" w:color="FFFFFF"/>
      </w:pBdr>
      <w:shd w:val="clear" w:color="000000" w:fill="D7E4BC"/>
      <w:spacing w:before="100" w:beforeAutospacing="1" w:after="100" w:afterAutospacing="1"/>
      <w:jc w:val="right"/>
    </w:pPr>
    <w:rPr>
      <w:b/>
      <w:bCs/>
      <w:sz w:val="16"/>
      <w:szCs w:val="16"/>
    </w:rPr>
  </w:style>
  <w:style w:type="paragraph" w:customStyle="1" w:styleId="xl153">
    <w:name w:val="xl153"/>
    <w:basedOn w:val="Normal"/>
    <w:rsid w:val="00A67B98"/>
    <w:pPr>
      <w:pBdr>
        <w:top w:val="single" w:sz="4" w:space="0" w:color="FFFFFF"/>
        <w:left w:val="single" w:sz="4" w:space="0" w:color="FFFFFF"/>
        <w:bottom w:val="single" w:sz="8" w:space="0" w:color="FFFFFF"/>
        <w:right w:val="single" w:sz="4" w:space="0" w:color="FFFFFF"/>
      </w:pBdr>
      <w:shd w:val="clear" w:color="000000" w:fill="CCC0DA"/>
      <w:spacing w:before="100" w:beforeAutospacing="1" w:after="100" w:afterAutospacing="1"/>
      <w:jc w:val="right"/>
    </w:pPr>
    <w:rPr>
      <w:b/>
      <w:bCs/>
      <w:sz w:val="16"/>
      <w:szCs w:val="16"/>
    </w:rPr>
  </w:style>
  <w:style w:type="paragraph" w:customStyle="1" w:styleId="xl154">
    <w:name w:val="xl154"/>
    <w:basedOn w:val="Normal"/>
    <w:rsid w:val="00A67B98"/>
    <w:pPr>
      <w:pBdr>
        <w:top w:val="single" w:sz="4" w:space="0" w:color="FFFFFF"/>
        <w:left w:val="single" w:sz="4" w:space="0" w:color="FFFFFF"/>
        <w:bottom w:val="single" w:sz="8" w:space="0" w:color="FFFFFF"/>
        <w:right w:val="single" w:sz="4" w:space="0" w:color="FFFFFF"/>
      </w:pBdr>
      <w:shd w:val="clear" w:color="000000" w:fill="B6DDE8"/>
      <w:spacing w:before="100" w:beforeAutospacing="1" w:after="100" w:afterAutospacing="1"/>
      <w:jc w:val="right"/>
    </w:pPr>
    <w:rPr>
      <w:b/>
      <w:bCs/>
      <w:sz w:val="16"/>
      <w:szCs w:val="16"/>
    </w:rPr>
  </w:style>
  <w:style w:type="paragraph" w:customStyle="1" w:styleId="xl155">
    <w:name w:val="xl155"/>
    <w:basedOn w:val="Normal"/>
    <w:rsid w:val="00A67B98"/>
    <w:pPr>
      <w:pBdr>
        <w:top w:val="single" w:sz="4" w:space="0" w:color="FFFFFF"/>
        <w:left w:val="single" w:sz="4" w:space="0" w:color="FFFFFF"/>
        <w:bottom w:val="single" w:sz="8" w:space="0" w:color="FFFFFF"/>
        <w:right w:val="single" w:sz="4" w:space="0" w:color="FFFFFF"/>
      </w:pBdr>
      <w:shd w:val="clear" w:color="000000" w:fill="FCD5B4"/>
      <w:spacing w:before="100" w:beforeAutospacing="1" w:after="100" w:afterAutospacing="1"/>
      <w:jc w:val="right"/>
    </w:pPr>
    <w:rPr>
      <w:b/>
      <w:bCs/>
      <w:sz w:val="16"/>
      <w:szCs w:val="16"/>
    </w:rPr>
  </w:style>
  <w:style w:type="paragraph" w:customStyle="1" w:styleId="xl156">
    <w:name w:val="xl156"/>
    <w:basedOn w:val="Normal"/>
    <w:rsid w:val="00A67B98"/>
    <w:pPr>
      <w:pBdr>
        <w:top w:val="single" w:sz="4" w:space="0" w:color="FFFFFF"/>
        <w:left w:val="single" w:sz="4" w:space="0" w:color="FFFFFF"/>
        <w:bottom w:val="single" w:sz="8" w:space="0" w:color="FFFFFF"/>
        <w:right w:val="single" w:sz="4" w:space="0" w:color="FFFFFF"/>
      </w:pBdr>
      <w:shd w:val="clear" w:color="000000" w:fill="DDD9C3"/>
      <w:spacing w:before="100" w:beforeAutospacing="1" w:after="100" w:afterAutospacing="1"/>
      <w:jc w:val="right"/>
    </w:pPr>
    <w:rPr>
      <w:b/>
      <w:bCs/>
      <w:sz w:val="16"/>
      <w:szCs w:val="16"/>
    </w:rPr>
  </w:style>
  <w:style w:type="paragraph" w:customStyle="1" w:styleId="xl157">
    <w:name w:val="xl157"/>
    <w:basedOn w:val="Normal"/>
    <w:rsid w:val="00A67B98"/>
    <w:pPr>
      <w:pBdr>
        <w:top w:val="single" w:sz="4" w:space="0" w:color="FFFFFF"/>
        <w:left w:val="single" w:sz="4" w:space="0" w:color="FFFFFF"/>
        <w:bottom w:val="single" w:sz="8" w:space="0" w:color="FFFFFF"/>
        <w:right w:val="single" w:sz="8" w:space="0" w:color="FFFFFF"/>
      </w:pBdr>
      <w:shd w:val="clear" w:color="000000" w:fill="DDD9C3"/>
      <w:spacing w:before="100" w:beforeAutospacing="1" w:after="100" w:afterAutospacing="1"/>
      <w:jc w:val="right"/>
    </w:pPr>
    <w:rPr>
      <w:b/>
      <w:bCs/>
      <w:sz w:val="16"/>
      <w:szCs w:val="16"/>
    </w:rPr>
  </w:style>
  <w:style w:type="paragraph" w:customStyle="1" w:styleId="xl158">
    <w:name w:val="xl158"/>
    <w:basedOn w:val="Normal"/>
    <w:rsid w:val="00A67B98"/>
    <w:pPr>
      <w:pBdr>
        <w:top w:val="single" w:sz="4" w:space="0" w:color="FFFFFF"/>
        <w:left w:val="single" w:sz="4" w:space="0" w:color="FFFFFF"/>
        <w:bottom w:val="single" w:sz="4" w:space="0" w:color="FFFFFF"/>
        <w:right w:val="single" w:sz="4" w:space="0" w:color="FFFFFF"/>
      </w:pBdr>
      <w:shd w:val="clear" w:color="000000" w:fill="B2A1C7"/>
      <w:spacing w:before="100" w:beforeAutospacing="1" w:after="100" w:afterAutospacing="1"/>
    </w:pPr>
    <w:rPr>
      <w:sz w:val="16"/>
      <w:szCs w:val="16"/>
    </w:rPr>
  </w:style>
  <w:style w:type="paragraph" w:customStyle="1" w:styleId="xl159">
    <w:name w:val="xl159"/>
    <w:basedOn w:val="Normal"/>
    <w:rsid w:val="00A67B98"/>
    <w:pPr>
      <w:pBdr>
        <w:top w:val="single" w:sz="4" w:space="0" w:color="FFFFFF"/>
        <w:left w:val="single" w:sz="4" w:space="0" w:color="FFFFFF"/>
        <w:bottom w:val="single" w:sz="4" w:space="0" w:color="FFFFFF"/>
        <w:right w:val="single" w:sz="4" w:space="0" w:color="FFFFFF"/>
      </w:pBdr>
      <w:shd w:val="clear" w:color="000000" w:fill="93CDDD"/>
      <w:spacing w:before="100" w:beforeAutospacing="1" w:after="100" w:afterAutospacing="1"/>
    </w:pPr>
    <w:rPr>
      <w:sz w:val="16"/>
      <w:szCs w:val="16"/>
    </w:rPr>
  </w:style>
  <w:style w:type="paragraph" w:customStyle="1" w:styleId="xl160">
    <w:name w:val="xl160"/>
    <w:basedOn w:val="Normal"/>
    <w:rsid w:val="00A67B98"/>
    <w:pPr>
      <w:pBdr>
        <w:top w:val="single" w:sz="4" w:space="0" w:color="FFFFFF"/>
        <w:left w:val="single" w:sz="4" w:space="0" w:color="FFFFFF"/>
        <w:bottom w:val="single" w:sz="4" w:space="0" w:color="FFFFFF"/>
        <w:right w:val="single" w:sz="4" w:space="0" w:color="FFFFFF"/>
      </w:pBdr>
      <w:shd w:val="clear" w:color="000000" w:fill="FAC090"/>
      <w:spacing w:before="100" w:beforeAutospacing="1" w:after="100" w:afterAutospacing="1"/>
    </w:pPr>
    <w:rPr>
      <w:sz w:val="16"/>
      <w:szCs w:val="16"/>
    </w:rPr>
  </w:style>
  <w:style w:type="paragraph" w:customStyle="1" w:styleId="xl161">
    <w:name w:val="xl161"/>
    <w:basedOn w:val="Normal"/>
    <w:rsid w:val="00A67B98"/>
    <w:pPr>
      <w:pBdr>
        <w:top w:val="single" w:sz="4" w:space="0" w:color="FFFFFF"/>
        <w:left w:val="single" w:sz="4" w:space="0" w:color="FFFFFF"/>
        <w:bottom w:val="single" w:sz="4" w:space="0" w:color="FFFFFF"/>
        <w:right w:val="single" w:sz="4" w:space="0" w:color="FFFFFF"/>
      </w:pBdr>
      <w:shd w:val="clear" w:color="000000" w:fill="C5BE97"/>
      <w:spacing w:before="100" w:beforeAutospacing="1" w:after="100" w:afterAutospacing="1"/>
    </w:pPr>
    <w:rPr>
      <w:sz w:val="16"/>
      <w:szCs w:val="16"/>
    </w:rPr>
  </w:style>
  <w:style w:type="paragraph" w:customStyle="1" w:styleId="NormalBold">
    <w:name w:val="Normal Bold"/>
    <w:basedOn w:val="Normal"/>
    <w:link w:val="NormalBoldChar"/>
    <w:uiPriority w:val="99"/>
    <w:rsid w:val="00A67B98"/>
    <w:pPr>
      <w:spacing w:after="0"/>
    </w:pPr>
    <w:rPr>
      <w:rFonts w:ascii="Arial" w:hAnsi="Arial" w:cs="Arial"/>
      <w:b/>
      <w:bCs/>
      <w:sz w:val="20"/>
    </w:rPr>
  </w:style>
  <w:style w:type="character" w:customStyle="1" w:styleId="NormalBoldChar">
    <w:name w:val="Normal Bold Char"/>
    <w:basedOn w:val="DefaultParagraphFont"/>
    <w:link w:val="NormalBold"/>
    <w:uiPriority w:val="99"/>
    <w:locked/>
    <w:rsid w:val="00A67B98"/>
    <w:rPr>
      <w:rFonts w:ascii="Arial" w:hAnsi="Arial" w:cs="Arial"/>
      <w:b/>
      <w:bCs/>
      <w:color w:val="000000"/>
      <w:sz w:val="20"/>
      <w:szCs w:val="20"/>
      <w:lang w:val="x-none" w:eastAsia="en-AU"/>
    </w:rPr>
  </w:style>
  <w:style w:type="paragraph" w:customStyle="1" w:styleId="NormalItalics">
    <w:name w:val="Normal Italics"/>
    <w:basedOn w:val="Heading6"/>
    <w:link w:val="NormalItalicsChar"/>
    <w:uiPriority w:val="99"/>
    <w:rsid w:val="00A67B98"/>
    <w:pPr>
      <w:spacing w:before="0"/>
    </w:pPr>
    <w:rPr>
      <w:rFonts w:eastAsia="Times New Roman" w:cs="Arial"/>
      <w:bCs w:val="0"/>
      <w:i w:val="0"/>
      <w:iCs/>
      <w:color w:val="595959"/>
      <w:sz w:val="20"/>
    </w:rPr>
  </w:style>
  <w:style w:type="character" w:customStyle="1" w:styleId="NormalItalicsChar">
    <w:name w:val="Normal Italics Char"/>
    <w:basedOn w:val="Heading6Char"/>
    <w:link w:val="NormalItalics"/>
    <w:uiPriority w:val="99"/>
    <w:locked/>
    <w:rsid w:val="00A67B98"/>
    <w:rPr>
      <w:rFonts w:ascii="Arial" w:eastAsiaTheme="majorEastAsia" w:hAnsi="Arial" w:cs="Arial"/>
      <w:b/>
      <w:bCs w:val="0"/>
      <w:i w:val="0"/>
      <w:iCs/>
      <w:color w:val="595959"/>
      <w:sz w:val="20"/>
      <w:szCs w:val="20"/>
      <w:lang w:val="x-none" w:eastAsia="en-AU"/>
    </w:rPr>
  </w:style>
  <w:style w:type="paragraph" w:customStyle="1" w:styleId="ZTableActionDate">
    <w:name w:val="Z Table Action Date"/>
    <w:basedOn w:val="ZGraphManagementArea"/>
    <w:link w:val="ZTableActionDateChar"/>
    <w:qFormat/>
    <w:rsid w:val="00A67B98"/>
  </w:style>
  <w:style w:type="character" w:customStyle="1" w:styleId="ZTableActionDateChar">
    <w:name w:val="Z Table Action Date Char"/>
    <w:basedOn w:val="ZGraphManagementAreaChar"/>
    <w:link w:val="ZTableActionDate"/>
    <w:locked/>
    <w:rsid w:val="00A67B98"/>
    <w:rPr>
      <w:rFonts w:ascii="Arial" w:hAnsi="Arial" w:cs="Arial"/>
      <w:b/>
      <w:bCs/>
      <w:color w:val="FFFFFF"/>
      <w:sz w:val="18"/>
      <w:szCs w:val="18"/>
      <w:lang w:val="en-US" w:eastAsia="en-AU"/>
    </w:rPr>
  </w:style>
  <w:style w:type="paragraph" w:customStyle="1" w:styleId="ObjectiveTargetAudience">
    <w:name w:val="Objective &amp; Target Audience"/>
    <w:basedOn w:val="Normal"/>
    <w:qFormat/>
    <w:rsid w:val="00A67B98"/>
    <w:pPr>
      <w:spacing w:after="100"/>
      <w:ind w:left="567" w:right="113"/>
    </w:pPr>
    <w:rPr>
      <w:rFonts w:ascii="Calibri" w:eastAsiaTheme="minorEastAsia" w:hAnsi="Calibri"/>
      <w:i/>
      <w:color w:val="005782"/>
      <w:sz w:val="22"/>
      <w:szCs w:val="24"/>
    </w:rPr>
  </w:style>
  <w:style w:type="paragraph" w:customStyle="1" w:styleId="xl84">
    <w:name w:val="xl84"/>
    <w:basedOn w:val="Normal"/>
    <w:rsid w:val="00A67B98"/>
    <w:pPr>
      <w:pBdr>
        <w:top w:val="single" w:sz="8" w:space="0" w:color="auto"/>
        <w:left w:val="single" w:sz="8" w:space="0" w:color="000000"/>
        <w:bottom w:val="single" w:sz="8" w:space="0" w:color="auto"/>
      </w:pBdr>
      <w:shd w:val="clear" w:color="000000" w:fill="339966"/>
      <w:spacing w:before="100" w:beforeAutospacing="1" w:after="100" w:afterAutospacing="1"/>
      <w:jc w:val="center"/>
    </w:pPr>
    <w:rPr>
      <w:rFonts w:ascii="Arial" w:eastAsia="Arial Unicode MS" w:hAnsi="Arial"/>
      <w:b/>
      <w:bCs/>
      <w:sz w:val="16"/>
      <w:szCs w:val="16"/>
    </w:rPr>
  </w:style>
  <w:style w:type="paragraph" w:customStyle="1" w:styleId="xl85">
    <w:name w:val="xl85"/>
    <w:basedOn w:val="Normal"/>
    <w:rsid w:val="00A67B98"/>
    <w:pPr>
      <w:pBdr>
        <w:top w:val="single" w:sz="8" w:space="0" w:color="auto"/>
        <w:bottom w:val="single" w:sz="8" w:space="0" w:color="auto"/>
        <w:right w:val="single" w:sz="8" w:space="0" w:color="000000"/>
      </w:pBdr>
      <w:shd w:val="clear" w:color="000000" w:fill="339966"/>
      <w:spacing w:before="100" w:beforeAutospacing="1" w:after="100" w:afterAutospacing="1"/>
      <w:jc w:val="center"/>
    </w:pPr>
    <w:rPr>
      <w:rFonts w:ascii="Arial" w:eastAsia="Arial Unicode MS" w:hAnsi="Arial"/>
      <w:b/>
      <w:bCs/>
      <w:sz w:val="16"/>
      <w:szCs w:val="16"/>
    </w:rPr>
  </w:style>
  <w:style w:type="paragraph" w:customStyle="1" w:styleId="xl86">
    <w:name w:val="xl86"/>
    <w:basedOn w:val="Normal"/>
    <w:rsid w:val="00A67B98"/>
    <w:pPr>
      <w:pBdr>
        <w:top w:val="single" w:sz="8" w:space="0" w:color="auto"/>
        <w:left w:val="single" w:sz="8" w:space="0" w:color="000000"/>
        <w:bottom w:val="single" w:sz="8" w:space="0" w:color="auto"/>
      </w:pBdr>
      <w:shd w:val="clear" w:color="000000" w:fill="FF9900"/>
      <w:spacing w:before="100" w:beforeAutospacing="1" w:after="100" w:afterAutospacing="1"/>
      <w:jc w:val="center"/>
    </w:pPr>
    <w:rPr>
      <w:rFonts w:ascii="Arial" w:eastAsia="Arial Unicode MS" w:hAnsi="Arial"/>
      <w:b/>
      <w:bCs/>
      <w:sz w:val="16"/>
      <w:szCs w:val="16"/>
    </w:rPr>
  </w:style>
  <w:style w:type="paragraph" w:customStyle="1" w:styleId="xl87">
    <w:name w:val="xl87"/>
    <w:basedOn w:val="Normal"/>
    <w:rsid w:val="00A67B98"/>
    <w:pPr>
      <w:pBdr>
        <w:top w:val="single" w:sz="8" w:space="0" w:color="auto"/>
        <w:bottom w:val="single" w:sz="8" w:space="0" w:color="auto"/>
        <w:right w:val="single" w:sz="8" w:space="0" w:color="000000"/>
      </w:pBdr>
      <w:shd w:val="clear" w:color="000000" w:fill="FF9900"/>
      <w:spacing w:before="100" w:beforeAutospacing="1" w:after="100" w:afterAutospacing="1"/>
      <w:jc w:val="center"/>
    </w:pPr>
    <w:rPr>
      <w:rFonts w:ascii="Arial" w:eastAsia="Arial Unicode MS" w:hAnsi="Arial"/>
      <w:b/>
      <w:bCs/>
      <w:sz w:val="16"/>
      <w:szCs w:val="16"/>
    </w:rPr>
  </w:style>
  <w:style w:type="paragraph" w:customStyle="1" w:styleId="xl88">
    <w:name w:val="xl88"/>
    <w:basedOn w:val="Normal"/>
    <w:rsid w:val="00A67B98"/>
    <w:pPr>
      <w:pBdr>
        <w:top w:val="single" w:sz="8" w:space="0" w:color="auto"/>
        <w:left w:val="single" w:sz="8" w:space="0" w:color="000000"/>
        <w:bottom w:val="single" w:sz="8" w:space="0" w:color="auto"/>
      </w:pBdr>
      <w:shd w:val="clear" w:color="000000" w:fill="FFCC00"/>
      <w:spacing w:before="100" w:beforeAutospacing="1" w:after="100" w:afterAutospacing="1"/>
      <w:jc w:val="center"/>
    </w:pPr>
    <w:rPr>
      <w:rFonts w:ascii="Arial" w:eastAsia="Arial Unicode MS" w:hAnsi="Arial"/>
      <w:b/>
      <w:bCs/>
      <w:sz w:val="16"/>
      <w:szCs w:val="16"/>
    </w:rPr>
  </w:style>
  <w:style w:type="paragraph" w:customStyle="1" w:styleId="xl89">
    <w:name w:val="xl89"/>
    <w:basedOn w:val="Normal"/>
    <w:rsid w:val="00A67B98"/>
    <w:pPr>
      <w:pBdr>
        <w:top w:val="single" w:sz="8" w:space="0" w:color="auto"/>
        <w:bottom w:val="single" w:sz="8" w:space="0" w:color="auto"/>
        <w:right w:val="single" w:sz="8" w:space="0" w:color="000000"/>
      </w:pBdr>
      <w:shd w:val="clear" w:color="000000" w:fill="FFCC00"/>
      <w:spacing w:before="100" w:beforeAutospacing="1" w:after="100" w:afterAutospacing="1"/>
      <w:jc w:val="center"/>
    </w:pPr>
    <w:rPr>
      <w:rFonts w:ascii="Arial" w:eastAsia="Arial Unicode MS" w:hAnsi="Arial"/>
      <w:b/>
      <w:bCs/>
      <w:sz w:val="16"/>
      <w:szCs w:val="16"/>
    </w:rPr>
  </w:style>
  <w:style w:type="paragraph" w:customStyle="1" w:styleId="xl90">
    <w:name w:val="xl90"/>
    <w:basedOn w:val="Normal"/>
    <w:rsid w:val="00A67B98"/>
    <w:pPr>
      <w:pBdr>
        <w:top w:val="single" w:sz="8" w:space="0" w:color="auto"/>
        <w:left w:val="single" w:sz="8" w:space="0" w:color="000000"/>
        <w:bottom w:val="single" w:sz="8" w:space="0" w:color="auto"/>
      </w:pBdr>
      <w:shd w:val="clear" w:color="000000" w:fill="C0C0C0"/>
      <w:spacing w:before="100" w:beforeAutospacing="1" w:after="100" w:afterAutospacing="1"/>
      <w:jc w:val="center"/>
    </w:pPr>
    <w:rPr>
      <w:rFonts w:ascii="Arial" w:eastAsia="Arial Unicode MS" w:hAnsi="Arial"/>
      <w:b/>
      <w:bCs/>
      <w:sz w:val="16"/>
      <w:szCs w:val="16"/>
    </w:rPr>
  </w:style>
  <w:style w:type="paragraph" w:customStyle="1" w:styleId="xl91">
    <w:name w:val="xl91"/>
    <w:basedOn w:val="Normal"/>
    <w:rsid w:val="00A67B98"/>
    <w:pPr>
      <w:pBdr>
        <w:top w:val="single" w:sz="8" w:space="0" w:color="auto"/>
        <w:left w:val="single" w:sz="8" w:space="0" w:color="auto"/>
        <w:right w:val="single" w:sz="8" w:space="0" w:color="auto"/>
      </w:pBdr>
      <w:shd w:val="clear" w:color="000000" w:fill="C0C0C0"/>
      <w:spacing w:before="100" w:beforeAutospacing="1" w:after="100" w:afterAutospacing="1"/>
      <w:jc w:val="center"/>
    </w:pPr>
    <w:rPr>
      <w:rFonts w:ascii="Arial" w:eastAsia="Arial Unicode MS" w:hAnsi="Arial"/>
      <w:b/>
      <w:bCs/>
      <w:sz w:val="16"/>
      <w:szCs w:val="16"/>
    </w:rPr>
  </w:style>
  <w:style w:type="paragraph" w:customStyle="1" w:styleId="xl92">
    <w:name w:val="xl92"/>
    <w:basedOn w:val="Normal"/>
    <w:rsid w:val="00A67B98"/>
    <w:pPr>
      <w:pBdr>
        <w:top w:val="single" w:sz="8" w:space="0" w:color="auto"/>
        <w:bottom w:val="single" w:sz="8" w:space="0" w:color="auto"/>
        <w:right w:val="single" w:sz="8" w:space="0" w:color="auto"/>
      </w:pBdr>
      <w:shd w:val="clear" w:color="000000" w:fill="C0C0C0"/>
      <w:spacing w:before="100" w:beforeAutospacing="1" w:after="100" w:afterAutospacing="1"/>
      <w:jc w:val="center"/>
    </w:pPr>
    <w:rPr>
      <w:rFonts w:ascii="Arial" w:eastAsia="Arial Unicode MS" w:hAnsi="Arial"/>
      <w:b/>
      <w:bCs/>
      <w:sz w:val="16"/>
      <w:szCs w:val="16"/>
    </w:rPr>
  </w:style>
  <w:style w:type="paragraph" w:customStyle="1" w:styleId="xl93">
    <w:name w:val="xl93"/>
    <w:basedOn w:val="Normal"/>
    <w:rsid w:val="00A67B98"/>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ahoma" w:eastAsia="Arial Unicode MS" w:hAnsi="Tahoma" w:cs="Tahoma"/>
      <w:sz w:val="16"/>
      <w:szCs w:val="16"/>
    </w:rPr>
  </w:style>
  <w:style w:type="paragraph" w:customStyle="1" w:styleId="xl94">
    <w:name w:val="xl94"/>
    <w:basedOn w:val="Normal"/>
    <w:rsid w:val="00A67B98"/>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Tahoma" w:eastAsia="Arial Unicode MS" w:hAnsi="Tahoma" w:cs="Tahoma"/>
      <w:sz w:val="16"/>
      <w:szCs w:val="16"/>
    </w:rPr>
  </w:style>
  <w:style w:type="paragraph" w:customStyle="1" w:styleId="xl95">
    <w:name w:val="xl95"/>
    <w:basedOn w:val="Normal"/>
    <w:rsid w:val="00A67B98"/>
    <w:pPr>
      <w:pBdr>
        <w:top w:val="single" w:sz="4" w:space="0" w:color="auto"/>
        <w:bottom w:val="single" w:sz="4" w:space="0" w:color="auto"/>
        <w:right w:val="single" w:sz="4" w:space="0" w:color="auto"/>
      </w:pBdr>
      <w:spacing w:before="100" w:beforeAutospacing="1" w:after="100" w:afterAutospacing="1"/>
      <w:jc w:val="center"/>
      <w:textAlignment w:val="center"/>
    </w:pPr>
    <w:rPr>
      <w:rFonts w:ascii="Tahoma" w:eastAsia="Arial Unicode MS" w:hAnsi="Tahoma" w:cs="Tahoma"/>
      <w:sz w:val="16"/>
      <w:szCs w:val="16"/>
    </w:rPr>
  </w:style>
  <w:style w:type="paragraph" w:customStyle="1" w:styleId="xl96">
    <w:name w:val="xl96"/>
    <w:basedOn w:val="Normal"/>
    <w:rsid w:val="00A67B98"/>
    <w:pPr>
      <w:pBdr>
        <w:top w:val="single" w:sz="4" w:space="0" w:color="auto"/>
        <w:right w:val="single" w:sz="4" w:space="0" w:color="auto"/>
      </w:pBdr>
      <w:spacing w:before="100" w:beforeAutospacing="1" w:after="100" w:afterAutospacing="1"/>
      <w:jc w:val="center"/>
      <w:textAlignment w:val="center"/>
    </w:pPr>
    <w:rPr>
      <w:rFonts w:ascii="Tahoma" w:eastAsia="Arial Unicode MS" w:hAnsi="Tahoma" w:cs="Tahoma"/>
      <w:sz w:val="16"/>
      <w:szCs w:val="16"/>
    </w:rPr>
  </w:style>
  <w:style w:type="paragraph" w:customStyle="1" w:styleId="xl97">
    <w:name w:val="xl97"/>
    <w:basedOn w:val="Normal"/>
    <w:rsid w:val="00A67B98"/>
    <w:pPr>
      <w:pBdr>
        <w:top w:val="single" w:sz="4" w:space="0" w:color="auto"/>
        <w:left w:val="single" w:sz="4" w:space="0" w:color="auto"/>
        <w:right w:val="single" w:sz="4" w:space="0" w:color="auto"/>
      </w:pBdr>
      <w:spacing w:before="100" w:beforeAutospacing="1" w:after="100" w:afterAutospacing="1"/>
      <w:jc w:val="center"/>
      <w:textAlignment w:val="center"/>
    </w:pPr>
    <w:rPr>
      <w:rFonts w:ascii="Tahoma" w:eastAsia="Arial Unicode MS" w:hAnsi="Tahoma" w:cs="Tahoma"/>
      <w:sz w:val="16"/>
      <w:szCs w:val="16"/>
    </w:rPr>
  </w:style>
  <w:style w:type="paragraph" w:customStyle="1" w:styleId="xl98">
    <w:name w:val="xl98"/>
    <w:basedOn w:val="Normal"/>
    <w:rsid w:val="00A67B98"/>
    <w:pPr>
      <w:pBdr>
        <w:top w:val="single" w:sz="4" w:space="0" w:color="auto"/>
        <w:left w:val="single" w:sz="4" w:space="0" w:color="auto"/>
        <w:right w:val="single" w:sz="8" w:space="0" w:color="auto"/>
      </w:pBdr>
      <w:spacing w:before="100" w:beforeAutospacing="1" w:after="100" w:afterAutospacing="1"/>
      <w:jc w:val="center"/>
      <w:textAlignment w:val="center"/>
    </w:pPr>
    <w:rPr>
      <w:rFonts w:ascii="Tahoma" w:eastAsia="Arial Unicode MS" w:hAnsi="Tahoma" w:cs="Tahoma"/>
      <w:sz w:val="16"/>
      <w:szCs w:val="16"/>
    </w:rPr>
  </w:style>
  <w:style w:type="table" w:customStyle="1" w:styleId="TableGrid21">
    <w:name w:val="Table Grid21"/>
    <w:basedOn w:val="TableNormal"/>
    <w:next w:val="TableGrid"/>
    <w:uiPriority w:val="59"/>
    <w:rsid w:val="00A67B98"/>
    <w:pPr>
      <w:spacing w:after="0" w:line="240" w:lineRule="auto"/>
    </w:pPr>
    <w:rPr>
      <w:rFonts w:ascii="Calibri" w:hAnsi="Calibri" w:cs="Times New Roman"/>
      <w:sz w:val="20"/>
      <w:szCs w:val="20"/>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31">
    <w:name w:val="Table Grid31"/>
    <w:basedOn w:val="TableNormal"/>
    <w:next w:val="TableGrid"/>
    <w:uiPriority w:val="59"/>
    <w:rsid w:val="00A67B98"/>
    <w:pPr>
      <w:spacing w:after="0" w:line="240" w:lineRule="auto"/>
    </w:pPr>
    <w:rPr>
      <w:rFonts w:ascii="Calibri" w:hAnsi="Calibri" w:cs="Times New Roman"/>
      <w:sz w:val="20"/>
      <w:szCs w:val="20"/>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MediumList2-Accent5">
    <w:name w:val="Medium List 2 Accent 5"/>
    <w:basedOn w:val="TableNormal"/>
    <w:uiPriority w:val="66"/>
    <w:rsid w:val="00A67B98"/>
    <w:pPr>
      <w:spacing w:after="0" w:line="240" w:lineRule="auto"/>
      <w:jc w:val="both"/>
    </w:pPr>
    <w:rPr>
      <w:rFonts w:asciiTheme="majorHAnsi" w:eastAsiaTheme="majorEastAsia" w:hAnsiTheme="majorHAnsi" w:cs="Times New Roman"/>
      <w:color w:val="000000" w:themeColor="text1"/>
      <w:sz w:val="24"/>
      <w:szCs w:val="24"/>
      <w:lang w:val="en-US"/>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rFonts w:cs="Times New Roman"/>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rFonts w:cs="Times New Roman"/>
      </w:rPr>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rPr>
        <w:rFonts w:cs="Times New Roman"/>
      </w:rPr>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rPr>
        <w:rFonts w:cs="Times New Roman"/>
      </w:rPr>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rPr>
        <w:rFonts w:cs="Times New Roman"/>
      </w:rPr>
      <w:tblPr/>
      <w:tcPr>
        <w:tcBorders>
          <w:left w:val="nil"/>
          <w:right w:val="nil"/>
          <w:insideH w:val="nil"/>
          <w:insideV w:val="nil"/>
        </w:tcBorders>
        <w:shd w:val="clear" w:color="auto" w:fill="D2EAF1" w:themeFill="accent5" w:themeFillTint="3F"/>
      </w:tcPr>
    </w:tblStylePr>
    <w:tblStylePr w:type="band1Horz">
      <w:rPr>
        <w:rFonts w:cs="Times New Roman"/>
      </w:rPr>
      <w:tblPr/>
      <w:tcPr>
        <w:tcBorders>
          <w:top w:val="nil"/>
          <w:bottom w:val="nil"/>
          <w:insideH w:val="nil"/>
          <w:insideV w:val="nil"/>
        </w:tcBorders>
        <w:shd w:val="clear" w:color="auto" w:fill="D2EAF1" w:themeFill="accent5" w:themeFillTint="3F"/>
      </w:tcPr>
    </w:tblStylePr>
    <w:tblStylePr w:type="nwCell">
      <w:rPr>
        <w:rFonts w:cs="Times New Roman"/>
      </w:rPr>
      <w:tblPr/>
      <w:tcPr>
        <w:shd w:val="clear" w:color="auto" w:fill="FFFFFF" w:themeFill="background1"/>
      </w:tcPr>
    </w:tblStylePr>
    <w:tblStylePr w:type="swCell">
      <w:rPr>
        <w:rFonts w:cs="Times New Roman"/>
      </w:rPr>
      <w:tblPr/>
      <w:tcPr>
        <w:tcBorders>
          <w:top w:val="nil"/>
        </w:tcBorders>
      </w:tcPr>
    </w:tblStylePr>
  </w:style>
  <w:style w:type="table" w:styleId="MediumGrid3-Accent1">
    <w:name w:val="Medium Grid 3 Accent 1"/>
    <w:basedOn w:val="TableNormal"/>
    <w:uiPriority w:val="69"/>
    <w:rsid w:val="00A67B98"/>
    <w:pPr>
      <w:spacing w:after="0" w:line="240" w:lineRule="auto"/>
      <w:jc w:val="both"/>
    </w:pPr>
    <w:rPr>
      <w:rFonts w:cs="Times New Roman"/>
      <w:sz w:val="24"/>
      <w:szCs w:val="24"/>
      <w:lang w:val="en-US"/>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rFonts w:cs="Times New Roman"/>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rFonts w:cs="Times New Roman"/>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rFonts w:cs="Times New Roman"/>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rFonts w:cs="Times New Roman"/>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A67B98"/>
    <w:pPr>
      <w:spacing w:after="0" w:line="240" w:lineRule="auto"/>
      <w:jc w:val="both"/>
    </w:pPr>
    <w:rPr>
      <w:rFonts w:cs="Times New Roman"/>
      <w:sz w:val="24"/>
      <w:szCs w:val="24"/>
      <w:lang w:val="en-US"/>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rFonts w:cs="Times New Roman"/>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rFonts w:cs="Times New Roman"/>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rFonts w:cs="Times New Roman"/>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rFonts w:cs="Times New Roman"/>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Shading2-Accent1">
    <w:name w:val="Medium Shading 2 Accent 1"/>
    <w:basedOn w:val="TableNormal"/>
    <w:uiPriority w:val="64"/>
    <w:rsid w:val="00A67B98"/>
    <w:pPr>
      <w:spacing w:after="0" w:line="240" w:lineRule="auto"/>
      <w:jc w:val="both"/>
    </w:pPr>
    <w:rPr>
      <w:rFonts w:cs="Times New Roman"/>
      <w:sz w:val="24"/>
      <w:szCs w:val="24"/>
      <w:lang w:val="en-US"/>
    </w:rPr>
    <w:tblPr>
      <w:tblStyleRowBandSize w:val="1"/>
      <w:tblStyleColBandSize w:val="1"/>
      <w:tblBorders>
        <w:top w:val="single" w:sz="18" w:space="0" w:color="auto"/>
        <w:bottom w:val="single" w:sz="18" w:space="0" w:color="auto"/>
      </w:tblBorders>
    </w:tblPr>
    <w:tblStylePr w:type="firstRow">
      <w:pPr>
        <w:spacing w:before="0" w:after="0"/>
      </w:pPr>
      <w:rPr>
        <w:rFonts w:cs="Times New Roman"/>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rFonts w:cs="Times New Roman"/>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rFonts w:cs="Times New Roman"/>
        <w:b/>
        <w:bCs/>
        <w:color w:val="FFFFFF" w:themeColor="background1"/>
      </w:rPr>
      <w:tblPr/>
      <w:tcPr>
        <w:tcBorders>
          <w:left w:val="nil"/>
          <w:right w:val="nil"/>
          <w:insideH w:val="nil"/>
          <w:insideV w:val="nil"/>
        </w:tcBorders>
        <w:shd w:val="clear" w:color="auto" w:fill="4F81BD" w:themeFill="accent1"/>
      </w:tcPr>
    </w:tblStylePr>
    <w:tblStylePr w:type="band1Vert">
      <w:rPr>
        <w:rFonts w:cs="Times New Roman"/>
      </w:rPr>
      <w:tblPr/>
      <w:tcPr>
        <w:tcBorders>
          <w:left w:val="nil"/>
          <w:right w:val="nil"/>
          <w:insideH w:val="nil"/>
          <w:insideV w:val="nil"/>
        </w:tcBorders>
        <w:shd w:val="clear" w:color="auto" w:fill="D8D8D8" w:themeFill="background1" w:themeFillShade="D8"/>
      </w:tcPr>
    </w:tblStylePr>
    <w:tblStylePr w:type="band1Horz">
      <w:rPr>
        <w:rFonts w:cs="Times New Roman"/>
      </w:rPr>
      <w:tblPr/>
      <w:tcPr>
        <w:shd w:val="clear" w:color="auto" w:fill="D8D8D8" w:themeFill="background1" w:themeFillShade="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1-Accent1">
    <w:name w:val="Medium Shading 1 Accent 1"/>
    <w:basedOn w:val="TableNormal"/>
    <w:uiPriority w:val="63"/>
    <w:rsid w:val="00A67B98"/>
    <w:pPr>
      <w:spacing w:after="0" w:line="240" w:lineRule="auto"/>
      <w:jc w:val="both"/>
    </w:pPr>
    <w:rPr>
      <w:rFonts w:cs="Times New Roman"/>
      <w:sz w:val="24"/>
      <w:szCs w:val="24"/>
      <w:lang w:val="en-US"/>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pPr>
      <w:rPr>
        <w:rFonts w:cs="Times New Roman"/>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pPr>
      <w:rPr>
        <w:rFonts w:cs="Times New Roman"/>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D3DFEE" w:themeFill="accent1" w:themeFillTint="3F"/>
      </w:tcPr>
    </w:tblStylePr>
    <w:tblStylePr w:type="band1Horz">
      <w:rPr>
        <w:rFonts w:cs="Times New Roman"/>
      </w:rPr>
      <w:tblPr/>
      <w:tcPr>
        <w:tcBorders>
          <w:insideH w:val="nil"/>
          <w:insideV w:val="nil"/>
        </w:tcBorders>
        <w:shd w:val="clear" w:color="auto" w:fill="D3DFEE" w:themeFill="accent1" w:themeFillTint="3F"/>
      </w:tcPr>
    </w:tblStylePr>
    <w:tblStylePr w:type="band2Horz">
      <w:rPr>
        <w:rFonts w:cs="Times New Roman"/>
      </w:rPr>
      <w:tblPr/>
      <w:tcPr>
        <w:tcBorders>
          <w:insideH w:val="nil"/>
          <w:insideV w:val="nil"/>
        </w:tcBorders>
      </w:tcPr>
    </w:tblStylePr>
  </w:style>
  <w:style w:type="table" w:customStyle="1" w:styleId="MediumGrid3-Accent11">
    <w:name w:val="Medium Grid 3 - Accent 11"/>
    <w:basedOn w:val="TableNormal"/>
    <w:next w:val="MediumGrid3-Accent1"/>
    <w:uiPriority w:val="69"/>
    <w:rsid w:val="00A67B98"/>
    <w:pPr>
      <w:spacing w:after="0" w:line="240" w:lineRule="auto"/>
      <w:jc w:val="both"/>
    </w:pPr>
    <w:rPr>
      <w:rFonts w:cs="Times New Roman"/>
      <w:sz w:val="24"/>
      <w:szCs w:val="24"/>
      <w:lang w:val="en-US"/>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rFonts w:cs="Times New Roman"/>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rFonts w:cs="Times New Roman"/>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rFonts w:cs="Times New Roman"/>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rFonts w:cs="Times New Roman"/>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customStyle="1" w:styleId="MediumGrid3-Accent111">
    <w:name w:val="Medium Grid 3 - Accent 111"/>
    <w:basedOn w:val="TableNormal"/>
    <w:next w:val="MediumGrid3-Accent1"/>
    <w:uiPriority w:val="69"/>
    <w:rsid w:val="00A67B98"/>
    <w:pPr>
      <w:spacing w:after="0" w:line="240" w:lineRule="auto"/>
      <w:jc w:val="both"/>
    </w:pPr>
    <w:rPr>
      <w:rFonts w:cs="Times New Roman"/>
      <w:sz w:val="24"/>
      <w:szCs w:val="24"/>
      <w:lang w:val="en-US"/>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rFonts w:cs="Times New Roman"/>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rFonts w:cs="Times New Roman"/>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rFonts w:cs="Times New Roman"/>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rFonts w:cs="Times New Roman"/>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rPr>
        <w:rFonts w:cs="Times New Roman"/>
      </w:rPr>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customStyle="1" w:styleId="TableGrid7">
    <w:name w:val="Table Grid7"/>
    <w:basedOn w:val="TableNormal"/>
    <w:next w:val="TableGrid"/>
    <w:uiPriority w:val="59"/>
    <w:rsid w:val="00A67B98"/>
    <w:pPr>
      <w:spacing w:after="0" w:line="240" w:lineRule="auto"/>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59"/>
    <w:rsid w:val="00A67B98"/>
    <w:pPr>
      <w:spacing w:after="0" w:line="240" w:lineRule="auto"/>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ulletList">
    <w:name w:val="Bullet List"/>
    <w:uiPriority w:val="99"/>
    <w:pPr>
      <w:numPr>
        <w:numId w:val="10"/>
      </w:numPr>
    </w:pPr>
  </w:style>
  <w:style w:type="paragraph" w:customStyle="1" w:styleId="H4-CAPS">
    <w:name w:val="H4-CAPS"/>
    <w:basedOn w:val="Heading4"/>
    <w:qFormat/>
    <w:rsid w:val="00066DAC"/>
    <w:pPr>
      <w:spacing w:before="240"/>
    </w:pPr>
    <w:rPr>
      <w:i w:val="0"/>
      <w:smallCaps/>
    </w:rPr>
  </w:style>
  <w:style w:type="paragraph" w:customStyle="1" w:styleId="TableNameSub">
    <w:name w:val="TableNameSub"/>
    <w:basedOn w:val="TableName"/>
    <w:next w:val="Normal"/>
    <w:qFormat/>
    <w:rsid w:val="007D380A"/>
  </w:style>
  <w:style w:type="paragraph" w:customStyle="1" w:styleId="CaseStudy">
    <w:name w:val="CaseStudy"/>
    <w:basedOn w:val="BoxName"/>
    <w:next w:val="BoxText"/>
    <w:qFormat/>
    <w:rsid w:val="00440BDE"/>
    <w:rPr>
      <w:rFonts w:eastAsiaTheme="minorEastAsia"/>
    </w:rPr>
  </w:style>
  <w:style w:type="numbering" w:customStyle="1" w:styleId="NoList1">
    <w:name w:val="No List1"/>
    <w:next w:val="NoList"/>
    <w:uiPriority w:val="99"/>
    <w:semiHidden/>
    <w:unhideWhenUsed/>
    <w:rsid w:val="00061BAC"/>
  </w:style>
  <w:style w:type="numbering" w:customStyle="1" w:styleId="NoList2">
    <w:name w:val="No List2"/>
    <w:next w:val="NoList"/>
    <w:uiPriority w:val="99"/>
    <w:semiHidden/>
    <w:unhideWhenUsed/>
    <w:rsid w:val="00061BAC"/>
  </w:style>
  <w:style w:type="numbering" w:customStyle="1" w:styleId="NoList3">
    <w:name w:val="No List3"/>
    <w:next w:val="NoList"/>
    <w:uiPriority w:val="99"/>
    <w:semiHidden/>
    <w:unhideWhenUsed/>
    <w:rsid w:val="00061BAC"/>
  </w:style>
  <w:style w:type="character" w:customStyle="1" w:styleId="DesignerNotesChar">
    <w:name w:val="DesignerNotesChar"/>
    <w:basedOn w:val="DefaultParagraphFont"/>
    <w:rsid w:val="00F801B7"/>
    <w:rPr>
      <w:rFonts w:ascii="Arial" w:hAnsi="Arial"/>
      <w:b/>
      <w:color w:val="3366FF"/>
      <w:sz w:val="20"/>
    </w:rPr>
  </w:style>
  <w:style w:type="paragraph" w:customStyle="1" w:styleId="DesignerNotes">
    <w:name w:val="DesignerNotes"/>
    <w:basedOn w:val="Normal"/>
    <w:rsid w:val="00F801B7"/>
    <w:rPr>
      <w:rFonts w:ascii="Arial" w:hAnsi="Arial"/>
      <w:b/>
      <w:color w:val="3366FF"/>
      <w:sz w:val="20"/>
    </w:rPr>
  </w:style>
  <w:style w:type="paragraph" w:styleId="Caption">
    <w:name w:val="caption"/>
    <w:basedOn w:val="Normal"/>
    <w:next w:val="Credit"/>
    <w:uiPriority w:val="35"/>
    <w:unhideWhenUsed/>
    <w:rsid w:val="00F801B7"/>
    <w:pPr>
      <w:spacing w:after="0"/>
    </w:pPr>
    <w:rPr>
      <w:b/>
      <w:bCs/>
      <w:color w:val="auto"/>
      <w:sz w:val="18"/>
      <w:szCs w:val="18"/>
    </w:rPr>
  </w:style>
  <w:style w:type="paragraph" w:customStyle="1" w:styleId="Credit">
    <w:name w:val="Credit"/>
    <w:basedOn w:val="Caption"/>
    <w:next w:val="Normal"/>
    <w:rsid w:val="00F801B7"/>
    <w:pPr>
      <w:spacing w:after="240"/>
    </w:pPr>
    <w:rPr>
      <w:b w:val="0"/>
      <w:noProof/>
    </w:rPr>
  </w:style>
  <w:style w:type="character" w:customStyle="1" w:styleId="CrossRef">
    <w:name w:val="CrossRef"/>
    <w:basedOn w:val="DefaultParagraphFont"/>
    <w:uiPriority w:val="1"/>
    <w:rsid w:val="00F801B7"/>
    <w:rPr>
      <w:rFonts w:ascii="Times New Roman" w:hAnsi="Times New Roman"/>
      <w:b/>
      <w:noProof/>
      <w:color w:val="C0504D" w:themeColor="accent2"/>
      <w:sz w:val="24"/>
    </w:rPr>
  </w:style>
  <w:style w:type="paragraph" w:customStyle="1" w:styleId="ComputerCode">
    <w:name w:val="ComputerCode"/>
    <w:basedOn w:val="Normal"/>
    <w:rsid w:val="00F801B7"/>
    <w:pPr>
      <w:ind w:left="567"/>
      <w:contextualSpacing/>
    </w:pPr>
    <w:rPr>
      <w:rFonts w:ascii="Courier New" w:hAnsi="Courier New"/>
      <w:color w:val="auto"/>
      <w:sz w:val="20"/>
      <w:szCs w:val="24"/>
    </w:rPr>
  </w:style>
  <w:style w:type="paragraph" w:customStyle="1" w:styleId="FinTableTextDecAlign">
    <w:name w:val="FinTableTextDecAlign"/>
    <w:basedOn w:val="TableTextDecimalAlign"/>
    <w:qFormat/>
    <w:rsid w:val="00F65EFC"/>
    <w:pPr>
      <w:spacing w:before="1"/>
      <w:ind w:left="602"/>
    </w:pPr>
    <w:rPr>
      <w:rFonts w:ascii="Cambria" w:eastAsia="Cambria" w:hAnsi="Cambria" w:cs="Cambria"/>
      <w:bCs/>
      <w:sz w:val="13"/>
      <w:szCs w:val="13"/>
    </w:rPr>
  </w:style>
  <w:style w:type="paragraph" w:customStyle="1" w:styleId="FinTableText">
    <w:name w:val="FinTableText"/>
    <w:basedOn w:val="TableText"/>
    <w:qFormat/>
    <w:rsid w:val="00F65EFC"/>
    <w:pPr>
      <w:tabs>
        <w:tab w:val="left" w:pos="731"/>
        <w:tab w:val="left" w:pos="1752"/>
      </w:tabs>
      <w:spacing w:line="136" w:lineRule="exact"/>
      <w:ind w:left="151"/>
    </w:pPr>
    <w:rPr>
      <w:rFonts w:ascii="Cambria" w:eastAsia="Cambria" w:hAnsi="Cambria" w:cs="Cambria"/>
      <w:spacing w:val="-2"/>
      <w:sz w:val="13"/>
      <w:szCs w:val="13"/>
      <w:u w:val="single" w:color="000000"/>
    </w:rPr>
  </w:style>
  <w:style w:type="numbering" w:customStyle="1" w:styleId="NoList4">
    <w:name w:val="No List4"/>
    <w:next w:val="NoList"/>
    <w:uiPriority w:val="99"/>
    <w:semiHidden/>
    <w:unhideWhenUsed/>
    <w:rsid w:val="006F2B68"/>
  </w:style>
  <w:style w:type="table" w:customStyle="1" w:styleId="TableGrid9">
    <w:name w:val="Table Grid9"/>
    <w:basedOn w:val="TableNormal"/>
    <w:next w:val="TableGrid"/>
    <w:uiPriority w:val="59"/>
    <w:rsid w:val="006F2B68"/>
    <w:pPr>
      <w:spacing w:after="0" w:line="240" w:lineRule="auto"/>
    </w:pPr>
    <w:rPr>
      <w:rFonts w:ascii="Times New Roman" w:hAnsi="Times New Roman" w:cs="Times New Roman"/>
      <w:sz w:val="20"/>
      <w:szCs w:val="20"/>
      <w:lang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inText">
    <w:name w:val="Fin Text"/>
    <w:basedOn w:val="Normal"/>
    <w:qFormat/>
    <w:rsid w:val="006F2B68"/>
    <w:rPr>
      <w:rFonts w:ascii="Cambria" w:hAnsi="Cambria"/>
      <w:sz w:val="13"/>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4714911">
      <w:bodyDiv w:val="1"/>
      <w:marLeft w:val="0"/>
      <w:marRight w:val="0"/>
      <w:marTop w:val="0"/>
      <w:marBottom w:val="0"/>
      <w:divBdr>
        <w:top w:val="none" w:sz="0" w:space="0" w:color="auto"/>
        <w:left w:val="none" w:sz="0" w:space="0" w:color="auto"/>
        <w:bottom w:val="none" w:sz="0" w:space="0" w:color="auto"/>
        <w:right w:val="none" w:sz="0" w:space="0" w:color="auto"/>
      </w:divBdr>
    </w:div>
    <w:div w:id="147981808">
      <w:bodyDiv w:val="1"/>
      <w:marLeft w:val="0"/>
      <w:marRight w:val="0"/>
      <w:marTop w:val="0"/>
      <w:marBottom w:val="0"/>
      <w:divBdr>
        <w:top w:val="none" w:sz="0" w:space="0" w:color="auto"/>
        <w:left w:val="none" w:sz="0" w:space="0" w:color="auto"/>
        <w:bottom w:val="none" w:sz="0" w:space="0" w:color="auto"/>
        <w:right w:val="none" w:sz="0" w:space="0" w:color="auto"/>
      </w:divBdr>
    </w:div>
    <w:div w:id="150409152">
      <w:bodyDiv w:val="1"/>
      <w:marLeft w:val="0"/>
      <w:marRight w:val="0"/>
      <w:marTop w:val="0"/>
      <w:marBottom w:val="0"/>
      <w:divBdr>
        <w:top w:val="none" w:sz="0" w:space="0" w:color="auto"/>
        <w:left w:val="none" w:sz="0" w:space="0" w:color="auto"/>
        <w:bottom w:val="none" w:sz="0" w:space="0" w:color="auto"/>
        <w:right w:val="none" w:sz="0" w:space="0" w:color="auto"/>
      </w:divBdr>
    </w:div>
    <w:div w:id="166213330">
      <w:bodyDiv w:val="1"/>
      <w:marLeft w:val="0"/>
      <w:marRight w:val="0"/>
      <w:marTop w:val="0"/>
      <w:marBottom w:val="0"/>
      <w:divBdr>
        <w:top w:val="none" w:sz="0" w:space="0" w:color="auto"/>
        <w:left w:val="none" w:sz="0" w:space="0" w:color="auto"/>
        <w:bottom w:val="none" w:sz="0" w:space="0" w:color="auto"/>
        <w:right w:val="none" w:sz="0" w:space="0" w:color="auto"/>
      </w:divBdr>
    </w:div>
    <w:div w:id="236676106">
      <w:bodyDiv w:val="1"/>
      <w:marLeft w:val="0"/>
      <w:marRight w:val="0"/>
      <w:marTop w:val="0"/>
      <w:marBottom w:val="0"/>
      <w:divBdr>
        <w:top w:val="none" w:sz="0" w:space="0" w:color="auto"/>
        <w:left w:val="none" w:sz="0" w:space="0" w:color="auto"/>
        <w:bottom w:val="none" w:sz="0" w:space="0" w:color="auto"/>
        <w:right w:val="none" w:sz="0" w:space="0" w:color="auto"/>
      </w:divBdr>
    </w:div>
    <w:div w:id="300575713">
      <w:bodyDiv w:val="1"/>
      <w:marLeft w:val="0"/>
      <w:marRight w:val="0"/>
      <w:marTop w:val="0"/>
      <w:marBottom w:val="0"/>
      <w:divBdr>
        <w:top w:val="none" w:sz="0" w:space="0" w:color="auto"/>
        <w:left w:val="none" w:sz="0" w:space="0" w:color="auto"/>
        <w:bottom w:val="none" w:sz="0" w:space="0" w:color="auto"/>
        <w:right w:val="none" w:sz="0" w:space="0" w:color="auto"/>
      </w:divBdr>
    </w:div>
    <w:div w:id="599802183">
      <w:bodyDiv w:val="1"/>
      <w:marLeft w:val="0"/>
      <w:marRight w:val="0"/>
      <w:marTop w:val="0"/>
      <w:marBottom w:val="0"/>
      <w:divBdr>
        <w:top w:val="none" w:sz="0" w:space="0" w:color="auto"/>
        <w:left w:val="none" w:sz="0" w:space="0" w:color="auto"/>
        <w:bottom w:val="none" w:sz="0" w:space="0" w:color="auto"/>
        <w:right w:val="none" w:sz="0" w:space="0" w:color="auto"/>
      </w:divBdr>
    </w:div>
    <w:div w:id="641814082">
      <w:bodyDiv w:val="1"/>
      <w:marLeft w:val="0"/>
      <w:marRight w:val="0"/>
      <w:marTop w:val="0"/>
      <w:marBottom w:val="0"/>
      <w:divBdr>
        <w:top w:val="none" w:sz="0" w:space="0" w:color="auto"/>
        <w:left w:val="none" w:sz="0" w:space="0" w:color="auto"/>
        <w:bottom w:val="none" w:sz="0" w:space="0" w:color="auto"/>
        <w:right w:val="none" w:sz="0" w:space="0" w:color="auto"/>
      </w:divBdr>
    </w:div>
    <w:div w:id="679353804">
      <w:bodyDiv w:val="1"/>
      <w:marLeft w:val="0"/>
      <w:marRight w:val="0"/>
      <w:marTop w:val="0"/>
      <w:marBottom w:val="0"/>
      <w:divBdr>
        <w:top w:val="none" w:sz="0" w:space="0" w:color="auto"/>
        <w:left w:val="none" w:sz="0" w:space="0" w:color="auto"/>
        <w:bottom w:val="none" w:sz="0" w:space="0" w:color="auto"/>
        <w:right w:val="none" w:sz="0" w:space="0" w:color="auto"/>
      </w:divBdr>
    </w:div>
    <w:div w:id="739602206">
      <w:bodyDiv w:val="1"/>
      <w:marLeft w:val="0"/>
      <w:marRight w:val="0"/>
      <w:marTop w:val="0"/>
      <w:marBottom w:val="0"/>
      <w:divBdr>
        <w:top w:val="none" w:sz="0" w:space="0" w:color="auto"/>
        <w:left w:val="none" w:sz="0" w:space="0" w:color="auto"/>
        <w:bottom w:val="none" w:sz="0" w:space="0" w:color="auto"/>
        <w:right w:val="none" w:sz="0" w:space="0" w:color="auto"/>
      </w:divBdr>
    </w:div>
    <w:div w:id="826899038">
      <w:bodyDiv w:val="1"/>
      <w:marLeft w:val="0"/>
      <w:marRight w:val="0"/>
      <w:marTop w:val="0"/>
      <w:marBottom w:val="0"/>
      <w:divBdr>
        <w:top w:val="none" w:sz="0" w:space="0" w:color="auto"/>
        <w:left w:val="none" w:sz="0" w:space="0" w:color="auto"/>
        <w:bottom w:val="none" w:sz="0" w:space="0" w:color="auto"/>
        <w:right w:val="none" w:sz="0" w:space="0" w:color="auto"/>
      </w:divBdr>
    </w:div>
    <w:div w:id="861826501">
      <w:bodyDiv w:val="1"/>
      <w:marLeft w:val="0"/>
      <w:marRight w:val="0"/>
      <w:marTop w:val="0"/>
      <w:marBottom w:val="0"/>
      <w:divBdr>
        <w:top w:val="none" w:sz="0" w:space="0" w:color="auto"/>
        <w:left w:val="none" w:sz="0" w:space="0" w:color="auto"/>
        <w:bottom w:val="none" w:sz="0" w:space="0" w:color="auto"/>
        <w:right w:val="none" w:sz="0" w:space="0" w:color="auto"/>
      </w:divBdr>
    </w:div>
    <w:div w:id="890044827">
      <w:bodyDiv w:val="1"/>
      <w:marLeft w:val="0"/>
      <w:marRight w:val="0"/>
      <w:marTop w:val="0"/>
      <w:marBottom w:val="0"/>
      <w:divBdr>
        <w:top w:val="none" w:sz="0" w:space="0" w:color="auto"/>
        <w:left w:val="none" w:sz="0" w:space="0" w:color="auto"/>
        <w:bottom w:val="none" w:sz="0" w:space="0" w:color="auto"/>
        <w:right w:val="none" w:sz="0" w:space="0" w:color="auto"/>
      </w:divBdr>
    </w:div>
    <w:div w:id="930165635">
      <w:bodyDiv w:val="1"/>
      <w:marLeft w:val="0"/>
      <w:marRight w:val="0"/>
      <w:marTop w:val="0"/>
      <w:marBottom w:val="0"/>
      <w:divBdr>
        <w:top w:val="none" w:sz="0" w:space="0" w:color="auto"/>
        <w:left w:val="none" w:sz="0" w:space="0" w:color="auto"/>
        <w:bottom w:val="none" w:sz="0" w:space="0" w:color="auto"/>
        <w:right w:val="none" w:sz="0" w:space="0" w:color="auto"/>
      </w:divBdr>
    </w:div>
    <w:div w:id="930553703">
      <w:bodyDiv w:val="1"/>
      <w:marLeft w:val="0"/>
      <w:marRight w:val="0"/>
      <w:marTop w:val="0"/>
      <w:marBottom w:val="0"/>
      <w:divBdr>
        <w:top w:val="none" w:sz="0" w:space="0" w:color="auto"/>
        <w:left w:val="none" w:sz="0" w:space="0" w:color="auto"/>
        <w:bottom w:val="none" w:sz="0" w:space="0" w:color="auto"/>
        <w:right w:val="none" w:sz="0" w:space="0" w:color="auto"/>
      </w:divBdr>
    </w:div>
    <w:div w:id="1008562771">
      <w:bodyDiv w:val="1"/>
      <w:marLeft w:val="0"/>
      <w:marRight w:val="0"/>
      <w:marTop w:val="0"/>
      <w:marBottom w:val="0"/>
      <w:divBdr>
        <w:top w:val="none" w:sz="0" w:space="0" w:color="auto"/>
        <w:left w:val="none" w:sz="0" w:space="0" w:color="auto"/>
        <w:bottom w:val="none" w:sz="0" w:space="0" w:color="auto"/>
        <w:right w:val="none" w:sz="0" w:space="0" w:color="auto"/>
      </w:divBdr>
    </w:div>
    <w:div w:id="1055278910">
      <w:marLeft w:val="0"/>
      <w:marRight w:val="0"/>
      <w:marTop w:val="0"/>
      <w:marBottom w:val="0"/>
      <w:divBdr>
        <w:top w:val="none" w:sz="0" w:space="0" w:color="auto"/>
        <w:left w:val="none" w:sz="0" w:space="0" w:color="auto"/>
        <w:bottom w:val="none" w:sz="0" w:space="0" w:color="auto"/>
        <w:right w:val="none" w:sz="0" w:space="0" w:color="auto"/>
      </w:divBdr>
    </w:div>
    <w:div w:id="1055278911">
      <w:marLeft w:val="0"/>
      <w:marRight w:val="0"/>
      <w:marTop w:val="0"/>
      <w:marBottom w:val="0"/>
      <w:divBdr>
        <w:top w:val="none" w:sz="0" w:space="0" w:color="auto"/>
        <w:left w:val="none" w:sz="0" w:space="0" w:color="auto"/>
        <w:bottom w:val="none" w:sz="0" w:space="0" w:color="auto"/>
        <w:right w:val="none" w:sz="0" w:space="0" w:color="auto"/>
      </w:divBdr>
    </w:div>
    <w:div w:id="1077022512">
      <w:bodyDiv w:val="1"/>
      <w:marLeft w:val="0"/>
      <w:marRight w:val="0"/>
      <w:marTop w:val="0"/>
      <w:marBottom w:val="0"/>
      <w:divBdr>
        <w:top w:val="none" w:sz="0" w:space="0" w:color="auto"/>
        <w:left w:val="none" w:sz="0" w:space="0" w:color="auto"/>
        <w:bottom w:val="none" w:sz="0" w:space="0" w:color="auto"/>
        <w:right w:val="none" w:sz="0" w:space="0" w:color="auto"/>
      </w:divBdr>
    </w:div>
    <w:div w:id="1184397170">
      <w:bodyDiv w:val="1"/>
      <w:marLeft w:val="0"/>
      <w:marRight w:val="0"/>
      <w:marTop w:val="0"/>
      <w:marBottom w:val="0"/>
      <w:divBdr>
        <w:top w:val="none" w:sz="0" w:space="0" w:color="auto"/>
        <w:left w:val="none" w:sz="0" w:space="0" w:color="auto"/>
        <w:bottom w:val="none" w:sz="0" w:space="0" w:color="auto"/>
        <w:right w:val="none" w:sz="0" w:space="0" w:color="auto"/>
      </w:divBdr>
    </w:div>
    <w:div w:id="1251548140">
      <w:bodyDiv w:val="1"/>
      <w:marLeft w:val="0"/>
      <w:marRight w:val="0"/>
      <w:marTop w:val="0"/>
      <w:marBottom w:val="0"/>
      <w:divBdr>
        <w:top w:val="none" w:sz="0" w:space="0" w:color="auto"/>
        <w:left w:val="none" w:sz="0" w:space="0" w:color="auto"/>
        <w:bottom w:val="none" w:sz="0" w:space="0" w:color="auto"/>
        <w:right w:val="none" w:sz="0" w:space="0" w:color="auto"/>
      </w:divBdr>
    </w:div>
    <w:div w:id="1470978298">
      <w:bodyDiv w:val="1"/>
      <w:marLeft w:val="0"/>
      <w:marRight w:val="0"/>
      <w:marTop w:val="0"/>
      <w:marBottom w:val="0"/>
      <w:divBdr>
        <w:top w:val="none" w:sz="0" w:space="0" w:color="auto"/>
        <w:left w:val="none" w:sz="0" w:space="0" w:color="auto"/>
        <w:bottom w:val="none" w:sz="0" w:space="0" w:color="auto"/>
        <w:right w:val="none" w:sz="0" w:space="0" w:color="auto"/>
      </w:divBdr>
    </w:div>
    <w:div w:id="1497766219">
      <w:bodyDiv w:val="1"/>
      <w:marLeft w:val="0"/>
      <w:marRight w:val="0"/>
      <w:marTop w:val="0"/>
      <w:marBottom w:val="0"/>
      <w:divBdr>
        <w:top w:val="none" w:sz="0" w:space="0" w:color="auto"/>
        <w:left w:val="none" w:sz="0" w:space="0" w:color="auto"/>
        <w:bottom w:val="none" w:sz="0" w:space="0" w:color="auto"/>
        <w:right w:val="none" w:sz="0" w:space="0" w:color="auto"/>
      </w:divBdr>
    </w:div>
    <w:div w:id="1615870300">
      <w:bodyDiv w:val="1"/>
      <w:marLeft w:val="0"/>
      <w:marRight w:val="0"/>
      <w:marTop w:val="0"/>
      <w:marBottom w:val="0"/>
      <w:divBdr>
        <w:top w:val="none" w:sz="0" w:space="0" w:color="auto"/>
        <w:left w:val="none" w:sz="0" w:space="0" w:color="auto"/>
        <w:bottom w:val="none" w:sz="0" w:space="0" w:color="auto"/>
        <w:right w:val="none" w:sz="0" w:space="0" w:color="auto"/>
      </w:divBdr>
    </w:div>
    <w:div w:id="1664046067">
      <w:bodyDiv w:val="1"/>
      <w:marLeft w:val="0"/>
      <w:marRight w:val="0"/>
      <w:marTop w:val="0"/>
      <w:marBottom w:val="0"/>
      <w:divBdr>
        <w:top w:val="none" w:sz="0" w:space="0" w:color="auto"/>
        <w:left w:val="none" w:sz="0" w:space="0" w:color="auto"/>
        <w:bottom w:val="none" w:sz="0" w:space="0" w:color="auto"/>
        <w:right w:val="none" w:sz="0" w:space="0" w:color="auto"/>
      </w:divBdr>
    </w:div>
    <w:div w:id="1696035715">
      <w:bodyDiv w:val="1"/>
      <w:marLeft w:val="0"/>
      <w:marRight w:val="0"/>
      <w:marTop w:val="0"/>
      <w:marBottom w:val="0"/>
      <w:divBdr>
        <w:top w:val="none" w:sz="0" w:space="0" w:color="auto"/>
        <w:left w:val="none" w:sz="0" w:space="0" w:color="auto"/>
        <w:bottom w:val="none" w:sz="0" w:space="0" w:color="auto"/>
        <w:right w:val="none" w:sz="0" w:space="0" w:color="auto"/>
      </w:divBdr>
    </w:div>
    <w:div w:id="1943370186">
      <w:bodyDiv w:val="1"/>
      <w:marLeft w:val="0"/>
      <w:marRight w:val="0"/>
      <w:marTop w:val="0"/>
      <w:marBottom w:val="0"/>
      <w:divBdr>
        <w:top w:val="none" w:sz="0" w:space="0" w:color="auto"/>
        <w:left w:val="none" w:sz="0" w:space="0" w:color="auto"/>
        <w:bottom w:val="none" w:sz="0" w:space="0" w:color="auto"/>
        <w:right w:val="none" w:sz="0" w:space="0" w:color="auto"/>
      </w:divBdr>
    </w:div>
    <w:div w:id="2009359281">
      <w:bodyDiv w:val="1"/>
      <w:marLeft w:val="0"/>
      <w:marRight w:val="0"/>
      <w:marTop w:val="0"/>
      <w:marBottom w:val="0"/>
      <w:divBdr>
        <w:top w:val="none" w:sz="0" w:space="0" w:color="auto"/>
        <w:left w:val="none" w:sz="0" w:space="0" w:color="auto"/>
        <w:bottom w:val="none" w:sz="0" w:space="0" w:color="auto"/>
        <w:right w:val="none" w:sz="0" w:space="0" w:color="auto"/>
      </w:divBdr>
    </w:div>
    <w:div w:id="2030138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nesptropical.edu.au/wp-content/uploads/2016/02/NESP-TWQ-1.9-FINAL-REPORT.pdf" TargetMode="External"/><Relationship Id="rId21" Type="http://schemas.openxmlformats.org/officeDocument/2006/relationships/footer" Target="footer2.xml"/><Relationship Id="rId42" Type="http://schemas.openxmlformats.org/officeDocument/2006/relationships/image" Target="media/image22.png"/><Relationship Id="rId47" Type="http://schemas.openxmlformats.org/officeDocument/2006/relationships/image" Target="media/image26.png"/><Relationship Id="rId63" Type="http://schemas.openxmlformats.org/officeDocument/2006/relationships/image" Target="media/image36.png"/><Relationship Id="rId68" Type="http://schemas.openxmlformats.org/officeDocument/2006/relationships/footer" Target="footer9.xml"/><Relationship Id="rId84" Type="http://schemas.openxmlformats.org/officeDocument/2006/relationships/image" Target="media/image52.png"/><Relationship Id="rId16" Type="http://schemas.openxmlformats.org/officeDocument/2006/relationships/hyperlink" Target="http://www.gbrmpa.gov.au/about-us/corporate-information/annual-report" TargetMode="External"/><Relationship Id="rId11" Type="http://schemas.openxmlformats.org/officeDocument/2006/relationships/footnotes" Target="footnotes.xml"/><Relationship Id="rId32" Type="http://schemas.openxmlformats.org/officeDocument/2006/relationships/image" Target="media/image13.png"/><Relationship Id="rId37" Type="http://schemas.openxmlformats.org/officeDocument/2006/relationships/image" Target="media/image18.png"/><Relationship Id="rId53" Type="http://schemas.openxmlformats.org/officeDocument/2006/relationships/image" Target="media/image30.jpeg"/><Relationship Id="rId58" Type="http://schemas.openxmlformats.org/officeDocument/2006/relationships/image" Target="media/image33.jpeg"/><Relationship Id="rId74" Type="http://schemas.openxmlformats.org/officeDocument/2006/relationships/hyperlink" Target="http://www.gbrmpa.gov.au/home/freedom-of-information-requests/foi" TargetMode="External"/><Relationship Id="rId79" Type="http://schemas.openxmlformats.org/officeDocument/2006/relationships/image" Target="media/image47.png"/><Relationship Id="rId5" Type="http://schemas.openxmlformats.org/officeDocument/2006/relationships/customXml" Target="../customXml/item5.xml"/><Relationship Id="rId19" Type="http://schemas.openxmlformats.org/officeDocument/2006/relationships/footer" Target="footer1.xml"/><Relationship Id="rId14" Type="http://schemas.openxmlformats.org/officeDocument/2006/relationships/hyperlink" Target="http://creativecommons.org/licences/by/3.0/au" TargetMode="External"/><Relationship Id="rId22" Type="http://schemas.openxmlformats.org/officeDocument/2006/relationships/image" Target="media/image4.png"/><Relationship Id="rId27" Type="http://schemas.openxmlformats.org/officeDocument/2006/relationships/image" Target="media/image8.jpeg"/><Relationship Id="rId30" Type="http://schemas.openxmlformats.org/officeDocument/2006/relationships/image" Target="media/image11.jpeg"/><Relationship Id="rId35" Type="http://schemas.openxmlformats.org/officeDocument/2006/relationships/image" Target="media/image16.jpeg"/><Relationship Id="rId43" Type="http://schemas.openxmlformats.org/officeDocument/2006/relationships/image" Target="media/image23.png"/><Relationship Id="rId48" Type="http://schemas.openxmlformats.org/officeDocument/2006/relationships/hyperlink" Target="http://www.gbrmpa.gov.au" TargetMode="External"/><Relationship Id="rId56" Type="http://schemas.openxmlformats.org/officeDocument/2006/relationships/image" Target="media/image31.jpeg"/><Relationship Id="rId64" Type="http://schemas.openxmlformats.org/officeDocument/2006/relationships/image" Target="media/image37.png"/><Relationship Id="rId69" Type="http://schemas.openxmlformats.org/officeDocument/2006/relationships/image" Target="media/image40.jpeg"/><Relationship Id="rId77" Type="http://schemas.openxmlformats.org/officeDocument/2006/relationships/image" Target="media/image45.png"/><Relationship Id="rId8" Type="http://schemas.microsoft.com/office/2007/relationships/stylesWithEffects" Target="stylesWithEffects.xml"/><Relationship Id="rId51" Type="http://schemas.openxmlformats.org/officeDocument/2006/relationships/image" Target="media/image28.png"/><Relationship Id="rId72" Type="http://schemas.openxmlformats.org/officeDocument/2006/relationships/footer" Target="footer10.xml"/><Relationship Id="rId80" Type="http://schemas.openxmlformats.org/officeDocument/2006/relationships/image" Target="media/image48.png"/><Relationship Id="rId85" Type="http://schemas.openxmlformats.org/officeDocument/2006/relationships/image" Target="media/image53.png"/><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image" Target="media/image2.jpeg"/><Relationship Id="rId25" Type="http://schemas.openxmlformats.org/officeDocument/2006/relationships/image" Target="media/image7.jpeg"/><Relationship Id="rId33" Type="http://schemas.openxmlformats.org/officeDocument/2006/relationships/image" Target="media/image14.png"/><Relationship Id="rId38" Type="http://schemas.openxmlformats.org/officeDocument/2006/relationships/image" Target="media/image19.png"/><Relationship Id="rId46" Type="http://schemas.openxmlformats.org/officeDocument/2006/relationships/image" Target="media/image25.png"/><Relationship Id="rId59" Type="http://schemas.openxmlformats.org/officeDocument/2006/relationships/footer" Target="footer6.xml"/><Relationship Id="rId67" Type="http://schemas.openxmlformats.org/officeDocument/2006/relationships/footer" Target="footer8.xml"/><Relationship Id="rId20" Type="http://schemas.openxmlformats.org/officeDocument/2006/relationships/image" Target="media/image3.jpeg"/><Relationship Id="rId41" Type="http://schemas.openxmlformats.org/officeDocument/2006/relationships/image" Target="media/image21.png"/><Relationship Id="rId54" Type="http://schemas.openxmlformats.org/officeDocument/2006/relationships/footer" Target="footer4.xml"/><Relationship Id="rId62" Type="http://schemas.openxmlformats.org/officeDocument/2006/relationships/image" Target="media/image35.jpeg"/><Relationship Id="rId70" Type="http://schemas.openxmlformats.org/officeDocument/2006/relationships/image" Target="media/image41.png"/><Relationship Id="rId75" Type="http://schemas.openxmlformats.org/officeDocument/2006/relationships/image" Target="media/image43.png"/><Relationship Id="rId83" Type="http://schemas.openxmlformats.org/officeDocument/2006/relationships/image" Target="media/image51.png"/><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image" Target="media/image1.png"/><Relationship Id="rId23" Type="http://schemas.openxmlformats.org/officeDocument/2006/relationships/image" Target="media/image5.png"/><Relationship Id="rId28" Type="http://schemas.openxmlformats.org/officeDocument/2006/relationships/image" Target="media/image9.jpeg"/><Relationship Id="rId36" Type="http://schemas.openxmlformats.org/officeDocument/2006/relationships/image" Target="media/image17.jpeg"/><Relationship Id="rId49" Type="http://schemas.openxmlformats.org/officeDocument/2006/relationships/hyperlink" Target="http://www.gbrmpa.gov.au" TargetMode="External"/><Relationship Id="rId57" Type="http://schemas.openxmlformats.org/officeDocument/2006/relationships/image" Target="media/image32.jpeg"/><Relationship Id="rId10" Type="http://schemas.openxmlformats.org/officeDocument/2006/relationships/webSettings" Target="webSettings.xml"/><Relationship Id="rId31" Type="http://schemas.openxmlformats.org/officeDocument/2006/relationships/image" Target="media/image12.png"/><Relationship Id="rId44" Type="http://schemas.openxmlformats.org/officeDocument/2006/relationships/image" Target="media/image24.jpeg"/><Relationship Id="rId52" Type="http://schemas.openxmlformats.org/officeDocument/2006/relationships/image" Target="media/image29.jpeg"/><Relationship Id="rId60" Type="http://schemas.openxmlformats.org/officeDocument/2006/relationships/footer" Target="footer7.xml"/><Relationship Id="rId65" Type="http://schemas.openxmlformats.org/officeDocument/2006/relationships/image" Target="media/image38.png"/><Relationship Id="rId73" Type="http://schemas.openxmlformats.org/officeDocument/2006/relationships/hyperlink" Target="mailto:FOI@gbrmpa.gov.au" TargetMode="External"/><Relationship Id="rId78" Type="http://schemas.openxmlformats.org/officeDocument/2006/relationships/image" Target="media/image46.png"/><Relationship Id="rId81" Type="http://schemas.openxmlformats.org/officeDocument/2006/relationships/image" Target="media/image49.png"/><Relationship Id="rId86"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3" Type="http://schemas.openxmlformats.org/officeDocument/2006/relationships/hyperlink" Target="http://creativecommons.org/licences/by/4.0" TargetMode="External"/><Relationship Id="rId18" Type="http://schemas.openxmlformats.org/officeDocument/2006/relationships/hyperlink" Target="mailto:info@gbrmpa.gov.au" TargetMode="External"/><Relationship Id="rId39" Type="http://schemas.openxmlformats.org/officeDocument/2006/relationships/image" Target="media/image20.png"/><Relationship Id="rId34" Type="http://schemas.openxmlformats.org/officeDocument/2006/relationships/image" Target="media/image15.png"/><Relationship Id="rId50" Type="http://schemas.openxmlformats.org/officeDocument/2006/relationships/image" Target="media/image27.png"/><Relationship Id="rId55" Type="http://schemas.openxmlformats.org/officeDocument/2006/relationships/footer" Target="footer5.xml"/><Relationship Id="rId76" Type="http://schemas.openxmlformats.org/officeDocument/2006/relationships/image" Target="media/image44.png"/><Relationship Id="rId7" Type="http://schemas.openxmlformats.org/officeDocument/2006/relationships/styles" Target="styles.xml"/><Relationship Id="rId71" Type="http://schemas.openxmlformats.org/officeDocument/2006/relationships/image" Target="media/image42.png"/><Relationship Id="rId2" Type="http://schemas.openxmlformats.org/officeDocument/2006/relationships/customXml" Target="../customXml/item2.xml"/><Relationship Id="rId29" Type="http://schemas.openxmlformats.org/officeDocument/2006/relationships/image" Target="media/image10.jpeg"/><Relationship Id="rId24" Type="http://schemas.openxmlformats.org/officeDocument/2006/relationships/image" Target="media/image6.png"/><Relationship Id="rId40" Type="http://schemas.openxmlformats.org/officeDocument/2006/relationships/footer" Target="footer3.xml"/><Relationship Id="rId45" Type="http://schemas.openxmlformats.org/officeDocument/2006/relationships/hyperlink" Target="http://www.gbrmpa.gov.au" TargetMode="External"/><Relationship Id="rId66" Type="http://schemas.openxmlformats.org/officeDocument/2006/relationships/image" Target="media/image39.png"/><Relationship Id="rId87" Type="http://schemas.openxmlformats.org/officeDocument/2006/relationships/theme" Target="theme/theme1.xml"/><Relationship Id="rId61" Type="http://schemas.openxmlformats.org/officeDocument/2006/relationships/image" Target="media/image34.jpeg"/><Relationship Id="rId82" Type="http://schemas.openxmlformats.org/officeDocument/2006/relationships/image" Target="media/image50.png"/></Relationships>
</file>

<file path=word/_rels/settings.xml.rels><?xml version="1.0" encoding="UTF-8" standalone="yes"?>
<Relationships xmlns="http://schemas.openxmlformats.org/package/2006/relationships"><Relationship Id="rId1" Type="http://schemas.openxmlformats.org/officeDocument/2006/relationships/attachedTemplate" Target="file:///G:\02-Project%20resources\03-Templates%20and%20forms\01-Word%20templates\BT_basic(20Nov12).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TaxCatchAll xmlns="8ccc4631-9afc-4718-b120-5e2e37a03cc7"/>
    <a2118650a77a4a97b805ceb1a6b3e3dc xmlns="8ccc4631-9afc-4718-b120-5e2e37a03cc7">
      <Terms xmlns="http://schemas.microsoft.com/office/infopath/2007/PartnerControls"/>
    </a2118650a77a4a97b805ceb1a6b3e3dc>
    <_dlc_DocId xmlns="8ccc4631-9afc-4718-b120-5e2e37a03cc7">PROJ-599-161</_dlc_DocId>
    <_dlc_DocIdUrl xmlns="8ccc4631-9afc-4718-b120-5e2e37a03cc7">
      <Url>http://thedock.gbrmpa.gov.au/sites/Projects/P000145/_layouts/DocIdRedir.aspx?ID=PROJ-599-161</Url>
      <Description>PROJ-599-161</Description>
    </_dlc_DocIdUrl>
  </documentManagement>
</p:properties>
</file>

<file path=customXml/item2.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GBRMPA Project Document" ma:contentTypeID="0x010100441936E5D27A4AF2935B3316DA024CF200B1A9D9972D1440619AFD507BD907ADAB001C78CAD8248B75439CDB7CA2BF36E45A" ma:contentTypeVersion="7" ma:contentTypeDescription="" ma:contentTypeScope="" ma:versionID="7f5c57d3ac5b8ebbccfd74da3d5f368c">
  <xsd:schema xmlns:xsd="http://www.w3.org/2001/XMLSchema" xmlns:xs="http://www.w3.org/2001/XMLSchema" xmlns:p="http://schemas.microsoft.com/office/2006/metadata/properties" xmlns:ns2="8ccc4631-9afc-4718-b120-5e2e37a03cc7" xmlns:ns4="http://schemas.microsoft.com/sharepoint/v4" targetNamespace="http://schemas.microsoft.com/office/2006/metadata/properties" ma:root="true" ma:fieldsID="96a35b76897100bbe47276962cc1cf46" ns2:_="" ns4:_="">
    <xsd:import namespace="8ccc4631-9afc-4718-b120-5e2e37a03cc7"/>
    <xsd:import namespace="http://schemas.microsoft.com/sharepoint/v4"/>
    <xsd:element name="properties">
      <xsd:complexType>
        <xsd:sequence>
          <xsd:element name="documentManagement">
            <xsd:complexType>
              <xsd:all>
                <xsd:element ref="ns2:TaxCatchAll" minOccurs="0"/>
                <xsd:element ref="ns2:TaxCatchAllLabel" minOccurs="0"/>
                <xsd:element ref="ns2:a2118650a77a4a97b805ceb1a6b3e3dc" minOccurs="0"/>
                <xsd:element ref="ns2:_dlc_DocId" minOccurs="0"/>
                <xsd:element ref="ns2:_dlc_DocIdUrl" minOccurs="0"/>
                <xsd:element ref="ns2:_dlc_DocIdPersistId"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TaxCatchAll" ma:index="8" nillable="true" ma:displayName="Taxonomy Catch All Column" ma:description="" ma:hidden="true" ma:list="{469dd843-ebb8-4636-a4bb-f95b42c25edb}" ma:internalName="TaxCatchAll" ma:showField="CatchAllData"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Taxonomy Catch All Column1" ma:description="" ma:hidden="true" ma:list="{469dd843-ebb8-4636-a4bb-f95b42c25edb}" ma:internalName="TaxCatchAllLabel" ma:readOnly="true" ma:showField="CatchAllDataLabel"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a2118650a77a4a97b805ceb1a6b3e3dc" ma:index="10" nillable="true" ma:taxonomy="true" ma:internalName="a2118650a77a4a97b805ceb1a6b3e3dc" ma:taxonomyFieldName="ProjectPhase" ma:displayName="Project Phase" ma:default="" ma:fieldId="{a2118650-a77a-4a97-b805-ceb1a6b3e3dc}" ma:sspId="61e09954-7ca0-41ec-b279-33dba56ed054" ma:termSetId="4f4d3a88-9e2c-4e89-a24c-7192fac98516" ma:anchorId="00000000-0000-0000-0000-000000000000" ma:open="false" ma:isKeyword="false">
      <xsd:complexType>
        <xsd:sequence>
          <xsd:element ref="pc:Terms" minOccurs="0" maxOccurs="1"/>
        </xsd:sequence>
      </xsd:complexType>
    </xsd:element>
    <xsd:element name="_dlc_DocId" ma:index="12" nillable="true" ma:displayName="Document ID Value" ma:description="The value of the document ID assigned to this item." ma:internalName="_dlc_DocId" ma:readOnly="true">
      <xsd:simpleType>
        <xsd:restriction base="dms:Text"/>
      </xsd:simpleType>
    </xsd:element>
    <xsd:element name="_dlc_DocIdUrl" ma:index="13"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4"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6"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E87449-D503-47EE-A09E-624550FC6626}">
  <ds:schemaRefs>
    <ds:schemaRef ds:uri="http://schemas.microsoft.com/office/2006/metadata/properties"/>
    <ds:schemaRef ds:uri="http://schemas.microsoft.com/office/infopath/2007/PartnerControls"/>
    <ds:schemaRef ds:uri="http://schemas.microsoft.com/sharepoint/v4"/>
    <ds:schemaRef ds:uri="8ccc4631-9afc-4718-b120-5e2e37a03cc7"/>
  </ds:schemaRefs>
</ds:datastoreItem>
</file>

<file path=customXml/itemProps2.xml><?xml version="1.0" encoding="utf-8"?>
<ds:datastoreItem xmlns:ds="http://schemas.openxmlformats.org/officeDocument/2006/customXml" ds:itemID="{02A4B771-A734-45CE-ADB5-A5C1F88A1B7B}">
  <ds:schemaRefs>
    <ds:schemaRef ds:uri="http://schemas.microsoft.com/sharepoint/events"/>
  </ds:schemaRefs>
</ds:datastoreItem>
</file>

<file path=customXml/itemProps3.xml><?xml version="1.0" encoding="utf-8"?>
<ds:datastoreItem xmlns:ds="http://schemas.openxmlformats.org/officeDocument/2006/customXml" ds:itemID="{CDF3708A-27B4-4DB4-B854-111787CDC0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1124365-B357-47D5-A437-808FE5730729}">
  <ds:schemaRefs>
    <ds:schemaRef ds:uri="http://schemas.microsoft.com/sharepoint/v3/contenttype/forms"/>
  </ds:schemaRefs>
</ds:datastoreItem>
</file>

<file path=customXml/itemProps5.xml><?xml version="1.0" encoding="utf-8"?>
<ds:datastoreItem xmlns:ds="http://schemas.openxmlformats.org/officeDocument/2006/customXml" ds:itemID="{7CC05EB9-05C2-47F0-A5D1-D240CCCF5F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BT_basic(20Nov12).dotx</Template>
  <TotalTime>1</TotalTime>
  <Pages>3</Pages>
  <Words>64084</Words>
  <Characters>365281</Characters>
  <Application>Microsoft Office Word</Application>
  <DocSecurity>0</DocSecurity>
  <Lines>3044</Lines>
  <Paragraphs>857</Paragraphs>
  <ScaleCrop>false</ScaleCrop>
  <HeadingPairs>
    <vt:vector size="2" baseType="variant">
      <vt:variant>
        <vt:lpstr>Title</vt:lpstr>
      </vt:variant>
      <vt:variant>
        <vt:i4>1</vt:i4>
      </vt:variant>
    </vt:vector>
  </HeadingPairs>
  <TitlesOfParts>
    <vt:vector size="1" baseType="lpstr">
      <vt:lpstr>Great Barrier Reef Marine Park Authority Annual Report 2015–16</vt:lpstr>
    </vt:vector>
  </TitlesOfParts>
  <Company>GBRMPA</Company>
  <LinksUpToDate>false</LinksUpToDate>
  <CharactersWithSpaces>428508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Great Barrier Reef Marine Park Authority Annual Report 2015–16</dc:title>
  <dc:creator>Sara Lando</dc:creator>
  <cp:keywords>reporting, performance, financials</cp:keywords>
  <dc:description>Ammual report of performance, including financial statements</dc:description>
  <cp:lastModifiedBy>Joanna Ruxton</cp:lastModifiedBy>
  <cp:revision>2</cp:revision>
  <cp:lastPrinted>2016-10-27T01:31:00Z</cp:lastPrinted>
  <dcterms:created xsi:type="dcterms:W3CDTF">2016-11-08T05:22:00Z</dcterms:created>
  <dcterms:modified xsi:type="dcterms:W3CDTF">2016-11-08T05:22:00Z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0x010100441936E5D27A4AF2935B3316DA024CF200B1A9D9972D1440619AFD507BD907ADAB001C78CAD8248B75439CDB7CA2BF36E45A</vt:lpwstr>
  </property>
  <property fmtid="{D5CDD505-2E9C-101B-9397-08002B2CF9AE}" pid="3" name="_dlc_DocIdItemGuid">
    <vt:lpwstr>fa0410d2-c340-4153-bb65-2430eac43f73</vt:lpwstr>
  </property>
  <property fmtid="{D5CDD505-2E9C-101B-9397-08002B2CF9AE}" pid="4" name="ProjectPhase">
    <vt:lpwstr/>
  </property>
  <property fmtid="{D5CDD505-2E9C-101B-9397-08002B2CF9AE}" pid="5" name="RecordPoint_ActiveItemUniqueId">
    <vt:lpwstr>{5155b9ac-1a07-401f-845b-11d66aecc318}</vt:lpwstr>
  </property>
  <property fmtid="{D5CDD505-2E9C-101B-9397-08002B2CF9AE}" pid="6" name="RecordPoint_WorkflowType">
    <vt:lpwstr>ActiveSubmit</vt:lpwstr>
  </property>
  <property fmtid="{D5CDD505-2E9C-101B-9397-08002B2CF9AE}" pid="7" name="RecordPoint_RecordNumberSubmitted">
    <vt:lpwstr>R0000294876</vt:lpwstr>
  </property>
  <property fmtid="{D5CDD505-2E9C-101B-9397-08002B2CF9AE}" pid="8" name="RecordPoint_SubmissionCompleted">
    <vt:lpwstr>2016-07-12T22:00:19.1045762+10:00</vt:lpwstr>
  </property>
  <property fmtid="{D5CDD505-2E9C-101B-9397-08002B2CF9AE}" pid="9" name="_dlc_DocId">
    <vt:lpwstr/>
  </property>
  <property fmtid="{D5CDD505-2E9C-101B-9397-08002B2CF9AE}" pid="10" name="_dlc_DocIdUrl">
    <vt:lpwstr>, </vt:lpwstr>
  </property>
  <property fmtid="{D5CDD505-2E9C-101B-9397-08002B2CF9AE}" pid="11" name="TitusGUID">
    <vt:lpwstr>ea58cdba-3b1c-4103-89e2-4fb4e2d2bf78</vt:lpwstr>
  </property>
  <property fmtid="{D5CDD505-2E9C-101B-9397-08002B2CF9AE}" pid="12" name="AusStandardSEC">
    <vt:lpwstr>UNCLASSIFIED</vt:lpwstr>
  </property>
  <property fmtid="{D5CDD505-2E9C-101B-9397-08002B2CF9AE}" pid="13" name="Classification">
    <vt:lpwstr>UNCLASSIFIED</vt:lpwstr>
  </property>
</Properties>
</file>